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0C5" w:rsidRDefault="005930C5" w:rsidP="00214988"/>
    <w:p w:rsidR="005930C5" w:rsidRDefault="005930C5" w:rsidP="003778CB">
      <w:pPr>
        <w:rPr>
          <w:rtl/>
        </w:rPr>
      </w:pPr>
      <w:r>
        <w:rPr>
          <w:rFonts w:hint="cs"/>
          <w:rtl/>
        </w:rPr>
        <w:t>דברי הכנסת</w:t>
      </w:r>
    </w:p>
    <w:p w:rsidR="005930C5" w:rsidRDefault="005930C5" w:rsidP="003778CB">
      <w:pPr>
        <w:rPr>
          <w:rtl/>
        </w:rPr>
      </w:pPr>
      <w:r>
        <w:rPr>
          <w:rFonts w:hint="cs"/>
          <w:rtl/>
        </w:rPr>
        <w:t>חוברת כ"ב</w:t>
      </w:r>
    </w:p>
    <w:p w:rsidR="005930C5" w:rsidRDefault="005930C5" w:rsidP="003778CB">
      <w:pPr>
        <w:rPr>
          <w:rtl/>
        </w:rPr>
      </w:pPr>
      <w:r>
        <w:rPr>
          <w:rFonts w:hint="cs"/>
          <w:rtl/>
        </w:rPr>
        <w:t>ישיבה רע"ו</w:t>
      </w:r>
    </w:p>
    <w:p w:rsidR="005930C5" w:rsidRPr="003778CB" w:rsidRDefault="005930C5" w:rsidP="003778CB">
      <w:pPr>
        <w:rPr>
          <w:rtl/>
        </w:rPr>
      </w:pPr>
    </w:p>
    <w:p w:rsidR="005930C5" w:rsidRPr="003778CB" w:rsidRDefault="005930C5" w:rsidP="003778CB"/>
    <w:p w:rsidR="005930C5" w:rsidRPr="003778CB" w:rsidRDefault="005930C5" w:rsidP="003778CB"/>
    <w:p w:rsidR="005930C5" w:rsidRPr="003778CB" w:rsidRDefault="005930C5" w:rsidP="003778CB"/>
    <w:p w:rsidR="005930C5" w:rsidRPr="003778CB" w:rsidRDefault="005930C5" w:rsidP="003778CB"/>
    <w:p w:rsidR="005930C5" w:rsidRPr="003778CB" w:rsidRDefault="005930C5" w:rsidP="003778CB"/>
    <w:p w:rsidR="005930C5" w:rsidRPr="003778CB" w:rsidRDefault="005930C5" w:rsidP="003778CB"/>
    <w:p w:rsidR="005930C5" w:rsidRPr="003778CB" w:rsidRDefault="005930C5" w:rsidP="003778CB"/>
    <w:p w:rsidR="005930C5" w:rsidRPr="003778CB" w:rsidRDefault="005930C5" w:rsidP="003778CB"/>
    <w:p w:rsidR="005930C5" w:rsidRDefault="005930C5" w:rsidP="003778CB">
      <w:pPr>
        <w:rPr>
          <w:rtl/>
        </w:rPr>
      </w:pPr>
    </w:p>
    <w:p w:rsidR="0052733F" w:rsidRDefault="0052733F" w:rsidP="003778CB">
      <w:pPr>
        <w:rPr>
          <w:rtl/>
        </w:rPr>
      </w:pPr>
    </w:p>
    <w:p w:rsidR="0052733F" w:rsidRDefault="0052733F" w:rsidP="003778CB">
      <w:pPr>
        <w:rPr>
          <w:rtl/>
        </w:rPr>
      </w:pPr>
    </w:p>
    <w:p w:rsidR="0052733F" w:rsidRDefault="0052733F" w:rsidP="003778CB">
      <w:pPr>
        <w:rPr>
          <w:rtl/>
        </w:rPr>
      </w:pPr>
    </w:p>
    <w:p w:rsidR="0052733F" w:rsidRPr="003778CB" w:rsidRDefault="0052733F" w:rsidP="003778CB"/>
    <w:p w:rsidR="005930C5" w:rsidRPr="003778CB" w:rsidRDefault="005930C5" w:rsidP="003778CB"/>
    <w:p w:rsidR="005930C5" w:rsidRPr="003778CB" w:rsidRDefault="005930C5" w:rsidP="003778CB"/>
    <w:p w:rsidR="005930C5" w:rsidRPr="003778CB" w:rsidRDefault="005930C5" w:rsidP="003778CB"/>
    <w:p w:rsidR="005930C5" w:rsidRPr="003778CB" w:rsidRDefault="005930C5" w:rsidP="003778CB">
      <w:pPr>
        <w:pStyle w:val="ab"/>
        <w:rPr>
          <w:rtl/>
        </w:rPr>
      </w:pPr>
      <w:bookmarkStart w:id="0" w:name="_Toc194236103"/>
      <w:r w:rsidRPr="003778CB">
        <w:rPr>
          <w:rtl/>
        </w:rPr>
        <w:t xml:space="preserve">הישיבה </w:t>
      </w:r>
      <w:r w:rsidRPr="003778CB">
        <w:rPr>
          <w:rFonts w:hint="cs"/>
          <w:rtl/>
        </w:rPr>
        <w:t xml:space="preserve">המאתיים-ושבעים-ושש </w:t>
      </w:r>
      <w:r w:rsidRPr="003778CB">
        <w:rPr>
          <w:rtl/>
        </w:rPr>
        <w:t>של הכנסת העשרים-וחמש</w:t>
      </w:r>
      <w:bookmarkEnd w:id="0"/>
    </w:p>
    <w:p w:rsidR="005930C5" w:rsidRPr="003778CB" w:rsidRDefault="005930C5" w:rsidP="003778CB">
      <w:pPr>
        <w:pStyle w:val="ac"/>
        <w:rPr>
          <w:rtl/>
        </w:rPr>
      </w:pPr>
      <w:bookmarkStart w:id="1" w:name="_Toc194236104"/>
      <w:r w:rsidRPr="003778CB">
        <w:rPr>
          <w:rtl/>
        </w:rPr>
        <w:t>יום רביעי, כ"ו באדר התשפ"ה (26 במרץ 2025)</w:t>
      </w:r>
      <w:bookmarkEnd w:id="1"/>
    </w:p>
    <w:p w:rsidR="005930C5" w:rsidRPr="003778CB" w:rsidRDefault="005930C5" w:rsidP="003778CB">
      <w:pPr>
        <w:pStyle w:val="ad"/>
        <w:rPr>
          <w:rtl/>
        </w:rPr>
      </w:pPr>
      <w:r w:rsidRPr="003778CB">
        <w:rPr>
          <w:rtl/>
        </w:rPr>
        <w:t>ירושלים, הכנסת, שעה 11:00</w:t>
      </w:r>
    </w:p>
    <w:p w:rsidR="00EC0B26" w:rsidRDefault="00EC0B26">
      <w:pPr>
        <w:bidi w:val="0"/>
        <w:spacing w:line="240" w:lineRule="auto"/>
        <w:ind w:firstLine="0"/>
        <w:jc w:val="left"/>
      </w:pPr>
      <w:r>
        <w:rPr>
          <w:rtl/>
        </w:rPr>
        <w:br w:type="page"/>
      </w:r>
    </w:p>
    <w:p w:rsidR="00EC0B26" w:rsidRDefault="00EC0B26" w:rsidP="00EC0B26">
      <w:pPr>
        <w:pStyle w:val="aff"/>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C0B26" w:rsidRDefault="00893398" w:rsidP="00EC0B26">
      <w:pPr>
        <w:pStyle w:val="TOC1"/>
        <w:tabs>
          <w:tab w:val="right" w:leader="dot" w:pos="8296"/>
        </w:tabs>
        <w:ind w:firstLine="0"/>
        <w:rPr>
          <w:noProof/>
        </w:rPr>
      </w:pPr>
      <w:hyperlink w:anchor="_Toc194236105" w:history="1">
        <w:r w:rsidR="00EC0B26" w:rsidRPr="006C20FE">
          <w:rPr>
            <w:rStyle w:val="Hyperlink"/>
            <w:noProof/>
            <w:rtl/>
          </w:rPr>
          <w:t>מסמכים שהונחו על ששולחן הכנסת</w:t>
        </w:r>
        <w:r w:rsidR="00EC0B26">
          <w:rPr>
            <w:noProof/>
            <w:webHidden/>
          </w:rPr>
          <w:tab/>
        </w:r>
        <w:r w:rsidR="00EC0B26">
          <w:rPr>
            <w:noProof/>
            <w:webHidden/>
          </w:rPr>
          <w:fldChar w:fldCharType="begin"/>
        </w:r>
        <w:r w:rsidR="00EC0B26">
          <w:rPr>
            <w:noProof/>
            <w:webHidden/>
          </w:rPr>
          <w:instrText xml:space="preserve"> PAGEREF _Toc194236105 \h </w:instrText>
        </w:r>
        <w:r w:rsidR="00EC0B26">
          <w:rPr>
            <w:noProof/>
            <w:webHidden/>
          </w:rPr>
        </w:r>
        <w:r w:rsidR="00EC0B26">
          <w:rPr>
            <w:noProof/>
            <w:webHidden/>
          </w:rPr>
          <w:fldChar w:fldCharType="separate"/>
        </w:r>
        <w:r w:rsidR="0052733F">
          <w:rPr>
            <w:noProof/>
            <w:webHidden/>
            <w:rtl/>
          </w:rPr>
          <w:t>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06" w:history="1">
        <w:r w:rsidR="00EC0B26" w:rsidRPr="006C20FE">
          <w:rPr>
            <w:rStyle w:val="Hyperlink"/>
            <w:noProof/>
            <w:rtl/>
          </w:rPr>
          <w:t>מזכיר הכנסת דן מרזוק:</w:t>
        </w:r>
        <w:r w:rsidR="00EC0B26">
          <w:rPr>
            <w:noProof/>
            <w:webHidden/>
          </w:rPr>
          <w:tab/>
        </w:r>
        <w:r w:rsidR="00EC0B26">
          <w:rPr>
            <w:noProof/>
            <w:webHidden/>
          </w:rPr>
          <w:fldChar w:fldCharType="begin"/>
        </w:r>
        <w:r w:rsidR="00EC0B26">
          <w:rPr>
            <w:noProof/>
            <w:webHidden/>
          </w:rPr>
          <w:instrText xml:space="preserve"> PAGEREF _Toc194236106 \h </w:instrText>
        </w:r>
        <w:r w:rsidR="00EC0B26">
          <w:rPr>
            <w:noProof/>
            <w:webHidden/>
          </w:rPr>
        </w:r>
        <w:r w:rsidR="00EC0B26">
          <w:rPr>
            <w:noProof/>
            <w:webHidden/>
          </w:rPr>
          <w:fldChar w:fldCharType="separate"/>
        </w:r>
        <w:r w:rsidR="0052733F">
          <w:rPr>
            <w:noProof/>
            <w:webHidden/>
            <w:rtl/>
          </w:rPr>
          <w:t>6</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07" w:history="1">
        <w:r w:rsidR="00EC0B26" w:rsidRPr="006C20FE">
          <w:rPr>
            <w:rStyle w:val="Hyperlink"/>
            <w:noProof/>
            <w:rtl/>
            <w:lang w:eastAsia="he-IL"/>
          </w:rPr>
          <w:t>הפשיעה הגואה בחברה הערבית והפקרת חיי האזרחים</w:t>
        </w:r>
        <w:r w:rsidR="00EC0B26">
          <w:rPr>
            <w:noProof/>
            <w:webHidden/>
          </w:rPr>
          <w:tab/>
        </w:r>
        <w:r w:rsidR="00EC0B26">
          <w:rPr>
            <w:noProof/>
            <w:webHidden/>
          </w:rPr>
          <w:fldChar w:fldCharType="begin"/>
        </w:r>
        <w:r w:rsidR="00EC0B26">
          <w:rPr>
            <w:noProof/>
            <w:webHidden/>
          </w:rPr>
          <w:instrText xml:space="preserve"> PAGEREF _Toc194236107 \h </w:instrText>
        </w:r>
        <w:r w:rsidR="00EC0B26">
          <w:rPr>
            <w:noProof/>
            <w:webHidden/>
          </w:rPr>
        </w:r>
        <w:r w:rsidR="00EC0B26">
          <w:rPr>
            <w:noProof/>
            <w:webHidden/>
          </w:rPr>
          <w:fldChar w:fldCharType="separate"/>
        </w:r>
        <w:r w:rsidR="0052733F">
          <w:rPr>
            <w:noProof/>
            <w:webHidden/>
            <w:rtl/>
          </w:rPr>
          <w:t>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08" w:history="1">
        <w:r w:rsidR="00EC0B26" w:rsidRPr="006C20FE">
          <w:rPr>
            <w:rStyle w:val="Hyperlink"/>
            <w:noProof/>
            <w:rtl/>
          </w:rPr>
          <w:t>איימן עודה (חד"ש-תע"ל):</w:t>
        </w:r>
        <w:r w:rsidR="00EC0B26">
          <w:rPr>
            <w:noProof/>
            <w:webHidden/>
          </w:rPr>
          <w:tab/>
        </w:r>
        <w:r w:rsidR="00EC0B26">
          <w:rPr>
            <w:noProof/>
            <w:webHidden/>
          </w:rPr>
          <w:fldChar w:fldCharType="begin"/>
        </w:r>
        <w:r w:rsidR="00EC0B26">
          <w:rPr>
            <w:noProof/>
            <w:webHidden/>
          </w:rPr>
          <w:instrText xml:space="preserve"> PAGEREF _Toc194236108 \h </w:instrText>
        </w:r>
        <w:r w:rsidR="00EC0B26">
          <w:rPr>
            <w:noProof/>
            <w:webHidden/>
          </w:rPr>
        </w:r>
        <w:r w:rsidR="00EC0B26">
          <w:rPr>
            <w:noProof/>
            <w:webHidden/>
          </w:rPr>
          <w:fldChar w:fldCharType="separate"/>
        </w:r>
        <w:r w:rsidR="0052733F">
          <w:rPr>
            <w:noProof/>
            <w:webHidden/>
            <w:rtl/>
          </w:rPr>
          <w:t>7</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0" w:history="1">
        <w:r w:rsidR="00EC0B26" w:rsidRPr="006C20FE">
          <w:rPr>
            <w:rStyle w:val="Hyperlink"/>
            <w:noProof/>
            <w:rtl/>
          </w:rPr>
          <w:t>יואב סגלוביץ' (יש עתיד):</w:t>
        </w:r>
        <w:r w:rsidR="00EC0B26">
          <w:rPr>
            <w:noProof/>
            <w:webHidden/>
          </w:rPr>
          <w:tab/>
        </w:r>
        <w:r w:rsidR="00EC0B26">
          <w:rPr>
            <w:noProof/>
            <w:webHidden/>
          </w:rPr>
          <w:fldChar w:fldCharType="begin"/>
        </w:r>
        <w:r w:rsidR="00EC0B26">
          <w:rPr>
            <w:noProof/>
            <w:webHidden/>
          </w:rPr>
          <w:instrText xml:space="preserve"> PAGEREF _Toc194236110 \h </w:instrText>
        </w:r>
        <w:r w:rsidR="00EC0B26">
          <w:rPr>
            <w:noProof/>
            <w:webHidden/>
          </w:rPr>
        </w:r>
        <w:r w:rsidR="00EC0B26">
          <w:rPr>
            <w:noProof/>
            <w:webHidden/>
          </w:rPr>
          <w:fldChar w:fldCharType="separate"/>
        </w:r>
        <w:r w:rsidR="0052733F">
          <w:rPr>
            <w:noProof/>
            <w:webHidden/>
            <w:rtl/>
          </w:rPr>
          <w:t>10</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1" w:history="1">
        <w:r w:rsidR="00EC0B26" w:rsidRPr="006C20FE">
          <w:rPr>
            <w:rStyle w:val="Hyperlink"/>
            <w:noProof/>
            <w:rtl/>
          </w:rPr>
          <w:t>בנימין גנץ (המחנה הממלכתי):</w:t>
        </w:r>
        <w:r w:rsidR="00EC0B26">
          <w:rPr>
            <w:noProof/>
            <w:webHidden/>
          </w:rPr>
          <w:tab/>
        </w:r>
        <w:r w:rsidR="00EC0B26">
          <w:rPr>
            <w:noProof/>
            <w:webHidden/>
          </w:rPr>
          <w:fldChar w:fldCharType="begin"/>
        </w:r>
        <w:r w:rsidR="00EC0B26">
          <w:rPr>
            <w:noProof/>
            <w:webHidden/>
          </w:rPr>
          <w:instrText xml:space="preserve"> PAGEREF _Toc194236111 \h </w:instrText>
        </w:r>
        <w:r w:rsidR="00EC0B26">
          <w:rPr>
            <w:noProof/>
            <w:webHidden/>
          </w:rPr>
        </w:r>
        <w:r w:rsidR="00EC0B26">
          <w:rPr>
            <w:noProof/>
            <w:webHidden/>
          </w:rPr>
          <w:fldChar w:fldCharType="separate"/>
        </w:r>
        <w:r w:rsidR="0052733F">
          <w:rPr>
            <w:noProof/>
            <w:webHidden/>
            <w:rtl/>
          </w:rPr>
          <w:t>12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2" w:history="1">
        <w:r w:rsidR="00EC0B26" w:rsidRPr="006C20FE">
          <w:rPr>
            <w:rStyle w:val="Hyperlink"/>
            <w:noProof/>
            <w:rtl/>
          </w:rPr>
          <w:t>אביגדור ליברמן (ישראל בי</w:t>
        </w:r>
        <w:bookmarkStart w:id="2" w:name="_GoBack"/>
        <w:bookmarkEnd w:id="2"/>
        <w:r w:rsidR="00EC0B26" w:rsidRPr="006C20FE">
          <w:rPr>
            <w:rStyle w:val="Hyperlink"/>
            <w:noProof/>
            <w:rtl/>
          </w:rPr>
          <w:t>תנו):</w:t>
        </w:r>
        <w:r w:rsidR="00EC0B26">
          <w:rPr>
            <w:noProof/>
            <w:webHidden/>
          </w:rPr>
          <w:tab/>
        </w:r>
        <w:r w:rsidR="00EC0B26">
          <w:rPr>
            <w:noProof/>
            <w:webHidden/>
          </w:rPr>
          <w:fldChar w:fldCharType="begin"/>
        </w:r>
        <w:r w:rsidR="00EC0B26">
          <w:rPr>
            <w:noProof/>
            <w:webHidden/>
          </w:rPr>
          <w:instrText xml:space="preserve"> PAGEREF _Toc194236112 \h </w:instrText>
        </w:r>
        <w:r w:rsidR="00EC0B26">
          <w:rPr>
            <w:noProof/>
            <w:webHidden/>
          </w:rPr>
        </w:r>
        <w:r w:rsidR="00EC0B26">
          <w:rPr>
            <w:noProof/>
            <w:webHidden/>
          </w:rPr>
          <w:fldChar w:fldCharType="separate"/>
        </w:r>
        <w:r w:rsidR="0052733F">
          <w:rPr>
            <w:noProof/>
            <w:webHidden/>
            <w:rtl/>
          </w:rPr>
          <w:t>13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3" w:history="1">
        <w:r w:rsidR="00EC0B26" w:rsidRPr="006C20FE">
          <w:rPr>
            <w:rStyle w:val="Hyperlink"/>
            <w:noProof/>
            <w:rtl/>
          </w:rPr>
          <w:t>מנסור עבאס (רע"מ – הרשימה הערבית המאוחדת):</w:t>
        </w:r>
        <w:r w:rsidR="00EC0B26">
          <w:rPr>
            <w:noProof/>
            <w:webHidden/>
          </w:rPr>
          <w:tab/>
        </w:r>
        <w:r w:rsidR="00EC0B26">
          <w:rPr>
            <w:noProof/>
            <w:webHidden/>
          </w:rPr>
          <w:fldChar w:fldCharType="begin"/>
        </w:r>
        <w:r w:rsidR="00EC0B26">
          <w:rPr>
            <w:noProof/>
            <w:webHidden/>
          </w:rPr>
          <w:instrText xml:space="preserve"> PAGEREF _Toc194236113 \h </w:instrText>
        </w:r>
        <w:r w:rsidR="00EC0B26">
          <w:rPr>
            <w:noProof/>
            <w:webHidden/>
          </w:rPr>
        </w:r>
        <w:r w:rsidR="00EC0B26">
          <w:rPr>
            <w:noProof/>
            <w:webHidden/>
          </w:rPr>
          <w:fldChar w:fldCharType="separate"/>
        </w:r>
        <w:r w:rsidR="0052733F">
          <w:rPr>
            <w:noProof/>
            <w:webHidden/>
            <w:rtl/>
          </w:rPr>
          <w:t>16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4" w:history="1">
        <w:r w:rsidR="00EC0B26" w:rsidRPr="006C20FE">
          <w:rPr>
            <w:rStyle w:val="Hyperlink"/>
            <w:noProof/>
            <w:rtl/>
          </w:rPr>
          <w:t>יוסף עטאונה (חד"ש-תע"ל):</w:t>
        </w:r>
        <w:r w:rsidR="00EC0B26">
          <w:rPr>
            <w:noProof/>
            <w:webHidden/>
          </w:rPr>
          <w:tab/>
        </w:r>
        <w:r w:rsidR="00EC0B26">
          <w:rPr>
            <w:noProof/>
            <w:webHidden/>
          </w:rPr>
          <w:fldChar w:fldCharType="begin"/>
        </w:r>
        <w:r w:rsidR="00EC0B26">
          <w:rPr>
            <w:noProof/>
            <w:webHidden/>
          </w:rPr>
          <w:instrText xml:space="preserve"> PAGEREF _Toc194236114 \h </w:instrText>
        </w:r>
        <w:r w:rsidR="00EC0B26">
          <w:rPr>
            <w:noProof/>
            <w:webHidden/>
          </w:rPr>
        </w:r>
        <w:r w:rsidR="00EC0B26">
          <w:rPr>
            <w:noProof/>
            <w:webHidden/>
          </w:rPr>
          <w:fldChar w:fldCharType="separate"/>
        </w:r>
        <w:r w:rsidR="0052733F">
          <w:rPr>
            <w:noProof/>
            <w:webHidden/>
            <w:rtl/>
          </w:rPr>
          <w:t>19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5" w:history="1">
        <w:r w:rsidR="00EC0B26" w:rsidRPr="006C20FE">
          <w:rPr>
            <w:rStyle w:val="Hyperlink"/>
            <w:noProof/>
            <w:rtl/>
          </w:rPr>
          <w:t>נעמה לזימי (העבודה):</w:t>
        </w:r>
        <w:r w:rsidR="00EC0B26">
          <w:rPr>
            <w:noProof/>
            <w:webHidden/>
          </w:rPr>
          <w:tab/>
        </w:r>
        <w:r w:rsidR="00EC0B26">
          <w:rPr>
            <w:noProof/>
            <w:webHidden/>
          </w:rPr>
          <w:fldChar w:fldCharType="begin"/>
        </w:r>
        <w:r w:rsidR="00EC0B26">
          <w:rPr>
            <w:noProof/>
            <w:webHidden/>
          </w:rPr>
          <w:instrText xml:space="preserve"> PAGEREF _Toc194236115 \h </w:instrText>
        </w:r>
        <w:r w:rsidR="00EC0B26">
          <w:rPr>
            <w:noProof/>
            <w:webHidden/>
          </w:rPr>
        </w:r>
        <w:r w:rsidR="00EC0B26">
          <w:rPr>
            <w:noProof/>
            <w:webHidden/>
          </w:rPr>
          <w:fldChar w:fldCharType="separate"/>
        </w:r>
        <w:r w:rsidR="0052733F">
          <w:rPr>
            <w:noProof/>
            <w:webHidden/>
            <w:rtl/>
          </w:rPr>
          <w:t>22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6" w:history="1">
        <w:r w:rsidR="00EC0B26" w:rsidRPr="006C20FE">
          <w:rPr>
            <w:rStyle w:val="Hyperlink"/>
            <w:noProof/>
            <w:rtl/>
          </w:rPr>
          <w:t>אבי מעוז (נעם):</w:t>
        </w:r>
        <w:r w:rsidR="00EC0B26">
          <w:rPr>
            <w:noProof/>
            <w:webHidden/>
          </w:rPr>
          <w:tab/>
        </w:r>
        <w:r w:rsidR="00EC0B26">
          <w:rPr>
            <w:noProof/>
            <w:webHidden/>
          </w:rPr>
          <w:fldChar w:fldCharType="begin"/>
        </w:r>
        <w:r w:rsidR="00EC0B26">
          <w:rPr>
            <w:noProof/>
            <w:webHidden/>
          </w:rPr>
          <w:instrText xml:space="preserve"> PAGEREF _Toc194236116 \h </w:instrText>
        </w:r>
        <w:r w:rsidR="00EC0B26">
          <w:rPr>
            <w:noProof/>
            <w:webHidden/>
          </w:rPr>
        </w:r>
        <w:r w:rsidR="00EC0B26">
          <w:rPr>
            <w:noProof/>
            <w:webHidden/>
          </w:rPr>
          <w:fldChar w:fldCharType="separate"/>
        </w:r>
        <w:r w:rsidR="0052733F">
          <w:rPr>
            <w:noProof/>
            <w:webHidden/>
            <w:rtl/>
          </w:rPr>
          <w:t>26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8" w:history="1">
        <w:r w:rsidR="00EC0B26" w:rsidRPr="006C20FE">
          <w:rPr>
            <w:rStyle w:val="Hyperlink"/>
            <w:noProof/>
            <w:rtl/>
          </w:rPr>
          <w:t>סימון דוידסון (יש עתיד):</w:t>
        </w:r>
        <w:r w:rsidR="00EC0B26">
          <w:rPr>
            <w:noProof/>
            <w:webHidden/>
          </w:rPr>
          <w:tab/>
        </w:r>
        <w:r w:rsidR="00EC0B26">
          <w:rPr>
            <w:noProof/>
            <w:webHidden/>
          </w:rPr>
          <w:fldChar w:fldCharType="begin"/>
        </w:r>
        <w:r w:rsidR="00EC0B26">
          <w:rPr>
            <w:noProof/>
            <w:webHidden/>
          </w:rPr>
          <w:instrText xml:space="preserve"> PAGEREF _Toc194236118 \h </w:instrText>
        </w:r>
        <w:r w:rsidR="00EC0B26">
          <w:rPr>
            <w:noProof/>
            <w:webHidden/>
          </w:rPr>
        </w:r>
        <w:r w:rsidR="00EC0B26">
          <w:rPr>
            <w:noProof/>
            <w:webHidden/>
          </w:rPr>
          <w:fldChar w:fldCharType="separate"/>
        </w:r>
        <w:r w:rsidR="0052733F">
          <w:rPr>
            <w:noProof/>
            <w:webHidden/>
            <w:rtl/>
          </w:rPr>
          <w:t>29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19" w:history="1">
        <w:r w:rsidR="00EC0B26" w:rsidRPr="006C20FE">
          <w:rPr>
            <w:rStyle w:val="Hyperlink"/>
            <w:noProof/>
            <w:rtl/>
          </w:rPr>
          <w:t>נאור שירי (יש עתיד):</w:t>
        </w:r>
        <w:r w:rsidR="00EC0B26">
          <w:rPr>
            <w:noProof/>
            <w:webHidden/>
          </w:rPr>
          <w:tab/>
        </w:r>
        <w:r w:rsidR="00EC0B26">
          <w:rPr>
            <w:noProof/>
            <w:webHidden/>
          </w:rPr>
          <w:fldChar w:fldCharType="begin"/>
        </w:r>
        <w:r w:rsidR="00EC0B26">
          <w:rPr>
            <w:noProof/>
            <w:webHidden/>
          </w:rPr>
          <w:instrText xml:space="preserve"> PAGEREF _Toc194236119 \h </w:instrText>
        </w:r>
        <w:r w:rsidR="00EC0B26">
          <w:rPr>
            <w:noProof/>
            <w:webHidden/>
          </w:rPr>
        </w:r>
        <w:r w:rsidR="00EC0B26">
          <w:rPr>
            <w:noProof/>
            <w:webHidden/>
          </w:rPr>
          <w:fldChar w:fldCharType="separate"/>
        </w:r>
        <w:r w:rsidR="0052733F">
          <w:rPr>
            <w:noProof/>
            <w:webHidden/>
            <w:rtl/>
          </w:rPr>
          <w:t>30</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0" w:history="1">
        <w:r w:rsidR="00EC0B26" w:rsidRPr="006C20FE">
          <w:rPr>
            <w:rStyle w:val="Hyperlink"/>
            <w:noProof/>
            <w:rtl/>
          </w:rPr>
          <w:t>מירב בן ארי (יש עתיד):</w:t>
        </w:r>
        <w:r w:rsidR="00EC0B26">
          <w:rPr>
            <w:noProof/>
            <w:webHidden/>
          </w:rPr>
          <w:tab/>
        </w:r>
        <w:r w:rsidR="00EC0B26">
          <w:rPr>
            <w:noProof/>
            <w:webHidden/>
          </w:rPr>
          <w:fldChar w:fldCharType="begin"/>
        </w:r>
        <w:r w:rsidR="00EC0B26">
          <w:rPr>
            <w:noProof/>
            <w:webHidden/>
          </w:rPr>
          <w:instrText xml:space="preserve"> PAGEREF _Toc194236120 \h </w:instrText>
        </w:r>
        <w:r w:rsidR="00EC0B26">
          <w:rPr>
            <w:noProof/>
            <w:webHidden/>
          </w:rPr>
        </w:r>
        <w:r w:rsidR="00EC0B26">
          <w:rPr>
            <w:noProof/>
            <w:webHidden/>
          </w:rPr>
          <w:fldChar w:fldCharType="separate"/>
        </w:r>
        <w:r w:rsidR="0052733F">
          <w:rPr>
            <w:noProof/>
            <w:webHidden/>
            <w:rtl/>
          </w:rPr>
          <w:t>32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1" w:history="1">
        <w:r w:rsidR="00EC0B26" w:rsidRPr="006C20FE">
          <w:rPr>
            <w:rStyle w:val="Hyperlink"/>
            <w:noProof/>
            <w:rtl/>
          </w:rPr>
          <w:t>מירב בן ארי (יש עתיד):</w:t>
        </w:r>
        <w:r w:rsidR="00EC0B26">
          <w:rPr>
            <w:noProof/>
            <w:webHidden/>
          </w:rPr>
          <w:tab/>
        </w:r>
        <w:r w:rsidR="00EC0B26">
          <w:rPr>
            <w:noProof/>
            <w:webHidden/>
          </w:rPr>
          <w:fldChar w:fldCharType="begin"/>
        </w:r>
        <w:r w:rsidR="00EC0B26">
          <w:rPr>
            <w:noProof/>
            <w:webHidden/>
          </w:rPr>
          <w:instrText xml:space="preserve"> PAGEREF _Toc194236121 \h </w:instrText>
        </w:r>
        <w:r w:rsidR="00EC0B26">
          <w:rPr>
            <w:noProof/>
            <w:webHidden/>
          </w:rPr>
        </w:r>
        <w:r w:rsidR="00EC0B26">
          <w:rPr>
            <w:noProof/>
            <w:webHidden/>
          </w:rPr>
          <w:fldChar w:fldCharType="separate"/>
        </w:r>
        <w:r w:rsidR="0052733F">
          <w:rPr>
            <w:noProof/>
            <w:webHidden/>
            <w:rtl/>
          </w:rPr>
          <w:t>33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2" w:history="1">
        <w:r w:rsidR="00EC0B26" w:rsidRPr="006C20FE">
          <w:rPr>
            <w:rStyle w:val="Hyperlink"/>
            <w:noProof/>
            <w:rtl/>
          </w:rPr>
          <w:t>ראש הממשלה בנימין נתניהו:</w:t>
        </w:r>
        <w:r w:rsidR="00EC0B26">
          <w:rPr>
            <w:noProof/>
            <w:webHidden/>
          </w:rPr>
          <w:tab/>
        </w:r>
        <w:r w:rsidR="00EC0B26">
          <w:rPr>
            <w:noProof/>
            <w:webHidden/>
          </w:rPr>
          <w:fldChar w:fldCharType="begin"/>
        </w:r>
        <w:r w:rsidR="00EC0B26">
          <w:rPr>
            <w:noProof/>
            <w:webHidden/>
          </w:rPr>
          <w:instrText xml:space="preserve"> PAGEREF _Toc194236122 \h </w:instrText>
        </w:r>
        <w:r w:rsidR="00EC0B26">
          <w:rPr>
            <w:noProof/>
            <w:webHidden/>
          </w:rPr>
        </w:r>
        <w:r w:rsidR="00EC0B26">
          <w:rPr>
            <w:noProof/>
            <w:webHidden/>
          </w:rPr>
          <w:fldChar w:fldCharType="separate"/>
        </w:r>
        <w:r w:rsidR="0052733F">
          <w:rPr>
            <w:noProof/>
            <w:webHidden/>
            <w:rtl/>
          </w:rPr>
          <w:t>35</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3" w:history="1">
        <w:r w:rsidR="00EC0B26" w:rsidRPr="006C20FE">
          <w:rPr>
            <w:rStyle w:val="Hyperlink"/>
            <w:noProof/>
            <w:rtl/>
          </w:rPr>
          <w:t>נאור שירי (יש עתיד):</w:t>
        </w:r>
        <w:r w:rsidR="00EC0B26">
          <w:rPr>
            <w:noProof/>
            <w:webHidden/>
          </w:rPr>
          <w:tab/>
        </w:r>
        <w:r w:rsidR="00EC0B26">
          <w:rPr>
            <w:noProof/>
            <w:webHidden/>
          </w:rPr>
          <w:fldChar w:fldCharType="begin"/>
        </w:r>
        <w:r w:rsidR="00EC0B26">
          <w:rPr>
            <w:noProof/>
            <w:webHidden/>
          </w:rPr>
          <w:instrText xml:space="preserve"> PAGEREF _Toc194236123 \h </w:instrText>
        </w:r>
        <w:r w:rsidR="00EC0B26">
          <w:rPr>
            <w:noProof/>
            <w:webHidden/>
          </w:rPr>
        </w:r>
        <w:r w:rsidR="00EC0B26">
          <w:rPr>
            <w:noProof/>
            <w:webHidden/>
          </w:rPr>
          <w:fldChar w:fldCharType="separate"/>
        </w:r>
        <w:r w:rsidR="0052733F">
          <w:rPr>
            <w:noProof/>
            <w:webHidden/>
            <w:rtl/>
          </w:rPr>
          <w:t>41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4" w:history="1">
        <w:r w:rsidR="00EC0B26" w:rsidRPr="006C20FE">
          <w:rPr>
            <w:rStyle w:val="Hyperlink"/>
            <w:noProof/>
            <w:rtl/>
          </w:rPr>
          <w:t>יאיר לפיד (יש עתיד):</w:t>
        </w:r>
        <w:r w:rsidR="00EC0B26">
          <w:rPr>
            <w:noProof/>
            <w:webHidden/>
          </w:rPr>
          <w:tab/>
        </w:r>
        <w:r w:rsidR="00EC0B26">
          <w:rPr>
            <w:noProof/>
            <w:webHidden/>
          </w:rPr>
          <w:fldChar w:fldCharType="begin"/>
        </w:r>
        <w:r w:rsidR="00EC0B26">
          <w:rPr>
            <w:noProof/>
            <w:webHidden/>
          </w:rPr>
          <w:instrText xml:space="preserve"> PAGEREF _Toc194236124 \h </w:instrText>
        </w:r>
        <w:r w:rsidR="00EC0B26">
          <w:rPr>
            <w:noProof/>
            <w:webHidden/>
          </w:rPr>
        </w:r>
        <w:r w:rsidR="00EC0B26">
          <w:rPr>
            <w:noProof/>
            <w:webHidden/>
          </w:rPr>
          <w:fldChar w:fldCharType="separate"/>
        </w:r>
        <w:r w:rsidR="0052733F">
          <w:rPr>
            <w:noProof/>
            <w:webHidden/>
            <w:rtl/>
          </w:rPr>
          <w:t>81</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25" w:history="1">
        <w:r w:rsidR="00EC0B26" w:rsidRPr="006C20FE">
          <w:rPr>
            <w:rStyle w:val="Hyperlink"/>
            <w:noProof/>
            <w:rtl/>
            <w:lang w:eastAsia="he-IL"/>
          </w:rPr>
          <w:t>הודעת ועדת הכנסת</w:t>
        </w:r>
        <w:r w:rsidR="00EC0B26">
          <w:rPr>
            <w:noProof/>
            <w:webHidden/>
          </w:rPr>
          <w:tab/>
        </w:r>
        <w:r w:rsidR="00EC0B26">
          <w:rPr>
            <w:noProof/>
            <w:webHidden/>
          </w:rPr>
          <w:fldChar w:fldCharType="begin"/>
        </w:r>
        <w:r w:rsidR="00EC0B26">
          <w:rPr>
            <w:noProof/>
            <w:webHidden/>
          </w:rPr>
          <w:instrText xml:space="preserve"> PAGEREF _Toc194236125 \h </w:instrText>
        </w:r>
        <w:r w:rsidR="00EC0B26">
          <w:rPr>
            <w:noProof/>
            <w:webHidden/>
          </w:rPr>
        </w:r>
        <w:r w:rsidR="00EC0B26">
          <w:rPr>
            <w:noProof/>
            <w:webHidden/>
          </w:rPr>
          <w:fldChar w:fldCharType="separate"/>
        </w:r>
        <w:r w:rsidR="0052733F">
          <w:rPr>
            <w:noProof/>
            <w:webHidden/>
            <w:rtl/>
          </w:rPr>
          <w:t>93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6" w:history="1">
        <w:r w:rsidR="00EC0B26" w:rsidRPr="006C20FE">
          <w:rPr>
            <w:rStyle w:val="Hyperlink"/>
            <w:noProof/>
            <w:rtl/>
          </w:rPr>
          <w:t>אופיר כץ (יו"ר ועדת הכנסת):</w:t>
        </w:r>
        <w:r w:rsidR="00EC0B26">
          <w:rPr>
            <w:noProof/>
            <w:webHidden/>
          </w:rPr>
          <w:tab/>
        </w:r>
        <w:r w:rsidR="00EC0B26">
          <w:rPr>
            <w:noProof/>
            <w:webHidden/>
          </w:rPr>
          <w:fldChar w:fldCharType="begin"/>
        </w:r>
        <w:r w:rsidR="00EC0B26">
          <w:rPr>
            <w:noProof/>
            <w:webHidden/>
          </w:rPr>
          <w:instrText xml:space="preserve"> PAGEREF _Toc194236126 \h </w:instrText>
        </w:r>
        <w:r w:rsidR="00EC0B26">
          <w:rPr>
            <w:noProof/>
            <w:webHidden/>
          </w:rPr>
        </w:r>
        <w:r w:rsidR="00EC0B26">
          <w:rPr>
            <w:noProof/>
            <w:webHidden/>
          </w:rPr>
          <w:fldChar w:fldCharType="separate"/>
        </w:r>
        <w:r w:rsidR="0052733F">
          <w:rPr>
            <w:noProof/>
            <w:webHidden/>
            <w:rtl/>
          </w:rPr>
          <w:t>93</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27" w:history="1">
        <w:r w:rsidR="00EC0B26" w:rsidRPr="006C20FE">
          <w:rPr>
            <w:rStyle w:val="Hyperlink"/>
            <w:noProof/>
            <w:rtl/>
            <w:lang w:eastAsia="he-IL"/>
          </w:rPr>
          <w:t>מסמכים שהונחו על שולחן הכנסת</w:t>
        </w:r>
        <w:r w:rsidR="00EC0B26">
          <w:rPr>
            <w:noProof/>
            <w:webHidden/>
          </w:rPr>
          <w:tab/>
        </w:r>
        <w:r w:rsidR="00EC0B26">
          <w:rPr>
            <w:noProof/>
            <w:webHidden/>
          </w:rPr>
          <w:fldChar w:fldCharType="begin"/>
        </w:r>
        <w:r w:rsidR="00EC0B26">
          <w:rPr>
            <w:noProof/>
            <w:webHidden/>
          </w:rPr>
          <w:instrText xml:space="preserve"> PAGEREF _Toc194236127 \h </w:instrText>
        </w:r>
        <w:r w:rsidR="00EC0B26">
          <w:rPr>
            <w:noProof/>
            <w:webHidden/>
          </w:rPr>
        </w:r>
        <w:r w:rsidR="00EC0B26">
          <w:rPr>
            <w:noProof/>
            <w:webHidden/>
          </w:rPr>
          <w:fldChar w:fldCharType="separate"/>
        </w:r>
        <w:r w:rsidR="0052733F">
          <w:rPr>
            <w:noProof/>
            <w:webHidden/>
            <w:rtl/>
          </w:rPr>
          <w:t>93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28" w:history="1">
        <w:r w:rsidR="00EC0B26" w:rsidRPr="006C20FE">
          <w:rPr>
            <w:rStyle w:val="Hyperlink"/>
            <w:noProof/>
            <w:rtl/>
          </w:rPr>
          <w:t>מזכיר הכנסת דן מרזוק:</w:t>
        </w:r>
        <w:r w:rsidR="00EC0B26">
          <w:rPr>
            <w:noProof/>
            <w:webHidden/>
          </w:rPr>
          <w:tab/>
        </w:r>
        <w:r w:rsidR="00EC0B26">
          <w:rPr>
            <w:noProof/>
            <w:webHidden/>
          </w:rPr>
          <w:fldChar w:fldCharType="begin"/>
        </w:r>
        <w:r w:rsidR="00EC0B26">
          <w:rPr>
            <w:noProof/>
            <w:webHidden/>
          </w:rPr>
          <w:instrText xml:space="preserve"> PAGEREF _Toc194236128 \h </w:instrText>
        </w:r>
        <w:r w:rsidR="00EC0B26">
          <w:rPr>
            <w:noProof/>
            <w:webHidden/>
          </w:rPr>
        </w:r>
        <w:r w:rsidR="00EC0B26">
          <w:rPr>
            <w:noProof/>
            <w:webHidden/>
          </w:rPr>
          <w:fldChar w:fldCharType="separate"/>
        </w:r>
        <w:r w:rsidR="0052733F">
          <w:rPr>
            <w:noProof/>
            <w:webHidden/>
            <w:rtl/>
          </w:rPr>
          <w:t>94</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29" w:history="1">
        <w:r w:rsidR="00EC0B26" w:rsidRPr="006C20FE">
          <w:rPr>
            <w:rStyle w:val="Hyperlink"/>
            <w:noProof/>
            <w:rtl/>
            <w:lang w:eastAsia="he-IL"/>
          </w:rPr>
          <w:t>הצעת חוק-יסוד: השפיטה (תיקון מס' 4)</w:t>
        </w:r>
        <w:r w:rsidR="00EC0B26">
          <w:rPr>
            <w:noProof/>
            <w:webHidden/>
          </w:rPr>
          <w:tab/>
        </w:r>
        <w:r w:rsidR="00EC0B26">
          <w:rPr>
            <w:noProof/>
            <w:webHidden/>
          </w:rPr>
          <w:fldChar w:fldCharType="begin"/>
        </w:r>
        <w:r w:rsidR="00EC0B26">
          <w:rPr>
            <w:noProof/>
            <w:webHidden/>
          </w:rPr>
          <w:instrText xml:space="preserve"> PAGEREF _Toc194236129 \h </w:instrText>
        </w:r>
        <w:r w:rsidR="00EC0B26">
          <w:rPr>
            <w:noProof/>
            <w:webHidden/>
          </w:rPr>
        </w:r>
        <w:r w:rsidR="00EC0B26">
          <w:rPr>
            <w:noProof/>
            <w:webHidden/>
          </w:rPr>
          <w:fldChar w:fldCharType="separate"/>
        </w:r>
        <w:r w:rsidR="0052733F">
          <w:rPr>
            <w:noProof/>
            <w:webHidden/>
            <w:rtl/>
          </w:rPr>
          <w:t>94</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30" w:history="1">
        <w:r w:rsidR="00EC0B26" w:rsidRPr="006C20FE">
          <w:rPr>
            <w:rStyle w:val="Hyperlink"/>
            <w:noProof/>
            <w:rtl/>
            <w:lang w:eastAsia="he-IL"/>
          </w:rPr>
          <w:t>הצעת חוק בתי המשפט (תיקון מס' 105), התשפ"ה–2025</w:t>
        </w:r>
        <w:r w:rsidR="00EC0B26">
          <w:rPr>
            <w:noProof/>
            <w:webHidden/>
          </w:rPr>
          <w:tab/>
        </w:r>
        <w:r w:rsidR="00EC0B26">
          <w:rPr>
            <w:noProof/>
            <w:webHidden/>
          </w:rPr>
          <w:fldChar w:fldCharType="begin"/>
        </w:r>
        <w:r w:rsidR="00EC0B26">
          <w:rPr>
            <w:noProof/>
            <w:webHidden/>
          </w:rPr>
          <w:instrText xml:space="preserve"> PAGEREF _Toc194236130 \h </w:instrText>
        </w:r>
        <w:r w:rsidR="00EC0B26">
          <w:rPr>
            <w:noProof/>
            <w:webHidden/>
          </w:rPr>
        </w:r>
        <w:r w:rsidR="00EC0B26">
          <w:rPr>
            <w:noProof/>
            <w:webHidden/>
          </w:rPr>
          <w:fldChar w:fldCharType="separate"/>
        </w:r>
        <w:r w:rsidR="0052733F">
          <w:rPr>
            <w:noProof/>
            <w:webHidden/>
            <w:rtl/>
          </w:rPr>
          <w:t>94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1" w:history="1">
        <w:r w:rsidR="00EC0B26" w:rsidRPr="006C20FE">
          <w:rPr>
            <w:rStyle w:val="Hyperlink"/>
            <w:noProof/>
            <w:rtl/>
          </w:rPr>
          <w:t>שמחה רוטמן (יו"ר ועדת החוקה, חוק ומשפט):</w:t>
        </w:r>
        <w:r w:rsidR="00EC0B26">
          <w:rPr>
            <w:noProof/>
            <w:webHidden/>
          </w:rPr>
          <w:tab/>
        </w:r>
        <w:r w:rsidR="00EC0B26">
          <w:rPr>
            <w:noProof/>
            <w:webHidden/>
          </w:rPr>
          <w:fldChar w:fldCharType="begin"/>
        </w:r>
        <w:r w:rsidR="00EC0B26">
          <w:rPr>
            <w:noProof/>
            <w:webHidden/>
          </w:rPr>
          <w:instrText xml:space="preserve"> PAGEREF _Toc194236131 \h </w:instrText>
        </w:r>
        <w:r w:rsidR="00EC0B26">
          <w:rPr>
            <w:noProof/>
            <w:webHidden/>
          </w:rPr>
        </w:r>
        <w:r w:rsidR="00EC0B26">
          <w:rPr>
            <w:noProof/>
            <w:webHidden/>
          </w:rPr>
          <w:fldChar w:fldCharType="separate"/>
        </w:r>
        <w:r w:rsidR="0052733F">
          <w:rPr>
            <w:noProof/>
            <w:webHidden/>
            <w:rtl/>
          </w:rPr>
          <w:t>94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2" w:history="1">
        <w:r w:rsidR="00EC0B26" w:rsidRPr="006C20FE">
          <w:rPr>
            <w:rStyle w:val="Hyperlink"/>
            <w:noProof/>
            <w:rtl/>
          </w:rPr>
          <w:t>קארין אלהרר (יש עתיד):</w:t>
        </w:r>
        <w:r w:rsidR="00EC0B26">
          <w:rPr>
            <w:noProof/>
            <w:webHidden/>
          </w:rPr>
          <w:tab/>
        </w:r>
        <w:r w:rsidR="00EC0B26">
          <w:rPr>
            <w:noProof/>
            <w:webHidden/>
          </w:rPr>
          <w:fldChar w:fldCharType="begin"/>
        </w:r>
        <w:r w:rsidR="00EC0B26">
          <w:rPr>
            <w:noProof/>
            <w:webHidden/>
          </w:rPr>
          <w:instrText xml:space="preserve"> PAGEREF _Toc194236132 \h </w:instrText>
        </w:r>
        <w:r w:rsidR="00EC0B26">
          <w:rPr>
            <w:noProof/>
            <w:webHidden/>
          </w:rPr>
        </w:r>
        <w:r w:rsidR="00EC0B26">
          <w:rPr>
            <w:noProof/>
            <w:webHidden/>
          </w:rPr>
          <w:fldChar w:fldCharType="separate"/>
        </w:r>
        <w:r w:rsidR="0052733F">
          <w:rPr>
            <w:noProof/>
            <w:webHidden/>
            <w:rtl/>
          </w:rPr>
          <w:t>113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3" w:history="1">
        <w:r w:rsidR="00EC0B26" w:rsidRPr="006C20FE">
          <w:rPr>
            <w:rStyle w:val="Hyperlink"/>
            <w:noProof/>
            <w:rtl/>
          </w:rPr>
          <w:t>יואב סגלוביץ' (יש עתיד):</w:t>
        </w:r>
        <w:r w:rsidR="00EC0B26">
          <w:rPr>
            <w:noProof/>
            <w:webHidden/>
          </w:rPr>
          <w:tab/>
        </w:r>
        <w:r w:rsidR="00EC0B26">
          <w:rPr>
            <w:noProof/>
            <w:webHidden/>
          </w:rPr>
          <w:fldChar w:fldCharType="begin"/>
        </w:r>
        <w:r w:rsidR="00EC0B26">
          <w:rPr>
            <w:noProof/>
            <w:webHidden/>
          </w:rPr>
          <w:instrText xml:space="preserve"> PAGEREF _Toc194236133 \h </w:instrText>
        </w:r>
        <w:r w:rsidR="00EC0B26">
          <w:rPr>
            <w:noProof/>
            <w:webHidden/>
          </w:rPr>
        </w:r>
        <w:r w:rsidR="00EC0B26">
          <w:rPr>
            <w:noProof/>
            <w:webHidden/>
          </w:rPr>
          <w:fldChar w:fldCharType="separate"/>
        </w:r>
        <w:r w:rsidR="0052733F">
          <w:rPr>
            <w:noProof/>
            <w:webHidden/>
            <w:rtl/>
          </w:rPr>
          <w:t>116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4" w:history="1">
        <w:r w:rsidR="00EC0B26" w:rsidRPr="006C20FE">
          <w:rPr>
            <w:rStyle w:val="Hyperlink"/>
            <w:noProof/>
            <w:rtl/>
          </w:rPr>
          <w:t>גלעד קריב (העבודה):</w:t>
        </w:r>
        <w:r w:rsidR="00EC0B26">
          <w:rPr>
            <w:noProof/>
            <w:webHidden/>
          </w:rPr>
          <w:tab/>
        </w:r>
        <w:r w:rsidR="00EC0B26">
          <w:rPr>
            <w:noProof/>
            <w:webHidden/>
          </w:rPr>
          <w:fldChar w:fldCharType="begin"/>
        </w:r>
        <w:r w:rsidR="00EC0B26">
          <w:rPr>
            <w:noProof/>
            <w:webHidden/>
          </w:rPr>
          <w:instrText xml:space="preserve"> PAGEREF _Toc194236134 \h </w:instrText>
        </w:r>
        <w:r w:rsidR="00EC0B26">
          <w:rPr>
            <w:noProof/>
            <w:webHidden/>
          </w:rPr>
        </w:r>
        <w:r w:rsidR="00EC0B26">
          <w:rPr>
            <w:noProof/>
            <w:webHidden/>
          </w:rPr>
          <w:fldChar w:fldCharType="separate"/>
        </w:r>
        <w:r w:rsidR="0052733F">
          <w:rPr>
            <w:noProof/>
            <w:webHidden/>
            <w:rtl/>
          </w:rPr>
          <w:t>126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5" w:history="1">
        <w:r w:rsidR="00EC0B26" w:rsidRPr="006C20FE">
          <w:rPr>
            <w:rStyle w:val="Hyperlink"/>
            <w:noProof/>
            <w:rtl/>
          </w:rPr>
          <w:t>יוליה מלינובסקי (ישראל ביתנו):</w:t>
        </w:r>
        <w:r w:rsidR="00EC0B26">
          <w:rPr>
            <w:noProof/>
            <w:webHidden/>
          </w:rPr>
          <w:tab/>
        </w:r>
        <w:r w:rsidR="00EC0B26">
          <w:rPr>
            <w:noProof/>
            <w:webHidden/>
          </w:rPr>
          <w:fldChar w:fldCharType="begin"/>
        </w:r>
        <w:r w:rsidR="00EC0B26">
          <w:rPr>
            <w:noProof/>
            <w:webHidden/>
          </w:rPr>
          <w:instrText xml:space="preserve"> PAGEREF _Toc194236135 \h </w:instrText>
        </w:r>
        <w:r w:rsidR="00EC0B26">
          <w:rPr>
            <w:noProof/>
            <w:webHidden/>
          </w:rPr>
        </w:r>
        <w:r w:rsidR="00EC0B26">
          <w:rPr>
            <w:noProof/>
            <w:webHidden/>
          </w:rPr>
          <w:fldChar w:fldCharType="separate"/>
        </w:r>
        <w:r w:rsidR="0052733F">
          <w:rPr>
            <w:noProof/>
            <w:webHidden/>
            <w:rtl/>
          </w:rPr>
          <w:t>148</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6" w:history="1">
        <w:r w:rsidR="00EC0B26" w:rsidRPr="006C20FE">
          <w:rPr>
            <w:rStyle w:val="Hyperlink"/>
            <w:noProof/>
            <w:rtl/>
          </w:rPr>
          <w:t>עודד פורר (ישראל ביתנו):</w:t>
        </w:r>
        <w:r w:rsidR="00EC0B26">
          <w:rPr>
            <w:noProof/>
            <w:webHidden/>
          </w:rPr>
          <w:tab/>
        </w:r>
        <w:r w:rsidR="00EC0B26">
          <w:rPr>
            <w:noProof/>
            <w:webHidden/>
          </w:rPr>
          <w:fldChar w:fldCharType="begin"/>
        </w:r>
        <w:r w:rsidR="00EC0B26">
          <w:rPr>
            <w:noProof/>
            <w:webHidden/>
          </w:rPr>
          <w:instrText xml:space="preserve"> PAGEREF _Toc194236136 \h </w:instrText>
        </w:r>
        <w:r w:rsidR="00EC0B26">
          <w:rPr>
            <w:noProof/>
            <w:webHidden/>
          </w:rPr>
        </w:r>
        <w:r w:rsidR="00EC0B26">
          <w:rPr>
            <w:noProof/>
            <w:webHidden/>
          </w:rPr>
          <w:fldChar w:fldCharType="separate"/>
        </w:r>
        <w:r w:rsidR="0052733F">
          <w:rPr>
            <w:noProof/>
            <w:webHidden/>
            <w:rtl/>
          </w:rPr>
          <w:t>159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7" w:history="1">
        <w:r w:rsidR="00EC0B26" w:rsidRPr="006C20FE">
          <w:rPr>
            <w:rStyle w:val="Hyperlink"/>
            <w:noProof/>
            <w:rtl/>
          </w:rPr>
          <w:t>מירב כהן (יש עתיד):</w:t>
        </w:r>
        <w:r w:rsidR="00EC0B26">
          <w:rPr>
            <w:noProof/>
            <w:webHidden/>
          </w:rPr>
          <w:tab/>
        </w:r>
        <w:r w:rsidR="00EC0B26">
          <w:rPr>
            <w:noProof/>
            <w:webHidden/>
          </w:rPr>
          <w:fldChar w:fldCharType="begin"/>
        </w:r>
        <w:r w:rsidR="00EC0B26">
          <w:rPr>
            <w:noProof/>
            <w:webHidden/>
          </w:rPr>
          <w:instrText xml:space="preserve"> PAGEREF _Toc194236137 \h </w:instrText>
        </w:r>
        <w:r w:rsidR="00EC0B26">
          <w:rPr>
            <w:noProof/>
            <w:webHidden/>
          </w:rPr>
        </w:r>
        <w:r w:rsidR="00EC0B26">
          <w:rPr>
            <w:noProof/>
            <w:webHidden/>
          </w:rPr>
          <w:fldChar w:fldCharType="separate"/>
        </w:r>
        <w:r w:rsidR="0052733F">
          <w:rPr>
            <w:noProof/>
            <w:webHidden/>
            <w:rtl/>
          </w:rPr>
          <w:t>164</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38" w:history="1">
        <w:r w:rsidR="00EC0B26" w:rsidRPr="006C20FE">
          <w:rPr>
            <w:rStyle w:val="Hyperlink"/>
            <w:noProof/>
            <w:rtl/>
          </w:rPr>
          <w:t>מסמכים שהונחו על שולחן הכנסת</w:t>
        </w:r>
        <w:r w:rsidR="00EC0B26">
          <w:rPr>
            <w:noProof/>
            <w:webHidden/>
          </w:rPr>
          <w:tab/>
        </w:r>
        <w:r w:rsidR="00EC0B26">
          <w:rPr>
            <w:noProof/>
            <w:webHidden/>
          </w:rPr>
          <w:fldChar w:fldCharType="begin"/>
        </w:r>
        <w:r w:rsidR="00EC0B26">
          <w:rPr>
            <w:noProof/>
            <w:webHidden/>
          </w:rPr>
          <w:instrText xml:space="preserve"> PAGEREF _Toc194236138 \h </w:instrText>
        </w:r>
        <w:r w:rsidR="00EC0B26">
          <w:rPr>
            <w:noProof/>
            <w:webHidden/>
          </w:rPr>
        </w:r>
        <w:r w:rsidR="00EC0B26">
          <w:rPr>
            <w:noProof/>
            <w:webHidden/>
          </w:rPr>
          <w:fldChar w:fldCharType="separate"/>
        </w:r>
        <w:r w:rsidR="0052733F">
          <w:rPr>
            <w:noProof/>
            <w:webHidden/>
            <w:rtl/>
          </w:rPr>
          <w:t>171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39" w:history="1">
        <w:r w:rsidR="00EC0B26" w:rsidRPr="006C20FE">
          <w:rPr>
            <w:rStyle w:val="Hyperlink"/>
            <w:noProof/>
            <w:rtl/>
          </w:rPr>
          <w:t>סגנית מזכיר הכנסת אלינור ימין:</w:t>
        </w:r>
        <w:r w:rsidR="00EC0B26">
          <w:rPr>
            <w:noProof/>
            <w:webHidden/>
          </w:rPr>
          <w:tab/>
        </w:r>
        <w:r w:rsidR="00EC0B26">
          <w:rPr>
            <w:noProof/>
            <w:webHidden/>
          </w:rPr>
          <w:fldChar w:fldCharType="begin"/>
        </w:r>
        <w:r w:rsidR="00EC0B26">
          <w:rPr>
            <w:noProof/>
            <w:webHidden/>
          </w:rPr>
          <w:instrText xml:space="preserve"> PAGEREF _Toc194236139 \h </w:instrText>
        </w:r>
        <w:r w:rsidR="00EC0B26">
          <w:rPr>
            <w:noProof/>
            <w:webHidden/>
          </w:rPr>
        </w:r>
        <w:r w:rsidR="00EC0B26">
          <w:rPr>
            <w:noProof/>
            <w:webHidden/>
          </w:rPr>
          <w:fldChar w:fldCharType="separate"/>
        </w:r>
        <w:r w:rsidR="0052733F">
          <w:rPr>
            <w:noProof/>
            <w:webHidden/>
            <w:rtl/>
          </w:rPr>
          <w:t>171</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40" w:history="1">
        <w:r w:rsidR="00EC0B26" w:rsidRPr="006C20FE">
          <w:rPr>
            <w:rStyle w:val="Hyperlink"/>
            <w:noProof/>
            <w:rtl/>
          </w:rPr>
          <w:t>הצעת חוק-יסוד: השפיטה (תיקון מס' 4)</w:t>
        </w:r>
        <w:r w:rsidR="00EC0B26">
          <w:rPr>
            <w:noProof/>
            <w:webHidden/>
          </w:rPr>
          <w:tab/>
        </w:r>
        <w:r w:rsidR="00EC0B26">
          <w:rPr>
            <w:noProof/>
            <w:webHidden/>
          </w:rPr>
          <w:fldChar w:fldCharType="begin"/>
        </w:r>
        <w:r w:rsidR="00EC0B26">
          <w:rPr>
            <w:noProof/>
            <w:webHidden/>
          </w:rPr>
          <w:instrText xml:space="preserve"> PAGEREF _Toc194236140 \h </w:instrText>
        </w:r>
        <w:r w:rsidR="00EC0B26">
          <w:rPr>
            <w:noProof/>
            <w:webHidden/>
          </w:rPr>
        </w:r>
        <w:r w:rsidR="00EC0B26">
          <w:rPr>
            <w:noProof/>
            <w:webHidden/>
          </w:rPr>
          <w:fldChar w:fldCharType="separate"/>
        </w:r>
        <w:r w:rsidR="0052733F">
          <w:rPr>
            <w:noProof/>
            <w:webHidden/>
            <w:rtl/>
          </w:rPr>
          <w:t>172</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41" w:history="1">
        <w:r w:rsidR="00EC0B26" w:rsidRPr="006C20FE">
          <w:rPr>
            <w:rStyle w:val="Hyperlink"/>
            <w:noProof/>
            <w:rtl/>
          </w:rPr>
          <w:t>הצעת חוק בתי המשפט (תיקון מס' 105),</w:t>
        </w:r>
        <w:r w:rsidR="005223CB">
          <w:rPr>
            <w:rStyle w:val="Hyperlink"/>
            <w:noProof/>
            <w:rtl/>
          </w:rPr>
          <w:t xml:space="preserve"> </w:t>
        </w:r>
        <w:r w:rsidR="00EC0B26" w:rsidRPr="006C20FE">
          <w:rPr>
            <w:rStyle w:val="Hyperlink"/>
            <w:noProof/>
            <w:rtl/>
          </w:rPr>
          <w:t>התשפ"ה–2025</w:t>
        </w:r>
        <w:r w:rsidR="00EC0B26">
          <w:rPr>
            <w:noProof/>
            <w:webHidden/>
          </w:rPr>
          <w:tab/>
        </w:r>
        <w:r w:rsidR="00EC0B26">
          <w:rPr>
            <w:noProof/>
            <w:webHidden/>
          </w:rPr>
          <w:fldChar w:fldCharType="begin"/>
        </w:r>
        <w:r w:rsidR="00EC0B26">
          <w:rPr>
            <w:noProof/>
            <w:webHidden/>
          </w:rPr>
          <w:instrText xml:space="preserve"> PAGEREF _Toc194236141 \h </w:instrText>
        </w:r>
        <w:r w:rsidR="00EC0B26">
          <w:rPr>
            <w:noProof/>
            <w:webHidden/>
          </w:rPr>
        </w:r>
        <w:r w:rsidR="00EC0B26">
          <w:rPr>
            <w:noProof/>
            <w:webHidden/>
          </w:rPr>
          <w:fldChar w:fldCharType="separate"/>
        </w:r>
        <w:r w:rsidR="0052733F">
          <w:rPr>
            <w:noProof/>
            <w:webHidden/>
            <w:rtl/>
          </w:rPr>
          <w:t>172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42" w:history="1">
        <w:r w:rsidR="00EC0B26" w:rsidRPr="006C20FE">
          <w:rPr>
            <w:rStyle w:val="Hyperlink"/>
            <w:noProof/>
            <w:rtl/>
          </w:rPr>
          <w:t>מיכל שיר סגמן (יש עתיד):</w:t>
        </w:r>
        <w:r w:rsidR="00EC0B26">
          <w:rPr>
            <w:noProof/>
            <w:webHidden/>
          </w:rPr>
          <w:tab/>
        </w:r>
        <w:r w:rsidR="00EC0B26">
          <w:rPr>
            <w:noProof/>
            <w:webHidden/>
          </w:rPr>
          <w:fldChar w:fldCharType="begin"/>
        </w:r>
        <w:r w:rsidR="00EC0B26">
          <w:rPr>
            <w:noProof/>
            <w:webHidden/>
          </w:rPr>
          <w:instrText xml:space="preserve"> PAGEREF _Toc194236142 \h </w:instrText>
        </w:r>
        <w:r w:rsidR="00EC0B26">
          <w:rPr>
            <w:noProof/>
            <w:webHidden/>
          </w:rPr>
        </w:r>
        <w:r w:rsidR="00EC0B26">
          <w:rPr>
            <w:noProof/>
            <w:webHidden/>
          </w:rPr>
          <w:fldChar w:fldCharType="separate"/>
        </w:r>
        <w:r w:rsidR="0052733F">
          <w:rPr>
            <w:noProof/>
            <w:webHidden/>
            <w:rtl/>
          </w:rPr>
          <w:t>172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43" w:history="1">
        <w:r w:rsidR="00EC0B26" w:rsidRPr="006C20FE">
          <w:rPr>
            <w:rStyle w:val="Hyperlink"/>
            <w:noProof/>
            <w:rtl/>
          </w:rPr>
          <w:t>יאיר לפיד (יש עתיד):</w:t>
        </w:r>
        <w:r w:rsidR="00EC0B26">
          <w:rPr>
            <w:noProof/>
            <w:webHidden/>
          </w:rPr>
          <w:tab/>
        </w:r>
        <w:r w:rsidR="00EC0B26">
          <w:rPr>
            <w:noProof/>
            <w:webHidden/>
          </w:rPr>
          <w:fldChar w:fldCharType="begin"/>
        </w:r>
        <w:r w:rsidR="00EC0B26">
          <w:rPr>
            <w:noProof/>
            <w:webHidden/>
          </w:rPr>
          <w:instrText xml:space="preserve"> PAGEREF _Toc194236143 \h </w:instrText>
        </w:r>
        <w:r w:rsidR="00EC0B26">
          <w:rPr>
            <w:noProof/>
            <w:webHidden/>
          </w:rPr>
        </w:r>
        <w:r w:rsidR="00EC0B26">
          <w:rPr>
            <w:noProof/>
            <w:webHidden/>
          </w:rPr>
          <w:fldChar w:fldCharType="separate"/>
        </w:r>
        <w:r w:rsidR="0052733F">
          <w:rPr>
            <w:noProof/>
            <w:webHidden/>
            <w:rtl/>
          </w:rPr>
          <w:t>177</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44" w:history="1">
        <w:r w:rsidR="00EC0B26" w:rsidRPr="006C20FE">
          <w:rPr>
            <w:rStyle w:val="Hyperlink"/>
            <w:noProof/>
            <w:rtl/>
          </w:rPr>
          <w:t>אחמד טיבי (חד"ש-תע"ל):</w:t>
        </w:r>
        <w:r w:rsidR="00EC0B26">
          <w:rPr>
            <w:noProof/>
            <w:webHidden/>
          </w:rPr>
          <w:tab/>
        </w:r>
        <w:r w:rsidR="00EC0B26">
          <w:rPr>
            <w:noProof/>
            <w:webHidden/>
          </w:rPr>
          <w:fldChar w:fldCharType="begin"/>
        </w:r>
        <w:r w:rsidR="00EC0B26">
          <w:rPr>
            <w:noProof/>
            <w:webHidden/>
          </w:rPr>
          <w:instrText xml:space="preserve"> PAGEREF _Toc194236144 \h </w:instrText>
        </w:r>
        <w:r w:rsidR="00EC0B26">
          <w:rPr>
            <w:noProof/>
            <w:webHidden/>
          </w:rPr>
        </w:r>
        <w:r w:rsidR="00EC0B26">
          <w:rPr>
            <w:noProof/>
            <w:webHidden/>
          </w:rPr>
          <w:fldChar w:fldCharType="separate"/>
        </w:r>
        <w:r w:rsidR="0052733F">
          <w:rPr>
            <w:noProof/>
            <w:webHidden/>
            <w:rtl/>
          </w:rPr>
          <w:t>179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45" w:history="1">
        <w:r w:rsidR="00EC0B26" w:rsidRPr="006C20FE">
          <w:rPr>
            <w:rStyle w:val="Hyperlink"/>
            <w:noProof/>
            <w:rtl/>
          </w:rPr>
          <w:t>מירב בן ארי (יש עתיד):</w:t>
        </w:r>
        <w:r w:rsidR="00EC0B26">
          <w:rPr>
            <w:noProof/>
            <w:webHidden/>
          </w:rPr>
          <w:tab/>
        </w:r>
        <w:r w:rsidR="00EC0B26">
          <w:rPr>
            <w:noProof/>
            <w:webHidden/>
          </w:rPr>
          <w:fldChar w:fldCharType="begin"/>
        </w:r>
        <w:r w:rsidR="00EC0B26">
          <w:rPr>
            <w:noProof/>
            <w:webHidden/>
          </w:rPr>
          <w:instrText xml:space="preserve"> PAGEREF _Toc194236145 \h </w:instrText>
        </w:r>
        <w:r w:rsidR="00EC0B26">
          <w:rPr>
            <w:noProof/>
            <w:webHidden/>
          </w:rPr>
        </w:r>
        <w:r w:rsidR="00EC0B26">
          <w:rPr>
            <w:noProof/>
            <w:webHidden/>
          </w:rPr>
          <w:fldChar w:fldCharType="separate"/>
        </w:r>
        <w:r w:rsidR="0052733F">
          <w:rPr>
            <w:noProof/>
            <w:webHidden/>
            <w:rtl/>
          </w:rPr>
          <w:t>182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46" w:history="1">
        <w:r w:rsidR="00EC0B26" w:rsidRPr="006C20FE">
          <w:rPr>
            <w:rStyle w:val="Hyperlink"/>
            <w:noProof/>
            <w:rtl/>
          </w:rPr>
          <w:t>רון כץ (יש עתיד):</w:t>
        </w:r>
        <w:r w:rsidR="00EC0B26">
          <w:rPr>
            <w:noProof/>
            <w:webHidden/>
          </w:rPr>
          <w:tab/>
        </w:r>
        <w:r w:rsidR="00EC0B26">
          <w:rPr>
            <w:noProof/>
            <w:webHidden/>
          </w:rPr>
          <w:fldChar w:fldCharType="begin"/>
        </w:r>
        <w:r w:rsidR="00EC0B26">
          <w:rPr>
            <w:noProof/>
            <w:webHidden/>
          </w:rPr>
          <w:instrText xml:space="preserve"> PAGEREF _Toc194236146 \h </w:instrText>
        </w:r>
        <w:r w:rsidR="00EC0B26">
          <w:rPr>
            <w:noProof/>
            <w:webHidden/>
          </w:rPr>
        </w:r>
        <w:r w:rsidR="00EC0B26">
          <w:rPr>
            <w:noProof/>
            <w:webHidden/>
          </w:rPr>
          <w:fldChar w:fldCharType="separate"/>
        </w:r>
        <w:r w:rsidR="0052733F">
          <w:rPr>
            <w:noProof/>
            <w:webHidden/>
            <w:rtl/>
          </w:rPr>
          <w:t>187</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47" w:history="1">
        <w:r w:rsidR="00EC0B26" w:rsidRPr="006C20FE">
          <w:rPr>
            <w:rStyle w:val="Hyperlink"/>
            <w:noProof/>
            <w:rtl/>
            <w:lang w:eastAsia="he-IL"/>
          </w:rPr>
          <w:t>מסמכים שהונחו על שולחן הכנסת</w:t>
        </w:r>
        <w:r w:rsidR="00EC0B26">
          <w:rPr>
            <w:noProof/>
            <w:webHidden/>
          </w:rPr>
          <w:tab/>
        </w:r>
        <w:r w:rsidR="00EC0B26">
          <w:rPr>
            <w:noProof/>
            <w:webHidden/>
          </w:rPr>
          <w:fldChar w:fldCharType="begin"/>
        </w:r>
        <w:r w:rsidR="00EC0B26">
          <w:rPr>
            <w:noProof/>
            <w:webHidden/>
          </w:rPr>
          <w:instrText xml:space="preserve"> PAGEREF _Toc194236147 \h </w:instrText>
        </w:r>
        <w:r w:rsidR="00EC0B26">
          <w:rPr>
            <w:noProof/>
            <w:webHidden/>
          </w:rPr>
        </w:r>
        <w:r w:rsidR="00EC0B26">
          <w:rPr>
            <w:noProof/>
            <w:webHidden/>
          </w:rPr>
          <w:fldChar w:fldCharType="separate"/>
        </w:r>
        <w:r w:rsidR="0052733F">
          <w:rPr>
            <w:noProof/>
            <w:webHidden/>
            <w:rtl/>
          </w:rPr>
          <w:t>203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48" w:history="1">
        <w:r w:rsidR="00EC0B26" w:rsidRPr="006C20FE">
          <w:rPr>
            <w:rStyle w:val="Hyperlink"/>
            <w:noProof/>
            <w:rtl/>
          </w:rPr>
          <w:t>סגנית מזכיר הכנסת ראדה חסייסי:</w:t>
        </w:r>
        <w:r w:rsidR="00EC0B26">
          <w:rPr>
            <w:noProof/>
            <w:webHidden/>
          </w:rPr>
          <w:tab/>
        </w:r>
        <w:r w:rsidR="00EC0B26">
          <w:rPr>
            <w:noProof/>
            <w:webHidden/>
          </w:rPr>
          <w:fldChar w:fldCharType="begin"/>
        </w:r>
        <w:r w:rsidR="00EC0B26">
          <w:rPr>
            <w:noProof/>
            <w:webHidden/>
          </w:rPr>
          <w:instrText xml:space="preserve"> PAGEREF _Toc194236148 \h </w:instrText>
        </w:r>
        <w:r w:rsidR="00EC0B26">
          <w:rPr>
            <w:noProof/>
            <w:webHidden/>
          </w:rPr>
        </w:r>
        <w:r w:rsidR="00EC0B26">
          <w:rPr>
            <w:noProof/>
            <w:webHidden/>
          </w:rPr>
          <w:fldChar w:fldCharType="separate"/>
        </w:r>
        <w:r w:rsidR="0052733F">
          <w:rPr>
            <w:noProof/>
            <w:webHidden/>
            <w:rtl/>
          </w:rPr>
          <w:t>203</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49" w:history="1">
        <w:r w:rsidR="00EC0B26" w:rsidRPr="006C20FE">
          <w:rPr>
            <w:rStyle w:val="Hyperlink"/>
            <w:noProof/>
            <w:rtl/>
          </w:rPr>
          <w:t>הצעת חוק-יסוד: השפיטה (תיקון מס' 4)</w:t>
        </w:r>
        <w:r w:rsidR="00EC0B26">
          <w:rPr>
            <w:noProof/>
            <w:webHidden/>
          </w:rPr>
          <w:tab/>
        </w:r>
        <w:r w:rsidR="00EC0B26">
          <w:rPr>
            <w:noProof/>
            <w:webHidden/>
          </w:rPr>
          <w:fldChar w:fldCharType="begin"/>
        </w:r>
        <w:r w:rsidR="00EC0B26">
          <w:rPr>
            <w:noProof/>
            <w:webHidden/>
          </w:rPr>
          <w:instrText xml:space="preserve"> PAGEREF _Toc194236149 \h </w:instrText>
        </w:r>
        <w:r w:rsidR="00EC0B26">
          <w:rPr>
            <w:noProof/>
            <w:webHidden/>
          </w:rPr>
        </w:r>
        <w:r w:rsidR="00EC0B26">
          <w:rPr>
            <w:noProof/>
            <w:webHidden/>
          </w:rPr>
          <w:fldChar w:fldCharType="separate"/>
        </w:r>
        <w:r w:rsidR="0052733F">
          <w:rPr>
            <w:noProof/>
            <w:webHidden/>
            <w:rtl/>
          </w:rPr>
          <w:t>204</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50" w:history="1">
        <w:r w:rsidR="00EC0B26" w:rsidRPr="006C20FE">
          <w:rPr>
            <w:rStyle w:val="Hyperlink"/>
            <w:noProof/>
            <w:rtl/>
          </w:rPr>
          <w:t>הצעת חוק בתי המשפט (תיקון מס' 105), התשפ"ה–2025</w:t>
        </w:r>
        <w:r w:rsidR="00EC0B26">
          <w:rPr>
            <w:noProof/>
            <w:webHidden/>
          </w:rPr>
          <w:tab/>
        </w:r>
        <w:r w:rsidR="00EC0B26">
          <w:rPr>
            <w:noProof/>
            <w:webHidden/>
          </w:rPr>
          <w:fldChar w:fldCharType="begin"/>
        </w:r>
        <w:r w:rsidR="00EC0B26">
          <w:rPr>
            <w:noProof/>
            <w:webHidden/>
          </w:rPr>
          <w:instrText xml:space="preserve"> PAGEREF _Toc194236150 \h </w:instrText>
        </w:r>
        <w:r w:rsidR="00EC0B26">
          <w:rPr>
            <w:noProof/>
            <w:webHidden/>
          </w:rPr>
        </w:r>
        <w:r w:rsidR="00EC0B26">
          <w:rPr>
            <w:noProof/>
            <w:webHidden/>
          </w:rPr>
          <w:fldChar w:fldCharType="separate"/>
        </w:r>
        <w:r w:rsidR="0052733F">
          <w:rPr>
            <w:noProof/>
            <w:webHidden/>
            <w:rtl/>
          </w:rPr>
          <w:t>204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1" w:history="1">
        <w:r w:rsidR="00EC0B26" w:rsidRPr="006C20FE">
          <w:rPr>
            <w:rStyle w:val="Hyperlink"/>
            <w:noProof/>
            <w:rtl/>
          </w:rPr>
          <w:t>יאסר חוג'יראת (רע"מ – הרשימה הערבית המאוחדת):</w:t>
        </w:r>
        <w:r w:rsidR="00EC0B26">
          <w:rPr>
            <w:noProof/>
            <w:webHidden/>
          </w:rPr>
          <w:tab/>
        </w:r>
        <w:r w:rsidR="00EC0B26">
          <w:rPr>
            <w:noProof/>
            <w:webHidden/>
          </w:rPr>
          <w:fldChar w:fldCharType="begin"/>
        </w:r>
        <w:r w:rsidR="00EC0B26">
          <w:rPr>
            <w:noProof/>
            <w:webHidden/>
          </w:rPr>
          <w:instrText xml:space="preserve"> PAGEREF _Toc194236151 \h </w:instrText>
        </w:r>
        <w:r w:rsidR="00EC0B26">
          <w:rPr>
            <w:noProof/>
            <w:webHidden/>
          </w:rPr>
        </w:r>
        <w:r w:rsidR="00EC0B26">
          <w:rPr>
            <w:noProof/>
            <w:webHidden/>
          </w:rPr>
          <w:fldChar w:fldCharType="separate"/>
        </w:r>
        <w:r w:rsidR="0052733F">
          <w:rPr>
            <w:noProof/>
            <w:webHidden/>
            <w:rtl/>
          </w:rPr>
          <w:t>204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2" w:history="1">
        <w:r w:rsidR="00EC0B26" w:rsidRPr="006C20FE">
          <w:rPr>
            <w:rStyle w:val="Hyperlink"/>
            <w:noProof/>
            <w:rtl/>
          </w:rPr>
          <w:t>אלון שוסטר (המחנה הממלכתי):</w:t>
        </w:r>
        <w:r w:rsidR="00EC0B26">
          <w:rPr>
            <w:noProof/>
            <w:webHidden/>
          </w:rPr>
          <w:tab/>
        </w:r>
        <w:r w:rsidR="00EC0B26">
          <w:rPr>
            <w:noProof/>
            <w:webHidden/>
          </w:rPr>
          <w:fldChar w:fldCharType="begin"/>
        </w:r>
        <w:r w:rsidR="00EC0B26">
          <w:rPr>
            <w:noProof/>
            <w:webHidden/>
          </w:rPr>
          <w:instrText xml:space="preserve"> PAGEREF _Toc194236152 \h </w:instrText>
        </w:r>
        <w:r w:rsidR="00EC0B26">
          <w:rPr>
            <w:noProof/>
            <w:webHidden/>
          </w:rPr>
        </w:r>
        <w:r w:rsidR="00EC0B26">
          <w:rPr>
            <w:noProof/>
            <w:webHidden/>
          </w:rPr>
          <w:fldChar w:fldCharType="separate"/>
        </w:r>
        <w:r w:rsidR="0052733F">
          <w:rPr>
            <w:noProof/>
            <w:webHidden/>
            <w:rtl/>
          </w:rPr>
          <w:t>207</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3" w:history="1">
        <w:r w:rsidR="00EC0B26" w:rsidRPr="006C20FE">
          <w:rPr>
            <w:rStyle w:val="Hyperlink"/>
            <w:noProof/>
            <w:rtl/>
          </w:rPr>
          <w:t>שרון ניר (ישראל ביתנו):</w:t>
        </w:r>
        <w:r w:rsidR="00EC0B26">
          <w:rPr>
            <w:noProof/>
            <w:webHidden/>
          </w:rPr>
          <w:tab/>
        </w:r>
        <w:r w:rsidR="00EC0B26">
          <w:rPr>
            <w:noProof/>
            <w:webHidden/>
          </w:rPr>
          <w:fldChar w:fldCharType="begin"/>
        </w:r>
        <w:r w:rsidR="00EC0B26">
          <w:rPr>
            <w:noProof/>
            <w:webHidden/>
          </w:rPr>
          <w:instrText xml:space="preserve"> PAGEREF _Toc194236153 \h </w:instrText>
        </w:r>
        <w:r w:rsidR="00EC0B26">
          <w:rPr>
            <w:noProof/>
            <w:webHidden/>
          </w:rPr>
        </w:r>
        <w:r w:rsidR="00EC0B26">
          <w:rPr>
            <w:noProof/>
            <w:webHidden/>
          </w:rPr>
          <w:fldChar w:fldCharType="separate"/>
        </w:r>
        <w:r w:rsidR="0052733F">
          <w:rPr>
            <w:noProof/>
            <w:webHidden/>
            <w:rtl/>
          </w:rPr>
          <w:t>213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4" w:history="1">
        <w:r w:rsidR="00EC0B26" w:rsidRPr="006C20FE">
          <w:rPr>
            <w:rStyle w:val="Hyperlink"/>
            <w:noProof/>
            <w:rtl/>
          </w:rPr>
          <w:t>מטי צרפתי הרכבי (יש עתיד):</w:t>
        </w:r>
        <w:r w:rsidR="00EC0B26">
          <w:rPr>
            <w:noProof/>
            <w:webHidden/>
          </w:rPr>
          <w:tab/>
        </w:r>
        <w:r w:rsidR="00EC0B26">
          <w:rPr>
            <w:noProof/>
            <w:webHidden/>
          </w:rPr>
          <w:fldChar w:fldCharType="begin"/>
        </w:r>
        <w:r w:rsidR="00EC0B26">
          <w:rPr>
            <w:noProof/>
            <w:webHidden/>
          </w:rPr>
          <w:instrText xml:space="preserve"> PAGEREF _Toc194236154 \h </w:instrText>
        </w:r>
        <w:r w:rsidR="00EC0B26">
          <w:rPr>
            <w:noProof/>
            <w:webHidden/>
          </w:rPr>
        </w:r>
        <w:r w:rsidR="00EC0B26">
          <w:rPr>
            <w:noProof/>
            <w:webHidden/>
          </w:rPr>
          <w:fldChar w:fldCharType="separate"/>
        </w:r>
        <w:r w:rsidR="0052733F">
          <w:rPr>
            <w:noProof/>
            <w:webHidden/>
            <w:rtl/>
          </w:rPr>
          <w:t>234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5" w:history="1">
        <w:r w:rsidR="00EC0B26" w:rsidRPr="006C20FE">
          <w:rPr>
            <w:rStyle w:val="Hyperlink"/>
            <w:noProof/>
            <w:rtl/>
          </w:rPr>
          <w:t>בועז טופורובסקי (יש עתיד):</w:t>
        </w:r>
        <w:r w:rsidR="00EC0B26">
          <w:rPr>
            <w:noProof/>
            <w:webHidden/>
          </w:rPr>
          <w:tab/>
        </w:r>
        <w:r w:rsidR="00EC0B26">
          <w:rPr>
            <w:noProof/>
            <w:webHidden/>
          </w:rPr>
          <w:fldChar w:fldCharType="begin"/>
        </w:r>
        <w:r w:rsidR="00EC0B26">
          <w:rPr>
            <w:noProof/>
            <w:webHidden/>
          </w:rPr>
          <w:instrText xml:space="preserve"> PAGEREF _Toc194236155 \h </w:instrText>
        </w:r>
        <w:r w:rsidR="00EC0B26">
          <w:rPr>
            <w:noProof/>
            <w:webHidden/>
          </w:rPr>
        </w:r>
        <w:r w:rsidR="00EC0B26">
          <w:rPr>
            <w:noProof/>
            <w:webHidden/>
          </w:rPr>
          <w:fldChar w:fldCharType="separate"/>
        </w:r>
        <w:r w:rsidR="0052733F">
          <w:rPr>
            <w:noProof/>
            <w:webHidden/>
            <w:rtl/>
          </w:rPr>
          <w:t>241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6" w:history="1">
        <w:r w:rsidR="00EC0B26" w:rsidRPr="006C20FE">
          <w:rPr>
            <w:rStyle w:val="Hyperlink"/>
            <w:noProof/>
            <w:rtl/>
          </w:rPr>
          <w:t>דבי ביטון (יש עתיד):</w:t>
        </w:r>
        <w:r w:rsidR="00EC0B26">
          <w:rPr>
            <w:noProof/>
            <w:webHidden/>
          </w:rPr>
          <w:tab/>
        </w:r>
        <w:r w:rsidR="00EC0B26">
          <w:rPr>
            <w:noProof/>
            <w:webHidden/>
          </w:rPr>
          <w:fldChar w:fldCharType="begin"/>
        </w:r>
        <w:r w:rsidR="00EC0B26">
          <w:rPr>
            <w:noProof/>
            <w:webHidden/>
          </w:rPr>
          <w:instrText xml:space="preserve"> PAGEREF _Toc194236156 \h </w:instrText>
        </w:r>
        <w:r w:rsidR="00EC0B26">
          <w:rPr>
            <w:noProof/>
            <w:webHidden/>
          </w:rPr>
        </w:r>
        <w:r w:rsidR="00EC0B26">
          <w:rPr>
            <w:noProof/>
            <w:webHidden/>
          </w:rPr>
          <w:fldChar w:fldCharType="separate"/>
        </w:r>
        <w:r w:rsidR="0052733F">
          <w:rPr>
            <w:noProof/>
            <w:webHidden/>
            <w:rtl/>
          </w:rPr>
          <w:t>247</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7" w:history="1">
        <w:r w:rsidR="00EC0B26" w:rsidRPr="006C20FE">
          <w:rPr>
            <w:rStyle w:val="Hyperlink"/>
            <w:noProof/>
            <w:rtl/>
          </w:rPr>
          <w:t>טטיאנה מזרסקי (יש עתיד):</w:t>
        </w:r>
        <w:r w:rsidR="00EC0B26">
          <w:rPr>
            <w:noProof/>
            <w:webHidden/>
          </w:rPr>
          <w:tab/>
        </w:r>
        <w:r w:rsidR="00EC0B26">
          <w:rPr>
            <w:noProof/>
            <w:webHidden/>
          </w:rPr>
          <w:fldChar w:fldCharType="begin"/>
        </w:r>
        <w:r w:rsidR="00EC0B26">
          <w:rPr>
            <w:noProof/>
            <w:webHidden/>
          </w:rPr>
          <w:instrText xml:space="preserve"> PAGEREF _Toc194236157 \h </w:instrText>
        </w:r>
        <w:r w:rsidR="00EC0B26">
          <w:rPr>
            <w:noProof/>
            <w:webHidden/>
          </w:rPr>
        </w:r>
        <w:r w:rsidR="00EC0B26">
          <w:rPr>
            <w:noProof/>
            <w:webHidden/>
          </w:rPr>
          <w:fldChar w:fldCharType="separate"/>
        </w:r>
        <w:r w:rsidR="0052733F">
          <w:rPr>
            <w:noProof/>
            <w:webHidden/>
            <w:rtl/>
          </w:rPr>
          <w:t>251</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58" w:history="1">
        <w:r w:rsidR="00EC0B26" w:rsidRPr="006C20FE">
          <w:rPr>
            <w:rStyle w:val="Hyperlink"/>
            <w:noProof/>
            <w:rtl/>
          </w:rPr>
          <w:t>מסמכים שהונחו על שולחן הכנסת</w:t>
        </w:r>
        <w:r w:rsidR="00EC0B26">
          <w:rPr>
            <w:noProof/>
            <w:webHidden/>
          </w:rPr>
          <w:tab/>
        </w:r>
        <w:r w:rsidR="00EC0B26">
          <w:rPr>
            <w:noProof/>
            <w:webHidden/>
          </w:rPr>
          <w:fldChar w:fldCharType="begin"/>
        </w:r>
        <w:r w:rsidR="00EC0B26">
          <w:rPr>
            <w:noProof/>
            <w:webHidden/>
          </w:rPr>
          <w:instrText xml:space="preserve"> PAGEREF _Toc194236158 \h </w:instrText>
        </w:r>
        <w:r w:rsidR="00EC0B26">
          <w:rPr>
            <w:noProof/>
            <w:webHidden/>
          </w:rPr>
        </w:r>
        <w:r w:rsidR="00EC0B26">
          <w:rPr>
            <w:noProof/>
            <w:webHidden/>
          </w:rPr>
          <w:fldChar w:fldCharType="separate"/>
        </w:r>
        <w:r w:rsidR="0052733F">
          <w:rPr>
            <w:noProof/>
            <w:webHidden/>
            <w:rtl/>
          </w:rPr>
          <w:t>254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59" w:history="1">
        <w:r w:rsidR="00EC0B26" w:rsidRPr="006C20FE">
          <w:rPr>
            <w:rStyle w:val="Hyperlink"/>
            <w:noProof/>
            <w:rtl/>
          </w:rPr>
          <w:t>סגנית מזכיר הכנסת ראדה חסייסי:</w:t>
        </w:r>
        <w:r w:rsidR="00EC0B26">
          <w:rPr>
            <w:noProof/>
            <w:webHidden/>
          </w:rPr>
          <w:tab/>
        </w:r>
        <w:r w:rsidR="00EC0B26">
          <w:rPr>
            <w:noProof/>
            <w:webHidden/>
          </w:rPr>
          <w:fldChar w:fldCharType="begin"/>
        </w:r>
        <w:r w:rsidR="00EC0B26">
          <w:rPr>
            <w:noProof/>
            <w:webHidden/>
          </w:rPr>
          <w:instrText xml:space="preserve"> PAGEREF _Toc194236159 \h </w:instrText>
        </w:r>
        <w:r w:rsidR="00EC0B26">
          <w:rPr>
            <w:noProof/>
            <w:webHidden/>
          </w:rPr>
        </w:r>
        <w:r w:rsidR="00EC0B26">
          <w:rPr>
            <w:noProof/>
            <w:webHidden/>
          </w:rPr>
          <w:fldChar w:fldCharType="separate"/>
        </w:r>
        <w:r w:rsidR="0052733F">
          <w:rPr>
            <w:noProof/>
            <w:webHidden/>
            <w:rtl/>
          </w:rPr>
          <w:t>255</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60" w:history="1">
        <w:r w:rsidR="00EC0B26" w:rsidRPr="006C20FE">
          <w:rPr>
            <w:rStyle w:val="Hyperlink"/>
            <w:noProof/>
            <w:rtl/>
          </w:rPr>
          <w:t>הצעת חוק-יסוד: השפיטה (תיקון מס' 4)</w:t>
        </w:r>
        <w:r w:rsidR="00EC0B26">
          <w:rPr>
            <w:noProof/>
            <w:webHidden/>
          </w:rPr>
          <w:tab/>
        </w:r>
        <w:r w:rsidR="00EC0B26">
          <w:rPr>
            <w:noProof/>
            <w:webHidden/>
          </w:rPr>
          <w:fldChar w:fldCharType="begin"/>
        </w:r>
        <w:r w:rsidR="00EC0B26">
          <w:rPr>
            <w:noProof/>
            <w:webHidden/>
          </w:rPr>
          <w:instrText xml:space="preserve"> PAGEREF _Toc194236160 \h </w:instrText>
        </w:r>
        <w:r w:rsidR="00EC0B26">
          <w:rPr>
            <w:noProof/>
            <w:webHidden/>
          </w:rPr>
        </w:r>
        <w:r w:rsidR="00EC0B26">
          <w:rPr>
            <w:noProof/>
            <w:webHidden/>
          </w:rPr>
          <w:fldChar w:fldCharType="separate"/>
        </w:r>
        <w:r w:rsidR="0052733F">
          <w:rPr>
            <w:noProof/>
            <w:webHidden/>
            <w:rtl/>
          </w:rPr>
          <w:t>255</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61" w:history="1">
        <w:r w:rsidR="00EC0B26" w:rsidRPr="006C20FE">
          <w:rPr>
            <w:rStyle w:val="Hyperlink"/>
            <w:noProof/>
            <w:rtl/>
          </w:rPr>
          <w:t>הצעת חוק בתי המשפט (תיקון מס' 105), התשפ"ה–2025</w:t>
        </w:r>
        <w:r w:rsidR="00EC0B26">
          <w:rPr>
            <w:noProof/>
            <w:webHidden/>
          </w:rPr>
          <w:tab/>
        </w:r>
        <w:r w:rsidR="00EC0B26">
          <w:rPr>
            <w:noProof/>
            <w:webHidden/>
          </w:rPr>
          <w:fldChar w:fldCharType="begin"/>
        </w:r>
        <w:r w:rsidR="00EC0B26">
          <w:rPr>
            <w:noProof/>
            <w:webHidden/>
          </w:rPr>
          <w:instrText xml:space="preserve"> PAGEREF _Toc194236161 \h </w:instrText>
        </w:r>
        <w:r w:rsidR="00EC0B26">
          <w:rPr>
            <w:noProof/>
            <w:webHidden/>
          </w:rPr>
        </w:r>
        <w:r w:rsidR="00EC0B26">
          <w:rPr>
            <w:noProof/>
            <w:webHidden/>
          </w:rPr>
          <w:fldChar w:fldCharType="separate"/>
        </w:r>
        <w:r w:rsidR="0052733F">
          <w:rPr>
            <w:noProof/>
            <w:webHidden/>
            <w:rtl/>
          </w:rPr>
          <w:t>255</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62" w:history="1">
        <w:r w:rsidR="00EC0B26" w:rsidRPr="006C20FE">
          <w:rPr>
            <w:rStyle w:val="Hyperlink"/>
            <w:noProof/>
            <w:rtl/>
          </w:rPr>
          <w:t>סימון דוידסון (יש עתיד):</w:t>
        </w:r>
        <w:r w:rsidR="00EC0B26">
          <w:rPr>
            <w:noProof/>
            <w:webHidden/>
          </w:rPr>
          <w:tab/>
        </w:r>
        <w:r w:rsidR="00EC0B26">
          <w:rPr>
            <w:noProof/>
            <w:webHidden/>
          </w:rPr>
          <w:fldChar w:fldCharType="begin"/>
        </w:r>
        <w:r w:rsidR="00EC0B26">
          <w:rPr>
            <w:noProof/>
            <w:webHidden/>
          </w:rPr>
          <w:instrText xml:space="preserve"> PAGEREF _Toc194236162 \h </w:instrText>
        </w:r>
        <w:r w:rsidR="00EC0B26">
          <w:rPr>
            <w:noProof/>
            <w:webHidden/>
          </w:rPr>
        </w:r>
        <w:r w:rsidR="00EC0B26">
          <w:rPr>
            <w:noProof/>
            <w:webHidden/>
          </w:rPr>
          <w:fldChar w:fldCharType="separate"/>
        </w:r>
        <w:r w:rsidR="0052733F">
          <w:rPr>
            <w:noProof/>
            <w:webHidden/>
            <w:rtl/>
          </w:rPr>
          <w:t>255</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63" w:history="1">
        <w:r w:rsidR="00EC0B26" w:rsidRPr="006C20FE">
          <w:rPr>
            <w:rStyle w:val="Hyperlink"/>
            <w:noProof/>
            <w:rtl/>
          </w:rPr>
          <w:t>מיקי לוי (יש עתיד):</w:t>
        </w:r>
        <w:r w:rsidR="00EC0B26">
          <w:rPr>
            <w:noProof/>
            <w:webHidden/>
          </w:rPr>
          <w:tab/>
        </w:r>
        <w:r w:rsidR="00EC0B26">
          <w:rPr>
            <w:noProof/>
            <w:webHidden/>
          </w:rPr>
          <w:fldChar w:fldCharType="begin"/>
        </w:r>
        <w:r w:rsidR="00EC0B26">
          <w:rPr>
            <w:noProof/>
            <w:webHidden/>
          </w:rPr>
          <w:instrText xml:space="preserve"> PAGEREF _Toc194236163 \h </w:instrText>
        </w:r>
        <w:r w:rsidR="00EC0B26">
          <w:rPr>
            <w:noProof/>
            <w:webHidden/>
          </w:rPr>
        </w:r>
        <w:r w:rsidR="00EC0B26">
          <w:rPr>
            <w:noProof/>
            <w:webHidden/>
          </w:rPr>
          <w:fldChar w:fldCharType="separate"/>
        </w:r>
        <w:r w:rsidR="0052733F">
          <w:rPr>
            <w:noProof/>
            <w:webHidden/>
            <w:rtl/>
          </w:rPr>
          <w:t>278</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64" w:history="1">
        <w:r w:rsidR="00EC0B26" w:rsidRPr="006C20FE">
          <w:rPr>
            <w:rStyle w:val="Hyperlink"/>
            <w:noProof/>
            <w:rtl/>
          </w:rPr>
          <w:t>מסמכים שהונחו על שולחן הכנסת</w:t>
        </w:r>
        <w:r w:rsidR="00EC0B26">
          <w:rPr>
            <w:noProof/>
            <w:webHidden/>
          </w:rPr>
          <w:tab/>
        </w:r>
        <w:r w:rsidR="00EC0B26">
          <w:rPr>
            <w:noProof/>
            <w:webHidden/>
          </w:rPr>
          <w:fldChar w:fldCharType="begin"/>
        </w:r>
        <w:r w:rsidR="00EC0B26">
          <w:rPr>
            <w:noProof/>
            <w:webHidden/>
          </w:rPr>
          <w:instrText xml:space="preserve"> PAGEREF _Toc194236164 \h </w:instrText>
        </w:r>
        <w:r w:rsidR="00EC0B26">
          <w:rPr>
            <w:noProof/>
            <w:webHidden/>
          </w:rPr>
        </w:r>
        <w:r w:rsidR="00EC0B26">
          <w:rPr>
            <w:noProof/>
            <w:webHidden/>
          </w:rPr>
          <w:fldChar w:fldCharType="separate"/>
        </w:r>
        <w:r w:rsidR="0052733F">
          <w:rPr>
            <w:noProof/>
            <w:webHidden/>
            <w:rtl/>
          </w:rPr>
          <w:t>285</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65" w:history="1">
        <w:r w:rsidR="00EC0B26" w:rsidRPr="006C20FE">
          <w:rPr>
            <w:rStyle w:val="Hyperlink"/>
            <w:noProof/>
            <w:rtl/>
          </w:rPr>
          <w:t>סגנית מזכיר הכנסת ראדה חסייסי:</w:t>
        </w:r>
        <w:r w:rsidR="00EC0B26">
          <w:rPr>
            <w:noProof/>
            <w:webHidden/>
          </w:rPr>
          <w:tab/>
        </w:r>
        <w:r w:rsidR="00EC0B26">
          <w:rPr>
            <w:noProof/>
            <w:webHidden/>
          </w:rPr>
          <w:fldChar w:fldCharType="begin"/>
        </w:r>
        <w:r w:rsidR="00EC0B26">
          <w:rPr>
            <w:noProof/>
            <w:webHidden/>
          </w:rPr>
          <w:instrText xml:space="preserve"> PAGEREF _Toc194236165 \h </w:instrText>
        </w:r>
        <w:r w:rsidR="00EC0B26">
          <w:rPr>
            <w:noProof/>
            <w:webHidden/>
          </w:rPr>
        </w:r>
        <w:r w:rsidR="00EC0B26">
          <w:rPr>
            <w:noProof/>
            <w:webHidden/>
          </w:rPr>
          <w:fldChar w:fldCharType="separate"/>
        </w:r>
        <w:r w:rsidR="0052733F">
          <w:rPr>
            <w:noProof/>
            <w:webHidden/>
            <w:rtl/>
          </w:rPr>
          <w:t>285</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66" w:history="1">
        <w:r w:rsidR="00EC0B26" w:rsidRPr="006C20FE">
          <w:rPr>
            <w:rStyle w:val="Hyperlink"/>
            <w:noProof/>
            <w:rtl/>
          </w:rPr>
          <w:t>הצעת חוק-יסוד: השפיטה (תיקון מס' 4)</w:t>
        </w:r>
        <w:r w:rsidR="00EC0B26">
          <w:rPr>
            <w:noProof/>
            <w:webHidden/>
          </w:rPr>
          <w:tab/>
        </w:r>
        <w:r w:rsidR="00EC0B26">
          <w:rPr>
            <w:noProof/>
            <w:webHidden/>
          </w:rPr>
          <w:fldChar w:fldCharType="begin"/>
        </w:r>
        <w:r w:rsidR="00EC0B26">
          <w:rPr>
            <w:noProof/>
            <w:webHidden/>
          </w:rPr>
          <w:instrText xml:space="preserve"> PAGEREF _Toc194236166 \h </w:instrText>
        </w:r>
        <w:r w:rsidR="00EC0B26">
          <w:rPr>
            <w:noProof/>
            <w:webHidden/>
          </w:rPr>
        </w:r>
        <w:r w:rsidR="00EC0B26">
          <w:rPr>
            <w:noProof/>
            <w:webHidden/>
          </w:rPr>
          <w:fldChar w:fldCharType="separate"/>
        </w:r>
        <w:r w:rsidR="0052733F">
          <w:rPr>
            <w:noProof/>
            <w:webHidden/>
            <w:rtl/>
          </w:rPr>
          <w:t>286</w:t>
        </w:r>
        <w:r w:rsidR="00EC0B26">
          <w:rPr>
            <w:noProof/>
            <w:webHidden/>
          </w:rPr>
          <w:fldChar w:fldCharType="end"/>
        </w:r>
      </w:hyperlink>
    </w:p>
    <w:p w:rsidR="00EC0B26" w:rsidRDefault="00893398" w:rsidP="00EC0B26">
      <w:pPr>
        <w:pStyle w:val="TOC1"/>
        <w:tabs>
          <w:tab w:val="right" w:leader="dot" w:pos="8296"/>
        </w:tabs>
        <w:ind w:firstLine="0"/>
        <w:rPr>
          <w:noProof/>
        </w:rPr>
      </w:pPr>
      <w:hyperlink w:anchor="_Toc194236167" w:history="1">
        <w:r w:rsidR="00EC0B26" w:rsidRPr="006C20FE">
          <w:rPr>
            <w:rStyle w:val="Hyperlink"/>
            <w:noProof/>
            <w:rtl/>
          </w:rPr>
          <w:t>הצעת חוק בתי המשפט (תיקון מס' 105),</w:t>
        </w:r>
        <w:r w:rsidR="005223CB">
          <w:rPr>
            <w:rStyle w:val="Hyperlink"/>
            <w:noProof/>
            <w:rtl/>
          </w:rPr>
          <w:t xml:space="preserve"> </w:t>
        </w:r>
        <w:r w:rsidR="00EC0B26" w:rsidRPr="006C20FE">
          <w:rPr>
            <w:rStyle w:val="Hyperlink"/>
            <w:noProof/>
            <w:rtl/>
          </w:rPr>
          <w:t>התשפ"ה–2025</w:t>
        </w:r>
        <w:r w:rsidR="00EC0B26">
          <w:rPr>
            <w:noProof/>
            <w:webHidden/>
          </w:rPr>
          <w:tab/>
        </w:r>
        <w:r w:rsidR="00EC0B26">
          <w:rPr>
            <w:noProof/>
            <w:webHidden/>
          </w:rPr>
          <w:fldChar w:fldCharType="begin"/>
        </w:r>
        <w:r w:rsidR="00EC0B26">
          <w:rPr>
            <w:noProof/>
            <w:webHidden/>
          </w:rPr>
          <w:instrText xml:space="preserve"> PAGEREF _Toc194236167 \h </w:instrText>
        </w:r>
        <w:r w:rsidR="00EC0B26">
          <w:rPr>
            <w:noProof/>
            <w:webHidden/>
          </w:rPr>
        </w:r>
        <w:r w:rsidR="00EC0B26">
          <w:rPr>
            <w:noProof/>
            <w:webHidden/>
          </w:rPr>
          <w:fldChar w:fldCharType="separate"/>
        </w:r>
        <w:r w:rsidR="0052733F">
          <w:rPr>
            <w:noProof/>
            <w:webHidden/>
            <w:rtl/>
          </w:rPr>
          <w:t>286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68" w:history="1">
        <w:r w:rsidR="00EC0B26" w:rsidRPr="006C20FE">
          <w:rPr>
            <w:rStyle w:val="Hyperlink"/>
            <w:noProof/>
            <w:rtl/>
          </w:rPr>
          <w:t>אלעזר שטרן (יש עתיד):</w:t>
        </w:r>
        <w:r w:rsidR="00EC0B26">
          <w:rPr>
            <w:noProof/>
            <w:webHidden/>
          </w:rPr>
          <w:tab/>
        </w:r>
        <w:r w:rsidR="00EC0B26">
          <w:rPr>
            <w:noProof/>
            <w:webHidden/>
          </w:rPr>
          <w:fldChar w:fldCharType="begin"/>
        </w:r>
        <w:r w:rsidR="00EC0B26">
          <w:rPr>
            <w:noProof/>
            <w:webHidden/>
          </w:rPr>
          <w:instrText xml:space="preserve"> PAGEREF _Toc194236168 \h </w:instrText>
        </w:r>
        <w:r w:rsidR="00EC0B26">
          <w:rPr>
            <w:noProof/>
            <w:webHidden/>
          </w:rPr>
        </w:r>
        <w:r w:rsidR="00EC0B26">
          <w:rPr>
            <w:noProof/>
            <w:webHidden/>
          </w:rPr>
          <w:fldChar w:fldCharType="separate"/>
        </w:r>
        <w:r w:rsidR="0052733F">
          <w:rPr>
            <w:noProof/>
            <w:webHidden/>
            <w:rtl/>
          </w:rPr>
          <w:t>286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69" w:history="1">
        <w:r w:rsidR="00EC0B26" w:rsidRPr="006C20FE">
          <w:rPr>
            <w:rStyle w:val="Hyperlink"/>
            <w:noProof/>
            <w:rtl/>
          </w:rPr>
          <w:t>יסמין פרידמן (יש עתיד):</w:t>
        </w:r>
        <w:r w:rsidR="00EC0B26">
          <w:rPr>
            <w:noProof/>
            <w:webHidden/>
          </w:rPr>
          <w:tab/>
        </w:r>
        <w:r w:rsidR="00EC0B26">
          <w:rPr>
            <w:noProof/>
            <w:webHidden/>
          </w:rPr>
          <w:fldChar w:fldCharType="begin"/>
        </w:r>
        <w:r w:rsidR="00EC0B26">
          <w:rPr>
            <w:noProof/>
            <w:webHidden/>
          </w:rPr>
          <w:instrText xml:space="preserve"> PAGEREF _Toc194236169 \h </w:instrText>
        </w:r>
        <w:r w:rsidR="00EC0B26">
          <w:rPr>
            <w:noProof/>
            <w:webHidden/>
          </w:rPr>
        </w:r>
        <w:r w:rsidR="00EC0B26">
          <w:rPr>
            <w:noProof/>
            <w:webHidden/>
          </w:rPr>
          <w:fldChar w:fldCharType="separate"/>
        </w:r>
        <w:r w:rsidR="0052733F">
          <w:rPr>
            <w:noProof/>
            <w:webHidden/>
            <w:rtl/>
          </w:rPr>
          <w:t>291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3" w:history="1">
        <w:r w:rsidR="00EC0B26" w:rsidRPr="006C20FE">
          <w:rPr>
            <w:rStyle w:val="Hyperlink"/>
            <w:noProof/>
            <w:rtl/>
          </w:rPr>
          <w:t>שלי טל מירון (יש עתיד):</w:t>
        </w:r>
        <w:r w:rsidR="00EC0B26">
          <w:rPr>
            <w:noProof/>
            <w:webHidden/>
          </w:rPr>
          <w:tab/>
        </w:r>
        <w:r w:rsidR="00EC0B26">
          <w:rPr>
            <w:noProof/>
            <w:webHidden/>
          </w:rPr>
          <w:fldChar w:fldCharType="begin"/>
        </w:r>
        <w:r w:rsidR="00EC0B26">
          <w:rPr>
            <w:noProof/>
            <w:webHidden/>
          </w:rPr>
          <w:instrText xml:space="preserve"> PAGEREF _Toc194236173 \h </w:instrText>
        </w:r>
        <w:r w:rsidR="00EC0B26">
          <w:rPr>
            <w:noProof/>
            <w:webHidden/>
          </w:rPr>
        </w:r>
        <w:r w:rsidR="00EC0B26">
          <w:rPr>
            <w:noProof/>
            <w:webHidden/>
          </w:rPr>
          <w:fldChar w:fldCharType="separate"/>
        </w:r>
        <w:r w:rsidR="0052733F">
          <w:rPr>
            <w:noProof/>
            <w:webHidden/>
            <w:rtl/>
          </w:rPr>
          <w:t>301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4" w:history="1">
        <w:r w:rsidR="00EC0B26" w:rsidRPr="006C20FE">
          <w:rPr>
            <w:rStyle w:val="Hyperlink"/>
            <w:noProof/>
            <w:rtl/>
          </w:rPr>
          <w:t>רם בן ברק (יש עתיד):</w:t>
        </w:r>
        <w:r w:rsidR="00EC0B26">
          <w:rPr>
            <w:noProof/>
            <w:webHidden/>
          </w:rPr>
          <w:tab/>
        </w:r>
        <w:r w:rsidR="00EC0B26">
          <w:rPr>
            <w:noProof/>
            <w:webHidden/>
          </w:rPr>
          <w:fldChar w:fldCharType="begin"/>
        </w:r>
        <w:r w:rsidR="00EC0B26">
          <w:rPr>
            <w:noProof/>
            <w:webHidden/>
          </w:rPr>
          <w:instrText xml:space="preserve"> PAGEREF _Toc194236174 \h </w:instrText>
        </w:r>
        <w:r w:rsidR="00EC0B26">
          <w:rPr>
            <w:noProof/>
            <w:webHidden/>
          </w:rPr>
        </w:r>
        <w:r w:rsidR="00EC0B26">
          <w:rPr>
            <w:noProof/>
            <w:webHidden/>
          </w:rPr>
          <w:fldChar w:fldCharType="separate"/>
        </w:r>
        <w:r w:rsidR="0052733F">
          <w:rPr>
            <w:noProof/>
            <w:webHidden/>
            <w:rtl/>
          </w:rPr>
          <w:t>312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5" w:history="1">
        <w:r w:rsidR="00EC0B26" w:rsidRPr="006C20FE">
          <w:rPr>
            <w:rStyle w:val="Hyperlink"/>
            <w:noProof/>
            <w:rtl/>
          </w:rPr>
          <w:t>אורית פרקש הכהן (המחנה הממלכתי):</w:t>
        </w:r>
        <w:r w:rsidR="00EC0B26">
          <w:rPr>
            <w:noProof/>
            <w:webHidden/>
          </w:rPr>
          <w:tab/>
        </w:r>
        <w:r w:rsidR="00EC0B26">
          <w:rPr>
            <w:noProof/>
            <w:webHidden/>
          </w:rPr>
          <w:fldChar w:fldCharType="begin"/>
        </w:r>
        <w:r w:rsidR="00EC0B26">
          <w:rPr>
            <w:noProof/>
            <w:webHidden/>
          </w:rPr>
          <w:instrText xml:space="preserve"> PAGEREF _Toc194236175 \h </w:instrText>
        </w:r>
        <w:r w:rsidR="00EC0B26">
          <w:rPr>
            <w:noProof/>
            <w:webHidden/>
          </w:rPr>
        </w:r>
        <w:r w:rsidR="00EC0B26">
          <w:rPr>
            <w:noProof/>
            <w:webHidden/>
          </w:rPr>
          <w:fldChar w:fldCharType="separate"/>
        </w:r>
        <w:r w:rsidR="0052733F">
          <w:rPr>
            <w:noProof/>
            <w:webHidden/>
            <w:rtl/>
          </w:rPr>
          <w:t>327</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6" w:history="1">
        <w:r w:rsidR="00EC0B26" w:rsidRPr="006C20FE">
          <w:rPr>
            <w:rStyle w:val="Hyperlink"/>
            <w:noProof/>
            <w:rtl/>
          </w:rPr>
          <w:t>עאידה תומא סלימאן (חד"ש-תע"ל):</w:t>
        </w:r>
        <w:r w:rsidR="00EC0B26">
          <w:rPr>
            <w:noProof/>
            <w:webHidden/>
          </w:rPr>
          <w:tab/>
        </w:r>
        <w:r w:rsidR="00EC0B26">
          <w:rPr>
            <w:noProof/>
            <w:webHidden/>
          </w:rPr>
          <w:fldChar w:fldCharType="begin"/>
        </w:r>
        <w:r w:rsidR="00EC0B26">
          <w:rPr>
            <w:noProof/>
            <w:webHidden/>
          </w:rPr>
          <w:instrText xml:space="preserve"> PAGEREF _Toc194236176 \h </w:instrText>
        </w:r>
        <w:r w:rsidR="00EC0B26">
          <w:rPr>
            <w:noProof/>
            <w:webHidden/>
          </w:rPr>
        </w:r>
        <w:r w:rsidR="00EC0B26">
          <w:rPr>
            <w:noProof/>
            <w:webHidden/>
          </w:rPr>
          <w:fldChar w:fldCharType="separate"/>
        </w:r>
        <w:r w:rsidR="0052733F">
          <w:rPr>
            <w:noProof/>
            <w:webHidden/>
            <w:rtl/>
          </w:rPr>
          <w:t>334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7" w:history="1">
        <w:r w:rsidR="00EC0B26" w:rsidRPr="006C20FE">
          <w:rPr>
            <w:rStyle w:val="Hyperlink"/>
            <w:noProof/>
            <w:rtl/>
          </w:rPr>
          <w:t>טלי גוטליב (הליכוד):</w:t>
        </w:r>
        <w:r w:rsidR="00EC0B26">
          <w:rPr>
            <w:noProof/>
            <w:webHidden/>
          </w:rPr>
          <w:tab/>
        </w:r>
        <w:r w:rsidR="00EC0B26">
          <w:rPr>
            <w:noProof/>
            <w:webHidden/>
          </w:rPr>
          <w:fldChar w:fldCharType="begin"/>
        </w:r>
        <w:r w:rsidR="00EC0B26">
          <w:rPr>
            <w:noProof/>
            <w:webHidden/>
          </w:rPr>
          <w:instrText xml:space="preserve"> PAGEREF _Toc194236177 \h </w:instrText>
        </w:r>
        <w:r w:rsidR="00EC0B26">
          <w:rPr>
            <w:noProof/>
            <w:webHidden/>
          </w:rPr>
        </w:r>
        <w:r w:rsidR="00EC0B26">
          <w:rPr>
            <w:noProof/>
            <w:webHidden/>
          </w:rPr>
          <w:fldChar w:fldCharType="separate"/>
        </w:r>
        <w:r w:rsidR="0052733F">
          <w:rPr>
            <w:noProof/>
            <w:webHidden/>
            <w:rtl/>
          </w:rPr>
          <w:t>344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8" w:history="1">
        <w:r w:rsidR="00EC0B26" w:rsidRPr="006C20FE">
          <w:rPr>
            <w:rStyle w:val="Hyperlink"/>
            <w:noProof/>
            <w:rtl/>
          </w:rPr>
          <w:t>מאיר כהן (יש עתיד):</w:t>
        </w:r>
        <w:r w:rsidR="00EC0B26">
          <w:rPr>
            <w:noProof/>
            <w:webHidden/>
          </w:rPr>
          <w:tab/>
        </w:r>
        <w:r w:rsidR="00EC0B26">
          <w:rPr>
            <w:noProof/>
            <w:webHidden/>
          </w:rPr>
          <w:fldChar w:fldCharType="begin"/>
        </w:r>
        <w:r w:rsidR="00EC0B26">
          <w:rPr>
            <w:noProof/>
            <w:webHidden/>
          </w:rPr>
          <w:instrText xml:space="preserve"> PAGEREF _Toc194236178 \h </w:instrText>
        </w:r>
        <w:r w:rsidR="00EC0B26">
          <w:rPr>
            <w:noProof/>
            <w:webHidden/>
          </w:rPr>
        </w:r>
        <w:r w:rsidR="00EC0B26">
          <w:rPr>
            <w:noProof/>
            <w:webHidden/>
          </w:rPr>
          <w:fldChar w:fldCharType="separate"/>
        </w:r>
        <w:r w:rsidR="0052733F">
          <w:rPr>
            <w:noProof/>
            <w:webHidden/>
            <w:rtl/>
          </w:rPr>
          <w:t>347</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79" w:history="1">
        <w:r w:rsidR="00EC0B26" w:rsidRPr="006C20FE">
          <w:rPr>
            <w:rStyle w:val="Hyperlink"/>
            <w:noProof/>
            <w:rtl/>
          </w:rPr>
          <w:t>נעמה לזימי (העבודה):</w:t>
        </w:r>
        <w:r w:rsidR="00EC0B26">
          <w:rPr>
            <w:noProof/>
            <w:webHidden/>
          </w:rPr>
          <w:tab/>
        </w:r>
        <w:r w:rsidR="00EC0B26">
          <w:rPr>
            <w:noProof/>
            <w:webHidden/>
          </w:rPr>
          <w:fldChar w:fldCharType="begin"/>
        </w:r>
        <w:r w:rsidR="00EC0B26">
          <w:rPr>
            <w:noProof/>
            <w:webHidden/>
          </w:rPr>
          <w:instrText xml:space="preserve"> PAGEREF _Toc194236179 \h </w:instrText>
        </w:r>
        <w:r w:rsidR="00EC0B26">
          <w:rPr>
            <w:noProof/>
            <w:webHidden/>
          </w:rPr>
        </w:r>
        <w:r w:rsidR="00EC0B26">
          <w:rPr>
            <w:noProof/>
            <w:webHidden/>
          </w:rPr>
          <w:fldChar w:fldCharType="separate"/>
        </w:r>
        <w:r w:rsidR="0052733F">
          <w:rPr>
            <w:noProof/>
            <w:webHidden/>
            <w:rtl/>
          </w:rPr>
          <w:t>351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0" w:history="1">
        <w:r w:rsidR="00EC0B26" w:rsidRPr="006C20FE">
          <w:rPr>
            <w:rStyle w:val="Hyperlink"/>
            <w:noProof/>
            <w:rtl/>
          </w:rPr>
          <w:t>יבגני סובה (ישראל ביתנו):</w:t>
        </w:r>
        <w:r w:rsidR="00EC0B26">
          <w:rPr>
            <w:noProof/>
            <w:webHidden/>
          </w:rPr>
          <w:tab/>
        </w:r>
        <w:r w:rsidR="00EC0B26">
          <w:rPr>
            <w:noProof/>
            <w:webHidden/>
          </w:rPr>
          <w:fldChar w:fldCharType="begin"/>
        </w:r>
        <w:r w:rsidR="00EC0B26">
          <w:rPr>
            <w:noProof/>
            <w:webHidden/>
          </w:rPr>
          <w:instrText xml:space="preserve"> PAGEREF _Toc194236180 \h </w:instrText>
        </w:r>
        <w:r w:rsidR="00EC0B26">
          <w:rPr>
            <w:noProof/>
            <w:webHidden/>
          </w:rPr>
        </w:r>
        <w:r w:rsidR="00EC0B26">
          <w:rPr>
            <w:noProof/>
            <w:webHidden/>
          </w:rPr>
          <w:fldChar w:fldCharType="separate"/>
        </w:r>
        <w:r w:rsidR="0052733F">
          <w:rPr>
            <w:noProof/>
            <w:webHidden/>
            <w:rtl/>
          </w:rPr>
          <w:t>369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1" w:history="1">
        <w:r w:rsidR="00EC0B26" w:rsidRPr="006C20FE">
          <w:rPr>
            <w:rStyle w:val="Hyperlink"/>
            <w:noProof/>
            <w:rtl/>
          </w:rPr>
          <w:t>יוראי להב הרצנו (יש עתיד):</w:t>
        </w:r>
        <w:r w:rsidR="00EC0B26">
          <w:rPr>
            <w:noProof/>
            <w:webHidden/>
          </w:rPr>
          <w:tab/>
        </w:r>
        <w:r w:rsidR="00EC0B26">
          <w:rPr>
            <w:noProof/>
            <w:webHidden/>
          </w:rPr>
          <w:fldChar w:fldCharType="begin"/>
        </w:r>
        <w:r w:rsidR="00EC0B26">
          <w:rPr>
            <w:noProof/>
            <w:webHidden/>
          </w:rPr>
          <w:instrText xml:space="preserve"> PAGEREF _Toc194236181 \h </w:instrText>
        </w:r>
        <w:r w:rsidR="00EC0B26">
          <w:rPr>
            <w:noProof/>
            <w:webHidden/>
          </w:rPr>
        </w:r>
        <w:r w:rsidR="00EC0B26">
          <w:rPr>
            <w:noProof/>
            <w:webHidden/>
          </w:rPr>
          <w:fldChar w:fldCharType="separate"/>
        </w:r>
        <w:r w:rsidR="0052733F">
          <w:rPr>
            <w:noProof/>
            <w:webHidden/>
            <w:rtl/>
          </w:rPr>
          <w:t>384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2" w:history="1">
        <w:r w:rsidR="00EC0B26" w:rsidRPr="006C20FE">
          <w:rPr>
            <w:rStyle w:val="Hyperlink"/>
            <w:noProof/>
            <w:rtl/>
          </w:rPr>
          <w:t>ולדימיר בליאק (יש עתיד):</w:t>
        </w:r>
        <w:r w:rsidR="00EC0B26">
          <w:rPr>
            <w:noProof/>
            <w:webHidden/>
          </w:rPr>
          <w:tab/>
        </w:r>
        <w:r w:rsidR="00EC0B26">
          <w:rPr>
            <w:noProof/>
            <w:webHidden/>
          </w:rPr>
          <w:fldChar w:fldCharType="begin"/>
        </w:r>
        <w:r w:rsidR="00EC0B26">
          <w:rPr>
            <w:noProof/>
            <w:webHidden/>
          </w:rPr>
          <w:instrText xml:space="preserve"> PAGEREF _Toc194236182 \h </w:instrText>
        </w:r>
        <w:r w:rsidR="00EC0B26">
          <w:rPr>
            <w:noProof/>
            <w:webHidden/>
          </w:rPr>
        </w:r>
        <w:r w:rsidR="00EC0B26">
          <w:rPr>
            <w:noProof/>
            <w:webHidden/>
          </w:rPr>
          <w:fldChar w:fldCharType="separate"/>
        </w:r>
        <w:r w:rsidR="0052733F">
          <w:rPr>
            <w:noProof/>
            <w:webHidden/>
            <w:rtl/>
          </w:rPr>
          <w:t>404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3" w:history="1">
        <w:r w:rsidR="00EC0B26" w:rsidRPr="006C20FE">
          <w:rPr>
            <w:rStyle w:val="Hyperlink"/>
            <w:noProof/>
            <w:rtl/>
          </w:rPr>
          <w:t>משה טור פז (יש עתיד):</w:t>
        </w:r>
        <w:r w:rsidR="00EC0B26">
          <w:rPr>
            <w:noProof/>
            <w:webHidden/>
          </w:rPr>
          <w:tab/>
        </w:r>
        <w:r w:rsidR="00EC0B26">
          <w:rPr>
            <w:noProof/>
            <w:webHidden/>
          </w:rPr>
          <w:fldChar w:fldCharType="begin"/>
        </w:r>
        <w:r w:rsidR="00EC0B26">
          <w:rPr>
            <w:noProof/>
            <w:webHidden/>
          </w:rPr>
          <w:instrText xml:space="preserve"> PAGEREF _Toc194236183 \h </w:instrText>
        </w:r>
        <w:r w:rsidR="00EC0B26">
          <w:rPr>
            <w:noProof/>
            <w:webHidden/>
          </w:rPr>
        </w:r>
        <w:r w:rsidR="00EC0B26">
          <w:rPr>
            <w:noProof/>
            <w:webHidden/>
          </w:rPr>
          <w:fldChar w:fldCharType="separate"/>
        </w:r>
        <w:r w:rsidR="0052733F">
          <w:rPr>
            <w:noProof/>
            <w:webHidden/>
            <w:rtl/>
          </w:rPr>
          <w:t>419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4" w:history="1">
        <w:r w:rsidR="00EC0B26" w:rsidRPr="006C20FE">
          <w:rPr>
            <w:rStyle w:val="Hyperlink"/>
            <w:noProof/>
            <w:rtl/>
          </w:rPr>
          <w:t>חילי טרופר (המחנה הממלכתי):</w:t>
        </w:r>
        <w:r w:rsidR="00EC0B26">
          <w:rPr>
            <w:noProof/>
            <w:webHidden/>
          </w:rPr>
          <w:tab/>
        </w:r>
        <w:r w:rsidR="00EC0B26">
          <w:rPr>
            <w:noProof/>
            <w:webHidden/>
          </w:rPr>
          <w:fldChar w:fldCharType="begin"/>
        </w:r>
        <w:r w:rsidR="00EC0B26">
          <w:rPr>
            <w:noProof/>
            <w:webHidden/>
          </w:rPr>
          <w:instrText xml:space="preserve"> PAGEREF _Toc194236184 \h </w:instrText>
        </w:r>
        <w:r w:rsidR="00EC0B26">
          <w:rPr>
            <w:noProof/>
            <w:webHidden/>
          </w:rPr>
        </w:r>
        <w:r w:rsidR="00EC0B26">
          <w:rPr>
            <w:noProof/>
            <w:webHidden/>
          </w:rPr>
          <w:fldChar w:fldCharType="separate"/>
        </w:r>
        <w:r w:rsidR="0052733F">
          <w:rPr>
            <w:noProof/>
            <w:webHidden/>
            <w:rtl/>
          </w:rPr>
          <w:t>445</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5" w:history="1">
        <w:r w:rsidR="00EC0B26" w:rsidRPr="006C20FE">
          <w:rPr>
            <w:rStyle w:val="Hyperlink"/>
            <w:noProof/>
            <w:rtl/>
          </w:rPr>
          <w:t>מיכאל מרדכי ביטון (המחנה הממלכתי):</w:t>
        </w:r>
        <w:r w:rsidR="00EC0B26">
          <w:rPr>
            <w:noProof/>
            <w:webHidden/>
          </w:rPr>
          <w:tab/>
        </w:r>
        <w:r w:rsidR="00EC0B26">
          <w:rPr>
            <w:noProof/>
            <w:webHidden/>
          </w:rPr>
          <w:fldChar w:fldCharType="begin"/>
        </w:r>
        <w:r w:rsidR="00EC0B26">
          <w:rPr>
            <w:noProof/>
            <w:webHidden/>
          </w:rPr>
          <w:instrText xml:space="preserve"> PAGEREF _Toc194236185 \h </w:instrText>
        </w:r>
        <w:r w:rsidR="00EC0B26">
          <w:rPr>
            <w:noProof/>
            <w:webHidden/>
          </w:rPr>
        </w:r>
        <w:r w:rsidR="00EC0B26">
          <w:rPr>
            <w:noProof/>
            <w:webHidden/>
          </w:rPr>
          <w:fldChar w:fldCharType="separate"/>
        </w:r>
        <w:r w:rsidR="0052733F">
          <w:rPr>
            <w:noProof/>
            <w:webHidden/>
            <w:rtl/>
          </w:rPr>
          <w:t>451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6" w:history="1">
        <w:r w:rsidR="00EC0B26" w:rsidRPr="006C20FE">
          <w:rPr>
            <w:rStyle w:val="Hyperlink"/>
            <w:noProof/>
            <w:rtl/>
          </w:rPr>
          <w:t>יוסף עטאונה (חד"ש-תע"ל):</w:t>
        </w:r>
        <w:r w:rsidR="00EC0B26">
          <w:rPr>
            <w:noProof/>
            <w:webHidden/>
          </w:rPr>
          <w:tab/>
        </w:r>
        <w:r w:rsidR="00EC0B26">
          <w:rPr>
            <w:noProof/>
            <w:webHidden/>
          </w:rPr>
          <w:fldChar w:fldCharType="begin"/>
        </w:r>
        <w:r w:rsidR="00EC0B26">
          <w:rPr>
            <w:noProof/>
            <w:webHidden/>
          </w:rPr>
          <w:instrText xml:space="preserve"> PAGEREF _Toc194236186 \h </w:instrText>
        </w:r>
        <w:r w:rsidR="00EC0B26">
          <w:rPr>
            <w:noProof/>
            <w:webHidden/>
          </w:rPr>
        </w:r>
        <w:r w:rsidR="00EC0B26">
          <w:rPr>
            <w:noProof/>
            <w:webHidden/>
          </w:rPr>
          <w:fldChar w:fldCharType="separate"/>
        </w:r>
        <w:r w:rsidR="0052733F">
          <w:rPr>
            <w:noProof/>
            <w:webHidden/>
            <w:rtl/>
          </w:rPr>
          <w:t>462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7" w:history="1">
        <w:r w:rsidR="00EC0B26" w:rsidRPr="006C20FE">
          <w:rPr>
            <w:rStyle w:val="Hyperlink"/>
            <w:noProof/>
            <w:rtl/>
          </w:rPr>
          <w:t>נאור שירי (יש עתיד):</w:t>
        </w:r>
        <w:r w:rsidR="00EC0B26">
          <w:rPr>
            <w:noProof/>
            <w:webHidden/>
          </w:rPr>
          <w:tab/>
        </w:r>
        <w:r w:rsidR="00EC0B26">
          <w:rPr>
            <w:noProof/>
            <w:webHidden/>
          </w:rPr>
          <w:fldChar w:fldCharType="begin"/>
        </w:r>
        <w:r w:rsidR="00EC0B26">
          <w:rPr>
            <w:noProof/>
            <w:webHidden/>
          </w:rPr>
          <w:instrText xml:space="preserve"> PAGEREF _Toc194236187 \h </w:instrText>
        </w:r>
        <w:r w:rsidR="00EC0B26">
          <w:rPr>
            <w:noProof/>
            <w:webHidden/>
          </w:rPr>
        </w:r>
        <w:r w:rsidR="00EC0B26">
          <w:rPr>
            <w:noProof/>
            <w:webHidden/>
          </w:rPr>
          <w:fldChar w:fldCharType="separate"/>
        </w:r>
        <w:r w:rsidR="0052733F">
          <w:rPr>
            <w:noProof/>
            <w:webHidden/>
            <w:rtl/>
          </w:rPr>
          <w:t>465</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8" w:history="1">
        <w:r w:rsidR="00EC0B26" w:rsidRPr="006C20FE">
          <w:rPr>
            <w:rStyle w:val="Hyperlink"/>
            <w:noProof/>
            <w:rtl/>
          </w:rPr>
          <w:t>ירון לוי (יש עתיד):</w:t>
        </w:r>
        <w:r w:rsidR="00EC0B26">
          <w:rPr>
            <w:noProof/>
            <w:webHidden/>
          </w:rPr>
          <w:tab/>
        </w:r>
        <w:r w:rsidR="00EC0B26">
          <w:rPr>
            <w:noProof/>
            <w:webHidden/>
          </w:rPr>
          <w:fldChar w:fldCharType="begin"/>
        </w:r>
        <w:r w:rsidR="00EC0B26">
          <w:rPr>
            <w:noProof/>
            <w:webHidden/>
          </w:rPr>
          <w:instrText xml:space="preserve"> PAGEREF _Toc194236188 \h </w:instrText>
        </w:r>
        <w:r w:rsidR="00EC0B26">
          <w:rPr>
            <w:noProof/>
            <w:webHidden/>
          </w:rPr>
        </w:r>
        <w:r w:rsidR="00EC0B26">
          <w:rPr>
            <w:noProof/>
            <w:webHidden/>
          </w:rPr>
          <w:fldChar w:fldCharType="separate"/>
        </w:r>
        <w:r w:rsidR="0052733F">
          <w:rPr>
            <w:noProof/>
            <w:webHidden/>
            <w:rtl/>
          </w:rPr>
          <w:t>573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89" w:history="1">
        <w:r w:rsidR="00EC0B26" w:rsidRPr="006C20FE">
          <w:rPr>
            <w:rStyle w:val="Hyperlink"/>
            <w:noProof/>
            <w:rtl/>
          </w:rPr>
          <w:t>ואליד אלהואשלה (רע"מ – הרשימה הערבית המאוחדת):</w:t>
        </w:r>
        <w:r w:rsidR="00EC0B26">
          <w:rPr>
            <w:noProof/>
            <w:webHidden/>
          </w:rPr>
          <w:tab/>
        </w:r>
        <w:r w:rsidR="00EC0B26">
          <w:rPr>
            <w:noProof/>
            <w:webHidden/>
          </w:rPr>
          <w:fldChar w:fldCharType="begin"/>
        </w:r>
        <w:r w:rsidR="00EC0B26">
          <w:rPr>
            <w:noProof/>
            <w:webHidden/>
          </w:rPr>
          <w:instrText xml:space="preserve"> PAGEREF _Toc194236189 \h </w:instrText>
        </w:r>
        <w:r w:rsidR="00EC0B26">
          <w:rPr>
            <w:noProof/>
            <w:webHidden/>
          </w:rPr>
        </w:r>
        <w:r w:rsidR="00EC0B26">
          <w:rPr>
            <w:noProof/>
            <w:webHidden/>
          </w:rPr>
          <w:fldChar w:fldCharType="separate"/>
        </w:r>
        <w:r w:rsidR="0052733F">
          <w:rPr>
            <w:noProof/>
            <w:webHidden/>
            <w:rtl/>
          </w:rPr>
          <w:t>589</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0" w:history="1">
        <w:r w:rsidR="00EC0B26" w:rsidRPr="006C20FE">
          <w:rPr>
            <w:rStyle w:val="Hyperlink"/>
            <w:noProof/>
            <w:rtl/>
          </w:rPr>
          <w:t>מנסור עבאס (רע"מ – הרשימה הערבית המאוחדת):</w:t>
        </w:r>
        <w:r w:rsidR="00EC0B26">
          <w:rPr>
            <w:noProof/>
            <w:webHidden/>
          </w:rPr>
          <w:tab/>
        </w:r>
        <w:r w:rsidR="00EC0B26">
          <w:rPr>
            <w:noProof/>
            <w:webHidden/>
          </w:rPr>
          <w:fldChar w:fldCharType="begin"/>
        </w:r>
        <w:r w:rsidR="00EC0B26">
          <w:rPr>
            <w:noProof/>
            <w:webHidden/>
          </w:rPr>
          <w:instrText xml:space="preserve"> PAGEREF _Toc194236190 \h </w:instrText>
        </w:r>
        <w:r w:rsidR="00EC0B26">
          <w:rPr>
            <w:noProof/>
            <w:webHidden/>
          </w:rPr>
        </w:r>
        <w:r w:rsidR="00EC0B26">
          <w:rPr>
            <w:noProof/>
            <w:webHidden/>
          </w:rPr>
          <w:fldChar w:fldCharType="separate"/>
        </w:r>
        <w:r w:rsidR="0052733F">
          <w:rPr>
            <w:noProof/>
            <w:webHidden/>
            <w:rtl/>
          </w:rPr>
          <w:t>591</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1" w:history="1">
        <w:r w:rsidR="00EC0B26" w:rsidRPr="006C20FE">
          <w:rPr>
            <w:rStyle w:val="Hyperlink"/>
            <w:noProof/>
            <w:rtl/>
          </w:rPr>
          <w:t>מירב בן ארי (יש עתיד):</w:t>
        </w:r>
        <w:r w:rsidR="00EC0B26">
          <w:rPr>
            <w:noProof/>
            <w:webHidden/>
          </w:rPr>
          <w:tab/>
        </w:r>
        <w:r w:rsidR="00EC0B26">
          <w:rPr>
            <w:noProof/>
            <w:webHidden/>
          </w:rPr>
          <w:fldChar w:fldCharType="begin"/>
        </w:r>
        <w:r w:rsidR="00EC0B26">
          <w:rPr>
            <w:noProof/>
            <w:webHidden/>
          </w:rPr>
          <w:instrText xml:space="preserve"> PAGEREF _Toc194236191 \h </w:instrText>
        </w:r>
        <w:r w:rsidR="00EC0B26">
          <w:rPr>
            <w:noProof/>
            <w:webHidden/>
          </w:rPr>
        </w:r>
        <w:r w:rsidR="00EC0B26">
          <w:rPr>
            <w:noProof/>
            <w:webHidden/>
          </w:rPr>
          <w:fldChar w:fldCharType="separate"/>
        </w:r>
        <w:r w:rsidR="0052733F">
          <w:rPr>
            <w:noProof/>
            <w:webHidden/>
            <w:rtl/>
          </w:rPr>
          <w:t>593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2" w:history="1">
        <w:r w:rsidR="00EC0B26" w:rsidRPr="006C20FE">
          <w:rPr>
            <w:rStyle w:val="Hyperlink"/>
            <w:noProof/>
            <w:rtl/>
          </w:rPr>
          <w:t>יאיר לפיד (יש עתיד):</w:t>
        </w:r>
        <w:r w:rsidR="00EC0B26">
          <w:rPr>
            <w:noProof/>
            <w:webHidden/>
          </w:rPr>
          <w:tab/>
        </w:r>
        <w:r w:rsidR="00EC0B26">
          <w:rPr>
            <w:noProof/>
            <w:webHidden/>
          </w:rPr>
          <w:fldChar w:fldCharType="begin"/>
        </w:r>
        <w:r w:rsidR="00EC0B26">
          <w:rPr>
            <w:noProof/>
            <w:webHidden/>
          </w:rPr>
          <w:instrText xml:space="preserve"> PAGEREF _Toc194236192 \h </w:instrText>
        </w:r>
        <w:r w:rsidR="00EC0B26">
          <w:rPr>
            <w:noProof/>
            <w:webHidden/>
          </w:rPr>
        </w:r>
        <w:r w:rsidR="00EC0B26">
          <w:rPr>
            <w:noProof/>
            <w:webHidden/>
          </w:rPr>
          <w:fldChar w:fldCharType="separate"/>
        </w:r>
        <w:r w:rsidR="0052733F">
          <w:rPr>
            <w:noProof/>
            <w:webHidden/>
            <w:rtl/>
          </w:rPr>
          <w:t>604</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3" w:history="1">
        <w:r w:rsidR="00EC0B26" w:rsidRPr="006C20FE">
          <w:rPr>
            <w:rStyle w:val="Hyperlink"/>
            <w:noProof/>
            <w:rtl/>
          </w:rPr>
          <w:t>בנימין גנץ (המחנה הממלכתי):</w:t>
        </w:r>
        <w:r w:rsidR="00EC0B26">
          <w:rPr>
            <w:noProof/>
            <w:webHidden/>
          </w:rPr>
          <w:tab/>
        </w:r>
        <w:r w:rsidR="00EC0B26">
          <w:rPr>
            <w:noProof/>
            <w:webHidden/>
          </w:rPr>
          <w:fldChar w:fldCharType="begin"/>
        </w:r>
        <w:r w:rsidR="00EC0B26">
          <w:rPr>
            <w:noProof/>
            <w:webHidden/>
          </w:rPr>
          <w:instrText xml:space="preserve"> PAGEREF _Toc194236193 \h </w:instrText>
        </w:r>
        <w:r w:rsidR="00EC0B26">
          <w:rPr>
            <w:noProof/>
            <w:webHidden/>
          </w:rPr>
        </w:r>
        <w:r w:rsidR="00EC0B26">
          <w:rPr>
            <w:noProof/>
            <w:webHidden/>
          </w:rPr>
          <w:fldChar w:fldCharType="separate"/>
        </w:r>
        <w:r w:rsidR="0052733F">
          <w:rPr>
            <w:noProof/>
            <w:webHidden/>
            <w:rtl/>
          </w:rPr>
          <w:t>606</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4" w:history="1">
        <w:r w:rsidR="00EC0B26" w:rsidRPr="006C20FE">
          <w:rPr>
            <w:rStyle w:val="Hyperlink"/>
            <w:noProof/>
            <w:rtl/>
          </w:rPr>
          <w:t>שר החוץ גדעון סער:</w:t>
        </w:r>
        <w:r w:rsidR="00EC0B26">
          <w:rPr>
            <w:noProof/>
            <w:webHidden/>
          </w:rPr>
          <w:tab/>
        </w:r>
        <w:r w:rsidR="00EC0B26">
          <w:rPr>
            <w:noProof/>
            <w:webHidden/>
          </w:rPr>
          <w:fldChar w:fldCharType="begin"/>
        </w:r>
        <w:r w:rsidR="00EC0B26">
          <w:rPr>
            <w:noProof/>
            <w:webHidden/>
          </w:rPr>
          <w:instrText xml:space="preserve"> PAGEREF _Toc194236194 \h </w:instrText>
        </w:r>
        <w:r w:rsidR="00EC0B26">
          <w:rPr>
            <w:noProof/>
            <w:webHidden/>
          </w:rPr>
        </w:r>
        <w:r w:rsidR="00EC0B26">
          <w:rPr>
            <w:noProof/>
            <w:webHidden/>
          </w:rPr>
          <w:fldChar w:fldCharType="separate"/>
        </w:r>
        <w:r w:rsidR="0052733F">
          <w:rPr>
            <w:noProof/>
            <w:webHidden/>
            <w:rtl/>
          </w:rPr>
          <w:t>608</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5" w:history="1">
        <w:r w:rsidR="00EC0B26" w:rsidRPr="006C20FE">
          <w:rPr>
            <w:rStyle w:val="Hyperlink"/>
            <w:noProof/>
            <w:rtl/>
          </w:rPr>
          <w:t>שר המשפטים יריב לוין:</w:t>
        </w:r>
        <w:r w:rsidR="00EC0B26">
          <w:rPr>
            <w:noProof/>
            <w:webHidden/>
          </w:rPr>
          <w:tab/>
        </w:r>
        <w:r w:rsidR="00EC0B26">
          <w:rPr>
            <w:noProof/>
            <w:webHidden/>
          </w:rPr>
          <w:fldChar w:fldCharType="begin"/>
        </w:r>
        <w:r w:rsidR="00EC0B26">
          <w:rPr>
            <w:noProof/>
            <w:webHidden/>
          </w:rPr>
          <w:instrText xml:space="preserve"> PAGEREF _Toc194236195 \h </w:instrText>
        </w:r>
        <w:r w:rsidR="00EC0B26">
          <w:rPr>
            <w:noProof/>
            <w:webHidden/>
          </w:rPr>
        </w:r>
        <w:r w:rsidR="00EC0B26">
          <w:rPr>
            <w:noProof/>
            <w:webHidden/>
          </w:rPr>
          <w:fldChar w:fldCharType="separate"/>
        </w:r>
        <w:r w:rsidR="0052733F">
          <w:rPr>
            <w:noProof/>
            <w:webHidden/>
            <w:rtl/>
          </w:rPr>
          <w:t>613</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6" w:history="1">
        <w:r w:rsidR="00EC0B26" w:rsidRPr="006C20FE">
          <w:rPr>
            <w:rStyle w:val="Hyperlink"/>
            <w:noProof/>
            <w:rtl/>
          </w:rPr>
          <w:t>שר המשפטים יריב לוין:</w:t>
        </w:r>
        <w:r w:rsidR="00EC0B26">
          <w:rPr>
            <w:noProof/>
            <w:webHidden/>
          </w:rPr>
          <w:tab/>
        </w:r>
        <w:r w:rsidR="00EC0B26">
          <w:rPr>
            <w:noProof/>
            <w:webHidden/>
          </w:rPr>
          <w:fldChar w:fldCharType="begin"/>
        </w:r>
        <w:r w:rsidR="00EC0B26">
          <w:rPr>
            <w:noProof/>
            <w:webHidden/>
          </w:rPr>
          <w:instrText xml:space="preserve"> PAGEREF _Toc194236196 \h </w:instrText>
        </w:r>
        <w:r w:rsidR="00EC0B26">
          <w:rPr>
            <w:noProof/>
            <w:webHidden/>
          </w:rPr>
        </w:r>
        <w:r w:rsidR="00EC0B26">
          <w:rPr>
            <w:noProof/>
            <w:webHidden/>
          </w:rPr>
          <w:fldChar w:fldCharType="separate"/>
        </w:r>
        <w:r w:rsidR="0052733F">
          <w:rPr>
            <w:noProof/>
            <w:webHidden/>
            <w:rtl/>
          </w:rPr>
          <w:t>792</w:t>
        </w:r>
        <w:r w:rsidR="00EC0B26">
          <w:rPr>
            <w:noProof/>
            <w:webHidden/>
          </w:rPr>
          <w:fldChar w:fldCharType="end"/>
        </w:r>
      </w:hyperlink>
    </w:p>
    <w:p w:rsidR="00EC0B26" w:rsidRDefault="00893398" w:rsidP="00EC0B26">
      <w:pPr>
        <w:pStyle w:val="TOC2"/>
        <w:tabs>
          <w:tab w:val="right" w:leader="dot" w:pos="8296"/>
        </w:tabs>
        <w:ind w:firstLine="0"/>
        <w:rPr>
          <w:noProof/>
        </w:rPr>
      </w:pPr>
      <w:hyperlink w:anchor="_Toc194236197" w:history="1">
        <w:r w:rsidR="00EC0B26" w:rsidRPr="006C20FE">
          <w:rPr>
            <w:rStyle w:val="Hyperlink"/>
            <w:noProof/>
            <w:rtl/>
          </w:rPr>
          <w:t>שמחה רוטמן (יו"ר ועדת החוקה, חוק ומשפט):</w:t>
        </w:r>
        <w:r w:rsidR="00EC0B26">
          <w:rPr>
            <w:noProof/>
            <w:webHidden/>
          </w:rPr>
          <w:tab/>
        </w:r>
        <w:r w:rsidR="00EC0B26">
          <w:rPr>
            <w:noProof/>
            <w:webHidden/>
          </w:rPr>
          <w:fldChar w:fldCharType="begin"/>
        </w:r>
        <w:r w:rsidR="00EC0B26">
          <w:rPr>
            <w:noProof/>
            <w:webHidden/>
          </w:rPr>
          <w:instrText xml:space="preserve"> PAGEREF _Toc194236197 \h </w:instrText>
        </w:r>
        <w:r w:rsidR="00EC0B26">
          <w:rPr>
            <w:noProof/>
            <w:webHidden/>
          </w:rPr>
        </w:r>
        <w:r w:rsidR="00EC0B26">
          <w:rPr>
            <w:noProof/>
            <w:webHidden/>
          </w:rPr>
          <w:fldChar w:fldCharType="separate"/>
        </w:r>
        <w:r w:rsidR="0052733F">
          <w:rPr>
            <w:noProof/>
            <w:webHidden/>
            <w:rtl/>
          </w:rPr>
          <w:t>795</w:t>
        </w:r>
        <w:r w:rsidR="00EC0B26">
          <w:rPr>
            <w:noProof/>
            <w:webHidden/>
          </w:rPr>
          <w:fldChar w:fldCharType="end"/>
        </w:r>
      </w:hyperlink>
    </w:p>
    <w:p w:rsidR="00EC0B26" w:rsidRDefault="00EC0B26" w:rsidP="00EC0B26">
      <w:pPr>
        <w:ind w:firstLine="0"/>
        <w:rPr>
          <w:rtl/>
        </w:rPr>
      </w:pPr>
      <w:r>
        <w:rPr>
          <w:rtl/>
        </w:rPr>
        <w:fldChar w:fldCharType="end"/>
      </w:r>
    </w:p>
    <w:p w:rsidR="005930C5" w:rsidRDefault="005930C5" w:rsidP="00EC0B26">
      <w:pPr>
        <w:ind w:firstLine="0"/>
        <w:rPr>
          <w:rtl/>
        </w:rPr>
      </w:pPr>
      <w:r>
        <w:rPr>
          <w:rtl/>
        </w:rPr>
        <w:br w:type="page"/>
      </w:r>
    </w:p>
    <w:p w:rsidR="005930C5" w:rsidRDefault="005930C5" w:rsidP="00E04ABC">
      <w:pPr>
        <w:pStyle w:val="a6"/>
        <w:rPr>
          <w:rtl/>
        </w:rPr>
      </w:pPr>
      <w:bookmarkStart w:id="3" w:name="ET_subject_מסמכים_שהונחו_על_ששולחן_2"/>
      <w:r w:rsidRPr="00E04ABC">
        <w:rPr>
          <w:rStyle w:val="TagStyle"/>
          <w:rtl/>
        </w:rPr>
        <w:t xml:space="preserve"> &lt;&lt; נושא &gt;&gt; </w:t>
      </w:r>
      <w:bookmarkStart w:id="4" w:name="_Toc194236105"/>
      <w:r>
        <w:rPr>
          <w:rtl/>
        </w:rPr>
        <w:t>מסמכים שהונחו על ששולחן הכנסת</w:t>
      </w:r>
      <w:bookmarkEnd w:id="4"/>
      <w:r w:rsidRPr="00E04ABC">
        <w:rPr>
          <w:rStyle w:val="TagStyle"/>
          <w:rtl/>
        </w:rPr>
        <w:t xml:space="preserve"> &lt;&lt; נושא &gt;&gt;</w:t>
      </w:r>
      <w:r>
        <w:rPr>
          <w:rtl/>
        </w:rPr>
        <w:t xml:space="preserve"> </w:t>
      </w:r>
      <w:bookmarkEnd w:id="3"/>
    </w:p>
    <w:p w:rsidR="005930C5" w:rsidRDefault="005930C5" w:rsidP="005223CB">
      <w:pPr>
        <w:rPr>
          <w:rtl/>
        </w:rPr>
      </w:pPr>
      <w:r>
        <w:rPr>
          <w:rFonts w:hint="cs"/>
          <w:rtl/>
        </w:rPr>
        <w:t xml:space="preserve"> </w:t>
      </w:r>
    </w:p>
    <w:p w:rsidR="005930C5" w:rsidRDefault="005930C5" w:rsidP="00E04ABC">
      <w:pPr>
        <w:pStyle w:val="af8"/>
        <w:keepNext/>
        <w:rPr>
          <w:rtl/>
        </w:rPr>
      </w:pPr>
      <w:bookmarkStart w:id="5" w:name="ET_yor_6423_1"/>
      <w:r w:rsidRPr="00E04ABC">
        <w:rPr>
          <w:rStyle w:val="TagStyle"/>
          <w:rtl/>
        </w:rPr>
        <w:t xml:space="preserve">&lt;&lt; יור &gt;&gt; </w:t>
      </w:r>
      <w:r>
        <w:rPr>
          <w:rtl/>
        </w:rPr>
        <w:t>היו"ר אמיר אוחנה:</w:t>
      </w:r>
      <w:r w:rsidRPr="00E04ABC">
        <w:rPr>
          <w:rStyle w:val="TagStyle"/>
          <w:rtl/>
        </w:rPr>
        <w:t xml:space="preserve"> &lt;&lt; יור &gt;&gt;</w:t>
      </w:r>
      <w:r>
        <w:rPr>
          <w:rtl/>
        </w:rPr>
        <w:t xml:space="preserve"> </w:t>
      </w:r>
      <w:bookmarkEnd w:id="5"/>
    </w:p>
    <w:p w:rsidR="005930C5" w:rsidRDefault="005930C5" w:rsidP="005223CB">
      <w:pPr>
        <w:rPr>
          <w:rtl/>
          <w:lang w:eastAsia="he-IL"/>
        </w:rPr>
      </w:pPr>
    </w:p>
    <w:p w:rsidR="005930C5" w:rsidRDefault="005930C5" w:rsidP="003778CB">
      <w:pPr>
        <w:rPr>
          <w:rtl/>
          <w:lang w:eastAsia="he-IL"/>
        </w:rPr>
      </w:pPr>
      <w:r>
        <w:rPr>
          <w:rFonts w:hint="cs"/>
          <w:rtl/>
          <w:lang w:eastAsia="he-IL"/>
        </w:rPr>
        <w:t xml:space="preserve">חברות וחברי הכנסת, שלום. </w:t>
      </w:r>
      <w:bookmarkStart w:id="6" w:name="_ETM_Q1_47190"/>
      <w:bookmarkEnd w:id="6"/>
      <w:r>
        <w:rPr>
          <w:rFonts w:hint="cs"/>
          <w:rtl/>
          <w:lang w:eastAsia="he-IL"/>
        </w:rPr>
        <w:t>שלום גם לשר. אני מתכבד לפתוח את ישיבת הכנסת</w:t>
      </w:r>
      <w:bookmarkStart w:id="7" w:name="_ETM_Q1_49590"/>
      <w:bookmarkEnd w:id="7"/>
      <w:r>
        <w:rPr>
          <w:rFonts w:hint="cs"/>
          <w:rtl/>
          <w:lang w:eastAsia="he-IL"/>
        </w:rPr>
        <w:t>. היום יום רביעי כ"ו באדר</w:t>
      </w:r>
      <w:bookmarkStart w:id="8" w:name="_ETM_Q1_52400"/>
      <w:bookmarkEnd w:id="8"/>
      <w:r>
        <w:rPr>
          <w:rFonts w:hint="cs"/>
          <w:rtl/>
          <w:lang w:eastAsia="he-IL"/>
        </w:rPr>
        <w:t xml:space="preserve"> התשפ"ה, 26 במרץ 2025. זהו היום ה-</w:t>
      </w:r>
      <w:bookmarkStart w:id="9" w:name="_ETM_Q1_58100"/>
      <w:bookmarkEnd w:id="9"/>
      <w:r>
        <w:rPr>
          <w:rFonts w:hint="cs"/>
          <w:rtl/>
          <w:lang w:eastAsia="he-IL"/>
        </w:rPr>
        <w:t>537</w:t>
      </w:r>
      <w:bookmarkStart w:id="10" w:name="_ETM_Q1_60139"/>
      <w:bookmarkEnd w:id="10"/>
      <w:r>
        <w:rPr>
          <w:rFonts w:hint="cs"/>
          <w:rtl/>
          <w:lang w:eastAsia="he-IL"/>
        </w:rPr>
        <w:t xml:space="preserve"> למלחמה שעודנה נמשכת</w:t>
      </w:r>
      <w:bookmarkStart w:id="11" w:name="_ETM_Q1_60841"/>
      <w:bookmarkEnd w:id="11"/>
      <w:r>
        <w:rPr>
          <w:rFonts w:hint="cs"/>
          <w:rtl/>
          <w:lang w:eastAsia="he-IL"/>
        </w:rPr>
        <w:t>, וזהו גם מניין הימים ש-59</w:t>
      </w:r>
      <w:bookmarkStart w:id="12" w:name="_ETM_Q1_63340"/>
      <w:bookmarkStart w:id="13" w:name="_ETM_Q1_64074"/>
      <w:bookmarkEnd w:id="12"/>
      <w:bookmarkEnd w:id="13"/>
      <w:r>
        <w:rPr>
          <w:rFonts w:hint="cs"/>
          <w:rtl/>
          <w:lang w:eastAsia="he-IL"/>
        </w:rPr>
        <w:t xml:space="preserve"> מאחינו ואחיותינו, שתמונותיהם מביטות עלינו</w:t>
      </w:r>
      <w:bookmarkStart w:id="14" w:name="_ETM_Q1_66730"/>
      <w:bookmarkEnd w:id="14"/>
      <w:r>
        <w:rPr>
          <w:rFonts w:hint="cs"/>
          <w:rtl/>
          <w:lang w:eastAsia="he-IL"/>
        </w:rPr>
        <w:t xml:space="preserve"> כאן ממעל, עודם נמצאים בשבי</w:t>
      </w:r>
      <w:bookmarkStart w:id="15" w:name="_ETM_Q1_68880"/>
      <w:bookmarkStart w:id="16" w:name="_ETM_Q1_69671"/>
      <w:bookmarkEnd w:id="15"/>
      <w:bookmarkEnd w:id="16"/>
      <w:r>
        <w:rPr>
          <w:rFonts w:hint="cs"/>
          <w:rtl/>
          <w:lang w:eastAsia="he-IL"/>
        </w:rPr>
        <w:t xml:space="preserve">, ואנו כולנו מתפללים לשובם המהיר </w:t>
      </w:r>
      <w:bookmarkStart w:id="17" w:name="_ETM_Q1_71310"/>
      <w:bookmarkEnd w:id="17"/>
      <w:r>
        <w:rPr>
          <w:rFonts w:hint="cs"/>
          <w:rtl/>
          <w:lang w:eastAsia="he-IL"/>
        </w:rPr>
        <w:t xml:space="preserve">למשפחותיהם. </w:t>
      </w:r>
    </w:p>
    <w:p w:rsidR="005930C5" w:rsidRDefault="005930C5" w:rsidP="003778CB">
      <w:pPr>
        <w:rPr>
          <w:rtl/>
          <w:lang w:eastAsia="he-IL"/>
        </w:rPr>
      </w:pPr>
    </w:p>
    <w:p w:rsidR="005930C5" w:rsidRDefault="005930C5" w:rsidP="003778CB">
      <w:pPr>
        <w:rPr>
          <w:rtl/>
          <w:lang w:eastAsia="he-IL"/>
        </w:rPr>
      </w:pPr>
      <w:r>
        <w:rPr>
          <w:rFonts w:hint="cs"/>
          <w:rtl/>
          <w:lang w:eastAsia="he-IL"/>
        </w:rPr>
        <w:t>הודעה למזכיר הכנסת, בבקשה.</w:t>
      </w:r>
      <w:bookmarkStart w:id="18" w:name="_ETM_Q1_74690"/>
      <w:bookmarkEnd w:id="18"/>
    </w:p>
    <w:p w:rsidR="005930C5" w:rsidRDefault="005930C5" w:rsidP="00E04ABC">
      <w:pPr>
        <w:rPr>
          <w:rtl/>
          <w:lang w:eastAsia="he-IL"/>
        </w:rPr>
      </w:pPr>
    </w:p>
    <w:p w:rsidR="005930C5" w:rsidRDefault="005930C5" w:rsidP="00E04ABC">
      <w:pPr>
        <w:pStyle w:val="a4"/>
        <w:keepNext/>
        <w:rPr>
          <w:rtl/>
        </w:rPr>
      </w:pPr>
      <w:bookmarkStart w:id="19" w:name="ET_speaker_6327_3"/>
      <w:r w:rsidRPr="00E04ABC">
        <w:rPr>
          <w:rStyle w:val="TagStyle"/>
          <w:rtl/>
        </w:rPr>
        <w:t xml:space="preserve"> &lt;&lt; דובר &gt;&gt; </w:t>
      </w:r>
      <w:bookmarkStart w:id="20" w:name="_Toc194236106"/>
      <w:r>
        <w:rPr>
          <w:rtl/>
        </w:rPr>
        <w:t>מזכיר הכנסת דן מרזוק:</w:t>
      </w:r>
      <w:bookmarkEnd w:id="20"/>
      <w:r w:rsidRPr="00E04ABC">
        <w:rPr>
          <w:rStyle w:val="TagStyle"/>
          <w:rtl/>
        </w:rPr>
        <w:t xml:space="preserve"> &lt;&lt; דובר &gt;&gt;</w:t>
      </w:r>
      <w:r>
        <w:rPr>
          <w:rtl/>
        </w:rPr>
        <w:t xml:space="preserve"> </w:t>
      </w:r>
      <w:bookmarkEnd w:id="19"/>
    </w:p>
    <w:p w:rsidR="005930C5" w:rsidRDefault="005930C5" w:rsidP="005223CB">
      <w:pPr>
        <w:rPr>
          <w:rtl/>
          <w:lang w:eastAsia="he-IL"/>
        </w:rPr>
      </w:pPr>
      <w:bookmarkStart w:id="21" w:name="_ETM_Q1_608375"/>
      <w:bookmarkEnd w:id="21"/>
      <w:r>
        <w:rPr>
          <w:rFonts w:hint="cs"/>
          <w:rtl/>
          <w:lang w:eastAsia="he-IL"/>
        </w:rPr>
        <w:t xml:space="preserve"> </w:t>
      </w:r>
    </w:p>
    <w:p w:rsidR="005930C5" w:rsidRDefault="005930C5" w:rsidP="003778CB">
      <w:pPr>
        <w:rPr>
          <w:rtl/>
          <w:lang w:eastAsia="he-IL"/>
        </w:rPr>
      </w:pPr>
      <w:r>
        <w:rPr>
          <w:rFonts w:hint="cs"/>
          <w:rtl/>
          <w:lang w:eastAsia="he-IL"/>
        </w:rPr>
        <w:t>תודה. ברשות יושב-ראש הכנסת, הינני מתכבד</w:t>
      </w:r>
      <w:bookmarkStart w:id="22" w:name="_ETM_Q1_78229"/>
      <w:bookmarkEnd w:id="22"/>
      <w:r>
        <w:rPr>
          <w:rFonts w:hint="cs"/>
          <w:rtl/>
          <w:lang w:eastAsia="he-IL"/>
        </w:rPr>
        <w:t xml:space="preserve"> להודיעכם, כי הונחה היום על שולחן הכנסת</w:t>
      </w:r>
      <w:bookmarkStart w:id="23" w:name="_ETM_Q1_81238"/>
      <w:bookmarkEnd w:id="23"/>
      <w:r>
        <w:rPr>
          <w:rFonts w:hint="cs"/>
          <w:rtl/>
          <w:lang w:eastAsia="he-IL"/>
        </w:rPr>
        <w:t xml:space="preserve">, לקריאה שנייה ולקריאה שלישית, </w:t>
      </w:r>
      <w:r w:rsidRPr="00353B54">
        <w:rPr>
          <w:rtl/>
          <w:lang w:eastAsia="he-IL"/>
        </w:rPr>
        <w:t>הצעת חוק התמודדות עם תקיפות סייבר חמורות במגזר השירותים הדיגיטליים ושירותי האחסון (הוראת שעה – חרבות ברזל) (תיקון מס' 2), התשפ"ה</w:t>
      </w:r>
      <w:r>
        <w:rPr>
          <w:rFonts w:hint="cs"/>
          <w:rtl/>
          <w:lang w:eastAsia="he-IL"/>
        </w:rPr>
        <w:t>–</w:t>
      </w:r>
      <w:r w:rsidRPr="00353B54">
        <w:rPr>
          <w:rtl/>
          <w:lang w:eastAsia="he-IL"/>
        </w:rPr>
        <w:t>2025</w:t>
      </w:r>
      <w:bookmarkStart w:id="24" w:name="_ETM_Q1_91596"/>
      <w:bookmarkEnd w:id="24"/>
      <w:r>
        <w:rPr>
          <w:rFonts w:hint="cs"/>
          <w:rtl/>
          <w:lang w:eastAsia="he-IL"/>
        </w:rPr>
        <w:t>, שהחזירה ועדת החוץ והביטחון. תודה.</w:t>
      </w:r>
      <w:bookmarkStart w:id="25" w:name="_ETM_Q1_99776"/>
      <w:bookmarkEnd w:id="25"/>
    </w:p>
    <w:p w:rsidR="005930C5" w:rsidRDefault="005930C5" w:rsidP="00353B54">
      <w:pPr>
        <w:rPr>
          <w:rtl/>
          <w:lang w:eastAsia="he-IL"/>
        </w:rPr>
      </w:pPr>
      <w:bookmarkStart w:id="26" w:name="_ETM_Q1_101205"/>
      <w:bookmarkStart w:id="27" w:name="_ETM_Q1_101253"/>
      <w:bookmarkEnd w:id="26"/>
      <w:bookmarkEnd w:id="27"/>
    </w:p>
    <w:p w:rsidR="005930C5" w:rsidRDefault="005930C5" w:rsidP="00E04ABC">
      <w:pPr>
        <w:pStyle w:val="af8"/>
        <w:keepNext/>
        <w:rPr>
          <w:rtl/>
        </w:rPr>
      </w:pPr>
      <w:bookmarkStart w:id="28" w:name="ET_yor_6423_4"/>
      <w:r w:rsidRPr="00E04ABC">
        <w:rPr>
          <w:rStyle w:val="TagStyle"/>
          <w:rtl/>
        </w:rPr>
        <w:t xml:space="preserve"> &lt;&lt; יור &gt;&gt; </w:t>
      </w:r>
      <w:r>
        <w:rPr>
          <w:rtl/>
        </w:rPr>
        <w:t>היו"ר אמיר אוחנה:</w:t>
      </w:r>
      <w:r w:rsidRPr="00E04ABC">
        <w:rPr>
          <w:rStyle w:val="TagStyle"/>
          <w:rtl/>
        </w:rPr>
        <w:t xml:space="preserve"> &lt;&lt; יור &gt;&gt;</w:t>
      </w:r>
      <w:r>
        <w:rPr>
          <w:rtl/>
        </w:rPr>
        <w:t xml:space="preserve"> </w:t>
      </w:r>
      <w:bookmarkEnd w:id="28"/>
    </w:p>
    <w:p w:rsidR="005930C5" w:rsidRDefault="005930C5" w:rsidP="005223CB">
      <w:pPr>
        <w:rPr>
          <w:rtl/>
          <w:lang w:eastAsia="he-IL"/>
        </w:rPr>
      </w:pPr>
      <w:r>
        <w:rPr>
          <w:rFonts w:hint="cs"/>
          <w:rtl/>
          <w:lang w:eastAsia="he-IL"/>
        </w:rPr>
        <w:t xml:space="preserve"> </w:t>
      </w:r>
    </w:p>
    <w:p w:rsidR="005930C5" w:rsidRDefault="005930C5" w:rsidP="00E04ABC">
      <w:pPr>
        <w:rPr>
          <w:rtl/>
          <w:lang w:eastAsia="he-IL"/>
        </w:rPr>
      </w:pPr>
      <w:r>
        <w:rPr>
          <w:rFonts w:hint="cs"/>
          <w:rtl/>
          <w:lang w:eastAsia="he-IL"/>
        </w:rPr>
        <w:t>תודה רבה למזכיר הכנסת.</w:t>
      </w:r>
    </w:p>
    <w:p w:rsidR="005930C5" w:rsidRDefault="005930C5" w:rsidP="00E04ABC">
      <w:pPr>
        <w:rPr>
          <w:rtl/>
          <w:lang w:eastAsia="he-IL"/>
        </w:rPr>
      </w:pPr>
    </w:p>
    <w:p w:rsidR="005930C5" w:rsidRDefault="005930C5" w:rsidP="00E04ABC">
      <w:pPr>
        <w:rPr>
          <w:rtl/>
          <w:lang w:eastAsia="he-IL"/>
        </w:rPr>
      </w:pPr>
    </w:p>
    <w:p w:rsidR="005930C5" w:rsidRDefault="005930C5" w:rsidP="00E04ABC">
      <w:pPr>
        <w:pStyle w:val="a6"/>
        <w:rPr>
          <w:rtl/>
          <w:lang w:eastAsia="he-IL"/>
        </w:rPr>
      </w:pPr>
      <w:bookmarkStart w:id="29" w:name="ET_subject_645759_5"/>
      <w:r w:rsidRPr="00E04ABC">
        <w:rPr>
          <w:rStyle w:val="TagStyle"/>
          <w:rtl/>
        </w:rPr>
        <w:t xml:space="preserve"> &lt;&lt; נושא &gt;&gt; </w:t>
      </w:r>
      <w:bookmarkStart w:id="30" w:name="_Toc194236107"/>
      <w:r>
        <w:rPr>
          <w:rtl/>
          <w:lang w:eastAsia="he-IL"/>
        </w:rPr>
        <w:t>הפשיעה הגואה בחברה הערבית והפקרת חיי האזרחים</w:t>
      </w:r>
      <w:bookmarkEnd w:id="30"/>
      <w:r w:rsidRPr="00E04ABC">
        <w:rPr>
          <w:rStyle w:val="TagStyle"/>
          <w:rtl/>
        </w:rPr>
        <w:t xml:space="preserve"> &lt;&lt; נושא &gt;&gt;</w:t>
      </w:r>
      <w:r>
        <w:rPr>
          <w:rtl/>
          <w:lang w:eastAsia="he-IL"/>
        </w:rPr>
        <w:t xml:space="preserve"> </w:t>
      </w:r>
      <w:bookmarkEnd w:id="29"/>
    </w:p>
    <w:p w:rsidR="005930C5" w:rsidRDefault="005930C5" w:rsidP="003778CB">
      <w:pPr>
        <w:rPr>
          <w:rtl/>
          <w:lang w:eastAsia="he-IL"/>
        </w:rPr>
      </w:pPr>
      <w:r>
        <w:rPr>
          <w:rtl/>
          <w:lang w:eastAsia="he-IL"/>
        </w:rPr>
        <w:t>[</w:t>
      </w:r>
      <w:r>
        <w:rPr>
          <w:rFonts w:hint="cs"/>
          <w:rtl/>
          <w:lang w:eastAsia="he-IL"/>
        </w:rPr>
        <w:t>על פי סעיף 45 לתקנון הכנסת.</w:t>
      </w:r>
      <w:r>
        <w:rPr>
          <w:rtl/>
          <w:lang w:eastAsia="he-IL"/>
        </w:rPr>
        <w:t>]</w:t>
      </w:r>
      <w:r>
        <w:rPr>
          <w:rFonts w:hint="cs"/>
          <w:rtl/>
          <w:lang w:eastAsia="he-IL"/>
        </w:rPr>
        <w:t xml:space="preserve"> </w:t>
      </w:r>
    </w:p>
    <w:p w:rsidR="005930C5" w:rsidRDefault="005930C5" w:rsidP="00E04ABC">
      <w:pPr>
        <w:rPr>
          <w:rtl/>
          <w:lang w:eastAsia="he-IL"/>
        </w:rPr>
      </w:pPr>
    </w:p>
    <w:p w:rsidR="005930C5" w:rsidRDefault="005930C5" w:rsidP="00E04ABC">
      <w:pPr>
        <w:pStyle w:val="af8"/>
        <w:keepNext/>
        <w:rPr>
          <w:rtl/>
        </w:rPr>
      </w:pPr>
      <w:bookmarkStart w:id="31" w:name="ET_yor_6423_6"/>
      <w:r w:rsidRPr="00E04ABC">
        <w:rPr>
          <w:rStyle w:val="TagStyle"/>
          <w:rtl/>
        </w:rPr>
        <w:t xml:space="preserve"> &lt;&lt; יור &gt;&gt; </w:t>
      </w:r>
      <w:r>
        <w:rPr>
          <w:rtl/>
        </w:rPr>
        <w:t>היו"ר אמיר אוחנה:</w:t>
      </w:r>
      <w:r w:rsidRPr="00E04ABC">
        <w:rPr>
          <w:rStyle w:val="TagStyle"/>
          <w:rtl/>
        </w:rPr>
        <w:t xml:space="preserve"> &lt;&lt; יור &gt;&gt;</w:t>
      </w:r>
      <w:r>
        <w:rPr>
          <w:rtl/>
        </w:rPr>
        <w:t xml:space="preserve"> </w:t>
      </w:r>
      <w:bookmarkEnd w:id="31"/>
    </w:p>
    <w:p w:rsidR="005930C5" w:rsidRDefault="005930C5" w:rsidP="005223CB">
      <w:pPr>
        <w:rPr>
          <w:rtl/>
          <w:lang w:eastAsia="he-IL"/>
        </w:rPr>
      </w:pPr>
      <w:r>
        <w:rPr>
          <w:rFonts w:hint="cs"/>
          <w:rtl/>
          <w:lang w:eastAsia="he-IL"/>
        </w:rPr>
        <w:t xml:space="preserve"> </w:t>
      </w:r>
    </w:p>
    <w:p w:rsidR="005930C5" w:rsidRDefault="005930C5" w:rsidP="003778CB">
      <w:pPr>
        <w:rPr>
          <w:rtl/>
          <w:lang w:eastAsia="he-IL"/>
        </w:rPr>
      </w:pPr>
      <w:r>
        <w:rPr>
          <w:rFonts w:hint="cs"/>
          <w:rtl/>
          <w:lang w:eastAsia="he-IL"/>
        </w:rPr>
        <w:t>הנושא הראשון שעל סדר-היום</w:t>
      </w:r>
      <w:bookmarkStart w:id="32" w:name="_ETM_Q1_105116"/>
      <w:bookmarkEnd w:id="32"/>
      <w:r>
        <w:rPr>
          <w:rFonts w:hint="cs"/>
          <w:rtl/>
          <w:lang w:eastAsia="he-IL"/>
        </w:rPr>
        <w:t xml:space="preserve"> הוא דיון בהשתתפות ראש הממשלה</w:t>
      </w:r>
      <w:bookmarkStart w:id="33" w:name="_ETM_Q1_104936"/>
      <w:bookmarkEnd w:id="33"/>
      <w:r>
        <w:rPr>
          <w:rFonts w:hint="cs"/>
          <w:rtl/>
          <w:lang w:eastAsia="he-IL"/>
        </w:rPr>
        <w:t>, על פי בקשתם של 40 חברי הכנסת</w:t>
      </w:r>
      <w:bookmarkStart w:id="34" w:name="_ETM_Q1_108096"/>
      <w:bookmarkEnd w:id="34"/>
      <w:r>
        <w:rPr>
          <w:rFonts w:hint="cs"/>
          <w:rtl/>
          <w:lang w:eastAsia="he-IL"/>
        </w:rPr>
        <w:t xml:space="preserve">, בנושא </w:t>
      </w:r>
      <w:r>
        <w:rPr>
          <w:rtl/>
          <w:lang w:eastAsia="he-IL"/>
        </w:rPr>
        <w:t>הפשיעה הגואה בחברה הערבית והפקרת חיי האזרחים</w:t>
      </w:r>
      <w:bookmarkStart w:id="35" w:name="_ETM_Q1_110796"/>
      <w:bookmarkEnd w:id="35"/>
      <w:r>
        <w:rPr>
          <w:rFonts w:hint="cs"/>
          <w:rtl/>
          <w:lang w:eastAsia="he-IL"/>
        </w:rPr>
        <w:t>. אני רואה כאן את ראש האופוזיציה. איה ראש הממשלה?</w:t>
      </w:r>
      <w:bookmarkStart w:id="36" w:name="_ETM_Q1_115896"/>
      <w:bookmarkEnd w:id="36"/>
      <w:r>
        <w:rPr>
          <w:rFonts w:hint="cs"/>
          <w:rtl/>
          <w:lang w:eastAsia="he-IL"/>
        </w:rPr>
        <w:t xml:space="preserve"> בבניין כבר? </w:t>
      </w:r>
      <w:bookmarkStart w:id="37" w:name="_ETM_Q1_127456"/>
      <w:bookmarkStart w:id="38" w:name="_ETM_Q1_127577"/>
      <w:bookmarkStart w:id="39" w:name="_ETM_Q1_127615"/>
      <w:bookmarkStart w:id="40" w:name="_ETM_Q1_127655"/>
      <w:bookmarkEnd w:id="37"/>
      <w:bookmarkEnd w:id="38"/>
      <w:bookmarkEnd w:id="39"/>
      <w:bookmarkEnd w:id="40"/>
      <w:r>
        <w:rPr>
          <w:rFonts w:hint="cs"/>
          <w:rtl/>
          <w:lang w:eastAsia="he-IL"/>
        </w:rPr>
        <w:t>נמתין רגע</w:t>
      </w:r>
      <w:bookmarkStart w:id="41" w:name="_ETM_Q1_121786"/>
      <w:bookmarkEnd w:id="41"/>
      <w:r>
        <w:rPr>
          <w:rFonts w:hint="cs"/>
          <w:rtl/>
          <w:lang w:eastAsia="he-IL"/>
        </w:rPr>
        <w:t xml:space="preserve"> קל לכניסתו</w:t>
      </w:r>
      <w:bookmarkStart w:id="42" w:name="_ETM_Q1_211256"/>
      <w:bookmarkEnd w:id="42"/>
      <w:r>
        <w:rPr>
          <w:rFonts w:hint="cs"/>
          <w:rtl/>
          <w:lang w:eastAsia="he-IL"/>
        </w:rPr>
        <w:t>.</w:t>
      </w:r>
      <w:bookmarkStart w:id="43" w:name="_ETM_Q1_119185"/>
      <w:bookmarkEnd w:id="43"/>
      <w:r>
        <w:rPr>
          <w:rFonts w:hint="cs"/>
          <w:rtl/>
          <w:lang w:eastAsia="he-IL"/>
        </w:rPr>
        <w:t xml:space="preserve"> מופיע בלוח הנוכחות שראש הממשלה בבניין. מישהו יכול לבדוק בבקשה איפה הוא</w:t>
      </w:r>
      <w:bookmarkStart w:id="44" w:name="_ETM_Q1_215100"/>
      <w:bookmarkEnd w:id="44"/>
      <w:r>
        <w:rPr>
          <w:rFonts w:hint="cs"/>
          <w:rtl/>
          <w:lang w:eastAsia="he-IL"/>
        </w:rPr>
        <w:t>?</w:t>
      </w:r>
      <w:bookmarkStart w:id="45" w:name="_ETM_Q1_211690"/>
      <w:bookmarkEnd w:id="45"/>
      <w:r>
        <w:rPr>
          <w:rFonts w:hint="cs"/>
          <w:rtl/>
          <w:lang w:eastAsia="he-IL"/>
        </w:rPr>
        <w:t xml:space="preserve"> </w:t>
      </w:r>
    </w:p>
    <w:p w:rsidR="005930C5" w:rsidRDefault="005930C5" w:rsidP="00042DC2">
      <w:pPr>
        <w:rPr>
          <w:rtl/>
          <w:lang w:eastAsia="he-IL"/>
        </w:rPr>
      </w:pPr>
      <w:r>
        <w:rPr>
          <w:rFonts w:hint="cs"/>
          <w:rtl/>
          <w:lang w:eastAsia="he-IL"/>
        </w:rPr>
        <w:t xml:space="preserve"> </w:t>
      </w:r>
    </w:p>
    <w:p w:rsidR="005930C5" w:rsidRDefault="005930C5" w:rsidP="00983499">
      <w:pPr>
        <w:rPr>
          <w:rtl/>
          <w:lang w:eastAsia="he-IL"/>
        </w:rPr>
      </w:pPr>
      <w:r>
        <w:rPr>
          <w:rFonts w:hint="cs"/>
          <w:rtl/>
          <w:lang w:eastAsia="he-IL"/>
        </w:rPr>
        <w:t xml:space="preserve">שלום לראש הממשלה. אנחנו בנושא </w:t>
      </w:r>
      <w:r>
        <w:rPr>
          <w:rtl/>
          <w:lang w:eastAsia="he-IL"/>
        </w:rPr>
        <w:t>הפשיעה הגואה בחברה הערבית והפקרת חיי האזרחים</w:t>
      </w:r>
      <w:bookmarkStart w:id="46" w:name="_ETM_Q1_246880"/>
      <w:bookmarkEnd w:id="46"/>
      <w:r>
        <w:rPr>
          <w:rFonts w:hint="cs"/>
          <w:rtl/>
          <w:lang w:eastAsia="he-IL"/>
        </w:rPr>
        <w:t>. אני מזמין את חבר הכנסת איימן עודה לפתוח את</w:t>
      </w:r>
      <w:bookmarkStart w:id="47" w:name="_ETM_Q1_253420"/>
      <w:bookmarkEnd w:id="47"/>
      <w:r>
        <w:rPr>
          <w:rFonts w:hint="cs"/>
          <w:rtl/>
          <w:lang w:eastAsia="he-IL"/>
        </w:rPr>
        <w:t xml:space="preserve"> </w:t>
      </w:r>
      <w:bookmarkStart w:id="48" w:name="_ETM_Q1_254068"/>
      <w:bookmarkEnd w:id="48"/>
      <w:r>
        <w:rPr>
          <w:rFonts w:hint="cs"/>
          <w:rtl/>
          <w:lang w:eastAsia="he-IL"/>
        </w:rPr>
        <w:t>הדיון, בבקשה.</w:t>
      </w:r>
    </w:p>
    <w:p w:rsidR="005930C5" w:rsidRDefault="005930C5" w:rsidP="00927108">
      <w:pPr>
        <w:rPr>
          <w:rtl/>
          <w:lang w:eastAsia="he-IL"/>
        </w:rPr>
      </w:pPr>
      <w:r>
        <w:rPr>
          <w:rFonts w:hint="cs"/>
          <w:rtl/>
          <w:lang w:eastAsia="he-IL"/>
        </w:rPr>
        <w:t xml:space="preserve"> </w:t>
      </w:r>
    </w:p>
    <w:p w:rsidR="005930C5" w:rsidRDefault="005930C5" w:rsidP="007547BD">
      <w:pPr>
        <w:pStyle w:val="af7"/>
        <w:keepNext/>
        <w:rPr>
          <w:rtl/>
        </w:rPr>
      </w:pPr>
      <w:bookmarkStart w:id="49" w:name="ET_interruption_5293_12"/>
      <w:r w:rsidRPr="007547BD">
        <w:rPr>
          <w:rStyle w:val="TagStyle"/>
          <w:rtl/>
        </w:rPr>
        <w:t xml:space="preserve"> &lt;&lt; קריאה &gt;&gt; </w:t>
      </w:r>
      <w:r>
        <w:rPr>
          <w:rtl/>
        </w:rPr>
        <w:t>איימן עודה (חד"ש-תע"ל):</w:t>
      </w:r>
      <w:r w:rsidRPr="007547BD">
        <w:rPr>
          <w:rStyle w:val="TagStyle"/>
          <w:rtl/>
        </w:rPr>
        <w:t xml:space="preserve"> &lt;&lt; קריאה &gt;&gt;</w:t>
      </w:r>
      <w:r>
        <w:rPr>
          <w:rtl/>
        </w:rPr>
        <w:t xml:space="preserve"> </w:t>
      </w:r>
      <w:bookmarkEnd w:id="49"/>
    </w:p>
    <w:p w:rsidR="005930C5" w:rsidRDefault="005930C5" w:rsidP="00042DC2">
      <w:pPr>
        <w:rPr>
          <w:rtl/>
          <w:lang w:eastAsia="he-IL"/>
        </w:rPr>
      </w:pPr>
      <w:r>
        <w:rPr>
          <w:rFonts w:hint="cs"/>
          <w:rtl/>
          <w:lang w:eastAsia="he-IL"/>
        </w:rPr>
        <w:t xml:space="preserve"> </w:t>
      </w:r>
    </w:p>
    <w:p w:rsidR="005930C5" w:rsidRDefault="005930C5" w:rsidP="00042DC2">
      <w:pPr>
        <w:rPr>
          <w:rtl/>
          <w:lang w:eastAsia="he-IL"/>
        </w:rPr>
      </w:pPr>
      <w:r>
        <w:rPr>
          <w:rFonts w:hint="cs"/>
          <w:rtl/>
          <w:lang w:eastAsia="he-IL"/>
        </w:rPr>
        <w:t>אני מחכה לראש הממשלה.</w:t>
      </w:r>
    </w:p>
    <w:p w:rsidR="005930C5" w:rsidRDefault="005930C5" w:rsidP="007547BD">
      <w:pPr>
        <w:rPr>
          <w:rtl/>
          <w:lang w:eastAsia="he-IL"/>
        </w:rPr>
      </w:pPr>
      <w:r>
        <w:rPr>
          <w:rFonts w:hint="cs"/>
          <w:rtl/>
          <w:lang w:eastAsia="he-IL"/>
        </w:rPr>
        <w:t xml:space="preserve"> </w:t>
      </w:r>
    </w:p>
    <w:p w:rsidR="005930C5" w:rsidRDefault="005930C5" w:rsidP="007547BD">
      <w:pPr>
        <w:pStyle w:val="af8"/>
        <w:keepNext/>
        <w:rPr>
          <w:rtl/>
        </w:rPr>
      </w:pPr>
      <w:bookmarkStart w:id="50" w:name="ET_yor_6423_13"/>
      <w:r w:rsidRPr="007547BD">
        <w:rPr>
          <w:rStyle w:val="TagStyle"/>
          <w:rtl/>
        </w:rPr>
        <w:t xml:space="preserve"> &lt;&lt; יור &gt;&gt; </w:t>
      </w:r>
      <w:r>
        <w:rPr>
          <w:rtl/>
        </w:rPr>
        <w:t>היו"ר אמיר אוחנה:</w:t>
      </w:r>
      <w:r w:rsidRPr="007547BD">
        <w:rPr>
          <w:rStyle w:val="TagStyle"/>
          <w:rtl/>
        </w:rPr>
        <w:t xml:space="preserve"> &lt;&lt; יור &gt;&gt;</w:t>
      </w:r>
      <w:r>
        <w:rPr>
          <w:rtl/>
        </w:rPr>
        <w:t xml:space="preserve"> </w:t>
      </w:r>
      <w:bookmarkEnd w:id="50"/>
    </w:p>
    <w:p w:rsidR="005930C5" w:rsidRDefault="005930C5" w:rsidP="005223CB">
      <w:pPr>
        <w:rPr>
          <w:rtl/>
          <w:lang w:eastAsia="he-IL"/>
        </w:rPr>
      </w:pPr>
      <w:r>
        <w:rPr>
          <w:rFonts w:hint="cs"/>
          <w:rtl/>
          <w:lang w:eastAsia="he-IL"/>
        </w:rPr>
        <w:t xml:space="preserve"> </w:t>
      </w:r>
    </w:p>
    <w:p w:rsidR="005930C5" w:rsidRPr="007547BD" w:rsidRDefault="005930C5" w:rsidP="003778CB">
      <w:pPr>
        <w:rPr>
          <w:rtl/>
          <w:lang w:eastAsia="he-IL"/>
        </w:rPr>
      </w:pPr>
      <w:r>
        <w:rPr>
          <w:rFonts w:hint="cs"/>
          <w:rtl/>
          <w:lang w:eastAsia="he-IL"/>
        </w:rPr>
        <w:t>עד שתגיע, הוא כבר ישב.</w:t>
      </w:r>
      <w:bookmarkStart w:id="51" w:name="_ETM_Q1_260820"/>
      <w:bookmarkStart w:id="52" w:name="_ETM_Q1_275840"/>
      <w:bookmarkEnd w:id="51"/>
      <w:bookmarkEnd w:id="52"/>
      <w:r>
        <w:rPr>
          <w:rFonts w:hint="cs"/>
          <w:rtl/>
          <w:lang w:eastAsia="he-IL"/>
        </w:rPr>
        <w:t xml:space="preserve"> בבקשה, עד עשר דקות לרשותך.</w:t>
      </w:r>
      <w:bookmarkStart w:id="53" w:name="_ETM_Q1_282390"/>
      <w:bookmarkEnd w:id="53"/>
    </w:p>
    <w:p w:rsidR="005930C5" w:rsidRDefault="005930C5" w:rsidP="00E04ABC">
      <w:pPr>
        <w:rPr>
          <w:rtl/>
          <w:lang w:eastAsia="he-IL"/>
        </w:rPr>
      </w:pPr>
      <w:r>
        <w:rPr>
          <w:rFonts w:hint="cs"/>
          <w:rtl/>
          <w:lang w:eastAsia="he-IL"/>
        </w:rPr>
        <w:t xml:space="preserve"> </w:t>
      </w:r>
    </w:p>
    <w:p w:rsidR="005930C5" w:rsidRDefault="005930C5" w:rsidP="00E04ABC">
      <w:pPr>
        <w:pStyle w:val="a4"/>
        <w:keepNext/>
        <w:rPr>
          <w:rtl/>
        </w:rPr>
      </w:pPr>
      <w:bookmarkStart w:id="54" w:name="ET_speaker_5293_7"/>
      <w:r w:rsidRPr="00E04ABC">
        <w:rPr>
          <w:rStyle w:val="TagStyle"/>
          <w:rtl/>
        </w:rPr>
        <w:t xml:space="preserve"> &lt;&lt; דובר &gt;&gt; </w:t>
      </w:r>
      <w:bookmarkStart w:id="55" w:name="_Toc194236108"/>
      <w:r>
        <w:rPr>
          <w:rtl/>
        </w:rPr>
        <w:t>איימן עודה (חד"ש-תע"ל):</w:t>
      </w:r>
      <w:bookmarkEnd w:id="55"/>
      <w:r w:rsidRPr="00E04ABC">
        <w:rPr>
          <w:rStyle w:val="TagStyle"/>
          <w:rtl/>
        </w:rPr>
        <w:t xml:space="preserve"> &lt;&lt; דובר &gt;&gt;</w:t>
      </w:r>
      <w:r>
        <w:rPr>
          <w:rtl/>
        </w:rPr>
        <w:t xml:space="preserve"> </w:t>
      </w:r>
      <w:bookmarkEnd w:id="54"/>
    </w:p>
    <w:p w:rsidR="005930C5" w:rsidRDefault="005930C5" w:rsidP="00042DC2">
      <w:pPr>
        <w:rPr>
          <w:rtl/>
          <w:lang w:eastAsia="he-IL"/>
        </w:rPr>
      </w:pPr>
      <w:r>
        <w:rPr>
          <w:rFonts w:hint="cs"/>
          <w:rtl/>
          <w:lang w:eastAsia="he-IL"/>
        </w:rPr>
        <w:t xml:space="preserve"> </w:t>
      </w:r>
    </w:p>
    <w:p w:rsidR="005930C5" w:rsidRDefault="005930C5" w:rsidP="003778CB">
      <w:pPr>
        <w:rPr>
          <w:rtl/>
          <w:lang w:eastAsia="he-IL"/>
        </w:rPr>
      </w:pPr>
      <w:bookmarkStart w:id="56" w:name="_ETM_Q1_362290"/>
      <w:r>
        <w:rPr>
          <w:rFonts w:hint="cs"/>
          <w:rtl/>
          <w:lang w:eastAsia="he-IL"/>
        </w:rPr>
        <w:t>כבוד היושב-ראש, ראש הממשלה, חברי הכנסת וחברות הכנסת,</w:t>
      </w:r>
      <w:r>
        <w:rPr>
          <w:rtl/>
          <w:lang w:eastAsia="he-IL"/>
        </w:rPr>
        <w:t xml:space="preserve"> האדמה רועדת, הרחובות אדומים, הדם ממשיך לזרום</w:t>
      </w:r>
      <w:r>
        <w:rPr>
          <w:rFonts w:hint="cs"/>
          <w:rtl/>
          <w:lang w:eastAsia="he-IL"/>
        </w:rPr>
        <w:t>,</w:t>
      </w:r>
      <w:r>
        <w:rPr>
          <w:rtl/>
          <w:lang w:eastAsia="he-IL"/>
        </w:rPr>
        <w:t xml:space="preserve"> ואין דין ואין דיין. נשים, ילדים, מבוגרים</w:t>
      </w:r>
      <w:r>
        <w:rPr>
          <w:rFonts w:hint="cs"/>
          <w:rtl/>
          <w:lang w:eastAsia="he-IL"/>
        </w:rPr>
        <w:t xml:space="preserve"> </w:t>
      </w:r>
      <w:r>
        <w:rPr>
          <w:rFonts w:hint="eastAsia"/>
          <w:rtl/>
          <w:lang w:eastAsia="he-IL"/>
        </w:rPr>
        <w:t>–</w:t>
      </w:r>
      <w:r>
        <w:rPr>
          <w:rtl/>
          <w:lang w:eastAsia="he-IL"/>
        </w:rPr>
        <w:t xml:space="preserve"> </w:t>
      </w:r>
      <w:bookmarkStart w:id="57" w:name="_ETM_Q1_307479"/>
      <w:bookmarkEnd w:id="57"/>
      <w:r>
        <w:rPr>
          <w:rtl/>
          <w:lang w:eastAsia="he-IL"/>
        </w:rPr>
        <w:t>משפחות שלמות איבדו את היקר להן מכ</w:t>
      </w:r>
      <w:r>
        <w:rPr>
          <w:rFonts w:hint="cs"/>
          <w:rtl/>
          <w:lang w:eastAsia="he-IL"/>
        </w:rPr>
        <w:t>ו</w:t>
      </w:r>
      <w:r>
        <w:rPr>
          <w:rtl/>
          <w:lang w:eastAsia="he-IL"/>
        </w:rPr>
        <w:t xml:space="preserve">ל, והמדינה עומדת מנגד </w:t>
      </w:r>
      <w:r>
        <w:rPr>
          <w:rFonts w:hint="cs"/>
          <w:rtl/>
          <w:lang w:eastAsia="he-IL"/>
        </w:rPr>
        <w:t>ו</w:t>
      </w:r>
      <w:r>
        <w:rPr>
          <w:rtl/>
          <w:lang w:eastAsia="he-IL"/>
        </w:rPr>
        <w:t>מאפשרת לזה להימשך.</w:t>
      </w:r>
      <w:bookmarkStart w:id="58" w:name="_ETM_Q1_315603"/>
      <w:bookmarkStart w:id="59" w:name="_ETM_Q1_315645"/>
      <w:bookmarkEnd w:id="58"/>
      <w:bookmarkEnd w:id="59"/>
      <w:r>
        <w:rPr>
          <w:rFonts w:hint="cs"/>
          <w:rtl/>
          <w:lang w:eastAsia="he-IL"/>
        </w:rPr>
        <w:t xml:space="preserve"> </w:t>
      </w:r>
      <w:r>
        <w:rPr>
          <w:rtl/>
          <w:lang w:eastAsia="he-IL"/>
        </w:rPr>
        <w:t>זו לא חולשה</w:t>
      </w:r>
      <w:r>
        <w:rPr>
          <w:rFonts w:hint="cs"/>
          <w:rtl/>
          <w:lang w:eastAsia="he-IL"/>
        </w:rPr>
        <w:t>;</w:t>
      </w:r>
      <w:r>
        <w:rPr>
          <w:rtl/>
          <w:lang w:eastAsia="he-IL"/>
        </w:rPr>
        <w:t xml:space="preserve"> זו החלטה</w:t>
      </w:r>
      <w:r>
        <w:rPr>
          <w:rFonts w:hint="cs"/>
          <w:rtl/>
          <w:lang w:eastAsia="he-IL"/>
        </w:rPr>
        <w:t>,</w:t>
      </w:r>
      <w:bookmarkStart w:id="60" w:name="_ETM_Q1_321880"/>
      <w:bookmarkEnd w:id="60"/>
      <w:r>
        <w:rPr>
          <w:rtl/>
          <w:lang w:eastAsia="he-IL"/>
        </w:rPr>
        <w:t xml:space="preserve"> החלטה מודעת להפקיר אותנו. </w:t>
      </w:r>
    </w:p>
    <w:p w:rsidR="005930C5" w:rsidRDefault="005930C5" w:rsidP="00042DC2">
      <w:pPr>
        <w:rPr>
          <w:rtl/>
          <w:lang w:eastAsia="he-IL"/>
        </w:rPr>
      </w:pPr>
      <w:r>
        <w:rPr>
          <w:rFonts w:hint="cs"/>
          <w:rtl/>
          <w:lang w:eastAsia="he-IL"/>
        </w:rPr>
        <w:t xml:space="preserve"> </w:t>
      </w:r>
    </w:p>
    <w:p w:rsidR="005930C5" w:rsidRDefault="005930C5" w:rsidP="003778CB">
      <w:pPr>
        <w:rPr>
          <w:rtl/>
          <w:lang w:eastAsia="he-IL"/>
        </w:rPr>
      </w:pPr>
      <w:r>
        <w:rPr>
          <w:rtl/>
          <w:lang w:eastAsia="he-IL"/>
        </w:rPr>
        <w:t>על פי הנתונים של מ</w:t>
      </w:r>
      <w:bookmarkStart w:id="61" w:name="_ETM_Q1_323730"/>
      <w:bookmarkEnd w:id="61"/>
      <w:r>
        <w:rPr>
          <w:rtl/>
          <w:lang w:eastAsia="he-IL"/>
        </w:rPr>
        <w:t>רכז טאוב</w:t>
      </w:r>
      <w:r>
        <w:rPr>
          <w:rFonts w:hint="cs"/>
          <w:rtl/>
          <w:lang w:eastAsia="he-IL"/>
        </w:rPr>
        <w:t>,</w:t>
      </w:r>
      <w:r>
        <w:rPr>
          <w:rtl/>
          <w:lang w:eastAsia="he-IL"/>
        </w:rPr>
        <w:t xml:space="preserve"> </w:t>
      </w:r>
      <w:r>
        <w:rPr>
          <w:rFonts w:hint="cs"/>
          <w:rtl/>
          <w:lang w:eastAsia="he-IL"/>
        </w:rPr>
        <w:t>שיעור</w:t>
      </w:r>
      <w:r>
        <w:rPr>
          <w:rtl/>
          <w:lang w:eastAsia="he-IL"/>
        </w:rPr>
        <w:t xml:space="preserve"> מקרי </w:t>
      </w:r>
      <w:r>
        <w:rPr>
          <w:rFonts w:hint="cs"/>
          <w:rtl/>
          <w:lang w:eastAsia="he-IL"/>
        </w:rPr>
        <w:t>ה</w:t>
      </w:r>
      <w:r>
        <w:rPr>
          <w:rtl/>
          <w:lang w:eastAsia="he-IL"/>
        </w:rPr>
        <w:t xml:space="preserve">רצח </w:t>
      </w:r>
      <w:r>
        <w:rPr>
          <w:rFonts w:hint="cs"/>
          <w:rtl/>
          <w:lang w:eastAsia="he-IL"/>
        </w:rPr>
        <w:t xml:space="preserve">של </w:t>
      </w:r>
      <w:r>
        <w:rPr>
          <w:rtl/>
          <w:lang w:eastAsia="he-IL"/>
        </w:rPr>
        <w:t xml:space="preserve">ערבים לעומת יהודים הוא </w:t>
      </w:r>
      <w:r>
        <w:rPr>
          <w:rFonts w:hint="cs"/>
          <w:rtl/>
          <w:lang w:eastAsia="he-IL"/>
        </w:rPr>
        <w:t>1 ל-14</w:t>
      </w:r>
      <w:bookmarkStart w:id="62" w:name="_ETM_Q1_330050"/>
      <w:bookmarkEnd w:id="62"/>
      <w:r>
        <w:rPr>
          <w:rFonts w:hint="cs"/>
          <w:rtl/>
          <w:lang w:eastAsia="he-IL"/>
        </w:rPr>
        <w:t>.</w:t>
      </w:r>
      <w:r>
        <w:rPr>
          <w:rtl/>
          <w:lang w:eastAsia="he-IL"/>
        </w:rPr>
        <w:t xml:space="preserve"> עד 2008</w:t>
      </w:r>
      <w:r>
        <w:rPr>
          <w:rFonts w:hint="cs"/>
          <w:rtl/>
          <w:lang w:eastAsia="he-IL"/>
        </w:rPr>
        <w:t xml:space="preserve"> </w:t>
      </w:r>
      <w:r>
        <w:rPr>
          <w:rFonts w:hint="eastAsia"/>
          <w:rtl/>
          <w:lang w:eastAsia="he-IL"/>
        </w:rPr>
        <w:t>–</w:t>
      </w:r>
      <w:r>
        <w:rPr>
          <w:rFonts w:hint="cs"/>
          <w:rtl/>
          <w:lang w:eastAsia="he-IL"/>
        </w:rPr>
        <w:t xml:space="preserve"> </w:t>
      </w:r>
      <w:bookmarkStart w:id="63" w:name="_ETM_Q1_335870"/>
      <w:bookmarkEnd w:id="63"/>
      <w:r>
        <w:rPr>
          <w:rtl/>
          <w:lang w:eastAsia="he-IL"/>
        </w:rPr>
        <w:t xml:space="preserve">עד שאתה הפכת לראש </w:t>
      </w:r>
      <w:r>
        <w:rPr>
          <w:rFonts w:hint="cs"/>
          <w:rtl/>
          <w:lang w:eastAsia="he-IL"/>
        </w:rPr>
        <w:t>ה</w:t>
      </w:r>
      <w:r>
        <w:rPr>
          <w:rtl/>
          <w:lang w:eastAsia="he-IL"/>
        </w:rPr>
        <w:t>ממשלה</w:t>
      </w:r>
      <w:r>
        <w:rPr>
          <w:rFonts w:hint="cs"/>
          <w:rtl/>
          <w:lang w:eastAsia="he-IL"/>
        </w:rPr>
        <w:t xml:space="preserve"> </w:t>
      </w:r>
      <w:r>
        <w:rPr>
          <w:rFonts w:hint="eastAsia"/>
          <w:rtl/>
          <w:lang w:eastAsia="he-IL"/>
        </w:rPr>
        <w:t>–</w:t>
      </w:r>
      <w:r>
        <w:rPr>
          <w:rtl/>
          <w:lang w:eastAsia="he-IL"/>
        </w:rPr>
        <w:t xml:space="preserve"> היחס ברציחות בין יהודים לערבים היה </w:t>
      </w:r>
      <w:r>
        <w:rPr>
          <w:rFonts w:hint="cs"/>
          <w:rtl/>
          <w:lang w:eastAsia="he-IL"/>
        </w:rPr>
        <w:t>1 ל-3</w:t>
      </w:r>
      <w:bookmarkStart w:id="64" w:name="_ETM_Q1_340889"/>
      <w:bookmarkEnd w:id="64"/>
      <w:r w:rsidR="00D66CBF">
        <w:rPr>
          <w:rFonts w:hint="cs"/>
          <w:rtl/>
          <w:lang w:eastAsia="he-IL"/>
        </w:rPr>
        <w:t>;</w:t>
      </w:r>
      <w:r>
        <w:rPr>
          <w:rtl/>
          <w:lang w:eastAsia="he-IL"/>
        </w:rPr>
        <w:t xml:space="preserve"> היום? פי</w:t>
      </w:r>
      <w:r>
        <w:rPr>
          <w:rFonts w:hint="cs"/>
          <w:rtl/>
          <w:lang w:eastAsia="he-IL"/>
        </w:rPr>
        <w:t xml:space="preserve"> </w:t>
      </w:r>
      <w:r>
        <w:rPr>
          <w:rtl/>
          <w:lang w:eastAsia="he-IL"/>
        </w:rPr>
        <w:t>חמישה</w:t>
      </w:r>
      <w:r>
        <w:rPr>
          <w:rFonts w:hint="cs"/>
          <w:rtl/>
          <w:lang w:eastAsia="he-IL"/>
        </w:rPr>
        <w:t>.</w:t>
      </w:r>
      <w:r>
        <w:rPr>
          <w:rtl/>
          <w:lang w:eastAsia="he-IL"/>
        </w:rPr>
        <w:t xml:space="preserve"> וכשכבר רוצחים אותנו</w:t>
      </w:r>
      <w:r>
        <w:rPr>
          <w:rFonts w:hint="cs"/>
          <w:rtl/>
          <w:lang w:eastAsia="he-IL"/>
        </w:rPr>
        <w:t>,</w:t>
      </w:r>
      <w:r>
        <w:rPr>
          <w:rtl/>
          <w:lang w:eastAsia="he-IL"/>
        </w:rPr>
        <w:t xml:space="preserve"> </w:t>
      </w:r>
      <w:bookmarkStart w:id="65" w:name="_ETM_Q1_288900"/>
      <w:bookmarkEnd w:id="65"/>
      <w:r>
        <w:rPr>
          <w:rFonts w:hint="cs"/>
          <w:rtl/>
          <w:lang w:eastAsia="he-IL"/>
        </w:rPr>
        <w:t xml:space="preserve">14.8% </w:t>
      </w:r>
      <w:r>
        <w:rPr>
          <w:rtl/>
          <w:lang w:eastAsia="he-IL"/>
        </w:rPr>
        <w:t xml:space="preserve">מפוענחים, לעומת </w:t>
      </w:r>
      <w:r>
        <w:rPr>
          <w:rFonts w:hint="cs"/>
          <w:rtl/>
          <w:lang w:eastAsia="he-IL"/>
        </w:rPr>
        <w:t xml:space="preserve">70% </w:t>
      </w:r>
      <w:r>
        <w:rPr>
          <w:rtl/>
          <w:lang w:eastAsia="he-IL"/>
        </w:rPr>
        <w:t>בחברה היהודית</w:t>
      </w:r>
      <w:r>
        <w:rPr>
          <w:rFonts w:hint="cs"/>
          <w:rtl/>
          <w:lang w:eastAsia="he-IL"/>
        </w:rPr>
        <w:t xml:space="preserve">, וגם </w:t>
      </w:r>
      <w:r>
        <w:rPr>
          <w:rtl/>
          <w:lang w:eastAsia="he-IL"/>
        </w:rPr>
        <w:t>זה</w:t>
      </w:r>
      <w:r>
        <w:rPr>
          <w:rFonts w:hint="cs"/>
          <w:rtl/>
          <w:lang w:eastAsia="he-IL"/>
        </w:rPr>
        <w:t xml:space="preserve"> לרוב</w:t>
      </w:r>
      <w:bookmarkStart w:id="66" w:name="_ETM_Q1_360300"/>
      <w:bookmarkEnd w:id="66"/>
      <w:r>
        <w:rPr>
          <w:rtl/>
          <w:lang w:eastAsia="he-IL"/>
        </w:rPr>
        <w:t xml:space="preserve"> כשהעבריין מתנדב להסגיר את עצמו.</w:t>
      </w:r>
      <w:bookmarkEnd w:id="56"/>
      <w:r>
        <w:rPr>
          <w:rFonts w:hint="cs"/>
          <w:rtl/>
          <w:lang w:eastAsia="he-IL"/>
        </w:rPr>
        <w:t xml:space="preserve"> </w:t>
      </w:r>
      <w:r>
        <w:rPr>
          <w:rtl/>
          <w:lang w:eastAsia="he-IL"/>
        </w:rPr>
        <w:t>58 נרצחים בחברה הערבית רק מתחילת השנה. מספר מקרי הרצח בחברה הערבית עלה ב-</w:t>
      </w:r>
      <w:r>
        <w:rPr>
          <w:rFonts w:hint="cs"/>
          <w:rtl/>
          <w:lang w:eastAsia="he-IL"/>
        </w:rPr>
        <w:t>230%</w:t>
      </w:r>
      <w:bookmarkStart w:id="67" w:name="_ETM_Q1_372660"/>
      <w:bookmarkStart w:id="68" w:name="_ETM_Q1_374170"/>
      <w:bookmarkEnd w:id="67"/>
      <w:bookmarkEnd w:id="68"/>
      <w:r>
        <w:rPr>
          <w:rtl/>
          <w:lang w:eastAsia="he-IL"/>
        </w:rPr>
        <w:t xml:space="preserve"> בחמש שנים</w:t>
      </w:r>
      <w:r>
        <w:rPr>
          <w:rFonts w:hint="cs"/>
          <w:rtl/>
          <w:lang w:eastAsia="he-IL"/>
        </w:rPr>
        <w:t>,</w:t>
      </w:r>
      <w:r>
        <w:rPr>
          <w:rtl/>
          <w:lang w:eastAsia="he-IL"/>
        </w:rPr>
        <w:t xml:space="preserve"> לא בגלל צירוף מקרים, אלא בגלל מדיניות מובהקת</w:t>
      </w:r>
      <w:r>
        <w:rPr>
          <w:rFonts w:hint="cs"/>
          <w:rtl/>
          <w:lang w:eastAsia="he-IL"/>
        </w:rPr>
        <w:t xml:space="preserve"> </w:t>
      </w:r>
      <w:r w:rsidR="00BB368D">
        <w:rPr>
          <w:rFonts w:hint="cs"/>
          <w:rtl/>
          <w:lang w:eastAsia="he-IL"/>
        </w:rPr>
        <w:t>– –</w:t>
      </w:r>
    </w:p>
    <w:p w:rsidR="005930C5" w:rsidRDefault="005930C5" w:rsidP="00902F18">
      <w:pPr>
        <w:rPr>
          <w:rtl/>
          <w:lang w:eastAsia="he-IL"/>
        </w:rPr>
      </w:pPr>
      <w:r>
        <w:rPr>
          <w:rFonts w:hint="cs"/>
          <w:rtl/>
          <w:lang w:eastAsia="he-IL"/>
        </w:rPr>
        <w:t xml:space="preserve"> </w:t>
      </w:r>
    </w:p>
    <w:p w:rsidR="005930C5" w:rsidRDefault="005930C5" w:rsidP="00902F18">
      <w:pPr>
        <w:pStyle w:val="af8"/>
        <w:keepNext/>
        <w:rPr>
          <w:rtl/>
        </w:rPr>
      </w:pPr>
      <w:bookmarkStart w:id="69" w:name="ET_yor_6423_14"/>
      <w:r w:rsidRPr="00902F18">
        <w:rPr>
          <w:rStyle w:val="TagStyle"/>
          <w:rtl/>
        </w:rPr>
        <w:t xml:space="preserve"> &lt;&lt; יור &gt;&gt; </w:t>
      </w:r>
      <w:r>
        <w:rPr>
          <w:rtl/>
        </w:rPr>
        <w:t>היו"ר אמיר אוחנה:</w:t>
      </w:r>
      <w:r w:rsidRPr="00902F18">
        <w:rPr>
          <w:rStyle w:val="TagStyle"/>
          <w:rtl/>
        </w:rPr>
        <w:t xml:space="preserve"> &lt;&lt; יור &gt;&gt;</w:t>
      </w:r>
      <w:r>
        <w:rPr>
          <w:rtl/>
        </w:rPr>
        <w:t xml:space="preserve"> </w:t>
      </w:r>
      <w:bookmarkEnd w:id="69"/>
    </w:p>
    <w:p w:rsidR="005930C5" w:rsidRDefault="005930C5" w:rsidP="005223CB">
      <w:pPr>
        <w:rPr>
          <w:rtl/>
          <w:lang w:eastAsia="he-IL"/>
        </w:rPr>
      </w:pPr>
      <w:r>
        <w:rPr>
          <w:rFonts w:hint="cs"/>
          <w:rtl/>
          <w:lang w:eastAsia="he-IL"/>
        </w:rPr>
        <w:t xml:space="preserve"> </w:t>
      </w:r>
    </w:p>
    <w:p w:rsidR="005930C5" w:rsidRDefault="005930C5" w:rsidP="00042DC2">
      <w:pPr>
        <w:rPr>
          <w:rtl/>
          <w:lang w:eastAsia="he-IL"/>
        </w:rPr>
      </w:pPr>
      <w:r>
        <w:rPr>
          <w:rFonts w:hint="cs"/>
          <w:rtl/>
          <w:lang w:eastAsia="he-IL"/>
        </w:rPr>
        <w:t>קצת יותר שקט במליאה.</w:t>
      </w:r>
    </w:p>
    <w:p w:rsidR="005930C5" w:rsidRDefault="005930C5" w:rsidP="00042DC2">
      <w:pPr>
        <w:rPr>
          <w:rtl/>
          <w:lang w:eastAsia="he-IL"/>
        </w:rPr>
      </w:pPr>
      <w:r>
        <w:rPr>
          <w:rFonts w:hint="cs"/>
          <w:rtl/>
          <w:lang w:eastAsia="he-IL"/>
        </w:rPr>
        <w:t xml:space="preserve"> </w:t>
      </w:r>
    </w:p>
    <w:p w:rsidR="005930C5" w:rsidRDefault="005930C5" w:rsidP="00902F18">
      <w:pPr>
        <w:pStyle w:val="-"/>
        <w:keepNext/>
        <w:rPr>
          <w:rtl/>
        </w:rPr>
      </w:pPr>
      <w:bookmarkStart w:id="70" w:name="ET_speakercontinue_5293_15"/>
      <w:r w:rsidRPr="00902F18">
        <w:rPr>
          <w:rStyle w:val="TagStyle"/>
          <w:rtl/>
        </w:rPr>
        <w:t xml:space="preserve"> &lt;&lt; דובר_המשך &gt;&gt; </w:t>
      </w:r>
      <w:r>
        <w:rPr>
          <w:rtl/>
        </w:rPr>
        <w:t>איימן עודה (חד"ש-תע"ל):</w:t>
      </w:r>
      <w:r w:rsidRPr="00902F18">
        <w:rPr>
          <w:rStyle w:val="TagStyle"/>
          <w:rtl/>
        </w:rPr>
        <w:t xml:space="preserve"> &lt;&lt; דובר_המשך &gt;&gt;</w:t>
      </w:r>
      <w:r>
        <w:rPr>
          <w:rtl/>
        </w:rPr>
        <w:t xml:space="preserve"> </w:t>
      </w:r>
      <w:bookmarkEnd w:id="70"/>
    </w:p>
    <w:p w:rsidR="005930C5" w:rsidRDefault="005930C5" w:rsidP="005223CB">
      <w:pPr>
        <w:rPr>
          <w:rtl/>
          <w:lang w:eastAsia="he-IL"/>
        </w:rPr>
      </w:pPr>
      <w:r>
        <w:rPr>
          <w:rFonts w:hint="cs"/>
          <w:rtl/>
          <w:lang w:eastAsia="he-IL"/>
        </w:rPr>
        <w:t xml:space="preserve"> </w:t>
      </w:r>
    </w:p>
    <w:p w:rsidR="005930C5" w:rsidRDefault="00BB368D" w:rsidP="00401C4D">
      <w:pPr>
        <w:rPr>
          <w:rtl/>
          <w:lang w:eastAsia="he-IL"/>
        </w:rPr>
      </w:pPr>
      <w:r>
        <w:rPr>
          <w:rFonts w:hint="cs"/>
          <w:rtl/>
          <w:lang w:eastAsia="he-IL"/>
        </w:rPr>
        <w:t>– –</w:t>
      </w:r>
      <w:bookmarkStart w:id="71" w:name="_ETM_Q1_382280"/>
      <w:bookmarkEnd w:id="71"/>
      <w:r w:rsidR="005930C5">
        <w:rPr>
          <w:rtl/>
          <w:lang w:eastAsia="he-IL"/>
        </w:rPr>
        <w:t xml:space="preserve"> של הפקרת חיי </w:t>
      </w:r>
      <w:r w:rsidR="005930C5">
        <w:rPr>
          <w:rFonts w:hint="cs"/>
          <w:rtl/>
          <w:lang w:eastAsia="he-IL"/>
        </w:rPr>
        <w:t xml:space="preserve">אדם. </w:t>
      </w:r>
      <w:bookmarkStart w:id="72" w:name="_ETM_Q1_383919"/>
      <w:bookmarkEnd w:id="72"/>
    </w:p>
    <w:p w:rsidR="005930C5" w:rsidRDefault="005930C5" w:rsidP="00401C4D">
      <w:pPr>
        <w:rPr>
          <w:rtl/>
          <w:lang w:eastAsia="he-IL"/>
        </w:rPr>
      </w:pPr>
      <w:bookmarkStart w:id="73" w:name="_ETM_Q1_231413"/>
      <w:bookmarkStart w:id="74" w:name="_ETM_Q1_231470"/>
      <w:bookmarkEnd w:id="73"/>
      <w:bookmarkEnd w:id="74"/>
    </w:p>
    <w:p w:rsidR="005930C5" w:rsidRDefault="005930C5" w:rsidP="003778CB">
      <w:pPr>
        <w:rPr>
          <w:rtl/>
          <w:lang w:eastAsia="he-IL"/>
        </w:rPr>
      </w:pPr>
      <w:bookmarkStart w:id="75" w:name="_ETM_Q1_231541"/>
      <w:bookmarkStart w:id="76" w:name="_ETM_Q1_231599"/>
      <w:bookmarkEnd w:id="75"/>
      <w:bookmarkEnd w:id="76"/>
      <w:r>
        <w:rPr>
          <w:rtl/>
          <w:lang w:eastAsia="he-IL"/>
        </w:rPr>
        <w:t xml:space="preserve">אנחנו </w:t>
      </w:r>
      <w:r>
        <w:rPr>
          <w:rFonts w:hint="cs"/>
          <w:rtl/>
          <w:lang w:eastAsia="he-IL"/>
        </w:rPr>
        <w:t xml:space="preserve">18% </w:t>
      </w:r>
      <w:bookmarkStart w:id="77" w:name="_ETM_Q1_385269"/>
      <w:bookmarkEnd w:id="77"/>
      <w:r>
        <w:rPr>
          <w:rtl/>
          <w:lang w:eastAsia="he-IL"/>
        </w:rPr>
        <w:t xml:space="preserve">מהאוכלוסייה, אבל סופגים יותר </w:t>
      </w:r>
      <w:r>
        <w:rPr>
          <w:rFonts w:hint="cs"/>
          <w:rtl/>
          <w:lang w:eastAsia="he-IL"/>
        </w:rPr>
        <w:t>מ</w:t>
      </w:r>
      <w:r>
        <w:rPr>
          <w:rtl/>
          <w:lang w:eastAsia="he-IL"/>
        </w:rPr>
        <w:t>-</w:t>
      </w:r>
      <w:r>
        <w:rPr>
          <w:rFonts w:hint="cs"/>
          <w:rtl/>
          <w:lang w:eastAsia="he-IL"/>
        </w:rPr>
        <w:t xml:space="preserve">80% </w:t>
      </w:r>
      <w:bookmarkStart w:id="78" w:name="_ETM_Q1_414359"/>
      <w:bookmarkEnd w:id="78"/>
      <w:r>
        <w:rPr>
          <w:rtl/>
          <w:lang w:eastAsia="he-IL"/>
        </w:rPr>
        <w:t>ממקרי הרצח</w:t>
      </w:r>
      <w:r>
        <w:rPr>
          <w:rFonts w:hint="cs"/>
          <w:rtl/>
          <w:lang w:eastAsia="he-IL"/>
        </w:rPr>
        <w:t>.</w:t>
      </w:r>
      <w:r>
        <w:rPr>
          <w:rtl/>
          <w:lang w:eastAsia="he-IL"/>
        </w:rPr>
        <w:t xml:space="preserve"> זו לא טעות, זה לא </w:t>
      </w:r>
      <w:r>
        <w:rPr>
          <w:rFonts w:hint="cs"/>
          <w:rtl/>
          <w:lang w:eastAsia="he-IL"/>
        </w:rPr>
        <w:t>גו</w:t>
      </w:r>
      <w:bookmarkStart w:id="79" w:name="_ETM_Q1_396060"/>
      <w:bookmarkEnd w:id="79"/>
      <w:r>
        <w:rPr>
          <w:rtl/>
          <w:lang w:eastAsia="he-IL"/>
        </w:rPr>
        <w:t>רל</w:t>
      </w:r>
      <w:r>
        <w:rPr>
          <w:rFonts w:hint="cs"/>
          <w:rtl/>
          <w:lang w:eastAsia="he-IL"/>
        </w:rPr>
        <w:t>;</w:t>
      </w:r>
      <w:r>
        <w:rPr>
          <w:rtl/>
          <w:lang w:eastAsia="he-IL"/>
        </w:rPr>
        <w:t xml:space="preserve"> זו החלטה של ממשלה שבחרה להעלים </w:t>
      </w:r>
      <w:r>
        <w:rPr>
          <w:rFonts w:hint="cs"/>
          <w:rtl/>
          <w:lang w:eastAsia="he-IL"/>
        </w:rPr>
        <w:t xml:space="preserve">עין </w:t>
      </w:r>
      <w:bookmarkStart w:id="80" w:name="_ETM_Q1_411969"/>
      <w:bookmarkEnd w:id="80"/>
      <w:r>
        <w:rPr>
          <w:rtl/>
          <w:lang w:eastAsia="he-IL"/>
        </w:rPr>
        <w:t>מהמציאות.</w:t>
      </w:r>
      <w:r>
        <w:rPr>
          <w:rFonts w:hint="cs"/>
          <w:rtl/>
          <w:lang w:eastAsia="he-IL"/>
        </w:rPr>
        <w:t xml:space="preserve"> 85% מ</w:t>
      </w:r>
      <w:bookmarkStart w:id="81" w:name="_ETM_Q1_403839"/>
      <w:bookmarkEnd w:id="81"/>
      <w:r>
        <w:rPr>
          <w:rtl/>
          <w:lang w:eastAsia="he-IL"/>
        </w:rPr>
        <w:t xml:space="preserve">האזרחים הערבים מדווחים על חשש </w:t>
      </w:r>
      <w:r>
        <w:rPr>
          <w:rFonts w:hint="cs"/>
          <w:rtl/>
          <w:lang w:eastAsia="he-IL"/>
        </w:rPr>
        <w:t>או פח</w:t>
      </w:r>
      <w:bookmarkStart w:id="82" w:name="_ETM_Q1_409389"/>
      <w:bookmarkEnd w:id="82"/>
      <w:r>
        <w:rPr>
          <w:rtl/>
          <w:lang w:eastAsia="he-IL"/>
        </w:rPr>
        <w:t>ד להסתובב ב</w:t>
      </w:r>
      <w:r>
        <w:rPr>
          <w:rFonts w:hint="cs"/>
          <w:rtl/>
          <w:lang w:eastAsia="he-IL"/>
        </w:rPr>
        <w:t>י</w:t>
      </w:r>
      <w:r>
        <w:rPr>
          <w:rtl/>
          <w:lang w:eastAsia="he-IL"/>
        </w:rPr>
        <w:t>ישובים שלהם בשעות הערב</w:t>
      </w:r>
      <w:r>
        <w:rPr>
          <w:rFonts w:hint="cs"/>
          <w:rtl/>
          <w:lang w:eastAsia="he-IL"/>
        </w:rPr>
        <w:t>. זו ל</w:t>
      </w:r>
      <w:r>
        <w:rPr>
          <w:rtl/>
          <w:lang w:eastAsia="he-IL"/>
        </w:rPr>
        <w:t>א טעות</w:t>
      </w:r>
      <w:r>
        <w:rPr>
          <w:rFonts w:hint="cs"/>
          <w:rtl/>
          <w:lang w:eastAsia="he-IL"/>
        </w:rPr>
        <w:t>,</w:t>
      </w:r>
      <w:r>
        <w:rPr>
          <w:rtl/>
          <w:lang w:eastAsia="he-IL"/>
        </w:rPr>
        <w:t xml:space="preserve"> זו מדיניות. </w:t>
      </w:r>
    </w:p>
    <w:p w:rsidR="005930C5" w:rsidRDefault="005930C5" w:rsidP="00042DC2">
      <w:pPr>
        <w:rPr>
          <w:rtl/>
          <w:lang w:eastAsia="he-IL"/>
        </w:rPr>
      </w:pPr>
    </w:p>
    <w:p w:rsidR="005930C5" w:rsidRDefault="005930C5" w:rsidP="00983499">
      <w:pPr>
        <w:rPr>
          <w:rtl/>
          <w:lang w:eastAsia="he-IL"/>
        </w:rPr>
      </w:pPr>
      <w:r>
        <w:rPr>
          <w:rFonts w:hint="cs"/>
          <w:rtl/>
          <w:lang w:eastAsia="he-IL"/>
        </w:rPr>
        <w:t>ראש הממשלה נתניהו, אני מבקש ממך, הנושא הוא הפשיעה בקרב האוכלוסיי</w:t>
      </w:r>
      <w:bookmarkStart w:id="83" w:name="_ETM_Q1_425851"/>
      <w:bookmarkEnd w:id="83"/>
      <w:r>
        <w:rPr>
          <w:rFonts w:hint="cs"/>
          <w:rtl/>
          <w:lang w:eastAsia="he-IL"/>
        </w:rPr>
        <w:t>ה הערבית, בבקשה</w:t>
      </w:r>
      <w:bookmarkStart w:id="84" w:name="_ETM_Q1_425920"/>
      <w:bookmarkEnd w:id="84"/>
      <w:r>
        <w:rPr>
          <w:rFonts w:hint="cs"/>
          <w:rtl/>
          <w:lang w:eastAsia="he-IL"/>
        </w:rPr>
        <w:t xml:space="preserve"> להתמקד בנושא. זה חשוב ביותר.</w:t>
      </w:r>
    </w:p>
    <w:p w:rsidR="005930C5" w:rsidRDefault="005930C5" w:rsidP="00902F18">
      <w:pPr>
        <w:rPr>
          <w:rtl/>
          <w:lang w:eastAsia="he-IL"/>
        </w:rPr>
      </w:pPr>
      <w:r>
        <w:rPr>
          <w:rFonts w:hint="cs"/>
          <w:rtl/>
          <w:lang w:eastAsia="he-IL"/>
        </w:rPr>
        <w:t xml:space="preserve"> </w:t>
      </w:r>
    </w:p>
    <w:p w:rsidR="005930C5" w:rsidRDefault="005930C5" w:rsidP="00902F18">
      <w:pPr>
        <w:pStyle w:val="af7"/>
        <w:keepNext/>
        <w:rPr>
          <w:rtl/>
        </w:rPr>
      </w:pPr>
      <w:bookmarkStart w:id="85" w:name="ET_interruption_6345_16"/>
      <w:r w:rsidRPr="00902F18">
        <w:rPr>
          <w:rStyle w:val="TagStyle"/>
          <w:rtl/>
        </w:rPr>
        <w:t xml:space="preserve"> &lt;&lt; קריאה &gt;&gt; </w:t>
      </w:r>
      <w:r>
        <w:rPr>
          <w:rtl/>
        </w:rPr>
        <w:t>טלי גוטליב (הליכוד):</w:t>
      </w:r>
      <w:r w:rsidRPr="00902F18">
        <w:rPr>
          <w:rStyle w:val="TagStyle"/>
          <w:rtl/>
        </w:rPr>
        <w:t xml:space="preserve"> &lt;&lt; קריאה &gt;&gt;</w:t>
      </w:r>
      <w:r>
        <w:rPr>
          <w:rtl/>
        </w:rPr>
        <w:t xml:space="preserve"> </w:t>
      </w:r>
      <w:bookmarkEnd w:id="85"/>
    </w:p>
    <w:p w:rsidR="005930C5" w:rsidRDefault="005930C5" w:rsidP="005223CB">
      <w:pPr>
        <w:rPr>
          <w:rtl/>
          <w:lang w:eastAsia="he-IL"/>
        </w:rPr>
      </w:pPr>
      <w:r>
        <w:rPr>
          <w:rFonts w:hint="cs"/>
          <w:rtl/>
          <w:lang w:eastAsia="he-IL"/>
        </w:rPr>
        <w:t xml:space="preserve"> </w:t>
      </w:r>
    </w:p>
    <w:p w:rsidR="005930C5" w:rsidRPr="00902F18" w:rsidRDefault="005930C5" w:rsidP="00042DC2">
      <w:pPr>
        <w:rPr>
          <w:rtl/>
          <w:lang w:eastAsia="he-IL"/>
        </w:rPr>
      </w:pPr>
      <w:r>
        <w:rPr>
          <w:rFonts w:hint="cs"/>
          <w:rtl/>
          <w:lang w:eastAsia="he-IL"/>
        </w:rPr>
        <w:t>ראש הממשלה</w:t>
      </w:r>
      <w:bookmarkStart w:id="86" w:name="_ETM_Q1_429300"/>
      <w:bookmarkEnd w:id="86"/>
      <w:r>
        <w:rPr>
          <w:rFonts w:hint="cs"/>
          <w:rtl/>
          <w:lang w:eastAsia="he-IL"/>
        </w:rPr>
        <w:t xml:space="preserve"> מקשיב.</w:t>
      </w:r>
    </w:p>
    <w:p w:rsidR="005930C5" w:rsidRDefault="005930C5" w:rsidP="00F86941">
      <w:pPr>
        <w:rPr>
          <w:rtl/>
          <w:lang w:eastAsia="he-IL"/>
        </w:rPr>
      </w:pPr>
      <w:r>
        <w:rPr>
          <w:rFonts w:hint="cs"/>
          <w:rtl/>
          <w:lang w:eastAsia="he-IL"/>
        </w:rPr>
        <w:t xml:space="preserve"> </w:t>
      </w:r>
    </w:p>
    <w:p w:rsidR="005930C5" w:rsidRDefault="005930C5" w:rsidP="00F86941">
      <w:pPr>
        <w:pStyle w:val="af7"/>
        <w:keepNext/>
        <w:rPr>
          <w:rtl/>
        </w:rPr>
      </w:pPr>
      <w:bookmarkStart w:id="87" w:name="ET_interruption_5504_8"/>
      <w:r w:rsidRPr="00F86941">
        <w:rPr>
          <w:rStyle w:val="TagStyle"/>
          <w:rtl/>
        </w:rPr>
        <w:t xml:space="preserve"> &lt;&lt; קריאה &gt;&gt; </w:t>
      </w:r>
      <w:r>
        <w:rPr>
          <w:rtl/>
        </w:rPr>
        <w:t>ראש הממשלה בנימין נתניהו:</w:t>
      </w:r>
      <w:r w:rsidRPr="00F86941">
        <w:rPr>
          <w:rStyle w:val="TagStyle"/>
          <w:rtl/>
        </w:rPr>
        <w:t xml:space="preserve"> &lt;&lt; קריאה &gt;&gt;</w:t>
      </w:r>
      <w:r>
        <w:rPr>
          <w:rtl/>
        </w:rPr>
        <w:t xml:space="preserve"> </w:t>
      </w:r>
      <w:bookmarkEnd w:id="87"/>
    </w:p>
    <w:p w:rsidR="005930C5" w:rsidRDefault="005930C5" w:rsidP="005223CB">
      <w:pPr>
        <w:rPr>
          <w:rtl/>
        </w:rPr>
      </w:pPr>
      <w:r>
        <w:rPr>
          <w:rFonts w:hint="cs"/>
          <w:rtl/>
        </w:rPr>
        <w:t xml:space="preserve"> </w:t>
      </w:r>
    </w:p>
    <w:p w:rsidR="005930C5" w:rsidRDefault="005930C5" w:rsidP="00042DC2">
      <w:pPr>
        <w:rPr>
          <w:rtl/>
        </w:rPr>
      </w:pPr>
      <w:r>
        <w:rPr>
          <w:rFonts w:hint="cs"/>
          <w:rtl/>
        </w:rPr>
        <w:t xml:space="preserve">תאמין לי, </w:t>
      </w:r>
      <w:bookmarkStart w:id="88" w:name="_ETM_Q1_434902"/>
      <w:bookmarkEnd w:id="88"/>
      <w:r>
        <w:rPr>
          <w:rFonts w:hint="cs"/>
          <w:rtl/>
        </w:rPr>
        <w:t xml:space="preserve">גם כשהעיניים למטה </w:t>
      </w:r>
      <w:bookmarkStart w:id="89" w:name="_ETM_Q1_431890"/>
      <w:bookmarkEnd w:id="89"/>
      <w:r>
        <w:rPr>
          <w:rFonts w:hint="cs"/>
          <w:rtl/>
        </w:rPr>
        <w:t>אני מקשיב.</w:t>
      </w:r>
    </w:p>
    <w:p w:rsidR="005930C5" w:rsidRDefault="005930C5" w:rsidP="00F86941">
      <w:pPr>
        <w:rPr>
          <w:rtl/>
        </w:rPr>
      </w:pPr>
      <w:r>
        <w:rPr>
          <w:rFonts w:hint="cs"/>
          <w:rtl/>
        </w:rPr>
        <w:t xml:space="preserve"> </w:t>
      </w:r>
    </w:p>
    <w:p w:rsidR="005930C5" w:rsidRDefault="005930C5" w:rsidP="00F86941">
      <w:pPr>
        <w:pStyle w:val="-"/>
        <w:keepNext/>
        <w:rPr>
          <w:rtl/>
        </w:rPr>
      </w:pPr>
      <w:bookmarkStart w:id="90" w:name="ET_speakercontinue_5293_9"/>
      <w:r w:rsidRPr="00F86941">
        <w:rPr>
          <w:rStyle w:val="TagStyle"/>
          <w:rtl/>
        </w:rPr>
        <w:t xml:space="preserve"> &lt;&lt; דובר_המשך &gt;&gt; </w:t>
      </w:r>
      <w:r>
        <w:rPr>
          <w:rtl/>
        </w:rPr>
        <w:t>איימן עודה (חד"ש-תע"ל):</w:t>
      </w:r>
      <w:r w:rsidRPr="00F86941">
        <w:rPr>
          <w:rStyle w:val="TagStyle"/>
          <w:rtl/>
        </w:rPr>
        <w:t xml:space="preserve"> &lt;&lt; דובר_המשך &gt;&gt;</w:t>
      </w:r>
      <w:r>
        <w:rPr>
          <w:rtl/>
        </w:rPr>
        <w:t xml:space="preserve"> </w:t>
      </w:r>
      <w:bookmarkEnd w:id="90"/>
    </w:p>
    <w:p w:rsidR="005930C5" w:rsidRDefault="005930C5" w:rsidP="005223CB">
      <w:pPr>
        <w:rPr>
          <w:rtl/>
          <w:lang w:eastAsia="he-IL"/>
        </w:rPr>
      </w:pPr>
      <w:r>
        <w:rPr>
          <w:rFonts w:hint="cs"/>
          <w:rtl/>
          <w:lang w:eastAsia="he-IL"/>
        </w:rPr>
        <w:t xml:space="preserve"> </w:t>
      </w:r>
    </w:p>
    <w:p w:rsidR="005930C5" w:rsidRDefault="005930C5" w:rsidP="00D66CBF">
      <w:pPr>
        <w:rPr>
          <w:rtl/>
          <w:lang w:eastAsia="he-IL"/>
        </w:rPr>
      </w:pPr>
      <w:r>
        <w:rPr>
          <w:rFonts w:hint="cs"/>
          <w:rtl/>
          <w:lang w:eastAsia="he-IL"/>
        </w:rPr>
        <w:t>יש לך כישרונות, אבל גם הציבור שרואה אותך</w:t>
      </w:r>
      <w:bookmarkStart w:id="91" w:name="_ETM_Q1_420923"/>
      <w:bookmarkEnd w:id="91"/>
      <w:r>
        <w:rPr>
          <w:rFonts w:hint="cs"/>
          <w:rtl/>
          <w:lang w:eastAsia="he-IL"/>
        </w:rPr>
        <w:t>, חשוב שיראה שזה חשוב לך</w:t>
      </w:r>
      <w:bookmarkStart w:id="92" w:name="_ETM_Q1_438152"/>
      <w:bookmarkEnd w:id="92"/>
      <w:r>
        <w:rPr>
          <w:rFonts w:hint="cs"/>
          <w:rtl/>
          <w:lang w:eastAsia="he-IL"/>
        </w:rPr>
        <w:t>.</w:t>
      </w:r>
    </w:p>
    <w:p w:rsidR="005930C5" w:rsidRDefault="005930C5" w:rsidP="00F86941">
      <w:pPr>
        <w:rPr>
          <w:rtl/>
          <w:lang w:eastAsia="he-IL"/>
        </w:rPr>
      </w:pPr>
      <w:r>
        <w:rPr>
          <w:rFonts w:hint="cs"/>
          <w:rtl/>
          <w:lang w:eastAsia="he-IL"/>
        </w:rPr>
        <w:t xml:space="preserve"> </w:t>
      </w:r>
    </w:p>
    <w:p w:rsidR="005930C5" w:rsidRDefault="005930C5" w:rsidP="001F4D4A">
      <w:pPr>
        <w:pStyle w:val="af7"/>
        <w:keepNext/>
        <w:rPr>
          <w:rtl/>
        </w:rPr>
      </w:pPr>
      <w:bookmarkStart w:id="93" w:name="ET_interruption_5504_17"/>
      <w:r w:rsidRPr="001F4D4A">
        <w:rPr>
          <w:rStyle w:val="TagStyle"/>
          <w:rtl/>
        </w:rPr>
        <w:t xml:space="preserve"> &lt;&lt; קריאה &gt;&gt; </w:t>
      </w:r>
      <w:r>
        <w:rPr>
          <w:rtl/>
        </w:rPr>
        <w:t>ראש הממשלה בנימין נתניהו:</w:t>
      </w:r>
      <w:r w:rsidRPr="001F4D4A">
        <w:rPr>
          <w:rStyle w:val="TagStyle"/>
          <w:rtl/>
        </w:rPr>
        <w:t xml:space="preserve"> &lt;&lt; קריאה &gt;&gt;</w:t>
      </w:r>
      <w:r>
        <w:rPr>
          <w:rtl/>
        </w:rPr>
        <w:t xml:space="preserve"> </w:t>
      </w:r>
      <w:bookmarkEnd w:id="93"/>
    </w:p>
    <w:p w:rsidR="005930C5" w:rsidRDefault="005930C5" w:rsidP="005223CB">
      <w:pPr>
        <w:rPr>
          <w:rtl/>
          <w:lang w:eastAsia="he-IL"/>
        </w:rPr>
      </w:pPr>
      <w:r>
        <w:rPr>
          <w:rFonts w:hint="cs"/>
          <w:rtl/>
          <w:lang w:eastAsia="he-IL"/>
        </w:rPr>
        <w:t xml:space="preserve"> </w:t>
      </w:r>
    </w:p>
    <w:p w:rsidR="005930C5" w:rsidRDefault="005930C5" w:rsidP="00042DC2">
      <w:pPr>
        <w:rPr>
          <w:rtl/>
          <w:lang w:eastAsia="he-IL"/>
        </w:rPr>
      </w:pPr>
      <w:r>
        <w:rPr>
          <w:rFonts w:hint="cs"/>
          <w:rtl/>
          <w:lang w:eastAsia="he-IL"/>
        </w:rPr>
        <w:t xml:space="preserve">זה חשוב לא רק לי, זה חשוב </w:t>
      </w:r>
      <w:r w:rsidRPr="00401C4D">
        <w:rPr>
          <w:rFonts w:hint="cs"/>
          <w:rtl/>
          <w:lang w:eastAsia="he-IL"/>
        </w:rPr>
        <w:t>גם להם.</w:t>
      </w:r>
    </w:p>
    <w:p w:rsidR="005930C5" w:rsidRDefault="005930C5" w:rsidP="001F4D4A">
      <w:pPr>
        <w:rPr>
          <w:highlight w:val="yellow"/>
          <w:rtl/>
          <w:lang w:eastAsia="he-IL"/>
        </w:rPr>
      </w:pPr>
      <w:r>
        <w:rPr>
          <w:rFonts w:hint="cs"/>
          <w:highlight w:val="yellow"/>
          <w:rtl/>
          <w:lang w:eastAsia="he-IL"/>
        </w:rPr>
        <w:t xml:space="preserve"> </w:t>
      </w:r>
    </w:p>
    <w:p w:rsidR="005930C5" w:rsidRPr="00042DC2" w:rsidRDefault="005930C5" w:rsidP="00042DC2">
      <w:pPr>
        <w:pStyle w:val="-"/>
        <w:keepNext/>
        <w:rPr>
          <w:rtl/>
        </w:rPr>
      </w:pPr>
      <w:bookmarkStart w:id="94" w:name="ET_speakercontinue_5293_19"/>
      <w:r w:rsidRPr="00042DC2">
        <w:rPr>
          <w:rStyle w:val="TagStyle"/>
          <w:rtl/>
        </w:rPr>
        <w:t xml:space="preserve"> &lt;&lt; דובר_המשך &gt;&gt; </w:t>
      </w:r>
      <w:r w:rsidRPr="00042DC2">
        <w:rPr>
          <w:rtl/>
        </w:rPr>
        <w:t>איימן עודה (חד"ש-תע"ל):</w:t>
      </w:r>
      <w:r w:rsidRPr="00042DC2">
        <w:rPr>
          <w:rStyle w:val="TagStyle"/>
          <w:rtl/>
        </w:rPr>
        <w:t xml:space="preserve"> &lt;&lt; דובר_המשך &gt;&gt;</w:t>
      </w:r>
      <w:r w:rsidR="005223CB">
        <w:rPr>
          <w:rtl/>
        </w:rPr>
        <w:t xml:space="preserve"> </w:t>
      </w:r>
      <w:r w:rsidRPr="00042DC2">
        <w:rPr>
          <w:rtl/>
        </w:rPr>
        <w:t xml:space="preserve"> </w:t>
      </w:r>
      <w:bookmarkEnd w:id="94"/>
    </w:p>
    <w:p w:rsidR="005930C5" w:rsidRDefault="005930C5" w:rsidP="00042DC2">
      <w:pPr>
        <w:rPr>
          <w:rtl/>
          <w:lang w:eastAsia="he-IL"/>
        </w:rPr>
      </w:pPr>
      <w:r>
        <w:rPr>
          <w:rFonts w:hint="cs"/>
          <w:rtl/>
          <w:lang w:eastAsia="he-IL"/>
        </w:rPr>
        <w:t xml:space="preserve"> </w:t>
      </w:r>
    </w:p>
    <w:p w:rsidR="005930C5" w:rsidRDefault="005930C5" w:rsidP="00042DC2">
      <w:pPr>
        <w:rPr>
          <w:rtl/>
          <w:lang w:eastAsia="he-IL"/>
        </w:rPr>
      </w:pPr>
      <w:r>
        <w:rPr>
          <w:rFonts w:hint="cs"/>
          <w:rtl/>
          <w:lang w:eastAsia="he-IL"/>
        </w:rPr>
        <w:t>ראש הממשלה</w:t>
      </w:r>
      <w:bookmarkStart w:id="95" w:name="_ETM_Q1_441948"/>
      <w:bookmarkEnd w:id="95"/>
      <w:r>
        <w:rPr>
          <w:rFonts w:hint="cs"/>
          <w:rtl/>
          <w:lang w:eastAsia="he-IL"/>
        </w:rPr>
        <w:t xml:space="preserve"> נתניהו, אתה רואה בנו</w:t>
      </w:r>
      <w:bookmarkStart w:id="96" w:name="_ETM_Q1_443748"/>
      <w:bookmarkEnd w:id="96"/>
      <w:r>
        <w:rPr>
          <w:rFonts w:hint="cs"/>
          <w:rtl/>
          <w:lang w:eastAsia="he-IL"/>
        </w:rPr>
        <w:t xml:space="preserve"> איום דמוגרפי ופוליטי, לא אזרחים</w:t>
      </w:r>
      <w:bookmarkStart w:id="97" w:name="_ETM_Q1_447448"/>
      <w:bookmarkEnd w:id="97"/>
      <w:r>
        <w:rPr>
          <w:rFonts w:hint="cs"/>
          <w:rtl/>
          <w:lang w:eastAsia="he-IL"/>
        </w:rPr>
        <w:t>, ולכן אתה נותן לפשיעה להרוס את חיינו</w:t>
      </w:r>
      <w:bookmarkStart w:id="98" w:name="_ETM_Q1_451678"/>
      <w:bookmarkEnd w:id="98"/>
      <w:r>
        <w:rPr>
          <w:rFonts w:hint="cs"/>
          <w:rtl/>
          <w:lang w:eastAsia="he-IL"/>
        </w:rPr>
        <w:t>, כי הפחד שלנו משרת אותך פוליטית.</w:t>
      </w:r>
    </w:p>
    <w:p w:rsidR="005930C5" w:rsidRDefault="005930C5" w:rsidP="00042DC2">
      <w:pPr>
        <w:rPr>
          <w:rtl/>
          <w:lang w:eastAsia="he-IL"/>
        </w:rPr>
      </w:pPr>
    </w:p>
    <w:p w:rsidR="005930C5" w:rsidRDefault="005930C5" w:rsidP="003778CB">
      <w:pPr>
        <w:rPr>
          <w:rtl/>
          <w:lang w:eastAsia="he-IL"/>
        </w:rPr>
      </w:pPr>
      <w:r>
        <w:rPr>
          <w:rFonts w:hint="cs"/>
          <w:rtl/>
          <w:lang w:eastAsia="he-IL"/>
        </w:rPr>
        <w:t xml:space="preserve"> </w:t>
      </w:r>
      <w:r>
        <w:rPr>
          <w:rtl/>
          <w:lang w:eastAsia="he-IL"/>
        </w:rPr>
        <w:t>הבטחת שתילחם בפשע</w:t>
      </w:r>
      <w:r>
        <w:rPr>
          <w:rFonts w:hint="cs"/>
          <w:rtl/>
          <w:lang w:eastAsia="he-IL"/>
        </w:rPr>
        <w:t>. אתה זוכר את משפחת הייכל? בחורה</w:t>
      </w:r>
      <w:bookmarkStart w:id="99" w:name="_ETM_Q1_461407"/>
      <w:bookmarkEnd w:id="99"/>
      <w:r>
        <w:rPr>
          <w:rFonts w:hint="cs"/>
          <w:rtl/>
          <w:lang w:eastAsia="he-IL"/>
        </w:rPr>
        <w:t xml:space="preserve"> שישבה איתך בשנת 2012</w:t>
      </w:r>
      <w:bookmarkStart w:id="100" w:name="_ETM_Q1_463888"/>
      <w:bookmarkEnd w:id="100"/>
      <w:r>
        <w:rPr>
          <w:rFonts w:hint="cs"/>
          <w:rtl/>
          <w:lang w:eastAsia="he-IL"/>
        </w:rPr>
        <w:t xml:space="preserve"> בוועדה שהזמין אותה אליה חבר הכנסת אחמד טיבי</w:t>
      </w:r>
      <w:bookmarkStart w:id="101" w:name="_ETM_Q1_466588"/>
      <w:bookmarkEnd w:id="101"/>
      <w:r>
        <w:rPr>
          <w:rFonts w:hint="cs"/>
          <w:rtl/>
          <w:lang w:eastAsia="he-IL"/>
        </w:rPr>
        <w:t>. בשנת 2012. אנחנו, חד"ש-תע"ל, ישבנו איתך לפני שעה</w:t>
      </w:r>
      <w:bookmarkStart w:id="102" w:name="_ETM_Q1_472739"/>
      <w:bookmarkEnd w:id="102"/>
      <w:r>
        <w:rPr>
          <w:rFonts w:hint="cs"/>
          <w:rtl/>
          <w:lang w:eastAsia="he-IL"/>
        </w:rPr>
        <w:t>, המשותפת ישבה איתך כמה פעמים</w:t>
      </w:r>
      <w:bookmarkStart w:id="103" w:name="_ETM_Q1_474087"/>
      <w:bookmarkEnd w:id="103"/>
      <w:r>
        <w:rPr>
          <w:rFonts w:hint="cs"/>
          <w:rtl/>
          <w:lang w:eastAsia="he-IL"/>
        </w:rPr>
        <w:t>, וכל פעם הבטחת והבטחת</w:t>
      </w:r>
      <w:bookmarkStart w:id="104" w:name="_ETM_Q1_476847"/>
      <w:bookmarkEnd w:id="104"/>
      <w:r>
        <w:rPr>
          <w:rFonts w:hint="cs"/>
          <w:rtl/>
          <w:lang w:eastAsia="he-IL"/>
        </w:rPr>
        <w:t>, ומספר הנרצחים עולה ועולה כל הזמן.</w:t>
      </w:r>
    </w:p>
    <w:p w:rsidR="005930C5" w:rsidRDefault="005930C5" w:rsidP="00042DC2">
      <w:pPr>
        <w:rPr>
          <w:rtl/>
          <w:lang w:eastAsia="he-IL"/>
        </w:rPr>
      </w:pPr>
      <w:r>
        <w:rPr>
          <w:rFonts w:hint="cs"/>
          <w:rtl/>
          <w:lang w:eastAsia="he-IL"/>
        </w:rPr>
        <w:t xml:space="preserve"> </w:t>
      </w:r>
    </w:p>
    <w:p w:rsidR="005930C5" w:rsidRDefault="005930C5" w:rsidP="003778CB">
      <w:pPr>
        <w:rPr>
          <w:rtl/>
          <w:lang w:eastAsia="he-IL"/>
        </w:rPr>
      </w:pPr>
      <w:bookmarkStart w:id="105" w:name="_ETM_Q1_484617"/>
      <w:bookmarkEnd w:id="105"/>
      <w:r>
        <w:rPr>
          <w:rtl/>
          <w:lang w:eastAsia="he-IL"/>
        </w:rPr>
        <w:t>זו מדינה שבה משפחות מאוימות, עבריינים שולטים ברחובות, והמשטרה מגיעה אחרי שעתיים. העבריינים מסתובבים בינינו. מאות רוצחים מסתובבים בינינו</w:t>
      </w:r>
      <w:r>
        <w:rPr>
          <w:rFonts w:hint="cs"/>
          <w:rtl/>
          <w:lang w:eastAsia="he-IL"/>
        </w:rPr>
        <w:t>, בינינו,</w:t>
      </w:r>
      <w:r>
        <w:rPr>
          <w:rtl/>
          <w:lang w:eastAsia="he-IL"/>
        </w:rPr>
        <w:t xml:space="preserve"> חופשי</w:t>
      </w:r>
      <w:r>
        <w:rPr>
          <w:rFonts w:hint="cs"/>
          <w:rtl/>
          <w:lang w:eastAsia="he-IL"/>
        </w:rPr>
        <w:t xml:space="preserve"> מסתובבים.</w:t>
      </w:r>
      <w:bookmarkStart w:id="106" w:name="_ETM_Q1_499946"/>
      <w:bookmarkEnd w:id="106"/>
      <w:r>
        <w:rPr>
          <w:rtl/>
          <w:lang w:eastAsia="he-IL"/>
        </w:rPr>
        <w:t xml:space="preserve"> הממשלה הזו רוצה לנרמל את הלא</w:t>
      </w:r>
      <w:r>
        <w:rPr>
          <w:rFonts w:hint="cs"/>
          <w:rtl/>
          <w:lang w:eastAsia="he-IL"/>
        </w:rPr>
        <w:t>-</w:t>
      </w:r>
      <w:r>
        <w:rPr>
          <w:rtl/>
          <w:lang w:eastAsia="he-IL"/>
        </w:rPr>
        <w:t>נורמלי.</w:t>
      </w:r>
      <w:r>
        <w:rPr>
          <w:rFonts w:hint="cs"/>
          <w:rtl/>
          <w:lang w:eastAsia="he-IL"/>
        </w:rPr>
        <w:t xml:space="preserve"> </w:t>
      </w:r>
    </w:p>
    <w:p w:rsidR="005930C5" w:rsidRDefault="005930C5" w:rsidP="00042DC2">
      <w:pPr>
        <w:rPr>
          <w:rtl/>
          <w:lang w:eastAsia="he-IL"/>
        </w:rPr>
      </w:pPr>
      <w:r>
        <w:rPr>
          <w:rFonts w:hint="cs"/>
          <w:rtl/>
          <w:lang w:eastAsia="he-IL"/>
        </w:rPr>
        <w:t xml:space="preserve"> </w:t>
      </w:r>
    </w:p>
    <w:p w:rsidR="005930C5" w:rsidRDefault="005930C5" w:rsidP="00D66CBF">
      <w:pPr>
        <w:rPr>
          <w:rtl/>
          <w:lang w:eastAsia="he-IL"/>
        </w:rPr>
      </w:pPr>
      <w:bookmarkStart w:id="107" w:name="_ETM_Q1_501897"/>
      <w:bookmarkEnd w:id="107"/>
      <w:r>
        <w:rPr>
          <w:rtl/>
          <w:lang w:eastAsia="he-IL"/>
        </w:rPr>
        <w:t xml:space="preserve">החברה הערבית דרשה לאורך השנים מין </w:t>
      </w:r>
      <w:r>
        <w:rPr>
          <w:rFonts w:hint="cs"/>
          <w:rtl/>
          <w:lang w:eastAsia="he-IL"/>
        </w:rPr>
        <w:t>נ</w:t>
      </w:r>
      <w:r>
        <w:rPr>
          <w:rtl/>
          <w:lang w:eastAsia="he-IL"/>
        </w:rPr>
        <w:t>יהול עצמי בחינו</w:t>
      </w:r>
      <w:r>
        <w:rPr>
          <w:rFonts w:hint="cs"/>
          <w:rtl/>
          <w:lang w:eastAsia="he-IL"/>
        </w:rPr>
        <w:t>ך</w:t>
      </w:r>
      <w:bookmarkStart w:id="108" w:name="_ETM_Q1_508136"/>
      <w:bookmarkEnd w:id="108"/>
      <w:r>
        <w:rPr>
          <w:rtl/>
          <w:lang w:eastAsia="he-IL"/>
        </w:rPr>
        <w:t xml:space="preserve"> ובתרבות. במקום</w:t>
      </w:r>
      <w:r>
        <w:rPr>
          <w:rFonts w:hint="cs"/>
          <w:rtl/>
          <w:lang w:eastAsia="he-IL"/>
        </w:rPr>
        <w:t xml:space="preserve"> זה</w:t>
      </w:r>
      <w:bookmarkStart w:id="109" w:name="_ETM_Q1_510817"/>
      <w:bookmarkEnd w:id="109"/>
      <w:r>
        <w:rPr>
          <w:rtl/>
          <w:lang w:eastAsia="he-IL"/>
        </w:rPr>
        <w:t>, היום החברה הערבית מקבלת פשיעה</w:t>
      </w:r>
      <w:r>
        <w:rPr>
          <w:rFonts w:hint="cs"/>
          <w:rtl/>
          <w:lang w:eastAsia="he-IL"/>
        </w:rPr>
        <w:t xml:space="preserve"> </w:t>
      </w:r>
      <w:r w:rsidR="00D66CBF">
        <w:rPr>
          <w:rFonts w:hint="eastAsia"/>
          <w:rtl/>
          <w:lang w:eastAsia="he-IL"/>
        </w:rPr>
        <w:t xml:space="preserve">– </w:t>
      </w:r>
      <w:r>
        <w:rPr>
          <w:rFonts w:hint="cs"/>
          <w:rtl/>
          <w:lang w:eastAsia="he-IL"/>
        </w:rPr>
        <w:t>מקבלת ניהול עצמי, כולל בפשיעה</w:t>
      </w:r>
      <w:bookmarkStart w:id="110" w:name="_ETM_Q1_519366"/>
      <w:bookmarkEnd w:id="110"/>
      <w:r>
        <w:rPr>
          <w:rFonts w:hint="cs"/>
          <w:rtl/>
          <w:lang w:eastAsia="he-IL"/>
        </w:rPr>
        <w:t xml:space="preserve">, </w:t>
      </w:r>
      <w:r w:rsidR="00D66CBF">
        <w:rPr>
          <w:rFonts w:hint="cs"/>
          <w:rtl/>
          <w:lang w:eastAsia="he-IL"/>
        </w:rPr>
        <w:t>ו</w:t>
      </w:r>
      <w:r>
        <w:rPr>
          <w:rtl/>
          <w:lang w:eastAsia="he-IL"/>
        </w:rPr>
        <w:t>הם</w:t>
      </w:r>
      <w:r w:rsidR="00D66CBF">
        <w:rPr>
          <w:rFonts w:hint="cs"/>
          <w:rtl/>
          <w:lang w:eastAsia="he-IL"/>
        </w:rPr>
        <w:t>,</w:t>
      </w:r>
      <w:r>
        <w:rPr>
          <w:rFonts w:hint="cs"/>
          <w:rtl/>
          <w:lang w:eastAsia="he-IL"/>
        </w:rPr>
        <w:t xml:space="preserve"> הפושעים</w:t>
      </w:r>
      <w:r w:rsidR="00D66CBF">
        <w:rPr>
          <w:rFonts w:hint="cs"/>
          <w:rtl/>
          <w:lang w:eastAsia="he-IL"/>
        </w:rPr>
        <w:t>,</w:t>
      </w:r>
      <w:r>
        <w:rPr>
          <w:rtl/>
          <w:lang w:eastAsia="he-IL"/>
        </w:rPr>
        <w:t xml:space="preserve"> </w:t>
      </w:r>
      <w:r>
        <w:rPr>
          <w:rFonts w:hint="cs"/>
          <w:rtl/>
          <w:lang w:eastAsia="he-IL"/>
        </w:rPr>
        <w:t>ה</w:t>
      </w:r>
      <w:r>
        <w:rPr>
          <w:rtl/>
          <w:lang w:eastAsia="he-IL"/>
        </w:rPr>
        <w:t>פכו שליט</w:t>
      </w:r>
      <w:bookmarkStart w:id="111" w:name="_ETM_Q1_522085"/>
      <w:bookmarkEnd w:id="111"/>
      <w:r>
        <w:rPr>
          <w:rFonts w:hint="cs"/>
          <w:rtl/>
          <w:lang w:eastAsia="he-IL"/>
        </w:rPr>
        <w:t xml:space="preserve">ים </w:t>
      </w:r>
      <w:r>
        <w:rPr>
          <w:rtl/>
          <w:lang w:eastAsia="he-IL"/>
        </w:rPr>
        <w:t>ב</w:t>
      </w:r>
      <w:r>
        <w:rPr>
          <w:rFonts w:hint="cs"/>
          <w:rtl/>
          <w:lang w:eastAsia="he-IL"/>
        </w:rPr>
        <w:t>כל הי</w:t>
      </w:r>
      <w:bookmarkStart w:id="112" w:name="_ETM_Q1_524745"/>
      <w:bookmarkEnd w:id="112"/>
      <w:r>
        <w:rPr>
          <w:rFonts w:hint="cs"/>
          <w:rtl/>
          <w:lang w:eastAsia="he-IL"/>
        </w:rPr>
        <w:t>י</w:t>
      </w:r>
      <w:r>
        <w:rPr>
          <w:rtl/>
          <w:lang w:eastAsia="he-IL"/>
        </w:rPr>
        <w:t>שובים הערביים</w:t>
      </w:r>
      <w:r>
        <w:rPr>
          <w:rFonts w:hint="cs"/>
          <w:rtl/>
          <w:lang w:eastAsia="he-IL"/>
        </w:rPr>
        <w:t>. הפושעים גובים מיסים; הפושעים גובים דמי חסות</w:t>
      </w:r>
      <w:bookmarkStart w:id="113" w:name="_ETM_Q1_528845"/>
      <w:bookmarkEnd w:id="113"/>
      <w:r>
        <w:rPr>
          <w:rFonts w:hint="cs"/>
          <w:rtl/>
          <w:lang w:eastAsia="he-IL"/>
        </w:rPr>
        <w:t>; הפושעים</w:t>
      </w:r>
      <w:bookmarkStart w:id="114" w:name="_ETM_Q1_532171"/>
      <w:bookmarkEnd w:id="114"/>
      <w:r>
        <w:rPr>
          <w:rFonts w:hint="cs"/>
          <w:rtl/>
          <w:lang w:eastAsia="he-IL"/>
        </w:rPr>
        <w:t xml:space="preserve"> נותנים מימון; הפושעים</w:t>
      </w:r>
      <w:bookmarkStart w:id="115" w:name="_ETM_Q1_532684"/>
      <w:bookmarkEnd w:id="115"/>
      <w:r>
        <w:rPr>
          <w:rFonts w:hint="cs"/>
          <w:rtl/>
          <w:lang w:eastAsia="he-IL"/>
        </w:rPr>
        <w:t xml:space="preserve"> פותרים סכסוכים. הם</w:t>
      </w:r>
      <w:bookmarkStart w:id="116" w:name="_ETM_Q1_535695"/>
      <w:bookmarkEnd w:id="116"/>
      <w:r>
        <w:rPr>
          <w:rFonts w:hint="cs"/>
          <w:rtl/>
          <w:lang w:eastAsia="he-IL"/>
        </w:rPr>
        <w:t xml:space="preserve"> העבריין, הם החוקרים</w:t>
      </w:r>
      <w:bookmarkStart w:id="117" w:name="_ETM_Q1_539014"/>
      <w:bookmarkEnd w:id="117"/>
      <w:r>
        <w:rPr>
          <w:rFonts w:hint="cs"/>
          <w:rtl/>
          <w:lang w:eastAsia="he-IL"/>
        </w:rPr>
        <w:t>, הם השופטים ו</w:t>
      </w:r>
      <w:bookmarkStart w:id="118" w:name="_ETM_Q1_540974"/>
      <w:bookmarkEnd w:id="118"/>
      <w:r>
        <w:rPr>
          <w:rFonts w:hint="cs"/>
          <w:rtl/>
          <w:lang w:eastAsia="he-IL"/>
        </w:rPr>
        <w:t>הם אלה המספקים תעסוקה לחלק מהצעירים.</w:t>
      </w:r>
      <w:bookmarkStart w:id="119" w:name="_ETM_Q1_544355"/>
      <w:bookmarkEnd w:id="119"/>
    </w:p>
    <w:p w:rsidR="005930C5" w:rsidRDefault="005930C5" w:rsidP="00042DC2">
      <w:pPr>
        <w:rPr>
          <w:rtl/>
          <w:lang w:eastAsia="he-IL"/>
        </w:rPr>
      </w:pPr>
    </w:p>
    <w:p w:rsidR="005930C5" w:rsidRDefault="005930C5" w:rsidP="00320868">
      <w:pPr>
        <w:rPr>
          <w:lang w:eastAsia="he-IL"/>
        </w:rPr>
      </w:pPr>
      <w:r>
        <w:rPr>
          <w:rFonts w:hint="cs"/>
          <w:rtl/>
          <w:lang w:eastAsia="he-IL"/>
        </w:rPr>
        <w:t xml:space="preserve"> </w:t>
      </w:r>
      <w:r>
        <w:rPr>
          <w:rtl/>
          <w:lang w:eastAsia="he-IL"/>
        </w:rPr>
        <w:t>אל מול תמונה זו הממשלה החליטה לקצץ את תקציב ת</w:t>
      </w:r>
      <w:r>
        <w:rPr>
          <w:rFonts w:hint="cs"/>
          <w:rtl/>
          <w:lang w:eastAsia="he-IL"/>
        </w:rPr>
        <w:t>ו</w:t>
      </w:r>
      <w:r>
        <w:rPr>
          <w:rtl/>
          <w:lang w:eastAsia="he-IL"/>
        </w:rPr>
        <w:t>כנית החומש</w:t>
      </w:r>
      <w:r>
        <w:rPr>
          <w:rFonts w:hint="cs"/>
          <w:rtl/>
          <w:lang w:eastAsia="he-IL"/>
        </w:rPr>
        <w:t>,</w:t>
      </w:r>
      <w:r>
        <w:rPr>
          <w:rtl/>
          <w:lang w:eastAsia="he-IL"/>
        </w:rPr>
        <w:t xml:space="preserve"> שנועד בדיוק כדי להציל צעירים ממעגל הפשע, להבטיח להם עתיד טוב יותר.</w:t>
      </w:r>
      <w:bookmarkStart w:id="120" w:name="_ETM_Q1_560171"/>
      <w:bookmarkEnd w:id="120"/>
      <w:r>
        <w:rPr>
          <w:rFonts w:hint="cs"/>
          <w:rtl/>
          <w:lang w:eastAsia="he-IL"/>
        </w:rPr>
        <w:t xml:space="preserve"> </w:t>
      </w:r>
      <w:r>
        <w:rPr>
          <w:rtl/>
          <w:lang w:eastAsia="he-IL"/>
        </w:rPr>
        <w:t>אתה</w:t>
      </w:r>
      <w:r>
        <w:rPr>
          <w:rFonts w:hint="cs"/>
          <w:rtl/>
          <w:lang w:eastAsia="he-IL"/>
        </w:rPr>
        <w:t>, ראש הממשלה,</w:t>
      </w:r>
      <w:bookmarkStart w:id="121" w:name="_ETM_Q1_561555"/>
      <w:bookmarkEnd w:id="121"/>
      <w:r>
        <w:rPr>
          <w:rtl/>
          <w:lang w:eastAsia="he-IL"/>
        </w:rPr>
        <w:t xml:space="preserve"> מינית את בן גביר</w:t>
      </w:r>
      <w:r>
        <w:rPr>
          <w:rFonts w:hint="cs"/>
          <w:rtl/>
          <w:lang w:eastAsia="he-IL"/>
        </w:rPr>
        <w:t xml:space="preserve"> –</w:t>
      </w:r>
      <w:r>
        <w:rPr>
          <w:rtl/>
          <w:lang w:eastAsia="he-IL"/>
        </w:rPr>
        <w:t xml:space="preserve"> אדם שנבנה על הסתה ושנאה</w:t>
      </w:r>
      <w:r>
        <w:rPr>
          <w:rFonts w:hint="cs"/>
          <w:rtl/>
          <w:lang w:eastAsia="he-IL"/>
        </w:rPr>
        <w:t>, במיוחד</w:t>
      </w:r>
      <w:bookmarkStart w:id="122" w:name="_ETM_Q1_570255"/>
      <w:bookmarkEnd w:id="122"/>
      <w:r>
        <w:rPr>
          <w:rtl/>
          <w:lang w:eastAsia="he-IL"/>
        </w:rPr>
        <w:t xml:space="preserve"> לערבים</w:t>
      </w:r>
      <w:r>
        <w:rPr>
          <w:rFonts w:hint="cs"/>
          <w:rtl/>
          <w:lang w:eastAsia="he-IL"/>
        </w:rPr>
        <w:t xml:space="preserve"> –</w:t>
      </w:r>
      <w:r>
        <w:rPr>
          <w:rtl/>
          <w:lang w:eastAsia="he-IL"/>
        </w:rPr>
        <w:t xml:space="preserve"> לתפקיד שאמור להגן על ביטחון הפנים</w:t>
      </w:r>
      <w:r>
        <w:rPr>
          <w:rFonts w:hint="cs"/>
          <w:rtl/>
          <w:lang w:eastAsia="he-IL"/>
        </w:rPr>
        <w:t xml:space="preserve"> של האזרחים הערביים,</w:t>
      </w:r>
      <w:bookmarkStart w:id="123" w:name="_ETM_Q1_574374"/>
      <w:bookmarkEnd w:id="123"/>
      <w:r>
        <w:rPr>
          <w:rtl/>
          <w:lang w:eastAsia="he-IL"/>
        </w:rPr>
        <w:t xml:space="preserve"> והמחיר לכך נמדד בדם שנשפך ברחובות. </w:t>
      </w:r>
      <w:bookmarkStart w:id="124" w:name="_ETM_Q1_580714"/>
      <w:bookmarkEnd w:id="124"/>
      <w:r>
        <w:rPr>
          <w:rtl/>
          <w:lang w:eastAsia="he-IL"/>
        </w:rPr>
        <w:t>בן גביר ברח, כ</w:t>
      </w:r>
      <w:bookmarkStart w:id="125" w:name="_ETM_Q1_581915"/>
      <w:bookmarkEnd w:id="125"/>
      <w:r>
        <w:rPr>
          <w:rtl/>
          <w:lang w:eastAsia="he-IL"/>
        </w:rPr>
        <w:t>ץ קיבל שליש משרה, והפשיעה? פורחת. ועכשיו הוא חוזר</w:t>
      </w:r>
      <w:r>
        <w:rPr>
          <w:rFonts w:hint="cs"/>
          <w:rtl/>
          <w:lang w:eastAsia="he-IL"/>
        </w:rPr>
        <w:t>,</w:t>
      </w:r>
      <w:r>
        <w:rPr>
          <w:rtl/>
          <w:lang w:eastAsia="he-IL"/>
        </w:rPr>
        <w:t xml:space="preserve"> הכהניסט מקריית ארבע</w:t>
      </w:r>
      <w:r>
        <w:rPr>
          <w:rFonts w:hint="cs"/>
          <w:rtl/>
          <w:lang w:eastAsia="he-IL"/>
        </w:rPr>
        <w:t xml:space="preserve">, </w:t>
      </w:r>
      <w:r>
        <w:rPr>
          <w:rtl/>
          <w:lang w:eastAsia="he-IL"/>
        </w:rPr>
        <w:t>ושוב הממשלה שלכם</w:t>
      </w:r>
      <w:bookmarkStart w:id="126" w:name="_ETM_Q1_548575"/>
      <w:bookmarkEnd w:id="126"/>
      <w:r>
        <w:rPr>
          <w:rFonts w:hint="cs"/>
          <w:rtl/>
          <w:lang w:eastAsia="he-IL"/>
        </w:rPr>
        <w:t xml:space="preserve"> עושה הצגה</w:t>
      </w:r>
      <w:bookmarkStart w:id="127" w:name="_ETM_Q1_590875"/>
      <w:bookmarkEnd w:id="127"/>
      <w:r>
        <w:rPr>
          <w:rFonts w:hint="cs"/>
          <w:rtl/>
          <w:lang w:eastAsia="he-IL"/>
        </w:rPr>
        <w:t xml:space="preserve"> במקום עבודה אמיתית. ברגע הכי קריטי</w:t>
      </w:r>
      <w:bookmarkStart w:id="128" w:name="_ETM_Q1_594465"/>
      <w:bookmarkEnd w:id="128"/>
      <w:r>
        <w:rPr>
          <w:rFonts w:hint="cs"/>
          <w:rtl/>
          <w:lang w:eastAsia="he-IL"/>
        </w:rPr>
        <w:t>, במשרד הכי חשוב, נתתם לעבריין</w:t>
      </w:r>
      <w:bookmarkStart w:id="129" w:name="_ETM_Q1_597645"/>
      <w:bookmarkEnd w:id="129"/>
      <w:r>
        <w:rPr>
          <w:rFonts w:hint="cs"/>
          <w:rtl/>
          <w:lang w:eastAsia="he-IL"/>
        </w:rPr>
        <w:t xml:space="preserve"> ושונא ערבים, לאיש ללא כישרונות, להחזיק את ההגה</w:t>
      </w:r>
      <w:bookmarkStart w:id="130" w:name="_ETM_Q1_601784"/>
      <w:bookmarkEnd w:id="130"/>
      <w:r w:rsidR="00320868">
        <w:rPr>
          <w:rFonts w:hint="cs"/>
          <w:rtl/>
          <w:lang w:eastAsia="he-IL"/>
        </w:rPr>
        <w:t>.</w:t>
      </w:r>
    </w:p>
    <w:p w:rsidR="005930C5" w:rsidRDefault="005930C5" w:rsidP="00042DC2">
      <w:pPr>
        <w:rPr>
          <w:rtl/>
          <w:lang w:eastAsia="he-IL"/>
        </w:rPr>
      </w:pPr>
      <w:r>
        <w:rPr>
          <w:rFonts w:hint="cs"/>
          <w:rtl/>
          <w:lang w:eastAsia="he-IL"/>
        </w:rPr>
        <w:t xml:space="preserve"> </w:t>
      </w:r>
    </w:p>
    <w:p w:rsidR="005930C5" w:rsidRDefault="005930C5" w:rsidP="005223CB">
      <w:pPr>
        <w:rPr>
          <w:rtl/>
        </w:rPr>
      </w:pPr>
      <w:bookmarkStart w:id="131" w:name="TOR_Q2"/>
      <w:bookmarkStart w:id="132" w:name="_ETM_Q2_179463"/>
      <w:bookmarkEnd w:id="131"/>
      <w:bookmarkEnd w:id="132"/>
      <w:r>
        <w:rPr>
          <w:rFonts w:hint="cs"/>
          <w:rtl/>
          <w:lang w:eastAsia="he-IL"/>
        </w:rPr>
        <w:t>כמה עוד אנשים צריכים למות? כמה משפחות צריכות להיהרס</w:t>
      </w:r>
      <w:bookmarkStart w:id="133" w:name="_ETM_Q2_183154"/>
      <w:bookmarkEnd w:id="133"/>
      <w:r>
        <w:rPr>
          <w:rFonts w:hint="cs"/>
          <w:rtl/>
          <w:lang w:eastAsia="he-IL"/>
        </w:rPr>
        <w:t xml:space="preserve"> לפני שמישהו בממשלה </w:t>
      </w:r>
      <w:bookmarkStart w:id="134" w:name="_ETM_Q2_187704"/>
      <w:bookmarkEnd w:id="134"/>
      <w:r>
        <w:rPr>
          <w:rFonts w:hint="cs"/>
          <w:rtl/>
          <w:lang w:eastAsia="he-IL"/>
        </w:rPr>
        <w:t>שלך יגיד די, זה חייב</w:t>
      </w:r>
      <w:bookmarkStart w:id="135" w:name="_ETM_Q2_194247"/>
      <w:bookmarkEnd w:id="135"/>
      <w:r>
        <w:rPr>
          <w:rFonts w:hint="cs"/>
          <w:rtl/>
          <w:lang w:eastAsia="he-IL"/>
        </w:rPr>
        <w:t xml:space="preserve"> להיפסק</w:t>
      </w:r>
      <w:bookmarkStart w:id="136" w:name="_ETM_Q2_190813"/>
      <w:bookmarkEnd w:id="136"/>
      <w:r>
        <w:rPr>
          <w:rFonts w:hint="cs"/>
          <w:rtl/>
          <w:lang w:eastAsia="he-IL"/>
        </w:rPr>
        <w:t xml:space="preserve">? אנחנו לא נשתוק, לא </w:t>
      </w:r>
      <w:bookmarkStart w:id="137" w:name="_ETM_Q2_193053"/>
      <w:bookmarkEnd w:id="137"/>
      <w:r>
        <w:rPr>
          <w:rFonts w:hint="cs"/>
          <w:rtl/>
          <w:lang w:eastAsia="he-IL"/>
        </w:rPr>
        <w:t xml:space="preserve">נקבל את ההפקרה הזו </w:t>
      </w:r>
      <w:bookmarkStart w:id="138" w:name="_ETM_Q2_197903"/>
      <w:bookmarkEnd w:id="138"/>
      <w:r>
        <w:rPr>
          <w:rFonts w:hint="cs"/>
          <w:rtl/>
          <w:lang w:eastAsia="he-IL"/>
        </w:rPr>
        <w:t>כמוב</w:t>
      </w:r>
      <w:bookmarkStart w:id="139" w:name="_ETM_Q2_195153"/>
      <w:bookmarkEnd w:id="139"/>
      <w:r>
        <w:rPr>
          <w:rFonts w:hint="cs"/>
          <w:rtl/>
          <w:lang w:eastAsia="he-IL"/>
        </w:rPr>
        <w:t xml:space="preserve">נת מאליה. לא נסכים להיות פיונים </w:t>
      </w:r>
      <w:bookmarkStart w:id="140" w:name="_ETM_Q2_198863"/>
      <w:bookmarkStart w:id="141" w:name="_ETM_Q2_201363"/>
      <w:bookmarkEnd w:id="140"/>
      <w:bookmarkEnd w:id="141"/>
      <w:r>
        <w:rPr>
          <w:rFonts w:hint="cs"/>
          <w:rtl/>
          <w:lang w:eastAsia="he-IL"/>
        </w:rPr>
        <w:t>במ</w:t>
      </w:r>
      <w:r>
        <w:rPr>
          <w:rtl/>
        </w:rPr>
        <w:t xml:space="preserve">שחקים </w:t>
      </w:r>
      <w:bookmarkStart w:id="142" w:name="_ETM_Q2_204640"/>
      <w:bookmarkEnd w:id="142"/>
      <w:r>
        <w:rPr>
          <w:rtl/>
        </w:rPr>
        <w:t xml:space="preserve">הפוליטיים </w:t>
      </w:r>
      <w:bookmarkStart w:id="143" w:name="_ETM_Q2_205180"/>
      <w:bookmarkEnd w:id="143"/>
      <w:r>
        <w:rPr>
          <w:rtl/>
        </w:rPr>
        <w:t>שלך</w:t>
      </w:r>
      <w:r>
        <w:rPr>
          <w:rFonts w:hint="cs"/>
          <w:rtl/>
        </w:rPr>
        <w:t>.</w:t>
      </w:r>
      <w:bookmarkStart w:id="144" w:name="_ETM_Q2_206380"/>
      <w:bookmarkEnd w:id="144"/>
    </w:p>
    <w:p w:rsidR="005930C5" w:rsidRDefault="005930C5" w:rsidP="005223CB">
      <w:pPr>
        <w:rPr>
          <w:rtl/>
        </w:rPr>
      </w:pPr>
      <w:bookmarkStart w:id="145" w:name="_ETM_Q2_205406"/>
      <w:bookmarkEnd w:id="145"/>
    </w:p>
    <w:p w:rsidR="005930C5" w:rsidRDefault="005930C5" w:rsidP="00A0272F">
      <w:pPr>
        <w:rPr>
          <w:rtl/>
        </w:rPr>
      </w:pPr>
      <w:bookmarkStart w:id="146" w:name="_ETM_Q2_205611"/>
      <w:bookmarkStart w:id="147" w:name="_ETM_Q2_205638"/>
      <w:bookmarkStart w:id="148" w:name="_ETM_Q2_205682"/>
      <w:bookmarkStart w:id="149" w:name="_ETM_Q2_200722"/>
      <w:bookmarkEnd w:id="146"/>
      <w:bookmarkEnd w:id="147"/>
      <w:bookmarkEnd w:id="148"/>
      <w:bookmarkEnd w:id="149"/>
      <w:r>
        <w:rPr>
          <w:rtl/>
        </w:rPr>
        <w:t xml:space="preserve">אני </w:t>
      </w:r>
      <w:bookmarkStart w:id="150" w:name="_ETM_Q2_206619"/>
      <w:bookmarkEnd w:id="150"/>
      <w:r>
        <w:rPr>
          <w:rtl/>
        </w:rPr>
        <w:t xml:space="preserve">רוצה </w:t>
      </w:r>
      <w:bookmarkStart w:id="151" w:name="_ETM_Q2_206949"/>
      <w:bookmarkEnd w:id="151"/>
      <w:r>
        <w:rPr>
          <w:rtl/>
        </w:rPr>
        <w:t xml:space="preserve">לתת </w:t>
      </w:r>
      <w:bookmarkStart w:id="152" w:name="_ETM_Q2_207279"/>
      <w:bookmarkEnd w:id="152"/>
      <w:r>
        <w:rPr>
          <w:rtl/>
        </w:rPr>
        <w:t>לך</w:t>
      </w:r>
      <w:r>
        <w:rPr>
          <w:rFonts w:hint="cs"/>
          <w:rtl/>
        </w:rPr>
        <w:t>,</w:t>
      </w:r>
      <w:r>
        <w:rPr>
          <w:rtl/>
        </w:rPr>
        <w:t xml:space="preserve"> </w:t>
      </w:r>
      <w:bookmarkStart w:id="153" w:name="_ETM_Q2_207640"/>
      <w:bookmarkEnd w:id="153"/>
      <w:r>
        <w:rPr>
          <w:rtl/>
        </w:rPr>
        <w:t>ר</w:t>
      </w:r>
      <w:r>
        <w:rPr>
          <w:rFonts w:hint="cs"/>
          <w:rtl/>
        </w:rPr>
        <w:t>אש הממשלה</w:t>
      </w:r>
      <w:bookmarkStart w:id="154" w:name="_ETM_Q2_204752"/>
      <w:bookmarkEnd w:id="154"/>
      <w:r>
        <w:rPr>
          <w:rFonts w:hint="cs"/>
          <w:rtl/>
        </w:rPr>
        <w:t>,</w:t>
      </w:r>
      <w:r>
        <w:rPr>
          <w:rtl/>
        </w:rPr>
        <w:t xml:space="preserve"> </w:t>
      </w:r>
      <w:bookmarkStart w:id="155" w:name="_ETM_Q2_208390"/>
      <w:bookmarkEnd w:id="155"/>
      <w:r>
        <w:rPr>
          <w:rtl/>
        </w:rPr>
        <w:t xml:space="preserve">עדויות </w:t>
      </w:r>
      <w:bookmarkStart w:id="156" w:name="_ETM_Q2_208929"/>
      <w:bookmarkEnd w:id="156"/>
      <w:r>
        <w:rPr>
          <w:rtl/>
        </w:rPr>
        <w:t>מאנשים</w:t>
      </w:r>
      <w:r>
        <w:rPr>
          <w:rFonts w:hint="cs"/>
          <w:rtl/>
        </w:rPr>
        <w:t>,</w:t>
      </w:r>
      <w:r>
        <w:rPr>
          <w:rtl/>
        </w:rPr>
        <w:t xml:space="preserve"> </w:t>
      </w:r>
      <w:bookmarkStart w:id="157" w:name="_ETM_Q2_209589"/>
      <w:bookmarkStart w:id="158" w:name="_ETM_Q2_209710"/>
      <w:bookmarkEnd w:id="157"/>
      <w:bookmarkEnd w:id="158"/>
      <w:r>
        <w:rPr>
          <w:rFonts w:hint="cs"/>
          <w:rtl/>
        </w:rPr>
        <w:t>מ</w:t>
      </w:r>
      <w:r>
        <w:rPr>
          <w:rtl/>
        </w:rPr>
        <w:t>משפחות</w:t>
      </w:r>
      <w:r>
        <w:rPr>
          <w:rFonts w:hint="cs"/>
          <w:rtl/>
        </w:rPr>
        <w:t>,</w:t>
      </w:r>
      <w:bookmarkStart w:id="159" w:name="_ETM_Q2_206282"/>
      <w:bookmarkEnd w:id="159"/>
      <w:r>
        <w:rPr>
          <w:rtl/>
        </w:rPr>
        <w:t xml:space="preserve"> </w:t>
      </w:r>
      <w:bookmarkStart w:id="160" w:name="_ETM_Q2_211090"/>
      <w:bookmarkEnd w:id="160"/>
      <w:r>
        <w:rPr>
          <w:rtl/>
        </w:rPr>
        <w:t>שנ</w:t>
      </w:r>
      <w:r>
        <w:rPr>
          <w:rFonts w:hint="cs"/>
          <w:rtl/>
        </w:rPr>
        <w:t>הרגו</w:t>
      </w:r>
      <w:r>
        <w:rPr>
          <w:rtl/>
        </w:rPr>
        <w:t xml:space="preserve"> </w:t>
      </w:r>
      <w:bookmarkStart w:id="161" w:name="_ETM_Q2_212290"/>
      <w:bookmarkEnd w:id="161"/>
      <w:r>
        <w:rPr>
          <w:rFonts w:hint="cs"/>
          <w:rtl/>
        </w:rPr>
        <w:t xml:space="preserve">אצלם </w:t>
      </w:r>
      <w:r>
        <w:rPr>
          <w:rtl/>
        </w:rPr>
        <w:t>אנשים</w:t>
      </w:r>
      <w:r>
        <w:rPr>
          <w:rFonts w:hint="cs"/>
          <w:rtl/>
        </w:rPr>
        <w:t>.</w:t>
      </w:r>
      <w:r>
        <w:rPr>
          <w:rtl/>
        </w:rPr>
        <w:t xml:space="preserve"> </w:t>
      </w:r>
      <w:bookmarkStart w:id="162" w:name="_ETM_Q2_213940"/>
      <w:bookmarkEnd w:id="162"/>
      <w:r>
        <w:rPr>
          <w:rtl/>
        </w:rPr>
        <w:t xml:space="preserve">הילד </w:t>
      </w:r>
      <w:bookmarkStart w:id="163" w:name="_ETM_Q2_214540"/>
      <w:bookmarkEnd w:id="163"/>
      <w:r>
        <w:rPr>
          <w:rtl/>
        </w:rPr>
        <w:t>פ</w:t>
      </w:r>
      <w:r>
        <w:rPr>
          <w:rFonts w:hint="cs"/>
          <w:rtl/>
        </w:rPr>
        <w:t>המי</w:t>
      </w:r>
      <w:bookmarkStart w:id="164" w:name="_ETM_Q2_209853"/>
      <w:bookmarkEnd w:id="164"/>
      <w:r>
        <w:rPr>
          <w:rtl/>
        </w:rPr>
        <w:t xml:space="preserve"> </w:t>
      </w:r>
      <w:bookmarkStart w:id="165" w:name="_ETM_Q2_214989"/>
      <w:bookmarkEnd w:id="165"/>
      <w:r>
        <w:rPr>
          <w:rtl/>
        </w:rPr>
        <w:t xml:space="preserve">אבו </w:t>
      </w:r>
      <w:bookmarkStart w:id="166" w:name="_ETM_Q2_215229"/>
      <w:bookmarkEnd w:id="166"/>
      <w:r>
        <w:rPr>
          <w:rtl/>
        </w:rPr>
        <w:t>מו</w:t>
      </w:r>
      <w:bookmarkStart w:id="167" w:name="_ETM_Q2_215500"/>
      <w:bookmarkStart w:id="168" w:name="_ETM_Q2_205353"/>
      <w:bookmarkEnd w:id="167"/>
      <w:bookmarkEnd w:id="168"/>
      <w:r>
        <w:rPr>
          <w:rFonts w:hint="cs"/>
          <w:rtl/>
        </w:rPr>
        <w:t>ך,</w:t>
      </w:r>
      <w:bookmarkStart w:id="169" w:name="_ETM_Q2_206480"/>
      <w:bookmarkEnd w:id="169"/>
      <w:r>
        <w:rPr>
          <w:rFonts w:hint="cs"/>
          <w:rtl/>
        </w:rPr>
        <w:t xml:space="preserve"> </w:t>
      </w:r>
      <w:r>
        <w:rPr>
          <w:rtl/>
        </w:rPr>
        <w:t xml:space="preserve">בן </w:t>
      </w:r>
      <w:bookmarkStart w:id="170" w:name="_ETM_Q2_215800"/>
      <w:bookmarkEnd w:id="170"/>
      <w:r>
        <w:rPr>
          <w:rtl/>
        </w:rPr>
        <w:t>11</w:t>
      </w:r>
      <w:r>
        <w:rPr>
          <w:rFonts w:hint="cs"/>
          <w:rtl/>
        </w:rPr>
        <w:t>,</w:t>
      </w:r>
      <w:r>
        <w:rPr>
          <w:rtl/>
        </w:rPr>
        <w:t xml:space="preserve"> </w:t>
      </w:r>
      <w:bookmarkStart w:id="171" w:name="_ETM_Q2_216970"/>
      <w:bookmarkEnd w:id="171"/>
      <w:r>
        <w:rPr>
          <w:rtl/>
        </w:rPr>
        <w:t xml:space="preserve">בנו </w:t>
      </w:r>
      <w:bookmarkStart w:id="172" w:name="_ETM_Q2_217300"/>
      <w:bookmarkEnd w:id="172"/>
      <w:r>
        <w:rPr>
          <w:rtl/>
        </w:rPr>
        <w:t xml:space="preserve">של </w:t>
      </w:r>
      <w:bookmarkStart w:id="173" w:name="_ETM_Q2_217600"/>
      <w:bookmarkEnd w:id="173"/>
      <w:r>
        <w:rPr>
          <w:rtl/>
        </w:rPr>
        <w:t xml:space="preserve">המנוח </w:t>
      </w:r>
      <w:bookmarkStart w:id="174" w:name="_ETM_Q2_218079"/>
      <w:bookmarkEnd w:id="174"/>
      <w:r>
        <w:rPr>
          <w:rtl/>
        </w:rPr>
        <w:t>זיאד</w:t>
      </w:r>
      <w:r>
        <w:rPr>
          <w:rFonts w:hint="cs"/>
          <w:rtl/>
        </w:rPr>
        <w:t>,</w:t>
      </w:r>
      <w:r>
        <w:rPr>
          <w:rtl/>
        </w:rPr>
        <w:t xml:space="preserve"> </w:t>
      </w:r>
      <w:bookmarkStart w:id="175" w:name="_ETM_Q2_219420"/>
      <w:bookmarkStart w:id="176" w:name="_ETM_Q2_214034"/>
      <w:bookmarkEnd w:id="175"/>
      <w:bookmarkEnd w:id="176"/>
      <w:r>
        <w:rPr>
          <w:rtl/>
        </w:rPr>
        <w:t xml:space="preserve">זיאד </w:t>
      </w:r>
      <w:bookmarkStart w:id="177" w:name="_ETM_Q2_219900"/>
      <w:bookmarkEnd w:id="177"/>
      <w:r>
        <w:rPr>
          <w:rtl/>
        </w:rPr>
        <w:t>אבו</w:t>
      </w:r>
      <w:r>
        <w:rPr>
          <w:rFonts w:hint="cs"/>
          <w:rtl/>
        </w:rPr>
        <w:t xml:space="preserve"> מוך,</w:t>
      </w:r>
      <w:r>
        <w:rPr>
          <w:rtl/>
        </w:rPr>
        <w:t xml:space="preserve"> </w:t>
      </w:r>
      <w:bookmarkStart w:id="178" w:name="_ETM_Q2_220470"/>
      <w:bookmarkEnd w:id="178"/>
      <w:r>
        <w:rPr>
          <w:rtl/>
        </w:rPr>
        <w:t xml:space="preserve">מנהל </w:t>
      </w:r>
      <w:bookmarkStart w:id="179" w:name="_ETM_Q2_220950"/>
      <w:bookmarkEnd w:id="179"/>
      <w:r>
        <w:rPr>
          <w:rtl/>
        </w:rPr>
        <w:t>בית</w:t>
      </w:r>
      <w:bookmarkStart w:id="180" w:name="_ETM_Q2_217694"/>
      <w:bookmarkStart w:id="181" w:name="_ETM_Q2_221190"/>
      <w:bookmarkEnd w:id="180"/>
      <w:bookmarkEnd w:id="181"/>
      <w:r>
        <w:rPr>
          <w:rFonts w:hint="cs"/>
          <w:rtl/>
        </w:rPr>
        <w:t xml:space="preserve"> ה</w:t>
      </w:r>
      <w:r>
        <w:rPr>
          <w:rtl/>
        </w:rPr>
        <w:t xml:space="preserve">ספר </w:t>
      </w:r>
      <w:bookmarkStart w:id="182" w:name="_ETM_Q2_221700"/>
      <w:bookmarkEnd w:id="182"/>
      <w:r>
        <w:rPr>
          <w:rtl/>
        </w:rPr>
        <w:t>שנרצח</w:t>
      </w:r>
      <w:r>
        <w:rPr>
          <w:rFonts w:hint="cs"/>
          <w:rtl/>
        </w:rPr>
        <w:t>,</w:t>
      </w:r>
      <w:r>
        <w:rPr>
          <w:rtl/>
        </w:rPr>
        <w:t xml:space="preserve"> </w:t>
      </w:r>
      <w:bookmarkStart w:id="183" w:name="_ETM_Q2_222720"/>
      <w:bookmarkEnd w:id="183"/>
      <w:r>
        <w:rPr>
          <w:rtl/>
        </w:rPr>
        <w:t xml:space="preserve">שואל </w:t>
      </w:r>
      <w:bookmarkStart w:id="184" w:name="_ETM_Q2_223350"/>
      <w:bookmarkEnd w:id="184"/>
      <w:r>
        <w:rPr>
          <w:rtl/>
        </w:rPr>
        <w:t xml:space="preserve">כל </w:t>
      </w:r>
      <w:bookmarkStart w:id="185" w:name="_ETM_Q2_223890"/>
      <w:bookmarkEnd w:id="185"/>
      <w:r>
        <w:rPr>
          <w:rtl/>
        </w:rPr>
        <w:t>יום</w:t>
      </w:r>
      <w:bookmarkStart w:id="186" w:name="_ETM_Q2_219874"/>
      <w:bookmarkEnd w:id="186"/>
      <w:r>
        <w:rPr>
          <w:rFonts w:hint="cs"/>
          <w:rtl/>
        </w:rPr>
        <w:t>:</w:t>
      </w:r>
      <w:r>
        <w:rPr>
          <w:rtl/>
        </w:rPr>
        <w:t xml:space="preserve"> </w:t>
      </w:r>
      <w:bookmarkStart w:id="187" w:name="_ETM_Q2_224690"/>
      <w:bookmarkEnd w:id="187"/>
      <w:r>
        <w:rPr>
          <w:rtl/>
        </w:rPr>
        <w:t xml:space="preserve">מה </w:t>
      </w:r>
      <w:bookmarkStart w:id="188" w:name="_ETM_Q2_225229"/>
      <w:bookmarkEnd w:id="188"/>
      <w:r>
        <w:rPr>
          <w:rtl/>
        </w:rPr>
        <w:t xml:space="preserve">הסיבה </w:t>
      </w:r>
      <w:bookmarkStart w:id="189" w:name="_ETM_Q2_225680"/>
      <w:bookmarkEnd w:id="189"/>
      <w:r>
        <w:rPr>
          <w:rtl/>
        </w:rPr>
        <w:t xml:space="preserve">שקרה </w:t>
      </w:r>
      <w:bookmarkStart w:id="190" w:name="_ETM_Q2_226159"/>
      <w:bookmarkEnd w:id="190"/>
      <w:r>
        <w:rPr>
          <w:rtl/>
        </w:rPr>
        <w:t xml:space="preserve">דבר </w:t>
      </w:r>
      <w:bookmarkStart w:id="191" w:name="_ETM_Q2_226579"/>
      <w:bookmarkEnd w:id="191"/>
      <w:r>
        <w:rPr>
          <w:rtl/>
        </w:rPr>
        <w:t xml:space="preserve">כזה </w:t>
      </w:r>
      <w:bookmarkStart w:id="192" w:name="_ETM_Q2_226879"/>
      <w:bookmarkEnd w:id="192"/>
      <w:r>
        <w:rPr>
          <w:rtl/>
        </w:rPr>
        <w:t xml:space="preserve">לאבא </w:t>
      </w:r>
      <w:bookmarkStart w:id="193" w:name="_ETM_Q2_227359"/>
      <w:bookmarkEnd w:id="193"/>
      <w:r>
        <w:rPr>
          <w:rtl/>
        </w:rPr>
        <w:t>שלי</w:t>
      </w:r>
      <w:r>
        <w:rPr>
          <w:rFonts w:hint="cs"/>
          <w:rtl/>
        </w:rPr>
        <w:t>?</w:t>
      </w:r>
      <w:r>
        <w:rPr>
          <w:rtl/>
        </w:rPr>
        <w:t xml:space="preserve"> </w:t>
      </w:r>
      <w:bookmarkStart w:id="194" w:name="_ETM_Q2_229559"/>
      <w:bookmarkStart w:id="195" w:name="_ETM_Q2_230100"/>
      <w:bookmarkStart w:id="196" w:name="_ETM_Q2_224644"/>
      <w:bookmarkEnd w:id="194"/>
      <w:bookmarkEnd w:id="195"/>
      <w:bookmarkEnd w:id="196"/>
      <w:r>
        <w:rPr>
          <w:rFonts w:hint="cs"/>
          <w:rtl/>
        </w:rPr>
        <w:t>האשם אבו מוך,</w:t>
      </w:r>
      <w:bookmarkStart w:id="197" w:name="_ETM_Q2_223674"/>
      <w:bookmarkEnd w:id="197"/>
      <w:r>
        <w:rPr>
          <w:rtl/>
        </w:rPr>
        <w:t xml:space="preserve"> </w:t>
      </w:r>
      <w:bookmarkStart w:id="198" w:name="_ETM_Q2_230520"/>
      <w:bookmarkEnd w:id="198"/>
      <w:r>
        <w:rPr>
          <w:rtl/>
        </w:rPr>
        <w:t xml:space="preserve">אחיו </w:t>
      </w:r>
      <w:bookmarkStart w:id="199" w:name="_ETM_Q2_230880"/>
      <w:bookmarkEnd w:id="199"/>
      <w:r>
        <w:rPr>
          <w:rtl/>
        </w:rPr>
        <w:t xml:space="preserve">של </w:t>
      </w:r>
      <w:bookmarkStart w:id="200" w:name="_ETM_Q2_231059"/>
      <w:bookmarkEnd w:id="200"/>
      <w:r>
        <w:rPr>
          <w:rtl/>
        </w:rPr>
        <w:t xml:space="preserve">המנוח </w:t>
      </w:r>
      <w:bookmarkStart w:id="201" w:name="_ETM_Q2_231479"/>
      <w:bookmarkEnd w:id="201"/>
      <w:r>
        <w:rPr>
          <w:rtl/>
        </w:rPr>
        <w:t>זיאד</w:t>
      </w:r>
      <w:r>
        <w:rPr>
          <w:rFonts w:hint="cs"/>
          <w:rtl/>
        </w:rPr>
        <w:t>,</w:t>
      </w:r>
      <w:r>
        <w:rPr>
          <w:rtl/>
        </w:rPr>
        <w:t xml:space="preserve"> </w:t>
      </w:r>
      <w:bookmarkStart w:id="202" w:name="_ETM_Q2_232320"/>
      <w:bookmarkEnd w:id="202"/>
      <w:r>
        <w:rPr>
          <w:rtl/>
        </w:rPr>
        <w:t xml:space="preserve">אמר </w:t>
      </w:r>
      <w:bookmarkStart w:id="203" w:name="_ETM_Q2_232710"/>
      <w:bookmarkEnd w:id="203"/>
      <w:r>
        <w:rPr>
          <w:rtl/>
        </w:rPr>
        <w:t>לי</w:t>
      </w:r>
      <w:r>
        <w:rPr>
          <w:rFonts w:hint="cs"/>
          <w:rtl/>
        </w:rPr>
        <w:t>:</w:t>
      </w:r>
      <w:r>
        <w:rPr>
          <w:rtl/>
        </w:rPr>
        <w:t xml:space="preserve"> </w:t>
      </w:r>
      <w:bookmarkStart w:id="204" w:name="_ETM_Q2_233399"/>
      <w:bookmarkEnd w:id="204"/>
      <w:r>
        <w:rPr>
          <w:rtl/>
        </w:rPr>
        <w:t xml:space="preserve">אנחנו </w:t>
      </w:r>
      <w:bookmarkStart w:id="205" w:name="_ETM_Q2_233879"/>
      <w:bookmarkEnd w:id="205"/>
      <w:r>
        <w:rPr>
          <w:rtl/>
        </w:rPr>
        <w:t xml:space="preserve">עדיין </w:t>
      </w:r>
      <w:bookmarkStart w:id="206" w:name="_ETM_Q2_234270"/>
      <w:bookmarkEnd w:id="206"/>
      <w:r>
        <w:rPr>
          <w:rtl/>
        </w:rPr>
        <w:t>בהלם</w:t>
      </w:r>
      <w:bookmarkStart w:id="207" w:name="_ETM_Q2_231455"/>
      <w:bookmarkEnd w:id="207"/>
      <w:r w:rsidR="00A0272F">
        <w:rPr>
          <w:rFonts w:hint="cs"/>
          <w:rtl/>
        </w:rPr>
        <w:t>,</w:t>
      </w:r>
      <w:r>
        <w:rPr>
          <w:rtl/>
        </w:rPr>
        <w:t xml:space="preserve"> </w:t>
      </w:r>
      <w:bookmarkStart w:id="208" w:name="_ETM_Q2_234930"/>
      <w:bookmarkEnd w:id="208"/>
      <w:r>
        <w:rPr>
          <w:rtl/>
        </w:rPr>
        <w:t xml:space="preserve">לא </w:t>
      </w:r>
      <w:bookmarkStart w:id="209" w:name="_ETM_Q2_235230"/>
      <w:bookmarkEnd w:id="209"/>
      <w:r>
        <w:rPr>
          <w:rtl/>
        </w:rPr>
        <w:t xml:space="preserve">מאמינים </w:t>
      </w:r>
      <w:bookmarkStart w:id="210" w:name="_ETM_Q2_235860"/>
      <w:bookmarkEnd w:id="210"/>
      <w:r>
        <w:rPr>
          <w:rtl/>
        </w:rPr>
        <w:t xml:space="preserve">שזה </w:t>
      </w:r>
      <w:bookmarkStart w:id="211" w:name="_ETM_Q2_236250"/>
      <w:bookmarkEnd w:id="211"/>
      <w:r>
        <w:rPr>
          <w:rtl/>
        </w:rPr>
        <w:t>קר</w:t>
      </w:r>
      <w:bookmarkStart w:id="212" w:name="_ETM_Q2_247907"/>
      <w:bookmarkEnd w:id="212"/>
      <w:r>
        <w:rPr>
          <w:rtl/>
        </w:rPr>
        <w:t xml:space="preserve">ה </w:t>
      </w:r>
      <w:bookmarkStart w:id="213" w:name="_ETM_Q2_236610"/>
      <w:bookmarkEnd w:id="213"/>
      <w:r>
        <w:rPr>
          <w:rtl/>
        </w:rPr>
        <w:t>לנו</w:t>
      </w:r>
      <w:r>
        <w:rPr>
          <w:rFonts w:hint="cs"/>
          <w:rtl/>
        </w:rPr>
        <w:t>,</w:t>
      </w:r>
      <w:r>
        <w:rPr>
          <w:rtl/>
        </w:rPr>
        <w:t xml:space="preserve"> </w:t>
      </w:r>
      <w:bookmarkStart w:id="214" w:name="_ETM_Q2_236970"/>
      <w:bookmarkStart w:id="215" w:name="_ETM_Q2_237480"/>
      <w:bookmarkEnd w:id="214"/>
      <w:bookmarkEnd w:id="215"/>
      <w:r>
        <w:rPr>
          <w:rFonts w:hint="cs"/>
          <w:rtl/>
        </w:rPr>
        <w:t>ולמה</w:t>
      </w:r>
      <w:bookmarkStart w:id="216" w:name="_ETM_Q2_234075"/>
      <w:bookmarkEnd w:id="216"/>
      <w:r>
        <w:rPr>
          <w:rtl/>
        </w:rPr>
        <w:t xml:space="preserve"> </w:t>
      </w:r>
      <w:bookmarkStart w:id="217" w:name="_ETM_Q2_237629"/>
      <w:bookmarkEnd w:id="217"/>
      <w:r>
        <w:rPr>
          <w:rtl/>
        </w:rPr>
        <w:t xml:space="preserve">זה </w:t>
      </w:r>
      <w:bookmarkStart w:id="218" w:name="_ETM_Q2_237840"/>
      <w:bookmarkEnd w:id="218"/>
      <w:r>
        <w:rPr>
          <w:rtl/>
        </w:rPr>
        <w:t>קרה</w:t>
      </w:r>
      <w:r>
        <w:rPr>
          <w:rFonts w:hint="cs"/>
          <w:rtl/>
        </w:rPr>
        <w:t>.</w:t>
      </w:r>
      <w:bookmarkStart w:id="219" w:name="_ETM_Q2_239220"/>
      <w:bookmarkStart w:id="220" w:name="_ETM_Q2_237401"/>
      <w:bookmarkEnd w:id="219"/>
      <w:bookmarkEnd w:id="220"/>
      <w:r>
        <w:rPr>
          <w:rFonts w:hint="cs"/>
          <w:rtl/>
        </w:rPr>
        <w:t xml:space="preserve"> </w:t>
      </w:r>
      <w:bookmarkStart w:id="221" w:name="_ETM_Q2_237527"/>
      <w:bookmarkStart w:id="222" w:name="_ETM_Q2_237603"/>
      <w:bookmarkStart w:id="223" w:name="_ETM_Q2_237651"/>
      <w:bookmarkStart w:id="224" w:name="_ETM_Q2_242125"/>
      <w:bookmarkEnd w:id="221"/>
      <w:bookmarkEnd w:id="222"/>
      <w:bookmarkEnd w:id="223"/>
      <w:bookmarkEnd w:id="224"/>
      <w:r>
        <w:rPr>
          <w:rFonts w:hint="cs"/>
          <w:rtl/>
        </w:rPr>
        <w:t>זיאד</w:t>
      </w:r>
      <w:bookmarkStart w:id="225" w:name="_ETM_Q2_239520"/>
      <w:bookmarkStart w:id="226" w:name="_ETM_Q2_236225"/>
      <w:bookmarkEnd w:id="225"/>
      <w:bookmarkEnd w:id="226"/>
      <w:r>
        <w:rPr>
          <w:rtl/>
        </w:rPr>
        <w:t xml:space="preserve"> </w:t>
      </w:r>
      <w:bookmarkStart w:id="227" w:name="_ETM_Q2_239700"/>
      <w:bookmarkEnd w:id="227"/>
      <w:r>
        <w:rPr>
          <w:rtl/>
        </w:rPr>
        <w:t xml:space="preserve">היה </w:t>
      </w:r>
      <w:bookmarkStart w:id="228" w:name="_ETM_Q2_240450"/>
      <w:bookmarkEnd w:id="228"/>
      <w:r>
        <w:rPr>
          <w:rtl/>
        </w:rPr>
        <w:t xml:space="preserve">מנהל </w:t>
      </w:r>
      <w:bookmarkStart w:id="229" w:name="_ETM_Q2_240930"/>
      <w:bookmarkEnd w:id="229"/>
      <w:r>
        <w:rPr>
          <w:rtl/>
        </w:rPr>
        <w:t>בית</w:t>
      </w:r>
      <w:bookmarkStart w:id="230" w:name="_ETM_Q2_241170"/>
      <w:bookmarkEnd w:id="230"/>
      <w:r>
        <w:rPr>
          <w:rFonts w:hint="cs"/>
          <w:rtl/>
        </w:rPr>
        <w:t xml:space="preserve"> ה</w:t>
      </w:r>
      <w:r>
        <w:rPr>
          <w:rtl/>
        </w:rPr>
        <w:t>ספר</w:t>
      </w:r>
      <w:r w:rsidR="00A0272F">
        <w:rPr>
          <w:rFonts w:hint="cs"/>
          <w:rtl/>
        </w:rPr>
        <w:t>,</w:t>
      </w:r>
      <w:r>
        <w:rPr>
          <w:rtl/>
        </w:rPr>
        <w:t xml:space="preserve"> </w:t>
      </w:r>
      <w:bookmarkStart w:id="231" w:name="_ETM_Q2_242510"/>
      <w:bookmarkEnd w:id="231"/>
      <w:r>
        <w:rPr>
          <w:rFonts w:hint="cs"/>
          <w:rtl/>
        </w:rPr>
        <w:t xml:space="preserve">היה </w:t>
      </w:r>
      <w:r>
        <w:rPr>
          <w:rtl/>
        </w:rPr>
        <w:t xml:space="preserve">אהוב </w:t>
      </w:r>
      <w:bookmarkStart w:id="232" w:name="_ETM_Q2_242930"/>
      <w:bookmarkEnd w:id="232"/>
      <w:r>
        <w:rPr>
          <w:rtl/>
        </w:rPr>
        <w:t xml:space="preserve">על </w:t>
      </w:r>
      <w:bookmarkStart w:id="233" w:name="_ETM_Q2_243110"/>
      <w:bookmarkEnd w:id="233"/>
      <w:r>
        <w:rPr>
          <w:rtl/>
        </w:rPr>
        <w:t>כולם</w:t>
      </w:r>
      <w:r>
        <w:rPr>
          <w:rFonts w:hint="cs"/>
          <w:rtl/>
        </w:rPr>
        <w:t>.</w:t>
      </w:r>
      <w:r>
        <w:rPr>
          <w:rtl/>
        </w:rPr>
        <w:t xml:space="preserve"> </w:t>
      </w:r>
      <w:bookmarkStart w:id="234" w:name="_ETM_Q2_243989"/>
      <w:bookmarkEnd w:id="234"/>
      <w:r>
        <w:rPr>
          <w:rtl/>
        </w:rPr>
        <w:t xml:space="preserve">למה </w:t>
      </w:r>
      <w:bookmarkStart w:id="235" w:name="_ETM_Q2_244500"/>
      <w:bookmarkEnd w:id="235"/>
      <w:r>
        <w:rPr>
          <w:rtl/>
        </w:rPr>
        <w:t xml:space="preserve">זה </w:t>
      </w:r>
      <w:bookmarkStart w:id="236" w:name="_ETM_Q2_244799"/>
      <w:bookmarkEnd w:id="236"/>
      <w:r>
        <w:rPr>
          <w:rtl/>
        </w:rPr>
        <w:t xml:space="preserve">קרה </w:t>
      </w:r>
      <w:bookmarkStart w:id="237" w:name="_ETM_Q2_245189"/>
      <w:bookmarkEnd w:id="237"/>
      <w:r>
        <w:rPr>
          <w:rtl/>
        </w:rPr>
        <w:t>לנו</w:t>
      </w:r>
      <w:r>
        <w:rPr>
          <w:rFonts w:hint="cs"/>
          <w:rtl/>
        </w:rPr>
        <w:t>?</w:t>
      </w:r>
      <w:bookmarkStart w:id="238" w:name="_ETM_Q2_246090"/>
      <w:bookmarkEnd w:id="238"/>
      <w:r>
        <w:rPr>
          <w:rFonts w:hint="cs"/>
          <w:rtl/>
        </w:rPr>
        <w:t xml:space="preserve"> </w:t>
      </w:r>
      <w:r>
        <w:rPr>
          <w:rtl/>
        </w:rPr>
        <w:t xml:space="preserve">מה </w:t>
      </w:r>
      <w:bookmarkStart w:id="239" w:name="_ETM_Q2_246450"/>
      <w:bookmarkEnd w:id="239"/>
      <w:r>
        <w:rPr>
          <w:rtl/>
        </w:rPr>
        <w:t xml:space="preserve">התפקיד </w:t>
      </w:r>
      <w:bookmarkStart w:id="240" w:name="_ETM_Q2_246959"/>
      <w:bookmarkEnd w:id="240"/>
      <w:r>
        <w:rPr>
          <w:rtl/>
        </w:rPr>
        <w:t xml:space="preserve">שלך </w:t>
      </w:r>
      <w:bookmarkStart w:id="241" w:name="_ETM_Q2_247319"/>
      <w:bookmarkStart w:id="242" w:name="_ETM_Q2_270037"/>
      <w:bookmarkStart w:id="243" w:name="_ETM_Q2_265268"/>
      <w:bookmarkStart w:id="244" w:name="_ETM_Q2_260427"/>
      <w:bookmarkStart w:id="245" w:name="_ETM_Q2_255658"/>
      <w:bookmarkStart w:id="246" w:name="_ETM_Q2_251468"/>
      <w:bookmarkEnd w:id="241"/>
      <w:bookmarkEnd w:id="242"/>
      <w:bookmarkEnd w:id="243"/>
      <w:bookmarkEnd w:id="244"/>
      <w:bookmarkEnd w:id="245"/>
      <w:bookmarkEnd w:id="246"/>
      <w:r>
        <w:rPr>
          <w:rtl/>
        </w:rPr>
        <w:t xml:space="preserve">כראש </w:t>
      </w:r>
      <w:bookmarkStart w:id="247" w:name="_ETM_Q2_247680"/>
      <w:bookmarkEnd w:id="247"/>
      <w:r>
        <w:rPr>
          <w:rtl/>
        </w:rPr>
        <w:t>ממשלה</w:t>
      </w:r>
      <w:r>
        <w:rPr>
          <w:rFonts w:hint="cs"/>
          <w:rtl/>
        </w:rPr>
        <w:t>?</w:t>
      </w:r>
      <w:bookmarkStart w:id="248" w:name="_ETM_Q2_249459"/>
      <w:bookmarkEnd w:id="248"/>
    </w:p>
    <w:p w:rsidR="005930C5" w:rsidRDefault="005930C5" w:rsidP="005223CB">
      <w:pPr>
        <w:rPr>
          <w:rtl/>
        </w:rPr>
      </w:pPr>
      <w:bookmarkStart w:id="249" w:name="_ETM_Q2_244068"/>
      <w:bookmarkStart w:id="250" w:name="_ETM_Q2_244652"/>
      <w:bookmarkEnd w:id="249"/>
      <w:bookmarkEnd w:id="250"/>
    </w:p>
    <w:p w:rsidR="005930C5" w:rsidRDefault="005930C5" w:rsidP="00A0272F">
      <w:pPr>
        <w:rPr>
          <w:rtl/>
        </w:rPr>
      </w:pPr>
      <w:r>
        <w:rPr>
          <w:rFonts w:hint="cs"/>
          <w:rtl/>
        </w:rPr>
        <w:t>עוואד קאסם</w:t>
      </w:r>
      <w:bookmarkStart w:id="251" w:name="_ETM_Q2_243397"/>
      <w:bookmarkEnd w:id="251"/>
      <w:r>
        <w:rPr>
          <w:rFonts w:hint="cs"/>
          <w:rtl/>
        </w:rPr>
        <w:t>, אבא של</w:t>
      </w:r>
      <w:bookmarkStart w:id="252" w:name="_ETM_Q2_250825"/>
      <w:bookmarkEnd w:id="252"/>
      <w:r>
        <w:rPr>
          <w:rFonts w:hint="cs"/>
          <w:rtl/>
        </w:rPr>
        <w:t xml:space="preserve"> הנרצח</w:t>
      </w:r>
      <w:bookmarkStart w:id="253" w:name="_ETM_Q2_247238"/>
      <w:bookmarkEnd w:id="253"/>
      <w:r>
        <w:rPr>
          <w:rFonts w:hint="cs"/>
          <w:rtl/>
        </w:rPr>
        <w:t xml:space="preserve"> עבדאללה קאסם, רופ</w:t>
      </w:r>
      <w:bookmarkStart w:id="254" w:name="_ETM_Q2_249818"/>
      <w:bookmarkEnd w:id="254"/>
      <w:r>
        <w:rPr>
          <w:rFonts w:hint="cs"/>
          <w:rtl/>
        </w:rPr>
        <w:t>א שנרצח במרפאת</w:t>
      </w:r>
      <w:bookmarkStart w:id="255" w:name="_ETM_Q2_254599"/>
      <w:bookmarkEnd w:id="255"/>
      <w:r>
        <w:rPr>
          <w:rFonts w:hint="cs"/>
          <w:rtl/>
        </w:rPr>
        <w:t xml:space="preserve"> </w:t>
      </w:r>
      <w:bookmarkStart w:id="256" w:name="_ETM_Q2_253729"/>
      <w:bookmarkEnd w:id="256"/>
      <w:r>
        <w:rPr>
          <w:rFonts w:hint="cs"/>
          <w:rtl/>
        </w:rPr>
        <w:t>ילדים</w:t>
      </w:r>
      <w:r>
        <w:rPr>
          <w:rtl/>
        </w:rPr>
        <w:t xml:space="preserve"> </w:t>
      </w:r>
      <w:bookmarkStart w:id="257" w:name="_ETM_Q2_256560"/>
      <w:bookmarkEnd w:id="257"/>
      <w:r>
        <w:rPr>
          <w:rtl/>
        </w:rPr>
        <w:t xml:space="preserve">שלו </w:t>
      </w:r>
      <w:bookmarkStart w:id="258" w:name="_ETM_Q2_256890"/>
      <w:bookmarkEnd w:id="258"/>
      <w:r>
        <w:rPr>
          <w:rtl/>
        </w:rPr>
        <w:t xml:space="preserve">באבו </w:t>
      </w:r>
      <w:bookmarkStart w:id="259" w:name="_ETM_Q2_257189"/>
      <w:bookmarkEnd w:id="259"/>
      <w:r>
        <w:rPr>
          <w:rtl/>
        </w:rPr>
        <w:t>סנאן</w:t>
      </w:r>
      <w:r>
        <w:rPr>
          <w:rFonts w:hint="cs"/>
        </w:rPr>
        <w:t xml:space="preserve"> </w:t>
      </w:r>
      <w:r>
        <w:rPr>
          <w:rFonts w:hint="eastAsia"/>
          <w:rtl/>
        </w:rPr>
        <w:t>–</w:t>
      </w:r>
      <w:bookmarkStart w:id="260" w:name="_ETM_Q2_255210"/>
      <w:bookmarkEnd w:id="260"/>
      <w:r>
        <w:rPr>
          <w:rtl/>
        </w:rPr>
        <w:t xml:space="preserve"> </w:t>
      </w:r>
      <w:bookmarkStart w:id="261" w:name="_ETM_Q2_259240"/>
      <w:bookmarkEnd w:id="261"/>
      <w:r>
        <w:rPr>
          <w:rtl/>
        </w:rPr>
        <w:t xml:space="preserve">אבא </w:t>
      </w:r>
      <w:bookmarkStart w:id="262" w:name="_ETM_Q2_259539"/>
      <w:bookmarkEnd w:id="262"/>
      <w:r>
        <w:rPr>
          <w:rtl/>
        </w:rPr>
        <w:t xml:space="preserve">שלו </w:t>
      </w:r>
      <w:bookmarkStart w:id="263" w:name="_ETM_Q2_259780"/>
      <w:bookmarkEnd w:id="263"/>
      <w:r>
        <w:rPr>
          <w:rtl/>
        </w:rPr>
        <w:t xml:space="preserve">רצה </w:t>
      </w:r>
      <w:bookmarkStart w:id="264" w:name="_ETM_Q2_260170"/>
      <w:bookmarkEnd w:id="264"/>
      <w:r>
        <w:rPr>
          <w:rtl/>
        </w:rPr>
        <w:t xml:space="preserve">להגיע </w:t>
      </w:r>
      <w:bookmarkStart w:id="265" w:name="_ETM_Q2_260649"/>
      <w:bookmarkEnd w:id="265"/>
      <w:r>
        <w:rPr>
          <w:rtl/>
        </w:rPr>
        <w:t>ל</w:t>
      </w:r>
      <w:bookmarkStart w:id="266" w:name="_ETM_Q2_257420"/>
      <w:bookmarkEnd w:id="266"/>
      <w:r>
        <w:rPr>
          <w:rFonts w:hint="cs"/>
          <w:rtl/>
        </w:rPr>
        <w:t>פה,</w:t>
      </w:r>
      <w:r>
        <w:rPr>
          <w:rtl/>
        </w:rPr>
        <w:t xml:space="preserve"> </w:t>
      </w:r>
      <w:bookmarkStart w:id="267" w:name="_ETM_Q2_261819"/>
      <w:bookmarkEnd w:id="267"/>
      <w:r>
        <w:rPr>
          <w:rtl/>
        </w:rPr>
        <w:t xml:space="preserve">אבל </w:t>
      </w:r>
      <w:bookmarkStart w:id="268" w:name="_ETM_Q2_262869"/>
      <w:bookmarkEnd w:id="268"/>
      <w:r>
        <w:rPr>
          <w:rtl/>
        </w:rPr>
        <w:t xml:space="preserve">בגלל </w:t>
      </w:r>
      <w:bookmarkStart w:id="269" w:name="_ETM_Q2_263409"/>
      <w:bookmarkEnd w:id="269"/>
      <w:r>
        <w:rPr>
          <w:rtl/>
        </w:rPr>
        <w:t xml:space="preserve">עוד </w:t>
      </w:r>
      <w:bookmarkStart w:id="270" w:name="_ETM_Q2_263709"/>
      <w:bookmarkEnd w:id="270"/>
      <w:r>
        <w:rPr>
          <w:rtl/>
        </w:rPr>
        <w:t xml:space="preserve">מקרה </w:t>
      </w:r>
      <w:bookmarkStart w:id="271" w:name="_ETM_Q2_264159"/>
      <w:bookmarkEnd w:id="271"/>
      <w:r>
        <w:rPr>
          <w:rtl/>
        </w:rPr>
        <w:t xml:space="preserve">של </w:t>
      </w:r>
      <w:bookmarkStart w:id="272" w:name="_ETM_Q2_264459"/>
      <w:bookmarkEnd w:id="272"/>
      <w:r>
        <w:rPr>
          <w:rFonts w:hint="cs"/>
          <w:rtl/>
        </w:rPr>
        <w:t>פ</w:t>
      </w:r>
      <w:r>
        <w:rPr>
          <w:rtl/>
        </w:rPr>
        <w:t>ש</w:t>
      </w:r>
      <w:r>
        <w:rPr>
          <w:rFonts w:hint="cs"/>
          <w:rtl/>
        </w:rPr>
        <w:t>י</w:t>
      </w:r>
      <w:bookmarkStart w:id="273" w:name="_ETM_Q2_259950"/>
      <w:bookmarkEnd w:id="273"/>
      <w:r>
        <w:rPr>
          <w:rtl/>
        </w:rPr>
        <w:t xml:space="preserve">עה </w:t>
      </w:r>
      <w:bookmarkStart w:id="274" w:name="_ETM_Q2_265000"/>
      <w:bookmarkEnd w:id="274"/>
      <w:r>
        <w:rPr>
          <w:rtl/>
        </w:rPr>
        <w:t xml:space="preserve">החליט </w:t>
      </w:r>
      <w:bookmarkStart w:id="275" w:name="_ETM_Q2_265509"/>
      <w:bookmarkEnd w:id="275"/>
      <w:r>
        <w:rPr>
          <w:rtl/>
        </w:rPr>
        <w:t>ל</w:t>
      </w:r>
      <w:r>
        <w:rPr>
          <w:rFonts w:hint="cs"/>
          <w:rtl/>
        </w:rPr>
        <w:t>ה</w:t>
      </w:r>
      <w:r>
        <w:rPr>
          <w:rtl/>
        </w:rPr>
        <w:t>יש</w:t>
      </w:r>
      <w:r>
        <w:rPr>
          <w:rFonts w:hint="cs"/>
          <w:rtl/>
        </w:rPr>
        <w:t>אר</w:t>
      </w:r>
      <w:r>
        <w:rPr>
          <w:rtl/>
        </w:rPr>
        <w:t xml:space="preserve"> </w:t>
      </w:r>
      <w:bookmarkStart w:id="276" w:name="_ETM_Q2_266079"/>
      <w:bookmarkEnd w:id="276"/>
      <w:r>
        <w:rPr>
          <w:rtl/>
        </w:rPr>
        <w:t>ב</w:t>
      </w:r>
      <w:r>
        <w:rPr>
          <w:rFonts w:hint="cs"/>
          <w:rtl/>
        </w:rPr>
        <w:t>י</w:t>
      </w:r>
      <w:r>
        <w:rPr>
          <w:rtl/>
        </w:rPr>
        <w:t xml:space="preserve">ישוב </w:t>
      </w:r>
      <w:bookmarkStart w:id="277" w:name="_ETM_Q2_266530"/>
      <w:bookmarkEnd w:id="277"/>
      <w:r>
        <w:rPr>
          <w:rtl/>
        </w:rPr>
        <w:t>שלו</w:t>
      </w:r>
      <w:bookmarkStart w:id="278" w:name="_ETM_Q2_261661"/>
      <w:bookmarkEnd w:id="278"/>
      <w:r w:rsidR="00A0272F">
        <w:rPr>
          <w:rFonts w:hint="cs"/>
          <w:rtl/>
        </w:rPr>
        <w:t>,</w:t>
      </w:r>
      <w:r>
        <w:rPr>
          <w:rFonts w:hint="cs"/>
          <w:rtl/>
        </w:rPr>
        <w:t xml:space="preserve"> באל-מזרעה.</w:t>
      </w:r>
      <w:bookmarkStart w:id="279" w:name="_ETM_Q2_259612"/>
      <w:bookmarkStart w:id="280" w:name="_ETM_Q2_263021"/>
      <w:bookmarkStart w:id="281" w:name="_ETM_Q2_259146"/>
      <w:bookmarkStart w:id="282" w:name="_ETM_Q2_262682"/>
      <w:bookmarkEnd w:id="279"/>
      <w:bookmarkEnd w:id="280"/>
      <w:bookmarkEnd w:id="281"/>
      <w:bookmarkEnd w:id="282"/>
      <w:r>
        <w:rPr>
          <w:rtl/>
        </w:rPr>
        <w:t xml:space="preserve"> </w:t>
      </w:r>
      <w:bookmarkStart w:id="283" w:name="_ETM_Q2_266890"/>
      <w:bookmarkStart w:id="284" w:name="_ETM_Q2_269039"/>
      <w:bookmarkEnd w:id="283"/>
      <w:bookmarkEnd w:id="284"/>
      <w:r>
        <w:rPr>
          <w:rtl/>
        </w:rPr>
        <w:t xml:space="preserve">הוא </w:t>
      </w:r>
      <w:bookmarkStart w:id="285" w:name="_ETM_Q2_269310"/>
      <w:bookmarkEnd w:id="285"/>
      <w:r>
        <w:rPr>
          <w:rtl/>
        </w:rPr>
        <w:t>אומר</w:t>
      </w:r>
      <w:r>
        <w:rPr>
          <w:rFonts w:hint="cs"/>
          <w:rtl/>
        </w:rPr>
        <w:t>:</w:t>
      </w:r>
      <w:bookmarkStart w:id="286" w:name="_ETM_Q2_268962"/>
      <w:bookmarkEnd w:id="286"/>
      <w:r>
        <w:rPr>
          <w:rtl/>
        </w:rPr>
        <w:t xml:space="preserve"> </w:t>
      </w:r>
      <w:bookmarkStart w:id="287" w:name="_ETM_Q2_269700"/>
      <w:bookmarkEnd w:id="287"/>
      <w:r>
        <w:rPr>
          <w:rtl/>
        </w:rPr>
        <w:t>אנ</w:t>
      </w:r>
      <w:bookmarkStart w:id="288" w:name="_ETM_Q2_265511"/>
      <w:bookmarkEnd w:id="288"/>
      <w:r>
        <w:rPr>
          <w:rtl/>
        </w:rPr>
        <w:t xml:space="preserve">י </w:t>
      </w:r>
      <w:bookmarkStart w:id="289" w:name="_ETM_Q2_269939"/>
      <w:bookmarkEnd w:id="289"/>
      <w:r>
        <w:rPr>
          <w:rtl/>
        </w:rPr>
        <w:t xml:space="preserve">מאחל </w:t>
      </w:r>
      <w:bookmarkStart w:id="290" w:name="_ETM_Q2_270420"/>
      <w:bookmarkEnd w:id="290"/>
      <w:r>
        <w:rPr>
          <w:rtl/>
        </w:rPr>
        <w:t xml:space="preserve">שהבן </w:t>
      </w:r>
      <w:bookmarkStart w:id="291" w:name="_ETM_Q2_270869"/>
      <w:bookmarkEnd w:id="291"/>
      <w:r>
        <w:rPr>
          <w:rtl/>
        </w:rPr>
        <w:t xml:space="preserve">שלי </w:t>
      </w:r>
      <w:bookmarkStart w:id="292" w:name="_ETM_Q2_271409"/>
      <w:bookmarkEnd w:id="292"/>
      <w:r>
        <w:rPr>
          <w:rFonts w:hint="cs"/>
          <w:rtl/>
        </w:rPr>
        <w:t>יהי</w:t>
      </w:r>
      <w:bookmarkStart w:id="293" w:name="_ETM_Q2_271687"/>
      <w:bookmarkEnd w:id="293"/>
      <w:r>
        <w:rPr>
          <w:rFonts w:hint="cs"/>
          <w:rtl/>
        </w:rPr>
        <w:t xml:space="preserve">ה </w:t>
      </w:r>
      <w:r>
        <w:rPr>
          <w:rtl/>
        </w:rPr>
        <w:t xml:space="preserve">הקורבן </w:t>
      </w:r>
      <w:bookmarkStart w:id="294" w:name="_ETM_Q2_272189"/>
      <w:bookmarkEnd w:id="294"/>
      <w:r>
        <w:rPr>
          <w:rtl/>
        </w:rPr>
        <w:t>האחרון</w:t>
      </w:r>
      <w:bookmarkStart w:id="295" w:name="_ETM_Q2_269452"/>
      <w:bookmarkEnd w:id="295"/>
      <w:r>
        <w:rPr>
          <w:rFonts w:hint="cs"/>
          <w:rtl/>
        </w:rPr>
        <w:t>.</w:t>
      </w:r>
      <w:r>
        <w:rPr>
          <w:rtl/>
        </w:rPr>
        <w:t xml:space="preserve"> </w:t>
      </w:r>
      <w:bookmarkStart w:id="296" w:name="_ETM_Q2_273399"/>
      <w:bookmarkEnd w:id="296"/>
      <w:r>
        <w:rPr>
          <w:rtl/>
        </w:rPr>
        <w:t xml:space="preserve">אנחנו </w:t>
      </w:r>
      <w:bookmarkStart w:id="297" w:name="_ETM_Q2_274149"/>
      <w:bookmarkEnd w:id="297"/>
      <w:r>
        <w:rPr>
          <w:rtl/>
        </w:rPr>
        <w:t xml:space="preserve">מוכנים </w:t>
      </w:r>
      <w:bookmarkStart w:id="298" w:name="_ETM_Q2_274780"/>
      <w:bookmarkEnd w:id="298"/>
      <w:r>
        <w:rPr>
          <w:rtl/>
        </w:rPr>
        <w:t xml:space="preserve">לשלם </w:t>
      </w:r>
      <w:bookmarkStart w:id="299" w:name="_ETM_Q2_275289"/>
      <w:bookmarkEnd w:id="299"/>
      <w:r>
        <w:rPr>
          <w:rtl/>
        </w:rPr>
        <w:t xml:space="preserve">את </w:t>
      </w:r>
      <w:bookmarkStart w:id="300" w:name="_ETM_Q2_275409"/>
      <w:bookmarkEnd w:id="300"/>
      <w:r>
        <w:rPr>
          <w:rtl/>
        </w:rPr>
        <w:t xml:space="preserve">המחיר </w:t>
      </w:r>
      <w:bookmarkStart w:id="301" w:name="_ETM_Q2_275829"/>
      <w:bookmarkEnd w:id="301"/>
      <w:r>
        <w:rPr>
          <w:rtl/>
        </w:rPr>
        <w:t>הזה</w:t>
      </w:r>
      <w:bookmarkStart w:id="302" w:name="_ETM_Q2_276549"/>
      <w:bookmarkEnd w:id="302"/>
      <w:r w:rsidR="00A0272F">
        <w:rPr>
          <w:rFonts w:hint="cs"/>
          <w:rtl/>
        </w:rPr>
        <w:t>,</w:t>
      </w:r>
      <w:r>
        <w:rPr>
          <w:rFonts w:hint="cs"/>
          <w:rtl/>
        </w:rPr>
        <w:t xml:space="preserve"> </w:t>
      </w:r>
      <w:r>
        <w:rPr>
          <w:rtl/>
        </w:rPr>
        <w:t xml:space="preserve">בתנאי </w:t>
      </w:r>
      <w:bookmarkStart w:id="303" w:name="_ETM_Q2_277149"/>
      <w:bookmarkEnd w:id="303"/>
      <w:r>
        <w:rPr>
          <w:rtl/>
        </w:rPr>
        <w:t>ש</w:t>
      </w:r>
      <w:bookmarkStart w:id="304" w:name="_ETM_Q2_277420"/>
      <w:bookmarkEnd w:id="304"/>
      <w:r>
        <w:rPr>
          <w:rFonts w:hint="cs"/>
          <w:rtl/>
        </w:rPr>
        <w:t>מ</w:t>
      </w:r>
      <w:r>
        <w:rPr>
          <w:rtl/>
        </w:rPr>
        <w:t>בו</w:t>
      </w:r>
      <w:bookmarkStart w:id="305" w:name="_ETM_Q2_277719"/>
      <w:bookmarkEnd w:id="305"/>
      <w:r>
        <w:rPr>
          <w:rtl/>
        </w:rPr>
        <w:t>ל</w:t>
      </w:r>
      <w:r>
        <w:rPr>
          <w:rFonts w:hint="cs"/>
          <w:rtl/>
        </w:rPr>
        <w:t xml:space="preserve"> ה</w:t>
      </w:r>
      <w:bookmarkStart w:id="306" w:name="_ETM_Q2_273092"/>
      <w:bookmarkEnd w:id="306"/>
      <w:r>
        <w:rPr>
          <w:rtl/>
        </w:rPr>
        <w:t xml:space="preserve">דמים </w:t>
      </w:r>
      <w:bookmarkStart w:id="307" w:name="_ETM_Q2_278259"/>
      <w:bookmarkEnd w:id="307"/>
      <w:r>
        <w:rPr>
          <w:rtl/>
        </w:rPr>
        <w:t>ייעצר</w:t>
      </w:r>
      <w:r>
        <w:rPr>
          <w:rFonts w:hint="cs"/>
          <w:rtl/>
        </w:rPr>
        <w:t>.</w:t>
      </w:r>
      <w:bookmarkStart w:id="308" w:name="_ETM_Q2_274852"/>
      <w:bookmarkEnd w:id="308"/>
      <w:r>
        <w:rPr>
          <w:rtl/>
        </w:rPr>
        <w:t xml:space="preserve"> </w:t>
      </w:r>
      <w:bookmarkStart w:id="309" w:name="_ETM_Q2_279709"/>
      <w:bookmarkEnd w:id="309"/>
      <w:r>
        <w:rPr>
          <w:rtl/>
        </w:rPr>
        <w:t>ב</w:t>
      </w:r>
      <w:r>
        <w:rPr>
          <w:rFonts w:hint="cs"/>
          <w:rtl/>
        </w:rPr>
        <w:t>פ</w:t>
      </w:r>
      <w:r>
        <w:rPr>
          <w:rtl/>
        </w:rPr>
        <w:t>ש</w:t>
      </w:r>
      <w:r>
        <w:rPr>
          <w:rFonts w:hint="cs"/>
          <w:rtl/>
        </w:rPr>
        <w:t>י</w:t>
      </w:r>
      <w:r>
        <w:rPr>
          <w:rtl/>
        </w:rPr>
        <w:t xml:space="preserve">עה </w:t>
      </w:r>
      <w:bookmarkStart w:id="310" w:name="_ETM_Q2_280189"/>
      <w:bookmarkEnd w:id="310"/>
      <w:r>
        <w:rPr>
          <w:rtl/>
        </w:rPr>
        <w:t xml:space="preserve">הזאת </w:t>
      </w:r>
      <w:bookmarkStart w:id="311" w:name="_ETM_Q2_280969"/>
      <w:bookmarkEnd w:id="311"/>
      <w:r>
        <w:rPr>
          <w:rtl/>
        </w:rPr>
        <w:t xml:space="preserve">לממשלה </w:t>
      </w:r>
      <w:bookmarkStart w:id="312" w:name="_ETM_Q2_281659"/>
      <w:bookmarkEnd w:id="312"/>
      <w:r>
        <w:rPr>
          <w:rtl/>
        </w:rPr>
        <w:t xml:space="preserve">יש </w:t>
      </w:r>
      <w:bookmarkStart w:id="313" w:name="_ETM_Q2_282289"/>
      <w:bookmarkEnd w:id="313"/>
      <w:r>
        <w:rPr>
          <w:rtl/>
        </w:rPr>
        <w:t xml:space="preserve">יד </w:t>
      </w:r>
      <w:bookmarkStart w:id="314" w:name="_ETM_Q2_283030"/>
      <w:bookmarkEnd w:id="314"/>
      <w:r>
        <w:rPr>
          <w:rtl/>
        </w:rPr>
        <w:t>מכוו</w:t>
      </w:r>
      <w:r>
        <w:rPr>
          <w:rFonts w:hint="cs"/>
          <w:rtl/>
        </w:rPr>
        <w:t>נת</w:t>
      </w:r>
      <w:bookmarkStart w:id="315" w:name="_ETM_Q2_278602"/>
      <w:bookmarkEnd w:id="315"/>
      <w:r>
        <w:rPr>
          <w:rFonts w:hint="cs"/>
          <w:rtl/>
        </w:rPr>
        <w:t>.</w:t>
      </w:r>
      <w:r>
        <w:rPr>
          <w:rtl/>
        </w:rPr>
        <w:t xml:space="preserve"> </w:t>
      </w:r>
      <w:bookmarkStart w:id="316" w:name="_ETM_Q2_283719"/>
      <w:bookmarkStart w:id="317" w:name="_ETM_Q2_283899"/>
      <w:bookmarkEnd w:id="316"/>
      <w:bookmarkEnd w:id="317"/>
      <w:r>
        <w:rPr>
          <w:rtl/>
        </w:rPr>
        <w:t xml:space="preserve">בהתחלה </w:t>
      </w:r>
      <w:bookmarkStart w:id="318" w:name="_ETM_Q2_284500"/>
      <w:bookmarkEnd w:id="318"/>
      <w:r>
        <w:rPr>
          <w:rtl/>
        </w:rPr>
        <w:t xml:space="preserve">חשבו </w:t>
      </w:r>
      <w:bookmarkStart w:id="319" w:name="_ETM_Q2_284920"/>
      <w:bookmarkEnd w:id="319"/>
      <w:r>
        <w:rPr>
          <w:rtl/>
        </w:rPr>
        <w:t xml:space="preserve">שהעבריינים </w:t>
      </w:r>
      <w:bookmarkStart w:id="320" w:name="_ETM_Q2_285670"/>
      <w:bookmarkEnd w:id="320"/>
      <w:r>
        <w:rPr>
          <w:rtl/>
        </w:rPr>
        <w:t xml:space="preserve">רוצחים </w:t>
      </w:r>
      <w:bookmarkStart w:id="321" w:name="_ETM_Q2_286060"/>
      <w:bookmarkEnd w:id="321"/>
      <w:r>
        <w:rPr>
          <w:rFonts w:hint="cs"/>
          <w:rtl/>
        </w:rPr>
        <w:t>אחד</w:t>
      </w:r>
      <w:bookmarkStart w:id="322" w:name="_ETM_Q2_284082"/>
      <w:bookmarkEnd w:id="322"/>
      <w:r>
        <w:rPr>
          <w:rtl/>
        </w:rPr>
        <w:t xml:space="preserve"> </w:t>
      </w:r>
      <w:bookmarkStart w:id="323" w:name="_ETM_Q2_286329"/>
      <w:bookmarkEnd w:id="323"/>
      <w:r>
        <w:rPr>
          <w:rtl/>
        </w:rPr>
        <w:t xml:space="preserve">את </w:t>
      </w:r>
      <w:bookmarkStart w:id="324" w:name="_ETM_Q2_286390"/>
      <w:bookmarkEnd w:id="324"/>
      <w:r>
        <w:rPr>
          <w:rtl/>
        </w:rPr>
        <w:t>השני</w:t>
      </w:r>
      <w:r>
        <w:rPr>
          <w:rFonts w:hint="cs"/>
          <w:rtl/>
        </w:rPr>
        <w:t>,</w:t>
      </w:r>
      <w:r>
        <w:rPr>
          <w:rtl/>
        </w:rPr>
        <w:t xml:space="preserve"> </w:t>
      </w:r>
      <w:bookmarkStart w:id="325" w:name="_ETM_Q2_287229"/>
      <w:bookmarkEnd w:id="325"/>
      <w:r>
        <w:rPr>
          <w:rtl/>
        </w:rPr>
        <w:t xml:space="preserve">אבל </w:t>
      </w:r>
      <w:bookmarkStart w:id="326" w:name="_ETM_Q2_287590"/>
      <w:bookmarkEnd w:id="326"/>
      <w:r>
        <w:rPr>
          <w:rtl/>
        </w:rPr>
        <w:t xml:space="preserve">היום </w:t>
      </w:r>
      <w:bookmarkStart w:id="327" w:name="_ETM_Q2_287979"/>
      <w:bookmarkEnd w:id="327"/>
      <w:r>
        <w:rPr>
          <w:rtl/>
        </w:rPr>
        <w:t xml:space="preserve">גם </w:t>
      </w:r>
      <w:bookmarkStart w:id="328" w:name="_ETM_Q2_288219"/>
      <w:bookmarkEnd w:id="328"/>
      <w:r>
        <w:rPr>
          <w:rtl/>
        </w:rPr>
        <w:t xml:space="preserve">חפים </w:t>
      </w:r>
      <w:bookmarkStart w:id="329" w:name="_ETM_Q2_288610"/>
      <w:bookmarkEnd w:id="329"/>
      <w:r>
        <w:rPr>
          <w:rtl/>
        </w:rPr>
        <w:t xml:space="preserve">מפשע </w:t>
      </w:r>
      <w:bookmarkStart w:id="330" w:name="_ETM_Q2_289119"/>
      <w:bookmarkEnd w:id="330"/>
      <w:r>
        <w:rPr>
          <w:rtl/>
        </w:rPr>
        <w:t xml:space="preserve">משלמים </w:t>
      </w:r>
      <w:bookmarkStart w:id="331" w:name="_ETM_Q2_289570"/>
      <w:bookmarkEnd w:id="331"/>
      <w:r>
        <w:rPr>
          <w:rtl/>
        </w:rPr>
        <w:t xml:space="preserve">את </w:t>
      </w:r>
      <w:bookmarkStart w:id="332" w:name="_ETM_Q2_289659"/>
      <w:bookmarkEnd w:id="332"/>
      <w:r>
        <w:rPr>
          <w:rtl/>
        </w:rPr>
        <w:t>המחיר</w:t>
      </w:r>
      <w:r>
        <w:rPr>
          <w:rFonts w:hint="cs"/>
          <w:rtl/>
        </w:rPr>
        <w:t>,</w:t>
      </w:r>
      <w:r>
        <w:rPr>
          <w:rtl/>
        </w:rPr>
        <w:t xml:space="preserve"> </w:t>
      </w:r>
      <w:bookmarkStart w:id="333" w:name="_ETM_Q2_290530"/>
      <w:bookmarkEnd w:id="333"/>
      <w:r>
        <w:rPr>
          <w:rtl/>
        </w:rPr>
        <w:t xml:space="preserve">ואנחנו </w:t>
      </w:r>
      <w:bookmarkStart w:id="334" w:name="_ETM_Q2_291280"/>
      <w:bookmarkEnd w:id="334"/>
      <w:r>
        <w:rPr>
          <w:rtl/>
        </w:rPr>
        <w:t>מפחדים</w:t>
      </w:r>
      <w:r>
        <w:rPr>
          <w:rFonts w:hint="cs"/>
          <w:rtl/>
        </w:rPr>
        <w:t>.</w:t>
      </w:r>
      <w:bookmarkStart w:id="335" w:name="_ETM_Q2_292760"/>
      <w:bookmarkStart w:id="336" w:name="_ETM_Q2_292412"/>
      <w:bookmarkEnd w:id="335"/>
      <w:bookmarkEnd w:id="336"/>
      <w:r>
        <w:rPr>
          <w:rFonts w:hint="cs"/>
          <w:rtl/>
        </w:rPr>
        <w:t xml:space="preserve"> </w:t>
      </w:r>
      <w:bookmarkStart w:id="337" w:name="_ETM_Q2_292494"/>
      <w:bookmarkStart w:id="338" w:name="_ETM_Q2_292651"/>
      <w:bookmarkStart w:id="339" w:name="_ETM_Q2_292724"/>
      <w:bookmarkStart w:id="340" w:name="_ETM_Q2_288142"/>
      <w:bookmarkEnd w:id="337"/>
      <w:bookmarkEnd w:id="338"/>
      <w:bookmarkEnd w:id="339"/>
      <w:bookmarkEnd w:id="340"/>
      <w:r w:rsidRPr="00250C7A">
        <w:rPr>
          <w:rFonts w:hint="cs"/>
          <w:rtl/>
        </w:rPr>
        <w:t>ג</w:t>
      </w:r>
      <w:r w:rsidRPr="00250C7A">
        <w:rPr>
          <w:rtl/>
        </w:rPr>
        <w:t xml:space="preserve">'מאל </w:t>
      </w:r>
      <w:bookmarkStart w:id="341" w:name="_ETM_Q2_293300"/>
      <w:bookmarkEnd w:id="341"/>
      <w:r w:rsidRPr="00250C7A">
        <w:rPr>
          <w:rtl/>
        </w:rPr>
        <w:t>ד</w:t>
      </w:r>
      <w:bookmarkStart w:id="342" w:name="_ETM_Q2_293690"/>
      <w:bookmarkEnd w:id="342"/>
      <w:r w:rsidRPr="00250C7A">
        <w:rPr>
          <w:rFonts w:hint="cs"/>
          <w:rtl/>
        </w:rPr>
        <w:t>וואהדי,</w:t>
      </w:r>
      <w:bookmarkStart w:id="343" w:name="_ETM_Q2_290042"/>
      <w:bookmarkEnd w:id="343"/>
      <w:r w:rsidRPr="00250C7A">
        <w:rPr>
          <w:rFonts w:hint="cs"/>
          <w:rtl/>
        </w:rPr>
        <w:t xml:space="preserve"> </w:t>
      </w:r>
      <w:bookmarkStart w:id="344" w:name="_ETM_Q2_288042"/>
      <w:bookmarkStart w:id="345" w:name="_ETM_Q2_293930"/>
      <w:bookmarkEnd w:id="344"/>
      <w:bookmarkEnd w:id="345"/>
      <w:r w:rsidRPr="00250C7A">
        <w:rPr>
          <w:rtl/>
        </w:rPr>
        <w:t xml:space="preserve">אבא </w:t>
      </w:r>
      <w:bookmarkStart w:id="346" w:name="_ETM_Q2_294290"/>
      <w:bookmarkEnd w:id="346"/>
      <w:r w:rsidRPr="00250C7A">
        <w:rPr>
          <w:rtl/>
        </w:rPr>
        <w:t xml:space="preserve">של </w:t>
      </w:r>
      <w:bookmarkStart w:id="347" w:name="_ETM_Q2_294590"/>
      <w:bookmarkEnd w:id="347"/>
      <w:r w:rsidRPr="00250C7A">
        <w:rPr>
          <w:rtl/>
        </w:rPr>
        <w:t xml:space="preserve">אמיר </w:t>
      </w:r>
      <w:bookmarkStart w:id="348" w:name="_ETM_Q2_294920"/>
      <w:bookmarkEnd w:id="348"/>
      <w:r w:rsidRPr="00250C7A">
        <w:rPr>
          <w:rtl/>
        </w:rPr>
        <w:t>ד</w:t>
      </w:r>
      <w:r w:rsidRPr="00250C7A">
        <w:rPr>
          <w:rFonts w:hint="cs"/>
          <w:rtl/>
        </w:rPr>
        <w:t>וו</w:t>
      </w:r>
      <w:bookmarkStart w:id="349" w:name="_ETM_Q2_291262"/>
      <w:bookmarkEnd w:id="349"/>
      <w:r w:rsidRPr="00250C7A">
        <w:rPr>
          <w:rFonts w:hint="cs"/>
          <w:rtl/>
        </w:rPr>
        <w:t>אהדי</w:t>
      </w:r>
      <w:bookmarkStart w:id="350" w:name="_ETM_Q2_290173"/>
      <w:bookmarkEnd w:id="350"/>
      <w:r w:rsidR="00A0272F">
        <w:rPr>
          <w:rFonts w:hint="cs"/>
          <w:rtl/>
        </w:rPr>
        <w:t>,</w:t>
      </w:r>
      <w:r w:rsidRPr="00250C7A">
        <w:rPr>
          <w:rtl/>
        </w:rPr>
        <w:t xml:space="preserve"> </w:t>
      </w:r>
      <w:bookmarkStart w:id="351" w:name="_ETM_Q2_295280"/>
      <w:bookmarkEnd w:id="351"/>
      <w:r w:rsidRPr="00250C7A">
        <w:rPr>
          <w:rFonts w:hint="cs"/>
          <w:rtl/>
        </w:rPr>
        <w:t>בן</w:t>
      </w:r>
      <w:bookmarkStart w:id="352" w:name="_ETM_Q2_290432"/>
      <w:bookmarkEnd w:id="352"/>
      <w:r w:rsidRPr="00250C7A">
        <w:rPr>
          <w:rFonts w:hint="cs"/>
          <w:rtl/>
        </w:rPr>
        <w:t xml:space="preserve"> 16</w:t>
      </w:r>
      <w:bookmarkStart w:id="353" w:name="_ETM_Q2_293163"/>
      <w:bookmarkEnd w:id="353"/>
      <w:r w:rsidRPr="00250C7A">
        <w:rPr>
          <w:rFonts w:hint="cs"/>
          <w:rtl/>
        </w:rPr>
        <w:t xml:space="preserve"> שנרצח</w:t>
      </w:r>
      <w:r w:rsidRPr="00250C7A">
        <w:rPr>
          <w:rtl/>
        </w:rPr>
        <w:t xml:space="preserve"> </w:t>
      </w:r>
      <w:bookmarkStart w:id="354" w:name="_ETM_Q2_295640"/>
      <w:bookmarkStart w:id="355" w:name="_ETM_Q2_296000"/>
      <w:bookmarkStart w:id="356" w:name="_ETM_Q2_296150"/>
      <w:bookmarkStart w:id="357" w:name="_ETM_Q2_296360"/>
      <w:bookmarkStart w:id="358" w:name="_ETM_Q2_296570"/>
      <w:bookmarkStart w:id="359" w:name="_ETM_Q2_297530"/>
      <w:bookmarkStart w:id="360" w:name="_ETM_Q2_293623"/>
      <w:bookmarkEnd w:id="354"/>
      <w:bookmarkEnd w:id="355"/>
      <w:bookmarkEnd w:id="356"/>
      <w:bookmarkEnd w:id="357"/>
      <w:bookmarkEnd w:id="358"/>
      <w:bookmarkEnd w:id="359"/>
      <w:bookmarkEnd w:id="360"/>
      <w:r w:rsidRPr="00250C7A">
        <w:rPr>
          <w:rtl/>
        </w:rPr>
        <w:t xml:space="preserve">כשחזר </w:t>
      </w:r>
      <w:bookmarkStart w:id="361" w:name="_ETM_Q2_298280"/>
      <w:bookmarkEnd w:id="361"/>
      <w:r w:rsidRPr="00250C7A">
        <w:rPr>
          <w:rtl/>
        </w:rPr>
        <w:t>מהעבו</w:t>
      </w:r>
      <w:bookmarkStart w:id="362" w:name="_ETM_Q2_298123"/>
      <w:bookmarkEnd w:id="362"/>
      <w:r w:rsidRPr="00250C7A">
        <w:rPr>
          <w:rtl/>
        </w:rPr>
        <w:t xml:space="preserve">דה </w:t>
      </w:r>
      <w:bookmarkStart w:id="363" w:name="_ETM_Q2_298820"/>
      <w:bookmarkEnd w:id="363"/>
      <w:r w:rsidRPr="00250C7A">
        <w:rPr>
          <w:rtl/>
        </w:rPr>
        <w:t>כמלצר</w:t>
      </w:r>
      <w:r>
        <w:rPr>
          <w:rFonts w:hint="cs"/>
          <w:rtl/>
        </w:rPr>
        <w:t>,</w:t>
      </w:r>
      <w:bookmarkStart w:id="364" w:name="_ETM_Q2_297993"/>
      <w:bookmarkEnd w:id="364"/>
      <w:r w:rsidRPr="00250C7A">
        <w:rPr>
          <w:rtl/>
        </w:rPr>
        <w:t xml:space="preserve"> </w:t>
      </w:r>
      <w:bookmarkStart w:id="365" w:name="_ETM_Q2_300409"/>
      <w:bookmarkStart w:id="366" w:name="_ETM_Q2_300649"/>
      <w:bookmarkEnd w:id="365"/>
      <w:bookmarkEnd w:id="366"/>
      <w:r w:rsidRPr="00250C7A">
        <w:rPr>
          <w:rtl/>
        </w:rPr>
        <w:t>אומר</w:t>
      </w:r>
      <w:r w:rsidRPr="00250C7A">
        <w:rPr>
          <w:rFonts w:hint="cs"/>
          <w:rtl/>
        </w:rPr>
        <w:t>:</w:t>
      </w:r>
      <w:r w:rsidRPr="00250C7A">
        <w:rPr>
          <w:rtl/>
        </w:rPr>
        <w:t xml:space="preserve"> </w:t>
      </w:r>
      <w:bookmarkStart w:id="367" w:name="_ETM_Q2_301009"/>
      <w:bookmarkEnd w:id="367"/>
      <w:r w:rsidRPr="00250C7A">
        <w:rPr>
          <w:rtl/>
        </w:rPr>
        <w:t>ש</w:t>
      </w:r>
      <w:r w:rsidRPr="00250C7A">
        <w:rPr>
          <w:rFonts w:hint="cs"/>
          <w:rtl/>
        </w:rPr>
        <w:t>נ</w:t>
      </w:r>
      <w:r w:rsidRPr="00250C7A">
        <w:rPr>
          <w:rtl/>
        </w:rPr>
        <w:t>ה</w:t>
      </w:r>
      <w:r>
        <w:rPr>
          <w:rtl/>
        </w:rPr>
        <w:t xml:space="preserve"> </w:t>
      </w:r>
      <w:bookmarkStart w:id="368" w:name="_ETM_Q2_301579"/>
      <w:bookmarkEnd w:id="368"/>
      <w:r>
        <w:rPr>
          <w:rtl/>
        </w:rPr>
        <w:t xml:space="preserve">עברה </w:t>
      </w:r>
      <w:bookmarkStart w:id="369" w:name="_ETM_Q2_302659"/>
      <w:bookmarkEnd w:id="369"/>
      <w:r>
        <w:rPr>
          <w:rtl/>
        </w:rPr>
        <w:t xml:space="preserve">ולא </w:t>
      </w:r>
      <w:bookmarkStart w:id="370" w:name="_ETM_Q2_303079"/>
      <w:bookmarkEnd w:id="370"/>
      <w:r>
        <w:rPr>
          <w:rtl/>
        </w:rPr>
        <w:t xml:space="preserve">קרה </w:t>
      </w:r>
      <w:bookmarkStart w:id="371" w:name="_ETM_Q2_303380"/>
      <w:bookmarkEnd w:id="371"/>
      <w:r>
        <w:rPr>
          <w:rtl/>
        </w:rPr>
        <w:t>כלום</w:t>
      </w:r>
      <w:r w:rsidR="00A0272F">
        <w:rPr>
          <w:rFonts w:hint="cs"/>
          <w:rtl/>
        </w:rPr>
        <w:t>.</w:t>
      </w:r>
      <w:r>
        <w:rPr>
          <w:rtl/>
        </w:rPr>
        <w:t xml:space="preserve"> </w:t>
      </w:r>
      <w:bookmarkStart w:id="372" w:name="_ETM_Q2_304249"/>
      <w:bookmarkEnd w:id="372"/>
      <w:r>
        <w:rPr>
          <w:rtl/>
        </w:rPr>
        <w:t xml:space="preserve">הרוצחים </w:t>
      </w:r>
      <w:bookmarkStart w:id="373" w:name="_ETM_Q2_304969"/>
      <w:bookmarkEnd w:id="373"/>
      <w:r>
        <w:rPr>
          <w:rtl/>
        </w:rPr>
        <w:t>מס</w:t>
      </w:r>
      <w:r>
        <w:rPr>
          <w:rFonts w:hint="cs"/>
          <w:rtl/>
        </w:rPr>
        <w:t>ת</w:t>
      </w:r>
      <w:bookmarkStart w:id="374" w:name="_ETM_Q2_302443"/>
      <w:bookmarkEnd w:id="374"/>
      <w:r>
        <w:rPr>
          <w:rtl/>
        </w:rPr>
        <w:t xml:space="preserve">ובבים </w:t>
      </w:r>
      <w:bookmarkStart w:id="375" w:name="_ETM_Q2_305630"/>
      <w:bookmarkEnd w:id="375"/>
      <w:r>
        <w:rPr>
          <w:rtl/>
        </w:rPr>
        <w:t>חופשי</w:t>
      </w:r>
      <w:r w:rsidR="00A0272F">
        <w:rPr>
          <w:rFonts w:hint="cs"/>
          <w:rtl/>
        </w:rPr>
        <w:t>.</w:t>
      </w:r>
      <w:r>
        <w:rPr>
          <w:rtl/>
        </w:rPr>
        <w:t xml:space="preserve"> </w:t>
      </w:r>
      <w:bookmarkStart w:id="376" w:name="_ETM_Q2_306679"/>
      <w:bookmarkEnd w:id="376"/>
      <w:r>
        <w:rPr>
          <w:rtl/>
        </w:rPr>
        <w:t xml:space="preserve">איבדתי </w:t>
      </w:r>
      <w:bookmarkStart w:id="377" w:name="_ETM_Q2_307310"/>
      <w:bookmarkEnd w:id="377"/>
      <w:r>
        <w:rPr>
          <w:rtl/>
        </w:rPr>
        <w:t>אמון</w:t>
      </w:r>
      <w:r w:rsidR="00A0272F">
        <w:rPr>
          <w:rFonts w:hint="cs"/>
          <w:rtl/>
        </w:rPr>
        <w:t>.</w:t>
      </w:r>
      <w:r>
        <w:rPr>
          <w:rtl/>
        </w:rPr>
        <w:t xml:space="preserve"> </w:t>
      </w:r>
      <w:bookmarkStart w:id="378" w:name="_ETM_Q2_308069"/>
      <w:bookmarkEnd w:id="378"/>
      <w:r>
        <w:rPr>
          <w:rtl/>
        </w:rPr>
        <w:t xml:space="preserve">אמרתי </w:t>
      </w:r>
      <w:bookmarkStart w:id="379" w:name="_ETM_Q2_308520"/>
      <w:bookmarkEnd w:id="379"/>
      <w:r>
        <w:rPr>
          <w:rtl/>
        </w:rPr>
        <w:t xml:space="preserve">למשטרה </w:t>
      </w:r>
      <w:bookmarkStart w:id="380" w:name="_ETM_Q2_309060"/>
      <w:bookmarkEnd w:id="380"/>
      <w:r>
        <w:rPr>
          <w:rtl/>
        </w:rPr>
        <w:t xml:space="preserve">כי </w:t>
      </w:r>
      <w:bookmarkStart w:id="381" w:name="_ETM_Q2_309240"/>
      <w:bookmarkEnd w:id="381"/>
      <w:r>
        <w:rPr>
          <w:rtl/>
        </w:rPr>
        <w:t xml:space="preserve">הבן </w:t>
      </w:r>
      <w:bookmarkStart w:id="382" w:name="_ETM_Q2_309569"/>
      <w:bookmarkEnd w:id="382"/>
      <w:r>
        <w:rPr>
          <w:rtl/>
        </w:rPr>
        <w:t xml:space="preserve">שלי </w:t>
      </w:r>
      <w:bookmarkStart w:id="383" w:name="_ETM_Q2_309870"/>
      <w:bookmarkEnd w:id="383"/>
      <w:r>
        <w:rPr>
          <w:rtl/>
        </w:rPr>
        <w:t xml:space="preserve">הלך </w:t>
      </w:r>
      <w:bookmarkStart w:id="384" w:name="_ETM_Q2_310230"/>
      <w:bookmarkEnd w:id="384"/>
      <w:r>
        <w:rPr>
          <w:rtl/>
        </w:rPr>
        <w:t xml:space="preserve">לאיבוד </w:t>
      </w:r>
      <w:bookmarkStart w:id="385" w:name="_ETM_Q2_311069"/>
      <w:bookmarkEnd w:id="385"/>
      <w:r>
        <w:rPr>
          <w:rtl/>
        </w:rPr>
        <w:t xml:space="preserve">וגם </w:t>
      </w:r>
      <w:bookmarkStart w:id="386" w:name="_ETM_Q2_311610"/>
      <w:bookmarkEnd w:id="386"/>
      <w:r>
        <w:rPr>
          <w:rtl/>
        </w:rPr>
        <w:t xml:space="preserve">התיק </w:t>
      </w:r>
      <w:bookmarkStart w:id="387" w:name="_ETM_Q2_311970"/>
      <w:bookmarkEnd w:id="387"/>
      <w:r>
        <w:rPr>
          <w:rtl/>
        </w:rPr>
        <w:t xml:space="preserve">שלו </w:t>
      </w:r>
      <w:bookmarkStart w:id="388" w:name="_ETM_Q2_312300"/>
      <w:bookmarkEnd w:id="388"/>
      <w:r>
        <w:rPr>
          <w:rtl/>
        </w:rPr>
        <w:t xml:space="preserve">הלך </w:t>
      </w:r>
      <w:bookmarkStart w:id="389" w:name="_ETM_Q2_312569"/>
      <w:bookmarkEnd w:id="389"/>
      <w:r>
        <w:rPr>
          <w:rtl/>
        </w:rPr>
        <w:t>לאיבוד</w:t>
      </w:r>
      <w:r>
        <w:rPr>
          <w:rFonts w:hint="cs"/>
          <w:rtl/>
        </w:rPr>
        <w:t>,</w:t>
      </w:r>
      <w:r>
        <w:rPr>
          <w:rtl/>
        </w:rPr>
        <w:t xml:space="preserve"> </w:t>
      </w:r>
      <w:bookmarkStart w:id="390" w:name="_ETM_Q2_313169"/>
      <w:bookmarkEnd w:id="390"/>
      <w:r>
        <w:rPr>
          <w:rtl/>
        </w:rPr>
        <w:t>בגללכם</w:t>
      </w:r>
      <w:r>
        <w:rPr>
          <w:rFonts w:hint="cs"/>
          <w:rtl/>
        </w:rPr>
        <w:t>.</w:t>
      </w:r>
      <w:bookmarkStart w:id="391" w:name="_ETM_Q2_309743"/>
      <w:bookmarkEnd w:id="391"/>
      <w:r>
        <w:rPr>
          <w:rtl/>
        </w:rPr>
        <w:t xml:space="preserve"> </w:t>
      </w:r>
      <w:bookmarkStart w:id="392" w:name="_ETM_Q2_314500"/>
      <w:bookmarkEnd w:id="392"/>
      <w:r>
        <w:rPr>
          <w:rtl/>
        </w:rPr>
        <w:t>בקיצור</w:t>
      </w:r>
      <w:r>
        <w:rPr>
          <w:rFonts w:hint="cs"/>
          <w:rtl/>
        </w:rPr>
        <w:t>,</w:t>
      </w:r>
      <w:r>
        <w:rPr>
          <w:rtl/>
        </w:rPr>
        <w:t xml:space="preserve"> </w:t>
      </w:r>
      <w:bookmarkStart w:id="393" w:name="_ETM_Q2_315219"/>
      <w:bookmarkEnd w:id="393"/>
      <w:r>
        <w:rPr>
          <w:rtl/>
        </w:rPr>
        <w:t xml:space="preserve">הם </w:t>
      </w:r>
      <w:bookmarkStart w:id="394" w:name="_ETM_Q2_315459"/>
      <w:bookmarkEnd w:id="394"/>
      <w:r>
        <w:rPr>
          <w:rtl/>
        </w:rPr>
        <w:t xml:space="preserve">לא </w:t>
      </w:r>
      <w:bookmarkStart w:id="395" w:name="_ETM_Q2_315760"/>
      <w:bookmarkEnd w:id="395"/>
      <w:r>
        <w:rPr>
          <w:rtl/>
        </w:rPr>
        <w:t xml:space="preserve">מעוניינים </w:t>
      </w:r>
      <w:bookmarkStart w:id="396" w:name="_ETM_Q2_316480"/>
      <w:bookmarkEnd w:id="396"/>
      <w:r>
        <w:rPr>
          <w:rtl/>
        </w:rPr>
        <w:t xml:space="preserve">לטפל </w:t>
      </w:r>
      <w:bookmarkStart w:id="397" w:name="_ETM_Q2_316930"/>
      <w:bookmarkEnd w:id="397"/>
      <w:r>
        <w:rPr>
          <w:rtl/>
        </w:rPr>
        <w:t>בזה</w:t>
      </w:r>
      <w:r>
        <w:rPr>
          <w:rFonts w:hint="cs"/>
          <w:rtl/>
        </w:rPr>
        <w:t>.</w:t>
      </w:r>
      <w:bookmarkStart w:id="398" w:name="_ETM_Q2_318700"/>
      <w:bookmarkStart w:id="399" w:name="_ETM_Q2_316558"/>
      <w:bookmarkEnd w:id="398"/>
      <w:bookmarkEnd w:id="399"/>
    </w:p>
    <w:p w:rsidR="005930C5" w:rsidRDefault="005930C5" w:rsidP="000376AD">
      <w:pPr>
        <w:rPr>
          <w:rtl/>
        </w:rPr>
      </w:pPr>
      <w:bookmarkStart w:id="400" w:name="_ETM_Q2_316631"/>
      <w:bookmarkStart w:id="401" w:name="_ETM_Q2_316717"/>
      <w:bookmarkEnd w:id="400"/>
      <w:bookmarkEnd w:id="401"/>
    </w:p>
    <w:p w:rsidR="005930C5" w:rsidRDefault="005930C5" w:rsidP="00A0272F">
      <w:pPr>
        <w:rPr>
          <w:rtl/>
        </w:rPr>
      </w:pPr>
      <w:bookmarkStart w:id="402" w:name="_ETM_Q2_316768"/>
      <w:bookmarkStart w:id="403" w:name="_ETM_Q2_312053"/>
      <w:bookmarkEnd w:id="402"/>
      <w:bookmarkEnd w:id="403"/>
      <w:r>
        <w:rPr>
          <w:rtl/>
        </w:rPr>
        <w:t xml:space="preserve">ראש </w:t>
      </w:r>
      <w:bookmarkStart w:id="404" w:name="_ETM_Q2_319090"/>
      <w:bookmarkEnd w:id="404"/>
      <w:r>
        <w:rPr>
          <w:rtl/>
        </w:rPr>
        <w:t xml:space="preserve">הממשלה </w:t>
      </w:r>
      <w:bookmarkStart w:id="405" w:name="_ETM_Q2_319660"/>
      <w:bookmarkEnd w:id="405"/>
      <w:r>
        <w:rPr>
          <w:rtl/>
        </w:rPr>
        <w:t>נתניהו</w:t>
      </w:r>
      <w:r>
        <w:rPr>
          <w:rFonts w:hint="cs"/>
          <w:rtl/>
        </w:rPr>
        <w:t>,</w:t>
      </w:r>
      <w:r>
        <w:rPr>
          <w:rtl/>
        </w:rPr>
        <w:t xml:space="preserve"> </w:t>
      </w:r>
      <w:bookmarkStart w:id="406" w:name="_ETM_Q2_321000"/>
      <w:bookmarkEnd w:id="406"/>
      <w:r>
        <w:rPr>
          <w:rtl/>
        </w:rPr>
        <w:t xml:space="preserve">אנחנו </w:t>
      </w:r>
      <w:bookmarkStart w:id="407" w:name="_ETM_Q2_321660"/>
      <w:bookmarkEnd w:id="407"/>
      <w:r>
        <w:rPr>
          <w:rtl/>
        </w:rPr>
        <w:t xml:space="preserve">רוצים </w:t>
      </w:r>
      <w:bookmarkStart w:id="408" w:name="_ETM_Q2_322200"/>
      <w:bookmarkEnd w:id="408"/>
      <w:r>
        <w:rPr>
          <w:rtl/>
        </w:rPr>
        <w:t xml:space="preserve">לחיות </w:t>
      </w:r>
      <w:bookmarkStart w:id="409" w:name="_ETM_Q2_322740"/>
      <w:bookmarkEnd w:id="409"/>
      <w:r>
        <w:rPr>
          <w:rtl/>
        </w:rPr>
        <w:t xml:space="preserve">בחברה </w:t>
      </w:r>
      <w:bookmarkStart w:id="410" w:name="_ETM_Q2_323280"/>
      <w:bookmarkEnd w:id="410"/>
      <w:r>
        <w:rPr>
          <w:rtl/>
        </w:rPr>
        <w:t xml:space="preserve">ללא </w:t>
      </w:r>
      <w:bookmarkStart w:id="411" w:name="_ETM_Q2_323580"/>
      <w:bookmarkEnd w:id="411"/>
      <w:r>
        <w:rPr>
          <w:rtl/>
        </w:rPr>
        <w:t>נ</w:t>
      </w:r>
      <w:r>
        <w:rPr>
          <w:rFonts w:hint="cs"/>
          <w:rtl/>
        </w:rPr>
        <w:t>שק</w:t>
      </w:r>
      <w:bookmarkStart w:id="412" w:name="_ETM_Q2_318873"/>
      <w:bookmarkEnd w:id="412"/>
      <w:r>
        <w:rPr>
          <w:rFonts w:hint="cs"/>
          <w:rtl/>
        </w:rPr>
        <w:t>.</w:t>
      </w:r>
      <w:bookmarkStart w:id="413" w:name="_ETM_Q2_321523"/>
      <w:bookmarkEnd w:id="413"/>
      <w:r>
        <w:rPr>
          <w:rtl/>
        </w:rPr>
        <w:t xml:space="preserve"> </w:t>
      </w:r>
      <w:bookmarkStart w:id="414" w:name="_ETM_Q2_324389"/>
      <w:bookmarkEnd w:id="414"/>
      <w:r>
        <w:rPr>
          <w:rtl/>
        </w:rPr>
        <w:t xml:space="preserve">ראש </w:t>
      </w:r>
      <w:bookmarkStart w:id="415" w:name="_ETM_Q2_324750"/>
      <w:bookmarkEnd w:id="415"/>
      <w:r>
        <w:rPr>
          <w:rtl/>
        </w:rPr>
        <w:t xml:space="preserve">הממשלה </w:t>
      </w:r>
      <w:bookmarkStart w:id="416" w:name="_ETM_Q2_325200"/>
      <w:bookmarkEnd w:id="416"/>
      <w:r>
        <w:rPr>
          <w:rtl/>
        </w:rPr>
        <w:t>נתניהו</w:t>
      </w:r>
      <w:r>
        <w:rPr>
          <w:rFonts w:hint="cs"/>
          <w:rtl/>
        </w:rPr>
        <w:t>,</w:t>
      </w:r>
      <w:r>
        <w:rPr>
          <w:rtl/>
        </w:rPr>
        <w:t xml:space="preserve"> </w:t>
      </w:r>
      <w:bookmarkStart w:id="417" w:name="_ETM_Q2_325770"/>
      <w:bookmarkEnd w:id="417"/>
      <w:r>
        <w:rPr>
          <w:rtl/>
        </w:rPr>
        <w:t xml:space="preserve">תקשיב </w:t>
      </w:r>
      <w:bookmarkStart w:id="418" w:name="_ETM_Q2_326220"/>
      <w:bookmarkEnd w:id="418"/>
      <w:r>
        <w:rPr>
          <w:rtl/>
        </w:rPr>
        <w:t xml:space="preserve">לי </w:t>
      </w:r>
      <w:bookmarkStart w:id="419" w:name="_ETM_Q2_326280"/>
      <w:bookmarkEnd w:id="419"/>
      <w:r>
        <w:rPr>
          <w:rtl/>
        </w:rPr>
        <w:t>פה</w:t>
      </w:r>
      <w:r>
        <w:rPr>
          <w:rFonts w:hint="cs"/>
          <w:rtl/>
        </w:rPr>
        <w:t>,</w:t>
      </w:r>
      <w:r>
        <w:rPr>
          <w:rtl/>
        </w:rPr>
        <w:t xml:space="preserve"> </w:t>
      </w:r>
      <w:bookmarkStart w:id="420" w:name="_ETM_Q2_326460"/>
      <w:bookmarkEnd w:id="420"/>
      <w:r>
        <w:rPr>
          <w:rtl/>
        </w:rPr>
        <w:t>בבקשה</w:t>
      </w:r>
      <w:r>
        <w:rPr>
          <w:rFonts w:hint="cs"/>
          <w:rtl/>
        </w:rPr>
        <w:t>.</w:t>
      </w:r>
      <w:r>
        <w:rPr>
          <w:rtl/>
        </w:rPr>
        <w:t xml:space="preserve"> </w:t>
      </w:r>
      <w:bookmarkStart w:id="421" w:name="_ETM_Q2_327380"/>
      <w:bookmarkEnd w:id="421"/>
      <w:r>
        <w:rPr>
          <w:rtl/>
        </w:rPr>
        <w:t xml:space="preserve">אנחנו </w:t>
      </w:r>
      <w:bookmarkStart w:id="422" w:name="_ETM_Q2_328190"/>
      <w:bookmarkEnd w:id="422"/>
      <w:r>
        <w:rPr>
          <w:rtl/>
        </w:rPr>
        <w:t xml:space="preserve">רוצים </w:t>
      </w:r>
      <w:bookmarkStart w:id="423" w:name="_ETM_Q2_328819"/>
      <w:bookmarkEnd w:id="423"/>
      <w:r>
        <w:rPr>
          <w:rtl/>
        </w:rPr>
        <w:t xml:space="preserve">לחיות </w:t>
      </w:r>
      <w:bookmarkStart w:id="424" w:name="_ETM_Q2_329450"/>
      <w:bookmarkEnd w:id="424"/>
      <w:r>
        <w:rPr>
          <w:rtl/>
        </w:rPr>
        <w:t xml:space="preserve">בחברה </w:t>
      </w:r>
      <w:bookmarkStart w:id="425" w:name="_ETM_Q2_330080"/>
      <w:bookmarkEnd w:id="425"/>
      <w:r>
        <w:rPr>
          <w:rtl/>
        </w:rPr>
        <w:t xml:space="preserve">ללא </w:t>
      </w:r>
      <w:bookmarkStart w:id="426" w:name="_ETM_Q2_330770"/>
      <w:bookmarkEnd w:id="426"/>
      <w:r>
        <w:rPr>
          <w:rtl/>
        </w:rPr>
        <w:t>נ</w:t>
      </w:r>
      <w:r>
        <w:rPr>
          <w:rFonts w:hint="cs"/>
          <w:rtl/>
        </w:rPr>
        <w:t>ש</w:t>
      </w:r>
      <w:r>
        <w:rPr>
          <w:rtl/>
        </w:rPr>
        <w:t>ק</w:t>
      </w:r>
      <w:r>
        <w:rPr>
          <w:rFonts w:hint="cs"/>
          <w:rtl/>
        </w:rPr>
        <w:t>.</w:t>
      </w:r>
      <w:bookmarkStart w:id="427" w:name="_ETM_Q2_327743"/>
      <w:bookmarkEnd w:id="427"/>
      <w:r>
        <w:rPr>
          <w:rtl/>
        </w:rPr>
        <w:t xml:space="preserve"> </w:t>
      </w:r>
      <w:bookmarkStart w:id="428" w:name="_ETM_Q2_331730"/>
      <w:bookmarkEnd w:id="428"/>
      <w:r>
        <w:rPr>
          <w:rtl/>
        </w:rPr>
        <w:t>הנ</w:t>
      </w:r>
      <w:r>
        <w:rPr>
          <w:rFonts w:hint="cs"/>
          <w:rtl/>
        </w:rPr>
        <w:t>ש</w:t>
      </w:r>
      <w:r>
        <w:rPr>
          <w:rtl/>
        </w:rPr>
        <w:t xml:space="preserve">ק </w:t>
      </w:r>
      <w:bookmarkStart w:id="429" w:name="_ETM_Q2_332330"/>
      <w:bookmarkEnd w:id="429"/>
      <w:r>
        <w:rPr>
          <w:rtl/>
        </w:rPr>
        <w:t>הזה</w:t>
      </w:r>
      <w:r w:rsidR="00A0272F">
        <w:rPr>
          <w:rFonts w:hint="cs"/>
          <w:rtl/>
        </w:rPr>
        <w:t>,</w:t>
      </w:r>
      <w:r>
        <w:rPr>
          <w:rtl/>
        </w:rPr>
        <w:t xml:space="preserve"> </w:t>
      </w:r>
      <w:bookmarkStart w:id="430" w:name="_ETM_Q2_332720"/>
      <w:bookmarkEnd w:id="430"/>
      <w:r>
        <w:rPr>
          <w:rtl/>
        </w:rPr>
        <w:t xml:space="preserve">אין </w:t>
      </w:r>
      <w:bookmarkStart w:id="431" w:name="_ETM_Q2_332959"/>
      <w:bookmarkEnd w:id="431"/>
      <w:r>
        <w:rPr>
          <w:rFonts w:hint="cs"/>
          <w:rtl/>
        </w:rPr>
        <w:t>בו</w:t>
      </w:r>
      <w:r>
        <w:rPr>
          <w:rtl/>
        </w:rPr>
        <w:t xml:space="preserve"> </w:t>
      </w:r>
      <w:bookmarkStart w:id="432" w:name="_ETM_Q2_333110"/>
      <w:bookmarkEnd w:id="432"/>
      <w:r>
        <w:rPr>
          <w:rtl/>
        </w:rPr>
        <w:t xml:space="preserve">שום </w:t>
      </w:r>
      <w:bookmarkStart w:id="433" w:name="_ETM_Q2_333349"/>
      <w:bookmarkEnd w:id="433"/>
      <w:r>
        <w:rPr>
          <w:rtl/>
        </w:rPr>
        <w:t xml:space="preserve">דבר </w:t>
      </w:r>
      <w:bookmarkStart w:id="434" w:name="_ETM_Q2_333560"/>
      <w:bookmarkEnd w:id="434"/>
      <w:r>
        <w:rPr>
          <w:rtl/>
        </w:rPr>
        <w:t>טוב</w:t>
      </w:r>
      <w:r>
        <w:rPr>
          <w:rFonts w:hint="cs"/>
          <w:rtl/>
        </w:rPr>
        <w:t>,</w:t>
      </w:r>
      <w:r>
        <w:rPr>
          <w:rtl/>
        </w:rPr>
        <w:t xml:space="preserve"> </w:t>
      </w:r>
      <w:bookmarkStart w:id="435" w:name="_ETM_Q2_334459"/>
      <w:bookmarkEnd w:id="435"/>
      <w:r>
        <w:rPr>
          <w:rtl/>
        </w:rPr>
        <w:t xml:space="preserve">לא </w:t>
      </w:r>
      <w:bookmarkStart w:id="436" w:name="_ETM_Q2_334700"/>
      <w:bookmarkEnd w:id="436"/>
      <w:r>
        <w:rPr>
          <w:rtl/>
        </w:rPr>
        <w:t xml:space="preserve">נגד </w:t>
      </w:r>
      <w:bookmarkStart w:id="437" w:name="_ETM_Q2_335030"/>
      <w:bookmarkStart w:id="438" w:name="_ETM_Q2_330963"/>
      <w:bookmarkEnd w:id="437"/>
      <w:bookmarkEnd w:id="438"/>
      <w:r>
        <w:rPr>
          <w:rtl/>
        </w:rPr>
        <w:t>ערבים</w:t>
      </w:r>
      <w:r>
        <w:rPr>
          <w:rFonts w:hint="cs"/>
          <w:rtl/>
        </w:rPr>
        <w:t>,</w:t>
      </w:r>
      <w:r>
        <w:rPr>
          <w:rtl/>
        </w:rPr>
        <w:t xml:space="preserve"> </w:t>
      </w:r>
      <w:bookmarkStart w:id="439" w:name="_ETM_Q2_335510"/>
      <w:bookmarkEnd w:id="439"/>
      <w:r>
        <w:rPr>
          <w:rtl/>
        </w:rPr>
        <w:t xml:space="preserve">לא </w:t>
      </w:r>
      <w:bookmarkStart w:id="440" w:name="_ETM_Q2_335720"/>
      <w:bookmarkEnd w:id="440"/>
      <w:r>
        <w:rPr>
          <w:rtl/>
        </w:rPr>
        <w:t xml:space="preserve">נגד </w:t>
      </w:r>
      <w:bookmarkStart w:id="441" w:name="_ETM_Q2_336050"/>
      <w:bookmarkEnd w:id="441"/>
      <w:r>
        <w:rPr>
          <w:rtl/>
        </w:rPr>
        <w:t>יהודים</w:t>
      </w:r>
      <w:r>
        <w:rPr>
          <w:rFonts w:hint="cs"/>
          <w:rtl/>
        </w:rPr>
        <w:t>,</w:t>
      </w:r>
      <w:r>
        <w:rPr>
          <w:rtl/>
        </w:rPr>
        <w:t xml:space="preserve"> </w:t>
      </w:r>
      <w:bookmarkStart w:id="442" w:name="_ETM_Q2_336560"/>
      <w:bookmarkEnd w:id="442"/>
      <w:r>
        <w:rPr>
          <w:rtl/>
        </w:rPr>
        <w:t xml:space="preserve">לא </w:t>
      </w:r>
      <w:bookmarkStart w:id="443" w:name="_ETM_Q2_336790"/>
      <w:bookmarkEnd w:id="443"/>
      <w:r>
        <w:rPr>
          <w:rtl/>
        </w:rPr>
        <w:t xml:space="preserve">במישור </w:t>
      </w:r>
      <w:bookmarkStart w:id="444" w:name="_ETM_Q2_337180"/>
      <w:bookmarkEnd w:id="444"/>
      <w:r>
        <w:rPr>
          <w:rtl/>
        </w:rPr>
        <w:t>הפלילי</w:t>
      </w:r>
      <w:r>
        <w:rPr>
          <w:rFonts w:hint="cs"/>
          <w:rtl/>
        </w:rPr>
        <w:t>,</w:t>
      </w:r>
      <w:r>
        <w:rPr>
          <w:rtl/>
        </w:rPr>
        <w:t xml:space="preserve"> </w:t>
      </w:r>
      <w:bookmarkStart w:id="445" w:name="_ETM_Q2_337989"/>
      <w:bookmarkEnd w:id="445"/>
      <w:r>
        <w:rPr>
          <w:rtl/>
        </w:rPr>
        <w:t xml:space="preserve">לא </w:t>
      </w:r>
      <w:bookmarkStart w:id="446" w:name="_ETM_Q2_338200"/>
      <w:bookmarkEnd w:id="446"/>
      <w:r>
        <w:rPr>
          <w:rtl/>
        </w:rPr>
        <w:t xml:space="preserve">במישור </w:t>
      </w:r>
      <w:bookmarkStart w:id="447" w:name="_ETM_Q2_338680"/>
      <w:bookmarkEnd w:id="447"/>
      <w:r>
        <w:rPr>
          <w:rtl/>
        </w:rPr>
        <w:t>הביטחוני</w:t>
      </w:r>
      <w:bookmarkStart w:id="448" w:name="_ETM_Q2_339250"/>
      <w:bookmarkStart w:id="449" w:name="_ETM_Q2_336122"/>
      <w:bookmarkEnd w:id="448"/>
      <w:bookmarkEnd w:id="449"/>
      <w:r>
        <w:rPr>
          <w:rFonts w:hint="cs"/>
          <w:rtl/>
        </w:rPr>
        <w:t>.</w:t>
      </w:r>
      <w:bookmarkStart w:id="450" w:name="_ETM_Q2_336690"/>
      <w:bookmarkEnd w:id="450"/>
      <w:r>
        <w:rPr>
          <w:rtl/>
        </w:rPr>
        <w:t xml:space="preserve"> </w:t>
      </w:r>
      <w:bookmarkStart w:id="451" w:name="_ETM_Q2_340190"/>
      <w:bookmarkEnd w:id="451"/>
      <w:r>
        <w:rPr>
          <w:rtl/>
        </w:rPr>
        <w:t xml:space="preserve">אנחנו </w:t>
      </w:r>
      <w:bookmarkStart w:id="452" w:name="_ETM_Q2_340910"/>
      <w:bookmarkEnd w:id="452"/>
      <w:r>
        <w:rPr>
          <w:rtl/>
        </w:rPr>
        <w:t xml:space="preserve">רוצים </w:t>
      </w:r>
      <w:bookmarkStart w:id="453" w:name="_ETM_Q2_341389"/>
      <w:bookmarkEnd w:id="453"/>
      <w:r>
        <w:rPr>
          <w:rtl/>
        </w:rPr>
        <w:t xml:space="preserve">לחיות </w:t>
      </w:r>
      <w:bookmarkStart w:id="454" w:name="_ETM_Q2_342020"/>
      <w:bookmarkEnd w:id="454"/>
      <w:r>
        <w:rPr>
          <w:rtl/>
        </w:rPr>
        <w:t xml:space="preserve">בחברה </w:t>
      </w:r>
      <w:bookmarkStart w:id="455" w:name="_ETM_Q2_342950"/>
      <w:bookmarkEnd w:id="455"/>
      <w:r>
        <w:rPr>
          <w:rtl/>
        </w:rPr>
        <w:t>ש</w:t>
      </w:r>
      <w:bookmarkStart w:id="456" w:name="_ETM_Q2_343790"/>
      <w:bookmarkEnd w:id="456"/>
      <w:r>
        <w:rPr>
          <w:rFonts w:hint="cs"/>
          <w:rtl/>
        </w:rPr>
        <w:t>אין</w:t>
      </w:r>
      <w:bookmarkStart w:id="457" w:name="_ETM_Q2_344179"/>
      <w:bookmarkEnd w:id="457"/>
      <w:r>
        <w:rPr>
          <w:rFonts w:hint="cs"/>
          <w:rtl/>
        </w:rPr>
        <w:t xml:space="preserve"> בה </w:t>
      </w:r>
      <w:bookmarkStart w:id="458" w:name="_ETM_Q2_339793"/>
      <w:bookmarkEnd w:id="458"/>
      <w:r>
        <w:rPr>
          <w:rFonts w:hint="cs"/>
          <w:rtl/>
        </w:rPr>
        <w:t>כ</w:t>
      </w:r>
      <w:r>
        <w:rPr>
          <w:rtl/>
        </w:rPr>
        <w:t xml:space="preserve">לי </w:t>
      </w:r>
      <w:bookmarkStart w:id="459" w:name="_ETM_Q2_344210"/>
      <w:bookmarkEnd w:id="459"/>
      <w:r>
        <w:rPr>
          <w:rtl/>
        </w:rPr>
        <w:t>נ</w:t>
      </w:r>
      <w:r>
        <w:rPr>
          <w:rFonts w:hint="cs"/>
          <w:rtl/>
        </w:rPr>
        <w:t>ש</w:t>
      </w:r>
      <w:r>
        <w:rPr>
          <w:rtl/>
        </w:rPr>
        <w:t>ק</w:t>
      </w:r>
      <w:r>
        <w:rPr>
          <w:rFonts w:hint="cs"/>
          <w:rtl/>
        </w:rPr>
        <w:t xml:space="preserve"> אחד.</w:t>
      </w:r>
      <w:bookmarkStart w:id="460" w:name="_ETM_Q2_344780"/>
      <w:bookmarkStart w:id="461" w:name="_ETM_Q2_346430"/>
      <w:bookmarkStart w:id="462" w:name="_ETM_Q2_346184"/>
      <w:bookmarkEnd w:id="460"/>
      <w:bookmarkEnd w:id="461"/>
      <w:bookmarkEnd w:id="462"/>
      <w:r>
        <w:rPr>
          <w:rFonts w:hint="cs"/>
          <w:rtl/>
        </w:rPr>
        <w:t xml:space="preserve"> </w:t>
      </w:r>
      <w:bookmarkStart w:id="463" w:name="_ETM_Q2_346257"/>
      <w:bookmarkStart w:id="464" w:name="_ETM_Q2_346343"/>
      <w:bookmarkStart w:id="465" w:name="_ETM_Q2_346426"/>
      <w:bookmarkEnd w:id="463"/>
      <w:bookmarkEnd w:id="464"/>
      <w:bookmarkEnd w:id="465"/>
      <w:r>
        <w:rPr>
          <w:rFonts w:hint="cs"/>
          <w:rtl/>
        </w:rPr>
        <w:t>כ</w:t>
      </w:r>
      <w:bookmarkStart w:id="466" w:name="_ETM_Q2_342642"/>
      <w:bookmarkEnd w:id="466"/>
      <w:r>
        <w:rPr>
          <w:rtl/>
        </w:rPr>
        <w:t xml:space="preserve">שהייתי </w:t>
      </w:r>
      <w:bookmarkStart w:id="467" w:name="_ETM_Q2_347030"/>
      <w:bookmarkEnd w:id="467"/>
      <w:r>
        <w:rPr>
          <w:rtl/>
        </w:rPr>
        <w:t xml:space="preserve">תלמיד </w:t>
      </w:r>
      <w:bookmarkStart w:id="468" w:name="_ETM_Q2_347389"/>
      <w:bookmarkEnd w:id="468"/>
      <w:r>
        <w:rPr>
          <w:rtl/>
        </w:rPr>
        <w:t xml:space="preserve">בבית </w:t>
      </w:r>
      <w:bookmarkStart w:id="469" w:name="_ETM_Q2_347720"/>
      <w:bookmarkEnd w:id="469"/>
      <w:r>
        <w:rPr>
          <w:rtl/>
        </w:rPr>
        <w:t>הספר</w:t>
      </w:r>
      <w:r>
        <w:rPr>
          <w:rFonts w:hint="cs"/>
          <w:rtl/>
        </w:rPr>
        <w:t>,</w:t>
      </w:r>
      <w:r>
        <w:rPr>
          <w:rtl/>
        </w:rPr>
        <w:t xml:space="preserve"> </w:t>
      </w:r>
      <w:bookmarkStart w:id="470" w:name="_ETM_Q2_348680"/>
      <w:bookmarkEnd w:id="470"/>
      <w:r>
        <w:rPr>
          <w:rtl/>
        </w:rPr>
        <w:t xml:space="preserve">מי </w:t>
      </w:r>
      <w:bookmarkStart w:id="471" w:name="_ETM_Q2_349010"/>
      <w:bookmarkEnd w:id="471"/>
      <w:r>
        <w:rPr>
          <w:rtl/>
        </w:rPr>
        <w:t xml:space="preserve">שהיה </w:t>
      </w:r>
      <w:bookmarkStart w:id="472" w:name="_ETM_Q2_349459"/>
      <w:bookmarkEnd w:id="472"/>
      <w:r>
        <w:rPr>
          <w:rtl/>
        </w:rPr>
        <w:t xml:space="preserve">לו </w:t>
      </w:r>
      <w:bookmarkStart w:id="473" w:name="_ETM_Q2_349610"/>
      <w:bookmarkEnd w:id="473"/>
      <w:r>
        <w:rPr>
          <w:rtl/>
        </w:rPr>
        <w:t>נשק</w:t>
      </w:r>
      <w:r>
        <w:rPr>
          <w:rFonts w:hint="cs"/>
          <w:rtl/>
        </w:rPr>
        <w:t>,</w:t>
      </w:r>
      <w:r>
        <w:rPr>
          <w:rtl/>
        </w:rPr>
        <w:t xml:space="preserve"> </w:t>
      </w:r>
      <w:bookmarkStart w:id="474" w:name="_ETM_Q2_350540"/>
      <w:bookmarkEnd w:id="474"/>
      <w:r>
        <w:rPr>
          <w:rtl/>
        </w:rPr>
        <w:t xml:space="preserve">אנחנו </w:t>
      </w:r>
      <w:bookmarkStart w:id="475" w:name="_ETM_Q2_351019"/>
      <w:bookmarkStart w:id="476" w:name="_ETM_Q2_346821"/>
      <w:bookmarkEnd w:id="475"/>
      <w:bookmarkEnd w:id="476"/>
      <w:r>
        <w:rPr>
          <w:rFonts w:hint="cs"/>
          <w:rtl/>
        </w:rPr>
        <w:t>לחשנו</w:t>
      </w:r>
      <w:r>
        <w:rPr>
          <w:rtl/>
        </w:rPr>
        <w:t xml:space="preserve"> </w:t>
      </w:r>
      <w:bookmarkStart w:id="477" w:name="_ETM_Q2_351560"/>
      <w:bookmarkEnd w:id="477"/>
      <w:r>
        <w:rPr>
          <w:rtl/>
        </w:rPr>
        <w:t xml:space="preserve">באוזניים </w:t>
      </w:r>
      <w:bookmarkStart w:id="478" w:name="_ETM_Q2_352219"/>
      <w:bookmarkEnd w:id="478"/>
      <w:r>
        <w:rPr>
          <w:rtl/>
        </w:rPr>
        <w:t xml:space="preserve">של </w:t>
      </w:r>
      <w:bookmarkStart w:id="479" w:name="_ETM_Q2_352489"/>
      <w:bookmarkEnd w:id="479"/>
      <w:r>
        <w:rPr>
          <w:rtl/>
        </w:rPr>
        <w:t xml:space="preserve">כל </w:t>
      </w:r>
      <w:bookmarkStart w:id="480" w:name="_ETM_Q2_352700"/>
      <w:bookmarkEnd w:id="480"/>
      <w:r>
        <w:rPr>
          <w:rtl/>
        </w:rPr>
        <w:t>ה</w:t>
      </w:r>
      <w:r>
        <w:rPr>
          <w:rFonts w:hint="cs"/>
          <w:rtl/>
        </w:rPr>
        <w:t>קולג</w:t>
      </w:r>
      <w:r>
        <w:rPr>
          <w:rtl/>
        </w:rPr>
        <w:t xml:space="preserve">ות </w:t>
      </w:r>
      <w:bookmarkStart w:id="481" w:name="_ETM_Q2_352999"/>
      <w:bookmarkEnd w:id="481"/>
      <w:r>
        <w:rPr>
          <w:rtl/>
        </w:rPr>
        <w:t xml:space="preserve">שלנו </w:t>
      </w:r>
      <w:bookmarkStart w:id="482" w:name="_ETM_Q2_353959"/>
      <w:bookmarkEnd w:id="482"/>
      <w:r>
        <w:rPr>
          <w:rtl/>
        </w:rPr>
        <w:t xml:space="preserve">שהוא </w:t>
      </w:r>
      <w:bookmarkStart w:id="483" w:name="_ETM_Q2_354769"/>
      <w:bookmarkEnd w:id="483"/>
      <w:r>
        <w:rPr>
          <w:rtl/>
        </w:rPr>
        <w:t xml:space="preserve">משת"פ </w:t>
      </w:r>
      <w:bookmarkStart w:id="484" w:name="_ETM_Q2_355370"/>
      <w:bookmarkEnd w:id="484"/>
      <w:r>
        <w:rPr>
          <w:rtl/>
        </w:rPr>
        <w:t xml:space="preserve">של </w:t>
      </w:r>
      <w:bookmarkStart w:id="485" w:name="_ETM_Q2_355609"/>
      <w:bookmarkEnd w:id="485"/>
      <w:r>
        <w:rPr>
          <w:rtl/>
        </w:rPr>
        <w:t>הממשלה</w:t>
      </w:r>
      <w:bookmarkStart w:id="486" w:name="_ETM_Q2_350961"/>
      <w:bookmarkEnd w:id="486"/>
      <w:r>
        <w:rPr>
          <w:rtl/>
        </w:rPr>
        <w:t xml:space="preserve"> </w:t>
      </w:r>
      <w:bookmarkStart w:id="487" w:name="_ETM_Q2_356209"/>
      <w:bookmarkEnd w:id="487"/>
      <w:r>
        <w:rPr>
          <w:rFonts w:hint="cs"/>
          <w:rtl/>
        </w:rPr>
        <w:t>ו</w:t>
      </w:r>
      <w:r>
        <w:rPr>
          <w:rtl/>
        </w:rPr>
        <w:t>ל</w:t>
      </w:r>
      <w:bookmarkStart w:id="488" w:name="_ETM_Q2_351672"/>
      <w:bookmarkEnd w:id="488"/>
      <w:r>
        <w:rPr>
          <w:rtl/>
        </w:rPr>
        <w:t xml:space="preserve">כן </w:t>
      </w:r>
      <w:bookmarkStart w:id="489" w:name="_ETM_Q2_356540"/>
      <w:bookmarkEnd w:id="489"/>
      <w:r>
        <w:rPr>
          <w:rtl/>
        </w:rPr>
        <w:t xml:space="preserve">נתנו </w:t>
      </w:r>
      <w:bookmarkStart w:id="490" w:name="_ETM_Q2_356870"/>
      <w:bookmarkEnd w:id="490"/>
      <w:r>
        <w:rPr>
          <w:rtl/>
        </w:rPr>
        <w:t xml:space="preserve">לו </w:t>
      </w:r>
      <w:bookmarkStart w:id="491" w:name="_ETM_Q2_357019"/>
      <w:bookmarkEnd w:id="491"/>
      <w:r>
        <w:rPr>
          <w:rtl/>
        </w:rPr>
        <w:t>נ</w:t>
      </w:r>
      <w:r>
        <w:rPr>
          <w:rFonts w:hint="cs"/>
          <w:rtl/>
        </w:rPr>
        <w:t>ש</w:t>
      </w:r>
      <w:r>
        <w:rPr>
          <w:rtl/>
        </w:rPr>
        <w:t>ק</w:t>
      </w:r>
      <w:r>
        <w:rPr>
          <w:rFonts w:hint="cs"/>
          <w:rtl/>
        </w:rPr>
        <w:t>.</w:t>
      </w:r>
      <w:r>
        <w:rPr>
          <w:rtl/>
        </w:rPr>
        <w:t xml:space="preserve"> </w:t>
      </w:r>
      <w:bookmarkStart w:id="492" w:name="_ETM_Q2_357900"/>
      <w:bookmarkEnd w:id="492"/>
      <w:r>
        <w:rPr>
          <w:rtl/>
        </w:rPr>
        <w:t xml:space="preserve">לא </w:t>
      </w:r>
      <w:bookmarkStart w:id="493" w:name="_ETM_Q2_358260"/>
      <w:bookmarkEnd w:id="493"/>
      <w:r>
        <w:rPr>
          <w:rtl/>
        </w:rPr>
        <w:t xml:space="preserve">היה </w:t>
      </w:r>
      <w:bookmarkStart w:id="494" w:name="_ETM_Q2_358530"/>
      <w:bookmarkEnd w:id="494"/>
      <w:r>
        <w:rPr>
          <w:rtl/>
        </w:rPr>
        <w:t>נ</w:t>
      </w:r>
      <w:r>
        <w:rPr>
          <w:rFonts w:hint="cs"/>
          <w:rtl/>
        </w:rPr>
        <w:t>ש</w:t>
      </w:r>
      <w:r>
        <w:rPr>
          <w:rtl/>
        </w:rPr>
        <w:t xml:space="preserve">ק </w:t>
      </w:r>
      <w:bookmarkStart w:id="495" w:name="_ETM_Q2_358980"/>
      <w:bookmarkEnd w:id="495"/>
      <w:r>
        <w:rPr>
          <w:rtl/>
        </w:rPr>
        <w:t>בידינו</w:t>
      </w:r>
      <w:r>
        <w:rPr>
          <w:rFonts w:hint="cs"/>
          <w:rtl/>
        </w:rPr>
        <w:t>.</w:t>
      </w:r>
      <w:r>
        <w:rPr>
          <w:rtl/>
        </w:rPr>
        <w:t xml:space="preserve"> </w:t>
      </w:r>
      <w:bookmarkStart w:id="496" w:name="_ETM_Q2_360030"/>
      <w:bookmarkEnd w:id="496"/>
      <w:r>
        <w:rPr>
          <w:rtl/>
        </w:rPr>
        <w:t xml:space="preserve">אנחנו </w:t>
      </w:r>
      <w:bookmarkStart w:id="497" w:name="_ETM_Q2_360659"/>
      <w:bookmarkEnd w:id="497"/>
      <w:r>
        <w:rPr>
          <w:rtl/>
        </w:rPr>
        <w:t xml:space="preserve">לא </w:t>
      </w:r>
      <w:bookmarkStart w:id="498" w:name="_ETM_Q2_360870"/>
      <w:bookmarkEnd w:id="498"/>
      <w:r>
        <w:rPr>
          <w:rtl/>
        </w:rPr>
        <w:t xml:space="preserve">רוצים </w:t>
      </w:r>
      <w:bookmarkStart w:id="499" w:name="_ETM_Q2_361290"/>
      <w:bookmarkEnd w:id="499"/>
      <w:r>
        <w:rPr>
          <w:rtl/>
        </w:rPr>
        <w:t xml:space="preserve">לחיות </w:t>
      </w:r>
      <w:bookmarkStart w:id="500" w:name="_ETM_Q2_361709"/>
      <w:bookmarkEnd w:id="500"/>
      <w:r>
        <w:rPr>
          <w:rtl/>
        </w:rPr>
        <w:t xml:space="preserve">עם </w:t>
      </w:r>
      <w:bookmarkStart w:id="501" w:name="_ETM_Q2_361859"/>
      <w:bookmarkEnd w:id="501"/>
      <w:r>
        <w:rPr>
          <w:rtl/>
        </w:rPr>
        <w:t>נשק</w:t>
      </w:r>
      <w:r>
        <w:rPr>
          <w:rFonts w:hint="cs"/>
          <w:rtl/>
        </w:rPr>
        <w:t>.</w:t>
      </w:r>
      <w:bookmarkStart w:id="502" w:name="_ETM_Q2_362810"/>
      <w:bookmarkEnd w:id="502"/>
    </w:p>
    <w:p w:rsidR="005930C5" w:rsidRDefault="005930C5" w:rsidP="000376AD">
      <w:pPr>
        <w:rPr>
          <w:rtl/>
        </w:rPr>
      </w:pPr>
    </w:p>
    <w:p w:rsidR="005930C5" w:rsidRDefault="005930C5" w:rsidP="00A0272F">
      <w:pPr>
        <w:rPr>
          <w:rtl/>
        </w:rPr>
      </w:pPr>
      <w:bookmarkStart w:id="503" w:name="_ETM_Q2_358842"/>
      <w:bookmarkEnd w:id="503"/>
      <w:r>
        <w:rPr>
          <w:rtl/>
        </w:rPr>
        <w:t xml:space="preserve">אני </w:t>
      </w:r>
      <w:bookmarkStart w:id="504" w:name="_ETM_Q2_363110"/>
      <w:bookmarkEnd w:id="504"/>
      <w:r>
        <w:rPr>
          <w:rtl/>
        </w:rPr>
        <w:t xml:space="preserve">שומע </w:t>
      </w:r>
      <w:bookmarkStart w:id="505" w:name="_ETM_Q2_363530"/>
      <w:bookmarkEnd w:id="505"/>
      <w:r>
        <w:rPr>
          <w:rtl/>
        </w:rPr>
        <w:t xml:space="preserve">לפעמים </w:t>
      </w:r>
      <w:bookmarkStart w:id="506" w:name="_ETM_Q2_364040"/>
      <w:bookmarkEnd w:id="506"/>
      <w:r>
        <w:rPr>
          <w:rtl/>
        </w:rPr>
        <w:t xml:space="preserve">אמירות </w:t>
      </w:r>
      <w:bookmarkStart w:id="507" w:name="_ETM_Q2_364459"/>
      <w:bookmarkEnd w:id="507"/>
      <w:r>
        <w:rPr>
          <w:rtl/>
        </w:rPr>
        <w:t xml:space="preserve">גזעניות </w:t>
      </w:r>
      <w:bookmarkStart w:id="508" w:name="_ETM_Q2_365209"/>
      <w:bookmarkEnd w:id="508"/>
      <w:r>
        <w:rPr>
          <w:rtl/>
        </w:rPr>
        <w:t xml:space="preserve">על </w:t>
      </w:r>
      <w:bookmarkStart w:id="509" w:name="_ETM_Q2_365329"/>
      <w:bookmarkEnd w:id="509"/>
      <w:r>
        <w:rPr>
          <w:rtl/>
        </w:rPr>
        <w:t>תרבות</w:t>
      </w:r>
      <w:r>
        <w:rPr>
          <w:rFonts w:hint="cs"/>
          <w:rtl/>
        </w:rPr>
        <w:t>.</w:t>
      </w:r>
      <w:bookmarkStart w:id="510" w:name="_ETM_Q2_360372"/>
      <w:bookmarkEnd w:id="510"/>
      <w:r>
        <w:rPr>
          <w:rtl/>
        </w:rPr>
        <w:t xml:space="preserve"> </w:t>
      </w:r>
      <w:bookmarkStart w:id="511" w:name="_ETM_Q2_366269"/>
      <w:bookmarkEnd w:id="511"/>
      <w:r>
        <w:rPr>
          <w:rtl/>
        </w:rPr>
        <w:t xml:space="preserve">אני </w:t>
      </w:r>
      <w:bookmarkStart w:id="512" w:name="_ETM_Q2_366540"/>
      <w:bookmarkEnd w:id="512"/>
      <w:r>
        <w:rPr>
          <w:rtl/>
        </w:rPr>
        <w:t xml:space="preserve">רוצה </w:t>
      </w:r>
      <w:bookmarkStart w:id="513" w:name="_ETM_Q2_366839"/>
      <w:bookmarkEnd w:id="513"/>
      <w:r>
        <w:rPr>
          <w:rtl/>
        </w:rPr>
        <w:t xml:space="preserve">לשאול </w:t>
      </w:r>
      <w:bookmarkStart w:id="514" w:name="_ETM_Q2_367109"/>
      <w:bookmarkEnd w:id="514"/>
      <w:r>
        <w:rPr>
          <w:rtl/>
        </w:rPr>
        <w:t>אותך</w:t>
      </w:r>
      <w:r w:rsidR="00A0272F">
        <w:rPr>
          <w:rFonts w:hint="cs"/>
          <w:rtl/>
        </w:rPr>
        <w:t>,</w:t>
      </w:r>
      <w:r>
        <w:rPr>
          <w:rtl/>
        </w:rPr>
        <w:t xml:space="preserve"> </w:t>
      </w:r>
      <w:bookmarkStart w:id="515" w:name="_ETM_Q2_367349"/>
      <w:bookmarkEnd w:id="515"/>
      <w:r>
        <w:rPr>
          <w:rtl/>
        </w:rPr>
        <w:t>ר</w:t>
      </w:r>
      <w:r>
        <w:rPr>
          <w:rFonts w:hint="cs"/>
          <w:rtl/>
        </w:rPr>
        <w:t xml:space="preserve">אש </w:t>
      </w:r>
      <w:bookmarkStart w:id="516" w:name="_ETM_Q2_363902"/>
      <w:bookmarkEnd w:id="516"/>
      <w:r>
        <w:rPr>
          <w:rFonts w:hint="cs"/>
          <w:rtl/>
        </w:rPr>
        <w:t>הממשלה</w:t>
      </w:r>
      <w:r w:rsidR="00A0272F">
        <w:rPr>
          <w:rFonts w:hint="cs"/>
          <w:rtl/>
        </w:rPr>
        <w:t>:</w:t>
      </w:r>
      <w:r>
        <w:rPr>
          <w:rtl/>
        </w:rPr>
        <w:t xml:space="preserve"> </w:t>
      </w:r>
      <w:bookmarkStart w:id="517" w:name="_ETM_Q2_367680"/>
      <w:bookmarkStart w:id="518" w:name="_ETM_Q2_368609"/>
      <w:bookmarkStart w:id="519" w:name="_ETM_Q2_366502"/>
      <w:bookmarkEnd w:id="517"/>
      <w:bookmarkEnd w:id="518"/>
      <w:bookmarkEnd w:id="519"/>
      <w:r>
        <w:rPr>
          <w:rtl/>
        </w:rPr>
        <w:t xml:space="preserve">למה </w:t>
      </w:r>
      <w:bookmarkStart w:id="520" w:name="_ETM_Q2_369060"/>
      <w:bookmarkEnd w:id="520"/>
      <w:r>
        <w:rPr>
          <w:rtl/>
        </w:rPr>
        <w:t xml:space="preserve">בגדה </w:t>
      </w:r>
      <w:bookmarkStart w:id="521" w:name="_ETM_Q2_369569"/>
      <w:bookmarkEnd w:id="521"/>
      <w:r>
        <w:rPr>
          <w:rtl/>
        </w:rPr>
        <w:t>המערבית</w:t>
      </w:r>
      <w:r>
        <w:rPr>
          <w:rFonts w:hint="cs"/>
          <w:rtl/>
        </w:rPr>
        <w:t xml:space="preserve">, </w:t>
      </w:r>
      <w:bookmarkStart w:id="522" w:name="_ETM_Q2_366462"/>
      <w:bookmarkEnd w:id="522"/>
      <w:r>
        <w:rPr>
          <w:rFonts w:hint="cs"/>
          <w:rtl/>
        </w:rPr>
        <w:t>שיש</w:t>
      </w:r>
      <w:r>
        <w:rPr>
          <w:rtl/>
        </w:rPr>
        <w:t xml:space="preserve"> </w:t>
      </w:r>
      <w:bookmarkStart w:id="523" w:name="_ETM_Q2_370500"/>
      <w:bookmarkStart w:id="524" w:name="_ETM_Q2_370859"/>
      <w:bookmarkStart w:id="525" w:name="_ETM_Q2_371099"/>
      <w:bookmarkStart w:id="526" w:name="_ETM_Q2_368202"/>
      <w:bookmarkStart w:id="527" w:name="_ETM_Q2_372450"/>
      <w:bookmarkStart w:id="528" w:name="_ETM_Q2_381843"/>
      <w:bookmarkEnd w:id="523"/>
      <w:bookmarkEnd w:id="524"/>
      <w:bookmarkEnd w:id="525"/>
      <w:bookmarkEnd w:id="526"/>
      <w:bookmarkEnd w:id="527"/>
      <w:bookmarkEnd w:id="528"/>
      <w:r>
        <w:rPr>
          <w:rFonts w:hint="cs"/>
          <w:rtl/>
        </w:rPr>
        <w:t xml:space="preserve">בה שלושה מיליון </w:t>
      </w:r>
      <w:r>
        <w:rPr>
          <w:rtl/>
        </w:rPr>
        <w:t>פלסטינים</w:t>
      </w:r>
      <w:r>
        <w:rPr>
          <w:rFonts w:hint="cs"/>
          <w:rtl/>
        </w:rPr>
        <w:t>,</w:t>
      </w:r>
      <w:bookmarkStart w:id="529" w:name="_ETM_Q2_369532"/>
      <w:bookmarkEnd w:id="529"/>
      <w:r>
        <w:rPr>
          <w:rtl/>
        </w:rPr>
        <w:t xml:space="preserve"> </w:t>
      </w:r>
      <w:bookmarkStart w:id="530" w:name="_ETM_Q2_373590"/>
      <w:bookmarkEnd w:id="530"/>
      <w:r>
        <w:rPr>
          <w:rtl/>
        </w:rPr>
        <w:t xml:space="preserve">נהרגים </w:t>
      </w:r>
      <w:bookmarkStart w:id="531" w:name="_ETM_Q2_374430"/>
      <w:bookmarkEnd w:id="531"/>
      <w:r>
        <w:rPr>
          <w:rtl/>
        </w:rPr>
        <w:t xml:space="preserve">מדי </w:t>
      </w:r>
      <w:bookmarkStart w:id="532" w:name="_ETM_Q2_374730"/>
      <w:bookmarkEnd w:id="532"/>
      <w:r>
        <w:rPr>
          <w:rtl/>
        </w:rPr>
        <w:t xml:space="preserve">שנה </w:t>
      </w:r>
      <w:bookmarkStart w:id="533" w:name="_ETM_Q2_375120"/>
      <w:bookmarkEnd w:id="533"/>
      <w:r>
        <w:rPr>
          <w:rtl/>
        </w:rPr>
        <w:t xml:space="preserve">בין </w:t>
      </w:r>
      <w:bookmarkStart w:id="534" w:name="_ETM_Q2_375389"/>
      <w:bookmarkEnd w:id="534"/>
      <w:r>
        <w:rPr>
          <w:rtl/>
        </w:rPr>
        <w:t xml:space="preserve">25 </w:t>
      </w:r>
      <w:bookmarkStart w:id="535" w:name="_ETM_Q2_376319"/>
      <w:bookmarkEnd w:id="535"/>
      <w:r>
        <w:rPr>
          <w:rtl/>
        </w:rPr>
        <w:t xml:space="preserve">ל-27 </w:t>
      </w:r>
      <w:bookmarkStart w:id="536" w:name="_ETM_Q2_377400"/>
      <w:bookmarkEnd w:id="536"/>
      <w:r>
        <w:rPr>
          <w:rtl/>
        </w:rPr>
        <w:t>ערבים</w:t>
      </w:r>
      <w:r>
        <w:rPr>
          <w:rFonts w:hint="cs"/>
          <w:rtl/>
        </w:rPr>
        <w:t>,</w:t>
      </w:r>
      <w:bookmarkStart w:id="537" w:name="_ETM_Q2_374242"/>
      <w:bookmarkEnd w:id="537"/>
      <w:r>
        <w:rPr>
          <w:rtl/>
        </w:rPr>
        <w:t xml:space="preserve"> </w:t>
      </w:r>
      <w:bookmarkStart w:id="538" w:name="_ETM_Q2_378359"/>
      <w:bookmarkStart w:id="539" w:name="_ETM_Q2_378780"/>
      <w:bookmarkStart w:id="540" w:name="_ETM_Q2_379169"/>
      <w:bookmarkEnd w:id="538"/>
      <w:bookmarkEnd w:id="539"/>
      <w:bookmarkEnd w:id="540"/>
      <w:r>
        <w:rPr>
          <w:rFonts w:hint="cs"/>
          <w:rtl/>
        </w:rPr>
        <w:t>אחד על ידי</w:t>
      </w:r>
      <w:bookmarkStart w:id="541" w:name="_ETM_Q2_374693"/>
      <w:bookmarkEnd w:id="541"/>
      <w:r>
        <w:rPr>
          <w:rtl/>
        </w:rPr>
        <w:t xml:space="preserve"> </w:t>
      </w:r>
      <w:bookmarkStart w:id="542" w:name="_ETM_Q2_379590"/>
      <w:bookmarkEnd w:id="542"/>
      <w:r>
        <w:rPr>
          <w:rtl/>
        </w:rPr>
        <w:t>השני</w:t>
      </w:r>
      <w:r w:rsidR="00A0272F">
        <w:rPr>
          <w:rFonts w:hint="cs"/>
          <w:rtl/>
        </w:rPr>
        <w:t>,</w:t>
      </w:r>
      <w:r>
        <w:rPr>
          <w:rtl/>
        </w:rPr>
        <w:t xml:space="preserve"> </w:t>
      </w:r>
      <w:bookmarkStart w:id="543" w:name="_ETM_Q2_380310"/>
      <w:bookmarkStart w:id="544" w:name="_ETM_Q2_381269"/>
      <w:bookmarkStart w:id="545" w:name="_ETM_Q2_381450"/>
      <w:bookmarkStart w:id="546" w:name="_ETM_Q2_378464"/>
      <w:bookmarkStart w:id="547" w:name="_ETM_Q2_382799"/>
      <w:bookmarkEnd w:id="543"/>
      <w:bookmarkEnd w:id="544"/>
      <w:bookmarkEnd w:id="545"/>
      <w:bookmarkEnd w:id="546"/>
      <w:bookmarkEnd w:id="547"/>
      <w:r>
        <w:rPr>
          <w:rtl/>
        </w:rPr>
        <w:t xml:space="preserve">ולמה </w:t>
      </w:r>
      <w:bookmarkStart w:id="548" w:name="_ETM_Q2_383310"/>
      <w:bookmarkEnd w:id="548"/>
      <w:r>
        <w:rPr>
          <w:rtl/>
        </w:rPr>
        <w:t xml:space="preserve">במדינת </w:t>
      </w:r>
      <w:bookmarkStart w:id="549" w:name="_ETM_Q2_385019"/>
      <w:bookmarkEnd w:id="549"/>
      <w:r>
        <w:rPr>
          <w:rFonts w:hint="cs"/>
          <w:rtl/>
        </w:rPr>
        <w:t>ישראל, שיש</w:t>
      </w:r>
      <w:bookmarkStart w:id="550" w:name="_ETM_Q2_384304"/>
      <w:bookmarkEnd w:id="550"/>
      <w:r>
        <w:rPr>
          <w:rFonts w:hint="cs"/>
          <w:rtl/>
        </w:rPr>
        <w:t xml:space="preserve"> </w:t>
      </w:r>
      <w:bookmarkStart w:id="551" w:name="_ETM_Q2_379564"/>
      <w:bookmarkEnd w:id="551"/>
      <w:r>
        <w:rPr>
          <w:rFonts w:hint="cs"/>
          <w:rtl/>
        </w:rPr>
        <w:t xml:space="preserve">בה שני מיליון, ולא שלושה מיליון, </w:t>
      </w:r>
      <w:bookmarkStart w:id="552" w:name="_ETM_Q2_385260"/>
      <w:bookmarkStart w:id="553" w:name="_ETM_Q2_385650"/>
      <w:bookmarkStart w:id="554" w:name="_ETM_Q2_386459"/>
      <w:bookmarkEnd w:id="552"/>
      <w:bookmarkEnd w:id="553"/>
      <w:bookmarkEnd w:id="554"/>
      <w:r>
        <w:rPr>
          <w:rtl/>
        </w:rPr>
        <w:t xml:space="preserve">נהרגים </w:t>
      </w:r>
      <w:bookmarkStart w:id="555" w:name="_ETM_Q2_387299"/>
      <w:bookmarkStart w:id="556" w:name="_ETM_Q2_388000"/>
      <w:bookmarkStart w:id="557" w:name="_ETM_Q2_384514"/>
      <w:bookmarkEnd w:id="555"/>
      <w:bookmarkEnd w:id="556"/>
      <w:bookmarkEnd w:id="557"/>
      <w:r>
        <w:rPr>
          <w:rFonts w:hint="cs"/>
          <w:rtl/>
        </w:rPr>
        <w:t>240?</w:t>
      </w:r>
      <w:r>
        <w:rPr>
          <w:rtl/>
        </w:rPr>
        <w:t xml:space="preserve"> </w:t>
      </w:r>
      <w:bookmarkStart w:id="558" w:name="_ETM_Q2_389409"/>
      <w:bookmarkEnd w:id="558"/>
      <w:r>
        <w:rPr>
          <w:rtl/>
        </w:rPr>
        <w:t xml:space="preserve">למה </w:t>
      </w:r>
      <w:bookmarkStart w:id="559" w:name="_ETM_Q2_389859"/>
      <w:bookmarkEnd w:id="559"/>
      <w:r>
        <w:rPr>
          <w:rtl/>
        </w:rPr>
        <w:t>בירדן</w:t>
      </w:r>
      <w:r>
        <w:rPr>
          <w:rFonts w:hint="cs"/>
          <w:rtl/>
        </w:rPr>
        <w:t>,</w:t>
      </w:r>
      <w:r>
        <w:rPr>
          <w:rtl/>
        </w:rPr>
        <w:t xml:space="preserve"> </w:t>
      </w:r>
      <w:bookmarkStart w:id="560" w:name="_ETM_Q2_390549"/>
      <w:bookmarkEnd w:id="560"/>
      <w:r>
        <w:rPr>
          <w:rtl/>
        </w:rPr>
        <w:t xml:space="preserve">שם </w:t>
      </w:r>
      <w:bookmarkStart w:id="561" w:name="_ETM_Q2_391060"/>
      <w:bookmarkEnd w:id="561"/>
      <w:r>
        <w:rPr>
          <w:rtl/>
        </w:rPr>
        <w:t xml:space="preserve">60% </w:t>
      </w:r>
      <w:bookmarkStart w:id="562" w:name="_ETM_Q2_391959"/>
      <w:bookmarkEnd w:id="562"/>
      <w:r>
        <w:rPr>
          <w:rtl/>
        </w:rPr>
        <w:t xml:space="preserve">הם </w:t>
      </w:r>
      <w:bookmarkStart w:id="563" w:name="_ETM_Q2_392109"/>
      <w:bookmarkEnd w:id="563"/>
      <w:r>
        <w:rPr>
          <w:rtl/>
        </w:rPr>
        <w:t>פלסטינים</w:t>
      </w:r>
      <w:bookmarkStart w:id="564" w:name="_ETM_Q2_389644"/>
      <w:bookmarkEnd w:id="564"/>
      <w:r>
        <w:rPr>
          <w:rFonts w:hint="cs"/>
          <w:rtl/>
        </w:rPr>
        <w:t>,</w:t>
      </w:r>
      <w:r>
        <w:rPr>
          <w:rtl/>
        </w:rPr>
        <w:t xml:space="preserve"> </w:t>
      </w:r>
      <w:bookmarkStart w:id="565" w:name="_ETM_Q2_393749"/>
      <w:bookmarkStart w:id="566" w:name="_ETM_Q2_393980"/>
      <w:bookmarkEnd w:id="565"/>
      <w:bookmarkEnd w:id="566"/>
      <w:r>
        <w:rPr>
          <w:rFonts w:hint="cs"/>
          <w:rtl/>
        </w:rPr>
        <w:t>מ</w:t>
      </w:r>
      <w:r>
        <w:rPr>
          <w:rtl/>
        </w:rPr>
        <w:t xml:space="preserve">כל </w:t>
      </w:r>
      <w:bookmarkStart w:id="567" w:name="_ETM_Q2_394250"/>
      <w:bookmarkStart w:id="568" w:name="_ETM_Q2_394639"/>
      <w:bookmarkStart w:id="569" w:name="_ETM_Q2_389354"/>
      <w:bookmarkEnd w:id="567"/>
      <w:bookmarkEnd w:id="568"/>
      <w:bookmarkEnd w:id="569"/>
      <w:r>
        <w:rPr>
          <w:rFonts w:hint="cs"/>
          <w:rtl/>
        </w:rPr>
        <w:t xml:space="preserve">מיליון </w:t>
      </w:r>
      <w:r>
        <w:rPr>
          <w:rtl/>
        </w:rPr>
        <w:t xml:space="preserve">נהרגים </w:t>
      </w:r>
      <w:bookmarkStart w:id="570" w:name="_ETM_Q2_395209"/>
      <w:bookmarkStart w:id="571" w:name="_ETM_Q2_395780"/>
      <w:bookmarkEnd w:id="570"/>
      <w:bookmarkEnd w:id="571"/>
      <w:r>
        <w:rPr>
          <w:rFonts w:hint="cs"/>
          <w:rtl/>
        </w:rPr>
        <w:t>עשר</w:t>
      </w:r>
      <w:bookmarkStart w:id="572" w:name="_ETM_Q2_396777"/>
      <w:bookmarkStart w:id="573" w:name="_ETM_Q2_392435"/>
      <w:bookmarkEnd w:id="572"/>
      <w:bookmarkEnd w:id="573"/>
      <w:r>
        <w:rPr>
          <w:rFonts w:hint="cs"/>
          <w:rtl/>
        </w:rPr>
        <w:t>ה ב</w:t>
      </w:r>
      <w:r>
        <w:rPr>
          <w:rtl/>
        </w:rPr>
        <w:t xml:space="preserve">כל </w:t>
      </w:r>
      <w:bookmarkStart w:id="574" w:name="_ETM_Q2_396110"/>
      <w:bookmarkEnd w:id="574"/>
      <w:r>
        <w:rPr>
          <w:rtl/>
        </w:rPr>
        <w:t>שנה</w:t>
      </w:r>
      <w:r w:rsidR="00A0272F">
        <w:rPr>
          <w:rFonts w:hint="cs"/>
          <w:rtl/>
        </w:rPr>
        <w:t>?</w:t>
      </w:r>
      <w:r>
        <w:rPr>
          <w:rtl/>
        </w:rPr>
        <w:t xml:space="preserve"> </w:t>
      </w:r>
      <w:bookmarkStart w:id="575" w:name="_ETM_Q2_396870"/>
      <w:bookmarkEnd w:id="575"/>
      <w:r>
        <w:rPr>
          <w:rtl/>
        </w:rPr>
        <w:t xml:space="preserve">למה </w:t>
      </w:r>
      <w:bookmarkStart w:id="576" w:name="_ETM_Q2_397379"/>
      <w:bookmarkEnd w:id="576"/>
      <w:r>
        <w:rPr>
          <w:rtl/>
        </w:rPr>
        <w:t xml:space="preserve">אנחנו </w:t>
      </w:r>
      <w:bookmarkStart w:id="577" w:name="_ETM_Q2_397799"/>
      <w:bookmarkStart w:id="578" w:name="_ETM_Q2_393625"/>
      <w:bookmarkStart w:id="579" w:name="_ETM_Q2_398159"/>
      <w:bookmarkEnd w:id="577"/>
      <w:bookmarkEnd w:id="578"/>
      <w:bookmarkEnd w:id="579"/>
      <w:r w:rsidRPr="00D86749">
        <w:rPr>
          <w:rFonts w:hint="cs"/>
          <w:rtl/>
        </w:rPr>
        <w:t xml:space="preserve">שני </w:t>
      </w:r>
      <w:bookmarkStart w:id="580" w:name="_ETM_Q2_395274"/>
      <w:bookmarkEnd w:id="580"/>
      <w:r w:rsidRPr="00D86749">
        <w:rPr>
          <w:rFonts w:hint="cs"/>
          <w:rtl/>
        </w:rPr>
        <w:t>מילי</w:t>
      </w:r>
      <w:bookmarkStart w:id="581" w:name="_ETM_Q2_394183"/>
      <w:bookmarkEnd w:id="581"/>
      <w:r w:rsidRPr="00D86749">
        <w:rPr>
          <w:rFonts w:hint="cs"/>
          <w:rtl/>
        </w:rPr>
        <w:t>ון ו-240 הרוגים</w:t>
      </w:r>
      <w:r>
        <w:rPr>
          <w:rFonts w:hint="cs"/>
          <w:rtl/>
        </w:rPr>
        <w:t xml:space="preserve">? האם זה עניין של תרבות? </w:t>
      </w:r>
      <w:bookmarkStart w:id="582" w:name="_ETM_Q2_398340"/>
      <w:bookmarkStart w:id="583" w:name="_ETM_Q2_398849"/>
      <w:bookmarkStart w:id="584" w:name="_ETM_Q2_399330"/>
      <w:bookmarkStart w:id="585" w:name="_ETM_Q2_399450"/>
      <w:bookmarkStart w:id="586" w:name="_ETM_Q2_400409"/>
      <w:bookmarkStart w:id="587" w:name="_ETM_Q2_400860"/>
      <w:bookmarkStart w:id="588" w:name="_ETM_Q2_401250"/>
      <w:bookmarkStart w:id="589" w:name="_ETM_Q2_401640"/>
      <w:bookmarkStart w:id="590" w:name="_ETM_Q2_401970"/>
      <w:bookmarkStart w:id="591" w:name="_ETM_Q2_398693"/>
      <w:bookmarkStart w:id="592" w:name="_ETM_Q2_402930"/>
      <w:bookmarkEnd w:id="582"/>
      <w:bookmarkEnd w:id="583"/>
      <w:bookmarkEnd w:id="584"/>
      <w:bookmarkEnd w:id="585"/>
      <w:bookmarkEnd w:id="586"/>
      <w:bookmarkEnd w:id="587"/>
      <w:bookmarkEnd w:id="588"/>
      <w:bookmarkEnd w:id="589"/>
      <w:bookmarkEnd w:id="590"/>
      <w:bookmarkEnd w:id="591"/>
      <w:bookmarkEnd w:id="592"/>
      <w:r>
        <w:rPr>
          <w:rtl/>
        </w:rPr>
        <w:t xml:space="preserve">למה </w:t>
      </w:r>
      <w:bookmarkStart w:id="593" w:name="_ETM_Q2_403409"/>
      <w:bookmarkEnd w:id="593"/>
      <w:r>
        <w:rPr>
          <w:rtl/>
        </w:rPr>
        <w:t>א</w:t>
      </w:r>
      <w:bookmarkStart w:id="594" w:name="_ETM_Q2_403530"/>
      <w:bookmarkEnd w:id="594"/>
      <w:r>
        <w:rPr>
          <w:rFonts w:hint="cs"/>
          <w:rtl/>
        </w:rPr>
        <w:t xml:space="preserve">צלנו, </w:t>
      </w:r>
      <w:bookmarkStart w:id="595" w:name="_ETM_Q2_404108"/>
      <w:bookmarkStart w:id="596" w:name="_ETM_Q2_403849"/>
      <w:bookmarkEnd w:id="595"/>
      <w:bookmarkEnd w:id="596"/>
      <w:r>
        <w:rPr>
          <w:rtl/>
        </w:rPr>
        <w:t xml:space="preserve">משנת </w:t>
      </w:r>
      <w:bookmarkStart w:id="597" w:name="_ETM_Q2_404689"/>
      <w:bookmarkStart w:id="598" w:name="_ETM_Q2_405049"/>
      <w:bookmarkStart w:id="599" w:name="_ETM_Q2_405200"/>
      <w:bookmarkEnd w:id="597"/>
      <w:bookmarkEnd w:id="598"/>
      <w:bookmarkEnd w:id="599"/>
      <w:r>
        <w:rPr>
          <w:rFonts w:hint="cs"/>
          <w:rtl/>
        </w:rPr>
        <w:t>1980</w:t>
      </w:r>
      <w:bookmarkStart w:id="600" w:name="_ETM_Q2_401013"/>
      <w:bookmarkEnd w:id="600"/>
      <w:r>
        <w:rPr>
          <w:rtl/>
        </w:rPr>
        <w:t xml:space="preserve"> </w:t>
      </w:r>
      <w:bookmarkStart w:id="601" w:name="_ETM_Q2_406099"/>
      <w:bookmarkEnd w:id="601"/>
      <w:r>
        <w:rPr>
          <w:rtl/>
        </w:rPr>
        <w:t xml:space="preserve">עד </w:t>
      </w:r>
      <w:bookmarkStart w:id="602" w:name="_ETM_Q2_406430"/>
      <w:bookmarkEnd w:id="602"/>
      <w:r>
        <w:rPr>
          <w:rtl/>
        </w:rPr>
        <w:t xml:space="preserve">שנת </w:t>
      </w:r>
      <w:bookmarkStart w:id="603" w:name="_ETM_Q2_406760"/>
      <w:bookmarkEnd w:id="603"/>
      <w:r>
        <w:rPr>
          <w:rFonts w:hint="cs"/>
          <w:rtl/>
        </w:rPr>
        <w:t xml:space="preserve">2000 </w:t>
      </w:r>
      <w:bookmarkStart w:id="604" w:name="_ETM_Q2_407299"/>
      <w:bookmarkStart w:id="605" w:name="_ETM_Q2_403183"/>
      <w:bookmarkStart w:id="606" w:name="_ETM_Q2_404703"/>
      <w:bookmarkEnd w:id="604"/>
      <w:bookmarkEnd w:id="605"/>
      <w:bookmarkEnd w:id="606"/>
      <w:r>
        <w:rPr>
          <w:rtl/>
        </w:rPr>
        <w:t xml:space="preserve">היו </w:t>
      </w:r>
      <w:bookmarkStart w:id="607" w:name="_ETM_Q2_407629"/>
      <w:bookmarkEnd w:id="607"/>
      <w:r>
        <w:rPr>
          <w:rtl/>
        </w:rPr>
        <w:t xml:space="preserve">84 </w:t>
      </w:r>
      <w:bookmarkStart w:id="608" w:name="_ETM_Q2_408829"/>
      <w:bookmarkEnd w:id="608"/>
      <w:r>
        <w:rPr>
          <w:rtl/>
        </w:rPr>
        <w:t>נרצחים</w:t>
      </w:r>
      <w:r>
        <w:rPr>
          <w:rFonts w:hint="cs"/>
          <w:rtl/>
        </w:rPr>
        <w:t>,</w:t>
      </w:r>
      <w:r>
        <w:rPr>
          <w:rtl/>
        </w:rPr>
        <w:t xml:space="preserve"> </w:t>
      </w:r>
      <w:bookmarkStart w:id="609" w:name="_ETM_Q2_409939"/>
      <w:bookmarkStart w:id="610" w:name="_ETM_Q2_410480"/>
      <w:bookmarkStart w:id="611" w:name="_ETM_Q2_411409"/>
      <w:bookmarkStart w:id="612" w:name="_ETM_Q2_411620"/>
      <w:bookmarkStart w:id="613" w:name="_ETM_Q2_411859"/>
      <w:bookmarkStart w:id="614" w:name="_ETM_Q2_410034"/>
      <w:bookmarkStart w:id="615" w:name="_ETM_Q2_413810"/>
      <w:bookmarkStart w:id="616" w:name="_ETM_Q2_414980"/>
      <w:bookmarkEnd w:id="609"/>
      <w:bookmarkEnd w:id="610"/>
      <w:bookmarkEnd w:id="611"/>
      <w:bookmarkEnd w:id="612"/>
      <w:bookmarkEnd w:id="613"/>
      <w:bookmarkEnd w:id="614"/>
      <w:bookmarkEnd w:id="615"/>
      <w:bookmarkEnd w:id="616"/>
      <w:r>
        <w:rPr>
          <w:rFonts w:hint="cs"/>
          <w:rtl/>
        </w:rPr>
        <w:t>ו</w:t>
      </w:r>
      <w:r>
        <w:rPr>
          <w:rtl/>
        </w:rPr>
        <w:t xml:space="preserve">מאז </w:t>
      </w:r>
      <w:bookmarkStart w:id="617" w:name="_ETM_Q2_415459"/>
      <w:bookmarkEnd w:id="617"/>
      <w:r>
        <w:rPr>
          <w:rtl/>
        </w:rPr>
        <w:t>ש</w:t>
      </w:r>
      <w:r>
        <w:rPr>
          <w:rFonts w:hint="cs"/>
          <w:rtl/>
        </w:rPr>
        <w:t>נ</w:t>
      </w:r>
      <w:r>
        <w:rPr>
          <w:rtl/>
        </w:rPr>
        <w:t>הי</w:t>
      </w:r>
      <w:bookmarkStart w:id="618" w:name="_ETM_Q2_416060"/>
      <w:bookmarkStart w:id="619" w:name="_ETM_Q2_412474"/>
      <w:bookmarkEnd w:id="618"/>
      <w:bookmarkEnd w:id="619"/>
      <w:r>
        <w:rPr>
          <w:rFonts w:hint="cs"/>
          <w:rtl/>
        </w:rPr>
        <w:t>ית</w:t>
      </w:r>
      <w:r>
        <w:rPr>
          <w:rtl/>
        </w:rPr>
        <w:t xml:space="preserve"> </w:t>
      </w:r>
      <w:bookmarkStart w:id="620" w:name="_ETM_Q2_416269"/>
      <w:bookmarkEnd w:id="620"/>
      <w:r>
        <w:rPr>
          <w:rtl/>
        </w:rPr>
        <w:t xml:space="preserve">בשלטון </w:t>
      </w:r>
      <w:bookmarkStart w:id="621" w:name="_ETM_Q2_416930"/>
      <w:bookmarkEnd w:id="621"/>
      <w:r>
        <w:rPr>
          <w:rFonts w:hint="cs"/>
          <w:rtl/>
        </w:rPr>
        <w:t>ו</w:t>
      </w:r>
      <w:r>
        <w:rPr>
          <w:rtl/>
        </w:rPr>
        <w:t xml:space="preserve">עד </w:t>
      </w:r>
      <w:bookmarkStart w:id="622" w:name="_ETM_Q2_417139"/>
      <w:bookmarkEnd w:id="622"/>
      <w:r>
        <w:rPr>
          <w:rtl/>
        </w:rPr>
        <w:t xml:space="preserve">עכשיו </w:t>
      </w:r>
      <w:bookmarkStart w:id="623" w:name="_ETM_Q2_417620"/>
      <w:bookmarkEnd w:id="623"/>
      <w:r>
        <w:rPr>
          <w:rtl/>
        </w:rPr>
        <w:t xml:space="preserve">זה </w:t>
      </w:r>
      <w:bookmarkStart w:id="624" w:name="_ETM_Q2_417919"/>
      <w:bookmarkEnd w:id="624"/>
      <w:r>
        <w:rPr>
          <w:rtl/>
        </w:rPr>
        <w:t>1</w:t>
      </w:r>
      <w:r>
        <w:rPr>
          <w:rFonts w:hint="cs"/>
          <w:rtl/>
        </w:rPr>
        <w:t>,</w:t>
      </w:r>
      <w:bookmarkStart w:id="625" w:name="_ETM_Q2_414765"/>
      <w:bookmarkEnd w:id="625"/>
      <w:r>
        <w:rPr>
          <w:rtl/>
        </w:rPr>
        <w:t>700</w:t>
      </w:r>
      <w:r>
        <w:rPr>
          <w:rFonts w:hint="cs"/>
          <w:rtl/>
        </w:rPr>
        <w:t>?</w:t>
      </w:r>
      <w:r>
        <w:rPr>
          <w:rtl/>
        </w:rPr>
        <w:t xml:space="preserve"> </w:t>
      </w:r>
      <w:bookmarkStart w:id="626" w:name="_ETM_Q2_419739"/>
      <w:bookmarkEnd w:id="626"/>
      <w:r>
        <w:rPr>
          <w:rtl/>
        </w:rPr>
        <w:t xml:space="preserve">זה </w:t>
      </w:r>
      <w:bookmarkStart w:id="627" w:name="_ETM_Q2_420760"/>
      <w:bookmarkEnd w:id="627"/>
      <w:r>
        <w:rPr>
          <w:rFonts w:hint="cs"/>
          <w:rtl/>
        </w:rPr>
        <w:t>1,700.</w:t>
      </w:r>
      <w:bookmarkStart w:id="628" w:name="_ETM_Q2_417213"/>
      <w:bookmarkEnd w:id="628"/>
      <w:r>
        <w:rPr>
          <w:rtl/>
        </w:rPr>
        <w:t xml:space="preserve"> </w:t>
      </w:r>
      <w:bookmarkStart w:id="629" w:name="_ETM_Q2_421689"/>
      <w:bookmarkEnd w:id="629"/>
      <w:r>
        <w:rPr>
          <w:rtl/>
        </w:rPr>
        <w:t xml:space="preserve">האם </w:t>
      </w:r>
      <w:bookmarkStart w:id="630" w:name="_ETM_Q2_422079"/>
      <w:bookmarkEnd w:id="630"/>
      <w:r>
        <w:rPr>
          <w:rtl/>
        </w:rPr>
        <w:t xml:space="preserve">זו </w:t>
      </w:r>
      <w:bookmarkStart w:id="631" w:name="_ETM_Q2_422319"/>
      <w:bookmarkEnd w:id="631"/>
      <w:r>
        <w:rPr>
          <w:rFonts w:hint="cs"/>
          <w:rtl/>
        </w:rPr>
        <w:t>ה</w:t>
      </w:r>
      <w:r>
        <w:rPr>
          <w:rtl/>
        </w:rPr>
        <w:t xml:space="preserve">תרבות </w:t>
      </w:r>
      <w:bookmarkStart w:id="632" w:name="_ETM_Q2_422980"/>
      <w:bookmarkEnd w:id="632"/>
      <w:r>
        <w:rPr>
          <w:rtl/>
        </w:rPr>
        <w:t xml:space="preserve">שלנו </w:t>
      </w:r>
      <w:bookmarkStart w:id="633" w:name="_ETM_Q2_423760"/>
      <w:bookmarkEnd w:id="633"/>
      <w:r>
        <w:rPr>
          <w:rtl/>
        </w:rPr>
        <w:t xml:space="preserve">או </w:t>
      </w:r>
      <w:bookmarkStart w:id="634" w:name="_ETM_Q2_423939"/>
      <w:bookmarkEnd w:id="634"/>
      <w:r>
        <w:rPr>
          <w:rFonts w:hint="cs"/>
          <w:rtl/>
        </w:rPr>
        <w:t xml:space="preserve">שזו </w:t>
      </w:r>
      <w:r>
        <w:rPr>
          <w:rtl/>
        </w:rPr>
        <w:t xml:space="preserve">תרבות </w:t>
      </w:r>
      <w:bookmarkStart w:id="635" w:name="_ETM_Q2_424540"/>
      <w:bookmarkEnd w:id="635"/>
      <w:r>
        <w:rPr>
          <w:rtl/>
        </w:rPr>
        <w:t xml:space="preserve">גזענית </w:t>
      </w:r>
      <w:bookmarkStart w:id="636" w:name="_ETM_Q2_425680"/>
      <w:bookmarkEnd w:id="636"/>
      <w:r>
        <w:rPr>
          <w:rtl/>
        </w:rPr>
        <w:t xml:space="preserve">של </w:t>
      </w:r>
      <w:bookmarkStart w:id="637" w:name="_ETM_Q2_426040"/>
      <w:bookmarkEnd w:id="637"/>
      <w:r>
        <w:rPr>
          <w:rtl/>
        </w:rPr>
        <w:t>הממשלה</w:t>
      </w:r>
      <w:r>
        <w:rPr>
          <w:rFonts w:hint="cs"/>
          <w:rtl/>
        </w:rPr>
        <w:t>?</w:t>
      </w:r>
      <w:r>
        <w:rPr>
          <w:rtl/>
        </w:rPr>
        <w:t xml:space="preserve"> </w:t>
      </w:r>
      <w:bookmarkStart w:id="638" w:name="_ETM_Q2_427120"/>
      <w:bookmarkEnd w:id="638"/>
      <w:r>
        <w:rPr>
          <w:rtl/>
        </w:rPr>
        <w:t>זו</w:t>
      </w:r>
      <w:r>
        <w:rPr>
          <w:rFonts w:hint="cs"/>
          <w:rtl/>
        </w:rPr>
        <w:t xml:space="preserve"> </w:t>
      </w:r>
      <w:bookmarkStart w:id="639" w:name="_ETM_Q2_427719"/>
      <w:bookmarkEnd w:id="639"/>
      <w:r>
        <w:rPr>
          <w:rtl/>
        </w:rPr>
        <w:t xml:space="preserve">השאלה </w:t>
      </w:r>
      <w:bookmarkStart w:id="640" w:name="_ETM_Q2_428230"/>
      <w:bookmarkEnd w:id="640"/>
      <w:r>
        <w:rPr>
          <w:rtl/>
        </w:rPr>
        <w:t>המהותית</w:t>
      </w:r>
      <w:r>
        <w:rPr>
          <w:rFonts w:hint="cs"/>
          <w:rtl/>
        </w:rPr>
        <w:t>.</w:t>
      </w:r>
      <w:bookmarkStart w:id="641" w:name="_ETM_Q2_424614"/>
      <w:bookmarkEnd w:id="641"/>
      <w:r>
        <w:rPr>
          <w:rtl/>
        </w:rPr>
        <w:t xml:space="preserve"> </w:t>
      </w:r>
      <w:bookmarkStart w:id="642" w:name="_ETM_Q2_429349"/>
      <w:bookmarkEnd w:id="642"/>
      <w:r>
        <w:rPr>
          <w:rtl/>
        </w:rPr>
        <w:t xml:space="preserve">אנחנו </w:t>
      </w:r>
      <w:bookmarkStart w:id="643" w:name="_ETM_Q2_430159"/>
      <w:bookmarkEnd w:id="643"/>
      <w:r>
        <w:rPr>
          <w:rtl/>
        </w:rPr>
        <w:t xml:space="preserve">יודעים </w:t>
      </w:r>
      <w:bookmarkStart w:id="644" w:name="_ETM_Q2_430669"/>
      <w:bookmarkEnd w:id="644"/>
      <w:r>
        <w:rPr>
          <w:rtl/>
        </w:rPr>
        <w:t xml:space="preserve">לחיות </w:t>
      </w:r>
      <w:bookmarkStart w:id="645" w:name="_ETM_Q2_431150"/>
      <w:bookmarkEnd w:id="645"/>
      <w:r>
        <w:rPr>
          <w:rtl/>
        </w:rPr>
        <w:t xml:space="preserve">ללא </w:t>
      </w:r>
      <w:bookmarkStart w:id="646" w:name="_ETM_Q2_431359"/>
      <w:bookmarkEnd w:id="646"/>
      <w:r>
        <w:rPr>
          <w:rtl/>
        </w:rPr>
        <w:t>נ</w:t>
      </w:r>
      <w:r>
        <w:rPr>
          <w:rFonts w:hint="cs"/>
          <w:rtl/>
        </w:rPr>
        <w:t>ש</w:t>
      </w:r>
      <w:r>
        <w:rPr>
          <w:rtl/>
        </w:rPr>
        <w:t>ק</w:t>
      </w:r>
      <w:r>
        <w:rPr>
          <w:rFonts w:hint="cs"/>
          <w:rtl/>
        </w:rPr>
        <w:t>.</w:t>
      </w:r>
      <w:r>
        <w:rPr>
          <w:rtl/>
        </w:rPr>
        <w:t xml:space="preserve"> </w:t>
      </w:r>
      <w:bookmarkStart w:id="647" w:name="_ETM_Q2_432290"/>
      <w:bookmarkEnd w:id="647"/>
      <w:r>
        <w:rPr>
          <w:rtl/>
        </w:rPr>
        <w:t xml:space="preserve">לא </w:t>
      </w:r>
      <w:bookmarkStart w:id="648" w:name="_ETM_Q2_432620"/>
      <w:bookmarkEnd w:id="648"/>
      <w:r>
        <w:rPr>
          <w:rtl/>
        </w:rPr>
        <w:t xml:space="preserve">צריך </w:t>
      </w:r>
      <w:bookmarkStart w:id="649" w:name="_ETM_Q2_433099"/>
      <w:bookmarkEnd w:id="649"/>
      <w:r>
        <w:rPr>
          <w:rtl/>
        </w:rPr>
        <w:t>נשק</w:t>
      </w:r>
      <w:bookmarkStart w:id="650" w:name="_ETM_Q2_432784"/>
      <w:bookmarkEnd w:id="650"/>
      <w:r>
        <w:rPr>
          <w:rtl/>
        </w:rPr>
        <w:t xml:space="preserve"> </w:t>
      </w:r>
      <w:bookmarkStart w:id="651" w:name="_ETM_Q2_433669"/>
      <w:bookmarkEnd w:id="651"/>
      <w:r>
        <w:rPr>
          <w:rtl/>
        </w:rPr>
        <w:t>בכלל</w:t>
      </w:r>
      <w:r>
        <w:rPr>
          <w:rFonts w:hint="cs"/>
          <w:rtl/>
        </w:rPr>
        <w:t>.</w:t>
      </w:r>
      <w:r>
        <w:rPr>
          <w:rtl/>
        </w:rPr>
        <w:t xml:space="preserve"> </w:t>
      </w:r>
      <w:bookmarkStart w:id="652" w:name="_ETM_Q2_435030"/>
      <w:bookmarkStart w:id="653" w:name="_ETM_Q2_436169"/>
      <w:bookmarkStart w:id="654" w:name="_ETM_Q2_437130"/>
      <w:bookmarkEnd w:id="652"/>
      <w:bookmarkEnd w:id="653"/>
      <w:bookmarkEnd w:id="654"/>
    </w:p>
    <w:p w:rsidR="005930C5" w:rsidRDefault="005930C5" w:rsidP="000376AD">
      <w:pPr>
        <w:rPr>
          <w:rtl/>
        </w:rPr>
      </w:pPr>
    </w:p>
    <w:p w:rsidR="005930C5" w:rsidRDefault="005930C5" w:rsidP="00A0272F">
      <w:pPr>
        <w:rPr>
          <w:rtl/>
        </w:rPr>
      </w:pPr>
      <w:bookmarkStart w:id="655" w:name="_ETM_Q2_414666"/>
      <w:bookmarkStart w:id="656" w:name="_ETM_Q2_414813"/>
      <w:bookmarkStart w:id="657" w:name="_ETM_Q2_414840"/>
      <w:bookmarkStart w:id="658" w:name="_ETM_Q2_414880"/>
      <w:bookmarkEnd w:id="655"/>
      <w:bookmarkEnd w:id="656"/>
      <w:bookmarkEnd w:id="657"/>
      <w:bookmarkEnd w:id="658"/>
      <w:r>
        <w:rPr>
          <w:rFonts w:hint="cs"/>
          <w:rtl/>
        </w:rPr>
        <w:t xml:space="preserve">ראש הממשלה, </w:t>
      </w:r>
      <w:bookmarkStart w:id="659" w:name="_ETM_Q2_434544"/>
      <w:bookmarkEnd w:id="659"/>
      <w:r>
        <w:rPr>
          <w:rFonts w:hint="cs"/>
          <w:rtl/>
        </w:rPr>
        <w:t>יש</w:t>
      </w:r>
      <w:r>
        <w:rPr>
          <w:rtl/>
        </w:rPr>
        <w:t xml:space="preserve"> </w:t>
      </w:r>
      <w:bookmarkStart w:id="660" w:name="_ETM_Q2_438089"/>
      <w:bookmarkEnd w:id="660"/>
      <w:r>
        <w:rPr>
          <w:rtl/>
        </w:rPr>
        <w:t xml:space="preserve">ענייני </w:t>
      </w:r>
      <w:bookmarkStart w:id="661" w:name="_ETM_Q2_438509"/>
      <w:bookmarkEnd w:id="661"/>
      <w:r>
        <w:rPr>
          <w:rtl/>
        </w:rPr>
        <w:t>אלימות</w:t>
      </w:r>
      <w:r>
        <w:rPr>
          <w:rFonts w:hint="cs"/>
          <w:rtl/>
        </w:rPr>
        <w:t>.</w:t>
      </w:r>
      <w:r>
        <w:rPr>
          <w:rtl/>
        </w:rPr>
        <w:t xml:space="preserve"> </w:t>
      </w:r>
      <w:bookmarkStart w:id="662" w:name="_ETM_Q2_439460"/>
      <w:bookmarkEnd w:id="662"/>
      <w:r>
        <w:rPr>
          <w:rtl/>
        </w:rPr>
        <w:t xml:space="preserve">אין </w:t>
      </w:r>
      <w:bookmarkStart w:id="663" w:name="_ETM_Q2_439670"/>
      <w:bookmarkEnd w:id="663"/>
      <w:r>
        <w:rPr>
          <w:rtl/>
        </w:rPr>
        <w:t xml:space="preserve">ספק </w:t>
      </w:r>
      <w:bookmarkStart w:id="664" w:name="_ETM_Q2_440150"/>
      <w:bookmarkEnd w:id="664"/>
      <w:r>
        <w:rPr>
          <w:rtl/>
        </w:rPr>
        <w:t xml:space="preserve">שיש </w:t>
      </w:r>
      <w:bookmarkStart w:id="665" w:name="_ETM_Q2_440570"/>
      <w:bookmarkEnd w:id="665"/>
      <w:r>
        <w:rPr>
          <w:rtl/>
        </w:rPr>
        <w:t xml:space="preserve">תפקיד </w:t>
      </w:r>
      <w:bookmarkStart w:id="666" w:name="_ETM_Q2_440990"/>
      <w:bookmarkEnd w:id="666"/>
      <w:r>
        <w:rPr>
          <w:rtl/>
        </w:rPr>
        <w:t xml:space="preserve">למדינה </w:t>
      </w:r>
      <w:bookmarkStart w:id="667" w:name="_ETM_Q2_441890"/>
      <w:bookmarkEnd w:id="667"/>
      <w:r>
        <w:rPr>
          <w:rtl/>
        </w:rPr>
        <w:t xml:space="preserve">ויש </w:t>
      </w:r>
      <w:bookmarkStart w:id="668" w:name="_ETM_Q2_442339"/>
      <w:bookmarkEnd w:id="668"/>
      <w:r>
        <w:rPr>
          <w:rtl/>
        </w:rPr>
        <w:t xml:space="preserve">תפקיד </w:t>
      </w:r>
      <w:bookmarkStart w:id="669" w:name="_ETM_Q2_442820"/>
      <w:bookmarkEnd w:id="669"/>
      <w:r>
        <w:rPr>
          <w:rtl/>
        </w:rPr>
        <w:t xml:space="preserve">גם </w:t>
      </w:r>
      <w:bookmarkStart w:id="670" w:name="_ETM_Q2_443060"/>
      <w:bookmarkEnd w:id="670"/>
      <w:r>
        <w:rPr>
          <w:rtl/>
        </w:rPr>
        <w:t>לחברה</w:t>
      </w:r>
      <w:r>
        <w:rPr>
          <w:rFonts w:hint="cs"/>
          <w:rtl/>
        </w:rPr>
        <w:t>.</w:t>
      </w:r>
      <w:r>
        <w:rPr>
          <w:rtl/>
        </w:rPr>
        <w:t xml:space="preserve"> </w:t>
      </w:r>
      <w:bookmarkStart w:id="671" w:name="_ETM_Q2_443720"/>
      <w:bookmarkEnd w:id="671"/>
      <w:r>
        <w:rPr>
          <w:rtl/>
        </w:rPr>
        <w:t>אנחנו</w:t>
      </w:r>
      <w:r>
        <w:rPr>
          <w:rFonts w:hint="cs"/>
          <w:rtl/>
        </w:rPr>
        <w:t>,</w:t>
      </w:r>
      <w:r>
        <w:rPr>
          <w:rtl/>
        </w:rPr>
        <w:t xml:space="preserve"> </w:t>
      </w:r>
      <w:bookmarkStart w:id="672" w:name="_ETM_Q2_444710"/>
      <w:bookmarkEnd w:id="672"/>
      <w:r>
        <w:rPr>
          <w:rtl/>
        </w:rPr>
        <w:t xml:space="preserve">מוטלת </w:t>
      </w:r>
      <w:bookmarkStart w:id="673" w:name="_ETM_Q2_445400"/>
      <w:bookmarkEnd w:id="673"/>
      <w:r>
        <w:rPr>
          <w:rtl/>
        </w:rPr>
        <w:t>עלינו</w:t>
      </w:r>
      <w:bookmarkStart w:id="674" w:name="_ETM_Q2_441924"/>
      <w:bookmarkEnd w:id="674"/>
      <w:r>
        <w:rPr>
          <w:rtl/>
        </w:rPr>
        <w:t xml:space="preserve"> </w:t>
      </w:r>
      <w:bookmarkStart w:id="675" w:name="_ETM_Q2_446270"/>
      <w:bookmarkEnd w:id="675"/>
      <w:r>
        <w:rPr>
          <w:rtl/>
        </w:rPr>
        <w:t xml:space="preserve">האחריות </w:t>
      </w:r>
      <w:bookmarkStart w:id="676" w:name="_ETM_Q2_446750"/>
      <w:bookmarkEnd w:id="676"/>
      <w:r>
        <w:rPr>
          <w:rtl/>
        </w:rPr>
        <w:t xml:space="preserve">בענייני </w:t>
      </w:r>
      <w:bookmarkStart w:id="677" w:name="_ETM_Q2_447260"/>
      <w:bookmarkEnd w:id="677"/>
      <w:r>
        <w:rPr>
          <w:rtl/>
        </w:rPr>
        <w:t>אלימות</w:t>
      </w:r>
      <w:r>
        <w:rPr>
          <w:rFonts w:hint="cs"/>
          <w:rtl/>
        </w:rPr>
        <w:t>,</w:t>
      </w:r>
      <w:r>
        <w:rPr>
          <w:rtl/>
        </w:rPr>
        <w:t xml:space="preserve"> </w:t>
      </w:r>
      <w:bookmarkStart w:id="678" w:name="_ETM_Q2_448119"/>
      <w:bookmarkEnd w:id="678"/>
      <w:r>
        <w:rPr>
          <w:rtl/>
        </w:rPr>
        <w:t xml:space="preserve">אבל </w:t>
      </w:r>
      <w:bookmarkStart w:id="679" w:name="_ETM_Q2_449159"/>
      <w:bookmarkEnd w:id="679"/>
      <w:r>
        <w:rPr>
          <w:rtl/>
        </w:rPr>
        <w:t xml:space="preserve">פשיעה </w:t>
      </w:r>
      <w:bookmarkStart w:id="680" w:name="_ETM_Q2_449669"/>
      <w:bookmarkEnd w:id="680"/>
      <w:r>
        <w:rPr>
          <w:rtl/>
        </w:rPr>
        <w:t xml:space="preserve">מאורגנת </w:t>
      </w:r>
      <w:bookmarkStart w:id="681" w:name="_ETM_Q2_450870"/>
      <w:bookmarkEnd w:id="681"/>
      <w:r>
        <w:rPr>
          <w:rtl/>
        </w:rPr>
        <w:t>ו</w:t>
      </w:r>
      <w:bookmarkStart w:id="682" w:name="_ETM_Q2_446424"/>
      <w:bookmarkEnd w:id="682"/>
      <w:r>
        <w:rPr>
          <w:rFonts w:hint="cs"/>
          <w:rtl/>
        </w:rPr>
        <w:t>נשק בלתי</w:t>
      </w:r>
      <w:r>
        <w:rPr>
          <w:rtl/>
        </w:rPr>
        <w:t xml:space="preserve"> </w:t>
      </w:r>
      <w:bookmarkStart w:id="683" w:name="_ETM_Q2_452039"/>
      <w:bookmarkStart w:id="684" w:name="_ETM_Q2_445923"/>
      <w:bookmarkStart w:id="685" w:name="_ETM_Q2_449023"/>
      <w:bookmarkEnd w:id="683"/>
      <w:bookmarkEnd w:id="684"/>
      <w:bookmarkEnd w:id="685"/>
      <w:r>
        <w:rPr>
          <w:rtl/>
        </w:rPr>
        <w:t>מורשה</w:t>
      </w:r>
      <w:bookmarkStart w:id="686" w:name="_ETM_Q2_448503"/>
      <w:bookmarkEnd w:id="686"/>
      <w:r>
        <w:rPr>
          <w:rFonts w:hint="cs"/>
          <w:rtl/>
        </w:rPr>
        <w:t xml:space="preserve"> </w:t>
      </w:r>
      <w:r>
        <w:rPr>
          <w:rFonts w:hint="eastAsia"/>
          <w:rtl/>
        </w:rPr>
        <w:t>–</w:t>
      </w:r>
      <w:r>
        <w:rPr>
          <w:rtl/>
        </w:rPr>
        <w:t xml:space="preserve"> </w:t>
      </w:r>
      <w:bookmarkStart w:id="687" w:name="_ETM_Q2_452940"/>
      <w:bookmarkEnd w:id="687"/>
      <w:r>
        <w:rPr>
          <w:rtl/>
        </w:rPr>
        <w:t xml:space="preserve">אתה </w:t>
      </w:r>
      <w:bookmarkStart w:id="688" w:name="_ETM_Q2_453300"/>
      <w:bookmarkEnd w:id="688"/>
      <w:r>
        <w:rPr>
          <w:rtl/>
        </w:rPr>
        <w:t xml:space="preserve">תעמוד </w:t>
      </w:r>
      <w:bookmarkStart w:id="689" w:name="_ETM_Q2_453870"/>
      <w:bookmarkEnd w:id="689"/>
      <w:r>
        <w:rPr>
          <w:rtl/>
        </w:rPr>
        <w:t xml:space="preserve">פה </w:t>
      </w:r>
      <w:bookmarkStart w:id="690" w:name="_ETM_Q2_454080"/>
      <w:bookmarkEnd w:id="690"/>
      <w:r>
        <w:rPr>
          <w:rtl/>
        </w:rPr>
        <w:t xml:space="preserve">ותשיב </w:t>
      </w:r>
      <w:bookmarkStart w:id="691" w:name="_ETM_Q2_454680"/>
      <w:bookmarkEnd w:id="691"/>
      <w:r>
        <w:rPr>
          <w:rtl/>
        </w:rPr>
        <w:t>לי</w:t>
      </w:r>
      <w:r w:rsidR="00A0272F">
        <w:rPr>
          <w:rFonts w:hint="cs"/>
          <w:rtl/>
        </w:rPr>
        <w:t>,</w:t>
      </w:r>
      <w:r>
        <w:rPr>
          <w:rtl/>
        </w:rPr>
        <w:t xml:space="preserve"> </w:t>
      </w:r>
      <w:bookmarkStart w:id="692" w:name="_ETM_Q2_455089"/>
      <w:bookmarkEnd w:id="692"/>
      <w:r>
        <w:rPr>
          <w:rtl/>
        </w:rPr>
        <w:t xml:space="preserve">אם </w:t>
      </w:r>
      <w:bookmarkStart w:id="693" w:name="_ETM_Q2_455570"/>
      <w:bookmarkEnd w:id="693"/>
      <w:r>
        <w:rPr>
          <w:rtl/>
        </w:rPr>
        <w:t xml:space="preserve">זה </w:t>
      </w:r>
      <w:bookmarkStart w:id="694" w:name="_ETM_Q2_455750"/>
      <w:bookmarkEnd w:id="694"/>
      <w:r>
        <w:rPr>
          <w:rtl/>
        </w:rPr>
        <w:t xml:space="preserve">התפקיד </w:t>
      </w:r>
      <w:bookmarkStart w:id="695" w:name="_ETM_Q2_456350"/>
      <w:bookmarkEnd w:id="695"/>
      <w:r>
        <w:rPr>
          <w:rtl/>
        </w:rPr>
        <w:t>שלנו</w:t>
      </w:r>
      <w:r w:rsidR="00A0272F">
        <w:rPr>
          <w:rFonts w:hint="cs"/>
          <w:rtl/>
        </w:rPr>
        <w:t>,</w:t>
      </w:r>
      <w:r>
        <w:rPr>
          <w:rtl/>
        </w:rPr>
        <w:t xml:space="preserve"> </w:t>
      </w:r>
      <w:bookmarkStart w:id="696" w:name="_ETM_Q2_456889"/>
      <w:bookmarkEnd w:id="696"/>
      <w:r>
        <w:rPr>
          <w:rtl/>
        </w:rPr>
        <w:t>אנחנו</w:t>
      </w:r>
      <w:r>
        <w:rPr>
          <w:rFonts w:hint="cs"/>
          <w:rtl/>
        </w:rPr>
        <w:t>,</w:t>
      </w:r>
      <w:r>
        <w:rPr>
          <w:rtl/>
        </w:rPr>
        <w:t xml:space="preserve"> </w:t>
      </w:r>
      <w:bookmarkStart w:id="697" w:name="_ETM_Q2_457930"/>
      <w:bookmarkEnd w:id="697"/>
      <w:r>
        <w:rPr>
          <w:rtl/>
        </w:rPr>
        <w:t xml:space="preserve">או </w:t>
      </w:r>
      <w:bookmarkStart w:id="698" w:name="_ETM_Q2_458110"/>
      <w:bookmarkEnd w:id="698"/>
      <w:r>
        <w:rPr>
          <w:rtl/>
        </w:rPr>
        <w:t xml:space="preserve">שזה </w:t>
      </w:r>
      <w:bookmarkStart w:id="699" w:name="_ETM_Q2_458500"/>
      <w:bookmarkEnd w:id="699"/>
      <w:r>
        <w:rPr>
          <w:rtl/>
        </w:rPr>
        <w:t xml:space="preserve">התפקיד </w:t>
      </w:r>
      <w:bookmarkStart w:id="700" w:name="_ETM_Q2_459039"/>
      <w:bookmarkEnd w:id="700"/>
      <w:r>
        <w:rPr>
          <w:rtl/>
        </w:rPr>
        <w:t xml:space="preserve">של </w:t>
      </w:r>
      <w:bookmarkStart w:id="701" w:name="_ETM_Q2_459279"/>
      <w:bookmarkEnd w:id="701"/>
      <w:r>
        <w:rPr>
          <w:rtl/>
        </w:rPr>
        <w:t xml:space="preserve">הממשלה </w:t>
      </w:r>
      <w:bookmarkStart w:id="702" w:name="_ETM_Q2_459819"/>
      <w:bookmarkEnd w:id="702"/>
      <w:r>
        <w:rPr>
          <w:rtl/>
        </w:rPr>
        <w:t xml:space="preserve">בכל </w:t>
      </w:r>
      <w:bookmarkStart w:id="703" w:name="_ETM_Q2_460180"/>
      <w:bookmarkEnd w:id="703"/>
      <w:r>
        <w:rPr>
          <w:rtl/>
        </w:rPr>
        <w:t xml:space="preserve">מקום </w:t>
      </w:r>
      <w:bookmarkStart w:id="704" w:name="_ETM_Q2_460509"/>
      <w:bookmarkEnd w:id="704"/>
      <w:r>
        <w:rPr>
          <w:rtl/>
        </w:rPr>
        <w:t>בעולם</w:t>
      </w:r>
      <w:r>
        <w:rPr>
          <w:rFonts w:hint="cs"/>
          <w:rtl/>
        </w:rPr>
        <w:t>?</w:t>
      </w:r>
      <w:r>
        <w:rPr>
          <w:rtl/>
        </w:rPr>
        <w:t xml:space="preserve"> </w:t>
      </w:r>
      <w:bookmarkStart w:id="705" w:name="_ETM_Q2_461379"/>
      <w:bookmarkEnd w:id="705"/>
      <w:r>
        <w:rPr>
          <w:rFonts w:hint="cs"/>
          <w:rtl/>
        </w:rPr>
        <w:t>פ</w:t>
      </w:r>
      <w:r>
        <w:rPr>
          <w:rtl/>
        </w:rPr>
        <w:t>ש</w:t>
      </w:r>
      <w:r>
        <w:rPr>
          <w:rFonts w:hint="cs"/>
          <w:rtl/>
        </w:rPr>
        <w:t>י</w:t>
      </w:r>
      <w:r>
        <w:rPr>
          <w:rtl/>
        </w:rPr>
        <w:t xml:space="preserve">עה </w:t>
      </w:r>
      <w:bookmarkStart w:id="706" w:name="_ETM_Q2_462159"/>
      <w:bookmarkEnd w:id="706"/>
      <w:r>
        <w:rPr>
          <w:rtl/>
        </w:rPr>
        <w:t xml:space="preserve">מאורגנת </w:t>
      </w:r>
      <w:bookmarkStart w:id="707" w:name="_ETM_Q2_462830"/>
      <w:bookmarkStart w:id="708" w:name="_ETM_Q2_459683"/>
      <w:bookmarkStart w:id="709" w:name="_ETM_Q2_463310"/>
      <w:bookmarkEnd w:id="707"/>
      <w:bookmarkEnd w:id="708"/>
      <w:bookmarkEnd w:id="709"/>
      <w:r>
        <w:rPr>
          <w:rFonts w:hint="cs"/>
          <w:rtl/>
        </w:rPr>
        <w:t>או</w:t>
      </w:r>
      <w:r>
        <w:rPr>
          <w:rtl/>
        </w:rPr>
        <w:t xml:space="preserve"> </w:t>
      </w:r>
      <w:bookmarkStart w:id="710" w:name="_ETM_Q2_463610"/>
      <w:bookmarkEnd w:id="710"/>
      <w:r>
        <w:rPr>
          <w:rtl/>
        </w:rPr>
        <w:t xml:space="preserve">נשק </w:t>
      </w:r>
      <w:bookmarkStart w:id="711" w:name="_ETM_Q2_463849"/>
      <w:bookmarkEnd w:id="711"/>
      <w:r>
        <w:rPr>
          <w:rtl/>
        </w:rPr>
        <w:t xml:space="preserve">בלתי </w:t>
      </w:r>
      <w:bookmarkStart w:id="712" w:name="_ETM_Q2_464210"/>
      <w:bookmarkEnd w:id="712"/>
      <w:r>
        <w:rPr>
          <w:rtl/>
        </w:rPr>
        <w:t xml:space="preserve">מורשה </w:t>
      </w:r>
      <w:bookmarkStart w:id="713" w:name="_ETM_Q2_465050"/>
      <w:bookmarkEnd w:id="713"/>
      <w:r w:rsidR="00A0272F">
        <w:rPr>
          <w:rFonts w:hint="cs"/>
          <w:rtl/>
        </w:rPr>
        <w:t xml:space="preserve">– </w:t>
      </w:r>
      <w:r>
        <w:rPr>
          <w:rtl/>
        </w:rPr>
        <w:t xml:space="preserve">האם </w:t>
      </w:r>
      <w:bookmarkStart w:id="714" w:name="_ETM_Q2_465470"/>
      <w:bookmarkEnd w:id="714"/>
      <w:r>
        <w:rPr>
          <w:rtl/>
        </w:rPr>
        <w:t xml:space="preserve">זה </w:t>
      </w:r>
      <w:bookmarkStart w:id="715" w:name="_ETM_Q2_465680"/>
      <w:bookmarkEnd w:id="715"/>
      <w:r>
        <w:rPr>
          <w:rtl/>
        </w:rPr>
        <w:t xml:space="preserve">התפקיד </w:t>
      </w:r>
      <w:bookmarkStart w:id="716" w:name="_ETM_Q2_466250"/>
      <w:bookmarkEnd w:id="716"/>
      <w:r>
        <w:rPr>
          <w:rtl/>
        </w:rPr>
        <w:t xml:space="preserve">של </w:t>
      </w:r>
      <w:bookmarkStart w:id="717" w:name="_ETM_Q2_466460"/>
      <w:bookmarkEnd w:id="717"/>
      <w:r>
        <w:rPr>
          <w:rtl/>
        </w:rPr>
        <w:t xml:space="preserve">האזרחים </w:t>
      </w:r>
      <w:bookmarkStart w:id="718" w:name="_ETM_Q2_467509"/>
      <w:bookmarkEnd w:id="718"/>
      <w:r>
        <w:rPr>
          <w:rtl/>
        </w:rPr>
        <w:t xml:space="preserve">או </w:t>
      </w:r>
      <w:bookmarkStart w:id="719" w:name="_ETM_Q2_467689"/>
      <w:bookmarkEnd w:id="719"/>
      <w:r>
        <w:rPr>
          <w:rtl/>
        </w:rPr>
        <w:t xml:space="preserve">שזה </w:t>
      </w:r>
      <w:bookmarkStart w:id="720" w:name="_ETM_Q2_468139"/>
      <w:bookmarkEnd w:id="720"/>
      <w:r>
        <w:rPr>
          <w:rtl/>
        </w:rPr>
        <w:t xml:space="preserve">התפקיד </w:t>
      </w:r>
      <w:bookmarkStart w:id="721" w:name="_ETM_Q2_468740"/>
      <w:bookmarkEnd w:id="721"/>
      <w:r>
        <w:rPr>
          <w:rtl/>
        </w:rPr>
        <w:t xml:space="preserve">של </w:t>
      </w:r>
      <w:bookmarkStart w:id="722" w:name="_ETM_Q2_469039"/>
      <w:bookmarkEnd w:id="722"/>
      <w:r>
        <w:rPr>
          <w:rtl/>
        </w:rPr>
        <w:t>הממשלה</w:t>
      </w:r>
      <w:r>
        <w:rPr>
          <w:rFonts w:hint="cs"/>
          <w:rtl/>
        </w:rPr>
        <w:t>,</w:t>
      </w:r>
      <w:bookmarkStart w:id="723" w:name="_ETM_Q2_466142"/>
      <w:bookmarkEnd w:id="723"/>
      <w:r>
        <w:rPr>
          <w:rtl/>
        </w:rPr>
        <w:t xml:space="preserve"> </w:t>
      </w:r>
      <w:bookmarkStart w:id="724" w:name="_ETM_Q2_469610"/>
      <w:bookmarkEnd w:id="724"/>
      <w:r>
        <w:rPr>
          <w:rtl/>
        </w:rPr>
        <w:t xml:space="preserve">גם </w:t>
      </w:r>
      <w:bookmarkStart w:id="725" w:name="_ETM_Q2_469909"/>
      <w:bookmarkEnd w:id="725"/>
      <w:r>
        <w:rPr>
          <w:rtl/>
        </w:rPr>
        <w:t>בישראל</w:t>
      </w:r>
      <w:r>
        <w:rPr>
          <w:rFonts w:hint="cs"/>
          <w:rtl/>
        </w:rPr>
        <w:t xml:space="preserve"> וגם</w:t>
      </w:r>
      <w:bookmarkStart w:id="726" w:name="_ETM_Q2_470750"/>
      <w:bookmarkStart w:id="727" w:name="_ETM_Q2_470990"/>
      <w:bookmarkEnd w:id="726"/>
      <w:bookmarkEnd w:id="727"/>
      <w:r>
        <w:rPr>
          <w:rtl/>
        </w:rPr>
        <w:t xml:space="preserve"> </w:t>
      </w:r>
      <w:bookmarkStart w:id="728" w:name="_ETM_Q2_471289"/>
      <w:bookmarkEnd w:id="728"/>
      <w:r>
        <w:rPr>
          <w:rtl/>
        </w:rPr>
        <w:t xml:space="preserve">בכל </w:t>
      </w:r>
      <w:bookmarkStart w:id="729" w:name="_ETM_Q2_471680"/>
      <w:bookmarkEnd w:id="729"/>
      <w:r>
        <w:rPr>
          <w:rtl/>
        </w:rPr>
        <w:t xml:space="preserve">מקום </w:t>
      </w:r>
      <w:bookmarkStart w:id="730" w:name="_ETM_Q2_472069"/>
      <w:bookmarkEnd w:id="730"/>
      <w:r>
        <w:rPr>
          <w:rtl/>
        </w:rPr>
        <w:t>בעולם</w:t>
      </w:r>
      <w:r>
        <w:rPr>
          <w:rFonts w:hint="cs"/>
          <w:rtl/>
        </w:rPr>
        <w:t>?</w:t>
      </w:r>
      <w:bookmarkStart w:id="731" w:name="_ETM_Q2_473029"/>
      <w:bookmarkEnd w:id="731"/>
      <w:r w:rsidR="00EC0B26">
        <w:rPr>
          <w:rFonts w:hint="cs"/>
          <w:rtl/>
        </w:rPr>
        <w:t xml:space="preserve"> תודה רבה. </w:t>
      </w:r>
    </w:p>
    <w:p w:rsidR="005930C5" w:rsidRDefault="005930C5" w:rsidP="000376AD">
      <w:pPr>
        <w:rPr>
          <w:rtl/>
        </w:rPr>
      </w:pPr>
      <w:bookmarkStart w:id="732" w:name="_ETM_Q2_468453"/>
      <w:bookmarkEnd w:id="732"/>
    </w:p>
    <w:p w:rsidR="005930C5" w:rsidRDefault="005930C5" w:rsidP="000376AD">
      <w:pPr>
        <w:pStyle w:val="af8"/>
        <w:keepNext/>
        <w:rPr>
          <w:rtl/>
        </w:rPr>
      </w:pPr>
      <w:r w:rsidRPr="000B0E3E">
        <w:rPr>
          <w:rStyle w:val="TagStyle"/>
          <w:rtl/>
        </w:rPr>
        <w:t xml:space="preserve"> &lt;&lt; יור &gt;&gt; </w:t>
      </w:r>
      <w:r>
        <w:rPr>
          <w:rtl/>
        </w:rPr>
        <w:t>היו"ר אמיר אוחנה:</w:t>
      </w:r>
      <w:r w:rsidRPr="000B0E3E">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A0272F">
      <w:pPr>
        <w:rPr>
          <w:rtl/>
        </w:rPr>
      </w:pPr>
      <w:bookmarkStart w:id="733" w:name="_ETM_Q2_469132"/>
      <w:bookmarkEnd w:id="733"/>
      <w:r>
        <w:rPr>
          <w:rtl/>
        </w:rPr>
        <w:t>תודה</w:t>
      </w:r>
      <w:bookmarkStart w:id="734" w:name="_ETM_Q2_468943"/>
      <w:bookmarkEnd w:id="734"/>
      <w:r>
        <w:rPr>
          <w:rFonts w:hint="cs"/>
          <w:rtl/>
        </w:rPr>
        <w:t>. תודה</w:t>
      </w:r>
      <w:r>
        <w:rPr>
          <w:rtl/>
        </w:rPr>
        <w:t xml:space="preserve"> </w:t>
      </w:r>
      <w:bookmarkStart w:id="735" w:name="_ETM_Q2_473360"/>
      <w:bookmarkEnd w:id="735"/>
      <w:r>
        <w:rPr>
          <w:rtl/>
        </w:rPr>
        <w:t xml:space="preserve">לחבר </w:t>
      </w:r>
      <w:bookmarkStart w:id="736" w:name="_ETM_Q2_473719"/>
      <w:bookmarkEnd w:id="736"/>
      <w:r>
        <w:rPr>
          <w:rtl/>
        </w:rPr>
        <w:t xml:space="preserve">הכנסת </w:t>
      </w:r>
      <w:bookmarkStart w:id="737" w:name="_ETM_Q2_473990"/>
      <w:bookmarkEnd w:id="737"/>
      <w:r>
        <w:rPr>
          <w:rFonts w:hint="cs"/>
          <w:rtl/>
        </w:rPr>
        <w:t>ע</w:t>
      </w:r>
      <w:r>
        <w:rPr>
          <w:rtl/>
        </w:rPr>
        <w:t>ודה</w:t>
      </w:r>
      <w:r>
        <w:rPr>
          <w:rFonts w:hint="cs"/>
          <w:rtl/>
        </w:rPr>
        <w:t>.</w:t>
      </w:r>
      <w:bookmarkStart w:id="738" w:name="_ETM_Q2_474389"/>
      <w:bookmarkStart w:id="739" w:name="_ETM_Q2_468613"/>
      <w:bookmarkStart w:id="740" w:name="_ETM_Q2_476997"/>
      <w:bookmarkStart w:id="741" w:name="_ETM_Q2_472393"/>
      <w:bookmarkStart w:id="742" w:name="_ETM_Q2_474414"/>
      <w:bookmarkStart w:id="743" w:name="_ETM_Q2_474990"/>
      <w:bookmarkStart w:id="744" w:name="_ETM_Q2_475199"/>
      <w:bookmarkStart w:id="745" w:name="_ETM_Q2_475960"/>
      <w:bookmarkStart w:id="746" w:name="_ETM_Q2_471523"/>
      <w:bookmarkStart w:id="747" w:name="_ETM_Q2_467463"/>
      <w:bookmarkStart w:id="748" w:name="_ETM_Q2_465544"/>
      <w:bookmarkEnd w:id="738"/>
      <w:bookmarkEnd w:id="739"/>
      <w:bookmarkEnd w:id="740"/>
      <w:bookmarkEnd w:id="741"/>
      <w:bookmarkEnd w:id="742"/>
      <w:bookmarkEnd w:id="743"/>
      <w:bookmarkEnd w:id="744"/>
      <w:bookmarkEnd w:id="745"/>
      <w:bookmarkEnd w:id="746"/>
      <w:bookmarkEnd w:id="747"/>
      <w:bookmarkEnd w:id="748"/>
      <w:r w:rsidR="00A0272F">
        <w:rPr>
          <w:rFonts w:hint="cs"/>
          <w:rtl/>
        </w:rPr>
        <w:t xml:space="preserve"> א</w:t>
      </w:r>
      <w:r>
        <w:rPr>
          <w:rtl/>
        </w:rPr>
        <w:t xml:space="preserve">נחנו </w:t>
      </w:r>
      <w:bookmarkStart w:id="749" w:name="_ETM_Q2_476170"/>
      <w:bookmarkEnd w:id="749"/>
      <w:r>
        <w:rPr>
          <w:rtl/>
        </w:rPr>
        <w:t xml:space="preserve">עוברים </w:t>
      </w:r>
      <w:bookmarkStart w:id="750" w:name="_ETM_Q2_476410"/>
      <w:bookmarkEnd w:id="750"/>
      <w:r>
        <w:rPr>
          <w:rtl/>
        </w:rPr>
        <w:t xml:space="preserve">לדיון </w:t>
      </w:r>
      <w:bookmarkStart w:id="751" w:name="_ETM_Q2_476710"/>
      <w:bookmarkEnd w:id="751"/>
      <w:r>
        <w:rPr>
          <w:rtl/>
        </w:rPr>
        <w:t>הסיעתי</w:t>
      </w:r>
      <w:r>
        <w:rPr>
          <w:rFonts w:hint="cs"/>
          <w:rtl/>
        </w:rPr>
        <w:t>.</w:t>
      </w:r>
      <w:bookmarkStart w:id="752" w:name="_ETM_Q2_470824"/>
      <w:bookmarkEnd w:id="752"/>
      <w:r>
        <w:rPr>
          <w:rtl/>
        </w:rPr>
        <w:t xml:space="preserve"> </w:t>
      </w:r>
      <w:bookmarkStart w:id="753" w:name="_ETM_Q2_477370"/>
      <w:bookmarkEnd w:id="753"/>
      <w:r>
        <w:rPr>
          <w:rtl/>
        </w:rPr>
        <w:t xml:space="preserve">חבר </w:t>
      </w:r>
      <w:bookmarkStart w:id="754" w:name="_ETM_Q2_477670"/>
      <w:bookmarkEnd w:id="754"/>
      <w:r>
        <w:rPr>
          <w:rtl/>
        </w:rPr>
        <w:t xml:space="preserve">הכנסת </w:t>
      </w:r>
      <w:bookmarkStart w:id="755" w:name="_ETM_Q2_478000"/>
      <w:bookmarkEnd w:id="755"/>
      <w:r>
        <w:rPr>
          <w:rtl/>
        </w:rPr>
        <w:t xml:space="preserve">יואב </w:t>
      </w:r>
      <w:bookmarkStart w:id="756" w:name="_ETM_Q2_478240"/>
      <w:bookmarkEnd w:id="756"/>
      <w:r>
        <w:rPr>
          <w:rtl/>
        </w:rPr>
        <w:t>סגלוביץ'</w:t>
      </w:r>
      <w:r>
        <w:rPr>
          <w:rFonts w:hint="cs"/>
          <w:rtl/>
        </w:rPr>
        <w:t>,</w:t>
      </w:r>
      <w:r>
        <w:rPr>
          <w:rtl/>
        </w:rPr>
        <w:t xml:space="preserve"> </w:t>
      </w:r>
      <w:bookmarkStart w:id="757" w:name="_ETM_Q2_478779"/>
      <w:bookmarkEnd w:id="757"/>
      <w:r>
        <w:rPr>
          <w:rtl/>
        </w:rPr>
        <w:t>בבקשה</w:t>
      </w:r>
      <w:r>
        <w:rPr>
          <w:rFonts w:hint="cs"/>
          <w:rtl/>
        </w:rPr>
        <w:t>,</w:t>
      </w:r>
      <w:r>
        <w:rPr>
          <w:rtl/>
        </w:rPr>
        <w:t xml:space="preserve"> </w:t>
      </w:r>
      <w:bookmarkStart w:id="758" w:name="_ETM_Q2_487540"/>
      <w:bookmarkEnd w:id="758"/>
      <w:r>
        <w:rPr>
          <w:rtl/>
        </w:rPr>
        <w:t xml:space="preserve">עד </w:t>
      </w:r>
      <w:bookmarkStart w:id="759" w:name="_ETM_Q2_487720"/>
      <w:bookmarkEnd w:id="759"/>
      <w:r>
        <w:rPr>
          <w:rFonts w:hint="cs"/>
          <w:rtl/>
        </w:rPr>
        <w:t>שלוש</w:t>
      </w:r>
      <w:r>
        <w:rPr>
          <w:rtl/>
        </w:rPr>
        <w:t xml:space="preserve"> </w:t>
      </w:r>
      <w:bookmarkStart w:id="760" w:name="_ETM_Q2_488050"/>
      <w:bookmarkEnd w:id="760"/>
      <w:r>
        <w:rPr>
          <w:rtl/>
        </w:rPr>
        <w:t xml:space="preserve">דקות </w:t>
      </w:r>
      <w:bookmarkStart w:id="761" w:name="_ETM_Q2_488410"/>
      <w:bookmarkEnd w:id="761"/>
      <w:r>
        <w:rPr>
          <w:rtl/>
        </w:rPr>
        <w:t>לרשותך</w:t>
      </w:r>
      <w:r>
        <w:rPr>
          <w:rFonts w:hint="cs"/>
          <w:rtl/>
        </w:rPr>
        <w:t>.</w:t>
      </w:r>
      <w:bookmarkStart w:id="762" w:name="_ETM_Q2_489810"/>
      <w:bookmarkEnd w:id="762"/>
    </w:p>
    <w:p w:rsidR="005930C5" w:rsidRDefault="005930C5" w:rsidP="000376AD">
      <w:pPr>
        <w:rPr>
          <w:rtl/>
        </w:rPr>
      </w:pPr>
      <w:bookmarkStart w:id="763" w:name="_ETM_Q2_482426"/>
      <w:bookmarkStart w:id="764" w:name="_ETM_Q2_482507"/>
      <w:bookmarkStart w:id="765" w:name="_ETM_Q2_483497"/>
      <w:bookmarkEnd w:id="763"/>
      <w:bookmarkEnd w:id="764"/>
      <w:bookmarkEnd w:id="765"/>
    </w:p>
    <w:p w:rsidR="005930C5" w:rsidRDefault="005930C5" w:rsidP="000376AD">
      <w:pPr>
        <w:pStyle w:val="a4"/>
        <w:keepNext/>
        <w:rPr>
          <w:rtl/>
        </w:rPr>
      </w:pPr>
      <w:bookmarkStart w:id="766" w:name="ET_speaker_5791_7"/>
      <w:r w:rsidRPr="006C7FDD">
        <w:rPr>
          <w:rStyle w:val="TagStyle"/>
          <w:rtl/>
        </w:rPr>
        <w:t xml:space="preserve"> &lt;&lt; דובר &gt;&gt; </w:t>
      </w:r>
      <w:bookmarkStart w:id="767" w:name="_Toc194236110"/>
      <w:r>
        <w:rPr>
          <w:rtl/>
        </w:rPr>
        <w:t>יואב סגלוביץ' (יש עתיד):</w:t>
      </w:r>
      <w:bookmarkEnd w:id="767"/>
      <w:r w:rsidRPr="006C7FDD">
        <w:rPr>
          <w:rStyle w:val="TagStyle"/>
          <w:rtl/>
        </w:rPr>
        <w:t xml:space="preserve"> &lt;&lt; דובר &gt;&gt;</w:t>
      </w:r>
      <w:r w:rsidR="005223CB">
        <w:rPr>
          <w:rtl/>
        </w:rPr>
        <w:t xml:space="preserve"> </w:t>
      </w:r>
      <w:r>
        <w:rPr>
          <w:rtl/>
        </w:rPr>
        <w:t xml:space="preserve"> </w:t>
      </w:r>
      <w:bookmarkEnd w:id="766"/>
    </w:p>
    <w:p w:rsidR="005930C5" w:rsidRDefault="005930C5" w:rsidP="005223CB">
      <w:pPr>
        <w:rPr>
          <w:rtl/>
          <w:lang w:eastAsia="he-IL"/>
        </w:rPr>
      </w:pPr>
    </w:p>
    <w:p w:rsidR="005930C5" w:rsidRDefault="005930C5" w:rsidP="00E8206B">
      <w:pPr>
        <w:rPr>
          <w:rtl/>
        </w:rPr>
      </w:pPr>
      <w:bookmarkStart w:id="768" w:name="_ETM_Q2_485072"/>
      <w:bookmarkStart w:id="769" w:name="_ETM_Q2_485116"/>
      <w:bookmarkStart w:id="770" w:name="_ETM_Q2_485417"/>
      <w:bookmarkStart w:id="771" w:name="_ETM_Q2_482569"/>
      <w:bookmarkStart w:id="772" w:name="_ETM_Q2_482622"/>
      <w:bookmarkEnd w:id="768"/>
      <w:bookmarkEnd w:id="769"/>
      <w:bookmarkEnd w:id="770"/>
      <w:bookmarkEnd w:id="771"/>
      <w:bookmarkEnd w:id="772"/>
      <w:r>
        <w:rPr>
          <w:rtl/>
        </w:rPr>
        <w:t xml:space="preserve">אדוני </w:t>
      </w:r>
      <w:bookmarkStart w:id="773" w:name="_ETM_Q2_490170"/>
      <w:bookmarkEnd w:id="773"/>
      <w:r>
        <w:rPr>
          <w:rtl/>
        </w:rPr>
        <w:t>היושב-ראש</w:t>
      </w:r>
      <w:r>
        <w:rPr>
          <w:rFonts w:hint="cs"/>
          <w:rtl/>
        </w:rPr>
        <w:t>,</w:t>
      </w:r>
      <w:r>
        <w:rPr>
          <w:rtl/>
        </w:rPr>
        <w:t xml:space="preserve"> </w:t>
      </w:r>
      <w:bookmarkStart w:id="774" w:name="_ETM_Q2_491040"/>
      <w:bookmarkEnd w:id="774"/>
      <w:r>
        <w:rPr>
          <w:rtl/>
        </w:rPr>
        <w:t xml:space="preserve">חבריי </w:t>
      </w:r>
      <w:bookmarkStart w:id="775" w:name="_ETM_Q2_491520"/>
      <w:bookmarkEnd w:id="775"/>
      <w:r>
        <w:rPr>
          <w:rtl/>
        </w:rPr>
        <w:t xml:space="preserve">חברי </w:t>
      </w:r>
      <w:bookmarkStart w:id="776" w:name="_ETM_Q2_491790"/>
      <w:bookmarkEnd w:id="776"/>
      <w:r>
        <w:rPr>
          <w:rtl/>
        </w:rPr>
        <w:t>הכנסת</w:t>
      </w:r>
      <w:r>
        <w:rPr>
          <w:rFonts w:hint="cs"/>
          <w:rtl/>
        </w:rPr>
        <w:t>,</w:t>
      </w:r>
      <w:r>
        <w:rPr>
          <w:rtl/>
        </w:rPr>
        <w:t xml:space="preserve"> </w:t>
      </w:r>
      <w:bookmarkStart w:id="777" w:name="_ETM_Q2_492150"/>
      <w:bookmarkEnd w:id="777"/>
      <w:r>
        <w:rPr>
          <w:rtl/>
        </w:rPr>
        <w:t xml:space="preserve">ראש </w:t>
      </w:r>
      <w:bookmarkStart w:id="778" w:name="_ETM_Q2_492300"/>
      <w:bookmarkEnd w:id="778"/>
      <w:r>
        <w:rPr>
          <w:rtl/>
        </w:rPr>
        <w:t>הממשלה</w:t>
      </w:r>
      <w:r>
        <w:rPr>
          <w:rFonts w:hint="cs"/>
          <w:rtl/>
        </w:rPr>
        <w:t>,</w:t>
      </w:r>
      <w:r>
        <w:rPr>
          <w:rtl/>
        </w:rPr>
        <w:t xml:space="preserve"> </w:t>
      </w:r>
      <w:bookmarkStart w:id="779" w:name="_ETM_Q2_494209"/>
      <w:bookmarkEnd w:id="779"/>
      <w:r>
        <w:rPr>
          <w:rtl/>
        </w:rPr>
        <w:t xml:space="preserve">הפשיעה </w:t>
      </w:r>
      <w:bookmarkStart w:id="780" w:name="_ETM_Q2_494599"/>
      <w:bookmarkEnd w:id="780"/>
      <w:r>
        <w:rPr>
          <w:rtl/>
        </w:rPr>
        <w:t xml:space="preserve">בחברה </w:t>
      </w:r>
      <w:bookmarkStart w:id="781" w:name="_ETM_Q2_494990"/>
      <w:bookmarkEnd w:id="781"/>
      <w:r>
        <w:rPr>
          <w:rtl/>
        </w:rPr>
        <w:t xml:space="preserve">הערבית </w:t>
      </w:r>
      <w:bookmarkStart w:id="782" w:name="_ETM_Q2_495349"/>
      <w:bookmarkEnd w:id="782"/>
      <w:r>
        <w:rPr>
          <w:rtl/>
        </w:rPr>
        <w:t>משתוללת</w:t>
      </w:r>
      <w:r>
        <w:rPr>
          <w:rFonts w:hint="cs"/>
          <w:rtl/>
        </w:rPr>
        <w:t>.</w:t>
      </w:r>
      <w:bookmarkStart w:id="783" w:name="_ETM_Q2_493704"/>
      <w:bookmarkEnd w:id="783"/>
      <w:r>
        <w:rPr>
          <w:rtl/>
        </w:rPr>
        <w:t xml:space="preserve"> </w:t>
      </w:r>
      <w:bookmarkStart w:id="784" w:name="_ETM_Q2_497010"/>
      <w:bookmarkEnd w:id="784"/>
      <w:r>
        <w:rPr>
          <w:rtl/>
        </w:rPr>
        <w:t xml:space="preserve">אנחנו </w:t>
      </w:r>
      <w:bookmarkStart w:id="785" w:name="_ETM_Q2_497460"/>
      <w:bookmarkEnd w:id="785"/>
      <w:r>
        <w:rPr>
          <w:rtl/>
        </w:rPr>
        <w:t xml:space="preserve">לא </w:t>
      </w:r>
      <w:bookmarkStart w:id="786" w:name="_ETM_Q2_497550"/>
      <w:bookmarkEnd w:id="786"/>
      <w:r>
        <w:rPr>
          <w:rtl/>
        </w:rPr>
        <w:t xml:space="preserve">יודעים </w:t>
      </w:r>
      <w:bookmarkStart w:id="787" w:name="_ETM_Q2_497820"/>
      <w:bookmarkEnd w:id="787"/>
      <w:r>
        <w:rPr>
          <w:rtl/>
        </w:rPr>
        <w:t xml:space="preserve">מה </w:t>
      </w:r>
      <w:bookmarkStart w:id="788" w:name="_ETM_Q2_497970"/>
      <w:bookmarkEnd w:id="788"/>
      <w:r>
        <w:rPr>
          <w:rtl/>
        </w:rPr>
        <w:t xml:space="preserve">זה </w:t>
      </w:r>
      <w:bookmarkStart w:id="789" w:name="_ETM_Q2_498420"/>
      <w:bookmarkEnd w:id="789"/>
      <w:r>
        <w:rPr>
          <w:rtl/>
        </w:rPr>
        <w:t xml:space="preserve">להסתובב </w:t>
      </w:r>
      <w:bookmarkStart w:id="790" w:name="_ETM_Q2_498900"/>
      <w:bookmarkEnd w:id="790"/>
      <w:r>
        <w:rPr>
          <w:rtl/>
        </w:rPr>
        <w:t xml:space="preserve">בפחד </w:t>
      </w:r>
      <w:bookmarkStart w:id="791" w:name="_ETM_Q2_499320"/>
      <w:bookmarkEnd w:id="791"/>
      <w:r>
        <w:rPr>
          <w:rtl/>
        </w:rPr>
        <w:t xml:space="preserve">ברחובות </w:t>
      </w:r>
      <w:bookmarkStart w:id="792" w:name="_ETM_Q2_499770"/>
      <w:bookmarkEnd w:id="792"/>
      <w:r>
        <w:rPr>
          <w:rtl/>
        </w:rPr>
        <w:t>שלנו</w:t>
      </w:r>
      <w:bookmarkStart w:id="793" w:name="_ETM_Q2_500870"/>
      <w:bookmarkEnd w:id="793"/>
      <w:r>
        <w:rPr>
          <w:rFonts w:hint="cs"/>
          <w:rtl/>
        </w:rPr>
        <w:t xml:space="preserve">. </w:t>
      </w:r>
      <w:bookmarkStart w:id="794" w:name="_ETM_Q2_497185"/>
      <w:bookmarkEnd w:id="794"/>
      <w:r>
        <w:rPr>
          <w:rtl/>
        </w:rPr>
        <w:t xml:space="preserve">בחברה </w:t>
      </w:r>
      <w:bookmarkStart w:id="795" w:name="_ETM_Q2_501380"/>
      <w:bookmarkEnd w:id="795"/>
      <w:r>
        <w:rPr>
          <w:rtl/>
        </w:rPr>
        <w:t xml:space="preserve">הערבית </w:t>
      </w:r>
      <w:bookmarkStart w:id="796" w:name="_ETM_Q2_501710"/>
      <w:bookmarkEnd w:id="796"/>
      <w:r>
        <w:rPr>
          <w:rtl/>
        </w:rPr>
        <w:t xml:space="preserve">יש </w:t>
      </w:r>
      <w:bookmarkStart w:id="797" w:name="_ETM_Q2_501860"/>
      <w:bookmarkEnd w:id="797"/>
      <w:r>
        <w:rPr>
          <w:rtl/>
        </w:rPr>
        <w:t xml:space="preserve">פחד </w:t>
      </w:r>
      <w:bookmarkStart w:id="798" w:name="_ETM_Q2_502190"/>
      <w:bookmarkEnd w:id="798"/>
      <w:r>
        <w:rPr>
          <w:rtl/>
        </w:rPr>
        <w:t>ברחוב</w:t>
      </w:r>
      <w:bookmarkStart w:id="799" w:name="_ETM_Q2_502400"/>
      <w:bookmarkEnd w:id="799"/>
      <w:r>
        <w:rPr>
          <w:rtl/>
        </w:rPr>
        <w:t>ות</w:t>
      </w:r>
      <w:r>
        <w:rPr>
          <w:rFonts w:hint="cs"/>
          <w:rtl/>
        </w:rPr>
        <w:t>.</w:t>
      </w:r>
      <w:bookmarkStart w:id="800" w:name="_ETM_Q2_504020"/>
      <w:bookmarkStart w:id="801" w:name="_ETM_Q2_506775"/>
      <w:bookmarkEnd w:id="800"/>
      <w:bookmarkEnd w:id="801"/>
      <w:r>
        <w:rPr>
          <w:rFonts w:hint="cs"/>
          <w:rtl/>
        </w:rPr>
        <w:t xml:space="preserve"> </w:t>
      </w:r>
      <w:bookmarkStart w:id="802" w:name="_ETM_Q2_522154"/>
      <w:bookmarkStart w:id="803" w:name="_ETM_Q2_506846"/>
      <w:bookmarkStart w:id="804" w:name="_ETM_Q2_506984"/>
      <w:bookmarkStart w:id="805" w:name="_ETM_Q2_507040"/>
      <w:bookmarkStart w:id="806" w:name="_ETM_Q2_502225"/>
      <w:bookmarkEnd w:id="802"/>
      <w:bookmarkEnd w:id="803"/>
      <w:bookmarkEnd w:id="804"/>
      <w:bookmarkEnd w:id="805"/>
      <w:bookmarkEnd w:id="806"/>
      <w:r>
        <w:rPr>
          <w:rtl/>
        </w:rPr>
        <w:t xml:space="preserve">בשנת </w:t>
      </w:r>
      <w:bookmarkStart w:id="807" w:name="_ETM_Q2_504410"/>
      <w:bookmarkEnd w:id="807"/>
      <w:r>
        <w:rPr>
          <w:rtl/>
        </w:rPr>
        <w:t>2022</w:t>
      </w:r>
      <w:r>
        <w:rPr>
          <w:rFonts w:hint="cs"/>
          <w:rtl/>
        </w:rPr>
        <w:t>,</w:t>
      </w:r>
      <w:r>
        <w:rPr>
          <w:rtl/>
        </w:rPr>
        <w:t xml:space="preserve"> </w:t>
      </w:r>
      <w:bookmarkStart w:id="808" w:name="_ETM_Q2_505610"/>
      <w:bookmarkEnd w:id="808"/>
      <w:r>
        <w:rPr>
          <w:rtl/>
        </w:rPr>
        <w:t xml:space="preserve">השנה </w:t>
      </w:r>
      <w:bookmarkStart w:id="809" w:name="_ETM_Q2_505939"/>
      <w:bookmarkEnd w:id="809"/>
      <w:r>
        <w:rPr>
          <w:rtl/>
        </w:rPr>
        <w:t xml:space="preserve">היחידה </w:t>
      </w:r>
      <w:bookmarkStart w:id="810" w:name="_ETM_Q2_506359"/>
      <w:bookmarkEnd w:id="810"/>
      <w:r>
        <w:rPr>
          <w:rtl/>
        </w:rPr>
        <w:t xml:space="preserve">שלא </w:t>
      </w:r>
      <w:bookmarkStart w:id="811" w:name="_ETM_Q2_506539"/>
      <w:bookmarkEnd w:id="811"/>
      <w:r>
        <w:rPr>
          <w:rtl/>
        </w:rPr>
        <w:t xml:space="preserve">היית </w:t>
      </w:r>
      <w:bookmarkStart w:id="812" w:name="_ETM_Q2_506720"/>
      <w:bookmarkEnd w:id="812"/>
      <w:r>
        <w:rPr>
          <w:rtl/>
        </w:rPr>
        <w:t xml:space="preserve">ראש </w:t>
      </w:r>
      <w:bookmarkStart w:id="813" w:name="_ETM_Q2_506869"/>
      <w:bookmarkEnd w:id="813"/>
      <w:r>
        <w:rPr>
          <w:rtl/>
        </w:rPr>
        <w:t>ממשלה</w:t>
      </w:r>
      <w:r>
        <w:rPr>
          <w:rFonts w:hint="cs"/>
          <w:rtl/>
        </w:rPr>
        <w:t>,</w:t>
      </w:r>
      <w:r>
        <w:rPr>
          <w:rtl/>
        </w:rPr>
        <w:t xml:space="preserve"> </w:t>
      </w:r>
      <w:bookmarkStart w:id="814" w:name="_ETM_Q2_508070"/>
      <w:bookmarkEnd w:id="814"/>
      <w:r>
        <w:rPr>
          <w:rtl/>
        </w:rPr>
        <w:t>היו</w:t>
      </w:r>
      <w:bookmarkStart w:id="815" w:name="_ETM_Q2_508279"/>
      <w:bookmarkEnd w:id="815"/>
      <w:r>
        <w:rPr>
          <w:rFonts w:hint="cs"/>
          <w:rtl/>
        </w:rPr>
        <w:t xml:space="preserve"> 106</w:t>
      </w:r>
      <w:bookmarkStart w:id="816" w:name="_ETM_Q2_511774"/>
      <w:bookmarkEnd w:id="816"/>
      <w:r>
        <w:rPr>
          <w:rtl/>
        </w:rPr>
        <w:t xml:space="preserve"> </w:t>
      </w:r>
      <w:bookmarkStart w:id="817" w:name="_ETM_Q2_508910"/>
      <w:bookmarkStart w:id="818" w:name="_ETM_Q2_507025"/>
      <w:bookmarkEnd w:id="817"/>
      <w:bookmarkEnd w:id="818"/>
      <w:r>
        <w:rPr>
          <w:rtl/>
        </w:rPr>
        <w:t>נרצחים</w:t>
      </w:r>
      <w:r>
        <w:rPr>
          <w:rFonts w:hint="cs"/>
          <w:rtl/>
        </w:rPr>
        <w:t>.</w:t>
      </w:r>
      <w:r>
        <w:rPr>
          <w:rtl/>
        </w:rPr>
        <w:t xml:space="preserve"> </w:t>
      </w:r>
      <w:bookmarkStart w:id="819" w:name="_ETM_Q2_510250"/>
      <w:bookmarkEnd w:id="819"/>
      <w:r>
        <w:rPr>
          <w:rtl/>
        </w:rPr>
        <w:t xml:space="preserve">חזרת </w:t>
      </w:r>
      <w:bookmarkStart w:id="820" w:name="_ETM_Q2_510759"/>
      <w:bookmarkEnd w:id="820"/>
      <w:r>
        <w:rPr>
          <w:rtl/>
        </w:rPr>
        <w:t>לכהונה</w:t>
      </w:r>
      <w:r>
        <w:rPr>
          <w:rFonts w:hint="cs"/>
          <w:rtl/>
        </w:rPr>
        <w:t xml:space="preserve"> </w:t>
      </w:r>
      <w:bookmarkStart w:id="821" w:name="_ETM_Q2_512670"/>
      <w:bookmarkEnd w:id="821"/>
      <w:r>
        <w:rPr>
          <w:rFonts w:hint="cs"/>
          <w:rtl/>
        </w:rPr>
        <w:t>וב</w:t>
      </w:r>
      <w:bookmarkStart w:id="822" w:name="_ETM_Q2_509025"/>
      <w:bookmarkStart w:id="823" w:name="_ETM_Q2_513000"/>
      <w:bookmarkStart w:id="824" w:name="_ETM_Q2_513629"/>
      <w:bookmarkStart w:id="825" w:name="_ETM_Q2_515039"/>
      <w:bookmarkStart w:id="826" w:name="_ETM_Q2_508235"/>
      <w:bookmarkEnd w:id="822"/>
      <w:bookmarkEnd w:id="823"/>
      <w:bookmarkEnd w:id="824"/>
      <w:bookmarkEnd w:id="825"/>
      <w:bookmarkEnd w:id="826"/>
      <w:r>
        <w:rPr>
          <w:rFonts w:hint="cs"/>
          <w:rtl/>
        </w:rPr>
        <w:t xml:space="preserve">-2023 </w:t>
      </w:r>
      <w:r>
        <w:rPr>
          <w:rFonts w:hint="eastAsia"/>
          <w:rtl/>
        </w:rPr>
        <w:t xml:space="preserve">– </w:t>
      </w:r>
      <w:r>
        <w:rPr>
          <w:rFonts w:hint="cs"/>
          <w:rtl/>
        </w:rPr>
        <w:t xml:space="preserve">244 </w:t>
      </w:r>
      <w:bookmarkStart w:id="827" w:name="_ETM_Q2_510425"/>
      <w:bookmarkEnd w:id="827"/>
      <w:r>
        <w:rPr>
          <w:rtl/>
        </w:rPr>
        <w:t>נרצחים</w:t>
      </w:r>
      <w:r>
        <w:rPr>
          <w:rFonts w:hint="cs"/>
          <w:rtl/>
        </w:rPr>
        <w:t>,</w:t>
      </w:r>
      <w:r>
        <w:rPr>
          <w:rtl/>
        </w:rPr>
        <w:t xml:space="preserve"> </w:t>
      </w:r>
      <w:bookmarkStart w:id="828" w:name="_ETM_Q2_515699"/>
      <w:bookmarkEnd w:id="828"/>
      <w:r>
        <w:rPr>
          <w:rtl/>
        </w:rPr>
        <w:t xml:space="preserve">130% </w:t>
      </w:r>
      <w:bookmarkStart w:id="829" w:name="_ETM_Q2_516750"/>
      <w:bookmarkEnd w:id="829"/>
      <w:r>
        <w:rPr>
          <w:rtl/>
        </w:rPr>
        <w:t>על</w:t>
      </w:r>
      <w:r>
        <w:rPr>
          <w:rFonts w:hint="cs"/>
          <w:rtl/>
        </w:rPr>
        <w:t>י</w:t>
      </w:r>
      <w:r>
        <w:rPr>
          <w:rtl/>
        </w:rPr>
        <w:t>י</w:t>
      </w:r>
      <w:bookmarkStart w:id="830" w:name="_ETM_Q2_514775"/>
      <w:bookmarkEnd w:id="830"/>
      <w:r>
        <w:rPr>
          <w:rtl/>
        </w:rPr>
        <w:t>ה</w:t>
      </w:r>
      <w:r>
        <w:rPr>
          <w:rFonts w:hint="cs"/>
          <w:rtl/>
        </w:rPr>
        <w:t>,</w:t>
      </w:r>
      <w:r>
        <w:rPr>
          <w:rtl/>
        </w:rPr>
        <w:t xml:space="preserve"> </w:t>
      </w:r>
      <w:bookmarkStart w:id="831" w:name="_ETM_Q2_518029"/>
      <w:bookmarkEnd w:id="831"/>
      <w:r>
        <w:rPr>
          <w:rFonts w:hint="cs"/>
          <w:rtl/>
        </w:rPr>
        <w:t>ב-</w:t>
      </w:r>
      <w:bookmarkStart w:id="832" w:name="_ETM_Q2_518360"/>
      <w:bookmarkStart w:id="833" w:name="_ETM_Q2_519700"/>
      <w:bookmarkEnd w:id="832"/>
      <w:bookmarkEnd w:id="833"/>
      <w:r>
        <w:rPr>
          <w:rFonts w:hint="cs"/>
          <w:rtl/>
        </w:rPr>
        <w:t>2024</w:t>
      </w:r>
      <w:bookmarkStart w:id="834" w:name="_ETM_Q2_517225"/>
      <w:bookmarkEnd w:id="834"/>
      <w:r>
        <w:rPr>
          <w:rFonts w:hint="cs"/>
          <w:rtl/>
        </w:rPr>
        <w:t xml:space="preserve"> </w:t>
      </w:r>
      <w:r>
        <w:rPr>
          <w:rFonts w:hint="eastAsia"/>
          <w:rtl/>
        </w:rPr>
        <w:t xml:space="preserve">– </w:t>
      </w:r>
      <w:r>
        <w:rPr>
          <w:rtl/>
        </w:rPr>
        <w:t xml:space="preserve">237 </w:t>
      </w:r>
      <w:bookmarkStart w:id="835" w:name="_ETM_Q2_520900"/>
      <w:bookmarkStart w:id="836" w:name="_ETM_Q2_518784"/>
      <w:bookmarkEnd w:id="835"/>
      <w:bookmarkEnd w:id="836"/>
      <w:r>
        <w:rPr>
          <w:rtl/>
        </w:rPr>
        <w:t>נרצחים</w:t>
      </w:r>
      <w:r>
        <w:rPr>
          <w:rFonts w:hint="cs"/>
          <w:rtl/>
        </w:rPr>
        <w:t>,</w:t>
      </w:r>
      <w:bookmarkStart w:id="837" w:name="_ETM_Q2_519994"/>
      <w:bookmarkEnd w:id="837"/>
      <w:r>
        <w:rPr>
          <w:rtl/>
        </w:rPr>
        <w:t xml:space="preserve"> </w:t>
      </w:r>
      <w:bookmarkStart w:id="838" w:name="_ETM_Q2_522490"/>
      <w:bookmarkEnd w:id="838"/>
      <w:r>
        <w:rPr>
          <w:rtl/>
        </w:rPr>
        <w:t xml:space="preserve">והשנה </w:t>
      </w:r>
      <w:bookmarkStart w:id="839" w:name="_ETM_Q2_522940"/>
      <w:bookmarkEnd w:id="839"/>
      <w:r>
        <w:rPr>
          <w:rtl/>
        </w:rPr>
        <w:t xml:space="preserve">הזאת </w:t>
      </w:r>
      <w:bookmarkStart w:id="840" w:name="_ETM_Q2_523150"/>
      <w:bookmarkEnd w:id="840"/>
      <w:r>
        <w:rPr>
          <w:rtl/>
        </w:rPr>
        <w:t xml:space="preserve">מסתמנת </w:t>
      </w:r>
      <w:bookmarkStart w:id="841" w:name="_ETM_Q2_523750"/>
      <w:bookmarkEnd w:id="841"/>
      <w:r>
        <w:rPr>
          <w:rtl/>
        </w:rPr>
        <w:t xml:space="preserve">כשנה </w:t>
      </w:r>
      <w:bookmarkStart w:id="842" w:name="_ETM_Q2_524200"/>
      <w:bookmarkEnd w:id="842"/>
      <w:r>
        <w:rPr>
          <w:rtl/>
        </w:rPr>
        <w:t xml:space="preserve">גרועה </w:t>
      </w:r>
      <w:bookmarkStart w:id="843" w:name="_ETM_Q2_524560"/>
      <w:bookmarkEnd w:id="843"/>
      <w:r>
        <w:rPr>
          <w:rtl/>
        </w:rPr>
        <w:t xml:space="preserve">אפילו </w:t>
      </w:r>
      <w:bookmarkStart w:id="844" w:name="_ETM_Q2_524890"/>
      <w:bookmarkEnd w:id="844"/>
      <w:r>
        <w:rPr>
          <w:rtl/>
        </w:rPr>
        <w:t>יותר</w:t>
      </w:r>
      <w:r>
        <w:rPr>
          <w:rFonts w:hint="cs"/>
          <w:rtl/>
        </w:rPr>
        <w:t>.</w:t>
      </w:r>
      <w:bookmarkStart w:id="845" w:name="_ETM_Q2_527130"/>
      <w:bookmarkEnd w:id="845"/>
    </w:p>
    <w:p w:rsidR="005930C5" w:rsidRDefault="005930C5" w:rsidP="000376AD">
      <w:pPr>
        <w:rPr>
          <w:rtl/>
        </w:rPr>
      </w:pPr>
      <w:bookmarkStart w:id="846" w:name="_ETM_Q2_527422"/>
      <w:bookmarkStart w:id="847" w:name="_ETM_Q2_527509"/>
      <w:bookmarkEnd w:id="846"/>
      <w:bookmarkEnd w:id="847"/>
    </w:p>
    <w:p w:rsidR="005930C5" w:rsidRDefault="005930C5" w:rsidP="00A0272F">
      <w:pPr>
        <w:rPr>
          <w:rtl/>
        </w:rPr>
      </w:pPr>
      <w:bookmarkStart w:id="848" w:name="_ETM_Q2_527581"/>
      <w:bookmarkStart w:id="849" w:name="_ETM_Q2_527629"/>
      <w:bookmarkStart w:id="850" w:name="_ETM_Q2_527744"/>
      <w:bookmarkEnd w:id="848"/>
      <w:bookmarkEnd w:id="849"/>
      <w:bookmarkEnd w:id="850"/>
      <w:r>
        <w:rPr>
          <w:rtl/>
        </w:rPr>
        <w:t xml:space="preserve">אתה </w:t>
      </w:r>
      <w:bookmarkStart w:id="851" w:name="_ETM_Q2_527400"/>
      <w:bookmarkEnd w:id="851"/>
      <w:r>
        <w:rPr>
          <w:rtl/>
        </w:rPr>
        <w:t>מ</w:t>
      </w:r>
      <w:bookmarkStart w:id="852" w:name="_ETM_Q2_524174"/>
      <w:bookmarkEnd w:id="852"/>
      <w:r>
        <w:rPr>
          <w:rFonts w:hint="cs"/>
          <w:rtl/>
        </w:rPr>
        <w:t>י</w:t>
      </w:r>
      <w:bookmarkStart w:id="853" w:name="_ETM_Q2_518584"/>
      <w:bookmarkStart w:id="854" w:name="_ETM_Q2_513924"/>
      <w:bookmarkEnd w:id="853"/>
      <w:bookmarkEnd w:id="854"/>
      <w:r>
        <w:rPr>
          <w:rFonts w:hint="cs"/>
          <w:rtl/>
        </w:rPr>
        <w:t>נ</w:t>
      </w:r>
      <w:bookmarkStart w:id="855" w:name="_ETM_Q2_524094"/>
      <w:bookmarkEnd w:id="855"/>
      <w:r>
        <w:rPr>
          <w:rFonts w:hint="cs"/>
          <w:rtl/>
        </w:rPr>
        <w:t>ית</w:t>
      </w:r>
      <w:r>
        <w:rPr>
          <w:rtl/>
        </w:rPr>
        <w:t xml:space="preserve"> </w:t>
      </w:r>
      <w:bookmarkStart w:id="856" w:name="_ETM_Q2_527850"/>
      <w:bookmarkEnd w:id="856"/>
      <w:r>
        <w:rPr>
          <w:rFonts w:hint="cs"/>
          <w:rtl/>
        </w:rPr>
        <w:t xml:space="preserve">את </w:t>
      </w:r>
      <w:r>
        <w:rPr>
          <w:rtl/>
        </w:rPr>
        <w:t xml:space="preserve">בן </w:t>
      </w:r>
      <w:bookmarkStart w:id="857" w:name="_ETM_Q2_528060"/>
      <w:bookmarkEnd w:id="857"/>
      <w:r>
        <w:rPr>
          <w:rtl/>
        </w:rPr>
        <w:t>גב</w:t>
      </w:r>
      <w:bookmarkStart w:id="858" w:name="_ETM_Q2_513034"/>
      <w:bookmarkEnd w:id="858"/>
      <w:r>
        <w:rPr>
          <w:rtl/>
        </w:rPr>
        <w:t>יר</w:t>
      </w:r>
      <w:r>
        <w:rPr>
          <w:rFonts w:hint="cs"/>
          <w:rtl/>
        </w:rPr>
        <w:t>,</w:t>
      </w:r>
      <w:bookmarkStart w:id="859" w:name="_ETM_Q2_517344"/>
      <w:bookmarkEnd w:id="859"/>
      <w:r>
        <w:rPr>
          <w:rtl/>
        </w:rPr>
        <w:t xml:space="preserve"> </w:t>
      </w:r>
      <w:bookmarkStart w:id="860" w:name="_ETM_Q2_529370"/>
      <w:bookmarkEnd w:id="860"/>
      <w:r>
        <w:rPr>
          <w:rtl/>
        </w:rPr>
        <w:t xml:space="preserve">שר </w:t>
      </w:r>
      <w:bookmarkStart w:id="861" w:name="_ETM_Q2_529670"/>
      <w:bookmarkEnd w:id="861"/>
      <w:r>
        <w:rPr>
          <w:rtl/>
        </w:rPr>
        <w:t>גזען</w:t>
      </w:r>
      <w:r>
        <w:rPr>
          <w:rFonts w:hint="cs"/>
          <w:rtl/>
        </w:rPr>
        <w:t>,</w:t>
      </w:r>
      <w:r>
        <w:rPr>
          <w:rtl/>
        </w:rPr>
        <w:t xml:space="preserve"> </w:t>
      </w:r>
      <w:bookmarkStart w:id="862" w:name="_ETM_Q2_530480"/>
      <w:bookmarkEnd w:id="862"/>
      <w:r>
        <w:rPr>
          <w:rtl/>
        </w:rPr>
        <w:t>עבריין</w:t>
      </w:r>
      <w:bookmarkStart w:id="863" w:name="_ETM_Q2_514025"/>
      <w:bookmarkEnd w:id="863"/>
      <w:r>
        <w:rPr>
          <w:rFonts w:hint="cs"/>
          <w:rtl/>
        </w:rPr>
        <w:t>,</w:t>
      </w:r>
      <w:r>
        <w:rPr>
          <w:rtl/>
        </w:rPr>
        <w:t xml:space="preserve"> </w:t>
      </w:r>
      <w:bookmarkStart w:id="864" w:name="_ETM_Q2_530989"/>
      <w:bookmarkEnd w:id="864"/>
      <w:r>
        <w:rPr>
          <w:rtl/>
        </w:rPr>
        <w:t xml:space="preserve">חסר </w:t>
      </w:r>
      <w:bookmarkStart w:id="865" w:name="_ETM_Q2_531350"/>
      <w:bookmarkEnd w:id="865"/>
      <w:r>
        <w:rPr>
          <w:rtl/>
        </w:rPr>
        <w:t>כישורים</w:t>
      </w:r>
      <w:r w:rsidR="00A0272F">
        <w:rPr>
          <w:rFonts w:hint="cs"/>
          <w:rtl/>
        </w:rPr>
        <w:t>.</w:t>
      </w:r>
      <w:r>
        <w:rPr>
          <w:rtl/>
        </w:rPr>
        <w:t xml:space="preserve"> </w:t>
      </w:r>
      <w:bookmarkStart w:id="866" w:name="_ETM_Q2_533140"/>
      <w:bookmarkEnd w:id="866"/>
      <w:r>
        <w:rPr>
          <w:rtl/>
        </w:rPr>
        <w:t xml:space="preserve">הכשרת </w:t>
      </w:r>
      <w:bookmarkStart w:id="867" w:name="_ETM_Q2_533650"/>
      <w:bookmarkEnd w:id="867"/>
      <w:r>
        <w:rPr>
          <w:rtl/>
        </w:rPr>
        <w:t>כ</w:t>
      </w:r>
      <w:r>
        <w:rPr>
          <w:rFonts w:hint="cs"/>
          <w:rtl/>
        </w:rPr>
        <w:t>הניסט</w:t>
      </w:r>
      <w:bookmarkStart w:id="868" w:name="_ETM_Q2_529674"/>
      <w:bookmarkEnd w:id="868"/>
      <w:r>
        <w:rPr>
          <w:rtl/>
        </w:rPr>
        <w:t xml:space="preserve"> </w:t>
      </w:r>
      <w:bookmarkStart w:id="869" w:name="_ETM_Q2_534520"/>
      <w:bookmarkEnd w:id="869"/>
      <w:r>
        <w:rPr>
          <w:rtl/>
        </w:rPr>
        <w:t xml:space="preserve">לשבת </w:t>
      </w:r>
      <w:bookmarkStart w:id="870" w:name="_ETM_Q2_534910"/>
      <w:bookmarkEnd w:id="870"/>
      <w:r>
        <w:rPr>
          <w:rtl/>
        </w:rPr>
        <w:t xml:space="preserve">על </w:t>
      </w:r>
      <w:bookmarkStart w:id="871" w:name="_ETM_Q2_535029"/>
      <w:bookmarkEnd w:id="871"/>
      <w:r>
        <w:rPr>
          <w:rtl/>
        </w:rPr>
        <w:t xml:space="preserve">כיסא </w:t>
      </w:r>
      <w:bookmarkStart w:id="872" w:name="_ETM_Q2_535360"/>
      <w:bookmarkEnd w:id="872"/>
      <w:r>
        <w:rPr>
          <w:rtl/>
        </w:rPr>
        <w:t xml:space="preserve">השר </w:t>
      </w:r>
      <w:bookmarkStart w:id="873" w:name="_ETM_Q2_535719"/>
      <w:bookmarkEnd w:id="873"/>
      <w:r>
        <w:rPr>
          <w:rtl/>
        </w:rPr>
        <w:t xml:space="preserve">לביטחון </w:t>
      </w:r>
      <w:bookmarkStart w:id="874" w:name="_ETM_Q2_536199"/>
      <w:bookmarkEnd w:id="874"/>
      <w:r>
        <w:rPr>
          <w:rFonts w:hint="cs"/>
          <w:rtl/>
        </w:rPr>
        <w:t>ה</w:t>
      </w:r>
      <w:r>
        <w:rPr>
          <w:rtl/>
        </w:rPr>
        <w:t>פנים</w:t>
      </w:r>
      <w:r>
        <w:rPr>
          <w:rFonts w:hint="cs"/>
          <w:rtl/>
        </w:rPr>
        <w:t>.</w:t>
      </w:r>
      <w:r>
        <w:rPr>
          <w:rtl/>
        </w:rPr>
        <w:t xml:space="preserve"> </w:t>
      </w:r>
      <w:bookmarkStart w:id="875" w:name="_ETM_Q2_537760"/>
      <w:bookmarkStart w:id="876" w:name="_ETM_Q2_538059"/>
      <w:bookmarkEnd w:id="875"/>
      <w:bookmarkEnd w:id="876"/>
      <w:r>
        <w:rPr>
          <w:rFonts w:hint="cs"/>
          <w:rtl/>
        </w:rPr>
        <w:t>התוצא</w:t>
      </w:r>
      <w:bookmarkStart w:id="877" w:name="_ETM_Q2_534094"/>
      <w:bookmarkEnd w:id="877"/>
      <w:r>
        <w:rPr>
          <w:rtl/>
        </w:rPr>
        <w:t>ו</w:t>
      </w:r>
      <w:r>
        <w:rPr>
          <w:rFonts w:hint="cs"/>
          <w:rtl/>
        </w:rPr>
        <w:t>ת</w:t>
      </w:r>
      <w:r>
        <w:rPr>
          <w:rtl/>
        </w:rPr>
        <w:t xml:space="preserve"> </w:t>
      </w:r>
      <w:bookmarkStart w:id="878" w:name="_ETM_Q2_538449"/>
      <w:bookmarkEnd w:id="878"/>
      <w:r>
        <w:rPr>
          <w:rtl/>
        </w:rPr>
        <w:t>קשות</w:t>
      </w:r>
      <w:r w:rsidR="00A0272F">
        <w:rPr>
          <w:rFonts w:hint="cs"/>
          <w:rtl/>
        </w:rPr>
        <w:t>,</w:t>
      </w:r>
      <w:r>
        <w:rPr>
          <w:rtl/>
        </w:rPr>
        <w:t xml:space="preserve"> </w:t>
      </w:r>
      <w:bookmarkStart w:id="879" w:name="_ETM_Q2_538870"/>
      <w:bookmarkEnd w:id="879"/>
      <w:r>
        <w:rPr>
          <w:rtl/>
        </w:rPr>
        <w:t>ו</w:t>
      </w:r>
      <w:bookmarkStart w:id="880" w:name="_ETM_Q2_539320"/>
      <w:bookmarkEnd w:id="880"/>
      <w:r>
        <w:rPr>
          <w:rFonts w:hint="cs"/>
          <w:rtl/>
        </w:rPr>
        <w:t>הן</w:t>
      </w:r>
      <w:bookmarkStart w:id="881" w:name="_ETM_Q2_539326"/>
      <w:bookmarkEnd w:id="881"/>
      <w:r>
        <w:rPr>
          <w:rFonts w:hint="cs"/>
          <w:rtl/>
        </w:rPr>
        <w:t xml:space="preserve"> הגיעו </w:t>
      </w:r>
      <w:r>
        <w:rPr>
          <w:rtl/>
        </w:rPr>
        <w:t>מי</w:t>
      </w:r>
      <w:r>
        <w:rPr>
          <w:rFonts w:hint="cs"/>
          <w:rtl/>
        </w:rPr>
        <w:t>י</w:t>
      </w:r>
      <w:r>
        <w:rPr>
          <w:rtl/>
        </w:rPr>
        <w:t>ד</w:t>
      </w:r>
      <w:r>
        <w:rPr>
          <w:rFonts w:hint="cs"/>
          <w:rtl/>
        </w:rPr>
        <w:t>.</w:t>
      </w:r>
      <w:r>
        <w:rPr>
          <w:rtl/>
        </w:rPr>
        <w:t xml:space="preserve"> </w:t>
      </w:r>
      <w:bookmarkStart w:id="882" w:name="_ETM_Q2_542160"/>
      <w:bookmarkEnd w:id="882"/>
      <w:r>
        <w:rPr>
          <w:rtl/>
        </w:rPr>
        <w:t xml:space="preserve">אתה </w:t>
      </w:r>
      <w:bookmarkStart w:id="883" w:name="_ETM_Q2_542399"/>
      <w:bookmarkEnd w:id="883"/>
      <w:r>
        <w:rPr>
          <w:rtl/>
        </w:rPr>
        <w:t xml:space="preserve">יודע </w:t>
      </w:r>
      <w:bookmarkStart w:id="884" w:name="_ETM_Q2_542640"/>
      <w:bookmarkEnd w:id="884"/>
      <w:r>
        <w:rPr>
          <w:rtl/>
        </w:rPr>
        <w:t xml:space="preserve">מה </w:t>
      </w:r>
      <w:bookmarkStart w:id="885" w:name="_ETM_Q2_542790"/>
      <w:bookmarkEnd w:id="885"/>
      <w:r>
        <w:rPr>
          <w:rtl/>
        </w:rPr>
        <w:t xml:space="preserve">צריך </w:t>
      </w:r>
      <w:bookmarkStart w:id="886" w:name="_ETM_Q2_543000"/>
      <w:bookmarkEnd w:id="886"/>
      <w:r>
        <w:rPr>
          <w:rtl/>
        </w:rPr>
        <w:t>לעשות</w:t>
      </w:r>
      <w:r>
        <w:rPr>
          <w:rFonts w:hint="cs"/>
          <w:rtl/>
        </w:rPr>
        <w:t>.</w:t>
      </w:r>
      <w:r>
        <w:rPr>
          <w:rtl/>
        </w:rPr>
        <w:t xml:space="preserve"> </w:t>
      </w:r>
      <w:bookmarkStart w:id="887" w:name="_ETM_Q2_543979"/>
      <w:bookmarkEnd w:id="887"/>
      <w:r>
        <w:rPr>
          <w:rtl/>
        </w:rPr>
        <w:t xml:space="preserve">אתה </w:t>
      </w:r>
      <w:bookmarkStart w:id="888" w:name="_ETM_Q2_544369"/>
      <w:bookmarkEnd w:id="888"/>
      <w:r>
        <w:rPr>
          <w:rtl/>
        </w:rPr>
        <w:t xml:space="preserve">ממשיך </w:t>
      </w:r>
      <w:bookmarkStart w:id="889" w:name="_ETM_Q2_544790"/>
      <w:bookmarkEnd w:id="889"/>
      <w:r>
        <w:rPr>
          <w:rtl/>
        </w:rPr>
        <w:t xml:space="preserve">להימנע </w:t>
      </w:r>
      <w:bookmarkStart w:id="890" w:name="_ETM_Q2_545390"/>
      <w:bookmarkEnd w:id="890"/>
      <w:r>
        <w:rPr>
          <w:rtl/>
        </w:rPr>
        <w:t>מלעשות</w:t>
      </w:r>
      <w:r>
        <w:rPr>
          <w:rFonts w:hint="cs"/>
          <w:rtl/>
        </w:rPr>
        <w:t>.</w:t>
      </w:r>
      <w:r>
        <w:rPr>
          <w:rtl/>
        </w:rPr>
        <w:t xml:space="preserve"> </w:t>
      </w:r>
      <w:bookmarkStart w:id="891" w:name="_ETM_Q2_546939"/>
      <w:bookmarkEnd w:id="891"/>
      <w:r>
        <w:rPr>
          <w:rtl/>
        </w:rPr>
        <w:t xml:space="preserve">לא </w:t>
      </w:r>
      <w:bookmarkStart w:id="892" w:name="_ETM_Q2_547149"/>
      <w:bookmarkEnd w:id="892"/>
      <w:r>
        <w:rPr>
          <w:rtl/>
        </w:rPr>
        <w:t xml:space="preserve">עשית </w:t>
      </w:r>
      <w:bookmarkStart w:id="893" w:name="_ETM_Q2_547479"/>
      <w:bookmarkEnd w:id="893"/>
      <w:r>
        <w:rPr>
          <w:rtl/>
        </w:rPr>
        <w:t>דבר</w:t>
      </w:r>
      <w:bookmarkStart w:id="894" w:name="_ETM_Q2_544373"/>
      <w:bookmarkEnd w:id="894"/>
      <w:r>
        <w:rPr>
          <w:rFonts w:hint="cs"/>
          <w:rtl/>
        </w:rPr>
        <w:t>.</w:t>
      </w:r>
      <w:r>
        <w:rPr>
          <w:rtl/>
        </w:rPr>
        <w:t xml:space="preserve"> </w:t>
      </w:r>
      <w:bookmarkStart w:id="895" w:name="_ETM_Q2_548450"/>
      <w:bookmarkEnd w:id="895"/>
      <w:r>
        <w:rPr>
          <w:rtl/>
        </w:rPr>
        <w:t>התעלמת</w:t>
      </w:r>
      <w:bookmarkStart w:id="896" w:name="_ETM_Q2_545693"/>
      <w:bookmarkEnd w:id="896"/>
      <w:r>
        <w:rPr>
          <w:rFonts w:hint="cs"/>
          <w:rtl/>
        </w:rPr>
        <w:t>.</w:t>
      </w:r>
      <w:r>
        <w:rPr>
          <w:rtl/>
        </w:rPr>
        <w:t xml:space="preserve"> </w:t>
      </w:r>
      <w:bookmarkStart w:id="897" w:name="_ETM_Q2_550220"/>
      <w:bookmarkEnd w:id="897"/>
      <w:r>
        <w:rPr>
          <w:rtl/>
        </w:rPr>
        <w:t xml:space="preserve">פשוט </w:t>
      </w:r>
      <w:bookmarkStart w:id="898" w:name="_ETM_Q2_550520"/>
      <w:bookmarkStart w:id="899" w:name="_ETM_Q2_542793"/>
      <w:bookmarkStart w:id="900" w:name="_ETM_Q2_543294"/>
      <w:bookmarkEnd w:id="898"/>
      <w:bookmarkEnd w:id="899"/>
      <w:bookmarkEnd w:id="900"/>
      <w:r>
        <w:rPr>
          <w:rFonts w:hint="cs"/>
          <w:rtl/>
        </w:rPr>
        <w:t>לא</w:t>
      </w:r>
      <w:r>
        <w:rPr>
          <w:rtl/>
        </w:rPr>
        <w:t xml:space="preserve"> </w:t>
      </w:r>
      <w:bookmarkStart w:id="901" w:name="_ETM_Q2_550640"/>
      <w:bookmarkEnd w:id="901"/>
      <w:r>
        <w:rPr>
          <w:rtl/>
        </w:rPr>
        <w:t xml:space="preserve">אכפת </w:t>
      </w:r>
      <w:bookmarkStart w:id="902" w:name="_ETM_Q2_550939"/>
      <w:bookmarkEnd w:id="902"/>
      <w:r>
        <w:rPr>
          <w:rtl/>
        </w:rPr>
        <w:t>ל</w:t>
      </w:r>
      <w:r>
        <w:rPr>
          <w:rFonts w:hint="cs"/>
          <w:rtl/>
        </w:rPr>
        <w:t>ך</w:t>
      </w:r>
      <w:bookmarkStart w:id="903" w:name="_ETM_Q2_548064"/>
      <w:bookmarkEnd w:id="903"/>
      <w:r>
        <w:rPr>
          <w:rFonts w:hint="cs"/>
          <w:rtl/>
        </w:rPr>
        <w:t>.</w:t>
      </w:r>
      <w:bookmarkStart w:id="904" w:name="_ETM_Q2_554170"/>
      <w:bookmarkEnd w:id="904"/>
    </w:p>
    <w:p w:rsidR="005930C5" w:rsidRDefault="005930C5" w:rsidP="000376AD">
      <w:pPr>
        <w:rPr>
          <w:rtl/>
        </w:rPr>
      </w:pPr>
      <w:bookmarkStart w:id="905" w:name="_ETM_Q2_549050"/>
      <w:bookmarkStart w:id="906" w:name="_ETM_Q2_549107"/>
      <w:bookmarkEnd w:id="905"/>
      <w:bookmarkEnd w:id="906"/>
    </w:p>
    <w:p w:rsidR="005930C5" w:rsidRDefault="005930C5" w:rsidP="000376AD">
      <w:pPr>
        <w:pStyle w:val="af7"/>
        <w:keepNext/>
        <w:rPr>
          <w:rtl/>
        </w:rPr>
      </w:pPr>
      <w:bookmarkStart w:id="907" w:name="ET_interruption_6156_8"/>
      <w:r w:rsidRPr="00876D76">
        <w:rPr>
          <w:rStyle w:val="TagStyle"/>
          <w:rtl/>
        </w:rPr>
        <w:t xml:space="preserve"> &lt;&lt; קריאה &gt;&gt; </w:t>
      </w:r>
      <w:r>
        <w:rPr>
          <w:rtl/>
        </w:rPr>
        <w:t>גלעד קריב (העבודה):</w:t>
      </w:r>
      <w:r w:rsidRPr="00876D76">
        <w:rPr>
          <w:rStyle w:val="TagStyle"/>
          <w:rtl/>
        </w:rPr>
        <w:t xml:space="preserve"> &lt;&lt; קריאה &gt;&gt;</w:t>
      </w:r>
      <w:r w:rsidR="005223CB">
        <w:rPr>
          <w:rtl/>
        </w:rPr>
        <w:t xml:space="preserve"> </w:t>
      </w:r>
      <w:r>
        <w:rPr>
          <w:rtl/>
        </w:rPr>
        <w:t xml:space="preserve"> </w:t>
      </w:r>
      <w:bookmarkEnd w:id="907"/>
    </w:p>
    <w:p w:rsidR="005930C5" w:rsidRDefault="005930C5" w:rsidP="005223CB">
      <w:pPr>
        <w:rPr>
          <w:rtl/>
          <w:lang w:eastAsia="he-IL"/>
        </w:rPr>
      </w:pPr>
    </w:p>
    <w:p w:rsidR="005930C5" w:rsidRDefault="005930C5" w:rsidP="000376AD">
      <w:pPr>
        <w:rPr>
          <w:rtl/>
          <w:lang w:eastAsia="he-IL"/>
        </w:rPr>
      </w:pPr>
      <w:bookmarkStart w:id="908" w:name="_ETM_Q2_552755"/>
      <w:bookmarkEnd w:id="908"/>
      <w:r>
        <w:rPr>
          <w:rFonts w:hint="cs"/>
          <w:rtl/>
          <w:lang w:eastAsia="he-IL"/>
        </w:rPr>
        <w:t>כמו ל</w:t>
      </w:r>
      <w:bookmarkStart w:id="909" w:name="_ETM_Q2_549613"/>
      <w:bookmarkEnd w:id="909"/>
      <w:r>
        <w:rPr>
          <w:rFonts w:hint="cs"/>
          <w:rtl/>
          <w:lang w:eastAsia="he-IL"/>
        </w:rPr>
        <w:t>פני 7 באוקטובר.</w:t>
      </w:r>
      <w:bookmarkStart w:id="910" w:name="_ETM_Q2_553039"/>
      <w:bookmarkEnd w:id="910"/>
    </w:p>
    <w:p w:rsidR="005930C5" w:rsidRDefault="005930C5" w:rsidP="000376AD">
      <w:pPr>
        <w:rPr>
          <w:rtl/>
          <w:lang w:eastAsia="he-IL"/>
        </w:rPr>
      </w:pPr>
      <w:bookmarkStart w:id="911" w:name="_ETM_Q2_553111"/>
      <w:bookmarkEnd w:id="911"/>
    </w:p>
    <w:p w:rsidR="005930C5" w:rsidRDefault="005930C5" w:rsidP="000376AD">
      <w:pPr>
        <w:pStyle w:val="-"/>
        <w:keepNext/>
        <w:rPr>
          <w:rtl/>
        </w:rPr>
      </w:pPr>
      <w:bookmarkStart w:id="912" w:name="ET_speakercontinue_5791_9"/>
      <w:r w:rsidRPr="00876D76">
        <w:rPr>
          <w:rStyle w:val="TagStyle"/>
          <w:rtl/>
        </w:rPr>
        <w:t xml:space="preserve"> &lt;&lt; דובר_המשך &gt;&gt; </w:t>
      </w:r>
      <w:r>
        <w:rPr>
          <w:rtl/>
        </w:rPr>
        <w:t>יואב סגלוביץ' (יש עתיד):</w:t>
      </w:r>
      <w:r w:rsidRPr="00876D76">
        <w:rPr>
          <w:rStyle w:val="TagStyle"/>
          <w:rtl/>
        </w:rPr>
        <w:t xml:space="preserve"> &lt;&lt; דובר_המשך &gt;&gt;</w:t>
      </w:r>
      <w:r w:rsidR="005223CB">
        <w:rPr>
          <w:rtl/>
        </w:rPr>
        <w:t xml:space="preserve"> </w:t>
      </w:r>
      <w:r>
        <w:rPr>
          <w:rtl/>
        </w:rPr>
        <w:t xml:space="preserve"> </w:t>
      </w:r>
      <w:bookmarkEnd w:id="912"/>
    </w:p>
    <w:p w:rsidR="005930C5" w:rsidRDefault="005930C5" w:rsidP="005223CB">
      <w:pPr>
        <w:rPr>
          <w:rtl/>
          <w:lang w:eastAsia="he-IL"/>
        </w:rPr>
      </w:pPr>
    </w:p>
    <w:p w:rsidR="005930C5" w:rsidRDefault="005930C5" w:rsidP="00A0272F">
      <w:pPr>
        <w:rPr>
          <w:rtl/>
        </w:rPr>
      </w:pPr>
      <w:bookmarkStart w:id="913" w:name="_ETM_Q2_554408"/>
      <w:bookmarkStart w:id="914" w:name="_ETM_Q2_549227"/>
      <w:bookmarkStart w:id="915" w:name="_ETM_Q2_549282"/>
      <w:bookmarkStart w:id="916" w:name="_ETM_Q2_551244"/>
      <w:bookmarkEnd w:id="913"/>
      <w:bookmarkEnd w:id="914"/>
      <w:bookmarkEnd w:id="915"/>
      <w:bookmarkEnd w:id="916"/>
      <w:r>
        <w:rPr>
          <w:rtl/>
        </w:rPr>
        <w:t xml:space="preserve">זה </w:t>
      </w:r>
      <w:bookmarkStart w:id="917" w:name="_ETM_Q2_554410"/>
      <w:bookmarkEnd w:id="917"/>
      <w:r>
        <w:rPr>
          <w:rtl/>
        </w:rPr>
        <w:t xml:space="preserve">לא </w:t>
      </w:r>
      <w:bookmarkStart w:id="918" w:name="_ETM_Q2_554650"/>
      <w:bookmarkEnd w:id="918"/>
      <w:r>
        <w:rPr>
          <w:rtl/>
        </w:rPr>
        <w:t xml:space="preserve">אסון </w:t>
      </w:r>
      <w:bookmarkStart w:id="919" w:name="_ETM_Q2_555100"/>
      <w:bookmarkEnd w:id="919"/>
      <w:r>
        <w:rPr>
          <w:rtl/>
        </w:rPr>
        <w:t xml:space="preserve">7 </w:t>
      </w:r>
      <w:bookmarkStart w:id="920" w:name="_ETM_Q2_555490"/>
      <w:bookmarkEnd w:id="920"/>
      <w:r>
        <w:rPr>
          <w:rtl/>
        </w:rPr>
        <w:t>באוקטובר</w:t>
      </w:r>
      <w:r w:rsidR="00A0272F">
        <w:rPr>
          <w:rFonts w:hint="cs"/>
          <w:rtl/>
        </w:rPr>
        <w:t>,</w:t>
      </w:r>
      <w:r>
        <w:rPr>
          <w:rtl/>
        </w:rPr>
        <w:t xml:space="preserve"> </w:t>
      </w:r>
      <w:bookmarkStart w:id="921" w:name="_ETM_Q2_556150"/>
      <w:bookmarkEnd w:id="921"/>
      <w:r>
        <w:rPr>
          <w:rtl/>
        </w:rPr>
        <w:t xml:space="preserve">זה </w:t>
      </w:r>
      <w:bookmarkStart w:id="922" w:name="_ETM_Q2_556300"/>
      <w:bookmarkEnd w:id="922"/>
      <w:r>
        <w:rPr>
          <w:rtl/>
        </w:rPr>
        <w:t xml:space="preserve">מחדל </w:t>
      </w:r>
      <w:bookmarkStart w:id="923" w:name="_ETM_Q2_556750"/>
      <w:bookmarkEnd w:id="923"/>
      <w:r>
        <w:rPr>
          <w:rtl/>
        </w:rPr>
        <w:t xml:space="preserve">7 </w:t>
      </w:r>
      <w:bookmarkStart w:id="924" w:name="_ETM_Q2_557140"/>
      <w:bookmarkEnd w:id="924"/>
      <w:r>
        <w:rPr>
          <w:rtl/>
        </w:rPr>
        <w:t>באוקטובר</w:t>
      </w:r>
      <w:r w:rsidR="00A0272F">
        <w:rPr>
          <w:rFonts w:hint="cs"/>
          <w:rtl/>
        </w:rPr>
        <w:t>,</w:t>
      </w:r>
      <w:bookmarkStart w:id="925" w:name="_ETM_Q2_555344"/>
      <w:bookmarkEnd w:id="925"/>
      <w:r>
        <w:rPr>
          <w:rtl/>
        </w:rPr>
        <w:t xml:space="preserve"> </w:t>
      </w:r>
      <w:bookmarkStart w:id="926" w:name="_ETM_Q2_558430"/>
      <w:bookmarkEnd w:id="926"/>
      <w:r>
        <w:rPr>
          <w:rtl/>
        </w:rPr>
        <w:t xml:space="preserve">מחדל </w:t>
      </w:r>
      <w:bookmarkStart w:id="927" w:name="_ETM_Q2_558970"/>
      <w:bookmarkEnd w:id="927"/>
      <w:r>
        <w:rPr>
          <w:rtl/>
        </w:rPr>
        <w:t>מתמשך</w:t>
      </w:r>
      <w:r>
        <w:rPr>
          <w:rFonts w:hint="cs"/>
          <w:rtl/>
        </w:rPr>
        <w:t>.</w:t>
      </w:r>
      <w:bookmarkStart w:id="928" w:name="_ETM_Q2_558221"/>
      <w:bookmarkEnd w:id="928"/>
      <w:r>
        <w:rPr>
          <w:rtl/>
        </w:rPr>
        <w:t xml:space="preserve"> </w:t>
      </w:r>
      <w:bookmarkStart w:id="929" w:name="_ETM_Q2_560680"/>
      <w:bookmarkEnd w:id="929"/>
      <w:r>
        <w:rPr>
          <w:rtl/>
        </w:rPr>
        <w:t xml:space="preserve">59 </w:t>
      </w:r>
      <w:bookmarkStart w:id="930" w:name="_ETM_Q2_561490"/>
      <w:bookmarkEnd w:id="930"/>
      <w:r>
        <w:rPr>
          <w:rtl/>
        </w:rPr>
        <w:t>חטופים</w:t>
      </w:r>
      <w:r>
        <w:rPr>
          <w:rFonts w:hint="cs"/>
          <w:rtl/>
        </w:rPr>
        <w:t>,</w:t>
      </w:r>
      <w:r>
        <w:rPr>
          <w:rtl/>
        </w:rPr>
        <w:t xml:space="preserve"> </w:t>
      </w:r>
      <w:bookmarkStart w:id="931" w:name="_ETM_Q2_562810"/>
      <w:bookmarkEnd w:id="931"/>
      <w:r>
        <w:rPr>
          <w:rtl/>
        </w:rPr>
        <w:t xml:space="preserve">537 </w:t>
      </w:r>
      <w:bookmarkStart w:id="932" w:name="_ETM_Q2_564339"/>
      <w:bookmarkEnd w:id="932"/>
      <w:r>
        <w:rPr>
          <w:rtl/>
        </w:rPr>
        <w:t>ימים</w:t>
      </w:r>
      <w:r w:rsidR="00A0272F">
        <w:rPr>
          <w:rFonts w:hint="cs"/>
          <w:rtl/>
        </w:rPr>
        <w:t>,</w:t>
      </w:r>
      <w:r>
        <w:rPr>
          <w:rtl/>
        </w:rPr>
        <w:t xml:space="preserve"> </w:t>
      </w:r>
      <w:bookmarkStart w:id="933" w:name="_ETM_Q2_564579"/>
      <w:bookmarkEnd w:id="933"/>
      <w:r>
        <w:rPr>
          <w:rtl/>
        </w:rPr>
        <w:t xml:space="preserve">עדיין </w:t>
      </w:r>
      <w:bookmarkStart w:id="934" w:name="_ETM_Q2_564909"/>
      <w:bookmarkEnd w:id="934"/>
      <w:r>
        <w:rPr>
          <w:rtl/>
        </w:rPr>
        <w:t>בעזה</w:t>
      </w:r>
      <w:r>
        <w:rPr>
          <w:rFonts w:hint="cs"/>
          <w:rtl/>
        </w:rPr>
        <w:t>,</w:t>
      </w:r>
      <w:bookmarkStart w:id="935" w:name="_ETM_Q2_562365"/>
      <w:bookmarkEnd w:id="935"/>
      <w:r>
        <w:rPr>
          <w:rtl/>
        </w:rPr>
        <w:t xml:space="preserve"> </w:t>
      </w:r>
      <w:bookmarkStart w:id="936" w:name="_ETM_Q2_566299"/>
      <w:bookmarkEnd w:id="936"/>
      <w:r>
        <w:rPr>
          <w:rtl/>
        </w:rPr>
        <w:t xml:space="preserve">נמצאים </w:t>
      </w:r>
      <w:bookmarkStart w:id="937" w:name="_ETM_Q2_566719"/>
      <w:bookmarkEnd w:id="937"/>
      <w:r>
        <w:rPr>
          <w:rtl/>
        </w:rPr>
        <w:t>במנ</w:t>
      </w:r>
      <w:r>
        <w:rPr>
          <w:rFonts w:hint="cs"/>
          <w:rtl/>
        </w:rPr>
        <w:t>ה</w:t>
      </w:r>
      <w:r>
        <w:rPr>
          <w:rtl/>
        </w:rPr>
        <w:t xml:space="preserve">רות </w:t>
      </w:r>
      <w:bookmarkStart w:id="938" w:name="_ETM_Q2_567170"/>
      <w:bookmarkEnd w:id="938"/>
      <w:r>
        <w:rPr>
          <w:rtl/>
        </w:rPr>
        <w:t>החמאס</w:t>
      </w:r>
      <w:r>
        <w:rPr>
          <w:rFonts w:hint="cs"/>
          <w:rtl/>
        </w:rPr>
        <w:t>.</w:t>
      </w:r>
      <w:r>
        <w:rPr>
          <w:rtl/>
        </w:rPr>
        <w:t xml:space="preserve"> </w:t>
      </w:r>
      <w:bookmarkStart w:id="939" w:name="_ETM_Q2_568130"/>
      <w:bookmarkEnd w:id="939"/>
      <w:r>
        <w:rPr>
          <w:rtl/>
        </w:rPr>
        <w:t xml:space="preserve">זה </w:t>
      </w:r>
      <w:bookmarkStart w:id="940" w:name="_ETM_Q2_568520"/>
      <w:bookmarkEnd w:id="940"/>
      <w:r>
        <w:rPr>
          <w:rtl/>
        </w:rPr>
        <w:t xml:space="preserve">על </w:t>
      </w:r>
      <w:bookmarkStart w:id="941" w:name="_ETM_Q2_568639"/>
      <w:bookmarkEnd w:id="941"/>
      <w:r>
        <w:rPr>
          <w:rtl/>
        </w:rPr>
        <w:t>ראשך</w:t>
      </w:r>
      <w:r>
        <w:rPr>
          <w:rFonts w:hint="cs"/>
          <w:rtl/>
        </w:rPr>
        <w:t>.</w:t>
      </w:r>
      <w:r>
        <w:rPr>
          <w:rtl/>
        </w:rPr>
        <w:t xml:space="preserve"> </w:t>
      </w:r>
      <w:bookmarkStart w:id="942" w:name="_ETM_Q2_570690"/>
      <w:bookmarkEnd w:id="942"/>
      <w:r>
        <w:rPr>
          <w:rtl/>
        </w:rPr>
        <w:t xml:space="preserve">החזרת </w:t>
      </w:r>
      <w:bookmarkStart w:id="943" w:name="_ETM_Q2_571230"/>
      <w:bookmarkEnd w:id="943"/>
      <w:r>
        <w:rPr>
          <w:rtl/>
        </w:rPr>
        <w:t xml:space="preserve">החטופים </w:t>
      </w:r>
      <w:bookmarkStart w:id="944" w:name="_ETM_Q2_571710"/>
      <w:bookmarkStart w:id="945" w:name="_ETM_Q2_567294"/>
      <w:bookmarkEnd w:id="944"/>
      <w:bookmarkEnd w:id="945"/>
      <w:r>
        <w:rPr>
          <w:rFonts w:hint="cs"/>
          <w:rtl/>
        </w:rPr>
        <w:t xml:space="preserve">היא </w:t>
      </w:r>
      <w:r>
        <w:rPr>
          <w:rtl/>
        </w:rPr>
        <w:t>י</w:t>
      </w:r>
      <w:r>
        <w:rPr>
          <w:rFonts w:hint="cs"/>
          <w:rtl/>
        </w:rPr>
        <w:t>ע</w:t>
      </w:r>
      <w:r>
        <w:rPr>
          <w:rtl/>
        </w:rPr>
        <w:t xml:space="preserve">ד </w:t>
      </w:r>
      <w:bookmarkStart w:id="946" w:name="_ETM_Q2_572010"/>
      <w:bookmarkEnd w:id="946"/>
      <w:r>
        <w:rPr>
          <w:rtl/>
        </w:rPr>
        <w:t>מלחמה</w:t>
      </w:r>
      <w:r>
        <w:rPr>
          <w:rFonts w:hint="cs"/>
          <w:rtl/>
        </w:rPr>
        <w:t>,</w:t>
      </w:r>
      <w:r>
        <w:rPr>
          <w:rtl/>
        </w:rPr>
        <w:t xml:space="preserve"> </w:t>
      </w:r>
      <w:bookmarkStart w:id="947" w:name="_ETM_Q2_573410"/>
      <w:bookmarkEnd w:id="947"/>
      <w:r>
        <w:rPr>
          <w:rtl/>
        </w:rPr>
        <w:t>י</w:t>
      </w:r>
      <w:r>
        <w:rPr>
          <w:rFonts w:hint="cs"/>
          <w:rtl/>
        </w:rPr>
        <w:t>ע</w:t>
      </w:r>
      <w:r>
        <w:rPr>
          <w:rtl/>
        </w:rPr>
        <w:t xml:space="preserve">ד </w:t>
      </w:r>
      <w:bookmarkStart w:id="948" w:name="_ETM_Q2_573770"/>
      <w:bookmarkEnd w:id="948"/>
      <w:r>
        <w:rPr>
          <w:rtl/>
        </w:rPr>
        <w:t xml:space="preserve">שאתה </w:t>
      </w:r>
      <w:bookmarkStart w:id="949" w:name="_ETM_Q2_574610"/>
      <w:bookmarkEnd w:id="949"/>
      <w:r>
        <w:rPr>
          <w:rtl/>
        </w:rPr>
        <w:t xml:space="preserve">לא </w:t>
      </w:r>
      <w:bookmarkStart w:id="950" w:name="_ETM_Q2_574820"/>
      <w:bookmarkEnd w:id="950"/>
      <w:r>
        <w:rPr>
          <w:rtl/>
        </w:rPr>
        <w:t>השגת</w:t>
      </w:r>
      <w:r>
        <w:rPr>
          <w:rFonts w:hint="cs"/>
          <w:rtl/>
        </w:rPr>
        <w:t>.</w:t>
      </w:r>
      <w:r>
        <w:rPr>
          <w:rtl/>
        </w:rPr>
        <w:t xml:space="preserve"> </w:t>
      </w:r>
      <w:bookmarkStart w:id="951" w:name="_ETM_Q2_576719"/>
      <w:bookmarkEnd w:id="951"/>
      <w:r>
        <w:rPr>
          <w:rtl/>
        </w:rPr>
        <w:t xml:space="preserve">לחץ </w:t>
      </w:r>
      <w:bookmarkStart w:id="952" w:name="_ETM_Q2_577170"/>
      <w:bookmarkEnd w:id="952"/>
      <w:r>
        <w:rPr>
          <w:rtl/>
        </w:rPr>
        <w:t xml:space="preserve">צבאי </w:t>
      </w:r>
      <w:bookmarkStart w:id="953" w:name="_ETM_Q2_577439"/>
      <w:bookmarkEnd w:id="953"/>
      <w:r>
        <w:rPr>
          <w:rtl/>
        </w:rPr>
        <w:t>הו</w:t>
      </w:r>
      <w:r>
        <w:rPr>
          <w:rFonts w:hint="cs"/>
          <w:rtl/>
        </w:rPr>
        <w:t>רג</w:t>
      </w:r>
      <w:bookmarkStart w:id="954" w:name="_ETM_Q2_574323"/>
      <w:bookmarkEnd w:id="954"/>
      <w:r>
        <w:rPr>
          <w:rFonts w:hint="cs"/>
          <w:rtl/>
        </w:rPr>
        <w:t>,</w:t>
      </w:r>
      <w:r>
        <w:rPr>
          <w:rtl/>
        </w:rPr>
        <w:t xml:space="preserve"> </w:t>
      </w:r>
      <w:bookmarkStart w:id="955" w:name="_ETM_Q2_577560"/>
      <w:bookmarkStart w:id="956" w:name="_ETM_Q2_579029"/>
      <w:bookmarkEnd w:id="955"/>
      <w:bookmarkEnd w:id="956"/>
      <w:r>
        <w:rPr>
          <w:rtl/>
        </w:rPr>
        <w:t xml:space="preserve">ומסתבר </w:t>
      </w:r>
      <w:bookmarkStart w:id="957" w:name="_ETM_Q2_579600"/>
      <w:bookmarkEnd w:id="957"/>
      <w:r>
        <w:rPr>
          <w:rtl/>
        </w:rPr>
        <w:t xml:space="preserve">שגם </w:t>
      </w:r>
      <w:bookmarkStart w:id="958" w:name="_ETM_Q2_579930"/>
      <w:bookmarkEnd w:id="958"/>
      <w:r>
        <w:rPr>
          <w:rtl/>
        </w:rPr>
        <w:t xml:space="preserve">הפוליטיקה </w:t>
      </w:r>
      <w:bookmarkStart w:id="959" w:name="_ETM_Q2_580589"/>
      <w:bookmarkEnd w:id="959"/>
      <w:r>
        <w:rPr>
          <w:rtl/>
        </w:rPr>
        <w:t>הורגת</w:t>
      </w:r>
      <w:r>
        <w:rPr>
          <w:rFonts w:hint="cs"/>
          <w:rtl/>
        </w:rPr>
        <w:t>.</w:t>
      </w:r>
      <w:r>
        <w:rPr>
          <w:rtl/>
        </w:rPr>
        <w:t xml:space="preserve"> </w:t>
      </w:r>
      <w:bookmarkStart w:id="960" w:name="_ETM_Q2_582529"/>
      <w:bookmarkEnd w:id="960"/>
      <w:r>
        <w:rPr>
          <w:rtl/>
        </w:rPr>
        <w:t xml:space="preserve">בממשלתך </w:t>
      </w:r>
      <w:bookmarkStart w:id="961" w:name="_ETM_Q2_583249"/>
      <w:bookmarkEnd w:id="961"/>
      <w:r>
        <w:rPr>
          <w:rtl/>
        </w:rPr>
        <w:t xml:space="preserve">יושבים </w:t>
      </w:r>
      <w:bookmarkStart w:id="962" w:name="_ETM_Q2_583909"/>
      <w:bookmarkEnd w:id="962"/>
      <w:r>
        <w:rPr>
          <w:rtl/>
        </w:rPr>
        <w:t xml:space="preserve">שרים </w:t>
      </w:r>
      <w:bookmarkStart w:id="963" w:name="_ETM_Q2_584329"/>
      <w:bookmarkEnd w:id="963"/>
      <w:r>
        <w:rPr>
          <w:rtl/>
        </w:rPr>
        <w:t xml:space="preserve">שהציבו </w:t>
      </w:r>
      <w:bookmarkStart w:id="964" w:name="_ETM_Q2_584749"/>
      <w:bookmarkEnd w:id="964"/>
      <w:r>
        <w:rPr>
          <w:rtl/>
        </w:rPr>
        <w:t xml:space="preserve">תנאי </w:t>
      </w:r>
      <w:bookmarkStart w:id="965" w:name="_ETM_Q2_585139"/>
      <w:bookmarkEnd w:id="965"/>
      <w:r>
        <w:rPr>
          <w:rtl/>
        </w:rPr>
        <w:t>פוליטי</w:t>
      </w:r>
      <w:r>
        <w:rPr>
          <w:rFonts w:hint="cs"/>
          <w:rtl/>
        </w:rPr>
        <w:t>,</w:t>
      </w:r>
      <w:r>
        <w:rPr>
          <w:rtl/>
        </w:rPr>
        <w:t xml:space="preserve"> </w:t>
      </w:r>
      <w:bookmarkStart w:id="966" w:name="_ETM_Q2_586509"/>
      <w:bookmarkEnd w:id="966"/>
      <w:r>
        <w:rPr>
          <w:rtl/>
        </w:rPr>
        <w:t xml:space="preserve">תנאי </w:t>
      </w:r>
      <w:bookmarkStart w:id="967" w:name="_ETM_Q2_586779"/>
      <w:bookmarkEnd w:id="967"/>
      <w:r>
        <w:rPr>
          <w:rtl/>
        </w:rPr>
        <w:t xml:space="preserve">להישארות </w:t>
      </w:r>
      <w:bookmarkStart w:id="968" w:name="_ETM_Q2_587289"/>
      <w:bookmarkEnd w:id="968"/>
      <w:r>
        <w:rPr>
          <w:rtl/>
        </w:rPr>
        <w:t>בממשלה</w:t>
      </w:r>
      <w:r>
        <w:rPr>
          <w:rFonts w:hint="cs"/>
          <w:rtl/>
        </w:rPr>
        <w:t>,</w:t>
      </w:r>
      <w:r>
        <w:rPr>
          <w:rtl/>
        </w:rPr>
        <w:t xml:space="preserve"> </w:t>
      </w:r>
      <w:bookmarkStart w:id="969" w:name="_ETM_Q2_587979"/>
      <w:bookmarkEnd w:id="969"/>
      <w:r>
        <w:rPr>
          <w:rtl/>
        </w:rPr>
        <w:t xml:space="preserve">והוא </w:t>
      </w:r>
      <w:bookmarkStart w:id="970" w:name="_ETM_Q2_589209"/>
      <w:bookmarkEnd w:id="970"/>
      <w:r>
        <w:rPr>
          <w:rtl/>
        </w:rPr>
        <w:t xml:space="preserve">לא </w:t>
      </w:r>
      <w:bookmarkStart w:id="971" w:name="_ETM_Q2_589420"/>
      <w:bookmarkEnd w:id="971"/>
      <w:r>
        <w:rPr>
          <w:rtl/>
        </w:rPr>
        <w:t xml:space="preserve">לאפשר </w:t>
      </w:r>
      <w:bookmarkStart w:id="972" w:name="_ETM_Q2_589779"/>
      <w:bookmarkEnd w:id="972"/>
      <w:r>
        <w:rPr>
          <w:rtl/>
        </w:rPr>
        <w:t>עסקאות</w:t>
      </w:r>
      <w:r>
        <w:rPr>
          <w:rFonts w:hint="cs"/>
          <w:rtl/>
        </w:rPr>
        <w:t>.</w:t>
      </w:r>
      <w:bookmarkStart w:id="973" w:name="_ETM_Q2_591270"/>
      <w:bookmarkEnd w:id="973"/>
    </w:p>
    <w:p w:rsidR="005930C5" w:rsidRDefault="005930C5" w:rsidP="000376AD">
      <w:pPr>
        <w:rPr>
          <w:rtl/>
        </w:rPr>
      </w:pPr>
    </w:p>
    <w:p w:rsidR="005930C5" w:rsidRDefault="005930C5" w:rsidP="00A0272F">
      <w:pPr>
        <w:rPr>
          <w:rtl/>
        </w:rPr>
      </w:pPr>
      <w:bookmarkStart w:id="974" w:name="_ETM_Q2_587033"/>
      <w:bookmarkEnd w:id="974"/>
      <w:r>
        <w:rPr>
          <w:rtl/>
        </w:rPr>
        <w:t xml:space="preserve">חג </w:t>
      </w:r>
      <w:bookmarkStart w:id="975" w:name="_ETM_Q2_591540"/>
      <w:bookmarkEnd w:id="975"/>
      <w:r>
        <w:rPr>
          <w:rtl/>
        </w:rPr>
        <w:t xml:space="preserve">החירות </w:t>
      </w:r>
      <w:bookmarkStart w:id="976" w:name="_ETM_Q2_591930"/>
      <w:bookmarkEnd w:id="976"/>
      <w:r>
        <w:rPr>
          <w:rFonts w:hint="cs"/>
          <w:rtl/>
        </w:rPr>
        <w:t>ב</w:t>
      </w:r>
      <w:r>
        <w:rPr>
          <w:rtl/>
        </w:rPr>
        <w:t xml:space="preserve">עוד </w:t>
      </w:r>
      <w:bookmarkStart w:id="977" w:name="_ETM_Q2_592080"/>
      <w:bookmarkEnd w:id="977"/>
      <w:r>
        <w:rPr>
          <w:rtl/>
        </w:rPr>
        <w:t>שבועיים</w:t>
      </w:r>
      <w:r w:rsidR="00A0272F">
        <w:rPr>
          <w:rFonts w:hint="cs"/>
          <w:rtl/>
        </w:rPr>
        <w:t>.</w:t>
      </w:r>
      <w:r>
        <w:rPr>
          <w:rtl/>
        </w:rPr>
        <w:t xml:space="preserve"> </w:t>
      </w:r>
      <w:bookmarkStart w:id="978" w:name="_ETM_Q2_593560"/>
      <w:bookmarkStart w:id="979" w:name="_ETM_Q2_589953"/>
      <w:bookmarkStart w:id="980" w:name="_ETM_Q2_585662"/>
      <w:bookmarkStart w:id="981" w:name="_ETM_Q2_593680"/>
      <w:bookmarkStart w:id="982" w:name="_ETM_Q2_589433"/>
      <w:bookmarkEnd w:id="978"/>
      <w:bookmarkEnd w:id="979"/>
      <w:bookmarkEnd w:id="980"/>
      <w:bookmarkEnd w:id="981"/>
      <w:bookmarkEnd w:id="982"/>
      <w:r>
        <w:rPr>
          <w:rFonts w:hint="cs"/>
          <w:rtl/>
        </w:rPr>
        <w:t>ת</w:t>
      </w:r>
      <w:r>
        <w:rPr>
          <w:rtl/>
        </w:rPr>
        <w:t xml:space="preserve">דבר </w:t>
      </w:r>
      <w:bookmarkStart w:id="983" w:name="_ETM_Q2_593979"/>
      <w:bookmarkEnd w:id="983"/>
      <w:r>
        <w:rPr>
          <w:rtl/>
        </w:rPr>
        <w:t xml:space="preserve">על </w:t>
      </w:r>
      <w:bookmarkStart w:id="984" w:name="_ETM_Q2_594040"/>
      <w:bookmarkEnd w:id="984"/>
      <w:r>
        <w:rPr>
          <w:rtl/>
        </w:rPr>
        <w:t xml:space="preserve">יציאת </w:t>
      </w:r>
      <w:bookmarkStart w:id="985" w:name="_ETM_Q2_594400"/>
      <w:bookmarkEnd w:id="985"/>
      <w:r>
        <w:rPr>
          <w:rtl/>
        </w:rPr>
        <w:t>מצרי</w:t>
      </w:r>
      <w:bookmarkStart w:id="986" w:name="_ETM_Q2_591743"/>
      <w:bookmarkEnd w:id="986"/>
      <w:r>
        <w:rPr>
          <w:rtl/>
        </w:rPr>
        <w:t xml:space="preserve">ם </w:t>
      </w:r>
      <w:bookmarkStart w:id="987" w:name="_ETM_Q2_595670"/>
      <w:bookmarkEnd w:id="987"/>
      <w:r>
        <w:rPr>
          <w:rtl/>
        </w:rPr>
        <w:t>ב</w:t>
      </w:r>
      <w:r>
        <w:rPr>
          <w:rFonts w:hint="cs"/>
          <w:rtl/>
        </w:rPr>
        <w:t>עוד</w:t>
      </w:r>
      <w:bookmarkStart w:id="988" w:name="_ETM_Q2_592013"/>
      <w:bookmarkEnd w:id="988"/>
      <w:r>
        <w:rPr>
          <w:rtl/>
        </w:rPr>
        <w:t xml:space="preserve"> </w:t>
      </w:r>
      <w:bookmarkStart w:id="989" w:name="_ETM_Q2_595909"/>
      <w:bookmarkEnd w:id="989"/>
      <w:r>
        <w:rPr>
          <w:rtl/>
        </w:rPr>
        <w:t xml:space="preserve">שחובתך </w:t>
      </w:r>
      <w:bookmarkStart w:id="990" w:name="_ETM_Q2_596479"/>
      <w:bookmarkEnd w:id="990"/>
      <w:r>
        <w:rPr>
          <w:rtl/>
        </w:rPr>
        <w:t xml:space="preserve">לדבר </w:t>
      </w:r>
      <w:bookmarkStart w:id="991" w:name="_ETM_Q2_596839"/>
      <w:bookmarkEnd w:id="991"/>
      <w:r>
        <w:rPr>
          <w:rtl/>
        </w:rPr>
        <w:t xml:space="preserve">על </w:t>
      </w:r>
      <w:bookmarkStart w:id="992" w:name="_ETM_Q2_596930"/>
      <w:bookmarkEnd w:id="992"/>
      <w:r>
        <w:rPr>
          <w:rtl/>
        </w:rPr>
        <w:t>יציא</w:t>
      </w:r>
      <w:r>
        <w:rPr>
          <w:rFonts w:hint="cs"/>
          <w:rtl/>
        </w:rPr>
        <w:t>ת עזה.</w:t>
      </w:r>
      <w:r>
        <w:rPr>
          <w:rtl/>
        </w:rPr>
        <w:t xml:space="preserve"> </w:t>
      </w:r>
      <w:bookmarkStart w:id="993" w:name="_ETM_Q2_597229"/>
      <w:bookmarkStart w:id="994" w:name="_ETM_Q2_597409"/>
      <w:bookmarkEnd w:id="993"/>
      <w:bookmarkEnd w:id="994"/>
      <w:r>
        <w:rPr>
          <w:rFonts w:hint="cs"/>
          <w:rtl/>
        </w:rPr>
        <w:t xml:space="preserve">הגדת לבנך </w:t>
      </w:r>
      <w:r>
        <w:rPr>
          <w:rtl/>
        </w:rPr>
        <w:t>–</w:t>
      </w:r>
      <w:r>
        <w:rPr>
          <w:rFonts w:hint="cs"/>
          <w:rtl/>
        </w:rPr>
        <w:t xml:space="preserve"> ומה </w:t>
      </w:r>
      <w:bookmarkStart w:id="995" w:name="_ETM_Q2_603794"/>
      <w:bookmarkStart w:id="996" w:name="_ETM_Q2_599273"/>
      <w:bookmarkStart w:id="997" w:name="_ETM_Q2_598930"/>
      <w:bookmarkStart w:id="998" w:name="_ETM_Q2_599470"/>
      <w:bookmarkStart w:id="999" w:name="_ETM_Q2_601189"/>
      <w:bookmarkStart w:id="1000" w:name="_ETM_Q2_601489"/>
      <w:bookmarkEnd w:id="995"/>
      <w:bookmarkEnd w:id="996"/>
      <w:bookmarkEnd w:id="997"/>
      <w:bookmarkEnd w:id="998"/>
      <w:bookmarkEnd w:id="999"/>
      <w:bookmarkEnd w:id="1000"/>
      <w:r>
        <w:rPr>
          <w:rFonts w:hint="cs"/>
          <w:rtl/>
        </w:rPr>
        <w:t>א</w:t>
      </w:r>
      <w:r>
        <w:rPr>
          <w:rtl/>
        </w:rPr>
        <w:t xml:space="preserve">תה </w:t>
      </w:r>
      <w:bookmarkStart w:id="1001" w:name="_ETM_Q2_601729"/>
      <w:bookmarkEnd w:id="1001"/>
      <w:r>
        <w:rPr>
          <w:rtl/>
        </w:rPr>
        <w:t>תגיד</w:t>
      </w:r>
      <w:r>
        <w:rPr>
          <w:rFonts w:hint="cs"/>
          <w:rtl/>
        </w:rPr>
        <w:t>?</w:t>
      </w:r>
      <w:r>
        <w:rPr>
          <w:rtl/>
        </w:rPr>
        <w:t xml:space="preserve"> </w:t>
      </w:r>
      <w:bookmarkStart w:id="1002" w:name="_ETM_Q2_603479"/>
      <w:bookmarkEnd w:id="1002"/>
      <w:r>
        <w:rPr>
          <w:rtl/>
        </w:rPr>
        <w:t xml:space="preserve">איזה </w:t>
      </w:r>
      <w:bookmarkStart w:id="1003" w:name="_ETM_Q2_603720"/>
      <w:bookmarkEnd w:id="1003"/>
      <w:r>
        <w:rPr>
          <w:rtl/>
        </w:rPr>
        <w:t xml:space="preserve">סיפור </w:t>
      </w:r>
      <w:bookmarkStart w:id="1004" w:name="_ETM_Q2_604110"/>
      <w:bookmarkEnd w:id="1004"/>
      <w:r>
        <w:rPr>
          <w:rtl/>
        </w:rPr>
        <w:t xml:space="preserve">אתה </w:t>
      </w:r>
      <w:bookmarkStart w:id="1005" w:name="_ETM_Q2_604320"/>
      <w:bookmarkEnd w:id="1005"/>
      <w:r>
        <w:rPr>
          <w:rtl/>
        </w:rPr>
        <w:t>תספר</w:t>
      </w:r>
      <w:r>
        <w:rPr>
          <w:rFonts w:hint="cs"/>
          <w:rtl/>
        </w:rPr>
        <w:t>?</w:t>
      </w:r>
      <w:r>
        <w:rPr>
          <w:rtl/>
        </w:rPr>
        <w:t xml:space="preserve"> </w:t>
      </w:r>
      <w:bookmarkStart w:id="1006" w:name="_ETM_Q2_605649"/>
      <w:bookmarkEnd w:id="1006"/>
      <w:r>
        <w:rPr>
          <w:rtl/>
        </w:rPr>
        <w:t xml:space="preserve">איך </w:t>
      </w:r>
      <w:bookmarkStart w:id="1007" w:name="_ETM_Q2_605889"/>
      <w:bookmarkEnd w:id="1007"/>
      <w:r>
        <w:rPr>
          <w:rtl/>
        </w:rPr>
        <w:t xml:space="preserve">תסביר </w:t>
      </w:r>
      <w:bookmarkStart w:id="1008" w:name="_ETM_Q2_606310"/>
      <w:bookmarkEnd w:id="1008"/>
      <w:r>
        <w:rPr>
          <w:rtl/>
        </w:rPr>
        <w:t xml:space="preserve">את </w:t>
      </w:r>
      <w:bookmarkStart w:id="1009" w:name="_ETM_Q2_606399"/>
      <w:bookmarkEnd w:id="1009"/>
      <w:r>
        <w:rPr>
          <w:rtl/>
        </w:rPr>
        <w:t xml:space="preserve">זה </w:t>
      </w:r>
      <w:bookmarkStart w:id="1010" w:name="_ETM_Q2_607089"/>
      <w:bookmarkEnd w:id="1010"/>
      <w:r>
        <w:rPr>
          <w:rtl/>
        </w:rPr>
        <w:t xml:space="preserve">שלא </w:t>
      </w:r>
      <w:bookmarkStart w:id="1011" w:name="_ETM_Q2_607389"/>
      <w:bookmarkEnd w:id="1011"/>
      <w:r>
        <w:rPr>
          <w:rtl/>
        </w:rPr>
        <w:t xml:space="preserve">הגעת </w:t>
      </w:r>
      <w:bookmarkStart w:id="1012" w:name="_ETM_Q2_607810"/>
      <w:bookmarkEnd w:id="1012"/>
      <w:r>
        <w:rPr>
          <w:rtl/>
        </w:rPr>
        <w:t xml:space="preserve">עדיין </w:t>
      </w:r>
      <w:bookmarkStart w:id="1013" w:name="_ETM_Q2_608110"/>
      <w:bookmarkEnd w:id="1013"/>
      <w:r>
        <w:rPr>
          <w:rtl/>
        </w:rPr>
        <w:t>ל</w:t>
      </w:r>
      <w:bookmarkStart w:id="1014" w:name="_ETM_Q2_603822"/>
      <w:bookmarkEnd w:id="1014"/>
      <w:r>
        <w:rPr>
          <w:rFonts w:hint="cs"/>
          <w:rtl/>
        </w:rPr>
        <w:t>ניר ע</w:t>
      </w:r>
      <w:r>
        <w:rPr>
          <w:rtl/>
        </w:rPr>
        <w:t>וז</w:t>
      </w:r>
      <w:r>
        <w:rPr>
          <w:rFonts w:hint="cs"/>
          <w:rtl/>
        </w:rPr>
        <w:t>?</w:t>
      </w:r>
      <w:r>
        <w:rPr>
          <w:rtl/>
        </w:rPr>
        <w:t xml:space="preserve"> </w:t>
      </w:r>
      <w:bookmarkStart w:id="1015" w:name="_ETM_Q2_609220"/>
      <w:bookmarkEnd w:id="1015"/>
      <w:r>
        <w:rPr>
          <w:rtl/>
        </w:rPr>
        <w:t xml:space="preserve">לך </w:t>
      </w:r>
      <w:bookmarkStart w:id="1016" w:name="_ETM_Q2_609459"/>
      <w:bookmarkEnd w:id="1016"/>
      <w:r>
        <w:rPr>
          <w:rtl/>
        </w:rPr>
        <w:t xml:space="preserve">עשה </w:t>
      </w:r>
      <w:bookmarkStart w:id="1017" w:name="_ETM_Q2_609879"/>
      <w:bookmarkEnd w:id="1017"/>
      <w:r>
        <w:rPr>
          <w:rtl/>
        </w:rPr>
        <w:t xml:space="preserve">שם </w:t>
      </w:r>
      <w:bookmarkStart w:id="1018" w:name="_ETM_Q2_610030"/>
      <w:bookmarkEnd w:id="1018"/>
      <w:r>
        <w:rPr>
          <w:rtl/>
        </w:rPr>
        <w:t xml:space="preserve">את </w:t>
      </w:r>
      <w:bookmarkStart w:id="1019" w:name="_ETM_Q2_610150"/>
      <w:bookmarkEnd w:id="1019"/>
      <w:r>
        <w:rPr>
          <w:rtl/>
        </w:rPr>
        <w:t>הסדר</w:t>
      </w:r>
      <w:r>
        <w:rPr>
          <w:rFonts w:hint="cs"/>
          <w:rtl/>
        </w:rPr>
        <w:t>.</w:t>
      </w:r>
      <w:bookmarkStart w:id="1020" w:name="_ETM_Q2_609172"/>
      <w:bookmarkEnd w:id="1020"/>
      <w:r>
        <w:rPr>
          <w:rtl/>
        </w:rPr>
        <w:t xml:space="preserve"> </w:t>
      </w:r>
      <w:bookmarkStart w:id="1021" w:name="_ETM_Q2_611860"/>
      <w:bookmarkEnd w:id="1021"/>
      <w:r>
        <w:rPr>
          <w:rtl/>
        </w:rPr>
        <w:t xml:space="preserve">במקום </w:t>
      </w:r>
      <w:bookmarkStart w:id="1022" w:name="_ETM_Q2_612430"/>
      <w:bookmarkEnd w:id="1022"/>
      <w:r>
        <w:rPr>
          <w:rtl/>
        </w:rPr>
        <w:t xml:space="preserve">לקרוא </w:t>
      </w:r>
      <w:bookmarkStart w:id="1023" w:name="_ETM_Q2_613180"/>
      <w:bookmarkEnd w:id="1023"/>
      <w:r>
        <w:rPr>
          <w:rtl/>
        </w:rPr>
        <w:t xml:space="preserve">לחקירה </w:t>
      </w:r>
      <w:bookmarkStart w:id="1024" w:name="_ETM_Q2_613720"/>
      <w:bookmarkEnd w:id="1024"/>
      <w:r>
        <w:rPr>
          <w:rtl/>
        </w:rPr>
        <w:t>מהירה</w:t>
      </w:r>
      <w:r>
        <w:rPr>
          <w:rFonts w:hint="cs"/>
          <w:rtl/>
        </w:rPr>
        <w:t>,</w:t>
      </w:r>
      <w:r>
        <w:rPr>
          <w:rtl/>
        </w:rPr>
        <w:t xml:space="preserve"> </w:t>
      </w:r>
      <w:bookmarkStart w:id="1025" w:name="_ETM_Q2_614390"/>
      <w:bookmarkEnd w:id="1025"/>
      <w:r>
        <w:rPr>
          <w:rFonts w:hint="cs"/>
          <w:rtl/>
        </w:rPr>
        <w:t>זר</w:t>
      </w:r>
      <w:r>
        <w:rPr>
          <w:rtl/>
        </w:rPr>
        <w:t xml:space="preserve">יזה </w:t>
      </w:r>
      <w:bookmarkStart w:id="1026" w:name="_ETM_Q2_615020"/>
      <w:bookmarkEnd w:id="1026"/>
      <w:r>
        <w:rPr>
          <w:rtl/>
        </w:rPr>
        <w:t>וי</w:t>
      </w:r>
      <w:r>
        <w:rPr>
          <w:rFonts w:hint="cs"/>
          <w:rtl/>
        </w:rPr>
        <w:t>עי</w:t>
      </w:r>
      <w:bookmarkStart w:id="1027" w:name="_ETM_Q2_613561"/>
      <w:bookmarkEnd w:id="1027"/>
      <w:r>
        <w:rPr>
          <w:rtl/>
        </w:rPr>
        <w:t>לה</w:t>
      </w:r>
      <w:r>
        <w:rPr>
          <w:rFonts w:hint="cs"/>
          <w:rtl/>
        </w:rPr>
        <w:t>, על מנת</w:t>
      </w:r>
      <w:r>
        <w:rPr>
          <w:rtl/>
        </w:rPr>
        <w:t xml:space="preserve"> </w:t>
      </w:r>
      <w:bookmarkStart w:id="1028" w:name="_ETM_Q2_616490"/>
      <w:bookmarkStart w:id="1029" w:name="_ETM_Q2_616760"/>
      <w:bookmarkStart w:id="1030" w:name="_ETM_Q2_613062"/>
      <w:bookmarkEnd w:id="1028"/>
      <w:bookmarkEnd w:id="1029"/>
      <w:bookmarkEnd w:id="1030"/>
      <w:r>
        <w:rPr>
          <w:rtl/>
        </w:rPr>
        <w:t xml:space="preserve">שכל </w:t>
      </w:r>
      <w:bookmarkStart w:id="1031" w:name="_ETM_Q2_617030"/>
      <w:bookmarkEnd w:id="1031"/>
      <w:r>
        <w:rPr>
          <w:rtl/>
        </w:rPr>
        <w:t xml:space="preserve">אזרח </w:t>
      </w:r>
      <w:bookmarkStart w:id="1032" w:name="_ETM_Q2_617390"/>
      <w:bookmarkEnd w:id="1032"/>
      <w:r>
        <w:rPr>
          <w:rtl/>
        </w:rPr>
        <w:t xml:space="preserve">ידע </w:t>
      </w:r>
      <w:bookmarkStart w:id="1033" w:name="_ETM_Q2_617660"/>
      <w:bookmarkEnd w:id="1033"/>
      <w:r>
        <w:rPr>
          <w:rtl/>
        </w:rPr>
        <w:t xml:space="preserve">שביטחון </w:t>
      </w:r>
      <w:bookmarkStart w:id="1034" w:name="_ETM_Q2_618140"/>
      <w:bookmarkEnd w:id="1034"/>
      <w:r>
        <w:rPr>
          <w:rtl/>
        </w:rPr>
        <w:t xml:space="preserve">המדינה </w:t>
      </w:r>
      <w:bookmarkStart w:id="1035" w:name="_ETM_Q2_618680"/>
      <w:bookmarkEnd w:id="1035"/>
      <w:r>
        <w:rPr>
          <w:rtl/>
        </w:rPr>
        <w:t>מוגן</w:t>
      </w:r>
      <w:r>
        <w:rPr>
          <w:rFonts w:hint="cs"/>
          <w:rtl/>
        </w:rPr>
        <w:t>,</w:t>
      </w:r>
      <w:r>
        <w:rPr>
          <w:rtl/>
        </w:rPr>
        <w:t xml:space="preserve"> </w:t>
      </w:r>
      <w:bookmarkStart w:id="1036" w:name="_ETM_Q2_619550"/>
      <w:bookmarkEnd w:id="1036"/>
      <w:r>
        <w:rPr>
          <w:rtl/>
        </w:rPr>
        <w:t xml:space="preserve">אתה </w:t>
      </w:r>
      <w:bookmarkStart w:id="1037" w:name="_ETM_Q2_619790"/>
      <w:bookmarkEnd w:id="1037"/>
      <w:r>
        <w:rPr>
          <w:rtl/>
        </w:rPr>
        <w:t xml:space="preserve">משתלח </w:t>
      </w:r>
      <w:bookmarkStart w:id="1038" w:name="_ETM_Q2_620750"/>
      <w:bookmarkEnd w:id="1038"/>
      <w:r>
        <w:rPr>
          <w:rtl/>
        </w:rPr>
        <w:t xml:space="preserve">ותוקף </w:t>
      </w:r>
      <w:bookmarkStart w:id="1039" w:name="_ETM_Q2_621260"/>
      <w:bookmarkEnd w:id="1039"/>
      <w:r>
        <w:rPr>
          <w:rtl/>
        </w:rPr>
        <w:t xml:space="preserve">את </w:t>
      </w:r>
      <w:bookmarkStart w:id="1040" w:name="_ETM_Q2_621379"/>
      <w:bookmarkEnd w:id="1040"/>
      <w:r>
        <w:rPr>
          <w:rtl/>
        </w:rPr>
        <w:t xml:space="preserve">ראש </w:t>
      </w:r>
      <w:bookmarkStart w:id="1041" w:name="_ETM_Q2_621620"/>
      <w:bookmarkEnd w:id="1041"/>
      <w:r>
        <w:rPr>
          <w:rtl/>
        </w:rPr>
        <w:t xml:space="preserve">שירות </w:t>
      </w:r>
      <w:bookmarkStart w:id="1042" w:name="_ETM_Q2_621830"/>
      <w:bookmarkEnd w:id="1042"/>
      <w:r>
        <w:rPr>
          <w:rtl/>
        </w:rPr>
        <w:t xml:space="preserve">הביטחון </w:t>
      </w:r>
      <w:bookmarkStart w:id="1043" w:name="_ETM_Q2_622250"/>
      <w:bookmarkEnd w:id="1043"/>
      <w:r>
        <w:rPr>
          <w:rtl/>
        </w:rPr>
        <w:t>הכללי</w:t>
      </w:r>
      <w:r>
        <w:rPr>
          <w:rFonts w:hint="cs"/>
          <w:rtl/>
        </w:rPr>
        <w:t>.</w:t>
      </w:r>
      <w:bookmarkStart w:id="1044" w:name="_ETM_Q2_623749"/>
      <w:bookmarkEnd w:id="1044"/>
    </w:p>
    <w:p w:rsidR="005930C5" w:rsidRDefault="005930C5" w:rsidP="000376AD">
      <w:pPr>
        <w:rPr>
          <w:rtl/>
        </w:rPr>
      </w:pPr>
      <w:bookmarkStart w:id="1045" w:name="_ETM_Q2_625368"/>
      <w:bookmarkStart w:id="1046" w:name="_ETM_Q2_625436"/>
      <w:bookmarkEnd w:id="1045"/>
      <w:bookmarkEnd w:id="1046"/>
    </w:p>
    <w:p w:rsidR="005930C5" w:rsidRDefault="005930C5" w:rsidP="00BB368D">
      <w:pPr>
        <w:rPr>
          <w:rtl/>
        </w:rPr>
      </w:pPr>
      <w:bookmarkStart w:id="1047" w:name="_ETM_Q2_625512"/>
      <w:bookmarkStart w:id="1048" w:name="_ETM_Q2_625588"/>
      <w:bookmarkStart w:id="1049" w:name="_ETM_Q2_620632"/>
      <w:bookmarkEnd w:id="1047"/>
      <w:bookmarkEnd w:id="1048"/>
      <w:bookmarkEnd w:id="1049"/>
      <w:r>
        <w:rPr>
          <w:rtl/>
        </w:rPr>
        <w:t xml:space="preserve">גם </w:t>
      </w:r>
      <w:bookmarkStart w:id="1050" w:name="_ETM_Q2_624049"/>
      <w:bookmarkEnd w:id="1050"/>
      <w:r>
        <w:rPr>
          <w:rtl/>
        </w:rPr>
        <w:t xml:space="preserve">אתה </w:t>
      </w:r>
      <w:bookmarkStart w:id="1051" w:name="_ETM_Q2_624319"/>
      <w:bookmarkEnd w:id="1051"/>
      <w:r>
        <w:rPr>
          <w:rtl/>
        </w:rPr>
        <w:t xml:space="preserve">תצטרך </w:t>
      </w:r>
      <w:bookmarkStart w:id="1052" w:name="_ETM_Q2_624680"/>
      <w:bookmarkEnd w:id="1052"/>
      <w:r>
        <w:rPr>
          <w:rtl/>
        </w:rPr>
        <w:t xml:space="preserve">לתת </w:t>
      </w:r>
      <w:bookmarkStart w:id="1053" w:name="_ETM_Q2_624920"/>
      <w:bookmarkEnd w:id="1053"/>
      <w:r>
        <w:rPr>
          <w:rtl/>
        </w:rPr>
        <w:t xml:space="preserve">הסבר </w:t>
      </w:r>
      <w:bookmarkStart w:id="1054" w:name="_ETM_Q2_625340"/>
      <w:bookmarkEnd w:id="1054"/>
      <w:r>
        <w:rPr>
          <w:rtl/>
        </w:rPr>
        <w:t xml:space="preserve">על </w:t>
      </w:r>
      <w:bookmarkStart w:id="1055" w:name="_ETM_Q2_625430"/>
      <w:bookmarkStart w:id="1056" w:name="_ETM_Q2_625819"/>
      <w:bookmarkEnd w:id="1055"/>
      <w:bookmarkEnd w:id="1056"/>
      <w:r>
        <w:rPr>
          <w:rFonts w:hint="cs"/>
          <w:rtl/>
        </w:rPr>
        <w:t>קטר</w:t>
      </w:r>
      <w:r>
        <w:rPr>
          <w:rtl/>
        </w:rPr>
        <w:t>גייט</w:t>
      </w:r>
      <w:bookmarkStart w:id="1057" w:name="_ETM_Q2_623692"/>
      <w:bookmarkEnd w:id="1057"/>
      <w:r>
        <w:rPr>
          <w:rFonts w:hint="cs"/>
          <w:rtl/>
        </w:rPr>
        <w:t xml:space="preserve"> –</w:t>
      </w:r>
      <w:r>
        <w:rPr>
          <w:rtl/>
        </w:rPr>
        <w:t xml:space="preserve"> </w:t>
      </w:r>
      <w:bookmarkStart w:id="1058" w:name="_ETM_Q2_626659"/>
      <w:bookmarkEnd w:id="1058"/>
      <w:r>
        <w:rPr>
          <w:rtl/>
        </w:rPr>
        <w:t xml:space="preserve">מה </w:t>
      </w:r>
      <w:bookmarkStart w:id="1059" w:name="_ETM_Q2_626870"/>
      <w:bookmarkEnd w:id="1059"/>
      <w:r>
        <w:rPr>
          <w:rtl/>
        </w:rPr>
        <w:t>ידעת</w:t>
      </w:r>
      <w:r>
        <w:rPr>
          <w:rFonts w:hint="cs"/>
          <w:rtl/>
        </w:rPr>
        <w:t>,</w:t>
      </w:r>
      <w:bookmarkStart w:id="1060" w:name="_ETM_Q2_624421"/>
      <w:bookmarkEnd w:id="1060"/>
      <w:r>
        <w:rPr>
          <w:rtl/>
        </w:rPr>
        <w:t xml:space="preserve"> </w:t>
      </w:r>
      <w:bookmarkStart w:id="1061" w:name="_ETM_Q2_627940"/>
      <w:bookmarkEnd w:id="1061"/>
      <w:r>
        <w:rPr>
          <w:rtl/>
        </w:rPr>
        <w:t xml:space="preserve">מה </w:t>
      </w:r>
      <w:bookmarkStart w:id="1062" w:name="_ETM_Q2_628180"/>
      <w:bookmarkEnd w:id="1062"/>
      <w:r>
        <w:rPr>
          <w:rtl/>
        </w:rPr>
        <w:t xml:space="preserve">לא </w:t>
      </w:r>
      <w:bookmarkStart w:id="1063" w:name="_ETM_Q2_628300"/>
      <w:bookmarkEnd w:id="1063"/>
      <w:r>
        <w:rPr>
          <w:rtl/>
        </w:rPr>
        <w:t>ידעת</w:t>
      </w:r>
      <w:r>
        <w:rPr>
          <w:rFonts w:hint="cs"/>
          <w:rtl/>
        </w:rPr>
        <w:t>,</w:t>
      </w:r>
      <w:bookmarkStart w:id="1064" w:name="_ETM_Q2_626812"/>
      <w:bookmarkEnd w:id="1064"/>
      <w:r>
        <w:rPr>
          <w:rtl/>
        </w:rPr>
        <w:t xml:space="preserve"> </w:t>
      </w:r>
      <w:bookmarkStart w:id="1065" w:name="_ETM_Q2_629659"/>
      <w:bookmarkEnd w:id="1065"/>
      <w:r>
        <w:rPr>
          <w:rtl/>
        </w:rPr>
        <w:t xml:space="preserve">מה </w:t>
      </w:r>
      <w:bookmarkStart w:id="1066" w:name="_ETM_Q2_629870"/>
      <w:bookmarkEnd w:id="1066"/>
      <w:r>
        <w:rPr>
          <w:rFonts w:hint="cs"/>
          <w:rtl/>
        </w:rPr>
        <w:t>א</w:t>
      </w:r>
      <w:bookmarkStart w:id="1067" w:name="_ETM_Q2_630604"/>
      <w:bookmarkEnd w:id="1067"/>
      <w:r>
        <w:rPr>
          <w:rtl/>
        </w:rPr>
        <w:t>פשרת</w:t>
      </w:r>
      <w:r>
        <w:rPr>
          <w:rFonts w:hint="cs"/>
          <w:rtl/>
        </w:rPr>
        <w:t>.</w:t>
      </w:r>
      <w:r>
        <w:rPr>
          <w:rtl/>
        </w:rPr>
        <w:t xml:space="preserve"> </w:t>
      </w:r>
      <w:bookmarkStart w:id="1068" w:name="_ETM_Q2_631500"/>
      <w:bookmarkEnd w:id="1068"/>
      <w:r>
        <w:rPr>
          <w:rtl/>
        </w:rPr>
        <w:t xml:space="preserve">זה </w:t>
      </w:r>
      <w:bookmarkStart w:id="1069" w:name="_ETM_Q2_631739"/>
      <w:bookmarkEnd w:id="1069"/>
      <w:r>
        <w:rPr>
          <w:rtl/>
        </w:rPr>
        <w:t xml:space="preserve">כבר </w:t>
      </w:r>
      <w:bookmarkStart w:id="1070" w:name="_ETM_Q2_631980"/>
      <w:bookmarkEnd w:id="1070"/>
      <w:r>
        <w:rPr>
          <w:rtl/>
        </w:rPr>
        <w:t xml:space="preserve">לא </w:t>
      </w:r>
      <w:bookmarkStart w:id="1071" w:name="_ETM_Q2_632129"/>
      <w:bookmarkEnd w:id="1071"/>
      <w:r>
        <w:rPr>
          <w:rtl/>
        </w:rPr>
        <w:t xml:space="preserve">יהיה </w:t>
      </w:r>
      <w:bookmarkStart w:id="1072" w:name="_ETM_Q2_632280"/>
      <w:bookmarkEnd w:id="1072"/>
      <w:r>
        <w:rPr>
          <w:rtl/>
        </w:rPr>
        <w:t>בסרטון</w:t>
      </w:r>
      <w:r>
        <w:rPr>
          <w:rFonts w:hint="cs"/>
          <w:rtl/>
        </w:rPr>
        <w:t>.</w:t>
      </w:r>
      <w:bookmarkStart w:id="1073" w:name="_ETM_Q2_630051"/>
      <w:bookmarkEnd w:id="1073"/>
      <w:r>
        <w:rPr>
          <w:rtl/>
        </w:rPr>
        <w:t xml:space="preserve"> </w:t>
      </w:r>
      <w:bookmarkStart w:id="1074" w:name="_ETM_Q2_633849"/>
      <w:bookmarkEnd w:id="1074"/>
      <w:r>
        <w:rPr>
          <w:rtl/>
        </w:rPr>
        <w:t xml:space="preserve">זה </w:t>
      </w:r>
      <w:bookmarkStart w:id="1075" w:name="_ETM_Q2_634120"/>
      <w:bookmarkEnd w:id="1075"/>
      <w:r>
        <w:rPr>
          <w:rtl/>
        </w:rPr>
        <w:t xml:space="preserve">לא </w:t>
      </w:r>
      <w:bookmarkStart w:id="1076" w:name="_ETM_Q2_634299"/>
      <w:bookmarkEnd w:id="1076"/>
      <w:r>
        <w:rPr>
          <w:rtl/>
        </w:rPr>
        <w:t xml:space="preserve">יהיה </w:t>
      </w:r>
      <w:bookmarkStart w:id="1077" w:name="_ETM_Q2_634450"/>
      <w:bookmarkEnd w:id="1077"/>
      <w:r>
        <w:rPr>
          <w:rtl/>
        </w:rPr>
        <w:t>בסרטון</w:t>
      </w:r>
      <w:r>
        <w:rPr>
          <w:rFonts w:hint="cs"/>
          <w:rtl/>
        </w:rPr>
        <w:t>.</w:t>
      </w:r>
      <w:r>
        <w:rPr>
          <w:rtl/>
        </w:rPr>
        <w:t xml:space="preserve"> </w:t>
      </w:r>
      <w:bookmarkStart w:id="1078" w:name="_ETM_Q2_636290"/>
      <w:bookmarkEnd w:id="1078"/>
      <w:r>
        <w:rPr>
          <w:rtl/>
        </w:rPr>
        <w:t xml:space="preserve">חלק </w:t>
      </w:r>
      <w:bookmarkStart w:id="1079" w:name="_ETM_Q2_636620"/>
      <w:bookmarkEnd w:id="1079"/>
      <w:r>
        <w:rPr>
          <w:rtl/>
        </w:rPr>
        <w:t xml:space="preserve">משריך </w:t>
      </w:r>
      <w:bookmarkStart w:id="1080" w:name="_ETM_Q2_638080"/>
      <w:bookmarkEnd w:id="1080"/>
      <w:r>
        <w:rPr>
          <w:rtl/>
        </w:rPr>
        <w:t xml:space="preserve">אומרים </w:t>
      </w:r>
      <w:bookmarkStart w:id="1081" w:name="_ETM_Q2_638500"/>
      <w:bookmarkEnd w:id="1081"/>
      <w:r>
        <w:rPr>
          <w:rtl/>
        </w:rPr>
        <w:t xml:space="preserve">שלא </w:t>
      </w:r>
      <w:bookmarkStart w:id="1082" w:name="_ETM_Q2_638770"/>
      <w:bookmarkEnd w:id="1082"/>
      <w:r>
        <w:rPr>
          <w:rtl/>
        </w:rPr>
        <w:t>יצ</w:t>
      </w:r>
      <w:bookmarkStart w:id="1083" w:name="_ETM_Q2_639040"/>
      <w:bookmarkStart w:id="1084" w:name="_ETM_Q2_634611"/>
      <w:bookmarkEnd w:id="1083"/>
      <w:bookmarkEnd w:id="1084"/>
      <w:r>
        <w:rPr>
          <w:rFonts w:hint="cs"/>
          <w:rtl/>
        </w:rPr>
        <w:t>י</w:t>
      </w:r>
      <w:r>
        <w:rPr>
          <w:rtl/>
        </w:rPr>
        <w:t>יתו</w:t>
      </w:r>
      <w:bookmarkStart w:id="1085" w:name="_ETM_Q2_636261"/>
      <w:bookmarkStart w:id="1086" w:name="_ETM_Q2_631752"/>
      <w:bookmarkEnd w:id="1085"/>
      <w:bookmarkEnd w:id="1086"/>
      <w:r>
        <w:rPr>
          <w:rFonts w:hint="cs"/>
          <w:rtl/>
        </w:rPr>
        <w:t xml:space="preserve"> </w:t>
      </w:r>
      <w:r>
        <w:rPr>
          <w:rFonts w:hint="eastAsia"/>
          <w:rtl/>
        </w:rPr>
        <w:t>–</w:t>
      </w:r>
      <w:r>
        <w:rPr>
          <w:rtl/>
        </w:rPr>
        <w:t xml:space="preserve"> </w:t>
      </w:r>
      <w:bookmarkStart w:id="1087" w:name="_ETM_Q2_639700"/>
      <w:bookmarkEnd w:id="1087"/>
      <w:r>
        <w:rPr>
          <w:rtl/>
        </w:rPr>
        <w:t xml:space="preserve">זה </w:t>
      </w:r>
      <w:bookmarkStart w:id="1088" w:name="_ETM_Q2_639910"/>
      <w:bookmarkEnd w:id="1088"/>
      <w:r>
        <w:rPr>
          <w:rtl/>
        </w:rPr>
        <w:t xml:space="preserve">שיושב </w:t>
      </w:r>
      <w:bookmarkStart w:id="1089" w:name="_ETM_Q2_640330"/>
      <w:bookmarkEnd w:id="1089"/>
      <w:r>
        <w:rPr>
          <w:rtl/>
        </w:rPr>
        <w:t>מ</w:t>
      </w:r>
      <w:r>
        <w:rPr>
          <w:rFonts w:hint="cs"/>
          <w:rtl/>
        </w:rPr>
        <w:t>ימינך</w:t>
      </w:r>
      <w:bookmarkStart w:id="1090" w:name="_ETM_Q2_637652"/>
      <w:bookmarkEnd w:id="1090"/>
      <w:r>
        <w:rPr>
          <w:rFonts w:hint="cs"/>
          <w:rtl/>
        </w:rPr>
        <w:t xml:space="preserve"> </w:t>
      </w:r>
      <w:r>
        <w:rPr>
          <w:rFonts w:hint="eastAsia"/>
          <w:rtl/>
        </w:rPr>
        <w:t>–</w:t>
      </w:r>
      <w:r>
        <w:rPr>
          <w:rtl/>
        </w:rPr>
        <w:t xml:space="preserve"> </w:t>
      </w:r>
      <w:bookmarkStart w:id="1091" w:name="_ETM_Q2_641350"/>
      <w:bookmarkEnd w:id="1091"/>
      <w:r>
        <w:rPr>
          <w:rtl/>
        </w:rPr>
        <w:t>להחלט</w:t>
      </w:r>
      <w:bookmarkStart w:id="1092" w:name="_ETM_Q2_639802"/>
      <w:bookmarkEnd w:id="1092"/>
      <w:r>
        <w:rPr>
          <w:rFonts w:hint="cs"/>
          <w:rtl/>
        </w:rPr>
        <w:t>ו</w:t>
      </w:r>
      <w:r>
        <w:rPr>
          <w:rtl/>
        </w:rPr>
        <w:t xml:space="preserve">ת </w:t>
      </w:r>
      <w:bookmarkStart w:id="1093" w:name="_ETM_Q2_641890"/>
      <w:bookmarkEnd w:id="1093"/>
      <w:r>
        <w:rPr>
          <w:rtl/>
        </w:rPr>
        <w:t>בג"ץ</w:t>
      </w:r>
      <w:r>
        <w:rPr>
          <w:rFonts w:hint="cs"/>
          <w:rtl/>
        </w:rPr>
        <w:t>,</w:t>
      </w:r>
      <w:r>
        <w:rPr>
          <w:rtl/>
        </w:rPr>
        <w:t xml:space="preserve"> </w:t>
      </w:r>
      <w:bookmarkStart w:id="1094" w:name="_ETM_Q2_642760"/>
      <w:bookmarkEnd w:id="1094"/>
      <w:r>
        <w:rPr>
          <w:rtl/>
        </w:rPr>
        <w:t xml:space="preserve">ואתה </w:t>
      </w:r>
      <w:bookmarkStart w:id="1095" w:name="_ETM_Q2_643810"/>
      <w:bookmarkEnd w:id="1095"/>
      <w:r>
        <w:rPr>
          <w:rtl/>
        </w:rPr>
        <w:t>שותק</w:t>
      </w:r>
      <w:r>
        <w:rPr>
          <w:rFonts w:hint="cs"/>
          <w:rtl/>
        </w:rPr>
        <w:t>.</w:t>
      </w:r>
      <w:r>
        <w:rPr>
          <w:rtl/>
        </w:rPr>
        <w:t xml:space="preserve"> </w:t>
      </w:r>
      <w:bookmarkStart w:id="1096" w:name="_ETM_Q2_645520"/>
      <w:bookmarkEnd w:id="1096"/>
      <w:r>
        <w:rPr>
          <w:rtl/>
        </w:rPr>
        <w:t xml:space="preserve">שר </w:t>
      </w:r>
      <w:bookmarkStart w:id="1097" w:name="_ETM_Q2_645790"/>
      <w:bookmarkEnd w:id="1097"/>
      <w:r>
        <w:rPr>
          <w:rtl/>
        </w:rPr>
        <w:t xml:space="preserve">המשפטים </w:t>
      </w:r>
      <w:bookmarkStart w:id="1098" w:name="_ETM_Q2_646990"/>
      <w:bookmarkEnd w:id="1098"/>
      <w:r>
        <w:rPr>
          <w:rtl/>
        </w:rPr>
        <w:t>ויו</w:t>
      </w:r>
      <w:bookmarkStart w:id="1099" w:name="_ETM_Q2_642443"/>
      <w:bookmarkEnd w:id="1099"/>
      <w:r>
        <w:rPr>
          <w:rFonts w:hint="cs"/>
          <w:rtl/>
        </w:rPr>
        <w:t>"ר</w:t>
      </w:r>
      <w:r>
        <w:rPr>
          <w:rtl/>
        </w:rPr>
        <w:t xml:space="preserve"> </w:t>
      </w:r>
      <w:bookmarkStart w:id="1100" w:name="_ETM_Q2_647350"/>
      <w:bookmarkEnd w:id="1100"/>
      <w:r>
        <w:rPr>
          <w:rtl/>
        </w:rPr>
        <w:t xml:space="preserve">הכנסת </w:t>
      </w:r>
      <w:bookmarkStart w:id="1101" w:name="_ETM_Q2_647890"/>
      <w:bookmarkEnd w:id="1101"/>
      <w:r>
        <w:rPr>
          <w:rtl/>
        </w:rPr>
        <w:t xml:space="preserve">לא </w:t>
      </w:r>
      <w:bookmarkStart w:id="1102" w:name="_ETM_Q2_648010"/>
      <w:bookmarkEnd w:id="1102"/>
      <w:r>
        <w:rPr>
          <w:rtl/>
        </w:rPr>
        <w:t xml:space="preserve">מכירים </w:t>
      </w:r>
      <w:bookmarkStart w:id="1103" w:name="_ETM_Q2_648430"/>
      <w:bookmarkEnd w:id="1103"/>
      <w:r>
        <w:rPr>
          <w:rtl/>
        </w:rPr>
        <w:t xml:space="preserve">בנשיא </w:t>
      </w:r>
      <w:bookmarkStart w:id="1104" w:name="_ETM_Q2_648760"/>
      <w:bookmarkEnd w:id="1104"/>
      <w:r>
        <w:rPr>
          <w:rtl/>
        </w:rPr>
        <w:t xml:space="preserve">בית </w:t>
      </w:r>
      <w:bookmarkStart w:id="1105" w:name="_ETM_Q2_648940"/>
      <w:bookmarkEnd w:id="1105"/>
      <w:r>
        <w:rPr>
          <w:rtl/>
        </w:rPr>
        <w:t xml:space="preserve">המשפט </w:t>
      </w:r>
      <w:bookmarkStart w:id="1106" w:name="_ETM_Q2_649360"/>
      <w:bookmarkEnd w:id="1106"/>
      <w:r>
        <w:rPr>
          <w:rtl/>
        </w:rPr>
        <w:t>העליון</w:t>
      </w:r>
      <w:r>
        <w:rPr>
          <w:rFonts w:hint="cs"/>
          <w:rtl/>
        </w:rPr>
        <w:t>,</w:t>
      </w:r>
      <w:r>
        <w:rPr>
          <w:rtl/>
        </w:rPr>
        <w:t xml:space="preserve"> </w:t>
      </w:r>
      <w:bookmarkStart w:id="1107" w:name="_ETM_Q2_650680"/>
      <w:bookmarkEnd w:id="1107"/>
      <w:r>
        <w:rPr>
          <w:rtl/>
        </w:rPr>
        <w:t xml:space="preserve">והיום </w:t>
      </w:r>
      <w:bookmarkStart w:id="1108" w:name="_ETM_Q2_651099"/>
      <w:bookmarkEnd w:id="1108"/>
      <w:r>
        <w:rPr>
          <w:rtl/>
        </w:rPr>
        <w:t xml:space="preserve">אתה </w:t>
      </w:r>
      <w:bookmarkStart w:id="1109" w:name="_ETM_Q2_651310"/>
      <w:bookmarkEnd w:id="1109"/>
      <w:r>
        <w:rPr>
          <w:rtl/>
        </w:rPr>
        <w:t xml:space="preserve">הופך </w:t>
      </w:r>
      <w:bookmarkStart w:id="1110" w:name="_ETM_Q2_651640"/>
      <w:bookmarkEnd w:id="1110"/>
      <w:r>
        <w:rPr>
          <w:rtl/>
        </w:rPr>
        <w:t xml:space="preserve">את </w:t>
      </w:r>
      <w:bookmarkStart w:id="1111" w:name="_ETM_Q2_651760"/>
      <w:bookmarkEnd w:id="1111"/>
      <w:r>
        <w:rPr>
          <w:rtl/>
        </w:rPr>
        <w:t xml:space="preserve">הוועדה </w:t>
      </w:r>
      <w:bookmarkStart w:id="1112" w:name="_ETM_Q2_652120"/>
      <w:bookmarkEnd w:id="1112"/>
      <w:r>
        <w:rPr>
          <w:rtl/>
        </w:rPr>
        <w:t xml:space="preserve">לבחירת </w:t>
      </w:r>
      <w:bookmarkStart w:id="1113" w:name="_ETM_Q2_652480"/>
      <w:bookmarkEnd w:id="1113"/>
      <w:r>
        <w:rPr>
          <w:rtl/>
        </w:rPr>
        <w:t xml:space="preserve">שופטים </w:t>
      </w:r>
      <w:bookmarkStart w:id="1114" w:name="_ETM_Q2_653430"/>
      <w:bookmarkEnd w:id="1114"/>
      <w:r>
        <w:rPr>
          <w:rtl/>
        </w:rPr>
        <w:t xml:space="preserve">לוועדה </w:t>
      </w:r>
      <w:bookmarkStart w:id="1115" w:name="_ETM_Q2_653849"/>
      <w:bookmarkEnd w:id="1115"/>
      <w:r>
        <w:rPr>
          <w:rtl/>
        </w:rPr>
        <w:t>פוליטית</w:t>
      </w:r>
      <w:r>
        <w:rPr>
          <w:rFonts w:hint="cs"/>
          <w:rtl/>
        </w:rPr>
        <w:t>.</w:t>
      </w:r>
      <w:bookmarkStart w:id="1116" w:name="_ETM_Q2_655480"/>
      <w:bookmarkEnd w:id="1116"/>
    </w:p>
    <w:p w:rsidR="005930C5" w:rsidRDefault="005930C5" w:rsidP="000376AD">
      <w:pPr>
        <w:rPr>
          <w:rtl/>
        </w:rPr>
      </w:pPr>
      <w:bookmarkStart w:id="1117" w:name="_ETM_Q2_655730"/>
      <w:bookmarkStart w:id="1118" w:name="_ETM_Q2_655789"/>
      <w:bookmarkEnd w:id="1117"/>
      <w:bookmarkEnd w:id="1118"/>
    </w:p>
    <w:p w:rsidR="005930C5" w:rsidRDefault="005930C5" w:rsidP="00BB368D">
      <w:pPr>
        <w:rPr>
          <w:rtl/>
        </w:rPr>
      </w:pPr>
      <w:bookmarkStart w:id="1119" w:name="_ETM_Q2_655890"/>
      <w:bookmarkStart w:id="1120" w:name="_ETM_Q2_655945"/>
      <w:bookmarkEnd w:id="1119"/>
      <w:bookmarkEnd w:id="1120"/>
      <w:r>
        <w:rPr>
          <w:rtl/>
        </w:rPr>
        <w:t xml:space="preserve">את </w:t>
      </w:r>
      <w:bookmarkStart w:id="1121" w:name="_ETM_Q2_655630"/>
      <w:bookmarkEnd w:id="1121"/>
      <w:r>
        <w:rPr>
          <w:rtl/>
        </w:rPr>
        <w:t xml:space="preserve">חוק </w:t>
      </w:r>
      <w:bookmarkStart w:id="1122" w:name="_ETM_Q2_655840"/>
      <w:bookmarkEnd w:id="1122"/>
      <w:r>
        <w:rPr>
          <w:rtl/>
        </w:rPr>
        <w:t xml:space="preserve">ההשתמטות </w:t>
      </w:r>
      <w:bookmarkStart w:id="1123" w:name="_ETM_Q2_656410"/>
      <w:bookmarkEnd w:id="1123"/>
      <w:r>
        <w:rPr>
          <w:rtl/>
        </w:rPr>
        <w:t xml:space="preserve">אתה </w:t>
      </w:r>
      <w:bookmarkStart w:id="1124" w:name="_ETM_Q2_656590"/>
      <w:bookmarkEnd w:id="1124"/>
      <w:r>
        <w:rPr>
          <w:rtl/>
        </w:rPr>
        <w:t xml:space="preserve">מוביל </w:t>
      </w:r>
      <w:bookmarkStart w:id="1125" w:name="_ETM_Q2_657580"/>
      <w:bookmarkEnd w:id="1125"/>
      <w:r>
        <w:rPr>
          <w:rtl/>
        </w:rPr>
        <w:t xml:space="preserve">בכל </w:t>
      </w:r>
      <w:bookmarkStart w:id="1126" w:name="_ETM_Q2_657940"/>
      <w:bookmarkEnd w:id="1126"/>
      <w:r>
        <w:rPr>
          <w:rtl/>
        </w:rPr>
        <w:t>הכוח</w:t>
      </w:r>
      <w:r>
        <w:rPr>
          <w:rFonts w:hint="cs"/>
          <w:rtl/>
        </w:rPr>
        <w:t>.</w:t>
      </w:r>
      <w:r>
        <w:rPr>
          <w:rtl/>
        </w:rPr>
        <w:t xml:space="preserve"> </w:t>
      </w:r>
      <w:bookmarkStart w:id="1127" w:name="_ETM_Q2_659240"/>
      <w:bookmarkEnd w:id="1127"/>
      <w:r>
        <w:rPr>
          <w:rtl/>
        </w:rPr>
        <w:t xml:space="preserve">מילה </w:t>
      </w:r>
      <w:bookmarkStart w:id="1128" w:name="_ETM_Q2_659690"/>
      <w:bookmarkEnd w:id="1128"/>
      <w:r>
        <w:rPr>
          <w:rtl/>
        </w:rPr>
        <w:t xml:space="preserve">ערכית </w:t>
      </w:r>
      <w:bookmarkStart w:id="1129" w:name="_ETM_Q2_660230"/>
      <w:bookmarkEnd w:id="1129"/>
      <w:r>
        <w:rPr>
          <w:rFonts w:hint="cs"/>
          <w:rtl/>
        </w:rPr>
        <w:t>אחת</w:t>
      </w:r>
      <w:r>
        <w:rPr>
          <w:rtl/>
        </w:rPr>
        <w:t xml:space="preserve"> </w:t>
      </w:r>
      <w:bookmarkStart w:id="1130" w:name="_ETM_Q2_661519"/>
      <w:bookmarkEnd w:id="1130"/>
      <w:r>
        <w:rPr>
          <w:rtl/>
        </w:rPr>
        <w:t xml:space="preserve">לא </w:t>
      </w:r>
      <w:bookmarkStart w:id="1131" w:name="_ETM_Q2_661700"/>
      <w:bookmarkEnd w:id="1131"/>
      <w:r>
        <w:rPr>
          <w:rtl/>
        </w:rPr>
        <w:t xml:space="preserve">שמענו </w:t>
      </w:r>
      <w:bookmarkStart w:id="1132" w:name="_ETM_Q2_662150"/>
      <w:bookmarkEnd w:id="1132"/>
      <w:r>
        <w:rPr>
          <w:rtl/>
        </w:rPr>
        <w:t xml:space="preserve">ממך </w:t>
      </w:r>
      <w:bookmarkStart w:id="1133" w:name="_ETM_Q2_663000"/>
      <w:bookmarkEnd w:id="1133"/>
      <w:r>
        <w:rPr>
          <w:rtl/>
        </w:rPr>
        <w:t xml:space="preserve">על </w:t>
      </w:r>
      <w:bookmarkStart w:id="1134" w:name="_ETM_Q2_663180"/>
      <w:bookmarkEnd w:id="1134"/>
      <w:r>
        <w:rPr>
          <w:rtl/>
        </w:rPr>
        <w:t xml:space="preserve">הזכות </w:t>
      </w:r>
      <w:bookmarkStart w:id="1135" w:name="_ETM_Q2_663540"/>
      <w:bookmarkEnd w:id="1135"/>
      <w:r>
        <w:rPr>
          <w:rtl/>
        </w:rPr>
        <w:t>לשרת</w:t>
      </w:r>
      <w:r>
        <w:rPr>
          <w:rFonts w:hint="cs"/>
          <w:rtl/>
        </w:rPr>
        <w:t>.</w:t>
      </w:r>
      <w:bookmarkStart w:id="1136" w:name="_ETM_Q2_665310"/>
      <w:bookmarkStart w:id="1137" w:name="_ETM_Q2_662042"/>
      <w:bookmarkEnd w:id="1136"/>
      <w:bookmarkEnd w:id="1137"/>
      <w:r>
        <w:rPr>
          <w:rFonts w:hint="cs"/>
          <w:rtl/>
        </w:rPr>
        <w:t xml:space="preserve"> </w:t>
      </w:r>
      <w:r>
        <w:rPr>
          <w:rtl/>
        </w:rPr>
        <w:t xml:space="preserve">הבאת </w:t>
      </w:r>
      <w:bookmarkStart w:id="1138" w:name="_ETM_Q2_665730"/>
      <w:bookmarkEnd w:id="1138"/>
      <w:r>
        <w:rPr>
          <w:rtl/>
        </w:rPr>
        <w:t xml:space="preserve">אתמול </w:t>
      </w:r>
      <w:bookmarkStart w:id="1139" w:name="_ETM_Q2_666060"/>
      <w:bookmarkEnd w:id="1139"/>
      <w:r>
        <w:rPr>
          <w:rtl/>
        </w:rPr>
        <w:t xml:space="preserve">תקציב </w:t>
      </w:r>
      <w:bookmarkStart w:id="1140" w:name="_ETM_Q2_666480"/>
      <w:bookmarkEnd w:id="1140"/>
      <w:r>
        <w:rPr>
          <w:rtl/>
        </w:rPr>
        <w:t xml:space="preserve">מגזרי </w:t>
      </w:r>
      <w:bookmarkStart w:id="1141" w:name="_ETM_Q2_667560"/>
      <w:bookmarkEnd w:id="1141"/>
      <w:r>
        <w:rPr>
          <w:rtl/>
        </w:rPr>
        <w:t xml:space="preserve">שמעודד </w:t>
      </w:r>
      <w:bookmarkStart w:id="1142" w:name="_ETM_Q2_668099"/>
      <w:bookmarkEnd w:id="1142"/>
      <w:r>
        <w:rPr>
          <w:rtl/>
        </w:rPr>
        <w:t xml:space="preserve">השתמטות </w:t>
      </w:r>
      <w:bookmarkStart w:id="1143" w:name="_ETM_Q2_668969"/>
      <w:bookmarkEnd w:id="1143"/>
      <w:r>
        <w:rPr>
          <w:rtl/>
        </w:rPr>
        <w:t xml:space="preserve">ומעביר </w:t>
      </w:r>
      <w:bookmarkStart w:id="1144" w:name="_ETM_Q2_669419"/>
      <w:bookmarkEnd w:id="1144"/>
      <w:r>
        <w:rPr>
          <w:rtl/>
        </w:rPr>
        <w:t xml:space="preserve">תקציבי </w:t>
      </w:r>
      <w:bookmarkStart w:id="1145" w:name="_ETM_Q2_669930"/>
      <w:bookmarkStart w:id="1146" w:name="_ETM_Q2_667222"/>
      <w:bookmarkEnd w:id="1145"/>
      <w:bookmarkEnd w:id="1146"/>
      <w:r>
        <w:rPr>
          <w:rtl/>
        </w:rPr>
        <w:t xml:space="preserve">עתק </w:t>
      </w:r>
      <w:bookmarkStart w:id="1147" w:name="_ETM_Q2_670769"/>
      <w:bookmarkEnd w:id="1147"/>
      <w:r>
        <w:rPr>
          <w:rtl/>
        </w:rPr>
        <w:t xml:space="preserve">ממשרתים </w:t>
      </w:r>
      <w:bookmarkStart w:id="1148" w:name="_ETM_Q2_671519"/>
      <w:bookmarkEnd w:id="1148"/>
      <w:r>
        <w:rPr>
          <w:rtl/>
        </w:rPr>
        <w:t>למשתמ</w:t>
      </w:r>
      <w:bookmarkStart w:id="1149" w:name="_ETM_Q2_670081"/>
      <w:bookmarkEnd w:id="1149"/>
      <w:r>
        <w:rPr>
          <w:rtl/>
        </w:rPr>
        <w:t>טים</w:t>
      </w:r>
      <w:r>
        <w:rPr>
          <w:rFonts w:hint="cs"/>
          <w:rtl/>
        </w:rPr>
        <w:t>.</w:t>
      </w:r>
      <w:bookmarkStart w:id="1150" w:name="_ETM_Q2_673210"/>
      <w:bookmarkStart w:id="1151" w:name="_ETM_Q2_670857"/>
      <w:bookmarkEnd w:id="1150"/>
      <w:bookmarkEnd w:id="1151"/>
    </w:p>
    <w:p w:rsidR="005930C5" w:rsidRDefault="005930C5" w:rsidP="000376AD">
      <w:pPr>
        <w:rPr>
          <w:rtl/>
        </w:rPr>
      </w:pPr>
      <w:bookmarkStart w:id="1152" w:name="_ETM_Q2_670926"/>
      <w:bookmarkEnd w:id="1152"/>
    </w:p>
    <w:p w:rsidR="005930C5" w:rsidRDefault="005930C5" w:rsidP="000376AD">
      <w:pPr>
        <w:pStyle w:val="af8"/>
        <w:keepNext/>
        <w:rPr>
          <w:rtl/>
        </w:rPr>
      </w:pPr>
      <w:bookmarkStart w:id="1153" w:name="ET_yor_6423_10"/>
      <w:r w:rsidRPr="003D2872">
        <w:rPr>
          <w:rStyle w:val="TagStyle"/>
          <w:rtl/>
        </w:rPr>
        <w:t xml:space="preserve"> &lt;&lt; יור &gt;&gt; </w:t>
      </w:r>
      <w:r>
        <w:rPr>
          <w:rtl/>
        </w:rPr>
        <w:t>היו"ר אמיר אוחנה:</w:t>
      </w:r>
      <w:r w:rsidRPr="003D2872">
        <w:rPr>
          <w:rStyle w:val="TagStyle"/>
          <w:rtl/>
        </w:rPr>
        <w:t xml:space="preserve"> &lt;&lt; יור &gt;&gt;</w:t>
      </w:r>
      <w:r w:rsidR="005223CB">
        <w:rPr>
          <w:rtl/>
        </w:rPr>
        <w:t xml:space="preserve"> </w:t>
      </w:r>
      <w:r>
        <w:rPr>
          <w:rtl/>
        </w:rPr>
        <w:t xml:space="preserve"> </w:t>
      </w:r>
      <w:bookmarkEnd w:id="1153"/>
    </w:p>
    <w:p w:rsidR="005930C5" w:rsidRDefault="005930C5" w:rsidP="005223CB">
      <w:pPr>
        <w:rPr>
          <w:rtl/>
          <w:lang w:eastAsia="he-IL"/>
        </w:rPr>
      </w:pPr>
    </w:p>
    <w:p w:rsidR="005930C5" w:rsidRDefault="005930C5" w:rsidP="000376AD">
      <w:pPr>
        <w:rPr>
          <w:rtl/>
          <w:lang w:eastAsia="he-IL"/>
        </w:rPr>
      </w:pPr>
      <w:bookmarkStart w:id="1154" w:name="_ETM_Q2_671870"/>
      <w:bookmarkEnd w:id="1154"/>
      <w:r>
        <w:rPr>
          <w:rFonts w:hint="cs"/>
          <w:rtl/>
          <w:lang w:eastAsia="he-IL"/>
        </w:rPr>
        <w:t xml:space="preserve">תודה, חבר הכנסת </w:t>
      </w:r>
      <w:bookmarkStart w:id="1155" w:name="_ETM_Q2_670230"/>
      <w:bookmarkEnd w:id="1155"/>
      <w:r>
        <w:rPr>
          <w:rFonts w:hint="cs"/>
          <w:rtl/>
          <w:lang w:eastAsia="he-IL"/>
        </w:rPr>
        <w:t>סגלוביץ'.</w:t>
      </w:r>
      <w:bookmarkStart w:id="1156" w:name="_ETM_Q2_672307"/>
      <w:bookmarkEnd w:id="1156"/>
    </w:p>
    <w:p w:rsidR="005930C5" w:rsidRDefault="005930C5" w:rsidP="000376AD">
      <w:pPr>
        <w:rPr>
          <w:rtl/>
          <w:lang w:eastAsia="he-IL"/>
        </w:rPr>
      </w:pPr>
      <w:bookmarkStart w:id="1157" w:name="_ETM_Q2_672382"/>
      <w:bookmarkEnd w:id="1157"/>
    </w:p>
    <w:p w:rsidR="005930C5" w:rsidRDefault="005930C5" w:rsidP="000376AD">
      <w:pPr>
        <w:pStyle w:val="-"/>
        <w:keepNext/>
        <w:rPr>
          <w:rtl/>
        </w:rPr>
      </w:pPr>
      <w:bookmarkStart w:id="1158" w:name="ET_speakercontinue_5791_11"/>
      <w:r w:rsidRPr="003D2872">
        <w:rPr>
          <w:rStyle w:val="TagStyle"/>
          <w:rtl/>
        </w:rPr>
        <w:t xml:space="preserve"> &lt;&lt; דובר_המשך &gt;&gt; </w:t>
      </w:r>
      <w:r>
        <w:rPr>
          <w:rtl/>
        </w:rPr>
        <w:t>יואב סגלוביץ' (יש עתיד):</w:t>
      </w:r>
      <w:r w:rsidRPr="003D2872">
        <w:rPr>
          <w:rStyle w:val="TagStyle"/>
          <w:rtl/>
        </w:rPr>
        <w:t xml:space="preserve"> &lt;&lt; דובר_המשך &gt;&gt;</w:t>
      </w:r>
      <w:r w:rsidR="005223CB">
        <w:rPr>
          <w:rtl/>
        </w:rPr>
        <w:t xml:space="preserve"> </w:t>
      </w:r>
      <w:r>
        <w:rPr>
          <w:rtl/>
        </w:rPr>
        <w:t xml:space="preserve"> </w:t>
      </w:r>
      <w:bookmarkEnd w:id="1158"/>
    </w:p>
    <w:p w:rsidR="005930C5" w:rsidRDefault="005930C5" w:rsidP="005223CB">
      <w:pPr>
        <w:rPr>
          <w:rtl/>
          <w:lang w:eastAsia="he-IL"/>
        </w:rPr>
      </w:pPr>
    </w:p>
    <w:p w:rsidR="005930C5" w:rsidRDefault="005930C5" w:rsidP="000376AD">
      <w:pPr>
        <w:rPr>
          <w:rtl/>
        </w:rPr>
      </w:pPr>
      <w:bookmarkStart w:id="1159" w:name="_ETM_Q2_673051"/>
      <w:bookmarkStart w:id="1160" w:name="_ETM_Q2_671033"/>
      <w:bookmarkStart w:id="1161" w:name="_ETM_Q2_671084"/>
      <w:bookmarkEnd w:id="1159"/>
      <w:bookmarkEnd w:id="1160"/>
      <w:bookmarkEnd w:id="1161"/>
      <w:r>
        <w:rPr>
          <w:rFonts w:hint="cs"/>
          <w:rtl/>
        </w:rPr>
        <w:t>הציבור</w:t>
      </w:r>
      <w:bookmarkStart w:id="1162" w:name="_ETM_Q2_671150"/>
      <w:bookmarkEnd w:id="1162"/>
      <w:r>
        <w:rPr>
          <w:rtl/>
        </w:rPr>
        <w:t xml:space="preserve"> </w:t>
      </w:r>
      <w:bookmarkStart w:id="1163" w:name="_ETM_Q2_673630"/>
      <w:bookmarkEnd w:id="1163"/>
      <w:r>
        <w:rPr>
          <w:rtl/>
        </w:rPr>
        <w:t xml:space="preserve">העובד </w:t>
      </w:r>
      <w:bookmarkStart w:id="1164" w:name="_ETM_Q2_674050"/>
      <w:bookmarkEnd w:id="1164"/>
      <w:r>
        <w:rPr>
          <w:rtl/>
        </w:rPr>
        <w:t xml:space="preserve">והמשרת </w:t>
      </w:r>
      <w:bookmarkStart w:id="1165" w:name="_ETM_Q2_674830"/>
      <w:bookmarkStart w:id="1166" w:name="_ETM_Q2_673541"/>
      <w:bookmarkEnd w:id="1165"/>
      <w:bookmarkEnd w:id="1166"/>
      <w:r>
        <w:rPr>
          <w:rFonts w:hint="cs"/>
          <w:rtl/>
        </w:rPr>
        <w:t>לא מעניין</w:t>
      </w:r>
      <w:bookmarkStart w:id="1167" w:name="_ETM_Q2_675599"/>
      <w:bookmarkEnd w:id="1167"/>
      <w:r>
        <w:rPr>
          <w:rFonts w:hint="cs"/>
          <w:rtl/>
        </w:rPr>
        <w:t xml:space="preserve"> אותך.</w:t>
      </w:r>
      <w:bookmarkStart w:id="1168" w:name="_ETM_Q2_677571"/>
      <w:bookmarkEnd w:id="1168"/>
    </w:p>
    <w:p w:rsidR="005930C5" w:rsidRDefault="005930C5" w:rsidP="000376AD">
      <w:pPr>
        <w:rPr>
          <w:rtl/>
        </w:rPr>
      </w:pPr>
      <w:bookmarkStart w:id="1169" w:name="_ETM_Q2_677639"/>
      <w:bookmarkStart w:id="1170" w:name="_ETM_Q2_677731"/>
      <w:bookmarkStart w:id="1171" w:name="_ETM_Q2_672921"/>
      <w:bookmarkEnd w:id="1169"/>
      <w:bookmarkEnd w:id="1170"/>
      <w:bookmarkEnd w:id="1171"/>
    </w:p>
    <w:p w:rsidR="005930C5" w:rsidRDefault="005930C5" w:rsidP="000376AD">
      <w:pPr>
        <w:pStyle w:val="af8"/>
        <w:keepNext/>
        <w:rPr>
          <w:rtl/>
        </w:rPr>
      </w:pPr>
      <w:bookmarkStart w:id="1172" w:name="ET_yor_6423_12"/>
      <w:r w:rsidRPr="003D2872">
        <w:rPr>
          <w:rStyle w:val="TagStyle"/>
          <w:rtl/>
        </w:rPr>
        <w:t xml:space="preserve"> &lt;&lt; יור &gt;&gt; </w:t>
      </w:r>
      <w:r>
        <w:rPr>
          <w:rtl/>
        </w:rPr>
        <w:t>היו"ר אמיר אוחנה:</w:t>
      </w:r>
      <w:r w:rsidRPr="003D2872">
        <w:rPr>
          <w:rStyle w:val="TagStyle"/>
          <w:rtl/>
        </w:rPr>
        <w:t xml:space="preserve"> &lt;&lt; יור &gt;&gt;</w:t>
      </w:r>
      <w:r w:rsidR="005223CB">
        <w:rPr>
          <w:rtl/>
        </w:rPr>
        <w:t xml:space="preserve"> </w:t>
      </w:r>
      <w:r>
        <w:rPr>
          <w:rtl/>
        </w:rPr>
        <w:t xml:space="preserve"> </w:t>
      </w:r>
      <w:bookmarkEnd w:id="1172"/>
    </w:p>
    <w:p w:rsidR="005930C5" w:rsidRDefault="005930C5" w:rsidP="005223CB">
      <w:pPr>
        <w:rPr>
          <w:rtl/>
          <w:lang w:eastAsia="he-IL"/>
        </w:rPr>
      </w:pPr>
    </w:p>
    <w:p w:rsidR="005930C5" w:rsidRDefault="005930C5" w:rsidP="000376AD">
      <w:pPr>
        <w:rPr>
          <w:rtl/>
          <w:lang w:eastAsia="he-IL"/>
        </w:rPr>
      </w:pPr>
      <w:bookmarkStart w:id="1173" w:name="_ETM_Q2_673740"/>
      <w:bookmarkEnd w:id="1173"/>
      <w:r>
        <w:rPr>
          <w:rFonts w:hint="cs"/>
          <w:rtl/>
          <w:lang w:eastAsia="he-IL"/>
        </w:rPr>
        <w:t>לסיום.</w:t>
      </w:r>
      <w:bookmarkStart w:id="1174" w:name="_ETM_Q2_677823"/>
      <w:bookmarkEnd w:id="1174"/>
    </w:p>
    <w:p w:rsidR="005930C5" w:rsidRDefault="005930C5" w:rsidP="000376AD">
      <w:pPr>
        <w:rPr>
          <w:rtl/>
          <w:lang w:eastAsia="he-IL"/>
        </w:rPr>
      </w:pPr>
      <w:bookmarkStart w:id="1175" w:name="_ETM_Q2_677890"/>
      <w:bookmarkEnd w:id="1175"/>
    </w:p>
    <w:p w:rsidR="005930C5" w:rsidRDefault="005930C5" w:rsidP="000376AD">
      <w:pPr>
        <w:pStyle w:val="-"/>
        <w:keepNext/>
        <w:rPr>
          <w:rtl/>
        </w:rPr>
      </w:pPr>
      <w:bookmarkStart w:id="1176" w:name="ET_speakercontinue_5791_13"/>
      <w:r w:rsidRPr="003D2872">
        <w:rPr>
          <w:rStyle w:val="TagStyle"/>
          <w:rtl/>
        </w:rPr>
        <w:t xml:space="preserve"> &lt;&lt; דובר_המשך &gt;&gt; </w:t>
      </w:r>
      <w:r>
        <w:rPr>
          <w:rtl/>
        </w:rPr>
        <w:t>יואב סגלוביץ' (יש עתיד):</w:t>
      </w:r>
      <w:r w:rsidRPr="003D2872">
        <w:rPr>
          <w:rStyle w:val="TagStyle"/>
          <w:rtl/>
        </w:rPr>
        <w:t xml:space="preserve"> &lt;&lt; דובר_המשך &gt;&gt;</w:t>
      </w:r>
      <w:r w:rsidR="005223CB">
        <w:rPr>
          <w:rtl/>
        </w:rPr>
        <w:t xml:space="preserve"> </w:t>
      </w:r>
      <w:r>
        <w:rPr>
          <w:rtl/>
        </w:rPr>
        <w:t xml:space="preserve"> </w:t>
      </w:r>
      <w:bookmarkEnd w:id="1176"/>
    </w:p>
    <w:p w:rsidR="005930C5" w:rsidRDefault="005930C5" w:rsidP="005223CB">
      <w:pPr>
        <w:rPr>
          <w:rtl/>
          <w:lang w:eastAsia="he-IL"/>
        </w:rPr>
      </w:pPr>
    </w:p>
    <w:p w:rsidR="005930C5" w:rsidRDefault="005930C5" w:rsidP="000376AD">
      <w:pPr>
        <w:rPr>
          <w:rtl/>
        </w:rPr>
      </w:pPr>
      <w:bookmarkStart w:id="1177" w:name="_ETM_Q2_678549"/>
      <w:bookmarkStart w:id="1178" w:name="_ETM_Q2_677800"/>
      <w:bookmarkStart w:id="1179" w:name="_ETM_Q2_675100"/>
      <w:bookmarkStart w:id="1180" w:name="_ETM_Q2_675070"/>
      <w:bookmarkStart w:id="1181" w:name="_ETM_Q2_675280"/>
      <w:bookmarkStart w:id="1182" w:name="_ETM_Q2_675400"/>
      <w:bookmarkEnd w:id="1177"/>
      <w:bookmarkEnd w:id="1178"/>
      <w:bookmarkEnd w:id="1179"/>
      <w:bookmarkEnd w:id="1180"/>
      <w:bookmarkEnd w:id="1181"/>
      <w:bookmarkEnd w:id="1182"/>
      <w:r>
        <w:rPr>
          <w:rFonts w:hint="cs"/>
          <w:rtl/>
        </w:rPr>
        <w:t xml:space="preserve">אתה וסביבתך </w:t>
      </w:r>
      <w:bookmarkStart w:id="1183" w:name="_ETM_Q2_674770"/>
      <w:bookmarkEnd w:id="1183"/>
      <w:r>
        <w:rPr>
          <w:rFonts w:hint="cs"/>
          <w:rtl/>
        </w:rPr>
        <w:t xml:space="preserve">לא </w:t>
      </w:r>
      <w:bookmarkStart w:id="1184" w:name="_ETM_Q2_675550"/>
      <w:bookmarkStart w:id="1185" w:name="_ETM_Q2_675670"/>
      <w:bookmarkStart w:id="1186" w:name="_ETM_Q2_676060"/>
      <w:bookmarkStart w:id="1187" w:name="_ETM_Q2_676780"/>
      <w:bookmarkStart w:id="1188" w:name="_ETM_Q2_677870"/>
      <w:bookmarkStart w:id="1189" w:name="_ETM_Q2_678170"/>
      <w:bookmarkStart w:id="1190" w:name="_ETM_Q2_678530"/>
      <w:bookmarkStart w:id="1191" w:name="_ETM_Q2_678799"/>
      <w:bookmarkStart w:id="1192" w:name="_ETM_Q2_678920"/>
      <w:bookmarkEnd w:id="1184"/>
      <w:bookmarkEnd w:id="1185"/>
      <w:bookmarkEnd w:id="1186"/>
      <w:bookmarkEnd w:id="1187"/>
      <w:bookmarkEnd w:id="1188"/>
      <w:bookmarkEnd w:id="1189"/>
      <w:bookmarkEnd w:id="1190"/>
      <w:bookmarkEnd w:id="1191"/>
      <w:bookmarkEnd w:id="1192"/>
      <w:r>
        <w:rPr>
          <w:rtl/>
        </w:rPr>
        <w:t xml:space="preserve">מסוגלים </w:t>
      </w:r>
      <w:bookmarkStart w:id="1193" w:name="_ETM_Q2_679400"/>
      <w:bookmarkEnd w:id="1193"/>
      <w:r>
        <w:rPr>
          <w:rtl/>
        </w:rPr>
        <w:t xml:space="preserve">להוביל </w:t>
      </w:r>
      <w:bookmarkStart w:id="1194" w:name="_ETM_Q2_679760"/>
      <w:bookmarkEnd w:id="1194"/>
      <w:r>
        <w:rPr>
          <w:rtl/>
        </w:rPr>
        <w:t>קדימה</w:t>
      </w:r>
      <w:r>
        <w:rPr>
          <w:rFonts w:hint="cs"/>
          <w:rtl/>
        </w:rPr>
        <w:t>.</w:t>
      </w:r>
      <w:bookmarkStart w:id="1195" w:name="_ETM_Q2_680840"/>
      <w:bookmarkEnd w:id="1195"/>
    </w:p>
    <w:p w:rsidR="005930C5" w:rsidRDefault="005930C5" w:rsidP="000376AD">
      <w:pPr>
        <w:rPr>
          <w:rtl/>
        </w:rPr>
      </w:pPr>
      <w:bookmarkStart w:id="1196" w:name="_ETM_Q2_598915"/>
      <w:bookmarkStart w:id="1197" w:name="_ETM_Q2_599015"/>
      <w:bookmarkEnd w:id="1196"/>
      <w:bookmarkEnd w:id="1197"/>
    </w:p>
    <w:p w:rsidR="005930C5" w:rsidRDefault="005930C5" w:rsidP="000376AD">
      <w:pPr>
        <w:pStyle w:val="af7"/>
        <w:keepNext/>
        <w:rPr>
          <w:rtl/>
        </w:rPr>
      </w:pPr>
      <w:bookmarkStart w:id="1198" w:name="ET_interruption_5807_14"/>
      <w:r w:rsidRPr="003D2872">
        <w:rPr>
          <w:rStyle w:val="TagStyle"/>
          <w:rtl/>
        </w:rPr>
        <w:t xml:space="preserve"> &lt;&lt; קריאה &gt;&gt; </w:t>
      </w:r>
      <w:r>
        <w:rPr>
          <w:rtl/>
        </w:rPr>
        <w:t>קטי קטרין שטרית (הליכוד):</w:t>
      </w:r>
      <w:r w:rsidRPr="003D2872">
        <w:rPr>
          <w:rStyle w:val="TagStyle"/>
          <w:rtl/>
        </w:rPr>
        <w:t xml:space="preserve"> &lt;&lt; קריאה &gt;&gt;</w:t>
      </w:r>
      <w:r w:rsidR="005223CB">
        <w:rPr>
          <w:rtl/>
        </w:rPr>
        <w:t xml:space="preserve"> </w:t>
      </w:r>
      <w:r>
        <w:rPr>
          <w:rtl/>
        </w:rPr>
        <w:t xml:space="preserve"> </w:t>
      </w:r>
      <w:bookmarkEnd w:id="1198"/>
    </w:p>
    <w:p w:rsidR="005930C5" w:rsidRDefault="005930C5" w:rsidP="005223CB">
      <w:pPr>
        <w:rPr>
          <w:rtl/>
          <w:lang w:eastAsia="he-IL"/>
        </w:rPr>
      </w:pPr>
    </w:p>
    <w:p w:rsidR="005930C5" w:rsidRDefault="005930C5" w:rsidP="000376AD">
      <w:pPr>
        <w:rPr>
          <w:rtl/>
          <w:lang w:eastAsia="he-IL"/>
        </w:rPr>
      </w:pPr>
      <w:bookmarkStart w:id="1199" w:name="_ETM_Q2_675010"/>
      <w:bookmarkEnd w:id="1199"/>
      <w:r>
        <w:rPr>
          <w:rFonts w:hint="cs"/>
          <w:rtl/>
          <w:lang w:eastAsia="he-IL"/>
        </w:rPr>
        <w:t>הוא מתעלם.</w:t>
      </w:r>
    </w:p>
    <w:p w:rsidR="005930C5" w:rsidRDefault="005930C5" w:rsidP="000376AD">
      <w:pPr>
        <w:rPr>
          <w:rtl/>
          <w:lang w:eastAsia="he-IL"/>
        </w:rPr>
      </w:pPr>
      <w:bookmarkStart w:id="1200" w:name="_ETM_Q2_677941"/>
      <w:bookmarkStart w:id="1201" w:name="_ETM_Q2_678052"/>
      <w:bookmarkEnd w:id="1200"/>
      <w:bookmarkEnd w:id="1201"/>
    </w:p>
    <w:p w:rsidR="005930C5" w:rsidRDefault="005930C5" w:rsidP="000376AD">
      <w:pPr>
        <w:pStyle w:val="-"/>
        <w:keepNext/>
        <w:rPr>
          <w:rtl/>
        </w:rPr>
      </w:pPr>
      <w:bookmarkStart w:id="1202" w:name="ET_speakercontinue_5791_15"/>
      <w:r w:rsidRPr="003D2872">
        <w:rPr>
          <w:rStyle w:val="TagStyle"/>
          <w:rtl/>
        </w:rPr>
        <w:t xml:space="preserve"> &lt;&lt; דובר_המשך &gt;&gt; </w:t>
      </w:r>
      <w:r>
        <w:rPr>
          <w:rtl/>
        </w:rPr>
        <w:t>יואב סגלוביץ' (יש עתיד):</w:t>
      </w:r>
      <w:r w:rsidRPr="003D2872">
        <w:rPr>
          <w:rStyle w:val="TagStyle"/>
          <w:rtl/>
        </w:rPr>
        <w:t xml:space="preserve"> &lt;&lt; דובר_המשך &gt;&gt;</w:t>
      </w:r>
      <w:r w:rsidR="005223CB">
        <w:rPr>
          <w:rtl/>
        </w:rPr>
        <w:t xml:space="preserve"> </w:t>
      </w:r>
      <w:r>
        <w:rPr>
          <w:rtl/>
        </w:rPr>
        <w:t xml:space="preserve"> </w:t>
      </w:r>
      <w:bookmarkEnd w:id="1202"/>
    </w:p>
    <w:p w:rsidR="005930C5" w:rsidRDefault="005930C5" w:rsidP="005223CB">
      <w:pPr>
        <w:rPr>
          <w:rtl/>
          <w:lang w:eastAsia="he-IL"/>
        </w:rPr>
      </w:pPr>
    </w:p>
    <w:p w:rsidR="005930C5" w:rsidRDefault="005930C5" w:rsidP="000376AD">
      <w:pPr>
        <w:rPr>
          <w:rtl/>
        </w:rPr>
      </w:pPr>
      <w:bookmarkStart w:id="1203" w:name="_ETM_Q2_679229"/>
      <w:bookmarkEnd w:id="1203"/>
      <w:r>
        <w:rPr>
          <w:rtl/>
        </w:rPr>
        <w:t xml:space="preserve">אתם </w:t>
      </w:r>
      <w:bookmarkStart w:id="1204" w:name="_ETM_Q2_681170"/>
      <w:bookmarkEnd w:id="1204"/>
      <w:r>
        <w:rPr>
          <w:rtl/>
        </w:rPr>
        <w:t xml:space="preserve">לא </w:t>
      </w:r>
      <w:bookmarkStart w:id="1205" w:name="_ETM_Q2_681290"/>
      <w:bookmarkEnd w:id="1205"/>
      <w:r>
        <w:rPr>
          <w:rtl/>
        </w:rPr>
        <w:t xml:space="preserve">ראויים </w:t>
      </w:r>
      <w:bookmarkStart w:id="1206" w:name="_ETM_Q2_681590"/>
      <w:bookmarkEnd w:id="1206"/>
      <w:r>
        <w:rPr>
          <w:rtl/>
        </w:rPr>
        <w:t xml:space="preserve">למדינה </w:t>
      </w:r>
      <w:bookmarkStart w:id="1207" w:name="_ETM_Q2_682010"/>
      <w:bookmarkEnd w:id="1207"/>
      <w:r>
        <w:rPr>
          <w:rtl/>
        </w:rPr>
        <w:t>הזאת</w:t>
      </w:r>
      <w:r>
        <w:rPr>
          <w:rFonts w:hint="cs"/>
          <w:rtl/>
        </w:rPr>
        <w:t>.</w:t>
      </w:r>
      <w:bookmarkStart w:id="1208" w:name="_ETM_Q2_678880"/>
      <w:bookmarkStart w:id="1209" w:name="_ETM_Q2_682790"/>
      <w:bookmarkEnd w:id="1208"/>
      <w:bookmarkEnd w:id="1209"/>
    </w:p>
    <w:p w:rsidR="005930C5" w:rsidRDefault="005930C5" w:rsidP="000376AD">
      <w:pPr>
        <w:rPr>
          <w:rtl/>
        </w:rPr>
      </w:pPr>
      <w:bookmarkStart w:id="1210" w:name="_ETM_Q2_679197"/>
      <w:bookmarkStart w:id="1211" w:name="_ETM_Q2_679252"/>
      <w:bookmarkEnd w:id="1210"/>
      <w:bookmarkEnd w:id="1211"/>
    </w:p>
    <w:p w:rsidR="005930C5" w:rsidRDefault="005930C5" w:rsidP="000376AD">
      <w:pPr>
        <w:pStyle w:val="af8"/>
        <w:keepNext/>
        <w:rPr>
          <w:rtl/>
        </w:rPr>
      </w:pPr>
      <w:bookmarkStart w:id="1212" w:name="ET_yor_6423_16"/>
      <w:r w:rsidRPr="003D2872">
        <w:rPr>
          <w:rStyle w:val="TagStyle"/>
          <w:rtl/>
        </w:rPr>
        <w:t xml:space="preserve"> &lt;&lt; יור &gt;&gt; </w:t>
      </w:r>
      <w:r>
        <w:rPr>
          <w:rtl/>
        </w:rPr>
        <w:t>היו"ר אמיר אוחנה:</w:t>
      </w:r>
      <w:r w:rsidRPr="003D2872">
        <w:rPr>
          <w:rStyle w:val="TagStyle"/>
          <w:rtl/>
        </w:rPr>
        <w:t xml:space="preserve"> &lt;&lt; יור &gt;&gt;</w:t>
      </w:r>
      <w:r w:rsidR="005223CB">
        <w:rPr>
          <w:rtl/>
        </w:rPr>
        <w:t xml:space="preserve"> </w:t>
      </w:r>
      <w:r>
        <w:rPr>
          <w:rtl/>
        </w:rPr>
        <w:t xml:space="preserve"> </w:t>
      </w:r>
      <w:bookmarkEnd w:id="1212"/>
    </w:p>
    <w:p w:rsidR="005930C5" w:rsidRDefault="005930C5" w:rsidP="005223CB">
      <w:pPr>
        <w:rPr>
          <w:rtl/>
          <w:lang w:eastAsia="he-IL"/>
        </w:rPr>
      </w:pPr>
    </w:p>
    <w:p w:rsidR="005930C5" w:rsidRDefault="005930C5" w:rsidP="000376AD">
      <w:pPr>
        <w:rPr>
          <w:rtl/>
        </w:rPr>
      </w:pPr>
      <w:bookmarkStart w:id="1213" w:name="_ETM_Q2_680276"/>
      <w:bookmarkStart w:id="1214" w:name="_ETM_Q2_679373"/>
      <w:bookmarkStart w:id="1215" w:name="_ETM_Q2_679442"/>
      <w:bookmarkEnd w:id="1213"/>
      <w:bookmarkEnd w:id="1214"/>
      <w:bookmarkEnd w:id="1215"/>
      <w:r>
        <w:rPr>
          <w:rtl/>
        </w:rPr>
        <w:t xml:space="preserve">תודה </w:t>
      </w:r>
      <w:bookmarkStart w:id="1216" w:name="_ETM_Q2_683090"/>
      <w:bookmarkEnd w:id="1216"/>
      <w:r>
        <w:rPr>
          <w:rtl/>
        </w:rPr>
        <w:t>רבה</w:t>
      </w:r>
      <w:r>
        <w:rPr>
          <w:rFonts w:hint="cs"/>
          <w:rtl/>
        </w:rPr>
        <w:t>.</w:t>
      </w:r>
      <w:r>
        <w:rPr>
          <w:rtl/>
        </w:rPr>
        <w:t xml:space="preserve"> </w:t>
      </w:r>
      <w:bookmarkStart w:id="1217" w:name="_ETM_Q2_683870"/>
      <w:bookmarkEnd w:id="1217"/>
      <w:r>
        <w:rPr>
          <w:rtl/>
        </w:rPr>
        <w:t xml:space="preserve">חבר </w:t>
      </w:r>
      <w:bookmarkStart w:id="1218" w:name="_ETM_Q2_684260"/>
      <w:bookmarkEnd w:id="1218"/>
      <w:r>
        <w:rPr>
          <w:rtl/>
        </w:rPr>
        <w:t xml:space="preserve">הכנסת </w:t>
      </w:r>
      <w:bookmarkStart w:id="1219" w:name="_ETM_Q2_684890"/>
      <w:bookmarkEnd w:id="1219"/>
      <w:r>
        <w:rPr>
          <w:rtl/>
        </w:rPr>
        <w:t xml:space="preserve">בנימין </w:t>
      </w:r>
      <w:bookmarkStart w:id="1220" w:name="_ETM_Q2_685340"/>
      <w:bookmarkEnd w:id="1220"/>
      <w:r>
        <w:rPr>
          <w:rtl/>
        </w:rPr>
        <w:t>גנץ</w:t>
      </w:r>
      <w:r>
        <w:rPr>
          <w:rFonts w:hint="cs"/>
          <w:rtl/>
        </w:rPr>
        <w:t>,</w:t>
      </w:r>
      <w:r>
        <w:rPr>
          <w:rtl/>
        </w:rPr>
        <w:t xml:space="preserve"> </w:t>
      </w:r>
      <w:bookmarkStart w:id="1221" w:name="_ETM_Q2_685670"/>
      <w:bookmarkEnd w:id="1221"/>
      <w:r>
        <w:rPr>
          <w:rtl/>
        </w:rPr>
        <w:t>בבקשה</w:t>
      </w:r>
      <w:r>
        <w:rPr>
          <w:rFonts w:hint="cs"/>
          <w:rtl/>
        </w:rPr>
        <w:t>.</w:t>
      </w:r>
      <w:r>
        <w:rPr>
          <w:rtl/>
        </w:rPr>
        <w:t xml:space="preserve"> </w:t>
      </w:r>
      <w:bookmarkStart w:id="1222" w:name="_ETM_Q2_699550"/>
      <w:bookmarkEnd w:id="1222"/>
      <w:r>
        <w:rPr>
          <w:rtl/>
        </w:rPr>
        <w:t xml:space="preserve">עד </w:t>
      </w:r>
      <w:bookmarkStart w:id="1223" w:name="_ETM_Q2_699790"/>
      <w:bookmarkEnd w:id="1223"/>
      <w:r>
        <w:rPr>
          <w:rFonts w:hint="cs"/>
          <w:rtl/>
        </w:rPr>
        <w:t>ארבע</w:t>
      </w:r>
      <w:r>
        <w:rPr>
          <w:rtl/>
        </w:rPr>
        <w:t xml:space="preserve"> </w:t>
      </w:r>
      <w:bookmarkStart w:id="1224" w:name="_ETM_Q2_700120"/>
      <w:bookmarkEnd w:id="1224"/>
      <w:r>
        <w:rPr>
          <w:rtl/>
        </w:rPr>
        <w:t xml:space="preserve">דקות </w:t>
      </w:r>
      <w:bookmarkStart w:id="1225" w:name="_ETM_Q2_700720"/>
      <w:bookmarkEnd w:id="1225"/>
      <w:r>
        <w:rPr>
          <w:rtl/>
        </w:rPr>
        <w:t>לרשותך</w:t>
      </w:r>
      <w:r>
        <w:rPr>
          <w:rFonts w:hint="cs"/>
          <w:rtl/>
        </w:rPr>
        <w:t>.</w:t>
      </w:r>
      <w:bookmarkStart w:id="1226" w:name="_ETM_Q2_707559"/>
      <w:bookmarkStart w:id="1227" w:name="_ETM_Q2_698300"/>
      <w:bookmarkEnd w:id="1226"/>
      <w:bookmarkEnd w:id="1227"/>
    </w:p>
    <w:p w:rsidR="005930C5" w:rsidRDefault="005930C5" w:rsidP="000376AD">
      <w:pPr>
        <w:rPr>
          <w:rtl/>
        </w:rPr>
      </w:pPr>
      <w:bookmarkStart w:id="1228" w:name="_ETM_Q2_698353"/>
      <w:bookmarkEnd w:id="1228"/>
    </w:p>
    <w:p w:rsidR="005930C5" w:rsidRDefault="005930C5" w:rsidP="000376AD">
      <w:pPr>
        <w:pStyle w:val="a4"/>
        <w:keepNext/>
        <w:rPr>
          <w:rtl/>
        </w:rPr>
      </w:pPr>
      <w:bookmarkStart w:id="1229" w:name="ET_speaker_5772_17"/>
      <w:r w:rsidRPr="00AF2449">
        <w:rPr>
          <w:rStyle w:val="TagStyle"/>
          <w:rtl/>
        </w:rPr>
        <w:t xml:space="preserve"> &lt;&lt; דובר &gt;&gt; </w:t>
      </w:r>
      <w:bookmarkStart w:id="1230" w:name="_Toc194236111"/>
      <w:r>
        <w:rPr>
          <w:rtl/>
        </w:rPr>
        <w:t>בנימין גנץ (המחנה הממלכתי):</w:t>
      </w:r>
      <w:bookmarkEnd w:id="1230"/>
      <w:r w:rsidRPr="00AF2449">
        <w:rPr>
          <w:rStyle w:val="TagStyle"/>
          <w:rtl/>
        </w:rPr>
        <w:t xml:space="preserve"> &lt;&lt; דובר &gt;&gt;</w:t>
      </w:r>
      <w:r w:rsidR="005223CB">
        <w:rPr>
          <w:rtl/>
        </w:rPr>
        <w:t xml:space="preserve"> </w:t>
      </w:r>
      <w:r>
        <w:rPr>
          <w:rtl/>
        </w:rPr>
        <w:t xml:space="preserve"> </w:t>
      </w:r>
      <w:bookmarkEnd w:id="1229"/>
    </w:p>
    <w:p w:rsidR="005930C5" w:rsidRDefault="005930C5" w:rsidP="005223CB">
      <w:pPr>
        <w:rPr>
          <w:rtl/>
          <w:lang w:eastAsia="he-IL"/>
        </w:rPr>
      </w:pPr>
    </w:p>
    <w:p w:rsidR="005930C5" w:rsidRDefault="005930C5" w:rsidP="000376AD">
      <w:pPr>
        <w:rPr>
          <w:rtl/>
        </w:rPr>
      </w:pPr>
      <w:bookmarkStart w:id="1231" w:name="_ETM_Q2_701570"/>
      <w:bookmarkStart w:id="1232" w:name="_ETM_Q2_701624"/>
      <w:bookmarkStart w:id="1233" w:name="_ETM_Q2_698461"/>
      <w:bookmarkStart w:id="1234" w:name="_ETM_Q2_698514"/>
      <w:bookmarkEnd w:id="1231"/>
      <w:bookmarkEnd w:id="1232"/>
      <w:bookmarkEnd w:id="1233"/>
      <w:bookmarkEnd w:id="1234"/>
      <w:r>
        <w:rPr>
          <w:rtl/>
        </w:rPr>
        <w:t xml:space="preserve">אדוני </w:t>
      </w:r>
      <w:bookmarkStart w:id="1235" w:name="_ETM_Q2_707920"/>
      <w:bookmarkEnd w:id="1235"/>
      <w:r>
        <w:rPr>
          <w:rtl/>
        </w:rPr>
        <w:t>היושב-ראש</w:t>
      </w:r>
      <w:r>
        <w:rPr>
          <w:rFonts w:hint="cs"/>
          <w:rtl/>
        </w:rPr>
        <w:t>,</w:t>
      </w:r>
      <w:r>
        <w:rPr>
          <w:rtl/>
        </w:rPr>
        <w:t xml:space="preserve"> </w:t>
      </w:r>
      <w:bookmarkStart w:id="1236" w:name="_ETM_Q2_708550"/>
      <w:bookmarkEnd w:id="1236"/>
      <w:r>
        <w:rPr>
          <w:rtl/>
        </w:rPr>
        <w:t xml:space="preserve">חברי </w:t>
      </w:r>
      <w:bookmarkStart w:id="1237" w:name="_ETM_Q2_708849"/>
      <w:bookmarkEnd w:id="1237"/>
      <w:r>
        <w:rPr>
          <w:rtl/>
        </w:rPr>
        <w:t>הכנסת</w:t>
      </w:r>
      <w:r>
        <w:rPr>
          <w:rFonts w:hint="cs"/>
          <w:rtl/>
        </w:rPr>
        <w:t>,</w:t>
      </w:r>
      <w:r>
        <w:rPr>
          <w:rtl/>
        </w:rPr>
        <w:t xml:space="preserve"> </w:t>
      </w:r>
      <w:bookmarkStart w:id="1238" w:name="_ETM_Q2_709450"/>
      <w:bookmarkEnd w:id="1238"/>
      <w:r>
        <w:rPr>
          <w:rtl/>
        </w:rPr>
        <w:t xml:space="preserve">ראש </w:t>
      </w:r>
      <w:bookmarkStart w:id="1239" w:name="_ETM_Q2_709690"/>
      <w:bookmarkEnd w:id="1239"/>
      <w:r>
        <w:rPr>
          <w:rtl/>
        </w:rPr>
        <w:t>הממשלה</w:t>
      </w:r>
      <w:r>
        <w:rPr>
          <w:rFonts w:hint="cs"/>
          <w:rtl/>
        </w:rPr>
        <w:t>,</w:t>
      </w:r>
      <w:bookmarkStart w:id="1240" w:name="_ETM_Q2_707630"/>
      <w:bookmarkEnd w:id="1240"/>
      <w:r>
        <w:rPr>
          <w:rFonts w:hint="cs"/>
          <w:rtl/>
        </w:rPr>
        <w:t xml:space="preserve"> אכן</w:t>
      </w:r>
      <w:r>
        <w:rPr>
          <w:rtl/>
        </w:rPr>
        <w:t xml:space="preserve"> </w:t>
      </w:r>
      <w:bookmarkStart w:id="1241" w:name="_ETM_Q2_711470"/>
      <w:bookmarkEnd w:id="1241"/>
      <w:r>
        <w:rPr>
          <w:rtl/>
        </w:rPr>
        <w:t>י</w:t>
      </w:r>
      <w:bookmarkStart w:id="1242" w:name="_ETM_Q2_711799"/>
      <w:bookmarkStart w:id="1243" w:name="_ETM_Q2_709300"/>
      <w:bookmarkEnd w:id="1242"/>
      <w:bookmarkEnd w:id="1243"/>
      <w:r>
        <w:rPr>
          <w:rFonts w:hint="cs"/>
          <w:rtl/>
        </w:rPr>
        <w:t>ש</w:t>
      </w:r>
      <w:r>
        <w:rPr>
          <w:rtl/>
        </w:rPr>
        <w:t xml:space="preserve"> </w:t>
      </w:r>
      <w:bookmarkStart w:id="1244" w:name="_ETM_Q2_712309"/>
      <w:bookmarkEnd w:id="1244"/>
      <w:r>
        <w:rPr>
          <w:rtl/>
        </w:rPr>
        <w:t xml:space="preserve">הרבה </w:t>
      </w:r>
      <w:bookmarkStart w:id="1245" w:name="_ETM_Q2_712579"/>
      <w:bookmarkEnd w:id="1245"/>
      <w:r>
        <w:rPr>
          <w:rtl/>
        </w:rPr>
        <w:t xml:space="preserve">מאוד </w:t>
      </w:r>
      <w:bookmarkStart w:id="1246" w:name="_ETM_Q2_712879"/>
      <w:bookmarkEnd w:id="1246"/>
      <w:r>
        <w:rPr>
          <w:rtl/>
        </w:rPr>
        <w:t xml:space="preserve">אתגרים </w:t>
      </w:r>
      <w:bookmarkStart w:id="1247" w:name="_ETM_Q2_713629"/>
      <w:bookmarkEnd w:id="1247"/>
      <w:r>
        <w:rPr>
          <w:rtl/>
        </w:rPr>
        <w:t xml:space="preserve">מבחוץ </w:t>
      </w:r>
      <w:bookmarkStart w:id="1248" w:name="_ETM_Q2_714349"/>
      <w:bookmarkEnd w:id="1248"/>
      <w:r>
        <w:rPr>
          <w:rtl/>
        </w:rPr>
        <w:t xml:space="preserve">שמקיפים </w:t>
      </w:r>
      <w:bookmarkStart w:id="1249" w:name="_ETM_Q2_715250"/>
      <w:bookmarkEnd w:id="1249"/>
      <w:r>
        <w:rPr>
          <w:rtl/>
        </w:rPr>
        <w:t>אותנו</w:t>
      </w:r>
      <w:r>
        <w:rPr>
          <w:rFonts w:hint="cs"/>
          <w:rtl/>
        </w:rPr>
        <w:t>,</w:t>
      </w:r>
      <w:r>
        <w:rPr>
          <w:rtl/>
        </w:rPr>
        <w:t xml:space="preserve"> </w:t>
      </w:r>
      <w:bookmarkStart w:id="1250" w:name="_ETM_Q2_715670"/>
      <w:bookmarkEnd w:id="1250"/>
      <w:r>
        <w:rPr>
          <w:rtl/>
        </w:rPr>
        <w:t xml:space="preserve">אבל </w:t>
      </w:r>
      <w:bookmarkStart w:id="1251" w:name="_ETM_Q2_715909"/>
      <w:bookmarkEnd w:id="1251"/>
      <w:r>
        <w:rPr>
          <w:rtl/>
        </w:rPr>
        <w:t xml:space="preserve">בכל </w:t>
      </w:r>
      <w:bookmarkStart w:id="1252" w:name="_ETM_Q2_716239"/>
      <w:bookmarkEnd w:id="1252"/>
      <w:r>
        <w:rPr>
          <w:rtl/>
        </w:rPr>
        <w:t xml:space="preserve">זאת </w:t>
      </w:r>
      <w:bookmarkStart w:id="1253" w:name="_ETM_Q2_716420"/>
      <w:bookmarkEnd w:id="1253"/>
      <w:r>
        <w:rPr>
          <w:rtl/>
        </w:rPr>
        <w:t xml:space="preserve">אני </w:t>
      </w:r>
      <w:bookmarkStart w:id="1254" w:name="_ETM_Q2_716599"/>
      <w:bookmarkEnd w:id="1254"/>
      <w:r>
        <w:rPr>
          <w:rtl/>
        </w:rPr>
        <w:t xml:space="preserve">מאמין </w:t>
      </w:r>
      <w:bookmarkStart w:id="1255" w:name="_ETM_Q2_716989"/>
      <w:bookmarkEnd w:id="1255"/>
      <w:r>
        <w:rPr>
          <w:rtl/>
        </w:rPr>
        <w:t xml:space="preserve">שהדיון </w:t>
      </w:r>
      <w:bookmarkStart w:id="1256" w:name="_ETM_Q2_717500"/>
      <w:bookmarkEnd w:id="1256"/>
      <w:r>
        <w:rPr>
          <w:rtl/>
        </w:rPr>
        <w:t xml:space="preserve">היום </w:t>
      </w:r>
      <w:bookmarkStart w:id="1257" w:name="_ETM_Q2_717829"/>
      <w:bookmarkEnd w:id="1257"/>
      <w:r>
        <w:rPr>
          <w:rtl/>
        </w:rPr>
        <w:t xml:space="preserve">הוא </w:t>
      </w:r>
      <w:bookmarkStart w:id="1258" w:name="_ETM_Q2_717890"/>
      <w:bookmarkEnd w:id="1258"/>
      <w:r>
        <w:rPr>
          <w:rtl/>
        </w:rPr>
        <w:t xml:space="preserve">דיון </w:t>
      </w:r>
      <w:bookmarkStart w:id="1259" w:name="_ETM_Q2_718309"/>
      <w:bookmarkEnd w:id="1259"/>
      <w:r>
        <w:rPr>
          <w:rtl/>
        </w:rPr>
        <w:t xml:space="preserve">חשוב </w:t>
      </w:r>
      <w:bookmarkStart w:id="1260" w:name="_ETM_Q2_718790"/>
      <w:bookmarkEnd w:id="1260"/>
      <w:r>
        <w:rPr>
          <w:rtl/>
        </w:rPr>
        <w:t>מאוד</w:t>
      </w:r>
      <w:r>
        <w:rPr>
          <w:rFonts w:hint="cs"/>
          <w:rtl/>
        </w:rPr>
        <w:t>.</w:t>
      </w:r>
      <w:bookmarkStart w:id="1261" w:name="_ETM_Q2_720599"/>
      <w:bookmarkEnd w:id="1261"/>
    </w:p>
    <w:p w:rsidR="005930C5" w:rsidRDefault="005930C5" w:rsidP="000376AD">
      <w:pPr>
        <w:rPr>
          <w:rtl/>
        </w:rPr>
      </w:pPr>
    </w:p>
    <w:p w:rsidR="005930C5" w:rsidRDefault="005930C5" w:rsidP="000376AD">
      <w:pPr>
        <w:rPr>
          <w:rtl/>
        </w:rPr>
      </w:pPr>
      <w:bookmarkStart w:id="1262" w:name="_ETM_Q2_721089"/>
      <w:bookmarkEnd w:id="1262"/>
      <w:r>
        <w:rPr>
          <w:rtl/>
        </w:rPr>
        <w:t xml:space="preserve">אחרי </w:t>
      </w:r>
      <w:bookmarkStart w:id="1263" w:name="_ETM_Q2_720959"/>
      <w:bookmarkEnd w:id="1263"/>
      <w:r>
        <w:rPr>
          <w:rtl/>
        </w:rPr>
        <w:t xml:space="preserve">רצח </w:t>
      </w:r>
      <w:bookmarkStart w:id="1264" w:name="_ETM_Q2_721409"/>
      <w:bookmarkEnd w:id="1264"/>
      <w:r>
        <w:rPr>
          <w:rtl/>
        </w:rPr>
        <w:t xml:space="preserve">מזעזע </w:t>
      </w:r>
      <w:bookmarkStart w:id="1265" w:name="_ETM_Q2_722189"/>
      <w:bookmarkEnd w:id="1265"/>
      <w:r>
        <w:rPr>
          <w:rtl/>
        </w:rPr>
        <w:t xml:space="preserve">של </w:t>
      </w:r>
      <w:bookmarkStart w:id="1266" w:name="_ETM_Q2_722429"/>
      <w:bookmarkEnd w:id="1266"/>
      <w:r>
        <w:rPr>
          <w:rtl/>
        </w:rPr>
        <w:t xml:space="preserve">אישה </w:t>
      </w:r>
      <w:bookmarkStart w:id="1267" w:name="_ETM_Q2_722730"/>
      <w:bookmarkEnd w:id="1267"/>
      <w:r>
        <w:rPr>
          <w:rtl/>
        </w:rPr>
        <w:t xml:space="preserve">וילדיה </w:t>
      </w:r>
      <w:bookmarkStart w:id="1268" w:name="_ETM_Q2_723299"/>
      <w:bookmarkEnd w:id="1268"/>
      <w:r>
        <w:rPr>
          <w:rtl/>
        </w:rPr>
        <w:t>בטייבה</w:t>
      </w:r>
      <w:r>
        <w:rPr>
          <w:rFonts w:hint="cs"/>
          <w:rtl/>
        </w:rPr>
        <w:t>,</w:t>
      </w:r>
      <w:r>
        <w:rPr>
          <w:rtl/>
        </w:rPr>
        <w:t xml:space="preserve"> </w:t>
      </w:r>
      <w:bookmarkStart w:id="1269" w:name="_ETM_Q2_724670"/>
      <w:bookmarkEnd w:id="1269"/>
      <w:r>
        <w:rPr>
          <w:rtl/>
        </w:rPr>
        <w:t xml:space="preserve">הגעתי </w:t>
      </w:r>
      <w:bookmarkStart w:id="1270" w:name="_ETM_Q2_725120"/>
      <w:bookmarkEnd w:id="1270"/>
      <w:r>
        <w:rPr>
          <w:rtl/>
        </w:rPr>
        <w:t xml:space="preserve">לביקור </w:t>
      </w:r>
      <w:bookmarkStart w:id="1271" w:name="_ETM_Q2_725599"/>
      <w:bookmarkEnd w:id="1271"/>
      <w:r>
        <w:rPr>
          <w:rtl/>
        </w:rPr>
        <w:t>תנ</w:t>
      </w:r>
      <w:bookmarkStart w:id="1272" w:name="_ETM_Q2_725900"/>
      <w:bookmarkEnd w:id="1272"/>
      <w:r>
        <w:rPr>
          <w:rtl/>
        </w:rPr>
        <w:t>חומים</w:t>
      </w:r>
      <w:r>
        <w:rPr>
          <w:rFonts w:hint="cs"/>
          <w:rtl/>
        </w:rPr>
        <w:t>.</w:t>
      </w:r>
      <w:bookmarkStart w:id="1273" w:name="_ETM_Q2_724639"/>
      <w:bookmarkEnd w:id="1273"/>
      <w:r>
        <w:rPr>
          <w:rtl/>
        </w:rPr>
        <w:t xml:space="preserve"> </w:t>
      </w:r>
      <w:bookmarkStart w:id="1274" w:name="_ETM_Q2_727579"/>
      <w:bookmarkEnd w:id="1274"/>
      <w:r>
        <w:rPr>
          <w:rtl/>
        </w:rPr>
        <w:t xml:space="preserve">קרוב </w:t>
      </w:r>
      <w:bookmarkStart w:id="1275" w:name="_ETM_Q2_727970"/>
      <w:bookmarkEnd w:id="1275"/>
      <w:r>
        <w:rPr>
          <w:rtl/>
        </w:rPr>
        <w:t xml:space="preserve">משפחה </w:t>
      </w:r>
      <w:bookmarkStart w:id="1276" w:name="_ETM_Q2_728569"/>
      <w:bookmarkEnd w:id="1276"/>
      <w:r>
        <w:rPr>
          <w:rtl/>
        </w:rPr>
        <w:t xml:space="preserve">של </w:t>
      </w:r>
      <w:bookmarkStart w:id="1277" w:name="_ETM_Q2_728809"/>
      <w:bookmarkEnd w:id="1277"/>
      <w:r>
        <w:rPr>
          <w:rtl/>
        </w:rPr>
        <w:t xml:space="preserve">הנרצחת </w:t>
      </w:r>
      <w:bookmarkStart w:id="1278" w:name="_ETM_Q2_729590"/>
      <w:bookmarkEnd w:id="1278"/>
      <w:r>
        <w:rPr>
          <w:rtl/>
        </w:rPr>
        <w:t xml:space="preserve">סיפר </w:t>
      </w:r>
      <w:bookmarkStart w:id="1279" w:name="_ETM_Q2_730040"/>
      <w:bookmarkEnd w:id="1279"/>
      <w:r>
        <w:rPr>
          <w:rtl/>
        </w:rPr>
        <w:t xml:space="preserve">לי </w:t>
      </w:r>
      <w:bookmarkStart w:id="1280" w:name="_ETM_Q2_730189"/>
      <w:bookmarkEnd w:id="1280"/>
      <w:r>
        <w:rPr>
          <w:rtl/>
        </w:rPr>
        <w:t xml:space="preserve">שיש </w:t>
      </w:r>
      <w:bookmarkStart w:id="1281" w:name="_ETM_Q2_730549"/>
      <w:bookmarkEnd w:id="1281"/>
      <w:r>
        <w:rPr>
          <w:rtl/>
        </w:rPr>
        <w:t xml:space="preserve">לו </w:t>
      </w:r>
      <w:bookmarkStart w:id="1282" w:name="_ETM_Q2_730730"/>
      <w:bookmarkEnd w:id="1282"/>
      <w:r>
        <w:rPr>
          <w:rtl/>
        </w:rPr>
        <w:t xml:space="preserve">עסק </w:t>
      </w:r>
      <w:bookmarkStart w:id="1283" w:name="_ETM_Q2_731120"/>
      <w:bookmarkEnd w:id="1283"/>
      <w:r>
        <w:rPr>
          <w:rtl/>
        </w:rPr>
        <w:t xml:space="preserve">קטן </w:t>
      </w:r>
      <w:bookmarkStart w:id="1284" w:name="_ETM_Q2_731540"/>
      <w:bookmarkEnd w:id="1284"/>
      <w:r>
        <w:rPr>
          <w:rtl/>
        </w:rPr>
        <w:t xml:space="preserve">שנמצא </w:t>
      </w:r>
      <w:bookmarkStart w:id="1285" w:name="_ETM_Q2_732110"/>
      <w:bookmarkEnd w:id="1285"/>
      <w:r>
        <w:rPr>
          <w:rtl/>
        </w:rPr>
        <w:t xml:space="preserve">בקשיים </w:t>
      </w:r>
      <w:bookmarkStart w:id="1286" w:name="_ETM_Q2_732769"/>
      <w:bookmarkEnd w:id="1286"/>
      <w:r>
        <w:rPr>
          <w:rtl/>
        </w:rPr>
        <w:t xml:space="preserve">בגלל </w:t>
      </w:r>
      <w:bookmarkStart w:id="1287" w:name="_ETM_Q2_733280"/>
      <w:bookmarkEnd w:id="1287"/>
      <w:r>
        <w:rPr>
          <w:rtl/>
        </w:rPr>
        <w:t>פרוטקשן</w:t>
      </w:r>
      <w:r>
        <w:rPr>
          <w:rFonts w:hint="cs"/>
          <w:rtl/>
        </w:rPr>
        <w:t>,</w:t>
      </w:r>
      <w:r>
        <w:rPr>
          <w:rtl/>
        </w:rPr>
        <w:t xml:space="preserve"> </w:t>
      </w:r>
      <w:bookmarkStart w:id="1288" w:name="_ETM_Q2_734700"/>
      <w:bookmarkEnd w:id="1288"/>
      <w:r>
        <w:rPr>
          <w:rtl/>
        </w:rPr>
        <w:t xml:space="preserve">ואז </w:t>
      </w:r>
      <w:bookmarkStart w:id="1289" w:name="_ETM_Q2_735179"/>
      <w:bookmarkEnd w:id="1289"/>
      <w:r>
        <w:rPr>
          <w:rtl/>
        </w:rPr>
        <w:t xml:space="preserve">שאל </w:t>
      </w:r>
      <w:bookmarkStart w:id="1290" w:name="_ETM_Q2_735660"/>
      <w:bookmarkEnd w:id="1290"/>
      <w:r>
        <w:rPr>
          <w:rtl/>
        </w:rPr>
        <w:t>אותי</w:t>
      </w:r>
      <w:r>
        <w:rPr>
          <w:rFonts w:hint="cs"/>
          <w:rtl/>
        </w:rPr>
        <w:t>:</w:t>
      </w:r>
      <w:r>
        <w:rPr>
          <w:rtl/>
        </w:rPr>
        <w:t xml:space="preserve"> </w:t>
      </w:r>
      <w:bookmarkStart w:id="1291" w:name="_ETM_Q2_736780"/>
      <w:bookmarkEnd w:id="1291"/>
      <w:r>
        <w:rPr>
          <w:rtl/>
        </w:rPr>
        <w:t xml:space="preserve">תגיד </w:t>
      </w:r>
      <w:bookmarkStart w:id="1292" w:name="_ETM_Q2_737260"/>
      <w:bookmarkEnd w:id="1292"/>
      <w:r>
        <w:rPr>
          <w:rtl/>
        </w:rPr>
        <w:t>לי</w:t>
      </w:r>
      <w:r>
        <w:rPr>
          <w:rFonts w:hint="cs"/>
          <w:rtl/>
        </w:rPr>
        <w:t>,</w:t>
      </w:r>
      <w:r>
        <w:rPr>
          <w:rtl/>
        </w:rPr>
        <w:t xml:space="preserve"> </w:t>
      </w:r>
      <w:bookmarkStart w:id="1293" w:name="_ETM_Q2_737620"/>
      <w:bookmarkEnd w:id="1293"/>
      <w:r>
        <w:rPr>
          <w:rFonts w:hint="cs"/>
          <w:rtl/>
        </w:rPr>
        <w:t>ב</w:t>
      </w:r>
      <w:r>
        <w:rPr>
          <w:rtl/>
        </w:rPr>
        <w:t>ני</w:t>
      </w:r>
      <w:bookmarkStart w:id="1294" w:name="_ETM_Q2_732989"/>
      <w:bookmarkEnd w:id="1294"/>
      <w:r>
        <w:rPr>
          <w:rFonts w:hint="cs"/>
          <w:rtl/>
        </w:rPr>
        <w:t xml:space="preserve"> </w:t>
      </w:r>
      <w:r>
        <w:rPr>
          <w:rFonts w:hint="eastAsia"/>
          <w:rtl/>
        </w:rPr>
        <w:t>–</w:t>
      </w:r>
      <w:r>
        <w:rPr>
          <w:rFonts w:hint="cs"/>
          <w:rtl/>
        </w:rPr>
        <w:t xml:space="preserve"> כך</w:t>
      </w:r>
      <w:bookmarkStart w:id="1295" w:name="_ETM_Q2_735050"/>
      <w:bookmarkEnd w:id="1295"/>
      <w:r>
        <w:rPr>
          <w:rFonts w:hint="cs"/>
          <w:rtl/>
        </w:rPr>
        <w:t xml:space="preserve"> הוא אמר לי </w:t>
      </w:r>
      <w:r>
        <w:rPr>
          <w:rFonts w:hint="eastAsia"/>
          <w:rtl/>
        </w:rPr>
        <w:t>–</w:t>
      </w:r>
      <w:r>
        <w:rPr>
          <w:rtl/>
        </w:rPr>
        <w:t xml:space="preserve"> </w:t>
      </w:r>
      <w:bookmarkStart w:id="1296" w:name="_ETM_Q2_737770"/>
      <w:bookmarkStart w:id="1297" w:name="_ETM_Q2_738190"/>
      <w:bookmarkStart w:id="1298" w:name="_ETM_Q2_738280"/>
      <w:bookmarkStart w:id="1299" w:name="_ETM_Q2_738610"/>
      <w:bookmarkStart w:id="1300" w:name="_ETM_Q2_739419"/>
      <w:bookmarkEnd w:id="1296"/>
      <w:bookmarkEnd w:id="1297"/>
      <w:bookmarkEnd w:id="1298"/>
      <w:bookmarkEnd w:id="1299"/>
      <w:bookmarkEnd w:id="1300"/>
      <w:r>
        <w:rPr>
          <w:rtl/>
        </w:rPr>
        <w:t xml:space="preserve">למי </w:t>
      </w:r>
      <w:bookmarkStart w:id="1301" w:name="_ETM_Q2_739870"/>
      <w:bookmarkEnd w:id="1301"/>
      <w:r>
        <w:rPr>
          <w:rtl/>
        </w:rPr>
        <w:t xml:space="preserve">אני </w:t>
      </w:r>
      <w:bookmarkStart w:id="1302" w:name="_ETM_Q2_740169"/>
      <w:bookmarkEnd w:id="1302"/>
      <w:r>
        <w:rPr>
          <w:rtl/>
        </w:rPr>
        <w:t xml:space="preserve">צריך </w:t>
      </w:r>
      <w:bookmarkStart w:id="1303" w:name="_ETM_Q2_740349"/>
      <w:bookmarkEnd w:id="1303"/>
      <w:r>
        <w:rPr>
          <w:rtl/>
        </w:rPr>
        <w:t xml:space="preserve">לשלם </w:t>
      </w:r>
      <w:bookmarkStart w:id="1304" w:name="_ETM_Q2_740740"/>
      <w:bookmarkEnd w:id="1304"/>
      <w:r>
        <w:rPr>
          <w:rtl/>
        </w:rPr>
        <w:t>מיסים</w:t>
      </w:r>
      <w:bookmarkStart w:id="1305" w:name="_ETM_Q2_738039"/>
      <w:bookmarkEnd w:id="1305"/>
      <w:r>
        <w:rPr>
          <w:rFonts w:hint="cs"/>
          <w:rtl/>
        </w:rPr>
        <w:t>?</w:t>
      </w:r>
      <w:r>
        <w:rPr>
          <w:rtl/>
        </w:rPr>
        <w:t xml:space="preserve"> </w:t>
      </w:r>
      <w:bookmarkStart w:id="1306" w:name="_ETM_Q2_741520"/>
      <w:bookmarkEnd w:id="1306"/>
      <w:r>
        <w:rPr>
          <w:rtl/>
        </w:rPr>
        <w:t xml:space="preserve">אני </w:t>
      </w:r>
      <w:bookmarkStart w:id="1307" w:name="_ETM_Q2_741699"/>
      <w:bookmarkEnd w:id="1307"/>
      <w:r>
        <w:rPr>
          <w:rtl/>
        </w:rPr>
        <w:t xml:space="preserve">יכול </w:t>
      </w:r>
      <w:bookmarkStart w:id="1308" w:name="_ETM_Q2_741909"/>
      <w:bookmarkEnd w:id="1308"/>
      <w:r>
        <w:rPr>
          <w:rtl/>
        </w:rPr>
        <w:t xml:space="preserve">לשלם </w:t>
      </w:r>
      <w:bookmarkStart w:id="1309" w:name="_ETM_Q2_742330"/>
      <w:bookmarkEnd w:id="1309"/>
      <w:r>
        <w:rPr>
          <w:rtl/>
        </w:rPr>
        <w:t xml:space="preserve">פעם </w:t>
      </w:r>
      <w:bookmarkStart w:id="1310" w:name="_ETM_Q2_742659"/>
      <w:bookmarkEnd w:id="1310"/>
      <w:r>
        <w:rPr>
          <w:rFonts w:hint="cs"/>
          <w:rtl/>
        </w:rPr>
        <w:t>אחת.</w:t>
      </w:r>
      <w:r>
        <w:rPr>
          <w:rtl/>
        </w:rPr>
        <w:t xml:space="preserve"> </w:t>
      </w:r>
      <w:bookmarkStart w:id="1311" w:name="_ETM_Q2_743589"/>
      <w:bookmarkEnd w:id="1311"/>
      <w:r>
        <w:rPr>
          <w:rtl/>
        </w:rPr>
        <w:t xml:space="preserve">לשלם </w:t>
      </w:r>
      <w:bookmarkStart w:id="1312" w:name="_ETM_Q2_744189"/>
      <w:bookmarkEnd w:id="1312"/>
      <w:r>
        <w:rPr>
          <w:rtl/>
        </w:rPr>
        <w:t xml:space="preserve">אותם </w:t>
      </w:r>
      <w:bookmarkStart w:id="1313" w:name="_ETM_Q2_744490"/>
      <w:bookmarkEnd w:id="1313"/>
      <w:r>
        <w:rPr>
          <w:rtl/>
        </w:rPr>
        <w:t>למדינ</w:t>
      </w:r>
      <w:bookmarkStart w:id="1314" w:name="_ETM_Q2_745820"/>
      <w:bookmarkStart w:id="1315" w:name="_ETM_Q2_745970"/>
      <w:bookmarkStart w:id="1316" w:name="_ETM_Q2_746450"/>
      <w:bookmarkStart w:id="1317" w:name="_ETM_Q2_747320"/>
      <w:bookmarkStart w:id="1318" w:name="_ETM_Q2_747470"/>
      <w:bookmarkStart w:id="1319" w:name="_ETM_Q2_747860"/>
      <w:bookmarkEnd w:id="1314"/>
      <w:bookmarkEnd w:id="1315"/>
      <w:bookmarkEnd w:id="1316"/>
      <w:bookmarkEnd w:id="1317"/>
      <w:bookmarkEnd w:id="1318"/>
      <w:bookmarkEnd w:id="1319"/>
      <w:r>
        <w:rPr>
          <w:rFonts w:hint="cs"/>
          <w:rtl/>
        </w:rPr>
        <w:t xml:space="preserve">ה </w:t>
      </w:r>
      <w:bookmarkStart w:id="1320" w:name="_ETM_Q2_744749"/>
      <w:bookmarkEnd w:id="1320"/>
      <w:r>
        <w:rPr>
          <w:rtl/>
        </w:rPr>
        <w:t xml:space="preserve">שלא </w:t>
      </w:r>
      <w:bookmarkStart w:id="1321" w:name="_ETM_Q2_748220"/>
      <w:bookmarkEnd w:id="1321"/>
      <w:r>
        <w:rPr>
          <w:rtl/>
        </w:rPr>
        <w:t xml:space="preserve">שומרת </w:t>
      </w:r>
      <w:bookmarkStart w:id="1322" w:name="_ETM_Q2_748730"/>
      <w:bookmarkEnd w:id="1322"/>
      <w:r>
        <w:rPr>
          <w:rtl/>
        </w:rPr>
        <w:t xml:space="preserve">עליי </w:t>
      </w:r>
      <w:bookmarkStart w:id="1323" w:name="_ETM_Q2_749690"/>
      <w:bookmarkEnd w:id="1323"/>
      <w:r>
        <w:rPr>
          <w:rtl/>
        </w:rPr>
        <w:t xml:space="preserve">או </w:t>
      </w:r>
      <w:bookmarkStart w:id="1324" w:name="_ETM_Q2_749840"/>
      <w:bookmarkEnd w:id="1324"/>
      <w:r>
        <w:rPr>
          <w:rtl/>
        </w:rPr>
        <w:t xml:space="preserve">לשלם </w:t>
      </w:r>
      <w:bookmarkStart w:id="1325" w:name="_ETM_Q2_750440"/>
      <w:bookmarkEnd w:id="1325"/>
      <w:r>
        <w:rPr>
          <w:rtl/>
        </w:rPr>
        <w:t xml:space="preserve">אותם </w:t>
      </w:r>
      <w:bookmarkStart w:id="1326" w:name="_ETM_Q2_750830"/>
      <w:bookmarkEnd w:id="1326"/>
      <w:r>
        <w:rPr>
          <w:rtl/>
        </w:rPr>
        <w:t xml:space="preserve">לפרוטקשן </w:t>
      </w:r>
      <w:bookmarkStart w:id="1327" w:name="_ETM_Q2_751610"/>
      <w:bookmarkEnd w:id="1327"/>
      <w:r>
        <w:rPr>
          <w:rtl/>
        </w:rPr>
        <w:t xml:space="preserve">שמאיים </w:t>
      </w:r>
      <w:bookmarkStart w:id="1328" w:name="_ETM_Q2_752210"/>
      <w:bookmarkEnd w:id="1328"/>
      <w:r>
        <w:rPr>
          <w:rtl/>
        </w:rPr>
        <w:t>עליי</w:t>
      </w:r>
      <w:r>
        <w:rPr>
          <w:rFonts w:hint="cs"/>
          <w:rtl/>
        </w:rPr>
        <w:t>?</w:t>
      </w:r>
      <w:bookmarkStart w:id="1329" w:name="_ETM_Q2_754319"/>
      <w:bookmarkStart w:id="1330" w:name="_ETM_Q2_750967"/>
      <w:bookmarkEnd w:id="1329"/>
      <w:bookmarkEnd w:id="1330"/>
    </w:p>
    <w:p w:rsidR="005930C5" w:rsidRDefault="005930C5" w:rsidP="000376AD">
      <w:pPr>
        <w:rPr>
          <w:rtl/>
        </w:rPr>
      </w:pPr>
      <w:bookmarkStart w:id="1331" w:name="_ETM_Q2_751025"/>
      <w:bookmarkEnd w:id="1331"/>
    </w:p>
    <w:p w:rsidR="005930C5" w:rsidRDefault="005930C5" w:rsidP="00E8206B">
      <w:pPr>
        <w:rPr>
          <w:rtl/>
        </w:rPr>
      </w:pPr>
      <w:bookmarkStart w:id="1332" w:name="_ETM_Q2_751127"/>
      <w:bookmarkStart w:id="1333" w:name="_ETM_Q2_751175"/>
      <w:bookmarkEnd w:id="1332"/>
      <w:bookmarkEnd w:id="1333"/>
      <w:r>
        <w:rPr>
          <w:rtl/>
        </w:rPr>
        <w:t xml:space="preserve">ראש </w:t>
      </w:r>
      <w:bookmarkStart w:id="1334" w:name="_ETM_Q2_754679"/>
      <w:bookmarkEnd w:id="1334"/>
      <w:r>
        <w:rPr>
          <w:rtl/>
        </w:rPr>
        <w:t xml:space="preserve">עיריית </w:t>
      </w:r>
      <w:bookmarkStart w:id="1335" w:name="_ETM_Q2_755069"/>
      <w:bookmarkEnd w:id="1335"/>
      <w:r>
        <w:rPr>
          <w:rtl/>
        </w:rPr>
        <w:t>קריית</w:t>
      </w:r>
      <w:bookmarkStart w:id="1336" w:name="_ETM_Q2_755460"/>
      <w:bookmarkEnd w:id="1336"/>
      <w:r>
        <w:rPr>
          <w:rFonts w:hint="cs"/>
          <w:rtl/>
        </w:rPr>
        <w:t xml:space="preserve"> שמונה</w:t>
      </w:r>
      <w:r>
        <w:rPr>
          <w:rtl/>
        </w:rPr>
        <w:t xml:space="preserve"> </w:t>
      </w:r>
      <w:bookmarkStart w:id="1337" w:name="_ETM_Q2_755849"/>
      <w:bookmarkEnd w:id="1337"/>
      <w:r>
        <w:rPr>
          <w:rtl/>
        </w:rPr>
        <w:t xml:space="preserve">מספר </w:t>
      </w:r>
      <w:bookmarkStart w:id="1338" w:name="_ETM_Q2_756419"/>
      <w:bookmarkEnd w:id="1338"/>
      <w:r>
        <w:rPr>
          <w:rtl/>
        </w:rPr>
        <w:t xml:space="preserve">לנו </w:t>
      </w:r>
      <w:bookmarkStart w:id="1339" w:name="_ETM_Q2_758400"/>
      <w:bookmarkEnd w:id="1339"/>
      <w:r>
        <w:rPr>
          <w:rtl/>
        </w:rPr>
        <w:t xml:space="preserve">שהתושבים </w:t>
      </w:r>
      <w:bookmarkStart w:id="1340" w:name="_ETM_Q2_759300"/>
      <w:bookmarkEnd w:id="1340"/>
      <w:r>
        <w:rPr>
          <w:rtl/>
        </w:rPr>
        <w:t xml:space="preserve">חוזרים </w:t>
      </w:r>
      <w:bookmarkStart w:id="1341" w:name="_ETM_Q2_759809"/>
      <w:bookmarkEnd w:id="1341"/>
      <w:r>
        <w:rPr>
          <w:rtl/>
        </w:rPr>
        <w:t xml:space="preserve">לבתים </w:t>
      </w:r>
      <w:bookmarkStart w:id="1342" w:name="_ETM_Q2_760349"/>
      <w:bookmarkEnd w:id="1342"/>
      <w:r>
        <w:rPr>
          <w:rtl/>
        </w:rPr>
        <w:t>פר</w:t>
      </w:r>
      <w:r>
        <w:rPr>
          <w:rFonts w:hint="cs"/>
          <w:rtl/>
        </w:rPr>
        <w:t>ו</w:t>
      </w:r>
      <w:r>
        <w:rPr>
          <w:rtl/>
        </w:rPr>
        <w:t>צים</w:t>
      </w:r>
      <w:r>
        <w:rPr>
          <w:rFonts w:hint="cs"/>
          <w:rtl/>
        </w:rPr>
        <w:t>,</w:t>
      </w:r>
      <w:r>
        <w:rPr>
          <w:rtl/>
        </w:rPr>
        <w:t xml:space="preserve"> </w:t>
      </w:r>
      <w:bookmarkStart w:id="1343" w:name="_ETM_Q2_761009"/>
      <w:bookmarkEnd w:id="1343"/>
      <w:r>
        <w:rPr>
          <w:rtl/>
        </w:rPr>
        <w:t>שהח</w:t>
      </w:r>
      <w:bookmarkStart w:id="1344" w:name="_ETM_Q2_757949"/>
      <w:bookmarkEnd w:id="1344"/>
      <w:r>
        <w:rPr>
          <w:rtl/>
        </w:rPr>
        <w:t xml:space="preserve">קלאים </w:t>
      </w:r>
      <w:bookmarkStart w:id="1345" w:name="_ETM_Q2_761729"/>
      <w:bookmarkEnd w:id="1345"/>
      <w:r>
        <w:rPr>
          <w:rtl/>
        </w:rPr>
        <w:t xml:space="preserve">באזור </w:t>
      </w:r>
      <w:bookmarkStart w:id="1346" w:name="_ETM_Q2_762210"/>
      <w:bookmarkEnd w:id="1346"/>
      <w:r>
        <w:rPr>
          <w:rtl/>
        </w:rPr>
        <w:t xml:space="preserve">מחכים </w:t>
      </w:r>
      <w:bookmarkStart w:id="1347" w:name="_ETM_Q2_762750"/>
      <w:bookmarkEnd w:id="1347"/>
      <w:r>
        <w:rPr>
          <w:rtl/>
        </w:rPr>
        <w:t xml:space="preserve">לעוד </w:t>
      </w:r>
      <w:bookmarkStart w:id="1348" w:name="_ETM_Q2_763139"/>
      <w:bookmarkEnd w:id="1348"/>
      <w:r>
        <w:rPr>
          <w:rtl/>
        </w:rPr>
        <w:t xml:space="preserve">תקנים </w:t>
      </w:r>
      <w:bookmarkStart w:id="1349" w:name="_ETM_Q2_763530"/>
      <w:bookmarkEnd w:id="1349"/>
      <w:r>
        <w:rPr>
          <w:rtl/>
        </w:rPr>
        <w:t xml:space="preserve">של </w:t>
      </w:r>
      <w:bookmarkStart w:id="1350" w:name="_ETM_Q2_763710"/>
      <w:bookmarkEnd w:id="1350"/>
      <w:r>
        <w:rPr>
          <w:rtl/>
        </w:rPr>
        <w:t xml:space="preserve">השומר </w:t>
      </w:r>
      <w:bookmarkStart w:id="1351" w:name="_ETM_Q2_764159"/>
      <w:bookmarkEnd w:id="1351"/>
      <w:r>
        <w:rPr>
          <w:rtl/>
        </w:rPr>
        <w:t xml:space="preserve">החדש </w:t>
      </w:r>
      <w:bookmarkStart w:id="1352" w:name="_ETM_Q2_764729"/>
      <w:bookmarkEnd w:id="1352"/>
      <w:r>
        <w:rPr>
          <w:rtl/>
        </w:rPr>
        <w:t xml:space="preserve">והצפון </w:t>
      </w:r>
      <w:bookmarkStart w:id="1353" w:name="_ETM_Q2_765300"/>
      <w:bookmarkEnd w:id="1353"/>
      <w:r>
        <w:rPr>
          <w:rtl/>
        </w:rPr>
        <w:t xml:space="preserve">הפך </w:t>
      </w:r>
      <w:bookmarkStart w:id="1354" w:name="_ETM_Q2_765629"/>
      <w:bookmarkEnd w:id="1354"/>
      <w:r>
        <w:rPr>
          <w:rtl/>
        </w:rPr>
        <w:t xml:space="preserve">למערב </w:t>
      </w:r>
      <w:bookmarkStart w:id="1355" w:name="_ETM_Q2_766169"/>
      <w:bookmarkEnd w:id="1355"/>
      <w:r>
        <w:rPr>
          <w:rtl/>
        </w:rPr>
        <w:t>הפרוע</w:t>
      </w:r>
      <w:bookmarkStart w:id="1356" w:name="_ETM_Q2_768059"/>
      <w:bookmarkStart w:id="1357" w:name="_ETM_Q2_768454"/>
      <w:bookmarkStart w:id="1358" w:name="_ETM_Q2_768532"/>
      <w:bookmarkEnd w:id="1356"/>
      <w:bookmarkEnd w:id="1357"/>
      <w:bookmarkEnd w:id="1358"/>
      <w:r>
        <w:rPr>
          <w:rFonts w:hint="cs"/>
          <w:rtl/>
        </w:rPr>
        <w:t>.</w:t>
      </w:r>
      <w:bookmarkStart w:id="1359" w:name="TOR_Q3"/>
      <w:bookmarkEnd w:id="1359"/>
      <w:r>
        <w:rPr>
          <w:rFonts w:hint="cs"/>
          <w:rtl/>
        </w:rPr>
        <w:t xml:space="preserve"> אדוני ראש הממשלה, לצערי</w:t>
      </w:r>
      <w:r w:rsidRPr="000D2F32">
        <w:rPr>
          <w:rFonts w:hint="cs"/>
          <w:rtl/>
        </w:rPr>
        <w:t xml:space="preserve"> מינית גזען פופוליסט</w:t>
      </w:r>
      <w:r>
        <w:rPr>
          <w:rFonts w:hint="cs"/>
          <w:rtl/>
        </w:rPr>
        <w:t xml:space="preserve"> לאחראי לביטחון האישי של תושבי ישראל. מה ציפית </w:t>
      </w:r>
      <w:bookmarkStart w:id="1360" w:name="_ETM_Q3_173000"/>
      <w:bookmarkEnd w:id="1360"/>
      <w:r>
        <w:rPr>
          <w:rFonts w:hint="cs"/>
          <w:rtl/>
        </w:rPr>
        <w:t>שיקרה? במקום להיאבק בארגוני הפשיעה, הוא</w:t>
      </w:r>
      <w:r w:rsidR="005223CB">
        <w:rPr>
          <w:rFonts w:hint="cs"/>
          <w:rtl/>
        </w:rPr>
        <w:t xml:space="preserve"> </w:t>
      </w:r>
      <w:r>
        <w:rPr>
          <w:rFonts w:hint="cs"/>
          <w:rtl/>
        </w:rPr>
        <w:t xml:space="preserve">נאבק בראש השב"כ. </w:t>
      </w:r>
      <w:bookmarkStart w:id="1361" w:name="_ETM_Q3_179000"/>
      <w:bookmarkEnd w:id="1361"/>
      <w:r>
        <w:rPr>
          <w:rFonts w:hint="cs"/>
          <w:rtl/>
        </w:rPr>
        <w:t>במקום להגיע לזירות רצח בחברה הערבית ולקיים עבודת מטה</w:t>
      </w:r>
      <w:bookmarkStart w:id="1362" w:name="_ETM_Q3_181000"/>
      <w:bookmarkEnd w:id="1362"/>
      <w:r>
        <w:rPr>
          <w:rFonts w:hint="cs"/>
          <w:rtl/>
        </w:rPr>
        <w:t xml:space="preserve">, הוא מצייץ. בכל מדינה מתוקנת הוא היה </w:t>
      </w:r>
      <w:bookmarkStart w:id="1363" w:name="_ETM_Q3_187000"/>
      <w:bookmarkEnd w:id="1363"/>
      <w:r>
        <w:rPr>
          <w:rFonts w:hint="cs"/>
          <w:rtl/>
        </w:rPr>
        <w:t xml:space="preserve">מפוטר, ורק בממשלת 7 באוקטובר הוא מתפטר ומוחזר. </w:t>
      </w:r>
    </w:p>
    <w:p w:rsidR="005930C5" w:rsidRDefault="005930C5" w:rsidP="000376AD">
      <w:pPr>
        <w:rPr>
          <w:rtl/>
        </w:rPr>
      </w:pPr>
    </w:p>
    <w:p w:rsidR="005930C5" w:rsidRDefault="005930C5" w:rsidP="00BB368D">
      <w:pPr>
        <w:rPr>
          <w:rtl/>
        </w:rPr>
      </w:pPr>
      <w:bookmarkStart w:id="1364" w:name="_ETM_Q3_221000"/>
      <w:bookmarkEnd w:id="1364"/>
      <w:r>
        <w:rPr>
          <w:rFonts w:hint="cs"/>
          <w:rtl/>
        </w:rPr>
        <w:t xml:space="preserve">אני שומע כאלה שאומרים שזו התרבות של החברה הערבית. המציאות מוכיחה </w:t>
      </w:r>
      <w:bookmarkStart w:id="1365" w:name="_ETM_Q3_200000"/>
      <w:bookmarkEnd w:id="1365"/>
      <w:r>
        <w:rPr>
          <w:rFonts w:hint="cs"/>
          <w:rtl/>
        </w:rPr>
        <w:t xml:space="preserve">אחרת. לפני עשור היו 58 רציחות בשנה בחברה הערבית, </w:t>
      </w:r>
      <w:bookmarkStart w:id="1366" w:name="_ETM_Q3_203000"/>
      <w:bookmarkEnd w:id="1366"/>
      <w:r>
        <w:rPr>
          <w:rFonts w:hint="cs"/>
          <w:rtl/>
        </w:rPr>
        <w:t xml:space="preserve">וגם זה הרבה, והיום אנחנו בקצב של פי חמישה ואולי </w:t>
      </w:r>
      <w:bookmarkStart w:id="1367" w:name="_ETM_Q3_207000"/>
      <w:bookmarkEnd w:id="1367"/>
      <w:r>
        <w:rPr>
          <w:rFonts w:hint="cs"/>
          <w:rtl/>
        </w:rPr>
        <w:t>יותר. הפשע ברחובות, הפרוטקשן, הנסיעה הפרועה בכבישי הנגב, האלימות</w:t>
      </w:r>
      <w:bookmarkStart w:id="1368" w:name="_ETM_Q3_212000"/>
      <w:bookmarkEnd w:id="1368"/>
      <w:r>
        <w:rPr>
          <w:rFonts w:hint="cs"/>
          <w:rtl/>
        </w:rPr>
        <w:t xml:space="preserve"> שמשתוללת, הם חסם להתפתחות של מדינת ישראל. איך </w:t>
      </w:r>
      <w:bookmarkStart w:id="1369" w:name="_ETM_Q3_220000"/>
      <w:bookmarkEnd w:id="1369"/>
      <w:r>
        <w:rPr>
          <w:rFonts w:hint="cs"/>
          <w:rtl/>
        </w:rPr>
        <w:t xml:space="preserve">נחזק את הנגב והגליל, שהם העתיד שלנו, אם יזם שרוצה להתיישב שם יודע שבלילה הוא יכול להתעורר עם אקדח </w:t>
      </w:r>
      <w:bookmarkStart w:id="1370" w:name="_ETM_Q3_230000"/>
      <w:bookmarkEnd w:id="1370"/>
      <w:r>
        <w:rPr>
          <w:rFonts w:hint="cs"/>
          <w:rtl/>
        </w:rPr>
        <w:t xml:space="preserve">לרקה מול הילדים שלו? המדינה צריכה ורוצה לחזק את הרשויות </w:t>
      </w:r>
      <w:bookmarkStart w:id="1371" w:name="_ETM_Q3_235000"/>
      <w:bookmarkEnd w:id="1371"/>
      <w:r>
        <w:rPr>
          <w:rFonts w:hint="cs"/>
          <w:rtl/>
        </w:rPr>
        <w:t xml:space="preserve">הערביות, לדאוג להתיישבות יהודית בגליל, להעלות את הפריון מתעסוקה איכותית </w:t>
      </w:r>
      <w:bookmarkStart w:id="1372" w:name="_ETM_Q3_242000"/>
      <w:bookmarkEnd w:id="1372"/>
      <w:r>
        <w:rPr>
          <w:rFonts w:hint="cs"/>
          <w:rtl/>
        </w:rPr>
        <w:t>ולפתור את משבר הדיור</w:t>
      </w:r>
      <w:r w:rsidR="00BB368D">
        <w:rPr>
          <w:rFonts w:hint="cs"/>
          <w:rtl/>
        </w:rPr>
        <w:t>.</w:t>
      </w:r>
      <w:r>
        <w:rPr>
          <w:rFonts w:hint="cs"/>
          <w:rtl/>
        </w:rPr>
        <w:t xml:space="preserve"> כדי שזה יקרה,</w:t>
      </w:r>
      <w:bookmarkStart w:id="1373" w:name="_ETM_Q3_249000"/>
      <w:bookmarkEnd w:id="1373"/>
      <w:r>
        <w:rPr>
          <w:rFonts w:hint="cs"/>
          <w:rtl/>
        </w:rPr>
        <w:t xml:space="preserve"> היא צריכה לטפל בפשיעה בחברה הערבית. וכשהמדינה רוצה לטפל במשהו באמת, היא יודעת לעשות את זה. </w:t>
      </w:r>
    </w:p>
    <w:p w:rsidR="005930C5" w:rsidRDefault="005930C5" w:rsidP="000376AD">
      <w:pPr>
        <w:rPr>
          <w:rtl/>
        </w:rPr>
      </w:pPr>
    </w:p>
    <w:p w:rsidR="005930C5" w:rsidRDefault="005930C5" w:rsidP="00E8206B">
      <w:pPr>
        <w:rPr>
          <w:rtl/>
        </w:rPr>
      </w:pPr>
      <w:bookmarkStart w:id="1374" w:name="_ETM_Q3_255000"/>
      <w:bookmarkEnd w:id="1374"/>
      <w:r>
        <w:rPr>
          <w:rFonts w:hint="cs"/>
          <w:rtl/>
        </w:rPr>
        <w:t>ללא קשר לשיקולים</w:t>
      </w:r>
      <w:bookmarkStart w:id="1375" w:name="_ETM_Q3_256000"/>
      <w:bookmarkEnd w:id="1375"/>
      <w:r>
        <w:rPr>
          <w:rFonts w:hint="cs"/>
          <w:rtl/>
        </w:rPr>
        <w:t xml:space="preserve"> אלקטורליים, אני מדבר עם תושבים ערבים רבים, עם </w:t>
      </w:r>
      <w:bookmarkStart w:id="1376" w:name="_ETM_Q3_265000"/>
      <w:bookmarkEnd w:id="1376"/>
      <w:r>
        <w:rPr>
          <w:rFonts w:hint="cs"/>
          <w:rtl/>
        </w:rPr>
        <w:t xml:space="preserve">צעירים וראשי רשויות שרוצים להיות חלק מהחברה הישראלית. הם </w:t>
      </w:r>
      <w:bookmarkStart w:id="1377" w:name="_ETM_Q3_267000"/>
      <w:bookmarkEnd w:id="1377"/>
      <w:r>
        <w:rPr>
          <w:rFonts w:hint="cs"/>
          <w:rtl/>
        </w:rPr>
        <w:t xml:space="preserve">קוראים למדינה, והמדינה לא באה. המצב הזה מדרדר </w:t>
      </w:r>
      <w:bookmarkStart w:id="1378" w:name="_ETM_Q3_274000"/>
      <w:bookmarkEnd w:id="1378"/>
      <w:r>
        <w:rPr>
          <w:rFonts w:hint="cs"/>
          <w:rtl/>
        </w:rPr>
        <w:t>תושבים רבים להצטרף לארגוני הפשיעה</w:t>
      </w:r>
      <w:r w:rsidR="00BB368D">
        <w:rPr>
          <w:rFonts w:hint="cs"/>
          <w:rtl/>
        </w:rPr>
        <w:t>,</w:t>
      </w:r>
      <w:r>
        <w:rPr>
          <w:rFonts w:hint="cs"/>
          <w:rtl/>
        </w:rPr>
        <w:t xml:space="preserve"> בבחינת </w:t>
      </w:r>
      <w:r>
        <w:t>If you can’t beat them, join them</w:t>
      </w:r>
      <w:r>
        <w:rPr>
          <w:rFonts w:hint="cs"/>
          <w:rtl/>
        </w:rPr>
        <w:t xml:space="preserve">. </w:t>
      </w:r>
      <w:bookmarkStart w:id="1379" w:name="_ETM_Q3_284000"/>
      <w:bookmarkEnd w:id="1379"/>
      <w:r>
        <w:rPr>
          <w:rFonts w:hint="cs"/>
          <w:rtl/>
        </w:rPr>
        <w:t xml:space="preserve">ראש הממשלה, גם זה במשמרת שלך. האחריות שלך היא לדאוג לתשתיות וחינוך </w:t>
      </w:r>
      <w:bookmarkStart w:id="1380" w:name="_ETM_Q3_285000"/>
      <w:bookmarkEnd w:id="1380"/>
      <w:r>
        <w:rPr>
          <w:rFonts w:hint="cs"/>
          <w:rtl/>
        </w:rPr>
        <w:t xml:space="preserve">מצוין, להציף את הרחובות בשוטרים, לדאוג שיפענחו תיקים ויפרקו את </w:t>
      </w:r>
      <w:bookmarkStart w:id="1381" w:name="_ETM_Q3_295000"/>
      <w:bookmarkEnd w:id="1381"/>
      <w:r>
        <w:rPr>
          <w:rFonts w:hint="cs"/>
          <w:rtl/>
        </w:rPr>
        <w:t xml:space="preserve">ארגוני הפשע. זה לא רק מאבק של החברה הערבית, </w:t>
      </w:r>
      <w:bookmarkStart w:id="1382" w:name="_ETM_Q3_298000"/>
      <w:bookmarkEnd w:id="1382"/>
      <w:r>
        <w:rPr>
          <w:rFonts w:hint="cs"/>
          <w:rtl/>
        </w:rPr>
        <w:t xml:space="preserve">אלא של מדינת ישראל כולה. ראש הממשלה, אני מציע שתלך ותסביר </w:t>
      </w:r>
      <w:bookmarkStart w:id="1383" w:name="_ETM_Q3_300000"/>
      <w:bookmarkEnd w:id="1383"/>
      <w:r>
        <w:rPr>
          <w:rFonts w:hint="cs"/>
          <w:rtl/>
        </w:rPr>
        <w:t xml:space="preserve">לשר לביטחון פנים, שיושב לידך, שביטחון לאומי חל </w:t>
      </w:r>
      <w:bookmarkStart w:id="1384" w:name="_ETM_Q3_309000"/>
      <w:bookmarkEnd w:id="1384"/>
      <w:r>
        <w:rPr>
          <w:rFonts w:hint="cs"/>
          <w:rtl/>
        </w:rPr>
        <w:t xml:space="preserve">גם על אזרחי ישראל הערבים. </w:t>
      </w:r>
    </w:p>
    <w:p w:rsidR="005930C5" w:rsidRDefault="005930C5" w:rsidP="000376AD">
      <w:pPr>
        <w:rPr>
          <w:rtl/>
        </w:rPr>
      </w:pPr>
    </w:p>
    <w:p w:rsidR="005930C5" w:rsidRDefault="005930C5" w:rsidP="00BB368D">
      <w:pPr>
        <w:rPr>
          <w:rtl/>
        </w:rPr>
      </w:pPr>
      <w:bookmarkStart w:id="1385" w:name="_ETM_Q3_313000"/>
      <w:bookmarkEnd w:id="1385"/>
      <w:r>
        <w:rPr>
          <w:rFonts w:hint="cs"/>
          <w:rtl/>
        </w:rPr>
        <w:t>אך לצערי – ואני מסיים</w:t>
      </w:r>
      <w:bookmarkStart w:id="1386" w:name="_ETM_Q3_311000"/>
      <w:bookmarkEnd w:id="1386"/>
      <w:r>
        <w:rPr>
          <w:rFonts w:hint="cs"/>
          <w:rtl/>
        </w:rPr>
        <w:t xml:space="preserve">, היושב-ראש </w:t>
      </w:r>
      <w:r>
        <w:rPr>
          <w:rFonts w:hint="eastAsia"/>
          <w:rtl/>
        </w:rPr>
        <w:t>–</w:t>
      </w:r>
      <w:r>
        <w:rPr>
          <w:rFonts w:hint="cs"/>
          <w:rtl/>
        </w:rPr>
        <w:t xml:space="preserve"> במקום להתעסק בהחזרת הביטחון האישי, </w:t>
      </w:r>
      <w:bookmarkStart w:id="1387" w:name="_ETM_Q3_317000"/>
      <w:bookmarkEnd w:id="1387"/>
      <w:r>
        <w:rPr>
          <w:rFonts w:hint="cs"/>
          <w:rtl/>
        </w:rPr>
        <w:t>בהחזרת החטופים, בהחזרת התושבים לבתיהם, החלטתם להחזיר אותנו</w:t>
      </w:r>
      <w:bookmarkStart w:id="1388" w:name="_ETM_Q3_322000"/>
      <w:bookmarkEnd w:id="1388"/>
      <w:r>
        <w:rPr>
          <w:rFonts w:hint="cs"/>
          <w:rtl/>
        </w:rPr>
        <w:t xml:space="preserve"> ל</w:t>
      </w:r>
      <w:r>
        <w:t>-</w:t>
      </w:r>
      <w:r>
        <w:rPr>
          <w:rFonts w:hint="cs"/>
          <w:rtl/>
        </w:rPr>
        <w:t xml:space="preserve">6 באוקטובר. אתם מביאים היום את החוק לפוליטיזציה בוועדה לבחירות </w:t>
      </w:r>
      <w:bookmarkStart w:id="1389" w:name="_ETM_Q3_328000"/>
      <w:bookmarkEnd w:id="1389"/>
      <w:r>
        <w:rPr>
          <w:rFonts w:hint="cs"/>
          <w:rtl/>
        </w:rPr>
        <w:t xml:space="preserve">שופטים כאילו לא היה 7 באוקטובר. </w:t>
      </w:r>
    </w:p>
    <w:p w:rsidR="005930C5" w:rsidRDefault="005930C5" w:rsidP="000376AD">
      <w:pPr>
        <w:rPr>
          <w:rtl/>
        </w:rPr>
      </w:pPr>
    </w:p>
    <w:p w:rsidR="005930C5" w:rsidRDefault="005930C5" w:rsidP="00BB368D">
      <w:pPr>
        <w:rPr>
          <w:rtl/>
        </w:rPr>
      </w:pPr>
      <w:bookmarkStart w:id="1390" w:name="_ETM_Q3_333000"/>
      <w:bookmarkEnd w:id="1390"/>
      <w:r>
        <w:rPr>
          <w:rFonts w:hint="cs"/>
          <w:rtl/>
        </w:rPr>
        <w:t xml:space="preserve">ראש הממשלה, הייתי איתך </w:t>
      </w:r>
      <w:bookmarkStart w:id="1391" w:name="_ETM_Q3_331000"/>
      <w:bookmarkEnd w:id="1391"/>
      <w:r>
        <w:rPr>
          <w:rFonts w:hint="cs"/>
          <w:rtl/>
        </w:rPr>
        <w:t>וראיתי את הלבן של העיניים ב</w:t>
      </w:r>
      <w:r>
        <w:t>-</w:t>
      </w:r>
      <w:r>
        <w:rPr>
          <w:rFonts w:hint="cs"/>
          <w:rtl/>
        </w:rPr>
        <w:t xml:space="preserve">7 באוקטובר. ראינו לאן הגענו </w:t>
      </w:r>
      <w:bookmarkStart w:id="1392" w:name="_ETM_Q3_335000"/>
      <w:bookmarkEnd w:id="1392"/>
      <w:r>
        <w:rPr>
          <w:rFonts w:hint="cs"/>
          <w:rtl/>
        </w:rPr>
        <w:t xml:space="preserve">כשהעם נקרע. אתה יודע בדיוק מה חשב סנוואר ערב המתקפה. </w:t>
      </w:r>
      <w:bookmarkStart w:id="1393" w:name="_ETM_Q3_339000"/>
      <w:bookmarkEnd w:id="1393"/>
      <w:r>
        <w:rPr>
          <w:rFonts w:hint="cs"/>
          <w:rtl/>
        </w:rPr>
        <w:t xml:space="preserve">אל תעצום עיניים </w:t>
      </w:r>
      <w:bookmarkStart w:id="1394" w:name="_ETM_Q3_224000"/>
      <w:bookmarkEnd w:id="1394"/>
      <w:r>
        <w:rPr>
          <w:rFonts w:hint="cs"/>
          <w:rtl/>
        </w:rPr>
        <w:t>לרגע</w:t>
      </w:r>
      <w:r w:rsidR="00BB368D">
        <w:rPr>
          <w:rFonts w:hint="cs"/>
          <w:rtl/>
        </w:rPr>
        <w:t>.</w:t>
      </w:r>
      <w:r>
        <w:rPr>
          <w:rFonts w:hint="cs"/>
          <w:rtl/>
        </w:rPr>
        <w:t xml:space="preserve"> צא מהמליאה, לך ליריב לוין </w:t>
      </w:r>
      <w:bookmarkStart w:id="1395" w:name="_ETM_Q3_343000"/>
      <w:bookmarkEnd w:id="1395"/>
      <w:r>
        <w:rPr>
          <w:rFonts w:hint="cs"/>
          <w:rtl/>
        </w:rPr>
        <w:t xml:space="preserve">ותורה לו לעצור. אם לא למען הדמוקרטיה ושלטון החוק, עשה </w:t>
      </w:r>
      <w:bookmarkStart w:id="1396" w:name="_ETM_Q3_348000"/>
      <w:bookmarkEnd w:id="1396"/>
      <w:r>
        <w:rPr>
          <w:rFonts w:hint="cs"/>
          <w:rtl/>
        </w:rPr>
        <w:t xml:space="preserve">זאת למען אחדות העם, למען הלוחמים שלנו בחזית והמשפחות של </w:t>
      </w:r>
      <w:bookmarkStart w:id="1397" w:name="_ETM_Q3_353000"/>
      <w:bookmarkEnd w:id="1397"/>
      <w:r>
        <w:rPr>
          <w:rFonts w:hint="cs"/>
          <w:rtl/>
        </w:rPr>
        <w:t>אלה שלא שבו. אל תיתן מתנה לאויבינו.</w:t>
      </w:r>
    </w:p>
    <w:p w:rsidR="005930C5" w:rsidRDefault="005930C5" w:rsidP="009635F5">
      <w:pPr>
        <w:rPr>
          <w:highlight w:val="yellow"/>
          <w:rtl/>
        </w:rPr>
      </w:pPr>
      <w:bookmarkStart w:id="1398" w:name="_ETM_Q3_362000"/>
      <w:bookmarkEnd w:id="1398"/>
    </w:p>
    <w:p w:rsidR="005930C5" w:rsidRDefault="005930C5" w:rsidP="000376AD">
      <w:pPr>
        <w:pStyle w:val="af8"/>
        <w:keepNext/>
        <w:rPr>
          <w:rtl/>
        </w:rPr>
      </w:pPr>
      <w:r w:rsidRPr="00A04401">
        <w:rPr>
          <w:rStyle w:val="TagStyle"/>
          <w:rtl/>
        </w:rPr>
        <w:t xml:space="preserve"> &lt;&lt; יור &gt;&gt;</w:t>
      </w:r>
      <w:r w:rsidRPr="000A385C">
        <w:rPr>
          <w:rStyle w:val="TagStyle"/>
          <w:rtl/>
        </w:rPr>
        <w:t xml:space="preserve"> </w:t>
      </w:r>
      <w:r>
        <w:rPr>
          <w:rtl/>
        </w:rPr>
        <w:t>היו"ר אמיר אוחנה:</w:t>
      </w:r>
      <w:r w:rsidRPr="000A385C">
        <w:rPr>
          <w:rStyle w:val="TagStyle"/>
          <w:rtl/>
        </w:rPr>
        <w:t xml:space="preserve"> </w:t>
      </w:r>
      <w:r w:rsidRPr="00A0440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BB368D">
      <w:pPr>
        <w:rPr>
          <w:rtl/>
        </w:rPr>
      </w:pPr>
      <w:r>
        <w:rPr>
          <w:rFonts w:hint="cs"/>
          <w:rtl/>
        </w:rPr>
        <w:t>תודה רבה. כעת חבר הכנסת אביגדור ליברמן, בבקשה. עד שלוש דקות</w:t>
      </w:r>
      <w:r>
        <w:t xml:space="preserve"> </w:t>
      </w:r>
      <w:r>
        <w:rPr>
          <w:rFonts w:hint="cs"/>
          <w:rtl/>
        </w:rPr>
        <w:t xml:space="preserve">לרשותך, אדוני. </w:t>
      </w:r>
    </w:p>
    <w:p w:rsidR="005930C5" w:rsidRDefault="005930C5" w:rsidP="000376AD">
      <w:pPr>
        <w:rPr>
          <w:rtl/>
        </w:rPr>
      </w:pPr>
    </w:p>
    <w:p w:rsidR="005930C5" w:rsidRDefault="005930C5" w:rsidP="000376AD">
      <w:pPr>
        <w:pStyle w:val="a4"/>
        <w:keepNext/>
        <w:rPr>
          <w:rtl/>
        </w:rPr>
      </w:pPr>
      <w:bookmarkStart w:id="1399" w:name="ET_speaker_4739_2"/>
      <w:r w:rsidRPr="00A04401">
        <w:rPr>
          <w:rStyle w:val="TagStyle"/>
          <w:rtl/>
        </w:rPr>
        <w:t xml:space="preserve"> &lt;&lt; דובר &gt;&gt;</w:t>
      </w:r>
      <w:r w:rsidRPr="000A385C">
        <w:rPr>
          <w:rStyle w:val="TagStyle"/>
          <w:rtl/>
        </w:rPr>
        <w:t xml:space="preserve"> </w:t>
      </w:r>
      <w:bookmarkStart w:id="1400" w:name="_Toc194236112"/>
      <w:r>
        <w:rPr>
          <w:rtl/>
        </w:rPr>
        <w:t>אביגדור ליברמן (ישראל ביתנו):</w:t>
      </w:r>
      <w:bookmarkEnd w:id="1400"/>
      <w:r w:rsidRPr="000A385C">
        <w:rPr>
          <w:rStyle w:val="TagStyle"/>
          <w:rtl/>
        </w:rPr>
        <w:t xml:space="preserve"> </w:t>
      </w:r>
      <w:r w:rsidRPr="00A04401">
        <w:rPr>
          <w:rStyle w:val="TagStyle"/>
          <w:rtl/>
        </w:rPr>
        <w:t>&lt;&lt; דובר &gt;&gt;</w:t>
      </w:r>
      <w:r w:rsidR="005223CB">
        <w:rPr>
          <w:rtl/>
        </w:rPr>
        <w:t xml:space="preserve"> </w:t>
      </w:r>
      <w:r>
        <w:rPr>
          <w:rtl/>
        </w:rPr>
        <w:t xml:space="preserve"> </w:t>
      </w:r>
      <w:bookmarkEnd w:id="1399"/>
    </w:p>
    <w:p w:rsidR="005930C5" w:rsidRDefault="005930C5" w:rsidP="005223CB">
      <w:pPr>
        <w:rPr>
          <w:rtl/>
        </w:rPr>
      </w:pPr>
    </w:p>
    <w:p w:rsidR="005930C5" w:rsidRDefault="005930C5" w:rsidP="000376AD">
      <w:pPr>
        <w:rPr>
          <w:rtl/>
        </w:rPr>
      </w:pPr>
      <w:r>
        <w:rPr>
          <w:rFonts w:hint="cs"/>
          <w:rtl/>
        </w:rPr>
        <w:t xml:space="preserve">אדוני יושב-ראש הכנסת </w:t>
      </w:r>
      <w:r>
        <w:rPr>
          <w:rtl/>
        </w:rPr>
        <w:t>–</w:t>
      </w:r>
      <w:r>
        <w:rPr>
          <w:rFonts w:hint="cs"/>
          <w:rtl/>
        </w:rPr>
        <w:t xml:space="preserve"> ראש ממשלת ההשתמטות, ראש ממשלת 7 באוקטובר, אתה הופעת באפריל 2017 בכנסת</w:t>
      </w:r>
      <w:bookmarkStart w:id="1401" w:name="_ETM_Q3_396000"/>
      <w:bookmarkEnd w:id="1401"/>
      <w:r>
        <w:rPr>
          <w:rFonts w:hint="cs"/>
          <w:rtl/>
        </w:rPr>
        <w:t xml:space="preserve">, בוועדה לביקורת המדינה. אמרת שמדינת ישראל יודעת על תוכנית </w:t>
      </w:r>
      <w:bookmarkStart w:id="1402" w:name="_ETM_Q3_401000"/>
      <w:bookmarkEnd w:id="1402"/>
      <w:r>
        <w:rPr>
          <w:rFonts w:hint="cs"/>
          <w:rtl/>
        </w:rPr>
        <w:t>של חמאס לפלוש עם אלפי מחבלים, כולל כוח נוח'בה</w:t>
      </w:r>
      <w:bookmarkStart w:id="1403" w:name="_ETM_Q3_404000"/>
      <w:bookmarkEnd w:id="1403"/>
      <w:r>
        <w:rPr>
          <w:rFonts w:hint="cs"/>
          <w:rtl/>
        </w:rPr>
        <w:t>, לכבוש את היישובים, לקחת בני ערובה, לקחת אותם לעזה</w:t>
      </w:r>
      <w:bookmarkStart w:id="1404" w:name="_ETM_Q3_413000"/>
      <w:bookmarkEnd w:id="1404"/>
      <w:r>
        <w:rPr>
          <w:rFonts w:hint="cs"/>
          <w:rtl/>
        </w:rPr>
        <w:t xml:space="preserve"> ולזעזע את המורל של מדינת ישראל. מה עשית </w:t>
      </w:r>
      <w:bookmarkStart w:id="1405" w:name="_ETM_Q3_415000"/>
      <w:bookmarkEnd w:id="1405"/>
      <w:r>
        <w:rPr>
          <w:rFonts w:hint="cs"/>
          <w:rtl/>
        </w:rPr>
        <w:t xml:space="preserve">מאז? הרי האשמת את ראש השב"כ. רונן בר נכנס לתפקיד </w:t>
      </w:r>
      <w:bookmarkStart w:id="1406" w:name="_ETM_Q3_424000"/>
      <w:bookmarkEnd w:id="1406"/>
      <w:r>
        <w:rPr>
          <w:rFonts w:hint="cs"/>
          <w:rtl/>
        </w:rPr>
        <w:t xml:space="preserve">באוקטובר 2021. מה עשית במשך ארבע שנים וחצי חוץ </w:t>
      </w:r>
      <w:bookmarkStart w:id="1407" w:name="_ETM_Q3_431000"/>
      <w:bookmarkEnd w:id="1407"/>
      <w:r>
        <w:rPr>
          <w:rFonts w:hint="cs"/>
          <w:rtl/>
        </w:rPr>
        <w:t xml:space="preserve">מלטפח את יחיא סנוואר ולחזק את חמאס? פעם אחר </w:t>
      </w:r>
      <w:bookmarkStart w:id="1408" w:name="_ETM_Q3_430000"/>
      <w:bookmarkEnd w:id="1408"/>
      <w:r>
        <w:rPr>
          <w:rFonts w:hint="cs"/>
          <w:rtl/>
        </w:rPr>
        <w:t xml:space="preserve">פעם מנעת כל בקשה לסכל את ראשי חמאס. עמדת כחומה </w:t>
      </w:r>
      <w:bookmarkStart w:id="1409" w:name="_ETM_Q3_441000"/>
      <w:bookmarkEnd w:id="1409"/>
      <w:r>
        <w:rPr>
          <w:rFonts w:hint="cs"/>
          <w:rtl/>
        </w:rPr>
        <w:t>בצורה ולא נתת לגעת בהם. התכתבת עם יחיא סנוואר</w:t>
      </w:r>
      <w:bookmarkStart w:id="1410" w:name="_ETM_Q3_447000"/>
      <w:bookmarkEnd w:id="1410"/>
      <w:r>
        <w:rPr>
          <w:rFonts w:hint="cs"/>
          <w:rtl/>
        </w:rPr>
        <w:t xml:space="preserve">. שמענו שהיועץ לביטחון לאומי מאיר בן שבת מעביר </w:t>
      </w:r>
      <w:bookmarkStart w:id="1411" w:name="_ETM_Q3_451000"/>
      <w:bookmarkEnd w:id="1411"/>
      <w:r>
        <w:rPr>
          <w:rFonts w:hint="cs"/>
          <w:rtl/>
        </w:rPr>
        <w:t xml:space="preserve">לך פתקים מיחיא סנוואר ואתה מקבל אותם בכיף. </w:t>
      </w:r>
    </w:p>
    <w:p w:rsidR="005930C5" w:rsidRDefault="005930C5" w:rsidP="000376AD">
      <w:pPr>
        <w:rPr>
          <w:rtl/>
        </w:rPr>
      </w:pPr>
    </w:p>
    <w:p w:rsidR="005930C5" w:rsidRDefault="005930C5" w:rsidP="000376AD">
      <w:pPr>
        <w:rPr>
          <w:rtl/>
        </w:rPr>
      </w:pPr>
      <w:bookmarkStart w:id="1412" w:name="_ETM_Q3_454000"/>
      <w:bookmarkEnd w:id="1412"/>
      <w:r>
        <w:rPr>
          <w:rFonts w:hint="cs"/>
          <w:rtl/>
        </w:rPr>
        <w:t xml:space="preserve">אתה </w:t>
      </w:r>
      <w:bookmarkStart w:id="1413" w:name="_ETM_Q3_455000"/>
      <w:bookmarkEnd w:id="1413"/>
      <w:r>
        <w:rPr>
          <w:rFonts w:hint="cs"/>
          <w:rtl/>
        </w:rPr>
        <w:t xml:space="preserve">יזמת העברת כסף קטרי לחמאס. אתה, אישית, לא מישהו אחר. </w:t>
      </w:r>
      <w:bookmarkStart w:id="1414" w:name="_ETM_Q3_463000"/>
      <w:bookmarkEnd w:id="1414"/>
      <w:r>
        <w:rPr>
          <w:rFonts w:hint="cs"/>
          <w:rtl/>
        </w:rPr>
        <w:t xml:space="preserve">אתה הובלת את המהלך יחד עם מאיר בן שבת, יחד </w:t>
      </w:r>
      <w:bookmarkStart w:id="1415" w:name="_ETM_Q3_467000"/>
      <w:bookmarkEnd w:id="1415"/>
      <w:r>
        <w:rPr>
          <w:rFonts w:hint="cs"/>
          <w:rtl/>
        </w:rPr>
        <w:t xml:space="preserve">עם ניקי מלאדנוב, יחד עם מוחמד אל-עמאדי. אתה הובלת את זה, בהוראה שלך אישית. </w:t>
      </w:r>
      <w:bookmarkStart w:id="1416" w:name="_ETM_Q3_474000"/>
      <w:bookmarkEnd w:id="1416"/>
      <w:r>
        <w:rPr>
          <w:rFonts w:hint="cs"/>
          <w:rtl/>
        </w:rPr>
        <w:t xml:space="preserve">אתה הובלת. </w:t>
      </w:r>
    </w:p>
    <w:p w:rsidR="005930C5" w:rsidRDefault="005930C5" w:rsidP="000376AD">
      <w:pPr>
        <w:rPr>
          <w:rtl/>
        </w:rPr>
      </w:pPr>
    </w:p>
    <w:p w:rsidR="005930C5" w:rsidRDefault="005930C5" w:rsidP="000376AD">
      <w:pPr>
        <w:pStyle w:val="af7"/>
        <w:keepNext/>
        <w:rPr>
          <w:rtl/>
        </w:rPr>
      </w:pPr>
      <w:bookmarkStart w:id="1417" w:name="ET_interruption_6461_4"/>
      <w:r w:rsidRPr="00A04401">
        <w:rPr>
          <w:rStyle w:val="TagStyle"/>
          <w:rtl/>
        </w:rPr>
        <w:t xml:space="preserve"> &lt;&lt; קריאה &gt;&gt;</w:t>
      </w:r>
      <w:r w:rsidRPr="00562F1A">
        <w:rPr>
          <w:rStyle w:val="TagStyle"/>
          <w:rtl/>
        </w:rPr>
        <w:t xml:space="preserve"> </w:t>
      </w:r>
      <w:r>
        <w:rPr>
          <w:rtl/>
        </w:rPr>
        <w:t>שר התקשורת שלמה קרעי:</w:t>
      </w:r>
      <w:r w:rsidRPr="00562F1A">
        <w:rPr>
          <w:rStyle w:val="TagStyle"/>
          <w:rtl/>
        </w:rPr>
        <w:t xml:space="preserve"> </w:t>
      </w:r>
      <w:r w:rsidRPr="00A04401">
        <w:rPr>
          <w:rStyle w:val="TagStyle"/>
          <w:rtl/>
        </w:rPr>
        <w:t>&lt;&lt; קריאה &gt;&gt;</w:t>
      </w:r>
      <w:r w:rsidR="005223CB">
        <w:rPr>
          <w:rtl/>
        </w:rPr>
        <w:t xml:space="preserve"> </w:t>
      </w:r>
      <w:r>
        <w:rPr>
          <w:rtl/>
        </w:rPr>
        <w:t xml:space="preserve"> </w:t>
      </w:r>
      <w:bookmarkEnd w:id="1417"/>
    </w:p>
    <w:p w:rsidR="005930C5" w:rsidRDefault="005930C5" w:rsidP="005223CB">
      <w:pPr>
        <w:rPr>
          <w:rtl/>
        </w:rPr>
      </w:pPr>
    </w:p>
    <w:p w:rsidR="005930C5" w:rsidRDefault="00BB368D" w:rsidP="00BB368D">
      <w:pPr>
        <w:rPr>
          <w:rtl/>
        </w:rPr>
      </w:pPr>
      <w:r>
        <w:rPr>
          <w:rFonts w:hint="eastAsia"/>
          <w:rtl/>
        </w:rPr>
        <w:t>– – –</w:t>
      </w:r>
      <w:r w:rsidR="005223CB">
        <w:rPr>
          <w:rFonts w:hint="cs"/>
          <w:rtl/>
        </w:rPr>
        <w:t xml:space="preserve"> </w:t>
      </w:r>
    </w:p>
    <w:p w:rsidR="005930C5" w:rsidRPr="00A04401" w:rsidRDefault="005930C5" w:rsidP="000376AD">
      <w:pPr>
        <w:rPr>
          <w:rtl/>
        </w:rPr>
      </w:pPr>
    </w:p>
    <w:p w:rsidR="005930C5" w:rsidRDefault="005930C5" w:rsidP="000376AD">
      <w:pPr>
        <w:pStyle w:val="-"/>
        <w:keepNext/>
        <w:rPr>
          <w:rtl/>
        </w:rPr>
      </w:pPr>
      <w:bookmarkStart w:id="1418" w:name="_ETM_Q3_468000"/>
      <w:bookmarkStart w:id="1419" w:name="ET_speakercontinue_4739_36"/>
      <w:bookmarkEnd w:id="1418"/>
      <w:r w:rsidRPr="00A04401">
        <w:rPr>
          <w:rStyle w:val="TagStyle"/>
          <w:rtl/>
        </w:rPr>
        <w:t>&lt;&lt; דובר_המשך &gt;&gt;</w:t>
      </w:r>
      <w:r w:rsidRPr="00562F1A">
        <w:rPr>
          <w:rStyle w:val="TagStyle"/>
          <w:rtl/>
        </w:rPr>
        <w:t xml:space="preserve"> </w:t>
      </w:r>
      <w:r>
        <w:rPr>
          <w:rtl/>
        </w:rPr>
        <w:t>אביגדור ליברמן (ישראל ביתנו):</w:t>
      </w:r>
      <w:r w:rsidRPr="00562F1A">
        <w:rPr>
          <w:rStyle w:val="TagStyle"/>
          <w:rtl/>
        </w:rPr>
        <w:t xml:space="preserve"> </w:t>
      </w:r>
      <w:r w:rsidRPr="00A04401">
        <w:rPr>
          <w:rStyle w:val="TagStyle"/>
          <w:rtl/>
        </w:rPr>
        <w:t>&lt;&lt; דובר_המשך &gt;&gt;</w:t>
      </w:r>
      <w:bookmarkEnd w:id="1419"/>
      <w:r w:rsidR="005223CB">
        <w:rPr>
          <w:rtl/>
        </w:rPr>
        <w:t xml:space="preserve"> </w:t>
      </w:r>
      <w:r>
        <w:rPr>
          <w:rtl/>
        </w:rPr>
        <w:t xml:space="preserve"> </w:t>
      </w:r>
    </w:p>
    <w:p w:rsidR="005930C5" w:rsidRDefault="005930C5" w:rsidP="005223CB">
      <w:pPr>
        <w:rPr>
          <w:rtl/>
          <w:lang w:eastAsia="he-IL"/>
        </w:rPr>
      </w:pPr>
    </w:p>
    <w:p w:rsidR="005930C5" w:rsidRPr="008E56A8" w:rsidRDefault="005930C5" w:rsidP="000376AD">
      <w:pPr>
        <w:rPr>
          <w:rtl/>
          <w:lang w:eastAsia="he-IL"/>
        </w:rPr>
      </w:pPr>
      <w:r>
        <w:rPr>
          <w:rFonts w:hint="cs"/>
          <w:rtl/>
          <w:lang w:eastAsia="he-IL"/>
        </w:rPr>
        <w:t xml:space="preserve">כל הכסף בהוראה שלך. </w:t>
      </w:r>
    </w:p>
    <w:p w:rsidR="005930C5" w:rsidRPr="008E56A8" w:rsidRDefault="005930C5" w:rsidP="000376AD">
      <w:pPr>
        <w:rPr>
          <w:rtl/>
        </w:rPr>
      </w:pPr>
    </w:p>
    <w:p w:rsidR="005930C5" w:rsidRDefault="005930C5" w:rsidP="000376AD">
      <w:pPr>
        <w:pStyle w:val="af7"/>
        <w:keepNext/>
        <w:rPr>
          <w:rtl/>
        </w:rPr>
      </w:pPr>
      <w:bookmarkStart w:id="1420" w:name="ET_interruption_6156_3"/>
      <w:r w:rsidRPr="00A04401">
        <w:rPr>
          <w:rStyle w:val="TagStyle"/>
          <w:rtl/>
        </w:rPr>
        <w:t xml:space="preserve"> &lt;&lt; קריאה &gt;&gt;</w:t>
      </w:r>
      <w:r w:rsidRPr="00562F1A">
        <w:rPr>
          <w:rStyle w:val="TagStyle"/>
          <w:rtl/>
        </w:rPr>
        <w:t xml:space="preserve"> </w:t>
      </w:r>
      <w:r>
        <w:rPr>
          <w:rtl/>
        </w:rPr>
        <w:t>גלעד קריב (העבודה):</w:t>
      </w:r>
      <w:r w:rsidRPr="00562F1A">
        <w:rPr>
          <w:rStyle w:val="TagStyle"/>
          <w:rtl/>
        </w:rPr>
        <w:t xml:space="preserve"> </w:t>
      </w:r>
      <w:r w:rsidRPr="00A04401">
        <w:rPr>
          <w:rStyle w:val="TagStyle"/>
          <w:rtl/>
        </w:rPr>
        <w:t>&lt;&lt; קריאה &gt;&gt;</w:t>
      </w:r>
      <w:r w:rsidR="005223CB">
        <w:rPr>
          <w:rtl/>
        </w:rPr>
        <w:t xml:space="preserve"> </w:t>
      </w:r>
      <w:r>
        <w:rPr>
          <w:rtl/>
        </w:rPr>
        <w:t xml:space="preserve"> </w:t>
      </w:r>
      <w:bookmarkEnd w:id="1420"/>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שב בשקט </w:t>
      </w:r>
      <w:r>
        <w:rPr>
          <w:rFonts w:hint="cs"/>
          <w:rtl/>
        </w:rPr>
        <w:t>– – –</w:t>
      </w:r>
    </w:p>
    <w:p w:rsidR="005930C5" w:rsidRDefault="005930C5" w:rsidP="000376AD">
      <w:pPr>
        <w:rPr>
          <w:rtl/>
        </w:rPr>
      </w:pPr>
    </w:p>
    <w:p w:rsidR="005930C5" w:rsidRDefault="005930C5" w:rsidP="000376AD">
      <w:pPr>
        <w:pStyle w:val="af7"/>
        <w:keepNext/>
        <w:rPr>
          <w:rtl/>
        </w:rPr>
      </w:pPr>
      <w:bookmarkStart w:id="1421" w:name="ET_interruption_קריאות_22"/>
      <w:r w:rsidRPr="00A04401">
        <w:rPr>
          <w:rStyle w:val="TagStyle"/>
          <w:rtl/>
        </w:rPr>
        <w:t xml:space="preserve"> &lt;&lt; קריאה &gt;&gt;</w:t>
      </w:r>
      <w:r w:rsidRPr="008E56A8">
        <w:rPr>
          <w:rStyle w:val="TagStyle"/>
          <w:rtl/>
        </w:rPr>
        <w:t xml:space="preserve"> </w:t>
      </w:r>
      <w:r>
        <w:rPr>
          <w:rtl/>
        </w:rPr>
        <w:t>קריאות:</w:t>
      </w:r>
      <w:r w:rsidRPr="008E56A8">
        <w:rPr>
          <w:rStyle w:val="TagStyle"/>
          <w:rtl/>
        </w:rPr>
        <w:t xml:space="preserve"> </w:t>
      </w:r>
      <w:r w:rsidRPr="00A04401">
        <w:rPr>
          <w:rStyle w:val="TagStyle"/>
          <w:rtl/>
        </w:rPr>
        <w:t>&lt;&lt; קריאה &gt;&gt;</w:t>
      </w:r>
      <w:r w:rsidR="005223CB">
        <w:rPr>
          <w:rtl/>
        </w:rPr>
        <w:t xml:space="preserve"> </w:t>
      </w:r>
      <w:r>
        <w:rPr>
          <w:rtl/>
        </w:rPr>
        <w:t xml:space="preserve"> </w:t>
      </w:r>
      <w:bookmarkEnd w:id="1421"/>
    </w:p>
    <w:p w:rsidR="005930C5" w:rsidRDefault="005930C5" w:rsidP="005223CB">
      <w:pPr>
        <w:rPr>
          <w:rtl/>
        </w:rPr>
      </w:pPr>
    </w:p>
    <w:p w:rsidR="005930C5" w:rsidRDefault="00BB368D" w:rsidP="000376AD">
      <w:pPr>
        <w:rPr>
          <w:rtl/>
        </w:rPr>
      </w:pPr>
      <w:bookmarkStart w:id="1422" w:name="_ETM_Q3_472000"/>
      <w:bookmarkEnd w:id="1422"/>
      <w:r>
        <w:rPr>
          <w:rFonts w:hint="cs"/>
          <w:rtl/>
        </w:rPr>
        <w:t>– – –</w:t>
      </w:r>
    </w:p>
    <w:p w:rsidR="005930C5" w:rsidRPr="008E56A8" w:rsidRDefault="005930C5" w:rsidP="000376AD">
      <w:pPr>
        <w:rPr>
          <w:rtl/>
        </w:rPr>
      </w:pPr>
      <w:bookmarkStart w:id="1423" w:name="_ETM_Q3_469000"/>
      <w:bookmarkEnd w:id="1423"/>
    </w:p>
    <w:p w:rsidR="005930C5" w:rsidRDefault="005930C5" w:rsidP="000376AD">
      <w:pPr>
        <w:pStyle w:val="af8"/>
        <w:keepNext/>
        <w:rPr>
          <w:rtl/>
        </w:rPr>
      </w:pPr>
      <w:bookmarkStart w:id="1424" w:name="ET_yor_6423_21"/>
      <w:r w:rsidRPr="00A04401">
        <w:rPr>
          <w:rStyle w:val="TagStyle"/>
          <w:rtl/>
        </w:rPr>
        <w:t xml:space="preserve"> &lt;&lt; יור &gt;&gt;</w:t>
      </w:r>
      <w:r w:rsidRPr="008E56A8">
        <w:rPr>
          <w:rStyle w:val="TagStyle"/>
          <w:rtl/>
        </w:rPr>
        <w:t xml:space="preserve"> </w:t>
      </w:r>
      <w:r>
        <w:rPr>
          <w:rtl/>
        </w:rPr>
        <w:t>היו"ר אמיר אוחנה:</w:t>
      </w:r>
      <w:r w:rsidRPr="008E56A8">
        <w:rPr>
          <w:rStyle w:val="TagStyle"/>
          <w:rtl/>
        </w:rPr>
        <w:t xml:space="preserve"> </w:t>
      </w:r>
      <w:r w:rsidRPr="00A04401">
        <w:rPr>
          <w:rStyle w:val="TagStyle"/>
          <w:rtl/>
        </w:rPr>
        <w:t>&lt;&lt; יור &gt;&gt;</w:t>
      </w:r>
      <w:r w:rsidR="005223CB">
        <w:rPr>
          <w:rtl/>
        </w:rPr>
        <w:t xml:space="preserve"> </w:t>
      </w:r>
      <w:r>
        <w:rPr>
          <w:rtl/>
        </w:rPr>
        <w:t xml:space="preserve"> </w:t>
      </w:r>
      <w:bookmarkEnd w:id="1424"/>
    </w:p>
    <w:p w:rsidR="005930C5" w:rsidRDefault="005930C5" w:rsidP="005223CB">
      <w:pPr>
        <w:rPr>
          <w:rtl/>
        </w:rPr>
      </w:pPr>
    </w:p>
    <w:p w:rsidR="005930C5" w:rsidRDefault="005930C5" w:rsidP="000376AD">
      <w:pPr>
        <w:rPr>
          <w:rtl/>
        </w:rPr>
      </w:pPr>
      <w:r>
        <w:rPr>
          <w:rFonts w:hint="cs"/>
          <w:rtl/>
        </w:rPr>
        <w:t xml:space="preserve">חברי הכנסת. חברי הכנסת. </w:t>
      </w:r>
    </w:p>
    <w:p w:rsidR="00BB368D" w:rsidRPr="008E56A8" w:rsidRDefault="00BB368D" w:rsidP="000376AD">
      <w:pPr>
        <w:rPr>
          <w:rtl/>
        </w:rPr>
      </w:pPr>
    </w:p>
    <w:p w:rsidR="005930C5" w:rsidRDefault="005930C5" w:rsidP="000376AD">
      <w:pPr>
        <w:pStyle w:val="-"/>
        <w:keepNext/>
        <w:rPr>
          <w:rtl/>
        </w:rPr>
      </w:pPr>
      <w:bookmarkStart w:id="1425" w:name="ET_speakercontinue_4739_5"/>
      <w:r w:rsidRPr="00A04401">
        <w:rPr>
          <w:rStyle w:val="TagStyle"/>
          <w:rtl/>
        </w:rPr>
        <w:t xml:space="preserve"> &lt;&lt; דובר_המשך &gt;&gt;</w:t>
      </w:r>
      <w:r w:rsidRPr="00562F1A">
        <w:rPr>
          <w:rStyle w:val="TagStyle"/>
          <w:rtl/>
        </w:rPr>
        <w:t xml:space="preserve"> </w:t>
      </w:r>
      <w:r>
        <w:rPr>
          <w:rtl/>
        </w:rPr>
        <w:t>אביגדור ליברמן (ישראל ביתנו):</w:t>
      </w:r>
      <w:r w:rsidRPr="00562F1A">
        <w:rPr>
          <w:rStyle w:val="TagStyle"/>
          <w:rtl/>
        </w:rPr>
        <w:t xml:space="preserve"> </w:t>
      </w:r>
      <w:r w:rsidRPr="00A04401">
        <w:rPr>
          <w:rStyle w:val="TagStyle"/>
          <w:rtl/>
        </w:rPr>
        <w:t>&lt;&lt; דובר_המשך &gt;&gt;</w:t>
      </w:r>
      <w:r w:rsidR="005223CB">
        <w:rPr>
          <w:rtl/>
        </w:rPr>
        <w:t xml:space="preserve"> </w:t>
      </w:r>
      <w:r>
        <w:rPr>
          <w:rtl/>
        </w:rPr>
        <w:t xml:space="preserve"> </w:t>
      </w:r>
      <w:bookmarkEnd w:id="1425"/>
    </w:p>
    <w:p w:rsidR="005930C5" w:rsidRDefault="005930C5" w:rsidP="005223CB">
      <w:pPr>
        <w:rPr>
          <w:rtl/>
        </w:rPr>
      </w:pPr>
    </w:p>
    <w:p w:rsidR="005930C5" w:rsidRDefault="005930C5" w:rsidP="00BB368D">
      <w:pPr>
        <w:rPr>
          <w:rtl/>
        </w:rPr>
      </w:pPr>
      <w:r>
        <w:rPr>
          <w:rFonts w:hint="cs"/>
          <w:rtl/>
        </w:rPr>
        <w:t xml:space="preserve">ומעניין, ראש הממשלה, ב-2020 אתה שולח את </w:t>
      </w:r>
      <w:bookmarkStart w:id="1426" w:name="_ETM_Q3_482000"/>
      <w:bookmarkEnd w:id="1426"/>
      <w:r>
        <w:rPr>
          <w:rFonts w:hint="cs"/>
          <w:rtl/>
        </w:rPr>
        <w:t xml:space="preserve">ראש המוסד יוסי כהן יחד עם הרצי הלוי, אז ראש אמ"ן, לקטר, להתחנן להגדיל את הכסף הקטרי. </w:t>
      </w:r>
      <w:bookmarkStart w:id="1427" w:name="_ETM_Q3_493000"/>
      <w:bookmarkStart w:id="1428" w:name="_ETM_Q3_502000"/>
      <w:bookmarkStart w:id="1429" w:name="_ETM_Q3_503000"/>
      <w:bookmarkEnd w:id="1427"/>
      <w:bookmarkEnd w:id="1428"/>
      <w:bookmarkEnd w:id="1429"/>
      <w:r>
        <w:rPr>
          <w:rFonts w:hint="cs"/>
          <w:rtl/>
        </w:rPr>
        <w:t xml:space="preserve">האם אפשר לראות את הפרוטוקולים האלה? הרי למה אתה מתנגד </w:t>
      </w:r>
      <w:bookmarkStart w:id="1430" w:name="_ETM_Q3_500000"/>
      <w:bookmarkEnd w:id="1430"/>
      <w:r>
        <w:rPr>
          <w:rFonts w:hint="cs"/>
          <w:rtl/>
        </w:rPr>
        <w:t xml:space="preserve">לוועדת חקירה ממלכתית? כי אתה יודע, כל הישיבות האלה </w:t>
      </w:r>
      <w:bookmarkStart w:id="1431" w:name="_ETM_Q3_504000"/>
      <w:bookmarkEnd w:id="1431"/>
      <w:r>
        <w:rPr>
          <w:rFonts w:hint="cs"/>
          <w:rtl/>
        </w:rPr>
        <w:t>מוקלטות</w:t>
      </w:r>
      <w:r w:rsidR="00BB368D">
        <w:rPr>
          <w:rFonts w:hint="cs"/>
          <w:rtl/>
        </w:rPr>
        <w:t>;</w:t>
      </w:r>
      <w:r>
        <w:rPr>
          <w:rFonts w:hint="cs"/>
          <w:rtl/>
        </w:rPr>
        <w:t xml:space="preserve"> ישבה קצרנית וכתבה מילה במילה. מי שיקשיב לאותן הקלטות, </w:t>
      </w:r>
      <w:bookmarkStart w:id="1432" w:name="_ETM_Q3_514000"/>
      <w:bookmarkEnd w:id="1432"/>
      <w:r>
        <w:rPr>
          <w:rFonts w:hint="cs"/>
          <w:rtl/>
        </w:rPr>
        <w:t xml:space="preserve">מי שיקרא את אותם פרוטוקולים – המסקנות ברורות. לא תוכל </w:t>
      </w:r>
      <w:bookmarkStart w:id="1433" w:name="_ETM_Q3_516000"/>
      <w:bookmarkEnd w:id="1433"/>
      <w:r>
        <w:rPr>
          <w:rFonts w:hint="cs"/>
          <w:rtl/>
        </w:rPr>
        <w:t xml:space="preserve">לברוח, לא תוכל לגלגל אחריות על אחרים, לא תוכל להגיד </w:t>
      </w:r>
      <w:bookmarkStart w:id="1434" w:name="_ETM_Q3_521000"/>
      <w:bookmarkEnd w:id="1434"/>
      <w:r>
        <w:rPr>
          <w:rFonts w:hint="cs"/>
          <w:rtl/>
        </w:rPr>
        <w:t xml:space="preserve">שלא ידעת. שום מכונת רעל לא תעזור לך. </w:t>
      </w:r>
    </w:p>
    <w:p w:rsidR="005930C5" w:rsidRDefault="005930C5" w:rsidP="000376AD">
      <w:pPr>
        <w:rPr>
          <w:rtl/>
        </w:rPr>
      </w:pPr>
    </w:p>
    <w:p w:rsidR="005930C5" w:rsidRDefault="005930C5" w:rsidP="00BB368D">
      <w:pPr>
        <w:rPr>
          <w:rtl/>
        </w:rPr>
      </w:pPr>
      <w:r>
        <w:rPr>
          <w:rFonts w:hint="cs"/>
          <w:rtl/>
        </w:rPr>
        <w:t xml:space="preserve">חברת לכל </w:t>
      </w:r>
      <w:bookmarkStart w:id="1435" w:name="_ETM_Q3_530000"/>
      <w:bookmarkEnd w:id="1435"/>
      <w:r>
        <w:rPr>
          <w:rFonts w:hint="cs"/>
          <w:rtl/>
        </w:rPr>
        <w:t xml:space="preserve">הגורמים האנטי-ציוניים פה בכנסת, אותם אנשים שלא מאמינים </w:t>
      </w:r>
      <w:bookmarkStart w:id="1436" w:name="_ETM_Q3_533000"/>
      <w:bookmarkEnd w:id="1436"/>
      <w:r>
        <w:rPr>
          <w:rFonts w:hint="cs"/>
          <w:rtl/>
        </w:rPr>
        <w:t xml:space="preserve">בשלטון הכופרים. חברת אליהם, מכרת להם את כל התנועה </w:t>
      </w:r>
      <w:bookmarkStart w:id="1437" w:name="_ETM_Q3_538000"/>
      <w:bookmarkEnd w:id="1437"/>
      <w:r>
        <w:rPr>
          <w:rFonts w:hint="cs"/>
          <w:rtl/>
        </w:rPr>
        <w:t>הציונית, את כל הערכים הבסיסיים</w:t>
      </w:r>
      <w:r w:rsidR="00BB368D">
        <w:rPr>
          <w:rFonts w:hint="cs"/>
          <w:rtl/>
        </w:rPr>
        <w:t>.</w:t>
      </w:r>
      <w:r>
        <w:rPr>
          <w:rFonts w:hint="cs"/>
          <w:rtl/>
        </w:rPr>
        <w:t xml:space="preserve"> ותפסיקו לשקר שמדובר בגורמי שוליים.</w:t>
      </w:r>
      <w:bookmarkStart w:id="1438" w:name="_ETM_Q3_547000"/>
      <w:bookmarkEnd w:id="1438"/>
      <w:r>
        <w:rPr>
          <w:rFonts w:hint="cs"/>
          <w:rtl/>
        </w:rPr>
        <w:t xml:space="preserve"> חסידות גור היא לא גורמי שוליים. רב ראשי לישראל לשעבר </w:t>
      </w:r>
      <w:bookmarkStart w:id="1439" w:name="_ETM_Q3_550000"/>
      <w:bookmarkEnd w:id="1439"/>
      <w:r>
        <w:rPr>
          <w:rFonts w:hint="cs"/>
          <w:rtl/>
        </w:rPr>
        <w:t>שאומר</w:t>
      </w:r>
      <w:bookmarkStart w:id="1440" w:name="_ETM_Q3_553000"/>
      <w:bookmarkEnd w:id="1440"/>
      <w:r>
        <w:rPr>
          <w:rFonts w:hint="cs"/>
          <w:rtl/>
        </w:rPr>
        <w:t xml:space="preserve">: כשאתם מקבלים צווי גיוס, צריך </w:t>
      </w:r>
      <w:bookmarkStart w:id="1441" w:name="_ETM_Q3_552000"/>
      <w:bookmarkEnd w:id="1441"/>
      <w:r>
        <w:rPr>
          <w:rFonts w:hint="cs"/>
          <w:rtl/>
        </w:rPr>
        <w:t>לקרוע אותם ולזרוק לאסלה – זה לא גורמי שוליים. מנהיג</w:t>
      </w:r>
      <w:bookmarkStart w:id="1442" w:name="_ETM_Q3_561000"/>
      <w:bookmarkEnd w:id="1442"/>
      <w:r>
        <w:rPr>
          <w:rFonts w:hint="cs"/>
          <w:rtl/>
        </w:rPr>
        <w:t xml:space="preserve"> הליטאים הרב דב לנדו, שאומר שהתנועה הציונית גרמה לכך שהערבים שונאים אותנו – אלה הגורמים שחברת אליהם. </w:t>
      </w:r>
    </w:p>
    <w:p w:rsidR="005930C5" w:rsidRDefault="005930C5" w:rsidP="000376AD">
      <w:pPr>
        <w:rPr>
          <w:rtl/>
        </w:rPr>
      </w:pPr>
    </w:p>
    <w:p w:rsidR="005930C5" w:rsidRDefault="005930C5" w:rsidP="000376AD">
      <w:pPr>
        <w:pStyle w:val="af8"/>
        <w:keepNext/>
        <w:rPr>
          <w:rtl/>
        </w:rPr>
      </w:pPr>
      <w:bookmarkStart w:id="1443" w:name="_ETM_Q3_496000"/>
      <w:bookmarkEnd w:id="1443"/>
      <w:r w:rsidRPr="00A04401">
        <w:rPr>
          <w:rStyle w:val="TagStyle"/>
          <w:rtl/>
        </w:rPr>
        <w:t xml:space="preserve"> &lt;&lt; יור &gt;&gt;</w:t>
      </w:r>
      <w:r w:rsidRPr="00562F1A">
        <w:rPr>
          <w:rStyle w:val="TagStyle"/>
          <w:rtl/>
        </w:rPr>
        <w:t xml:space="preserve"> </w:t>
      </w:r>
      <w:r>
        <w:rPr>
          <w:rtl/>
        </w:rPr>
        <w:t>היו"ר אמיר אוחנה:</w:t>
      </w:r>
      <w:r w:rsidRPr="00562F1A">
        <w:rPr>
          <w:rStyle w:val="TagStyle"/>
          <w:rtl/>
        </w:rPr>
        <w:t xml:space="preserve"> </w:t>
      </w:r>
      <w:r w:rsidRPr="00A0440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תודה. </w:t>
      </w:r>
    </w:p>
    <w:p w:rsidR="005930C5" w:rsidRDefault="005930C5" w:rsidP="000376AD">
      <w:pPr>
        <w:rPr>
          <w:rtl/>
        </w:rPr>
      </w:pPr>
    </w:p>
    <w:p w:rsidR="005930C5" w:rsidRDefault="005930C5" w:rsidP="000376AD">
      <w:pPr>
        <w:pStyle w:val="-"/>
        <w:keepNext/>
        <w:rPr>
          <w:rtl/>
        </w:rPr>
      </w:pPr>
      <w:bookmarkStart w:id="1444" w:name="ET_speakercontinue_4739_7"/>
      <w:r w:rsidRPr="00A04401">
        <w:rPr>
          <w:rStyle w:val="TagStyle"/>
          <w:rtl/>
        </w:rPr>
        <w:t xml:space="preserve"> &lt;&lt; דובר_המשך &gt;&gt;</w:t>
      </w:r>
      <w:r w:rsidRPr="00562F1A">
        <w:rPr>
          <w:rStyle w:val="TagStyle"/>
          <w:rtl/>
        </w:rPr>
        <w:t xml:space="preserve"> </w:t>
      </w:r>
      <w:r>
        <w:rPr>
          <w:rtl/>
        </w:rPr>
        <w:t>אביגדור ליברמן (ישראל ביתנו):</w:t>
      </w:r>
      <w:r w:rsidRPr="00562F1A">
        <w:rPr>
          <w:rStyle w:val="TagStyle"/>
          <w:rtl/>
        </w:rPr>
        <w:t xml:space="preserve"> </w:t>
      </w:r>
      <w:r w:rsidRPr="00A04401">
        <w:rPr>
          <w:rStyle w:val="TagStyle"/>
          <w:rtl/>
        </w:rPr>
        <w:t>&lt;&lt; דובר_המשך &gt;&gt;</w:t>
      </w:r>
      <w:r w:rsidR="005223CB">
        <w:rPr>
          <w:rtl/>
        </w:rPr>
        <w:t xml:space="preserve"> </w:t>
      </w:r>
      <w:r>
        <w:rPr>
          <w:rtl/>
        </w:rPr>
        <w:t xml:space="preserve"> </w:t>
      </w:r>
      <w:bookmarkEnd w:id="1444"/>
    </w:p>
    <w:p w:rsidR="005930C5" w:rsidRDefault="005930C5" w:rsidP="005223CB">
      <w:pPr>
        <w:rPr>
          <w:rtl/>
        </w:rPr>
      </w:pPr>
    </w:p>
    <w:p w:rsidR="005930C5" w:rsidRDefault="005930C5" w:rsidP="000376AD">
      <w:pPr>
        <w:rPr>
          <w:rtl/>
        </w:rPr>
      </w:pPr>
      <w:r>
        <w:rPr>
          <w:rFonts w:hint="cs"/>
          <w:rtl/>
        </w:rPr>
        <w:t xml:space="preserve">אדוני ראש הממשלה, אתה ראש ממשלת קונספירציה. אתה </w:t>
      </w:r>
      <w:bookmarkStart w:id="1445" w:name="_ETM_Q3_575000"/>
      <w:bookmarkEnd w:id="1445"/>
      <w:r>
        <w:rPr>
          <w:rFonts w:hint="cs"/>
          <w:rtl/>
        </w:rPr>
        <w:t xml:space="preserve">ראש ממשלת הקונספציה. </w:t>
      </w:r>
    </w:p>
    <w:p w:rsidR="005930C5" w:rsidRDefault="005930C5" w:rsidP="000376AD">
      <w:pPr>
        <w:rPr>
          <w:rtl/>
        </w:rPr>
      </w:pPr>
      <w:bookmarkStart w:id="1446" w:name="_ETM_Q3_574000"/>
      <w:bookmarkEnd w:id="1446"/>
    </w:p>
    <w:p w:rsidR="005930C5" w:rsidRDefault="005930C5" w:rsidP="000376AD">
      <w:pPr>
        <w:pStyle w:val="af8"/>
        <w:keepNext/>
        <w:rPr>
          <w:rtl/>
        </w:rPr>
      </w:pPr>
      <w:bookmarkStart w:id="1447" w:name="ET_yor_6423_23"/>
      <w:r w:rsidRPr="00A04401">
        <w:rPr>
          <w:rStyle w:val="TagStyle"/>
          <w:rtl/>
        </w:rPr>
        <w:t xml:space="preserve"> &lt;&lt; יור &gt;&gt;</w:t>
      </w:r>
      <w:r w:rsidRPr="008E56A8">
        <w:rPr>
          <w:rStyle w:val="TagStyle"/>
          <w:rtl/>
        </w:rPr>
        <w:t xml:space="preserve"> </w:t>
      </w:r>
      <w:r>
        <w:rPr>
          <w:rtl/>
        </w:rPr>
        <w:t>היו"ר אמיר אוחנה:</w:t>
      </w:r>
      <w:r w:rsidRPr="008E56A8">
        <w:rPr>
          <w:rStyle w:val="TagStyle"/>
          <w:rtl/>
        </w:rPr>
        <w:t xml:space="preserve"> </w:t>
      </w:r>
      <w:r w:rsidRPr="00A04401">
        <w:rPr>
          <w:rStyle w:val="TagStyle"/>
          <w:rtl/>
        </w:rPr>
        <w:t>&lt;&lt; יור &gt;&gt;</w:t>
      </w:r>
      <w:r w:rsidR="005223CB">
        <w:rPr>
          <w:rtl/>
        </w:rPr>
        <w:t xml:space="preserve"> </w:t>
      </w:r>
      <w:r>
        <w:rPr>
          <w:rtl/>
        </w:rPr>
        <w:t xml:space="preserve"> </w:t>
      </w:r>
      <w:bookmarkEnd w:id="1447"/>
    </w:p>
    <w:p w:rsidR="005930C5" w:rsidRDefault="005930C5" w:rsidP="005223CB">
      <w:pPr>
        <w:rPr>
          <w:rtl/>
        </w:rPr>
      </w:pPr>
    </w:p>
    <w:p w:rsidR="005930C5" w:rsidRPr="008E56A8" w:rsidRDefault="005930C5" w:rsidP="000376AD">
      <w:pPr>
        <w:rPr>
          <w:rtl/>
        </w:rPr>
      </w:pPr>
      <w:r>
        <w:rPr>
          <w:rFonts w:hint="cs"/>
          <w:rtl/>
        </w:rPr>
        <w:t>תודה רבה. חבר הכנסת מנסור</w:t>
      </w:r>
      <w:bookmarkStart w:id="1448" w:name="_ETM_Q3_579000"/>
      <w:bookmarkEnd w:id="1448"/>
      <w:r>
        <w:rPr>
          <w:rFonts w:hint="cs"/>
          <w:rtl/>
        </w:rPr>
        <w:t xml:space="preserve"> עבאס, בבקשה. </w:t>
      </w:r>
    </w:p>
    <w:p w:rsidR="005930C5" w:rsidRDefault="005930C5" w:rsidP="000376AD">
      <w:pPr>
        <w:rPr>
          <w:rtl/>
        </w:rPr>
      </w:pPr>
    </w:p>
    <w:p w:rsidR="005930C5" w:rsidRDefault="005930C5" w:rsidP="000376AD">
      <w:pPr>
        <w:pStyle w:val="af7"/>
        <w:keepNext/>
        <w:rPr>
          <w:rtl/>
        </w:rPr>
      </w:pPr>
      <w:bookmarkStart w:id="1449" w:name="ET_interruption_6461_9"/>
      <w:r w:rsidRPr="00A04401">
        <w:rPr>
          <w:rStyle w:val="TagStyle"/>
          <w:rtl/>
        </w:rPr>
        <w:t xml:space="preserve"> &lt;&lt; קריאה &gt;&gt;</w:t>
      </w:r>
      <w:r w:rsidRPr="00562F1A">
        <w:rPr>
          <w:rStyle w:val="TagStyle"/>
          <w:rtl/>
        </w:rPr>
        <w:t xml:space="preserve"> </w:t>
      </w:r>
      <w:r>
        <w:rPr>
          <w:rtl/>
        </w:rPr>
        <w:t>שר התקשורת שלמה קרעי:</w:t>
      </w:r>
      <w:r w:rsidRPr="00562F1A">
        <w:rPr>
          <w:rStyle w:val="TagStyle"/>
          <w:rtl/>
        </w:rPr>
        <w:t xml:space="preserve"> </w:t>
      </w:r>
      <w:r w:rsidRPr="00A04401">
        <w:rPr>
          <w:rStyle w:val="TagStyle"/>
          <w:rtl/>
        </w:rPr>
        <w:t>&lt;&lt; קריאה &gt;&gt;</w:t>
      </w:r>
      <w:r w:rsidR="005223CB">
        <w:rPr>
          <w:rtl/>
        </w:rPr>
        <w:t xml:space="preserve"> </w:t>
      </w:r>
      <w:r>
        <w:rPr>
          <w:rtl/>
        </w:rPr>
        <w:t xml:space="preserve"> </w:t>
      </w:r>
      <w:bookmarkEnd w:id="1449"/>
    </w:p>
    <w:p w:rsidR="005930C5" w:rsidRDefault="005930C5" w:rsidP="005223CB">
      <w:pPr>
        <w:rPr>
          <w:rtl/>
        </w:rPr>
      </w:pPr>
    </w:p>
    <w:p w:rsidR="005930C5" w:rsidRDefault="005930C5" w:rsidP="000376AD">
      <w:pPr>
        <w:rPr>
          <w:rtl/>
        </w:rPr>
      </w:pPr>
      <w:r>
        <w:rPr>
          <w:rFonts w:hint="cs"/>
          <w:rtl/>
        </w:rPr>
        <w:t xml:space="preserve">בנט אמר שאתה </w:t>
      </w:r>
      <w:r w:rsidR="00BB368D">
        <w:rPr>
          <w:rFonts w:hint="cs"/>
          <w:rtl/>
        </w:rPr>
        <w:t>– – –</w:t>
      </w:r>
    </w:p>
    <w:p w:rsidR="005930C5" w:rsidRDefault="005930C5" w:rsidP="005223CB">
      <w:pPr>
        <w:rPr>
          <w:rtl/>
        </w:rPr>
      </w:pPr>
      <w:bookmarkStart w:id="1450" w:name="_ETM_Q3_582000"/>
      <w:bookmarkEnd w:id="1450"/>
    </w:p>
    <w:p w:rsidR="005930C5" w:rsidRDefault="005930C5" w:rsidP="000376AD">
      <w:pPr>
        <w:pStyle w:val="af7"/>
        <w:keepNext/>
        <w:rPr>
          <w:rtl/>
        </w:rPr>
      </w:pPr>
      <w:bookmarkStart w:id="1451" w:name="ET_interruption_קריאות_25"/>
      <w:r w:rsidRPr="00A04401">
        <w:rPr>
          <w:rStyle w:val="TagStyle"/>
          <w:rtl/>
        </w:rPr>
        <w:t xml:space="preserve"> &lt;&lt; קריאה &gt;&gt;</w:t>
      </w:r>
      <w:r w:rsidRPr="008E56A8">
        <w:rPr>
          <w:rStyle w:val="TagStyle"/>
          <w:rtl/>
        </w:rPr>
        <w:t xml:space="preserve"> </w:t>
      </w:r>
      <w:r>
        <w:rPr>
          <w:rtl/>
        </w:rPr>
        <w:t>קריאות:</w:t>
      </w:r>
      <w:r w:rsidRPr="008E56A8">
        <w:rPr>
          <w:rStyle w:val="TagStyle"/>
          <w:rtl/>
        </w:rPr>
        <w:t xml:space="preserve"> </w:t>
      </w:r>
      <w:r w:rsidRPr="00A04401">
        <w:rPr>
          <w:rStyle w:val="TagStyle"/>
          <w:rtl/>
        </w:rPr>
        <w:t>&lt;&lt; קריאה &gt;&gt;</w:t>
      </w:r>
      <w:r w:rsidR="005223CB">
        <w:rPr>
          <w:rtl/>
        </w:rPr>
        <w:t xml:space="preserve"> </w:t>
      </w:r>
      <w:r>
        <w:rPr>
          <w:rtl/>
        </w:rPr>
        <w:t xml:space="preserve"> </w:t>
      </w:r>
      <w:bookmarkEnd w:id="1451"/>
    </w:p>
    <w:p w:rsidR="005930C5" w:rsidRDefault="005930C5" w:rsidP="005223CB">
      <w:pPr>
        <w:rPr>
          <w:rtl/>
        </w:rPr>
      </w:pPr>
    </w:p>
    <w:p w:rsidR="005930C5" w:rsidRDefault="00BB368D" w:rsidP="000376AD">
      <w:pPr>
        <w:rPr>
          <w:rtl/>
        </w:rPr>
      </w:pPr>
      <w:bookmarkStart w:id="1452" w:name="_ETM_Q3_580000"/>
      <w:bookmarkEnd w:id="1452"/>
      <w:r>
        <w:rPr>
          <w:rFonts w:hint="cs"/>
          <w:rtl/>
        </w:rPr>
        <w:t>– – –</w:t>
      </w:r>
      <w:bookmarkStart w:id="1453" w:name="_ETM_Q3_584000"/>
      <w:bookmarkEnd w:id="1453"/>
    </w:p>
    <w:p w:rsidR="00BB368D" w:rsidRDefault="00BB368D" w:rsidP="000376AD">
      <w:pPr>
        <w:rPr>
          <w:rtl/>
        </w:rPr>
      </w:pPr>
    </w:p>
    <w:p w:rsidR="005930C5" w:rsidRDefault="005930C5" w:rsidP="000376AD">
      <w:pPr>
        <w:pStyle w:val="af7"/>
        <w:keepNext/>
        <w:rPr>
          <w:rtl/>
        </w:rPr>
      </w:pPr>
      <w:bookmarkStart w:id="1454" w:name="ET_interruption_6156_10"/>
      <w:r w:rsidRPr="00A04401">
        <w:rPr>
          <w:rStyle w:val="TagStyle"/>
          <w:rtl/>
        </w:rPr>
        <w:t xml:space="preserve"> &lt;&lt; קריאה &gt;&gt;</w:t>
      </w:r>
      <w:r w:rsidRPr="00562F1A">
        <w:rPr>
          <w:rStyle w:val="TagStyle"/>
          <w:rtl/>
        </w:rPr>
        <w:t xml:space="preserve"> </w:t>
      </w:r>
      <w:r>
        <w:rPr>
          <w:rtl/>
        </w:rPr>
        <w:t>גלעד קריב (העבודה):</w:t>
      </w:r>
      <w:r w:rsidRPr="00562F1A">
        <w:rPr>
          <w:rStyle w:val="TagStyle"/>
          <w:rtl/>
        </w:rPr>
        <w:t xml:space="preserve"> </w:t>
      </w:r>
      <w:r w:rsidRPr="00A04401">
        <w:rPr>
          <w:rStyle w:val="TagStyle"/>
          <w:rtl/>
        </w:rPr>
        <w:t>&lt;&lt; קריאה &gt;&gt;</w:t>
      </w:r>
      <w:r w:rsidR="005223CB">
        <w:rPr>
          <w:rtl/>
        </w:rPr>
        <w:t xml:space="preserve"> </w:t>
      </w:r>
      <w:r>
        <w:rPr>
          <w:rtl/>
        </w:rPr>
        <w:t xml:space="preserve"> </w:t>
      </w:r>
      <w:bookmarkEnd w:id="1454"/>
    </w:p>
    <w:p w:rsidR="005930C5" w:rsidRDefault="005930C5" w:rsidP="005223CB">
      <w:pPr>
        <w:rPr>
          <w:rtl/>
        </w:rPr>
      </w:pPr>
    </w:p>
    <w:p w:rsidR="005930C5" w:rsidRDefault="005930C5" w:rsidP="000376AD">
      <w:pPr>
        <w:rPr>
          <w:rtl/>
        </w:rPr>
      </w:pPr>
      <w:r>
        <w:rPr>
          <w:rFonts w:hint="cs"/>
          <w:rtl/>
        </w:rPr>
        <w:t xml:space="preserve">מי שיושב לידך אמר פעם </w:t>
      </w:r>
      <w:r w:rsidR="00BB368D">
        <w:rPr>
          <w:rFonts w:hint="cs"/>
          <w:rtl/>
        </w:rPr>
        <w:t>– – –</w:t>
      </w:r>
    </w:p>
    <w:p w:rsidR="005930C5" w:rsidRDefault="005930C5" w:rsidP="000376AD">
      <w:pPr>
        <w:rPr>
          <w:rtl/>
        </w:rPr>
      </w:pPr>
    </w:p>
    <w:p w:rsidR="005930C5" w:rsidRDefault="005930C5" w:rsidP="000376AD">
      <w:pPr>
        <w:pStyle w:val="af7"/>
        <w:keepNext/>
        <w:rPr>
          <w:rtl/>
        </w:rPr>
      </w:pPr>
      <w:bookmarkStart w:id="1455" w:name="ET_interruption_קריאות_27"/>
      <w:r w:rsidRPr="00A04401">
        <w:rPr>
          <w:rStyle w:val="TagStyle"/>
          <w:rtl/>
        </w:rPr>
        <w:t xml:space="preserve"> &lt;&lt; קריאה &gt;&gt;</w:t>
      </w:r>
      <w:r w:rsidRPr="008E56A8">
        <w:rPr>
          <w:rStyle w:val="TagStyle"/>
          <w:rtl/>
        </w:rPr>
        <w:t xml:space="preserve"> </w:t>
      </w:r>
      <w:r>
        <w:rPr>
          <w:rtl/>
        </w:rPr>
        <w:t>קריאות:</w:t>
      </w:r>
      <w:r w:rsidRPr="008E56A8">
        <w:rPr>
          <w:rStyle w:val="TagStyle"/>
          <w:rtl/>
        </w:rPr>
        <w:t xml:space="preserve"> </w:t>
      </w:r>
      <w:r w:rsidRPr="00A04401">
        <w:rPr>
          <w:rStyle w:val="TagStyle"/>
          <w:rtl/>
        </w:rPr>
        <w:t>&lt;&lt; קריאה &gt;&gt;</w:t>
      </w:r>
      <w:r w:rsidR="005223CB">
        <w:rPr>
          <w:rtl/>
        </w:rPr>
        <w:t xml:space="preserve"> </w:t>
      </w:r>
      <w:r>
        <w:rPr>
          <w:rtl/>
        </w:rPr>
        <w:t xml:space="preserve"> </w:t>
      </w:r>
      <w:bookmarkEnd w:id="1455"/>
    </w:p>
    <w:p w:rsidR="005930C5" w:rsidRDefault="005930C5" w:rsidP="005223CB">
      <w:pPr>
        <w:rPr>
          <w:rtl/>
        </w:rPr>
      </w:pPr>
    </w:p>
    <w:p w:rsidR="005930C5" w:rsidRPr="008E56A8" w:rsidRDefault="00BB368D" w:rsidP="000376AD">
      <w:pPr>
        <w:rPr>
          <w:rtl/>
        </w:rPr>
      </w:pPr>
      <w:bookmarkStart w:id="1456" w:name="_ETM_Q3_597000"/>
      <w:bookmarkEnd w:id="1456"/>
      <w:r>
        <w:rPr>
          <w:rFonts w:hint="cs"/>
          <w:rtl/>
        </w:rPr>
        <w:t>– – –</w:t>
      </w:r>
      <w:bookmarkStart w:id="1457" w:name="_ETM_Q3_592000"/>
      <w:bookmarkEnd w:id="1457"/>
    </w:p>
    <w:p w:rsidR="005930C5" w:rsidRPr="00562F1A" w:rsidRDefault="005930C5" w:rsidP="000376AD">
      <w:pPr>
        <w:rPr>
          <w:rtl/>
        </w:rPr>
      </w:pPr>
    </w:p>
    <w:p w:rsidR="005930C5" w:rsidRDefault="005930C5" w:rsidP="000376AD">
      <w:pPr>
        <w:pStyle w:val="af8"/>
        <w:keepNext/>
        <w:rPr>
          <w:rtl/>
        </w:rPr>
      </w:pPr>
      <w:bookmarkStart w:id="1458" w:name="ET_yor_6423_8"/>
      <w:r w:rsidRPr="00A04401">
        <w:rPr>
          <w:rStyle w:val="TagStyle"/>
          <w:rtl/>
        </w:rPr>
        <w:t xml:space="preserve"> &lt;&lt; יור &gt;&gt;</w:t>
      </w:r>
      <w:r w:rsidRPr="00562F1A">
        <w:rPr>
          <w:rStyle w:val="TagStyle"/>
          <w:rtl/>
        </w:rPr>
        <w:t xml:space="preserve"> </w:t>
      </w:r>
      <w:r>
        <w:rPr>
          <w:rtl/>
        </w:rPr>
        <w:t>היו"ר אמיר אוחנה:</w:t>
      </w:r>
      <w:r w:rsidRPr="00562F1A">
        <w:rPr>
          <w:rStyle w:val="TagStyle"/>
          <w:rtl/>
        </w:rPr>
        <w:t xml:space="preserve"> </w:t>
      </w:r>
      <w:r w:rsidRPr="00A04401">
        <w:rPr>
          <w:rStyle w:val="TagStyle"/>
          <w:rtl/>
        </w:rPr>
        <w:t>&lt;&lt; יור &gt;&gt;</w:t>
      </w:r>
      <w:r w:rsidR="005223CB">
        <w:rPr>
          <w:rtl/>
        </w:rPr>
        <w:t xml:space="preserve"> </w:t>
      </w:r>
      <w:r>
        <w:rPr>
          <w:rtl/>
        </w:rPr>
        <w:t xml:space="preserve"> </w:t>
      </w:r>
      <w:bookmarkEnd w:id="1458"/>
    </w:p>
    <w:p w:rsidR="005930C5" w:rsidRDefault="005930C5" w:rsidP="005223CB">
      <w:pPr>
        <w:rPr>
          <w:rtl/>
        </w:rPr>
      </w:pPr>
    </w:p>
    <w:p w:rsidR="005930C5" w:rsidRDefault="005930C5" w:rsidP="000376AD">
      <w:pPr>
        <w:rPr>
          <w:rtl/>
        </w:rPr>
      </w:pPr>
      <w:r>
        <w:rPr>
          <w:rFonts w:hint="cs"/>
          <w:rtl/>
        </w:rPr>
        <w:t xml:space="preserve">רשות הדיבור לחבר הכנסת מנסור עבאס. חבר הכנסת קריב, קריאה ראשונה. </w:t>
      </w:r>
    </w:p>
    <w:p w:rsidR="005930C5" w:rsidRDefault="005930C5" w:rsidP="000376AD">
      <w:pPr>
        <w:rPr>
          <w:rtl/>
        </w:rPr>
      </w:pPr>
    </w:p>
    <w:p w:rsidR="005930C5" w:rsidRDefault="005930C5" w:rsidP="000376AD">
      <w:pPr>
        <w:pStyle w:val="af7"/>
        <w:keepNext/>
        <w:rPr>
          <w:rtl/>
        </w:rPr>
      </w:pPr>
      <w:bookmarkStart w:id="1459" w:name="ET_interruption_6156_28"/>
      <w:r w:rsidRPr="00A04401">
        <w:rPr>
          <w:rStyle w:val="TagStyle"/>
          <w:rtl/>
        </w:rPr>
        <w:t xml:space="preserve"> &lt;&lt; קריאה &gt;&gt;</w:t>
      </w:r>
      <w:r w:rsidRPr="0010169E">
        <w:rPr>
          <w:rStyle w:val="TagStyle"/>
          <w:rtl/>
        </w:rPr>
        <w:t xml:space="preserve"> </w:t>
      </w:r>
      <w:r>
        <w:rPr>
          <w:rtl/>
        </w:rPr>
        <w:t>גלעד קריב (העבודה):</w:t>
      </w:r>
      <w:r w:rsidRPr="0010169E">
        <w:rPr>
          <w:rStyle w:val="TagStyle"/>
          <w:rtl/>
        </w:rPr>
        <w:t xml:space="preserve"> </w:t>
      </w:r>
      <w:r w:rsidRPr="00A04401">
        <w:rPr>
          <w:rStyle w:val="TagStyle"/>
          <w:rtl/>
        </w:rPr>
        <w:t>&lt;&lt; קריאה &gt;&gt;</w:t>
      </w:r>
      <w:r w:rsidR="005223CB">
        <w:rPr>
          <w:rtl/>
        </w:rPr>
        <w:t xml:space="preserve"> </w:t>
      </w:r>
      <w:r>
        <w:rPr>
          <w:rtl/>
        </w:rPr>
        <w:t xml:space="preserve"> </w:t>
      </w:r>
      <w:bookmarkEnd w:id="1459"/>
    </w:p>
    <w:p w:rsidR="005930C5" w:rsidRDefault="005930C5" w:rsidP="005223CB">
      <w:pPr>
        <w:rPr>
          <w:rtl/>
        </w:rPr>
      </w:pPr>
    </w:p>
    <w:p w:rsidR="005930C5" w:rsidRPr="0010169E"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1460" w:name="ET_yor_6423_29"/>
      <w:r w:rsidRPr="00A04401">
        <w:rPr>
          <w:rStyle w:val="TagStyle"/>
          <w:rtl/>
        </w:rPr>
        <w:t xml:space="preserve"> &lt;&lt; יור &gt;&gt;</w:t>
      </w:r>
      <w:r w:rsidRPr="0010169E">
        <w:rPr>
          <w:rStyle w:val="TagStyle"/>
          <w:rtl/>
        </w:rPr>
        <w:t xml:space="preserve"> </w:t>
      </w:r>
      <w:r>
        <w:rPr>
          <w:rtl/>
        </w:rPr>
        <w:t>היו"ר אמיר אוחנה:</w:t>
      </w:r>
      <w:r w:rsidRPr="0010169E">
        <w:rPr>
          <w:rStyle w:val="TagStyle"/>
          <w:rtl/>
        </w:rPr>
        <w:t xml:space="preserve"> </w:t>
      </w:r>
      <w:r w:rsidRPr="00A04401">
        <w:rPr>
          <w:rStyle w:val="TagStyle"/>
          <w:rtl/>
        </w:rPr>
        <w:t>&lt;&lt; יור &gt;&gt;</w:t>
      </w:r>
      <w:r w:rsidR="005223CB">
        <w:rPr>
          <w:rtl/>
        </w:rPr>
        <w:t xml:space="preserve"> </w:t>
      </w:r>
      <w:r>
        <w:rPr>
          <w:rtl/>
        </w:rPr>
        <w:t xml:space="preserve"> </w:t>
      </w:r>
      <w:bookmarkEnd w:id="1460"/>
    </w:p>
    <w:p w:rsidR="005930C5" w:rsidRDefault="005930C5" w:rsidP="005223CB">
      <w:pPr>
        <w:rPr>
          <w:rtl/>
        </w:rPr>
      </w:pPr>
    </w:p>
    <w:p w:rsidR="005930C5" w:rsidRDefault="005930C5" w:rsidP="000376AD">
      <w:pPr>
        <w:rPr>
          <w:rtl/>
        </w:rPr>
      </w:pPr>
      <w:r>
        <w:rPr>
          <w:rFonts w:hint="cs"/>
          <w:rtl/>
        </w:rPr>
        <w:t xml:space="preserve">חבר הכנסת קריב, קריאה ראשונה. שים </w:t>
      </w:r>
      <w:bookmarkStart w:id="1461" w:name="_ETM_Q3_605000"/>
      <w:bookmarkEnd w:id="1461"/>
      <w:r>
        <w:rPr>
          <w:rFonts w:hint="cs"/>
          <w:rtl/>
        </w:rPr>
        <w:t xml:space="preserve">לב. </w:t>
      </w:r>
    </w:p>
    <w:p w:rsidR="005930C5" w:rsidRPr="0010169E" w:rsidRDefault="005930C5" w:rsidP="000376AD">
      <w:pPr>
        <w:rPr>
          <w:rtl/>
        </w:rPr>
      </w:pPr>
      <w:bookmarkStart w:id="1462" w:name="_ETM_Q3_607000"/>
      <w:bookmarkEnd w:id="1462"/>
    </w:p>
    <w:p w:rsidR="005930C5" w:rsidRDefault="005930C5" w:rsidP="000376AD">
      <w:pPr>
        <w:pStyle w:val="a4"/>
        <w:keepNext/>
        <w:rPr>
          <w:rtl/>
        </w:rPr>
      </w:pPr>
      <w:bookmarkStart w:id="1463" w:name="ET_speaker_5795_11"/>
      <w:r w:rsidRPr="00A04401">
        <w:rPr>
          <w:rStyle w:val="TagStyle"/>
          <w:rtl/>
        </w:rPr>
        <w:t xml:space="preserve"> &lt;&lt; דובר &gt;&gt;</w:t>
      </w:r>
      <w:r w:rsidRPr="00562F1A">
        <w:rPr>
          <w:rStyle w:val="TagStyle"/>
          <w:rtl/>
        </w:rPr>
        <w:t xml:space="preserve"> </w:t>
      </w:r>
      <w:bookmarkStart w:id="1464" w:name="_Toc194236113"/>
      <w:r>
        <w:rPr>
          <w:rtl/>
        </w:rPr>
        <w:t>מנסור עבאס (רע"מ – הרשימה הערבית המאוחדת):</w:t>
      </w:r>
      <w:bookmarkEnd w:id="1464"/>
      <w:r w:rsidRPr="00562F1A">
        <w:rPr>
          <w:rStyle w:val="TagStyle"/>
          <w:rtl/>
        </w:rPr>
        <w:t xml:space="preserve"> </w:t>
      </w:r>
      <w:r w:rsidRPr="00A04401">
        <w:rPr>
          <w:rStyle w:val="TagStyle"/>
          <w:rtl/>
        </w:rPr>
        <w:t>&lt;&lt; דובר &gt;&gt;</w:t>
      </w:r>
      <w:r w:rsidR="005223CB">
        <w:rPr>
          <w:rtl/>
        </w:rPr>
        <w:t xml:space="preserve"> </w:t>
      </w:r>
      <w:r>
        <w:rPr>
          <w:rtl/>
        </w:rPr>
        <w:t xml:space="preserve"> </w:t>
      </w:r>
      <w:bookmarkEnd w:id="1463"/>
    </w:p>
    <w:p w:rsidR="005930C5" w:rsidRDefault="005930C5" w:rsidP="005223CB">
      <w:pPr>
        <w:rPr>
          <w:rtl/>
        </w:rPr>
      </w:pPr>
    </w:p>
    <w:p w:rsidR="005930C5" w:rsidRDefault="005930C5" w:rsidP="000376AD">
      <w:pPr>
        <w:rPr>
          <w:rtl/>
        </w:rPr>
      </w:pPr>
      <w:r>
        <w:rPr>
          <w:rFonts w:hint="cs"/>
          <w:rtl/>
        </w:rPr>
        <w:t xml:space="preserve">אדוני יושב-ראש הכנסת, ראש הממשלה, חברי הכנסת, אני </w:t>
      </w:r>
      <w:bookmarkStart w:id="1465" w:name="_ETM_Q3_616000"/>
      <w:bookmarkEnd w:id="1465"/>
      <w:r>
        <w:rPr>
          <w:rFonts w:hint="cs"/>
          <w:rtl/>
        </w:rPr>
        <w:t xml:space="preserve">לא אקרא לשר בן גביר גזען ופשיסט, אבל אין ספק </w:t>
      </w:r>
      <w:bookmarkStart w:id="1466" w:name="_ETM_Q3_621000"/>
      <w:bookmarkEnd w:id="1466"/>
      <w:r>
        <w:rPr>
          <w:rFonts w:hint="cs"/>
          <w:rtl/>
        </w:rPr>
        <w:t xml:space="preserve">שמבחינה מקצועית, מספרית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1467" w:name="ET_interruption_6345_12"/>
      <w:r w:rsidRPr="00A04401">
        <w:rPr>
          <w:rStyle w:val="TagStyle"/>
          <w:rtl/>
        </w:rPr>
        <w:t xml:space="preserve"> &lt;&lt; קריאה &gt;&gt;</w:t>
      </w:r>
      <w:r w:rsidRPr="00562F1A">
        <w:rPr>
          <w:rStyle w:val="TagStyle"/>
          <w:rtl/>
        </w:rPr>
        <w:t xml:space="preserve"> </w:t>
      </w:r>
      <w:r>
        <w:rPr>
          <w:rtl/>
        </w:rPr>
        <w:t>טלי גוטליב (הליכוד):</w:t>
      </w:r>
      <w:r w:rsidRPr="00562F1A">
        <w:rPr>
          <w:rStyle w:val="TagStyle"/>
          <w:rtl/>
        </w:rPr>
        <w:t xml:space="preserve"> </w:t>
      </w:r>
      <w:r w:rsidRPr="00A04401">
        <w:rPr>
          <w:rStyle w:val="TagStyle"/>
          <w:rtl/>
        </w:rPr>
        <w:t>&lt;&lt; קריאה &gt;&gt;</w:t>
      </w:r>
      <w:r w:rsidR="005223CB">
        <w:rPr>
          <w:rtl/>
        </w:rPr>
        <w:t xml:space="preserve"> </w:t>
      </w:r>
      <w:r>
        <w:rPr>
          <w:rtl/>
        </w:rPr>
        <w:t xml:space="preserve"> </w:t>
      </w:r>
      <w:bookmarkEnd w:id="1467"/>
    </w:p>
    <w:p w:rsidR="005930C5" w:rsidRDefault="005930C5" w:rsidP="005223CB">
      <w:pPr>
        <w:rPr>
          <w:rtl/>
        </w:rPr>
      </w:pPr>
    </w:p>
    <w:p w:rsidR="005930C5" w:rsidRDefault="005930C5" w:rsidP="000376AD">
      <w:pPr>
        <w:rPr>
          <w:rtl/>
        </w:rPr>
      </w:pPr>
      <w:r>
        <w:rPr>
          <w:rFonts w:hint="cs"/>
          <w:rtl/>
        </w:rPr>
        <w:t xml:space="preserve">תודה רבה. </w:t>
      </w:r>
    </w:p>
    <w:p w:rsidR="005930C5" w:rsidRDefault="005930C5" w:rsidP="000376AD">
      <w:pPr>
        <w:rPr>
          <w:rtl/>
        </w:rPr>
      </w:pPr>
    </w:p>
    <w:p w:rsidR="005930C5" w:rsidRDefault="005930C5" w:rsidP="000376AD">
      <w:pPr>
        <w:pStyle w:val="-"/>
        <w:keepNext/>
        <w:rPr>
          <w:rtl/>
        </w:rPr>
      </w:pPr>
      <w:bookmarkStart w:id="1468" w:name="ET_speakercontinue_5795_13"/>
      <w:r w:rsidRPr="00A04401">
        <w:rPr>
          <w:rStyle w:val="TagStyle"/>
          <w:rtl/>
        </w:rPr>
        <w:t xml:space="preserve"> &lt;&lt; דובר_המשך &gt;&gt;</w:t>
      </w:r>
      <w:r w:rsidRPr="00562F1A">
        <w:rPr>
          <w:rStyle w:val="TagStyle"/>
          <w:rtl/>
        </w:rPr>
        <w:t xml:space="preserve"> </w:t>
      </w:r>
      <w:r>
        <w:rPr>
          <w:rtl/>
        </w:rPr>
        <w:t>מנסור עבאס (רע"מ – הרשימה הערבית המאוחדת):</w:t>
      </w:r>
      <w:r w:rsidRPr="00562F1A">
        <w:rPr>
          <w:rStyle w:val="TagStyle"/>
          <w:rtl/>
        </w:rPr>
        <w:t xml:space="preserve"> </w:t>
      </w:r>
      <w:r w:rsidRPr="00A04401">
        <w:rPr>
          <w:rStyle w:val="TagStyle"/>
          <w:rtl/>
        </w:rPr>
        <w:t>&lt;&lt; דובר_המשך &gt;&gt;</w:t>
      </w:r>
      <w:r w:rsidR="005223CB">
        <w:rPr>
          <w:rtl/>
        </w:rPr>
        <w:t xml:space="preserve"> </w:t>
      </w:r>
      <w:r>
        <w:rPr>
          <w:rtl/>
        </w:rPr>
        <w:t xml:space="preserve"> </w:t>
      </w:r>
      <w:bookmarkEnd w:id="1468"/>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במבחן התוצאות, אדוני ראש הממשלה, במבחן </w:t>
      </w:r>
      <w:bookmarkStart w:id="1469" w:name="_ETM_Q3_629000"/>
      <w:bookmarkEnd w:id="1469"/>
      <w:r w:rsidR="005930C5">
        <w:rPr>
          <w:rFonts w:hint="cs"/>
          <w:rtl/>
        </w:rPr>
        <w:t xml:space="preserve">התוצאות הוא נכשל. הוא נכשל. אני זוכר שבחודשים הראשונים אמרו: תנו לו </w:t>
      </w:r>
      <w:bookmarkStart w:id="1470" w:name="_ETM_Q3_634000"/>
      <w:bookmarkEnd w:id="1470"/>
      <w:r w:rsidR="005930C5">
        <w:rPr>
          <w:rFonts w:hint="cs"/>
          <w:rtl/>
        </w:rPr>
        <w:t>הזדמנות, הוא בא לעשות סדר. הוא יגביר את ההרתעה נגד</w:t>
      </w:r>
      <w:bookmarkStart w:id="1471" w:name="_ETM_Q3_641000"/>
      <w:bookmarkEnd w:id="1471"/>
      <w:r w:rsidR="005930C5">
        <w:rPr>
          <w:rFonts w:hint="cs"/>
          <w:rtl/>
        </w:rPr>
        <w:t xml:space="preserve"> ארגוני הפשע. הם מפחדים ממנו. </w:t>
      </w:r>
    </w:p>
    <w:p w:rsidR="005930C5" w:rsidRDefault="005930C5" w:rsidP="000376AD">
      <w:pPr>
        <w:rPr>
          <w:rtl/>
        </w:rPr>
      </w:pPr>
    </w:p>
    <w:p w:rsidR="005930C5" w:rsidRDefault="005930C5" w:rsidP="000376AD">
      <w:pPr>
        <w:pStyle w:val="af7"/>
        <w:keepNext/>
        <w:rPr>
          <w:rtl/>
        </w:rPr>
      </w:pPr>
      <w:bookmarkStart w:id="1472" w:name="ET_interruption_5264_14"/>
      <w:r w:rsidRPr="00A04401">
        <w:rPr>
          <w:rStyle w:val="TagStyle"/>
          <w:rtl/>
        </w:rPr>
        <w:t xml:space="preserve"> &lt;&lt; קריאה &gt;&gt;</w:t>
      </w:r>
      <w:r w:rsidRPr="00B174FB">
        <w:rPr>
          <w:rStyle w:val="TagStyle"/>
          <w:rtl/>
        </w:rPr>
        <w:t xml:space="preserve"> </w:t>
      </w:r>
      <w:r>
        <w:rPr>
          <w:rtl/>
        </w:rPr>
        <w:t>אחמד טיבי (חד"ש-תע"ל):</w:t>
      </w:r>
      <w:r w:rsidRPr="00B174FB">
        <w:rPr>
          <w:rStyle w:val="TagStyle"/>
          <w:rtl/>
        </w:rPr>
        <w:t xml:space="preserve"> </w:t>
      </w:r>
      <w:r w:rsidRPr="00A04401">
        <w:rPr>
          <w:rStyle w:val="TagStyle"/>
          <w:rtl/>
        </w:rPr>
        <w:t>&lt;&lt; קריאה &gt;&gt;</w:t>
      </w:r>
      <w:r w:rsidR="005223CB">
        <w:rPr>
          <w:rtl/>
        </w:rPr>
        <w:t xml:space="preserve"> </w:t>
      </w:r>
      <w:r>
        <w:rPr>
          <w:rtl/>
        </w:rPr>
        <w:t xml:space="preserve"> </w:t>
      </w:r>
      <w:bookmarkEnd w:id="1472"/>
    </w:p>
    <w:p w:rsidR="005930C5" w:rsidRDefault="005930C5" w:rsidP="005223CB">
      <w:pPr>
        <w:rPr>
          <w:rtl/>
        </w:rPr>
      </w:pPr>
    </w:p>
    <w:p w:rsidR="005930C5" w:rsidRDefault="005930C5" w:rsidP="000376AD">
      <w:pPr>
        <w:rPr>
          <w:rtl/>
        </w:rPr>
      </w:pPr>
      <w:r>
        <w:rPr>
          <w:rFonts w:hint="cs"/>
          <w:rtl/>
        </w:rPr>
        <w:t xml:space="preserve">האמת, הוא גם גזען וגם פשיסט </w:t>
      </w:r>
      <w:r w:rsidR="00BB368D">
        <w:rPr>
          <w:rFonts w:hint="cs"/>
          <w:rtl/>
        </w:rPr>
        <w:t>– – –</w:t>
      </w:r>
    </w:p>
    <w:p w:rsidR="005930C5" w:rsidRDefault="005930C5" w:rsidP="000376AD">
      <w:pPr>
        <w:rPr>
          <w:rtl/>
        </w:rPr>
      </w:pPr>
    </w:p>
    <w:p w:rsidR="005930C5" w:rsidRDefault="005930C5" w:rsidP="000376AD">
      <w:pPr>
        <w:pStyle w:val="af8"/>
        <w:keepNext/>
        <w:rPr>
          <w:rtl/>
        </w:rPr>
      </w:pPr>
      <w:bookmarkStart w:id="1473" w:name="ET_yor_6423_30"/>
      <w:r w:rsidRPr="00A04401">
        <w:rPr>
          <w:rStyle w:val="TagStyle"/>
          <w:rtl/>
        </w:rPr>
        <w:t xml:space="preserve"> &lt;&lt; יור &gt;&gt;</w:t>
      </w:r>
      <w:r w:rsidRPr="0010169E">
        <w:rPr>
          <w:rStyle w:val="TagStyle"/>
          <w:rtl/>
        </w:rPr>
        <w:t xml:space="preserve"> </w:t>
      </w:r>
      <w:r>
        <w:rPr>
          <w:rtl/>
        </w:rPr>
        <w:t>היו"ר אמיר אוחנה:</w:t>
      </w:r>
      <w:r w:rsidRPr="0010169E">
        <w:rPr>
          <w:rStyle w:val="TagStyle"/>
          <w:rtl/>
        </w:rPr>
        <w:t xml:space="preserve"> </w:t>
      </w:r>
      <w:r w:rsidRPr="00A04401">
        <w:rPr>
          <w:rStyle w:val="TagStyle"/>
          <w:rtl/>
        </w:rPr>
        <w:t>&lt;&lt; יור &gt;&gt;</w:t>
      </w:r>
      <w:r w:rsidR="005223CB">
        <w:rPr>
          <w:rtl/>
        </w:rPr>
        <w:t xml:space="preserve"> </w:t>
      </w:r>
      <w:r>
        <w:rPr>
          <w:rtl/>
        </w:rPr>
        <w:t xml:space="preserve"> </w:t>
      </w:r>
      <w:bookmarkEnd w:id="1473"/>
    </w:p>
    <w:p w:rsidR="005930C5" w:rsidRDefault="005930C5" w:rsidP="005223CB">
      <w:pPr>
        <w:rPr>
          <w:rtl/>
        </w:rPr>
      </w:pPr>
    </w:p>
    <w:p w:rsidR="005930C5" w:rsidRDefault="005930C5" w:rsidP="000376AD">
      <w:pPr>
        <w:rPr>
          <w:rtl/>
        </w:rPr>
      </w:pPr>
      <w:r>
        <w:rPr>
          <w:rFonts w:hint="cs"/>
          <w:rtl/>
        </w:rPr>
        <w:t>חבר הכ</w:t>
      </w:r>
      <w:bookmarkStart w:id="1474" w:name="_ETM_Q3_647000"/>
      <w:bookmarkEnd w:id="1474"/>
      <w:r>
        <w:rPr>
          <w:rFonts w:hint="cs"/>
          <w:rtl/>
        </w:rPr>
        <w:t>נסת טיבי.</w:t>
      </w:r>
    </w:p>
    <w:p w:rsidR="005930C5" w:rsidRDefault="005930C5" w:rsidP="000376AD">
      <w:pPr>
        <w:rPr>
          <w:rtl/>
        </w:rPr>
      </w:pPr>
    </w:p>
    <w:p w:rsidR="005930C5" w:rsidRDefault="005930C5" w:rsidP="000376AD">
      <w:pPr>
        <w:pStyle w:val="-"/>
        <w:keepNext/>
        <w:rPr>
          <w:rtl/>
        </w:rPr>
      </w:pPr>
      <w:bookmarkStart w:id="1475" w:name="ET_speakercontinue_5795_31"/>
      <w:r w:rsidRPr="00A04401">
        <w:rPr>
          <w:rStyle w:val="TagStyle"/>
          <w:rtl/>
        </w:rPr>
        <w:t xml:space="preserve"> &lt;&lt; דובר_המשך &gt;&gt;</w:t>
      </w:r>
      <w:r w:rsidRPr="0010169E">
        <w:rPr>
          <w:rStyle w:val="TagStyle"/>
          <w:rtl/>
        </w:rPr>
        <w:t xml:space="preserve"> </w:t>
      </w:r>
      <w:r>
        <w:rPr>
          <w:rtl/>
        </w:rPr>
        <w:t>מנסור עבאס (רע"מ – הרשימה הערבית המאוחדת):</w:t>
      </w:r>
      <w:r w:rsidRPr="0010169E">
        <w:rPr>
          <w:rStyle w:val="TagStyle"/>
          <w:rtl/>
        </w:rPr>
        <w:t xml:space="preserve"> </w:t>
      </w:r>
      <w:r w:rsidRPr="00A04401">
        <w:rPr>
          <w:rStyle w:val="TagStyle"/>
          <w:rtl/>
        </w:rPr>
        <w:t>&lt;&lt; דובר_המשך &gt;&gt;</w:t>
      </w:r>
      <w:r w:rsidR="005223CB">
        <w:rPr>
          <w:rtl/>
        </w:rPr>
        <w:t xml:space="preserve"> </w:t>
      </w:r>
      <w:r>
        <w:rPr>
          <w:rtl/>
        </w:rPr>
        <w:t xml:space="preserve"> </w:t>
      </w:r>
      <w:bookmarkEnd w:id="1475"/>
    </w:p>
    <w:p w:rsidR="005930C5" w:rsidRDefault="005930C5" w:rsidP="005223CB">
      <w:pPr>
        <w:rPr>
          <w:rtl/>
        </w:rPr>
      </w:pPr>
    </w:p>
    <w:p w:rsidR="005930C5" w:rsidRPr="0010169E" w:rsidRDefault="005930C5" w:rsidP="000376AD">
      <w:pPr>
        <w:rPr>
          <w:rtl/>
        </w:rPr>
      </w:pPr>
      <w:r>
        <w:rPr>
          <w:rFonts w:hint="cs"/>
          <w:rtl/>
        </w:rPr>
        <w:t xml:space="preserve">לא, אני לא הולך לשם. אני רוצה לדבר עניינית. </w:t>
      </w:r>
    </w:p>
    <w:p w:rsidR="005930C5" w:rsidRPr="0010169E" w:rsidRDefault="005930C5" w:rsidP="000376AD">
      <w:pPr>
        <w:rPr>
          <w:rtl/>
        </w:rPr>
      </w:pPr>
      <w:bookmarkStart w:id="1476" w:name="_ETM_Q3_648000"/>
      <w:bookmarkEnd w:id="1476"/>
    </w:p>
    <w:p w:rsidR="005930C5" w:rsidRDefault="005930C5" w:rsidP="000376AD">
      <w:pPr>
        <w:pStyle w:val="af7"/>
        <w:keepNext/>
        <w:rPr>
          <w:rtl/>
        </w:rPr>
      </w:pPr>
      <w:r w:rsidRPr="00A04401">
        <w:rPr>
          <w:rStyle w:val="TagStyle"/>
          <w:rtl/>
        </w:rPr>
        <w:t xml:space="preserve"> &lt;&lt; קריאה &gt;&gt;</w:t>
      </w:r>
      <w:r w:rsidRPr="00B174FB">
        <w:rPr>
          <w:rStyle w:val="TagStyle"/>
          <w:rtl/>
        </w:rPr>
        <w:t xml:space="preserve"> </w:t>
      </w:r>
      <w:r>
        <w:rPr>
          <w:rtl/>
        </w:rPr>
        <w:t>טלי גוטליב (הליכוד):</w:t>
      </w:r>
      <w:r w:rsidRPr="00B174FB">
        <w:rPr>
          <w:rStyle w:val="TagStyle"/>
          <w:rtl/>
        </w:rPr>
        <w:t xml:space="preserve"> </w:t>
      </w:r>
      <w:r w:rsidRPr="00A0440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ואתה תומך טרור. </w:t>
      </w:r>
    </w:p>
    <w:p w:rsidR="005930C5" w:rsidRDefault="005930C5" w:rsidP="000376AD">
      <w:pPr>
        <w:rPr>
          <w:rtl/>
        </w:rPr>
      </w:pPr>
    </w:p>
    <w:p w:rsidR="005930C5" w:rsidRDefault="005930C5" w:rsidP="000376AD">
      <w:pPr>
        <w:pStyle w:val="af7"/>
        <w:keepNext/>
        <w:rPr>
          <w:rtl/>
        </w:rPr>
      </w:pPr>
      <w:bookmarkStart w:id="1477" w:name="ET_interruption_קריאות_33"/>
      <w:r w:rsidRPr="00A04401">
        <w:rPr>
          <w:rStyle w:val="TagStyle"/>
          <w:rtl/>
        </w:rPr>
        <w:t xml:space="preserve"> &lt;&lt; קריאה &gt;&gt;</w:t>
      </w:r>
      <w:r w:rsidRPr="0010169E">
        <w:rPr>
          <w:rStyle w:val="TagStyle"/>
          <w:rtl/>
        </w:rPr>
        <w:t xml:space="preserve"> </w:t>
      </w:r>
      <w:r>
        <w:rPr>
          <w:rtl/>
        </w:rPr>
        <w:t>קריאות:</w:t>
      </w:r>
      <w:r w:rsidRPr="0010169E">
        <w:rPr>
          <w:rStyle w:val="TagStyle"/>
          <w:rtl/>
        </w:rPr>
        <w:t xml:space="preserve"> </w:t>
      </w:r>
      <w:r w:rsidRPr="00A04401">
        <w:rPr>
          <w:rStyle w:val="TagStyle"/>
          <w:rtl/>
        </w:rPr>
        <w:t>&lt;&lt; קריאה &gt;&gt;</w:t>
      </w:r>
      <w:r w:rsidR="005223CB">
        <w:rPr>
          <w:rtl/>
        </w:rPr>
        <w:t xml:space="preserve"> </w:t>
      </w:r>
      <w:r>
        <w:rPr>
          <w:rtl/>
        </w:rPr>
        <w:t xml:space="preserve"> </w:t>
      </w:r>
      <w:bookmarkEnd w:id="1477"/>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1478" w:name="_ETM_Q3_652000"/>
      <w:bookmarkEnd w:id="1478"/>
    </w:p>
    <w:p w:rsidR="005930C5" w:rsidRDefault="005930C5" w:rsidP="000376AD">
      <w:pPr>
        <w:pStyle w:val="af8"/>
        <w:keepNext/>
        <w:rPr>
          <w:rtl/>
        </w:rPr>
      </w:pPr>
      <w:bookmarkStart w:id="1479" w:name="ET_yor_6423_34"/>
      <w:r w:rsidRPr="00A04401">
        <w:rPr>
          <w:rStyle w:val="TagStyle"/>
          <w:rtl/>
        </w:rPr>
        <w:t xml:space="preserve"> &lt;&lt; יור &gt;&gt;</w:t>
      </w:r>
      <w:r w:rsidRPr="0010169E">
        <w:rPr>
          <w:rStyle w:val="TagStyle"/>
          <w:rtl/>
        </w:rPr>
        <w:t xml:space="preserve"> </w:t>
      </w:r>
      <w:r>
        <w:rPr>
          <w:rtl/>
        </w:rPr>
        <w:t>היו"ר אמיר אוחנה:</w:t>
      </w:r>
      <w:r w:rsidRPr="0010169E">
        <w:rPr>
          <w:rStyle w:val="TagStyle"/>
          <w:rtl/>
        </w:rPr>
        <w:t xml:space="preserve"> </w:t>
      </w:r>
      <w:r w:rsidRPr="00A04401">
        <w:rPr>
          <w:rStyle w:val="TagStyle"/>
          <w:rtl/>
        </w:rPr>
        <w:t>&lt;&lt; יור &gt;&gt;</w:t>
      </w:r>
      <w:r w:rsidR="005223CB">
        <w:rPr>
          <w:rtl/>
        </w:rPr>
        <w:t xml:space="preserve"> </w:t>
      </w:r>
      <w:r>
        <w:rPr>
          <w:rtl/>
        </w:rPr>
        <w:t xml:space="preserve"> </w:t>
      </w:r>
      <w:bookmarkEnd w:id="1479"/>
    </w:p>
    <w:p w:rsidR="005930C5" w:rsidRDefault="005930C5" w:rsidP="005223CB">
      <w:pPr>
        <w:rPr>
          <w:rtl/>
        </w:rPr>
      </w:pPr>
    </w:p>
    <w:p w:rsidR="005930C5" w:rsidRDefault="005930C5" w:rsidP="000376AD">
      <w:pPr>
        <w:rPr>
          <w:rtl/>
        </w:rPr>
      </w:pPr>
      <w:r>
        <w:rPr>
          <w:rFonts w:hint="cs"/>
          <w:rtl/>
        </w:rPr>
        <w:t xml:space="preserve">חברי הכנסת, רשות הדיבור </w:t>
      </w:r>
      <w:bookmarkStart w:id="1480" w:name="_ETM_Q3_651000"/>
      <w:bookmarkEnd w:id="1480"/>
      <w:r>
        <w:rPr>
          <w:rFonts w:hint="cs"/>
          <w:rtl/>
        </w:rPr>
        <w:t>לחבר הכנסת מנסור עבאס בלבד.</w:t>
      </w:r>
    </w:p>
    <w:p w:rsidR="005930C5" w:rsidRPr="0010169E" w:rsidRDefault="005930C5" w:rsidP="000376AD">
      <w:pPr>
        <w:rPr>
          <w:rtl/>
        </w:rPr>
      </w:pPr>
      <w:bookmarkStart w:id="1481" w:name="_ETM_Q3_654000"/>
      <w:bookmarkEnd w:id="1481"/>
    </w:p>
    <w:p w:rsidR="005930C5" w:rsidRDefault="005930C5" w:rsidP="000376AD">
      <w:pPr>
        <w:pStyle w:val="-"/>
        <w:keepNext/>
        <w:rPr>
          <w:rtl/>
        </w:rPr>
      </w:pPr>
      <w:bookmarkStart w:id="1482" w:name="ET_speakercontinue_5795_32"/>
      <w:r w:rsidRPr="00A04401">
        <w:rPr>
          <w:rStyle w:val="TagStyle"/>
          <w:rtl/>
        </w:rPr>
        <w:t xml:space="preserve"> &lt;&lt; דובר_המשך &gt;&gt;</w:t>
      </w:r>
      <w:r w:rsidRPr="0010169E">
        <w:rPr>
          <w:rStyle w:val="TagStyle"/>
          <w:rtl/>
        </w:rPr>
        <w:t xml:space="preserve"> </w:t>
      </w:r>
      <w:r>
        <w:rPr>
          <w:rtl/>
        </w:rPr>
        <w:t>מנסור עבאס (רע"מ – הרשימה הערבית המאוחדת):</w:t>
      </w:r>
      <w:r w:rsidRPr="0010169E">
        <w:rPr>
          <w:rStyle w:val="TagStyle"/>
          <w:rtl/>
        </w:rPr>
        <w:t xml:space="preserve"> </w:t>
      </w:r>
      <w:r w:rsidRPr="00A04401">
        <w:rPr>
          <w:rStyle w:val="TagStyle"/>
          <w:rtl/>
        </w:rPr>
        <w:t>&lt;&lt; דובר_המשך &gt;&gt;</w:t>
      </w:r>
      <w:r w:rsidR="005223CB">
        <w:rPr>
          <w:rtl/>
        </w:rPr>
        <w:t xml:space="preserve"> </w:t>
      </w:r>
      <w:r>
        <w:rPr>
          <w:rtl/>
        </w:rPr>
        <w:t xml:space="preserve"> </w:t>
      </w:r>
      <w:bookmarkEnd w:id="1482"/>
    </w:p>
    <w:p w:rsidR="005930C5" w:rsidRDefault="005930C5" w:rsidP="005223CB">
      <w:pPr>
        <w:rPr>
          <w:rtl/>
        </w:rPr>
      </w:pPr>
    </w:p>
    <w:p w:rsidR="005930C5" w:rsidRPr="0010169E" w:rsidRDefault="005930C5" w:rsidP="000376AD">
      <w:pPr>
        <w:rPr>
          <w:rtl/>
        </w:rPr>
      </w:pPr>
      <w:bookmarkStart w:id="1483" w:name="_ETM_Q3_657000"/>
      <w:bookmarkEnd w:id="1483"/>
      <w:r>
        <w:rPr>
          <w:rFonts w:hint="cs"/>
          <w:rtl/>
        </w:rPr>
        <w:t xml:space="preserve">אני חשבתי </w:t>
      </w:r>
      <w:r w:rsidR="00BB368D">
        <w:rPr>
          <w:rFonts w:hint="cs"/>
          <w:rtl/>
        </w:rPr>
        <w:t>– – –</w:t>
      </w:r>
    </w:p>
    <w:p w:rsidR="005930C5" w:rsidRDefault="005930C5" w:rsidP="000376AD">
      <w:pPr>
        <w:rPr>
          <w:rtl/>
        </w:rPr>
      </w:pPr>
    </w:p>
    <w:p w:rsidR="005930C5" w:rsidRDefault="005930C5" w:rsidP="000376AD">
      <w:pPr>
        <w:pStyle w:val="af7"/>
        <w:keepNext/>
        <w:rPr>
          <w:rtl/>
        </w:rPr>
      </w:pPr>
      <w:bookmarkStart w:id="1484" w:name="ET_interruption_6345_35"/>
      <w:r w:rsidRPr="00A04401">
        <w:rPr>
          <w:rStyle w:val="TagStyle"/>
          <w:rtl/>
        </w:rPr>
        <w:t xml:space="preserve"> &lt;&lt; קריאה &gt;&gt;</w:t>
      </w:r>
      <w:r w:rsidRPr="0010169E">
        <w:rPr>
          <w:rStyle w:val="TagStyle"/>
          <w:rtl/>
        </w:rPr>
        <w:t xml:space="preserve"> </w:t>
      </w:r>
      <w:r>
        <w:rPr>
          <w:rtl/>
        </w:rPr>
        <w:t>טלי גוטליב (הליכוד):</w:t>
      </w:r>
      <w:r w:rsidRPr="0010169E">
        <w:rPr>
          <w:rStyle w:val="TagStyle"/>
          <w:rtl/>
        </w:rPr>
        <w:t xml:space="preserve"> </w:t>
      </w:r>
      <w:r w:rsidRPr="00A04401">
        <w:rPr>
          <w:rStyle w:val="TagStyle"/>
          <w:rtl/>
        </w:rPr>
        <w:t>&lt;&lt; קריאה &gt;&gt;</w:t>
      </w:r>
      <w:r w:rsidR="005223CB">
        <w:rPr>
          <w:rtl/>
        </w:rPr>
        <w:t xml:space="preserve"> </w:t>
      </w:r>
      <w:r>
        <w:rPr>
          <w:rtl/>
        </w:rPr>
        <w:t xml:space="preserve"> </w:t>
      </w:r>
      <w:bookmarkEnd w:id="1484"/>
    </w:p>
    <w:p w:rsidR="005930C5" w:rsidRDefault="005930C5" w:rsidP="005223CB">
      <w:pPr>
        <w:rPr>
          <w:rtl/>
        </w:rPr>
      </w:pPr>
    </w:p>
    <w:p w:rsidR="005930C5" w:rsidRPr="0010169E" w:rsidRDefault="00BB368D" w:rsidP="000376AD">
      <w:pPr>
        <w:rPr>
          <w:rtl/>
        </w:rPr>
      </w:pPr>
      <w:bookmarkStart w:id="1485" w:name="_ETM_Q3_656000"/>
      <w:bookmarkEnd w:id="1485"/>
      <w:r>
        <w:rPr>
          <w:rFonts w:hint="cs"/>
          <w:rtl/>
        </w:rPr>
        <w:t>– – –</w:t>
      </w:r>
      <w:r w:rsidR="005930C5">
        <w:rPr>
          <w:rFonts w:hint="cs"/>
          <w:rtl/>
        </w:rPr>
        <w:t xml:space="preserve"> תומך </w:t>
      </w:r>
      <w:bookmarkStart w:id="1486" w:name="_ETM_Q3_659000"/>
      <w:bookmarkEnd w:id="1486"/>
      <w:r w:rsidR="005930C5">
        <w:rPr>
          <w:rFonts w:hint="cs"/>
          <w:rtl/>
        </w:rPr>
        <w:t xml:space="preserve">טרור </w:t>
      </w:r>
      <w:r>
        <w:rPr>
          <w:rFonts w:hint="cs"/>
          <w:rtl/>
        </w:rPr>
        <w:t>– – –</w:t>
      </w:r>
    </w:p>
    <w:p w:rsidR="005930C5" w:rsidRPr="0010169E" w:rsidRDefault="005930C5" w:rsidP="000376AD">
      <w:pPr>
        <w:rPr>
          <w:rtl/>
        </w:rPr>
      </w:pPr>
    </w:p>
    <w:p w:rsidR="005930C5" w:rsidRDefault="005930C5" w:rsidP="000376AD">
      <w:pPr>
        <w:pStyle w:val="af8"/>
        <w:keepNext/>
        <w:rPr>
          <w:rtl/>
        </w:rPr>
      </w:pPr>
      <w:bookmarkStart w:id="1487" w:name="ET_yor_6423_15"/>
      <w:r w:rsidRPr="00A04401">
        <w:rPr>
          <w:rStyle w:val="TagStyle"/>
          <w:rtl/>
        </w:rPr>
        <w:t>&lt;&lt; יור &gt;&gt;</w:t>
      </w:r>
      <w:r w:rsidRPr="00B174FB">
        <w:rPr>
          <w:rStyle w:val="TagStyle"/>
          <w:rtl/>
        </w:rPr>
        <w:t xml:space="preserve"> </w:t>
      </w:r>
      <w:r>
        <w:rPr>
          <w:rtl/>
        </w:rPr>
        <w:t>היו"ר אמיר אוחנה:</w:t>
      </w:r>
      <w:r w:rsidRPr="00B174FB">
        <w:rPr>
          <w:rStyle w:val="TagStyle"/>
          <w:rtl/>
        </w:rPr>
        <w:t xml:space="preserve"> </w:t>
      </w:r>
      <w:r w:rsidRPr="00A04401">
        <w:rPr>
          <w:rStyle w:val="TagStyle"/>
          <w:rtl/>
        </w:rPr>
        <w:t>&lt;&lt; יור &gt;&gt;</w:t>
      </w:r>
      <w:r w:rsidR="005223CB">
        <w:rPr>
          <w:rtl/>
        </w:rPr>
        <w:t xml:space="preserve"> </w:t>
      </w:r>
      <w:r>
        <w:rPr>
          <w:rtl/>
        </w:rPr>
        <w:t xml:space="preserve"> </w:t>
      </w:r>
      <w:bookmarkEnd w:id="1487"/>
    </w:p>
    <w:p w:rsidR="005930C5" w:rsidRDefault="005930C5" w:rsidP="005223CB">
      <w:pPr>
        <w:rPr>
          <w:rtl/>
        </w:rPr>
      </w:pPr>
    </w:p>
    <w:p w:rsidR="005930C5" w:rsidRDefault="005930C5" w:rsidP="000376AD">
      <w:pPr>
        <w:rPr>
          <w:rtl/>
        </w:rPr>
      </w:pPr>
      <w:r>
        <w:rPr>
          <w:rFonts w:hint="cs"/>
          <w:rtl/>
        </w:rPr>
        <w:t xml:space="preserve">חברת הכנסת גוטליב, תודה. </w:t>
      </w:r>
    </w:p>
    <w:p w:rsidR="005930C5" w:rsidRDefault="005930C5" w:rsidP="000376AD">
      <w:pPr>
        <w:rPr>
          <w:rtl/>
        </w:rPr>
      </w:pPr>
    </w:p>
    <w:p w:rsidR="005930C5" w:rsidRDefault="005930C5" w:rsidP="000376AD">
      <w:pPr>
        <w:pStyle w:val="-"/>
        <w:keepNext/>
        <w:rPr>
          <w:rtl/>
        </w:rPr>
      </w:pPr>
      <w:bookmarkStart w:id="1488" w:name="ET_speakercontinue_5795_17"/>
      <w:r w:rsidRPr="00A04401">
        <w:rPr>
          <w:rStyle w:val="TagStyle"/>
          <w:rtl/>
        </w:rPr>
        <w:t xml:space="preserve"> &lt;&lt; דובר_המשך &gt;&gt;</w:t>
      </w:r>
      <w:r w:rsidRPr="00B174FB">
        <w:rPr>
          <w:rStyle w:val="TagStyle"/>
          <w:rtl/>
        </w:rPr>
        <w:t xml:space="preserve"> </w:t>
      </w:r>
      <w:r>
        <w:rPr>
          <w:rtl/>
        </w:rPr>
        <w:t>מנסור עבאס (רע"מ – הרשימה הערבית המאוחדת):</w:t>
      </w:r>
      <w:r w:rsidRPr="00B174FB">
        <w:rPr>
          <w:rStyle w:val="TagStyle"/>
          <w:rtl/>
        </w:rPr>
        <w:t xml:space="preserve"> </w:t>
      </w:r>
      <w:r w:rsidRPr="00A04401">
        <w:rPr>
          <w:rStyle w:val="TagStyle"/>
          <w:rtl/>
        </w:rPr>
        <w:t>&lt;&lt; דובר_המשך &gt;&gt;</w:t>
      </w:r>
      <w:r w:rsidR="005223CB">
        <w:rPr>
          <w:rtl/>
        </w:rPr>
        <w:t xml:space="preserve"> </w:t>
      </w:r>
      <w:r>
        <w:rPr>
          <w:rtl/>
        </w:rPr>
        <w:t xml:space="preserve"> </w:t>
      </w:r>
      <w:bookmarkEnd w:id="1488"/>
    </w:p>
    <w:p w:rsidR="005930C5" w:rsidRDefault="005930C5" w:rsidP="005223CB">
      <w:pPr>
        <w:rPr>
          <w:rtl/>
        </w:rPr>
      </w:pPr>
    </w:p>
    <w:p w:rsidR="005930C5" w:rsidRDefault="005930C5" w:rsidP="00BB368D">
      <w:pPr>
        <w:rPr>
          <w:rtl/>
        </w:rPr>
      </w:pPr>
      <w:r>
        <w:rPr>
          <w:rFonts w:hint="cs"/>
          <w:rtl/>
        </w:rPr>
        <w:t xml:space="preserve">אומנם יש שיקולים פוליטיים וקואליציה </w:t>
      </w:r>
      <w:r>
        <w:rPr>
          <w:rtl/>
        </w:rPr>
        <w:t>–</w:t>
      </w:r>
      <w:r>
        <w:rPr>
          <w:rFonts w:hint="cs"/>
          <w:rtl/>
        </w:rPr>
        <w:t xml:space="preserve"> כדי לשמור על </w:t>
      </w:r>
      <w:bookmarkStart w:id="1489" w:name="_ETM_Q3_667000"/>
      <w:bookmarkEnd w:id="1489"/>
      <w:r>
        <w:rPr>
          <w:rFonts w:hint="cs"/>
          <w:rtl/>
        </w:rPr>
        <w:t>הקואליציה, בוחרים למנות את השרים</w:t>
      </w:r>
      <w:r w:rsidR="00BB368D">
        <w:rPr>
          <w:rFonts w:hint="cs"/>
          <w:rtl/>
        </w:rPr>
        <w:t>,</w:t>
      </w:r>
      <w:r>
        <w:rPr>
          <w:rFonts w:hint="cs"/>
          <w:rtl/>
        </w:rPr>
        <w:t xml:space="preserve"> אבל יש גבול עד כמה </w:t>
      </w:r>
      <w:bookmarkStart w:id="1490" w:name="_ETM_Q3_675000"/>
      <w:bookmarkEnd w:id="1490"/>
      <w:r>
        <w:rPr>
          <w:rFonts w:hint="cs"/>
          <w:rtl/>
        </w:rPr>
        <w:t xml:space="preserve">שאפשר ללכת לכיוון של מפלגות קיצוניות, מגזריות, שלא מעניין אותן </w:t>
      </w:r>
      <w:bookmarkStart w:id="1491" w:name="_ETM_Q3_680000"/>
      <w:bookmarkEnd w:id="1491"/>
      <w:r>
        <w:rPr>
          <w:rFonts w:hint="cs"/>
          <w:rtl/>
        </w:rPr>
        <w:t xml:space="preserve">בכלל הביטחון האישי של חלק מאזרחי המדינה. </w:t>
      </w:r>
    </w:p>
    <w:p w:rsidR="005930C5" w:rsidRDefault="005930C5" w:rsidP="000376AD">
      <w:pPr>
        <w:rPr>
          <w:rtl/>
        </w:rPr>
      </w:pPr>
    </w:p>
    <w:p w:rsidR="005930C5" w:rsidRDefault="005930C5" w:rsidP="000376AD">
      <w:pPr>
        <w:rPr>
          <w:rtl/>
        </w:rPr>
      </w:pPr>
      <w:bookmarkStart w:id="1492" w:name="_ETM_Q3_689000"/>
      <w:bookmarkEnd w:id="1492"/>
      <w:r>
        <w:rPr>
          <w:rFonts w:hint="cs"/>
          <w:rtl/>
        </w:rPr>
        <w:t>כאשר הוא התפטר</w:t>
      </w:r>
      <w:bookmarkStart w:id="1493" w:name="_ETM_Q3_690000"/>
      <w:bookmarkEnd w:id="1493"/>
      <w:r>
        <w:rPr>
          <w:rFonts w:hint="cs"/>
          <w:rtl/>
        </w:rPr>
        <w:t xml:space="preserve"> ומינית את השר חיים כץ, שהוא בשר מבשרו של </w:t>
      </w:r>
      <w:bookmarkStart w:id="1494" w:name="_ETM_Q3_696000"/>
      <w:bookmarkEnd w:id="1494"/>
      <w:r>
        <w:rPr>
          <w:rFonts w:hint="cs"/>
          <w:rtl/>
        </w:rPr>
        <w:t xml:space="preserve">הליכוד, </w:t>
      </w:r>
      <w:r w:rsidR="00BB368D">
        <w:rPr>
          <w:rFonts w:hint="cs"/>
          <w:rtl/>
        </w:rPr>
        <w:t>ב</w:t>
      </w:r>
      <w:r>
        <w:rPr>
          <w:rFonts w:hint="cs"/>
          <w:rtl/>
        </w:rPr>
        <w:t xml:space="preserve">תוך יומיים הוא מזמין אותנו לישיבה. </w:t>
      </w:r>
      <w:r w:rsidR="00BB368D">
        <w:rPr>
          <w:rFonts w:hint="cs"/>
          <w:rtl/>
        </w:rPr>
        <w:t>ב</w:t>
      </w:r>
      <w:r>
        <w:rPr>
          <w:rFonts w:hint="cs"/>
          <w:rtl/>
        </w:rPr>
        <w:t xml:space="preserve">תוך יומיים השר </w:t>
      </w:r>
      <w:bookmarkStart w:id="1495" w:name="_ETM_Q3_699000"/>
      <w:bookmarkEnd w:id="1495"/>
      <w:r>
        <w:rPr>
          <w:rFonts w:hint="cs"/>
          <w:rtl/>
        </w:rPr>
        <w:t xml:space="preserve">חיים כץ מזמין אותנו לישיבה, ואנחנו יושבים במטה הארצי </w:t>
      </w:r>
      <w:bookmarkStart w:id="1496" w:name="_ETM_Q3_707000"/>
      <w:bookmarkEnd w:id="1496"/>
      <w:r>
        <w:rPr>
          <w:rFonts w:hint="cs"/>
          <w:rtl/>
        </w:rPr>
        <w:t xml:space="preserve">של המשטרה ודנים ביחד איתו, עם כל הדרג הבכיר של </w:t>
      </w:r>
      <w:bookmarkStart w:id="1497" w:name="_ETM_Q3_713000"/>
      <w:bookmarkEnd w:id="1497"/>
      <w:r>
        <w:rPr>
          <w:rFonts w:hint="cs"/>
          <w:rtl/>
        </w:rPr>
        <w:t xml:space="preserve">המשטרה, מה אפשר לעשות ואיך אפשר לקדם את הדברים. ואז </w:t>
      </w:r>
      <w:bookmarkStart w:id="1498" w:name="_ETM_Q3_715000"/>
      <w:bookmarkEnd w:id="1498"/>
      <w:r>
        <w:rPr>
          <w:rFonts w:hint="cs"/>
          <w:rtl/>
        </w:rPr>
        <w:t xml:space="preserve">זה משתקף ישירות באווירה בחברה הערבית – הינה, יש שר </w:t>
      </w:r>
      <w:bookmarkStart w:id="1499" w:name="_ETM_Q3_723000"/>
      <w:bookmarkEnd w:id="1499"/>
      <w:r>
        <w:rPr>
          <w:rFonts w:hint="cs"/>
          <w:rtl/>
        </w:rPr>
        <w:t>שרוצה לקדם את הדברים. בלי לעשות שום דבר, זה יוצר</w:t>
      </w:r>
      <w:bookmarkStart w:id="1500" w:name="_ETM_Q3_725000"/>
      <w:bookmarkEnd w:id="1500"/>
      <w:r>
        <w:rPr>
          <w:rFonts w:hint="cs"/>
          <w:rtl/>
        </w:rPr>
        <w:t xml:space="preserve"> סוג של הרתעה. </w:t>
      </w:r>
    </w:p>
    <w:p w:rsidR="005930C5" w:rsidRDefault="005930C5" w:rsidP="000376AD">
      <w:pPr>
        <w:rPr>
          <w:rtl/>
        </w:rPr>
      </w:pPr>
    </w:p>
    <w:p w:rsidR="005930C5" w:rsidRDefault="005930C5" w:rsidP="00BB368D">
      <w:pPr>
        <w:rPr>
          <w:rtl/>
        </w:rPr>
      </w:pPr>
      <w:bookmarkStart w:id="1501" w:name="_ETM_Q3_728000"/>
      <w:bookmarkEnd w:id="1501"/>
      <w:r>
        <w:rPr>
          <w:rFonts w:hint="cs"/>
          <w:rtl/>
        </w:rPr>
        <w:t xml:space="preserve">אבל בחרת להחזיר אותו למשרד הזה. </w:t>
      </w:r>
      <w:bookmarkStart w:id="1502" w:name="_ETM_Q3_735000"/>
      <w:bookmarkEnd w:id="1502"/>
      <w:r>
        <w:rPr>
          <w:rFonts w:hint="cs"/>
          <w:rtl/>
        </w:rPr>
        <w:t xml:space="preserve">הייתה לך אופציה אחרת. אז לא חשוב לך ביטחונם, חייהם </w:t>
      </w:r>
      <w:bookmarkStart w:id="1503" w:name="_ETM_Q3_742000"/>
      <w:bookmarkEnd w:id="1503"/>
      <w:r>
        <w:rPr>
          <w:rFonts w:hint="cs"/>
          <w:rtl/>
        </w:rPr>
        <w:t>של אזרחי מדינת ישראל הערבים? הינה, יושב לידי יו"ר הכנסת</w:t>
      </w:r>
      <w:bookmarkStart w:id="1504" w:name="_ETM_Q3_745000"/>
      <w:bookmarkEnd w:id="1504"/>
      <w:r>
        <w:rPr>
          <w:rFonts w:hint="cs"/>
          <w:rtl/>
        </w:rPr>
        <w:t xml:space="preserve">, שהיה השר לביטחון פנים. עבדנו ביחד וגיבשנו </w:t>
      </w:r>
      <w:bookmarkStart w:id="1505" w:name="_ETM_Q3_750000"/>
      <w:bookmarkEnd w:id="1505"/>
      <w:r>
        <w:rPr>
          <w:rFonts w:hint="cs"/>
          <w:rtl/>
        </w:rPr>
        <w:t>את התוכנית למיגור הפשיעה והאלימות, תוכנית החומש</w:t>
      </w:r>
      <w:r w:rsidR="00BB368D">
        <w:rPr>
          <w:rFonts w:hint="cs"/>
          <w:rtl/>
        </w:rPr>
        <w:t>,</w:t>
      </w:r>
      <w:r>
        <w:rPr>
          <w:rFonts w:hint="cs"/>
          <w:rtl/>
        </w:rPr>
        <w:t xml:space="preserve"> בתקופתך, ובאת לוועדה </w:t>
      </w:r>
      <w:bookmarkStart w:id="1506" w:name="_ETM_Q3_760000"/>
      <w:bookmarkEnd w:id="1506"/>
      <w:r>
        <w:rPr>
          <w:rFonts w:hint="cs"/>
          <w:rtl/>
        </w:rPr>
        <w:t xml:space="preserve">ואישרת אותה וקידמת אותה. </w:t>
      </w:r>
      <w:bookmarkStart w:id="1507" w:name="_ETM_Q3_762000"/>
      <w:bookmarkStart w:id="1508" w:name="TOR_Q4"/>
      <w:bookmarkStart w:id="1509" w:name="_ETM_Q4_188067"/>
      <w:bookmarkStart w:id="1510" w:name="_ETM_Q4_183377"/>
      <w:bookmarkStart w:id="1511" w:name="_ETM_Q4_178797"/>
      <w:bookmarkStart w:id="1512" w:name="_ETM_Q4_174337"/>
      <w:bookmarkStart w:id="1513" w:name="_ETM_Q4_170287"/>
      <w:bookmarkStart w:id="1514" w:name="_ETM_Q4_169614"/>
      <w:bookmarkStart w:id="1515" w:name="_ETM_Q4_197679"/>
      <w:bookmarkStart w:id="1516" w:name="_ETM_Q4_271313"/>
      <w:bookmarkStart w:id="1517" w:name="_ETM_Q4_284172"/>
      <w:bookmarkEnd w:id="1507"/>
      <w:bookmarkEnd w:id="1508"/>
      <w:bookmarkEnd w:id="1509"/>
      <w:bookmarkEnd w:id="1510"/>
      <w:bookmarkEnd w:id="1511"/>
      <w:bookmarkEnd w:id="1512"/>
      <w:bookmarkEnd w:id="1513"/>
      <w:bookmarkEnd w:id="1514"/>
      <w:bookmarkEnd w:id="1515"/>
      <w:bookmarkEnd w:id="1516"/>
      <w:bookmarkEnd w:id="1517"/>
      <w:r>
        <w:rPr>
          <w:rFonts w:hint="cs"/>
          <w:rtl/>
        </w:rPr>
        <w:t xml:space="preserve">למה לבטל את כל זה דרך המינוי הלא-מוסבר של השר בן גביר? הינה, הוא יושב לידך, בבקשה, </w:t>
      </w:r>
      <w:bookmarkStart w:id="1518" w:name="_ETM_Q4_170817"/>
      <w:bookmarkEnd w:id="1518"/>
      <w:r>
        <w:rPr>
          <w:rFonts w:hint="cs"/>
          <w:rtl/>
        </w:rPr>
        <w:t xml:space="preserve">אתם יכולים לדבר, </w:t>
      </w:r>
      <w:bookmarkStart w:id="1519" w:name="_ETM_Q4_179035"/>
      <w:bookmarkEnd w:id="1519"/>
      <w:r>
        <w:rPr>
          <w:rtl/>
        </w:rPr>
        <w:t>תעביר</w:t>
      </w:r>
      <w:r>
        <w:rPr>
          <w:rFonts w:hint="cs"/>
          <w:rtl/>
        </w:rPr>
        <w:t xml:space="preserve"> אותו ל</w:t>
      </w:r>
      <w:bookmarkStart w:id="1520" w:name="_ETM_Q4_181660"/>
      <w:bookmarkEnd w:id="1520"/>
      <w:r>
        <w:rPr>
          <w:rtl/>
        </w:rPr>
        <w:t xml:space="preserve">משרד </w:t>
      </w:r>
      <w:bookmarkStart w:id="1521" w:name="_ETM_Q4_182020"/>
      <w:bookmarkEnd w:id="1521"/>
      <w:r>
        <w:rPr>
          <w:rtl/>
        </w:rPr>
        <w:t>אחר</w:t>
      </w:r>
      <w:r>
        <w:rPr>
          <w:rFonts w:hint="cs"/>
          <w:rtl/>
        </w:rPr>
        <w:t xml:space="preserve">. תעביר אותו למשרד אחר, מה הבעיה? בן גביר, </w:t>
      </w:r>
      <w:bookmarkStart w:id="1522" w:name="_ETM_Q4_179445"/>
      <w:bookmarkEnd w:id="1522"/>
      <w:r>
        <w:rPr>
          <w:rFonts w:hint="cs"/>
          <w:rtl/>
        </w:rPr>
        <w:t xml:space="preserve">לך למשרד אחר. התפקוד שלך במשרד לא רק </w:t>
      </w:r>
      <w:bookmarkStart w:id="1523" w:name="_ETM_Q4_192601"/>
      <w:bookmarkEnd w:id="1523"/>
      <w:r>
        <w:rPr>
          <w:rFonts w:hint="cs"/>
          <w:rtl/>
        </w:rPr>
        <w:t xml:space="preserve">לקוי, אתה – אתה צוחק. מישהו אמר לי מתוך המשרד שבכל </w:t>
      </w:r>
      <w:bookmarkStart w:id="1524" w:name="_ETM_Q4_199398"/>
      <w:bookmarkEnd w:id="1524"/>
      <w:r>
        <w:rPr>
          <w:rFonts w:hint="cs"/>
          <w:rtl/>
        </w:rPr>
        <w:t>פעם שאתה מקבל דיווח על מספר הרציחות בחברה הערבית אתה צוחק</w:t>
      </w:r>
      <w:bookmarkStart w:id="1525" w:name="_ETM_Q4_200214"/>
      <w:bookmarkEnd w:id="1525"/>
      <w:r>
        <w:rPr>
          <w:rFonts w:hint="cs"/>
          <w:rtl/>
        </w:rPr>
        <w:t xml:space="preserve"> </w:t>
      </w:r>
      <w:r w:rsidR="00BB368D">
        <w:rPr>
          <w:rFonts w:hint="eastAsia"/>
          <w:rtl/>
        </w:rPr>
        <w:t>–</w:t>
      </w:r>
      <w:r w:rsidR="00BB368D">
        <w:rPr>
          <w:rFonts w:hint="cs"/>
          <w:rtl/>
        </w:rPr>
        <w:t xml:space="preserve"> </w:t>
      </w:r>
      <w:r>
        <w:rPr>
          <w:rFonts w:hint="cs"/>
          <w:rtl/>
        </w:rPr>
        <w:t>פחות ערבי.</w:t>
      </w:r>
    </w:p>
    <w:p w:rsidR="005930C5" w:rsidRDefault="005930C5" w:rsidP="000376AD">
      <w:pPr>
        <w:ind w:firstLine="0"/>
        <w:rPr>
          <w:rtl/>
        </w:rPr>
      </w:pPr>
    </w:p>
    <w:p w:rsidR="005930C5" w:rsidRDefault="005930C5" w:rsidP="000376AD">
      <w:pPr>
        <w:pStyle w:val="af8"/>
        <w:keepNext/>
        <w:rPr>
          <w:rtl/>
        </w:rPr>
      </w:pPr>
      <w:r w:rsidRPr="00B51695">
        <w:rPr>
          <w:rStyle w:val="TagStyle"/>
          <w:rtl/>
        </w:rPr>
        <w:t xml:space="preserve"> &lt;&lt; יור &gt;&gt; </w:t>
      </w:r>
      <w:r>
        <w:rPr>
          <w:rtl/>
        </w:rPr>
        <w:t>היו"ר אמיר אוחנה:</w:t>
      </w:r>
      <w:r w:rsidRPr="00B51695">
        <w:rPr>
          <w:rStyle w:val="TagStyle"/>
          <w:rtl/>
        </w:rPr>
        <w:t xml:space="preserve"> &lt;&lt; יור &gt;&gt;</w:t>
      </w:r>
      <w:r>
        <w:rPr>
          <w:rtl/>
        </w:rPr>
        <w:t xml:space="preserve"> </w:t>
      </w:r>
    </w:p>
    <w:p w:rsidR="005930C5" w:rsidRDefault="005930C5" w:rsidP="005223CB">
      <w:pPr>
        <w:rPr>
          <w:rtl/>
        </w:rPr>
      </w:pPr>
      <w:bookmarkStart w:id="1526" w:name="_ETM_Q4_172831"/>
      <w:bookmarkEnd w:id="1526"/>
    </w:p>
    <w:p w:rsidR="005930C5" w:rsidRDefault="005930C5" w:rsidP="000376AD">
      <w:pPr>
        <w:rPr>
          <w:rtl/>
        </w:rPr>
      </w:pPr>
      <w:bookmarkStart w:id="1527" w:name="_ETM_Q4_204368"/>
      <w:bookmarkEnd w:id="1527"/>
      <w:r>
        <w:rPr>
          <w:rFonts w:hint="cs"/>
          <w:rtl/>
        </w:rPr>
        <w:t>תודה.</w:t>
      </w:r>
    </w:p>
    <w:p w:rsidR="005930C5" w:rsidRDefault="005930C5" w:rsidP="000376AD">
      <w:pPr>
        <w:rPr>
          <w:rtl/>
        </w:rPr>
      </w:pPr>
    </w:p>
    <w:p w:rsidR="005930C5" w:rsidRDefault="005930C5" w:rsidP="000376AD">
      <w:pPr>
        <w:pStyle w:val="af7"/>
        <w:keepNext/>
        <w:rPr>
          <w:rtl/>
        </w:rPr>
      </w:pPr>
      <w:bookmarkStart w:id="1528" w:name="ET_interruption_6345_33"/>
      <w:r w:rsidRPr="00B51695">
        <w:rPr>
          <w:rStyle w:val="TagStyle"/>
          <w:rtl/>
        </w:rPr>
        <w:t xml:space="preserve"> &lt;&lt; קריאה &gt;&gt; </w:t>
      </w:r>
      <w:r>
        <w:rPr>
          <w:rtl/>
        </w:rPr>
        <w:t>טלי גוטליב (הליכוד):</w:t>
      </w:r>
      <w:r w:rsidRPr="00B51695">
        <w:rPr>
          <w:rStyle w:val="TagStyle"/>
          <w:rtl/>
        </w:rPr>
        <w:t xml:space="preserve"> &lt;&lt; קריאה &gt;&gt;</w:t>
      </w:r>
      <w:r>
        <w:rPr>
          <w:rtl/>
        </w:rPr>
        <w:t xml:space="preserve"> </w:t>
      </w:r>
      <w:bookmarkEnd w:id="1528"/>
    </w:p>
    <w:p w:rsidR="005930C5" w:rsidRDefault="005930C5" w:rsidP="005223CB">
      <w:pPr>
        <w:rPr>
          <w:rtl/>
        </w:rPr>
      </w:pPr>
    </w:p>
    <w:p w:rsidR="005930C5" w:rsidRPr="00B51695" w:rsidRDefault="005930C5" w:rsidP="000376AD">
      <w:pPr>
        <w:rPr>
          <w:rtl/>
        </w:rPr>
      </w:pPr>
      <w:r>
        <w:rPr>
          <w:rFonts w:hint="cs"/>
          <w:rtl/>
        </w:rPr>
        <w:t>מי אמר לך את זה?</w:t>
      </w:r>
    </w:p>
    <w:p w:rsidR="005930C5" w:rsidRDefault="005930C5" w:rsidP="000376AD">
      <w:pPr>
        <w:rPr>
          <w:rtl/>
        </w:rPr>
      </w:pPr>
      <w:bookmarkStart w:id="1529" w:name="_ETM_Q4_205891"/>
      <w:bookmarkStart w:id="1530" w:name="_ETM_Q4_205982"/>
      <w:bookmarkEnd w:id="1529"/>
      <w:bookmarkEnd w:id="1530"/>
    </w:p>
    <w:p w:rsidR="005930C5" w:rsidRDefault="005930C5" w:rsidP="000376AD">
      <w:pPr>
        <w:pStyle w:val="-"/>
        <w:keepNext/>
        <w:rPr>
          <w:rtl/>
        </w:rPr>
      </w:pPr>
      <w:r w:rsidRPr="00B51695">
        <w:rPr>
          <w:rStyle w:val="TagStyle"/>
          <w:rtl/>
        </w:rPr>
        <w:t xml:space="preserve"> &lt;&lt; דובר_המשך &gt;&gt; </w:t>
      </w:r>
      <w:r>
        <w:rPr>
          <w:rtl/>
        </w:rPr>
        <w:t>מנסור עבאס (רע"מ – הרשימה הערבית המאוחדת):</w:t>
      </w:r>
      <w:r w:rsidRPr="00B51695">
        <w:rPr>
          <w:rStyle w:val="TagStyle"/>
          <w:rtl/>
        </w:rPr>
        <w:t xml:space="preserve"> &lt;&lt; דובר_המשך &gt;&gt;</w:t>
      </w:r>
      <w:r>
        <w:rPr>
          <w:rtl/>
        </w:rPr>
        <w:t xml:space="preserve"> </w:t>
      </w:r>
    </w:p>
    <w:p w:rsidR="005930C5" w:rsidRDefault="005930C5" w:rsidP="005223CB">
      <w:pPr>
        <w:rPr>
          <w:rtl/>
        </w:rPr>
      </w:pPr>
    </w:p>
    <w:p w:rsidR="005930C5" w:rsidRDefault="005930C5" w:rsidP="000376AD">
      <w:pPr>
        <w:rPr>
          <w:rtl/>
        </w:rPr>
      </w:pPr>
      <w:bookmarkStart w:id="1531" w:name="_ETM_Q4_207048"/>
      <w:bookmarkEnd w:id="1531"/>
      <w:r>
        <w:rPr>
          <w:rFonts w:hint="cs"/>
          <w:rtl/>
        </w:rPr>
        <w:t xml:space="preserve">מתוך המשרד. </w:t>
      </w:r>
      <w:bookmarkStart w:id="1532" w:name="_ETM_Q4_202894"/>
      <w:bookmarkEnd w:id="1532"/>
      <w:r>
        <w:rPr>
          <w:rFonts w:hint="cs"/>
          <w:rtl/>
        </w:rPr>
        <w:t xml:space="preserve">ואני אף פעם לא משקר. </w:t>
      </w:r>
      <w:bookmarkStart w:id="1533" w:name="_ETM_Q4_202621"/>
      <w:bookmarkEnd w:id="1533"/>
    </w:p>
    <w:p w:rsidR="005930C5" w:rsidRDefault="005930C5" w:rsidP="000376AD">
      <w:pPr>
        <w:rPr>
          <w:rtl/>
        </w:rPr>
      </w:pPr>
    </w:p>
    <w:p w:rsidR="005930C5" w:rsidRDefault="005930C5" w:rsidP="000376AD">
      <w:pPr>
        <w:pStyle w:val="af7"/>
        <w:keepNext/>
        <w:rPr>
          <w:rtl/>
        </w:rPr>
      </w:pPr>
      <w:bookmarkStart w:id="1534" w:name="ET_interruption_6345_34"/>
      <w:r w:rsidRPr="00B51695">
        <w:rPr>
          <w:rStyle w:val="TagStyle"/>
          <w:rtl/>
        </w:rPr>
        <w:t xml:space="preserve"> &lt;&lt; קריאה &gt;&gt; </w:t>
      </w:r>
      <w:r>
        <w:rPr>
          <w:rtl/>
        </w:rPr>
        <w:t>טלי גוטליב (הליכוד):</w:t>
      </w:r>
      <w:r w:rsidRPr="00B51695">
        <w:rPr>
          <w:rStyle w:val="TagStyle"/>
          <w:rtl/>
        </w:rPr>
        <w:t xml:space="preserve"> &lt;&lt; קריאה &gt;&gt;</w:t>
      </w:r>
      <w:r>
        <w:rPr>
          <w:rtl/>
        </w:rPr>
        <w:t xml:space="preserve"> </w:t>
      </w:r>
      <w:bookmarkEnd w:id="1534"/>
    </w:p>
    <w:p w:rsidR="005930C5" w:rsidRDefault="005930C5" w:rsidP="005223CB">
      <w:pPr>
        <w:rPr>
          <w:rtl/>
        </w:rPr>
      </w:pPr>
    </w:p>
    <w:p w:rsidR="005930C5" w:rsidRPr="00B51695" w:rsidRDefault="005930C5" w:rsidP="000376AD">
      <w:pPr>
        <w:rPr>
          <w:rtl/>
        </w:rPr>
      </w:pPr>
      <w:r>
        <w:rPr>
          <w:rFonts w:hint="cs"/>
          <w:rtl/>
        </w:rPr>
        <w:t>אף פעם לא משקר.</w:t>
      </w:r>
    </w:p>
    <w:p w:rsidR="005930C5" w:rsidRDefault="005930C5" w:rsidP="000376AD">
      <w:pPr>
        <w:ind w:firstLine="0"/>
        <w:rPr>
          <w:rtl/>
        </w:rPr>
      </w:pPr>
      <w:bookmarkStart w:id="1535" w:name="_ETM_Q4_179862"/>
      <w:bookmarkEnd w:id="1535"/>
    </w:p>
    <w:p w:rsidR="005930C5" w:rsidRDefault="005930C5" w:rsidP="000376AD">
      <w:pPr>
        <w:pStyle w:val="af8"/>
        <w:keepNext/>
        <w:rPr>
          <w:rtl/>
        </w:rPr>
      </w:pPr>
      <w:bookmarkStart w:id="1536" w:name="ET_yor_6423_36"/>
      <w:r w:rsidRPr="00B51695">
        <w:rPr>
          <w:rStyle w:val="TagStyle"/>
          <w:rtl/>
        </w:rPr>
        <w:t xml:space="preserve"> &lt;&lt; יור &gt;&gt; </w:t>
      </w:r>
      <w:r>
        <w:rPr>
          <w:rtl/>
        </w:rPr>
        <w:t>היו"ר אמיר אוחנה:</w:t>
      </w:r>
      <w:r w:rsidRPr="00B51695">
        <w:rPr>
          <w:rStyle w:val="TagStyle"/>
          <w:rtl/>
        </w:rPr>
        <w:t xml:space="preserve"> &lt;&lt; יור &gt;&gt;</w:t>
      </w:r>
      <w:r>
        <w:rPr>
          <w:rtl/>
        </w:rPr>
        <w:t xml:space="preserve"> </w:t>
      </w:r>
      <w:bookmarkEnd w:id="1536"/>
    </w:p>
    <w:p w:rsidR="005930C5" w:rsidRDefault="005930C5" w:rsidP="005223CB">
      <w:pPr>
        <w:rPr>
          <w:rtl/>
        </w:rPr>
      </w:pPr>
    </w:p>
    <w:p w:rsidR="005930C5" w:rsidRDefault="005930C5" w:rsidP="000376AD">
      <w:pPr>
        <w:rPr>
          <w:rtl/>
        </w:rPr>
      </w:pPr>
      <w:bookmarkStart w:id="1537" w:name="_ETM_Q4_209531"/>
      <w:bookmarkEnd w:id="1537"/>
      <w:r>
        <w:rPr>
          <w:rFonts w:hint="cs"/>
          <w:rtl/>
        </w:rPr>
        <w:t>חבר הכנסת עבאס, חבר הכנסת עבאס, לסיום</w:t>
      </w:r>
      <w:bookmarkStart w:id="1538" w:name="_ETM_Q4_207969"/>
      <w:bookmarkEnd w:id="1538"/>
      <w:r>
        <w:rPr>
          <w:rFonts w:hint="cs"/>
          <w:rtl/>
        </w:rPr>
        <w:t>.</w:t>
      </w:r>
    </w:p>
    <w:p w:rsidR="005930C5" w:rsidRDefault="005930C5" w:rsidP="000376AD">
      <w:pPr>
        <w:rPr>
          <w:rtl/>
        </w:rPr>
      </w:pPr>
    </w:p>
    <w:p w:rsidR="005930C5" w:rsidRDefault="005930C5" w:rsidP="000376AD">
      <w:pPr>
        <w:pStyle w:val="-"/>
        <w:keepNext/>
        <w:rPr>
          <w:rtl/>
        </w:rPr>
      </w:pPr>
      <w:bookmarkStart w:id="1539" w:name="ET_speakercontinue_5795_37"/>
      <w:r w:rsidRPr="00B51695">
        <w:rPr>
          <w:rStyle w:val="TagStyle"/>
          <w:rtl/>
        </w:rPr>
        <w:t xml:space="preserve"> &lt;&lt; דובר_המשך &gt;&gt; </w:t>
      </w:r>
      <w:r>
        <w:rPr>
          <w:rtl/>
        </w:rPr>
        <w:t>מנסור עבאס (רע"מ – הרשימה הערבית המאוחדת):</w:t>
      </w:r>
      <w:r w:rsidRPr="00B51695">
        <w:rPr>
          <w:rStyle w:val="TagStyle"/>
          <w:rtl/>
        </w:rPr>
        <w:t xml:space="preserve"> &lt;&lt; דובר_המשך &gt;&gt;</w:t>
      </w:r>
      <w:r>
        <w:rPr>
          <w:rtl/>
        </w:rPr>
        <w:t xml:space="preserve"> </w:t>
      </w:r>
      <w:bookmarkEnd w:id="1539"/>
    </w:p>
    <w:p w:rsidR="005930C5" w:rsidRDefault="005930C5" w:rsidP="005223CB">
      <w:pPr>
        <w:rPr>
          <w:rtl/>
        </w:rPr>
      </w:pPr>
    </w:p>
    <w:p w:rsidR="005930C5" w:rsidRDefault="005930C5" w:rsidP="000376AD">
      <w:pPr>
        <w:rPr>
          <w:rtl/>
        </w:rPr>
      </w:pPr>
      <w:r>
        <w:rPr>
          <w:rFonts w:hint="cs"/>
          <w:rtl/>
        </w:rPr>
        <w:t>אני פונה לשר בן גביר</w:t>
      </w:r>
      <w:bookmarkStart w:id="1540" w:name="_ETM_Q4_206359"/>
      <w:bookmarkEnd w:id="1540"/>
      <w:r>
        <w:rPr>
          <w:rFonts w:hint="cs"/>
          <w:rtl/>
        </w:rPr>
        <w:t xml:space="preserve">: </w:t>
      </w:r>
      <w:bookmarkStart w:id="1541" w:name="_ETM_Q4_213149"/>
      <w:bookmarkEnd w:id="1541"/>
      <w:r>
        <w:rPr>
          <w:rtl/>
        </w:rPr>
        <w:t xml:space="preserve">תעבור </w:t>
      </w:r>
      <w:bookmarkStart w:id="1542" w:name="_ETM_Q4_213600"/>
      <w:bookmarkEnd w:id="1542"/>
      <w:r>
        <w:rPr>
          <w:rtl/>
        </w:rPr>
        <w:t xml:space="preserve">למשרד </w:t>
      </w:r>
      <w:bookmarkStart w:id="1543" w:name="_ETM_Q4_214170"/>
      <w:bookmarkEnd w:id="1543"/>
      <w:r>
        <w:rPr>
          <w:rtl/>
        </w:rPr>
        <w:t>אחר</w:t>
      </w:r>
      <w:r>
        <w:rPr>
          <w:rFonts w:hint="cs"/>
          <w:rtl/>
        </w:rPr>
        <w:t>.</w:t>
      </w:r>
      <w:r>
        <w:rPr>
          <w:rtl/>
        </w:rPr>
        <w:t xml:space="preserve"> </w:t>
      </w:r>
      <w:bookmarkStart w:id="1544" w:name="_ETM_Q4_215050"/>
      <w:bookmarkEnd w:id="1544"/>
      <w:r>
        <w:rPr>
          <w:rtl/>
        </w:rPr>
        <w:t xml:space="preserve">תעבור </w:t>
      </w:r>
      <w:bookmarkStart w:id="1545" w:name="_ETM_Q4_215530"/>
      <w:bookmarkEnd w:id="1545"/>
      <w:r>
        <w:rPr>
          <w:rtl/>
        </w:rPr>
        <w:t xml:space="preserve">למשרד </w:t>
      </w:r>
      <w:bookmarkStart w:id="1546" w:name="_ETM_Q4_216010"/>
      <w:bookmarkEnd w:id="1546"/>
      <w:r>
        <w:rPr>
          <w:rtl/>
        </w:rPr>
        <w:t>אחר</w:t>
      </w:r>
      <w:r>
        <w:rPr>
          <w:rFonts w:hint="cs"/>
          <w:rtl/>
        </w:rPr>
        <w:t>,</w:t>
      </w:r>
      <w:r>
        <w:rPr>
          <w:rtl/>
        </w:rPr>
        <w:t xml:space="preserve"> </w:t>
      </w:r>
      <w:bookmarkStart w:id="1547" w:name="_ETM_Q4_216340"/>
      <w:bookmarkEnd w:id="1547"/>
      <w:r>
        <w:rPr>
          <w:rtl/>
        </w:rPr>
        <w:t xml:space="preserve">שיבוא </w:t>
      </w:r>
      <w:bookmarkStart w:id="1548" w:name="_ETM_Q4_216940"/>
      <w:bookmarkEnd w:id="1548"/>
      <w:r>
        <w:rPr>
          <w:rtl/>
        </w:rPr>
        <w:t xml:space="preserve">איש </w:t>
      </w:r>
      <w:bookmarkStart w:id="1549" w:name="_ETM_Q4_217329"/>
      <w:bookmarkEnd w:id="1549"/>
      <w:r>
        <w:rPr>
          <w:rFonts w:hint="cs"/>
          <w:rtl/>
        </w:rPr>
        <w:t>אחד הגון,</w:t>
      </w:r>
      <w:r>
        <w:rPr>
          <w:rtl/>
        </w:rPr>
        <w:t xml:space="preserve"> </w:t>
      </w:r>
      <w:bookmarkStart w:id="1550" w:name="_ETM_Q4_218979"/>
      <w:bookmarkEnd w:id="1550"/>
      <w:r>
        <w:rPr>
          <w:rtl/>
        </w:rPr>
        <w:t>ממלכתי</w:t>
      </w:r>
      <w:r>
        <w:rPr>
          <w:rFonts w:hint="cs"/>
          <w:rtl/>
        </w:rPr>
        <w:t>,</w:t>
      </w:r>
      <w:r>
        <w:rPr>
          <w:rtl/>
        </w:rPr>
        <w:t xml:space="preserve"> </w:t>
      </w:r>
      <w:bookmarkStart w:id="1551" w:name="_ETM_Q4_220059"/>
      <w:bookmarkEnd w:id="1551"/>
      <w:r>
        <w:rPr>
          <w:rtl/>
        </w:rPr>
        <w:t xml:space="preserve">שיכול </w:t>
      </w:r>
      <w:bookmarkStart w:id="1552" w:name="_ETM_Q4_220510"/>
      <w:bookmarkEnd w:id="1552"/>
      <w:r>
        <w:rPr>
          <w:rtl/>
        </w:rPr>
        <w:t xml:space="preserve">לנהל </w:t>
      </w:r>
      <w:bookmarkStart w:id="1553" w:name="_ETM_Q4_220930"/>
      <w:bookmarkEnd w:id="1553"/>
      <w:r>
        <w:rPr>
          <w:rtl/>
        </w:rPr>
        <w:t xml:space="preserve">את </w:t>
      </w:r>
      <w:bookmarkStart w:id="1554" w:name="_ETM_Q4_221050"/>
      <w:bookmarkEnd w:id="1554"/>
      <w:r>
        <w:rPr>
          <w:rtl/>
        </w:rPr>
        <w:t xml:space="preserve">המערכת </w:t>
      </w:r>
      <w:bookmarkStart w:id="1555" w:name="_ETM_Q4_221559"/>
      <w:bookmarkEnd w:id="1555"/>
      <w:r>
        <w:rPr>
          <w:rtl/>
        </w:rPr>
        <w:t>הזאת</w:t>
      </w:r>
      <w:r>
        <w:rPr>
          <w:rFonts w:hint="cs"/>
          <w:rtl/>
        </w:rPr>
        <w:t>.</w:t>
      </w:r>
    </w:p>
    <w:p w:rsidR="005930C5" w:rsidRDefault="005930C5" w:rsidP="000376AD">
      <w:pPr>
        <w:rPr>
          <w:rtl/>
        </w:rPr>
      </w:pPr>
    </w:p>
    <w:p w:rsidR="005930C5" w:rsidRDefault="005930C5" w:rsidP="000376AD">
      <w:pPr>
        <w:pStyle w:val="af8"/>
        <w:keepNext/>
        <w:rPr>
          <w:rtl/>
        </w:rPr>
      </w:pPr>
      <w:bookmarkStart w:id="1556" w:name="ET_yor_6423_38"/>
      <w:r w:rsidRPr="00B51695">
        <w:rPr>
          <w:rStyle w:val="TagStyle"/>
          <w:rtl/>
        </w:rPr>
        <w:t xml:space="preserve"> &lt;&lt; יור &gt;&gt; </w:t>
      </w:r>
      <w:r>
        <w:rPr>
          <w:rtl/>
        </w:rPr>
        <w:t>היו"ר אמיר אוחנה:</w:t>
      </w:r>
      <w:r w:rsidRPr="00B51695">
        <w:rPr>
          <w:rStyle w:val="TagStyle"/>
          <w:rtl/>
        </w:rPr>
        <w:t xml:space="preserve"> &lt;&lt; יור &gt;&gt;</w:t>
      </w:r>
      <w:r>
        <w:rPr>
          <w:rtl/>
        </w:rPr>
        <w:t xml:space="preserve"> </w:t>
      </w:r>
      <w:bookmarkEnd w:id="1556"/>
    </w:p>
    <w:p w:rsidR="005930C5" w:rsidRDefault="005930C5" w:rsidP="005223CB">
      <w:pPr>
        <w:rPr>
          <w:rtl/>
        </w:rPr>
      </w:pPr>
    </w:p>
    <w:p w:rsidR="005930C5" w:rsidRDefault="005930C5" w:rsidP="000376AD">
      <w:pPr>
        <w:rPr>
          <w:rtl/>
        </w:rPr>
      </w:pPr>
      <w:bookmarkStart w:id="1557" w:name="_ETM_Q4_222070"/>
      <w:bookmarkEnd w:id="1557"/>
      <w:r>
        <w:rPr>
          <w:rtl/>
        </w:rPr>
        <w:t xml:space="preserve">תודה </w:t>
      </w:r>
      <w:bookmarkStart w:id="1558" w:name="_ETM_Q4_222430"/>
      <w:bookmarkEnd w:id="1558"/>
      <w:r>
        <w:rPr>
          <w:rtl/>
        </w:rPr>
        <w:t>ל</w:t>
      </w:r>
      <w:bookmarkStart w:id="1559" w:name="_ETM_Q4_223570"/>
      <w:bookmarkStart w:id="1560" w:name="_ETM_Q4_224500"/>
      <w:bookmarkEnd w:id="1559"/>
      <w:bookmarkEnd w:id="1560"/>
      <w:r>
        <w:rPr>
          <w:rtl/>
        </w:rPr>
        <w:t xml:space="preserve">חבר </w:t>
      </w:r>
      <w:bookmarkStart w:id="1561" w:name="_ETM_Q4_224829"/>
      <w:bookmarkEnd w:id="1561"/>
      <w:r>
        <w:rPr>
          <w:rFonts w:hint="cs"/>
          <w:rtl/>
        </w:rPr>
        <w:t>ה</w:t>
      </w:r>
      <w:r>
        <w:rPr>
          <w:rtl/>
        </w:rPr>
        <w:t xml:space="preserve">כנסת </w:t>
      </w:r>
      <w:bookmarkStart w:id="1562" w:name="_ETM_Q4_225460"/>
      <w:bookmarkEnd w:id="1562"/>
      <w:r>
        <w:rPr>
          <w:rFonts w:hint="cs"/>
          <w:rtl/>
        </w:rPr>
        <w:t xml:space="preserve">מנסור </w:t>
      </w:r>
      <w:bookmarkStart w:id="1563" w:name="_ETM_Q4_223596"/>
      <w:bookmarkEnd w:id="1563"/>
      <w:r>
        <w:rPr>
          <w:rFonts w:hint="cs"/>
          <w:rtl/>
        </w:rPr>
        <w:t>עבאס.</w:t>
      </w:r>
    </w:p>
    <w:p w:rsidR="005930C5" w:rsidRDefault="005930C5" w:rsidP="000376AD">
      <w:pPr>
        <w:rPr>
          <w:rtl/>
        </w:rPr>
      </w:pPr>
    </w:p>
    <w:p w:rsidR="005930C5" w:rsidRDefault="005930C5" w:rsidP="000376AD">
      <w:pPr>
        <w:pStyle w:val="-"/>
        <w:keepNext/>
        <w:rPr>
          <w:rtl/>
        </w:rPr>
      </w:pPr>
      <w:bookmarkStart w:id="1564" w:name="ET_speakercontinue_5795_39"/>
      <w:r w:rsidRPr="00B51695">
        <w:rPr>
          <w:rStyle w:val="TagStyle"/>
          <w:rtl/>
        </w:rPr>
        <w:t xml:space="preserve"> &lt;&lt; דובר_המשך &gt;&gt; </w:t>
      </w:r>
      <w:r>
        <w:rPr>
          <w:rtl/>
        </w:rPr>
        <w:t>מנסור עבאס (רע"מ – הרשימה הערבית המאוחדת):</w:t>
      </w:r>
      <w:r w:rsidRPr="00B51695">
        <w:rPr>
          <w:rStyle w:val="TagStyle"/>
          <w:rtl/>
        </w:rPr>
        <w:t xml:space="preserve"> &lt;&lt; דובר_המשך &gt;&gt;</w:t>
      </w:r>
      <w:r>
        <w:rPr>
          <w:rtl/>
        </w:rPr>
        <w:t xml:space="preserve"> </w:t>
      </w:r>
      <w:bookmarkEnd w:id="1564"/>
    </w:p>
    <w:p w:rsidR="005930C5" w:rsidRDefault="005930C5" w:rsidP="005223CB">
      <w:pPr>
        <w:rPr>
          <w:rtl/>
        </w:rPr>
      </w:pPr>
    </w:p>
    <w:p w:rsidR="005930C5" w:rsidRDefault="005930C5" w:rsidP="000376AD">
      <w:pPr>
        <w:rPr>
          <w:rtl/>
        </w:rPr>
      </w:pPr>
      <w:r>
        <w:rPr>
          <w:rFonts w:hint="cs"/>
          <w:rtl/>
        </w:rPr>
        <w:t>תודה.</w:t>
      </w:r>
    </w:p>
    <w:p w:rsidR="005930C5" w:rsidRDefault="005930C5" w:rsidP="000376AD">
      <w:pPr>
        <w:rPr>
          <w:rtl/>
        </w:rPr>
      </w:pPr>
    </w:p>
    <w:p w:rsidR="005930C5" w:rsidRDefault="005930C5" w:rsidP="000376AD">
      <w:pPr>
        <w:pStyle w:val="af8"/>
        <w:keepNext/>
        <w:rPr>
          <w:rtl/>
        </w:rPr>
      </w:pPr>
      <w:bookmarkStart w:id="1565" w:name="ET_yor_6423_40"/>
      <w:r w:rsidRPr="00B51695">
        <w:rPr>
          <w:rStyle w:val="TagStyle"/>
          <w:rtl/>
        </w:rPr>
        <w:t xml:space="preserve"> &lt;&lt; יור &gt;&gt; </w:t>
      </w:r>
      <w:r>
        <w:rPr>
          <w:rtl/>
        </w:rPr>
        <w:t>היו"ר אמיר אוחנה:</w:t>
      </w:r>
      <w:r w:rsidRPr="00B51695">
        <w:rPr>
          <w:rStyle w:val="TagStyle"/>
          <w:rtl/>
        </w:rPr>
        <w:t xml:space="preserve"> &lt;&lt; יור &gt;&gt;</w:t>
      </w:r>
      <w:r>
        <w:rPr>
          <w:rtl/>
        </w:rPr>
        <w:t xml:space="preserve"> </w:t>
      </w:r>
      <w:bookmarkEnd w:id="1565"/>
    </w:p>
    <w:p w:rsidR="005930C5" w:rsidRDefault="005930C5" w:rsidP="005223CB">
      <w:pPr>
        <w:rPr>
          <w:rtl/>
        </w:rPr>
      </w:pPr>
    </w:p>
    <w:p w:rsidR="005930C5" w:rsidRDefault="005930C5" w:rsidP="00BB368D">
      <w:pPr>
        <w:rPr>
          <w:rtl/>
        </w:rPr>
      </w:pPr>
      <w:bookmarkStart w:id="1566" w:name="_ETM_Q4_217323"/>
      <w:bookmarkEnd w:id="1566"/>
      <w:r>
        <w:rPr>
          <w:rFonts w:hint="cs"/>
          <w:rtl/>
        </w:rPr>
        <w:t>כעת חבר הכנסת יוסף עטאונה</w:t>
      </w:r>
      <w:r w:rsidR="00BB368D">
        <w:rPr>
          <w:rFonts w:hint="cs"/>
          <w:rtl/>
        </w:rPr>
        <w:t>.</w:t>
      </w:r>
      <w:r>
        <w:rPr>
          <w:rFonts w:hint="cs"/>
          <w:rtl/>
        </w:rPr>
        <w:t xml:space="preserve"> בבקשה, עד </w:t>
      </w:r>
      <w:bookmarkStart w:id="1567" w:name="_ETM_Q4_246393"/>
      <w:bookmarkEnd w:id="1567"/>
      <w:r>
        <w:rPr>
          <w:rFonts w:hint="cs"/>
          <w:rtl/>
        </w:rPr>
        <w:t>שלוש דקות לרשותך.</w:t>
      </w:r>
    </w:p>
    <w:p w:rsidR="005930C5" w:rsidRDefault="005930C5" w:rsidP="000376AD">
      <w:pPr>
        <w:rPr>
          <w:rtl/>
        </w:rPr>
      </w:pPr>
      <w:bookmarkStart w:id="1568" w:name="_ETM_Q4_231414"/>
      <w:bookmarkStart w:id="1569" w:name="_ETM_Q4_231511"/>
      <w:bookmarkStart w:id="1570" w:name="_ETM_Q4_232169"/>
      <w:bookmarkEnd w:id="1568"/>
      <w:bookmarkEnd w:id="1569"/>
      <w:bookmarkEnd w:id="1570"/>
    </w:p>
    <w:p w:rsidR="005930C5" w:rsidRDefault="005930C5" w:rsidP="000376AD">
      <w:pPr>
        <w:pStyle w:val="a4"/>
        <w:keepNext/>
        <w:rPr>
          <w:rtl/>
        </w:rPr>
      </w:pPr>
      <w:bookmarkStart w:id="1571" w:name="ET_speaker_5696_41"/>
      <w:r w:rsidRPr="00B51695">
        <w:rPr>
          <w:rStyle w:val="TagStyle"/>
          <w:rtl/>
        </w:rPr>
        <w:t xml:space="preserve"> &lt;&lt; דובר &gt;&gt; </w:t>
      </w:r>
      <w:bookmarkStart w:id="1572" w:name="_Toc194236114"/>
      <w:r>
        <w:rPr>
          <w:rtl/>
        </w:rPr>
        <w:t>יוסף עטאונה (חד"ש-תע"ל):</w:t>
      </w:r>
      <w:bookmarkEnd w:id="1572"/>
      <w:r w:rsidRPr="00B51695">
        <w:rPr>
          <w:rStyle w:val="TagStyle"/>
          <w:rtl/>
        </w:rPr>
        <w:t xml:space="preserve"> &lt;&lt; דובר &gt;&gt;</w:t>
      </w:r>
      <w:r>
        <w:rPr>
          <w:rtl/>
        </w:rPr>
        <w:t xml:space="preserve"> </w:t>
      </w:r>
      <w:bookmarkEnd w:id="1571"/>
    </w:p>
    <w:p w:rsidR="005930C5" w:rsidRDefault="005930C5" w:rsidP="005223CB">
      <w:pPr>
        <w:rPr>
          <w:rtl/>
        </w:rPr>
      </w:pPr>
    </w:p>
    <w:p w:rsidR="005930C5" w:rsidRDefault="005930C5" w:rsidP="00BB368D">
      <w:pPr>
        <w:rPr>
          <w:rtl/>
        </w:rPr>
      </w:pPr>
      <w:bookmarkStart w:id="1573" w:name="_ETM_Q4_232898"/>
      <w:bookmarkStart w:id="1574" w:name="_ETM_Q4_232938"/>
      <w:bookmarkStart w:id="1575" w:name="_ETM_Q4_226891"/>
      <w:bookmarkStart w:id="1576" w:name="_ETM_Q4_226988"/>
      <w:bookmarkStart w:id="1577" w:name="_ETM_Q4_227140"/>
      <w:bookmarkStart w:id="1578" w:name="_ETM_Q4_227500"/>
      <w:bookmarkStart w:id="1579" w:name="_ETM_Q4_234420"/>
      <w:bookmarkStart w:id="1580" w:name="_ETM_Q4_244310"/>
      <w:bookmarkStart w:id="1581" w:name="_ETM_Q4_244819"/>
      <w:bookmarkStart w:id="1582" w:name="_ETM_Q4_245030"/>
      <w:bookmarkStart w:id="1583" w:name="_ETM_Q4_247680"/>
      <w:bookmarkEnd w:id="1573"/>
      <w:bookmarkEnd w:id="1574"/>
      <w:bookmarkEnd w:id="1575"/>
      <w:bookmarkEnd w:id="1576"/>
      <w:bookmarkEnd w:id="1577"/>
      <w:bookmarkEnd w:id="1578"/>
      <w:bookmarkEnd w:id="1579"/>
      <w:bookmarkEnd w:id="1580"/>
      <w:bookmarkEnd w:id="1581"/>
      <w:bookmarkEnd w:id="1582"/>
      <w:bookmarkEnd w:id="1583"/>
      <w:r>
        <w:rPr>
          <w:rtl/>
        </w:rPr>
        <w:t xml:space="preserve">כבוד </w:t>
      </w:r>
      <w:bookmarkStart w:id="1584" w:name="_ETM_Q4_247920"/>
      <w:bookmarkEnd w:id="1584"/>
      <w:r>
        <w:rPr>
          <w:rtl/>
        </w:rPr>
        <w:t>היושב-ראש</w:t>
      </w:r>
      <w:r>
        <w:rPr>
          <w:rFonts w:hint="cs"/>
          <w:rtl/>
        </w:rPr>
        <w:t>,</w:t>
      </w:r>
      <w:r>
        <w:rPr>
          <w:rtl/>
        </w:rPr>
        <w:t xml:space="preserve"> </w:t>
      </w:r>
      <w:bookmarkStart w:id="1585" w:name="_ETM_Q4_248969"/>
      <w:bookmarkEnd w:id="1585"/>
      <w:r>
        <w:rPr>
          <w:rtl/>
        </w:rPr>
        <w:t xml:space="preserve">כנסת </w:t>
      </w:r>
      <w:bookmarkStart w:id="1586" w:name="_ETM_Q4_249360"/>
      <w:bookmarkEnd w:id="1586"/>
      <w:r>
        <w:rPr>
          <w:rtl/>
        </w:rPr>
        <w:t>נכבדה</w:t>
      </w:r>
      <w:r>
        <w:rPr>
          <w:rFonts w:hint="cs"/>
          <w:rtl/>
        </w:rPr>
        <w:t>,</w:t>
      </w:r>
      <w:r>
        <w:rPr>
          <w:rtl/>
        </w:rPr>
        <w:t xml:space="preserve"> </w:t>
      </w:r>
      <w:bookmarkStart w:id="1587" w:name="_ETM_Q4_250170"/>
      <w:bookmarkEnd w:id="1587"/>
      <w:r>
        <w:rPr>
          <w:rtl/>
        </w:rPr>
        <w:t xml:space="preserve">כבוד </w:t>
      </w:r>
      <w:bookmarkStart w:id="1588" w:name="_ETM_Q4_250469"/>
      <w:bookmarkEnd w:id="1588"/>
      <w:r>
        <w:rPr>
          <w:rtl/>
        </w:rPr>
        <w:t xml:space="preserve">ראש </w:t>
      </w:r>
      <w:bookmarkStart w:id="1589" w:name="_ETM_Q4_250680"/>
      <w:bookmarkEnd w:id="1589"/>
      <w:r>
        <w:rPr>
          <w:rtl/>
        </w:rPr>
        <w:t>הממשלה</w:t>
      </w:r>
      <w:r w:rsidR="00BB368D">
        <w:rPr>
          <w:rFonts w:hint="cs"/>
          <w:rtl/>
        </w:rPr>
        <w:t>,</w:t>
      </w:r>
      <w:r>
        <w:rPr>
          <w:rFonts w:hint="cs"/>
          <w:rtl/>
        </w:rPr>
        <w:t xml:space="preserve"> </w:t>
      </w:r>
      <w:r>
        <w:rPr>
          <w:rtl/>
        </w:rPr>
        <w:t xml:space="preserve">ראש </w:t>
      </w:r>
      <w:bookmarkStart w:id="1590" w:name="_ETM_Q4_252060"/>
      <w:bookmarkEnd w:id="1590"/>
      <w:r>
        <w:rPr>
          <w:rtl/>
        </w:rPr>
        <w:t>הממשלה</w:t>
      </w:r>
      <w:r>
        <w:rPr>
          <w:rFonts w:hint="cs"/>
          <w:rtl/>
        </w:rPr>
        <w:t>,</w:t>
      </w:r>
      <w:r>
        <w:rPr>
          <w:rtl/>
        </w:rPr>
        <w:t xml:space="preserve"> </w:t>
      </w:r>
      <w:bookmarkStart w:id="1591" w:name="_ETM_Q4_252750"/>
      <w:bookmarkEnd w:id="1591"/>
      <w:r>
        <w:rPr>
          <w:rtl/>
        </w:rPr>
        <w:t xml:space="preserve">אני </w:t>
      </w:r>
      <w:bookmarkStart w:id="1592" w:name="_ETM_Q4_252959"/>
      <w:bookmarkEnd w:id="1592"/>
      <w:r>
        <w:rPr>
          <w:rtl/>
        </w:rPr>
        <w:t xml:space="preserve">פונה </w:t>
      </w:r>
      <w:bookmarkStart w:id="1593" w:name="_ETM_Q4_253289"/>
      <w:bookmarkEnd w:id="1593"/>
      <w:r>
        <w:rPr>
          <w:rtl/>
        </w:rPr>
        <w:t>אליך</w:t>
      </w:r>
      <w:r>
        <w:rPr>
          <w:rFonts w:hint="cs"/>
          <w:rtl/>
        </w:rPr>
        <w:t>:</w:t>
      </w:r>
      <w:r>
        <w:rPr>
          <w:rtl/>
        </w:rPr>
        <w:t xml:space="preserve"> </w:t>
      </w:r>
      <w:bookmarkStart w:id="1594" w:name="_ETM_Q4_254280"/>
      <w:bookmarkEnd w:id="1594"/>
      <w:r>
        <w:rPr>
          <w:rtl/>
        </w:rPr>
        <w:t xml:space="preserve">האם </w:t>
      </w:r>
      <w:bookmarkStart w:id="1595" w:name="_ETM_Q4_254550"/>
      <w:bookmarkEnd w:id="1595"/>
      <w:r>
        <w:rPr>
          <w:rtl/>
        </w:rPr>
        <w:t xml:space="preserve">שמעת </w:t>
      </w:r>
      <w:bookmarkStart w:id="1596" w:name="_ETM_Q4_255420"/>
      <w:bookmarkEnd w:id="1596"/>
      <w:r>
        <w:rPr>
          <w:rtl/>
        </w:rPr>
        <w:t xml:space="preserve">על </w:t>
      </w:r>
      <w:bookmarkStart w:id="1597" w:name="_ETM_Q4_255690"/>
      <w:bookmarkStart w:id="1598" w:name="_ETM_Q4_258729"/>
      <w:bookmarkEnd w:id="1597"/>
      <w:bookmarkEnd w:id="1598"/>
      <w:r w:rsidRPr="00B51695">
        <w:rPr>
          <w:rtl/>
        </w:rPr>
        <w:t>עלאא</w:t>
      </w:r>
      <w:r>
        <w:rPr>
          <w:rFonts w:hint="cs"/>
          <w:rtl/>
        </w:rPr>
        <w:t xml:space="preserve"> עטאללה</w:t>
      </w:r>
      <w:r w:rsidRPr="00B51695">
        <w:rPr>
          <w:rtl/>
        </w:rPr>
        <w:t xml:space="preserve"> ובהא עטאללה</w:t>
      </w:r>
      <w:r>
        <w:rPr>
          <w:rFonts w:hint="cs"/>
          <w:rtl/>
        </w:rPr>
        <w:t xml:space="preserve">, </w:t>
      </w:r>
      <w:bookmarkStart w:id="1599" w:name="_ETM_Q4_253924"/>
      <w:bookmarkEnd w:id="1599"/>
      <w:r>
        <w:rPr>
          <w:rtl/>
        </w:rPr>
        <w:t xml:space="preserve">שני </w:t>
      </w:r>
      <w:bookmarkStart w:id="1600" w:name="_ETM_Q4_259030"/>
      <w:bookmarkEnd w:id="1600"/>
      <w:r>
        <w:rPr>
          <w:rtl/>
        </w:rPr>
        <w:t xml:space="preserve">צעירים </w:t>
      </w:r>
      <w:bookmarkStart w:id="1601" w:name="_ETM_Q4_259450"/>
      <w:bookmarkEnd w:id="1601"/>
      <w:r>
        <w:rPr>
          <w:rtl/>
        </w:rPr>
        <w:t xml:space="preserve">מכפר </w:t>
      </w:r>
      <w:bookmarkStart w:id="1602" w:name="_ETM_Q4_259840"/>
      <w:bookmarkEnd w:id="1602"/>
      <w:r>
        <w:rPr>
          <w:rtl/>
        </w:rPr>
        <w:t xml:space="preserve">ירכא </w:t>
      </w:r>
      <w:bookmarkStart w:id="1603" w:name="_ETM_Q4_260859"/>
      <w:bookmarkEnd w:id="1603"/>
      <w:r>
        <w:rPr>
          <w:rtl/>
        </w:rPr>
        <w:t xml:space="preserve">שנרצחו </w:t>
      </w:r>
      <w:bookmarkStart w:id="1604" w:name="_ETM_Q4_261459"/>
      <w:bookmarkEnd w:id="1604"/>
      <w:r>
        <w:rPr>
          <w:rtl/>
        </w:rPr>
        <w:t>אתמול</w:t>
      </w:r>
      <w:r>
        <w:rPr>
          <w:rFonts w:hint="cs"/>
          <w:rtl/>
        </w:rPr>
        <w:t>?</w:t>
      </w:r>
      <w:bookmarkStart w:id="1605" w:name="_ETM_Q4_258706"/>
      <w:bookmarkEnd w:id="1605"/>
      <w:r>
        <w:rPr>
          <w:rtl/>
        </w:rPr>
        <w:t xml:space="preserve"> </w:t>
      </w:r>
      <w:bookmarkStart w:id="1606" w:name="_ETM_Q4_261969"/>
      <w:bookmarkEnd w:id="1606"/>
      <w:r>
        <w:rPr>
          <w:rtl/>
        </w:rPr>
        <w:t xml:space="preserve">אני </w:t>
      </w:r>
      <w:bookmarkStart w:id="1607" w:name="_ETM_Q4_262179"/>
      <w:bookmarkEnd w:id="1607"/>
      <w:r>
        <w:rPr>
          <w:rtl/>
        </w:rPr>
        <w:t xml:space="preserve">פונה </w:t>
      </w:r>
      <w:bookmarkStart w:id="1608" w:name="_ETM_Q4_262450"/>
      <w:bookmarkEnd w:id="1608"/>
      <w:r>
        <w:rPr>
          <w:rtl/>
        </w:rPr>
        <w:t>אליך</w:t>
      </w:r>
      <w:r>
        <w:rPr>
          <w:rFonts w:hint="cs"/>
          <w:rtl/>
        </w:rPr>
        <w:t>:</w:t>
      </w:r>
      <w:r>
        <w:rPr>
          <w:rtl/>
        </w:rPr>
        <w:t xml:space="preserve"> </w:t>
      </w:r>
      <w:bookmarkStart w:id="1609" w:name="_ETM_Q4_263770"/>
      <w:bookmarkEnd w:id="1609"/>
      <w:r>
        <w:rPr>
          <w:rFonts w:hint="cs"/>
          <w:rtl/>
        </w:rPr>
        <w:t>הת</w:t>
      </w:r>
      <w:r>
        <w:rPr>
          <w:rtl/>
        </w:rPr>
        <w:t xml:space="preserve">קשרת </w:t>
      </w:r>
      <w:bookmarkStart w:id="1610" w:name="_ETM_Q4_264220"/>
      <w:bookmarkEnd w:id="1610"/>
      <w:r>
        <w:rPr>
          <w:rtl/>
        </w:rPr>
        <w:t>למשפחות</w:t>
      </w:r>
      <w:r>
        <w:rPr>
          <w:rFonts w:hint="cs"/>
          <w:rtl/>
        </w:rPr>
        <w:t>? התקשרת</w:t>
      </w:r>
      <w:r>
        <w:rPr>
          <w:rtl/>
        </w:rPr>
        <w:t xml:space="preserve"> </w:t>
      </w:r>
      <w:bookmarkStart w:id="1611" w:name="_ETM_Q4_265479"/>
      <w:bookmarkStart w:id="1612" w:name="_ETM_Q4_265929"/>
      <w:bookmarkEnd w:id="1611"/>
      <w:bookmarkEnd w:id="1612"/>
      <w:r>
        <w:rPr>
          <w:rFonts w:hint="cs"/>
          <w:rtl/>
        </w:rPr>
        <w:t>ל</w:t>
      </w:r>
      <w:bookmarkStart w:id="1613" w:name="_ETM_Q4_266049"/>
      <w:bookmarkEnd w:id="1613"/>
      <w:r>
        <w:rPr>
          <w:rtl/>
        </w:rPr>
        <w:t xml:space="preserve">ראש </w:t>
      </w:r>
      <w:bookmarkStart w:id="1614" w:name="_ETM_Q4_266259"/>
      <w:bookmarkEnd w:id="1614"/>
      <w:r>
        <w:rPr>
          <w:rtl/>
        </w:rPr>
        <w:t xml:space="preserve">הרשות </w:t>
      </w:r>
      <w:bookmarkStart w:id="1615" w:name="_ETM_Q4_266709"/>
      <w:bookmarkEnd w:id="1615"/>
      <w:r>
        <w:rPr>
          <w:rtl/>
        </w:rPr>
        <w:t>מ</w:t>
      </w:r>
      <w:r>
        <w:rPr>
          <w:rFonts w:hint="cs"/>
          <w:rtl/>
        </w:rPr>
        <w:t>י</w:t>
      </w:r>
      <w:r>
        <w:rPr>
          <w:rtl/>
        </w:rPr>
        <w:t>רכ</w:t>
      </w:r>
      <w:r>
        <w:rPr>
          <w:rFonts w:hint="cs"/>
          <w:rtl/>
        </w:rPr>
        <w:t>א?</w:t>
      </w:r>
      <w:r>
        <w:rPr>
          <w:rtl/>
        </w:rPr>
        <w:t xml:space="preserve"> </w:t>
      </w:r>
      <w:bookmarkStart w:id="1616" w:name="_ETM_Q4_268040"/>
      <w:bookmarkStart w:id="1617" w:name="_ETM_Q4_268250"/>
      <w:bookmarkStart w:id="1618" w:name="_ETM_Q4_268640"/>
      <w:bookmarkEnd w:id="1616"/>
      <w:bookmarkEnd w:id="1617"/>
      <w:bookmarkEnd w:id="1618"/>
      <w:r>
        <w:rPr>
          <w:rFonts w:hint="cs"/>
          <w:rtl/>
        </w:rPr>
        <w:t>התעניינת ב</w:t>
      </w:r>
      <w:bookmarkStart w:id="1619" w:name="_ETM_Q4_268939"/>
      <w:bookmarkEnd w:id="1619"/>
      <w:r>
        <w:rPr>
          <w:rtl/>
        </w:rPr>
        <w:t xml:space="preserve">מה </w:t>
      </w:r>
      <w:bookmarkStart w:id="1620" w:name="_ETM_Q4_269060"/>
      <w:bookmarkEnd w:id="1620"/>
      <w:r>
        <w:rPr>
          <w:rtl/>
        </w:rPr>
        <w:t>שקרה</w:t>
      </w:r>
      <w:r>
        <w:rPr>
          <w:rFonts w:hint="cs"/>
          <w:rtl/>
        </w:rPr>
        <w:t>?</w:t>
      </w:r>
      <w:bookmarkStart w:id="1621" w:name="_ETM_Q4_264012"/>
      <w:bookmarkEnd w:id="1621"/>
      <w:r>
        <w:rPr>
          <w:rtl/>
        </w:rPr>
        <w:t xml:space="preserve"> </w:t>
      </w:r>
      <w:bookmarkStart w:id="1622" w:name="_ETM_Q4_270350"/>
      <w:bookmarkEnd w:id="1622"/>
      <w:r>
        <w:rPr>
          <w:rtl/>
        </w:rPr>
        <w:t xml:space="preserve">אתה </w:t>
      </w:r>
      <w:bookmarkStart w:id="1623" w:name="_ETM_Q4_270740"/>
      <w:bookmarkEnd w:id="1623"/>
      <w:r>
        <w:rPr>
          <w:rtl/>
        </w:rPr>
        <w:t xml:space="preserve">יודע </w:t>
      </w:r>
      <w:bookmarkStart w:id="1624" w:name="_ETM_Q4_271280"/>
      <w:bookmarkEnd w:id="1624"/>
      <w:r>
        <w:rPr>
          <w:rtl/>
        </w:rPr>
        <w:t xml:space="preserve">ששני </w:t>
      </w:r>
      <w:bookmarkStart w:id="1625" w:name="_ETM_Q4_271729"/>
      <w:bookmarkStart w:id="1626" w:name="_ETM_Q4_272600"/>
      <w:bookmarkEnd w:id="1625"/>
      <w:bookmarkEnd w:id="1626"/>
      <w:r>
        <w:rPr>
          <w:rFonts w:hint="cs"/>
          <w:rtl/>
        </w:rPr>
        <w:t xml:space="preserve">הנרצחים </w:t>
      </w:r>
      <w:r>
        <w:rPr>
          <w:rtl/>
        </w:rPr>
        <w:t xml:space="preserve">הצעירים </w:t>
      </w:r>
      <w:bookmarkStart w:id="1627" w:name="_ETM_Q4_273110"/>
      <w:bookmarkEnd w:id="1627"/>
      <w:r>
        <w:rPr>
          <w:rtl/>
        </w:rPr>
        <w:t>האלה</w:t>
      </w:r>
      <w:r>
        <w:rPr>
          <w:rFonts w:hint="cs"/>
          <w:rtl/>
        </w:rPr>
        <w:t xml:space="preserve"> </w:t>
      </w:r>
      <w:r w:rsidR="00BB368D">
        <w:rPr>
          <w:rFonts w:hint="cs"/>
          <w:rtl/>
        </w:rPr>
        <w:t>– – –</w:t>
      </w:r>
    </w:p>
    <w:p w:rsidR="005930C5" w:rsidRDefault="005930C5" w:rsidP="000376AD">
      <w:pPr>
        <w:rPr>
          <w:rtl/>
        </w:rPr>
      </w:pPr>
    </w:p>
    <w:p w:rsidR="005930C5" w:rsidRDefault="005930C5" w:rsidP="000376AD">
      <w:pPr>
        <w:pStyle w:val="af7"/>
        <w:keepNext/>
        <w:rPr>
          <w:rtl/>
        </w:rPr>
      </w:pPr>
      <w:bookmarkStart w:id="1628" w:name="ET_interruption_קר_אה_43"/>
      <w:r w:rsidRPr="00B51695">
        <w:rPr>
          <w:rStyle w:val="TagStyle"/>
          <w:rtl/>
        </w:rPr>
        <w:t xml:space="preserve"> &lt;&lt; קריאה &gt;&gt; </w:t>
      </w:r>
      <w:r>
        <w:rPr>
          <w:rtl/>
        </w:rPr>
        <w:t>קריא</w:t>
      </w:r>
      <w:r>
        <w:rPr>
          <w:rFonts w:hint="cs"/>
          <w:rtl/>
        </w:rPr>
        <w:t>ות</w:t>
      </w:r>
      <w:bookmarkStart w:id="1629" w:name="_ETM_Q4_273991"/>
      <w:bookmarkEnd w:id="1629"/>
      <w:r>
        <w:rPr>
          <w:rtl/>
        </w:rPr>
        <w:t>:</w:t>
      </w:r>
      <w:r w:rsidRPr="00B51695">
        <w:rPr>
          <w:rStyle w:val="TagStyle"/>
          <w:rtl/>
        </w:rPr>
        <w:t xml:space="preserve"> &lt;&lt; קריאה &gt;&gt;</w:t>
      </w:r>
      <w:r>
        <w:rPr>
          <w:rtl/>
        </w:rPr>
        <w:t xml:space="preserve"> </w:t>
      </w:r>
      <w:bookmarkEnd w:id="1628"/>
    </w:p>
    <w:p w:rsidR="005930C5" w:rsidRDefault="005930C5" w:rsidP="005223CB">
      <w:pPr>
        <w:rPr>
          <w:rtl/>
        </w:rPr>
      </w:pPr>
    </w:p>
    <w:p w:rsidR="005930C5" w:rsidRPr="00B51695" w:rsidRDefault="00BB368D" w:rsidP="000376AD">
      <w:pPr>
        <w:rPr>
          <w:rtl/>
        </w:rPr>
      </w:pPr>
      <w:bookmarkStart w:id="1630" w:name="_ETM_Q4_278568"/>
      <w:bookmarkStart w:id="1631" w:name="_ETM_Q4_278772"/>
      <w:bookmarkStart w:id="1632" w:name="_ETM_Q4_278842"/>
      <w:bookmarkEnd w:id="1630"/>
      <w:bookmarkEnd w:id="1631"/>
      <w:bookmarkEnd w:id="1632"/>
      <w:r>
        <w:rPr>
          <w:rFonts w:hint="cs"/>
          <w:rtl/>
        </w:rPr>
        <w:t>– – –</w:t>
      </w:r>
    </w:p>
    <w:p w:rsidR="005930C5" w:rsidRDefault="005930C5" w:rsidP="000376AD">
      <w:pPr>
        <w:rPr>
          <w:rtl/>
        </w:rPr>
      </w:pPr>
    </w:p>
    <w:p w:rsidR="005930C5" w:rsidRDefault="005930C5" w:rsidP="000376AD">
      <w:pPr>
        <w:pStyle w:val="af8"/>
        <w:keepNext/>
        <w:rPr>
          <w:rtl/>
        </w:rPr>
      </w:pPr>
      <w:bookmarkStart w:id="1633" w:name="ET_yor_6423_42"/>
      <w:r w:rsidRPr="00B51695">
        <w:rPr>
          <w:rStyle w:val="TagStyle"/>
          <w:rtl/>
        </w:rPr>
        <w:t xml:space="preserve"> &lt;&lt; יור &gt;&gt; </w:t>
      </w:r>
      <w:r>
        <w:rPr>
          <w:rtl/>
        </w:rPr>
        <w:t>היו"ר אמיר אוחנה:</w:t>
      </w:r>
      <w:r w:rsidRPr="00B51695">
        <w:rPr>
          <w:rStyle w:val="TagStyle"/>
          <w:rtl/>
        </w:rPr>
        <w:t xml:space="preserve"> &lt;&lt; יור &gt;&gt;</w:t>
      </w:r>
      <w:r>
        <w:rPr>
          <w:rtl/>
        </w:rPr>
        <w:t xml:space="preserve"> </w:t>
      </w:r>
      <w:bookmarkEnd w:id="1633"/>
    </w:p>
    <w:p w:rsidR="005930C5" w:rsidRDefault="005930C5" w:rsidP="005223CB">
      <w:pPr>
        <w:rPr>
          <w:rtl/>
        </w:rPr>
      </w:pPr>
    </w:p>
    <w:p w:rsidR="005930C5" w:rsidRDefault="005930C5" w:rsidP="000376AD">
      <w:pPr>
        <w:rPr>
          <w:rtl/>
        </w:rPr>
      </w:pPr>
      <w:r>
        <w:rPr>
          <w:rFonts w:hint="cs"/>
          <w:rtl/>
        </w:rPr>
        <w:t>חברי הכנסת, חברי הכנסת, חברי הכנסת והשרה, השר</w:t>
      </w:r>
      <w:bookmarkStart w:id="1634" w:name="_ETM_Q4_282260"/>
      <w:bookmarkEnd w:id="1634"/>
      <w:r>
        <w:rPr>
          <w:rFonts w:hint="cs"/>
          <w:rtl/>
        </w:rPr>
        <w:t>ה גולן. השרה גולן.</w:t>
      </w:r>
    </w:p>
    <w:p w:rsidR="005930C5" w:rsidRDefault="005930C5" w:rsidP="000376AD">
      <w:pPr>
        <w:rPr>
          <w:rtl/>
        </w:rPr>
      </w:pPr>
    </w:p>
    <w:p w:rsidR="005930C5" w:rsidRDefault="005930C5" w:rsidP="000376AD">
      <w:pPr>
        <w:pStyle w:val="-"/>
        <w:keepNext/>
        <w:rPr>
          <w:rtl/>
        </w:rPr>
      </w:pPr>
      <w:bookmarkStart w:id="1635" w:name="ET_speakercontinue_5696_44"/>
      <w:r w:rsidRPr="00B51695">
        <w:rPr>
          <w:rStyle w:val="TagStyle"/>
          <w:rtl/>
        </w:rPr>
        <w:t xml:space="preserve"> &lt;&lt; דובר_המשך &gt;&gt; </w:t>
      </w:r>
      <w:r>
        <w:rPr>
          <w:rtl/>
        </w:rPr>
        <w:t>יוסף עטאונה (חד"ש-תע"ל):</w:t>
      </w:r>
      <w:r w:rsidRPr="00B51695">
        <w:rPr>
          <w:rStyle w:val="TagStyle"/>
          <w:rtl/>
        </w:rPr>
        <w:t xml:space="preserve"> &lt;&lt; דובר_המשך &gt;&gt;</w:t>
      </w:r>
      <w:r>
        <w:rPr>
          <w:rtl/>
        </w:rPr>
        <w:t xml:space="preserve"> </w:t>
      </w:r>
      <w:bookmarkEnd w:id="1635"/>
    </w:p>
    <w:p w:rsidR="005930C5" w:rsidRDefault="005930C5" w:rsidP="000376AD">
      <w:pPr>
        <w:rPr>
          <w:rtl/>
        </w:rPr>
      </w:pPr>
      <w:bookmarkStart w:id="1636" w:name="_ETM_Q4_283470"/>
      <w:bookmarkEnd w:id="1636"/>
    </w:p>
    <w:p w:rsidR="005930C5" w:rsidRDefault="005930C5" w:rsidP="000376AD">
      <w:pPr>
        <w:rPr>
          <w:rtl/>
        </w:rPr>
      </w:pPr>
      <w:bookmarkStart w:id="1637" w:name="_ETM_Q4_280203"/>
      <w:bookmarkStart w:id="1638" w:name="_ETM_Q4_280266"/>
      <w:bookmarkEnd w:id="1637"/>
      <w:bookmarkEnd w:id="1638"/>
      <w:r>
        <w:rPr>
          <w:rFonts w:hint="cs"/>
          <w:rtl/>
        </w:rPr>
        <w:t xml:space="preserve">כבוד היושב-ראש, </w:t>
      </w:r>
      <w:bookmarkStart w:id="1639" w:name="_ETM_Q4_280875"/>
      <w:bookmarkEnd w:id="1639"/>
      <w:r>
        <w:rPr>
          <w:rFonts w:hint="cs"/>
          <w:rtl/>
        </w:rPr>
        <w:t xml:space="preserve">אולי תשתיק את העדר הזה? כבוד היושב-ראש, </w:t>
      </w:r>
      <w:bookmarkStart w:id="1640" w:name="_ETM_Q4_281364"/>
      <w:bookmarkEnd w:id="1640"/>
      <w:r>
        <w:rPr>
          <w:rFonts w:hint="cs"/>
          <w:rtl/>
        </w:rPr>
        <w:t>תשתיק את העדר.</w:t>
      </w:r>
    </w:p>
    <w:p w:rsidR="005930C5" w:rsidRDefault="005930C5" w:rsidP="000376AD">
      <w:pPr>
        <w:rPr>
          <w:rtl/>
        </w:rPr>
      </w:pPr>
    </w:p>
    <w:p w:rsidR="005930C5" w:rsidRDefault="005930C5" w:rsidP="000376AD">
      <w:pPr>
        <w:pStyle w:val="af8"/>
        <w:keepNext/>
        <w:rPr>
          <w:rtl/>
        </w:rPr>
      </w:pPr>
      <w:bookmarkStart w:id="1641" w:name="ET_yor_6423_45"/>
      <w:r w:rsidRPr="00B51695">
        <w:rPr>
          <w:rStyle w:val="TagStyle"/>
          <w:rtl/>
        </w:rPr>
        <w:t xml:space="preserve"> &lt;&lt; יור &gt;&gt; </w:t>
      </w:r>
      <w:r>
        <w:rPr>
          <w:rtl/>
        </w:rPr>
        <w:t>היו"ר אמיר אוחנה:</w:t>
      </w:r>
      <w:r w:rsidRPr="00B51695">
        <w:rPr>
          <w:rStyle w:val="TagStyle"/>
          <w:rtl/>
        </w:rPr>
        <w:t xml:space="preserve"> &lt;&lt; יור &gt;&gt;</w:t>
      </w:r>
      <w:r>
        <w:rPr>
          <w:rtl/>
        </w:rPr>
        <w:t xml:space="preserve"> </w:t>
      </w:r>
      <w:bookmarkEnd w:id="1641"/>
    </w:p>
    <w:p w:rsidR="005930C5" w:rsidRDefault="005930C5" w:rsidP="005223CB">
      <w:pPr>
        <w:rPr>
          <w:rtl/>
        </w:rPr>
      </w:pPr>
    </w:p>
    <w:p w:rsidR="005930C5" w:rsidRDefault="005930C5" w:rsidP="000376AD">
      <w:pPr>
        <w:rPr>
          <w:rtl/>
        </w:rPr>
      </w:pPr>
      <w:bookmarkStart w:id="1642" w:name="_ETM_Q4_277900"/>
      <w:bookmarkStart w:id="1643" w:name="_ETM_Q4_282426"/>
      <w:bookmarkStart w:id="1644" w:name="_ETM_Q4_282483"/>
      <w:bookmarkEnd w:id="1642"/>
      <w:bookmarkEnd w:id="1643"/>
      <w:bookmarkEnd w:id="1644"/>
      <w:r>
        <w:rPr>
          <w:rFonts w:hint="cs"/>
          <w:rtl/>
        </w:rPr>
        <w:t>תשאיר לי את זה.</w:t>
      </w:r>
      <w:bookmarkStart w:id="1645" w:name="_ETM_Q4_280607"/>
      <w:bookmarkEnd w:id="1645"/>
      <w:r>
        <w:rPr>
          <w:rFonts w:hint="cs"/>
          <w:rtl/>
        </w:rPr>
        <w:t xml:space="preserve"> תודה רבה. בבקשה.</w:t>
      </w:r>
    </w:p>
    <w:p w:rsidR="005930C5" w:rsidRDefault="005930C5" w:rsidP="000376AD">
      <w:pPr>
        <w:rPr>
          <w:rtl/>
          <w:lang w:eastAsia="he-IL"/>
        </w:rPr>
      </w:pPr>
    </w:p>
    <w:p w:rsidR="005930C5" w:rsidRDefault="005930C5" w:rsidP="000376AD">
      <w:pPr>
        <w:pStyle w:val="-"/>
        <w:keepNext/>
        <w:rPr>
          <w:rtl/>
        </w:rPr>
      </w:pPr>
      <w:bookmarkStart w:id="1646" w:name="ET_speakercontinue_5696_96"/>
      <w:r w:rsidRPr="006B70A6">
        <w:rPr>
          <w:rStyle w:val="TagStyle"/>
          <w:rtl/>
        </w:rPr>
        <w:t xml:space="preserve"> &lt;&lt; דובר_המשך &gt;&gt; </w:t>
      </w:r>
      <w:r>
        <w:rPr>
          <w:rtl/>
        </w:rPr>
        <w:t>יוסף עטאונה (חד"ש-תע"ל):</w:t>
      </w:r>
      <w:r w:rsidRPr="006B70A6">
        <w:rPr>
          <w:rStyle w:val="TagStyle"/>
          <w:rtl/>
        </w:rPr>
        <w:t xml:space="preserve"> &lt;&lt; דובר_המשך &gt;&gt;</w:t>
      </w:r>
      <w:r>
        <w:rPr>
          <w:rtl/>
        </w:rPr>
        <w:t xml:space="preserve"> </w:t>
      </w:r>
      <w:bookmarkEnd w:id="1646"/>
    </w:p>
    <w:p w:rsidR="005930C5" w:rsidRDefault="005930C5" w:rsidP="005223CB">
      <w:pPr>
        <w:rPr>
          <w:rtl/>
        </w:rPr>
      </w:pPr>
      <w:bookmarkStart w:id="1647" w:name="_ETM_Q4_290601"/>
      <w:bookmarkEnd w:id="1647"/>
    </w:p>
    <w:p w:rsidR="005930C5" w:rsidRDefault="005930C5" w:rsidP="000376AD">
      <w:pPr>
        <w:rPr>
          <w:rtl/>
        </w:rPr>
      </w:pPr>
      <w:r>
        <w:rPr>
          <w:rFonts w:hint="cs"/>
          <w:rtl/>
        </w:rPr>
        <w:t>ראש המ</w:t>
      </w:r>
      <w:bookmarkStart w:id="1648" w:name="_ETM_Q4_286574"/>
      <w:bookmarkEnd w:id="1648"/>
      <w:r>
        <w:rPr>
          <w:rFonts w:hint="cs"/>
          <w:rtl/>
        </w:rPr>
        <w:t xml:space="preserve">משלה </w:t>
      </w:r>
      <w:r w:rsidR="00BB368D">
        <w:rPr>
          <w:rFonts w:hint="cs"/>
          <w:rtl/>
        </w:rPr>
        <w:t>– –</w:t>
      </w:r>
    </w:p>
    <w:p w:rsidR="005930C5" w:rsidRDefault="005930C5" w:rsidP="000376AD">
      <w:pPr>
        <w:rPr>
          <w:rtl/>
        </w:rPr>
      </w:pPr>
    </w:p>
    <w:p w:rsidR="005930C5" w:rsidRDefault="005930C5" w:rsidP="000376AD">
      <w:pPr>
        <w:pStyle w:val="af8"/>
        <w:keepNext/>
        <w:rPr>
          <w:rtl/>
        </w:rPr>
      </w:pPr>
      <w:bookmarkStart w:id="1649" w:name="ET_yor_6423_47"/>
      <w:r w:rsidRPr="003D6BB8">
        <w:rPr>
          <w:rStyle w:val="TagStyle"/>
          <w:rtl/>
        </w:rPr>
        <w:t xml:space="preserve"> &lt;&lt; יור &gt;&gt; </w:t>
      </w:r>
      <w:r>
        <w:rPr>
          <w:rtl/>
        </w:rPr>
        <w:t>היו"ר אמיר אוחנה:</w:t>
      </w:r>
      <w:r w:rsidRPr="003D6BB8">
        <w:rPr>
          <w:rStyle w:val="TagStyle"/>
          <w:rtl/>
        </w:rPr>
        <w:t xml:space="preserve"> &lt;&lt; יור &gt;&gt;</w:t>
      </w:r>
      <w:r>
        <w:rPr>
          <w:rtl/>
        </w:rPr>
        <w:t xml:space="preserve"> </w:t>
      </w:r>
      <w:bookmarkEnd w:id="1649"/>
    </w:p>
    <w:p w:rsidR="005930C5" w:rsidRDefault="005930C5" w:rsidP="005223CB">
      <w:pPr>
        <w:rPr>
          <w:rtl/>
        </w:rPr>
      </w:pPr>
    </w:p>
    <w:p w:rsidR="005930C5" w:rsidRDefault="005930C5" w:rsidP="000376AD">
      <w:pPr>
        <w:rPr>
          <w:rtl/>
        </w:rPr>
      </w:pPr>
      <w:r>
        <w:rPr>
          <w:rFonts w:hint="cs"/>
          <w:rtl/>
        </w:rPr>
        <w:t>חבר הכנסת ואטורי.</w:t>
      </w:r>
    </w:p>
    <w:p w:rsidR="005930C5" w:rsidRDefault="005930C5" w:rsidP="000376AD">
      <w:pPr>
        <w:rPr>
          <w:rtl/>
        </w:rPr>
      </w:pPr>
    </w:p>
    <w:p w:rsidR="005930C5" w:rsidRDefault="005930C5" w:rsidP="000376AD">
      <w:pPr>
        <w:pStyle w:val="-"/>
        <w:keepNext/>
        <w:rPr>
          <w:rtl/>
        </w:rPr>
      </w:pPr>
      <w:bookmarkStart w:id="1650" w:name="ET_speakercontinue_5696_48"/>
      <w:r w:rsidRPr="003D6BB8">
        <w:rPr>
          <w:rStyle w:val="TagStyle"/>
          <w:rtl/>
        </w:rPr>
        <w:t xml:space="preserve"> &lt;&lt; דובר_המשך &gt;&gt; </w:t>
      </w:r>
      <w:r>
        <w:rPr>
          <w:rtl/>
        </w:rPr>
        <w:t>יוסף עטאונה (חד"ש-תע"ל):</w:t>
      </w:r>
      <w:r w:rsidRPr="003D6BB8">
        <w:rPr>
          <w:rStyle w:val="TagStyle"/>
          <w:rtl/>
        </w:rPr>
        <w:t xml:space="preserve"> &lt;&lt; דובר_המשך &gt;&gt;</w:t>
      </w:r>
      <w:r>
        <w:rPr>
          <w:rtl/>
        </w:rPr>
        <w:t xml:space="preserve"> </w:t>
      </w:r>
      <w:bookmarkEnd w:id="1650"/>
    </w:p>
    <w:p w:rsidR="005930C5" w:rsidRDefault="005930C5" w:rsidP="005223CB">
      <w:pPr>
        <w:rPr>
          <w:rtl/>
        </w:rPr>
      </w:pPr>
    </w:p>
    <w:p w:rsidR="005930C5" w:rsidRDefault="00BB368D" w:rsidP="00BB368D">
      <w:pPr>
        <w:rPr>
          <w:rtl/>
        </w:rPr>
      </w:pPr>
      <w:r>
        <w:rPr>
          <w:rFonts w:hint="cs"/>
          <w:rtl/>
        </w:rPr>
        <w:t>– –</w:t>
      </w:r>
      <w:r w:rsidR="005930C5">
        <w:rPr>
          <w:rFonts w:hint="cs"/>
          <w:rtl/>
        </w:rPr>
        <w:t xml:space="preserve"> שני הצעירים האלה </w:t>
      </w:r>
      <w:bookmarkStart w:id="1651" w:name="_ETM_Q4_291930"/>
      <w:bookmarkStart w:id="1652" w:name="_ETM_Q4_292170"/>
      <w:bookmarkStart w:id="1653" w:name="_ETM_Q4_292440"/>
      <w:bookmarkStart w:id="1654" w:name="_ETM_Q4_293040"/>
      <w:bookmarkStart w:id="1655" w:name="_ETM_Q4_294030"/>
      <w:bookmarkStart w:id="1656" w:name="_ETM_Q4_295270"/>
      <w:bookmarkStart w:id="1657" w:name="_ETM_Q4_295660"/>
      <w:bookmarkEnd w:id="1651"/>
      <w:bookmarkEnd w:id="1652"/>
      <w:bookmarkEnd w:id="1653"/>
      <w:bookmarkEnd w:id="1654"/>
      <w:bookmarkEnd w:id="1655"/>
      <w:bookmarkEnd w:id="1656"/>
      <w:bookmarkEnd w:id="1657"/>
      <w:r w:rsidR="005930C5">
        <w:rPr>
          <w:rFonts w:hint="cs"/>
          <w:rtl/>
        </w:rPr>
        <w:t>התווספו</w:t>
      </w:r>
      <w:bookmarkStart w:id="1658" w:name="_ETM_Q4_294560"/>
      <w:bookmarkEnd w:id="1658"/>
      <w:r w:rsidR="005930C5">
        <w:rPr>
          <w:rFonts w:hint="cs"/>
          <w:rtl/>
        </w:rPr>
        <w:t xml:space="preserve"> ל</w:t>
      </w:r>
      <w:bookmarkStart w:id="1659" w:name="_ETM_Q4_296620"/>
      <w:bookmarkEnd w:id="1659"/>
      <w:r w:rsidR="005930C5">
        <w:rPr>
          <w:rFonts w:hint="cs"/>
          <w:rtl/>
        </w:rPr>
        <w:t>-</w:t>
      </w:r>
      <w:r w:rsidR="005930C5">
        <w:rPr>
          <w:rtl/>
        </w:rPr>
        <w:t xml:space="preserve">58 </w:t>
      </w:r>
      <w:bookmarkStart w:id="1660" w:name="_ETM_Q4_298060"/>
      <w:bookmarkEnd w:id="1660"/>
      <w:r w:rsidR="005930C5">
        <w:rPr>
          <w:rtl/>
        </w:rPr>
        <w:t xml:space="preserve">נרצחים </w:t>
      </w:r>
      <w:bookmarkStart w:id="1661" w:name="_ETM_Q4_298810"/>
      <w:bookmarkEnd w:id="1661"/>
      <w:r w:rsidR="005930C5">
        <w:rPr>
          <w:rtl/>
        </w:rPr>
        <w:t xml:space="preserve">מתחילת </w:t>
      </w:r>
      <w:bookmarkStart w:id="1662" w:name="_ETM_Q4_299500"/>
      <w:bookmarkEnd w:id="1662"/>
      <w:r w:rsidR="005930C5">
        <w:rPr>
          <w:rtl/>
        </w:rPr>
        <w:t xml:space="preserve">השנה </w:t>
      </w:r>
      <w:bookmarkStart w:id="1663" w:name="_ETM_Q4_300720"/>
      <w:bookmarkEnd w:id="1663"/>
      <w:r w:rsidR="005930C5">
        <w:rPr>
          <w:rtl/>
        </w:rPr>
        <w:t>ול</w:t>
      </w:r>
      <w:bookmarkStart w:id="1664" w:name="_ETM_Q4_300990"/>
      <w:bookmarkEnd w:id="1664"/>
      <w:r w:rsidR="005930C5">
        <w:rPr>
          <w:rtl/>
        </w:rPr>
        <w:t xml:space="preserve">כמעט </w:t>
      </w:r>
      <w:bookmarkStart w:id="1665" w:name="_ETM_Q4_301440"/>
      <w:bookmarkEnd w:id="1665"/>
      <w:r w:rsidR="005930C5">
        <w:rPr>
          <w:rtl/>
        </w:rPr>
        <w:t xml:space="preserve">500 </w:t>
      </w:r>
      <w:bookmarkStart w:id="1666" w:name="_ETM_Q4_302130"/>
      <w:bookmarkEnd w:id="1666"/>
      <w:r w:rsidR="005930C5">
        <w:rPr>
          <w:rtl/>
        </w:rPr>
        <w:t xml:space="preserve">נרצחים </w:t>
      </w:r>
      <w:bookmarkStart w:id="1667" w:name="_ETM_Q4_302760"/>
      <w:bookmarkEnd w:id="1667"/>
      <w:r w:rsidR="005930C5">
        <w:rPr>
          <w:rtl/>
        </w:rPr>
        <w:t xml:space="preserve">בשנתיים </w:t>
      </w:r>
      <w:bookmarkStart w:id="1668" w:name="_ETM_Q4_303660"/>
      <w:bookmarkEnd w:id="1668"/>
      <w:r w:rsidR="005930C5">
        <w:rPr>
          <w:rtl/>
        </w:rPr>
        <w:t>האחרונות</w:t>
      </w:r>
      <w:r w:rsidR="005930C5">
        <w:rPr>
          <w:rFonts w:hint="cs"/>
          <w:rtl/>
        </w:rPr>
        <w:t>,</w:t>
      </w:r>
      <w:r w:rsidR="005930C5">
        <w:rPr>
          <w:rtl/>
        </w:rPr>
        <w:t xml:space="preserve"> </w:t>
      </w:r>
      <w:bookmarkStart w:id="1669" w:name="_ETM_Q4_304500"/>
      <w:bookmarkEnd w:id="1669"/>
      <w:r w:rsidR="005930C5">
        <w:rPr>
          <w:rtl/>
        </w:rPr>
        <w:t xml:space="preserve">במשמרת </w:t>
      </w:r>
      <w:bookmarkStart w:id="1670" w:name="_ETM_Q4_305310"/>
      <w:bookmarkEnd w:id="1670"/>
      <w:r w:rsidR="005930C5">
        <w:rPr>
          <w:rtl/>
        </w:rPr>
        <w:t>שלך</w:t>
      </w:r>
      <w:r w:rsidR="005930C5">
        <w:rPr>
          <w:rFonts w:hint="cs"/>
          <w:rtl/>
        </w:rPr>
        <w:t>.</w:t>
      </w:r>
      <w:r w:rsidR="005930C5">
        <w:rPr>
          <w:rtl/>
        </w:rPr>
        <w:t xml:space="preserve"> </w:t>
      </w:r>
      <w:bookmarkStart w:id="1671" w:name="_ETM_Q4_306530"/>
      <w:bookmarkEnd w:id="1671"/>
      <w:r w:rsidR="005930C5">
        <w:rPr>
          <w:rtl/>
        </w:rPr>
        <w:t xml:space="preserve">אתה </w:t>
      </w:r>
      <w:bookmarkStart w:id="1672" w:name="_ETM_Q4_306890"/>
      <w:bookmarkEnd w:id="1672"/>
      <w:r w:rsidR="005930C5">
        <w:rPr>
          <w:rtl/>
        </w:rPr>
        <w:t>ר</w:t>
      </w:r>
      <w:r w:rsidR="005930C5">
        <w:rPr>
          <w:rFonts w:hint="cs"/>
          <w:rtl/>
        </w:rPr>
        <w:t>אש הממשלה,</w:t>
      </w:r>
      <w:bookmarkStart w:id="1673" w:name="_ETM_Q4_304415"/>
      <w:bookmarkEnd w:id="1673"/>
      <w:r w:rsidR="005930C5">
        <w:rPr>
          <w:rtl/>
        </w:rPr>
        <w:t xml:space="preserve"> </w:t>
      </w:r>
      <w:bookmarkStart w:id="1674" w:name="_ETM_Q4_308410"/>
      <w:bookmarkEnd w:id="1674"/>
      <w:r w:rsidR="005930C5">
        <w:rPr>
          <w:rtl/>
        </w:rPr>
        <w:t xml:space="preserve">אתה </w:t>
      </w:r>
      <w:bookmarkStart w:id="1675" w:name="_ETM_Q4_308950"/>
      <w:bookmarkEnd w:id="1675"/>
      <w:r w:rsidR="005930C5">
        <w:rPr>
          <w:rtl/>
        </w:rPr>
        <w:t xml:space="preserve">אחראי </w:t>
      </w:r>
      <w:bookmarkStart w:id="1676" w:name="_ETM_Q4_309910"/>
      <w:bookmarkEnd w:id="1676"/>
      <w:r w:rsidR="005930C5">
        <w:rPr>
          <w:rtl/>
        </w:rPr>
        <w:t xml:space="preserve">ואתה </w:t>
      </w:r>
      <w:bookmarkStart w:id="1677" w:name="_ETM_Q4_310810"/>
      <w:bookmarkEnd w:id="1677"/>
      <w:r w:rsidR="005930C5">
        <w:rPr>
          <w:rtl/>
        </w:rPr>
        <w:t>אשם</w:t>
      </w:r>
      <w:r w:rsidR="005930C5">
        <w:rPr>
          <w:rFonts w:hint="cs"/>
          <w:rtl/>
        </w:rPr>
        <w:t>.</w:t>
      </w:r>
      <w:bookmarkStart w:id="1678" w:name="_ETM_Q4_311800"/>
      <w:bookmarkEnd w:id="1678"/>
      <w:r w:rsidR="005930C5">
        <w:rPr>
          <w:rFonts w:hint="cs"/>
          <w:rtl/>
        </w:rPr>
        <w:t xml:space="preserve"> הנרצחים</w:t>
      </w:r>
      <w:r w:rsidR="005930C5">
        <w:rPr>
          <w:rtl/>
        </w:rPr>
        <w:t xml:space="preserve"> </w:t>
      </w:r>
      <w:bookmarkStart w:id="1679" w:name="_ETM_Q4_312790"/>
      <w:bookmarkEnd w:id="1679"/>
      <w:r w:rsidR="005930C5">
        <w:rPr>
          <w:rtl/>
        </w:rPr>
        <w:t>האלה</w:t>
      </w:r>
      <w:r w:rsidR="005930C5">
        <w:rPr>
          <w:rFonts w:hint="cs"/>
          <w:rtl/>
        </w:rPr>
        <w:t>,</w:t>
      </w:r>
      <w:r w:rsidR="005930C5">
        <w:rPr>
          <w:rtl/>
        </w:rPr>
        <w:t xml:space="preserve"> </w:t>
      </w:r>
      <w:bookmarkStart w:id="1680" w:name="_ETM_Q4_313540"/>
      <w:bookmarkEnd w:id="1680"/>
      <w:r w:rsidR="005930C5">
        <w:rPr>
          <w:rtl/>
        </w:rPr>
        <w:t xml:space="preserve">הצעירים </w:t>
      </w:r>
      <w:bookmarkStart w:id="1681" w:name="_ETM_Q4_314290"/>
      <w:bookmarkEnd w:id="1681"/>
      <w:r w:rsidR="005930C5">
        <w:rPr>
          <w:rtl/>
        </w:rPr>
        <w:t xml:space="preserve">בחברה </w:t>
      </w:r>
      <w:bookmarkStart w:id="1682" w:name="_ETM_Q4_314980"/>
      <w:bookmarkEnd w:id="1682"/>
      <w:r w:rsidR="005930C5">
        <w:rPr>
          <w:rtl/>
        </w:rPr>
        <w:t>הערבית</w:t>
      </w:r>
      <w:r w:rsidR="005930C5">
        <w:rPr>
          <w:rFonts w:hint="cs"/>
          <w:rtl/>
        </w:rPr>
        <w:t xml:space="preserve"> –</w:t>
      </w:r>
      <w:r w:rsidR="005930C5">
        <w:rPr>
          <w:rtl/>
        </w:rPr>
        <w:t xml:space="preserve"> </w:t>
      </w:r>
      <w:bookmarkStart w:id="1683" w:name="_ETM_Q4_316090"/>
      <w:bookmarkEnd w:id="1683"/>
      <w:r w:rsidR="005930C5">
        <w:rPr>
          <w:rtl/>
        </w:rPr>
        <w:t xml:space="preserve">הדם </w:t>
      </w:r>
      <w:bookmarkStart w:id="1684" w:name="_ETM_Q4_316780"/>
      <w:bookmarkEnd w:id="1684"/>
      <w:r w:rsidR="005930C5">
        <w:rPr>
          <w:rtl/>
        </w:rPr>
        <w:t xml:space="preserve">שלהם </w:t>
      </w:r>
      <w:bookmarkStart w:id="1685" w:name="_ETM_Q4_317830"/>
      <w:bookmarkEnd w:id="1685"/>
      <w:r w:rsidR="005930C5">
        <w:rPr>
          <w:rtl/>
        </w:rPr>
        <w:t xml:space="preserve">על </w:t>
      </w:r>
      <w:bookmarkStart w:id="1686" w:name="_ETM_Q4_318070"/>
      <w:bookmarkEnd w:id="1686"/>
      <w:r w:rsidR="005930C5">
        <w:rPr>
          <w:rtl/>
        </w:rPr>
        <w:t xml:space="preserve">הראש </w:t>
      </w:r>
      <w:bookmarkStart w:id="1687" w:name="_ETM_Q4_318639"/>
      <w:bookmarkEnd w:id="1687"/>
      <w:r w:rsidR="005930C5">
        <w:rPr>
          <w:rtl/>
        </w:rPr>
        <w:t>שלך</w:t>
      </w:r>
      <w:r w:rsidR="005930C5">
        <w:rPr>
          <w:rFonts w:hint="cs"/>
          <w:rtl/>
        </w:rPr>
        <w:t>,</w:t>
      </w:r>
      <w:r w:rsidR="005930C5">
        <w:rPr>
          <w:rtl/>
        </w:rPr>
        <w:t xml:space="preserve"> </w:t>
      </w:r>
      <w:bookmarkStart w:id="1688" w:name="_ETM_Q4_319330"/>
      <w:bookmarkStart w:id="1689" w:name="_ETM_Q4_342107"/>
      <w:bookmarkEnd w:id="1688"/>
      <w:bookmarkEnd w:id="1689"/>
      <w:r w:rsidR="005930C5">
        <w:rPr>
          <w:rtl/>
        </w:rPr>
        <w:t xml:space="preserve">על </w:t>
      </w:r>
      <w:bookmarkStart w:id="1690" w:name="_ETM_Q4_319630"/>
      <w:bookmarkEnd w:id="1690"/>
      <w:r w:rsidR="005930C5">
        <w:rPr>
          <w:rtl/>
        </w:rPr>
        <w:t xml:space="preserve">הממשלה </w:t>
      </w:r>
      <w:bookmarkStart w:id="1691" w:name="_ETM_Q4_320500"/>
      <w:bookmarkEnd w:id="1691"/>
      <w:r w:rsidR="005930C5">
        <w:rPr>
          <w:rtl/>
        </w:rPr>
        <w:t>שלך</w:t>
      </w:r>
      <w:r w:rsidR="005930C5">
        <w:rPr>
          <w:rFonts w:hint="cs"/>
          <w:rtl/>
        </w:rPr>
        <w:t>.</w:t>
      </w:r>
      <w:r w:rsidR="005930C5">
        <w:rPr>
          <w:rtl/>
        </w:rPr>
        <w:t xml:space="preserve"> </w:t>
      </w:r>
      <w:bookmarkStart w:id="1692" w:name="_ETM_Q4_321610"/>
      <w:bookmarkEnd w:id="1692"/>
      <w:r w:rsidR="005930C5">
        <w:rPr>
          <w:rtl/>
        </w:rPr>
        <w:t xml:space="preserve">כבוד </w:t>
      </w:r>
      <w:bookmarkStart w:id="1693" w:name="_ETM_Q4_321910"/>
      <w:bookmarkEnd w:id="1693"/>
      <w:r w:rsidR="005930C5">
        <w:rPr>
          <w:rtl/>
        </w:rPr>
        <w:t xml:space="preserve">ראש </w:t>
      </w:r>
      <w:bookmarkStart w:id="1694" w:name="_ETM_Q4_322180"/>
      <w:bookmarkEnd w:id="1694"/>
      <w:r w:rsidR="005930C5">
        <w:rPr>
          <w:rtl/>
        </w:rPr>
        <w:t>הממשלה</w:t>
      </w:r>
      <w:r w:rsidR="005930C5">
        <w:rPr>
          <w:rFonts w:hint="cs"/>
          <w:rtl/>
        </w:rPr>
        <w:t>,</w:t>
      </w:r>
      <w:r w:rsidR="005930C5">
        <w:rPr>
          <w:rtl/>
        </w:rPr>
        <w:t xml:space="preserve"> </w:t>
      </w:r>
      <w:bookmarkStart w:id="1695" w:name="_ETM_Q4_323320"/>
      <w:bookmarkEnd w:id="1695"/>
      <w:r w:rsidR="005930C5">
        <w:rPr>
          <w:rtl/>
        </w:rPr>
        <w:t xml:space="preserve">אתה </w:t>
      </w:r>
      <w:bookmarkStart w:id="1696" w:name="_ETM_Q4_323680"/>
      <w:bookmarkEnd w:id="1696"/>
      <w:r w:rsidR="005930C5">
        <w:rPr>
          <w:rtl/>
        </w:rPr>
        <w:t>מ</w:t>
      </w:r>
      <w:r w:rsidR="005930C5">
        <w:rPr>
          <w:rFonts w:hint="cs"/>
          <w:rtl/>
        </w:rPr>
        <w:t>י</w:t>
      </w:r>
      <w:r w:rsidR="005930C5">
        <w:rPr>
          <w:rtl/>
        </w:rPr>
        <w:t xml:space="preserve">נית </w:t>
      </w:r>
      <w:bookmarkStart w:id="1697" w:name="_ETM_Q4_324220"/>
      <w:bookmarkEnd w:id="1697"/>
      <w:r w:rsidR="005930C5">
        <w:rPr>
          <w:rtl/>
        </w:rPr>
        <w:t xml:space="preserve">שר </w:t>
      </w:r>
      <w:bookmarkStart w:id="1698" w:name="_ETM_Q4_324820"/>
      <w:bookmarkEnd w:id="1698"/>
      <w:r w:rsidR="005930C5">
        <w:rPr>
          <w:rtl/>
        </w:rPr>
        <w:t xml:space="preserve">כושל </w:t>
      </w:r>
      <w:bookmarkStart w:id="1699" w:name="_ETM_Q4_325750"/>
      <w:bookmarkEnd w:id="1699"/>
      <w:r w:rsidR="005930C5">
        <w:rPr>
          <w:rtl/>
        </w:rPr>
        <w:t xml:space="preserve">שאחרי </w:t>
      </w:r>
      <w:bookmarkStart w:id="1700" w:name="_ETM_Q4_326260"/>
      <w:bookmarkEnd w:id="1700"/>
      <w:r w:rsidR="005930C5">
        <w:rPr>
          <w:rtl/>
        </w:rPr>
        <w:t>שנתיים</w:t>
      </w:r>
      <w:r w:rsidR="005930C5">
        <w:rPr>
          <w:rFonts w:hint="cs"/>
          <w:rtl/>
        </w:rPr>
        <w:t>,</w:t>
      </w:r>
      <w:r w:rsidR="005930C5">
        <w:rPr>
          <w:rtl/>
        </w:rPr>
        <w:t xml:space="preserve"> </w:t>
      </w:r>
      <w:bookmarkStart w:id="1701" w:name="_ETM_Q4_327190"/>
      <w:bookmarkEnd w:id="1701"/>
      <w:r w:rsidR="005930C5">
        <w:rPr>
          <w:rtl/>
        </w:rPr>
        <w:t>אחרי</w:t>
      </w:r>
      <w:bookmarkStart w:id="1702" w:name="_ETM_Q4_327669"/>
      <w:bookmarkStart w:id="1703" w:name="_ETM_Q4_327910"/>
      <w:bookmarkStart w:id="1704" w:name="_ETM_Q4_328450"/>
      <w:bookmarkEnd w:id="1702"/>
      <w:bookmarkEnd w:id="1703"/>
      <w:bookmarkEnd w:id="1704"/>
      <w:r w:rsidR="005930C5">
        <w:rPr>
          <w:rFonts w:hint="cs"/>
          <w:rtl/>
        </w:rPr>
        <w:t xml:space="preserve"> 500 נרצחים, רואה בזה הישג. </w:t>
      </w:r>
      <w:bookmarkStart w:id="1705" w:name="_ETM_Q4_326151"/>
      <w:bookmarkEnd w:id="1705"/>
      <w:r w:rsidR="005930C5">
        <w:rPr>
          <w:rFonts w:hint="cs"/>
          <w:rtl/>
        </w:rPr>
        <w:t>מי שרואה ב-500 נרצחים בחברה הערבית הישג</w:t>
      </w:r>
      <w:r>
        <w:rPr>
          <w:rFonts w:hint="cs"/>
          <w:rtl/>
        </w:rPr>
        <w:t>,</w:t>
      </w:r>
      <w:r w:rsidR="005930C5">
        <w:rPr>
          <w:rFonts w:hint="cs"/>
          <w:rtl/>
        </w:rPr>
        <w:t xml:space="preserve"> לא יכול לכהן כשר לביטחון פנים. </w:t>
      </w:r>
      <w:bookmarkStart w:id="1706" w:name="_ETM_Q4_336649"/>
      <w:bookmarkStart w:id="1707" w:name="_ETM_Q4_332180"/>
      <w:bookmarkStart w:id="1708" w:name="_ETM_Q4_342050"/>
      <w:bookmarkEnd w:id="1706"/>
      <w:bookmarkEnd w:id="1707"/>
      <w:bookmarkEnd w:id="1708"/>
      <w:r w:rsidR="005930C5">
        <w:rPr>
          <w:rtl/>
        </w:rPr>
        <w:t xml:space="preserve">האחריות </w:t>
      </w:r>
      <w:bookmarkStart w:id="1709" w:name="_ETM_Q4_342800"/>
      <w:bookmarkEnd w:id="1709"/>
      <w:r w:rsidR="005930C5">
        <w:rPr>
          <w:rFonts w:hint="cs"/>
          <w:rtl/>
        </w:rPr>
        <w:t>לספק ביטחון</w:t>
      </w:r>
      <w:r w:rsidR="005930C5">
        <w:rPr>
          <w:rtl/>
        </w:rPr>
        <w:t xml:space="preserve"> </w:t>
      </w:r>
      <w:bookmarkStart w:id="1710" w:name="_ETM_Q4_344270"/>
      <w:bookmarkEnd w:id="1710"/>
      <w:r w:rsidR="005930C5">
        <w:rPr>
          <w:rtl/>
        </w:rPr>
        <w:t>אישי</w:t>
      </w:r>
      <w:r w:rsidR="005930C5">
        <w:rPr>
          <w:rFonts w:hint="cs"/>
          <w:rtl/>
        </w:rPr>
        <w:t xml:space="preserve"> </w:t>
      </w:r>
      <w:r>
        <w:rPr>
          <w:rFonts w:hint="cs"/>
          <w:rtl/>
        </w:rPr>
        <w:t>– – –</w:t>
      </w:r>
    </w:p>
    <w:p w:rsidR="005930C5" w:rsidRDefault="005930C5" w:rsidP="000376AD">
      <w:pPr>
        <w:rPr>
          <w:rtl/>
        </w:rPr>
      </w:pPr>
    </w:p>
    <w:p w:rsidR="005930C5" w:rsidRDefault="005930C5" w:rsidP="000376AD">
      <w:pPr>
        <w:pStyle w:val="af7"/>
        <w:keepNext/>
        <w:rPr>
          <w:rtl/>
        </w:rPr>
      </w:pPr>
      <w:bookmarkStart w:id="1711" w:name="ET_interruption_6605_49"/>
      <w:r w:rsidRPr="003D6BB8">
        <w:rPr>
          <w:rStyle w:val="TagStyle"/>
          <w:rtl/>
        </w:rPr>
        <w:t xml:space="preserve"> &lt;&lt; קריאה &gt;&gt; </w:t>
      </w:r>
      <w:r>
        <w:rPr>
          <w:rtl/>
        </w:rPr>
        <w:t>השרה לשוויון חברתי וקידום מעמד האישה מאי גולן:</w:t>
      </w:r>
      <w:r w:rsidRPr="003D6BB8">
        <w:rPr>
          <w:rStyle w:val="TagStyle"/>
          <w:rtl/>
        </w:rPr>
        <w:t xml:space="preserve"> &lt;&lt; קריאה &gt;&gt;</w:t>
      </w:r>
      <w:r>
        <w:rPr>
          <w:rtl/>
        </w:rPr>
        <w:t xml:space="preserve"> </w:t>
      </w:r>
      <w:bookmarkEnd w:id="1711"/>
    </w:p>
    <w:p w:rsidR="005930C5" w:rsidRDefault="005930C5" w:rsidP="005223CB">
      <w:pPr>
        <w:rPr>
          <w:rtl/>
        </w:rPr>
      </w:pPr>
    </w:p>
    <w:p w:rsidR="005930C5" w:rsidRPr="003D6BB8" w:rsidRDefault="005930C5" w:rsidP="00BB368D">
      <w:pPr>
        <w:rPr>
          <w:rtl/>
        </w:rPr>
      </w:pPr>
      <w:bookmarkStart w:id="1712" w:name="_ETM_Q4_342971"/>
      <w:bookmarkStart w:id="1713" w:name="_ETM_Q4_343068"/>
      <w:bookmarkEnd w:id="1712"/>
      <w:bookmarkEnd w:id="1713"/>
      <w:r>
        <w:rPr>
          <w:rFonts w:hint="cs"/>
          <w:rtl/>
        </w:rPr>
        <w:t>אז תגייסו את המגזר שלכם למשטרה.</w:t>
      </w:r>
      <w:bookmarkStart w:id="1714" w:name="_ETM_Q4_339560"/>
      <w:bookmarkEnd w:id="1714"/>
      <w:r>
        <w:rPr>
          <w:rFonts w:hint="cs"/>
          <w:rtl/>
        </w:rPr>
        <w:t xml:space="preserve"> שיתגייסו לפחות למשטרה.</w:t>
      </w:r>
      <w:bookmarkStart w:id="1715" w:name="_ETM_Q4_341981"/>
      <w:bookmarkEnd w:id="1715"/>
    </w:p>
    <w:p w:rsidR="005930C5" w:rsidRDefault="005930C5" w:rsidP="000376AD">
      <w:pPr>
        <w:rPr>
          <w:rtl/>
        </w:rPr>
      </w:pPr>
    </w:p>
    <w:p w:rsidR="005930C5" w:rsidRDefault="005930C5" w:rsidP="000376AD">
      <w:pPr>
        <w:pStyle w:val="-"/>
        <w:keepNext/>
        <w:rPr>
          <w:rtl/>
        </w:rPr>
      </w:pPr>
      <w:bookmarkStart w:id="1716" w:name="ET_speakercontinue_5696_50"/>
      <w:r w:rsidRPr="003D6BB8">
        <w:rPr>
          <w:rStyle w:val="TagStyle"/>
          <w:rtl/>
        </w:rPr>
        <w:t xml:space="preserve"> &lt;&lt; דובר_המשך &gt;&gt; </w:t>
      </w:r>
      <w:r>
        <w:rPr>
          <w:rtl/>
        </w:rPr>
        <w:t>יוסף עטאונה (חד"ש-תע"ל):</w:t>
      </w:r>
      <w:r w:rsidRPr="003D6BB8">
        <w:rPr>
          <w:rStyle w:val="TagStyle"/>
          <w:rtl/>
        </w:rPr>
        <w:t xml:space="preserve"> &lt;&lt; דובר_המשך &gt;&gt;</w:t>
      </w:r>
      <w:r>
        <w:rPr>
          <w:rtl/>
        </w:rPr>
        <w:t xml:space="preserve"> </w:t>
      </w:r>
      <w:bookmarkEnd w:id="1716"/>
    </w:p>
    <w:p w:rsidR="005930C5" w:rsidRDefault="005930C5" w:rsidP="005223CB">
      <w:pPr>
        <w:rPr>
          <w:rtl/>
        </w:rPr>
      </w:pPr>
    </w:p>
    <w:p w:rsidR="005930C5" w:rsidRDefault="005930C5" w:rsidP="000376AD">
      <w:pPr>
        <w:rPr>
          <w:rtl/>
        </w:rPr>
      </w:pPr>
      <w:r>
        <w:rPr>
          <w:rFonts w:hint="cs"/>
          <w:rtl/>
        </w:rPr>
        <w:t>קודם כול, גזענית שכמוך, אולי תשתקי</w:t>
      </w:r>
      <w:bookmarkStart w:id="1717" w:name="_ETM_Q4_345617"/>
      <w:bookmarkEnd w:id="1717"/>
      <w:r>
        <w:rPr>
          <w:rFonts w:hint="cs"/>
          <w:rtl/>
        </w:rPr>
        <w:t>.</w:t>
      </w:r>
    </w:p>
    <w:p w:rsidR="005930C5" w:rsidRDefault="005930C5" w:rsidP="000376AD">
      <w:pPr>
        <w:rPr>
          <w:rtl/>
        </w:rPr>
      </w:pPr>
    </w:p>
    <w:p w:rsidR="005930C5" w:rsidRDefault="005930C5" w:rsidP="000376AD">
      <w:pPr>
        <w:pStyle w:val="af7"/>
        <w:keepNext/>
        <w:rPr>
          <w:rtl/>
        </w:rPr>
      </w:pPr>
      <w:bookmarkStart w:id="1718" w:name="ET_interruption_6605_97"/>
      <w:r w:rsidRPr="003916C9">
        <w:rPr>
          <w:rStyle w:val="TagStyle"/>
          <w:rtl/>
        </w:rPr>
        <w:t xml:space="preserve"> &lt;&lt; קריאה &gt;&gt; </w:t>
      </w:r>
      <w:r>
        <w:rPr>
          <w:rtl/>
        </w:rPr>
        <w:t>השרה לשוויון חברתי וקידום מעמד האישה מאי גולן:</w:t>
      </w:r>
      <w:r w:rsidRPr="003916C9">
        <w:rPr>
          <w:rStyle w:val="TagStyle"/>
          <w:rtl/>
        </w:rPr>
        <w:t xml:space="preserve"> &lt;&lt; קריאה &gt;&gt;</w:t>
      </w:r>
      <w:r>
        <w:rPr>
          <w:rtl/>
        </w:rPr>
        <w:t xml:space="preserve"> </w:t>
      </w:r>
      <w:bookmarkEnd w:id="1718"/>
    </w:p>
    <w:p w:rsidR="005930C5" w:rsidRDefault="005930C5" w:rsidP="005223CB">
      <w:pPr>
        <w:rPr>
          <w:rtl/>
        </w:rPr>
      </w:pPr>
    </w:p>
    <w:p w:rsidR="005930C5" w:rsidRDefault="005930C5" w:rsidP="000376AD">
      <w:pPr>
        <w:rPr>
          <w:rtl/>
        </w:rPr>
      </w:pPr>
      <w:r>
        <w:rPr>
          <w:rFonts w:hint="cs"/>
          <w:rtl/>
        </w:rPr>
        <w:t>שיתגייסו לפחות. השוטרים שלנו לא יכולים</w:t>
      </w:r>
      <w:bookmarkStart w:id="1719" w:name="_ETM_Q4_345570"/>
      <w:bookmarkEnd w:id="1719"/>
      <w:r>
        <w:rPr>
          <w:rFonts w:hint="cs"/>
          <w:rtl/>
        </w:rPr>
        <w:t xml:space="preserve"> לסכן </w:t>
      </w:r>
      <w:bookmarkStart w:id="1720" w:name="_ETM_Q4_352700"/>
      <w:bookmarkEnd w:id="1720"/>
      <w:r w:rsidR="00BB368D">
        <w:rPr>
          <w:rFonts w:hint="cs"/>
          <w:rtl/>
        </w:rPr>
        <w:t>– – –</w:t>
      </w:r>
    </w:p>
    <w:p w:rsidR="005930C5" w:rsidRPr="003916C9" w:rsidRDefault="005930C5" w:rsidP="000376AD">
      <w:pPr>
        <w:rPr>
          <w:rtl/>
        </w:rPr>
      </w:pPr>
    </w:p>
    <w:p w:rsidR="005930C5" w:rsidRDefault="005930C5" w:rsidP="000376AD">
      <w:pPr>
        <w:pStyle w:val="-"/>
        <w:keepNext/>
        <w:rPr>
          <w:rtl/>
        </w:rPr>
      </w:pPr>
      <w:bookmarkStart w:id="1721" w:name="ET_speakercontinue_5696_53"/>
      <w:r w:rsidRPr="003D6BB8">
        <w:rPr>
          <w:rStyle w:val="TagStyle"/>
          <w:rtl/>
        </w:rPr>
        <w:t xml:space="preserve">&lt;&lt; דובר_המשך &gt;&gt; </w:t>
      </w:r>
      <w:r>
        <w:rPr>
          <w:rtl/>
        </w:rPr>
        <w:t>יוסף עטאונה (חד"ש-תע"ל):</w:t>
      </w:r>
      <w:r w:rsidRPr="003D6BB8">
        <w:rPr>
          <w:rStyle w:val="TagStyle"/>
          <w:rtl/>
        </w:rPr>
        <w:t xml:space="preserve"> &lt;&lt; דובר_המשך &gt;&gt;</w:t>
      </w:r>
      <w:r>
        <w:rPr>
          <w:rtl/>
        </w:rPr>
        <w:t xml:space="preserve"> </w:t>
      </w:r>
      <w:bookmarkEnd w:id="1721"/>
    </w:p>
    <w:p w:rsidR="005930C5" w:rsidRDefault="005930C5" w:rsidP="005223CB">
      <w:pPr>
        <w:rPr>
          <w:rtl/>
        </w:rPr>
      </w:pPr>
    </w:p>
    <w:p w:rsidR="005930C5" w:rsidRDefault="005930C5" w:rsidP="000376AD">
      <w:pPr>
        <w:rPr>
          <w:rtl/>
        </w:rPr>
      </w:pPr>
      <w:r>
        <w:rPr>
          <w:rFonts w:hint="cs"/>
          <w:rtl/>
        </w:rPr>
        <w:t>קודם כול, את צריכה להתבייש במה ש</w:t>
      </w:r>
      <w:bookmarkStart w:id="1722" w:name="_ETM_Q4_353737"/>
      <w:bookmarkEnd w:id="1722"/>
      <w:r>
        <w:rPr>
          <w:rFonts w:hint="cs"/>
          <w:rtl/>
        </w:rPr>
        <w:t>את עושה במשרד שלך.</w:t>
      </w:r>
    </w:p>
    <w:p w:rsidR="005930C5" w:rsidRDefault="005930C5" w:rsidP="000376AD">
      <w:pPr>
        <w:rPr>
          <w:rtl/>
        </w:rPr>
      </w:pPr>
    </w:p>
    <w:p w:rsidR="005930C5" w:rsidRDefault="005930C5" w:rsidP="000376AD">
      <w:pPr>
        <w:pStyle w:val="af8"/>
        <w:keepNext/>
        <w:rPr>
          <w:rtl/>
        </w:rPr>
      </w:pPr>
      <w:bookmarkStart w:id="1723" w:name="ET_yor_6423_54"/>
      <w:r w:rsidRPr="003D6BB8">
        <w:rPr>
          <w:rStyle w:val="TagStyle"/>
          <w:rtl/>
        </w:rPr>
        <w:t xml:space="preserve"> &lt;&lt; יור &gt;&gt; </w:t>
      </w:r>
      <w:r>
        <w:rPr>
          <w:rtl/>
        </w:rPr>
        <w:t>היו"ר אמיר אוחנה:</w:t>
      </w:r>
      <w:r w:rsidRPr="003D6BB8">
        <w:rPr>
          <w:rStyle w:val="TagStyle"/>
          <w:rtl/>
        </w:rPr>
        <w:t xml:space="preserve"> &lt;&lt; יור &gt;&gt;</w:t>
      </w:r>
      <w:r>
        <w:rPr>
          <w:rtl/>
        </w:rPr>
        <w:t xml:space="preserve"> </w:t>
      </w:r>
      <w:bookmarkEnd w:id="1723"/>
    </w:p>
    <w:p w:rsidR="005930C5" w:rsidRDefault="005930C5" w:rsidP="005223CB">
      <w:pPr>
        <w:rPr>
          <w:rtl/>
        </w:rPr>
      </w:pPr>
    </w:p>
    <w:p w:rsidR="005930C5" w:rsidRDefault="005930C5" w:rsidP="000376AD">
      <w:pPr>
        <w:rPr>
          <w:rtl/>
        </w:rPr>
      </w:pPr>
      <w:r>
        <w:rPr>
          <w:rFonts w:hint="cs"/>
          <w:rtl/>
        </w:rPr>
        <w:t xml:space="preserve">השרה, השרה </w:t>
      </w:r>
      <w:bookmarkStart w:id="1724" w:name="_ETM_Q4_346561"/>
      <w:bookmarkEnd w:id="1724"/>
      <w:r>
        <w:rPr>
          <w:rFonts w:hint="cs"/>
          <w:rtl/>
        </w:rPr>
        <w:t xml:space="preserve">גולן. </w:t>
      </w:r>
      <w:bookmarkStart w:id="1725" w:name="_ETM_Q4_349299"/>
      <w:bookmarkEnd w:id="1725"/>
      <w:r>
        <w:rPr>
          <w:rFonts w:hint="cs"/>
          <w:rtl/>
        </w:rPr>
        <w:t xml:space="preserve">השרה גולן, די </w:t>
      </w:r>
    </w:p>
    <w:p w:rsidR="005930C5" w:rsidRDefault="005930C5" w:rsidP="000376AD">
      <w:pPr>
        <w:rPr>
          <w:rtl/>
        </w:rPr>
      </w:pPr>
    </w:p>
    <w:p w:rsidR="005930C5" w:rsidRDefault="005930C5" w:rsidP="000376AD">
      <w:pPr>
        <w:pStyle w:val="-"/>
        <w:keepNext/>
        <w:rPr>
          <w:rtl/>
        </w:rPr>
      </w:pPr>
      <w:bookmarkStart w:id="1726" w:name="ET_speakercontinue_5696_55"/>
      <w:r w:rsidRPr="003D6BB8">
        <w:rPr>
          <w:rStyle w:val="TagStyle"/>
          <w:rtl/>
        </w:rPr>
        <w:t xml:space="preserve"> &lt;&lt; דובר_המשך &gt;&gt; </w:t>
      </w:r>
      <w:r>
        <w:rPr>
          <w:rtl/>
        </w:rPr>
        <w:t>יוסף עטאונה (חד"ש-תע"ל):</w:t>
      </w:r>
      <w:r w:rsidRPr="003D6BB8">
        <w:rPr>
          <w:rStyle w:val="TagStyle"/>
          <w:rtl/>
        </w:rPr>
        <w:t xml:space="preserve"> &lt;&lt; דובר_המשך &gt;&gt;</w:t>
      </w:r>
      <w:r>
        <w:rPr>
          <w:rtl/>
        </w:rPr>
        <w:t xml:space="preserve"> </w:t>
      </w:r>
      <w:bookmarkEnd w:id="1726"/>
    </w:p>
    <w:p w:rsidR="005930C5" w:rsidRDefault="005930C5" w:rsidP="005223CB">
      <w:pPr>
        <w:rPr>
          <w:rtl/>
        </w:rPr>
      </w:pPr>
    </w:p>
    <w:p w:rsidR="005930C5" w:rsidRDefault="005930C5" w:rsidP="000376AD">
      <w:pPr>
        <w:rPr>
          <w:rtl/>
        </w:rPr>
      </w:pPr>
      <w:r>
        <w:rPr>
          <w:rFonts w:hint="cs"/>
          <w:rtl/>
        </w:rPr>
        <w:t xml:space="preserve">את צריכה להתבייש </w:t>
      </w:r>
      <w:bookmarkStart w:id="1727" w:name="_ETM_Q4_351595"/>
      <w:bookmarkEnd w:id="1727"/>
      <w:r>
        <w:rPr>
          <w:rFonts w:hint="cs"/>
          <w:rtl/>
        </w:rPr>
        <w:t xml:space="preserve">במשרד שלך, האי-שוויון חברתי. את מקצצת בתקציבי החברה הערבית, את </w:t>
      </w:r>
      <w:bookmarkStart w:id="1728" w:name="_ETM_Q4_366820"/>
      <w:bookmarkEnd w:id="1728"/>
      <w:r>
        <w:rPr>
          <w:rFonts w:hint="cs"/>
          <w:rtl/>
        </w:rPr>
        <w:t xml:space="preserve">מקצצת בתקציבים. את נותנת יד לארגוני הפשיעה. </w:t>
      </w:r>
    </w:p>
    <w:p w:rsidR="005930C5" w:rsidRDefault="005930C5" w:rsidP="000376AD">
      <w:pPr>
        <w:rPr>
          <w:rtl/>
        </w:rPr>
      </w:pPr>
    </w:p>
    <w:p w:rsidR="005930C5" w:rsidRDefault="005930C5" w:rsidP="000376AD">
      <w:pPr>
        <w:pStyle w:val="af7"/>
        <w:keepNext/>
        <w:rPr>
          <w:rtl/>
        </w:rPr>
      </w:pPr>
      <w:bookmarkStart w:id="1729" w:name="_ETM_Q4_368313"/>
      <w:bookmarkStart w:id="1730" w:name="ET_interruption_6605_56"/>
      <w:bookmarkEnd w:id="1729"/>
      <w:r w:rsidRPr="003D6BB8">
        <w:rPr>
          <w:rStyle w:val="TagStyle"/>
          <w:rtl/>
        </w:rPr>
        <w:t xml:space="preserve">&lt;&lt; קריאה &gt;&gt; </w:t>
      </w:r>
      <w:r>
        <w:rPr>
          <w:rtl/>
        </w:rPr>
        <w:t>השרה לשוויון חברתי וקידום מעמד האישה מאי גולן:</w:t>
      </w:r>
      <w:r w:rsidRPr="003D6BB8">
        <w:rPr>
          <w:rStyle w:val="TagStyle"/>
          <w:rtl/>
        </w:rPr>
        <w:t xml:space="preserve"> &lt;&lt; קריאה &gt;&gt;</w:t>
      </w:r>
      <w:r>
        <w:rPr>
          <w:rtl/>
        </w:rPr>
        <w:t xml:space="preserve"> </w:t>
      </w:r>
      <w:bookmarkEnd w:id="1730"/>
    </w:p>
    <w:p w:rsidR="005930C5" w:rsidRDefault="005930C5" w:rsidP="005223CB">
      <w:pPr>
        <w:rPr>
          <w:rtl/>
        </w:rPr>
      </w:pPr>
    </w:p>
    <w:p w:rsidR="005930C5" w:rsidRDefault="005930C5" w:rsidP="000376AD">
      <w:pPr>
        <w:rPr>
          <w:rtl/>
        </w:rPr>
      </w:pPr>
      <w:r>
        <w:rPr>
          <w:rFonts w:hint="cs"/>
          <w:rtl/>
        </w:rPr>
        <w:t>שקרים, שקרים. אתה משקר.</w:t>
      </w:r>
      <w:bookmarkStart w:id="1731" w:name="_ETM_Q4_354946"/>
      <w:bookmarkEnd w:id="1731"/>
      <w:r>
        <w:rPr>
          <w:rFonts w:hint="cs"/>
          <w:rtl/>
        </w:rPr>
        <w:t xml:space="preserve"> אתם </w:t>
      </w:r>
      <w:bookmarkStart w:id="1732" w:name="_ETM_Q4_361677"/>
      <w:bookmarkEnd w:id="1732"/>
      <w:r>
        <w:rPr>
          <w:rFonts w:hint="cs"/>
          <w:rtl/>
        </w:rPr>
        <w:t>לא משתפים פעולה עם השוטרים, אתם לא רוצים לשתף פעולה</w:t>
      </w:r>
      <w:bookmarkStart w:id="1733" w:name="_ETM_Q4_359505"/>
      <w:bookmarkEnd w:id="1733"/>
      <w:r>
        <w:rPr>
          <w:rFonts w:hint="cs"/>
          <w:rtl/>
        </w:rPr>
        <w:t>.</w:t>
      </w:r>
      <w:bookmarkStart w:id="1734" w:name="_ETM_Q4_363895"/>
      <w:bookmarkEnd w:id="1734"/>
      <w:r>
        <w:rPr>
          <w:rFonts w:hint="cs"/>
          <w:rtl/>
        </w:rPr>
        <w:t xml:space="preserve"> אתם לא, נכון? </w:t>
      </w:r>
      <w:bookmarkStart w:id="1735" w:name="_ETM_Q4_361530"/>
      <w:bookmarkStart w:id="1736" w:name="_ETM_Q4_359046"/>
      <w:bookmarkEnd w:id="1735"/>
      <w:bookmarkEnd w:id="1736"/>
      <w:r>
        <w:rPr>
          <w:rFonts w:hint="cs"/>
          <w:rtl/>
        </w:rPr>
        <w:t xml:space="preserve">נכון שאתם לא </w:t>
      </w:r>
      <w:bookmarkStart w:id="1737" w:name="_ETM_Q4_369266"/>
      <w:bookmarkEnd w:id="1737"/>
      <w:r>
        <w:rPr>
          <w:rFonts w:hint="cs"/>
          <w:rtl/>
        </w:rPr>
        <w:t>אוהבים להשתמש בהם?</w:t>
      </w:r>
      <w:bookmarkStart w:id="1738" w:name="_ETM_Q4_363548"/>
      <w:bookmarkEnd w:id="1738"/>
      <w:r>
        <w:rPr>
          <w:rFonts w:hint="cs"/>
          <w:rtl/>
        </w:rPr>
        <w:t xml:space="preserve"> </w:t>
      </w:r>
      <w:bookmarkStart w:id="1739" w:name="_ETM_Q4_364836"/>
      <w:bookmarkEnd w:id="1739"/>
      <w:r>
        <w:rPr>
          <w:rFonts w:hint="cs"/>
          <w:rtl/>
        </w:rPr>
        <w:t xml:space="preserve">אתם </w:t>
      </w:r>
      <w:bookmarkStart w:id="1740" w:name="_ETM_Q4_365337"/>
      <w:bookmarkEnd w:id="1740"/>
      <w:r>
        <w:rPr>
          <w:rFonts w:hint="cs"/>
          <w:rtl/>
        </w:rPr>
        <w:t>עובדים עם</w:t>
      </w:r>
      <w:bookmarkStart w:id="1741" w:name="_ETM_Q4_371957"/>
      <w:bookmarkEnd w:id="1741"/>
      <w:r>
        <w:rPr>
          <w:rFonts w:hint="cs"/>
          <w:rtl/>
        </w:rPr>
        <w:t xml:space="preserve"> ארגוני ה</w:t>
      </w:r>
      <w:bookmarkStart w:id="1742" w:name="_ETM_Q4_368799"/>
      <w:bookmarkEnd w:id="1742"/>
      <w:r>
        <w:rPr>
          <w:rFonts w:hint="cs"/>
          <w:rtl/>
        </w:rPr>
        <w:t>פשיעה, את</w:t>
      </w:r>
      <w:bookmarkStart w:id="1743" w:name="_ETM_Q4_366345"/>
      <w:bookmarkEnd w:id="1743"/>
      <w:r>
        <w:rPr>
          <w:rFonts w:hint="cs"/>
          <w:rtl/>
        </w:rPr>
        <w:t xml:space="preserve">ה וכל המפלגה שלך </w:t>
      </w:r>
      <w:bookmarkStart w:id="1744" w:name="_ETM_Q4_369411"/>
      <w:bookmarkStart w:id="1745" w:name="_ETM_Q4_369273"/>
      <w:bookmarkEnd w:id="1744"/>
      <w:bookmarkEnd w:id="1745"/>
      <w:r w:rsidR="00BB368D">
        <w:rPr>
          <w:rFonts w:hint="cs"/>
          <w:rtl/>
        </w:rPr>
        <w:t>– – –</w:t>
      </w:r>
      <w:r>
        <w:rPr>
          <w:rFonts w:hint="cs"/>
          <w:rtl/>
        </w:rPr>
        <w:t xml:space="preserve"> עם ארגוני הפשיעה.</w:t>
      </w:r>
      <w:bookmarkStart w:id="1746" w:name="_ETM_Q4_367981"/>
      <w:bookmarkStart w:id="1747" w:name="_ETM_Q4_377214"/>
      <w:bookmarkEnd w:id="1746"/>
      <w:bookmarkEnd w:id="1747"/>
    </w:p>
    <w:p w:rsidR="005930C5" w:rsidRDefault="005930C5" w:rsidP="000376AD">
      <w:pPr>
        <w:rPr>
          <w:rtl/>
        </w:rPr>
      </w:pPr>
    </w:p>
    <w:p w:rsidR="005930C5" w:rsidRDefault="005930C5" w:rsidP="000376AD">
      <w:pPr>
        <w:pStyle w:val="-"/>
        <w:keepNext/>
        <w:rPr>
          <w:rtl/>
        </w:rPr>
      </w:pPr>
      <w:bookmarkStart w:id="1748" w:name="ET_speakercontinue_5696_57"/>
      <w:r w:rsidRPr="003D6BB8">
        <w:rPr>
          <w:rStyle w:val="TagStyle"/>
          <w:rtl/>
        </w:rPr>
        <w:t xml:space="preserve"> &lt;&lt; דובר_המשך &gt;&gt; </w:t>
      </w:r>
      <w:r>
        <w:rPr>
          <w:rtl/>
        </w:rPr>
        <w:t>יוסף עטאונה (חד"ש-תע"ל):</w:t>
      </w:r>
      <w:r w:rsidRPr="003D6BB8">
        <w:rPr>
          <w:rStyle w:val="TagStyle"/>
          <w:rtl/>
        </w:rPr>
        <w:t xml:space="preserve"> &lt;&lt; דובר_המשך &gt;&gt;</w:t>
      </w:r>
      <w:r>
        <w:rPr>
          <w:rtl/>
        </w:rPr>
        <w:t xml:space="preserve"> </w:t>
      </w:r>
      <w:bookmarkEnd w:id="1748"/>
    </w:p>
    <w:p w:rsidR="005930C5" w:rsidRDefault="005930C5" w:rsidP="005223CB">
      <w:pPr>
        <w:rPr>
          <w:rtl/>
        </w:rPr>
      </w:pPr>
    </w:p>
    <w:p w:rsidR="005930C5" w:rsidRDefault="005930C5" w:rsidP="00BB368D">
      <w:pPr>
        <w:rPr>
          <w:rtl/>
        </w:rPr>
      </w:pPr>
      <w:bookmarkStart w:id="1749" w:name="_ETM_Q4_366688"/>
      <w:bookmarkEnd w:id="1749"/>
      <w:r>
        <w:rPr>
          <w:rFonts w:hint="cs"/>
          <w:rtl/>
        </w:rPr>
        <w:t>את מקצצת בתקציבי החינוך</w:t>
      </w:r>
      <w:bookmarkStart w:id="1750" w:name="_ETM_Q4_374381"/>
      <w:bookmarkEnd w:id="1750"/>
      <w:r>
        <w:rPr>
          <w:rFonts w:hint="cs"/>
          <w:rtl/>
        </w:rPr>
        <w:t>, לוקחת תקציב חינוך. את מממנת את ארגוני הפשיעה בחברה הערבית. את מקצצת לרשויות</w:t>
      </w:r>
      <w:r w:rsidR="00BB368D">
        <w:rPr>
          <w:rFonts w:hint="cs"/>
          <w:rtl/>
        </w:rPr>
        <w:t>.</w:t>
      </w:r>
      <w:r>
        <w:rPr>
          <w:rFonts w:hint="cs"/>
          <w:rtl/>
        </w:rPr>
        <w:t xml:space="preserve"> את </w:t>
      </w:r>
      <w:bookmarkStart w:id="1751" w:name="_ETM_Q4_384581"/>
      <w:bookmarkEnd w:id="1751"/>
      <w:r>
        <w:rPr>
          <w:rFonts w:hint="cs"/>
          <w:rtl/>
        </w:rPr>
        <w:t>מממנת את ארגוני הפשיעה בחברה הערבית.</w:t>
      </w:r>
    </w:p>
    <w:p w:rsidR="005930C5" w:rsidRDefault="005930C5" w:rsidP="000376AD">
      <w:pPr>
        <w:rPr>
          <w:rtl/>
        </w:rPr>
      </w:pPr>
      <w:bookmarkStart w:id="1752" w:name="_ETM_Q4_374165"/>
      <w:bookmarkEnd w:id="1752"/>
    </w:p>
    <w:p w:rsidR="005930C5" w:rsidRDefault="005930C5" w:rsidP="000376AD">
      <w:pPr>
        <w:pStyle w:val="af7"/>
        <w:keepNext/>
        <w:rPr>
          <w:rtl/>
        </w:rPr>
      </w:pPr>
      <w:bookmarkStart w:id="1753" w:name="ET_interruption_6605_58"/>
      <w:r w:rsidRPr="003D6BB8">
        <w:rPr>
          <w:rStyle w:val="TagStyle"/>
          <w:rtl/>
        </w:rPr>
        <w:t xml:space="preserve"> &lt;&lt; קריאה &gt;&gt; </w:t>
      </w:r>
      <w:r>
        <w:rPr>
          <w:rtl/>
        </w:rPr>
        <w:t>השרה לשוויון חברתי וקידום מעמד האישה מאי גולן:</w:t>
      </w:r>
      <w:r w:rsidRPr="003D6BB8">
        <w:rPr>
          <w:rStyle w:val="TagStyle"/>
          <w:rtl/>
        </w:rPr>
        <w:t xml:space="preserve"> &lt;&lt; קריאה &gt;&gt;</w:t>
      </w:r>
      <w:r>
        <w:rPr>
          <w:rtl/>
        </w:rPr>
        <w:t xml:space="preserve"> </w:t>
      </w:r>
      <w:bookmarkEnd w:id="1753"/>
    </w:p>
    <w:p w:rsidR="005930C5" w:rsidRDefault="005930C5" w:rsidP="005223CB">
      <w:pPr>
        <w:rPr>
          <w:rtl/>
        </w:rPr>
      </w:pPr>
    </w:p>
    <w:p w:rsidR="005930C5" w:rsidRPr="003D6BB8" w:rsidRDefault="005930C5" w:rsidP="00BB368D">
      <w:pPr>
        <w:rPr>
          <w:rtl/>
        </w:rPr>
      </w:pPr>
      <w:bookmarkStart w:id="1754" w:name="_ETM_Q4_389801"/>
      <w:bookmarkStart w:id="1755" w:name="_ETM_Q4_389890"/>
      <w:bookmarkEnd w:id="1754"/>
      <w:bookmarkEnd w:id="1755"/>
      <w:r>
        <w:rPr>
          <w:rFonts w:hint="cs"/>
          <w:rtl/>
        </w:rPr>
        <w:t>אתם שקרנים</w:t>
      </w:r>
      <w:r w:rsidR="00BB368D">
        <w:rPr>
          <w:rFonts w:hint="cs"/>
          <w:rtl/>
        </w:rPr>
        <w:t>.</w:t>
      </w:r>
      <w:r>
        <w:rPr>
          <w:rFonts w:hint="cs"/>
          <w:rtl/>
        </w:rPr>
        <w:t xml:space="preserve"> אתם תומכים בטרור </w:t>
      </w:r>
      <w:bookmarkStart w:id="1756" w:name="_ETM_Q4_385124"/>
      <w:bookmarkEnd w:id="1756"/>
      <w:r>
        <w:rPr>
          <w:rFonts w:hint="cs"/>
          <w:rtl/>
        </w:rPr>
        <w:t xml:space="preserve">ואתם תומכים בארגוני הפשיעה, ואתם </w:t>
      </w:r>
      <w:bookmarkStart w:id="1757" w:name="_ETM_Q4_380603"/>
      <w:bookmarkEnd w:id="1757"/>
      <w:r w:rsidR="00BB368D">
        <w:rPr>
          <w:rFonts w:hint="cs"/>
          <w:rtl/>
        </w:rPr>
        <w:t>– – –</w:t>
      </w:r>
      <w:bookmarkStart w:id="1758" w:name="_ETM_Q4_381386"/>
      <w:bookmarkEnd w:id="1758"/>
    </w:p>
    <w:p w:rsidR="005930C5" w:rsidRDefault="005930C5" w:rsidP="000376AD">
      <w:pPr>
        <w:rPr>
          <w:rtl/>
        </w:rPr>
      </w:pPr>
      <w:bookmarkStart w:id="1759" w:name="_ETM_Q4_380591"/>
      <w:bookmarkEnd w:id="1759"/>
    </w:p>
    <w:p w:rsidR="005930C5" w:rsidRDefault="005930C5" w:rsidP="000376AD">
      <w:pPr>
        <w:pStyle w:val="-"/>
        <w:keepNext/>
        <w:rPr>
          <w:rtl/>
        </w:rPr>
      </w:pPr>
      <w:bookmarkStart w:id="1760" w:name="ET_speakercontinue_5696_59"/>
      <w:r w:rsidRPr="003D6BB8">
        <w:rPr>
          <w:rStyle w:val="TagStyle"/>
          <w:rtl/>
        </w:rPr>
        <w:t xml:space="preserve"> &lt;&lt; דובר_המשך &gt;&gt; </w:t>
      </w:r>
      <w:r>
        <w:rPr>
          <w:rtl/>
        </w:rPr>
        <w:t>יוסף עטאונה (חד"ש-תע"ל):</w:t>
      </w:r>
      <w:r w:rsidRPr="003D6BB8">
        <w:rPr>
          <w:rStyle w:val="TagStyle"/>
          <w:rtl/>
        </w:rPr>
        <w:t xml:space="preserve"> &lt;&lt; דובר_המשך &gt;&gt;</w:t>
      </w:r>
      <w:r>
        <w:rPr>
          <w:rtl/>
        </w:rPr>
        <w:t xml:space="preserve"> </w:t>
      </w:r>
      <w:bookmarkEnd w:id="1760"/>
    </w:p>
    <w:p w:rsidR="005930C5" w:rsidRDefault="005930C5" w:rsidP="005223CB">
      <w:pPr>
        <w:rPr>
          <w:rtl/>
        </w:rPr>
      </w:pPr>
    </w:p>
    <w:p w:rsidR="005930C5" w:rsidRDefault="005930C5" w:rsidP="00BB368D">
      <w:pPr>
        <w:rPr>
          <w:rtl/>
        </w:rPr>
      </w:pPr>
      <w:bookmarkStart w:id="1761" w:name="_ETM_Q4_391335"/>
      <w:bookmarkEnd w:id="1761"/>
      <w:r>
        <w:rPr>
          <w:rFonts w:hint="cs"/>
          <w:rtl/>
        </w:rPr>
        <w:t>כבוד ראש הממשלה, אזרחי המדינה הערבים משלמים מחיר כבד.</w:t>
      </w:r>
      <w:bookmarkStart w:id="1762" w:name="_ETM_Q4_388410"/>
      <w:bookmarkEnd w:id="1762"/>
      <w:r>
        <w:rPr>
          <w:rFonts w:hint="cs"/>
          <w:rtl/>
        </w:rPr>
        <w:t xml:space="preserve"> פעם אמרו, </w:t>
      </w:r>
      <w:r w:rsidR="00BB368D">
        <w:rPr>
          <w:rFonts w:hint="cs"/>
          <w:rtl/>
        </w:rPr>
        <w:t>ב</w:t>
      </w:r>
      <w:r>
        <w:rPr>
          <w:rFonts w:hint="cs"/>
          <w:rtl/>
        </w:rPr>
        <w:t xml:space="preserve">קמפיין </w:t>
      </w:r>
      <w:bookmarkStart w:id="1763" w:name="_ETM_Q4_398470"/>
      <w:bookmarkEnd w:id="1763"/>
      <w:r>
        <w:rPr>
          <w:rFonts w:hint="cs"/>
          <w:rtl/>
        </w:rPr>
        <w:t xml:space="preserve">שלך, "ביבי טוב ליהודים". עם בן גביר אתה </w:t>
      </w:r>
      <w:bookmarkStart w:id="1764" w:name="_ETM_Q4_404102"/>
      <w:bookmarkEnd w:id="1764"/>
      <w:r>
        <w:rPr>
          <w:rFonts w:hint="cs"/>
          <w:rtl/>
        </w:rPr>
        <w:t>כבר לא טוב ליהודים, לא טוב לערבים; ביבי, אתה טוב לכהניזם.</w:t>
      </w:r>
    </w:p>
    <w:p w:rsidR="005930C5" w:rsidRDefault="005930C5" w:rsidP="000376AD">
      <w:pPr>
        <w:rPr>
          <w:rtl/>
        </w:rPr>
      </w:pPr>
    </w:p>
    <w:p w:rsidR="005930C5" w:rsidRDefault="005930C5" w:rsidP="000376AD">
      <w:pPr>
        <w:pStyle w:val="af8"/>
        <w:keepNext/>
        <w:rPr>
          <w:rtl/>
        </w:rPr>
      </w:pPr>
      <w:bookmarkStart w:id="1765" w:name="ET_yor_6423_60"/>
      <w:r w:rsidRPr="003D6BB8">
        <w:rPr>
          <w:rStyle w:val="TagStyle"/>
          <w:rtl/>
        </w:rPr>
        <w:t xml:space="preserve"> &lt;&lt; יור &gt;&gt; </w:t>
      </w:r>
      <w:r>
        <w:rPr>
          <w:rtl/>
        </w:rPr>
        <w:t>היו"ר אמיר אוחנה:</w:t>
      </w:r>
      <w:r w:rsidRPr="003D6BB8">
        <w:rPr>
          <w:rStyle w:val="TagStyle"/>
          <w:rtl/>
        </w:rPr>
        <w:t xml:space="preserve"> &lt;&lt; יור &gt;&gt;</w:t>
      </w:r>
      <w:r>
        <w:rPr>
          <w:rtl/>
        </w:rPr>
        <w:t xml:space="preserve"> </w:t>
      </w:r>
      <w:bookmarkEnd w:id="1765"/>
    </w:p>
    <w:p w:rsidR="005930C5" w:rsidRDefault="005930C5" w:rsidP="005223CB">
      <w:pPr>
        <w:rPr>
          <w:rtl/>
        </w:rPr>
      </w:pPr>
    </w:p>
    <w:p w:rsidR="005930C5" w:rsidRDefault="005930C5" w:rsidP="000376AD">
      <w:pPr>
        <w:rPr>
          <w:rtl/>
        </w:rPr>
      </w:pPr>
      <w:bookmarkStart w:id="1766" w:name="_ETM_Q4_402339"/>
      <w:bookmarkStart w:id="1767" w:name="_ETM_Q4_406640"/>
      <w:bookmarkStart w:id="1768" w:name="_ETM_Q4_406760"/>
      <w:bookmarkStart w:id="1769" w:name="_ETM_Q4_408060"/>
      <w:bookmarkEnd w:id="1766"/>
      <w:bookmarkEnd w:id="1767"/>
      <w:bookmarkEnd w:id="1768"/>
      <w:bookmarkEnd w:id="1769"/>
      <w:r>
        <w:rPr>
          <w:rFonts w:hint="cs"/>
          <w:rtl/>
        </w:rPr>
        <w:t>חב</w:t>
      </w:r>
      <w:r>
        <w:rPr>
          <w:rtl/>
        </w:rPr>
        <w:t xml:space="preserve">רת </w:t>
      </w:r>
      <w:bookmarkStart w:id="1770" w:name="_ETM_Q4_408450"/>
      <w:bookmarkEnd w:id="1770"/>
      <w:r>
        <w:rPr>
          <w:rtl/>
        </w:rPr>
        <w:t xml:space="preserve">הכנסת </w:t>
      </w:r>
      <w:bookmarkStart w:id="1771" w:name="_ETM_Q4_408750"/>
      <w:bookmarkEnd w:id="1771"/>
      <w:r>
        <w:rPr>
          <w:rtl/>
        </w:rPr>
        <w:t xml:space="preserve">נעמה </w:t>
      </w:r>
      <w:bookmarkStart w:id="1772" w:name="_ETM_Q4_409080"/>
      <w:bookmarkEnd w:id="1772"/>
      <w:r>
        <w:rPr>
          <w:rtl/>
        </w:rPr>
        <w:t>לז</w:t>
      </w:r>
      <w:r>
        <w:rPr>
          <w:rFonts w:hint="cs"/>
          <w:rtl/>
        </w:rPr>
        <w:t>ימי,</w:t>
      </w:r>
      <w:r>
        <w:rPr>
          <w:rtl/>
        </w:rPr>
        <w:t xml:space="preserve"> </w:t>
      </w:r>
      <w:bookmarkStart w:id="1773" w:name="_ETM_Q4_409620"/>
      <w:bookmarkEnd w:id="1773"/>
      <w:r>
        <w:rPr>
          <w:rtl/>
        </w:rPr>
        <w:t>בבקשה</w:t>
      </w:r>
      <w:r>
        <w:rPr>
          <w:rFonts w:hint="cs"/>
          <w:rtl/>
        </w:rPr>
        <w:t>,</w:t>
      </w:r>
      <w:r>
        <w:rPr>
          <w:rtl/>
        </w:rPr>
        <w:t xml:space="preserve"> </w:t>
      </w:r>
      <w:bookmarkStart w:id="1774" w:name="_ETM_Q4_427080"/>
      <w:bookmarkEnd w:id="1774"/>
      <w:r>
        <w:rPr>
          <w:rtl/>
        </w:rPr>
        <w:t xml:space="preserve">עד </w:t>
      </w:r>
      <w:bookmarkStart w:id="1775" w:name="_ETM_Q4_427200"/>
      <w:bookmarkEnd w:id="1775"/>
      <w:r>
        <w:rPr>
          <w:rFonts w:hint="cs"/>
          <w:rtl/>
        </w:rPr>
        <w:t>שלוש</w:t>
      </w:r>
      <w:r>
        <w:rPr>
          <w:rtl/>
        </w:rPr>
        <w:t xml:space="preserve"> </w:t>
      </w:r>
      <w:bookmarkStart w:id="1776" w:name="_ETM_Q4_427560"/>
      <w:bookmarkEnd w:id="1776"/>
      <w:r>
        <w:rPr>
          <w:rtl/>
        </w:rPr>
        <w:t xml:space="preserve">דקות </w:t>
      </w:r>
      <w:bookmarkStart w:id="1777" w:name="_ETM_Q4_429709"/>
      <w:bookmarkEnd w:id="1777"/>
      <w:r>
        <w:rPr>
          <w:rtl/>
        </w:rPr>
        <w:t xml:space="preserve">מרגע </w:t>
      </w:r>
      <w:bookmarkStart w:id="1778" w:name="_ETM_Q4_430159"/>
      <w:bookmarkEnd w:id="1778"/>
      <w:r>
        <w:rPr>
          <w:rtl/>
        </w:rPr>
        <w:t xml:space="preserve">זה </w:t>
      </w:r>
      <w:bookmarkStart w:id="1779" w:name="_ETM_Q4_430730"/>
      <w:bookmarkEnd w:id="1779"/>
      <w:r>
        <w:rPr>
          <w:rtl/>
        </w:rPr>
        <w:t>לרשותך</w:t>
      </w:r>
      <w:r>
        <w:rPr>
          <w:rFonts w:hint="cs"/>
          <w:rtl/>
        </w:rPr>
        <w:t>.</w:t>
      </w:r>
    </w:p>
    <w:p w:rsidR="005930C5" w:rsidRDefault="005930C5" w:rsidP="000376AD">
      <w:pPr>
        <w:rPr>
          <w:rtl/>
        </w:rPr>
      </w:pPr>
    </w:p>
    <w:p w:rsidR="005930C5" w:rsidRDefault="005930C5" w:rsidP="000376AD">
      <w:pPr>
        <w:pStyle w:val="af7"/>
        <w:keepNext/>
        <w:rPr>
          <w:rtl/>
        </w:rPr>
      </w:pPr>
      <w:bookmarkStart w:id="1780" w:name="ET_interruption_6345_98"/>
      <w:r w:rsidRPr="00B451A4">
        <w:rPr>
          <w:rStyle w:val="TagStyle"/>
          <w:rtl/>
        </w:rPr>
        <w:t xml:space="preserve"> &lt;&lt; קריאה &gt;&gt; </w:t>
      </w:r>
      <w:r>
        <w:rPr>
          <w:rtl/>
        </w:rPr>
        <w:t>טלי גוטליב (הליכוד):</w:t>
      </w:r>
      <w:r w:rsidRPr="00B451A4">
        <w:rPr>
          <w:rStyle w:val="TagStyle"/>
          <w:rtl/>
        </w:rPr>
        <w:t xml:space="preserve"> &lt;&lt; קריאה &gt;&gt;</w:t>
      </w:r>
      <w:r>
        <w:rPr>
          <w:rtl/>
        </w:rPr>
        <w:t xml:space="preserve"> </w:t>
      </w:r>
      <w:bookmarkEnd w:id="1780"/>
    </w:p>
    <w:p w:rsidR="005930C5" w:rsidRDefault="005930C5" w:rsidP="005223CB">
      <w:pPr>
        <w:rPr>
          <w:rtl/>
        </w:rPr>
      </w:pPr>
    </w:p>
    <w:p w:rsidR="005930C5" w:rsidRDefault="005930C5" w:rsidP="000376AD">
      <w:pPr>
        <w:rPr>
          <w:rtl/>
        </w:rPr>
      </w:pPr>
      <w:r>
        <w:rPr>
          <w:rFonts w:hint="cs"/>
          <w:rtl/>
        </w:rPr>
        <w:t xml:space="preserve">איזו מסכנה שהבוס שלך זה יאיר גולן, אתם לא יכולים להתחרות עם ההסתות שלו. אין, </w:t>
      </w:r>
      <w:bookmarkStart w:id="1781" w:name="_ETM_Q4_430150"/>
      <w:bookmarkEnd w:id="1781"/>
      <w:r>
        <w:rPr>
          <w:rFonts w:hint="cs"/>
          <w:rtl/>
        </w:rPr>
        <w:t>אי-אפשר להתחרות בתחרות של ההסתות שלו.</w:t>
      </w:r>
      <w:bookmarkStart w:id="1782" w:name="_ETM_Q4_433618"/>
      <w:bookmarkEnd w:id="1782"/>
    </w:p>
    <w:p w:rsidR="005930C5" w:rsidRDefault="005930C5" w:rsidP="000376AD">
      <w:pPr>
        <w:rPr>
          <w:rtl/>
        </w:rPr>
      </w:pPr>
    </w:p>
    <w:p w:rsidR="005930C5" w:rsidRDefault="005930C5" w:rsidP="000376AD">
      <w:pPr>
        <w:pStyle w:val="af8"/>
        <w:keepNext/>
        <w:rPr>
          <w:rtl/>
        </w:rPr>
      </w:pPr>
      <w:bookmarkStart w:id="1783" w:name="ET_yor_6423_99"/>
      <w:r w:rsidRPr="00B451A4">
        <w:rPr>
          <w:rStyle w:val="TagStyle"/>
          <w:rtl/>
        </w:rPr>
        <w:t xml:space="preserve"> &lt;&lt; יור &gt;&gt; </w:t>
      </w:r>
      <w:r>
        <w:rPr>
          <w:rtl/>
        </w:rPr>
        <w:t>היו"ר אמיר אוחנה:</w:t>
      </w:r>
      <w:r w:rsidRPr="00B451A4">
        <w:rPr>
          <w:rStyle w:val="TagStyle"/>
          <w:rtl/>
        </w:rPr>
        <w:t xml:space="preserve"> &lt;&lt; יור &gt;&gt;</w:t>
      </w:r>
      <w:r>
        <w:rPr>
          <w:rtl/>
        </w:rPr>
        <w:t xml:space="preserve"> </w:t>
      </w:r>
      <w:bookmarkEnd w:id="1783"/>
    </w:p>
    <w:p w:rsidR="005930C5" w:rsidRDefault="005930C5" w:rsidP="005223CB">
      <w:pPr>
        <w:rPr>
          <w:rtl/>
        </w:rPr>
      </w:pPr>
    </w:p>
    <w:p w:rsidR="005930C5" w:rsidRPr="00B451A4" w:rsidRDefault="005930C5" w:rsidP="000376AD">
      <w:pPr>
        <w:rPr>
          <w:rtl/>
        </w:rPr>
      </w:pPr>
      <w:r>
        <w:rPr>
          <w:rFonts w:hint="cs"/>
          <w:rtl/>
        </w:rPr>
        <w:t>חברת הכנסת גוטליב, די.</w:t>
      </w:r>
      <w:bookmarkStart w:id="1784" w:name="_ETM_Q4_435510"/>
      <w:bookmarkStart w:id="1785" w:name="_ETM_Q4_444806"/>
      <w:bookmarkEnd w:id="1784"/>
      <w:bookmarkEnd w:id="1785"/>
    </w:p>
    <w:p w:rsidR="005930C5" w:rsidRDefault="005930C5" w:rsidP="000376AD">
      <w:pPr>
        <w:rPr>
          <w:rtl/>
        </w:rPr>
      </w:pPr>
      <w:bookmarkStart w:id="1786" w:name="_ETM_Q4_416609"/>
      <w:bookmarkStart w:id="1787" w:name="_ETM_Q4_416714"/>
      <w:bookmarkStart w:id="1788" w:name="_ETM_Q4_418037"/>
      <w:bookmarkEnd w:id="1786"/>
      <w:bookmarkEnd w:id="1787"/>
      <w:bookmarkEnd w:id="1788"/>
    </w:p>
    <w:p w:rsidR="005930C5" w:rsidRDefault="005930C5" w:rsidP="000376AD">
      <w:pPr>
        <w:pStyle w:val="a4"/>
        <w:keepNext/>
        <w:rPr>
          <w:rtl/>
        </w:rPr>
      </w:pPr>
      <w:bookmarkStart w:id="1789" w:name="ET_speaker_6236_61"/>
      <w:r w:rsidRPr="003D6BB8">
        <w:rPr>
          <w:rStyle w:val="TagStyle"/>
          <w:rtl/>
        </w:rPr>
        <w:t xml:space="preserve"> &lt;&lt; דובר &gt;&gt; </w:t>
      </w:r>
      <w:bookmarkStart w:id="1790" w:name="_Toc194236115"/>
      <w:r>
        <w:rPr>
          <w:rtl/>
        </w:rPr>
        <w:t>נעמה לזימי (העבודה):</w:t>
      </w:r>
      <w:bookmarkEnd w:id="1790"/>
      <w:r w:rsidRPr="003D6BB8">
        <w:rPr>
          <w:rStyle w:val="TagStyle"/>
          <w:rtl/>
        </w:rPr>
        <w:t xml:space="preserve"> &lt;&lt; דובר &gt;&gt;</w:t>
      </w:r>
      <w:r>
        <w:rPr>
          <w:rtl/>
        </w:rPr>
        <w:t xml:space="preserve"> </w:t>
      </w:r>
      <w:bookmarkEnd w:id="1789"/>
    </w:p>
    <w:p w:rsidR="005930C5" w:rsidRDefault="005930C5" w:rsidP="005223CB">
      <w:pPr>
        <w:rPr>
          <w:rtl/>
        </w:rPr>
      </w:pPr>
    </w:p>
    <w:p w:rsidR="005930C5" w:rsidRDefault="005930C5" w:rsidP="00E461B3">
      <w:pPr>
        <w:rPr>
          <w:rtl/>
        </w:rPr>
      </w:pPr>
      <w:bookmarkStart w:id="1791" w:name="_ETM_Q4_418737"/>
      <w:bookmarkStart w:id="1792" w:name="_ETM_Q4_418784"/>
      <w:bookmarkStart w:id="1793" w:name="_ETM_Q4_434349"/>
      <w:bookmarkEnd w:id="1791"/>
      <w:bookmarkEnd w:id="1792"/>
      <w:bookmarkEnd w:id="1793"/>
      <w:r>
        <w:rPr>
          <w:rtl/>
        </w:rPr>
        <w:t>נתניהו</w:t>
      </w:r>
      <w:r>
        <w:rPr>
          <w:rFonts w:hint="cs"/>
          <w:rtl/>
        </w:rPr>
        <w:t xml:space="preserve">, </w:t>
      </w:r>
      <w:bookmarkStart w:id="1794" w:name="_ETM_Q4_438846"/>
      <w:bookmarkStart w:id="1795" w:name="_ETM_Q4_435465"/>
      <w:bookmarkStart w:id="1796" w:name="_ETM_Q4_432481"/>
      <w:bookmarkEnd w:id="1794"/>
      <w:bookmarkEnd w:id="1795"/>
      <w:bookmarkEnd w:id="1796"/>
      <w:r>
        <w:rPr>
          <w:rFonts w:hint="cs"/>
          <w:rtl/>
        </w:rPr>
        <w:t>אתה האיש ש</w:t>
      </w:r>
      <w:bookmarkStart w:id="1797" w:name="_ETM_Q4_436620"/>
      <w:bookmarkStart w:id="1798" w:name="_ETM_Q4_437580"/>
      <w:bookmarkEnd w:id="1797"/>
      <w:bookmarkEnd w:id="1798"/>
      <w:r>
        <w:rPr>
          <w:rtl/>
        </w:rPr>
        <w:t>בתקופת</w:t>
      </w:r>
      <w:r>
        <w:rPr>
          <w:rFonts w:hint="cs"/>
          <w:rtl/>
        </w:rPr>
        <w:t>ו הכול</w:t>
      </w:r>
      <w:r>
        <w:rPr>
          <w:rtl/>
        </w:rPr>
        <w:t xml:space="preserve"> </w:t>
      </w:r>
      <w:bookmarkStart w:id="1799" w:name="_ETM_Q4_438950"/>
      <w:bookmarkEnd w:id="1799"/>
      <w:r>
        <w:rPr>
          <w:rtl/>
        </w:rPr>
        <w:t xml:space="preserve">התייקר </w:t>
      </w:r>
      <w:bookmarkStart w:id="1800" w:name="_ETM_Q4_440540"/>
      <w:bookmarkStart w:id="1801" w:name="_ETM_Q4_441020"/>
      <w:bookmarkStart w:id="1802" w:name="_ETM_Q4_441380"/>
      <w:bookmarkEnd w:id="1800"/>
      <w:bookmarkEnd w:id="1801"/>
      <w:bookmarkEnd w:id="1802"/>
      <w:r>
        <w:rPr>
          <w:rFonts w:hint="cs"/>
          <w:rtl/>
        </w:rPr>
        <w:t>ורק החיים הפכו</w:t>
      </w:r>
      <w:r>
        <w:rPr>
          <w:rtl/>
        </w:rPr>
        <w:t xml:space="preserve"> </w:t>
      </w:r>
      <w:bookmarkStart w:id="1803" w:name="_ETM_Q4_441770"/>
      <w:bookmarkEnd w:id="1803"/>
      <w:r>
        <w:rPr>
          <w:rtl/>
        </w:rPr>
        <w:t xml:space="preserve">זולים </w:t>
      </w:r>
      <w:bookmarkStart w:id="1804" w:name="_ETM_Q4_442880"/>
      <w:bookmarkEnd w:id="1804"/>
      <w:r>
        <w:rPr>
          <w:rtl/>
        </w:rPr>
        <w:t xml:space="preserve">יותר </w:t>
      </w:r>
      <w:bookmarkStart w:id="1805" w:name="_ETM_Q4_443389"/>
      <w:bookmarkEnd w:id="1805"/>
      <w:r>
        <w:rPr>
          <w:rtl/>
        </w:rPr>
        <w:t>ויותר</w:t>
      </w:r>
      <w:r w:rsidR="00E461B3">
        <w:rPr>
          <w:rFonts w:hint="cs"/>
          <w:rtl/>
        </w:rPr>
        <w:t>.</w:t>
      </w:r>
      <w:r>
        <w:rPr>
          <w:rFonts w:hint="cs"/>
          <w:rtl/>
        </w:rPr>
        <w:t xml:space="preserve"> זו מורשתך.</w:t>
      </w:r>
      <w:bookmarkStart w:id="1806" w:name="_ETM_Q4_444440"/>
      <w:bookmarkStart w:id="1807" w:name="_ETM_Q4_444710"/>
      <w:bookmarkStart w:id="1808" w:name="_ETM_Q4_444949"/>
      <w:bookmarkEnd w:id="1806"/>
      <w:bookmarkEnd w:id="1807"/>
      <w:bookmarkEnd w:id="1808"/>
      <w:r>
        <w:rPr>
          <w:rFonts w:hint="cs"/>
          <w:rtl/>
        </w:rPr>
        <w:t xml:space="preserve"> </w:t>
      </w:r>
      <w:bookmarkStart w:id="1809" w:name="_ETM_Q4_455689"/>
      <w:bookmarkEnd w:id="1809"/>
      <w:r>
        <w:rPr>
          <w:rFonts w:hint="cs"/>
          <w:rtl/>
        </w:rPr>
        <w:t>שנים</w:t>
      </w:r>
      <w:r>
        <w:rPr>
          <w:rtl/>
        </w:rPr>
        <w:t xml:space="preserve"> </w:t>
      </w:r>
      <w:bookmarkStart w:id="1810" w:name="_ETM_Q4_446460"/>
      <w:bookmarkEnd w:id="1810"/>
      <w:r>
        <w:rPr>
          <w:rtl/>
        </w:rPr>
        <w:t xml:space="preserve">אמרנו </w:t>
      </w:r>
      <w:bookmarkStart w:id="1811" w:name="_ETM_Q4_446970"/>
      <w:bookmarkEnd w:id="1811"/>
      <w:r>
        <w:rPr>
          <w:rtl/>
        </w:rPr>
        <w:t xml:space="preserve">שהפשיעה </w:t>
      </w:r>
      <w:bookmarkStart w:id="1812" w:name="_ETM_Q4_447660"/>
      <w:bookmarkEnd w:id="1812"/>
      <w:r>
        <w:rPr>
          <w:rtl/>
        </w:rPr>
        <w:t xml:space="preserve">והרצח </w:t>
      </w:r>
      <w:bookmarkStart w:id="1813" w:name="_ETM_Q4_448290"/>
      <w:bookmarkEnd w:id="1813"/>
      <w:r>
        <w:rPr>
          <w:rFonts w:hint="cs"/>
          <w:rtl/>
        </w:rPr>
        <w:t>ב</w:t>
      </w:r>
      <w:r>
        <w:rPr>
          <w:rtl/>
        </w:rPr>
        <w:t xml:space="preserve">חברה </w:t>
      </w:r>
      <w:bookmarkStart w:id="1814" w:name="_ETM_Q4_448830"/>
      <w:bookmarkEnd w:id="1814"/>
      <w:r>
        <w:rPr>
          <w:rtl/>
        </w:rPr>
        <w:t xml:space="preserve">הערבית </w:t>
      </w:r>
      <w:bookmarkStart w:id="1815" w:name="_ETM_Q4_449279"/>
      <w:bookmarkEnd w:id="1815"/>
      <w:r>
        <w:rPr>
          <w:rtl/>
        </w:rPr>
        <w:t xml:space="preserve">יזלגו </w:t>
      </w:r>
      <w:bookmarkStart w:id="1816" w:name="_ETM_Q4_449820"/>
      <w:bookmarkEnd w:id="1816"/>
      <w:r>
        <w:rPr>
          <w:rFonts w:hint="cs"/>
          <w:rtl/>
        </w:rPr>
        <w:t>א</w:t>
      </w:r>
      <w:r>
        <w:rPr>
          <w:rtl/>
        </w:rPr>
        <w:t>ל</w:t>
      </w:r>
      <w:r>
        <w:rPr>
          <w:rFonts w:hint="cs"/>
          <w:rtl/>
        </w:rPr>
        <w:t xml:space="preserve"> ה</w:t>
      </w:r>
      <w:r>
        <w:rPr>
          <w:rtl/>
        </w:rPr>
        <w:t xml:space="preserve">חברה </w:t>
      </w:r>
      <w:bookmarkStart w:id="1817" w:name="_ETM_Q4_450300"/>
      <w:bookmarkEnd w:id="1817"/>
      <w:r>
        <w:rPr>
          <w:rtl/>
        </w:rPr>
        <w:t>הכללית</w:t>
      </w:r>
      <w:r>
        <w:rPr>
          <w:rFonts w:hint="cs"/>
          <w:rtl/>
        </w:rPr>
        <w:t>.</w:t>
      </w:r>
      <w:r>
        <w:rPr>
          <w:rtl/>
        </w:rPr>
        <w:t xml:space="preserve"> </w:t>
      </w:r>
      <w:bookmarkStart w:id="1818" w:name="_ETM_Q4_451400"/>
      <w:bookmarkEnd w:id="1818"/>
      <w:r>
        <w:rPr>
          <w:rtl/>
        </w:rPr>
        <w:t xml:space="preserve">זה </w:t>
      </w:r>
      <w:bookmarkStart w:id="1819" w:name="_ETM_Q4_451639"/>
      <w:bookmarkEnd w:id="1819"/>
      <w:r>
        <w:rPr>
          <w:rtl/>
        </w:rPr>
        <w:t>קרה</w:t>
      </w:r>
      <w:bookmarkStart w:id="1820" w:name="_ETM_Q4_453489"/>
      <w:bookmarkEnd w:id="1820"/>
      <w:r>
        <w:rPr>
          <w:rFonts w:hint="cs"/>
          <w:rtl/>
        </w:rPr>
        <w:t>,</w:t>
      </w:r>
      <w:r>
        <w:rPr>
          <w:rtl/>
        </w:rPr>
        <w:t xml:space="preserve"> </w:t>
      </w:r>
      <w:bookmarkStart w:id="1821" w:name="_ETM_Q4_452569"/>
      <w:bookmarkEnd w:id="1821"/>
      <w:r>
        <w:rPr>
          <w:rtl/>
        </w:rPr>
        <w:t xml:space="preserve">אבל </w:t>
      </w:r>
      <w:bookmarkStart w:id="1822" w:name="_ETM_Q4_452870"/>
      <w:bookmarkEnd w:id="1822"/>
      <w:r>
        <w:rPr>
          <w:rtl/>
        </w:rPr>
        <w:t xml:space="preserve">קרה </w:t>
      </w:r>
      <w:bookmarkStart w:id="1823" w:name="_ETM_Q4_453470"/>
      <w:bookmarkStart w:id="1824" w:name="_ETM_Q4_453021"/>
      <w:bookmarkEnd w:id="1823"/>
      <w:bookmarkEnd w:id="1824"/>
      <w:r>
        <w:rPr>
          <w:rFonts w:hint="cs"/>
          <w:rtl/>
        </w:rPr>
        <w:t xml:space="preserve">רע </w:t>
      </w:r>
      <w:r>
        <w:rPr>
          <w:rtl/>
        </w:rPr>
        <w:t>מזה</w:t>
      </w:r>
      <w:r>
        <w:rPr>
          <w:rFonts w:hint="cs"/>
          <w:rtl/>
        </w:rPr>
        <w:t xml:space="preserve"> –</w:t>
      </w:r>
      <w:r>
        <w:rPr>
          <w:rtl/>
        </w:rPr>
        <w:t xml:space="preserve"> </w:t>
      </w:r>
      <w:bookmarkStart w:id="1825" w:name="_ETM_Q4_454279"/>
      <w:bookmarkEnd w:id="1825"/>
      <w:r>
        <w:rPr>
          <w:rtl/>
        </w:rPr>
        <w:t xml:space="preserve">הזילות </w:t>
      </w:r>
      <w:bookmarkStart w:id="1826" w:name="_ETM_Q4_454880"/>
      <w:bookmarkEnd w:id="1826"/>
      <w:r>
        <w:rPr>
          <w:rtl/>
        </w:rPr>
        <w:t xml:space="preserve">בחיים </w:t>
      </w:r>
      <w:bookmarkStart w:id="1827" w:name="_ETM_Q4_455190"/>
      <w:bookmarkStart w:id="1828" w:name="_ETM_Q4_455430"/>
      <w:bookmarkEnd w:id="1827"/>
      <w:bookmarkEnd w:id="1828"/>
      <w:r>
        <w:rPr>
          <w:rtl/>
        </w:rPr>
        <w:t xml:space="preserve">שהשרשת </w:t>
      </w:r>
      <w:bookmarkStart w:id="1829" w:name="_ETM_Q4_456690"/>
      <w:bookmarkEnd w:id="1829"/>
      <w:r>
        <w:rPr>
          <w:rtl/>
        </w:rPr>
        <w:t xml:space="preserve">התפשטה </w:t>
      </w:r>
      <w:bookmarkStart w:id="1830" w:name="_ETM_Q4_457260"/>
      <w:bookmarkEnd w:id="1830"/>
      <w:r>
        <w:rPr>
          <w:rtl/>
        </w:rPr>
        <w:t xml:space="preserve">לכל </w:t>
      </w:r>
      <w:bookmarkStart w:id="1831" w:name="_ETM_Q4_457650"/>
      <w:bookmarkEnd w:id="1831"/>
      <w:r>
        <w:rPr>
          <w:rtl/>
        </w:rPr>
        <w:t>עבר</w:t>
      </w:r>
      <w:r>
        <w:rPr>
          <w:rFonts w:hint="cs"/>
          <w:rtl/>
        </w:rPr>
        <w:t>.</w:t>
      </w:r>
      <w:r>
        <w:rPr>
          <w:rtl/>
        </w:rPr>
        <w:t xml:space="preserve"> </w:t>
      </w:r>
      <w:bookmarkStart w:id="1832" w:name="_ETM_Q4_458680"/>
      <w:bookmarkEnd w:id="1832"/>
      <w:r>
        <w:rPr>
          <w:rtl/>
        </w:rPr>
        <w:t xml:space="preserve">לא </w:t>
      </w:r>
      <w:bookmarkStart w:id="1833" w:name="_ETM_Q4_458919"/>
      <w:bookmarkEnd w:id="1833"/>
      <w:r>
        <w:rPr>
          <w:rtl/>
        </w:rPr>
        <w:t xml:space="preserve">ספרת </w:t>
      </w:r>
      <w:bookmarkStart w:id="1834" w:name="_ETM_Q4_459639"/>
      <w:bookmarkEnd w:id="1834"/>
      <w:r>
        <w:rPr>
          <w:rtl/>
        </w:rPr>
        <w:t xml:space="preserve">חיים </w:t>
      </w:r>
      <w:bookmarkStart w:id="1835" w:name="_ETM_Q4_460000"/>
      <w:bookmarkEnd w:id="1835"/>
      <w:r>
        <w:rPr>
          <w:rtl/>
        </w:rPr>
        <w:t xml:space="preserve">של </w:t>
      </w:r>
      <w:bookmarkStart w:id="1836" w:name="_ETM_Q4_460210"/>
      <w:bookmarkEnd w:id="1836"/>
      <w:r>
        <w:rPr>
          <w:rtl/>
        </w:rPr>
        <w:t>ערבים</w:t>
      </w:r>
      <w:r>
        <w:rPr>
          <w:rFonts w:hint="cs"/>
          <w:rtl/>
        </w:rPr>
        <w:t>,</w:t>
      </w:r>
      <w:r>
        <w:rPr>
          <w:rtl/>
        </w:rPr>
        <w:t xml:space="preserve"> </w:t>
      </w:r>
      <w:bookmarkStart w:id="1837" w:name="_ETM_Q4_461229"/>
      <w:bookmarkEnd w:id="1837"/>
      <w:r>
        <w:rPr>
          <w:rtl/>
        </w:rPr>
        <w:t>וה</w:t>
      </w:r>
      <w:r>
        <w:rPr>
          <w:rFonts w:hint="cs"/>
          <w:rtl/>
        </w:rPr>
        <w:t>י</w:t>
      </w:r>
      <w:r>
        <w:rPr>
          <w:rtl/>
        </w:rPr>
        <w:t>נה</w:t>
      </w:r>
      <w:r w:rsidR="00E461B3">
        <w:rPr>
          <w:rFonts w:hint="cs"/>
          <w:rtl/>
        </w:rPr>
        <w:t>,</w:t>
      </w:r>
      <w:r>
        <w:rPr>
          <w:rtl/>
        </w:rPr>
        <w:t xml:space="preserve"> </w:t>
      </w:r>
      <w:bookmarkStart w:id="1838" w:name="_ETM_Q4_461680"/>
      <w:bookmarkEnd w:id="1838"/>
      <w:r>
        <w:rPr>
          <w:rtl/>
        </w:rPr>
        <w:t xml:space="preserve">אתה </w:t>
      </w:r>
      <w:bookmarkStart w:id="1839" w:name="_ETM_Q4_461830"/>
      <w:bookmarkEnd w:id="1839"/>
      <w:r>
        <w:rPr>
          <w:rtl/>
        </w:rPr>
        <w:t xml:space="preserve">לא </w:t>
      </w:r>
      <w:bookmarkStart w:id="1840" w:name="_ETM_Q4_461949"/>
      <w:bookmarkEnd w:id="1840"/>
      <w:r>
        <w:rPr>
          <w:rtl/>
        </w:rPr>
        <w:t xml:space="preserve">סופר </w:t>
      </w:r>
      <w:bookmarkStart w:id="1841" w:name="_ETM_Q4_462339"/>
      <w:bookmarkEnd w:id="1841"/>
      <w:r>
        <w:rPr>
          <w:rtl/>
        </w:rPr>
        <w:t xml:space="preserve">את </w:t>
      </w:r>
      <w:bookmarkStart w:id="1842" w:name="_ETM_Q4_462460"/>
      <w:bookmarkEnd w:id="1842"/>
      <w:r>
        <w:rPr>
          <w:rtl/>
        </w:rPr>
        <w:t xml:space="preserve">החיים </w:t>
      </w:r>
      <w:bookmarkStart w:id="1843" w:name="_ETM_Q4_462819"/>
      <w:bookmarkEnd w:id="1843"/>
      <w:r>
        <w:rPr>
          <w:rtl/>
        </w:rPr>
        <w:t xml:space="preserve">של </w:t>
      </w:r>
      <w:bookmarkStart w:id="1844" w:name="_ETM_Q4_463000"/>
      <w:bookmarkEnd w:id="1844"/>
      <w:r>
        <w:rPr>
          <w:rtl/>
        </w:rPr>
        <w:t>כולם</w:t>
      </w:r>
      <w:r w:rsidR="00E461B3">
        <w:rPr>
          <w:rFonts w:hint="cs"/>
          <w:rtl/>
        </w:rPr>
        <w:t>;</w:t>
      </w:r>
      <w:r>
        <w:rPr>
          <w:rtl/>
        </w:rPr>
        <w:t xml:space="preserve"> </w:t>
      </w:r>
      <w:bookmarkStart w:id="1845" w:name="_ETM_Q4_464080"/>
      <w:bookmarkEnd w:id="1845"/>
      <w:r>
        <w:rPr>
          <w:rtl/>
        </w:rPr>
        <w:t xml:space="preserve">משתמש </w:t>
      </w:r>
      <w:bookmarkStart w:id="1846" w:name="_ETM_Q4_464650"/>
      <w:bookmarkEnd w:id="1846"/>
      <w:r>
        <w:rPr>
          <w:rtl/>
        </w:rPr>
        <w:t xml:space="preserve">בחיים </w:t>
      </w:r>
      <w:bookmarkStart w:id="1847" w:name="_ETM_Q4_465120"/>
      <w:bookmarkEnd w:id="1847"/>
      <w:r>
        <w:rPr>
          <w:rtl/>
        </w:rPr>
        <w:t xml:space="preserve">של </w:t>
      </w:r>
      <w:bookmarkStart w:id="1848" w:name="_ETM_Q4_465330"/>
      <w:bookmarkEnd w:id="1848"/>
      <w:r>
        <w:rPr>
          <w:rtl/>
        </w:rPr>
        <w:t>בני</w:t>
      </w:r>
      <w:r>
        <w:rPr>
          <w:rFonts w:hint="cs"/>
          <w:rtl/>
        </w:rPr>
        <w:t xml:space="preserve"> </w:t>
      </w:r>
      <w:r>
        <w:rPr>
          <w:rtl/>
        </w:rPr>
        <w:t xml:space="preserve">אדם </w:t>
      </w:r>
      <w:bookmarkStart w:id="1849" w:name="_ETM_Q4_466380"/>
      <w:bookmarkEnd w:id="1849"/>
      <w:r>
        <w:rPr>
          <w:rtl/>
        </w:rPr>
        <w:t xml:space="preserve">ככלי </w:t>
      </w:r>
      <w:bookmarkStart w:id="1850" w:name="_ETM_Q4_466770"/>
      <w:bookmarkEnd w:id="1850"/>
      <w:r>
        <w:rPr>
          <w:rtl/>
        </w:rPr>
        <w:t xml:space="preserve">במשחק </w:t>
      </w:r>
      <w:bookmarkStart w:id="1851" w:name="_ETM_Q4_467279"/>
      <w:bookmarkEnd w:id="1851"/>
      <w:r>
        <w:rPr>
          <w:rtl/>
        </w:rPr>
        <w:t>שחמט</w:t>
      </w:r>
      <w:r>
        <w:rPr>
          <w:rFonts w:hint="cs"/>
          <w:rtl/>
        </w:rPr>
        <w:t>.</w:t>
      </w:r>
      <w:r>
        <w:rPr>
          <w:rtl/>
        </w:rPr>
        <w:t xml:space="preserve"> </w:t>
      </w:r>
      <w:bookmarkStart w:id="1852" w:name="_ETM_Q4_468270"/>
      <w:bookmarkEnd w:id="1852"/>
      <w:r>
        <w:rPr>
          <w:rtl/>
        </w:rPr>
        <w:t>ערבים</w:t>
      </w:r>
      <w:r>
        <w:rPr>
          <w:rFonts w:hint="cs"/>
          <w:rtl/>
        </w:rPr>
        <w:t>,</w:t>
      </w:r>
      <w:r>
        <w:rPr>
          <w:rtl/>
        </w:rPr>
        <w:t xml:space="preserve"> </w:t>
      </w:r>
      <w:bookmarkStart w:id="1853" w:name="_ETM_Q4_468960"/>
      <w:bookmarkEnd w:id="1853"/>
      <w:r>
        <w:rPr>
          <w:rtl/>
        </w:rPr>
        <w:t>יהודים</w:t>
      </w:r>
      <w:r>
        <w:rPr>
          <w:rFonts w:hint="cs"/>
          <w:rtl/>
        </w:rPr>
        <w:t>,</w:t>
      </w:r>
      <w:r>
        <w:rPr>
          <w:rtl/>
        </w:rPr>
        <w:t xml:space="preserve"> </w:t>
      </w:r>
      <w:bookmarkStart w:id="1854" w:name="_ETM_Q4_469650"/>
      <w:bookmarkEnd w:id="1854"/>
      <w:r>
        <w:rPr>
          <w:rtl/>
        </w:rPr>
        <w:t>נשים</w:t>
      </w:r>
      <w:r>
        <w:rPr>
          <w:rFonts w:hint="cs"/>
          <w:rtl/>
        </w:rPr>
        <w:t>,</w:t>
      </w:r>
      <w:r>
        <w:rPr>
          <w:rtl/>
        </w:rPr>
        <w:t xml:space="preserve"> </w:t>
      </w:r>
      <w:bookmarkStart w:id="1855" w:name="_ETM_Q4_470100"/>
      <w:bookmarkEnd w:id="1855"/>
      <w:r>
        <w:rPr>
          <w:rtl/>
        </w:rPr>
        <w:t>חיילים</w:t>
      </w:r>
      <w:r>
        <w:rPr>
          <w:rFonts w:hint="cs"/>
          <w:rtl/>
        </w:rPr>
        <w:t>,</w:t>
      </w:r>
      <w:r>
        <w:rPr>
          <w:rtl/>
        </w:rPr>
        <w:t xml:space="preserve"> </w:t>
      </w:r>
      <w:bookmarkStart w:id="1856" w:name="_ETM_Q4_470610"/>
      <w:bookmarkEnd w:id="1856"/>
      <w:r>
        <w:rPr>
          <w:rtl/>
        </w:rPr>
        <w:t>חטופים</w:t>
      </w:r>
      <w:bookmarkStart w:id="1857" w:name="_ETM_Q4_465760"/>
      <w:bookmarkEnd w:id="1857"/>
      <w:r>
        <w:rPr>
          <w:rFonts w:hint="cs"/>
          <w:rtl/>
        </w:rPr>
        <w:t xml:space="preserve"> –</w:t>
      </w:r>
      <w:r>
        <w:rPr>
          <w:rtl/>
        </w:rPr>
        <w:t xml:space="preserve"> </w:t>
      </w:r>
      <w:bookmarkStart w:id="1858" w:name="_ETM_Q4_471240"/>
      <w:bookmarkEnd w:id="1858"/>
      <w:r>
        <w:rPr>
          <w:rtl/>
        </w:rPr>
        <w:t xml:space="preserve">לא </w:t>
      </w:r>
      <w:bookmarkStart w:id="1859" w:name="_ETM_Q4_471360"/>
      <w:bookmarkEnd w:id="1859"/>
      <w:r>
        <w:rPr>
          <w:rtl/>
        </w:rPr>
        <w:t xml:space="preserve">אכפת </w:t>
      </w:r>
      <w:bookmarkStart w:id="1860" w:name="_ETM_Q4_471870"/>
      <w:bookmarkEnd w:id="1860"/>
      <w:r>
        <w:rPr>
          <w:rtl/>
        </w:rPr>
        <w:t>לך</w:t>
      </w:r>
      <w:r>
        <w:rPr>
          <w:rFonts w:hint="cs"/>
          <w:rtl/>
        </w:rPr>
        <w:t>.</w:t>
      </w:r>
      <w:r>
        <w:rPr>
          <w:rtl/>
        </w:rPr>
        <w:t xml:space="preserve"> </w:t>
      </w:r>
      <w:bookmarkStart w:id="1861" w:name="_ETM_Q4_473050"/>
      <w:bookmarkEnd w:id="1861"/>
      <w:r>
        <w:rPr>
          <w:rtl/>
        </w:rPr>
        <w:t xml:space="preserve">קו </w:t>
      </w:r>
      <w:bookmarkStart w:id="1862" w:name="_ETM_Q4_473319"/>
      <w:bookmarkEnd w:id="1862"/>
      <w:r>
        <w:rPr>
          <w:rtl/>
        </w:rPr>
        <w:t xml:space="preserve">מחבר </w:t>
      </w:r>
      <w:bookmarkStart w:id="1863" w:name="_ETM_Q4_474039"/>
      <w:bookmarkEnd w:id="1863"/>
      <w:r>
        <w:rPr>
          <w:rtl/>
        </w:rPr>
        <w:t xml:space="preserve">בין </w:t>
      </w:r>
      <w:bookmarkStart w:id="1864" w:name="_ETM_Q4_474250"/>
      <w:bookmarkEnd w:id="1864"/>
      <w:r>
        <w:rPr>
          <w:rtl/>
        </w:rPr>
        <w:t>ה</w:t>
      </w:r>
      <w:r>
        <w:rPr>
          <w:rFonts w:hint="cs"/>
          <w:rtl/>
        </w:rPr>
        <w:t>הפקרה</w:t>
      </w:r>
      <w:r>
        <w:rPr>
          <w:rtl/>
        </w:rPr>
        <w:t xml:space="preserve"> </w:t>
      </w:r>
      <w:bookmarkStart w:id="1865" w:name="_ETM_Q4_474819"/>
      <w:bookmarkEnd w:id="1865"/>
      <w:r>
        <w:rPr>
          <w:rtl/>
        </w:rPr>
        <w:t xml:space="preserve">של </w:t>
      </w:r>
      <w:bookmarkStart w:id="1866" w:name="_ETM_Q4_475029"/>
      <w:bookmarkEnd w:id="1866"/>
      <w:r>
        <w:rPr>
          <w:rtl/>
        </w:rPr>
        <w:t xml:space="preserve">החיים </w:t>
      </w:r>
      <w:bookmarkStart w:id="1867" w:name="_ETM_Q4_475419"/>
      <w:bookmarkEnd w:id="1867"/>
      <w:r>
        <w:rPr>
          <w:rtl/>
        </w:rPr>
        <w:t xml:space="preserve">בחברה </w:t>
      </w:r>
      <w:bookmarkStart w:id="1868" w:name="_ETM_Q4_475990"/>
      <w:bookmarkEnd w:id="1868"/>
      <w:r>
        <w:rPr>
          <w:rtl/>
        </w:rPr>
        <w:t>הערבית</w:t>
      </w:r>
      <w:r>
        <w:rPr>
          <w:rFonts w:hint="cs"/>
          <w:rtl/>
        </w:rPr>
        <w:t xml:space="preserve">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1869" w:name="ET_interruption_6345_62"/>
      <w:r w:rsidRPr="003D6BB8">
        <w:rPr>
          <w:rStyle w:val="TagStyle"/>
          <w:rtl/>
        </w:rPr>
        <w:t xml:space="preserve"> &lt;&lt; קריאה &gt;&gt; </w:t>
      </w:r>
      <w:r>
        <w:rPr>
          <w:rtl/>
        </w:rPr>
        <w:t>טלי גוטליב (הליכוד):</w:t>
      </w:r>
      <w:r w:rsidRPr="003D6BB8">
        <w:rPr>
          <w:rStyle w:val="TagStyle"/>
          <w:rtl/>
        </w:rPr>
        <w:t xml:space="preserve"> &lt;&lt; קריאה &gt;&gt;</w:t>
      </w:r>
      <w:r>
        <w:rPr>
          <w:rtl/>
        </w:rPr>
        <w:t xml:space="preserve"> </w:t>
      </w:r>
      <w:bookmarkEnd w:id="1869"/>
    </w:p>
    <w:p w:rsidR="005930C5" w:rsidRDefault="005930C5" w:rsidP="005223CB">
      <w:pPr>
        <w:rPr>
          <w:rtl/>
        </w:rPr>
      </w:pPr>
    </w:p>
    <w:p w:rsidR="005930C5" w:rsidRDefault="005930C5" w:rsidP="000376AD">
      <w:pPr>
        <w:rPr>
          <w:rtl/>
        </w:rPr>
      </w:pPr>
      <w:r>
        <w:rPr>
          <w:rFonts w:hint="cs"/>
          <w:rtl/>
        </w:rPr>
        <w:t xml:space="preserve">תתביישי, </w:t>
      </w:r>
      <w:bookmarkStart w:id="1870" w:name="_ETM_Q4_435996"/>
      <w:bookmarkStart w:id="1871" w:name="_ETM_Q4_468944"/>
      <w:bookmarkStart w:id="1872" w:name="_ETM_Q4_468482"/>
      <w:bookmarkEnd w:id="1870"/>
      <w:bookmarkEnd w:id="1871"/>
      <w:bookmarkEnd w:id="1872"/>
      <w:r>
        <w:rPr>
          <w:rFonts w:hint="cs"/>
          <w:rtl/>
        </w:rPr>
        <w:t xml:space="preserve">כבר אי-אפשר לשמוע אותך. איך אפשר לשמוע </w:t>
      </w:r>
      <w:bookmarkStart w:id="1873" w:name="_ETM_Q4_470464"/>
      <w:bookmarkEnd w:id="1873"/>
      <w:r>
        <w:rPr>
          <w:rFonts w:hint="cs"/>
          <w:rtl/>
        </w:rPr>
        <w:t xml:space="preserve">דבר כזה? </w:t>
      </w:r>
      <w:bookmarkStart w:id="1874" w:name="_ETM_Q4_475630"/>
      <w:bookmarkEnd w:id="1874"/>
    </w:p>
    <w:p w:rsidR="005930C5" w:rsidRDefault="005930C5" w:rsidP="000376AD">
      <w:pPr>
        <w:rPr>
          <w:rtl/>
        </w:rPr>
      </w:pPr>
    </w:p>
    <w:p w:rsidR="005930C5" w:rsidRDefault="005930C5" w:rsidP="000376AD">
      <w:pPr>
        <w:pStyle w:val="af8"/>
        <w:keepNext/>
        <w:rPr>
          <w:rtl/>
        </w:rPr>
      </w:pPr>
      <w:bookmarkStart w:id="1875" w:name="ET_yor_6423_63"/>
      <w:r w:rsidRPr="003D6BB8">
        <w:rPr>
          <w:rStyle w:val="TagStyle"/>
          <w:rtl/>
        </w:rPr>
        <w:t xml:space="preserve"> &lt;&lt; יור &gt;&gt; </w:t>
      </w:r>
      <w:r>
        <w:rPr>
          <w:rtl/>
        </w:rPr>
        <w:t>היו"ר אמיר אוחנה:</w:t>
      </w:r>
      <w:r w:rsidRPr="003D6BB8">
        <w:rPr>
          <w:rStyle w:val="TagStyle"/>
          <w:rtl/>
        </w:rPr>
        <w:t xml:space="preserve"> &lt;&lt; יור &gt;&gt;</w:t>
      </w:r>
      <w:r>
        <w:rPr>
          <w:rtl/>
        </w:rPr>
        <w:t xml:space="preserve"> </w:t>
      </w:r>
      <w:bookmarkEnd w:id="1875"/>
    </w:p>
    <w:p w:rsidR="005930C5" w:rsidRDefault="005930C5" w:rsidP="005223CB">
      <w:pPr>
        <w:rPr>
          <w:rtl/>
        </w:rPr>
      </w:pPr>
    </w:p>
    <w:p w:rsidR="005930C5" w:rsidRDefault="005930C5" w:rsidP="000376AD">
      <w:pPr>
        <w:rPr>
          <w:rtl/>
        </w:rPr>
      </w:pPr>
      <w:r>
        <w:rPr>
          <w:rFonts w:hint="cs"/>
          <w:rtl/>
        </w:rPr>
        <w:t>חברת הכנסת גוטליב, די, די.</w:t>
      </w:r>
    </w:p>
    <w:p w:rsidR="005930C5" w:rsidRDefault="005930C5" w:rsidP="000376AD">
      <w:pPr>
        <w:rPr>
          <w:rtl/>
        </w:rPr>
      </w:pPr>
    </w:p>
    <w:p w:rsidR="005930C5" w:rsidRDefault="005930C5" w:rsidP="000376AD">
      <w:pPr>
        <w:pStyle w:val="-"/>
        <w:keepNext/>
        <w:rPr>
          <w:rtl/>
        </w:rPr>
      </w:pPr>
      <w:bookmarkStart w:id="1876" w:name="ET_speakercontinue_6236_67"/>
      <w:r w:rsidRPr="008E63B3">
        <w:rPr>
          <w:rStyle w:val="TagStyle"/>
          <w:rtl/>
        </w:rPr>
        <w:t xml:space="preserve"> &lt;&lt; דובר_המשך &gt;&gt; </w:t>
      </w:r>
      <w:r>
        <w:rPr>
          <w:rtl/>
        </w:rPr>
        <w:t>נעמה לזימי (העבודה):</w:t>
      </w:r>
      <w:r w:rsidRPr="008E63B3">
        <w:rPr>
          <w:rStyle w:val="TagStyle"/>
          <w:rtl/>
        </w:rPr>
        <w:t xml:space="preserve"> &lt;&lt; דובר_המשך &gt;&gt;</w:t>
      </w:r>
      <w:r>
        <w:rPr>
          <w:rtl/>
        </w:rPr>
        <w:t xml:space="preserve"> </w:t>
      </w:r>
      <w:bookmarkEnd w:id="1876"/>
    </w:p>
    <w:p w:rsidR="005930C5" w:rsidRDefault="005930C5" w:rsidP="005223CB">
      <w:pPr>
        <w:rPr>
          <w:rtl/>
        </w:rPr>
      </w:pPr>
    </w:p>
    <w:p w:rsidR="005930C5" w:rsidRDefault="00BB368D" w:rsidP="000376AD">
      <w:pPr>
        <w:rPr>
          <w:rtl/>
        </w:rPr>
      </w:pPr>
      <w:bookmarkStart w:id="1877" w:name="_ETM_Q4_473766"/>
      <w:bookmarkStart w:id="1878" w:name="_ETM_Q4_478690"/>
      <w:bookmarkEnd w:id="1877"/>
      <w:bookmarkEnd w:id="1878"/>
      <w:r>
        <w:rPr>
          <w:rFonts w:hint="cs"/>
          <w:rtl/>
        </w:rPr>
        <w:t>– –</w:t>
      </w:r>
      <w:r w:rsidR="005930C5">
        <w:rPr>
          <w:rFonts w:hint="cs"/>
          <w:rtl/>
        </w:rPr>
        <w:t xml:space="preserve"> של אימהות שחרדות לילדיהן</w:t>
      </w:r>
      <w:bookmarkStart w:id="1879" w:name="_ETM_Q4_474033"/>
      <w:bookmarkEnd w:id="1879"/>
      <w:r w:rsidR="005930C5">
        <w:rPr>
          <w:rFonts w:hint="cs"/>
          <w:rtl/>
        </w:rPr>
        <w:t xml:space="preserve"> </w:t>
      </w:r>
      <w:r>
        <w:rPr>
          <w:rFonts w:hint="cs"/>
          <w:rtl/>
        </w:rPr>
        <w:t>– –</w:t>
      </w:r>
    </w:p>
    <w:p w:rsidR="005930C5" w:rsidRDefault="005930C5" w:rsidP="000376AD">
      <w:pPr>
        <w:rPr>
          <w:rtl/>
        </w:rPr>
      </w:pPr>
    </w:p>
    <w:p w:rsidR="005930C5" w:rsidRDefault="005930C5" w:rsidP="000376AD">
      <w:pPr>
        <w:pStyle w:val="af7"/>
        <w:keepNext/>
        <w:rPr>
          <w:rtl/>
        </w:rPr>
      </w:pPr>
      <w:bookmarkStart w:id="1880" w:name="ET_interruption_6345_70"/>
      <w:r w:rsidRPr="008E63B3">
        <w:rPr>
          <w:rStyle w:val="TagStyle"/>
          <w:rtl/>
        </w:rPr>
        <w:t xml:space="preserve"> &lt;&lt; קריאה &gt;&gt; </w:t>
      </w:r>
      <w:r>
        <w:rPr>
          <w:rtl/>
        </w:rPr>
        <w:t>טלי גוטליב (הליכוד):</w:t>
      </w:r>
      <w:r w:rsidRPr="008E63B3">
        <w:rPr>
          <w:rStyle w:val="TagStyle"/>
          <w:rtl/>
        </w:rPr>
        <w:t xml:space="preserve"> &lt;&lt; קריאה &gt;&gt;</w:t>
      </w:r>
      <w:r>
        <w:rPr>
          <w:rtl/>
        </w:rPr>
        <w:t xml:space="preserve"> </w:t>
      </w:r>
      <w:bookmarkEnd w:id="1880"/>
    </w:p>
    <w:p w:rsidR="005930C5" w:rsidRDefault="005930C5" w:rsidP="005223CB">
      <w:pPr>
        <w:rPr>
          <w:rtl/>
        </w:rPr>
      </w:pPr>
    </w:p>
    <w:p w:rsidR="005930C5" w:rsidRDefault="005930C5" w:rsidP="000376AD">
      <w:pPr>
        <w:rPr>
          <w:rtl/>
        </w:rPr>
      </w:pPr>
      <w:bookmarkStart w:id="1881" w:name="_ETM_Q4_479410"/>
      <w:bookmarkStart w:id="1882" w:name="_ETM_Q4_479506"/>
      <w:bookmarkEnd w:id="1881"/>
      <w:bookmarkEnd w:id="1882"/>
      <w:r>
        <w:rPr>
          <w:rFonts w:hint="cs"/>
          <w:rtl/>
        </w:rPr>
        <w:t>חברי כנסת, שמאל או ימין, זה רפש, רוע לב.</w:t>
      </w:r>
      <w:bookmarkStart w:id="1883" w:name="_ETM_Q4_476009"/>
      <w:bookmarkStart w:id="1884" w:name="_ETM_Q4_473061"/>
      <w:bookmarkStart w:id="1885" w:name="_ETM_Q4_480771"/>
      <w:bookmarkStart w:id="1886" w:name="_ETM_Q4_476087"/>
      <w:bookmarkEnd w:id="1883"/>
      <w:bookmarkEnd w:id="1884"/>
      <w:bookmarkEnd w:id="1885"/>
      <w:bookmarkEnd w:id="1886"/>
    </w:p>
    <w:p w:rsidR="005930C5" w:rsidRPr="008E63B3" w:rsidRDefault="005930C5" w:rsidP="000376AD">
      <w:pPr>
        <w:rPr>
          <w:rtl/>
        </w:rPr>
      </w:pPr>
      <w:bookmarkStart w:id="1887" w:name="_ETM_Q4_479012"/>
      <w:bookmarkStart w:id="1888" w:name="_ETM_Q4_478570"/>
      <w:bookmarkEnd w:id="1887"/>
      <w:bookmarkEnd w:id="1888"/>
    </w:p>
    <w:p w:rsidR="005930C5" w:rsidRDefault="005930C5" w:rsidP="000376AD">
      <w:pPr>
        <w:pStyle w:val="af8"/>
        <w:keepNext/>
        <w:rPr>
          <w:rtl/>
        </w:rPr>
      </w:pPr>
      <w:bookmarkStart w:id="1889" w:name="ET_yor_6423_69"/>
      <w:r w:rsidRPr="008E63B3">
        <w:rPr>
          <w:rStyle w:val="TagStyle"/>
          <w:rtl/>
        </w:rPr>
        <w:t xml:space="preserve"> &lt;&lt; יור &gt;&gt; </w:t>
      </w:r>
      <w:r>
        <w:rPr>
          <w:rtl/>
        </w:rPr>
        <w:t>היו"ר אמיר אוחנה:</w:t>
      </w:r>
      <w:r w:rsidRPr="008E63B3">
        <w:rPr>
          <w:rStyle w:val="TagStyle"/>
          <w:rtl/>
        </w:rPr>
        <w:t xml:space="preserve"> &lt;&lt; יור &gt;&gt;</w:t>
      </w:r>
      <w:r>
        <w:rPr>
          <w:rtl/>
        </w:rPr>
        <w:t xml:space="preserve"> </w:t>
      </w:r>
      <w:bookmarkEnd w:id="1889"/>
    </w:p>
    <w:p w:rsidR="005930C5" w:rsidRDefault="005930C5" w:rsidP="005223CB">
      <w:pPr>
        <w:rPr>
          <w:rtl/>
        </w:rPr>
      </w:pPr>
    </w:p>
    <w:p w:rsidR="005930C5" w:rsidRPr="008E63B3" w:rsidRDefault="005930C5" w:rsidP="000376AD">
      <w:pPr>
        <w:rPr>
          <w:rtl/>
        </w:rPr>
      </w:pPr>
      <w:r>
        <w:rPr>
          <w:rFonts w:hint="cs"/>
          <w:rtl/>
        </w:rPr>
        <w:t>חברת הכנסת גוטליב, די.</w:t>
      </w:r>
    </w:p>
    <w:p w:rsidR="005930C5" w:rsidRPr="008E63B3" w:rsidRDefault="005930C5" w:rsidP="000376AD">
      <w:pPr>
        <w:rPr>
          <w:rtl/>
        </w:rPr>
      </w:pPr>
    </w:p>
    <w:p w:rsidR="005930C5" w:rsidRDefault="005930C5" w:rsidP="000376AD">
      <w:pPr>
        <w:pStyle w:val="-"/>
        <w:keepNext/>
        <w:rPr>
          <w:rtl/>
        </w:rPr>
      </w:pPr>
      <w:bookmarkStart w:id="1890" w:name="ET_speakercontinue_6236_68"/>
      <w:r w:rsidRPr="008E63B3">
        <w:rPr>
          <w:rStyle w:val="TagStyle"/>
          <w:rtl/>
        </w:rPr>
        <w:t xml:space="preserve"> &lt;&lt; דובר_המשך &gt;&gt; </w:t>
      </w:r>
      <w:r>
        <w:rPr>
          <w:rtl/>
        </w:rPr>
        <w:t>נעמה לזימי (העבודה):</w:t>
      </w:r>
      <w:r w:rsidRPr="008E63B3">
        <w:rPr>
          <w:rStyle w:val="TagStyle"/>
          <w:rtl/>
        </w:rPr>
        <w:t xml:space="preserve"> &lt;&lt; דובר_המשך &gt;&gt;</w:t>
      </w:r>
      <w:r>
        <w:rPr>
          <w:rtl/>
        </w:rPr>
        <w:t xml:space="preserve"> </w:t>
      </w:r>
      <w:bookmarkEnd w:id="1890"/>
    </w:p>
    <w:p w:rsidR="005930C5" w:rsidRDefault="005930C5" w:rsidP="005223CB">
      <w:pPr>
        <w:rPr>
          <w:rtl/>
        </w:rPr>
      </w:pPr>
    </w:p>
    <w:p w:rsidR="00ED3415" w:rsidRDefault="00BB368D" w:rsidP="00ED3415">
      <w:pPr>
        <w:rPr>
          <w:rtl/>
        </w:rPr>
      </w:pPr>
      <w:r>
        <w:rPr>
          <w:rFonts w:hint="cs"/>
          <w:rtl/>
        </w:rPr>
        <w:t>– –</w:t>
      </w:r>
      <w:r w:rsidR="005930C5">
        <w:rPr>
          <w:rFonts w:hint="cs"/>
          <w:rtl/>
        </w:rPr>
        <w:t xml:space="preserve"> </w:t>
      </w:r>
      <w:bookmarkStart w:id="1891" w:name="_ETM_Q4_480929"/>
      <w:bookmarkEnd w:id="1891"/>
      <w:r w:rsidR="005930C5">
        <w:rPr>
          <w:rFonts w:hint="cs"/>
          <w:rtl/>
        </w:rPr>
        <w:t xml:space="preserve">של אנשים שלא יוצאים מהבית בערב כי יש ירי ברחובות, למינוי של </w:t>
      </w:r>
      <w:bookmarkStart w:id="1892" w:name="_ETM_Q4_478108"/>
      <w:bookmarkStart w:id="1893" w:name="_ETM_Q4_486170"/>
      <w:bookmarkEnd w:id="1892"/>
      <w:bookmarkEnd w:id="1893"/>
      <w:r w:rsidR="005930C5">
        <w:rPr>
          <w:rtl/>
        </w:rPr>
        <w:t xml:space="preserve">עבריין </w:t>
      </w:r>
      <w:bookmarkStart w:id="1894" w:name="_ETM_Q4_486589"/>
      <w:bookmarkEnd w:id="1894"/>
      <w:r w:rsidR="005930C5">
        <w:rPr>
          <w:rtl/>
        </w:rPr>
        <w:t>סדרתי</w:t>
      </w:r>
      <w:r w:rsidR="005930C5">
        <w:rPr>
          <w:rFonts w:hint="cs"/>
          <w:rtl/>
        </w:rPr>
        <w:t>,</w:t>
      </w:r>
      <w:r w:rsidR="005930C5">
        <w:rPr>
          <w:rtl/>
        </w:rPr>
        <w:t xml:space="preserve"> </w:t>
      </w:r>
      <w:bookmarkStart w:id="1895" w:name="_ETM_Q4_487640"/>
      <w:bookmarkEnd w:id="1895"/>
      <w:r w:rsidR="005930C5">
        <w:rPr>
          <w:rtl/>
        </w:rPr>
        <w:t xml:space="preserve">כהניסט </w:t>
      </w:r>
      <w:bookmarkStart w:id="1896" w:name="_ETM_Q4_488389"/>
      <w:bookmarkEnd w:id="1896"/>
      <w:r w:rsidR="005930C5">
        <w:rPr>
          <w:rtl/>
        </w:rPr>
        <w:t xml:space="preserve">וגזען </w:t>
      </w:r>
      <w:bookmarkStart w:id="1897" w:name="_ETM_Q4_489379"/>
      <w:bookmarkEnd w:id="1897"/>
      <w:r w:rsidR="005930C5">
        <w:rPr>
          <w:rtl/>
        </w:rPr>
        <w:t xml:space="preserve">שהורשע </w:t>
      </w:r>
      <w:bookmarkStart w:id="1898" w:name="_ETM_Q4_489950"/>
      <w:bookmarkEnd w:id="1898"/>
      <w:r w:rsidR="005930C5">
        <w:rPr>
          <w:rtl/>
        </w:rPr>
        <w:t xml:space="preserve">בתמיכה </w:t>
      </w:r>
      <w:bookmarkStart w:id="1899" w:name="_ETM_Q4_490490"/>
      <w:bookmarkEnd w:id="1899"/>
      <w:r w:rsidR="005930C5">
        <w:rPr>
          <w:rtl/>
        </w:rPr>
        <w:t xml:space="preserve">בטרור </w:t>
      </w:r>
      <w:bookmarkStart w:id="1900" w:name="_ETM_Q4_491330"/>
      <w:bookmarkEnd w:id="1900"/>
      <w:r w:rsidR="005930C5">
        <w:rPr>
          <w:rtl/>
        </w:rPr>
        <w:t xml:space="preserve">לשר </w:t>
      </w:r>
      <w:bookmarkStart w:id="1901" w:name="_ETM_Q4_491750"/>
      <w:bookmarkEnd w:id="1901"/>
      <w:r w:rsidR="005930C5">
        <w:rPr>
          <w:rtl/>
        </w:rPr>
        <w:t xml:space="preserve">לביטחון </w:t>
      </w:r>
      <w:bookmarkStart w:id="1902" w:name="_ETM_Q4_492320"/>
      <w:bookmarkEnd w:id="1902"/>
      <w:r w:rsidR="005930C5">
        <w:rPr>
          <w:rtl/>
        </w:rPr>
        <w:t>לאומי</w:t>
      </w:r>
      <w:r w:rsidR="005930C5">
        <w:rPr>
          <w:rFonts w:hint="cs"/>
          <w:rtl/>
        </w:rPr>
        <w:t>.</w:t>
      </w:r>
      <w:r w:rsidR="005930C5">
        <w:rPr>
          <w:rtl/>
        </w:rPr>
        <w:t xml:space="preserve"> </w:t>
      </w:r>
      <w:bookmarkStart w:id="1903" w:name="_ETM_Q4_493009"/>
      <w:bookmarkEnd w:id="1903"/>
      <w:r w:rsidR="005930C5" w:rsidRPr="000346C1">
        <w:rPr>
          <w:rtl/>
        </w:rPr>
        <w:t xml:space="preserve">הכנסת </w:t>
      </w:r>
      <w:bookmarkStart w:id="1904" w:name="_ETM_Q4_493759"/>
      <w:bookmarkEnd w:id="1904"/>
      <w:r w:rsidR="005930C5" w:rsidRPr="000346C1">
        <w:rPr>
          <w:rtl/>
        </w:rPr>
        <w:t xml:space="preserve">צלם </w:t>
      </w:r>
      <w:bookmarkStart w:id="1905" w:name="_ETM_Q4_494329"/>
      <w:bookmarkEnd w:id="1905"/>
      <w:r w:rsidR="005930C5" w:rsidRPr="000346C1">
        <w:rPr>
          <w:rFonts w:hint="cs"/>
          <w:rtl/>
        </w:rPr>
        <w:t>ל</w:t>
      </w:r>
      <w:bookmarkStart w:id="1906" w:name="_ETM_Q4_492011"/>
      <w:bookmarkEnd w:id="1906"/>
      <w:r w:rsidR="005930C5" w:rsidRPr="000346C1">
        <w:rPr>
          <w:rtl/>
        </w:rPr>
        <w:t>היכל</w:t>
      </w:r>
      <w:r w:rsidR="005930C5">
        <w:rPr>
          <w:rFonts w:hint="cs"/>
          <w:rtl/>
        </w:rPr>
        <w:t>,</w:t>
      </w:r>
      <w:r w:rsidR="005930C5" w:rsidRPr="000346C1">
        <w:rPr>
          <w:rtl/>
        </w:rPr>
        <w:t xml:space="preserve"> </w:t>
      </w:r>
      <w:bookmarkStart w:id="1907" w:name="_ETM_Q4_495289"/>
      <w:bookmarkEnd w:id="1907"/>
      <w:r w:rsidR="005930C5" w:rsidRPr="000346C1">
        <w:rPr>
          <w:rtl/>
        </w:rPr>
        <w:t>וכולנו</w:t>
      </w:r>
      <w:r w:rsidR="005930C5">
        <w:rPr>
          <w:rtl/>
        </w:rPr>
        <w:t xml:space="preserve"> </w:t>
      </w:r>
      <w:bookmarkStart w:id="1908" w:name="_ETM_Q4_496099"/>
      <w:bookmarkEnd w:id="1908"/>
      <w:r w:rsidR="005930C5">
        <w:rPr>
          <w:rtl/>
        </w:rPr>
        <w:t xml:space="preserve">משלמים </w:t>
      </w:r>
      <w:bookmarkStart w:id="1909" w:name="_ETM_Q4_496730"/>
      <w:bookmarkEnd w:id="1909"/>
      <w:r w:rsidR="005930C5">
        <w:rPr>
          <w:rtl/>
        </w:rPr>
        <w:t xml:space="preserve">את </w:t>
      </w:r>
      <w:bookmarkStart w:id="1910" w:name="_ETM_Q4_496849"/>
      <w:bookmarkEnd w:id="1910"/>
      <w:r w:rsidR="005930C5">
        <w:rPr>
          <w:rtl/>
        </w:rPr>
        <w:t xml:space="preserve">מחיר </w:t>
      </w:r>
      <w:bookmarkStart w:id="1911" w:name="_ETM_Q4_497240"/>
      <w:bookmarkEnd w:id="1911"/>
      <w:r w:rsidR="005930C5">
        <w:rPr>
          <w:rtl/>
        </w:rPr>
        <w:t>הדמים</w:t>
      </w:r>
      <w:r w:rsidR="005930C5">
        <w:rPr>
          <w:rFonts w:hint="cs"/>
          <w:rtl/>
        </w:rPr>
        <w:t>.</w:t>
      </w:r>
      <w:r w:rsidR="005930C5">
        <w:rPr>
          <w:rtl/>
        </w:rPr>
        <w:t xml:space="preserve"> </w:t>
      </w:r>
      <w:bookmarkStart w:id="1912" w:name="_ETM_Q4_499180"/>
      <w:bookmarkStart w:id="1913" w:name="_ETM_Q4_509326"/>
      <w:bookmarkStart w:id="1914" w:name="_ETM_Q4_509420"/>
      <w:bookmarkStart w:id="1915" w:name="_ETM_Q4_509551"/>
      <w:bookmarkStart w:id="1916" w:name="_ETM_Q4_509618"/>
      <w:bookmarkStart w:id="1917" w:name="_ETM_Q4_510296"/>
      <w:bookmarkStart w:id="1918" w:name="_ETM_Q4_530428"/>
      <w:bookmarkEnd w:id="1912"/>
      <w:bookmarkEnd w:id="1913"/>
      <w:bookmarkEnd w:id="1914"/>
      <w:bookmarkEnd w:id="1915"/>
      <w:bookmarkEnd w:id="1916"/>
      <w:bookmarkEnd w:id="1917"/>
      <w:bookmarkEnd w:id="1918"/>
    </w:p>
    <w:p w:rsidR="00ED3415" w:rsidRDefault="00ED3415" w:rsidP="00ED3415">
      <w:pPr>
        <w:rPr>
          <w:rtl/>
        </w:rPr>
      </w:pPr>
    </w:p>
    <w:p w:rsidR="005930C5" w:rsidRDefault="005930C5" w:rsidP="00ED3415">
      <w:pPr>
        <w:rPr>
          <w:rtl/>
        </w:rPr>
      </w:pPr>
      <w:r>
        <w:rPr>
          <w:rtl/>
        </w:rPr>
        <w:t xml:space="preserve">השנה </w:t>
      </w:r>
      <w:bookmarkStart w:id="1919" w:name="_ETM_Q4_499690"/>
      <w:bookmarkEnd w:id="1919"/>
      <w:r>
        <w:rPr>
          <w:rtl/>
        </w:rPr>
        <w:t xml:space="preserve">היא </w:t>
      </w:r>
      <w:bookmarkStart w:id="1920" w:name="_ETM_Q4_499810"/>
      <w:bookmarkEnd w:id="1920"/>
      <w:r>
        <w:rPr>
          <w:rtl/>
        </w:rPr>
        <w:t xml:space="preserve">שנת </w:t>
      </w:r>
      <w:bookmarkStart w:id="1921" w:name="_ETM_Q4_500140"/>
      <w:bookmarkEnd w:id="1921"/>
      <w:r>
        <w:rPr>
          <w:rtl/>
        </w:rPr>
        <w:t xml:space="preserve">שיא </w:t>
      </w:r>
      <w:bookmarkStart w:id="1922" w:name="_ETM_Q4_500500"/>
      <w:bookmarkEnd w:id="1922"/>
      <w:r>
        <w:rPr>
          <w:rtl/>
        </w:rPr>
        <w:t xml:space="preserve">ברצח </w:t>
      </w:r>
      <w:bookmarkStart w:id="1923" w:name="_ETM_Q4_500950"/>
      <w:bookmarkEnd w:id="1923"/>
      <w:r>
        <w:rPr>
          <w:rtl/>
        </w:rPr>
        <w:t xml:space="preserve">בחברה </w:t>
      </w:r>
      <w:bookmarkStart w:id="1924" w:name="_ETM_Q4_501460"/>
      <w:bookmarkEnd w:id="1924"/>
      <w:r>
        <w:rPr>
          <w:rtl/>
        </w:rPr>
        <w:t>הערבית</w:t>
      </w:r>
      <w:bookmarkStart w:id="1925" w:name="_ETM_Q4_502820"/>
      <w:bookmarkStart w:id="1926" w:name="_ETM_Q4_504430"/>
      <w:bookmarkEnd w:id="1925"/>
      <w:bookmarkEnd w:id="1926"/>
      <w:r>
        <w:rPr>
          <w:rFonts w:hint="cs"/>
          <w:rtl/>
        </w:rPr>
        <w:t xml:space="preserve"> – 58 </w:t>
      </w:r>
      <w:bookmarkStart w:id="1927" w:name="_ETM_Q4_503837"/>
      <w:bookmarkEnd w:id="1927"/>
      <w:r>
        <w:rPr>
          <w:rFonts w:hint="cs"/>
          <w:rtl/>
        </w:rPr>
        <w:t>נרצחים מי</w:t>
      </w:r>
      <w:r>
        <w:rPr>
          <w:rtl/>
        </w:rPr>
        <w:t>נואר</w:t>
      </w:r>
      <w:r>
        <w:rPr>
          <w:rFonts w:hint="cs"/>
          <w:rtl/>
        </w:rPr>
        <w:t>.</w:t>
      </w:r>
      <w:r>
        <w:rPr>
          <w:rtl/>
        </w:rPr>
        <w:t xml:space="preserve"> </w:t>
      </w:r>
      <w:bookmarkStart w:id="1928" w:name="_ETM_Q4_505900"/>
      <w:bookmarkEnd w:id="1928"/>
      <w:r>
        <w:rPr>
          <w:rtl/>
        </w:rPr>
        <w:t>נתניהו</w:t>
      </w:r>
      <w:r>
        <w:rPr>
          <w:rFonts w:hint="cs"/>
          <w:rtl/>
        </w:rPr>
        <w:t>,</w:t>
      </w:r>
      <w:r>
        <w:rPr>
          <w:rtl/>
        </w:rPr>
        <w:t xml:space="preserve"> </w:t>
      </w:r>
      <w:bookmarkStart w:id="1929" w:name="_ETM_Q4_507160"/>
      <w:bookmarkEnd w:id="1929"/>
      <w:r>
        <w:rPr>
          <w:rtl/>
        </w:rPr>
        <w:t xml:space="preserve">גם </w:t>
      </w:r>
      <w:bookmarkStart w:id="1930" w:name="_ETM_Q4_507520"/>
      <w:bookmarkEnd w:id="1930"/>
      <w:r>
        <w:rPr>
          <w:rtl/>
        </w:rPr>
        <w:t>ד</w:t>
      </w:r>
      <w:r>
        <w:rPr>
          <w:rFonts w:hint="cs"/>
          <w:rtl/>
        </w:rPr>
        <w:t>מ</w:t>
      </w:r>
      <w:bookmarkStart w:id="1931" w:name="_ETM_Q4_504030"/>
      <w:bookmarkEnd w:id="1931"/>
      <w:r>
        <w:rPr>
          <w:rtl/>
        </w:rPr>
        <w:t xml:space="preserve">ם </w:t>
      </w:r>
      <w:bookmarkStart w:id="1932" w:name="_ETM_Q4_508390"/>
      <w:bookmarkEnd w:id="1932"/>
      <w:r>
        <w:rPr>
          <w:rtl/>
        </w:rPr>
        <w:t xml:space="preserve">על </w:t>
      </w:r>
      <w:bookmarkStart w:id="1933" w:name="_ETM_Q4_508540"/>
      <w:bookmarkEnd w:id="1933"/>
      <w:r>
        <w:rPr>
          <w:rtl/>
        </w:rPr>
        <w:t xml:space="preserve">הידיים </w:t>
      </w:r>
      <w:bookmarkStart w:id="1934" w:name="_ETM_Q4_509140"/>
      <w:bookmarkEnd w:id="1934"/>
      <w:r>
        <w:rPr>
          <w:rtl/>
        </w:rPr>
        <w:t>שלך</w:t>
      </w:r>
      <w:r>
        <w:rPr>
          <w:rFonts w:hint="cs"/>
          <w:rtl/>
        </w:rPr>
        <w:t>.</w:t>
      </w:r>
      <w:r>
        <w:rPr>
          <w:rtl/>
        </w:rPr>
        <w:t xml:space="preserve"> </w:t>
      </w:r>
      <w:bookmarkStart w:id="1935" w:name="_ETM_Q4_510359"/>
      <w:bookmarkStart w:id="1936" w:name="_ETM_Q4_510599"/>
      <w:bookmarkStart w:id="1937" w:name="_ETM_Q4_510749"/>
      <w:bookmarkStart w:id="1938" w:name="_ETM_Q4_511409"/>
      <w:bookmarkStart w:id="1939" w:name="_ETM_Q4_511589"/>
      <w:bookmarkStart w:id="1940" w:name="_ETM_Q4_512000"/>
      <w:bookmarkEnd w:id="1935"/>
      <w:bookmarkEnd w:id="1936"/>
      <w:bookmarkEnd w:id="1937"/>
      <w:bookmarkEnd w:id="1938"/>
      <w:bookmarkEnd w:id="1939"/>
      <w:bookmarkEnd w:id="1940"/>
      <w:r>
        <w:rPr>
          <w:rFonts w:hint="cs"/>
          <w:rtl/>
        </w:rPr>
        <w:t xml:space="preserve">המציאות – בחודש </w:t>
      </w:r>
      <w:r>
        <w:rPr>
          <w:rtl/>
        </w:rPr>
        <w:t xml:space="preserve">שעבר </w:t>
      </w:r>
      <w:bookmarkStart w:id="1941" w:name="_ETM_Q4_512810"/>
      <w:bookmarkEnd w:id="1941"/>
      <w:r>
        <w:rPr>
          <w:rtl/>
        </w:rPr>
        <w:t>נרצח</w:t>
      </w:r>
      <w:r>
        <w:rPr>
          <w:rFonts w:hint="cs"/>
          <w:rtl/>
        </w:rPr>
        <w:t xml:space="preserve">ו שישה אזרחים ערבים ביום אחד, </w:t>
      </w:r>
      <w:r w:rsidR="00ED3415">
        <w:rPr>
          <w:rFonts w:hint="cs"/>
          <w:rtl/>
        </w:rPr>
        <w:t>ו</w:t>
      </w:r>
      <w:r>
        <w:rPr>
          <w:rFonts w:hint="cs"/>
          <w:rtl/>
        </w:rPr>
        <w:t xml:space="preserve">בהם רופא שנרצח לעיני מטופליו ונער בן 14 שנורה למוות. זה מזיז לך בכלל? המציאות הזאת </w:t>
      </w:r>
      <w:bookmarkStart w:id="1942" w:name="_ETM_Q4_527680"/>
      <w:bookmarkEnd w:id="1942"/>
      <w:r>
        <w:rPr>
          <w:rFonts w:hint="cs"/>
          <w:rtl/>
        </w:rPr>
        <w:t>עומדת בחיבור ישיר לנוחות והיעדר המוסר הבסיסי שבו אתה מונע ועדת חקירה ממלכתית למחדל ולהפקרה שהובילו לטבח</w:t>
      </w:r>
      <w:bookmarkStart w:id="1943" w:name="_ETM_Q4_524140"/>
      <w:bookmarkStart w:id="1944" w:name="_ETM_Q4_518808"/>
      <w:bookmarkStart w:id="1945" w:name="_ETM_Q4_536400"/>
      <w:bookmarkEnd w:id="1943"/>
      <w:bookmarkEnd w:id="1944"/>
      <w:bookmarkEnd w:id="1945"/>
      <w:r>
        <w:rPr>
          <w:rFonts w:hint="cs"/>
          <w:rtl/>
        </w:rPr>
        <w:t xml:space="preserve"> </w:t>
      </w:r>
      <w:r>
        <w:rPr>
          <w:rtl/>
        </w:rPr>
        <w:t xml:space="preserve">של </w:t>
      </w:r>
      <w:bookmarkStart w:id="1946" w:name="_ETM_Q4_536610"/>
      <w:bookmarkEnd w:id="1946"/>
      <w:r>
        <w:rPr>
          <w:rtl/>
        </w:rPr>
        <w:t>1</w:t>
      </w:r>
      <w:r>
        <w:rPr>
          <w:rFonts w:hint="cs"/>
          <w:rtl/>
        </w:rPr>
        <w:t>,</w:t>
      </w:r>
      <w:r>
        <w:rPr>
          <w:rtl/>
        </w:rPr>
        <w:t xml:space="preserve">200 </w:t>
      </w:r>
      <w:bookmarkStart w:id="1947" w:name="_ETM_Q4_537480"/>
      <w:bookmarkEnd w:id="1947"/>
      <w:r>
        <w:rPr>
          <w:rtl/>
        </w:rPr>
        <w:t xml:space="preserve">איש </w:t>
      </w:r>
      <w:bookmarkStart w:id="1948" w:name="_ETM_Q4_537690"/>
      <w:bookmarkEnd w:id="1948"/>
      <w:r>
        <w:rPr>
          <w:rtl/>
        </w:rPr>
        <w:t>ואישה</w:t>
      </w:r>
      <w:r>
        <w:rPr>
          <w:rFonts w:hint="cs"/>
          <w:rtl/>
        </w:rPr>
        <w:t xml:space="preserve">. הרי </w:t>
      </w:r>
      <w:bookmarkStart w:id="1949" w:name="_ETM_Q4_540901"/>
      <w:bookmarkEnd w:id="1949"/>
      <w:r>
        <w:rPr>
          <w:rFonts w:hint="cs"/>
          <w:rtl/>
        </w:rPr>
        <w:t>7</w:t>
      </w:r>
      <w:r>
        <w:rPr>
          <w:rtl/>
        </w:rPr>
        <w:t xml:space="preserve"> </w:t>
      </w:r>
      <w:bookmarkStart w:id="1950" w:name="_ETM_Q4_538559"/>
      <w:bookmarkStart w:id="1951" w:name="_ETM_Q4_538860"/>
      <w:bookmarkStart w:id="1952" w:name="_ETM_Q4_539385"/>
      <w:bookmarkEnd w:id="1950"/>
      <w:bookmarkEnd w:id="1951"/>
      <w:bookmarkEnd w:id="1952"/>
      <w:r>
        <w:rPr>
          <w:rtl/>
        </w:rPr>
        <w:t xml:space="preserve">באוקטובר </w:t>
      </w:r>
      <w:bookmarkStart w:id="1953" w:name="_ETM_Q4_539910"/>
      <w:bookmarkEnd w:id="1953"/>
      <w:r>
        <w:rPr>
          <w:rFonts w:hint="cs"/>
          <w:rtl/>
        </w:rPr>
        <w:t xml:space="preserve">הוא </w:t>
      </w:r>
      <w:r>
        <w:rPr>
          <w:rtl/>
        </w:rPr>
        <w:t xml:space="preserve">מחדל </w:t>
      </w:r>
      <w:bookmarkStart w:id="1954" w:name="_ETM_Q4_540480"/>
      <w:bookmarkEnd w:id="1954"/>
      <w:r>
        <w:rPr>
          <w:rtl/>
        </w:rPr>
        <w:t xml:space="preserve">שכולו </w:t>
      </w:r>
      <w:bookmarkStart w:id="1955" w:name="_ETM_Q4_540989"/>
      <w:bookmarkEnd w:id="1955"/>
      <w:r>
        <w:rPr>
          <w:rtl/>
        </w:rPr>
        <w:t xml:space="preserve">רשום </w:t>
      </w:r>
      <w:bookmarkStart w:id="1956" w:name="_ETM_Q4_541380"/>
      <w:bookmarkEnd w:id="1956"/>
      <w:r>
        <w:rPr>
          <w:rtl/>
        </w:rPr>
        <w:t>עליך</w:t>
      </w:r>
      <w:r>
        <w:rPr>
          <w:rFonts w:hint="cs"/>
          <w:rtl/>
        </w:rPr>
        <w:t>,</w:t>
      </w:r>
      <w:r>
        <w:rPr>
          <w:rtl/>
        </w:rPr>
        <w:t xml:space="preserve"> </w:t>
      </w:r>
      <w:bookmarkStart w:id="1957" w:name="_ETM_Q4_542029"/>
      <w:bookmarkEnd w:id="1957"/>
      <w:r>
        <w:rPr>
          <w:rtl/>
        </w:rPr>
        <w:t xml:space="preserve">על </w:t>
      </w:r>
      <w:bookmarkStart w:id="1958" w:name="_ETM_Q4_542329"/>
      <w:bookmarkEnd w:id="1958"/>
      <w:r>
        <w:rPr>
          <w:rtl/>
        </w:rPr>
        <w:t xml:space="preserve">הנכס </w:t>
      </w:r>
      <w:bookmarkStart w:id="1959" w:name="_ETM_Q4_542870"/>
      <w:bookmarkEnd w:id="1959"/>
      <w:r>
        <w:rPr>
          <w:rtl/>
        </w:rPr>
        <w:t>שלך</w:t>
      </w:r>
      <w:r>
        <w:rPr>
          <w:rFonts w:hint="cs"/>
          <w:rtl/>
        </w:rPr>
        <w:t xml:space="preserve"> </w:t>
      </w:r>
      <w:r w:rsidR="00ED3415">
        <w:rPr>
          <w:rFonts w:hint="eastAsia"/>
          <w:rtl/>
        </w:rPr>
        <w:t xml:space="preserve">– </w:t>
      </w:r>
      <w:r>
        <w:rPr>
          <w:rtl/>
        </w:rPr>
        <w:t>חמאס</w:t>
      </w:r>
      <w:r>
        <w:rPr>
          <w:rFonts w:hint="cs"/>
          <w:rtl/>
        </w:rPr>
        <w:t>,</w:t>
      </w:r>
      <w:bookmarkStart w:id="1960" w:name="_ETM_Q4_541769"/>
      <w:bookmarkEnd w:id="1960"/>
      <w:r>
        <w:rPr>
          <w:rtl/>
        </w:rPr>
        <w:t xml:space="preserve"> </w:t>
      </w:r>
      <w:bookmarkStart w:id="1961" w:name="_ETM_Q4_544200"/>
      <w:bookmarkEnd w:id="1961"/>
      <w:r>
        <w:rPr>
          <w:rtl/>
        </w:rPr>
        <w:t xml:space="preserve">ועל </w:t>
      </w:r>
      <w:bookmarkStart w:id="1962" w:name="_ETM_Q4_544439"/>
      <w:bookmarkEnd w:id="1962"/>
      <w:r>
        <w:rPr>
          <w:rtl/>
        </w:rPr>
        <w:t xml:space="preserve">המדינה </w:t>
      </w:r>
      <w:bookmarkStart w:id="1963" w:name="_ETM_Q4_544979"/>
      <w:bookmarkEnd w:id="1963"/>
      <w:r>
        <w:rPr>
          <w:rFonts w:hint="cs"/>
          <w:rtl/>
        </w:rPr>
        <w:t>ה</w:t>
      </w:r>
      <w:r>
        <w:rPr>
          <w:rtl/>
        </w:rPr>
        <w:t>חביב</w:t>
      </w:r>
      <w:bookmarkStart w:id="1964" w:name="_ETM_Q4_545400"/>
      <w:bookmarkEnd w:id="1964"/>
      <w:r>
        <w:rPr>
          <w:rtl/>
        </w:rPr>
        <w:t>ה</w:t>
      </w:r>
      <w:bookmarkStart w:id="1965" w:name="_ETM_Q4_545760"/>
      <w:bookmarkEnd w:id="1965"/>
      <w:r>
        <w:rPr>
          <w:rFonts w:hint="cs"/>
          <w:rtl/>
        </w:rPr>
        <w:t xml:space="preserve"> עליך ועל</w:t>
      </w:r>
      <w:r>
        <w:rPr>
          <w:rtl/>
        </w:rPr>
        <w:t xml:space="preserve"> </w:t>
      </w:r>
      <w:bookmarkStart w:id="1966" w:name="_ETM_Q4_546120"/>
      <w:bookmarkEnd w:id="1966"/>
      <w:r>
        <w:rPr>
          <w:rtl/>
        </w:rPr>
        <w:t>לשכת</w:t>
      </w:r>
      <w:bookmarkStart w:id="1967" w:name="_ETM_Q4_546480"/>
      <w:bookmarkEnd w:id="1967"/>
      <w:r>
        <w:rPr>
          <w:rtl/>
        </w:rPr>
        <w:t>ך</w:t>
      </w:r>
      <w:r>
        <w:rPr>
          <w:rFonts w:hint="cs"/>
          <w:rtl/>
        </w:rPr>
        <w:t xml:space="preserve"> </w:t>
      </w:r>
      <w:r>
        <w:rPr>
          <w:rtl/>
        </w:rPr>
        <w:t>–</w:t>
      </w:r>
      <w:r>
        <w:rPr>
          <w:rFonts w:hint="cs"/>
          <w:rtl/>
        </w:rPr>
        <w:t xml:space="preserve"> קטר. </w:t>
      </w:r>
      <w:bookmarkStart w:id="1968" w:name="_ETM_Q4_547080"/>
      <w:bookmarkStart w:id="1969" w:name="_ETM_Q4_548310"/>
      <w:bookmarkStart w:id="1970" w:name="_ETM_Q4_548670"/>
      <w:bookmarkEnd w:id="1968"/>
      <w:bookmarkEnd w:id="1969"/>
      <w:bookmarkEnd w:id="1970"/>
      <w:r>
        <w:rPr>
          <w:rFonts w:hint="cs"/>
          <w:rtl/>
        </w:rPr>
        <w:t>הרי על ה</w:t>
      </w:r>
      <w:bookmarkStart w:id="1971" w:name="_ETM_Q4_544093"/>
      <w:bookmarkEnd w:id="1971"/>
      <w:r>
        <w:rPr>
          <w:rtl/>
        </w:rPr>
        <w:t xml:space="preserve">חברה </w:t>
      </w:r>
      <w:bookmarkStart w:id="1972" w:name="_ETM_Q4_549329"/>
      <w:bookmarkEnd w:id="1972"/>
      <w:r>
        <w:rPr>
          <w:rtl/>
        </w:rPr>
        <w:t>הערבית</w:t>
      </w:r>
      <w:bookmarkStart w:id="1973" w:name="_ETM_Q4_550020"/>
      <w:bookmarkEnd w:id="1973"/>
      <w:r>
        <w:rPr>
          <w:rFonts w:hint="cs"/>
          <w:rtl/>
        </w:rPr>
        <w:t xml:space="preserve">, </w:t>
      </w:r>
      <w:r>
        <w:rPr>
          <w:rtl/>
        </w:rPr>
        <w:t>נתניהו</w:t>
      </w:r>
      <w:r>
        <w:rPr>
          <w:rFonts w:hint="cs"/>
          <w:rtl/>
        </w:rPr>
        <w:t>,</w:t>
      </w:r>
      <w:r>
        <w:rPr>
          <w:rtl/>
        </w:rPr>
        <w:t xml:space="preserve"> </w:t>
      </w:r>
      <w:bookmarkStart w:id="1974" w:name="_ETM_Q4_550799"/>
      <w:bookmarkEnd w:id="1974"/>
      <w:r>
        <w:rPr>
          <w:rtl/>
        </w:rPr>
        <w:t xml:space="preserve">עשית </w:t>
      </w:r>
      <w:bookmarkStart w:id="1975" w:name="_ETM_Q4_551250"/>
      <w:bookmarkEnd w:id="1975"/>
      <w:r>
        <w:rPr>
          <w:rFonts w:hint="cs"/>
          <w:rtl/>
        </w:rPr>
        <w:t>את הניסוי הראשון</w:t>
      </w:r>
      <w:r>
        <w:rPr>
          <w:rtl/>
        </w:rPr>
        <w:t xml:space="preserve"> </w:t>
      </w:r>
      <w:bookmarkStart w:id="1976" w:name="_ETM_Q4_551930"/>
      <w:bookmarkStart w:id="1977" w:name="_ETM_Q4_552410"/>
      <w:bookmarkEnd w:id="1976"/>
      <w:bookmarkEnd w:id="1977"/>
      <w:r>
        <w:rPr>
          <w:rtl/>
        </w:rPr>
        <w:t xml:space="preserve">שלך </w:t>
      </w:r>
      <w:bookmarkStart w:id="1978" w:name="_ETM_Q4_553250"/>
      <w:bookmarkEnd w:id="1978"/>
      <w:r>
        <w:rPr>
          <w:rtl/>
        </w:rPr>
        <w:t>בהחרבת</w:t>
      </w:r>
      <w:r>
        <w:rPr>
          <w:rFonts w:hint="cs"/>
          <w:rtl/>
        </w:rPr>
        <w:t xml:space="preserve"> </w:t>
      </w:r>
      <w:r>
        <w:rPr>
          <w:rtl/>
        </w:rPr>
        <w:t>ה</w:t>
      </w:r>
      <w:bookmarkStart w:id="1979" w:name="_ETM_Q4_554060"/>
      <w:bookmarkStart w:id="1980" w:name="_ETM_Q4_549309"/>
      <w:bookmarkEnd w:id="1979"/>
      <w:bookmarkEnd w:id="1980"/>
      <w:r>
        <w:rPr>
          <w:rtl/>
        </w:rPr>
        <w:t xml:space="preserve">נורמות </w:t>
      </w:r>
      <w:bookmarkStart w:id="1981" w:name="_ETM_Q4_554570"/>
      <w:bookmarkEnd w:id="1981"/>
      <w:r>
        <w:rPr>
          <w:rtl/>
        </w:rPr>
        <w:t xml:space="preserve">שלנו </w:t>
      </w:r>
      <w:bookmarkStart w:id="1982" w:name="_ETM_Q4_554990"/>
      <w:bookmarkEnd w:id="1982"/>
      <w:r>
        <w:rPr>
          <w:rtl/>
        </w:rPr>
        <w:t>כחברה</w:t>
      </w:r>
      <w:r>
        <w:rPr>
          <w:rFonts w:hint="cs"/>
          <w:rtl/>
        </w:rPr>
        <w:t>.</w:t>
      </w:r>
      <w:r>
        <w:rPr>
          <w:rtl/>
        </w:rPr>
        <w:t xml:space="preserve"> </w:t>
      </w:r>
      <w:bookmarkStart w:id="1983" w:name="_ETM_Q4_555930"/>
      <w:bookmarkEnd w:id="1983"/>
      <w:r>
        <w:rPr>
          <w:rtl/>
        </w:rPr>
        <w:t xml:space="preserve">שם </w:t>
      </w:r>
      <w:bookmarkStart w:id="1984" w:name="_ETM_Q4_556350"/>
      <w:bookmarkEnd w:id="1984"/>
      <w:r>
        <w:rPr>
          <w:rtl/>
        </w:rPr>
        <w:t xml:space="preserve">התחלת </w:t>
      </w:r>
      <w:bookmarkStart w:id="1985" w:name="_ETM_Q4_556980"/>
      <w:bookmarkEnd w:id="1985"/>
      <w:r>
        <w:rPr>
          <w:rtl/>
        </w:rPr>
        <w:t xml:space="preserve">את </w:t>
      </w:r>
      <w:bookmarkStart w:id="1986" w:name="_ETM_Q4_557130"/>
      <w:bookmarkEnd w:id="1986"/>
      <w:r>
        <w:rPr>
          <w:rtl/>
        </w:rPr>
        <w:t xml:space="preserve">ריסוק </w:t>
      </w:r>
      <w:bookmarkStart w:id="1987" w:name="_ETM_Q4_557580"/>
      <w:bookmarkEnd w:id="1987"/>
      <w:r>
        <w:rPr>
          <w:rtl/>
        </w:rPr>
        <w:t xml:space="preserve">קדושת </w:t>
      </w:r>
      <w:bookmarkStart w:id="1988" w:name="_ETM_Q4_558000"/>
      <w:bookmarkEnd w:id="1988"/>
      <w:r>
        <w:rPr>
          <w:rtl/>
        </w:rPr>
        <w:t>החיים</w:t>
      </w:r>
      <w:r>
        <w:rPr>
          <w:rFonts w:hint="cs"/>
          <w:rtl/>
        </w:rPr>
        <w:t>,</w:t>
      </w:r>
      <w:r>
        <w:rPr>
          <w:rtl/>
        </w:rPr>
        <w:t xml:space="preserve"> </w:t>
      </w:r>
      <w:bookmarkStart w:id="1989" w:name="_ETM_Q4_558890"/>
      <w:bookmarkEnd w:id="1989"/>
      <w:r>
        <w:rPr>
          <w:rFonts w:hint="cs"/>
          <w:rtl/>
        </w:rPr>
        <w:t>כ</w:t>
      </w:r>
      <w:r>
        <w:rPr>
          <w:rtl/>
        </w:rPr>
        <w:t xml:space="preserve">שנתת </w:t>
      </w:r>
      <w:bookmarkStart w:id="1990" w:name="_ETM_Q4_559400"/>
      <w:bookmarkEnd w:id="1990"/>
      <w:r>
        <w:rPr>
          <w:rtl/>
        </w:rPr>
        <w:t xml:space="preserve">לערבים </w:t>
      </w:r>
      <w:bookmarkStart w:id="1991" w:name="_ETM_Q4_560210"/>
      <w:bookmarkEnd w:id="1991"/>
      <w:r>
        <w:rPr>
          <w:rtl/>
        </w:rPr>
        <w:t xml:space="preserve">להירצח </w:t>
      </w:r>
      <w:bookmarkStart w:id="1992" w:name="_ETM_Q4_560870"/>
      <w:bookmarkEnd w:id="1992"/>
      <w:r>
        <w:rPr>
          <w:rtl/>
        </w:rPr>
        <w:t xml:space="preserve">כמו </w:t>
      </w:r>
      <w:bookmarkStart w:id="1993" w:name="_ETM_Q4_561170"/>
      <w:bookmarkEnd w:id="1993"/>
      <w:r>
        <w:rPr>
          <w:rtl/>
        </w:rPr>
        <w:t>זבובים</w:t>
      </w:r>
      <w:r>
        <w:rPr>
          <w:rFonts w:hint="cs"/>
          <w:rtl/>
        </w:rPr>
        <w:t>.</w:t>
      </w:r>
      <w:r>
        <w:rPr>
          <w:rtl/>
        </w:rPr>
        <w:t xml:space="preserve"> </w:t>
      </w:r>
      <w:bookmarkStart w:id="1994" w:name="_ETM_Q4_562040"/>
      <w:bookmarkEnd w:id="1994"/>
      <w:r>
        <w:rPr>
          <w:rtl/>
        </w:rPr>
        <w:t xml:space="preserve">התרת </w:t>
      </w:r>
      <w:bookmarkStart w:id="1995" w:name="_ETM_Q4_562670"/>
      <w:bookmarkEnd w:id="1995"/>
      <w:r>
        <w:rPr>
          <w:rFonts w:hint="cs"/>
          <w:rtl/>
        </w:rPr>
        <w:t xml:space="preserve">את </w:t>
      </w:r>
      <w:r>
        <w:rPr>
          <w:rtl/>
        </w:rPr>
        <w:t>דמם</w:t>
      </w:r>
      <w:r>
        <w:rPr>
          <w:rFonts w:hint="cs"/>
          <w:rtl/>
        </w:rPr>
        <w:t>,</w:t>
      </w:r>
      <w:r>
        <w:rPr>
          <w:rtl/>
        </w:rPr>
        <w:t xml:space="preserve"> </w:t>
      </w:r>
      <w:bookmarkStart w:id="1996" w:name="_ETM_Q4_563390"/>
      <w:bookmarkEnd w:id="1996"/>
      <w:r>
        <w:rPr>
          <w:rtl/>
        </w:rPr>
        <w:t>ולי</w:t>
      </w:r>
      <w:r>
        <w:rPr>
          <w:rFonts w:hint="cs"/>
          <w:rtl/>
        </w:rPr>
        <w:t>מי</w:t>
      </w:r>
      <w:r>
        <w:rPr>
          <w:rtl/>
        </w:rPr>
        <w:t xml:space="preserve">ם </w:t>
      </w:r>
      <w:bookmarkStart w:id="1997" w:name="_ETM_Q4_563990"/>
      <w:bookmarkEnd w:id="1997"/>
      <w:r>
        <w:rPr>
          <w:rFonts w:hint="cs"/>
          <w:rtl/>
        </w:rPr>
        <w:t xml:space="preserve">– </w:t>
      </w:r>
      <w:r>
        <w:rPr>
          <w:rtl/>
        </w:rPr>
        <w:t xml:space="preserve">את </w:t>
      </w:r>
      <w:bookmarkStart w:id="1998" w:name="_ETM_Q4_564110"/>
      <w:bookmarkEnd w:id="1998"/>
      <w:r>
        <w:rPr>
          <w:rtl/>
        </w:rPr>
        <w:t xml:space="preserve">הדם </w:t>
      </w:r>
      <w:bookmarkStart w:id="1999" w:name="_ETM_Q4_564380"/>
      <w:bookmarkEnd w:id="1999"/>
      <w:r>
        <w:rPr>
          <w:rtl/>
        </w:rPr>
        <w:t xml:space="preserve">של </w:t>
      </w:r>
      <w:bookmarkStart w:id="2000" w:name="_ETM_Q4_564560"/>
      <w:bookmarkEnd w:id="2000"/>
      <w:r>
        <w:rPr>
          <w:rtl/>
        </w:rPr>
        <w:t>כולנו</w:t>
      </w:r>
      <w:r>
        <w:rPr>
          <w:rFonts w:hint="cs"/>
          <w:rtl/>
        </w:rPr>
        <w:t>.</w:t>
      </w:r>
      <w:r>
        <w:rPr>
          <w:rtl/>
        </w:rPr>
        <w:t xml:space="preserve"> </w:t>
      </w:r>
      <w:bookmarkStart w:id="2001" w:name="_ETM_Q4_566250"/>
      <w:bookmarkEnd w:id="2001"/>
    </w:p>
    <w:p w:rsidR="005930C5" w:rsidRDefault="005930C5" w:rsidP="000376AD">
      <w:pPr>
        <w:rPr>
          <w:rtl/>
        </w:rPr>
      </w:pPr>
    </w:p>
    <w:p w:rsidR="005930C5" w:rsidRDefault="005930C5" w:rsidP="00ED3415">
      <w:pPr>
        <w:rPr>
          <w:rtl/>
        </w:rPr>
      </w:pPr>
      <w:bookmarkStart w:id="2002" w:name="_ETM_Q4_585002"/>
      <w:bookmarkEnd w:id="2002"/>
      <w:r>
        <w:rPr>
          <w:rtl/>
        </w:rPr>
        <w:t xml:space="preserve">עם </w:t>
      </w:r>
      <w:bookmarkStart w:id="2003" w:name="_ETM_Q4_566460"/>
      <w:bookmarkEnd w:id="2003"/>
      <w:r>
        <w:rPr>
          <w:rtl/>
        </w:rPr>
        <w:t xml:space="preserve">האטימות </w:t>
      </w:r>
      <w:bookmarkStart w:id="2004" w:name="_ETM_Q4_567029"/>
      <w:bookmarkEnd w:id="2004"/>
      <w:r>
        <w:rPr>
          <w:rtl/>
        </w:rPr>
        <w:t xml:space="preserve">הזאת </w:t>
      </w:r>
      <w:bookmarkStart w:id="2005" w:name="_ETM_Q4_567510"/>
      <w:bookmarkEnd w:id="2005"/>
      <w:r>
        <w:rPr>
          <w:rtl/>
        </w:rPr>
        <w:t xml:space="preserve">הבאת </w:t>
      </w:r>
      <w:bookmarkStart w:id="2006" w:name="_ETM_Q4_568170"/>
      <w:bookmarkEnd w:id="2006"/>
      <w:r>
        <w:rPr>
          <w:rtl/>
        </w:rPr>
        <w:t xml:space="preserve">לאסון </w:t>
      </w:r>
      <w:bookmarkStart w:id="2007" w:name="_ETM_Q4_568680"/>
      <w:bookmarkEnd w:id="2007"/>
      <w:r>
        <w:rPr>
          <w:rtl/>
        </w:rPr>
        <w:t>מירון</w:t>
      </w:r>
      <w:r>
        <w:rPr>
          <w:rFonts w:hint="cs"/>
          <w:rtl/>
        </w:rPr>
        <w:t>,</w:t>
      </w:r>
      <w:r>
        <w:rPr>
          <w:rtl/>
        </w:rPr>
        <w:t xml:space="preserve"> </w:t>
      </w:r>
      <w:bookmarkStart w:id="2008" w:name="_ETM_Q4_569490"/>
      <w:bookmarkEnd w:id="2008"/>
      <w:r>
        <w:rPr>
          <w:rFonts w:hint="cs"/>
          <w:rtl/>
        </w:rPr>
        <w:t>ש</w:t>
      </w:r>
      <w:r>
        <w:rPr>
          <w:rtl/>
        </w:rPr>
        <w:t xml:space="preserve">בו </w:t>
      </w:r>
      <w:bookmarkStart w:id="2009" w:name="_ETM_Q4_569640"/>
      <w:bookmarkEnd w:id="2009"/>
      <w:r>
        <w:rPr>
          <w:rtl/>
        </w:rPr>
        <w:t xml:space="preserve">נרצחו </w:t>
      </w:r>
      <w:bookmarkStart w:id="2010" w:name="_ETM_Q4_570180"/>
      <w:bookmarkEnd w:id="2010"/>
      <w:r>
        <w:rPr>
          <w:rtl/>
        </w:rPr>
        <w:t xml:space="preserve">45 </w:t>
      </w:r>
      <w:bookmarkStart w:id="2011" w:name="_ETM_Q4_571079"/>
      <w:bookmarkEnd w:id="2011"/>
      <w:r>
        <w:rPr>
          <w:rtl/>
        </w:rPr>
        <w:t>אזרחים</w:t>
      </w:r>
      <w:r>
        <w:rPr>
          <w:rFonts w:hint="cs"/>
          <w:rtl/>
        </w:rPr>
        <w:t>,</w:t>
      </w:r>
      <w:r>
        <w:rPr>
          <w:rtl/>
        </w:rPr>
        <w:t xml:space="preserve"> </w:t>
      </w:r>
      <w:bookmarkStart w:id="2012" w:name="_ETM_Q4_571740"/>
      <w:bookmarkEnd w:id="2012"/>
      <w:r>
        <w:rPr>
          <w:rtl/>
        </w:rPr>
        <w:t>כן</w:t>
      </w:r>
      <w:r>
        <w:rPr>
          <w:rFonts w:hint="cs"/>
          <w:rtl/>
        </w:rPr>
        <w:t>,</w:t>
      </w:r>
      <w:r>
        <w:rPr>
          <w:rtl/>
        </w:rPr>
        <w:t xml:space="preserve"> </w:t>
      </w:r>
      <w:bookmarkStart w:id="2013" w:name="_ETM_Q4_572909"/>
      <w:bookmarkEnd w:id="2013"/>
      <w:r>
        <w:rPr>
          <w:rtl/>
        </w:rPr>
        <w:t>ו</w:t>
      </w:r>
      <w:bookmarkStart w:id="2014" w:name="_ETM_Q4_573210"/>
      <w:bookmarkEnd w:id="2014"/>
      <w:r>
        <w:rPr>
          <w:rFonts w:hint="cs"/>
          <w:rtl/>
        </w:rPr>
        <w:t xml:space="preserve">עם </w:t>
      </w:r>
      <w:r>
        <w:rPr>
          <w:rtl/>
        </w:rPr>
        <w:t xml:space="preserve">אותה </w:t>
      </w:r>
      <w:bookmarkStart w:id="2015" w:name="_ETM_Q4_573500"/>
      <w:bookmarkEnd w:id="2015"/>
      <w:r>
        <w:rPr>
          <w:rtl/>
        </w:rPr>
        <w:t xml:space="preserve">אטימות </w:t>
      </w:r>
      <w:bookmarkStart w:id="2016" w:name="_ETM_Q4_574100"/>
      <w:bookmarkEnd w:id="2016"/>
      <w:r>
        <w:rPr>
          <w:rtl/>
        </w:rPr>
        <w:t xml:space="preserve">אתה </w:t>
      </w:r>
      <w:bookmarkStart w:id="2017" w:name="_ETM_Q4_574279"/>
      <w:bookmarkEnd w:id="2017"/>
      <w:r>
        <w:rPr>
          <w:rtl/>
        </w:rPr>
        <w:t xml:space="preserve">מפקיר </w:t>
      </w:r>
      <w:bookmarkStart w:id="2018" w:name="_ETM_Q4_574700"/>
      <w:bookmarkEnd w:id="2018"/>
      <w:r>
        <w:rPr>
          <w:rtl/>
        </w:rPr>
        <w:t xml:space="preserve">את </w:t>
      </w:r>
      <w:bookmarkStart w:id="2019" w:name="_ETM_Q4_574850"/>
      <w:bookmarkEnd w:id="2019"/>
      <w:r>
        <w:rPr>
          <w:rtl/>
        </w:rPr>
        <w:t>ה</w:t>
      </w:r>
      <w:r>
        <w:rPr>
          <w:rFonts w:hint="cs"/>
          <w:rtl/>
        </w:rPr>
        <w:t>אח</w:t>
      </w:r>
      <w:r>
        <w:rPr>
          <w:rtl/>
        </w:rPr>
        <w:t xml:space="preserve">ים </w:t>
      </w:r>
      <w:bookmarkStart w:id="2020" w:name="_ETM_Q4_575240"/>
      <w:bookmarkEnd w:id="2020"/>
      <w:r>
        <w:rPr>
          <w:rtl/>
        </w:rPr>
        <w:t xml:space="preserve">שלנו </w:t>
      </w:r>
      <w:bookmarkStart w:id="2021" w:name="_ETM_Q4_575690"/>
      <w:bookmarkEnd w:id="2021"/>
      <w:r>
        <w:rPr>
          <w:rtl/>
        </w:rPr>
        <w:t>בשבי</w:t>
      </w:r>
      <w:r>
        <w:rPr>
          <w:rFonts w:hint="cs"/>
          <w:rtl/>
        </w:rPr>
        <w:t>,</w:t>
      </w:r>
      <w:r>
        <w:rPr>
          <w:rtl/>
        </w:rPr>
        <w:t xml:space="preserve"> </w:t>
      </w:r>
      <w:bookmarkStart w:id="2022" w:name="_ETM_Q4_576290"/>
      <w:bookmarkEnd w:id="2022"/>
      <w:r>
        <w:rPr>
          <w:rtl/>
        </w:rPr>
        <w:t>מ</w:t>
      </w:r>
      <w:r>
        <w:rPr>
          <w:rFonts w:hint="cs"/>
          <w:rtl/>
        </w:rPr>
        <w:t>עונ</w:t>
      </w:r>
      <w:bookmarkStart w:id="2023" w:name="_ETM_Q4_572479"/>
      <w:bookmarkEnd w:id="2023"/>
      <w:r>
        <w:rPr>
          <w:rtl/>
        </w:rPr>
        <w:t xml:space="preserve">ים </w:t>
      </w:r>
      <w:bookmarkStart w:id="2024" w:name="_ETM_Q4_577160"/>
      <w:bookmarkEnd w:id="2024"/>
      <w:r>
        <w:rPr>
          <w:rtl/>
        </w:rPr>
        <w:t xml:space="preserve">וזועקים </w:t>
      </w:r>
      <w:bookmarkStart w:id="2025" w:name="_ETM_Q4_577880"/>
      <w:bookmarkEnd w:id="2025"/>
      <w:r>
        <w:rPr>
          <w:rtl/>
        </w:rPr>
        <w:t xml:space="preserve">אלינו </w:t>
      </w:r>
      <w:bookmarkStart w:id="2026" w:name="_ETM_Q4_578240"/>
      <w:bookmarkEnd w:id="2026"/>
      <w:r>
        <w:rPr>
          <w:rFonts w:hint="cs"/>
          <w:rtl/>
        </w:rPr>
        <w:t>מהגיהינו</w:t>
      </w:r>
      <w:r>
        <w:rPr>
          <w:rFonts w:hint="eastAsia"/>
          <w:rtl/>
        </w:rPr>
        <w:t>ם</w:t>
      </w:r>
      <w:r>
        <w:rPr>
          <w:rtl/>
        </w:rPr>
        <w:t xml:space="preserve"> </w:t>
      </w:r>
      <w:bookmarkStart w:id="2027" w:name="_ETM_Q4_579469"/>
      <w:bookmarkEnd w:id="2027"/>
      <w:r>
        <w:rPr>
          <w:rFonts w:hint="cs"/>
          <w:rtl/>
        </w:rPr>
        <w:t>בעודך</w:t>
      </w:r>
      <w:r>
        <w:rPr>
          <w:rtl/>
        </w:rPr>
        <w:t xml:space="preserve"> </w:t>
      </w:r>
      <w:bookmarkStart w:id="2028" w:name="_ETM_Q4_580670"/>
      <w:bookmarkEnd w:id="2028"/>
      <w:r>
        <w:rPr>
          <w:rtl/>
        </w:rPr>
        <w:t xml:space="preserve">מקריב </w:t>
      </w:r>
      <w:bookmarkStart w:id="2029" w:name="_ETM_Q4_581210"/>
      <w:bookmarkEnd w:id="2029"/>
      <w:r>
        <w:rPr>
          <w:rtl/>
        </w:rPr>
        <w:t xml:space="preserve">אותם </w:t>
      </w:r>
      <w:bookmarkStart w:id="2030" w:name="_ETM_Q4_581600"/>
      <w:bookmarkEnd w:id="2030"/>
      <w:r>
        <w:rPr>
          <w:rtl/>
        </w:rPr>
        <w:t xml:space="preserve">עבור </w:t>
      </w:r>
      <w:bookmarkStart w:id="2031" w:name="_ETM_Q4_581869"/>
      <w:bookmarkEnd w:id="2031"/>
      <w:r>
        <w:rPr>
          <w:rtl/>
        </w:rPr>
        <w:t xml:space="preserve">שרידות </w:t>
      </w:r>
      <w:bookmarkStart w:id="2032" w:name="_ETM_Q4_582380"/>
      <w:bookmarkEnd w:id="2032"/>
      <w:r>
        <w:rPr>
          <w:rtl/>
        </w:rPr>
        <w:t>פוליטית</w:t>
      </w:r>
      <w:r>
        <w:rPr>
          <w:rFonts w:hint="cs"/>
          <w:rtl/>
        </w:rPr>
        <w:t>.</w:t>
      </w:r>
      <w:r>
        <w:rPr>
          <w:rtl/>
        </w:rPr>
        <w:t xml:space="preserve"> </w:t>
      </w:r>
      <w:bookmarkStart w:id="2033" w:name="_ETM_Q4_583429"/>
      <w:bookmarkEnd w:id="2033"/>
      <w:r>
        <w:rPr>
          <w:rtl/>
        </w:rPr>
        <w:t xml:space="preserve">למדת </w:t>
      </w:r>
      <w:bookmarkStart w:id="2034" w:name="_ETM_Q4_584329"/>
      <w:bookmarkEnd w:id="2034"/>
      <w:r>
        <w:rPr>
          <w:rtl/>
        </w:rPr>
        <w:t xml:space="preserve">איך </w:t>
      </w:r>
      <w:bookmarkStart w:id="2035" w:name="_ETM_Q4_584479"/>
      <w:bookmarkEnd w:id="2035"/>
      <w:r>
        <w:rPr>
          <w:rtl/>
        </w:rPr>
        <w:t>מפקיר</w:t>
      </w:r>
      <w:bookmarkStart w:id="2036" w:name="_ETM_Q4_585070"/>
      <w:bookmarkEnd w:id="2036"/>
      <w:r>
        <w:rPr>
          <w:rFonts w:hint="cs"/>
          <w:rtl/>
        </w:rPr>
        <w:t>י</w:t>
      </w:r>
      <w:r>
        <w:rPr>
          <w:rtl/>
        </w:rPr>
        <w:t xml:space="preserve">ם </w:t>
      </w:r>
      <w:bookmarkStart w:id="2037" w:name="_ETM_Q4_585220"/>
      <w:bookmarkEnd w:id="2037"/>
      <w:r>
        <w:rPr>
          <w:rtl/>
        </w:rPr>
        <w:t>חיים</w:t>
      </w:r>
      <w:r>
        <w:rPr>
          <w:rFonts w:hint="cs"/>
          <w:rtl/>
        </w:rPr>
        <w:t>,</w:t>
      </w:r>
      <w:r>
        <w:rPr>
          <w:rtl/>
        </w:rPr>
        <w:t xml:space="preserve"> </w:t>
      </w:r>
      <w:bookmarkStart w:id="2038" w:name="_ETM_Q4_586060"/>
      <w:bookmarkEnd w:id="2038"/>
      <w:r>
        <w:rPr>
          <w:rtl/>
        </w:rPr>
        <w:t xml:space="preserve">ורק </w:t>
      </w:r>
      <w:bookmarkStart w:id="2039" w:name="_ETM_Q4_586450"/>
      <w:bookmarkEnd w:id="2039"/>
      <w:r>
        <w:rPr>
          <w:rFonts w:hint="cs"/>
          <w:rtl/>
        </w:rPr>
        <w:t>שכללת</w:t>
      </w:r>
      <w:r>
        <w:rPr>
          <w:rtl/>
        </w:rPr>
        <w:t xml:space="preserve"> </w:t>
      </w:r>
      <w:bookmarkStart w:id="2040" w:name="_ETM_Q4_587200"/>
      <w:bookmarkEnd w:id="2040"/>
      <w:r>
        <w:rPr>
          <w:rtl/>
        </w:rPr>
        <w:t xml:space="preserve">את </w:t>
      </w:r>
      <w:bookmarkStart w:id="2041" w:name="_ETM_Q4_587380"/>
      <w:bookmarkEnd w:id="2041"/>
      <w:r>
        <w:rPr>
          <w:rtl/>
        </w:rPr>
        <w:t>הרע</w:t>
      </w:r>
      <w:bookmarkStart w:id="2042" w:name="_ETM_Q4_588010"/>
      <w:bookmarkEnd w:id="2042"/>
      <w:r>
        <w:rPr>
          <w:rFonts w:hint="cs"/>
          <w:rtl/>
        </w:rPr>
        <w:t xml:space="preserve">יון עם </w:t>
      </w:r>
      <w:r>
        <w:rPr>
          <w:rtl/>
        </w:rPr>
        <w:t>הזמן</w:t>
      </w:r>
      <w:r>
        <w:rPr>
          <w:rFonts w:hint="cs"/>
          <w:rtl/>
        </w:rPr>
        <w:t>.</w:t>
      </w:r>
      <w:r>
        <w:rPr>
          <w:rtl/>
        </w:rPr>
        <w:t xml:space="preserve"> </w:t>
      </w:r>
      <w:bookmarkStart w:id="2043" w:name="_ETM_Q4_589120"/>
      <w:bookmarkStart w:id="2044" w:name="_ETM_Q4_589420"/>
      <w:bookmarkEnd w:id="2043"/>
      <w:bookmarkEnd w:id="2044"/>
      <w:r>
        <w:rPr>
          <w:rFonts w:hint="cs"/>
          <w:rtl/>
        </w:rPr>
        <w:t>עם ה</w:t>
      </w:r>
      <w:r>
        <w:rPr>
          <w:rtl/>
        </w:rPr>
        <w:t xml:space="preserve">חברה </w:t>
      </w:r>
      <w:bookmarkStart w:id="2045" w:name="_ETM_Q4_589869"/>
      <w:bookmarkEnd w:id="2045"/>
      <w:r>
        <w:rPr>
          <w:rtl/>
        </w:rPr>
        <w:t xml:space="preserve">הערבית </w:t>
      </w:r>
      <w:bookmarkStart w:id="2046" w:name="_ETM_Q4_590560"/>
      <w:bookmarkEnd w:id="2046"/>
      <w:r>
        <w:rPr>
          <w:rtl/>
        </w:rPr>
        <w:t xml:space="preserve">ראית </w:t>
      </w:r>
      <w:bookmarkStart w:id="2047" w:name="_ETM_Q4_591009"/>
      <w:bookmarkEnd w:id="2047"/>
      <w:r>
        <w:rPr>
          <w:rtl/>
        </w:rPr>
        <w:t>כמה</w:t>
      </w:r>
      <w:r>
        <w:rPr>
          <w:rFonts w:hint="cs"/>
          <w:rtl/>
        </w:rPr>
        <w:t xml:space="preserve"> קל</w:t>
      </w:r>
      <w:r>
        <w:rPr>
          <w:rtl/>
        </w:rPr>
        <w:t xml:space="preserve"> </w:t>
      </w:r>
      <w:bookmarkStart w:id="2048" w:name="_ETM_Q4_591580"/>
      <w:bookmarkEnd w:id="2048"/>
      <w:r>
        <w:rPr>
          <w:rtl/>
        </w:rPr>
        <w:t>ל</w:t>
      </w:r>
      <w:r>
        <w:rPr>
          <w:rFonts w:hint="cs"/>
          <w:rtl/>
        </w:rPr>
        <w:t>הפלו</w:t>
      </w:r>
      <w:r>
        <w:rPr>
          <w:rtl/>
        </w:rPr>
        <w:t xml:space="preserve">ת </w:t>
      </w:r>
      <w:bookmarkStart w:id="2049" w:name="_ETM_Q4_592240"/>
      <w:bookmarkEnd w:id="2049"/>
      <w:r>
        <w:rPr>
          <w:rtl/>
        </w:rPr>
        <w:t xml:space="preserve">את </w:t>
      </w:r>
      <w:bookmarkStart w:id="2050" w:name="_ETM_Q4_592390"/>
      <w:bookmarkEnd w:id="2050"/>
      <w:r>
        <w:rPr>
          <w:rtl/>
        </w:rPr>
        <w:t xml:space="preserve">מי </w:t>
      </w:r>
      <w:bookmarkStart w:id="2051" w:name="_ETM_Q4_592540"/>
      <w:bookmarkEnd w:id="2051"/>
      <w:r>
        <w:rPr>
          <w:rtl/>
        </w:rPr>
        <w:t xml:space="preserve">שלא </w:t>
      </w:r>
      <w:bookmarkStart w:id="2052" w:name="_ETM_Q4_592779"/>
      <w:bookmarkEnd w:id="2052"/>
      <w:r>
        <w:rPr>
          <w:rtl/>
        </w:rPr>
        <w:t>ב</w:t>
      </w:r>
      <w:bookmarkStart w:id="2053" w:name="_ETM_Q4_592930"/>
      <w:bookmarkStart w:id="2054" w:name="_ETM_Q4_593229"/>
      <w:bookmarkEnd w:id="2053"/>
      <w:bookmarkEnd w:id="2054"/>
      <w:r>
        <w:rPr>
          <w:rFonts w:hint="cs"/>
          <w:rtl/>
        </w:rPr>
        <w:t xml:space="preserve">בייס </w:t>
      </w:r>
      <w:r>
        <w:rPr>
          <w:rtl/>
        </w:rPr>
        <w:t>שלך</w:t>
      </w:r>
      <w:r>
        <w:rPr>
          <w:rFonts w:hint="cs"/>
          <w:rtl/>
        </w:rPr>
        <w:t>,</w:t>
      </w:r>
      <w:r>
        <w:rPr>
          <w:rtl/>
        </w:rPr>
        <w:t xml:space="preserve"> </w:t>
      </w:r>
      <w:bookmarkStart w:id="2055" w:name="_ETM_Q4_594009"/>
      <w:bookmarkEnd w:id="2055"/>
      <w:r>
        <w:rPr>
          <w:rtl/>
        </w:rPr>
        <w:t xml:space="preserve">להזניח </w:t>
      </w:r>
      <w:bookmarkStart w:id="2056" w:name="_ETM_Q4_594610"/>
      <w:bookmarkEnd w:id="2056"/>
      <w:r>
        <w:rPr>
          <w:rtl/>
        </w:rPr>
        <w:t xml:space="preserve">את </w:t>
      </w:r>
      <w:bookmarkStart w:id="2057" w:name="_ETM_Q4_594820"/>
      <w:bookmarkEnd w:id="2057"/>
      <w:r>
        <w:rPr>
          <w:rtl/>
        </w:rPr>
        <w:t xml:space="preserve">כולם </w:t>
      </w:r>
      <w:bookmarkStart w:id="2058" w:name="_ETM_Q4_595330"/>
      <w:bookmarkEnd w:id="2058"/>
      <w:r>
        <w:rPr>
          <w:rFonts w:hint="cs"/>
          <w:rtl/>
        </w:rPr>
        <w:t>בעוד</w:t>
      </w:r>
      <w:bookmarkStart w:id="2059" w:name="_ETM_Q4_594677"/>
      <w:bookmarkEnd w:id="2059"/>
      <w:r>
        <w:rPr>
          <w:rFonts w:hint="cs"/>
          <w:rtl/>
        </w:rPr>
        <w:t>ך</w:t>
      </w:r>
      <w:bookmarkStart w:id="2060" w:name="_ETM_Q4_588826"/>
      <w:bookmarkStart w:id="2061" w:name="_ETM_Q4_585228"/>
      <w:bookmarkEnd w:id="2060"/>
      <w:bookmarkEnd w:id="2061"/>
      <w:r>
        <w:rPr>
          <w:rFonts w:hint="cs"/>
          <w:rtl/>
        </w:rPr>
        <w:t xml:space="preserve"> חי חיי</w:t>
      </w:r>
      <w:r>
        <w:rPr>
          <w:rtl/>
        </w:rPr>
        <w:t xml:space="preserve"> </w:t>
      </w:r>
      <w:bookmarkStart w:id="2062" w:name="_ETM_Q4_596380"/>
      <w:bookmarkEnd w:id="2062"/>
      <w:r>
        <w:rPr>
          <w:rtl/>
        </w:rPr>
        <w:t xml:space="preserve">נהנתנות </w:t>
      </w:r>
      <w:bookmarkStart w:id="2063" w:name="_ETM_Q4_597400"/>
      <w:bookmarkEnd w:id="2063"/>
      <w:r>
        <w:rPr>
          <w:rtl/>
        </w:rPr>
        <w:t>הדוניסטי</w:t>
      </w:r>
      <w:bookmarkStart w:id="2064" w:name="_ETM_Q4_598120"/>
      <w:bookmarkStart w:id="2065" w:name="_ETM_Q4_598480"/>
      <w:bookmarkEnd w:id="2064"/>
      <w:bookmarkEnd w:id="2065"/>
      <w:r>
        <w:rPr>
          <w:rFonts w:hint="cs"/>
          <w:rtl/>
        </w:rPr>
        <w:t xml:space="preserve">ת על </w:t>
      </w:r>
      <w:bookmarkStart w:id="2066" w:name="_ETM_Q4_598540"/>
      <w:bookmarkStart w:id="2067" w:name="_ETM_Q4_598660"/>
      <w:bookmarkStart w:id="2068" w:name="_ETM_Q4_598750"/>
      <w:bookmarkEnd w:id="2066"/>
      <w:bookmarkEnd w:id="2067"/>
      <w:bookmarkEnd w:id="2068"/>
      <w:r>
        <w:rPr>
          <w:rtl/>
        </w:rPr>
        <w:t xml:space="preserve">חשבון </w:t>
      </w:r>
      <w:bookmarkStart w:id="2069" w:name="_ETM_Q4_599170"/>
      <w:bookmarkEnd w:id="2069"/>
      <w:r>
        <w:rPr>
          <w:rtl/>
        </w:rPr>
        <w:t>האזרחים</w:t>
      </w:r>
      <w:r>
        <w:rPr>
          <w:rFonts w:hint="cs"/>
          <w:rtl/>
        </w:rPr>
        <w:t>.</w:t>
      </w:r>
      <w:r>
        <w:rPr>
          <w:rtl/>
        </w:rPr>
        <w:t xml:space="preserve"> </w:t>
      </w:r>
      <w:bookmarkStart w:id="2070" w:name="_ETM_Q4_600190"/>
      <w:bookmarkEnd w:id="2070"/>
      <w:r>
        <w:rPr>
          <w:rtl/>
        </w:rPr>
        <w:t>מה</w:t>
      </w:r>
      <w:bookmarkStart w:id="2071" w:name="_ETM_Q4_600400"/>
      <w:bookmarkStart w:id="2072" w:name="_ETM_Q4_595236"/>
      <w:bookmarkEnd w:id="2071"/>
      <w:bookmarkEnd w:id="2072"/>
      <w:r>
        <w:rPr>
          <w:rtl/>
        </w:rPr>
        <w:t xml:space="preserve">ניתוק </w:t>
      </w:r>
      <w:bookmarkStart w:id="2073" w:name="_ETM_Q4_600880"/>
      <w:bookmarkEnd w:id="2073"/>
      <w:r>
        <w:rPr>
          <w:rtl/>
        </w:rPr>
        <w:t>הזה</w:t>
      </w:r>
      <w:r>
        <w:rPr>
          <w:rFonts w:hint="cs"/>
          <w:rtl/>
        </w:rPr>
        <w:t>,</w:t>
      </w:r>
      <w:r>
        <w:rPr>
          <w:rtl/>
        </w:rPr>
        <w:t xml:space="preserve"> </w:t>
      </w:r>
      <w:bookmarkStart w:id="2074" w:name="_ETM_Q4_601589"/>
      <w:bookmarkEnd w:id="2074"/>
      <w:r>
        <w:rPr>
          <w:rtl/>
        </w:rPr>
        <w:t xml:space="preserve">הדרך </w:t>
      </w:r>
      <w:bookmarkStart w:id="2075" w:name="_ETM_Q4_602159"/>
      <w:bookmarkEnd w:id="2075"/>
      <w:r>
        <w:rPr>
          <w:rtl/>
        </w:rPr>
        <w:t xml:space="preserve">להפקרת </w:t>
      </w:r>
      <w:bookmarkStart w:id="2076" w:name="_ETM_Q4_602700"/>
      <w:bookmarkEnd w:id="2076"/>
      <w:r>
        <w:rPr>
          <w:rtl/>
        </w:rPr>
        <w:t>הצפון</w:t>
      </w:r>
      <w:r>
        <w:rPr>
          <w:rFonts w:hint="cs"/>
          <w:rtl/>
        </w:rPr>
        <w:t>,</w:t>
      </w:r>
      <w:r>
        <w:rPr>
          <w:rtl/>
        </w:rPr>
        <w:t xml:space="preserve"> </w:t>
      </w:r>
      <w:bookmarkStart w:id="2077" w:name="_ETM_Q4_603539"/>
      <w:bookmarkEnd w:id="2077"/>
      <w:r>
        <w:rPr>
          <w:rtl/>
        </w:rPr>
        <w:t>הדרום</w:t>
      </w:r>
      <w:r>
        <w:rPr>
          <w:rFonts w:hint="cs"/>
          <w:rtl/>
        </w:rPr>
        <w:t>,</w:t>
      </w:r>
      <w:r>
        <w:rPr>
          <w:rtl/>
        </w:rPr>
        <w:t xml:space="preserve"> </w:t>
      </w:r>
      <w:bookmarkStart w:id="2078" w:name="_ETM_Q4_604229"/>
      <w:bookmarkEnd w:id="2078"/>
      <w:r>
        <w:rPr>
          <w:rtl/>
        </w:rPr>
        <w:t xml:space="preserve">הפריפריה </w:t>
      </w:r>
      <w:bookmarkStart w:id="2079" w:name="_ETM_Q4_605219"/>
      <w:bookmarkEnd w:id="2079"/>
      <w:r>
        <w:rPr>
          <w:rtl/>
        </w:rPr>
        <w:t xml:space="preserve">וכל </w:t>
      </w:r>
      <w:bookmarkStart w:id="2080" w:name="_ETM_Q4_605640"/>
      <w:bookmarkEnd w:id="2080"/>
      <w:r>
        <w:rPr>
          <w:rtl/>
        </w:rPr>
        <w:t xml:space="preserve">מי </w:t>
      </w:r>
      <w:bookmarkStart w:id="2081" w:name="_ETM_Q4_605789"/>
      <w:bookmarkEnd w:id="2081"/>
      <w:r>
        <w:rPr>
          <w:rtl/>
        </w:rPr>
        <w:t xml:space="preserve">שמשוועים </w:t>
      </w:r>
      <w:bookmarkStart w:id="2082" w:name="_ETM_Q4_606509"/>
      <w:bookmarkEnd w:id="2082"/>
      <w:r>
        <w:rPr>
          <w:rtl/>
        </w:rPr>
        <w:t xml:space="preserve">למדינה </w:t>
      </w:r>
      <w:bookmarkStart w:id="2083" w:name="_ETM_Q4_607049"/>
      <w:bookmarkEnd w:id="2083"/>
      <w:r>
        <w:rPr>
          <w:rtl/>
        </w:rPr>
        <w:t xml:space="preserve">שתראה </w:t>
      </w:r>
      <w:bookmarkStart w:id="2084" w:name="_ETM_Q4_607529"/>
      <w:bookmarkEnd w:id="2084"/>
      <w:r>
        <w:rPr>
          <w:rtl/>
        </w:rPr>
        <w:t xml:space="preserve">אותם </w:t>
      </w:r>
      <w:bookmarkStart w:id="2085" w:name="_ETM_Q4_608129"/>
      <w:bookmarkEnd w:id="2085"/>
      <w:r>
        <w:rPr>
          <w:rtl/>
        </w:rPr>
        <w:t xml:space="preserve">הייתה </w:t>
      </w:r>
      <w:bookmarkStart w:id="2086" w:name="_ETM_Q4_608519"/>
      <w:bookmarkEnd w:id="2086"/>
      <w:r>
        <w:rPr>
          <w:rtl/>
        </w:rPr>
        <w:t>קלה</w:t>
      </w:r>
      <w:r>
        <w:rPr>
          <w:rFonts w:hint="cs"/>
          <w:rtl/>
        </w:rPr>
        <w:t>.</w:t>
      </w:r>
      <w:r>
        <w:rPr>
          <w:rtl/>
        </w:rPr>
        <w:t xml:space="preserve"> </w:t>
      </w:r>
      <w:bookmarkStart w:id="2087" w:name="_ETM_Q4_609350"/>
      <w:bookmarkStart w:id="2088" w:name="_ETM_Q4_610041"/>
      <w:bookmarkStart w:id="2089" w:name="_ETM_Q4_610106"/>
      <w:bookmarkStart w:id="2090" w:name="_ETM_Q4_610142"/>
      <w:bookmarkStart w:id="2091" w:name="_ETM_Q4_610191"/>
      <w:bookmarkStart w:id="2092" w:name="_ETM_Q4_606395"/>
      <w:bookmarkEnd w:id="2087"/>
      <w:bookmarkEnd w:id="2088"/>
      <w:bookmarkEnd w:id="2089"/>
      <w:bookmarkEnd w:id="2090"/>
      <w:bookmarkEnd w:id="2091"/>
      <w:bookmarkEnd w:id="2092"/>
      <w:r>
        <w:rPr>
          <w:rtl/>
        </w:rPr>
        <w:t>ה</w:t>
      </w:r>
      <w:r>
        <w:rPr>
          <w:rFonts w:hint="cs"/>
          <w:rtl/>
        </w:rPr>
        <w:t>י</w:t>
      </w:r>
      <w:r>
        <w:rPr>
          <w:rtl/>
        </w:rPr>
        <w:t>נה</w:t>
      </w:r>
      <w:r>
        <w:rPr>
          <w:rFonts w:hint="cs"/>
          <w:rtl/>
        </w:rPr>
        <w:t>,</w:t>
      </w:r>
      <w:r>
        <w:rPr>
          <w:rtl/>
        </w:rPr>
        <w:t xml:space="preserve"> </w:t>
      </w:r>
      <w:bookmarkStart w:id="2093" w:name="_ETM_Q4_609800"/>
      <w:bookmarkEnd w:id="2093"/>
      <w:r>
        <w:rPr>
          <w:rtl/>
        </w:rPr>
        <w:t xml:space="preserve">רק </w:t>
      </w:r>
      <w:bookmarkStart w:id="2094" w:name="_ETM_Q4_610040"/>
      <w:bookmarkEnd w:id="2094"/>
      <w:r>
        <w:rPr>
          <w:rtl/>
        </w:rPr>
        <w:t xml:space="preserve">אתמול </w:t>
      </w:r>
      <w:bookmarkStart w:id="2095" w:name="_ETM_Q4_610760"/>
      <w:bookmarkEnd w:id="2095"/>
      <w:r>
        <w:rPr>
          <w:rtl/>
        </w:rPr>
        <w:t xml:space="preserve">העברת </w:t>
      </w:r>
      <w:bookmarkStart w:id="2096" w:name="_ETM_Q4_611240"/>
      <w:bookmarkEnd w:id="2096"/>
      <w:r>
        <w:rPr>
          <w:rtl/>
        </w:rPr>
        <w:t xml:space="preserve">תקציב </w:t>
      </w:r>
      <w:bookmarkStart w:id="2097" w:name="_ETM_Q4_611780"/>
      <w:bookmarkEnd w:id="2097"/>
      <w:r>
        <w:rPr>
          <w:rtl/>
        </w:rPr>
        <w:t xml:space="preserve">שוד </w:t>
      </w:r>
      <w:bookmarkStart w:id="2098" w:name="_ETM_Q4_612290"/>
      <w:bookmarkEnd w:id="2098"/>
      <w:r>
        <w:rPr>
          <w:rtl/>
        </w:rPr>
        <w:t xml:space="preserve">שמקבע </w:t>
      </w:r>
      <w:bookmarkStart w:id="2099" w:name="_ETM_Q4_612980"/>
      <w:bookmarkEnd w:id="2099"/>
      <w:r>
        <w:rPr>
          <w:rtl/>
        </w:rPr>
        <w:t xml:space="preserve">השתמטות </w:t>
      </w:r>
      <w:bookmarkStart w:id="2100" w:name="_ETM_Q4_613640"/>
      <w:bookmarkEnd w:id="2100"/>
      <w:r>
        <w:rPr>
          <w:rFonts w:hint="cs"/>
          <w:rtl/>
        </w:rPr>
        <w:t>ומפלה בין דם לדם בלי בושה.</w:t>
      </w:r>
    </w:p>
    <w:p w:rsidR="005930C5" w:rsidRDefault="005930C5" w:rsidP="000376AD">
      <w:pPr>
        <w:rPr>
          <w:rtl/>
        </w:rPr>
      </w:pPr>
    </w:p>
    <w:p w:rsidR="005930C5" w:rsidRDefault="005930C5" w:rsidP="000376AD">
      <w:pPr>
        <w:pStyle w:val="af8"/>
        <w:keepNext/>
        <w:rPr>
          <w:rtl/>
        </w:rPr>
      </w:pPr>
      <w:bookmarkStart w:id="2101" w:name="ET_yor_6423_73"/>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01"/>
    </w:p>
    <w:p w:rsidR="005930C5" w:rsidRDefault="005930C5" w:rsidP="005223CB">
      <w:pPr>
        <w:rPr>
          <w:rtl/>
        </w:rPr>
      </w:pPr>
    </w:p>
    <w:p w:rsidR="005930C5" w:rsidRDefault="005930C5" w:rsidP="000376AD">
      <w:pPr>
        <w:rPr>
          <w:rtl/>
        </w:rPr>
      </w:pPr>
      <w:r>
        <w:rPr>
          <w:rFonts w:hint="cs"/>
          <w:rtl/>
        </w:rPr>
        <w:t>לסיי</w:t>
      </w:r>
      <w:bookmarkStart w:id="2102" w:name="_ETM_Q4_616385"/>
      <w:bookmarkEnd w:id="2102"/>
      <w:r>
        <w:rPr>
          <w:rFonts w:hint="cs"/>
          <w:rtl/>
        </w:rPr>
        <w:t>ם.</w:t>
      </w:r>
    </w:p>
    <w:p w:rsidR="005930C5" w:rsidRDefault="005930C5" w:rsidP="000376AD">
      <w:pPr>
        <w:rPr>
          <w:rtl/>
        </w:rPr>
      </w:pPr>
    </w:p>
    <w:p w:rsidR="005930C5" w:rsidRDefault="005930C5" w:rsidP="000376AD">
      <w:pPr>
        <w:pStyle w:val="-"/>
        <w:keepNext/>
        <w:rPr>
          <w:rtl/>
        </w:rPr>
      </w:pPr>
      <w:bookmarkStart w:id="2103" w:name="ET_speakercontinue_6236_74"/>
      <w:r w:rsidRPr="0037539A">
        <w:rPr>
          <w:rStyle w:val="TagStyle"/>
          <w:rtl/>
        </w:rPr>
        <w:t xml:space="preserve"> &lt;&lt; דובר_המשך &gt;&gt; </w:t>
      </w:r>
      <w:r>
        <w:rPr>
          <w:rtl/>
        </w:rPr>
        <w:t>נעמה לזימי (העבודה):</w:t>
      </w:r>
      <w:r w:rsidRPr="0037539A">
        <w:rPr>
          <w:rStyle w:val="TagStyle"/>
          <w:rtl/>
        </w:rPr>
        <w:t xml:space="preserve"> &lt;&lt; דובר_המשך &gt;&gt;</w:t>
      </w:r>
      <w:r>
        <w:rPr>
          <w:rtl/>
        </w:rPr>
        <w:t xml:space="preserve"> </w:t>
      </w:r>
      <w:bookmarkEnd w:id="2103"/>
    </w:p>
    <w:p w:rsidR="005930C5" w:rsidRDefault="005930C5" w:rsidP="000376AD">
      <w:pPr>
        <w:rPr>
          <w:rtl/>
        </w:rPr>
      </w:pPr>
    </w:p>
    <w:p w:rsidR="005930C5" w:rsidRDefault="005930C5" w:rsidP="000376AD">
      <w:pPr>
        <w:rPr>
          <w:rtl/>
        </w:rPr>
      </w:pPr>
      <w:bookmarkStart w:id="2104" w:name="_ETM_Q4_610000"/>
      <w:bookmarkEnd w:id="2104"/>
      <w:r>
        <w:rPr>
          <w:rtl/>
        </w:rPr>
        <w:t xml:space="preserve"> </w:t>
      </w:r>
      <w:bookmarkStart w:id="2105" w:name="_ETM_Q4_615750"/>
      <w:bookmarkStart w:id="2106" w:name="_ETM_Q4_616800"/>
      <w:bookmarkEnd w:id="2105"/>
      <w:bookmarkEnd w:id="2106"/>
      <w:r>
        <w:rPr>
          <w:rtl/>
        </w:rPr>
        <w:t xml:space="preserve">ככה </w:t>
      </w:r>
      <w:bookmarkStart w:id="2107" w:name="_ETM_Q4_617159"/>
      <w:bookmarkEnd w:id="2107"/>
      <w:r>
        <w:rPr>
          <w:rtl/>
        </w:rPr>
        <w:t>זה</w:t>
      </w:r>
      <w:r>
        <w:rPr>
          <w:rFonts w:hint="cs"/>
          <w:rtl/>
        </w:rPr>
        <w:t xml:space="preserve"> – </w:t>
      </w:r>
      <w:bookmarkStart w:id="2108" w:name="_ETM_Q4_617123"/>
      <w:bookmarkEnd w:id="2108"/>
      <w:r>
        <w:rPr>
          <w:rFonts w:hint="cs"/>
          <w:rtl/>
        </w:rPr>
        <w:t xml:space="preserve">קודם </w:t>
      </w:r>
      <w:bookmarkStart w:id="2109" w:name="_ETM_Q4_617459"/>
      <w:bookmarkStart w:id="2110" w:name="_ETM_Q4_617590"/>
      <w:bookmarkStart w:id="2111" w:name="_ETM_Q4_617860"/>
      <w:bookmarkEnd w:id="2109"/>
      <w:bookmarkEnd w:id="2110"/>
      <w:bookmarkEnd w:id="2111"/>
      <w:r>
        <w:rPr>
          <w:rtl/>
        </w:rPr>
        <w:t xml:space="preserve">מפקירים </w:t>
      </w:r>
      <w:bookmarkStart w:id="2112" w:name="_ETM_Q4_618370"/>
      <w:bookmarkEnd w:id="2112"/>
      <w:r>
        <w:rPr>
          <w:rtl/>
        </w:rPr>
        <w:t>ערבים</w:t>
      </w:r>
      <w:r>
        <w:rPr>
          <w:rFonts w:hint="cs"/>
          <w:rtl/>
        </w:rPr>
        <w:t>,</w:t>
      </w:r>
      <w:r>
        <w:rPr>
          <w:rtl/>
        </w:rPr>
        <w:t xml:space="preserve"> </w:t>
      </w:r>
      <w:bookmarkStart w:id="2113" w:name="_ETM_Q4_619209"/>
      <w:bookmarkEnd w:id="2113"/>
      <w:r>
        <w:rPr>
          <w:rtl/>
        </w:rPr>
        <w:t xml:space="preserve">ואחר </w:t>
      </w:r>
      <w:bookmarkStart w:id="2114" w:name="_ETM_Q4_619690"/>
      <w:bookmarkEnd w:id="2114"/>
      <w:r>
        <w:rPr>
          <w:rtl/>
        </w:rPr>
        <w:t xml:space="preserve">כך </w:t>
      </w:r>
      <w:bookmarkStart w:id="2115" w:name="_ETM_Q4_619900"/>
      <w:bookmarkEnd w:id="2115"/>
      <w:r>
        <w:rPr>
          <w:rtl/>
        </w:rPr>
        <w:t xml:space="preserve">עוברים </w:t>
      </w:r>
      <w:bookmarkStart w:id="2116" w:name="_ETM_Q4_620260"/>
      <w:bookmarkEnd w:id="2116"/>
      <w:r>
        <w:rPr>
          <w:rtl/>
        </w:rPr>
        <w:t xml:space="preserve">לכל </w:t>
      </w:r>
      <w:bookmarkStart w:id="2117" w:name="_ETM_Q4_620650"/>
      <w:bookmarkEnd w:id="2117"/>
      <w:r>
        <w:rPr>
          <w:rtl/>
        </w:rPr>
        <w:t>השאר</w:t>
      </w:r>
      <w:r>
        <w:rPr>
          <w:rFonts w:hint="cs"/>
          <w:rtl/>
        </w:rPr>
        <w:t>.</w:t>
      </w:r>
      <w:r>
        <w:rPr>
          <w:rtl/>
        </w:rPr>
        <w:t xml:space="preserve"> </w:t>
      </w:r>
      <w:bookmarkStart w:id="2118" w:name="_ETM_Q4_621400"/>
      <w:bookmarkEnd w:id="2118"/>
      <w:r>
        <w:rPr>
          <w:rtl/>
        </w:rPr>
        <w:t xml:space="preserve">הגזענות </w:t>
      </w:r>
      <w:bookmarkStart w:id="2119" w:name="_ETM_Q4_622060"/>
      <w:bookmarkEnd w:id="2119"/>
      <w:r>
        <w:rPr>
          <w:rtl/>
        </w:rPr>
        <w:t xml:space="preserve">היא </w:t>
      </w:r>
      <w:bookmarkStart w:id="2120" w:name="_ETM_Q4_622120"/>
      <w:bookmarkEnd w:id="2120"/>
      <w:r>
        <w:rPr>
          <w:rtl/>
        </w:rPr>
        <w:t xml:space="preserve">מחלה </w:t>
      </w:r>
      <w:bookmarkStart w:id="2121" w:name="_ETM_Q4_622569"/>
      <w:bookmarkEnd w:id="2121"/>
      <w:r>
        <w:rPr>
          <w:rtl/>
        </w:rPr>
        <w:t>ממארת</w:t>
      </w:r>
      <w:r>
        <w:rPr>
          <w:rFonts w:hint="cs"/>
          <w:rtl/>
        </w:rPr>
        <w:t>,</w:t>
      </w:r>
      <w:r>
        <w:rPr>
          <w:rtl/>
        </w:rPr>
        <w:t xml:space="preserve"> </w:t>
      </w:r>
      <w:bookmarkStart w:id="2122" w:name="_ETM_Q4_624940"/>
      <w:bookmarkEnd w:id="2122"/>
      <w:r>
        <w:rPr>
          <w:rFonts w:hint="cs"/>
          <w:rtl/>
        </w:rPr>
        <w:t>ואין אחד שהיא משאירה מאחור.</w:t>
      </w:r>
    </w:p>
    <w:p w:rsidR="005930C5" w:rsidRDefault="005930C5" w:rsidP="000376AD">
      <w:pPr>
        <w:rPr>
          <w:rtl/>
        </w:rPr>
      </w:pPr>
    </w:p>
    <w:p w:rsidR="005930C5" w:rsidRDefault="005930C5" w:rsidP="000376AD">
      <w:pPr>
        <w:pStyle w:val="af7"/>
        <w:keepNext/>
        <w:rPr>
          <w:rtl/>
        </w:rPr>
      </w:pPr>
      <w:bookmarkStart w:id="2123" w:name="ET_interruption_קר_אה_79"/>
      <w:r w:rsidRPr="0037539A">
        <w:rPr>
          <w:rStyle w:val="TagStyle"/>
          <w:rtl/>
        </w:rPr>
        <w:t xml:space="preserve"> &lt;&lt; קריאה &gt;&gt; </w:t>
      </w:r>
      <w:r>
        <w:rPr>
          <w:rtl/>
        </w:rPr>
        <w:t>קריא</w:t>
      </w:r>
      <w:r>
        <w:rPr>
          <w:rFonts w:hint="cs"/>
          <w:rtl/>
        </w:rPr>
        <w:t>ות</w:t>
      </w:r>
      <w:r>
        <w:rPr>
          <w:rtl/>
        </w:rPr>
        <w:t>:</w:t>
      </w:r>
      <w:r w:rsidRPr="0037539A">
        <w:rPr>
          <w:rStyle w:val="TagStyle"/>
          <w:rtl/>
        </w:rPr>
        <w:t xml:space="preserve"> &lt;&lt; קריאה &gt;&gt;</w:t>
      </w:r>
      <w:r>
        <w:rPr>
          <w:rtl/>
        </w:rPr>
        <w:t xml:space="preserve"> </w:t>
      </w:r>
      <w:bookmarkEnd w:id="2123"/>
    </w:p>
    <w:p w:rsidR="005930C5" w:rsidRDefault="005930C5" w:rsidP="005223CB">
      <w:pPr>
        <w:rPr>
          <w:rtl/>
        </w:rPr>
      </w:pPr>
    </w:p>
    <w:p w:rsidR="005930C5" w:rsidRPr="0037539A" w:rsidRDefault="005930C5" w:rsidP="000376AD">
      <w:pPr>
        <w:rPr>
          <w:rtl/>
        </w:rPr>
      </w:pPr>
      <w:r>
        <w:rPr>
          <w:rFonts w:hint="cs"/>
          <w:rtl/>
        </w:rPr>
        <w:t>נגמר הזמן.</w:t>
      </w:r>
      <w:bookmarkStart w:id="2124" w:name="_ETM_Q4_618373"/>
      <w:bookmarkEnd w:id="2124"/>
    </w:p>
    <w:p w:rsidR="005930C5" w:rsidRDefault="005930C5" w:rsidP="000376AD">
      <w:pPr>
        <w:rPr>
          <w:rtl/>
        </w:rPr>
      </w:pPr>
    </w:p>
    <w:p w:rsidR="005930C5" w:rsidRDefault="005930C5" w:rsidP="000376AD">
      <w:pPr>
        <w:pStyle w:val="af8"/>
        <w:keepNext/>
        <w:rPr>
          <w:rtl/>
        </w:rPr>
      </w:pPr>
      <w:bookmarkStart w:id="2125" w:name="ET_yor_6423_75"/>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25"/>
    </w:p>
    <w:p w:rsidR="005930C5" w:rsidRDefault="005930C5" w:rsidP="005223CB">
      <w:pPr>
        <w:rPr>
          <w:rtl/>
        </w:rPr>
      </w:pPr>
    </w:p>
    <w:p w:rsidR="005930C5" w:rsidRDefault="005930C5" w:rsidP="000376AD">
      <w:pPr>
        <w:rPr>
          <w:rtl/>
        </w:rPr>
      </w:pPr>
      <w:r>
        <w:rPr>
          <w:rFonts w:hint="cs"/>
          <w:rtl/>
        </w:rPr>
        <w:t>חברת הכנסת לזימי, לסיום. לא לא, משפט, משפט.</w:t>
      </w:r>
    </w:p>
    <w:p w:rsidR="005930C5" w:rsidRDefault="005930C5" w:rsidP="000376AD">
      <w:pPr>
        <w:rPr>
          <w:rtl/>
        </w:rPr>
      </w:pPr>
    </w:p>
    <w:p w:rsidR="005930C5" w:rsidRDefault="005930C5" w:rsidP="000376AD">
      <w:pPr>
        <w:pStyle w:val="-"/>
        <w:keepNext/>
        <w:rPr>
          <w:rtl/>
        </w:rPr>
      </w:pPr>
      <w:bookmarkStart w:id="2126" w:name="ET_speakercontinue_6236_76"/>
      <w:r w:rsidRPr="0037539A">
        <w:rPr>
          <w:rStyle w:val="TagStyle"/>
          <w:rtl/>
        </w:rPr>
        <w:t xml:space="preserve"> &lt;&lt; דובר_המשך &gt;&gt; </w:t>
      </w:r>
      <w:r>
        <w:rPr>
          <w:rtl/>
        </w:rPr>
        <w:t>נעמה לזימי (העבודה):</w:t>
      </w:r>
      <w:r w:rsidRPr="0037539A">
        <w:rPr>
          <w:rStyle w:val="TagStyle"/>
          <w:rtl/>
        </w:rPr>
        <w:t xml:space="preserve"> &lt;&lt; דובר_המשך &gt;&gt;</w:t>
      </w:r>
      <w:r>
        <w:rPr>
          <w:rtl/>
        </w:rPr>
        <w:t xml:space="preserve"> </w:t>
      </w:r>
      <w:bookmarkEnd w:id="2126"/>
    </w:p>
    <w:p w:rsidR="005930C5" w:rsidRDefault="005930C5" w:rsidP="005223CB">
      <w:pPr>
        <w:rPr>
          <w:rtl/>
        </w:rPr>
      </w:pPr>
    </w:p>
    <w:p w:rsidR="005930C5" w:rsidRDefault="005930C5" w:rsidP="00ED3415">
      <w:pPr>
        <w:rPr>
          <w:rtl/>
        </w:rPr>
      </w:pPr>
      <w:bookmarkStart w:id="2127" w:name="_ETM_Q4_621690"/>
      <w:bookmarkStart w:id="2128" w:name="_ETM_Q4_627190"/>
      <w:bookmarkEnd w:id="2127"/>
      <w:bookmarkEnd w:id="2128"/>
      <w:r>
        <w:rPr>
          <w:rFonts w:hint="cs"/>
          <w:rtl/>
        </w:rPr>
        <w:t xml:space="preserve">האמת הקשה היא שהרצח </w:t>
      </w:r>
      <w:bookmarkStart w:id="2129" w:name="_ETM_Q4_622537"/>
      <w:bookmarkEnd w:id="2129"/>
      <w:r>
        <w:rPr>
          <w:rFonts w:hint="cs"/>
          <w:rtl/>
        </w:rPr>
        <w:t>והפשיעה בחברה הערבית משרתים אותך, נוחים לך</w:t>
      </w:r>
      <w:r w:rsidR="00ED3415">
        <w:rPr>
          <w:rFonts w:hint="cs"/>
          <w:rtl/>
        </w:rPr>
        <w:t>.</w:t>
      </w:r>
      <w:r>
        <w:rPr>
          <w:rFonts w:hint="cs"/>
          <w:rtl/>
        </w:rPr>
        <w:t xml:space="preserve"> </w:t>
      </w:r>
      <w:bookmarkStart w:id="2130" w:name="_ETM_Q4_626536"/>
      <w:bookmarkStart w:id="2131" w:name="_ETM_Q4_631540"/>
      <w:bookmarkEnd w:id="2130"/>
      <w:bookmarkEnd w:id="2131"/>
      <w:r>
        <w:rPr>
          <w:rFonts w:hint="cs"/>
          <w:rtl/>
        </w:rPr>
        <w:t xml:space="preserve">אין לך עניין </w:t>
      </w:r>
      <w:bookmarkStart w:id="2132" w:name="_ETM_Q4_631689"/>
      <w:bookmarkStart w:id="2133" w:name="_ETM_Q4_633379"/>
      <w:bookmarkEnd w:id="2132"/>
      <w:bookmarkEnd w:id="2133"/>
      <w:r>
        <w:rPr>
          <w:rtl/>
        </w:rPr>
        <w:t xml:space="preserve">לטפל </w:t>
      </w:r>
      <w:bookmarkStart w:id="2134" w:name="_ETM_Q4_633739"/>
      <w:bookmarkEnd w:id="2134"/>
      <w:r>
        <w:rPr>
          <w:rtl/>
        </w:rPr>
        <w:t xml:space="preserve">בתופעה </w:t>
      </w:r>
      <w:bookmarkStart w:id="2135" w:name="_ETM_Q4_634370"/>
      <w:bookmarkEnd w:id="2135"/>
      <w:r>
        <w:rPr>
          <w:rtl/>
        </w:rPr>
        <w:t>הזאת</w:t>
      </w:r>
      <w:r>
        <w:rPr>
          <w:rFonts w:hint="cs"/>
          <w:rtl/>
        </w:rPr>
        <w:t>.</w:t>
      </w:r>
    </w:p>
    <w:p w:rsidR="005930C5" w:rsidRDefault="005930C5" w:rsidP="000376AD">
      <w:pPr>
        <w:rPr>
          <w:rtl/>
        </w:rPr>
      </w:pPr>
    </w:p>
    <w:p w:rsidR="005930C5" w:rsidRDefault="005930C5" w:rsidP="000376AD">
      <w:pPr>
        <w:pStyle w:val="af7"/>
        <w:keepNext/>
        <w:rPr>
          <w:rtl/>
        </w:rPr>
      </w:pPr>
      <w:bookmarkStart w:id="2136" w:name="ET_interruption_קר_אה_80"/>
      <w:r w:rsidRPr="0037539A">
        <w:rPr>
          <w:rStyle w:val="TagStyle"/>
          <w:rtl/>
        </w:rPr>
        <w:t xml:space="preserve"> &lt;&lt; קריאה &gt;&gt; </w:t>
      </w:r>
      <w:r>
        <w:rPr>
          <w:rtl/>
        </w:rPr>
        <w:t>קריא</w:t>
      </w:r>
      <w:r>
        <w:rPr>
          <w:rFonts w:hint="cs"/>
          <w:rtl/>
        </w:rPr>
        <w:t>ות</w:t>
      </w:r>
      <w:bookmarkStart w:id="2137" w:name="_ETM_Q4_631612"/>
      <w:bookmarkEnd w:id="2137"/>
      <w:r>
        <w:rPr>
          <w:rtl/>
        </w:rPr>
        <w:t>:</w:t>
      </w:r>
      <w:r w:rsidRPr="0037539A">
        <w:rPr>
          <w:rStyle w:val="TagStyle"/>
          <w:rtl/>
        </w:rPr>
        <w:t xml:space="preserve"> &lt;&lt; קריאה &gt;&gt;</w:t>
      </w:r>
      <w:r>
        <w:rPr>
          <w:rtl/>
        </w:rPr>
        <w:t xml:space="preserve"> </w:t>
      </w:r>
      <w:bookmarkEnd w:id="2136"/>
    </w:p>
    <w:p w:rsidR="005930C5" w:rsidRDefault="005930C5" w:rsidP="005223CB">
      <w:pPr>
        <w:rPr>
          <w:rtl/>
        </w:rPr>
      </w:pPr>
    </w:p>
    <w:p w:rsidR="005930C5" w:rsidRPr="0037539A"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138" w:name="ET_yor_6423_77"/>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38"/>
    </w:p>
    <w:p w:rsidR="005930C5" w:rsidRDefault="005930C5" w:rsidP="005223CB">
      <w:pPr>
        <w:rPr>
          <w:rtl/>
        </w:rPr>
      </w:pPr>
    </w:p>
    <w:p w:rsidR="005930C5" w:rsidRDefault="005930C5" w:rsidP="00ED3415">
      <w:pPr>
        <w:rPr>
          <w:rtl/>
        </w:rPr>
      </w:pPr>
      <w:r>
        <w:rPr>
          <w:rFonts w:hint="cs"/>
          <w:rtl/>
        </w:rPr>
        <w:t>תודה רבה</w:t>
      </w:r>
      <w:r w:rsidR="00ED3415">
        <w:rPr>
          <w:rFonts w:hint="cs"/>
          <w:rtl/>
        </w:rPr>
        <w:t>.</w:t>
      </w:r>
      <w:r>
        <w:rPr>
          <w:rFonts w:hint="cs"/>
          <w:rtl/>
        </w:rPr>
        <w:t xml:space="preserve"> תודה רבה.</w:t>
      </w:r>
    </w:p>
    <w:p w:rsidR="005930C5" w:rsidRDefault="005930C5" w:rsidP="000376AD">
      <w:pPr>
        <w:rPr>
          <w:rtl/>
        </w:rPr>
      </w:pPr>
    </w:p>
    <w:p w:rsidR="005930C5" w:rsidRDefault="005930C5" w:rsidP="000376AD">
      <w:pPr>
        <w:pStyle w:val="-"/>
        <w:keepNext/>
        <w:rPr>
          <w:rtl/>
        </w:rPr>
      </w:pPr>
      <w:bookmarkStart w:id="2139" w:name="ET_speakercontinue_6236_78"/>
      <w:r w:rsidRPr="0037539A">
        <w:rPr>
          <w:rStyle w:val="TagStyle"/>
          <w:rtl/>
        </w:rPr>
        <w:t xml:space="preserve"> &lt;&lt; דובר_המשך &gt;&gt; </w:t>
      </w:r>
      <w:r>
        <w:rPr>
          <w:rtl/>
        </w:rPr>
        <w:t>נעמה לזימי (העבודה):</w:t>
      </w:r>
      <w:r w:rsidRPr="0037539A">
        <w:rPr>
          <w:rStyle w:val="TagStyle"/>
          <w:rtl/>
        </w:rPr>
        <w:t xml:space="preserve"> &lt;&lt; דובר_המשך &gt;&gt;</w:t>
      </w:r>
      <w:r>
        <w:rPr>
          <w:rtl/>
        </w:rPr>
        <w:t xml:space="preserve"> </w:t>
      </w:r>
      <w:bookmarkEnd w:id="2139"/>
    </w:p>
    <w:p w:rsidR="005930C5" w:rsidRDefault="005930C5" w:rsidP="005223CB">
      <w:pPr>
        <w:rPr>
          <w:rtl/>
        </w:rPr>
      </w:pPr>
    </w:p>
    <w:p w:rsidR="005930C5" w:rsidRDefault="005930C5" w:rsidP="000376AD">
      <w:pPr>
        <w:rPr>
          <w:rtl/>
        </w:rPr>
      </w:pPr>
      <w:r>
        <w:rPr>
          <w:rFonts w:hint="cs"/>
          <w:rtl/>
        </w:rPr>
        <w:t xml:space="preserve">הדבר שהכי מפחיד אותך זה חיים משותפים, </w:t>
      </w:r>
      <w:bookmarkStart w:id="2140" w:name="_ETM_Q4_639128"/>
      <w:bookmarkEnd w:id="2140"/>
      <w:r>
        <w:rPr>
          <w:rFonts w:hint="cs"/>
          <w:rtl/>
        </w:rPr>
        <w:t xml:space="preserve">מציאות של סולידריות וערבות הדדית, כבוד לקדושת החיים </w:t>
      </w:r>
      <w:r w:rsidR="00BB368D">
        <w:rPr>
          <w:rFonts w:hint="cs"/>
          <w:rtl/>
        </w:rPr>
        <w:t>– –</w:t>
      </w:r>
    </w:p>
    <w:p w:rsidR="005930C5" w:rsidRDefault="005930C5" w:rsidP="000376AD">
      <w:pPr>
        <w:rPr>
          <w:rtl/>
        </w:rPr>
      </w:pPr>
    </w:p>
    <w:p w:rsidR="005930C5" w:rsidRDefault="005930C5" w:rsidP="000376AD">
      <w:pPr>
        <w:pStyle w:val="af7"/>
        <w:keepNext/>
        <w:rPr>
          <w:rtl/>
        </w:rPr>
      </w:pPr>
      <w:bookmarkStart w:id="2141" w:name="ET_interruption_קר_אה_82"/>
      <w:r w:rsidRPr="0037539A">
        <w:rPr>
          <w:rStyle w:val="TagStyle"/>
          <w:rtl/>
        </w:rPr>
        <w:t xml:space="preserve"> &lt;&lt; קריאה &gt;&gt; </w:t>
      </w:r>
      <w:r>
        <w:rPr>
          <w:rtl/>
        </w:rPr>
        <w:t>קריא</w:t>
      </w:r>
      <w:r>
        <w:rPr>
          <w:rFonts w:hint="cs"/>
          <w:rtl/>
        </w:rPr>
        <w:t>ות</w:t>
      </w:r>
      <w:bookmarkStart w:id="2142" w:name="_ETM_Q4_636512"/>
      <w:bookmarkEnd w:id="2142"/>
      <w:r>
        <w:rPr>
          <w:rtl/>
        </w:rPr>
        <w:t>:</w:t>
      </w:r>
      <w:r w:rsidRPr="0037539A">
        <w:rPr>
          <w:rStyle w:val="TagStyle"/>
          <w:rtl/>
        </w:rPr>
        <w:t xml:space="preserve"> &lt;&lt; קריאה &gt;&gt;</w:t>
      </w:r>
      <w:r>
        <w:rPr>
          <w:rtl/>
        </w:rPr>
        <w:t xml:space="preserve"> </w:t>
      </w:r>
      <w:bookmarkEnd w:id="2141"/>
    </w:p>
    <w:p w:rsidR="005930C5" w:rsidRDefault="005930C5" w:rsidP="005223CB">
      <w:pPr>
        <w:rPr>
          <w:rtl/>
        </w:rPr>
      </w:pPr>
    </w:p>
    <w:p w:rsidR="005930C5" w:rsidRPr="0037539A"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143" w:name="ET_yor_6423_81"/>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43"/>
    </w:p>
    <w:p w:rsidR="005930C5" w:rsidRDefault="005930C5" w:rsidP="005223CB">
      <w:pPr>
        <w:rPr>
          <w:rtl/>
        </w:rPr>
      </w:pPr>
    </w:p>
    <w:p w:rsidR="005930C5" w:rsidRDefault="005930C5" w:rsidP="000376AD">
      <w:pPr>
        <w:rPr>
          <w:rtl/>
        </w:rPr>
      </w:pPr>
      <w:r>
        <w:rPr>
          <w:rFonts w:hint="cs"/>
          <w:rtl/>
        </w:rPr>
        <w:t>תודה רבה, חברת הכנסת לזימי.</w:t>
      </w:r>
    </w:p>
    <w:p w:rsidR="005930C5" w:rsidRDefault="005930C5" w:rsidP="000376AD">
      <w:pPr>
        <w:rPr>
          <w:rtl/>
        </w:rPr>
      </w:pPr>
    </w:p>
    <w:p w:rsidR="005930C5" w:rsidRDefault="005930C5" w:rsidP="000376AD">
      <w:pPr>
        <w:pStyle w:val="-"/>
        <w:keepNext/>
        <w:rPr>
          <w:rtl/>
        </w:rPr>
      </w:pPr>
      <w:bookmarkStart w:id="2144" w:name="ET_speakercontinue_6236_83"/>
      <w:r w:rsidRPr="0037539A">
        <w:rPr>
          <w:rStyle w:val="TagStyle"/>
          <w:rtl/>
        </w:rPr>
        <w:t xml:space="preserve"> &lt;&lt; דובר_המשך &gt;&gt; </w:t>
      </w:r>
      <w:r>
        <w:rPr>
          <w:rtl/>
        </w:rPr>
        <w:t>נעמה לזימי (העבודה):</w:t>
      </w:r>
      <w:r w:rsidRPr="0037539A">
        <w:rPr>
          <w:rStyle w:val="TagStyle"/>
          <w:rtl/>
        </w:rPr>
        <w:t xml:space="preserve"> &lt;&lt; דובר_המשך &gt;&gt;</w:t>
      </w:r>
      <w:r>
        <w:rPr>
          <w:rtl/>
        </w:rPr>
        <w:t xml:space="preserve"> </w:t>
      </w:r>
      <w:bookmarkEnd w:id="2144"/>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ומדינה שלוקחת אחריות ומעניקה תקווה.</w:t>
      </w:r>
    </w:p>
    <w:p w:rsidR="005930C5" w:rsidRDefault="005930C5" w:rsidP="000376AD">
      <w:pPr>
        <w:rPr>
          <w:rtl/>
        </w:rPr>
      </w:pPr>
    </w:p>
    <w:p w:rsidR="005930C5" w:rsidRDefault="005930C5" w:rsidP="000376AD">
      <w:pPr>
        <w:pStyle w:val="af8"/>
        <w:keepNext/>
        <w:rPr>
          <w:rtl/>
        </w:rPr>
      </w:pPr>
      <w:bookmarkStart w:id="2145" w:name="ET_yor_6423_84"/>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45"/>
    </w:p>
    <w:p w:rsidR="005930C5" w:rsidRDefault="005930C5" w:rsidP="005223CB">
      <w:pPr>
        <w:rPr>
          <w:rtl/>
        </w:rPr>
      </w:pPr>
    </w:p>
    <w:p w:rsidR="005930C5" w:rsidRDefault="005930C5" w:rsidP="000376AD">
      <w:pPr>
        <w:rPr>
          <w:rtl/>
        </w:rPr>
      </w:pPr>
      <w:bookmarkStart w:id="2146" w:name="_ETM_Q4_641981"/>
      <w:bookmarkEnd w:id="2146"/>
      <w:r>
        <w:rPr>
          <w:rFonts w:hint="cs"/>
          <w:rtl/>
        </w:rPr>
        <w:t>חברת הכנסת לזימי, לא, לא.</w:t>
      </w:r>
    </w:p>
    <w:p w:rsidR="005930C5" w:rsidRDefault="005930C5" w:rsidP="000376AD">
      <w:pPr>
        <w:rPr>
          <w:rtl/>
        </w:rPr>
      </w:pPr>
      <w:bookmarkStart w:id="2147" w:name="_ETM_Q4_635143"/>
      <w:bookmarkEnd w:id="2147"/>
    </w:p>
    <w:p w:rsidR="005930C5" w:rsidRDefault="005930C5" w:rsidP="000376AD">
      <w:pPr>
        <w:pStyle w:val="-"/>
        <w:keepNext/>
        <w:rPr>
          <w:rtl/>
        </w:rPr>
      </w:pPr>
      <w:bookmarkStart w:id="2148" w:name="ET_speakercontinue_6236_85"/>
      <w:r w:rsidRPr="0037539A">
        <w:rPr>
          <w:rStyle w:val="TagStyle"/>
          <w:rtl/>
        </w:rPr>
        <w:t xml:space="preserve"> &lt;&lt; דובר_המשך &gt;&gt; </w:t>
      </w:r>
      <w:r>
        <w:rPr>
          <w:rtl/>
        </w:rPr>
        <w:t>נעמה לזימי (העבודה):</w:t>
      </w:r>
      <w:r w:rsidRPr="0037539A">
        <w:rPr>
          <w:rStyle w:val="TagStyle"/>
          <w:rtl/>
        </w:rPr>
        <w:t xml:space="preserve"> &lt;&lt; דובר_המשך &gt;&gt;</w:t>
      </w:r>
      <w:r>
        <w:rPr>
          <w:rtl/>
        </w:rPr>
        <w:t xml:space="preserve"> </w:t>
      </w:r>
      <w:bookmarkEnd w:id="2148"/>
    </w:p>
    <w:p w:rsidR="005930C5" w:rsidRDefault="005930C5" w:rsidP="005223CB">
      <w:pPr>
        <w:rPr>
          <w:rtl/>
        </w:rPr>
      </w:pPr>
      <w:bookmarkStart w:id="2149" w:name="_ETM_Q4_646217"/>
    </w:p>
    <w:bookmarkEnd w:id="2149"/>
    <w:p w:rsidR="005930C5" w:rsidRDefault="005930C5" w:rsidP="000376AD">
      <w:pPr>
        <w:rPr>
          <w:rtl/>
        </w:rPr>
      </w:pPr>
      <w:r>
        <w:rPr>
          <w:rFonts w:hint="cs"/>
          <w:rtl/>
        </w:rPr>
        <w:t xml:space="preserve">זה הפוך ממך </w:t>
      </w:r>
      <w:r w:rsidR="00BB368D">
        <w:rPr>
          <w:rFonts w:hint="cs"/>
          <w:rtl/>
        </w:rPr>
        <w:t>– – –</w:t>
      </w:r>
    </w:p>
    <w:p w:rsidR="005930C5" w:rsidRDefault="005930C5" w:rsidP="000376AD">
      <w:pPr>
        <w:rPr>
          <w:rtl/>
        </w:rPr>
      </w:pPr>
    </w:p>
    <w:p w:rsidR="005930C5" w:rsidRDefault="005930C5" w:rsidP="000376AD">
      <w:pPr>
        <w:pStyle w:val="af8"/>
        <w:keepNext/>
        <w:rPr>
          <w:rtl/>
        </w:rPr>
      </w:pPr>
      <w:bookmarkStart w:id="2150" w:name="ET_yor_6423_86"/>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50"/>
    </w:p>
    <w:p w:rsidR="005930C5" w:rsidRDefault="005930C5" w:rsidP="005223CB">
      <w:pPr>
        <w:rPr>
          <w:rtl/>
        </w:rPr>
      </w:pPr>
    </w:p>
    <w:p w:rsidR="005930C5" w:rsidRDefault="005930C5" w:rsidP="000376AD">
      <w:pPr>
        <w:rPr>
          <w:rtl/>
        </w:rPr>
      </w:pPr>
      <w:r>
        <w:rPr>
          <w:rFonts w:hint="cs"/>
          <w:rtl/>
        </w:rPr>
        <w:t>להוריד את חברת הכנסת לזימי. תודה רבה.</w:t>
      </w:r>
      <w:bookmarkStart w:id="2151" w:name="_ETM_Q4_644900"/>
      <w:bookmarkStart w:id="2152" w:name="_ETM_Q4_643297"/>
      <w:bookmarkEnd w:id="2151"/>
      <w:bookmarkEnd w:id="2152"/>
      <w:r>
        <w:rPr>
          <w:rFonts w:hint="cs"/>
          <w:rtl/>
        </w:rPr>
        <w:t xml:space="preserve"> אני לא יודע מה זה נותן לך בכל פעם, הגרירה הזאת, אבל בסדר.</w:t>
      </w:r>
      <w:bookmarkStart w:id="2153" w:name="_ETM_Q4_647463"/>
      <w:bookmarkEnd w:id="2153"/>
      <w:r>
        <w:rPr>
          <w:rFonts w:hint="cs"/>
          <w:rtl/>
        </w:rPr>
        <w:t xml:space="preserve"> </w:t>
      </w:r>
    </w:p>
    <w:p w:rsidR="005930C5" w:rsidRDefault="005930C5" w:rsidP="000376AD">
      <w:pPr>
        <w:rPr>
          <w:rtl/>
        </w:rPr>
      </w:pPr>
    </w:p>
    <w:p w:rsidR="005930C5" w:rsidRDefault="005930C5" w:rsidP="000376AD">
      <w:pPr>
        <w:rPr>
          <w:rtl/>
        </w:rPr>
      </w:pPr>
      <w:r>
        <w:rPr>
          <w:rFonts w:hint="cs"/>
          <w:rtl/>
        </w:rPr>
        <w:t>חבר הכנסת אבי מעוז, בבקשה.</w:t>
      </w:r>
    </w:p>
    <w:p w:rsidR="005930C5" w:rsidRDefault="005930C5" w:rsidP="000376AD">
      <w:pPr>
        <w:rPr>
          <w:rtl/>
        </w:rPr>
      </w:pPr>
    </w:p>
    <w:p w:rsidR="005930C5" w:rsidRDefault="005930C5" w:rsidP="000376AD">
      <w:pPr>
        <w:pStyle w:val="af7"/>
        <w:keepNext/>
        <w:rPr>
          <w:rtl/>
        </w:rPr>
      </w:pPr>
      <w:bookmarkStart w:id="2154" w:name="ET_interruption_6156_89"/>
      <w:r w:rsidRPr="0037539A">
        <w:rPr>
          <w:rStyle w:val="TagStyle"/>
          <w:rtl/>
        </w:rPr>
        <w:t xml:space="preserve"> &lt;&lt; קריאה &gt;&gt; </w:t>
      </w:r>
      <w:r>
        <w:rPr>
          <w:rtl/>
        </w:rPr>
        <w:t>גלעד קריב (העבודה):</w:t>
      </w:r>
      <w:r w:rsidRPr="0037539A">
        <w:rPr>
          <w:rStyle w:val="TagStyle"/>
          <w:rtl/>
        </w:rPr>
        <w:t xml:space="preserve"> &lt;&lt; קריאה &gt;&gt;</w:t>
      </w:r>
      <w:r>
        <w:rPr>
          <w:rtl/>
        </w:rPr>
        <w:t xml:space="preserve"> </w:t>
      </w:r>
      <w:bookmarkEnd w:id="2154"/>
    </w:p>
    <w:p w:rsidR="005930C5" w:rsidRDefault="005930C5" w:rsidP="005223CB">
      <w:pPr>
        <w:rPr>
          <w:rtl/>
        </w:rPr>
      </w:pPr>
    </w:p>
    <w:p w:rsidR="005930C5" w:rsidRPr="0089447E" w:rsidRDefault="005930C5" w:rsidP="00ED3415">
      <w:pPr>
        <w:rPr>
          <w:rtl/>
        </w:rPr>
      </w:pPr>
      <w:bookmarkStart w:id="2155" w:name="_ETM_Q4_654625"/>
      <w:bookmarkStart w:id="2156" w:name="_ETM_Q4_654794"/>
      <w:bookmarkStart w:id="2157" w:name="_ETM_Q4_651159"/>
      <w:bookmarkStart w:id="2158" w:name="_ETM_Q4_650149"/>
      <w:bookmarkStart w:id="2159" w:name="_ETM_Q4_649108"/>
      <w:bookmarkEnd w:id="2155"/>
      <w:bookmarkEnd w:id="2156"/>
      <w:bookmarkEnd w:id="2157"/>
      <w:bookmarkEnd w:id="2158"/>
      <w:bookmarkEnd w:id="2159"/>
      <w:r>
        <w:rPr>
          <w:rFonts w:hint="cs"/>
          <w:rtl/>
        </w:rPr>
        <w:t>תפרוש ל</w:t>
      </w:r>
      <w:bookmarkStart w:id="2160" w:name="_ETM_Q4_654232"/>
      <w:bookmarkEnd w:id="2160"/>
      <w:r>
        <w:rPr>
          <w:rFonts w:hint="cs"/>
          <w:rtl/>
        </w:rPr>
        <w:t>פנסיה</w:t>
      </w:r>
      <w:r w:rsidR="00ED3415">
        <w:rPr>
          <w:rFonts w:hint="cs"/>
          <w:rtl/>
        </w:rPr>
        <w:t>.</w:t>
      </w:r>
      <w:r>
        <w:rPr>
          <w:rFonts w:hint="cs"/>
          <w:rtl/>
        </w:rPr>
        <w:t xml:space="preserve"> החרבת את </w:t>
      </w:r>
      <w:bookmarkStart w:id="2161" w:name="_ETM_Q4_652808"/>
      <w:bookmarkEnd w:id="2161"/>
      <w:r>
        <w:rPr>
          <w:rFonts w:hint="cs"/>
          <w:rtl/>
        </w:rPr>
        <w:t>מדינת ישראל.</w:t>
      </w:r>
    </w:p>
    <w:p w:rsidR="005930C5" w:rsidRDefault="005930C5" w:rsidP="000376AD">
      <w:pPr>
        <w:rPr>
          <w:rtl/>
        </w:rPr>
      </w:pPr>
    </w:p>
    <w:p w:rsidR="005930C5" w:rsidRDefault="005930C5" w:rsidP="000376AD">
      <w:pPr>
        <w:pStyle w:val="af8"/>
        <w:keepNext/>
        <w:rPr>
          <w:rtl/>
        </w:rPr>
      </w:pPr>
      <w:bookmarkStart w:id="2162" w:name="ET_yor_6423_90"/>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62"/>
    </w:p>
    <w:p w:rsidR="005930C5" w:rsidRDefault="005930C5" w:rsidP="005223CB">
      <w:pPr>
        <w:rPr>
          <w:rtl/>
        </w:rPr>
      </w:pPr>
    </w:p>
    <w:p w:rsidR="005930C5" w:rsidRDefault="005930C5" w:rsidP="000376AD">
      <w:pPr>
        <w:rPr>
          <w:rtl/>
        </w:rPr>
      </w:pPr>
      <w:r>
        <w:rPr>
          <w:rFonts w:hint="cs"/>
          <w:rtl/>
        </w:rPr>
        <w:t xml:space="preserve">חבר הכנסת קריב, </w:t>
      </w:r>
      <w:bookmarkStart w:id="2163" w:name="_ETM_Q4_657305"/>
      <w:bookmarkEnd w:id="2163"/>
      <w:r>
        <w:rPr>
          <w:rFonts w:hint="cs"/>
          <w:rtl/>
        </w:rPr>
        <w:t>די.</w:t>
      </w:r>
    </w:p>
    <w:p w:rsidR="005930C5" w:rsidRDefault="005930C5" w:rsidP="000376AD">
      <w:pPr>
        <w:rPr>
          <w:rtl/>
        </w:rPr>
      </w:pPr>
      <w:bookmarkStart w:id="2164" w:name="_ETM_Q4_667274"/>
      <w:bookmarkStart w:id="2165" w:name="_ETM_Q4_667365"/>
      <w:bookmarkEnd w:id="2164"/>
      <w:bookmarkEnd w:id="2165"/>
    </w:p>
    <w:p w:rsidR="005930C5" w:rsidRDefault="005930C5" w:rsidP="000376AD">
      <w:pPr>
        <w:pStyle w:val="af7"/>
        <w:keepNext/>
        <w:rPr>
          <w:rtl/>
        </w:rPr>
      </w:pPr>
      <w:bookmarkStart w:id="2166" w:name="ET_interruption_6236_91"/>
      <w:bookmarkStart w:id="2167" w:name="_ETM_Q4_661865"/>
      <w:bookmarkStart w:id="2168" w:name="_ETM_Q4_657128"/>
      <w:bookmarkStart w:id="2169" w:name="_ETM_Q4_660270"/>
      <w:bookmarkStart w:id="2170" w:name="_ETM_Q4_664082"/>
      <w:bookmarkStart w:id="2171" w:name="_ETM_Q4_661787"/>
      <w:bookmarkStart w:id="2172" w:name="_ETM_Q4_660119"/>
      <w:bookmarkStart w:id="2173" w:name="_ETM_Q4_655997"/>
      <w:r w:rsidRPr="0037539A">
        <w:rPr>
          <w:rStyle w:val="TagStyle"/>
          <w:rtl/>
        </w:rPr>
        <w:t xml:space="preserve"> &lt;&lt; קריאה &gt;&gt; </w:t>
      </w:r>
      <w:r>
        <w:rPr>
          <w:rtl/>
        </w:rPr>
        <w:t>נעמה לזימי (העבודה):</w:t>
      </w:r>
      <w:r w:rsidRPr="0037539A">
        <w:rPr>
          <w:rStyle w:val="TagStyle"/>
          <w:rtl/>
        </w:rPr>
        <w:t xml:space="preserve"> &lt;&lt; קריאה &gt;&gt;</w:t>
      </w:r>
      <w:r>
        <w:rPr>
          <w:rtl/>
        </w:rPr>
        <w:t xml:space="preserve"> </w:t>
      </w:r>
      <w:bookmarkEnd w:id="2166"/>
    </w:p>
    <w:bookmarkEnd w:id="2167"/>
    <w:bookmarkEnd w:id="2168"/>
    <w:bookmarkEnd w:id="2169"/>
    <w:bookmarkEnd w:id="2170"/>
    <w:bookmarkEnd w:id="2171"/>
    <w:bookmarkEnd w:id="2172"/>
    <w:bookmarkEnd w:id="2173"/>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174" w:name="ET_yor_6423_92"/>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74"/>
    </w:p>
    <w:p w:rsidR="005930C5" w:rsidRDefault="005930C5" w:rsidP="005223CB">
      <w:pPr>
        <w:rPr>
          <w:rtl/>
        </w:rPr>
      </w:pPr>
    </w:p>
    <w:p w:rsidR="005930C5" w:rsidRDefault="005930C5" w:rsidP="000376AD">
      <w:pPr>
        <w:rPr>
          <w:rtl/>
        </w:rPr>
      </w:pPr>
      <w:r>
        <w:rPr>
          <w:rFonts w:hint="cs"/>
          <w:rtl/>
        </w:rPr>
        <w:t>חברת הכנסת לזימי.</w:t>
      </w:r>
      <w:bookmarkStart w:id="2175" w:name="_ETM_Q4_662526"/>
      <w:bookmarkEnd w:id="2175"/>
    </w:p>
    <w:p w:rsidR="005930C5" w:rsidRDefault="005930C5" w:rsidP="000376AD">
      <w:pPr>
        <w:rPr>
          <w:rtl/>
        </w:rPr>
      </w:pPr>
    </w:p>
    <w:p w:rsidR="005930C5" w:rsidRDefault="005930C5" w:rsidP="000376AD">
      <w:pPr>
        <w:pStyle w:val="af7"/>
        <w:keepNext/>
        <w:rPr>
          <w:rtl/>
        </w:rPr>
      </w:pPr>
      <w:bookmarkStart w:id="2176" w:name="ET_interruption_6236_94"/>
      <w:r w:rsidRPr="0037539A">
        <w:rPr>
          <w:rStyle w:val="TagStyle"/>
          <w:rtl/>
        </w:rPr>
        <w:t xml:space="preserve"> &lt;&lt; קריאה &gt;&gt; </w:t>
      </w:r>
      <w:r>
        <w:rPr>
          <w:rtl/>
        </w:rPr>
        <w:t>נעמה לזימי (העבודה):</w:t>
      </w:r>
      <w:r w:rsidRPr="0037539A">
        <w:rPr>
          <w:rStyle w:val="TagStyle"/>
          <w:rtl/>
        </w:rPr>
        <w:t xml:space="preserve"> &lt;&lt; קריאה &gt;&gt;</w:t>
      </w:r>
      <w:r>
        <w:rPr>
          <w:rtl/>
        </w:rPr>
        <w:t xml:space="preserve"> </w:t>
      </w:r>
      <w:bookmarkEnd w:id="2176"/>
    </w:p>
    <w:p w:rsidR="005930C5" w:rsidRDefault="005930C5" w:rsidP="005223CB">
      <w:pPr>
        <w:rPr>
          <w:rtl/>
        </w:rPr>
      </w:pPr>
    </w:p>
    <w:p w:rsidR="005930C5" w:rsidRPr="0037539A" w:rsidRDefault="005930C5" w:rsidP="000376AD">
      <w:pPr>
        <w:rPr>
          <w:rtl/>
        </w:rPr>
      </w:pPr>
      <w:r>
        <w:rPr>
          <w:rFonts w:hint="cs"/>
          <w:rtl/>
        </w:rPr>
        <w:t>הדם</w:t>
      </w:r>
      <w:bookmarkStart w:id="2177" w:name="_ETM_Q4_673358"/>
      <w:bookmarkEnd w:id="2177"/>
      <w:r>
        <w:rPr>
          <w:rFonts w:hint="cs"/>
          <w:rtl/>
        </w:rPr>
        <w:t xml:space="preserve"> על הידיים שלך. הדם על הידיים.</w:t>
      </w:r>
    </w:p>
    <w:p w:rsidR="005930C5" w:rsidRDefault="005930C5" w:rsidP="000376AD">
      <w:pPr>
        <w:rPr>
          <w:rtl/>
        </w:rPr>
      </w:pPr>
    </w:p>
    <w:p w:rsidR="005930C5" w:rsidRDefault="005930C5" w:rsidP="000376AD">
      <w:pPr>
        <w:pStyle w:val="af8"/>
        <w:keepNext/>
        <w:rPr>
          <w:rtl/>
        </w:rPr>
      </w:pPr>
      <w:bookmarkStart w:id="2178" w:name="ET_yor_6423_93"/>
      <w:r w:rsidRPr="0037539A">
        <w:rPr>
          <w:rStyle w:val="TagStyle"/>
          <w:rtl/>
        </w:rPr>
        <w:t xml:space="preserve"> &lt;&lt; יור &gt;&gt; </w:t>
      </w:r>
      <w:r>
        <w:rPr>
          <w:rtl/>
        </w:rPr>
        <w:t>היו"ר אמיר אוחנה:</w:t>
      </w:r>
      <w:r w:rsidRPr="0037539A">
        <w:rPr>
          <w:rStyle w:val="TagStyle"/>
          <w:rtl/>
        </w:rPr>
        <w:t xml:space="preserve"> &lt;&lt; יור &gt;&gt;</w:t>
      </w:r>
      <w:r>
        <w:rPr>
          <w:rtl/>
        </w:rPr>
        <w:t xml:space="preserve"> </w:t>
      </w:r>
      <w:bookmarkEnd w:id="2178"/>
    </w:p>
    <w:p w:rsidR="005930C5" w:rsidRDefault="005930C5" w:rsidP="005223CB">
      <w:pPr>
        <w:rPr>
          <w:rtl/>
        </w:rPr>
      </w:pPr>
    </w:p>
    <w:p w:rsidR="005930C5" w:rsidRDefault="005930C5" w:rsidP="000376AD">
      <w:pPr>
        <w:rPr>
          <w:rtl/>
        </w:rPr>
      </w:pPr>
      <w:r>
        <w:rPr>
          <w:rFonts w:hint="cs"/>
          <w:rtl/>
        </w:rPr>
        <w:t xml:space="preserve">חברת הכנסת לזימי, קריאה ראשונה. </w:t>
      </w:r>
    </w:p>
    <w:p w:rsidR="005930C5" w:rsidRDefault="005930C5" w:rsidP="000376AD">
      <w:pPr>
        <w:rPr>
          <w:rtl/>
        </w:rPr>
      </w:pPr>
    </w:p>
    <w:p w:rsidR="005930C5" w:rsidRPr="0037539A" w:rsidRDefault="005930C5" w:rsidP="000376AD">
      <w:pPr>
        <w:rPr>
          <w:rtl/>
        </w:rPr>
      </w:pPr>
      <w:r>
        <w:rPr>
          <w:rFonts w:hint="cs"/>
          <w:rtl/>
        </w:rPr>
        <w:t xml:space="preserve">חבר הכנסת מעוז, </w:t>
      </w:r>
      <w:bookmarkStart w:id="2179" w:name="_ETM_Q4_687727"/>
      <w:bookmarkEnd w:id="2179"/>
      <w:r>
        <w:rPr>
          <w:rFonts w:hint="cs"/>
          <w:rtl/>
        </w:rPr>
        <w:t>בבקשה, עד שלוש דקות לרשותך.</w:t>
      </w:r>
    </w:p>
    <w:p w:rsidR="005930C5" w:rsidRDefault="005930C5" w:rsidP="000376AD">
      <w:pPr>
        <w:rPr>
          <w:rtl/>
        </w:rPr>
      </w:pPr>
    </w:p>
    <w:p w:rsidR="005930C5" w:rsidRDefault="005930C5" w:rsidP="000376AD">
      <w:pPr>
        <w:pStyle w:val="a4"/>
        <w:keepNext/>
        <w:rPr>
          <w:rtl/>
        </w:rPr>
      </w:pPr>
      <w:bookmarkStart w:id="2180" w:name="ET_speaker_6153_88"/>
      <w:r w:rsidRPr="0037539A">
        <w:rPr>
          <w:rStyle w:val="TagStyle"/>
          <w:rtl/>
        </w:rPr>
        <w:t xml:space="preserve"> &lt;&lt; דובר &gt;&gt; </w:t>
      </w:r>
      <w:bookmarkStart w:id="2181" w:name="_Toc194236116"/>
      <w:r>
        <w:rPr>
          <w:rtl/>
        </w:rPr>
        <w:t>אבי מעוז (נעם):</w:t>
      </w:r>
      <w:bookmarkEnd w:id="2181"/>
      <w:r w:rsidRPr="0037539A">
        <w:rPr>
          <w:rStyle w:val="TagStyle"/>
          <w:rtl/>
        </w:rPr>
        <w:t xml:space="preserve"> &lt;&lt; דובר &gt;&gt;</w:t>
      </w:r>
      <w:r>
        <w:rPr>
          <w:rtl/>
        </w:rPr>
        <w:t xml:space="preserve"> </w:t>
      </w:r>
      <w:bookmarkEnd w:id="2180"/>
    </w:p>
    <w:p w:rsidR="005930C5" w:rsidRDefault="005930C5" w:rsidP="000376AD">
      <w:pPr>
        <w:rPr>
          <w:rtl/>
        </w:rPr>
      </w:pPr>
      <w:bookmarkStart w:id="2182" w:name="_ETM_Q4_660239"/>
      <w:bookmarkEnd w:id="2182"/>
    </w:p>
    <w:p w:rsidR="005930C5" w:rsidRDefault="005930C5" w:rsidP="000376AD">
      <w:pPr>
        <w:rPr>
          <w:rtl/>
        </w:rPr>
      </w:pPr>
      <w:bookmarkStart w:id="2183" w:name="_ETM_Q4_652643"/>
      <w:bookmarkStart w:id="2184" w:name="_ETM_Q4_684800"/>
      <w:bookmarkStart w:id="2185" w:name="_ETM_Q4_684980"/>
      <w:bookmarkStart w:id="2186" w:name="_ETM_Q4_685099"/>
      <w:bookmarkStart w:id="2187" w:name="_ETM_Q4_685790"/>
      <w:bookmarkStart w:id="2188" w:name="_ETM_Q4_689490"/>
      <w:bookmarkEnd w:id="2183"/>
      <w:bookmarkEnd w:id="2184"/>
      <w:bookmarkEnd w:id="2185"/>
      <w:bookmarkEnd w:id="2186"/>
      <w:bookmarkEnd w:id="2187"/>
      <w:bookmarkEnd w:id="2188"/>
      <w:r>
        <w:rPr>
          <w:rtl/>
        </w:rPr>
        <w:t xml:space="preserve">אדוני </w:t>
      </w:r>
      <w:bookmarkStart w:id="2189" w:name="_ETM_Q4_689849"/>
      <w:bookmarkEnd w:id="2189"/>
      <w:r>
        <w:rPr>
          <w:rtl/>
        </w:rPr>
        <w:t>היושב-ראש</w:t>
      </w:r>
      <w:r>
        <w:rPr>
          <w:rFonts w:hint="cs"/>
          <w:rtl/>
        </w:rPr>
        <w:t>,</w:t>
      </w:r>
      <w:r>
        <w:rPr>
          <w:rtl/>
        </w:rPr>
        <w:t xml:space="preserve"> </w:t>
      </w:r>
      <w:bookmarkStart w:id="2190" w:name="_ETM_Q4_693510"/>
      <w:bookmarkEnd w:id="2190"/>
      <w:r>
        <w:rPr>
          <w:rtl/>
        </w:rPr>
        <w:t xml:space="preserve">אדוני </w:t>
      </w:r>
      <w:bookmarkStart w:id="2191" w:name="_ETM_Q4_693900"/>
      <w:bookmarkEnd w:id="2191"/>
      <w:r>
        <w:rPr>
          <w:rtl/>
        </w:rPr>
        <w:t xml:space="preserve">ראש </w:t>
      </w:r>
      <w:bookmarkStart w:id="2192" w:name="_ETM_Q4_694140"/>
      <w:bookmarkEnd w:id="2192"/>
      <w:r>
        <w:rPr>
          <w:rtl/>
        </w:rPr>
        <w:t>הממשלה</w:t>
      </w:r>
      <w:r>
        <w:rPr>
          <w:rFonts w:hint="cs"/>
          <w:rtl/>
        </w:rPr>
        <w:t>,</w:t>
      </w:r>
      <w:r>
        <w:rPr>
          <w:rtl/>
        </w:rPr>
        <w:t xml:space="preserve"> </w:t>
      </w:r>
      <w:bookmarkStart w:id="2193" w:name="_ETM_Q4_695070"/>
      <w:bookmarkEnd w:id="2193"/>
      <w:r>
        <w:rPr>
          <w:rtl/>
        </w:rPr>
        <w:t>חברי</w:t>
      </w:r>
      <w:r>
        <w:rPr>
          <w:rFonts w:hint="cs"/>
          <w:rtl/>
        </w:rPr>
        <w:t>י</w:t>
      </w:r>
      <w:r>
        <w:rPr>
          <w:rtl/>
        </w:rPr>
        <w:t xml:space="preserve"> </w:t>
      </w:r>
      <w:bookmarkStart w:id="2194" w:name="_ETM_Q4_695640"/>
      <w:bookmarkEnd w:id="2194"/>
      <w:r>
        <w:rPr>
          <w:rtl/>
        </w:rPr>
        <w:t>השרים</w:t>
      </w:r>
      <w:r>
        <w:rPr>
          <w:rFonts w:hint="cs"/>
          <w:rtl/>
        </w:rPr>
        <w:t>,</w:t>
      </w:r>
      <w:r>
        <w:rPr>
          <w:rtl/>
        </w:rPr>
        <w:t xml:space="preserve"> </w:t>
      </w:r>
      <w:bookmarkStart w:id="2195" w:name="_ETM_Q4_696830"/>
      <w:bookmarkEnd w:id="2195"/>
      <w:r>
        <w:rPr>
          <w:rtl/>
        </w:rPr>
        <w:t xml:space="preserve">כנסת </w:t>
      </w:r>
      <w:bookmarkStart w:id="2196" w:name="_ETM_Q4_697250"/>
      <w:bookmarkEnd w:id="2196"/>
      <w:r>
        <w:rPr>
          <w:rtl/>
        </w:rPr>
        <w:t>נכבדה</w:t>
      </w:r>
      <w:r>
        <w:rPr>
          <w:rFonts w:hint="cs"/>
          <w:rtl/>
        </w:rPr>
        <w:t>,</w:t>
      </w:r>
      <w:r>
        <w:rPr>
          <w:rtl/>
        </w:rPr>
        <w:t xml:space="preserve"> </w:t>
      </w:r>
      <w:bookmarkStart w:id="2197" w:name="_ETM_Q4_698980"/>
      <w:bookmarkEnd w:id="2197"/>
      <w:r>
        <w:rPr>
          <w:rtl/>
        </w:rPr>
        <w:t xml:space="preserve">לגבי </w:t>
      </w:r>
      <w:bookmarkStart w:id="2198" w:name="_ETM_Q4_699400"/>
      <w:bookmarkEnd w:id="2198"/>
      <w:r>
        <w:rPr>
          <w:rtl/>
        </w:rPr>
        <w:t>הנושא</w:t>
      </w:r>
      <w:r>
        <w:rPr>
          <w:rFonts w:hint="cs"/>
          <w:rtl/>
        </w:rPr>
        <w:t>,</w:t>
      </w:r>
      <w:r>
        <w:rPr>
          <w:rtl/>
        </w:rPr>
        <w:t xml:space="preserve"> </w:t>
      </w:r>
      <w:bookmarkStart w:id="2199" w:name="_ETM_Q4_700830"/>
      <w:bookmarkEnd w:id="2199"/>
      <w:r>
        <w:rPr>
          <w:rtl/>
        </w:rPr>
        <w:t xml:space="preserve">כל </w:t>
      </w:r>
      <w:bookmarkStart w:id="2200" w:name="_ETM_Q4_701130"/>
      <w:bookmarkEnd w:id="2200"/>
      <w:r>
        <w:rPr>
          <w:rtl/>
        </w:rPr>
        <w:t xml:space="preserve">עוד </w:t>
      </w:r>
      <w:bookmarkStart w:id="2201" w:name="_ETM_Q4_701370"/>
      <w:bookmarkStart w:id="2202" w:name="_ETM_Q4_702500"/>
      <w:bookmarkEnd w:id="2201"/>
      <w:bookmarkEnd w:id="2202"/>
      <w:r>
        <w:rPr>
          <w:rtl/>
        </w:rPr>
        <w:t xml:space="preserve">האופוזיציה </w:t>
      </w:r>
      <w:bookmarkStart w:id="2203" w:name="_ETM_Q4_703250"/>
      <w:bookmarkStart w:id="2204" w:name="_ETM_Q4_703610"/>
      <w:bookmarkEnd w:id="2203"/>
      <w:bookmarkEnd w:id="2204"/>
      <w:r>
        <w:rPr>
          <w:rFonts w:hint="cs"/>
          <w:rtl/>
        </w:rPr>
        <w:t>ו</w:t>
      </w:r>
      <w:bookmarkStart w:id="2205" w:name="_ETM_Q4_703657"/>
      <w:bookmarkEnd w:id="2205"/>
      <w:r>
        <w:rPr>
          <w:rFonts w:hint="cs"/>
          <w:rtl/>
        </w:rPr>
        <w:t>נציגי</w:t>
      </w:r>
      <w:bookmarkStart w:id="2206" w:name="_ETM_Q4_704540"/>
      <w:bookmarkEnd w:id="2206"/>
      <w:r>
        <w:rPr>
          <w:rtl/>
        </w:rPr>
        <w:t xml:space="preserve"> </w:t>
      </w:r>
      <w:bookmarkStart w:id="2207" w:name="_ETM_Q4_705290"/>
      <w:bookmarkEnd w:id="2207"/>
      <w:r>
        <w:rPr>
          <w:rtl/>
        </w:rPr>
        <w:t xml:space="preserve">המגזר </w:t>
      </w:r>
      <w:bookmarkStart w:id="2208" w:name="_ETM_Q4_705830"/>
      <w:bookmarkEnd w:id="2208"/>
      <w:r>
        <w:rPr>
          <w:rtl/>
        </w:rPr>
        <w:t xml:space="preserve">הערבי </w:t>
      </w:r>
      <w:bookmarkStart w:id="2209" w:name="_ETM_Q4_706940"/>
      <w:bookmarkEnd w:id="2209"/>
      <w:r>
        <w:rPr>
          <w:rtl/>
        </w:rPr>
        <w:t xml:space="preserve">משתמשים </w:t>
      </w:r>
      <w:bookmarkStart w:id="2210" w:name="_ETM_Q4_707600"/>
      <w:bookmarkEnd w:id="2210"/>
      <w:r>
        <w:rPr>
          <w:rtl/>
        </w:rPr>
        <w:t xml:space="preserve">בפשיעה </w:t>
      </w:r>
      <w:bookmarkStart w:id="2211" w:name="_ETM_Q4_708260"/>
      <w:bookmarkEnd w:id="2211"/>
      <w:r>
        <w:rPr>
          <w:rtl/>
        </w:rPr>
        <w:t xml:space="preserve">במגזר </w:t>
      </w:r>
      <w:bookmarkStart w:id="2212" w:name="_ETM_Q4_709190"/>
      <w:bookmarkEnd w:id="2212"/>
      <w:r>
        <w:rPr>
          <w:rtl/>
        </w:rPr>
        <w:t xml:space="preserve">הערבי </w:t>
      </w:r>
      <w:bookmarkStart w:id="2213" w:name="_ETM_Q4_710080"/>
      <w:bookmarkEnd w:id="2213"/>
      <w:r>
        <w:rPr>
          <w:rtl/>
        </w:rPr>
        <w:t xml:space="preserve">כקרדום </w:t>
      </w:r>
      <w:bookmarkStart w:id="2214" w:name="_ETM_Q4_710740"/>
      <w:bookmarkEnd w:id="2214"/>
      <w:r>
        <w:rPr>
          <w:rtl/>
        </w:rPr>
        <w:t xml:space="preserve">לחפור </w:t>
      </w:r>
      <w:bookmarkStart w:id="2215" w:name="_ETM_Q4_711160"/>
      <w:bookmarkEnd w:id="2215"/>
      <w:r>
        <w:rPr>
          <w:rtl/>
        </w:rPr>
        <w:t xml:space="preserve">בו </w:t>
      </w:r>
      <w:bookmarkStart w:id="2216" w:name="_ETM_Q4_711340"/>
      <w:bookmarkEnd w:id="2216"/>
      <w:r>
        <w:rPr>
          <w:rtl/>
        </w:rPr>
        <w:t xml:space="preserve">ולהפיל </w:t>
      </w:r>
      <w:bookmarkStart w:id="2217" w:name="_ETM_Q4_711819"/>
      <w:bookmarkEnd w:id="2217"/>
      <w:r>
        <w:rPr>
          <w:rtl/>
        </w:rPr>
        <w:t xml:space="preserve">את </w:t>
      </w:r>
      <w:bookmarkStart w:id="2218" w:name="_ETM_Q4_711940"/>
      <w:bookmarkEnd w:id="2218"/>
      <w:r>
        <w:rPr>
          <w:rtl/>
        </w:rPr>
        <w:t xml:space="preserve">ממשלת </w:t>
      </w:r>
      <w:bookmarkStart w:id="2219" w:name="_ETM_Q4_712360"/>
      <w:bookmarkEnd w:id="2219"/>
      <w:r>
        <w:rPr>
          <w:rtl/>
        </w:rPr>
        <w:t>הימין</w:t>
      </w:r>
      <w:r>
        <w:rPr>
          <w:rFonts w:hint="cs"/>
          <w:rtl/>
        </w:rPr>
        <w:t>,</w:t>
      </w:r>
      <w:r>
        <w:rPr>
          <w:rtl/>
        </w:rPr>
        <w:t xml:space="preserve"> </w:t>
      </w:r>
      <w:bookmarkStart w:id="2220" w:name="_ETM_Q4_713230"/>
      <w:bookmarkEnd w:id="2220"/>
      <w:r>
        <w:rPr>
          <w:rtl/>
        </w:rPr>
        <w:t xml:space="preserve">אין </w:t>
      </w:r>
      <w:bookmarkStart w:id="2221" w:name="_ETM_Q4_713470"/>
      <w:bookmarkEnd w:id="2221"/>
      <w:r>
        <w:rPr>
          <w:rtl/>
        </w:rPr>
        <w:t xml:space="preserve">סיכוי </w:t>
      </w:r>
      <w:bookmarkStart w:id="2222" w:name="_ETM_Q4_714099"/>
      <w:bookmarkEnd w:id="2222"/>
      <w:r>
        <w:rPr>
          <w:rtl/>
        </w:rPr>
        <w:t xml:space="preserve">שזה </w:t>
      </w:r>
      <w:bookmarkStart w:id="2223" w:name="_ETM_Q4_714429"/>
      <w:bookmarkEnd w:id="2223"/>
      <w:r>
        <w:rPr>
          <w:rtl/>
        </w:rPr>
        <w:t>ייפתר</w:t>
      </w:r>
      <w:r>
        <w:rPr>
          <w:rFonts w:hint="cs"/>
          <w:rtl/>
        </w:rPr>
        <w:t>.</w:t>
      </w:r>
      <w:r>
        <w:rPr>
          <w:rtl/>
        </w:rPr>
        <w:t xml:space="preserve"> </w:t>
      </w:r>
      <w:bookmarkStart w:id="2224" w:name="_ETM_Q4_716349"/>
      <w:bookmarkEnd w:id="2224"/>
    </w:p>
    <w:p w:rsidR="005930C5" w:rsidRDefault="005930C5" w:rsidP="000376AD">
      <w:pPr>
        <w:rPr>
          <w:rtl/>
        </w:rPr>
      </w:pPr>
    </w:p>
    <w:p w:rsidR="005930C5" w:rsidRDefault="005930C5" w:rsidP="007F5532">
      <w:pPr>
        <w:rPr>
          <w:rtl/>
        </w:rPr>
      </w:pPr>
      <w:r>
        <w:rPr>
          <w:rtl/>
        </w:rPr>
        <w:t xml:space="preserve">אדוני </w:t>
      </w:r>
      <w:bookmarkStart w:id="2225" w:name="_ETM_Q4_716739"/>
      <w:bookmarkEnd w:id="2225"/>
      <w:r>
        <w:rPr>
          <w:rtl/>
        </w:rPr>
        <w:t xml:space="preserve">ראש </w:t>
      </w:r>
      <w:bookmarkStart w:id="2226" w:name="_ETM_Q4_716950"/>
      <w:bookmarkEnd w:id="2226"/>
      <w:r>
        <w:rPr>
          <w:rtl/>
        </w:rPr>
        <w:t>הממשלה</w:t>
      </w:r>
      <w:r>
        <w:rPr>
          <w:rFonts w:hint="cs"/>
          <w:rtl/>
        </w:rPr>
        <w:t>,</w:t>
      </w:r>
      <w:r>
        <w:rPr>
          <w:rtl/>
        </w:rPr>
        <w:t xml:space="preserve"> </w:t>
      </w:r>
      <w:bookmarkStart w:id="2227" w:name="_ETM_Q4_718340"/>
      <w:bookmarkEnd w:id="2227"/>
      <w:r>
        <w:rPr>
          <w:rtl/>
        </w:rPr>
        <w:t xml:space="preserve">אני </w:t>
      </w:r>
      <w:bookmarkStart w:id="2228" w:name="_ETM_Q4_718550"/>
      <w:bookmarkEnd w:id="2228"/>
      <w:r>
        <w:rPr>
          <w:rtl/>
        </w:rPr>
        <w:t xml:space="preserve">רוצה </w:t>
      </w:r>
      <w:bookmarkStart w:id="2229" w:name="_ETM_Q4_718790"/>
      <w:bookmarkEnd w:id="2229"/>
      <w:r>
        <w:rPr>
          <w:rtl/>
        </w:rPr>
        <w:t xml:space="preserve">לדבר </w:t>
      </w:r>
      <w:bookmarkStart w:id="2230" w:name="_ETM_Q4_719150"/>
      <w:bookmarkEnd w:id="2230"/>
      <w:r>
        <w:rPr>
          <w:rtl/>
        </w:rPr>
        <w:t xml:space="preserve">אליך </w:t>
      </w:r>
      <w:bookmarkStart w:id="2231" w:name="_ETM_Q4_719540"/>
      <w:bookmarkEnd w:id="2231"/>
      <w:r>
        <w:rPr>
          <w:rtl/>
        </w:rPr>
        <w:t xml:space="preserve">מלב </w:t>
      </w:r>
      <w:bookmarkStart w:id="2232" w:name="_ETM_Q4_719930"/>
      <w:bookmarkEnd w:id="2232"/>
      <w:r>
        <w:rPr>
          <w:rtl/>
        </w:rPr>
        <w:t xml:space="preserve">אל </w:t>
      </w:r>
      <w:bookmarkStart w:id="2233" w:name="_ETM_Q4_720050"/>
      <w:bookmarkEnd w:id="2233"/>
      <w:r>
        <w:rPr>
          <w:rtl/>
        </w:rPr>
        <w:t>לב</w:t>
      </w:r>
      <w:r>
        <w:rPr>
          <w:rFonts w:hint="cs"/>
          <w:rtl/>
        </w:rPr>
        <w:t>,</w:t>
      </w:r>
      <w:r>
        <w:rPr>
          <w:rtl/>
        </w:rPr>
        <w:t xml:space="preserve"> </w:t>
      </w:r>
      <w:bookmarkStart w:id="2234" w:name="_ETM_Q4_721390"/>
      <w:bookmarkEnd w:id="2234"/>
      <w:r>
        <w:rPr>
          <w:rtl/>
        </w:rPr>
        <w:t xml:space="preserve">אני </w:t>
      </w:r>
      <w:bookmarkStart w:id="2235" w:name="_ETM_Q4_721630"/>
      <w:bookmarkEnd w:id="2235"/>
      <w:r>
        <w:rPr>
          <w:rtl/>
        </w:rPr>
        <w:t xml:space="preserve">חושב </w:t>
      </w:r>
      <w:bookmarkStart w:id="2236" w:name="_ETM_Q4_722020"/>
      <w:bookmarkEnd w:id="2236"/>
      <w:r>
        <w:rPr>
          <w:rtl/>
        </w:rPr>
        <w:t xml:space="preserve">דברים </w:t>
      </w:r>
      <w:bookmarkStart w:id="2237" w:name="_ETM_Q4_722380"/>
      <w:bookmarkEnd w:id="2237"/>
      <w:r>
        <w:rPr>
          <w:rtl/>
        </w:rPr>
        <w:t xml:space="preserve">שאנחנו </w:t>
      </w:r>
      <w:bookmarkStart w:id="2238" w:name="_ETM_Q4_722830"/>
      <w:bookmarkEnd w:id="2238"/>
      <w:r>
        <w:rPr>
          <w:rtl/>
        </w:rPr>
        <w:t xml:space="preserve">שנינו </w:t>
      </w:r>
      <w:bookmarkStart w:id="2239" w:name="_ETM_Q4_723190"/>
      <w:bookmarkEnd w:id="2239"/>
      <w:r>
        <w:rPr>
          <w:rtl/>
        </w:rPr>
        <w:t xml:space="preserve">מבינים </w:t>
      </w:r>
      <w:bookmarkStart w:id="2240" w:name="_ETM_Q4_723670"/>
      <w:bookmarkEnd w:id="2240"/>
      <w:r>
        <w:rPr>
          <w:rtl/>
        </w:rPr>
        <w:t>היטב</w:t>
      </w:r>
      <w:r>
        <w:rPr>
          <w:rFonts w:hint="cs"/>
          <w:rtl/>
        </w:rPr>
        <w:t>.</w:t>
      </w:r>
      <w:r>
        <w:rPr>
          <w:rtl/>
        </w:rPr>
        <w:t xml:space="preserve"> </w:t>
      </w:r>
      <w:bookmarkStart w:id="2241" w:name="_ETM_Q4_725359"/>
      <w:bookmarkEnd w:id="2241"/>
      <w:r>
        <w:rPr>
          <w:rtl/>
        </w:rPr>
        <w:t xml:space="preserve">מתנהלת </w:t>
      </w:r>
      <w:bookmarkStart w:id="2242" w:name="_ETM_Q4_725929"/>
      <w:bookmarkEnd w:id="2242"/>
      <w:r>
        <w:rPr>
          <w:rFonts w:hint="cs"/>
          <w:rtl/>
        </w:rPr>
        <w:t>פה</w:t>
      </w:r>
      <w:r>
        <w:rPr>
          <w:rtl/>
        </w:rPr>
        <w:t xml:space="preserve"> </w:t>
      </w:r>
      <w:bookmarkStart w:id="2243" w:name="_ETM_Q4_726379"/>
      <w:bookmarkEnd w:id="2243"/>
      <w:r>
        <w:rPr>
          <w:rtl/>
        </w:rPr>
        <w:t xml:space="preserve">מלחמת </w:t>
      </w:r>
      <w:bookmarkStart w:id="2244" w:name="_ETM_Q4_726920"/>
      <w:bookmarkEnd w:id="2244"/>
      <w:r>
        <w:rPr>
          <w:rtl/>
        </w:rPr>
        <w:t xml:space="preserve">תרבות </w:t>
      </w:r>
      <w:bookmarkStart w:id="2245" w:name="_ETM_Q4_728069"/>
      <w:bookmarkEnd w:id="2245"/>
      <w:r>
        <w:rPr>
          <w:rtl/>
        </w:rPr>
        <w:t xml:space="preserve">בין </w:t>
      </w:r>
      <w:bookmarkStart w:id="2246" w:name="_ETM_Q4_728279"/>
      <w:bookmarkEnd w:id="2246"/>
      <w:r>
        <w:rPr>
          <w:rtl/>
        </w:rPr>
        <w:t xml:space="preserve">התפיסה </w:t>
      </w:r>
      <w:bookmarkStart w:id="2247" w:name="_ETM_Q4_728909"/>
      <w:bookmarkEnd w:id="2247"/>
      <w:r>
        <w:rPr>
          <w:rtl/>
        </w:rPr>
        <w:t xml:space="preserve">של </w:t>
      </w:r>
      <w:bookmarkStart w:id="2248" w:name="_ETM_Q4_729150"/>
      <w:bookmarkEnd w:id="2248"/>
      <w:r>
        <w:rPr>
          <w:rtl/>
        </w:rPr>
        <w:t xml:space="preserve">מדינת </w:t>
      </w:r>
      <w:bookmarkStart w:id="2249" w:name="_ETM_Q4_729629"/>
      <w:bookmarkEnd w:id="2249"/>
      <w:r>
        <w:rPr>
          <w:rtl/>
        </w:rPr>
        <w:t xml:space="preserve">ישראל </w:t>
      </w:r>
      <w:bookmarkStart w:id="2250" w:name="_ETM_Q4_730049"/>
      <w:bookmarkEnd w:id="2250"/>
      <w:r>
        <w:rPr>
          <w:rtl/>
        </w:rPr>
        <w:t xml:space="preserve">כמדינה </w:t>
      </w:r>
      <w:bookmarkStart w:id="2251" w:name="_ETM_Q4_730590"/>
      <w:bookmarkEnd w:id="2251"/>
      <w:r>
        <w:rPr>
          <w:rtl/>
        </w:rPr>
        <w:t xml:space="preserve">יהודית </w:t>
      </w:r>
      <w:bookmarkStart w:id="2252" w:name="_ETM_Q4_732059"/>
      <w:bookmarkEnd w:id="2252"/>
      <w:r>
        <w:rPr>
          <w:rFonts w:hint="cs"/>
          <w:rtl/>
        </w:rPr>
        <w:t>ו</w:t>
      </w:r>
      <w:r>
        <w:rPr>
          <w:rtl/>
        </w:rPr>
        <w:t xml:space="preserve">התפיסה </w:t>
      </w:r>
      <w:bookmarkStart w:id="2253" w:name="_ETM_Q4_733799"/>
      <w:bookmarkEnd w:id="2253"/>
      <w:r>
        <w:rPr>
          <w:rFonts w:hint="cs"/>
          <w:rtl/>
        </w:rPr>
        <w:t>ש</w:t>
      </w:r>
      <w:r>
        <w:rPr>
          <w:rtl/>
        </w:rPr>
        <w:t xml:space="preserve">מדינת </w:t>
      </w:r>
      <w:bookmarkStart w:id="2254" w:name="_ETM_Q4_734489"/>
      <w:bookmarkEnd w:id="2254"/>
      <w:r>
        <w:rPr>
          <w:rtl/>
        </w:rPr>
        <w:t xml:space="preserve">ישראל </w:t>
      </w:r>
      <w:bookmarkStart w:id="2255" w:name="_ETM_Q4_734879"/>
      <w:bookmarkEnd w:id="2255"/>
      <w:r>
        <w:rPr>
          <w:rtl/>
        </w:rPr>
        <w:t xml:space="preserve">היא </w:t>
      </w:r>
      <w:bookmarkStart w:id="2256" w:name="_ETM_Q4_734939"/>
      <w:bookmarkEnd w:id="2256"/>
      <w:r>
        <w:rPr>
          <w:rtl/>
        </w:rPr>
        <w:t xml:space="preserve">מדינת </w:t>
      </w:r>
      <w:bookmarkStart w:id="2257" w:name="_ETM_Q4_735480"/>
      <w:bookmarkEnd w:id="2257"/>
      <w:r>
        <w:rPr>
          <w:rtl/>
        </w:rPr>
        <w:t xml:space="preserve">כל </w:t>
      </w:r>
      <w:bookmarkStart w:id="2258" w:name="_ETM_Q4_735689"/>
      <w:bookmarkEnd w:id="2258"/>
      <w:r>
        <w:rPr>
          <w:rtl/>
        </w:rPr>
        <w:t>אזרחיה</w:t>
      </w:r>
      <w:r>
        <w:rPr>
          <w:rFonts w:hint="cs"/>
          <w:rtl/>
        </w:rPr>
        <w:t>.</w:t>
      </w:r>
      <w:r>
        <w:rPr>
          <w:rtl/>
        </w:rPr>
        <w:t xml:space="preserve"> </w:t>
      </w:r>
      <w:bookmarkStart w:id="2259" w:name="_ETM_Q4_737340"/>
      <w:bookmarkEnd w:id="2259"/>
      <w:r>
        <w:rPr>
          <w:rtl/>
        </w:rPr>
        <w:t xml:space="preserve">אהרן </w:t>
      </w:r>
      <w:bookmarkStart w:id="2260" w:name="_ETM_Q4_737819"/>
      <w:bookmarkEnd w:id="2260"/>
      <w:r>
        <w:rPr>
          <w:rtl/>
        </w:rPr>
        <w:t xml:space="preserve">ברק </w:t>
      </w:r>
      <w:bookmarkStart w:id="2261" w:name="_ETM_Q4_738599"/>
      <w:bookmarkEnd w:id="2261"/>
      <w:r>
        <w:rPr>
          <w:rtl/>
        </w:rPr>
        <w:t xml:space="preserve">הקים </w:t>
      </w:r>
      <w:bookmarkStart w:id="2262" w:name="_ETM_Q4_739080"/>
      <w:bookmarkEnd w:id="2262"/>
      <w:r>
        <w:rPr>
          <w:rtl/>
        </w:rPr>
        <w:t xml:space="preserve">את </w:t>
      </w:r>
      <w:bookmarkStart w:id="2263" w:name="_ETM_Q4_739259"/>
      <w:bookmarkEnd w:id="2263"/>
      <w:r>
        <w:rPr>
          <w:rtl/>
        </w:rPr>
        <w:t>הדיפ</w:t>
      </w:r>
      <w:bookmarkStart w:id="2264" w:name="_ETM_Q4_739650"/>
      <w:bookmarkEnd w:id="2264"/>
      <w:r w:rsidR="007F5532">
        <w:rPr>
          <w:rFonts w:hint="cs"/>
          <w:rtl/>
        </w:rPr>
        <w:t>-</w:t>
      </w:r>
      <w:r>
        <w:rPr>
          <w:rtl/>
        </w:rPr>
        <w:t xml:space="preserve">סטייט </w:t>
      </w:r>
      <w:bookmarkStart w:id="2265" w:name="_ETM_Q4_740789"/>
      <w:bookmarkEnd w:id="2265"/>
      <w:r>
        <w:rPr>
          <w:rtl/>
        </w:rPr>
        <w:t xml:space="preserve">במדינת </w:t>
      </w:r>
      <w:bookmarkStart w:id="2266" w:name="_ETM_Q4_741449"/>
      <w:bookmarkEnd w:id="2266"/>
      <w:r>
        <w:rPr>
          <w:rtl/>
        </w:rPr>
        <w:t xml:space="preserve">ישראל </w:t>
      </w:r>
      <w:bookmarkStart w:id="2267" w:name="_ETM_Q4_742350"/>
      <w:bookmarkEnd w:id="2267"/>
      <w:r>
        <w:rPr>
          <w:rtl/>
        </w:rPr>
        <w:t xml:space="preserve">כדי </w:t>
      </w:r>
      <w:bookmarkStart w:id="2268" w:name="_ETM_Q4_742710"/>
      <w:bookmarkEnd w:id="2268"/>
      <w:r>
        <w:rPr>
          <w:rtl/>
        </w:rPr>
        <w:t>שהו</w:t>
      </w:r>
      <w:bookmarkStart w:id="2269" w:name="_ETM_Q4_743820"/>
      <w:bookmarkEnd w:id="2269"/>
      <w:r>
        <w:rPr>
          <w:rFonts w:hint="cs"/>
          <w:rtl/>
        </w:rPr>
        <w:t>א יישא</w:t>
      </w:r>
      <w:r>
        <w:rPr>
          <w:rtl/>
        </w:rPr>
        <w:t xml:space="preserve"> </w:t>
      </w:r>
      <w:bookmarkStart w:id="2270" w:name="_ETM_Q4_744210"/>
      <w:bookmarkEnd w:id="2270"/>
      <w:r>
        <w:rPr>
          <w:rtl/>
        </w:rPr>
        <w:t xml:space="preserve">על </w:t>
      </w:r>
      <w:bookmarkStart w:id="2271" w:name="_ETM_Q4_744300"/>
      <w:bookmarkEnd w:id="2271"/>
      <w:r>
        <w:rPr>
          <w:rtl/>
        </w:rPr>
        <w:t xml:space="preserve">גבו </w:t>
      </w:r>
      <w:bookmarkStart w:id="2272" w:name="_ETM_Q4_745020"/>
      <w:bookmarkEnd w:id="2272"/>
      <w:r>
        <w:rPr>
          <w:rtl/>
        </w:rPr>
        <w:t xml:space="preserve">את </w:t>
      </w:r>
      <w:bookmarkStart w:id="2273" w:name="_ETM_Q4_745229"/>
      <w:bookmarkEnd w:id="2273"/>
      <w:r>
        <w:rPr>
          <w:rtl/>
        </w:rPr>
        <w:t xml:space="preserve">התפיסה </w:t>
      </w:r>
      <w:bookmarkStart w:id="2274" w:name="_ETM_Q4_745770"/>
      <w:bookmarkEnd w:id="2274"/>
      <w:r>
        <w:rPr>
          <w:rtl/>
        </w:rPr>
        <w:t xml:space="preserve">של </w:t>
      </w:r>
      <w:bookmarkStart w:id="2275" w:name="_ETM_Q4_745949"/>
      <w:bookmarkEnd w:id="2275"/>
      <w:r>
        <w:rPr>
          <w:rtl/>
        </w:rPr>
        <w:t xml:space="preserve">מדינת </w:t>
      </w:r>
      <w:bookmarkStart w:id="2276" w:name="_ETM_Q4_746460"/>
      <w:bookmarkEnd w:id="2276"/>
      <w:r>
        <w:rPr>
          <w:rtl/>
        </w:rPr>
        <w:t xml:space="preserve">כל </w:t>
      </w:r>
      <w:bookmarkStart w:id="2277" w:name="_ETM_Q4_746669"/>
      <w:bookmarkEnd w:id="2277"/>
      <w:r>
        <w:rPr>
          <w:rtl/>
        </w:rPr>
        <w:t>אזרחיה</w:t>
      </w:r>
      <w:r>
        <w:rPr>
          <w:rFonts w:hint="cs"/>
          <w:rtl/>
        </w:rPr>
        <w:t>;</w:t>
      </w:r>
      <w:r>
        <w:rPr>
          <w:rtl/>
        </w:rPr>
        <w:t xml:space="preserve"> </w:t>
      </w:r>
      <w:bookmarkStart w:id="2278" w:name="_ETM_Q4_748379"/>
      <w:bookmarkEnd w:id="2278"/>
      <w:r>
        <w:rPr>
          <w:rtl/>
        </w:rPr>
        <w:t xml:space="preserve">הבסיס </w:t>
      </w:r>
      <w:bookmarkStart w:id="2279" w:name="_ETM_Q4_748979"/>
      <w:bookmarkEnd w:id="2279"/>
      <w:r>
        <w:rPr>
          <w:rtl/>
        </w:rPr>
        <w:t xml:space="preserve">הערכי </w:t>
      </w:r>
      <w:bookmarkStart w:id="2280" w:name="_ETM_Q4_749460"/>
      <w:bookmarkEnd w:id="2280"/>
      <w:r>
        <w:rPr>
          <w:rtl/>
        </w:rPr>
        <w:t xml:space="preserve">של </w:t>
      </w:r>
      <w:bookmarkStart w:id="2281" w:name="_ETM_Q4_749699"/>
      <w:bookmarkEnd w:id="2281"/>
      <w:r w:rsidR="007F5532">
        <w:rPr>
          <w:rFonts w:hint="cs"/>
          <w:rtl/>
        </w:rPr>
        <w:t>הדיפ-</w:t>
      </w:r>
      <w:r>
        <w:rPr>
          <w:rFonts w:hint="cs"/>
          <w:rtl/>
        </w:rPr>
        <w:t>סטייט</w:t>
      </w:r>
      <w:r>
        <w:rPr>
          <w:rtl/>
        </w:rPr>
        <w:t xml:space="preserve"> </w:t>
      </w:r>
      <w:bookmarkStart w:id="2282" w:name="_ETM_Q4_750330"/>
      <w:bookmarkEnd w:id="2282"/>
      <w:r>
        <w:rPr>
          <w:rtl/>
        </w:rPr>
        <w:t xml:space="preserve">במשרד </w:t>
      </w:r>
      <w:bookmarkStart w:id="2283" w:name="_ETM_Q4_750900"/>
      <w:bookmarkEnd w:id="2283"/>
      <w:r>
        <w:rPr>
          <w:rtl/>
        </w:rPr>
        <w:t>החינוך</w:t>
      </w:r>
      <w:r>
        <w:rPr>
          <w:rFonts w:hint="cs"/>
          <w:rtl/>
        </w:rPr>
        <w:t xml:space="preserve"> </w:t>
      </w:r>
      <w:r>
        <w:rPr>
          <w:rtl/>
        </w:rPr>
        <w:t xml:space="preserve">– </w:t>
      </w:r>
      <w:bookmarkStart w:id="2284" w:name="_ETM_Q4_751590"/>
      <w:bookmarkEnd w:id="2284"/>
      <w:r>
        <w:rPr>
          <w:rtl/>
        </w:rPr>
        <w:t xml:space="preserve">אדוני </w:t>
      </w:r>
      <w:bookmarkStart w:id="2285" w:name="_ETM_Q4_752009"/>
      <w:bookmarkEnd w:id="2285"/>
      <w:r>
        <w:rPr>
          <w:rtl/>
        </w:rPr>
        <w:t xml:space="preserve">שר </w:t>
      </w:r>
      <w:bookmarkStart w:id="2286" w:name="_ETM_Q4_752279"/>
      <w:bookmarkEnd w:id="2286"/>
      <w:r>
        <w:rPr>
          <w:rtl/>
        </w:rPr>
        <w:t>החינוך</w:t>
      </w:r>
      <w:r>
        <w:rPr>
          <w:rFonts w:hint="cs"/>
          <w:rtl/>
        </w:rPr>
        <w:t>,</w:t>
      </w:r>
      <w:r>
        <w:rPr>
          <w:rtl/>
        </w:rPr>
        <w:t xml:space="preserve"> </w:t>
      </w:r>
      <w:bookmarkStart w:id="2287" w:name="_ETM_Q4_752729"/>
      <w:bookmarkEnd w:id="2287"/>
      <w:r>
        <w:rPr>
          <w:rtl/>
        </w:rPr>
        <w:t xml:space="preserve">אני </w:t>
      </w:r>
      <w:bookmarkStart w:id="2288" w:name="_ETM_Q4_752849"/>
      <w:bookmarkEnd w:id="2288"/>
      <w:r>
        <w:rPr>
          <w:rtl/>
        </w:rPr>
        <w:t xml:space="preserve">שמח </w:t>
      </w:r>
      <w:bookmarkStart w:id="2289" w:name="_ETM_Q4_753270"/>
      <w:bookmarkEnd w:id="2289"/>
      <w:r>
        <w:rPr>
          <w:rtl/>
        </w:rPr>
        <w:t>ש</w:t>
      </w:r>
      <w:r>
        <w:rPr>
          <w:rFonts w:hint="cs"/>
          <w:rtl/>
        </w:rPr>
        <w:t xml:space="preserve">אתה פה </w:t>
      </w:r>
      <w:r>
        <w:rPr>
          <w:rtl/>
        </w:rPr>
        <w:t xml:space="preserve">– </w:t>
      </w:r>
      <w:bookmarkStart w:id="2290" w:name="_ETM_Q4_754520"/>
      <w:bookmarkEnd w:id="2290"/>
      <w:r>
        <w:rPr>
          <w:rtl/>
        </w:rPr>
        <w:t xml:space="preserve">זה </w:t>
      </w:r>
      <w:bookmarkStart w:id="2291" w:name="_ETM_Q4_754760"/>
      <w:bookmarkEnd w:id="2291"/>
      <w:r>
        <w:rPr>
          <w:rtl/>
        </w:rPr>
        <w:t>ה</w:t>
      </w:r>
      <w:bookmarkStart w:id="2292" w:name="_ETM_Q4_755330"/>
      <w:bookmarkStart w:id="2293" w:name="_ETM_Q4_755750"/>
      <w:bookmarkEnd w:id="2292"/>
      <w:bookmarkEnd w:id="2293"/>
      <w:r>
        <w:rPr>
          <w:rFonts w:hint="cs"/>
          <w:rtl/>
        </w:rPr>
        <w:t xml:space="preserve">טרלול </w:t>
      </w:r>
      <w:bookmarkStart w:id="2294" w:name="_ETM_Q4_751899"/>
      <w:bookmarkEnd w:id="2294"/>
      <w:r>
        <w:rPr>
          <w:rFonts w:hint="cs"/>
          <w:rtl/>
        </w:rPr>
        <w:t>הפרוגרסיבי</w:t>
      </w:r>
      <w:r>
        <w:rPr>
          <w:rtl/>
        </w:rPr>
        <w:t xml:space="preserve"> </w:t>
      </w:r>
      <w:bookmarkStart w:id="2295" w:name="_ETM_Q4_757069"/>
      <w:bookmarkEnd w:id="2295"/>
      <w:r>
        <w:rPr>
          <w:rtl/>
        </w:rPr>
        <w:t xml:space="preserve">והגדרת </w:t>
      </w:r>
      <w:bookmarkStart w:id="2296" w:name="_ETM_Q4_757789"/>
      <w:bookmarkEnd w:id="2296"/>
      <w:r>
        <w:rPr>
          <w:rtl/>
        </w:rPr>
        <w:t xml:space="preserve">מדינת </w:t>
      </w:r>
      <w:bookmarkStart w:id="2297" w:name="_ETM_Q4_758330"/>
      <w:bookmarkEnd w:id="2297"/>
      <w:r>
        <w:rPr>
          <w:rtl/>
        </w:rPr>
        <w:t xml:space="preserve">ישראל </w:t>
      </w:r>
      <w:bookmarkStart w:id="2298" w:name="_ETM_Q4_758840"/>
      <w:bookmarkStart w:id="2299" w:name="_ETM_Q4_758900"/>
      <w:bookmarkEnd w:id="2298"/>
      <w:bookmarkEnd w:id="2299"/>
      <w:r>
        <w:rPr>
          <w:rFonts w:hint="cs"/>
          <w:rtl/>
        </w:rPr>
        <w:t>כ</w:t>
      </w:r>
      <w:r>
        <w:rPr>
          <w:rtl/>
        </w:rPr>
        <w:t xml:space="preserve">מדינת </w:t>
      </w:r>
      <w:bookmarkStart w:id="2300" w:name="_ETM_Q4_759349"/>
      <w:bookmarkEnd w:id="2300"/>
      <w:r>
        <w:rPr>
          <w:rtl/>
        </w:rPr>
        <w:t xml:space="preserve">כל </w:t>
      </w:r>
      <w:bookmarkStart w:id="2301" w:name="_ETM_Q4_759559"/>
      <w:bookmarkEnd w:id="2301"/>
      <w:r>
        <w:rPr>
          <w:rtl/>
        </w:rPr>
        <w:t>אזרחיה</w:t>
      </w:r>
      <w:r>
        <w:rPr>
          <w:rFonts w:hint="cs"/>
          <w:rtl/>
        </w:rPr>
        <w:t>.</w:t>
      </w:r>
      <w:r>
        <w:rPr>
          <w:rtl/>
        </w:rPr>
        <w:t xml:space="preserve"> </w:t>
      </w:r>
      <w:bookmarkStart w:id="2302" w:name="_ETM_Q4_762890"/>
      <w:bookmarkEnd w:id="2302"/>
    </w:p>
    <w:p w:rsidR="005930C5" w:rsidRDefault="005930C5" w:rsidP="009635F5">
      <w:pPr>
        <w:rPr>
          <w:rtl/>
        </w:rPr>
      </w:pPr>
    </w:p>
    <w:p w:rsidR="005930C5" w:rsidRDefault="005930C5" w:rsidP="007F5532">
      <w:pPr>
        <w:rPr>
          <w:rtl/>
        </w:rPr>
      </w:pPr>
      <w:bookmarkStart w:id="2303" w:name="TOR_Q5"/>
      <w:bookmarkEnd w:id="2303"/>
      <w:r w:rsidRPr="005A2BBE">
        <w:rPr>
          <w:rFonts w:hint="cs"/>
          <w:rtl/>
        </w:rPr>
        <w:t>בפברוא</w:t>
      </w:r>
      <w:r>
        <w:rPr>
          <w:rFonts w:hint="cs"/>
          <w:rtl/>
        </w:rPr>
        <w:t xml:space="preserve">ר 2008 ממשלת אולמרט קיבלה החלטה. על בסיס ההחלטה שהיא קיבלה, עד היום במשרד ראש </w:t>
      </w:r>
      <w:bookmarkStart w:id="2304" w:name="_ETM_Q5_171000"/>
      <w:bookmarkEnd w:id="2304"/>
      <w:r>
        <w:rPr>
          <w:rFonts w:hint="cs"/>
          <w:rtl/>
        </w:rPr>
        <w:t>הממשלה יש יחידה לשיתופי פעולה רב-מגזריים שכל תפקידה הוא לשלב</w:t>
      </w:r>
      <w:bookmarkStart w:id="2305" w:name="_ETM_Q5_178000"/>
      <w:bookmarkEnd w:id="2305"/>
      <w:r>
        <w:rPr>
          <w:rFonts w:hint="cs"/>
          <w:rtl/>
        </w:rPr>
        <w:t xml:space="preserve"> בעבודת הממשלה את הגופים האזרחיים, כדוגמת אחים לנשק. ראינו את זה כבר עכשיו.</w:t>
      </w:r>
      <w:bookmarkStart w:id="2306" w:name="_ETM_Q5_186000"/>
      <w:bookmarkEnd w:id="2306"/>
      <w:r w:rsidR="007F5532">
        <w:rPr>
          <w:rFonts w:hint="cs"/>
          <w:rtl/>
        </w:rPr>
        <w:t xml:space="preserve"> </w:t>
      </w:r>
      <w:r>
        <w:rPr>
          <w:rFonts w:hint="cs"/>
          <w:rtl/>
        </w:rPr>
        <w:t xml:space="preserve">בהסכם הקואליציוני ביקשתי אחריות על </w:t>
      </w:r>
      <w:bookmarkStart w:id="2307" w:name="_ETM_Q5_191000"/>
      <w:bookmarkEnd w:id="2307"/>
      <w:r>
        <w:rPr>
          <w:rFonts w:hint="cs"/>
          <w:rtl/>
        </w:rPr>
        <w:t xml:space="preserve">שני דברים בתחום משרד החינוך: הגפן, התוכניות החיצוניות, </w:t>
      </w:r>
      <w:bookmarkStart w:id="2308" w:name="_ETM_Q5_197000"/>
      <w:bookmarkEnd w:id="2308"/>
      <w:r>
        <w:rPr>
          <w:rFonts w:hint="cs"/>
          <w:rtl/>
        </w:rPr>
        <w:t>שהן תוצאה של אותה יחידה לשיתופי פעולה רב-מגזריים, ולהשוות</w:t>
      </w:r>
      <w:bookmarkStart w:id="2309" w:name="_ETM_Q5_206000"/>
      <w:bookmarkEnd w:id="2309"/>
      <w:r>
        <w:rPr>
          <w:rFonts w:hint="cs"/>
          <w:rtl/>
        </w:rPr>
        <w:t xml:space="preserve"> בין התקציב של בתי הספר ותלמודי התורה לבנים ו</w:t>
      </w:r>
      <w:bookmarkStart w:id="2310" w:name="_ETM_Q5_209000"/>
      <w:bookmarkEnd w:id="2310"/>
      <w:r>
        <w:rPr>
          <w:rFonts w:hint="cs"/>
          <w:rtl/>
        </w:rPr>
        <w:t>בתי הספר לבנות לבין כל ילד אחר במשרד החינוך.</w:t>
      </w:r>
      <w:bookmarkStart w:id="2311" w:name="_ETM_Q5_214000"/>
      <w:bookmarkStart w:id="2312" w:name="_ETM_Q5_215000"/>
      <w:bookmarkEnd w:id="2311"/>
      <w:bookmarkEnd w:id="2312"/>
      <w:r>
        <w:rPr>
          <w:rFonts w:hint="cs"/>
          <w:rtl/>
        </w:rPr>
        <w:t xml:space="preserve"> שומו שמיים, הדיפ-סטייט </w:t>
      </w:r>
      <w:bookmarkStart w:id="2313" w:name="_ETM_Q5_217000"/>
      <w:bookmarkEnd w:id="2313"/>
      <w:r>
        <w:rPr>
          <w:rFonts w:hint="cs"/>
          <w:rtl/>
        </w:rPr>
        <w:t xml:space="preserve">זיהה את מה שאני קיבלתי. </w:t>
      </w:r>
      <w:bookmarkStart w:id="2314" w:name="_ETM_Q5_218000"/>
      <w:bookmarkEnd w:id="2314"/>
      <w:r>
        <w:rPr>
          <w:rFonts w:hint="cs"/>
          <w:rtl/>
        </w:rPr>
        <w:t xml:space="preserve">לא ביקשתי הרבה תקציבים </w:t>
      </w:r>
      <w:r w:rsidR="00BB368D">
        <w:rPr>
          <w:rFonts w:hint="cs"/>
          <w:rtl/>
        </w:rPr>
        <w:t>– – –</w:t>
      </w:r>
    </w:p>
    <w:p w:rsidR="005930C5" w:rsidRDefault="005930C5" w:rsidP="000376AD">
      <w:pPr>
        <w:rPr>
          <w:rtl/>
        </w:rPr>
      </w:pPr>
    </w:p>
    <w:p w:rsidR="005930C5" w:rsidRDefault="005930C5" w:rsidP="000376AD">
      <w:pPr>
        <w:pStyle w:val="af7"/>
        <w:keepNext/>
        <w:rPr>
          <w:rtl/>
        </w:rPr>
      </w:pPr>
      <w:bookmarkStart w:id="2315" w:name="ET_interruption_6231_2"/>
      <w:r w:rsidRPr="00B45BD5">
        <w:rPr>
          <w:rStyle w:val="TagStyle"/>
          <w:rtl/>
        </w:rPr>
        <w:t xml:space="preserve"> &lt;&lt; קריאה &gt;&gt; </w:t>
      </w:r>
      <w:r>
        <w:rPr>
          <w:rtl/>
        </w:rPr>
        <w:t>יסמין פרידמן (יש עתיד):</w:t>
      </w:r>
      <w:r w:rsidRPr="00B45BD5">
        <w:rPr>
          <w:rStyle w:val="TagStyle"/>
          <w:rtl/>
        </w:rPr>
        <w:t xml:space="preserve"> &lt;&lt; קריאה &gt;&gt;</w:t>
      </w:r>
      <w:r w:rsidR="005223CB">
        <w:rPr>
          <w:rtl/>
        </w:rPr>
        <w:t xml:space="preserve"> </w:t>
      </w:r>
      <w:bookmarkEnd w:id="2315"/>
    </w:p>
    <w:p w:rsidR="005930C5" w:rsidRDefault="005930C5" w:rsidP="005223CB">
      <w:pPr>
        <w:rPr>
          <w:rtl/>
        </w:rPr>
      </w:pPr>
    </w:p>
    <w:p w:rsidR="005930C5" w:rsidRDefault="005930C5" w:rsidP="000376AD">
      <w:pPr>
        <w:rPr>
          <w:rtl/>
        </w:rPr>
      </w:pPr>
      <w:r>
        <w:rPr>
          <w:rFonts w:hint="cs"/>
          <w:rtl/>
        </w:rPr>
        <w:t xml:space="preserve">מי זה הדיפ-סטייט? יאללה, למדת מילה חדשה, דיפ-סטייט. </w:t>
      </w:r>
    </w:p>
    <w:p w:rsidR="005930C5" w:rsidRDefault="005930C5" w:rsidP="000376AD">
      <w:pPr>
        <w:rPr>
          <w:rtl/>
        </w:rPr>
      </w:pPr>
    </w:p>
    <w:p w:rsidR="005930C5" w:rsidRDefault="00EC0B26" w:rsidP="00EC0B26">
      <w:pPr>
        <w:pStyle w:val="-"/>
        <w:rPr>
          <w:rtl/>
        </w:rPr>
      </w:pPr>
      <w:bookmarkStart w:id="2316" w:name="ET_speakercontinue_6153_3"/>
      <w:r w:rsidRPr="00EC0B26">
        <w:rPr>
          <w:rStyle w:val="TagStyle"/>
          <w:rtl/>
        </w:rPr>
        <w:t xml:space="preserve"> &lt;&lt; דובר_המשך &gt;&gt;</w:t>
      </w:r>
      <w:r w:rsidR="005930C5" w:rsidRPr="00B45BD5">
        <w:rPr>
          <w:rStyle w:val="TagStyle"/>
          <w:rtl/>
        </w:rPr>
        <w:t xml:space="preserve"> </w:t>
      </w:r>
      <w:bookmarkStart w:id="2317" w:name="_Toc194236117"/>
      <w:r w:rsidR="005930C5">
        <w:rPr>
          <w:rtl/>
        </w:rPr>
        <w:t>אבי מעוז (נעם):</w:t>
      </w:r>
      <w:bookmarkEnd w:id="2317"/>
      <w:r w:rsidR="005930C5" w:rsidRPr="00B45BD5">
        <w:rPr>
          <w:rStyle w:val="TagStyle"/>
          <w:rtl/>
        </w:rPr>
        <w:t xml:space="preserve"> </w:t>
      </w:r>
      <w:r w:rsidRPr="00EC0B26">
        <w:rPr>
          <w:rStyle w:val="TagStyle"/>
          <w:rtl/>
        </w:rPr>
        <w:t xml:space="preserve">&lt;&lt; דובר_המשך &gt;&gt; </w:t>
      </w:r>
      <w:r w:rsidR="005223CB">
        <w:rPr>
          <w:rtl/>
        </w:rPr>
        <w:t xml:space="preserve"> </w:t>
      </w:r>
      <w:bookmarkEnd w:id="2316"/>
    </w:p>
    <w:p w:rsidR="005930C5" w:rsidRDefault="005930C5" w:rsidP="005223CB">
      <w:pPr>
        <w:rPr>
          <w:rtl/>
        </w:rPr>
      </w:pPr>
    </w:p>
    <w:p w:rsidR="005930C5" w:rsidRDefault="005930C5" w:rsidP="00EC0B26">
      <w:pPr>
        <w:rPr>
          <w:rtl/>
        </w:rPr>
      </w:pPr>
      <w:r>
        <w:rPr>
          <w:rFonts w:hint="cs"/>
          <w:rtl/>
        </w:rPr>
        <w:t>הדיפ-סטייט זיהה</w:t>
      </w:r>
      <w:r w:rsidR="00EC0B26">
        <w:rPr>
          <w:rFonts w:hint="cs"/>
          <w:rtl/>
        </w:rPr>
        <w:t>,</w:t>
      </w:r>
      <w:r>
        <w:rPr>
          <w:rFonts w:hint="cs"/>
          <w:rtl/>
        </w:rPr>
        <w:t xml:space="preserve"> והתחילה המלחמה.</w:t>
      </w:r>
    </w:p>
    <w:p w:rsidR="005930C5" w:rsidRDefault="005930C5" w:rsidP="000376AD">
      <w:pPr>
        <w:rPr>
          <w:rtl/>
        </w:rPr>
      </w:pPr>
    </w:p>
    <w:p w:rsidR="005930C5" w:rsidRDefault="005930C5" w:rsidP="000376AD">
      <w:pPr>
        <w:pStyle w:val="af8"/>
        <w:keepNext/>
        <w:rPr>
          <w:rtl/>
        </w:rPr>
      </w:pPr>
      <w:r w:rsidRPr="005A2BBE">
        <w:rPr>
          <w:rStyle w:val="TagStyle"/>
          <w:rtl/>
        </w:rPr>
        <w:t xml:space="preserve"> &lt;&lt; יור &gt;&gt; </w:t>
      </w:r>
      <w:r>
        <w:rPr>
          <w:rtl/>
        </w:rPr>
        <w:t>היו"ר אמיר אוחנה:</w:t>
      </w:r>
      <w:r w:rsidRPr="005A2BBE">
        <w:rPr>
          <w:rStyle w:val="TagStyle"/>
          <w:rtl/>
        </w:rPr>
        <w:t xml:space="preserve"> &lt;&lt; יור &gt;&gt;</w:t>
      </w:r>
      <w:r w:rsidR="005223CB">
        <w:rPr>
          <w:rtl/>
        </w:rPr>
        <w:t xml:space="preserve"> </w:t>
      </w:r>
    </w:p>
    <w:p w:rsidR="005930C5" w:rsidRDefault="005930C5" w:rsidP="005223CB">
      <w:pPr>
        <w:rPr>
          <w:rtl/>
        </w:rPr>
      </w:pPr>
    </w:p>
    <w:p w:rsidR="005930C5" w:rsidRDefault="005930C5" w:rsidP="000376AD">
      <w:pPr>
        <w:rPr>
          <w:rtl/>
        </w:rPr>
      </w:pPr>
      <w:bookmarkStart w:id="2318" w:name="_ETM_Q5_222000"/>
      <w:bookmarkEnd w:id="2318"/>
      <w:r>
        <w:rPr>
          <w:rFonts w:hint="cs"/>
          <w:rtl/>
        </w:rPr>
        <w:t>חברת הכנסת פרידמן.</w:t>
      </w:r>
    </w:p>
    <w:p w:rsidR="005930C5" w:rsidRDefault="005930C5" w:rsidP="000376AD">
      <w:pPr>
        <w:rPr>
          <w:rtl/>
        </w:rPr>
      </w:pPr>
      <w:bookmarkStart w:id="2319" w:name="_ETM_Q5_224000"/>
      <w:bookmarkEnd w:id="2319"/>
    </w:p>
    <w:p w:rsidR="005930C5" w:rsidRDefault="005930C5" w:rsidP="000376AD">
      <w:pPr>
        <w:pStyle w:val="-"/>
        <w:keepNext/>
        <w:rPr>
          <w:rtl/>
        </w:rPr>
      </w:pPr>
      <w:bookmarkStart w:id="2320" w:name="_ETM_Q5_225000"/>
      <w:bookmarkStart w:id="2321" w:name="ET_speakercontinue_6153_24"/>
      <w:bookmarkEnd w:id="2320"/>
      <w:r w:rsidRPr="005A2BBE">
        <w:rPr>
          <w:rStyle w:val="TagStyle"/>
          <w:rtl/>
        </w:rPr>
        <w:t xml:space="preserve"> &lt;&lt; דובר_המשך &gt;&gt; </w:t>
      </w:r>
      <w:r>
        <w:rPr>
          <w:rtl/>
        </w:rPr>
        <w:t>אבי מעוז (נעם):</w:t>
      </w:r>
      <w:r w:rsidRPr="005A2BBE">
        <w:rPr>
          <w:rStyle w:val="TagStyle"/>
          <w:rtl/>
        </w:rPr>
        <w:t xml:space="preserve"> &lt;&lt; דובר_המשך &gt;&gt;</w:t>
      </w:r>
      <w:r>
        <w:rPr>
          <w:rStyle w:val="TagStyle"/>
          <w:rtl/>
        </w:rPr>
        <w:t xml:space="preserve"> </w:t>
      </w:r>
      <w:r>
        <w:rPr>
          <w:rtl/>
        </w:rPr>
        <w:t xml:space="preserve"> </w:t>
      </w:r>
      <w:bookmarkEnd w:id="2321"/>
    </w:p>
    <w:p w:rsidR="005930C5" w:rsidRDefault="005930C5" w:rsidP="005223CB">
      <w:pPr>
        <w:rPr>
          <w:rtl/>
        </w:rPr>
      </w:pPr>
    </w:p>
    <w:p w:rsidR="005930C5" w:rsidRDefault="005930C5" w:rsidP="000376AD">
      <w:pPr>
        <w:rPr>
          <w:rtl/>
        </w:rPr>
      </w:pPr>
      <w:bookmarkStart w:id="2322" w:name="_ETM_Q5_221000"/>
      <w:bookmarkEnd w:id="2322"/>
      <w:r>
        <w:rPr>
          <w:rFonts w:hint="cs"/>
          <w:rtl/>
        </w:rPr>
        <w:t xml:space="preserve">המחאה הראשונה כנגד הממשלה התחילה נגדי. </w:t>
      </w:r>
      <w:bookmarkStart w:id="2323" w:name="_ETM_Q5_229000"/>
      <w:bookmarkEnd w:id="2323"/>
      <w:r>
        <w:rPr>
          <w:rFonts w:hint="cs"/>
          <w:rtl/>
        </w:rPr>
        <w:t xml:space="preserve">שומו שמיים. במה האשימו אותי? ברשימות שחורות. ואחרי זה אהוד </w:t>
      </w:r>
      <w:bookmarkStart w:id="2324" w:name="_ETM_Q5_240000"/>
      <w:bookmarkEnd w:id="2324"/>
      <w:r>
        <w:rPr>
          <w:rFonts w:hint="cs"/>
          <w:rtl/>
        </w:rPr>
        <w:t xml:space="preserve">ברק </w:t>
      </w:r>
      <w:r>
        <w:rPr>
          <w:rtl/>
        </w:rPr>
        <w:t>–</w:t>
      </w:r>
      <w:r>
        <w:rPr>
          <w:rFonts w:hint="cs"/>
          <w:rtl/>
        </w:rPr>
        <w:t xml:space="preserve"> אותן רשימות. 3,000 אנשים שהוא מכיר אישית, כ</w:t>
      </w:r>
      <w:bookmarkStart w:id="2325" w:name="_ETM_Q5_245000"/>
      <w:bookmarkEnd w:id="2325"/>
      <w:r>
        <w:rPr>
          <w:rFonts w:hint="cs"/>
          <w:rtl/>
        </w:rPr>
        <w:t xml:space="preserve">כה הוא אמר, זה הדיפ-סטייט. הוא מכיר 3,000 איש </w:t>
      </w:r>
      <w:bookmarkStart w:id="2326" w:name="_ETM_Q5_252000"/>
      <w:bookmarkEnd w:id="2326"/>
      <w:r>
        <w:rPr>
          <w:rFonts w:hint="cs"/>
          <w:rtl/>
        </w:rPr>
        <w:t xml:space="preserve">שמנהלים את המדינה, אבל שם זה רשימות לבנות. למה זה </w:t>
      </w:r>
      <w:bookmarkStart w:id="2327" w:name="_ETM_Q5_256000"/>
      <w:bookmarkEnd w:id="2327"/>
      <w:r>
        <w:rPr>
          <w:rFonts w:hint="cs"/>
          <w:rtl/>
        </w:rPr>
        <w:t xml:space="preserve">רשימות לבנות? כי הוא אחראי והוא מנהיג נטורי קפלן, הוא </w:t>
      </w:r>
      <w:bookmarkStart w:id="2328" w:name="_ETM_Q5_262000"/>
      <w:bookmarkEnd w:id="2328"/>
      <w:r>
        <w:rPr>
          <w:rFonts w:hint="cs"/>
          <w:rtl/>
        </w:rPr>
        <w:t>מנהיג הפריבילגים הלבנים.</w:t>
      </w:r>
    </w:p>
    <w:p w:rsidR="005930C5" w:rsidRPr="005A2BBE" w:rsidRDefault="005930C5" w:rsidP="000376AD">
      <w:pPr>
        <w:rPr>
          <w:rtl/>
        </w:rPr>
      </w:pPr>
    </w:p>
    <w:p w:rsidR="005930C5" w:rsidRDefault="005930C5" w:rsidP="000376AD">
      <w:pPr>
        <w:pStyle w:val="af7"/>
        <w:keepNext/>
        <w:rPr>
          <w:rtl/>
        </w:rPr>
      </w:pPr>
      <w:bookmarkStart w:id="2329" w:name="ET_interruption_6231_4"/>
      <w:r w:rsidRPr="00B45BD5">
        <w:rPr>
          <w:rStyle w:val="TagStyle"/>
          <w:rtl/>
        </w:rPr>
        <w:t xml:space="preserve"> &lt;&lt; קריאה &gt;&gt; </w:t>
      </w:r>
      <w:r>
        <w:rPr>
          <w:rtl/>
        </w:rPr>
        <w:t>יסמין פרידמן (יש עתיד):</w:t>
      </w:r>
      <w:r w:rsidRPr="00B45BD5">
        <w:rPr>
          <w:rStyle w:val="TagStyle"/>
          <w:rtl/>
        </w:rPr>
        <w:t xml:space="preserve"> &lt;&lt; קריאה &gt;&gt;</w:t>
      </w:r>
      <w:r w:rsidR="005223CB">
        <w:rPr>
          <w:rtl/>
        </w:rPr>
        <w:t xml:space="preserve"> </w:t>
      </w:r>
      <w:bookmarkEnd w:id="2329"/>
    </w:p>
    <w:p w:rsidR="005930C5" w:rsidRDefault="005930C5" w:rsidP="005223CB">
      <w:pPr>
        <w:rPr>
          <w:rtl/>
        </w:rPr>
      </w:pPr>
    </w:p>
    <w:p w:rsidR="005930C5" w:rsidRDefault="005930C5" w:rsidP="000376AD">
      <w:pPr>
        <w:rPr>
          <w:rtl/>
        </w:rPr>
      </w:pPr>
      <w:r>
        <w:rPr>
          <w:rFonts w:hint="cs"/>
          <w:rtl/>
        </w:rPr>
        <w:t>מי זה הוא?</w:t>
      </w:r>
    </w:p>
    <w:p w:rsidR="005930C5" w:rsidRDefault="005930C5" w:rsidP="000376AD">
      <w:pPr>
        <w:rPr>
          <w:rtl/>
        </w:rPr>
      </w:pPr>
    </w:p>
    <w:p w:rsidR="005930C5" w:rsidRDefault="005930C5" w:rsidP="000376AD">
      <w:pPr>
        <w:pStyle w:val="-"/>
        <w:keepNext/>
        <w:rPr>
          <w:rtl/>
        </w:rPr>
      </w:pPr>
      <w:bookmarkStart w:id="2330" w:name="ET_speakercontinue_6153_25"/>
      <w:r w:rsidRPr="005A2BBE">
        <w:rPr>
          <w:rStyle w:val="TagStyle"/>
          <w:rtl/>
        </w:rPr>
        <w:t xml:space="preserve"> &lt;&lt; דובר_המשך &gt;&gt; </w:t>
      </w:r>
      <w:r>
        <w:rPr>
          <w:rtl/>
        </w:rPr>
        <w:t>אבי מעוז (נעם):</w:t>
      </w:r>
      <w:r w:rsidRPr="005A2BBE">
        <w:rPr>
          <w:rStyle w:val="TagStyle"/>
          <w:rtl/>
        </w:rPr>
        <w:t xml:space="preserve"> &lt;&lt; דובר_המשך &gt;&gt;</w:t>
      </w:r>
      <w:r w:rsidR="005223CB">
        <w:rPr>
          <w:rtl/>
        </w:rPr>
        <w:t xml:space="preserve"> </w:t>
      </w:r>
      <w:bookmarkEnd w:id="2330"/>
    </w:p>
    <w:p w:rsidR="005930C5" w:rsidRDefault="005930C5" w:rsidP="005223CB">
      <w:pPr>
        <w:rPr>
          <w:rtl/>
        </w:rPr>
      </w:pPr>
    </w:p>
    <w:p w:rsidR="005930C5" w:rsidRDefault="005930C5" w:rsidP="000376AD">
      <w:pPr>
        <w:rPr>
          <w:rtl/>
        </w:rPr>
      </w:pPr>
      <w:r>
        <w:rPr>
          <w:rFonts w:hint="cs"/>
          <w:rtl/>
        </w:rPr>
        <w:t>אדוני ראש הממשלה,</w:t>
      </w:r>
      <w:bookmarkStart w:id="2331" w:name="_ETM_Q5_268000"/>
      <w:bookmarkEnd w:id="2331"/>
      <w:r>
        <w:rPr>
          <w:rFonts w:hint="cs"/>
          <w:rtl/>
        </w:rPr>
        <w:t xml:space="preserve"> הממשלה שלך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8"/>
        <w:keepNext/>
        <w:rPr>
          <w:rtl/>
        </w:rPr>
      </w:pPr>
      <w:bookmarkStart w:id="2332" w:name="_ETM_Q5_265000"/>
      <w:bookmarkStart w:id="2333" w:name="_ETM_Q5_266000"/>
      <w:bookmarkStart w:id="2334" w:name="ET_yor_6423_5"/>
      <w:bookmarkEnd w:id="2332"/>
      <w:bookmarkEnd w:id="2333"/>
      <w:r w:rsidRPr="00B45BD5">
        <w:rPr>
          <w:rStyle w:val="TagStyle"/>
          <w:rtl/>
        </w:rPr>
        <w:t xml:space="preserve">&lt;&lt; יור &gt;&gt; </w:t>
      </w:r>
      <w:r>
        <w:rPr>
          <w:rtl/>
        </w:rPr>
        <w:t>היו"ר אמיר אוחנה:</w:t>
      </w:r>
      <w:r w:rsidRPr="00B45BD5">
        <w:rPr>
          <w:rStyle w:val="TagStyle"/>
          <w:rtl/>
        </w:rPr>
        <w:t xml:space="preserve"> &lt;&lt; יור &gt;&gt;</w:t>
      </w:r>
      <w:r w:rsidR="005223CB">
        <w:rPr>
          <w:rtl/>
        </w:rPr>
        <w:t xml:space="preserve"> </w:t>
      </w:r>
      <w:bookmarkEnd w:id="2334"/>
    </w:p>
    <w:p w:rsidR="005930C5" w:rsidRDefault="005930C5" w:rsidP="005223CB">
      <w:pPr>
        <w:rPr>
          <w:rtl/>
        </w:rPr>
      </w:pPr>
    </w:p>
    <w:p w:rsidR="005930C5" w:rsidRDefault="005930C5" w:rsidP="000376AD">
      <w:pPr>
        <w:rPr>
          <w:rtl/>
        </w:rPr>
      </w:pPr>
      <w:r>
        <w:rPr>
          <w:rFonts w:hint="cs"/>
          <w:rtl/>
        </w:rPr>
        <w:t xml:space="preserve">לסיום, אדוני. </w:t>
      </w:r>
    </w:p>
    <w:p w:rsidR="005930C5" w:rsidRDefault="005930C5" w:rsidP="000376AD">
      <w:pPr>
        <w:rPr>
          <w:rtl/>
        </w:rPr>
      </w:pPr>
    </w:p>
    <w:p w:rsidR="005930C5" w:rsidRDefault="005930C5" w:rsidP="000376AD">
      <w:pPr>
        <w:pStyle w:val="af7"/>
        <w:keepNext/>
        <w:rPr>
          <w:rtl/>
        </w:rPr>
      </w:pPr>
      <w:bookmarkStart w:id="2335" w:name="_ETM_Q5_263000"/>
      <w:bookmarkStart w:id="2336" w:name="ET_interruption_5300_26"/>
      <w:bookmarkEnd w:id="2335"/>
      <w:r w:rsidRPr="00CA52C8">
        <w:rPr>
          <w:rStyle w:val="TagStyle"/>
          <w:rtl/>
        </w:rPr>
        <w:t xml:space="preserve"> &lt;&lt; קריאה &gt;&gt; </w:t>
      </w:r>
      <w:r>
        <w:rPr>
          <w:rtl/>
        </w:rPr>
        <w:t>מירב בן ארי (יש עתיד):</w:t>
      </w:r>
      <w:r w:rsidRPr="00CA52C8">
        <w:rPr>
          <w:rStyle w:val="TagStyle"/>
          <w:rtl/>
        </w:rPr>
        <w:t xml:space="preserve"> &lt;&lt; קריאה &gt;&gt;</w:t>
      </w:r>
      <w:r w:rsidR="005223CB">
        <w:rPr>
          <w:rtl/>
        </w:rPr>
        <w:t xml:space="preserve"> </w:t>
      </w:r>
      <w:bookmarkEnd w:id="2336"/>
    </w:p>
    <w:p w:rsidR="005930C5" w:rsidRDefault="005930C5" w:rsidP="005223CB">
      <w:pPr>
        <w:rPr>
          <w:rtl/>
        </w:rPr>
      </w:pPr>
    </w:p>
    <w:p w:rsidR="005930C5" w:rsidRDefault="005930C5" w:rsidP="000376AD">
      <w:pPr>
        <w:rPr>
          <w:rtl/>
        </w:rPr>
      </w:pPr>
      <w:r>
        <w:rPr>
          <w:rFonts w:hint="cs"/>
          <w:rtl/>
        </w:rPr>
        <w:t xml:space="preserve">מי זה הוא? </w:t>
      </w:r>
    </w:p>
    <w:p w:rsidR="005930C5" w:rsidRDefault="005930C5" w:rsidP="000376AD">
      <w:pPr>
        <w:rPr>
          <w:rtl/>
        </w:rPr>
      </w:pPr>
    </w:p>
    <w:p w:rsidR="005930C5" w:rsidRDefault="005930C5" w:rsidP="000376AD">
      <w:pPr>
        <w:pStyle w:val="af7"/>
        <w:keepNext/>
        <w:rPr>
          <w:rtl/>
        </w:rPr>
      </w:pPr>
      <w:bookmarkStart w:id="2337" w:name="ET_interruption_6127_27"/>
      <w:r w:rsidRPr="00CA52C8">
        <w:rPr>
          <w:rStyle w:val="TagStyle"/>
          <w:rtl/>
        </w:rPr>
        <w:t xml:space="preserve"> &lt;&lt; קריאה &gt;&gt; </w:t>
      </w:r>
      <w:r>
        <w:rPr>
          <w:rtl/>
        </w:rPr>
        <w:t>ולדימיר בליאק (יש עתיד):</w:t>
      </w:r>
      <w:r w:rsidRPr="00CA52C8">
        <w:rPr>
          <w:rStyle w:val="TagStyle"/>
          <w:rtl/>
        </w:rPr>
        <w:t xml:space="preserve"> &lt;&lt; קריאה &gt;&gt;</w:t>
      </w:r>
      <w:r w:rsidR="005223CB">
        <w:rPr>
          <w:rtl/>
        </w:rPr>
        <w:t xml:space="preserve"> </w:t>
      </w:r>
      <w:bookmarkEnd w:id="2337"/>
    </w:p>
    <w:p w:rsidR="005930C5" w:rsidRDefault="005930C5" w:rsidP="005223CB">
      <w:pPr>
        <w:rPr>
          <w:rtl/>
        </w:rPr>
      </w:pPr>
    </w:p>
    <w:p w:rsidR="005930C5" w:rsidRDefault="005930C5" w:rsidP="000376AD">
      <w:pPr>
        <w:rPr>
          <w:rtl/>
        </w:rPr>
      </w:pPr>
      <w:bookmarkStart w:id="2338" w:name="_ETM_Q5_267000"/>
      <w:bookmarkEnd w:id="2338"/>
      <w:r>
        <w:rPr>
          <w:rFonts w:hint="cs"/>
          <w:rtl/>
        </w:rPr>
        <w:t>ביבי.</w:t>
      </w:r>
    </w:p>
    <w:p w:rsidR="005930C5" w:rsidRDefault="005930C5" w:rsidP="000376AD">
      <w:pPr>
        <w:rPr>
          <w:rtl/>
        </w:rPr>
      </w:pPr>
      <w:bookmarkStart w:id="2339" w:name="_ETM_Q5_269000"/>
      <w:bookmarkEnd w:id="2339"/>
    </w:p>
    <w:p w:rsidR="005930C5" w:rsidRDefault="005930C5" w:rsidP="000376AD">
      <w:pPr>
        <w:pStyle w:val="af7"/>
        <w:rPr>
          <w:rtl/>
        </w:rPr>
      </w:pPr>
      <w:bookmarkStart w:id="2340" w:name="ET_interruption_קר_אה_28"/>
      <w:r w:rsidRPr="00FC731B">
        <w:rPr>
          <w:rStyle w:val="TagStyle"/>
          <w:rtl/>
        </w:rPr>
        <w:t xml:space="preserve"> &lt;&lt; קריאה &gt;&gt;</w:t>
      </w:r>
      <w:r w:rsidRPr="00CA52C8">
        <w:rPr>
          <w:rStyle w:val="TagStyle"/>
          <w:rtl/>
        </w:rPr>
        <w:t xml:space="preserve"> </w:t>
      </w:r>
      <w:r>
        <w:rPr>
          <w:rFonts w:hint="cs"/>
          <w:rtl/>
        </w:rPr>
        <w:t>קריאה</w:t>
      </w:r>
      <w:r w:rsidRPr="00CA52C8">
        <w:rPr>
          <w:rStyle w:val="TagStyle"/>
          <w:rtl/>
        </w:rPr>
        <w:t xml:space="preserve"> </w:t>
      </w:r>
      <w:r w:rsidRPr="00FC731B">
        <w:rPr>
          <w:rStyle w:val="TagStyle"/>
          <w:rtl/>
        </w:rPr>
        <w:t>&lt;&lt; קריאה &gt;&gt;</w:t>
      </w:r>
      <w:r>
        <w:rPr>
          <w:rStyle w:val="TagStyle"/>
          <w:rtl/>
        </w:rPr>
        <w:t xml:space="preserve"> </w:t>
      </w:r>
      <w:r w:rsidR="005223CB">
        <w:rPr>
          <w:rtl/>
        </w:rPr>
        <w:t xml:space="preserve"> </w:t>
      </w:r>
      <w:bookmarkEnd w:id="2340"/>
    </w:p>
    <w:p w:rsidR="005930C5" w:rsidRDefault="005930C5" w:rsidP="005223CB">
      <w:pPr>
        <w:rPr>
          <w:rtl/>
        </w:rPr>
      </w:pPr>
    </w:p>
    <w:p w:rsidR="005930C5" w:rsidRPr="00CA52C8" w:rsidRDefault="005930C5" w:rsidP="000376AD">
      <w:pPr>
        <w:rPr>
          <w:rtl/>
        </w:rPr>
      </w:pPr>
      <w:bookmarkStart w:id="2341" w:name="_ETM_Q5_271000"/>
      <w:bookmarkEnd w:id="2341"/>
      <w:r>
        <w:rPr>
          <w:rFonts w:hint="cs"/>
          <w:rtl/>
        </w:rPr>
        <w:t xml:space="preserve">למי יש מנהיג של </w:t>
      </w:r>
      <w:bookmarkStart w:id="2342" w:name="_ETM_Q5_270000"/>
      <w:bookmarkEnd w:id="2342"/>
      <w:r>
        <w:rPr>
          <w:rFonts w:hint="cs"/>
          <w:rtl/>
        </w:rPr>
        <w:t>פריבילגים לבנים?</w:t>
      </w:r>
    </w:p>
    <w:p w:rsidR="005930C5" w:rsidRPr="005A2BBE" w:rsidRDefault="005930C5" w:rsidP="000376AD">
      <w:pPr>
        <w:rPr>
          <w:rtl/>
        </w:rPr>
      </w:pPr>
    </w:p>
    <w:p w:rsidR="005930C5" w:rsidRDefault="005930C5" w:rsidP="000376AD">
      <w:pPr>
        <w:pStyle w:val="-"/>
        <w:keepNext/>
        <w:rPr>
          <w:rtl/>
        </w:rPr>
      </w:pPr>
      <w:bookmarkStart w:id="2343" w:name="ET_speakercontinue_6153_6"/>
      <w:r w:rsidRPr="00B45BD5">
        <w:rPr>
          <w:rStyle w:val="TagStyle"/>
          <w:rtl/>
        </w:rPr>
        <w:t xml:space="preserve"> &lt;&lt; דובר_המשך &gt;&gt; </w:t>
      </w:r>
      <w:r>
        <w:rPr>
          <w:rtl/>
        </w:rPr>
        <w:t>אבי מעוז (נעם):</w:t>
      </w:r>
      <w:r w:rsidRPr="00B45BD5">
        <w:rPr>
          <w:rStyle w:val="TagStyle"/>
          <w:rtl/>
        </w:rPr>
        <w:t xml:space="preserve"> &lt;&lt; דובר_המשך &gt;&gt;</w:t>
      </w:r>
      <w:r w:rsidR="005223CB">
        <w:rPr>
          <w:rtl/>
        </w:rPr>
        <w:t xml:space="preserve"> </w:t>
      </w:r>
      <w:bookmarkEnd w:id="2343"/>
    </w:p>
    <w:p w:rsidR="005930C5" w:rsidRDefault="005930C5" w:rsidP="005223CB">
      <w:pPr>
        <w:rPr>
          <w:rtl/>
        </w:rPr>
      </w:pPr>
    </w:p>
    <w:p w:rsidR="005930C5" w:rsidRDefault="005930C5" w:rsidP="00493F09">
      <w:pPr>
        <w:rPr>
          <w:rtl/>
        </w:rPr>
      </w:pPr>
      <w:r>
        <w:rPr>
          <w:rFonts w:hint="cs"/>
          <w:rtl/>
        </w:rPr>
        <w:t xml:space="preserve">אני מסיים. </w:t>
      </w:r>
      <w:r w:rsidR="00BB368D">
        <w:rPr>
          <w:rFonts w:hint="cs"/>
          <w:rtl/>
        </w:rPr>
        <w:t>– –</w:t>
      </w:r>
      <w:r>
        <w:rPr>
          <w:rFonts w:hint="cs"/>
          <w:rtl/>
        </w:rPr>
        <w:t xml:space="preserve"> היא ממשלת ימין מלא מלא, אבל גם ממשלה פרוגרסיבית ימין, ממשלה פרוגרסיבית מלא מלא.</w:t>
      </w:r>
      <w:bookmarkStart w:id="2344" w:name="_ETM_Q5_280000"/>
      <w:bookmarkStart w:id="2345" w:name="_ETM_Q5_281000"/>
      <w:bookmarkEnd w:id="2344"/>
      <w:bookmarkEnd w:id="2345"/>
      <w:r>
        <w:rPr>
          <w:rFonts w:hint="cs"/>
          <w:rtl/>
        </w:rPr>
        <w:t xml:space="preserve"> מה נשתנה אנחנו נשאל בליל הסדר. אני מסיים. האמת היא, </w:t>
      </w:r>
      <w:bookmarkStart w:id="2346" w:name="_ETM_Q5_286000"/>
      <w:bookmarkEnd w:id="2346"/>
      <w:r>
        <w:rPr>
          <w:rFonts w:hint="cs"/>
          <w:rtl/>
        </w:rPr>
        <w:t>מבחינה פרוגרסיבית, לא נשתנה כלום. אני מאוד מקווה שזה ישתנה</w:t>
      </w:r>
      <w:bookmarkStart w:id="2347" w:name="_ETM_Q5_289000"/>
      <w:bookmarkEnd w:id="2347"/>
      <w:r>
        <w:rPr>
          <w:rFonts w:hint="cs"/>
          <w:rtl/>
        </w:rPr>
        <w:t xml:space="preserve"> בקרוב.</w:t>
      </w:r>
    </w:p>
    <w:p w:rsidR="005930C5" w:rsidRDefault="005930C5" w:rsidP="000376AD">
      <w:pPr>
        <w:rPr>
          <w:rtl/>
        </w:rPr>
      </w:pPr>
    </w:p>
    <w:p w:rsidR="005930C5" w:rsidRDefault="005930C5" w:rsidP="000376AD">
      <w:pPr>
        <w:pStyle w:val="af8"/>
        <w:keepNext/>
        <w:rPr>
          <w:rtl/>
        </w:rPr>
      </w:pPr>
      <w:bookmarkStart w:id="2348" w:name="ET_yor_6423_31"/>
      <w:r w:rsidRPr="00E6228A">
        <w:rPr>
          <w:rStyle w:val="TagStyle"/>
          <w:rtl/>
        </w:rPr>
        <w:t xml:space="preserve"> &lt;&lt; יור &gt;&gt; </w:t>
      </w:r>
      <w:r>
        <w:rPr>
          <w:rtl/>
        </w:rPr>
        <w:t>היו"ר אמיר אוחנה:</w:t>
      </w:r>
      <w:r w:rsidRPr="00E6228A">
        <w:rPr>
          <w:rStyle w:val="TagStyle"/>
          <w:rtl/>
        </w:rPr>
        <w:t xml:space="preserve"> &lt;&lt; יור &gt;&gt;</w:t>
      </w:r>
      <w:r w:rsidR="005223CB">
        <w:rPr>
          <w:rtl/>
        </w:rPr>
        <w:t xml:space="preserve"> </w:t>
      </w:r>
      <w:bookmarkEnd w:id="2348"/>
    </w:p>
    <w:p w:rsidR="005930C5" w:rsidRDefault="005930C5" w:rsidP="005223CB">
      <w:pPr>
        <w:rPr>
          <w:rtl/>
        </w:rPr>
      </w:pPr>
    </w:p>
    <w:p w:rsidR="005930C5" w:rsidRPr="00E6228A" w:rsidRDefault="005930C5" w:rsidP="000376AD">
      <w:pPr>
        <w:rPr>
          <w:rtl/>
        </w:rPr>
      </w:pPr>
      <w:bookmarkStart w:id="2349" w:name="_ETM_Q5_290000"/>
      <w:bookmarkEnd w:id="2349"/>
      <w:r>
        <w:rPr>
          <w:rFonts w:hint="cs"/>
          <w:rtl/>
        </w:rPr>
        <w:t>תודה. חבר הכנסת סימון דוידסון, בבקשה.</w:t>
      </w:r>
    </w:p>
    <w:p w:rsidR="005930C5" w:rsidRDefault="005930C5" w:rsidP="000376AD">
      <w:pPr>
        <w:rPr>
          <w:rtl/>
        </w:rPr>
      </w:pPr>
    </w:p>
    <w:p w:rsidR="005930C5" w:rsidRDefault="005930C5" w:rsidP="000376AD">
      <w:pPr>
        <w:pStyle w:val="af7"/>
        <w:keepNext/>
        <w:rPr>
          <w:rtl/>
        </w:rPr>
      </w:pPr>
      <w:bookmarkStart w:id="2350" w:name="ET_interruption_5300_7"/>
      <w:r w:rsidRPr="00B45BD5">
        <w:rPr>
          <w:rStyle w:val="TagStyle"/>
          <w:rtl/>
        </w:rPr>
        <w:t xml:space="preserve"> &lt;&lt; קריאה &gt;&gt; </w:t>
      </w:r>
      <w:r>
        <w:rPr>
          <w:rtl/>
        </w:rPr>
        <w:t>מירב בן ארי (יש עתיד):</w:t>
      </w:r>
      <w:r w:rsidRPr="00B45BD5">
        <w:rPr>
          <w:rStyle w:val="TagStyle"/>
          <w:rtl/>
        </w:rPr>
        <w:t xml:space="preserve"> &lt;&lt; קריאה &gt;&gt;</w:t>
      </w:r>
      <w:r w:rsidR="005223CB">
        <w:rPr>
          <w:rtl/>
        </w:rPr>
        <w:t xml:space="preserve"> </w:t>
      </w:r>
      <w:bookmarkEnd w:id="2350"/>
    </w:p>
    <w:p w:rsidR="005930C5" w:rsidRDefault="005930C5" w:rsidP="005223CB">
      <w:pPr>
        <w:rPr>
          <w:rtl/>
        </w:rPr>
      </w:pPr>
    </w:p>
    <w:p w:rsidR="005930C5" w:rsidRDefault="005930C5" w:rsidP="000376AD">
      <w:pPr>
        <w:rPr>
          <w:rtl/>
        </w:rPr>
      </w:pPr>
      <w:r>
        <w:rPr>
          <w:rFonts w:hint="cs"/>
          <w:rtl/>
        </w:rPr>
        <w:t xml:space="preserve">אז מה עשית שנתיים וחצי? למה שילמו לך משכורת של סגן שר אם לא עשית כלום? </w:t>
      </w:r>
      <w:bookmarkStart w:id="2351" w:name="_ETM_Q5_298000"/>
      <w:bookmarkEnd w:id="2351"/>
      <w:r>
        <w:rPr>
          <w:rFonts w:hint="cs"/>
          <w:rtl/>
        </w:rPr>
        <w:t>במקום שיתפטר מהכנסת.</w:t>
      </w:r>
    </w:p>
    <w:p w:rsidR="005930C5" w:rsidRDefault="005930C5" w:rsidP="000376AD">
      <w:pPr>
        <w:rPr>
          <w:rtl/>
        </w:rPr>
      </w:pPr>
    </w:p>
    <w:p w:rsidR="005930C5" w:rsidRDefault="005930C5" w:rsidP="000376AD">
      <w:pPr>
        <w:pStyle w:val="af7"/>
        <w:keepNext/>
        <w:rPr>
          <w:rtl/>
        </w:rPr>
      </w:pPr>
      <w:bookmarkStart w:id="2352" w:name="ET_interruption_5787_29"/>
      <w:r w:rsidRPr="00CA52C8">
        <w:rPr>
          <w:rStyle w:val="TagStyle"/>
          <w:rtl/>
        </w:rPr>
        <w:t xml:space="preserve"> &lt;&lt; קריאה &gt;&gt; </w:t>
      </w:r>
      <w:r>
        <w:rPr>
          <w:rtl/>
        </w:rPr>
        <w:t>יוראי להב הרצנו (יש עתיד):</w:t>
      </w:r>
      <w:r w:rsidRPr="00CA52C8">
        <w:rPr>
          <w:rStyle w:val="TagStyle"/>
          <w:rtl/>
        </w:rPr>
        <w:t xml:space="preserve"> &lt;&lt; קריאה &gt;&gt;</w:t>
      </w:r>
      <w:r w:rsidR="005223CB">
        <w:rPr>
          <w:rtl/>
        </w:rPr>
        <w:t xml:space="preserve"> </w:t>
      </w:r>
      <w:bookmarkEnd w:id="2352"/>
    </w:p>
    <w:p w:rsidR="005930C5" w:rsidRDefault="005930C5" w:rsidP="005223CB">
      <w:pPr>
        <w:rPr>
          <w:rtl/>
        </w:rPr>
      </w:pPr>
    </w:p>
    <w:p w:rsidR="005930C5" w:rsidRDefault="005930C5" w:rsidP="000376AD">
      <w:pPr>
        <w:rPr>
          <w:rtl/>
        </w:rPr>
      </w:pPr>
      <w:bookmarkStart w:id="2353" w:name="_ETM_Q5_292000"/>
      <w:bookmarkEnd w:id="2353"/>
      <w:r>
        <w:rPr>
          <w:rFonts w:hint="cs"/>
          <w:rtl/>
        </w:rPr>
        <w:t>אגב, אמיר</w:t>
      </w:r>
      <w:bookmarkStart w:id="2354" w:name="_ETM_Q5_293000"/>
      <w:bookmarkEnd w:id="2354"/>
      <w:r>
        <w:rPr>
          <w:rFonts w:hint="cs"/>
          <w:rtl/>
        </w:rPr>
        <w:t>, אתה יודע מה משותף לכל האנשים ברשימה השחורה של אבי מעוז? שהם להט"בים.</w:t>
      </w:r>
    </w:p>
    <w:p w:rsidR="005930C5" w:rsidRDefault="005930C5" w:rsidP="000376AD">
      <w:pPr>
        <w:rPr>
          <w:rtl/>
        </w:rPr>
      </w:pPr>
    </w:p>
    <w:p w:rsidR="005930C5" w:rsidRDefault="005930C5" w:rsidP="000376AD">
      <w:pPr>
        <w:pStyle w:val="af8"/>
        <w:keepNext/>
        <w:rPr>
          <w:rtl/>
        </w:rPr>
      </w:pPr>
      <w:bookmarkStart w:id="2355" w:name="ET_yor_6423_9"/>
      <w:r w:rsidRPr="00B45BD5">
        <w:rPr>
          <w:rStyle w:val="TagStyle"/>
          <w:rtl/>
        </w:rPr>
        <w:t xml:space="preserve"> &lt;&lt; יור &gt;&gt; </w:t>
      </w:r>
      <w:r>
        <w:rPr>
          <w:rtl/>
        </w:rPr>
        <w:t>היו"ר אמיר אוחנה:</w:t>
      </w:r>
      <w:r w:rsidRPr="00B45BD5">
        <w:rPr>
          <w:rStyle w:val="TagStyle"/>
          <w:rtl/>
        </w:rPr>
        <w:t xml:space="preserve"> &lt;&lt; יור &gt;&gt;</w:t>
      </w:r>
      <w:r w:rsidR="005223CB">
        <w:rPr>
          <w:rtl/>
        </w:rPr>
        <w:t xml:space="preserve"> </w:t>
      </w:r>
      <w:bookmarkEnd w:id="2355"/>
    </w:p>
    <w:p w:rsidR="005930C5" w:rsidRDefault="005930C5" w:rsidP="005223CB">
      <w:pPr>
        <w:rPr>
          <w:rtl/>
        </w:rPr>
      </w:pPr>
    </w:p>
    <w:p w:rsidR="005930C5" w:rsidRDefault="005930C5" w:rsidP="000376AD">
      <w:pPr>
        <w:rPr>
          <w:rtl/>
        </w:rPr>
      </w:pPr>
      <w:r>
        <w:rPr>
          <w:rFonts w:hint="cs"/>
          <w:rtl/>
        </w:rPr>
        <w:t>חבר הכנסת יוראי</w:t>
      </w:r>
      <w:bookmarkStart w:id="2356" w:name="_ETM_Q5_301000"/>
      <w:bookmarkEnd w:id="2356"/>
      <w:r>
        <w:rPr>
          <w:rFonts w:hint="cs"/>
          <w:rtl/>
        </w:rPr>
        <w:t xml:space="preserve"> להב הרצנו, קריאה ראשונה. </w:t>
      </w:r>
    </w:p>
    <w:p w:rsidR="005930C5" w:rsidRDefault="005930C5" w:rsidP="000376AD">
      <w:pPr>
        <w:rPr>
          <w:rtl/>
        </w:rPr>
      </w:pPr>
    </w:p>
    <w:p w:rsidR="005930C5" w:rsidRDefault="005930C5" w:rsidP="000376AD">
      <w:pPr>
        <w:pStyle w:val="af7"/>
        <w:keepNext/>
        <w:rPr>
          <w:rtl/>
        </w:rPr>
      </w:pPr>
      <w:bookmarkStart w:id="2357" w:name="ET_interruption_5787_10"/>
      <w:r w:rsidRPr="00B45BD5">
        <w:rPr>
          <w:rStyle w:val="TagStyle"/>
          <w:rtl/>
        </w:rPr>
        <w:t xml:space="preserve"> &lt;&lt; קריאה &gt;&gt; </w:t>
      </w:r>
      <w:r>
        <w:rPr>
          <w:rtl/>
        </w:rPr>
        <w:t>יוראי להב הרצנו (יש עתיד):</w:t>
      </w:r>
      <w:r w:rsidRPr="00B45BD5">
        <w:rPr>
          <w:rStyle w:val="TagStyle"/>
          <w:rtl/>
        </w:rPr>
        <w:t xml:space="preserve"> &lt;&lt; קריאה &gt;&gt;</w:t>
      </w:r>
      <w:r w:rsidR="005223CB">
        <w:rPr>
          <w:rtl/>
        </w:rPr>
        <w:t xml:space="preserve"> </w:t>
      </w:r>
      <w:bookmarkEnd w:id="2357"/>
    </w:p>
    <w:p w:rsidR="005930C5" w:rsidRDefault="005930C5" w:rsidP="005223CB">
      <w:pPr>
        <w:rPr>
          <w:rtl/>
        </w:rPr>
      </w:pPr>
    </w:p>
    <w:p w:rsidR="005930C5" w:rsidRDefault="005930C5" w:rsidP="000376AD">
      <w:pPr>
        <w:rPr>
          <w:rtl/>
        </w:rPr>
      </w:pPr>
      <w:r>
        <w:rPr>
          <w:rFonts w:hint="cs"/>
          <w:rtl/>
        </w:rPr>
        <w:t>סליחה? כולם צועקים ורק לי קריאה ראשונה. נכון, אמיר?</w:t>
      </w:r>
    </w:p>
    <w:p w:rsidR="005930C5" w:rsidRDefault="005930C5" w:rsidP="000376AD">
      <w:pPr>
        <w:rPr>
          <w:rtl/>
        </w:rPr>
      </w:pPr>
    </w:p>
    <w:p w:rsidR="005930C5" w:rsidRDefault="005930C5" w:rsidP="000376AD">
      <w:pPr>
        <w:pStyle w:val="af8"/>
        <w:keepNext/>
        <w:rPr>
          <w:rtl/>
        </w:rPr>
      </w:pPr>
      <w:bookmarkStart w:id="2358" w:name="ET_yor_6423_11"/>
      <w:r w:rsidRPr="00B45BD5">
        <w:rPr>
          <w:rStyle w:val="TagStyle"/>
          <w:rtl/>
        </w:rPr>
        <w:t xml:space="preserve"> &lt;&lt; יור &gt;&gt; </w:t>
      </w:r>
      <w:r>
        <w:rPr>
          <w:rtl/>
        </w:rPr>
        <w:t>היו"ר אמיר אוחנה:</w:t>
      </w:r>
      <w:r w:rsidRPr="00B45BD5">
        <w:rPr>
          <w:rStyle w:val="TagStyle"/>
          <w:rtl/>
        </w:rPr>
        <w:t xml:space="preserve"> &lt;&lt; יור &gt;&gt;</w:t>
      </w:r>
      <w:r w:rsidR="005223CB">
        <w:rPr>
          <w:rtl/>
        </w:rPr>
        <w:t xml:space="preserve"> </w:t>
      </w:r>
      <w:bookmarkEnd w:id="2358"/>
    </w:p>
    <w:p w:rsidR="005930C5" w:rsidRDefault="005930C5" w:rsidP="000376AD">
      <w:pPr>
        <w:rPr>
          <w:rtl/>
        </w:rPr>
      </w:pPr>
    </w:p>
    <w:p w:rsidR="005930C5" w:rsidRDefault="005930C5" w:rsidP="000376AD">
      <w:pPr>
        <w:rPr>
          <w:rtl/>
        </w:rPr>
      </w:pPr>
      <w:r>
        <w:rPr>
          <w:rFonts w:hint="cs"/>
          <w:rtl/>
        </w:rPr>
        <w:t xml:space="preserve">סימון דוידסון. </w:t>
      </w:r>
    </w:p>
    <w:p w:rsidR="005930C5" w:rsidRDefault="005930C5" w:rsidP="000376AD">
      <w:pPr>
        <w:rPr>
          <w:rtl/>
        </w:rPr>
      </w:pPr>
    </w:p>
    <w:p w:rsidR="005930C5" w:rsidRDefault="005930C5" w:rsidP="000376AD">
      <w:pPr>
        <w:pStyle w:val="a4"/>
        <w:keepNext/>
        <w:rPr>
          <w:rtl/>
        </w:rPr>
      </w:pPr>
      <w:bookmarkStart w:id="2359" w:name="ET_speaker_6255_12"/>
      <w:r w:rsidRPr="00B45BD5">
        <w:rPr>
          <w:rStyle w:val="TagStyle"/>
          <w:rtl/>
        </w:rPr>
        <w:t xml:space="preserve"> &lt;&lt; דובר &gt;&gt; </w:t>
      </w:r>
      <w:bookmarkStart w:id="2360" w:name="_Toc194236118"/>
      <w:r>
        <w:rPr>
          <w:rtl/>
        </w:rPr>
        <w:t>סימון דוידסון (יש עתיד):</w:t>
      </w:r>
      <w:bookmarkEnd w:id="2360"/>
      <w:r w:rsidRPr="00B45BD5">
        <w:rPr>
          <w:rStyle w:val="TagStyle"/>
          <w:rtl/>
        </w:rPr>
        <w:t xml:space="preserve"> &lt;&lt; דובר &gt;&gt;</w:t>
      </w:r>
      <w:r w:rsidR="005223CB">
        <w:rPr>
          <w:rtl/>
        </w:rPr>
        <w:t xml:space="preserve"> </w:t>
      </w:r>
      <w:bookmarkEnd w:id="2359"/>
    </w:p>
    <w:p w:rsidR="005930C5" w:rsidRDefault="005930C5" w:rsidP="005223CB">
      <w:pPr>
        <w:rPr>
          <w:rtl/>
        </w:rPr>
      </w:pPr>
    </w:p>
    <w:p w:rsidR="005930C5" w:rsidRDefault="005930C5" w:rsidP="00493F09">
      <w:pPr>
        <w:rPr>
          <w:rtl/>
        </w:rPr>
      </w:pPr>
      <w:r>
        <w:rPr>
          <w:rFonts w:hint="cs"/>
          <w:rtl/>
        </w:rPr>
        <w:t xml:space="preserve">אדוני ראש הממשלה </w:t>
      </w:r>
      <w:r w:rsidR="00BB368D">
        <w:rPr>
          <w:rFonts w:hint="cs"/>
          <w:rtl/>
        </w:rPr>
        <w:t>– – –</w:t>
      </w:r>
    </w:p>
    <w:p w:rsidR="005930C5" w:rsidRDefault="005930C5" w:rsidP="000376AD">
      <w:pPr>
        <w:rPr>
          <w:rtl/>
        </w:rPr>
      </w:pPr>
    </w:p>
    <w:p w:rsidR="005930C5" w:rsidRDefault="005930C5" w:rsidP="000376AD">
      <w:pPr>
        <w:pStyle w:val="af8"/>
        <w:keepNext/>
        <w:rPr>
          <w:rtl/>
        </w:rPr>
      </w:pPr>
      <w:bookmarkStart w:id="2361" w:name="ET_yor_6423_32"/>
      <w:r w:rsidRPr="00E6228A">
        <w:rPr>
          <w:rStyle w:val="TagStyle"/>
          <w:rtl/>
        </w:rPr>
        <w:t xml:space="preserve"> &lt;&lt; יור &gt;&gt; </w:t>
      </w:r>
      <w:r>
        <w:rPr>
          <w:rtl/>
        </w:rPr>
        <w:t>היו"ר אמיר אוחנה:</w:t>
      </w:r>
      <w:r w:rsidRPr="00E6228A">
        <w:rPr>
          <w:rStyle w:val="TagStyle"/>
          <w:rtl/>
        </w:rPr>
        <w:t xml:space="preserve"> &lt;&lt; יור &gt;&gt;</w:t>
      </w:r>
      <w:r w:rsidR="005223CB">
        <w:rPr>
          <w:rtl/>
        </w:rPr>
        <w:t xml:space="preserve"> </w:t>
      </w:r>
      <w:bookmarkEnd w:id="2361"/>
    </w:p>
    <w:p w:rsidR="005930C5" w:rsidRDefault="005930C5" w:rsidP="005223CB">
      <w:pPr>
        <w:rPr>
          <w:rtl/>
        </w:rPr>
      </w:pPr>
    </w:p>
    <w:p w:rsidR="005930C5" w:rsidRDefault="005930C5" w:rsidP="000376AD">
      <w:pPr>
        <w:rPr>
          <w:rtl/>
        </w:rPr>
      </w:pPr>
      <w:bookmarkStart w:id="2362" w:name="_ETM_Q5_306000"/>
      <w:bookmarkEnd w:id="2362"/>
      <w:r>
        <w:rPr>
          <w:rFonts w:hint="cs"/>
          <w:rtl/>
        </w:rPr>
        <w:t>לא. יש כמה קריאות ראשונות.</w:t>
      </w:r>
    </w:p>
    <w:p w:rsidR="005930C5" w:rsidRDefault="005930C5" w:rsidP="000376AD">
      <w:pPr>
        <w:rPr>
          <w:rtl/>
        </w:rPr>
      </w:pPr>
      <w:bookmarkStart w:id="2363" w:name="_ETM_Q5_307000"/>
      <w:bookmarkEnd w:id="2363"/>
    </w:p>
    <w:p w:rsidR="005930C5" w:rsidRDefault="005930C5" w:rsidP="000376AD">
      <w:pPr>
        <w:pStyle w:val="-"/>
        <w:keepNext/>
        <w:rPr>
          <w:rtl/>
        </w:rPr>
      </w:pPr>
      <w:bookmarkStart w:id="2364" w:name="ET_speakercontinue_6255_33"/>
      <w:r w:rsidRPr="00E6228A">
        <w:rPr>
          <w:rStyle w:val="TagStyle"/>
          <w:rtl/>
        </w:rPr>
        <w:t xml:space="preserve"> &lt;&lt; דובר_המשך &gt;&gt; </w:t>
      </w:r>
      <w:r>
        <w:rPr>
          <w:rtl/>
        </w:rPr>
        <w:t>סימון דוידסון (יש עתיד):</w:t>
      </w:r>
      <w:r w:rsidRPr="00E6228A">
        <w:rPr>
          <w:rStyle w:val="TagStyle"/>
          <w:rtl/>
        </w:rPr>
        <w:t xml:space="preserve"> &lt;&lt; דובר_המשך &gt;&gt;</w:t>
      </w:r>
      <w:r>
        <w:rPr>
          <w:rStyle w:val="TagStyle"/>
          <w:rtl/>
        </w:rPr>
        <w:t xml:space="preserve"> </w:t>
      </w:r>
      <w:r>
        <w:rPr>
          <w:rtl/>
        </w:rPr>
        <w:t xml:space="preserve"> </w:t>
      </w:r>
      <w:bookmarkEnd w:id="2364"/>
    </w:p>
    <w:p w:rsidR="005930C5" w:rsidRDefault="005930C5" w:rsidP="005223CB">
      <w:pPr>
        <w:rPr>
          <w:rtl/>
        </w:rPr>
      </w:pPr>
    </w:p>
    <w:p w:rsidR="005930C5" w:rsidRDefault="005930C5" w:rsidP="007F5532">
      <w:pPr>
        <w:rPr>
          <w:rtl/>
        </w:rPr>
      </w:pPr>
      <w:bookmarkStart w:id="2365" w:name="_ETM_Q5_309000"/>
      <w:bookmarkEnd w:id="2365"/>
      <w:r>
        <w:rPr>
          <w:rFonts w:hint="cs"/>
          <w:rtl/>
        </w:rPr>
        <w:t xml:space="preserve">אדוני ראש </w:t>
      </w:r>
      <w:bookmarkStart w:id="2366" w:name="_ETM_Q5_310000"/>
      <w:bookmarkEnd w:id="2366"/>
      <w:r>
        <w:rPr>
          <w:rFonts w:hint="cs"/>
          <w:rtl/>
        </w:rPr>
        <w:t xml:space="preserve">הממשלה, לא אני כתבתי את הנאום הזה </w:t>
      </w:r>
      <w:r>
        <w:rPr>
          <w:rtl/>
        </w:rPr>
        <w:t>–</w:t>
      </w:r>
      <w:r>
        <w:rPr>
          <w:rFonts w:hint="cs"/>
          <w:rtl/>
        </w:rPr>
        <w:t xml:space="preserve"> הוא נכתב במטבח</w:t>
      </w:r>
      <w:bookmarkStart w:id="2367" w:name="_ETM_Q5_315000"/>
      <w:bookmarkEnd w:id="2367"/>
      <w:r>
        <w:rPr>
          <w:rFonts w:hint="cs"/>
          <w:rtl/>
        </w:rPr>
        <w:t xml:space="preserve"> של משפחה שבמשך 537 ימים לא אכלה ארוחה שלמה, כי הילד שלהם עדיין שם, עדיין שם</w:t>
      </w:r>
      <w:r w:rsidR="007F5532">
        <w:rPr>
          <w:rFonts w:hint="cs"/>
          <w:rtl/>
        </w:rPr>
        <w:t>,</w:t>
      </w:r>
      <w:r>
        <w:rPr>
          <w:rFonts w:hint="cs"/>
          <w:rtl/>
        </w:rPr>
        <w:t xml:space="preserve"> בעזה. </w:t>
      </w:r>
      <w:bookmarkStart w:id="2368" w:name="_ETM_Q5_328000"/>
      <w:bookmarkEnd w:id="2368"/>
      <w:r>
        <w:rPr>
          <w:rFonts w:hint="cs"/>
          <w:rtl/>
        </w:rPr>
        <w:t xml:space="preserve">כל לילה </w:t>
      </w:r>
      <w:bookmarkStart w:id="2369" w:name="_ETM_Q5_330000"/>
      <w:bookmarkEnd w:id="2369"/>
      <w:r>
        <w:rPr>
          <w:rFonts w:hint="cs"/>
          <w:rtl/>
        </w:rPr>
        <w:t xml:space="preserve">הם הולכים לישון, אבל לא באמת ישנים. כל בוקר הם </w:t>
      </w:r>
      <w:bookmarkStart w:id="2370" w:name="_ETM_Q5_331000"/>
      <w:bookmarkEnd w:id="2370"/>
      <w:r>
        <w:rPr>
          <w:rFonts w:hint="cs"/>
          <w:rtl/>
        </w:rPr>
        <w:t>פותחים חדשות באימה. הם לא שמאל, הם לא ימין</w:t>
      </w:r>
      <w:bookmarkStart w:id="2371" w:name="_ETM_Q5_336000"/>
      <w:bookmarkEnd w:id="2371"/>
      <w:r>
        <w:rPr>
          <w:rFonts w:hint="cs"/>
          <w:rtl/>
        </w:rPr>
        <w:t xml:space="preserve"> </w:t>
      </w:r>
      <w:r>
        <w:rPr>
          <w:rtl/>
        </w:rPr>
        <w:t>–</w:t>
      </w:r>
      <w:r>
        <w:rPr>
          <w:rFonts w:hint="cs"/>
          <w:rtl/>
        </w:rPr>
        <w:t xml:space="preserve"> הם פשוט אזרחי מדינת ישראל. הם שלחו את הילד שלהם </w:t>
      </w:r>
      <w:bookmarkStart w:id="2372" w:name="_ETM_Q5_343000"/>
      <w:bookmarkEnd w:id="2372"/>
      <w:r w:rsidR="007F5532">
        <w:rPr>
          <w:rFonts w:hint="cs"/>
          <w:rtl/>
        </w:rPr>
        <w:t>ל</w:t>
      </w:r>
      <w:r>
        <w:rPr>
          <w:rFonts w:hint="cs"/>
          <w:rtl/>
        </w:rPr>
        <w:t>צבא וקיבלו חור בלב.</w:t>
      </w:r>
    </w:p>
    <w:p w:rsidR="005930C5" w:rsidRDefault="005930C5" w:rsidP="000376AD">
      <w:pPr>
        <w:rPr>
          <w:rtl/>
        </w:rPr>
      </w:pPr>
    </w:p>
    <w:p w:rsidR="005930C5" w:rsidRDefault="005930C5" w:rsidP="007F5532">
      <w:pPr>
        <w:rPr>
          <w:rtl/>
        </w:rPr>
      </w:pPr>
      <w:bookmarkStart w:id="2373" w:name="_ETM_Q5_344000"/>
      <w:bookmarkEnd w:id="2373"/>
      <w:r>
        <w:rPr>
          <w:rFonts w:hint="cs"/>
          <w:rtl/>
        </w:rPr>
        <w:t xml:space="preserve">אדוני ראש הממשלה, אנחנו לא צריכים עוד </w:t>
      </w:r>
      <w:bookmarkStart w:id="2374" w:name="_ETM_Q5_346000"/>
      <w:bookmarkEnd w:id="2374"/>
      <w:r>
        <w:rPr>
          <w:rFonts w:hint="cs"/>
          <w:rtl/>
        </w:rPr>
        <w:t xml:space="preserve">הבטחות. אנחנו צריכים שתסתכל למשפחות בעיניים ותגיד להן שתעשה הכול. </w:t>
      </w:r>
      <w:bookmarkStart w:id="2375" w:name="_ETM_Q5_353000"/>
      <w:bookmarkEnd w:id="2375"/>
      <w:r>
        <w:rPr>
          <w:rFonts w:hint="cs"/>
          <w:rtl/>
        </w:rPr>
        <w:t>לא נשתדל, לא נפעל, לא נתאמץ, אלא פשוט לעשות הכול,</w:t>
      </w:r>
      <w:bookmarkStart w:id="2376" w:name="_ETM_Q5_360000"/>
      <w:bookmarkEnd w:id="2376"/>
      <w:r>
        <w:rPr>
          <w:rFonts w:hint="cs"/>
          <w:rtl/>
        </w:rPr>
        <w:t xml:space="preserve"> והמינימום הוא להקשיב להם ולכאוב איתן.</w:t>
      </w:r>
      <w:bookmarkStart w:id="2377" w:name="_ETM_Q5_363000"/>
      <w:bookmarkEnd w:id="2377"/>
      <w:r>
        <w:rPr>
          <w:rFonts w:hint="cs"/>
          <w:rtl/>
        </w:rPr>
        <w:t xml:space="preserve"> ואם אתה לא מסוגל,</w:t>
      </w:r>
      <w:bookmarkStart w:id="2378" w:name="_ETM_Q5_366000"/>
      <w:bookmarkEnd w:id="2378"/>
      <w:r>
        <w:rPr>
          <w:rFonts w:hint="cs"/>
          <w:rtl/>
        </w:rPr>
        <w:t xml:space="preserve"> אדוני ראש הממשלה, פשוט תגיד את זה, כי אנחנו לא </w:t>
      </w:r>
      <w:bookmarkStart w:id="2379" w:name="_ETM_Q5_369000"/>
      <w:bookmarkEnd w:id="2379"/>
      <w:r>
        <w:rPr>
          <w:rFonts w:hint="cs"/>
          <w:rtl/>
        </w:rPr>
        <w:t xml:space="preserve">יכולים להחזיר את הילדים שלנו. אם אנחנו לא נחזיר אותם, </w:t>
      </w:r>
      <w:bookmarkStart w:id="2380" w:name="_ETM_Q5_374000"/>
      <w:bookmarkEnd w:id="2380"/>
      <w:r>
        <w:rPr>
          <w:rFonts w:hint="cs"/>
          <w:rtl/>
        </w:rPr>
        <w:t>איז</w:t>
      </w:r>
      <w:r w:rsidR="007F5532">
        <w:rPr>
          <w:rFonts w:hint="cs"/>
          <w:rtl/>
        </w:rPr>
        <w:t>ה</w:t>
      </w:r>
      <w:r>
        <w:rPr>
          <w:rFonts w:hint="cs"/>
          <w:rtl/>
        </w:rPr>
        <w:t xml:space="preserve"> מין מדינה אנחנו? ואם אתה שוב לא מקשיב להם, </w:t>
      </w:r>
      <w:bookmarkStart w:id="2381" w:name="_ETM_Q5_379000"/>
      <w:bookmarkEnd w:id="2381"/>
      <w:r>
        <w:rPr>
          <w:rFonts w:hint="cs"/>
          <w:rtl/>
        </w:rPr>
        <w:t>אז תפקידנו, אדוני, להשמיע את קולם.</w:t>
      </w:r>
    </w:p>
    <w:p w:rsidR="005930C5" w:rsidRDefault="005930C5" w:rsidP="000376AD">
      <w:pPr>
        <w:rPr>
          <w:rtl/>
        </w:rPr>
      </w:pPr>
    </w:p>
    <w:p w:rsidR="005930C5" w:rsidRDefault="005930C5" w:rsidP="007F5532">
      <w:pPr>
        <w:rPr>
          <w:rtl/>
        </w:rPr>
      </w:pPr>
      <w:bookmarkStart w:id="2382" w:name="_ETM_Q5_380000"/>
      <w:bookmarkEnd w:id="2382"/>
      <w:r>
        <w:rPr>
          <w:rFonts w:hint="cs"/>
          <w:rtl/>
        </w:rPr>
        <w:t xml:space="preserve">אדוני ראש הממשלה, את המילים הבאות </w:t>
      </w:r>
      <w:bookmarkStart w:id="2383" w:name="_ETM_Q5_385000"/>
      <w:bookmarkEnd w:id="2383"/>
      <w:r>
        <w:rPr>
          <w:rFonts w:hint="cs"/>
          <w:rtl/>
        </w:rPr>
        <w:t>לא אני כתבתי</w:t>
      </w:r>
      <w:r w:rsidR="007F5532">
        <w:rPr>
          <w:rFonts w:hint="cs"/>
          <w:rtl/>
        </w:rPr>
        <w:t>,</w:t>
      </w:r>
      <w:r>
        <w:rPr>
          <w:rFonts w:hint="cs"/>
          <w:rtl/>
        </w:rPr>
        <w:t xml:space="preserve"> כתב אותן רובי חן. רובי וחגית חן </w:t>
      </w:r>
      <w:bookmarkStart w:id="2384" w:name="_ETM_Q5_389000"/>
      <w:bookmarkEnd w:id="2384"/>
      <w:r>
        <w:rPr>
          <w:rFonts w:hint="cs"/>
          <w:rtl/>
        </w:rPr>
        <w:t xml:space="preserve">הם ההורים של איתי חן, גיבור ישראל, לוחם חטיבה 7, </w:t>
      </w:r>
      <w:bookmarkStart w:id="2385" w:name="_ETM_Q5_395000"/>
      <w:bookmarkEnd w:id="2385"/>
      <w:r>
        <w:rPr>
          <w:rFonts w:hint="cs"/>
          <w:rtl/>
        </w:rPr>
        <w:t xml:space="preserve">החטוף 537 ימים בעזה, ואלה המילים שהם כותבים, אדוני ראש </w:t>
      </w:r>
      <w:bookmarkStart w:id="2386" w:name="_ETM_Q5_402000"/>
      <w:bookmarkEnd w:id="2386"/>
      <w:r>
        <w:rPr>
          <w:rFonts w:hint="cs"/>
          <w:rtl/>
        </w:rPr>
        <w:t xml:space="preserve">הממשלה: ראש הממשלה, תביט בעינינו. מבקש שתיזכר בתאריך 6 ביולי </w:t>
      </w:r>
      <w:bookmarkStart w:id="2387" w:name="_ETM_Q5_406000"/>
      <w:bookmarkEnd w:id="2387"/>
      <w:r>
        <w:rPr>
          <w:rFonts w:hint="cs"/>
          <w:rtl/>
        </w:rPr>
        <w:t xml:space="preserve">1976, שבו אחיך יוני, גיבור ישראל, הובא לקבורה, אחרי שפיקד </w:t>
      </w:r>
      <w:bookmarkStart w:id="2388" w:name="_ETM_Q5_413000"/>
      <w:bookmarkEnd w:id="2388"/>
      <w:r>
        <w:rPr>
          <w:rFonts w:hint="cs"/>
          <w:rtl/>
        </w:rPr>
        <w:t xml:space="preserve">על מבצע לשחרור כל החטופים באנטבה </w:t>
      </w:r>
      <w:r w:rsidR="007F5532">
        <w:rPr>
          <w:rFonts w:hint="eastAsia"/>
          <w:rtl/>
        </w:rPr>
        <w:t xml:space="preserve">– </w:t>
      </w:r>
      <w:r>
        <w:rPr>
          <w:rFonts w:hint="cs"/>
          <w:rtl/>
        </w:rPr>
        <w:t xml:space="preserve">את כולם, לא </w:t>
      </w:r>
      <w:bookmarkStart w:id="2389" w:name="_ETM_Q5_419000"/>
      <w:bookmarkEnd w:id="2389"/>
      <w:r>
        <w:rPr>
          <w:rFonts w:hint="cs"/>
          <w:rtl/>
        </w:rPr>
        <w:t>חלקם עם אופציה למבצע המשך.</w:t>
      </w:r>
    </w:p>
    <w:p w:rsidR="005930C5" w:rsidRDefault="005930C5" w:rsidP="000376AD">
      <w:pPr>
        <w:rPr>
          <w:rtl/>
        </w:rPr>
      </w:pPr>
      <w:bookmarkStart w:id="2390" w:name="_ETM_Q5_420000"/>
      <w:bookmarkEnd w:id="2390"/>
    </w:p>
    <w:p w:rsidR="005930C5" w:rsidRDefault="005930C5" w:rsidP="007F5532">
      <w:pPr>
        <w:rPr>
          <w:rtl/>
        </w:rPr>
      </w:pPr>
      <w:bookmarkStart w:id="2391" w:name="_ETM_Q5_421000"/>
      <w:bookmarkEnd w:id="2391"/>
      <w:r>
        <w:rPr>
          <w:rFonts w:hint="cs"/>
          <w:rtl/>
        </w:rPr>
        <w:t xml:space="preserve">מבקש שתיזכר בהוריך צילה ובנציון ז"ל, </w:t>
      </w:r>
      <w:bookmarkStart w:id="2392" w:name="_ETM_Q5_426000"/>
      <w:bookmarkEnd w:id="2392"/>
      <w:r>
        <w:rPr>
          <w:rFonts w:hint="cs"/>
          <w:rtl/>
        </w:rPr>
        <w:t xml:space="preserve">שזכו לטקס קבורה ממלכתי, שבעה וקבר לעלות </w:t>
      </w:r>
      <w:r w:rsidR="007F5532">
        <w:rPr>
          <w:rFonts w:hint="cs"/>
          <w:rtl/>
        </w:rPr>
        <w:t>א</w:t>
      </w:r>
      <w:r>
        <w:rPr>
          <w:rFonts w:hint="cs"/>
          <w:rtl/>
        </w:rPr>
        <w:t>ליו. האם קבר</w:t>
      </w:r>
      <w:bookmarkStart w:id="2393" w:name="_ETM_Q5_433000"/>
      <w:bookmarkEnd w:id="2393"/>
      <w:r>
        <w:rPr>
          <w:rFonts w:hint="cs"/>
          <w:rtl/>
        </w:rPr>
        <w:t xml:space="preserve"> לגיבור ישראל לשבת שבעה ולומר קדיש הפכו לפריבילגיה במדינה תחת הנהגתך? </w:t>
      </w:r>
      <w:bookmarkStart w:id="2394" w:name="_ETM_Q5_440000"/>
      <w:bookmarkEnd w:id="2394"/>
      <w:r>
        <w:rPr>
          <w:rFonts w:hint="cs"/>
          <w:rtl/>
        </w:rPr>
        <w:t>עדיין יש לך את האפשרות לתקן, ראש הממשלה. שוב מתקרב יום הזיכרון לחללי צה"ל, ואתה יכול, אם אתה רוצה,</w:t>
      </w:r>
      <w:bookmarkStart w:id="2395" w:name="_ETM_Q5_448000"/>
      <w:bookmarkEnd w:id="2395"/>
      <w:r>
        <w:rPr>
          <w:rFonts w:hint="cs"/>
          <w:rtl/>
        </w:rPr>
        <w:t xml:space="preserve"> בנטרול שיקולים פוליטיים, להחזיר את אחרון החטופים עד אז, או </w:t>
      </w:r>
      <w:bookmarkStart w:id="2396" w:name="_ETM_Q5_456000"/>
      <w:bookmarkEnd w:id="2396"/>
      <w:r>
        <w:rPr>
          <w:rFonts w:hint="cs"/>
          <w:rtl/>
        </w:rPr>
        <w:t xml:space="preserve">ששוב תגזור על משפחתנו לשאול איפה להיות ביום הזיכרון. </w:t>
      </w:r>
      <w:bookmarkStart w:id="2397" w:name="_ETM_Q5_460000"/>
      <w:bookmarkEnd w:id="2397"/>
    </w:p>
    <w:p w:rsidR="005930C5" w:rsidRDefault="005930C5" w:rsidP="00493F09">
      <w:pPr>
        <w:rPr>
          <w:rtl/>
        </w:rPr>
      </w:pPr>
    </w:p>
    <w:p w:rsidR="005930C5" w:rsidRDefault="005930C5" w:rsidP="007F5532">
      <w:pPr>
        <w:rPr>
          <w:rtl/>
        </w:rPr>
      </w:pPr>
      <w:r>
        <w:rPr>
          <w:rFonts w:hint="cs"/>
          <w:rtl/>
        </w:rPr>
        <w:t xml:space="preserve">אנחנו, חגית ורובי חן, הורים ללוחם החטוף, לא זכינו לפגוש אותך, </w:t>
      </w:r>
      <w:bookmarkStart w:id="2398" w:name="_ETM_Q5_466000"/>
      <w:bookmarkEnd w:id="2398"/>
      <w:r>
        <w:rPr>
          <w:rFonts w:hint="cs"/>
          <w:rtl/>
        </w:rPr>
        <w:t xml:space="preserve">ראש ממשלת ישראל, כבר שנה. שנה לא זכינו לפגוש </w:t>
      </w:r>
      <w:bookmarkStart w:id="2399" w:name="_ETM_Q5_470000"/>
      <w:bookmarkEnd w:id="2399"/>
      <w:r>
        <w:rPr>
          <w:rFonts w:hint="cs"/>
          <w:rtl/>
        </w:rPr>
        <w:t xml:space="preserve">אותך. </w:t>
      </w:r>
      <w:bookmarkStart w:id="2400" w:name="_ETM_Q5_475000"/>
      <w:bookmarkEnd w:id="2400"/>
      <w:r>
        <w:rPr>
          <w:rFonts w:hint="cs"/>
          <w:rtl/>
        </w:rPr>
        <w:t>אנחנו דורשים, אדוני ראש הממשלה</w:t>
      </w:r>
      <w:r w:rsidR="007F5532">
        <w:rPr>
          <w:rFonts w:hint="cs"/>
          <w:rtl/>
        </w:rPr>
        <w:t>:</w:t>
      </w:r>
      <w:r>
        <w:rPr>
          <w:rFonts w:hint="cs"/>
          <w:rtl/>
        </w:rPr>
        <w:t xml:space="preserve"> תחזיר את איתי חן</w:t>
      </w:r>
      <w:r w:rsidR="007F5532">
        <w:rPr>
          <w:rFonts w:hint="cs"/>
          <w:rtl/>
        </w:rPr>
        <w:t>.</w:t>
      </w:r>
      <w:r>
        <w:rPr>
          <w:rFonts w:hint="cs"/>
          <w:rtl/>
        </w:rPr>
        <w:t xml:space="preserve"> תן לנו ולשאר משפחות החטופים לסיים את הסיוט. מקווים שאתה </w:t>
      </w:r>
      <w:bookmarkStart w:id="2401" w:name="_ETM_Q5_479000"/>
      <w:bookmarkEnd w:id="2401"/>
      <w:r>
        <w:rPr>
          <w:rFonts w:hint="cs"/>
          <w:rtl/>
        </w:rPr>
        <w:t>מקשיב לנו בלב פתוח ושנזכה להתייחסות ממך.</w:t>
      </w:r>
      <w:r w:rsidR="007F5532">
        <w:rPr>
          <w:rFonts w:hint="cs"/>
          <w:rtl/>
        </w:rPr>
        <w:t xml:space="preserve"> </w:t>
      </w:r>
      <w:bookmarkStart w:id="2402" w:name="_ETM_Q5_484000"/>
      <w:bookmarkEnd w:id="2402"/>
      <w:r>
        <w:rPr>
          <w:rFonts w:hint="cs"/>
          <w:rtl/>
        </w:rPr>
        <w:t xml:space="preserve">הוא ביקש ממני להעביר </w:t>
      </w:r>
      <w:bookmarkStart w:id="2403" w:name="_ETM_Q5_485000"/>
      <w:bookmarkEnd w:id="2403"/>
      <w:r>
        <w:rPr>
          <w:rFonts w:hint="cs"/>
          <w:rtl/>
        </w:rPr>
        <w:t xml:space="preserve">את מספר הטלפון שלו ולהתקשר כבר היום לרובי חן, אבא </w:t>
      </w:r>
      <w:bookmarkStart w:id="2404" w:name="_ETM_Q5_489000"/>
      <w:bookmarkEnd w:id="2404"/>
      <w:r>
        <w:rPr>
          <w:rFonts w:hint="cs"/>
          <w:rtl/>
        </w:rPr>
        <w:t>של איתי. תודה רבה.</w:t>
      </w:r>
    </w:p>
    <w:p w:rsidR="005930C5" w:rsidRPr="00E6228A" w:rsidRDefault="005930C5" w:rsidP="000376AD">
      <w:pPr>
        <w:rPr>
          <w:rtl/>
        </w:rPr>
      </w:pPr>
      <w:bookmarkStart w:id="2405" w:name="_ETM_Q5_318000"/>
      <w:bookmarkEnd w:id="2405"/>
    </w:p>
    <w:p w:rsidR="005930C5" w:rsidRDefault="005930C5" w:rsidP="000376AD">
      <w:pPr>
        <w:pStyle w:val="af8"/>
        <w:keepNext/>
        <w:rPr>
          <w:rtl/>
        </w:rPr>
      </w:pPr>
      <w:r w:rsidRPr="005807C6">
        <w:rPr>
          <w:rStyle w:val="TagStyle"/>
          <w:rtl/>
        </w:rPr>
        <w:t xml:space="preserve"> &lt;&lt; יור &gt;&gt; </w:t>
      </w:r>
      <w:r>
        <w:rPr>
          <w:rtl/>
        </w:rPr>
        <w:t>היו"ר אמיר אוחנה:</w:t>
      </w:r>
      <w:r w:rsidRPr="005807C6">
        <w:rPr>
          <w:rStyle w:val="TagStyle"/>
          <w:rtl/>
        </w:rPr>
        <w:t xml:space="preserve"> &lt;&lt;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תודה רבה לחבר הכנסת דוידסון. כעת יעלה ויבוא חבר הכנסת נאור שירי. בבקשה, </w:t>
      </w:r>
      <w:bookmarkStart w:id="2406" w:name="_ETM_Q5_508000"/>
      <w:bookmarkEnd w:id="2406"/>
      <w:r>
        <w:rPr>
          <w:rFonts w:hint="cs"/>
          <w:rtl/>
        </w:rPr>
        <w:t>עד שלוש דקות לרשותך.</w:t>
      </w:r>
    </w:p>
    <w:p w:rsidR="005930C5" w:rsidRDefault="005930C5" w:rsidP="000376AD">
      <w:pPr>
        <w:rPr>
          <w:rtl/>
        </w:rPr>
      </w:pPr>
    </w:p>
    <w:p w:rsidR="005930C5" w:rsidRDefault="005930C5" w:rsidP="000376AD">
      <w:pPr>
        <w:pStyle w:val="a4"/>
        <w:keepNext/>
        <w:rPr>
          <w:rtl/>
        </w:rPr>
      </w:pPr>
      <w:bookmarkStart w:id="2407" w:name="ET_speaker_6361_17"/>
      <w:r w:rsidRPr="00AC0179">
        <w:rPr>
          <w:rStyle w:val="TagStyle"/>
          <w:rtl/>
        </w:rPr>
        <w:t xml:space="preserve"> &lt;&lt; דובר &gt;&gt; </w:t>
      </w:r>
      <w:bookmarkStart w:id="2408" w:name="_Toc194236119"/>
      <w:r>
        <w:rPr>
          <w:rtl/>
        </w:rPr>
        <w:t>נאור שירי (יש עתיד):</w:t>
      </w:r>
      <w:bookmarkEnd w:id="2408"/>
      <w:r w:rsidRPr="00AC0179">
        <w:rPr>
          <w:rStyle w:val="TagStyle"/>
          <w:rtl/>
        </w:rPr>
        <w:t xml:space="preserve"> &lt;&lt; דובר &gt;&gt;</w:t>
      </w:r>
      <w:r w:rsidR="005223CB">
        <w:rPr>
          <w:rtl/>
        </w:rPr>
        <w:t xml:space="preserve"> </w:t>
      </w:r>
      <w:bookmarkEnd w:id="2407"/>
    </w:p>
    <w:p w:rsidR="005930C5" w:rsidRDefault="005930C5" w:rsidP="005223CB">
      <w:pPr>
        <w:rPr>
          <w:rtl/>
        </w:rPr>
      </w:pPr>
    </w:p>
    <w:p w:rsidR="005930C5" w:rsidRDefault="005930C5" w:rsidP="000376AD">
      <w:pPr>
        <w:rPr>
          <w:rtl/>
        </w:rPr>
      </w:pPr>
      <w:r>
        <w:rPr>
          <w:rFonts w:hint="cs"/>
          <w:rtl/>
        </w:rPr>
        <w:t xml:space="preserve">תודה רבה, אדוני ראש הממשלה. קודם כול, </w:t>
      </w:r>
      <w:bookmarkStart w:id="2409" w:name="_ETM_Q5_514000"/>
      <w:bookmarkEnd w:id="2409"/>
      <w:r>
        <w:rPr>
          <w:rFonts w:hint="cs"/>
          <w:rtl/>
        </w:rPr>
        <w:t>איך העין? איך במשפט? אני דואג לך, שלא תגיד אחר</w:t>
      </w:r>
      <w:bookmarkStart w:id="2410" w:name="_ETM_Q5_516000"/>
      <w:bookmarkEnd w:id="2410"/>
      <w:r>
        <w:rPr>
          <w:rFonts w:hint="cs"/>
          <w:rtl/>
        </w:rPr>
        <w:t xml:space="preserve">י זה: לא ראיתי, לא ידעתי, לא ראיתי את החקיקה, </w:t>
      </w:r>
      <w:bookmarkStart w:id="2411" w:name="_ETM_Q5_519000"/>
      <w:bookmarkEnd w:id="2411"/>
      <w:r>
        <w:rPr>
          <w:rFonts w:hint="cs"/>
          <w:rtl/>
        </w:rPr>
        <w:t>לא ראיתי את התקציב וכאלה.</w:t>
      </w:r>
    </w:p>
    <w:p w:rsidR="005930C5" w:rsidRPr="00AC0179" w:rsidRDefault="005930C5" w:rsidP="000376AD">
      <w:pPr>
        <w:rPr>
          <w:rtl/>
        </w:rPr>
      </w:pPr>
    </w:p>
    <w:p w:rsidR="005930C5" w:rsidRDefault="005930C5" w:rsidP="000376AD">
      <w:pPr>
        <w:pStyle w:val="af7"/>
        <w:keepNext/>
        <w:rPr>
          <w:rtl/>
        </w:rPr>
      </w:pPr>
      <w:bookmarkStart w:id="2412" w:name="ET_interruption_6156_15"/>
      <w:r w:rsidRPr="00AC0179">
        <w:rPr>
          <w:rStyle w:val="TagStyle"/>
          <w:rtl/>
        </w:rPr>
        <w:t xml:space="preserve"> &lt;&lt; קריאה &gt;&gt; </w:t>
      </w:r>
      <w:r>
        <w:rPr>
          <w:rtl/>
        </w:rPr>
        <w:t>גלעד קריב (העבודה):</w:t>
      </w:r>
      <w:r w:rsidRPr="00AC0179">
        <w:rPr>
          <w:rStyle w:val="TagStyle"/>
          <w:rtl/>
        </w:rPr>
        <w:t xml:space="preserve"> &lt;&lt; קריאה &gt;&gt;</w:t>
      </w:r>
      <w:r w:rsidR="005223CB">
        <w:rPr>
          <w:rtl/>
        </w:rPr>
        <w:t xml:space="preserve"> </w:t>
      </w:r>
      <w:bookmarkEnd w:id="2412"/>
    </w:p>
    <w:p w:rsidR="005930C5" w:rsidRDefault="005930C5" w:rsidP="005223CB">
      <w:pPr>
        <w:rPr>
          <w:rtl/>
        </w:rPr>
      </w:pPr>
    </w:p>
    <w:p w:rsidR="005930C5" w:rsidRPr="00AC0179" w:rsidRDefault="005930C5" w:rsidP="000376AD">
      <w:pPr>
        <w:rPr>
          <w:rtl/>
        </w:rPr>
      </w:pPr>
      <w:r>
        <w:rPr>
          <w:rFonts w:hint="cs"/>
          <w:rtl/>
        </w:rPr>
        <w:t xml:space="preserve">גם עם עין בריאה הוא לא רואה את חמאס </w:t>
      </w:r>
      <w:r w:rsidR="00BB368D">
        <w:rPr>
          <w:rFonts w:hint="cs"/>
          <w:rtl/>
        </w:rPr>
        <w:t>– – –</w:t>
      </w:r>
    </w:p>
    <w:p w:rsidR="005930C5" w:rsidRDefault="005930C5" w:rsidP="000376AD">
      <w:pPr>
        <w:rPr>
          <w:rtl/>
        </w:rPr>
      </w:pPr>
    </w:p>
    <w:p w:rsidR="005930C5" w:rsidRDefault="005930C5" w:rsidP="000376AD">
      <w:pPr>
        <w:pStyle w:val="af8"/>
        <w:keepNext/>
        <w:rPr>
          <w:rtl/>
        </w:rPr>
      </w:pPr>
      <w:r w:rsidRPr="00CB4F54">
        <w:rPr>
          <w:rStyle w:val="TagStyle"/>
          <w:rtl/>
        </w:rPr>
        <w:t xml:space="preserve"> &lt;&lt; יור &gt;&gt; </w:t>
      </w:r>
      <w:r>
        <w:rPr>
          <w:rtl/>
        </w:rPr>
        <w:t>היו"ר אמיר אוחנה:</w:t>
      </w:r>
      <w:r w:rsidRPr="00CB4F54">
        <w:rPr>
          <w:rStyle w:val="TagStyle"/>
          <w:rtl/>
        </w:rPr>
        <w:t xml:space="preserve"> &lt;&lt; יור &gt;&gt;</w:t>
      </w:r>
      <w:r w:rsidR="005223CB">
        <w:rPr>
          <w:rtl/>
        </w:rPr>
        <w:t xml:space="preserve"> </w:t>
      </w:r>
    </w:p>
    <w:p w:rsidR="005930C5" w:rsidRDefault="005930C5" w:rsidP="005223CB">
      <w:pPr>
        <w:rPr>
          <w:rtl/>
        </w:rPr>
      </w:pPr>
    </w:p>
    <w:p w:rsidR="005930C5" w:rsidRPr="00CB4F54" w:rsidRDefault="005930C5" w:rsidP="000376AD">
      <w:pPr>
        <w:rPr>
          <w:rtl/>
        </w:rPr>
      </w:pPr>
      <w:r>
        <w:rPr>
          <w:rFonts w:hint="cs"/>
          <w:rtl/>
        </w:rPr>
        <w:t>חבר הכנסת קריב. חבר הכנסת קריב, קריאה שנייה.</w:t>
      </w:r>
    </w:p>
    <w:p w:rsidR="005930C5" w:rsidRDefault="005930C5" w:rsidP="000376AD">
      <w:pPr>
        <w:rPr>
          <w:rtl/>
        </w:rPr>
      </w:pPr>
    </w:p>
    <w:p w:rsidR="005930C5" w:rsidRDefault="005930C5" w:rsidP="000376AD">
      <w:pPr>
        <w:pStyle w:val="-"/>
        <w:keepNext/>
        <w:rPr>
          <w:rtl/>
        </w:rPr>
      </w:pPr>
      <w:bookmarkStart w:id="2413" w:name="ET_speakercontinue_6361_18"/>
      <w:r w:rsidRPr="00AC0179">
        <w:rPr>
          <w:rStyle w:val="TagStyle"/>
          <w:rtl/>
        </w:rPr>
        <w:t xml:space="preserve"> &lt;&lt; דובר_המשך &gt;&gt; </w:t>
      </w:r>
      <w:r>
        <w:rPr>
          <w:rtl/>
        </w:rPr>
        <w:t>נאור שירי (יש עתיד):</w:t>
      </w:r>
      <w:r w:rsidRPr="00AC0179">
        <w:rPr>
          <w:rStyle w:val="TagStyle"/>
          <w:rtl/>
        </w:rPr>
        <w:t xml:space="preserve"> &lt;&lt; דובר_המשך &gt;&gt;</w:t>
      </w:r>
      <w:r w:rsidR="005223CB">
        <w:rPr>
          <w:rtl/>
        </w:rPr>
        <w:t xml:space="preserve"> </w:t>
      </w:r>
      <w:bookmarkEnd w:id="2413"/>
    </w:p>
    <w:p w:rsidR="005930C5" w:rsidRDefault="005930C5" w:rsidP="005223CB">
      <w:pPr>
        <w:rPr>
          <w:rtl/>
        </w:rPr>
      </w:pPr>
    </w:p>
    <w:p w:rsidR="005930C5" w:rsidRDefault="005930C5" w:rsidP="00493F09">
      <w:pPr>
        <w:rPr>
          <w:rtl/>
        </w:rPr>
      </w:pPr>
      <w:r>
        <w:rPr>
          <w:rFonts w:hint="cs"/>
          <w:rtl/>
        </w:rPr>
        <w:t xml:space="preserve">ראש ממשלת </w:t>
      </w:r>
      <w:bookmarkStart w:id="2414" w:name="_ETM_Q5_525000"/>
      <w:bookmarkEnd w:id="2414"/>
      <w:r>
        <w:rPr>
          <w:rFonts w:hint="cs"/>
          <w:rtl/>
        </w:rPr>
        <w:t>7 באוקטובר, אנחנו בעוד שבועיים</w:t>
      </w:r>
      <w:bookmarkStart w:id="2415" w:name="_ETM_Q5_530000"/>
      <w:bookmarkEnd w:id="2415"/>
      <w:r>
        <w:rPr>
          <w:rFonts w:hint="cs"/>
          <w:rtl/>
        </w:rPr>
        <w:t xml:space="preserve"> וחצי חוגגים את חג הפסח. כנגד ארבעה בנים דיברה </w:t>
      </w:r>
      <w:bookmarkStart w:id="2416" w:name="_ETM_Q5_535000"/>
      <w:bookmarkEnd w:id="2416"/>
      <w:r>
        <w:rPr>
          <w:rFonts w:hint="cs"/>
          <w:rtl/>
        </w:rPr>
        <w:t xml:space="preserve">התורה: אחד חכם, אחד רשע, אחד תם ואחד שאינו יודע </w:t>
      </w:r>
      <w:bookmarkStart w:id="2417" w:name="_ETM_Q5_537000"/>
      <w:bookmarkEnd w:id="2417"/>
      <w:r>
        <w:rPr>
          <w:rFonts w:hint="cs"/>
          <w:rtl/>
        </w:rPr>
        <w:t xml:space="preserve">לשאול. </w:t>
      </w:r>
      <w:bookmarkStart w:id="2418" w:name="_ETM_Q5_544000"/>
      <w:bookmarkEnd w:id="2418"/>
      <w:r>
        <w:rPr>
          <w:rFonts w:hint="cs"/>
          <w:rtl/>
        </w:rPr>
        <w:t>אני רוצה להדגים לך איך כל ארבעת הבנים מתקיימים</w:t>
      </w:r>
      <w:bookmarkStart w:id="2419" w:name="_ETM_Q5_543000"/>
      <w:bookmarkEnd w:id="2419"/>
      <w:r>
        <w:rPr>
          <w:rFonts w:hint="cs"/>
          <w:rtl/>
        </w:rPr>
        <w:t xml:space="preserve"> אצלך. נתחיל בטוב, שלא תגיד שאני חמוץ. אתה, יש האומרים</w:t>
      </w:r>
      <w:bookmarkStart w:id="2420" w:name="_ETM_Q5_548000"/>
      <w:bookmarkEnd w:id="2420"/>
      <w:r>
        <w:rPr>
          <w:rFonts w:hint="cs"/>
          <w:rtl/>
        </w:rPr>
        <w:t xml:space="preserve"> החכם, ואפילו אמרת בין השישה או 16 החכמים בעולם</w:t>
      </w:r>
      <w:bookmarkStart w:id="2421" w:name="_ETM_Q5_552000"/>
      <w:bookmarkEnd w:id="2421"/>
      <w:r>
        <w:rPr>
          <w:rFonts w:hint="cs"/>
          <w:rtl/>
        </w:rPr>
        <w:t>. אתה וחבורת הלקקנים סביבך אומרים את זה.</w:t>
      </w:r>
    </w:p>
    <w:p w:rsidR="005930C5" w:rsidRDefault="005930C5" w:rsidP="000376AD">
      <w:pPr>
        <w:rPr>
          <w:rtl/>
        </w:rPr>
      </w:pPr>
    </w:p>
    <w:p w:rsidR="005930C5" w:rsidRDefault="005930C5" w:rsidP="007F5532">
      <w:pPr>
        <w:rPr>
          <w:rtl/>
        </w:rPr>
      </w:pPr>
      <w:bookmarkStart w:id="2422" w:name="_ETM_Q5_554000"/>
      <w:bookmarkEnd w:id="2422"/>
      <w:r>
        <w:rPr>
          <w:rFonts w:hint="cs"/>
          <w:rtl/>
        </w:rPr>
        <w:t>אתמול התהדרת בהעברת</w:t>
      </w:r>
      <w:bookmarkStart w:id="2423" w:name="_ETM_Q5_556000"/>
      <w:bookmarkEnd w:id="2423"/>
      <w:r>
        <w:rPr>
          <w:rFonts w:hint="cs"/>
          <w:rtl/>
        </w:rPr>
        <w:t xml:space="preserve"> התקציב ואמרת שהעברתם את זה ברוב הרבה יותר גדול ממה </w:t>
      </w:r>
      <w:bookmarkStart w:id="2424" w:name="_ETM_Q5_559000"/>
      <w:bookmarkEnd w:id="2424"/>
      <w:r>
        <w:rPr>
          <w:rFonts w:hint="cs"/>
          <w:rtl/>
        </w:rPr>
        <w:t>שהעברת את התקציב הראשון במלחמה</w:t>
      </w:r>
      <w:r w:rsidR="007F5532">
        <w:rPr>
          <w:rFonts w:hint="cs"/>
          <w:rtl/>
        </w:rPr>
        <w:t>,</w:t>
      </w:r>
      <w:r>
        <w:rPr>
          <w:rFonts w:hint="cs"/>
          <w:rtl/>
        </w:rPr>
        <w:t xml:space="preserve"> רק שטעית, זה היה 72</w:t>
      </w:r>
      <w:bookmarkStart w:id="2425" w:name="_ETM_Q5_564000"/>
      <w:bookmarkEnd w:id="2425"/>
      <w:r w:rsidR="007F5532">
        <w:rPr>
          <w:rFonts w:hint="cs"/>
          <w:rtl/>
        </w:rPr>
        <w:t>;</w:t>
      </w:r>
      <w:r>
        <w:rPr>
          <w:rFonts w:hint="cs"/>
          <w:rtl/>
        </w:rPr>
        <w:t xml:space="preserve"> אתמול העברתם ב-6</w:t>
      </w:r>
      <w:r w:rsidR="007F5532">
        <w:rPr>
          <w:rFonts w:hint="cs"/>
          <w:rtl/>
        </w:rPr>
        <w:t xml:space="preserve">7, </w:t>
      </w:r>
      <w:r>
        <w:rPr>
          <w:rFonts w:hint="cs"/>
          <w:rtl/>
        </w:rPr>
        <w:t>6</w:t>
      </w:r>
      <w:r w:rsidR="007F5532">
        <w:rPr>
          <w:rFonts w:hint="cs"/>
          <w:rtl/>
        </w:rPr>
        <w:t>8</w:t>
      </w:r>
      <w:r>
        <w:rPr>
          <w:rFonts w:hint="cs"/>
          <w:rtl/>
        </w:rPr>
        <w:t xml:space="preserve">. </w:t>
      </w:r>
      <w:bookmarkStart w:id="2426" w:name="_ETM_Q5_576000"/>
      <w:bookmarkEnd w:id="2426"/>
      <w:r>
        <w:rPr>
          <w:rFonts w:hint="cs"/>
          <w:rtl/>
        </w:rPr>
        <w:t xml:space="preserve">אותו חכם, 72 שעות לאחר 7 </w:t>
      </w:r>
      <w:bookmarkStart w:id="2427" w:name="_ETM_Q5_573000"/>
      <w:bookmarkEnd w:id="2427"/>
      <w:r>
        <w:rPr>
          <w:rFonts w:hint="cs"/>
          <w:rtl/>
        </w:rPr>
        <w:t xml:space="preserve">באוקטובר </w:t>
      </w:r>
      <w:r>
        <w:rPr>
          <w:rtl/>
        </w:rPr>
        <w:t>–</w:t>
      </w:r>
      <w:r>
        <w:rPr>
          <w:rFonts w:hint="cs"/>
          <w:rtl/>
        </w:rPr>
        <w:t xml:space="preserve"> ידעת לתכנן באופן מוקפד ומאוד מאוד דקדקני איך אתה </w:t>
      </w:r>
      <w:bookmarkStart w:id="2428" w:name="_ETM_Q5_578000"/>
      <w:bookmarkEnd w:id="2428"/>
      <w:r>
        <w:rPr>
          <w:rFonts w:hint="cs"/>
          <w:rtl/>
        </w:rPr>
        <w:t>מעביר את האשמה על כל אחד מראשי זרועות הביטחון, על</w:t>
      </w:r>
      <w:bookmarkStart w:id="2429" w:name="_ETM_Q5_583000"/>
      <w:bookmarkEnd w:id="2429"/>
      <w:r>
        <w:rPr>
          <w:rFonts w:hint="cs"/>
          <w:rtl/>
        </w:rPr>
        <w:t xml:space="preserve"> כל העולם ואחותו, רק לא עליך. </w:t>
      </w:r>
    </w:p>
    <w:p w:rsidR="005930C5" w:rsidRDefault="005930C5" w:rsidP="000376AD">
      <w:pPr>
        <w:rPr>
          <w:rtl/>
        </w:rPr>
      </w:pPr>
    </w:p>
    <w:p w:rsidR="005930C5" w:rsidRDefault="005930C5" w:rsidP="007F5532">
      <w:pPr>
        <w:rPr>
          <w:rtl/>
        </w:rPr>
      </w:pPr>
      <w:bookmarkStart w:id="2430" w:name="_ETM_Q5_585000"/>
      <w:bookmarkEnd w:id="2430"/>
      <w:r>
        <w:rPr>
          <w:rFonts w:hint="cs"/>
          <w:rtl/>
        </w:rPr>
        <w:t xml:space="preserve">התם ב-2019 עשה </w:t>
      </w:r>
      <w:bookmarkStart w:id="2431" w:name="_ETM_Q5_588000"/>
      <w:bookmarkEnd w:id="2431"/>
      <w:r>
        <w:rPr>
          <w:rFonts w:hint="cs"/>
          <w:rtl/>
        </w:rPr>
        <w:t xml:space="preserve">רעיון אצל קרן מרציאנו, והוא נשאל בריאיון: האם תנסה לחוקק </w:t>
      </w:r>
      <w:bookmarkStart w:id="2432" w:name="_ETM_Q5_592000"/>
      <w:bookmarkEnd w:id="2432"/>
      <w:r>
        <w:rPr>
          <w:rFonts w:hint="cs"/>
          <w:rtl/>
        </w:rPr>
        <w:t xml:space="preserve">חוק שיפגע או יאט את ההליך המשפטי שלך? זוכר מה </w:t>
      </w:r>
      <w:bookmarkStart w:id="2433" w:name="_ETM_Q5_597000"/>
      <w:bookmarkEnd w:id="2433"/>
      <w:r>
        <w:rPr>
          <w:rFonts w:hint="cs"/>
          <w:rtl/>
        </w:rPr>
        <w:t xml:space="preserve">אמרת? לא. מה, מה פתאום. רק לאחר שנבחרת לא היה ראש </w:t>
      </w:r>
      <w:bookmarkStart w:id="2434" w:name="_ETM_Q5_604000"/>
      <w:bookmarkEnd w:id="2434"/>
      <w:r>
        <w:rPr>
          <w:rFonts w:hint="cs"/>
          <w:rtl/>
        </w:rPr>
        <w:t xml:space="preserve">רשות אכיפה אחד במדינת ישראל, מהמפכ"ל, </w:t>
      </w:r>
      <w:r w:rsidR="007F5532">
        <w:rPr>
          <w:rFonts w:hint="cs"/>
          <w:rtl/>
        </w:rPr>
        <w:t>ה</w:t>
      </w:r>
      <w:r>
        <w:rPr>
          <w:rFonts w:hint="cs"/>
          <w:rtl/>
        </w:rPr>
        <w:t xml:space="preserve">יועמ"ש, פרקליט המדינה, </w:t>
      </w:r>
      <w:bookmarkStart w:id="2435" w:name="_ETM_Q5_608000"/>
      <w:bookmarkEnd w:id="2435"/>
      <w:r>
        <w:rPr>
          <w:rFonts w:hint="cs"/>
          <w:rtl/>
        </w:rPr>
        <w:t xml:space="preserve">החוקרים </w:t>
      </w:r>
      <w:r>
        <w:rPr>
          <w:rtl/>
        </w:rPr>
        <w:t>–</w:t>
      </w:r>
      <w:r>
        <w:rPr>
          <w:rFonts w:hint="cs"/>
          <w:rtl/>
        </w:rPr>
        <w:t xml:space="preserve"> מי יחקור את החוקרים </w:t>
      </w:r>
      <w:r>
        <w:rPr>
          <w:rtl/>
        </w:rPr>
        <w:t>–</w:t>
      </w:r>
      <w:r>
        <w:rPr>
          <w:rFonts w:hint="cs"/>
          <w:rtl/>
        </w:rPr>
        <w:t xml:space="preserve"> </w:t>
      </w:r>
      <w:bookmarkStart w:id="2436" w:name="_ETM_Q5_612000"/>
      <w:bookmarkEnd w:id="2436"/>
      <w:r>
        <w:rPr>
          <w:rFonts w:hint="cs"/>
          <w:rtl/>
        </w:rPr>
        <w:t xml:space="preserve">ועכשיו גם שופטי בג"ץ, שאתה </w:t>
      </w:r>
      <w:r w:rsidR="007F5532">
        <w:rPr>
          <w:rFonts w:hint="cs"/>
          <w:rtl/>
        </w:rPr>
        <w:t xml:space="preserve">לא </w:t>
      </w:r>
      <w:r>
        <w:rPr>
          <w:rFonts w:hint="cs"/>
          <w:rtl/>
        </w:rPr>
        <w:t>מנסה לפגוע ב</w:t>
      </w:r>
      <w:r w:rsidR="007F5532">
        <w:rPr>
          <w:rFonts w:hint="cs"/>
          <w:rtl/>
        </w:rPr>
        <w:t>ו</w:t>
      </w:r>
      <w:r>
        <w:rPr>
          <w:rFonts w:hint="cs"/>
          <w:rtl/>
        </w:rPr>
        <w:t xml:space="preserve">, אבל אתה </w:t>
      </w:r>
      <w:bookmarkStart w:id="2437" w:name="_ETM_Q5_616000"/>
      <w:bookmarkEnd w:id="2437"/>
      <w:r>
        <w:rPr>
          <w:rFonts w:hint="cs"/>
          <w:rtl/>
        </w:rPr>
        <w:t>לא קשור לכלום. מה, מה פתאום.</w:t>
      </w:r>
    </w:p>
    <w:p w:rsidR="005930C5" w:rsidRDefault="005930C5" w:rsidP="000376AD">
      <w:pPr>
        <w:rPr>
          <w:rtl/>
        </w:rPr>
      </w:pPr>
    </w:p>
    <w:p w:rsidR="005930C5" w:rsidRDefault="005930C5" w:rsidP="007F5532">
      <w:pPr>
        <w:rPr>
          <w:rtl/>
        </w:rPr>
      </w:pPr>
      <w:r>
        <w:rPr>
          <w:rFonts w:hint="cs"/>
          <w:rtl/>
        </w:rPr>
        <w:t>זה שאינו יודע לשאול</w:t>
      </w:r>
      <w:bookmarkStart w:id="2438" w:name="_ETM_Q5_618000"/>
      <w:bookmarkEnd w:id="2438"/>
      <w:r>
        <w:rPr>
          <w:rFonts w:hint="cs"/>
          <w:rtl/>
        </w:rPr>
        <w:t xml:space="preserve"> </w:t>
      </w:r>
      <w:r>
        <w:rPr>
          <w:rtl/>
        </w:rPr>
        <w:t>–</w:t>
      </w:r>
      <w:r>
        <w:rPr>
          <w:rFonts w:hint="cs"/>
          <w:rtl/>
        </w:rPr>
        <w:t xml:space="preserve"> לא ידעת לשאול על מירון, לא ידעת על הרזולוציות </w:t>
      </w:r>
      <w:bookmarkStart w:id="2439" w:name="_ETM_Q5_623000"/>
      <w:bookmarkEnd w:id="2439"/>
      <w:r>
        <w:rPr>
          <w:rFonts w:hint="cs"/>
          <w:rtl/>
        </w:rPr>
        <w:t>שחתמת. אפילו עשית סרטון מצחיק עם ברוורמן שאתה חותם, טק-טק</w:t>
      </w:r>
      <w:bookmarkStart w:id="2440" w:name="_ETM_Q5_627000"/>
      <w:bookmarkEnd w:id="2440"/>
      <w:r>
        <w:rPr>
          <w:rFonts w:hint="cs"/>
          <w:rtl/>
        </w:rPr>
        <w:t xml:space="preserve"> חותם, אבל אתה לא יודע על מה אתה </w:t>
      </w:r>
      <w:bookmarkStart w:id="2441" w:name="_ETM_Q5_629000"/>
      <w:bookmarkEnd w:id="2441"/>
      <w:r>
        <w:rPr>
          <w:rFonts w:hint="cs"/>
          <w:rtl/>
        </w:rPr>
        <w:t xml:space="preserve">חותם. לא ידעת לשאול על האוהל של החיזבאללה, וגם לא </w:t>
      </w:r>
      <w:bookmarkStart w:id="2442" w:name="_ETM_Q5_632000"/>
      <w:bookmarkEnd w:id="2442"/>
      <w:r>
        <w:rPr>
          <w:rFonts w:hint="cs"/>
          <w:rtl/>
        </w:rPr>
        <w:t xml:space="preserve">ידעת לשאול לאן הכספים של חמאס הולכים בזמן שבנית את </w:t>
      </w:r>
      <w:bookmarkStart w:id="2443" w:name="_ETM_Q5_637000"/>
      <w:bookmarkEnd w:id="2443"/>
      <w:r>
        <w:rPr>
          <w:rFonts w:hint="cs"/>
          <w:rtl/>
        </w:rPr>
        <w:t xml:space="preserve">מכונת הטבח הנוראית ביותר </w:t>
      </w:r>
      <w:r w:rsidR="007F5532">
        <w:rPr>
          <w:rFonts w:hint="cs"/>
          <w:rtl/>
        </w:rPr>
        <w:t>לפני</w:t>
      </w:r>
      <w:r>
        <w:rPr>
          <w:rFonts w:hint="cs"/>
          <w:rtl/>
        </w:rPr>
        <w:t xml:space="preserve"> 7 באוקטובר</w:t>
      </w:r>
      <w:r w:rsidR="007F5532">
        <w:rPr>
          <w:rFonts w:hint="cs"/>
          <w:rtl/>
        </w:rPr>
        <w:t>,</w:t>
      </w:r>
      <w:r>
        <w:rPr>
          <w:rFonts w:hint="cs"/>
          <w:rtl/>
        </w:rPr>
        <w:t xml:space="preserve"> שגרמה לנו את </w:t>
      </w:r>
      <w:bookmarkStart w:id="2444" w:name="_ETM_Q5_643000"/>
      <w:bookmarkEnd w:id="2444"/>
      <w:r>
        <w:rPr>
          <w:rFonts w:hint="cs"/>
          <w:rtl/>
        </w:rPr>
        <w:t>7 באוקטובר.</w:t>
      </w:r>
    </w:p>
    <w:p w:rsidR="005930C5" w:rsidRDefault="005930C5" w:rsidP="000376AD">
      <w:pPr>
        <w:rPr>
          <w:rtl/>
        </w:rPr>
      </w:pPr>
    </w:p>
    <w:p w:rsidR="005930C5" w:rsidRDefault="005930C5" w:rsidP="007F5532">
      <w:pPr>
        <w:rPr>
          <w:rtl/>
        </w:rPr>
      </w:pPr>
      <w:bookmarkStart w:id="2445" w:name="_ETM_Q5_642000"/>
      <w:bookmarkEnd w:id="2445"/>
      <w:r>
        <w:rPr>
          <w:rFonts w:hint="cs"/>
          <w:rtl/>
        </w:rPr>
        <w:t xml:space="preserve">לסיום אני רוצה לומר על הרשע. הרשע מעביר אתמול </w:t>
      </w:r>
      <w:bookmarkStart w:id="2446" w:name="_ETM_Q5_648000"/>
      <w:bookmarkEnd w:id="2446"/>
      <w:r>
        <w:rPr>
          <w:rFonts w:hint="cs"/>
          <w:rtl/>
        </w:rPr>
        <w:t xml:space="preserve">תקציב ביזיוני לתחזוקת קואליציה, משאיר את השר גולדקנופ, ולוקח כסף </w:t>
      </w:r>
      <w:bookmarkStart w:id="2447" w:name="_ETM_Q5_654000"/>
      <w:bookmarkEnd w:id="2447"/>
      <w:r>
        <w:rPr>
          <w:rFonts w:hint="cs"/>
          <w:rtl/>
        </w:rPr>
        <w:t xml:space="preserve">מהכיסים של המילואימניקים לאלו שרוקדים על הדם, כי הקואליציה חשובה </w:t>
      </w:r>
      <w:bookmarkStart w:id="2448" w:name="_ETM_Q5_657000"/>
      <w:bookmarkEnd w:id="2448"/>
      <w:r>
        <w:rPr>
          <w:rFonts w:hint="cs"/>
          <w:rtl/>
        </w:rPr>
        <w:t xml:space="preserve">יותר מהכול. </w:t>
      </w:r>
      <w:bookmarkStart w:id="2449" w:name="_ETM_Q5_665000"/>
      <w:bookmarkEnd w:id="2449"/>
      <w:r>
        <w:rPr>
          <w:rFonts w:hint="cs"/>
          <w:rtl/>
        </w:rPr>
        <w:t>רשע הוא מי שיוצר במו ידיו את הקונספירציות שראשי מערכות הביטחון שלנו חשודים בבגידה, והוא יושב מהצד. רשע</w:t>
      </w:r>
      <w:bookmarkStart w:id="2450" w:name="_ETM_Q5_668000"/>
      <w:bookmarkEnd w:id="2450"/>
      <w:r>
        <w:rPr>
          <w:rFonts w:hint="cs"/>
          <w:rtl/>
        </w:rPr>
        <w:t xml:space="preserve"> זה מי שיושב מהצד בזמן שהאנרכיסט המשתמט בן גביר תוקף </w:t>
      </w:r>
      <w:bookmarkStart w:id="2451" w:name="_ETM_Q5_671000"/>
      <w:bookmarkEnd w:id="2451"/>
      <w:r>
        <w:rPr>
          <w:rFonts w:hint="cs"/>
          <w:rtl/>
        </w:rPr>
        <w:t xml:space="preserve">את רונן בר, ראש השב"כ, ואתה יושב מהצד. רשע זה </w:t>
      </w:r>
      <w:bookmarkStart w:id="2452" w:name="_ETM_Q5_677000"/>
      <w:bookmarkEnd w:id="2452"/>
      <w:r>
        <w:rPr>
          <w:rFonts w:hint="cs"/>
          <w:rtl/>
        </w:rPr>
        <w:t xml:space="preserve">מי ש-537 ימים אחרי הטבח הנורא ביותר שקרה לנו, </w:t>
      </w:r>
      <w:bookmarkStart w:id="2453" w:name="_ETM_Q5_682000"/>
      <w:bookmarkEnd w:id="2453"/>
      <w:r>
        <w:rPr>
          <w:rFonts w:hint="cs"/>
          <w:rtl/>
        </w:rPr>
        <w:t xml:space="preserve">עדיין לא אמר לעם ישראל סליחה, עדיין לא </w:t>
      </w:r>
      <w:bookmarkStart w:id="2454" w:name="_ETM_Q5_685000"/>
      <w:bookmarkEnd w:id="2454"/>
      <w:r>
        <w:rPr>
          <w:rFonts w:hint="cs"/>
          <w:rtl/>
        </w:rPr>
        <w:t>היה בניר עוז וביקש מהם סליחה על ההפקרה.</w:t>
      </w:r>
    </w:p>
    <w:p w:rsidR="005930C5" w:rsidRDefault="005930C5" w:rsidP="000376AD">
      <w:pPr>
        <w:rPr>
          <w:rtl/>
        </w:rPr>
      </w:pPr>
    </w:p>
    <w:p w:rsidR="005930C5" w:rsidRDefault="005930C5" w:rsidP="000376AD">
      <w:pPr>
        <w:rPr>
          <w:rtl/>
        </w:rPr>
      </w:pPr>
      <w:r>
        <w:rPr>
          <w:rFonts w:hint="cs"/>
          <w:rtl/>
        </w:rPr>
        <w:t xml:space="preserve">ולסיום, ברוח החג: </w:t>
      </w:r>
      <w:r w:rsidRPr="00416C9A">
        <w:t>Let my people go</w:t>
      </w:r>
      <w:r>
        <w:rPr>
          <w:rFonts w:hint="cs"/>
          <w:rtl/>
        </w:rPr>
        <w:t>.</w:t>
      </w:r>
    </w:p>
    <w:p w:rsidR="005930C5" w:rsidRDefault="005930C5" w:rsidP="000376AD">
      <w:pPr>
        <w:rPr>
          <w:rtl/>
        </w:rPr>
      </w:pPr>
      <w:bookmarkStart w:id="2455" w:name="_ETM_Q5_526000"/>
      <w:bookmarkEnd w:id="2455"/>
    </w:p>
    <w:p w:rsidR="005930C5" w:rsidRDefault="005930C5" w:rsidP="000376AD">
      <w:pPr>
        <w:pStyle w:val="af7"/>
        <w:keepNext/>
        <w:rPr>
          <w:rtl/>
        </w:rPr>
      </w:pPr>
      <w:bookmarkStart w:id="2456" w:name="ET_interruption_5807_20"/>
      <w:r w:rsidRPr="00AC0179">
        <w:rPr>
          <w:rStyle w:val="TagStyle"/>
          <w:rtl/>
        </w:rPr>
        <w:t xml:space="preserve"> &lt;&lt; קריאה &gt;&gt; </w:t>
      </w:r>
      <w:r>
        <w:rPr>
          <w:rtl/>
        </w:rPr>
        <w:t>קטי קטרין שטרית (הליכוד):</w:t>
      </w:r>
      <w:r w:rsidRPr="00AC0179">
        <w:rPr>
          <w:rStyle w:val="TagStyle"/>
          <w:rtl/>
        </w:rPr>
        <w:t xml:space="preserve"> &lt;&lt; קריאה &gt;&gt;</w:t>
      </w:r>
      <w:r w:rsidR="005223CB">
        <w:rPr>
          <w:rtl/>
        </w:rPr>
        <w:t xml:space="preserve"> </w:t>
      </w:r>
      <w:bookmarkEnd w:id="2456"/>
    </w:p>
    <w:p w:rsidR="005930C5" w:rsidRDefault="005930C5" w:rsidP="005223CB">
      <w:pPr>
        <w:rPr>
          <w:rtl/>
        </w:rPr>
      </w:pPr>
    </w:p>
    <w:p w:rsidR="005930C5" w:rsidRDefault="005930C5" w:rsidP="000376AD">
      <w:pPr>
        <w:rPr>
          <w:rtl/>
        </w:rPr>
      </w:pPr>
      <w:r>
        <w:rPr>
          <w:rFonts w:hint="cs"/>
          <w:rtl/>
        </w:rPr>
        <w:t xml:space="preserve">נגמר הזמן. </w:t>
      </w:r>
    </w:p>
    <w:p w:rsidR="005930C5" w:rsidRDefault="005930C5" w:rsidP="000376AD">
      <w:pPr>
        <w:rPr>
          <w:rtl/>
        </w:rPr>
      </w:pPr>
      <w:bookmarkStart w:id="2457" w:name="_ETM_Q5_693000"/>
      <w:bookmarkEnd w:id="2457"/>
    </w:p>
    <w:p w:rsidR="005930C5" w:rsidRDefault="005930C5" w:rsidP="000376AD">
      <w:pPr>
        <w:pStyle w:val="af7"/>
        <w:keepNext/>
        <w:rPr>
          <w:rtl/>
        </w:rPr>
      </w:pPr>
      <w:bookmarkStart w:id="2458" w:name="ET_interruption_5300_37"/>
      <w:r w:rsidRPr="00416C9A">
        <w:rPr>
          <w:rStyle w:val="TagStyle"/>
          <w:rtl/>
        </w:rPr>
        <w:t xml:space="preserve"> &lt;&lt; קריאה &gt;&gt; </w:t>
      </w:r>
      <w:r>
        <w:rPr>
          <w:rtl/>
        </w:rPr>
        <w:t>מירב בן ארי (יש עתיד):</w:t>
      </w:r>
      <w:r w:rsidRPr="00416C9A">
        <w:rPr>
          <w:rStyle w:val="TagStyle"/>
          <w:rtl/>
        </w:rPr>
        <w:t xml:space="preserve"> &lt;&lt; קריאה &gt;&gt;</w:t>
      </w:r>
      <w:r w:rsidR="005223CB">
        <w:rPr>
          <w:rtl/>
        </w:rPr>
        <w:t xml:space="preserve"> </w:t>
      </w:r>
      <w:bookmarkEnd w:id="2458"/>
    </w:p>
    <w:p w:rsidR="005930C5" w:rsidRDefault="005930C5" w:rsidP="005223CB">
      <w:pPr>
        <w:rPr>
          <w:rtl/>
        </w:rPr>
      </w:pPr>
    </w:p>
    <w:p w:rsidR="005930C5" w:rsidRPr="00416C9A" w:rsidRDefault="005930C5" w:rsidP="000376AD">
      <w:pPr>
        <w:rPr>
          <w:rtl/>
        </w:rPr>
      </w:pPr>
      <w:bookmarkStart w:id="2459" w:name="_ETM_Q5_692000"/>
      <w:bookmarkEnd w:id="2459"/>
      <w:r>
        <w:rPr>
          <w:rFonts w:hint="cs"/>
          <w:rtl/>
        </w:rPr>
        <w:t>קטי,</w:t>
      </w:r>
      <w:bookmarkStart w:id="2460" w:name="_ETM_Q5_694000"/>
      <w:bookmarkEnd w:id="2460"/>
      <w:r>
        <w:rPr>
          <w:rFonts w:hint="cs"/>
          <w:rtl/>
        </w:rPr>
        <w:t xml:space="preserve"> די. תתאפקי.</w:t>
      </w:r>
    </w:p>
    <w:p w:rsidR="005930C5" w:rsidRDefault="005930C5" w:rsidP="000376AD">
      <w:pPr>
        <w:rPr>
          <w:rtl/>
        </w:rPr>
      </w:pPr>
    </w:p>
    <w:p w:rsidR="005930C5" w:rsidRDefault="005930C5" w:rsidP="000376AD">
      <w:pPr>
        <w:pStyle w:val="-"/>
        <w:keepNext/>
        <w:rPr>
          <w:rtl/>
        </w:rPr>
      </w:pPr>
      <w:bookmarkStart w:id="2461" w:name="ET_speakercontinue_6361_36"/>
      <w:r w:rsidRPr="00416C9A">
        <w:rPr>
          <w:rStyle w:val="TagStyle"/>
          <w:rtl/>
        </w:rPr>
        <w:t xml:space="preserve"> &lt;&lt; דובר_המשך &gt;&gt; </w:t>
      </w:r>
      <w:r>
        <w:rPr>
          <w:rtl/>
        </w:rPr>
        <w:t>נאור שירי (יש עתיד):</w:t>
      </w:r>
      <w:r w:rsidRPr="00416C9A">
        <w:rPr>
          <w:rStyle w:val="TagStyle"/>
          <w:rtl/>
        </w:rPr>
        <w:t xml:space="preserve"> &lt;&lt; דובר_המשך &gt;&gt;</w:t>
      </w:r>
      <w:r>
        <w:rPr>
          <w:rStyle w:val="TagStyle"/>
          <w:rtl/>
        </w:rPr>
        <w:t xml:space="preserve"> </w:t>
      </w:r>
      <w:r>
        <w:rPr>
          <w:rtl/>
        </w:rPr>
        <w:t xml:space="preserve"> </w:t>
      </w:r>
      <w:bookmarkEnd w:id="2461"/>
    </w:p>
    <w:p w:rsidR="005930C5" w:rsidRDefault="005930C5" w:rsidP="005223CB">
      <w:pPr>
        <w:rPr>
          <w:rtl/>
        </w:rPr>
      </w:pPr>
    </w:p>
    <w:p w:rsidR="005930C5" w:rsidRPr="00416C9A" w:rsidRDefault="005930C5" w:rsidP="000376AD">
      <w:pPr>
        <w:rPr>
          <w:rtl/>
        </w:rPr>
      </w:pPr>
      <w:bookmarkStart w:id="2462" w:name="_ETM_Q5_690000"/>
      <w:bookmarkEnd w:id="2462"/>
      <w:r>
        <w:rPr>
          <w:rFonts w:hint="cs"/>
          <w:rtl/>
        </w:rPr>
        <w:t>שחרר אותנו, ותחזיר את כולם עכשיו.</w:t>
      </w:r>
    </w:p>
    <w:p w:rsidR="005930C5" w:rsidRDefault="005930C5" w:rsidP="005223CB">
      <w:pPr>
        <w:rPr>
          <w:rtl/>
        </w:rPr>
      </w:pPr>
    </w:p>
    <w:p w:rsidR="005930C5" w:rsidRDefault="005930C5" w:rsidP="000376AD">
      <w:pPr>
        <w:pStyle w:val="af8"/>
        <w:keepNext/>
        <w:rPr>
          <w:rtl/>
        </w:rPr>
      </w:pPr>
      <w:bookmarkStart w:id="2463" w:name="ET_yor_6423_19"/>
      <w:r w:rsidRPr="00AC0179">
        <w:rPr>
          <w:rStyle w:val="TagStyle"/>
          <w:rtl/>
        </w:rPr>
        <w:t xml:space="preserve"> &lt;&lt; יור &gt;&gt; </w:t>
      </w:r>
      <w:r>
        <w:rPr>
          <w:rtl/>
        </w:rPr>
        <w:t>היו"ר אמיר אוחנה:</w:t>
      </w:r>
      <w:r w:rsidRPr="00AC0179">
        <w:rPr>
          <w:rStyle w:val="TagStyle"/>
          <w:rtl/>
        </w:rPr>
        <w:t xml:space="preserve"> &lt;&lt; יור &gt;&gt;</w:t>
      </w:r>
      <w:r w:rsidR="005223CB">
        <w:rPr>
          <w:rtl/>
        </w:rPr>
        <w:t xml:space="preserve"> </w:t>
      </w:r>
      <w:bookmarkEnd w:id="2463"/>
    </w:p>
    <w:p w:rsidR="005930C5" w:rsidRDefault="005930C5" w:rsidP="005223CB">
      <w:pPr>
        <w:rPr>
          <w:rtl/>
        </w:rPr>
      </w:pPr>
    </w:p>
    <w:p w:rsidR="005930C5" w:rsidRDefault="005930C5" w:rsidP="000376AD">
      <w:pPr>
        <w:rPr>
          <w:rtl/>
        </w:rPr>
      </w:pPr>
      <w:r>
        <w:rPr>
          <w:rFonts w:hint="cs"/>
          <w:rtl/>
        </w:rPr>
        <w:t>תודה רבה. חברת הכנסת מירב בן ארי, בבקשה.</w:t>
      </w:r>
    </w:p>
    <w:p w:rsidR="005930C5" w:rsidRDefault="005930C5" w:rsidP="000376AD">
      <w:pPr>
        <w:rPr>
          <w:rtl/>
        </w:rPr>
      </w:pPr>
      <w:bookmarkStart w:id="2464" w:name="_ETM_Q5_705000"/>
      <w:bookmarkEnd w:id="2464"/>
    </w:p>
    <w:p w:rsidR="005930C5" w:rsidRDefault="005930C5" w:rsidP="000376AD">
      <w:pPr>
        <w:pStyle w:val="af7"/>
        <w:keepNext/>
        <w:rPr>
          <w:rtl/>
        </w:rPr>
      </w:pPr>
      <w:bookmarkStart w:id="2465" w:name="ET_interruption_קריאות_38"/>
      <w:r w:rsidRPr="00416C9A">
        <w:rPr>
          <w:rStyle w:val="TagStyle"/>
          <w:rtl/>
        </w:rPr>
        <w:t xml:space="preserve"> &lt;&lt; קריאה &gt;&gt; </w:t>
      </w:r>
      <w:r>
        <w:rPr>
          <w:rtl/>
        </w:rPr>
        <w:t>קריאות:</w:t>
      </w:r>
      <w:r w:rsidRPr="00416C9A">
        <w:rPr>
          <w:rStyle w:val="TagStyle"/>
          <w:rtl/>
        </w:rPr>
        <w:t xml:space="preserve"> &lt;&lt; קריאה &gt;&gt;</w:t>
      </w:r>
      <w:r w:rsidR="005223CB">
        <w:rPr>
          <w:rtl/>
        </w:rPr>
        <w:t xml:space="preserve"> </w:t>
      </w:r>
      <w:bookmarkEnd w:id="2465"/>
    </w:p>
    <w:p w:rsidR="005930C5" w:rsidRDefault="005930C5" w:rsidP="005223CB">
      <w:pPr>
        <w:rPr>
          <w:rtl/>
        </w:rPr>
      </w:pPr>
    </w:p>
    <w:p w:rsidR="005930C5" w:rsidRDefault="00BB368D" w:rsidP="000376AD">
      <w:pPr>
        <w:rPr>
          <w:rtl/>
        </w:rPr>
      </w:pPr>
      <w:bookmarkStart w:id="2466" w:name="_ETM_Q5_709000"/>
      <w:bookmarkEnd w:id="2466"/>
      <w:r>
        <w:rPr>
          <w:rFonts w:hint="cs"/>
          <w:rtl/>
        </w:rPr>
        <w:t>– – –</w:t>
      </w:r>
    </w:p>
    <w:p w:rsidR="005930C5" w:rsidRDefault="005930C5" w:rsidP="000376AD">
      <w:pPr>
        <w:rPr>
          <w:rtl/>
        </w:rPr>
      </w:pPr>
    </w:p>
    <w:p w:rsidR="005930C5" w:rsidRDefault="005930C5" w:rsidP="000376AD">
      <w:pPr>
        <w:pStyle w:val="af8"/>
        <w:keepNext/>
        <w:rPr>
          <w:rtl/>
        </w:rPr>
      </w:pPr>
      <w:bookmarkStart w:id="2467" w:name="ET_yor_6423_39"/>
      <w:r w:rsidRPr="00416C9A">
        <w:rPr>
          <w:rStyle w:val="TagStyle"/>
          <w:rtl/>
        </w:rPr>
        <w:t xml:space="preserve"> &lt;&lt; יור &gt;&gt; </w:t>
      </w:r>
      <w:r>
        <w:rPr>
          <w:rtl/>
        </w:rPr>
        <w:t>היו"ר אמיר אוחנה:</w:t>
      </w:r>
      <w:r w:rsidRPr="00416C9A">
        <w:rPr>
          <w:rStyle w:val="TagStyle"/>
          <w:rtl/>
        </w:rPr>
        <w:t xml:space="preserve"> &lt;&lt; יור &gt;&gt;</w:t>
      </w:r>
      <w:r w:rsidR="005223CB">
        <w:rPr>
          <w:rtl/>
        </w:rPr>
        <w:t xml:space="preserve"> </w:t>
      </w:r>
      <w:bookmarkEnd w:id="2467"/>
    </w:p>
    <w:p w:rsidR="005930C5" w:rsidRDefault="005930C5" w:rsidP="005223CB">
      <w:pPr>
        <w:rPr>
          <w:rtl/>
        </w:rPr>
      </w:pPr>
    </w:p>
    <w:p w:rsidR="005930C5" w:rsidRDefault="005930C5" w:rsidP="000376AD">
      <w:pPr>
        <w:rPr>
          <w:rtl/>
        </w:rPr>
      </w:pPr>
      <w:bookmarkStart w:id="2468" w:name="_ETM_Q5_711000"/>
      <w:bookmarkEnd w:id="2468"/>
      <w:r>
        <w:rPr>
          <w:rFonts w:hint="cs"/>
          <w:rtl/>
        </w:rPr>
        <w:t>חברי הכנסת, חברי הכנסת, רשות הדיבור לחברת הכנסת מירב בן ארי.</w:t>
      </w:r>
    </w:p>
    <w:p w:rsidR="005930C5" w:rsidRDefault="005930C5" w:rsidP="000376AD">
      <w:pPr>
        <w:rPr>
          <w:rtl/>
        </w:rPr>
      </w:pPr>
      <w:bookmarkStart w:id="2469" w:name="_ETM_Q5_715000"/>
      <w:bookmarkEnd w:id="2469"/>
    </w:p>
    <w:p w:rsidR="005930C5" w:rsidRDefault="005930C5" w:rsidP="000376AD">
      <w:pPr>
        <w:pStyle w:val="a4"/>
        <w:keepNext/>
        <w:rPr>
          <w:rtl/>
        </w:rPr>
      </w:pPr>
      <w:bookmarkStart w:id="2470" w:name="ET_speaker_5300_40"/>
      <w:r w:rsidRPr="00416C9A">
        <w:rPr>
          <w:rStyle w:val="TagStyle"/>
          <w:rtl/>
        </w:rPr>
        <w:t xml:space="preserve"> &lt;&lt; דובר &gt;&gt; </w:t>
      </w:r>
      <w:bookmarkStart w:id="2471" w:name="_Toc194236120"/>
      <w:r>
        <w:rPr>
          <w:rtl/>
        </w:rPr>
        <w:t>מירב בן ארי (יש עתיד):</w:t>
      </w:r>
      <w:bookmarkEnd w:id="2471"/>
      <w:r w:rsidRPr="00416C9A">
        <w:rPr>
          <w:rStyle w:val="TagStyle"/>
          <w:rtl/>
        </w:rPr>
        <w:t xml:space="preserve"> &lt;&lt; דובר &gt;&gt;</w:t>
      </w:r>
      <w:r w:rsidR="005223CB">
        <w:rPr>
          <w:rtl/>
        </w:rPr>
        <w:t xml:space="preserve"> </w:t>
      </w:r>
      <w:bookmarkEnd w:id="2470"/>
    </w:p>
    <w:p w:rsidR="005930C5" w:rsidRDefault="005930C5" w:rsidP="005223CB">
      <w:pPr>
        <w:rPr>
          <w:rtl/>
        </w:rPr>
      </w:pPr>
    </w:p>
    <w:p w:rsidR="005930C5" w:rsidRDefault="005930C5" w:rsidP="000376AD">
      <w:pPr>
        <w:rPr>
          <w:rtl/>
        </w:rPr>
      </w:pPr>
      <w:r>
        <w:rPr>
          <w:rFonts w:hint="cs"/>
          <w:rtl/>
        </w:rPr>
        <w:t xml:space="preserve">שיהיה שקט, אמיר. </w:t>
      </w:r>
    </w:p>
    <w:p w:rsidR="005930C5" w:rsidRDefault="005930C5" w:rsidP="000376AD">
      <w:pPr>
        <w:rPr>
          <w:rtl/>
        </w:rPr>
      </w:pPr>
      <w:bookmarkStart w:id="2472" w:name="_ETM_Q5_716000"/>
      <w:bookmarkEnd w:id="2472"/>
    </w:p>
    <w:p w:rsidR="005930C5" w:rsidRDefault="005930C5" w:rsidP="000376AD">
      <w:pPr>
        <w:pStyle w:val="af8"/>
        <w:keepNext/>
        <w:rPr>
          <w:rtl/>
        </w:rPr>
      </w:pPr>
      <w:bookmarkStart w:id="2473" w:name="ET_yor_6423_41"/>
      <w:r w:rsidRPr="00416C9A">
        <w:rPr>
          <w:rStyle w:val="TagStyle"/>
          <w:rtl/>
        </w:rPr>
        <w:t xml:space="preserve"> &lt;&lt; יור &gt;&gt; </w:t>
      </w:r>
      <w:r>
        <w:rPr>
          <w:rtl/>
        </w:rPr>
        <w:t>היו"ר אמיר אוחנה:</w:t>
      </w:r>
      <w:r w:rsidRPr="00416C9A">
        <w:rPr>
          <w:rStyle w:val="TagStyle"/>
          <w:rtl/>
        </w:rPr>
        <w:t xml:space="preserve"> &lt;&lt; יור &gt;&gt;</w:t>
      </w:r>
      <w:r w:rsidR="005223CB">
        <w:rPr>
          <w:rtl/>
        </w:rPr>
        <w:t xml:space="preserve"> </w:t>
      </w:r>
      <w:bookmarkEnd w:id="2473"/>
    </w:p>
    <w:p w:rsidR="005930C5" w:rsidRDefault="005930C5" w:rsidP="005223CB">
      <w:pPr>
        <w:rPr>
          <w:rtl/>
        </w:rPr>
      </w:pPr>
    </w:p>
    <w:p w:rsidR="005930C5" w:rsidRDefault="005930C5" w:rsidP="000376AD">
      <w:pPr>
        <w:rPr>
          <w:rtl/>
        </w:rPr>
      </w:pPr>
      <w:r>
        <w:rPr>
          <w:rFonts w:hint="cs"/>
          <w:rtl/>
        </w:rPr>
        <w:t>בסדר.</w:t>
      </w:r>
    </w:p>
    <w:p w:rsidR="005930C5" w:rsidRDefault="005930C5" w:rsidP="000376AD">
      <w:pPr>
        <w:rPr>
          <w:rtl/>
        </w:rPr>
      </w:pPr>
    </w:p>
    <w:p w:rsidR="005930C5" w:rsidRDefault="005930C5" w:rsidP="000376AD">
      <w:pPr>
        <w:pStyle w:val="-"/>
        <w:keepNext/>
        <w:rPr>
          <w:rtl/>
        </w:rPr>
      </w:pPr>
      <w:bookmarkStart w:id="2474" w:name="ET_speakercontinue_5300_42"/>
      <w:r w:rsidRPr="00416C9A">
        <w:rPr>
          <w:rStyle w:val="TagStyle"/>
          <w:rtl/>
        </w:rPr>
        <w:t xml:space="preserve"> &lt;&lt; דובר_המשך &gt;&gt; </w:t>
      </w:r>
      <w:r>
        <w:rPr>
          <w:rtl/>
        </w:rPr>
        <w:t>מירב בן ארי (יש עתיד):</w:t>
      </w:r>
      <w:r w:rsidRPr="00416C9A">
        <w:rPr>
          <w:rStyle w:val="TagStyle"/>
          <w:rtl/>
        </w:rPr>
        <w:t xml:space="preserve"> &lt;&lt; דובר_המשך &gt;&gt;</w:t>
      </w:r>
      <w:r w:rsidR="005223CB">
        <w:rPr>
          <w:rtl/>
        </w:rPr>
        <w:t xml:space="preserve"> </w:t>
      </w:r>
      <w:bookmarkEnd w:id="2474"/>
    </w:p>
    <w:p w:rsidR="005930C5" w:rsidRDefault="005930C5" w:rsidP="005223CB">
      <w:pPr>
        <w:rPr>
          <w:rtl/>
        </w:rPr>
      </w:pPr>
    </w:p>
    <w:p w:rsidR="005930C5" w:rsidRDefault="005930C5" w:rsidP="000376AD">
      <w:pPr>
        <w:rPr>
          <w:rtl/>
        </w:rPr>
      </w:pPr>
      <w:r>
        <w:rPr>
          <w:rFonts w:hint="cs"/>
          <w:rtl/>
        </w:rPr>
        <w:t>תודה.</w:t>
      </w:r>
    </w:p>
    <w:p w:rsidR="005930C5" w:rsidRDefault="005930C5" w:rsidP="000376AD">
      <w:pPr>
        <w:rPr>
          <w:rtl/>
        </w:rPr>
      </w:pPr>
    </w:p>
    <w:p w:rsidR="005930C5" w:rsidRDefault="005930C5" w:rsidP="000376AD">
      <w:pPr>
        <w:pStyle w:val="af8"/>
        <w:keepNext/>
        <w:rPr>
          <w:rtl/>
        </w:rPr>
      </w:pPr>
      <w:bookmarkStart w:id="2475" w:name="ET_yor_6423_43"/>
      <w:r w:rsidRPr="00416C9A">
        <w:rPr>
          <w:rStyle w:val="TagStyle"/>
          <w:rtl/>
        </w:rPr>
        <w:t xml:space="preserve"> &lt;&lt; יור &gt;&gt; </w:t>
      </w:r>
      <w:r>
        <w:rPr>
          <w:rtl/>
        </w:rPr>
        <w:t>היו"ר אמיר אוחנה:</w:t>
      </w:r>
      <w:r w:rsidRPr="00416C9A">
        <w:rPr>
          <w:rStyle w:val="TagStyle"/>
          <w:rtl/>
        </w:rPr>
        <w:t xml:space="preserve"> &lt;&lt; יור &gt;&gt;</w:t>
      </w:r>
      <w:r w:rsidR="005223CB">
        <w:rPr>
          <w:rtl/>
        </w:rPr>
        <w:t xml:space="preserve"> </w:t>
      </w:r>
      <w:bookmarkEnd w:id="2475"/>
    </w:p>
    <w:p w:rsidR="005930C5" w:rsidRDefault="005930C5" w:rsidP="005223CB">
      <w:pPr>
        <w:rPr>
          <w:rtl/>
        </w:rPr>
      </w:pPr>
    </w:p>
    <w:p w:rsidR="005930C5" w:rsidRDefault="005930C5" w:rsidP="000376AD">
      <w:pPr>
        <w:rPr>
          <w:rtl/>
        </w:rPr>
      </w:pPr>
      <w:bookmarkStart w:id="2476" w:name="_ETM_Q5_717000"/>
      <w:bookmarkEnd w:id="2476"/>
      <w:r>
        <w:rPr>
          <w:rFonts w:hint="cs"/>
          <w:rtl/>
        </w:rPr>
        <w:t>בבקשה.</w:t>
      </w:r>
    </w:p>
    <w:p w:rsidR="005930C5" w:rsidRDefault="005930C5" w:rsidP="000376AD">
      <w:pPr>
        <w:rPr>
          <w:rtl/>
        </w:rPr>
      </w:pPr>
    </w:p>
    <w:p w:rsidR="005930C5" w:rsidRDefault="005930C5" w:rsidP="000376AD">
      <w:pPr>
        <w:pStyle w:val="-"/>
        <w:keepNext/>
        <w:rPr>
          <w:rtl/>
        </w:rPr>
      </w:pPr>
      <w:bookmarkStart w:id="2477" w:name="ET_speakercontinue_5300_44"/>
      <w:r w:rsidRPr="00416C9A">
        <w:rPr>
          <w:rStyle w:val="TagStyle"/>
          <w:rtl/>
        </w:rPr>
        <w:t xml:space="preserve"> &lt;&lt; דובר_המשך &gt;&gt; </w:t>
      </w:r>
      <w:r>
        <w:rPr>
          <w:rtl/>
        </w:rPr>
        <w:t>מירב בן ארי (יש עתיד):</w:t>
      </w:r>
      <w:r w:rsidRPr="00416C9A">
        <w:rPr>
          <w:rStyle w:val="TagStyle"/>
          <w:rtl/>
        </w:rPr>
        <w:t xml:space="preserve"> &lt;&lt; דובר_המשך &gt;&gt;</w:t>
      </w:r>
      <w:r w:rsidR="005223CB">
        <w:rPr>
          <w:rtl/>
        </w:rPr>
        <w:t xml:space="preserve"> </w:t>
      </w:r>
      <w:bookmarkEnd w:id="2477"/>
    </w:p>
    <w:p w:rsidR="005930C5" w:rsidRDefault="005930C5" w:rsidP="005223CB">
      <w:pPr>
        <w:rPr>
          <w:rtl/>
        </w:rPr>
      </w:pPr>
    </w:p>
    <w:p w:rsidR="005930C5" w:rsidRPr="00416C9A" w:rsidRDefault="005930C5" w:rsidP="000376AD">
      <w:pPr>
        <w:rPr>
          <w:rtl/>
        </w:rPr>
      </w:pPr>
      <w:bookmarkStart w:id="2478" w:name="_ETM_Q5_719000"/>
      <w:bookmarkEnd w:id="2478"/>
      <w:r>
        <w:rPr>
          <w:rFonts w:hint="cs"/>
          <w:rtl/>
        </w:rPr>
        <w:t xml:space="preserve">אתם תמיד באים </w:t>
      </w:r>
      <w:bookmarkStart w:id="2479" w:name="_ETM_Q5_718000"/>
      <w:bookmarkEnd w:id="2479"/>
      <w:r>
        <w:rPr>
          <w:rFonts w:hint="cs"/>
          <w:rtl/>
        </w:rPr>
        <w:t>שני השאווישים ביחד? תנו אפשרות גם לשרים אחרים.</w:t>
      </w:r>
    </w:p>
    <w:p w:rsidR="005930C5" w:rsidRDefault="005930C5" w:rsidP="000376AD">
      <w:pPr>
        <w:rPr>
          <w:rtl/>
        </w:rPr>
      </w:pPr>
    </w:p>
    <w:p w:rsidR="005930C5" w:rsidRDefault="005930C5" w:rsidP="000376AD">
      <w:pPr>
        <w:pStyle w:val="af7"/>
        <w:keepNext/>
        <w:rPr>
          <w:rtl/>
        </w:rPr>
      </w:pPr>
      <w:bookmarkStart w:id="2480" w:name="ET_interruption_6461_22"/>
      <w:r w:rsidRPr="00AC0179">
        <w:rPr>
          <w:rStyle w:val="TagStyle"/>
          <w:rtl/>
        </w:rPr>
        <w:t xml:space="preserve"> &lt;&lt; קריאה &gt;&gt; </w:t>
      </w:r>
      <w:r>
        <w:rPr>
          <w:rtl/>
        </w:rPr>
        <w:t>שר התקשורת שלמה קרעי:</w:t>
      </w:r>
      <w:r w:rsidRPr="00AC0179">
        <w:rPr>
          <w:rStyle w:val="TagStyle"/>
          <w:rtl/>
        </w:rPr>
        <w:t xml:space="preserve"> &lt;&lt; קריאה &gt;&gt;</w:t>
      </w:r>
      <w:r w:rsidR="005223CB">
        <w:rPr>
          <w:rtl/>
        </w:rPr>
        <w:t xml:space="preserve"> </w:t>
      </w:r>
      <w:bookmarkEnd w:id="2480"/>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אנטישמים </w:t>
      </w:r>
      <w:r>
        <w:rPr>
          <w:rFonts w:hint="cs"/>
          <w:rtl/>
        </w:rPr>
        <w:t>– – –</w:t>
      </w:r>
    </w:p>
    <w:p w:rsidR="005930C5" w:rsidRDefault="005930C5" w:rsidP="000376AD">
      <w:pPr>
        <w:rPr>
          <w:rtl/>
        </w:rPr>
      </w:pPr>
    </w:p>
    <w:p w:rsidR="005930C5" w:rsidRDefault="005930C5" w:rsidP="000376AD">
      <w:pPr>
        <w:pStyle w:val="-"/>
        <w:keepNext/>
        <w:rPr>
          <w:rtl/>
        </w:rPr>
      </w:pPr>
      <w:bookmarkStart w:id="2481" w:name="ET_speakercontinue_5300_23"/>
      <w:r w:rsidRPr="00AC0179">
        <w:rPr>
          <w:rStyle w:val="TagStyle"/>
          <w:rtl/>
        </w:rPr>
        <w:t xml:space="preserve"> &lt;&lt; דובר_המשך &gt;&gt; </w:t>
      </w:r>
      <w:r>
        <w:rPr>
          <w:rtl/>
        </w:rPr>
        <w:t>מירב בן ארי (יש עתיד):</w:t>
      </w:r>
      <w:r w:rsidRPr="00AC0179">
        <w:rPr>
          <w:rStyle w:val="TagStyle"/>
          <w:rtl/>
        </w:rPr>
        <w:t xml:space="preserve"> &lt;&lt; דובר_המשך &gt;&gt;</w:t>
      </w:r>
      <w:r w:rsidR="005223CB">
        <w:rPr>
          <w:rtl/>
        </w:rPr>
        <w:t xml:space="preserve"> </w:t>
      </w:r>
      <w:bookmarkEnd w:id="2481"/>
    </w:p>
    <w:p w:rsidR="005930C5" w:rsidRDefault="005930C5" w:rsidP="005223CB">
      <w:pPr>
        <w:rPr>
          <w:rtl/>
        </w:rPr>
      </w:pPr>
    </w:p>
    <w:p w:rsidR="005930C5" w:rsidRDefault="005930C5" w:rsidP="000376AD">
      <w:pPr>
        <w:rPr>
          <w:rtl/>
        </w:rPr>
      </w:pPr>
      <w:r>
        <w:rPr>
          <w:rFonts w:hint="cs"/>
          <w:rtl/>
        </w:rPr>
        <w:t xml:space="preserve">אל תפריע לי. </w:t>
      </w:r>
    </w:p>
    <w:p w:rsidR="005930C5" w:rsidRDefault="005930C5" w:rsidP="000376AD">
      <w:pPr>
        <w:rPr>
          <w:rtl/>
        </w:rPr>
      </w:pPr>
      <w:bookmarkStart w:id="2482" w:name="_ETM_Q5_727000"/>
      <w:bookmarkEnd w:id="2482"/>
    </w:p>
    <w:p w:rsidR="005930C5" w:rsidRDefault="005930C5" w:rsidP="000376AD">
      <w:pPr>
        <w:rPr>
          <w:rtl/>
        </w:rPr>
      </w:pPr>
      <w:bookmarkStart w:id="2483" w:name="_ETM_Q5_728000"/>
      <w:bookmarkEnd w:id="2483"/>
      <w:r>
        <w:rPr>
          <w:rFonts w:hint="cs"/>
          <w:rtl/>
        </w:rPr>
        <w:t xml:space="preserve">אדוני ראש הממשלה </w:t>
      </w:r>
      <w:r>
        <w:rPr>
          <w:rtl/>
        </w:rPr>
        <w:t>–</w:t>
      </w:r>
      <w:r>
        <w:rPr>
          <w:rFonts w:hint="cs"/>
          <w:rtl/>
        </w:rPr>
        <w:t xml:space="preserve"> היי, אני </w:t>
      </w:r>
      <w:bookmarkStart w:id="2484" w:name="_ETM_Q5_731000"/>
      <w:bookmarkEnd w:id="2484"/>
      <w:r>
        <w:rPr>
          <w:rFonts w:hint="cs"/>
          <w:rtl/>
        </w:rPr>
        <w:t xml:space="preserve">פה </w:t>
      </w:r>
      <w:r>
        <w:rPr>
          <w:rtl/>
        </w:rPr>
        <w:t>–</w:t>
      </w:r>
      <w:r>
        <w:rPr>
          <w:rFonts w:hint="cs"/>
          <w:rtl/>
        </w:rPr>
        <w:t xml:space="preserve"> יוצא לך לחשוב על המורשת שלך? על מה </w:t>
      </w:r>
      <w:bookmarkStart w:id="2485" w:name="_ETM_Q5_736000"/>
      <w:bookmarkEnd w:id="2485"/>
      <w:r>
        <w:rPr>
          <w:rFonts w:hint="cs"/>
          <w:rtl/>
        </w:rPr>
        <w:t xml:space="preserve">תשאיר מאחוריך? יום אחד תלמידים בבתי </w:t>
      </w:r>
      <w:bookmarkStart w:id="2486" w:name="_ETM_Q5_741000"/>
      <w:bookmarkEnd w:id="2486"/>
      <w:r>
        <w:rPr>
          <w:rFonts w:hint="cs"/>
          <w:rtl/>
        </w:rPr>
        <w:t xml:space="preserve">הספר ישבו וילמדו על מורשת בנימין נתניהו, אז בוא, </w:t>
      </w:r>
      <w:bookmarkStart w:id="2487" w:name="_ETM_Q5_745000"/>
      <w:bookmarkEnd w:id="2487"/>
      <w:r>
        <w:rPr>
          <w:rFonts w:hint="cs"/>
          <w:rtl/>
        </w:rPr>
        <w:t xml:space="preserve">אני רוצה לעשות לך סיכום מה ילמדו; הבת שלי בת </w:t>
      </w:r>
      <w:bookmarkStart w:id="2488" w:name="_ETM_Q5_747000"/>
      <w:bookmarkEnd w:id="2488"/>
      <w:r>
        <w:rPr>
          <w:rFonts w:hint="cs"/>
          <w:rtl/>
        </w:rPr>
        <w:t xml:space="preserve">שמונה </w:t>
      </w:r>
      <w:r>
        <w:rPr>
          <w:rtl/>
        </w:rPr>
        <w:t>–</w:t>
      </w:r>
      <w:r>
        <w:rPr>
          <w:rFonts w:hint="cs"/>
          <w:rtl/>
        </w:rPr>
        <w:t xml:space="preserve"> מה היא תלמד כשהיא תהיה בתיכון.</w:t>
      </w:r>
    </w:p>
    <w:p w:rsidR="005930C5" w:rsidRDefault="005930C5" w:rsidP="000376AD">
      <w:pPr>
        <w:rPr>
          <w:rtl/>
        </w:rPr>
      </w:pPr>
    </w:p>
    <w:p w:rsidR="005930C5" w:rsidRDefault="005930C5" w:rsidP="000376AD">
      <w:pPr>
        <w:rPr>
          <w:rtl/>
        </w:rPr>
      </w:pPr>
      <w:bookmarkStart w:id="2489" w:name="_ETM_Q5_751000"/>
      <w:bookmarkEnd w:id="2489"/>
      <w:r>
        <w:rPr>
          <w:rFonts w:hint="cs"/>
          <w:rtl/>
        </w:rPr>
        <w:t>קודם כול, שאתה היית</w:t>
      </w:r>
      <w:bookmarkStart w:id="2490" w:name="_ETM_Q5_755000"/>
      <w:bookmarkEnd w:id="2490"/>
      <w:r>
        <w:rPr>
          <w:rFonts w:hint="cs"/>
          <w:rtl/>
        </w:rPr>
        <w:t xml:space="preserve"> ראש ממשלה </w:t>
      </w:r>
      <w:r>
        <w:rPr>
          <w:rtl/>
        </w:rPr>
        <w:t>–</w:t>
      </w:r>
      <w:r>
        <w:rPr>
          <w:rFonts w:hint="cs"/>
          <w:rtl/>
        </w:rPr>
        <w:t xml:space="preserve"> היי, אני מדברת על בתי ספר, שר</w:t>
      </w:r>
      <w:bookmarkStart w:id="2491" w:name="_ETM_Q5_756000"/>
      <w:bookmarkEnd w:id="2491"/>
      <w:r>
        <w:rPr>
          <w:rFonts w:hint="cs"/>
          <w:rtl/>
        </w:rPr>
        <w:t xml:space="preserve"> החינוך, לא להפריע </w:t>
      </w:r>
      <w:r>
        <w:rPr>
          <w:rtl/>
        </w:rPr>
        <w:t>–</w:t>
      </w:r>
      <w:r>
        <w:rPr>
          <w:rFonts w:hint="cs"/>
          <w:rtl/>
        </w:rPr>
        <w:t xml:space="preserve"> וגם נאשם בשוחד, מרמה והפרת אמונים. </w:t>
      </w:r>
      <w:bookmarkStart w:id="2492" w:name="_ETM_Q5_761000"/>
      <w:bookmarkEnd w:id="2492"/>
      <w:r>
        <w:rPr>
          <w:rFonts w:hint="cs"/>
          <w:rtl/>
        </w:rPr>
        <w:t>מה לעשות, הכול אמת. תאמין לי, אני לא משקרת.</w:t>
      </w:r>
    </w:p>
    <w:p w:rsidR="005930C5" w:rsidRDefault="005930C5" w:rsidP="000376AD">
      <w:pPr>
        <w:rPr>
          <w:rtl/>
        </w:rPr>
      </w:pPr>
    </w:p>
    <w:p w:rsidR="005930C5" w:rsidRDefault="005930C5" w:rsidP="000376AD">
      <w:pPr>
        <w:pStyle w:val="af7"/>
        <w:keepNext/>
        <w:rPr>
          <w:rtl/>
        </w:rPr>
      </w:pPr>
      <w:bookmarkStart w:id="2493" w:name="ET_interruption_קריאות_45"/>
      <w:r w:rsidRPr="00416C9A">
        <w:rPr>
          <w:rStyle w:val="TagStyle"/>
          <w:rtl/>
        </w:rPr>
        <w:t xml:space="preserve"> &lt;&lt; קריאה &gt;&gt; </w:t>
      </w:r>
      <w:r>
        <w:rPr>
          <w:rtl/>
        </w:rPr>
        <w:t>קריאות:</w:t>
      </w:r>
      <w:r w:rsidRPr="00416C9A">
        <w:rPr>
          <w:rStyle w:val="TagStyle"/>
          <w:rtl/>
        </w:rPr>
        <w:t xml:space="preserve"> &lt;&lt; קריאה &gt;&gt;</w:t>
      </w:r>
      <w:r w:rsidR="005223CB">
        <w:rPr>
          <w:rtl/>
        </w:rPr>
        <w:t xml:space="preserve"> </w:t>
      </w:r>
      <w:bookmarkEnd w:id="2493"/>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2494" w:name="_ETM_Q5_764000"/>
      <w:bookmarkEnd w:id="2494"/>
    </w:p>
    <w:p w:rsidR="005930C5" w:rsidRDefault="005930C5" w:rsidP="00493F09">
      <w:pPr>
        <w:pStyle w:val="-"/>
        <w:keepNext/>
        <w:rPr>
          <w:rtl/>
        </w:rPr>
      </w:pPr>
      <w:r w:rsidRPr="00AC0179">
        <w:rPr>
          <w:rStyle w:val="TagStyle"/>
          <w:rtl/>
        </w:rPr>
        <w:t xml:space="preserve">&lt;&lt; דובר_המשך &gt;&gt; </w:t>
      </w:r>
      <w:r>
        <w:rPr>
          <w:rtl/>
        </w:rPr>
        <w:t>מירב בן ארי (יש עתיד):</w:t>
      </w:r>
      <w:r w:rsidRPr="00AC0179">
        <w:rPr>
          <w:rStyle w:val="TagStyle"/>
          <w:rtl/>
        </w:rPr>
        <w:t xml:space="preserve"> &lt;&lt; דובר_המשך &gt;&gt;</w:t>
      </w:r>
      <w:r w:rsidR="005223CB">
        <w:rPr>
          <w:rtl/>
        </w:rPr>
        <w:t xml:space="preserve"> </w:t>
      </w:r>
    </w:p>
    <w:p w:rsidR="005930C5" w:rsidRDefault="005930C5" w:rsidP="000376AD">
      <w:pPr>
        <w:rPr>
          <w:rtl/>
        </w:rPr>
      </w:pPr>
    </w:p>
    <w:p w:rsidR="005930C5" w:rsidRDefault="005930C5" w:rsidP="00CD00C9">
      <w:pPr>
        <w:rPr>
          <w:rtl/>
        </w:rPr>
      </w:pPr>
      <w:bookmarkStart w:id="2495" w:name="TOR_Q6"/>
      <w:bookmarkEnd w:id="2495"/>
      <w:r w:rsidRPr="004A3749">
        <w:rPr>
          <w:rFonts w:hint="cs"/>
          <w:rtl/>
        </w:rPr>
        <w:t xml:space="preserve">היא גם תלמד שהטבח הגדול </w:t>
      </w:r>
      <w:r w:rsidR="00CD00C9">
        <w:rPr>
          <w:rFonts w:hint="cs"/>
          <w:rtl/>
        </w:rPr>
        <w:t>ב</w:t>
      </w:r>
      <w:r w:rsidRPr="004A3749">
        <w:rPr>
          <w:rFonts w:hint="cs"/>
          <w:rtl/>
        </w:rPr>
        <w:t xml:space="preserve">עם היהודי </w:t>
      </w:r>
      <w:r>
        <w:rPr>
          <w:rFonts w:hint="cs"/>
          <w:rtl/>
        </w:rPr>
        <w:t xml:space="preserve">מאז השואה </w:t>
      </w:r>
      <w:r w:rsidRPr="004A3749">
        <w:rPr>
          <w:rFonts w:hint="cs"/>
          <w:rtl/>
        </w:rPr>
        <w:t>קרה במשמרת שלך.</w:t>
      </w:r>
      <w:r>
        <w:rPr>
          <w:rFonts w:hint="cs"/>
          <w:rtl/>
        </w:rPr>
        <w:t xml:space="preserve"> היא גם תלמד שאתה ידעת על הכסף הקטרי </w:t>
      </w:r>
      <w:bookmarkStart w:id="2496" w:name="_ETM_Q6_179055"/>
      <w:bookmarkEnd w:id="2496"/>
      <w:r>
        <w:rPr>
          <w:rFonts w:hint="cs"/>
          <w:rtl/>
        </w:rPr>
        <w:t xml:space="preserve">שעובר, ואני רוצה לצטט מהוועדה לביקורת המדינה </w:t>
      </w:r>
      <w:r>
        <w:rPr>
          <w:rtl/>
        </w:rPr>
        <w:t>–</w:t>
      </w:r>
      <w:r>
        <w:rPr>
          <w:rFonts w:hint="cs"/>
          <w:rtl/>
        </w:rPr>
        <w:t xml:space="preserve"> אתה איתי? </w:t>
      </w:r>
      <w:bookmarkStart w:id="2497" w:name="_ETM_Q6_185039"/>
      <w:bookmarkEnd w:id="2497"/>
      <w:r>
        <w:rPr>
          <w:rFonts w:hint="cs"/>
          <w:rtl/>
        </w:rPr>
        <w:t xml:space="preserve">ציטוט שלך: חמאס לוקח כ-70% באופן קבוע מהכספים </w:t>
      </w:r>
      <w:bookmarkStart w:id="2498" w:name="_ETM_Q6_189951"/>
      <w:bookmarkEnd w:id="2498"/>
      <w:r>
        <w:rPr>
          <w:rFonts w:hint="cs"/>
          <w:rtl/>
        </w:rPr>
        <w:t xml:space="preserve">שבאים לעזה – אתה אמרת </w:t>
      </w:r>
      <w:r>
        <w:rPr>
          <w:rtl/>
        </w:rPr>
        <w:t>–</w:t>
      </w:r>
      <w:r>
        <w:rPr>
          <w:rFonts w:hint="cs"/>
          <w:rtl/>
        </w:rPr>
        <w:t xml:space="preserve"> ומשקיע א</w:t>
      </w:r>
      <w:bookmarkStart w:id="2499" w:name="_ETM_Q6_193599"/>
      <w:bookmarkEnd w:id="2499"/>
      <w:r>
        <w:rPr>
          <w:rFonts w:hint="cs"/>
          <w:rtl/>
        </w:rPr>
        <w:t xml:space="preserve">ת זה במכונת המלחמה שלו נגדנו. אמרת? ידעת. לא </w:t>
      </w:r>
      <w:bookmarkStart w:id="2500" w:name="_ETM_Q6_200952"/>
      <w:bookmarkEnd w:id="2500"/>
      <w:r>
        <w:rPr>
          <w:rFonts w:hint="cs"/>
          <w:rtl/>
        </w:rPr>
        <w:t xml:space="preserve">אני אמרתי. הכול אמת, שר החינוך, הכול אמת. זה ילך לספרי ההיסטוריה. </w:t>
      </w:r>
      <w:bookmarkStart w:id="2501" w:name="_ETM_Q6_208822"/>
      <w:bookmarkStart w:id="2502" w:name="_ETM_Q6_208909"/>
      <w:bookmarkStart w:id="2503" w:name="_ETM_Q6_209017"/>
      <w:bookmarkStart w:id="2504" w:name="_ETM_Q6_209063"/>
      <w:bookmarkEnd w:id="2501"/>
      <w:bookmarkEnd w:id="2502"/>
      <w:bookmarkEnd w:id="2503"/>
      <w:bookmarkEnd w:id="2504"/>
      <w:r>
        <w:rPr>
          <w:rFonts w:hint="cs"/>
          <w:rtl/>
        </w:rPr>
        <w:t xml:space="preserve">תקשיב טוב: </w:t>
      </w:r>
      <w:bookmarkStart w:id="2505" w:name="_ETM_Q6_203705"/>
      <w:bookmarkEnd w:id="2505"/>
      <w:r>
        <w:rPr>
          <w:rFonts w:hint="cs"/>
          <w:rtl/>
        </w:rPr>
        <w:t xml:space="preserve">הם גם ילמדו שאתה </w:t>
      </w:r>
      <w:bookmarkStart w:id="2506" w:name="_ETM_Q6_208780"/>
      <w:bookmarkEnd w:id="2506"/>
      <w:r>
        <w:rPr>
          <w:rFonts w:hint="cs"/>
          <w:rtl/>
        </w:rPr>
        <w:t>נלחם בראש השב"כ – שר הכלכלה, תן לו עוד שתי דקות, תוכל להתחנף אחרי זה. סליחה</w:t>
      </w:r>
      <w:r w:rsidR="00CD00C9">
        <w:rPr>
          <w:rFonts w:hint="cs"/>
          <w:rtl/>
        </w:rPr>
        <w:t>,</w:t>
      </w:r>
      <w:r>
        <w:rPr>
          <w:rFonts w:hint="cs"/>
          <w:rtl/>
        </w:rPr>
        <w:t xml:space="preserve"> אני ממשיכה. </w:t>
      </w:r>
      <w:bookmarkStart w:id="2507" w:name="_ETM_Q6_218817"/>
      <w:bookmarkEnd w:id="2507"/>
      <w:r>
        <w:rPr>
          <w:rFonts w:hint="cs"/>
          <w:rtl/>
        </w:rPr>
        <w:t xml:space="preserve">הם ילמדו שניסית ואתה עדיין מנסה לפטר את ראש השב"כ, זה שלקח אחריות. </w:t>
      </w:r>
    </w:p>
    <w:p w:rsidR="005930C5" w:rsidRDefault="005930C5" w:rsidP="000376AD">
      <w:pPr>
        <w:rPr>
          <w:rtl/>
        </w:rPr>
      </w:pPr>
    </w:p>
    <w:p w:rsidR="005930C5" w:rsidRDefault="005930C5" w:rsidP="000376AD">
      <w:pPr>
        <w:rPr>
          <w:rtl/>
        </w:rPr>
      </w:pPr>
      <w:r>
        <w:rPr>
          <w:rFonts w:hint="cs"/>
          <w:rtl/>
        </w:rPr>
        <w:t xml:space="preserve">עכשיו, תשמע, אני לא יודעת </w:t>
      </w:r>
      <w:bookmarkStart w:id="2508" w:name="_ETM_Q6_230229"/>
      <w:bookmarkEnd w:id="2508"/>
      <w:r>
        <w:rPr>
          <w:rFonts w:hint="cs"/>
          <w:rtl/>
        </w:rPr>
        <w:t xml:space="preserve">אם עברת על הפיד </w:t>
      </w:r>
      <w:r w:rsidR="00BB368D">
        <w:rPr>
          <w:rFonts w:hint="cs"/>
          <w:rtl/>
        </w:rPr>
        <w:t>– – –</w:t>
      </w:r>
    </w:p>
    <w:p w:rsidR="005930C5" w:rsidRDefault="005930C5" w:rsidP="009635F5">
      <w:pPr>
        <w:rPr>
          <w:rtl/>
        </w:rPr>
      </w:pPr>
    </w:p>
    <w:p w:rsidR="005930C5" w:rsidRDefault="005930C5" w:rsidP="000376AD">
      <w:pPr>
        <w:pStyle w:val="af7"/>
        <w:keepNext/>
        <w:rPr>
          <w:rtl/>
        </w:rPr>
      </w:pPr>
      <w:bookmarkStart w:id="2509" w:name="ET_interruption_6527_1"/>
      <w:r w:rsidRPr="001D18B1">
        <w:rPr>
          <w:rStyle w:val="TagStyle"/>
          <w:rtl/>
        </w:rPr>
        <w:t xml:space="preserve"> &lt;&lt; קריאה &gt;&gt; </w:t>
      </w:r>
      <w:r>
        <w:rPr>
          <w:rtl/>
        </w:rPr>
        <w:t>צגה מלקו (הליכוד):</w:t>
      </w:r>
      <w:r w:rsidRPr="001D18B1">
        <w:rPr>
          <w:rStyle w:val="TagStyle"/>
          <w:rtl/>
        </w:rPr>
        <w:t xml:space="preserve"> &lt;&lt; קריאה &gt;&gt;</w:t>
      </w:r>
      <w:r w:rsidR="005223CB">
        <w:rPr>
          <w:rtl/>
        </w:rPr>
        <w:t xml:space="preserve"> </w:t>
      </w:r>
      <w:r>
        <w:rPr>
          <w:rtl/>
        </w:rPr>
        <w:t xml:space="preserve"> </w:t>
      </w:r>
      <w:bookmarkEnd w:id="2509"/>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EC0B26" w:rsidP="00EC0B26">
      <w:pPr>
        <w:pStyle w:val="-"/>
        <w:rPr>
          <w:rtl/>
        </w:rPr>
      </w:pPr>
      <w:bookmarkStart w:id="2510" w:name="ET_speakercontinue_5300_2"/>
      <w:r w:rsidRPr="00EC0B26">
        <w:rPr>
          <w:rStyle w:val="TagStyle"/>
          <w:rtl/>
        </w:rPr>
        <w:t xml:space="preserve"> &lt;&lt; דובר_המשך &gt;&gt;</w:t>
      </w:r>
      <w:r w:rsidR="005930C5" w:rsidRPr="001D18B1">
        <w:rPr>
          <w:rStyle w:val="TagStyle"/>
          <w:rtl/>
        </w:rPr>
        <w:t xml:space="preserve"> </w:t>
      </w:r>
      <w:bookmarkStart w:id="2511" w:name="_Toc194236121"/>
      <w:r w:rsidR="005930C5">
        <w:rPr>
          <w:rtl/>
        </w:rPr>
        <w:t>מירב בן ארי (יש עתיד):</w:t>
      </w:r>
      <w:bookmarkEnd w:id="2511"/>
      <w:r w:rsidR="005930C5" w:rsidRPr="001D18B1">
        <w:rPr>
          <w:rStyle w:val="TagStyle"/>
          <w:rtl/>
        </w:rPr>
        <w:t xml:space="preserve"> </w:t>
      </w:r>
      <w:r w:rsidRPr="00EC0B26">
        <w:rPr>
          <w:rStyle w:val="TagStyle"/>
          <w:rtl/>
        </w:rPr>
        <w:t xml:space="preserve">&lt;&lt; דובר_המשך &gt;&gt; </w:t>
      </w:r>
      <w:r w:rsidR="005223CB">
        <w:rPr>
          <w:rtl/>
        </w:rPr>
        <w:t xml:space="preserve"> </w:t>
      </w:r>
      <w:r w:rsidR="005930C5">
        <w:rPr>
          <w:rtl/>
        </w:rPr>
        <w:t xml:space="preserve"> </w:t>
      </w:r>
      <w:bookmarkEnd w:id="2510"/>
    </w:p>
    <w:p w:rsidR="005930C5" w:rsidRDefault="005930C5" w:rsidP="005223CB">
      <w:pPr>
        <w:rPr>
          <w:rtl/>
          <w:lang w:eastAsia="he-IL"/>
        </w:rPr>
      </w:pPr>
    </w:p>
    <w:p w:rsidR="005930C5" w:rsidRDefault="005930C5" w:rsidP="00493F09">
      <w:pPr>
        <w:rPr>
          <w:rtl/>
        </w:rPr>
      </w:pPr>
      <w:r>
        <w:rPr>
          <w:rFonts w:hint="cs"/>
          <w:rtl/>
        </w:rPr>
        <w:t xml:space="preserve">אני לא מקשיבה לכם, אני מקשיבה </w:t>
      </w:r>
      <w:bookmarkStart w:id="2512" w:name="_ETM_Q6_232730"/>
      <w:bookmarkEnd w:id="2512"/>
      <w:r>
        <w:rPr>
          <w:rFonts w:hint="cs"/>
          <w:rtl/>
        </w:rPr>
        <w:t xml:space="preserve">רק לו. אני גם רואה שהוא מאוד מנסה להסתכל </w:t>
      </w:r>
      <w:bookmarkStart w:id="2513" w:name="_ETM_Q6_234230"/>
      <w:bookmarkEnd w:id="2513"/>
      <w:r>
        <w:rPr>
          <w:rFonts w:hint="cs"/>
          <w:rtl/>
        </w:rPr>
        <w:t>עליי.</w:t>
      </w:r>
    </w:p>
    <w:p w:rsidR="005930C5" w:rsidRPr="00493F09" w:rsidRDefault="005930C5" w:rsidP="00493F09">
      <w:pPr>
        <w:rPr>
          <w:rtl/>
        </w:rPr>
      </w:pPr>
    </w:p>
    <w:p w:rsidR="005930C5" w:rsidRDefault="005930C5" w:rsidP="000376AD">
      <w:pPr>
        <w:pStyle w:val="af7"/>
        <w:keepNext/>
        <w:rPr>
          <w:rtl/>
        </w:rPr>
      </w:pPr>
      <w:bookmarkStart w:id="2514" w:name="ET_interruption_6352_55"/>
      <w:r w:rsidRPr="00C74E36">
        <w:rPr>
          <w:rStyle w:val="TagStyle"/>
          <w:rtl/>
        </w:rPr>
        <w:t xml:space="preserve"> &lt;&lt; קריאה &gt;&gt; </w:t>
      </w:r>
      <w:r>
        <w:rPr>
          <w:rtl/>
        </w:rPr>
        <w:t>אלמוג כהן (עוצמה יהודית):</w:t>
      </w:r>
      <w:r w:rsidRPr="00C74E36">
        <w:rPr>
          <w:rStyle w:val="TagStyle"/>
          <w:rtl/>
        </w:rPr>
        <w:t xml:space="preserve"> &lt;&lt; קריאה &gt;&gt;</w:t>
      </w:r>
      <w:r w:rsidR="005223CB">
        <w:rPr>
          <w:rtl/>
        </w:rPr>
        <w:t xml:space="preserve"> </w:t>
      </w:r>
      <w:r>
        <w:rPr>
          <w:rtl/>
        </w:rPr>
        <w:t xml:space="preserve"> </w:t>
      </w:r>
      <w:bookmarkEnd w:id="2514"/>
    </w:p>
    <w:p w:rsidR="005930C5" w:rsidRPr="00C74E36" w:rsidRDefault="005930C5" w:rsidP="000376AD">
      <w:pPr>
        <w:ind w:firstLine="0"/>
        <w:rPr>
          <w:rtl/>
          <w:lang w:eastAsia="he-IL"/>
        </w:rPr>
      </w:pPr>
    </w:p>
    <w:p w:rsidR="005930C5" w:rsidRPr="00E217F8" w:rsidRDefault="00BB368D" w:rsidP="000376AD">
      <w:pPr>
        <w:pStyle w:val="af7"/>
        <w:keepNext/>
        <w:ind w:firstLine="720"/>
        <w:rPr>
          <w:rtl/>
        </w:rPr>
      </w:pPr>
      <w:r>
        <w:rPr>
          <w:rFonts w:hint="cs"/>
          <w:b w:val="0"/>
          <w:bCs w:val="0"/>
          <w:u w:val="none"/>
          <w:rtl/>
        </w:rPr>
        <w:t>– – –</w:t>
      </w:r>
      <w:r w:rsidR="005223CB">
        <w:rPr>
          <w:b w:val="0"/>
          <w:bCs w:val="0"/>
          <w:u w:val="none"/>
          <w:rtl/>
        </w:rPr>
        <w:t xml:space="preserve"> </w:t>
      </w:r>
    </w:p>
    <w:p w:rsidR="005930C5" w:rsidRDefault="005930C5" w:rsidP="009635F5">
      <w:pPr>
        <w:rPr>
          <w:rtl/>
        </w:rPr>
      </w:pPr>
    </w:p>
    <w:p w:rsidR="005930C5" w:rsidRDefault="005930C5" w:rsidP="000376AD">
      <w:pPr>
        <w:pStyle w:val="af8"/>
        <w:keepNext/>
        <w:rPr>
          <w:rtl/>
        </w:rPr>
      </w:pPr>
      <w:r w:rsidRPr="004A3749">
        <w:rPr>
          <w:rStyle w:val="TagStyle"/>
          <w:rtl/>
        </w:rPr>
        <w:t xml:space="preserve"> &lt;&lt; יור &gt;&gt; </w:t>
      </w:r>
      <w:r>
        <w:rPr>
          <w:rtl/>
        </w:rPr>
        <w:t>היו"ר אמיר אוחנה:</w:t>
      </w:r>
      <w:r w:rsidRPr="004A374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חבר הכנסת כהן, די.</w:t>
      </w:r>
    </w:p>
    <w:p w:rsidR="005930C5" w:rsidRDefault="005930C5" w:rsidP="000376AD">
      <w:pPr>
        <w:rPr>
          <w:rtl/>
        </w:rPr>
      </w:pPr>
    </w:p>
    <w:p w:rsidR="005930C5" w:rsidRDefault="005930C5" w:rsidP="000376AD">
      <w:pPr>
        <w:pStyle w:val="-"/>
        <w:keepNext/>
        <w:rPr>
          <w:rtl/>
        </w:rPr>
      </w:pPr>
      <w:bookmarkStart w:id="2515" w:name="ET_speakercontinue_5300_45"/>
      <w:r w:rsidRPr="004A3749">
        <w:rPr>
          <w:rStyle w:val="TagStyle"/>
          <w:rtl/>
        </w:rPr>
        <w:t xml:space="preserve"> &lt;&lt; דובר_המשך &gt;&gt; </w:t>
      </w:r>
      <w:r>
        <w:rPr>
          <w:rtl/>
        </w:rPr>
        <w:t>מירב בן ארי (יש עתיד):</w:t>
      </w:r>
      <w:r w:rsidRPr="004A3749">
        <w:rPr>
          <w:rStyle w:val="TagStyle"/>
          <w:rtl/>
        </w:rPr>
        <w:t xml:space="preserve"> &lt;&lt; דובר_המשך &gt;&gt;</w:t>
      </w:r>
      <w:r w:rsidR="005223CB">
        <w:rPr>
          <w:rtl/>
        </w:rPr>
        <w:t xml:space="preserve"> </w:t>
      </w:r>
      <w:r>
        <w:rPr>
          <w:rtl/>
        </w:rPr>
        <w:t xml:space="preserve"> </w:t>
      </w:r>
      <w:bookmarkEnd w:id="2515"/>
    </w:p>
    <w:p w:rsidR="005930C5" w:rsidRDefault="005930C5" w:rsidP="005223CB">
      <w:pPr>
        <w:rPr>
          <w:rtl/>
        </w:rPr>
      </w:pPr>
    </w:p>
    <w:p w:rsidR="005930C5" w:rsidRDefault="005930C5" w:rsidP="00CD00C9">
      <w:pPr>
        <w:rPr>
          <w:rtl/>
        </w:rPr>
      </w:pPr>
      <w:r>
        <w:rPr>
          <w:rFonts w:hint="cs"/>
          <w:rtl/>
        </w:rPr>
        <w:t>מילא הבן שלך, שכל היום מפיץ תיאוריות קונספירציה על ראש השב"כ</w:t>
      </w:r>
      <w:r w:rsidR="00CD00C9">
        <w:rPr>
          <w:rFonts w:hint="cs"/>
          <w:rtl/>
        </w:rPr>
        <w:t>,</w:t>
      </w:r>
      <w:r>
        <w:rPr>
          <w:rFonts w:hint="cs"/>
          <w:rtl/>
        </w:rPr>
        <w:t xml:space="preserve"> אבל אתה מפיץ תיאוריות קונספירציה?</w:t>
      </w:r>
      <w:bookmarkStart w:id="2516" w:name="_ETM_Q6_244938"/>
      <w:bookmarkEnd w:id="2516"/>
      <w:r>
        <w:rPr>
          <w:rFonts w:hint="cs"/>
          <w:rtl/>
        </w:rPr>
        <w:t xml:space="preserve"> מה, אתה עדנה קרנבל? מה קורה אית</w:t>
      </w:r>
      <w:bookmarkStart w:id="2517" w:name="_ETM_Q6_249139"/>
      <w:bookmarkEnd w:id="2517"/>
      <w:r>
        <w:rPr>
          <w:rFonts w:hint="cs"/>
          <w:rtl/>
        </w:rPr>
        <w:t xml:space="preserve">ך? איך אתה מוציא את הסרטון הזה? ותגיד לי עוד משהו: מה אמרת בסרטון, שאם היו מעירים אותך בבוקר </w:t>
      </w:r>
      <w:r w:rsidR="00CD00C9">
        <w:rPr>
          <w:rFonts w:hint="eastAsia"/>
          <w:rtl/>
        </w:rPr>
        <w:t xml:space="preserve">– </w:t>
      </w:r>
      <w:r>
        <w:rPr>
          <w:rFonts w:hint="cs"/>
          <w:rtl/>
        </w:rPr>
        <w:t>מה היה קורה</w:t>
      </w:r>
      <w:r w:rsidR="00CD00C9">
        <w:rPr>
          <w:rFonts w:hint="cs"/>
          <w:rtl/>
        </w:rPr>
        <w:t>,</w:t>
      </w:r>
      <w:r>
        <w:rPr>
          <w:rFonts w:hint="cs"/>
          <w:rtl/>
        </w:rPr>
        <w:t xml:space="preserve"> אבל העירו אותך בבוקר, ויומיים היית בהלם</w:t>
      </w:r>
      <w:r w:rsidR="00CD00C9">
        <w:rPr>
          <w:rFonts w:hint="cs"/>
          <w:rtl/>
        </w:rPr>
        <w:t>.</w:t>
      </w:r>
      <w:r>
        <w:rPr>
          <w:rFonts w:hint="cs"/>
          <w:rtl/>
        </w:rPr>
        <w:t xml:space="preserve"> יומיים. יומיים היית לבן, אז גם אם היו מעירים אותך ב-06:00</w:t>
      </w:r>
      <w:r w:rsidR="00CD00C9">
        <w:rPr>
          <w:rFonts w:hint="cs"/>
          <w:rtl/>
        </w:rPr>
        <w:t>,</w:t>
      </w:r>
      <w:r>
        <w:rPr>
          <w:rFonts w:hint="cs"/>
          <w:rtl/>
        </w:rPr>
        <w:t xml:space="preserve"> היית נשאר באותו מצב. רגע, עוד לא סיימתי, כי יש עוד דברים שהם ילמדו. </w:t>
      </w:r>
    </w:p>
    <w:p w:rsidR="005930C5" w:rsidRDefault="005930C5" w:rsidP="000376AD">
      <w:pPr>
        <w:rPr>
          <w:rtl/>
        </w:rPr>
      </w:pPr>
    </w:p>
    <w:p w:rsidR="005930C5" w:rsidRDefault="005930C5" w:rsidP="000376AD">
      <w:pPr>
        <w:rPr>
          <w:rtl/>
        </w:rPr>
      </w:pPr>
      <w:r>
        <w:rPr>
          <w:rFonts w:hint="cs"/>
          <w:rtl/>
        </w:rPr>
        <w:t xml:space="preserve">הם ילמדו שהפקרת את החטופים – מה, שמת את דרמר, הבובה </w:t>
      </w:r>
      <w:bookmarkStart w:id="2518" w:name="_ETM_Q6_273602"/>
      <w:bookmarkEnd w:id="2518"/>
      <w:r>
        <w:rPr>
          <w:rFonts w:hint="cs"/>
          <w:rtl/>
        </w:rPr>
        <w:t>הזאת? הוא מסתמס עם עצמו. הוא מנהל משא ומת</w:t>
      </w:r>
      <w:bookmarkStart w:id="2519" w:name="_ETM_Q6_276710"/>
      <w:bookmarkEnd w:id="2519"/>
      <w:r>
        <w:rPr>
          <w:rFonts w:hint="cs"/>
          <w:rtl/>
        </w:rPr>
        <w:t xml:space="preserve">ן עם עצמו. לקחת את ראש השב"כ, לקחת את ראש </w:t>
      </w:r>
      <w:bookmarkStart w:id="2520" w:name="_ETM_Q6_280566"/>
      <w:bookmarkEnd w:id="2520"/>
      <w:r>
        <w:rPr>
          <w:rFonts w:hint="cs"/>
          <w:rtl/>
        </w:rPr>
        <w:t xml:space="preserve">המוסד, השארת את משפחות החטופים לבד. אתה לא פוגש אותם, אתה לא מתקשר אליהם. הוא יתקוף, הוא יסתמס איתם בווטסאפ, והדרמר שלך לא יוצר איתם קשר, מה </w:t>
      </w:r>
      <w:r w:rsidR="00BB368D">
        <w:rPr>
          <w:rFonts w:hint="cs"/>
          <w:rtl/>
        </w:rPr>
        <w:t>– – –</w:t>
      </w:r>
      <w:r>
        <w:rPr>
          <w:rFonts w:hint="cs"/>
          <w:rtl/>
        </w:rPr>
        <w:t xml:space="preserve"> </w:t>
      </w:r>
    </w:p>
    <w:p w:rsidR="005930C5" w:rsidRDefault="005930C5" w:rsidP="000376AD">
      <w:pPr>
        <w:rPr>
          <w:rtl/>
        </w:rPr>
      </w:pPr>
    </w:p>
    <w:p w:rsidR="005930C5" w:rsidRDefault="005930C5" w:rsidP="000376AD">
      <w:pPr>
        <w:pStyle w:val="af7"/>
        <w:keepNext/>
        <w:rPr>
          <w:rtl/>
        </w:rPr>
      </w:pPr>
      <w:r w:rsidRPr="00C74E36">
        <w:rPr>
          <w:rStyle w:val="TagStyle"/>
          <w:rtl/>
        </w:rPr>
        <w:t>&lt;&lt; קריאה &gt;&gt;</w:t>
      </w:r>
      <w:r>
        <w:rPr>
          <w:rFonts w:hint="cs"/>
          <w:rtl/>
        </w:rPr>
        <w:t>קריאה</w:t>
      </w:r>
      <w:r>
        <w:rPr>
          <w:rtl/>
        </w:rPr>
        <w:t>:</w:t>
      </w:r>
      <w:r w:rsidRPr="00C74E36">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BB368D" w:rsidP="000376AD">
      <w:pPr>
        <w:rPr>
          <w:rtl/>
        </w:rPr>
      </w:pPr>
      <w:r>
        <w:rPr>
          <w:rFonts w:hint="cs"/>
          <w:rtl/>
        </w:rPr>
        <w:t>– – –</w:t>
      </w:r>
    </w:p>
    <w:p w:rsidR="005930C5" w:rsidRDefault="005930C5" w:rsidP="000376AD">
      <w:pPr>
        <w:rPr>
          <w:rtl/>
        </w:rPr>
      </w:pPr>
      <w:bookmarkStart w:id="2521" w:name="_ETM_Q6_290155"/>
      <w:bookmarkStart w:id="2522" w:name="_ETM_Q6_290253"/>
      <w:bookmarkEnd w:id="2521"/>
      <w:bookmarkEnd w:id="2522"/>
    </w:p>
    <w:p w:rsidR="005930C5" w:rsidRDefault="005930C5" w:rsidP="000376AD">
      <w:pPr>
        <w:pStyle w:val="-"/>
        <w:keepNext/>
        <w:rPr>
          <w:rtl/>
        </w:rPr>
      </w:pPr>
      <w:r w:rsidRPr="004A3749">
        <w:rPr>
          <w:rStyle w:val="TagStyle"/>
          <w:rtl/>
        </w:rPr>
        <w:t xml:space="preserve">&lt;&lt; דובר_המשך &gt;&gt; </w:t>
      </w:r>
      <w:r>
        <w:rPr>
          <w:rtl/>
        </w:rPr>
        <w:t>מירב בן ארי (יש עתיד):</w:t>
      </w:r>
      <w:r w:rsidRPr="004A3749">
        <w:rPr>
          <w:rStyle w:val="TagStyle"/>
          <w:rtl/>
        </w:rPr>
        <w:t xml:space="preserve"> &lt;&lt; דובר_המשך &gt;&gt;</w:t>
      </w:r>
      <w:r w:rsidR="005223CB">
        <w:rPr>
          <w:rtl/>
        </w:rPr>
        <w:t xml:space="preserve"> </w:t>
      </w:r>
      <w:r>
        <w:rPr>
          <w:rtl/>
        </w:rPr>
        <w:t xml:space="preserve"> </w:t>
      </w:r>
    </w:p>
    <w:p w:rsidR="005930C5" w:rsidRDefault="005930C5" w:rsidP="000376AD">
      <w:pPr>
        <w:ind w:firstLine="0"/>
        <w:rPr>
          <w:rtl/>
        </w:rPr>
      </w:pPr>
    </w:p>
    <w:p w:rsidR="005930C5" w:rsidRPr="004A3749" w:rsidRDefault="005930C5" w:rsidP="00493F09">
      <w:pPr>
        <w:rPr>
          <w:rtl/>
        </w:rPr>
      </w:pPr>
      <w:r>
        <w:rPr>
          <w:rFonts w:hint="cs"/>
          <w:rtl/>
        </w:rPr>
        <w:t xml:space="preserve">אוה, שלום, מגן החטופים. רגע, הם גם ילמדו על המלחמה, עלק מלחמת </w:t>
      </w:r>
      <w:bookmarkStart w:id="2523" w:name="_ETM_Q6_299664"/>
      <w:bookmarkEnd w:id="2523"/>
      <w:r>
        <w:rPr>
          <w:rFonts w:hint="cs"/>
          <w:rtl/>
        </w:rPr>
        <w:t xml:space="preserve">התקומה. ביום אחד במלחמת התקומה </w:t>
      </w:r>
      <w:r>
        <w:rPr>
          <w:rtl/>
        </w:rPr>
        <w:t>–</w:t>
      </w:r>
      <w:r>
        <w:rPr>
          <w:rFonts w:hint="cs"/>
          <w:rtl/>
        </w:rPr>
        <w:t xml:space="preserve"> שים לב </w:t>
      </w:r>
      <w:r w:rsidR="00BB368D">
        <w:rPr>
          <w:rFonts w:hint="cs"/>
          <w:rtl/>
        </w:rPr>
        <w:t>– –</w:t>
      </w:r>
    </w:p>
    <w:p w:rsidR="005930C5" w:rsidRDefault="005930C5" w:rsidP="009635F5">
      <w:pPr>
        <w:rPr>
          <w:rtl/>
        </w:rPr>
      </w:pPr>
    </w:p>
    <w:p w:rsidR="005930C5" w:rsidRDefault="005930C5" w:rsidP="000376AD">
      <w:pPr>
        <w:pStyle w:val="af8"/>
        <w:keepNext/>
        <w:rPr>
          <w:rtl/>
        </w:rPr>
      </w:pPr>
      <w:bookmarkStart w:id="2524" w:name="ET_yor_6423_3"/>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bookmarkEnd w:id="252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נא לסיים, גברתי. </w:t>
      </w:r>
    </w:p>
    <w:p w:rsidR="005930C5" w:rsidRDefault="005930C5" w:rsidP="000376AD">
      <w:pPr>
        <w:rPr>
          <w:rtl/>
          <w:lang w:eastAsia="he-IL"/>
        </w:rPr>
      </w:pPr>
    </w:p>
    <w:p w:rsidR="005930C5" w:rsidRDefault="005930C5" w:rsidP="000376AD">
      <w:pPr>
        <w:pStyle w:val="-"/>
        <w:keepNext/>
        <w:rPr>
          <w:rtl/>
        </w:rPr>
      </w:pPr>
      <w:bookmarkStart w:id="2525" w:name="ET_speakercontinue_5300_4"/>
      <w:r w:rsidRPr="006E10C0">
        <w:rPr>
          <w:rStyle w:val="TagStyle"/>
          <w:rtl/>
        </w:rPr>
        <w:t xml:space="preserve"> &lt;&lt; דובר_המשך &gt;&gt; </w:t>
      </w:r>
      <w:r>
        <w:rPr>
          <w:rtl/>
        </w:rPr>
        <w:t>מירב בן ארי (יש עתיד):</w:t>
      </w:r>
      <w:r w:rsidRPr="006E10C0">
        <w:rPr>
          <w:rStyle w:val="TagStyle"/>
          <w:rtl/>
        </w:rPr>
        <w:t xml:space="preserve"> &lt;&lt; דובר_המשך &gt;&gt;</w:t>
      </w:r>
      <w:r w:rsidR="005223CB">
        <w:rPr>
          <w:rtl/>
        </w:rPr>
        <w:t xml:space="preserve"> </w:t>
      </w:r>
      <w:r>
        <w:rPr>
          <w:rtl/>
        </w:rPr>
        <w:t xml:space="preserve"> </w:t>
      </w:r>
      <w:bookmarkEnd w:id="2525"/>
    </w:p>
    <w:p w:rsidR="005930C5" w:rsidRDefault="005930C5" w:rsidP="005223CB">
      <w:pPr>
        <w:rPr>
          <w:rtl/>
          <w:lang w:eastAsia="he-IL"/>
        </w:rPr>
      </w:pPr>
    </w:p>
    <w:p w:rsidR="005930C5" w:rsidRDefault="00BB368D" w:rsidP="00CD00C9">
      <w:pPr>
        <w:rPr>
          <w:rtl/>
          <w:lang w:eastAsia="he-IL"/>
        </w:rPr>
      </w:pPr>
      <w:r>
        <w:rPr>
          <w:rFonts w:hint="cs"/>
          <w:rtl/>
        </w:rPr>
        <w:t>– –</w:t>
      </w:r>
      <w:r w:rsidR="005930C5">
        <w:rPr>
          <w:rFonts w:hint="cs"/>
          <w:rtl/>
          <w:lang w:eastAsia="he-IL"/>
        </w:rPr>
        <w:t xml:space="preserve"> פיגוע ביקנעם – אני </w:t>
      </w:r>
      <w:bookmarkStart w:id="2526" w:name="_ETM_Q6_303407"/>
      <w:bookmarkEnd w:id="2526"/>
      <w:r w:rsidR="005930C5">
        <w:rPr>
          <w:rFonts w:hint="cs"/>
          <w:rtl/>
          <w:lang w:eastAsia="he-IL"/>
        </w:rPr>
        <w:t>מסיימת – טילים בשדרות וטילים על ירושלים. זו לא מלחמת התקומה, זו מלחמת שלום נתניהו. תציל את המדינה ולך כבר. תודה.</w:t>
      </w:r>
    </w:p>
    <w:p w:rsidR="005930C5" w:rsidRDefault="005930C5" w:rsidP="000376AD">
      <w:pPr>
        <w:rPr>
          <w:rtl/>
          <w:lang w:eastAsia="he-IL"/>
        </w:rPr>
      </w:pPr>
      <w:bookmarkStart w:id="2527" w:name="_ETM_Q6_317580"/>
      <w:bookmarkStart w:id="2528" w:name="_ETM_Q6_317684"/>
      <w:bookmarkEnd w:id="2527"/>
      <w:bookmarkEnd w:id="2528"/>
    </w:p>
    <w:p w:rsidR="005930C5" w:rsidRDefault="005930C5" w:rsidP="000376AD">
      <w:pPr>
        <w:pStyle w:val="af8"/>
        <w:keepNext/>
        <w:rPr>
          <w:rtl/>
        </w:rPr>
      </w:pPr>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CD00C9">
      <w:pPr>
        <w:rPr>
          <w:rtl/>
          <w:lang w:eastAsia="he-IL"/>
        </w:rPr>
      </w:pPr>
      <w:r>
        <w:rPr>
          <w:rFonts w:hint="cs"/>
          <w:rtl/>
          <w:lang w:eastAsia="he-IL"/>
        </w:rPr>
        <w:t xml:space="preserve">תודה רבה. חברי הכנסת, אנחנו נעבור כעת לשמוע </w:t>
      </w:r>
      <w:bookmarkStart w:id="2529" w:name="_ETM_Q6_318373"/>
      <w:bookmarkEnd w:id="2529"/>
      <w:r>
        <w:rPr>
          <w:rFonts w:hint="cs"/>
          <w:rtl/>
          <w:lang w:eastAsia="he-IL"/>
        </w:rPr>
        <w:t xml:space="preserve">את האישים ראש הממשלה וראש האופוזיציה. אני מזכיר לחברי </w:t>
      </w:r>
      <w:bookmarkStart w:id="2530" w:name="_ETM_Q6_322778"/>
      <w:bookmarkEnd w:id="2530"/>
      <w:r>
        <w:rPr>
          <w:rFonts w:hint="cs"/>
          <w:rtl/>
          <w:lang w:eastAsia="he-IL"/>
        </w:rPr>
        <w:t>הכנסת שמי שיוצא בקריאה השלישית, לא ישוב עד להצבעה. אנא שמרו על השקט ואפשרו לשני ראשי המחנות להשמי</w:t>
      </w:r>
      <w:bookmarkStart w:id="2531" w:name="_ETM_Q6_332954"/>
      <w:bookmarkEnd w:id="2531"/>
      <w:r>
        <w:rPr>
          <w:rFonts w:hint="cs"/>
          <w:rtl/>
          <w:lang w:eastAsia="he-IL"/>
        </w:rPr>
        <w:t xml:space="preserve">ע את דבריהם. זה נכון גם לשרים וגם לחברי </w:t>
      </w:r>
      <w:bookmarkStart w:id="2532" w:name="_ETM_Q6_340814"/>
      <w:bookmarkEnd w:id="2532"/>
      <w:r>
        <w:rPr>
          <w:rFonts w:hint="cs"/>
          <w:rtl/>
          <w:lang w:eastAsia="he-IL"/>
        </w:rPr>
        <w:t>הכנסת.</w:t>
      </w:r>
    </w:p>
    <w:p w:rsidR="005930C5" w:rsidRDefault="005930C5" w:rsidP="000376AD">
      <w:pPr>
        <w:rPr>
          <w:rtl/>
          <w:lang w:eastAsia="he-IL"/>
        </w:rPr>
      </w:pPr>
    </w:p>
    <w:p w:rsidR="005930C5" w:rsidRDefault="005930C5" w:rsidP="000376AD">
      <w:pPr>
        <w:pStyle w:val="af7"/>
        <w:keepNext/>
        <w:rPr>
          <w:rtl/>
        </w:rPr>
      </w:pPr>
      <w:r w:rsidRPr="006E10C0">
        <w:rPr>
          <w:rStyle w:val="TagStyle"/>
          <w:rtl/>
        </w:rPr>
        <w:t xml:space="preserve"> &lt;&lt; קריאה &gt;&gt; </w:t>
      </w:r>
      <w:r>
        <w:rPr>
          <w:rtl/>
        </w:rPr>
        <w:t>מירב בן ארי (יש עתיד):</w:t>
      </w:r>
      <w:r w:rsidRPr="006E10C0">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bookmarkStart w:id="2533" w:name="_ETM_Q6_348973"/>
      <w:bookmarkStart w:id="2534" w:name="_ETM_Q6_349050"/>
      <w:bookmarkEnd w:id="2533"/>
      <w:bookmarkEnd w:id="2534"/>
    </w:p>
    <w:p w:rsidR="005930C5" w:rsidRDefault="005930C5" w:rsidP="000376AD">
      <w:pPr>
        <w:pStyle w:val="af8"/>
        <w:keepNext/>
        <w:rPr>
          <w:rtl/>
        </w:rPr>
      </w:pPr>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CD00C9">
      <w:pPr>
        <w:rPr>
          <w:rtl/>
          <w:lang w:eastAsia="he-IL"/>
        </w:rPr>
      </w:pPr>
      <w:r>
        <w:rPr>
          <w:rFonts w:hint="cs"/>
          <w:rtl/>
          <w:lang w:eastAsia="he-IL"/>
        </w:rPr>
        <w:t>חברי הכנסת והשרים כולם, חברת הכנסת בן ארי</w:t>
      </w:r>
      <w:r w:rsidR="00CD00C9">
        <w:rPr>
          <w:rFonts w:hint="cs"/>
          <w:rtl/>
          <w:lang w:eastAsia="he-IL"/>
        </w:rPr>
        <w:t>.</w:t>
      </w:r>
      <w:r>
        <w:rPr>
          <w:rFonts w:hint="cs"/>
          <w:rtl/>
          <w:lang w:eastAsia="he-IL"/>
        </w:rPr>
        <w:t xml:space="preserve"> רשות הדיבור לראש </w:t>
      </w:r>
      <w:bookmarkStart w:id="2535" w:name="_ETM_Q6_354515"/>
      <w:bookmarkEnd w:id="2535"/>
      <w:r>
        <w:rPr>
          <w:rFonts w:hint="cs"/>
          <w:rtl/>
          <w:lang w:eastAsia="he-IL"/>
        </w:rPr>
        <w:t>הממשלה. חברת הכנסת בן ארי, די, בבקשה.</w:t>
      </w:r>
    </w:p>
    <w:p w:rsidR="005930C5" w:rsidRPr="006E10C0" w:rsidRDefault="005930C5" w:rsidP="000376AD">
      <w:pPr>
        <w:rPr>
          <w:rtl/>
          <w:lang w:eastAsia="he-IL"/>
        </w:rPr>
      </w:pPr>
    </w:p>
    <w:p w:rsidR="005930C5" w:rsidRDefault="005930C5" w:rsidP="000376AD">
      <w:pPr>
        <w:pStyle w:val="a4"/>
        <w:keepNext/>
        <w:rPr>
          <w:rtl/>
        </w:rPr>
      </w:pPr>
      <w:bookmarkStart w:id="2536" w:name="ET_speaker_5504_6"/>
      <w:r w:rsidRPr="006E10C0">
        <w:rPr>
          <w:rStyle w:val="TagStyle"/>
          <w:rtl/>
        </w:rPr>
        <w:t xml:space="preserve"> &lt;&lt; דובר &gt;&gt; </w:t>
      </w:r>
      <w:bookmarkStart w:id="2537" w:name="_Toc194236122"/>
      <w:r>
        <w:rPr>
          <w:rtl/>
        </w:rPr>
        <w:t>ראש הממשלה בנימין נתניהו:</w:t>
      </w:r>
      <w:bookmarkEnd w:id="2537"/>
      <w:r w:rsidRPr="006E10C0">
        <w:rPr>
          <w:rStyle w:val="TagStyle"/>
          <w:rtl/>
        </w:rPr>
        <w:t xml:space="preserve"> &lt;&lt; דובר &gt;&gt;</w:t>
      </w:r>
      <w:r w:rsidR="005223CB">
        <w:rPr>
          <w:rtl/>
        </w:rPr>
        <w:t xml:space="preserve"> </w:t>
      </w:r>
      <w:r>
        <w:rPr>
          <w:rtl/>
        </w:rPr>
        <w:t xml:space="preserve"> </w:t>
      </w:r>
      <w:bookmarkEnd w:id="2536"/>
    </w:p>
    <w:p w:rsidR="005930C5" w:rsidRDefault="005930C5" w:rsidP="005223CB">
      <w:pPr>
        <w:rPr>
          <w:rtl/>
          <w:lang w:eastAsia="he-IL"/>
        </w:rPr>
      </w:pPr>
    </w:p>
    <w:p w:rsidR="005930C5" w:rsidRDefault="005930C5" w:rsidP="00CD00C9">
      <w:pPr>
        <w:rPr>
          <w:rtl/>
          <w:lang w:eastAsia="he-IL"/>
        </w:rPr>
      </w:pPr>
      <w:r>
        <w:rPr>
          <w:rFonts w:hint="cs"/>
          <w:rtl/>
          <w:lang w:eastAsia="he-IL"/>
        </w:rPr>
        <w:t xml:space="preserve">יושב-ראש הכנסת, השרים והשרות, חברות וחברי הכנסת, </w:t>
      </w:r>
      <w:bookmarkStart w:id="2538" w:name="_ETM_Q6_368692"/>
      <w:bookmarkEnd w:id="2538"/>
      <w:r>
        <w:rPr>
          <w:rFonts w:hint="cs"/>
          <w:rtl/>
          <w:lang w:eastAsia="he-IL"/>
        </w:rPr>
        <w:t>ראש האופוזיציה, משפחות החטופים, המשפחות השכולות, מכובדיי, אכן</w:t>
      </w:r>
      <w:r w:rsidR="00CD00C9">
        <w:rPr>
          <w:rFonts w:hint="cs"/>
          <w:rtl/>
          <w:lang w:eastAsia="he-IL"/>
        </w:rPr>
        <w:t>,</w:t>
      </w:r>
      <w:r>
        <w:rPr>
          <w:rFonts w:hint="cs"/>
          <w:rtl/>
          <w:lang w:eastAsia="he-IL"/>
        </w:rPr>
        <w:t xml:space="preserve"> הבעיה של </w:t>
      </w:r>
      <w:bookmarkStart w:id="2539" w:name="_ETM_Q6_382762"/>
      <w:bookmarkEnd w:id="2539"/>
      <w:r>
        <w:rPr>
          <w:rFonts w:hint="cs"/>
          <w:rtl/>
          <w:lang w:eastAsia="he-IL"/>
        </w:rPr>
        <w:t xml:space="preserve">הפשיעה בחברה הערבית היא בעיה גדולה מאוד. היא לא </w:t>
      </w:r>
      <w:bookmarkStart w:id="2540" w:name="_ETM_Q6_387881"/>
      <w:bookmarkEnd w:id="2540"/>
      <w:r>
        <w:rPr>
          <w:rFonts w:hint="cs"/>
          <w:rtl/>
          <w:lang w:eastAsia="he-IL"/>
        </w:rPr>
        <w:t xml:space="preserve">רק בעיה של אזרחי מדינת ישראל במגזר הערבי, זו בעיה </w:t>
      </w:r>
      <w:bookmarkStart w:id="2541" w:name="_ETM_Q6_396041"/>
      <w:bookmarkEnd w:id="2541"/>
      <w:r>
        <w:rPr>
          <w:rFonts w:hint="cs"/>
          <w:rtl/>
          <w:lang w:eastAsia="he-IL"/>
        </w:rPr>
        <w:t xml:space="preserve">של החברה כולה. אבל מספיק שזה היה רק </w:t>
      </w:r>
      <w:bookmarkStart w:id="2542" w:name="_ETM_Q6_400265"/>
      <w:bookmarkEnd w:id="2542"/>
      <w:r>
        <w:rPr>
          <w:rFonts w:hint="cs"/>
          <w:rtl/>
          <w:lang w:eastAsia="he-IL"/>
        </w:rPr>
        <w:t>שם</w:t>
      </w:r>
      <w:r w:rsidR="00CD00C9">
        <w:rPr>
          <w:rFonts w:hint="cs"/>
          <w:rtl/>
          <w:lang w:eastAsia="he-IL"/>
        </w:rPr>
        <w:t>,</w:t>
      </w:r>
      <w:r>
        <w:rPr>
          <w:rFonts w:hint="cs"/>
          <w:rtl/>
          <w:lang w:eastAsia="he-IL"/>
        </w:rPr>
        <w:t xml:space="preserve"> משום שאתם אזרחים, משום שאנחנו מדינת חוק, והחוק נפרם על ידי ארגוני פשע.</w:t>
      </w:r>
    </w:p>
    <w:p w:rsidR="005930C5" w:rsidRDefault="005930C5" w:rsidP="000376AD">
      <w:pPr>
        <w:rPr>
          <w:rtl/>
          <w:lang w:eastAsia="he-IL"/>
        </w:rPr>
      </w:pPr>
    </w:p>
    <w:p w:rsidR="005930C5" w:rsidRDefault="005930C5" w:rsidP="00CD00C9">
      <w:pPr>
        <w:rPr>
          <w:rtl/>
          <w:lang w:eastAsia="he-IL"/>
        </w:rPr>
      </w:pPr>
      <w:r>
        <w:rPr>
          <w:rFonts w:hint="cs"/>
          <w:rtl/>
          <w:lang w:eastAsia="he-IL"/>
        </w:rPr>
        <w:t xml:space="preserve">אני באתי להיות ראש ממשלה, וגיליתי שלא הייתה תחנה אחת </w:t>
      </w:r>
      <w:r>
        <w:rPr>
          <w:rtl/>
          <w:lang w:eastAsia="he-IL"/>
        </w:rPr>
        <w:t>–</w:t>
      </w:r>
      <w:r>
        <w:rPr>
          <w:rFonts w:hint="cs"/>
          <w:rtl/>
          <w:lang w:eastAsia="he-IL"/>
        </w:rPr>
        <w:t xml:space="preserve"> הייתה אחת, נדמה לי, בנצרת</w:t>
      </w:r>
      <w:r w:rsidR="00CD00C9">
        <w:rPr>
          <w:rFonts w:hint="cs"/>
          <w:rtl/>
          <w:lang w:eastAsia="he-IL"/>
        </w:rPr>
        <w:t>,</w:t>
      </w:r>
      <w:r>
        <w:rPr>
          <w:rFonts w:hint="cs"/>
          <w:rtl/>
          <w:lang w:eastAsia="he-IL"/>
        </w:rPr>
        <w:t xml:space="preserve"> תחנת משטרה אחת; הוריתי, והקמנו </w:t>
      </w:r>
      <w:bookmarkStart w:id="2543" w:name="_ETM_Q6_422652"/>
      <w:bookmarkEnd w:id="2543"/>
      <w:r>
        <w:rPr>
          <w:rFonts w:hint="cs"/>
          <w:rtl/>
          <w:lang w:eastAsia="he-IL"/>
        </w:rPr>
        <w:t xml:space="preserve">11 תחנות משטרה, לא משום שאני מתעלם מהחברה הערבית, אלא משום שאני חושב שצריך לטפל בבעיות שם. הבאנו גם מיליארדים רבים לתשתיות, לחינוך – אתם מכירים את התוכניות האלה שאנשים לא עשו קודם לכן. הממשלה בראשותי, מה </w:t>
      </w:r>
      <w:bookmarkStart w:id="2544" w:name="_ETM_Q6_444933"/>
      <w:bookmarkEnd w:id="2544"/>
      <w:r>
        <w:rPr>
          <w:rFonts w:hint="cs"/>
          <w:rtl/>
          <w:lang w:eastAsia="he-IL"/>
        </w:rPr>
        <w:t xml:space="preserve">שהיא עשתה זה יותר במכפלות, בתקציבים לחברה הערבית, מכל הממשלות </w:t>
      </w:r>
      <w:bookmarkStart w:id="2545" w:name="_ETM_Q6_452613"/>
      <w:bookmarkEnd w:id="2545"/>
      <w:r>
        <w:rPr>
          <w:rFonts w:hint="cs"/>
          <w:rtl/>
          <w:lang w:eastAsia="he-IL"/>
        </w:rPr>
        <w:t>יחד מ-48'. כך עשינו, ולא נתנו את זה לעמותות ש</w:t>
      </w:r>
      <w:r w:rsidRPr="00096A3F">
        <w:rPr>
          <w:rtl/>
          <w:lang w:eastAsia="he-IL"/>
        </w:rPr>
        <w:t>לֵךְ</w:t>
      </w:r>
      <w:r>
        <w:rPr>
          <w:rFonts w:hint="cs"/>
          <w:rtl/>
          <w:lang w:eastAsia="he-IL"/>
        </w:rPr>
        <w:t xml:space="preserve"> תדע לאן הכסף מגיע </w:t>
      </w:r>
      <w:r w:rsidR="00CD00C9">
        <w:rPr>
          <w:rFonts w:hint="eastAsia"/>
          <w:rtl/>
          <w:lang w:eastAsia="he-IL"/>
        </w:rPr>
        <w:t>–</w:t>
      </w:r>
      <w:r>
        <w:rPr>
          <w:rFonts w:hint="cs"/>
          <w:rtl/>
          <w:lang w:eastAsia="he-IL"/>
        </w:rPr>
        <w:t>לחברה הערבית</w:t>
      </w:r>
      <w:r w:rsidR="00CD00C9">
        <w:rPr>
          <w:rFonts w:hint="cs"/>
          <w:rtl/>
          <w:lang w:eastAsia="he-IL"/>
        </w:rPr>
        <w:t>,</w:t>
      </w:r>
      <w:r>
        <w:rPr>
          <w:rFonts w:hint="cs"/>
          <w:rtl/>
          <w:lang w:eastAsia="he-IL"/>
        </w:rPr>
        <w:t xml:space="preserve"> מתוך האמונה, כפי שאני </w:t>
      </w:r>
      <w:bookmarkStart w:id="2546" w:name="_ETM_Q6_466651"/>
      <w:bookmarkEnd w:id="2546"/>
      <w:r>
        <w:rPr>
          <w:rFonts w:hint="cs"/>
          <w:rtl/>
          <w:lang w:eastAsia="he-IL"/>
        </w:rPr>
        <w:t xml:space="preserve">מאמין כדמוקרט, כאדם שמאמין שלכל אזרח יש את אותה </w:t>
      </w:r>
      <w:bookmarkStart w:id="2547" w:name="_ETM_Q6_474018"/>
      <w:bookmarkEnd w:id="2547"/>
      <w:r>
        <w:rPr>
          <w:rFonts w:hint="cs"/>
          <w:rtl/>
          <w:lang w:eastAsia="he-IL"/>
        </w:rPr>
        <w:t xml:space="preserve">זכות לקבל ביטחון, וראינו את הבעיה הזאת. ונכון, ציירתם </w:t>
      </w:r>
      <w:bookmarkStart w:id="2548" w:name="_ETM_Q6_479434"/>
      <w:bookmarkEnd w:id="2548"/>
      <w:r>
        <w:rPr>
          <w:rFonts w:hint="cs"/>
          <w:rtl/>
          <w:lang w:eastAsia="he-IL"/>
        </w:rPr>
        <w:t xml:space="preserve">כאן נכון </w:t>
      </w:r>
      <w:r>
        <w:rPr>
          <w:rtl/>
          <w:lang w:eastAsia="he-IL"/>
        </w:rPr>
        <w:t>–</w:t>
      </w:r>
      <w:r>
        <w:rPr>
          <w:rFonts w:hint="cs"/>
          <w:rtl/>
          <w:lang w:eastAsia="he-IL"/>
        </w:rPr>
        <w:t xml:space="preserve"> היינו בוועדת הכנסת. שמעתי את המשפחות </w:t>
      </w:r>
      <w:r w:rsidR="00BB368D">
        <w:rPr>
          <w:rFonts w:hint="cs"/>
          <w:rtl/>
          <w:lang w:eastAsia="he-IL"/>
        </w:rPr>
        <w:t>– –</w:t>
      </w:r>
    </w:p>
    <w:p w:rsidR="005930C5" w:rsidRDefault="005930C5" w:rsidP="000376AD">
      <w:pPr>
        <w:rPr>
          <w:rtl/>
          <w:lang w:eastAsia="he-IL"/>
        </w:rPr>
      </w:pPr>
    </w:p>
    <w:p w:rsidR="005930C5" w:rsidRDefault="005930C5" w:rsidP="000376AD">
      <w:pPr>
        <w:pStyle w:val="af7"/>
        <w:keepNext/>
        <w:rPr>
          <w:rtl/>
        </w:rPr>
      </w:pPr>
      <w:bookmarkStart w:id="2549" w:name="ET_interruption_5696_9"/>
      <w:r w:rsidRPr="006E10C0">
        <w:rPr>
          <w:rStyle w:val="TagStyle"/>
          <w:rtl/>
        </w:rPr>
        <w:t xml:space="preserve"> &lt;&lt; קריאה &gt;&gt; </w:t>
      </w:r>
      <w:r>
        <w:rPr>
          <w:rtl/>
        </w:rPr>
        <w:t>יוסף עטאונה (חד"ש-תע"ל):</w:t>
      </w:r>
      <w:r w:rsidRPr="006E10C0">
        <w:rPr>
          <w:rStyle w:val="TagStyle"/>
          <w:rtl/>
        </w:rPr>
        <w:t xml:space="preserve"> &lt;&lt; קריאה &gt;&gt;</w:t>
      </w:r>
      <w:r w:rsidR="005223CB">
        <w:rPr>
          <w:rtl/>
        </w:rPr>
        <w:t xml:space="preserve"> </w:t>
      </w:r>
      <w:r>
        <w:rPr>
          <w:rtl/>
        </w:rPr>
        <w:t xml:space="preserve"> </w:t>
      </w:r>
      <w:bookmarkEnd w:id="2549"/>
    </w:p>
    <w:p w:rsidR="005930C5" w:rsidRDefault="005930C5" w:rsidP="005223CB">
      <w:pPr>
        <w:rPr>
          <w:rtl/>
          <w:lang w:eastAsia="he-IL"/>
        </w:rPr>
      </w:pPr>
    </w:p>
    <w:p w:rsidR="005930C5" w:rsidRDefault="005930C5" w:rsidP="000376AD">
      <w:pPr>
        <w:rPr>
          <w:rtl/>
          <w:lang w:eastAsia="he-IL"/>
        </w:rPr>
      </w:pPr>
      <w:r>
        <w:rPr>
          <w:rFonts w:hint="cs"/>
          <w:rtl/>
          <w:lang w:eastAsia="he-IL"/>
        </w:rPr>
        <w:t>מה עם מבחן התוצאה?</w:t>
      </w:r>
    </w:p>
    <w:p w:rsidR="005930C5" w:rsidRDefault="005930C5" w:rsidP="000376AD">
      <w:pPr>
        <w:rPr>
          <w:rtl/>
          <w:lang w:eastAsia="he-IL"/>
        </w:rPr>
      </w:pPr>
    </w:p>
    <w:p w:rsidR="005930C5" w:rsidRDefault="005930C5" w:rsidP="000376AD">
      <w:pPr>
        <w:pStyle w:val="-"/>
        <w:keepNext/>
        <w:rPr>
          <w:rtl/>
        </w:rPr>
      </w:pPr>
      <w:bookmarkStart w:id="2550" w:name="ET_speakercontinue_5504_10"/>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550"/>
    </w:p>
    <w:p w:rsidR="005930C5" w:rsidRDefault="005930C5" w:rsidP="005223CB">
      <w:pPr>
        <w:rPr>
          <w:rtl/>
          <w:lang w:eastAsia="he-IL"/>
        </w:rPr>
      </w:pPr>
    </w:p>
    <w:p w:rsidR="005930C5" w:rsidRDefault="00BB368D" w:rsidP="000376AD">
      <w:pPr>
        <w:rPr>
          <w:rtl/>
          <w:lang w:eastAsia="he-IL"/>
        </w:rPr>
      </w:pPr>
      <w:r>
        <w:rPr>
          <w:rFonts w:hint="cs"/>
          <w:rtl/>
          <w:lang w:eastAsia="he-IL"/>
        </w:rPr>
        <w:t>– –</w:t>
      </w:r>
      <w:r w:rsidR="005930C5">
        <w:rPr>
          <w:rFonts w:hint="cs"/>
          <w:rtl/>
          <w:lang w:eastAsia="he-IL"/>
        </w:rPr>
        <w:t xml:space="preserve"> והדבר </w:t>
      </w:r>
      <w:bookmarkStart w:id="2551" w:name="_ETM_Q6_486280"/>
      <w:bookmarkEnd w:id="2551"/>
      <w:r w:rsidR="005930C5">
        <w:rPr>
          <w:rFonts w:hint="cs"/>
          <w:rtl/>
          <w:lang w:eastAsia="he-IL"/>
        </w:rPr>
        <w:t xml:space="preserve">בהחלט בהחלט נגע לליבי, לא הצגה, לא שום דבר. אתה </w:t>
      </w:r>
      <w:bookmarkStart w:id="2552" w:name="_ETM_Q6_494923"/>
      <w:bookmarkEnd w:id="2552"/>
      <w:r w:rsidR="005930C5">
        <w:rPr>
          <w:rFonts w:hint="cs"/>
          <w:rtl/>
          <w:lang w:eastAsia="he-IL"/>
        </w:rPr>
        <w:t xml:space="preserve">שומע אישה שרצחו את בעלה לנגד עיניה וילדיה. </w:t>
      </w:r>
    </w:p>
    <w:p w:rsidR="005930C5" w:rsidRDefault="005930C5" w:rsidP="000376AD">
      <w:pPr>
        <w:rPr>
          <w:rtl/>
          <w:lang w:eastAsia="he-IL"/>
        </w:rPr>
      </w:pPr>
    </w:p>
    <w:p w:rsidR="005930C5" w:rsidRDefault="005930C5" w:rsidP="000376AD">
      <w:pPr>
        <w:pStyle w:val="af7"/>
        <w:keepNext/>
        <w:rPr>
          <w:rtl/>
        </w:rPr>
      </w:pPr>
      <w:bookmarkStart w:id="2553" w:name="ET_interruption_5264_11"/>
      <w:r w:rsidRPr="006E10C0">
        <w:rPr>
          <w:rStyle w:val="TagStyle"/>
          <w:rtl/>
        </w:rPr>
        <w:t xml:space="preserve"> &lt;&lt; קריאה &gt;&gt; </w:t>
      </w:r>
      <w:r>
        <w:rPr>
          <w:rtl/>
        </w:rPr>
        <w:t>אחמד טיבי (חד"ש-תע"ל):</w:t>
      </w:r>
      <w:r w:rsidRPr="006E10C0">
        <w:rPr>
          <w:rStyle w:val="TagStyle"/>
          <w:rtl/>
        </w:rPr>
        <w:t xml:space="preserve"> &lt;&lt; קריאה &gt;&gt;</w:t>
      </w:r>
      <w:r w:rsidR="005223CB">
        <w:rPr>
          <w:rtl/>
        </w:rPr>
        <w:t xml:space="preserve"> </w:t>
      </w:r>
      <w:r>
        <w:rPr>
          <w:rtl/>
        </w:rPr>
        <w:t xml:space="preserve"> </w:t>
      </w:r>
      <w:bookmarkEnd w:id="2553"/>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2554" w:name="ET_speakercontinue_5504_12"/>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554"/>
    </w:p>
    <w:p w:rsidR="005930C5" w:rsidRDefault="005930C5" w:rsidP="005223CB">
      <w:pPr>
        <w:rPr>
          <w:rtl/>
          <w:lang w:eastAsia="he-IL"/>
        </w:rPr>
      </w:pPr>
    </w:p>
    <w:p w:rsidR="005930C5" w:rsidRDefault="005930C5" w:rsidP="000376AD">
      <w:pPr>
        <w:rPr>
          <w:rtl/>
          <w:lang w:eastAsia="he-IL"/>
        </w:rPr>
      </w:pPr>
      <w:r>
        <w:rPr>
          <w:rFonts w:hint="cs"/>
          <w:rtl/>
          <w:lang w:eastAsia="he-IL"/>
        </w:rPr>
        <w:t>כן, נכון. ישבנו שם ביחד. הדבר הזה בא לידי ביטוי בזה שהקמתי ועדה</w:t>
      </w:r>
      <w:bookmarkStart w:id="2555" w:name="_ETM_Q6_506539"/>
      <w:bookmarkEnd w:id="2555"/>
      <w:r>
        <w:rPr>
          <w:rFonts w:hint="cs"/>
          <w:rtl/>
          <w:lang w:eastAsia="he-IL"/>
        </w:rPr>
        <w:t xml:space="preserve">, ועדת שרים. אני עומד בראש ועדת חוץ וביטחון, ועדה שהקמנו לצמצום הפערים בחברה מול אחינו האתיופים, עולי העדה האתיופית, </w:t>
      </w:r>
      <w:bookmarkStart w:id="2556" w:name="_ETM_Q6_516576"/>
      <w:bookmarkEnd w:id="2556"/>
      <w:r>
        <w:rPr>
          <w:rFonts w:hint="cs"/>
          <w:rtl/>
          <w:lang w:eastAsia="he-IL"/>
        </w:rPr>
        <w:t xml:space="preserve">שעלתה, שבאמת הביאה תוצאות טובות. הקמתי ועדה נוספת </w:t>
      </w:r>
      <w:bookmarkStart w:id="2557" w:name="_ETM_Q6_522896"/>
      <w:bookmarkEnd w:id="2557"/>
      <w:r>
        <w:rPr>
          <w:rFonts w:hint="cs"/>
          <w:rtl/>
          <w:lang w:eastAsia="he-IL"/>
        </w:rPr>
        <w:t>בראשותי, לטפל בפשיעה בחברה הערבית, ואנחנו מתכנסים מעת לעת.</w:t>
      </w:r>
    </w:p>
    <w:p w:rsidR="005930C5" w:rsidRDefault="005930C5" w:rsidP="000376AD">
      <w:pPr>
        <w:rPr>
          <w:rtl/>
          <w:lang w:eastAsia="he-IL"/>
        </w:rPr>
      </w:pPr>
      <w:bookmarkStart w:id="2558" w:name="_ETM_Q6_532511"/>
      <w:bookmarkStart w:id="2559" w:name="_ETM_Q6_532574"/>
      <w:bookmarkEnd w:id="2558"/>
      <w:bookmarkEnd w:id="2559"/>
    </w:p>
    <w:p w:rsidR="005930C5" w:rsidRDefault="005930C5" w:rsidP="00CD00C9">
      <w:pPr>
        <w:rPr>
          <w:rtl/>
          <w:lang w:eastAsia="he-IL"/>
        </w:rPr>
      </w:pPr>
      <w:bookmarkStart w:id="2560" w:name="_ETM_Q6_532665"/>
      <w:bookmarkStart w:id="2561" w:name="_ETM_Q6_532735"/>
      <w:bookmarkEnd w:id="2560"/>
      <w:bookmarkEnd w:id="2561"/>
      <w:r>
        <w:rPr>
          <w:rFonts w:hint="cs"/>
          <w:rtl/>
          <w:lang w:eastAsia="he-IL"/>
        </w:rPr>
        <w:t xml:space="preserve">הדבר </w:t>
      </w:r>
      <w:bookmarkStart w:id="2562" w:name="_ETM_Q6_533454"/>
      <w:bookmarkEnd w:id="2562"/>
      <w:r>
        <w:rPr>
          <w:rFonts w:hint="cs"/>
          <w:rtl/>
          <w:lang w:eastAsia="he-IL"/>
        </w:rPr>
        <w:t xml:space="preserve">הראשון שעשינו הוא שהגדלנו באלפים את השוטרים שגייסנו. בשנתיים האלה גייסנו 6,500 שוטרים, </w:t>
      </w:r>
      <w:r w:rsidR="00CD00C9">
        <w:rPr>
          <w:rFonts w:hint="cs"/>
          <w:rtl/>
          <w:lang w:eastAsia="he-IL"/>
        </w:rPr>
        <w:t>ו</w:t>
      </w:r>
      <w:r>
        <w:rPr>
          <w:rFonts w:hint="cs"/>
          <w:rtl/>
          <w:lang w:eastAsia="he-IL"/>
        </w:rPr>
        <w:t xml:space="preserve">רובם הולכים לטיפול בפשיעה שם – תכף נדבר על זה </w:t>
      </w:r>
      <w:r>
        <w:rPr>
          <w:rtl/>
          <w:lang w:eastAsia="he-IL"/>
        </w:rPr>
        <w:t>–</w:t>
      </w:r>
      <w:r>
        <w:rPr>
          <w:rFonts w:hint="cs"/>
          <w:rtl/>
          <w:lang w:eastAsia="he-IL"/>
        </w:rPr>
        <w:t xml:space="preserve"> לעומת 3,500 שגויסו בשנתיים </w:t>
      </w:r>
      <w:bookmarkStart w:id="2563" w:name="_ETM_Q6_554095"/>
      <w:bookmarkEnd w:id="2563"/>
      <w:r>
        <w:rPr>
          <w:rFonts w:hint="cs"/>
          <w:rtl/>
          <w:lang w:eastAsia="he-IL"/>
        </w:rPr>
        <w:t>קודם לכן.</w:t>
      </w:r>
      <w:bookmarkStart w:id="2564" w:name="_ETM_Q6_556243"/>
      <w:bookmarkEnd w:id="2564"/>
    </w:p>
    <w:p w:rsidR="005930C5" w:rsidRDefault="005930C5" w:rsidP="000376AD">
      <w:pPr>
        <w:rPr>
          <w:rtl/>
          <w:lang w:eastAsia="he-IL"/>
        </w:rPr>
      </w:pPr>
      <w:bookmarkStart w:id="2565" w:name="_ETM_Q6_556303"/>
      <w:bookmarkEnd w:id="2565"/>
    </w:p>
    <w:p w:rsidR="005930C5" w:rsidRDefault="005930C5" w:rsidP="000376AD">
      <w:pPr>
        <w:pStyle w:val="af7"/>
        <w:keepNext/>
        <w:rPr>
          <w:rtl/>
        </w:rPr>
      </w:pPr>
      <w:bookmarkStart w:id="2566" w:name="ET_interruption_5761_13"/>
      <w:r w:rsidRPr="006E10C0">
        <w:rPr>
          <w:rStyle w:val="TagStyle"/>
          <w:rtl/>
        </w:rPr>
        <w:t xml:space="preserve"> &lt;&lt; קריאה &gt;&gt; </w:t>
      </w:r>
      <w:r>
        <w:rPr>
          <w:rtl/>
        </w:rPr>
        <w:t>עאידה תומא סלימאן (חד"ש-תע"ל):</w:t>
      </w:r>
      <w:r w:rsidRPr="006E10C0">
        <w:rPr>
          <w:rStyle w:val="TagStyle"/>
          <w:rtl/>
        </w:rPr>
        <w:t xml:space="preserve"> &lt;&lt; קריאה &gt;&gt;</w:t>
      </w:r>
      <w:r w:rsidR="005223CB">
        <w:rPr>
          <w:rtl/>
        </w:rPr>
        <w:t xml:space="preserve"> </w:t>
      </w:r>
      <w:r>
        <w:rPr>
          <w:rtl/>
        </w:rPr>
        <w:t xml:space="preserve"> </w:t>
      </w:r>
      <w:bookmarkEnd w:id="2566"/>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על מה אתה מדבר? הם לא מטפלים בפשיעה </w:t>
      </w:r>
      <w:r w:rsidR="00BB368D">
        <w:rPr>
          <w:rFonts w:hint="cs"/>
          <w:rtl/>
          <w:lang w:eastAsia="he-IL"/>
        </w:rPr>
        <w:t>– – –</w:t>
      </w:r>
      <w:r>
        <w:rPr>
          <w:rFonts w:hint="cs"/>
          <w:rtl/>
          <w:lang w:eastAsia="he-IL"/>
        </w:rPr>
        <w:t xml:space="preserve"> </w:t>
      </w:r>
    </w:p>
    <w:p w:rsidR="005930C5" w:rsidRDefault="005930C5" w:rsidP="000376AD">
      <w:pPr>
        <w:rPr>
          <w:rtl/>
          <w:lang w:eastAsia="he-IL"/>
        </w:rPr>
      </w:pPr>
    </w:p>
    <w:p w:rsidR="005930C5" w:rsidRDefault="005930C5" w:rsidP="000376AD">
      <w:pPr>
        <w:pStyle w:val="af8"/>
        <w:keepNext/>
        <w:rPr>
          <w:rtl/>
        </w:rPr>
      </w:pPr>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חברי הכנסת, חברי הכנסת, ראש הממשלה מתייחס למה שהעליתם. </w:t>
      </w:r>
      <w:bookmarkStart w:id="2567" w:name="_ETM_Q6_562678"/>
      <w:bookmarkEnd w:id="2567"/>
      <w:r>
        <w:rPr>
          <w:rFonts w:hint="cs"/>
          <w:rtl/>
          <w:lang w:eastAsia="he-IL"/>
        </w:rPr>
        <w:t>חברת הכנסת עאידה תומא סלימאן.</w:t>
      </w:r>
    </w:p>
    <w:p w:rsidR="005930C5" w:rsidRDefault="005930C5" w:rsidP="000376AD">
      <w:pPr>
        <w:rPr>
          <w:rtl/>
          <w:lang w:eastAsia="he-IL"/>
        </w:rPr>
      </w:pPr>
    </w:p>
    <w:p w:rsidR="005930C5" w:rsidRDefault="005930C5" w:rsidP="000376AD">
      <w:pPr>
        <w:pStyle w:val="-"/>
        <w:keepNext/>
        <w:rPr>
          <w:rtl/>
        </w:rPr>
      </w:pPr>
      <w:bookmarkStart w:id="2568" w:name="ET_speakercontinue_5504_15"/>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568"/>
    </w:p>
    <w:p w:rsidR="005930C5" w:rsidRDefault="005930C5" w:rsidP="005223CB">
      <w:pPr>
        <w:rPr>
          <w:rtl/>
          <w:lang w:eastAsia="he-IL"/>
        </w:rPr>
      </w:pPr>
    </w:p>
    <w:p w:rsidR="005930C5" w:rsidRDefault="005930C5" w:rsidP="000376AD">
      <w:pPr>
        <w:rPr>
          <w:rtl/>
          <w:lang w:eastAsia="he-IL"/>
        </w:rPr>
      </w:pPr>
      <w:r>
        <w:rPr>
          <w:rFonts w:hint="cs"/>
          <w:rtl/>
          <w:lang w:eastAsia="he-IL"/>
        </w:rPr>
        <w:t>איך עובדת הפשיעה הערבית? חוץ מהאלימות הנוראה הזאת</w:t>
      </w:r>
      <w:r w:rsidR="00CD00C9">
        <w:rPr>
          <w:rFonts w:hint="cs"/>
          <w:rtl/>
          <w:lang w:eastAsia="he-IL"/>
        </w:rPr>
        <w:t>,</w:t>
      </w:r>
      <w:r>
        <w:rPr>
          <w:rFonts w:hint="cs"/>
          <w:rtl/>
          <w:lang w:eastAsia="he-IL"/>
        </w:rPr>
        <w:t xml:space="preserve"> הפשיעה של ארגוני הפשע עובדת בעיקר על שיטת הפרוטקשן. כך עובדות מאפיות. הפרוטקשן </w:t>
      </w:r>
      <w:bookmarkStart w:id="2569" w:name="_ETM_Q6_578705"/>
      <w:bookmarkEnd w:id="2569"/>
      <w:r>
        <w:rPr>
          <w:rFonts w:hint="cs"/>
          <w:rtl/>
          <w:lang w:eastAsia="he-IL"/>
        </w:rPr>
        <w:t>הזה – חוקקנו חוק פרוטקשן. אבי דיכטר מהנהן בראש, כי אתה יודע בדיוק, אתה מכיר את זה היטב. ככה זה עובד.</w:t>
      </w:r>
    </w:p>
    <w:p w:rsidR="005930C5" w:rsidRDefault="005930C5" w:rsidP="000376AD">
      <w:pPr>
        <w:rPr>
          <w:rtl/>
          <w:lang w:eastAsia="he-IL"/>
        </w:rPr>
      </w:pPr>
    </w:p>
    <w:p w:rsidR="005930C5" w:rsidRDefault="005930C5" w:rsidP="000376AD">
      <w:pPr>
        <w:pStyle w:val="af7"/>
        <w:keepNext/>
        <w:rPr>
          <w:rtl/>
        </w:rPr>
      </w:pPr>
      <w:bookmarkStart w:id="2570" w:name="ET_interruption_5300_16"/>
      <w:r w:rsidRPr="006E10C0">
        <w:rPr>
          <w:rStyle w:val="TagStyle"/>
          <w:rtl/>
        </w:rPr>
        <w:t xml:space="preserve"> &lt;&lt; קריאה &gt;&gt; </w:t>
      </w:r>
      <w:r>
        <w:rPr>
          <w:rtl/>
        </w:rPr>
        <w:t>מירב בן ארי (יש עתיד):</w:t>
      </w:r>
      <w:r w:rsidRPr="006E10C0">
        <w:rPr>
          <w:rStyle w:val="TagStyle"/>
          <w:rtl/>
        </w:rPr>
        <w:t xml:space="preserve"> &lt;&lt; קריאה &gt;&gt;</w:t>
      </w:r>
      <w:r w:rsidR="005223CB">
        <w:rPr>
          <w:rtl/>
        </w:rPr>
        <w:t xml:space="preserve"> </w:t>
      </w:r>
      <w:r>
        <w:rPr>
          <w:rtl/>
        </w:rPr>
        <w:t xml:space="preserve"> </w:t>
      </w:r>
      <w:bookmarkEnd w:id="257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מי כמוך יודע. </w:t>
      </w:r>
    </w:p>
    <w:p w:rsidR="005930C5" w:rsidRDefault="005930C5" w:rsidP="000376AD">
      <w:pPr>
        <w:rPr>
          <w:rtl/>
          <w:lang w:eastAsia="he-IL"/>
        </w:rPr>
      </w:pPr>
    </w:p>
    <w:p w:rsidR="005930C5" w:rsidRDefault="005930C5" w:rsidP="000376AD">
      <w:pPr>
        <w:pStyle w:val="-"/>
        <w:keepNext/>
        <w:rPr>
          <w:rtl/>
        </w:rPr>
      </w:pPr>
      <w:bookmarkStart w:id="2571" w:name="ET_speakercontinue_5504_17"/>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571"/>
    </w:p>
    <w:p w:rsidR="005930C5" w:rsidRDefault="005930C5" w:rsidP="005223CB">
      <w:pPr>
        <w:rPr>
          <w:rtl/>
          <w:lang w:eastAsia="he-IL"/>
        </w:rPr>
      </w:pPr>
    </w:p>
    <w:p w:rsidR="005930C5" w:rsidRDefault="005930C5" w:rsidP="00CD00C9">
      <w:pPr>
        <w:rPr>
          <w:rtl/>
          <w:lang w:eastAsia="he-IL"/>
        </w:rPr>
      </w:pPr>
      <w:r>
        <w:rPr>
          <w:rFonts w:hint="cs"/>
          <w:rtl/>
          <w:lang w:eastAsia="he-IL"/>
        </w:rPr>
        <w:t xml:space="preserve">לכן חוקקנו </w:t>
      </w:r>
      <w:bookmarkStart w:id="2572" w:name="_ETM_Q6_585691"/>
      <w:bookmarkEnd w:id="2572"/>
      <w:r>
        <w:rPr>
          <w:rFonts w:hint="cs"/>
          <w:rtl/>
          <w:lang w:eastAsia="he-IL"/>
        </w:rPr>
        <w:t xml:space="preserve">חוק, והקמנו שתי מחלקות לטיפול אקטיבי בפרוטקשן בצפון ובדרום. </w:t>
      </w:r>
      <w:bookmarkStart w:id="2573" w:name="_ETM_Q6_596468"/>
      <w:bookmarkEnd w:id="2573"/>
      <w:r>
        <w:rPr>
          <w:rFonts w:hint="cs"/>
          <w:rtl/>
          <w:lang w:eastAsia="he-IL"/>
        </w:rPr>
        <w:t>אני שמח</w:t>
      </w:r>
      <w:r w:rsidR="00CD00C9">
        <w:rPr>
          <w:rFonts w:hint="cs"/>
          <w:rtl/>
          <w:lang w:eastAsia="he-IL"/>
        </w:rPr>
        <w:t>.</w:t>
      </w:r>
      <w:r>
        <w:rPr>
          <w:rFonts w:hint="cs"/>
          <w:rtl/>
          <w:lang w:eastAsia="he-IL"/>
        </w:rPr>
        <w:t xml:space="preserve"> ויש עוד הרבה עבודה, והסרטן הזה באמת </w:t>
      </w:r>
      <w:bookmarkStart w:id="2574" w:name="_ETM_Q6_599803"/>
      <w:bookmarkEnd w:id="2574"/>
      <w:r>
        <w:rPr>
          <w:rFonts w:hint="cs"/>
          <w:rtl/>
          <w:lang w:eastAsia="he-IL"/>
        </w:rPr>
        <w:t>מתפשט. כל מה שנאמר פה לגבי הנגע הוא נכון</w:t>
      </w:r>
      <w:r w:rsidR="00CD00C9">
        <w:rPr>
          <w:rFonts w:hint="cs"/>
          <w:rtl/>
          <w:lang w:eastAsia="he-IL"/>
        </w:rPr>
        <w:t>.</w:t>
      </w:r>
      <w:r>
        <w:rPr>
          <w:rFonts w:hint="cs"/>
          <w:rtl/>
          <w:lang w:eastAsia="he-IL"/>
        </w:rPr>
        <w:t xml:space="preserve"> אגב, לא הייתי משווה את זה לחברות סביבנו. א. אני לא יודע לגבי הנתונים שלהם; אני יכול להגיד דבר </w:t>
      </w:r>
      <w:bookmarkStart w:id="2575" w:name="_ETM_Q6_614864"/>
      <w:bookmarkEnd w:id="2575"/>
      <w:r>
        <w:rPr>
          <w:rFonts w:hint="cs"/>
          <w:rtl/>
          <w:lang w:eastAsia="he-IL"/>
        </w:rPr>
        <w:t xml:space="preserve">אחד </w:t>
      </w:r>
      <w:r>
        <w:rPr>
          <w:rtl/>
          <w:lang w:eastAsia="he-IL"/>
        </w:rPr>
        <w:t>–</w:t>
      </w:r>
      <w:r>
        <w:rPr>
          <w:rFonts w:hint="cs"/>
          <w:rtl/>
          <w:lang w:eastAsia="he-IL"/>
        </w:rPr>
        <w:t xml:space="preserve"> להם אין מגבלות בטיפול ברוצחים שהם רוצים לטפל בהם. אתם יודעים בדיוק מה הם עושים</w:t>
      </w:r>
      <w:r w:rsidR="00CD00C9">
        <w:rPr>
          <w:rFonts w:hint="cs"/>
          <w:rtl/>
          <w:lang w:eastAsia="he-IL"/>
        </w:rPr>
        <w:t>.</w:t>
      </w:r>
      <w:r>
        <w:rPr>
          <w:rFonts w:hint="cs"/>
          <w:rtl/>
          <w:lang w:eastAsia="he-IL"/>
        </w:rPr>
        <w:t xml:space="preserve"> אבל אני חושב שאנחנו</w:t>
      </w:r>
      <w:bookmarkStart w:id="2576" w:name="_ETM_Q6_623053"/>
      <w:bookmarkEnd w:id="2576"/>
      <w:r>
        <w:rPr>
          <w:rFonts w:hint="cs"/>
          <w:rtl/>
          <w:lang w:eastAsia="he-IL"/>
        </w:rPr>
        <w:t xml:space="preserve">, שפועלים במסגרת החוק, אנחנו צריכים ויכולים להתגבר על הנגע הזה, ואני אגיד לכם דבר אחד </w:t>
      </w:r>
      <w:r>
        <w:rPr>
          <w:rtl/>
          <w:lang w:eastAsia="he-IL"/>
        </w:rPr>
        <w:t>–</w:t>
      </w:r>
      <w:r>
        <w:rPr>
          <w:rFonts w:hint="cs"/>
          <w:rtl/>
          <w:lang w:eastAsia="he-IL"/>
        </w:rPr>
        <w:t xml:space="preserve"> אני </w:t>
      </w:r>
      <w:bookmarkStart w:id="2577" w:name="_ETM_Q6_634170"/>
      <w:bookmarkEnd w:id="2577"/>
      <w:r>
        <w:rPr>
          <w:rFonts w:hint="cs"/>
          <w:rtl/>
          <w:lang w:eastAsia="he-IL"/>
        </w:rPr>
        <w:t>הולך לתת מילה טובה.</w:t>
      </w:r>
    </w:p>
    <w:p w:rsidR="005930C5" w:rsidRDefault="005930C5" w:rsidP="000376AD">
      <w:pPr>
        <w:rPr>
          <w:rtl/>
          <w:lang w:eastAsia="he-IL"/>
        </w:rPr>
      </w:pPr>
      <w:bookmarkStart w:id="2578" w:name="_ETM_Q6_597388"/>
      <w:bookmarkStart w:id="2579" w:name="_ETM_Q6_597495"/>
      <w:bookmarkEnd w:id="2578"/>
      <w:bookmarkEnd w:id="2579"/>
    </w:p>
    <w:p w:rsidR="005930C5" w:rsidRDefault="005930C5" w:rsidP="000376AD">
      <w:pPr>
        <w:pStyle w:val="af7"/>
        <w:keepNext/>
        <w:rPr>
          <w:rtl/>
        </w:rPr>
      </w:pPr>
      <w:bookmarkStart w:id="2580" w:name="ET_interruption_5300_18"/>
      <w:r w:rsidRPr="006E10C0">
        <w:rPr>
          <w:rStyle w:val="TagStyle"/>
          <w:rtl/>
        </w:rPr>
        <w:t xml:space="preserve"> &lt;&lt; קריאה &gt;&gt; </w:t>
      </w:r>
      <w:r>
        <w:rPr>
          <w:rtl/>
        </w:rPr>
        <w:t>מירב בן ארי (יש עתיד):</w:t>
      </w:r>
      <w:r w:rsidRPr="006E10C0">
        <w:rPr>
          <w:rStyle w:val="TagStyle"/>
          <w:rtl/>
        </w:rPr>
        <w:t xml:space="preserve"> &lt;&lt; קריאה &gt;&gt;</w:t>
      </w:r>
      <w:r w:rsidR="005223CB">
        <w:rPr>
          <w:rtl/>
        </w:rPr>
        <w:t xml:space="preserve"> </w:t>
      </w:r>
      <w:r>
        <w:rPr>
          <w:rtl/>
        </w:rPr>
        <w:t xml:space="preserve"> </w:t>
      </w:r>
      <w:bookmarkEnd w:id="258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שלוש </w:t>
      </w:r>
      <w:bookmarkStart w:id="2581" w:name="_ETM_Q6_629314"/>
      <w:bookmarkEnd w:id="2581"/>
      <w:r>
        <w:rPr>
          <w:rFonts w:hint="cs"/>
          <w:rtl/>
          <w:lang w:eastAsia="he-IL"/>
        </w:rPr>
        <w:t xml:space="preserve">דקות </w:t>
      </w:r>
      <w:r w:rsidR="00BB368D">
        <w:rPr>
          <w:rFonts w:hint="cs"/>
          <w:rtl/>
          <w:lang w:eastAsia="he-IL"/>
        </w:rPr>
        <w:t>– – –</w:t>
      </w:r>
      <w:r>
        <w:rPr>
          <w:rFonts w:hint="cs"/>
          <w:rtl/>
          <w:lang w:eastAsia="he-IL"/>
        </w:rPr>
        <w:t xml:space="preserve"> למי? למי?</w:t>
      </w:r>
    </w:p>
    <w:p w:rsidR="005930C5" w:rsidRDefault="005930C5" w:rsidP="000376AD">
      <w:pPr>
        <w:rPr>
          <w:rtl/>
          <w:lang w:eastAsia="he-IL"/>
        </w:rPr>
      </w:pPr>
    </w:p>
    <w:p w:rsidR="005930C5" w:rsidRDefault="005930C5" w:rsidP="000376AD">
      <w:pPr>
        <w:pStyle w:val="-"/>
        <w:keepNext/>
        <w:rPr>
          <w:rtl/>
        </w:rPr>
      </w:pPr>
      <w:r w:rsidRPr="006E10C0">
        <w:rPr>
          <w:rStyle w:val="TagStyle"/>
          <w:rtl/>
        </w:rPr>
        <w:t xml:space="preserve">&lt;&lt;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אולי תקשיבי, כי אני הולך לתת מילה טובה לנציגים של החברה הערבית שנמצאים </w:t>
      </w:r>
      <w:bookmarkStart w:id="2582" w:name="_ETM_Q6_640554"/>
      <w:bookmarkEnd w:id="2582"/>
      <w:r>
        <w:rPr>
          <w:rFonts w:hint="cs"/>
          <w:rtl/>
          <w:lang w:eastAsia="he-IL"/>
        </w:rPr>
        <w:t xml:space="preserve">פה, ואני שמח לראות שינוי. אני לא אומר את זה בציניות. במשך שנים, כשהקמתי תחנות משטרה, </w:t>
      </w:r>
      <w:bookmarkStart w:id="2583" w:name="_ETM_Q6_648147"/>
      <w:bookmarkEnd w:id="2583"/>
      <w:r>
        <w:rPr>
          <w:rFonts w:hint="cs"/>
          <w:rtl/>
          <w:lang w:eastAsia="he-IL"/>
        </w:rPr>
        <w:t>יצאתם נגד זה. במשך שנים, כשבאנו לאסוף נשק, יצאתם נ</w:t>
      </w:r>
      <w:bookmarkStart w:id="2584" w:name="_ETM_Q6_655778"/>
      <w:bookmarkEnd w:id="2584"/>
      <w:r>
        <w:rPr>
          <w:rFonts w:hint="cs"/>
          <w:rtl/>
          <w:lang w:eastAsia="he-IL"/>
        </w:rPr>
        <w:t>גד זה.</w:t>
      </w:r>
    </w:p>
    <w:p w:rsidR="005930C5" w:rsidRDefault="005930C5" w:rsidP="000376AD">
      <w:pPr>
        <w:rPr>
          <w:rtl/>
          <w:lang w:eastAsia="he-IL"/>
        </w:rPr>
      </w:pPr>
    </w:p>
    <w:p w:rsidR="005930C5" w:rsidRDefault="005930C5" w:rsidP="000376AD">
      <w:pPr>
        <w:pStyle w:val="af7"/>
        <w:keepNext/>
        <w:rPr>
          <w:rtl/>
        </w:rPr>
      </w:pPr>
      <w:bookmarkStart w:id="2585" w:name="ET_interruption_קריאה_19"/>
      <w:r w:rsidRPr="006E10C0">
        <w:rPr>
          <w:rStyle w:val="TagStyle"/>
          <w:rtl/>
        </w:rPr>
        <w:t xml:space="preserve"> &lt;&lt; קריאה &gt;&gt; </w:t>
      </w:r>
      <w:r>
        <w:rPr>
          <w:rtl/>
        </w:rPr>
        <w:t>קריאה:</w:t>
      </w:r>
      <w:r w:rsidRPr="006E10C0">
        <w:rPr>
          <w:rStyle w:val="TagStyle"/>
          <w:rtl/>
        </w:rPr>
        <w:t xml:space="preserve"> &lt;&lt; קריאה &gt;&gt;</w:t>
      </w:r>
      <w:r w:rsidR="005223CB">
        <w:rPr>
          <w:rtl/>
        </w:rPr>
        <w:t xml:space="preserve"> </w:t>
      </w:r>
      <w:r>
        <w:rPr>
          <w:rtl/>
        </w:rPr>
        <w:t xml:space="preserve"> </w:t>
      </w:r>
      <w:bookmarkEnd w:id="2585"/>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 </w:t>
      </w:r>
      <w:r w:rsidR="00BB368D">
        <w:rPr>
          <w:rFonts w:hint="cs"/>
          <w:rtl/>
          <w:lang w:eastAsia="he-IL"/>
        </w:rPr>
        <w:t>– – –</w:t>
      </w:r>
      <w:r>
        <w:rPr>
          <w:rFonts w:hint="cs"/>
          <w:rtl/>
          <w:lang w:eastAsia="he-IL"/>
        </w:rPr>
        <w:t xml:space="preserve"> היועמ"שית. </w:t>
      </w:r>
    </w:p>
    <w:p w:rsidR="005930C5" w:rsidRDefault="005930C5" w:rsidP="000376AD">
      <w:pPr>
        <w:rPr>
          <w:rtl/>
          <w:lang w:eastAsia="he-IL"/>
        </w:rPr>
      </w:pPr>
    </w:p>
    <w:p w:rsidR="005930C5" w:rsidRDefault="005930C5" w:rsidP="000376AD">
      <w:pPr>
        <w:pStyle w:val="af7"/>
        <w:keepNext/>
        <w:rPr>
          <w:rtl/>
        </w:rPr>
      </w:pPr>
      <w:bookmarkStart w:id="2586" w:name="ET_interruption_5761_20"/>
      <w:r w:rsidRPr="006E10C0">
        <w:rPr>
          <w:rStyle w:val="TagStyle"/>
          <w:rtl/>
        </w:rPr>
        <w:t xml:space="preserve"> &lt;&lt; קריאה &gt;&gt; </w:t>
      </w:r>
      <w:r>
        <w:rPr>
          <w:rtl/>
        </w:rPr>
        <w:t>עאידה תומא סלימאן (חד"ש-תע"ל):</w:t>
      </w:r>
      <w:r w:rsidRPr="006E10C0">
        <w:rPr>
          <w:rStyle w:val="TagStyle"/>
          <w:rtl/>
        </w:rPr>
        <w:t xml:space="preserve"> &lt;&lt; קריאה &gt;&gt;</w:t>
      </w:r>
      <w:r w:rsidR="005223CB">
        <w:rPr>
          <w:rtl/>
        </w:rPr>
        <w:t xml:space="preserve"> </w:t>
      </w:r>
      <w:r>
        <w:rPr>
          <w:rtl/>
        </w:rPr>
        <w:t xml:space="preserve"> </w:t>
      </w:r>
      <w:bookmarkEnd w:id="2586"/>
    </w:p>
    <w:p w:rsidR="005930C5" w:rsidRDefault="005930C5" w:rsidP="005223CB">
      <w:pPr>
        <w:rPr>
          <w:rtl/>
          <w:lang w:eastAsia="he-IL"/>
        </w:rPr>
      </w:pPr>
    </w:p>
    <w:p w:rsidR="005930C5" w:rsidRDefault="005930C5" w:rsidP="00493F09">
      <w:pPr>
        <w:rPr>
          <w:rtl/>
          <w:lang w:eastAsia="he-IL"/>
        </w:rPr>
      </w:pPr>
      <w:r>
        <w:rPr>
          <w:rFonts w:hint="cs"/>
          <w:rtl/>
          <w:lang w:eastAsia="he-IL"/>
        </w:rPr>
        <w:t xml:space="preserve">אתם לא פועלים. נקודה. </w:t>
      </w:r>
    </w:p>
    <w:p w:rsidR="005930C5" w:rsidRDefault="005930C5" w:rsidP="000376AD">
      <w:pPr>
        <w:rPr>
          <w:rtl/>
          <w:lang w:eastAsia="he-IL"/>
        </w:rPr>
      </w:pPr>
    </w:p>
    <w:p w:rsidR="005930C5" w:rsidRDefault="005930C5" w:rsidP="000376AD">
      <w:pPr>
        <w:pStyle w:val="-"/>
        <w:keepNext/>
        <w:rPr>
          <w:rtl/>
        </w:rPr>
      </w:pPr>
      <w:bookmarkStart w:id="2587" w:name="ET_speakercontinue_5504_21"/>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587"/>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עכשיו, השינוי הזה </w:t>
      </w:r>
      <w:r w:rsidR="00BB368D">
        <w:rPr>
          <w:rFonts w:hint="cs"/>
          <w:rtl/>
          <w:lang w:eastAsia="he-IL"/>
        </w:rPr>
        <w:t>– – –</w:t>
      </w:r>
    </w:p>
    <w:p w:rsidR="005930C5" w:rsidRDefault="005930C5" w:rsidP="000376AD">
      <w:pPr>
        <w:rPr>
          <w:rtl/>
          <w:lang w:eastAsia="he-IL"/>
        </w:rPr>
      </w:pPr>
    </w:p>
    <w:p w:rsidR="005930C5" w:rsidRDefault="005930C5" w:rsidP="000376AD">
      <w:pPr>
        <w:pStyle w:val="af7"/>
        <w:keepNext/>
        <w:rPr>
          <w:rtl/>
        </w:rPr>
      </w:pPr>
      <w:bookmarkStart w:id="2588" w:name="ET_interruption_5761_22"/>
      <w:r w:rsidRPr="006E10C0">
        <w:rPr>
          <w:rStyle w:val="TagStyle"/>
          <w:rtl/>
        </w:rPr>
        <w:t xml:space="preserve"> &lt;&lt; קריאה &gt;&gt; </w:t>
      </w:r>
      <w:r>
        <w:rPr>
          <w:rtl/>
        </w:rPr>
        <w:t>עאידה תומא סלימאן (חד"ש-תע"ל):</w:t>
      </w:r>
      <w:r w:rsidRPr="006E10C0">
        <w:rPr>
          <w:rStyle w:val="TagStyle"/>
          <w:rtl/>
        </w:rPr>
        <w:t xml:space="preserve"> &lt;&lt; קריאה &gt;&gt;</w:t>
      </w:r>
      <w:r w:rsidR="005223CB">
        <w:rPr>
          <w:rtl/>
        </w:rPr>
        <w:t xml:space="preserve"> </w:t>
      </w:r>
      <w:r>
        <w:rPr>
          <w:rtl/>
        </w:rPr>
        <w:t xml:space="preserve"> </w:t>
      </w:r>
      <w:bookmarkEnd w:id="2588"/>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אף אחד לא יצא נגד. </w:t>
      </w:r>
    </w:p>
    <w:p w:rsidR="005930C5" w:rsidRDefault="005930C5" w:rsidP="000376AD">
      <w:pPr>
        <w:rPr>
          <w:rtl/>
          <w:lang w:eastAsia="he-IL"/>
        </w:rPr>
      </w:pPr>
    </w:p>
    <w:p w:rsidR="005930C5" w:rsidRDefault="005930C5" w:rsidP="000376AD">
      <w:pPr>
        <w:pStyle w:val="af7"/>
        <w:keepNext/>
        <w:rPr>
          <w:rtl/>
        </w:rPr>
      </w:pPr>
      <w:bookmarkStart w:id="2589" w:name="ET_interruption_5786_23"/>
      <w:r w:rsidRPr="006E10C0">
        <w:rPr>
          <w:rStyle w:val="TagStyle"/>
          <w:rtl/>
        </w:rPr>
        <w:t xml:space="preserve"> &lt;&lt; קריאה &gt;&gt; </w:t>
      </w:r>
      <w:r>
        <w:rPr>
          <w:rtl/>
        </w:rPr>
        <w:t>אופיר כץ (הליכוד):</w:t>
      </w:r>
      <w:r w:rsidRPr="006E10C0">
        <w:rPr>
          <w:rStyle w:val="TagStyle"/>
          <w:rtl/>
        </w:rPr>
        <w:t xml:space="preserve"> &lt;&lt; קריאה &gt;&gt;</w:t>
      </w:r>
      <w:r w:rsidR="005223CB">
        <w:rPr>
          <w:rtl/>
        </w:rPr>
        <w:t xml:space="preserve"> </w:t>
      </w:r>
      <w:r>
        <w:rPr>
          <w:rtl/>
        </w:rPr>
        <w:t xml:space="preserve"> </w:t>
      </w:r>
      <w:bookmarkEnd w:id="2589"/>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הצבעתם נגד, הצבעתם נגד. </w:t>
      </w:r>
    </w:p>
    <w:p w:rsidR="005930C5" w:rsidRDefault="005930C5" w:rsidP="000376AD">
      <w:pPr>
        <w:rPr>
          <w:rtl/>
          <w:lang w:eastAsia="he-IL"/>
        </w:rPr>
      </w:pPr>
    </w:p>
    <w:p w:rsidR="005930C5" w:rsidRDefault="005930C5" w:rsidP="000376AD">
      <w:pPr>
        <w:pStyle w:val="-"/>
        <w:keepNext/>
        <w:keepLines/>
        <w:rPr>
          <w:rtl/>
        </w:rPr>
      </w:pPr>
      <w:r w:rsidRPr="006E10C0">
        <w:rPr>
          <w:rStyle w:val="TagStyle"/>
          <w:rtl/>
        </w:rPr>
        <w:t xml:space="preserve">&lt;&lt;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p>
    <w:p w:rsidR="005930C5" w:rsidRDefault="005930C5" w:rsidP="000376AD">
      <w:pPr>
        <w:keepNext/>
        <w:keepLines/>
        <w:rPr>
          <w:rtl/>
          <w:lang w:eastAsia="he-IL"/>
        </w:rPr>
      </w:pPr>
    </w:p>
    <w:p w:rsidR="005930C5" w:rsidRDefault="005930C5" w:rsidP="000376AD">
      <w:pPr>
        <w:keepNext/>
        <w:keepLines/>
        <w:rPr>
          <w:rtl/>
          <w:lang w:eastAsia="he-IL"/>
        </w:rPr>
      </w:pPr>
      <w:r>
        <w:rPr>
          <w:rFonts w:hint="cs"/>
          <w:rtl/>
          <w:lang w:eastAsia="he-IL"/>
        </w:rPr>
        <w:t>השינוי הזה הוא מבורך. אני מברך עליו, וטוב שאני רואה אותו.</w:t>
      </w:r>
    </w:p>
    <w:p w:rsidR="005930C5" w:rsidRDefault="005930C5" w:rsidP="000376AD">
      <w:pPr>
        <w:keepNext/>
        <w:keepLines/>
        <w:rPr>
          <w:rtl/>
          <w:lang w:eastAsia="he-IL"/>
        </w:rPr>
      </w:pPr>
    </w:p>
    <w:p w:rsidR="005930C5" w:rsidRDefault="005930C5" w:rsidP="000376AD">
      <w:pPr>
        <w:pStyle w:val="af7"/>
        <w:keepNext/>
        <w:rPr>
          <w:rtl/>
        </w:rPr>
      </w:pPr>
      <w:bookmarkStart w:id="2590" w:name="ET_interruption_6605_24"/>
      <w:r w:rsidRPr="006E10C0">
        <w:rPr>
          <w:rStyle w:val="TagStyle"/>
          <w:rtl/>
        </w:rPr>
        <w:t xml:space="preserve"> &lt;&lt; קריאה &gt;&gt; </w:t>
      </w:r>
      <w:r>
        <w:rPr>
          <w:rtl/>
        </w:rPr>
        <w:t>השרה לשוויון חברתי וקידום מעמד האישה מאי גולן:</w:t>
      </w:r>
      <w:r w:rsidRPr="006E10C0">
        <w:rPr>
          <w:rStyle w:val="TagStyle"/>
          <w:rtl/>
        </w:rPr>
        <w:t xml:space="preserve"> &lt;&lt; קריאה &gt;&gt;</w:t>
      </w:r>
      <w:r w:rsidR="005223CB">
        <w:rPr>
          <w:rtl/>
        </w:rPr>
        <w:t xml:space="preserve"> </w:t>
      </w:r>
      <w:r>
        <w:rPr>
          <w:rtl/>
        </w:rPr>
        <w:t xml:space="preserve"> </w:t>
      </w:r>
      <w:bookmarkEnd w:id="2590"/>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bookmarkStart w:id="2591" w:name="ET_yor_6423_25"/>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bookmarkEnd w:id="2591"/>
    </w:p>
    <w:p w:rsidR="005930C5" w:rsidRDefault="005930C5" w:rsidP="005223CB">
      <w:pPr>
        <w:rPr>
          <w:rtl/>
          <w:lang w:eastAsia="he-IL"/>
        </w:rPr>
      </w:pPr>
    </w:p>
    <w:p w:rsidR="005930C5" w:rsidRDefault="005930C5" w:rsidP="000376AD">
      <w:pPr>
        <w:rPr>
          <w:rtl/>
          <w:lang w:eastAsia="he-IL"/>
        </w:rPr>
      </w:pPr>
      <w:r>
        <w:rPr>
          <w:rFonts w:hint="cs"/>
          <w:rtl/>
          <w:lang w:eastAsia="he-IL"/>
        </w:rPr>
        <w:t>חברי הכנסת, אופיר כץ, השרה גולן.</w:t>
      </w:r>
    </w:p>
    <w:p w:rsidR="005930C5" w:rsidRDefault="005930C5" w:rsidP="000376AD">
      <w:pPr>
        <w:rPr>
          <w:rtl/>
          <w:lang w:eastAsia="he-IL"/>
        </w:rPr>
      </w:pPr>
    </w:p>
    <w:p w:rsidR="005930C5" w:rsidRDefault="005930C5" w:rsidP="000376AD">
      <w:pPr>
        <w:pStyle w:val="af7"/>
        <w:keepNext/>
        <w:rPr>
          <w:rtl/>
        </w:rPr>
      </w:pPr>
      <w:bookmarkStart w:id="2592" w:name="ET_interruption_5761_26"/>
      <w:r w:rsidRPr="006E10C0">
        <w:rPr>
          <w:rStyle w:val="TagStyle"/>
          <w:rtl/>
        </w:rPr>
        <w:t xml:space="preserve"> &lt;&lt; קריאה &gt;&gt; </w:t>
      </w:r>
      <w:r>
        <w:rPr>
          <w:rtl/>
        </w:rPr>
        <w:t>עאידה תומא סלימאן (חד"ש-תע"ל):</w:t>
      </w:r>
      <w:r w:rsidRPr="006E10C0">
        <w:rPr>
          <w:rStyle w:val="TagStyle"/>
          <w:rtl/>
        </w:rPr>
        <w:t xml:space="preserve"> &lt;&lt; קריאה &gt;&gt;</w:t>
      </w:r>
      <w:r w:rsidR="005223CB">
        <w:rPr>
          <w:rtl/>
        </w:rPr>
        <w:t xml:space="preserve"> </w:t>
      </w:r>
      <w:r>
        <w:rPr>
          <w:rtl/>
        </w:rPr>
        <w:t xml:space="preserve"> </w:t>
      </w:r>
      <w:bookmarkEnd w:id="2592"/>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bookmarkStart w:id="2593" w:name="ET_yor_6423_46"/>
      <w:r w:rsidRPr="00D45D8B">
        <w:rPr>
          <w:rStyle w:val="TagStyle"/>
          <w:rtl/>
        </w:rPr>
        <w:t xml:space="preserve"> &lt;&lt; יור &gt;&gt; </w:t>
      </w:r>
      <w:r>
        <w:rPr>
          <w:rtl/>
        </w:rPr>
        <w:t>היו"ר אמיר אוחנה:</w:t>
      </w:r>
      <w:r w:rsidRPr="00D45D8B">
        <w:rPr>
          <w:rStyle w:val="TagStyle"/>
          <w:rtl/>
        </w:rPr>
        <w:t xml:space="preserve"> &lt;&lt; יור &gt;&gt;</w:t>
      </w:r>
      <w:r w:rsidR="005223CB">
        <w:rPr>
          <w:rtl/>
        </w:rPr>
        <w:t xml:space="preserve"> </w:t>
      </w:r>
      <w:r>
        <w:rPr>
          <w:rtl/>
        </w:rPr>
        <w:t xml:space="preserve"> </w:t>
      </w:r>
      <w:bookmarkEnd w:id="2593"/>
    </w:p>
    <w:p w:rsidR="005930C5" w:rsidRDefault="005930C5" w:rsidP="000376AD">
      <w:pPr>
        <w:rPr>
          <w:rtl/>
          <w:lang w:eastAsia="he-IL"/>
        </w:rPr>
      </w:pPr>
    </w:p>
    <w:p w:rsidR="005930C5" w:rsidRPr="00D45D8B" w:rsidRDefault="005930C5" w:rsidP="000376AD">
      <w:pPr>
        <w:rPr>
          <w:rtl/>
          <w:lang w:eastAsia="he-IL"/>
        </w:rPr>
      </w:pPr>
      <w:r>
        <w:rPr>
          <w:rFonts w:hint="cs"/>
          <w:rtl/>
          <w:lang w:eastAsia="he-IL"/>
        </w:rPr>
        <w:t>חברת הכנסת עאידה תומא סלימאן, די.</w:t>
      </w:r>
    </w:p>
    <w:p w:rsidR="005930C5" w:rsidRDefault="005930C5" w:rsidP="000376AD">
      <w:pPr>
        <w:rPr>
          <w:rtl/>
          <w:lang w:eastAsia="he-IL"/>
        </w:rPr>
      </w:pPr>
    </w:p>
    <w:p w:rsidR="005930C5" w:rsidRDefault="005930C5" w:rsidP="000376AD">
      <w:pPr>
        <w:pStyle w:val="af7"/>
        <w:keepNext/>
        <w:rPr>
          <w:rtl/>
        </w:rPr>
      </w:pPr>
      <w:bookmarkStart w:id="2594" w:name="ET_interruption_5264_27"/>
      <w:r w:rsidRPr="006E10C0">
        <w:rPr>
          <w:rStyle w:val="TagStyle"/>
          <w:rtl/>
        </w:rPr>
        <w:t xml:space="preserve"> &lt;&lt; קריאה &gt;&gt; </w:t>
      </w:r>
      <w:r>
        <w:rPr>
          <w:rtl/>
        </w:rPr>
        <w:t>אחמד טיבי (חד"ש-תע"ל):</w:t>
      </w:r>
      <w:r w:rsidRPr="006E10C0">
        <w:rPr>
          <w:rStyle w:val="TagStyle"/>
          <w:rtl/>
        </w:rPr>
        <w:t xml:space="preserve"> &lt;&lt; קריאה &gt;&gt;</w:t>
      </w:r>
      <w:r w:rsidR="005223CB">
        <w:rPr>
          <w:rtl/>
        </w:rPr>
        <w:t xml:space="preserve"> </w:t>
      </w:r>
      <w:r>
        <w:rPr>
          <w:rtl/>
        </w:rPr>
        <w:t xml:space="preserve"> </w:t>
      </w:r>
      <w:bookmarkEnd w:id="259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לא הצבענו נגד, זה שקר. </w:t>
      </w:r>
    </w:p>
    <w:p w:rsidR="005930C5" w:rsidRDefault="005930C5" w:rsidP="000376AD">
      <w:pPr>
        <w:rPr>
          <w:rtl/>
          <w:lang w:eastAsia="he-IL"/>
        </w:rPr>
      </w:pPr>
    </w:p>
    <w:p w:rsidR="005930C5" w:rsidRDefault="005930C5" w:rsidP="000376AD">
      <w:pPr>
        <w:pStyle w:val="af8"/>
        <w:keepNext/>
        <w:rPr>
          <w:rtl/>
        </w:rPr>
      </w:pPr>
      <w:r w:rsidRPr="00D45D8B">
        <w:rPr>
          <w:rStyle w:val="TagStyle"/>
          <w:rtl/>
        </w:rPr>
        <w:t xml:space="preserve"> &lt;&lt; יור &gt;&gt; </w:t>
      </w:r>
      <w:r>
        <w:rPr>
          <w:rtl/>
        </w:rPr>
        <w:t>היו"ר אמיר אוחנה:</w:t>
      </w:r>
      <w:r w:rsidRPr="00D45D8B">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493F09">
      <w:pPr>
        <w:rPr>
          <w:rtl/>
          <w:lang w:eastAsia="he-IL"/>
        </w:rPr>
      </w:pPr>
      <w:r>
        <w:rPr>
          <w:rFonts w:hint="cs"/>
          <w:rtl/>
          <w:lang w:eastAsia="he-IL"/>
        </w:rPr>
        <w:t>חבר הכנסת טיבי. חברת הכנסת עאידה תומא סלימאן.</w:t>
      </w:r>
    </w:p>
    <w:p w:rsidR="005930C5" w:rsidRPr="00D45D8B" w:rsidRDefault="005930C5" w:rsidP="000376AD">
      <w:pPr>
        <w:rPr>
          <w:rtl/>
          <w:lang w:eastAsia="he-IL"/>
        </w:rPr>
      </w:pPr>
      <w:bookmarkStart w:id="2595" w:name="_ETM_Q6_681332"/>
      <w:bookmarkStart w:id="2596" w:name="_ETM_Q6_681444"/>
      <w:bookmarkEnd w:id="2595"/>
      <w:bookmarkEnd w:id="2596"/>
    </w:p>
    <w:p w:rsidR="005930C5" w:rsidRDefault="005930C5" w:rsidP="000376AD">
      <w:pPr>
        <w:pStyle w:val="af7"/>
        <w:keepNext/>
        <w:rPr>
          <w:rtl/>
        </w:rPr>
      </w:pPr>
      <w:bookmarkStart w:id="2597" w:name="ET_interruption_5300_28"/>
      <w:r w:rsidRPr="006E10C0">
        <w:rPr>
          <w:rStyle w:val="TagStyle"/>
          <w:rtl/>
        </w:rPr>
        <w:t xml:space="preserve"> &lt;&lt; קריאה &gt;&gt; </w:t>
      </w:r>
      <w:r>
        <w:rPr>
          <w:rtl/>
        </w:rPr>
        <w:t>מירב בן ארי (יש עתיד):</w:t>
      </w:r>
      <w:r w:rsidRPr="006E10C0">
        <w:rPr>
          <w:rStyle w:val="TagStyle"/>
          <w:rtl/>
        </w:rPr>
        <w:t xml:space="preserve"> &lt;&lt; קריאה &gt;&gt;</w:t>
      </w:r>
      <w:r w:rsidR="005223CB">
        <w:rPr>
          <w:rtl/>
        </w:rPr>
        <w:t xml:space="preserve"> </w:t>
      </w:r>
      <w:r>
        <w:rPr>
          <w:rtl/>
        </w:rPr>
        <w:t xml:space="preserve"> </w:t>
      </w:r>
      <w:bookmarkEnd w:id="2597"/>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שמחריב את המשטרה, ומחריב – אנשים מתים כל יום. </w:t>
      </w:r>
    </w:p>
    <w:p w:rsidR="005930C5" w:rsidRDefault="005930C5" w:rsidP="000376AD">
      <w:pPr>
        <w:rPr>
          <w:rtl/>
          <w:lang w:eastAsia="he-IL"/>
        </w:rPr>
      </w:pPr>
    </w:p>
    <w:p w:rsidR="005930C5" w:rsidRDefault="005930C5" w:rsidP="000376AD">
      <w:pPr>
        <w:pStyle w:val="af8"/>
        <w:keepNext/>
        <w:rPr>
          <w:rtl/>
        </w:rPr>
      </w:pPr>
      <w:bookmarkStart w:id="2598" w:name="ET_yor_6423_48"/>
      <w:r w:rsidRPr="00134365">
        <w:rPr>
          <w:rStyle w:val="TagStyle"/>
          <w:rtl/>
        </w:rPr>
        <w:t xml:space="preserve"> &lt;&lt; יור &gt;&gt; </w:t>
      </w:r>
      <w:r>
        <w:rPr>
          <w:rtl/>
        </w:rPr>
        <w:t>היו"ר אמיר אוחנה:</w:t>
      </w:r>
      <w:r w:rsidRPr="00134365">
        <w:rPr>
          <w:rStyle w:val="TagStyle"/>
          <w:rtl/>
        </w:rPr>
        <w:t xml:space="preserve"> &lt;&lt; יור &gt;&gt;</w:t>
      </w:r>
      <w:r w:rsidR="005223CB">
        <w:rPr>
          <w:rtl/>
        </w:rPr>
        <w:t xml:space="preserve"> </w:t>
      </w:r>
      <w:r>
        <w:rPr>
          <w:rtl/>
        </w:rPr>
        <w:t xml:space="preserve"> </w:t>
      </w:r>
      <w:bookmarkEnd w:id="2598"/>
    </w:p>
    <w:p w:rsidR="005930C5" w:rsidRDefault="005930C5" w:rsidP="005223CB">
      <w:pPr>
        <w:rPr>
          <w:rtl/>
          <w:lang w:eastAsia="he-IL"/>
        </w:rPr>
      </w:pPr>
    </w:p>
    <w:p w:rsidR="005930C5" w:rsidRPr="00134365" w:rsidRDefault="005930C5" w:rsidP="000376AD">
      <w:pPr>
        <w:rPr>
          <w:rtl/>
          <w:lang w:eastAsia="he-IL"/>
        </w:rPr>
      </w:pPr>
      <w:bookmarkStart w:id="2599" w:name="_ETM_Q6_692929"/>
      <w:bookmarkEnd w:id="2599"/>
      <w:r>
        <w:rPr>
          <w:rFonts w:hint="cs"/>
          <w:rtl/>
          <w:lang w:eastAsia="he-IL"/>
        </w:rPr>
        <w:t>חברי הכנסת, חברי הכנסת, די.</w:t>
      </w:r>
    </w:p>
    <w:p w:rsidR="005930C5" w:rsidRPr="00493F09" w:rsidRDefault="005930C5" w:rsidP="000376AD">
      <w:pPr>
        <w:keepNext/>
        <w:rPr>
          <w:rtl/>
        </w:rPr>
      </w:pPr>
      <w:bookmarkStart w:id="2600" w:name="_ETM_Q6_699961"/>
      <w:bookmarkStart w:id="2601" w:name="ET_interruption_6361_29"/>
      <w:bookmarkEnd w:id="2600"/>
    </w:p>
    <w:p w:rsidR="005930C5" w:rsidRDefault="005930C5" w:rsidP="000376AD">
      <w:pPr>
        <w:pStyle w:val="af7"/>
        <w:keepNext/>
        <w:rPr>
          <w:rtl/>
        </w:rPr>
      </w:pPr>
      <w:bookmarkStart w:id="2602" w:name="_ETM_Q6_700037"/>
      <w:bookmarkEnd w:id="2602"/>
      <w:r w:rsidRPr="006E10C0">
        <w:rPr>
          <w:rStyle w:val="TagStyle"/>
          <w:rtl/>
        </w:rPr>
        <w:t xml:space="preserve"> &lt;&lt; קריאה &gt;&gt; </w:t>
      </w:r>
      <w:r>
        <w:rPr>
          <w:rtl/>
        </w:rPr>
        <w:t>נאור שירי (יש עתיד):</w:t>
      </w:r>
      <w:r w:rsidRPr="006E10C0">
        <w:rPr>
          <w:rStyle w:val="TagStyle"/>
          <w:rtl/>
        </w:rPr>
        <w:t xml:space="preserve"> &lt;&lt; קריאה &gt;&gt;</w:t>
      </w:r>
      <w:r w:rsidR="005223CB">
        <w:rPr>
          <w:rtl/>
        </w:rPr>
        <w:t xml:space="preserve"> </w:t>
      </w:r>
      <w:r>
        <w:rPr>
          <w:rtl/>
        </w:rPr>
        <w:t xml:space="preserve"> </w:t>
      </w:r>
      <w:bookmarkEnd w:id="2601"/>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רק לתקן אותך: אתה לא עומד בראש ועדת חוץ וביטחון. </w:t>
      </w:r>
    </w:p>
    <w:p w:rsidR="005930C5" w:rsidRDefault="005930C5" w:rsidP="000376AD">
      <w:pPr>
        <w:rPr>
          <w:rtl/>
          <w:lang w:eastAsia="he-IL"/>
        </w:rPr>
      </w:pPr>
      <w:bookmarkStart w:id="2603" w:name="_ETM_Q6_698543"/>
      <w:bookmarkStart w:id="2604" w:name="_ETM_Q6_698635"/>
      <w:bookmarkStart w:id="2605" w:name="_ETM_Q6_698990"/>
      <w:bookmarkEnd w:id="2603"/>
      <w:bookmarkEnd w:id="2604"/>
      <w:bookmarkEnd w:id="2605"/>
    </w:p>
    <w:p w:rsidR="005930C5" w:rsidRDefault="005930C5" w:rsidP="000376AD">
      <w:pPr>
        <w:pStyle w:val="af7"/>
        <w:keepNext/>
        <w:rPr>
          <w:rtl/>
        </w:rPr>
      </w:pPr>
      <w:bookmarkStart w:id="2606" w:name="_ETM_Q6_699070"/>
      <w:bookmarkEnd w:id="2606"/>
      <w:r w:rsidRPr="006E10C0">
        <w:rPr>
          <w:rStyle w:val="TagStyle"/>
          <w:rtl/>
        </w:rPr>
        <w:t>&lt;&lt; קריאה &gt;&gt;</w:t>
      </w:r>
      <w:r>
        <w:rPr>
          <w:rFonts w:hint="cs"/>
          <w:rtl/>
        </w:rPr>
        <w:t>קריאות</w:t>
      </w:r>
      <w:r>
        <w:rPr>
          <w:rtl/>
        </w:rPr>
        <w:t>:</w:t>
      </w:r>
      <w:r w:rsidRPr="006E10C0">
        <w:rPr>
          <w:rStyle w:val="TagStyle"/>
          <w:rtl/>
        </w:rPr>
        <w:t xml:space="preserve"> &lt;&lt; קריאה &gt;&gt;</w:t>
      </w:r>
      <w:r w:rsidR="005223CB">
        <w:rPr>
          <w:rtl/>
        </w:rPr>
        <w:t xml:space="preserve"> </w:t>
      </w:r>
      <w:r>
        <w:rPr>
          <w:rtl/>
        </w:rPr>
        <w:t xml:space="preserve"> </w:t>
      </w:r>
    </w:p>
    <w:p w:rsidR="005930C5" w:rsidRDefault="005930C5" w:rsidP="000376AD">
      <w:pPr>
        <w:rPr>
          <w:rtl/>
          <w:lang w:eastAsia="he-IL"/>
        </w:rPr>
      </w:pPr>
      <w:bookmarkStart w:id="2607" w:name="_ETM_Q6_706334"/>
      <w:bookmarkEnd w:id="2607"/>
    </w:p>
    <w:p w:rsidR="005930C5" w:rsidRDefault="00BB368D" w:rsidP="000376AD">
      <w:pPr>
        <w:rPr>
          <w:rtl/>
          <w:lang w:eastAsia="he-IL"/>
        </w:rPr>
      </w:pPr>
      <w:bookmarkStart w:id="2608" w:name="_ETM_Q6_706419"/>
      <w:bookmarkEnd w:id="2608"/>
      <w:r>
        <w:rPr>
          <w:rFonts w:hint="cs"/>
          <w:rtl/>
          <w:lang w:eastAsia="he-IL"/>
        </w:rPr>
        <w:t>– – –</w:t>
      </w:r>
      <w:r w:rsidR="005930C5">
        <w:rPr>
          <w:rFonts w:hint="cs"/>
          <w:rtl/>
          <w:lang w:eastAsia="he-IL"/>
        </w:rPr>
        <w:t xml:space="preserve"> </w:t>
      </w:r>
    </w:p>
    <w:p w:rsidR="005930C5" w:rsidRDefault="005930C5" w:rsidP="000376AD">
      <w:pPr>
        <w:rPr>
          <w:rtl/>
          <w:lang w:eastAsia="he-IL"/>
        </w:rPr>
      </w:pPr>
    </w:p>
    <w:p w:rsidR="005930C5" w:rsidRDefault="005930C5" w:rsidP="000376AD">
      <w:pPr>
        <w:pStyle w:val="af8"/>
        <w:keepNext/>
        <w:rPr>
          <w:rtl/>
        </w:rPr>
      </w:pPr>
      <w:bookmarkStart w:id="2609" w:name="ET_yor_6423_49"/>
      <w:r w:rsidRPr="00134365">
        <w:rPr>
          <w:rStyle w:val="TagStyle"/>
          <w:rtl/>
        </w:rPr>
        <w:t xml:space="preserve"> &lt;&lt; יור &gt;&gt; </w:t>
      </w:r>
      <w:r>
        <w:rPr>
          <w:rtl/>
        </w:rPr>
        <w:t>היו"ר אמיר אוחנה:</w:t>
      </w:r>
      <w:r w:rsidRPr="00134365">
        <w:rPr>
          <w:rStyle w:val="TagStyle"/>
          <w:rtl/>
        </w:rPr>
        <w:t xml:space="preserve"> &lt;&lt; יור &gt;&gt;</w:t>
      </w:r>
      <w:r w:rsidR="005223CB">
        <w:rPr>
          <w:rtl/>
        </w:rPr>
        <w:t xml:space="preserve"> </w:t>
      </w:r>
      <w:r>
        <w:rPr>
          <w:rtl/>
        </w:rPr>
        <w:t xml:space="preserve"> </w:t>
      </w:r>
      <w:bookmarkEnd w:id="2609"/>
    </w:p>
    <w:p w:rsidR="005930C5" w:rsidRDefault="005930C5" w:rsidP="005223CB">
      <w:pPr>
        <w:rPr>
          <w:rtl/>
          <w:lang w:eastAsia="he-IL"/>
        </w:rPr>
      </w:pPr>
    </w:p>
    <w:p w:rsidR="005930C5" w:rsidRDefault="005930C5" w:rsidP="000376AD">
      <w:pPr>
        <w:rPr>
          <w:rtl/>
          <w:lang w:eastAsia="he-IL"/>
        </w:rPr>
      </w:pPr>
      <w:r>
        <w:rPr>
          <w:rFonts w:hint="cs"/>
          <w:rtl/>
          <w:lang w:eastAsia="he-IL"/>
        </w:rPr>
        <w:t>אני מתחיל בקריאות.</w:t>
      </w:r>
    </w:p>
    <w:p w:rsidR="005930C5" w:rsidRDefault="005930C5" w:rsidP="000376AD">
      <w:pPr>
        <w:ind w:firstLine="0"/>
        <w:rPr>
          <w:rtl/>
          <w:lang w:eastAsia="he-IL"/>
        </w:rPr>
      </w:pPr>
    </w:p>
    <w:p w:rsidR="005930C5" w:rsidRDefault="005930C5" w:rsidP="000376AD">
      <w:pPr>
        <w:pStyle w:val="af8"/>
        <w:keepNext/>
        <w:rPr>
          <w:rtl/>
        </w:rPr>
      </w:pPr>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לא, לא. חבר הכנסת טיבי, לא, </w:t>
      </w:r>
      <w:bookmarkStart w:id="2610" w:name="_ETM_Q6_709081"/>
      <w:bookmarkEnd w:id="2610"/>
      <w:r>
        <w:rPr>
          <w:rFonts w:hint="cs"/>
          <w:rtl/>
          <w:lang w:eastAsia="he-IL"/>
        </w:rPr>
        <w:t xml:space="preserve">לא. אבל אמרת. קריאה ראשונה, חבר הכנסת טיבי. </w:t>
      </w:r>
    </w:p>
    <w:p w:rsidR="005930C5" w:rsidRDefault="005930C5" w:rsidP="000376AD">
      <w:pPr>
        <w:rPr>
          <w:rtl/>
          <w:lang w:eastAsia="he-IL"/>
        </w:rPr>
      </w:pPr>
    </w:p>
    <w:p w:rsidR="005930C5" w:rsidRDefault="005930C5" w:rsidP="000376AD">
      <w:pPr>
        <w:pStyle w:val="af7"/>
        <w:keepNext/>
        <w:rPr>
          <w:rtl/>
        </w:rPr>
      </w:pPr>
      <w:bookmarkStart w:id="2611" w:name="ET_interruption_5264_30"/>
      <w:r w:rsidRPr="00AB5F1A">
        <w:rPr>
          <w:rStyle w:val="TagStyle"/>
          <w:rtl/>
        </w:rPr>
        <w:t xml:space="preserve"> &lt;&lt; קריאה &gt;&gt;</w:t>
      </w:r>
      <w:r w:rsidRPr="006E10C0">
        <w:rPr>
          <w:rStyle w:val="TagStyle"/>
          <w:rtl/>
        </w:rPr>
        <w:t xml:space="preserve"> </w:t>
      </w:r>
      <w:r>
        <w:rPr>
          <w:rtl/>
        </w:rPr>
        <w:t>אחמד טיבי (חד"ש-תע"ל):</w:t>
      </w:r>
      <w:r w:rsidRPr="006E10C0">
        <w:rPr>
          <w:rStyle w:val="TagStyle"/>
          <w:rtl/>
        </w:rPr>
        <w:t xml:space="preserve"> </w:t>
      </w:r>
      <w:r w:rsidRPr="00AB5F1A">
        <w:rPr>
          <w:rStyle w:val="TagStyle"/>
          <w:rtl/>
        </w:rPr>
        <w:t xml:space="preserve">&lt;&lt; קריאה &gt;&gt; </w:t>
      </w:r>
      <w:r w:rsidR="005223CB">
        <w:rPr>
          <w:rtl/>
        </w:rPr>
        <w:t xml:space="preserve"> </w:t>
      </w:r>
      <w:r>
        <w:rPr>
          <w:rtl/>
        </w:rPr>
        <w:t xml:space="preserve"> </w:t>
      </w:r>
      <w:bookmarkEnd w:id="2611"/>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תגיד לכנסת מה קיימת מההבטחות שנתת לנו. </w:t>
      </w:r>
    </w:p>
    <w:p w:rsidR="005930C5" w:rsidRDefault="005930C5" w:rsidP="000376AD">
      <w:pPr>
        <w:ind w:firstLine="0"/>
        <w:rPr>
          <w:rtl/>
          <w:lang w:eastAsia="he-IL"/>
        </w:rPr>
      </w:pPr>
    </w:p>
    <w:p w:rsidR="005930C5" w:rsidRDefault="005930C5" w:rsidP="000376AD">
      <w:pPr>
        <w:pStyle w:val="af8"/>
        <w:keepNext/>
        <w:rPr>
          <w:rtl/>
        </w:rPr>
      </w:pPr>
      <w:bookmarkStart w:id="2612" w:name="ET_yor_6423_51"/>
      <w:r w:rsidRPr="00134365">
        <w:rPr>
          <w:rStyle w:val="TagStyle"/>
          <w:rtl/>
        </w:rPr>
        <w:t xml:space="preserve"> &lt;&lt; יור &gt;&gt; </w:t>
      </w:r>
      <w:r>
        <w:rPr>
          <w:rtl/>
        </w:rPr>
        <w:t>היו"ר אמיר אוחנה:</w:t>
      </w:r>
      <w:r w:rsidRPr="00134365">
        <w:rPr>
          <w:rStyle w:val="TagStyle"/>
          <w:rtl/>
        </w:rPr>
        <w:t xml:space="preserve"> &lt;&lt; יור &gt;&gt;</w:t>
      </w:r>
      <w:r w:rsidR="005223CB">
        <w:rPr>
          <w:rtl/>
        </w:rPr>
        <w:t xml:space="preserve"> </w:t>
      </w:r>
      <w:r>
        <w:rPr>
          <w:rtl/>
        </w:rPr>
        <w:t xml:space="preserve"> </w:t>
      </w:r>
      <w:bookmarkEnd w:id="2612"/>
    </w:p>
    <w:p w:rsidR="005930C5" w:rsidRDefault="005930C5" w:rsidP="005223CB">
      <w:pPr>
        <w:rPr>
          <w:rtl/>
          <w:lang w:eastAsia="he-IL"/>
        </w:rPr>
      </w:pPr>
    </w:p>
    <w:p w:rsidR="005930C5" w:rsidRPr="00134365" w:rsidRDefault="005930C5" w:rsidP="000376AD">
      <w:pPr>
        <w:rPr>
          <w:rtl/>
          <w:lang w:eastAsia="he-IL"/>
        </w:rPr>
      </w:pPr>
      <w:r>
        <w:rPr>
          <w:rFonts w:hint="cs"/>
          <w:rtl/>
          <w:lang w:eastAsia="he-IL"/>
        </w:rPr>
        <w:t>חבר הכנסת טיבי, קריאה ראשונה.</w:t>
      </w:r>
    </w:p>
    <w:p w:rsidR="005930C5" w:rsidRDefault="005930C5" w:rsidP="000376AD">
      <w:pPr>
        <w:rPr>
          <w:rtl/>
          <w:lang w:eastAsia="he-IL"/>
        </w:rPr>
      </w:pPr>
    </w:p>
    <w:p w:rsidR="005930C5" w:rsidRDefault="005930C5" w:rsidP="000376AD">
      <w:pPr>
        <w:pStyle w:val="af7"/>
        <w:keepNext/>
        <w:rPr>
          <w:rtl/>
        </w:rPr>
      </w:pPr>
      <w:bookmarkStart w:id="2613" w:name="ET_interruption_6345_32"/>
      <w:r w:rsidRPr="006E10C0">
        <w:rPr>
          <w:rStyle w:val="TagStyle"/>
          <w:rtl/>
        </w:rPr>
        <w:t xml:space="preserve"> &lt;&lt; קריאה &gt;&gt; </w:t>
      </w:r>
      <w:r>
        <w:rPr>
          <w:rtl/>
        </w:rPr>
        <w:t>טלי גוטליב (הליכוד):</w:t>
      </w:r>
      <w:r w:rsidRPr="006E10C0">
        <w:rPr>
          <w:rStyle w:val="TagStyle"/>
          <w:rtl/>
        </w:rPr>
        <w:t xml:space="preserve"> &lt;&lt; קריאה &gt;&gt;</w:t>
      </w:r>
      <w:r w:rsidR="005223CB">
        <w:rPr>
          <w:rtl/>
        </w:rPr>
        <w:t xml:space="preserve"> </w:t>
      </w:r>
      <w:r>
        <w:rPr>
          <w:rtl/>
        </w:rPr>
        <w:t xml:space="preserve"> </w:t>
      </w:r>
      <w:bookmarkEnd w:id="2613"/>
    </w:p>
    <w:p w:rsidR="005930C5" w:rsidRDefault="005930C5" w:rsidP="005223CB">
      <w:pPr>
        <w:rPr>
          <w:rtl/>
          <w:lang w:eastAsia="he-IL"/>
        </w:rPr>
      </w:pPr>
    </w:p>
    <w:p w:rsidR="005930C5" w:rsidRPr="00FD6A91"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bookmarkStart w:id="2614" w:name="ET_yor_6423_33"/>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bookmarkEnd w:id="261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חברת הכנסת גוטליב, קריאה ראשונה. </w:t>
      </w:r>
    </w:p>
    <w:p w:rsidR="005930C5" w:rsidRDefault="005930C5" w:rsidP="000376AD">
      <w:pPr>
        <w:rPr>
          <w:rtl/>
          <w:lang w:eastAsia="he-IL"/>
        </w:rPr>
      </w:pPr>
    </w:p>
    <w:p w:rsidR="005930C5" w:rsidRDefault="005930C5" w:rsidP="000376AD">
      <w:pPr>
        <w:pStyle w:val="-"/>
        <w:keepNext/>
        <w:rPr>
          <w:rtl/>
        </w:rPr>
      </w:pPr>
      <w:bookmarkStart w:id="2615" w:name="ET_speakercontinue_5504_34"/>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615"/>
    </w:p>
    <w:p w:rsidR="005930C5" w:rsidRDefault="005930C5" w:rsidP="005223CB">
      <w:pPr>
        <w:rPr>
          <w:rtl/>
          <w:lang w:eastAsia="he-IL"/>
        </w:rPr>
      </w:pPr>
    </w:p>
    <w:p w:rsidR="005930C5" w:rsidRDefault="005930C5" w:rsidP="00CD00C9">
      <w:pPr>
        <w:rPr>
          <w:rtl/>
          <w:lang w:eastAsia="he-IL"/>
        </w:rPr>
      </w:pPr>
      <w:r>
        <w:rPr>
          <w:rFonts w:hint="cs"/>
          <w:rtl/>
          <w:lang w:eastAsia="he-IL"/>
        </w:rPr>
        <w:t xml:space="preserve">השינוי הזה הוא </w:t>
      </w:r>
      <w:bookmarkStart w:id="2616" w:name="_ETM_Q6_726068"/>
      <w:bookmarkEnd w:id="2616"/>
      <w:r>
        <w:rPr>
          <w:rFonts w:hint="cs"/>
          <w:rtl/>
          <w:lang w:eastAsia="he-IL"/>
        </w:rPr>
        <w:t>שינוי מבורך. אנחנו נעבוד, נמשיך לעבוד</w:t>
      </w:r>
      <w:r w:rsidR="00CD00C9">
        <w:rPr>
          <w:rFonts w:hint="cs"/>
          <w:rtl/>
          <w:lang w:eastAsia="he-IL"/>
        </w:rPr>
        <w:t>,</w:t>
      </w:r>
      <w:r>
        <w:rPr>
          <w:rFonts w:hint="cs"/>
          <w:rtl/>
          <w:lang w:eastAsia="he-IL"/>
        </w:rPr>
        <w:t xml:space="preserve"> ונעבוד יחד כדי לבער </w:t>
      </w:r>
      <w:bookmarkStart w:id="2617" w:name="_ETM_Q6_732606"/>
      <w:bookmarkEnd w:id="2617"/>
      <w:r>
        <w:rPr>
          <w:rFonts w:hint="cs"/>
          <w:rtl/>
          <w:lang w:eastAsia="he-IL"/>
        </w:rPr>
        <w:t xml:space="preserve">את הנגע הזה, שבאמת מאיים עליכם, עלינו, </w:t>
      </w:r>
      <w:bookmarkStart w:id="2618" w:name="_ETM_Q6_734927"/>
      <w:bookmarkEnd w:id="2618"/>
      <w:r>
        <w:rPr>
          <w:rFonts w:hint="cs"/>
          <w:rtl/>
          <w:lang w:eastAsia="he-IL"/>
        </w:rPr>
        <w:t>מאיים על כולנו.</w:t>
      </w:r>
    </w:p>
    <w:p w:rsidR="005930C5" w:rsidRDefault="005930C5" w:rsidP="000376AD">
      <w:pPr>
        <w:rPr>
          <w:rtl/>
          <w:lang w:eastAsia="he-IL"/>
        </w:rPr>
      </w:pPr>
      <w:bookmarkStart w:id="2619" w:name="_ETM_Q6_737997"/>
      <w:bookmarkStart w:id="2620" w:name="_ETM_Q6_738082"/>
      <w:bookmarkEnd w:id="2619"/>
      <w:bookmarkEnd w:id="2620"/>
      <w:r>
        <w:rPr>
          <w:rFonts w:hint="cs"/>
          <w:rtl/>
          <w:lang w:eastAsia="he-IL"/>
        </w:rPr>
        <w:t xml:space="preserve"> </w:t>
      </w:r>
    </w:p>
    <w:p w:rsidR="005930C5" w:rsidRDefault="005930C5" w:rsidP="000376AD">
      <w:pPr>
        <w:pStyle w:val="af7"/>
        <w:keepNext/>
        <w:rPr>
          <w:rtl/>
        </w:rPr>
      </w:pPr>
      <w:bookmarkStart w:id="2621" w:name="ET_interruption_5264_35"/>
      <w:r w:rsidRPr="006E10C0">
        <w:rPr>
          <w:rStyle w:val="TagStyle"/>
          <w:rtl/>
        </w:rPr>
        <w:t xml:space="preserve"> &lt;&lt; קריאה &gt;&gt; </w:t>
      </w:r>
      <w:r>
        <w:rPr>
          <w:rtl/>
        </w:rPr>
        <w:t>אחמד טיבי (חד"ש-תע"ל):</w:t>
      </w:r>
      <w:r w:rsidRPr="006E10C0">
        <w:rPr>
          <w:rStyle w:val="TagStyle"/>
          <w:rtl/>
        </w:rPr>
        <w:t xml:space="preserve"> &lt;&lt; קריאה &gt;&gt;</w:t>
      </w:r>
      <w:r w:rsidR="005223CB">
        <w:rPr>
          <w:rtl/>
        </w:rPr>
        <w:t xml:space="preserve"> </w:t>
      </w:r>
      <w:r>
        <w:rPr>
          <w:rtl/>
        </w:rPr>
        <w:t xml:space="preserve"> </w:t>
      </w:r>
      <w:bookmarkEnd w:id="2621"/>
    </w:p>
    <w:p w:rsidR="005930C5" w:rsidRDefault="005930C5" w:rsidP="005223CB">
      <w:pPr>
        <w:rPr>
          <w:rtl/>
          <w:lang w:eastAsia="he-IL"/>
        </w:rPr>
      </w:pPr>
    </w:p>
    <w:p w:rsidR="005930C5" w:rsidRDefault="005930C5" w:rsidP="000376AD">
      <w:pPr>
        <w:rPr>
          <w:rtl/>
          <w:lang w:eastAsia="he-IL"/>
        </w:rPr>
      </w:pPr>
      <w:r>
        <w:rPr>
          <w:rFonts w:hint="cs"/>
          <w:rtl/>
          <w:lang w:eastAsia="he-IL"/>
        </w:rPr>
        <w:t>יחד עם זה? עם זה? עם הפשיסט והגזען הזה?</w:t>
      </w:r>
    </w:p>
    <w:p w:rsidR="005930C5" w:rsidRDefault="005930C5" w:rsidP="000376AD">
      <w:pPr>
        <w:rPr>
          <w:rtl/>
          <w:lang w:eastAsia="he-IL"/>
        </w:rPr>
      </w:pPr>
    </w:p>
    <w:p w:rsidR="005930C5" w:rsidRDefault="005930C5" w:rsidP="000376AD">
      <w:pPr>
        <w:pStyle w:val="af8"/>
        <w:keepNext/>
        <w:rPr>
          <w:rtl/>
        </w:rPr>
      </w:pPr>
      <w:bookmarkStart w:id="2622" w:name="ET_yor_6423_52"/>
      <w:r w:rsidRPr="00FD6A91">
        <w:rPr>
          <w:rStyle w:val="TagStyle"/>
          <w:rtl/>
        </w:rPr>
        <w:t xml:space="preserve"> &lt;&lt; יור &gt;&gt; </w:t>
      </w:r>
      <w:r>
        <w:rPr>
          <w:rtl/>
        </w:rPr>
        <w:t>היו"ר אמיר אוחנה:</w:t>
      </w:r>
      <w:r w:rsidRPr="00FD6A91">
        <w:rPr>
          <w:rStyle w:val="TagStyle"/>
          <w:rtl/>
        </w:rPr>
        <w:t xml:space="preserve"> &lt;&lt; יור &gt;&gt;</w:t>
      </w:r>
      <w:r w:rsidR="005223CB">
        <w:rPr>
          <w:rtl/>
        </w:rPr>
        <w:t xml:space="preserve"> </w:t>
      </w:r>
      <w:r>
        <w:rPr>
          <w:rtl/>
        </w:rPr>
        <w:t xml:space="preserve"> </w:t>
      </w:r>
      <w:bookmarkEnd w:id="2622"/>
    </w:p>
    <w:p w:rsidR="005930C5" w:rsidRDefault="005930C5" w:rsidP="005223CB">
      <w:pPr>
        <w:rPr>
          <w:rtl/>
          <w:lang w:eastAsia="he-IL"/>
        </w:rPr>
      </w:pPr>
    </w:p>
    <w:p w:rsidR="005930C5" w:rsidRDefault="005930C5" w:rsidP="000376AD">
      <w:pPr>
        <w:rPr>
          <w:rtl/>
          <w:lang w:eastAsia="he-IL"/>
        </w:rPr>
      </w:pPr>
      <w:r>
        <w:rPr>
          <w:rFonts w:hint="cs"/>
          <w:rtl/>
          <w:lang w:eastAsia="he-IL"/>
        </w:rPr>
        <w:t>חבר הכנסת טיבי, אתה בקריאה ראשונה.</w:t>
      </w:r>
    </w:p>
    <w:p w:rsidR="005930C5" w:rsidRDefault="005930C5" w:rsidP="000376AD">
      <w:pPr>
        <w:rPr>
          <w:rtl/>
          <w:lang w:eastAsia="he-IL"/>
        </w:rPr>
      </w:pPr>
    </w:p>
    <w:p w:rsidR="005930C5" w:rsidRDefault="005930C5" w:rsidP="000376AD">
      <w:pPr>
        <w:pStyle w:val="-"/>
        <w:keepNext/>
        <w:rPr>
          <w:rtl/>
        </w:rPr>
      </w:pPr>
      <w:bookmarkStart w:id="2623" w:name="ET_speakercontinue_5504_37"/>
      <w:r w:rsidRPr="006E10C0">
        <w:rPr>
          <w:rStyle w:val="TagStyle"/>
          <w:rtl/>
        </w:rPr>
        <w:t xml:space="preserve"> &lt;&lt; דובר_המשך &gt;&gt; </w:t>
      </w:r>
      <w:r>
        <w:rPr>
          <w:rtl/>
        </w:rPr>
        <w:t>ראש הממשלה בנימין נתניהו:</w:t>
      </w:r>
      <w:r w:rsidRPr="006E10C0">
        <w:rPr>
          <w:rStyle w:val="TagStyle"/>
          <w:rtl/>
        </w:rPr>
        <w:t xml:space="preserve"> &lt;&lt; דובר_המשך &gt;&gt;</w:t>
      </w:r>
      <w:r w:rsidR="005223CB">
        <w:rPr>
          <w:rtl/>
        </w:rPr>
        <w:t xml:space="preserve"> </w:t>
      </w:r>
      <w:r>
        <w:rPr>
          <w:rtl/>
        </w:rPr>
        <w:t xml:space="preserve"> </w:t>
      </w:r>
      <w:bookmarkEnd w:id="2623"/>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ואכן, ביוזמת השר בן גביר גם </w:t>
      </w:r>
      <w:bookmarkStart w:id="2624" w:name="_ETM_Q6_745864"/>
      <w:bookmarkEnd w:id="2624"/>
      <w:r>
        <w:rPr>
          <w:rFonts w:hint="cs"/>
          <w:rtl/>
          <w:lang w:eastAsia="he-IL"/>
        </w:rPr>
        <w:t xml:space="preserve">הקמנו את המשמר הלאומי. הוא יעזור </w:t>
      </w:r>
      <w:bookmarkStart w:id="2625" w:name="_ETM_Q6_751770"/>
      <w:bookmarkEnd w:id="2625"/>
      <w:r>
        <w:rPr>
          <w:rFonts w:hint="cs"/>
          <w:rtl/>
          <w:lang w:eastAsia="he-IL"/>
        </w:rPr>
        <w:t xml:space="preserve">בדבר הזה. הוא יטפל בדבר הזה, בנגע הזה </w:t>
      </w:r>
      <w:r w:rsidR="00BB368D">
        <w:rPr>
          <w:rFonts w:hint="cs"/>
          <w:rtl/>
          <w:lang w:eastAsia="he-IL"/>
        </w:rPr>
        <w:t>– –</w:t>
      </w:r>
    </w:p>
    <w:p w:rsidR="005930C5" w:rsidRPr="00FD6A91" w:rsidRDefault="005930C5" w:rsidP="000376AD">
      <w:pPr>
        <w:rPr>
          <w:rtl/>
          <w:lang w:eastAsia="he-IL"/>
        </w:rPr>
      </w:pPr>
    </w:p>
    <w:p w:rsidR="005930C5" w:rsidRDefault="005930C5" w:rsidP="000376AD">
      <w:pPr>
        <w:pStyle w:val="af7"/>
        <w:keepNext/>
        <w:rPr>
          <w:rtl/>
        </w:rPr>
      </w:pPr>
      <w:bookmarkStart w:id="2626" w:name="ET_interruption_קריאות_36"/>
      <w:r w:rsidRPr="006E10C0">
        <w:rPr>
          <w:rStyle w:val="TagStyle"/>
          <w:rtl/>
        </w:rPr>
        <w:t xml:space="preserve"> &lt;&lt; קריאה &gt;&gt; </w:t>
      </w:r>
      <w:r>
        <w:rPr>
          <w:rtl/>
        </w:rPr>
        <w:t>קריאות:</w:t>
      </w:r>
      <w:r w:rsidRPr="006E10C0">
        <w:rPr>
          <w:rStyle w:val="TagStyle"/>
          <w:rtl/>
        </w:rPr>
        <w:t xml:space="preserve"> &lt;&lt; קריאה &gt;&gt;</w:t>
      </w:r>
      <w:r w:rsidR="005223CB">
        <w:rPr>
          <w:rtl/>
        </w:rPr>
        <w:t xml:space="preserve"> </w:t>
      </w:r>
      <w:r>
        <w:rPr>
          <w:rtl/>
        </w:rPr>
        <w:t xml:space="preserve"> </w:t>
      </w:r>
      <w:bookmarkEnd w:id="2626"/>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5223CB">
      <w:pPr>
        <w:rPr>
          <w:rtl/>
          <w:lang w:eastAsia="he-IL"/>
        </w:rPr>
      </w:pPr>
      <w:bookmarkStart w:id="2627" w:name="_ETM_Q6_754416"/>
      <w:bookmarkStart w:id="2628" w:name="_ETM_Q6_754512"/>
      <w:bookmarkEnd w:id="2627"/>
      <w:bookmarkEnd w:id="2628"/>
    </w:p>
    <w:p w:rsidR="005930C5" w:rsidRDefault="005930C5" w:rsidP="000376AD">
      <w:pPr>
        <w:pStyle w:val="-"/>
        <w:keepNext/>
        <w:rPr>
          <w:rtl/>
        </w:rPr>
      </w:pPr>
      <w:r w:rsidRPr="00FD6A91">
        <w:rPr>
          <w:rStyle w:val="TagStyle"/>
          <w:rtl/>
        </w:rPr>
        <w:t xml:space="preserve"> &lt;&lt; דובר_המשך &gt;&gt; </w:t>
      </w:r>
      <w:r>
        <w:rPr>
          <w:rtl/>
        </w:rPr>
        <w:t>ראש הממשלה בנימין נתניהו:</w:t>
      </w:r>
      <w:r w:rsidRPr="00FD6A9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BB368D" w:rsidP="000376AD">
      <w:pPr>
        <w:rPr>
          <w:rtl/>
          <w:lang w:eastAsia="he-IL"/>
        </w:rPr>
      </w:pPr>
      <w:r>
        <w:rPr>
          <w:rFonts w:hint="cs"/>
          <w:rtl/>
          <w:lang w:eastAsia="he-IL"/>
        </w:rPr>
        <w:t>– –</w:t>
      </w:r>
      <w:r w:rsidR="005930C5">
        <w:rPr>
          <w:rFonts w:hint="cs"/>
          <w:rtl/>
          <w:lang w:eastAsia="he-IL"/>
        </w:rPr>
        <w:t xml:space="preserve"> ואני מצפה</w:t>
      </w:r>
      <w:bookmarkStart w:id="2629" w:name="_ETM_Q6_755698"/>
      <w:bookmarkEnd w:id="2629"/>
      <w:r w:rsidR="005930C5">
        <w:rPr>
          <w:rFonts w:hint="cs"/>
          <w:rtl/>
          <w:lang w:eastAsia="he-IL"/>
        </w:rPr>
        <w:t xml:space="preserve"> לשיתוף פעולה של כולם במשימה החשובה הזאת.</w:t>
      </w:r>
    </w:p>
    <w:p w:rsidR="005930C5" w:rsidRDefault="005930C5" w:rsidP="000376AD">
      <w:pPr>
        <w:rPr>
          <w:rtl/>
          <w:lang w:eastAsia="he-IL"/>
        </w:rPr>
      </w:pPr>
      <w:bookmarkStart w:id="2630" w:name="_ETM_Q6_763511"/>
      <w:bookmarkStart w:id="2631" w:name="_ETM_Q6_763588"/>
      <w:bookmarkEnd w:id="2630"/>
      <w:bookmarkEnd w:id="2631"/>
    </w:p>
    <w:p w:rsidR="005930C5" w:rsidRDefault="005930C5" w:rsidP="000376AD">
      <w:pPr>
        <w:pStyle w:val="af7"/>
        <w:keepNext/>
        <w:rPr>
          <w:rtl/>
        </w:rPr>
      </w:pPr>
      <w:bookmarkStart w:id="2632" w:name="ET_interruption_5300_56"/>
      <w:r w:rsidRPr="00FD6A91">
        <w:rPr>
          <w:rStyle w:val="TagStyle"/>
          <w:rtl/>
        </w:rPr>
        <w:t xml:space="preserve"> &lt;&lt; קריאה &gt;&gt; </w:t>
      </w:r>
      <w:r>
        <w:rPr>
          <w:rtl/>
        </w:rPr>
        <w:t>מירב בן ארי (יש עתיד):</w:t>
      </w:r>
      <w:r w:rsidRPr="00FD6A91">
        <w:rPr>
          <w:rStyle w:val="TagStyle"/>
          <w:rtl/>
        </w:rPr>
        <w:t xml:space="preserve"> &lt;&lt; קריאה &gt;&gt;</w:t>
      </w:r>
      <w:r w:rsidR="005223CB">
        <w:rPr>
          <w:rtl/>
        </w:rPr>
        <w:t xml:space="preserve"> </w:t>
      </w:r>
      <w:r>
        <w:rPr>
          <w:rtl/>
        </w:rPr>
        <w:t xml:space="preserve"> </w:t>
      </w:r>
      <w:bookmarkEnd w:id="2632"/>
    </w:p>
    <w:p w:rsidR="005930C5" w:rsidRDefault="005930C5" w:rsidP="005223CB">
      <w:pPr>
        <w:rPr>
          <w:rtl/>
          <w:lang w:eastAsia="he-IL"/>
        </w:rPr>
      </w:pPr>
    </w:p>
    <w:p w:rsidR="005930C5" w:rsidRDefault="00BB368D" w:rsidP="000376AD">
      <w:pPr>
        <w:rPr>
          <w:rtl/>
          <w:lang w:eastAsia="he-IL"/>
        </w:rPr>
      </w:pPr>
      <w:r>
        <w:rPr>
          <w:rFonts w:hint="cs"/>
          <w:rtl/>
          <w:lang w:eastAsia="he-IL"/>
        </w:rPr>
        <w:t>– – –</w:t>
      </w:r>
      <w:bookmarkStart w:id="2633" w:name="_ETM_Q6_754571"/>
      <w:bookmarkStart w:id="2634" w:name="_ETM_Q6_754686"/>
      <w:bookmarkEnd w:id="2633"/>
      <w:bookmarkEnd w:id="2634"/>
    </w:p>
    <w:p w:rsidR="005930C5" w:rsidRDefault="005930C5" w:rsidP="000376AD">
      <w:pPr>
        <w:rPr>
          <w:rtl/>
          <w:lang w:eastAsia="he-IL"/>
        </w:rPr>
      </w:pPr>
      <w:bookmarkStart w:id="2635" w:name="_ETM_Q6_763820"/>
      <w:bookmarkStart w:id="2636" w:name="_ETM_Q6_763909"/>
      <w:bookmarkEnd w:id="2635"/>
      <w:bookmarkEnd w:id="2636"/>
    </w:p>
    <w:p w:rsidR="005930C5" w:rsidRDefault="005930C5" w:rsidP="000376AD">
      <w:pPr>
        <w:pStyle w:val="af8"/>
        <w:keepNext/>
        <w:rPr>
          <w:rtl/>
        </w:rPr>
      </w:pPr>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חברי הכנסת, חברת הכנסת בן ארי, קריאה ראשונה. </w:t>
      </w:r>
    </w:p>
    <w:p w:rsidR="005930C5" w:rsidRDefault="005930C5" w:rsidP="000376AD">
      <w:pPr>
        <w:rPr>
          <w:rtl/>
          <w:lang w:eastAsia="he-IL"/>
        </w:rPr>
      </w:pPr>
    </w:p>
    <w:p w:rsidR="005930C5" w:rsidRDefault="005930C5" w:rsidP="000376AD">
      <w:pPr>
        <w:pStyle w:val="af7"/>
        <w:keepNext/>
        <w:rPr>
          <w:rtl/>
        </w:rPr>
      </w:pPr>
      <w:bookmarkStart w:id="2637" w:name="ET_interruption_6378_39"/>
      <w:r w:rsidRPr="006E10C0">
        <w:rPr>
          <w:rStyle w:val="TagStyle"/>
          <w:rtl/>
        </w:rPr>
        <w:t xml:space="preserve"> &lt;&lt; קריאה &gt;&gt; </w:t>
      </w:r>
      <w:r>
        <w:rPr>
          <w:rtl/>
        </w:rPr>
        <w:t>השר לביטחון לאומי איתמר בן גביר:</w:t>
      </w:r>
      <w:r w:rsidRPr="006E10C0">
        <w:rPr>
          <w:rStyle w:val="TagStyle"/>
          <w:rtl/>
        </w:rPr>
        <w:t xml:space="preserve"> &lt;&lt; קריאה &gt;&gt;</w:t>
      </w:r>
      <w:r w:rsidR="005223CB">
        <w:rPr>
          <w:rtl/>
        </w:rPr>
        <w:t xml:space="preserve"> </w:t>
      </w:r>
      <w:r>
        <w:rPr>
          <w:rtl/>
        </w:rPr>
        <w:t xml:space="preserve"> </w:t>
      </w:r>
      <w:bookmarkEnd w:id="2637"/>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מה שלא עשיתם </w:t>
      </w:r>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6E10C0">
        <w:rPr>
          <w:rStyle w:val="TagStyle"/>
          <w:rtl/>
        </w:rPr>
        <w:t xml:space="preserve"> &lt;&lt; יור &gt;&gt; </w:t>
      </w:r>
      <w:r>
        <w:rPr>
          <w:rtl/>
        </w:rPr>
        <w:t>היו"ר אמיר אוחנה:</w:t>
      </w:r>
      <w:r w:rsidRPr="006E10C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השר, השר בן גביר, בבקשה.</w:t>
      </w:r>
    </w:p>
    <w:p w:rsidR="005930C5" w:rsidRPr="006E10C0" w:rsidRDefault="005930C5" w:rsidP="000376AD">
      <w:pPr>
        <w:rPr>
          <w:rtl/>
          <w:lang w:eastAsia="he-IL"/>
        </w:rPr>
      </w:pPr>
    </w:p>
    <w:p w:rsidR="005930C5" w:rsidRDefault="005930C5" w:rsidP="000376AD">
      <w:pPr>
        <w:pStyle w:val="a4"/>
        <w:keepNext/>
        <w:rPr>
          <w:rtl/>
        </w:rPr>
      </w:pPr>
      <w:bookmarkStart w:id="2638" w:name="ET_speaker_6361_40"/>
      <w:r w:rsidRPr="006E10C0">
        <w:rPr>
          <w:rStyle w:val="TagStyle"/>
          <w:rtl/>
        </w:rPr>
        <w:t xml:space="preserve"> &lt;&lt; דובר &gt;&gt; </w:t>
      </w:r>
      <w:bookmarkStart w:id="2639" w:name="_Toc194236123"/>
      <w:r>
        <w:rPr>
          <w:rtl/>
        </w:rPr>
        <w:t>נאור שירי (יש עתיד):</w:t>
      </w:r>
      <w:bookmarkEnd w:id="2639"/>
      <w:r w:rsidRPr="006E10C0">
        <w:rPr>
          <w:rStyle w:val="TagStyle"/>
          <w:rtl/>
        </w:rPr>
        <w:t xml:space="preserve"> &lt;&lt; דובר &gt;&gt;</w:t>
      </w:r>
      <w:r w:rsidR="005223CB">
        <w:rPr>
          <w:rtl/>
        </w:rPr>
        <w:t xml:space="preserve"> </w:t>
      </w:r>
      <w:r>
        <w:rPr>
          <w:rtl/>
        </w:rPr>
        <w:t xml:space="preserve"> </w:t>
      </w:r>
      <w:bookmarkEnd w:id="2638"/>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w:t>
      </w:r>
    </w:p>
    <w:p w:rsidR="005930C5" w:rsidRDefault="005930C5" w:rsidP="000376AD">
      <w:pPr>
        <w:rPr>
          <w:rtl/>
          <w:lang w:eastAsia="he-IL"/>
        </w:rPr>
      </w:pPr>
    </w:p>
    <w:p w:rsidR="005930C5" w:rsidRDefault="005930C5" w:rsidP="000376AD">
      <w:pPr>
        <w:pStyle w:val="af8"/>
        <w:keepNext/>
        <w:rPr>
          <w:rtl/>
        </w:rPr>
      </w:pPr>
      <w:bookmarkStart w:id="2640" w:name="ET_yor_6423_57"/>
      <w:r w:rsidRPr="00FD6A91">
        <w:rPr>
          <w:rStyle w:val="TagStyle"/>
          <w:rtl/>
        </w:rPr>
        <w:t xml:space="preserve"> &lt;&lt; יור &gt;&gt; </w:t>
      </w:r>
      <w:r>
        <w:rPr>
          <w:rtl/>
        </w:rPr>
        <w:t>היו"ר אמיר אוחנה:</w:t>
      </w:r>
      <w:r w:rsidRPr="00FD6A91">
        <w:rPr>
          <w:rStyle w:val="TagStyle"/>
          <w:rtl/>
        </w:rPr>
        <w:t xml:space="preserve"> &lt;&lt; יור &gt;&gt;</w:t>
      </w:r>
      <w:r w:rsidR="005223CB">
        <w:rPr>
          <w:rtl/>
        </w:rPr>
        <w:t xml:space="preserve"> </w:t>
      </w:r>
      <w:r>
        <w:rPr>
          <w:rtl/>
        </w:rPr>
        <w:t xml:space="preserve"> </w:t>
      </w:r>
      <w:bookmarkEnd w:id="264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 הכנסת נאור שירי, קריאה ראשונה. </w:t>
      </w:r>
    </w:p>
    <w:p w:rsidR="005930C5" w:rsidRDefault="005930C5" w:rsidP="000376AD">
      <w:pPr>
        <w:rPr>
          <w:rtl/>
          <w:lang w:eastAsia="he-IL"/>
        </w:rPr>
      </w:pPr>
      <w:bookmarkStart w:id="2641" w:name="_ETM_Q6_779903"/>
      <w:bookmarkStart w:id="2642" w:name="_ETM_Q6_779964"/>
      <w:bookmarkEnd w:id="2641"/>
      <w:bookmarkEnd w:id="2642"/>
    </w:p>
    <w:p w:rsidR="005930C5" w:rsidRDefault="005930C5" w:rsidP="000376AD">
      <w:pPr>
        <w:pStyle w:val="-"/>
        <w:keepNext/>
        <w:rPr>
          <w:rtl/>
        </w:rPr>
      </w:pPr>
      <w:bookmarkStart w:id="2643" w:name="_ETM_Q6_783326"/>
      <w:bookmarkStart w:id="2644" w:name="_ETM_Q6_783384"/>
      <w:bookmarkStart w:id="2645" w:name="TOR_Q7"/>
      <w:bookmarkStart w:id="2646" w:name="ET_speakercontinue_5504_56"/>
      <w:bookmarkEnd w:id="2643"/>
      <w:bookmarkEnd w:id="2644"/>
      <w:bookmarkEnd w:id="2645"/>
      <w:r w:rsidRPr="00712A2B">
        <w:rPr>
          <w:rStyle w:val="TagStyle"/>
          <w:rtl/>
        </w:rPr>
        <w:t xml:space="preserve">&lt;&lt; דובר_המשך &gt;&gt; </w:t>
      </w:r>
      <w:r>
        <w:rPr>
          <w:rtl/>
        </w:rPr>
        <w:t>ראש הממשלה בנימין נתניהו:</w:t>
      </w:r>
      <w:r w:rsidRPr="00712A2B">
        <w:rPr>
          <w:rStyle w:val="TagStyle"/>
          <w:rtl/>
        </w:rPr>
        <w:t xml:space="preserve"> &lt;&lt; דובר_המשך &gt;&gt;</w:t>
      </w:r>
      <w:r w:rsidR="005223CB">
        <w:rPr>
          <w:rtl/>
        </w:rPr>
        <w:t xml:space="preserve"> </w:t>
      </w:r>
      <w:r>
        <w:rPr>
          <w:rtl/>
        </w:rPr>
        <w:t xml:space="preserve"> </w:t>
      </w:r>
      <w:bookmarkEnd w:id="2646"/>
    </w:p>
    <w:p w:rsidR="005930C5" w:rsidRDefault="005930C5" w:rsidP="005223CB">
      <w:pPr>
        <w:rPr>
          <w:rtl/>
        </w:rPr>
      </w:pPr>
    </w:p>
    <w:p w:rsidR="005930C5" w:rsidRDefault="005930C5" w:rsidP="00CD00C9">
      <w:pPr>
        <w:rPr>
          <w:rtl/>
        </w:rPr>
      </w:pPr>
      <w:bookmarkStart w:id="2647" w:name="_ETM_Q7_176000"/>
      <w:bookmarkStart w:id="2648" w:name="_ETM_Q7_174000"/>
      <w:bookmarkEnd w:id="2647"/>
      <w:bookmarkEnd w:id="2648"/>
      <w:r>
        <w:rPr>
          <w:rFonts w:hint="cs"/>
          <w:rtl/>
        </w:rPr>
        <w:t>אדוני היושב-ראש, חברות וחברי הכנסת, דיברתי על שינוי מבורך. בימים האחרונים ראינו</w:t>
      </w:r>
      <w:bookmarkStart w:id="2649" w:name="_ETM_Q7_184000"/>
      <w:bookmarkEnd w:id="2649"/>
      <w:r>
        <w:rPr>
          <w:rFonts w:hint="cs"/>
          <w:rtl/>
        </w:rPr>
        <w:t xml:space="preserve"> עוד שינוי, ראינו דבר שאף פעם לא ראינו כמותו </w:t>
      </w:r>
      <w:bookmarkStart w:id="2650" w:name="_ETM_Q7_188000"/>
      <w:bookmarkEnd w:id="2650"/>
      <w:r w:rsidR="00CD00C9">
        <w:rPr>
          <w:rFonts w:hint="eastAsia"/>
          <w:rtl/>
        </w:rPr>
        <w:t xml:space="preserve">– </w:t>
      </w:r>
      <w:r>
        <w:rPr>
          <w:rFonts w:hint="cs"/>
          <w:rtl/>
        </w:rPr>
        <w:t xml:space="preserve">ראינו הפגנה, הפגנות גדולות, גלויות, ברצועת עזה נגד </w:t>
      </w:r>
      <w:bookmarkStart w:id="2651" w:name="_ETM_Q7_195000"/>
      <w:bookmarkEnd w:id="2651"/>
      <w:r>
        <w:rPr>
          <w:rFonts w:hint="cs"/>
          <w:rtl/>
        </w:rPr>
        <w:t xml:space="preserve">שלטון החמאס. </w:t>
      </w:r>
      <w:bookmarkStart w:id="2652" w:name="_ETM_Q7_202000"/>
      <w:bookmarkEnd w:id="2652"/>
      <w:r>
        <w:rPr>
          <w:rFonts w:hint="cs"/>
          <w:rtl/>
        </w:rPr>
        <w:t xml:space="preserve">כבר ראינו הרבה הפגנות למען החמאס. ראינו את זה בבירות אירופה, בקמפוסים, באמריקה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2653" w:name="_ETM_Q7_204000"/>
      <w:bookmarkStart w:id="2654" w:name="ET_interruption_קריאות_57"/>
      <w:bookmarkEnd w:id="2653"/>
      <w:r w:rsidRPr="00712A2B">
        <w:rPr>
          <w:rStyle w:val="TagStyle"/>
          <w:rtl/>
        </w:rPr>
        <w:t xml:space="preserve"> &lt;&lt; קריאה &gt;&gt; </w:t>
      </w:r>
      <w:r>
        <w:rPr>
          <w:rtl/>
        </w:rPr>
        <w:t>קריאות:</w:t>
      </w:r>
      <w:r w:rsidRPr="00712A2B">
        <w:rPr>
          <w:rStyle w:val="TagStyle"/>
          <w:rtl/>
        </w:rPr>
        <w:t xml:space="preserve"> &lt;&lt; קריאה &gt;&gt;</w:t>
      </w:r>
      <w:r w:rsidR="005223CB">
        <w:rPr>
          <w:rtl/>
        </w:rPr>
        <w:t xml:space="preserve"> </w:t>
      </w:r>
      <w:r>
        <w:rPr>
          <w:rtl/>
        </w:rPr>
        <w:t xml:space="preserve"> </w:t>
      </w:r>
      <w:bookmarkEnd w:id="2654"/>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655" w:name="ET_yor_6423_59"/>
      <w:r w:rsidRPr="00712A2B">
        <w:rPr>
          <w:rStyle w:val="TagStyle"/>
          <w:rtl/>
        </w:rPr>
        <w:t xml:space="preserve"> &lt;&lt; יור &gt;&gt; </w:t>
      </w:r>
      <w:r>
        <w:rPr>
          <w:rtl/>
        </w:rPr>
        <w:t>היו"ר אמיר אוחנה:</w:t>
      </w:r>
      <w:r w:rsidRPr="00712A2B">
        <w:rPr>
          <w:rStyle w:val="TagStyle"/>
          <w:rtl/>
        </w:rPr>
        <w:t xml:space="preserve"> &lt;&lt; יור &gt;&gt;</w:t>
      </w:r>
      <w:r w:rsidR="005223CB">
        <w:rPr>
          <w:rtl/>
        </w:rPr>
        <w:t xml:space="preserve"> </w:t>
      </w:r>
      <w:r>
        <w:rPr>
          <w:rtl/>
        </w:rPr>
        <w:t xml:space="preserve"> </w:t>
      </w:r>
      <w:bookmarkEnd w:id="2655"/>
    </w:p>
    <w:p w:rsidR="005930C5" w:rsidRDefault="005930C5" w:rsidP="005223CB">
      <w:pPr>
        <w:rPr>
          <w:rtl/>
        </w:rPr>
      </w:pPr>
    </w:p>
    <w:p w:rsidR="005930C5" w:rsidRPr="00712A2B" w:rsidRDefault="005930C5" w:rsidP="000376AD">
      <w:pPr>
        <w:rPr>
          <w:rtl/>
        </w:rPr>
      </w:pPr>
      <w:r>
        <w:rPr>
          <w:rFonts w:hint="cs"/>
          <w:rtl/>
        </w:rPr>
        <w:t xml:space="preserve">לא, לא. חברת הכנסת עאידה תומא סלימאן, חבר הכנסת איימן עודה. </w:t>
      </w:r>
      <w:bookmarkStart w:id="2656" w:name="_ETM_Q7_207000"/>
      <w:bookmarkEnd w:id="2656"/>
    </w:p>
    <w:p w:rsidR="005930C5" w:rsidRDefault="005930C5" w:rsidP="000376AD">
      <w:pPr>
        <w:rPr>
          <w:rtl/>
        </w:rPr>
      </w:pPr>
    </w:p>
    <w:p w:rsidR="005930C5" w:rsidRDefault="005930C5" w:rsidP="000376AD">
      <w:pPr>
        <w:pStyle w:val="-"/>
        <w:keepNext/>
        <w:rPr>
          <w:rtl/>
        </w:rPr>
      </w:pPr>
      <w:bookmarkStart w:id="2657" w:name="ET_speakercontinue_5504_58"/>
      <w:r w:rsidRPr="00712A2B">
        <w:rPr>
          <w:rStyle w:val="TagStyle"/>
          <w:rtl/>
        </w:rPr>
        <w:t xml:space="preserve"> &lt;&lt; דובר_המשך &gt;&gt; </w:t>
      </w:r>
      <w:r>
        <w:rPr>
          <w:rtl/>
        </w:rPr>
        <w:t>ראש הממשלה בנימין נתניהו:</w:t>
      </w:r>
      <w:r w:rsidRPr="00712A2B">
        <w:rPr>
          <w:rStyle w:val="TagStyle"/>
          <w:rtl/>
        </w:rPr>
        <w:t xml:space="preserve"> &lt;&lt; דובר_המשך &gt;&gt;</w:t>
      </w:r>
      <w:r w:rsidR="005223CB">
        <w:rPr>
          <w:rtl/>
        </w:rPr>
        <w:t xml:space="preserve"> </w:t>
      </w:r>
      <w:r>
        <w:rPr>
          <w:rtl/>
        </w:rPr>
        <w:t xml:space="preserve"> </w:t>
      </w:r>
      <w:bookmarkEnd w:id="2657"/>
    </w:p>
    <w:p w:rsidR="005930C5" w:rsidRDefault="005930C5" w:rsidP="005223CB">
      <w:pPr>
        <w:rPr>
          <w:rtl/>
        </w:rPr>
      </w:pPr>
    </w:p>
    <w:p w:rsidR="005930C5" w:rsidRPr="00712A2B" w:rsidRDefault="00BB368D" w:rsidP="000376AD">
      <w:pPr>
        <w:rPr>
          <w:rtl/>
        </w:rPr>
      </w:pPr>
      <w:bookmarkStart w:id="2658" w:name="_ETM_Q7_214000"/>
      <w:bookmarkEnd w:id="2658"/>
      <w:r>
        <w:rPr>
          <w:rFonts w:hint="cs"/>
          <w:rtl/>
        </w:rPr>
        <w:t>– –</w:t>
      </w:r>
      <w:r w:rsidR="005930C5">
        <w:rPr>
          <w:rFonts w:hint="cs"/>
          <w:rtl/>
        </w:rPr>
        <w:t xml:space="preserve"> אבל הפגנות כאלה בעזה נגד החמאס, </w:t>
      </w:r>
      <w:bookmarkStart w:id="2659" w:name="_ETM_Q7_216000"/>
      <w:bookmarkEnd w:id="2659"/>
      <w:r w:rsidR="005930C5">
        <w:rPr>
          <w:rFonts w:hint="cs"/>
          <w:rtl/>
        </w:rPr>
        <w:t xml:space="preserve">דבר כזה לא ראינו. </w:t>
      </w:r>
    </w:p>
    <w:p w:rsidR="005930C5" w:rsidRDefault="005930C5" w:rsidP="000376AD">
      <w:pPr>
        <w:rPr>
          <w:rtl/>
        </w:rPr>
      </w:pPr>
      <w:bookmarkStart w:id="2660" w:name="_ETM_Q7_203000"/>
      <w:bookmarkEnd w:id="2660"/>
    </w:p>
    <w:p w:rsidR="005930C5" w:rsidRDefault="005930C5" w:rsidP="000376AD">
      <w:pPr>
        <w:pStyle w:val="af7"/>
        <w:keepNext/>
        <w:rPr>
          <w:rtl/>
        </w:rPr>
      </w:pPr>
      <w:bookmarkStart w:id="2661" w:name="ET_interruption_קריאות_63"/>
      <w:r w:rsidRPr="00712A2B">
        <w:rPr>
          <w:rStyle w:val="TagStyle"/>
          <w:rtl/>
        </w:rPr>
        <w:t xml:space="preserve"> &lt;&lt; קריאה &gt;&gt; </w:t>
      </w:r>
      <w:r>
        <w:rPr>
          <w:rtl/>
        </w:rPr>
        <w:t>קריאות:</w:t>
      </w:r>
      <w:r w:rsidRPr="00712A2B">
        <w:rPr>
          <w:rStyle w:val="TagStyle"/>
          <w:rtl/>
        </w:rPr>
        <w:t xml:space="preserve"> &lt;&lt; קריאה &gt;&gt;</w:t>
      </w:r>
      <w:r w:rsidR="005223CB">
        <w:rPr>
          <w:rtl/>
        </w:rPr>
        <w:t xml:space="preserve"> </w:t>
      </w:r>
      <w:r>
        <w:rPr>
          <w:rtl/>
        </w:rPr>
        <w:t xml:space="preserve"> </w:t>
      </w:r>
      <w:bookmarkEnd w:id="2661"/>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662" w:name="ET_yor_6423_64"/>
      <w:r w:rsidRPr="00712A2B">
        <w:rPr>
          <w:rStyle w:val="TagStyle"/>
          <w:rtl/>
        </w:rPr>
        <w:t xml:space="preserve"> &lt;&lt; יור &gt;&gt; </w:t>
      </w:r>
      <w:r>
        <w:rPr>
          <w:rtl/>
        </w:rPr>
        <w:t>היו"ר אמיר אוחנה:</w:t>
      </w:r>
      <w:r w:rsidRPr="00712A2B">
        <w:rPr>
          <w:rStyle w:val="TagStyle"/>
          <w:rtl/>
        </w:rPr>
        <w:t xml:space="preserve"> &lt;&lt; יור &gt;&gt;</w:t>
      </w:r>
      <w:r w:rsidR="005223CB">
        <w:rPr>
          <w:rtl/>
        </w:rPr>
        <w:t xml:space="preserve"> </w:t>
      </w:r>
      <w:r>
        <w:rPr>
          <w:rtl/>
        </w:rPr>
        <w:t xml:space="preserve"> </w:t>
      </w:r>
      <w:bookmarkEnd w:id="2662"/>
    </w:p>
    <w:p w:rsidR="005930C5" w:rsidRDefault="005930C5" w:rsidP="005223CB">
      <w:pPr>
        <w:rPr>
          <w:rtl/>
        </w:rPr>
      </w:pPr>
    </w:p>
    <w:p w:rsidR="005930C5" w:rsidRDefault="005930C5" w:rsidP="000376AD">
      <w:pPr>
        <w:rPr>
          <w:rtl/>
        </w:rPr>
      </w:pPr>
      <w:r>
        <w:rPr>
          <w:rFonts w:hint="cs"/>
          <w:rtl/>
        </w:rPr>
        <w:t xml:space="preserve">חבר הכנסת טיבי, קריאה שנייה. חבר הכנסת טיבי, אתה בקריאה שנייה. </w:t>
      </w:r>
    </w:p>
    <w:p w:rsidR="005930C5" w:rsidRDefault="005930C5" w:rsidP="000376AD">
      <w:pPr>
        <w:rPr>
          <w:rtl/>
        </w:rPr>
      </w:pPr>
    </w:p>
    <w:p w:rsidR="005930C5" w:rsidRDefault="005930C5" w:rsidP="000376AD">
      <w:pPr>
        <w:pStyle w:val="af7"/>
        <w:keepNext/>
        <w:rPr>
          <w:rtl/>
        </w:rPr>
      </w:pPr>
      <w:bookmarkStart w:id="2663" w:name="ET_interruption_5761_65"/>
      <w:r w:rsidRPr="005162E8">
        <w:rPr>
          <w:rStyle w:val="TagStyle"/>
          <w:rtl/>
        </w:rPr>
        <w:t xml:space="preserve"> &lt;&lt; קריאה &gt;&gt; </w:t>
      </w:r>
      <w:r>
        <w:rPr>
          <w:rtl/>
        </w:rPr>
        <w:t>עאידה תומא סלימאן (חד"ש-תע"ל):</w:t>
      </w:r>
      <w:r w:rsidRPr="005162E8">
        <w:rPr>
          <w:rStyle w:val="TagStyle"/>
          <w:rtl/>
        </w:rPr>
        <w:t xml:space="preserve"> &lt;&lt; קריאה &gt;&gt;</w:t>
      </w:r>
      <w:r w:rsidR="005223CB">
        <w:rPr>
          <w:rtl/>
        </w:rPr>
        <w:t xml:space="preserve"> </w:t>
      </w:r>
      <w:r>
        <w:rPr>
          <w:rtl/>
        </w:rPr>
        <w:t xml:space="preserve"> </w:t>
      </w:r>
      <w:bookmarkEnd w:id="2663"/>
    </w:p>
    <w:p w:rsidR="005930C5" w:rsidRDefault="005930C5" w:rsidP="005223CB">
      <w:pPr>
        <w:rPr>
          <w:rtl/>
        </w:rPr>
      </w:pPr>
    </w:p>
    <w:p w:rsidR="005930C5" w:rsidRDefault="005930C5" w:rsidP="000376AD">
      <w:pPr>
        <w:rPr>
          <w:rtl/>
        </w:rPr>
      </w:pPr>
      <w:r>
        <w:rPr>
          <w:rFonts w:hint="cs"/>
          <w:rtl/>
        </w:rPr>
        <w:t xml:space="preserve">אולי </w:t>
      </w:r>
      <w:r w:rsidR="00BB368D">
        <w:rPr>
          <w:rFonts w:hint="cs"/>
          <w:rtl/>
        </w:rPr>
        <w:t>– – –</w:t>
      </w:r>
    </w:p>
    <w:p w:rsidR="005930C5" w:rsidRDefault="005930C5" w:rsidP="000376AD">
      <w:pPr>
        <w:rPr>
          <w:rtl/>
        </w:rPr>
      </w:pPr>
    </w:p>
    <w:p w:rsidR="005930C5" w:rsidRDefault="005930C5" w:rsidP="000376AD">
      <w:pPr>
        <w:pStyle w:val="af7"/>
        <w:keepNext/>
        <w:rPr>
          <w:rtl/>
        </w:rPr>
      </w:pPr>
      <w:bookmarkStart w:id="2664" w:name="ET_interruption_5264_66"/>
      <w:r w:rsidRPr="005162E8">
        <w:rPr>
          <w:rStyle w:val="TagStyle"/>
          <w:rtl/>
        </w:rPr>
        <w:t xml:space="preserve"> &lt;&lt; קריאה &gt;&gt; </w:t>
      </w:r>
      <w:r>
        <w:rPr>
          <w:rtl/>
        </w:rPr>
        <w:t>אחמד טיבי (חד"ש-תע"ל):</w:t>
      </w:r>
      <w:r w:rsidRPr="005162E8">
        <w:rPr>
          <w:rStyle w:val="TagStyle"/>
          <w:rtl/>
        </w:rPr>
        <w:t xml:space="preserve"> &lt;&lt; קריאה &gt;&gt;</w:t>
      </w:r>
      <w:r w:rsidR="005223CB">
        <w:rPr>
          <w:rtl/>
        </w:rPr>
        <w:t xml:space="preserve"> </w:t>
      </w:r>
      <w:r>
        <w:rPr>
          <w:rtl/>
        </w:rPr>
        <w:t xml:space="preserve"> </w:t>
      </w:r>
      <w:bookmarkEnd w:id="2664"/>
    </w:p>
    <w:p w:rsidR="005930C5" w:rsidRDefault="005930C5" w:rsidP="005223CB">
      <w:pPr>
        <w:rPr>
          <w:rtl/>
        </w:rPr>
      </w:pPr>
    </w:p>
    <w:p w:rsidR="005930C5" w:rsidRDefault="005930C5" w:rsidP="000376AD">
      <w:pPr>
        <w:rPr>
          <w:rtl/>
        </w:rPr>
      </w:pPr>
      <w:r>
        <w:rPr>
          <w:rFonts w:hint="cs"/>
          <w:rtl/>
        </w:rPr>
        <w:t xml:space="preserve">למה אתה לא </w:t>
      </w:r>
      <w:r w:rsidR="00BB368D">
        <w:rPr>
          <w:rFonts w:hint="cs"/>
          <w:rtl/>
        </w:rPr>
        <w:t>– – –</w:t>
      </w:r>
      <w:r>
        <w:rPr>
          <w:rFonts w:hint="cs"/>
          <w:rtl/>
        </w:rPr>
        <w:t xml:space="preserve"> אף קריאה. </w:t>
      </w:r>
    </w:p>
    <w:p w:rsidR="005930C5" w:rsidRDefault="005930C5" w:rsidP="000376AD">
      <w:pPr>
        <w:rPr>
          <w:rtl/>
        </w:rPr>
      </w:pPr>
      <w:bookmarkStart w:id="2665" w:name="_ETM_Q7_226000"/>
      <w:bookmarkEnd w:id="2665"/>
    </w:p>
    <w:p w:rsidR="005930C5" w:rsidRDefault="005930C5" w:rsidP="000376AD">
      <w:pPr>
        <w:pStyle w:val="af8"/>
        <w:keepNext/>
        <w:rPr>
          <w:rtl/>
        </w:rPr>
      </w:pPr>
      <w:bookmarkStart w:id="2666" w:name="ET_yor_6423_67"/>
      <w:r w:rsidRPr="005162E8">
        <w:rPr>
          <w:rStyle w:val="TagStyle"/>
          <w:rtl/>
        </w:rPr>
        <w:t xml:space="preserve"> &lt;&lt; יור &gt;&gt; </w:t>
      </w:r>
      <w:r>
        <w:rPr>
          <w:rtl/>
        </w:rPr>
        <w:t>היו"ר אמיר אוחנה:</w:t>
      </w:r>
      <w:r w:rsidRPr="005162E8">
        <w:rPr>
          <w:rStyle w:val="TagStyle"/>
          <w:rtl/>
        </w:rPr>
        <w:t xml:space="preserve"> &lt;&lt; יור &gt;&gt;</w:t>
      </w:r>
      <w:r w:rsidR="005223CB">
        <w:rPr>
          <w:rtl/>
        </w:rPr>
        <w:t xml:space="preserve"> </w:t>
      </w:r>
      <w:r>
        <w:rPr>
          <w:rtl/>
        </w:rPr>
        <w:t xml:space="preserve"> </w:t>
      </w:r>
      <w:bookmarkEnd w:id="2666"/>
    </w:p>
    <w:p w:rsidR="005930C5" w:rsidRDefault="005930C5" w:rsidP="005223CB">
      <w:pPr>
        <w:rPr>
          <w:rtl/>
        </w:rPr>
      </w:pPr>
    </w:p>
    <w:p w:rsidR="005930C5" w:rsidRDefault="005930C5" w:rsidP="000376AD">
      <w:pPr>
        <w:rPr>
          <w:rtl/>
        </w:rPr>
      </w:pPr>
      <w:bookmarkStart w:id="2667" w:name="_ETM_Q7_227000"/>
      <w:bookmarkEnd w:id="2667"/>
      <w:r>
        <w:rPr>
          <w:rFonts w:hint="cs"/>
          <w:rtl/>
        </w:rPr>
        <w:t xml:space="preserve">אבל קראתי </w:t>
      </w:r>
      <w:bookmarkStart w:id="2668" w:name="_ETM_Q7_228000"/>
      <w:bookmarkEnd w:id="2668"/>
      <w:r>
        <w:rPr>
          <w:rFonts w:hint="cs"/>
          <w:rtl/>
        </w:rPr>
        <w:t xml:space="preserve">גם בצד של הקואליציה, תאמין </w:t>
      </w:r>
      <w:bookmarkStart w:id="2669" w:name="_ETM_Q7_229000"/>
      <w:bookmarkEnd w:id="2669"/>
      <w:r>
        <w:rPr>
          <w:rFonts w:hint="cs"/>
          <w:rtl/>
        </w:rPr>
        <w:t>לי. חברת הכנסת גוטליב בקריאה ראשונה</w:t>
      </w:r>
      <w:r w:rsidR="00CD00C9">
        <w:rPr>
          <w:rFonts w:hint="cs"/>
          <w:rtl/>
        </w:rPr>
        <w:t>,</w:t>
      </w:r>
      <w:r>
        <w:rPr>
          <w:rFonts w:hint="cs"/>
          <w:rtl/>
        </w:rPr>
        <w:t xml:space="preserve"> אם זה חשוב לך, ועד כאן, בבקשה.</w:t>
      </w:r>
    </w:p>
    <w:p w:rsidR="005930C5" w:rsidRDefault="005930C5" w:rsidP="000376AD">
      <w:pPr>
        <w:rPr>
          <w:rtl/>
        </w:rPr>
      </w:pPr>
    </w:p>
    <w:p w:rsidR="005930C5" w:rsidRDefault="005930C5" w:rsidP="000376AD">
      <w:pPr>
        <w:pStyle w:val="af7"/>
        <w:keepNext/>
        <w:rPr>
          <w:rtl/>
        </w:rPr>
      </w:pPr>
      <w:bookmarkStart w:id="2670" w:name="ET_interruption_5761_70"/>
      <w:r w:rsidRPr="005162E8">
        <w:rPr>
          <w:rStyle w:val="TagStyle"/>
          <w:rtl/>
        </w:rPr>
        <w:t xml:space="preserve"> &lt;&lt; קריאה &gt;&gt; </w:t>
      </w:r>
      <w:r>
        <w:rPr>
          <w:rtl/>
        </w:rPr>
        <w:t>עאידה תומא סלימאן (חד"ש-תע"ל):</w:t>
      </w:r>
      <w:r w:rsidRPr="005162E8">
        <w:rPr>
          <w:rStyle w:val="TagStyle"/>
          <w:rtl/>
        </w:rPr>
        <w:t xml:space="preserve"> &lt;&lt; קריאה &gt;&gt;</w:t>
      </w:r>
      <w:r w:rsidR="005223CB">
        <w:rPr>
          <w:rtl/>
        </w:rPr>
        <w:t xml:space="preserve"> </w:t>
      </w:r>
      <w:r>
        <w:rPr>
          <w:rtl/>
        </w:rPr>
        <w:t xml:space="preserve"> </w:t>
      </w:r>
      <w:bookmarkEnd w:id="2670"/>
    </w:p>
    <w:p w:rsidR="005930C5" w:rsidRDefault="005930C5" w:rsidP="005223CB">
      <w:pPr>
        <w:rPr>
          <w:rtl/>
        </w:rPr>
      </w:pPr>
    </w:p>
    <w:p w:rsidR="005930C5" w:rsidRDefault="005930C5" w:rsidP="000376AD">
      <w:pPr>
        <w:rPr>
          <w:rtl/>
        </w:rPr>
      </w:pPr>
      <w:r>
        <w:rPr>
          <w:rFonts w:hint="cs"/>
          <w:rtl/>
        </w:rPr>
        <w:t xml:space="preserve">אולי </w:t>
      </w:r>
      <w:bookmarkStart w:id="2671" w:name="_ETM_Q7_233000"/>
      <w:bookmarkEnd w:id="2671"/>
      <w:r>
        <w:rPr>
          <w:rFonts w:hint="cs"/>
          <w:rtl/>
        </w:rPr>
        <w:t xml:space="preserve">לשם שינוי </w:t>
      </w:r>
      <w:r w:rsidR="00BB368D">
        <w:rPr>
          <w:rFonts w:hint="cs"/>
          <w:rtl/>
        </w:rPr>
        <w:t>– – –</w:t>
      </w:r>
    </w:p>
    <w:p w:rsidR="005930C5" w:rsidRDefault="005930C5" w:rsidP="000376AD">
      <w:pPr>
        <w:rPr>
          <w:rtl/>
        </w:rPr>
      </w:pPr>
    </w:p>
    <w:p w:rsidR="005930C5" w:rsidRDefault="005930C5" w:rsidP="000376AD">
      <w:pPr>
        <w:pStyle w:val="-"/>
        <w:keepNext/>
        <w:rPr>
          <w:rtl/>
        </w:rPr>
      </w:pPr>
      <w:bookmarkStart w:id="2672" w:name="ET_speakercontinue_5504_71"/>
      <w:r w:rsidRPr="005162E8">
        <w:rPr>
          <w:rStyle w:val="TagStyle"/>
          <w:rtl/>
        </w:rPr>
        <w:t xml:space="preserve"> &lt;&lt; דובר_המשך &gt;&gt; </w:t>
      </w:r>
      <w:r>
        <w:rPr>
          <w:rtl/>
        </w:rPr>
        <w:t>ראש הממשלה בנימין נתניהו:</w:t>
      </w:r>
      <w:r w:rsidRPr="005162E8">
        <w:rPr>
          <w:rStyle w:val="TagStyle"/>
          <w:rtl/>
        </w:rPr>
        <w:t xml:space="preserve"> &lt;&lt; דובר_המשך &gt;&gt;</w:t>
      </w:r>
      <w:r w:rsidR="005223CB">
        <w:rPr>
          <w:rtl/>
        </w:rPr>
        <w:t xml:space="preserve"> </w:t>
      </w:r>
      <w:r>
        <w:rPr>
          <w:rtl/>
        </w:rPr>
        <w:t xml:space="preserve"> </w:t>
      </w:r>
      <w:bookmarkEnd w:id="2672"/>
    </w:p>
    <w:p w:rsidR="005930C5" w:rsidRDefault="005930C5" w:rsidP="005223CB">
      <w:pPr>
        <w:rPr>
          <w:rtl/>
        </w:rPr>
      </w:pPr>
    </w:p>
    <w:p w:rsidR="005930C5" w:rsidRDefault="005930C5" w:rsidP="000376AD">
      <w:pPr>
        <w:rPr>
          <w:rtl/>
        </w:rPr>
      </w:pPr>
      <w:r>
        <w:rPr>
          <w:rFonts w:hint="cs"/>
          <w:rtl/>
        </w:rPr>
        <w:t xml:space="preserve">יותר ויותר עזתים מבינים שהחמאס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2673" w:name="ET_interruption_קריאות_72"/>
      <w:r w:rsidRPr="00E5699E">
        <w:rPr>
          <w:rStyle w:val="TagStyle"/>
          <w:rtl/>
        </w:rPr>
        <w:t xml:space="preserve"> &lt;&lt; קריאה &gt;&gt; </w:t>
      </w:r>
      <w:r>
        <w:rPr>
          <w:rtl/>
        </w:rPr>
        <w:t>קריאות:</w:t>
      </w:r>
      <w:r w:rsidRPr="00E5699E">
        <w:rPr>
          <w:rStyle w:val="TagStyle"/>
          <w:rtl/>
        </w:rPr>
        <w:t xml:space="preserve"> &lt;&lt; קריאה &gt;&gt;</w:t>
      </w:r>
      <w:r w:rsidR="005223CB">
        <w:rPr>
          <w:rtl/>
        </w:rPr>
        <w:t xml:space="preserve"> </w:t>
      </w:r>
      <w:r>
        <w:rPr>
          <w:rtl/>
        </w:rPr>
        <w:t xml:space="preserve"> </w:t>
      </w:r>
      <w:bookmarkEnd w:id="2673"/>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r w:rsidRPr="00E5699E">
        <w:rPr>
          <w:rStyle w:val="TagStyle"/>
          <w:rtl/>
        </w:rPr>
        <w:t xml:space="preserve"> &lt;&lt; יור &gt;&gt; </w:t>
      </w:r>
      <w:r>
        <w:rPr>
          <w:rtl/>
        </w:rPr>
        <w:t>היו"ר אמיר אוחנה:</w:t>
      </w:r>
      <w:r w:rsidRPr="00E5699E">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חברי הכנסת.</w:t>
      </w:r>
    </w:p>
    <w:p w:rsidR="005930C5" w:rsidRDefault="005930C5" w:rsidP="000376AD">
      <w:pPr>
        <w:rPr>
          <w:rtl/>
        </w:rPr>
      </w:pPr>
    </w:p>
    <w:p w:rsidR="005930C5" w:rsidRDefault="005930C5" w:rsidP="000376AD">
      <w:pPr>
        <w:pStyle w:val="-"/>
        <w:keepNext/>
        <w:rPr>
          <w:rtl/>
        </w:rPr>
      </w:pPr>
      <w:bookmarkStart w:id="2674" w:name="ET_speakercontinue_5504_74"/>
      <w:r w:rsidRPr="00E5699E">
        <w:rPr>
          <w:rStyle w:val="TagStyle"/>
          <w:rtl/>
        </w:rPr>
        <w:t xml:space="preserve"> &lt;&lt; דובר_המשך &gt;&gt; </w:t>
      </w:r>
      <w:r>
        <w:rPr>
          <w:rtl/>
        </w:rPr>
        <w:t>ראש הממשלה בנימין נתניהו:</w:t>
      </w:r>
      <w:r w:rsidRPr="00E5699E">
        <w:rPr>
          <w:rStyle w:val="TagStyle"/>
          <w:rtl/>
        </w:rPr>
        <w:t xml:space="preserve"> &lt;&lt; דובר_המשך &gt;&gt;</w:t>
      </w:r>
      <w:r w:rsidR="005223CB">
        <w:rPr>
          <w:rtl/>
        </w:rPr>
        <w:t xml:space="preserve"> </w:t>
      </w:r>
      <w:r>
        <w:rPr>
          <w:rtl/>
        </w:rPr>
        <w:t xml:space="preserve"> </w:t>
      </w:r>
      <w:bookmarkEnd w:id="2674"/>
    </w:p>
    <w:p w:rsidR="005930C5" w:rsidRDefault="005930C5" w:rsidP="005223CB">
      <w:pPr>
        <w:rPr>
          <w:rtl/>
        </w:rPr>
      </w:pPr>
    </w:p>
    <w:p w:rsidR="005930C5" w:rsidRDefault="00BB368D" w:rsidP="000376AD">
      <w:pPr>
        <w:rPr>
          <w:rtl/>
        </w:rPr>
      </w:pPr>
      <w:r>
        <w:rPr>
          <w:rFonts w:hint="cs"/>
          <w:rtl/>
        </w:rPr>
        <w:t>– –</w:t>
      </w:r>
      <w:r w:rsidR="005930C5">
        <w:rPr>
          <w:rFonts w:hint="cs"/>
          <w:rtl/>
        </w:rPr>
        <w:t xml:space="preserve"> </w:t>
      </w:r>
      <w:bookmarkStart w:id="2675" w:name="_ETM_Q7_235000"/>
      <w:bookmarkEnd w:id="2675"/>
      <w:r w:rsidR="005930C5">
        <w:rPr>
          <w:rFonts w:hint="cs"/>
          <w:rtl/>
        </w:rPr>
        <w:t xml:space="preserve">מביא </w:t>
      </w:r>
      <w:bookmarkStart w:id="2676" w:name="_ETM_Q7_242000"/>
      <w:bookmarkEnd w:id="2676"/>
      <w:r w:rsidR="005930C5">
        <w:rPr>
          <w:rFonts w:hint="cs"/>
          <w:rtl/>
        </w:rPr>
        <w:t>עליהם חורבן ואבדון, וזה חשוב.</w:t>
      </w:r>
    </w:p>
    <w:p w:rsidR="005930C5" w:rsidRPr="005162E8" w:rsidRDefault="005930C5" w:rsidP="000376AD">
      <w:pPr>
        <w:rPr>
          <w:rtl/>
        </w:rPr>
      </w:pPr>
      <w:bookmarkStart w:id="2677" w:name="_ETM_Q7_240125"/>
      <w:bookmarkStart w:id="2678" w:name="_ETM_Q7_240251"/>
      <w:bookmarkEnd w:id="2677"/>
      <w:bookmarkEnd w:id="2678"/>
    </w:p>
    <w:p w:rsidR="005930C5" w:rsidRDefault="005930C5" w:rsidP="000376AD">
      <w:pPr>
        <w:pStyle w:val="af7"/>
        <w:keepNext/>
        <w:rPr>
          <w:rtl/>
        </w:rPr>
      </w:pPr>
      <w:bookmarkStart w:id="2679" w:name="ET_interruption_5696_1"/>
      <w:r w:rsidRPr="001E4D6E">
        <w:rPr>
          <w:rStyle w:val="TagStyle"/>
          <w:rtl/>
        </w:rPr>
        <w:t xml:space="preserve"> &lt;&lt; קריאה &gt;&gt; </w:t>
      </w:r>
      <w:r>
        <w:rPr>
          <w:rtl/>
        </w:rPr>
        <w:t>יוסף עטאונה (חד"ש-תע"ל):</w:t>
      </w:r>
      <w:r w:rsidRPr="001E4D6E">
        <w:rPr>
          <w:rStyle w:val="TagStyle"/>
          <w:rtl/>
        </w:rPr>
        <w:t xml:space="preserve"> &lt;&lt; קריאה &gt;&gt;</w:t>
      </w:r>
      <w:r w:rsidR="005223CB">
        <w:rPr>
          <w:rtl/>
        </w:rPr>
        <w:t xml:space="preserve"> </w:t>
      </w:r>
      <w:r>
        <w:rPr>
          <w:rtl/>
        </w:rPr>
        <w:t xml:space="preserve"> </w:t>
      </w:r>
      <w:bookmarkEnd w:id="2679"/>
    </w:p>
    <w:p w:rsidR="005930C5" w:rsidRDefault="005930C5" w:rsidP="005223CB">
      <w:pPr>
        <w:rPr>
          <w:rtl/>
        </w:rPr>
      </w:pPr>
    </w:p>
    <w:p w:rsidR="005930C5" w:rsidRPr="00E5699E" w:rsidRDefault="00BB368D" w:rsidP="000376AD">
      <w:pPr>
        <w:rPr>
          <w:rtl/>
        </w:rPr>
      </w:pPr>
      <w:bookmarkStart w:id="2680" w:name="_ETM_Q7_240000"/>
      <w:bookmarkEnd w:id="2680"/>
      <w:r>
        <w:rPr>
          <w:rFonts w:hint="cs"/>
          <w:rtl/>
        </w:rPr>
        <w:t>– – –</w:t>
      </w:r>
    </w:p>
    <w:p w:rsidR="005930C5" w:rsidRDefault="005930C5" w:rsidP="000376AD">
      <w:pPr>
        <w:rPr>
          <w:rtl/>
        </w:rPr>
      </w:pPr>
    </w:p>
    <w:p w:rsidR="005930C5" w:rsidRDefault="005930C5" w:rsidP="000376AD">
      <w:pPr>
        <w:pStyle w:val="af8"/>
        <w:keepNext/>
        <w:rPr>
          <w:rtl/>
        </w:rPr>
      </w:pPr>
      <w:bookmarkStart w:id="2681" w:name="ET_yor_6423_2"/>
      <w:r w:rsidRPr="001E4D6E">
        <w:rPr>
          <w:rStyle w:val="TagStyle"/>
          <w:rtl/>
        </w:rPr>
        <w:t xml:space="preserve"> &lt;&lt; יור &gt;&gt; </w:t>
      </w:r>
      <w:r>
        <w:rPr>
          <w:rtl/>
        </w:rPr>
        <w:t>היו"ר אמיר אוחנה:</w:t>
      </w:r>
      <w:r w:rsidRPr="001E4D6E">
        <w:rPr>
          <w:rStyle w:val="TagStyle"/>
          <w:rtl/>
        </w:rPr>
        <w:t xml:space="preserve"> &lt;&lt; יור &gt;&gt;</w:t>
      </w:r>
      <w:r w:rsidR="005223CB">
        <w:rPr>
          <w:rtl/>
        </w:rPr>
        <w:t xml:space="preserve"> </w:t>
      </w:r>
      <w:r>
        <w:rPr>
          <w:rtl/>
        </w:rPr>
        <w:t xml:space="preserve"> </w:t>
      </w:r>
      <w:bookmarkEnd w:id="2681"/>
    </w:p>
    <w:p w:rsidR="005930C5" w:rsidRDefault="005930C5" w:rsidP="000376AD">
      <w:pPr>
        <w:rPr>
          <w:rtl/>
        </w:rPr>
      </w:pPr>
    </w:p>
    <w:p w:rsidR="005930C5" w:rsidRDefault="005930C5" w:rsidP="000376AD">
      <w:pPr>
        <w:rPr>
          <w:rtl/>
        </w:rPr>
      </w:pPr>
      <w:r>
        <w:rPr>
          <w:rFonts w:hint="cs"/>
          <w:rtl/>
        </w:rPr>
        <w:t xml:space="preserve">חבר הכנסת יוסף עטאונה, קריאה ראשונה. </w:t>
      </w:r>
    </w:p>
    <w:p w:rsidR="005930C5" w:rsidRDefault="005930C5" w:rsidP="000376AD">
      <w:pPr>
        <w:rPr>
          <w:rtl/>
        </w:rPr>
      </w:pPr>
    </w:p>
    <w:p w:rsidR="005930C5" w:rsidRDefault="005930C5" w:rsidP="000376AD">
      <w:pPr>
        <w:pStyle w:val="af7"/>
        <w:keepNext/>
        <w:rPr>
          <w:rtl/>
        </w:rPr>
      </w:pPr>
      <w:bookmarkStart w:id="2682" w:name="ET_interruption_5696_4"/>
      <w:r w:rsidRPr="001E4D6E">
        <w:rPr>
          <w:rStyle w:val="TagStyle"/>
          <w:rtl/>
        </w:rPr>
        <w:t xml:space="preserve"> &lt;&lt; קריאה &gt;&gt; </w:t>
      </w:r>
      <w:r>
        <w:rPr>
          <w:rtl/>
        </w:rPr>
        <w:t>יוסף עטאונה (חד"ש-תע"ל):</w:t>
      </w:r>
      <w:r w:rsidRPr="001E4D6E">
        <w:rPr>
          <w:rStyle w:val="TagStyle"/>
          <w:rtl/>
        </w:rPr>
        <w:t xml:space="preserve"> &lt;&lt; קריאה &gt;&gt;</w:t>
      </w:r>
      <w:r w:rsidR="005223CB">
        <w:rPr>
          <w:rtl/>
        </w:rPr>
        <w:t xml:space="preserve"> </w:t>
      </w:r>
      <w:r>
        <w:rPr>
          <w:rtl/>
        </w:rPr>
        <w:t xml:space="preserve"> </w:t>
      </w:r>
      <w:bookmarkEnd w:id="2682"/>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מבקשים ניצחון </w:t>
      </w:r>
      <w:bookmarkStart w:id="2683" w:name="_ETM_Q7_248000"/>
      <w:bookmarkEnd w:id="2683"/>
      <w:r>
        <w:rPr>
          <w:rFonts w:hint="cs"/>
          <w:rtl/>
        </w:rPr>
        <w:t>– – –</w:t>
      </w:r>
      <w:r w:rsidR="005930C5">
        <w:rPr>
          <w:rFonts w:hint="cs"/>
          <w:rtl/>
        </w:rPr>
        <w:t xml:space="preserve"> על ארגוני הפשיעה. </w:t>
      </w:r>
    </w:p>
    <w:p w:rsidR="005930C5" w:rsidRDefault="005930C5" w:rsidP="000376AD">
      <w:pPr>
        <w:rPr>
          <w:rtl/>
        </w:rPr>
      </w:pPr>
    </w:p>
    <w:p w:rsidR="005930C5" w:rsidRDefault="005930C5" w:rsidP="000376AD">
      <w:pPr>
        <w:pStyle w:val="af8"/>
        <w:keepNext/>
        <w:rPr>
          <w:rtl/>
        </w:rPr>
      </w:pPr>
      <w:bookmarkStart w:id="2684" w:name="ET_yor_6423_76"/>
      <w:r w:rsidRPr="00E5699E">
        <w:rPr>
          <w:rStyle w:val="TagStyle"/>
          <w:rtl/>
        </w:rPr>
        <w:t xml:space="preserve"> &lt;&lt; יור &gt;&gt; </w:t>
      </w:r>
      <w:r>
        <w:rPr>
          <w:rtl/>
        </w:rPr>
        <w:t>היו"ר אמיר אוחנה:</w:t>
      </w:r>
      <w:r w:rsidRPr="00E5699E">
        <w:rPr>
          <w:rStyle w:val="TagStyle"/>
          <w:rtl/>
        </w:rPr>
        <w:t xml:space="preserve"> &lt;&lt; יור &gt;&gt;</w:t>
      </w:r>
      <w:r w:rsidR="005223CB">
        <w:rPr>
          <w:rtl/>
        </w:rPr>
        <w:t xml:space="preserve"> </w:t>
      </w:r>
      <w:r>
        <w:rPr>
          <w:rtl/>
        </w:rPr>
        <w:t xml:space="preserve"> </w:t>
      </w:r>
      <w:bookmarkEnd w:id="2684"/>
    </w:p>
    <w:p w:rsidR="005930C5" w:rsidRDefault="005930C5" w:rsidP="005223CB">
      <w:pPr>
        <w:rPr>
          <w:rtl/>
        </w:rPr>
      </w:pPr>
    </w:p>
    <w:p w:rsidR="005930C5" w:rsidRDefault="005930C5" w:rsidP="000376AD">
      <w:pPr>
        <w:rPr>
          <w:rtl/>
        </w:rPr>
      </w:pPr>
      <w:r>
        <w:rPr>
          <w:rFonts w:hint="cs"/>
          <w:rtl/>
        </w:rPr>
        <w:t>חבר הכנסת יוסף עטאונה, אתה בקריאה ראשונה.</w:t>
      </w:r>
    </w:p>
    <w:p w:rsidR="005930C5" w:rsidRDefault="005930C5" w:rsidP="000376AD">
      <w:pPr>
        <w:rPr>
          <w:rtl/>
        </w:rPr>
      </w:pPr>
      <w:bookmarkStart w:id="2685" w:name="_ETM_Q7_255000"/>
      <w:bookmarkEnd w:id="2685"/>
    </w:p>
    <w:p w:rsidR="005930C5" w:rsidRDefault="005930C5" w:rsidP="000376AD">
      <w:pPr>
        <w:pStyle w:val="-"/>
        <w:keepNext/>
        <w:rPr>
          <w:rtl/>
        </w:rPr>
      </w:pPr>
      <w:bookmarkStart w:id="2686" w:name="ET_speakercontinue_5504_77"/>
      <w:r w:rsidRPr="00E5699E">
        <w:rPr>
          <w:rStyle w:val="TagStyle"/>
          <w:rtl/>
        </w:rPr>
        <w:t xml:space="preserve"> &lt;&lt; דובר_המשך &gt;&gt; </w:t>
      </w:r>
      <w:r>
        <w:rPr>
          <w:rtl/>
        </w:rPr>
        <w:t>ראש הממשלה בנימין נתניהו:</w:t>
      </w:r>
      <w:r w:rsidRPr="00E5699E">
        <w:rPr>
          <w:rStyle w:val="TagStyle"/>
          <w:rtl/>
        </w:rPr>
        <w:t xml:space="preserve"> &lt;&lt; דובר_המשך &gt;&gt;</w:t>
      </w:r>
      <w:r w:rsidR="005223CB">
        <w:rPr>
          <w:rtl/>
        </w:rPr>
        <w:t xml:space="preserve"> </w:t>
      </w:r>
      <w:r>
        <w:rPr>
          <w:rtl/>
        </w:rPr>
        <w:t xml:space="preserve"> </w:t>
      </w:r>
      <w:bookmarkEnd w:id="2686"/>
    </w:p>
    <w:p w:rsidR="005930C5" w:rsidRDefault="005930C5" w:rsidP="005223CB">
      <w:pPr>
        <w:rPr>
          <w:rtl/>
        </w:rPr>
      </w:pPr>
    </w:p>
    <w:p w:rsidR="005930C5" w:rsidRDefault="005930C5" w:rsidP="000376AD">
      <w:pPr>
        <w:rPr>
          <w:rtl/>
        </w:rPr>
      </w:pPr>
      <w:r>
        <w:rPr>
          <w:rFonts w:hint="cs"/>
          <w:rtl/>
        </w:rPr>
        <w:t xml:space="preserve">כל זה מראה, כל זה מראה שהמדיניות שלנו עובדת. אנחנו נחושים להשיג </w:t>
      </w:r>
      <w:bookmarkStart w:id="2687" w:name="_ETM_Q7_261000"/>
      <w:bookmarkEnd w:id="2687"/>
      <w:r>
        <w:rPr>
          <w:rFonts w:hint="cs"/>
          <w:rtl/>
        </w:rPr>
        <w:t xml:space="preserve">את כל מטרות המלחמה </w:t>
      </w:r>
      <w:r>
        <w:rPr>
          <w:rFonts w:hint="eastAsia"/>
          <w:rtl/>
        </w:rPr>
        <w:t>–</w:t>
      </w:r>
      <w:r>
        <w:rPr>
          <w:rFonts w:hint="cs"/>
          <w:rtl/>
        </w:rPr>
        <w:t xml:space="preserve"> לחסל את היכולות הצבאיות </w:t>
      </w:r>
      <w:bookmarkStart w:id="2688" w:name="_ETM_Q7_264000"/>
      <w:bookmarkEnd w:id="2688"/>
      <w:r>
        <w:rPr>
          <w:rFonts w:hint="cs"/>
          <w:rtl/>
        </w:rPr>
        <w:t xml:space="preserve">והשלטוניות של החמאס, להשיב את כל חטופינו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2689" w:name="ET_interruption_5696_78"/>
      <w:r w:rsidRPr="00E5699E">
        <w:rPr>
          <w:rStyle w:val="TagStyle"/>
          <w:rtl/>
        </w:rPr>
        <w:t xml:space="preserve"> &lt;&lt; קריאה &gt;&gt; </w:t>
      </w:r>
      <w:r>
        <w:rPr>
          <w:rtl/>
        </w:rPr>
        <w:t>יוסף עטאונה (חד"ש-תע"ל):</w:t>
      </w:r>
      <w:r w:rsidRPr="00E5699E">
        <w:rPr>
          <w:rStyle w:val="TagStyle"/>
          <w:rtl/>
        </w:rPr>
        <w:t xml:space="preserve"> &lt;&lt; קריאה &gt;&gt;</w:t>
      </w:r>
      <w:r w:rsidR="005223CB">
        <w:rPr>
          <w:rtl/>
        </w:rPr>
        <w:t xml:space="preserve"> </w:t>
      </w:r>
      <w:r>
        <w:rPr>
          <w:rtl/>
        </w:rPr>
        <w:t xml:space="preserve"> </w:t>
      </w:r>
      <w:bookmarkEnd w:id="2689"/>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690" w:name="ET_yor_6423_79"/>
      <w:r w:rsidRPr="00E5699E">
        <w:rPr>
          <w:rStyle w:val="TagStyle"/>
          <w:rtl/>
        </w:rPr>
        <w:t xml:space="preserve"> &lt;&lt; יור &gt;&gt; </w:t>
      </w:r>
      <w:r>
        <w:rPr>
          <w:rtl/>
        </w:rPr>
        <w:t>היו"ר אמיר אוחנה:</w:t>
      </w:r>
      <w:r w:rsidRPr="00E5699E">
        <w:rPr>
          <w:rStyle w:val="TagStyle"/>
          <w:rtl/>
        </w:rPr>
        <w:t xml:space="preserve"> &lt;&lt; יור &gt;&gt;</w:t>
      </w:r>
      <w:r w:rsidR="005223CB">
        <w:rPr>
          <w:rtl/>
        </w:rPr>
        <w:t xml:space="preserve"> </w:t>
      </w:r>
      <w:r>
        <w:rPr>
          <w:rtl/>
        </w:rPr>
        <w:t xml:space="preserve"> </w:t>
      </w:r>
      <w:bookmarkEnd w:id="2690"/>
    </w:p>
    <w:p w:rsidR="005930C5" w:rsidRDefault="005930C5" w:rsidP="005223CB">
      <w:pPr>
        <w:rPr>
          <w:rtl/>
        </w:rPr>
      </w:pPr>
    </w:p>
    <w:p w:rsidR="005930C5" w:rsidRDefault="005930C5" w:rsidP="000376AD">
      <w:pPr>
        <w:rPr>
          <w:rtl/>
        </w:rPr>
      </w:pPr>
      <w:r>
        <w:rPr>
          <w:rFonts w:hint="cs"/>
          <w:rtl/>
        </w:rPr>
        <w:t>חבר הכנסת עטאונה, קריאה</w:t>
      </w:r>
      <w:bookmarkStart w:id="2691" w:name="_ETM_Q7_268000"/>
      <w:bookmarkEnd w:id="2691"/>
      <w:r>
        <w:rPr>
          <w:rFonts w:hint="cs"/>
          <w:rtl/>
        </w:rPr>
        <w:t xml:space="preserve"> שנייה. </w:t>
      </w:r>
    </w:p>
    <w:p w:rsidR="005930C5" w:rsidRDefault="005930C5" w:rsidP="000376AD">
      <w:pPr>
        <w:rPr>
          <w:rtl/>
        </w:rPr>
      </w:pPr>
    </w:p>
    <w:p w:rsidR="005930C5" w:rsidRDefault="005930C5" w:rsidP="000376AD">
      <w:pPr>
        <w:pStyle w:val="-"/>
        <w:keepNext/>
        <w:rPr>
          <w:rtl/>
        </w:rPr>
      </w:pPr>
      <w:bookmarkStart w:id="2692" w:name="ET_speakercontinue_5504_80"/>
      <w:r w:rsidRPr="00E5699E">
        <w:rPr>
          <w:rStyle w:val="TagStyle"/>
          <w:rtl/>
        </w:rPr>
        <w:t xml:space="preserve"> &lt;&lt; דובר_המשך &gt;&gt; </w:t>
      </w:r>
      <w:r>
        <w:rPr>
          <w:rtl/>
        </w:rPr>
        <w:t>ראש הממשלה בנימין נתניהו:</w:t>
      </w:r>
      <w:r w:rsidRPr="00E5699E">
        <w:rPr>
          <w:rStyle w:val="TagStyle"/>
          <w:rtl/>
        </w:rPr>
        <w:t xml:space="preserve"> &lt;&lt; דובר_המשך &gt;&gt;</w:t>
      </w:r>
      <w:r w:rsidR="005223CB">
        <w:rPr>
          <w:rtl/>
        </w:rPr>
        <w:t xml:space="preserve"> </w:t>
      </w:r>
      <w:r>
        <w:rPr>
          <w:rtl/>
        </w:rPr>
        <w:t xml:space="preserve"> </w:t>
      </w:r>
      <w:bookmarkEnd w:id="2692"/>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להביא לכך שעזה לא תהווה עוד איום על ישראל, ולהחזיר את תושבינו המפונים בבטחה לבתיהם. </w:t>
      </w:r>
    </w:p>
    <w:p w:rsidR="005930C5" w:rsidRDefault="005930C5" w:rsidP="000376AD">
      <w:pPr>
        <w:rPr>
          <w:rtl/>
        </w:rPr>
      </w:pPr>
    </w:p>
    <w:p w:rsidR="005930C5" w:rsidRDefault="005930C5" w:rsidP="000376AD">
      <w:pPr>
        <w:rPr>
          <w:rtl/>
        </w:rPr>
      </w:pPr>
      <w:r>
        <w:rPr>
          <w:rFonts w:hint="cs"/>
          <w:rtl/>
        </w:rPr>
        <w:t>א</w:t>
      </w:r>
      <w:bookmarkStart w:id="2693" w:name="_ETM_Q7_282000"/>
      <w:bookmarkEnd w:id="2693"/>
      <w:r>
        <w:rPr>
          <w:rFonts w:hint="cs"/>
          <w:rtl/>
        </w:rPr>
        <w:t xml:space="preserve">ני שמעתי פה קריאות, כל מיני קריאות, שמהדהדות את </w:t>
      </w:r>
      <w:bookmarkStart w:id="2694" w:name="_ETM_Q7_284000"/>
      <w:bookmarkEnd w:id="2694"/>
      <w:r>
        <w:rPr>
          <w:rFonts w:hint="cs"/>
          <w:rtl/>
        </w:rPr>
        <w:t xml:space="preserve">הפרסומים השקריים שאני לא נפגש עם החטופים, שלא אכפת </w:t>
      </w:r>
      <w:bookmarkStart w:id="2695" w:name="_ETM_Q7_289000"/>
      <w:bookmarkEnd w:id="2695"/>
      <w:r>
        <w:rPr>
          <w:rFonts w:hint="cs"/>
          <w:rtl/>
        </w:rPr>
        <w:t>לי מהחטופים. אז אני רוצה לבשר לכם מ</w:t>
      </w:r>
      <w:bookmarkStart w:id="2696" w:name="_ETM_Q7_296000"/>
      <w:bookmarkEnd w:id="2696"/>
      <w:r>
        <w:rPr>
          <w:rFonts w:hint="cs"/>
          <w:rtl/>
        </w:rPr>
        <w:t>שהו שאתם גם יודעים, שרעייתי ואני נפגשים ומשוחחים עם משפחות החטופים באופן</w:t>
      </w:r>
      <w:bookmarkStart w:id="2697" w:name="_ETM_Q7_309000"/>
      <w:bookmarkEnd w:id="2697"/>
      <w:r>
        <w:rPr>
          <w:rFonts w:hint="cs"/>
          <w:rtl/>
        </w:rPr>
        <w:t xml:space="preserve"> קבוע, כולל אתמול, כולל היום בבוקר, כל הזמן. </w:t>
      </w:r>
    </w:p>
    <w:p w:rsidR="005930C5" w:rsidRDefault="005930C5" w:rsidP="000376AD">
      <w:pPr>
        <w:rPr>
          <w:rtl/>
        </w:rPr>
      </w:pPr>
    </w:p>
    <w:p w:rsidR="005930C5" w:rsidRDefault="005930C5" w:rsidP="000376AD">
      <w:pPr>
        <w:pStyle w:val="af7"/>
        <w:keepNext/>
        <w:rPr>
          <w:rtl/>
        </w:rPr>
      </w:pPr>
      <w:bookmarkStart w:id="2698" w:name="ET_interruption_קריאות__6"/>
      <w:r w:rsidRPr="00155641">
        <w:rPr>
          <w:rStyle w:val="TagStyle"/>
          <w:rtl/>
        </w:rPr>
        <w:t xml:space="preserve"> &lt;&lt; קריאה &gt;&gt; </w:t>
      </w:r>
      <w:r>
        <w:rPr>
          <w:rtl/>
        </w:rPr>
        <w:t>קריאות:</w:t>
      </w:r>
      <w:r w:rsidRPr="00155641">
        <w:rPr>
          <w:rStyle w:val="TagStyle"/>
          <w:rtl/>
        </w:rPr>
        <w:t xml:space="preserve"> &lt;&lt; קריאה &gt;&gt;</w:t>
      </w:r>
      <w:r w:rsidR="005223CB">
        <w:rPr>
          <w:rtl/>
        </w:rPr>
        <w:t xml:space="preserve"> </w:t>
      </w:r>
      <w:r>
        <w:rPr>
          <w:rtl/>
        </w:rPr>
        <w:t xml:space="preserve"> </w:t>
      </w:r>
      <w:bookmarkEnd w:id="2698"/>
    </w:p>
    <w:p w:rsidR="005930C5" w:rsidRDefault="005930C5" w:rsidP="005223CB">
      <w:pPr>
        <w:rPr>
          <w:rtl/>
        </w:rPr>
      </w:pPr>
    </w:p>
    <w:p w:rsidR="005930C5" w:rsidRDefault="005930C5" w:rsidP="000376AD">
      <w:pPr>
        <w:rPr>
          <w:rtl/>
        </w:rPr>
      </w:pPr>
      <w:r>
        <w:rPr>
          <w:rFonts w:hint="cs"/>
          <w:rtl/>
        </w:rPr>
        <w:t xml:space="preserve">אוה. </w:t>
      </w:r>
    </w:p>
    <w:p w:rsidR="005930C5" w:rsidRDefault="005930C5" w:rsidP="000376AD">
      <w:pPr>
        <w:rPr>
          <w:rtl/>
        </w:rPr>
      </w:pPr>
      <w:bookmarkStart w:id="2699" w:name="_ETM_Q7_313000"/>
      <w:bookmarkEnd w:id="2699"/>
    </w:p>
    <w:p w:rsidR="005930C5" w:rsidRDefault="005930C5" w:rsidP="000376AD">
      <w:pPr>
        <w:pStyle w:val="-"/>
        <w:keepNext/>
        <w:rPr>
          <w:rtl/>
        </w:rPr>
      </w:pPr>
      <w:bookmarkStart w:id="2700" w:name="ET_speakercontinue_5504_7"/>
      <w:r w:rsidRPr="00155641">
        <w:rPr>
          <w:rStyle w:val="TagStyle"/>
          <w:rtl/>
        </w:rPr>
        <w:t xml:space="preserve">&lt;&lt; דובר_המשך &gt;&gt; </w:t>
      </w:r>
      <w:r>
        <w:rPr>
          <w:rtl/>
        </w:rPr>
        <w:t>ראש הממשלה בנימין נתניהו:</w:t>
      </w:r>
      <w:r w:rsidRPr="00155641">
        <w:rPr>
          <w:rStyle w:val="TagStyle"/>
          <w:rtl/>
        </w:rPr>
        <w:t xml:space="preserve"> &lt;&lt; דובר_המשך &gt;&gt;</w:t>
      </w:r>
      <w:r w:rsidR="005223CB">
        <w:rPr>
          <w:rtl/>
        </w:rPr>
        <w:t xml:space="preserve"> </w:t>
      </w:r>
      <w:r>
        <w:rPr>
          <w:rtl/>
        </w:rPr>
        <w:t xml:space="preserve"> </w:t>
      </w:r>
      <w:bookmarkEnd w:id="2700"/>
    </w:p>
    <w:p w:rsidR="005930C5" w:rsidRDefault="005930C5" w:rsidP="005223CB">
      <w:pPr>
        <w:rPr>
          <w:rtl/>
        </w:rPr>
      </w:pPr>
    </w:p>
    <w:p w:rsidR="005930C5" w:rsidRDefault="005930C5" w:rsidP="000376AD">
      <w:pPr>
        <w:rPr>
          <w:rtl/>
        </w:rPr>
      </w:pPr>
      <w:r>
        <w:rPr>
          <w:rFonts w:hint="cs"/>
          <w:rtl/>
        </w:rPr>
        <w:t xml:space="preserve">ואלו הן שיחות כנות, מטלטלות </w:t>
      </w:r>
      <w:r w:rsidR="00BB368D">
        <w:rPr>
          <w:rFonts w:hint="cs"/>
          <w:rtl/>
        </w:rPr>
        <w:t>– – –</w:t>
      </w:r>
    </w:p>
    <w:p w:rsidR="005930C5" w:rsidRDefault="005930C5" w:rsidP="000376AD">
      <w:pPr>
        <w:rPr>
          <w:rtl/>
        </w:rPr>
      </w:pPr>
    </w:p>
    <w:p w:rsidR="005930C5" w:rsidRDefault="005930C5" w:rsidP="000376AD">
      <w:pPr>
        <w:pStyle w:val="af7"/>
        <w:keepNext/>
        <w:rPr>
          <w:rtl/>
        </w:rPr>
      </w:pPr>
      <w:bookmarkStart w:id="2701" w:name="ET_interruption_5783_81"/>
      <w:r w:rsidRPr="00E5699E">
        <w:rPr>
          <w:rStyle w:val="TagStyle"/>
          <w:rtl/>
        </w:rPr>
        <w:t xml:space="preserve"> &lt;&lt; קריאה &gt;&gt; </w:t>
      </w:r>
      <w:r>
        <w:rPr>
          <w:rFonts w:hint="cs"/>
          <w:rtl/>
        </w:rPr>
        <w:t>קריאות</w:t>
      </w:r>
      <w:r>
        <w:rPr>
          <w:rtl/>
        </w:rPr>
        <w:t>:</w:t>
      </w:r>
      <w:r w:rsidRPr="00E5699E">
        <w:rPr>
          <w:rStyle w:val="TagStyle"/>
          <w:rtl/>
        </w:rPr>
        <w:t xml:space="preserve"> &lt;&lt; קריאה &gt;&gt;</w:t>
      </w:r>
      <w:r w:rsidR="005223CB">
        <w:rPr>
          <w:rtl/>
        </w:rPr>
        <w:t xml:space="preserve"> </w:t>
      </w:r>
      <w:r>
        <w:rPr>
          <w:rtl/>
        </w:rPr>
        <w:t xml:space="preserve"> </w:t>
      </w:r>
      <w:bookmarkEnd w:id="2701"/>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702" w:name="ET_yor_6423_83"/>
      <w:r w:rsidRPr="00E5699E">
        <w:rPr>
          <w:rStyle w:val="TagStyle"/>
          <w:rtl/>
        </w:rPr>
        <w:t xml:space="preserve"> &lt;&lt; יור &gt;&gt; </w:t>
      </w:r>
      <w:r>
        <w:rPr>
          <w:rtl/>
        </w:rPr>
        <w:t>היו"ר אמיר אוחנה:</w:t>
      </w:r>
      <w:r w:rsidRPr="00E5699E">
        <w:rPr>
          <w:rStyle w:val="TagStyle"/>
          <w:rtl/>
        </w:rPr>
        <w:t xml:space="preserve"> &lt;&lt; יור &gt;&gt;</w:t>
      </w:r>
      <w:r w:rsidR="005223CB">
        <w:rPr>
          <w:rtl/>
        </w:rPr>
        <w:t xml:space="preserve"> </w:t>
      </w:r>
      <w:r>
        <w:rPr>
          <w:rtl/>
        </w:rPr>
        <w:t xml:space="preserve"> </w:t>
      </w:r>
      <w:bookmarkEnd w:id="2702"/>
    </w:p>
    <w:p w:rsidR="005930C5" w:rsidRDefault="005930C5" w:rsidP="005223CB">
      <w:pPr>
        <w:rPr>
          <w:rtl/>
        </w:rPr>
      </w:pPr>
    </w:p>
    <w:p w:rsidR="005930C5" w:rsidRDefault="005930C5" w:rsidP="000376AD">
      <w:pPr>
        <w:rPr>
          <w:rtl/>
        </w:rPr>
      </w:pPr>
      <w:r>
        <w:rPr>
          <w:rFonts w:hint="cs"/>
          <w:rtl/>
        </w:rPr>
        <w:t>חברות הכנסת.</w:t>
      </w:r>
    </w:p>
    <w:p w:rsidR="005930C5" w:rsidRDefault="005930C5" w:rsidP="000376AD">
      <w:pPr>
        <w:rPr>
          <w:rtl/>
        </w:rPr>
      </w:pPr>
      <w:bookmarkStart w:id="2703" w:name="_ETM_Q7_314000"/>
      <w:bookmarkEnd w:id="2703"/>
    </w:p>
    <w:p w:rsidR="005930C5" w:rsidRDefault="005930C5" w:rsidP="000376AD">
      <w:pPr>
        <w:pStyle w:val="-"/>
        <w:keepNext/>
        <w:rPr>
          <w:rtl/>
        </w:rPr>
      </w:pPr>
      <w:bookmarkStart w:id="2704" w:name="ET_speakercontinue_5504_84"/>
      <w:r w:rsidRPr="00E5699E">
        <w:rPr>
          <w:rStyle w:val="TagStyle"/>
          <w:rtl/>
        </w:rPr>
        <w:t xml:space="preserve"> &lt;&lt; דובר_המשך &gt;&gt; </w:t>
      </w:r>
      <w:r>
        <w:rPr>
          <w:rtl/>
        </w:rPr>
        <w:t>ראש הממשלה בנימין נתניהו:</w:t>
      </w:r>
      <w:r w:rsidRPr="00E5699E">
        <w:rPr>
          <w:rStyle w:val="TagStyle"/>
          <w:rtl/>
        </w:rPr>
        <w:t xml:space="preserve"> &lt;&lt; דובר_המשך &gt;&gt;</w:t>
      </w:r>
      <w:r w:rsidR="005223CB">
        <w:rPr>
          <w:rtl/>
        </w:rPr>
        <w:t xml:space="preserve"> </w:t>
      </w:r>
      <w:r>
        <w:rPr>
          <w:rtl/>
        </w:rPr>
        <w:t xml:space="preserve"> </w:t>
      </w:r>
      <w:bookmarkEnd w:id="2704"/>
    </w:p>
    <w:p w:rsidR="005930C5" w:rsidRDefault="005930C5" w:rsidP="005223CB">
      <w:pPr>
        <w:rPr>
          <w:rtl/>
        </w:rPr>
      </w:pPr>
    </w:p>
    <w:p w:rsidR="005930C5" w:rsidRDefault="005930C5" w:rsidP="005223CB">
      <w:pPr>
        <w:rPr>
          <w:rtl/>
        </w:rPr>
      </w:pPr>
      <w:r>
        <w:rPr>
          <w:rFonts w:hint="cs"/>
          <w:rtl/>
        </w:rPr>
        <w:t>לא, לא רק אתמול</w:t>
      </w:r>
      <w:bookmarkStart w:id="2705" w:name="_ETM_Q7_318000"/>
      <w:bookmarkEnd w:id="2705"/>
      <w:r>
        <w:rPr>
          <w:rFonts w:hint="cs"/>
          <w:rtl/>
        </w:rPr>
        <w:t xml:space="preserve"> ושלשום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2706" w:name="ET_interruption_5300_86"/>
      <w:r w:rsidRPr="00E5699E">
        <w:rPr>
          <w:rStyle w:val="TagStyle"/>
          <w:rtl/>
        </w:rPr>
        <w:t xml:space="preserve"> &lt;&lt; קריאה &gt;&gt; </w:t>
      </w:r>
      <w:r>
        <w:rPr>
          <w:rtl/>
        </w:rPr>
        <w:t>מירב בן ארי (יש עתיד):</w:t>
      </w:r>
      <w:r w:rsidRPr="00E5699E">
        <w:rPr>
          <w:rStyle w:val="TagStyle"/>
          <w:rtl/>
        </w:rPr>
        <w:t xml:space="preserve"> &lt;&lt; קריאה &gt;&gt;</w:t>
      </w:r>
      <w:r w:rsidR="005223CB">
        <w:rPr>
          <w:rtl/>
        </w:rPr>
        <w:t xml:space="preserve"> </w:t>
      </w:r>
      <w:r>
        <w:rPr>
          <w:rtl/>
        </w:rPr>
        <w:t xml:space="preserve"> </w:t>
      </w:r>
      <w:bookmarkEnd w:id="2706"/>
    </w:p>
    <w:p w:rsidR="005930C5" w:rsidRDefault="005930C5" w:rsidP="005223CB">
      <w:pPr>
        <w:rPr>
          <w:rtl/>
        </w:rPr>
      </w:pPr>
    </w:p>
    <w:p w:rsidR="005930C5" w:rsidRDefault="005930C5" w:rsidP="000376AD">
      <w:pPr>
        <w:rPr>
          <w:rtl/>
        </w:rPr>
      </w:pPr>
      <w:r>
        <w:rPr>
          <w:rFonts w:hint="cs"/>
          <w:rtl/>
        </w:rPr>
        <w:t xml:space="preserve">התקשרת היום </w:t>
      </w:r>
      <w:r w:rsidR="00BB368D">
        <w:rPr>
          <w:rFonts w:hint="cs"/>
          <w:rtl/>
        </w:rPr>
        <w:t>– – –</w:t>
      </w:r>
    </w:p>
    <w:p w:rsidR="005930C5" w:rsidRDefault="005930C5" w:rsidP="000376AD">
      <w:pPr>
        <w:rPr>
          <w:rtl/>
        </w:rPr>
      </w:pPr>
    </w:p>
    <w:p w:rsidR="005930C5" w:rsidRDefault="005930C5" w:rsidP="000376AD">
      <w:pPr>
        <w:pStyle w:val="-"/>
        <w:keepNext/>
        <w:rPr>
          <w:rtl/>
        </w:rPr>
      </w:pPr>
      <w:bookmarkStart w:id="2707" w:name="ET_speakercontinue_5504_87"/>
      <w:r w:rsidRPr="00E5699E">
        <w:rPr>
          <w:rStyle w:val="TagStyle"/>
          <w:rtl/>
        </w:rPr>
        <w:t xml:space="preserve"> &lt;&lt; דובר_המשך &gt;&gt; </w:t>
      </w:r>
      <w:r>
        <w:rPr>
          <w:rtl/>
        </w:rPr>
        <w:t>ראש הממשלה בנימין נתניהו:</w:t>
      </w:r>
      <w:r w:rsidRPr="00E5699E">
        <w:rPr>
          <w:rStyle w:val="TagStyle"/>
          <w:rtl/>
        </w:rPr>
        <w:t xml:space="preserve"> &lt;&lt; דובר_המשך &gt;&gt;</w:t>
      </w:r>
      <w:r w:rsidR="005223CB">
        <w:rPr>
          <w:rtl/>
        </w:rPr>
        <w:t xml:space="preserve"> </w:t>
      </w:r>
      <w:r>
        <w:rPr>
          <w:rtl/>
        </w:rPr>
        <w:t xml:space="preserve"> </w:t>
      </w:r>
      <w:bookmarkEnd w:id="2707"/>
    </w:p>
    <w:p w:rsidR="005930C5" w:rsidRDefault="005930C5" w:rsidP="005223CB">
      <w:pPr>
        <w:rPr>
          <w:rtl/>
        </w:rPr>
      </w:pPr>
    </w:p>
    <w:p w:rsidR="005930C5" w:rsidRDefault="00BB368D" w:rsidP="000376AD">
      <w:pPr>
        <w:rPr>
          <w:rtl/>
        </w:rPr>
      </w:pPr>
      <w:r>
        <w:rPr>
          <w:rFonts w:hint="cs"/>
          <w:rtl/>
        </w:rPr>
        <w:t>– –</w:t>
      </w:r>
      <w:r w:rsidR="005930C5">
        <w:rPr>
          <w:rFonts w:hint="cs"/>
          <w:rtl/>
        </w:rPr>
        <w:t xml:space="preserve"> </w:t>
      </w:r>
      <w:bookmarkStart w:id="2708" w:name="_ETM_Q7_317000"/>
      <w:bookmarkEnd w:id="2708"/>
      <w:r w:rsidR="005930C5">
        <w:rPr>
          <w:rFonts w:hint="cs"/>
          <w:rtl/>
        </w:rPr>
        <w:t>כל הזמן.</w:t>
      </w:r>
    </w:p>
    <w:p w:rsidR="005930C5" w:rsidRDefault="005930C5" w:rsidP="000376AD">
      <w:pPr>
        <w:rPr>
          <w:rtl/>
        </w:rPr>
      </w:pPr>
    </w:p>
    <w:p w:rsidR="005930C5" w:rsidRDefault="005930C5" w:rsidP="000376AD">
      <w:pPr>
        <w:pStyle w:val="af7"/>
        <w:keepNext/>
        <w:rPr>
          <w:rtl/>
        </w:rPr>
      </w:pPr>
      <w:bookmarkStart w:id="2709" w:name="ET_interruption_קריאות_88"/>
      <w:r w:rsidRPr="008305B3">
        <w:rPr>
          <w:rStyle w:val="TagStyle"/>
          <w:rtl/>
        </w:rPr>
        <w:t xml:space="preserve"> &lt;&lt; קריאה &gt;&gt; </w:t>
      </w:r>
      <w:r>
        <w:rPr>
          <w:rtl/>
        </w:rPr>
        <w:t>קריאות:</w:t>
      </w:r>
      <w:r w:rsidRPr="008305B3">
        <w:rPr>
          <w:rStyle w:val="TagStyle"/>
          <w:rtl/>
        </w:rPr>
        <w:t xml:space="preserve"> &lt;&lt; קריאה &gt;&gt;</w:t>
      </w:r>
      <w:r w:rsidR="005223CB">
        <w:rPr>
          <w:rtl/>
        </w:rPr>
        <w:t xml:space="preserve"> </w:t>
      </w:r>
      <w:r>
        <w:rPr>
          <w:rtl/>
        </w:rPr>
        <w:t xml:space="preserve"> </w:t>
      </w:r>
      <w:bookmarkEnd w:id="2709"/>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
        <w:keepNext/>
        <w:rPr>
          <w:rtl/>
        </w:rPr>
      </w:pPr>
      <w:bookmarkStart w:id="2710" w:name="ET_speakercontinue_5504_89"/>
      <w:r w:rsidRPr="008305B3">
        <w:rPr>
          <w:rStyle w:val="TagStyle"/>
          <w:rtl/>
        </w:rPr>
        <w:t xml:space="preserve"> &lt;&lt; דובר_המשך &gt;&gt; </w:t>
      </w:r>
      <w:r>
        <w:rPr>
          <w:rtl/>
        </w:rPr>
        <w:t>ראש הממשלה בנימין נתניהו:</w:t>
      </w:r>
      <w:r w:rsidRPr="008305B3">
        <w:rPr>
          <w:rStyle w:val="TagStyle"/>
          <w:rtl/>
        </w:rPr>
        <w:t xml:space="preserve"> &lt;&lt; דובר_המשך &gt;&gt;</w:t>
      </w:r>
      <w:r w:rsidR="005223CB">
        <w:rPr>
          <w:rtl/>
        </w:rPr>
        <w:t xml:space="preserve"> </w:t>
      </w:r>
      <w:r>
        <w:rPr>
          <w:rtl/>
        </w:rPr>
        <w:t xml:space="preserve"> </w:t>
      </w:r>
      <w:bookmarkEnd w:id="2710"/>
    </w:p>
    <w:p w:rsidR="005930C5" w:rsidRDefault="005930C5" w:rsidP="005223CB">
      <w:pPr>
        <w:rPr>
          <w:rtl/>
        </w:rPr>
      </w:pPr>
    </w:p>
    <w:p w:rsidR="005930C5" w:rsidRPr="008305B3" w:rsidRDefault="005930C5" w:rsidP="000376AD">
      <w:pPr>
        <w:rPr>
          <w:rtl/>
        </w:rPr>
      </w:pPr>
      <w:r>
        <w:rPr>
          <w:rFonts w:hint="cs"/>
          <w:rtl/>
        </w:rPr>
        <w:t xml:space="preserve">אבל אתם </w:t>
      </w:r>
      <w:bookmarkStart w:id="2711" w:name="_ETM_Q7_320000"/>
      <w:bookmarkEnd w:id="2711"/>
      <w:r>
        <w:rPr>
          <w:rFonts w:hint="cs"/>
          <w:rtl/>
        </w:rPr>
        <w:t xml:space="preserve">רוצים להפיץ, להדהד את טענת השקר הזאת. אני רוצה להגיד לכם, אלה הן שיחות כנות, הן שיחות מרגשות, </w:t>
      </w:r>
      <w:bookmarkStart w:id="2712" w:name="_ETM_Q7_327000"/>
      <w:bookmarkEnd w:id="2712"/>
      <w:r>
        <w:rPr>
          <w:rFonts w:hint="cs"/>
          <w:rtl/>
        </w:rPr>
        <w:t xml:space="preserve">ולא מסמנים וי, ויושבים שעות עם כל משפחה, שעות, </w:t>
      </w:r>
      <w:bookmarkStart w:id="2713" w:name="_ETM_Q7_331000"/>
      <w:bookmarkEnd w:id="2713"/>
      <w:r>
        <w:rPr>
          <w:rFonts w:hint="cs"/>
          <w:rtl/>
        </w:rPr>
        <w:t xml:space="preserve">ושומעים אותם </w:t>
      </w:r>
      <w:r w:rsidR="00BB368D">
        <w:rPr>
          <w:rFonts w:hint="cs"/>
          <w:rtl/>
        </w:rPr>
        <w:t>– –</w:t>
      </w:r>
      <w:r>
        <w:rPr>
          <w:rFonts w:hint="cs"/>
          <w:rtl/>
        </w:rPr>
        <w:t xml:space="preserve"> </w:t>
      </w:r>
      <w:bookmarkStart w:id="2714" w:name="_ETM_Q7_338000"/>
      <w:bookmarkEnd w:id="2714"/>
    </w:p>
    <w:p w:rsidR="005930C5" w:rsidRDefault="005930C5" w:rsidP="000376AD">
      <w:pPr>
        <w:rPr>
          <w:rtl/>
        </w:rPr>
      </w:pPr>
    </w:p>
    <w:p w:rsidR="005930C5" w:rsidRDefault="005930C5" w:rsidP="000376AD">
      <w:pPr>
        <w:pStyle w:val="af7"/>
        <w:keepNext/>
        <w:rPr>
          <w:rtl/>
        </w:rPr>
      </w:pPr>
      <w:bookmarkStart w:id="2715" w:name="ET_interruption_5791_10"/>
      <w:r w:rsidRPr="00155641">
        <w:rPr>
          <w:rStyle w:val="TagStyle"/>
          <w:rtl/>
        </w:rPr>
        <w:t xml:space="preserve"> &lt;&lt; קריאה &gt;&gt; </w:t>
      </w:r>
      <w:r>
        <w:rPr>
          <w:rtl/>
        </w:rPr>
        <w:t>יואב סגלוביץ' (יש עתיד):</w:t>
      </w:r>
      <w:r w:rsidRPr="00155641">
        <w:rPr>
          <w:rStyle w:val="TagStyle"/>
          <w:rtl/>
        </w:rPr>
        <w:t xml:space="preserve"> &lt;&lt; קריאה &gt;&gt;</w:t>
      </w:r>
      <w:r w:rsidR="005223CB">
        <w:rPr>
          <w:rtl/>
        </w:rPr>
        <w:t xml:space="preserve"> </w:t>
      </w:r>
      <w:r>
        <w:rPr>
          <w:rtl/>
        </w:rPr>
        <w:t xml:space="preserve"> </w:t>
      </w:r>
      <w:bookmarkEnd w:id="2715"/>
    </w:p>
    <w:p w:rsidR="005930C5" w:rsidRDefault="005930C5" w:rsidP="005223CB">
      <w:pPr>
        <w:rPr>
          <w:rtl/>
        </w:rPr>
      </w:pPr>
    </w:p>
    <w:p w:rsidR="005930C5" w:rsidRDefault="005930C5" w:rsidP="000376AD">
      <w:pPr>
        <w:rPr>
          <w:rtl/>
        </w:rPr>
      </w:pPr>
      <w:r>
        <w:rPr>
          <w:rFonts w:hint="cs"/>
          <w:rtl/>
        </w:rPr>
        <w:t xml:space="preserve">בניר עוז היית? </w:t>
      </w:r>
    </w:p>
    <w:p w:rsidR="005930C5" w:rsidRDefault="005930C5" w:rsidP="000376AD">
      <w:pPr>
        <w:rPr>
          <w:rtl/>
        </w:rPr>
      </w:pPr>
    </w:p>
    <w:p w:rsidR="005930C5" w:rsidRDefault="005930C5" w:rsidP="000376AD">
      <w:pPr>
        <w:pStyle w:val="af8"/>
        <w:keepNext/>
        <w:rPr>
          <w:rtl/>
        </w:rPr>
      </w:pPr>
      <w:r w:rsidRPr="008305B3">
        <w:rPr>
          <w:rStyle w:val="TagStyle"/>
          <w:rtl/>
        </w:rPr>
        <w:t xml:space="preserve"> &lt;&lt; יור &gt;&gt; </w:t>
      </w:r>
      <w:r>
        <w:rPr>
          <w:rtl/>
        </w:rPr>
        <w:t>היו"ר אמיר אוחנה:</w:t>
      </w:r>
      <w:r w:rsidRPr="008305B3">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חבר הכנסת סגלוביץ', קריאה ראשונה. </w:t>
      </w:r>
    </w:p>
    <w:p w:rsidR="005930C5" w:rsidRDefault="005930C5" w:rsidP="000376AD">
      <w:pPr>
        <w:rPr>
          <w:rtl/>
        </w:rPr>
      </w:pPr>
    </w:p>
    <w:p w:rsidR="005930C5" w:rsidRDefault="005930C5" w:rsidP="000376AD">
      <w:pPr>
        <w:pStyle w:val="-"/>
        <w:keepNext/>
        <w:rPr>
          <w:rtl/>
        </w:rPr>
      </w:pPr>
      <w:bookmarkStart w:id="2716" w:name="ET_speakercontinue_5504_91"/>
      <w:r w:rsidRPr="00AD3266">
        <w:rPr>
          <w:rStyle w:val="TagStyle"/>
          <w:rtl/>
        </w:rPr>
        <w:t xml:space="preserve"> &lt;&lt; דובר_המשך &gt;&gt; </w:t>
      </w:r>
      <w:r>
        <w:rPr>
          <w:rtl/>
        </w:rPr>
        <w:t>ראש הממשלה בנימין נתניהו:</w:t>
      </w:r>
      <w:r w:rsidRPr="00AD3266">
        <w:rPr>
          <w:rStyle w:val="TagStyle"/>
          <w:rtl/>
        </w:rPr>
        <w:t xml:space="preserve"> &lt;&lt; דובר_המשך &gt;&gt;</w:t>
      </w:r>
      <w:r w:rsidR="005223CB">
        <w:rPr>
          <w:rtl/>
        </w:rPr>
        <w:t xml:space="preserve"> </w:t>
      </w:r>
      <w:r>
        <w:rPr>
          <w:rtl/>
        </w:rPr>
        <w:t xml:space="preserve"> </w:t>
      </w:r>
      <w:bookmarkEnd w:id="2716"/>
    </w:p>
    <w:p w:rsidR="005930C5" w:rsidRDefault="005930C5" w:rsidP="000376AD">
      <w:pPr>
        <w:rPr>
          <w:rtl/>
        </w:rPr>
      </w:pPr>
    </w:p>
    <w:p w:rsidR="005930C5" w:rsidRDefault="00BB368D" w:rsidP="000376AD">
      <w:pPr>
        <w:rPr>
          <w:rtl/>
        </w:rPr>
      </w:pPr>
      <w:bookmarkStart w:id="2717" w:name="_ETM_Q7_336000"/>
      <w:bookmarkEnd w:id="2717"/>
      <w:r>
        <w:rPr>
          <w:rFonts w:hint="cs"/>
          <w:rtl/>
        </w:rPr>
        <w:t>– –</w:t>
      </w:r>
      <w:r w:rsidR="005930C5">
        <w:rPr>
          <w:rFonts w:hint="cs"/>
          <w:rtl/>
        </w:rPr>
        <w:t xml:space="preserve"> ומתרגשים איתם, ובוכים איתם לפעמים. אנחנו נושאים איתם את הכאב. </w:t>
      </w:r>
    </w:p>
    <w:p w:rsidR="005930C5" w:rsidRDefault="005930C5" w:rsidP="000376AD">
      <w:pPr>
        <w:rPr>
          <w:rtl/>
        </w:rPr>
      </w:pPr>
    </w:p>
    <w:p w:rsidR="005930C5" w:rsidRDefault="005930C5" w:rsidP="000376AD">
      <w:pPr>
        <w:pStyle w:val="af7"/>
        <w:keepNext/>
        <w:rPr>
          <w:rtl/>
        </w:rPr>
      </w:pPr>
      <w:bookmarkStart w:id="2718" w:name="ET_interruption_5791_92"/>
      <w:r w:rsidRPr="00AD3266">
        <w:rPr>
          <w:rStyle w:val="TagStyle"/>
          <w:rtl/>
        </w:rPr>
        <w:t xml:space="preserve"> &lt;&lt; קריאה &gt;&gt; </w:t>
      </w:r>
      <w:r>
        <w:rPr>
          <w:rtl/>
        </w:rPr>
        <w:t>יואב סגלוביץ' (יש עתיד):</w:t>
      </w:r>
      <w:r w:rsidRPr="00AD3266">
        <w:rPr>
          <w:rStyle w:val="TagStyle"/>
          <w:rtl/>
        </w:rPr>
        <w:t xml:space="preserve"> &lt;&lt; קריאה &gt;&gt;</w:t>
      </w:r>
      <w:r w:rsidR="005223CB">
        <w:rPr>
          <w:rtl/>
        </w:rPr>
        <w:t xml:space="preserve"> </w:t>
      </w:r>
      <w:r>
        <w:rPr>
          <w:rtl/>
        </w:rPr>
        <w:t xml:space="preserve"> </w:t>
      </w:r>
      <w:bookmarkEnd w:id="2718"/>
    </w:p>
    <w:p w:rsidR="005930C5" w:rsidRDefault="005930C5" w:rsidP="005223CB">
      <w:pPr>
        <w:rPr>
          <w:rtl/>
        </w:rPr>
      </w:pPr>
    </w:p>
    <w:p w:rsidR="005930C5" w:rsidRDefault="005930C5" w:rsidP="000376AD">
      <w:pPr>
        <w:rPr>
          <w:rtl/>
        </w:rPr>
      </w:pPr>
      <w:r>
        <w:rPr>
          <w:rFonts w:hint="cs"/>
          <w:rtl/>
        </w:rPr>
        <w:t xml:space="preserve">בניר עוז </w:t>
      </w:r>
      <w:bookmarkStart w:id="2719" w:name="_ETM_Q7_337000"/>
      <w:bookmarkEnd w:id="2719"/>
      <w:r>
        <w:rPr>
          <w:rFonts w:hint="cs"/>
          <w:rtl/>
        </w:rPr>
        <w:t xml:space="preserve">היית? בניר עוז היית? </w:t>
      </w:r>
    </w:p>
    <w:p w:rsidR="005930C5" w:rsidRDefault="005930C5" w:rsidP="000376AD">
      <w:pPr>
        <w:rPr>
          <w:rtl/>
        </w:rPr>
      </w:pPr>
    </w:p>
    <w:p w:rsidR="005930C5" w:rsidRDefault="005930C5" w:rsidP="000376AD">
      <w:pPr>
        <w:pStyle w:val="af7"/>
        <w:keepNext/>
        <w:rPr>
          <w:rtl/>
        </w:rPr>
      </w:pPr>
      <w:bookmarkStart w:id="2720" w:name="ET_interruption_5807_11"/>
      <w:r w:rsidRPr="00155641">
        <w:rPr>
          <w:rStyle w:val="TagStyle"/>
          <w:rtl/>
        </w:rPr>
        <w:t xml:space="preserve">&lt;&lt; קריאה &gt;&gt; </w:t>
      </w:r>
      <w:r>
        <w:rPr>
          <w:rtl/>
        </w:rPr>
        <w:t>קטי קטרין שטרית (הליכוד):</w:t>
      </w:r>
      <w:r w:rsidRPr="00155641">
        <w:rPr>
          <w:rStyle w:val="TagStyle"/>
          <w:rtl/>
        </w:rPr>
        <w:t xml:space="preserve"> &lt;&lt; קריאה &gt;&gt;</w:t>
      </w:r>
      <w:r w:rsidR="005223CB">
        <w:rPr>
          <w:rtl/>
        </w:rPr>
        <w:t xml:space="preserve"> </w:t>
      </w:r>
      <w:r>
        <w:rPr>
          <w:rtl/>
        </w:rPr>
        <w:t xml:space="preserve"> </w:t>
      </w:r>
      <w:bookmarkEnd w:id="2720"/>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2721" w:name="_ETM_Q7_343000"/>
      <w:bookmarkEnd w:id="2721"/>
    </w:p>
    <w:p w:rsidR="005930C5" w:rsidRDefault="005930C5" w:rsidP="000376AD">
      <w:pPr>
        <w:pStyle w:val="af7"/>
        <w:keepNext/>
        <w:rPr>
          <w:rtl/>
        </w:rPr>
      </w:pPr>
      <w:bookmarkStart w:id="2722" w:name="_ETM_Q7_345000"/>
      <w:bookmarkStart w:id="2723" w:name="ET_interruption_5300_95"/>
      <w:bookmarkEnd w:id="2722"/>
      <w:r w:rsidRPr="00AD3266">
        <w:rPr>
          <w:rStyle w:val="TagStyle"/>
          <w:rtl/>
        </w:rPr>
        <w:t xml:space="preserve"> &lt;&lt; קריאה &gt;&gt; </w:t>
      </w:r>
      <w:r>
        <w:rPr>
          <w:rtl/>
        </w:rPr>
        <w:t>מירב בן ארי (יש עתיד):</w:t>
      </w:r>
      <w:r w:rsidRPr="00AD3266">
        <w:rPr>
          <w:rStyle w:val="TagStyle"/>
          <w:rtl/>
        </w:rPr>
        <w:t xml:space="preserve"> &lt;&lt; קריאה &gt;&gt;</w:t>
      </w:r>
      <w:r w:rsidR="005223CB">
        <w:rPr>
          <w:rtl/>
        </w:rPr>
        <w:t xml:space="preserve"> </w:t>
      </w:r>
      <w:r>
        <w:rPr>
          <w:rtl/>
        </w:rPr>
        <w:t xml:space="preserve"> </w:t>
      </w:r>
      <w:bookmarkEnd w:id="2723"/>
    </w:p>
    <w:p w:rsidR="005930C5" w:rsidRDefault="005930C5" w:rsidP="005223CB">
      <w:pPr>
        <w:rPr>
          <w:rtl/>
        </w:rPr>
      </w:pPr>
    </w:p>
    <w:p w:rsidR="005930C5" w:rsidRDefault="005930C5" w:rsidP="000376AD">
      <w:pPr>
        <w:rPr>
          <w:rtl/>
        </w:rPr>
      </w:pPr>
      <w:r>
        <w:rPr>
          <w:rFonts w:hint="cs"/>
          <w:rtl/>
        </w:rPr>
        <w:t xml:space="preserve">מה לעשות. </w:t>
      </w:r>
    </w:p>
    <w:p w:rsidR="005930C5" w:rsidRDefault="005930C5" w:rsidP="000376AD">
      <w:pPr>
        <w:rPr>
          <w:rtl/>
        </w:rPr>
      </w:pPr>
    </w:p>
    <w:p w:rsidR="005930C5" w:rsidRDefault="005930C5" w:rsidP="000376AD">
      <w:pPr>
        <w:pStyle w:val="af8"/>
        <w:keepNext/>
        <w:rPr>
          <w:rtl/>
        </w:rPr>
      </w:pPr>
      <w:bookmarkStart w:id="2724" w:name="ET_yor_6423_96"/>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bookmarkEnd w:id="2724"/>
    </w:p>
    <w:p w:rsidR="005930C5" w:rsidRDefault="005930C5" w:rsidP="005223CB">
      <w:pPr>
        <w:rPr>
          <w:rtl/>
        </w:rPr>
      </w:pPr>
    </w:p>
    <w:p w:rsidR="005930C5" w:rsidRDefault="005930C5" w:rsidP="000376AD">
      <w:pPr>
        <w:rPr>
          <w:rtl/>
        </w:rPr>
      </w:pPr>
      <w:r>
        <w:rPr>
          <w:rFonts w:hint="cs"/>
          <w:rtl/>
        </w:rPr>
        <w:t xml:space="preserve">חברת הכנסת מירב בן ארי, את בקריאה שנייה. </w:t>
      </w:r>
    </w:p>
    <w:p w:rsidR="005930C5" w:rsidRDefault="005930C5" w:rsidP="000376AD">
      <w:pPr>
        <w:rPr>
          <w:rtl/>
        </w:rPr>
      </w:pPr>
      <w:bookmarkStart w:id="2725" w:name="_ETM_Q7_346000"/>
      <w:bookmarkEnd w:id="2725"/>
    </w:p>
    <w:p w:rsidR="005930C5" w:rsidRDefault="005930C5" w:rsidP="000376AD">
      <w:pPr>
        <w:pStyle w:val="-"/>
        <w:keepNext/>
        <w:rPr>
          <w:rtl/>
        </w:rPr>
      </w:pPr>
      <w:bookmarkStart w:id="2726" w:name="ET_speakercontinue_5504_97"/>
      <w:r w:rsidRPr="00AD3266">
        <w:rPr>
          <w:rStyle w:val="TagStyle"/>
          <w:rtl/>
        </w:rPr>
        <w:t xml:space="preserve"> &lt;&lt; דובר_המשך &gt;&gt; </w:t>
      </w:r>
      <w:r>
        <w:rPr>
          <w:rtl/>
        </w:rPr>
        <w:t>ראש הממשלה בנימין נתניהו:</w:t>
      </w:r>
      <w:r w:rsidRPr="00AD3266">
        <w:rPr>
          <w:rStyle w:val="TagStyle"/>
          <w:rtl/>
        </w:rPr>
        <w:t xml:space="preserve"> &lt;&lt; דובר_המשך &gt;&gt;</w:t>
      </w:r>
      <w:r w:rsidR="005223CB">
        <w:rPr>
          <w:rtl/>
        </w:rPr>
        <w:t xml:space="preserve"> </w:t>
      </w:r>
      <w:r>
        <w:rPr>
          <w:rtl/>
        </w:rPr>
        <w:t xml:space="preserve"> </w:t>
      </w:r>
      <w:bookmarkEnd w:id="2726"/>
    </w:p>
    <w:p w:rsidR="005930C5" w:rsidRDefault="005930C5" w:rsidP="005223CB">
      <w:pPr>
        <w:rPr>
          <w:rtl/>
        </w:rPr>
      </w:pPr>
    </w:p>
    <w:p w:rsidR="005930C5" w:rsidRPr="00AD3266" w:rsidRDefault="005930C5" w:rsidP="000376AD">
      <w:pPr>
        <w:rPr>
          <w:rtl/>
        </w:rPr>
      </w:pPr>
      <w:bookmarkStart w:id="2727" w:name="_ETM_Q7_347000"/>
      <w:bookmarkEnd w:id="2727"/>
      <w:r>
        <w:rPr>
          <w:rFonts w:hint="cs"/>
          <w:rtl/>
        </w:rPr>
        <w:t xml:space="preserve">ואלה שיחות שמחזקות אותי במחויבות להשלים את המשימה. </w:t>
      </w:r>
    </w:p>
    <w:p w:rsidR="005930C5" w:rsidRPr="00AD3266" w:rsidRDefault="005930C5" w:rsidP="000376AD">
      <w:pPr>
        <w:rPr>
          <w:rtl/>
        </w:rPr>
      </w:pPr>
    </w:p>
    <w:p w:rsidR="005930C5" w:rsidRDefault="005930C5" w:rsidP="000376AD">
      <w:pPr>
        <w:pStyle w:val="af7"/>
        <w:keepNext/>
        <w:rPr>
          <w:rtl/>
        </w:rPr>
      </w:pPr>
      <w:bookmarkStart w:id="2728" w:name="ET_interruption_5300_12"/>
      <w:r w:rsidRPr="00155641">
        <w:rPr>
          <w:rStyle w:val="TagStyle"/>
          <w:rtl/>
        </w:rPr>
        <w:t xml:space="preserve"> &lt;&lt; קריאה &gt;&gt; </w:t>
      </w:r>
      <w:r>
        <w:rPr>
          <w:rtl/>
        </w:rPr>
        <w:t>מירב בן ארי (יש עתיד):</w:t>
      </w:r>
      <w:r w:rsidRPr="00155641">
        <w:rPr>
          <w:rStyle w:val="TagStyle"/>
          <w:rtl/>
        </w:rPr>
        <w:t xml:space="preserve"> &lt;&lt; קריאה &gt;&gt;</w:t>
      </w:r>
      <w:r w:rsidR="005223CB">
        <w:rPr>
          <w:rtl/>
        </w:rPr>
        <w:t xml:space="preserve"> </w:t>
      </w:r>
      <w:r>
        <w:rPr>
          <w:rtl/>
        </w:rPr>
        <w:t xml:space="preserve"> </w:t>
      </w:r>
      <w:bookmarkEnd w:id="2728"/>
    </w:p>
    <w:p w:rsidR="005930C5" w:rsidRDefault="005930C5" w:rsidP="005223CB">
      <w:pPr>
        <w:rPr>
          <w:rtl/>
        </w:rPr>
      </w:pPr>
    </w:p>
    <w:p w:rsidR="005930C5" w:rsidRDefault="005930C5" w:rsidP="000376AD">
      <w:pPr>
        <w:rPr>
          <w:rtl/>
        </w:rPr>
      </w:pPr>
      <w:r>
        <w:rPr>
          <w:rFonts w:hint="cs"/>
          <w:rtl/>
        </w:rPr>
        <w:t xml:space="preserve">כשקטי שטרית </w:t>
      </w:r>
      <w:r w:rsidR="00BB368D">
        <w:rPr>
          <w:rFonts w:hint="cs"/>
          <w:rtl/>
        </w:rPr>
        <w:t>– – –</w:t>
      </w:r>
      <w:r>
        <w:rPr>
          <w:rFonts w:hint="cs"/>
          <w:rtl/>
        </w:rPr>
        <w:t xml:space="preserve"> אתה לא קורא לה. </w:t>
      </w:r>
    </w:p>
    <w:p w:rsidR="005930C5" w:rsidRDefault="005930C5" w:rsidP="000376AD">
      <w:pPr>
        <w:rPr>
          <w:rtl/>
        </w:rPr>
      </w:pPr>
    </w:p>
    <w:p w:rsidR="005930C5" w:rsidRDefault="005930C5" w:rsidP="000376AD">
      <w:pPr>
        <w:pStyle w:val="af7"/>
        <w:keepNext/>
        <w:rPr>
          <w:rtl/>
        </w:rPr>
      </w:pPr>
      <w:bookmarkStart w:id="2729" w:name="ET_interruption_קריאות_98"/>
      <w:r w:rsidRPr="00AD3266">
        <w:rPr>
          <w:rStyle w:val="TagStyle"/>
          <w:rtl/>
        </w:rPr>
        <w:t xml:space="preserve"> &lt;&lt; קריאה &gt;&gt; </w:t>
      </w:r>
      <w:r>
        <w:rPr>
          <w:rtl/>
        </w:rPr>
        <w:t>קריאות:</w:t>
      </w:r>
      <w:r w:rsidRPr="00AD3266">
        <w:rPr>
          <w:rStyle w:val="TagStyle"/>
          <w:rtl/>
        </w:rPr>
        <w:t xml:space="preserve"> &lt;&lt; קריאה &gt;&gt;</w:t>
      </w:r>
      <w:r w:rsidR="005223CB">
        <w:rPr>
          <w:rtl/>
        </w:rPr>
        <w:t xml:space="preserve"> </w:t>
      </w:r>
      <w:r>
        <w:rPr>
          <w:rtl/>
        </w:rPr>
        <w:t xml:space="preserve"> </w:t>
      </w:r>
      <w:bookmarkEnd w:id="2729"/>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2730" w:name="_ETM_Q7_350000"/>
      <w:bookmarkEnd w:id="2730"/>
    </w:p>
    <w:p w:rsidR="005930C5" w:rsidRDefault="005930C5" w:rsidP="000376AD">
      <w:pPr>
        <w:pStyle w:val="af8"/>
        <w:keepNext/>
        <w:rPr>
          <w:rtl/>
        </w:rPr>
      </w:pPr>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חברת הכנסת שטרית, לא לעזור. </w:t>
      </w:r>
    </w:p>
    <w:p w:rsidR="005930C5" w:rsidRDefault="005930C5" w:rsidP="000376AD">
      <w:pPr>
        <w:rPr>
          <w:rtl/>
        </w:rPr>
      </w:pPr>
      <w:bookmarkStart w:id="2731" w:name="_ETM_Q7_351000"/>
      <w:bookmarkEnd w:id="2731"/>
    </w:p>
    <w:p w:rsidR="005930C5" w:rsidRDefault="005930C5" w:rsidP="000376AD">
      <w:pPr>
        <w:pStyle w:val="af7"/>
        <w:keepNext/>
        <w:rPr>
          <w:rtl/>
        </w:rPr>
      </w:pPr>
      <w:bookmarkStart w:id="2732" w:name="ET_interruption_5300_100"/>
      <w:r w:rsidRPr="00AD3266">
        <w:rPr>
          <w:rStyle w:val="TagStyle"/>
          <w:rtl/>
        </w:rPr>
        <w:t xml:space="preserve"> &lt;&lt; קריאה &gt;&gt; </w:t>
      </w:r>
      <w:r>
        <w:rPr>
          <w:rtl/>
        </w:rPr>
        <w:t>מירב בן ארי (יש עתיד):</w:t>
      </w:r>
      <w:r w:rsidRPr="00AD3266">
        <w:rPr>
          <w:rStyle w:val="TagStyle"/>
          <w:rtl/>
        </w:rPr>
        <w:t xml:space="preserve"> &lt;&lt; קריאה &gt;&gt;</w:t>
      </w:r>
      <w:r w:rsidR="005223CB">
        <w:rPr>
          <w:rtl/>
        </w:rPr>
        <w:t xml:space="preserve"> </w:t>
      </w:r>
      <w:r>
        <w:rPr>
          <w:rtl/>
        </w:rPr>
        <w:t xml:space="preserve"> </w:t>
      </w:r>
      <w:bookmarkEnd w:id="2732"/>
    </w:p>
    <w:p w:rsidR="005930C5" w:rsidRDefault="005930C5" w:rsidP="005223CB">
      <w:pPr>
        <w:rPr>
          <w:rtl/>
        </w:rPr>
      </w:pPr>
    </w:p>
    <w:p w:rsidR="005930C5" w:rsidRDefault="005930C5" w:rsidP="000376AD">
      <w:pPr>
        <w:rPr>
          <w:rtl/>
        </w:rPr>
      </w:pPr>
      <w:bookmarkStart w:id="2733" w:name="_ETM_Q7_353000"/>
      <w:bookmarkEnd w:id="2733"/>
      <w:r>
        <w:rPr>
          <w:rFonts w:hint="cs"/>
          <w:rtl/>
        </w:rPr>
        <w:t xml:space="preserve">אפילו לא הגבתי לו, אני הגבתי לה. </w:t>
      </w:r>
    </w:p>
    <w:p w:rsidR="005930C5" w:rsidRDefault="005930C5" w:rsidP="000376AD">
      <w:pPr>
        <w:rPr>
          <w:rtl/>
        </w:rPr>
      </w:pPr>
      <w:bookmarkStart w:id="2734" w:name="_ETM_Q7_357000"/>
      <w:bookmarkEnd w:id="2734"/>
    </w:p>
    <w:p w:rsidR="005930C5" w:rsidRDefault="005930C5" w:rsidP="000376AD">
      <w:pPr>
        <w:pStyle w:val="-"/>
        <w:keepNext/>
        <w:rPr>
          <w:rtl/>
        </w:rPr>
      </w:pPr>
      <w:bookmarkStart w:id="2735" w:name="ET_speakercontinue_5504_101"/>
      <w:r w:rsidRPr="00AD3266">
        <w:rPr>
          <w:rStyle w:val="TagStyle"/>
          <w:rtl/>
        </w:rPr>
        <w:t xml:space="preserve"> &lt;&lt; דובר_המשך &gt;&gt; </w:t>
      </w:r>
      <w:r>
        <w:rPr>
          <w:rtl/>
        </w:rPr>
        <w:t>ראש הממשלה בנימין נתניהו:</w:t>
      </w:r>
      <w:r w:rsidRPr="00AD3266">
        <w:rPr>
          <w:rStyle w:val="TagStyle"/>
          <w:rtl/>
        </w:rPr>
        <w:t xml:space="preserve"> &lt;&lt; דובר_המשך &gt;&gt;</w:t>
      </w:r>
      <w:r w:rsidR="005223CB">
        <w:rPr>
          <w:rtl/>
        </w:rPr>
        <w:t xml:space="preserve"> </w:t>
      </w:r>
      <w:r>
        <w:rPr>
          <w:rtl/>
        </w:rPr>
        <w:t xml:space="preserve"> </w:t>
      </w:r>
      <w:bookmarkEnd w:id="2735"/>
    </w:p>
    <w:p w:rsidR="005930C5" w:rsidRDefault="005930C5" w:rsidP="005223CB">
      <w:pPr>
        <w:rPr>
          <w:rtl/>
        </w:rPr>
      </w:pPr>
    </w:p>
    <w:p w:rsidR="005930C5" w:rsidRPr="00AD3266" w:rsidRDefault="005930C5" w:rsidP="00CD00C9">
      <w:pPr>
        <w:rPr>
          <w:rtl/>
        </w:rPr>
      </w:pPr>
      <w:bookmarkStart w:id="2736" w:name="_ETM_Q7_358000"/>
      <w:bookmarkEnd w:id="2736"/>
      <w:r>
        <w:rPr>
          <w:rFonts w:hint="cs"/>
          <w:rtl/>
        </w:rPr>
        <w:t>אבל התוצאות הן חשובות. קודם כול, מה שהשגנו</w:t>
      </w:r>
      <w:r w:rsidR="00CD00C9">
        <w:rPr>
          <w:rFonts w:hint="cs"/>
          <w:rtl/>
        </w:rPr>
        <w:t>,</w:t>
      </w:r>
      <w:r>
        <w:rPr>
          <w:rFonts w:hint="cs"/>
          <w:rtl/>
        </w:rPr>
        <w:t xml:space="preserve"> ועד היום </w:t>
      </w:r>
      <w:r w:rsidR="00BB368D">
        <w:rPr>
          <w:rFonts w:hint="cs"/>
          <w:rtl/>
        </w:rPr>
        <w:t>– – –</w:t>
      </w:r>
      <w:r>
        <w:rPr>
          <w:rFonts w:hint="cs"/>
          <w:rtl/>
        </w:rPr>
        <w:t xml:space="preserve"> </w:t>
      </w:r>
    </w:p>
    <w:p w:rsidR="005930C5" w:rsidRDefault="005930C5" w:rsidP="000376AD">
      <w:pPr>
        <w:rPr>
          <w:rtl/>
        </w:rPr>
      </w:pPr>
    </w:p>
    <w:p w:rsidR="005930C5" w:rsidRDefault="005930C5" w:rsidP="000376AD">
      <w:pPr>
        <w:pStyle w:val="af7"/>
        <w:keepNext/>
        <w:rPr>
          <w:rtl/>
        </w:rPr>
      </w:pPr>
      <w:bookmarkStart w:id="2737" w:name="ET_interruption_5787_13"/>
      <w:r w:rsidRPr="00155641">
        <w:rPr>
          <w:rStyle w:val="TagStyle"/>
          <w:rtl/>
        </w:rPr>
        <w:t xml:space="preserve"> &lt;&lt; קריאה &gt;&gt; </w:t>
      </w:r>
      <w:r>
        <w:rPr>
          <w:rtl/>
        </w:rPr>
        <w:t>יוראי להב הרצנו (יש עתיד):</w:t>
      </w:r>
      <w:r w:rsidRPr="00155641">
        <w:rPr>
          <w:rStyle w:val="TagStyle"/>
          <w:rtl/>
        </w:rPr>
        <w:t xml:space="preserve"> &lt;&lt; קריאה &gt;&gt;</w:t>
      </w:r>
      <w:r w:rsidR="005223CB">
        <w:rPr>
          <w:rtl/>
        </w:rPr>
        <w:t xml:space="preserve"> </w:t>
      </w:r>
      <w:r>
        <w:rPr>
          <w:rtl/>
        </w:rPr>
        <w:t xml:space="preserve"> </w:t>
      </w:r>
      <w:bookmarkEnd w:id="2737"/>
    </w:p>
    <w:p w:rsidR="005930C5" w:rsidRDefault="005930C5" w:rsidP="005223CB">
      <w:pPr>
        <w:rPr>
          <w:rtl/>
        </w:rPr>
      </w:pPr>
    </w:p>
    <w:p w:rsidR="005930C5" w:rsidRDefault="005930C5" w:rsidP="000376AD">
      <w:pPr>
        <w:rPr>
          <w:rtl/>
        </w:rPr>
      </w:pPr>
      <w:r>
        <w:rPr>
          <w:rFonts w:hint="cs"/>
          <w:rtl/>
        </w:rPr>
        <w:t xml:space="preserve">59 חטופים נמקים </w:t>
      </w:r>
      <w:r w:rsidR="00BB368D">
        <w:rPr>
          <w:rFonts w:hint="cs"/>
          <w:rtl/>
        </w:rPr>
        <w:t>– – –</w:t>
      </w:r>
    </w:p>
    <w:p w:rsidR="005930C5" w:rsidRDefault="005930C5" w:rsidP="000376AD">
      <w:pPr>
        <w:rPr>
          <w:rtl/>
        </w:rPr>
      </w:pPr>
    </w:p>
    <w:p w:rsidR="005930C5" w:rsidRDefault="005930C5" w:rsidP="000376AD">
      <w:pPr>
        <w:pStyle w:val="af8"/>
        <w:keepNext/>
        <w:rPr>
          <w:rtl/>
        </w:rPr>
      </w:pPr>
      <w:bookmarkStart w:id="2738" w:name="ET_yor_6423_102"/>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bookmarkEnd w:id="2738"/>
    </w:p>
    <w:p w:rsidR="005930C5" w:rsidRDefault="005930C5" w:rsidP="005223CB">
      <w:pPr>
        <w:rPr>
          <w:rtl/>
        </w:rPr>
      </w:pPr>
    </w:p>
    <w:p w:rsidR="005930C5" w:rsidRDefault="005930C5" w:rsidP="000376AD">
      <w:pPr>
        <w:rPr>
          <w:rtl/>
        </w:rPr>
      </w:pPr>
      <w:r>
        <w:rPr>
          <w:rFonts w:hint="cs"/>
          <w:rtl/>
        </w:rPr>
        <w:t>חבר הכנסת יוראי להב הרצנו, קריאה שנייה.</w:t>
      </w:r>
    </w:p>
    <w:p w:rsidR="005930C5" w:rsidRDefault="005930C5" w:rsidP="000376AD">
      <w:pPr>
        <w:rPr>
          <w:rtl/>
        </w:rPr>
      </w:pPr>
      <w:bookmarkStart w:id="2739" w:name="_ETM_Q7_354000"/>
      <w:bookmarkEnd w:id="2739"/>
    </w:p>
    <w:p w:rsidR="005930C5" w:rsidRDefault="005930C5" w:rsidP="000376AD">
      <w:pPr>
        <w:pStyle w:val="-"/>
        <w:keepNext/>
        <w:rPr>
          <w:rtl/>
        </w:rPr>
      </w:pPr>
      <w:bookmarkStart w:id="2740" w:name="ET_speakercontinue_5504_106"/>
      <w:r w:rsidRPr="00AD3266">
        <w:rPr>
          <w:rStyle w:val="TagStyle"/>
          <w:rtl/>
        </w:rPr>
        <w:t xml:space="preserve"> &lt;&lt; דובר_המשך &gt;&gt; </w:t>
      </w:r>
      <w:r>
        <w:rPr>
          <w:rtl/>
        </w:rPr>
        <w:t>ראש הממשלה בנימין נתניהו:</w:t>
      </w:r>
      <w:r w:rsidRPr="00AD3266">
        <w:rPr>
          <w:rStyle w:val="TagStyle"/>
          <w:rtl/>
        </w:rPr>
        <w:t xml:space="preserve"> &lt;&lt; דובר_המשך &gt;&gt;</w:t>
      </w:r>
      <w:r w:rsidR="005223CB">
        <w:rPr>
          <w:rtl/>
        </w:rPr>
        <w:t xml:space="preserve"> </w:t>
      </w:r>
      <w:r>
        <w:rPr>
          <w:rtl/>
        </w:rPr>
        <w:t xml:space="preserve"> </w:t>
      </w:r>
      <w:bookmarkEnd w:id="2740"/>
    </w:p>
    <w:p w:rsidR="005930C5" w:rsidRDefault="005930C5" w:rsidP="005223CB">
      <w:pPr>
        <w:rPr>
          <w:rtl/>
        </w:rPr>
      </w:pPr>
    </w:p>
    <w:p w:rsidR="005930C5" w:rsidRPr="00AD3266" w:rsidRDefault="005930C5" w:rsidP="000376AD">
      <w:pPr>
        <w:rPr>
          <w:rtl/>
        </w:rPr>
      </w:pPr>
      <w:r>
        <w:rPr>
          <w:rFonts w:hint="cs"/>
          <w:rtl/>
        </w:rPr>
        <w:t xml:space="preserve">עד היום החזרנו 196 חטופים </w:t>
      </w:r>
      <w:r w:rsidR="00BB368D">
        <w:rPr>
          <w:rFonts w:hint="cs"/>
          <w:rtl/>
        </w:rPr>
        <w:t>– – –</w:t>
      </w:r>
    </w:p>
    <w:p w:rsidR="005930C5" w:rsidRDefault="005930C5" w:rsidP="000376AD">
      <w:pPr>
        <w:rPr>
          <w:rtl/>
        </w:rPr>
      </w:pPr>
    </w:p>
    <w:p w:rsidR="005930C5" w:rsidRDefault="005930C5" w:rsidP="000376AD">
      <w:pPr>
        <w:pStyle w:val="af7"/>
        <w:keepNext/>
        <w:rPr>
          <w:rtl/>
        </w:rPr>
      </w:pPr>
      <w:bookmarkStart w:id="2741" w:name="ET_interruption_5293_104"/>
      <w:r w:rsidRPr="00AD3266">
        <w:rPr>
          <w:rStyle w:val="TagStyle"/>
          <w:rtl/>
        </w:rPr>
        <w:t xml:space="preserve">&lt;&lt; קריאה &gt;&gt; </w:t>
      </w:r>
      <w:r>
        <w:rPr>
          <w:rtl/>
        </w:rPr>
        <w:t>איימן עודה (חד"ש-תע"ל):</w:t>
      </w:r>
      <w:r w:rsidRPr="00AD3266">
        <w:rPr>
          <w:rStyle w:val="TagStyle"/>
          <w:rtl/>
        </w:rPr>
        <w:t xml:space="preserve"> &lt;&lt; קריאה &gt;&gt;</w:t>
      </w:r>
      <w:r w:rsidR="005223CB">
        <w:rPr>
          <w:rtl/>
        </w:rPr>
        <w:t xml:space="preserve"> </w:t>
      </w:r>
      <w:r>
        <w:rPr>
          <w:rtl/>
        </w:rPr>
        <w:t xml:space="preserve"> </w:t>
      </w:r>
      <w:bookmarkEnd w:id="2741"/>
    </w:p>
    <w:p w:rsidR="005930C5" w:rsidRDefault="005930C5" w:rsidP="005223CB">
      <w:pPr>
        <w:rPr>
          <w:rtl/>
        </w:rPr>
      </w:pPr>
    </w:p>
    <w:p w:rsidR="005930C5" w:rsidRDefault="005930C5" w:rsidP="000376AD">
      <w:pPr>
        <w:rPr>
          <w:rtl/>
        </w:rPr>
      </w:pPr>
      <w:bookmarkStart w:id="2742" w:name="_ETM_Q7_360000"/>
      <w:bookmarkStart w:id="2743" w:name="_ETM_Q7_362000"/>
      <w:bookmarkEnd w:id="2742"/>
      <w:bookmarkEnd w:id="2743"/>
      <w:r>
        <w:rPr>
          <w:rFonts w:hint="cs"/>
          <w:rtl/>
        </w:rPr>
        <w:t xml:space="preserve">מפנים לך עורף </w:t>
      </w:r>
      <w:r w:rsidR="00BB368D">
        <w:rPr>
          <w:rFonts w:hint="cs"/>
          <w:rtl/>
        </w:rPr>
        <w:t>– – –</w:t>
      </w:r>
    </w:p>
    <w:p w:rsidR="005930C5" w:rsidRDefault="005930C5" w:rsidP="000376AD">
      <w:pPr>
        <w:rPr>
          <w:rtl/>
        </w:rPr>
      </w:pPr>
    </w:p>
    <w:p w:rsidR="005930C5" w:rsidRDefault="005930C5" w:rsidP="000376AD">
      <w:pPr>
        <w:pStyle w:val="af8"/>
        <w:keepNext/>
        <w:rPr>
          <w:rtl/>
        </w:rPr>
      </w:pPr>
      <w:bookmarkStart w:id="2744" w:name="ET_yor_6423_105"/>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bookmarkEnd w:id="2744"/>
    </w:p>
    <w:p w:rsidR="005930C5" w:rsidRDefault="005930C5" w:rsidP="005223CB">
      <w:pPr>
        <w:rPr>
          <w:rtl/>
        </w:rPr>
      </w:pPr>
    </w:p>
    <w:p w:rsidR="005930C5" w:rsidRPr="00AD3266" w:rsidRDefault="005930C5" w:rsidP="000376AD">
      <w:pPr>
        <w:rPr>
          <w:rtl/>
        </w:rPr>
      </w:pPr>
      <w:bookmarkStart w:id="2745" w:name="_ETM_Q7_363000"/>
      <w:bookmarkEnd w:id="2745"/>
      <w:r>
        <w:rPr>
          <w:rFonts w:hint="cs"/>
          <w:rtl/>
        </w:rPr>
        <w:t>חבר הכנסת עודה, קריאה ראשונה.</w:t>
      </w:r>
    </w:p>
    <w:p w:rsidR="005930C5" w:rsidRDefault="005930C5" w:rsidP="000376AD">
      <w:pPr>
        <w:rPr>
          <w:rtl/>
        </w:rPr>
      </w:pPr>
    </w:p>
    <w:p w:rsidR="005930C5" w:rsidRDefault="005930C5" w:rsidP="000376AD">
      <w:pPr>
        <w:pStyle w:val="af7"/>
        <w:keepNext/>
        <w:rPr>
          <w:rtl/>
        </w:rPr>
      </w:pPr>
      <w:bookmarkStart w:id="2746" w:name="ET_interruption_5787_15"/>
      <w:r w:rsidRPr="00155641">
        <w:rPr>
          <w:rStyle w:val="TagStyle"/>
          <w:rtl/>
        </w:rPr>
        <w:t xml:space="preserve"> &lt;&lt; קריאה &gt;&gt; </w:t>
      </w:r>
      <w:r>
        <w:rPr>
          <w:rtl/>
        </w:rPr>
        <w:t>יוראי להב הרצנו (יש עתיד):</w:t>
      </w:r>
      <w:r w:rsidRPr="00155641">
        <w:rPr>
          <w:rStyle w:val="TagStyle"/>
          <w:rtl/>
        </w:rPr>
        <w:t xml:space="preserve"> &lt;&lt; קריאה &gt;&gt;</w:t>
      </w:r>
      <w:r w:rsidR="005223CB">
        <w:rPr>
          <w:rtl/>
        </w:rPr>
        <w:t xml:space="preserve"> </w:t>
      </w:r>
      <w:r>
        <w:rPr>
          <w:rtl/>
        </w:rPr>
        <w:t xml:space="preserve"> </w:t>
      </w:r>
      <w:bookmarkEnd w:id="2746"/>
    </w:p>
    <w:p w:rsidR="005930C5" w:rsidRDefault="005930C5" w:rsidP="005223CB">
      <w:pPr>
        <w:rPr>
          <w:rtl/>
        </w:rPr>
      </w:pPr>
    </w:p>
    <w:p w:rsidR="005930C5" w:rsidRDefault="005930C5" w:rsidP="000376AD">
      <w:pPr>
        <w:rPr>
          <w:rtl/>
        </w:rPr>
      </w:pPr>
      <w:r>
        <w:rPr>
          <w:rFonts w:hint="cs"/>
          <w:rtl/>
        </w:rPr>
        <w:t xml:space="preserve">59 חטופים נמקים למוות </w:t>
      </w:r>
      <w:r w:rsidR="00BB368D">
        <w:rPr>
          <w:rFonts w:hint="cs"/>
          <w:rtl/>
        </w:rPr>
        <w:t>– – –</w:t>
      </w:r>
    </w:p>
    <w:p w:rsidR="005930C5" w:rsidRDefault="005930C5" w:rsidP="000376AD">
      <w:pPr>
        <w:rPr>
          <w:rtl/>
        </w:rPr>
      </w:pPr>
    </w:p>
    <w:p w:rsidR="005930C5" w:rsidRDefault="005930C5" w:rsidP="000376AD">
      <w:pPr>
        <w:pStyle w:val="af8"/>
        <w:keepNext/>
        <w:rPr>
          <w:rtl/>
        </w:rPr>
      </w:pPr>
      <w:bookmarkStart w:id="2747" w:name="ET_yor_6423_17"/>
      <w:r w:rsidRPr="00155641">
        <w:rPr>
          <w:rStyle w:val="TagStyle"/>
          <w:rtl/>
        </w:rPr>
        <w:t xml:space="preserve"> &lt;&lt; יור &gt;&gt; </w:t>
      </w:r>
      <w:r>
        <w:rPr>
          <w:rtl/>
        </w:rPr>
        <w:t>היו"ר אמיר אוחנה:</w:t>
      </w:r>
      <w:r w:rsidRPr="00155641">
        <w:rPr>
          <w:rStyle w:val="TagStyle"/>
          <w:rtl/>
        </w:rPr>
        <w:t xml:space="preserve"> &lt;&lt; יור &gt;&gt;</w:t>
      </w:r>
      <w:r w:rsidR="005223CB">
        <w:rPr>
          <w:rtl/>
        </w:rPr>
        <w:t xml:space="preserve"> </w:t>
      </w:r>
      <w:r>
        <w:rPr>
          <w:rtl/>
        </w:rPr>
        <w:t xml:space="preserve"> </w:t>
      </w:r>
      <w:bookmarkEnd w:id="2747"/>
    </w:p>
    <w:p w:rsidR="005930C5" w:rsidRDefault="005930C5" w:rsidP="005223CB">
      <w:pPr>
        <w:rPr>
          <w:rtl/>
        </w:rPr>
      </w:pPr>
    </w:p>
    <w:p w:rsidR="005930C5" w:rsidRDefault="005930C5" w:rsidP="000376AD">
      <w:pPr>
        <w:rPr>
          <w:rtl/>
        </w:rPr>
      </w:pPr>
      <w:r>
        <w:rPr>
          <w:rFonts w:hint="cs"/>
          <w:rtl/>
        </w:rPr>
        <w:t xml:space="preserve">חבר הכנסת יוראי להב הרצנו, אתה בקריאה שנייה. </w:t>
      </w:r>
    </w:p>
    <w:p w:rsidR="005930C5" w:rsidRDefault="005930C5" w:rsidP="000376AD">
      <w:pPr>
        <w:rPr>
          <w:rtl/>
        </w:rPr>
      </w:pPr>
    </w:p>
    <w:p w:rsidR="005930C5" w:rsidRDefault="005930C5" w:rsidP="000376AD">
      <w:pPr>
        <w:pStyle w:val="-"/>
        <w:keepNext/>
        <w:rPr>
          <w:rtl/>
        </w:rPr>
      </w:pPr>
      <w:bookmarkStart w:id="2748" w:name="ET_speakercontinue_5504_107"/>
      <w:r w:rsidRPr="00AD3266">
        <w:rPr>
          <w:rStyle w:val="TagStyle"/>
          <w:rtl/>
        </w:rPr>
        <w:t xml:space="preserve"> &lt;&lt; דובר_המשך &gt;&gt; </w:t>
      </w:r>
      <w:r>
        <w:rPr>
          <w:rtl/>
        </w:rPr>
        <w:t>ראש הממשלה בנימין נתניהו:</w:t>
      </w:r>
      <w:r w:rsidRPr="00AD3266">
        <w:rPr>
          <w:rStyle w:val="TagStyle"/>
          <w:rtl/>
        </w:rPr>
        <w:t xml:space="preserve"> &lt;&lt; דובר_המשך &gt;&gt;</w:t>
      </w:r>
      <w:r w:rsidR="005223CB">
        <w:rPr>
          <w:rtl/>
        </w:rPr>
        <w:t xml:space="preserve"> </w:t>
      </w:r>
      <w:r>
        <w:rPr>
          <w:rtl/>
        </w:rPr>
        <w:t xml:space="preserve"> </w:t>
      </w:r>
      <w:bookmarkEnd w:id="2748"/>
    </w:p>
    <w:p w:rsidR="005930C5" w:rsidRDefault="005930C5" w:rsidP="005223CB">
      <w:pPr>
        <w:rPr>
          <w:rtl/>
        </w:rPr>
      </w:pPr>
    </w:p>
    <w:p w:rsidR="005930C5" w:rsidRDefault="005930C5" w:rsidP="000376AD">
      <w:pPr>
        <w:rPr>
          <w:rtl/>
        </w:rPr>
      </w:pPr>
      <w:r>
        <w:rPr>
          <w:rFonts w:hint="cs"/>
          <w:rtl/>
        </w:rPr>
        <w:t xml:space="preserve">תקשיב לי, ידידי. </w:t>
      </w:r>
    </w:p>
    <w:p w:rsidR="005930C5" w:rsidRDefault="005930C5" w:rsidP="000376AD">
      <w:pPr>
        <w:rPr>
          <w:rtl/>
        </w:rPr>
      </w:pPr>
      <w:bookmarkStart w:id="2749" w:name="_ETM_Q7_376000"/>
      <w:bookmarkEnd w:id="2749"/>
    </w:p>
    <w:p w:rsidR="005930C5" w:rsidRDefault="005930C5" w:rsidP="000376AD">
      <w:pPr>
        <w:pStyle w:val="af7"/>
        <w:keepNext/>
        <w:rPr>
          <w:rtl/>
        </w:rPr>
      </w:pPr>
      <w:bookmarkStart w:id="2750" w:name="ET_interruption_5787_108"/>
      <w:r w:rsidRPr="00AD3266">
        <w:rPr>
          <w:rStyle w:val="TagStyle"/>
          <w:rtl/>
        </w:rPr>
        <w:t xml:space="preserve"> &lt;&lt; קריאה &gt;&gt; </w:t>
      </w:r>
      <w:r>
        <w:rPr>
          <w:rtl/>
        </w:rPr>
        <w:t>יוראי להב הרצנו (יש עתיד):</w:t>
      </w:r>
      <w:r w:rsidRPr="00AD3266">
        <w:rPr>
          <w:rStyle w:val="TagStyle"/>
          <w:rtl/>
        </w:rPr>
        <w:t xml:space="preserve"> &lt;&lt; קריאה &gt;&gt;</w:t>
      </w:r>
      <w:r w:rsidR="005223CB">
        <w:rPr>
          <w:rtl/>
        </w:rPr>
        <w:t xml:space="preserve"> </w:t>
      </w:r>
      <w:r>
        <w:rPr>
          <w:rtl/>
        </w:rPr>
        <w:t xml:space="preserve"> </w:t>
      </w:r>
      <w:bookmarkEnd w:id="2750"/>
    </w:p>
    <w:p w:rsidR="005930C5" w:rsidRDefault="005930C5" w:rsidP="005223CB">
      <w:pPr>
        <w:rPr>
          <w:rtl/>
        </w:rPr>
      </w:pPr>
    </w:p>
    <w:p w:rsidR="005930C5" w:rsidRDefault="005930C5" w:rsidP="000376AD">
      <w:pPr>
        <w:rPr>
          <w:rtl/>
        </w:rPr>
      </w:pPr>
      <w:r>
        <w:rPr>
          <w:rFonts w:hint="cs"/>
          <w:rtl/>
        </w:rPr>
        <w:t>האחים והאחיות שלנו נמקים למוות.</w:t>
      </w:r>
    </w:p>
    <w:p w:rsidR="005930C5" w:rsidRDefault="005930C5" w:rsidP="000376AD">
      <w:pPr>
        <w:rPr>
          <w:rtl/>
        </w:rPr>
      </w:pPr>
    </w:p>
    <w:p w:rsidR="005930C5" w:rsidRDefault="005930C5" w:rsidP="000376AD">
      <w:pPr>
        <w:pStyle w:val="af8"/>
        <w:keepNext/>
        <w:rPr>
          <w:rtl/>
        </w:rPr>
      </w:pPr>
      <w:bookmarkStart w:id="2751" w:name="ET_yor_6423_109"/>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bookmarkEnd w:id="2751"/>
    </w:p>
    <w:p w:rsidR="005930C5" w:rsidRDefault="005930C5" w:rsidP="005223CB">
      <w:pPr>
        <w:rPr>
          <w:rtl/>
        </w:rPr>
      </w:pPr>
    </w:p>
    <w:p w:rsidR="005930C5" w:rsidRDefault="005930C5" w:rsidP="00493F09">
      <w:pPr>
        <w:rPr>
          <w:rtl/>
        </w:rPr>
      </w:pPr>
      <w:bookmarkStart w:id="2752" w:name="_ETM_Q7_374000"/>
      <w:bookmarkEnd w:id="2752"/>
      <w:r>
        <w:rPr>
          <w:rFonts w:hint="cs"/>
          <w:rtl/>
        </w:rPr>
        <w:t>חבר</w:t>
      </w:r>
      <w:bookmarkStart w:id="2753" w:name="_ETM_Q7_378000"/>
      <w:bookmarkEnd w:id="2753"/>
      <w:r>
        <w:rPr>
          <w:rFonts w:hint="cs"/>
          <w:rtl/>
        </w:rPr>
        <w:t xml:space="preserve"> הכנסת יוראי להב הרצנו, אתה בקריאה שלישית. נא לצאת. </w:t>
      </w:r>
    </w:p>
    <w:p w:rsidR="005930C5" w:rsidRDefault="005930C5" w:rsidP="000376AD">
      <w:pPr>
        <w:rPr>
          <w:rtl/>
        </w:rPr>
      </w:pPr>
    </w:p>
    <w:p w:rsidR="005930C5" w:rsidRDefault="005930C5" w:rsidP="000376AD">
      <w:pPr>
        <w:pStyle w:val="af7"/>
        <w:keepNext/>
        <w:rPr>
          <w:rtl/>
        </w:rPr>
      </w:pPr>
      <w:bookmarkStart w:id="2754" w:name="ET_interruption_5787_110"/>
      <w:r w:rsidRPr="00AD3266">
        <w:rPr>
          <w:rStyle w:val="TagStyle"/>
          <w:rtl/>
        </w:rPr>
        <w:t xml:space="preserve"> &lt;&lt; קריאה &gt;&gt; </w:t>
      </w:r>
      <w:r>
        <w:rPr>
          <w:rtl/>
        </w:rPr>
        <w:t>יוראי להב הרצנו (יש עתיד):</w:t>
      </w:r>
      <w:r w:rsidRPr="00AD3266">
        <w:rPr>
          <w:rStyle w:val="TagStyle"/>
          <w:rtl/>
        </w:rPr>
        <w:t xml:space="preserve"> &lt;&lt; קריאה &gt;&gt;</w:t>
      </w:r>
      <w:r w:rsidR="005223CB">
        <w:rPr>
          <w:rtl/>
        </w:rPr>
        <w:t xml:space="preserve"> </w:t>
      </w:r>
      <w:r>
        <w:rPr>
          <w:rtl/>
        </w:rPr>
        <w:t xml:space="preserve"> </w:t>
      </w:r>
      <w:bookmarkEnd w:id="2754"/>
    </w:p>
    <w:p w:rsidR="005930C5" w:rsidRDefault="005930C5" w:rsidP="005223CB">
      <w:pPr>
        <w:rPr>
          <w:rtl/>
        </w:rPr>
      </w:pPr>
    </w:p>
    <w:p w:rsidR="005930C5" w:rsidRDefault="005930C5" w:rsidP="000376AD">
      <w:pPr>
        <w:rPr>
          <w:rtl/>
        </w:rPr>
      </w:pPr>
      <w:r>
        <w:rPr>
          <w:rFonts w:hint="cs"/>
          <w:rtl/>
        </w:rPr>
        <w:t xml:space="preserve">נמקים למוות בזמן </w:t>
      </w:r>
      <w:bookmarkStart w:id="2755" w:name="_ETM_Q7_377000"/>
      <w:bookmarkEnd w:id="2755"/>
      <w:r w:rsidR="00BB368D">
        <w:rPr>
          <w:rFonts w:hint="cs"/>
          <w:rtl/>
        </w:rPr>
        <w:t>– – –</w:t>
      </w:r>
    </w:p>
    <w:p w:rsidR="005930C5" w:rsidRDefault="005930C5" w:rsidP="000376AD">
      <w:pPr>
        <w:rPr>
          <w:rtl/>
        </w:rPr>
      </w:pPr>
    </w:p>
    <w:p w:rsidR="005930C5" w:rsidRDefault="005930C5" w:rsidP="000376AD">
      <w:pPr>
        <w:pStyle w:val="af8"/>
        <w:keepNext/>
        <w:rPr>
          <w:rtl/>
        </w:rPr>
      </w:pPr>
      <w:bookmarkStart w:id="2756" w:name="ET_yor_6423_111"/>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bookmarkEnd w:id="2756"/>
    </w:p>
    <w:p w:rsidR="005930C5" w:rsidRDefault="005930C5" w:rsidP="005223CB">
      <w:pPr>
        <w:rPr>
          <w:rtl/>
        </w:rPr>
      </w:pPr>
    </w:p>
    <w:p w:rsidR="005930C5" w:rsidRDefault="005930C5" w:rsidP="000376AD">
      <w:pPr>
        <w:rPr>
          <w:rtl/>
        </w:rPr>
      </w:pPr>
      <w:bookmarkStart w:id="2757" w:name="_ETM_Q7_379000"/>
      <w:bookmarkEnd w:id="2757"/>
      <w:r>
        <w:rPr>
          <w:rFonts w:hint="cs"/>
          <w:rtl/>
        </w:rPr>
        <w:t>נא להוציא את חבר הכנסת יוראי להב הרצנו.</w:t>
      </w:r>
      <w:bookmarkStart w:id="2758" w:name="_ETM_Q7_373000"/>
      <w:bookmarkEnd w:id="2758"/>
      <w:r>
        <w:rPr>
          <w:rFonts w:hint="cs"/>
          <w:rtl/>
        </w:rPr>
        <w:t xml:space="preserve"> </w:t>
      </w:r>
    </w:p>
    <w:p w:rsidR="005930C5" w:rsidRDefault="005930C5" w:rsidP="000376AD">
      <w:pPr>
        <w:rPr>
          <w:rtl/>
        </w:rPr>
      </w:pPr>
    </w:p>
    <w:p w:rsidR="005930C5" w:rsidRDefault="005930C5" w:rsidP="000376AD">
      <w:pPr>
        <w:pStyle w:val="-"/>
        <w:keepNext/>
        <w:rPr>
          <w:rtl/>
        </w:rPr>
      </w:pPr>
      <w:bookmarkStart w:id="2759" w:name="ET_speakercontinue_5504_112"/>
      <w:r w:rsidRPr="00AD3266">
        <w:rPr>
          <w:rStyle w:val="TagStyle"/>
          <w:rtl/>
        </w:rPr>
        <w:t xml:space="preserve"> &lt;&lt; דובר_המשך &gt;&gt; </w:t>
      </w:r>
      <w:r>
        <w:rPr>
          <w:rtl/>
        </w:rPr>
        <w:t>ראש הממשלה בנימין נתניהו:</w:t>
      </w:r>
      <w:r w:rsidRPr="00AD3266">
        <w:rPr>
          <w:rStyle w:val="TagStyle"/>
          <w:rtl/>
        </w:rPr>
        <w:t xml:space="preserve"> &lt;&lt; דובר_המשך &gt;&gt;</w:t>
      </w:r>
      <w:r w:rsidR="005223CB">
        <w:rPr>
          <w:rtl/>
        </w:rPr>
        <w:t xml:space="preserve"> </w:t>
      </w:r>
      <w:r>
        <w:rPr>
          <w:rtl/>
        </w:rPr>
        <w:t xml:space="preserve"> </w:t>
      </w:r>
      <w:bookmarkEnd w:id="2759"/>
    </w:p>
    <w:p w:rsidR="005930C5" w:rsidRDefault="005930C5" w:rsidP="005223CB">
      <w:pPr>
        <w:rPr>
          <w:rtl/>
        </w:rPr>
      </w:pPr>
    </w:p>
    <w:p w:rsidR="005930C5" w:rsidRPr="00AD3266" w:rsidRDefault="005930C5" w:rsidP="000376AD">
      <w:pPr>
        <w:rPr>
          <w:rtl/>
        </w:rPr>
      </w:pPr>
      <w:r>
        <w:rPr>
          <w:rFonts w:hint="cs"/>
          <w:rtl/>
        </w:rPr>
        <w:t xml:space="preserve">אני שומע אותך, אולי תקשיב גם לי. </w:t>
      </w:r>
    </w:p>
    <w:p w:rsidR="005930C5" w:rsidRDefault="005930C5" w:rsidP="000376AD">
      <w:pPr>
        <w:rPr>
          <w:rtl/>
        </w:rPr>
      </w:pPr>
    </w:p>
    <w:p w:rsidR="005930C5" w:rsidRDefault="005930C5" w:rsidP="000376AD">
      <w:pPr>
        <w:pStyle w:val="af7"/>
        <w:keepNext/>
        <w:rPr>
          <w:rtl/>
        </w:rPr>
      </w:pPr>
      <w:bookmarkStart w:id="2760" w:name="ET_interruption_5787_18"/>
      <w:r w:rsidRPr="00155641">
        <w:rPr>
          <w:rStyle w:val="TagStyle"/>
          <w:rtl/>
        </w:rPr>
        <w:t xml:space="preserve"> &lt;&lt; קריאה &gt;&gt; </w:t>
      </w:r>
      <w:r>
        <w:rPr>
          <w:rtl/>
        </w:rPr>
        <w:t>יוראי להב הרצנו (יש עתיד):</w:t>
      </w:r>
      <w:r w:rsidRPr="00155641">
        <w:rPr>
          <w:rStyle w:val="TagStyle"/>
          <w:rtl/>
        </w:rPr>
        <w:t xml:space="preserve"> &lt;&lt; קריאה &gt;&gt;</w:t>
      </w:r>
      <w:r w:rsidR="005223CB">
        <w:rPr>
          <w:rtl/>
        </w:rPr>
        <w:t xml:space="preserve"> </w:t>
      </w:r>
      <w:r>
        <w:rPr>
          <w:rtl/>
        </w:rPr>
        <w:t xml:space="preserve"> </w:t>
      </w:r>
      <w:bookmarkEnd w:id="2760"/>
    </w:p>
    <w:p w:rsidR="005930C5" w:rsidRDefault="005930C5" w:rsidP="005223CB">
      <w:pPr>
        <w:rPr>
          <w:rtl/>
        </w:rPr>
      </w:pPr>
    </w:p>
    <w:p w:rsidR="005930C5" w:rsidRDefault="005930C5" w:rsidP="000376AD">
      <w:pPr>
        <w:rPr>
          <w:rtl/>
        </w:rPr>
      </w:pPr>
      <w:r>
        <w:rPr>
          <w:rFonts w:hint="cs"/>
          <w:rtl/>
        </w:rPr>
        <w:t xml:space="preserve">הפקרת אותם </w:t>
      </w:r>
      <w:r w:rsidR="00BB368D">
        <w:rPr>
          <w:rFonts w:hint="cs"/>
          <w:rtl/>
        </w:rPr>
        <w:t>– – –</w:t>
      </w:r>
      <w:r>
        <w:rPr>
          <w:rFonts w:hint="cs"/>
          <w:rtl/>
        </w:rPr>
        <w:t xml:space="preserve"> ואתה ממשיך להפקיר אותם </w:t>
      </w:r>
      <w:r w:rsidR="00BB368D">
        <w:rPr>
          <w:rFonts w:hint="cs"/>
          <w:rtl/>
        </w:rPr>
        <w:t>– – –</w:t>
      </w:r>
    </w:p>
    <w:p w:rsidR="005930C5" w:rsidRDefault="005930C5" w:rsidP="000376AD">
      <w:pPr>
        <w:rPr>
          <w:rtl/>
        </w:rPr>
      </w:pPr>
    </w:p>
    <w:p w:rsidR="005930C5" w:rsidRDefault="005930C5" w:rsidP="000376AD">
      <w:pPr>
        <w:pStyle w:val="af8"/>
        <w:keepNext/>
        <w:rPr>
          <w:rtl/>
        </w:rPr>
      </w:pPr>
      <w:bookmarkStart w:id="2761" w:name="ET_yor_6423_113"/>
      <w:r w:rsidRPr="00AD3266">
        <w:rPr>
          <w:rStyle w:val="TagStyle"/>
          <w:rtl/>
        </w:rPr>
        <w:t xml:space="preserve"> &lt;&lt; יור &gt;&gt; </w:t>
      </w:r>
      <w:r>
        <w:rPr>
          <w:rtl/>
        </w:rPr>
        <w:t>היו"ר אמיר אוחנה:</w:t>
      </w:r>
      <w:r w:rsidRPr="00AD3266">
        <w:rPr>
          <w:rStyle w:val="TagStyle"/>
          <w:rtl/>
        </w:rPr>
        <w:t xml:space="preserve"> &lt;&lt; יור &gt;&gt;</w:t>
      </w:r>
      <w:r w:rsidR="005223CB">
        <w:rPr>
          <w:rtl/>
        </w:rPr>
        <w:t xml:space="preserve"> </w:t>
      </w:r>
      <w:r>
        <w:rPr>
          <w:rtl/>
        </w:rPr>
        <w:t xml:space="preserve"> </w:t>
      </w:r>
      <w:bookmarkEnd w:id="2761"/>
    </w:p>
    <w:p w:rsidR="005930C5" w:rsidRDefault="005930C5" w:rsidP="005223CB">
      <w:pPr>
        <w:rPr>
          <w:rtl/>
        </w:rPr>
      </w:pPr>
    </w:p>
    <w:p w:rsidR="005930C5" w:rsidRDefault="005930C5" w:rsidP="000376AD">
      <w:pPr>
        <w:rPr>
          <w:rtl/>
        </w:rPr>
      </w:pPr>
      <w:r>
        <w:rPr>
          <w:rFonts w:hint="cs"/>
          <w:rtl/>
        </w:rPr>
        <w:t xml:space="preserve">הוא לא יוכל להקשיב לך, ראש הממשלה, כי </w:t>
      </w:r>
      <w:bookmarkStart w:id="2762" w:name="_ETM_Q7_381000"/>
      <w:bookmarkEnd w:id="2762"/>
      <w:r>
        <w:rPr>
          <w:rFonts w:hint="cs"/>
          <w:rtl/>
        </w:rPr>
        <w:t xml:space="preserve">הוא יוצא החוצה. אבל אנחנו נקשיב. </w:t>
      </w:r>
    </w:p>
    <w:p w:rsidR="005930C5" w:rsidRDefault="005930C5" w:rsidP="000376AD">
      <w:pPr>
        <w:rPr>
          <w:rtl/>
        </w:rPr>
      </w:pPr>
      <w:bookmarkStart w:id="2763" w:name="_ETM_Q7_388000"/>
      <w:bookmarkEnd w:id="2763"/>
    </w:p>
    <w:p w:rsidR="005930C5" w:rsidRDefault="005930C5" w:rsidP="000376AD">
      <w:pPr>
        <w:pStyle w:val="af7"/>
        <w:keepNext/>
        <w:rPr>
          <w:rtl/>
        </w:rPr>
      </w:pPr>
      <w:bookmarkStart w:id="2764" w:name="ET_interruption_5787_114"/>
      <w:r w:rsidRPr="00AD3266">
        <w:rPr>
          <w:rStyle w:val="TagStyle"/>
          <w:rtl/>
        </w:rPr>
        <w:t xml:space="preserve"> &lt;&lt; קריאה &gt;&gt; </w:t>
      </w:r>
      <w:r>
        <w:rPr>
          <w:rtl/>
        </w:rPr>
        <w:t>יוראי להב הרצנו (יש עתיד):</w:t>
      </w:r>
      <w:r w:rsidRPr="00AD3266">
        <w:rPr>
          <w:rStyle w:val="TagStyle"/>
          <w:rtl/>
        </w:rPr>
        <w:t xml:space="preserve"> &lt;&lt; קריאה &gt;&gt;</w:t>
      </w:r>
      <w:r w:rsidR="005223CB">
        <w:rPr>
          <w:rtl/>
        </w:rPr>
        <w:t xml:space="preserve"> </w:t>
      </w:r>
      <w:r>
        <w:rPr>
          <w:rtl/>
        </w:rPr>
        <w:t xml:space="preserve"> </w:t>
      </w:r>
      <w:bookmarkEnd w:id="2764"/>
    </w:p>
    <w:p w:rsidR="005930C5" w:rsidRDefault="005930C5" w:rsidP="005223CB">
      <w:pPr>
        <w:rPr>
          <w:rtl/>
        </w:rPr>
      </w:pPr>
    </w:p>
    <w:p w:rsidR="005930C5" w:rsidRDefault="005930C5" w:rsidP="000376AD">
      <w:pPr>
        <w:rPr>
          <w:rtl/>
        </w:rPr>
      </w:pPr>
      <w:bookmarkStart w:id="2765" w:name="_ETM_Q7_386000"/>
      <w:bookmarkEnd w:id="2765"/>
      <w:r>
        <w:rPr>
          <w:rFonts w:hint="cs"/>
          <w:rtl/>
        </w:rPr>
        <w:t xml:space="preserve">59 אנשים, אחים ואחיות שלנו, נמקים למוות בעזה. אתה מפקיר </w:t>
      </w:r>
      <w:bookmarkStart w:id="2766" w:name="_ETM_Q7_390000"/>
      <w:bookmarkEnd w:id="2766"/>
      <w:r>
        <w:rPr>
          <w:rFonts w:hint="cs"/>
          <w:rtl/>
        </w:rPr>
        <w:t xml:space="preserve">אותם </w:t>
      </w:r>
      <w:bookmarkStart w:id="2767" w:name="_ETM_Q7_399513"/>
      <w:bookmarkEnd w:id="2767"/>
      <w:r w:rsidR="00BB368D">
        <w:rPr>
          <w:rFonts w:hint="cs"/>
          <w:rtl/>
        </w:rPr>
        <w:t>– – –</w:t>
      </w:r>
      <w:r>
        <w:rPr>
          <w:rFonts w:hint="cs"/>
          <w:rtl/>
        </w:rPr>
        <w:t xml:space="preserve"> </w:t>
      </w:r>
    </w:p>
    <w:p w:rsidR="005930C5" w:rsidRPr="00AD3266" w:rsidRDefault="005930C5" w:rsidP="000376AD">
      <w:pPr>
        <w:rPr>
          <w:rtl/>
        </w:rPr>
      </w:pPr>
      <w:bookmarkStart w:id="2768" w:name="_ETM_Q7_387000"/>
      <w:bookmarkEnd w:id="2768"/>
    </w:p>
    <w:p w:rsidR="005930C5" w:rsidRDefault="005930C5" w:rsidP="000376AD">
      <w:pPr>
        <w:ind w:firstLine="0"/>
        <w:jc w:val="center"/>
        <w:rPr>
          <w:rtl/>
        </w:rPr>
      </w:pPr>
      <w:r>
        <w:rPr>
          <w:rFonts w:hint="cs"/>
          <w:rtl/>
        </w:rPr>
        <w:t>(חבר הכנסת יוראי להב הרצנו יוצא מאולם המליאה.)</w:t>
      </w:r>
    </w:p>
    <w:p w:rsidR="005930C5" w:rsidRDefault="005930C5" w:rsidP="000376AD">
      <w:pPr>
        <w:rPr>
          <w:rtl/>
        </w:rPr>
      </w:pPr>
      <w:bookmarkStart w:id="2769" w:name="_ETM_Q7_399000"/>
      <w:bookmarkEnd w:id="2769"/>
    </w:p>
    <w:p w:rsidR="005930C5" w:rsidRDefault="005930C5" w:rsidP="000376AD">
      <w:pPr>
        <w:pStyle w:val="af7"/>
        <w:keepNext/>
        <w:rPr>
          <w:rtl/>
        </w:rPr>
      </w:pPr>
      <w:bookmarkStart w:id="2770" w:name="ET_interruption_קריאות_115"/>
      <w:r w:rsidRPr="00AD3266">
        <w:rPr>
          <w:rStyle w:val="TagStyle"/>
          <w:rtl/>
        </w:rPr>
        <w:t xml:space="preserve"> &lt;&lt; קריאה &gt;&gt; </w:t>
      </w:r>
      <w:r>
        <w:rPr>
          <w:rtl/>
        </w:rPr>
        <w:t>קריאות:</w:t>
      </w:r>
      <w:r w:rsidRPr="00AD3266">
        <w:rPr>
          <w:rStyle w:val="TagStyle"/>
          <w:rtl/>
        </w:rPr>
        <w:t xml:space="preserve"> &lt;&lt; קריאה &gt;&gt;</w:t>
      </w:r>
      <w:r w:rsidR="005223CB">
        <w:rPr>
          <w:rtl/>
        </w:rPr>
        <w:t xml:space="preserve"> </w:t>
      </w:r>
      <w:r>
        <w:rPr>
          <w:rtl/>
        </w:rPr>
        <w:t xml:space="preserve"> </w:t>
      </w:r>
      <w:bookmarkEnd w:id="2770"/>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2771" w:name="_ETM_Q7_396000"/>
      <w:bookmarkEnd w:id="2771"/>
    </w:p>
    <w:p w:rsidR="005930C5" w:rsidRDefault="005930C5" w:rsidP="000376AD">
      <w:pPr>
        <w:pStyle w:val="af7"/>
        <w:keepNext/>
        <w:rPr>
          <w:rtl/>
        </w:rPr>
      </w:pPr>
      <w:bookmarkStart w:id="2772" w:name="ET_interruption_6345_116"/>
      <w:r w:rsidRPr="00AD3266">
        <w:rPr>
          <w:rStyle w:val="TagStyle"/>
          <w:rtl/>
        </w:rPr>
        <w:t xml:space="preserve"> &lt;&lt; קריאה &gt;&gt; </w:t>
      </w:r>
      <w:r>
        <w:rPr>
          <w:rtl/>
        </w:rPr>
        <w:t>טלי גוטליב (הליכוד):</w:t>
      </w:r>
      <w:r w:rsidRPr="00AD3266">
        <w:rPr>
          <w:rStyle w:val="TagStyle"/>
          <w:rtl/>
        </w:rPr>
        <w:t xml:space="preserve"> &lt;&lt; קריאה &gt;&gt;</w:t>
      </w:r>
      <w:r w:rsidR="005223CB">
        <w:rPr>
          <w:rtl/>
        </w:rPr>
        <w:t xml:space="preserve"> </w:t>
      </w:r>
      <w:r>
        <w:rPr>
          <w:rtl/>
        </w:rPr>
        <w:t xml:space="preserve"> </w:t>
      </w:r>
      <w:bookmarkEnd w:id="2772"/>
    </w:p>
    <w:p w:rsidR="005930C5" w:rsidRDefault="005930C5" w:rsidP="005223CB">
      <w:pPr>
        <w:rPr>
          <w:rtl/>
        </w:rPr>
      </w:pPr>
    </w:p>
    <w:p w:rsidR="005930C5" w:rsidRPr="00AD3266" w:rsidRDefault="00BB368D" w:rsidP="000376AD">
      <w:pPr>
        <w:rPr>
          <w:rtl/>
        </w:rPr>
      </w:pPr>
      <w:r>
        <w:rPr>
          <w:rFonts w:hint="cs"/>
          <w:rtl/>
        </w:rPr>
        <w:t>– – –</w:t>
      </w:r>
      <w:r w:rsidR="005930C5">
        <w:rPr>
          <w:rFonts w:hint="cs"/>
          <w:rtl/>
        </w:rPr>
        <w:t xml:space="preserve"> שיש לנו משרת חמאס במליאה. </w:t>
      </w:r>
      <w:bookmarkStart w:id="2773" w:name="_ETM_Q7_398000"/>
      <w:bookmarkEnd w:id="2773"/>
    </w:p>
    <w:p w:rsidR="005930C5" w:rsidRDefault="005930C5" w:rsidP="000376AD">
      <w:pPr>
        <w:rPr>
          <w:rtl/>
        </w:rPr>
      </w:pPr>
    </w:p>
    <w:p w:rsidR="005930C5" w:rsidRDefault="005930C5" w:rsidP="000376AD">
      <w:pPr>
        <w:pStyle w:val="-"/>
        <w:keepNext/>
        <w:rPr>
          <w:rtl/>
        </w:rPr>
      </w:pPr>
      <w:bookmarkStart w:id="2774" w:name="ET_speakercontinue_5504_16"/>
      <w:r w:rsidRPr="00155641">
        <w:rPr>
          <w:rStyle w:val="TagStyle"/>
          <w:rtl/>
        </w:rPr>
        <w:t xml:space="preserve"> &lt;&lt; דובר_המשך &gt;&gt; </w:t>
      </w:r>
      <w:r>
        <w:rPr>
          <w:rtl/>
        </w:rPr>
        <w:t>ראש הממשלה בנימין נתניהו:</w:t>
      </w:r>
      <w:r w:rsidRPr="00155641">
        <w:rPr>
          <w:rStyle w:val="TagStyle"/>
          <w:rtl/>
        </w:rPr>
        <w:t xml:space="preserve"> &lt;&lt; דובר_המשך &gt;&gt;</w:t>
      </w:r>
      <w:r w:rsidR="005223CB">
        <w:rPr>
          <w:rtl/>
        </w:rPr>
        <w:t xml:space="preserve"> </w:t>
      </w:r>
      <w:r>
        <w:rPr>
          <w:rtl/>
        </w:rPr>
        <w:t xml:space="preserve"> </w:t>
      </w:r>
      <w:bookmarkEnd w:id="2774"/>
    </w:p>
    <w:p w:rsidR="005930C5" w:rsidRDefault="005930C5" w:rsidP="005223CB">
      <w:pPr>
        <w:rPr>
          <w:rtl/>
        </w:rPr>
      </w:pPr>
    </w:p>
    <w:p w:rsidR="005930C5" w:rsidRDefault="005930C5" w:rsidP="00F767CF">
      <w:pPr>
        <w:rPr>
          <w:rtl/>
        </w:rPr>
      </w:pPr>
      <w:r>
        <w:rPr>
          <w:rFonts w:hint="cs"/>
          <w:rtl/>
        </w:rPr>
        <w:t xml:space="preserve">עד היום החזרנו 196 חטופים, מתוכם 147 בחיים. אנחנו מחויבים להחזיר את כולם </w:t>
      </w:r>
      <w:bookmarkStart w:id="2775" w:name="_ETM_Q7_412000"/>
      <w:bookmarkEnd w:id="2775"/>
      <w:r>
        <w:rPr>
          <w:rFonts w:hint="cs"/>
          <w:rtl/>
        </w:rPr>
        <w:t xml:space="preserve">בלי יוצא מן הכלל. </w:t>
      </w:r>
    </w:p>
    <w:p w:rsidR="005930C5" w:rsidRDefault="005930C5" w:rsidP="000376AD">
      <w:pPr>
        <w:rPr>
          <w:rtl/>
        </w:rPr>
      </w:pPr>
    </w:p>
    <w:p w:rsidR="005930C5" w:rsidRDefault="005930C5" w:rsidP="000376AD">
      <w:pPr>
        <w:rPr>
          <w:rtl/>
        </w:rPr>
      </w:pPr>
      <w:bookmarkStart w:id="2776" w:name="_ETM_Q7_410000"/>
      <w:bookmarkEnd w:id="2776"/>
      <w:r>
        <w:rPr>
          <w:rFonts w:hint="cs"/>
          <w:rtl/>
        </w:rPr>
        <w:t>ואני רוצה להזכיר לכם את העובדה</w:t>
      </w:r>
      <w:bookmarkStart w:id="2777" w:name="_ETM_Q7_414000"/>
      <w:bookmarkEnd w:id="2777"/>
      <w:r>
        <w:rPr>
          <w:rFonts w:hint="cs"/>
          <w:rtl/>
        </w:rPr>
        <w:t xml:space="preserve"> שחבר הכנסת שיצא לא רוצה לזכור. הינה העובדה</w:t>
      </w:r>
      <w:bookmarkStart w:id="2778" w:name="_ETM_Q7_421000"/>
      <w:bookmarkEnd w:id="2778"/>
      <w:r>
        <w:rPr>
          <w:rFonts w:hint="cs"/>
          <w:rtl/>
        </w:rPr>
        <w:t xml:space="preserve"> </w:t>
      </w:r>
      <w:r>
        <w:rPr>
          <w:rFonts w:hint="eastAsia"/>
          <w:rtl/>
        </w:rPr>
        <w:t>–</w:t>
      </w:r>
      <w:r>
        <w:rPr>
          <w:rFonts w:hint="cs"/>
          <w:rtl/>
        </w:rPr>
        <w:t xml:space="preserve"> בניגוד למה שאומרים, בתחילת המלחמה היה מי שאמר, בכיר מאוד מאוד בצמרת הביטחונית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2779" w:name="ET_interruption_5300_19"/>
      <w:r w:rsidRPr="00766F3E">
        <w:rPr>
          <w:rStyle w:val="TagStyle"/>
          <w:rtl/>
        </w:rPr>
        <w:t xml:space="preserve"> &lt;&lt; קריאה &gt;&gt; </w:t>
      </w:r>
      <w:r>
        <w:rPr>
          <w:rtl/>
        </w:rPr>
        <w:t>מירב בן ארי (יש עתיד):</w:t>
      </w:r>
      <w:r w:rsidRPr="00766F3E">
        <w:rPr>
          <w:rStyle w:val="TagStyle"/>
          <w:rtl/>
        </w:rPr>
        <w:t xml:space="preserve"> &lt;&lt; קריאה &gt;&gt;</w:t>
      </w:r>
      <w:r w:rsidR="005223CB">
        <w:rPr>
          <w:rtl/>
        </w:rPr>
        <w:t xml:space="preserve"> </w:t>
      </w:r>
      <w:r>
        <w:rPr>
          <w:rtl/>
        </w:rPr>
        <w:t xml:space="preserve"> </w:t>
      </w:r>
      <w:bookmarkEnd w:id="2779"/>
    </w:p>
    <w:p w:rsidR="005930C5" w:rsidRDefault="005930C5" w:rsidP="005223CB">
      <w:pPr>
        <w:rPr>
          <w:rtl/>
        </w:rPr>
      </w:pPr>
    </w:p>
    <w:p w:rsidR="005930C5" w:rsidRDefault="005930C5" w:rsidP="000376AD">
      <w:pPr>
        <w:rPr>
          <w:rtl/>
        </w:rPr>
      </w:pPr>
      <w:r>
        <w:rPr>
          <w:rFonts w:hint="cs"/>
          <w:rtl/>
        </w:rPr>
        <w:t xml:space="preserve">מי זה? </w:t>
      </w:r>
    </w:p>
    <w:p w:rsidR="005930C5" w:rsidRDefault="005930C5" w:rsidP="000376AD">
      <w:pPr>
        <w:rPr>
          <w:rtl/>
        </w:rPr>
      </w:pPr>
      <w:bookmarkStart w:id="2780" w:name="_ETM_Q7_430000"/>
      <w:bookmarkEnd w:id="2780"/>
    </w:p>
    <w:p w:rsidR="005930C5" w:rsidRDefault="005930C5" w:rsidP="000376AD">
      <w:pPr>
        <w:pStyle w:val="-"/>
        <w:keepNext/>
        <w:rPr>
          <w:rtl/>
        </w:rPr>
      </w:pPr>
      <w:bookmarkStart w:id="2781" w:name="ET_speakercontinue_5504_117"/>
      <w:r w:rsidRPr="00482B0A">
        <w:rPr>
          <w:rStyle w:val="TagStyle"/>
          <w:rtl/>
        </w:rPr>
        <w:t xml:space="preserve"> &lt;&lt; דובר_המשך &gt;&gt; </w:t>
      </w:r>
      <w:r>
        <w:rPr>
          <w:rtl/>
        </w:rPr>
        <w:t>ראש הממשלה בנימין נתניהו:</w:t>
      </w:r>
      <w:r w:rsidRPr="00482B0A">
        <w:rPr>
          <w:rStyle w:val="TagStyle"/>
          <w:rtl/>
        </w:rPr>
        <w:t xml:space="preserve"> &lt;&lt; דובר_המשך &gt;&gt;</w:t>
      </w:r>
      <w:r w:rsidR="005223CB">
        <w:rPr>
          <w:rtl/>
        </w:rPr>
        <w:t xml:space="preserve"> </w:t>
      </w:r>
      <w:r>
        <w:rPr>
          <w:rtl/>
        </w:rPr>
        <w:t xml:space="preserve"> </w:t>
      </w:r>
      <w:bookmarkEnd w:id="2781"/>
    </w:p>
    <w:p w:rsidR="005930C5" w:rsidRDefault="005930C5" w:rsidP="005223CB">
      <w:pPr>
        <w:rPr>
          <w:rtl/>
        </w:rPr>
      </w:pPr>
    </w:p>
    <w:p w:rsidR="005930C5" w:rsidRDefault="00BB368D" w:rsidP="000376AD">
      <w:pPr>
        <w:rPr>
          <w:rtl/>
        </w:rPr>
      </w:pPr>
      <w:bookmarkStart w:id="2782" w:name="_ETM_Q7_431000"/>
      <w:bookmarkEnd w:id="2782"/>
      <w:r>
        <w:rPr>
          <w:rFonts w:hint="cs"/>
          <w:rtl/>
        </w:rPr>
        <w:t>– –</w:t>
      </w:r>
      <w:r w:rsidR="005930C5">
        <w:rPr>
          <w:rFonts w:hint="cs"/>
          <w:rtl/>
        </w:rPr>
        <w:t xml:space="preserve"> הוא אמר: צריך</w:t>
      </w:r>
      <w:bookmarkStart w:id="2783" w:name="_ETM_Q7_436000"/>
      <w:bookmarkEnd w:id="2783"/>
      <w:r w:rsidR="005930C5">
        <w:rPr>
          <w:rFonts w:hint="cs"/>
          <w:rtl/>
        </w:rPr>
        <w:t xml:space="preserve"> להתרגל לעובדה שלא נצליח להחזיר אפילו </w:t>
      </w:r>
      <w:bookmarkStart w:id="2784" w:name="_ETM_Q7_442000"/>
      <w:bookmarkEnd w:id="2784"/>
      <w:r w:rsidR="005930C5">
        <w:rPr>
          <w:rFonts w:hint="cs"/>
          <w:rtl/>
        </w:rPr>
        <w:t xml:space="preserve">חטוף אחד. חברת הכנסת גילה גמליאל, חבר הכנסת דיכטר, אתם ישבתם שם, אתם שמעתם את זה. אבל אני האמנתי אחרת, האמנתי אחרת והתעקשתי </w:t>
      </w:r>
      <w:bookmarkStart w:id="2785" w:name="_ETM_Q7_451000"/>
      <w:bookmarkEnd w:id="2785"/>
      <w:r w:rsidR="005930C5">
        <w:rPr>
          <w:rFonts w:hint="cs"/>
          <w:rtl/>
        </w:rPr>
        <w:t xml:space="preserve">על גישה אחרת. האמנתי שבזכות השילוב של </w:t>
      </w:r>
      <w:bookmarkStart w:id="2786" w:name="_ETM_Q7_460000"/>
      <w:bookmarkEnd w:id="2786"/>
      <w:r w:rsidR="005930C5">
        <w:rPr>
          <w:rFonts w:hint="cs"/>
          <w:rtl/>
        </w:rPr>
        <w:t xml:space="preserve">גבורת לוחמינו וההחלטות המושכלות שאנחנו נקבל </w:t>
      </w:r>
      <w:r>
        <w:rPr>
          <w:rFonts w:hint="cs"/>
          <w:rtl/>
        </w:rPr>
        <w:t>– –</w:t>
      </w:r>
      <w:r w:rsidR="005930C5">
        <w:rPr>
          <w:rFonts w:hint="cs"/>
          <w:rtl/>
        </w:rPr>
        <w:t xml:space="preserve"> </w:t>
      </w:r>
    </w:p>
    <w:p w:rsidR="005930C5" w:rsidRPr="00482B0A" w:rsidRDefault="005930C5" w:rsidP="000376AD">
      <w:pPr>
        <w:rPr>
          <w:rtl/>
        </w:rPr>
      </w:pPr>
    </w:p>
    <w:p w:rsidR="005930C5" w:rsidRDefault="005930C5" w:rsidP="000376AD">
      <w:pPr>
        <w:pStyle w:val="af7"/>
        <w:keepNext/>
        <w:rPr>
          <w:rtl/>
        </w:rPr>
      </w:pPr>
      <w:bookmarkStart w:id="2787" w:name="ET_interruption_קריאות_118"/>
      <w:r w:rsidRPr="00B30BC2">
        <w:rPr>
          <w:rStyle w:val="TagStyle"/>
          <w:rtl/>
        </w:rPr>
        <w:t xml:space="preserve">&lt;&lt; קריאה &gt;&gt; </w:t>
      </w:r>
      <w:r>
        <w:rPr>
          <w:rtl/>
        </w:rPr>
        <w:t>קריאות:</w:t>
      </w:r>
      <w:r w:rsidRPr="00B30BC2">
        <w:rPr>
          <w:rStyle w:val="TagStyle"/>
          <w:rtl/>
        </w:rPr>
        <w:t xml:space="preserve"> &lt;&lt; קריאה &gt;&gt;</w:t>
      </w:r>
      <w:r w:rsidR="005223CB">
        <w:rPr>
          <w:rtl/>
        </w:rPr>
        <w:t xml:space="preserve"> </w:t>
      </w:r>
      <w:r>
        <w:rPr>
          <w:rtl/>
        </w:rPr>
        <w:t xml:space="preserve"> </w:t>
      </w:r>
      <w:bookmarkEnd w:id="2787"/>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788" w:name="ET_yor_6423_22"/>
      <w:r w:rsidRPr="00733B2F">
        <w:rPr>
          <w:rStyle w:val="TagStyle"/>
          <w:rtl/>
        </w:rPr>
        <w:t xml:space="preserve"> &lt;&lt; יור &gt;&gt; </w:t>
      </w:r>
      <w:r>
        <w:rPr>
          <w:rtl/>
        </w:rPr>
        <w:t>היו"ר אמיר אוחנה:</w:t>
      </w:r>
      <w:r w:rsidRPr="00733B2F">
        <w:rPr>
          <w:rStyle w:val="TagStyle"/>
          <w:rtl/>
        </w:rPr>
        <w:t xml:space="preserve"> &lt;&lt; יור &gt;&gt;</w:t>
      </w:r>
      <w:r w:rsidR="005223CB">
        <w:rPr>
          <w:rtl/>
        </w:rPr>
        <w:t xml:space="preserve"> </w:t>
      </w:r>
      <w:r>
        <w:rPr>
          <w:rtl/>
        </w:rPr>
        <w:t xml:space="preserve"> </w:t>
      </w:r>
      <w:bookmarkEnd w:id="2788"/>
    </w:p>
    <w:p w:rsidR="005930C5" w:rsidRDefault="005930C5" w:rsidP="005223CB">
      <w:pPr>
        <w:rPr>
          <w:rtl/>
        </w:rPr>
      </w:pPr>
    </w:p>
    <w:p w:rsidR="005930C5" w:rsidRDefault="005930C5" w:rsidP="000376AD">
      <w:pPr>
        <w:rPr>
          <w:rtl/>
        </w:rPr>
      </w:pPr>
      <w:r>
        <w:rPr>
          <w:rFonts w:hint="cs"/>
          <w:rtl/>
        </w:rPr>
        <w:t xml:space="preserve">חבר הכנסת עטאונה, קריאה שלישית. נא לצאת. </w:t>
      </w:r>
    </w:p>
    <w:p w:rsidR="005930C5" w:rsidRDefault="005930C5" w:rsidP="000376AD">
      <w:pPr>
        <w:rPr>
          <w:rtl/>
        </w:rPr>
      </w:pPr>
    </w:p>
    <w:p w:rsidR="005930C5" w:rsidRDefault="005930C5" w:rsidP="000376AD">
      <w:pPr>
        <w:pStyle w:val="-"/>
        <w:keepNext/>
        <w:rPr>
          <w:rtl/>
        </w:rPr>
      </w:pPr>
      <w:bookmarkStart w:id="2789" w:name="ET_speakercontinue_5504_120"/>
      <w:r w:rsidRPr="00B30BC2">
        <w:rPr>
          <w:rStyle w:val="TagStyle"/>
          <w:rtl/>
        </w:rPr>
        <w:t xml:space="preserve"> &lt;&lt; דובר_המשך &gt;&gt; </w:t>
      </w:r>
      <w:r>
        <w:rPr>
          <w:rtl/>
        </w:rPr>
        <w:t>ראש הממשלה בנימין נתניהו:</w:t>
      </w:r>
      <w:r w:rsidRPr="00B30BC2">
        <w:rPr>
          <w:rStyle w:val="TagStyle"/>
          <w:rtl/>
        </w:rPr>
        <w:t xml:space="preserve"> &lt;&lt; דובר_המשך &gt;&gt;</w:t>
      </w:r>
      <w:r w:rsidR="005223CB">
        <w:rPr>
          <w:rtl/>
        </w:rPr>
        <w:t xml:space="preserve"> </w:t>
      </w:r>
      <w:r>
        <w:rPr>
          <w:rtl/>
        </w:rPr>
        <w:t xml:space="preserve"> </w:t>
      </w:r>
      <w:bookmarkEnd w:id="2789"/>
    </w:p>
    <w:p w:rsidR="005930C5" w:rsidRDefault="005930C5" w:rsidP="005223CB">
      <w:pPr>
        <w:rPr>
          <w:rtl/>
        </w:rPr>
      </w:pPr>
    </w:p>
    <w:p w:rsidR="005930C5" w:rsidRPr="00B30BC2" w:rsidRDefault="00BB368D" w:rsidP="000376AD">
      <w:pPr>
        <w:rPr>
          <w:rtl/>
        </w:rPr>
      </w:pPr>
      <w:r>
        <w:rPr>
          <w:rFonts w:hint="cs"/>
          <w:rtl/>
        </w:rPr>
        <w:t>– –</w:t>
      </w:r>
      <w:r w:rsidR="005930C5">
        <w:rPr>
          <w:rFonts w:hint="cs"/>
          <w:rtl/>
        </w:rPr>
        <w:t xml:space="preserve"> כלומר, בזכות השילוב של הלחץ הצבאי </w:t>
      </w:r>
      <w:bookmarkStart w:id="2790" w:name="_ETM_Q7_467000"/>
      <w:bookmarkEnd w:id="2790"/>
      <w:r w:rsidR="005930C5">
        <w:rPr>
          <w:rFonts w:hint="cs"/>
          <w:rtl/>
        </w:rPr>
        <w:t xml:space="preserve">והלחץ המדיני </w:t>
      </w:r>
      <w:r>
        <w:rPr>
          <w:rFonts w:hint="cs"/>
          <w:rtl/>
        </w:rPr>
        <w:t>– –</w:t>
      </w:r>
    </w:p>
    <w:p w:rsidR="005930C5" w:rsidRDefault="005930C5" w:rsidP="000376AD">
      <w:pPr>
        <w:rPr>
          <w:rtl/>
        </w:rPr>
      </w:pPr>
    </w:p>
    <w:p w:rsidR="005930C5" w:rsidRDefault="005930C5" w:rsidP="000376AD">
      <w:pPr>
        <w:ind w:firstLine="0"/>
        <w:jc w:val="center"/>
        <w:rPr>
          <w:rtl/>
        </w:rPr>
      </w:pPr>
      <w:r>
        <w:rPr>
          <w:rFonts w:hint="cs"/>
          <w:rtl/>
        </w:rPr>
        <w:t>(חבר הכנסת יוסף עטאונה יוצא מאולם המליאה.)</w:t>
      </w:r>
    </w:p>
    <w:p w:rsidR="005930C5" w:rsidRDefault="005930C5" w:rsidP="000376AD">
      <w:pPr>
        <w:rPr>
          <w:rtl/>
        </w:rPr>
      </w:pPr>
    </w:p>
    <w:p w:rsidR="005930C5" w:rsidRDefault="005930C5" w:rsidP="000376AD">
      <w:pPr>
        <w:pStyle w:val="af7"/>
        <w:keepNext/>
        <w:rPr>
          <w:rtl/>
        </w:rPr>
      </w:pPr>
      <w:bookmarkStart w:id="2791" w:name="ET_interruption_קריאות_121"/>
      <w:r w:rsidRPr="00B30BC2">
        <w:rPr>
          <w:rStyle w:val="TagStyle"/>
          <w:rtl/>
        </w:rPr>
        <w:t xml:space="preserve"> &lt;&lt; קריאה &gt;&gt; </w:t>
      </w:r>
      <w:r>
        <w:rPr>
          <w:rtl/>
        </w:rPr>
        <w:t>קריאות:</w:t>
      </w:r>
      <w:r w:rsidRPr="00B30BC2">
        <w:rPr>
          <w:rStyle w:val="TagStyle"/>
          <w:rtl/>
        </w:rPr>
        <w:t xml:space="preserve"> &lt;&lt; קריאה &gt;&gt;</w:t>
      </w:r>
      <w:r w:rsidR="005223CB">
        <w:rPr>
          <w:rtl/>
        </w:rPr>
        <w:t xml:space="preserve"> </w:t>
      </w:r>
      <w:r>
        <w:rPr>
          <w:rtl/>
        </w:rPr>
        <w:t xml:space="preserve"> </w:t>
      </w:r>
      <w:bookmarkEnd w:id="2791"/>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
        <w:keepNext/>
        <w:rPr>
          <w:rtl/>
        </w:rPr>
      </w:pPr>
      <w:bookmarkStart w:id="2792" w:name="ET_speakercontinue_5504_122"/>
      <w:r w:rsidRPr="00B30BC2">
        <w:rPr>
          <w:rStyle w:val="TagStyle"/>
          <w:rtl/>
        </w:rPr>
        <w:t xml:space="preserve"> &lt;&lt; דובר_המשך &gt;&gt; </w:t>
      </w:r>
      <w:r>
        <w:rPr>
          <w:rtl/>
        </w:rPr>
        <w:t>ראש הממשלה בנימין נתניהו:</w:t>
      </w:r>
      <w:r w:rsidRPr="00B30BC2">
        <w:rPr>
          <w:rStyle w:val="TagStyle"/>
          <w:rtl/>
        </w:rPr>
        <w:t xml:space="preserve"> &lt;&lt; דובר_המשך &gt;&gt;</w:t>
      </w:r>
      <w:r w:rsidR="005223CB">
        <w:rPr>
          <w:rtl/>
        </w:rPr>
        <w:t xml:space="preserve"> </w:t>
      </w:r>
      <w:r>
        <w:rPr>
          <w:rtl/>
        </w:rPr>
        <w:t xml:space="preserve"> </w:t>
      </w:r>
      <w:bookmarkEnd w:id="2792"/>
    </w:p>
    <w:p w:rsidR="005930C5" w:rsidRDefault="005930C5" w:rsidP="005223CB">
      <w:pPr>
        <w:rPr>
          <w:rtl/>
        </w:rPr>
      </w:pPr>
    </w:p>
    <w:p w:rsidR="005930C5" w:rsidRPr="00B30BC2" w:rsidRDefault="00BB368D" w:rsidP="000376AD">
      <w:pPr>
        <w:rPr>
          <w:rtl/>
        </w:rPr>
      </w:pPr>
      <w:r>
        <w:rPr>
          <w:rFonts w:hint="cs"/>
          <w:rtl/>
        </w:rPr>
        <w:t>– –</w:t>
      </w:r>
      <w:r w:rsidR="005930C5">
        <w:rPr>
          <w:rFonts w:hint="cs"/>
          <w:rtl/>
        </w:rPr>
        <w:t xml:space="preserve"> בזכות השילוב </w:t>
      </w:r>
      <w:bookmarkStart w:id="2793" w:name="_ETM_Q7_468000"/>
      <w:bookmarkEnd w:id="2793"/>
      <w:r w:rsidR="005930C5">
        <w:rPr>
          <w:rFonts w:hint="cs"/>
          <w:rtl/>
        </w:rPr>
        <w:t xml:space="preserve">הזה אנחנו כן נצליח. </w:t>
      </w:r>
    </w:p>
    <w:p w:rsidR="005930C5" w:rsidRDefault="005930C5" w:rsidP="000376AD">
      <w:pPr>
        <w:rPr>
          <w:rtl/>
        </w:rPr>
      </w:pPr>
      <w:bookmarkStart w:id="2794" w:name="_ETM_Q7_455000"/>
      <w:bookmarkEnd w:id="2794"/>
    </w:p>
    <w:p w:rsidR="005930C5" w:rsidRDefault="005930C5" w:rsidP="000376AD">
      <w:pPr>
        <w:pStyle w:val="af7"/>
        <w:keepNext/>
        <w:rPr>
          <w:rtl/>
        </w:rPr>
      </w:pPr>
      <w:bookmarkStart w:id="2795" w:name="ET_interruption_6158_23"/>
      <w:r w:rsidRPr="00733B2F">
        <w:rPr>
          <w:rStyle w:val="TagStyle"/>
          <w:rtl/>
        </w:rPr>
        <w:t xml:space="preserve"> &lt;&lt; קריאה &gt;&gt; </w:t>
      </w:r>
      <w:r>
        <w:rPr>
          <w:rtl/>
        </w:rPr>
        <w:t>אפרת רייטן מרום (העבודה):</w:t>
      </w:r>
      <w:r w:rsidRPr="00733B2F">
        <w:rPr>
          <w:rStyle w:val="TagStyle"/>
          <w:rtl/>
        </w:rPr>
        <w:t xml:space="preserve"> &lt;&lt; קריאה &gt;&gt;</w:t>
      </w:r>
      <w:r w:rsidR="005223CB">
        <w:rPr>
          <w:rtl/>
        </w:rPr>
        <w:t xml:space="preserve"> </w:t>
      </w:r>
      <w:r>
        <w:rPr>
          <w:rtl/>
        </w:rPr>
        <w:t xml:space="preserve"> </w:t>
      </w:r>
      <w:bookmarkEnd w:id="2795"/>
    </w:p>
    <w:p w:rsidR="005930C5" w:rsidRDefault="005930C5" w:rsidP="005223CB">
      <w:pPr>
        <w:rPr>
          <w:rtl/>
        </w:rPr>
      </w:pPr>
    </w:p>
    <w:p w:rsidR="005930C5" w:rsidRDefault="00BB368D" w:rsidP="000376AD">
      <w:pPr>
        <w:rPr>
          <w:rtl/>
        </w:rPr>
      </w:pPr>
      <w:r>
        <w:rPr>
          <w:rFonts w:hint="cs"/>
          <w:rtl/>
        </w:rPr>
        <w:t>– – –</w:t>
      </w:r>
    </w:p>
    <w:p w:rsidR="005930C5" w:rsidRPr="00B30BC2" w:rsidRDefault="005930C5" w:rsidP="000376AD">
      <w:pPr>
        <w:rPr>
          <w:rtl/>
        </w:rPr>
      </w:pPr>
      <w:bookmarkStart w:id="2796" w:name="_ETM_Q7_471879"/>
      <w:bookmarkStart w:id="2797" w:name="_ETM_Q7_472222"/>
      <w:bookmarkEnd w:id="2796"/>
      <w:bookmarkEnd w:id="2797"/>
    </w:p>
    <w:p w:rsidR="005930C5" w:rsidRDefault="005930C5" w:rsidP="000376AD">
      <w:pPr>
        <w:pStyle w:val="af8"/>
        <w:keepNext/>
        <w:rPr>
          <w:rtl/>
        </w:rPr>
      </w:pPr>
      <w:bookmarkStart w:id="2798" w:name="ET_yor_6423_24"/>
      <w:r w:rsidRPr="00733B2F">
        <w:rPr>
          <w:rStyle w:val="TagStyle"/>
          <w:rtl/>
        </w:rPr>
        <w:t xml:space="preserve"> &lt;&lt; יור &gt;&gt; </w:t>
      </w:r>
      <w:r>
        <w:rPr>
          <w:rtl/>
        </w:rPr>
        <w:t>היו"ר אמיר אוחנה:</w:t>
      </w:r>
      <w:r w:rsidRPr="00733B2F">
        <w:rPr>
          <w:rStyle w:val="TagStyle"/>
          <w:rtl/>
        </w:rPr>
        <w:t xml:space="preserve"> &lt;&lt; יור &gt;&gt;</w:t>
      </w:r>
      <w:r w:rsidR="005223CB">
        <w:rPr>
          <w:rtl/>
        </w:rPr>
        <w:t xml:space="preserve"> </w:t>
      </w:r>
      <w:r>
        <w:rPr>
          <w:rtl/>
        </w:rPr>
        <w:t xml:space="preserve"> </w:t>
      </w:r>
      <w:bookmarkEnd w:id="2798"/>
    </w:p>
    <w:p w:rsidR="005930C5" w:rsidRDefault="005930C5" w:rsidP="005223CB">
      <w:pPr>
        <w:rPr>
          <w:rtl/>
        </w:rPr>
      </w:pPr>
    </w:p>
    <w:p w:rsidR="005930C5" w:rsidRDefault="005930C5" w:rsidP="000376AD">
      <w:pPr>
        <w:rPr>
          <w:rtl/>
        </w:rPr>
      </w:pPr>
      <w:r>
        <w:rPr>
          <w:rFonts w:hint="cs"/>
          <w:rtl/>
        </w:rPr>
        <w:t xml:space="preserve">חברת הכנסת רייטן, קריאה ראשונה. </w:t>
      </w:r>
    </w:p>
    <w:p w:rsidR="005930C5" w:rsidRDefault="005930C5" w:rsidP="000376AD">
      <w:pPr>
        <w:rPr>
          <w:rtl/>
        </w:rPr>
      </w:pPr>
    </w:p>
    <w:p w:rsidR="005930C5" w:rsidRDefault="005930C5" w:rsidP="000376AD">
      <w:pPr>
        <w:pStyle w:val="af7"/>
        <w:keepNext/>
        <w:rPr>
          <w:rtl/>
        </w:rPr>
      </w:pPr>
      <w:bookmarkStart w:id="2799" w:name="ET_interruption_5761_123"/>
      <w:r w:rsidRPr="00851418">
        <w:rPr>
          <w:rStyle w:val="TagStyle"/>
          <w:rtl/>
        </w:rPr>
        <w:t xml:space="preserve"> &lt;&lt; קריאה &gt;&gt; </w:t>
      </w:r>
      <w:r>
        <w:rPr>
          <w:rtl/>
        </w:rPr>
        <w:t>עאידה תומא סלימאן (חד"ש-תע"ל):</w:t>
      </w:r>
      <w:r w:rsidRPr="00851418">
        <w:rPr>
          <w:rStyle w:val="TagStyle"/>
          <w:rtl/>
        </w:rPr>
        <w:t xml:space="preserve"> &lt;&lt; קריאה &gt;&gt;</w:t>
      </w:r>
      <w:r w:rsidR="005223CB">
        <w:rPr>
          <w:rtl/>
        </w:rPr>
        <w:t xml:space="preserve"> </w:t>
      </w:r>
      <w:r>
        <w:rPr>
          <w:rtl/>
        </w:rPr>
        <w:t xml:space="preserve"> </w:t>
      </w:r>
      <w:bookmarkEnd w:id="2799"/>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800" w:name="ET_yor_6423_124"/>
      <w:r w:rsidRPr="00851418">
        <w:rPr>
          <w:rStyle w:val="TagStyle"/>
          <w:rtl/>
        </w:rPr>
        <w:t xml:space="preserve"> &lt;&lt; יור &gt;&gt; </w:t>
      </w:r>
      <w:r>
        <w:rPr>
          <w:rtl/>
        </w:rPr>
        <w:t>היו"ר אמיר אוחנה:</w:t>
      </w:r>
      <w:r w:rsidRPr="00851418">
        <w:rPr>
          <w:rStyle w:val="TagStyle"/>
          <w:rtl/>
        </w:rPr>
        <w:t xml:space="preserve"> &lt;&lt; יור &gt;&gt;</w:t>
      </w:r>
      <w:r w:rsidR="005223CB">
        <w:rPr>
          <w:rtl/>
        </w:rPr>
        <w:t xml:space="preserve"> </w:t>
      </w:r>
      <w:r>
        <w:rPr>
          <w:rtl/>
        </w:rPr>
        <w:t xml:space="preserve"> </w:t>
      </w:r>
      <w:bookmarkEnd w:id="2800"/>
    </w:p>
    <w:p w:rsidR="005930C5" w:rsidRDefault="005930C5" w:rsidP="005223CB">
      <w:pPr>
        <w:rPr>
          <w:rtl/>
        </w:rPr>
      </w:pPr>
    </w:p>
    <w:p w:rsidR="005930C5" w:rsidRDefault="005930C5" w:rsidP="000376AD">
      <w:pPr>
        <w:rPr>
          <w:rtl/>
        </w:rPr>
      </w:pPr>
      <w:r>
        <w:rPr>
          <w:rFonts w:hint="cs"/>
          <w:rtl/>
        </w:rPr>
        <w:t xml:space="preserve">חברת הכנסת עאידה תומא סלימאן, קריאה ראשונה. </w:t>
      </w:r>
    </w:p>
    <w:p w:rsidR="005930C5" w:rsidRPr="00851418" w:rsidRDefault="005930C5" w:rsidP="000376AD">
      <w:pPr>
        <w:rPr>
          <w:rtl/>
        </w:rPr>
      </w:pPr>
    </w:p>
    <w:p w:rsidR="005930C5" w:rsidRDefault="005930C5" w:rsidP="000376AD">
      <w:pPr>
        <w:pStyle w:val="af7"/>
        <w:keepNext/>
        <w:rPr>
          <w:rtl/>
        </w:rPr>
      </w:pPr>
      <w:bookmarkStart w:id="2801" w:name="ET_interruption_5783_25"/>
      <w:r w:rsidRPr="00733B2F">
        <w:rPr>
          <w:rStyle w:val="TagStyle"/>
          <w:rtl/>
        </w:rPr>
        <w:t xml:space="preserve"> &lt;&lt; קריאה &gt;&gt; </w:t>
      </w:r>
      <w:r>
        <w:rPr>
          <w:rtl/>
        </w:rPr>
        <w:t>מירב כהן (יש עתיד):</w:t>
      </w:r>
      <w:r w:rsidRPr="00733B2F">
        <w:rPr>
          <w:rStyle w:val="TagStyle"/>
          <w:rtl/>
        </w:rPr>
        <w:t xml:space="preserve"> &lt;&lt; קריאה &gt;&gt;</w:t>
      </w:r>
      <w:r w:rsidR="005223CB">
        <w:rPr>
          <w:rtl/>
        </w:rPr>
        <w:t xml:space="preserve"> </w:t>
      </w:r>
      <w:r>
        <w:rPr>
          <w:rtl/>
        </w:rPr>
        <w:t xml:space="preserve"> </w:t>
      </w:r>
      <w:bookmarkEnd w:id="2801"/>
    </w:p>
    <w:p w:rsidR="005930C5" w:rsidRDefault="005930C5" w:rsidP="005223CB">
      <w:pPr>
        <w:rPr>
          <w:rtl/>
        </w:rPr>
      </w:pPr>
    </w:p>
    <w:p w:rsidR="005930C5" w:rsidRDefault="005930C5" w:rsidP="000376AD">
      <w:pPr>
        <w:rPr>
          <w:rtl/>
        </w:rPr>
      </w:pPr>
      <w:r>
        <w:rPr>
          <w:rFonts w:hint="cs"/>
          <w:rtl/>
        </w:rPr>
        <w:t>למה אתה לא עושה את מה שהתחייבת לו?</w:t>
      </w:r>
    </w:p>
    <w:p w:rsidR="005930C5" w:rsidRDefault="005930C5" w:rsidP="000376AD">
      <w:pPr>
        <w:rPr>
          <w:rtl/>
        </w:rPr>
      </w:pPr>
    </w:p>
    <w:p w:rsidR="005930C5" w:rsidRDefault="005930C5" w:rsidP="000376AD">
      <w:pPr>
        <w:pStyle w:val="-"/>
        <w:keepNext/>
        <w:rPr>
          <w:rtl/>
        </w:rPr>
      </w:pPr>
      <w:bookmarkStart w:id="2802" w:name="ET_speakercontinue_5504_26"/>
      <w:r w:rsidRPr="00733B2F">
        <w:rPr>
          <w:rStyle w:val="TagStyle"/>
          <w:rtl/>
        </w:rPr>
        <w:t xml:space="preserve"> &lt;&lt; דובר_המשך &gt;&gt; </w:t>
      </w:r>
      <w:r>
        <w:rPr>
          <w:rtl/>
        </w:rPr>
        <w:t>ראש הממשלה בנימין נתניהו:</w:t>
      </w:r>
      <w:r w:rsidRPr="00733B2F">
        <w:rPr>
          <w:rStyle w:val="TagStyle"/>
          <w:rtl/>
        </w:rPr>
        <w:t xml:space="preserve"> &lt;&lt; דובר_המשך &gt;&gt;</w:t>
      </w:r>
      <w:r w:rsidR="005223CB">
        <w:rPr>
          <w:rtl/>
        </w:rPr>
        <w:t xml:space="preserve"> </w:t>
      </w:r>
      <w:r>
        <w:rPr>
          <w:rtl/>
        </w:rPr>
        <w:t xml:space="preserve"> </w:t>
      </w:r>
      <w:bookmarkEnd w:id="2802"/>
    </w:p>
    <w:p w:rsidR="005930C5" w:rsidRDefault="005930C5" w:rsidP="005223CB">
      <w:pPr>
        <w:rPr>
          <w:rtl/>
        </w:rPr>
      </w:pPr>
    </w:p>
    <w:p w:rsidR="005930C5" w:rsidRDefault="005930C5" w:rsidP="00242D3E">
      <w:pPr>
        <w:rPr>
          <w:rtl/>
        </w:rPr>
      </w:pPr>
      <w:bookmarkStart w:id="2803" w:name="_ETM_Q7_483000"/>
      <w:bookmarkEnd w:id="2803"/>
      <w:r>
        <w:rPr>
          <w:rFonts w:hint="cs"/>
          <w:rtl/>
        </w:rPr>
        <w:t xml:space="preserve">ואכן, עשינו הרבה מאוד, אבל </w:t>
      </w:r>
      <w:bookmarkStart w:id="2804" w:name="_ETM_Q7_489000"/>
      <w:bookmarkEnd w:id="2804"/>
      <w:r>
        <w:rPr>
          <w:rFonts w:hint="cs"/>
          <w:rtl/>
        </w:rPr>
        <w:t>עדיין לא השלמנו את המשימה. אני חוזר ואומר</w:t>
      </w:r>
      <w:r w:rsidR="00242D3E">
        <w:rPr>
          <w:rFonts w:hint="cs"/>
          <w:rtl/>
        </w:rPr>
        <w:t>:</w:t>
      </w:r>
      <w:r>
        <w:rPr>
          <w:rFonts w:hint="cs"/>
          <w:rtl/>
        </w:rPr>
        <w:t xml:space="preserve"> אנחנו נחושים להחזיר את כל מי </w:t>
      </w:r>
      <w:bookmarkStart w:id="2805" w:name="_ETM_Q7_493000"/>
      <w:bookmarkEnd w:id="2805"/>
      <w:r>
        <w:rPr>
          <w:rFonts w:hint="cs"/>
          <w:rtl/>
        </w:rPr>
        <w:t xml:space="preserve">שנותר. </w:t>
      </w:r>
    </w:p>
    <w:p w:rsidR="005930C5" w:rsidRDefault="005930C5" w:rsidP="000376AD">
      <w:pPr>
        <w:rPr>
          <w:rtl/>
        </w:rPr>
      </w:pPr>
      <w:bookmarkStart w:id="2806" w:name="_ETM_Q7_494000"/>
      <w:bookmarkEnd w:id="2806"/>
    </w:p>
    <w:p w:rsidR="005930C5" w:rsidRDefault="005930C5" w:rsidP="000376AD">
      <w:pPr>
        <w:pStyle w:val="af7"/>
        <w:keepNext/>
        <w:rPr>
          <w:rtl/>
        </w:rPr>
      </w:pPr>
      <w:bookmarkStart w:id="2807" w:name="ET_interruption_6158_125"/>
      <w:r w:rsidRPr="0084324F">
        <w:rPr>
          <w:rStyle w:val="TagStyle"/>
          <w:rtl/>
        </w:rPr>
        <w:t xml:space="preserve"> &lt;&lt; קריאה &gt;&gt; </w:t>
      </w:r>
      <w:r>
        <w:rPr>
          <w:rtl/>
        </w:rPr>
        <w:t>אפרת רייטן מרום (העבודה):</w:t>
      </w:r>
      <w:r w:rsidRPr="0084324F">
        <w:rPr>
          <w:rStyle w:val="TagStyle"/>
          <w:rtl/>
        </w:rPr>
        <w:t xml:space="preserve"> &lt;&lt; קריאה &gt;&gt;</w:t>
      </w:r>
      <w:r w:rsidR="005223CB">
        <w:rPr>
          <w:rtl/>
        </w:rPr>
        <w:t xml:space="preserve"> </w:t>
      </w:r>
      <w:r>
        <w:rPr>
          <w:rtl/>
        </w:rPr>
        <w:t xml:space="preserve"> </w:t>
      </w:r>
      <w:bookmarkEnd w:id="2807"/>
    </w:p>
    <w:p w:rsidR="005930C5" w:rsidRDefault="005930C5" w:rsidP="005223CB">
      <w:pPr>
        <w:rPr>
          <w:rtl/>
        </w:rPr>
      </w:pPr>
    </w:p>
    <w:p w:rsidR="005930C5" w:rsidRDefault="00BB368D" w:rsidP="000376AD">
      <w:pPr>
        <w:rPr>
          <w:rtl/>
        </w:rPr>
      </w:pPr>
      <w:bookmarkStart w:id="2808" w:name="_ETM_Q7_496000"/>
      <w:bookmarkEnd w:id="2808"/>
      <w:r>
        <w:rPr>
          <w:rFonts w:hint="cs"/>
          <w:rtl/>
        </w:rPr>
        <w:t>– – –</w:t>
      </w:r>
    </w:p>
    <w:p w:rsidR="005930C5" w:rsidRDefault="005930C5" w:rsidP="000376AD">
      <w:pPr>
        <w:rPr>
          <w:rtl/>
        </w:rPr>
      </w:pPr>
    </w:p>
    <w:p w:rsidR="005930C5" w:rsidRDefault="005930C5" w:rsidP="000376AD">
      <w:pPr>
        <w:pStyle w:val="af8"/>
        <w:keepNext/>
        <w:rPr>
          <w:rtl/>
        </w:rPr>
      </w:pPr>
      <w:bookmarkStart w:id="2809" w:name="ET_yor_6423_126"/>
      <w:r w:rsidRPr="0084324F">
        <w:rPr>
          <w:rStyle w:val="TagStyle"/>
          <w:rtl/>
        </w:rPr>
        <w:t xml:space="preserve"> &lt;&lt; יור &gt;&gt; </w:t>
      </w:r>
      <w:r>
        <w:rPr>
          <w:rtl/>
        </w:rPr>
        <w:t>היו"ר אמיר אוחנה:</w:t>
      </w:r>
      <w:r w:rsidRPr="0084324F">
        <w:rPr>
          <w:rStyle w:val="TagStyle"/>
          <w:rtl/>
        </w:rPr>
        <w:t xml:space="preserve"> &lt;&lt; יור &gt;&gt;</w:t>
      </w:r>
      <w:r w:rsidR="005223CB">
        <w:rPr>
          <w:rtl/>
        </w:rPr>
        <w:t xml:space="preserve"> </w:t>
      </w:r>
      <w:r>
        <w:rPr>
          <w:rtl/>
        </w:rPr>
        <w:t xml:space="preserve"> </w:t>
      </w:r>
      <w:bookmarkEnd w:id="2809"/>
    </w:p>
    <w:p w:rsidR="005930C5" w:rsidRDefault="005930C5" w:rsidP="005223CB">
      <w:pPr>
        <w:rPr>
          <w:rtl/>
        </w:rPr>
      </w:pPr>
    </w:p>
    <w:p w:rsidR="005930C5" w:rsidRDefault="005930C5" w:rsidP="000376AD">
      <w:pPr>
        <w:rPr>
          <w:rtl/>
        </w:rPr>
      </w:pPr>
      <w:bookmarkStart w:id="2810" w:name="_ETM_Q7_498000"/>
      <w:bookmarkEnd w:id="2810"/>
      <w:r>
        <w:rPr>
          <w:rFonts w:hint="cs"/>
          <w:rtl/>
        </w:rPr>
        <w:t xml:space="preserve">חברת הכנסת רייטן. </w:t>
      </w:r>
    </w:p>
    <w:p w:rsidR="005930C5" w:rsidRDefault="005930C5" w:rsidP="000376AD">
      <w:pPr>
        <w:rPr>
          <w:rtl/>
        </w:rPr>
      </w:pPr>
    </w:p>
    <w:p w:rsidR="005930C5" w:rsidRDefault="005930C5" w:rsidP="000376AD">
      <w:pPr>
        <w:pStyle w:val="af7"/>
        <w:keepNext/>
        <w:rPr>
          <w:rtl/>
        </w:rPr>
      </w:pPr>
      <w:r w:rsidRPr="0084324F">
        <w:rPr>
          <w:rStyle w:val="TagStyle"/>
          <w:rtl/>
        </w:rPr>
        <w:t xml:space="preserve">&lt;&lt; קריאה &gt;&gt; </w:t>
      </w:r>
      <w:r>
        <w:rPr>
          <w:rtl/>
        </w:rPr>
        <w:t>מירב כהן (יש עתיד):</w:t>
      </w:r>
      <w:r w:rsidRPr="0084324F">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אז למה אתה לא עושה </w:t>
      </w:r>
      <w:bookmarkStart w:id="2811" w:name="_ETM_Q7_499000"/>
      <w:bookmarkEnd w:id="2811"/>
      <w:r>
        <w:rPr>
          <w:rFonts w:hint="cs"/>
          <w:rtl/>
        </w:rPr>
        <w:t>עסקה?</w:t>
      </w:r>
      <w:bookmarkStart w:id="2812" w:name="_ETM_Q7_504366"/>
      <w:bookmarkEnd w:id="2812"/>
      <w:r>
        <w:rPr>
          <w:rFonts w:hint="cs"/>
        </w:rPr>
        <w:t xml:space="preserve"> </w:t>
      </w:r>
      <w:r>
        <w:rPr>
          <w:rFonts w:hint="cs"/>
          <w:rtl/>
        </w:rPr>
        <w:t xml:space="preserve">למה אתה </w:t>
      </w:r>
      <w:r w:rsidR="00BB368D">
        <w:rPr>
          <w:rFonts w:hint="cs"/>
          <w:rtl/>
        </w:rPr>
        <w:t>– – –</w:t>
      </w:r>
      <w:r>
        <w:rPr>
          <w:rFonts w:hint="cs"/>
          <w:rtl/>
        </w:rPr>
        <w:t xml:space="preserve"> כי התחייבת לו, התחייבת </w:t>
      </w:r>
      <w:r w:rsidR="00BB368D">
        <w:rPr>
          <w:rFonts w:hint="cs"/>
          <w:rtl/>
        </w:rPr>
        <w:t>– – –</w:t>
      </w:r>
      <w:r>
        <w:rPr>
          <w:rFonts w:hint="cs"/>
          <w:rtl/>
        </w:rPr>
        <w:t xml:space="preserve"> </w:t>
      </w:r>
    </w:p>
    <w:p w:rsidR="005930C5" w:rsidRDefault="005930C5" w:rsidP="000376AD">
      <w:pPr>
        <w:rPr>
          <w:rtl/>
        </w:rPr>
      </w:pPr>
    </w:p>
    <w:p w:rsidR="005930C5" w:rsidRDefault="005930C5" w:rsidP="000376AD">
      <w:pPr>
        <w:pStyle w:val="-"/>
        <w:keepNext/>
        <w:rPr>
          <w:rtl/>
        </w:rPr>
      </w:pPr>
      <w:bookmarkStart w:id="2813" w:name="ET_speakercontinue_5504_129"/>
      <w:r w:rsidRPr="0084324F">
        <w:rPr>
          <w:rStyle w:val="TagStyle"/>
          <w:rtl/>
        </w:rPr>
        <w:t xml:space="preserve"> &lt;&lt; דובר_המשך &gt;&gt; </w:t>
      </w:r>
      <w:r>
        <w:rPr>
          <w:rtl/>
        </w:rPr>
        <w:t>ראש הממשלה בנימין נתניהו:</w:t>
      </w:r>
      <w:r w:rsidRPr="0084324F">
        <w:rPr>
          <w:rStyle w:val="TagStyle"/>
          <w:rtl/>
        </w:rPr>
        <w:t xml:space="preserve"> &lt;&lt; דובר_המשך &gt;&gt;</w:t>
      </w:r>
      <w:r w:rsidR="005223CB">
        <w:rPr>
          <w:rtl/>
        </w:rPr>
        <w:t xml:space="preserve"> </w:t>
      </w:r>
      <w:r>
        <w:rPr>
          <w:rtl/>
        </w:rPr>
        <w:t xml:space="preserve"> </w:t>
      </w:r>
      <w:bookmarkEnd w:id="2813"/>
    </w:p>
    <w:p w:rsidR="005930C5" w:rsidRDefault="005930C5" w:rsidP="005223CB">
      <w:pPr>
        <w:rPr>
          <w:rtl/>
        </w:rPr>
      </w:pPr>
    </w:p>
    <w:p w:rsidR="005930C5" w:rsidRDefault="005930C5" w:rsidP="000376AD">
      <w:pPr>
        <w:rPr>
          <w:rtl/>
        </w:rPr>
      </w:pPr>
      <w:r>
        <w:rPr>
          <w:rFonts w:hint="cs"/>
          <w:rtl/>
        </w:rPr>
        <w:t xml:space="preserve">בד בבד, אנחנו משנים את פני המזרח התיכון. </w:t>
      </w:r>
      <w:bookmarkStart w:id="2814" w:name="_ETM_Q7_494238"/>
      <w:bookmarkStart w:id="2815" w:name="_ETM_Q7_494464"/>
      <w:bookmarkStart w:id="2816" w:name="_ETM_Q7_500000"/>
      <w:bookmarkStart w:id="2817" w:name="_ETM_Q7_501000"/>
      <w:bookmarkEnd w:id="2814"/>
      <w:bookmarkEnd w:id="2815"/>
      <w:bookmarkEnd w:id="2816"/>
      <w:bookmarkEnd w:id="2817"/>
      <w:r>
        <w:rPr>
          <w:rFonts w:hint="cs"/>
          <w:rtl/>
        </w:rPr>
        <w:t xml:space="preserve">פירקנו חלקים גדולים מציר הרשע. </w:t>
      </w:r>
    </w:p>
    <w:p w:rsidR="005930C5" w:rsidRDefault="005930C5" w:rsidP="000376AD">
      <w:pPr>
        <w:rPr>
          <w:rtl/>
        </w:rPr>
      </w:pPr>
    </w:p>
    <w:p w:rsidR="005930C5" w:rsidRDefault="005930C5" w:rsidP="000376AD">
      <w:pPr>
        <w:pStyle w:val="af8"/>
        <w:keepNext/>
        <w:rPr>
          <w:rtl/>
        </w:rPr>
      </w:pPr>
      <w:bookmarkStart w:id="2818" w:name="ET_yor_6423_133"/>
      <w:r w:rsidRPr="0084324F">
        <w:rPr>
          <w:rStyle w:val="TagStyle"/>
          <w:rtl/>
        </w:rPr>
        <w:t xml:space="preserve"> &lt;&lt; יור &gt;&gt; </w:t>
      </w:r>
      <w:r>
        <w:rPr>
          <w:rtl/>
        </w:rPr>
        <w:t>היו"ר אמיר אוחנה:</w:t>
      </w:r>
      <w:r w:rsidRPr="0084324F">
        <w:rPr>
          <w:rStyle w:val="TagStyle"/>
          <w:rtl/>
        </w:rPr>
        <w:t xml:space="preserve"> &lt;&lt; יור &gt;&gt;</w:t>
      </w:r>
      <w:r w:rsidR="005223CB">
        <w:rPr>
          <w:rtl/>
        </w:rPr>
        <w:t xml:space="preserve"> </w:t>
      </w:r>
      <w:r>
        <w:rPr>
          <w:rtl/>
        </w:rPr>
        <w:t xml:space="preserve"> </w:t>
      </w:r>
      <w:bookmarkEnd w:id="2818"/>
    </w:p>
    <w:p w:rsidR="005930C5" w:rsidRDefault="005930C5" w:rsidP="005223CB">
      <w:pPr>
        <w:rPr>
          <w:rtl/>
        </w:rPr>
      </w:pPr>
    </w:p>
    <w:p w:rsidR="005930C5" w:rsidRDefault="005930C5" w:rsidP="000376AD">
      <w:pPr>
        <w:rPr>
          <w:rtl/>
        </w:rPr>
      </w:pPr>
      <w:r>
        <w:rPr>
          <w:rFonts w:hint="cs"/>
          <w:rtl/>
        </w:rPr>
        <w:t xml:space="preserve">חברת הכנסת מירב כהן, קריאה ראשונה. </w:t>
      </w:r>
    </w:p>
    <w:p w:rsidR="005930C5" w:rsidRDefault="005930C5" w:rsidP="000376AD">
      <w:pPr>
        <w:rPr>
          <w:rtl/>
        </w:rPr>
      </w:pPr>
    </w:p>
    <w:p w:rsidR="005930C5" w:rsidRDefault="005930C5" w:rsidP="000376AD">
      <w:pPr>
        <w:pStyle w:val="-"/>
        <w:keepNext/>
        <w:rPr>
          <w:rtl/>
        </w:rPr>
      </w:pPr>
      <w:bookmarkStart w:id="2819" w:name="ET_speakercontinue_5504_134"/>
      <w:r w:rsidRPr="0084324F">
        <w:rPr>
          <w:rStyle w:val="TagStyle"/>
          <w:rtl/>
        </w:rPr>
        <w:t xml:space="preserve"> &lt;&lt; דובר_המשך &gt;&gt; </w:t>
      </w:r>
      <w:r>
        <w:rPr>
          <w:rtl/>
        </w:rPr>
        <w:t>ראש הממשלה בנימין נתניהו:</w:t>
      </w:r>
      <w:r w:rsidRPr="0084324F">
        <w:rPr>
          <w:rStyle w:val="TagStyle"/>
          <w:rtl/>
        </w:rPr>
        <w:t xml:space="preserve"> &lt;&lt; דובר_המשך &gt;&gt;</w:t>
      </w:r>
      <w:r w:rsidR="005223CB">
        <w:rPr>
          <w:rtl/>
        </w:rPr>
        <w:t xml:space="preserve"> </w:t>
      </w:r>
      <w:r>
        <w:rPr>
          <w:rtl/>
        </w:rPr>
        <w:t xml:space="preserve"> </w:t>
      </w:r>
      <w:bookmarkEnd w:id="2819"/>
    </w:p>
    <w:p w:rsidR="005930C5" w:rsidRDefault="005930C5" w:rsidP="005223CB">
      <w:pPr>
        <w:rPr>
          <w:rtl/>
        </w:rPr>
      </w:pPr>
    </w:p>
    <w:p w:rsidR="005930C5" w:rsidRDefault="005930C5" w:rsidP="000376AD">
      <w:pPr>
        <w:rPr>
          <w:rtl/>
        </w:rPr>
      </w:pPr>
      <w:bookmarkStart w:id="2820" w:name="_ETM_Q7_504000"/>
      <w:bookmarkEnd w:id="2820"/>
      <w:r>
        <w:rPr>
          <w:rFonts w:hint="cs"/>
          <w:rtl/>
        </w:rPr>
        <w:t xml:space="preserve">זו הממשלה שאתם טוענים </w:t>
      </w:r>
      <w:bookmarkStart w:id="2821" w:name="_ETM_Q7_511000"/>
      <w:bookmarkEnd w:id="2821"/>
      <w:r>
        <w:rPr>
          <w:rFonts w:hint="cs"/>
          <w:rtl/>
        </w:rPr>
        <w:t xml:space="preserve">שלא עשתה כלום. אנחנו עושים דברים שאף ממשלה בתולדות ישראל לא עשתה. אנחנו משנים את פני המזרח התיכון. </w:t>
      </w:r>
    </w:p>
    <w:p w:rsidR="005930C5" w:rsidRDefault="005930C5" w:rsidP="000376AD">
      <w:pPr>
        <w:rPr>
          <w:rtl/>
        </w:rPr>
      </w:pPr>
    </w:p>
    <w:p w:rsidR="005930C5" w:rsidRDefault="005930C5" w:rsidP="000376AD">
      <w:pPr>
        <w:pStyle w:val="af7"/>
        <w:keepNext/>
        <w:rPr>
          <w:rtl/>
        </w:rPr>
      </w:pPr>
      <w:bookmarkStart w:id="2822" w:name="ET_interruption_קריאות_135"/>
      <w:r w:rsidRPr="0057059C">
        <w:rPr>
          <w:rStyle w:val="TagStyle"/>
          <w:rtl/>
        </w:rPr>
        <w:t xml:space="preserve"> &lt;&lt; קריאה &gt;&gt; </w:t>
      </w:r>
      <w:r>
        <w:rPr>
          <w:rtl/>
        </w:rPr>
        <w:t>קריאות:</w:t>
      </w:r>
      <w:r w:rsidRPr="0057059C">
        <w:rPr>
          <w:rStyle w:val="TagStyle"/>
          <w:rtl/>
        </w:rPr>
        <w:t xml:space="preserve"> &lt;&lt; קריאה &gt;&gt;</w:t>
      </w:r>
      <w:r w:rsidR="005223CB">
        <w:rPr>
          <w:rtl/>
        </w:rPr>
        <w:t xml:space="preserve"> </w:t>
      </w:r>
      <w:r>
        <w:rPr>
          <w:rtl/>
        </w:rPr>
        <w:t xml:space="preserve"> </w:t>
      </w:r>
      <w:bookmarkEnd w:id="2822"/>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2823" w:name="_ETM_Q7_520000"/>
      <w:bookmarkEnd w:id="2823"/>
    </w:p>
    <w:p w:rsidR="005930C5" w:rsidRDefault="005930C5" w:rsidP="000376AD">
      <w:pPr>
        <w:pStyle w:val="af8"/>
        <w:keepNext/>
        <w:rPr>
          <w:rtl/>
        </w:rPr>
      </w:pPr>
      <w:bookmarkStart w:id="2824" w:name="ET_yor_6423_137"/>
      <w:r w:rsidRPr="0057059C">
        <w:rPr>
          <w:rStyle w:val="TagStyle"/>
          <w:rtl/>
        </w:rPr>
        <w:t xml:space="preserve"> &lt;&lt; יור &gt;&gt; </w:t>
      </w:r>
      <w:r>
        <w:rPr>
          <w:rtl/>
        </w:rPr>
        <w:t>היו"ר אמיר אוחנה:</w:t>
      </w:r>
      <w:r w:rsidRPr="0057059C">
        <w:rPr>
          <w:rStyle w:val="TagStyle"/>
          <w:rtl/>
        </w:rPr>
        <w:t xml:space="preserve"> &lt;&lt; יור &gt;&gt;</w:t>
      </w:r>
      <w:r w:rsidR="005223CB">
        <w:rPr>
          <w:rtl/>
        </w:rPr>
        <w:t xml:space="preserve"> </w:t>
      </w:r>
      <w:r>
        <w:rPr>
          <w:rtl/>
        </w:rPr>
        <w:t xml:space="preserve"> </w:t>
      </w:r>
      <w:bookmarkEnd w:id="2824"/>
    </w:p>
    <w:p w:rsidR="005930C5" w:rsidRDefault="005930C5" w:rsidP="000376AD">
      <w:pPr>
        <w:rPr>
          <w:rtl/>
        </w:rPr>
      </w:pPr>
    </w:p>
    <w:p w:rsidR="005930C5" w:rsidRPr="0057059C" w:rsidRDefault="005930C5" w:rsidP="000376AD">
      <w:pPr>
        <w:rPr>
          <w:rtl/>
        </w:rPr>
      </w:pPr>
      <w:bookmarkStart w:id="2825" w:name="_ETM_Q7_521000"/>
      <w:bookmarkEnd w:id="2825"/>
      <w:r>
        <w:rPr>
          <w:rFonts w:hint="cs"/>
          <w:rtl/>
        </w:rPr>
        <w:t xml:space="preserve">בלי מחיאות כפיים. </w:t>
      </w:r>
    </w:p>
    <w:p w:rsidR="005930C5" w:rsidRDefault="005930C5" w:rsidP="000376AD">
      <w:pPr>
        <w:rPr>
          <w:rtl/>
        </w:rPr>
      </w:pPr>
    </w:p>
    <w:p w:rsidR="005930C5" w:rsidRDefault="005930C5" w:rsidP="000376AD">
      <w:pPr>
        <w:pStyle w:val="-"/>
        <w:keepNext/>
        <w:rPr>
          <w:rtl/>
        </w:rPr>
      </w:pPr>
      <w:bookmarkStart w:id="2826" w:name="ET_speakercontinue_5504_136"/>
      <w:r w:rsidRPr="0057059C">
        <w:rPr>
          <w:rStyle w:val="TagStyle"/>
          <w:rtl/>
        </w:rPr>
        <w:t xml:space="preserve"> &lt;&lt; דובר_המשך &gt;&gt; </w:t>
      </w:r>
      <w:r>
        <w:rPr>
          <w:rtl/>
        </w:rPr>
        <w:t>ראש הממשלה בנימין נתניהו:</w:t>
      </w:r>
      <w:r w:rsidRPr="0057059C">
        <w:rPr>
          <w:rStyle w:val="TagStyle"/>
          <w:rtl/>
        </w:rPr>
        <w:t xml:space="preserve"> &lt;&lt; דובר_המשך &gt;&gt;</w:t>
      </w:r>
      <w:r w:rsidR="005223CB">
        <w:rPr>
          <w:rtl/>
        </w:rPr>
        <w:t xml:space="preserve"> </w:t>
      </w:r>
      <w:r>
        <w:rPr>
          <w:rtl/>
        </w:rPr>
        <w:t xml:space="preserve"> </w:t>
      </w:r>
      <w:bookmarkEnd w:id="2826"/>
    </w:p>
    <w:p w:rsidR="005930C5" w:rsidRDefault="005930C5" w:rsidP="005223CB">
      <w:pPr>
        <w:rPr>
          <w:rtl/>
        </w:rPr>
      </w:pPr>
    </w:p>
    <w:p w:rsidR="005930C5" w:rsidRPr="0084324F" w:rsidRDefault="005930C5" w:rsidP="000376AD">
      <w:pPr>
        <w:rPr>
          <w:rtl/>
        </w:rPr>
      </w:pPr>
      <w:bookmarkStart w:id="2827" w:name="_ETM_Q7_510000"/>
      <w:bookmarkEnd w:id="2827"/>
      <w:r>
        <w:rPr>
          <w:rFonts w:hint="cs"/>
          <w:rtl/>
        </w:rPr>
        <w:t xml:space="preserve">אנחנו פירקנו </w:t>
      </w:r>
      <w:bookmarkStart w:id="2828" w:name="_ETM_Q7_514000"/>
      <w:bookmarkEnd w:id="2828"/>
      <w:r>
        <w:rPr>
          <w:rFonts w:hint="cs"/>
          <w:rtl/>
        </w:rPr>
        <w:t xml:space="preserve">חלקים גדולים מציר הרשע, אנחנו חיסלנו רבי-מרצחים, אנחנו חיסלנו </w:t>
      </w:r>
      <w:bookmarkStart w:id="2829" w:name="_ETM_Q7_524000"/>
      <w:bookmarkEnd w:id="2829"/>
      <w:r>
        <w:rPr>
          <w:rFonts w:hint="cs"/>
          <w:rtl/>
        </w:rPr>
        <w:t xml:space="preserve">עשרות אלפי מחבלים והשמדנו אין-סוף תשתיות </w:t>
      </w:r>
      <w:bookmarkStart w:id="2830" w:name="_ETM_Q7_523000"/>
      <w:bookmarkEnd w:id="2830"/>
      <w:r>
        <w:rPr>
          <w:rFonts w:hint="cs"/>
          <w:rtl/>
        </w:rPr>
        <w:t xml:space="preserve">טרור. </w:t>
      </w:r>
    </w:p>
    <w:p w:rsidR="005930C5" w:rsidRDefault="005930C5" w:rsidP="009635F5">
      <w:pPr>
        <w:rPr>
          <w:rtl/>
        </w:rPr>
      </w:pPr>
    </w:p>
    <w:p w:rsidR="005930C5" w:rsidRDefault="005930C5" w:rsidP="000376AD">
      <w:pPr>
        <w:pStyle w:val="af7"/>
        <w:keepNext/>
        <w:rPr>
          <w:rtl/>
        </w:rPr>
      </w:pPr>
      <w:bookmarkStart w:id="2831" w:name="ET_interruption_5082_27"/>
      <w:r w:rsidRPr="00733B2F">
        <w:rPr>
          <w:rStyle w:val="TagStyle"/>
          <w:rtl/>
        </w:rPr>
        <w:t xml:space="preserve"> &lt;&lt; קריאה &gt;&gt; </w:t>
      </w:r>
      <w:r>
        <w:rPr>
          <w:rtl/>
        </w:rPr>
        <w:t>מאיר כהן (יש עתיד):</w:t>
      </w:r>
      <w:r w:rsidRPr="00733B2F">
        <w:rPr>
          <w:rStyle w:val="TagStyle"/>
          <w:rtl/>
        </w:rPr>
        <w:t xml:space="preserve"> &lt;&lt; קריאה &gt;&gt;</w:t>
      </w:r>
      <w:r w:rsidR="005223CB">
        <w:rPr>
          <w:rtl/>
        </w:rPr>
        <w:t xml:space="preserve"> </w:t>
      </w:r>
      <w:r>
        <w:rPr>
          <w:rtl/>
        </w:rPr>
        <w:t xml:space="preserve"> </w:t>
      </w:r>
      <w:bookmarkEnd w:id="2831"/>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מה שעשית ב-7 באוקטובר </w:t>
      </w:r>
      <w:r>
        <w:rPr>
          <w:rFonts w:hint="cs"/>
          <w:rtl/>
        </w:rPr>
        <w:t>– – –</w:t>
      </w:r>
    </w:p>
    <w:p w:rsidR="005930C5" w:rsidRDefault="005930C5" w:rsidP="000376AD">
      <w:pPr>
        <w:rPr>
          <w:rtl/>
        </w:rPr>
      </w:pPr>
    </w:p>
    <w:p w:rsidR="005930C5" w:rsidRDefault="005930C5" w:rsidP="000376AD">
      <w:pPr>
        <w:pStyle w:val="af7"/>
        <w:keepNext/>
        <w:rPr>
          <w:rtl/>
        </w:rPr>
      </w:pPr>
      <w:bookmarkStart w:id="2832" w:name="ET_interruption_6158_28"/>
      <w:r w:rsidRPr="00733B2F">
        <w:rPr>
          <w:rStyle w:val="TagStyle"/>
          <w:rtl/>
        </w:rPr>
        <w:t xml:space="preserve"> </w:t>
      </w:r>
      <w:bookmarkEnd w:id="2832"/>
    </w:p>
    <w:p w:rsidR="005930C5" w:rsidRDefault="005930C5" w:rsidP="000376AD">
      <w:pPr>
        <w:pStyle w:val="-"/>
        <w:keepNext/>
        <w:rPr>
          <w:rtl/>
        </w:rPr>
      </w:pPr>
      <w:bookmarkStart w:id="2833" w:name="ET_speakercontinue_5504_138"/>
      <w:r w:rsidRPr="006F228B">
        <w:rPr>
          <w:rStyle w:val="TagStyle"/>
          <w:rtl/>
        </w:rPr>
        <w:t xml:space="preserve"> &lt;&lt; דובר_המשך &gt;&gt; </w:t>
      </w:r>
      <w:r>
        <w:rPr>
          <w:rtl/>
        </w:rPr>
        <w:t>ראש הממשלה בנימין נתניהו:</w:t>
      </w:r>
      <w:r w:rsidRPr="006F228B">
        <w:rPr>
          <w:rStyle w:val="TagStyle"/>
          <w:rtl/>
        </w:rPr>
        <w:t xml:space="preserve"> &lt;&lt; דובר_המשך &gt;&gt;</w:t>
      </w:r>
      <w:r w:rsidR="005223CB">
        <w:rPr>
          <w:rtl/>
        </w:rPr>
        <w:t xml:space="preserve"> </w:t>
      </w:r>
      <w:r>
        <w:rPr>
          <w:rtl/>
        </w:rPr>
        <w:t xml:space="preserve"> </w:t>
      </w:r>
      <w:bookmarkEnd w:id="2833"/>
    </w:p>
    <w:p w:rsidR="005930C5" w:rsidRDefault="005930C5" w:rsidP="005223CB">
      <w:pPr>
        <w:rPr>
          <w:rtl/>
        </w:rPr>
      </w:pPr>
    </w:p>
    <w:p w:rsidR="005930C5" w:rsidRDefault="005930C5" w:rsidP="000376AD">
      <w:pPr>
        <w:rPr>
          <w:rtl/>
        </w:rPr>
      </w:pPr>
      <w:r>
        <w:rPr>
          <w:rFonts w:hint="cs"/>
          <w:rtl/>
        </w:rPr>
        <w:t>אגב, רק לתשומת</w:t>
      </w:r>
      <w:bookmarkStart w:id="2834" w:name="_ETM_Q7_528000"/>
      <w:bookmarkEnd w:id="2834"/>
      <w:r>
        <w:rPr>
          <w:rFonts w:hint="cs"/>
          <w:rtl/>
        </w:rPr>
        <w:t xml:space="preserve"> ליבכם </w:t>
      </w:r>
      <w:r w:rsidR="00BB368D">
        <w:rPr>
          <w:rFonts w:hint="cs"/>
          <w:rtl/>
        </w:rPr>
        <w:t>– – –</w:t>
      </w:r>
    </w:p>
    <w:p w:rsidR="005930C5" w:rsidRDefault="005930C5" w:rsidP="000376AD">
      <w:pPr>
        <w:rPr>
          <w:rtl/>
        </w:rPr>
      </w:pPr>
      <w:bookmarkStart w:id="2835" w:name="_ETM_Q7_536000"/>
      <w:bookmarkEnd w:id="2835"/>
    </w:p>
    <w:p w:rsidR="005930C5" w:rsidRDefault="005930C5" w:rsidP="000376AD">
      <w:pPr>
        <w:pStyle w:val="af7"/>
        <w:keepNext/>
        <w:rPr>
          <w:rtl/>
        </w:rPr>
      </w:pPr>
      <w:bookmarkStart w:id="2836" w:name="ET_interruption_קריאות_139"/>
      <w:r w:rsidRPr="006F228B">
        <w:rPr>
          <w:rStyle w:val="TagStyle"/>
          <w:rtl/>
        </w:rPr>
        <w:t xml:space="preserve"> &lt;&lt; קריאה &gt;&gt; </w:t>
      </w:r>
      <w:r>
        <w:rPr>
          <w:rtl/>
        </w:rPr>
        <w:t>קריאות:</w:t>
      </w:r>
      <w:r w:rsidRPr="006F228B">
        <w:rPr>
          <w:rStyle w:val="TagStyle"/>
          <w:rtl/>
        </w:rPr>
        <w:t xml:space="preserve"> &lt;&lt; קריאה &gt;&gt;</w:t>
      </w:r>
      <w:r w:rsidR="005223CB">
        <w:rPr>
          <w:rtl/>
        </w:rPr>
        <w:t xml:space="preserve"> </w:t>
      </w:r>
      <w:r>
        <w:rPr>
          <w:rtl/>
        </w:rPr>
        <w:t xml:space="preserve"> </w:t>
      </w:r>
      <w:bookmarkEnd w:id="2836"/>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837" w:name="ET_yor_6423_140"/>
      <w:r w:rsidRPr="006F228B">
        <w:rPr>
          <w:rStyle w:val="TagStyle"/>
          <w:rtl/>
        </w:rPr>
        <w:t xml:space="preserve"> &lt;&lt; יור &gt;&gt; </w:t>
      </w:r>
      <w:r>
        <w:rPr>
          <w:rtl/>
        </w:rPr>
        <w:t>היו"ר אמיר אוחנה:</w:t>
      </w:r>
      <w:r w:rsidRPr="006F228B">
        <w:rPr>
          <w:rStyle w:val="TagStyle"/>
          <w:rtl/>
        </w:rPr>
        <w:t xml:space="preserve"> &lt;&lt; יור &gt;&gt;</w:t>
      </w:r>
      <w:r w:rsidR="005223CB">
        <w:rPr>
          <w:rtl/>
        </w:rPr>
        <w:t xml:space="preserve"> </w:t>
      </w:r>
      <w:r>
        <w:rPr>
          <w:rtl/>
        </w:rPr>
        <w:t xml:space="preserve"> </w:t>
      </w:r>
      <w:bookmarkEnd w:id="2837"/>
    </w:p>
    <w:p w:rsidR="005930C5" w:rsidRDefault="005930C5" w:rsidP="005223CB">
      <w:pPr>
        <w:rPr>
          <w:rtl/>
        </w:rPr>
      </w:pPr>
    </w:p>
    <w:p w:rsidR="005930C5" w:rsidRDefault="005930C5" w:rsidP="000376AD">
      <w:pPr>
        <w:rPr>
          <w:rtl/>
        </w:rPr>
      </w:pPr>
      <w:bookmarkStart w:id="2838" w:name="_ETM_Q7_537000"/>
      <w:bookmarkEnd w:id="2838"/>
      <w:r>
        <w:rPr>
          <w:rFonts w:hint="cs"/>
          <w:rtl/>
        </w:rPr>
        <w:t xml:space="preserve">אפשר לבקש מהסאונד להגביר </w:t>
      </w:r>
      <w:bookmarkStart w:id="2839" w:name="_ETM_Q7_538000"/>
      <w:bookmarkEnd w:id="2839"/>
      <w:r>
        <w:rPr>
          <w:rFonts w:hint="cs"/>
          <w:rtl/>
        </w:rPr>
        <w:t xml:space="preserve">את הקול? תודה. </w:t>
      </w:r>
    </w:p>
    <w:p w:rsidR="005930C5" w:rsidRDefault="005930C5" w:rsidP="000376AD">
      <w:pPr>
        <w:rPr>
          <w:rtl/>
        </w:rPr>
      </w:pPr>
    </w:p>
    <w:p w:rsidR="005930C5" w:rsidRDefault="005930C5" w:rsidP="000376AD">
      <w:pPr>
        <w:pStyle w:val="af7"/>
        <w:keepNext/>
        <w:rPr>
          <w:rtl/>
        </w:rPr>
      </w:pPr>
      <w:bookmarkStart w:id="2840" w:name="ET_interruption_6158_149"/>
      <w:r w:rsidRPr="00421AA0">
        <w:rPr>
          <w:rStyle w:val="TagStyle"/>
          <w:rtl/>
        </w:rPr>
        <w:t xml:space="preserve"> &lt;&lt; קריאה &gt;&gt; </w:t>
      </w:r>
      <w:r>
        <w:rPr>
          <w:rtl/>
        </w:rPr>
        <w:t>אפרת רייטן מרום (העבודה):</w:t>
      </w:r>
      <w:r w:rsidRPr="00421AA0">
        <w:rPr>
          <w:rStyle w:val="TagStyle"/>
          <w:rtl/>
        </w:rPr>
        <w:t xml:space="preserve"> &lt;&lt; קריאה &gt;&gt;</w:t>
      </w:r>
      <w:r w:rsidR="005223CB">
        <w:rPr>
          <w:rtl/>
        </w:rPr>
        <w:t xml:space="preserve"> </w:t>
      </w:r>
      <w:r>
        <w:rPr>
          <w:rtl/>
        </w:rPr>
        <w:t xml:space="preserve"> </w:t>
      </w:r>
      <w:bookmarkEnd w:id="2840"/>
    </w:p>
    <w:p w:rsidR="005930C5" w:rsidRDefault="005930C5" w:rsidP="005223CB">
      <w:pPr>
        <w:rPr>
          <w:rtl/>
          <w:lang w:eastAsia="he-IL"/>
        </w:rPr>
      </w:pPr>
    </w:p>
    <w:p w:rsidR="005930C5" w:rsidRPr="00421AA0" w:rsidRDefault="005930C5" w:rsidP="000376AD">
      <w:pPr>
        <w:rPr>
          <w:rtl/>
          <w:lang w:eastAsia="he-IL"/>
        </w:rPr>
      </w:pPr>
      <w:r>
        <w:rPr>
          <w:rFonts w:hint="cs"/>
          <w:rtl/>
          <w:lang w:eastAsia="he-IL"/>
        </w:rPr>
        <w:t xml:space="preserve">צבע אדום בעוטף, כן? בזמן שאתה מדבר. </w:t>
      </w:r>
    </w:p>
    <w:p w:rsidR="005930C5" w:rsidRPr="006F228B" w:rsidRDefault="005930C5" w:rsidP="000376AD">
      <w:pPr>
        <w:rPr>
          <w:rtl/>
        </w:rPr>
      </w:pPr>
      <w:bookmarkStart w:id="2841" w:name="_ETM_Q7_530000"/>
      <w:bookmarkEnd w:id="2841"/>
    </w:p>
    <w:p w:rsidR="005930C5" w:rsidRDefault="005930C5" w:rsidP="000376AD">
      <w:pPr>
        <w:pStyle w:val="-"/>
        <w:keepNext/>
        <w:rPr>
          <w:rtl/>
        </w:rPr>
      </w:pPr>
      <w:bookmarkStart w:id="2842" w:name="ET_speakercontinue_5504_29"/>
      <w:r w:rsidRPr="00733B2F">
        <w:rPr>
          <w:rStyle w:val="TagStyle"/>
          <w:rtl/>
        </w:rPr>
        <w:t xml:space="preserve"> &lt;&lt; דובר_המשך &gt;&gt; </w:t>
      </w:r>
      <w:r>
        <w:rPr>
          <w:rtl/>
        </w:rPr>
        <w:t>ראש הממשלה בנימין נתניהו:</w:t>
      </w:r>
      <w:r w:rsidRPr="00733B2F">
        <w:rPr>
          <w:rStyle w:val="TagStyle"/>
          <w:rtl/>
        </w:rPr>
        <w:t xml:space="preserve"> &lt;&lt; דובר_המשך &gt;&gt;</w:t>
      </w:r>
      <w:r w:rsidR="005223CB">
        <w:rPr>
          <w:rtl/>
        </w:rPr>
        <w:t xml:space="preserve"> </w:t>
      </w:r>
      <w:r>
        <w:rPr>
          <w:rtl/>
        </w:rPr>
        <w:t xml:space="preserve"> </w:t>
      </w:r>
      <w:bookmarkEnd w:id="2842"/>
    </w:p>
    <w:p w:rsidR="005930C5" w:rsidRDefault="005930C5" w:rsidP="005223CB">
      <w:pPr>
        <w:rPr>
          <w:rtl/>
        </w:rPr>
      </w:pPr>
    </w:p>
    <w:p w:rsidR="005930C5" w:rsidRDefault="005930C5" w:rsidP="000376AD">
      <w:pPr>
        <w:rPr>
          <w:rtl/>
        </w:rPr>
      </w:pPr>
      <w:r>
        <w:rPr>
          <w:rFonts w:hint="cs"/>
          <w:rtl/>
        </w:rPr>
        <w:t>אנחנו משנים את פני המזרח התיכון. הלחימה בעזה נמשכת. ככ</w:t>
      </w:r>
      <w:bookmarkStart w:id="2843" w:name="_ETM_Q7_548000"/>
      <w:bookmarkEnd w:id="2843"/>
      <w:r>
        <w:rPr>
          <w:rFonts w:hint="cs"/>
          <w:rtl/>
        </w:rPr>
        <w:t xml:space="preserve">ל שהחמאס יתמיד בסרבנותו לשחרר את חטופינו, המכבש שנפעיל יהיה </w:t>
      </w:r>
      <w:bookmarkStart w:id="2844" w:name="_ETM_Q7_557000"/>
      <w:bookmarkEnd w:id="2844"/>
      <w:r>
        <w:rPr>
          <w:rFonts w:hint="cs"/>
          <w:rtl/>
        </w:rPr>
        <w:t>עוצמתי יותר ויותר, ואני אומר לכם, חברי הכנסת, אני</w:t>
      </w:r>
      <w:bookmarkStart w:id="2845" w:name="_ETM_Q7_562000"/>
      <w:bookmarkEnd w:id="2845"/>
      <w:r>
        <w:rPr>
          <w:rFonts w:hint="cs"/>
          <w:rtl/>
        </w:rPr>
        <w:t xml:space="preserve"> אומר את זה גם לחמאס: זה כולל תפיסת שטחים וזה כולל עוד דברים שאני לא אפרט </w:t>
      </w:r>
      <w:bookmarkStart w:id="2846" w:name="_ETM_Q7_565000"/>
      <w:bookmarkEnd w:id="2846"/>
      <w:r>
        <w:rPr>
          <w:rFonts w:hint="cs"/>
          <w:rtl/>
        </w:rPr>
        <w:t xml:space="preserve">כאן. </w:t>
      </w:r>
      <w:bookmarkStart w:id="2847" w:name="_ETM_Q7_568705"/>
      <w:bookmarkStart w:id="2848" w:name="_ETM_Q7_568957"/>
      <w:bookmarkStart w:id="2849" w:name="_ETM_Q7_569079"/>
      <w:bookmarkStart w:id="2850" w:name="_ETM_Q7_569236"/>
      <w:bookmarkEnd w:id="2847"/>
      <w:bookmarkEnd w:id="2848"/>
      <w:bookmarkEnd w:id="2849"/>
      <w:bookmarkEnd w:id="2850"/>
      <w:r>
        <w:rPr>
          <w:rFonts w:hint="cs"/>
          <w:rtl/>
        </w:rPr>
        <w:t xml:space="preserve">מתחילת המלחמה </w:t>
      </w:r>
      <w:r w:rsidR="00BB368D">
        <w:rPr>
          <w:rFonts w:hint="cs"/>
          <w:rtl/>
        </w:rPr>
        <w:t>– – –</w:t>
      </w:r>
    </w:p>
    <w:p w:rsidR="005930C5" w:rsidRDefault="005930C5" w:rsidP="000376AD">
      <w:pPr>
        <w:rPr>
          <w:rtl/>
        </w:rPr>
      </w:pPr>
    </w:p>
    <w:p w:rsidR="005930C5" w:rsidRDefault="005930C5" w:rsidP="000376AD">
      <w:pPr>
        <w:pStyle w:val="af7"/>
        <w:keepNext/>
        <w:rPr>
          <w:rtl/>
        </w:rPr>
      </w:pPr>
      <w:bookmarkStart w:id="2851" w:name="ET_interruption_6352_141"/>
      <w:r w:rsidRPr="00AD70C7">
        <w:rPr>
          <w:rStyle w:val="TagStyle"/>
          <w:rtl/>
        </w:rPr>
        <w:t xml:space="preserve"> &lt;&lt; קריאה &gt;&gt; </w:t>
      </w:r>
      <w:r>
        <w:rPr>
          <w:rtl/>
        </w:rPr>
        <w:t>אלמוג כהן (עוצמה יהודית):</w:t>
      </w:r>
      <w:r w:rsidRPr="00AD70C7">
        <w:rPr>
          <w:rStyle w:val="TagStyle"/>
          <w:rtl/>
        </w:rPr>
        <w:t xml:space="preserve"> &lt;&lt; קריאה &gt;&gt;</w:t>
      </w:r>
      <w:r w:rsidR="005223CB">
        <w:rPr>
          <w:rtl/>
        </w:rPr>
        <w:t xml:space="preserve"> </w:t>
      </w:r>
      <w:r>
        <w:rPr>
          <w:rtl/>
        </w:rPr>
        <w:t xml:space="preserve"> </w:t>
      </w:r>
      <w:bookmarkEnd w:id="2851"/>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852" w:name="ET_yor_6423_142"/>
      <w:r w:rsidRPr="00AD70C7">
        <w:rPr>
          <w:rStyle w:val="TagStyle"/>
          <w:rtl/>
        </w:rPr>
        <w:t xml:space="preserve"> &lt;&lt; יור &gt;&gt; </w:t>
      </w:r>
      <w:r>
        <w:rPr>
          <w:rtl/>
        </w:rPr>
        <w:t>היו"ר אמיר אוחנה:</w:t>
      </w:r>
      <w:r w:rsidRPr="00AD70C7">
        <w:rPr>
          <w:rStyle w:val="TagStyle"/>
          <w:rtl/>
        </w:rPr>
        <w:t xml:space="preserve"> &lt;&lt; יור &gt;&gt;</w:t>
      </w:r>
      <w:r w:rsidR="005223CB">
        <w:rPr>
          <w:rtl/>
        </w:rPr>
        <w:t xml:space="preserve"> </w:t>
      </w:r>
      <w:r>
        <w:rPr>
          <w:rtl/>
        </w:rPr>
        <w:t xml:space="preserve"> </w:t>
      </w:r>
      <w:bookmarkEnd w:id="2852"/>
    </w:p>
    <w:p w:rsidR="005930C5" w:rsidRDefault="005930C5" w:rsidP="005223CB">
      <w:pPr>
        <w:rPr>
          <w:rtl/>
        </w:rPr>
      </w:pPr>
    </w:p>
    <w:p w:rsidR="005930C5" w:rsidRPr="00AD70C7" w:rsidRDefault="005930C5" w:rsidP="000376AD">
      <w:pPr>
        <w:rPr>
          <w:rtl/>
        </w:rPr>
      </w:pPr>
      <w:r>
        <w:rPr>
          <w:rFonts w:hint="cs"/>
          <w:rtl/>
        </w:rPr>
        <w:t>חבר הכנסת אלמוג כהן, קריאה ראשונה.</w:t>
      </w:r>
    </w:p>
    <w:p w:rsidR="005930C5" w:rsidRDefault="005930C5" w:rsidP="000376AD">
      <w:pPr>
        <w:rPr>
          <w:rtl/>
        </w:rPr>
      </w:pPr>
    </w:p>
    <w:p w:rsidR="005930C5" w:rsidRDefault="005930C5" w:rsidP="000376AD">
      <w:pPr>
        <w:pStyle w:val="af7"/>
        <w:keepNext/>
        <w:rPr>
          <w:rtl/>
        </w:rPr>
      </w:pPr>
      <w:bookmarkStart w:id="2853" w:name="_ETM_Q7_573000"/>
      <w:bookmarkStart w:id="2854" w:name="ET_interruption_5109_30"/>
      <w:bookmarkEnd w:id="2853"/>
      <w:r w:rsidRPr="00733B2F">
        <w:rPr>
          <w:rStyle w:val="TagStyle"/>
          <w:rtl/>
        </w:rPr>
        <w:t xml:space="preserve">&lt;&lt; קריאה &gt;&gt; </w:t>
      </w:r>
      <w:r>
        <w:rPr>
          <w:rtl/>
        </w:rPr>
        <w:t>אלעזר שטרן (יש עתיד):</w:t>
      </w:r>
      <w:r w:rsidRPr="00733B2F">
        <w:rPr>
          <w:rStyle w:val="TagStyle"/>
          <w:rtl/>
        </w:rPr>
        <w:t xml:space="preserve"> &lt;&lt; קריאה &gt;&gt;</w:t>
      </w:r>
      <w:r w:rsidR="005223CB">
        <w:rPr>
          <w:rtl/>
        </w:rPr>
        <w:t xml:space="preserve"> </w:t>
      </w:r>
      <w:r>
        <w:rPr>
          <w:rtl/>
        </w:rPr>
        <w:t xml:space="preserve"> </w:t>
      </w:r>
      <w:bookmarkEnd w:id="2854"/>
    </w:p>
    <w:p w:rsidR="005930C5" w:rsidRDefault="005930C5" w:rsidP="005223CB">
      <w:pPr>
        <w:rPr>
          <w:rtl/>
        </w:rPr>
      </w:pPr>
    </w:p>
    <w:p w:rsidR="005930C5" w:rsidRDefault="005930C5" w:rsidP="000376AD">
      <w:pPr>
        <w:rPr>
          <w:rtl/>
        </w:rPr>
      </w:pPr>
      <w:r>
        <w:rPr>
          <w:rFonts w:hint="cs"/>
          <w:rtl/>
        </w:rPr>
        <w:t>מה זה תפיסת שטחים?</w:t>
      </w:r>
    </w:p>
    <w:p w:rsidR="005930C5" w:rsidRDefault="005930C5" w:rsidP="000376AD">
      <w:pPr>
        <w:rPr>
          <w:rtl/>
        </w:rPr>
      </w:pPr>
    </w:p>
    <w:p w:rsidR="005930C5" w:rsidRDefault="005930C5" w:rsidP="000376AD">
      <w:pPr>
        <w:pStyle w:val="-"/>
        <w:keepNext/>
        <w:rPr>
          <w:rtl/>
        </w:rPr>
      </w:pPr>
      <w:bookmarkStart w:id="2855" w:name="ET_speakercontinue_5504_144"/>
      <w:r w:rsidRPr="000200FD">
        <w:rPr>
          <w:rStyle w:val="TagStyle"/>
          <w:rtl/>
        </w:rPr>
        <w:t xml:space="preserve"> &lt;&lt; דובר_המשך &gt;&gt; </w:t>
      </w:r>
      <w:r>
        <w:rPr>
          <w:rtl/>
        </w:rPr>
        <w:t>ראש הממשלה בנימין נתניהו:</w:t>
      </w:r>
      <w:r w:rsidRPr="000200FD">
        <w:rPr>
          <w:rStyle w:val="TagStyle"/>
          <w:rtl/>
        </w:rPr>
        <w:t xml:space="preserve"> &lt;&lt; דובר_המשך &gt;&gt;</w:t>
      </w:r>
      <w:r w:rsidR="005223CB">
        <w:rPr>
          <w:rtl/>
        </w:rPr>
        <w:t xml:space="preserve"> </w:t>
      </w:r>
      <w:r>
        <w:rPr>
          <w:rtl/>
        </w:rPr>
        <w:t xml:space="preserve"> </w:t>
      </w:r>
      <w:bookmarkEnd w:id="2855"/>
    </w:p>
    <w:p w:rsidR="005930C5" w:rsidRDefault="005930C5" w:rsidP="005223CB">
      <w:pPr>
        <w:rPr>
          <w:rtl/>
        </w:rPr>
      </w:pPr>
    </w:p>
    <w:p w:rsidR="005930C5" w:rsidRDefault="005930C5" w:rsidP="000376AD">
      <w:pPr>
        <w:rPr>
          <w:rtl/>
        </w:rPr>
      </w:pPr>
      <w:r>
        <w:rPr>
          <w:rFonts w:hint="cs"/>
          <w:rtl/>
        </w:rPr>
        <w:t xml:space="preserve">מתחילת המלחמה, </w:t>
      </w:r>
      <w:bookmarkStart w:id="2856" w:name="_ETM_Q7_583448"/>
      <w:bookmarkEnd w:id="2856"/>
      <w:r>
        <w:rPr>
          <w:rFonts w:hint="cs"/>
          <w:rtl/>
        </w:rPr>
        <w:t>לנוכח הטבח והזוועה, הבטחנו לאזרחי ישראל, הבטחנו לעצמנו, שיח</w:t>
      </w:r>
      <w:bookmarkStart w:id="2857" w:name="_ETM_Q7_581000"/>
      <w:bookmarkEnd w:id="2857"/>
      <w:r>
        <w:rPr>
          <w:rFonts w:hint="cs"/>
          <w:rtl/>
        </w:rPr>
        <w:t xml:space="preserve">ד ננצח. אני מחזק </w:t>
      </w:r>
      <w:r w:rsidR="00BB368D">
        <w:rPr>
          <w:rFonts w:hint="cs"/>
          <w:rtl/>
        </w:rPr>
        <w:t>– – –</w:t>
      </w:r>
    </w:p>
    <w:p w:rsidR="005930C5" w:rsidRDefault="005930C5" w:rsidP="000376AD">
      <w:pPr>
        <w:rPr>
          <w:rtl/>
        </w:rPr>
      </w:pPr>
      <w:bookmarkStart w:id="2858" w:name="_ETM_Q7_588000"/>
      <w:bookmarkEnd w:id="2858"/>
    </w:p>
    <w:p w:rsidR="005930C5" w:rsidRDefault="005930C5" w:rsidP="000376AD">
      <w:pPr>
        <w:pStyle w:val="af7"/>
        <w:keepNext/>
        <w:rPr>
          <w:rtl/>
        </w:rPr>
      </w:pPr>
      <w:bookmarkStart w:id="2859" w:name="ET_interruption_5809_145"/>
      <w:r w:rsidRPr="000200FD">
        <w:rPr>
          <w:rStyle w:val="TagStyle"/>
          <w:rtl/>
        </w:rPr>
        <w:t xml:space="preserve"> &lt;&lt; קריאה &gt;&gt; </w:t>
      </w:r>
      <w:r>
        <w:rPr>
          <w:rtl/>
        </w:rPr>
        <w:t>מיכל שיר סגמן (יש עתיד):</w:t>
      </w:r>
      <w:r w:rsidRPr="000200FD">
        <w:rPr>
          <w:rStyle w:val="TagStyle"/>
          <w:rtl/>
        </w:rPr>
        <w:t xml:space="preserve"> &lt;&lt; קריאה &gt;&gt;</w:t>
      </w:r>
      <w:r w:rsidR="005223CB">
        <w:rPr>
          <w:rtl/>
        </w:rPr>
        <w:t xml:space="preserve"> </w:t>
      </w:r>
      <w:r>
        <w:rPr>
          <w:rtl/>
        </w:rPr>
        <w:t xml:space="preserve"> </w:t>
      </w:r>
      <w:bookmarkEnd w:id="2859"/>
    </w:p>
    <w:p w:rsidR="005930C5" w:rsidRDefault="005930C5" w:rsidP="005223CB">
      <w:pPr>
        <w:rPr>
          <w:rtl/>
        </w:rPr>
      </w:pPr>
    </w:p>
    <w:p w:rsidR="005930C5" w:rsidRDefault="00BB368D" w:rsidP="000376AD">
      <w:pPr>
        <w:rPr>
          <w:rtl/>
        </w:rPr>
      </w:pPr>
      <w:bookmarkStart w:id="2860" w:name="_ETM_Q7_589000"/>
      <w:bookmarkEnd w:id="2860"/>
      <w:r>
        <w:rPr>
          <w:rFonts w:hint="cs"/>
          <w:rtl/>
        </w:rPr>
        <w:t>– – –</w:t>
      </w:r>
    </w:p>
    <w:p w:rsidR="005930C5" w:rsidRDefault="005930C5" w:rsidP="000376AD">
      <w:pPr>
        <w:rPr>
          <w:rtl/>
        </w:rPr>
      </w:pPr>
    </w:p>
    <w:p w:rsidR="005930C5" w:rsidRDefault="005930C5" w:rsidP="000376AD">
      <w:pPr>
        <w:pStyle w:val="af8"/>
        <w:keepNext/>
        <w:rPr>
          <w:rtl/>
        </w:rPr>
      </w:pPr>
      <w:bookmarkStart w:id="2861" w:name="ET_yor_6423_146"/>
      <w:r w:rsidRPr="000200FD">
        <w:rPr>
          <w:rStyle w:val="TagStyle"/>
          <w:rtl/>
        </w:rPr>
        <w:t xml:space="preserve"> &lt;&lt; יור &gt;&gt; </w:t>
      </w:r>
      <w:r>
        <w:rPr>
          <w:rtl/>
        </w:rPr>
        <w:t>היו"ר אמיר אוחנה:</w:t>
      </w:r>
      <w:r w:rsidRPr="000200FD">
        <w:rPr>
          <w:rStyle w:val="TagStyle"/>
          <w:rtl/>
        </w:rPr>
        <w:t xml:space="preserve"> &lt;&lt; יור &gt;&gt;</w:t>
      </w:r>
      <w:r w:rsidR="005223CB">
        <w:rPr>
          <w:rtl/>
        </w:rPr>
        <w:t xml:space="preserve"> </w:t>
      </w:r>
      <w:r>
        <w:rPr>
          <w:rtl/>
        </w:rPr>
        <w:t xml:space="preserve"> </w:t>
      </w:r>
      <w:bookmarkEnd w:id="2861"/>
    </w:p>
    <w:p w:rsidR="005930C5" w:rsidRDefault="005930C5" w:rsidP="005223CB">
      <w:pPr>
        <w:rPr>
          <w:rtl/>
        </w:rPr>
      </w:pPr>
    </w:p>
    <w:p w:rsidR="005930C5" w:rsidRDefault="005930C5" w:rsidP="000376AD">
      <w:pPr>
        <w:rPr>
          <w:rtl/>
        </w:rPr>
      </w:pPr>
      <w:r>
        <w:rPr>
          <w:rFonts w:hint="cs"/>
          <w:rtl/>
        </w:rPr>
        <w:t xml:space="preserve">חברת הכנסת מיכל שיר, קריאה ראשונה. </w:t>
      </w:r>
    </w:p>
    <w:p w:rsidR="005930C5" w:rsidRDefault="005930C5" w:rsidP="000376AD">
      <w:pPr>
        <w:rPr>
          <w:rtl/>
        </w:rPr>
      </w:pPr>
    </w:p>
    <w:p w:rsidR="005930C5" w:rsidRDefault="005930C5" w:rsidP="000376AD">
      <w:pPr>
        <w:pStyle w:val="-"/>
        <w:keepNext/>
        <w:rPr>
          <w:rtl/>
        </w:rPr>
      </w:pPr>
      <w:bookmarkStart w:id="2862" w:name="ET_speakercontinue_5504_147"/>
      <w:r w:rsidRPr="000200FD">
        <w:rPr>
          <w:rStyle w:val="TagStyle"/>
          <w:rtl/>
        </w:rPr>
        <w:t xml:space="preserve"> &lt;&lt; דובר_המשך &gt;&gt; </w:t>
      </w:r>
      <w:r>
        <w:rPr>
          <w:rtl/>
        </w:rPr>
        <w:t>ראש הממשלה בנימין נתניהו:</w:t>
      </w:r>
      <w:r w:rsidRPr="000200FD">
        <w:rPr>
          <w:rStyle w:val="TagStyle"/>
          <w:rtl/>
        </w:rPr>
        <w:t xml:space="preserve"> &lt;&lt; דובר_המשך &gt;&gt;</w:t>
      </w:r>
      <w:r w:rsidR="005223CB">
        <w:rPr>
          <w:rtl/>
        </w:rPr>
        <w:t xml:space="preserve"> </w:t>
      </w:r>
      <w:r>
        <w:rPr>
          <w:rtl/>
        </w:rPr>
        <w:t xml:space="preserve"> </w:t>
      </w:r>
      <w:bookmarkEnd w:id="2862"/>
    </w:p>
    <w:p w:rsidR="005930C5" w:rsidRDefault="005930C5" w:rsidP="005223CB">
      <w:pPr>
        <w:rPr>
          <w:rtl/>
        </w:rPr>
      </w:pPr>
    </w:p>
    <w:p w:rsidR="005930C5" w:rsidRPr="000200FD" w:rsidRDefault="005930C5" w:rsidP="000376AD">
      <w:pPr>
        <w:rPr>
          <w:rtl/>
        </w:rPr>
      </w:pPr>
      <w:r>
        <w:rPr>
          <w:rFonts w:hint="cs"/>
          <w:rtl/>
        </w:rPr>
        <w:t>אני מחזק את ידי לוחמינו</w:t>
      </w:r>
      <w:bookmarkStart w:id="2863" w:name="_ETM_Q7_594000"/>
      <w:bookmarkEnd w:id="2863"/>
      <w:r>
        <w:rPr>
          <w:rFonts w:hint="cs"/>
          <w:rtl/>
        </w:rPr>
        <w:t xml:space="preserve"> ומפקדינו בסדיר ובמילואים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bookmarkStart w:id="2864" w:name="ET_interruption_5761_31"/>
      <w:r w:rsidRPr="00733B2F">
        <w:rPr>
          <w:rStyle w:val="TagStyle"/>
          <w:rtl/>
        </w:rPr>
        <w:t xml:space="preserve"> &lt;&lt; קריאה &gt;&gt; </w:t>
      </w:r>
      <w:r>
        <w:rPr>
          <w:rtl/>
        </w:rPr>
        <w:t>עאידה תומא סלימאן (חד"ש-תע"ל):</w:t>
      </w:r>
      <w:r w:rsidRPr="00733B2F">
        <w:rPr>
          <w:rStyle w:val="TagStyle"/>
          <w:rtl/>
        </w:rPr>
        <w:t xml:space="preserve"> &lt;&lt; קריאה &gt;&gt;</w:t>
      </w:r>
      <w:r w:rsidR="005223CB">
        <w:rPr>
          <w:rtl/>
        </w:rPr>
        <w:t xml:space="preserve"> </w:t>
      </w:r>
      <w:r>
        <w:rPr>
          <w:rtl/>
        </w:rPr>
        <w:t xml:space="preserve"> </w:t>
      </w:r>
      <w:bookmarkEnd w:id="2864"/>
    </w:p>
    <w:p w:rsidR="005930C5" w:rsidRDefault="005930C5" w:rsidP="005223CB">
      <w:pPr>
        <w:rPr>
          <w:rtl/>
        </w:rPr>
      </w:pPr>
    </w:p>
    <w:p w:rsidR="005930C5" w:rsidRDefault="005930C5" w:rsidP="000376AD">
      <w:pPr>
        <w:rPr>
          <w:rtl/>
        </w:rPr>
      </w:pPr>
      <w:r>
        <w:rPr>
          <w:rFonts w:hint="cs"/>
          <w:rtl/>
        </w:rPr>
        <w:t xml:space="preserve">אתה מחזק </w:t>
      </w:r>
      <w:r w:rsidR="00BB368D">
        <w:rPr>
          <w:rFonts w:hint="cs"/>
          <w:rtl/>
        </w:rPr>
        <w:t>– – –</w:t>
      </w:r>
    </w:p>
    <w:p w:rsidR="005930C5" w:rsidRPr="000200FD" w:rsidRDefault="005930C5" w:rsidP="000376AD">
      <w:pPr>
        <w:rPr>
          <w:rtl/>
        </w:rPr>
      </w:pPr>
    </w:p>
    <w:p w:rsidR="005930C5" w:rsidRDefault="005930C5" w:rsidP="000376AD">
      <w:pPr>
        <w:pStyle w:val="-"/>
        <w:keepNext/>
        <w:rPr>
          <w:rtl/>
        </w:rPr>
      </w:pPr>
      <w:bookmarkStart w:id="2865" w:name="ET_speakercontinue_5504_32"/>
      <w:r w:rsidRPr="00733B2F">
        <w:rPr>
          <w:rStyle w:val="TagStyle"/>
          <w:rtl/>
        </w:rPr>
        <w:t xml:space="preserve"> &lt;&lt; דובר_המשך &gt;&gt; </w:t>
      </w:r>
      <w:r>
        <w:rPr>
          <w:rtl/>
        </w:rPr>
        <w:t>ראש הממשלה בנימין נתניהו:</w:t>
      </w:r>
      <w:r w:rsidRPr="00733B2F">
        <w:rPr>
          <w:rStyle w:val="TagStyle"/>
          <w:rtl/>
        </w:rPr>
        <w:t xml:space="preserve"> &lt;&lt; דובר_המשך &gt;&gt;</w:t>
      </w:r>
      <w:r w:rsidR="005223CB">
        <w:rPr>
          <w:rtl/>
        </w:rPr>
        <w:t xml:space="preserve"> </w:t>
      </w:r>
      <w:r>
        <w:rPr>
          <w:rtl/>
        </w:rPr>
        <w:t xml:space="preserve"> </w:t>
      </w:r>
      <w:bookmarkEnd w:id="2865"/>
    </w:p>
    <w:p w:rsidR="005930C5" w:rsidRDefault="005930C5" w:rsidP="000376AD">
      <w:pPr>
        <w:rPr>
          <w:rtl/>
        </w:rPr>
      </w:pPr>
    </w:p>
    <w:p w:rsidR="005930C5" w:rsidRDefault="00BB368D" w:rsidP="000376AD">
      <w:pPr>
        <w:rPr>
          <w:rtl/>
        </w:rPr>
      </w:pPr>
      <w:r>
        <w:rPr>
          <w:rFonts w:hint="cs"/>
          <w:rtl/>
        </w:rPr>
        <w:t>– –</w:t>
      </w:r>
      <w:r w:rsidR="005930C5">
        <w:rPr>
          <w:rFonts w:hint="cs"/>
          <w:rtl/>
        </w:rPr>
        <w:t xml:space="preserve"> שחדורים, בניגוד לכם, </w:t>
      </w:r>
      <w:bookmarkStart w:id="2866" w:name="_ETM_Q7_599000"/>
      <w:bookmarkEnd w:id="2866"/>
      <w:r w:rsidR="005930C5">
        <w:rPr>
          <w:rFonts w:hint="cs"/>
          <w:rtl/>
        </w:rPr>
        <w:t xml:space="preserve">אמונה תקיפה ואיתנה בהשגת הניצחון. הם מבינים מול מי אנחנו נלחמים, הם מבינים על מה </w:t>
      </w:r>
      <w:bookmarkStart w:id="2867" w:name="_ETM_Q7_604000"/>
      <w:bookmarkEnd w:id="2867"/>
      <w:r w:rsidR="005930C5">
        <w:rPr>
          <w:rFonts w:hint="cs"/>
          <w:rtl/>
        </w:rPr>
        <w:t xml:space="preserve">אנחנו נלחמים. </w:t>
      </w:r>
    </w:p>
    <w:p w:rsidR="005930C5" w:rsidRDefault="005930C5" w:rsidP="000376AD">
      <w:pPr>
        <w:rPr>
          <w:rtl/>
        </w:rPr>
      </w:pPr>
    </w:p>
    <w:p w:rsidR="005930C5" w:rsidRDefault="005930C5" w:rsidP="000376AD">
      <w:pPr>
        <w:pStyle w:val="af7"/>
        <w:keepNext/>
        <w:rPr>
          <w:rtl/>
        </w:rPr>
      </w:pPr>
      <w:bookmarkStart w:id="2868" w:name="ET_interruption_5109_33"/>
      <w:r w:rsidRPr="00733B2F">
        <w:rPr>
          <w:rStyle w:val="TagStyle"/>
          <w:rtl/>
        </w:rPr>
        <w:t xml:space="preserve"> &lt;&lt; קריאה &gt;&gt; </w:t>
      </w:r>
      <w:r>
        <w:rPr>
          <w:rtl/>
        </w:rPr>
        <w:t>אלעזר שטרן (יש עתיד):</w:t>
      </w:r>
      <w:r w:rsidRPr="00733B2F">
        <w:rPr>
          <w:rStyle w:val="TagStyle"/>
          <w:rtl/>
        </w:rPr>
        <w:t xml:space="preserve"> &lt;&lt; קריאה &gt;&gt;</w:t>
      </w:r>
      <w:r w:rsidR="005223CB">
        <w:rPr>
          <w:rtl/>
        </w:rPr>
        <w:t xml:space="preserve"> </w:t>
      </w:r>
      <w:r>
        <w:rPr>
          <w:rtl/>
        </w:rPr>
        <w:t xml:space="preserve"> </w:t>
      </w:r>
      <w:bookmarkEnd w:id="2868"/>
    </w:p>
    <w:p w:rsidR="005930C5" w:rsidRDefault="005930C5" w:rsidP="005223CB">
      <w:pPr>
        <w:rPr>
          <w:rtl/>
        </w:rPr>
      </w:pPr>
    </w:p>
    <w:p w:rsidR="005930C5" w:rsidRDefault="005930C5" w:rsidP="000376AD">
      <w:pPr>
        <w:rPr>
          <w:rtl/>
        </w:rPr>
      </w:pPr>
      <w:r>
        <w:rPr>
          <w:rFonts w:hint="cs"/>
          <w:rtl/>
        </w:rPr>
        <w:t xml:space="preserve">מה זה בניגוד לנו? </w:t>
      </w:r>
    </w:p>
    <w:p w:rsidR="005930C5" w:rsidRDefault="005930C5" w:rsidP="000376AD">
      <w:pPr>
        <w:rPr>
          <w:rtl/>
        </w:rPr>
      </w:pPr>
      <w:bookmarkStart w:id="2869" w:name="_ETM_Q7_606000"/>
      <w:bookmarkEnd w:id="2869"/>
    </w:p>
    <w:p w:rsidR="005930C5" w:rsidRDefault="005930C5" w:rsidP="000376AD">
      <w:pPr>
        <w:pStyle w:val="af8"/>
        <w:keepNext/>
        <w:rPr>
          <w:rtl/>
        </w:rPr>
      </w:pPr>
      <w:bookmarkStart w:id="2870" w:name="ET_yor_6423_148"/>
      <w:r w:rsidRPr="002E678D">
        <w:rPr>
          <w:rStyle w:val="TagStyle"/>
          <w:rtl/>
        </w:rPr>
        <w:t xml:space="preserve"> &lt;&lt; יור &gt;&gt; </w:t>
      </w:r>
      <w:r>
        <w:rPr>
          <w:rtl/>
        </w:rPr>
        <w:t>היו"ר אמיר אוחנה:</w:t>
      </w:r>
      <w:r w:rsidRPr="002E678D">
        <w:rPr>
          <w:rStyle w:val="TagStyle"/>
          <w:rtl/>
        </w:rPr>
        <w:t xml:space="preserve"> &lt;&lt; יור &gt;&gt;</w:t>
      </w:r>
      <w:r w:rsidR="005223CB">
        <w:rPr>
          <w:rtl/>
        </w:rPr>
        <w:t xml:space="preserve"> </w:t>
      </w:r>
      <w:r>
        <w:rPr>
          <w:rtl/>
        </w:rPr>
        <w:t xml:space="preserve"> </w:t>
      </w:r>
      <w:bookmarkEnd w:id="2870"/>
    </w:p>
    <w:p w:rsidR="005930C5" w:rsidRDefault="005930C5" w:rsidP="005223CB">
      <w:pPr>
        <w:rPr>
          <w:rtl/>
        </w:rPr>
      </w:pPr>
    </w:p>
    <w:p w:rsidR="005930C5" w:rsidRDefault="005930C5" w:rsidP="000376AD">
      <w:pPr>
        <w:rPr>
          <w:rtl/>
        </w:rPr>
      </w:pPr>
      <w:bookmarkStart w:id="2871" w:name="_ETM_Q7_607000"/>
      <w:bookmarkEnd w:id="2871"/>
      <w:r>
        <w:rPr>
          <w:rFonts w:hint="cs"/>
          <w:rtl/>
        </w:rPr>
        <w:t>חבר הכנסת שטרן, קריאה ראשונה.</w:t>
      </w:r>
    </w:p>
    <w:p w:rsidR="005930C5" w:rsidRDefault="005930C5" w:rsidP="000376AD">
      <w:pPr>
        <w:rPr>
          <w:rtl/>
        </w:rPr>
      </w:pPr>
      <w:bookmarkStart w:id="2872" w:name="_ETM_Q7_609000"/>
      <w:bookmarkEnd w:id="2872"/>
    </w:p>
    <w:p w:rsidR="005930C5" w:rsidRDefault="005930C5" w:rsidP="000376AD">
      <w:pPr>
        <w:pStyle w:val="af7"/>
        <w:keepNext/>
        <w:rPr>
          <w:rtl/>
        </w:rPr>
      </w:pPr>
      <w:bookmarkStart w:id="2873" w:name="ET_interruption_5109_149"/>
      <w:r w:rsidRPr="002E678D">
        <w:rPr>
          <w:rStyle w:val="TagStyle"/>
          <w:rtl/>
        </w:rPr>
        <w:t xml:space="preserve"> &lt;&lt; קריאה &gt;&gt; </w:t>
      </w:r>
      <w:r>
        <w:rPr>
          <w:rtl/>
        </w:rPr>
        <w:t>אלעזר שטרן (יש עתיד):</w:t>
      </w:r>
      <w:r w:rsidRPr="002E678D">
        <w:rPr>
          <w:rStyle w:val="TagStyle"/>
          <w:rtl/>
        </w:rPr>
        <w:t xml:space="preserve"> &lt;&lt; קריאה &gt;&gt;</w:t>
      </w:r>
      <w:r w:rsidR="005223CB">
        <w:rPr>
          <w:rtl/>
        </w:rPr>
        <w:t xml:space="preserve"> </w:t>
      </w:r>
      <w:r>
        <w:rPr>
          <w:rtl/>
        </w:rPr>
        <w:t xml:space="preserve"> </w:t>
      </w:r>
      <w:bookmarkEnd w:id="2873"/>
    </w:p>
    <w:p w:rsidR="005930C5" w:rsidRDefault="005930C5" w:rsidP="005223CB">
      <w:pPr>
        <w:rPr>
          <w:rtl/>
        </w:rPr>
      </w:pPr>
    </w:p>
    <w:p w:rsidR="005930C5" w:rsidRPr="002E678D" w:rsidRDefault="005930C5" w:rsidP="000376AD">
      <w:pPr>
        <w:rPr>
          <w:rtl/>
        </w:rPr>
      </w:pPr>
      <w:bookmarkStart w:id="2874" w:name="_ETM_Q7_611000"/>
      <w:bookmarkEnd w:id="2874"/>
      <w:r>
        <w:rPr>
          <w:rFonts w:hint="cs"/>
          <w:rtl/>
        </w:rPr>
        <w:t xml:space="preserve">תגיד, מה זה בניגוד לנו? מה, הוא לא מתבייש? </w:t>
      </w:r>
    </w:p>
    <w:p w:rsidR="005930C5" w:rsidRPr="002E678D" w:rsidRDefault="005930C5" w:rsidP="000376AD">
      <w:pPr>
        <w:rPr>
          <w:rtl/>
        </w:rPr>
      </w:pPr>
    </w:p>
    <w:p w:rsidR="005930C5" w:rsidRDefault="005930C5" w:rsidP="000376AD">
      <w:pPr>
        <w:pStyle w:val="af7"/>
        <w:keepNext/>
        <w:rPr>
          <w:rtl/>
        </w:rPr>
      </w:pPr>
      <w:bookmarkStart w:id="2875" w:name="ET_interruption_5300_34"/>
      <w:r w:rsidRPr="00733B2F">
        <w:rPr>
          <w:rStyle w:val="TagStyle"/>
          <w:rtl/>
        </w:rPr>
        <w:t xml:space="preserve"> &lt;&lt; קריאה &gt;&gt; </w:t>
      </w:r>
      <w:r>
        <w:rPr>
          <w:rtl/>
        </w:rPr>
        <w:t>מירב בן ארי (יש עתיד):</w:t>
      </w:r>
      <w:r w:rsidRPr="00733B2F">
        <w:rPr>
          <w:rStyle w:val="TagStyle"/>
          <w:rtl/>
        </w:rPr>
        <w:t xml:space="preserve"> &lt;&lt; קריאה &gt;&gt;</w:t>
      </w:r>
      <w:r w:rsidR="005223CB">
        <w:rPr>
          <w:rtl/>
        </w:rPr>
        <w:t xml:space="preserve"> </w:t>
      </w:r>
      <w:r>
        <w:rPr>
          <w:rtl/>
        </w:rPr>
        <w:t xml:space="preserve"> </w:t>
      </w:r>
      <w:bookmarkEnd w:id="2875"/>
    </w:p>
    <w:p w:rsidR="005930C5" w:rsidRDefault="005930C5" w:rsidP="005223CB">
      <w:pPr>
        <w:rPr>
          <w:rtl/>
        </w:rPr>
      </w:pPr>
    </w:p>
    <w:p w:rsidR="005930C5" w:rsidRDefault="005930C5" w:rsidP="000376AD">
      <w:pPr>
        <w:rPr>
          <w:rtl/>
        </w:rPr>
      </w:pPr>
      <w:r>
        <w:rPr>
          <w:rFonts w:hint="cs"/>
          <w:rtl/>
        </w:rPr>
        <w:t xml:space="preserve">למה, הילדים שלו לא במילואים? למה, לנו אין </w:t>
      </w:r>
      <w:r w:rsidR="00BB368D">
        <w:rPr>
          <w:rFonts w:hint="cs"/>
          <w:rtl/>
        </w:rPr>
        <w:t>– – –</w:t>
      </w:r>
      <w:r>
        <w:rPr>
          <w:rFonts w:hint="cs"/>
          <w:rtl/>
        </w:rPr>
        <w:t xml:space="preserve"> מה זה בניגוד לנו? מה, אנחנו לא משרתים? מה זה בניגוד? </w:t>
      </w:r>
    </w:p>
    <w:p w:rsidR="005930C5" w:rsidRDefault="005930C5" w:rsidP="000376AD">
      <w:pPr>
        <w:rPr>
          <w:rtl/>
        </w:rPr>
      </w:pPr>
    </w:p>
    <w:p w:rsidR="005930C5" w:rsidRDefault="005930C5" w:rsidP="000376AD">
      <w:pPr>
        <w:pStyle w:val="af7"/>
        <w:keepNext/>
        <w:rPr>
          <w:rtl/>
        </w:rPr>
      </w:pPr>
      <w:bookmarkStart w:id="2876" w:name="ET_interruption_5109_36"/>
      <w:r w:rsidRPr="00733B2F">
        <w:rPr>
          <w:rStyle w:val="TagStyle"/>
          <w:rtl/>
        </w:rPr>
        <w:t xml:space="preserve"> &lt;&lt; קריאה &gt;&gt; </w:t>
      </w:r>
      <w:r>
        <w:rPr>
          <w:rtl/>
        </w:rPr>
        <w:t>אלעזר שטרן (יש עתיד):</w:t>
      </w:r>
      <w:r w:rsidRPr="00733B2F">
        <w:rPr>
          <w:rStyle w:val="TagStyle"/>
          <w:rtl/>
        </w:rPr>
        <w:t xml:space="preserve"> &lt;&lt; קריאה &gt;&gt;</w:t>
      </w:r>
      <w:r w:rsidR="005223CB">
        <w:rPr>
          <w:rtl/>
        </w:rPr>
        <w:t xml:space="preserve"> </w:t>
      </w:r>
      <w:r>
        <w:rPr>
          <w:rtl/>
        </w:rPr>
        <w:t xml:space="preserve"> </w:t>
      </w:r>
      <w:bookmarkEnd w:id="2876"/>
    </w:p>
    <w:p w:rsidR="005930C5" w:rsidRDefault="005930C5" w:rsidP="005223CB">
      <w:pPr>
        <w:rPr>
          <w:rtl/>
        </w:rPr>
      </w:pPr>
    </w:p>
    <w:p w:rsidR="005930C5" w:rsidRDefault="00BB368D" w:rsidP="000376AD">
      <w:pPr>
        <w:rPr>
          <w:rtl/>
        </w:rPr>
      </w:pPr>
      <w:bookmarkStart w:id="2877" w:name="_ETM_Q7_612000"/>
      <w:bookmarkEnd w:id="2877"/>
      <w:r>
        <w:rPr>
          <w:rFonts w:hint="cs"/>
          <w:rtl/>
        </w:rPr>
        <w:t>– – –</w:t>
      </w:r>
      <w:r w:rsidR="005930C5">
        <w:rPr>
          <w:rFonts w:hint="cs"/>
          <w:rtl/>
        </w:rPr>
        <w:t xml:space="preserve"> בניגוד לנו </w:t>
      </w:r>
      <w:r>
        <w:rPr>
          <w:rFonts w:hint="cs"/>
          <w:rtl/>
        </w:rPr>
        <w:t>– – –</w:t>
      </w:r>
    </w:p>
    <w:p w:rsidR="005930C5" w:rsidRDefault="005930C5" w:rsidP="000376AD">
      <w:pPr>
        <w:rPr>
          <w:rtl/>
        </w:rPr>
      </w:pPr>
    </w:p>
    <w:p w:rsidR="005930C5" w:rsidRDefault="005930C5" w:rsidP="000376AD">
      <w:pPr>
        <w:pStyle w:val="af7"/>
        <w:keepNext/>
        <w:rPr>
          <w:rtl/>
        </w:rPr>
      </w:pPr>
      <w:bookmarkStart w:id="2878" w:name="ET_interruption_קריאות_150"/>
      <w:r w:rsidRPr="00EF514A">
        <w:rPr>
          <w:rStyle w:val="TagStyle"/>
          <w:rtl/>
        </w:rPr>
        <w:t xml:space="preserve"> &lt;&lt; קריאה &gt;&gt; </w:t>
      </w:r>
      <w:r>
        <w:rPr>
          <w:rtl/>
        </w:rPr>
        <w:t>קריאות:</w:t>
      </w:r>
      <w:r w:rsidRPr="00EF514A">
        <w:rPr>
          <w:rStyle w:val="TagStyle"/>
          <w:rtl/>
        </w:rPr>
        <w:t xml:space="preserve"> &lt;&lt; קריאה &gt;&gt;</w:t>
      </w:r>
      <w:r w:rsidR="005223CB">
        <w:rPr>
          <w:rtl/>
        </w:rPr>
        <w:t xml:space="preserve"> </w:t>
      </w:r>
      <w:r>
        <w:rPr>
          <w:rtl/>
        </w:rPr>
        <w:t xml:space="preserve"> </w:t>
      </w:r>
      <w:bookmarkEnd w:id="2878"/>
    </w:p>
    <w:p w:rsidR="005930C5" w:rsidRDefault="005930C5" w:rsidP="005223CB">
      <w:pPr>
        <w:rPr>
          <w:rtl/>
        </w:rPr>
      </w:pPr>
    </w:p>
    <w:p w:rsidR="005930C5" w:rsidRPr="00EF514A" w:rsidRDefault="00BB368D" w:rsidP="000376AD">
      <w:pPr>
        <w:rPr>
          <w:rtl/>
        </w:rPr>
      </w:pPr>
      <w:r>
        <w:rPr>
          <w:rFonts w:hint="cs"/>
          <w:rtl/>
        </w:rPr>
        <w:t>– – –</w:t>
      </w:r>
    </w:p>
    <w:p w:rsidR="005930C5" w:rsidRPr="00733B2F" w:rsidRDefault="005930C5" w:rsidP="000376AD">
      <w:pPr>
        <w:rPr>
          <w:rtl/>
        </w:rPr>
      </w:pPr>
    </w:p>
    <w:p w:rsidR="005930C5" w:rsidRDefault="005930C5" w:rsidP="000376AD">
      <w:pPr>
        <w:pStyle w:val="-"/>
        <w:keepNext/>
        <w:rPr>
          <w:rtl/>
        </w:rPr>
      </w:pPr>
      <w:bookmarkStart w:id="2879" w:name="ET_speakercontinue_5504_35"/>
      <w:r w:rsidRPr="00733B2F">
        <w:rPr>
          <w:rStyle w:val="TagStyle"/>
          <w:rtl/>
        </w:rPr>
        <w:t xml:space="preserve"> &lt;&lt; דובר_המשך &gt;&gt; </w:t>
      </w:r>
      <w:r>
        <w:rPr>
          <w:rtl/>
        </w:rPr>
        <w:t>ראש הממשלה בנימין נתניהו:</w:t>
      </w:r>
      <w:r w:rsidRPr="00733B2F">
        <w:rPr>
          <w:rStyle w:val="TagStyle"/>
          <w:rtl/>
        </w:rPr>
        <w:t xml:space="preserve"> &lt;&lt; דובר_המשך &gt;&gt;</w:t>
      </w:r>
      <w:r w:rsidR="005223CB">
        <w:rPr>
          <w:rtl/>
        </w:rPr>
        <w:t xml:space="preserve"> </w:t>
      </w:r>
      <w:r>
        <w:rPr>
          <w:rtl/>
        </w:rPr>
        <w:t xml:space="preserve"> </w:t>
      </w:r>
      <w:bookmarkEnd w:id="2879"/>
    </w:p>
    <w:p w:rsidR="005930C5" w:rsidRDefault="005930C5" w:rsidP="005223CB">
      <w:pPr>
        <w:rPr>
          <w:rtl/>
        </w:rPr>
      </w:pPr>
    </w:p>
    <w:p w:rsidR="005930C5" w:rsidRDefault="005930C5" w:rsidP="00242D3E">
      <w:pPr>
        <w:rPr>
          <w:rtl/>
        </w:rPr>
      </w:pPr>
      <w:r>
        <w:rPr>
          <w:rFonts w:hint="cs"/>
          <w:rtl/>
        </w:rPr>
        <w:t xml:space="preserve">בניגוד לכם כי אתם כל הזמן מזלזלים. כשאני מדבר על הניצחון, הניצחון </w:t>
      </w:r>
      <w:bookmarkStart w:id="2880" w:name="_ETM_Q7_623000"/>
      <w:bookmarkEnd w:id="2880"/>
      <w:r>
        <w:rPr>
          <w:rFonts w:hint="cs"/>
          <w:rtl/>
        </w:rPr>
        <w:t>המוחלט, אתם מגחכים.</w:t>
      </w:r>
    </w:p>
    <w:p w:rsidR="005930C5" w:rsidRDefault="005930C5" w:rsidP="000376AD">
      <w:pPr>
        <w:rPr>
          <w:rtl/>
        </w:rPr>
      </w:pPr>
    </w:p>
    <w:p w:rsidR="005930C5" w:rsidRDefault="005930C5" w:rsidP="000376AD">
      <w:pPr>
        <w:pStyle w:val="af7"/>
        <w:keepNext/>
        <w:rPr>
          <w:rtl/>
        </w:rPr>
      </w:pPr>
      <w:bookmarkStart w:id="2881" w:name="ET_interruption_5109_37"/>
      <w:r w:rsidRPr="00733B2F">
        <w:rPr>
          <w:rStyle w:val="TagStyle"/>
          <w:rtl/>
        </w:rPr>
        <w:t xml:space="preserve"> &lt;&lt; קריאה &gt;&gt; </w:t>
      </w:r>
      <w:r>
        <w:rPr>
          <w:rtl/>
        </w:rPr>
        <w:t>אלעזר שטרן (יש עתיד):</w:t>
      </w:r>
      <w:r w:rsidRPr="00733B2F">
        <w:rPr>
          <w:rStyle w:val="TagStyle"/>
          <w:rtl/>
        </w:rPr>
        <w:t xml:space="preserve"> &lt;&lt; קריאה &gt;&gt;</w:t>
      </w:r>
      <w:r w:rsidR="005223CB">
        <w:rPr>
          <w:rtl/>
        </w:rPr>
        <w:t xml:space="preserve"> </w:t>
      </w:r>
      <w:r>
        <w:rPr>
          <w:rtl/>
        </w:rPr>
        <w:t xml:space="preserve"> </w:t>
      </w:r>
      <w:bookmarkEnd w:id="2881"/>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r w:rsidRPr="00024C33">
        <w:rPr>
          <w:rStyle w:val="TagStyle"/>
          <w:rtl/>
        </w:rPr>
        <w:t xml:space="preserve"> &lt;&lt; יור &gt;&gt; </w:t>
      </w:r>
      <w:r>
        <w:rPr>
          <w:rtl/>
        </w:rPr>
        <w:t>היו"ר אמיר אוחנה:</w:t>
      </w:r>
      <w:r w:rsidRPr="00024C33">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 xml:space="preserve">חבר הכנסת שטרן, קריאה </w:t>
      </w:r>
      <w:bookmarkStart w:id="2882" w:name="_ETM_Q7_628000"/>
      <w:bookmarkEnd w:id="2882"/>
      <w:r>
        <w:rPr>
          <w:rFonts w:hint="cs"/>
          <w:rtl/>
        </w:rPr>
        <w:t xml:space="preserve">שנייה. </w:t>
      </w:r>
    </w:p>
    <w:p w:rsidR="005930C5" w:rsidRDefault="005930C5" w:rsidP="000376AD">
      <w:pPr>
        <w:rPr>
          <w:rtl/>
        </w:rPr>
      </w:pPr>
      <w:bookmarkStart w:id="2883" w:name="_ETM_Q7_625000"/>
      <w:bookmarkEnd w:id="2883"/>
    </w:p>
    <w:p w:rsidR="005930C5" w:rsidRDefault="005930C5" w:rsidP="000376AD">
      <w:pPr>
        <w:pStyle w:val="af7"/>
        <w:keepNext/>
        <w:rPr>
          <w:rtl/>
        </w:rPr>
      </w:pPr>
      <w:bookmarkStart w:id="2884" w:name="ET_interruption_קריאות_152"/>
      <w:r w:rsidRPr="00024C33">
        <w:rPr>
          <w:rStyle w:val="TagStyle"/>
          <w:rtl/>
        </w:rPr>
        <w:t xml:space="preserve"> &lt;&lt; קריאה &gt;&gt; </w:t>
      </w:r>
      <w:r>
        <w:rPr>
          <w:rtl/>
        </w:rPr>
        <w:t>קריאות:</w:t>
      </w:r>
      <w:r w:rsidRPr="00024C33">
        <w:rPr>
          <w:rStyle w:val="TagStyle"/>
          <w:rtl/>
        </w:rPr>
        <w:t xml:space="preserve"> &lt;&lt; קריאה &gt;&gt;</w:t>
      </w:r>
      <w:r w:rsidR="005223CB">
        <w:rPr>
          <w:rtl/>
        </w:rPr>
        <w:t xml:space="preserve"> </w:t>
      </w:r>
      <w:r>
        <w:rPr>
          <w:rtl/>
        </w:rPr>
        <w:t xml:space="preserve"> </w:t>
      </w:r>
      <w:bookmarkEnd w:id="2884"/>
    </w:p>
    <w:p w:rsidR="005930C5" w:rsidRDefault="005930C5" w:rsidP="005223CB">
      <w:pPr>
        <w:rPr>
          <w:rtl/>
        </w:rPr>
      </w:pPr>
    </w:p>
    <w:p w:rsidR="005930C5" w:rsidRPr="00024C33" w:rsidRDefault="00BB368D" w:rsidP="000376AD">
      <w:pPr>
        <w:rPr>
          <w:rtl/>
        </w:rPr>
      </w:pPr>
      <w:bookmarkStart w:id="2885" w:name="_ETM_Q7_627000"/>
      <w:bookmarkEnd w:id="2885"/>
      <w:r>
        <w:rPr>
          <w:rFonts w:hint="cs"/>
          <w:rtl/>
        </w:rPr>
        <w:t>– – –</w:t>
      </w:r>
    </w:p>
    <w:p w:rsidR="005930C5" w:rsidRDefault="005930C5" w:rsidP="000376AD">
      <w:pPr>
        <w:rPr>
          <w:rtl/>
        </w:rPr>
      </w:pPr>
    </w:p>
    <w:p w:rsidR="005930C5" w:rsidRDefault="005930C5" w:rsidP="000376AD">
      <w:pPr>
        <w:pStyle w:val="-"/>
        <w:keepNext/>
        <w:rPr>
          <w:rtl/>
        </w:rPr>
      </w:pPr>
      <w:bookmarkStart w:id="2886" w:name="ET_speakercontinue_5504_38"/>
      <w:r w:rsidRPr="00733B2F">
        <w:rPr>
          <w:rStyle w:val="TagStyle"/>
          <w:rtl/>
        </w:rPr>
        <w:t xml:space="preserve"> &lt;&lt; דובר_המשך &gt;&gt; </w:t>
      </w:r>
      <w:r>
        <w:rPr>
          <w:rtl/>
        </w:rPr>
        <w:t>ראש הממשלה בנימין נתניהו:</w:t>
      </w:r>
      <w:r w:rsidRPr="00733B2F">
        <w:rPr>
          <w:rStyle w:val="TagStyle"/>
          <w:rtl/>
        </w:rPr>
        <w:t xml:space="preserve"> &lt;&lt; דובר_המשך &gt;&gt;</w:t>
      </w:r>
      <w:r w:rsidR="005223CB">
        <w:rPr>
          <w:rtl/>
        </w:rPr>
        <w:t xml:space="preserve"> </w:t>
      </w:r>
      <w:r>
        <w:rPr>
          <w:rtl/>
        </w:rPr>
        <w:t xml:space="preserve"> </w:t>
      </w:r>
      <w:bookmarkEnd w:id="2886"/>
    </w:p>
    <w:p w:rsidR="005930C5" w:rsidRDefault="005930C5" w:rsidP="005223CB">
      <w:pPr>
        <w:rPr>
          <w:rtl/>
        </w:rPr>
      </w:pPr>
    </w:p>
    <w:p w:rsidR="005930C5" w:rsidRDefault="005930C5" w:rsidP="000376AD">
      <w:pPr>
        <w:rPr>
          <w:rtl/>
        </w:rPr>
      </w:pPr>
      <w:bookmarkStart w:id="2887" w:name="_ETM_Q7_630000"/>
      <w:bookmarkEnd w:id="2887"/>
      <w:r>
        <w:rPr>
          <w:rFonts w:hint="cs"/>
          <w:rtl/>
        </w:rPr>
        <w:t xml:space="preserve">אתם מבטלים </w:t>
      </w:r>
      <w:r>
        <w:rPr>
          <w:rFonts w:hint="eastAsia"/>
          <w:rtl/>
        </w:rPr>
        <w:t>–</w:t>
      </w:r>
      <w:r>
        <w:rPr>
          <w:rFonts w:hint="cs"/>
          <w:rtl/>
        </w:rPr>
        <w:t xml:space="preserve"> איזה ניצחון. רציתם להפסיק את המלחמה לפני שנכנסנו לרפיח. היינו משאירים שם את חמאס, את סנוואר, את חיזבאללה </w:t>
      </w:r>
      <w:r w:rsidR="00BB368D">
        <w:rPr>
          <w:rFonts w:hint="cs"/>
          <w:rtl/>
        </w:rPr>
        <w:t>– –</w:t>
      </w:r>
    </w:p>
    <w:p w:rsidR="005930C5" w:rsidRDefault="005930C5" w:rsidP="000376AD">
      <w:pPr>
        <w:rPr>
          <w:rtl/>
        </w:rPr>
      </w:pPr>
    </w:p>
    <w:p w:rsidR="005930C5" w:rsidRDefault="005930C5" w:rsidP="000376AD">
      <w:pPr>
        <w:pStyle w:val="af7"/>
        <w:keepNext/>
        <w:rPr>
          <w:rtl/>
        </w:rPr>
      </w:pPr>
      <w:bookmarkStart w:id="2888" w:name="ET_interruption_5109_153"/>
      <w:r w:rsidRPr="00024C33">
        <w:rPr>
          <w:rStyle w:val="TagStyle"/>
          <w:rtl/>
        </w:rPr>
        <w:t xml:space="preserve"> &lt;&lt; קריאה &gt;&gt; </w:t>
      </w:r>
      <w:r>
        <w:rPr>
          <w:rtl/>
        </w:rPr>
        <w:t>אלעזר שטרן (יש עתיד):</w:t>
      </w:r>
      <w:r w:rsidRPr="00024C33">
        <w:rPr>
          <w:rStyle w:val="TagStyle"/>
          <w:rtl/>
        </w:rPr>
        <w:t xml:space="preserve"> &lt;&lt; קריאה &gt;&gt;</w:t>
      </w:r>
      <w:r w:rsidR="005223CB">
        <w:rPr>
          <w:rtl/>
        </w:rPr>
        <w:t xml:space="preserve"> </w:t>
      </w:r>
      <w:r>
        <w:rPr>
          <w:rtl/>
        </w:rPr>
        <w:t xml:space="preserve"> </w:t>
      </w:r>
      <w:bookmarkEnd w:id="2888"/>
    </w:p>
    <w:p w:rsidR="005930C5" w:rsidRDefault="005930C5" w:rsidP="005223CB">
      <w:pPr>
        <w:rPr>
          <w:rtl/>
        </w:rPr>
      </w:pPr>
    </w:p>
    <w:p w:rsidR="005930C5" w:rsidRDefault="005930C5" w:rsidP="000376AD">
      <w:pPr>
        <w:rPr>
          <w:rtl/>
        </w:rPr>
      </w:pPr>
      <w:r>
        <w:rPr>
          <w:rFonts w:hint="cs"/>
          <w:rtl/>
        </w:rPr>
        <w:t xml:space="preserve">בניגוד לנו </w:t>
      </w:r>
      <w:r w:rsidR="00BB368D">
        <w:rPr>
          <w:rFonts w:hint="cs"/>
          <w:rtl/>
        </w:rPr>
        <w:t>– – –</w:t>
      </w:r>
    </w:p>
    <w:p w:rsidR="005930C5" w:rsidRDefault="005930C5" w:rsidP="000376AD">
      <w:pPr>
        <w:rPr>
          <w:rtl/>
        </w:rPr>
      </w:pPr>
    </w:p>
    <w:p w:rsidR="005930C5" w:rsidRDefault="005930C5" w:rsidP="000376AD">
      <w:pPr>
        <w:pStyle w:val="-"/>
        <w:keepNext/>
        <w:rPr>
          <w:rtl/>
        </w:rPr>
      </w:pPr>
      <w:bookmarkStart w:id="2889" w:name="ET_speakercontinue_5504_154"/>
      <w:r w:rsidRPr="00024C33">
        <w:rPr>
          <w:rStyle w:val="TagStyle"/>
          <w:rtl/>
        </w:rPr>
        <w:t xml:space="preserve"> &lt;&lt; דובר_המשך &gt;&gt; </w:t>
      </w:r>
      <w:r>
        <w:rPr>
          <w:rtl/>
        </w:rPr>
        <w:t>ראש הממשלה בנימין נתניהו:</w:t>
      </w:r>
      <w:r w:rsidRPr="00024C33">
        <w:rPr>
          <w:rStyle w:val="TagStyle"/>
          <w:rtl/>
        </w:rPr>
        <w:t xml:space="preserve"> &lt;&lt; דובר_המשך &gt;&gt;</w:t>
      </w:r>
      <w:r w:rsidR="005223CB">
        <w:rPr>
          <w:rtl/>
        </w:rPr>
        <w:t xml:space="preserve"> </w:t>
      </w:r>
      <w:r>
        <w:rPr>
          <w:rtl/>
        </w:rPr>
        <w:t xml:space="preserve"> </w:t>
      </w:r>
      <w:bookmarkEnd w:id="2889"/>
    </w:p>
    <w:p w:rsidR="005930C5" w:rsidRDefault="005930C5" w:rsidP="005223CB">
      <w:pPr>
        <w:rPr>
          <w:rtl/>
        </w:rPr>
      </w:pPr>
    </w:p>
    <w:p w:rsidR="005930C5" w:rsidRDefault="00BB368D" w:rsidP="000376AD">
      <w:pPr>
        <w:rPr>
          <w:rtl/>
        </w:rPr>
      </w:pPr>
      <w:bookmarkStart w:id="2890" w:name="_ETM_Q7_632000"/>
      <w:bookmarkEnd w:id="2890"/>
      <w:r>
        <w:rPr>
          <w:rFonts w:hint="cs"/>
          <w:rtl/>
        </w:rPr>
        <w:t>– –</w:t>
      </w:r>
      <w:r w:rsidR="005930C5">
        <w:rPr>
          <w:rFonts w:hint="cs"/>
          <w:rtl/>
        </w:rPr>
        <w:t xml:space="preserve"> את נסראללה,</w:t>
      </w:r>
      <w:bookmarkStart w:id="2891" w:name="_ETM_Q7_644000"/>
      <w:bookmarkEnd w:id="2891"/>
      <w:r w:rsidR="005930C5">
        <w:rPr>
          <w:rFonts w:hint="cs"/>
          <w:rtl/>
        </w:rPr>
        <w:t xml:space="preserve"> את אסד. הייתם מוכנים לוותר על זה, אל תספרו לי סיפורים</w:t>
      </w:r>
      <w:bookmarkStart w:id="2892" w:name="_ETM_Q7_645000"/>
      <w:bookmarkEnd w:id="2892"/>
      <w:r w:rsidR="005930C5">
        <w:rPr>
          <w:rFonts w:hint="cs"/>
          <w:rtl/>
        </w:rPr>
        <w:t xml:space="preserve">. זו האמת. </w:t>
      </w:r>
      <w:bookmarkStart w:id="2893" w:name="_ETM_Q7_647000"/>
      <w:bookmarkEnd w:id="2893"/>
    </w:p>
    <w:p w:rsidR="005930C5" w:rsidRDefault="005930C5" w:rsidP="000376AD">
      <w:pPr>
        <w:rPr>
          <w:rtl/>
        </w:rPr>
      </w:pPr>
    </w:p>
    <w:p w:rsidR="005930C5" w:rsidRDefault="005930C5" w:rsidP="000376AD">
      <w:pPr>
        <w:pStyle w:val="af7"/>
        <w:rPr>
          <w:rtl/>
        </w:rPr>
      </w:pPr>
      <w:bookmarkStart w:id="2894" w:name="ET_interruption_5109_155"/>
      <w:r w:rsidRPr="00BB2926">
        <w:rPr>
          <w:rStyle w:val="TagStyle"/>
          <w:rtl/>
        </w:rPr>
        <w:t xml:space="preserve"> &lt;&lt; קריאה &gt;&gt;</w:t>
      </w:r>
      <w:r w:rsidRPr="00024C33">
        <w:rPr>
          <w:rStyle w:val="TagStyle"/>
          <w:rtl/>
        </w:rPr>
        <w:t xml:space="preserve"> </w:t>
      </w:r>
      <w:r>
        <w:rPr>
          <w:rFonts w:hint="cs"/>
          <w:rtl/>
        </w:rPr>
        <w:t>קריאות</w:t>
      </w:r>
      <w:r>
        <w:rPr>
          <w:rtl/>
        </w:rPr>
        <w:t>:</w:t>
      </w:r>
      <w:r w:rsidRPr="00024C33">
        <w:rPr>
          <w:rStyle w:val="TagStyle"/>
          <w:rtl/>
        </w:rPr>
        <w:t xml:space="preserve"> </w:t>
      </w:r>
      <w:r w:rsidRPr="00BB2926">
        <w:rPr>
          <w:rStyle w:val="TagStyle"/>
          <w:rtl/>
        </w:rPr>
        <w:t xml:space="preserve">&lt;&lt; קריאה &gt;&gt; </w:t>
      </w:r>
      <w:r w:rsidR="005223CB">
        <w:rPr>
          <w:rtl/>
        </w:rPr>
        <w:t xml:space="preserve"> </w:t>
      </w:r>
      <w:r>
        <w:rPr>
          <w:rtl/>
        </w:rPr>
        <w:t xml:space="preserve"> </w:t>
      </w:r>
    </w:p>
    <w:bookmarkEnd w:id="2894"/>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895" w:name="ET_yor_6423_156"/>
      <w:r w:rsidRPr="00024C33">
        <w:rPr>
          <w:rStyle w:val="TagStyle"/>
          <w:rtl/>
        </w:rPr>
        <w:t xml:space="preserve"> &lt;&lt; יור &gt;&gt; </w:t>
      </w:r>
      <w:r>
        <w:rPr>
          <w:rtl/>
        </w:rPr>
        <w:t>היו"ר אמיר אוחנה:</w:t>
      </w:r>
      <w:r w:rsidRPr="00024C33">
        <w:rPr>
          <w:rStyle w:val="TagStyle"/>
          <w:rtl/>
        </w:rPr>
        <w:t xml:space="preserve"> &lt;&lt; יור &gt;&gt;</w:t>
      </w:r>
      <w:r w:rsidR="005223CB">
        <w:rPr>
          <w:rtl/>
        </w:rPr>
        <w:t xml:space="preserve"> </w:t>
      </w:r>
      <w:r>
        <w:rPr>
          <w:rtl/>
        </w:rPr>
        <w:t xml:space="preserve"> </w:t>
      </w:r>
      <w:bookmarkEnd w:id="2895"/>
    </w:p>
    <w:p w:rsidR="005930C5" w:rsidRDefault="005930C5" w:rsidP="005223CB">
      <w:pPr>
        <w:rPr>
          <w:rtl/>
        </w:rPr>
      </w:pPr>
    </w:p>
    <w:p w:rsidR="005930C5" w:rsidRDefault="005930C5" w:rsidP="000376AD">
      <w:pPr>
        <w:rPr>
          <w:rtl/>
        </w:rPr>
      </w:pPr>
      <w:r>
        <w:rPr>
          <w:rFonts w:hint="cs"/>
          <w:rtl/>
        </w:rPr>
        <w:t xml:space="preserve">חבר הכנסת סגלוביץ'. </w:t>
      </w:r>
    </w:p>
    <w:p w:rsidR="005930C5" w:rsidRDefault="005930C5" w:rsidP="000376AD">
      <w:pPr>
        <w:rPr>
          <w:rtl/>
        </w:rPr>
      </w:pPr>
    </w:p>
    <w:p w:rsidR="005930C5" w:rsidRDefault="005930C5" w:rsidP="000376AD">
      <w:pPr>
        <w:pStyle w:val="-"/>
        <w:keepNext/>
        <w:rPr>
          <w:rtl/>
        </w:rPr>
      </w:pPr>
      <w:bookmarkStart w:id="2896" w:name="ET_speakercontinue_5504_157"/>
      <w:r w:rsidRPr="00024C33">
        <w:rPr>
          <w:rStyle w:val="TagStyle"/>
          <w:rtl/>
        </w:rPr>
        <w:t xml:space="preserve"> &lt;&lt; דובר_המשך &gt;&gt; </w:t>
      </w:r>
      <w:r>
        <w:rPr>
          <w:rtl/>
        </w:rPr>
        <w:t>ראש הממשלה בנימין נתניהו:</w:t>
      </w:r>
      <w:r w:rsidRPr="00024C33">
        <w:rPr>
          <w:rStyle w:val="TagStyle"/>
          <w:rtl/>
        </w:rPr>
        <w:t xml:space="preserve"> &lt;&lt; דובר_המשך &gt;&gt;</w:t>
      </w:r>
      <w:r w:rsidR="005223CB">
        <w:rPr>
          <w:rtl/>
        </w:rPr>
        <w:t xml:space="preserve"> </w:t>
      </w:r>
      <w:r>
        <w:rPr>
          <w:rtl/>
        </w:rPr>
        <w:t xml:space="preserve"> </w:t>
      </w:r>
      <w:bookmarkEnd w:id="2896"/>
    </w:p>
    <w:p w:rsidR="005930C5" w:rsidRDefault="005930C5" w:rsidP="005223CB">
      <w:pPr>
        <w:rPr>
          <w:rtl/>
        </w:rPr>
      </w:pPr>
    </w:p>
    <w:p w:rsidR="005930C5" w:rsidRDefault="005930C5" w:rsidP="000376AD">
      <w:pPr>
        <w:rPr>
          <w:rtl/>
        </w:rPr>
      </w:pPr>
      <w:r>
        <w:rPr>
          <w:rFonts w:hint="cs"/>
          <w:rtl/>
        </w:rPr>
        <w:t>מה אתה מיתמם.</w:t>
      </w:r>
      <w:bookmarkStart w:id="2897" w:name="_ETM_Q7_654000"/>
      <w:bookmarkEnd w:id="2897"/>
      <w:r>
        <w:rPr>
          <w:rFonts w:hint="cs"/>
          <w:rtl/>
        </w:rPr>
        <w:t xml:space="preserve"> אל תספר לי סיפורים. </w:t>
      </w:r>
    </w:p>
    <w:p w:rsidR="005930C5" w:rsidRPr="00493F09" w:rsidRDefault="005930C5" w:rsidP="000376AD">
      <w:pPr>
        <w:keepNext/>
        <w:rPr>
          <w:rtl/>
        </w:rPr>
      </w:pPr>
      <w:bookmarkStart w:id="2898" w:name="ET_speakercontinue_5504_159"/>
    </w:p>
    <w:p w:rsidR="005930C5" w:rsidRDefault="005930C5" w:rsidP="000376AD">
      <w:pPr>
        <w:pStyle w:val="af8"/>
        <w:keepNext/>
        <w:rPr>
          <w:rtl/>
        </w:rPr>
      </w:pPr>
      <w:bookmarkStart w:id="2899" w:name="ET_yor_6423_160"/>
      <w:bookmarkEnd w:id="2898"/>
      <w:r w:rsidRPr="00024C33">
        <w:rPr>
          <w:rStyle w:val="TagStyle"/>
          <w:rtl/>
        </w:rPr>
        <w:t xml:space="preserve">&lt;&lt; יור &gt;&gt; </w:t>
      </w:r>
      <w:r>
        <w:rPr>
          <w:rtl/>
        </w:rPr>
        <w:t>היו"ר אמיר אוחנה:</w:t>
      </w:r>
      <w:r w:rsidRPr="00024C33">
        <w:rPr>
          <w:rStyle w:val="TagStyle"/>
          <w:rtl/>
        </w:rPr>
        <w:t xml:space="preserve"> &lt;&lt; יור &gt;&gt;</w:t>
      </w:r>
      <w:r w:rsidR="005223CB">
        <w:rPr>
          <w:rtl/>
        </w:rPr>
        <w:t xml:space="preserve"> </w:t>
      </w:r>
      <w:r>
        <w:rPr>
          <w:rtl/>
        </w:rPr>
        <w:t xml:space="preserve"> </w:t>
      </w:r>
      <w:bookmarkEnd w:id="2899"/>
    </w:p>
    <w:p w:rsidR="005930C5" w:rsidRDefault="005930C5" w:rsidP="005223CB">
      <w:pPr>
        <w:rPr>
          <w:rtl/>
        </w:rPr>
      </w:pPr>
    </w:p>
    <w:p w:rsidR="005930C5" w:rsidRDefault="005930C5" w:rsidP="000376AD">
      <w:pPr>
        <w:rPr>
          <w:rtl/>
        </w:rPr>
      </w:pPr>
      <w:r>
        <w:rPr>
          <w:rFonts w:hint="cs"/>
          <w:rtl/>
        </w:rPr>
        <w:t xml:space="preserve">חבר הכנסת </w:t>
      </w:r>
      <w:bookmarkStart w:id="2900" w:name="_ETM_Q7_652000"/>
      <w:bookmarkEnd w:id="2900"/>
      <w:r>
        <w:rPr>
          <w:rFonts w:hint="cs"/>
          <w:rtl/>
        </w:rPr>
        <w:t xml:space="preserve">שטרן, קריאה שלישית. נא לצאת. </w:t>
      </w:r>
    </w:p>
    <w:p w:rsidR="005930C5" w:rsidRDefault="005930C5" w:rsidP="000376AD">
      <w:pPr>
        <w:rPr>
          <w:rtl/>
        </w:rPr>
      </w:pPr>
    </w:p>
    <w:p w:rsidR="005930C5" w:rsidRDefault="005930C5" w:rsidP="000376AD">
      <w:pPr>
        <w:pStyle w:val="-"/>
        <w:keepNext/>
        <w:rPr>
          <w:rtl/>
        </w:rPr>
      </w:pPr>
      <w:bookmarkStart w:id="2901" w:name="ET_speakercontinue_5504_161"/>
      <w:r w:rsidRPr="00024C33">
        <w:rPr>
          <w:rStyle w:val="TagStyle"/>
          <w:rtl/>
        </w:rPr>
        <w:t xml:space="preserve"> &lt;&lt; דובר_המשך &gt;&gt; </w:t>
      </w:r>
      <w:r>
        <w:rPr>
          <w:rtl/>
        </w:rPr>
        <w:t>ראש הממשלה בנימין נתניהו:</w:t>
      </w:r>
      <w:r w:rsidRPr="00024C33">
        <w:rPr>
          <w:rStyle w:val="TagStyle"/>
          <w:rtl/>
        </w:rPr>
        <w:t xml:space="preserve"> &lt;&lt; דובר_המשך &gt;&gt;</w:t>
      </w:r>
      <w:r w:rsidR="005223CB">
        <w:rPr>
          <w:rtl/>
        </w:rPr>
        <w:t xml:space="preserve"> </w:t>
      </w:r>
      <w:r>
        <w:rPr>
          <w:rtl/>
        </w:rPr>
        <w:t xml:space="preserve"> </w:t>
      </w:r>
      <w:bookmarkEnd w:id="2901"/>
    </w:p>
    <w:p w:rsidR="005930C5" w:rsidRDefault="005930C5" w:rsidP="005223CB">
      <w:pPr>
        <w:rPr>
          <w:rtl/>
        </w:rPr>
      </w:pPr>
    </w:p>
    <w:p w:rsidR="005930C5" w:rsidRDefault="005930C5" w:rsidP="000376AD">
      <w:pPr>
        <w:rPr>
          <w:rtl/>
        </w:rPr>
      </w:pPr>
      <w:r>
        <w:rPr>
          <w:rFonts w:hint="cs"/>
          <w:rtl/>
        </w:rPr>
        <w:t xml:space="preserve">רציתם להפסיק ולהיכנע לפני הכניסה לרפיח. </w:t>
      </w:r>
    </w:p>
    <w:p w:rsidR="005930C5" w:rsidRDefault="005930C5" w:rsidP="000376AD">
      <w:pPr>
        <w:rPr>
          <w:rtl/>
        </w:rPr>
      </w:pPr>
    </w:p>
    <w:p w:rsidR="005930C5" w:rsidRDefault="005930C5" w:rsidP="000376AD">
      <w:pPr>
        <w:pStyle w:val="af7"/>
        <w:keepNext/>
        <w:rPr>
          <w:rtl/>
        </w:rPr>
      </w:pPr>
      <w:bookmarkStart w:id="2902" w:name="ET_interruption_קריאות_164"/>
      <w:r w:rsidRPr="0043320C">
        <w:rPr>
          <w:rStyle w:val="TagStyle"/>
          <w:rtl/>
        </w:rPr>
        <w:t xml:space="preserve"> &lt;&lt; קריאה &gt;&gt; </w:t>
      </w:r>
      <w:r>
        <w:rPr>
          <w:rtl/>
        </w:rPr>
        <w:t>קריאות:</w:t>
      </w:r>
      <w:r w:rsidRPr="0043320C">
        <w:rPr>
          <w:rStyle w:val="TagStyle"/>
          <w:rtl/>
        </w:rPr>
        <w:t xml:space="preserve"> &lt;&lt; קריאה &gt;&gt;</w:t>
      </w:r>
      <w:r w:rsidR="005223CB">
        <w:rPr>
          <w:rtl/>
        </w:rPr>
        <w:t xml:space="preserve"> </w:t>
      </w:r>
      <w:r>
        <w:rPr>
          <w:rtl/>
        </w:rPr>
        <w:t xml:space="preserve"> </w:t>
      </w:r>
      <w:bookmarkEnd w:id="2902"/>
    </w:p>
    <w:p w:rsidR="005930C5" w:rsidRDefault="005930C5" w:rsidP="005223CB">
      <w:pPr>
        <w:rPr>
          <w:rtl/>
        </w:rPr>
      </w:pPr>
    </w:p>
    <w:p w:rsidR="005930C5" w:rsidRPr="0043320C"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903" w:name="ET_yor_6423_162"/>
      <w:r w:rsidRPr="00024C33">
        <w:rPr>
          <w:rStyle w:val="TagStyle"/>
          <w:rtl/>
        </w:rPr>
        <w:t xml:space="preserve"> &lt;&lt; יור &gt;&gt; </w:t>
      </w:r>
      <w:r>
        <w:rPr>
          <w:rtl/>
        </w:rPr>
        <w:t>היו"ר אמיר אוחנה:</w:t>
      </w:r>
      <w:r w:rsidRPr="00024C33">
        <w:rPr>
          <w:rStyle w:val="TagStyle"/>
          <w:rtl/>
        </w:rPr>
        <w:t xml:space="preserve"> &lt;&lt; יור &gt;&gt;</w:t>
      </w:r>
      <w:r w:rsidR="005223CB">
        <w:rPr>
          <w:rtl/>
        </w:rPr>
        <w:t xml:space="preserve"> </w:t>
      </w:r>
      <w:r>
        <w:rPr>
          <w:rtl/>
        </w:rPr>
        <w:t xml:space="preserve"> </w:t>
      </w:r>
      <w:bookmarkEnd w:id="2903"/>
    </w:p>
    <w:p w:rsidR="005930C5" w:rsidRDefault="005930C5" w:rsidP="005223CB">
      <w:pPr>
        <w:rPr>
          <w:rtl/>
        </w:rPr>
      </w:pPr>
    </w:p>
    <w:p w:rsidR="005930C5" w:rsidRDefault="005930C5" w:rsidP="000376AD">
      <w:pPr>
        <w:rPr>
          <w:rtl/>
        </w:rPr>
      </w:pPr>
      <w:r>
        <w:rPr>
          <w:rFonts w:hint="cs"/>
          <w:rtl/>
        </w:rPr>
        <w:t xml:space="preserve">חברת הכנסת לזימי, קריאה שנייה. </w:t>
      </w:r>
    </w:p>
    <w:p w:rsidR="005930C5" w:rsidRDefault="005930C5" w:rsidP="000376AD">
      <w:pPr>
        <w:rPr>
          <w:rtl/>
        </w:rPr>
      </w:pPr>
    </w:p>
    <w:p w:rsidR="005930C5" w:rsidRDefault="005930C5" w:rsidP="000376AD">
      <w:pPr>
        <w:pStyle w:val="af7"/>
        <w:keepNext/>
        <w:rPr>
          <w:rtl/>
        </w:rPr>
      </w:pPr>
      <w:bookmarkStart w:id="2904" w:name="ET_interruption_קריאות_166"/>
      <w:r w:rsidRPr="007D4613">
        <w:rPr>
          <w:rStyle w:val="TagStyle"/>
          <w:rtl/>
        </w:rPr>
        <w:t xml:space="preserve"> &lt;&lt; קריאה &gt;&gt; </w:t>
      </w:r>
      <w:r>
        <w:rPr>
          <w:rtl/>
        </w:rPr>
        <w:t>קריאות:</w:t>
      </w:r>
      <w:r w:rsidRPr="007D4613">
        <w:rPr>
          <w:rStyle w:val="TagStyle"/>
          <w:rtl/>
        </w:rPr>
        <w:t xml:space="preserve"> &lt;&lt; קריאה &gt;&gt;</w:t>
      </w:r>
      <w:r w:rsidR="005223CB">
        <w:rPr>
          <w:rtl/>
        </w:rPr>
        <w:t xml:space="preserve"> </w:t>
      </w:r>
      <w:r>
        <w:rPr>
          <w:rtl/>
        </w:rPr>
        <w:t xml:space="preserve"> </w:t>
      </w:r>
      <w:bookmarkEnd w:id="2904"/>
    </w:p>
    <w:p w:rsidR="005930C5" w:rsidRDefault="005930C5" w:rsidP="005223CB">
      <w:pPr>
        <w:rPr>
          <w:rtl/>
        </w:rPr>
      </w:pPr>
    </w:p>
    <w:p w:rsidR="005930C5" w:rsidRPr="007D4613" w:rsidRDefault="00BB368D" w:rsidP="000376AD">
      <w:pPr>
        <w:rPr>
          <w:rtl/>
        </w:rPr>
      </w:pPr>
      <w:bookmarkStart w:id="2905" w:name="_ETM_Q7_657000"/>
      <w:bookmarkEnd w:id="2905"/>
      <w:r>
        <w:rPr>
          <w:rFonts w:hint="cs"/>
          <w:rtl/>
        </w:rPr>
        <w:t>– – –</w:t>
      </w:r>
    </w:p>
    <w:p w:rsidR="005930C5" w:rsidRDefault="005930C5" w:rsidP="000376AD">
      <w:pPr>
        <w:rPr>
          <w:rtl/>
        </w:rPr>
      </w:pPr>
    </w:p>
    <w:p w:rsidR="005930C5" w:rsidRDefault="005930C5" w:rsidP="000376AD">
      <w:pPr>
        <w:pStyle w:val="-"/>
        <w:keepNext/>
        <w:rPr>
          <w:rtl/>
        </w:rPr>
      </w:pPr>
      <w:bookmarkStart w:id="2906" w:name="ET_speakercontinue_5504_165"/>
      <w:r w:rsidRPr="0043320C">
        <w:rPr>
          <w:rStyle w:val="TagStyle"/>
          <w:rtl/>
        </w:rPr>
        <w:t xml:space="preserve"> &lt;&lt; דובר_המשך &gt;&gt; </w:t>
      </w:r>
      <w:r>
        <w:rPr>
          <w:rtl/>
        </w:rPr>
        <w:t>ראש הממשלה בנימין נתניהו:</w:t>
      </w:r>
      <w:r w:rsidRPr="0043320C">
        <w:rPr>
          <w:rStyle w:val="TagStyle"/>
          <w:rtl/>
        </w:rPr>
        <w:t xml:space="preserve"> &lt;&lt; דובר_המשך &gt;&gt;</w:t>
      </w:r>
      <w:r w:rsidR="005223CB">
        <w:rPr>
          <w:rtl/>
        </w:rPr>
        <w:t xml:space="preserve"> </w:t>
      </w:r>
      <w:r>
        <w:rPr>
          <w:rtl/>
        </w:rPr>
        <w:t xml:space="preserve"> </w:t>
      </w:r>
      <w:bookmarkEnd w:id="2906"/>
    </w:p>
    <w:p w:rsidR="005930C5" w:rsidRDefault="005930C5" w:rsidP="005223CB">
      <w:pPr>
        <w:rPr>
          <w:rtl/>
        </w:rPr>
      </w:pPr>
    </w:p>
    <w:p w:rsidR="005930C5" w:rsidRDefault="005930C5" w:rsidP="000376AD">
      <w:pPr>
        <w:rPr>
          <w:rtl/>
        </w:rPr>
      </w:pPr>
      <w:r>
        <w:rPr>
          <w:rFonts w:hint="cs"/>
          <w:rtl/>
        </w:rPr>
        <w:t xml:space="preserve">זו האמת. </w:t>
      </w:r>
    </w:p>
    <w:p w:rsidR="005930C5" w:rsidRDefault="005930C5" w:rsidP="000376AD">
      <w:pPr>
        <w:rPr>
          <w:rtl/>
        </w:rPr>
      </w:pPr>
      <w:bookmarkStart w:id="2907" w:name="_ETM_Q7_663000"/>
      <w:bookmarkEnd w:id="2907"/>
    </w:p>
    <w:p w:rsidR="005930C5" w:rsidRDefault="005930C5" w:rsidP="000376AD">
      <w:pPr>
        <w:pStyle w:val="af8"/>
        <w:keepNext/>
        <w:rPr>
          <w:rtl/>
        </w:rPr>
      </w:pPr>
      <w:bookmarkStart w:id="2908" w:name="ET_yor_6423_167"/>
      <w:r w:rsidRPr="007D4613">
        <w:rPr>
          <w:rStyle w:val="TagStyle"/>
          <w:rtl/>
        </w:rPr>
        <w:t xml:space="preserve"> &lt;&lt; יור &gt;&gt; </w:t>
      </w:r>
      <w:r>
        <w:rPr>
          <w:rtl/>
        </w:rPr>
        <w:t>היו"ר אמיר אוחנה:</w:t>
      </w:r>
      <w:r w:rsidRPr="007D4613">
        <w:rPr>
          <w:rStyle w:val="TagStyle"/>
          <w:rtl/>
        </w:rPr>
        <w:t xml:space="preserve"> &lt;&lt; יור &gt;&gt;</w:t>
      </w:r>
      <w:r w:rsidR="005223CB">
        <w:rPr>
          <w:rtl/>
        </w:rPr>
        <w:t xml:space="preserve"> </w:t>
      </w:r>
      <w:r>
        <w:rPr>
          <w:rtl/>
        </w:rPr>
        <w:t xml:space="preserve"> </w:t>
      </w:r>
      <w:bookmarkEnd w:id="2908"/>
    </w:p>
    <w:p w:rsidR="005930C5" w:rsidRDefault="005930C5" w:rsidP="005223CB">
      <w:pPr>
        <w:rPr>
          <w:rtl/>
        </w:rPr>
      </w:pPr>
    </w:p>
    <w:p w:rsidR="005930C5" w:rsidRDefault="005930C5" w:rsidP="000376AD">
      <w:pPr>
        <w:rPr>
          <w:rtl/>
        </w:rPr>
      </w:pPr>
      <w:bookmarkStart w:id="2909" w:name="_ETM_Q7_664000"/>
      <w:bookmarkEnd w:id="2909"/>
      <w:r>
        <w:rPr>
          <w:rFonts w:hint="cs"/>
          <w:rtl/>
        </w:rPr>
        <w:t xml:space="preserve">שטרן, שלישית. </w:t>
      </w:r>
    </w:p>
    <w:p w:rsidR="005930C5" w:rsidRDefault="005930C5" w:rsidP="000376AD">
      <w:pPr>
        <w:rPr>
          <w:rtl/>
        </w:rPr>
      </w:pPr>
    </w:p>
    <w:p w:rsidR="005930C5" w:rsidRDefault="005930C5" w:rsidP="000376AD">
      <w:pPr>
        <w:pStyle w:val="af7"/>
        <w:keepNext/>
        <w:rPr>
          <w:rtl/>
        </w:rPr>
      </w:pPr>
      <w:bookmarkStart w:id="2910" w:name="ET_interruption_5109_168"/>
      <w:r w:rsidRPr="007D4613">
        <w:rPr>
          <w:rStyle w:val="TagStyle"/>
          <w:rtl/>
        </w:rPr>
        <w:t xml:space="preserve"> &lt;&lt; קריאה &gt;&gt; </w:t>
      </w:r>
      <w:r>
        <w:rPr>
          <w:rtl/>
        </w:rPr>
        <w:t>אלעזר שטרן (יש עתיד):</w:t>
      </w:r>
      <w:r w:rsidRPr="007D4613">
        <w:rPr>
          <w:rStyle w:val="TagStyle"/>
          <w:rtl/>
        </w:rPr>
        <w:t xml:space="preserve"> &lt;&lt; קריאה &gt;&gt;</w:t>
      </w:r>
      <w:r w:rsidR="005223CB">
        <w:rPr>
          <w:rtl/>
        </w:rPr>
        <w:t xml:space="preserve"> </w:t>
      </w:r>
      <w:r>
        <w:rPr>
          <w:rtl/>
        </w:rPr>
        <w:t xml:space="preserve"> </w:t>
      </w:r>
      <w:bookmarkEnd w:id="2910"/>
    </w:p>
    <w:p w:rsidR="005930C5" w:rsidRDefault="005930C5" w:rsidP="005223CB">
      <w:pPr>
        <w:rPr>
          <w:rtl/>
        </w:rPr>
      </w:pPr>
    </w:p>
    <w:p w:rsidR="005930C5" w:rsidRDefault="005930C5" w:rsidP="000376AD">
      <w:pPr>
        <w:rPr>
          <w:rtl/>
        </w:rPr>
      </w:pPr>
      <w:r>
        <w:rPr>
          <w:rFonts w:hint="cs"/>
          <w:rtl/>
        </w:rPr>
        <w:t xml:space="preserve">אתה ממשיך להסית. מסתכל לשם, אומר </w:t>
      </w:r>
      <w:bookmarkStart w:id="2911" w:name="_ETM_Q7_671000"/>
      <w:bookmarkEnd w:id="2911"/>
      <w:r>
        <w:rPr>
          <w:rFonts w:hint="cs"/>
          <w:rtl/>
        </w:rPr>
        <w:t>לי בניגוד לנו?</w:t>
      </w:r>
      <w:r>
        <w:rPr>
          <w:rFonts w:hint="cs"/>
        </w:rPr>
        <w:t xml:space="preserve"> </w:t>
      </w:r>
      <w:r>
        <w:rPr>
          <w:rFonts w:hint="cs"/>
          <w:rtl/>
        </w:rPr>
        <w:t xml:space="preserve">תתבייש. תתבייש. בניגוד לנו? בניגוד </w:t>
      </w:r>
      <w:bookmarkStart w:id="2912" w:name="_ETM_Q7_672000"/>
      <w:bookmarkEnd w:id="2912"/>
      <w:r>
        <w:rPr>
          <w:rFonts w:hint="cs"/>
          <w:rtl/>
        </w:rPr>
        <w:t xml:space="preserve">להם </w:t>
      </w:r>
      <w:r w:rsidR="00BB368D">
        <w:rPr>
          <w:rFonts w:hint="cs"/>
          <w:rtl/>
        </w:rPr>
        <w:t>– – –</w:t>
      </w:r>
    </w:p>
    <w:p w:rsidR="005930C5" w:rsidRDefault="005930C5" w:rsidP="000376AD">
      <w:pPr>
        <w:rPr>
          <w:rtl/>
        </w:rPr>
      </w:pPr>
    </w:p>
    <w:p w:rsidR="005930C5" w:rsidRDefault="005930C5" w:rsidP="000376AD">
      <w:pPr>
        <w:pStyle w:val="af7"/>
        <w:keepNext/>
        <w:rPr>
          <w:rtl/>
        </w:rPr>
      </w:pPr>
      <w:bookmarkStart w:id="2913" w:name="_ETM_Q7_678000"/>
      <w:bookmarkStart w:id="2914" w:name="ET_interruption_5300_171"/>
      <w:bookmarkEnd w:id="2913"/>
      <w:r w:rsidRPr="00484691">
        <w:rPr>
          <w:rStyle w:val="TagStyle"/>
          <w:rtl/>
        </w:rPr>
        <w:t xml:space="preserve"> &lt;&lt; קריאה &gt;&gt; </w:t>
      </w:r>
      <w:r>
        <w:rPr>
          <w:rtl/>
        </w:rPr>
        <w:t>מירב בן ארי (יש עתיד):</w:t>
      </w:r>
      <w:r w:rsidRPr="00484691">
        <w:rPr>
          <w:rStyle w:val="TagStyle"/>
          <w:rtl/>
        </w:rPr>
        <w:t xml:space="preserve"> &lt;&lt; קריאה &gt;&gt;</w:t>
      </w:r>
      <w:r w:rsidR="005223CB">
        <w:rPr>
          <w:rtl/>
        </w:rPr>
        <w:t xml:space="preserve"> </w:t>
      </w:r>
      <w:r>
        <w:rPr>
          <w:rtl/>
        </w:rPr>
        <w:t xml:space="preserve"> </w:t>
      </w:r>
      <w:bookmarkEnd w:id="2914"/>
    </w:p>
    <w:p w:rsidR="005930C5" w:rsidRDefault="005930C5" w:rsidP="000376AD">
      <w:pPr>
        <w:rPr>
          <w:rtl/>
        </w:rPr>
      </w:pPr>
    </w:p>
    <w:p w:rsidR="005930C5" w:rsidRPr="00484691" w:rsidRDefault="005930C5" w:rsidP="000376AD">
      <w:pPr>
        <w:rPr>
          <w:rtl/>
        </w:rPr>
      </w:pPr>
      <w:r>
        <w:rPr>
          <w:rFonts w:hint="cs"/>
          <w:rtl/>
        </w:rPr>
        <w:t xml:space="preserve">כולם בעזה, כולם משרתים </w:t>
      </w:r>
      <w:bookmarkStart w:id="2915" w:name="_ETM_Q7_673000"/>
      <w:bookmarkEnd w:id="2915"/>
      <w:r w:rsidR="00BB368D">
        <w:rPr>
          <w:rFonts w:hint="cs"/>
          <w:rtl/>
        </w:rPr>
        <w:t>– – –</w:t>
      </w:r>
    </w:p>
    <w:p w:rsidR="005930C5" w:rsidRDefault="005930C5" w:rsidP="000376AD">
      <w:pPr>
        <w:rPr>
          <w:rtl/>
        </w:rPr>
      </w:pPr>
    </w:p>
    <w:p w:rsidR="005930C5" w:rsidRDefault="005930C5" w:rsidP="000376AD">
      <w:pPr>
        <w:pStyle w:val="af7"/>
        <w:keepNext/>
        <w:rPr>
          <w:rtl/>
        </w:rPr>
      </w:pPr>
      <w:bookmarkStart w:id="2916" w:name="ET_interruption_קריאות_169"/>
      <w:r w:rsidRPr="007D4613">
        <w:rPr>
          <w:rStyle w:val="TagStyle"/>
          <w:rtl/>
        </w:rPr>
        <w:t xml:space="preserve"> &lt;&lt; קריאה &gt;&gt; </w:t>
      </w:r>
      <w:r>
        <w:rPr>
          <w:rtl/>
        </w:rPr>
        <w:t>קריאות:</w:t>
      </w:r>
      <w:r w:rsidRPr="007D4613">
        <w:rPr>
          <w:rStyle w:val="TagStyle"/>
          <w:rtl/>
        </w:rPr>
        <w:t xml:space="preserve"> &lt;&lt; קריאה &gt;&gt;</w:t>
      </w:r>
      <w:r w:rsidR="005223CB">
        <w:rPr>
          <w:rtl/>
        </w:rPr>
        <w:t xml:space="preserve"> </w:t>
      </w:r>
      <w:r>
        <w:rPr>
          <w:rtl/>
        </w:rPr>
        <w:t xml:space="preserve"> </w:t>
      </w:r>
      <w:bookmarkEnd w:id="2916"/>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7"/>
        <w:keepNext/>
        <w:rPr>
          <w:rtl/>
        </w:rPr>
      </w:pPr>
      <w:bookmarkStart w:id="2917" w:name="ET_interruption_5109_170"/>
      <w:r w:rsidRPr="00484691">
        <w:rPr>
          <w:rStyle w:val="TagStyle"/>
          <w:rtl/>
        </w:rPr>
        <w:t xml:space="preserve"> &lt;&lt; קריאה &gt;&gt; </w:t>
      </w:r>
      <w:r>
        <w:rPr>
          <w:rtl/>
        </w:rPr>
        <w:t>אלעזר שטרן (יש עתיד):</w:t>
      </w:r>
      <w:r w:rsidRPr="00484691">
        <w:rPr>
          <w:rStyle w:val="TagStyle"/>
          <w:rtl/>
        </w:rPr>
        <w:t xml:space="preserve"> &lt;&lt; קריאה &gt;&gt;</w:t>
      </w:r>
      <w:r w:rsidR="005223CB">
        <w:rPr>
          <w:rtl/>
        </w:rPr>
        <w:t xml:space="preserve"> </w:t>
      </w:r>
      <w:r>
        <w:rPr>
          <w:rtl/>
        </w:rPr>
        <w:t xml:space="preserve"> </w:t>
      </w:r>
      <w:bookmarkEnd w:id="2917"/>
    </w:p>
    <w:p w:rsidR="005930C5" w:rsidRDefault="005930C5" w:rsidP="005223CB">
      <w:pPr>
        <w:rPr>
          <w:rtl/>
        </w:rPr>
      </w:pPr>
    </w:p>
    <w:p w:rsidR="005930C5" w:rsidRDefault="005930C5" w:rsidP="000376AD">
      <w:pPr>
        <w:rPr>
          <w:rtl/>
        </w:rPr>
      </w:pPr>
      <w:r>
        <w:rPr>
          <w:rFonts w:hint="cs"/>
          <w:rtl/>
        </w:rPr>
        <w:t>אין לך גבולות. אתה מסית. לא רק שהפקרת,</w:t>
      </w:r>
      <w:bookmarkStart w:id="2918" w:name="_ETM_Q7_680000"/>
      <w:bookmarkEnd w:id="2918"/>
      <w:r>
        <w:rPr>
          <w:rFonts w:hint="cs"/>
          <w:rtl/>
        </w:rPr>
        <w:t xml:space="preserve"> אתה גם מסית. </w:t>
      </w:r>
    </w:p>
    <w:p w:rsidR="005930C5" w:rsidRDefault="005930C5" w:rsidP="000376AD">
      <w:pPr>
        <w:spacing w:before="240"/>
        <w:ind w:firstLine="0"/>
        <w:jc w:val="center"/>
        <w:rPr>
          <w:rtl/>
        </w:rPr>
      </w:pPr>
      <w:r>
        <w:rPr>
          <w:rFonts w:hint="cs"/>
          <w:rtl/>
        </w:rPr>
        <w:t>(חבר הכנסת אלעזר שטרן יוצא מאולם המליאה.)</w:t>
      </w:r>
    </w:p>
    <w:p w:rsidR="005930C5" w:rsidRDefault="005930C5" w:rsidP="000376AD">
      <w:pPr>
        <w:rPr>
          <w:rtl/>
        </w:rPr>
      </w:pPr>
    </w:p>
    <w:p w:rsidR="005930C5" w:rsidRDefault="005930C5" w:rsidP="000376AD">
      <w:pPr>
        <w:pStyle w:val="-"/>
        <w:keepNext/>
        <w:rPr>
          <w:rtl/>
        </w:rPr>
      </w:pPr>
      <w:bookmarkStart w:id="2919" w:name="ET_speakercontinue_5504_172"/>
      <w:r w:rsidRPr="00484691">
        <w:rPr>
          <w:rStyle w:val="TagStyle"/>
          <w:rtl/>
        </w:rPr>
        <w:t xml:space="preserve"> &lt;&lt; דובר_המשך &gt;&gt; </w:t>
      </w:r>
      <w:r>
        <w:rPr>
          <w:rtl/>
        </w:rPr>
        <w:t>ראש הממשלה בנימין נתניהו:</w:t>
      </w:r>
      <w:r w:rsidRPr="00484691">
        <w:rPr>
          <w:rStyle w:val="TagStyle"/>
          <w:rtl/>
        </w:rPr>
        <w:t xml:space="preserve"> &lt;&lt; דובר_המשך &gt;&gt;</w:t>
      </w:r>
      <w:r w:rsidR="005223CB">
        <w:rPr>
          <w:rtl/>
        </w:rPr>
        <w:t xml:space="preserve"> </w:t>
      </w:r>
      <w:r>
        <w:rPr>
          <w:rtl/>
        </w:rPr>
        <w:t xml:space="preserve"> </w:t>
      </w:r>
      <w:bookmarkEnd w:id="2919"/>
    </w:p>
    <w:p w:rsidR="005930C5" w:rsidRDefault="005930C5" w:rsidP="005223CB">
      <w:pPr>
        <w:rPr>
          <w:rtl/>
        </w:rPr>
      </w:pPr>
    </w:p>
    <w:p w:rsidR="005930C5" w:rsidRDefault="005930C5" w:rsidP="00242D3E">
      <w:pPr>
        <w:rPr>
          <w:rtl/>
        </w:rPr>
      </w:pPr>
      <w:bookmarkStart w:id="2920" w:name="_ETM_Q7_684000"/>
      <w:bookmarkEnd w:id="2920"/>
      <w:r>
        <w:rPr>
          <w:rFonts w:hint="cs"/>
          <w:rtl/>
        </w:rPr>
        <w:t xml:space="preserve">אני מסית? אולי הפרוטוקול מסית? הרי כאן ישבו ראשי האופוזיציה, </w:t>
      </w:r>
      <w:bookmarkStart w:id="2921" w:name="_ETM_Q7_690000"/>
      <w:bookmarkEnd w:id="2921"/>
      <w:r>
        <w:rPr>
          <w:rFonts w:hint="cs"/>
          <w:rtl/>
        </w:rPr>
        <w:t xml:space="preserve">הם היו חלקם בממשלה </w:t>
      </w:r>
      <w:r>
        <w:rPr>
          <w:rFonts w:hint="eastAsia"/>
          <w:rtl/>
        </w:rPr>
        <w:t>–</w:t>
      </w:r>
      <w:r>
        <w:rPr>
          <w:rFonts w:hint="cs"/>
          <w:rtl/>
        </w:rPr>
        <w:t xml:space="preserve"> היום יושבים שם </w:t>
      </w:r>
      <w:r>
        <w:rPr>
          <w:rFonts w:hint="eastAsia"/>
          <w:rtl/>
        </w:rPr>
        <w:t>–</w:t>
      </w:r>
      <w:r>
        <w:rPr>
          <w:rFonts w:hint="cs"/>
          <w:rtl/>
        </w:rPr>
        <w:t xml:space="preserve"> וכולם </w:t>
      </w:r>
      <w:bookmarkStart w:id="2922" w:name="_ETM_Q7_692000"/>
      <w:bookmarkEnd w:id="2922"/>
      <w:r>
        <w:rPr>
          <w:rFonts w:hint="cs"/>
          <w:rtl/>
        </w:rPr>
        <w:t xml:space="preserve">שיושבים פה שהיו בקבינט, שמעו את זה, וגם אמרו </w:t>
      </w:r>
      <w:bookmarkStart w:id="2923" w:name="_ETM_Q7_694000"/>
      <w:bookmarkEnd w:id="2923"/>
      <w:r>
        <w:rPr>
          <w:rFonts w:hint="cs"/>
          <w:rtl/>
        </w:rPr>
        <w:t>את זה בחוץ והדהדו את זה באולפני התעמולה</w:t>
      </w:r>
      <w:r w:rsidR="00242D3E">
        <w:rPr>
          <w:rFonts w:hint="cs"/>
          <w:rtl/>
        </w:rPr>
        <w:t>:</w:t>
      </w:r>
      <w:r>
        <w:rPr>
          <w:rFonts w:hint="cs"/>
          <w:rtl/>
        </w:rPr>
        <w:t xml:space="preserve"> צריך</w:t>
      </w:r>
      <w:bookmarkStart w:id="2924" w:name="_ETM_Q7_697000"/>
      <w:bookmarkEnd w:id="2924"/>
      <w:r>
        <w:rPr>
          <w:rFonts w:hint="cs"/>
          <w:rtl/>
        </w:rPr>
        <w:t xml:space="preserve"> להפסיק, לא צריך להיכנס לרפיח, לא צריך להתמודד עם ארצות </w:t>
      </w:r>
      <w:bookmarkStart w:id="2925" w:name="_ETM_Q7_700000"/>
      <w:bookmarkEnd w:id="2925"/>
      <w:r>
        <w:rPr>
          <w:rFonts w:hint="cs"/>
          <w:rtl/>
        </w:rPr>
        <w:t xml:space="preserve">הברית </w:t>
      </w:r>
      <w:r w:rsidR="00BB368D">
        <w:rPr>
          <w:rFonts w:hint="cs"/>
          <w:rtl/>
        </w:rPr>
        <w:t>– –</w:t>
      </w:r>
      <w:r>
        <w:rPr>
          <w:rFonts w:hint="cs"/>
          <w:rtl/>
        </w:rPr>
        <w:t xml:space="preserve"> </w:t>
      </w:r>
    </w:p>
    <w:p w:rsidR="005930C5" w:rsidRDefault="005930C5" w:rsidP="000376AD">
      <w:pPr>
        <w:rPr>
          <w:rtl/>
        </w:rPr>
      </w:pPr>
      <w:bookmarkStart w:id="2926" w:name="_ETM_Q7_704000"/>
      <w:bookmarkEnd w:id="2926"/>
    </w:p>
    <w:p w:rsidR="005930C5" w:rsidRDefault="005930C5" w:rsidP="000376AD">
      <w:pPr>
        <w:pStyle w:val="af7"/>
        <w:keepNext/>
        <w:rPr>
          <w:rtl/>
        </w:rPr>
      </w:pPr>
      <w:bookmarkStart w:id="2927" w:name="ET_interruption_קריאות_174"/>
      <w:r w:rsidRPr="00D70CD9">
        <w:rPr>
          <w:rStyle w:val="TagStyle"/>
          <w:rtl/>
        </w:rPr>
        <w:t xml:space="preserve"> &lt;&lt; קריאה &gt;&gt; </w:t>
      </w:r>
      <w:r>
        <w:rPr>
          <w:rtl/>
        </w:rPr>
        <w:t>קריאות:</w:t>
      </w:r>
      <w:r w:rsidRPr="00D70CD9">
        <w:rPr>
          <w:rStyle w:val="TagStyle"/>
          <w:rtl/>
        </w:rPr>
        <w:t xml:space="preserve"> &lt;&lt; קריאה &gt;&gt;</w:t>
      </w:r>
      <w:r w:rsidR="005223CB">
        <w:rPr>
          <w:rtl/>
        </w:rPr>
        <w:t xml:space="preserve"> </w:t>
      </w:r>
      <w:r>
        <w:rPr>
          <w:rtl/>
        </w:rPr>
        <w:t xml:space="preserve"> </w:t>
      </w:r>
      <w:bookmarkEnd w:id="2927"/>
    </w:p>
    <w:p w:rsidR="005930C5" w:rsidRDefault="005930C5" w:rsidP="005223CB">
      <w:pPr>
        <w:rPr>
          <w:rtl/>
        </w:rPr>
      </w:pPr>
    </w:p>
    <w:p w:rsidR="005930C5" w:rsidRDefault="00BB368D" w:rsidP="000376AD">
      <w:pPr>
        <w:rPr>
          <w:rtl/>
        </w:rPr>
      </w:pPr>
      <w:bookmarkStart w:id="2928" w:name="_ETM_Q7_705000"/>
      <w:bookmarkEnd w:id="2928"/>
      <w:r>
        <w:rPr>
          <w:rFonts w:hint="cs"/>
          <w:rtl/>
        </w:rPr>
        <w:t>– – –</w:t>
      </w:r>
    </w:p>
    <w:p w:rsidR="005930C5" w:rsidRDefault="005930C5" w:rsidP="000376AD">
      <w:pPr>
        <w:rPr>
          <w:rtl/>
        </w:rPr>
      </w:pPr>
    </w:p>
    <w:p w:rsidR="005930C5" w:rsidRDefault="005930C5" w:rsidP="000376AD">
      <w:pPr>
        <w:pStyle w:val="-"/>
        <w:keepNext/>
        <w:rPr>
          <w:rtl/>
        </w:rPr>
      </w:pPr>
      <w:bookmarkStart w:id="2929" w:name="ET_speakercontinue_5504_175"/>
      <w:r w:rsidRPr="00D70CD9">
        <w:rPr>
          <w:rStyle w:val="TagStyle"/>
          <w:rtl/>
        </w:rPr>
        <w:t xml:space="preserve"> &lt;&lt; דובר_המשך &gt;&gt; </w:t>
      </w:r>
      <w:r>
        <w:rPr>
          <w:rtl/>
        </w:rPr>
        <w:t>ראש הממשלה בנימין נתניהו:</w:t>
      </w:r>
      <w:r w:rsidRPr="00D70CD9">
        <w:rPr>
          <w:rStyle w:val="TagStyle"/>
          <w:rtl/>
        </w:rPr>
        <w:t xml:space="preserve"> &lt;&lt; דובר_המשך &gt;&gt;</w:t>
      </w:r>
      <w:r w:rsidR="005223CB">
        <w:rPr>
          <w:rtl/>
        </w:rPr>
        <w:t xml:space="preserve"> </w:t>
      </w:r>
      <w:r>
        <w:rPr>
          <w:rtl/>
        </w:rPr>
        <w:t xml:space="preserve"> </w:t>
      </w:r>
      <w:bookmarkEnd w:id="2929"/>
    </w:p>
    <w:p w:rsidR="005930C5" w:rsidRDefault="005930C5" w:rsidP="005223CB">
      <w:pPr>
        <w:rPr>
          <w:rtl/>
        </w:rPr>
      </w:pPr>
    </w:p>
    <w:p w:rsidR="005930C5" w:rsidRPr="00D70CD9" w:rsidRDefault="00BB368D" w:rsidP="000376AD">
      <w:pPr>
        <w:rPr>
          <w:rtl/>
        </w:rPr>
      </w:pPr>
      <w:r>
        <w:rPr>
          <w:rFonts w:hint="cs"/>
          <w:rtl/>
        </w:rPr>
        <w:t>– –</w:t>
      </w:r>
      <w:r w:rsidR="005930C5">
        <w:rPr>
          <w:rFonts w:hint="cs"/>
          <w:rtl/>
        </w:rPr>
        <w:t xml:space="preserve"> ולהתנגש. אמרתם להפסיק את המלחמה. </w:t>
      </w:r>
    </w:p>
    <w:p w:rsidR="005930C5" w:rsidRDefault="005930C5" w:rsidP="000376AD">
      <w:pPr>
        <w:rPr>
          <w:rtl/>
        </w:rPr>
      </w:pPr>
    </w:p>
    <w:p w:rsidR="005930C5" w:rsidRDefault="005930C5" w:rsidP="000376AD">
      <w:pPr>
        <w:pStyle w:val="af8"/>
        <w:keepNext/>
        <w:rPr>
          <w:rtl/>
        </w:rPr>
      </w:pPr>
      <w:bookmarkStart w:id="2930" w:name="_ETM_Q7_665000"/>
      <w:bookmarkStart w:id="2931" w:name="ET_yor_6423_176"/>
      <w:bookmarkEnd w:id="2930"/>
      <w:r w:rsidRPr="00D70CD9">
        <w:rPr>
          <w:rStyle w:val="TagStyle"/>
          <w:rtl/>
        </w:rPr>
        <w:t xml:space="preserve"> &lt;&lt; יור &gt;&gt; </w:t>
      </w:r>
      <w:r>
        <w:rPr>
          <w:rtl/>
        </w:rPr>
        <w:t>היו"ר אמיר אוחנה:</w:t>
      </w:r>
      <w:r w:rsidRPr="00D70CD9">
        <w:rPr>
          <w:rStyle w:val="TagStyle"/>
          <w:rtl/>
        </w:rPr>
        <w:t xml:space="preserve"> &lt;&lt; יור &gt;&gt;</w:t>
      </w:r>
      <w:r w:rsidR="005223CB">
        <w:rPr>
          <w:rtl/>
        </w:rPr>
        <w:t xml:space="preserve"> </w:t>
      </w:r>
      <w:r>
        <w:rPr>
          <w:rtl/>
        </w:rPr>
        <w:t xml:space="preserve"> </w:t>
      </w:r>
      <w:bookmarkEnd w:id="2931"/>
    </w:p>
    <w:p w:rsidR="005930C5" w:rsidRDefault="005930C5" w:rsidP="005223CB">
      <w:pPr>
        <w:rPr>
          <w:rtl/>
        </w:rPr>
      </w:pPr>
    </w:p>
    <w:p w:rsidR="005930C5" w:rsidRDefault="005930C5" w:rsidP="000376AD">
      <w:pPr>
        <w:rPr>
          <w:rtl/>
        </w:rPr>
      </w:pPr>
      <w:r>
        <w:rPr>
          <w:rFonts w:hint="cs"/>
          <w:rtl/>
        </w:rPr>
        <w:t>חברת הכנסת שרון ניר, קריאה ראשונה.</w:t>
      </w:r>
    </w:p>
    <w:p w:rsidR="005930C5" w:rsidRPr="00D70CD9" w:rsidRDefault="005930C5" w:rsidP="000376AD">
      <w:pPr>
        <w:rPr>
          <w:rtl/>
        </w:rPr>
      </w:pPr>
      <w:bookmarkStart w:id="2932" w:name="_ETM_Q7_706000"/>
      <w:bookmarkEnd w:id="2932"/>
    </w:p>
    <w:p w:rsidR="005930C5" w:rsidRDefault="005930C5" w:rsidP="000376AD">
      <w:pPr>
        <w:pStyle w:val="af7"/>
        <w:keepNext/>
        <w:rPr>
          <w:rtl/>
        </w:rPr>
      </w:pPr>
      <w:bookmarkStart w:id="2933" w:name="ET_interruption_קריאות_178"/>
      <w:r w:rsidRPr="00D70CD9">
        <w:rPr>
          <w:rStyle w:val="TagStyle"/>
          <w:rtl/>
        </w:rPr>
        <w:t xml:space="preserve"> &lt;&lt; קריאה &gt;&gt; </w:t>
      </w:r>
      <w:r>
        <w:rPr>
          <w:rtl/>
        </w:rPr>
        <w:t>קריאות:</w:t>
      </w:r>
      <w:r w:rsidRPr="00D70CD9">
        <w:rPr>
          <w:rStyle w:val="TagStyle"/>
          <w:rtl/>
        </w:rPr>
        <w:t xml:space="preserve"> &lt;&lt; קריאה &gt;&gt;</w:t>
      </w:r>
      <w:r w:rsidR="005223CB">
        <w:rPr>
          <w:rtl/>
        </w:rPr>
        <w:t xml:space="preserve"> </w:t>
      </w:r>
      <w:r>
        <w:rPr>
          <w:rtl/>
        </w:rPr>
        <w:t xml:space="preserve"> </w:t>
      </w:r>
      <w:bookmarkEnd w:id="2933"/>
    </w:p>
    <w:p w:rsidR="005930C5" w:rsidRDefault="005930C5" w:rsidP="005223CB">
      <w:pPr>
        <w:rPr>
          <w:rtl/>
        </w:rPr>
      </w:pPr>
    </w:p>
    <w:p w:rsidR="005930C5" w:rsidRPr="00D70CD9"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2934" w:name="ET_yor_6423_177"/>
      <w:r w:rsidRPr="00D70CD9">
        <w:rPr>
          <w:rStyle w:val="TagStyle"/>
          <w:rtl/>
        </w:rPr>
        <w:t xml:space="preserve"> &lt;&lt; יור &gt;&gt; </w:t>
      </w:r>
      <w:r>
        <w:rPr>
          <w:rtl/>
        </w:rPr>
        <w:t>היו"ר אמיר אוחנה:</w:t>
      </w:r>
      <w:r w:rsidRPr="00D70CD9">
        <w:rPr>
          <w:rStyle w:val="TagStyle"/>
          <w:rtl/>
        </w:rPr>
        <w:t xml:space="preserve"> &lt;&lt; יור &gt;&gt;</w:t>
      </w:r>
      <w:r w:rsidR="005223CB">
        <w:rPr>
          <w:rtl/>
        </w:rPr>
        <w:t xml:space="preserve"> </w:t>
      </w:r>
      <w:r>
        <w:rPr>
          <w:rtl/>
        </w:rPr>
        <w:t xml:space="preserve"> </w:t>
      </w:r>
      <w:bookmarkEnd w:id="2934"/>
    </w:p>
    <w:p w:rsidR="005930C5" w:rsidRDefault="005930C5" w:rsidP="000376AD">
      <w:pPr>
        <w:rPr>
          <w:rtl/>
        </w:rPr>
      </w:pPr>
    </w:p>
    <w:p w:rsidR="005930C5" w:rsidRPr="00D70CD9" w:rsidRDefault="005930C5" w:rsidP="000376AD">
      <w:pPr>
        <w:rPr>
          <w:rtl/>
        </w:rPr>
      </w:pPr>
      <w:r>
        <w:rPr>
          <w:rFonts w:hint="cs"/>
          <w:rtl/>
        </w:rPr>
        <w:t>חברת הכנסת שטרית, קריאה ראשונה.</w:t>
      </w:r>
    </w:p>
    <w:p w:rsidR="005930C5" w:rsidRDefault="005930C5" w:rsidP="000376AD">
      <w:pPr>
        <w:rPr>
          <w:rtl/>
        </w:rPr>
      </w:pPr>
    </w:p>
    <w:p w:rsidR="005930C5" w:rsidRDefault="005930C5" w:rsidP="000376AD">
      <w:pPr>
        <w:pStyle w:val="af7"/>
        <w:keepNext/>
        <w:rPr>
          <w:rtl/>
        </w:rPr>
      </w:pPr>
      <w:bookmarkStart w:id="2935" w:name="ET_interruption_5115_179"/>
      <w:r w:rsidRPr="00D70CD9">
        <w:rPr>
          <w:rStyle w:val="TagStyle"/>
          <w:rtl/>
        </w:rPr>
        <w:t xml:space="preserve"> &lt;&lt; קריאה &gt;&gt; </w:t>
      </w:r>
      <w:r>
        <w:rPr>
          <w:rtl/>
        </w:rPr>
        <w:t>פנינה תמנו (המחנה הממלכתי):</w:t>
      </w:r>
      <w:r w:rsidRPr="00D70CD9">
        <w:rPr>
          <w:rStyle w:val="TagStyle"/>
          <w:rtl/>
        </w:rPr>
        <w:t xml:space="preserve"> &lt;&lt; קריאה &gt;&gt;</w:t>
      </w:r>
      <w:r w:rsidR="005223CB">
        <w:rPr>
          <w:rtl/>
        </w:rPr>
        <w:t xml:space="preserve"> </w:t>
      </w:r>
      <w:r>
        <w:rPr>
          <w:rtl/>
        </w:rPr>
        <w:t xml:space="preserve"> </w:t>
      </w:r>
      <w:bookmarkEnd w:id="2935"/>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מה זה השקרים האלה </w:t>
      </w:r>
      <w:bookmarkStart w:id="2936" w:name="_ETM_Q7_718434"/>
      <w:bookmarkEnd w:id="2936"/>
      <w:r>
        <w:rPr>
          <w:rFonts w:hint="cs"/>
          <w:rtl/>
        </w:rPr>
        <w:t>– – –</w:t>
      </w:r>
      <w:r w:rsidR="005930C5">
        <w:rPr>
          <w:rFonts w:hint="cs"/>
          <w:rtl/>
        </w:rPr>
        <w:t xml:space="preserve"> </w:t>
      </w:r>
    </w:p>
    <w:p w:rsidR="005930C5" w:rsidRDefault="005930C5" w:rsidP="000376AD">
      <w:pPr>
        <w:rPr>
          <w:rtl/>
        </w:rPr>
      </w:pPr>
    </w:p>
    <w:p w:rsidR="005930C5" w:rsidRDefault="005930C5" w:rsidP="000376AD">
      <w:pPr>
        <w:pStyle w:val="-"/>
        <w:keepNext/>
        <w:rPr>
          <w:rtl/>
        </w:rPr>
      </w:pPr>
      <w:bookmarkStart w:id="2937" w:name="ET_speakercontinue_5504_180"/>
      <w:r w:rsidRPr="00D70CD9">
        <w:rPr>
          <w:rStyle w:val="TagStyle"/>
          <w:rtl/>
        </w:rPr>
        <w:t xml:space="preserve"> &lt;&lt; דובר_המשך &gt;&gt; </w:t>
      </w:r>
      <w:r>
        <w:rPr>
          <w:rtl/>
        </w:rPr>
        <w:t>ראש הממשלה בנימין נתניהו:</w:t>
      </w:r>
      <w:r w:rsidRPr="00D70CD9">
        <w:rPr>
          <w:rStyle w:val="TagStyle"/>
          <w:rtl/>
        </w:rPr>
        <w:t xml:space="preserve"> &lt;&lt; דובר_המשך &gt;&gt;</w:t>
      </w:r>
      <w:r w:rsidR="005223CB">
        <w:rPr>
          <w:rtl/>
        </w:rPr>
        <w:t xml:space="preserve"> </w:t>
      </w:r>
      <w:r>
        <w:rPr>
          <w:rtl/>
        </w:rPr>
        <w:t xml:space="preserve"> </w:t>
      </w:r>
      <w:bookmarkEnd w:id="2937"/>
    </w:p>
    <w:p w:rsidR="005930C5" w:rsidRDefault="005930C5" w:rsidP="005223CB">
      <w:pPr>
        <w:rPr>
          <w:rtl/>
        </w:rPr>
      </w:pPr>
    </w:p>
    <w:p w:rsidR="005930C5" w:rsidRDefault="005930C5" w:rsidP="000376AD">
      <w:pPr>
        <w:rPr>
          <w:rtl/>
        </w:rPr>
      </w:pPr>
      <w:r>
        <w:rPr>
          <w:rFonts w:hint="cs"/>
          <w:rtl/>
        </w:rPr>
        <w:t>רגע, רגע,</w:t>
      </w:r>
      <w:bookmarkStart w:id="2938" w:name="_ETM_Q7_715000"/>
      <w:bookmarkEnd w:id="2938"/>
      <w:r>
        <w:rPr>
          <w:rFonts w:hint="cs"/>
          <w:rtl/>
        </w:rPr>
        <w:t xml:space="preserve"> רציתם להפסיק את המלחמה או לא? </w:t>
      </w:r>
    </w:p>
    <w:p w:rsidR="005930C5" w:rsidRDefault="005930C5" w:rsidP="000376AD">
      <w:pPr>
        <w:rPr>
          <w:rtl/>
        </w:rPr>
      </w:pPr>
      <w:bookmarkStart w:id="2939" w:name="_ETM_Q7_716000"/>
      <w:bookmarkEnd w:id="2939"/>
    </w:p>
    <w:p w:rsidR="005930C5" w:rsidRDefault="005930C5" w:rsidP="000376AD">
      <w:pPr>
        <w:pStyle w:val="af7"/>
        <w:keepNext/>
        <w:rPr>
          <w:rtl/>
        </w:rPr>
      </w:pPr>
      <w:bookmarkStart w:id="2940" w:name="ET_interruption_6127_182"/>
      <w:r w:rsidRPr="00D70CD9">
        <w:rPr>
          <w:rStyle w:val="TagStyle"/>
          <w:rtl/>
        </w:rPr>
        <w:t xml:space="preserve"> &lt;&lt; קריאה &gt;&gt; </w:t>
      </w:r>
      <w:r>
        <w:rPr>
          <w:rtl/>
        </w:rPr>
        <w:t>ולדימיר בליאק (יש עתיד):</w:t>
      </w:r>
      <w:r w:rsidRPr="00D70CD9">
        <w:rPr>
          <w:rStyle w:val="TagStyle"/>
          <w:rtl/>
        </w:rPr>
        <w:t xml:space="preserve"> &lt;&lt; קריאה &gt;&gt;</w:t>
      </w:r>
      <w:r w:rsidR="005223CB">
        <w:rPr>
          <w:rtl/>
        </w:rPr>
        <w:t xml:space="preserve"> </w:t>
      </w:r>
      <w:r>
        <w:rPr>
          <w:rtl/>
        </w:rPr>
        <w:t xml:space="preserve"> </w:t>
      </w:r>
      <w:bookmarkEnd w:id="2940"/>
    </w:p>
    <w:p w:rsidR="005930C5" w:rsidRDefault="005930C5" w:rsidP="005223CB">
      <w:pPr>
        <w:rPr>
          <w:rtl/>
        </w:rPr>
      </w:pPr>
    </w:p>
    <w:p w:rsidR="005930C5" w:rsidRPr="00D70CD9" w:rsidRDefault="00BB368D" w:rsidP="000376AD">
      <w:pPr>
        <w:rPr>
          <w:rtl/>
        </w:rPr>
      </w:pPr>
      <w:bookmarkStart w:id="2941" w:name="_ETM_Q7_719000"/>
      <w:bookmarkEnd w:id="2941"/>
      <w:r>
        <w:rPr>
          <w:rFonts w:hint="cs"/>
          <w:rtl/>
        </w:rPr>
        <w:t>– – –</w:t>
      </w:r>
    </w:p>
    <w:p w:rsidR="005930C5" w:rsidRDefault="005930C5" w:rsidP="000376AD">
      <w:pPr>
        <w:rPr>
          <w:rtl/>
        </w:rPr>
      </w:pPr>
      <w:bookmarkStart w:id="2942" w:name="_ETM_Q7_713000"/>
      <w:bookmarkEnd w:id="2942"/>
    </w:p>
    <w:p w:rsidR="005930C5" w:rsidRDefault="005930C5" w:rsidP="000376AD">
      <w:pPr>
        <w:pStyle w:val="af8"/>
        <w:keepNext/>
        <w:rPr>
          <w:rtl/>
        </w:rPr>
      </w:pPr>
      <w:bookmarkStart w:id="2943" w:name="ET_yor_6423_181"/>
      <w:r w:rsidRPr="00D70CD9">
        <w:rPr>
          <w:rStyle w:val="TagStyle"/>
          <w:rtl/>
        </w:rPr>
        <w:t xml:space="preserve"> &lt;&lt; יור &gt;&gt; </w:t>
      </w:r>
      <w:r>
        <w:rPr>
          <w:rtl/>
        </w:rPr>
        <w:t>היו"ר אמיר אוחנה:</w:t>
      </w:r>
      <w:r w:rsidRPr="00D70CD9">
        <w:rPr>
          <w:rStyle w:val="TagStyle"/>
          <w:rtl/>
        </w:rPr>
        <w:t xml:space="preserve"> &lt;&lt; יור &gt;&gt;</w:t>
      </w:r>
      <w:r w:rsidR="005223CB">
        <w:rPr>
          <w:rtl/>
        </w:rPr>
        <w:t xml:space="preserve"> </w:t>
      </w:r>
      <w:r>
        <w:rPr>
          <w:rtl/>
        </w:rPr>
        <w:t xml:space="preserve"> </w:t>
      </w:r>
      <w:bookmarkEnd w:id="2943"/>
    </w:p>
    <w:p w:rsidR="005930C5" w:rsidRDefault="005930C5" w:rsidP="005223CB">
      <w:pPr>
        <w:rPr>
          <w:rtl/>
        </w:rPr>
      </w:pPr>
    </w:p>
    <w:p w:rsidR="005930C5" w:rsidRDefault="005930C5" w:rsidP="000376AD">
      <w:pPr>
        <w:rPr>
          <w:rtl/>
        </w:rPr>
      </w:pPr>
      <w:bookmarkStart w:id="2944" w:name="_ETM_Q7_714000"/>
      <w:bookmarkEnd w:id="2944"/>
      <w:r>
        <w:rPr>
          <w:rFonts w:hint="cs"/>
          <w:rtl/>
        </w:rPr>
        <w:t>חבר הכנסת בליאק, קריאה ראשונה.</w:t>
      </w:r>
    </w:p>
    <w:p w:rsidR="005930C5" w:rsidRDefault="005930C5" w:rsidP="000376AD">
      <w:pPr>
        <w:rPr>
          <w:rtl/>
        </w:rPr>
      </w:pPr>
      <w:bookmarkStart w:id="2945" w:name="_ETM_Q7_717000"/>
      <w:bookmarkEnd w:id="2945"/>
    </w:p>
    <w:p w:rsidR="005930C5" w:rsidRDefault="005930C5" w:rsidP="000376AD">
      <w:pPr>
        <w:pStyle w:val="-"/>
        <w:keepNext/>
        <w:rPr>
          <w:rtl/>
        </w:rPr>
      </w:pPr>
      <w:bookmarkStart w:id="2946" w:name="ET_speakercontinue_5504_183"/>
      <w:r w:rsidRPr="00D70CD9">
        <w:rPr>
          <w:rStyle w:val="TagStyle"/>
          <w:rtl/>
        </w:rPr>
        <w:t xml:space="preserve"> &lt;&lt; דובר_המשך &gt;&gt; </w:t>
      </w:r>
      <w:r>
        <w:rPr>
          <w:rtl/>
        </w:rPr>
        <w:t>ראש הממשלה בנימין נתניהו:</w:t>
      </w:r>
      <w:r w:rsidRPr="00D70CD9">
        <w:rPr>
          <w:rStyle w:val="TagStyle"/>
          <w:rtl/>
        </w:rPr>
        <w:t xml:space="preserve"> &lt;&lt; דובר_המשך &gt;&gt;</w:t>
      </w:r>
      <w:r w:rsidR="005223CB">
        <w:rPr>
          <w:rtl/>
        </w:rPr>
        <w:t xml:space="preserve"> </w:t>
      </w:r>
      <w:r>
        <w:rPr>
          <w:rtl/>
        </w:rPr>
        <w:t xml:space="preserve"> </w:t>
      </w:r>
      <w:bookmarkEnd w:id="2946"/>
    </w:p>
    <w:p w:rsidR="005930C5" w:rsidRDefault="005930C5" w:rsidP="005223CB">
      <w:pPr>
        <w:rPr>
          <w:rtl/>
        </w:rPr>
      </w:pPr>
    </w:p>
    <w:p w:rsidR="005930C5" w:rsidRPr="00D70CD9" w:rsidRDefault="005930C5" w:rsidP="000376AD">
      <w:pPr>
        <w:rPr>
          <w:rtl/>
        </w:rPr>
      </w:pPr>
      <w:bookmarkStart w:id="2947" w:name="_ETM_Q7_718000"/>
      <w:bookmarkEnd w:id="2947"/>
      <w:r>
        <w:rPr>
          <w:rFonts w:hint="cs"/>
          <w:rtl/>
        </w:rPr>
        <w:t xml:space="preserve">שמענו. כן. </w:t>
      </w:r>
    </w:p>
    <w:p w:rsidR="005930C5" w:rsidRPr="00242D3E" w:rsidRDefault="005930C5" w:rsidP="000376AD">
      <w:pPr>
        <w:rPr>
          <w:rtl/>
        </w:rPr>
      </w:pPr>
    </w:p>
    <w:p w:rsidR="005930C5" w:rsidRDefault="005930C5" w:rsidP="000376AD">
      <w:pPr>
        <w:pStyle w:val="af7"/>
        <w:keepNext/>
        <w:rPr>
          <w:rtl/>
        </w:rPr>
      </w:pPr>
      <w:bookmarkStart w:id="2948" w:name="ET_interruption_קריאת_184"/>
      <w:r w:rsidRPr="00D70CD9">
        <w:rPr>
          <w:rStyle w:val="TagStyle"/>
          <w:rtl/>
        </w:rPr>
        <w:t xml:space="preserve"> &lt;&lt; קריאה &gt;&gt; </w:t>
      </w:r>
      <w:r>
        <w:rPr>
          <w:rtl/>
        </w:rPr>
        <w:t>קריא</w:t>
      </w:r>
      <w:r>
        <w:rPr>
          <w:rFonts w:hint="cs"/>
          <w:rtl/>
        </w:rPr>
        <w:t>ו</w:t>
      </w:r>
      <w:r>
        <w:rPr>
          <w:rtl/>
        </w:rPr>
        <w:t>ת:</w:t>
      </w:r>
      <w:r w:rsidRPr="00D70CD9">
        <w:rPr>
          <w:rStyle w:val="TagStyle"/>
          <w:rtl/>
        </w:rPr>
        <w:t xml:space="preserve"> &lt;&lt; קריאה &gt;&gt;</w:t>
      </w:r>
      <w:r w:rsidR="005223CB">
        <w:rPr>
          <w:rtl/>
        </w:rPr>
        <w:t xml:space="preserve"> </w:t>
      </w:r>
      <w:r>
        <w:rPr>
          <w:rtl/>
        </w:rPr>
        <w:t xml:space="preserve"> </w:t>
      </w:r>
      <w:bookmarkEnd w:id="2948"/>
    </w:p>
    <w:p w:rsidR="005930C5" w:rsidRDefault="005930C5" w:rsidP="005223CB">
      <w:pPr>
        <w:rPr>
          <w:rtl/>
        </w:rPr>
      </w:pPr>
    </w:p>
    <w:p w:rsidR="005930C5" w:rsidRDefault="00BB368D" w:rsidP="000376AD">
      <w:pPr>
        <w:rPr>
          <w:rtl/>
        </w:rPr>
      </w:pPr>
      <w:r>
        <w:rPr>
          <w:rFonts w:hint="cs"/>
          <w:rtl/>
        </w:rPr>
        <w:t>– – –</w:t>
      </w:r>
    </w:p>
    <w:p w:rsidR="005930C5" w:rsidRPr="00D70CD9" w:rsidRDefault="005930C5" w:rsidP="000376AD">
      <w:pPr>
        <w:rPr>
          <w:rtl/>
        </w:rPr>
      </w:pPr>
      <w:bookmarkStart w:id="2949" w:name="_ETM_Q7_722000"/>
      <w:bookmarkEnd w:id="2949"/>
    </w:p>
    <w:p w:rsidR="005930C5" w:rsidRDefault="005930C5" w:rsidP="000376AD">
      <w:pPr>
        <w:pStyle w:val="af8"/>
        <w:keepNext/>
        <w:rPr>
          <w:rtl/>
        </w:rPr>
      </w:pPr>
      <w:bookmarkStart w:id="2950" w:name="ET_yor_6423_185"/>
      <w:r w:rsidRPr="00D70CD9">
        <w:rPr>
          <w:rStyle w:val="TagStyle"/>
          <w:rtl/>
        </w:rPr>
        <w:t xml:space="preserve"> &lt;&lt; יור &gt;&gt; </w:t>
      </w:r>
      <w:r>
        <w:rPr>
          <w:rtl/>
        </w:rPr>
        <w:t>היו"ר אמיר אוחנה:</w:t>
      </w:r>
      <w:r w:rsidRPr="00D70CD9">
        <w:rPr>
          <w:rStyle w:val="TagStyle"/>
          <w:rtl/>
        </w:rPr>
        <w:t xml:space="preserve"> &lt;&lt; יור &gt;&gt;</w:t>
      </w:r>
      <w:r w:rsidR="005223CB">
        <w:rPr>
          <w:rtl/>
        </w:rPr>
        <w:t xml:space="preserve"> </w:t>
      </w:r>
      <w:r>
        <w:rPr>
          <w:rtl/>
        </w:rPr>
        <w:t xml:space="preserve"> </w:t>
      </w:r>
      <w:bookmarkEnd w:id="2950"/>
    </w:p>
    <w:p w:rsidR="005930C5" w:rsidRDefault="005930C5" w:rsidP="005223CB">
      <w:pPr>
        <w:rPr>
          <w:rtl/>
        </w:rPr>
      </w:pPr>
    </w:p>
    <w:p w:rsidR="005930C5" w:rsidRPr="00D70CD9" w:rsidRDefault="005930C5" w:rsidP="000376AD">
      <w:pPr>
        <w:rPr>
          <w:rtl/>
        </w:rPr>
      </w:pPr>
      <w:bookmarkStart w:id="2951" w:name="_ETM_Q7_725000"/>
      <w:bookmarkEnd w:id="2951"/>
      <w:r>
        <w:rPr>
          <w:rFonts w:hint="cs"/>
          <w:rtl/>
        </w:rPr>
        <w:t xml:space="preserve">חבר הכנסת נאור שירי, איזו קריאה </w:t>
      </w:r>
      <w:bookmarkStart w:id="2952" w:name="_ETM_Q7_721000"/>
      <w:bookmarkEnd w:id="2952"/>
      <w:r>
        <w:rPr>
          <w:rFonts w:hint="cs"/>
          <w:rtl/>
        </w:rPr>
        <w:t xml:space="preserve">זאת בשבילך? שנייה. </w:t>
      </w:r>
    </w:p>
    <w:p w:rsidR="005930C5" w:rsidRDefault="005930C5" w:rsidP="000376AD">
      <w:pPr>
        <w:rPr>
          <w:rtl/>
        </w:rPr>
      </w:pPr>
    </w:p>
    <w:p w:rsidR="005930C5" w:rsidRDefault="005930C5" w:rsidP="000376AD">
      <w:pPr>
        <w:pStyle w:val="-"/>
        <w:keepNext/>
        <w:rPr>
          <w:rtl/>
        </w:rPr>
      </w:pPr>
      <w:bookmarkStart w:id="2953" w:name="_ETM_Q7_726000"/>
      <w:bookmarkStart w:id="2954" w:name="TOR_Q8"/>
      <w:bookmarkEnd w:id="2953"/>
      <w:bookmarkEnd w:id="2954"/>
      <w:r w:rsidRPr="00075463">
        <w:rPr>
          <w:rStyle w:val="TagStyle"/>
          <w:rtl/>
        </w:rPr>
        <w:t xml:space="preserve">&lt;&lt; דובר_המשך &gt;&gt; </w:t>
      </w:r>
      <w:r>
        <w:rPr>
          <w:rtl/>
        </w:rPr>
        <w:t>ראש הממשלה בנימין נתניהו:</w:t>
      </w:r>
      <w:r w:rsidRPr="00075463">
        <w:rPr>
          <w:rStyle w:val="TagStyle"/>
          <w:rtl/>
        </w:rPr>
        <w:t xml:space="preserve"> &lt;&lt; דובר_המשך &gt;&gt;</w:t>
      </w:r>
      <w:r>
        <w:rPr>
          <w:rtl/>
        </w:rPr>
        <w:t xml:space="preserve"> </w:t>
      </w:r>
    </w:p>
    <w:p w:rsidR="005930C5" w:rsidRDefault="005930C5" w:rsidP="005223CB">
      <w:pPr>
        <w:rPr>
          <w:rtl/>
        </w:rPr>
      </w:pPr>
    </w:p>
    <w:p w:rsidR="005930C5" w:rsidRDefault="005930C5" w:rsidP="000376AD">
      <w:pPr>
        <w:rPr>
          <w:rtl/>
        </w:rPr>
      </w:pPr>
      <w:bookmarkStart w:id="2955" w:name="_ETM_Q8_112296"/>
      <w:bookmarkEnd w:id="2955"/>
      <w:r>
        <w:rPr>
          <w:rFonts w:hint="cs"/>
          <w:rtl/>
        </w:rPr>
        <w:t xml:space="preserve">חברות וחברי </w:t>
      </w:r>
      <w:bookmarkStart w:id="2956" w:name="_ETM_Q8_132271"/>
      <w:bookmarkEnd w:id="2956"/>
      <w:r>
        <w:rPr>
          <w:rFonts w:hint="cs"/>
          <w:rtl/>
        </w:rPr>
        <w:t>הכנסת, אתמול העברנו את תקציב המדינ</w:t>
      </w:r>
      <w:bookmarkStart w:id="2957" w:name="_ETM_Q8_131074"/>
      <w:bookmarkStart w:id="2958" w:name="_ETM_Q8_131284"/>
      <w:bookmarkStart w:id="2959" w:name="_ETM_Q8_131306"/>
      <w:bookmarkStart w:id="2960" w:name="_ETM_Q8_131384"/>
      <w:bookmarkStart w:id="2961" w:name="_ETM_Q8_132851"/>
      <w:bookmarkStart w:id="2962" w:name="_ETM_Q8_132978"/>
      <w:bookmarkStart w:id="2963" w:name="_ETM_Q8_133023"/>
      <w:bookmarkStart w:id="2964" w:name="_ETM_Q8_133124"/>
      <w:bookmarkEnd w:id="2957"/>
      <w:bookmarkEnd w:id="2958"/>
      <w:bookmarkEnd w:id="2959"/>
      <w:bookmarkEnd w:id="2960"/>
      <w:bookmarkEnd w:id="2961"/>
      <w:bookmarkEnd w:id="2962"/>
      <w:bookmarkEnd w:id="2963"/>
      <w:bookmarkEnd w:id="2964"/>
      <w:r>
        <w:rPr>
          <w:rFonts w:hint="cs"/>
          <w:rtl/>
        </w:rPr>
        <w:t xml:space="preserve">ה עם תוספת ענקית לביטחון, </w:t>
      </w:r>
      <w:bookmarkStart w:id="2965" w:name="_ETM_Q8_118685"/>
      <w:bookmarkEnd w:id="2965"/>
      <w:r>
        <w:rPr>
          <w:rFonts w:hint="cs"/>
          <w:rtl/>
        </w:rPr>
        <w:t xml:space="preserve">למילואימניקים </w:t>
      </w:r>
      <w:r w:rsidR="00BB368D">
        <w:rPr>
          <w:rFonts w:hint="cs"/>
          <w:rtl/>
        </w:rPr>
        <w:t>– –</w:t>
      </w:r>
      <w:r>
        <w:rPr>
          <w:rFonts w:hint="cs"/>
          <w:rtl/>
        </w:rPr>
        <w:t xml:space="preserve"> </w:t>
      </w:r>
    </w:p>
    <w:p w:rsidR="005930C5" w:rsidRDefault="005930C5" w:rsidP="000376AD">
      <w:pPr>
        <w:ind w:firstLine="0"/>
        <w:rPr>
          <w:rtl/>
        </w:rPr>
      </w:pPr>
    </w:p>
    <w:p w:rsidR="005930C5" w:rsidRDefault="005930C5" w:rsidP="000376AD">
      <w:pPr>
        <w:pStyle w:val="af7"/>
        <w:keepNext/>
        <w:rPr>
          <w:rtl/>
        </w:rPr>
      </w:pPr>
      <w:bookmarkStart w:id="2966" w:name="ET_interruption_5783_43"/>
      <w:r w:rsidRPr="00075463">
        <w:rPr>
          <w:rStyle w:val="TagStyle"/>
          <w:rtl/>
        </w:rPr>
        <w:t xml:space="preserve"> &lt;&lt; קריאה &gt;&gt; </w:t>
      </w:r>
      <w:r>
        <w:rPr>
          <w:rtl/>
        </w:rPr>
        <w:t>מירב כהן (יש עתיד):</w:t>
      </w:r>
      <w:r w:rsidRPr="00075463">
        <w:rPr>
          <w:rStyle w:val="TagStyle"/>
          <w:rtl/>
        </w:rPr>
        <w:t xml:space="preserve"> &lt;&lt; קריאה &gt;&gt;</w:t>
      </w:r>
      <w:r>
        <w:rPr>
          <w:rtl/>
        </w:rPr>
        <w:t xml:space="preserve"> </w:t>
      </w:r>
      <w:bookmarkEnd w:id="2966"/>
    </w:p>
    <w:p w:rsidR="005930C5" w:rsidRDefault="005930C5" w:rsidP="000376AD">
      <w:pPr>
        <w:rPr>
          <w:rtl/>
        </w:rPr>
      </w:pPr>
    </w:p>
    <w:p w:rsidR="005930C5" w:rsidRDefault="00BB368D" w:rsidP="000376AD">
      <w:pPr>
        <w:rPr>
          <w:rtl/>
        </w:rPr>
      </w:pPr>
      <w:r>
        <w:rPr>
          <w:rFonts w:hint="cs"/>
          <w:rtl/>
        </w:rPr>
        <w:t>– – –</w:t>
      </w:r>
    </w:p>
    <w:p w:rsidR="005930C5" w:rsidRPr="00075463" w:rsidRDefault="005930C5" w:rsidP="000376AD">
      <w:pPr>
        <w:rPr>
          <w:rtl/>
        </w:rPr>
      </w:pPr>
    </w:p>
    <w:p w:rsidR="005930C5" w:rsidRDefault="005930C5" w:rsidP="000376AD">
      <w:pPr>
        <w:pStyle w:val="af8"/>
        <w:keepNext/>
        <w:rPr>
          <w:rtl/>
        </w:rPr>
      </w:pPr>
      <w:r w:rsidRPr="00075463">
        <w:rPr>
          <w:rStyle w:val="TagStyle"/>
          <w:rtl/>
        </w:rPr>
        <w:t xml:space="preserve"> &lt;&lt; יור &gt;&gt; </w:t>
      </w:r>
      <w:r>
        <w:rPr>
          <w:rtl/>
        </w:rPr>
        <w:t>היו"ר אמיר אוחנה:</w:t>
      </w:r>
      <w:r w:rsidRPr="00075463">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r>
        <w:rPr>
          <w:rFonts w:hint="cs"/>
          <w:rtl/>
        </w:rPr>
        <w:t>חברת הכנסת מירב כהן, קריאה שנייה.</w:t>
      </w:r>
    </w:p>
    <w:p w:rsidR="005930C5" w:rsidRDefault="005930C5" w:rsidP="000376AD">
      <w:pPr>
        <w:rPr>
          <w:rtl/>
        </w:rPr>
      </w:pPr>
    </w:p>
    <w:p w:rsidR="005930C5" w:rsidRDefault="005930C5" w:rsidP="000376AD">
      <w:pPr>
        <w:pStyle w:val="-"/>
        <w:keepNext/>
        <w:rPr>
          <w:rtl/>
        </w:rPr>
      </w:pPr>
      <w:bookmarkStart w:id="2967" w:name="ET_speakercontinue_5504_42"/>
      <w:r w:rsidRPr="00075463">
        <w:rPr>
          <w:rStyle w:val="TagStyle"/>
          <w:rtl/>
        </w:rPr>
        <w:t xml:space="preserve"> &lt;&lt; דובר_המשך &gt;&gt; </w:t>
      </w:r>
      <w:r>
        <w:rPr>
          <w:rtl/>
        </w:rPr>
        <w:t>ראש הממשלה בנימין נתניהו:</w:t>
      </w:r>
      <w:r w:rsidRPr="00075463">
        <w:rPr>
          <w:rStyle w:val="TagStyle"/>
          <w:rtl/>
        </w:rPr>
        <w:t xml:space="preserve"> &lt;&lt; דובר_המשך &gt;&gt;</w:t>
      </w:r>
      <w:r>
        <w:rPr>
          <w:rtl/>
        </w:rPr>
        <w:t xml:space="preserve"> </w:t>
      </w:r>
      <w:bookmarkEnd w:id="2967"/>
    </w:p>
    <w:p w:rsidR="005930C5" w:rsidRDefault="005930C5" w:rsidP="005223CB">
      <w:pPr>
        <w:rPr>
          <w:rtl/>
        </w:rPr>
      </w:pPr>
      <w:bookmarkStart w:id="2968" w:name="_ETM_Q8_138473"/>
      <w:bookmarkEnd w:id="2968"/>
    </w:p>
    <w:p w:rsidR="005930C5" w:rsidRDefault="00BB368D" w:rsidP="000376AD">
      <w:pPr>
        <w:rPr>
          <w:rtl/>
        </w:rPr>
      </w:pPr>
      <w:bookmarkStart w:id="2969" w:name="_ETM_Q8_138642"/>
      <w:bookmarkEnd w:id="2969"/>
      <w:r>
        <w:rPr>
          <w:rFonts w:hint="cs"/>
          <w:rtl/>
        </w:rPr>
        <w:t>– –</w:t>
      </w:r>
      <w:r w:rsidR="005930C5">
        <w:rPr>
          <w:rFonts w:hint="cs"/>
          <w:rtl/>
        </w:rPr>
        <w:t xml:space="preserve"> למשפחות של משרתי המילואים </w:t>
      </w:r>
      <w:r>
        <w:rPr>
          <w:rFonts w:hint="cs"/>
          <w:rtl/>
        </w:rPr>
        <w:t>– –</w:t>
      </w:r>
    </w:p>
    <w:p w:rsidR="005930C5" w:rsidRDefault="005930C5" w:rsidP="000376AD">
      <w:pPr>
        <w:rPr>
          <w:rtl/>
        </w:rPr>
      </w:pPr>
    </w:p>
    <w:p w:rsidR="005930C5" w:rsidRDefault="005930C5" w:rsidP="000376AD">
      <w:pPr>
        <w:pStyle w:val="af7"/>
        <w:keepNext/>
        <w:rPr>
          <w:rtl/>
        </w:rPr>
      </w:pPr>
      <w:bookmarkStart w:id="2970" w:name="ET_interruption_קריאות_44"/>
      <w:r w:rsidRPr="00075463">
        <w:rPr>
          <w:rStyle w:val="TagStyle"/>
          <w:rtl/>
        </w:rPr>
        <w:t xml:space="preserve"> &lt;&lt; קריאה &gt;&gt; </w:t>
      </w:r>
      <w:r>
        <w:rPr>
          <w:rtl/>
        </w:rPr>
        <w:t>קריאות:</w:t>
      </w:r>
      <w:r w:rsidRPr="00075463">
        <w:rPr>
          <w:rStyle w:val="TagStyle"/>
          <w:rtl/>
        </w:rPr>
        <w:t xml:space="preserve"> &lt;&lt; קריאה &gt;&gt;</w:t>
      </w:r>
      <w:r>
        <w:rPr>
          <w:rtl/>
        </w:rPr>
        <w:t xml:space="preserve"> </w:t>
      </w:r>
      <w:bookmarkEnd w:id="2970"/>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w:t>
      </w:r>
    </w:p>
    <w:p w:rsidR="005930C5" w:rsidRDefault="005930C5" w:rsidP="000376AD">
      <w:pPr>
        <w:rPr>
          <w:rtl/>
        </w:rPr>
      </w:pPr>
    </w:p>
    <w:p w:rsidR="005930C5" w:rsidRDefault="005930C5" w:rsidP="000376AD">
      <w:pPr>
        <w:pStyle w:val="-"/>
        <w:keepNext/>
        <w:rPr>
          <w:rtl/>
        </w:rPr>
      </w:pPr>
      <w:bookmarkStart w:id="2971" w:name="ET_speakercontinue_5504_45"/>
      <w:r w:rsidRPr="00075463">
        <w:rPr>
          <w:rStyle w:val="TagStyle"/>
          <w:rtl/>
        </w:rPr>
        <w:t xml:space="preserve"> &lt;&lt; דובר_המשך &gt;&gt; </w:t>
      </w:r>
      <w:r>
        <w:rPr>
          <w:rtl/>
        </w:rPr>
        <w:t>ראש הממשלה בנימין נתניהו:</w:t>
      </w:r>
      <w:r w:rsidRPr="00075463">
        <w:rPr>
          <w:rStyle w:val="TagStyle"/>
          <w:rtl/>
        </w:rPr>
        <w:t xml:space="preserve"> &lt;&lt; דובר_המשך &gt;&gt;</w:t>
      </w:r>
      <w:r>
        <w:rPr>
          <w:rtl/>
        </w:rPr>
        <w:t xml:space="preserve"> </w:t>
      </w:r>
      <w:bookmarkEnd w:id="2971"/>
    </w:p>
    <w:p w:rsidR="005930C5" w:rsidRDefault="005930C5" w:rsidP="005223CB">
      <w:pPr>
        <w:rPr>
          <w:rtl/>
        </w:rPr>
      </w:pPr>
    </w:p>
    <w:p w:rsidR="005930C5" w:rsidRDefault="00BB368D" w:rsidP="00242D3E">
      <w:pPr>
        <w:rPr>
          <w:rtl/>
        </w:rPr>
      </w:pPr>
      <w:r>
        <w:rPr>
          <w:rFonts w:hint="cs"/>
          <w:rtl/>
        </w:rPr>
        <w:t>– –</w:t>
      </w:r>
      <w:r w:rsidR="005930C5">
        <w:rPr>
          <w:rFonts w:hint="cs"/>
          <w:rtl/>
        </w:rPr>
        <w:t xml:space="preserve"> לשיקום הדרום והצפון</w:t>
      </w:r>
      <w:r w:rsidR="00242D3E">
        <w:rPr>
          <w:rFonts w:hint="cs"/>
          <w:rtl/>
        </w:rPr>
        <w:t>.</w:t>
      </w:r>
      <w:r w:rsidR="005930C5">
        <w:rPr>
          <w:rFonts w:hint="cs"/>
          <w:rtl/>
        </w:rPr>
        <w:t xml:space="preserve"> וכן, כן, חברי הכנסת </w:t>
      </w:r>
      <w:r>
        <w:rPr>
          <w:rFonts w:hint="cs"/>
          <w:rtl/>
        </w:rPr>
        <w:t>– – –</w:t>
      </w:r>
    </w:p>
    <w:p w:rsidR="005930C5" w:rsidRDefault="005930C5" w:rsidP="000376AD">
      <w:pPr>
        <w:ind w:firstLine="0"/>
        <w:rPr>
          <w:rtl/>
        </w:rPr>
      </w:pPr>
    </w:p>
    <w:p w:rsidR="005930C5" w:rsidRDefault="005930C5" w:rsidP="000376AD">
      <w:pPr>
        <w:pStyle w:val="af7"/>
        <w:keepNext/>
        <w:rPr>
          <w:rtl/>
        </w:rPr>
      </w:pPr>
      <w:bookmarkStart w:id="2972" w:name="ET_interruption_5791_46"/>
      <w:r w:rsidRPr="002E5AA3">
        <w:rPr>
          <w:rStyle w:val="TagStyle"/>
          <w:rtl/>
        </w:rPr>
        <w:t xml:space="preserve"> &lt;&lt; קריאה &gt;&gt; </w:t>
      </w:r>
      <w:r>
        <w:rPr>
          <w:rtl/>
        </w:rPr>
        <w:t>יואב סגלוביץ' (יש עתיד):</w:t>
      </w:r>
      <w:r w:rsidRPr="002E5AA3">
        <w:rPr>
          <w:rStyle w:val="TagStyle"/>
          <w:rtl/>
        </w:rPr>
        <w:t xml:space="preserve"> &lt;&lt; קריאה &gt;&gt;</w:t>
      </w:r>
      <w:r>
        <w:rPr>
          <w:rtl/>
        </w:rPr>
        <w:t xml:space="preserve"> </w:t>
      </w:r>
      <w:bookmarkEnd w:id="2972"/>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למשתמטים העברת.</w:t>
      </w:r>
    </w:p>
    <w:p w:rsidR="005930C5" w:rsidRDefault="005930C5" w:rsidP="000376AD">
      <w:pPr>
        <w:ind w:firstLine="0"/>
        <w:rPr>
          <w:rtl/>
        </w:rPr>
      </w:pPr>
      <w:bookmarkStart w:id="2973" w:name="_ETM_Q8_147415"/>
      <w:bookmarkStart w:id="2974" w:name="_ETM_Q8_147534"/>
      <w:bookmarkStart w:id="2975" w:name="_ETM_Q8_147583"/>
      <w:bookmarkStart w:id="2976" w:name="_ETM_Q8_147660"/>
      <w:bookmarkEnd w:id="2973"/>
      <w:bookmarkEnd w:id="2974"/>
      <w:bookmarkEnd w:id="2975"/>
      <w:bookmarkEnd w:id="2976"/>
    </w:p>
    <w:p w:rsidR="005930C5" w:rsidRDefault="005930C5" w:rsidP="000376AD">
      <w:pPr>
        <w:pStyle w:val="af8"/>
        <w:keepNext/>
        <w:rPr>
          <w:rtl/>
        </w:rPr>
      </w:pPr>
      <w:r w:rsidRPr="001539B7">
        <w:rPr>
          <w:rStyle w:val="TagStyle"/>
          <w:rtl/>
        </w:rPr>
        <w:t xml:space="preserve"> &lt;&lt; יור &gt;&gt; </w:t>
      </w:r>
      <w:r>
        <w:rPr>
          <w:rtl/>
        </w:rPr>
        <w:t>היו"ר אמיר אוחנה:</w:t>
      </w:r>
      <w:r w:rsidRPr="001539B7">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2977" w:name="_ETM_Q8_149313"/>
      <w:bookmarkEnd w:id="2977"/>
      <w:r>
        <w:rPr>
          <w:rFonts w:hint="cs"/>
          <w:rtl/>
        </w:rPr>
        <w:t xml:space="preserve">חבר </w:t>
      </w:r>
      <w:bookmarkStart w:id="2978" w:name="_ETM_Q8_150751"/>
      <w:bookmarkEnd w:id="2978"/>
      <w:r>
        <w:rPr>
          <w:rFonts w:hint="cs"/>
          <w:rtl/>
        </w:rPr>
        <w:t>הכנסת סגלוביץ'</w:t>
      </w:r>
      <w:bookmarkStart w:id="2979" w:name="_ETM_Q8_151928"/>
      <w:bookmarkStart w:id="2980" w:name="_ETM_Q8_152163"/>
      <w:bookmarkStart w:id="2981" w:name="_ETM_Q8_152210"/>
      <w:bookmarkStart w:id="2982" w:name="_ETM_Q8_152309"/>
      <w:bookmarkEnd w:id="2979"/>
      <w:bookmarkEnd w:id="2980"/>
      <w:bookmarkEnd w:id="2981"/>
      <w:bookmarkEnd w:id="2982"/>
      <w:r>
        <w:rPr>
          <w:rFonts w:hint="cs"/>
          <w:rtl/>
        </w:rPr>
        <w:t>.</w:t>
      </w:r>
    </w:p>
    <w:p w:rsidR="005930C5" w:rsidRDefault="005930C5" w:rsidP="000376AD">
      <w:pPr>
        <w:rPr>
          <w:rtl/>
        </w:rPr>
      </w:pPr>
    </w:p>
    <w:p w:rsidR="005930C5" w:rsidRDefault="005930C5" w:rsidP="000376AD">
      <w:pPr>
        <w:pStyle w:val="af7"/>
        <w:keepNext/>
        <w:rPr>
          <w:rtl/>
        </w:rPr>
      </w:pPr>
      <w:r w:rsidRPr="002E5AA3">
        <w:rPr>
          <w:rStyle w:val="TagStyle"/>
          <w:rtl/>
        </w:rPr>
        <w:t xml:space="preserve">&lt;&lt; קריאה &gt;&gt; </w:t>
      </w:r>
      <w:r>
        <w:rPr>
          <w:rtl/>
        </w:rPr>
        <w:t>יואב סגלוביץ' (יש עתיד):</w:t>
      </w:r>
      <w:r w:rsidRPr="002E5AA3">
        <w:rPr>
          <w:rStyle w:val="TagStyle"/>
          <w:rtl/>
        </w:rPr>
        <w:t xml:space="preserve"> &lt;&lt; קריאה &gt;&gt;</w:t>
      </w:r>
      <w:r>
        <w:rPr>
          <w:rtl/>
        </w:rPr>
        <w:t xml:space="preserve"> </w:t>
      </w:r>
    </w:p>
    <w:p w:rsidR="005930C5" w:rsidRDefault="005930C5" w:rsidP="005223CB">
      <w:pPr>
        <w:rPr>
          <w:rtl/>
        </w:rPr>
      </w:pPr>
    </w:p>
    <w:p w:rsidR="005930C5" w:rsidRDefault="005930C5" w:rsidP="000376AD">
      <w:pPr>
        <w:rPr>
          <w:rtl/>
        </w:rPr>
      </w:pPr>
      <w:r>
        <w:rPr>
          <w:rFonts w:hint="cs"/>
          <w:rtl/>
        </w:rPr>
        <w:t>העברת למשתמטים.</w:t>
      </w:r>
    </w:p>
    <w:p w:rsidR="005930C5" w:rsidRDefault="005930C5" w:rsidP="000376AD">
      <w:pPr>
        <w:rPr>
          <w:rtl/>
        </w:rPr>
      </w:pPr>
    </w:p>
    <w:p w:rsidR="005930C5" w:rsidRDefault="005930C5" w:rsidP="000376AD">
      <w:pPr>
        <w:pStyle w:val="af7"/>
        <w:keepNext/>
        <w:rPr>
          <w:rtl/>
        </w:rPr>
      </w:pPr>
      <w:r w:rsidRPr="00075463">
        <w:rPr>
          <w:rStyle w:val="TagStyle"/>
          <w:rtl/>
        </w:rPr>
        <w:t xml:space="preserve">&lt;&lt; קריאה &gt;&gt; </w:t>
      </w:r>
      <w:r>
        <w:rPr>
          <w:rtl/>
        </w:rPr>
        <w:t>קריאות:</w:t>
      </w:r>
      <w:r w:rsidRPr="00075463">
        <w:rPr>
          <w:rStyle w:val="TagStyle"/>
          <w:rtl/>
        </w:rPr>
        <w:t xml:space="preserve"> &lt;&lt; קריאה &gt;&gt;</w:t>
      </w:r>
      <w:r>
        <w:rPr>
          <w:rtl/>
        </w:rPr>
        <w:t xml:space="preserve"> </w:t>
      </w:r>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w:t>
      </w:r>
    </w:p>
    <w:p w:rsidR="005930C5" w:rsidRDefault="005930C5" w:rsidP="000376AD">
      <w:pPr>
        <w:ind w:firstLine="0"/>
        <w:rPr>
          <w:rtl/>
        </w:rPr>
      </w:pPr>
    </w:p>
    <w:p w:rsidR="005930C5" w:rsidRDefault="005930C5" w:rsidP="000376AD">
      <w:pPr>
        <w:pStyle w:val="-"/>
        <w:keepNext/>
        <w:rPr>
          <w:rtl/>
        </w:rPr>
      </w:pPr>
      <w:bookmarkStart w:id="2983" w:name="ET_speakercontinue_5504_47"/>
      <w:r w:rsidRPr="002E5AA3">
        <w:rPr>
          <w:rStyle w:val="TagStyle"/>
          <w:rtl/>
        </w:rPr>
        <w:t xml:space="preserve"> &lt;&lt; דובר_המשך &gt;&gt; </w:t>
      </w:r>
      <w:r>
        <w:rPr>
          <w:rtl/>
        </w:rPr>
        <w:t>ראש הממשלה בנימין נתניהו:</w:t>
      </w:r>
      <w:r w:rsidRPr="002E5AA3">
        <w:rPr>
          <w:rStyle w:val="TagStyle"/>
          <w:rtl/>
        </w:rPr>
        <w:t xml:space="preserve"> &lt;&lt; דובר_המשך &gt;&gt;</w:t>
      </w:r>
      <w:r>
        <w:rPr>
          <w:rtl/>
        </w:rPr>
        <w:t xml:space="preserve"> </w:t>
      </w:r>
      <w:bookmarkEnd w:id="2983"/>
    </w:p>
    <w:p w:rsidR="005930C5" w:rsidRDefault="005930C5" w:rsidP="005223CB">
      <w:pPr>
        <w:rPr>
          <w:rtl/>
        </w:rPr>
      </w:pPr>
    </w:p>
    <w:p w:rsidR="005930C5" w:rsidRDefault="005930C5" w:rsidP="00242D3E">
      <w:pPr>
        <w:rPr>
          <w:rtl/>
        </w:rPr>
      </w:pPr>
      <w:r>
        <w:rPr>
          <w:rFonts w:hint="cs"/>
          <w:rtl/>
        </w:rPr>
        <w:t>כן, כן, חברי הכנסת, כמו שיש לנו ציבור גדול</w:t>
      </w:r>
      <w:r w:rsidR="00242D3E">
        <w:rPr>
          <w:rFonts w:hint="cs"/>
          <w:rtl/>
        </w:rPr>
        <w:t>,</w:t>
      </w:r>
      <w:r>
        <w:rPr>
          <w:rFonts w:hint="cs"/>
          <w:rtl/>
        </w:rPr>
        <w:t xml:space="preserve"> הציבור הערבי, שמקבל תקציבים וצריך לקבל אותם</w:t>
      </w:r>
      <w:r w:rsidR="00242D3E">
        <w:rPr>
          <w:rFonts w:hint="cs"/>
          <w:rtl/>
        </w:rPr>
        <w:t>,</w:t>
      </w:r>
      <w:r>
        <w:rPr>
          <w:rFonts w:hint="cs"/>
          <w:rtl/>
        </w:rPr>
        <w:t xml:space="preserve"> גם אחינו ואחיותינו החרדים מקבלים. גם </w:t>
      </w:r>
      <w:bookmarkStart w:id="2984" w:name="_ETM_Q8_167803"/>
      <w:bookmarkEnd w:id="2984"/>
      <w:r>
        <w:rPr>
          <w:rFonts w:hint="cs"/>
          <w:rtl/>
        </w:rPr>
        <w:t xml:space="preserve">הם צריכים חינוך, גם להם יש ילדים שמגיע להם </w:t>
      </w:r>
      <w:bookmarkStart w:id="2985" w:name="_ETM_Q8_172625"/>
      <w:bookmarkEnd w:id="2985"/>
      <w:r>
        <w:rPr>
          <w:rFonts w:hint="cs"/>
          <w:rtl/>
        </w:rPr>
        <w:t xml:space="preserve">לאכול ולשבת בכיתה </w:t>
      </w:r>
      <w:r w:rsidR="00BB368D">
        <w:rPr>
          <w:rFonts w:hint="cs"/>
          <w:rtl/>
        </w:rPr>
        <w:t>– –</w:t>
      </w:r>
    </w:p>
    <w:p w:rsidR="005930C5" w:rsidRDefault="005930C5" w:rsidP="000376AD">
      <w:pPr>
        <w:rPr>
          <w:rtl/>
        </w:rPr>
      </w:pPr>
      <w:bookmarkStart w:id="2986" w:name="_ETM_Q8_170459"/>
      <w:bookmarkEnd w:id="2986"/>
    </w:p>
    <w:p w:rsidR="005930C5" w:rsidRDefault="005930C5" w:rsidP="000376AD">
      <w:pPr>
        <w:pStyle w:val="af7"/>
        <w:keepNext/>
        <w:rPr>
          <w:rtl/>
        </w:rPr>
      </w:pPr>
      <w:bookmarkStart w:id="2987" w:name="_ETM_Q8_170652"/>
      <w:bookmarkStart w:id="2988" w:name="_ETM_Q8_170677"/>
      <w:bookmarkStart w:id="2989" w:name="_ETM_Q8_170754"/>
      <w:bookmarkEnd w:id="2987"/>
      <w:bookmarkEnd w:id="2988"/>
      <w:bookmarkEnd w:id="2989"/>
      <w:r w:rsidRPr="00075463">
        <w:rPr>
          <w:rStyle w:val="TagStyle"/>
          <w:rtl/>
        </w:rPr>
        <w:t xml:space="preserve">&lt;&lt; קריאה &gt;&gt; </w:t>
      </w:r>
      <w:r>
        <w:rPr>
          <w:rtl/>
        </w:rPr>
        <w:t>קריאות:</w:t>
      </w:r>
      <w:r w:rsidRPr="00075463">
        <w:rPr>
          <w:rStyle w:val="TagStyle"/>
          <w:rtl/>
        </w:rPr>
        <w:t xml:space="preserve"> &lt;&lt; קריאה &gt;&gt;</w:t>
      </w:r>
      <w:r>
        <w:rPr>
          <w:rtl/>
        </w:rPr>
        <w:t xml:space="preserve"> </w:t>
      </w:r>
    </w:p>
    <w:p w:rsidR="005930C5" w:rsidRDefault="005930C5" w:rsidP="000376AD">
      <w:pPr>
        <w:rPr>
          <w:rtl/>
        </w:rPr>
      </w:pPr>
    </w:p>
    <w:p w:rsidR="005930C5" w:rsidRDefault="00BB368D" w:rsidP="000376AD">
      <w:pPr>
        <w:rPr>
          <w:rtl/>
        </w:rPr>
      </w:pPr>
      <w:r>
        <w:rPr>
          <w:rFonts w:hint="cs"/>
          <w:rtl/>
        </w:rPr>
        <w:t>– – –</w:t>
      </w:r>
      <w:r w:rsidR="005930C5">
        <w:rPr>
          <w:rFonts w:hint="cs"/>
          <w:rtl/>
        </w:rPr>
        <w:t xml:space="preserve"> </w:t>
      </w:r>
      <w:bookmarkStart w:id="2990" w:name="_ETM_Q8_168065"/>
      <w:bookmarkStart w:id="2991" w:name="_ETM_Q8_168237"/>
      <w:bookmarkEnd w:id="2990"/>
      <w:bookmarkEnd w:id="2991"/>
    </w:p>
    <w:p w:rsidR="005930C5" w:rsidRPr="00071D92" w:rsidRDefault="005930C5" w:rsidP="000376AD">
      <w:pPr>
        <w:rPr>
          <w:rStyle w:val="TagStyle"/>
          <w:color w:val="auto"/>
          <w:bdr w:val="none" w:sz="0" w:space="0" w:color="auto"/>
          <w:rtl/>
        </w:rPr>
      </w:pPr>
    </w:p>
    <w:p w:rsidR="005930C5" w:rsidRDefault="005930C5" w:rsidP="000376AD">
      <w:pPr>
        <w:pStyle w:val="af7"/>
        <w:keepNext/>
        <w:rPr>
          <w:rStyle w:val="TagStyle"/>
          <w:rtl/>
        </w:rPr>
      </w:pPr>
      <w:bookmarkStart w:id="2992" w:name="ET_interruption_6367_56"/>
      <w:r w:rsidRPr="00923B3C">
        <w:rPr>
          <w:rStyle w:val="TagStyle"/>
          <w:rtl/>
        </w:rPr>
        <w:t xml:space="preserve"> &lt;&lt; קריאה &gt;&gt; </w:t>
      </w:r>
      <w:r w:rsidRPr="00923B3C">
        <w:rPr>
          <w:rStyle w:val="TagStyle"/>
          <w:color w:val="auto"/>
          <w:bdr w:val="none" w:sz="0" w:space="0" w:color="auto"/>
          <w:rtl/>
        </w:rPr>
        <w:t>שרון ניר (ישראל ביתנו):</w:t>
      </w:r>
      <w:r w:rsidRPr="00923B3C">
        <w:rPr>
          <w:rStyle w:val="TagStyle"/>
          <w:rtl/>
        </w:rPr>
        <w:t xml:space="preserve"> &lt;&lt; קריאה &gt;&gt;</w:t>
      </w:r>
      <w:r>
        <w:rPr>
          <w:rStyle w:val="TagStyle"/>
          <w:rtl/>
        </w:rPr>
        <w:t xml:space="preserve"> </w:t>
      </w:r>
      <w:bookmarkEnd w:id="2992"/>
    </w:p>
    <w:p w:rsidR="005930C5" w:rsidRDefault="005930C5" w:rsidP="000376AD">
      <w:pPr>
        <w:pStyle w:val="KeepWithNext"/>
        <w:rPr>
          <w:rStyle w:val="TagStyle"/>
          <w:rtl/>
        </w:rPr>
      </w:pPr>
    </w:p>
    <w:p w:rsidR="005930C5" w:rsidRDefault="005930C5" w:rsidP="000376AD">
      <w:pPr>
        <w:rPr>
          <w:rtl/>
        </w:rPr>
      </w:pPr>
    </w:p>
    <w:p w:rsidR="005930C5" w:rsidRDefault="005930C5" w:rsidP="000376AD">
      <w:pPr>
        <w:pStyle w:val="af8"/>
        <w:keepNext/>
        <w:rPr>
          <w:rtl/>
        </w:rPr>
      </w:pPr>
      <w:r w:rsidRPr="00923B3C">
        <w:rPr>
          <w:rStyle w:val="TagStyle"/>
          <w:rtl/>
        </w:rPr>
        <w:t xml:space="preserve"> &lt;&lt; יור &gt;&gt; </w:t>
      </w:r>
      <w:r>
        <w:rPr>
          <w:rtl/>
        </w:rPr>
        <w:t>היו"ר אמיר אוחנה:</w:t>
      </w:r>
      <w:r w:rsidRPr="00923B3C">
        <w:rPr>
          <w:rStyle w:val="TagStyle"/>
          <w:rtl/>
        </w:rPr>
        <w:t xml:space="preserve"> &lt;&lt; יור &gt;&gt;</w:t>
      </w:r>
      <w:r>
        <w:rPr>
          <w:rtl/>
        </w:rPr>
        <w:t xml:space="preserve"> </w:t>
      </w:r>
    </w:p>
    <w:p w:rsidR="005930C5" w:rsidRPr="00923B3C" w:rsidRDefault="005930C5" w:rsidP="000376AD">
      <w:pPr>
        <w:ind w:firstLine="0"/>
        <w:rPr>
          <w:rtl/>
        </w:rPr>
      </w:pPr>
    </w:p>
    <w:p w:rsidR="005930C5" w:rsidRDefault="005930C5" w:rsidP="000376AD">
      <w:pPr>
        <w:rPr>
          <w:rtl/>
        </w:rPr>
      </w:pPr>
      <w:bookmarkStart w:id="2993" w:name="_ETM_Q8_172440"/>
      <w:bookmarkEnd w:id="2993"/>
      <w:r>
        <w:rPr>
          <w:rFonts w:hint="cs"/>
          <w:rtl/>
        </w:rPr>
        <w:t>חברת הכנסת שרון ניר, קריאה שנייה.</w:t>
      </w:r>
    </w:p>
    <w:p w:rsidR="005930C5" w:rsidRPr="007B29D3" w:rsidRDefault="005930C5" w:rsidP="000376AD">
      <w:pPr>
        <w:ind w:firstLine="0"/>
        <w:rPr>
          <w:rtl/>
        </w:rPr>
      </w:pPr>
      <w:bookmarkStart w:id="2994" w:name="_ETM_Q8_173106"/>
      <w:bookmarkStart w:id="2995" w:name="_ETM_Q8_173292"/>
      <w:bookmarkStart w:id="2996" w:name="_ETM_Q8_173356"/>
      <w:bookmarkStart w:id="2997" w:name="_ETM_Q8_173432"/>
      <w:bookmarkEnd w:id="2994"/>
      <w:bookmarkEnd w:id="2995"/>
      <w:bookmarkEnd w:id="2996"/>
      <w:bookmarkEnd w:id="2997"/>
    </w:p>
    <w:p w:rsidR="005930C5" w:rsidRDefault="005930C5" w:rsidP="000376AD">
      <w:pPr>
        <w:pStyle w:val="-"/>
        <w:keepNext/>
        <w:rPr>
          <w:rtl/>
        </w:rPr>
      </w:pPr>
      <w:bookmarkStart w:id="2998" w:name="ET_speakercontinue_5504_50"/>
      <w:r w:rsidRPr="00FA376C">
        <w:rPr>
          <w:rStyle w:val="TagStyle"/>
          <w:rtl/>
        </w:rPr>
        <w:t xml:space="preserve"> &lt;&lt; דובר_המשך &gt;&gt; </w:t>
      </w:r>
      <w:r>
        <w:rPr>
          <w:rtl/>
        </w:rPr>
        <w:t>ראש הממשלה בנימין נתניהו:</w:t>
      </w:r>
      <w:r w:rsidRPr="00FA376C">
        <w:rPr>
          <w:rStyle w:val="TagStyle"/>
          <w:rtl/>
        </w:rPr>
        <w:t xml:space="preserve"> &lt;&lt; דובר_המשך &gt;&gt;</w:t>
      </w:r>
      <w:r>
        <w:rPr>
          <w:rtl/>
        </w:rPr>
        <w:t xml:space="preserve"> </w:t>
      </w:r>
      <w:bookmarkEnd w:id="2998"/>
    </w:p>
    <w:p w:rsidR="005930C5" w:rsidRDefault="005930C5" w:rsidP="005223CB">
      <w:pPr>
        <w:rPr>
          <w:rtl/>
        </w:rPr>
      </w:pPr>
    </w:p>
    <w:p w:rsidR="005930C5" w:rsidRPr="00FA376C" w:rsidRDefault="00BB368D" w:rsidP="000376AD">
      <w:pPr>
        <w:rPr>
          <w:rtl/>
        </w:rPr>
      </w:pPr>
      <w:bookmarkStart w:id="2999" w:name="_ETM_Q8_169001"/>
      <w:bookmarkEnd w:id="2999"/>
      <w:r>
        <w:rPr>
          <w:rFonts w:hint="cs"/>
          <w:rtl/>
        </w:rPr>
        <w:t>– –</w:t>
      </w:r>
      <w:r w:rsidR="005930C5">
        <w:rPr>
          <w:rFonts w:hint="cs"/>
          <w:rtl/>
        </w:rPr>
        <w:t xml:space="preserve"> עם מורה או סייענית שלא מקבלת חצי או שליש ממה שמקבלת מורה במקום </w:t>
      </w:r>
      <w:bookmarkStart w:id="3000" w:name="_ETM_Q8_176120"/>
      <w:bookmarkEnd w:id="3000"/>
      <w:r w:rsidR="005930C5">
        <w:rPr>
          <w:rFonts w:hint="cs"/>
          <w:rtl/>
        </w:rPr>
        <w:t xml:space="preserve">אחר. </w:t>
      </w:r>
    </w:p>
    <w:p w:rsidR="005930C5" w:rsidRDefault="005930C5" w:rsidP="000376AD">
      <w:pPr>
        <w:ind w:firstLine="0"/>
        <w:rPr>
          <w:rtl/>
        </w:rPr>
      </w:pPr>
      <w:bookmarkStart w:id="3001" w:name="_ETM_Q8_148535"/>
      <w:bookmarkStart w:id="3002" w:name="_ETM_Q8_148688"/>
      <w:bookmarkEnd w:id="3001"/>
      <w:bookmarkEnd w:id="3002"/>
    </w:p>
    <w:p w:rsidR="005930C5" w:rsidRDefault="005930C5" w:rsidP="000376AD">
      <w:pPr>
        <w:pStyle w:val="af7"/>
        <w:keepNext/>
        <w:rPr>
          <w:rtl/>
        </w:rPr>
      </w:pPr>
      <w:bookmarkStart w:id="3003" w:name="ET_interruption_קר_אה_58"/>
      <w:r w:rsidRPr="001319C6">
        <w:rPr>
          <w:rStyle w:val="TagStyle"/>
          <w:rtl/>
        </w:rPr>
        <w:t xml:space="preserve"> &lt;&lt; קריאה &gt;&gt; </w:t>
      </w:r>
      <w:r>
        <w:rPr>
          <w:rtl/>
        </w:rPr>
        <w:t>קריאה:</w:t>
      </w:r>
      <w:r w:rsidRPr="001319C6">
        <w:rPr>
          <w:rStyle w:val="TagStyle"/>
          <w:rtl/>
        </w:rPr>
        <w:t xml:space="preserve"> &lt;&lt; קריאה &gt;&gt;</w:t>
      </w:r>
      <w:r>
        <w:rPr>
          <w:rtl/>
        </w:rPr>
        <w:t xml:space="preserve"> </w:t>
      </w:r>
      <w:bookmarkEnd w:id="3003"/>
    </w:p>
    <w:p w:rsidR="005930C5" w:rsidRPr="001319C6" w:rsidRDefault="005930C5" w:rsidP="000376AD">
      <w:pPr>
        <w:ind w:firstLine="0"/>
        <w:rPr>
          <w:rtl/>
        </w:rPr>
      </w:pPr>
    </w:p>
    <w:p w:rsidR="005930C5" w:rsidRDefault="005930C5" w:rsidP="000376AD">
      <w:pPr>
        <w:rPr>
          <w:rtl/>
        </w:rPr>
      </w:pPr>
      <w:r>
        <w:rPr>
          <w:rFonts w:hint="cs"/>
          <w:rtl/>
        </w:rPr>
        <w:t>שיעבדו וישרתו.</w:t>
      </w:r>
    </w:p>
    <w:p w:rsidR="005930C5" w:rsidRDefault="005930C5" w:rsidP="000376AD">
      <w:pPr>
        <w:rPr>
          <w:rtl/>
        </w:rPr>
      </w:pPr>
    </w:p>
    <w:p w:rsidR="005930C5" w:rsidRDefault="005930C5" w:rsidP="000376AD">
      <w:pPr>
        <w:pStyle w:val="-"/>
        <w:keepNext/>
        <w:rPr>
          <w:rtl/>
        </w:rPr>
      </w:pPr>
      <w:bookmarkStart w:id="3004" w:name="ET_speakercontinue_5504_59"/>
      <w:r w:rsidRPr="001319C6">
        <w:rPr>
          <w:rStyle w:val="TagStyle"/>
          <w:rtl/>
        </w:rPr>
        <w:t xml:space="preserve"> &lt;&lt; דובר_המשך &gt;&gt; </w:t>
      </w:r>
      <w:r>
        <w:rPr>
          <w:rtl/>
        </w:rPr>
        <w:t>ראש הממשלה בנימין נתניהו:</w:t>
      </w:r>
      <w:r w:rsidRPr="001319C6">
        <w:rPr>
          <w:rStyle w:val="TagStyle"/>
          <w:rtl/>
        </w:rPr>
        <w:t xml:space="preserve"> &lt;&lt; דובר_המשך &gt;&gt;</w:t>
      </w:r>
      <w:r>
        <w:rPr>
          <w:rtl/>
        </w:rPr>
        <w:t xml:space="preserve"> </w:t>
      </w:r>
      <w:bookmarkEnd w:id="3004"/>
    </w:p>
    <w:p w:rsidR="005930C5" w:rsidRDefault="005930C5" w:rsidP="005223CB">
      <w:pPr>
        <w:rPr>
          <w:rtl/>
        </w:rPr>
      </w:pPr>
    </w:p>
    <w:p w:rsidR="005930C5" w:rsidRDefault="005930C5" w:rsidP="00242D3E">
      <w:pPr>
        <w:rPr>
          <w:rtl/>
        </w:rPr>
      </w:pPr>
      <w:r>
        <w:rPr>
          <w:rFonts w:hint="cs"/>
          <w:rtl/>
        </w:rPr>
        <w:t>מתוך תקציב של</w:t>
      </w:r>
      <w:bookmarkStart w:id="3005" w:name="_ETM_Q8_159554"/>
      <w:bookmarkStart w:id="3006" w:name="_ETM_Q8_159660"/>
      <w:bookmarkStart w:id="3007" w:name="_ETM_Q8_183870"/>
      <w:bookmarkEnd w:id="3005"/>
      <w:bookmarkEnd w:id="3006"/>
      <w:bookmarkEnd w:id="3007"/>
      <w:r>
        <w:rPr>
          <w:rFonts w:hint="cs"/>
          <w:rtl/>
        </w:rPr>
        <w:t xml:space="preserve"> </w:t>
      </w:r>
      <w:r w:rsidRPr="00A447D7">
        <w:rPr>
          <w:rtl/>
        </w:rPr>
        <w:t xml:space="preserve">650 </w:t>
      </w:r>
      <w:bookmarkStart w:id="3008" w:name="_ETM_Q8_184950"/>
      <w:bookmarkEnd w:id="3008"/>
      <w:r w:rsidRPr="00A447D7">
        <w:rPr>
          <w:rtl/>
        </w:rPr>
        <w:t xml:space="preserve">מיליארד </w:t>
      </w:r>
      <w:bookmarkStart w:id="3009" w:name="_ETM_Q8_185309"/>
      <w:bookmarkEnd w:id="3009"/>
      <w:r w:rsidRPr="00A447D7">
        <w:rPr>
          <w:rtl/>
        </w:rPr>
        <w:t xml:space="preserve">שקלים </w:t>
      </w:r>
      <w:bookmarkStart w:id="3010" w:name="_ETM_Q8_186330"/>
      <w:bookmarkEnd w:id="3010"/>
      <w:r w:rsidRPr="00A447D7">
        <w:rPr>
          <w:rtl/>
        </w:rPr>
        <w:t xml:space="preserve">הם </w:t>
      </w:r>
      <w:bookmarkStart w:id="3011" w:name="_ETM_Q8_186509"/>
      <w:bookmarkEnd w:id="3011"/>
      <w:r w:rsidRPr="00A447D7">
        <w:rPr>
          <w:rtl/>
        </w:rPr>
        <w:t xml:space="preserve">מקבלים </w:t>
      </w:r>
      <w:bookmarkStart w:id="3012" w:name="_ETM_Q8_187020"/>
      <w:bookmarkEnd w:id="3012"/>
      <w:r w:rsidRPr="00A447D7">
        <w:rPr>
          <w:rtl/>
        </w:rPr>
        <w:t xml:space="preserve">פחות </w:t>
      </w:r>
      <w:bookmarkStart w:id="3013" w:name="_ETM_Q8_187589"/>
      <w:bookmarkEnd w:id="3013"/>
      <w:r w:rsidRPr="00A447D7">
        <w:rPr>
          <w:rtl/>
        </w:rPr>
        <w:t>מ</w:t>
      </w:r>
      <w:r>
        <w:rPr>
          <w:rFonts w:hint="cs"/>
          <w:rtl/>
        </w:rPr>
        <w:t>-1%,</w:t>
      </w:r>
      <w:r w:rsidRPr="00A447D7">
        <w:rPr>
          <w:rtl/>
        </w:rPr>
        <w:t xml:space="preserve"> </w:t>
      </w:r>
      <w:bookmarkStart w:id="3014" w:name="_ETM_Q8_188889"/>
      <w:bookmarkEnd w:id="3014"/>
      <w:r>
        <w:rPr>
          <w:rFonts w:hint="cs"/>
          <w:rtl/>
        </w:rPr>
        <w:t>כשמשקלם</w:t>
      </w:r>
      <w:r w:rsidRPr="00A447D7">
        <w:rPr>
          <w:rtl/>
        </w:rPr>
        <w:t xml:space="preserve"> </w:t>
      </w:r>
      <w:bookmarkStart w:id="3015" w:name="_ETM_Q8_189580"/>
      <w:bookmarkEnd w:id="3015"/>
      <w:r w:rsidRPr="00A447D7">
        <w:rPr>
          <w:rtl/>
        </w:rPr>
        <w:t xml:space="preserve">באוכלוסייה </w:t>
      </w:r>
      <w:bookmarkStart w:id="3016" w:name="_ETM_Q8_190330"/>
      <w:bookmarkStart w:id="3017" w:name="_ETM_Q8_192680"/>
      <w:bookmarkEnd w:id="3016"/>
      <w:bookmarkEnd w:id="3017"/>
      <w:r>
        <w:rPr>
          <w:rFonts w:hint="cs"/>
          <w:rtl/>
        </w:rPr>
        <w:t xml:space="preserve">12%. </w:t>
      </w:r>
      <w:r w:rsidRPr="00A447D7">
        <w:rPr>
          <w:rtl/>
        </w:rPr>
        <w:t xml:space="preserve">חבר </w:t>
      </w:r>
      <w:bookmarkStart w:id="3018" w:name="_ETM_Q8_193010"/>
      <w:bookmarkEnd w:id="3018"/>
      <w:r w:rsidRPr="00A447D7">
        <w:rPr>
          <w:rtl/>
        </w:rPr>
        <w:t xml:space="preserve">הכנסת </w:t>
      </w:r>
      <w:bookmarkStart w:id="3019" w:name="_ETM_Q8_193519"/>
      <w:bookmarkEnd w:id="3019"/>
      <w:r w:rsidRPr="00A447D7">
        <w:rPr>
          <w:rtl/>
        </w:rPr>
        <w:t>גפני</w:t>
      </w:r>
      <w:r>
        <w:rPr>
          <w:rFonts w:hint="cs"/>
          <w:rtl/>
        </w:rPr>
        <w:t xml:space="preserve"> </w:t>
      </w:r>
      <w:r>
        <w:rPr>
          <w:rFonts w:hint="eastAsia"/>
          <w:rtl/>
        </w:rPr>
        <w:t>–</w:t>
      </w:r>
      <w:r w:rsidRPr="00A447D7">
        <w:rPr>
          <w:rtl/>
        </w:rPr>
        <w:t xml:space="preserve"> </w:t>
      </w:r>
      <w:bookmarkStart w:id="3020" w:name="_ETM_Q8_194000"/>
      <w:bookmarkEnd w:id="3020"/>
      <w:r w:rsidRPr="00A447D7">
        <w:rPr>
          <w:rtl/>
        </w:rPr>
        <w:t xml:space="preserve">חבל </w:t>
      </w:r>
      <w:bookmarkStart w:id="3021" w:name="_ETM_Q8_194420"/>
      <w:bookmarkEnd w:id="3021"/>
      <w:r w:rsidRPr="00A447D7">
        <w:rPr>
          <w:rtl/>
        </w:rPr>
        <w:t xml:space="preserve">שהוא </w:t>
      </w:r>
      <w:bookmarkStart w:id="3022" w:name="_ETM_Q8_194660"/>
      <w:bookmarkEnd w:id="3022"/>
      <w:r w:rsidRPr="00A447D7">
        <w:rPr>
          <w:rtl/>
        </w:rPr>
        <w:t xml:space="preserve">לא </w:t>
      </w:r>
      <w:bookmarkStart w:id="3023" w:name="_ETM_Q8_194780"/>
      <w:bookmarkEnd w:id="3023"/>
      <w:r w:rsidRPr="00A447D7">
        <w:rPr>
          <w:rtl/>
        </w:rPr>
        <w:t>פה</w:t>
      </w:r>
      <w:r>
        <w:rPr>
          <w:rFonts w:hint="cs"/>
          <w:rtl/>
        </w:rPr>
        <w:t>.</w:t>
      </w:r>
      <w:r w:rsidRPr="00A447D7">
        <w:rPr>
          <w:rtl/>
        </w:rPr>
        <w:t xml:space="preserve"> </w:t>
      </w:r>
      <w:bookmarkStart w:id="3024" w:name="_ETM_Q8_195349"/>
      <w:bookmarkEnd w:id="3024"/>
      <w:r>
        <w:rPr>
          <w:rFonts w:hint="cs"/>
          <w:rtl/>
        </w:rPr>
        <w:t>אם</w:t>
      </w:r>
      <w:r w:rsidRPr="00A447D7">
        <w:rPr>
          <w:rtl/>
        </w:rPr>
        <w:t xml:space="preserve"> </w:t>
      </w:r>
      <w:bookmarkStart w:id="3025" w:name="_ETM_Q8_195500"/>
      <w:bookmarkEnd w:id="3025"/>
      <w:r w:rsidRPr="00A447D7">
        <w:rPr>
          <w:rtl/>
        </w:rPr>
        <w:t xml:space="preserve">חבר </w:t>
      </w:r>
      <w:bookmarkStart w:id="3026" w:name="_ETM_Q8_195799"/>
      <w:bookmarkEnd w:id="3026"/>
      <w:r w:rsidRPr="00A447D7">
        <w:rPr>
          <w:rtl/>
        </w:rPr>
        <w:t xml:space="preserve">הכנסת </w:t>
      </w:r>
      <w:bookmarkStart w:id="3027" w:name="_ETM_Q8_196250"/>
      <w:bookmarkEnd w:id="3027"/>
      <w:r w:rsidRPr="00A447D7">
        <w:rPr>
          <w:rtl/>
        </w:rPr>
        <w:t xml:space="preserve">גפני </w:t>
      </w:r>
      <w:bookmarkStart w:id="3028" w:name="_ETM_Q8_196610"/>
      <w:bookmarkEnd w:id="3028"/>
      <w:r w:rsidRPr="00A447D7">
        <w:rPr>
          <w:rtl/>
        </w:rPr>
        <w:t xml:space="preserve">היה </w:t>
      </w:r>
      <w:bookmarkStart w:id="3029" w:name="_ETM_Q8_196880"/>
      <w:bookmarkEnd w:id="3029"/>
      <w:r w:rsidRPr="00A447D7">
        <w:rPr>
          <w:rtl/>
        </w:rPr>
        <w:t xml:space="preserve">פה </w:t>
      </w:r>
      <w:bookmarkStart w:id="3030" w:name="_ETM_Q8_197800"/>
      <w:bookmarkEnd w:id="3030"/>
      <w:r w:rsidRPr="00A447D7">
        <w:rPr>
          <w:rtl/>
        </w:rPr>
        <w:t xml:space="preserve">הוא </w:t>
      </w:r>
      <w:bookmarkStart w:id="3031" w:name="_ETM_Q8_197949"/>
      <w:bookmarkEnd w:id="3031"/>
      <w:r w:rsidR="00242D3E">
        <w:rPr>
          <w:rFonts w:hint="cs"/>
          <w:rtl/>
        </w:rPr>
        <w:t>היה</w:t>
      </w:r>
      <w:r w:rsidRPr="00A447D7">
        <w:rPr>
          <w:rtl/>
        </w:rPr>
        <w:t xml:space="preserve"> </w:t>
      </w:r>
      <w:bookmarkStart w:id="3032" w:name="_ETM_Q8_198100"/>
      <w:bookmarkEnd w:id="3032"/>
      <w:r w:rsidRPr="00A447D7">
        <w:rPr>
          <w:rtl/>
        </w:rPr>
        <w:t xml:space="preserve">מספר </w:t>
      </w:r>
      <w:bookmarkStart w:id="3033" w:name="_ETM_Q8_198609"/>
      <w:bookmarkEnd w:id="3033"/>
      <w:r w:rsidRPr="00A447D7">
        <w:rPr>
          <w:rtl/>
        </w:rPr>
        <w:t xml:space="preserve">לכם </w:t>
      </w:r>
      <w:bookmarkStart w:id="3034" w:name="_ETM_Q8_199300"/>
      <w:bookmarkEnd w:id="3034"/>
      <w:r w:rsidRPr="00A447D7">
        <w:rPr>
          <w:rtl/>
        </w:rPr>
        <w:t xml:space="preserve">איך </w:t>
      </w:r>
      <w:bookmarkStart w:id="3035" w:name="_ETM_Q8_199510"/>
      <w:bookmarkEnd w:id="3035"/>
      <w:r w:rsidRPr="00A447D7">
        <w:rPr>
          <w:rtl/>
        </w:rPr>
        <w:t xml:space="preserve">אתם </w:t>
      </w:r>
      <w:bookmarkStart w:id="3036" w:name="_ETM_Q8_199810"/>
      <w:bookmarkEnd w:id="3036"/>
      <w:r w:rsidRPr="00A447D7">
        <w:rPr>
          <w:rtl/>
        </w:rPr>
        <w:t xml:space="preserve">נתתם </w:t>
      </w:r>
      <w:bookmarkStart w:id="3037" w:name="_ETM_Q8_200320"/>
      <w:bookmarkEnd w:id="3037"/>
      <w:r w:rsidRPr="00A447D7">
        <w:rPr>
          <w:rtl/>
        </w:rPr>
        <w:t xml:space="preserve">לו </w:t>
      </w:r>
      <w:bookmarkStart w:id="3038" w:name="_ETM_Q8_201430"/>
      <w:bookmarkEnd w:id="3038"/>
      <w:r w:rsidRPr="00A447D7">
        <w:rPr>
          <w:rtl/>
        </w:rPr>
        <w:t xml:space="preserve">דף </w:t>
      </w:r>
      <w:bookmarkStart w:id="3039" w:name="_ETM_Q8_201849"/>
      <w:bookmarkEnd w:id="3039"/>
      <w:r w:rsidRPr="00A447D7">
        <w:rPr>
          <w:rtl/>
        </w:rPr>
        <w:t xml:space="preserve">ריק </w:t>
      </w:r>
      <w:bookmarkStart w:id="3040" w:name="_ETM_Q8_202329"/>
      <w:bookmarkEnd w:id="3040"/>
      <w:r w:rsidRPr="00A447D7">
        <w:rPr>
          <w:rtl/>
        </w:rPr>
        <w:t xml:space="preserve">עם </w:t>
      </w:r>
      <w:bookmarkStart w:id="3041" w:name="_ETM_Q8_202509"/>
      <w:bookmarkEnd w:id="3041"/>
      <w:r w:rsidRPr="00A447D7">
        <w:rPr>
          <w:rtl/>
        </w:rPr>
        <w:t xml:space="preserve">חתימה </w:t>
      </w:r>
      <w:bookmarkStart w:id="3042" w:name="_ETM_Q8_203529"/>
      <w:bookmarkEnd w:id="3042"/>
      <w:r w:rsidRPr="00A447D7">
        <w:rPr>
          <w:rtl/>
        </w:rPr>
        <w:t xml:space="preserve">ואמרתם </w:t>
      </w:r>
      <w:bookmarkStart w:id="3043" w:name="_ETM_Q8_204130"/>
      <w:bookmarkEnd w:id="3043"/>
      <w:r w:rsidRPr="00A447D7">
        <w:rPr>
          <w:rtl/>
        </w:rPr>
        <w:t>לו</w:t>
      </w:r>
      <w:r>
        <w:rPr>
          <w:rFonts w:hint="cs"/>
          <w:rtl/>
        </w:rPr>
        <w:t>:</w:t>
      </w:r>
      <w:r w:rsidRPr="00A447D7">
        <w:rPr>
          <w:rtl/>
        </w:rPr>
        <w:t xml:space="preserve"> </w:t>
      </w:r>
      <w:bookmarkStart w:id="3044" w:name="_ETM_Q8_204460"/>
      <w:bookmarkEnd w:id="3044"/>
      <w:r w:rsidRPr="00A447D7">
        <w:rPr>
          <w:rtl/>
        </w:rPr>
        <w:t>תרשום</w:t>
      </w:r>
      <w:r>
        <w:rPr>
          <w:rFonts w:hint="cs"/>
          <w:rtl/>
        </w:rPr>
        <w:t>,</w:t>
      </w:r>
      <w:r w:rsidRPr="00A447D7">
        <w:rPr>
          <w:rtl/>
        </w:rPr>
        <w:t xml:space="preserve"> </w:t>
      </w:r>
      <w:bookmarkStart w:id="3045" w:name="_ETM_Q8_205210"/>
      <w:bookmarkEnd w:id="3045"/>
      <w:r w:rsidRPr="00A447D7">
        <w:rPr>
          <w:rtl/>
        </w:rPr>
        <w:t xml:space="preserve">תרשום </w:t>
      </w:r>
      <w:bookmarkStart w:id="3046" w:name="_ETM_Q8_205930"/>
      <w:bookmarkEnd w:id="3046"/>
      <w:r w:rsidRPr="00A447D7">
        <w:rPr>
          <w:rtl/>
        </w:rPr>
        <w:t xml:space="preserve">כל </w:t>
      </w:r>
      <w:bookmarkStart w:id="3047" w:name="_ETM_Q8_206259"/>
      <w:bookmarkEnd w:id="3047"/>
      <w:r w:rsidRPr="00A447D7">
        <w:rPr>
          <w:rtl/>
        </w:rPr>
        <w:t xml:space="preserve">מה </w:t>
      </w:r>
      <w:bookmarkStart w:id="3048" w:name="_ETM_Q8_206439"/>
      <w:bookmarkEnd w:id="3048"/>
      <w:r w:rsidRPr="00A447D7">
        <w:rPr>
          <w:rtl/>
        </w:rPr>
        <w:t xml:space="preserve">שאתה </w:t>
      </w:r>
      <w:bookmarkStart w:id="3049" w:name="_ETM_Q8_206619"/>
      <w:bookmarkEnd w:id="3049"/>
      <w:r w:rsidRPr="00A447D7">
        <w:rPr>
          <w:rtl/>
        </w:rPr>
        <w:t>רוצה</w:t>
      </w:r>
      <w:r>
        <w:rPr>
          <w:rFonts w:hint="cs"/>
          <w:rtl/>
        </w:rPr>
        <w:t>,</w:t>
      </w:r>
      <w:r w:rsidRPr="00A447D7">
        <w:rPr>
          <w:rtl/>
        </w:rPr>
        <w:t xml:space="preserve"> </w:t>
      </w:r>
      <w:bookmarkStart w:id="3050" w:name="_ETM_Q8_207310"/>
      <w:bookmarkEnd w:id="3050"/>
      <w:r w:rsidRPr="00A447D7">
        <w:rPr>
          <w:rtl/>
        </w:rPr>
        <w:t xml:space="preserve">כל </w:t>
      </w:r>
      <w:bookmarkStart w:id="3051" w:name="_ETM_Q8_207610"/>
      <w:bookmarkEnd w:id="3051"/>
      <w:r w:rsidRPr="00A447D7">
        <w:rPr>
          <w:rtl/>
        </w:rPr>
        <w:t xml:space="preserve">מה </w:t>
      </w:r>
      <w:bookmarkStart w:id="3052" w:name="_ETM_Q8_207759"/>
      <w:bookmarkEnd w:id="3052"/>
      <w:r w:rsidRPr="00A447D7">
        <w:rPr>
          <w:rtl/>
        </w:rPr>
        <w:t xml:space="preserve">שאתם </w:t>
      </w:r>
      <w:bookmarkStart w:id="3053" w:name="_ETM_Q8_208090"/>
      <w:bookmarkEnd w:id="3053"/>
      <w:r w:rsidRPr="00A447D7">
        <w:rPr>
          <w:rtl/>
        </w:rPr>
        <w:t xml:space="preserve">רוצים </w:t>
      </w:r>
      <w:bookmarkStart w:id="3054" w:name="_ETM_Q8_208390"/>
      <w:bookmarkEnd w:id="3054"/>
      <w:r w:rsidRPr="00A447D7">
        <w:rPr>
          <w:rtl/>
        </w:rPr>
        <w:t>תקבלו</w:t>
      </w:r>
      <w:r>
        <w:rPr>
          <w:rFonts w:hint="cs"/>
          <w:rtl/>
        </w:rPr>
        <w:t>.</w:t>
      </w:r>
      <w:r w:rsidRPr="00A447D7">
        <w:rPr>
          <w:rtl/>
        </w:rPr>
        <w:t xml:space="preserve"> </w:t>
      </w:r>
      <w:bookmarkStart w:id="3055" w:name="_ETM_Q8_209349"/>
      <w:bookmarkEnd w:id="3055"/>
      <w:r w:rsidRPr="00A447D7">
        <w:rPr>
          <w:rtl/>
        </w:rPr>
        <w:t xml:space="preserve">אז </w:t>
      </w:r>
      <w:bookmarkStart w:id="3056" w:name="_ETM_Q8_209560"/>
      <w:bookmarkEnd w:id="3056"/>
      <w:r w:rsidRPr="00A447D7">
        <w:rPr>
          <w:rtl/>
        </w:rPr>
        <w:t xml:space="preserve">מספיק </w:t>
      </w:r>
      <w:bookmarkStart w:id="3057" w:name="_ETM_Q8_210039"/>
      <w:bookmarkEnd w:id="3057"/>
      <w:r w:rsidRPr="00A447D7">
        <w:rPr>
          <w:rtl/>
        </w:rPr>
        <w:t xml:space="preserve">עם </w:t>
      </w:r>
      <w:bookmarkStart w:id="3058" w:name="_ETM_Q8_210160"/>
      <w:bookmarkEnd w:id="3058"/>
      <w:r w:rsidRPr="00A447D7">
        <w:rPr>
          <w:rtl/>
        </w:rPr>
        <w:t xml:space="preserve">הצביעות </w:t>
      </w:r>
      <w:bookmarkStart w:id="3059" w:name="_ETM_Q8_210759"/>
      <w:bookmarkEnd w:id="3059"/>
      <w:r w:rsidRPr="00A447D7">
        <w:rPr>
          <w:rtl/>
        </w:rPr>
        <w:t>שלכם</w:t>
      </w:r>
      <w:r>
        <w:rPr>
          <w:rFonts w:hint="cs"/>
          <w:rtl/>
        </w:rPr>
        <w:t>.</w:t>
      </w:r>
      <w:r w:rsidRPr="00A447D7">
        <w:rPr>
          <w:rtl/>
        </w:rPr>
        <w:t xml:space="preserve"> </w:t>
      </w:r>
      <w:bookmarkStart w:id="3060" w:name="_ETM_Q8_211570"/>
      <w:bookmarkEnd w:id="3060"/>
      <w:r w:rsidRPr="00A447D7">
        <w:rPr>
          <w:rtl/>
        </w:rPr>
        <w:t xml:space="preserve">מספיק </w:t>
      </w:r>
      <w:bookmarkStart w:id="3061" w:name="_ETM_Q8_211930"/>
      <w:bookmarkEnd w:id="3061"/>
      <w:r w:rsidRPr="00A447D7">
        <w:rPr>
          <w:rtl/>
        </w:rPr>
        <w:t xml:space="preserve">עם </w:t>
      </w:r>
      <w:bookmarkStart w:id="3062" w:name="_ETM_Q8_212079"/>
      <w:bookmarkEnd w:id="3062"/>
      <w:r w:rsidRPr="00A447D7">
        <w:rPr>
          <w:rtl/>
        </w:rPr>
        <w:t xml:space="preserve">השקרים </w:t>
      </w:r>
      <w:bookmarkStart w:id="3063" w:name="_ETM_Q8_212590"/>
      <w:bookmarkEnd w:id="3063"/>
      <w:r w:rsidRPr="00A447D7">
        <w:rPr>
          <w:rtl/>
        </w:rPr>
        <w:t>שלכם</w:t>
      </w:r>
      <w:r>
        <w:rPr>
          <w:rFonts w:hint="cs"/>
          <w:rtl/>
        </w:rPr>
        <w:t>.</w:t>
      </w:r>
      <w:r w:rsidRPr="00A447D7">
        <w:rPr>
          <w:rtl/>
        </w:rPr>
        <w:t xml:space="preserve"> </w:t>
      </w:r>
      <w:bookmarkStart w:id="3064" w:name="_ETM_Q8_213400"/>
      <w:bookmarkEnd w:id="3064"/>
      <w:r w:rsidRPr="00A447D7">
        <w:rPr>
          <w:rtl/>
        </w:rPr>
        <w:t xml:space="preserve">אתם </w:t>
      </w:r>
      <w:bookmarkStart w:id="3065" w:name="_ETM_Q8_213699"/>
      <w:bookmarkEnd w:id="3065"/>
      <w:r w:rsidRPr="00A447D7">
        <w:rPr>
          <w:rtl/>
        </w:rPr>
        <w:t xml:space="preserve">מוכנים </w:t>
      </w:r>
      <w:bookmarkStart w:id="3066" w:name="_ETM_Q8_214089"/>
      <w:bookmarkEnd w:id="3066"/>
      <w:r w:rsidRPr="00A447D7">
        <w:rPr>
          <w:rtl/>
        </w:rPr>
        <w:t xml:space="preserve">לתת </w:t>
      </w:r>
      <w:bookmarkStart w:id="3067" w:name="_ETM_Q8_214449"/>
      <w:bookmarkEnd w:id="3067"/>
      <w:r w:rsidRPr="00A447D7">
        <w:rPr>
          <w:rtl/>
        </w:rPr>
        <w:t>הכול</w:t>
      </w:r>
      <w:r>
        <w:rPr>
          <w:rFonts w:hint="cs"/>
          <w:rtl/>
        </w:rPr>
        <w:t>.</w:t>
      </w:r>
      <w:r w:rsidRPr="00A447D7">
        <w:rPr>
          <w:rtl/>
        </w:rPr>
        <w:t xml:space="preserve"> </w:t>
      </w:r>
      <w:bookmarkStart w:id="3068" w:name="_ETM_Q8_215720"/>
      <w:bookmarkEnd w:id="3068"/>
      <w:r w:rsidRPr="00A447D7">
        <w:rPr>
          <w:rtl/>
        </w:rPr>
        <w:t xml:space="preserve">אל </w:t>
      </w:r>
      <w:bookmarkStart w:id="3069" w:name="_ETM_Q8_215900"/>
      <w:bookmarkEnd w:id="3069"/>
      <w:r w:rsidRPr="00A447D7">
        <w:rPr>
          <w:rtl/>
        </w:rPr>
        <w:t xml:space="preserve">תטיפו </w:t>
      </w:r>
      <w:bookmarkStart w:id="3070" w:name="_ETM_Q8_216350"/>
      <w:bookmarkEnd w:id="3070"/>
      <w:r w:rsidRPr="00A447D7">
        <w:rPr>
          <w:rtl/>
        </w:rPr>
        <w:t xml:space="preserve">לנו </w:t>
      </w:r>
      <w:bookmarkStart w:id="3071" w:name="_ETM_Q8_216620"/>
      <w:bookmarkEnd w:id="3071"/>
      <w:r w:rsidRPr="00A447D7">
        <w:rPr>
          <w:rtl/>
        </w:rPr>
        <w:t>במו</w:t>
      </w:r>
      <w:r>
        <w:rPr>
          <w:rFonts w:hint="cs"/>
          <w:rtl/>
        </w:rPr>
        <w:t>ס</w:t>
      </w:r>
      <w:r w:rsidRPr="00A447D7">
        <w:rPr>
          <w:rtl/>
        </w:rPr>
        <w:t xml:space="preserve">ר </w:t>
      </w:r>
      <w:bookmarkStart w:id="3072" w:name="_ETM_Q8_217190"/>
      <w:bookmarkEnd w:id="3072"/>
      <w:r>
        <w:rPr>
          <w:rFonts w:hint="cs"/>
          <w:rtl/>
        </w:rPr>
        <w:t>הכפול</w:t>
      </w:r>
      <w:r w:rsidRPr="00A447D7">
        <w:rPr>
          <w:rtl/>
        </w:rPr>
        <w:t xml:space="preserve"> </w:t>
      </w:r>
      <w:bookmarkStart w:id="3073" w:name="_ETM_Q8_218060"/>
      <w:bookmarkEnd w:id="3073"/>
      <w:r w:rsidRPr="00A447D7">
        <w:rPr>
          <w:rtl/>
        </w:rPr>
        <w:t>הכל</w:t>
      </w:r>
      <w:bookmarkStart w:id="3074" w:name="_ETM_Q8_218360"/>
      <w:bookmarkEnd w:id="3074"/>
      <w:r>
        <w:rPr>
          <w:rFonts w:hint="cs"/>
          <w:rtl/>
        </w:rPr>
        <w:t>-</w:t>
      </w:r>
      <w:r w:rsidRPr="00A447D7">
        <w:rPr>
          <w:rtl/>
        </w:rPr>
        <w:t xml:space="preserve">כך </w:t>
      </w:r>
      <w:bookmarkStart w:id="3075" w:name="_ETM_Q8_218630"/>
      <w:bookmarkEnd w:id="3075"/>
      <w:r>
        <w:rPr>
          <w:rFonts w:hint="cs"/>
          <w:rtl/>
        </w:rPr>
        <w:t>צבוע</w:t>
      </w:r>
      <w:r w:rsidRPr="00A447D7">
        <w:rPr>
          <w:rtl/>
        </w:rPr>
        <w:t xml:space="preserve"> </w:t>
      </w:r>
      <w:bookmarkStart w:id="3076" w:name="_ETM_Q8_219020"/>
      <w:bookmarkEnd w:id="3076"/>
      <w:r w:rsidRPr="00A447D7">
        <w:rPr>
          <w:rtl/>
        </w:rPr>
        <w:t>שלכם</w:t>
      </w:r>
      <w:r>
        <w:rPr>
          <w:rFonts w:hint="cs"/>
          <w:rtl/>
        </w:rPr>
        <w:t>.</w:t>
      </w:r>
      <w:r w:rsidRPr="00A447D7">
        <w:rPr>
          <w:rtl/>
        </w:rPr>
        <w:t xml:space="preserve"> </w:t>
      </w:r>
      <w:bookmarkStart w:id="3077" w:name="_ETM_Q8_222300"/>
      <w:bookmarkEnd w:id="3077"/>
    </w:p>
    <w:p w:rsidR="005930C5" w:rsidRDefault="005930C5" w:rsidP="000376AD">
      <w:pPr>
        <w:rPr>
          <w:rtl/>
        </w:rPr>
      </w:pPr>
      <w:bookmarkStart w:id="3078" w:name="_ETM_Q8_216990"/>
      <w:bookmarkEnd w:id="3078"/>
    </w:p>
    <w:p w:rsidR="005930C5" w:rsidRDefault="005930C5" w:rsidP="000376AD">
      <w:pPr>
        <w:pStyle w:val="af7"/>
        <w:keepNext/>
        <w:rPr>
          <w:rtl/>
        </w:rPr>
      </w:pPr>
      <w:bookmarkStart w:id="3079" w:name="_ETM_Q8_217111"/>
      <w:bookmarkStart w:id="3080" w:name="_ETM_Q8_217196"/>
      <w:bookmarkStart w:id="3081" w:name="_ETM_Q8_217238"/>
      <w:bookmarkEnd w:id="3079"/>
      <w:bookmarkEnd w:id="3080"/>
      <w:bookmarkEnd w:id="3081"/>
      <w:r w:rsidRPr="00075463">
        <w:rPr>
          <w:rStyle w:val="TagStyle"/>
          <w:rtl/>
        </w:rPr>
        <w:t xml:space="preserve">&lt;&lt; קריאה &gt;&gt; </w:t>
      </w:r>
      <w:r>
        <w:rPr>
          <w:rtl/>
        </w:rPr>
        <w:t>קריאות:</w:t>
      </w:r>
      <w:r w:rsidRPr="00075463">
        <w:rPr>
          <w:rStyle w:val="TagStyle"/>
          <w:rtl/>
        </w:rPr>
        <w:t xml:space="preserve"> &lt;&lt; קריאה &gt;&gt;</w:t>
      </w:r>
      <w:r>
        <w:rPr>
          <w:rtl/>
        </w:rPr>
        <w:t xml:space="preserve"> </w:t>
      </w:r>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w:t>
      </w:r>
    </w:p>
    <w:p w:rsidR="005930C5" w:rsidRPr="005D27D5" w:rsidRDefault="005930C5" w:rsidP="000376AD">
      <w:pPr>
        <w:rPr>
          <w:rtl/>
        </w:rPr>
      </w:pPr>
      <w:bookmarkStart w:id="3082" w:name="_ETM_Q8_220639"/>
      <w:bookmarkStart w:id="3083" w:name="_ETM_Q8_220801"/>
      <w:bookmarkEnd w:id="3082"/>
      <w:bookmarkEnd w:id="3083"/>
    </w:p>
    <w:p w:rsidR="005930C5" w:rsidRDefault="005930C5" w:rsidP="000376AD">
      <w:pPr>
        <w:pStyle w:val="af8"/>
        <w:keepNext/>
        <w:rPr>
          <w:rtl/>
        </w:rPr>
      </w:pPr>
      <w:r w:rsidRPr="005D27D5">
        <w:rPr>
          <w:rStyle w:val="TagStyle"/>
          <w:rtl/>
        </w:rPr>
        <w:t xml:space="preserve"> &lt;&lt; יור &gt;&gt; </w:t>
      </w:r>
      <w:r>
        <w:rPr>
          <w:rtl/>
        </w:rPr>
        <w:t>היו"ר אמיר אוחנה:</w:t>
      </w:r>
      <w:r w:rsidRPr="005D27D5">
        <w:rPr>
          <w:rStyle w:val="TagStyle"/>
          <w:rtl/>
        </w:rPr>
        <w:t xml:space="preserve"> &lt;&lt; יור &gt;&gt;</w:t>
      </w:r>
      <w:r>
        <w:rPr>
          <w:rtl/>
        </w:rPr>
        <w:t xml:space="preserve"> </w:t>
      </w:r>
    </w:p>
    <w:p w:rsidR="005930C5" w:rsidRDefault="005930C5" w:rsidP="000376AD">
      <w:pPr>
        <w:rPr>
          <w:rtl/>
        </w:rPr>
      </w:pPr>
    </w:p>
    <w:p w:rsidR="005930C5" w:rsidRDefault="005930C5" w:rsidP="000376AD">
      <w:pPr>
        <w:rPr>
          <w:rtl/>
        </w:rPr>
      </w:pPr>
      <w:bookmarkStart w:id="3084" w:name="_ETM_Q8_220600"/>
      <w:bookmarkEnd w:id="3084"/>
      <w:r>
        <w:rPr>
          <w:rFonts w:hint="cs"/>
          <w:rtl/>
        </w:rPr>
        <w:t xml:space="preserve">חברת הכנסת דבי </w:t>
      </w:r>
      <w:bookmarkStart w:id="3085" w:name="_ETM_Q8_223100"/>
      <w:bookmarkEnd w:id="3085"/>
      <w:r>
        <w:rPr>
          <w:rFonts w:hint="cs"/>
          <w:rtl/>
        </w:rPr>
        <w:t>ביטון, קריאה ראשונה.</w:t>
      </w:r>
    </w:p>
    <w:p w:rsidR="005930C5" w:rsidRDefault="005930C5" w:rsidP="000376AD">
      <w:pPr>
        <w:ind w:firstLine="0"/>
        <w:rPr>
          <w:rtl/>
        </w:rPr>
      </w:pPr>
      <w:bookmarkStart w:id="3086" w:name="_ETM_Q8_220870"/>
      <w:bookmarkStart w:id="3087" w:name="_ETM_Q8_221012"/>
      <w:bookmarkStart w:id="3088" w:name="_ETM_Q8_221093"/>
      <w:bookmarkStart w:id="3089" w:name="_ETM_Q8_221174"/>
      <w:bookmarkEnd w:id="3086"/>
      <w:bookmarkEnd w:id="3087"/>
      <w:bookmarkEnd w:id="3088"/>
      <w:bookmarkEnd w:id="3089"/>
    </w:p>
    <w:p w:rsidR="005930C5" w:rsidRDefault="005930C5" w:rsidP="000376AD">
      <w:pPr>
        <w:pStyle w:val="-"/>
        <w:keepNext/>
        <w:rPr>
          <w:rtl/>
        </w:rPr>
      </w:pPr>
      <w:bookmarkStart w:id="3090" w:name="ET_speakercontinue_5504_61"/>
      <w:r w:rsidRPr="005D27D5">
        <w:rPr>
          <w:rStyle w:val="TagStyle"/>
          <w:rtl/>
        </w:rPr>
        <w:t xml:space="preserve"> &lt;&lt; דובר_המשך &gt;&gt; </w:t>
      </w:r>
      <w:r>
        <w:rPr>
          <w:rtl/>
        </w:rPr>
        <w:t>ראש הממשלה בנימין נתניהו:</w:t>
      </w:r>
      <w:r w:rsidRPr="005D27D5">
        <w:rPr>
          <w:rStyle w:val="TagStyle"/>
          <w:rtl/>
        </w:rPr>
        <w:t xml:space="preserve"> &lt;&lt; דובר_המשך &gt;&gt;</w:t>
      </w:r>
      <w:r>
        <w:rPr>
          <w:rtl/>
        </w:rPr>
        <w:t xml:space="preserve"> </w:t>
      </w:r>
      <w:bookmarkEnd w:id="3090"/>
    </w:p>
    <w:p w:rsidR="005930C5" w:rsidRPr="005D27D5" w:rsidRDefault="005930C5" w:rsidP="000376AD">
      <w:pPr>
        <w:ind w:firstLine="0"/>
        <w:rPr>
          <w:rtl/>
        </w:rPr>
      </w:pPr>
      <w:bookmarkStart w:id="3091" w:name="_ETM_Q8_223675"/>
      <w:bookmarkEnd w:id="3091"/>
    </w:p>
    <w:p w:rsidR="005930C5" w:rsidRDefault="005930C5" w:rsidP="000376AD">
      <w:pPr>
        <w:rPr>
          <w:rtl/>
        </w:rPr>
      </w:pPr>
      <w:bookmarkStart w:id="3092" w:name="_ETM_Q8_217297"/>
      <w:bookmarkStart w:id="3093" w:name="_ETM_Q8_217398"/>
      <w:bookmarkEnd w:id="3092"/>
      <w:bookmarkEnd w:id="3093"/>
      <w:r w:rsidRPr="00A447D7">
        <w:rPr>
          <w:rtl/>
        </w:rPr>
        <w:t xml:space="preserve">חברות </w:t>
      </w:r>
      <w:bookmarkStart w:id="3094" w:name="_ETM_Q8_222780"/>
      <w:bookmarkEnd w:id="3094"/>
      <w:r>
        <w:rPr>
          <w:rFonts w:hint="cs"/>
          <w:rtl/>
        </w:rPr>
        <w:t xml:space="preserve">וחברי הכנסת, </w:t>
      </w:r>
      <w:bookmarkStart w:id="3095" w:name="_ETM_Q8_228810"/>
      <w:bookmarkEnd w:id="3095"/>
      <w:r>
        <w:rPr>
          <w:rFonts w:hint="cs"/>
          <w:rtl/>
        </w:rPr>
        <w:t xml:space="preserve">העברת </w:t>
      </w:r>
      <w:r w:rsidRPr="00A447D7">
        <w:rPr>
          <w:rtl/>
        </w:rPr>
        <w:t xml:space="preserve">התקציב </w:t>
      </w:r>
      <w:bookmarkStart w:id="3096" w:name="_ETM_Q8_230229"/>
      <w:bookmarkEnd w:id="3096"/>
      <w:r w:rsidRPr="00A447D7">
        <w:rPr>
          <w:rtl/>
        </w:rPr>
        <w:t xml:space="preserve">זה </w:t>
      </w:r>
      <w:bookmarkStart w:id="3097" w:name="_ETM_Q8_230379"/>
      <w:bookmarkEnd w:id="3097"/>
      <w:r w:rsidRPr="00A447D7">
        <w:rPr>
          <w:rtl/>
        </w:rPr>
        <w:t xml:space="preserve">דבר </w:t>
      </w:r>
      <w:bookmarkStart w:id="3098" w:name="_ETM_Q8_230649"/>
      <w:bookmarkEnd w:id="3098"/>
      <w:r w:rsidRPr="00A447D7">
        <w:rPr>
          <w:rtl/>
        </w:rPr>
        <w:t xml:space="preserve">שחשוב </w:t>
      </w:r>
      <w:bookmarkStart w:id="3099" w:name="_ETM_Q8_232159"/>
      <w:bookmarkEnd w:id="3099"/>
      <w:r w:rsidRPr="00A447D7">
        <w:rPr>
          <w:rtl/>
        </w:rPr>
        <w:t xml:space="preserve">למדינת </w:t>
      </w:r>
      <w:bookmarkStart w:id="3100" w:name="_ETM_Q8_232639"/>
      <w:bookmarkEnd w:id="3100"/>
      <w:r w:rsidRPr="00A447D7">
        <w:rPr>
          <w:rtl/>
        </w:rPr>
        <w:t>ישראל</w:t>
      </w:r>
      <w:r>
        <w:rPr>
          <w:rFonts w:hint="cs"/>
          <w:rtl/>
        </w:rPr>
        <w:t>,</w:t>
      </w:r>
      <w:r w:rsidRPr="00A447D7">
        <w:rPr>
          <w:rtl/>
        </w:rPr>
        <w:t xml:space="preserve"> </w:t>
      </w:r>
      <w:bookmarkStart w:id="3101" w:name="_ETM_Q8_233929"/>
      <w:bookmarkEnd w:id="3101"/>
      <w:r w:rsidRPr="00A447D7">
        <w:rPr>
          <w:rtl/>
        </w:rPr>
        <w:t xml:space="preserve">לעם </w:t>
      </w:r>
      <w:bookmarkStart w:id="3102" w:name="_ETM_Q8_234229"/>
      <w:bookmarkEnd w:id="3102"/>
      <w:r w:rsidRPr="00A447D7">
        <w:rPr>
          <w:rtl/>
        </w:rPr>
        <w:t>ישראל</w:t>
      </w:r>
      <w:r>
        <w:rPr>
          <w:rFonts w:hint="cs"/>
          <w:rtl/>
        </w:rPr>
        <w:t>,</w:t>
      </w:r>
      <w:r w:rsidRPr="00A447D7">
        <w:rPr>
          <w:rtl/>
        </w:rPr>
        <w:t xml:space="preserve"> </w:t>
      </w:r>
      <w:bookmarkStart w:id="3103" w:name="_ETM_Q8_235519"/>
      <w:bookmarkEnd w:id="3103"/>
      <w:r w:rsidRPr="00A447D7">
        <w:rPr>
          <w:rtl/>
        </w:rPr>
        <w:t xml:space="preserve">זה </w:t>
      </w:r>
      <w:bookmarkStart w:id="3104" w:name="_ETM_Q8_235670"/>
      <w:bookmarkEnd w:id="3104"/>
      <w:r w:rsidRPr="00A447D7">
        <w:rPr>
          <w:rtl/>
        </w:rPr>
        <w:t xml:space="preserve">חשוב </w:t>
      </w:r>
      <w:bookmarkStart w:id="3105" w:name="_ETM_Q8_236149"/>
      <w:bookmarkEnd w:id="3105"/>
      <w:r w:rsidRPr="00A447D7">
        <w:rPr>
          <w:rtl/>
        </w:rPr>
        <w:t xml:space="preserve">לאזרחי </w:t>
      </w:r>
      <w:bookmarkStart w:id="3106" w:name="_ETM_Q8_236690"/>
      <w:bookmarkEnd w:id="3106"/>
      <w:r w:rsidRPr="00A447D7">
        <w:rPr>
          <w:rtl/>
        </w:rPr>
        <w:t>ישראל</w:t>
      </w:r>
      <w:r>
        <w:rPr>
          <w:rFonts w:hint="cs"/>
          <w:rtl/>
        </w:rPr>
        <w:t xml:space="preserve"> </w:t>
      </w:r>
      <w:r w:rsidR="00BB368D">
        <w:rPr>
          <w:rFonts w:hint="cs"/>
          <w:rtl/>
        </w:rPr>
        <w:t>– –</w:t>
      </w:r>
    </w:p>
    <w:p w:rsidR="005930C5" w:rsidRDefault="005930C5" w:rsidP="000376AD">
      <w:pPr>
        <w:rPr>
          <w:rtl/>
        </w:rPr>
      </w:pPr>
    </w:p>
    <w:p w:rsidR="005930C5" w:rsidRDefault="005930C5" w:rsidP="000376AD">
      <w:pPr>
        <w:pStyle w:val="af7"/>
        <w:keepNext/>
        <w:rPr>
          <w:rtl/>
        </w:rPr>
      </w:pPr>
      <w:bookmarkStart w:id="3107" w:name="ET_interruption_5783_65"/>
      <w:r w:rsidRPr="00071D92">
        <w:rPr>
          <w:rStyle w:val="TagStyle"/>
          <w:rtl/>
        </w:rPr>
        <w:t xml:space="preserve"> &lt;&lt; קריאה &gt;&gt; </w:t>
      </w:r>
      <w:r>
        <w:rPr>
          <w:rtl/>
        </w:rPr>
        <w:t>מירב כהן (יש עתיד):</w:t>
      </w:r>
      <w:r w:rsidRPr="00071D92">
        <w:rPr>
          <w:rStyle w:val="TagStyle"/>
          <w:rtl/>
        </w:rPr>
        <w:t xml:space="preserve"> &lt;&lt; קריאה &gt;&gt;</w:t>
      </w:r>
      <w:r>
        <w:rPr>
          <w:rtl/>
        </w:rPr>
        <w:t xml:space="preserve"> </w:t>
      </w:r>
      <w:bookmarkEnd w:id="3107"/>
    </w:p>
    <w:p w:rsidR="005930C5" w:rsidRDefault="005930C5" w:rsidP="005223CB">
      <w:pPr>
        <w:rPr>
          <w:rtl/>
        </w:rPr>
      </w:pPr>
    </w:p>
    <w:p w:rsidR="005930C5" w:rsidRDefault="00BB368D" w:rsidP="000376AD">
      <w:pPr>
        <w:rPr>
          <w:rtl/>
        </w:rPr>
      </w:pPr>
      <w:bookmarkStart w:id="3108" w:name="_ETM_Q8_246808"/>
      <w:bookmarkStart w:id="3109" w:name="_ETM_Q8_247071"/>
      <w:bookmarkStart w:id="3110" w:name="_ETM_Q8_247179"/>
      <w:bookmarkEnd w:id="3108"/>
      <w:bookmarkEnd w:id="3109"/>
      <w:bookmarkEnd w:id="3110"/>
      <w:r>
        <w:rPr>
          <w:rFonts w:hint="cs"/>
          <w:rtl/>
        </w:rPr>
        <w:t>– – –</w:t>
      </w:r>
    </w:p>
    <w:p w:rsidR="005930C5" w:rsidRPr="00071D92" w:rsidRDefault="005930C5" w:rsidP="000376AD">
      <w:pPr>
        <w:rPr>
          <w:rtl/>
        </w:rPr>
      </w:pPr>
      <w:bookmarkStart w:id="3111" w:name="_ETM_Q8_248737"/>
      <w:bookmarkStart w:id="3112" w:name="_ETM_Q8_248883"/>
      <w:bookmarkEnd w:id="3111"/>
      <w:bookmarkEnd w:id="3112"/>
    </w:p>
    <w:p w:rsidR="005930C5" w:rsidRDefault="005930C5" w:rsidP="000376AD">
      <w:pPr>
        <w:pStyle w:val="af8"/>
        <w:keepNext/>
        <w:rPr>
          <w:rtl/>
        </w:rPr>
      </w:pPr>
      <w:r w:rsidRPr="00071D92">
        <w:rPr>
          <w:rStyle w:val="TagStyle"/>
          <w:rtl/>
        </w:rPr>
        <w:t xml:space="preserve"> &lt;&lt; יור &gt;&gt; </w:t>
      </w:r>
      <w:r>
        <w:rPr>
          <w:rtl/>
        </w:rPr>
        <w:t>היו"ר אמיר אוחנה:</w:t>
      </w:r>
      <w:r w:rsidRPr="00071D92">
        <w:rPr>
          <w:rStyle w:val="TagStyle"/>
          <w:rtl/>
        </w:rPr>
        <w:t xml:space="preserve"> &lt;&lt; יור &gt;&gt;</w:t>
      </w:r>
      <w:r>
        <w:rPr>
          <w:rtl/>
        </w:rPr>
        <w:t xml:space="preserve"> </w:t>
      </w:r>
    </w:p>
    <w:p w:rsidR="005930C5" w:rsidRPr="00071D92" w:rsidRDefault="005930C5" w:rsidP="000376AD">
      <w:pPr>
        <w:rPr>
          <w:rtl/>
        </w:rPr>
      </w:pPr>
    </w:p>
    <w:p w:rsidR="005930C5" w:rsidRDefault="005930C5" w:rsidP="000376AD">
      <w:pPr>
        <w:rPr>
          <w:rtl/>
        </w:rPr>
      </w:pPr>
      <w:r w:rsidRPr="00A447D7">
        <w:rPr>
          <w:rtl/>
        </w:rPr>
        <w:t xml:space="preserve"> </w:t>
      </w:r>
      <w:bookmarkStart w:id="3113" w:name="_ETM_Q8_237289"/>
      <w:bookmarkEnd w:id="3113"/>
      <w:r w:rsidRPr="00A447D7">
        <w:rPr>
          <w:rtl/>
        </w:rPr>
        <w:t xml:space="preserve">חברת </w:t>
      </w:r>
      <w:bookmarkStart w:id="3114" w:name="_ETM_Q8_237710"/>
      <w:bookmarkEnd w:id="3114"/>
      <w:r w:rsidRPr="00A447D7">
        <w:rPr>
          <w:rtl/>
        </w:rPr>
        <w:t xml:space="preserve">הכנסת </w:t>
      </w:r>
      <w:bookmarkStart w:id="3115" w:name="_ETM_Q8_238100"/>
      <w:bookmarkEnd w:id="3115"/>
      <w:r w:rsidRPr="00A447D7">
        <w:rPr>
          <w:rtl/>
        </w:rPr>
        <w:t xml:space="preserve">מירב </w:t>
      </w:r>
      <w:bookmarkStart w:id="3116" w:name="_ETM_Q8_238670"/>
      <w:bookmarkEnd w:id="3116"/>
      <w:r>
        <w:rPr>
          <w:rFonts w:hint="cs"/>
          <w:rtl/>
        </w:rPr>
        <w:t>כהן, את בקריאה שנייה כבר.</w:t>
      </w:r>
    </w:p>
    <w:p w:rsidR="005930C5" w:rsidRDefault="005930C5" w:rsidP="000376AD">
      <w:pPr>
        <w:rPr>
          <w:rtl/>
        </w:rPr>
      </w:pPr>
    </w:p>
    <w:p w:rsidR="005930C5" w:rsidRDefault="005930C5" w:rsidP="000376AD">
      <w:pPr>
        <w:pStyle w:val="-"/>
        <w:keepNext/>
        <w:rPr>
          <w:rtl/>
        </w:rPr>
      </w:pPr>
      <w:bookmarkStart w:id="3117" w:name="ET_speakercontinue_5504_64"/>
      <w:r w:rsidRPr="00071D92">
        <w:rPr>
          <w:rStyle w:val="TagStyle"/>
          <w:rtl/>
        </w:rPr>
        <w:t xml:space="preserve"> &lt;&lt; דובר_המשך &gt;&gt; </w:t>
      </w:r>
      <w:r>
        <w:rPr>
          <w:rtl/>
        </w:rPr>
        <w:t>ראש הממשלה בנימין נתניהו:</w:t>
      </w:r>
      <w:r w:rsidRPr="00071D92">
        <w:rPr>
          <w:rStyle w:val="TagStyle"/>
          <w:rtl/>
        </w:rPr>
        <w:t xml:space="preserve"> &lt;&lt; דובר_המשך &gt;&gt;</w:t>
      </w:r>
      <w:r>
        <w:rPr>
          <w:rtl/>
        </w:rPr>
        <w:t xml:space="preserve"> </w:t>
      </w:r>
      <w:bookmarkEnd w:id="3117"/>
    </w:p>
    <w:p w:rsidR="005930C5" w:rsidRDefault="005930C5" w:rsidP="005223CB">
      <w:pPr>
        <w:rPr>
          <w:rtl/>
        </w:rPr>
      </w:pPr>
    </w:p>
    <w:p w:rsidR="005930C5" w:rsidRDefault="00BB368D" w:rsidP="005223CB">
      <w:pPr>
        <w:rPr>
          <w:rtl/>
        </w:rPr>
      </w:pPr>
      <w:r>
        <w:rPr>
          <w:rFonts w:hint="cs"/>
          <w:rtl/>
        </w:rPr>
        <w:t>– –</w:t>
      </w:r>
      <w:r w:rsidR="005930C5">
        <w:rPr>
          <w:rFonts w:hint="cs"/>
          <w:rtl/>
        </w:rPr>
        <w:t xml:space="preserve"> וזה חשוב למאמץ המלחמתי של ישראל.</w:t>
      </w:r>
    </w:p>
    <w:p w:rsidR="005930C5" w:rsidRDefault="005930C5" w:rsidP="000376AD">
      <w:pPr>
        <w:rPr>
          <w:rtl/>
        </w:rPr>
      </w:pPr>
      <w:bookmarkStart w:id="3118" w:name="_ETM_Q8_239038"/>
      <w:bookmarkStart w:id="3119" w:name="_ETM_Q8_239260"/>
      <w:bookmarkStart w:id="3120" w:name="_ETM_Q8_239284"/>
      <w:bookmarkStart w:id="3121" w:name="_ETM_Q8_239363"/>
      <w:bookmarkEnd w:id="3118"/>
      <w:bookmarkEnd w:id="3119"/>
      <w:bookmarkEnd w:id="3120"/>
      <w:bookmarkEnd w:id="3121"/>
    </w:p>
    <w:p w:rsidR="005930C5" w:rsidRDefault="005930C5" w:rsidP="000376AD">
      <w:pPr>
        <w:pStyle w:val="af7"/>
        <w:keepNext/>
        <w:rPr>
          <w:rtl/>
        </w:rPr>
      </w:pPr>
      <w:bookmarkStart w:id="3122" w:name="ET_interruption_6345_60"/>
      <w:r w:rsidRPr="00E649EA">
        <w:rPr>
          <w:rStyle w:val="TagStyle"/>
          <w:rtl/>
        </w:rPr>
        <w:t xml:space="preserve"> &lt;&lt; קריאה &gt;&gt; </w:t>
      </w:r>
      <w:r>
        <w:rPr>
          <w:rtl/>
        </w:rPr>
        <w:t>טלי גוטליב (הליכוד):</w:t>
      </w:r>
      <w:r w:rsidRPr="00E649EA">
        <w:rPr>
          <w:rStyle w:val="TagStyle"/>
          <w:rtl/>
        </w:rPr>
        <w:t xml:space="preserve"> &lt;&lt; קריאה &gt;&gt;</w:t>
      </w:r>
      <w:r>
        <w:rPr>
          <w:rtl/>
        </w:rPr>
        <w:t xml:space="preserve"> </w:t>
      </w:r>
      <w:bookmarkEnd w:id="3122"/>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קואליציה </w:t>
      </w:r>
      <w:r>
        <w:rPr>
          <w:rFonts w:hint="cs"/>
          <w:rtl/>
        </w:rPr>
        <w:t>– – –</w:t>
      </w:r>
    </w:p>
    <w:p w:rsidR="005930C5" w:rsidRPr="00E649EA" w:rsidRDefault="005930C5" w:rsidP="000376AD">
      <w:pPr>
        <w:rPr>
          <w:rtl/>
        </w:rPr>
      </w:pPr>
      <w:bookmarkStart w:id="3123" w:name="_ETM_Q8_230104"/>
      <w:bookmarkStart w:id="3124" w:name="_ETM_Q8_230204"/>
      <w:bookmarkEnd w:id="3123"/>
      <w:bookmarkEnd w:id="3124"/>
    </w:p>
    <w:p w:rsidR="005930C5" w:rsidRDefault="005930C5" w:rsidP="000376AD">
      <w:pPr>
        <w:pStyle w:val="af8"/>
        <w:keepNext/>
        <w:rPr>
          <w:rtl/>
        </w:rPr>
      </w:pPr>
      <w:r w:rsidRPr="00E649EA">
        <w:rPr>
          <w:rStyle w:val="TagStyle"/>
          <w:rtl/>
        </w:rPr>
        <w:t xml:space="preserve"> &lt;&lt; יור &gt;&gt; </w:t>
      </w:r>
      <w:r>
        <w:rPr>
          <w:rtl/>
        </w:rPr>
        <w:t>היו"ר אמיר אוחנה:</w:t>
      </w:r>
      <w:r w:rsidRPr="00E649EA">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3125" w:name="_ETM_Q8_245459"/>
      <w:bookmarkEnd w:id="3125"/>
      <w:r>
        <w:rPr>
          <w:rFonts w:hint="cs"/>
          <w:rtl/>
        </w:rPr>
        <w:t>חברת הכנסת גוטליב, קריאה שנייה.</w:t>
      </w:r>
    </w:p>
    <w:p w:rsidR="005930C5" w:rsidRDefault="005930C5" w:rsidP="000376AD">
      <w:pPr>
        <w:rPr>
          <w:rtl/>
        </w:rPr>
      </w:pPr>
    </w:p>
    <w:p w:rsidR="005930C5" w:rsidRDefault="005930C5" w:rsidP="000376AD">
      <w:pPr>
        <w:pStyle w:val="af7"/>
        <w:keepNext/>
        <w:rPr>
          <w:rtl/>
        </w:rPr>
      </w:pPr>
      <w:bookmarkStart w:id="3126" w:name="ET_interruption_6345_61"/>
      <w:r w:rsidRPr="00E649EA">
        <w:rPr>
          <w:rStyle w:val="TagStyle"/>
          <w:rtl/>
        </w:rPr>
        <w:t xml:space="preserve"> &lt;&lt; קריאה &gt;&gt; </w:t>
      </w:r>
      <w:r>
        <w:rPr>
          <w:rtl/>
        </w:rPr>
        <w:t>טלי גוטליב (הליכוד):</w:t>
      </w:r>
      <w:r w:rsidRPr="00E649EA">
        <w:rPr>
          <w:rStyle w:val="TagStyle"/>
          <w:rtl/>
        </w:rPr>
        <w:t xml:space="preserve"> &lt;&lt; קריאה &gt;&gt;</w:t>
      </w:r>
      <w:r>
        <w:rPr>
          <w:rtl/>
        </w:rPr>
        <w:t xml:space="preserve"> </w:t>
      </w:r>
      <w:bookmarkEnd w:id="3126"/>
    </w:p>
    <w:p w:rsidR="005930C5" w:rsidRDefault="005930C5" w:rsidP="005223CB">
      <w:pPr>
        <w:rPr>
          <w:rtl/>
        </w:rPr>
      </w:pPr>
    </w:p>
    <w:p w:rsidR="005930C5" w:rsidRPr="00E649EA" w:rsidRDefault="00BB368D" w:rsidP="000376AD">
      <w:pPr>
        <w:rPr>
          <w:rtl/>
        </w:rPr>
      </w:pPr>
      <w:r>
        <w:rPr>
          <w:rFonts w:hint="cs"/>
          <w:rtl/>
        </w:rPr>
        <w:t>– – –</w:t>
      </w:r>
      <w:r w:rsidR="005930C5">
        <w:rPr>
          <w:rFonts w:hint="cs"/>
          <w:rtl/>
        </w:rPr>
        <w:t xml:space="preserve"> </w:t>
      </w:r>
    </w:p>
    <w:p w:rsidR="005930C5" w:rsidRPr="00E649EA" w:rsidRDefault="005930C5" w:rsidP="000376AD">
      <w:pPr>
        <w:rPr>
          <w:rtl/>
        </w:rPr>
      </w:pPr>
    </w:p>
    <w:p w:rsidR="005930C5" w:rsidRDefault="005930C5" w:rsidP="000376AD">
      <w:pPr>
        <w:pStyle w:val="af8"/>
        <w:keepNext/>
        <w:rPr>
          <w:rtl/>
        </w:rPr>
      </w:pPr>
      <w:r w:rsidRPr="00E649EA">
        <w:rPr>
          <w:rStyle w:val="TagStyle"/>
          <w:rtl/>
        </w:rPr>
        <w:t xml:space="preserve">&lt;&lt; יור &gt;&gt; </w:t>
      </w:r>
      <w:r>
        <w:rPr>
          <w:rtl/>
        </w:rPr>
        <w:t>היו"ר אמיר אוחנה:</w:t>
      </w:r>
      <w:r w:rsidRPr="00E649EA">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r>
        <w:rPr>
          <w:rFonts w:hint="cs"/>
          <w:rtl/>
        </w:rPr>
        <w:t>חברת הכנסת גוטליב, את בקריאה שנייה.</w:t>
      </w:r>
    </w:p>
    <w:p w:rsidR="005930C5" w:rsidRDefault="005930C5" w:rsidP="000376AD">
      <w:pPr>
        <w:ind w:firstLine="0"/>
        <w:rPr>
          <w:rtl/>
        </w:rPr>
      </w:pPr>
    </w:p>
    <w:p w:rsidR="005930C5" w:rsidRDefault="005930C5" w:rsidP="000376AD">
      <w:pPr>
        <w:pStyle w:val="af7"/>
        <w:keepNext/>
        <w:rPr>
          <w:rtl/>
        </w:rPr>
      </w:pPr>
      <w:bookmarkStart w:id="3127" w:name="ET_interruption_קריאות_65"/>
      <w:r w:rsidRPr="00E649EA">
        <w:rPr>
          <w:rStyle w:val="TagStyle"/>
          <w:rtl/>
        </w:rPr>
        <w:t xml:space="preserve"> &lt;&lt; קריאה &gt;&gt; </w:t>
      </w:r>
      <w:r>
        <w:rPr>
          <w:rtl/>
        </w:rPr>
        <w:t>קריאות:</w:t>
      </w:r>
      <w:r w:rsidRPr="00E649EA">
        <w:rPr>
          <w:rStyle w:val="TagStyle"/>
          <w:rtl/>
        </w:rPr>
        <w:t xml:space="preserve"> &lt;&lt; קריאה &gt;&gt;</w:t>
      </w:r>
      <w:r>
        <w:rPr>
          <w:rtl/>
        </w:rPr>
        <w:t xml:space="preserve"> </w:t>
      </w:r>
      <w:bookmarkEnd w:id="3127"/>
    </w:p>
    <w:p w:rsidR="005930C5" w:rsidRDefault="005930C5" w:rsidP="000376AD">
      <w:pPr>
        <w:rPr>
          <w:rtl/>
        </w:rPr>
      </w:pPr>
    </w:p>
    <w:p w:rsidR="005930C5" w:rsidRDefault="00BB368D" w:rsidP="000376AD">
      <w:pPr>
        <w:rPr>
          <w:rtl/>
        </w:rPr>
      </w:pPr>
      <w:r>
        <w:rPr>
          <w:rFonts w:hint="cs"/>
          <w:rtl/>
        </w:rPr>
        <w:t>– – –</w:t>
      </w:r>
    </w:p>
    <w:p w:rsidR="005930C5" w:rsidRPr="00E649EA" w:rsidRDefault="005930C5" w:rsidP="000376AD">
      <w:pPr>
        <w:rPr>
          <w:rtl/>
        </w:rPr>
      </w:pPr>
    </w:p>
    <w:p w:rsidR="005930C5" w:rsidRDefault="005930C5" w:rsidP="000376AD">
      <w:pPr>
        <w:pStyle w:val="af7"/>
        <w:keepNext/>
        <w:rPr>
          <w:rtl/>
        </w:rPr>
      </w:pPr>
      <w:r w:rsidRPr="00E649EA">
        <w:rPr>
          <w:rStyle w:val="TagStyle"/>
          <w:rtl/>
        </w:rPr>
        <w:t xml:space="preserve"> &lt;&lt; קריאה &gt;&gt; </w:t>
      </w:r>
      <w:r>
        <w:rPr>
          <w:rtl/>
        </w:rPr>
        <w:t>טלי גוטליב (הליכוד):</w:t>
      </w:r>
      <w:r w:rsidRPr="00E649EA">
        <w:rPr>
          <w:rStyle w:val="TagStyle"/>
          <w:rtl/>
        </w:rPr>
        <w:t xml:space="preserve"> &lt;&lt; קריאה &gt;&gt;</w:t>
      </w:r>
      <w:r>
        <w:rPr>
          <w:rtl/>
        </w:rPr>
        <w:t xml:space="preserve"> </w:t>
      </w:r>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68 מנדטים, תירגעו. </w:t>
      </w:r>
      <w:bookmarkStart w:id="3128" w:name="_ETM_Q8_245029"/>
      <w:bookmarkEnd w:id="3128"/>
    </w:p>
    <w:p w:rsidR="005930C5" w:rsidRDefault="005930C5" w:rsidP="000376AD">
      <w:pPr>
        <w:ind w:firstLine="0"/>
        <w:rPr>
          <w:rtl/>
        </w:rPr>
      </w:pPr>
    </w:p>
    <w:p w:rsidR="005930C5" w:rsidRDefault="005930C5" w:rsidP="000376AD">
      <w:pPr>
        <w:pStyle w:val="af8"/>
        <w:keepNext/>
        <w:rPr>
          <w:rtl/>
        </w:rPr>
      </w:pPr>
      <w:r w:rsidRPr="00E649EA">
        <w:rPr>
          <w:rStyle w:val="TagStyle"/>
          <w:rtl/>
        </w:rPr>
        <w:t xml:space="preserve"> &lt;&lt; יור &gt;&gt; </w:t>
      </w:r>
      <w:r>
        <w:rPr>
          <w:rtl/>
        </w:rPr>
        <w:t>היו"ר אמיר אוחנה:</w:t>
      </w:r>
      <w:r w:rsidRPr="00E649EA">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r>
        <w:rPr>
          <w:rFonts w:hint="cs"/>
          <w:rtl/>
        </w:rPr>
        <w:t>את שומעת אותי,</w:t>
      </w:r>
      <w:r w:rsidRPr="0009621F">
        <w:rPr>
          <w:rFonts w:hint="cs"/>
          <w:rtl/>
        </w:rPr>
        <w:t xml:space="preserve"> </w:t>
      </w:r>
      <w:r>
        <w:rPr>
          <w:rFonts w:hint="cs"/>
          <w:rtl/>
        </w:rPr>
        <w:t>חברת הכנסת גוטליב?</w:t>
      </w:r>
    </w:p>
    <w:p w:rsidR="005930C5" w:rsidRDefault="005930C5" w:rsidP="000376AD">
      <w:pPr>
        <w:ind w:firstLine="0"/>
        <w:rPr>
          <w:rtl/>
        </w:rPr>
      </w:pPr>
      <w:bookmarkStart w:id="3129" w:name="_ETM_Q8_249469"/>
      <w:bookmarkStart w:id="3130" w:name="_ETM_Q8_249613"/>
      <w:bookmarkStart w:id="3131" w:name="_ETM_Q8_249696"/>
      <w:bookmarkStart w:id="3132" w:name="_ETM_Q8_249768"/>
      <w:bookmarkEnd w:id="3129"/>
      <w:bookmarkEnd w:id="3130"/>
      <w:bookmarkEnd w:id="3131"/>
      <w:bookmarkEnd w:id="3132"/>
    </w:p>
    <w:p w:rsidR="005930C5" w:rsidRDefault="005930C5" w:rsidP="000376AD">
      <w:pPr>
        <w:pStyle w:val="af7"/>
        <w:keepNext/>
        <w:rPr>
          <w:rtl/>
        </w:rPr>
      </w:pPr>
      <w:r w:rsidRPr="00E649EA">
        <w:rPr>
          <w:rStyle w:val="TagStyle"/>
          <w:rtl/>
        </w:rPr>
        <w:t xml:space="preserve">&lt;&lt; קריאה &gt;&gt; </w:t>
      </w:r>
      <w:r>
        <w:rPr>
          <w:rtl/>
        </w:rPr>
        <w:t>קריאות:</w:t>
      </w:r>
      <w:r w:rsidRPr="00E649EA">
        <w:rPr>
          <w:rStyle w:val="TagStyle"/>
          <w:rtl/>
        </w:rPr>
        <w:t xml:space="preserve"> &lt;&lt; קריאה &gt;&gt;</w:t>
      </w:r>
      <w:r>
        <w:rPr>
          <w:rtl/>
        </w:rPr>
        <w:t xml:space="preserve"> </w:t>
      </w:r>
    </w:p>
    <w:p w:rsidR="005930C5" w:rsidRDefault="005930C5" w:rsidP="005223CB">
      <w:pPr>
        <w:rPr>
          <w:rtl/>
        </w:rPr>
      </w:pPr>
    </w:p>
    <w:p w:rsidR="005930C5" w:rsidRDefault="00BB368D" w:rsidP="000376AD">
      <w:pPr>
        <w:rPr>
          <w:rtl/>
        </w:rPr>
      </w:pPr>
      <w:r>
        <w:rPr>
          <w:rFonts w:hint="cs"/>
          <w:rtl/>
        </w:rPr>
        <w:t>– – –</w:t>
      </w:r>
    </w:p>
    <w:p w:rsidR="005930C5" w:rsidRDefault="005930C5" w:rsidP="000376AD">
      <w:pPr>
        <w:ind w:firstLine="0"/>
        <w:rPr>
          <w:rtl/>
        </w:rPr>
      </w:pPr>
    </w:p>
    <w:p w:rsidR="005930C5" w:rsidRDefault="005930C5" w:rsidP="000376AD">
      <w:pPr>
        <w:pStyle w:val="af7"/>
        <w:keepNext/>
        <w:rPr>
          <w:rtl/>
        </w:rPr>
      </w:pPr>
      <w:bookmarkStart w:id="3133" w:name="ET_interruption_6345_64"/>
      <w:r w:rsidRPr="00E649EA">
        <w:rPr>
          <w:rStyle w:val="TagStyle"/>
          <w:rtl/>
        </w:rPr>
        <w:t xml:space="preserve"> &lt;&lt; קריאה &gt;&gt; </w:t>
      </w:r>
      <w:r>
        <w:rPr>
          <w:rtl/>
        </w:rPr>
        <w:t>טלי גוטליב (הליכוד):</w:t>
      </w:r>
      <w:r w:rsidRPr="00E649EA">
        <w:rPr>
          <w:rStyle w:val="TagStyle"/>
          <w:rtl/>
        </w:rPr>
        <w:t xml:space="preserve"> &lt;&lt; קריאה &gt;&gt;</w:t>
      </w:r>
      <w:r>
        <w:rPr>
          <w:rtl/>
        </w:rPr>
        <w:t xml:space="preserve"> </w:t>
      </w:r>
      <w:bookmarkEnd w:id="3133"/>
    </w:p>
    <w:p w:rsidR="005930C5" w:rsidRDefault="005930C5" w:rsidP="005223CB">
      <w:pPr>
        <w:rPr>
          <w:rtl/>
        </w:rPr>
      </w:pPr>
    </w:p>
    <w:p w:rsidR="005930C5" w:rsidRDefault="005930C5" w:rsidP="000376AD">
      <w:pPr>
        <w:rPr>
          <w:rtl/>
        </w:rPr>
      </w:pPr>
      <w:r>
        <w:rPr>
          <w:rFonts w:hint="cs"/>
          <w:rtl/>
        </w:rPr>
        <w:t xml:space="preserve">די </w:t>
      </w:r>
      <w:r w:rsidR="00BB368D">
        <w:rPr>
          <w:rFonts w:hint="cs"/>
          <w:rtl/>
        </w:rPr>
        <w:t>– – –</w:t>
      </w:r>
    </w:p>
    <w:p w:rsidR="005930C5" w:rsidRDefault="005930C5" w:rsidP="000376AD">
      <w:pPr>
        <w:ind w:firstLine="0"/>
        <w:rPr>
          <w:rtl/>
        </w:rPr>
      </w:pPr>
    </w:p>
    <w:p w:rsidR="005930C5" w:rsidRDefault="005930C5" w:rsidP="000376AD">
      <w:pPr>
        <w:pStyle w:val="af7"/>
        <w:keepNext/>
        <w:rPr>
          <w:rtl/>
        </w:rPr>
      </w:pPr>
      <w:bookmarkStart w:id="3134" w:name="ET_interruption_6361_67"/>
      <w:r w:rsidRPr="00721F0E">
        <w:rPr>
          <w:rStyle w:val="TagStyle"/>
          <w:rtl/>
        </w:rPr>
        <w:t xml:space="preserve"> &lt;&lt; קריאה &gt;&gt; </w:t>
      </w:r>
      <w:r>
        <w:rPr>
          <w:rtl/>
        </w:rPr>
        <w:t>נאור שירי (יש עתיד):</w:t>
      </w:r>
      <w:r w:rsidRPr="00721F0E">
        <w:rPr>
          <w:rStyle w:val="TagStyle"/>
          <w:rtl/>
        </w:rPr>
        <w:t xml:space="preserve"> &lt;&lt; קריאה &gt;&gt;</w:t>
      </w:r>
      <w:r>
        <w:rPr>
          <w:rtl/>
        </w:rPr>
        <w:t xml:space="preserve"> </w:t>
      </w:r>
      <w:bookmarkEnd w:id="3134"/>
    </w:p>
    <w:p w:rsidR="005930C5" w:rsidRDefault="005930C5" w:rsidP="005223CB">
      <w:pPr>
        <w:rPr>
          <w:rtl/>
        </w:rPr>
      </w:pPr>
    </w:p>
    <w:p w:rsidR="005930C5" w:rsidRDefault="00BB368D" w:rsidP="000376AD">
      <w:pPr>
        <w:rPr>
          <w:rtl/>
        </w:rPr>
      </w:pPr>
      <w:r>
        <w:rPr>
          <w:rFonts w:hint="cs"/>
          <w:rtl/>
        </w:rPr>
        <w:t>– – –</w:t>
      </w:r>
    </w:p>
    <w:p w:rsidR="005930C5" w:rsidRPr="00721F0E" w:rsidRDefault="005930C5" w:rsidP="000376AD">
      <w:pPr>
        <w:rPr>
          <w:rtl/>
        </w:rPr>
      </w:pPr>
    </w:p>
    <w:p w:rsidR="005930C5" w:rsidRDefault="005930C5" w:rsidP="000376AD">
      <w:pPr>
        <w:pStyle w:val="af8"/>
        <w:keepNext/>
        <w:rPr>
          <w:rtl/>
        </w:rPr>
      </w:pPr>
      <w:bookmarkStart w:id="3135" w:name="ET_yor_6423_66"/>
      <w:r w:rsidRPr="00721F0E">
        <w:rPr>
          <w:rStyle w:val="TagStyle"/>
          <w:rtl/>
        </w:rPr>
        <w:t xml:space="preserve"> &lt;&lt; יור &gt;&gt; </w:t>
      </w:r>
      <w:r>
        <w:rPr>
          <w:rtl/>
        </w:rPr>
        <w:t>היו"ר אמיר אוחנה:</w:t>
      </w:r>
      <w:r w:rsidRPr="00721F0E">
        <w:rPr>
          <w:rStyle w:val="TagStyle"/>
          <w:rtl/>
        </w:rPr>
        <w:t xml:space="preserve"> &lt;&lt; יור &gt;&gt;</w:t>
      </w:r>
      <w:r>
        <w:rPr>
          <w:rtl/>
        </w:rPr>
        <w:t xml:space="preserve"> </w:t>
      </w:r>
      <w:bookmarkEnd w:id="3135"/>
    </w:p>
    <w:p w:rsidR="005930C5" w:rsidRDefault="005930C5" w:rsidP="005223CB">
      <w:pPr>
        <w:rPr>
          <w:rtl/>
        </w:rPr>
      </w:pPr>
    </w:p>
    <w:p w:rsidR="005930C5" w:rsidRDefault="005930C5" w:rsidP="000376AD">
      <w:pPr>
        <w:rPr>
          <w:rtl/>
        </w:rPr>
      </w:pPr>
      <w:bookmarkStart w:id="3136" w:name="_ETM_Q8_258529"/>
      <w:bookmarkEnd w:id="3136"/>
      <w:r>
        <w:rPr>
          <w:rFonts w:hint="cs"/>
          <w:rtl/>
        </w:rPr>
        <w:t xml:space="preserve">חבר הכנסת נאור שירי, קריאה שלישית. נא לצאת. חבר הכנסת נאור שירי, </w:t>
      </w:r>
      <w:bookmarkStart w:id="3137" w:name="_ETM_Q8_260674"/>
      <w:bookmarkEnd w:id="3137"/>
      <w:r>
        <w:rPr>
          <w:rFonts w:hint="cs"/>
          <w:rtl/>
        </w:rPr>
        <w:t>נא לצאת, קריאה שלישית.</w:t>
      </w:r>
    </w:p>
    <w:p w:rsidR="005930C5" w:rsidRDefault="005930C5" w:rsidP="000376AD">
      <w:pPr>
        <w:ind w:firstLine="0"/>
        <w:rPr>
          <w:rtl/>
        </w:rPr>
      </w:pPr>
    </w:p>
    <w:p w:rsidR="005930C5" w:rsidRDefault="005930C5" w:rsidP="000376AD">
      <w:pPr>
        <w:pStyle w:val="af7"/>
        <w:keepNext/>
        <w:rPr>
          <w:rtl/>
        </w:rPr>
      </w:pPr>
      <w:bookmarkStart w:id="3138" w:name="ET_interruption_6361_68"/>
      <w:r w:rsidRPr="003F1ED2">
        <w:rPr>
          <w:rStyle w:val="TagStyle"/>
          <w:rtl/>
        </w:rPr>
        <w:t xml:space="preserve"> &lt;&lt; קריאה &gt;&gt; </w:t>
      </w:r>
      <w:r>
        <w:rPr>
          <w:rtl/>
        </w:rPr>
        <w:t>נאור שירי (יש עתיד):</w:t>
      </w:r>
      <w:r w:rsidRPr="003F1ED2">
        <w:rPr>
          <w:rStyle w:val="TagStyle"/>
          <w:rtl/>
        </w:rPr>
        <w:t xml:space="preserve"> &lt;&lt; קריאה &gt;&gt;</w:t>
      </w:r>
      <w:r>
        <w:rPr>
          <w:rtl/>
        </w:rPr>
        <w:t xml:space="preserve"> </w:t>
      </w:r>
      <w:bookmarkEnd w:id="3138"/>
    </w:p>
    <w:p w:rsidR="005930C5" w:rsidRDefault="005930C5" w:rsidP="005223CB">
      <w:pPr>
        <w:rPr>
          <w:rtl/>
        </w:rPr>
      </w:pPr>
    </w:p>
    <w:p w:rsidR="005930C5" w:rsidRDefault="005930C5" w:rsidP="000376AD">
      <w:pPr>
        <w:rPr>
          <w:rtl/>
        </w:rPr>
      </w:pPr>
      <w:bookmarkStart w:id="3139" w:name="_ETM_Q8_262019"/>
      <w:bookmarkStart w:id="3140" w:name="_ETM_Q8_262317"/>
      <w:bookmarkStart w:id="3141" w:name="_ETM_Q8_262424"/>
      <w:bookmarkStart w:id="3142" w:name="_ETM_Q8_258046"/>
      <w:bookmarkEnd w:id="3139"/>
      <w:bookmarkEnd w:id="3140"/>
      <w:bookmarkEnd w:id="3141"/>
      <w:bookmarkEnd w:id="3142"/>
      <w:r>
        <w:rPr>
          <w:rFonts w:hint="cs"/>
          <w:rtl/>
        </w:rPr>
        <w:t xml:space="preserve">תפטר אותו, מה הבעיה? תפטר את גולדקנופ. </w:t>
      </w:r>
      <w:bookmarkStart w:id="3143" w:name="_ETM_Q8_268167"/>
      <w:bookmarkStart w:id="3144" w:name="_ETM_Q8_268298"/>
      <w:bookmarkStart w:id="3145" w:name="_ETM_Q8_268373"/>
      <w:bookmarkStart w:id="3146" w:name="_ETM_Q8_268445"/>
      <w:bookmarkEnd w:id="3143"/>
      <w:bookmarkEnd w:id="3144"/>
      <w:bookmarkEnd w:id="3145"/>
      <w:bookmarkEnd w:id="3146"/>
    </w:p>
    <w:p w:rsidR="005930C5" w:rsidRDefault="005930C5" w:rsidP="000376AD">
      <w:pPr>
        <w:rPr>
          <w:rtl/>
        </w:rPr>
      </w:pPr>
    </w:p>
    <w:p w:rsidR="005930C5" w:rsidRDefault="005930C5" w:rsidP="000376AD">
      <w:pPr>
        <w:ind w:firstLine="0"/>
        <w:jc w:val="center"/>
        <w:rPr>
          <w:rtl/>
        </w:rPr>
      </w:pPr>
      <w:r>
        <w:rPr>
          <w:rFonts w:hint="cs"/>
          <w:rtl/>
        </w:rPr>
        <w:t>(חבר הכנסת נאור שירי יוצא מאולם המליאה.)</w:t>
      </w:r>
    </w:p>
    <w:p w:rsidR="005930C5" w:rsidRDefault="005930C5" w:rsidP="000376AD">
      <w:pPr>
        <w:rPr>
          <w:rtl/>
        </w:rPr>
      </w:pPr>
      <w:bookmarkStart w:id="3147" w:name="_ETM_Q8_254916"/>
      <w:bookmarkStart w:id="3148" w:name="_ETM_Q8_260427"/>
      <w:bookmarkStart w:id="3149" w:name="_ETM_Q8_260529"/>
      <w:bookmarkEnd w:id="3147"/>
      <w:bookmarkEnd w:id="3148"/>
      <w:bookmarkEnd w:id="3149"/>
    </w:p>
    <w:p w:rsidR="005930C5" w:rsidRDefault="005930C5" w:rsidP="000376AD">
      <w:pPr>
        <w:pStyle w:val="-"/>
        <w:keepNext/>
        <w:rPr>
          <w:rtl/>
        </w:rPr>
      </w:pPr>
      <w:bookmarkStart w:id="3150" w:name="ET_speakercontinue_5504_69"/>
      <w:r w:rsidRPr="003F1ED2">
        <w:rPr>
          <w:rStyle w:val="TagStyle"/>
          <w:rtl/>
        </w:rPr>
        <w:t xml:space="preserve"> &lt;&lt; דובר_המשך &gt;&gt; </w:t>
      </w:r>
      <w:r>
        <w:rPr>
          <w:rtl/>
        </w:rPr>
        <w:t>ראש הממשלה בנימין נתניהו:</w:t>
      </w:r>
      <w:r w:rsidRPr="003F1ED2">
        <w:rPr>
          <w:rStyle w:val="TagStyle"/>
          <w:rtl/>
        </w:rPr>
        <w:t xml:space="preserve"> &lt;&lt; דובר_המשך &gt;&gt;</w:t>
      </w:r>
      <w:r>
        <w:rPr>
          <w:rtl/>
        </w:rPr>
        <w:t xml:space="preserve"> </w:t>
      </w:r>
      <w:bookmarkEnd w:id="3150"/>
    </w:p>
    <w:p w:rsidR="005930C5" w:rsidRDefault="005930C5" w:rsidP="005223CB">
      <w:pPr>
        <w:rPr>
          <w:rtl/>
        </w:rPr>
      </w:pPr>
    </w:p>
    <w:p w:rsidR="005930C5" w:rsidRDefault="005930C5" w:rsidP="000376AD">
      <w:pPr>
        <w:rPr>
          <w:rtl/>
        </w:rPr>
      </w:pPr>
      <w:bookmarkStart w:id="3151" w:name="_ETM_Q8_265053"/>
      <w:bookmarkEnd w:id="3151"/>
      <w:r>
        <w:rPr>
          <w:rFonts w:hint="cs"/>
          <w:rtl/>
        </w:rPr>
        <w:t>חברות וחברי הכנס</w:t>
      </w:r>
      <w:bookmarkStart w:id="3152" w:name="_ETM_Q8_269479"/>
      <w:bookmarkEnd w:id="3152"/>
      <w:r>
        <w:rPr>
          <w:rFonts w:hint="cs"/>
          <w:rtl/>
        </w:rPr>
        <w:t xml:space="preserve">ת, חבריי באופוזיציה, </w:t>
      </w:r>
      <w:bookmarkStart w:id="3153" w:name="_ETM_Q8_254984"/>
      <w:bookmarkStart w:id="3154" w:name="_ETM_Q8_255019"/>
      <w:bookmarkStart w:id="3155" w:name="_ETM_Q8_255087"/>
      <w:bookmarkStart w:id="3156" w:name="_ETM_Q8_265371"/>
      <w:bookmarkStart w:id="3157" w:name="_ETM_Q8_265487"/>
      <w:bookmarkStart w:id="3158" w:name="_ETM_Q8_272830"/>
      <w:bookmarkStart w:id="3159" w:name="_ETM_Q8_274680"/>
      <w:bookmarkEnd w:id="3153"/>
      <w:bookmarkEnd w:id="3154"/>
      <w:bookmarkEnd w:id="3155"/>
      <w:bookmarkEnd w:id="3156"/>
      <w:bookmarkEnd w:id="3157"/>
      <w:bookmarkEnd w:id="3158"/>
      <w:bookmarkEnd w:id="3159"/>
      <w:r w:rsidRPr="00A447D7">
        <w:rPr>
          <w:rtl/>
        </w:rPr>
        <w:t xml:space="preserve">אני </w:t>
      </w:r>
      <w:bookmarkStart w:id="3160" w:name="_ETM_Q8_274950"/>
      <w:bookmarkEnd w:id="3160"/>
      <w:r w:rsidRPr="00A447D7">
        <w:rPr>
          <w:rtl/>
        </w:rPr>
        <w:t xml:space="preserve">רואה </w:t>
      </w:r>
      <w:bookmarkStart w:id="3161" w:name="_ETM_Q8_275220"/>
      <w:bookmarkEnd w:id="3161"/>
      <w:r w:rsidRPr="00A447D7">
        <w:rPr>
          <w:rtl/>
        </w:rPr>
        <w:t xml:space="preserve">את </w:t>
      </w:r>
      <w:bookmarkStart w:id="3162" w:name="_ETM_Q8_275310"/>
      <w:bookmarkEnd w:id="3162"/>
      <w:r w:rsidRPr="00A447D7">
        <w:rPr>
          <w:rtl/>
        </w:rPr>
        <w:t xml:space="preserve">הפרצופים </w:t>
      </w:r>
      <w:bookmarkStart w:id="3163" w:name="_ETM_Q8_276000"/>
      <w:bookmarkEnd w:id="3163"/>
      <w:r w:rsidRPr="00A447D7">
        <w:rPr>
          <w:rtl/>
        </w:rPr>
        <w:t xml:space="preserve">המאוכזבים </w:t>
      </w:r>
      <w:bookmarkStart w:id="3164" w:name="_ETM_Q8_276660"/>
      <w:bookmarkEnd w:id="3164"/>
      <w:r w:rsidRPr="00A447D7">
        <w:rPr>
          <w:rtl/>
        </w:rPr>
        <w:t>שלכם</w:t>
      </w:r>
      <w:r>
        <w:rPr>
          <w:rFonts w:hint="cs"/>
          <w:rtl/>
        </w:rPr>
        <w:t xml:space="preserve">. התקציב עבר. </w:t>
      </w:r>
      <w:bookmarkStart w:id="3165" w:name="_ETM_Q8_279840"/>
      <w:bookmarkStart w:id="3166" w:name="_ETM_Q8_281819"/>
      <w:bookmarkEnd w:id="3165"/>
      <w:bookmarkEnd w:id="3166"/>
      <w:r w:rsidRPr="00A447D7">
        <w:rPr>
          <w:rtl/>
        </w:rPr>
        <w:t xml:space="preserve">הוא </w:t>
      </w:r>
      <w:bookmarkStart w:id="3167" w:name="_ETM_Q8_281880"/>
      <w:bookmarkEnd w:id="3167"/>
      <w:r>
        <w:rPr>
          <w:rFonts w:hint="cs"/>
          <w:rtl/>
        </w:rPr>
        <w:t>עבר</w:t>
      </w:r>
      <w:r w:rsidRPr="00A447D7">
        <w:rPr>
          <w:rtl/>
        </w:rPr>
        <w:t xml:space="preserve"> </w:t>
      </w:r>
      <w:bookmarkStart w:id="3168" w:name="_ETM_Q8_282120"/>
      <w:bookmarkEnd w:id="3168"/>
      <w:r w:rsidRPr="00A447D7">
        <w:rPr>
          <w:rtl/>
        </w:rPr>
        <w:t>בגדול</w:t>
      </w:r>
      <w:r>
        <w:rPr>
          <w:rFonts w:hint="cs"/>
          <w:rtl/>
        </w:rPr>
        <w:t>.</w:t>
      </w:r>
      <w:r w:rsidRPr="00A447D7">
        <w:rPr>
          <w:rtl/>
        </w:rPr>
        <w:t xml:space="preserve"> </w:t>
      </w:r>
      <w:bookmarkStart w:id="3169" w:name="_ETM_Q8_284010"/>
      <w:bookmarkEnd w:id="3169"/>
      <w:r w:rsidRPr="00A447D7">
        <w:rPr>
          <w:rtl/>
        </w:rPr>
        <w:t xml:space="preserve">ממשלת </w:t>
      </w:r>
      <w:bookmarkStart w:id="3170" w:name="_ETM_Q8_284520"/>
      <w:bookmarkEnd w:id="3170"/>
      <w:r w:rsidRPr="00A447D7">
        <w:rPr>
          <w:rtl/>
        </w:rPr>
        <w:t xml:space="preserve">הימין </w:t>
      </w:r>
      <w:bookmarkStart w:id="3171" w:name="_ETM_Q8_284850"/>
      <w:bookmarkEnd w:id="3171"/>
      <w:r w:rsidRPr="00A447D7">
        <w:rPr>
          <w:rtl/>
        </w:rPr>
        <w:t>ממשיכה</w:t>
      </w:r>
      <w:r>
        <w:rPr>
          <w:rFonts w:hint="cs"/>
          <w:rtl/>
        </w:rPr>
        <w:t>.</w:t>
      </w:r>
      <w:r w:rsidRPr="00A447D7">
        <w:rPr>
          <w:rtl/>
        </w:rPr>
        <w:t xml:space="preserve"> </w:t>
      </w:r>
      <w:bookmarkStart w:id="3172" w:name="_ETM_Q8_286950"/>
      <w:bookmarkEnd w:id="3172"/>
      <w:r w:rsidRPr="00A447D7">
        <w:rPr>
          <w:rtl/>
        </w:rPr>
        <w:t xml:space="preserve">אני </w:t>
      </w:r>
      <w:bookmarkStart w:id="3173" w:name="_ETM_Q8_287130"/>
      <w:bookmarkEnd w:id="3173"/>
      <w:r w:rsidRPr="00A447D7">
        <w:rPr>
          <w:rtl/>
        </w:rPr>
        <w:t xml:space="preserve">מודיע </w:t>
      </w:r>
      <w:bookmarkStart w:id="3174" w:name="_ETM_Q8_287430"/>
      <w:bookmarkEnd w:id="3174"/>
      <w:r w:rsidRPr="00A447D7">
        <w:rPr>
          <w:rtl/>
        </w:rPr>
        <w:t>לכם</w:t>
      </w:r>
      <w:r>
        <w:rPr>
          <w:rFonts w:hint="cs"/>
          <w:rtl/>
        </w:rPr>
        <w:t>,</w:t>
      </w:r>
      <w:r w:rsidRPr="00A447D7">
        <w:rPr>
          <w:rtl/>
        </w:rPr>
        <w:t xml:space="preserve"> </w:t>
      </w:r>
      <w:bookmarkStart w:id="3175" w:name="_ETM_Q8_287909"/>
      <w:bookmarkEnd w:id="3175"/>
      <w:r w:rsidRPr="00A447D7">
        <w:rPr>
          <w:rtl/>
        </w:rPr>
        <w:t xml:space="preserve">היא </w:t>
      </w:r>
      <w:bookmarkStart w:id="3176" w:name="_ETM_Q8_288060"/>
      <w:bookmarkEnd w:id="3176"/>
      <w:r w:rsidRPr="00A447D7">
        <w:rPr>
          <w:rtl/>
        </w:rPr>
        <w:t xml:space="preserve">תמלא </w:t>
      </w:r>
      <w:bookmarkStart w:id="3177" w:name="_ETM_Q8_288630"/>
      <w:bookmarkEnd w:id="3177"/>
      <w:r w:rsidRPr="00A447D7">
        <w:rPr>
          <w:rtl/>
        </w:rPr>
        <w:t xml:space="preserve">את </w:t>
      </w:r>
      <w:bookmarkStart w:id="3178" w:name="_ETM_Q8_288750"/>
      <w:bookmarkEnd w:id="3178"/>
      <w:r w:rsidRPr="00A447D7">
        <w:rPr>
          <w:rtl/>
        </w:rPr>
        <w:t>ימיה</w:t>
      </w:r>
      <w:r>
        <w:rPr>
          <w:rFonts w:hint="cs"/>
          <w:rtl/>
        </w:rPr>
        <w:t>.</w:t>
      </w:r>
    </w:p>
    <w:p w:rsidR="005930C5" w:rsidRDefault="005930C5" w:rsidP="000376AD">
      <w:pPr>
        <w:ind w:firstLine="0"/>
        <w:rPr>
          <w:rtl/>
        </w:rPr>
      </w:pPr>
    </w:p>
    <w:p w:rsidR="005930C5" w:rsidRDefault="005930C5" w:rsidP="000376AD">
      <w:pPr>
        <w:pStyle w:val="af7"/>
        <w:keepNext/>
        <w:rPr>
          <w:rtl/>
        </w:rPr>
      </w:pPr>
      <w:bookmarkStart w:id="3179" w:name="ET_interruption_5809_70"/>
      <w:r w:rsidRPr="003F1ED2">
        <w:rPr>
          <w:rStyle w:val="TagStyle"/>
          <w:rtl/>
        </w:rPr>
        <w:t xml:space="preserve"> &lt;&lt; קריאה &gt;&gt; </w:t>
      </w:r>
      <w:r>
        <w:rPr>
          <w:rtl/>
        </w:rPr>
        <w:t>מיכל שיר סגמן (יש עתיד):</w:t>
      </w:r>
      <w:r w:rsidRPr="003F1ED2">
        <w:rPr>
          <w:rStyle w:val="TagStyle"/>
          <w:rtl/>
        </w:rPr>
        <w:t xml:space="preserve"> &lt;&lt; קריאה &gt;&gt;</w:t>
      </w:r>
      <w:r>
        <w:rPr>
          <w:rtl/>
        </w:rPr>
        <w:t xml:space="preserve"> </w:t>
      </w:r>
      <w:bookmarkEnd w:id="3179"/>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3180" w:name="ET_yor_6423_71"/>
      <w:r w:rsidRPr="003F1ED2">
        <w:rPr>
          <w:rStyle w:val="TagStyle"/>
          <w:rtl/>
        </w:rPr>
        <w:t xml:space="preserve"> &lt;&lt; יור &gt;&gt; </w:t>
      </w:r>
      <w:r>
        <w:rPr>
          <w:rtl/>
        </w:rPr>
        <w:t>היו"ר אמיר אוחנה:</w:t>
      </w:r>
      <w:r w:rsidRPr="003F1ED2">
        <w:rPr>
          <w:rStyle w:val="TagStyle"/>
          <w:rtl/>
        </w:rPr>
        <w:t xml:space="preserve"> &lt;&lt; יור &gt;&gt;</w:t>
      </w:r>
      <w:r>
        <w:rPr>
          <w:rtl/>
        </w:rPr>
        <w:t xml:space="preserve"> </w:t>
      </w:r>
      <w:bookmarkEnd w:id="3180"/>
    </w:p>
    <w:p w:rsidR="005930C5" w:rsidRDefault="005930C5" w:rsidP="005223CB">
      <w:pPr>
        <w:rPr>
          <w:rtl/>
        </w:rPr>
      </w:pPr>
    </w:p>
    <w:p w:rsidR="005930C5" w:rsidRDefault="005930C5" w:rsidP="000376AD">
      <w:pPr>
        <w:rPr>
          <w:rtl/>
        </w:rPr>
      </w:pPr>
      <w:r>
        <w:rPr>
          <w:rFonts w:hint="cs"/>
          <w:rtl/>
        </w:rPr>
        <w:t>חברת הכנסת מיכל שיר, את בקריאה ראשונה.</w:t>
      </w:r>
    </w:p>
    <w:p w:rsidR="005930C5" w:rsidRDefault="005930C5" w:rsidP="000376AD">
      <w:pPr>
        <w:ind w:firstLine="0"/>
        <w:rPr>
          <w:rtl/>
        </w:rPr>
      </w:pPr>
    </w:p>
    <w:p w:rsidR="005930C5" w:rsidRDefault="005930C5" w:rsidP="000376AD">
      <w:pPr>
        <w:pStyle w:val="-"/>
        <w:keepNext/>
        <w:rPr>
          <w:rtl/>
        </w:rPr>
      </w:pPr>
      <w:bookmarkStart w:id="3181" w:name="ET_speakercontinue_5504_72"/>
      <w:r w:rsidRPr="003F1ED2">
        <w:rPr>
          <w:rStyle w:val="TagStyle"/>
          <w:rtl/>
        </w:rPr>
        <w:t xml:space="preserve"> &lt;&lt; דובר_המשך &gt;&gt; </w:t>
      </w:r>
      <w:r>
        <w:rPr>
          <w:rtl/>
        </w:rPr>
        <w:t>ראש הממשלה בנימין נתניהו:</w:t>
      </w:r>
      <w:r w:rsidRPr="003F1ED2">
        <w:rPr>
          <w:rStyle w:val="TagStyle"/>
          <w:rtl/>
        </w:rPr>
        <w:t xml:space="preserve"> &lt;&lt; דובר_המשך &gt;&gt;</w:t>
      </w:r>
      <w:r>
        <w:rPr>
          <w:rtl/>
        </w:rPr>
        <w:t xml:space="preserve"> </w:t>
      </w:r>
      <w:bookmarkEnd w:id="3181"/>
    </w:p>
    <w:p w:rsidR="005930C5" w:rsidRDefault="005930C5" w:rsidP="000376AD">
      <w:pPr>
        <w:rPr>
          <w:rtl/>
        </w:rPr>
      </w:pPr>
      <w:bookmarkStart w:id="3182" w:name="_ETM_Q8_291240"/>
      <w:bookmarkEnd w:id="3182"/>
    </w:p>
    <w:p w:rsidR="005930C5" w:rsidRDefault="005930C5" w:rsidP="000376AD">
      <w:pPr>
        <w:rPr>
          <w:rtl/>
        </w:rPr>
      </w:pPr>
      <w:r w:rsidRPr="00A447D7">
        <w:rPr>
          <w:rtl/>
        </w:rPr>
        <w:t xml:space="preserve">ואני </w:t>
      </w:r>
      <w:bookmarkStart w:id="3183" w:name="_ETM_Q8_291509"/>
      <w:bookmarkEnd w:id="3183"/>
      <w:r w:rsidRPr="00A447D7">
        <w:rPr>
          <w:rtl/>
        </w:rPr>
        <w:t xml:space="preserve">אומר </w:t>
      </w:r>
      <w:bookmarkStart w:id="3184" w:name="_ETM_Q8_291720"/>
      <w:bookmarkEnd w:id="3184"/>
      <w:r w:rsidRPr="00A447D7">
        <w:rPr>
          <w:rtl/>
        </w:rPr>
        <w:t xml:space="preserve">לכם </w:t>
      </w:r>
      <w:bookmarkStart w:id="3185" w:name="_ETM_Q8_291960"/>
      <w:bookmarkEnd w:id="3185"/>
      <w:r w:rsidRPr="00A447D7">
        <w:rPr>
          <w:rtl/>
        </w:rPr>
        <w:t xml:space="preserve">משהו </w:t>
      </w:r>
      <w:bookmarkStart w:id="3186" w:name="_ETM_Q8_292229"/>
      <w:bookmarkEnd w:id="3186"/>
      <w:r w:rsidRPr="00A447D7">
        <w:rPr>
          <w:rtl/>
        </w:rPr>
        <w:t>נוסף</w:t>
      </w:r>
      <w:r>
        <w:rPr>
          <w:rFonts w:hint="cs"/>
          <w:rtl/>
        </w:rPr>
        <w:t>:</w:t>
      </w:r>
      <w:r w:rsidRPr="00A447D7">
        <w:rPr>
          <w:rtl/>
        </w:rPr>
        <w:t xml:space="preserve"> </w:t>
      </w:r>
      <w:bookmarkStart w:id="3187" w:name="_ETM_Q8_293490"/>
      <w:bookmarkEnd w:id="3187"/>
      <w:r w:rsidRPr="00A447D7">
        <w:rPr>
          <w:rtl/>
        </w:rPr>
        <w:t xml:space="preserve">אם </w:t>
      </w:r>
      <w:bookmarkStart w:id="3188" w:name="_ETM_Q8_293670"/>
      <w:bookmarkEnd w:id="3188"/>
      <w:r w:rsidRPr="00A447D7">
        <w:rPr>
          <w:rtl/>
        </w:rPr>
        <w:t xml:space="preserve">יש </w:t>
      </w:r>
      <w:bookmarkStart w:id="3189" w:name="_ETM_Q8_293909"/>
      <w:bookmarkEnd w:id="3189"/>
      <w:r w:rsidRPr="00A447D7">
        <w:rPr>
          <w:rtl/>
        </w:rPr>
        <w:t xml:space="preserve">דבר </w:t>
      </w:r>
      <w:bookmarkStart w:id="3190" w:name="_ETM_Q8_294270"/>
      <w:bookmarkStart w:id="3191" w:name="_ETM_Q8_296000"/>
      <w:bookmarkEnd w:id="3190"/>
      <w:bookmarkEnd w:id="3191"/>
      <w:r>
        <w:rPr>
          <w:rFonts w:hint="cs"/>
          <w:rtl/>
        </w:rPr>
        <w:t>אחד שחמינאי בטהר</w:t>
      </w:r>
      <w:r w:rsidR="00242D3E">
        <w:rPr>
          <w:rFonts w:hint="cs"/>
          <w:rtl/>
        </w:rPr>
        <w:t>א</w:t>
      </w:r>
      <w:r>
        <w:rPr>
          <w:rFonts w:hint="cs"/>
          <w:rtl/>
        </w:rPr>
        <w:t>ן</w:t>
      </w:r>
      <w:bookmarkStart w:id="3192" w:name="_ETM_Q8_296540"/>
      <w:bookmarkStart w:id="3193" w:name="_ETM_Q8_298290"/>
      <w:bookmarkEnd w:id="3192"/>
      <w:bookmarkEnd w:id="3193"/>
      <w:r>
        <w:rPr>
          <w:rFonts w:hint="cs"/>
          <w:rtl/>
        </w:rPr>
        <w:t xml:space="preserve"> ו</w:t>
      </w:r>
      <w:r w:rsidRPr="00A447D7">
        <w:rPr>
          <w:rtl/>
        </w:rPr>
        <w:t xml:space="preserve">ראשי </w:t>
      </w:r>
      <w:bookmarkStart w:id="3194" w:name="_ETM_Q8_298560"/>
      <w:bookmarkEnd w:id="3194"/>
      <w:r w:rsidRPr="00A447D7">
        <w:rPr>
          <w:rtl/>
        </w:rPr>
        <w:t xml:space="preserve">החמאס </w:t>
      </w:r>
      <w:bookmarkStart w:id="3195" w:name="_ETM_Q8_299070"/>
      <w:bookmarkEnd w:id="3195"/>
      <w:r w:rsidRPr="00A447D7">
        <w:rPr>
          <w:rtl/>
        </w:rPr>
        <w:t xml:space="preserve">בעזה </w:t>
      </w:r>
      <w:bookmarkStart w:id="3196" w:name="_ETM_Q8_299640"/>
      <w:bookmarkEnd w:id="3196"/>
      <w:r>
        <w:rPr>
          <w:rFonts w:hint="cs"/>
          <w:rtl/>
        </w:rPr>
        <w:t>קיוו לו זה</w:t>
      </w:r>
      <w:bookmarkStart w:id="3197" w:name="_ETM_Q8_297210"/>
      <w:bookmarkEnd w:id="3197"/>
      <w:r w:rsidRPr="00A447D7">
        <w:rPr>
          <w:rtl/>
        </w:rPr>
        <w:t xml:space="preserve"> </w:t>
      </w:r>
      <w:bookmarkStart w:id="3198" w:name="_ETM_Q8_300920"/>
      <w:bookmarkStart w:id="3199" w:name="_ETM_Q8_301369"/>
      <w:bookmarkEnd w:id="3198"/>
      <w:bookmarkEnd w:id="3199"/>
      <w:r>
        <w:rPr>
          <w:rFonts w:hint="cs"/>
          <w:rtl/>
        </w:rPr>
        <w:t>שה</w:t>
      </w:r>
      <w:r w:rsidRPr="00A447D7">
        <w:rPr>
          <w:rtl/>
        </w:rPr>
        <w:t xml:space="preserve">תקציב </w:t>
      </w:r>
      <w:bookmarkStart w:id="3200" w:name="_ETM_Q8_302270"/>
      <w:bookmarkEnd w:id="3200"/>
      <w:r>
        <w:rPr>
          <w:rFonts w:hint="cs"/>
          <w:rtl/>
        </w:rPr>
        <w:t>לא י</w:t>
      </w:r>
      <w:r w:rsidRPr="00A447D7">
        <w:rPr>
          <w:rtl/>
        </w:rPr>
        <w:t>עבור</w:t>
      </w:r>
      <w:r>
        <w:rPr>
          <w:rFonts w:hint="cs"/>
          <w:rtl/>
        </w:rPr>
        <w:t>.</w:t>
      </w:r>
    </w:p>
    <w:p w:rsidR="005930C5" w:rsidRDefault="005930C5" w:rsidP="000376AD">
      <w:pPr>
        <w:rPr>
          <w:rtl/>
        </w:rPr>
      </w:pPr>
    </w:p>
    <w:p w:rsidR="005930C5" w:rsidRDefault="005930C5" w:rsidP="000376AD">
      <w:pPr>
        <w:pStyle w:val="af7"/>
        <w:keepNext/>
        <w:rPr>
          <w:rtl/>
        </w:rPr>
      </w:pPr>
      <w:bookmarkStart w:id="3201" w:name="ET_interruption_5783_73"/>
      <w:r w:rsidRPr="007561CE">
        <w:rPr>
          <w:rStyle w:val="TagStyle"/>
          <w:rtl/>
        </w:rPr>
        <w:t xml:space="preserve"> &lt;&lt; קריאה &gt;&gt; </w:t>
      </w:r>
      <w:r>
        <w:rPr>
          <w:rtl/>
        </w:rPr>
        <w:t>מירב כהן (יש עתיד):</w:t>
      </w:r>
      <w:r w:rsidRPr="007561CE">
        <w:rPr>
          <w:rStyle w:val="TagStyle"/>
          <w:rtl/>
        </w:rPr>
        <w:t xml:space="preserve"> &lt;&lt; קריאה &gt;&gt;</w:t>
      </w:r>
      <w:r>
        <w:rPr>
          <w:rtl/>
        </w:rPr>
        <w:t xml:space="preserve"> </w:t>
      </w:r>
      <w:bookmarkEnd w:id="3201"/>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w:t>
      </w:r>
    </w:p>
    <w:p w:rsidR="005930C5" w:rsidRDefault="005930C5" w:rsidP="000376AD">
      <w:pPr>
        <w:ind w:firstLine="0"/>
        <w:rPr>
          <w:rtl/>
        </w:rPr>
      </w:pPr>
    </w:p>
    <w:p w:rsidR="005930C5" w:rsidRDefault="005930C5" w:rsidP="000376AD">
      <w:pPr>
        <w:pStyle w:val="af8"/>
        <w:keepNext/>
        <w:rPr>
          <w:rtl/>
        </w:rPr>
      </w:pPr>
      <w:bookmarkStart w:id="3202" w:name="ET_yor_6423_74"/>
      <w:r w:rsidRPr="007561CE">
        <w:rPr>
          <w:rStyle w:val="TagStyle"/>
          <w:rtl/>
        </w:rPr>
        <w:t xml:space="preserve"> &lt;&lt; יור &gt;&gt; </w:t>
      </w:r>
      <w:r>
        <w:rPr>
          <w:rtl/>
        </w:rPr>
        <w:t>היו"ר אמיר אוחנה:</w:t>
      </w:r>
      <w:r w:rsidRPr="007561CE">
        <w:rPr>
          <w:rStyle w:val="TagStyle"/>
          <w:rtl/>
        </w:rPr>
        <w:t xml:space="preserve"> &lt;&lt; יור &gt;&gt;</w:t>
      </w:r>
      <w:r>
        <w:rPr>
          <w:rtl/>
        </w:rPr>
        <w:t xml:space="preserve"> </w:t>
      </w:r>
      <w:bookmarkEnd w:id="3202"/>
    </w:p>
    <w:p w:rsidR="005930C5" w:rsidRDefault="005930C5" w:rsidP="005223CB">
      <w:pPr>
        <w:rPr>
          <w:rtl/>
        </w:rPr>
      </w:pPr>
    </w:p>
    <w:p w:rsidR="005930C5" w:rsidRDefault="005930C5" w:rsidP="000376AD">
      <w:pPr>
        <w:rPr>
          <w:rtl/>
        </w:rPr>
      </w:pPr>
      <w:r>
        <w:rPr>
          <w:rFonts w:hint="cs"/>
          <w:rtl/>
        </w:rPr>
        <w:t>חברת הכנסת מירב כהן, קריאה שלישית. נא לצאת.</w:t>
      </w:r>
    </w:p>
    <w:p w:rsidR="005930C5" w:rsidRDefault="005930C5" w:rsidP="000376AD">
      <w:pPr>
        <w:rPr>
          <w:rtl/>
        </w:rPr>
      </w:pPr>
    </w:p>
    <w:p w:rsidR="005930C5" w:rsidRDefault="005930C5" w:rsidP="000376AD">
      <w:pPr>
        <w:pStyle w:val="-"/>
        <w:keepNext/>
        <w:rPr>
          <w:rtl/>
        </w:rPr>
      </w:pPr>
      <w:bookmarkStart w:id="3203" w:name="ET_speakercontinue_5504_76"/>
      <w:r w:rsidRPr="007561CE">
        <w:rPr>
          <w:rStyle w:val="TagStyle"/>
          <w:rtl/>
        </w:rPr>
        <w:t xml:space="preserve"> &lt;&lt; דובר_המשך &gt;&gt; </w:t>
      </w:r>
      <w:r>
        <w:rPr>
          <w:rtl/>
        </w:rPr>
        <w:t>ראש הממשלה בנימין נתניהו:</w:t>
      </w:r>
      <w:r w:rsidRPr="007561CE">
        <w:rPr>
          <w:rStyle w:val="TagStyle"/>
          <w:rtl/>
        </w:rPr>
        <w:t xml:space="preserve"> &lt;&lt; דובר_המשך &gt;&gt;</w:t>
      </w:r>
      <w:r>
        <w:rPr>
          <w:rtl/>
        </w:rPr>
        <w:t xml:space="preserve"> </w:t>
      </w:r>
      <w:bookmarkEnd w:id="3203"/>
    </w:p>
    <w:p w:rsidR="005930C5" w:rsidRDefault="005930C5" w:rsidP="005223CB">
      <w:pPr>
        <w:rPr>
          <w:rtl/>
        </w:rPr>
      </w:pPr>
    </w:p>
    <w:p w:rsidR="005930C5" w:rsidRPr="007561CE" w:rsidRDefault="005930C5" w:rsidP="000376AD">
      <w:pPr>
        <w:rPr>
          <w:rtl/>
        </w:rPr>
      </w:pPr>
      <w:r>
        <w:rPr>
          <w:rFonts w:hint="cs"/>
          <w:rtl/>
        </w:rPr>
        <w:t xml:space="preserve">הם קיוו שהממשלה תיפול </w:t>
      </w:r>
      <w:r w:rsidR="00BB368D">
        <w:rPr>
          <w:rFonts w:hint="cs"/>
          <w:rtl/>
        </w:rPr>
        <w:t>– –</w:t>
      </w:r>
    </w:p>
    <w:p w:rsidR="005930C5" w:rsidRDefault="005930C5" w:rsidP="000376AD">
      <w:pPr>
        <w:ind w:firstLine="0"/>
        <w:rPr>
          <w:rtl/>
        </w:rPr>
      </w:pPr>
    </w:p>
    <w:p w:rsidR="005930C5" w:rsidRDefault="005930C5" w:rsidP="000376AD">
      <w:pPr>
        <w:pStyle w:val="af7"/>
        <w:keepNext/>
        <w:rPr>
          <w:rtl/>
        </w:rPr>
      </w:pPr>
      <w:bookmarkStart w:id="3204" w:name="ET_interruption_5783_75"/>
      <w:r w:rsidRPr="007561CE">
        <w:rPr>
          <w:rStyle w:val="TagStyle"/>
          <w:rtl/>
        </w:rPr>
        <w:t xml:space="preserve"> &lt;&lt; קריאה &gt;&gt; </w:t>
      </w:r>
      <w:r>
        <w:rPr>
          <w:rtl/>
        </w:rPr>
        <w:t>מירב כהן (יש עתיד):</w:t>
      </w:r>
      <w:r w:rsidRPr="007561CE">
        <w:rPr>
          <w:rStyle w:val="TagStyle"/>
          <w:rtl/>
        </w:rPr>
        <w:t xml:space="preserve"> &lt;&lt; קריאה &gt;&gt;</w:t>
      </w:r>
      <w:r>
        <w:rPr>
          <w:rtl/>
        </w:rPr>
        <w:t xml:space="preserve"> </w:t>
      </w:r>
      <w:bookmarkEnd w:id="3204"/>
    </w:p>
    <w:p w:rsidR="005930C5" w:rsidRDefault="005930C5" w:rsidP="005223CB">
      <w:pPr>
        <w:rPr>
          <w:rtl/>
        </w:rPr>
      </w:pPr>
    </w:p>
    <w:p w:rsidR="005930C5" w:rsidRDefault="005930C5" w:rsidP="000376AD">
      <w:pPr>
        <w:rPr>
          <w:rtl/>
        </w:rPr>
      </w:pPr>
      <w:bookmarkStart w:id="3205" w:name="_ETM_Q8_303304"/>
      <w:bookmarkStart w:id="3206" w:name="_ETM_Q8_303437"/>
      <w:bookmarkEnd w:id="3205"/>
      <w:bookmarkEnd w:id="3206"/>
      <w:r>
        <w:rPr>
          <w:rFonts w:hint="cs"/>
          <w:rtl/>
        </w:rPr>
        <w:t xml:space="preserve">אתה הדבר הכי טוב שקרה לחמאס. אתה מעביר להם </w:t>
      </w:r>
      <w:r w:rsidR="00BB368D">
        <w:rPr>
          <w:rFonts w:hint="cs"/>
          <w:rtl/>
        </w:rPr>
        <w:t>– – –</w:t>
      </w:r>
    </w:p>
    <w:p w:rsidR="005930C5" w:rsidRDefault="005930C5" w:rsidP="000376AD">
      <w:pPr>
        <w:ind w:firstLine="0"/>
        <w:rPr>
          <w:rtl/>
        </w:rPr>
      </w:pPr>
      <w:bookmarkStart w:id="3207" w:name="_ETM_Q8_303677"/>
      <w:bookmarkStart w:id="3208" w:name="_ETM_Q8_303861"/>
      <w:bookmarkStart w:id="3209" w:name="_ETM_Q8_303889"/>
      <w:bookmarkStart w:id="3210" w:name="_ETM_Q8_303962"/>
      <w:bookmarkEnd w:id="3207"/>
      <w:bookmarkEnd w:id="3208"/>
      <w:bookmarkEnd w:id="3209"/>
      <w:bookmarkEnd w:id="3210"/>
    </w:p>
    <w:p w:rsidR="005930C5" w:rsidRDefault="005930C5" w:rsidP="000376AD">
      <w:pPr>
        <w:pStyle w:val="-"/>
        <w:keepNext/>
        <w:rPr>
          <w:rtl/>
        </w:rPr>
      </w:pPr>
      <w:r w:rsidRPr="00EE0C35">
        <w:rPr>
          <w:rStyle w:val="TagStyle"/>
          <w:rtl/>
        </w:rPr>
        <w:t xml:space="preserve"> &lt;&lt; דובר_המשך &gt;&gt; </w:t>
      </w:r>
      <w:r>
        <w:rPr>
          <w:rtl/>
        </w:rPr>
        <w:t>ראש הממשלה בנימין נתניהו:</w:t>
      </w:r>
      <w:r w:rsidRPr="00EE0C35">
        <w:rPr>
          <w:rStyle w:val="TagStyle"/>
          <w:rtl/>
        </w:rPr>
        <w:t xml:space="preserve"> &lt;&lt; דובר_המשך &gt;&gt;</w:t>
      </w:r>
      <w:r>
        <w:rPr>
          <w:rtl/>
        </w:rPr>
        <w:t xml:space="preserve"> </w:t>
      </w:r>
    </w:p>
    <w:p w:rsidR="005930C5" w:rsidRDefault="005930C5" w:rsidP="005223CB">
      <w:pPr>
        <w:rPr>
          <w:rtl/>
        </w:rPr>
      </w:pPr>
    </w:p>
    <w:p w:rsidR="005930C5" w:rsidRDefault="00BB368D" w:rsidP="000376AD">
      <w:pPr>
        <w:rPr>
          <w:rtl/>
        </w:rPr>
      </w:pPr>
      <w:bookmarkStart w:id="3211" w:name="_ETM_Q8_305978"/>
      <w:bookmarkEnd w:id="3211"/>
      <w:r>
        <w:rPr>
          <w:rFonts w:hint="cs"/>
          <w:rtl/>
        </w:rPr>
        <w:t>– –</w:t>
      </w:r>
      <w:r w:rsidR="005930C5">
        <w:rPr>
          <w:rFonts w:hint="cs"/>
          <w:rtl/>
        </w:rPr>
        <w:t xml:space="preserve"> כי הם י</w:t>
      </w:r>
      <w:bookmarkStart w:id="3212" w:name="_ETM_Q8_307902"/>
      <w:bookmarkEnd w:id="3212"/>
      <w:r w:rsidR="005930C5">
        <w:rPr>
          <w:rFonts w:hint="cs"/>
          <w:rtl/>
        </w:rPr>
        <w:t xml:space="preserve">ודעים שהממשלה בראשותי לא </w:t>
      </w:r>
      <w:bookmarkStart w:id="3213" w:name="_ETM_Q8_311058"/>
      <w:bookmarkEnd w:id="3213"/>
      <w:r w:rsidR="005930C5">
        <w:rPr>
          <w:rFonts w:hint="cs"/>
          <w:rtl/>
        </w:rPr>
        <w:t xml:space="preserve">תרפה ממשימת הניצחון, שנשיב את החטופים, שנשמיד את החמאס, שנבטיח את ביטחון ישראל לדורות. </w:t>
      </w:r>
    </w:p>
    <w:p w:rsidR="005930C5" w:rsidRDefault="005930C5" w:rsidP="000376AD">
      <w:pPr>
        <w:ind w:firstLine="0"/>
        <w:rPr>
          <w:rtl/>
        </w:rPr>
      </w:pPr>
      <w:bookmarkStart w:id="3214" w:name="_ETM_Q8_321285"/>
      <w:bookmarkStart w:id="3215" w:name="_ETM_Q8_321410"/>
      <w:bookmarkStart w:id="3216" w:name="_ETM_Q8_321461"/>
      <w:bookmarkStart w:id="3217" w:name="_ETM_Q8_321556"/>
      <w:bookmarkEnd w:id="3214"/>
      <w:bookmarkEnd w:id="3215"/>
      <w:bookmarkEnd w:id="3216"/>
      <w:bookmarkEnd w:id="3217"/>
    </w:p>
    <w:p w:rsidR="005930C5" w:rsidRDefault="005930C5" w:rsidP="000376AD">
      <w:pPr>
        <w:pStyle w:val="af7"/>
        <w:keepNext/>
        <w:rPr>
          <w:rtl/>
        </w:rPr>
      </w:pPr>
      <w:bookmarkStart w:id="3218" w:name="ET_interruption_קריאה_80"/>
      <w:r w:rsidRPr="0083726A">
        <w:rPr>
          <w:rStyle w:val="TagStyle"/>
          <w:rtl/>
        </w:rPr>
        <w:t xml:space="preserve"> &lt;&lt; קריאה &gt;&gt; </w:t>
      </w:r>
      <w:r>
        <w:rPr>
          <w:rtl/>
        </w:rPr>
        <w:t>קריאה:</w:t>
      </w:r>
      <w:r w:rsidRPr="0083726A">
        <w:rPr>
          <w:rStyle w:val="TagStyle"/>
          <w:rtl/>
        </w:rPr>
        <w:t xml:space="preserve"> &lt;&lt; קריאה &gt;&gt;</w:t>
      </w:r>
      <w:r>
        <w:rPr>
          <w:rtl/>
        </w:rPr>
        <w:t xml:space="preserve"> </w:t>
      </w:r>
      <w:bookmarkEnd w:id="3218"/>
    </w:p>
    <w:p w:rsidR="005930C5" w:rsidRDefault="005930C5" w:rsidP="005223CB">
      <w:pPr>
        <w:rPr>
          <w:rtl/>
        </w:rPr>
      </w:pPr>
    </w:p>
    <w:p w:rsidR="005930C5" w:rsidRDefault="005930C5" w:rsidP="000376AD">
      <w:pPr>
        <w:rPr>
          <w:rtl/>
        </w:rPr>
      </w:pPr>
      <w:r>
        <w:rPr>
          <w:rFonts w:hint="cs"/>
          <w:rtl/>
        </w:rPr>
        <w:t>בטח, בטח.</w:t>
      </w:r>
    </w:p>
    <w:p w:rsidR="005930C5" w:rsidRPr="0083726A" w:rsidRDefault="005930C5" w:rsidP="000376AD">
      <w:pPr>
        <w:rPr>
          <w:rtl/>
        </w:rPr>
      </w:pPr>
    </w:p>
    <w:p w:rsidR="005930C5" w:rsidRDefault="005930C5" w:rsidP="000376AD">
      <w:pPr>
        <w:pStyle w:val="af7"/>
        <w:keepNext/>
        <w:rPr>
          <w:rtl/>
        </w:rPr>
      </w:pPr>
      <w:bookmarkStart w:id="3219" w:name="ET_interruption_קריאות_78"/>
      <w:r w:rsidRPr="00EE0C35">
        <w:rPr>
          <w:rStyle w:val="TagStyle"/>
          <w:rtl/>
        </w:rPr>
        <w:t xml:space="preserve"> &lt;&lt; קריאה &gt;&gt; </w:t>
      </w:r>
      <w:r>
        <w:rPr>
          <w:rtl/>
        </w:rPr>
        <w:t>קריאות:</w:t>
      </w:r>
      <w:r w:rsidRPr="00EE0C35">
        <w:rPr>
          <w:rStyle w:val="TagStyle"/>
          <w:rtl/>
        </w:rPr>
        <w:t xml:space="preserve"> &lt;&lt; קריאה &gt;&gt;</w:t>
      </w:r>
      <w:r>
        <w:rPr>
          <w:rtl/>
        </w:rPr>
        <w:t xml:space="preserve"> </w:t>
      </w:r>
      <w:bookmarkEnd w:id="3219"/>
    </w:p>
    <w:p w:rsidR="005930C5" w:rsidRDefault="005930C5" w:rsidP="000376AD">
      <w:pPr>
        <w:rPr>
          <w:rtl/>
        </w:rPr>
      </w:pPr>
    </w:p>
    <w:p w:rsidR="005930C5" w:rsidRDefault="00BB368D" w:rsidP="000376AD">
      <w:pPr>
        <w:rPr>
          <w:rtl/>
        </w:rPr>
      </w:pPr>
      <w:r>
        <w:rPr>
          <w:rFonts w:hint="cs"/>
          <w:rtl/>
        </w:rPr>
        <w:t>– – –</w:t>
      </w:r>
    </w:p>
    <w:p w:rsidR="005930C5" w:rsidRDefault="005930C5" w:rsidP="000376AD">
      <w:pPr>
        <w:rPr>
          <w:rtl/>
        </w:rPr>
      </w:pPr>
    </w:p>
    <w:p w:rsidR="005930C5" w:rsidRPr="00EE0C35" w:rsidRDefault="005930C5" w:rsidP="000376AD">
      <w:pPr>
        <w:ind w:firstLine="0"/>
        <w:jc w:val="center"/>
        <w:rPr>
          <w:rtl/>
        </w:rPr>
      </w:pPr>
      <w:r>
        <w:rPr>
          <w:rFonts w:hint="cs"/>
          <w:rtl/>
        </w:rPr>
        <w:t>(חברת הכנסת מירב כהן יוצאת מאולם המליאה.)</w:t>
      </w:r>
    </w:p>
    <w:p w:rsidR="005930C5" w:rsidRDefault="005930C5" w:rsidP="000376AD">
      <w:pPr>
        <w:ind w:firstLine="0"/>
        <w:rPr>
          <w:rtl/>
        </w:rPr>
      </w:pPr>
      <w:bookmarkStart w:id="3220" w:name="_ETM_Q8_295768"/>
      <w:bookmarkStart w:id="3221" w:name="_ETM_Q8_295874"/>
      <w:bookmarkStart w:id="3222" w:name="_ETM_Q8_316033"/>
      <w:bookmarkStart w:id="3223" w:name="_ETM_Q8_316162"/>
      <w:bookmarkEnd w:id="3220"/>
      <w:bookmarkEnd w:id="3221"/>
      <w:bookmarkEnd w:id="3222"/>
      <w:bookmarkEnd w:id="3223"/>
    </w:p>
    <w:p w:rsidR="005930C5" w:rsidRDefault="005930C5" w:rsidP="000376AD">
      <w:pPr>
        <w:pStyle w:val="-"/>
        <w:keepNext/>
        <w:rPr>
          <w:rtl/>
        </w:rPr>
      </w:pPr>
      <w:bookmarkStart w:id="3224" w:name="ET_speakercontinue_5504_79"/>
      <w:r w:rsidRPr="0083726A">
        <w:rPr>
          <w:rStyle w:val="TagStyle"/>
          <w:rtl/>
        </w:rPr>
        <w:t xml:space="preserve"> &lt;&lt; דובר_המשך &gt;&gt; </w:t>
      </w:r>
      <w:r>
        <w:rPr>
          <w:rtl/>
        </w:rPr>
        <w:t>ראש הממשלה בנימין נתניהו:</w:t>
      </w:r>
      <w:r w:rsidRPr="0083726A">
        <w:rPr>
          <w:rStyle w:val="TagStyle"/>
          <w:rtl/>
        </w:rPr>
        <w:t xml:space="preserve"> &lt;&lt; דובר_המשך &gt;&gt;</w:t>
      </w:r>
      <w:r>
        <w:rPr>
          <w:rtl/>
        </w:rPr>
        <w:t xml:space="preserve"> </w:t>
      </w:r>
      <w:bookmarkEnd w:id="3224"/>
    </w:p>
    <w:p w:rsidR="005930C5" w:rsidRDefault="005930C5" w:rsidP="005223CB">
      <w:pPr>
        <w:rPr>
          <w:rtl/>
        </w:rPr>
      </w:pPr>
    </w:p>
    <w:p w:rsidR="005930C5" w:rsidRDefault="005930C5" w:rsidP="000376AD">
      <w:pPr>
        <w:rPr>
          <w:rtl/>
        </w:rPr>
      </w:pPr>
      <w:bookmarkStart w:id="3225" w:name="_ETM_Q8_319688"/>
      <w:bookmarkEnd w:id="3225"/>
      <w:r>
        <w:rPr>
          <w:rFonts w:hint="cs"/>
          <w:rtl/>
        </w:rPr>
        <w:t xml:space="preserve">לא רק שהממשלה </w:t>
      </w:r>
      <w:r>
        <w:rPr>
          <w:rtl/>
        </w:rPr>
        <w:t>–</w:t>
      </w:r>
      <w:r>
        <w:rPr>
          <w:rFonts w:hint="cs"/>
          <w:rtl/>
        </w:rPr>
        <w:t xml:space="preserve"> זה עוד יותר גרוע</w:t>
      </w:r>
      <w:bookmarkStart w:id="3226" w:name="_ETM_Q8_322241"/>
      <w:bookmarkEnd w:id="3226"/>
      <w:r>
        <w:rPr>
          <w:rFonts w:hint="cs"/>
          <w:rtl/>
        </w:rPr>
        <w:t xml:space="preserve"> </w:t>
      </w:r>
      <w:r>
        <w:rPr>
          <w:rtl/>
        </w:rPr>
        <w:t>–</w:t>
      </w:r>
      <w:r>
        <w:rPr>
          <w:rFonts w:hint="cs"/>
          <w:rtl/>
        </w:rPr>
        <w:t xml:space="preserve"> לא רק שהממשלה לא נפלה אתמול, הקואליציה</w:t>
      </w:r>
      <w:bookmarkStart w:id="3227" w:name="_ETM_Q8_326393"/>
      <w:bookmarkStart w:id="3228" w:name="_ETM_Q8_323280"/>
      <w:bookmarkStart w:id="3229" w:name="_ETM_Q8_330900"/>
      <w:bookmarkEnd w:id="3227"/>
      <w:bookmarkEnd w:id="3228"/>
      <w:bookmarkEnd w:id="3229"/>
      <w:r>
        <w:rPr>
          <w:rFonts w:hint="cs"/>
          <w:rtl/>
        </w:rPr>
        <w:t xml:space="preserve"> </w:t>
      </w:r>
      <w:r w:rsidRPr="00A447D7">
        <w:rPr>
          <w:rtl/>
        </w:rPr>
        <w:t xml:space="preserve">היום </w:t>
      </w:r>
      <w:bookmarkStart w:id="3230" w:name="_ETM_Q8_332159"/>
      <w:bookmarkEnd w:id="3230"/>
      <w:r w:rsidRPr="00A447D7">
        <w:rPr>
          <w:rtl/>
        </w:rPr>
        <w:t xml:space="preserve">יותר </w:t>
      </w:r>
      <w:bookmarkStart w:id="3231" w:name="_ETM_Q8_332639"/>
      <w:bookmarkEnd w:id="3231"/>
      <w:r w:rsidRPr="00A447D7">
        <w:rPr>
          <w:rtl/>
        </w:rPr>
        <w:t>יציבה</w:t>
      </w:r>
      <w:r>
        <w:rPr>
          <w:rFonts w:hint="cs"/>
          <w:rtl/>
        </w:rPr>
        <w:t>,</w:t>
      </w:r>
      <w:r w:rsidRPr="00A447D7">
        <w:rPr>
          <w:rtl/>
        </w:rPr>
        <w:t xml:space="preserve"> </w:t>
      </w:r>
      <w:bookmarkStart w:id="3232" w:name="_ETM_Q8_333959"/>
      <w:bookmarkEnd w:id="3232"/>
      <w:r w:rsidRPr="00A447D7">
        <w:rPr>
          <w:rtl/>
        </w:rPr>
        <w:t xml:space="preserve">יותר </w:t>
      </w:r>
      <w:bookmarkStart w:id="3233" w:name="_ETM_Q8_334409"/>
      <w:bookmarkEnd w:id="3233"/>
      <w:r w:rsidRPr="00A447D7">
        <w:rPr>
          <w:rtl/>
        </w:rPr>
        <w:t xml:space="preserve">איתנה </w:t>
      </w:r>
      <w:bookmarkStart w:id="3234" w:name="_ETM_Q8_335519"/>
      <w:bookmarkEnd w:id="3234"/>
      <w:r w:rsidRPr="00A447D7">
        <w:rPr>
          <w:rtl/>
        </w:rPr>
        <w:t xml:space="preserve">ממה </w:t>
      </w:r>
      <w:bookmarkStart w:id="3235" w:name="_ETM_Q8_335849"/>
      <w:bookmarkEnd w:id="3235"/>
      <w:r w:rsidRPr="00A447D7">
        <w:rPr>
          <w:rtl/>
        </w:rPr>
        <w:t>ש</w:t>
      </w:r>
      <w:r>
        <w:rPr>
          <w:rFonts w:hint="cs"/>
          <w:rtl/>
        </w:rPr>
        <w:t xml:space="preserve">היא </w:t>
      </w:r>
      <w:r w:rsidRPr="00A447D7">
        <w:rPr>
          <w:rtl/>
        </w:rPr>
        <w:t xml:space="preserve">הייתה </w:t>
      </w:r>
      <w:bookmarkStart w:id="3236" w:name="_ETM_Q8_336239"/>
      <w:bookmarkEnd w:id="3236"/>
      <w:r w:rsidRPr="00A447D7">
        <w:rPr>
          <w:rtl/>
        </w:rPr>
        <w:t xml:space="preserve">בתחילת </w:t>
      </w:r>
      <w:bookmarkStart w:id="3237" w:name="_ETM_Q8_336749"/>
      <w:bookmarkEnd w:id="3237"/>
      <w:r w:rsidRPr="00A447D7">
        <w:rPr>
          <w:rtl/>
        </w:rPr>
        <w:t>המלחמה</w:t>
      </w:r>
      <w:r>
        <w:rPr>
          <w:rFonts w:hint="cs"/>
          <w:rtl/>
        </w:rPr>
        <w:t>,</w:t>
      </w:r>
      <w:r w:rsidRPr="00A447D7">
        <w:rPr>
          <w:rtl/>
        </w:rPr>
        <w:t xml:space="preserve"> </w:t>
      </w:r>
      <w:bookmarkStart w:id="3238" w:name="_ETM_Q8_338040"/>
      <w:bookmarkEnd w:id="3238"/>
      <w:r w:rsidRPr="00A447D7">
        <w:rPr>
          <w:rtl/>
        </w:rPr>
        <w:t xml:space="preserve">והיא </w:t>
      </w:r>
      <w:bookmarkStart w:id="3239" w:name="_ETM_Q8_338310"/>
      <w:bookmarkEnd w:id="3239"/>
      <w:r w:rsidRPr="00A447D7">
        <w:rPr>
          <w:rtl/>
        </w:rPr>
        <w:t xml:space="preserve">משקפת </w:t>
      </w:r>
      <w:bookmarkStart w:id="3240" w:name="_ETM_Q8_339690"/>
      <w:bookmarkEnd w:id="3240"/>
      <w:r w:rsidRPr="00A447D7">
        <w:rPr>
          <w:rtl/>
        </w:rPr>
        <w:t xml:space="preserve">את </w:t>
      </w:r>
      <w:bookmarkStart w:id="3241" w:name="_ETM_Q8_339900"/>
      <w:bookmarkEnd w:id="3241"/>
      <w:r>
        <w:rPr>
          <w:rFonts w:hint="cs"/>
          <w:rtl/>
        </w:rPr>
        <w:t>רצון העם.</w:t>
      </w:r>
    </w:p>
    <w:p w:rsidR="005930C5" w:rsidRDefault="005930C5" w:rsidP="000376AD">
      <w:pPr>
        <w:ind w:firstLine="0"/>
        <w:rPr>
          <w:rtl/>
        </w:rPr>
      </w:pPr>
      <w:bookmarkStart w:id="3242" w:name="_ETM_Q8_338710"/>
      <w:bookmarkStart w:id="3243" w:name="_ETM_Q8_338898"/>
      <w:bookmarkStart w:id="3244" w:name="_ETM_Q8_338921"/>
      <w:bookmarkStart w:id="3245" w:name="_ETM_Q8_338991"/>
      <w:bookmarkEnd w:id="3242"/>
      <w:bookmarkEnd w:id="3243"/>
      <w:bookmarkEnd w:id="3244"/>
      <w:bookmarkEnd w:id="3245"/>
    </w:p>
    <w:p w:rsidR="005930C5" w:rsidRDefault="005930C5" w:rsidP="000376AD">
      <w:pPr>
        <w:pStyle w:val="af7"/>
        <w:keepNext/>
        <w:rPr>
          <w:rtl/>
        </w:rPr>
      </w:pPr>
      <w:bookmarkStart w:id="3246" w:name="ET_interruption_6231_81"/>
      <w:r w:rsidRPr="00650C86">
        <w:rPr>
          <w:rStyle w:val="TagStyle"/>
          <w:rtl/>
        </w:rPr>
        <w:t xml:space="preserve"> &lt;&lt; קריאה &gt;&gt; </w:t>
      </w:r>
      <w:r>
        <w:rPr>
          <w:rtl/>
        </w:rPr>
        <w:t>יסמין פרידמן (יש עתיד):</w:t>
      </w:r>
      <w:r w:rsidRPr="00650C86">
        <w:rPr>
          <w:rStyle w:val="TagStyle"/>
          <w:rtl/>
        </w:rPr>
        <w:t xml:space="preserve"> &lt;&lt; קריאה &gt;&gt;</w:t>
      </w:r>
      <w:r>
        <w:rPr>
          <w:rtl/>
        </w:rPr>
        <w:t xml:space="preserve"> </w:t>
      </w:r>
      <w:bookmarkEnd w:id="3246"/>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3247" w:name="ET_yor_6423_82"/>
      <w:r w:rsidRPr="00650C86">
        <w:rPr>
          <w:rStyle w:val="TagStyle"/>
          <w:rtl/>
        </w:rPr>
        <w:t xml:space="preserve"> &lt;&lt; יור &gt;&gt; </w:t>
      </w:r>
      <w:r>
        <w:rPr>
          <w:rtl/>
        </w:rPr>
        <w:t>היו"ר אמיר אוחנה:</w:t>
      </w:r>
      <w:r w:rsidRPr="00650C86">
        <w:rPr>
          <w:rStyle w:val="TagStyle"/>
          <w:rtl/>
        </w:rPr>
        <w:t xml:space="preserve"> &lt;&lt; יור &gt;&gt;</w:t>
      </w:r>
      <w:r>
        <w:rPr>
          <w:rtl/>
        </w:rPr>
        <w:t xml:space="preserve"> </w:t>
      </w:r>
      <w:bookmarkEnd w:id="3247"/>
    </w:p>
    <w:p w:rsidR="005930C5" w:rsidRDefault="005930C5" w:rsidP="005223CB">
      <w:pPr>
        <w:rPr>
          <w:rtl/>
        </w:rPr>
      </w:pPr>
    </w:p>
    <w:p w:rsidR="005930C5" w:rsidRDefault="005930C5" w:rsidP="000376AD">
      <w:pPr>
        <w:rPr>
          <w:rtl/>
        </w:rPr>
      </w:pPr>
      <w:r>
        <w:rPr>
          <w:rFonts w:hint="cs"/>
          <w:rtl/>
        </w:rPr>
        <w:t>חברת הכנסת פרידמן. חברת הכנסת פרידמן.</w:t>
      </w:r>
    </w:p>
    <w:p w:rsidR="005930C5" w:rsidRDefault="005930C5" w:rsidP="000376AD">
      <w:pPr>
        <w:rPr>
          <w:rtl/>
        </w:rPr>
      </w:pPr>
      <w:bookmarkStart w:id="3248" w:name="_ETM_Q8_337374"/>
      <w:bookmarkStart w:id="3249" w:name="_ETM_Q8_337563"/>
      <w:bookmarkStart w:id="3250" w:name="_ETM_Q8_337602"/>
      <w:bookmarkStart w:id="3251" w:name="_ETM_Q8_337681"/>
      <w:bookmarkEnd w:id="3248"/>
      <w:bookmarkEnd w:id="3249"/>
      <w:bookmarkEnd w:id="3250"/>
      <w:bookmarkEnd w:id="3251"/>
    </w:p>
    <w:p w:rsidR="005930C5" w:rsidRDefault="005930C5" w:rsidP="000376AD">
      <w:pPr>
        <w:pStyle w:val="af7"/>
        <w:keepNext/>
        <w:rPr>
          <w:rtl/>
        </w:rPr>
      </w:pPr>
      <w:bookmarkStart w:id="3252" w:name="ET_interruption_5300_84"/>
      <w:r w:rsidRPr="00CF28BB">
        <w:rPr>
          <w:rStyle w:val="TagStyle"/>
          <w:rtl/>
        </w:rPr>
        <w:t xml:space="preserve"> &lt;&lt; קריאה &gt;&gt; </w:t>
      </w:r>
      <w:r>
        <w:rPr>
          <w:rtl/>
        </w:rPr>
        <w:t>מירב בן ארי (יש עתיד):</w:t>
      </w:r>
      <w:r w:rsidRPr="00CF28BB">
        <w:rPr>
          <w:rStyle w:val="TagStyle"/>
          <w:rtl/>
        </w:rPr>
        <w:t xml:space="preserve"> &lt;&lt; קריאה &gt;&gt;</w:t>
      </w:r>
      <w:r>
        <w:rPr>
          <w:rtl/>
        </w:rPr>
        <w:t xml:space="preserve"> </w:t>
      </w:r>
      <w:bookmarkEnd w:id="3252"/>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אין לך מנדטים בכלל.</w:t>
      </w:r>
    </w:p>
    <w:p w:rsidR="005930C5" w:rsidRPr="00CF28BB" w:rsidRDefault="005930C5" w:rsidP="000376AD">
      <w:pPr>
        <w:rPr>
          <w:rtl/>
        </w:rPr>
      </w:pPr>
    </w:p>
    <w:p w:rsidR="005930C5" w:rsidRDefault="005930C5" w:rsidP="000376AD">
      <w:pPr>
        <w:pStyle w:val="-"/>
        <w:keepNext/>
        <w:rPr>
          <w:rtl/>
        </w:rPr>
      </w:pPr>
      <w:bookmarkStart w:id="3253" w:name="ET_speakercontinue_5504_83"/>
      <w:r w:rsidRPr="00650C86">
        <w:rPr>
          <w:rStyle w:val="TagStyle"/>
          <w:rtl/>
        </w:rPr>
        <w:t xml:space="preserve"> &lt;&lt; דובר_המשך &gt;&gt; </w:t>
      </w:r>
      <w:r>
        <w:rPr>
          <w:rtl/>
        </w:rPr>
        <w:t>ראש הממשלה בנימין נתניהו:</w:t>
      </w:r>
      <w:r w:rsidRPr="00650C86">
        <w:rPr>
          <w:rStyle w:val="TagStyle"/>
          <w:rtl/>
        </w:rPr>
        <w:t xml:space="preserve"> &lt;&lt; דובר_המשך &gt;&gt;</w:t>
      </w:r>
      <w:r>
        <w:rPr>
          <w:rtl/>
        </w:rPr>
        <w:t xml:space="preserve"> </w:t>
      </w:r>
      <w:bookmarkEnd w:id="3253"/>
    </w:p>
    <w:p w:rsidR="005930C5" w:rsidRDefault="005930C5" w:rsidP="005223CB">
      <w:pPr>
        <w:rPr>
          <w:rtl/>
        </w:rPr>
      </w:pPr>
    </w:p>
    <w:p w:rsidR="005930C5" w:rsidRPr="00650C86" w:rsidRDefault="005930C5" w:rsidP="00242D3E">
      <w:pPr>
        <w:rPr>
          <w:rtl/>
        </w:rPr>
      </w:pPr>
      <w:bookmarkStart w:id="3254" w:name="_ETM_Q8_339088"/>
      <w:bookmarkEnd w:id="3254"/>
      <w:r>
        <w:rPr>
          <w:rFonts w:hint="cs"/>
          <w:rtl/>
        </w:rPr>
        <w:t xml:space="preserve">העם </w:t>
      </w:r>
      <w:bookmarkStart w:id="3255" w:name="_ETM_Q8_346046"/>
      <w:bookmarkEnd w:id="3255"/>
      <w:r>
        <w:rPr>
          <w:rFonts w:hint="cs"/>
          <w:rtl/>
        </w:rPr>
        <w:t>רוצה ישראל חזקה</w:t>
      </w:r>
      <w:r w:rsidR="00242D3E">
        <w:rPr>
          <w:rFonts w:hint="cs"/>
          <w:rtl/>
        </w:rPr>
        <w:t>.</w:t>
      </w:r>
      <w:r>
        <w:rPr>
          <w:rFonts w:hint="cs"/>
          <w:rtl/>
        </w:rPr>
        <w:t xml:space="preserve"> העם רוצה ישראל מנצחת. זה מה שהעם רוצה. </w:t>
      </w:r>
    </w:p>
    <w:p w:rsidR="005930C5" w:rsidRDefault="005930C5" w:rsidP="000376AD">
      <w:pPr>
        <w:rPr>
          <w:rtl/>
        </w:rPr>
      </w:pPr>
      <w:bookmarkStart w:id="3256" w:name="_ETM_Q8_335476"/>
      <w:bookmarkStart w:id="3257" w:name="_ETM_Q8_335613"/>
      <w:bookmarkStart w:id="3258" w:name="_ETM_Q8_350745"/>
      <w:bookmarkStart w:id="3259" w:name="_ETM_Q8_350882"/>
      <w:bookmarkEnd w:id="3256"/>
      <w:bookmarkEnd w:id="3257"/>
      <w:bookmarkEnd w:id="3258"/>
      <w:bookmarkEnd w:id="3259"/>
    </w:p>
    <w:p w:rsidR="005930C5" w:rsidRDefault="005930C5" w:rsidP="000376AD">
      <w:pPr>
        <w:pStyle w:val="af7"/>
        <w:keepNext/>
        <w:rPr>
          <w:rtl/>
        </w:rPr>
      </w:pPr>
      <w:bookmarkStart w:id="3260" w:name="ET_interruption_6231_85"/>
      <w:r w:rsidRPr="00E462E7">
        <w:rPr>
          <w:rStyle w:val="TagStyle"/>
          <w:rtl/>
        </w:rPr>
        <w:t xml:space="preserve"> &lt;&lt; קריאה &gt;&gt; </w:t>
      </w:r>
      <w:r>
        <w:rPr>
          <w:rtl/>
        </w:rPr>
        <w:t>יסמין פרידמן (יש עתיד):</w:t>
      </w:r>
      <w:r w:rsidRPr="00E462E7">
        <w:rPr>
          <w:rStyle w:val="TagStyle"/>
          <w:rtl/>
        </w:rPr>
        <w:t xml:space="preserve"> &lt;&lt; קריאה &gt;&gt;</w:t>
      </w:r>
      <w:r>
        <w:rPr>
          <w:rtl/>
        </w:rPr>
        <w:t xml:space="preserve"> </w:t>
      </w:r>
      <w:bookmarkEnd w:id="3260"/>
    </w:p>
    <w:p w:rsidR="005930C5" w:rsidRDefault="005930C5" w:rsidP="005223CB">
      <w:pPr>
        <w:rPr>
          <w:rtl/>
        </w:rPr>
      </w:pPr>
    </w:p>
    <w:p w:rsidR="005930C5" w:rsidRDefault="005930C5" w:rsidP="000376AD">
      <w:pPr>
        <w:rPr>
          <w:rtl/>
        </w:rPr>
      </w:pPr>
      <w:bookmarkStart w:id="3261" w:name="_ETM_Q8_352935"/>
      <w:bookmarkStart w:id="3262" w:name="_ETM_Q8_353196"/>
      <w:bookmarkStart w:id="3263" w:name="_ETM_Q8_353302"/>
      <w:bookmarkEnd w:id="3261"/>
      <w:bookmarkEnd w:id="3262"/>
      <w:bookmarkEnd w:id="3263"/>
      <w:r>
        <w:rPr>
          <w:rFonts w:hint="cs"/>
          <w:rtl/>
        </w:rPr>
        <w:t xml:space="preserve">העם רוצה </w:t>
      </w:r>
      <w:bookmarkStart w:id="3264" w:name="_ETM_Q8_350158"/>
      <w:bookmarkEnd w:id="3264"/>
      <w:r w:rsidR="00BB368D">
        <w:rPr>
          <w:rFonts w:hint="cs"/>
          <w:rtl/>
        </w:rPr>
        <w:t>– – –</w:t>
      </w:r>
      <w:bookmarkStart w:id="3265" w:name="_ETM_Q8_351454"/>
      <w:bookmarkStart w:id="3266" w:name="_ETM_Q8_351562"/>
      <w:bookmarkStart w:id="3267" w:name="_ETM_Q8_351598"/>
      <w:bookmarkStart w:id="3268" w:name="_ETM_Q8_351701"/>
      <w:bookmarkEnd w:id="3265"/>
      <w:bookmarkEnd w:id="3266"/>
      <w:bookmarkEnd w:id="3267"/>
      <w:bookmarkEnd w:id="3268"/>
    </w:p>
    <w:p w:rsidR="005930C5" w:rsidRDefault="005930C5" w:rsidP="000376AD">
      <w:pPr>
        <w:rPr>
          <w:rtl/>
        </w:rPr>
      </w:pPr>
      <w:bookmarkStart w:id="3269" w:name="_ETM_Q8_352858"/>
      <w:bookmarkStart w:id="3270" w:name="_ETM_Q8_352963"/>
      <w:bookmarkEnd w:id="3269"/>
      <w:bookmarkEnd w:id="3270"/>
    </w:p>
    <w:p w:rsidR="005930C5" w:rsidRDefault="005930C5" w:rsidP="000376AD">
      <w:pPr>
        <w:pStyle w:val="af8"/>
        <w:keepNext/>
        <w:rPr>
          <w:rtl/>
        </w:rPr>
      </w:pPr>
      <w:r w:rsidRPr="00E462E7">
        <w:rPr>
          <w:rStyle w:val="TagStyle"/>
          <w:rtl/>
        </w:rPr>
        <w:t xml:space="preserve"> &lt;&lt; יור &gt;&gt; </w:t>
      </w:r>
      <w:r>
        <w:rPr>
          <w:rtl/>
        </w:rPr>
        <w:t>היו"ר אמיר אוחנה:</w:t>
      </w:r>
      <w:r w:rsidRPr="00E462E7">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3271" w:name="_ETM_Q8_354129"/>
      <w:bookmarkEnd w:id="3271"/>
      <w:r>
        <w:rPr>
          <w:rFonts w:hint="cs"/>
          <w:rtl/>
        </w:rPr>
        <w:t>חברת הכנסת יסמין פרידמן.</w:t>
      </w:r>
    </w:p>
    <w:p w:rsidR="005930C5" w:rsidRPr="00E462E7" w:rsidRDefault="005930C5" w:rsidP="000376AD">
      <w:pPr>
        <w:rPr>
          <w:rtl/>
        </w:rPr>
      </w:pPr>
      <w:bookmarkStart w:id="3272" w:name="_ETM_Q8_352716"/>
      <w:bookmarkStart w:id="3273" w:name="_ETM_Q8_352833"/>
      <w:bookmarkEnd w:id="3272"/>
      <w:bookmarkEnd w:id="3273"/>
    </w:p>
    <w:p w:rsidR="005930C5" w:rsidRDefault="005930C5" w:rsidP="000376AD">
      <w:pPr>
        <w:pStyle w:val="-"/>
        <w:keepNext/>
        <w:rPr>
          <w:rtl/>
        </w:rPr>
      </w:pPr>
      <w:bookmarkStart w:id="3274" w:name="ET_speakercontinue_5504_86"/>
      <w:r w:rsidRPr="00E462E7">
        <w:rPr>
          <w:rStyle w:val="TagStyle"/>
          <w:rtl/>
        </w:rPr>
        <w:t xml:space="preserve"> &lt;&lt; דובר_המשך &gt;&gt; </w:t>
      </w:r>
      <w:r>
        <w:rPr>
          <w:rtl/>
        </w:rPr>
        <w:t>ראש הממשלה בנימין נתניהו:</w:t>
      </w:r>
      <w:r w:rsidRPr="00E462E7">
        <w:rPr>
          <w:rStyle w:val="TagStyle"/>
          <w:rtl/>
        </w:rPr>
        <w:t xml:space="preserve"> &lt;&lt; דובר_המשך &gt;&gt;</w:t>
      </w:r>
      <w:r>
        <w:rPr>
          <w:rtl/>
        </w:rPr>
        <w:t xml:space="preserve"> </w:t>
      </w:r>
      <w:bookmarkEnd w:id="3274"/>
    </w:p>
    <w:p w:rsidR="005930C5" w:rsidRDefault="005930C5" w:rsidP="005223CB">
      <w:pPr>
        <w:rPr>
          <w:rtl/>
        </w:rPr>
      </w:pPr>
    </w:p>
    <w:p w:rsidR="005930C5" w:rsidRDefault="005930C5" w:rsidP="000376AD">
      <w:pPr>
        <w:rPr>
          <w:rtl/>
        </w:rPr>
      </w:pPr>
      <w:bookmarkStart w:id="3275" w:name="_ETM_Q8_352539"/>
      <w:bookmarkEnd w:id="3275"/>
      <w:r>
        <w:rPr>
          <w:rFonts w:hint="cs"/>
          <w:rtl/>
        </w:rPr>
        <w:t xml:space="preserve">וחברות וחברי הכנסת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r w:rsidRPr="00EE0C35">
        <w:rPr>
          <w:rStyle w:val="TagStyle"/>
          <w:rtl/>
        </w:rPr>
        <w:t xml:space="preserve">&lt;&lt; קריאה &gt;&gt; </w:t>
      </w:r>
      <w:r>
        <w:rPr>
          <w:rtl/>
        </w:rPr>
        <w:t>קריאות:</w:t>
      </w:r>
      <w:r w:rsidRPr="00EE0C35">
        <w:rPr>
          <w:rStyle w:val="TagStyle"/>
          <w:rtl/>
        </w:rPr>
        <w:t xml:space="preserve"> &lt;&lt; קריאה &gt;&gt;</w:t>
      </w:r>
      <w:r>
        <w:rPr>
          <w:rtl/>
        </w:rPr>
        <w:t xml:space="preserve"> </w:t>
      </w:r>
    </w:p>
    <w:p w:rsidR="005930C5" w:rsidRDefault="005930C5" w:rsidP="000376AD">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
        <w:keepNext/>
        <w:rPr>
          <w:rtl/>
        </w:rPr>
      </w:pPr>
      <w:bookmarkStart w:id="3276" w:name="ET_speakercontinue_5504_88"/>
      <w:r w:rsidRPr="003137D6">
        <w:rPr>
          <w:rStyle w:val="TagStyle"/>
          <w:rtl/>
        </w:rPr>
        <w:t xml:space="preserve"> &lt;&lt; דובר_המשך &gt;&gt; </w:t>
      </w:r>
      <w:r>
        <w:rPr>
          <w:rtl/>
        </w:rPr>
        <w:t>ראש הממשלה בנימין נתניהו:</w:t>
      </w:r>
      <w:r w:rsidRPr="003137D6">
        <w:rPr>
          <w:rStyle w:val="TagStyle"/>
          <w:rtl/>
        </w:rPr>
        <w:t xml:space="preserve"> &lt;&lt; דובר_המשך &gt;&gt;</w:t>
      </w:r>
      <w:r>
        <w:rPr>
          <w:rtl/>
        </w:rPr>
        <w:t xml:space="preserve"> </w:t>
      </w:r>
      <w:bookmarkEnd w:id="3276"/>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אני לא מסתיר, </w:t>
      </w:r>
      <w:bookmarkStart w:id="3277" w:name="_ETM_Q8_362990"/>
      <w:bookmarkEnd w:id="3277"/>
      <w:r w:rsidR="005930C5" w:rsidRPr="00A447D7">
        <w:rPr>
          <w:rtl/>
        </w:rPr>
        <w:t xml:space="preserve">יש </w:t>
      </w:r>
      <w:bookmarkStart w:id="3278" w:name="_ETM_Q8_363290"/>
      <w:bookmarkEnd w:id="3278"/>
      <w:r w:rsidR="005930C5" w:rsidRPr="00A447D7">
        <w:rPr>
          <w:rtl/>
        </w:rPr>
        <w:t xml:space="preserve">בינינו </w:t>
      </w:r>
      <w:bookmarkStart w:id="3279" w:name="_ETM_Q8_363800"/>
      <w:bookmarkEnd w:id="3279"/>
      <w:r w:rsidR="005930C5" w:rsidRPr="00A447D7">
        <w:rPr>
          <w:rtl/>
        </w:rPr>
        <w:t xml:space="preserve">מחלוקות </w:t>
      </w:r>
      <w:bookmarkStart w:id="3280" w:name="_ETM_Q8_364430"/>
      <w:bookmarkEnd w:id="3280"/>
      <w:r w:rsidR="005930C5" w:rsidRPr="00A447D7">
        <w:rPr>
          <w:rtl/>
        </w:rPr>
        <w:t xml:space="preserve">נוקבות </w:t>
      </w:r>
      <w:bookmarkStart w:id="3281" w:name="_ETM_Q8_364940"/>
      <w:bookmarkEnd w:id="3281"/>
      <w:r w:rsidR="005930C5" w:rsidRPr="00A447D7">
        <w:rPr>
          <w:rtl/>
        </w:rPr>
        <w:t xml:space="preserve">על </w:t>
      </w:r>
      <w:bookmarkStart w:id="3282" w:name="_ETM_Q8_365030"/>
      <w:bookmarkEnd w:id="3282"/>
      <w:r w:rsidR="005930C5" w:rsidRPr="00A447D7">
        <w:rPr>
          <w:rtl/>
        </w:rPr>
        <w:t>דרך</w:t>
      </w:r>
      <w:r w:rsidR="005930C5">
        <w:rPr>
          <w:rFonts w:hint="cs"/>
          <w:rtl/>
        </w:rPr>
        <w:t>,</w:t>
      </w:r>
      <w:r w:rsidR="005930C5" w:rsidRPr="00A447D7">
        <w:rPr>
          <w:rtl/>
        </w:rPr>
        <w:t xml:space="preserve"> </w:t>
      </w:r>
      <w:bookmarkStart w:id="3283" w:name="_ETM_Q8_366569"/>
      <w:bookmarkEnd w:id="3283"/>
      <w:r w:rsidR="005930C5" w:rsidRPr="00A447D7">
        <w:rPr>
          <w:rtl/>
        </w:rPr>
        <w:t xml:space="preserve">יש </w:t>
      </w:r>
      <w:bookmarkStart w:id="3284" w:name="_ETM_Q8_366749"/>
      <w:bookmarkEnd w:id="3284"/>
      <w:r w:rsidR="005930C5" w:rsidRPr="00A447D7">
        <w:rPr>
          <w:rtl/>
        </w:rPr>
        <w:t xml:space="preserve">בינינו </w:t>
      </w:r>
      <w:bookmarkStart w:id="3285" w:name="_ETM_Q8_367109"/>
      <w:bookmarkEnd w:id="3285"/>
      <w:r w:rsidR="005930C5" w:rsidRPr="00A447D7">
        <w:rPr>
          <w:rtl/>
        </w:rPr>
        <w:t xml:space="preserve">מחלוקות </w:t>
      </w:r>
      <w:bookmarkStart w:id="3286" w:name="_ETM_Q8_367680"/>
      <w:bookmarkEnd w:id="3286"/>
      <w:r w:rsidR="005930C5" w:rsidRPr="00A447D7">
        <w:rPr>
          <w:rtl/>
        </w:rPr>
        <w:t xml:space="preserve">נוקבות </w:t>
      </w:r>
      <w:bookmarkStart w:id="3287" w:name="_ETM_Q8_368279"/>
      <w:bookmarkEnd w:id="3287"/>
      <w:r w:rsidR="005930C5" w:rsidRPr="00A447D7">
        <w:rPr>
          <w:rtl/>
        </w:rPr>
        <w:t xml:space="preserve">על </w:t>
      </w:r>
      <w:bookmarkStart w:id="3288" w:name="_ETM_Q8_368430"/>
      <w:bookmarkEnd w:id="3288"/>
      <w:r w:rsidR="005930C5" w:rsidRPr="00A447D7">
        <w:rPr>
          <w:rtl/>
        </w:rPr>
        <w:t>אידיאולוגיה</w:t>
      </w:r>
      <w:r w:rsidR="005930C5">
        <w:rPr>
          <w:rFonts w:hint="cs"/>
          <w:rtl/>
        </w:rPr>
        <w:t>,</w:t>
      </w:r>
      <w:r w:rsidR="005930C5" w:rsidRPr="00A447D7">
        <w:rPr>
          <w:rtl/>
        </w:rPr>
        <w:t xml:space="preserve"> </w:t>
      </w:r>
      <w:bookmarkStart w:id="3289" w:name="_ETM_Q8_370230"/>
      <w:bookmarkEnd w:id="3289"/>
      <w:r w:rsidR="005930C5" w:rsidRPr="00A447D7">
        <w:rPr>
          <w:rtl/>
        </w:rPr>
        <w:t xml:space="preserve">אבל </w:t>
      </w:r>
      <w:bookmarkStart w:id="3290" w:name="_ETM_Q8_370620"/>
      <w:bookmarkEnd w:id="3290"/>
      <w:r w:rsidR="005930C5" w:rsidRPr="00A447D7">
        <w:rPr>
          <w:rtl/>
        </w:rPr>
        <w:t xml:space="preserve">יש </w:t>
      </w:r>
      <w:bookmarkStart w:id="3291" w:name="_ETM_Q8_371069"/>
      <w:bookmarkEnd w:id="3291"/>
      <w:r w:rsidR="005930C5" w:rsidRPr="00A447D7">
        <w:rPr>
          <w:rtl/>
        </w:rPr>
        <w:t xml:space="preserve">דברים </w:t>
      </w:r>
      <w:bookmarkStart w:id="3292" w:name="_ETM_Q8_371459"/>
      <w:bookmarkEnd w:id="3292"/>
      <w:r w:rsidR="005930C5" w:rsidRPr="00A447D7">
        <w:rPr>
          <w:rtl/>
        </w:rPr>
        <w:t xml:space="preserve">שצריכים </w:t>
      </w:r>
      <w:bookmarkStart w:id="3293" w:name="_ETM_Q8_371999"/>
      <w:bookmarkEnd w:id="3293"/>
      <w:r w:rsidR="005930C5" w:rsidRPr="00A447D7">
        <w:rPr>
          <w:rtl/>
        </w:rPr>
        <w:t xml:space="preserve">להיות </w:t>
      </w:r>
      <w:bookmarkStart w:id="3294" w:name="_ETM_Q8_372719"/>
      <w:bookmarkEnd w:id="3294"/>
      <w:r w:rsidR="005930C5" w:rsidRPr="00A447D7">
        <w:rPr>
          <w:rtl/>
        </w:rPr>
        <w:t xml:space="preserve">מעל </w:t>
      </w:r>
      <w:bookmarkStart w:id="3295" w:name="_ETM_Q8_373200"/>
      <w:bookmarkEnd w:id="3295"/>
      <w:r w:rsidR="005930C5" w:rsidRPr="00A447D7">
        <w:rPr>
          <w:rtl/>
        </w:rPr>
        <w:t xml:space="preserve">כל </w:t>
      </w:r>
      <w:bookmarkStart w:id="3296" w:name="_ETM_Q8_373529"/>
      <w:bookmarkEnd w:id="3296"/>
      <w:r w:rsidR="005930C5" w:rsidRPr="00A447D7">
        <w:rPr>
          <w:rtl/>
        </w:rPr>
        <w:t>מחלוקת</w:t>
      </w:r>
      <w:r w:rsidR="005930C5">
        <w:rPr>
          <w:rFonts w:hint="cs"/>
          <w:rtl/>
        </w:rPr>
        <w:t>.</w:t>
      </w:r>
      <w:r w:rsidR="005930C5" w:rsidRPr="00A447D7">
        <w:rPr>
          <w:rtl/>
        </w:rPr>
        <w:t xml:space="preserve"> </w:t>
      </w:r>
      <w:bookmarkStart w:id="3297" w:name="_ETM_Q8_375200"/>
      <w:bookmarkEnd w:id="3297"/>
      <w:r w:rsidR="005930C5" w:rsidRPr="00A447D7">
        <w:rPr>
          <w:rtl/>
        </w:rPr>
        <w:t xml:space="preserve">ישראל </w:t>
      </w:r>
      <w:bookmarkStart w:id="3298" w:name="_ETM_Q8_375889"/>
      <w:bookmarkEnd w:id="3298"/>
      <w:r w:rsidR="005930C5" w:rsidRPr="00A447D7">
        <w:rPr>
          <w:rtl/>
        </w:rPr>
        <w:t xml:space="preserve">חייבת </w:t>
      </w:r>
      <w:bookmarkStart w:id="3299" w:name="_ETM_Q8_376520"/>
      <w:bookmarkEnd w:id="3299"/>
      <w:r w:rsidR="005930C5" w:rsidRPr="00A447D7">
        <w:rPr>
          <w:rtl/>
        </w:rPr>
        <w:t xml:space="preserve">להשלים </w:t>
      </w:r>
      <w:bookmarkStart w:id="3300" w:name="_ETM_Q8_376970"/>
      <w:bookmarkEnd w:id="3300"/>
      <w:r w:rsidR="005930C5" w:rsidRPr="00A447D7">
        <w:rPr>
          <w:rtl/>
        </w:rPr>
        <w:t xml:space="preserve">את </w:t>
      </w:r>
      <w:bookmarkStart w:id="3301" w:name="_ETM_Q8_377120"/>
      <w:bookmarkEnd w:id="3301"/>
      <w:r w:rsidR="005930C5" w:rsidRPr="00A447D7">
        <w:rPr>
          <w:rtl/>
        </w:rPr>
        <w:t xml:space="preserve">הניצחון </w:t>
      </w:r>
      <w:bookmarkStart w:id="3302" w:name="_ETM_Q8_378500"/>
      <w:bookmarkEnd w:id="3302"/>
      <w:r w:rsidR="005930C5" w:rsidRPr="00A447D7">
        <w:rPr>
          <w:rtl/>
        </w:rPr>
        <w:t xml:space="preserve">כדי </w:t>
      </w:r>
      <w:bookmarkStart w:id="3303" w:name="_ETM_Q8_378739"/>
      <w:bookmarkEnd w:id="3303"/>
      <w:r w:rsidR="005930C5" w:rsidRPr="00A447D7">
        <w:rPr>
          <w:rtl/>
        </w:rPr>
        <w:t xml:space="preserve">להבטיח </w:t>
      </w:r>
      <w:bookmarkStart w:id="3304" w:name="_ETM_Q8_379189"/>
      <w:bookmarkEnd w:id="3304"/>
      <w:r w:rsidR="005930C5" w:rsidRPr="00A447D7">
        <w:rPr>
          <w:rtl/>
        </w:rPr>
        <w:t xml:space="preserve">את </w:t>
      </w:r>
      <w:bookmarkStart w:id="3305" w:name="_ETM_Q8_379340"/>
      <w:bookmarkEnd w:id="3305"/>
      <w:r w:rsidR="005930C5" w:rsidRPr="00A447D7">
        <w:rPr>
          <w:rtl/>
        </w:rPr>
        <w:t xml:space="preserve">קיומנו </w:t>
      </w:r>
      <w:bookmarkStart w:id="3306" w:name="_ETM_Q8_379939"/>
      <w:bookmarkEnd w:id="3306"/>
      <w:r w:rsidR="005930C5" w:rsidRPr="00A447D7">
        <w:rPr>
          <w:rtl/>
        </w:rPr>
        <w:t xml:space="preserve">ואת </w:t>
      </w:r>
      <w:bookmarkStart w:id="3307" w:name="_ETM_Q8_380180"/>
      <w:bookmarkEnd w:id="3307"/>
      <w:r w:rsidR="005930C5" w:rsidRPr="00A447D7">
        <w:rPr>
          <w:rtl/>
        </w:rPr>
        <w:t>עתידנו</w:t>
      </w:r>
      <w:bookmarkStart w:id="3308" w:name="_ETM_Q8_381469"/>
      <w:bookmarkStart w:id="3309" w:name="_ETM_Q8_381590"/>
      <w:bookmarkEnd w:id="3308"/>
      <w:bookmarkEnd w:id="3309"/>
      <w:r w:rsidR="005930C5">
        <w:rPr>
          <w:rFonts w:hint="cs"/>
          <w:rtl/>
        </w:rPr>
        <w:t xml:space="preserve"> וכדי </w:t>
      </w:r>
      <w:bookmarkStart w:id="3310" w:name="_ETM_Q8_381860"/>
      <w:bookmarkEnd w:id="3310"/>
      <w:r w:rsidR="005930C5">
        <w:rPr>
          <w:rtl/>
        </w:rPr>
        <w:t>שנשי</w:t>
      </w:r>
      <w:r w:rsidR="005930C5">
        <w:rPr>
          <w:rFonts w:hint="cs"/>
          <w:rtl/>
        </w:rPr>
        <w:t>ב</w:t>
      </w:r>
      <w:r w:rsidR="005930C5" w:rsidRPr="00A447D7">
        <w:rPr>
          <w:rtl/>
        </w:rPr>
        <w:t xml:space="preserve"> </w:t>
      </w:r>
      <w:bookmarkStart w:id="3311" w:name="_ETM_Q8_382370"/>
      <w:bookmarkEnd w:id="3311"/>
      <w:r w:rsidR="005930C5" w:rsidRPr="00A447D7">
        <w:rPr>
          <w:rtl/>
        </w:rPr>
        <w:t xml:space="preserve">את </w:t>
      </w:r>
      <w:bookmarkStart w:id="3312" w:name="_ETM_Q8_382489"/>
      <w:bookmarkEnd w:id="3312"/>
      <w:r w:rsidR="005930C5" w:rsidRPr="00A447D7">
        <w:rPr>
          <w:rtl/>
        </w:rPr>
        <w:t xml:space="preserve">כל </w:t>
      </w:r>
      <w:bookmarkStart w:id="3313" w:name="_ETM_Q8_382700"/>
      <w:bookmarkEnd w:id="3313"/>
      <w:r w:rsidR="005930C5">
        <w:rPr>
          <w:rtl/>
        </w:rPr>
        <w:t>חטופי</w:t>
      </w:r>
      <w:r w:rsidR="005930C5">
        <w:rPr>
          <w:rFonts w:hint="cs"/>
          <w:rtl/>
        </w:rPr>
        <w:t>נו.</w:t>
      </w:r>
      <w:r w:rsidR="005930C5" w:rsidRPr="00A447D7">
        <w:rPr>
          <w:rtl/>
        </w:rPr>
        <w:t xml:space="preserve"> </w:t>
      </w:r>
      <w:bookmarkStart w:id="3314" w:name="_ETM_Q8_383180"/>
      <w:bookmarkStart w:id="3315" w:name="_ETM_Q8_384559"/>
      <w:bookmarkEnd w:id="3314"/>
      <w:bookmarkEnd w:id="3315"/>
      <w:r w:rsidR="005930C5" w:rsidRPr="00A447D7">
        <w:rPr>
          <w:rtl/>
        </w:rPr>
        <w:t xml:space="preserve">ישראל </w:t>
      </w:r>
      <w:bookmarkStart w:id="3316" w:name="_ETM_Q8_385129"/>
      <w:bookmarkStart w:id="3317" w:name="_ETM_Q8_385219"/>
      <w:bookmarkEnd w:id="3316"/>
      <w:bookmarkEnd w:id="3317"/>
      <w:r w:rsidR="005930C5" w:rsidRPr="00A447D7">
        <w:rPr>
          <w:rtl/>
        </w:rPr>
        <w:t xml:space="preserve">הייתה </w:t>
      </w:r>
      <w:bookmarkStart w:id="3318" w:name="_ETM_Q8_385730"/>
      <w:bookmarkEnd w:id="3318"/>
      <w:r w:rsidR="005930C5" w:rsidRPr="00A447D7">
        <w:rPr>
          <w:rtl/>
        </w:rPr>
        <w:t xml:space="preserve">ותישאר </w:t>
      </w:r>
      <w:bookmarkStart w:id="3319" w:name="_ETM_Q8_386719"/>
      <w:bookmarkEnd w:id="3319"/>
      <w:r w:rsidR="005930C5" w:rsidRPr="00A447D7">
        <w:rPr>
          <w:rtl/>
        </w:rPr>
        <w:t xml:space="preserve">דמוקרטיה </w:t>
      </w:r>
      <w:bookmarkStart w:id="3320" w:name="_ETM_Q8_387529"/>
      <w:bookmarkEnd w:id="3320"/>
      <w:r w:rsidR="005930C5" w:rsidRPr="00A447D7">
        <w:rPr>
          <w:rtl/>
        </w:rPr>
        <w:t>איתנה</w:t>
      </w:r>
      <w:r w:rsidR="005930C5">
        <w:rPr>
          <w:rFonts w:hint="cs"/>
          <w:rtl/>
        </w:rPr>
        <w:t>.</w:t>
      </w:r>
      <w:r w:rsidR="005930C5" w:rsidRPr="00A447D7">
        <w:rPr>
          <w:rtl/>
        </w:rPr>
        <w:t xml:space="preserve"> </w:t>
      </w:r>
      <w:bookmarkStart w:id="3321" w:name="_ETM_Q8_388900"/>
      <w:bookmarkEnd w:id="3321"/>
      <w:r w:rsidR="005930C5">
        <w:rPr>
          <w:rFonts w:hint="cs"/>
          <w:rtl/>
        </w:rPr>
        <w:t>ב</w:t>
      </w:r>
      <w:r w:rsidR="005930C5" w:rsidRPr="00A447D7">
        <w:rPr>
          <w:rtl/>
        </w:rPr>
        <w:t xml:space="preserve">ישראל </w:t>
      </w:r>
      <w:bookmarkStart w:id="3322" w:name="_ETM_Q8_389800"/>
      <w:bookmarkEnd w:id="3322"/>
      <w:r w:rsidR="005930C5" w:rsidRPr="00A447D7">
        <w:rPr>
          <w:rtl/>
        </w:rPr>
        <w:t xml:space="preserve">לא </w:t>
      </w:r>
      <w:bookmarkStart w:id="3323" w:name="_ETM_Q8_390040"/>
      <w:bookmarkEnd w:id="3323"/>
      <w:r w:rsidR="005930C5" w:rsidRPr="00A447D7">
        <w:rPr>
          <w:rtl/>
        </w:rPr>
        <w:t xml:space="preserve">תהיה </w:t>
      </w:r>
      <w:bookmarkStart w:id="3324" w:name="_ETM_Q8_390490"/>
      <w:bookmarkEnd w:id="3324"/>
      <w:r w:rsidR="005930C5">
        <w:rPr>
          <w:rtl/>
        </w:rPr>
        <w:t>מלחמ</w:t>
      </w:r>
      <w:r w:rsidR="005930C5">
        <w:rPr>
          <w:rFonts w:hint="cs"/>
          <w:rtl/>
        </w:rPr>
        <w:t>ת אחים.</w:t>
      </w:r>
    </w:p>
    <w:p w:rsidR="005930C5" w:rsidRDefault="005930C5" w:rsidP="000376AD">
      <w:pPr>
        <w:ind w:firstLine="0"/>
        <w:rPr>
          <w:rtl/>
        </w:rPr>
      </w:pPr>
    </w:p>
    <w:p w:rsidR="005930C5" w:rsidRDefault="005930C5" w:rsidP="000376AD">
      <w:pPr>
        <w:pStyle w:val="af8"/>
        <w:keepNext/>
        <w:rPr>
          <w:rtl/>
        </w:rPr>
      </w:pPr>
      <w:r w:rsidRPr="003137D6">
        <w:rPr>
          <w:rStyle w:val="TagStyle"/>
          <w:rtl/>
        </w:rPr>
        <w:t xml:space="preserve">&lt;&lt; יור &gt;&gt; </w:t>
      </w:r>
      <w:r>
        <w:rPr>
          <w:rtl/>
        </w:rPr>
        <w:t>היו"ר אמיר אוחנה:</w:t>
      </w:r>
      <w:r w:rsidRPr="003137D6">
        <w:rPr>
          <w:rStyle w:val="TagStyle"/>
          <w:rtl/>
        </w:rPr>
        <w:t xml:space="preserve"> &lt;&lt; יור &gt;&gt;</w:t>
      </w:r>
    </w:p>
    <w:p w:rsidR="005930C5" w:rsidRDefault="005930C5" w:rsidP="005223CB">
      <w:pPr>
        <w:rPr>
          <w:rtl/>
        </w:rPr>
      </w:pPr>
    </w:p>
    <w:p w:rsidR="005930C5" w:rsidRDefault="005930C5" w:rsidP="000376AD">
      <w:pPr>
        <w:rPr>
          <w:rtl/>
        </w:rPr>
      </w:pPr>
      <w:r>
        <w:rPr>
          <w:rFonts w:hint="cs"/>
          <w:rtl/>
        </w:rPr>
        <w:t xml:space="preserve">בלי מחיאות כפיים. מה, אני צריך לקרוא </w:t>
      </w:r>
      <w:bookmarkStart w:id="3325" w:name="_ETM_Q8_391407"/>
      <w:bookmarkEnd w:id="3325"/>
      <w:r>
        <w:rPr>
          <w:rFonts w:hint="cs"/>
          <w:rtl/>
        </w:rPr>
        <w:t>גם לכם?</w:t>
      </w:r>
    </w:p>
    <w:p w:rsidR="005930C5" w:rsidRDefault="005930C5" w:rsidP="000376AD">
      <w:pPr>
        <w:rPr>
          <w:rtl/>
        </w:rPr>
      </w:pPr>
    </w:p>
    <w:p w:rsidR="005930C5" w:rsidRDefault="005930C5" w:rsidP="000376AD">
      <w:pPr>
        <w:pStyle w:val="-"/>
        <w:keepNext/>
        <w:rPr>
          <w:rtl/>
        </w:rPr>
      </w:pPr>
      <w:r w:rsidRPr="0017123E">
        <w:rPr>
          <w:rStyle w:val="TagStyle"/>
          <w:rtl/>
        </w:rPr>
        <w:t xml:space="preserve"> &lt;&lt; דובר_המשך &gt;&gt; </w:t>
      </w:r>
      <w:r>
        <w:rPr>
          <w:rtl/>
        </w:rPr>
        <w:t>ראש הממשלה בנימין נתניהו:</w:t>
      </w:r>
      <w:r w:rsidRPr="0017123E">
        <w:rPr>
          <w:rStyle w:val="TagStyle"/>
          <w:rtl/>
        </w:rPr>
        <w:t xml:space="preserve"> &lt;&lt; דובר_המשך &gt;&gt;</w:t>
      </w:r>
      <w:r>
        <w:rPr>
          <w:rtl/>
        </w:rPr>
        <w:t xml:space="preserve"> </w:t>
      </w:r>
    </w:p>
    <w:p w:rsidR="005930C5" w:rsidRDefault="005930C5" w:rsidP="005223CB">
      <w:pPr>
        <w:rPr>
          <w:rtl/>
        </w:rPr>
      </w:pPr>
    </w:p>
    <w:p w:rsidR="005930C5" w:rsidRPr="0017123E" w:rsidRDefault="005930C5" w:rsidP="000376AD">
      <w:pPr>
        <w:rPr>
          <w:rtl/>
        </w:rPr>
      </w:pPr>
      <w:r>
        <w:rPr>
          <w:rFonts w:hint="cs"/>
          <w:rtl/>
        </w:rPr>
        <w:t xml:space="preserve">אלה דברים שצריכים לאחד את כולנו. ועם זאת, </w:t>
      </w:r>
      <w:bookmarkStart w:id="3326" w:name="_ETM_Q8_394906"/>
      <w:bookmarkEnd w:id="3326"/>
      <w:r>
        <w:rPr>
          <w:rFonts w:hint="cs"/>
          <w:rtl/>
        </w:rPr>
        <w:t xml:space="preserve">לצערי </w:t>
      </w:r>
      <w:r w:rsidR="00BB368D">
        <w:rPr>
          <w:rFonts w:hint="cs"/>
          <w:rtl/>
        </w:rPr>
        <w:t>– –</w:t>
      </w:r>
    </w:p>
    <w:p w:rsidR="005930C5" w:rsidRDefault="005930C5" w:rsidP="000376AD">
      <w:pPr>
        <w:rPr>
          <w:rtl/>
        </w:rPr>
      </w:pPr>
    </w:p>
    <w:p w:rsidR="005930C5" w:rsidRDefault="005930C5" w:rsidP="000376AD">
      <w:pPr>
        <w:pStyle w:val="af7"/>
        <w:keepNext/>
        <w:rPr>
          <w:rtl/>
        </w:rPr>
      </w:pPr>
      <w:bookmarkStart w:id="3327" w:name="_ETM_Q8_397075"/>
      <w:bookmarkStart w:id="3328" w:name="_ETM_Q8_397194"/>
      <w:bookmarkEnd w:id="3327"/>
      <w:bookmarkEnd w:id="3328"/>
      <w:r w:rsidRPr="00485B4C">
        <w:rPr>
          <w:rStyle w:val="TagStyle"/>
          <w:rtl/>
        </w:rPr>
        <w:t xml:space="preserve">&lt;&lt; קריאה &gt;&gt; </w:t>
      </w:r>
      <w:r>
        <w:rPr>
          <w:rtl/>
        </w:rPr>
        <w:t>גלעד קריב (העבודה):</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דיקטטור.</w:t>
      </w:r>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יסמין פרידמן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אי-אפשר להאמין למילה אחת שלך. </w:t>
      </w:r>
    </w:p>
    <w:p w:rsidR="005930C5" w:rsidRPr="00EC6CBA" w:rsidRDefault="005930C5" w:rsidP="000376AD">
      <w:pPr>
        <w:keepNext/>
        <w:rPr>
          <w:rtl/>
        </w:rPr>
      </w:pPr>
    </w:p>
    <w:p w:rsidR="005930C5" w:rsidRDefault="005930C5" w:rsidP="00D61877">
      <w:pPr>
        <w:pStyle w:val="-"/>
        <w:keepNext/>
        <w:rPr>
          <w:rtl/>
        </w:rPr>
      </w:pPr>
      <w:r w:rsidRPr="0017123E">
        <w:rPr>
          <w:rStyle w:val="TagStyle"/>
          <w:rtl/>
        </w:rPr>
        <w:t xml:space="preserve">&lt;&lt; דובר_המשך &gt;&gt; </w:t>
      </w:r>
      <w:r>
        <w:rPr>
          <w:rtl/>
        </w:rPr>
        <w:t>ראש הממשלה בנימין נתניהו:</w:t>
      </w:r>
      <w:r w:rsidRPr="0017123E">
        <w:rPr>
          <w:rStyle w:val="TagStyle"/>
          <w:rtl/>
        </w:rPr>
        <w:t xml:space="preserve"> &lt;&lt; דובר_המשך &gt;&gt;</w:t>
      </w:r>
      <w:r>
        <w:rPr>
          <w:rtl/>
        </w:rPr>
        <w:t xml:space="preserve"> </w:t>
      </w:r>
    </w:p>
    <w:p w:rsidR="005930C5" w:rsidRPr="00242D3E" w:rsidRDefault="005930C5" w:rsidP="000376AD">
      <w:pPr>
        <w:rPr>
          <w:rtl/>
        </w:rPr>
      </w:pPr>
    </w:p>
    <w:p w:rsidR="005930C5" w:rsidRDefault="00BB368D" w:rsidP="000376AD">
      <w:pPr>
        <w:rPr>
          <w:rtl/>
          <w:lang w:eastAsia="he-IL"/>
        </w:rPr>
      </w:pPr>
      <w:r>
        <w:rPr>
          <w:rFonts w:hint="cs"/>
          <w:rtl/>
          <w:lang w:eastAsia="he-IL"/>
        </w:rPr>
        <w:t>– –</w:t>
      </w:r>
      <w:r w:rsidR="005930C5" w:rsidRPr="00567351">
        <w:rPr>
          <w:rFonts w:hint="cs"/>
          <w:rtl/>
          <w:lang w:eastAsia="he-IL"/>
        </w:rPr>
        <w:t xml:space="preserve"> דווקא עכשיו יש מי שמחרחר </w:t>
      </w:r>
      <w:bookmarkStart w:id="3329" w:name="_ETM_Q8_399641"/>
      <w:bookmarkEnd w:id="3329"/>
      <w:r w:rsidR="005930C5" w:rsidRPr="00567351">
        <w:rPr>
          <w:rFonts w:hint="cs"/>
          <w:rtl/>
          <w:lang w:eastAsia="he-IL"/>
        </w:rPr>
        <w:t>ביתר שאת</w:t>
      </w:r>
      <w:r w:rsidR="005930C5">
        <w:rPr>
          <w:rFonts w:hint="cs"/>
          <w:rtl/>
          <w:lang w:eastAsia="he-IL"/>
        </w:rPr>
        <w:t xml:space="preserve"> </w:t>
      </w:r>
      <w:r w:rsidR="005930C5">
        <w:rPr>
          <w:rtl/>
          <w:lang w:eastAsia="he-IL"/>
        </w:rPr>
        <w:t>–</w:t>
      </w:r>
      <w:r w:rsidR="005930C5">
        <w:rPr>
          <w:rFonts w:hint="cs"/>
          <w:rtl/>
          <w:lang w:eastAsia="he-IL"/>
        </w:rPr>
        <w:t xml:space="preserve"> פילוג, שנאה, הסתה. </w:t>
      </w:r>
      <w:bookmarkStart w:id="3330" w:name="_ETM_Q8_395177"/>
      <w:bookmarkStart w:id="3331" w:name="_ETM_Q8_401638"/>
      <w:bookmarkStart w:id="3332" w:name="_ETM_Q8_401788"/>
      <w:bookmarkEnd w:id="3330"/>
      <w:bookmarkEnd w:id="3331"/>
      <w:bookmarkEnd w:id="3332"/>
      <w:r w:rsidR="005930C5" w:rsidRPr="006E693A">
        <w:rPr>
          <w:rFonts w:hint="cs"/>
          <w:rtl/>
          <w:lang w:eastAsia="he-IL"/>
        </w:rPr>
        <w:t xml:space="preserve">אנחנו רואים דברים </w:t>
      </w:r>
      <w:bookmarkStart w:id="3333" w:name="_ETM_Q8_409318"/>
      <w:bookmarkEnd w:id="3333"/>
      <w:r w:rsidR="005930C5" w:rsidRPr="006E693A">
        <w:rPr>
          <w:rFonts w:hint="cs"/>
          <w:rtl/>
          <w:lang w:eastAsia="he-IL"/>
        </w:rPr>
        <w:t xml:space="preserve">שלא ראינו. </w:t>
      </w:r>
    </w:p>
    <w:p w:rsidR="005930C5" w:rsidRPr="006E693A" w:rsidRDefault="005930C5" w:rsidP="000376AD">
      <w:pPr>
        <w:rPr>
          <w:rtl/>
          <w:lang w:eastAsia="he-IL"/>
        </w:rPr>
      </w:pPr>
    </w:p>
    <w:p w:rsidR="005930C5" w:rsidRDefault="005930C5" w:rsidP="000376AD">
      <w:pPr>
        <w:pStyle w:val="af7"/>
        <w:keepNext/>
        <w:rPr>
          <w:rtl/>
        </w:rPr>
      </w:pPr>
      <w:bookmarkStart w:id="3334" w:name="_ETM_Q8_405758"/>
      <w:bookmarkEnd w:id="3334"/>
      <w:r w:rsidRPr="00EE0C35">
        <w:rPr>
          <w:rStyle w:val="TagStyle"/>
          <w:rtl/>
        </w:rPr>
        <w:t xml:space="preserve">&lt;&lt; קריאה &gt;&gt; </w:t>
      </w:r>
      <w:r>
        <w:rPr>
          <w:rtl/>
        </w:rPr>
        <w:t>קריאות:</w:t>
      </w:r>
      <w:r w:rsidRPr="00EE0C35">
        <w:rPr>
          <w:rStyle w:val="TagStyle"/>
          <w:rtl/>
        </w:rPr>
        <w:t xml:space="preserve"> &lt;&lt; קריאה &gt;&gt;</w:t>
      </w:r>
      <w:r>
        <w:rPr>
          <w:rtl/>
        </w:rPr>
        <w:t xml:space="preserve"> </w:t>
      </w:r>
    </w:p>
    <w:p w:rsidR="005930C5" w:rsidRDefault="005930C5" w:rsidP="000376AD">
      <w:pPr>
        <w:rPr>
          <w:rtl/>
        </w:rPr>
      </w:pPr>
    </w:p>
    <w:p w:rsidR="005930C5" w:rsidRDefault="00BB368D" w:rsidP="000376AD">
      <w:pPr>
        <w:rPr>
          <w:rtl/>
        </w:rPr>
      </w:pPr>
      <w:r>
        <w:rPr>
          <w:rFonts w:hint="cs"/>
          <w:rtl/>
        </w:rPr>
        <w:t>– – –</w:t>
      </w:r>
    </w:p>
    <w:p w:rsidR="005930C5" w:rsidRPr="00D61877" w:rsidRDefault="005930C5" w:rsidP="000376AD">
      <w:pPr>
        <w:rPr>
          <w:rtl/>
        </w:rPr>
      </w:pPr>
    </w:p>
    <w:p w:rsidR="005930C5" w:rsidRDefault="005930C5" w:rsidP="00D61877">
      <w:pPr>
        <w:pStyle w:val="-"/>
        <w:keepNext/>
        <w:rPr>
          <w:rtl/>
        </w:rPr>
      </w:pPr>
      <w:r w:rsidRPr="0017123E">
        <w:rPr>
          <w:rStyle w:val="TagStyle"/>
          <w:rtl/>
        </w:rPr>
        <w:t xml:space="preserve">&lt;&lt; דובר_המשך &gt;&gt; </w:t>
      </w:r>
      <w:r>
        <w:rPr>
          <w:rtl/>
        </w:rPr>
        <w:t>ראש הממשלה בנימין נתניהו:</w:t>
      </w:r>
      <w:r w:rsidRPr="0017123E">
        <w:rPr>
          <w:rStyle w:val="TagStyle"/>
          <w:rtl/>
        </w:rPr>
        <w:t xml:space="preserve"> &lt;&lt; דובר_המשך &gt;&gt;</w:t>
      </w:r>
      <w:r>
        <w:rPr>
          <w:rtl/>
        </w:rPr>
        <w:t xml:space="preserve"> </w:t>
      </w:r>
    </w:p>
    <w:p w:rsidR="005930C5" w:rsidRPr="00D61877" w:rsidRDefault="005930C5" w:rsidP="000376AD">
      <w:pPr>
        <w:rPr>
          <w:rtl/>
        </w:rPr>
      </w:pPr>
    </w:p>
    <w:p w:rsidR="005930C5" w:rsidRPr="006E693A" w:rsidRDefault="005930C5" w:rsidP="000376AD">
      <w:pPr>
        <w:rPr>
          <w:rtl/>
        </w:rPr>
      </w:pPr>
      <w:r>
        <w:rPr>
          <w:rFonts w:hint="cs"/>
          <w:rtl/>
        </w:rPr>
        <w:t xml:space="preserve">אנחנו רואים את האלימות נגד נבחרי ציבור. אנחנו </w:t>
      </w:r>
      <w:bookmarkStart w:id="3335" w:name="_ETM_Q8_412049"/>
      <w:bookmarkEnd w:id="3335"/>
      <w:r>
        <w:rPr>
          <w:rFonts w:hint="cs"/>
          <w:rtl/>
        </w:rPr>
        <w:t xml:space="preserve">שומעים </w:t>
      </w:r>
      <w:r w:rsidR="00BB368D">
        <w:rPr>
          <w:rFonts w:hint="cs"/>
          <w:rtl/>
        </w:rPr>
        <w:t>– –</w:t>
      </w:r>
    </w:p>
    <w:p w:rsidR="005930C5" w:rsidRPr="00D61877" w:rsidRDefault="005930C5" w:rsidP="000376AD">
      <w:pPr>
        <w:rPr>
          <w:rtl/>
        </w:rPr>
      </w:pPr>
      <w:bookmarkStart w:id="3336" w:name="_ETM_Q8_405910"/>
      <w:bookmarkStart w:id="3337" w:name="_ETM_Q8_405967"/>
      <w:bookmarkStart w:id="3338" w:name="_ETM_Q8_406041"/>
      <w:bookmarkEnd w:id="3336"/>
      <w:bookmarkEnd w:id="3337"/>
      <w:bookmarkEnd w:id="3338"/>
    </w:p>
    <w:p w:rsidR="005930C5" w:rsidRDefault="005930C5" w:rsidP="000376AD">
      <w:pPr>
        <w:pStyle w:val="af7"/>
        <w:keepNext/>
        <w:rPr>
          <w:rtl/>
        </w:rPr>
      </w:pPr>
      <w:bookmarkStart w:id="3339" w:name="_ETM_Q8_395349"/>
      <w:bookmarkStart w:id="3340" w:name="_ETM_Q8_395388"/>
      <w:bookmarkStart w:id="3341" w:name="_ETM_Q8_395462"/>
      <w:bookmarkEnd w:id="3339"/>
      <w:bookmarkEnd w:id="3340"/>
      <w:bookmarkEnd w:id="3341"/>
      <w:r w:rsidRPr="00485B4C">
        <w:rPr>
          <w:rStyle w:val="TagStyle"/>
          <w:rtl/>
        </w:rPr>
        <w:t xml:space="preserve">&lt;&lt; קריאה &gt;&gt; </w:t>
      </w:r>
      <w:r>
        <w:rPr>
          <w:rtl/>
        </w:rPr>
        <w:t>יסמין פרידמן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Pr="00485B4C" w:rsidRDefault="005930C5" w:rsidP="000376AD">
      <w:pPr>
        <w:rPr>
          <w:rtl/>
          <w:lang w:eastAsia="he-IL"/>
        </w:rPr>
      </w:pPr>
      <w:r>
        <w:rPr>
          <w:rFonts w:hint="cs"/>
          <w:rtl/>
          <w:lang w:eastAsia="he-IL"/>
        </w:rPr>
        <w:t xml:space="preserve">קשקשן, קשקשן. </w:t>
      </w:r>
    </w:p>
    <w:p w:rsidR="005930C5" w:rsidRDefault="005930C5" w:rsidP="000376AD">
      <w:pPr>
        <w:rPr>
          <w:rtl/>
          <w:lang w:eastAsia="he-IL"/>
        </w:rPr>
      </w:pPr>
      <w:bookmarkStart w:id="3342" w:name="_ETM_Q8_412556"/>
      <w:bookmarkStart w:id="3343" w:name="_ETM_Q8_412690"/>
      <w:bookmarkEnd w:id="3342"/>
      <w:bookmarkEnd w:id="3343"/>
    </w:p>
    <w:p w:rsidR="005930C5" w:rsidRDefault="005930C5" w:rsidP="000376AD">
      <w:pPr>
        <w:pStyle w:val="af8"/>
        <w:keepNext/>
        <w:rPr>
          <w:rtl/>
        </w:rPr>
      </w:pPr>
      <w:r w:rsidRPr="006E693A">
        <w:rPr>
          <w:rStyle w:val="TagStyle"/>
          <w:rtl/>
        </w:rPr>
        <w:t xml:space="preserve"> &lt;&lt; יור &gt;&gt; </w:t>
      </w:r>
      <w:r>
        <w:rPr>
          <w:rtl/>
        </w:rPr>
        <w:t>היו"ר אמיר אוחנה:</w:t>
      </w:r>
      <w:r w:rsidRPr="006E693A">
        <w:rPr>
          <w:rStyle w:val="TagStyle"/>
          <w:rtl/>
        </w:rPr>
        <w:t xml:space="preserve"> &lt;&lt; יור &gt;&gt;</w:t>
      </w:r>
      <w:r>
        <w:rPr>
          <w:rtl/>
        </w:rPr>
        <w:t xml:space="preserve"> </w:t>
      </w:r>
    </w:p>
    <w:p w:rsidR="005930C5" w:rsidRDefault="005930C5" w:rsidP="005223CB">
      <w:pPr>
        <w:rPr>
          <w:rtl/>
          <w:lang w:eastAsia="he-IL"/>
        </w:rPr>
      </w:pPr>
    </w:p>
    <w:p w:rsidR="005930C5" w:rsidRPr="006E693A" w:rsidRDefault="005930C5" w:rsidP="000376AD">
      <w:pPr>
        <w:rPr>
          <w:rtl/>
          <w:lang w:eastAsia="he-IL"/>
        </w:rPr>
      </w:pPr>
      <w:r>
        <w:rPr>
          <w:rFonts w:hint="cs"/>
          <w:rtl/>
          <w:lang w:eastAsia="he-IL"/>
        </w:rPr>
        <w:t xml:space="preserve">חברת הכנסת פרידמן, קריאה ראשונה. </w:t>
      </w:r>
    </w:p>
    <w:p w:rsidR="005930C5" w:rsidRPr="006E693A" w:rsidRDefault="005930C5" w:rsidP="000376AD">
      <w:pPr>
        <w:rPr>
          <w:rtl/>
          <w:lang w:eastAsia="he-IL"/>
        </w:rPr>
      </w:pPr>
      <w:bookmarkStart w:id="3344" w:name="_ETM_Q8_413680"/>
      <w:bookmarkEnd w:id="3344"/>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Pr="003137D6" w:rsidRDefault="005930C5" w:rsidP="000376AD">
      <w:pPr>
        <w:rPr>
          <w:rtl/>
        </w:rPr>
      </w:pPr>
    </w:p>
    <w:p w:rsidR="005930C5" w:rsidRDefault="00BB368D" w:rsidP="000376AD">
      <w:pPr>
        <w:rPr>
          <w:rtl/>
        </w:rPr>
      </w:pPr>
      <w:bookmarkStart w:id="3345" w:name="_ETM_Q8_390910"/>
      <w:bookmarkEnd w:id="3345"/>
      <w:r>
        <w:rPr>
          <w:rFonts w:hint="cs"/>
          <w:rtl/>
        </w:rPr>
        <w:t>– –</w:t>
      </w:r>
      <w:r w:rsidR="005930C5">
        <w:rPr>
          <w:rFonts w:hint="cs"/>
          <w:rtl/>
        </w:rPr>
        <w:t xml:space="preserve"> אבל באופן רחב, רחב, שבאים ושולחים, משלחים אנשים, לפעמי</w:t>
      </w:r>
      <w:bookmarkStart w:id="3346" w:name="_ETM_Q8_418697"/>
      <w:bookmarkEnd w:id="3346"/>
      <w:r w:rsidR="005930C5">
        <w:rPr>
          <w:rFonts w:hint="cs"/>
          <w:rtl/>
        </w:rPr>
        <w:t xml:space="preserve">ם בשכר, לתפוס אותם במסעדות, לבוא לבתיהם, לשרוף צמיגים ליד פתח הבית. אנחנו רואים את האלימות </w:t>
      </w:r>
      <w:bookmarkStart w:id="3347" w:name="_ETM_Q8_412560"/>
      <w:bookmarkEnd w:id="3347"/>
      <w:r w:rsidR="005930C5" w:rsidRPr="00A447D7">
        <w:rPr>
          <w:rtl/>
        </w:rPr>
        <w:t xml:space="preserve">נגד </w:t>
      </w:r>
      <w:bookmarkStart w:id="3348" w:name="_ETM_Q8_413069"/>
      <w:bookmarkEnd w:id="3348"/>
      <w:r w:rsidR="005930C5" w:rsidRPr="00A447D7">
        <w:rPr>
          <w:rtl/>
        </w:rPr>
        <w:t xml:space="preserve">נבחרי </w:t>
      </w:r>
      <w:bookmarkStart w:id="3349" w:name="_ETM_Q8_413519"/>
      <w:bookmarkEnd w:id="3349"/>
      <w:r w:rsidR="005930C5" w:rsidRPr="00A447D7">
        <w:rPr>
          <w:rtl/>
        </w:rPr>
        <w:t>ציבור</w:t>
      </w:r>
      <w:r w:rsidR="005930C5">
        <w:rPr>
          <w:rFonts w:hint="cs"/>
          <w:rtl/>
        </w:rPr>
        <w:t>;</w:t>
      </w:r>
      <w:r w:rsidR="005930C5" w:rsidRPr="00A447D7">
        <w:rPr>
          <w:rtl/>
        </w:rPr>
        <w:t xml:space="preserve"> </w:t>
      </w:r>
      <w:bookmarkStart w:id="3350" w:name="_ETM_Q8_414790"/>
      <w:bookmarkEnd w:id="3350"/>
      <w:r w:rsidR="005930C5" w:rsidRPr="00A447D7">
        <w:rPr>
          <w:rtl/>
        </w:rPr>
        <w:t xml:space="preserve">אנחנו </w:t>
      </w:r>
      <w:bookmarkStart w:id="3351" w:name="_ETM_Q8_415000"/>
      <w:bookmarkEnd w:id="3351"/>
      <w:r w:rsidR="005930C5" w:rsidRPr="00A447D7">
        <w:rPr>
          <w:rtl/>
        </w:rPr>
        <w:t xml:space="preserve">שומעים </w:t>
      </w:r>
      <w:bookmarkStart w:id="3352" w:name="_ETM_Q8_416260"/>
      <w:bookmarkEnd w:id="3352"/>
      <w:r w:rsidR="005930C5">
        <w:rPr>
          <w:rFonts w:hint="cs"/>
          <w:rtl/>
        </w:rPr>
        <w:t>את מי שמאיימים עלינו בשפיכות דמים.</w:t>
      </w:r>
      <w:bookmarkStart w:id="3353" w:name="_ETM_Q8_430957"/>
      <w:bookmarkStart w:id="3354" w:name="_ETM_Q8_431072"/>
      <w:bookmarkEnd w:id="3353"/>
      <w:bookmarkEnd w:id="3354"/>
    </w:p>
    <w:p w:rsidR="005930C5" w:rsidRDefault="005930C5" w:rsidP="000376AD">
      <w:pPr>
        <w:rPr>
          <w:rtl/>
        </w:rPr>
      </w:pPr>
      <w:bookmarkStart w:id="3355" w:name="_ETM_Q8_432692"/>
      <w:bookmarkStart w:id="3356" w:name="_ETM_Q8_432815"/>
      <w:bookmarkEnd w:id="3355"/>
      <w:bookmarkEnd w:id="3356"/>
    </w:p>
    <w:p w:rsidR="005930C5" w:rsidRDefault="005930C5" w:rsidP="000376AD">
      <w:pPr>
        <w:pStyle w:val="af7"/>
        <w:keepNext/>
        <w:rPr>
          <w:rtl/>
        </w:rPr>
      </w:pPr>
      <w:bookmarkStart w:id="3357" w:name="ET_interruption_5082_95"/>
      <w:r w:rsidRPr="00843AEF">
        <w:rPr>
          <w:rStyle w:val="TagStyle"/>
          <w:rtl/>
        </w:rPr>
        <w:t xml:space="preserve"> &lt;&lt; קריאה &gt;&gt; </w:t>
      </w:r>
      <w:r>
        <w:rPr>
          <w:rtl/>
        </w:rPr>
        <w:t>מאיר כהן (יש עתיד):</w:t>
      </w:r>
      <w:r w:rsidRPr="00843AEF">
        <w:rPr>
          <w:rStyle w:val="TagStyle"/>
          <w:rtl/>
        </w:rPr>
        <w:t xml:space="preserve"> &lt;&lt; קריאה &gt;&gt;</w:t>
      </w:r>
      <w:r>
        <w:rPr>
          <w:rtl/>
        </w:rPr>
        <w:t xml:space="preserve"> </w:t>
      </w:r>
      <w:bookmarkEnd w:id="3357"/>
    </w:p>
    <w:p w:rsidR="005930C5" w:rsidRDefault="005930C5" w:rsidP="005223CB">
      <w:pPr>
        <w:rPr>
          <w:rtl/>
        </w:rPr>
      </w:pPr>
    </w:p>
    <w:p w:rsidR="005930C5" w:rsidRDefault="00BB368D" w:rsidP="000376AD">
      <w:pPr>
        <w:rPr>
          <w:rtl/>
        </w:rPr>
      </w:pPr>
      <w:r>
        <w:rPr>
          <w:rFonts w:hint="cs"/>
          <w:rtl/>
        </w:rPr>
        <w:t>– – –</w:t>
      </w:r>
    </w:p>
    <w:p w:rsidR="005930C5" w:rsidRPr="00843AEF" w:rsidRDefault="005930C5" w:rsidP="000376AD">
      <w:pPr>
        <w:rPr>
          <w:rtl/>
        </w:rPr>
      </w:pPr>
    </w:p>
    <w:p w:rsidR="005930C5" w:rsidRDefault="005930C5" w:rsidP="000376AD">
      <w:pPr>
        <w:pStyle w:val="af8"/>
        <w:keepNext/>
        <w:rPr>
          <w:rtl/>
        </w:rPr>
      </w:pPr>
      <w:bookmarkStart w:id="3358" w:name="ET_yor_6423_94"/>
      <w:r w:rsidRPr="00843AEF">
        <w:rPr>
          <w:rStyle w:val="TagStyle"/>
          <w:rtl/>
        </w:rPr>
        <w:t xml:space="preserve"> &lt;&lt; יור &gt;&gt; </w:t>
      </w:r>
      <w:r>
        <w:rPr>
          <w:rtl/>
        </w:rPr>
        <w:t>היו"ר אמיר אוחנה:</w:t>
      </w:r>
      <w:r w:rsidRPr="00843AEF">
        <w:rPr>
          <w:rStyle w:val="TagStyle"/>
          <w:rtl/>
        </w:rPr>
        <w:t xml:space="preserve"> &lt;&lt; יור &gt;&gt;</w:t>
      </w:r>
      <w:r>
        <w:rPr>
          <w:rtl/>
        </w:rPr>
        <w:t xml:space="preserve"> </w:t>
      </w:r>
      <w:bookmarkEnd w:id="3358"/>
    </w:p>
    <w:p w:rsidR="005930C5" w:rsidRDefault="005930C5" w:rsidP="005223CB">
      <w:pPr>
        <w:rPr>
          <w:rtl/>
        </w:rPr>
      </w:pPr>
    </w:p>
    <w:p w:rsidR="005930C5" w:rsidRDefault="005930C5" w:rsidP="000376AD">
      <w:pPr>
        <w:rPr>
          <w:rtl/>
        </w:rPr>
      </w:pPr>
      <w:bookmarkStart w:id="3359" w:name="_ETM_Q8_432717"/>
      <w:bookmarkEnd w:id="3359"/>
      <w:r>
        <w:rPr>
          <w:rFonts w:hint="cs"/>
          <w:rtl/>
        </w:rPr>
        <w:t>חבר הכנסת מאיר כ</w:t>
      </w:r>
      <w:bookmarkStart w:id="3360" w:name="_ETM_Q8_433176"/>
      <w:bookmarkEnd w:id="3360"/>
      <w:r>
        <w:rPr>
          <w:rFonts w:hint="cs"/>
          <w:rtl/>
        </w:rPr>
        <w:t>הן.</w:t>
      </w:r>
    </w:p>
    <w:p w:rsidR="005930C5" w:rsidRDefault="005930C5" w:rsidP="000376AD">
      <w:pPr>
        <w:rPr>
          <w:rtl/>
        </w:rPr>
      </w:pPr>
    </w:p>
    <w:p w:rsidR="005930C5" w:rsidRDefault="005930C5" w:rsidP="000376AD">
      <w:pPr>
        <w:pStyle w:val="af7"/>
        <w:keepNext/>
        <w:rPr>
          <w:rtl/>
        </w:rPr>
      </w:pPr>
      <w:bookmarkStart w:id="3361" w:name="ET_interruption_קריאה_97"/>
      <w:r w:rsidRPr="00843AEF">
        <w:rPr>
          <w:rStyle w:val="TagStyle"/>
          <w:rtl/>
        </w:rPr>
        <w:t xml:space="preserve"> &lt;&lt; קריאה &gt;&gt; </w:t>
      </w:r>
      <w:r>
        <w:rPr>
          <w:rtl/>
        </w:rPr>
        <w:t>קריאה:</w:t>
      </w:r>
      <w:r w:rsidRPr="00843AEF">
        <w:rPr>
          <w:rStyle w:val="TagStyle"/>
          <w:rtl/>
        </w:rPr>
        <w:t xml:space="preserve"> &lt;&lt; קריאה &gt;&gt;</w:t>
      </w:r>
      <w:r>
        <w:rPr>
          <w:rtl/>
        </w:rPr>
        <w:t xml:space="preserve"> </w:t>
      </w:r>
      <w:bookmarkEnd w:id="3361"/>
    </w:p>
    <w:p w:rsidR="005930C5" w:rsidRPr="00843AEF" w:rsidRDefault="005930C5" w:rsidP="000376AD">
      <w:pPr>
        <w:rPr>
          <w:rtl/>
          <w:lang w:eastAsia="he-IL"/>
        </w:rPr>
      </w:pPr>
    </w:p>
    <w:p w:rsidR="005930C5" w:rsidRDefault="005930C5" w:rsidP="000376AD">
      <w:pPr>
        <w:rPr>
          <w:rtl/>
        </w:rPr>
      </w:pPr>
      <w:bookmarkStart w:id="3362" w:name="_ETM_Q8_433368"/>
      <w:bookmarkStart w:id="3363" w:name="_ETM_Q8_433395"/>
      <w:bookmarkStart w:id="3364" w:name="_ETM_Q8_433468"/>
      <w:bookmarkEnd w:id="3362"/>
      <w:bookmarkEnd w:id="3363"/>
      <w:bookmarkEnd w:id="3364"/>
      <w:r>
        <w:rPr>
          <w:rFonts w:hint="cs"/>
          <w:rtl/>
        </w:rPr>
        <w:t xml:space="preserve">די, נו, בחייך </w:t>
      </w:r>
      <w:r w:rsidR="00BB368D">
        <w:rPr>
          <w:rFonts w:hint="cs"/>
          <w:rtl/>
        </w:rPr>
        <w:t>– – –</w:t>
      </w:r>
    </w:p>
    <w:p w:rsidR="005930C5" w:rsidRDefault="005930C5" w:rsidP="000376AD">
      <w:pPr>
        <w:rPr>
          <w:rtl/>
        </w:rPr>
      </w:pPr>
    </w:p>
    <w:p w:rsidR="005930C5" w:rsidRDefault="005930C5" w:rsidP="000376AD">
      <w:pPr>
        <w:pStyle w:val="-"/>
        <w:keepNext/>
        <w:rPr>
          <w:rtl/>
        </w:rPr>
      </w:pPr>
      <w:bookmarkStart w:id="3365" w:name="ET_speakercontinue_5504_96"/>
      <w:r w:rsidRPr="00843AEF">
        <w:rPr>
          <w:rStyle w:val="TagStyle"/>
          <w:rtl/>
        </w:rPr>
        <w:t xml:space="preserve"> &lt;&lt; דובר_המשך &gt;&gt; </w:t>
      </w:r>
      <w:r>
        <w:rPr>
          <w:rtl/>
        </w:rPr>
        <w:t>ראש הממשלה בנימין נתניהו:</w:t>
      </w:r>
      <w:r w:rsidRPr="00843AEF">
        <w:rPr>
          <w:rStyle w:val="TagStyle"/>
          <w:rtl/>
        </w:rPr>
        <w:t xml:space="preserve"> &lt;&lt; דובר_המשך &gt;&gt;</w:t>
      </w:r>
      <w:r>
        <w:rPr>
          <w:rtl/>
        </w:rPr>
        <w:t xml:space="preserve"> </w:t>
      </w:r>
      <w:bookmarkEnd w:id="3365"/>
    </w:p>
    <w:p w:rsidR="005930C5" w:rsidRDefault="005930C5" w:rsidP="005223CB">
      <w:pPr>
        <w:rPr>
          <w:rtl/>
        </w:rPr>
      </w:pPr>
    </w:p>
    <w:p w:rsidR="005930C5" w:rsidRDefault="005930C5" w:rsidP="000376AD">
      <w:pPr>
        <w:rPr>
          <w:rtl/>
        </w:rPr>
      </w:pPr>
      <w:bookmarkStart w:id="3366" w:name="_ETM_Q8_434731"/>
      <w:bookmarkEnd w:id="3366"/>
      <w:r>
        <w:rPr>
          <w:rFonts w:hint="cs"/>
          <w:rtl/>
        </w:rPr>
        <w:t xml:space="preserve">ואני חייב להגיד, זה רק חד-סטרי. </w:t>
      </w:r>
    </w:p>
    <w:p w:rsidR="005930C5" w:rsidRDefault="005930C5" w:rsidP="000376AD">
      <w:pPr>
        <w:rPr>
          <w:rtl/>
        </w:rPr>
      </w:pPr>
    </w:p>
    <w:p w:rsidR="005930C5" w:rsidRDefault="005930C5" w:rsidP="000376AD">
      <w:pPr>
        <w:pStyle w:val="af7"/>
        <w:keepNext/>
        <w:rPr>
          <w:rtl/>
        </w:rPr>
      </w:pPr>
      <w:bookmarkStart w:id="3367" w:name="ET_interruption_6341_98"/>
      <w:r w:rsidRPr="00843AEF">
        <w:rPr>
          <w:rStyle w:val="TagStyle"/>
          <w:rtl/>
        </w:rPr>
        <w:t xml:space="preserve"> &lt;&lt; קריאה &gt;&gt; </w:t>
      </w:r>
      <w:r>
        <w:rPr>
          <w:rtl/>
        </w:rPr>
        <w:t>דבי ביטון (יש עתיד):</w:t>
      </w:r>
      <w:r w:rsidRPr="00843AEF">
        <w:rPr>
          <w:rStyle w:val="TagStyle"/>
          <w:rtl/>
        </w:rPr>
        <w:t xml:space="preserve"> &lt;&lt; קריאה &gt;&gt;</w:t>
      </w:r>
      <w:r>
        <w:rPr>
          <w:rtl/>
        </w:rPr>
        <w:t xml:space="preserve"> </w:t>
      </w:r>
      <w:bookmarkEnd w:id="3367"/>
    </w:p>
    <w:p w:rsidR="005930C5" w:rsidRDefault="005930C5" w:rsidP="005223CB">
      <w:pPr>
        <w:rPr>
          <w:rtl/>
        </w:rPr>
      </w:pPr>
    </w:p>
    <w:p w:rsidR="005930C5" w:rsidRDefault="00BB368D" w:rsidP="000376AD">
      <w:pPr>
        <w:rPr>
          <w:rtl/>
        </w:rPr>
      </w:pPr>
      <w:r>
        <w:rPr>
          <w:rFonts w:hint="cs"/>
          <w:rtl/>
        </w:rPr>
        <w:t>– – –</w:t>
      </w:r>
    </w:p>
    <w:p w:rsidR="005930C5" w:rsidRDefault="005930C5" w:rsidP="000376AD">
      <w:pPr>
        <w:ind w:firstLine="0"/>
        <w:rPr>
          <w:rtl/>
        </w:rPr>
      </w:pPr>
      <w:bookmarkStart w:id="3368" w:name="_ETM_Q8_440247"/>
      <w:bookmarkStart w:id="3369" w:name="_ETM_Q8_440423"/>
      <w:bookmarkStart w:id="3370" w:name="_ETM_Q8_440450"/>
      <w:bookmarkStart w:id="3371" w:name="_ETM_Q8_440519"/>
      <w:bookmarkEnd w:id="3368"/>
      <w:bookmarkEnd w:id="3369"/>
      <w:bookmarkEnd w:id="3370"/>
      <w:bookmarkEnd w:id="3371"/>
    </w:p>
    <w:p w:rsidR="005930C5" w:rsidRDefault="005930C5" w:rsidP="000376AD">
      <w:pPr>
        <w:pStyle w:val="-"/>
        <w:keepNext/>
        <w:rPr>
          <w:rtl/>
        </w:rPr>
      </w:pPr>
      <w:bookmarkStart w:id="3372" w:name="ET_speakercontinue_5504_99"/>
      <w:r w:rsidRPr="00691281">
        <w:rPr>
          <w:rStyle w:val="TagStyle"/>
          <w:rtl/>
        </w:rPr>
        <w:t xml:space="preserve"> &lt;&lt; דובר_המשך &gt;&gt; </w:t>
      </w:r>
      <w:r>
        <w:rPr>
          <w:rtl/>
        </w:rPr>
        <w:t>ראש הממשלה בנימין נתניהו:</w:t>
      </w:r>
      <w:r w:rsidRPr="00691281">
        <w:rPr>
          <w:rStyle w:val="TagStyle"/>
          <w:rtl/>
        </w:rPr>
        <w:t xml:space="preserve"> &lt;&lt; דובר_המשך &gt;&gt;</w:t>
      </w:r>
      <w:r>
        <w:rPr>
          <w:rtl/>
        </w:rPr>
        <w:t xml:space="preserve"> </w:t>
      </w:r>
      <w:bookmarkEnd w:id="3372"/>
    </w:p>
    <w:p w:rsidR="005930C5" w:rsidRDefault="005930C5" w:rsidP="005223CB">
      <w:pPr>
        <w:rPr>
          <w:rtl/>
        </w:rPr>
      </w:pPr>
    </w:p>
    <w:p w:rsidR="005930C5" w:rsidRDefault="005930C5" w:rsidP="000376AD">
      <w:pPr>
        <w:rPr>
          <w:rtl/>
        </w:rPr>
      </w:pPr>
      <w:bookmarkStart w:id="3373" w:name="_ETM_Q8_443119"/>
      <w:bookmarkEnd w:id="3373"/>
      <w:r>
        <w:rPr>
          <w:rFonts w:hint="cs"/>
          <w:rtl/>
        </w:rPr>
        <w:t xml:space="preserve">זה בא רק ממחנה אחד </w:t>
      </w:r>
      <w:r>
        <w:rPr>
          <w:rFonts w:hint="eastAsia"/>
          <w:rtl/>
        </w:rPr>
        <w:t>–</w:t>
      </w:r>
      <w:r>
        <w:rPr>
          <w:rFonts w:hint="cs"/>
          <w:rtl/>
        </w:rPr>
        <w:t xml:space="preserve"> אלימות, הסתות, קללות, איומים, בריונות.</w:t>
      </w:r>
    </w:p>
    <w:p w:rsidR="005930C5" w:rsidRDefault="005930C5" w:rsidP="000376AD">
      <w:pPr>
        <w:ind w:firstLine="0"/>
        <w:rPr>
          <w:rtl/>
        </w:rPr>
      </w:pPr>
    </w:p>
    <w:p w:rsidR="005930C5" w:rsidRDefault="005930C5" w:rsidP="000376AD">
      <w:pPr>
        <w:pStyle w:val="af7"/>
        <w:keepNext/>
        <w:rPr>
          <w:rtl/>
        </w:rPr>
      </w:pPr>
      <w:bookmarkStart w:id="3374" w:name="ET_interruption_6156_100"/>
      <w:r w:rsidRPr="00691281">
        <w:rPr>
          <w:rStyle w:val="TagStyle"/>
          <w:rtl/>
        </w:rPr>
        <w:t xml:space="preserve"> &lt;&lt; קריאה &gt;&gt; </w:t>
      </w:r>
      <w:r>
        <w:rPr>
          <w:rtl/>
        </w:rPr>
        <w:t>גלעד קריב (העבודה):</w:t>
      </w:r>
      <w:r w:rsidRPr="00691281">
        <w:rPr>
          <w:rStyle w:val="TagStyle"/>
          <w:rtl/>
        </w:rPr>
        <w:t xml:space="preserve"> &lt;&lt; קריאה &gt;&gt;</w:t>
      </w:r>
      <w:r>
        <w:rPr>
          <w:rtl/>
        </w:rPr>
        <w:t xml:space="preserve"> </w:t>
      </w:r>
      <w:bookmarkEnd w:id="3374"/>
    </w:p>
    <w:p w:rsidR="005930C5" w:rsidRDefault="005930C5" w:rsidP="005223CB">
      <w:pPr>
        <w:rPr>
          <w:rtl/>
        </w:rPr>
      </w:pPr>
    </w:p>
    <w:p w:rsidR="005930C5" w:rsidRDefault="00BB368D" w:rsidP="000376AD">
      <w:pPr>
        <w:rPr>
          <w:rtl/>
        </w:rPr>
      </w:pPr>
      <w:r>
        <w:rPr>
          <w:rFonts w:hint="cs"/>
          <w:rtl/>
        </w:rPr>
        <w:t>– – –</w:t>
      </w:r>
    </w:p>
    <w:p w:rsidR="005930C5" w:rsidRDefault="005930C5" w:rsidP="000376AD">
      <w:pPr>
        <w:ind w:firstLine="0"/>
        <w:rPr>
          <w:rtl/>
        </w:rPr>
      </w:pPr>
    </w:p>
    <w:p w:rsidR="005930C5" w:rsidRDefault="005930C5" w:rsidP="000376AD">
      <w:pPr>
        <w:pStyle w:val="af8"/>
        <w:keepNext/>
        <w:rPr>
          <w:rtl/>
        </w:rPr>
      </w:pPr>
      <w:bookmarkStart w:id="3375" w:name="ET_yor_6423_101"/>
      <w:r>
        <w:rPr>
          <w:rStyle w:val="TagStyle"/>
          <w:rFonts w:hint="cs"/>
          <w:rtl/>
        </w:rPr>
        <w:t xml:space="preserve"> </w:t>
      </w:r>
      <w:r w:rsidRPr="00691281">
        <w:rPr>
          <w:rStyle w:val="TagStyle"/>
          <w:rtl/>
        </w:rPr>
        <w:t xml:space="preserve">&lt;&lt; יור &gt;&gt; </w:t>
      </w:r>
      <w:r>
        <w:rPr>
          <w:rtl/>
        </w:rPr>
        <w:t>היו"ר אמיר אוחנה:</w:t>
      </w:r>
      <w:r w:rsidRPr="00691281">
        <w:rPr>
          <w:rStyle w:val="TagStyle"/>
          <w:rtl/>
        </w:rPr>
        <w:t xml:space="preserve"> &lt;&lt; יור &gt;&gt;</w:t>
      </w:r>
      <w:r>
        <w:rPr>
          <w:rtl/>
        </w:rPr>
        <w:t xml:space="preserve"> </w:t>
      </w:r>
      <w:bookmarkEnd w:id="3375"/>
    </w:p>
    <w:p w:rsidR="005930C5" w:rsidRDefault="005930C5" w:rsidP="005223CB">
      <w:pPr>
        <w:rPr>
          <w:rtl/>
        </w:rPr>
      </w:pPr>
    </w:p>
    <w:p w:rsidR="005930C5" w:rsidRDefault="005930C5" w:rsidP="000376AD">
      <w:pPr>
        <w:rPr>
          <w:rtl/>
        </w:rPr>
      </w:pPr>
      <w:r>
        <w:rPr>
          <w:rFonts w:hint="cs"/>
          <w:rtl/>
        </w:rPr>
        <w:t>חבר הכנסת קריב, אתה בקריאה שנייה.</w:t>
      </w:r>
    </w:p>
    <w:p w:rsidR="005930C5" w:rsidRDefault="005930C5" w:rsidP="000376AD">
      <w:pPr>
        <w:rPr>
          <w:rtl/>
        </w:rPr>
      </w:pPr>
    </w:p>
    <w:p w:rsidR="005930C5" w:rsidRDefault="005930C5" w:rsidP="000376AD">
      <w:pPr>
        <w:pStyle w:val="af7"/>
        <w:keepNext/>
        <w:rPr>
          <w:rtl/>
        </w:rPr>
      </w:pPr>
      <w:r w:rsidRPr="00485B4C">
        <w:rPr>
          <w:rStyle w:val="TagStyle"/>
          <w:rtl/>
        </w:rPr>
        <w:t xml:space="preserve">&lt;&lt; קריאה &gt;&gt; </w:t>
      </w:r>
      <w:r>
        <w:rPr>
          <w:rtl/>
        </w:rPr>
        <w:t>מירב בן ארי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אתם רצחתם ראש ממשלה. </w:t>
      </w:r>
    </w:p>
    <w:p w:rsidR="005930C5" w:rsidRDefault="005930C5" w:rsidP="000376AD">
      <w:pPr>
        <w:rPr>
          <w:rtl/>
        </w:rPr>
      </w:pPr>
    </w:p>
    <w:p w:rsidR="005930C5" w:rsidRDefault="005930C5" w:rsidP="000376AD">
      <w:pPr>
        <w:pStyle w:val="-"/>
        <w:keepNext/>
        <w:rPr>
          <w:rtl/>
        </w:rPr>
      </w:pPr>
      <w:bookmarkStart w:id="3376" w:name="ET_speakercontinue_5504_102"/>
      <w:r w:rsidRPr="00975CB8">
        <w:rPr>
          <w:rStyle w:val="TagStyle"/>
          <w:rtl/>
        </w:rPr>
        <w:t xml:space="preserve"> &lt;&lt; דובר_המשך &gt;&gt; </w:t>
      </w:r>
      <w:r>
        <w:rPr>
          <w:rtl/>
        </w:rPr>
        <w:t>ראש הממשלה בנימין נתניהו:</w:t>
      </w:r>
      <w:r w:rsidRPr="00975CB8">
        <w:rPr>
          <w:rStyle w:val="TagStyle"/>
          <w:rtl/>
        </w:rPr>
        <w:t xml:space="preserve"> &lt;&lt; דובר_המשך &gt;&gt;</w:t>
      </w:r>
      <w:r>
        <w:rPr>
          <w:rtl/>
        </w:rPr>
        <w:t xml:space="preserve"> </w:t>
      </w:r>
      <w:bookmarkEnd w:id="3376"/>
    </w:p>
    <w:p w:rsidR="005930C5" w:rsidRDefault="005930C5" w:rsidP="005223CB">
      <w:pPr>
        <w:rPr>
          <w:rtl/>
        </w:rPr>
      </w:pPr>
    </w:p>
    <w:p w:rsidR="005930C5" w:rsidRDefault="005930C5" w:rsidP="000376AD">
      <w:pPr>
        <w:rPr>
          <w:rtl/>
        </w:rPr>
      </w:pPr>
      <w:r>
        <w:rPr>
          <w:rFonts w:hint="cs"/>
          <w:rtl/>
        </w:rPr>
        <w:t>האשמות בבגידה</w:t>
      </w:r>
      <w:bookmarkStart w:id="3377" w:name="_ETM_Q8_448808"/>
      <w:bookmarkEnd w:id="3377"/>
      <w:r>
        <w:rPr>
          <w:rFonts w:hint="cs"/>
          <w:rtl/>
        </w:rPr>
        <w:t xml:space="preserve"> </w:t>
      </w:r>
      <w:r>
        <w:rPr>
          <w:rFonts w:hint="eastAsia"/>
          <w:rtl/>
        </w:rPr>
        <w:t>–</w:t>
      </w:r>
      <w:r>
        <w:rPr>
          <w:rFonts w:hint="cs"/>
          <w:rtl/>
        </w:rPr>
        <w:t xml:space="preserve"> פעם </w:t>
      </w:r>
      <w:bookmarkStart w:id="3378" w:name="_ETM_Q8_431142"/>
      <w:bookmarkStart w:id="3379" w:name="_ETM_Q8_431186"/>
      <w:bookmarkStart w:id="3380" w:name="_ETM_Q8_454779"/>
      <w:bookmarkEnd w:id="3378"/>
      <w:bookmarkEnd w:id="3379"/>
      <w:bookmarkEnd w:id="3380"/>
      <w:r w:rsidRPr="00A447D7">
        <w:rPr>
          <w:rtl/>
        </w:rPr>
        <w:t xml:space="preserve">זו </w:t>
      </w:r>
      <w:bookmarkStart w:id="3381" w:name="_ETM_Q8_454900"/>
      <w:bookmarkEnd w:id="3381"/>
      <w:r w:rsidRPr="00A447D7">
        <w:rPr>
          <w:rtl/>
        </w:rPr>
        <w:t xml:space="preserve">הייתה </w:t>
      </w:r>
      <w:bookmarkStart w:id="3382" w:name="_ETM_Q8_455110"/>
      <w:bookmarkEnd w:id="3382"/>
      <w:r w:rsidRPr="00A447D7">
        <w:rPr>
          <w:rtl/>
        </w:rPr>
        <w:t xml:space="preserve">מילה </w:t>
      </w:r>
      <w:bookmarkStart w:id="3383" w:name="_ETM_Q8_455470"/>
      <w:bookmarkEnd w:id="3383"/>
      <w:r w:rsidRPr="00A447D7">
        <w:rPr>
          <w:rtl/>
        </w:rPr>
        <w:t>ש</w:t>
      </w:r>
      <w:r>
        <w:rPr>
          <w:rFonts w:hint="cs"/>
          <w:rtl/>
        </w:rPr>
        <w:t xml:space="preserve">לא היה </w:t>
      </w:r>
      <w:bookmarkStart w:id="3384" w:name="_ETM_Q8_455680"/>
      <w:bookmarkEnd w:id="3384"/>
      <w:r w:rsidRPr="00A447D7">
        <w:rPr>
          <w:rtl/>
        </w:rPr>
        <w:t xml:space="preserve">אפשר </w:t>
      </w:r>
      <w:bookmarkStart w:id="3385" w:name="_ETM_Q8_455889"/>
      <w:bookmarkStart w:id="3386" w:name="_ETM_Q8_456039"/>
      <w:bookmarkEnd w:id="3385"/>
      <w:bookmarkEnd w:id="3386"/>
      <w:r w:rsidRPr="00A447D7">
        <w:rPr>
          <w:rtl/>
        </w:rPr>
        <w:t xml:space="preserve">להגיד </w:t>
      </w:r>
      <w:bookmarkStart w:id="3387" w:name="_ETM_Q8_456430"/>
      <w:bookmarkEnd w:id="3387"/>
      <w:r w:rsidRPr="00A447D7">
        <w:rPr>
          <w:rtl/>
        </w:rPr>
        <w:t>אותה</w:t>
      </w:r>
      <w:r>
        <w:rPr>
          <w:rFonts w:hint="cs"/>
          <w:rtl/>
        </w:rPr>
        <w:t>;</w:t>
      </w:r>
      <w:r w:rsidRPr="00A447D7">
        <w:rPr>
          <w:rtl/>
        </w:rPr>
        <w:t xml:space="preserve"> </w:t>
      </w:r>
      <w:bookmarkStart w:id="3388" w:name="_ETM_Q8_457180"/>
      <w:bookmarkEnd w:id="3388"/>
      <w:r w:rsidRPr="00A447D7">
        <w:rPr>
          <w:rtl/>
        </w:rPr>
        <w:t xml:space="preserve">היום </w:t>
      </w:r>
      <w:bookmarkStart w:id="3389" w:name="_ETM_Q8_457479"/>
      <w:bookmarkEnd w:id="3389"/>
      <w:r w:rsidRPr="00A447D7">
        <w:rPr>
          <w:rtl/>
        </w:rPr>
        <w:t xml:space="preserve">היא </w:t>
      </w:r>
      <w:bookmarkStart w:id="3390" w:name="_ETM_Q8_457569"/>
      <w:bookmarkEnd w:id="3390"/>
      <w:r w:rsidRPr="00A447D7">
        <w:rPr>
          <w:rtl/>
        </w:rPr>
        <w:t xml:space="preserve">נאמרת </w:t>
      </w:r>
      <w:bookmarkStart w:id="3391" w:name="_ETM_Q8_458080"/>
      <w:bookmarkEnd w:id="3391"/>
      <w:r>
        <w:rPr>
          <w:rFonts w:hint="cs"/>
          <w:rtl/>
        </w:rPr>
        <w:t>אחת</w:t>
      </w:r>
      <w:r w:rsidRPr="00A447D7">
        <w:rPr>
          <w:rtl/>
        </w:rPr>
        <w:t xml:space="preserve"> </w:t>
      </w:r>
      <w:bookmarkStart w:id="3392" w:name="_ETM_Q8_458410"/>
      <w:bookmarkEnd w:id="3392"/>
      <w:r w:rsidRPr="00A447D7">
        <w:rPr>
          <w:rtl/>
        </w:rPr>
        <w:t>לשעה</w:t>
      </w:r>
      <w:r>
        <w:rPr>
          <w:rFonts w:hint="cs"/>
          <w:rtl/>
        </w:rPr>
        <w:t>, עשר פעמים בשעה, על ידיכם.</w:t>
      </w:r>
    </w:p>
    <w:p w:rsidR="005930C5" w:rsidRDefault="005930C5" w:rsidP="000376AD">
      <w:pPr>
        <w:ind w:firstLine="0"/>
        <w:rPr>
          <w:rtl/>
          <w:lang w:eastAsia="he-IL"/>
        </w:rPr>
      </w:pPr>
      <w:bookmarkStart w:id="3393" w:name="_ETM_Q8_450760"/>
      <w:bookmarkStart w:id="3394" w:name="_ETM_Q8_450879"/>
      <w:bookmarkEnd w:id="3393"/>
      <w:bookmarkEnd w:id="3394"/>
    </w:p>
    <w:p w:rsidR="005930C5" w:rsidRDefault="005930C5" w:rsidP="000376AD">
      <w:pPr>
        <w:pStyle w:val="af7"/>
        <w:keepNext/>
        <w:rPr>
          <w:rtl/>
        </w:rPr>
      </w:pPr>
      <w:r w:rsidRPr="00485B4C">
        <w:rPr>
          <w:rStyle w:val="TagStyle"/>
          <w:rtl/>
        </w:rPr>
        <w:t xml:space="preserve"> &lt;&lt; קריאה &gt;&gt; </w:t>
      </w:r>
      <w:r>
        <w:rPr>
          <w:rtl/>
        </w:rPr>
        <w:t>מיקי לוי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מי רצח ראש ממשלה? מי רצח </w:t>
      </w:r>
      <w:bookmarkStart w:id="3395" w:name="_ETM_Q8_459551"/>
      <w:bookmarkEnd w:id="3395"/>
      <w:r>
        <w:rPr>
          <w:rFonts w:hint="cs"/>
          <w:rtl/>
          <w:lang w:eastAsia="he-IL"/>
        </w:rPr>
        <w:t>ראש ממשלה?</w:t>
      </w:r>
    </w:p>
    <w:p w:rsidR="005930C5" w:rsidRDefault="005930C5" w:rsidP="000376AD">
      <w:pPr>
        <w:ind w:firstLine="0"/>
        <w:rPr>
          <w:rtl/>
          <w:lang w:eastAsia="he-IL"/>
        </w:rPr>
      </w:pPr>
      <w:bookmarkStart w:id="3396" w:name="_ETM_Q8_461351"/>
      <w:bookmarkStart w:id="3397" w:name="_ETM_Q8_461507"/>
      <w:bookmarkStart w:id="3398" w:name="_ETM_Q8_461563"/>
      <w:bookmarkStart w:id="3399" w:name="_ETM_Q8_461634"/>
      <w:bookmarkEnd w:id="3396"/>
      <w:bookmarkEnd w:id="3397"/>
      <w:bookmarkEnd w:id="3398"/>
      <w:bookmarkEnd w:id="3399"/>
    </w:p>
    <w:p w:rsidR="005930C5" w:rsidRDefault="005930C5" w:rsidP="000376AD">
      <w:pPr>
        <w:pStyle w:val="af8"/>
        <w:keepNext/>
        <w:rPr>
          <w:rtl/>
        </w:rPr>
      </w:pPr>
      <w:bookmarkStart w:id="3400" w:name="ET_yor_6423_104"/>
      <w:r w:rsidRPr="00C36FD6">
        <w:rPr>
          <w:rStyle w:val="TagStyle"/>
          <w:rtl/>
        </w:rPr>
        <w:t xml:space="preserve"> &lt;&lt; יור &gt;&gt; </w:t>
      </w:r>
      <w:r>
        <w:rPr>
          <w:rtl/>
        </w:rPr>
        <w:t>היו"ר אמיר אוחנה:</w:t>
      </w:r>
      <w:r w:rsidRPr="00C36FD6">
        <w:rPr>
          <w:rStyle w:val="TagStyle"/>
          <w:rtl/>
        </w:rPr>
        <w:t xml:space="preserve"> &lt;&lt; יור &gt;&gt;</w:t>
      </w:r>
      <w:r>
        <w:rPr>
          <w:rtl/>
        </w:rPr>
        <w:t xml:space="preserve"> </w:t>
      </w:r>
      <w:bookmarkEnd w:id="3400"/>
    </w:p>
    <w:p w:rsidR="005930C5" w:rsidRDefault="005930C5" w:rsidP="005223CB">
      <w:pPr>
        <w:rPr>
          <w:rtl/>
          <w:lang w:eastAsia="he-IL"/>
        </w:rPr>
      </w:pPr>
    </w:p>
    <w:p w:rsidR="005930C5" w:rsidRPr="00C36FD6" w:rsidRDefault="005930C5" w:rsidP="000376AD">
      <w:pPr>
        <w:rPr>
          <w:rtl/>
          <w:lang w:eastAsia="he-IL"/>
        </w:rPr>
      </w:pPr>
      <w:r>
        <w:rPr>
          <w:rFonts w:hint="cs"/>
          <w:rtl/>
          <w:lang w:eastAsia="he-IL"/>
        </w:rPr>
        <w:t>חבר הכנסת מיקי לוי.</w:t>
      </w:r>
    </w:p>
    <w:p w:rsidR="005930C5" w:rsidRDefault="005930C5" w:rsidP="000376AD">
      <w:pPr>
        <w:ind w:firstLine="0"/>
        <w:rPr>
          <w:rtl/>
          <w:lang w:eastAsia="he-IL"/>
        </w:rPr>
      </w:pPr>
      <w:bookmarkStart w:id="3401" w:name="_ETM_Q8_465982"/>
      <w:bookmarkStart w:id="3402" w:name="_ETM_Q8_466120"/>
      <w:bookmarkEnd w:id="3401"/>
      <w:bookmarkEnd w:id="3402"/>
    </w:p>
    <w:p w:rsidR="005930C5" w:rsidRDefault="005930C5" w:rsidP="000376AD">
      <w:pPr>
        <w:pStyle w:val="af7"/>
        <w:keepNext/>
        <w:rPr>
          <w:rtl/>
        </w:rPr>
      </w:pPr>
      <w:bookmarkStart w:id="3403" w:name="ET_interruption_קריאות_105"/>
      <w:r w:rsidRPr="00534C86">
        <w:rPr>
          <w:rStyle w:val="TagStyle"/>
          <w:rtl/>
        </w:rPr>
        <w:t xml:space="preserve"> &lt;&lt; קריאה &gt;&gt; </w:t>
      </w:r>
      <w:r>
        <w:rPr>
          <w:rtl/>
        </w:rPr>
        <w:t>קריאות:</w:t>
      </w:r>
      <w:r w:rsidRPr="00534C86">
        <w:rPr>
          <w:rStyle w:val="TagStyle"/>
          <w:rtl/>
        </w:rPr>
        <w:t xml:space="preserve"> &lt;&lt; קריאה &gt;&gt;</w:t>
      </w:r>
      <w:r>
        <w:rPr>
          <w:rtl/>
        </w:rPr>
        <w:t xml:space="preserve"> </w:t>
      </w:r>
      <w:bookmarkEnd w:id="3403"/>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Pr="00534C86" w:rsidRDefault="005930C5" w:rsidP="000376AD">
      <w:pPr>
        <w:rPr>
          <w:rtl/>
          <w:lang w:eastAsia="he-IL"/>
        </w:rPr>
      </w:pPr>
      <w:bookmarkStart w:id="3404" w:name="_ETM_Q8_462512"/>
      <w:bookmarkStart w:id="3405" w:name="_ETM_Q8_462639"/>
      <w:bookmarkEnd w:id="3404"/>
      <w:bookmarkEnd w:id="3405"/>
    </w:p>
    <w:p w:rsidR="005930C5" w:rsidRDefault="005930C5" w:rsidP="000376AD">
      <w:pPr>
        <w:pStyle w:val="af7"/>
        <w:keepNext/>
        <w:rPr>
          <w:rtl/>
        </w:rPr>
      </w:pPr>
      <w:r w:rsidRPr="00485B4C">
        <w:rPr>
          <w:rStyle w:val="TagStyle"/>
          <w:rtl/>
        </w:rPr>
        <w:t xml:space="preserve"> &lt;&lt; קריאה &gt;&gt; </w:t>
      </w:r>
      <w:r>
        <w:rPr>
          <w:rtl/>
        </w:rPr>
        <w:t>אפרת רייטן מרום (העבודה):</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ממשלת שמאלנים בוגדים. איפה היית </w:t>
      </w:r>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bookmarkStart w:id="3406" w:name="ET_yor_6423_106"/>
      <w:r w:rsidRPr="00CE7387">
        <w:rPr>
          <w:rStyle w:val="TagStyle"/>
          <w:rtl/>
        </w:rPr>
        <w:t xml:space="preserve">&lt;&lt; יור &gt;&gt; </w:t>
      </w:r>
      <w:r>
        <w:rPr>
          <w:rtl/>
        </w:rPr>
        <w:t>היו"ר אמיר אוחנה:</w:t>
      </w:r>
      <w:r w:rsidRPr="00CE7387">
        <w:rPr>
          <w:rStyle w:val="TagStyle"/>
          <w:rtl/>
        </w:rPr>
        <w:t xml:space="preserve"> &lt;&lt; יור &gt;&gt;</w:t>
      </w:r>
      <w:r>
        <w:rPr>
          <w:rtl/>
        </w:rPr>
        <w:t xml:space="preserve"> </w:t>
      </w:r>
      <w:bookmarkEnd w:id="3406"/>
    </w:p>
    <w:p w:rsidR="005930C5" w:rsidRDefault="005930C5" w:rsidP="005223CB">
      <w:pPr>
        <w:rPr>
          <w:rtl/>
          <w:lang w:eastAsia="he-IL"/>
        </w:rPr>
      </w:pPr>
    </w:p>
    <w:p w:rsidR="005930C5" w:rsidRDefault="005930C5" w:rsidP="000376AD">
      <w:pPr>
        <w:rPr>
          <w:rtl/>
          <w:lang w:eastAsia="he-IL"/>
        </w:rPr>
      </w:pPr>
      <w:r>
        <w:rPr>
          <w:rFonts w:hint="cs"/>
          <w:rtl/>
          <w:lang w:eastAsia="he-IL"/>
        </w:rPr>
        <w:t>חברי הכנסת, חברי הכנסת כולם, נא להירגע, כולם.</w:t>
      </w:r>
    </w:p>
    <w:p w:rsidR="005930C5" w:rsidRDefault="005930C5" w:rsidP="000376AD">
      <w:pPr>
        <w:ind w:firstLine="0"/>
        <w:rPr>
          <w:rtl/>
          <w:lang w:eastAsia="he-IL"/>
        </w:rPr>
      </w:pPr>
      <w:bookmarkStart w:id="3407" w:name="_ETM_Q8_476204"/>
      <w:bookmarkStart w:id="3408" w:name="_ETM_Q8_476514"/>
      <w:bookmarkStart w:id="3409" w:name="_ETM_Q8_476546"/>
      <w:bookmarkStart w:id="3410" w:name="_ETM_Q8_476623"/>
      <w:bookmarkEnd w:id="3407"/>
      <w:bookmarkEnd w:id="3408"/>
      <w:bookmarkEnd w:id="3409"/>
      <w:bookmarkEnd w:id="3410"/>
    </w:p>
    <w:p w:rsidR="005930C5" w:rsidRDefault="005930C5" w:rsidP="000376AD">
      <w:pPr>
        <w:pStyle w:val="af7"/>
        <w:keepNext/>
        <w:rPr>
          <w:rtl/>
        </w:rPr>
      </w:pPr>
      <w:bookmarkStart w:id="3411" w:name="ET_interruption_6231_107"/>
      <w:r w:rsidRPr="00FA4F0E">
        <w:rPr>
          <w:rStyle w:val="TagStyle"/>
          <w:rtl/>
        </w:rPr>
        <w:t xml:space="preserve"> &lt;&lt; קריאה &gt;&gt; </w:t>
      </w:r>
      <w:r>
        <w:rPr>
          <w:rtl/>
        </w:rPr>
        <w:t>יסמין פרידמן (יש עתיד):</w:t>
      </w:r>
      <w:r w:rsidRPr="00FA4F0E">
        <w:rPr>
          <w:rStyle w:val="TagStyle"/>
          <w:rtl/>
        </w:rPr>
        <w:t xml:space="preserve"> &lt;&lt; קריאה &gt;&gt;</w:t>
      </w:r>
      <w:r>
        <w:rPr>
          <w:rtl/>
        </w:rPr>
        <w:t xml:space="preserve"> </w:t>
      </w:r>
      <w:bookmarkEnd w:id="3411"/>
    </w:p>
    <w:p w:rsidR="005930C5" w:rsidRDefault="005930C5" w:rsidP="005223CB">
      <w:pPr>
        <w:rPr>
          <w:rtl/>
          <w:lang w:eastAsia="he-IL"/>
        </w:rPr>
      </w:pPr>
    </w:p>
    <w:p w:rsidR="005930C5" w:rsidRDefault="005930C5" w:rsidP="000376AD">
      <w:pPr>
        <w:rPr>
          <w:rtl/>
          <w:lang w:eastAsia="he-IL"/>
        </w:rPr>
      </w:pPr>
      <w:bookmarkStart w:id="3412" w:name="_ETM_Q8_473612"/>
      <w:bookmarkStart w:id="3413" w:name="_ETM_Q8_476876"/>
      <w:bookmarkEnd w:id="3412"/>
      <w:bookmarkEnd w:id="3413"/>
      <w:r>
        <w:rPr>
          <w:rFonts w:hint="cs"/>
          <w:rtl/>
          <w:lang w:eastAsia="he-IL"/>
        </w:rPr>
        <w:t xml:space="preserve">אפילו חברי הסיעה שלך רוצים שתלך הביתה. </w:t>
      </w:r>
    </w:p>
    <w:p w:rsidR="005930C5" w:rsidRDefault="005930C5" w:rsidP="000376AD">
      <w:pPr>
        <w:rPr>
          <w:rtl/>
          <w:lang w:eastAsia="he-IL"/>
        </w:rPr>
      </w:pPr>
    </w:p>
    <w:p w:rsidR="005930C5" w:rsidRDefault="005930C5" w:rsidP="000376AD">
      <w:pPr>
        <w:pStyle w:val="af8"/>
        <w:keepNext/>
        <w:rPr>
          <w:rtl/>
        </w:rPr>
      </w:pPr>
      <w:bookmarkStart w:id="3414" w:name="_ETM_Q8_475844"/>
      <w:bookmarkStart w:id="3415" w:name="_ETM_Q8_476086"/>
      <w:bookmarkStart w:id="3416" w:name="_ETM_Q8_476114"/>
      <w:bookmarkStart w:id="3417" w:name="_ETM_Q8_476188"/>
      <w:bookmarkStart w:id="3418" w:name="ET_yor_6423_108"/>
      <w:bookmarkEnd w:id="3414"/>
      <w:bookmarkEnd w:id="3415"/>
      <w:bookmarkEnd w:id="3416"/>
      <w:bookmarkEnd w:id="3417"/>
      <w:r w:rsidRPr="00FA4F0E">
        <w:rPr>
          <w:rStyle w:val="TagStyle"/>
          <w:rtl/>
        </w:rPr>
        <w:t xml:space="preserve"> &lt;&lt; יור &gt;&gt; </w:t>
      </w:r>
      <w:r>
        <w:rPr>
          <w:rtl/>
        </w:rPr>
        <w:t>היו"ר אמיר אוחנה:</w:t>
      </w:r>
      <w:r w:rsidRPr="00FA4F0E">
        <w:rPr>
          <w:rStyle w:val="TagStyle"/>
          <w:rtl/>
        </w:rPr>
        <w:t xml:space="preserve"> &lt;&lt; יור &gt;&gt;</w:t>
      </w:r>
      <w:r>
        <w:rPr>
          <w:rtl/>
        </w:rPr>
        <w:t xml:space="preserve"> </w:t>
      </w:r>
      <w:bookmarkEnd w:id="3418"/>
    </w:p>
    <w:p w:rsidR="005930C5" w:rsidRDefault="005930C5" w:rsidP="005223CB">
      <w:pPr>
        <w:rPr>
          <w:rtl/>
          <w:lang w:eastAsia="he-IL"/>
        </w:rPr>
      </w:pPr>
    </w:p>
    <w:p w:rsidR="005930C5" w:rsidRPr="00FA4F0E" w:rsidRDefault="005930C5" w:rsidP="000376AD">
      <w:pPr>
        <w:rPr>
          <w:rtl/>
          <w:lang w:eastAsia="he-IL"/>
        </w:rPr>
      </w:pPr>
      <w:bookmarkStart w:id="3419" w:name="_ETM_Q8_478066"/>
      <w:bookmarkEnd w:id="3419"/>
      <w:r>
        <w:rPr>
          <w:rFonts w:hint="cs"/>
          <w:rtl/>
          <w:lang w:eastAsia="he-IL"/>
        </w:rPr>
        <w:t>נא להירגע,</w:t>
      </w:r>
      <w:bookmarkStart w:id="3420" w:name="_ETM_Q8_479899"/>
      <w:bookmarkEnd w:id="3420"/>
      <w:r>
        <w:rPr>
          <w:rFonts w:hint="cs"/>
          <w:rtl/>
          <w:lang w:eastAsia="he-IL"/>
        </w:rPr>
        <w:t xml:space="preserve"> כולם.</w:t>
      </w:r>
    </w:p>
    <w:p w:rsidR="005930C5" w:rsidRDefault="005930C5" w:rsidP="000376AD">
      <w:pPr>
        <w:ind w:firstLine="0"/>
        <w:rPr>
          <w:rtl/>
          <w:lang w:eastAsia="he-IL"/>
        </w:rPr>
      </w:pPr>
      <w:bookmarkStart w:id="3421" w:name="_ETM_Q8_473751"/>
      <w:bookmarkStart w:id="3422" w:name="_ETM_Q8_480872"/>
      <w:bookmarkStart w:id="3423" w:name="_ETM_Q8_481015"/>
      <w:bookmarkEnd w:id="3421"/>
      <w:bookmarkEnd w:id="3422"/>
      <w:bookmarkEnd w:id="3423"/>
    </w:p>
    <w:p w:rsidR="005930C5" w:rsidRDefault="005930C5" w:rsidP="000376AD">
      <w:pPr>
        <w:pStyle w:val="af7"/>
        <w:keepNext/>
        <w:rPr>
          <w:rtl/>
        </w:rPr>
      </w:pPr>
      <w:bookmarkStart w:id="3424" w:name="ET_interruption_6231_109"/>
      <w:r w:rsidRPr="00FA4F0E">
        <w:rPr>
          <w:rStyle w:val="TagStyle"/>
          <w:rtl/>
        </w:rPr>
        <w:t xml:space="preserve"> &lt;&lt; קריאה &gt;&gt; </w:t>
      </w:r>
      <w:r>
        <w:rPr>
          <w:rtl/>
        </w:rPr>
        <w:t>יסמין פרידמן (יש עתיד):</w:t>
      </w:r>
      <w:r w:rsidRPr="00FA4F0E">
        <w:rPr>
          <w:rStyle w:val="TagStyle"/>
          <w:rtl/>
        </w:rPr>
        <w:t xml:space="preserve"> &lt;&lt; קריאה &gt;&gt;</w:t>
      </w:r>
      <w:r>
        <w:rPr>
          <w:rtl/>
        </w:rPr>
        <w:t xml:space="preserve"> </w:t>
      </w:r>
      <w:bookmarkEnd w:id="342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ביום שתלך הביתה </w:t>
      </w:r>
      <w:r w:rsidR="00BB368D">
        <w:rPr>
          <w:rFonts w:hint="cs"/>
          <w:rtl/>
          <w:lang w:eastAsia="he-IL"/>
        </w:rPr>
        <w:t>– – –</w:t>
      </w:r>
    </w:p>
    <w:p w:rsidR="005930C5" w:rsidRDefault="005930C5" w:rsidP="000376AD">
      <w:pPr>
        <w:ind w:firstLine="0"/>
        <w:rPr>
          <w:rtl/>
          <w:lang w:eastAsia="he-IL"/>
        </w:rPr>
      </w:pPr>
      <w:bookmarkStart w:id="3425" w:name="_ETM_Q8_479842"/>
      <w:bookmarkStart w:id="3426" w:name="_ETM_Q8_479985"/>
      <w:bookmarkStart w:id="3427" w:name="_ETM_Q8_481450"/>
      <w:bookmarkStart w:id="3428" w:name="_ETM_Q8_481610"/>
      <w:bookmarkEnd w:id="3425"/>
      <w:bookmarkEnd w:id="3426"/>
      <w:bookmarkEnd w:id="3427"/>
      <w:bookmarkEnd w:id="3428"/>
    </w:p>
    <w:p w:rsidR="005930C5" w:rsidRDefault="005930C5" w:rsidP="000376AD">
      <w:pPr>
        <w:pStyle w:val="af8"/>
        <w:keepNext/>
        <w:rPr>
          <w:rtl/>
        </w:rPr>
      </w:pPr>
      <w:bookmarkStart w:id="3429" w:name="ET_yor_6423_110"/>
      <w:r w:rsidRPr="00FA4F0E">
        <w:rPr>
          <w:rStyle w:val="TagStyle"/>
          <w:rtl/>
        </w:rPr>
        <w:t xml:space="preserve"> &lt;&lt; יור &gt;&gt; </w:t>
      </w:r>
      <w:r>
        <w:rPr>
          <w:rtl/>
        </w:rPr>
        <w:t>היו"ר אמיר אוחנה:</w:t>
      </w:r>
      <w:r w:rsidRPr="00FA4F0E">
        <w:rPr>
          <w:rStyle w:val="TagStyle"/>
          <w:rtl/>
        </w:rPr>
        <w:t xml:space="preserve"> &lt;&lt; יור &gt;&gt;</w:t>
      </w:r>
      <w:r>
        <w:rPr>
          <w:rtl/>
        </w:rPr>
        <w:t xml:space="preserve"> </w:t>
      </w:r>
      <w:bookmarkEnd w:id="3429"/>
    </w:p>
    <w:p w:rsidR="005930C5" w:rsidRDefault="005930C5" w:rsidP="005223CB">
      <w:pPr>
        <w:rPr>
          <w:rtl/>
          <w:lang w:eastAsia="he-IL"/>
        </w:rPr>
      </w:pPr>
    </w:p>
    <w:p w:rsidR="005930C5" w:rsidRDefault="005930C5" w:rsidP="000376AD">
      <w:pPr>
        <w:rPr>
          <w:rtl/>
          <w:lang w:eastAsia="he-IL"/>
        </w:rPr>
      </w:pPr>
      <w:bookmarkStart w:id="3430" w:name="_ETM_Q8_482439"/>
      <w:bookmarkEnd w:id="3430"/>
      <w:r>
        <w:rPr>
          <w:rFonts w:hint="cs"/>
          <w:rtl/>
          <w:lang w:eastAsia="he-IL"/>
        </w:rPr>
        <w:t xml:space="preserve">חברת הכנסת פרידמן. חברת </w:t>
      </w:r>
      <w:bookmarkStart w:id="3431" w:name="_ETM_Q8_482264"/>
      <w:bookmarkEnd w:id="3431"/>
      <w:r>
        <w:rPr>
          <w:rFonts w:hint="cs"/>
          <w:rtl/>
          <w:lang w:eastAsia="he-IL"/>
        </w:rPr>
        <w:t>הכנסת פרידמן, קריאה שנייה.</w:t>
      </w:r>
    </w:p>
    <w:p w:rsidR="005930C5" w:rsidRDefault="005930C5" w:rsidP="000376AD">
      <w:pPr>
        <w:rPr>
          <w:rtl/>
          <w:lang w:eastAsia="he-IL"/>
        </w:rPr>
      </w:pPr>
    </w:p>
    <w:p w:rsidR="005930C5" w:rsidRDefault="005930C5" w:rsidP="000376AD">
      <w:pPr>
        <w:pStyle w:val="af7"/>
        <w:keepNext/>
        <w:rPr>
          <w:rtl/>
        </w:rPr>
      </w:pPr>
      <w:r w:rsidRPr="00FA4F0E">
        <w:rPr>
          <w:rStyle w:val="TagStyle"/>
          <w:rtl/>
        </w:rPr>
        <w:t xml:space="preserve">&lt;&lt; קריאה &gt;&gt; </w:t>
      </w:r>
      <w:r>
        <w:rPr>
          <w:rtl/>
        </w:rPr>
        <w:t>יסמין פרידמן (יש עתיד):</w:t>
      </w:r>
      <w:r w:rsidRPr="00FA4F0E">
        <w:rPr>
          <w:rStyle w:val="TagStyle"/>
          <w:rtl/>
        </w:rPr>
        <w:t xml:space="preserve"> &lt;&lt; קריאה &gt;&gt;</w:t>
      </w:r>
      <w:r>
        <w:rPr>
          <w:rtl/>
        </w:rPr>
        <w:t xml:space="preserve"> </w:t>
      </w:r>
    </w:p>
    <w:p w:rsidR="005930C5" w:rsidRDefault="005930C5" w:rsidP="000376AD">
      <w:pPr>
        <w:rPr>
          <w:rtl/>
          <w:lang w:eastAsia="he-IL"/>
        </w:rPr>
      </w:pPr>
      <w:bookmarkStart w:id="3432" w:name="_ETM_Q8_476982"/>
      <w:bookmarkEnd w:id="3432"/>
    </w:p>
    <w:p w:rsidR="005930C5" w:rsidRDefault="005930C5" w:rsidP="000376AD">
      <w:pPr>
        <w:rPr>
          <w:rtl/>
          <w:lang w:eastAsia="he-IL"/>
        </w:rPr>
      </w:pPr>
      <w:bookmarkStart w:id="3433" w:name="_ETM_Q8_477092"/>
      <w:bookmarkEnd w:id="3433"/>
      <w:r>
        <w:rPr>
          <w:rFonts w:hint="cs"/>
          <w:rtl/>
          <w:lang w:eastAsia="he-IL"/>
        </w:rPr>
        <w:t>חברי הסיעה שלך רוצים ש</w:t>
      </w:r>
      <w:bookmarkStart w:id="3434" w:name="_ETM_Q8_484113"/>
      <w:bookmarkEnd w:id="3434"/>
      <w:r>
        <w:rPr>
          <w:rFonts w:hint="cs"/>
          <w:rtl/>
          <w:lang w:eastAsia="he-IL"/>
        </w:rPr>
        <w:t>תלך הביתה.</w:t>
      </w:r>
    </w:p>
    <w:p w:rsidR="005930C5" w:rsidRPr="00FA4F0E" w:rsidRDefault="005930C5" w:rsidP="000376AD">
      <w:pPr>
        <w:rPr>
          <w:rtl/>
          <w:lang w:eastAsia="he-IL"/>
        </w:rPr>
      </w:pPr>
      <w:bookmarkStart w:id="3435" w:name="_ETM_Q8_487976"/>
      <w:bookmarkStart w:id="3436" w:name="_ETM_Q8_488107"/>
      <w:bookmarkEnd w:id="3435"/>
      <w:bookmarkEnd w:id="3436"/>
    </w:p>
    <w:p w:rsidR="005930C5" w:rsidRDefault="005930C5" w:rsidP="000376AD">
      <w:pPr>
        <w:pStyle w:val="af7"/>
        <w:keepNext/>
        <w:rPr>
          <w:rtl/>
        </w:rPr>
      </w:pPr>
      <w:r w:rsidRPr="00485B4C">
        <w:rPr>
          <w:rStyle w:val="TagStyle"/>
          <w:rtl/>
        </w:rPr>
        <w:t xml:space="preserve">&lt;&lt; קריאה &gt;&gt; </w:t>
      </w:r>
      <w:r>
        <w:rPr>
          <w:rtl/>
        </w:rPr>
        <w:t>מיקי לוי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מי עמד על המרפסת בכיכר ציון?</w:t>
      </w:r>
    </w:p>
    <w:p w:rsidR="005930C5" w:rsidRPr="00CE7387" w:rsidRDefault="005930C5" w:rsidP="000376AD">
      <w:pPr>
        <w:ind w:firstLine="0"/>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שוב ושוב, שוב ושוב </w:t>
      </w:r>
      <w:r>
        <w:rPr>
          <w:rtl/>
          <w:lang w:eastAsia="he-IL"/>
        </w:rPr>
        <w:t>–</w:t>
      </w:r>
      <w:r>
        <w:rPr>
          <w:rFonts w:hint="cs"/>
          <w:rtl/>
          <w:lang w:eastAsia="he-IL"/>
        </w:rPr>
        <w:t xml:space="preserve"> כן, כן, שמעתי על המרפסת בכיכר ציון. אני </w:t>
      </w:r>
      <w:bookmarkStart w:id="3437" w:name="_ETM_Q8_502971"/>
      <w:bookmarkEnd w:id="3437"/>
      <w:r>
        <w:rPr>
          <w:rFonts w:hint="cs"/>
          <w:rtl/>
          <w:lang w:eastAsia="he-IL"/>
        </w:rPr>
        <w:t xml:space="preserve">עמדתי שם ואמרתי: הוא לא בוגד, הוא לא בוגד, </w:t>
      </w:r>
      <w:bookmarkStart w:id="3438" w:name="_ETM_Q8_506730"/>
      <w:bookmarkEnd w:id="3438"/>
      <w:r>
        <w:rPr>
          <w:rFonts w:hint="cs"/>
          <w:rtl/>
          <w:lang w:eastAsia="he-IL"/>
        </w:rPr>
        <w:t>הוא אחד משלנו, אחד מע</w:t>
      </w:r>
      <w:r w:rsidR="00C0577D">
        <w:rPr>
          <w:rFonts w:hint="cs"/>
          <w:rtl/>
          <w:lang w:eastAsia="he-IL"/>
        </w:rPr>
        <w:t>י</w:t>
      </w:r>
      <w:r>
        <w:rPr>
          <w:rFonts w:hint="cs"/>
          <w:rtl/>
          <w:lang w:eastAsia="he-IL"/>
        </w:rPr>
        <w:t xml:space="preserve">מנו. הוא טועה, הוא לא בוגד. </w:t>
      </w:r>
      <w:bookmarkStart w:id="3439" w:name="_ETM_Q8_507400"/>
      <w:bookmarkEnd w:id="3439"/>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מיקי לוי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לא נכון, לא נכון. </w:t>
      </w:r>
    </w:p>
    <w:p w:rsidR="005930C5" w:rsidRDefault="005930C5" w:rsidP="000376AD">
      <w:pPr>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Pr="0082212A" w:rsidRDefault="005930C5" w:rsidP="000376AD">
      <w:pPr>
        <w:rPr>
          <w:rtl/>
          <w:lang w:eastAsia="he-IL"/>
        </w:rPr>
      </w:pPr>
      <w:bookmarkStart w:id="3440" w:name="_ETM_Q8_509520"/>
      <w:bookmarkEnd w:id="3440"/>
      <w:r>
        <w:rPr>
          <w:rFonts w:hint="cs"/>
          <w:rtl/>
          <w:lang w:eastAsia="he-IL"/>
        </w:rPr>
        <w:t>אב</w:t>
      </w:r>
      <w:bookmarkStart w:id="3441" w:name="_ETM_Q8_509792"/>
      <w:bookmarkEnd w:id="3441"/>
      <w:r>
        <w:rPr>
          <w:rFonts w:hint="cs"/>
          <w:rtl/>
          <w:lang w:eastAsia="he-IL"/>
        </w:rPr>
        <w:t>ל אתם אומרים: בוגד, בוגד, בוגד, כל הזמן.</w:t>
      </w:r>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מיקי לוי (הוועדה לענייני ביקורת המדינה):</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לא נכון.</w:t>
      </w:r>
    </w:p>
    <w:p w:rsidR="005930C5" w:rsidRPr="0082212A" w:rsidRDefault="005930C5" w:rsidP="000376AD">
      <w:pPr>
        <w:rPr>
          <w:rtl/>
          <w:lang w:eastAsia="he-IL"/>
        </w:rPr>
      </w:pPr>
    </w:p>
    <w:p w:rsidR="005930C5" w:rsidRDefault="005930C5" w:rsidP="000376AD">
      <w:pPr>
        <w:pStyle w:val="-"/>
        <w:keepNext/>
        <w:rPr>
          <w:rtl/>
        </w:rPr>
      </w:pPr>
      <w:bookmarkStart w:id="3442" w:name="_ETM_Q8_512921"/>
      <w:bookmarkStart w:id="3443" w:name="_ETM_Q8_513080"/>
      <w:bookmarkStart w:id="3444" w:name="ET_speakercontinue_5504_111"/>
      <w:bookmarkEnd w:id="3442"/>
      <w:bookmarkEnd w:id="3443"/>
      <w:r w:rsidRPr="0082212A">
        <w:rPr>
          <w:rStyle w:val="TagStyle"/>
          <w:rtl/>
        </w:rPr>
        <w:t xml:space="preserve"> &lt;&lt; דובר_המשך &gt;&gt; </w:t>
      </w:r>
      <w:r>
        <w:rPr>
          <w:rtl/>
        </w:rPr>
        <w:t>ראש הממשלה בנימין נתניהו:</w:t>
      </w:r>
      <w:r w:rsidRPr="0082212A">
        <w:rPr>
          <w:rStyle w:val="TagStyle"/>
          <w:rtl/>
        </w:rPr>
        <w:t xml:space="preserve"> &lt;&lt; דובר_המשך &gt;&gt;</w:t>
      </w:r>
      <w:r>
        <w:rPr>
          <w:rtl/>
        </w:rPr>
        <w:t xml:space="preserve"> </w:t>
      </w:r>
      <w:bookmarkEnd w:id="3444"/>
    </w:p>
    <w:p w:rsidR="005930C5" w:rsidRDefault="005930C5" w:rsidP="005223CB">
      <w:pPr>
        <w:rPr>
          <w:rtl/>
          <w:lang w:eastAsia="he-IL"/>
        </w:rPr>
      </w:pPr>
    </w:p>
    <w:p w:rsidR="005930C5" w:rsidRDefault="005930C5" w:rsidP="000376AD">
      <w:pPr>
        <w:rPr>
          <w:rtl/>
          <w:lang w:eastAsia="he-IL"/>
        </w:rPr>
      </w:pPr>
      <w:bookmarkStart w:id="3445" w:name="_ETM_Q8_513885"/>
      <w:bookmarkEnd w:id="3445"/>
      <w:r>
        <w:rPr>
          <w:rFonts w:hint="cs"/>
          <w:rtl/>
          <w:lang w:eastAsia="he-IL"/>
        </w:rPr>
        <w:t xml:space="preserve">חמש </w:t>
      </w:r>
      <w:bookmarkStart w:id="3446" w:name="_ETM_Q8_510394"/>
      <w:bookmarkEnd w:id="3446"/>
      <w:r>
        <w:rPr>
          <w:rFonts w:hint="cs"/>
          <w:rtl/>
          <w:lang w:eastAsia="he-IL"/>
        </w:rPr>
        <w:t>פעמים ביום, עשר פעמים ביום.</w:t>
      </w:r>
    </w:p>
    <w:p w:rsidR="005930C5" w:rsidRDefault="005930C5" w:rsidP="000376AD">
      <w:pPr>
        <w:ind w:firstLine="0"/>
        <w:rPr>
          <w:rtl/>
          <w:lang w:eastAsia="he-IL"/>
        </w:rPr>
      </w:pPr>
      <w:bookmarkStart w:id="3447" w:name="_ETM_Q8_515457"/>
      <w:bookmarkStart w:id="3448" w:name="_ETM_Q8_515622"/>
      <w:bookmarkStart w:id="3449" w:name="_ETM_Q8_515320"/>
      <w:bookmarkEnd w:id="3447"/>
      <w:bookmarkEnd w:id="3448"/>
      <w:bookmarkEnd w:id="3449"/>
    </w:p>
    <w:p w:rsidR="005930C5" w:rsidRDefault="005930C5" w:rsidP="000376AD">
      <w:pPr>
        <w:pStyle w:val="af7"/>
        <w:keepNext/>
        <w:rPr>
          <w:rtl/>
        </w:rPr>
      </w:pPr>
      <w:bookmarkStart w:id="3450" w:name="ET_interruption_קריאות_116"/>
      <w:r w:rsidRPr="00900B97">
        <w:rPr>
          <w:rStyle w:val="TagStyle"/>
          <w:rtl/>
        </w:rPr>
        <w:t xml:space="preserve"> &lt;&lt; קריאה &gt;&gt; </w:t>
      </w:r>
      <w:r>
        <w:rPr>
          <w:rtl/>
        </w:rPr>
        <w:t>קריאות:</w:t>
      </w:r>
      <w:r w:rsidRPr="00900B97">
        <w:rPr>
          <w:rStyle w:val="TagStyle"/>
          <w:rtl/>
        </w:rPr>
        <w:t xml:space="preserve"> &lt;&lt; קריאה &gt;&gt;</w:t>
      </w:r>
      <w:r>
        <w:rPr>
          <w:rtl/>
        </w:rPr>
        <w:t xml:space="preserve"> </w:t>
      </w:r>
      <w:bookmarkStart w:id="3451" w:name="_ETM_Q8_532560"/>
      <w:bookmarkEnd w:id="3450"/>
      <w:bookmarkEnd w:id="3451"/>
    </w:p>
    <w:p w:rsidR="005930C5" w:rsidRDefault="005930C5" w:rsidP="000376AD">
      <w:pPr>
        <w:rPr>
          <w:rtl/>
          <w:lang w:eastAsia="he-IL"/>
        </w:rPr>
      </w:pPr>
      <w:bookmarkStart w:id="3452" w:name="_ETM_Q8_538871"/>
      <w:bookmarkStart w:id="3453" w:name="_ETM_Q8_539025"/>
      <w:bookmarkEnd w:id="3452"/>
      <w:bookmarkEnd w:id="3453"/>
    </w:p>
    <w:p w:rsidR="005930C5" w:rsidRPr="00900B97" w:rsidRDefault="00BB368D" w:rsidP="000376AD">
      <w:pPr>
        <w:rPr>
          <w:rtl/>
          <w:lang w:eastAsia="he-IL"/>
        </w:rPr>
      </w:pPr>
      <w:bookmarkStart w:id="3454" w:name="_ETM_Q8_539399"/>
      <w:bookmarkStart w:id="3455" w:name="_ETM_Q8_539548"/>
      <w:bookmarkEnd w:id="3454"/>
      <w:bookmarkEnd w:id="3455"/>
      <w:r>
        <w:rPr>
          <w:rFonts w:hint="cs"/>
          <w:rtl/>
          <w:lang w:eastAsia="he-IL"/>
        </w:rPr>
        <w:t>– – –</w:t>
      </w:r>
    </w:p>
    <w:p w:rsidR="005930C5" w:rsidRDefault="005930C5" w:rsidP="000376AD">
      <w:pPr>
        <w:rPr>
          <w:rtl/>
          <w:lang w:eastAsia="he-IL"/>
        </w:rPr>
      </w:pPr>
      <w:bookmarkStart w:id="3456" w:name="_ETM_Q8_515453"/>
      <w:bookmarkEnd w:id="3456"/>
    </w:p>
    <w:p w:rsidR="005930C5" w:rsidRDefault="005930C5" w:rsidP="000376AD">
      <w:pPr>
        <w:pStyle w:val="-"/>
        <w:keepNext/>
        <w:rPr>
          <w:rtl/>
        </w:rPr>
      </w:pPr>
      <w:r w:rsidRPr="0082212A">
        <w:rPr>
          <w:rStyle w:val="TagStyle"/>
          <w:rtl/>
        </w:rPr>
        <w:t xml:space="preserve"> &lt;&lt; דובר_המשך &gt;&gt; </w:t>
      </w:r>
      <w:r>
        <w:rPr>
          <w:rtl/>
        </w:rPr>
        <w:t>ראש הממשלה בנימין נתניהו:</w:t>
      </w:r>
      <w:r w:rsidRPr="0082212A">
        <w:rPr>
          <w:rStyle w:val="TagStyle"/>
          <w:rtl/>
        </w:rPr>
        <w:t xml:space="preserve"> &lt;&lt; דובר_המשך &gt;&gt;</w:t>
      </w:r>
      <w:r>
        <w:rPr>
          <w:rtl/>
        </w:rPr>
        <w:t xml:space="preserve"> </w:t>
      </w:r>
    </w:p>
    <w:p w:rsidR="005930C5" w:rsidRDefault="005930C5" w:rsidP="000376AD">
      <w:pPr>
        <w:rPr>
          <w:rtl/>
          <w:lang w:eastAsia="he-IL"/>
        </w:rPr>
      </w:pPr>
    </w:p>
    <w:p w:rsidR="005930C5" w:rsidRDefault="005930C5" w:rsidP="000376AD">
      <w:pPr>
        <w:rPr>
          <w:rtl/>
          <w:lang w:eastAsia="he-IL"/>
        </w:rPr>
      </w:pPr>
      <w:bookmarkStart w:id="3457" w:name="_ETM_Q8_516444"/>
      <w:bookmarkEnd w:id="3457"/>
      <w:r>
        <w:rPr>
          <w:rFonts w:hint="cs"/>
          <w:rtl/>
          <w:lang w:eastAsia="he-IL"/>
        </w:rPr>
        <w:t xml:space="preserve">שוב, אל תטיפו לנו במוסר הכפול ורווי הצביעות שלכם. </w:t>
      </w:r>
    </w:p>
    <w:p w:rsidR="005930C5" w:rsidRDefault="005930C5" w:rsidP="000376AD">
      <w:pPr>
        <w:rPr>
          <w:rtl/>
          <w:lang w:eastAsia="he-IL"/>
        </w:rPr>
      </w:pPr>
      <w:bookmarkStart w:id="3458" w:name="_ETM_Q8_511324"/>
      <w:bookmarkStart w:id="3459" w:name="_ETM_Q8_511438"/>
      <w:bookmarkEnd w:id="3458"/>
      <w:bookmarkEnd w:id="3459"/>
    </w:p>
    <w:p w:rsidR="005930C5" w:rsidRDefault="005930C5" w:rsidP="000376AD">
      <w:pPr>
        <w:pStyle w:val="af7"/>
        <w:keepNext/>
        <w:rPr>
          <w:rtl/>
        </w:rPr>
      </w:pPr>
      <w:bookmarkStart w:id="3460" w:name="ET_interruption_5084_113"/>
      <w:r w:rsidRPr="00AB6048">
        <w:rPr>
          <w:rStyle w:val="TagStyle"/>
          <w:rtl/>
        </w:rPr>
        <w:t xml:space="preserve"> &lt;&lt; קריאה &gt;&gt; </w:t>
      </w:r>
      <w:r>
        <w:rPr>
          <w:rtl/>
        </w:rPr>
        <w:t>מיקי לוי (יש עתיד):</w:t>
      </w:r>
      <w:r w:rsidRPr="00AB6048">
        <w:rPr>
          <w:rStyle w:val="TagStyle"/>
          <w:rtl/>
        </w:rPr>
        <w:t xml:space="preserve"> &lt;&lt; קריאה &gt;&gt;</w:t>
      </w:r>
      <w:r>
        <w:rPr>
          <w:rtl/>
        </w:rPr>
        <w:t xml:space="preserve"> </w:t>
      </w:r>
      <w:bookmarkEnd w:id="346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קראו: בדם ואש את רבין נגרש. ראינו </w:t>
      </w:r>
      <w:bookmarkStart w:id="3461" w:name="_ETM_Q8_523702"/>
      <w:bookmarkEnd w:id="3461"/>
      <w:r>
        <w:rPr>
          <w:rFonts w:hint="cs"/>
          <w:rtl/>
          <w:lang w:eastAsia="he-IL"/>
        </w:rPr>
        <w:t>אותך על המרפסת.</w:t>
      </w:r>
    </w:p>
    <w:p w:rsidR="005930C5" w:rsidRDefault="005930C5" w:rsidP="000376AD">
      <w:pPr>
        <w:ind w:firstLine="0"/>
        <w:rPr>
          <w:rtl/>
          <w:lang w:eastAsia="he-IL"/>
        </w:rPr>
      </w:pPr>
      <w:bookmarkStart w:id="3462" w:name="_ETM_Q8_521847"/>
      <w:bookmarkStart w:id="3463" w:name="_ETM_Q8_516196"/>
      <w:bookmarkStart w:id="3464" w:name="_ETM_Q8_516296"/>
      <w:bookmarkEnd w:id="3462"/>
      <w:bookmarkEnd w:id="3463"/>
      <w:bookmarkEnd w:id="3464"/>
    </w:p>
    <w:p w:rsidR="005930C5" w:rsidRDefault="005930C5" w:rsidP="000376AD">
      <w:pPr>
        <w:pStyle w:val="-"/>
        <w:keepNext/>
        <w:rPr>
          <w:rtl/>
        </w:rPr>
      </w:pPr>
      <w:bookmarkStart w:id="3465" w:name="ET_speakercontinue_5504_114"/>
      <w:r w:rsidRPr="00900B97">
        <w:rPr>
          <w:rStyle w:val="TagStyle"/>
          <w:rtl/>
        </w:rPr>
        <w:t xml:space="preserve"> &lt;&lt; דובר_המשך &gt;&gt; </w:t>
      </w:r>
      <w:r>
        <w:rPr>
          <w:rtl/>
        </w:rPr>
        <w:t>ראש הממשלה בנימין נתניהו:</w:t>
      </w:r>
      <w:r w:rsidRPr="00900B97">
        <w:rPr>
          <w:rStyle w:val="TagStyle"/>
          <w:rtl/>
        </w:rPr>
        <w:t xml:space="preserve"> &lt;&lt; דובר_המשך &gt;&gt;</w:t>
      </w:r>
      <w:r>
        <w:rPr>
          <w:rtl/>
        </w:rPr>
        <w:t xml:space="preserve"> </w:t>
      </w:r>
      <w:bookmarkEnd w:id="3465"/>
    </w:p>
    <w:p w:rsidR="005930C5" w:rsidRDefault="005930C5" w:rsidP="005223CB">
      <w:pPr>
        <w:rPr>
          <w:rtl/>
          <w:lang w:eastAsia="he-IL"/>
        </w:rPr>
      </w:pPr>
    </w:p>
    <w:p w:rsidR="005930C5" w:rsidRDefault="005930C5" w:rsidP="000376AD">
      <w:pPr>
        <w:rPr>
          <w:rtl/>
          <w:lang w:eastAsia="he-IL"/>
        </w:rPr>
      </w:pPr>
      <w:bookmarkStart w:id="3466" w:name="_ETM_Q8_517449"/>
      <w:bookmarkStart w:id="3467" w:name="_ETM_Q8_517625"/>
      <w:bookmarkEnd w:id="3466"/>
      <w:bookmarkEnd w:id="3467"/>
      <w:r>
        <w:rPr>
          <w:rFonts w:hint="cs"/>
          <w:rtl/>
          <w:lang w:eastAsia="he-IL"/>
        </w:rPr>
        <w:t xml:space="preserve">שוב ושוב </w:t>
      </w:r>
      <w:bookmarkStart w:id="3468" w:name="_ETM_Q8_522825"/>
      <w:bookmarkEnd w:id="3468"/>
      <w:r w:rsidR="00BB368D">
        <w:rPr>
          <w:rFonts w:hint="cs"/>
          <w:rtl/>
          <w:lang w:eastAsia="he-IL"/>
        </w:rPr>
        <w:t>– – –</w:t>
      </w:r>
    </w:p>
    <w:p w:rsidR="005930C5" w:rsidRPr="00900B97" w:rsidRDefault="005930C5" w:rsidP="000376AD">
      <w:pPr>
        <w:rPr>
          <w:rtl/>
          <w:lang w:eastAsia="he-IL"/>
        </w:rPr>
      </w:pPr>
      <w:bookmarkStart w:id="3469" w:name="_ETM_Q8_523737"/>
      <w:bookmarkStart w:id="3470" w:name="_ETM_Q8_523913"/>
      <w:bookmarkEnd w:id="3469"/>
      <w:bookmarkEnd w:id="3470"/>
    </w:p>
    <w:p w:rsidR="005930C5" w:rsidRDefault="005930C5" w:rsidP="000376AD">
      <w:pPr>
        <w:pStyle w:val="af7"/>
        <w:keepNext/>
        <w:rPr>
          <w:rtl/>
        </w:rPr>
      </w:pPr>
      <w:bookmarkStart w:id="3471" w:name="_ETM_Q8_524036"/>
      <w:bookmarkEnd w:id="3471"/>
      <w:r w:rsidRPr="00485B4C">
        <w:rPr>
          <w:rStyle w:val="TagStyle"/>
          <w:rtl/>
        </w:rPr>
        <w:t xml:space="preserve">&lt;&lt; קריאה &gt;&gt; </w:t>
      </w:r>
      <w:r>
        <w:rPr>
          <w:rtl/>
        </w:rPr>
        <w:t>יסמין פרידמן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שקרן היית ושקרן תישאר. </w:t>
      </w:r>
    </w:p>
    <w:p w:rsidR="005930C5" w:rsidRDefault="005930C5" w:rsidP="000376AD">
      <w:pPr>
        <w:ind w:firstLine="0"/>
        <w:rPr>
          <w:rtl/>
          <w:lang w:eastAsia="he-IL"/>
        </w:rPr>
      </w:pPr>
    </w:p>
    <w:p w:rsidR="005930C5" w:rsidRDefault="005930C5" w:rsidP="000376AD">
      <w:pPr>
        <w:pStyle w:val="af8"/>
        <w:keepNext/>
        <w:rPr>
          <w:rtl/>
        </w:rPr>
      </w:pPr>
      <w:bookmarkStart w:id="3472" w:name="ET_yor_6423_115"/>
      <w:r w:rsidRPr="00900B97">
        <w:rPr>
          <w:rStyle w:val="TagStyle"/>
          <w:rtl/>
        </w:rPr>
        <w:t xml:space="preserve"> &lt;&lt; יור &gt;&gt; </w:t>
      </w:r>
      <w:r>
        <w:rPr>
          <w:rtl/>
        </w:rPr>
        <w:t>היו"ר אמיר אוחנה:</w:t>
      </w:r>
      <w:r w:rsidRPr="00900B97">
        <w:rPr>
          <w:rStyle w:val="TagStyle"/>
          <w:rtl/>
        </w:rPr>
        <w:t xml:space="preserve"> &lt;&lt; יור &gt;&gt;</w:t>
      </w:r>
      <w:r>
        <w:rPr>
          <w:rtl/>
        </w:rPr>
        <w:t xml:space="preserve"> </w:t>
      </w:r>
      <w:bookmarkEnd w:id="3472"/>
    </w:p>
    <w:p w:rsidR="005930C5" w:rsidRDefault="005930C5" w:rsidP="005223CB">
      <w:pPr>
        <w:rPr>
          <w:rtl/>
          <w:lang w:eastAsia="he-IL"/>
        </w:rPr>
      </w:pPr>
    </w:p>
    <w:p w:rsidR="005930C5" w:rsidRDefault="005930C5" w:rsidP="000376AD">
      <w:pPr>
        <w:rPr>
          <w:rtl/>
          <w:lang w:eastAsia="he-IL"/>
        </w:rPr>
      </w:pPr>
      <w:r>
        <w:rPr>
          <w:rFonts w:hint="cs"/>
          <w:rtl/>
          <w:lang w:eastAsia="he-IL"/>
        </w:rPr>
        <w:t>חברת הכנסת פרידמן.</w:t>
      </w:r>
    </w:p>
    <w:p w:rsidR="005930C5" w:rsidRPr="00900B97"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מיקי לוי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אני ראיתי אותך. </w:t>
      </w:r>
    </w:p>
    <w:p w:rsidR="005930C5" w:rsidRDefault="005930C5" w:rsidP="000376AD">
      <w:pPr>
        <w:ind w:firstLine="0"/>
        <w:rPr>
          <w:rtl/>
          <w:lang w:eastAsia="he-IL"/>
        </w:rPr>
      </w:pPr>
    </w:p>
    <w:p w:rsidR="005930C5" w:rsidRDefault="005930C5" w:rsidP="000376AD">
      <w:pPr>
        <w:pStyle w:val="af7"/>
        <w:keepNext/>
        <w:rPr>
          <w:rtl/>
        </w:rPr>
      </w:pPr>
      <w:bookmarkStart w:id="3473" w:name="ET_interruption_5800_117"/>
      <w:r w:rsidRPr="00107838">
        <w:rPr>
          <w:rStyle w:val="TagStyle"/>
          <w:rtl/>
        </w:rPr>
        <w:t xml:space="preserve"> &lt;&lt; קריאה &gt;&gt; </w:t>
      </w:r>
      <w:r>
        <w:rPr>
          <w:rtl/>
        </w:rPr>
        <w:t>אורית פרקש הכהן (המחנה הממלכתי):</w:t>
      </w:r>
      <w:r w:rsidRPr="00107838">
        <w:rPr>
          <w:rStyle w:val="TagStyle"/>
          <w:rtl/>
        </w:rPr>
        <w:t xml:space="preserve"> &lt;&lt; קריאה &gt;&gt;</w:t>
      </w:r>
      <w:r>
        <w:rPr>
          <w:rtl/>
        </w:rPr>
        <w:t xml:space="preserve"> </w:t>
      </w:r>
      <w:bookmarkEnd w:id="3473"/>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bookmarkStart w:id="3474" w:name="ET_yor_6423_118"/>
      <w:r w:rsidRPr="00107838">
        <w:rPr>
          <w:rStyle w:val="TagStyle"/>
          <w:rtl/>
        </w:rPr>
        <w:t xml:space="preserve"> &lt;&lt; יור &gt;&gt; </w:t>
      </w:r>
      <w:r>
        <w:rPr>
          <w:rtl/>
        </w:rPr>
        <w:t>היו"ר אמיר אוחנה:</w:t>
      </w:r>
      <w:r w:rsidRPr="00107838">
        <w:rPr>
          <w:rStyle w:val="TagStyle"/>
          <w:rtl/>
        </w:rPr>
        <w:t xml:space="preserve"> &lt;&lt; יור &gt;&gt;</w:t>
      </w:r>
      <w:r>
        <w:rPr>
          <w:rtl/>
        </w:rPr>
        <w:t xml:space="preserve"> </w:t>
      </w:r>
      <w:bookmarkEnd w:id="3474"/>
    </w:p>
    <w:p w:rsidR="005930C5" w:rsidRDefault="005930C5" w:rsidP="005223CB">
      <w:pPr>
        <w:rPr>
          <w:rtl/>
          <w:lang w:eastAsia="he-IL"/>
        </w:rPr>
      </w:pPr>
    </w:p>
    <w:p w:rsidR="005930C5" w:rsidRDefault="005930C5" w:rsidP="000376AD">
      <w:pPr>
        <w:rPr>
          <w:rtl/>
          <w:lang w:eastAsia="he-IL"/>
        </w:rPr>
      </w:pPr>
      <w:r>
        <w:rPr>
          <w:rFonts w:hint="cs"/>
          <w:rtl/>
          <w:lang w:eastAsia="he-IL"/>
        </w:rPr>
        <w:t>חברת הכנסת פרקש הכהן. אורית פרקש הכהן.</w:t>
      </w:r>
    </w:p>
    <w:p w:rsidR="005930C5" w:rsidRPr="00107838" w:rsidRDefault="005930C5" w:rsidP="000376AD">
      <w:pPr>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קשה, קשה לשמוע את האמת. אבל מה שעוד קשה </w:t>
      </w:r>
      <w:r w:rsidR="00BB368D">
        <w:rPr>
          <w:rFonts w:hint="cs"/>
          <w:rtl/>
          <w:lang w:eastAsia="he-IL"/>
        </w:rPr>
        <w:t>– – –</w:t>
      </w:r>
    </w:p>
    <w:p w:rsidR="005930C5" w:rsidRDefault="005930C5" w:rsidP="000376AD">
      <w:pPr>
        <w:ind w:firstLine="0"/>
        <w:rPr>
          <w:rtl/>
          <w:lang w:eastAsia="he-IL"/>
        </w:rPr>
      </w:pPr>
      <w:bookmarkStart w:id="3475" w:name="_ETM_Q8_536440"/>
      <w:bookmarkStart w:id="3476" w:name="_ETM_Q8_536568"/>
      <w:bookmarkStart w:id="3477" w:name="_ETM_Q8_536689"/>
      <w:bookmarkStart w:id="3478" w:name="_ETM_Q8_536759"/>
      <w:bookmarkEnd w:id="3475"/>
      <w:bookmarkEnd w:id="3476"/>
      <w:bookmarkEnd w:id="3477"/>
      <w:bookmarkEnd w:id="3478"/>
    </w:p>
    <w:p w:rsidR="005930C5" w:rsidRDefault="005930C5" w:rsidP="000376AD">
      <w:pPr>
        <w:pStyle w:val="af7"/>
        <w:keepNext/>
        <w:rPr>
          <w:rtl/>
        </w:rPr>
      </w:pPr>
      <w:bookmarkStart w:id="3479" w:name="ET_interruption_5800_119"/>
      <w:r w:rsidRPr="008F2E9B">
        <w:rPr>
          <w:rStyle w:val="TagStyle"/>
          <w:rtl/>
        </w:rPr>
        <w:t xml:space="preserve"> &lt;&lt; קריאה &gt;&gt; </w:t>
      </w:r>
      <w:r>
        <w:rPr>
          <w:rtl/>
        </w:rPr>
        <w:t>אורית פרקש הכהן (המחנה הממלכתי):</w:t>
      </w:r>
      <w:r w:rsidRPr="008F2E9B">
        <w:rPr>
          <w:rStyle w:val="TagStyle"/>
          <w:rtl/>
        </w:rPr>
        <w:t xml:space="preserve"> &lt;&lt; קריאה &gt;&gt;</w:t>
      </w:r>
      <w:r>
        <w:rPr>
          <w:rtl/>
        </w:rPr>
        <w:t xml:space="preserve"> </w:t>
      </w:r>
      <w:bookmarkEnd w:id="3479"/>
    </w:p>
    <w:p w:rsidR="005930C5" w:rsidRDefault="005930C5" w:rsidP="000376AD">
      <w:pPr>
        <w:rPr>
          <w:rtl/>
          <w:lang w:eastAsia="he-IL"/>
        </w:rPr>
      </w:pPr>
    </w:p>
    <w:p w:rsidR="005930C5" w:rsidRDefault="00BB368D" w:rsidP="000376AD">
      <w:pPr>
        <w:rPr>
          <w:rtl/>
          <w:lang w:eastAsia="he-IL"/>
        </w:rPr>
      </w:pPr>
      <w:bookmarkStart w:id="3480" w:name="_ETM_Q8_539304"/>
      <w:bookmarkEnd w:id="3480"/>
      <w:r>
        <w:rPr>
          <w:rFonts w:hint="cs"/>
          <w:rtl/>
          <w:lang w:eastAsia="he-IL"/>
        </w:rPr>
        <w:t>– – –</w:t>
      </w:r>
    </w:p>
    <w:p w:rsidR="005930C5" w:rsidRDefault="005930C5" w:rsidP="000376AD">
      <w:pPr>
        <w:rPr>
          <w:rtl/>
          <w:lang w:eastAsia="he-IL"/>
        </w:rPr>
      </w:pPr>
      <w:bookmarkStart w:id="3481" w:name="_ETM_Q8_540160"/>
      <w:bookmarkStart w:id="3482" w:name="_ETM_Q8_540316"/>
      <w:bookmarkEnd w:id="3481"/>
      <w:bookmarkEnd w:id="3482"/>
    </w:p>
    <w:p w:rsidR="005930C5" w:rsidRDefault="005930C5" w:rsidP="000376AD">
      <w:pPr>
        <w:pStyle w:val="af8"/>
        <w:keepNext/>
        <w:rPr>
          <w:rtl/>
        </w:rPr>
      </w:pPr>
      <w:bookmarkStart w:id="3483" w:name="ET_yor_6423_120"/>
      <w:r w:rsidRPr="008F2E9B">
        <w:rPr>
          <w:rStyle w:val="TagStyle"/>
          <w:rtl/>
        </w:rPr>
        <w:t xml:space="preserve"> &lt;&lt; יור &gt;&gt; </w:t>
      </w:r>
      <w:r>
        <w:rPr>
          <w:rtl/>
        </w:rPr>
        <w:t>היו"ר אמיר אוחנה:</w:t>
      </w:r>
      <w:r w:rsidRPr="008F2E9B">
        <w:rPr>
          <w:rStyle w:val="TagStyle"/>
          <w:rtl/>
        </w:rPr>
        <w:t xml:space="preserve"> &lt;&lt; יור &gt;&gt;</w:t>
      </w:r>
      <w:r>
        <w:rPr>
          <w:rtl/>
        </w:rPr>
        <w:t xml:space="preserve"> </w:t>
      </w:r>
      <w:bookmarkEnd w:id="3483"/>
    </w:p>
    <w:p w:rsidR="005930C5" w:rsidRDefault="005930C5" w:rsidP="005223CB">
      <w:pPr>
        <w:rPr>
          <w:rtl/>
          <w:lang w:eastAsia="he-IL"/>
        </w:rPr>
      </w:pPr>
    </w:p>
    <w:p w:rsidR="005930C5" w:rsidRPr="008F2E9B" w:rsidRDefault="005930C5" w:rsidP="000376AD">
      <w:pPr>
        <w:rPr>
          <w:rtl/>
          <w:lang w:eastAsia="he-IL"/>
        </w:rPr>
      </w:pPr>
      <w:bookmarkStart w:id="3484" w:name="_ETM_Q8_541865"/>
      <w:bookmarkEnd w:id="3484"/>
      <w:r>
        <w:rPr>
          <w:rFonts w:hint="cs"/>
          <w:rtl/>
          <w:lang w:eastAsia="he-IL"/>
        </w:rPr>
        <w:t xml:space="preserve">חברת הכנסת פרקש הכהן, קריאה ראשונה. </w:t>
      </w:r>
    </w:p>
    <w:p w:rsidR="005930C5" w:rsidRDefault="005930C5" w:rsidP="000376AD">
      <w:pPr>
        <w:ind w:firstLine="0"/>
        <w:rPr>
          <w:rtl/>
          <w:lang w:eastAsia="he-IL"/>
        </w:rPr>
      </w:pPr>
    </w:p>
    <w:p w:rsidR="005930C5" w:rsidRDefault="005930C5" w:rsidP="000376AD">
      <w:pPr>
        <w:pStyle w:val="-"/>
        <w:keepNext/>
        <w:rPr>
          <w:rtl/>
        </w:rPr>
      </w:pPr>
      <w:bookmarkStart w:id="3485" w:name="ET_speakercontinue_5504_121"/>
      <w:r w:rsidRPr="008F2E9B">
        <w:rPr>
          <w:rStyle w:val="TagStyle"/>
          <w:rtl/>
        </w:rPr>
        <w:t xml:space="preserve"> &lt;&lt; דובר_המשך &gt;&gt; </w:t>
      </w:r>
      <w:r>
        <w:rPr>
          <w:rtl/>
        </w:rPr>
        <w:t>ראש הממשלה בנימין נתניהו:</w:t>
      </w:r>
      <w:r w:rsidRPr="008F2E9B">
        <w:rPr>
          <w:rStyle w:val="TagStyle"/>
          <w:rtl/>
        </w:rPr>
        <w:t xml:space="preserve"> &lt;&lt; דובר_המשך &gt;&gt;</w:t>
      </w:r>
      <w:r>
        <w:rPr>
          <w:rtl/>
        </w:rPr>
        <w:t xml:space="preserve"> </w:t>
      </w:r>
      <w:bookmarkEnd w:id="3485"/>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מה שמאוד קשה </w:t>
      </w:r>
      <w:bookmarkStart w:id="3486" w:name="_ETM_Q8_543723"/>
      <w:bookmarkEnd w:id="3486"/>
      <w:r>
        <w:rPr>
          <w:rFonts w:hint="cs"/>
          <w:rtl/>
          <w:lang w:eastAsia="he-IL"/>
        </w:rPr>
        <w:t>לכם זה לקבל את העובדה שאתם לא משכנעים אף אח</w:t>
      </w:r>
      <w:bookmarkStart w:id="3487" w:name="_ETM_Q8_550308"/>
      <w:bookmarkEnd w:id="3487"/>
      <w:r>
        <w:rPr>
          <w:rFonts w:hint="cs"/>
          <w:rtl/>
          <w:lang w:eastAsia="he-IL"/>
        </w:rPr>
        <w:t>ד</w:t>
      </w:r>
      <w:bookmarkStart w:id="3488" w:name="_ETM_Q8_543805"/>
      <w:bookmarkEnd w:id="3488"/>
      <w:r>
        <w:rPr>
          <w:rFonts w:hint="cs"/>
          <w:rtl/>
          <w:lang w:eastAsia="he-IL"/>
        </w:rPr>
        <w:t xml:space="preserve">, ולכן שוב ושוב, שוב ושוב אתם מנפנפים </w:t>
      </w:r>
      <w:bookmarkStart w:id="3489" w:name="_ETM_Q8_556147"/>
      <w:bookmarkEnd w:id="3489"/>
      <w:r w:rsidR="00BB368D">
        <w:rPr>
          <w:rFonts w:hint="cs"/>
          <w:rtl/>
          <w:lang w:eastAsia="he-IL"/>
        </w:rPr>
        <w:t>– – –</w:t>
      </w:r>
    </w:p>
    <w:p w:rsidR="005930C5" w:rsidRPr="008F2E9B" w:rsidRDefault="005930C5" w:rsidP="000376AD">
      <w:pPr>
        <w:rPr>
          <w:rtl/>
          <w:lang w:eastAsia="he-IL"/>
        </w:rPr>
      </w:pPr>
      <w:bookmarkStart w:id="3490" w:name="_ETM_Q8_544106"/>
      <w:bookmarkEnd w:id="3490"/>
    </w:p>
    <w:p w:rsidR="005930C5" w:rsidRDefault="005930C5" w:rsidP="000376AD">
      <w:pPr>
        <w:pStyle w:val="af7"/>
        <w:keepNext/>
        <w:rPr>
          <w:rtl/>
        </w:rPr>
      </w:pPr>
      <w:r w:rsidRPr="00485B4C">
        <w:rPr>
          <w:rStyle w:val="TagStyle"/>
          <w:rtl/>
        </w:rPr>
        <w:t xml:space="preserve"> &lt;&lt; קריאה &gt;&gt; </w:t>
      </w:r>
      <w:r>
        <w:rPr>
          <w:rtl/>
        </w:rPr>
        <w:t>מירב בן ארי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לא, אתה משכנע. </w:t>
      </w:r>
    </w:p>
    <w:p w:rsidR="005930C5" w:rsidRDefault="005930C5" w:rsidP="000376AD">
      <w:pPr>
        <w:ind w:firstLine="0"/>
        <w:rPr>
          <w:rtl/>
          <w:lang w:eastAsia="he-IL"/>
        </w:rPr>
      </w:pPr>
      <w:bookmarkStart w:id="3491" w:name="_ETM_Q8_557372"/>
      <w:bookmarkStart w:id="3492" w:name="_ETM_Q8_557545"/>
      <w:bookmarkEnd w:id="3491"/>
      <w:bookmarkEnd w:id="3492"/>
    </w:p>
    <w:p w:rsidR="005930C5" w:rsidRDefault="005930C5" w:rsidP="000376AD">
      <w:pPr>
        <w:pStyle w:val="af7"/>
        <w:keepNext/>
        <w:rPr>
          <w:rtl/>
        </w:rPr>
      </w:pPr>
      <w:bookmarkStart w:id="3493" w:name="ET_interruption_5115_123"/>
      <w:r w:rsidRPr="005E2B72">
        <w:rPr>
          <w:rStyle w:val="TagStyle"/>
          <w:rtl/>
        </w:rPr>
        <w:t xml:space="preserve"> &lt;&lt; קריאה &gt;&gt; </w:t>
      </w:r>
      <w:r>
        <w:rPr>
          <w:rtl/>
        </w:rPr>
        <w:t>פנינה תמנו (המחנה הממלכתי):</w:t>
      </w:r>
      <w:r w:rsidRPr="005E2B72">
        <w:rPr>
          <w:rStyle w:val="TagStyle"/>
          <w:rtl/>
        </w:rPr>
        <w:t xml:space="preserve"> &lt;&lt; קריאה &gt;&gt;</w:t>
      </w:r>
      <w:r>
        <w:rPr>
          <w:rtl/>
        </w:rPr>
        <w:t xml:space="preserve"> </w:t>
      </w:r>
      <w:bookmarkEnd w:id="3493"/>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Pr="005E2B72" w:rsidRDefault="005930C5" w:rsidP="000376AD">
      <w:pPr>
        <w:rPr>
          <w:rtl/>
          <w:lang w:eastAsia="he-IL"/>
        </w:rPr>
      </w:pPr>
      <w:bookmarkStart w:id="3494" w:name="_ETM_Q8_555798"/>
      <w:bookmarkStart w:id="3495" w:name="_ETM_Q8_555991"/>
      <w:bookmarkEnd w:id="3494"/>
      <w:bookmarkEnd w:id="3495"/>
    </w:p>
    <w:p w:rsidR="005930C5" w:rsidRDefault="005930C5" w:rsidP="000376AD">
      <w:pPr>
        <w:pStyle w:val="af8"/>
        <w:keepNext/>
        <w:rPr>
          <w:rtl/>
        </w:rPr>
      </w:pPr>
      <w:bookmarkStart w:id="3496" w:name="ET_yor_6423_122"/>
      <w:r w:rsidRPr="005E2B72">
        <w:rPr>
          <w:rStyle w:val="TagStyle"/>
          <w:rtl/>
        </w:rPr>
        <w:t xml:space="preserve"> &lt;&lt; יור &gt;&gt; </w:t>
      </w:r>
      <w:r>
        <w:rPr>
          <w:rtl/>
        </w:rPr>
        <w:t>היו"ר אמיר אוחנה:</w:t>
      </w:r>
      <w:r w:rsidRPr="005E2B72">
        <w:rPr>
          <w:rStyle w:val="TagStyle"/>
          <w:rtl/>
        </w:rPr>
        <w:t xml:space="preserve"> &lt;&lt; יור &gt;&gt;</w:t>
      </w:r>
      <w:r>
        <w:rPr>
          <w:rtl/>
        </w:rPr>
        <w:t xml:space="preserve"> </w:t>
      </w:r>
      <w:bookmarkEnd w:id="3496"/>
    </w:p>
    <w:p w:rsidR="005930C5" w:rsidRDefault="005930C5" w:rsidP="005223CB">
      <w:pPr>
        <w:rPr>
          <w:rtl/>
          <w:lang w:eastAsia="he-IL"/>
        </w:rPr>
      </w:pPr>
    </w:p>
    <w:p w:rsidR="005930C5" w:rsidRDefault="005930C5" w:rsidP="000376AD">
      <w:pPr>
        <w:rPr>
          <w:rtl/>
          <w:lang w:eastAsia="he-IL"/>
        </w:rPr>
      </w:pPr>
      <w:bookmarkStart w:id="3497" w:name="_ETM_Q8_558631"/>
      <w:bookmarkEnd w:id="3497"/>
      <w:r>
        <w:rPr>
          <w:rFonts w:hint="cs"/>
          <w:rtl/>
          <w:lang w:eastAsia="he-IL"/>
        </w:rPr>
        <w:t>זה לא הודעה אישית. זה לא מתאים להודעה אישית.</w:t>
      </w:r>
    </w:p>
    <w:p w:rsidR="005930C5" w:rsidRPr="005E2B72"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פנינה תמנו (המחנה הממלכתי):</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5223CB">
      <w:pPr>
        <w:rPr>
          <w:rtl/>
          <w:lang w:eastAsia="he-IL"/>
        </w:rPr>
      </w:pPr>
      <w:bookmarkStart w:id="3498" w:name="_ETM_Q8_556981"/>
      <w:bookmarkStart w:id="3499" w:name="_ETM_Q8_557098"/>
      <w:bookmarkEnd w:id="3498"/>
      <w:bookmarkEnd w:id="3499"/>
      <w:r>
        <w:rPr>
          <w:rFonts w:hint="cs"/>
          <w:rtl/>
          <w:lang w:eastAsia="he-IL"/>
        </w:rPr>
        <w:t>אבל הוא התייחס אלינו.</w:t>
      </w:r>
    </w:p>
    <w:p w:rsidR="005930C5" w:rsidRDefault="005930C5" w:rsidP="000376AD">
      <w:pPr>
        <w:ind w:firstLine="0"/>
        <w:rPr>
          <w:rtl/>
          <w:lang w:eastAsia="he-IL"/>
        </w:rPr>
      </w:pPr>
      <w:bookmarkStart w:id="3500" w:name="_ETM_Q8_561760"/>
      <w:bookmarkStart w:id="3501" w:name="_ETM_Q8_561914"/>
      <w:bookmarkEnd w:id="3500"/>
      <w:bookmarkEnd w:id="3501"/>
    </w:p>
    <w:p w:rsidR="005930C5" w:rsidRDefault="005930C5" w:rsidP="000376AD">
      <w:pPr>
        <w:pStyle w:val="af8"/>
        <w:keepNext/>
        <w:rPr>
          <w:rtl/>
        </w:rPr>
      </w:pPr>
      <w:r w:rsidRPr="00646DD1">
        <w:rPr>
          <w:rStyle w:val="TagStyle"/>
          <w:rtl/>
        </w:rPr>
        <w:t xml:space="preserve"> &lt;&lt; יור &gt;&gt; </w:t>
      </w:r>
      <w:r>
        <w:rPr>
          <w:rtl/>
        </w:rPr>
        <w:t>היו"ר אמיר אוחנה:</w:t>
      </w:r>
      <w:r w:rsidRPr="00646DD1">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bookmarkStart w:id="3502" w:name="_ETM_Q8_562873"/>
      <w:bookmarkEnd w:id="3502"/>
      <w:r>
        <w:rPr>
          <w:rFonts w:hint="cs"/>
          <w:rtl/>
          <w:lang w:eastAsia="he-IL"/>
        </w:rPr>
        <w:t>אז מה?</w:t>
      </w:r>
    </w:p>
    <w:p w:rsidR="005930C5" w:rsidRDefault="005930C5" w:rsidP="000376AD">
      <w:pPr>
        <w:ind w:firstLine="0"/>
        <w:rPr>
          <w:rtl/>
          <w:lang w:eastAsia="he-IL"/>
        </w:rPr>
      </w:pPr>
    </w:p>
    <w:p w:rsidR="005930C5" w:rsidRDefault="005930C5" w:rsidP="000376AD">
      <w:pPr>
        <w:pStyle w:val="af7"/>
        <w:keepNext/>
        <w:rPr>
          <w:rtl/>
        </w:rPr>
      </w:pPr>
      <w:bookmarkStart w:id="3503" w:name="ET_interruption_5115_125"/>
      <w:r w:rsidRPr="00646DD1">
        <w:rPr>
          <w:rStyle w:val="TagStyle"/>
          <w:rtl/>
        </w:rPr>
        <w:t xml:space="preserve"> &lt;&lt; קריאה &gt;&gt; </w:t>
      </w:r>
      <w:r>
        <w:rPr>
          <w:rtl/>
        </w:rPr>
        <w:t>פנינה תמנו (המחנה הממלכתי):</w:t>
      </w:r>
      <w:r w:rsidRPr="00646DD1">
        <w:rPr>
          <w:rStyle w:val="TagStyle"/>
          <w:rtl/>
        </w:rPr>
        <w:t xml:space="preserve"> &lt;&lt; קריאה &gt;&gt;</w:t>
      </w:r>
      <w:r>
        <w:rPr>
          <w:rtl/>
        </w:rPr>
        <w:t xml:space="preserve"> </w:t>
      </w:r>
      <w:bookmarkEnd w:id="3503"/>
    </w:p>
    <w:p w:rsidR="005930C5" w:rsidRDefault="005930C5" w:rsidP="005223CB">
      <w:pPr>
        <w:rPr>
          <w:rtl/>
          <w:lang w:eastAsia="he-IL"/>
        </w:rPr>
      </w:pPr>
    </w:p>
    <w:p w:rsidR="005930C5" w:rsidRDefault="005930C5" w:rsidP="000376AD">
      <w:pPr>
        <w:rPr>
          <w:rtl/>
          <w:lang w:eastAsia="he-IL"/>
        </w:rPr>
      </w:pPr>
      <w:r>
        <w:rPr>
          <w:rFonts w:hint="cs"/>
          <w:rtl/>
          <w:lang w:eastAsia="he-IL"/>
        </w:rPr>
        <w:t>מה זה אז מה?</w:t>
      </w:r>
    </w:p>
    <w:p w:rsidR="005930C5" w:rsidRDefault="005930C5" w:rsidP="000376AD">
      <w:pPr>
        <w:rPr>
          <w:rtl/>
          <w:lang w:eastAsia="he-IL"/>
        </w:rPr>
      </w:pPr>
    </w:p>
    <w:p w:rsidR="005930C5" w:rsidRDefault="005930C5" w:rsidP="000376AD">
      <w:pPr>
        <w:pStyle w:val="af8"/>
        <w:keepNext/>
        <w:rPr>
          <w:rtl/>
        </w:rPr>
      </w:pPr>
      <w:r w:rsidRPr="004E7608">
        <w:rPr>
          <w:rStyle w:val="TagStyle"/>
          <w:rtl/>
        </w:rPr>
        <w:t xml:space="preserve"> &lt;&lt; יור &gt;&gt; </w:t>
      </w:r>
      <w:r>
        <w:rPr>
          <w:rtl/>
        </w:rPr>
        <w:t>היו"ר אמיר אוחנה:</w:t>
      </w:r>
      <w:r w:rsidRPr="004E7608">
        <w:rPr>
          <w:rStyle w:val="TagStyle"/>
          <w:rtl/>
        </w:rPr>
        <w:t xml:space="preserve"> &lt;&lt; יור &gt;&gt;</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התשובה היא לא. חברת הכנסת פנינה תמנו שטה, התשובה היא לא.</w:t>
      </w:r>
    </w:p>
    <w:p w:rsidR="005930C5" w:rsidRDefault="005930C5" w:rsidP="000376AD">
      <w:pPr>
        <w:ind w:firstLine="0"/>
        <w:rPr>
          <w:rtl/>
          <w:lang w:eastAsia="he-IL"/>
        </w:rPr>
      </w:pPr>
    </w:p>
    <w:p w:rsidR="005930C5" w:rsidRDefault="005930C5" w:rsidP="000376AD">
      <w:pPr>
        <w:pStyle w:val="af7"/>
        <w:keepNext/>
        <w:rPr>
          <w:rtl/>
        </w:rPr>
      </w:pPr>
      <w:bookmarkStart w:id="3504" w:name="ET_interruption_5115_127"/>
      <w:r w:rsidRPr="00F33DBD">
        <w:rPr>
          <w:rStyle w:val="TagStyle"/>
          <w:rtl/>
        </w:rPr>
        <w:t xml:space="preserve"> &lt;&lt; קריאה &gt;&gt; </w:t>
      </w:r>
      <w:r>
        <w:rPr>
          <w:rtl/>
        </w:rPr>
        <w:t>פנינה תמנו (המחנה הממלכתי):</w:t>
      </w:r>
      <w:r w:rsidRPr="00F33DBD">
        <w:rPr>
          <w:rStyle w:val="TagStyle"/>
          <w:rtl/>
        </w:rPr>
        <w:t xml:space="preserve"> &lt;&lt; קריאה &gt;&gt;</w:t>
      </w:r>
      <w:r>
        <w:rPr>
          <w:rtl/>
        </w:rPr>
        <w:t xml:space="preserve"> </w:t>
      </w:r>
      <w:bookmarkEnd w:id="3504"/>
    </w:p>
    <w:p w:rsidR="005930C5" w:rsidRDefault="005930C5" w:rsidP="005223CB">
      <w:pPr>
        <w:rPr>
          <w:rtl/>
          <w:lang w:eastAsia="he-IL"/>
        </w:rPr>
      </w:pPr>
    </w:p>
    <w:p w:rsidR="005930C5" w:rsidRDefault="005930C5" w:rsidP="000376AD">
      <w:pPr>
        <w:rPr>
          <w:rtl/>
          <w:lang w:eastAsia="he-IL"/>
        </w:rPr>
      </w:pPr>
      <w:r>
        <w:rPr>
          <w:rFonts w:hint="cs"/>
          <w:rtl/>
          <w:lang w:eastAsia="he-IL"/>
        </w:rPr>
        <w:t>מה זה לא?</w:t>
      </w:r>
    </w:p>
    <w:p w:rsidR="005930C5" w:rsidRDefault="005930C5" w:rsidP="000376AD">
      <w:pPr>
        <w:rPr>
          <w:rtl/>
          <w:lang w:eastAsia="he-IL"/>
        </w:rPr>
      </w:pPr>
    </w:p>
    <w:p w:rsidR="005930C5" w:rsidRDefault="005930C5" w:rsidP="000376AD">
      <w:pPr>
        <w:pStyle w:val="af8"/>
        <w:keepNext/>
        <w:rPr>
          <w:rtl/>
        </w:rPr>
      </w:pPr>
      <w:bookmarkStart w:id="3505" w:name="ET_yor_6423_128"/>
      <w:r w:rsidRPr="00F33DBD">
        <w:rPr>
          <w:rStyle w:val="TagStyle"/>
          <w:rtl/>
        </w:rPr>
        <w:t xml:space="preserve"> &lt;&lt; יור &gt;&gt; </w:t>
      </w:r>
      <w:r>
        <w:rPr>
          <w:rtl/>
        </w:rPr>
        <w:t>היו"ר אמיר אוחנה:</w:t>
      </w:r>
      <w:r w:rsidRPr="00F33DBD">
        <w:rPr>
          <w:rStyle w:val="TagStyle"/>
          <w:rtl/>
        </w:rPr>
        <w:t xml:space="preserve"> &lt;&lt; יור &gt;&gt;</w:t>
      </w:r>
      <w:r>
        <w:rPr>
          <w:rtl/>
        </w:rPr>
        <w:t xml:space="preserve"> </w:t>
      </w:r>
      <w:bookmarkEnd w:id="3505"/>
    </w:p>
    <w:p w:rsidR="005930C5" w:rsidRDefault="005930C5" w:rsidP="005223CB">
      <w:pPr>
        <w:rPr>
          <w:rtl/>
          <w:lang w:eastAsia="he-IL"/>
        </w:rPr>
      </w:pPr>
    </w:p>
    <w:p w:rsidR="005930C5" w:rsidRPr="00F33DBD" w:rsidRDefault="005930C5" w:rsidP="000376AD">
      <w:pPr>
        <w:rPr>
          <w:rtl/>
          <w:lang w:eastAsia="he-IL"/>
        </w:rPr>
      </w:pPr>
      <w:bookmarkStart w:id="3506" w:name="_ETM_Q8_564392"/>
      <w:bookmarkStart w:id="3507" w:name="_ETM_Q8_564569"/>
      <w:bookmarkEnd w:id="3506"/>
      <w:bookmarkEnd w:id="3507"/>
      <w:r>
        <w:rPr>
          <w:rFonts w:hint="cs"/>
          <w:rtl/>
          <w:lang w:eastAsia="he-IL"/>
        </w:rPr>
        <w:t>קריאה ראשונה. מה זאת ההתנהגות הזאת?</w:t>
      </w:r>
    </w:p>
    <w:p w:rsidR="005930C5" w:rsidRDefault="005930C5" w:rsidP="000376AD">
      <w:pPr>
        <w:rPr>
          <w:rtl/>
          <w:lang w:eastAsia="he-IL"/>
        </w:rPr>
      </w:pPr>
      <w:r>
        <w:rPr>
          <w:rFonts w:hint="cs"/>
          <w:rtl/>
          <w:lang w:eastAsia="he-IL"/>
        </w:rPr>
        <w:t xml:space="preserve"> </w:t>
      </w:r>
    </w:p>
    <w:p w:rsidR="005930C5" w:rsidRDefault="005930C5" w:rsidP="000376AD">
      <w:pPr>
        <w:pStyle w:val="af7"/>
        <w:keepNext/>
        <w:rPr>
          <w:rtl/>
        </w:rPr>
      </w:pPr>
      <w:r w:rsidRPr="00F33DBD">
        <w:rPr>
          <w:rStyle w:val="TagStyle"/>
          <w:rtl/>
        </w:rPr>
        <w:t xml:space="preserve">&lt;&lt; קריאה &gt;&gt; </w:t>
      </w:r>
      <w:r>
        <w:rPr>
          <w:rtl/>
        </w:rPr>
        <w:t>פנינה תמנו (המחנה הממלכתי):</w:t>
      </w:r>
      <w:r w:rsidRPr="00F33DBD">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הוא התייחס. מה זה ההתנהגות </w:t>
      </w:r>
      <w:bookmarkStart w:id="3508" w:name="_ETM_Q8_573709"/>
      <w:bookmarkEnd w:id="3508"/>
      <w:r>
        <w:rPr>
          <w:rtl/>
          <w:lang w:eastAsia="he-IL"/>
        </w:rPr>
        <w:t>–</w:t>
      </w:r>
      <w:r>
        <w:rPr>
          <w:rFonts w:hint="cs"/>
          <w:rtl/>
          <w:lang w:eastAsia="he-IL"/>
        </w:rPr>
        <w:t xml:space="preserve"> מה זה השרירותיות הזאת?</w:t>
      </w:r>
    </w:p>
    <w:p w:rsidR="005930C5" w:rsidRDefault="005930C5" w:rsidP="000376AD">
      <w:pPr>
        <w:rPr>
          <w:rtl/>
          <w:lang w:eastAsia="he-IL"/>
        </w:rPr>
      </w:pPr>
    </w:p>
    <w:p w:rsidR="005930C5" w:rsidRDefault="005930C5" w:rsidP="000376AD">
      <w:pPr>
        <w:pStyle w:val="af8"/>
        <w:keepNext/>
        <w:rPr>
          <w:rtl/>
        </w:rPr>
      </w:pPr>
      <w:r w:rsidRPr="00F33DBD">
        <w:rPr>
          <w:rStyle w:val="TagStyle"/>
          <w:rtl/>
        </w:rPr>
        <w:t xml:space="preserve"> &lt;&lt; יור &gt;&gt; </w:t>
      </w:r>
      <w:r>
        <w:rPr>
          <w:rtl/>
        </w:rPr>
        <w:t>היו"ר אמיר אוחנה:</w:t>
      </w:r>
      <w:r w:rsidRPr="00F33DBD">
        <w:rPr>
          <w:rStyle w:val="TagStyle"/>
          <w:rtl/>
        </w:rPr>
        <w:t xml:space="preserve"> &lt;&lt; יור &gt;&gt;</w:t>
      </w:r>
      <w:r>
        <w:rPr>
          <w:rtl/>
        </w:rPr>
        <w:t xml:space="preserve"> </w:t>
      </w:r>
    </w:p>
    <w:p w:rsidR="005930C5" w:rsidRDefault="005930C5" w:rsidP="005223CB">
      <w:pPr>
        <w:rPr>
          <w:rtl/>
          <w:lang w:eastAsia="he-IL"/>
        </w:rPr>
      </w:pPr>
    </w:p>
    <w:p w:rsidR="005930C5" w:rsidRPr="00F33DBD" w:rsidRDefault="005930C5" w:rsidP="000376AD">
      <w:pPr>
        <w:rPr>
          <w:rtl/>
          <w:lang w:eastAsia="he-IL"/>
        </w:rPr>
      </w:pPr>
      <w:bookmarkStart w:id="3509" w:name="_ETM_Q8_571292"/>
      <w:bookmarkStart w:id="3510" w:name="_ETM_Q8_571474"/>
      <w:bookmarkEnd w:id="3509"/>
      <w:bookmarkEnd w:id="3510"/>
      <w:r>
        <w:rPr>
          <w:rFonts w:hint="cs"/>
          <w:rtl/>
          <w:lang w:eastAsia="he-IL"/>
        </w:rPr>
        <w:t xml:space="preserve">קריאה שנייה. </w:t>
      </w:r>
      <w:bookmarkStart w:id="3511" w:name="_ETM_Q8_570386"/>
      <w:bookmarkEnd w:id="3511"/>
      <w:r>
        <w:rPr>
          <w:rFonts w:hint="cs"/>
          <w:rtl/>
          <w:lang w:eastAsia="he-IL"/>
        </w:rPr>
        <w:t>לא שרירותיות.</w:t>
      </w:r>
    </w:p>
    <w:p w:rsidR="005930C5" w:rsidRDefault="005930C5" w:rsidP="000376AD">
      <w:pPr>
        <w:rPr>
          <w:rtl/>
          <w:lang w:eastAsia="he-IL"/>
        </w:rPr>
      </w:pPr>
      <w:r>
        <w:rPr>
          <w:rFonts w:hint="cs"/>
          <w:rtl/>
          <w:lang w:eastAsia="he-IL"/>
        </w:rPr>
        <w:t xml:space="preserve"> </w:t>
      </w:r>
    </w:p>
    <w:p w:rsidR="005930C5" w:rsidRDefault="005930C5" w:rsidP="000376AD">
      <w:pPr>
        <w:pStyle w:val="af7"/>
        <w:keepNext/>
        <w:rPr>
          <w:rtl/>
        </w:rPr>
      </w:pPr>
      <w:r w:rsidRPr="00F33DBD">
        <w:rPr>
          <w:rStyle w:val="TagStyle"/>
          <w:rtl/>
        </w:rPr>
        <w:t xml:space="preserve">&lt;&lt; קריאה &gt;&gt; </w:t>
      </w:r>
      <w:r>
        <w:rPr>
          <w:rtl/>
        </w:rPr>
        <w:t>פנינה תמנו (המחנה הממלכתי):</w:t>
      </w:r>
      <w:r w:rsidRPr="00F33DBD">
        <w:rPr>
          <w:rStyle w:val="TagStyle"/>
          <w:rtl/>
        </w:rPr>
        <w:t xml:space="preserve"> &lt;&lt; קריאה &gt;&gt;</w:t>
      </w:r>
      <w:r>
        <w:rPr>
          <w:rtl/>
        </w:rPr>
        <w:t xml:space="preserve"> </w:t>
      </w:r>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F33DBD">
        <w:rPr>
          <w:rStyle w:val="TagStyle"/>
          <w:rtl/>
        </w:rPr>
        <w:t xml:space="preserve"> &lt;&lt; יור &gt;&gt; </w:t>
      </w:r>
      <w:r>
        <w:rPr>
          <w:rtl/>
        </w:rPr>
        <w:t>היו"ר אמיר אוחנה:</w:t>
      </w:r>
      <w:r w:rsidRPr="00F33DBD">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 חברת הכנסת פנינה תמנו שטה, אני </w:t>
      </w:r>
      <w:bookmarkStart w:id="3512" w:name="_ETM_Q8_578035"/>
      <w:bookmarkEnd w:id="3512"/>
      <w:r>
        <w:rPr>
          <w:rFonts w:hint="cs"/>
          <w:rtl/>
          <w:lang w:eastAsia="he-IL"/>
        </w:rPr>
        <w:t xml:space="preserve">מציע לך לשבת במקומך. </w:t>
      </w:r>
    </w:p>
    <w:p w:rsidR="005930C5" w:rsidRDefault="005930C5" w:rsidP="000376AD">
      <w:pPr>
        <w:ind w:firstLine="0"/>
        <w:rPr>
          <w:rtl/>
          <w:lang w:eastAsia="he-IL"/>
        </w:rPr>
      </w:pPr>
      <w:bookmarkStart w:id="3513" w:name="_ETM_Q8_577776"/>
      <w:bookmarkStart w:id="3514" w:name="_ETM_Q8_578027"/>
      <w:bookmarkStart w:id="3515" w:name="_ETM_Q8_578054"/>
      <w:bookmarkStart w:id="3516" w:name="_ETM_Q8_578131"/>
      <w:bookmarkEnd w:id="3513"/>
      <w:bookmarkEnd w:id="3514"/>
      <w:bookmarkEnd w:id="3515"/>
      <w:bookmarkEnd w:id="3516"/>
    </w:p>
    <w:p w:rsidR="005930C5" w:rsidRDefault="005930C5" w:rsidP="000376AD">
      <w:pPr>
        <w:pStyle w:val="af7"/>
        <w:keepNext/>
        <w:rPr>
          <w:rtl/>
        </w:rPr>
      </w:pPr>
      <w:bookmarkStart w:id="3517" w:name="ET_interruption_5115_129"/>
      <w:r w:rsidRPr="00F33DBD">
        <w:rPr>
          <w:rStyle w:val="TagStyle"/>
          <w:rtl/>
        </w:rPr>
        <w:t xml:space="preserve"> &lt;&lt; קריאה &gt;&gt; </w:t>
      </w:r>
      <w:r>
        <w:rPr>
          <w:rtl/>
        </w:rPr>
        <w:t>פנינה תמנו (המחנה הממלכתי):</w:t>
      </w:r>
      <w:r w:rsidRPr="00F33DBD">
        <w:rPr>
          <w:rStyle w:val="TagStyle"/>
          <w:rtl/>
        </w:rPr>
        <w:t xml:space="preserve"> &lt;&lt; קריאה &gt;&gt;</w:t>
      </w:r>
      <w:r>
        <w:rPr>
          <w:rtl/>
        </w:rPr>
        <w:t xml:space="preserve"> </w:t>
      </w:r>
      <w:bookmarkEnd w:id="3517"/>
    </w:p>
    <w:p w:rsidR="005930C5" w:rsidRDefault="005930C5" w:rsidP="005223CB">
      <w:pPr>
        <w:rPr>
          <w:rtl/>
          <w:lang w:eastAsia="he-IL"/>
        </w:rPr>
      </w:pPr>
    </w:p>
    <w:p w:rsidR="005930C5" w:rsidRDefault="005930C5" w:rsidP="000376AD">
      <w:pPr>
        <w:rPr>
          <w:rtl/>
          <w:lang w:eastAsia="he-IL"/>
        </w:rPr>
      </w:pPr>
      <w:bookmarkStart w:id="3518" w:name="_ETM_Q8_581714"/>
      <w:bookmarkStart w:id="3519" w:name="_ETM_Q8_581996"/>
      <w:bookmarkStart w:id="3520" w:name="_ETM_Q8_582211"/>
      <w:bookmarkEnd w:id="3518"/>
      <w:bookmarkEnd w:id="3519"/>
      <w:bookmarkEnd w:id="3520"/>
      <w:r>
        <w:rPr>
          <w:rFonts w:hint="cs"/>
          <w:rtl/>
          <w:lang w:eastAsia="he-IL"/>
        </w:rPr>
        <w:t>אתה לא תאיים עליי.</w:t>
      </w:r>
    </w:p>
    <w:p w:rsidR="005930C5" w:rsidRDefault="005930C5" w:rsidP="000376AD">
      <w:pPr>
        <w:ind w:firstLine="0"/>
        <w:rPr>
          <w:rtl/>
          <w:lang w:eastAsia="he-IL"/>
        </w:rPr>
      </w:pPr>
    </w:p>
    <w:p w:rsidR="005930C5" w:rsidRDefault="005930C5" w:rsidP="000376AD">
      <w:pPr>
        <w:pStyle w:val="af8"/>
        <w:keepNext/>
        <w:rPr>
          <w:rtl/>
        </w:rPr>
      </w:pPr>
      <w:bookmarkStart w:id="3521" w:name="ET_yor_6423_130"/>
      <w:r w:rsidRPr="006A61F0">
        <w:rPr>
          <w:rStyle w:val="TagStyle"/>
          <w:rtl/>
        </w:rPr>
        <w:t xml:space="preserve"> &lt;&lt; יור &gt;&gt; </w:t>
      </w:r>
      <w:r>
        <w:rPr>
          <w:rtl/>
        </w:rPr>
        <w:t>היו"ר אמיר אוחנה:</w:t>
      </w:r>
      <w:r w:rsidRPr="006A61F0">
        <w:rPr>
          <w:rStyle w:val="TagStyle"/>
          <w:rtl/>
        </w:rPr>
        <w:t xml:space="preserve"> &lt;&lt; יור &gt;&gt;</w:t>
      </w:r>
      <w:r>
        <w:rPr>
          <w:rtl/>
        </w:rPr>
        <w:t xml:space="preserve"> </w:t>
      </w:r>
      <w:bookmarkEnd w:id="3521"/>
    </w:p>
    <w:p w:rsidR="005930C5" w:rsidRDefault="005930C5" w:rsidP="005223CB">
      <w:pPr>
        <w:rPr>
          <w:rtl/>
          <w:lang w:eastAsia="he-IL"/>
        </w:rPr>
      </w:pPr>
    </w:p>
    <w:p w:rsidR="005930C5" w:rsidRDefault="005930C5" w:rsidP="000376AD">
      <w:pPr>
        <w:rPr>
          <w:rtl/>
          <w:lang w:eastAsia="he-IL"/>
        </w:rPr>
      </w:pPr>
      <w:r>
        <w:rPr>
          <w:rFonts w:hint="cs"/>
          <w:rtl/>
          <w:lang w:eastAsia="he-IL"/>
        </w:rPr>
        <w:t>מציע לך.</w:t>
      </w:r>
    </w:p>
    <w:p w:rsidR="005930C5" w:rsidRPr="006A61F0" w:rsidRDefault="005930C5" w:rsidP="000376AD">
      <w:pPr>
        <w:rPr>
          <w:rtl/>
          <w:lang w:eastAsia="he-IL"/>
        </w:rPr>
      </w:pPr>
    </w:p>
    <w:p w:rsidR="005930C5" w:rsidRDefault="005930C5" w:rsidP="000376AD">
      <w:pPr>
        <w:pStyle w:val="af7"/>
        <w:keepNext/>
        <w:rPr>
          <w:rtl/>
        </w:rPr>
      </w:pPr>
      <w:r w:rsidRPr="00F33DBD">
        <w:rPr>
          <w:rStyle w:val="TagStyle"/>
          <w:rtl/>
        </w:rPr>
        <w:t xml:space="preserve">&lt;&lt; קריאה &gt;&gt; </w:t>
      </w:r>
      <w:r>
        <w:rPr>
          <w:rtl/>
        </w:rPr>
        <w:t>פנינה תמנו (המחנה הממלכתי):</w:t>
      </w:r>
      <w:r w:rsidRPr="00F33DBD">
        <w:rPr>
          <w:rStyle w:val="TagStyle"/>
          <w:rtl/>
        </w:rPr>
        <w:t xml:space="preserve"> &lt;&lt; קריאה &gt;&gt;</w:t>
      </w:r>
      <w:r>
        <w:rPr>
          <w:rtl/>
        </w:rPr>
        <w:t xml:space="preserve"> </w:t>
      </w:r>
    </w:p>
    <w:p w:rsidR="005930C5" w:rsidRDefault="005930C5" w:rsidP="000376AD">
      <w:pPr>
        <w:rPr>
          <w:rtl/>
          <w:lang w:eastAsia="he-IL"/>
        </w:rPr>
      </w:pPr>
    </w:p>
    <w:p w:rsidR="005930C5" w:rsidRPr="00F33DBD" w:rsidRDefault="005930C5" w:rsidP="000376AD">
      <w:pPr>
        <w:rPr>
          <w:rtl/>
          <w:lang w:eastAsia="he-IL"/>
        </w:rPr>
      </w:pPr>
      <w:r>
        <w:rPr>
          <w:rFonts w:hint="cs"/>
          <w:rtl/>
          <w:lang w:eastAsia="he-IL"/>
        </w:rPr>
        <w:t>אתה לא תאיים עליי.</w:t>
      </w:r>
    </w:p>
    <w:p w:rsidR="005930C5" w:rsidRPr="004E7608" w:rsidRDefault="005930C5" w:rsidP="000376AD">
      <w:pPr>
        <w:rPr>
          <w:rtl/>
          <w:lang w:eastAsia="he-IL"/>
        </w:rPr>
      </w:pPr>
    </w:p>
    <w:p w:rsidR="005930C5" w:rsidRDefault="005930C5" w:rsidP="000376AD">
      <w:pPr>
        <w:pStyle w:val="af8"/>
        <w:keepNext/>
        <w:rPr>
          <w:rtl/>
        </w:rPr>
      </w:pPr>
      <w:r w:rsidRPr="00485B4C">
        <w:rPr>
          <w:rStyle w:val="TagStyle"/>
          <w:rtl/>
        </w:rPr>
        <w:t xml:space="preserve"> &lt;&lt; יור &gt;&gt; </w:t>
      </w:r>
      <w:r>
        <w:rPr>
          <w:rtl/>
        </w:rPr>
        <w:t>היו"ר אמיר אוחנה:</w:t>
      </w:r>
      <w:r w:rsidRPr="00485B4C">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קריאה שלישית. נא לצאת. תודה רבה.</w:t>
      </w:r>
    </w:p>
    <w:p w:rsidR="005930C5" w:rsidRDefault="005930C5" w:rsidP="000376AD">
      <w:pPr>
        <w:ind w:firstLine="0"/>
        <w:rPr>
          <w:rtl/>
          <w:lang w:eastAsia="he-IL"/>
        </w:rPr>
      </w:pPr>
    </w:p>
    <w:p w:rsidR="005930C5" w:rsidRDefault="005930C5" w:rsidP="000376AD">
      <w:pPr>
        <w:pStyle w:val="af7"/>
        <w:keepNext/>
        <w:rPr>
          <w:rtl/>
        </w:rPr>
      </w:pPr>
      <w:bookmarkStart w:id="3522" w:name="ET_interruption_5115_135"/>
      <w:r w:rsidRPr="001127F8">
        <w:rPr>
          <w:rStyle w:val="TagStyle"/>
          <w:rtl/>
        </w:rPr>
        <w:t xml:space="preserve"> &lt;&lt; קריאה &gt;&gt; </w:t>
      </w:r>
      <w:r>
        <w:rPr>
          <w:rtl/>
        </w:rPr>
        <w:t>פנינה תמנו (המחנה הממלכתי):</w:t>
      </w:r>
      <w:r w:rsidRPr="001127F8">
        <w:rPr>
          <w:rStyle w:val="TagStyle"/>
          <w:rtl/>
        </w:rPr>
        <w:t xml:space="preserve"> &lt;&lt; קריאה &gt;&gt;</w:t>
      </w:r>
      <w:r>
        <w:rPr>
          <w:rtl/>
        </w:rPr>
        <w:t xml:space="preserve"> </w:t>
      </w:r>
      <w:bookmarkEnd w:id="3522"/>
    </w:p>
    <w:p w:rsidR="005930C5" w:rsidRDefault="005930C5" w:rsidP="005223CB">
      <w:pPr>
        <w:rPr>
          <w:rtl/>
          <w:lang w:eastAsia="he-IL"/>
        </w:rPr>
      </w:pPr>
    </w:p>
    <w:p w:rsidR="005930C5" w:rsidRPr="001127F8" w:rsidRDefault="005930C5" w:rsidP="000376AD">
      <w:pPr>
        <w:rPr>
          <w:rtl/>
          <w:lang w:eastAsia="he-IL"/>
        </w:rPr>
      </w:pPr>
      <w:r>
        <w:rPr>
          <w:rFonts w:hint="cs"/>
          <w:rtl/>
          <w:lang w:eastAsia="he-IL"/>
        </w:rPr>
        <w:t>חוצפה שכזאת.</w:t>
      </w:r>
    </w:p>
    <w:p w:rsidR="005930C5" w:rsidRPr="00D61877" w:rsidRDefault="005930C5" w:rsidP="000376AD">
      <w:pPr>
        <w:rPr>
          <w:rtl/>
        </w:rPr>
      </w:pPr>
    </w:p>
    <w:p w:rsidR="005930C5" w:rsidRDefault="005930C5" w:rsidP="000376AD">
      <w:pPr>
        <w:pStyle w:val="af7"/>
        <w:keepNext/>
        <w:rPr>
          <w:rtl/>
        </w:rPr>
      </w:pPr>
      <w:bookmarkStart w:id="3523" w:name="ET_interruption_5300_134"/>
      <w:r w:rsidRPr="001127F8">
        <w:rPr>
          <w:rStyle w:val="TagStyle"/>
          <w:rtl/>
        </w:rPr>
        <w:t xml:space="preserve"> &lt;&lt; קריאה &gt;&gt; </w:t>
      </w:r>
      <w:r>
        <w:rPr>
          <w:rtl/>
        </w:rPr>
        <w:t>מירב בן ארי (יש עתיד):</w:t>
      </w:r>
      <w:r w:rsidRPr="001127F8">
        <w:rPr>
          <w:rStyle w:val="TagStyle"/>
          <w:rtl/>
        </w:rPr>
        <w:t xml:space="preserve"> &lt;&lt; קריאה &gt;&gt;</w:t>
      </w:r>
      <w:r>
        <w:rPr>
          <w:rtl/>
        </w:rPr>
        <w:t xml:space="preserve"> </w:t>
      </w:r>
      <w:bookmarkEnd w:id="3523"/>
    </w:p>
    <w:p w:rsidR="005930C5" w:rsidRDefault="005930C5" w:rsidP="005223CB">
      <w:pPr>
        <w:rPr>
          <w:rtl/>
          <w:lang w:eastAsia="he-IL"/>
        </w:rPr>
      </w:pPr>
    </w:p>
    <w:p w:rsidR="005930C5" w:rsidRPr="001127F8" w:rsidRDefault="00BB368D" w:rsidP="000376AD">
      <w:pPr>
        <w:rPr>
          <w:rtl/>
          <w:lang w:eastAsia="he-IL"/>
        </w:rPr>
      </w:pPr>
      <w:r>
        <w:rPr>
          <w:rFonts w:hint="cs"/>
          <w:rtl/>
          <w:lang w:eastAsia="he-IL"/>
        </w:rPr>
        <w:t>– – –</w:t>
      </w:r>
      <w:r w:rsidR="005930C5">
        <w:rPr>
          <w:rFonts w:hint="cs"/>
          <w:rtl/>
          <w:lang w:eastAsia="he-IL"/>
        </w:rPr>
        <w:t xml:space="preserve"> מה קרה? מה קרה?</w:t>
      </w:r>
    </w:p>
    <w:p w:rsidR="005930C5" w:rsidRPr="001127F8" w:rsidRDefault="005930C5" w:rsidP="000376AD">
      <w:pPr>
        <w:ind w:firstLine="0"/>
        <w:rPr>
          <w:rtl/>
          <w:lang w:eastAsia="he-IL"/>
        </w:rPr>
      </w:pPr>
    </w:p>
    <w:p w:rsidR="005930C5" w:rsidRDefault="005930C5" w:rsidP="000376AD">
      <w:pPr>
        <w:ind w:firstLine="0"/>
        <w:jc w:val="center"/>
        <w:rPr>
          <w:rtl/>
          <w:lang w:eastAsia="he-IL"/>
        </w:rPr>
      </w:pPr>
      <w:r>
        <w:rPr>
          <w:rFonts w:hint="cs"/>
          <w:rtl/>
          <w:lang w:eastAsia="he-IL"/>
        </w:rPr>
        <w:t>(חברת הכנסת פנינה תמנו יוצאת מאולם המליאה.)</w:t>
      </w:r>
    </w:p>
    <w:p w:rsidR="005930C5" w:rsidRDefault="005930C5" w:rsidP="005223CB">
      <w:pPr>
        <w:rPr>
          <w:rtl/>
          <w:lang w:eastAsia="he-IL"/>
        </w:rPr>
      </w:pPr>
    </w:p>
    <w:p w:rsidR="005930C5" w:rsidRDefault="005930C5" w:rsidP="000376AD">
      <w:pPr>
        <w:pStyle w:val="af7"/>
        <w:keepNext/>
        <w:rPr>
          <w:rtl/>
        </w:rPr>
      </w:pPr>
      <w:bookmarkStart w:id="3524" w:name="ET_interruption_קריאות_132"/>
      <w:r w:rsidRPr="001127F8">
        <w:rPr>
          <w:rStyle w:val="TagStyle"/>
          <w:rtl/>
        </w:rPr>
        <w:t xml:space="preserve"> &lt;&lt; קריאה &gt;&gt; </w:t>
      </w:r>
      <w:r>
        <w:rPr>
          <w:rtl/>
        </w:rPr>
        <w:t>קריאות:</w:t>
      </w:r>
      <w:r w:rsidRPr="001127F8">
        <w:rPr>
          <w:rStyle w:val="TagStyle"/>
          <w:rtl/>
        </w:rPr>
        <w:t xml:space="preserve"> &lt;&lt; קריאה &gt;&gt;</w:t>
      </w:r>
      <w:r>
        <w:rPr>
          <w:rtl/>
        </w:rPr>
        <w:t xml:space="preserve"> </w:t>
      </w:r>
      <w:bookmarkEnd w:id="3524"/>
    </w:p>
    <w:p w:rsidR="005930C5" w:rsidRDefault="005930C5" w:rsidP="000376AD">
      <w:pPr>
        <w:ind w:firstLine="0"/>
        <w:rPr>
          <w:rtl/>
          <w:lang w:eastAsia="he-IL"/>
        </w:rPr>
      </w:pPr>
    </w:p>
    <w:p w:rsidR="005930C5" w:rsidRDefault="00BB368D" w:rsidP="000376AD">
      <w:pPr>
        <w:rPr>
          <w:rtl/>
          <w:lang w:eastAsia="he-IL"/>
        </w:rPr>
      </w:pPr>
      <w:r>
        <w:rPr>
          <w:rFonts w:hint="cs"/>
          <w:rtl/>
          <w:lang w:eastAsia="he-IL"/>
        </w:rPr>
        <w:t>– – –</w:t>
      </w:r>
    </w:p>
    <w:p w:rsidR="005930C5" w:rsidRPr="001127F8" w:rsidRDefault="005930C5" w:rsidP="000376AD">
      <w:pPr>
        <w:ind w:firstLine="0"/>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חברי האופוזיציה, חבריי באופוזיציה, שוב ושוב אתם מנופפים בדחליל הדמוקרטיה, </w:t>
      </w:r>
      <w:bookmarkStart w:id="3525" w:name="_ETM_Q8_611264"/>
      <w:bookmarkEnd w:id="3525"/>
      <w:r>
        <w:rPr>
          <w:rFonts w:hint="cs"/>
          <w:rtl/>
          <w:lang w:eastAsia="he-IL"/>
        </w:rPr>
        <w:t>אתם ממחזרים את הסיסמאות הלעוסות, המגוחכות, על קץ הדמוקרטיה.</w:t>
      </w:r>
    </w:p>
    <w:p w:rsidR="005930C5" w:rsidRDefault="005930C5" w:rsidP="000376AD">
      <w:pPr>
        <w:ind w:firstLine="0"/>
        <w:rPr>
          <w:rtl/>
          <w:lang w:eastAsia="he-IL"/>
        </w:rPr>
      </w:pPr>
    </w:p>
    <w:p w:rsidR="005930C5" w:rsidRDefault="005930C5" w:rsidP="000376AD">
      <w:pPr>
        <w:pStyle w:val="af7"/>
        <w:keepNext/>
        <w:rPr>
          <w:rtl/>
        </w:rPr>
      </w:pPr>
      <w:bookmarkStart w:id="3526" w:name="ET_interruption_6128_137"/>
      <w:r w:rsidRPr="00204137">
        <w:rPr>
          <w:rStyle w:val="TagStyle"/>
          <w:rtl/>
        </w:rPr>
        <w:t xml:space="preserve"> &lt;&lt; קריאה &gt;&gt; </w:t>
      </w:r>
      <w:r>
        <w:rPr>
          <w:rtl/>
        </w:rPr>
        <w:t>משה טור פז (יש עתיד):</w:t>
      </w:r>
      <w:r w:rsidRPr="00204137">
        <w:rPr>
          <w:rStyle w:val="TagStyle"/>
          <w:rtl/>
        </w:rPr>
        <w:t xml:space="preserve"> &lt;&lt; קריאה &gt;&gt;</w:t>
      </w:r>
      <w:r>
        <w:rPr>
          <w:rtl/>
        </w:rPr>
        <w:t xml:space="preserve"> </w:t>
      </w:r>
      <w:bookmarkEnd w:id="3526"/>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Pr="00204137" w:rsidRDefault="005930C5" w:rsidP="000376AD">
      <w:pPr>
        <w:rPr>
          <w:rtl/>
          <w:lang w:eastAsia="he-IL"/>
        </w:rPr>
      </w:pPr>
    </w:p>
    <w:p w:rsidR="005930C5" w:rsidRDefault="005930C5" w:rsidP="000376AD">
      <w:pPr>
        <w:pStyle w:val="af8"/>
        <w:keepNext/>
        <w:rPr>
          <w:rtl/>
        </w:rPr>
      </w:pPr>
      <w:bookmarkStart w:id="3527" w:name="ET_yor_6423_136"/>
      <w:r w:rsidRPr="00204137">
        <w:rPr>
          <w:rStyle w:val="TagStyle"/>
          <w:rtl/>
        </w:rPr>
        <w:t xml:space="preserve"> &lt;&lt; יור &gt;&gt; </w:t>
      </w:r>
      <w:r>
        <w:rPr>
          <w:rtl/>
        </w:rPr>
        <w:t>היו"ר אמיר אוחנה:</w:t>
      </w:r>
      <w:r w:rsidRPr="00204137">
        <w:rPr>
          <w:rStyle w:val="TagStyle"/>
          <w:rtl/>
        </w:rPr>
        <w:t xml:space="preserve"> &lt;&lt; יור &gt;&gt;</w:t>
      </w:r>
      <w:r>
        <w:rPr>
          <w:rtl/>
        </w:rPr>
        <w:t xml:space="preserve"> </w:t>
      </w:r>
      <w:bookmarkEnd w:id="3527"/>
    </w:p>
    <w:p w:rsidR="005930C5" w:rsidRDefault="005930C5" w:rsidP="005223CB">
      <w:pPr>
        <w:rPr>
          <w:rtl/>
          <w:lang w:eastAsia="he-IL"/>
        </w:rPr>
      </w:pPr>
    </w:p>
    <w:p w:rsidR="005930C5" w:rsidRPr="00204137" w:rsidRDefault="005930C5" w:rsidP="000376AD">
      <w:pPr>
        <w:rPr>
          <w:rtl/>
          <w:lang w:eastAsia="he-IL"/>
        </w:rPr>
      </w:pPr>
      <w:r>
        <w:rPr>
          <w:rFonts w:hint="cs"/>
          <w:rtl/>
          <w:lang w:eastAsia="he-IL"/>
        </w:rPr>
        <w:t>חבר הכנסת טור פז.</w:t>
      </w:r>
    </w:p>
    <w:p w:rsidR="005930C5" w:rsidRDefault="005930C5" w:rsidP="000376AD">
      <w:pPr>
        <w:ind w:firstLine="0"/>
        <w:rPr>
          <w:rtl/>
          <w:lang w:eastAsia="he-IL"/>
        </w:rPr>
      </w:pPr>
      <w:bookmarkStart w:id="3528" w:name="_ETM_Q8_620172"/>
      <w:bookmarkStart w:id="3529" w:name="_ETM_Q8_620323"/>
      <w:bookmarkEnd w:id="3528"/>
      <w:bookmarkEnd w:id="3529"/>
    </w:p>
    <w:p w:rsidR="005930C5" w:rsidRDefault="005930C5" w:rsidP="000376AD">
      <w:pPr>
        <w:pStyle w:val="-"/>
        <w:keepNext/>
        <w:rPr>
          <w:rtl/>
        </w:rPr>
      </w:pPr>
      <w:r w:rsidRPr="00204137">
        <w:rPr>
          <w:rStyle w:val="TagStyle"/>
          <w:rtl/>
        </w:rPr>
        <w:t xml:space="preserve"> &lt;&lt; דובר_המשך &gt;&gt; </w:t>
      </w:r>
      <w:r>
        <w:rPr>
          <w:rtl/>
        </w:rPr>
        <w:t>ראש הממשלה בנימין נתניהו:</w:t>
      </w:r>
      <w:r w:rsidRPr="00204137">
        <w:rPr>
          <w:rStyle w:val="TagStyle"/>
          <w:rtl/>
        </w:rPr>
        <w:t xml:space="preserve"> &lt;&lt; דובר_המשך &gt;&gt;</w:t>
      </w:r>
      <w:r>
        <w:rPr>
          <w:rtl/>
        </w:rPr>
        <w:t xml:space="preserve"> </w:t>
      </w:r>
    </w:p>
    <w:p w:rsidR="005930C5" w:rsidRDefault="005930C5" w:rsidP="000376AD">
      <w:pPr>
        <w:rPr>
          <w:rtl/>
          <w:lang w:eastAsia="he-IL"/>
        </w:rPr>
      </w:pPr>
    </w:p>
    <w:p w:rsidR="005930C5" w:rsidRDefault="005930C5" w:rsidP="000376AD">
      <w:pPr>
        <w:rPr>
          <w:rtl/>
          <w:lang w:eastAsia="he-IL"/>
        </w:rPr>
      </w:pPr>
      <w:bookmarkStart w:id="3530" w:name="_ETM_Q8_621158"/>
      <w:bookmarkEnd w:id="3530"/>
      <w:r>
        <w:rPr>
          <w:rFonts w:hint="cs"/>
          <w:rtl/>
          <w:lang w:eastAsia="he-IL"/>
        </w:rPr>
        <w:t xml:space="preserve">ובכן, אחת ולתמיד, לא הדמוקרטיה בסכנה </w:t>
      </w:r>
      <w:r>
        <w:rPr>
          <w:rFonts w:hint="eastAsia"/>
          <w:rtl/>
          <w:lang w:eastAsia="he-IL"/>
        </w:rPr>
        <w:t xml:space="preserve">– </w:t>
      </w:r>
      <w:r>
        <w:rPr>
          <w:rFonts w:hint="cs"/>
          <w:rtl/>
          <w:lang w:eastAsia="he-IL"/>
        </w:rPr>
        <w:t xml:space="preserve">שלטון הפקידים בסכנה; הדיפ-סטייט בסכנה. </w:t>
      </w:r>
    </w:p>
    <w:p w:rsidR="005930C5" w:rsidRPr="00204137" w:rsidRDefault="005930C5" w:rsidP="000376AD">
      <w:pPr>
        <w:rPr>
          <w:rtl/>
          <w:lang w:eastAsia="he-IL"/>
        </w:rPr>
      </w:pPr>
      <w:bookmarkStart w:id="3531" w:name="_ETM_Q8_621670"/>
      <w:bookmarkStart w:id="3532" w:name="_ETM_Q8_621828"/>
      <w:bookmarkEnd w:id="3531"/>
      <w:bookmarkEnd w:id="3532"/>
    </w:p>
    <w:p w:rsidR="005930C5" w:rsidRDefault="005930C5" w:rsidP="000376AD">
      <w:pPr>
        <w:pStyle w:val="af7"/>
        <w:keepNext/>
        <w:rPr>
          <w:rtl/>
        </w:rPr>
      </w:pPr>
      <w:r w:rsidRPr="00485B4C">
        <w:rPr>
          <w:rStyle w:val="TagStyle"/>
          <w:rtl/>
        </w:rPr>
        <w:t xml:space="preserve"> &lt;&lt; קריאה &gt;&gt; </w:t>
      </w:r>
      <w:r>
        <w:rPr>
          <w:rtl/>
        </w:rPr>
        <w:t>רם בן ברק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כל הכבוד. </w:t>
      </w:r>
    </w:p>
    <w:p w:rsidR="005930C5" w:rsidRDefault="005930C5" w:rsidP="000376AD">
      <w:pPr>
        <w:rPr>
          <w:rtl/>
          <w:lang w:eastAsia="he-IL"/>
        </w:rPr>
      </w:pPr>
      <w:bookmarkStart w:id="3533" w:name="_ETM_Q8_623059"/>
      <w:bookmarkStart w:id="3534" w:name="_ETM_Q8_623210"/>
      <w:bookmarkEnd w:id="3533"/>
      <w:bookmarkEnd w:id="3534"/>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וכשאני אומר שלטון הפקידים אינני מתכוון לרבבות משרתי הציבור המסורים שעושים את מלאכתם </w:t>
      </w:r>
      <w:bookmarkStart w:id="3535" w:name="_ETM_Q8_634169"/>
      <w:bookmarkEnd w:id="3535"/>
      <w:r>
        <w:rPr>
          <w:rFonts w:hint="cs"/>
          <w:rtl/>
          <w:lang w:eastAsia="he-IL"/>
        </w:rPr>
        <w:t xml:space="preserve">נאמנה, אני מתכוון לקבוצה קטנה של פקידים שנלחמים </w:t>
      </w:r>
      <w:bookmarkStart w:id="3536" w:name="_ETM_Q8_646187"/>
      <w:bookmarkEnd w:id="3536"/>
      <w:r>
        <w:rPr>
          <w:rFonts w:hint="cs"/>
          <w:rtl/>
          <w:lang w:eastAsia="he-IL"/>
        </w:rPr>
        <w:t xml:space="preserve">לשמר בידיהם את מנופי הכוח והשלטון במדינה. </w:t>
      </w:r>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אפרת רייטן מרום (העבודה):</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מסית, מסית. </w:t>
      </w:r>
    </w:p>
    <w:p w:rsidR="005930C5" w:rsidRDefault="005930C5" w:rsidP="000376AD">
      <w:pPr>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וחברי האופוזיציה, אתם מגבים אותם. </w:t>
      </w:r>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שלי טל מירון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דיקטטורה. </w:t>
      </w:r>
    </w:p>
    <w:p w:rsidR="005930C5" w:rsidRDefault="005930C5" w:rsidP="000376AD">
      <w:pPr>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Pr="00BC2589" w:rsidRDefault="005930C5" w:rsidP="000376AD">
      <w:pPr>
        <w:rPr>
          <w:rtl/>
          <w:lang w:eastAsia="he-IL"/>
        </w:rPr>
      </w:pPr>
      <w:bookmarkStart w:id="3537" w:name="_ETM_Q8_651861"/>
      <w:bookmarkStart w:id="3538" w:name="_ETM_Q8_652077"/>
      <w:bookmarkEnd w:id="3537"/>
      <w:bookmarkEnd w:id="3538"/>
      <w:r>
        <w:rPr>
          <w:rFonts w:hint="cs"/>
          <w:rtl/>
          <w:lang w:eastAsia="he-IL"/>
        </w:rPr>
        <w:t xml:space="preserve">אתם </w:t>
      </w:r>
      <w:bookmarkStart w:id="3539" w:name="_ETM_Q8_654668"/>
      <w:bookmarkEnd w:id="3539"/>
      <w:r>
        <w:rPr>
          <w:rFonts w:hint="cs"/>
          <w:rtl/>
          <w:lang w:eastAsia="he-IL"/>
        </w:rPr>
        <w:t xml:space="preserve">מגבים אותם, כי לשיטתם אין שום ערך לרצון העם שבחר </w:t>
      </w:r>
      <w:bookmarkStart w:id="3540" w:name="_ETM_Q8_660549"/>
      <w:bookmarkEnd w:id="3540"/>
      <w:r>
        <w:rPr>
          <w:rFonts w:hint="cs"/>
          <w:rtl/>
          <w:lang w:eastAsia="he-IL"/>
        </w:rPr>
        <w:t xml:space="preserve">בנו להנהיג את המדינה. מבחינתכם </w:t>
      </w:r>
      <w:r>
        <w:rPr>
          <w:rFonts w:hint="eastAsia"/>
          <w:rtl/>
          <w:lang w:eastAsia="he-IL"/>
        </w:rPr>
        <w:t xml:space="preserve">– </w:t>
      </w:r>
      <w:r>
        <w:rPr>
          <w:rFonts w:hint="cs"/>
          <w:rtl/>
          <w:lang w:eastAsia="he-IL"/>
        </w:rPr>
        <w:t xml:space="preserve">תקשיבו טוב </w:t>
      </w:r>
      <w:bookmarkStart w:id="3541" w:name="_ETM_Q8_663431"/>
      <w:bookmarkEnd w:id="3541"/>
      <w:r>
        <w:rPr>
          <w:rFonts w:hint="eastAsia"/>
          <w:rtl/>
          <w:lang w:eastAsia="he-IL"/>
        </w:rPr>
        <w:t xml:space="preserve">– </w:t>
      </w:r>
      <w:r>
        <w:rPr>
          <w:rFonts w:hint="cs"/>
          <w:rtl/>
          <w:lang w:eastAsia="he-IL"/>
        </w:rPr>
        <w:t xml:space="preserve">מבחינתכם הסכנה הגדולה ביותר לדמוקרטיה היא הדמוקרטיה. </w:t>
      </w:r>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מיקי לוי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זה אתה. </w:t>
      </w:r>
    </w:p>
    <w:p w:rsidR="005930C5" w:rsidRDefault="005930C5" w:rsidP="000376AD">
      <w:pPr>
        <w:rPr>
          <w:rtl/>
          <w:lang w:eastAsia="he-IL"/>
        </w:rPr>
      </w:pPr>
    </w:p>
    <w:p w:rsidR="005930C5" w:rsidRDefault="005930C5" w:rsidP="000376AD">
      <w:pPr>
        <w:pStyle w:val="af7"/>
        <w:keepNext/>
        <w:rPr>
          <w:rtl/>
        </w:rPr>
      </w:pPr>
      <w:r w:rsidRPr="00485B4C">
        <w:rPr>
          <w:rStyle w:val="TagStyle"/>
          <w:rtl/>
        </w:rPr>
        <w:t xml:space="preserve"> &lt;&lt; קריאה &gt;&gt; </w:t>
      </w:r>
      <w:r>
        <w:rPr>
          <w:rtl/>
        </w:rPr>
        <w:t>שלי טל מירון (יש עתיד):</w:t>
      </w:r>
      <w:r w:rsidRPr="00485B4C">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אתה, אתה. </w:t>
      </w:r>
    </w:p>
    <w:p w:rsidR="005930C5" w:rsidRDefault="005930C5" w:rsidP="000376AD">
      <w:pPr>
        <w:rPr>
          <w:rtl/>
          <w:lang w:eastAsia="he-IL"/>
        </w:rPr>
      </w:pPr>
    </w:p>
    <w:p w:rsidR="005930C5" w:rsidRDefault="005930C5" w:rsidP="000376AD">
      <w:pPr>
        <w:pStyle w:val="af8"/>
        <w:keepNext/>
        <w:rPr>
          <w:rtl/>
        </w:rPr>
      </w:pPr>
      <w:bookmarkStart w:id="3542" w:name="ET_yor_6423_139"/>
      <w:r w:rsidRPr="00420D93">
        <w:rPr>
          <w:rStyle w:val="TagStyle"/>
          <w:rtl/>
        </w:rPr>
        <w:t xml:space="preserve"> &lt;&lt; יור &gt;&gt; </w:t>
      </w:r>
      <w:r>
        <w:rPr>
          <w:rtl/>
        </w:rPr>
        <w:t>היו"ר אמיר אוחנה:</w:t>
      </w:r>
      <w:r w:rsidRPr="00420D93">
        <w:rPr>
          <w:rStyle w:val="TagStyle"/>
          <w:rtl/>
        </w:rPr>
        <w:t xml:space="preserve"> &lt;&lt; יור &gt;&gt;</w:t>
      </w:r>
      <w:r>
        <w:rPr>
          <w:rtl/>
        </w:rPr>
        <w:t xml:space="preserve"> </w:t>
      </w:r>
      <w:bookmarkEnd w:id="3542"/>
    </w:p>
    <w:p w:rsidR="005930C5" w:rsidRDefault="005930C5" w:rsidP="005223CB">
      <w:pPr>
        <w:rPr>
          <w:rtl/>
          <w:lang w:eastAsia="he-IL"/>
        </w:rPr>
      </w:pPr>
    </w:p>
    <w:p w:rsidR="005930C5" w:rsidRPr="00420D93" w:rsidRDefault="005930C5" w:rsidP="000376AD">
      <w:pPr>
        <w:rPr>
          <w:rtl/>
          <w:lang w:eastAsia="he-IL"/>
        </w:rPr>
      </w:pPr>
      <w:r>
        <w:rPr>
          <w:rFonts w:hint="cs"/>
          <w:rtl/>
          <w:lang w:eastAsia="he-IL"/>
        </w:rPr>
        <w:t xml:space="preserve">חברת הכנסת שלי טל מירון, קריאה ראשונה. </w:t>
      </w:r>
    </w:p>
    <w:p w:rsidR="005930C5" w:rsidRDefault="005930C5" w:rsidP="000376AD">
      <w:pPr>
        <w:ind w:firstLine="0"/>
        <w:rPr>
          <w:rtl/>
          <w:lang w:eastAsia="he-IL"/>
        </w:rPr>
      </w:pPr>
    </w:p>
    <w:p w:rsidR="005930C5" w:rsidRDefault="005930C5" w:rsidP="000376AD">
      <w:pPr>
        <w:pStyle w:val="af7"/>
        <w:keepNext/>
        <w:rPr>
          <w:rtl/>
        </w:rPr>
      </w:pPr>
      <w:bookmarkStart w:id="3543" w:name="ET_interruption_6507_140"/>
      <w:r w:rsidRPr="00420D93">
        <w:rPr>
          <w:rStyle w:val="TagStyle"/>
          <w:rtl/>
        </w:rPr>
        <w:t xml:space="preserve"> &lt;&lt; קריאה &gt;&gt; </w:t>
      </w:r>
      <w:r>
        <w:rPr>
          <w:rtl/>
        </w:rPr>
        <w:t>שלי טל מירון (יש עתיד):</w:t>
      </w:r>
      <w:r w:rsidRPr="00420D93">
        <w:rPr>
          <w:rStyle w:val="TagStyle"/>
          <w:rtl/>
        </w:rPr>
        <w:t xml:space="preserve"> &lt;&lt; קריאה &gt;&gt;</w:t>
      </w:r>
      <w:r>
        <w:rPr>
          <w:rtl/>
        </w:rPr>
        <w:t xml:space="preserve"> </w:t>
      </w:r>
      <w:bookmarkEnd w:id="3543"/>
    </w:p>
    <w:p w:rsidR="005930C5" w:rsidRDefault="005930C5" w:rsidP="005223CB">
      <w:pPr>
        <w:rPr>
          <w:rtl/>
          <w:lang w:eastAsia="he-IL"/>
        </w:rPr>
      </w:pPr>
    </w:p>
    <w:p w:rsidR="005930C5" w:rsidRDefault="005930C5" w:rsidP="000376AD">
      <w:pPr>
        <w:rPr>
          <w:rtl/>
          <w:lang w:eastAsia="he-IL"/>
        </w:rPr>
      </w:pPr>
      <w:r>
        <w:rPr>
          <w:rFonts w:hint="cs"/>
          <w:rtl/>
          <w:lang w:eastAsia="he-IL"/>
        </w:rPr>
        <w:t>אתה הסכנה.</w:t>
      </w:r>
    </w:p>
    <w:p w:rsidR="005930C5" w:rsidRDefault="005930C5" w:rsidP="000376AD">
      <w:pPr>
        <w:rPr>
          <w:rtl/>
          <w:lang w:eastAsia="he-IL"/>
        </w:rPr>
      </w:pPr>
    </w:p>
    <w:p w:rsidR="005930C5" w:rsidRDefault="005930C5" w:rsidP="000376AD">
      <w:pPr>
        <w:pStyle w:val="-"/>
        <w:keepNext/>
        <w:rPr>
          <w:rtl/>
        </w:rPr>
      </w:pPr>
      <w:r w:rsidRPr="00485B4C">
        <w:rPr>
          <w:rStyle w:val="TagStyle"/>
          <w:rtl/>
        </w:rPr>
        <w:t xml:space="preserve"> &lt;&lt; דובר_המשך &gt;&gt; </w:t>
      </w:r>
      <w:r>
        <w:rPr>
          <w:rtl/>
        </w:rPr>
        <w:t>ראש הממשלה בנימין נתניהו:</w:t>
      </w:r>
      <w:r w:rsidRPr="00485B4C">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לשיטתכם, מה פתאום שהעם יחליט? מי זה העם? מי זה אתם? הפקידים יחליטו. הם יחליטו במקום מיליוני אזרחים שהצביעו באופן חופשי ודמוקרטי בעד הממשלה שלנו. הם יחליטו במקום הממ</w:t>
      </w:r>
      <w:bookmarkStart w:id="3544" w:name="_ETM_Q8_691991"/>
      <w:bookmarkEnd w:id="3544"/>
      <w:r>
        <w:rPr>
          <w:rFonts w:hint="cs"/>
          <w:rtl/>
          <w:lang w:eastAsia="he-IL"/>
        </w:rPr>
        <w:t>שלה הנבחרת.</w:t>
      </w:r>
    </w:p>
    <w:p w:rsidR="005930C5" w:rsidRDefault="005930C5" w:rsidP="000376AD">
      <w:pPr>
        <w:rPr>
          <w:rtl/>
          <w:lang w:eastAsia="he-IL"/>
        </w:rPr>
      </w:pPr>
    </w:p>
    <w:p w:rsidR="005930C5" w:rsidRDefault="005930C5" w:rsidP="000376AD">
      <w:pPr>
        <w:pStyle w:val="af7"/>
        <w:keepNext/>
        <w:rPr>
          <w:rtl/>
        </w:rPr>
      </w:pPr>
      <w:r w:rsidRPr="000E33F9">
        <w:rPr>
          <w:rStyle w:val="TagStyle"/>
          <w:rtl/>
        </w:rPr>
        <w:t xml:space="preserve"> &lt;&lt; קריאה &gt;&gt; </w:t>
      </w:r>
      <w:r>
        <w:rPr>
          <w:rtl/>
        </w:rPr>
        <w:t>דבי ביטון (יש עתיד):</w:t>
      </w:r>
      <w:r w:rsidRPr="000E33F9">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בוא נשאל אותם עכשיו, אחרי 7 באוקטובר. </w:t>
      </w:r>
    </w:p>
    <w:p w:rsidR="005930C5" w:rsidRDefault="005930C5" w:rsidP="000376AD">
      <w:pPr>
        <w:rPr>
          <w:rtl/>
          <w:lang w:eastAsia="he-IL"/>
        </w:rPr>
      </w:pPr>
    </w:p>
    <w:p w:rsidR="005930C5" w:rsidRDefault="005930C5" w:rsidP="000376AD">
      <w:pPr>
        <w:pStyle w:val="-"/>
        <w:keepNext/>
        <w:rPr>
          <w:rtl/>
        </w:rPr>
      </w:pPr>
      <w:r w:rsidRPr="000E33F9">
        <w:rPr>
          <w:rStyle w:val="TagStyle"/>
          <w:rtl/>
        </w:rPr>
        <w:t xml:space="preserve"> &lt;&lt; דובר_המשך &gt;&gt; </w:t>
      </w:r>
      <w:r>
        <w:rPr>
          <w:rtl/>
        </w:rPr>
        <w:t>ראש הממשלה בנימין נתניהו:</w:t>
      </w:r>
      <w:r w:rsidRPr="000E33F9">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ובכן, חברי הכנסת, דמוקרטיה </w:t>
      </w:r>
      <w:r w:rsidR="00BB368D">
        <w:rPr>
          <w:rFonts w:hint="cs"/>
          <w:rtl/>
          <w:lang w:eastAsia="he-IL"/>
        </w:rPr>
        <w:t>– – –</w:t>
      </w:r>
    </w:p>
    <w:p w:rsidR="005930C5" w:rsidRDefault="005930C5" w:rsidP="000376AD">
      <w:pPr>
        <w:ind w:firstLine="0"/>
        <w:rPr>
          <w:rtl/>
          <w:lang w:eastAsia="he-IL"/>
        </w:rPr>
      </w:pPr>
      <w:bookmarkStart w:id="3545" w:name="_ETM_Q8_696119"/>
      <w:bookmarkStart w:id="3546" w:name="_ETM_Q8_696366"/>
      <w:bookmarkStart w:id="3547" w:name="_ETM_Q8_696396"/>
      <w:bookmarkStart w:id="3548" w:name="_ETM_Q8_696477"/>
      <w:bookmarkEnd w:id="3545"/>
      <w:bookmarkEnd w:id="3546"/>
      <w:bookmarkEnd w:id="3547"/>
      <w:bookmarkEnd w:id="3548"/>
    </w:p>
    <w:p w:rsidR="005930C5" w:rsidRDefault="005930C5" w:rsidP="000376AD">
      <w:pPr>
        <w:pStyle w:val="af8"/>
        <w:keepNext/>
        <w:rPr>
          <w:rtl/>
        </w:rPr>
      </w:pPr>
      <w:bookmarkStart w:id="3549" w:name="ET_yor_6423_141"/>
      <w:r w:rsidRPr="008529B1">
        <w:rPr>
          <w:rStyle w:val="TagStyle"/>
          <w:rtl/>
        </w:rPr>
        <w:t xml:space="preserve"> &lt;&lt; יור &gt;&gt; </w:t>
      </w:r>
      <w:r>
        <w:rPr>
          <w:rtl/>
        </w:rPr>
        <w:t>היו"ר אמיר אוחנה:</w:t>
      </w:r>
      <w:r w:rsidRPr="008529B1">
        <w:rPr>
          <w:rStyle w:val="TagStyle"/>
          <w:rtl/>
        </w:rPr>
        <w:t xml:space="preserve"> &lt;&lt; יור &gt;&gt;</w:t>
      </w:r>
      <w:r>
        <w:rPr>
          <w:rtl/>
        </w:rPr>
        <w:t xml:space="preserve"> </w:t>
      </w:r>
      <w:bookmarkEnd w:id="3549"/>
    </w:p>
    <w:p w:rsidR="005930C5" w:rsidRDefault="005930C5" w:rsidP="005223CB">
      <w:pPr>
        <w:rPr>
          <w:rtl/>
          <w:lang w:eastAsia="he-IL"/>
        </w:rPr>
      </w:pPr>
    </w:p>
    <w:p w:rsidR="005930C5" w:rsidRDefault="005930C5" w:rsidP="000376AD">
      <w:pPr>
        <w:rPr>
          <w:rtl/>
          <w:lang w:eastAsia="he-IL"/>
        </w:rPr>
      </w:pPr>
      <w:bookmarkStart w:id="3550" w:name="_ETM_Q8_697449"/>
      <w:bookmarkEnd w:id="3550"/>
      <w:r>
        <w:rPr>
          <w:rFonts w:hint="cs"/>
          <w:rtl/>
          <w:lang w:eastAsia="he-IL"/>
        </w:rPr>
        <w:t>חברת הכנסת דבי ביטון, קריאה שנייה.</w:t>
      </w:r>
    </w:p>
    <w:p w:rsidR="005930C5" w:rsidRPr="001F35E7" w:rsidRDefault="005930C5" w:rsidP="000376AD">
      <w:pPr>
        <w:keepNext/>
        <w:rPr>
          <w:rtl/>
        </w:rPr>
      </w:pPr>
      <w:bookmarkStart w:id="3551" w:name="ET_speakercontinue_5504_142"/>
    </w:p>
    <w:p w:rsidR="005930C5" w:rsidRDefault="005930C5" w:rsidP="000376AD">
      <w:pPr>
        <w:pStyle w:val="-"/>
        <w:keepNext/>
        <w:rPr>
          <w:rtl/>
        </w:rPr>
      </w:pPr>
      <w:r w:rsidRPr="008529B1">
        <w:rPr>
          <w:rStyle w:val="TagStyle"/>
          <w:rtl/>
        </w:rPr>
        <w:t xml:space="preserve">&lt;&lt; דובר_המשך &gt;&gt; </w:t>
      </w:r>
      <w:r>
        <w:rPr>
          <w:rtl/>
        </w:rPr>
        <w:t>ראש הממשלה בנימין נתניהו:</w:t>
      </w:r>
      <w:r w:rsidRPr="008529B1">
        <w:rPr>
          <w:rStyle w:val="TagStyle"/>
          <w:rtl/>
        </w:rPr>
        <w:t xml:space="preserve"> &lt;&lt; דובר_המשך &gt;&gt;</w:t>
      </w:r>
      <w:r>
        <w:rPr>
          <w:rtl/>
        </w:rPr>
        <w:t xml:space="preserve"> </w:t>
      </w:r>
      <w:bookmarkEnd w:id="3551"/>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דמוקרטיה היא קודם כול שלטון העם. היא </w:t>
      </w:r>
      <w:bookmarkStart w:id="3552" w:name="_ETM_Q8_703874"/>
      <w:bookmarkEnd w:id="3552"/>
      <w:r>
        <w:rPr>
          <w:rFonts w:hint="cs"/>
          <w:rtl/>
          <w:lang w:eastAsia="he-IL"/>
        </w:rPr>
        <w:t xml:space="preserve">לא שלטון הפקידים, היא לא שלטון הלשעברים, היא לא שלטון </w:t>
      </w:r>
      <w:bookmarkStart w:id="3553" w:name="_ETM_Q8_707843"/>
      <w:bookmarkEnd w:id="3553"/>
      <w:r>
        <w:rPr>
          <w:rFonts w:hint="cs"/>
          <w:rtl/>
          <w:lang w:eastAsia="he-IL"/>
        </w:rPr>
        <w:t xml:space="preserve">האולפנים </w:t>
      </w:r>
      <w:r w:rsidR="00BB368D">
        <w:rPr>
          <w:rFonts w:hint="cs"/>
          <w:rtl/>
          <w:lang w:eastAsia="he-IL"/>
        </w:rPr>
        <w:t>– –</w:t>
      </w:r>
      <w:r>
        <w:rPr>
          <w:rFonts w:hint="cs"/>
          <w:rtl/>
          <w:lang w:eastAsia="he-IL"/>
        </w:rPr>
        <w:t xml:space="preserve"> </w:t>
      </w:r>
    </w:p>
    <w:p w:rsidR="005930C5" w:rsidRDefault="005930C5" w:rsidP="000376AD">
      <w:pPr>
        <w:ind w:firstLine="0"/>
        <w:rPr>
          <w:rtl/>
          <w:lang w:eastAsia="he-IL"/>
        </w:rPr>
      </w:pPr>
      <w:bookmarkStart w:id="3554" w:name="_ETM_Q8_705441"/>
      <w:bookmarkStart w:id="3555" w:name="_ETM_Q8_705655"/>
      <w:bookmarkStart w:id="3556" w:name="_ETM_Q8_705684"/>
      <w:bookmarkStart w:id="3557" w:name="_ETM_Q8_705759"/>
      <w:bookmarkEnd w:id="3554"/>
      <w:bookmarkEnd w:id="3555"/>
      <w:bookmarkEnd w:id="3556"/>
      <w:bookmarkEnd w:id="3557"/>
    </w:p>
    <w:p w:rsidR="005930C5" w:rsidRDefault="005930C5" w:rsidP="000376AD">
      <w:pPr>
        <w:pStyle w:val="af7"/>
        <w:keepNext/>
        <w:rPr>
          <w:rtl/>
        </w:rPr>
      </w:pPr>
      <w:bookmarkStart w:id="3558" w:name="ET_interruption_5800_143"/>
      <w:r w:rsidRPr="008529B1">
        <w:rPr>
          <w:rStyle w:val="TagStyle"/>
          <w:rtl/>
        </w:rPr>
        <w:t xml:space="preserve"> &lt;&lt; קריאה &gt;&gt; </w:t>
      </w:r>
      <w:r>
        <w:rPr>
          <w:rtl/>
        </w:rPr>
        <w:t>אורית פרקש הכהן (המחנה הממלכתי):</w:t>
      </w:r>
      <w:r w:rsidRPr="008529B1">
        <w:rPr>
          <w:rStyle w:val="TagStyle"/>
          <w:rtl/>
        </w:rPr>
        <w:t xml:space="preserve"> &lt;&lt; קריאה &gt;&gt;</w:t>
      </w:r>
      <w:r>
        <w:rPr>
          <w:rtl/>
        </w:rPr>
        <w:t xml:space="preserve"> </w:t>
      </w:r>
      <w:bookmarkEnd w:id="3558"/>
    </w:p>
    <w:p w:rsidR="005930C5" w:rsidRDefault="005930C5" w:rsidP="000376AD">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w:t>
      </w:r>
    </w:p>
    <w:p w:rsidR="005930C5" w:rsidRDefault="005930C5" w:rsidP="000376AD">
      <w:pPr>
        <w:rPr>
          <w:rtl/>
          <w:lang w:eastAsia="he-IL"/>
        </w:rPr>
      </w:pPr>
      <w:bookmarkStart w:id="3559" w:name="_ETM_Q8_693638"/>
      <w:bookmarkStart w:id="3560" w:name="_ETM_Q8_693813"/>
      <w:bookmarkEnd w:id="3559"/>
      <w:bookmarkEnd w:id="3560"/>
    </w:p>
    <w:p w:rsidR="005930C5" w:rsidRDefault="005930C5" w:rsidP="000376AD">
      <w:pPr>
        <w:pStyle w:val="af8"/>
        <w:keepNext/>
        <w:rPr>
          <w:rtl/>
        </w:rPr>
      </w:pPr>
      <w:r w:rsidRPr="000E33F9">
        <w:rPr>
          <w:rStyle w:val="TagStyle"/>
          <w:rtl/>
        </w:rPr>
        <w:t xml:space="preserve"> &lt;&lt; יור &gt;&gt; </w:t>
      </w:r>
      <w:r>
        <w:rPr>
          <w:rtl/>
        </w:rPr>
        <w:t>היו"ר אמיר אוחנה:</w:t>
      </w:r>
      <w:r w:rsidRPr="000E33F9">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חברת הכנסת אורית פרקש הכהן, קריאה שנייה. </w:t>
      </w:r>
    </w:p>
    <w:p w:rsidR="005930C5" w:rsidRDefault="005930C5" w:rsidP="000376AD">
      <w:pPr>
        <w:rPr>
          <w:rtl/>
          <w:lang w:eastAsia="he-IL"/>
        </w:rPr>
      </w:pPr>
      <w:bookmarkStart w:id="3561" w:name="_ETM_Q8_706433"/>
      <w:bookmarkStart w:id="3562" w:name="_ETM_Q8_706594"/>
      <w:bookmarkEnd w:id="3561"/>
      <w:bookmarkEnd w:id="3562"/>
    </w:p>
    <w:p w:rsidR="005930C5" w:rsidRDefault="005930C5" w:rsidP="000376AD">
      <w:pPr>
        <w:pStyle w:val="-"/>
        <w:keepNext/>
        <w:rPr>
          <w:rtl/>
        </w:rPr>
      </w:pPr>
      <w:r w:rsidRPr="00311DFA">
        <w:rPr>
          <w:rStyle w:val="TagStyle"/>
          <w:rtl/>
        </w:rPr>
        <w:t xml:space="preserve"> &lt;&lt; דובר_המשך &gt;&gt; </w:t>
      </w:r>
      <w:r>
        <w:rPr>
          <w:rtl/>
        </w:rPr>
        <w:t>ראש הממשלה בנימין נתניהו:</w:t>
      </w:r>
      <w:r w:rsidRPr="00311DFA">
        <w:rPr>
          <w:rStyle w:val="TagStyle"/>
          <w:rtl/>
        </w:rPr>
        <w:t xml:space="preserve"> &lt;&lt; דובר_המשך &gt;&gt;</w:t>
      </w:r>
      <w:r>
        <w:rPr>
          <w:rtl/>
        </w:rPr>
        <w:t xml:space="preserve"> </w:t>
      </w:r>
    </w:p>
    <w:p w:rsidR="005930C5" w:rsidRDefault="005930C5" w:rsidP="005223CB">
      <w:pPr>
        <w:rPr>
          <w:rtl/>
          <w:lang w:eastAsia="he-IL"/>
        </w:rPr>
      </w:pPr>
    </w:p>
    <w:p w:rsidR="005930C5" w:rsidRDefault="00BB368D" w:rsidP="000376AD">
      <w:pPr>
        <w:rPr>
          <w:rtl/>
          <w:lang w:eastAsia="he-IL"/>
        </w:rPr>
      </w:pPr>
      <w:r>
        <w:rPr>
          <w:rFonts w:hint="cs"/>
          <w:rtl/>
          <w:lang w:eastAsia="he-IL"/>
        </w:rPr>
        <w:t>– –</w:t>
      </w:r>
      <w:r w:rsidR="005930C5">
        <w:rPr>
          <w:rFonts w:hint="cs"/>
          <w:rtl/>
          <w:lang w:eastAsia="he-IL"/>
        </w:rPr>
        <w:t xml:space="preserve"> היא לא שלטון </w:t>
      </w:r>
      <w:bookmarkStart w:id="3563" w:name="_ETM_Q8_705395"/>
      <w:bookmarkEnd w:id="3563"/>
      <w:r w:rsidR="005930C5">
        <w:rPr>
          <w:rFonts w:hint="cs"/>
          <w:rtl/>
          <w:lang w:eastAsia="he-IL"/>
        </w:rPr>
        <w:t xml:space="preserve">הפרשנים באולפנים, שעוסקים יומם ולילה בהנדסת תודעה. </w:t>
      </w:r>
      <w:bookmarkStart w:id="3564" w:name="_ETM_Q8_714633"/>
      <w:bookmarkEnd w:id="3564"/>
      <w:r w:rsidR="005930C5">
        <w:rPr>
          <w:rFonts w:hint="cs"/>
          <w:rtl/>
          <w:lang w:eastAsia="he-IL"/>
        </w:rPr>
        <w:t>ויש לי חדשות רעות בשבילכם: הדמוקרטיה היא גם לא שלטון האופוזיציה.</w:t>
      </w:r>
    </w:p>
    <w:p w:rsidR="005930C5" w:rsidRDefault="005930C5" w:rsidP="000376AD">
      <w:pPr>
        <w:ind w:firstLine="0"/>
        <w:rPr>
          <w:rtl/>
          <w:lang w:eastAsia="he-IL"/>
        </w:rPr>
      </w:pPr>
      <w:bookmarkStart w:id="3565" w:name="_ETM_Q8_715688"/>
      <w:bookmarkStart w:id="3566" w:name="_ETM_Q8_715934"/>
      <w:bookmarkStart w:id="3567" w:name="_ETM_Q8_715964"/>
      <w:bookmarkStart w:id="3568" w:name="_ETM_Q8_716039"/>
      <w:bookmarkEnd w:id="3565"/>
      <w:bookmarkEnd w:id="3566"/>
      <w:bookmarkEnd w:id="3567"/>
      <w:bookmarkEnd w:id="3568"/>
    </w:p>
    <w:p w:rsidR="005930C5" w:rsidRDefault="005930C5" w:rsidP="000376AD">
      <w:pPr>
        <w:pStyle w:val="af8"/>
        <w:keepNext/>
        <w:rPr>
          <w:rtl/>
        </w:rPr>
      </w:pPr>
      <w:r w:rsidRPr="000E33F9">
        <w:rPr>
          <w:rStyle w:val="TagStyle"/>
          <w:rtl/>
        </w:rPr>
        <w:t xml:space="preserve">&lt;&lt; יור &gt;&gt; </w:t>
      </w:r>
      <w:r>
        <w:rPr>
          <w:rtl/>
        </w:rPr>
        <w:t>היו"ר אמיר אוחנה:</w:t>
      </w:r>
      <w:r w:rsidRPr="000E33F9">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חברת הכנסת אורית פרקש הכהן, קריאה שלישית. נא לצאת. תודה רבה.</w:t>
      </w:r>
    </w:p>
    <w:p w:rsidR="005930C5" w:rsidRPr="00311DFA" w:rsidRDefault="005930C5" w:rsidP="000376AD">
      <w:pPr>
        <w:ind w:firstLine="0"/>
        <w:rPr>
          <w:rtl/>
          <w:lang w:eastAsia="he-IL"/>
        </w:rPr>
      </w:pPr>
    </w:p>
    <w:p w:rsidR="005930C5" w:rsidRDefault="005930C5" w:rsidP="000376AD">
      <w:pPr>
        <w:ind w:firstLine="0"/>
        <w:jc w:val="center"/>
        <w:rPr>
          <w:rtl/>
          <w:lang w:eastAsia="he-IL"/>
        </w:rPr>
      </w:pPr>
      <w:r>
        <w:rPr>
          <w:rFonts w:hint="cs"/>
          <w:rtl/>
          <w:lang w:eastAsia="he-IL"/>
        </w:rPr>
        <w:t>(חברת הכנסת אורית פרקש יוצאת מאולם המליאה.)</w:t>
      </w:r>
    </w:p>
    <w:p w:rsidR="005930C5" w:rsidRDefault="005930C5" w:rsidP="000376AD">
      <w:pPr>
        <w:rPr>
          <w:rtl/>
          <w:lang w:eastAsia="he-IL"/>
        </w:rPr>
      </w:pPr>
    </w:p>
    <w:p w:rsidR="005930C5" w:rsidRDefault="005930C5" w:rsidP="000376AD">
      <w:pPr>
        <w:pStyle w:val="-"/>
        <w:keepNext/>
        <w:rPr>
          <w:rtl/>
        </w:rPr>
      </w:pPr>
      <w:r w:rsidRPr="000E33F9">
        <w:rPr>
          <w:rStyle w:val="TagStyle"/>
          <w:rtl/>
        </w:rPr>
        <w:t xml:space="preserve"> &lt;&lt; דובר_המשך &gt;&gt; </w:t>
      </w:r>
      <w:r>
        <w:rPr>
          <w:rtl/>
        </w:rPr>
        <w:t>ראש הממשלה בנימין נתניהו:</w:t>
      </w:r>
      <w:r w:rsidRPr="000E33F9">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D61877">
      <w:pPr>
        <w:rPr>
          <w:rtl/>
        </w:rPr>
      </w:pPr>
      <w:r>
        <w:rPr>
          <w:rFonts w:hint="cs"/>
          <w:rtl/>
          <w:lang w:eastAsia="he-IL"/>
        </w:rPr>
        <w:t xml:space="preserve">בדמוקרטיה העם </w:t>
      </w:r>
      <w:bookmarkStart w:id="3569" w:name="_ETM_Q8_719066"/>
      <w:bookmarkEnd w:id="3569"/>
      <w:r>
        <w:rPr>
          <w:rFonts w:hint="cs"/>
          <w:rtl/>
          <w:lang w:eastAsia="he-IL"/>
        </w:rPr>
        <w:t xml:space="preserve">הוא הריבון, והעם דורש שלהצבעה החופשית שלו בקלפי יהיה ביטוי </w:t>
      </w:r>
      <w:bookmarkStart w:id="3570" w:name="_ETM_Q8_729294"/>
      <w:bookmarkEnd w:id="3570"/>
      <w:r>
        <w:rPr>
          <w:rFonts w:hint="cs"/>
          <w:rtl/>
          <w:lang w:eastAsia="he-IL"/>
        </w:rPr>
        <w:t xml:space="preserve">מעשי בהחלטות, במינויים, במדיניות. העם לא מוכן שיגזלו ממנו </w:t>
      </w:r>
      <w:bookmarkStart w:id="3571" w:name="_ETM_Q8_730551"/>
      <w:bookmarkEnd w:id="3571"/>
      <w:r>
        <w:rPr>
          <w:rFonts w:hint="cs"/>
          <w:rtl/>
          <w:lang w:eastAsia="he-IL"/>
        </w:rPr>
        <w:t xml:space="preserve">את זכות הבחירה שלו. זה לא אומר </w:t>
      </w:r>
      <w:r>
        <w:rPr>
          <w:rtl/>
          <w:lang w:eastAsia="he-IL"/>
        </w:rPr>
        <w:t>–</w:t>
      </w:r>
      <w:r>
        <w:rPr>
          <w:rFonts w:hint="cs"/>
          <w:rtl/>
          <w:lang w:eastAsia="he-IL"/>
        </w:rPr>
        <w:t xml:space="preserve"> וזה חשוב </w:t>
      </w:r>
      <w:bookmarkStart w:id="3572" w:name="_ETM_Q8_735611"/>
      <w:bookmarkEnd w:id="3572"/>
      <w:r>
        <w:rPr>
          <w:rtl/>
          <w:lang w:eastAsia="he-IL"/>
        </w:rPr>
        <w:t>–</w:t>
      </w:r>
      <w:r>
        <w:rPr>
          <w:rFonts w:hint="cs"/>
          <w:rtl/>
          <w:lang w:eastAsia="he-IL"/>
        </w:rPr>
        <w:t xml:space="preserve"> זה לא אומר שלממשלה יש כוח בלתי </w:t>
      </w:r>
      <w:bookmarkStart w:id="3573" w:name="_ETM_Q8_741562"/>
      <w:bookmarkEnd w:id="3573"/>
      <w:r>
        <w:rPr>
          <w:rFonts w:hint="cs"/>
          <w:rtl/>
          <w:lang w:eastAsia="he-IL"/>
        </w:rPr>
        <w:t xml:space="preserve">מוגבל; אין אצלנו שלטון עריץ. אבל מצד שני, </w:t>
      </w:r>
      <w:r w:rsidRPr="007E1496">
        <w:rPr>
          <w:rtl/>
          <w:lang w:eastAsia="he-IL"/>
        </w:rPr>
        <w:t xml:space="preserve">אי-אפשר לצפות שלממשלה </w:t>
      </w:r>
      <w:r>
        <w:rPr>
          <w:rFonts w:hint="cs"/>
          <w:rtl/>
          <w:lang w:eastAsia="he-IL"/>
        </w:rPr>
        <w:t>י</w:t>
      </w:r>
      <w:r w:rsidRPr="007E1496">
        <w:rPr>
          <w:rtl/>
          <w:lang w:eastAsia="he-IL"/>
        </w:rPr>
        <w:t>היה כוח אפסי</w:t>
      </w:r>
      <w:r>
        <w:rPr>
          <w:rFonts w:hint="cs"/>
          <w:rtl/>
          <w:lang w:eastAsia="he-IL"/>
        </w:rPr>
        <w:t>.</w:t>
      </w:r>
      <w:r w:rsidRPr="007E1496">
        <w:rPr>
          <w:rtl/>
          <w:lang w:eastAsia="he-IL"/>
        </w:rPr>
        <w:t xml:space="preserve"> בדמוקרטיה צריך איזון בין הרשויות השונות</w:t>
      </w:r>
      <w:r>
        <w:rPr>
          <w:rFonts w:hint="cs"/>
          <w:rtl/>
          <w:lang w:eastAsia="he-IL"/>
        </w:rPr>
        <w:t>.</w:t>
      </w:r>
      <w:r w:rsidRPr="007E1496">
        <w:rPr>
          <w:rtl/>
          <w:lang w:eastAsia="he-IL"/>
        </w:rPr>
        <w:t xml:space="preserve"> בדמוקרטיה יש איזונים ובלמים</w:t>
      </w:r>
      <w:r>
        <w:rPr>
          <w:rFonts w:hint="cs"/>
          <w:rtl/>
          <w:lang w:eastAsia="he-IL"/>
        </w:rPr>
        <w:t>,</w:t>
      </w:r>
      <w:r w:rsidRPr="007E1496">
        <w:rPr>
          <w:rtl/>
          <w:lang w:eastAsia="he-IL"/>
        </w:rPr>
        <w:t xml:space="preserve"> או </w:t>
      </w:r>
      <w:r>
        <w:rPr>
          <w:rFonts w:hint="cs"/>
          <w:rtl/>
          <w:lang w:eastAsia="he-IL"/>
        </w:rPr>
        <w:t>ש</w:t>
      </w:r>
      <w:r w:rsidRPr="007E1496">
        <w:rPr>
          <w:rtl/>
          <w:lang w:eastAsia="he-IL"/>
        </w:rPr>
        <w:t>לפחות צריכים להיות איזונים ובלמים</w:t>
      </w:r>
      <w:r>
        <w:rPr>
          <w:rFonts w:hint="cs"/>
          <w:rtl/>
          <w:lang w:eastAsia="he-IL"/>
        </w:rPr>
        <w:t>,</w:t>
      </w:r>
      <w:r w:rsidRPr="007E1496">
        <w:rPr>
          <w:rtl/>
          <w:lang w:eastAsia="he-IL"/>
        </w:rPr>
        <w:t xml:space="preserve"> והאיזונים האלה חייבים לעבוד לכל הכיוונים</w:t>
      </w:r>
      <w:r>
        <w:rPr>
          <w:rFonts w:hint="cs"/>
          <w:rtl/>
          <w:lang w:eastAsia="he-IL"/>
        </w:rPr>
        <w:t>.</w:t>
      </w:r>
      <w:bookmarkStart w:id="3574" w:name="_ETM_Q8_759938"/>
      <w:bookmarkStart w:id="3575" w:name="_ETM_Q8_760111"/>
      <w:bookmarkStart w:id="3576" w:name="_ETM_Q8_760192"/>
      <w:bookmarkStart w:id="3577" w:name="_ETM_Q8_764479"/>
      <w:bookmarkStart w:id="3578" w:name="TOR_Q9"/>
      <w:bookmarkStart w:id="3579" w:name="_ETM_Q9_180000"/>
      <w:bookmarkEnd w:id="3574"/>
      <w:bookmarkEnd w:id="3575"/>
      <w:bookmarkEnd w:id="3576"/>
      <w:bookmarkEnd w:id="3577"/>
      <w:bookmarkEnd w:id="3578"/>
      <w:bookmarkEnd w:id="3579"/>
      <w:r>
        <w:rPr>
          <w:rFonts w:hint="cs"/>
          <w:rtl/>
        </w:rPr>
        <w:t xml:space="preserve"> שמעתי את ראש האופוזיציה אומר הבוקר: דמוקרטיה היא לא </w:t>
      </w:r>
      <w:bookmarkStart w:id="3580" w:name="_ETM_Q9_171000"/>
      <w:bookmarkEnd w:id="3580"/>
      <w:r>
        <w:rPr>
          <w:rFonts w:hint="cs"/>
          <w:rtl/>
        </w:rPr>
        <w:t xml:space="preserve">שלטון הרוב. אני חשבתי שתגיד: דמוקרטיה היא לא </w:t>
      </w:r>
      <w:bookmarkStart w:id="3581" w:name="_ETM_Q9_175000"/>
      <w:bookmarkEnd w:id="3581"/>
      <w:r>
        <w:rPr>
          <w:rFonts w:hint="cs"/>
          <w:rtl/>
        </w:rPr>
        <w:t xml:space="preserve">רק שלטון הרוב. אז אני רוצה להגיד לך </w:t>
      </w:r>
      <w:r>
        <w:rPr>
          <w:rFonts w:hint="eastAsia"/>
          <w:rtl/>
        </w:rPr>
        <w:t>–</w:t>
      </w:r>
      <w:r>
        <w:rPr>
          <w:rFonts w:hint="cs"/>
          <w:rtl/>
        </w:rPr>
        <w:t xml:space="preserve"> לא, קיבלתי ציטוט </w:t>
      </w:r>
      <w:r>
        <w:rPr>
          <w:rFonts w:hint="eastAsia"/>
          <w:rtl/>
        </w:rPr>
        <w:t>–</w:t>
      </w:r>
      <w:r>
        <w:rPr>
          <w:rFonts w:hint="cs"/>
          <w:rtl/>
        </w:rPr>
        <w:t xml:space="preserve"> דמוקרטיה היא כן שלטון הרוב, עם איזונים ובלמים. </w:t>
      </w:r>
    </w:p>
    <w:p w:rsidR="005930C5" w:rsidRDefault="005930C5" w:rsidP="000376AD">
      <w:pPr>
        <w:rPr>
          <w:rtl/>
        </w:rPr>
      </w:pPr>
    </w:p>
    <w:p w:rsidR="005930C5" w:rsidRDefault="005930C5" w:rsidP="000376AD">
      <w:pPr>
        <w:pStyle w:val="af7"/>
        <w:keepNext/>
        <w:rPr>
          <w:rtl/>
        </w:rPr>
      </w:pPr>
      <w:bookmarkStart w:id="3582" w:name="ET_interruption_6127_33"/>
      <w:r w:rsidRPr="00CB2ED5">
        <w:rPr>
          <w:rStyle w:val="TagStyle"/>
          <w:rtl/>
        </w:rPr>
        <w:t xml:space="preserve"> &lt;&lt; קריאה &gt;&gt;</w:t>
      </w:r>
      <w:r w:rsidRPr="00783DAB">
        <w:rPr>
          <w:rStyle w:val="TagStyle"/>
          <w:rtl/>
        </w:rPr>
        <w:t xml:space="preserve"> </w:t>
      </w:r>
      <w:r>
        <w:rPr>
          <w:rtl/>
        </w:rPr>
        <w:t>ולדימיר בליאק (יש עתיד):</w:t>
      </w:r>
      <w:r w:rsidRPr="00783DAB">
        <w:rPr>
          <w:rStyle w:val="TagStyle"/>
          <w:rtl/>
        </w:rPr>
        <w:t xml:space="preserve"> </w:t>
      </w:r>
      <w:r w:rsidRPr="00CB2ED5">
        <w:rPr>
          <w:rStyle w:val="TagStyle"/>
          <w:rtl/>
        </w:rPr>
        <w:t>&lt;&lt; קריאה &gt;&gt;</w:t>
      </w:r>
      <w:r w:rsidR="005223CB">
        <w:rPr>
          <w:rtl/>
        </w:rPr>
        <w:t xml:space="preserve"> </w:t>
      </w:r>
      <w:bookmarkEnd w:id="3582"/>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w:t>
      </w:r>
    </w:p>
    <w:p w:rsidR="005930C5" w:rsidRPr="00CB2ED5" w:rsidRDefault="005930C5" w:rsidP="000376AD">
      <w:pPr>
        <w:rPr>
          <w:rtl/>
        </w:rPr>
      </w:pPr>
      <w:bookmarkStart w:id="3583" w:name="_ETM_Q9_182000"/>
      <w:bookmarkEnd w:id="3583"/>
    </w:p>
    <w:p w:rsidR="005930C5" w:rsidRDefault="005930C5" w:rsidP="000376AD">
      <w:pPr>
        <w:pStyle w:val="-"/>
        <w:keepNext/>
        <w:rPr>
          <w:rtl/>
        </w:rPr>
      </w:pPr>
      <w:bookmarkStart w:id="3584" w:name="ET_speakercontinue_5504_36"/>
      <w:r w:rsidRPr="00CB2ED5">
        <w:rPr>
          <w:rStyle w:val="TagStyle"/>
          <w:rtl/>
        </w:rPr>
        <w:t xml:space="preserve"> &lt;&lt; דובר_המשך &gt;&gt;</w:t>
      </w:r>
      <w:r w:rsidRPr="00783DAB">
        <w:rPr>
          <w:rStyle w:val="TagStyle"/>
          <w:rtl/>
        </w:rPr>
        <w:t xml:space="preserve"> </w:t>
      </w:r>
      <w:r>
        <w:rPr>
          <w:rtl/>
        </w:rPr>
        <w:t>ראש הממשלה בנימין נתניהו:</w:t>
      </w:r>
      <w:r w:rsidRPr="00783DAB">
        <w:rPr>
          <w:rStyle w:val="TagStyle"/>
          <w:rtl/>
        </w:rPr>
        <w:t xml:space="preserve"> </w:t>
      </w:r>
      <w:r w:rsidRPr="00CB2ED5">
        <w:rPr>
          <w:rStyle w:val="TagStyle"/>
          <w:rtl/>
        </w:rPr>
        <w:t>&lt;&lt; דובר_המשך &gt;&gt;</w:t>
      </w:r>
      <w:r w:rsidR="005223CB">
        <w:rPr>
          <w:rtl/>
        </w:rPr>
        <w:t xml:space="preserve"> </w:t>
      </w:r>
      <w:bookmarkEnd w:id="3584"/>
    </w:p>
    <w:p w:rsidR="005930C5" w:rsidRDefault="005930C5" w:rsidP="005223CB">
      <w:pPr>
        <w:rPr>
          <w:rtl/>
        </w:rPr>
      </w:pPr>
    </w:p>
    <w:p w:rsidR="005930C5" w:rsidRDefault="005930C5" w:rsidP="005C5E56">
      <w:pPr>
        <w:rPr>
          <w:rtl/>
        </w:rPr>
      </w:pPr>
      <w:r>
        <w:rPr>
          <w:rFonts w:hint="cs"/>
          <w:rtl/>
        </w:rPr>
        <w:t xml:space="preserve">בדמוקרטיה יש ויכוחים, </w:t>
      </w:r>
      <w:bookmarkStart w:id="3585" w:name="_ETM_Q9_185000"/>
      <w:bookmarkEnd w:id="3585"/>
      <w:r>
        <w:rPr>
          <w:rFonts w:hint="cs"/>
          <w:rtl/>
        </w:rPr>
        <w:t>יש מחלוקות, כפי שקורה בכל דמוקרטיה. תראו מה קורה היום בארצות הברית</w:t>
      </w:r>
      <w:r w:rsidR="005C5E56">
        <w:rPr>
          <w:rFonts w:hint="cs"/>
          <w:rtl/>
        </w:rPr>
        <w:t>.</w:t>
      </w:r>
      <w:r>
        <w:rPr>
          <w:rFonts w:hint="cs"/>
          <w:rtl/>
        </w:rPr>
        <w:t xml:space="preserve"> זו דמוקרטיה.</w:t>
      </w:r>
    </w:p>
    <w:p w:rsidR="005930C5" w:rsidRDefault="005930C5" w:rsidP="000376AD">
      <w:pPr>
        <w:rPr>
          <w:rtl/>
        </w:rPr>
      </w:pPr>
    </w:p>
    <w:p w:rsidR="005930C5" w:rsidRDefault="005930C5" w:rsidP="000376AD">
      <w:pPr>
        <w:pStyle w:val="af7"/>
        <w:keepNext/>
        <w:rPr>
          <w:rtl/>
        </w:rPr>
      </w:pPr>
      <w:bookmarkStart w:id="3586" w:name="ET_interruption_6156_37"/>
      <w:r w:rsidRPr="00CB2ED5">
        <w:rPr>
          <w:rStyle w:val="TagStyle"/>
          <w:rtl/>
        </w:rPr>
        <w:t>&lt;&lt; קריאה &gt;&gt;</w:t>
      </w:r>
      <w:r w:rsidRPr="00783DAB">
        <w:rPr>
          <w:rStyle w:val="TagStyle"/>
          <w:rtl/>
        </w:rPr>
        <w:t xml:space="preserve"> </w:t>
      </w:r>
      <w:r>
        <w:rPr>
          <w:rtl/>
        </w:rPr>
        <w:t>גלעד קריב (העבודה):</w:t>
      </w:r>
      <w:r w:rsidRPr="00783DAB">
        <w:rPr>
          <w:rStyle w:val="TagStyle"/>
          <w:rtl/>
        </w:rPr>
        <w:t xml:space="preserve"> </w:t>
      </w:r>
      <w:r w:rsidRPr="00CB2ED5">
        <w:rPr>
          <w:rStyle w:val="TagStyle"/>
          <w:rtl/>
        </w:rPr>
        <w:t>&lt;&lt; קריאה &gt;&gt;</w:t>
      </w:r>
      <w:r w:rsidR="005223CB">
        <w:rPr>
          <w:rtl/>
        </w:rPr>
        <w:t xml:space="preserve"> </w:t>
      </w:r>
      <w:bookmarkEnd w:id="3586"/>
    </w:p>
    <w:p w:rsidR="005930C5" w:rsidRDefault="005930C5" w:rsidP="005223CB">
      <w:pPr>
        <w:rPr>
          <w:rtl/>
        </w:rPr>
      </w:pPr>
    </w:p>
    <w:p w:rsidR="005930C5" w:rsidRDefault="005930C5" w:rsidP="000376AD">
      <w:pPr>
        <w:rPr>
          <w:rtl/>
        </w:rPr>
      </w:pPr>
      <w:r>
        <w:rPr>
          <w:rFonts w:hint="cs"/>
          <w:rtl/>
        </w:rPr>
        <w:t xml:space="preserve">נכון, אתה לא </w:t>
      </w:r>
      <w:r w:rsidR="00BB368D">
        <w:rPr>
          <w:rFonts w:hint="cs"/>
          <w:rtl/>
        </w:rPr>
        <w:t>– – –</w:t>
      </w:r>
    </w:p>
    <w:p w:rsidR="005930C5" w:rsidRDefault="005930C5" w:rsidP="000376AD">
      <w:pPr>
        <w:rPr>
          <w:rtl/>
        </w:rPr>
      </w:pPr>
    </w:p>
    <w:p w:rsidR="005930C5" w:rsidRDefault="005930C5" w:rsidP="000376AD">
      <w:pPr>
        <w:pStyle w:val="-"/>
        <w:keepNext/>
        <w:rPr>
          <w:rtl/>
        </w:rPr>
      </w:pPr>
      <w:r w:rsidRPr="00CB2ED5">
        <w:rPr>
          <w:rStyle w:val="TagStyle"/>
          <w:rtl/>
        </w:rPr>
        <w:t xml:space="preserve"> &lt;&lt; דובר_המשך &gt;&gt;</w:t>
      </w:r>
      <w:r w:rsidRPr="00783DAB">
        <w:rPr>
          <w:rStyle w:val="TagStyle"/>
          <w:rtl/>
        </w:rPr>
        <w:t xml:space="preserve"> </w:t>
      </w:r>
      <w:r>
        <w:rPr>
          <w:rtl/>
        </w:rPr>
        <w:t>ראש הממשלה בנימין נתניהו:</w:t>
      </w:r>
      <w:r w:rsidRPr="00783DAB">
        <w:rPr>
          <w:rStyle w:val="TagStyle"/>
          <w:rtl/>
        </w:rPr>
        <w:t xml:space="preserve"> </w:t>
      </w:r>
      <w:r w:rsidRPr="00CB2ED5">
        <w:rPr>
          <w:rStyle w:val="TagStyle"/>
          <w:rtl/>
        </w:rPr>
        <w:t>&lt;&lt; דובר_המשך &gt;&gt;</w:t>
      </w:r>
      <w:r w:rsidR="005223CB">
        <w:rPr>
          <w:rtl/>
        </w:rPr>
        <w:t xml:space="preserve"> </w:t>
      </w:r>
    </w:p>
    <w:p w:rsidR="005930C5" w:rsidRDefault="005930C5" w:rsidP="005223CB">
      <w:pPr>
        <w:rPr>
          <w:rtl/>
        </w:rPr>
      </w:pPr>
    </w:p>
    <w:p w:rsidR="005930C5" w:rsidRDefault="005930C5" w:rsidP="000376AD">
      <w:pPr>
        <w:rPr>
          <w:rtl/>
        </w:rPr>
      </w:pPr>
      <w:bookmarkStart w:id="3587" w:name="_ETM_Q9_190000"/>
      <w:bookmarkEnd w:id="3587"/>
      <w:r>
        <w:rPr>
          <w:rFonts w:hint="cs"/>
          <w:rtl/>
        </w:rPr>
        <w:t xml:space="preserve">וגם אצלנו. מחלוקות הן לא סימן לחולשת הדמוקרטיה, הן הוכחה לעוצמת הדמוקרטיה. אז חבריי </w:t>
      </w:r>
      <w:bookmarkStart w:id="3588" w:name="_ETM_Q9_202000"/>
      <w:bookmarkEnd w:id="3588"/>
      <w:r>
        <w:rPr>
          <w:rFonts w:hint="cs"/>
          <w:rtl/>
        </w:rPr>
        <w:t xml:space="preserve">באופוזיציה, אולי תנסו פעם אחת לכבד את רצון העם? </w:t>
      </w:r>
      <w:bookmarkStart w:id="3589" w:name="_ETM_Q9_205000"/>
      <w:bookmarkEnd w:id="3589"/>
      <w:r>
        <w:rPr>
          <w:rFonts w:hint="cs"/>
          <w:rtl/>
        </w:rPr>
        <w:t xml:space="preserve">אולי תפסיקו לתקוע מקלות בגלגלי העשייה של הממשלה בעיצומה של מלחמה? אולי תפסיקו לזרוע הסתה, שנאה ואנרכיה ברחובות? </w:t>
      </w:r>
    </w:p>
    <w:p w:rsidR="005930C5" w:rsidRDefault="005930C5" w:rsidP="000376AD">
      <w:pPr>
        <w:rPr>
          <w:rtl/>
        </w:rPr>
      </w:pPr>
    </w:p>
    <w:p w:rsidR="005930C5" w:rsidRDefault="005930C5" w:rsidP="000376AD">
      <w:pPr>
        <w:pStyle w:val="af7"/>
        <w:keepNext/>
        <w:rPr>
          <w:rtl/>
        </w:rPr>
      </w:pPr>
      <w:bookmarkStart w:id="3590" w:name="ET_interruption_6156_42"/>
      <w:r w:rsidRPr="00CB2ED5">
        <w:rPr>
          <w:rStyle w:val="TagStyle"/>
          <w:rtl/>
        </w:rPr>
        <w:t>&lt;&lt; קריאה &gt;&gt;</w:t>
      </w:r>
      <w:r w:rsidRPr="00A4732B">
        <w:rPr>
          <w:rStyle w:val="TagStyle"/>
          <w:rtl/>
        </w:rPr>
        <w:t xml:space="preserve"> </w:t>
      </w:r>
      <w:r>
        <w:rPr>
          <w:rtl/>
        </w:rPr>
        <w:t>גלעד קריב (העבודה):</w:t>
      </w:r>
      <w:r w:rsidRPr="00A4732B">
        <w:rPr>
          <w:rStyle w:val="TagStyle"/>
          <w:rtl/>
        </w:rPr>
        <w:t xml:space="preserve"> </w:t>
      </w:r>
      <w:r w:rsidRPr="00CB2ED5">
        <w:rPr>
          <w:rStyle w:val="TagStyle"/>
          <w:rtl/>
        </w:rPr>
        <w:t>&lt;&lt; קריאה &gt;&gt;</w:t>
      </w:r>
      <w:r w:rsidR="005223CB">
        <w:rPr>
          <w:rtl/>
        </w:rPr>
        <w:t xml:space="preserve"> </w:t>
      </w:r>
      <w:bookmarkEnd w:id="3590"/>
    </w:p>
    <w:p w:rsidR="005930C5" w:rsidRDefault="005930C5" w:rsidP="005223CB">
      <w:pPr>
        <w:rPr>
          <w:rtl/>
          <w:lang w:eastAsia="he-IL"/>
        </w:rPr>
      </w:pPr>
    </w:p>
    <w:p w:rsidR="005930C5" w:rsidRDefault="00BB368D" w:rsidP="000376AD">
      <w:pPr>
        <w:rPr>
          <w:rtl/>
        </w:rPr>
      </w:pPr>
      <w:r>
        <w:rPr>
          <w:rFonts w:hint="cs"/>
          <w:rtl/>
        </w:rPr>
        <w:t>– – –</w:t>
      </w:r>
    </w:p>
    <w:p w:rsidR="005930C5" w:rsidRDefault="005930C5" w:rsidP="000376AD">
      <w:pPr>
        <w:rPr>
          <w:rtl/>
        </w:rPr>
      </w:pPr>
      <w:bookmarkStart w:id="3591" w:name="_ETM_Q9_219000"/>
      <w:bookmarkEnd w:id="3591"/>
    </w:p>
    <w:p w:rsidR="005930C5" w:rsidRDefault="005930C5" w:rsidP="000376AD">
      <w:pPr>
        <w:pStyle w:val="af8"/>
        <w:keepNext/>
        <w:rPr>
          <w:rtl/>
        </w:rPr>
      </w:pPr>
      <w:r w:rsidRPr="00CB2ED5">
        <w:rPr>
          <w:rStyle w:val="TagStyle"/>
          <w:rtl/>
        </w:rPr>
        <w:t xml:space="preserve"> &lt;&lt; יור &gt;&gt;</w:t>
      </w:r>
      <w:r w:rsidRPr="00CA665E">
        <w:rPr>
          <w:rStyle w:val="TagStyle"/>
          <w:rtl/>
        </w:rPr>
        <w:t xml:space="preserve"> </w:t>
      </w:r>
      <w:r>
        <w:rPr>
          <w:rtl/>
        </w:rPr>
        <w:t>היו"ר אמיר אוחנה:</w:t>
      </w:r>
      <w:r w:rsidRPr="00CA665E">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5C5E56">
      <w:pPr>
        <w:rPr>
          <w:rtl/>
        </w:rPr>
      </w:pPr>
      <w:r>
        <w:rPr>
          <w:rFonts w:hint="cs"/>
          <w:rtl/>
        </w:rPr>
        <w:t>חבר הכנסת קריב, קריאה שלישית</w:t>
      </w:r>
      <w:r w:rsidR="005C5E56">
        <w:rPr>
          <w:rFonts w:hint="cs"/>
          <w:rtl/>
        </w:rPr>
        <w:t>.</w:t>
      </w:r>
      <w:r>
        <w:rPr>
          <w:rFonts w:hint="cs"/>
          <w:rtl/>
        </w:rPr>
        <w:t xml:space="preserve"> נא לצאת. </w:t>
      </w:r>
    </w:p>
    <w:p w:rsidR="005930C5" w:rsidRPr="00CB2ED5" w:rsidRDefault="005930C5" w:rsidP="000376AD">
      <w:pPr>
        <w:rPr>
          <w:rtl/>
        </w:rPr>
      </w:pPr>
      <w:bookmarkStart w:id="3592" w:name="_ETM_Q9_217000"/>
      <w:bookmarkEnd w:id="3592"/>
    </w:p>
    <w:p w:rsidR="005930C5" w:rsidRDefault="005930C5" w:rsidP="000376AD">
      <w:pPr>
        <w:pStyle w:val="-"/>
        <w:keepNext/>
        <w:rPr>
          <w:rtl/>
        </w:rPr>
      </w:pPr>
      <w:bookmarkStart w:id="3593" w:name="ET_speakercontinue_5504_44"/>
      <w:r w:rsidRPr="00CB2ED5">
        <w:rPr>
          <w:rStyle w:val="TagStyle"/>
          <w:rtl/>
        </w:rPr>
        <w:t xml:space="preserve"> &lt;&lt; דובר_המשך &gt;&gt;</w:t>
      </w:r>
      <w:r w:rsidRPr="00A4732B">
        <w:rPr>
          <w:rStyle w:val="TagStyle"/>
          <w:rtl/>
        </w:rPr>
        <w:t xml:space="preserve"> </w:t>
      </w:r>
      <w:r>
        <w:rPr>
          <w:rtl/>
        </w:rPr>
        <w:t>ראש הממשלה בנימין נתניהו:</w:t>
      </w:r>
      <w:r w:rsidRPr="00A4732B">
        <w:rPr>
          <w:rStyle w:val="TagStyle"/>
          <w:rtl/>
        </w:rPr>
        <w:t xml:space="preserve"> </w:t>
      </w:r>
      <w:r w:rsidRPr="00CB2ED5">
        <w:rPr>
          <w:rStyle w:val="TagStyle"/>
          <w:rtl/>
        </w:rPr>
        <w:t>&lt;&lt; דובר_המשך &gt;&gt;</w:t>
      </w:r>
      <w:r w:rsidR="005223CB">
        <w:rPr>
          <w:rtl/>
        </w:rPr>
        <w:t xml:space="preserve"> </w:t>
      </w:r>
      <w:bookmarkEnd w:id="3593"/>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ישראל היא מדינה חופשית, מותר להפגין בה. </w:t>
      </w:r>
    </w:p>
    <w:p w:rsidR="005930C5" w:rsidRPr="00CB2ED5" w:rsidRDefault="005930C5" w:rsidP="000376AD">
      <w:pPr>
        <w:rPr>
          <w:rtl/>
        </w:rPr>
      </w:pPr>
      <w:bookmarkStart w:id="3594" w:name="_ETM_Q9_225000"/>
      <w:bookmarkStart w:id="3595" w:name="_ETM_Q9_226000"/>
      <w:bookmarkEnd w:id="3594"/>
      <w:bookmarkEnd w:id="3595"/>
    </w:p>
    <w:p w:rsidR="005930C5" w:rsidRDefault="005930C5" w:rsidP="000376AD">
      <w:pPr>
        <w:pStyle w:val="af7"/>
        <w:keepNext/>
        <w:rPr>
          <w:rtl/>
        </w:rPr>
      </w:pPr>
      <w:bookmarkStart w:id="3596" w:name="ET_interruption_6156_47"/>
      <w:r w:rsidRPr="00CB2ED5">
        <w:rPr>
          <w:rStyle w:val="TagStyle"/>
          <w:rtl/>
        </w:rPr>
        <w:t xml:space="preserve"> &lt;&lt; קריאה &gt;&gt;</w:t>
      </w:r>
      <w:r w:rsidRPr="00A4732B">
        <w:rPr>
          <w:rStyle w:val="TagStyle"/>
          <w:rtl/>
        </w:rPr>
        <w:t xml:space="preserve"> </w:t>
      </w:r>
      <w:r>
        <w:rPr>
          <w:rtl/>
        </w:rPr>
        <w:t>גלעד קריב (העבודה):</w:t>
      </w:r>
      <w:r w:rsidRPr="00A4732B">
        <w:rPr>
          <w:rStyle w:val="TagStyle"/>
          <w:rtl/>
        </w:rPr>
        <w:t xml:space="preserve"> </w:t>
      </w:r>
      <w:r w:rsidRPr="00CB2ED5">
        <w:rPr>
          <w:rStyle w:val="TagStyle"/>
          <w:rtl/>
        </w:rPr>
        <w:t>&lt;&lt; קריאה &gt;&gt;</w:t>
      </w:r>
      <w:r w:rsidR="005223CB">
        <w:rPr>
          <w:rtl/>
        </w:rPr>
        <w:t xml:space="preserve"> </w:t>
      </w:r>
      <w:bookmarkEnd w:id="3596"/>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3597" w:name="ET_speakercontinue_5504_46"/>
      <w:r w:rsidRPr="00CB2ED5">
        <w:rPr>
          <w:rStyle w:val="TagStyle"/>
          <w:rtl/>
        </w:rPr>
        <w:t xml:space="preserve"> &lt;&lt; דובר_המשך &gt;&gt;</w:t>
      </w:r>
      <w:r w:rsidRPr="00A4732B">
        <w:rPr>
          <w:rStyle w:val="TagStyle"/>
          <w:rtl/>
        </w:rPr>
        <w:t xml:space="preserve"> </w:t>
      </w:r>
      <w:r>
        <w:rPr>
          <w:rtl/>
        </w:rPr>
        <w:t>ראש הממשלה בנימין נתניהו:</w:t>
      </w:r>
      <w:r w:rsidRPr="00A4732B">
        <w:rPr>
          <w:rStyle w:val="TagStyle"/>
          <w:rtl/>
        </w:rPr>
        <w:t xml:space="preserve"> </w:t>
      </w:r>
      <w:r w:rsidRPr="00CB2ED5">
        <w:rPr>
          <w:rStyle w:val="TagStyle"/>
          <w:rtl/>
        </w:rPr>
        <w:t>&lt;&lt; דובר_המשך &gt;&gt;</w:t>
      </w:r>
      <w:r w:rsidR="005223CB">
        <w:rPr>
          <w:rtl/>
        </w:rPr>
        <w:t xml:space="preserve"> </w:t>
      </w:r>
      <w:bookmarkEnd w:id="3597"/>
    </w:p>
    <w:p w:rsidR="005930C5" w:rsidRDefault="005930C5" w:rsidP="005223CB">
      <w:pPr>
        <w:rPr>
          <w:rtl/>
          <w:lang w:eastAsia="he-IL"/>
        </w:rPr>
      </w:pPr>
    </w:p>
    <w:p w:rsidR="005930C5" w:rsidRDefault="005930C5" w:rsidP="000376AD">
      <w:pPr>
        <w:rPr>
          <w:rtl/>
          <w:lang w:eastAsia="he-IL"/>
        </w:rPr>
      </w:pPr>
      <w:r>
        <w:rPr>
          <w:rFonts w:hint="cs"/>
          <w:rtl/>
          <w:lang w:eastAsia="he-IL"/>
        </w:rPr>
        <w:t>אבל אנחנו רואים את ההפגנות שלכם</w:t>
      </w:r>
      <w:bookmarkStart w:id="3598" w:name="_ETM_Q9_230000"/>
      <w:bookmarkEnd w:id="3598"/>
      <w:r>
        <w:rPr>
          <w:rFonts w:hint="cs"/>
          <w:rtl/>
          <w:lang w:eastAsia="he-IL"/>
        </w:rPr>
        <w:t xml:space="preserve">, את חסימת הכבישים </w:t>
      </w:r>
      <w:bookmarkStart w:id="3599" w:name="_ETM_Q9_224000"/>
      <w:bookmarkEnd w:id="3599"/>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CB2ED5">
        <w:rPr>
          <w:rStyle w:val="TagStyle"/>
          <w:rtl/>
        </w:rPr>
        <w:t>&lt;&lt; יור &gt;&gt;</w:t>
      </w:r>
      <w:r w:rsidRPr="00CA665E">
        <w:rPr>
          <w:rStyle w:val="TagStyle"/>
          <w:rtl/>
        </w:rPr>
        <w:t xml:space="preserve"> </w:t>
      </w:r>
      <w:r>
        <w:rPr>
          <w:rtl/>
        </w:rPr>
        <w:t>היו"ר אמיר אוחנה:</w:t>
      </w:r>
      <w:r w:rsidRPr="00CA665E">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5C5E56">
      <w:pPr>
        <w:rPr>
          <w:rtl/>
        </w:rPr>
      </w:pPr>
      <w:r>
        <w:rPr>
          <w:rFonts w:hint="cs"/>
          <w:rtl/>
        </w:rPr>
        <w:t>חבר הכנסת קריב, קריאה שלישית</w:t>
      </w:r>
      <w:r w:rsidR="005C5E56">
        <w:rPr>
          <w:rFonts w:hint="cs"/>
          <w:rtl/>
        </w:rPr>
        <w:t>.</w:t>
      </w:r>
      <w:r>
        <w:rPr>
          <w:rFonts w:hint="cs"/>
          <w:rtl/>
        </w:rPr>
        <w:t xml:space="preserve"> נא לצאת. </w:t>
      </w:r>
    </w:p>
    <w:p w:rsidR="005930C5" w:rsidRDefault="005930C5" w:rsidP="000376AD">
      <w:pPr>
        <w:rPr>
          <w:rtl/>
          <w:lang w:eastAsia="he-IL"/>
        </w:rPr>
      </w:pPr>
    </w:p>
    <w:p w:rsidR="005930C5" w:rsidRDefault="005930C5" w:rsidP="000376AD">
      <w:pPr>
        <w:pStyle w:val="af7"/>
        <w:keepNext/>
        <w:rPr>
          <w:rtl/>
        </w:rPr>
      </w:pPr>
      <w:bookmarkStart w:id="3600" w:name="ET_interruption_6156_49"/>
      <w:r w:rsidRPr="00CB2ED5">
        <w:rPr>
          <w:rStyle w:val="TagStyle"/>
          <w:rtl/>
        </w:rPr>
        <w:t xml:space="preserve"> &lt;&lt; קריאה &gt;&gt;</w:t>
      </w:r>
      <w:r w:rsidRPr="00D948F9">
        <w:rPr>
          <w:rStyle w:val="TagStyle"/>
          <w:rtl/>
        </w:rPr>
        <w:t xml:space="preserve"> </w:t>
      </w:r>
      <w:r>
        <w:rPr>
          <w:rtl/>
        </w:rPr>
        <w:t>גלעד קריב (העבודה):</w:t>
      </w:r>
      <w:r w:rsidRPr="00D948F9">
        <w:rPr>
          <w:rStyle w:val="TagStyle"/>
          <w:rtl/>
        </w:rPr>
        <w:t xml:space="preserve"> </w:t>
      </w:r>
      <w:r w:rsidRPr="00CB2ED5">
        <w:rPr>
          <w:rStyle w:val="TagStyle"/>
          <w:rtl/>
        </w:rPr>
        <w:t>&lt;&lt; קריאה &gt;&gt;</w:t>
      </w:r>
      <w:r w:rsidR="005223CB">
        <w:rPr>
          <w:rtl/>
        </w:rPr>
        <w:t xml:space="preserve"> </w:t>
      </w:r>
      <w:bookmarkEnd w:id="3600"/>
    </w:p>
    <w:p w:rsidR="005930C5" w:rsidRDefault="005930C5" w:rsidP="005223CB">
      <w:pPr>
        <w:rPr>
          <w:rtl/>
          <w:lang w:eastAsia="he-IL"/>
        </w:rPr>
      </w:pPr>
    </w:p>
    <w:p w:rsidR="005930C5" w:rsidRPr="00D948F9" w:rsidRDefault="005930C5" w:rsidP="005C5E56">
      <w:pPr>
        <w:rPr>
          <w:rtl/>
          <w:lang w:eastAsia="he-IL"/>
        </w:rPr>
      </w:pPr>
      <w:r>
        <w:rPr>
          <w:rFonts w:hint="cs"/>
          <w:rtl/>
          <w:lang w:eastAsia="he-IL"/>
        </w:rPr>
        <w:t xml:space="preserve">לא נשכח את 4 בנובמבר ולא נשכח </w:t>
      </w:r>
      <w:bookmarkStart w:id="3601" w:name="_ETM_Q9_232000"/>
      <w:bookmarkEnd w:id="3601"/>
      <w:r>
        <w:rPr>
          <w:rFonts w:hint="cs"/>
          <w:rtl/>
          <w:lang w:eastAsia="he-IL"/>
        </w:rPr>
        <w:t xml:space="preserve">את 7 באוקטובר. </w:t>
      </w:r>
    </w:p>
    <w:p w:rsidR="005930C5" w:rsidRDefault="005930C5" w:rsidP="000376AD">
      <w:pPr>
        <w:rPr>
          <w:rtl/>
          <w:lang w:eastAsia="he-IL"/>
        </w:rPr>
      </w:pPr>
    </w:p>
    <w:p w:rsidR="005930C5" w:rsidRDefault="005930C5" w:rsidP="000376AD">
      <w:pPr>
        <w:pStyle w:val="af8"/>
        <w:keepNext/>
        <w:rPr>
          <w:rtl/>
        </w:rPr>
      </w:pPr>
      <w:r w:rsidRPr="00CB2ED5">
        <w:rPr>
          <w:rStyle w:val="TagStyle"/>
          <w:rtl/>
        </w:rPr>
        <w:t xml:space="preserve"> &lt;&lt; יור &gt;&gt;</w:t>
      </w:r>
      <w:r w:rsidRPr="00A4732B">
        <w:rPr>
          <w:rStyle w:val="TagStyle"/>
          <w:rtl/>
        </w:rPr>
        <w:t xml:space="preserve"> </w:t>
      </w:r>
      <w:r>
        <w:rPr>
          <w:rtl/>
        </w:rPr>
        <w:t>היו"ר אמיר אוחנה:</w:t>
      </w:r>
      <w:r w:rsidRPr="00A4732B">
        <w:rPr>
          <w:rStyle w:val="TagStyle"/>
          <w:rtl/>
        </w:rPr>
        <w:t xml:space="preserve"> </w:t>
      </w:r>
      <w:r w:rsidRPr="00CB2ED5">
        <w:rPr>
          <w:rStyle w:val="TagStyle"/>
          <w:rtl/>
        </w:rPr>
        <w:t>&lt;&lt; יור &gt;&gt;</w:t>
      </w:r>
      <w:r w:rsidR="005223CB">
        <w:rPr>
          <w:rtl/>
        </w:rPr>
        <w:t xml:space="preserve"> </w:t>
      </w:r>
    </w:p>
    <w:p w:rsidR="005930C5" w:rsidRDefault="005930C5" w:rsidP="005223CB">
      <w:pPr>
        <w:rPr>
          <w:rtl/>
          <w:lang w:eastAsia="he-IL"/>
        </w:rPr>
      </w:pPr>
    </w:p>
    <w:p w:rsidR="005930C5" w:rsidRDefault="005930C5" w:rsidP="00D61877">
      <w:pPr>
        <w:rPr>
          <w:rtl/>
          <w:lang w:eastAsia="he-IL"/>
        </w:rPr>
      </w:pPr>
      <w:r>
        <w:rPr>
          <w:rFonts w:hint="cs"/>
          <w:rtl/>
          <w:lang w:eastAsia="he-IL"/>
        </w:rPr>
        <w:t>נא להוציא את חבר הכנסת קריב מהאולם. תודה רבה.</w:t>
      </w:r>
    </w:p>
    <w:p w:rsidR="005930C5" w:rsidRDefault="005930C5" w:rsidP="000376AD">
      <w:pPr>
        <w:rPr>
          <w:rtl/>
          <w:lang w:eastAsia="he-IL"/>
        </w:rPr>
      </w:pPr>
      <w:bookmarkStart w:id="3602" w:name="_ETM_Q9_238000"/>
      <w:bookmarkEnd w:id="3602"/>
    </w:p>
    <w:p w:rsidR="005930C5" w:rsidRDefault="005930C5" w:rsidP="000376AD">
      <w:pPr>
        <w:pStyle w:val="af7"/>
        <w:keepNext/>
        <w:rPr>
          <w:rtl/>
        </w:rPr>
      </w:pPr>
      <w:bookmarkStart w:id="3603" w:name="ET_interruption_6156_50"/>
      <w:r w:rsidRPr="00CB2ED5">
        <w:rPr>
          <w:rStyle w:val="TagStyle"/>
          <w:rtl/>
        </w:rPr>
        <w:t xml:space="preserve"> &lt;&lt; קריאה &gt;&gt;</w:t>
      </w:r>
      <w:r w:rsidRPr="00D948F9">
        <w:rPr>
          <w:rStyle w:val="TagStyle"/>
          <w:rtl/>
        </w:rPr>
        <w:t xml:space="preserve"> </w:t>
      </w:r>
      <w:r>
        <w:rPr>
          <w:rtl/>
        </w:rPr>
        <w:t>גלעד קריב (העבודה):</w:t>
      </w:r>
      <w:r w:rsidRPr="00D948F9">
        <w:rPr>
          <w:rStyle w:val="TagStyle"/>
          <w:rtl/>
        </w:rPr>
        <w:t xml:space="preserve"> </w:t>
      </w:r>
      <w:r w:rsidRPr="00CB2ED5">
        <w:rPr>
          <w:rStyle w:val="TagStyle"/>
          <w:rtl/>
        </w:rPr>
        <w:t>&lt;&lt; קריאה &gt;&gt;</w:t>
      </w:r>
      <w:r w:rsidR="005223CB">
        <w:rPr>
          <w:rtl/>
        </w:rPr>
        <w:t xml:space="preserve"> </w:t>
      </w:r>
      <w:bookmarkEnd w:id="3603"/>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לא את 4 בנובמבר ולא </w:t>
      </w:r>
      <w:bookmarkStart w:id="3604" w:name="_ETM_Q9_240000"/>
      <w:bookmarkEnd w:id="3604"/>
      <w:r>
        <w:rPr>
          <w:rFonts w:hint="cs"/>
          <w:rtl/>
          <w:lang w:eastAsia="he-IL"/>
        </w:rPr>
        <w:t xml:space="preserve">את 7 באוקטובר. </w:t>
      </w:r>
    </w:p>
    <w:p w:rsidR="005930C5" w:rsidRDefault="005930C5" w:rsidP="000376AD">
      <w:pPr>
        <w:rPr>
          <w:rtl/>
          <w:lang w:eastAsia="he-IL"/>
        </w:rPr>
      </w:pPr>
      <w:bookmarkStart w:id="3605" w:name="_ETM_Q9_242000"/>
      <w:bookmarkEnd w:id="3605"/>
    </w:p>
    <w:p w:rsidR="005930C5" w:rsidRDefault="005930C5" w:rsidP="000376AD">
      <w:pPr>
        <w:pStyle w:val="af8"/>
        <w:keepNext/>
        <w:rPr>
          <w:rtl/>
        </w:rPr>
      </w:pPr>
      <w:bookmarkStart w:id="3606" w:name="_ETM_Q9_238006"/>
      <w:bookmarkStart w:id="3607" w:name="_ETM_Q9_238089"/>
      <w:bookmarkEnd w:id="3606"/>
      <w:bookmarkEnd w:id="3607"/>
      <w:r w:rsidRPr="00CB2ED5">
        <w:rPr>
          <w:rStyle w:val="TagStyle"/>
          <w:rtl/>
        </w:rPr>
        <w:t>&lt;&lt; יור &gt;&gt;</w:t>
      </w:r>
      <w:r w:rsidRPr="00A4732B">
        <w:rPr>
          <w:rStyle w:val="TagStyle"/>
          <w:rtl/>
        </w:rPr>
        <w:t xml:space="preserve"> </w:t>
      </w:r>
      <w:r>
        <w:rPr>
          <w:rtl/>
        </w:rPr>
        <w:t>היו"ר אמיר אוחנה:</w:t>
      </w:r>
      <w:r w:rsidRPr="00A4732B">
        <w:rPr>
          <w:rStyle w:val="TagStyle"/>
          <w:rtl/>
        </w:rPr>
        <w:t xml:space="preserve"> </w:t>
      </w:r>
      <w:r w:rsidRPr="00CB2ED5">
        <w:rPr>
          <w:rStyle w:val="TagStyle"/>
          <w:rtl/>
        </w:rPr>
        <w:t>&lt;&lt; יור &gt;&gt;</w:t>
      </w:r>
      <w:r w:rsidR="005223CB">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נא להוציא את חבר הכנסת קריב מהאולם, תודה רבה.</w:t>
      </w:r>
    </w:p>
    <w:p w:rsidR="005930C5" w:rsidRPr="00D948F9" w:rsidRDefault="005930C5" w:rsidP="000376AD">
      <w:pPr>
        <w:rPr>
          <w:rtl/>
          <w:lang w:eastAsia="he-IL"/>
        </w:rPr>
      </w:pPr>
    </w:p>
    <w:p w:rsidR="005930C5" w:rsidRPr="00A4732B" w:rsidRDefault="005930C5" w:rsidP="00D61877">
      <w:pPr>
        <w:ind w:firstLine="0"/>
        <w:jc w:val="center"/>
        <w:rPr>
          <w:rtl/>
          <w:lang w:eastAsia="he-IL"/>
        </w:rPr>
      </w:pPr>
      <w:r w:rsidRPr="00D948F9">
        <w:rPr>
          <w:rtl/>
          <w:lang w:eastAsia="he-IL"/>
        </w:rPr>
        <w:t>(חבר הכנסת גלעד קריב יוצא מאולם המליאה.)</w:t>
      </w:r>
    </w:p>
    <w:p w:rsidR="005930C5" w:rsidRDefault="005930C5" w:rsidP="000376AD">
      <w:pPr>
        <w:rPr>
          <w:rtl/>
        </w:rPr>
      </w:pPr>
    </w:p>
    <w:p w:rsidR="005930C5" w:rsidRDefault="005930C5" w:rsidP="000376AD">
      <w:pPr>
        <w:pStyle w:val="af7"/>
        <w:keepNext/>
        <w:rPr>
          <w:rtl/>
        </w:rPr>
      </w:pPr>
      <w:bookmarkStart w:id="3608" w:name="ET_interruption_6549_51"/>
      <w:r w:rsidRPr="00CB2ED5">
        <w:rPr>
          <w:rStyle w:val="TagStyle"/>
          <w:rtl/>
        </w:rPr>
        <w:t xml:space="preserve"> &lt;&lt; קריאה &gt;&gt;</w:t>
      </w:r>
      <w:r w:rsidRPr="00D948F9">
        <w:rPr>
          <w:rStyle w:val="TagStyle"/>
          <w:rtl/>
        </w:rPr>
        <w:t xml:space="preserve"> </w:t>
      </w:r>
      <w:r>
        <w:rPr>
          <w:rtl/>
        </w:rPr>
        <w:t>אביחי אברהם בוארון (הליכוד):</w:t>
      </w:r>
      <w:r w:rsidRPr="00D948F9">
        <w:rPr>
          <w:rStyle w:val="TagStyle"/>
          <w:rtl/>
        </w:rPr>
        <w:t xml:space="preserve"> </w:t>
      </w:r>
      <w:r w:rsidRPr="00CB2ED5">
        <w:rPr>
          <w:rStyle w:val="TagStyle"/>
          <w:rtl/>
        </w:rPr>
        <w:t>&lt;&lt; קריאה &gt;&gt;</w:t>
      </w:r>
      <w:r w:rsidR="005223CB">
        <w:rPr>
          <w:rtl/>
        </w:rPr>
        <w:t xml:space="preserve"> </w:t>
      </w:r>
      <w:bookmarkEnd w:id="3608"/>
    </w:p>
    <w:p w:rsidR="005930C5" w:rsidRDefault="005930C5" w:rsidP="005223CB">
      <w:pPr>
        <w:rPr>
          <w:rtl/>
        </w:rPr>
      </w:pPr>
    </w:p>
    <w:p w:rsidR="005930C5" w:rsidRDefault="005930C5" w:rsidP="000376AD">
      <w:pPr>
        <w:rPr>
          <w:rtl/>
        </w:rPr>
      </w:pPr>
      <w:r>
        <w:rPr>
          <w:rFonts w:hint="cs"/>
          <w:rtl/>
        </w:rPr>
        <w:t>עוצו עצה ותופר.</w:t>
      </w:r>
    </w:p>
    <w:p w:rsidR="005930C5" w:rsidRDefault="005930C5" w:rsidP="000376AD">
      <w:pPr>
        <w:rPr>
          <w:rtl/>
        </w:rPr>
      </w:pPr>
      <w:bookmarkStart w:id="3609" w:name="_ETM_Q9_247000"/>
      <w:bookmarkEnd w:id="3609"/>
    </w:p>
    <w:p w:rsidR="005930C5" w:rsidRDefault="005930C5" w:rsidP="000376AD">
      <w:pPr>
        <w:pStyle w:val="-"/>
        <w:keepNext/>
        <w:rPr>
          <w:rtl/>
        </w:rPr>
      </w:pPr>
      <w:bookmarkStart w:id="3610" w:name="ET_speakercontinue_5504_52"/>
      <w:r w:rsidRPr="00CB2ED5">
        <w:rPr>
          <w:rStyle w:val="TagStyle"/>
          <w:rtl/>
        </w:rPr>
        <w:t xml:space="preserve"> &lt;&lt; דובר_המשך &gt;&gt;</w:t>
      </w:r>
      <w:r w:rsidRPr="00D948F9">
        <w:rPr>
          <w:rStyle w:val="TagStyle"/>
          <w:rtl/>
        </w:rPr>
        <w:t xml:space="preserve"> </w:t>
      </w:r>
      <w:r>
        <w:rPr>
          <w:rtl/>
        </w:rPr>
        <w:t>ראש הממשלה בנימין נתניהו:</w:t>
      </w:r>
      <w:r w:rsidRPr="00D948F9">
        <w:rPr>
          <w:rStyle w:val="TagStyle"/>
          <w:rtl/>
        </w:rPr>
        <w:t xml:space="preserve"> </w:t>
      </w:r>
      <w:r w:rsidRPr="00CB2ED5">
        <w:rPr>
          <w:rStyle w:val="TagStyle"/>
          <w:rtl/>
        </w:rPr>
        <w:t>&lt;&lt; דובר_המשך &gt;&gt;</w:t>
      </w:r>
      <w:r w:rsidR="005223CB">
        <w:rPr>
          <w:rtl/>
        </w:rPr>
        <w:t xml:space="preserve"> </w:t>
      </w:r>
      <w:bookmarkEnd w:id="3610"/>
    </w:p>
    <w:p w:rsidR="005930C5" w:rsidRDefault="005930C5" w:rsidP="005223CB">
      <w:pPr>
        <w:rPr>
          <w:rtl/>
        </w:rPr>
      </w:pPr>
    </w:p>
    <w:p w:rsidR="005930C5" w:rsidRDefault="005930C5" w:rsidP="000376AD">
      <w:pPr>
        <w:rPr>
          <w:rtl/>
        </w:rPr>
      </w:pPr>
      <w:bookmarkStart w:id="3611" w:name="_ETM_Q9_248000"/>
      <w:bookmarkEnd w:id="3611"/>
      <w:r>
        <w:rPr>
          <w:rFonts w:hint="cs"/>
          <w:rtl/>
        </w:rPr>
        <w:t xml:space="preserve">אנחנו רואים את ההפגנות שלכם, </w:t>
      </w:r>
      <w:bookmarkStart w:id="3612" w:name="_ETM_Q9_252000"/>
      <w:bookmarkEnd w:id="3612"/>
      <w:r>
        <w:rPr>
          <w:rFonts w:hint="cs"/>
          <w:rtl/>
        </w:rPr>
        <w:t xml:space="preserve">את חסימת הכבישים, את הצתת המדורות, את תקיפת השוטרים, </w:t>
      </w:r>
      <w:bookmarkStart w:id="3613" w:name="_ETM_Q9_257000"/>
      <w:bookmarkEnd w:id="3613"/>
      <w:r>
        <w:rPr>
          <w:rFonts w:hint="cs"/>
          <w:rtl/>
        </w:rPr>
        <w:t xml:space="preserve">את השיבוש הלא-חוקי של חייהם של המוני אזרחים, את האלימות כלפי נבחרי ציבור, שלא לדבר על </w:t>
      </w:r>
      <w:r w:rsidR="00BB368D">
        <w:rPr>
          <w:rFonts w:hint="cs"/>
          <w:rtl/>
        </w:rPr>
        <w:t>– –</w:t>
      </w:r>
    </w:p>
    <w:p w:rsidR="005930C5" w:rsidRDefault="005930C5" w:rsidP="000376AD">
      <w:pPr>
        <w:rPr>
          <w:rtl/>
        </w:rPr>
      </w:pPr>
    </w:p>
    <w:p w:rsidR="005930C5" w:rsidRDefault="005930C5" w:rsidP="000376AD">
      <w:pPr>
        <w:pStyle w:val="af7"/>
        <w:keepNext/>
        <w:rPr>
          <w:rtl/>
        </w:rPr>
      </w:pPr>
      <w:bookmarkStart w:id="3614" w:name="ET_interruption_5082_53"/>
      <w:r w:rsidRPr="00CB2ED5">
        <w:rPr>
          <w:rStyle w:val="TagStyle"/>
          <w:rtl/>
        </w:rPr>
        <w:t xml:space="preserve"> &lt;&lt; קריאה &gt;&gt;</w:t>
      </w:r>
      <w:r w:rsidRPr="00D948F9">
        <w:rPr>
          <w:rStyle w:val="TagStyle"/>
          <w:rtl/>
        </w:rPr>
        <w:t xml:space="preserve"> </w:t>
      </w:r>
      <w:r>
        <w:rPr>
          <w:rtl/>
        </w:rPr>
        <w:t>מאיר כהן (יש עתיד):</w:t>
      </w:r>
      <w:r w:rsidRPr="00D948F9">
        <w:rPr>
          <w:rStyle w:val="TagStyle"/>
          <w:rtl/>
        </w:rPr>
        <w:t xml:space="preserve"> </w:t>
      </w:r>
      <w:r w:rsidRPr="00CB2ED5">
        <w:rPr>
          <w:rStyle w:val="TagStyle"/>
          <w:rtl/>
        </w:rPr>
        <w:t>&lt;&lt; קריאה &gt;&gt;</w:t>
      </w:r>
      <w:r w:rsidR="005223CB">
        <w:rPr>
          <w:rtl/>
        </w:rPr>
        <w:t xml:space="preserve"> </w:t>
      </w:r>
      <w:bookmarkEnd w:id="3614"/>
    </w:p>
    <w:p w:rsidR="005930C5" w:rsidRDefault="005930C5" w:rsidP="005223CB">
      <w:pPr>
        <w:rPr>
          <w:rtl/>
        </w:rPr>
      </w:pPr>
    </w:p>
    <w:p w:rsidR="005930C5" w:rsidRDefault="005930C5" w:rsidP="000376AD">
      <w:pPr>
        <w:rPr>
          <w:rtl/>
        </w:rPr>
      </w:pPr>
      <w:r>
        <w:rPr>
          <w:rFonts w:hint="cs"/>
          <w:rtl/>
        </w:rPr>
        <w:t xml:space="preserve">אם לא תהיה מלחמת אחים לא תירגע, לא תירגע. </w:t>
      </w:r>
      <w:bookmarkStart w:id="3615" w:name="_ETM_Q9_265000"/>
      <w:bookmarkEnd w:id="3615"/>
    </w:p>
    <w:p w:rsidR="005930C5" w:rsidRDefault="005930C5" w:rsidP="000376AD">
      <w:pPr>
        <w:rPr>
          <w:rtl/>
        </w:rPr>
      </w:pPr>
    </w:p>
    <w:p w:rsidR="005930C5" w:rsidRDefault="005930C5" w:rsidP="000376AD">
      <w:pPr>
        <w:pStyle w:val="-"/>
        <w:keepNext/>
        <w:rPr>
          <w:rtl/>
        </w:rPr>
      </w:pPr>
      <w:bookmarkStart w:id="3616" w:name="ET_speakercontinue_5504_54"/>
      <w:r w:rsidRPr="00CB2ED5">
        <w:rPr>
          <w:rStyle w:val="TagStyle"/>
          <w:rtl/>
        </w:rPr>
        <w:t xml:space="preserve"> &lt;&lt; דובר_המשך &gt;&gt;</w:t>
      </w:r>
      <w:r w:rsidRPr="00D948F9">
        <w:rPr>
          <w:rStyle w:val="TagStyle"/>
          <w:rtl/>
        </w:rPr>
        <w:t xml:space="preserve"> </w:t>
      </w:r>
      <w:r>
        <w:rPr>
          <w:rtl/>
        </w:rPr>
        <w:t>ראש הממשלה בנימין נתניהו:</w:t>
      </w:r>
      <w:r w:rsidRPr="00D948F9">
        <w:rPr>
          <w:rStyle w:val="TagStyle"/>
          <w:rtl/>
        </w:rPr>
        <w:t xml:space="preserve"> </w:t>
      </w:r>
      <w:r w:rsidRPr="00CB2ED5">
        <w:rPr>
          <w:rStyle w:val="TagStyle"/>
          <w:rtl/>
        </w:rPr>
        <w:t>&lt;&lt; דובר_המשך &gt;&gt;</w:t>
      </w:r>
      <w:r w:rsidR="005223CB">
        <w:rPr>
          <w:rtl/>
        </w:rPr>
        <w:t xml:space="preserve"> </w:t>
      </w:r>
      <w:bookmarkEnd w:id="3616"/>
    </w:p>
    <w:p w:rsidR="005930C5" w:rsidRDefault="005930C5" w:rsidP="000376AD">
      <w:pPr>
        <w:rPr>
          <w:rtl/>
        </w:rPr>
      </w:pPr>
    </w:p>
    <w:p w:rsidR="005930C5" w:rsidRDefault="00BB368D" w:rsidP="000376AD">
      <w:pPr>
        <w:rPr>
          <w:rtl/>
        </w:rPr>
      </w:pPr>
      <w:r>
        <w:rPr>
          <w:rFonts w:hint="cs"/>
          <w:rtl/>
        </w:rPr>
        <w:t>– –</w:t>
      </w:r>
      <w:r w:rsidR="005930C5">
        <w:rPr>
          <w:rFonts w:hint="cs"/>
          <w:rtl/>
        </w:rPr>
        <w:t xml:space="preserve"> איומי רצח מפורשים נגד ראש הממשלה ומשפחתו </w:t>
      </w:r>
      <w:bookmarkStart w:id="3617" w:name="_ETM_Q9_268000"/>
      <w:bookmarkEnd w:id="3617"/>
      <w:r w:rsidR="005930C5">
        <w:rPr>
          <w:rFonts w:hint="cs"/>
          <w:rtl/>
        </w:rPr>
        <w:t xml:space="preserve">וגם נגד נבחרים אחרים. </w:t>
      </w:r>
    </w:p>
    <w:p w:rsidR="005930C5" w:rsidRDefault="005930C5" w:rsidP="000376AD">
      <w:pPr>
        <w:rPr>
          <w:rtl/>
        </w:rPr>
      </w:pPr>
      <w:bookmarkStart w:id="3618" w:name="_ETM_Q9_270000"/>
      <w:bookmarkEnd w:id="3618"/>
    </w:p>
    <w:p w:rsidR="005930C5" w:rsidRDefault="005930C5" w:rsidP="000376AD">
      <w:pPr>
        <w:pStyle w:val="af7"/>
        <w:keepNext/>
        <w:rPr>
          <w:rtl/>
        </w:rPr>
      </w:pPr>
      <w:bookmarkStart w:id="3619" w:name="ET_interruption_5084_55"/>
      <w:r w:rsidRPr="00CB2ED5">
        <w:rPr>
          <w:rStyle w:val="TagStyle"/>
          <w:rtl/>
        </w:rPr>
        <w:t xml:space="preserve"> &lt;&lt; קריאה &gt;&gt;</w:t>
      </w:r>
      <w:r w:rsidRPr="00501AD4">
        <w:rPr>
          <w:rStyle w:val="TagStyle"/>
          <w:rtl/>
        </w:rPr>
        <w:t xml:space="preserve"> </w:t>
      </w:r>
      <w:r>
        <w:rPr>
          <w:rtl/>
        </w:rPr>
        <w:t>מיקי לוי (יש עתיד):</w:t>
      </w:r>
      <w:r w:rsidRPr="00501AD4">
        <w:rPr>
          <w:rStyle w:val="TagStyle"/>
          <w:rtl/>
        </w:rPr>
        <w:t xml:space="preserve"> </w:t>
      </w:r>
      <w:r w:rsidRPr="00CB2ED5">
        <w:rPr>
          <w:rStyle w:val="TagStyle"/>
          <w:rtl/>
        </w:rPr>
        <w:t>&lt;&lt; קריאה &gt;&gt;</w:t>
      </w:r>
      <w:r w:rsidR="005223CB">
        <w:rPr>
          <w:rtl/>
        </w:rPr>
        <w:t xml:space="preserve"> </w:t>
      </w:r>
      <w:bookmarkEnd w:id="3619"/>
    </w:p>
    <w:p w:rsidR="005930C5" w:rsidRDefault="005930C5" w:rsidP="005223CB">
      <w:pPr>
        <w:rPr>
          <w:rtl/>
        </w:rPr>
      </w:pPr>
    </w:p>
    <w:p w:rsidR="005930C5" w:rsidRDefault="005930C5" w:rsidP="000376AD">
      <w:pPr>
        <w:rPr>
          <w:rtl/>
        </w:rPr>
      </w:pPr>
      <w:r>
        <w:rPr>
          <w:rFonts w:hint="cs"/>
          <w:rtl/>
        </w:rPr>
        <w:t>ד</w:t>
      </w:r>
      <w:bookmarkStart w:id="3620" w:name="_ETM_Q9_273000"/>
      <w:bookmarkEnd w:id="3620"/>
      <w:r>
        <w:rPr>
          <w:rFonts w:hint="cs"/>
          <w:rtl/>
        </w:rPr>
        <w:t xml:space="preserve">י, די. </w:t>
      </w:r>
    </w:p>
    <w:p w:rsidR="005930C5" w:rsidRDefault="005930C5" w:rsidP="000376AD">
      <w:pPr>
        <w:rPr>
          <w:rtl/>
        </w:rPr>
      </w:pPr>
      <w:bookmarkStart w:id="3621" w:name="_ETM_Q9_271000"/>
      <w:bookmarkEnd w:id="3621"/>
    </w:p>
    <w:p w:rsidR="005930C5" w:rsidRDefault="005930C5" w:rsidP="000376AD">
      <w:pPr>
        <w:pStyle w:val="-"/>
        <w:keepNext/>
        <w:rPr>
          <w:rtl/>
        </w:rPr>
      </w:pPr>
      <w:r w:rsidRPr="00CB2ED5">
        <w:rPr>
          <w:rStyle w:val="TagStyle"/>
          <w:rtl/>
        </w:rPr>
        <w:t xml:space="preserve"> &lt;&lt; דובר_המשך &gt;&gt;</w:t>
      </w:r>
      <w:r w:rsidRPr="00501AD4">
        <w:rPr>
          <w:rStyle w:val="TagStyle"/>
          <w:rtl/>
        </w:rPr>
        <w:t xml:space="preserve"> </w:t>
      </w:r>
      <w:r>
        <w:rPr>
          <w:rtl/>
        </w:rPr>
        <w:t>ראש הממשלה בנימין נתניהו:</w:t>
      </w:r>
      <w:r w:rsidRPr="00501AD4">
        <w:rPr>
          <w:rStyle w:val="TagStyle"/>
          <w:rtl/>
        </w:rPr>
        <w:t xml:space="preserve"> </w:t>
      </w:r>
      <w:r w:rsidRPr="00CB2ED5">
        <w:rPr>
          <w:rStyle w:val="TagStyle"/>
          <w:rtl/>
        </w:rPr>
        <w:t>&lt;&lt; דובר_המשך &gt;&gt;</w:t>
      </w:r>
      <w:r w:rsidR="005223CB">
        <w:rPr>
          <w:rtl/>
        </w:rPr>
        <w:t xml:space="preserve"> </w:t>
      </w:r>
    </w:p>
    <w:p w:rsidR="005930C5" w:rsidRDefault="005930C5" w:rsidP="005223CB">
      <w:pPr>
        <w:rPr>
          <w:rtl/>
        </w:rPr>
      </w:pPr>
    </w:p>
    <w:p w:rsidR="005930C5" w:rsidRDefault="005930C5" w:rsidP="000376AD">
      <w:pPr>
        <w:rPr>
          <w:rtl/>
        </w:rPr>
      </w:pPr>
      <w:bookmarkStart w:id="3622" w:name="_ETM_Q9_272000"/>
      <w:bookmarkEnd w:id="3622"/>
      <w:r>
        <w:rPr>
          <w:rFonts w:hint="cs"/>
          <w:rtl/>
        </w:rPr>
        <w:t xml:space="preserve">די, די, באמת. </w:t>
      </w:r>
      <w:bookmarkStart w:id="3623" w:name="_ETM_Q9_275000"/>
      <w:bookmarkEnd w:id="3623"/>
      <w:r>
        <w:rPr>
          <w:rFonts w:hint="cs"/>
          <w:rtl/>
        </w:rPr>
        <w:t xml:space="preserve">אמרתם פעם שאפילו לדבר, להשתמש במילים מסוימות, שלא לדבר על </w:t>
      </w:r>
      <w:bookmarkStart w:id="3624" w:name="_ETM_Q9_280000"/>
      <w:bookmarkEnd w:id="3624"/>
      <w:r>
        <w:rPr>
          <w:rFonts w:hint="cs"/>
          <w:rtl/>
        </w:rPr>
        <w:t xml:space="preserve">רצח או "בוגד" </w:t>
      </w:r>
      <w:r>
        <w:rPr>
          <w:rFonts w:hint="eastAsia"/>
          <w:rtl/>
        </w:rPr>
        <w:t>–</w:t>
      </w:r>
      <w:r>
        <w:rPr>
          <w:rFonts w:hint="cs"/>
          <w:rtl/>
        </w:rPr>
        <w:t xml:space="preserve"> אלו דברים איומים. פתאום "די, די", זה לא חשוב. זה כן חשוב. </w:t>
      </w:r>
    </w:p>
    <w:p w:rsidR="005930C5" w:rsidRPr="00CB2ED5" w:rsidRDefault="005930C5" w:rsidP="000376AD">
      <w:pPr>
        <w:rPr>
          <w:rtl/>
        </w:rPr>
      </w:pPr>
    </w:p>
    <w:p w:rsidR="005930C5" w:rsidRDefault="005930C5" w:rsidP="000376AD">
      <w:pPr>
        <w:pStyle w:val="af7"/>
        <w:keepNext/>
        <w:rPr>
          <w:rtl/>
        </w:rPr>
      </w:pPr>
      <w:bookmarkStart w:id="3625" w:name="ET_interruption_6127_60"/>
      <w:r w:rsidRPr="00CB2ED5">
        <w:rPr>
          <w:rStyle w:val="TagStyle"/>
          <w:rtl/>
        </w:rPr>
        <w:t xml:space="preserve"> &lt;&lt; קריאה &gt;&gt;</w:t>
      </w:r>
      <w:r w:rsidRPr="00B30622">
        <w:rPr>
          <w:rStyle w:val="TagStyle"/>
          <w:rtl/>
        </w:rPr>
        <w:t xml:space="preserve"> </w:t>
      </w:r>
      <w:r>
        <w:rPr>
          <w:rtl/>
        </w:rPr>
        <w:t>ולדימיר בליאק (יש עתיד):</w:t>
      </w:r>
      <w:r w:rsidRPr="00B30622">
        <w:rPr>
          <w:rStyle w:val="TagStyle"/>
          <w:rtl/>
        </w:rPr>
        <w:t xml:space="preserve"> </w:t>
      </w:r>
      <w:r w:rsidRPr="00CB2ED5">
        <w:rPr>
          <w:rStyle w:val="TagStyle"/>
          <w:rtl/>
        </w:rPr>
        <w:t>&lt;&lt; קריאה &gt;&gt;</w:t>
      </w:r>
      <w:r w:rsidR="005223CB">
        <w:rPr>
          <w:rtl/>
        </w:rPr>
        <w:t xml:space="preserve"> </w:t>
      </w:r>
      <w:bookmarkEnd w:id="3625"/>
    </w:p>
    <w:p w:rsidR="005930C5" w:rsidRDefault="005930C5" w:rsidP="005223CB">
      <w:pPr>
        <w:rPr>
          <w:rtl/>
          <w:lang w:eastAsia="he-IL"/>
        </w:rPr>
      </w:pPr>
    </w:p>
    <w:p w:rsidR="005930C5" w:rsidRDefault="005930C5" w:rsidP="000376AD">
      <w:pPr>
        <w:rPr>
          <w:rtl/>
        </w:rPr>
      </w:pPr>
      <w:r>
        <w:rPr>
          <w:rFonts w:hint="cs"/>
          <w:rtl/>
        </w:rPr>
        <w:t xml:space="preserve">לא, זה לא </w:t>
      </w:r>
      <w:bookmarkStart w:id="3626" w:name="_ETM_Q9_284000"/>
      <w:bookmarkEnd w:id="3626"/>
      <w:r w:rsidR="00BB368D">
        <w:rPr>
          <w:rFonts w:hint="cs"/>
          <w:rtl/>
        </w:rPr>
        <w:t>– – –</w:t>
      </w:r>
    </w:p>
    <w:p w:rsidR="005930C5" w:rsidRDefault="005930C5" w:rsidP="000376AD">
      <w:pPr>
        <w:rPr>
          <w:rtl/>
        </w:rPr>
      </w:pPr>
    </w:p>
    <w:p w:rsidR="005930C5" w:rsidRDefault="005930C5" w:rsidP="000376AD">
      <w:pPr>
        <w:pStyle w:val="af8"/>
        <w:keepNext/>
        <w:rPr>
          <w:rtl/>
        </w:rPr>
      </w:pPr>
      <w:r w:rsidRPr="00CB2ED5">
        <w:rPr>
          <w:rStyle w:val="TagStyle"/>
          <w:rtl/>
        </w:rPr>
        <w:t>&lt;&lt; יור &gt;&gt;</w:t>
      </w:r>
      <w:r w:rsidRPr="00B30622">
        <w:rPr>
          <w:rStyle w:val="TagStyle"/>
          <w:rtl/>
        </w:rPr>
        <w:t xml:space="preserve"> </w:t>
      </w:r>
      <w:r>
        <w:rPr>
          <w:rtl/>
        </w:rPr>
        <w:t>היו"ר אמיר אוחנה:</w:t>
      </w:r>
      <w:r w:rsidRPr="00B30622">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חבר הכנסת בליאק</w:t>
      </w:r>
      <w:r w:rsidR="009C0B7F">
        <w:rPr>
          <w:rFonts w:hint="cs"/>
          <w:rtl/>
        </w:rPr>
        <w:t>,</w:t>
      </w:r>
      <w:r>
        <w:rPr>
          <w:rFonts w:hint="cs"/>
          <w:rtl/>
        </w:rPr>
        <w:t xml:space="preserve"> קריאה שנייה. </w:t>
      </w:r>
    </w:p>
    <w:p w:rsidR="005930C5" w:rsidRDefault="005930C5" w:rsidP="000376AD">
      <w:pPr>
        <w:rPr>
          <w:rtl/>
        </w:rPr>
      </w:pPr>
    </w:p>
    <w:p w:rsidR="005930C5" w:rsidRDefault="005930C5" w:rsidP="000376AD">
      <w:pPr>
        <w:pStyle w:val="-"/>
        <w:keepNext/>
        <w:rPr>
          <w:rtl/>
        </w:rPr>
      </w:pPr>
      <w:bookmarkStart w:id="3627" w:name="ET_speakercontinue_5504_62"/>
      <w:r w:rsidRPr="00CB2ED5">
        <w:rPr>
          <w:rStyle w:val="TagStyle"/>
          <w:rtl/>
        </w:rPr>
        <w:t xml:space="preserve"> &lt;&lt; דובר_המשך &gt;&gt;</w:t>
      </w:r>
      <w:r w:rsidRPr="00B30622">
        <w:rPr>
          <w:rStyle w:val="TagStyle"/>
          <w:rtl/>
        </w:rPr>
        <w:t xml:space="preserve"> </w:t>
      </w:r>
      <w:r>
        <w:rPr>
          <w:rtl/>
        </w:rPr>
        <w:t>ראש הממשלה בנימין נתניהו:</w:t>
      </w:r>
      <w:r w:rsidRPr="00B30622">
        <w:rPr>
          <w:rStyle w:val="TagStyle"/>
          <w:rtl/>
        </w:rPr>
        <w:t xml:space="preserve"> </w:t>
      </w:r>
      <w:r w:rsidRPr="00CB2ED5">
        <w:rPr>
          <w:rStyle w:val="TagStyle"/>
          <w:rtl/>
        </w:rPr>
        <w:t>&lt;&lt; דובר_המשך &gt;&gt;</w:t>
      </w:r>
      <w:r w:rsidR="005223CB">
        <w:rPr>
          <w:rtl/>
        </w:rPr>
        <w:t xml:space="preserve"> </w:t>
      </w:r>
      <w:bookmarkEnd w:id="3627"/>
    </w:p>
    <w:p w:rsidR="005930C5" w:rsidRDefault="005930C5" w:rsidP="005223CB">
      <w:pPr>
        <w:rPr>
          <w:rtl/>
          <w:lang w:eastAsia="he-IL"/>
        </w:rPr>
      </w:pPr>
    </w:p>
    <w:p w:rsidR="005930C5" w:rsidRDefault="005930C5" w:rsidP="000376AD">
      <w:pPr>
        <w:rPr>
          <w:rtl/>
        </w:rPr>
      </w:pPr>
      <w:r>
        <w:rPr>
          <w:rFonts w:hint="cs"/>
          <w:rtl/>
        </w:rPr>
        <w:t>זה חשוב, וזה מסוכן</w:t>
      </w:r>
      <w:r w:rsidR="009C0B7F">
        <w:rPr>
          <w:rFonts w:hint="cs"/>
          <w:rtl/>
        </w:rPr>
        <w:t>,</w:t>
      </w:r>
      <w:r>
        <w:rPr>
          <w:rFonts w:hint="cs"/>
          <w:rtl/>
        </w:rPr>
        <w:t xml:space="preserve"> ואתם מטפחים את זה. </w:t>
      </w:r>
    </w:p>
    <w:p w:rsidR="005930C5" w:rsidRDefault="005930C5" w:rsidP="000376AD">
      <w:pPr>
        <w:rPr>
          <w:rtl/>
        </w:rPr>
      </w:pPr>
    </w:p>
    <w:p w:rsidR="005930C5" w:rsidRDefault="005930C5" w:rsidP="000376AD">
      <w:pPr>
        <w:pStyle w:val="af7"/>
        <w:keepNext/>
        <w:rPr>
          <w:rtl/>
        </w:rPr>
      </w:pPr>
      <w:bookmarkStart w:id="3628" w:name="ET_interruption_5084_64"/>
      <w:r w:rsidRPr="00CB2ED5">
        <w:rPr>
          <w:rStyle w:val="TagStyle"/>
          <w:rtl/>
        </w:rPr>
        <w:t xml:space="preserve"> &lt;&lt; קריאה &gt;&gt;</w:t>
      </w:r>
      <w:r w:rsidRPr="00B30622">
        <w:rPr>
          <w:rStyle w:val="TagStyle"/>
          <w:rtl/>
        </w:rPr>
        <w:t xml:space="preserve"> </w:t>
      </w:r>
      <w:r>
        <w:rPr>
          <w:rtl/>
        </w:rPr>
        <w:t>מיקי לוי (יש עתיד):</w:t>
      </w:r>
      <w:r w:rsidRPr="00B30622">
        <w:rPr>
          <w:rStyle w:val="TagStyle"/>
          <w:rtl/>
        </w:rPr>
        <w:t xml:space="preserve"> </w:t>
      </w:r>
      <w:r w:rsidRPr="00CB2ED5">
        <w:rPr>
          <w:rStyle w:val="TagStyle"/>
          <w:rtl/>
        </w:rPr>
        <w:t>&lt;&lt; קריאה &gt;&gt;</w:t>
      </w:r>
      <w:r w:rsidR="005223CB">
        <w:rPr>
          <w:rtl/>
        </w:rPr>
        <w:t xml:space="preserve"> </w:t>
      </w:r>
      <w:bookmarkEnd w:id="3628"/>
    </w:p>
    <w:p w:rsidR="005930C5" w:rsidRDefault="005930C5" w:rsidP="005223CB">
      <w:pPr>
        <w:rPr>
          <w:rtl/>
        </w:rPr>
      </w:pPr>
    </w:p>
    <w:p w:rsidR="005930C5" w:rsidRPr="00B30622" w:rsidRDefault="005930C5" w:rsidP="000376AD">
      <w:pPr>
        <w:rPr>
          <w:rtl/>
        </w:rPr>
      </w:pPr>
      <w:r>
        <w:rPr>
          <w:rFonts w:hint="cs"/>
          <w:rtl/>
        </w:rPr>
        <w:t xml:space="preserve">אבל מי אמר "רוצח" </w:t>
      </w:r>
      <w:r>
        <w:rPr>
          <w:rFonts w:hint="eastAsia"/>
          <w:rtl/>
        </w:rPr>
        <w:t>–</w:t>
      </w:r>
      <w:r>
        <w:rPr>
          <w:rFonts w:hint="cs"/>
          <w:rtl/>
        </w:rPr>
        <w:t xml:space="preserve"> אני רוצה להבין </w:t>
      </w:r>
      <w:r>
        <w:rPr>
          <w:rFonts w:hint="eastAsia"/>
          <w:rtl/>
        </w:rPr>
        <w:t>–</w:t>
      </w:r>
      <w:r>
        <w:rPr>
          <w:rFonts w:hint="cs"/>
          <w:rtl/>
        </w:rPr>
        <w:t xml:space="preserve"> </w:t>
      </w:r>
      <w:bookmarkStart w:id="3629" w:name="_ETM_Q9_290000"/>
      <w:bookmarkEnd w:id="3629"/>
      <w:r>
        <w:rPr>
          <w:rFonts w:hint="cs"/>
          <w:rtl/>
        </w:rPr>
        <w:t xml:space="preserve">במדינה הזאת. </w:t>
      </w:r>
    </w:p>
    <w:p w:rsidR="005930C5" w:rsidRPr="00CB2ED5" w:rsidRDefault="005930C5" w:rsidP="000376AD">
      <w:pPr>
        <w:rPr>
          <w:rtl/>
        </w:rPr>
      </w:pPr>
    </w:p>
    <w:p w:rsidR="005930C5" w:rsidRDefault="005930C5" w:rsidP="000376AD">
      <w:pPr>
        <w:pStyle w:val="-"/>
        <w:keepNext/>
        <w:rPr>
          <w:rtl/>
        </w:rPr>
      </w:pPr>
      <w:bookmarkStart w:id="3630" w:name="ET_speakercontinue_5504_65"/>
      <w:r w:rsidRPr="00CB2ED5">
        <w:rPr>
          <w:rStyle w:val="TagStyle"/>
          <w:rtl/>
        </w:rPr>
        <w:t xml:space="preserve"> &lt;&lt; דובר_המשך &gt;&gt;</w:t>
      </w:r>
      <w:r w:rsidRPr="00B30622">
        <w:rPr>
          <w:rStyle w:val="TagStyle"/>
          <w:rtl/>
        </w:rPr>
        <w:t xml:space="preserve"> </w:t>
      </w:r>
      <w:r>
        <w:rPr>
          <w:rtl/>
        </w:rPr>
        <w:t>ראש הממשלה בנימין נתניהו:</w:t>
      </w:r>
      <w:r w:rsidRPr="00B30622">
        <w:rPr>
          <w:rStyle w:val="TagStyle"/>
          <w:rtl/>
        </w:rPr>
        <w:t xml:space="preserve"> </w:t>
      </w:r>
      <w:r w:rsidRPr="00CB2ED5">
        <w:rPr>
          <w:rStyle w:val="TagStyle"/>
          <w:rtl/>
        </w:rPr>
        <w:t>&lt;&lt; דובר_המשך &gt;&gt;</w:t>
      </w:r>
      <w:r w:rsidR="005223CB">
        <w:rPr>
          <w:rtl/>
        </w:rPr>
        <w:t xml:space="preserve"> </w:t>
      </w:r>
      <w:bookmarkEnd w:id="3630"/>
    </w:p>
    <w:p w:rsidR="005930C5" w:rsidRDefault="005930C5" w:rsidP="005223CB">
      <w:pPr>
        <w:rPr>
          <w:rtl/>
        </w:rPr>
      </w:pPr>
    </w:p>
    <w:p w:rsidR="005930C5" w:rsidRDefault="005930C5" w:rsidP="000376AD">
      <w:pPr>
        <w:rPr>
          <w:rtl/>
        </w:rPr>
      </w:pPr>
      <w:r>
        <w:rPr>
          <w:rFonts w:hint="cs"/>
          <w:rtl/>
        </w:rPr>
        <w:t xml:space="preserve">אתם מטפחים את זה ומעודדים את זה. </w:t>
      </w:r>
      <w:bookmarkStart w:id="3631" w:name="_ETM_Q9_293000"/>
      <w:bookmarkEnd w:id="3631"/>
      <w:r>
        <w:rPr>
          <w:rFonts w:hint="cs"/>
          <w:rtl/>
        </w:rPr>
        <w:t xml:space="preserve">חברי הכנסת </w:t>
      </w:r>
      <w:r w:rsidR="00BB368D">
        <w:rPr>
          <w:rFonts w:hint="cs"/>
          <w:rtl/>
        </w:rPr>
        <w:t>– –</w:t>
      </w:r>
    </w:p>
    <w:p w:rsidR="005930C5" w:rsidRDefault="005930C5" w:rsidP="000376AD">
      <w:pPr>
        <w:rPr>
          <w:rtl/>
        </w:rPr>
      </w:pPr>
    </w:p>
    <w:p w:rsidR="005930C5" w:rsidRDefault="005930C5" w:rsidP="000376AD">
      <w:pPr>
        <w:pStyle w:val="af7"/>
        <w:keepNext/>
        <w:rPr>
          <w:rtl/>
        </w:rPr>
      </w:pPr>
      <w:bookmarkStart w:id="3632" w:name="ET_interruption_6341_66"/>
      <w:r w:rsidRPr="00CB2ED5">
        <w:rPr>
          <w:rStyle w:val="TagStyle"/>
          <w:rtl/>
        </w:rPr>
        <w:t xml:space="preserve"> &lt;&lt; קריאה &gt;&gt;</w:t>
      </w:r>
      <w:r w:rsidRPr="00B30622">
        <w:rPr>
          <w:rStyle w:val="TagStyle"/>
          <w:rtl/>
        </w:rPr>
        <w:t xml:space="preserve"> </w:t>
      </w:r>
      <w:r>
        <w:rPr>
          <w:rtl/>
        </w:rPr>
        <w:t>דבי ביטון (יש עתיד):</w:t>
      </w:r>
      <w:r w:rsidRPr="00B30622">
        <w:rPr>
          <w:rStyle w:val="TagStyle"/>
          <w:rtl/>
        </w:rPr>
        <w:t xml:space="preserve"> </w:t>
      </w:r>
      <w:r w:rsidRPr="00CB2ED5">
        <w:rPr>
          <w:rStyle w:val="TagStyle"/>
          <w:rtl/>
        </w:rPr>
        <w:t>&lt;&lt; קריאה &gt;&gt;</w:t>
      </w:r>
      <w:r w:rsidR="005223CB">
        <w:rPr>
          <w:rtl/>
        </w:rPr>
        <w:t xml:space="preserve"> </w:t>
      </w:r>
      <w:bookmarkEnd w:id="3632"/>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
        <w:keepNext/>
        <w:rPr>
          <w:rtl/>
        </w:rPr>
      </w:pPr>
      <w:bookmarkStart w:id="3633" w:name="_ETM_Q9_294000"/>
      <w:bookmarkStart w:id="3634" w:name="ET_speakercontinue_5504_67"/>
      <w:bookmarkEnd w:id="3633"/>
      <w:r w:rsidRPr="00CB2ED5">
        <w:rPr>
          <w:rStyle w:val="TagStyle"/>
          <w:rtl/>
        </w:rPr>
        <w:t>&lt;&lt; דובר_המשך &gt;&gt;</w:t>
      </w:r>
      <w:r w:rsidRPr="00B30622">
        <w:rPr>
          <w:rStyle w:val="TagStyle"/>
          <w:rtl/>
        </w:rPr>
        <w:t xml:space="preserve"> </w:t>
      </w:r>
      <w:r>
        <w:rPr>
          <w:rtl/>
        </w:rPr>
        <w:t>ראש הממשלה בנימין נתניהו:</w:t>
      </w:r>
      <w:r w:rsidRPr="00B30622">
        <w:rPr>
          <w:rStyle w:val="TagStyle"/>
          <w:rtl/>
        </w:rPr>
        <w:t xml:space="preserve"> </w:t>
      </w:r>
      <w:r w:rsidRPr="00CB2ED5">
        <w:rPr>
          <w:rStyle w:val="TagStyle"/>
          <w:rtl/>
        </w:rPr>
        <w:t>&lt;&lt; דובר_המשך &gt;&gt;</w:t>
      </w:r>
      <w:r w:rsidR="005223CB">
        <w:rPr>
          <w:rtl/>
        </w:rPr>
        <w:t xml:space="preserve"> </w:t>
      </w:r>
      <w:bookmarkEnd w:id="3634"/>
    </w:p>
    <w:p w:rsidR="005930C5" w:rsidRDefault="005930C5" w:rsidP="005223CB">
      <w:pPr>
        <w:rPr>
          <w:rtl/>
        </w:rPr>
      </w:pPr>
    </w:p>
    <w:p w:rsidR="005930C5" w:rsidRDefault="00BB368D" w:rsidP="009C0B7F">
      <w:pPr>
        <w:rPr>
          <w:rtl/>
        </w:rPr>
      </w:pPr>
      <w:r>
        <w:rPr>
          <w:rFonts w:hint="cs"/>
          <w:rtl/>
        </w:rPr>
        <w:t>– –</w:t>
      </w:r>
      <w:r w:rsidR="005930C5">
        <w:rPr>
          <w:rFonts w:hint="cs"/>
          <w:rtl/>
        </w:rPr>
        <w:t xml:space="preserve"> </w:t>
      </w:r>
      <w:bookmarkStart w:id="3635" w:name="_ETM_Q9_295000"/>
      <w:bookmarkEnd w:id="3635"/>
      <w:r w:rsidR="005930C5">
        <w:rPr>
          <w:rFonts w:hint="cs"/>
          <w:rtl/>
        </w:rPr>
        <w:t>יש לי חדשות בשבילכם: זה לא יעצור אותנו</w:t>
      </w:r>
      <w:r w:rsidR="009C0B7F">
        <w:rPr>
          <w:rFonts w:hint="cs"/>
          <w:rtl/>
        </w:rPr>
        <w:t>.</w:t>
      </w:r>
      <w:r w:rsidR="005930C5">
        <w:rPr>
          <w:rFonts w:hint="cs"/>
          <w:rtl/>
        </w:rPr>
        <w:t xml:space="preserve"> זה </w:t>
      </w:r>
      <w:bookmarkStart w:id="3636" w:name="_ETM_Q9_298000"/>
      <w:bookmarkEnd w:id="3636"/>
      <w:r w:rsidR="005930C5">
        <w:rPr>
          <w:rFonts w:hint="cs"/>
          <w:rtl/>
        </w:rPr>
        <w:t xml:space="preserve">לא ירתיע אותנו. </w:t>
      </w:r>
    </w:p>
    <w:p w:rsidR="005930C5" w:rsidRDefault="005930C5" w:rsidP="000376AD">
      <w:pPr>
        <w:rPr>
          <w:rtl/>
        </w:rPr>
      </w:pPr>
    </w:p>
    <w:p w:rsidR="005930C5" w:rsidRDefault="005930C5" w:rsidP="000376AD">
      <w:pPr>
        <w:pStyle w:val="af7"/>
        <w:keepNext/>
        <w:rPr>
          <w:rtl/>
        </w:rPr>
      </w:pPr>
      <w:bookmarkStart w:id="3637" w:name="ET_interruption_5084_68"/>
      <w:r w:rsidRPr="00CB2ED5">
        <w:rPr>
          <w:rStyle w:val="TagStyle"/>
          <w:rtl/>
        </w:rPr>
        <w:t xml:space="preserve"> &lt;&lt; קריאה &gt;&gt;</w:t>
      </w:r>
      <w:r w:rsidRPr="00B30622">
        <w:rPr>
          <w:rStyle w:val="TagStyle"/>
          <w:rtl/>
        </w:rPr>
        <w:t xml:space="preserve"> </w:t>
      </w:r>
      <w:r>
        <w:rPr>
          <w:rtl/>
        </w:rPr>
        <w:t>מיקי לוי (יש עתיד):</w:t>
      </w:r>
      <w:r w:rsidRPr="00B30622">
        <w:rPr>
          <w:rStyle w:val="TagStyle"/>
          <w:rtl/>
        </w:rPr>
        <w:t xml:space="preserve"> </w:t>
      </w:r>
      <w:r w:rsidRPr="00CB2ED5">
        <w:rPr>
          <w:rStyle w:val="TagStyle"/>
          <w:rtl/>
        </w:rPr>
        <w:t>&lt;&lt; קריאה &gt;&gt;</w:t>
      </w:r>
      <w:r w:rsidR="005223CB">
        <w:rPr>
          <w:rtl/>
        </w:rPr>
        <w:t xml:space="preserve"> </w:t>
      </w:r>
      <w:bookmarkEnd w:id="3637"/>
    </w:p>
    <w:p w:rsidR="005930C5" w:rsidRDefault="005930C5" w:rsidP="005223CB">
      <w:pPr>
        <w:rPr>
          <w:rtl/>
        </w:rPr>
      </w:pPr>
    </w:p>
    <w:p w:rsidR="005930C5" w:rsidRDefault="005930C5" w:rsidP="000376AD">
      <w:pPr>
        <w:rPr>
          <w:rtl/>
        </w:rPr>
      </w:pPr>
      <w:r>
        <w:rPr>
          <w:rFonts w:hint="cs"/>
          <w:rtl/>
        </w:rPr>
        <w:t xml:space="preserve">שר בממשלה שלו קרא לראש הממשלה "רוצח". </w:t>
      </w:r>
    </w:p>
    <w:p w:rsidR="005930C5" w:rsidRDefault="005930C5" w:rsidP="000376AD">
      <w:pPr>
        <w:rPr>
          <w:rtl/>
        </w:rPr>
      </w:pPr>
    </w:p>
    <w:p w:rsidR="005930C5" w:rsidRDefault="005930C5" w:rsidP="000376AD">
      <w:pPr>
        <w:pStyle w:val="-"/>
        <w:keepNext/>
        <w:rPr>
          <w:rtl/>
        </w:rPr>
      </w:pPr>
      <w:r w:rsidRPr="00CB2ED5">
        <w:rPr>
          <w:rStyle w:val="TagStyle"/>
          <w:rtl/>
        </w:rPr>
        <w:t xml:space="preserve"> &lt;&lt; דובר_המשך &gt;&gt;</w:t>
      </w:r>
      <w:r w:rsidRPr="00B30622">
        <w:rPr>
          <w:rStyle w:val="TagStyle"/>
          <w:rtl/>
        </w:rPr>
        <w:t xml:space="preserve"> </w:t>
      </w:r>
      <w:r>
        <w:rPr>
          <w:rtl/>
        </w:rPr>
        <w:t>ראש הממשלה בנימין נתניהו:</w:t>
      </w:r>
      <w:r w:rsidRPr="00B30622">
        <w:rPr>
          <w:rStyle w:val="TagStyle"/>
          <w:rtl/>
        </w:rPr>
        <w:t xml:space="preserve"> </w:t>
      </w:r>
      <w:r w:rsidRPr="00CB2ED5">
        <w:rPr>
          <w:rStyle w:val="TagStyle"/>
          <w:rtl/>
        </w:rPr>
        <w:t>&lt;&lt; דובר_המשך &gt;&gt;</w:t>
      </w:r>
      <w:r w:rsidR="005223CB">
        <w:rPr>
          <w:rtl/>
        </w:rPr>
        <w:t xml:space="preserve"> </w:t>
      </w:r>
    </w:p>
    <w:p w:rsidR="005930C5" w:rsidRDefault="005930C5" w:rsidP="005223CB">
      <w:pPr>
        <w:rPr>
          <w:rtl/>
        </w:rPr>
      </w:pPr>
    </w:p>
    <w:p w:rsidR="005930C5" w:rsidRDefault="005930C5" w:rsidP="000376AD">
      <w:pPr>
        <w:rPr>
          <w:rtl/>
        </w:rPr>
      </w:pPr>
      <w:bookmarkStart w:id="3638" w:name="_ETM_Q9_300000"/>
      <w:bookmarkEnd w:id="3638"/>
      <w:r>
        <w:rPr>
          <w:rFonts w:hint="cs"/>
          <w:rtl/>
        </w:rPr>
        <w:t xml:space="preserve">עריצות המיעוט הקטן לא תגבר על רצון הרוב הגדול. </w:t>
      </w:r>
    </w:p>
    <w:p w:rsidR="005930C5" w:rsidRDefault="005930C5" w:rsidP="000376AD">
      <w:pPr>
        <w:rPr>
          <w:rtl/>
        </w:rPr>
      </w:pPr>
    </w:p>
    <w:p w:rsidR="005930C5" w:rsidRDefault="005930C5" w:rsidP="000376AD">
      <w:pPr>
        <w:pStyle w:val="af8"/>
        <w:keepNext/>
        <w:rPr>
          <w:rtl/>
        </w:rPr>
      </w:pPr>
      <w:bookmarkStart w:id="3639" w:name="ET_yor_6423_70"/>
      <w:r w:rsidRPr="00CB2ED5">
        <w:rPr>
          <w:rStyle w:val="TagStyle"/>
          <w:rtl/>
        </w:rPr>
        <w:t xml:space="preserve"> &lt;&lt; יור &gt;&gt;</w:t>
      </w:r>
      <w:r w:rsidRPr="00FB7727">
        <w:rPr>
          <w:rStyle w:val="TagStyle"/>
          <w:rtl/>
        </w:rPr>
        <w:t xml:space="preserve"> </w:t>
      </w:r>
      <w:r>
        <w:rPr>
          <w:rtl/>
        </w:rPr>
        <w:t>היו"ר אמיר אוחנה:</w:t>
      </w:r>
      <w:r w:rsidRPr="00FB7727">
        <w:rPr>
          <w:rStyle w:val="TagStyle"/>
          <w:rtl/>
        </w:rPr>
        <w:t xml:space="preserve"> </w:t>
      </w:r>
      <w:r w:rsidRPr="00CB2ED5">
        <w:rPr>
          <w:rStyle w:val="TagStyle"/>
          <w:rtl/>
        </w:rPr>
        <w:t>&lt;&lt; יור &gt;&gt;</w:t>
      </w:r>
      <w:r w:rsidR="005223CB">
        <w:rPr>
          <w:rtl/>
        </w:rPr>
        <w:t xml:space="preserve"> </w:t>
      </w:r>
      <w:bookmarkEnd w:id="3639"/>
    </w:p>
    <w:p w:rsidR="005930C5" w:rsidRDefault="005930C5" w:rsidP="005223CB">
      <w:pPr>
        <w:rPr>
          <w:rtl/>
        </w:rPr>
      </w:pPr>
    </w:p>
    <w:p w:rsidR="005930C5" w:rsidRDefault="005930C5" w:rsidP="000376AD">
      <w:pPr>
        <w:rPr>
          <w:rtl/>
        </w:rPr>
      </w:pPr>
      <w:r>
        <w:rPr>
          <w:rFonts w:hint="cs"/>
          <w:rtl/>
        </w:rPr>
        <w:t xml:space="preserve">סליחה, מי שמצלם שם וידיאו בסוף. </w:t>
      </w:r>
    </w:p>
    <w:p w:rsidR="005930C5" w:rsidRDefault="005930C5" w:rsidP="000376AD">
      <w:pPr>
        <w:rPr>
          <w:rtl/>
        </w:rPr>
      </w:pPr>
      <w:bookmarkStart w:id="3640" w:name="_ETM_Q9_308000"/>
      <w:bookmarkEnd w:id="3640"/>
    </w:p>
    <w:p w:rsidR="005930C5" w:rsidRDefault="005930C5" w:rsidP="000376AD">
      <w:pPr>
        <w:pStyle w:val="-"/>
        <w:keepNext/>
        <w:rPr>
          <w:rtl/>
        </w:rPr>
      </w:pPr>
      <w:r w:rsidRPr="00CB2ED5">
        <w:rPr>
          <w:rStyle w:val="TagStyle"/>
          <w:rtl/>
        </w:rPr>
        <w:t xml:space="preserve"> &lt;&lt; דובר_המשך &gt;&gt;</w:t>
      </w:r>
      <w:r w:rsidRPr="00FB7727">
        <w:rPr>
          <w:rStyle w:val="TagStyle"/>
          <w:rtl/>
        </w:rPr>
        <w:t xml:space="preserve"> </w:t>
      </w:r>
      <w:r>
        <w:rPr>
          <w:rtl/>
        </w:rPr>
        <w:t>ראש הממשלה בנימין נתניהו:</w:t>
      </w:r>
      <w:r w:rsidRPr="00FB7727">
        <w:rPr>
          <w:rStyle w:val="TagStyle"/>
          <w:rtl/>
        </w:rPr>
        <w:t xml:space="preserve"> </w:t>
      </w:r>
      <w:r w:rsidRPr="00CB2ED5">
        <w:rPr>
          <w:rStyle w:val="TagStyle"/>
          <w:rtl/>
        </w:rPr>
        <w:t>&lt;&lt; דובר_המשך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חבריי ואני </w:t>
      </w:r>
      <w:bookmarkStart w:id="3641" w:name="_ETM_Q9_309000"/>
      <w:bookmarkEnd w:id="3641"/>
      <w:r>
        <w:rPr>
          <w:rFonts w:hint="cs"/>
          <w:rtl/>
        </w:rPr>
        <w:t xml:space="preserve">נמשיך להוביל את המדינה שלנו לעוד הישגים, לעוד </w:t>
      </w:r>
      <w:bookmarkStart w:id="3642" w:name="_ETM_Q9_312000"/>
      <w:bookmarkEnd w:id="3642"/>
      <w:r>
        <w:rPr>
          <w:rFonts w:hint="cs"/>
          <w:rtl/>
        </w:rPr>
        <w:t xml:space="preserve">ניצחונות. יחד נעשה ויחד, בעזרת השם, ננצח. </w:t>
      </w:r>
      <w:bookmarkStart w:id="3643" w:name="_ETM_Q9_316000"/>
      <w:bookmarkEnd w:id="3643"/>
      <w:r>
        <w:rPr>
          <w:rFonts w:hint="cs"/>
          <w:rtl/>
        </w:rPr>
        <w:t xml:space="preserve">ננצח למען הדור הזה, למען הדורות הבאים, למען נצח ישראל. </w:t>
      </w:r>
    </w:p>
    <w:p w:rsidR="005930C5" w:rsidRDefault="005930C5" w:rsidP="000376AD">
      <w:pPr>
        <w:rPr>
          <w:rtl/>
        </w:rPr>
      </w:pPr>
      <w:bookmarkStart w:id="3644" w:name="_ETM_Q9_324000"/>
      <w:bookmarkEnd w:id="3644"/>
    </w:p>
    <w:p w:rsidR="005930C5" w:rsidRDefault="005930C5" w:rsidP="000376AD">
      <w:pPr>
        <w:pStyle w:val="af8"/>
        <w:keepNext/>
        <w:rPr>
          <w:rtl/>
        </w:rPr>
      </w:pPr>
      <w:bookmarkStart w:id="3645" w:name="ET_yor_6423_72"/>
      <w:r w:rsidRPr="00CB2ED5">
        <w:rPr>
          <w:rStyle w:val="TagStyle"/>
          <w:rtl/>
        </w:rPr>
        <w:t xml:space="preserve"> &lt;&lt; יור &gt;&gt;</w:t>
      </w:r>
      <w:r w:rsidRPr="00FB7727">
        <w:rPr>
          <w:rStyle w:val="TagStyle"/>
          <w:rtl/>
        </w:rPr>
        <w:t xml:space="preserve"> </w:t>
      </w:r>
      <w:r>
        <w:rPr>
          <w:rtl/>
        </w:rPr>
        <w:t>היו"ר אמיר אוחנה:</w:t>
      </w:r>
      <w:r w:rsidRPr="00FB7727">
        <w:rPr>
          <w:rStyle w:val="TagStyle"/>
          <w:rtl/>
        </w:rPr>
        <w:t xml:space="preserve"> </w:t>
      </w:r>
      <w:r w:rsidRPr="00CB2ED5">
        <w:rPr>
          <w:rStyle w:val="TagStyle"/>
          <w:rtl/>
        </w:rPr>
        <w:t>&lt;&lt; יור &gt;&gt;</w:t>
      </w:r>
      <w:r w:rsidR="005223CB">
        <w:rPr>
          <w:rtl/>
        </w:rPr>
        <w:t xml:space="preserve"> </w:t>
      </w:r>
      <w:bookmarkEnd w:id="3645"/>
    </w:p>
    <w:p w:rsidR="005930C5" w:rsidRDefault="005930C5" w:rsidP="005223CB">
      <w:pPr>
        <w:rPr>
          <w:rtl/>
        </w:rPr>
      </w:pPr>
    </w:p>
    <w:p w:rsidR="005930C5" w:rsidRDefault="005930C5" w:rsidP="000376AD">
      <w:pPr>
        <w:rPr>
          <w:rtl/>
        </w:rPr>
      </w:pPr>
      <w:r>
        <w:rPr>
          <w:rFonts w:hint="cs"/>
          <w:rtl/>
        </w:rPr>
        <w:t xml:space="preserve">עכשיו אפשר. </w:t>
      </w:r>
    </w:p>
    <w:p w:rsidR="005930C5" w:rsidRDefault="005930C5" w:rsidP="000376AD">
      <w:pPr>
        <w:rPr>
          <w:rtl/>
        </w:rPr>
      </w:pPr>
    </w:p>
    <w:p w:rsidR="005930C5" w:rsidRDefault="005930C5" w:rsidP="00D61877">
      <w:pPr>
        <w:ind w:firstLine="0"/>
        <w:jc w:val="center"/>
        <w:rPr>
          <w:rtl/>
        </w:rPr>
      </w:pPr>
      <w:bookmarkStart w:id="3646" w:name="_ETM_Q9_326000"/>
      <w:bookmarkEnd w:id="3646"/>
      <w:r>
        <w:rPr>
          <w:rFonts w:hint="cs"/>
          <w:rtl/>
        </w:rPr>
        <w:t>(מחיאות כפיים)</w:t>
      </w:r>
    </w:p>
    <w:p w:rsidR="005930C5" w:rsidRDefault="005930C5" w:rsidP="000376AD">
      <w:pPr>
        <w:rPr>
          <w:rtl/>
        </w:rPr>
      </w:pPr>
      <w:bookmarkStart w:id="3647" w:name="_ETM_Q9_353000"/>
      <w:bookmarkEnd w:id="3647"/>
    </w:p>
    <w:p w:rsidR="005930C5" w:rsidRDefault="005930C5" w:rsidP="000376AD">
      <w:pPr>
        <w:pStyle w:val="af7"/>
        <w:keepNext/>
        <w:rPr>
          <w:rtl/>
        </w:rPr>
      </w:pPr>
      <w:bookmarkStart w:id="3648" w:name="ET_interruption_5300_82"/>
      <w:r w:rsidRPr="005C31E6">
        <w:rPr>
          <w:rStyle w:val="TagStyle"/>
          <w:rtl/>
        </w:rPr>
        <w:t xml:space="preserve"> &lt;&lt; קריאה &gt;&gt; </w:t>
      </w:r>
      <w:r>
        <w:rPr>
          <w:rtl/>
        </w:rPr>
        <w:t>מירב בן ארי (יש עתיד):</w:t>
      </w:r>
      <w:r w:rsidRPr="005C31E6">
        <w:rPr>
          <w:rStyle w:val="TagStyle"/>
          <w:rtl/>
        </w:rPr>
        <w:t xml:space="preserve"> &lt;&lt; קריאה &gt;&gt;</w:t>
      </w:r>
      <w:r w:rsidR="005223CB">
        <w:rPr>
          <w:rtl/>
        </w:rPr>
        <w:t xml:space="preserve"> </w:t>
      </w:r>
      <w:r>
        <w:rPr>
          <w:rtl/>
        </w:rPr>
        <w:t xml:space="preserve"> </w:t>
      </w:r>
      <w:bookmarkEnd w:id="3648"/>
    </w:p>
    <w:p w:rsidR="005930C5" w:rsidRDefault="005930C5" w:rsidP="005223CB">
      <w:pPr>
        <w:rPr>
          <w:rtl/>
          <w:lang w:eastAsia="he-IL"/>
        </w:rPr>
      </w:pPr>
    </w:p>
    <w:p w:rsidR="005930C5" w:rsidRPr="005C31E6" w:rsidRDefault="00BB368D" w:rsidP="000376AD">
      <w:pPr>
        <w:rPr>
          <w:rtl/>
          <w:lang w:eastAsia="he-IL"/>
        </w:rPr>
      </w:pPr>
      <w:r>
        <w:rPr>
          <w:rFonts w:hint="cs"/>
          <w:rtl/>
          <w:lang w:eastAsia="he-IL"/>
        </w:rPr>
        <w:t>– – –</w:t>
      </w:r>
      <w:r w:rsidR="005930C5">
        <w:rPr>
          <w:rFonts w:hint="cs"/>
          <w:rtl/>
          <w:lang w:eastAsia="he-IL"/>
        </w:rPr>
        <w:t xml:space="preserve"> </w:t>
      </w:r>
    </w:p>
    <w:p w:rsidR="005930C5" w:rsidRDefault="005930C5" w:rsidP="000376AD">
      <w:pPr>
        <w:keepNext/>
        <w:rPr>
          <w:rtl/>
        </w:rPr>
      </w:pPr>
    </w:p>
    <w:p w:rsidR="005930C5" w:rsidRDefault="005930C5" w:rsidP="000376AD">
      <w:pPr>
        <w:pStyle w:val="af8"/>
        <w:keepNext/>
        <w:rPr>
          <w:rtl/>
        </w:rPr>
      </w:pPr>
      <w:r w:rsidRPr="00CB2ED5">
        <w:rPr>
          <w:rStyle w:val="TagStyle"/>
          <w:rtl/>
        </w:rPr>
        <w:t xml:space="preserve"> &lt;&lt; יור &gt;&gt;</w:t>
      </w:r>
      <w:r w:rsidRPr="00FB7727">
        <w:rPr>
          <w:rStyle w:val="TagStyle"/>
          <w:rtl/>
        </w:rPr>
        <w:t xml:space="preserve"> </w:t>
      </w:r>
      <w:r>
        <w:rPr>
          <w:rtl/>
        </w:rPr>
        <w:t>היו"ר אמיר אוחנה:</w:t>
      </w:r>
      <w:r w:rsidRPr="00FB7727">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9C0B7F">
      <w:pPr>
        <w:rPr>
          <w:rtl/>
        </w:rPr>
      </w:pPr>
      <w:bookmarkStart w:id="3649" w:name="_ETM_Q9_354000"/>
      <w:bookmarkEnd w:id="3649"/>
      <w:r>
        <w:rPr>
          <w:rFonts w:hint="cs"/>
          <w:rtl/>
        </w:rPr>
        <w:t xml:space="preserve">תודה רבה כעת, אני מתכבד להזמין את ראש האופוזיציה חבר הכנסת יאיר </w:t>
      </w:r>
      <w:bookmarkStart w:id="3650" w:name="_ETM_Q9_356000"/>
      <w:bookmarkEnd w:id="3650"/>
      <w:r>
        <w:rPr>
          <w:rFonts w:hint="cs"/>
          <w:rtl/>
        </w:rPr>
        <w:t xml:space="preserve">לפיד לשאת את דברו. חברי הכנסת. </w:t>
      </w:r>
    </w:p>
    <w:p w:rsidR="005930C5" w:rsidRDefault="005930C5" w:rsidP="005223CB">
      <w:pPr>
        <w:rPr>
          <w:rtl/>
        </w:rPr>
      </w:pPr>
      <w:bookmarkStart w:id="3651" w:name="_ETM_Q9_371000"/>
      <w:bookmarkEnd w:id="3651"/>
    </w:p>
    <w:p w:rsidR="005930C5" w:rsidRDefault="005930C5" w:rsidP="000376AD">
      <w:pPr>
        <w:pStyle w:val="a4"/>
        <w:keepNext/>
        <w:rPr>
          <w:rtl/>
        </w:rPr>
      </w:pPr>
      <w:bookmarkStart w:id="3652" w:name="ET_speaker_5087_75"/>
      <w:r w:rsidRPr="00CB2ED5">
        <w:rPr>
          <w:rStyle w:val="TagStyle"/>
          <w:rtl/>
        </w:rPr>
        <w:t xml:space="preserve"> &lt;&lt; דובר &gt;&gt;</w:t>
      </w:r>
      <w:r w:rsidRPr="006F17D4">
        <w:rPr>
          <w:rStyle w:val="TagStyle"/>
          <w:rtl/>
        </w:rPr>
        <w:t xml:space="preserve"> </w:t>
      </w:r>
      <w:bookmarkStart w:id="3653" w:name="_Toc194236124"/>
      <w:r>
        <w:rPr>
          <w:rtl/>
        </w:rPr>
        <w:t>יאיר לפיד (יש עתיד):</w:t>
      </w:r>
      <w:bookmarkEnd w:id="3653"/>
      <w:r w:rsidRPr="006F17D4">
        <w:rPr>
          <w:rStyle w:val="TagStyle"/>
          <w:rtl/>
        </w:rPr>
        <w:t xml:space="preserve"> </w:t>
      </w:r>
      <w:r w:rsidRPr="00CB2ED5">
        <w:rPr>
          <w:rStyle w:val="TagStyle"/>
          <w:rtl/>
        </w:rPr>
        <w:t>&lt;&lt; דובר &gt;&gt;</w:t>
      </w:r>
      <w:r w:rsidR="005223CB">
        <w:rPr>
          <w:rtl/>
        </w:rPr>
        <w:t xml:space="preserve"> </w:t>
      </w:r>
      <w:bookmarkEnd w:id="3652"/>
    </w:p>
    <w:p w:rsidR="005930C5" w:rsidRDefault="005930C5" w:rsidP="005223CB">
      <w:pPr>
        <w:rPr>
          <w:rtl/>
        </w:rPr>
      </w:pPr>
    </w:p>
    <w:p w:rsidR="005930C5" w:rsidRDefault="005930C5" w:rsidP="000376AD">
      <w:pPr>
        <w:rPr>
          <w:rtl/>
        </w:rPr>
      </w:pPr>
      <w:r>
        <w:rPr>
          <w:rFonts w:hint="cs"/>
          <w:rtl/>
        </w:rPr>
        <w:t>אדוני ראש הממשלה, דיווח</w:t>
      </w:r>
      <w:bookmarkStart w:id="3654" w:name="_ETM_Q9_372000"/>
      <w:bookmarkEnd w:id="3654"/>
      <w:r>
        <w:rPr>
          <w:rFonts w:hint="cs"/>
          <w:rtl/>
        </w:rPr>
        <w:t xml:space="preserve">: בעודך מדבר על ניצחונך המוחלט היו אזעקות </w:t>
      </w:r>
      <w:bookmarkStart w:id="3655" w:name="_ETM_Q9_379000"/>
      <w:bookmarkEnd w:id="3655"/>
      <w:r>
        <w:rPr>
          <w:rFonts w:hint="cs"/>
          <w:rtl/>
        </w:rPr>
        <w:t xml:space="preserve">בעוטף עזה. </w:t>
      </w:r>
    </w:p>
    <w:p w:rsidR="005930C5" w:rsidRDefault="005930C5" w:rsidP="000376AD">
      <w:pPr>
        <w:rPr>
          <w:rtl/>
        </w:rPr>
      </w:pPr>
      <w:bookmarkStart w:id="3656" w:name="_ETM_Q9_378000"/>
      <w:bookmarkEnd w:id="3656"/>
    </w:p>
    <w:p w:rsidR="005930C5" w:rsidRDefault="005930C5" w:rsidP="000376AD">
      <w:pPr>
        <w:pStyle w:val="af7"/>
        <w:keepNext/>
        <w:rPr>
          <w:rtl/>
        </w:rPr>
      </w:pPr>
      <w:bookmarkStart w:id="3657" w:name="ET_interruption_6353_76"/>
      <w:r w:rsidRPr="00CB2ED5">
        <w:rPr>
          <w:rStyle w:val="TagStyle"/>
          <w:rtl/>
        </w:rPr>
        <w:t xml:space="preserve"> &lt;&lt; קריאה &gt;&gt;</w:t>
      </w:r>
      <w:r w:rsidRPr="00EE6CA8">
        <w:rPr>
          <w:rStyle w:val="TagStyle"/>
          <w:rtl/>
        </w:rPr>
        <w:t xml:space="preserve"> </w:t>
      </w:r>
      <w:r>
        <w:rPr>
          <w:rtl/>
        </w:rPr>
        <w:t>חנוך דב מלביצקי (הליכוד):</w:t>
      </w:r>
      <w:r w:rsidRPr="00EE6CA8">
        <w:rPr>
          <w:rStyle w:val="TagStyle"/>
          <w:rtl/>
        </w:rPr>
        <w:t xml:space="preserve"> </w:t>
      </w:r>
      <w:r w:rsidRPr="00CB2ED5">
        <w:rPr>
          <w:rStyle w:val="TagStyle"/>
          <w:rtl/>
        </w:rPr>
        <w:t>&lt;&lt; קריאה &gt;&gt;</w:t>
      </w:r>
      <w:r w:rsidR="005223CB">
        <w:rPr>
          <w:rtl/>
        </w:rPr>
        <w:t xml:space="preserve"> </w:t>
      </w:r>
      <w:bookmarkEnd w:id="3657"/>
    </w:p>
    <w:p w:rsidR="005930C5" w:rsidRDefault="005930C5" w:rsidP="005223CB">
      <w:pPr>
        <w:rPr>
          <w:rtl/>
        </w:rPr>
      </w:pPr>
    </w:p>
    <w:p w:rsidR="005930C5" w:rsidRDefault="005930C5" w:rsidP="000376AD">
      <w:pPr>
        <w:rPr>
          <w:rtl/>
        </w:rPr>
      </w:pPr>
      <w:r>
        <w:rPr>
          <w:rFonts w:hint="cs"/>
          <w:rtl/>
        </w:rPr>
        <w:t xml:space="preserve">אתה רצית לצאת מעזה בכלל, אתה </w:t>
      </w:r>
      <w:bookmarkStart w:id="3658" w:name="_ETM_Q9_381000"/>
      <w:bookmarkEnd w:id="3658"/>
      <w:r>
        <w:rPr>
          <w:rFonts w:hint="cs"/>
          <w:rtl/>
        </w:rPr>
        <w:t>רצית לסיים את המלחמה מזמן. על מה אתה מדבר</w:t>
      </w:r>
      <w:bookmarkStart w:id="3659" w:name="_ETM_Q9_387000"/>
      <w:bookmarkEnd w:id="3659"/>
      <w:r>
        <w:rPr>
          <w:rFonts w:hint="cs"/>
          <w:rtl/>
        </w:rPr>
        <w:t xml:space="preserve">? </w:t>
      </w:r>
    </w:p>
    <w:p w:rsidR="005930C5" w:rsidRDefault="005930C5" w:rsidP="000376AD">
      <w:pPr>
        <w:rPr>
          <w:rtl/>
        </w:rPr>
      </w:pPr>
    </w:p>
    <w:p w:rsidR="005930C5" w:rsidRDefault="005930C5" w:rsidP="000376AD">
      <w:pPr>
        <w:pStyle w:val="af8"/>
        <w:keepNext/>
        <w:rPr>
          <w:rtl/>
        </w:rPr>
      </w:pPr>
      <w:bookmarkStart w:id="3660" w:name="ET_yor_6423_117"/>
      <w:r w:rsidRPr="00CB2ED5">
        <w:rPr>
          <w:rStyle w:val="TagStyle"/>
          <w:rtl/>
        </w:rPr>
        <w:t xml:space="preserve"> &lt;&lt; יור &gt;&gt;</w:t>
      </w:r>
      <w:r w:rsidRPr="00EE6CA8">
        <w:rPr>
          <w:rStyle w:val="TagStyle"/>
          <w:rtl/>
        </w:rPr>
        <w:t xml:space="preserve"> </w:t>
      </w:r>
      <w:r>
        <w:rPr>
          <w:rtl/>
        </w:rPr>
        <w:t>היו"ר אמיר אוחנה:</w:t>
      </w:r>
      <w:r w:rsidRPr="00EE6CA8">
        <w:rPr>
          <w:rStyle w:val="TagStyle"/>
          <w:rtl/>
        </w:rPr>
        <w:t xml:space="preserve"> </w:t>
      </w:r>
      <w:r w:rsidRPr="00CB2ED5">
        <w:rPr>
          <w:rStyle w:val="TagStyle"/>
          <w:rtl/>
        </w:rPr>
        <w:t>&lt;&lt; יור &gt;&gt;</w:t>
      </w:r>
      <w:bookmarkEnd w:id="3660"/>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סליחה, סליחה, חברי הכנסת, אני לא אהסס לקרוא בקריאות וגם להוציא, אז אני מבקש. </w:t>
      </w:r>
      <w:bookmarkStart w:id="3661" w:name="_ETM_Q9_388000"/>
      <w:bookmarkEnd w:id="3661"/>
    </w:p>
    <w:p w:rsidR="005930C5" w:rsidRDefault="005930C5" w:rsidP="000376AD">
      <w:pPr>
        <w:rPr>
          <w:rtl/>
        </w:rPr>
      </w:pPr>
    </w:p>
    <w:p w:rsidR="005930C5" w:rsidRDefault="005930C5" w:rsidP="000376AD">
      <w:pPr>
        <w:pStyle w:val="-"/>
        <w:keepNext/>
        <w:rPr>
          <w:rtl/>
        </w:rPr>
      </w:pPr>
      <w:bookmarkStart w:id="3662" w:name="ET_speakercontinue_5087_78"/>
      <w:r w:rsidRPr="00CB2ED5">
        <w:rPr>
          <w:rStyle w:val="TagStyle"/>
          <w:rtl/>
        </w:rPr>
        <w:t xml:space="preserve"> &lt;&lt; דובר_המשך &gt;&gt;</w:t>
      </w:r>
      <w:r w:rsidRPr="00EE6CA8">
        <w:rPr>
          <w:rStyle w:val="TagStyle"/>
          <w:rtl/>
        </w:rPr>
        <w:t xml:space="preserve"> </w:t>
      </w:r>
      <w:r>
        <w:rPr>
          <w:rtl/>
        </w:rPr>
        <w:t>יאיר לפיד (יש עתיד):</w:t>
      </w:r>
      <w:r w:rsidRPr="00EE6CA8">
        <w:rPr>
          <w:rStyle w:val="TagStyle"/>
          <w:rtl/>
        </w:rPr>
        <w:t xml:space="preserve"> </w:t>
      </w:r>
      <w:r w:rsidRPr="00CB2ED5">
        <w:rPr>
          <w:rStyle w:val="TagStyle"/>
          <w:rtl/>
        </w:rPr>
        <w:t>&lt;&lt; דובר_המשך &gt;&gt;</w:t>
      </w:r>
      <w:r w:rsidR="005223CB">
        <w:rPr>
          <w:rtl/>
        </w:rPr>
        <w:t xml:space="preserve"> </w:t>
      </w:r>
      <w:bookmarkEnd w:id="3662"/>
    </w:p>
    <w:p w:rsidR="005930C5" w:rsidRDefault="005930C5" w:rsidP="005223CB">
      <w:pPr>
        <w:rPr>
          <w:rtl/>
        </w:rPr>
      </w:pPr>
    </w:p>
    <w:p w:rsidR="005930C5" w:rsidRDefault="005930C5" w:rsidP="009C0B7F">
      <w:pPr>
        <w:rPr>
          <w:rtl/>
        </w:rPr>
      </w:pPr>
      <w:r>
        <w:rPr>
          <w:rFonts w:hint="cs"/>
          <w:rtl/>
        </w:rPr>
        <w:t xml:space="preserve">אמר פה ראש הממשלה דבר שאין לי איך להתווכח איתו: אנחנו עושים דברים שאף </w:t>
      </w:r>
      <w:bookmarkStart w:id="3663" w:name="_ETM_Q9_400000"/>
      <w:bookmarkEnd w:id="3663"/>
      <w:r>
        <w:rPr>
          <w:rFonts w:hint="cs"/>
          <w:rtl/>
        </w:rPr>
        <w:t xml:space="preserve">ממשלה לא עשתה. כמו 7 באוקטובר. אתם אכן עושים </w:t>
      </w:r>
      <w:bookmarkStart w:id="3664" w:name="_ETM_Q9_404000"/>
      <w:bookmarkEnd w:id="3664"/>
      <w:r>
        <w:rPr>
          <w:rFonts w:hint="cs"/>
          <w:rtl/>
        </w:rPr>
        <w:t>דברים שאף ממשלה לא עשתה. אתה ראש ממשלת 7 באוקטובר</w:t>
      </w:r>
      <w:r w:rsidR="009C0B7F">
        <w:rPr>
          <w:rFonts w:hint="cs"/>
          <w:rtl/>
        </w:rPr>
        <w:t>.</w:t>
      </w:r>
      <w:r>
        <w:rPr>
          <w:rFonts w:hint="cs"/>
          <w:rtl/>
        </w:rPr>
        <w:t xml:space="preserve"> לא יזכרו שום דבר אחר ממך </w:t>
      </w:r>
      <w:r w:rsidR="00BB368D">
        <w:rPr>
          <w:rFonts w:hint="cs"/>
          <w:rtl/>
        </w:rPr>
        <w:t>– –</w:t>
      </w:r>
    </w:p>
    <w:p w:rsidR="005930C5" w:rsidRDefault="005930C5" w:rsidP="000376AD">
      <w:pPr>
        <w:rPr>
          <w:rtl/>
        </w:rPr>
      </w:pPr>
      <w:bookmarkStart w:id="3665" w:name="_ETM_Q9_411000"/>
      <w:bookmarkEnd w:id="3665"/>
    </w:p>
    <w:p w:rsidR="005930C5" w:rsidRDefault="005930C5" w:rsidP="000376AD">
      <w:pPr>
        <w:pStyle w:val="af7"/>
        <w:keepNext/>
        <w:rPr>
          <w:rtl/>
        </w:rPr>
      </w:pPr>
      <w:bookmarkStart w:id="3666" w:name="ET_interruption_6537_79"/>
      <w:r w:rsidRPr="00CB2ED5">
        <w:rPr>
          <w:rStyle w:val="TagStyle"/>
          <w:rtl/>
        </w:rPr>
        <w:t xml:space="preserve"> &lt;&lt; קריאה &gt;&gt;</w:t>
      </w:r>
      <w:r w:rsidRPr="00EA0590">
        <w:rPr>
          <w:rStyle w:val="TagStyle"/>
          <w:rtl/>
        </w:rPr>
        <w:t xml:space="preserve"> </w:t>
      </w:r>
      <w:r>
        <w:rPr>
          <w:rtl/>
        </w:rPr>
        <w:t>אושר שקלים (הליכוד):</w:t>
      </w:r>
      <w:r w:rsidRPr="00EA0590">
        <w:rPr>
          <w:rStyle w:val="TagStyle"/>
          <w:rtl/>
        </w:rPr>
        <w:t xml:space="preserve"> </w:t>
      </w:r>
      <w:r w:rsidRPr="00CB2ED5">
        <w:rPr>
          <w:rStyle w:val="TagStyle"/>
          <w:rtl/>
        </w:rPr>
        <w:t>&lt;&lt; קריאה &gt;&gt;</w:t>
      </w:r>
      <w:r w:rsidR="005223CB">
        <w:rPr>
          <w:rtl/>
        </w:rPr>
        <w:t xml:space="preserve"> </w:t>
      </w:r>
      <w:bookmarkEnd w:id="3666"/>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3667" w:name="_ETM_Q9_409000"/>
      <w:bookmarkEnd w:id="3667"/>
    </w:p>
    <w:p w:rsidR="005930C5" w:rsidRDefault="005930C5" w:rsidP="000376AD">
      <w:pPr>
        <w:pStyle w:val="af8"/>
        <w:keepNext/>
        <w:rPr>
          <w:rtl/>
        </w:rPr>
      </w:pPr>
      <w:bookmarkStart w:id="3668" w:name="ET_yor_6423_80"/>
      <w:r w:rsidRPr="00CB2ED5">
        <w:rPr>
          <w:rStyle w:val="TagStyle"/>
          <w:rtl/>
        </w:rPr>
        <w:t xml:space="preserve"> &lt;&lt; יור &gt;&gt;</w:t>
      </w:r>
      <w:r w:rsidRPr="00EA0590">
        <w:rPr>
          <w:rStyle w:val="TagStyle"/>
          <w:rtl/>
        </w:rPr>
        <w:t xml:space="preserve"> </w:t>
      </w:r>
      <w:r>
        <w:rPr>
          <w:rtl/>
        </w:rPr>
        <w:t>היו"ר אמיר אוחנה:</w:t>
      </w:r>
      <w:r w:rsidRPr="00EA0590">
        <w:rPr>
          <w:rStyle w:val="TagStyle"/>
          <w:rtl/>
        </w:rPr>
        <w:t xml:space="preserve"> </w:t>
      </w:r>
      <w:r w:rsidRPr="00CB2ED5">
        <w:rPr>
          <w:rStyle w:val="TagStyle"/>
          <w:rtl/>
        </w:rPr>
        <w:t>&lt;&lt; יור &gt;&gt;</w:t>
      </w:r>
      <w:r w:rsidR="005223CB">
        <w:rPr>
          <w:rtl/>
        </w:rPr>
        <w:t xml:space="preserve"> </w:t>
      </w:r>
      <w:bookmarkEnd w:id="3668"/>
    </w:p>
    <w:p w:rsidR="005930C5" w:rsidRDefault="005930C5" w:rsidP="005223CB">
      <w:pPr>
        <w:rPr>
          <w:rtl/>
        </w:rPr>
      </w:pPr>
    </w:p>
    <w:p w:rsidR="005930C5" w:rsidRDefault="005930C5" w:rsidP="000376AD">
      <w:pPr>
        <w:rPr>
          <w:rtl/>
        </w:rPr>
      </w:pPr>
      <w:bookmarkStart w:id="3669" w:name="_ETM_Q9_410000"/>
      <w:bookmarkEnd w:id="3669"/>
      <w:r>
        <w:rPr>
          <w:rFonts w:hint="cs"/>
          <w:rtl/>
        </w:rPr>
        <w:t>חבר הכנסת אושר שקלים, קריאה ראשונה.</w:t>
      </w:r>
    </w:p>
    <w:p w:rsidR="005930C5" w:rsidRDefault="005930C5" w:rsidP="000376AD">
      <w:pPr>
        <w:rPr>
          <w:rtl/>
        </w:rPr>
      </w:pPr>
    </w:p>
    <w:p w:rsidR="005930C5" w:rsidRDefault="005930C5" w:rsidP="000376AD">
      <w:pPr>
        <w:pStyle w:val="-"/>
        <w:keepNext/>
        <w:rPr>
          <w:rtl/>
        </w:rPr>
      </w:pPr>
      <w:bookmarkStart w:id="3670" w:name="ET_speakercontinue_5087_81"/>
      <w:r w:rsidRPr="00CB2ED5">
        <w:rPr>
          <w:rStyle w:val="TagStyle"/>
          <w:rtl/>
        </w:rPr>
        <w:t xml:space="preserve"> &lt;&lt; דובר_המשך &gt;&gt;</w:t>
      </w:r>
      <w:r w:rsidRPr="00EA0590">
        <w:rPr>
          <w:rStyle w:val="TagStyle"/>
          <w:rtl/>
        </w:rPr>
        <w:t xml:space="preserve"> </w:t>
      </w:r>
      <w:r>
        <w:rPr>
          <w:rtl/>
        </w:rPr>
        <w:t>יאיר לפיד (יש עתיד):</w:t>
      </w:r>
      <w:r w:rsidRPr="00EA0590">
        <w:rPr>
          <w:rStyle w:val="TagStyle"/>
          <w:rtl/>
        </w:rPr>
        <w:t xml:space="preserve"> </w:t>
      </w:r>
      <w:r w:rsidRPr="00CB2ED5">
        <w:rPr>
          <w:rStyle w:val="TagStyle"/>
          <w:rtl/>
        </w:rPr>
        <w:t>&lt;&lt; דובר_המשך &gt;&gt;</w:t>
      </w:r>
      <w:r w:rsidR="005223CB">
        <w:rPr>
          <w:rtl/>
        </w:rPr>
        <w:t xml:space="preserve"> </w:t>
      </w:r>
      <w:bookmarkEnd w:id="3670"/>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חוץ </w:t>
      </w:r>
      <w:bookmarkStart w:id="3671" w:name="_ETM_Q9_413000"/>
      <w:bookmarkEnd w:id="3671"/>
      <w:r w:rsidR="005930C5">
        <w:rPr>
          <w:rFonts w:hint="cs"/>
          <w:rtl/>
        </w:rPr>
        <w:t xml:space="preserve">מהיותך ראש ממשלת 7 באוקטובר. </w:t>
      </w:r>
    </w:p>
    <w:p w:rsidR="005930C5" w:rsidRDefault="005930C5" w:rsidP="000376AD">
      <w:pPr>
        <w:rPr>
          <w:rtl/>
        </w:rPr>
      </w:pPr>
    </w:p>
    <w:p w:rsidR="005930C5" w:rsidRDefault="005930C5" w:rsidP="000376AD">
      <w:pPr>
        <w:pStyle w:val="af8"/>
        <w:keepNext/>
        <w:rPr>
          <w:rtl/>
        </w:rPr>
      </w:pPr>
      <w:r w:rsidRPr="00CB2ED5">
        <w:rPr>
          <w:rStyle w:val="TagStyle"/>
          <w:rtl/>
        </w:rPr>
        <w:t xml:space="preserve"> &lt;&lt; יור &gt;&gt;</w:t>
      </w:r>
      <w:r w:rsidRPr="00982612">
        <w:rPr>
          <w:rStyle w:val="TagStyle"/>
          <w:rtl/>
        </w:rPr>
        <w:t xml:space="preserve"> </w:t>
      </w:r>
      <w:r>
        <w:rPr>
          <w:rtl/>
        </w:rPr>
        <w:t>היו"ר אמיר אוחנה:</w:t>
      </w:r>
      <w:r w:rsidRPr="00982612">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חבר הכנסת אושר שקלים, אתה בקריאה ראשונה.</w:t>
      </w:r>
    </w:p>
    <w:p w:rsidR="005930C5" w:rsidRDefault="005930C5" w:rsidP="000376AD">
      <w:pPr>
        <w:rPr>
          <w:rtl/>
        </w:rPr>
      </w:pPr>
    </w:p>
    <w:p w:rsidR="005930C5" w:rsidRDefault="005930C5" w:rsidP="000376AD">
      <w:pPr>
        <w:pStyle w:val="-"/>
        <w:keepNext/>
        <w:rPr>
          <w:rtl/>
        </w:rPr>
      </w:pPr>
      <w:bookmarkStart w:id="3672" w:name="ET_speakercontinue_5087_83"/>
      <w:r w:rsidRPr="00CB2ED5">
        <w:rPr>
          <w:rStyle w:val="TagStyle"/>
          <w:rtl/>
        </w:rPr>
        <w:t xml:space="preserve"> &lt;&lt; דובר_המשך &gt;&gt;</w:t>
      </w:r>
      <w:r w:rsidRPr="00982612">
        <w:rPr>
          <w:rStyle w:val="TagStyle"/>
          <w:rtl/>
        </w:rPr>
        <w:t xml:space="preserve"> </w:t>
      </w:r>
      <w:r>
        <w:rPr>
          <w:rtl/>
        </w:rPr>
        <w:t>יאיר לפיד (יש עתיד):</w:t>
      </w:r>
      <w:r w:rsidRPr="00982612">
        <w:rPr>
          <w:rStyle w:val="TagStyle"/>
          <w:rtl/>
        </w:rPr>
        <w:t xml:space="preserve"> </w:t>
      </w:r>
      <w:r w:rsidRPr="00CB2ED5">
        <w:rPr>
          <w:rStyle w:val="TagStyle"/>
          <w:rtl/>
        </w:rPr>
        <w:t>&lt;&lt; דובר_המשך &gt;&gt;</w:t>
      </w:r>
      <w:r w:rsidR="005223CB">
        <w:rPr>
          <w:rtl/>
        </w:rPr>
        <w:t xml:space="preserve"> </w:t>
      </w:r>
      <w:bookmarkEnd w:id="3672"/>
    </w:p>
    <w:p w:rsidR="005930C5" w:rsidRDefault="005930C5" w:rsidP="005223CB">
      <w:pPr>
        <w:rPr>
          <w:rtl/>
        </w:rPr>
      </w:pPr>
    </w:p>
    <w:p w:rsidR="005930C5" w:rsidRDefault="005930C5" w:rsidP="009C0B7F">
      <w:pPr>
        <w:rPr>
          <w:rtl/>
        </w:rPr>
      </w:pPr>
      <w:r>
        <w:rPr>
          <w:rFonts w:hint="cs"/>
          <w:rtl/>
        </w:rPr>
        <w:t>1,850 הרוגים ונרצחים</w:t>
      </w:r>
      <w:r w:rsidR="009C0B7F">
        <w:rPr>
          <w:rFonts w:hint="cs"/>
          <w:rtl/>
        </w:rPr>
        <w:t>,</w:t>
      </w:r>
      <w:r>
        <w:rPr>
          <w:rFonts w:hint="cs"/>
          <w:rtl/>
        </w:rPr>
        <w:t xml:space="preserve"> 14,000 פצועים</w:t>
      </w:r>
      <w:r w:rsidR="009C0B7F">
        <w:rPr>
          <w:rFonts w:hint="cs"/>
          <w:rtl/>
        </w:rPr>
        <w:t>,</w:t>
      </w:r>
      <w:r>
        <w:rPr>
          <w:rFonts w:hint="cs"/>
          <w:rtl/>
        </w:rPr>
        <w:t xml:space="preserve"> היום הנורא </w:t>
      </w:r>
      <w:bookmarkStart w:id="3673" w:name="_ETM_Q9_426000"/>
      <w:bookmarkEnd w:id="3673"/>
      <w:r>
        <w:rPr>
          <w:rFonts w:hint="cs"/>
          <w:rtl/>
        </w:rPr>
        <w:t xml:space="preserve">ביותר לעם היהודי מאז השואה. אכן, אתם עושים דברים שאף </w:t>
      </w:r>
      <w:bookmarkStart w:id="3674" w:name="_ETM_Q9_432000"/>
      <w:bookmarkEnd w:id="3674"/>
      <w:r>
        <w:rPr>
          <w:rFonts w:hint="cs"/>
          <w:rtl/>
        </w:rPr>
        <w:t xml:space="preserve">ממשלה לא עשתה. </w:t>
      </w:r>
    </w:p>
    <w:p w:rsidR="005930C5" w:rsidRDefault="005930C5" w:rsidP="000376AD">
      <w:pPr>
        <w:rPr>
          <w:rtl/>
        </w:rPr>
      </w:pPr>
    </w:p>
    <w:p w:rsidR="005930C5" w:rsidRDefault="005930C5" w:rsidP="000376AD">
      <w:pPr>
        <w:pStyle w:val="af7"/>
        <w:keepNext/>
        <w:rPr>
          <w:rtl/>
        </w:rPr>
      </w:pPr>
      <w:bookmarkStart w:id="3675" w:name="ET_interruption_6461_84"/>
      <w:r w:rsidRPr="00CB2ED5">
        <w:rPr>
          <w:rStyle w:val="TagStyle"/>
          <w:rtl/>
        </w:rPr>
        <w:t xml:space="preserve"> &lt;&lt; קריאה &gt;&gt;</w:t>
      </w:r>
      <w:r w:rsidRPr="00982612">
        <w:rPr>
          <w:rStyle w:val="TagStyle"/>
          <w:rtl/>
        </w:rPr>
        <w:t xml:space="preserve"> </w:t>
      </w:r>
      <w:r>
        <w:rPr>
          <w:rtl/>
        </w:rPr>
        <w:t>שר התקשורת שלמה קרעי:</w:t>
      </w:r>
      <w:r w:rsidRPr="00982612">
        <w:rPr>
          <w:rStyle w:val="TagStyle"/>
          <w:rtl/>
        </w:rPr>
        <w:t xml:space="preserve"> </w:t>
      </w:r>
      <w:r w:rsidRPr="00CB2ED5">
        <w:rPr>
          <w:rStyle w:val="TagStyle"/>
          <w:rtl/>
        </w:rPr>
        <w:t>&lt;&lt; קריאה &gt;&gt;</w:t>
      </w:r>
      <w:r w:rsidR="005223CB">
        <w:rPr>
          <w:rtl/>
        </w:rPr>
        <w:t xml:space="preserve"> </w:t>
      </w:r>
      <w:bookmarkEnd w:id="3675"/>
    </w:p>
    <w:p w:rsidR="005930C5" w:rsidRDefault="005930C5" w:rsidP="005223CB">
      <w:pPr>
        <w:rPr>
          <w:rtl/>
        </w:rPr>
      </w:pPr>
    </w:p>
    <w:p w:rsidR="005930C5" w:rsidRDefault="005930C5" w:rsidP="000376AD">
      <w:pPr>
        <w:rPr>
          <w:rtl/>
        </w:rPr>
      </w:pPr>
      <w:bookmarkStart w:id="3676" w:name="_ETM_Q9_433000"/>
      <w:bookmarkEnd w:id="3676"/>
      <w:r>
        <w:rPr>
          <w:rFonts w:hint="cs"/>
          <w:rtl/>
        </w:rPr>
        <w:t xml:space="preserve">מי מינה את רונן בר </w:t>
      </w:r>
      <w:r w:rsidR="00BB368D">
        <w:rPr>
          <w:rFonts w:hint="cs"/>
          <w:rtl/>
        </w:rPr>
        <w:t>– – –</w:t>
      </w:r>
    </w:p>
    <w:p w:rsidR="005930C5" w:rsidRDefault="005930C5" w:rsidP="000376AD">
      <w:pPr>
        <w:rPr>
          <w:rtl/>
        </w:rPr>
      </w:pPr>
    </w:p>
    <w:p w:rsidR="005930C5" w:rsidRDefault="005930C5" w:rsidP="000376AD">
      <w:pPr>
        <w:pStyle w:val="af7"/>
        <w:keepNext/>
        <w:rPr>
          <w:rtl/>
        </w:rPr>
      </w:pPr>
      <w:bookmarkStart w:id="3677" w:name="ET_interruption_5300_85"/>
      <w:r w:rsidRPr="00CB2ED5">
        <w:rPr>
          <w:rStyle w:val="TagStyle"/>
          <w:rtl/>
        </w:rPr>
        <w:t xml:space="preserve"> &lt;&lt; קריאה &gt;&gt;</w:t>
      </w:r>
      <w:r w:rsidRPr="00982612">
        <w:rPr>
          <w:rStyle w:val="TagStyle"/>
          <w:rtl/>
        </w:rPr>
        <w:t xml:space="preserve"> </w:t>
      </w:r>
      <w:r>
        <w:rPr>
          <w:rtl/>
        </w:rPr>
        <w:t>מירב בן ארי (יש עתיד):</w:t>
      </w:r>
      <w:r w:rsidRPr="00982612">
        <w:rPr>
          <w:rStyle w:val="TagStyle"/>
          <w:rtl/>
        </w:rPr>
        <w:t xml:space="preserve"> </w:t>
      </w:r>
      <w:r w:rsidRPr="00CB2ED5">
        <w:rPr>
          <w:rStyle w:val="TagStyle"/>
          <w:rtl/>
        </w:rPr>
        <w:t>&lt;&lt; קריאה &gt;&gt;</w:t>
      </w:r>
      <w:r w:rsidR="005223CB">
        <w:rPr>
          <w:rtl/>
        </w:rPr>
        <w:t xml:space="preserve"> </w:t>
      </w:r>
      <w:bookmarkEnd w:id="3677"/>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3678" w:name="_ETM_Q9_434000"/>
      <w:bookmarkEnd w:id="3678"/>
    </w:p>
    <w:p w:rsidR="005930C5" w:rsidRDefault="005930C5" w:rsidP="000376AD">
      <w:pPr>
        <w:pStyle w:val="af8"/>
        <w:keepNext/>
        <w:rPr>
          <w:rtl/>
        </w:rPr>
      </w:pPr>
      <w:r w:rsidRPr="00CB2ED5">
        <w:rPr>
          <w:rStyle w:val="TagStyle"/>
          <w:rtl/>
        </w:rPr>
        <w:t xml:space="preserve"> &lt;&lt; יור &gt;&gt;</w:t>
      </w:r>
      <w:r w:rsidRPr="00982612">
        <w:rPr>
          <w:rStyle w:val="TagStyle"/>
          <w:rtl/>
        </w:rPr>
        <w:t xml:space="preserve"> </w:t>
      </w:r>
      <w:r>
        <w:rPr>
          <w:rtl/>
        </w:rPr>
        <w:t>היו"ר אמיר אוחנה:</w:t>
      </w:r>
      <w:r w:rsidRPr="00982612">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השר קרעי. </w:t>
      </w:r>
    </w:p>
    <w:p w:rsidR="005930C5" w:rsidRDefault="005930C5" w:rsidP="000376AD">
      <w:pPr>
        <w:rPr>
          <w:rtl/>
        </w:rPr>
      </w:pPr>
      <w:bookmarkStart w:id="3679" w:name="_ETM_Q9_437000"/>
      <w:bookmarkEnd w:id="3679"/>
    </w:p>
    <w:p w:rsidR="005930C5" w:rsidRDefault="005930C5" w:rsidP="000376AD">
      <w:pPr>
        <w:pStyle w:val="-"/>
        <w:keepNext/>
        <w:rPr>
          <w:rtl/>
        </w:rPr>
      </w:pPr>
      <w:bookmarkStart w:id="3680" w:name="ET_speakercontinue_5087_87"/>
      <w:r w:rsidRPr="00CB2ED5">
        <w:rPr>
          <w:rStyle w:val="TagStyle"/>
          <w:rtl/>
        </w:rPr>
        <w:t xml:space="preserve"> &lt;&lt; דובר_המשך &gt;&gt;</w:t>
      </w:r>
      <w:r w:rsidRPr="00982612">
        <w:rPr>
          <w:rStyle w:val="TagStyle"/>
          <w:rtl/>
        </w:rPr>
        <w:t xml:space="preserve"> </w:t>
      </w:r>
      <w:r>
        <w:rPr>
          <w:rtl/>
        </w:rPr>
        <w:t>יאיר לפיד (יש עתיד):</w:t>
      </w:r>
      <w:r w:rsidRPr="00982612">
        <w:rPr>
          <w:rStyle w:val="TagStyle"/>
          <w:rtl/>
        </w:rPr>
        <w:t xml:space="preserve"> </w:t>
      </w:r>
      <w:r w:rsidRPr="00CB2ED5">
        <w:rPr>
          <w:rStyle w:val="TagStyle"/>
          <w:rtl/>
        </w:rPr>
        <w:t>&lt;&lt; דובר_המשך &gt;&gt;</w:t>
      </w:r>
      <w:r w:rsidR="005223CB">
        <w:rPr>
          <w:rtl/>
        </w:rPr>
        <w:t xml:space="preserve"> </w:t>
      </w:r>
      <w:bookmarkEnd w:id="3680"/>
    </w:p>
    <w:p w:rsidR="005930C5" w:rsidRDefault="005930C5" w:rsidP="005223CB">
      <w:pPr>
        <w:rPr>
          <w:rtl/>
        </w:rPr>
      </w:pPr>
    </w:p>
    <w:p w:rsidR="005930C5" w:rsidRDefault="005930C5" w:rsidP="009C0B7F">
      <w:pPr>
        <w:rPr>
          <w:rtl/>
        </w:rPr>
      </w:pPr>
      <w:r>
        <w:rPr>
          <w:rFonts w:hint="cs"/>
          <w:rtl/>
        </w:rPr>
        <w:t xml:space="preserve">שלא לדבר על זה שזה לא הדבר היחיד שאתה עושה שאף ממשלה לא עשתה, מפני שאתה גם ראש הממשלה שעשתה פה </w:t>
      </w:r>
      <w:bookmarkStart w:id="3681" w:name="_ETM_Q9_446000"/>
      <w:bookmarkEnd w:id="3681"/>
      <w:r>
        <w:rPr>
          <w:rFonts w:hint="cs"/>
          <w:rtl/>
        </w:rPr>
        <w:t xml:space="preserve">רק אתמול את הגנבה הגדולה בתולדות המדינה. המחיר שאנחנו שילמנו </w:t>
      </w:r>
      <w:bookmarkStart w:id="3682" w:name="_ETM_Q9_455000"/>
      <w:bookmarkEnd w:id="3682"/>
      <w:r>
        <w:rPr>
          <w:rFonts w:hint="cs"/>
          <w:rtl/>
        </w:rPr>
        <w:t xml:space="preserve">על מה שהעברתם אתמול </w:t>
      </w:r>
      <w:r w:rsidR="009C0B7F">
        <w:rPr>
          <w:rFonts w:hint="eastAsia"/>
          <w:rtl/>
        </w:rPr>
        <w:t xml:space="preserve">– </w:t>
      </w:r>
      <w:r>
        <w:rPr>
          <w:rFonts w:hint="cs"/>
          <w:rtl/>
        </w:rPr>
        <w:t xml:space="preserve">הרי העברתם אתמול </w:t>
      </w:r>
      <w:bookmarkStart w:id="3683" w:name="_ETM_Q9_461000"/>
      <w:bookmarkEnd w:id="3683"/>
      <w:r>
        <w:rPr>
          <w:rFonts w:hint="cs"/>
          <w:rtl/>
        </w:rPr>
        <w:t xml:space="preserve">את התקציב, תקציב שפוגע בכל אזרח ישראלי, בעיקר באנשים עובדים, </w:t>
      </w:r>
      <w:bookmarkStart w:id="3684" w:name="_ETM_Q9_462000"/>
      <w:bookmarkEnd w:id="3684"/>
      <w:r>
        <w:rPr>
          <w:rFonts w:hint="cs"/>
          <w:rtl/>
        </w:rPr>
        <w:t xml:space="preserve">רק כדי </w:t>
      </w:r>
      <w:r>
        <w:rPr>
          <w:rFonts w:hint="eastAsia"/>
          <w:rtl/>
        </w:rPr>
        <w:t>–</w:t>
      </w:r>
      <w:r>
        <w:rPr>
          <w:rFonts w:hint="cs"/>
          <w:rtl/>
        </w:rPr>
        <w:t xml:space="preserve"> ולפחות היית הגון מספיק בשביל להסביר את זה פה, עכשיו על הדוכן </w:t>
      </w:r>
      <w:r>
        <w:rPr>
          <w:rFonts w:hint="eastAsia"/>
          <w:rtl/>
        </w:rPr>
        <w:t>–</w:t>
      </w:r>
      <w:r>
        <w:rPr>
          <w:rFonts w:hint="cs"/>
          <w:rtl/>
        </w:rPr>
        <w:t xml:space="preserve"> רק בשביל </w:t>
      </w:r>
      <w:bookmarkStart w:id="3685" w:name="_ETM_Q9_471000"/>
      <w:bookmarkEnd w:id="3685"/>
      <w:r>
        <w:rPr>
          <w:rFonts w:hint="cs"/>
          <w:rtl/>
        </w:rPr>
        <w:t>לתחזק את הקואליציה. מכרת את אזרחי ישראל, העלית להם מיסים.</w:t>
      </w:r>
    </w:p>
    <w:p w:rsidR="005930C5" w:rsidRDefault="005930C5" w:rsidP="000376AD">
      <w:pPr>
        <w:rPr>
          <w:rtl/>
        </w:rPr>
      </w:pPr>
    </w:p>
    <w:p w:rsidR="005930C5" w:rsidRDefault="005930C5" w:rsidP="000376AD">
      <w:pPr>
        <w:pStyle w:val="af7"/>
        <w:keepNext/>
        <w:rPr>
          <w:rtl/>
        </w:rPr>
      </w:pPr>
      <w:bookmarkStart w:id="3686" w:name="ET_interruption_6345_75"/>
      <w:r w:rsidRPr="00CB2ED5">
        <w:rPr>
          <w:rStyle w:val="TagStyle"/>
          <w:rtl/>
        </w:rPr>
        <w:t xml:space="preserve"> &lt;&lt; קריאה &gt;&gt;</w:t>
      </w:r>
      <w:r w:rsidRPr="00D77740">
        <w:rPr>
          <w:rStyle w:val="TagStyle"/>
          <w:rtl/>
        </w:rPr>
        <w:t xml:space="preserve"> </w:t>
      </w:r>
      <w:r>
        <w:rPr>
          <w:rtl/>
        </w:rPr>
        <w:t>טלי גוטליב (הליכוד):</w:t>
      </w:r>
      <w:r w:rsidRPr="00D77740">
        <w:rPr>
          <w:rStyle w:val="TagStyle"/>
          <w:rtl/>
        </w:rPr>
        <w:t xml:space="preserve"> </w:t>
      </w:r>
      <w:r w:rsidRPr="00CB2ED5">
        <w:rPr>
          <w:rStyle w:val="TagStyle"/>
          <w:rtl/>
        </w:rPr>
        <w:t>&lt;&lt; קריאה &gt;&gt;</w:t>
      </w:r>
      <w:r w:rsidR="005223CB">
        <w:rPr>
          <w:rtl/>
        </w:rPr>
        <w:t xml:space="preserve"> </w:t>
      </w:r>
      <w:bookmarkEnd w:id="3686"/>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bookmarkStart w:id="3687" w:name="_ETM_Q9_475000"/>
      <w:bookmarkEnd w:id="3687"/>
    </w:p>
    <w:p w:rsidR="005930C5" w:rsidRDefault="005930C5" w:rsidP="000376AD">
      <w:pPr>
        <w:pStyle w:val="af8"/>
        <w:keepNext/>
        <w:rPr>
          <w:rtl/>
        </w:rPr>
      </w:pPr>
      <w:r w:rsidRPr="00CB2ED5">
        <w:rPr>
          <w:rStyle w:val="TagStyle"/>
          <w:rtl/>
        </w:rPr>
        <w:t xml:space="preserve"> &lt;&lt; יור &gt;&gt;</w:t>
      </w:r>
      <w:r w:rsidRPr="00D77740">
        <w:rPr>
          <w:rStyle w:val="TagStyle"/>
          <w:rtl/>
        </w:rPr>
        <w:t xml:space="preserve"> </w:t>
      </w:r>
      <w:r>
        <w:rPr>
          <w:rtl/>
        </w:rPr>
        <w:t>היו"ר אמיר אוחנה:</w:t>
      </w:r>
      <w:r w:rsidRPr="00D77740">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bookmarkStart w:id="3688" w:name="_ETM_Q9_476000"/>
      <w:bookmarkEnd w:id="3688"/>
      <w:r>
        <w:rPr>
          <w:rFonts w:hint="cs"/>
          <w:rtl/>
        </w:rPr>
        <w:t xml:space="preserve">חברת הכנסת גוטליב, את בקריאה שנייה, אני מזכיר לך. עוד מילה אחת ואת יוצאת. </w:t>
      </w:r>
    </w:p>
    <w:p w:rsidR="005930C5" w:rsidRDefault="005930C5" w:rsidP="000376AD">
      <w:pPr>
        <w:rPr>
          <w:rtl/>
        </w:rPr>
      </w:pPr>
    </w:p>
    <w:p w:rsidR="005930C5" w:rsidRDefault="005930C5" w:rsidP="000376AD">
      <w:pPr>
        <w:pStyle w:val="-"/>
        <w:keepNext/>
        <w:rPr>
          <w:rtl/>
        </w:rPr>
      </w:pPr>
      <w:bookmarkStart w:id="3689" w:name="ET_speakercontinue_5087_76"/>
      <w:r w:rsidRPr="00CB2ED5">
        <w:rPr>
          <w:rStyle w:val="TagStyle"/>
          <w:rtl/>
        </w:rPr>
        <w:t xml:space="preserve"> &lt;&lt; דובר_המשך &gt;&gt;</w:t>
      </w:r>
      <w:r w:rsidRPr="00D77740">
        <w:rPr>
          <w:rStyle w:val="TagStyle"/>
          <w:rtl/>
        </w:rPr>
        <w:t xml:space="preserve"> </w:t>
      </w:r>
      <w:r>
        <w:rPr>
          <w:rtl/>
        </w:rPr>
        <w:t>יאיר לפיד (יש עתיד):</w:t>
      </w:r>
      <w:r w:rsidRPr="00D77740">
        <w:rPr>
          <w:rStyle w:val="TagStyle"/>
          <w:rtl/>
        </w:rPr>
        <w:t xml:space="preserve"> </w:t>
      </w:r>
      <w:r w:rsidRPr="00CB2ED5">
        <w:rPr>
          <w:rStyle w:val="TagStyle"/>
          <w:rtl/>
        </w:rPr>
        <w:t>&lt;&lt; דובר_המשך &gt;&gt;</w:t>
      </w:r>
      <w:r w:rsidR="005223CB">
        <w:rPr>
          <w:rtl/>
        </w:rPr>
        <w:t xml:space="preserve"> </w:t>
      </w:r>
      <w:bookmarkEnd w:id="3689"/>
    </w:p>
    <w:p w:rsidR="005930C5" w:rsidRDefault="005930C5" w:rsidP="005223CB">
      <w:pPr>
        <w:rPr>
          <w:rtl/>
        </w:rPr>
      </w:pPr>
    </w:p>
    <w:p w:rsidR="005930C5" w:rsidRDefault="005930C5" w:rsidP="009C0B7F">
      <w:pPr>
        <w:rPr>
          <w:rtl/>
        </w:rPr>
      </w:pPr>
      <w:bookmarkStart w:id="3690" w:name="_ETM_Q9_480000"/>
      <w:bookmarkEnd w:id="3690"/>
      <w:r>
        <w:rPr>
          <w:rFonts w:hint="cs"/>
          <w:rtl/>
        </w:rPr>
        <w:t xml:space="preserve">יוקר המחיה בשמיים, הביורוקרטיה מטורפת, אף אחד לא גומר את החודש. אם אתם רוצים הוכחה שזה תקציב איום ונורא, </w:t>
      </w:r>
      <w:bookmarkStart w:id="3691" w:name="_ETM_Q9_490000"/>
      <w:bookmarkEnd w:id="3691"/>
      <w:r>
        <w:rPr>
          <w:rFonts w:hint="cs"/>
          <w:rtl/>
        </w:rPr>
        <w:t xml:space="preserve">תשאלו את עצמכם איך זה שלא ראינו את מר נתניהו בכל דיוני התקציב. לא נאם פעם אחת, לא עשה </w:t>
      </w:r>
      <w:bookmarkStart w:id="3692" w:name="_ETM_Q9_502000"/>
      <w:bookmarkEnd w:id="3692"/>
      <w:r>
        <w:rPr>
          <w:rFonts w:hint="cs"/>
          <w:rtl/>
        </w:rPr>
        <w:t xml:space="preserve">סרטון </w:t>
      </w:r>
      <w:r>
        <w:rPr>
          <w:rFonts w:hint="eastAsia"/>
          <w:rtl/>
        </w:rPr>
        <w:t>–</w:t>
      </w:r>
      <w:r>
        <w:rPr>
          <w:rFonts w:hint="cs"/>
          <w:rtl/>
        </w:rPr>
        <w:t xml:space="preserve"> הוא מהיר בלעשות סרטונים. אני זוכר דיוני תקציב איתך, כל פעם שהיה הישג הכי קטן, כל פעם שהייתה בשורה הכי זעירה </w:t>
      </w:r>
      <w:r>
        <w:rPr>
          <w:rFonts w:hint="eastAsia"/>
          <w:rtl/>
        </w:rPr>
        <w:t>–</w:t>
      </w:r>
      <w:r>
        <w:rPr>
          <w:rFonts w:hint="cs"/>
          <w:rtl/>
        </w:rPr>
        <w:t xml:space="preserve"> הופ, </w:t>
      </w:r>
      <w:bookmarkStart w:id="3693" w:name="_ETM_Q9_514000"/>
      <w:bookmarkEnd w:id="3693"/>
      <w:r>
        <w:rPr>
          <w:rFonts w:hint="cs"/>
          <w:rtl/>
        </w:rPr>
        <w:t xml:space="preserve">היינו מגלים אותך מול המצלמה. כל רפורמה, כל הקלה לאזרחים, כל תקציבון הכי קטנטן שיש בו הטבה הכי שולית </w:t>
      </w:r>
      <w:r>
        <w:rPr>
          <w:rFonts w:hint="eastAsia"/>
          <w:rtl/>
        </w:rPr>
        <w:t>–</w:t>
      </w:r>
      <w:r>
        <w:rPr>
          <w:rFonts w:hint="cs"/>
          <w:rtl/>
        </w:rPr>
        <w:t xml:space="preserve"> היית מעיף את כולנו הצידה, נבקע </w:t>
      </w:r>
      <w:bookmarkStart w:id="3694" w:name="_ETM_Q9_530000"/>
      <w:bookmarkEnd w:id="3694"/>
      <w:r>
        <w:rPr>
          <w:rFonts w:hint="cs"/>
          <w:rtl/>
        </w:rPr>
        <w:t xml:space="preserve">ים סוף, והיית מכנס מסיבת עיתונאים </w:t>
      </w:r>
      <w:r w:rsidR="00BB368D">
        <w:rPr>
          <w:rFonts w:hint="cs"/>
          <w:rtl/>
        </w:rPr>
        <w:t>– –</w:t>
      </w:r>
    </w:p>
    <w:p w:rsidR="005930C5" w:rsidRDefault="005930C5" w:rsidP="000376AD">
      <w:pPr>
        <w:rPr>
          <w:rtl/>
        </w:rPr>
      </w:pPr>
    </w:p>
    <w:p w:rsidR="005930C5" w:rsidRDefault="005930C5" w:rsidP="000376AD">
      <w:pPr>
        <w:pStyle w:val="af7"/>
        <w:keepNext/>
        <w:rPr>
          <w:rtl/>
        </w:rPr>
      </w:pPr>
      <w:bookmarkStart w:id="3695" w:name="ET_interruption_5786_80"/>
      <w:r w:rsidRPr="00CB2ED5">
        <w:rPr>
          <w:rStyle w:val="TagStyle"/>
          <w:rtl/>
        </w:rPr>
        <w:t xml:space="preserve"> &lt;&lt; קריאה &gt;&gt;</w:t>
      </w:r>
      <w:r w:rsidRPr="00E45BFC">
        <w:rPr>
          <w:rStyle w:val="TagStyle"/>
          <w:rtl/>
        </w:rPr>
        <w:t xml:space="preserve"> </w:t>
      </w:r>
      <w:r>
        <w:rPr>
          <w:rtl/>
        </w:rPr>
        <w:t>אופיר כץ (הליכוד):</w:t>
      </w:r>
      <w:r w:rsidRPr="00E45BFC">
        <w:rPr>
          <w:rStyle w:val="TagStyle"/>
          <w:rtl/>
        </w:rPr>
        <w:t xml:space="preserve"> </w:t>
      </w:r>
      <w:r w:rsidRPr="00CB2ED5">
        <w:rPr>
          <w:rStyle w:val="TagStyle"/>
          <w:rtl/>
        </w:rPr>
        <w:t>&lt;&lt; קריאה &gt;&gt;</w:t>
      </w:r>
      <w:r w:rsidR="005223CB">
        <w:rPr>
          <w:rtl/>
        </w:rPr>
        <w:t xml:space="preserve"> </w:t>
      </w:r>
      <w:bookmarkEnd w:id="3695"/>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r w:rsidRPr="00CB2ED5">
        <w:rPr>
          <w:rStyle w:val="TagStyle"/>
          <w:rtl/>
        </w:rPr>
        <w:t xml:space="preserve"> &lt;&lt; יור &gt;&gt;</w:t>
      </w:r>
      <w:r w:rsidRPr="00E45BFC">
        <w:rPr>
          <w:rStyle w:val="TagStyle"/>
          <w:rtl/>
        </w:rPr>
        <w:t xml:space="preserve"> </w:t>
      </w:r>
      <w:r>
        <w:rPr>
          <w:rtl/>
        </w:rPr>
        <w:t>היו"ר אמיר אוחנה:</w:t>
      </w:r>
      <w:r w:rsidRPr="00E45BFC">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חבר הכנסת אופיר כץ. </w:t>
      </w:r>
    </w:p>
    <w:p w:rsidR="005930C5" w:rsidRDefault="005930C5" w:rsidP="000376AD">
      <w:pPr>
        <w:rPr>
          <w:rtl/>
        </w:rPr>
      </w:pPr>
    </w:p>
    <w:p w:rsidR="005930C5" w:rsidRDefault="005930C5" w:rsidP="000376AD">
      <w:pPr>
        <w:pStyle w:val="-"/>
        <w:keepNext/>
        <w:rPr>
          <w:rtl/>
        </w:rPr>
      </w:pPr>
      <w:bookmarkStart w:id="3696" w:name="ET_speakercontinue_5087_82"/>
      <w:r w:rsidRPr="00CB2ED5">
        <w:rPr>
          <w:rStyle w:val="TagStyle"/>
          <w:rtl/>
        </w:rPr>
        <w:t xml:space="preserve"> &lt;&lt; דובר_המשך &gt;&gt;</w:t>
      </w:r>
      <w:r w:rsidRPr="00E45BFC">
        <w:rPr>
          <w:rStyle w:val="TagStyle"/>
          <w:rtl/>
        </w:rPr>
        <w:t xml:space="preserve"> </w:t>
      </w:r>
      <w:r>
        <w:rPr>
          <w:rtl/>
        </w:rPr>
        <w:t>יאיר לפיד (יש עתיד):</w:t>
      </w:r>
      <w:r w:rsidRPr="00E45BFC">
        <w:rPr>
          <w:rStyle w:val="TagStyle"/>
          <w:rtl/>
        </w:rPr>
        <w:t xml:space="preserve"> </w:t>
      </w:r>
      <w:r w:rsidRPr="00CB2ED5">
        <w:rPr>
          <w:rStyle w:val="TagStyle"/>
          <w:rtl/>
        </w:rPr>
        <w:t>&lt;&lt; דובר_המשך &gt;&gt;</w:t>
      </w:r>
      <w:r w:rsidR="005223CB">
        <w:rPr>
          <w:rtl/>
        </w:rPr>
        <w:t xml:space="preserve"> </w:t>
      </w:r>
      <w:bookmarkEnd w:id="3696"/>
    </w:p>
    <w:p w:rsidR="005930C5" w:rsidRDefault="005930C5" w:rsidP="005223CB">
      <w:pPr>
        <w:rPr>
          <w:rtl/>
        </w:rPr>
      </w:pPr>
    </w:p>
    <w:p w:rsidR="005930C5" w:rsidRDefault="00BB368D" w:rsidP="009C0B7F">
      <w:pPr>
        <w:rPr>
          <w:rtl/>
        </w:rPr>
      </w:pPr>
      <w:r>
        <w:rPr>
          <w:rFonts w:hint="cs"/>
          <w:rtl/>
        </w:rPr>
        <w:t>– –</w:t>
      </w:r>
      <w:r w:rsidR="005930C5">
        <w:rPr>
          <w:rFonts w:hint="cs"/>
          <w:rtl/>
        </w:rPr>
        <w:t xml:space="preserve"> כדי להסביר ששוב התברר שאתה </w:t>
      </w:r>
      <w:bookmarkStart w:id="3697" w:name="_ETM_Q9_534000"/>
      <w:bookmarkEnd w:id="3697"/>
      <w:r w:rsidR="005930C5">
        <w:rPr>
          <w:rFonts w:hint="cs"/>
          <w:rtl/>
        </w:rPr>
        <w:t xml:space="preserve">מר כלכלה והכול בזכותך. אני רואה את שרי הליכוד מחייכים לעצמם בשקט, הם יודעים בדיוק על מה אני מדבר. </w:t>
      </w:r>
      <w:bookmarkStart w:id="3698" w:name="_ETM_Q9_392000"/>
      <w:bookmarkStart w:id="3699" w:name="_ETM_Q9_266000"/>
      <w:bookmarkStart w:id="3700" w:name="_ETM_Q9_471720"/>
      <w:bookmarkStart w:id="3701" w:name="_ETM_Q9_542910"/>
      <w:bookmarkEnd w:id="3698"/>
      <w:bookmarkEnd w:id="3699"/>
      <w:bookmarkEnd w:id="3700"/>
      <w:bookmarkEnd w:id="3701"/>
      <w:r w:rsidR="005930C5">
        <w:rPr>
          <w:rtl/>
        </w:rPr>
        <w:t xml:space="preserve">אבל </w:t>
      </w:r>
      <w:bookmarkStart w:id="3702" w:name="_ETM_Q9_543239"/>
      <w:bookmarkEnd w:id="3702"/>
      <w:r w:rsidR="005930C5">
        <w:rPr>
          <w:rtl/>
        </w:rPr>
        <w:t xml:space="preserve">הפעם </w:t>
      </w:r>
      <w:bookmarkStart w:id="3703" w:name="_ETM_Q9_545130"/>
      <w:bookmarkEnd w:id="3703"/>
      <w:r w:rsidR="009C0B7F">
        <w:rPr>
          <w:rFonts w:hint="cs"/>
          <w:rtl/>
        </w:rPr>
        <w:t xml:space="preserve">– </w:t>
      </w:r>
      <w:r w:rsidR="005930C5">
        <w:rPr>
          <w:rtl/>
        </w:rPr>
        <w:t xml:space="preserve">דום </w:t>
      </w:r>
      <w:bookmarkStart w:id="3704" w:name="_ETM_Q9_545490"/>
      <w:bookmarkEnd w:id="3704"/>
      <w:r w:rsidR="005930C5">
        <w:rPr>
          <w:rtl/>
        </w:rPr>
        <w:t>שתיקה</w:t>
      </w:r>
      <w:r w:rsidR="005930C5">
        <w:rPr>
          <w:rFonts w:hint="cs"/>
          <w:rtl/>
        </w:rPr>
        <w:t>.</w:t>
      </w:r>
      <w:r w:rsidR="005930C5">
        <w:rPr>
          <w:rtl/>
        </w:rPr>
        <w:t xml:space="preserve"> </w:t>
      </w:r>
      <w:bookmarkStart w:id="3705" w:name="_ETM_Q9_547260"/>
      <w:bookmarkEnd w:id="3705"/>
      <w:r w:rsidR="005930C5">
        <w:rPr>
          <w:rtl/>
        </w:rPr>
        <w:t xml:space="preserve">מעבירים </w:t>
      </w:r>
      <w:bookmarkStart w:id="3706" w:name="_ETM_Q9_547830"/>
      <w:bookmarkEnd w:id="3706"/>
      <w:r w:rsidR="005930C5">
        <w:rPr>
          <w:rtl/>
        </w:rPr>
        <w:t>תקציב</w:t>
      </w:r>
      <w:r w:rsidR="005930C5">
        <w:rPr>
          <w:rFonts w:hint="cs"/>
          <w:rtl/>
        </w:rPr>
        <w:t>,</w:t>
      </w:r>
      <w:r w:rsidR="005930C5">
        <w:rPr>
          <w:rtl/>
        </w:rPr>
        <w:t xml:space="preserve"> </w:t>
      </w:r>
      <w:bookmarkStart w:id="3707" w:name="_ETM_Q9_548790"/>
      <w:bookmarkEnd w:id="3707"/>
      <w:r w:rsidR="005930C5">
        <w:rPr>
          <w:rtl/>
        </w:rPr>
        <w:t xml:space="preserve">אתה </w:t>
      </w:r>
      <w:bookmarkStart w:id="3708" w:name="_ETM_Q9_549180"/>
      <w:bookmarkEnd w:id="3708"/>
      <w:r w:rsidR="005930C5">
        <w:rPr>
          <w:rtl/>
        </w:rPr>
        <w:t xml:space="preserve">לא </w:t>
      </w:r>
      <w:bookmarkStart w:id="3709" w:name="_ETM_Q9_549390"/>
      <w:bookmarkEnd w:id="3709"/>
      <w:r w:rsidR="005930C5">
        <w:rPr>
          <w:rtl/>
        </w:rPr>
        <w:t xml:space="preserve">אומר </w:t>
      </w:r>
      <w:bookmarkStart w:id="3710" w:name="_ETM_Q9_550080"/>
      <w:bookmarkEnd w:id="3710"/>
      <w:r w:rsidR="005930C5">
        <w:rPr>
          <w:rtl/>
        </w:rPr>
        <w:t xml:space="preserve">אף </w:t>
      </w:r>
      <w:bookmarkStart w:id="3711" w:name="_ETM_Q9_550290"/>
      <w:bookmarkEnd w:id="3711"/>
      <w:r w:rsidR="005930C5">
        <w:rPr>
          <w:rtl/>
        </w:rPr>
        <w:t>מילה</w:t>
      </w:r>
      <w:r w:rsidR="005930C5">
        <w:rPr>
          <w:rFonts w:hint="cs"/>
          <w:rtl/>
        </w:rPr>
        <w:t>,</w:t>
      </w:r>
      <w:r w:rsidR="005930C5">
        <w:rPr>
          <w:rtl/>
        </w:rPr>
        <w:t xml:space="preserve"> </w:t>
      </w:r>
      <w:bookmarkStart w:id="3712" w:name="_ETM_Q9_551620"/>
      <w:bookmarkEnd w:id="3712"/>
      <w:r w:rsidR="005930C5">
        <w:rPr>
          <w:rtl/>
        </w:rPr>
        <w:t xml:space="preserve">מרחיק </w:t>
      </w:r>
      <w:bookmarkStart w:id="3713" w:name="_ETM_Q9_552160"/>
      <w:bookmarkEnd w:id="3713"/>
      <w:r w:rsidR="005930C5">
        <w:rPr>
          <w:rtl/>
        </w:rPr>
        <w:t xml:space="preserve">את </w:t>
      </w:r>
      <w:bookmarkStart w:id="3714" w:name="_ETM_Q9_552310"/>
      <w:bookmarkEnd w:id="3714"/>
      <w:r w:rsidR="005930C5">
        <w:rPr>
          <w:rtl/>
        </w:rPr>
        <w:t xml:space="preserve">עצמך </w:t>
      </w:r>
      <w:bookmarkStart w:id="3715" w:name="_ETM_Q9_552880"/>
      <w:bookmarkEnd w:id="3715"/>
      <w:r w:rsidR="005930C5">
        <w:rPr>
          <w:rtl/>
        </w:rPr>
        <w:t xml:space="preserve">בכל </w:t>
      </w:r>
      <w:bookmarkStart w:id="3716" w:name="_ETM_Q9_553240"/>
      <w:bookmarkEnd w:id="3716"/>
      <w:r w:rsidR="005930C5">
        <w:rPr>
          <w:rtl/>
        </w:rPr>
        <w:t xml:space="preserve">דרך </w:t>
      </w:r>
      <w:bookmarkStart w:id="3717" w:name="_ETM_Q9_553630"/>
      <w:bookmarkEnd w:id="3717"/>
      <w:r w:rsidR="005930C5">
        <w:rPr>
          <w:rtl/>
        </w:rPr>
        <w:t xml:space="preserve">אפשרית </w:t>
      </w:r>
      <w:bookmarkStart w:id="3718" w:name="_ETM_Q9_554110"/>
      <w:bookmarkEnd w:id="3718"/>
      <w:r w:rsidR="005930C5">
        <w:rPr>
          <w:rtl/>
        </w:rPr>
        <w:t xml:space="preserve">מהתקציב </w:t>
      </w:r>
      <w:bookmarkStart w:id="3719" w:name="_ETM_Q9_554680"/>
      <w:bookmarkEnd w:id="3719"/>
      <w:r w:rsidR="005930C5">
        <w:rPr>
          <w:rtl/>
        </w:rPr>
        <w:t>הזה</w:t>
      </w:r>
      <w:r w:rsidR="005930C5">
        <w:rPr>
          <w:rFonts w:hint="cs"/>
          <w:rtl/>
        </w:rPr>
        <w:t>.</w:t>
      </w:r>
      <w:r w:rsidR="005930C5">
        <w:rPr>
          <w:rtl/>
        </w:rPr>
        <w:t xml:space="preserve"> </w:t>
      </w:r>
      <w:bookmarkStart w:id="3720" w:name="_ETM_Q9_555580"/>
      <w:bookmarkEnd w:id="3720"/>
      <w:r w:rsidR="005930C5">
        <w:rPr>
          <w:rtl/>
        </w:rPr>
        <w:t xml:space="preserve">פתאום </w:t>
      </w:r>
      <w:bookmarkStart w:id="3721" w:name="_ETM_Q9_556029"/>
      <w:bookmarkEnd w:id="3721"/>
      <w:r w:rsidR="005930C5">
        <w:rPr>
          <w:rtl/>
        </w:rPr>
        <w:t xml:space="preserve">אתה </w:t>
      </w:r>
      <w:bookmarkStart w:id="3722" w:name="_ETM_Q9_556180"/>
      <w:bookmarkEnd w:id="3722"/>
      <w:r w:rsidR="005930C5">
        <w:rPr>
          <w:rtl/>
        </w:rPr>
        <w:t xml:space="preserve">מכבד </w:t>
      </w:r>
      <w:bookmarkStart w:id="3723" w:name="_ETM_Q9_556660"/>
      <w:bookmarkEnd w:id="3723"/>
      <w:r w:rsidR="005930C5">
        <w:rPr>
          <w:rtl/>
        </w:rPr>
        <w:t xml:space="preserve">את </w:t>
      </w:r>
      <w:bookmarkStart w:id="3724" w:name="_ETM_Q9_556779"/>
      <w:bookmarkEnd w:id="3724"/>
      <w:r w:rsidR="005930C5">
        <w:rPr>
          <w:rtl/>
        </w:rPr>
        <w:t xml:space="preserve">שר </w:t>
      </w:r>
      <w:bookmarkStart w:id="3725" w:name="_ETM_Q9_556990"/>
      <w:bookmarkEnd w:id="3725"/>
      <w:r w:rsidR="005930C5">
        <w:rPr>
          <w:rtl/>
        </w:rPr>
        <w:t>האוצר</w:t>
      </w:r>
      <w:r w:rsidR="005930C5">
        <w:rPr>
          <w:rFonts w:hint="cs"/>
          <w:rtl/>
        </w:rPr>
        <w:t>,</w:t>
      </w:r>
      <w:r w:rsidR="005930C5">
        <w:rPr>
          <w:rtl/>
        </w:rPr>
        <w:t xml:space="preserve"> </w:t>
      </w:r>
      <w:bookmarkStart w:id="3726" w:name="_ETM_Q9_558110"/>
      <w:bookmarkEnd w:id="3726"/>
      <w:r w:rsidR="005930C5">
        <w:rPr>
          <w:rtl/>
        </w:rPr>
        <w:t xml:space="preserve">נותן </w:t>
      </w:r>
      <w:bookmarkStart w:id="3727" w:name="_ETM_Q9_558560"/>
      <w:bookmarkEnd w:id="3727"/>
      <w:r w:rsidR="005930C5">
        <w:rPr>
          <w:rtl/>
        </w:rPr>
        <w:t xml:space="preserve">לו </w:t>
      </w:r>
      <w:bookmarkStart w:id="3728" w:name="_ETM_Q9_558650"/>
      <w:bookmarkEnd w:id="3728"/>
      <w:r w:rsidR="005930C5">
        <w:rPr>
          <w:rtl/>
        </w:rPr>
        <w:t xml:space="preserve">לעשות </w:t>
      </w:r>
      <w:bookmarkStart w:id="3729" w:name="_ETM_Q9_559040"/>
      <w:bookmarkEnd w:id="3729"/>
      <w:r w:rsidR="005930C5">
        <w:rPr>
          <w:rtl/>
        </w:rPr>
        <w:t xml:space="preserve">את </w:t>
      </w:r>
      <w:bookmarkStart w:id="3730" w:name="_ETM_Q9_559160"/>
      <w:bookmarkEnd w:id="3730"/>
      <w:r w:rsidR="005930C5">
        <w:rPr>
          <w:rtl/>
        </w:rPr>
        <w:t xml:space="preserve">נאום </w:t>
      </w:r>
      <w:bookmarkStart w:id="3731" w:name="_ETM_Q9_559400"/>
      <w:bookmarkEnd w:id="3731"/>
      <w:r w:rsidR="005930C5">
        <w:rPr>
          <w:rtl/>
        </w:rPr>
        <w:t>הפתיחה</w:t>
      </w:r>
      <w:r w:rsidR="005930C5">
        <w:rPr>
          <w:rFonts w:hint="cs"/>
          <w:rtl/>
        </w:rPr>
        <w:t>,</w:t>
      </w:r>
      <w:r w:rsidR="005930C5">
        <w:rPr>
          <w:rtl/>
        </w:rPr>
        <w:t xml:space="preserve"> </w:t>
      </w:r>
      <w:bookmarkStart w:id="3732" w:name="_ETM_Q9_560589"/>
      <w:bookmarkEnd w:id="3732"/>
      <w:r w:rsidR="005930C5">
        <w:rPr>
          <w:rtl/>
        </w:rPr>
        <w:t xml:space="preserve">נותן </w:t>
      </w:r>
      <w:bookmarkStart w:id="3733" w:name="_ETM_Q9_561010"/>
      <w:bookmarkEnd w:id="3733"/>
      <w:r w:rsidR="005930C5">
        <w:rPr>
          <w:rtl/>
        </w:rPr>
        <w:t xml:space="preserve">לו </w:t>
      </w:r>
      <w:bookmarkStart w:id="3734" w:name="_ETM_Q9_561130"/>
      <w:bookmarkEnd w:id="3734"/>
      <w:r w:rsidR="005930C5">
        <w:rPr>
          <w:rtl/>
        </w:rPr>
        <w:t xml:space="preserve">לעשות </w:t>
      </w:r>
      <w:bookmarkStart w:id="3735" w:name="_ETM_Q9_561610"/>
      <w:bookmarkEnd w:id="3735"/>
      <w:r w:rsidR="005930C5">
        <w:rPr>
          <w:rtl/>
        </w:rPr>
        <w:t xml:space="preserve">את </w:t>
      </w:r>
      <w:bookmarkStart w:id="3736" w:name="_ETM_Q9_561730"/>
      <w:bookmarkEnd w:id="3736"/>
      <w:r w:rsidR="005930C5">
        <w:rPr>
          <w:rtl/>
        </w:rPr>
        <w:t xml:space="preserve">נאום </w:t>
      </w:r>
      <w:bookmarkStart w:id="3737" w:name="_ETM_Q9_562000"/>
      <w:bookmarkEnd w:id="3737"/>
      <w:r w:rsidR="005930C5">
        <w:rPr>
          <w:rtl/>
        </w:rPr>
        <w:t>הסיום</w:t>
      </w:r>
      <w:r w:rsidR="005930C5">
        <w:rPr>
          <w:rFonts w:hint="cs"/>
          <w:rtl/>
        </w:rPr>
        <w:t>,</w:t>
      </w:r>
      <w:r w:rsidR="005930C5">
        <w:rPr>
          <w:rtl/>
        </w:rPr>
        <w:t xml:space="preserve"> </w:t>
      </w:r>
      <w:bookmarkStart w:id="3738" w:name="_ETM_Q9_563080"/>
      <w:bookmarkEnd w:id="3738"/>
      <w:r w:rsidR="005930C5">
        <w:rPr>
          <w:rtl/>
        </w:rPr>
        <w:t xml:space="preserve">מאפשר </w:t>
      </w:r>
      <w:bookmarkStart w:id="3739" w:name="_ETM_Q9_563650"/>
      <w:bookmarkEnd w:id="3739"/>
      <w:r w:rsidR="005930C5">
        <w:rPr>
          <w:rtl/>
        </w:rPr>
        <w:t xml:space="preserve">לו </w:t>
      </w:r>
      <w:bookmarkStart w:id="3740" w:name="_ETM_Q9_564160"/>
      <w:bookmarkEnd w:id="3740"/>
      <w:r w:rsidR="005930C5">
        <w:rPr>
          <w:rtl/>
        </w:rPr>
        <w:t xml:space="preserve">לקבור </w:t>
      </w:r>
      <w:bookmarkStart w:id="3741" w:name="_ETM_Q9_564790"/>
      <w:bookmarkEnd w:id="3741"/>
      <w:r w:rsidR="005930C5">
        <w:rPr>
          <w:rtl/>
        </w:rPr>
        <w:t xml:space="preserve">את </w:t>
      </w:r>
      <w:bookmarkStart w:id="3742" w:name="_ETM_Q9_564940"/>
      <w:bookmarkEnd w:id="3742"/>
      <w:r w:rsidR="005930C5">
        <w:rPr>
          <w:rtl/>
        </w:rPr>
        <w:t xml:space="preserve">עצמו </w:t>
      </w:r>
      <w:bookmarkStart w:id="3743" w:name="_ETM_Q9_565510"/>
      <w:bookmarkEnd w:id="3743"/>
      <w:r w:rsidR="005930C5">
        <w:rPr>
          <w:rtl/>
        </w:rPr>
        <w:t xml:space="preserve">אל </w:t>
      </w:r>
      <w:bookmarkStart w:id="3744" w:name="_ETM_Q9_565660"/>
      <w:bookmarkEnd w:id="3744"/>
      <w:r w:rsidR="005930C5">
        <w:rPr>
          <w:rtl/>
        </w:rPr>
        <w:t xml:space="preserve">מול </w:t>
      </w:r>
      <w:bookmarkStart w:id="3745" w:name="_ETM_Q9_565870"/>
      <w:bookmarkEnd w:id="3745"/>
      <w:r w:rsidR="005930C5">
        <w:rPr>
          <w:rtl/>
        </w:rPr>
        <w:t xml:space="preserve">פני </w:t>
      </w:r>
      <w:bookmarkStart w:id="3746" w:name="_ETM_Q9_566140"/>
      <w:bookmarkEnd w:id="3746"/>
      <w:r w:rsidR="005930C5">
        <w:rPr>
          <w:rtl/>
        </w:rPr>
        <w:t>האומה</w:t>
      </w:r>
      <w:r w:rsidR="005930C5">
        <w:rPr>
          <w:rFonts w:hint="cs"/>
          <w:rtl/>
        </w:rPr>
        <w:t>.</w:t>
      </w:r>
      <w:r w:rsidR="005930C5">
        <w:rPr>
          <w:rtl/>
        </w:rPr>
        <w:t xml:space="preserve"> </w:t>
      </w:r>
      <w:bookmarkStart w:id="3747" w:name="_ETM_Q9_566890"/>
      <w:bookmarkEnd w:id="3747"/>
      <w:r w:rsidR="005930C5">
        <w:rPr>
          <w:rtl/>
        </w:rPr>
        <w:t xml:space="preserve">אתה </w:t>
      </w:r>
      <w:bookmarkStart w:id="3748" w:name="_ETM_Q9_567220"/>
      <w:bookmarkEnd w:id="3748"/>
      <w:r w:rsidR="005930C5">
        <w:rPr>
          <w:rtl/>
        </w:rPr>
        <w:t xml:space="preserve">יודע </w:t>
      </w:r>
      <w:bookmarkStart w:id="3749" w:name="_ETM_Q9_567580"/>
      <w:bookmarkEnd w:id="3749"/>
      <w:r w:rsidR="005930C5">
        <w:rPr>
          <w:rtl/>
        </w:rPr>
        <w:t xml:space="preserve">למה </w:t>
      </w:r>
      <w:bookmarkStart w:id="3750" w:name="_ETM_Q9_568330"/>
      <w:bookmarkEnd w:id="3750"/>
      <w:r w:rsidR="005930C5">
        <w:rPr>
          <w:rtl/>
        </w:rPr>
        <w:t xml:space="preserve">ואני </w:t>
      </w:r>
      <w:bookmarkStart w:id="3751" w:name="_ETM_Q9_568660"/>
      <w:bookmarkEnd w:id="3751"/>
      <w:r w:rsidR="005930C5">
        <w:rPr>
          <w:rtl/>
        </w:rPr>
        <w:t xml:space="preserve">יודע </w:t>
      </w:r>
      <w:bookmarkStart w:id="3752" w:name="_ETM_Q9_568990"/>
      <w:bookmarkEnd w:id="3752"/>
      <w:r w:rsidR="005930C5">
        <w:rPr>
          <w:rtl/>
        </w:rPr>
        <w:t>למה</w:t>
      </w:r>
      <w:r w:rsidR="005930C5">
        <w:rPr>
          <w:rFonts w:hint="cs"/>
          <w:rtl/>
        </w:rPr>
        <w:t xml:space="preserve"> </w:t>
      </w:r>
      <w:r>
        <w:rPr>
          <w:rFonts w:hint="cs"/>
          <w:rtl/>
        </w:rPr>
        <w:t>– –</w:t>
      </w:r>
    </w:p>
    <w:p w:rsidR="005930C5" w:rsidRDefault="005930C5" w:rsidP="000376AD">
      <w:pPr>
        <w:rPr>
          <w:rtl/>
        </w:rPr>
      </w:pPr>
    </w:p>
    <w:p w:rsidR="005930C5" w:rsidRDefault="005930C5" w:rsidP="000376AD">
      <w:pPr>
        <w:pStyle w:val="af7"/>
        <w:keepNext/>
        <w:rPr>
          <w:rtl/>
        </w:rPr>
      </w:pPr>
      <w:bookmarkStart w:id="3753" w:name="ET_interruption_5786_83"/>
      <w:r w:rsidRPr="00CB2ED5">
        <w:rPr>
          <w:rStyle w:val="TagStyle"/>
          <w:rtl/>
        </w:rPr>
        <w:t xml:space="preserve"> &lt;&lt; קריאה &gt;&gt;</w:t>
      </w:r>
      <w:r w:rsidRPr="006C4F16">
        <w:rPr>
          <w:rStyle w:val="TagStyle"/>
          <w:rtl/>
        </w:rPr>
        <w:t xml:space="preserve"> </w:t>
      </w:r>
      <w:r>
        <w:rPr>
          <w:rtl/>
        </w:rPr>
        <w:t>אופיר כץ (הליכוד):</w:t>
      </w:r>
      <w:r w:rsidRPr="006C4F16">
        <w:rPr>
          <w:rStyle w:val="TagStyle"/>
          <w:rtl/>
        </w:rPr>
        <w:t xml:space="preserve"> </w:t>
      </w:r>
      <w:r w:rsidRPr="00CB2ED5">
        <w:rPr>
          <w:rStyle w:val="TagStyle"/>
          <w:rtl/>
        </w:rPr>
        <w:t>&lt;&lt; קריאה &gt;&gt;</w:t>
      </w:r>
      <w:r w:rsidR="005223CB">
        <w:rPr>
          <w:rtl/>
        </w:rPr>
        <w:t xml:space="preserve"> </w:t>
      </w:r>
      <w:bookmarkEnd w:id="3753"/>
    </w:p>
    <w:p w:rsidR="005930C5" w:rsidRDefault="005930C5" w:rsidP="005223CB">
      <w:pPr>
        <w:rPr>
          <w:rtl/>
        </w:rPr>
      </w:pPr>
    </w:p>
    <w:p w:rsidR="005930C5" w:rsidRDefault="00BB368D" w:rsidP="000376AD">
      <w:pPr>
        <w:rPr>
          <w:rtl/>
        </w:rPr>
      </w:pPr>
      <w:r>
        <w:rPr>
          <w:rFonts w:hint="cs"/>
          <w:rtl/>
        </w:rPr>
        <w:t>– – –</w:t>
      </w:r>
    </w:p>
    <w:p w:rsidR="005930C5" w:rsidRPr="00CB2ED5" w:rsidRDefault="005930C5" w:rsidP="000376AD">
      <w:pPr>
        <w:rPr>
          <w:rtl/>
        </w:rPr>
      </w:pPr>
    </w:p>
    <w:p w:rsidR="005930C5" w:rsidRDefault="005930C5" w:rsidP="000376AD">
      <w:pPr>
        <w:pStyle w:val="af8"/>
        <w:keepNext/>
        <w:rPr>
          <w:rtl/>
        </w:rPr>
      </w:pPr>
      <w:bookmarkStart w:id="3754" w:name="ET_yor_6423_85"/>
      <w:r w:rsidRPr="00CB2ED5">
        <w:rPr>
          <w:rStyle w:val="TagStyle"/>
          <w:rtl/>
        </w:rPr>
        <w:t xml:space="preserve"> &lt;&lt; יור &gt;&gt;</w:t>
      </w:r>
      <w:r w:rsidRPr="006C4F16">
        <w:rPr>
          <w:rStyle w:val="TagStyle"/>
          <w:rtl/>
        </w:rPr>
        <w:t xml:space="preserve"> </w:t>
      </w:r>
      <w:r>
        <w:rPr>
          <w:rtl/>
        </w:rPr>
        <w:t>היו"ר אמיר אוחנה:</w:t>
      </w:r>
      <w:r w:rsidRPr="006C4F16">
        <w:rPr>
          <w:rStyle w:val="TagStyle"/>
          <w:rtl/>
        </w:rPr>
        <w:t xml:space="preserve"> </w:t>
      </w:r>
      <w:r w:rsidRPr="00CB2ED5">
        <w:rPr>
          <w:rStyle w:val="TagStyle"/>
          <w:rtl/>
        </w:rPr>
        <w:t>&lt;&lt; יור &gt;&gt;</w:t>
      </w:r>
      <w:r w:rsidR="005223CB">
        <w:rPr>
          <w:rtl/>
        </w:rPr>
        <w:t xml:space="preserve"> </w:t>
      </w:r>
      <w:bookmarkEnd w:id="375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 הכנסת אופיר כץ, קריאה ראשונה. </w:t>
      </w:r>
      <w:bookmarkStart w:id="3755" w:name="_ETM_Q9_565000"/>
      <w:bookmarkEnd w:id="3755"/>
    </w:p>
    <w:p w:rsidR="005930C5" w:rsidRDefault="005930C5" w:rsidP="000376AD">
      <w:pPr>
        <w:rPr>
          <w:rtl/>
          <w:lang w:eastAsia="he-IL"/>
        </w:rPr>
      </w:pPr>
    </w:p>
    <w:p w:rsidR="005930C5" w:rsidRDefault="005930C5" w:rsidP="000376AD">
      <w:pPr>
        <w:pStyle w:val="-"/>
        <w:keepNext/>
        <w:rPr>
          <w:rtl/>
        </w:rPr>
      </w:pPr>
      <w:bookmarkStart w:id="3756" w:name="ET_speakercontinue_5087_86"/>
      <w:r w:rsidRPr="00CB2ED5">
        <w:rPr>
          <w:rStyle w:val="TagStyle"/>
          <w:rtl/>
        </w:rPr>
        <w:t xml:space="preserve"> &lt;&lt; דובר_המשך &gt;&gt;</w:t>
      </w:r>
      <w:r w:rsidRPr="00E63EA5">
        <w:rPr>
          <w:rStyle w:val="TagStyle"/>
          <w:rtl/>
        </w:rPr>
        <w:t xml:space="preserve"> </w:t>
      </w:r>
      <w:r>
        <w:rPr>
          <w:rtl/>
        </w:rPr>
        <w:t>יאיר לפיד (יש עתיד):</w:t>
      </w:r>
      <w:r w:rsidRPr="00E63EA5">
        <w:rPr>
          <w:rStyle w:val="TagStyle"/>
          <w:rtl/>
        </w:rPr>
        <w:t xml:space="preserve"> </w:t>
      </w:r>
      <w:r w:rsidRPr="00CB2ED5">
        <w:rPr>
          <w:rStyle w:val="TagStyle"/>
          <w:rtl/>
        </w:rPr>
        <w:t>&lt;&lt; דובר_המשך &gt;&gt;</w:t>
      </w:r>
      <w:r w:rsidR="005223CB">
        <w:rPr>
          <w:rtl/>
        </w:rPr>
        <w:t xml:space="preserve"> </w:t>
      </w:r>
      <w:bookmarkEnd w:id="3756"/>
    </w:p>
    <w:p w:rsidR="005930C5" w:rsidRDefault="005930C5" w:rsidP="000376AD">
      <w:pPr>
        <w:rPr>
          <w:rtl/>
          <w:lang w:eastAsia="he-IL"/>
        </w:rPr>
      </w:pPr>
    </w:p>
    <w:p w:rsidR="005930C5" w:rsidRDefault="00BB368D" w:rsidP="009C0B7F">
      <w:pPr>
        <w:rPr>
          <w:rtl/>
          <w:lang w:eastAsia="he-IL"/>
        </w:rPr>
      </w:pPr>
      <w:r>
        <w:rPr>
          <w:rFonts w:hint="cs"/>
          <w:rtl/>
          <w:lang w:eastAsia="he-IL"/>
        </w:rPr>
        <w:t>– –</w:t>
      </w:r>
      <w:r w:rsidR="005930C5">
        <w:rPr>
          <w:rFonts w:hint="cs"/>
          <w:rtl/>
          <w:lang w:eastAsia="he-IL"/>
        </w:rPr>
        <w:t xml:space="preserve"> וכל כלכלן במדינת ישראל יודע למה וכל </w:t>
      </w:r>
      <w:bookmarkStart w:id="3757" w:name="_ETM_Q9_574000"/>
      <w:bookmarkEnd w:id="3757"/>
      <w:r w:rsidR="005930C5">
        <w:rPr>
          <w:rFonts w:hint="cs"/>
          <w:rtl/>
          <w:lang w:eastAsia="he-IL"/>
        </w:rPr>
        <w:t xml:space="preserve">מי שהיה בסופר עם העגלה שלו יודע למה. כי הרגת את הציבור היצרני והעובד במדינת ישראל. חלק גדול </w:t>
      </w:r>
      <w:bookmarkStart w:id="3758" w:name="_ETM_Q9_579000"/>
      <w:bookmarkEnd w:id="3758"/>
      <w:r w:rsidR="005930C5">
        <w:rPr>
          <w:rFonts w:hint="cs"/>
          <w:rtl/>
          <w:lang w:eastAsia="he-IL"/>
        </w:rPr>
        <w:t xml:space="preserve">ממנו זה המצביעים שלך. הליכודניקים הם אנשים עובדים, לא </w:t>
      </w:r>
      <w:bookmarkStart w:id="3759" w:name="_ETM_Q9_585000"/>
      <w:bookmarkEnd w:id="3759"/>
      <w:r w:rsidR="005930C5">
        <w:rPr>
          <w:rFonts w:hint="cs"/>
          <w:rtl/>
          <w:lang w:eastAsia="he-IL"/>
        </w:rPr>
        <w:t>ניקח את זה מהם</w:t>
      </w:r>
      <w:r w:rsidR="009C0B7F">
        <w:rPr>
          <w:rFonts w:hint="cs"/>
          <w:rtl/>
          <w:lang w:eastAsia="he-IL"/>
        </w:rPr>
        <w:t>;</w:t>
      </w:r>
      <w:r w:rsidR="005930C5">
        <w:rPr>
          <w:rFonts w:hint="cs"/>
          <w:rtl/>
          <w:lang w:eastAsia="he-IL"/>
        </w:rPr>
        <w:t xml:space="preserve"> משלמים מיסים, משרתים במילואים, ציונים, פטריוטים. הם חלק גדול מהציבור שאתה דפקת בתקציב הזה. האנשים האלה, מעמד הביניים הישראלי </w:t>
      </w:r>
      <w:r w:rsidR="009C0B7F">
        <w:rPr>
          <w:rFonts w:hint="eastAsia"/>
          <w:rtl/>
          <w:lang w:eastAsia="he-IL"/>
        </w:rPr>
        <w:t xml:space="preserve">– </w:t>
      </w:r>
      <w:r w:rsidR="005930C5">
        <w:rPr>
          <w:rFonts w:hint="cs"/>
          <w:rtl/>
          <w:lang w:eastAsia="he-IL"/>
        </w:rPr>
        <w:t xml:space="preserve">גנבת את הכסף שלהם </w:t>
      </w:r>
      <w:r>
        <w:rPr>
          <w:rFonts w:hint="cs"/>
          <w:rtl/>
          <w:lang w:eastAsia="he-IL"/>
        </w:rPr>
        <w:t>– –</w:t>
      </w:r>
    </w:p>
    <w:p w:rsidR="005930C5" w:rsidRDefault="005930C5" w:rsidP="000376AD">
      <w:pPr>
        <w:rPr>
          <w:rtl/>
          <w:lang w:eastAsia="he-IL"/>
        </w:rPr>
      </w:pPr>
      <w:bookmarkStart w:id="3760" w:name="_ETM_Q9_605000"/>
      <w:bookmarkEnd w:id="3760"/>
    </w:p>
    <w:p w:rsidR="005930C5" w:rsidRDefault="005930C5" w:rsidP="000376AD">
      <w:pPr>
        <w:pStyle w:val="af7"/>
        <w:keepNext/>
        <w:rPr>
          <w:rtl/>
        </w:rPr>
      </w:pPr>
      <w:bookmarkStart w:id="3761" w:name="ET_interruption_6537_87"/>
      <w:r w:rsidRPr="00CB2ED5">
        <w:rPr>
          <w:rStyle w:val="TagStyle"/>
          <w:rtl/>
        </w:rPr>
        <w:t xml:space="preserve"> &lt;&lt; קריאה &gt;&gt;</w:t>
      </w:r>
      <w:r w:rsidRPr="00046CC5">
        <w:rPr>
          <w:rStyle w:val="TagStyle"/>
          <w:rtl/>
        </w:rPr>
        <w:t xml:space="preserve"> </w:t>
      </w:r>
      <w:r>
        <w:rPr>
          <w:rtl/>
        </w:rPr>
        <w:t>אושר שקלים (הליכוד):</w:t>
      </w:r>
      <w:r w:rsidRPr="00046CC5">
        <w:rPr>
          <w:rStyle w:val="TagStyle"/>
          <w:rtl/>
        </w:rPr>
        <w:t xml:space="preserve"> </w:t>
      </w:r>
      <w:r w:rsidRPr="00CB2ED5">
        <w:rPr>
          <w:rStyle w:val="TagStyle"/>
          <w:rtl/>
        </w:rPr>
        <w:t>&lt;&lt; קריאה &gt;&gt;</w:t>
      </w:r>
      <w:r w:rsidR="005223CB">
        <w:rPr>
          <w:rtl/>
        </w:rPr>
        <w:t xml:space="preserve"> </w:t>
      </w:r>
      <w:bookmarkEnd w:id="3761"/>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w:t>
      </w:r>
    </w:p>
    <w:p w:rsidR="005930C5" w:rsidRDefault="005930C5" w:rsidP="000376AD">
      <w:pPr>
        <w:rPr>
          <w:rtl/>
          <w:lang w:eastAsia="he-IL"/>
        </w:rPr>
      </w:pPr>
    </w:p>
    <w:p w:rsidR="005930C5" w:rsidRDefault="005930C5" w:rsidP="000376AD">
      <w:pPr>
        <w:pStyle w:val="af8"/>
        <w:keepNext/>
        <w:rPr>
          <w:rtl/>
        </w:rPr>
      </w:pPr>
      <w:bookmarkStart w:id="3762" w:name="ET_yor_6423_88"/>
      <w:r w:rsidRPr="00CB2ED5">
        <w:rPr>
          <w:rStyle w:val="TagStyle"/>
          <w:rtl/>
        </w:rPr>
        <w:t xml:space="preserve"> &lt;&lt; יור &gt;&gt;</w:t>
      </w:r>
      <w:r w:rsidRPr="00046CC5">
        <w:rPr>
          <w:rStyle w:val="TagStyle"/>
          <w:rtl/>
        </w:rPr>
        <w:t xml:space="preserve"> </w:t>
      </w:r>
      <w:r>
        <w:rPr>
          <w:rtl/>
        </w:rPr>
        <w:t>היו"ר אמיר אוחנה:</w:t>
      </w:r>
      <w:r w:rsidRPr="00046CC5">
        <w:rPr>
          <w:rStyle w:val="TagStyle"/>
          <w:rtl/>
        </w:rPr>
        <w:t xml:space="preserve"> </w:t>
      </w:r>
      <w:r w:rsidRPr="00CB2ED5">
        <w:rPr>
          <w:rStyle w:val="TagStyle"/>
          <w:rtl/>
        </w:rPr>
        <w:t>&lt;&lt; יור &gt;&gt;</w:t>
      </w:r>
      <w:r w:rsidR="005223CB">
        <w:rPr>
          <w:rtl/>
        </w:rPr>
        <w:t xml:space="preserve"> </w:t>
      </w:r>
      <w:bookmarkEnd w:id="3762"/>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 הכנסת שקלים, אתה בקריאה ראשונה. </w:t>
      </w:r>
    </w:p>
    <w:p w:rsidR="005930C5" w:rsidRDefault="005930C5" w:rsidP="000376AD">
      <w:pPr>
        <w:rPr>
          <w:rtl/>
          <w:lang w:eastAsia="he-IL"/>
        </w:rPr>
      </w:pPr>
    </w:p>
    <w:p w:rsidR="005930C5" w:rsidRDefault="005930C5" w:rsidP="000376AD">
      <w:pPr>
        <w:pStyle w:val="-"/>
        <w:keepNext/>
        <w:rPr>
          <w:rtl/>
        </w:rPr>
      </w:pPr>
      <w:bookmarkStart w:id="3763" w:name="ET_speakercontinue_5087_89"/>
      <w:r w:rsidRPr="00CB2ED5">
        <w:rPr>
          <w:rStyle w:val="TagStyle"/>
          <w:rtl/>
        </w:rPr>
        <w:t xml:space="preserve"> &lt;&lt; דובר_המשך &gt;&gt;</w:t>
      </w:r>
      <w:r w:rsidRPr="00046CC5">
        <w:rPr>
          <w:rStyle w:val="TagStyle"/>
          <w:rtl/>
        </w:rPr>
        <w:t xml:space="preserve"> </w:t>
      </w:r>
      <w:r>
        <w:rPr>
          <w:rtl/>
        </w:rPr>
        <w:t>יאיר לפיד (יש עתיד):</w:t>
      </w:r>
      <w:r w:rsidRPr="00046CC5">
        <w:rPr>
          <w:rStyle w:val="TagStyle"/>
          <w:rtl/>
        </w:rPr>
        <w:t xml:space="preserve"> </w:t>
      </w:r>
      <w:r w:rsidRPr="00CB2ED5">
        <w:rPr>
          <w:rStyle w:val="TagStyle"/>
          <w:rtl/>
        </w:rPr>
        <w:t>&lt;&lt; דובר_המשך &gt;&gt;</w:t>
      </w:r>
      <w:r w:rsidR="005223CB">
        <w:rPr>
          <w:rtl/>
        </w:rPr>
        <w:t xml:space="preserve"> </w:t>
      </w:r>
      <w:bookmarkEnd w:id="3763"/>
    </w:p>
    <w:p w:rsidR="005930C5" w:rsidRDefault="005930C5" w:rsidP="005223CB">
      <w:pPr>
        <w:rPr>
          <w:rtl/>
          <w:lang w:eastAsia="he-IL"/>
        </w:rPr>
      </w:pPr>
    </w:p>
    <w:p w:rsidR="005930C5" w:rsidRDefault="00BB368D" w:rsidP="009C0B7F">
      <w:pPr>
        <w:rPr>
          <w:rtl/>
          <w:lang w:eastAsia="he-IL"/>
        </w:rPr>
      </w:pPr>
      <w:r>
        <w:rPr>
          <w:rFonts w:hint="cs"/>
          <w:rtl/>
          <w:lang w:eastAsia="he-IL"/>
        </w:rPr>
        <w:t>– –</w:t>
      </w:r>
      <w:r w:rsidR="005930C5">
        <w:rPr>
          <w:rFonts w:hint="cs"/>
          <w:rtl/>
          <w:lang w:eastAsia="he-IL"/>
        </w:rPr>
        <w:t xml:space="preserve"> והעברת אותו לתלמידי הישיבות שרקדו עם גולדקנופ ושרו שירי נאצה נגד צה"ל ונגד מדינת ישראל. האנשים </w:t>
      </w:r>
      <w:bookmarkStart w:id="3764" w:name="_ETM_Q9_617000"/>
      <w:bookmarkEnd w:id="3764"/>
      <w:r w:rsidR="005930C5">
        <w:rPr>
          <w:rFonts w:hint="cs"/>
          <w:rtl/>
          <w:lang w:eastAsia="he-IL"/>
        </w:rPr>
        <w:t xml:space="preserve">האלה, שעשו 200 ו-250 ימי מילואים בעזה, שלכל אחד מהם </w:t>
      </w:r>
      <w:bookmarkStart w:id="3765" w:name="_ETM_Q9_623000"/>
      <w:bookmarkEnd w:id="3765"/>
      <w:r w:rsidR="005930C5">
        <w:rPr>
          <w:rFonts w:hint="cs"/>
          <w:rtl/>
          <w:lang w:eastAsia="he-IL"/>
        </w:rPr>
        <w:t xml:space="preserve">יש חבר אחד שנהרג ואיזה בן של שכן שאיבד </w:t>
      </w:r>
      <w:bookmarkStart w:id="3766" w:name="_ETM_Q9_625000"/>
      <w:bookmarkEnd w:id="3766"/>
      <w:r w:rsidR="005930C5">
        <w:rPr>
          <w:rFonts w:hint="cs"/>
          <w:rtl/>
          <w:lang w:eastAsia="he-IL"/>
        </w:rPr>
        <w:t xml:space="preserve">יד או רגל </w:t>
      </w:r>
      <w:r w:rsidR="005930C5">
        <w:rPr>
          <w:rFonts w:hint="eastAsia"/>
          <w:rtl/>
          <w:lang w:eastAsia="he-IL"/>
        </w:rPr>
        <w:t>–</w:t>
      </w:r>
      <w:r w:rsidR="005930C5">
        <w:rPr>
          <w:rFonts w:hint="cs"/>
          <w:rtl/>
          <w:lang w:eastAsia="he-IL"/>
        </w:rPr>
        <w:t xml:space="preserve"> ואז הם מגלים שאתה משתמש בכסף </w:t>
      </w:r>
      <w:bookmarkStart w:id="3767" w:name="_ETM_Q9_627000"/>
      <w:bookmarkEnd w:id="3767"/>
      <w:r w:rsidR="005930C5">
        <w:rPr>
          <w:rFonts w:hint="cs"/>
          <w:rtl/>
          <w:lang w:eastAsia="he-IL"/>
        </w:rPr>
        <w:t xml:space="preserve">שלהם כדי לממן השתמטות. </w:t>
      </w:r>
    </w:p>
    <w:p w:rsidR="005930C5" w:rsidRDefault="005930C5" w:rsidP="000376AD">
      <w:pPr>
        <w:rPr>
          <w:rtl/>
          <w:lang w:eastAsia="he-IL"/>
        </w:rPr>
      </w:pPr>
      <w:bookmarkStart w:id="3768" w:name="_ETM_Q9_633000"/>
      <w:bookmarkEnd w:id="3768"/>
    </w:p>
    <w:p w:rsidR="005930C5" w:rsidRDefault="005930C5" w:rsidP="000376AD">
      <w:pPr>
        <w:pStyle w:val="af7"/>
        <w:keepNext/>
        <w:rPr>
          <w:rtl/>
        </w:rPr>
      </w:pPr>
      <w:bookmarkStart w:id="3769" w:name="ET_interruption_6345_90"/>
      <w:r w:rsidRPr="00CB2ED5">
        <w:rPr>
          <w:rStyle w:val="TagStyle"/>
          <w:rtl/>
        </w:rPr>
        <w:t xml:space="preserve"> &lt;&lt; קריאה &gt;&gt;</w:t>
      </w:r>
      <w:r w:rsidRPr="00AF4389">
        <w:rPr>
          <w:rStyle w:val="TagStyle"/>
          <w:rtl/>
        </w:rPr>
        <w:t xml:space="preserve"> </w:t>
      </w:r>
      <w:r>
        <w:rPr>
          <w:rtl/>
        </w:rPr>
        <w:t>טלי גוטליב (הליכוד):</w:t>
      </w:r>
      <w:r w:rsidRPr="00AF4389">
        <w:rPr>
          <w:rStyle w:val="TagStyle"/>
          <w:rtl/>
        </w:rPr>
        <w:t xml:space="preserve"> </w:t>
      </w:r>
      <w:r w:rsidRPr="00CB2ED5">
        <w:rPr>
          <w:rStyle w:val="TagStyle"/>
          <w:rtl/>
        </w:rPr>
        <w:t>&lt;&lt; קריאה &gt;&gt;</w:t>
      </w:r>
      <w:r w:rsidR="005223CB">
        <w:rPr>
          <w:rtl/>
        </w:rPr>
        <w:t xml:space="preserve"> </w:t>
      </w:r>
      <w:bookmarkEnd w:id="3769"/>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חרדים </w:t>
      </w:r>
      <w:r>
        <w:rPr>
          <w:rFonts w:hint="cs"/>
          <w:rtl/>
          <w:lang w:eastAsia="he-IL"/>
        </w:rPr>
        <w:t>– – –</w:t>
      </w:r>
      <w:r w:rsidR="005930C5">
        <w:rPr>
          <w:rFonts w:hint="cs"/>
          <w:rtl/>
          <w:lang w:eastAsia="he-IL"/>
        </w:rPr>
        <w:t xml:space="preserve"> </w:t>
      </w:r>
    </w:p>
    <w:p w:rsidR="005930C5" w:rsidRDefault="005930C5" w:rsidP="000376AD">
      <w:pPr>
        <w:rPr>
          <w:rtl/>
          <w:lang w:eastAsia="he-IL"/>
        </w:rPr>
      </w:pPr>
    </w:p>
    <w:p w:rsidR="005930C5" w:rsidRDefault="005930C5" w:rsidP="000376AD">
      <w:pPr>
        <w:pStyle w:val="-"/>
        <w:keepNext/>
        <w:rPr>
          <w:rtl/>
        </w:rPr>
      </w:pPr>
      <w:bookmarkStart w:id="3770" w:name="ET_speakercontinue_5087_91"/>
      <w:r w:rsidRPr="00CB2ED5">
        <w:rPr>
          <w:rStyle w:val="TagStyle"/>
          <w:rtl/>
        </w:rPr>
        <w:t xml:space="preserve"> &lt;&lt; דובר_המשך &gt;&gt;</w:t>
      </w:r>
      <w:r w:rsidRPr="00AF4389">
        <w:rPr>
          <w:rStyle w:val="TagStyle"/>
          <w:rtl/>
        </w:rPr>
        <w:t xml:space="preserve"> </w:t>
      </w:r>
      <w:r>
        <w:rPr>
          <w:rtl/>
        </w:rPr>
        <w:t>יאיר לפיד (יש עתיד):</w:t>
      </w:r>
      <w:r w:rsidRPr="00AF4389">
        <w:rPr>
          <w:rStyle w:val="TagStyle"/>
          <w:rtl/>
        </w:rPr>
        <w:t xml:space="preserve"> </w:t>
      </w:r>
      <w:r w:rsidRPr="00CB2ED5">
        <w:rPr>
          <w:rStyle w:val="TagStyle"/>
          <w:rtl/>
        </w:rPr>
        <w:t>&lt;&lt; דובר_המשך &gt;&gt;</w:t>
      </w:r>
      <w:r w:rsidR="005223CB">
        <w:rPr>
          <w:rtl/>
        </w:rPr>
        <w:t xml:space="preserve"> </w:t>
      </w:r>
      <w:bookmarkEnd w:id="377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לקחת את הכסף. </w:t>
      </w:r>
    </w:p>
    <w:p w:rsidR="005930C5" w:rsidRDefault="005930C5" w:rsidP="000376AD">
      <w:pPr>
        <w:rPr>
          <w:rtl/>
          <w:lang w:eastAsia="he-IL"/>
        </w:rPr>
      </w:pPr>
    </w:p>
    <w:p w:rsidR="005930C5" w:rsidRDefault="005930C5" w:rsidP="000376AD">
      <w:pPr>
        <w:pStyle w:val="af8"/>
        <w:keepNext/>
        <w:rPr>
          <w:rtl/>
        </w:rPr>
      </w:pPr>
      <w:r w:rsidRPr="00CB2ED5">
        <w:rPr>
          <w:rStyle w:val="TagStyle"/>
          <w:rtl/>
        </w:rPr>
        <w:t xml:space="preserve"> &lt;&lt; יור &gt;&gt;</w:t>
      </w:r>
      <w:r w:rsidRPr="00AF4389">
        <w:rPr>
          <w:rStyle w:val="TagStyle"/>
          <w:rtl/>
        </w:rPr>
        <w:t xml:space="preserve"> </w:t>
      </w:r>
      <w:r>
        <w:rPr>
          <w:rtl/>
        </w:rPr>
        <w:t>היו"ר אמיר אוחנה:</w:t>
      </w:r>
      <w:r w:rsidRPr="00AF4389">
        <w:rPr>
          <w:rStyle w:val="TagStyle"/>
          <w:rtl/>
        </w:rPr>
        <w:t xml:space="preserve"> </w:t>
      </w:r>
      <w:r w:rsidRPr="00CB2ED5">
        <w:rPr>
          <w:rStyle w:val="TagStyle"/>
          <w:rtl/>
        </w:rPr>
        <w:t>&lt;&lt; יור &gt;&gt;</w:t>
      </w:r>
      <w:r w:rsidR="005223CB">
        <w:rPr>
          <w:rtl/>
        </w:rPr>
        <w:t xml:space="preserve"> </w:t>
      </w:r>
    </w:p>
    <w:p w:rsidR="005930C5" w:rsidRDefault="005930C5" w:rsidP="005223CB">
      <w:pPr>
        <w:rPr>
          <w:rtl/>
          <w:lang w:eastAsia="he-IL"/>
        </w:rPr>
      </w:pPr>
    </w:p>
    <w:p w:rsidR="005930C5" w:rsidRDefault="005930C5" w:rsidP="00D61877">
      <w:pPr>
        <w:rPr>
          <w:rtl/>
          <w:lang w:eastAsia="he-IL"/>
        </w:rPr>
      </w:pPr>
      <w:bookmarkStart w:id="3771" w:name="_ETM_Q9_634000"/>
      <w:bookmarkEnd w:id="3771"/>
      <w:r>
        <w:rPr>
          <w:rFonts w:hint="cs"/>
          <w:rtl/>
          <w:lang w:eastAsia="he-IL"/>
        </w:rPr>
        <w:t>חברת הכנסת גוטליב, קריאה שלישית.</w:t>
      </w:r>
      <w:bookmarkStart w:id="3772" w:name="_ETM_Q9_637000"/>
      <w:bookmarkEnd w:id="3772"/>
      <w:r>
        <w:rPr>
          <w:rFonts w:hint="cs"/>
          <w:rtl/>
          <w:lang w:eastAsia="he-IL"/>
        </w:rPr>
        <w:t xml:space="preserve"> נא לצאת. </w:t>
      </w:r>
    </w:p>
    <w:p w:rsidR="005930C5" w:rsidRDefault="005930C5" w:rsidP="000376AD">
      <w:pPr>
        <w:rPr>
          <w:rtl/>
          <w:lang w:eastAsia="he-IL"/>
        </w:rPr>
      </w:pPr>
      <w:bookmarkStart w:id="3773" w:name="_ETM_Q9_641000"/>
      <w:bookmarkEnd w:id="3773"/>
    </w:p>
    <w:p w:rsidR="005930C5" w:rsidRDefault="005930C5" w:rsidP="000376AD">
      <w:pPr>
        <w:pStyle w:val="af7"/>
        <w:keepNext/>
        <w:rPr>
          <w:rtl/>
        </w:rPr>
      </w:pPr>
      <w:bookmarkStart w:id="3774" w:name="ET_interruption_6537_93"/>
      <w:r w:rsidRPr="00CB2ED5">
        <w:rPr>
          <w:rStyle w:val="TagStyle"/>
          <w:rtl/>
        </w:rPr>
        <w:t xml:space="preserve"> &lt;&lt; קריאה &gt;&gt;</w:t>
      </w:r>
      <w:r w:rsidRPr="00AF4389">
        <w:rPr>
          <w:rStyle w:val="TagStyle"/>
          <w:rtl/>
        </w:rPr>
        <w:t xml:space="preserve"> </w:t>
      </w:r>
      <w:r>
        <w:rPr>
          <w:rtl/>
        </w:rPr>
        <w:t>אושר שקלים (הליכוד):</w:t>
      </w:r>
      <w:r w:rsidRPr="00AF4389">
        <w:rPr>
          <w:rStyle w:val="TagStyle"/>
          <w:rtl/>
        </w:rPr>
        <w:t xml:space="preserve"> </w:t>
      </w:r>
      <w:r w:rsidRPr="00CB2ED5">
        <w:rPr>
          <w:rStyle w:val="TagStyle"/>
          <w:rtl/>
        </w:rPr>
        <w:t>&lt;&lt; קריאה &gt;&gt;</w:t>
      </w:r>
      <w:r w:rsidR="005223CB">
        <w:rPr>
          <w:rtl/>
        </w:rPr>
        <w:t xml:space="preserve"> </w:t>
      </w:r>
      <w:bookmarkEnd w:id="377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עדיף לחרדים ולא למנסור עבאס. </w:t>
      </w:r>
    </w:p>
    <w:p w:rsidR="005930C5" w:rsidRDefault="005930C5" w:rsidP="000376AD">
      <w:pPr>
        <w:rPr>
          <w:rtl/>
          <w:lang w:eastAsia="he-IL"/>
        </w:rPr>
      </w:pPr>
      <w:bookmarkStart w:id="3775" w:name="_ETM_Q9_639000"/>
      <w:bookmarkStart w:id="3776" w:name="_ETM_Q9_652339"/>
      <w:bookmarkEnd w:id="3775"/>
      <w:bookmarkEnd w:id="3776"/>
    </w:p>
    <w:p w:rsidR="005930C5" w:rsidRDefault="005930C5" w:rsidP="000376AD">
      <w:pPr>
        <w:pStyle w:val="af8"/>
        <w:keepNext/>
        <w:rPr>
          <w:rtl/>
        </w:rPr>
      </w:pPr>
      <w:bookmarkStart w:id="3777" w:name="_ETM_Q9_652455"/>
      <w:bookmarkEnd w:id="3777"/>
      <w:r w:rsidRPr="00CB2ED5">
        <w:rPr>
          <w:rStyle w:val="TagStyle"/>
          <w:rtl/>
        </w:rPr>
        <w:t>&lt;&lt; יור &gt;&gt;</w:t>
      </w:r>
      <w:r w:rsidRPr="00AF4389">
        <w:rPr>
          <w:rStyle w:val="TagStyle"/>
          <w:rtl/>
        </w:rPr>
        <w:t xml:space="preserve"> </w:t>
      </w:r>
      <w:r>
        <w:rPr>
          <w:rtl/>
        </w:rPr>
        <w:t>היו"ר אמיר אוחנה:</w:t>
      </w:r>
      <w:r w:rsidRPr="00AF4389">
        <w:rPr>
          <w:rStyle w:val="TagStyle"/>
          <w:rtl/>
        </w:rPr>
        <w:t xml:space="preserve"> </w:t>
      </w:r>
      <w:r w:rsidRPr="00CB2ED5">
        <w:rPr>
          <w:rStyle w:val="TagStyle"/>
          <w:rtl/>
        </w:rPr>
        <w:t>&lt;&lt; יור &gt;&gt;</w:t>
      </w:r>
      <w:r w:rsidR="005223CB">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בסדר, בסדר, תאפשרו לה לקחת את מה שהיא צריכה והיא תצא.</w:t>
      </w:r>
    </w:p>
    <w:p w:rsidR="005930C5" w:rsidRDefault="005930C5" w:rsidP="000376AD">
      <w:pPr>
        <w:rPr>
          <w:rtl/>
          <w:lang w:eastAsia="he-IL"/>
        </w:rPr>
      </w:pPr>
    </w:p>
    <w:p w:rsidR="005930C5" w:rsidRDefault="005930C5" w:rsidP="00D61877">
      <w:pPr>
        <w:ind w:firstLine="0"/>
        <w:jc w:val="center"/>
        <w:rPr>
          <w:rtl/>
          <w:lang w:eastAsia="he-IL"/>
        </w:rPr>
      </w:pPr>
      <w:r>
        <w:rPr>
          <w:rFonts w:hint="cs"/>
          <w:rtl/>
          <w:lang w:eastAsia="he-IL"/>
        </w:rPr>
        <w:t>(חברת הכנסת טלי גוטליב יוצאת מאולם המליאה.)</w:t>
      </w:r>
    </w:p>
    <w:p w:rsidR="005930C5" w:rsidRDefault="005930C5" w:rsidP="000376AD">
      <w:pPr>
        <w:rPr>
          <w:rtl/>
          <w:lang w:eastAsia="he-IL"/>
        </w:rPr>
      </w:pPr>
    </w:p>
    <w:p w:rsidR="005930C5" w:rsidRDefault="005930C5" w:rsidP="000376AD">
      <w:pPr>
        <w:pStyle w:val="-"/>
        <w:keepNext/>
        <w:rPr>
          <w:rtl/>
        </w:rPr>
      </w:pPr>
      <w:bookmarkStart w:id="3778" w:name="_ETM_Q9_640000"/>
      <w:bookmarkStart w:id="3779" w:name="ET_speakercontinue_5087_94"/>
      <w:bookmarkEnd w:id="3778"/>
      <w:r w:rsidRPr="00CB2ED5">
        <w:rPr>
          <w:rStyle w:val="TagStyle"/>
          <w:rtl/>
        </w:rPr>
        <w:t>&lt;&lt; דובר_המשך &gt;&gt;</w:t>
      </w:r>
      <w:r w:rsidRPr="00AF4389">
        <w:rPr>
          <w:rStyle w:val="TagStyle"/>
          <w:rtl/>
        </w:rPr>
        <w:t xml:space="preserve"> </w:t>
      </w:r>
      <w:r>
        <w:rPr>
          <w:rtl/>
        </w:rPr>
        <w:t>יאיר לפיד (יש עתיד):</w:t>
      </w:r>
      <w:r w:rsidRPr="00AF4389">
        <w:rPr>
          <w:rStyle w:val="TagStyle"/>
          <w:rtl/>
        </w:rPr>
        <w:t xml:space="preserve"> </w:t>
      </w:r>
      <w:r w:rsidRPr="00CB2ED5">
        <w:rPr>
          <w:rStyle w:val="TagStyle"/>
          <w:rtl/>
        </w:rPr>
        <w:t>&lt;&lt; דובר_המשך &gt;&gt;</w:t>
      </w:r>
      <w:r w:rsidR="005223CB">
        <w:rPr>
          <w:rtl/>
        </w:rPr>
        <w:t xml:space="preserve"> </w:t>
      </w:r>
      <w:bookmarkEnd w:id="3779"/>
    </w:p>
    <w:p w:rsidR="005930C5" w:rsidRDefault="005930C5" w:rsidP="005223CB">
      <w:pPr>
        <w:rPr>
          <w:rtl/>
          <w:lang w:eastAsia="he-IL"/>
        </w:rPr>
      </w:pPr>
    </w:p>
    <w:p w:rsidR="005930C5" w:rsidRDefault="005930C5" w:rsidP="009C0B7F">
      <w:pPr>
        <w:rPr>
          <w:rtl/>
          <w:lang w:eastAsia="he-IL"/>
        </w:rPr>
      </w:pPr>
      <w:r>
        <w:rPr>
          <w:rFonts w:hint="cs"/>
          <w:rtl/>
          <w:lang w:eastAsia="he-IL"/>
        </w:rPr>
        <w:t xml:space="preserve">לקחת את הכסף שהיה אמור ללכת לחינוך של הילדים שלהם </w:t>
      </w:r>
      <w:bookmarkStart w:id="3780" w:name="_ETM_Q9_650000"/>
      <w:bookmarkEnd w:id="3780"/>
      <w:r>
        <w:rPr>
          <w:rFonts w:hint="cs"/>
          <w:rtl/>
          <w:lang w:eastAsia="he-IL"/>
        </w:rPr>
        <w:t xml:space="preserve">והעברת אותו לכספים קואליציוניים מושחתים שהמטרה היחידה שלהם </w:t>
      </w:r>
      <w:bookmarkStart w:id="3781" w:name="_ETM_Q9_651000"/>
      <w:bookmarkEnd w:id="3781"/>
      <w:r>
        <w:rPr>
          <w:rFonts w:hint="cs"/>
          <w:rtl/>
          <w:lang w:eastAsia="he-IL"/>
        </w:rPr>
        <w:t xml:space="preserve">היא להשאיר אותך עוד קצת בשלטון. קיצצת 1.3 מיליארד </w:t>
      </w:r>
      <w:r w:rsidR="00F67130">
        <w:rPr>
          <w:rFonts w:hint="cs"/>
          <w:rtl/>
          <w:lang w:eastAsia="he-IL"/>
        </w:rPr>
        <w:t xml:space="preserve">שקל </w:t>
      </w:r>
      <w:r>
        <w:rPr>
          <w:rFonts w:hint="cs"/>
          <w:rtl/>
          <w:lang w:eastAsia="he-IL"/>
        </w:rPr>
        <w:t>דמי הבראה לכל עובד במשק. זו החלטה שלך</w:t>
      </w:r>
      <w:r w:rsidR="009C0B7F">
        <w:rPr>
          <w:rFonts w:hint="cs"/>
          <w:rtl/>
          <w:lang w:eastAsia="he-IL"/>
        </w:rPr>
        <w:t>.</w:t>
      </w:r>
      <w:r>
        <w:rPr>
          <w:rFonts w:hint="cs"/>
          <w:rtl/>
          <w:lang w:eastAsia="he-IL"/>
        </w:rPr>
        <w:t xml:space="preserve"> אתה יכול להסתתר מתחת לשולחן עד מחר. קיצוץ כזה לא עושים במדינת </w:t>
      </w:r>
      <w:bookmarkStart w:id="3782" w:name="_ETM_Q9_671000"/>
      <w:bookmarkEnd w:id="3782"/>
      <w:r>
        <w:rPr>
          <w:rFonts w:hint="cs"/>
          <w:rtl/>
          <w:lang w:eastAsia="he-IL"/>
        </w:rPr>
        <w:t xml:space="preserve">ישראל אלא באישורו של ראש הממשלה. אתה קיצצת דמי </w:t>
      </w:r>
      <w:bookmarkStart w:id="3783" w:name="_ETM_Q9_676000"/>
      <w:bookmarkEnd w:id="3783"/>
      <w:r>
        <w:rPr>
          <w:rFonts w:hint="cs"/>
          <w:rtl/>
          <w:lang w:eastAsia="he-IL"/>
        </w:rPr>
        <w:t xml:space="preserve">הבראה לכל עובד במשק, כולל עובדי שכר מינימום. לקחת כסף מאנשים עובדים </w:t>
      </w:r>
      <w:r>
        <w:rPr>
          <w:rFonts w:hint="eastAsia"/>
          <w:rtl/>
          <w:lang w:eastAsia="he-IL"/>
        </w:rPr>
        <w:t>–</w:t>
      </w:r>
      <w:r>
        <w:rPr>
          <w:rFonts w:hint="cs"/>
          <w:rtl/>
          <w:lang w:eastAsia="he-IL"/>
        </w:rPr>
        <w:t xml:space="preserve"> העברת אותו לאנשים שלא עובדים.</w:t>
      </w:r>
    </w:p>
    <w:p w:rsidR="005930C5" w:rsidRPr="00046CC5" w:rsidRDefault="005930C5" w:rsidP="000376AD">
      <w:pPr>
        <w:ind w:firstLine="0"/>
        <w:rPr>
          <w:rtl/>
          <w:lang w:eastAsia="he-IL"/>
        </w:rPr>
      </w:pPr>
      <w:bookmarkStart w:id="3784" w:name="_ETM_Q9_647000"/>
      <w:bookmarkEnd w:id="3784"/>
    </w:p>
    <w:p w:rsidR="005930C5" w:rsidRDefault="005930C5" w:rsidP="000376AD">
      <w:pPr>
        <w:rPr>
          <w:rtl/>
        </w:rPr>
      </w:pPr>
      <w:bookmarkStart w:id="3785" w:name="_ETM_Q9_600649"/>
      <w:bookmarkStart w:id="3786" w:name="_ETM_Q9_664349"/>
      <w:bookmarkStart w:id="3787" w:name="_ETM_Q9_685489"/>
      <w:bookmarkEnd w:id="3785"/>
      <w:bookmarkEnd w:id="3786"/>
      <w:bookmarkEnd w:id="3787"/>
      <w:r>
        <w:rPr>
          <w:rtl/>
        </w:rPr>
        <w:t xml:space="preserve">קיצצת </w:t>
      </w:r>
      <w:bookmarkStart w:id="3788" w:name="_ETM_Q9_686090"/>
      <w:bookmarkEnd w:id="3788"/>
      <w:r>
        <w:rPr>
          <w:rtl/>
        </w:rPr>
        <w:t>בחינוך</w:t>
      </w:r>
      <w:r>
        <w:rPr>
          <w:rFonts w:hint="cs"/>
          <w:rtl/>
        </w:rPr>
        <w:t>,</w:t>
      </w:r>
      <w:r>
        <w:rPr>
          <w:rtl/>
        </w:rPr>
        <w:t xml:space="preserve"> </w:t>
      </w:r>
      <w:bookmarkStart w:id="3789" w:name="_ETM_Q9_686930"/>
      <w:bookmarkEnd w:id="3789"/>
      <w:r>
        <w:rPr>
          <w:rtl/>
        </w:rPr>
        <w:t xml:space="preserve">קיצצת </w:t>
      </w:r>
      <w:bookmarkStart w:id="3790" w:name="_ETM_Q9_687590"/>
      <w:bookmarkEnd w:id="3790"/>
      <w:r>
        <w:rPr>
          <w:rtl/>
        </w:rPr>
        <w:t>בבריאות</w:t>
      </w:r>
      <w:r>
        <w:rPr>
          <w:rFonts w:hint="cs"/>
          <w:rtl/>
        </w:rPr>
        <w:t>,</w:t>
      </w:r>
      <w:r>
        <w:rPr>
          <w:rtl/>
        </w:rPr>
        <w:t xml:space="preserve"> </w:t>
      </w:r>
      <w:bookmarkStart w:id="3791" w:name="_ETM_Q9_688430"/>
      <w:bookmarkEnd w:id="3791"/>
      <w:r>
        <w:rPr>
          <w:rtl/>
        </w:rPr>
        <w:t xml:space="preserve">קיצצת </w:t>
      </w:r>
      <w:bookmarkStart w:id="3792" w:name="_ETM_Q9_689059"/>
      <w:bookmarkEnd w:id="3792"/>
      <w:r>
        <w:rPr>
          <w:rtl/>
        </w:rPr>
        <w:t>ברווחה</w:t>
      </w:r>
      <w:r>
        <w:rPr>
          <w:rFonts w:hint="cs"/>
          <w:rtl/>
        </w:rPr>
        <w:t>,</w:t>
      </w:r>
      <w:r>
        <w:rPr>
          <w:rtl/>
        </w:rPr>
        <w:t xml:space="preserve"> </w:t>
      </w:r>
      <w:bookmarkStart w:id="3793" w:name="_ETM_Q9_690019"/>
      <w:bookmarkEnd w:id="3793"/>
      <w:r>
        <w:rPr>
          <w:rtl/>
        </w:rPr>
        <w:t xml:space="preserve">אבל </w:t>
      </w:r>
      <w:bookmarkStart w:id="3794" w:name="_ETM_Q9_690319"/>
      <w:bookmarkEnd w:id="3794"/>
      <w:r>
        <w:rPr>
          <w:rtl/>
        </w:rPr>
        <w:t xml:space="preserve">חילקת </w:t>
      </w:r>
      <w:bookmarkStart w:id="3795" w:name="_ETM_Q9_690919"/>
      <w:bookmarkEnd w:id="3795"/>
      <w:r>
        <w:rPr>
          <w:rtl/>
        </w:rPr>
        <w:t xml:space="preserve">עכשיו </w:t>
      </w:r>
      <w:bookmarkStart w:id="3796" w:name="_ETM_Q9_691790"/>
      <w:bookmarkEnd w:id="3796"/>
      <w:r>
        <w:rPr>
          <w:rtl/>
        </w:rPr>
        <w:t xml:space="preserve">עוד </w:t>
      </w:r>
      <w:bookmarkStart w:id="3797" w:name="_ETM_Q9_692090"/>
      <w:bookmarkEnd w:id="3797"/>
      <w:r>
        <w:rPr>
          <w:rFonts w:hint="cs"/>
          <w:rtl/>
        </w:rPr>
        <w:t>5</w:t>
      </w:r>
      <w:r>
        <w:rPr>
          <w:rtl/>
        </w:rPr>
        <w:t xml:space="preserve"> </w:t>
      </w:r>
      <w:bookmarkStart w:id="3798" w:name="_ETM_Q9_692929"/>
      <w:bookmarkEnd w:id="3798"/>
      <w:r>
        <w:rPr>
          <w:rtl/>
        </w:rPr>
        <w:t xml:space="preserve">מיליארד </w:t>
      </w:r>
      <w:bookmarkStart w:id="3799" w:name="_ETM_Q9_693469"/>
      <w:bookmarkEnd w:id="3799"/>
      <w:r>
        <w:rPr>
          <w:rtl/>
        </w:rPr>
        <w:t xml:space="preserve">שקל </w:t>
      </w:r>
      <w:bookmarkStart w:id="3800" w:name="_ETM_Q9_694189"/>
      <w:bookmarkEnd w:id="3800"/>
      <w:r>
        <w:rPr>
          <w:rtl/>
        </w:rPr>
        <w:t xml:space="preserve">כספים </w:t>
      </w:r>
      <w:bookmarkStart w:id="3801" w:name="_ETM_Q9_694730"/>
      <w:bookmarkEnd w:id="3801"/>
      <w:r>
        <w:rPr>
          <w:rtl/>
        </w:rPr>
        <w:t xml:space="preserve">קואליציוניים </w:t>
      </w:r>
      <w:bookmarkStart w:id="3802" w:name="_ETM_Q9_695900"/>
      <w:bookmarkEnd w:id="3802"/>
      <w:r>
        <w:rPr>
          <w:rtl/>
        </w:rPr>
        <w:t xml:space="preserve">לשותפים </w:t>
      </w:r>
      <w:bookmarkStart w:id="3803" w:name="_ETM_Q9_696679"/>
      <w:bookmarkEnd w:id="3803"/>
      <w:r>
        <w:rPr>
          <w:rtl/>
        </w:rPr>
        <w:t>שלך</w:t>
      </w:r>
      <w:r>
        <w:rPr>
          <w:rFonts w:hint="cs"/>
          <w:rtl/>
        </w:rPr>
        <w:t>,</w:t>
      </w:r>
      <w:r>
        <w:rPr>
          <w:rtl/>
        </w:rPr>
        <w:t xml:space="preserve"> </w:t>
      </w:r>
      <w:bookmarkStart w:id="3804" w:name="_ETM_Q9_696949"/>
      <w:bookmarkEnd w:id="3804"/>
      <w:r>
        <w:rPr>
          <w:rtl/>
        </w:rPr>
        <w:t xml:space="preserve">כי </w:t>
      </w:r>
      <w:bookmarkStart w:id="3805" w:name="_ETM_Q9_697099"/>
      <w:bookmarkEnd w:id="3805"/>
      <w:r>
        <w:rPr>
          <w:rtl/>
        </w:rPr>
        <w:t xml:space="preserve">אתה </w:t>
      </w:r>
      <w:bookmarkStart w:id="3806" w:name="_ETM_Q9_697279"/>
      <w:bookmarkEnd w:id="3806"/>
      <w:r>
        <w:rPr>
          <w:rtl/>
        </w:rPr>
        <w:t xml:space="preserve">מאוד </w:t>
      </w:r>
      <w:bookmarkStart w:id="3807" w:name="_ETM_Q9_697609"/>
      <w:bookmarkEnd w:id="3807"/>
      <w:r>
        <w:rPr>
          <w:rtl/>
        </w:rPr>
        <w:t xml:space="preserve">נדיב </w:t>
      </w:r>
      <w:bookmarkStart w:id="3808" w:name="_ETM_Q9_698879"/>
      <w:bookmarkEnd w:id="3808"/>
      <w:r>
        <w:rPr>
          <w:rtl/>
        </w:rPr>
        <w:t xml:space="preserve">כשזה </w:t>
      </w:r>
      <w:bookmarkStart w:id="3809" w:name="_ETM_Q9_699239"/>
      <w:bookmarkEnd w:id="3809"/>
      <w:r>
        <w:rPr>
          <w:rtl/>
        </w:rPr>
        <w:t xml:space="preserve">לא </w:t>
      </w:r>
      <w:bookmarkStart w:id="3810" w:name="_ETM_Q9_699389"/>
      <w:bookmarkEnd w:id="3810"/>
      <w:r>
        <w:rPr>
          <w:rFonts w:hint="cs"/>
          <w:rtl/>
        </w:rPr>
        <w:t>בא מהארנק</w:t>
      </w:r>
      <w:r>
        <w:rPr>
          <w:rtl/>
        </w:rPr>
        <w:t xml:space="preserve"> </w:t>
      </w:r>
      <w:bookmarkStart w:id="3811" w:name="_ETM_Q9_700079"/>
      <w:bookmarkEnd w:id="3811"/>
      <w:r>
        <w:rPr>
          <w:rtl/>
        </w:rPr>
        <w:t xml:space="preserve">הפרטי </w:t>
      </w:r>
      <w:bookmarkStart w:id="3812" w:name="_ETM_Q9_700499"/>
      <w:bookmarkEnd w:id="3812"/>
      <w:r>
        <w:rPr>
          <w:rtl/>
        </w:rPr>
        <w:t>שלך</w:t>
      </w:r>
      <w:r>
        <w:rPr>
          <w:rFonts w:hint="cs"/>
          <w:rtl/>
        </w:rPr>
        <w:t>.</w:t>
      </w:r>
      <w:r>
        <w:rPr>
          <w:rtl/>
        </w:rPr>
        <w:t xml:space="preserve"> </w:t>
      </w:r>
      <w:bookmarkStart w:id="3813" w:name="_ETM_Q9_701979"/>
      <w:bookmarkEnd w:id="3813"/>
    </w:p>
    <w:p w:rsidR="005930C5" w:rsidRDefault="005930C5" w:rsidP="000376AD">
      <w:pPr>
        <w:rPr>
          <w:rtl/>
        </w:rPr>
      </w:pPr>
    </w:p>
    <w:p w:rsidR="005930C5" w:rsidRDefault="005930C5" w:rsidP="000376AD">
      <w:pPr>
        <w:pStyle w:val="af7"/>
        <w:keepNext/>
        <w:rPr>
          <w:rtl/>
        </w:rPr>
      </w:pPr>
      <w:bookmarkStart w:id="3814" w:name="ET_interruption_6537_97"/>
      <w:r w:rsidRPr="00CB2ED5">
        <w:rPr>
          <w:rStyle w:val="TagStyle"/>
          <w:rtl/>
        </w:rPr>
        <w:t xml:space="preserve"> &lt;&lt; קריאה &gt;&gt;</w:t>
      </w:r>
      <w:r w:rsidRPr="00B44648">
        <w:rPr>
          <w:rStyle w:val="TagStyle"/>
          <w:rtl/>
        </w:rPr>
        <w:t xml:space="preserve"> </w:t>
      </w:r>
      <w:r>
        <w:rPr>
          <w:rtl/>
        </w:rPr>
        <w:t>אושר שקלים (הליכוד):</w:t>
      </w:r>
      <w:r w:rsidRPr="00B44648">
        <w:rPr>
          <w:rStyle w:val="TagStyle"/>
          <w:rtl/>
        </w:rPr>
        <w:t xml:space="preserve"> </w:t>
      </w:r>
      <w:r w:rsidRPr="00CB2ED5">
        <w:rPr>
          <w:rStyle w:val="TagStyle"/>
          <w:rtl/>
        </w:rPr>
        <w:t>&lt;&lt; קריאה &gt;&gt;</w:t>
      </w:r>
      <w:r w:rsidR="005223CB">
        <w:rPr>
          <w:rtl/>
        </w:rPr>
        <w:t xml:space="preserve"> </w:t>
      </w:r>
      <w:bookmarkEnd w:id="3814"/>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bookmarkStart w:id="3815" w:name="ET_yor_6423_98"/>
      <w:r w:rsidRPr="00CB2ED5">
        <w:rPr>
          <w:rStyle w:val="TagStyle"/>
          <w:rtl/>
        </w:rPr>
        <w:t xml:space="preserve"> &lt;&lt; יור &gt;&gt;</w:t>
      </w:r>
      <w:r w:rsidRPr="00B44648">
        <w:rPr>
          <w:rStyle w:val="TagStyle"/>
          <w:rtl/>
        </w:rPr>
        <w:t xml:space="preserve"> </w:t>
      </w:r>
      <w:r>
        <w:rPr>
          <w:rtl/>
        </w:rPr>
        <w:t>היו"ר אמיר אוחנה:</w:t>
      </w:r>
      <w:r w:rsidRPr="00B44648">
        <w:rPr>
          <w:rStyle w:val="TagStyle"/>
          <w:rtl/>
        </w:rPr>
        <w:t xml:space="preserve"> </w:t>
      </w:r>
      <w:r w:rsidRPr="00CB2ED5">
        <w:rPr>
          <w:rStyle w:val="TagStyle"/>
          <w:rtl/>
        </w:rPr>
        <w:t>&lt;&lt; יור &gt;&gt;</w:t>
      </w:r>
      <w:r w:rsidR="005223CB">
        <w:rPr>
          <w:rtl/>
        </w:rPr>
        <w:t xml:space="preserve"> </w:t>
      </w:r>
      <w:bookmarkEnd w:id="3815"/>
    </w:p>
    <w:p w:rsidR="005930C5" w:rsidRDefault="005930C5" w:rsidP="005223CB">
      <w:pPr>
        <w:rPr>
          <w:rtl/>
        </w:rPr>
      </w:pPr>
    </w:p>
    <w:p w:rsidR="005930C5" w:rsidRDefault="005930C5" w:rsidP="000376AD">
      <w:pPr>
        <w:rPr>
          <w:rtl/>
        </w:rPr>
      </w:pPr>
      <w:r>
        <w:rPr>
          <w:rFonts w:hint="cs"/>
          <w:rtl/>
        </w:rPr>
        <w:t xml:space="preserve">חבר הכנסת שקלים, אתה בקריאה שנייה </w:t>
      </w:r>
      <w:bookmarkStart w:id="3816" w:name="_ETM_Q9_706000"/>
      <w:bookmarkEnd w:id="3816"/>
      <w:r>
        <w:rPr>
          <w:rFonts w:hint="cs"/>
          <w:rtl/>
        </w:rPr>
        <w:t xml:space="preserve">כרגע. </w:t>
      </w:r>
    </w:p>
    <w:p w:rsidR="005930C5" w:rsidRDefault="005930C5" w:rsidP="000376AD">
      <w:pPr>
        <w:rPr>
          <w:rtl/>
        </w:rPr>
      </w:pPr>
    </w:p>
    <w:p w:rsidR="005930C5" w:rsidRDefault="005930C5" w:rsidP="000376AD">
      <w:pPr>
        <w:pStyle w:val="af7"/>
        <w:keepNext/>
        <w:rPr>
          <w:rtl/>
        </w:rPr>
      </w:pPr>
      <w:bookmarkStart w:id="3817" w:name="ET_interruption_קר_אה_99"/>
      <w:r w:rsidRPr="00CB2ED5">
        <w:rPr>
          <w:rStyle w:val="TagStyle"/>
          <w:rtl/>
        </w:rPr>
        <w:t xml:space="preserve"> &lt;&lt; קריאה &gt;&gt;</w:t>
      </w:r>
      <w:r w:rsidRPr="00BE4AE7">
        <w:rPr>
          <w:rStyle w:val="TagStyle"/>
          <w:rtl/>
        </w:rPr>
        <w:t xml:space="preserve"> </w:t>
      </w:r>
      <w:r>
        <w:rPr>
          <w:rtl/>
        </w:rPr>
        <w:t>קריאה:</w:t>
      </w:r>
      <w:r w:rsidRPr="00BE4AE7">
        <w:rPr>
          <w:rStyle w:val="TagStyle"/>
          <w:rtl/>
        </w:rPr>
        <w:t xml:space="preserve"> </w:t>
      </w:r>
      <w:r w:rsidRPr="00CB2ED5">
        <w:rPr>
          <w:rStyle w:val="TagStyle"/>
          <w:rtl/>
        </w:rPr>
        <w:t>&lt;&lt; קריאה &gt;&gt;</w:t>
      </w:r>
      <w:r w:rsidR="005223CB">
        <w:rPr>
          <w:rtl/>
        </w:rPr>
        <w:t xml:space="preserve"> </w:t>
      </w:r>
      <w:bookmarkEnd w:id="3817"/>
    </w:p>
    <w:p w:rsidR="005930C5" w:rsidRDefault="005930C5" w:rsidP="005223CB">
      <w:pPr>
        <w:rPr>
          <w:rtl/>
        </w:rPr>
      </w:pPr>
    </w:p>
    <w:p w:rsidR="005930C5" w:rsidRDefault="005930C5" w:rsidP="000376AD">
      <w:pPr>
        <w:rPr>
          <w:rtl/>
        </w:rPr>
      </w:pPr>
      <w:r>
        <w:rPr>
          <w:rFonts w:hint="cs"/>
          <w:rtl/>
        </w:rPr>
        <w:t>כמה נתת למנסור עבאס?</w:t>
      </w:r>
    </w:p>
    <w:p w:rsidR="005930C5" w:rsidRDefault="005930C5" w:rsidP="000376AD">
      <w:pPr>
        <w:rPr>
          <w:rtl/>
        </w:rPr>
      </w:pPr>
      <w:bookmarkStart w:id="3818" w:name="_ETM_Q9_679953"/>
      <w:bookmarkStart w:id="3819" w:name="_ETM_Q9_680079"/>
      <w:bookmarkEnd w:id="3818"/>
      <w:bookmarkEnd w:id="3819"/>
    </w:p>
    <w:p w:rsidR="005930C5" w:rsidRDefault="005930C5" w:rsidP="000376AD">
      <w:pPr>
        <w:pStyle w:val="-"/>
        <w:keepNext/>
        <w:rPr>
          <w:rtl/>
        </w:rPr>
      </w:pPr>
      <w:bookmarkStart w:id="3820" w:name="ET_speakercontinue_5087_100"/>
      <w:r w:rsidRPr="00CB2ED5">
        <w:rPr>
          <w:rStyle w:val="TagStyle"/>
          <w:rtl/>
        </w:rPr>
        <w:t>&lt;&lt; דובר_המשך &gt;&gt;</w:t>
      </w:r>
      <w:r w:rsidRPr="00BE4AE7">
        <w:rPr>
          <w:rStyle w:val="TagStyle"/>
          <w:rtl/>
        </w:rPr>
        <w:t xml:space="preserve"> </w:t>
      </w:r>
      <w:r>
        <w:rPr>
          <w:rtl/>
        </w:rPr>
        <w:t>יאיר לפיד (יש עתיד):</w:t>
      </w:r>
      <w:r w:rsidRPr="00BE4AE7">
        <w:rPr>
          <w:rStyle w:val="TagStyle"/>
          <w:rtl/>
        </w:rPr>
        <w:t xml:space="preserve"> </w:t>
      </w:r>
      <w:r w:rsidRPr="00CB2ED5">
        <w:rPr>
          <w:rStyle w:val="TagStyle"/>
          <w:rtl/>
        </w:rPr>
        <w:t>&lt;&lt; דובר_המשך &gt;&gt;</w:t>
      </w:r>
      <w:r w:rsidR="005223CB">
        <w:rPr>
          <w:rtl/>
        </w:rPr>
        <w:t xml:space="preserve"> </w:t>
      </w:r>
      <w:bookmarkEnd w:id="3820"/>
    </w:p>
    <w:p w:rsidR="005930C5" w:rsidRDefault="005930C5" w:rsidP="000376AD">
      <w:pPr>
        <w:rPr>
          <w:rtl/>
        </w:rPr>
      </w:pPr>
    </w:p>
    <w:p w:rsidR="005930C5" w:rsidRDefault="005930C5" w:rsidP="000376AD">
      <w:pPr>
        <w:rPr>
          <w:rtl/>
        </w:rPr>
      </w:pPr>
      <w:r>
        <w:rPr>
          <w:rFonts w:hint="cs"/>
          <w:rtl/>
        </w:rPr>
        <w:t xml:space="preserve">חגיגה של כספים קואליציוניים בסכומים שהמדינה </w:t>
      </w:r>
      <w:bookmarkStart w:id="3821" w:name="_ETM_Q9_709000"/>
      <w:bookmarkEnd w:id="3821"/>
      <w:r>
        <w:rPr>
          <w:rFonts w:hint="cs"/>
          <w:rtl/>
        </w:rPr>
        <w:t xml:space="preserve">הזו לא הכירה מעודה. באמצע מלחמה עשיתם מסיבה של </w:t>
      </w:r>
      <w:bookmarkStart w:id="3822" w:name="_ETM_Q9_715000"/>
      <w:bookmarkEnd w:id="3822"/>
      <w:r>
        <w:rPr>
          <w:rFonts w:hint="cs"/>
          <w:rtl/>
        </w:rPr>
        <w:t xml:space="preserve">מושחתים. בשביל להחזיק את הקואליציה העלית </w:t>
      </w:r>
      <w:bookmarkStart w:id="3823" w:name="_ETM_Q9_717000"/>
      <w:bookmarkEnd w:id="3823"/>
      <w:r>
        <w:rPr>
          <w:rFonts w:hint="cs"/>
          <w:rtl/>
        </w:rPr>
        <w:t xml:space="preserve">מיסים, העלית את המע"מ, העלית את המס על </w:t>
      </w:r>
      <w:bookmarkStart w:id="3824" w:name="_ETM_Q9_722000"/>
      <w:bookmarkEnd w:id="3824"/>
      <w:r>
        <w:rPr>
          <w:rFonts w:hint="cs"/>
          <w:rtl/>
        </w:rPr>
        <w:t xml:space="preserve">המכוניות, העלית את הארנונה ב-5.3%. </w:t>
      </w:r>
    </w:p>
    <w:p w:rsidR="005930C5" w:rsidRDefault="005930C5" w:rsidP="000376AD">
      <w:pPr>
        <w:rPr>
          <w:rtl/>
        </w:rPr>
      </w:pPr>
    </w:p>
    <w:p w:rsidR="005930C5" w:rsidRDefault="005930C5" w:rsidP="000376AD">
      <w:pPr>
        <w:pStyle w:val="af7"/>
        <w:keepNext/>
        <w:rPr>
          <w:rtl/>
        </w:rPr>
      </w:pPr>
      <w:bookmarkStart w:id="3825" w:name="ET_interruption_6461_104"/>
      <w:r w:rsidRPr="00CB2ED5">
        <w:rPr>
          <w:rStyle w:val="TagStyle"/>
          <w:rtl/>
        </w:rPr>
        <w:t xml:space="preserve"> &lt;&lt; קריאה &gt;&gt;</w:t>
      </w:r>
      <w:r w:rsidRPr="00BE4AE7">
        <w:rPr>
          <w:rStyle w:val="TagStyle"/>
          <w:rtl/>
        </w:rPr>
        <w:t xml:space="preserve"> </w:t>
      </w:r>
      <w:r>
        <w:rPr>
          <w:rtl/>
        </w:rPr>
        <w:t>שר התקשורת שלמה קרעי:</w:t>
      </w:r>
      <w:r w:rsidRPr="00BE4AE7">
        <w:rPr>
          <w:rStyle w:val="TagStyle"/>
          <w:rtl/>
        </w:rPr>
        <w:t xml:space="preserve"> </w:t>
      </w:r>
      <w:r w:rsidRPr="00CB2ED5">
        <w:rPr>
          <w:rStyle w:val="TagStyle"/>
          <w:rtl/>
        </w:rPr>
        <w:t>&lt;&lt; קריאה &gt;&gt;</w:t>
      </w:r>
      <w:r w:rsidR="005223CB">
        <w:rPr>
          <w:rtl/>
        </w:rPr>
        <w:t xml:space="preserve"> </w:t>
      </w:r>
      <w:bookmarkEnd w:id="3825"/>
    </w:p>
    <w:p w:rsidR="005930C5" w:rsidRDefault="005930C5" w:rsidP="005223CB">
      <w:pPr>
        <w:rPr>
          <w:rtl/>
        </w:rPr>
      </w:pPr>
    </w:p>
    <w:p w:rsidR="005930C5" w:rsidRDefault="00BB368D" w:rsidP="000376AD">
      <w:pPr>
        <w:rPr>
          <w:rtl/>
        </w:rPr>
      </w:pPr>
      <w:r>
        <w:rPr>
          <w:rFonts w:hint="cs"/>
          <w:rtl/>
        </w:rPr>
        <w:t>– – –</w:t>
      </w:r>
    </w:p>
    <w:p w:rsidR="005930C5" w:rsidRDefault="005930C5" w:rsidP="000376AD">
      <w:pPr>
        <w:rPr>
          <w:rtl/>
        </w:rPr>
      </w:pPr>
    </w:p>
    <w:p w:rsidR="005930C5" w:rsidRDefault="005930C5" w:rsidP="000376AD">
      <w:pPr>
        <w:pStyle w:val="af8"/>
        <w:keepNext/>
        <w:rPr>
          <w:rtl/>
        </w:rPr>
      </w:pPr>
      <w:r w:rsidRPr="00CB2ED5">
        <w:rPr>
          <w:rStyle w:val="TagStyle"/>
          <w:rtl/>
        </w:rPr>
        <w:t xml:space="preserve"> &lt;&lt; יור &gt;&gt;</w:t>
      </w:r>
      <w:r w:rsidRPr="00BE4AE7">
        <w:rPr>
          <w:rStyle w:val="TagStyle"/>
          <w:rtl/>
        </w:rPr>
        <w:t xml:space="preserve"> </w:t>
      </w:r>
      <w:r>
        <w:rPr>
          <w:rtl/>
        </w:rPr>
        <w:t>היו"ר אמיר אוחנה:</w:t>
      </w:r>
      <w:r w:rsidRPr="00BE4AE7">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השר קרעי, השר </w:t>
      </w:r>
      <w:bookmarkStart w:id="3826" w:name="_ETM_Q9_724000"/>
      <w:bookmarkEnd w:id="3826"/>
      <w:r>
        <w:rPr>
          <w:rFonts w:hint="cs"/>
          <w:rtl/>
        </w:rPr>
        <w:t xml:space="preserve">קרעי, השר קרעי. </w:t>
      </w:r>
    </w:p>
    <w:p w:rsidR="005930C5" w:rsidRDefault="005930C5" w:rsidP="000376AD">
      <w:pPr>
        <w:rPr>
          <w:rtl/>
        </w:rPr>
      </w:pPr>
      <w:bookmarkStart w:id="3827" w:name="_ETM_Q9_731000"/>
      <w:bookmarkEnd w:id="3827"/>
    </w:p>
    <w:p w:rsidR="005930C5" w:rsidRDefault="005930C5" w:rsidP="000376AD">
      <w:pPr>
        <w:pStyle w:val="-"/>
        <w:keepNext/>
        <w:rPr>
          <w:rtl/>
        </w:rPr>
      </w:pPr>
      <w:bookmarkStart w:id="3828" w:name="ET_speakercontinue_5087_106"/>
      <w:r w:rsidRPr="00CB2ED5">
        <w:rPr>
          <w:rStyle w:val="TagStyle"/>
          <w:rtl/>
        </w:rPr>
        <w:t xml:space="preserve"> &lt;&lt; דובר_המשך &gt;&gt;</w:t>
      </w:r>
      <w:r w:rsidRPr="00BE4AE7">
        <w:rPr>
          <w:rStyle w:val="TagStyle"/>
          <w:rtl/>
        </w:rPr>
        <w:t xml:space="preserve"> </w:t>
      </w:r>
      <w:r>
        <w:rPr>
          <w:rtl/>
        </w:rPr>
        <w:t>יאיר לפיד (יש עתיד):</w:t>
      </w:r>
      <w:r w:rsidRPr="00BE4AE7">
        <w:rPr>
          <w:rStyle w:val="TagStyle"/>
          <w:rtl/>
        </w:rPr>
        <w:t xml:space="preserve"> </w:t>
      </w:r>
      <w:r w:rsidRPr="00CB2ED5">
        <w:rPr>
          <w:rStyle w:val="TagStyle"/>
          <w:rtl/>
        </w:rPr>
        <w:t>&lt;&lt; דובר_המשך &gt;&gt;</w:t>
      </w:r>
      <w:r w:rsidR="005223CB">
        <w:rPr>
          <w:rtl/>
        </w:rPr>
        <w:t xml:space="preserve"> </w:t>
      </w:r>
      <w:bookmarkEnd w:id="3828"/>
    </w:p>
    <w:p w:rsidR="005930C5" w:rsidRDefault="005930C5" w:rsidP="005223CB">
      <w:pPr>
        <w:rPr>
          <w:rtl/>
        </w:rPr>
      </w:pPr>
    </w:p>
    <w:p w:rsidR="005930C5" w:rsidRDefault="005930C5" w:rsidP="009C0B7F">
      <w:pPr>
        <w:rPr>
          <w:rtl/>
        </w:rPr>
      </w:pPr>
      <w:r>
        <w:rPr>
          <w:rFonts w:hint="cs"/>
          <w:rtl/>
        </w:rPr>
        <w:t>תחבורה ציבורית עולה ב-33%</w:t>
      </w:r>
      <w:r w:rsidR="009C0B7F">
        <w:rPr>
          <w:rFonts w:hint="cs"/>
          <w:rtl/>
        </w:rPr>
        <w:t>,</w:t>
      </w:r>
      <w:r>
        <w:rPr>
          <w:rFonts w:hint="cs"/>
          <w:rtl/>
        </w:rPr>
        <w:t xml:space="preserve"> מים עולים, חשמל עולה. כל אלה החלטות שלך. במדינת ישראל לא </w:t>
      </w:r>
      <w:bookmarkStart w:id="3829" w:name="_ETM_Q9_740000"/>
      <w:bookmarkEnd w:id="3829"/>
      <w:r>
        <w:rPr>
          <w:rFonts w:hint="cs"/>
          <w:rtl/>
        </w:rPr>
        <w:t xml:space="preserve">מעלים מיסים אלא אם </w:t>
      </w:r>
      <w:r w:rsidR="009C0B7F">
        <w:rPr>
          <w:rFonts w:hint="cs"/>
          <w:rtl/>
        </w:rPr>
        <w:t xml:space="preserve">כן </w:t>
      </w:r>
      <w:r>
        <w:rPr>
          <w:rFonts w:hint="cs"/>
          <w:rtl/>
        </w:rPr>
        <w:t xml:space="preserve">ראש הממשלה החליט על זה. אתה העלית מיסים לאזרחי ישראל, וזה לא היה בגלל המלחמה, </w:t>
      </w:r>
      <w:bookmarkStart w:id="3830" w:name="_ETM_Q9_752000"/>
      <w:bookmarkEnd w:id="3830"/>
      <w:r>
        <w:rPr>
          <w:rFonts w:hint="cs"/>
          <w:rtl/>
        </w:rPr>
        <w:t>כי אם זה היה בגלל המלחמה, אם המלחמה הייתה בראש מעייניך, הדבר הראשון שהייתם עושים זה לסגור 15 משרדי ממשלה מיותרים לחלוטין</w:t>
      </w:r>
      <w:bookmarkStart w:id="3831" w:name="_ETM_Q9_761000"/>
      <w:bookmarkEnd w:id="3831"/>
      <w:r>
        <w:rPr>
          <w:rFonts w:hint="cs"/>
          <w:rtl/>
        </w:rPr>
        <w:t xml:space="preserve">, לחסוך כסף, לחסוך ביורוקרטיה. </w:t>
      </w:r>
    </w:p>
    <w:p w:rsidR="005930C5" w:rsidRDefault="005930C5" w:rsidP="000376AD">
      <w:pPr>
        <w:rPr>
          <w:rtl/>
        </w:rPr>
      </w:pPr>
      <w:bookmarkStart w:id="3832" w:name="_ETM_Q9_766000"/>
      <w:bookmarkEnd w:id="3832"/>
    </w:p>
    <w:p w:rsidR="005930C5" w:rsidRDefault="005930C5" w:rsidP="000376AD">
      <w:pPr>
        <w:pStyle w:val="af7"/>
        <w:keepNext/>
        <w:rPr>
          <w:rtl/>
        </w:rPr>
      </w:pPr>
      <w:bookmarkStart w:id="3833" w:name="ET_interruption_6461_107"/>
      <w:r w:rsidRPr="00CB2ED5">
        <w:rPr>
          <w:rStyle w:val="TagStyle"/>
          <w:rtl/>
        </w:rPr>
        <w:t xml:space="preserve"> &lt;&lt; קריאה &gt;&gt;</w:t>
      </w:r>
      <w:r w:rsidRPr="005504B9">
        <w:rPr>
          <w:rStyle w:val="TagStyle"/>
          <w:rtl/>
        </w:rPr>
        <w:t xml:space="preserve"> </w:t>
      </w:r>
      <w:r>
        <w:rPr>
          <w:rtl/>
        </w:rPr>
        <w:t>שר התקשורת שלמה קרעי:</w:t>
      </w:r>
      <w:r w:rsidRPr="005504B9">
        <w:rPr>
          <w:rStyle w:val="TagStyle"/>
          <w:rtl/>
        </w:rPr>
        <w:t xml:space="preserve"> </w:t>
      </w:r>
      <w:r w:rsidRPr="00CB2ED5">
        <w:rPr>
          <w:rStyle w:val="TagStyle"/>
          <w:rtl/>
        </w:rPr>
        <w:t>&lt;&lt; קריאה &gt;&gt;</w:t>
      </w:r>
      <w:r w:rsidR="005223CB">
        <w:rPr>
          <w:rtl/>
        </w:rPr>
        <w:t xml:space="preserve"> </w:t>
      </w:r>
      <w:bookmarkEnd w:id="3833"/>
    </w:p>
    <w:p w:rsidR="005930C5" w:rsidRDefault="005930C5" w:rsidP="005223CB">
      <w:pPr>
        <w:rPr>
          <w:rtl/>
        </w:rPr>
      </w:pPr>
    </w:p>
    <w:p w:rsidR="005930C5" w:rsidRDefault="005930C5" w:rsidP="000376AD">
      <w:pPr>
        <w:rPr>
          <w:rtl/>
        </w:rPr>
      </w:pPr>
      <w:r>
        <w:rPr>
          <w:rFonts w:hint="cs"/>
          <w:rtl/>
        </w:rPr>
        <w:t xml:space="preserve">כמו שאתה עשית </w:t>
      </w:r>
      <w:bookmarkStart w:id="3834" w:name="_ETM_Q9_767000"/>
      <w:bookmarkEnd w:id="3834"/>
      <w:r w:rsidR="00BB368D">
        <w:rPr>
          <w:rFonts w:hint="cs"/>
          <w:rtl/>
        </w:rPr>
        <w:t>– – –</w:t>
      </w:r>
    </w:p>
    <w:p w:rsidR="005930C5" w:rsidRDefault="005930C5" w:rsidP="000376AD">
      <w:pPr>
        <w:rPr>
          <w:rtl/>
        </w:rPr>
      </w:pPr>
      <w:bookmarkStart w:id="3835" w:name="_ETM_Q9_768000"/>
      <w:bookmarkEnd w:id="3835"/>
    </w:p>
    <w:p w:rsidR="005930C5" w:rsidRDefault="005930C5" w:rsidP="000376AD">
      <w:pPr>
        <w:pStyle w:val="af8"/>
        <w:keepNext/>
        <w:rPr>
          <w:rtl/>
        </w:rPr>
      </w:pPr>
      <w:r w:rsidRPr="00CB2ED5">
        <w:rPr>
          <w:rStyle w:val="TagStyle"/>
          <w:rtl/>
        </w:rPr>
        <w:t xml:space="preserve"> &lt;&lt; יור &gt;&gt;</w:t>
      </w:r>
      <w:r w:rsidRPr="005504B9">
        <w:rPr>
          <w:rStyle w:val="TagStyle"/>
          <w:rtl/>
        </w:rPr>
        <w:t xml:space="preserve"> </w:t>
      </w:r>
      <w:r>
        <w:rPr>
          <w:rtl/>
        </w:rPr>
        <w:t>היו"ר אמיר אוחנה:</w:t>
      </w:r>
      <w:r w:rsidRPr="005504B9">
        <w:rPr>
          <w:rStyle w:val="TagStyle"/>
          <w:rtl/>
        </w:rPr>
        <w:t xml:space="preserve"> </w:t>
      </w:r>
      <w:r w:rsidRPr="00CB2ED5">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השר קרעי.</w:t>
      </w:r>
    </w:p>
    <w:p w:rsidR="005930C5" w:rsidRDefault="005930C5" w:rsidP="000376AD">
      <w:pPr>
        <w:rPr>
          <w:rtl/>
        </w:rPr>
      </w:pPr>
    </w:p>
    <w:p w:rsidR="005930C5" w:rsidRDefault="005930C5" w:rsidP="000376AD">
      <w:pPr>
        <w:pStyle w:val="-"/>
        <w:keepNext/>
        <w:rPr>
          <w:rtl/>
        </w:rPr>
      </w:pPr>
      <w:bookmarkStart w:id="3836" w:name="ET_speakercontinue_5087_109"/>
      <w:r w:rsidRPr="00CB2ED5">
        <w:rPr>
          <w:rStyle w:val="TagStyle"/>
          <w:rtl/>
        </w:rPr>
        <w:t xml:space="preserve"> &lt;&lt; דובר_המשך &gt;&gt;</w:t>
      </w:r>
      <w:r w:rsidRPr="005504B9">
        <w:rPr>
          <w:rStyle w:val="TagStyle"/>
          <w:rtl/>
        </w:rPr>
        <w:t xml:space="preserve"> </w:t>
      </w:r>
      <w:r>
        <w:rPr>
          <w:rtl/>
        </w:rPr>
        <w:t>יאיר לפיד (יש עתיד):</w:t>
      </w:r>
      <w:r w:rsidRPr="005504B9">
        <w:rPr>
          <w:rStyle w:val="TagStyle"/>
          <w:rtl/>
        </w:rPr>
        <w:t xml:space="preserve"> </w:t>
      </w:r>
      <w:r w:rsidRPr="00CB2ED5">
        <w:rPr>
          <w:rStyle w:val="TagStyle"/>
          <w:rtl/>
        </w:rPr>
        <w:t>&lt;&lt; דובר_המשך &gt;&gt;</w:t>
      </w:r>
      <w:r w:rsidR="005223CB">
        <w:rPr>
          <w:rtl/>
        </w:rPr>
        <w:t xml:space="preserve"> </w:t>
      </w:r>
      <w:bookmarkEnd w:id="3836"/>
    </w:p>
    <w:p w:rsidR="005930C5" w:rsidRDefault="005930C5" w:rsidP="005223CB">
      <w:pPr>
        <w:rPr>
          <w:rtl/>
        </w:rPr>
      </w:pPr>
    </w:p>
    <w:p w:rsidR="005930C5" w:rsidRDefault="005930C5" w:rsidP="000376AD">
      <w:pPr>
        <w:rPr>
          <w:rtl/>
        </w:rPr>
      </w:pPr>
      <w:r>
        <w:rPr>
          <w:rFonts w:hint="cs"/>
          <w:rtl/>
        </w:rPr>
        <w:t xml:space="preserve">מדינת ישראל לא צריכה גם משרד למורשת ישראל וגם משרד למסורת ישראל, בעיקר כי </w:t>
      </w:r>
      <w:bookmarkStart w:id="3837" w:name="_ETM_Q9_775211"/>
      <w:bookmarkEnd w:id="3837"/>
      <w:r>
        <w:rPr>
          <w:rFonts w:hint="cs"/>
          <w:rtl/>
        </w:rPr>
        <w:t xml:space="preserve">זה אותו דבר. </w:t>
      </w:r>
    </w:p>
    <w:p w:rsidR="005930C5" w:rsidRDefault="005930C5" w:rsidP="000376AD">
      <w:pPr>
        <w:rPr>
          <w:rtl/>
        </w:rPr>
      </w:pPr>
    </w:p>
    <w:p w:rsidR="005930C5" w:rsidRDefault="005930C5" w:rsidP="000376AD">
      <w:pPr>
        <w:pStyle w:val="af7"/>
        <w:keepNext/>
        <w:rPr>
          <w:rtl/>
        </w:rPr>
      </w:pPr>
      <w:bookmarkStart w:id="3838" w:name="ET_interruption_קר_אה_110"/>
      <w:r w:rsidRPr="00CB2ED5">
        <w:rPr>
          <w:rStyle w:val="TagStyle"/>
          <w:rtl/>
        </w:rPr>
        <w:t xml:space="preserve"> &lt;&lt; קריאה &gt;&gt;</w:t>
      </w:r>
      <w:r w:rsidRPr="005504B9">
        <w:rPr>
          <w:rStyle w:val="TagStyle"/>
          <w:rtl/>
        </w:rPr>
        <w:t xml:space="preserve"> </w:t>
      </w:r>
      <w:r>
        <w:rPr>
          <w:rtl/>
        </w:rPr>
        <w:t>קריאה:</w:t>
      </w:r>
      <w:r w:rsidRPr="005504B9">
        <w:rPr>
          <w:rStyle w:val="TagStyle"/>
          <w:rtl/>
        </w:rPr>
        <w:t xml:space="preserve"> </w:t>
      </w:r>
      <w:r w:rsidRPr="00CB2ED5">
        <w:rPr>
          <w:rStyle w:val="TagStyle"/>
          <w:rtl/>
        </w:rPr>
        <w:t>&lt;&lt; קריאה &gt;&gt;</w:t>
      </w:r>
      <w:r w:rsidR="005223CB">
        <w:rPr>
          <w:rtl/>
        </w:rPr>
        <w:t xml:space="preserve"> </w:t>
      </w:r>
      <w:bookmarkEnd w:id="3838"/>
    </w:p>
    <w:p w:rsidR="005930C5" w:rsidRDefault="005930C5" w:rsidP="005223CB">
      <w:pPr>
        <w:rPr>
          <w:rtl/>
        </w:rPr>
      </w:pPr>
    </w:p>
    <w:p w:rsidR="005930C5" w:rsidRDefault="00BB368D" w:rsidP="000376AD">
      <w:pPr>
        <w:rPr>
          <w:rtl/>
        </w:rPr>
      </w:pPr>
      <w:r>
        <w:rPr>
          <w:rFonts w:hint="cs"/>
          <w:rtl/>
        </w:rPr>
        <w:t>– – –</w:t>
      </w:r>
      <w:r w:rsidR="005930C5">
        <w:rPr>
          <w:rFonts w:hint="cs"/>
          <w:rtl/>
        </w:rPr>
        <w:t xml:space="preserve"> </w:t>
      </w:r>
    </w:p>
    <w:p w:rsidR="005930C5" w:rsidRDefault="005930C5" w:rsidP="000376AD">
      <w:pPr>
        <w:rPr>
          <w:rtl/>
        </w:rPr>
      </w:pPr>
      <w:bookmarkStart w:id="3839" w:name="_ETM_Q9_772000"/>
      <w:bookmarkEnd w:id="3839"/>
    </w:p>
    <w:p w:rsidR="005930C5" w:rsidRDefault="005930C5" w:rsidP="000376AD">
      <w:pPr>
        <w:pStyle w:val="af7"/>
        <w:keepNext/>
        <w:rPr>
          <w:rtl/>
        </w:rPr>
      </w:pPr>
      <w:bookmarkStart w:id="3840" w:name="ET_interruption_5300_112"/>
      <w:r w:rsidRPr="00CB2ED5">
        <w:rPr>
          <w:rStyle w:val="TagStyle"/>
          <w:rtl/>
        </w:rPr>
        <w:t xml:space="preserve"> &lt;&lt; קריאה &gt;&gt;</w:t>
      </w:r>
      <w:r w:rsidRPr="005504B9">
        <w:rPr>
          <w:rStyle w:val="TagStyle"/>
          <w:rtl/>
        </w:rPr>
        <w:t xml:space="preserve"> </w:t>
      </w:r>
      <w:r>
        <w:rPr>
          <w:rtl/>
        </w:rPr>
        <w:t>מירב בן ארי (יש עתיד):</w:t>
      </w:r>
      <w:r w:rsidRPr="005504B9">
        <w:rPr>
          <w:rStyle w:val="TagStyle"/>
          <w:rtl/>
        </w:rPr>
        <w:t xml:space="preserve"> </w:t>
      </w:r>
      <w:r w:rsidRPr="00CB2ED5">
        <w:rPr>
          <w:rStyle w:val="TagStyle"/>
          <w:rtl/>
        </w:rPr>
        <w:t>&lt;&lt; קריאה &gt;&gt;</w:t>
      </w:r>
      <w:r w:rsidR="005223CB">
        <w:rPr>
          <w:rtl/>
        </w:rPr>
        <w:t xml:space="preserve"> </w:t>
      </w:r>
      <w:bookmarkEnd w:id="3840"/>
    </w:p>
    <w:p w:rsidR="005930C5" w:rsidRDefault="005930C5" w:rsidP="000376AD">
      <w:pPr>
        <w:rPr>
          <w:rtl/>
        </w:rPr>
      </w:pPr>
    </w:p>
    <w:p w:rsidR="005930C5" w:rsidRDefault="00BB368D" w:rsidP="000376AD">
      <w:pPr>
        <w:rPr>
          <w:rtl/>
        </w:rPr>
      </w:pPr>
      <w:r>
        <w:rPr>
          <w:rFonts w:hint="cs"/>
          <w:rtl/>
        </w:rPr>
        <w:t>– – –</w:t>
      </w:r>
      <w:r w:rsidR="005930C5">
        <w:rPr>
          <w:rFonts w:hint="cs"/>
          <w:rtl/>
        </w:rPr>
        <w:t xml:space="preserve"> ראש הממשלה </w:t>
      </w:r>
      <w:r>
        <w:rPr>
          <w:rFonts w:hint="cs"/>
          <w:rtl/>
        </w:rPr>
        <w:t>– – –</w:t>
      </w:r>
      <w:r w:rsidR="005930C5">
        <w:rPr>
          <w:rFonts w:hint="cs"/>
          <w:rtl/>
        </w:rPr>
        <w:t xml:space="preserve"> </w:t>
      </w:r>
    </w:p>
    <w:p w:rsidR="005930C5" w:rsidRDefault="005930C5" w:rsidP="000376AD">
      <w:pPr>
        <w:rPr>
          <w:rtl/>
        </w:rPr>
      </w:pPr>
    </w:p>
    <w:p w:rsidR="005930C5" w:rsidRDefault="005930C5" w:rsidP="000376AD">
      <w:pPr>
        <w:pStyle w:val="-"/>
        <w:keepNext/>
        <w:rPr>
          <w:rtl/>
        </w:rPr>
      </w:pPr>
      <w:bookmarkStart w:id="3841" w:name="ET_speakercontinue_5087_113"/>
      <w:r w:rsidRPr="00CB2ED5">
        <w:rPr>
          <w:rStyle w:val="TagStyle"/>
          <w:rtl/>
        </w:rPr>
        <w:t xml:space="preserve"> &lt;&lt; דובר_המשך &gt;&gt;</w:t>
      </w:r>
      <w:r w:rsidRPr="005504B9">
        <w:rPr>
          <w:rStyle w:val="TagStyle"/>
          <w:rtl/>
        </w:rPr>
        <w:t xml:space="preserve"> </w:t>
      </w:r>
      <w:r>
        <w:rPr>
          <w:rtl/>
        </w:rPr>
        <w:t>יאיר לפיד (יש עתיד):</w:t>
      </w:r>
      <w:r w:rsidRPr="005504B9">
        <w:rPr>
          <w:rStyle w:val="TagStyle"/>
          <w:rtl/>
        </w:rPr>
        <w:t xml:space="preserve"> </w:t>
      </w:r>
      <w:r w:rsidRPr="00CB2ED5">
        <w:rPr>
          <w:rStyle w:val="TagStyle"/>
          <w:rtl/>
        </w:rPr>
        <w:t>&lt;&lt; דובר_המשך &gt;&gt;</w:t>
      </w:r>
      <w:r w:rsidR="005223CB">
        <w:rPr>
          <w:rtl/>
        </w:rPr>
        <w:t xml:space="preserve"> </w:t>
      </w:r>
      <w:bookmarkEnd w:id="3841"/>
    </w:p>
    <w:p w:rsidR="005930C5" w:rsidRDefault="005930C5" w:rsidP="005223CB">
      <w:pPr>
        <w:rPr>
          <w:rtl/>
        </w:rPr>
      </w:pPr>
    </w:p>
    <w:p w:rsidR="005930C5" w:rsidRDefault="005930C5" w:rsidP="009C0B7F">
      <w:pPr>
        <w:rPr>
          <w:rtl/>
        </w:rPr>
      </w:pPr>
      <w:bookmarkStart w:id="3842" w:name="_ETM_Q9_776000"/>
      <w:bookmarkEnd w:id="3842"/>
      <w:r>
        <w:rPr>
          <w:rFonts w:hint="cs"/>
          <w:rtl/>
        </w:rPr>
        <w:t xml:space="preserve">היא לא צריכה גם משרד לנגב </w:t>
      </w:r>
      <w:bookmarkStart w:id="3843" w:name="_ETM_Q9_777000"/>
      <w:bookmarkEnd w:id="3843"/>
      <w:r>
        <w:rPr>
          <w:rFonts w:hint="cs"/>
          <w:rtl/>
        </w:rPr>
        <w:t>והגליל וגם משרד לצפון ולדרום</w:t>
      </w:r>
      <w:r w:rsidR="009C0B7F">
        <w:rPr>
          <w:rFonts w:hint="cs"/>
          <w:rtl/>
        </w:rPr>
        <w:t>,</w:t>
      </w:r>
      <w:r>
        <w:rPr>
          <w:rFonts w:hint="cs"/>
          <w:rtl/>
        </w:rPr>
        <w:t xml:space="preserve"> בעיקר כי זה אותו דבר. היא לא צריכה שני שרים במשרד האוצר, שני שרים במשרד הביטחון</w:t>
      </w:r>
      <w:r w:rsidR="009C0B7F">
        <w:rPr>
          <w:rFonts w:hint="cs"/>
          <w:rtl/>
        </w:rPr>
        <w:t>.</w:t>
      </w:r>
      <w:r>
        <w:rPr>
          <w:rFonts w:hint="cs"/>
          <w:rtl/>
        </w:rPr>
        <w:t xml:space="preserve"> אין בזה שום צורך. </w:t>
      </w:r>
    </w:p>
    <w:p w:rsidR="005930C5" w:rsidRDefault="005930C5" w:rsidP="000376AD">
      <w:pPr>
        <w:rPr>
          <w:rtl/>
        </w:rPr>
      </w:pPr>
    </w:p>
    <w:p w:rsidR="005930C5" w:rsidRDefault="005930C5" w:rsidP="000376AD">
      <w:pPr>
        <w:pStyle w:val="af7"/>
        <w:keepNext/>
        <w:rPr>
          <w:rtl/>
        </w:rPr>
      </w:pPr>
      <w:bookmarkStart w:id="3844" w:name="ET_interruption_6162_114"/>
      <w:r w:rsidRPr="00CB2ED5">
        <w:rPr>
          <w:rStyle w:val="TagStyle"/>
          <w:rtl/>
        </w:rPr>
        <w:t xml:space="preserve"> &lt;&lt; קריאה &gt;&gt;</w:t>
      </w:r>
      <w:r w:rsidRPr="005504B9">
        <w:rPr>
          <w:rStyle w:val="TagStyle"/>
          <w:rtl/>
        </w:rPr>
        <w:t xml:space="preserve"> </w:t>
      </w:r>
      <w:r>
        <w:rPr>
          <w:rtl/>
        </w:rPr>
        <w:t>ניסים ואטורי (הליכוד):</w:t>
      </w:r>
      <w:r w:rsidRPr="005504B9">
        <w:rPr>
          <w:rStyle w:val="TagStyle"/>
          <w:rtl/>
        </w:rPr>
        <w:t xml:space="preserve"> </w:t>
      </w:r>
      <w:r w:rsidRPr="00CB2ED5">
        <w:rPr>
          <w:rStyle w:val="TagStyle"/>
          <w:rtl/>
        </w:rPr>
        <w:t>&lt;&lt; קריאה &gt;&gt;</w:t>
      </w:r>
      <w:r w:rsidR="005223CB">
        <w:rPr>
          <w:rtl/>
        </w:rPr>
        <w:t xml:space="preserve"> </w:t>
      </w:r>
      <w:bookmarkEnd w:id="3844"/>
    </w:p>
    <w:p w:rsidR="005930C5" w:rsidRDefault="005930C5" w:rsidP="005223CB">
      <w:pPr>
        <w:rPr>
          <w:rtl/>
        </w:rPr>
      </w:pPr>
    </w:p>
    <w:p w:rsidR="005930C5" w:rsidRDefault="005930C5" w:rsidP="000376AD">
      <w:pPr>
        <w:rPr>
          <w:rtl/>
        </w:rPr>
      </w:pPr>
      <w:r>
        <w:rPr>
          <w:rFonts w:hint="cs"/>
          <w:rtl/>
        </w:rPr>
        <w:t xml:space="preserve">מאיפה אתה </w:t>
      </w:r>
      <w:bookmarkStart w:id="3845" w:name="_ETM_Q9_787000"/>
      <w:bookmarkEnd w:id="3845"/>
      <w:r>
        <w:rPr>
          <w:rFonts w:hint="cs"/>
          <w:rtl/>
        </w:rPr>
        <w:t xml:space="preserve">מביא את ההמצאות האלה, לפיד? </w:t>
      </w:r>
    </w:p>
    <w:p w:rsidR="005930C5" w:rsidRDefault="005930C5" w:rsidP="000376AD">
      <w:pPr>
        <w:rPr>
          <w:rtl/>
        </w:rPr>
      </w:pPr>
    </w:p>
    <w:p w:rsidR="005930C5" w:rsidRDefault="005930C5" w:rsidP="000376AD">
      <w:pPr>
        <w:pStyle w:val="-"/>
        <w:keepNext/>
        <w:rPr>
          <w:rtl/>
        </w:rPr>
      </w:pPr>
      <w:bookmarkStart w:id="3846" w:name="ET_speakercontinue_5087_115"/>
      <w:r w:rsidRPr="00CB2ED5">
        <w:rPr>
          <w:rStyle w:val="TagStyle"/>
          <w:rtl/>
        </w:rPr>
        <w:t xml:space="preserve"> &lt;&lt; דובר_המשך &gt;&gt;</w:t>
      </w:r>
      <w:r w:rsidRPr="005504B9">
        <w:rPr>
          <w:rStyle w:val="TagStyle"/>
          <w:rtl/>
        </w:rPr>
        <w:t xml:space="preserve"> </w:t>
      </w:r>
      <w:r>
        <w:rPr>
          <w:rtl/>
        </w:rPr>
        <w:t>יאיר לפיד (יש עתיד):</w:t>
      </w:r>
      <w:r w:rsidRPr="005504B9">
        <w:rPr>
          <w:rStyle w:val="TagStyle"/>
          <w:rtl/>
        </w:rPr>
        <w:t xml:space="preserve"> </w:t>
      </w:r>
      <w:r w:rsidRPr="00CB2ED5">
        <w:rPr>
          <w:rStyle w:val="TagStyle"/>
          <w:rtl/>
        </w:rPr>
        <w:t>&lt;&lt; דובר_המשך &gt;&gt;</w:t>
      </w:r>
      <w:r w:rsidR="005223CB">
        <w:rPr>
          <w:rtl/>
        </w:rPr>
        <w:t xml:space="preserve"> </w:t>
      </w:r>
      <w:bookmarkEnd w:id="3846"/>
    </w:p>
    <w:p w:rsidR="005930C5" w:rsidRDefault="005930C5" w:rsidP="005223CB">
      <w:pPr>
        <w:rPr>
          <w:rtl/>
        </w:rPr>
      </w:pPr>
    </w:p>
    <w:p w:rsidR="005930C5" w:rsidRDefault="005930C5" w:rsidP="009C0B7F">
      <w:pPr>
        <w:rPr>
          <w:rtl/>
        </w:rPr>
      </w:pPr>
      <w:bookmarkStart w:id="3847" w:name="_ETM_Q9_786000"/>
      <w:bookmarkEnd w:id="3847"/>
      <w:r>
        <w:rPr>
          <w:rFonts w:hint="cs"/>
          <w:rtl/>
        </w:rPr>
        <w:t xml:space="preserve">העיקר שאתה מתפעל כל כך </w:t>
      </w:r>
      <w:bookmarkStart w:id="3848" w:name="_ETM_Q9_794000"/>
      <w:bookmarkEnd w:id="3848"/>
      <w:r>
        <w:rPr>
          <w:rFonts w:hint="cs"/>
          <w:rtl/>
        </w:rPr>
        <w:t>מהנשיא מיליי</w:t>
      </w:r>
      <w:r w:rsidR="009C0B7F">
        <w:rPr>
          <w:rFonts w:hint="cs"/>
          <w:rtl/>
        </w:rPr>
        <w:t>.</w:t>
      </w:r>
      <w:r>
        <w:rPr>
          <w:rFonts w:hint="cs"/>
          <w:rtl/>
        </w:rPr>
        <w:t xml:space="preserve"> אני מבין שהוא היה אמור להיות פה השבוע, הנשיא מיליי מארגנטינה, היה אמור להופיע בפנינו</w:t>
      </w:r>
      <w:r w:rsidR="009C0B7F">
        <w:rPr>
          <w:rFonts w:hint="cs"/>
          <w:rtl/>
        </w:rPr>
        <w:t>.</w:t>
      </w:r>
      <w:r>
        <w:rPr>
          <w:rFonts w:hint="cs"/>
          <w:rtl/>
        </w:rPr>
        <w:t xml:space="preserve"> זה </w:t>
      </w:r>
      <w:bookmarkStart w:id="3849" w:name="_ETM_Q9_798000"/>
      <w:bookmarkEnd w:id="3849"/>
      <w:r>
        <w:rPr>
          <w:rFonts w:hint="cs"/>
          <w:rtl/>
        </w:rPr>
        <w:t xml:space="preserve">נדחה. אני מקווה שהוא עוד יבוא, כי רצית להציג אותו </w:t>
      </w:r>
      <w:bookmarkStart w:id="3850" w:name="_ETM_Q9_803000"/>
      <w:bookmarkEnd w:id="3850"/>
      <w:r>
        <w:rPr>
          <w:rFonts w:hint="cs"/>
          <w:rtl/>
        </w:rPr>
        <w:t xml:space="preserve">פה כדי שנראה מהו ימין כלכלי אמיתי, נכון? הנשיא </w:t>
      </w:r>
      <w:bookmarkStart w:id="3851" w:name="_ETM_Q9_805000"/>
      <w:bookmarkEnd w:id="3851"/>
      <w:r>
        <w:rPr>
          <w:rFonts w:hint="cs"/>
          <w:rtl/>
        </w:rPr>
        <w:t xml:space="preserve">מיליי הוא נשיא של ימין כלכלי אמיתי. </w:t>
      </w:r>
      <w:bookmarkStart w:id="3852" w:name="_ETM_Q9_812000"/>
      <w:bookmarkStart w:id="3853" w:name="TOR_Q10"/>
      <w:bookmarkEnd w:id="3852"/>
      <w:bookmarkEnd w:id="3853"/>
      <w:r w:rsidRPr="00395FA5">
        <w:rPr>
          <w:rFonts w:hint="cs"/>
          <w:rtl/>
        </w:rPr>
        <w:t>אתה זוכר מה הדבר הראשון שעשה הנשיא מיל</w:t>
      </w:r>
      <w:r>
        <w:rPr>
          <w:rFonts w:hint="cs"/>
          <w:rtl/>
        </w:rPr>
        <w:t xml:space="preserve">יי כשהוא עלה לשלטון? סגר יותר מחצי ממשרדי הממשלה. היו שם 18 משרדי ממשלה, והוא קיצץ, והיום יש </w:t>
      </w:r>
      <w:bookmarkStart w:id="3854" w:name="_ETM_Q10_223000"/>
      <w:bookmarkEnd w:id="3854"/>
      <w:r>
        <w:rPr>
          <w:rFonts w:hint="cs"/>
          <w:rtl/>
        </w:rPr>
        <w:t xml:space="preserve">רק שמונה משרדי ממשלה </w:t>
      </w:r>
      <w:r w:rsidR="009C0B7F">
        <w:rPr>
          <w:rFonts w:hint="eastAsia"/>
          <w:rtl/>
        </w:rPr>
        <w:t xml:space="preserve">– </w:t>
      </w:r>
      <w:r>
        <w:rPr>
          <w:rFonts w:hint="cs"/>
          <w:rtl/>
        </w:rPr>
        <w:t>מדינה של 45 מיליון בני אדם. זה ימין כלכלי אמיתי. העיקר שאתה מצטלם כל הזמן עם אילון מאסק. כבר פעמיים נסעת במיוחד להצטלם איתו, להלל את ה-</w:t>
      </w:r>
      <w:r>
        <w:t>DOGE</w:t>
      </w:r>
      <w:r>
        <w:rPr>
          <w:rFonts w:hint="cs"/>
          <w:rtl/>
        </w:rPr>
        <w:t>,</w:t>
      </w:r>
      <w:r>
        <w:t>D</w:t>
      </w:r>
      <w:r w:rsidRPr="00395FA5">
        <w:t xml:space="preserve">epartment of </w:t>
      </w:r>
      <w:r>
        <w:t>G</w:t>
      </w:r>
      <w:r w:rsidRPr="00395FA5">
        <w:t xml:space="preserve">overnment </w:t>
      </w:r>
      <w:r>
        <w:t>E</w:t>
      </w:r>
      <w:r w:rsidRPr="00395FA5">
        <w:t>fficiency</w:t>
      </w:r>
      <w:r w:rsidR="009C0B7F">
        <w:t xml:space="preserve"> </w:t>
      </w:r>
      <w:r>
        <w:rPr>
          <w:rFonts w:hint="cs"/>
          <w:rtl/>
        </w:rPr>
        <w:t>. מה יעיל אצלכם בממשלה? מה דומה אצלכם ל</w:t>
      </w:r>
      <w:r>
        <w:t>DOGE-</w:t>
      </w:r>
      <w:r>
        <w:rPr>
          <w:rFonts w:hint="cs"/>
          <w:rtl/>
        </w:rPr>
        <w:t xml:space="preserve">? מאסק סוגר משרדים, </w:t>
      </w:r>
      <w:bookmarkStart w:id="3855" w:name="_ETM_Q10_251000"/>
      <w:bookmarkEnd w:id="3855"/>
      <w:r>
        <w:rPr>
          <w:rFonts w:hint="cs"/>
          <w:rtl/>
        </w:rPr>
        <w:t xml:space="preserve">מפטר עסקנים, זורק הביתה כל מי שלא חיוני </w:t>
      </w:r>
      <w:bookmarkStart w:id="3856" w:name="_ETM_Q10_255000"/>
      <w:bookmarkEnd w:id="3856"/>
      <w:r>
        <w:rPr>
          <w:rFonts w:hint="cs"/>
          <w:rtl/>
        </w:rPr>
        <w:t>כדי שהכסף יגיע לאזרחים במקום למקורבים.</w:t>
      </w:r>
    </w:p>
    <w:p w:rsidR="005930C5" w:rsidRDefault="005930C5" w:rsidP="000376AD">
      <w:pPr>
        <w:rPr>
          <w:rtl/>
          <w:lang w:eastAsia="he-IL"/>
        </w:rPr>
      </w:pPr>
    </w:p>
    <w:p w:rsidR="005930C5" w:rsidRDefault="005930C5" w:rsidP="000376AD">
      <w:pPr>
        <w:pStyle w:val="af7"/>
        <w:keepNext/>
        <w:rPr>
          <w:rtl/>
        </w:rPr>
      </w:pPr>
      <w:bookmarkStart w:id="3857" w:name="ET_interruption_קריאות_46"/>
      <w:r w:rsidRPr="00395FA5">
        <w:rPr>
          <w:rStyle w:val="TagStyle"/>
          <w:rtl/>
        </w:rPr>
        <w:t xml:space="preserve"> &lt;&lt; קריאה &gt;&gt; </w:t>
      </w:r>
      <w:r>
        <w:rPr>
          <w:rtl/>
        </w:rPr>
        <w:t>קריאות:</w:t>
      </w:r>
      <w:r w:rsidRPr="00395FA5">
        <w:rPr>
          <w:rStyle w:val="TagStyle"/>
          <w:rtl/>
        </w:rPr>
        <w:t xml:space="preserve"> &lt;&lt; קריאה &gt;&gt;</w:t>
      </w:r>
      <w:r w:rsidR="005223CB">
        <w:rPr>
          <w:rtl/>
        </w:rPr>
        <w:t xml:space="preserve"> </w:t>
      </w:r>
      <w:r>
        <w:rPr>
          <w:rtl/>
        </w:rPr>
        <w:t xml:space="preserve"> </w:t>
      </w:r>
      <w:bookmarkEnd w:id="3857"/>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w:t>
      </w:r>
    </w:p>
    <w:p w:rsidR="005930C5" w:rsidRDefault="005930C5" w:rsidP="000376AD">
      <w:pPr>
        <w:rPr>
          <w:rtl/>
          <w:lang w:eastAsia="he-IL"/>
        </w:rPr>
      </w:pPr>
    </w:p>
    <w:p w:rsidR="005930C5" w:rsidRDefault="005930C5" w:rsidP="000376AD">
      <w:pPr>
        <w:pStyle w:val="-"/>
        <w:rPr>
          <w:rtl/>
        </w:rPr>
      </w:pPr>
      <w:bookmarkStart w:id="3858" w:name="ET_speakercontinue_5087_48"/>
      <w:r w:rsidRPr="00395FA5">
        <w:rPr>
          <w:rStyle w:val="TagStyle"/>
          <w:rtl/>
        </w:rPr>
        <w:t xml:space="preserve"> &lt;&lt; דובר_המשך &gt;&gt; </w:t>
      </w:r>
      <w:r>
        <w:rPr>
          <w:rtl/>
        </w:rPr>
        <w:t>יאיר לפיד (יש עתיד):</w:t>
      </w:r>
      <w:r w:rsidRPr="00395FA5">
        <w:rPr>
          <w:rStyle w:val="TagStyle"/>
          <w:rtl/>
        </w:rPr>
        <w:t xml:space="preserve"> &lt;&lt; דובר_המשך &gt;&gt; </w:t>
      </w:r>
      <w:r w:rsidR="005223CB">
        <w:rPr>
          <w:rtl/>
        </w:rPr>
        <w:t xml:space="preserve"> </w:t>
      </w:r>
      <w:r>
        <w:rPr>
          <w:rtl/>
        </w:rPr>
        <w:t xml:space="preserve"> </w:t>
      </w:r>
      <w:bookmarkEnd w:id="3858"/>
    </w:p>
    <w:p w:rsidR="005930C5" w:rsidRDefault="005930C5" w:rsidP="005223CB">
      <w:pPr>
        <w:rPr>
          <w:rtl/>
          <w:lang w:eastAsia="he-IL"/>
        </w:rPr>
      </w:pPr>
    </w:p>
    <w:p w:rsidR="005930C5" w:rsidRPr="00395FA5" w:rsidRDefault="005930C5" w:rsidP="009C0B7F">
      <w:pPr>
        <w:rPr>
          <w:rtl/>
          <w:lang w:eastAsia="he-IL"/>
        </w:rPr>
      </w:pPr>
      <w:r>
        <w:rPr>
          <w:rFonts w:hint="cs"/>
          <w:rtl/>
          <w:lang w:eastAsia="he-IL"/>
        </w:rPr>
        <w:t>אתם רק מגדילים ומגדילים ומעמיסים ומעמיסים.</w:t>
      </w:r>
    </w:p>
    <w:p w:rsidR="005930C5" w:rsidRPr="00395FA5" w:rsidRDefault="005930C5" w:rsidP="000376AD">
      <w:pPr>
        <w:rPr>
          <w:rtl/>
          <w:lang w:eastAsia="he-IL"/>
        </w:rPr>
      </w:pPr>
    </w:p>
    <w:p w:rsidR="005930C5" w:rsidRDefault="005930C5" w:rsidP="000376AD">
      <w:pPr>
        <w:pStyle w:val="af7"/>
        <w:keepNext/>
        <w:rPr>
          <w:rtl/>
        </w:rPr>
      </w:pPr>
      <w:bookmarkStart w:id="3859" w:name="ET_interruption_6357_4"/>
      <w:r w:rsidRPr="00AC3C6A">
        <w:rPr>
          <w:rStyle w:val="TagStyle"/>
          <w:rtl/>
        </w:rPr>
        <w:t xml:space="preserve"> &lt;&lt; קריאה &gt;&gt; </w:t>
      </w:r>
      <w:r>
        <w:rPr>
          <w:rtl/>
        </w:rPr>
        <w:t>משה סעדה (הליכוד):</w:t>
      </w:r>
      <w:r w:rsidRPr="00AC3C6A">
        <w:rPr>
          <w:rStyle w:val="TagStyle"/>
          <w:rtl/>
        </w:rPr>
        <w:t xml:space="preserve"> &lt;&lt; קריאה &gt;&gt;</w:t>
      </w:r>
      <w:bookmarkEnd w:id="3859"/>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אתה טועה </w:t>
      </w:r>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AC3C6A">
        <w:rPr>
          <w:rStyle w:val="TagStyle"/>
          <w:rtl/>
        </w:rPr>
        <w:t xml:space="preserve"> &lt;&lt; יור &gt;&gt; </w:t>
      </w:r>
      <w:r>
        <w:rPr>
          <w:rtl/>
        </w:rPr>
        <w:t>היו"ר אמיר אוחנה:</w:t>
      </w:r>
      <w:r w:rsidRPr="00AC3C6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חברי הכנסת. חבר הכנסת סעדה, קריאה ראשונה.</w:t>
      </w:r>
    </w:p>
    <w:p w:rsidR="005930C5" w:rsidRDefault="005930C5" w:rsidP="000376AD">
      <w:pPr>
        <w:rPr>
          <w:rtl/>
          <w:lang w:eastAsia="he-IL"/>
        </w:rPr>
      </w:pPr>
    </w:p>
    <w:p w:rsidR="005930C5" w:rsidRDefault="005930C5" w:rsidP="000376AD">
      <w:pPr>
        <w:pStyle w:val="-"/>
        <w:keepNext/>
        <w:rPr>
          <w:rtl/>
        </w:rPr>
      </w:pPr>
      <w:bookmarkStart w:id="3860" w:name="ET_speakercontinue_5087_6"/>
      <w:r w:rsidRPr="00AC3C6A">
        <w:rPr>
          <w:rStyle w:val="TagStyle"/>
          <w:rtl/>
        </w:rPr>
        <w:t xml:space="preserve"> &lt;&lt; דובר_המשך &gt;&gt; </w:t>
      </w:r>
      <w:r>
        <w:rPr>
          <w:rtl/>
        </w:rPr>
        <w:t>יאיר לפיד (יש עתיד):</w:t>
      </w:r>
      <w:r w:rsidRPr="00AC3C6A">
        <w:rPr>
          <w:rStyle w:val="TagStyle"/>
          <w:rtl/>
        </w:rPr>
        <w:t xml:space="preserve"> &lt;&lt; דובר_המשך &gt;&gt;</w:t>
      </w:r>
      <w:r>
        <w:rPr>
          <w:rtl/>
        </w:rPr>
        <w:t xml:space="preserve"> </w:t>
      </w:r>
      <w:bookmarkEnd w:id="3860"/>
    </w:p>
    <w:p w:rsidR="005930C5" w:rsidRDefault="005930C5" w:rsidP="005223CB">
      <w:pPr>
        <w:rPr>
          <w:rtl/>
          <w:lang w:eastAsia="he-IL"/>
        </w:rPr>
      </w:pPr>
    </w:p>
    <w:p w:rsidR="005930C5" w:rsidRDefault="005930C5" w:rsidP="000376AD">
      <w:pPr>
        <w:rPr>
          <w:rtl/>
          <w:lang w:eastAsia="he-IL"/>
        </w:rPr>
      </w:pPr>
      <w:r>
        <w:rPr>
          <w:rFonts w:hint="cs"/>
          <w:rtl/>
          <w:lang w:eastAsia="he-IL"/>
        </w:rPr>
        <w:t>איך אמר ראש הממשלה? האמת כואבת, אה? האמת כואבת.</w:t>
      </w:r>
    </w:p>
    <w:p w:rsidR="005930C5" w:rsidRDefault="005930C5" w:rsidP="000376AD">
      <w:pPr>
        <w:rPr>
          <w:rtl/>
          <w:lang w:eastAsia="he-IL"/>
        </w:rPr>
      </w:pPr>
    </w:p>
    <w:p w:rsidR="005930C5" w:rsidRDefault="005930C5" w:rsidP="000376AD">
      <w:pPr>
        <w:pStyle w:val="af7"/>
        <w:keepNext/>
        <w:rPr>
          <w:rtl/>
        </w:rPr>
      </w:pPr>
      <w:bookmarkStart w:id="3861" w:name="ET_interruption_קריאות_49"/>
      <w:r w:rsidRPr="00395FA5">
        <w:rPr>
          <w:rStyle w:val="TagStyle"/>
          <w:rtl/>
        </w:rPr>
        <w:t xml:space="preserve"> &lt;&lt; קריאה &gt;&gt; </w:t>
      </w:r>
      <w:r>
        <w:rPr>
          <w:rtl/>
        </w:rPr>
        <w:t>קריאות:</w:t>
      </w:r>
      <w:r w:rsidRPr="00395FA5">
        <w:rPr>
          <w:rStyle w:val="TagStyle"/>
          <w:rtl/>
        </w:rPr>
        <w:t xml:space="preserve"> &lt;&lt; קריאה &gt;&gt;</w:t>
      </w:r>
      <w:r w:rsidR="005223CB">
        <w:rPr>
          <w:rtl/>
        </w:rPr>
        <w:t xml:space="preserve"> </w:t>
      </w:r>
      <w:r>
        <w:rPr>
          <w:rtl/>
        </w:rPr>
        <w:t xml:space="preserve"> </w:t>
      </w:r>
      <w:bookmarkEnd w:id="3861"/>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AC3C6A">
        <w:rPr>
          <w:rStyle w:val="TagStyle"/>
          <w:rtl/>
        </w:rPr>
        <w:t xml:space="preserve">&lt;&lt; יור &gt;&gt; </w:t>
      </w:r>
      <w:r>
        <w:rPr>
          <w:rtl/>
        </w:rPr>
        <w:t>היו"ר אמיר אוחנה:</w:t>
      </w:r>
      <w:r w:rsidRPr="00AC3C6A">
        <w:rPr>
          <w:rStyle w:val="TagStyle"/>
          <w:rtl/>
        </w:rPr>
        <w:t xml:space="preserve"> &lt;&lt; יור &gt;&gt;</w:t>
      </w:r>
    </w:p>
    <w:p w:rsidR="005930C5" w:rsidRDefault="005930C5" w:rsidP="000376AD">
      <w:pPr>
        <w:rPr>
          <w:rtl/>
          <w:lang w:eastAsia="he-IL"/>
        </w:rPr>
      </w:pPr>
    </w:p>
    <w:p w:rsidR="005930C5" w:rsidRDefault="005930C5" w:rsidP="000376AD">
      <w:pPr>
        <w:rPr>
          <w:rtl/>
          <w:lang w:eastAsia="he-IL"/>
        </w:rPr>
      </w:pPr>
      <w:r>
        <w:rPr>
          <w:rFonts w:hint="cs"/>
          <w:rtl/>
          <w:lang w:eastAsia="he-IL"/>
        </w:rPr>
        <w:t>חבר הכנסת קלנר.</w:t>
      </w:r>
    </w:p>
    <w:p w:rsidR="005930C5" w:rsidRDefault="005930C5" w:rsidP="000376AD">
      <w:pPr>
        <w:rPr>
          <w:rtl/>
          <w:lang w:eastAsia="he-IL"/>
        </w:rPr>
      </w:pPr>
    </w:p>
    <w:p w:rsidR="005930C5" w:rsidRDefault="005930C5" w:rsidP="000376AD">
      <w:pPr>
        <w:pStyle w:val="-"/>
        <w:keepNext/>
        <w:rPr>
          <w:rtl/>
        </w:rPr>
      </w:pPr>
      <w:bookmarkStart w:id="3862" w:name="ET_speakercontinue_5087_50"/>
      <w:r w:rsidRPr="00395FA5">
        <w:rPr>
          <w:rStyle w:val="TagStyle"/>
          <w:rtl/>
        </w:rPr>
        <w:t xml:space="preserve"> &lt;&lt; דובר_המשך &gt;&gt; </w:t>
      </w:r>
      <w:r>
        <w:rPr>
          <w:rtl/>
        </w:rPr>
        <w:t>יאיר לפיד (יש עתיד):</w:t>
      </w:r>
      <w:r w:rsidRPr="00395FA5">
        <w:rPr>
          <w:rStyle w:val="TagStyle"/>
          <w:rtl/>
        </w:rPr>
        <w:t xml:space="preserve"> &lt;&lt; דובר_המשך &gt;&gt;</w:t>
      </w:r>
      <w:r w:rsidR="005223CB">
        <w:rPr>
          <w:rtl/>
        </w:rPr>
        <w:t xml:space="preserve"> </w:t>
      </w:r>
      <w:r>
        <w:rPr>
          <w:rtl/>
        </w:rPr>
        <w:t xml:space="preserve"> </w:t>
      </w:r>
      <w:bookmarkEnd w:id="3862"/>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פעם היית עומד פה </w:t>
      </w:r>
      <w:bookmarkStart w:id="3863" w:name="_ETM_Q10_273000"/>
      <w:bookmarkStart w:id="3864" w:name="ET_interruption_6162_7"/>
      <w:bookmarkEnd w:id="3863"/>
      <w:r>
        <w:rPr>
          <w:rFonts w:hint="cs"/>
          <w:rtl/>
          <w:lang w:eastAsia="he-IL"/>
        </w:rPr>
        <w:t>ומדבר על האיש השמן והאיש הרזה. אתה זוכר את הטקסט הזה?</w:t>
      </w:r>
    </w:p>
    <w:p w:rsidR="005930C5" w:rsidRPr="00395FA5" w:rsidRDefault="005930C5" w:rsidP="000376AD">
      <w:pPr>
        <w:rPr>
          <w:rtl/>
          <w:lang w:eastAsia="he-IL"/>
        </w:rPr>
      </w:pPr>
      <w:bookmarkStart w:id="3865" w:name="_ETM_Q10_278000"/>
      <w:bookmarkEnd w:id="3865"/>
    </w:p>
    <w:p w:rsidR="005930C5" w:rsidRDefault="005930C5" w:rsidP="000376AD">
      <w:pPr>
        <w:pStyle w:val="af7"/>
        <w:keepNext/>
        <w:rPr>
          <w:rtl/>
        </w:rPr>
      </w:pPr>
      <w:r w:rsidRPr="00AC3C6A">
        <w:rPr>
          <w:rStyle w:val="TagStyle"/>
          <w:rtl/>
        </w:rPr>
        <w:t xml:space="preserve">&lt;&lt; קריאה &gt;&gt; </w:t>
      </w:r>
      <w:r>
        <w:rPr>
          <w:rtl/>
        </w:rPr>
        <w:t>ניסים ואטורי (הליכוד):</w:t>
      </w:r>
      <w:r w:rsidRPr="00AC3C6A">
        <w:rPr>
          <w:rStyle w:val="TagStyle"/>
          <w:rtl/>
        </w:rPr>
        <w:t xml:space="preserve"> &lt;&lt; קריאה &gt;&gt;</w:t>
      </w:r>
      <w:r w:rsidR="005223CB">
        <w:rPr>
          <w:rtl/>
        </w:rPr>
        <w:t xml:space="preserve"> </w:t>
      </w:r>
      <w:r>
        <w:rPr>
          <w:rtl/>
        </w:rPr>
        <w:t xml:space="preserve"> </w:t>
      </w:r>
      <w:bookmarkEnd w:id="3864"/>
    </w:p>
    <w:p w:rsidR="005930C5" w:rsidRDefault="005930C5" w:rsidP="005223CB">
      <w:pPr>
        <w:rPr>
          <w:rtl/>
          <w:lang w:eastAsia="he-IL"/>
        </w:rPr>
      </w:pPr>
    </w:p>
    <w:p w:rsidR="005930C5" w:rsidRDefault="005930C5" w:rsidP="000376AD">
      <w:pPr>
        <w:rPr>
          <w:rtl/>
          <w:lang w:eastAsia="he-IL"/>
        </w:rPr>
      </w:pPr>
      <w:r>
        <w:rPr>
          <w:rFonts w:hint="cs"/>
          <w:rtl/>
          <w:lang w:eastAsia="he-IL"/>
        </w:rPr>
        <w:t>אולי זה לא אמת, זה שקר.</w:t>
      </w:r>
    </w:p>
    <w:p w:rsidR="005930C5" w:rsidRDefault="005930C5" w:rsidP="000376AD">
      <w:pPr>
        <w:rPr>
          <w:rtl/>
          <w:lang w:eastAsia="he-IL"/>
        </w:rPr>
      </w:pPr>
    </w:p>
    <w:p w:rsidR="005930C5" w:rsidRDefault="005930C5" w:rsidP="000376AD">
      <w:pPr>
        <w:pStyle w:val="af8"/>
        <w:keepNext/>
        <w:rPr>
          <w:rtl/>
        </w:rPr>
      </w:pPr>
      <w:r w:rsidRPr="00AC3C6A">
        <w:rPr>
          <w:rStyle w:val="TagStyle"/>
          <w:rtl/>
        </w:rPr>
        <w:t xml:space="preserve"> &lt;&lt; יור &gt;&gt; </w:t>
      </w:r>
      <w:r>
        <w:rPr>
          <w:rtl/>
        </w:rPr>
        <w:t>היו"ר אמיר אוחנה:</w:t>
      </w:r>
      <w:r w:rsidRPr="00AC3C6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חבר הכנסת ואטורי.</w:t>
      </w:r>
    </w:p>
    <w:p w:rsidR="005930C5" w:rsidRDefault="005930C5" w:rsidP="000376AD">
      <w:pPr>
        <w:rPr>
          <w:rtl/>
          <w:lang w:eastAsia="he-IL"/>
        </w:rPr>
      </w:pPr>
    </w:p>
    <w:p w:rsidR="005930C5" w:rsidRDefault="005930C5" w:rsidP="000376AD">
      <w:pPr>
        <w:pStyle w:val="-"/>
        <w:keepNext/>
        <w:rPr>
          <w:rtl/>
        </w:rPr>
      </w:pPr>
      <w:bookmarkStart w:id="3866" w:name="ET_speakercontinue_5087_54"/>
      <w:r w:rsidRPr="00395FA5">
        <w:rPr>
          <w:rStyle w:val="TagStyle"/>
          <w:rtl/>
        </w:rPr>
        <w:t xml:space="preserve"> &lt;&lt; דובר_המשך &gt;&gt; </w:t>
      </w:r>
      <w:r>
        <w:rPr>
          <w:rtl/>
        </w:rPr>
        <w:t>יאיר לפיד (יש עתיד):</w:t>
      </w:r>
      <w:r w:rsidRPr="00395FA5">
        <w:rPr>
          <w:rStyle w:val="TagStyle"/>
          <w:rtl/>
        </w:rPr>
        <w:t xml:space="preserve"> &lt;&lt; דובר_המשך &gt;&gt;</w:t>
      </w:r>
      <w:r w:rsidR="005223CB">
        <w:rPr>
          <w:rtl/>
        </w:rPr>
        <w:t xml:space="preserve"> </w:t>
      </w:r>
      <w:r>
        <w:rPr>
          <w:rtl/>
        </w:rPr>
        <w:t xml:space="preserve"> </w:t>
      </w:r>
      <w:bookmarkEnd w:id="3866"/>
    </w:p>
    <w:p w:rsidR="005930C5" w:rsidRDefault="005930C5" w:rsidP="005223CB">
      <w:pPr>
        <w:rPr>
          <w:rtl/>
          <w:lang w:eastAsia="he-IL"/>
        </w:rPr>
      </w:pPr>
    </w:p>
    <w:p w:rsidR="005930C5" w:rsidRPr="00395FA5" w:rsidRDefault="005930C5" w:rsidP="000376AD">
      <w:pPr>
        <w:rPr>
          <w:rtl/>
          <w:lang w:eastAsia="he-IL"/>
        </w:rPr>
      </w:pPr>
      <w:r>
        <w:rPr>
          <w:rFonts w:hint="cs"/>
          <w:rtl/>
          <w:lang w:eastAsia="he-IL"/>
        </w:rPr>
        <w:t>מסביר לנו שצריך להקטין את המגזר הציבורי</w:t>
      </w:r>
      <w:bookmarkStart w:id="3867" w:name="_ETM_Q10_285000"/>
      <w:bookmarkEnd w:id="3867"/>
      <w:r>
        <w:rPr>
          <w:rFonts w:hint="cs"/>
          <w:rtl/>
          <w:lang w:eastAsia="he-IL"/>
        </w:rPr>
        <w:t xml:space="preserve"> כדי לעזור לאנשים עובדים. היום אתה עומד בראש הממשלה הכי</w:t>
      </w:r>
      <w:bookmarkStart w:id="3868" w:name="_ETM_Q10_289000"/>
      <w:bookmarkEnd w:id="3868"/>
      <w:r>
        <w:rPr>
          <w:rFonts w:hint="cs"/>
          <w:rtl/>
          <w:lang w:eastAsia="he-IL"/>
        </w:rPr>
        <w:t xml:space="preserve"> שמנה </w:t>
      </w:r>
      <w:r w:rsidR="00BB368D">
        <w:rPr>
          <w:rFonts w:hint="cs"/>
          <w:rtl/>
          <w:lang w:eastAsia="he-IL"/>
        </w:rPr>
        <w:t>– –</w:t>
      </w:r>
    </w:p>
    <w:p w:rsidR="005930C5" w:rsidRDefault="005930C5" w:rsidP="000376AD">
      <w:pPr>
        <w:rPr>
          <w:rtl/>
          <w:lang w:eastAsia="he-IL"/>
        </w:rPr>
      </w:pPr>
    </w:p>
    <w:p w:rsidR="005930C5" w:rsidRDefault="005930C5" w:rsidP="000376AD">
      <w:pPr>
        <w:pStyle w:val="af7"/>
        <w:keepNext/>
        <w:rPr>
          <w:rtl/>
        </w:rPr>
      </w:pPr>
      <w:bookmarkStart w:id="3869" w:name="ET_interruption_5786_9"/>
      <w:r w:rsidRPr="00AC3C6A">
        <w:rPr>
          <w:rStyle w:val="TagStyle"/>
          <w:rtl/>
        </w:rPr>
        <w:t xml:space="preserve"> &lt;&lt; קריאה &gt;&gt; </w:t>
      </w:r>
      <w:r>
        <w:rPr>
          <w:rtl/>
        </w:rPr>
        <w:t>אופיר כץ (הליכוד):</w:t>
      </w:r>
      <w:r w:rsidRPr="00AC3C6A">
        <w:rPr>
          <w:rStyle w:val="TagStyle"/>
          <w:rtl/>
        </w:rPr>
        <w:t xml:space="preserve"> &lt;&lt; קריאה &gt;&gt;</w:t>
      </w:r>
      <w:r w:rsidR="005223CB">
        <w:rPr>
          <w:rtl/>
        </w:rPr>
        <w:t xml:space="preserve"> </w:t>
      </w:r>
      <w:r>
        <w:rPr>
          <w:rtl/>
        </w:rPr>
        <w:t xml:space="preserve"> </w:t>
      </w:r>
      <w:bookmarkEnd w:id="3869"/>
    </w:p>
    <w:p w:rsidR="005930C5" w:rsidRDefault="005930C5" w:rsidP="000376AD">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D61877">
      <w:pPr>
        <w:pStyle w:val="af8"/>
        <w:keepNext/>
        <w:rPr>
          <w:rtl/>
        </w:rPr>
      </w:pPr>
      <w:bookmarkStart w:id="3870" w:name="ET_speakercontinue_5087_10"/>
      <w:r w:rsidRPr="00AC3C6A">
        <w:rPr>
          <w:rStyle w:val="TagStyle"/>
          <w:rtl/>
        </w:rPr>
        <w:t xml:space="preserve">&lt;&lt; יור &gt;&gt; </w:t>
      </w:r>
      <w:r>
        <w:rPr>
          <w:rtl/>
        </w:rPr>
        <w:t>היו"ר אמיר אוחנה:</w:t>
      </w:r>
      <w:r w:rsidRPr="00AC3C6A">
        <w:rPr>
          <w:rStyle w:val="TagStyle"/>
          <w:rtl/>
        </w:rPr>
        <w:t xml:space="preserve"> &lt;&lt; יור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חבר הכנסת אופיר כץ, אתה כבר בקריאה הראשונה.</w:t>
      </w:r>
    </w:p>
    <w:p w:rsidR="005930C5" w:rsidRPr="00395FA5" w:rsidRDefault="005930C5" w:rsidP="000376AD">
      <w:pPr>
        <w:rPr>
          <w:rtl/>
          <w:lang w:eastAsia="he-IL"/>
        </w:rPr>
      </w:pPr>
      <w:bookmarkStart w:id="3871" w:name="_ETM_Q10_291000"/>
      <w:bookmarkEnd w:id="3871"/>
    </w:p>
    <w:p w:rsidR="005930C5" w:rsidRDefault="005930C5" w:rsidP="000376AD">
      <w:pPr>
        <w:pStyle w:val="-"/>
        <w:keepNext/>
        <w:rPr>
          <w:rtl/>
        </w:rPr>
      </w:pPr>
      <w:r w:rsidRPr="00AC3C6A">
        <w:rPr>
          <w:rStyle w:val="TagStyle"/>
          <w:rtl/>
        </w:rPr>
        <w:t xml:space="preserve">&lt;&lt; דובר_המשך &gt;&gt; </w:t>
      </w:r>
      <w:r>
        <w:rPr>
          <w:rtl/>
        </w:rPr>
        <w:t>יאיר לפיד (יש עתיד):</w:t>
      </w:r>
      <w:r w:rsidRPr="00AC3C6A">
        <w:rPr>
          <w:rStyle w:val="TagStyle"/>
          <w:rtl/>
        </w:rPr>
        <w:t xml:space="preserve"> &lt;&lt; דובר_המשך &gt;&gt;</w:t>
      </w:r>
      <w:r w:rsidR="005223CB">
        <w:rPr>
          <w:rtl/>
        </w:rPr>
        <w:t xml:space="preserve"> </w:t>
      </w:r>
      <w:r>
        <w:rPr>
          <w:rtl/>
        </w:rPr>
        <w:t xml:space="preserve"> </w:t>
      </w:r>
      <w:bookmarkEnd w:id="3870"/>
    </w:p>
    <w:p w:rsidR="005930C5" w:rsidRDefault="005930C5" w:rsidP="005223CB">
      <w:pPr>
        <w:rPr>
          <w:rtl/>
          <w:lang w:eastAsia="he-IL"/>
        </w:rPr>
      </w:pPr>
    </w:p>
    <w:p w:rsidR="005930C5" w:rsidRDefault="00BB368D" w:rsidP="000376AD">
      <w:pPr>
        <w:rPr>
          <w:rtl/>
          <w:lang w:eastAsia="he-IL"/>
        </w:rPr>
      </w:pPr>
      <w:r>
        <w:rPr>
          <w:rFonts w:hint="cs"/>
          <w:rtl/>
          <w:lang w:eastAsia="he-IL"/>
        </w:rPr>
        <w:t>– –</w:t>
      </w:r>
      <w:r w:rsidR="005930C5">
        <w:rPr>
          <w:rFonts w:hint="cs"/>
          <w:rtl/>
          <w:lang w:eastAsia="he-IL"/>
        </w:rPr>
        <w:t xml:space="preserve"> הכי בזבזנית, הכי מופקרת בתולדות המדינה. אני אזכיר לך עוד סיסמה שלך: ייתנו </w:t>
      </w:r>
      <w:r w:rsidR="005930C5">
        <w:rPr>
          <w:rFonts w:hint="eastAsia"/>
          <w:rtl/>
          <w:lang w:eastAsia="he-IL"/>
        </w:rPr>
        <w:t>–</w:t>
      </w:r>
      <w:r w:rsidR="005930C5">
        <w:rPr>
          <w:rFonts w:hint="cs"/>
          <w:rtl/>
          <w:lang w:eastAsia="he-IL"/>
        </w:rPr>
        <w:t xml:space="preserve"> יקבלו, לא ייתנו </w:t>
      </w:r>
      <w:r w:rsidR="005930C5">
        <w:rPr>
          <w:rFonts w:hint="eastAsia"/>
          <w:rtl/>
          <w:lang w:eastAsia="he-IL"/>
        </w:rPr>
        <w:t>–</w:t>
      </w:r>
      <w:r w:rsidR="005930C5">
        <w:rPr>
          <w:rFonts w:hint="cs"/>
          <w:rtl/>
          <w:lang w:eastAsia="he-IL"/>
        </w:rPr>
        <w:t xml:space="preserve"> לא יקבלו.</w:t>
      </w:r>
    </w:p>
    <w:p w:rsidR="005930C5" w:rsidRDefault="005930C5" w:rsidP="000376AD">
      <w:pPr>
        <w:rPr>
          <w:rtl/>
          <w:lang w:eastAsia="he-IL"/>
        </w:rPr>
      </w:pPr>
      <w:bookmarkStart w:id="3872" w:name="_ETM_Q10_302000"/>
      <w:bookmarkEnd w:id="3872"/>
    </w:p>
    <w:p w:rsidR="005930C5" w:rsidRDefault="005930C5" w:rsidP="000376AD">
      <w:pPr>
        <w:pStyle w:val="af7"/>
        <w:keepNext/>
        <w:rPr>
          <w:rtl/>
        </w:rPr>
      </w:pPr>
      <w:bookmarkStart w:id="3873" w:name="ET_interruption_6162_56"/>
      <w:r w:rsidRPr="00395FA5">
        <w:rPr>
          <w:rStyle w:val="TagStyle"/>
          <w:rtl/>
        </w:rPr>
        <w:t xml:space="preserve"> &lt;&lt; קריאה &gt;&gt; </w:t>
      </w:r>
      <w:r>
        <w:rPr>
          <w:rtl/>
        </w:rPr>
        <w:t>ניסים ואטורי (הליכוד):</w:t>
      </w:r>
      <w:r w:rsidRPr="00395FA5">
        <w:rPr>
          <w:rStyle w:val="TagStyle"/>
          <w:rtl/>
        </w:rPr>
        <w:t xml:space="preserve"> &lt;&lt; קריאה &gt;&gt;</w:t>
      </w:r>
      <w:r w:rsidR="005223CB">
        <w:rPr>
          <w:rtl/>
        </w:rPr>
        <w:t xml:space="preserve"> </w:t>
      </w:r>
      <w:r>
        <w:rPr>
          <w:rtl/>
        </w:rPr>
        <w:t xml:space="preserve"> </w:t>
      </w:r>
      <w:bookmarkEnd w:id="3873"/>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Pr="00395FA5" w:rsidRDefault="005930C5" w:rsidP="000376AD">
      <w:pPr>
        <w:rPr>
          <w:rtl/>
          <w:lang w:eastAsia="he-IL"/>
        </w:rPr>
      </w:pPr>
      <w:bookmarkStart w:id="3874" w:name="_ETM_Q10_299000"/>
      <w:bookmarkEnd w:id="3874"/>
    </w:p>
    <w:p w:rsidR="005930C5" w:rsidRDefault="005930C5" w:rsidP="000376AD">
      <w:pPr>
        <w:pStyle w:val="af8"/>
        <w:keepNext/>
        <w:rPr>
          <w:rtl/>
        </w:rPr>
      </w:pPr>
      <w:r w:rsidRPr="00AC3C6A">
        <w:rPr>
          <w:rStyle w:val="TagStyle"/>
          <w:rtl/>
        </w:rPr>
        <w:t xml:space="preserve"> &lt;&lt; יור &gt;&gt; </w:t>
      </w:r>
      <w:r>
        <w:rPr>
          <w:rtl/>
        </w:rPr>
        <w:t>היו"ר אמיר אוחנה:</w:t>
      </w:r>
      <w:r w:rsidRPr="00AC3C6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חבר הכנסת ואטורי, קריאה ראשונה.</w:t>
      </w:r>
    </w:p>
    <w:p w:rsidR="005930C5" w:rsidRDefault="005930C5" w:rsidP="000376AD">
      <w:pPr>
        <w:rPr>
          <w:rtl/>
          <w:lang w:eastAsia="he-IL"/>
        </w:rPr>
      </w:pPr>
    </w:p>
    <w:p w:rsidR="005930C5" w:rsidRDefault="005930C5" w:rsidP="000376AD">
      <w:pPr>
        <w:pStyle w:val="-"/>
        <w:keepNext/>
        <w:rPr>
          <w:rtl/>
        </w:rPr>
      </w:pPr>
      <w:bookmarkStart w:id="3875" w:name="ET_speakercontinue_5087_57"/>
      <w:r w:rsidRPr="00395FA5">
        <w:rPr>
          <w:rStyle w:val="TagStyle"/>
          <w:rtl/>
        </w:rPr>
        <w:t xml:space="preserve"> &lt;&lt; דובר_המשך &gt;&gt; </w:t>
      </w:r>
      <w:r>
        <w:rPr>
          <w:rtl/>
        </w:rPr>
        <w:t>יאיר לפיד (יש עתיד):</w:t>
      </w:r>
      <w:r w:rsidRPr="00395FA5">
        <w:rPr>
          <w:rStyle w:val="TagStyle"/>
          <w:rtl/>
        </w:rPr>
        <w:t xml:space="preserve"> &lt;&lt; דובר_המשך &gt;&gt;</w:t>
      </w:r>
      <w:r w:rsidR="005223CB">
        <w:rPr>
          <w:rtl/>
        </w:rPr>
        <w:t xml:space="preserve"> </w:t>
      </w:r>
      <w:r>
        <w:rPr>
          <w:rtl/>
        </w:rPr>
        <w:t xml:space="preserve"> </w:t>
      </w:r>
      <w:bookmarkEnd w:id="3875"/>
    </w:p>
    <w:p w:rsidR="005930C5" w:rsidRDefault="005930C5" w:rsidP="005223CB">
      <w:pPr>
        <w:rPr>
          <w:rtl/>
          <w:lang w:eastAsia="he-IL"/>
        </w:rPr>
      </w:pPr>
    </w:p>
    <w:p w:rsidR="005930C5" w:rsidRDefault="005930C5" w:rsidP="009C0B7F">
      <w:pPr>
        <w:rPr>
          <w:rtl/>
          <w:lang w:eastAsia="he-IL"/>
        </w:rPr>
      </w:pPr>
      <w:r>
        <w:rPr>
          <w:rFonts w:hint="cs"/>
          <w:rtl/>
          <w:lang w:eastAsia="he-IL"/>
        </w:rPr>
        <w:t>יש במדינה הזאת ציבור שנותן ונותן ונותן ונותן ונותן ולא מקבל מכם כלום. הציבור הזה</w:t>
      </w:r>
      <w:bookmarkStart w:id="3876" w:name="_ETM_Q10_313000"/>
      <w:bookmarkEnd w:id="3876"/>
      <w:r>
        <w:rPr>
          <w:rFonts w:hint="cs"/>
          <w:rtl/>
          <w:lang w:eastAsia="he-IL"/>
        </w:rPr>
        <w:t xml:space="preserve"> נותן למס הכנסה, נותן ימי מילואים בלבנון, מחזיק את הביטחון</w:t>
      </w:r>
      <w:bookmarkStart w:id="3877" w:name="_ETM_Q10_315000"/>
      <w:bookmarkEnd w:id="3877"/>
      <w:r>
        <w:rPr>
          <w:rFonts w:hint="cs"/>
          <w:rtl/>
          <w:lang w:eastAsia="he-IL"/>
        </w:rPr>
        <w:t xml:space="preserve"> הישראלי, מחזיק את הכלכלה הישראלית</w:t>
      </w:r>
      <w:r w:rsidR="009C0B7F">
        <w:rPr>
          <w:rFonts w:hint="cs"/>
          <w:rtl/>
          <w:lang w:eastAsia="he-IL"/>
        </w:rPr>
        <w:t>.</w:t>
      </w:r>
    </w:p>
    <w:p w:rsidR="005930C5" w:rsidRPr="00395FA5" w:rsidRDefault="005930C5" w:rsidP="000376AD">
      <w:pPr>
        <w:rPr>
          <w:rtl/>
          <w:lang w:eastAsia="he-IL"/>
        </w:rPr>
      </w:pPr>
      <w:bookmarkStart w:id="3878" w:name="_ETM_Q10_316000"/>
      <w:bookmarkEnd w:id="3878"/>
    </w:p>
    <w:p w:rsidR="005930C5" w:rsidRDefault="005930C5" w:rsidP="000376AD">
      <w:pPr>
        <w:pStyle w:val="af7"/>
        <w:keepNext/>
        <w:rPr>
          <w:rtl/>
        </w:rPr>
      </w:pPr>
      <w:bookmarkStart w:id="3879" w:name="ET_interruption_6360_12"/>
      <w:r w:rsidRPr="00AC3C6A">
        <w:rPr>
          <w:rStyle w:val="TagStyle"/>
          <w:rtl/>
        </w:rPr>
        <w:t xml:space="preserve"> &lt;&lt; קריאה &gt;&gt; </w:t>
      </w:r>
      <w:r>
        <w:rPr>
          <w:rFonts w:hint="cs"/>
          <w:rtl/>
        </w:rPr>
        <w:t>קריאה</w:t>
      </w:r>
      <w:r>
        <w:rPr>
          <w:rtl/>
        </w:rPr>
        <w:t>:</w:t>
      </w:r>
      <w:r w:rsidRPr="00AC3C6A">
        <w:rPr>
          <w:rStyle w:val="TagStyle"/>
          <w:rtl/>
        </w:rPr>
        <w:t xml:space="preserve"> &lt;&lt; קריאה &gt;&gt;</w:t>
      </w:r>
      <w:r w:rsidR="005223CB">
        <w:rPr>
          <w:rtl/>
        </w:rPr>
        <w:t xml:space="preserve"> </w:t>
      </w:r>
      <w:r>
        <w:rPr>
          <w:rtl/>
        </w:rPr>
        <w:t xml:space="preserve"> </w:t>
      </w:r>
      <w:bookmarkEnd w:id="3879"/>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AC3C6A">
        <w:rPr>
          <w:rStyle w:val="TagStyle"/>
          <w:rtl/>
        </w:rPr>
        <w:t xml:space="preserve"> &lt;&lt; יור &gt;&gt; </w:t>
      </w:r>
      <w:r>
        <w:rPr>
          <w:rtl/>
        </w:rPr>
        <w:t>היו"ר אמיר אוחנה:</w:t>
      </w:r>
      <w:r w:rsidRPr="00AC3C6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 הכנסת רביבו, קריאה ראשונה. </w:t>
      </w:r>
    </w:p>
    <w:p w:rsidR="005930C5" w:rsidRDefault="005930C5" w:rsidP="000376AD">
      <w:pPr>
        <w:rPr>
          <w:rtl/>
          <w:lang w:eastAsia="he-IL"/>
        </w:rPr>
      </w:pPr>
    </w:p>
    <w:p w:rsidR="005930C5" w:rsidRDefault="005930C5" w:rsidP="000376AD">
      <w:pPr>
        <w:pStyle w:val="-"/>
        <w:keepNext/>
        <w:rPr>
          <w:rtl/>
        </w:rPr>
      </w:pPr>
      <w:bookmarkStart w:id="3880" w:name="ET_speakercontinue_5087_14"/>
      <w:r w:rsidRPr="004E57D6">
        <w:rPr>
          <w:rStyle w:val="TagStyle"/>
          <w:rtl/>
        </w:rPr>
        <w:t xml:space="preserve"> &lt;&lt; דובר_המשך &gt;&gt; </w:t>
      </w:r>
      <w:r>
        <w:rPr>
          <w:rtl/>
        </w:rPr>
        <w:t>יאיר לפיד (יש עתיד):</w:t>
      </w:r>
      <w:r w:rsidRPr="004E57D6">
        <w:rPr>
          <w:rStyle w:val="TagStyle"/>
          <w:rtl/>
        </w:rPr>
        <w:t xml:space="preserve"> &lt;&lt; דובר_המשך &gt;&gt;</w:t>
      </w:r>
      <w:r w:rsidR="005223CB">
        <w:rPr>
          <w:rtl/>
        </w:rPr>
        <w:t xml:space="preserve"> </w:t>
      </w:r>
      <w:r>
        <w:rPr>
          <w:rtl/>
        </w:rPr>
        <w:t xml:space="preserve"> </w:t>
      </w:r>
      <w:bookmarkEnd w:id="3880"/>
    </w:p>
    <w:p w:rsidR="005930C5" w:rsidRDefault="005930C5" w:rsidP="000376AD">
      <w:pPr>
        <w:rPr>
          <w:rtl/>
          <w:lang w:eastAsia="he-IL"/>
        </w:rPr>
      </w:pPr>
    </w:p>
    <w:p w:rsidR="005930C5" w:rsidRDefault="005930C5" w:rsidP="000376AD">
      <w:pPr>
        <w:rPr>
          <w:rtl/>
          <w:lang w:eastAsia="he-IL"/>
        </w:rPr>
      </w:pPr>
      <w:r>
        <w:rPr>
          <w:rFonts w:hint="cs"/>
          <w:rtl/>
          <w:lang w:eastAsia="he-IL"/>
        </w:rPr>
        <w:t>מה הוא קיבל ממך בשנתיים האלה?</w:t>
      </w:r>
    </w:p>
    <w:p w:rsidR="005930C5" w:rsidRDefault="005930C5" w:rsidP="000376AD">
      <w:pPr>
        <w:rPr>
          <w:rtl/>
          <w:lang w:eastAsia="he-IL"/>
        </w:rPr>
      </w:pPr>
      <w:bookmarkStart w:id="3881" w:name="_ETM_Q10_324000"/>
      <w:bookmarkEnd w:id="3881"/>
    </w:p>
    <w:p w:rsidR="005930C5" w:rsidRDefault="005930C5" w:rsidP="000376AD">
      <w:pPr>
        <w:pStyle w:val="af7"/>
        <w:keepNext/>
        <w:rPr>
          <w:rtl/>
        </w:rPr>
      </w:pPr>
      <w:bookmarkStart w:id="3882" w:name="ET_interruption_6360_58"/>
      <w:r w:rsidRPr="00395FA5">
        <w:rPr>
          <w:rStyle w:val="TagStyle"/>
          <w:rtl/>
        </w:rPr>
        <w:t xml:space="preserve"> &lt;&lt; קריאה &gt;&gt; </w:t>
      </w:r>
      <w:r>
        <w:rPr>
          <w:rtl/>
        </w:rPr>
        <w:t>אליהו רביבו (הליכוד):</w:t>
      </w:r>
      <w:r w:rsidRPr="00395FA5">
        <w:rPr>
          <w:rStyle w:val="TagStyle"/>
          <w:rtl/>
        </w:rPr>
        <w:t xml:space="preserve"> &lt;&lt; קריאה &gt;&gt;</w:t>
      </w:r>
      <w:r w:rsidR="005223CB">
        <w:rPr>
          <w:rtl/>
        </w:rPr>
        <w:t xml:space="preserve"> </w:t>
      </w:r>
      <w:r>
        <w:rPr>
          <w:rtl/>
        </w:rPr>
        <w:t xml:space="preserve"> </w:t>
      </w:r>
      <w:bookmarkEnd w:id="3882"/>
    </w:p>
    <w:p w:rsidR="005930C5" w:rsidRDefault="005930C5" w:rsidP="005223CB">
      <w:pPr>
        <w:rPr>
          <w:rtl/>
          <w:lang w:eastAsia="he-IL"/>
        </w:rPr>
      </w:pPr>
    </w:p>
    <w:p w:rsidR="005930C5" w:rsidRDefault="005930C5" w:rsidP="000376AD">
      <w:pPr>
        <w:rPr>
          <w:rtl/>
          <w:lang w:eastAsia="he-IL"/>
        </w:rPr>
      </w:pPr>
      <w:r>
        <w:rPr>
          <w:rFonts w:hint="cs"/>
          <w:rtl/>
          <w:lang w:eastAsia="he-IL"/>
        </w:rPr>
        <w:t>לא דיברתי, אבל.</w:t>
      </w:r>
    </w:p>
    <w:p w:rsidR="005930C5" w:rsidRDefault="005930C5" w:rsidP="000376AD">
      <w:pPr>
        <w:rPr>
          <w:rtl/>
          <w:lang w:eastAsia="he-IL"/>
        </w:rPr>
      </w:pPr>
      <w:bookmarkStart w:id="3883" w:name="_ETM_Q10_321000"/>
      <w:bookmarkEnd w:id="3883"/>
    </w:p>
    <w:p w:rsidR="005930C5" w:rsidRDefault="005930C5" w:rsidP="000376AD">
      <w:pPr>
        <w:pStyle w:val="-"/>
        <w:keepNext/>
        <w:rPr>
          <w:rtl/>
        </w:rPr>
      </w:pPr>
      <w:bookmarkStart w:id="3884" w:name="ET_speakercontinue_5087_59"/>
      <w:r w:rsidRPr="00395FA5">
        <w:rPr>
          <w:rStyle w:val="TagStyle"/>
          <w:rtl/>
        </w:rPr>
        <w:t xml:space="preserve"> &lt;&lt; דובר_המשך &gt;&gt; </w:t>
      </w:r>
      <w:r>
        <w:rPr>
          <w:rtl/>
        </w:rPr>
        <w:t>יאיר לפיד (יש עתיד):</w:t>
      </w:r>
      <w:r w:rsidRPr="00395FA5">
        <w:rPr>
          <w:rStyle w:val="TagStyle"/>
          <w:rtl/>
        </w:rPr>
        <w:t xml:space="preserve"> &lt;&lt; דובר_המשך &gt;&gt;</w:t>
      </w:r>
      <w:r w:rsidR="005223CB">
        <w:rPr>
          <w:rtl/>
        </w:rPr>
        <w:t xml:space="preserve"> </w:t>
      </w:r>
      <w:r>
        <w:rPr>
          <w:rtl/>
        </w:rPr>
        <w:t xml:space="preserve"> </w:t>
      </w:r>
      <w:bookmarkEnd w:id="3884"/>
    </w:p>
    <w:p w:rsidR="005930C5" w:rsidRDefault="005930C5" w:rsidP="005223CB">
      <w:pPr>
        <w:rPr>
          <w:rtl/>
          <w:lang w:eastAsia="he-IL"/>
        </w:rPr>
      </w:pPr>
    </w:p>
    <w:p w:rsidR="005930C5" w:rsidRDefault="005930C5" w:rsidP="000376AD">
      <w:pPr>
        <w:rPr>
          <w:rtl/>
          <w:lang w:eastAsia="he-IL"/>
        </w:rPr>
      </w:pPr>
      <w:r>
        <w:rPr>
          <w:rFonts w:hint="cs"/>
          <w:rtl/>
          <w:lang w:eastAsia="he-IL"/>
        </w:rPr>
        <w:t>מלבד מלחמה, דם וחטופים בעזה, מה הוא קיבל ממך? אתם מנצלים את מעמד הביניים הישראלי,</w:t>
      </w:r>
      <w:bookmarkStart w:id="3885" w:name="_ETM_Q10_333000"/>
      <w:bookmarkEnd w:id="3885"/>
      <w:r>
        <w:rPr>
          <w:rFonts w:hint="cs"/>
          <w:rtl/>
          <w:lang w:eastAsia="he-IL"/>
        </w:rPr>
        <w:t xml:space="preserve"> סוחטים אותו, והכול למטרה אחת </w:t>
      </w:r>
      <w:r>
        <w:rPr>
          <w:rtl/>
          <w:lang w:eastAsia="he-IL"/>
        </w:rPr>
        <w:t>–</w:t>
      </w:r>
      <w:r>
        <w:rPr>
          <w:rFonts w:hint="cs"/>
          <w:rtl/>
          <w:lang w:eastAsia="he-IL"/>
        </w:rPr>
        <w:t xml:space="preserve"> שרידות פוליטית; לשרוד עוד כמה חודשים בשלטון, עוד כמה חודשים עם האאודי </w:t>
      </w:r>
      <w:bookmarkStart w:id="3886" w:name="_ETM_Q10_344000"/>
      <w:bookmarkEnd w:id="3886"/>
      <w:r>
        <w:rPr>
          <w:rFonts w:hint="cs"/>
          <w:rtl/>
          <w:lang w:eastAsia="he-IL"/>
        </w:rPr>
        <w:t>השחורה ועם עדת החנפים מסביבך. נכשלת</w:t>
      </w:r>
      <w:bookmarkStart w:id="3887" w:name="_ETM_Q10_346000"/>
      <w:bookmarkEnd w:id="3887"/>
      <w:r>
        <w:rPr>
          <w:rFonts w:hint="cs"/>
          <w:rtl/>
          <w:lang w:eastAsia="he-IL"/>
        </w:rPr>
        <w:t xml:space="preserve"> בשמירה על ביטחון המדינה ב-7 באוקטובר, ומאז אתה עושה הכול כדי להפיל אחריות על אחרים. עכשיו נכשלת</w:t>
      </w:r>
      <w:bookmarkStart w:id="3888" w:name="_ETM_Q10_358000"/>
      <w:bookmarkEnd w:id="3888"/>
      <w:r>
        <w:rPr>
          <w:rFonts w:hint="cs"/>
          <w:rtl/>
          <w:lang w:eastAsia="he-IL"/>
        </w:rPr>
        <w:t xml:space="preserve"> בניהול הכלכלה, וכהרגלך אתה עושה הכול כדי להפיל </w:t>
      </w:r>
      <w:bookmarkStart w:id="3889" w:name="_ETM_Q10_361000"/>
      <w:bookmarkEnd w:id="3889"/>
      <w:r>
        <w:rPr>
          <w:rFonts w:hint="cs"/>
          <w:rtl/>
          <w:lang w:eastAsia="he-IL"/>
        </w:rPr>
        <w:t>אחריות על אחרים.</w:t>
      </w:r>
    </w:p>
    <w:p w:rsidR="005930C5" w:rsidRDefault="005930C5" w:rsidP="000376AD">
      <w:pPr>
        <w:rPr>
          <w:rtl/>
          <w:lang w:eastAsia="he-IL"/>
        </w:rPr>
      </w:pPr>
    </w:p>
    <w:p w:rsidR="005930C5" w:rsidRDefault="005930C5" w:rsidP="009C0B7F">
      <w:pPr>
        <w:rPr>
          <w:rtl/>
          <w:lang w:eastAsia="he-IL"/>
        </w:rPr>
      </w:pPr>
      <w:r>
        <w:rPr>
          <w:rFonts w:hint="cs"/>
          <w:rtl/>
          <w:lang w:eastAsia="he-IL"/>
        </w:rPr>
        <w:t>מה שהיה צריך להיות בתקציב, ומה שאנחנו</w:t>
      </w:r>
      <w:bookmarkStart w:id="3890" w:name="_ETM_Q10_364000"/>
      <w:bookmarkEnd w:id="3890"/>
      <w:r>
        <w:rPr>
          <w:rFonts w:hint="cs"/>
          <w:rtl/>
          <w:lang w:eastAsia="he-IL"/>
        </w:rPr>
        <w:t xml:space="preserve"> נעשה בממשלה הבאה</w:t>
      </w:r>
      <w:r w:rsidR="009C0B7F">
        <w:rPr>
          <w:rFonts w:hint="cs"/>
          <w:rtl/>
          <w:lang w:eastAsia="he-IL"/>
        </w:rPr>
        <w:t>,</w:t>
      </w:r>
      <w:r>
        <w:rPr>
          <w:rFonts w:hint="cs"/>
          <w:rtl/>
          <w:lang w:eastAsia="he-IL"/>
        </w:rPr>
        <w:t xml:space="preserve"> זה קודם כול להוריד מיסים כדי</w:t>
      </w:r>
      <w:bookmarkStart w:id="3891" w:name="_ETM_Q10_368000"/>
      <w:bookmarkEnd w:id="3891"/>
      <w:r>
        <w:rPr>
          <w:rFonts w:hint="cs"/>
          <w:rtl/>
          <w:lang w:eastAsia="he-IL"/>
        </w:rPr>
        <w:t xml:space="preserve"> לעזור למעמד הביניים הישראלי, בשביל אנשים עובדים, בשביל משרתי המילואים, שמחזיקים את המדינה הזו בחיים. במקום להעלות להם מיסים</w:t>
      </w:r>
      <w:bookmarkStart w:id="3892" w:name="_ETM_Q10_380000"/>
      <w:bookmarkEnd w:id="3892"/>
      <w:r>
        <w:rPr>
          <w:rFonts w:hint="cs"/>
          <w:rtl/>
          <w:lang w:eastAsia="he-IL"/>
        </w:rPr>
        <w:t xml:space="preserve"> ולתת כל הזמן את הכסף למושחתים ומשתמטים, נוריד להם מיסי</w:t>
      </w:r>
      <w:bookmarkStart w:id="3893" w:name="_ETM_Q10_388000"/>
      <w:bookmarkEnd w:id="3893"/>
      <w:r>
        <w:rPr>
          <w:rFonts w:hint="cs"/>
          <w:rtl/>
          <w:lang w:eastAsia="he-IL"/>
        </w:rPr>
        <w:t>ם ונשקיע בהם. אז הרווחת עוד כמה חודשים</w:t>
      </w:r>
      <w:r w:rsidR="009C0B7F">
        <w:rPr>
          <w:rFonts w:hint="cs"/>
          <w:rtl/>
          <w:lang w:eastAsia="he-IL"/>
        </w:rPr>
        <w:t>.</w:t>
      </w:r>
      <w:r>
        <w:rPr>
          <w:rFonts w:hint="cs"/>
          <w:rtl/>
          <w:lang w:eastAsia="he-IL"/>
        </w:rPr>
        <w:t xml:space="preserve"> ברכותיי. זו הייתה המטרה שלך. </w:t>
      </w:r>
    </w:p>
    <w:p w:rsidR="005930C5" w:rsidRPr="00395FA5" w:rsidRDefault="005930C5" w:rsidP="000376AD">
      <w:pPr>
        <w:rPr>
          <w:rtl/>
          <w:lang w:eastAsia="he-IL"/>
        </w:rPr>
      </w:pPr>
      <w:bookmarkStart w:id="3894" w:name="_ETM_Q10_326000"/>
      <w:bookmarkEnd w:id="3894"/>
    </w:p>
    <w:p w:rsidR="005930C5" w:rsidRDefault="005930C5" w:rsidP="000376AD">
      <w:pPr>
        <w:pStyle w:val="af7"/>
        <w:keepNext/>
        <w:rPr>
          <w:rtl/>
        </w:rPr>
      </w:pPr>
      <w:bookmarkStart w:id="3895" w:name="ET_interruption_5786_15"/>
      <w:r w:rsidRPr="004E57D6">
        <w:rPr>
          <w:rStyle w:val="TagStyle"/>
          <w:rtl/>
        </w:rPr>
        <w:t xml:space="preserve"> &lt;&lt; קריאה &gt;&gt; </w:t>
      </w:r>
      <w:r>
        <w:rPr>
          <w:rtl/>
        </w:rPr>
        <w:t>אופיר כץ (הליכוד):</w:t>
      </w:r>
      <w:r w:rsidRPr="004E57D6">
        <w:rPr>
          <w:rStyle w:val="TagStyle"/>
          <w:rtl/>
        </w:rPr>
        <w:t xml:space="preserve"> &lt;&lt; קריאה &gt;&gt;</w:t>
      </w:r>
      <w:r w:rsidR="005223CB">
        <w:rPr>
          <w:rtl/>
        </w:rPr>
        <w:t xml:space="preserve"> </w:t>
      </w:r>
      <w:r>
        <w:rPr>
          <w:rtl/>
        </w:rPr>
        <w:t xml:space="preserve"> </w:t>
      </w:r>
      <w:bookmarkEnd w:id="3895"/>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bookmarkStart w:id="3896" w:name="_ETM_Q10_395000"/>
      <w:bookmarkEnd w:id="3896"/>
    </w:p>
    <w:p w:rsidR="005930C5" w:rsidRDefault="005930C5" w:rsidP="000376AD">
      <w:pPr>
        <w:pStyle w:val="af7"/>
        <w:keepNext/>
        <w:rPr>
          <w:rtl/>
        </w:rPr>
      </w:pPr>
      <w:r w:rsidRPr="004E57D6">
        <w:rPr>
          <w:rStyle w:val="TagStyle"/>
          <w:rtl/>
        </w:rPr>
        <w:t xml:space="preserve"> &lt;&lt; קריאה &gt;&gt; </w:t>
      </w:r>
      <w:r>
        <w:rPr>
          <w:rtl/>
        </w:rPr>
        <w:t>מירב בן ארי (יש עתיד):</w:t>
      </w:r>
      <w:r w:rsidRPr="004E57D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שקט. </w:t>
      </w:r>
    </w:p>
    <w:p w:rsidR="005930C5" w:rsidRDefault="005930C5" w:rsidP="000376AD">
      <w:pPr>
        <w:rPr>
          <w:rtl/>
          <w:lang w:eastAsia="he-IL"/>
        </w:rPr>
      </w:pPr>
    </w:p>
    <w:p w:rsidR="005930C5" w:rsidRDefault="005930C5" w:rsidP="000376AD">
      <w:pPr>
        <w:pStyle w:val="-"/>
        <w:keepNext/>
        <w:rPr>
          <w:rtl/>
        </w:rPr>
      </w:pPr>
      <w:bookmarkStart w:id="3897" w:name="ET_speakercontinue_5087_17"/>
      <w:r w:rsidRPr="004E57D6">
        <w:rPr>
          <w:rStyle w:val="TagStyle"/>
          <w:rtl/>
        </w:rPr>
        <w:t xml:space="preserve"> &lt;&lt; דובר_המשך &gt;&gt; </w:t>
      </w:r>
      <w:r>
        <w:rPr>
          <w:rtl/>
        </w:rPr>
        <w:t>יאיר לפיד (יש עתיד):</w:t>
      </w:r>
      <w:r w:rsidRPr="004E57D6">
        <w:rPr>
          <w:rStyle w:val="TagStyle"/>
          <w:rtl/>
        </w:rPr>
        <w:t xml:space="preserve"> &lt;&lt; דובר_המשך &gt;&gt;</w:t>
      </w:r>
      <w:r w:rsidR="005223CB">
        <w:rPr>
          <w:rtl/>
        </w:rPr>
        <w:t xml:space="preserve"> </w:t>
      </w:r>
      <w:r>
        <w:rPr>
          <w:rtl/>
        </w:rPr>
        <w:t xml:space="preserve"> </w:t>
      </w:r>
      <w:bookmarkEnd w:id="3897"/>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הבחירות יגיעו. אני יודע שתנסו לבטל אותן, אבל הבחירות יגיעו. הציבור </w:t>
      </w:r>
      <w:bookmarkStart w:id="3898" w:name="_ETM_Q10_404000"/>
      <w:bookmarkEnd w:id="3898"/>
      <w:r>
        <w:rPr>
          <w:rFonts w:hint="cs"/>
          <w:rtl/>
          <w:lang w:eastAsia="he-IL"/>
        </w:rPr>
        <w:t>הישראלי ישלח אתכם הביתה, ואנחנו נקים פה ממשלה טובה,</w:t>
      </w:r>
      <w:bookmarkStart w:id="3899" w:name="_ETM_Q10_408000"/>
      <w:bookmarkEnd w:id="3899"/>
      <w:r>
        <w:rPr>
          <w:rFonts w:hint="cs"/>
          <w:rtl/>
          <w:lang w:eastAsia="he-IL"/>
        </w:rPr>
        <w:t xml:space="preserve"> נוריד מיסים, נסגור משרדי ממשלה מיותרים </w:t>
      </w:r>
      <w:r w:rsidR="00BB368D">
        <w:rPr>
          <w:rFonts w:hint="cs"/>
          <w:rtl/>
          <w:lang w:eastAsia="he-IL"/>
        </w:rPr>
        <w:t>– –</w:t>
      </w:r>
    </w:p>
    <w:p w:rsidR="005930C5" w:rsidRDefault="005930C5" w:rsidP="000376AD">
      <w:pPr>
        <w:rPr>
          <w:rtl/>
          <w:lang w:eastAsia="he-IL"/>
        </w:rPr>
      </w:pPr>
    </w:p>
    <w:p w:rsidR="005930C5" w:rsidRDefault="005930C5" w:rsidP="000376AD">
      <w:pPr>
        <w:pStyle w:val="af7"/>
        <w:keepNext/>
        <w:rPr>
          <w:rtl/>
        </w:rPr>
      </w:pPr>
      <w:bookmarkStart w:id="3900" w:name="ET_interruption_6157_18"/>
      <w:r w:rsidRPr="004E57D6">
        <w:rPr>
          <w:rStyle w:val="TagStyle"/>
          <w:rtl/>
        </w:rPr>
        <w:t xml:space="preserve"> &lt;&lt; קריאה &gt;&gt; </w:t>
      </w:r>
      <w:r>
        <w:rPr>
          <w:rtl/>
        </w:rPr>
        <w:t>שמחה רוטמן (הציונות הדתית):</w:t>
      </w:r>
      <w:r w:rsidRPr="004E57D6">
        <w:rPr>
          <w:rStyle w:val="TagStyle"/>
          <w:rtl/>
        </w:rPr>
        <w:t xml:space="preserve"> &lt;&lt; קריאה &gt;&gt;</w:t>
      </w:r>
      <w:r w:rsidR="005223CB">
        <w:rPr>
          <w:rtl/>
        </w:rPr>
        <w:t xml:space="preserve"> </w:t>
      </w:r>
      <w:r>
        <w:rPr>
          <w:rtl/>
        </w:rPr>
        <w:t xml:space="preserve"> </w:t>
      </w:r>
      <w:bookmarkEnd w:id="3900"/>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AC3C6A">
        <w:rPr>
          <w:rStyle w:val="TagStyle"/>
          <w:rtl/>
        </w:rPr>
        <w:t xml:space="preserve">&lt;&lt; יור &gt;&gt; </w:t>
      </w:r>
      <w:r>
        <w:rPr>
          <w:rtl/>
        </w:rPr>
        <w:t>היו"ר אמיר אוחנה:</w:t>
      </w:r>
      <w:r w:rsidRPr="00AC3C6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חבר הכנסת רוטמן, קריאה ראשונה. </w:t>
      </w:r>
    </w:p>
    <w:p w:rsidR="005930C5" w:rsidRDefault="005930C5" w:rsidP="000376AD">
      <w:pPr>
        <w:rPr>
          <w:rtl/>
          <w:lang w:eastAsia="he-IL"/>
        </w:rPr>
      </w:pPr>
    </w:p>
    <w:p w:rsidR="005930C5" w:rsidRDefault="005930C5" w:rsidP="000376AD">
      <w:pPr>
        <w:pStyle w:val="-"/>
        <w:keepNext/>
        <w:rPr>
          <w:rtl/>
        </w:rPr>
      </w:pPr>
      <w:bookmarkStart w:id="3901" w:name="ET_speakercontinue_5087_60"/>
      <w:r w:rsidRPr="001D546B">
        <w:rPr>
          <w:rStyle w:val="TagStyle"/>
          <w:rtl/>
        </w:rPr>
        <w:t xml:space="preserve"> &lt;&lt; דובר_המשך &gt;&gt; </w:t>
      </w:r>
      <w:r>
        <w:rPr>
          <w:rtl/>
        </w:rPr>
        <w:t>יאיר לפיד (יש עתיד):</w:t>
      </w:r>
      <w:r w:rsidRPr="001D546B">
        <w:rPr>
          <w:rStyle w:val="TagStyle"/>
          <w:rtl/>
        </w:rPr>
        <w:t xml:space="preserve"> &lt;&lt; דובר_המשך &gt;&gt;</w:t>
      </w:r>
      <w:r w:rsidR="005223CB">
        <w:rPr>
          <w:rtl/>
        </w:rPr>
        <w:t xml:space="preserve"> </w:t>
      </w:r>
      <w:r>
        <w:rPr>
          <w:rtl/>
        </w:rPr>
        <w:t xml:space="preserve"> </w:t>
      </w:r>
      <w:bookmarkEnd w:id="3901"/>
    </w:p>
    <w:p w:rsidR="005930C5" w:rsidRDefault="005930C5" w:rsidP="005223CB">
      <w:pPr>
        <w:rPr>
          <w:rtl/>
          <w:lang w:eastAsia="he-IL"/>
        </w:rPr>
      </w:pPr>
    </w:p>
    <w:p w:rsidR="005930C5" w:rsidRDefault="009C0B7F" w:rsidP="000376AD">
      <w:pPr>
        <w:rPr>
          <w:rtl/>
          <w:lang w:eastAsia="he-IL"/>
        </w:rPr>
      </w:pPr>
      <w:bookmarkStart w:id="3902" w:name="_ETM_Q10_410000"/>
      <w:bookmarkEnd w:id="390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930C5">
        <w:rPr>
          <w:rFonts w:hint="cs"/>
          <w:rtl/>
          <w:lang w:eastAsia="he-IL"/>
        </w:rPr>
        <w:t xml:space="preserve">נמחק את הכספים הקואליציוניים, ובעיקר </w:t>
      </w:r>
      <w:r>
        <w:rPr>
          <w:rFonts w:hint="eastAsia"/>
          <w:rtl/>
          <w:lang w:eastAsia="he-IL"/>
        </w:rPr>
        <w:t xml:space="preserve">– </w:t>
      </w:r>
      <w:r w:rsidR="005930C5">
        <w:rPr>
          <w:rFonts w:hint="cs"/>
          <w:rtl/>
          <w:lang w:eastAsia="he-IL"/>
        </w:rPr>
        <w:t xml:space="preserve">נעבוד בשביל </w:t>
      </w:r>
      <w:bookmarkStart w:id="3903" w:name="_ETM_Q10_417000"/>
      <w:bookmarkEnd w:id="3903"/>
      <w:r w:rsidR="005930C5">
        <w:rPr>
          <w:rFonts w:hint="cs"/>
          <w:rtl/>
          <w:lang w:eastAsia="he-IL"/>
        </w:rPr>
        <w:t xml:space="preserve">האנשים שבאמת מחזיקים את המדינה הזו בחיים. תודה רבה. </w:t>
      </w:r>
    </w:p>
    <w:p w:rsidR="005930C5" w:rsidRDefault="005930C5" w:rsidP="000376AD">
      <w:pPr>
        <w:ind w:firstLine="0"/>
        <w:rPr>
          <w:rtl/>
          <w:lang w:eastAsia="he-IL"/>
        </w:rPr>
      </w:pPr>
    </w:p>
    <w:p w:rsidR="005930C5" w:rsidRDefault="005930C5" w:rsidP="000376AD">
      <w:pPr>
        <w:ind w:firstLine="0"/>
        <w:jc w:val="center"/>
        <w:rPr>
          <w:rtl/>
          <w:lang w:eastAsia="he-IL"/>
        </w:rPr>
      </w:pPr>
      <w:r>
        <w:rPr>
          <w:rFonts w:hint="cs"/>
          <w:rtl/>
          <w:lang w:eastAsia="he-IL"/>
        </w:rPr>
        <w:t>(מחיאות כפיים)</w:t>
      </w:r>
    </w:p>
    <w:p w:rsidR="005930C5" w:rsidRDefault="005930C5" w:rsidP="000376AD">
      <w:pPr>
        <w:rPr>
          <w:rtl/>
          <w:lang w:eastAsia="he-IL"/>
        </w:rPr>
      </w:pPr>
    </w:p>
    <w:p w:rsidR="005930C5" w:rsidRDefault="005930C5" w:rsidP="000376AD">
      <w:pPr>
        <w:pStyle w:val="af8"/>
        <w:keepNext/>
        <w:rPr>
          <w:rtl/>
        </w:rPr>
      </w:pPr>
      <w:r w:rsidRPr="004E57D6">
        <w:rPr>
          <w:rStyle w:val="TagStyle"/>
          <w:rtl/>
        </w:rPr>
        <w:t xml:space="preserve"> &lt;&lt; יור &gt;&gt; </w:t>
      </w:r>
      <w:r>
        <w:rPr>
          <w:rtl/>
        </w:rPr>
        <w:t>היו"ר אמיר אוחנה:</w:t>
      </w:r>
      <w:r w:rsidRPr="004E57D6">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9C0B7F" w:rsidRDefault="005930C5" w:rsidP="000376AD">
      <w:pPr>
        <w:rPr>
          <w:rtl/>
          <w:lang w:eastAsia="he-IL"/>
        </w:rPr>
      </w:pPr>
      <w:r>
        <w:rPr>
          <w:rFonts w:hint="cs"/>
          <w:rtl/>
          <w:lang w:eastAsia="he-IL"/>
        </w:rPr>
        <w:t xml:space="preserve">תודה רבה לראש האופוזיציה. </w:t>
      </w:r>
    </w:p>
    <w:p w:rsidR="009C0B7F" w:rsidRDefault="009C0B7F" w:rsidP="000376AD">
      <w:pPr>
        <w:rPr>
          <w:rtl/>
          <w:lang w:eastAsia="he-IL"/>
        </w:rPr>
      </w:pPr>
    </w:p>
    <w:p w:rsidR="005930C5" w:rsidRDefault="005930C5" w:rsidP="000376AD">
      <w:pPr>
        <w:rPr>
          <w:rtl/>
          <w:lang w:eastAsia="he-IL"/>
        </w:rPr>
      </w:pPr>
      <w:r>
        <w:rPr>
          <w:rFonts w:hint="cs"/>
          <w:rtl/>
          <w:lang w:eastAsia="he-IL"/>
        </w:rPr>
        <w:t>אנחנו נעבור להצבעה, רבותיי.</w:t>
      </w:r>
    </w:p>
    <w:p w:rsidR="005930C5" w:rsidRDefault="005930C5" w:rsidP="000376AD">
      <w:pPr>
        <w:rPr>
          <w:rtl/>
          <w:lang w:eastAsia="he-IL"/>
        </w:rPr>
      </w:pPr>
    </w:p>
    <w:p w:rsidR="005930C5" w:rsidRDefault="005930C5" w:rsidP="000376AD">
      <w:pPr>
        <w:pStyle w:val="af7"/>
        <w:keepNext/>
        <w:rPr>
          <w:rtl/>
        </w:rPr>
      </w:pPr>
      <w:bookmarkStart w:id="3904" w:name="ET_interruption_5300_22"/>
      <w:r w:rsidRPr="004E57D6">
        <w:rPr>
          <w:rStyle w:val="TagStyle"/>
          <w:rtl/>
        </w:rPr>
        <w:t xml:space="preserve"> &lt;&lt; קריאה &gt;&gt; </w:t>
      </w:r>
      <w:r>
        <w:rPr>
          <w:rtl/>
        </w:rPr>
        <w:t>מירב בן ארי (יש עתיד):</w:t>
      </w:r>
      <w:r w:rsidRPr="004E57D6">
        <w:rPr>
          <w:rStyle w:val="TagStyle"/>
          <w:rtl/>
        </w:rPr>
        <w:t xml:space="preserve"> &lt;&lt; קריאה &gt;&gt;</w:t>
      </w:r>
      <w:bookmarkEnd w:id="3904"/>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רגע, להכניס את כל מי שבחוץ. </w:t>
      </w:r>
    </w:p>
    <w:p w:rsidR="005930C5" w:rsidRDefault="005930C5" w:rsidP="000376AD">
      <w:pPr>
        <w:rPr>
          <w:rtl/>
          <w:lang w:eastAsia="he-IL"/>
        </w:rPr>
      </w:pPr>
    </w:p>
    <w:p w:rsidR="005930C5" w:rsidRDefault="005930C5" w:rsidP="000376AD">
      <w:pPr>
        <w:pStyle w:val="af8"/>
        <w:keepNext/>
        <w:rPr>
          <w:rtl/>
        </w:rPr>
      </w:pPr>
      <w:r w:rsidRPr="004E57D6">
        <w:rPr>
          <w:rStyle w:val="TagStyle"/>
          <w:rtl/>
        </w:rPr>
        <w:t xml:space="preserve"> &lt;&lt; יור &gt;&gt; </w:t>
      </w:r>
      <w:r>
        <w:rPr>
          <w:rtl/>
        </w:rPr>
        <w:t>היו"ר אמיר אוחנה:</w:t>
      </w:r>
      <w:r w:rsidRPr="004E57D6">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להכניס </w:t>
      </w:r>
      <w:bookmarkStart w:id="3905" w:name="_ETM_Q10_440000"/>
      <w:bookmarkEnd w:id="3905"/>
      <w:r>
        <w:rPr>
          <w:rFonts w:hint="cs"/>
          <w:rtl/>
          <w:lang w:eastAsia="he-IL"/>
        </w:rPr>
        <w:t xml:space="preserve">את כל מי שיצא החוצה, מאה אחוז. נכניס </w:t>
      </w:r>
      <w:bookmarkStart w:id="3906" w:name="_ETM_Q10_447000"/>
      <w:bookmarkEnd w:id="3906"/>
      <w:r>
        <w:rPr>
          <w:rFonts w:hint="cs"/>
          <w:rtl/>
          <w:lang w:eastAsia="he-IL"/>
        </w:rPr>
        <w:t xml:space="preserve">את כל מי שיצא. ניתן לזה עוד כמה שניות. </w:t>
      </w:r>
    </w:p>
    <w:p w:rsidR="005930C5" w:rsidRDefault="005930C5" w:rsidP="000376AD">
      <w:pPr>
        <w:rPr>
          <w:rtl/>
          <w:lang w:eastAsia="he-IL"/>
        </w:rPr>
      </w:pPr>
    </w:p>
    <w:p w:rsidR="005930C5" w:rsidRDefault="005930C5" w:rsidP="000376AD">
      <w:pPr>
        <w:pStyle w:val="af7"/>
        <w:keepNext/>
        <w:rPr>
          <w:rtl/>
        </w:rPr>
      </w:pPr>
      <w:bookmarkStart w:id="3907" w:name="ET_interruption_6156_24"/>
      <w:r w:rsidRPr="004E57D6">
        <w:rPr>
          <w:rStyle w:val="TagStyle"/>
          <w:rtl/>
        </w:rPr>
        <w:t xml:space="preserve"> &lt;&lt; קריאה &gt;&gt; </w:t>
      </w:r>
      <w:r>
        <w:rPr>
          <w:rtl/>
        </w:rPr>
        <w:t>גלעד קריב (העבודה):</w:t>
      </w:r>
      <w:r w:rsidRPr="004E57D6">
        <w:rPr>
          <w:rStyle w:val="TagStyle"/>
          <w:rtl/>
        </w:rPr>
        <w:t xml:space="preserve"> &lt;&lt; קריאה &gt;&gt;</w:t>
      </w:r>
      <w:r w:rsidR="005223CB">
        <w:rPr>
          <w:rtl/>
        </w:rPr>
        <w:t xml:space="preserve"> </w:t>
      </w:r>
      <w:r>
        <w:rPr>
          <w:rtl/>
        </w:rPr>
        <w:t xml:space="preserve"> </w:t>
      </w:r>
      <w:bookmarkEnd w:id="3907"/>
    </w:p>
    <w:p w:rsidR="005930C5" w:rsidRDefault="005930C5" w:rsidP="005223CB">
      <w:pPr>
        <w:rPr>
          <w:rtl/>
          <w:lang w:eastAsia="he-IL"/>
        </w:rPr>
      </w:pPr>
    </w:p>
    <w:p w:rsidR="005930C5" w:rsidRDefault="005930C5" w:rsidP="000376AD">
      <w:pPr>
        <w:rPr>
          <w:rtl/>
          <w:lang w:eastAsia="he-IL"/>
        </w:rPr>
      </w:pPr>
      <w:r>
        <w:rPr>
          <w:rFonts w:hint="cs"/>
          <w:rtl/>
          <w:lang w:eastAsia="he-IL"/>
        </w:rPr>
        <w:t>לא את 4 בנובמבר ולא את 7 באוקטובר.</w:t>
      </w:r>
    </w:p>
    <w:p w:rsidR="005930C5" w:rsidRDefault="005930C5" w:rsidP="000376AD">
      <w:pPr>
        <w:rPr>
          <w:rtl/>
          <w:lang w:eastAsia="he-IL"/>
        </w:rPr>
      </w:pPr>
    </w:p>
    <w:p w:rsidR="005930C5" w:rsidRDefault="005930C5" w:rsidP="000376AD">
      <w:pPr>
        <w:pStyle w:val="af8"/>
        <w:keepNext/>
        <w:rPr>
          <w:rtl/>
        </w:rPr>
      </w:pPr>
      <w:r w:rsidRPr="004E57D6">
        <w:rPr>
          <w:rStyle w:val="TagStyle"/>
          <w:rtl/>
        </w:rPr>
        <w:t xml:space="preserve"> &lt;&lt; יור &gt;&gt; </w:t>
      </w:r>
      <w:r>
        <w:rPr>
          <w:rtl/>
        </w:rPr>
        <w:t>היו"ר אמיר אוחנה:</w:t>
      </w:r>
      <w:r w:rsidRPr="004E57D6">
        <w:rPr>
          <w:rStyle w:val="TagStyle"/>
          <w:rtl/>
        </w:rPr>
        <w:t xml:space="preserve"> &lt;&lt; יור &gt;&gt;</w:t>
      </w:r>
    </w:p>
    <w:p w:rsidR="005930C5" w:rsidRDefault="005930C5" w:rsidP="005223CB">
      <w:pPr>
        <w:rPr>
          <w:rtl/>
          <w:lang w:eastAsia="he-IL"/>
        </w:rPr>
      </w:pPr>
    </w:p>
    <w:p w:rsidR="005930C5" w:rsidRDefault="005930C5" w:rsidP="009C0B7F">
      <w:pPr>
        <w:rPr>
          <w:rtl/>
          <w:lang w:eastAsia="he-IL"/>
        </w:rPr>
      </w:pPr>
      <w:r>
        <w:rPr>
          <w:rFonts w:hint="cs"/>
          <w:rtl/>
          <w:lang w:eastAsia="he-IL"/>
        </w:rPr>
        <w:t xml:space="preserve">אנחנו מצביעים כעת על העמדה שהציג ראש הממשלה. רבותיי, ההצבעה היא אלקטרונית, אנא תפסו את מקומותיכם, </w:t>
      </w:r>
      <w:bookmarkStart w:id="3908" w:name="_ETM_Q10_469000"/>
      <w:bookmarkEnd w:id="3908"/>
      <w:r>
        <w:rPr>
          <w:rFonts w:hint="cs"/>
          <w:rtl/>
          <w:lang w:eastAsia="he-IL"/>
        </w:rPr>
        <w:t>מי שמעוניין להצביע. אנא תפסו את מקומותיכם. אני לא צריך לרדוף אחריהם ללשכות, מי שנמצא פה ליד הדלת, נכנס.</w:t>
      </w:r>
      <w:bookmarkStart w:id="3909" w:name="_ETM_Q10_482000"/>
      <w:bookmarkEnd w:id="3909"/>
      <w:r>
        <w:rPr>
          <w:rFonts w:hint="cs"/>
          <w:rtl/>
          <w:lang w:eastAsia="he-IL"/>
        </w:rPr>
        <w:t xml:space="preserve"> </w:t>
      </w:r>
      <w:bookmarkStart w:id="3910" w:name="_ETM_Q10_484547"/>
      <w:bookmarkStart w:id="3911" w:name="_ETM_Q10_484645"/>
      <w:bookmarkStart w:id="3912" w:name="_ETM_Q10_484689"/>
      <w:bookmarkStart w:id="3913" w:name="_ETM_Q10_484806"/>
      <w:bookmarkEnd w:id="3910"/>
      <w:bookmarkEnd w:id="3911"/>
      <w:bookmarkEnd w:id="3912"/>
      <w:bookmarkEnd w:id="3913"/>
      <w:r>
        <w:rPr>
          <w:rFonts w:hint="cs"/>
          <w:rtl/>
          <w:lang w:eastAsia="he-IL"/>
        </w:rPr>
        <w:t xml:space="preserve">אנחנו מצביעים כעת על העמדה שהציג ראש הממשלה. מי שבעד </w:t>
      </w:r>
      <w:r>
        <w:rPr>
          <w:rtl/>
          <w:lang w:eastAsia="he-IL"/>
        </w:rPr>
        <w:t>–</w:t>
      </w:r>
      <w:r>
        <w:rPr>
          <w:rFonts w:hint="cs"/>
          <w:rtl/>
          <w:lang w:eastAsia="he-IL"/>
        </w:rPr>
        <w:t xml:space="preserve"> בעד</w:t>
      </w:r>
      <w:r w:rsidR="009C0B7F">
        <w:rPr>
          <w:rFonts w:hint="cs"/>
          <w:rtl/>
          <w:lang w:eastAsia="he-IL"/>
        </w:rPr>
        <w:t>;</w:t>
      </w:r>
      <w:r>
        <w:rPr>
          <w:rFonts w:hint="cs"/>
          <w:rtl/>
          <w:lang w:eastAsia="he-IL"/>
        </w:rPr>
        <w:t xml:space="preserve"> מי שנגד </w:t>
      </w:r>
      <w:r>
        <w:rPr>
          <w:rtl/>
          <w:lang w:eastAsia="he-IL"/>
        </w:rPr>
        <w:t>–</w:t>
      </w:r>
      <w:bookmarkStart w:id="3914" w:name="_ETM_Q10_492000"/>
      <w:bookmarkEnd w:id="3914"/>
      <w:r>
        <w:rPr>
          <w:rFonts w:hint="cs"/>
          <w:rtl/>
          <w:lang w:eastAsia="he-IL"/>
        </w:rPr>
        <w:t xml:space="preserve"> נגד. בבקשה, הצבעה.</w:t>
      </w:r>
    </w:p>
    <w:p w:rsidR="005930C5" w:rsidRDefault="005930C5" w:rsidP="000376AD">
      <w:pPr>
        <w:rPr>
          <w:rtl/>
          <w:lang w:eastAsia="he-IL"/>
        </w:rPr>
      </w:pPr>
    </w:p>
    <w:p w:rsidR="005930C5" w:rsidRDefault="005930C5" w:rsidP="000376A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5930C5" w:rsidRDefault="005930C5" w:rsidP="000376AD">
      <w:pPr>
        <w:pStyle w:val="--"/>
        <w:keepNext/>
        <w:rPr>
          <w:rtl/>
          <w:lang w:eastAsia="he-IL"/>
        </w:rPr>
      </w:pPr>
    </w:p>
    <w:p w:rsidR="005930C5" w:rsidRDefault="005930C5" w:rsidP="000376AD">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הודעת ראש הממשלה </w:t>
      </w:r>
      <w:r>
        <w:rPr>
          <w:rtl/>
          <w:lang w:eastAsia="he-IL"/>
        </w:rPr>
        <w:t xml:space="preserve">– </w:t>
      </w:r>
      <w:r>
        <w:rPr>
          <w:rFonts w:hint="cs"/>
          <w:rtl/>
          <w:lang w:eastAsia="he-IL"/>
        </w:rPr>
        <w:t>59</w:t>
      </w:r>
    </w:p>
    <w:p w:rsidR="005930C5" w:rsidRDefault="005930C5" w:rsidP="000376AD">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44</w:t>
      </w:r>
      <w:r>
        <w:rPr>
          <w:rtl/>
          <w:lang w:eastAsia="he-IL"/>
        </w:rPr>
        <w:t xml:space="preserve"> </w:t>
      </w:r>
    </w:p>
    <w:p w:rsidR="005930C5" w:rsidRDefault="005930C5" w:rsidP="000376A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930C5" w:rsidRPr="000C3CD5" w:rsidRDefault="005930C5" w:rsidP="000376AD">
      <w:pPr>
        <w:pStyle w:val="af3"/>
        <w:rPr>
          <w:rtl/>
        </w:rPr>
      </w:pPr>
      <w:r w:rsidRPr="000C3CD5">
        <w:rPr>
          <w:rFonts w:hint="cs"/>
          <w:rtl/>
        </w:rPr>
        <w:t>הודעת ראש הממשלה נתקבלה.</w:t>
      </w:r>
    </w:p>
    <w:p w:rsidR="005930C5" w:rsidRDefault="005930C5" w:rsidP="000376AD">
      <w:pPr>
        <w:rPr>
          <w:rtl/>
          <w:lang w:eastAsia="he-IL"/>
        </w:rPr>
      </w:pPr>
    </w:p>
    <w:p w:rsidR="005930C5" w:rsidRDefault="005930C5" w:rsidP="000376AD">
      <w:pPr>
        <w:pStyle w:val="af8"/>
        <w:keepNext/>
        <w:rPr>
          <w:rtl/>
        </w:rPr>
      </w:pPr>
      <w:bookmarkStart w:id="3915" w:name="ET_yor_6423_26"/>
      <w:r w:rsidRPr="00A065CB">
        <w:rPr>
          <w:rStyle w:val="TagStyle"/>
          <w:rtl/>
        </w:rPr>
        <w:t xml:space="preserve"> &lt;&lt; יור &gt;&gt; </w:t>
      </w:r>
      <w:r>
        <w:rPr>
          <w:rtl/>
        </w:rPr>
        <w:t>היו"ר אמיר אוחנה:</w:t>
      </w:r>
      <w:r w:rsidRPr="00A065CB">
        <w:rPr>
          <w:rStyle w:val="TagStyle"/>
          <w:rtl/>
        </w:rPr>
        <w:t xml:space="preserve"> &lt;&lt; יור &gt;&gt;</w:t>
      </w:r>
      <w:r w:rsidR="005223CB">
        <w:rPr>
          <w:rtl/>
        </w:rPr>
        <w:t xml:space="preserve"> </w:t>
      </w:r>
      <w:r>
        <w:rPr>
          <w:rtl/>
        </w:rPr>
        <w:t xml:space="preserve"> </w:t>
      </w:r>
      <w:bookmarkEnd w:id="3915"/>
    </w:p>
    <w:p w:rsidR="005930C5" w:rsidRDefault="005930C5" w:rsidP="005223CB">
      <w:pPr>
        <w:rPr>
          <w:rtl/>
          <w:lang w:eastAsia="he-IL"/>
        </w:rPr>
      </w:pPr>
    </w:p>
    <w:p w:rsidR="005930C5" w:rsidRDefault="005930C5" w:rsidP="00D61877">
      <w:pPr>
        <w:rPr>
          <w:rtl/>
          <w:lang w:eastAsia="he-IL"/>
        </w:rPr>
      </w:pPr>
      <w:r>
        <w:rPr>
          <w:rFonts w:hint="cs"/>
          <w:rtl/>
          <w:lang w:eastAsia="he-IL"/>
        </w:rPr>
        <w:t xml:space="preserve">59 בעד, 44 נגד. אני </w:t>
      </w:r>
      <w:bookmarkStart w:id="3916" w:name="_ETM_Q10_509000"/>
      <w:bookmarkEnd w:id="3916"/>
      <w:r>
        <w:rPr>
          <w:rFonts w:hint="cs"/>
          <w:rtl/>
          <w:lang w:eastAsia="he-IL"/>
        </w:rPr>
        <w:t xml:space="preserve">קובע שעמדת ראש הממשלה התקבלה. </w:t>
      </w:r>
    </w:p>
    <w:p w:rsidR="005930C5" w:rsidRDefault="005930C5" w:rsidP="00D61877">
      <w:pPr>
        <w:rPr>
          <w:rtl/>
          <w:lang w:eastAsia="he-IL"/>
        </w:rPr>
      </w:pPr>
    </w:p>
    <w:p w:rsidR="005930C5" w:rsidRDefault="005930C5" w:rsidP="00D61877">
      <w:pPr>
        <w:rPr>
          <w:rtl/>
          <w:lang w:eastAsia="he-IL"/>
        </w:rPr>
      </w:pPr>
    </w:p>
    <w:p w:rsidR="005930C5" w:rsidRDefault="005930C5" w:rsidP="00D61877">
      <w:pPr>
        <w:pStyle w:val="a6"/>
        <w:rPr>
          <w:rtl/>
          <w:lang w:eastAsia="he-IL"/>
        </w:rPr>
      </w:pPr>
      <w:bookmarkStart w:id="3917" w:name="ET_subject_הודעת__יושב_ראש_ועדת_הכ_27"/>
      <w:r w:rsidRPr="00A065CB">
        <w:rPr>
          <w:rStyle w:val="TagStyle"/>
          <w:rtl/>
        </w:rPr>
        <w:t xml:space="preserve"> &lt;&lt; נושא &gt;&gt; </w:t>
      </w:r>
      <w:bookmarkStart w:id="3918" w:name="_Toc194236125"/>
      <w:r>
        <w:rPr>
          <w:rtl/>
          <w:lang w:eastAsia="he-IL"/>
        </w:rPr>
        <w:t>הודעת ועדת הכנסת</w:t>
      </w:r>
      <w:bookmarkEnd w:id="3918"/>
      <w:r w:rsidRPr="00A065CB">
        <w:rPr>
          <w:rStyle w:val="TagStyle"/>
          <w:rtl/>
        </w:rPr>
        <w:t xml:space="preserve"> &lt;&lt; נושא &gt;&gt;</w:t>
      </w:r>
      <w:r w:rsidR="005223CB">
        <w:rPr>
          <w:rtl/>
          <w:lang w:eastAsia="he-IL"/>
        </w:rPr>
        <w:t xml:space="preserve"> </w:t>
      </w:r>
      <w:r>
        <w:rPr>
          <w:rtl/>
          <w:lang w:eastAsia="he-IL"/>
        </w:rPr>
        <w:t xml:space="preserve"> </w:t>
      </w:r>
      <w:bookmarkEnd w:id="3917"/>
    </w:p>
    <w:p w:rsidR="005930C5" w:rsidRDefault="005930C5" w:rsidP="005223CB">
      <w:pPr>
        <w:rPr>
          <w:rtl/>
          <w:lang w:eastAsia="he-IL"/>
        </w:rPr>
      </w:pPr>
    </w:p>
    <w:p w:rsidR="005930C5" w:rsidRDefault="005930C5" w:rsidP="000376AD">
      <w:pPr>
        <w:pStyle w:val="af8"/>
        <w:keepNext/>
        <w:rPr>
          <w:rtl/>
        </w:rPr>
      </w:pPr>
      <w:bookmarkStart w:id="3919" w:name="ET_yor_6423_28"/>
      <w:r w:rsidRPr="00A065CB">
        <w:rPr>
          <w:rStyle w:val="TagStyle"/>
          <w:rtl/>
        </w:rPr>
        <w:t xml:space="preserve"> &lt;&lt; יור &gt;&gt; </w:t>
      </w:r>
      <w:r>
        <w:rPr>
          <w:rtl/>
        </w:rPr>
        <w:t>היו"ר אמיר אוחנה:</w:t>
      </w:r>
      <w:r w:rsidRPr="00A065CB">
        <w:rPr>
          <w:rStyle w:val="TagStyle"/>
          <w:rtl/>
        </w:rPr>
        <w:t xml:space="preserve"> &lt;&lt; יור &gt;&gt;</w:t>
      </w:r>
      <w:r w:rsidR="005223CB">
        <w:rPr>
          <w:rtl/>
        </w:rPr>
        <w:t xml:space="preserve"> </w:t>
      </w:r>
      <w:r>
        <w:rPr>
          <w:rtl/>
        </w:rPr>
        <w:t xml:space="preserve"> </w:t>
      </w:r>
      <w:bookmarkEnd w:id="3919"/>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הודעה ליושב-ראש ועדת הכנסת. </w:t>
      </w:r>
    </w:p>
    <w:p w:rsidR="005930C5" w:rsidRDefault="005930C5" w:rsidP="000376AD">
      <w:pPr>
        <w:rPr>
          <w:rtl/>
          <w:lang w:eastAsia="he-IL"/>
        </w:rPr>
      </w:pPr>
    </w:p>
    <w:p w:rsidR="005930C5" w:rsidRDefault="005930C5" w:rsidP="000376AD">
      <w:pPr>
        <w:pStyle w:val="a4"/>
        <w:keepNext/>
        <w:rPr>
          <w:rtl/>
        </w:rPr>
      </w:pPr>
      <w:bookmarkStart w:id="3920" w:name="ET_speaker_6443_29"/>
      <w:r w:rsidRPr="00A065CB">
        <w:rPr>
          <w:rStyle w:val="TagStyle"/>
          <w:rtl/>
        </w:rPr>
        <w:t xml:space="preserve"> &lt;&lt; דובר &gt;&gt; </w:t>
      </w:r>
      <w:bookmarkStart w:id="3921" w:name="_Toc194236126"/>
      <w:r>
        <w:rPr>
          <w:rtl/>
        </w:rPr>
        <w:t>אופיר כץ (יו"ר ועדת הכנסת):</w:t>
      </w:r>
      <w:bookmarkEnd w:id="3921"/>
      <w:r w:rsidRPr="00A065CB">
        <w:rPr>
          <w:rStyle w:val="TagStyle"/>
          <w:rtl/>
        </w:rPr>
        <w:t xml:space="preserve"> &lt;&lt; דובר &gt;&gt;</w:t>
      </w:r>
      <w:r w:rsidR="005223CB">
        <w:rPr>
          <w:rtl/>
        </w:rPr>
        <w:t xml:space="preserve"> </w:t>
      </w:r>
      <w:r>
        <w:rPr>
          <w:rtl/>
        </w:rPr>
        <w:t xml:space="preserve"> </w:t>
      </w:r>
      <w:bookmarkEnd w:id="3920"/>
    </w:p>
    <w:p w:rsidR="005930C5" w:rsidRDefault="005930C5" w:rsidP="005223CB">
      <w:pPr>
        <w:rPr>
          <w:rtl/>
          <w:lang w:eastAsia="he-IL"/>
        </w:rPr>
      </w:pPr>
    </w:p>
    <w:p w:rsidR="005930C5" w:rsidRDefault="005930C5" w:rsidP="009C0B7F">
      <w:pPr>
        <w:rPr>
          <w:rtl/>
          <w:lang w:eastAsia="he-IL"/>
        </w:rPr>
      </w:pPr>
      <w:r>
        <w:rPr>
          <w:rFonts w:hint="cs"/>
          <w:rtl/>
          <w:lang w:eastAsia="he-IL"/>
        </w:rPr>
        <w:t>תודה, אדוני היו"ר. ועדת הכנסת החליטה כי הוועדה המשותפת של ועדת החוקה, חוק</w:t>
      </w:r>
      <w:bookmarkStart w:id="3922" w:name="_ETM_Q10_533000"/>
      <w:bookmarkEnd w:id="3922"/>
      <w:r>
        <w:rPr>
          <w:rFonts w:hint="cs"/>
          <w:rtl/>
          <w:lang w:eastAsia="he-IL"/>
        </w:rPr>
        <w:t xml:space="preserve"> ומשפט, ועדת הפנים והגנת הסביבה וועדת המדע והטכנולוגיה בהתאם </w:t>
      </w:r>
      <w:bookmarkStart w:id="3923" w:name="_ETM_Q10_540000"/>
      <w:bookmarkEnd w:id="3923"/>
      <w:r>
        <w:rPr>
          <w:rFonts w:hint="cs"/>
          <w:rtl/>
          <w:lang w:eastAsia="he-IL"/>
        </w:rPr>
        <w:t>לחוק הכללת אמצעי זיהוי ביומטריים ונתוני זיהוי ביומטריים במסמכי זיהוי ומאגרי מידע, התש"ע</w:t>
      </w:r>
      <w:r>
        <w:rPr>
          <w:rFonts w:hint="eastAsia"/>
          <w:rtl/>
          <w:lang w:eastAsia="he-IL"/>
        </w:rPr>
        <w:t>–</w:t>
      </w:r>
      <w:r>
        <w:rPr>
          <w:rFonts w:hint="cs"/>
          <w:rtl/>
          <w:lang w:eastAsia="he-IL"/>
        </w:rPr>
        <w:t xml:space="preserve">2009, תדון בהצעת חוק הכללת אמצעי זיהוי ביומטריים ונתוני זיהוי ביומטריים במסמכי זיהוי ומאגרי מידע (הוראת שעה </w:t>
      </w:r>
      <w:r>
        <w:rPr>
          <w:rtl/>
          <w:lang w:eastAsia="he-IL"/>
        </w:rPr>
        <w:t>–</w:t>
      </w:r>
      <w:r>
        <w:rPr>
          <w:rFonts w:hint="cs"/>
          <w:rtl/>
          <w:lang w:eastAsia="he-IL"/>
        </w:rPr>
        <w:t xml:space="preserve"> בקשה מקוונת להנפקת תעודת זהות), התשפ"ה</w:t>
      </w:r>
      <w:r>
        <w:rPr>
          <w:rFonts w:hint="eastAsia"/>
          <w:rtl/>
          <w:lang w:eastAsia="he-IL"/>
        </w:rPr>
        <w:t>–</w:t>
      </w:r>
      <w:r>
        <w:rPr>
          <w:rFonts w:hint="cs"/>
          <w:rtl/>
          <w:lang w:eastAsia="he-IL"/>
        </w:rPr>
        <w:t xml:space="preserve">2025, </w:t>
      </w:r>
      <w:bookmarkStart w:id="3924" w:name="_ETM_Q10_556000"/>
      <w:bookmarkEnd w:id="3924"/>
      <w:r>
        <w:rPr>
          <w:rFonts w:hint="cs"/>
          <w:rtl/>
          <w:lang w:eastAsia="he-IL"/>
        </w:rPr>
        <w:t>מ/1844. תודה.</w:t>
      </w:r>
    </w:p>
    <w:p w:rsidR="005930C5" w:rsidRDefault="005930C5" w:rsidP="000376AD">
      <w:pPr>
        <w:rPr>
          <w:rtl/>
          <w:lang w:eastAsia="he-IL"/>
        </w:rPr>
      </w:pPr>
      <w:bookmarkStart w:id="3925" w:name="_ETM_Q10_523000"/>
      <w:bookmarkEnd w:id="3925"/>
    </w:p>
    <w:p w:rsidR="005930C5" w:rsidRDefault="005930C5" w:rsidP="000376AD">
      <w:pPr>
        <w:pStyle w:val="af8"/>
        <w:keepNext/>
        <w:rPr>
          <w:rtl/>
        </w:rPr>
      </w:pPr>
      <w:r w:rsidRPr="00A065CB">
        <w:rPr>
          <w:rStyle w:val="TagStyle"/>
          <w:rtl/>
        </w:rPr>
        <w:t xml:space="preserve"> &lt;&lt; יור &gt;&gt; </w:t>
      </w:r>
      <w:r>
        <w:rPr>
          <w:rtl/>
        </w:rPr>
        <w:t>היו"ר אמיר אוחנה:</w:t>
      </w:r>
      <w:r w:rsidRPr="00A065CB">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תודה רבה. </w:t>
      </w:r>
    </w:p>
    <w:p w:rsidR="005930C5" w:rsidRDefault="005930C5" w:rsidP="000376AD">
      <w:pPr>
        <w:rPr>
          <w:rtl/>
          <w:lang w:eastAsia="he-IL"/>
        </w:rPr>
      </w:pPr>
    </w:p>
    <w:p w:rsidR="005930C5" w:rsidRDefault="005930C5" w:rsidP="000376AD">
      <w:pPr>
        <w:rPr>
          <w:rtl/>
          <w:lang w:eastAsia="he-IL"/>
        </w:rPr>
      </w:pPr>
    </w:p>
    <w:p w:rsidR="005930C5" w:rsidRDefault="005930C5" w:rsidP="000376AD">
      <w:pPr>
        <w:pStyle w:val="a6"/>
        <w:rPr>
          <w:rtl/>
          <w:lang w:eastAsia="he-IL"/>
        </w:rPr>
      </w:pPr>
      <w:bookmarkStart w:id="3926" w:name="ET_subject_מסמכים_שהונחו_על_שולחן__31"/>
      <w:r w:rsidRPr="00A065CB">
        <w:rPr>
          <w:rStyle w:val="TagStyle"/>
          <w:rtl/>
        </w:rPr>
        <w:t xml:space="preserve"> &lt;&lt; נושא &gt;&gt; </w:t>
      </w:r>
      <w:bookmarkStart w:id="3927" w:name="_Toc194236127"/>
      <w:r>
        <w:rPr>
          <w:rtl/>
          <w:lang w:eastAsia="he-IL"/>
        </w:rPr>
        <w:t>מסמכים שהונחו על שולחן הכנסת</w:t>
      </w:r>
      <w:bookmarkEnd w:id="3927"/>
      <w:r w:rsidRPr="00A065CB">
        <w:rPr>
          <w:rStyle w:val="TagStyle"/>
          <w:rtl/>
        </w:rPr>
        <w:t xml:space="preserve"> &lt;&lt; נושא &gt;&gt;</w:t>
      </w:r>
      <w:r w:rsidR="005223CB">
        <w:rPr>
          <w:rtl/>
          <w:lang w:eastAsia="he-IL"/>
        </w:rPr>
        <w:t xml:space="preserve"> </w:t>
      </w:r>
      <w:r>
        <w:rPr>
          <w:rtl/>
          <w:lang w:eastAsia="he-IL"/>
        </w:rPr>
        <w:t xml:space="preserve"> </w:t>
      </w:r>
      <w:bookmarkEnd w:id="3926"/>
    </w:p>
    <w:p w:rsidR="005930C5" w:rsidRDefault="005930C5" w:rsidP="005223CB">
      <w:pPr>
        <w:rPr>
          <w:rtl/>
          <w:lang w:eastAsia="he-IL"/>
        </w:rPr>
      </w:pPr>
    </w:p>
    <w:p w:rsidR="005930C5" w:rsidRDefault="005930C5" w:rsidP="000376AD">
      <w:pPr>
        <w:pStyle w:val="af8"/>
        <w:keepNext/>
        <w:rPr>
          <w:rtl/>
        </w:rPr>
      </w:pPr>
      <w:r w:rsidRPr="00A065CB">
        <w:rPr>
          <w:rStyle w:val="TagStyle"/>
          <w:rtl/>
        </w:rPr>
        <w:t xml:space="preserve"> &lt;&lt; יור &gt;&gt; </w:t>
      </w:r>
      <w:r>
        <w:rPr>
          <w:rtl/>
        </w:rPr>
        <w:t>היו"ר אמיר אוחנה:</w:t>
      </w:r>
      <w:r w:rsidRPr="00A065CB">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הודעה למזכיר הכנסת, בבקשה.</w:t>
      </w:r>
    </w:p>
    <w:p w:rsidR="005930C5" w:rsidRDefault="005930C5" w:rsidP="000376AD">
      <w:pPr>
        <w:rPr>
          <w:rtl/>
          <w:lang w:eastAsia="he-IL"/>
        </w:rPr>
      </w:pPr>
    </w:p>
    <w:p w:rsidR="005930C5" w:rsidRDefault="005930C5" w:rsidP="000376AD">
      <w:pPr>
        <w:pStyle w:val="a4"/>
        <w:keepNext/>
        <w:rPr>
          <w:rtl/>
        </w:rPr>
      </w:pPr>
      <w:bookmarkStart w:id="3928" w:name="ET_speaker_6327_33"/>
      <w:r w:rsidRPr="00A065CB">
        <w:rPr>
          <w:rStyle w:val="TagStyle"/>
          <w:rtl/>
        </w:rPr>
        <w:t xml:space="preserve"> &lt;&lt; דובר &gt;&gt; </w:t>
      </w:r>
      <w:bookmarkStart w:id="3929" w:name="_Toc194236128"/>
      <w:r>
        <w:rPr>
          <w:rtl/>
        </w:rPr>
        <w:t>מזכיר הכנסת דן מרזוק:</w:t>
      </w:r>
      <w:bookmarkEnd w:id="3929"/>
      <w:r w:rsidRPr="00A065CB">
        <w:rPr>
          <w:rStyle w:val="TagStyle"/>
          <w:rtl/>
        </w:rPr>
        <w:t xml:space="preserve"> &lt;&lt; דובר &gt;&gt;</w:t>
      </w:r>
      <w:r w:rsidR="005223CB">
        <w:rPr>
          <w:rtl/>
        </w:rPr>
        <w:t xml:space="preserve"> </w:t>
      </w:r>
      <w:r>
        <w:rPr>
          <w:rtl/>
        </w:rPr>
        <w:t xml:space="preserve"> </w:t>
      </w:r>
      <w:bookmarkEnd w:id="3928"/>
    </w:p>
    <w:p w:rsidR="005930C5" w:rsidRDefault="005930C5" w:rsidP="005223CB">
      <w:pPr>
        <w:rPr>
          <w:rtl/>
          <w:lang w:eastAsia="he-IL"/>
        </w:rPr>
      </w:pPr>
    </w:p>
    <w:p w:rsidR="005930C5" w:rsidRDefault="005930C5" w:rsidP="00D61877">
      <w:pPr>
        <w:rPr>
          <w:rtl/>
          <w:lang w:eastAsia="he-IL"/>
        </w:rPr>
      </w:pPr>
      <w:r>
        <w:rPr>
          <w:rFonts w:hint="cs"/>
          <w:rtl/>
          <w:lang w:eastAsia="he-IL"/>
        </w:rPr>
        <w:t xml:space="preserve">ברשות יושב-ראש הכנסת, אני מתכבד להודיעכם, כי הונחו היום על שולחן הכנסת </w:t>
      </w:r>
      <w:r>
        <w:rPr>
          <w:rFonts w:hint="eastAsia"/>
          <w:rtl/>
          <w:lang w:eastAsia="he-IL"/>
        </w:rPr>
        <w:t>–</w:t>
      </w:r>
    </w:p>
    <w:p w:rsidR="005930C5" w:rsidRDefault="005930C5" w:rsidP="00D61877">
      <w:pPr>
        <w:rPr>
          <w:rtl/>
          <w:lang w:eastAsia="he-IL"/>
        </w:rPr>
      </w:pPr>
    </w:p>
    <w:p w:rsidR="005930C5" w:rsidRDefault="005930C5" w:rsidP="009C0B7F">
      <w:pPr>
        <w:rPr>
          <w:rtl/>
          <w:lang w:eastAsia="he-IL"/>
        </w:rPr>
      </w:pPr>
      <w:r>
        <w:rPr>
          <w:rFonts w:hint="cs"/>
          <w:rtl/>
          <w:lang w:eastAsia="he-IL"/>
        </w:rPr>
        <w:t>לקריאה</w:t>
      </w:r>
      <w:bookmarkStart w:id="3930" w:name="_ETM_Q10_564000"/>
      <w:bookmarkEnd w:id="3930"/>
      <w:r>
        <w:rPr>
          <w:rFonts w:hint="cs"/>
          <w:rtl/>
          <w:lang w:eastAsia="he-IL"/>
        </w:rPr>
        <w:t xml:space="preserve"> השנייה ולקריאה השלישית</w:t>
      </w:r>
      <w:r w:rsidR="009C0B7F">
        <w:rPr>
          <w:rFonts w:hint="cs"/>
          <w:rtl/>
          <w:lang w:eastAsia="he-IL"/>
        </w:rPr>
        <w:t>:</w:t>
      </w:r>
      <w:r>
        <w:rPr>
          <w:rFonts w:hint="cs"/>
          <w:rtl/>
          <w:lang w:eastAsia="he-IL"/>
        </w:rPr>
        <w:t xml:space="preserve"> הצעת חוק הקמת שדה תעופה בנבטים </w:t>
      </w:r>
      <w:bookmarkStart w:id="3931" w:name="_ETM_Q10_568000"/>
      <w:bookmarkEnd w:id="3931"/>
      <w:r>
        <w:rPr>
          <w:rFonts w:hint="cs"/>
          <w:rtl/>
          <w:lang w:eastAsia="he-IL"/>
        </w:rPr>
        <w:t>(הוראות מיוחדות), התשפ"ה</w:t>
      </w:r>
      <w:r>
        <w:rPr>
          <w:rFonts w:hint="eastAsia"/>
          <w:rtl/>
          <w:lang w:eastAsia="he-IL"/>
        </w:rPr>
        <w:t>–</w:t>
      </w:r>
      <w:r>
        <w:rPr>
          <w:rFonts w:hint="cs"/>
          <w:rtl/>
          <w:lang w:eastAsia="he-IL"/>
        </w:rPr>
        <w:t>2025, שהחזירה ועדת הכלכלה; הצעת חוק תוספות לתגמולים ולהטבות לבני משפחה של חטופים ונעדרים (תיקוני</w:t>
      </w:r>
      <w:bookmarkStart w:id="3932" w:name="_ETM_Q10_576000"/>
      <w:bookmarkEnd w:id="3932"/>
      <w:r>
        <w:rPr>
          <w:rFonts w:hint="cs"/>
          <w:rtl/>
          <w:lang w:eastAsia="he-IL"/>
        </w:rPr>
        <w:t xml:space="preserve"> חקיקה), התשפ"ה</w:t>
      </w:r>
      <w:r>
        <w:rPr>
          <w:rFonts w:hint="eastAsia"/>
          <w:rtl/>
          <w:lang w:eastAsia="he-IL"/>
        </w:rPr>
        <w:t>–</w:t>
      </w:r>
      <w:r>
        <w:rPr>
          <w:rFonts w:hint="cs"/>
          <w:rtl/>
          <w:lang w:eastAsia="he-IL"/>
        </w:rPr>
        <w:t>2025, שהחזירה ועדת העבודה והרווחה. תודה.</w:t>
      </w:r>
    </w:p>
    <w:p w:rsidR="005930C5" w:rsidRDefault="005930C5" w:rsidP="000376AD">
      <w:pPr>
        <w:rPr>
          <w:rtl/>
          <w:lang w:eastAsia="he-IL"/>
        </w:rPr>
      </w:pPr>
      <w:bookmarkStart w:id="3933" w:name="_ETM_Q10_562000"/>
      <w:bookmarkEnd w:id="3933"/>
    </w:p>
    <w:p w:rsidR="005930C5" w:rsidRDefault="005930C5" w:rsidP="000376AD">
      <w:pPr>
        <w:pStyle w:val="af8"/>
        <w:keepNext/>
        <w:rPr>
          <w:rtl/>
        </w:rPr>
      </w:pPr>
      <w:r w:rsidRPr="00A065CB">
        <w:rPr>
          <w:rStyle w:val="TagStyle"/>
          <w:rtl/>
        </w:rPr>
        <w:t xml:space="preserve"> &lt;&lt; יור &gt;&gt; </w:t>
      </w:r>
      <w:r>
        <w:rPr>
          <w:rtl/>
        </w:rPr>
        <w:t>היו"ר אמיר אוחנה:</w:t>
      </w:r>
      <w:r w:rsidRPr="00A065CB">
        <w:rPr>
          <w:rStyle w:val="TagStyle"/>
          <w:rtl/>
        </w:rPr>
        <w:t xml:space="preserve"> &lt;&lt; יור &gt;&gt;</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תודה רבה. </w:t>
      </w:r>
    </w:p>
    <w:p w:rsidR="005930C5" w:rsidRDefault="005930C5" w:rsidP="000376AD">
      <w:pPr>
        <w:rPr>
          <w:rtl/>
          <w:lang w:eastAsia="he-IL"/>
        </w:rPr>
      </w:pPr>
    </w:p>
    <w:p w:rsidR="005930C5" w:rsidRDefault="005930C5" w:rsidP="000376AD">
      <w:pPr>
        <w:rPr>
          <w:rtl/>
          <w:lang w:eastAsia="he-IL"/>
        </w:rPr>
      </w:pPr>
    </w:p>
    <w:p w:rsidR="005930C5" w:rsidRDefault="005930C5" w:rsidP="000376AD">
      <w:pPr>
        <w:pStyle w:val="a6"/>
        <w:rPr>
          <w:rtl/>
          <w:lang w:eastAsia="he-IL"/>
        </w:rPr>
      </w:pPr>
      <w:bookmarkStart w:id="3934" w:name="ET_hatsach_638693_35"/>
      <w:r w:rsidRPr="00A065CB">
        <w:rPr>
          <w:rStyle w:val="TagStyle"/>
          <w:rtl/>
        </w:rPr>
        <w:t xml:space="preserve"> &lt;&lt; הצח &gt;&gt; </w:t>
      </w:r>
      <w:bookmarkStart w:id="3935" w:name="_Toc194236129"/>
      <w:r>
        <w:rPr>
          <w:rtl/>
          <w:lang w:eastAsia="he-IL"/>
        </w:rPr>
        <w:t>הצעת חוק-יסוד: השפיטה (תיקון מס' 4)</w:t>
      </w:r>
      <w:bookmarkEnd w:id="3935"/>
      <w:r w:rsidRPr="00A065CB">
        <w:rPr>
          <w:rStyle w:val="TagStyle"/>
          <w:rtl/>
        </w:rPr>
        <w:t xml:space="preserve"> &lt;&lt; הצח &gt;&gt;</w:t>
      </w:r>
      <w:r w:rsidR="005223CB">
        <w:rPr>
          <w:rtl/>
          <w:lang w:eastAsia="he-IL"/>
        </w:rPr>
        <w:t xml:space="preserve"> </w:t>
      </w:r>
      <w:r>
        <w:rPr>
          <w:rtl/>
          <w:lang w:eastAsia="he-IL"/>
        </w:rPr>
        <w:t xml:space="preserve"> </w:t>
      </w:r>
      <w:bookmarkEnd w:id="3934"/>
    </w:p>
    <w:p w:rsidR="005930C5" w:rsidRDefault="005930C5" w:rsidP="000376AD">
      <w:pPr>
        <w:pStyle w:val="-0"/>
        <w:rPr>
          <w:rtl/>
          <w:lang w:eastAsia="he-IL"/>
        </w:rPr>
      </w:pPr>
      <w:r>
        <w:rPr>
          <w:rtl/>
          <w:lang w:eastAsia="he-IL"/>
        </w:rPr>
        <w:t xml:space="preserve"> (קריאה שנייה וקריאה שלישית)</w:t>
      </w:r>
    </w:p>
    <w:p w:rsidR="005930C5" w:rsidRDefault="005930C5" w:rsidP="000376AD">
      <w:pPr>
        <w:pStyle w:val="a6"/>
        <w:rPr>
          <w:rtl/>
          <w:lang w:eastAsia="he-IL"/>
        </w:rPr>
      </w:pPr>
      <w:bookmarkStart w:id="3936" w:name="ET_hatsach_638692_40"/>
      <w:r w:rsidRPr="00A065CB">
        <w:rPr>
          <w:rStyle w:val="TagStyle"/>
          <w:rtl/>
        </w:rPr>
        <w:t xml:space="preserve"> &lt;&lt; הצח &gt;&gt; </w:t>
      </w:r>
      <w:bookmarkStart w:id="3937" w:name="_Toc194236130"/>
      <w:r>
        <w:rPr>
          <w:rtl/>
          <w:lang w:eastAsia="he-IL"/>
        </w:rPr>
        <w:t>הצעת חוק בתי המשפט (תיקון מס' 105), התשפ"ה</w:t>
      </w:r>
      <w:r>
        <w:rPr>
          <w:rFonts w:hint="cs"/>
          <w:rtl/>
          <w:lang w:eastAsia="he-IL"/>
        </w:rPr>
        <w:t>–</w:t>
      </w:r>
      <w:r>
        <w:rPr>
          <w:rtl/>
          <w:lang w:eastAsia="he-IL"/>
        </w:rPr>
        <w:t>2025</w:t>
      </w:r>
      <w:bookmarkEnd w:id="3937"/>
      <w:r w:rsidRPr="00A065CB">
        <w:rPr>
          <w:rStyle w:val="TagStyle"/>
          <w:rtl/>
        </w:rPr>
        <w:t xml:space="preserve"> &lt;&lt; הצח &gt;&gt;</w:t>
      </w:r>
      <w:r w:rsidR="005223CB">
        <w:rPr>
          <w:rtl/>
          <w:lang w:eastAsia="he-IL"/>
        </w:rPr>
        <w:t xml:space="preserve"> </w:t>
      </w:r>
      <w:r>
        <w:rPr>
          <w:rtl/>
          <w:lang w:eastAsia="he-IL"/>
        </w:rPr>
        <w:t xml:space="preserve"> </w:t>
      </w:r>
      <w:bookmarkEnd w:id="3936"/>
    </w:p>
    <w:p w:rsidR="005930C5" w:rsidRDefault="005930C5" w:rsidP="000376AD">
      <w:pPr>
        <w:pStyle w:val="-0"/>
        <w:rPr>
          <w:rtl/>
          <w:lang w:eastAsia="he-IL"/>
        </w:rPr>
      </w:pPr>
      <w:r>
        <w:rPr>
          <w:rtl/>
          <w:lang w:eastAsia="he-IL"/>
        </w:rPr>
        <w:t>(קריאה שנייה וקריאה שלישית)</w:t>
      </w:r>
    </w:p>
    <w:p w:rsidR="005930C5" w:rsidRPr="00785046" w:rsidRDefault="005930C5" w:rsidP="00D61877">
      <w:pPr>
        <w:rPr>
          <w:rtl/>
          <w:lang w:eastAsia="he-IL"/>
        </w:rPr>
      </w:pPr>
      <w:r>
        <w:rPr>
          <w:rFonts w:hint="cs"/>
          <w:rtl/>
          <w:lang w:eastAsia="he-IL"/>
        </w:rPr>
        <w:t>[מס' כ/947; דברי הכנסת, מושב ראשון, חוב' ט"ו, ישיבה 43; נספחות.]</w:t>
      </w:r>
    </w:p>
    <w:p w:rsidR="005930C5" w:rsidRDefault="005930C5" w:rsidP="005223CB">
      <w:pPr>
        <w:rPr>
          <w:rtl/>
          <w:lang w:eastAsia="he-IL"/>
        </w:rPr>
      </w:pPr>
    </w:p>
    <w:p w:rsidR="005930C5" w:rsidRDefault="005930C5" w:rsidP="000376AD">
      <w:pPr>
        <w:pStyle w:val="af8"/>
        <w:keepNext/>
        <w:rPr>
          <w:rtl/>
        </w:rPr>
      </w:pPr>
      <w:r w:rsidRPr="00A065CB">
        <w:rPr>
          <w:rStyle w:val="TagStyle"/>
          <w:rtl/>
        </w:rPr>
        <w:t xml:space="preserve"> &lt;&lt; יור &gt;&gt; </w:t>
      </w:r>
      <w:r>
        <w:rPr>
          <w:rtl/>
        </w:rPr>
        <w:t>היו"ר אמיר אוחנה:</w:t>
      </w:r>
      <w:r w:rsidRPr="00A065CB">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9C0B7F">
      <w:pPr>
        <w:rPr>
          <w:rtl/>
          <w:lang w:eastAsia="he-IL"/>
        </w:rPr>
      </w:pPr>
      <w:r>
        <w:rPr>
          <w:rFonts w:hint="cs"/>
          <w:rtl/>
          <w:lang w:eastAsia="he-IL"/>
        </w:rPr>
        <w:t xml:space="preserve">נעבור לנושא </w:t>
      </w:r>
      <w:bookmarkStart w:id="3938" w:name="_ETM_Q10_586000"/>
      <w:bookmarkEnd w:id="3938"/>
      <w:r>
        <w:rPr>
          <w:rFonts w:hint="cs"/>
          <w:rtl/>
          <w:lang w:eastAsia="he-IL"/>
        </w:rPr>
        <w:t xml:space="preserve">הבא שעל סדר-היום </w:t>
      </w:r>
      <w:r>
        <w:rPr>
          <w:rFonts w:hint="eastAsia"/>
          <w:rtl/>
          <w:lang w:eastAsia="he-IL"/>
        </w:rPr>
        <w:t>–</w:t>
      </w:r>
      <w:r>
        <w:rPr>
          <w:rFonts w:hint="cs"/>
          <w:rtl/>
          <w:lang w:eastAsia="he-IL"/>
        </w:rPr>
        <w:t xml:space="preserve"> דיון משולב </w:t>
      </w:r>
      <w:r w:rsidR="009C0B7F">
        <w:rPr>
          <w:rFonts w:hint="cs"/>
          <w:rtl/>
          <w:lang w:eastAsia="he-IL"/>
        </w:rPr>
        <w:t>ל</w:t>
      </w:r>
      <w:r>
        <w:rPr>
          <w:rFonts w:hint="cs"/>
          <w:rtl/>
          <w:lang w:eastAsia="he-IL"/>
        </w:rPr>
        <w:t>קריאה השנייה ו</w:t>
      </w:r>
      <w:r w:rsidR="009C0B7F">
        <w:rPr>
          <w:rFonts w:hint="cs"/>
          <w:rtl/>
          <w:lang w:eastAsia="he-IL"/>
        </w:rPr>
        <w:t>ל</w:t>
      </w:r>
      <w:r>
        <w:rPr>
          <w:rFonts w:hint="cs"/>
          <w:rtl/>
          <w:lang w:eastAsia="he-IL"/>
        </w:rPr>
        <w:t>קריאה השלישית</w:t>
      </w:r>
      <w:bookmarkStart w:id="3939" w:name="_ETM_Q10_587000"/>
      <w:bookmarkEnd w:id="3939"/>
      <w:r>
        <w:rPr>
          <w:rFonts w:hint="cs"/>
          <w:rtl/>
          <w:lang w:eastAsia="he-IL"/>
        </w:rPr>
        <w:t xml:space="preserve"> בשתי הצעות החוק הבאות: </w:t>
      </w:r>
      <w:r>
        <w:rPr>
          <w:rtl/>
          <w:lang w:eastAsia="he-IL"/>
        </w:rPr>
        <w:t>הצעת חוק-יסוד: השפיטה (תיקון מס' 4)</w:t>
      </w:r>
      <w:r w:rsidR="009C0B7F">
        <w:rPr>
          <w:rFonts w:hint="cs"/>
          <w:rtl/>
          <w:lang w:eastAsia="he-IL"/>
        </w:rPr>
        <w:t>,</w:t>
      </w:r>
      <w:r>
        <w:rPr>
          <w:rFonts w:hint="cs"/>
          <w:rtl/>
          <w:lang w:eastAsia="he-IL"/>
        </w:rPr>
        <w:t xml:space="preserve"> והצעת </w:t>
      </w:r>
      <w:r>
        <w:rPr>
          <w:rtl/>
          <w:lang w:eastAsia="he-IL"/>
        </w:rPr>
        <w:t>חוק בתי המשפט (תיקון מס' 105),</w:t>
      </w:r>
      <w:r>
        <w:rPr>
          <w:rFonts w:hint="cs"/>
          <w:rtl/>
          <w:lang w:eastAsia="he-IL"/>
        </w:rPr>
        <w:t xml:space="preserve"> </w:t>
      </w:r>
      <w:bookmarkStart w:id="3940" w:name="_ETM_Q10_596000"/>
      <w:bookmarkEnd w:id="3940"/>
      <w:r>
        <w:rPr>
          <w:rtl/>
          <w:lang w:eastAsia="he-IL"/>
        </w:rPr>
        <w:t>התשפ"ה</w:t>
      </w:r>
      <w:r>
        <w:rPr>
          <w:rFonts w:hint="cs"/>
          <w:rtl/>
          <w:lang w:eastAsia="he-IL"/>
        </w:rPr>
        <w:t>–</w:t>
      </w:r>
      <w:r>
        <w:rPr>
          <w:rtl/>
          <w:lang w:eastAsia="he-IL"/>
        </w:rPr>
        <w:t>2025</w:t>
      </w:r>
      <w:r>
        <w:rPr>
          <w:rFonts w:hint="cs"/>
          <w:rtl/>
          <w:lang w:eastAsia="he-IL"/>
        </w:rPr>
        <w:t xml:space="preserve">. הדיון יתקיים בהתאם לסדרי הדיון המיוחדים שקבעה ועדת הכנסת. אני מתכבד להזמין את חבר </w:t>
      </w:r>
      <w:bookmarkStart w:id="3941" w:name="_ETM_Q10_602000"/>
      <w:bookmarkEnd w:id="3941"/>
      <w:r>
        <w:rPr>
          <w:rFonts w:hint="cs"/>
          <w:rtl/>
          <w:lang w:eastAsia="he-IL"/>
        </w:rPr>
        <w:t>הכנסת שמחה רוטמן, יושב-ראש ועדת החוקה, חוק ומשפט, להציג את הצעת החוק. בבקשה.</w:t>
      </w:r>
    </w:p>
    <w:p w:rsidR="005930C5" w:rsidRDefault="005930C5" w:rsidP="000376AD">
      <w:pPr>
        <w:rPr>
          <w:rtl/>
          <w:lang w:eastAsia="he-IL"/>
        </w:rPr>
      </w:pPr>
    </w:p>
    <w:p w:rsidR="005930C5" w:rsidRDefault="005930C5" w:rsidP="000376AD">
      <w:pPr>
        <w:pStyle w:val="a4"/>
        <w:keepNext/>
        <w:rPr>
          <w:rtl/>
        </w:rPr>
      </w:pPr>
      <w:bookmarkStart w:id="3942" w:name="ET_speaker_6464_37"/>
      <w:r w:rsidRPr="00A065CB">
        <w:rPr>
          <w:rStyle w:val="TagStyle"/>
          <w:rtl/>
        </w:rPr>
        <w:t xml:space="preserve"> &lt;&lt; דובר &gt;&gt; </w:t>
      </w:r>
      <w:bookmarkStart w:id="3943" w:name="_Toc194236131"/>
      <w:r>
        <w:rPr>
          <w:rtl/>
        </w:rPr>
        <w:t>שמחה רוטמן (יו"ר ועדת החוקה, חוק ומשפט):</w:t>
      </w:r>
      <w:bookmarkEnd w:id="3943"/>
      <w:r w:rsidRPr="00A065CB">
        <w:rPr>
          <w:rStyle w:val="TagStyle"/>
          <w:rtl/>
        </w:rPr>
        <w:t xml:space="preserve"> &lt;&lt; דובר &gt;&gt;</w:t>
      </w:r>
      <w:r w:rsidR="005223CB">
        <w:rPr>
          <w:rtl/>
        </w:rPr>
        <w:t xml:space="preserve"> </w:t>
      </w:r>
      <w:r>
        <w:rPr>
          <w:rtl/>
        </w:rPr>
        <w:t xml:space="preserve"> </w:t>
      </w:r>
      <w:bookmarkEnd w:id="3942"/>
    </w:p>
    <w:p w:rsidR="005930C5" w:rsidRDefault="005930C5" w:rsidP="005223CB">
      <w:pPr>
        <w:rPr>
          <w:rtl/>
          <w:lang w:eastAsia="he-IL"/>
        </w:rPr>
      </w:pPr>
    </w:p>
    <w:p w:rsidR="005930C5" w:rsidRDefault="005930C5" w:rsidP="000376AD">
      <w:pPr>
        <w:rPr>
          <w:rtl/>
          <w:lang w:eastAsia="he-IL"/>
        </w:rPr>
      </w:pPr>
      <w:r>
        <w:rPr>
          <w:rFonts w:hint="cs"/>
          <w:rtl/>
          <w:lang w:eastAsia="he-IL"/>
        </w:rPr>
        <w:t>אדוני היושב-ראש, כנסת נכבדה, חבריי ח</w:t>
      </w:r>
      <w:bookmarkStart w:id="3944" w:name="_ETM_Q10_613000"/>
      <w:bookmarkEnd w:id="3944"/>
      <w:r>
        <w:rPr>
          <w:rFonts w:hint="cs"/>
          <w:rtl/>
          <w:lang w:eastAsia="he-IL"/>
        </w:rPr>
        <w:t>ברי הכנסת, איחור אופנתי של שנתיים, אדוני היושב-ראש.</w:t>
      </w:r>
      <w:bookmarkStart w:id="3945" w:name="_ETM_Q10_623000"/>
      <w:bookmarkEnd w:id="3945"/>
      <w:r>
        <w:rPr>
          <w:rFonts w:hint="cs"/>
          <w:rtl/>
          <w:lang w:eastAsia="he-IL"/>
        </w:rPr>
        <w:t xml:space="preserve"> הצעת החוק בעניין חוק-יסוד: השפיטה (תיקון מס' 4) והצעת</w:t>
      </w:r>
      <w:bookmarkStart w:id="3946" w:name="_ETM_Q10_624000"/>
      <w:bookmarkEnd w:id="3946"/>
      <w:r>
        <w:rPr>
          <w:rFonts w:hint="cs"/>
          <w:rtl/>
          <w:lang w:eastAsia="he-IL"/>
        </w:rPr>
        <w:t xml:space="preserve"> חוק </w:t>
      </w:r>
      <w:r>
        <w:rPr>
          <w:rtl/>
          <w:lang w:eastAsia="he-IL"/>
        </w:rPr>
        <w:t>בתי המשפט (תיקון מס' 105)</w:t>
      </w:r>
      <w:r>
        <w:rPr>
          <w:rFonts w:hint="cs"/>
          <w:rtl/>
          <w:lang w:eastAsia="he-IL"/>
        </w:rPr>
        <w:t>.</w:t>
      </w:r>
    </w:p>
    <w:p w:rsidR="005930C5" w:rsidRDefault="005223CB" w:rsidP="000376AD">
      <w:pPr>
        <w:rPr>
          <w:rtl/>
          <w:lang w:eastAsia="he-IL"/>
        </w:rPr>
      </w:pPr>
      <w:bookmarkStart w:id="3947" w:name="_ETM_Q10_619000"/>
      <w:bookmarkEnd w:id="3947"/>
      <w:r>
        <w:rPr>
          <w:rFonts w:hint="cs"/>
          <w:rtl/>
          <w:lang w:eastAsia="he-IL"/>
        </w:rPr>
        <w:t xml:space="preserve"> </w:t>
      </w:r>
    </w:p>
    <w:p w:rsidR="005930C5" w:rsidRDefault="005930C5" w:rsidP="000376AD">
      <w:pPr>
        <w:pStyle w:val="af7"/>
        <w:keepNext/>
        <w:rPr>
          <w:rtl/>
        </w:rPr>
      </w:pPr>
      <w:bookmarkStart w:id="3948" w:name="ET_interruption_6156_38"/>
      <w:r w:rsidRPr="00A065CB">
        <w:rPr>
          <w:rStyle w:val="TagStyle"/>
          <w:rtl/>
        </w:rPr>
        <w:t xml:space="preserve"> &lt;&lt; קריאה &gt;&gt; </w:t>
      </w:r>
      <w:r>
        <w:rPr>
          <w:rtl/>
        </w:rPr>
        <w:t>גלעד קריב (העבודה):</w:t>
      </w:r>
      <w:r w:rsidRPr="00A065CB">
        <w:rPr>
          <w:rStyle w:val="TagStyle"/>
          <w:rtl/>
        </w:rPr>
        <w:t xml:space="preserve"> &lt;&lt; קריאה &gt;&gt;</w:t>
      </w:r>
      <w:r w:rsidR="005223CB">
        <w:rPr>
          <w:rtl/>
        </w:rPr>
        <w:t xml:space="preserve"> </w:t>
      </w:r>
      <w:r>
        <w:rPr>
          <w:rtl/>
        </w:rPr>
        <w:t xml:space="preserve"> </w:t>
      </w:r>
      <w:bookmarkEnd w:id="3948"/>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חוק ההונאה, חוק ההונאה. </w:t>
      </w:r>
    </w:p>
    <w:p w:rsidR="005930C5" w:rsidRDefault="005930C5" w:rsidP="000376AD">
      <w:pPr>
        <w:rPr>
          <w:rtl/>
          <w:lang w:eastAsia="he-IL"/>
        </w:rPr>
      </w:pPr>
    </w:p>
    <w:p w:rsidR="005930C5" w:rsidRDefault="005930C5" w:rsidP="000376AD">
      <w:pPr>
        <w:pStyle w:val="-"/>
        <w:keepNext/>
        <w:rPr>
          <w:rtl/>
        </w:rPr>
      </w:pPr>
      <w:bookmarkStart w:id="3949" w:name="ET_speakercontinue_6464_39"/>
      <w:r w:rsidRPr="00A065CB">
        <w:rPr>
          <w:rStyle w:val="TagStyle"/>
          <w:rtl/>
        </w:rPr>
        <w:t xml:space="preserve"> &lt;&lt;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bookmarkEnd w:id="3949"/>
    </w:p>
    <w:p w:rsidR="005930C5" w:rsidRDefault="005930C5" w:rsidP="005223CB">
      <w:pPr>
        <w:rPr>
          <w:rtl/>
          <w:lang w:eastAsia="he-IL"/>
        </w:rPr>
      </w:pPr>
    </w:p>
    <w:p w:rsidR="005930C5" w:rsidRDefault="005930C5" w:rsidP="009C0B7F">
      <w:pPr>
        <w:rPr>
          <w:rtl/>
          <w:lang w:eastAsia="he-IL"/>
        </w:rPr>
      </w:pPr>
      <w:r>
        <w:rPr>
          <w:rFonts w:hint="cs"/>
          <w:rtl/>
          <w:lang w:eastAsia="he-IL"/>
        </w:rPr>
        <w:t xml:space="preserve">אני מתכבד להביא את שתי הצעות </w:t>
      </w:r>
      <w:bookmarkStart w:id="3950" w:name="_ETM_Q10_634000"/>
      <w:bookmarkEnd w:id="3950"/>
      <w:r>
        <w:rPr>
          <w:rFonts w:hint="cs"/>
          <w:rtl/>
          <w:lang w:eastAsia="he-IL"/>
        </w:rPr>
        <w:t>החוק הללו, שהן הצעות חוק מטעם ועדת החוקה, חוק</w:t>
      </w:r>
      <w:bookmarkStart w:id="3951" w:name="_ETM_Q10_637000"/>
      <w:bookmarkEnd w:id="3951"/>
      <w:r>
        <w:rPr>
          <w:rFonts w:hint="cs"/>
          <w:rtl/>
          <w:lang w:eastAsia="he-IL"/>
        </w:rPr>
        <w:t xml:space="preserve"> ומשפט. ההצעות הללו הונחו על שולחן הכנסת בחודש מרץ</w:t>
      </w:r>
      <w:bookmarkStart w:id="3952" w:name="_ETM_Q10_645000"/>
      <w:bookmarkEnd w:id="3952"/>
      <w:r>
        <w:rPr>
          <w:rFonts w:hint="cs"/>
          <w:rtl/>
          <w:lang w:eastAsia="he-IL"/>
        </w:rPr>
        <w:t xml:space="preserve"> 2023, לפני שנתיים. הוועדה החליטה בחודש ינואר השנה למשוך אותן להמשך דיון בוועדה לפי סעיף 89 לתקנון הכנסת. כעת הן מונחות שנית על שולחן המליאה </w:t>
      </w:r>
      <w:bookmarkStart w:id="3953" w:name="_ETM_Q10_657000"/>
      <w:bookmarkEnd w:id="3953"/>
      <w:r>
        <w:rPr>
          <w:rFonts w:hint="cs"/>
          <w:rtl/>
          <w:lang w:eastAsia="he-IL"/>
        </w:rPr>
        <w:t xml:space="preserve">עם תיקונים שערכה ועדת החוקה בדיוניה. התיקון המוצע כולל שני </w:t>
      </w:r>
      <w:bookmarkStart w:id="3954" w:name="_ETM_Q10_660000"/>
      <w:bookmarkEnd w:id="3954"/>
      <w:r>
        <w:rPr>
          <w:rFonts w:hint="cs"/>
          <w:rtl/>
          <w:lang w:eastAsia="he-IL"/>
        </w:rPr>
        <w:t>מרכיבים עיקריים</w:t>
      </w:r>
      <w:r w:rsidR="009C0B7F">
        <w:rPr>
          <w:rFonts w:hint="cs"/>
          <w:rtl/>
          <w:lang w:eastAsia="he-IL"/>
        </w:rPr>
        <w:t>:</w:t>
      </w:r>
      <w:r>
        <w:rPr>
          <w:rFonts w:hint="cs"/>
          <w:rtl/>
          <w:lang w:eastAsia="he-IL"/>
        </w:rPr>
        <w:t xml:space="preserve"> האחד </w:t>
      </w:r>
      <w:r w:rsidR="009C0B7F">
        <w:rPr>
          <w:rFonts w:hint="eastAsia"/>
          <w:rtl/>
          <w:lang w:eastAsia="he-IL"/>
        </w:rPr>
        <w:t xml:space="preserve">– </w:t>
      </w:r>
      <w:r>
        <w:rPr>
          <w:rFonts w:hint="cs"/>
          <w:rtl/>
          <w:lang w:eastAsia="he-IL"/>
        </w:rPr>
        <w:t>שינוי הרכב הוועדה לבחירת שופטים,</w:t>
      </w:r>
      <w:bookmarkStart w:id="3955" w:name="_ETM_Q10_666000"/>
      <w:bookmarkEnd w:id="3955"/>
      <w:r>
        <w:rPr>
          <w:rFonts w:hint="cs"/>
          <w:rtl/>
          <w:lang w:eastAsia="he-IL"/>
        </w:rPr>
        <w:t xml:space="preserve"> והשני </w:t>
      </w:r>
      <w:r w:rsidR="009C0B7F">
        <w:rPr>
          <w:rFonts w:hint="eastAsia"/>
          <w:rtl/>
          <w:lang w:eastAsia="he-IL"/>
        </w:rPr>
        <w:t xml:space="preserve">– </w:t>
      </w:r>
      <w:r>
        <w:rPr>
          <w:rFonts w:hint="cs"/>
          <w:rtl/>
          <w:lang w:eastAsia="he-IL"/>
        </w:rPr>
        <w:t>שינוי סדרי עבודת הוועדה וכללי ההכרעה שלפיהם היא מקבלת החלטות.</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באשר להרכב הוועדה </w:t>
      </w:r>
      <w:r>
        <w:rPr>
          <w:rtl/>
          <w:lang w:eastAsia="he-IL"/>
        </w:rPr>
        <w:t>–</w:t>
      </w:r>
      <w:r>
        <w:rPr>
          <w:rFonts w:hint="cs"/>
          <w:rtl/>
          <w:lang w:eastAsia="he-IL"/>
        </w:rPr>
        <w:t xml:space="preserve"> אדוני היושב-ראש,</w:t>
      </w:r>
      <w:bookmarkStart w:id="3956" w:name="_ETM_Q10_680000"/>
      <w:bookmarkEnd w:id="3956"/>
      <w:r>
        <w:rPr>
          <w:rFonts w:hint="cs"/>
          <w:rtl/>
          <w:lang w:eastAsia="he-IL"/>
        </w:rPr>
        <w:t xml:space="preserve"> מפריעים לי.</w:t>
      </w:r>
    </w:p>
    <w:p w:rsidR="005930C5" w:rsidRDefault="005930C5" w:rsidP="000376AD">
      <w:pPr>
        <w:rPr>
          <w:rtl/>
          <w:lang w:eastAsia="he-IL"/>
        </w:rPr>
      </w:pPr>
      <w:r>
        <w:rPr>
          <w:rFonts w:hint="cs"/>
          <w:rtl/>
          <w:lang w:eastAsia="he-IL"/>
        </w:rPr>
        <w:t xml:space="preserve"> </w:t>
      </w:r>
    </w:p>
    <w:p w:rsidR="005930C5" w:rsidRDefault="005930C5" w:rsidP="000376AD">
      <w:pPr>
        <w:pStyle w:val="af7"/>
        <w:keepNext/>
        <w:rPr>
          <w:rtl/>
        </w:rPr>
      </w:pPr>
      <w:bookmarkStart w:id="3957" w:name="ET_interruption_5109_42"/>
      <w:r w:rsidRPr="00A065CB">
        <w:rPr>
          <w:rStyle w:val="TagStyle"/>
          <w:rtl/>
        </w:rPr>
        <w:t xml:space="preserve"> &lt;&lt; קריאה &gt;&gt; </w:t>
      </w:r>
      <w:r>
        <w:rPr>
          <w:rtl/>
        </w:rPr>
        <w:t>אלעזר שטרן (יש עתיד):</w:t>
      </w:r>
      <w:r w:rsidRPr="00A065CB">
        <w:rPr>
          <w:rStyle w:val="TagStyle"/>
          <w:rtl/>
        </w:rPr>
        <w:t xml:space="preserve"> &lt;&lt; קריאה &gt;&gt;</w:t>
      </w:r>
      <w:r w:rsidR="005223CB">
        <w:rPr>
          <w:rtl/>
        </w:rPr>
        <w:t xml:space="preserve"> </w:t>
      </w:r>
      <w:r>
        <w:rPr>
          <w:rtl/>
        </w:rPr>
        <w:t xml:space="preserve"> </w:t>
      </w:r>
      <w:bookmarkEnd w:id="3957"/>
    </w:p>
    <w:p w:rsidR="005930C5" w:rsidRDefault="005930C5" w:rsidP="005223CB">
      <w:pPr>
        <w:rPr>
          <w:rtl/>
          <w:lang w:eastAsia="he-IL"/>
        </w:rPr>
      </w:pPr>
    </w:p>
    <w:p w:rsidR="005930C5" w:rsidRDefault="005930C5" w:rsidP="000376AD">
      <w:pPr>
        <w:rPr>
          <w:rtl/>
          <w:lang w:eastAsia="he-IL"/>
        </w:rPr>
      </w:pPr>
      <w:r>
        <w:rPr>
          <w:rFonts w:hint="cs"/>
          <w:rtl/>
          <w:lang w:eastAsia="he-IL"/>
        </w:rPr>
        <w:t>יש מלחמה. הוא לא יודע שיש מלחמה?</w:t>
      </w:r>
    </w:p>
    <w:p w:rsidR="005930C5" w:rsidRDefault="005930C5" w:rsidP="000376AD">
      <w:pPr>
        <w:rPr>
          <w:rtl/>
          <w:lang w:eastAsia="he-IL"/>
        </w:rPr>
      </w:pPr>
    </w:p>
    <w:p w:rsidR="005930C5" w:rsidRDefault="005930C5" w:rsidP="000376AD">
      <w:pPr>
        <w:pStyle w:val="af8"/>
        <w:keepNext/>
        <w:rPr>
          <w:rtl/>
        </w:rPr>
      </w:pPr>
      <w:bookmarkStart w:id="3958" w:name="ET_yor_6595_43"/>
      <w:r w:rsidRPr="00A065CB">
        <w:rPr>
          <w:rStyle w:val="TagStyle"/>
          <w:rtl/>
        </w:rPr>
        <w:t xml:space="preserve"> &lt;&lt; יור &gt;&gt; </w:t>
      </w:r>
      <w:r>
        <w:rPr>
          <w:rtl/>
        </w:rPr>
        <w:t>היו"ר ארז מלול:</w:t>
      </w:r>
      <w:r w:rsidRPr="00A065CB">
        <w:rPr>
          <w:rStyle w:val="TagStyle"/>
          <w:rtl/>
        </w:rPr>
        <w:t xml:space="preserve"> &lt;&lt; יור &gt;&gt;</w:t>
      </w:r>
      <w:r w:rsidR="005223CB">
        <w:rPr>
          <w:rtl/>
        </w:rPr>
        <w:t xml:space="preserve"> </w:t>
      </w:r>
      <w:r>
        <w:rPr>
          <w:rtl/>
        </w:rPr>
        <w:t xml:space="preserve"> </w:t>
      </w:r>
      <w:bookmarkEnd w:id="3958"/>
    </w:p>
    <w:p w:rsidR="005930C5" w:rsidRDefault="005930C5" w:rsidP="005223CB">
      <w:pPr>
        <w:rPr>
          <w:rtl/>
          <w:lang w:eastAsia="he-IL"/>
        </w:rPr>
      </w:pPr>
    </w:p>
    <w:p w:rsidR="005930C5" w:rsidRDefault="005930C5" w:rsidP="000376AD">
      <w:pPr>
        <w:rPr>
          <w:rtl/>
          <w:lang w:eastAsia="he-IL"/>
        </w:rPr>
      </w:pPr>
      <w:r>
        <w:rPr>
          <w:rFonts w:hint="cs"/>
          <w:rtl/>
          <w:lang w:eastAsia="he-IL"/>
        </w:rPr>
        <w:t>תודה רבה. תודה רבה. שמענו אותך. חבר הכנסת שטרן, שמענו.</w:t>
      </w:r>
    </w:p>
    <w:p w:rsidR="005930C5" w:rsidRDefault="005930C5" w:rsidP="000376AD">
      <w:pPr>
        <w:rPr>
          <w:rtl/>
          <w:lang w:eastAsia="he-IL"/>
        </w:rPr>
      </w:pPr>
      <w:bookmarkStart w:id="3959" w:name="_ETM_Q10_686000"/>
      <w:bookmarkEnd w:id="3959"/>
    </w:p>
    <w:p w:rsidR="005930C5" w:rsidRDefault="005930C5" w:rsidP="000376AD">
      <w:pPr>
        <w:pStyle w:val="af7"/>
        <w:keepNext/>
        <w:rPr>
          <w:rtl/>
        </w:rPr>
      </w:pPr>
      <w:bookmarkStart w:id="3960" w:name="ET_interruption_5109_61"/>
      <w:r w:rsidRPr="000C3CD5">
        <w:rPr>
          <w:rStyle w:val="TagStyle"/>
          <w:rtl/>
        </w:rPr>
        <w:t xml:space="preserve"> &lt;&lt; קריאה &gt;&gt; </w:t>
      </w:r>
      <w:r>
        <w:rPr>
          <w:rtl/>
        </w:rPr>
        <w:t>אלעזר שטרן (יש עתיד):</w:t>
      </w:r>
      <w:r w:rsidRPr="000C3CD5">
        <w:rPr>
          <w:rStyle w:val="TagStyle"/>
          <w:rtl/>
        </w:rPr>
        <w:t xml:space="preserve"> &lt;&lt; קריאה &gt;&gt;</w:t>
      </w:r>
      <w:r w:rsidR="005223CB">
        <w:rPr>
          <w:rtl/>
        </w:rPr>
        <w:t xml:space="preserve"> </w:t>
      </w:r>
      <w:r>
        <w:rPr>
          <w:rtl/>
        </w:rPr>
        <w:t xml:space="preserve"> </w:t>
      </w:r>
      <w:bookmarkEnd w:id="3960"/>
    </w:p>
    <w:p w:rsidR="005930C5" w:rsidRDefault="005930C5" w:rsidP="005223CB">
      <w:pPr>
        <w:rPr>
          <w:rtl/>
          <w:lang w:eastAsia="he-IL"/>
        </w:rPr>
      </w:pPr>
    </w:p>
    <w:p w:rsidR="005930C5" w:rsidRDefault="005930C5" w:rsidP="000376AD">
      <w:pPr>
        <w:rPr>
          <w:rtl/>
          <w:lang w:eastAsia="he-IL"/>
        </w:rPr>
      </w:pPr>
      <w:r>
        <w:rPr>
          <w:rFonts w:hint="cs"/>
          <w:rtl/>
          <w:lang w:eastAsia="he-IL"/>
        </w:rPr>
        <w:t>יש מלחמה.</w:t>
      </w:r>
    </w:p>
    <w:p w:rsidR="005930C5" w:rsidRDefault="005930C5" w:rsidP="000376AD">
      <w:pPr>
        <w:rPr>
          <w:rtl/>
          <w:lang w:eastAsia="he-IL"/>
        </w:rPr>
      </w:pPr>
      <w:bookmarkStart w:id="3961" w:name="_ETM_Q10_683000"/>
      <w:bookmarkEnd w:id="3961"/>
    </w:p>
    <w:p w:rsidR="005930C5" w:rsidRDefault="005930C5" w:rsidP="000376AD">
      <w:pPr>
        <w:pStyle w:val="af8"/>
        <w:keepNext/>
        <w:rPr>
          <w:rtl/>
        </w:rPr>
      </w:pPr>
      <w:bookmarkStart w:id="3962" w:name="ET_yor_6595_62"/>
      <w:r w:rsidRPr="00127960">
        <w:rPr>
          <w:rStyle w:val="TagStyle"/>
          <w:rtl/>
        </w:rPr>
        <w:t xml:space="preserve"> &lt;&lt; יור &gt;&gt; </w:t>
      </w:r>
      <w:r>
        <w:rPr>
          <w:rtl/>
        </w:rPr>
        <w:t>היו"ר ארז מלול:</w:t>
      </w:r>
      <w:r w:rsidRPr="00127960">
        <w:rPr>
          <w:rStyle w:val="TagStyle"/>
          <w:rtl/>
        </w:rPr>
        <w:t xml:space="preserve"> &lt;&lt; יור &gt;&gt;</w:t>
      </w:r>
      <w:r w:rsidR="005223CB">
        <w:rPr>
          <w:rtl/>
        </w:rPr>
        <w:t xml:space="preserve"> </w:t>
      </w:r>
      <w:r>
        <w:rPr>
          <w:rtl/>
        </w:rPr>
        <w:t xml:space="preserve"> </w:t>
      </w:r>
      <w:bookmarkEnd w:id="3962"/>
    </w:p>
    <w:p w:rsidR="005930C5" w:rsidRDefault="005930C5" w:rsidP="005223CB">
      <w:pPr>
        <w:rPr>
          <w:rtl/>
          <w:lang w:eastAsia="he-IL"/>
        </w:rPr>
      </w:pPr>
    </w:p>
    <w:p w:rsidR="005930C5" w:rsidRDefault="005930C5" w:rsidP="000376AD">
      <w:pPr>
        <w:rPr>
          <w:rtl/>
          <w:lang w:eastAsia="he-IL"/>
        </w:rPr>
      </w:pPr>
      <w:r>
        <w:rPr>
          <w:rFonts w:hint="cs"/>
          <w:rtl/>
          <w:lang w:eastAsia="he-IL"/>
        </w:rPr>
        <w:t>בסדר, אמרתי לו. די.</w:t>
      </w:r>
    </w:p>
    <w:p w:rsidR="005930C5" w:rsidRDefault="005930C5" w:rsidP="000376AD">
      <w:pPr>
        <w:rPr>
          <w:rtl/>
          <w:lang w:eastAsia="he-IL"/>
        </w:rPr>
      </w:pPr>
      <w:bookmarkStart w:id="3963" w:name="_ETM_Q10_688000"/>
      <w:bookmarkEnd w:id="3963"/>
    </w:p>
    <w:p w:rsidR="005930C5" w:rsidRDefault="005930C5" w:rsidP="000376AD">
      <w:pPr>
        <w:pStyle w:val="af7"/>
        <w:keepNext/>
        <w:rPr>
          <w:rtl/>
        </w:rPr>
      </w:pPr>
      <w:bookmarkStart w:id="3964" w:name="ET_interruption_5109_64"/>
      <w:r w:rsidRPr="00127960">
        <w:rPr>
          <w:rStyle w:val="TagStyle"/>
          <w:rtl/>
        </w:rPr>
        <w:t xml:space="preserve"> &lt;&lt; קריאה &gt;&gt; </w:t>
      </w:r>
      <w:r>
        <w:rPr>
          <w:rtl/>
        </w:rPr>
        <w:t>אלעזר שטרן (יש עתיד):</w:t>
      </w:r>
      <w:r w:rsidRPr="00127960">
        <w:rPr>
          <w:rStyle w:val="TagStyle"/>
          <w:rtl/>
        </w:rPr>
        <w:t xml:space="preserve"> &lt;&lt; קריאה &gt;&gt;</w:t>
      </w:r>
      <w:r w:rsidR="005223CB">
        <w:rPr>
          <w:rtl/>
        </w:rPr>
        <w:t xml:space="preserve"> </w:t>
      </w:r>
      <w:r>
        <w:rPr>
          <w:rtl/>
        </w:rPr>
        <w:t xml:space="preserve"> </w:t>
      </w:r>
      <w:bookmarkEnd w:id="3964"/>
    </w:p>
    <w:p w:rsidR="005930C5" w:rsidRDefault="005930C5" w:rsidP="000376AD">
      <w:pPr>
        <w:rPr>
          <w:rtl/>
          <w:lang w:eastAsia="he-IL"/>
        </w:rPr>
      </w:pPr>
    </w:p>
    <w:p w:rsidR="005930C5" w:rsidRDefault="00BB368D" w:rsidP="000376AD">
      <w:pPr>
        <w:rPr>
          <w:rtl/>
          <w:lang w:eastAsia="he-IL"/>
        </w:rPr>
      </w:pPr>
      <w:r>
        <w:rPr>
          <w:rFonts w:hint="cs"/>
          <w:rtl/>
          <w:lang w:eastAsia="he-IL"/>
        </w:rPr>
        <w:t>– – –</w:t>
      </w:r>
      <w:bookmarkStart w:id="3965" w:name="_ETM_Q10_692000"/>
      <w:bookmarkEnd w:id="3965"/>
      <w:r w:rsidR="005930C5">
        <w:rPr>
          <w:rFonts w:hint="cs"/>
          <w:rtl/>
          <w:lang w:eastAsia="he-IL"/>
        </w:rPr>
        <w:t xml:space="preserve"> מלחמה?</w:t>
      </w:r>
    </w:p>
    <w:p w:rsidR="005930C5" w:rsidRDefault="005930C5" w:rsidP="000376AD">
      <w:pPr>
        <w:rPr>
          <w:rtl/>
          <w:lang w:eastAsia="he-IL"/>
        </w:rPr>
      </w:pPr>
      <w:bookmarkStart w:id="3966" w:name="_ETM_Q10_689000"/>
      <w:bookmarkEnd w:id="3966"/>
    </w:p>
    <w:p w:rsidR="005930C5" w:rsidRDefault="005930C5" w:rsidP="000376AD">
      <w:pPr>
        <w:pStyle w:val="af8"/>
        <w:keepNext/>
        <w:rPr>
          <w:rtl/>
        </w:rPr>
      </w:pPr>
      <w:bookmarkStart w:id="3967" w:name="ET_yor_6595_65"/>
      <w:r w:rsidRPr="00127960">
        <w:rPr>
          <w:rStyle w:val="TagStyle"/>
          <w:rtl/>
        </w:rPr>
        <w:t xml:space="preserve"> &lt;&lt; יור &gt;&gt; </w:t>
      </w:r>
      <w:r>
        <w:rPr>
          <w:rtl/>
        </w:rPr>
        <w:t>היו"ר ארז מלול:</w:t>
      </w:r>
      <w:r w:rsidRPr="00127960">
        <w:rPr>
          <w:rStyle w:val="TagStyle"/>
          <w:rtl/>
        </w:rPr>
        <w:t xml:space="preserve"> &lt;&lt; יור &gt;&gt;</w:t>
      </w:r>
      <w:r w:rsidR="005223CB">
        <w:rPr>
          <w:rtl/>
        </w:rPr>
        <w:t xml:space="preserve"> </w:t>
      </w:r>
      <w:r>
        <w:rPr>
          <w:rtl/>
        </w:rPr>
        <w:t xml:space="preserve"> </w:t>
      </w:r>
      <w:bookmarkEnd w:id="3967"/>
    </w:p>
    <w:p w:rsidR="005930C5" w:rsidRDefault="005930C5" w:rsidP="005223CB">
      <w:pPr>
        <w:rPr>
          <w:rtl/>
          <w:lang w:eastAsia="he-IL"/>
        </w:rPr>
      </w:pPr>
    </w:p>
    <w:p w:rsidR="005930C5" w:rsidRDefault="005930C5" w:rsidP="000376AD">
      <w:pPr>
        <w:rPr>
          <w:rtl/>
          <w:lang w:eastAsia="he-IL"/>
        </w:rPr>
      </w:pPr>
      <w:r>
        <w:rPr>
          <w:rFonts w:hint="cs"/>
          <w:rtl/>
          <w:lang w:eastAsia="he-IL"/>
        </w:rPr>
        <w:t>חבר הכנסת שטרן, אתה בקריאה ראשונה.</w:t>
      </w:r>
    </w:p>
    <w:p w:rsidR="005930C5" w:rsidRPr="00127960" w:rsidRDefault="005930C5" w:rsidP="000376AD">
      <w:pPr>
        <w:rPr>
          <w:rtl/>
          <w:lang w:eastAsia="he-IL"/>
        </w:rPr>
      </w:pPr>
    </w:p>
    <w:p w:rsidR="005930C5" w:rsidRDefault="005930C5" w:rsidP="000376AD">
      <w:pPr>
        <w:pStyle w:val="-"/>
        <w:keepNext/>
        <w:rPr>
          <w:rtl/>
        </w:rPr>
      </w:pPr>
      <w:bookmarkStart w:id="3968" w:name="ET_speakercontinue_6464_44"/>
      <w:r w:rsidRPr="00A065CB">
        <w:rPr>
          <w:rStyle w:val="TagStyle"/>
          <w:rtl/>
        </w:rPr>
        <w:t xml:space="preserve"> &lt;&lt;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bookmarkEnd w:id="3968"/>
    </w:p>
    <w:p w:rsidR="005930C5" w:rsidRDefault="005930C5" w:rsidP="005223CB">
      <w:pPr>
        <w:rPr>
          <w:rtl/>
          <w:lang w:eastAsia="he-IL"/>
        </w:rPr>
      </w:pPr>
    </w:p>
    <w:p w:rsidR="005930C5" w:rsidRDefault="005930C5" w:rsidP="000376AD">
      <w:pPr>
        <w:rPr>
          <w:rtl/>
          <w:lang w:eastAsia="he-IL"/>
        </w:rPr>
      </w:pPr>
      <w:r>
        <w:rPr>
          <w:rFonts w:hint="cs"/>
          <w:rtl/>
          <w:lang w:eastAsia="he-IL"/>
        </w:rPr>
        <w:t>אדוני היושב-ראש, הוא ממש מפריע.</w:t>
      </w:r>
    </w:p>
    <w:p w:rsidR="005930C5" w:rsidRDefault="005930C5" w:rsidP="000376AD">
      <w:pPr>
        <w:rPr>
          <w:rtl/>
          <w:lang w:eastAsia="he-IL"/>
        </w:rPr>
      </w:pPr>
    </w:p>
    <w:p w:rsidR="005930C5" w:rsidRDefault="005930C5" w:rsidP="000376AD">
      <w:pPr>
        <w:pStyle w:val="af8"/>
        <w:keepNext/>
        <w:rPr>
          <w:rtl/>
        </w:rPr>
      </w:pPr>
      <w:bookmarkStart w:id="3969" w:name="ET_yor_6595_66"/>
      <w:r w:rsidRPr="00127960">
        <w:rPr>
          <w:rStyle w:val="TagStyle"/>
          <w:rtl/>
        </w:rPr>
        <w:t xml:space="preserve"> &lt;&lt; יור &gt;&gt; </w:t>
      </w:r>
      <w:r>
        <w:rPr>
          <w:rtl/>
        </w:rPr>
        <w:t>היו"ר ארז מלול:</w:t>
      </w:r>
      <w:r w:rsidRPr="00127960">
        <w:rPr>
          <w:rStyle w:val="TagStyle"/>
          <w:rtl/>
        </w:rPr>
        <w:t xml:space="preserve"> &lt;&lt; יור &gt;&gt;</w:t>
      </w:r>
      <w:r w:rsidR="005223CB">
        <w:rPr>
          <w:rtl/>
        </w:rPr>
        <w:t xml:space="preserve"> </w:t>
      </w:r>
      <w:r>
        <w:rPr>
          <w:rtl/>
        </w:rPr>
        <w:t xml:space="preserve"> </w:t>
      </w:r>
      <w:bookmarkEnd w:id="3969"/>
    </w:p>
    <w:p w:rsidR="005930C5" w:rsidRDefault="005930C5" w:rsidP="005223CB">
      <w:pPr>
        <w:rPr>
          <w:rtl/>
        </w:rPr>
      </w:pPr>
    </w:p>
    <w:p w:rsidR="005930C5" w:rsidRDefault="005930C5" w:rsidP="009C0B7F">
      <w:pPr>
        <w:rPr>
          <w:rtl/>
        </w:rPr>
      </w:pPr>
      <w:r>
        <w:rPr>
          <w:rFonts w:hint="cs"/>
          <w:rtl/>
        </w:rPr>
        <w:t>אני מתחיל עכשיו את הקריאות מההתחלה</w:t>
      </w:r>
      <w:r w:rsidR="009C0B7F">
        <w:rPr>
          <w:rFonts w:hint="cs"/>
          <w:rtl/>
        </w:rPr>
        <w:t>.</w:t>
      </w:r>
      <w:r>
        <w:rPr>
          <w:rFonts w:hint="cs"/>
          <w:rtl/>
        </w:rPr>
        <w:t xml:space="preserve"> אתה</w:t>
      </w:r>
      <w:bookmarkStart w:id="3970" w:name="_ETM_Q10_694000"/>
      <w:bookmarkEnd w:id="3970"/>
      <w:r>
        <w:rPr>
          <w:rFonts w:hint="cs"/>
          <w:rtl/>
        </w:rPr>
        <w:t xml:space="preserve"> בראשונה.</w:t>
      </w:r>
    </w:p>
    <w:p w:rsidR="005930C5" w:rsidRDefault="005930C5" w:rsidP="000376AD">
      <w:pPr>
        <w:rPr>
          <w:rtl/>
          <w:lang w:eastAsia="he-IL"/>
        </w:rPr>
      </w:pPr>
      <w:bookmarkStart w:id="3971" w:name="_ETM_Q10_696000"/>
      <w:bookmarkStart w:id="3972" w:name="_ETM_Q10_704000"/>
      <w:bookmarkEnd w:id="3971"/>
      <w:bookmarkEnd w:id="3972"/>
    </w:p>
    <w:p w:rsidR="005930C5" w:rsidRDefault="005930C5" w:rsidP="000376AD">
      <w:pPr>
        <w:pStyle w:val="-"/>
        <w:keepNext/>
        <w:rPr>
          <w:rtl/>
        </w:rPr>
      </w:pPr>
      <w:r w:rsidRPr="00A065CB">
        <w:rPr>
          <w:rStyle w:val="TagStyle"/>
          <w:rtl/>
        </w:rPr>
        <w:t xml:space="preserve">&lt;&lt;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B6823">
      <w:pPr>
        <w:rPr>
          <w:rtl/>
          <w:lang w:eastAsia="he-IL"/>
        </w:rPr>
      </w:pPr>
      <w:r>
        <w:rPr>
          <w:rFonts w:hint="cs"/>
          <w:rtl/>
          <w:lang w:eastAsia="he-IL"/>
        </w:rPr>
        <w:t>לפני שאני אפרט מה כוללת ההצעה, אני רוצה לפרט מע</w:t>
      </w:r>
      <w:bookmarkStart w:id="3973" w:name="_ETM_Q10_708000"/>
      <w:bookmarkEnd w:id="3973"/>
      <w:r>
        <w:rPr>
          <w:rFonts w:hint="cs"/>
          <w:rtl/>
          <w:lang w:eastAsia="he-IL"/>
        </w:rPr>
        <w:t>ט על ההליך, מאחר שעלו שתי טענות לגבי ההליך. אני רוצה כבר בתחילת הדברים להגיד: ההצעה הזאת מבוססת על</w:t>
      </w:r>
      <w:bookmarkStart w:id="3974" w:name="_ETM_Q10_718000"/>
      <w:bookmarkEnd w:id="3974"/>
      <w:r>
        <w:rPr>
          <w:rFonts w:hint="cs"/>
          <w:rtl/>
          <w:lang w:eastAsia="he-IL"/>
        </w:rPr>
        <w:t xml:space="preserve"> המתווה שהוצג על ידי השרים לוין וסער ועל ידי</w:t>
      </w:r>
      <w:bookmarkStart w:id="3975" w:name="_ETM_Q10_726000"/>
      <w:bookmarkEnd w:id="3975"/>
      <w:r>
        <w:rPr>
          <w:rFonts w:hint="cs"/>
          <w:rtl/>
          <w:lang w:eastAsia="he-IL"/>
        </w:rPr>
        <w:t xml:space="preserve"> שני ההורים שהגיעו לוועדה</w:t>
      </w:r>
      <w:r w:rsidR="008B6823">
        <w:rPr>
          <w:rFonts w:hint="cs"/>
          <w:rtl/>
          <w:lang w:eastAsia="he-IL"/>
        </w:rPr>
        <w:t xml:space="preserve"> – –</w:t>
      </w:r>
    </w:p>
    <w:p w:rsidR="005930C5" w:rsidRDefault="005930C5" w:rsidP="000376AD">
      <w:pPr>
        <w:rPr>
          <w:rtl/>
          <w:lang w:eastAsia="he-IL"/>
        </w:rPr>
      </w:pPr>
      <w:bookmarkStart w:id="3976" w:name="_ETM_Q10_707000"/>
      <w:bookmarkEnd w:id="3976"/>
    </w:p>
    <w:p w:rsidR="005930C5" w:rsidRDefault="005930C5" w:rsidP="000376AD">
      <w:pPr>
        <w:pStyle w:val="af8"/>
        <w:keepNext/>
        <w:rPr>
          <w:rtl/>
        </w:rPr>
      </w:pPr>
      <w:bookmarkStart w:id="3977" w:name="ET_yor_6595_68"/>
      <w:r w:rsidRPr="00127960">
        <w:rPr>
          <w:rStyle w:val="TagStyle"/>
          <w:rtl/>
        </w:rPr>
        <w:t xml:space="preserve"> &lt;&lt; יור &gt;&gt; </w:t>
      </w:r>
      <w:r>
        <w:rPr>
          <w:rtl/>
        </w:rPr>
        <w:t>היו"ר ארז מלול:</w:t>
      </w:r>
      <w:r w:rsidRPr="00127960">
        <w:rPr>
          <w:rStyle w:val="TagStyle"/>
          <w:rtl/>
        </w:rPr>
        <w:t xml:space="preserve"> &lt;&lt; יור &gt;&gt;</w:t>
      </w:r>
      <w:r w:rsidR="005223CB">
        <w:rPr>
          <w:rtl/>
        </w:rPr>
        <w:t xml:space="preserve"> </w:t>
      </w:r>
      <w:r>
        <w:rPr>
          <w:rtl/>
        </w:rPr>
        <w:t xml:space="preserve"> </w:t>
      </w:r>
      <w:bookmarkEnd w:id="3977"/>
    </w:p>
    <w:p w:rsidR="005930C5" w:rsidRDefault="005930C5" w:rsidP="005223CB">
      <w:pPr>
        <w:rPr>
          <w:rtl/>
          <w:lang w:eastAsia="he-IL"/>
        </w:rPr>
      </w:pPr>
    </w:p>
    <w:p w:rsidR="005930C5" w:rsidRDefault="005930C5" w:rsidP="000376AD">
      <w:pPr>
        <w:rPr>
          <w:rtl/>
          <w:lang w:eastAsia="he-IL"/>
        </w:rPr>
      </w:pPr>
      <w:r>
        <w:rPr>
          <w:rFonts w:hint="cs"/>
          <w:rtl/>
          <w:lang w:eastAsia="he-IL"/>
        </w:rPr>
        <w:t>שני ההורים השכולים.</w:t>
      </w:r>
    </w:p>
    <w:p w:rsidR="005930C5" w:rsidRDefault="005930C5" w:rsidP="000376AD">
      <w:pPr>
        <w:rPr>
          <w:rtl/>
          <w:lang w:eastAsia="he-IL"/>
        </w:rPr>
      </w:pPr>
      <w:bookmarkStart w:id="3978" w:name="_ETM_Q10_729000"/>
      <w:bookmarkEnd w:id="3978"/>
    </w:p>
    <w:p w:rsidR="005930C5" w:rsidRDefault="005930C5" w:rsidP="000376AD">
      <w:pPr>
        <w:pStyle w:val="-"/>
        <w:keepNext/>
        <w:rPr>
          <w:rtl/>
        </w:rPr>
      </w:pPr>
      <w:bookmarkStart w:id="3979" w:name="_ETM_Q10_727000"/>
      <w:bookmarkEnd w:id="3979"/>
      <w:r w:rsidRPr="00A065CB">
        <w:rPr>
          <w:rStyle w:val="TagStyle"/>
          <w:rtl/>
        </w:rPr>
        <w:t xml:space="preserve">&lt;&lt;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8B6823" w:rsidP="008B6823">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930C5">
        <w:rPr>
          <w:rFonts w:hint="cs"/>
          <w:rtl/>
          <w:lang w:eastAsia="he-IL"/>
        </w:rPr>
        <w:t xml:space="preserve">שני ההורים השכולים דדי שמחי </w:t>
      </w:r>
      <w:r w:rsidR="00BB368D">
        <w:rPr>
          <w:rFonts w:hint="cs"/>
          <w:rtl/>
          <w:lang w:eastAsia="he-IL"/>
        </w:rPr>
        <w:t>– – –</w:t>
      </w:r>
    </w:p>
    <w:p w:rsidR="005930C5" w:rsidRPr="00127960" w:rsidRDefault="005930C5" w:rsidP="000376AD">
      <w:pPr>
        <w:rPr>
          <w:rtl/>
          <w:lang w:eastAsia="he-IL"/>
        </w:rPr>
      </w:pPr>
      <w:bookmarkStart w:id="3980" w:name="_ETM_Q10_732000"/>
      <w:bookmarkEnd w:id="3980"/>
    </w:p>
    <w:p w:rsidR="005930C5" w:rsidRDefault="005930C5" w:rsidP="000376AD">
      <w:pPr>
        <w:pStyle w:val="af7"/>
        <w:keepNext/>
        <w:rPr>
          <w:rtl/>
        </w:rPr>
      </w:pPr>
      <w:bookmarkStart w:id="3981" w:name="ET_interruption_6156_45"/>
      <w:r w:rsidRPr="00A065CB">
        <w:rPr>
          <w:rStyle w:val="TagStyle"/>
          <w:rtl/>
        </w:rPr>
        <w:t xml:space="preserve"> &lt;&lt; קריאה &gt;&gt; </w:t>
      </w:r>
      <w:r>
        <w:rPr>
          <w:rtl/>
        </w:rPr>
        <w:t>גלעד קריב (העבודה):</w:t>
      </w:r>
      <w:r w:rsidRPr="00A065CB">
        <w:rPr>
          <w:rStyle w:val="TagStyle"/>
          <w:rtl/>
        </w:rPr>
        <w:t xml:space="preserve"> &lt;&lt; קריאה &gt;&gt;</w:t>
      </w:r>
      <w:r w:rsidR="005223CB">
        <w:rPr>
          <w:rtl/>
        </w:rPr>
        <w:t xml:space="preserve"> </w:t>
      </w:r>
      <w:r>
        <w:rPr>
          <w:rtl/>
        </w:rPr>
        <w:t xml:space="preserve"> </w:t>
      </w:r>
      <w:bookmarkEnd w:id="3981"/>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שקר. תספר למה יזהר שי נסוג. תספר. אתה לא יודע להתכונן. </w:t>
      </w:r>
    </w:p>
    <w:p w:rsidR="005930C5" w:rsidRDefault="005930C5" w:rsidP="000376AD">
      <w:pPr>
        <w:rPr>
          <w:rtl/>
          <w:lang w:eastAsia="he-IL"/>
        </w:rPr>
      </w:pPr>
    </w:p>
    <w:p w:rsidR="005930C5" w:rsidRDefault="005930C5" w:rsidP="000376AD">
      <w:pPr>
        <w:pStyle w:val="-"/>
        <w:keepNext/>
        <w:rPr>
          <w:rtl/>
        </w:rPr>
      </w:pPr>
      <w:bookmarkStart w:id="3982" w:name="_ETM_Q10_735000"/>
      <w:bookmarkEnd w:id="3982"/>
      <w:r w:rsidRPr="00A065CB">
        <w:rPr>
          <w:rStyle w:val="TagStyle"/>
          <w:rtl/>
        </w:rPr>
        <w:t xml:space="preserve">&lt;&lt;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אדוני היושב-ראש, אני מעריך לפי סדרי הדיון </w:t>
      </w:r>
      <w:r w:rsidR="00BB368D">
        <w:rPr>
          <w:rFonts w:hint="cs"/>
          <w:rtl/>
          <w:lang w:eastAsia="he-IL"/>
        </w:rPr>
        <w:t>– – –</w:t>
      </w:r>
    </w:p>
    <w:p w:rsidR="005930C5" w:rsidRDefault="005930C5" w:rsidP="000376AD">
      <w:pPr>
        <w:rPr>
          <w:rtl/>
          <w:lang w:eastAsia="he-IL"/>
        </w:rPr>
      </w:pPr>
      <w:bookmarkStart w:id="3983" w:name="_ETM_Q10_737000"/>
      <w:bookmarkEnd w:id="3983"/>
    </w:p>
    <w:p w:rsidR="005930C5" w:rsidRDefault="005930C5" w:rsidP="000376AD">
      <w:pPr>
        <w:pStyle w:val="af8"/>
        <w:keepNext/>
        <w:rPr>
          <w:rtl/>
        </w:rPr>
      </w:pPr>
      <w:bookmarkStart w:id="3984" w:name="ET_yor_6595_46"/>
      <w:r w:rsidRPr="00A065CB">
        <w:rPr>
          <w:rStyle w:val="TagStyle"/>
          <w:rtl/>
        </w:rPr>
        <w:t xml:space="preserve"> &lt;&lt; יור &gt;&gt; </w:t>
      </w:r>
      <w:r>
        <w:rPr>
          <w:rtl/>
        </w:rPr>
        <w:t>היו"ר ארז מלול:</w:t>
      </w:r>
      <w:r w:rsidRPr="00A065CB">
        <w:rPr>
          <w:rStyle w:val="TagStyle"/>
          <w:rtl/>
        </w:rPr>
        <w:t xml:space="preserve"> &lt;&lt; יור &gt;&gt;</w:t>
      </w:r>
      <w:bookmarkEnd w:id="3984"/>
    </w:p>
    <w:p w:rsidR="005930C5" w:rsidRDefault="005930C5" w:rsidP="005223CB">
      <w:pPr>
        <w:rPr>
          <w:rtl/>
          <w:lang w:eastAsia="he-IL"/>
        </w:rPr>
      </w:pPr>
    </w:p>
    <w:p w:rsidR="005930C5" w:rsidRDefault="005930C5" w:rsidP="000376AD">
      <w:pPr>
        <w:rPr>
          <w:rtl/>
          <w:lang w:eastAsia="he-IL"/>
        </w:rPr>
      </w:pPr>
      <w:r>
        <w:rPr>
          <w:rFonts w:hint="cs"/>
          <w:rtl/>
          <w:lang w:eastAsia="he-IL"/>
        </w:rPr>
        <w:t>חבר הכנסת גלעד קריב, די.</w:t>
      </w:r>
    </w:p>
    <w:p w:rsidR="005930C5" w:rsidRDefault="005930C5" w:rsidP="000376AD">
      <w:pPr>
        <w:rPr>
          <w:rtl/>
          <w:lang w:eastAsia="he-IL"/>
        </w:rPr>
      </w:pPr>
    </w:p>
    <w:p w:rsidR="005930C5" w:rsidRDefault="005930C5" w:rsidP="000376AD">
      <w:pPr>
        <w:pStyle w:val="-"/>
        <w:keepNext/>
        <w:rPr>
          <w:rtl/>
        </w:rPr>
      </w:pPr>
      <w:r w:rsidRPr="00A065CB">
        <w:rPr>
          <w:rStyle w:val="TagStyle"/>
          <w:rtl/>
        </w:rPr>
        <w:t xml:space="preserve">&lt;&lt;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אתמול נכחתי בישיבת ועדת הכנסת שבה נקבעו סדרי דיון, וגם נאור היה שם. הוא אפילו התרגש שנכחתי.</w:t>
      </w:r>
    </w:p>
    <w:p w:rsidR="005930C5" w:rsidRDefault="005930C5" w:rsidP="000376AD">
      <w:pPr>
        <w:rPr>
          <w:rtl/>
          <w:lang w:eastAsia="he-IL"/>
        </w:rPr>
      </w:pPr>
      <w:bookmarkStart w:id="3985" w:name="_ETM_Q10_739000"/>
      <w:bookmarkEnd w:id="3985"/>
    </w:p>
    <w:p w:rsidR="005930C5" w:rsidRDefault="005930C5" w:rsidP="000376AD">
      <w:pPr>
        <w:pStyle w:val="af7"/>
        <w:keepNext/>
        <w:rPr>
          <w:rtl/>
        </w:rPr>
      </w:pPr>
      <w:bookmarkStart w:id="3986" w:name="ET_interruption_6361_47"/>
      <w:r w:rsidRPr="00A065CB">
        <w:rPr>
          <w:rStyle w:val="TagStyle"/>
          <w:rtl/>
        </w:rPr>
        <w:t xml:space="preserve"> &lt;&lt; קריאה &gt;&gt; </w:t>
      </w:r>
      <w:r>
        <w:rPr>
          <w:rtl/>
        </w:rPr>
        <w:t>נאור שירי (יש עתיד):</w:t>
      </w:r>
      <w:r w:rsidRPr="00A065CB">
        <w:rPr>
          <w:rStyle w:val="TagStyle"/>
          <w:rtl/>
        </w:rPr>
        <w:t xml:space="preserve"> &lt;&lt; קריאה &gt;&gt;</w:t>
      </w:r>
      <w:r w:rsidR="005223CB">
        <w:rPr>
          <w:rtl/>
        </w:rPr>
        <w:t xml:space="preserve"> </w:t>
      </w:r>
      <w:r>
        <w:rPr>
          <w:rtl/>
        </w:rPr>
        <w:t xml:space="preserve"> </w:t>
      </w:r>
      <w:bookmarkEnd w:id="3986"/>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השוויתי אותך לאיינשטיין ולהוקינג. </w:t>
      </w:r>
    </w:p>
    <w:p w:rsidR="005930C5" w:rsidRDefault="005930C5" w:rsidP="000376AD">
      <w:pPr>
        <w:rPr>
          <w:rtl/>
          <w:lang w:eastAsia="he-IL"/>
        </w:rPr>
      </w:pPr>
    </w:p>
    <w:p w:rsidR="005930C5" w:rsidRDefault="005930C5" w:rsidP="000376AD">
      <w:pPr>
        <w:pStyle w:val="-"/>
        <w:keepNext/>
        <w:rPr>
          <w:rtl/>
        </w:rPr>
      </w:pPr>
      <w:r w:rsidRPr="00A065CB">
        <w:rPr>
          <w:rStyle w:val="TagStyle"/>
          <w:rtl/>
        </w:rPr>
        <w:t xml:space="preserve">&lt;&lt;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נכון. ולמיטב ידיעתי, בוועדת הכנסת נקבעו סדרי דיון, ובסדרי הדיון אף ניתן </w:t>
      </w:r>
      <w:bookmarkStart w:id="3987" w:name="_ETM_Q10_756000"/>
      <w:bookmarkEnd w:id="3987"/>
      <w:r>
        <w:rPr>
          <w:rFonts w:hint="cs"/>
          <w:rtl/>
          <w:lang w:eastAsia="he-IL"/>
        </w:rPr>
        <w:t xml:space="preserve">מקום נרחב לאופוזיציה לומר את אשר על ליבה ולנסות לשכנע. אני מבקש שמה שנקבע בסדרי הדיון </w:t>
      </w:r>
      <w:r>
        <w:rPr>
          <w:rFonts w:hint="eastAsia"/>
          <w:rtl/>
          <w:lang w:eastAsia="he-IL"/>
        </w:rPr>
        <w:t>–</w:t>
      </w:r>
      <w:r>
        <w:rPr>
          <w:rFonts w:hint="cs"/>
          <w:rtl/>
          <w:lang w:eastAsia="he-IL"/>
        </w:rPr>
        <w:t xml:space="preserve"> נכבד את</w:t>
      </w:r>
      <w:bookmarkStart w:id="3988" w:name="_ETM_Q10_768000"/>
      <w:bookmarkEnd w:id="3988"/>
      <w:r>
        <w:rPr>
          <w:rFonts w:hint="cs"/>
          <w:rtl/>
          <w:lang w:eastAsia="he-IL"/>
        </w:rPr>
        <w:t xml:space="preserve"> החלטת ועדת הכנסת, שבה כתוב שיוצג החוק על ידי.</w:t>
      </w:r>
      <w:bookmarkStart w:id="3989" w:name="_ETM_Q10_772000"/>
      <w:bookmarkEnd w:id="3989"/>
      <w:r>
        <w:rPr>
          <w:rFonts w:hint="cs"/>
          <w:rtl/>
          <w:lang w:eastAsia="he-IL"/>
        </w:rPr>
        <w:t xml:space="preserve"> מה לעשות? אז תן לי לסיים להציג, ואז יהיה לך כמה זמן שאתה רוצה לדבר.</w:t>
      </w:r>
    </w:p>
    <w:p w:rsidR="005930C5" w:rsidRDefault="005930C5" w:rsidP="000376AD">
      <w:pPr>
        <w:rPr>
          <w:rtl/>
          <w:lang w:eastAsia="he-IL"/>
        </w:rPr>
      </w:pPr>
      <w:bookmarkStart w:id="3990" w:name="_ETM_Q10_757000"/>
      <w:bookmarkEnd w:id="3990"/>
    </w:p>
    <w:p w:rsidR="005930C5" w:rsidRDefault="005930C5" w:rsidP="000376AD">
      <w:pPr>
        <w:pStyle w:val="af7"/>
        <w:keepNext/>
        <w:rPr>
          <w:rtl/>
        </w:rPr>
      </w:pPr>
      <w:bookmarkStart w:id="3991" w:name="ET_interruption_6156_48"/>
      <w:r w:rsidRPr="00A065CB">
        <w:rPr>
          <w:rStyle w:val="TagStyle"/>
          <w:rtl/>
        </w:rPr>
        <w:t xml:space="preserve"> &lt;&lt; קריאה &gt;&gt; </w:t>
      </w:r>
      <w:r>
        <w:rPr>
          <w:rtl/>
        </w:rPr>
        <w:t>גלעד קריב (העבודה):</w:t>
      </w:r>
      <w:r w:rsidRPr="00A065CB">
        <w:rPr>
          <w:rStyle w:val="TagStyle"/>
          <w:rtl/>
        </w:rPr>
        <w:t xml:space="preserve"> &lt;&lt; קריאה &gt;&gt;</w:t>
      </w:r>
      <w:r w:rsidR="005223CB">
        <w:rPr>
          <w:rtl/>
        </w:rPr>
        <w:t xml:space="preserve"> </w:t>
      </w:r>
      <w:r>
        <w:rPr>
          <w:rtl/>
        </w:rPr>
        <w:t xml:space="preserve"> </w:t>
      </w:r>
      <w:bookmarkEnd w:id="3991"/>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שמחה, הנימוסים הבריטיים שלך באמת ידועים בכל הפרלמנטים בעולם הדמוקרטי. מעבירים קורסים בבתי ספר לנימוס על שיטת רוטמן לנימוס פרלמנטרי. </w:t>
      </w:r>
    </w:p>
    <w:p w:rsidR="005930C5" w:rsidRDefault="005930C5" w:rsidP="000376AD">
      <w:pPr>
        <w:rPr>
          <w:rtl/>
          <w:lang w:eastAsia="he-IL"/>
        </w:rPr>
      </w:pPr>
    </w:p>
    <w:p w:rsidR="005930C5" w:rsidRDefault="005930C5" w:rsidP="000376AD">
      <w:pPr>
        <w:pStyle w:val="-"/>
        <w:keepNext/>
        <w:rPr>
          <w:rtl/>
        </w:rPr>
      </w:pPr>
      <w:bookmarkStart w:id="3992" w:name="_ETM_Q10_798000"/>
      <w:bookmarkEnd w:id="3992"/>
      <w:r w:rsidRPr="00A065CB">
        <w:rPr>
          <w:rStyle w:val="TagStyle"/>
          <w:rtl/>
        </w:rPr>
        <w:t xml:space="preserve">&lt;&lt; דובר_המשך &gt;&gt; </w:t>
      </w:r>
      <w:r>
        <w:rPr>
          <w:rtl/>
        </w:rPr>
        <w:t>שמחה רוטמן (יו"ר ועדת החוקה, חוק ומשפט):</w:t>
      </w:r>
      <w:r w:rsidRPr="00A065C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B6823">
      <w:pPr>
        <w:bidi w:val="0"/>
        <w:rPr>
          <w:lang w:eastAsia="he-IL"/>
        </w:rPr>
      </w:pPr>
      <w:r>
        <w:rPr>
          <w:lang w:eastAsia="he-IL" w:bidi="ar-JO"/>
        </w:rPr>
        <w:t>Dear Sir, let me speak, pleas</w:t>
      </w:r>
      <w:r w:rsidR="008B6823">
        <w:rPr>
          <w:lang w:eastAsia="he-IL" w:bidi="ar-JO"/>
        </w:rPr>
        <w:t>e.</w:t>
      </w:r>
      <w:r>
        <w:rPr>
          <w:rFonts w:hint="cs"/>
          <w:rtl/>
          <w:lang w:eastAsia="he-IL"/>
        </w:rPr>
        <w:t xml:space="preserve"> </w:t>
      </w:r>
    </w:p>
    <w:p w:rsidR="005930C5" w:rsidRDefault="005930C5" w:rsidP="000376AD">
      <w:pPr>
        <w:rPr>
          <w:rtl/>
          <w:lang w:eastAsia="he-IL"/>
        </w:rPr>
      </w:pPr>
    </w:p>
    <w:p w:rsidR="005930C5" w:rsidRDefault="005930C5" w:rsidP="000376AD">
      <w:pPr>
        <w:rPr>
          <w:rtl/>
        </w:rPr>
      </w:pPr>
      <w:bookmarkStart w:id="3993" w:name="TOR_Q11"/>
      <w:bookmarkEnd w:id="3993"/>
      <w:r w:rsidRPr="00A02AF6">
        <w:rPr>
          <w:rFonts w:hint="cs"/>
          <w:rtl/>
        </w:rPr>
        <w:t>בכל מקרה, אני רוצה לומר כמה מילים על ההליך של חקיקת החוק</w:t>
      </w:r>
      <w:bookmarkStart w:id="3994" w:name="_ETM_Q11_8000"/>
      <w:bookmarkEnd w:id="3994"/>
      <w:r w:rsidRPr="00A02AF6">
        <w:rPr>
          <w:rFonts w:hint="cs"/>
          <w:rtl/>
        </w:rPr>
        <w:t>, גם כי</w:t>
      </w:r>
      <w:r>
        <w:rPr>
          <w:rFonts w:hint="cs"/>
          <w:rtl/>
        </w:rPr>
        <w:t xml:space="preserve"> </w:t>
      </w:r>
      <w:bookmarkStart w:id="3995" w:name="_ETM_Q11_196810"/>
      <w:bookmarkStart w:id="3996" w:name="_ETM_Q11_197050"/>
      <w:bookmarkStart w:id="3997" w:name="_ETM_Q11_199829"/>
      <w:bookmarkStart w:id="3998" w:name="_ETM_Q11_200249"/>
      <w:bookmarkStart w:id="3999" w:name="_ETM_Q11_201390"/>
      <w:bookmarkStart w:id="4000" w:name="_ETM_Q11_201930"/>
      <w:bookmarkStart w:id="4001" w:name="_ETM_Q11_202079"/>
      <w:bookmarkStart w:id="4002" w:name="_ETM_Q11_202320"/>
      <w:bookmarkStart w:id="4003" w:name="_ETM_Q11_203010"/>
      <w:bookmarkStart w:id="4004" w:name="_ETM_Q11_203310"/>
      <w:bookmarkStart w:id="4005" w:name="_ETM_Q11_203789"/>
      <w:bookmarkStart w:id="4006" w:name="_ETM_Q11_204060"/>
      <w:bookmarkStart w:id="4007" w:name="_ETM_Q11_205019"/>
      <w:bookmarkStart w:id="4008" w:name="_ETM_Q11_206340"/>
      <w:bookmarkStart w:id="4009" w:name="_ETM_Q11_207240"/>
      <w:bookmarkStart w:id="4010" w:name="_ETM_Q11_207750"/>
      <w:bookmarkStart w:id="4011" w:name="_ETM_Q11_209090"/>
      <w:bookmarkStart w:id="4012" w:name="_ETM_Q11_209449"/>
      <w:bookmarkStart w:id="4013" w:name="_ETM_Q11_209810"/>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r>
        <w:rPr>
          <w:rtl/>
        </w:rPr>
        <w:t xml:space="preserve">עלו </w:t>
      </w:r>
      <w:bookmarkStart w:id="4014" w:name="_ETM_Q11_210019"/>
      <w:bookmarkEnd w:id="4014"/>
      <w:r>
        <w:rPr>
          <w:rtl/>
        </w:rPr>
        <w:t xml:space="preserve">טענות </w:t>
      </w:r>
      <w:bookmarkStart w:id="4015" w:name="_ETM_Q11_210529"/>
      <w:bookmarkStart w:id="4016" w:name="_ETM_Q11_210740"/>
      <w:bookmarkEnd w:id="4015"/>
      <w:bookmarkEnd w:id="4016"/>
      <w:r>
        <w:rPr>
          <w:rtl/>
        </w:rPr>
        <w:t xml:space="preserve">לא </w:t>
      </w:r>
      <w:bookmarkStart w:id="4017" w:name="_ETM_Q11_210859"/>
      <w:bookmarkEnd w:id="4017"/>
      <w:r>
        <w:rPr>
          <w:rtl/>
        </w:rPr>
        <w:t xml:space="preserve">נכונות </w:t>
      </w:r>
      <w:bookmarkStart w:id="4018" w:name="_ETM_Q11_211340"/>
      <w:bookmarkEnd w:id="4018"/>
      <w:r>
        <w:rPr>
          <w:rtl/>
        </w:rPr>
        <w:t>לגביו</w:t>
      </w:r>
      <w:r>
        <w:rPr>
          <w:rFonts w:hint="cs"/>
          <w:rtl/>
        </w:rPr>
        <w:t>,</w:t>
      </w:r>
      <w:r>
        <w:rPr>
          <w:rtl/>
        </w:rPr>
        <w:t xml:space="preserve"> </w:t>
      </w:r>
      <w:bookmarkStart w:id="4019" w:name="_ETM_Q11_212600"/>
      <w:bookmarkEnd w:id="4019"/>
      <w:r>
        <w:rPr>
          <w:rtl/>
        </w:rPr>
        <w:t xml:space="preserve">וגם </w:t>
      </w:r>
      <w:bookmarkStart w:id="4020" w:name="_ETM_Q11_213229"/>
      <w:bookmarkEnd w:id="4020"/>
      <w:r>
        <w:rPr>
          <w:rtl/>
        </w:rPr>
        <w:t xml:space="preserve">באמת </w:t>
      </w:r>
      <w:bookmarkStart w:id="4021" w:name="_ETM_Q11_214159"/>
      <w:bookmarkEnd w:id="4021"/>
      <w:r>
        <w:rPr>
          <w:rtl/>
        </w:rPr>
        <w:t xml:space="preserve">לפחות </w:t>
      </w:r>
      <w:bookmarkStart w:id="4022" w:name="_ETM_Q11_214610"/>
      <w:bookmarkEnd w:id="4022"/>
      <w:r>
        <w:rPr>
          <w:rtl/>
        </w:rPr>
        <w:t xml:space="preserve">לגבי </w:t>
      </w:r>
      <w:bookmarkStart w:id="4023" w:name="_ETM_Q11_215030"/>
      <w:bookmarkEnd w:id="4023"/>
      <w:r>
        <w:rPr>
          <w:rtl/>
        </w:rPr>
        <w:t xml:space="preserve">היועצת </w:t>
      </w:r>
      <w:bookmarkStart w:id="4024" w:name="_ETM_Q11_215390"/>
      <w:bookmarkEnd w:id="4024"/>
      <w:r>
        <w:rPr>
          <w:rtl/>
        </w:rPr>
        <w:t xml:space="preserve">המשפטית </w:t>
      </w:r>
      <w:bookmarkStart w:id="4025" w:name="_ETM_Q11_215840"/>
      <w:bookmarkEnd w:id="4025"/>
      <w:r>
        <w:rPr>
          <w:rtl/>
        </w:rPr>
        <w:t xml:space="preserve">לממשלה </w:t>
      </w:r>
      <w:bookmarkStart w:id="4026" w:name="_ETM_Q11_216350"/>
      <w:bookmarkStart w:id="4027" w:name="_ETM_Q11_217340"/>
      <w:bookmarkStart w:id="4028" w:name="_ETM_Q11_208000"/>
      <w:bookmarkEnd w:id="4026"/>
      <w:bookmarkEnd w:id="4027"/>
      <w:bookmarkEnd w:id="4028"/>
      <w:r>
        <w:rPr>
          <w:rFonts w:hint="cs"/>
          <w:rtl/>
        </w:rPr>
        <w:t xml:space="preserve">הטענות </w:t>
      </w:r>
      <w:r>
        <w:rPr>
          <w:rFonts w:hint="eastAsia"/>
          <w:rtl/>
        </w:rPr>
        <w:t>–</w:t>
      </w:r>
      <w:r>
        <w:rPr>
          <w:rFonts w:hint="cs"/>
          <w:rtl/>
        </w:rPr>
        <w:t xml:space="preserve"> </w:t>
      </w:r>
      <w:r>
        <w:rPr>
          <w:rtl/>
        </w:rPr>
        <w:t xml:space="preserve">אין </w:t>
      </w:r>
      <w:bookmarkStart w:id="4029" w:name="_ETM_Q11_217610"/>
      <w:bookmarkEnd w:id="4029"/>
      <w:r>
        <w:rPr>
          <w:rtl/>
        </w:rPr>
        <w:t xml:space="preserve">לי </w:t>
      </w:r>
      <w:bookmarkStart w:id="4030" w:name="_ETM_Q11_217729"/>
      <w:bookmarkEnd w:id="4030"/>
      <w:r>
        <w:rPr>
          <w:rtl/>
        </w:rPr>
        <w:t xml:space="preserve">דרך </w:t>
      </w:r>
      <w:bookmarkStart w:id="4031" w:name="_ETM_Q11_218059"/>
      <w:bookmarkEnd w:id="4031"/>
      <w:r>
        <w:rPr>
          <w:rtl/>
        </w:rPr>
        <w:t xml:space="preserve">אלא </w:t>
      </w:r>
      <w:bookmarkStart w:id="4032" w:name="_ETM_Q11_218300"/>
      <w:bookmarkEnd w:id="4032"/>
      <w:r>
        <w:rPr>
          <w:rtl/>
        </w:rPr>
        <w:t xml:space="preserve">לכנות </w:t>
      </w:r>
      <w:bookmarkStart w:id="4033" w:name="_ETM_Q11_218659"/>
      <w:bookmarkEnd w:id="4033"/>
      <w:r>
        <w:rPr>
          <w:rtl/>
        </w:rPr>
        <w:t>אות</w:t>
      </w:r>
      <w:r>
        <w:rPr>
          <w:rFonts w:hint="cs"/>
          <w:rtl/>
        </w:rPr>
        <w:t>ן</w:t>
      </w:r>
      <w:r>
        <w:rPr>
          <w:rtl/>
        </w:rPr>
        <w:t xml:space="preserve"> </w:t>
      </w:r>
      <w:bookmarkStart w:id="4034" w:name="_ETM_Q11_218930"/>
      <w:bookmarkEnd w:id="4034"/>
      <w:r>
        <w:rPr>
          <w:rtl/>
        </w:rPr>
        <w:t>מגוחכות</w:t>
      </w:r>
      <w:r w:rsidR="008B6823">
        <w:rPr>
          <w:rFonts w:hint="cs"/>
          <w:rtl/>
        </w:rPr>
        <w:t>,</w:t>
      </w:r>
      <w:r>
        <w:rPr>
          <w:rtl/>
        </w:rPr>
        <w:t xml:space="preserve"> </w:t>
      </w:r>
      <w:bookmarkStart w:id="4035" w:name="_ETM_Q11_219530"/>
      <w:bookmarkEnd w:id="4035"/>
      <w:r>
        <w:rPr>
          <w:rtl/>
        </w:rPr>
        <w:t>לצערי</w:t>
      </w:r>
      <w:r>
        <w:rPr>
          <w:rFonts w:hint="cs"/>
          <w:rtl/>
        </w:rPr>
        <w:t>.</w:t>
      </w:r>
      <w:r>
        <w:rPr>
          <w:rtl/>
        </w:rPr>
        <w:t xml:space="preserve"> </w:t>
      </w:r>
      <w:bookmarkStart w:id="4036" w:name="_ETM_Q11_221360"/>
      <w:bookmarkEnd w:id="4036"/>
      <w:r>
        <w:rPr>
          <w:rtl/>
        </w:rPr>
        <w:t xml:space="preserve">קודם </w:t>
      </w:r>
      <w:bookmarkStart w:id="4037" w:name="_ETM_Q11_221659"/>
      <w:bookmarkEnd w:id="4037"/>
      <w:r>
        <w:rPr>
          <w:rtl/>
        </w:rPr>
        <w:t>כ</w:t>
      </w:r>
      <w:r>
        <w:rPr>
          <w:rFonts w:hint="cs"/>
          <w:rtl/>
        </w:rPr>
        <w:t>ו</w:t>
      </w:r>
      <w:r>
        <w:rPr>
          <w:rtl/>
        </w:rPr>
        <w:t xml:space="preserve">ל </w:t>
      </w:r>
      <w:bookmarkStart w:id="4038" w:name="_ETM_Q11_221870"/>
      <w:bookmarkEnd w:id="4038"/>
      <w:r>
        <w:rPr>
          <w:rtl/>
        </w:rPr>
        <w:t xml:space="preserve">לגבי </w:t>
      </w:r>
      <w:bookmarkStart w:id="4039" w:name="_ETM_Q11_222229"/>
      <w:bookmarkStart w:id="4040" w:name="_ETM_Q11_222650"/>
      <w:bookmarkEnd w:id="4039"/>
      <w:bookmarkEnd w:id="4040"/>
      <w:r>
        <w:rPr>
          <w:rFonts w:hint="cs"/>
          <w:rtl/>
        </w:rPr>
        <w:t xml:space="preserve">ההליך. </w:t>
      </w:r>
      <w:r>
        <w:rPr>
          <w:rtl/>
        </w:rPr>
        <w:t xml:space="preserve">ההליך </w:t>
      </w:r>
      <w:bookmarkStart w:id="4041" w:name="_ETM_Q11_222920"/>
      <w:bookmarkEnd w:id="4041"/>
      <w:r>
        <w:rPr>
          <w:rtl/>
        </w:rPr>
        <w:t xml:space="preserve">של </w:t>
      </w:r>
      <w:bookmarkStart w:id="4042" w:name="_ETM_Q11_223100"/>
      <w:bookmarkEnd w:id="4042"/>
      <w:r>
        <w:rPr>
          <w:rtl/>
        </w:rPr>
        <w:t xml:space="preserve">משיכת </w:t>
      </w:r>
      <w:bookmarkStart w:id="4043" w:name="_ETM_Q11_223670"/>
      <w:bookmarkEnd w:id="4043"/>
      <w:r>
        <w:rPr>
          <w:rtl/>
        </w:rPr>
        <w:t xml:space="preserve">הצעה </w:t>
      </w:r>
      <w:bookmarkStart w:id="4044" w:name="_ETM_Q11_224330"/>
      <w:bookmarkEnd w:id="4044"/>
      <w:r w:rsidR="00BB368D">
        <w:rPr>
          <w:rFonts w:hint="cs"/>
          <w:rtl/>
        </w:rPr>
        <w:t>– –</w:t>
      </w:r>
    </w:p>
    <w:p w:rsidR="005930C5" w:rsidRDefault="005930C5" w:rsidP="000376AD">
      <w:pPr>
        <w:rPr>
          <w:rtl/>
        </w:rPr>
      </w:pPr>
    </w:p>
    <w:p w:rsidR="005930C5" w:rsidRDefault="005930C5" w:rsidP="000376AD">
      <w:pPr>
        <w:pStyle w:val="af8"/>
        <w:keepNext/>
        <w:rPr>
          <w:rtl/>
        </w:rPr>
      </w:pPr>
      <w:bookmarkStart w:id="4045" w:name="ET_yor_6595_11"/>
      <w:r w:rsidRPr="006032ED">
        <w:rPr>
          <w:rStyle w:val="TagStyle"/>
          <w:rtl/>
        </w:rPr>
        <w:t xml:space="preserve"> &lt;&lt; יור &gt;&gt; </w:t>
      </w:r>
      <w:r>
        <w:rPr>
          <w:rtl/>
        </w:rPr>
        <w:t>היו"ר ארז מלול:</w:t>
      </w:r>
      <w:r w:rsidRPr="006032ED">
        <w:rPr>
          <w:rStyle w:val="TagStyle"/>
          <w:rtl/>
        </w:rPr>
        <w:t xml:space="preserve"> &lt;&lt; יור &gt;&gt;</w:t>
      </w:r>
      <w:r w:rsidR="005223CB">
        <w:rPr>
          <w:rtl/>
        </w:rPr>
        <w:t xml:space="preserve"> </w:t>
      </w:r>
      <w:r>
        <w:rPr>
          <w:rtl/>
        </w:rPr>
        <w:t xml:space="preserve"> </w:t>
      </w:r>
      <w:bookmarkEnd w:id="4045"/>
    </w:p>
    <w:p w:rsidR="005930C5" w:rsidRDefault="005930C5" w:rsidP="005223CB">
      <w:pPr>
        <w:rPr>
          <w:rtl/>
        </w:rPr>
      </w:pPr>
    </w:p>
    <w:p w:rsidR="005930C5" w:rsidRDefault="005930C5" w:rsidP="000376AD">
      <w:pPr>
        <w:rPr>
          <w:rtl/>
        </w:rPr>
      </w:pPr>
      <w:r>
        <w:rPr>
          <w:rtl/>
        </w:rPr>
        <w:t>נבו</w:t>
      </w:r>
      <w:r>
        <w:rPr>
          <w:rFonts w:hint="cs"/>
          <w:rtl/>
        </w:rPr>
        <w:t>,</w:t>
      </w:r>
      <w:r>
        <w:rPr>
          <w:rtl/>
        </w:rPr>
        <w:t xml:space="preserve"> </w:t>
      </w:r>
      <w:bookmarkStart w:id="4046" w:name="_ETM_Q11_224720"/>
      <w:bookmarkEnd w:id="4046"/>
      <w:r>
        <w:rPr>
          <w:rtl/>
        </w:rPr>
        <w:t xml:space="preserve">זה </w:t>
      </w:r>
      <w:bookmarkStart w:id="4047" w:name="_ETM_Q11_224930"/>
      <w:bookmarkEnd w:id="4047"/>
      <w:r>
        <w:rPr>
          <w:rtl/>
        </w:rPr>
        <w:t>מפריע</w:t>
      </w:r>
      <w:r>
        <w:rPr>
          <w:rFonts w:hint="cs"/>
          <w:rtl/>
        </w:rPr>
        <w:t>.</w:t>
      </w:r>
    </w:p>
    <w:p w:rsidR="005930C5" w:rsidRDefault="005930C5" w:rsidP="000376AD">
      <w:pPr>
        <w:rPr>
          <w:rtl/>
        </w:rPr>
      </w:pPr>
      <w:bookmarkStart w:id="4048" w:name="_ETM_Q11_222000"/>
      <w:bookmarkEnd w:id="4048"/>
    </w:p>
    <w:p w:rsidR="005930C5" w:rsidRDefault="005930C5" w:rsidP="000376AD">
      <w:pPr>
        <w:pStyle w:val="-"/>
        <w:keepNext/>
        <w:rPr>
          <w:rtl/>
        </w:rPr>
      </w:pPr>
      <w:bookmarkStart w:id="4049" w:name="ET_speakercontinue_6464_12"/>
      <w:r w:rsidRPr="006032ED">
        <w:rPr>
          <w:rStyle w:val="TagStyle"/>
          <w:rtl/>
        </w:rPr>
        <w:t xml:space="preserve"> &lt;&lt; דובר_המשך &gt;&gt; </w:t>
      </w:r>
      <w:r>
        <w:rPr>
          <w:rtl/>
        </w:rPr>
        <w:t>שמחה רוטמן (יו"ר ועדת החוקה, חוק ומשפט):</w:t>
      </w:r>
      <w:r w:rsidRPr="006032ED">
        <w:rPr>
          <w:rStyle w:val="TagStyle"/>
          <w:rtl/>
        </w:rPr>
        <w:t xml:space="preserve"> &lt;&lt; דובר_המשך &gt;&gt;</w:t>
      </w:r>
      <w:r w:rsidR="005223CB">
        <w:rPr>
          <w:rtl/>
        </w:rPr>
        <w:t xml:space="preserve"> </w:t>
      </w:r>
      <w:r>
        <w:rPr>
          <w:rtl/>
        </w:rPr>
        <w:t xml:space="preserve"> </w:t>
      </w:r>
      <w:bookmarkEnd w:id="4049"/>
    </w:p>
    <w:p w:rsidR="005930C5" w:rsidRDefault="005930C5" w:rsidP="005223CB">
      <w:pPr>
        <w:rPr>
          <w:rtl/>
        </w:rPr>
      </w:pPr>
    </w:p>
    <w:p w:rsidR="005930C5" w:rsidRDefault="00BB368D" w:rsidP="008B6823">
      <w:pPr>
        <w:rPr>
          <w:rtl/>
        </w:rPr>
      </w:pPr>
      <w:bookmarkStart w:id="4050" w:name="_ETM_Q11_223000"/>
      <w:bookmarkStart w:id="4051" w:name="_ETM_Q11_225860"/>
      <w:bookmarkStart w:id="4052" w:name="_ETM_Q11_228530"/>
      <w:bookmarkEnd w:id="4050"/>
      <w:bookmarkEnd w:id="4051"/>
      <w:bookmarkEnd w:id="4052"/>
      <w:r>
        <w:rPr>
          <w:rFonts w:hint="cs"/>
          <w:rtl/>
        </w:rPr>
        <w:t>– –</w:t>
      </w:r>
      <w:r w:rsidR="005930C5">
        <w:rPr>
          <w:rFonts w:hint="cs"/>
          <w:rtl/>
        </w:rPr>
        <w:t xml:space="preserve"> </w:t>
      </w:r>
      <w:r w:rsidR="005930C5">
        <w:rPr>
          <w:rtl/>
        </w:rPr>
        <w:t>ע</w:t>
      </w:r>
      <w:r w:rsidR="005930C5">
        <w:rPr>
          <w:rFonts w:hint="cs"/>
          <w:rtl/>
        </w:rPr>
        <w:t xml:space="preserve">ל ידי </w:t>
      </w:r>
      <w:bookmarkStart w:id="4053" w:name="_ETM_Q11_229040"/>
      <w:bookmarkEnd w:id="4053"/>
      <w:r w:rsidR="005930C5">
        <w:rPr>
          <w:rtl/>
        </w:rPr>
        <w:t xml:space="preserve">ועדה </w:t>
      </w:r>
      <w:bookmarkStart w:id="4054" w:name="_ETM_Q11_229970"/>
      <w:bookmarkEnd w:id="4054"/>
      <w:r w:rsidR="005930C5">
        <w:rPr>
          <w:rtl/>
        </w:rPr>
        <w:t xml:space="preserve">הוא </w:t>
      </w:r>
      <w:bookmarkStart w:id="4055" w:name="_ETM_Q11_230120"/>
      <w:bookmarkEnd w:id="4055"/>
      <w:r w:rsidR="005930C5">
        <w:rPr>
          <w:rtl/>
        </w:rPr>
        <w:t xml:space="preserve">הליך </w:t>
      </w:r>
      <w:bookmarkStart w:id="4056" w:name="_ETM_Q11_230510"/>
      <w:bookmarkEnd w:id="4056"/>
      <w:r w:rsidR="005930C5">
        <w:rPr>
          <w:rtl/>
        </w:rPr>
        <w:t xml:space="preserve">המופיע </w:t>
      </w:r>
      <w:bookmarkStart w:id="4057" w:name="_ETM_Q11_230930"/>
      <w:bookmarkEnd w:id="4057"/>
      <w:r w:rsidR="005930C5">
        <w:rPr>
          <w:rtl/>
        </w:rPr>
        <w:t xml:space="preserve">בתקנון </w:t>
      </w:r>
      <w:bookmarkStart w:id="4058" w:name="_ETM_Q11_231470"/>
      <w:bookmarkEnd w:id="4058"/>
      <w:r w:rsidR="005930C5">
        <w:rPr>
          <w:rtl/>
        </w:rPr>
        <w:t xml:space="preserve">הכנסת </w:t>
      </w:r>
      <w:bookmarkStart w:id="4059" w:name="_ETM_Q11_231920"/>
      <w:bookmarkEnd w:id="4059"/>
      <w:r w:rsidR="005930C5">
        <w:rPr>
          <w:rtl/>
        </w:rPr>
        <w:t xml:space="preserve">שמטרתו </w:t>
      </w:r>
      <w:bookmarkStart w:id="4060" w:name="_ETM_Q11_232820"/>
      <w:bookmarkEnd w:id="4060"/>
      <w:r w:rsidR="005930C5">
        <w:rPr>
          <w:rtl/>
        </w:rPr>
        <w:t xml:space="preserve">הכנסת </w:t>
      </w:r>
      <w:bookmarkStart w:id="4061" w:name="_ETM_Q11_233900"/>
      <w:bookmarkEnd w:id="4061"/>
      <w:r w:rsidR="005930C5">
        <w:rPr>
          <w:rtl/>
        </w:rPr>
        <w:t>תיקונים</w:t>
      </w:r>
      <w:r w:rsidR="005930C5">
        <w:rPr>
          <w:rFonts w:hint="cs"/>
          <w:rtl/>
        </w:rPr>
        <w:t>,</w:t>
      </w:r>
      <w:r w:rsidR="005930C5">
        <w:rPr>
          <w:rtl/>
        </w:rPr>
        <w:t xml:space="preserve"> </w:t>
      </w:r>
      <w:bookmarkStart w:id="4062" w:name="_ETM_Q11_234710"/>
      <w:bookmarkEnd w:id="4062"/>
      <w:r w:rsidR="005930C5">
        <w:rPr>
          <w:rtl/>
        </w:rPr>
        <w:t xml:space="preserve">שיפורים </w:t>
      </w:r>
      <w:bookmarkStart w:id="4063" w:name="_ETM_Q11_235760"/>
      <w:bookmarkEnd w:id="4063"/>
      <w:r w:rsidR="005930C5">
        <w:rPr>
          <w:rtl/>
        </w:rPr>
        <w:t>ועדכונים</w:t>
      </w:r>
      <w:r w:rsidR="005930C5">
        <w:rPr>
          <w:rFonts w:hint="cs"/>
          <w:rtl/>
        </w:rPr>
        <w:t>,</w:t>
      </w:r>
      <w:r w:rsidR="005930C5">
        <w:rPr>
          <w:rtl/>
        </w:rPr>
        <w:t xml:space="preserve"> </w:t>
      </w:r>
      <w:bookmarkStart w:id="4064" w:name="_ETM_Q11_236900"/>
      <w:bookmarkEnd w:id="4064"/>
      <w:r w:rsidR="005930C5">
        <w:rPr>
          <w:rtl/>
        </w:rPr>
        <w:t xml:space="preserve">ולמעשה </w:t>
      </w:r>
      <w:bookmarkStart w:id="4065" w:name="_ETM_Q11_238070"/>
      <w:bookmarkEnd w:id="4065"/>
      <w:r w:rsidR="005930C5">
        <w:rPr>
          <w:rtl/>
        </w:rPr>
        <w:t xml:space="preserve">דינו </w:t>
      </w:r>
      <w:bookmarkStart w:id="4066" w:name="_ETM_Q11_238699"/>
      <w:bookmarkEnd w:id="4066"/>
      <w:r w:rsidR="005930C5">
        <w:rPr>
          <w:rtl/>
        </w:rPr>
        <w:t>כמשיכ</w:t>
      </w:r>
      <w:bookmarkStart w:id="4067" w:name="_ETM_Q11_239330"/>
      <w:bookmarkEnd w:id="4067"/>
      <w:r w:rsidR="005930C5">
        <w:rPr>
          <w:rtl/>
        </w:rPr>
        <w:t xml:space="preserve">ת </w:t>
      </w:r>
      <w:bookmarkStart w:id="4068" w:name="_ETM_Q11_239449"/>
      <w:bookmarkEnd w:id="4068"/>
      <w:r w:rsidR="005930C5">
        <w:rPr>
          <w:rtl/>
        </w:rPr>
        <w:t xml:space="preserve">ההצעה </w:t>
      </w:r>
      <w:bookmarkStart w:id="4069" w:name="_ETM_Q11_239989"/>
      <w:bookmarkEnd w:id="4069"/>
      <w:r w:rsidR="005930C5">
        <w:rPr>
          <w:rtl/>
        </w:rPr>
        <w:t xml:space="preserve">והמשך </w:t>
      </w:r>
      <w:bookmarkStart w:id="4070" w:name="_ETM_Q11_240800"/>
      <w:bookmarkEnd w:id="4070"/>
      <w:r w:rsidR="005930C5">
        <w:rPr>
          <w:rtl/>
        </w:rPr>
        <w:t>ההצעה</w:t>
      </w:r>
      <w:r w:rsidR="005930C5">
        <w:rPr>
          <w:rFonts w:hint="cs"/>
          <w:rtl/>
        </w:rPr>
        <w:t>.</w:t>
      </w:r>
      <w:r w:rsidR="005930C5">
        <w:rPr>
          <w:rtl/>
        </w:rPr>
        <w:t xml:space="preserve"> </w:t>
      </w:r>
      <w:bookmarkStart w:id="4071" w:name="_ETM_Q11_241640"/>
      <w:bookmarkEnd w:id="4071"/>
      <w:r w:rsidR="005930C5">
        <w:rPr>
          <w:rtl/>
        </w:rPr>
        <w:t xml:space="preserve">המבחן </w:t>
      </w:r>
      <w:bookmarkStart w:id="4072" w:name="_ETM_Q11_243320"/>
      <w:bookmarkEnd w:id="4072"/>
      <w:r w:rsidR="005930C5">
        <w:rPr>
          <w:rtl/>
        </w:rPr>
        <w:t xml:space="preserve">לשינויים </w:t>
      </w:r>
      <w:bookmarkStart w:id="4073" w:name="_ETM_Q11_244220"/>
      <w:bookmarkEnd w:id="4073"/>
      <w:r w:rsidR="005930C5">
        <w:rPr>
          <w:rtl/>
        </w:rPr>
        <w:t>שיוכנסו</w:t>
      </w:r>
      <w:bookmarkStart w:id="4074" w:name="_ETM_Q11_244819"/>
      <w:bookmarkEnd w:id="4074"/>
      <w:r w:rsidR="005930C5">
        <w:rPr>
          <w:rtl/>
        </w:rPr>
        <w:t xml:space="preserve"> </w:t>
      </w:r>
      <w:bookmarkStart w:id="4075" w:name="_ETM_Q11_245000"/>
      <w:bookmarkEnd w:id="4075"/>
      <w:r w:rsidR="005930C5">
        <w:rPr>
          <w:rtl/>
        </w:rPr>
        <w:t xml:space="preserve">הוא </w:t>
      </w:r>
      <w:bookmarkStart w:id="4076" w:name="_ETM_Q11_245090"/>
      <w:bookmarkEnd w:id="4076"/>
      <w:r w:rsidR="005930C5">
        <w:rPr>
          <w:rtl/>
        </w:rPr>
        <w:t xml:space="preserve">בדיוק </w:t>
      </w:r>
      <w:bookmarkStart w:id="4077" w:name="_ETM_Q11_245690"/>
      <w:bookmarkEnd w:id="4077"/>
      <w:r w:rsidR="005930C5">
        <w:rPr>
          <w:rtl/>
        </w:rPr>
        <w:t xml:space="preserve">כמו </w:t>
      </w:r>
      <w:bookmarkStart w:id="4078" w:name="_ETM_Q11_245930"/>
      <w:bookmarkEnd w:id="4078"/>
      <w:r w:rsidR="005930C5">
        <w:rPr>
          <w:rtl/>
        </w:rPr>
        <w:t xml:space="preserve">המבחנים </w:t>
      </w:r>
      <w:bookmarkStart w:id="4079" w:name="_ETM_Q11_246950"/>
      <w:bookmarkEnd w:id="4079"/>
      <w:r w:rsidR="005930C5">
        <w:rPr>
          <w:rtl/>
        </w:rPr>
        <w:t xml:space="preserve">של </w:t>
      </w:r>
      <w:bookmarkStart w:id="4080" w:name="_ETM_Q11_247580"/>
      <w:bookmarkEnd w:id="4080"/>
      <w:r w:rsidR="005930C5">
        <w:rPr>
          <w:rtl/>
        </w:rPr>
        <w:t xml:space="preserve">נושא </w:t>
      </w:r>
      <w:bookmarkStart w:id="4081" w:name="_ETM_Q11_247940"/>
      <w:bookmarkEnd w:id="4081"/>
      <w:r w:rsidR="005930C5">
        <w:rPr>
          <w:rtl/>
        </w:rPr>
        <w:t>חדש</w:t>
      </w:r>
      <w:r w:rsidR="008B6823">
        <w:rPr>
          <w:rFonts w:hint="cs"/>
          <w:rtl/>
        </w:rPr>
        <w:t>,</w:t>
      </w:r>
      <w:r w:rsidR="005930C5">
        <w:rPr>
          <w:rtl/>
        </w:rPr>
        <w:t xml:space="preserve"> </w:t>
      </w:r>
      <w:bookmarkStart w:id="4082" w:name="_ETM_Q11_248479"/>
      <w:bookmarkEnd w:id="4082"/>
      <w:r w:rsidR="005930C5">
        <w:rPr>
          <w:rtl/>
        </w:rPr>
        <w:t xml:space="preserve">זאת </w:t>
      </w:r>
      <w:bookmarkStart w:id="4083" w:name="_ETM_Q11_248660"/>
      <w:bookmarkEnd w:id="4083"/>
      <w:r w:rsidR="005930C5">
        <w:rPr>
          <w:rtl/>
        </w:rPr>
        <w:t>אומרת</w:t>
      </w:r>
      <w:r w:rsidR="005930C5">
        <w:rPr>
          <w:rFonts w:hint="cs"/>
          <w:rtl/>
        </w:rPr>
        <w:t>,</w:t>
      </w:r>
      <w:r w:rsidR="005930C5">
        <w:rPr>
          <w:rtl/>
        </w:rPr>
        <w:t xml:space="preserve"> </w:t>
      </w:r>
      <w:bookmarkStart w:id="4084" w:name="_ETM_Q11_248990"/>
      <w:bookmarkEnd w:id="4084"/>
      <w:r w:rsidR="005930C5">
        <w:rPr>
          <w:rtl/>
        </w:rPr>
        <w:t xml:space="preserve">כל </w:t>
      </w:r>
      <w:bookmarkStart w:id="4085" w:name="_ETM_Q11_249170"/>
      <w:bookmarkEnd w:id="4085"/>
      <w:r w:rsidR="005930C5">
        <w:rPr>
          <w:rtl/>
        </w:rPr>
        <w:t xml:space="preserve">זמן </w:t>
      </w:r>
      <w:bookmarkStart w:id="4086" w:name="_ETM_Q11_249410"/>
      <w:bookmarkEnd w:id="4086"/>
      <w:r w:rsidR="005930C5">
        <w:rPr>
          <w:rtl/>
        </w:rPr>
        <w:t xml:space="preserve">שאתה </w:t>
      </w:r>
      <w:bookmarkStart w:id="4087" w:name="_ETM_Q11_249650"/>
      <w:bookmarkEnd w:id="4087"/>
      <w:r w:rsidR="005930C5">
        <w:rPr>
          <w:rtl/>
        </w:rPr>
        <w:t xml:space="preserve">במסגרת </w:t>
      </w:r>
      <w:bookmarkStart w:id="4088" w:name="_ETM_Q11_250220"/>
      <w:bookmarkEnd w:id="4088"/>
      <w:r w:rsidR="005930C5">
        <w:rPr>
          <w:rtl/>
        </w:rPr>
        <w:t xml:space="preserve">הצעת </w:t>
      </w:r>
      <w:bookmarkStart w:id="4089" w:name="_ETM_Q11_250580"/>
      <w:bookmarkEnd w:id="4089"/>
      <w:r w:rsidR="005930C5">
        <w:rPr>
          <w:rtl/>
        </w:rPr>
        <w:t xml:space="preserve">החוק </w:t>
      </w:r>
      <w:bookmarkStart w:id="4090" w:name="_ETM_Q11_251370"/>
      <w:bookmarkEnd w:id="4090"/>
      <w:r w:rsidR="008B6823">
        <w:rPr>
          <w:rFonts w:hint="cs"/>
          <w:rtl/>
        </w:rPr>
        <w:t>ל</w:t>
      </w:r>
      <w:r w:rsidR="005930C5">
        <w:rPr>
          <w:rtl/>
        </w:rPr>
        <w:t xml:space="preserve">קריאה </w:t>
      </w:r>
      <w:bookmarkStart w:id="4091" w:name="_ETM_Q11_252000"/>
      <w:bookmarkEnd w:id="4091"/>
      <w:r w:rsidR="005930C5">
        <w:rPr>
          <w:rtl/>
        </w:rPr>
        <w:t>הראשונה</w:t>
      </w:r>
      <w:r w:rsidR="005930C5">
        <w:rPr>
          <w:rFonts w:hint="cs"/>
          <w:rtl/>
        </w:rPr>
        <w:t>,</w:t>
      </w:r>
      <w:r w:rsidR="005930C5">
        <w:rPr>
          <w:rtl/>
        </w:rPr>
        <w:t xml:space="preserve"> </w:t>
      </w:r>
      <w:bookmarkStart w:id="4092" w:name="_ETM_Q11_252840"/>
      <w:bookmarkEnd w:id="4092"/>
      <w:r w:rsidR="005930C5">
        <w:rPr>
          <w:rtl/>
        </w:rPr>
        <w:t xml:space="preserve">אתה </w:t>
      </w:r>
      <w:bookmarkStart w:id="4093" w:name="_ETM_Q11_253050"/>
      <w:bookmarkEnd w:id="4093"/>
      <w:r w:rsidR="005930C5">
        <w:rPr>
          <w:rtl/>
        </w:rPr>
        <w:t xml:space="preserve">יכול </w:t>
      </w:r>
      <w:bookmarkStart w:id="4094" w:name="_ETM_Q11_253260"/>
      <w:bookmarkEnd w:id="4094"/>
      <w:r w:rsidR="005930C5">
        <w:rPr>
          <w:rtl/>
        </w:rPr>
        <w:t xml:space="preserve">לשנות </w:t>
      </w:r>
      <w:bookmarkStart w:id="4095" w:name="_ETM_Q11_253620"/>
      <w:bookmarkEnd w:id="4095"/>
      <w:r w:rsidR="005930C5">
        <w:rPr>
          <w:rtl/>
        </w:rPr>
        <w:t xml:space="preserve">את </w:t>
      </w:r>
      <w:bookmarkStart w:id="4096" w:name="_ETM_Q11_253770"/>
      <w:bookmarkEnd w:id="4096"/>
      <w:r w:rsidR="005930C5">
        <w:rPr>
          <w:rtl/>
        </w:rPr>
        <w:t>ההסדר</w:t>
      </w:r>
      <w:r w:rsidR="005930C5">
        <w:rPr>
          <w:rFonts w:hint="cs"/>
          <w:rtl/>
        </w:rPr>
        <w:t>.</w:t>
      </w:r>
      <w:r w:rsidR="005930C5">
        <w:rPr>
          <w:rtl/>
        </w:rPr>
        <w:t xml:space="preserve"> </w:t>
      </w:r>
      <w:bookmarkStart w:id="4097" w:name="_ETM_Q11_254160"/>
      <w:bookmarkEnd w:id="4097"/>
    </w:p>
    <w:p w:rsidR="005930C5" w:rsidRDefault="005930C5" w:rsidP="000376AD">
      <w:pPr>
        <w:rPr>
          <w:rtl/>
        </w:rPr>
      </w:pPr>
      <w:bookmarkStart w:id="4098" w:name="_ETM_Q11_259196"/>
      <w:bookmarkStart w:id="4099" w:name="_ETM_Q11_259259"/>
      <w:bookmarkEnd w:id="4098"/>
      <w:bookmarkEnd w:id="4099"/>
    </w:p>
    <w:p w:rsidR="005930C5" w:rsidRDefault="005930C5" w:rsidP="008B6823">
      <w:pPr>
        <w:rPr>
          <w:rtl/>
        </w:rPr>
      </w:pPr>
      <w:bookmarkStart w:id="4100" w:name="_ETM_Q11_259319"/>
      <w:bookmarkStart w:id="4101" w:name="_ETM_Q11_259378"/>
      <w:bookmarkEnd w:id="4100"/>
      <w:bookmarkEnd w:id="4101"/>
      <w:r>
        <w:rPr>
          <w:rtl/>
        </w:rPr>
        <w:t xml:space="preserve">אני </w:t>
      </w:r>
      <w:bookmarkStart w:id="4102" w:name="_ETM_Q11_254310"/>
      <w:bookmarkEnd w:id="4102"/>
      <w:r>
        <w:rPr>
          <w:rtl/>
        </w:rPr>
        <w:t xml:space="preserve">רוצה </w:t>
      </w:r>
      <w:bookmarkStart w:id="4103" w:name="_ETM_Q11_254520"/>
      <w:bookmarkEnd w:id="4103"/>
      <w:r>
        <w:rPr>
          <w:rtl/>
        </w:rPr>
        <w:t xml:space="preserve">להזכיר </w:t>
      </w:r>
      <w:bookmarkStart w:id="4104" w:name="_ETM_Q11_254940"/>
      <w:bookmarkEnd w:id="4104"/>
      <w:r>
        <w:rPr>
          <w:rtl/>
        </w:rPr>
        <w:t xml:space="preserve">שגם </w:t>
      </w:r>
      <w:bookmarkStart w:id="4105" w:name="_ETM_Q11_255750"/>
      <w:bookmarkEnd w:id="4105"/>
      <w:r>
        <w:rPr>
          <w:rtl/>
        </w:rPr>
        <w:t xml:space="preserve">במסגרת </w:t>
      </w:r>
      <w:bookmarkStart w:id="4106" w:name="_ETM_Q11_256319"/>
      <w:bookmarkEnd w:id="4106"/>
      <w:r>
        <w:rPr>
          <w:rtl/>
        </w:rPr>
        <w:t xml:space="preserve">הדיונים </w:t>
      </w:r>
      <w:bookmarkStart w:id="4107" w:name="_ETM_Q11_256680"/>
      <w:bookmarkEnd w:id="4107"/>
      <w:r>
        <w:rPr>
          <w:rtl/>
        </w:rPr>
        <w:t xml:space="preserve">שהיו </w:t>
      </w:r>
      <w:bookmarkStart w:id="4108" w:name="_ETM_Q11_257340"/>
      <w:bookmarkEnd w:id="4108"/>
      <w:r>
        <w:rPr>
          <w:rtl/>
        </w:rPr>
        <w:t xml:space="preserve">עד </w:t>
      </w:r>
      <w:bookmarkStart w:id="4109" w:name="_ETM_Q11_257580"/>
      <w:bookmarkEnd w:id="4109"/>
      <w:r>
        <w:rPr>
          <w:rtl/>
        </w:rPr>
        <w:t xml:space="preserve">חודש </w:t>
      </w:r>
      <w:bookmarkStart w:id="4110" w:name="_ETM_Q11_257940"/>
      <w:bookmarkEnd w:id="4110"/>
      <w:r>
        <w:rPr>
          <w:rtl/>
        </w:rPr>
        <w:t xml:space="preserve">מרץ </w:t>
      </w:r>
      <w:bookmarkStart w:id="4111" w:name="_ETM_Q11_258209"/>
      <w:bookmarkEnd w:id="4111"/>
      <w:r>
        <w:rPr>
          <w:rtl/>
        </w:rPr>
        <w:t>20</w:t>
      </w:r>
      <w:bookmarkStart w:id="4112" w:name="_ETM_Q11_258480"/>
      <w:bookmarkEnd w:id="4112"/>
      <w:r>
        <w:rPr>
          <w:rtl/>
        </w:rPr>
        <w:t xml:space="preserve">23 </w:t>
      </w:r>
      <w:bookmarkStart w:id="4113" w:name="_ETM_Q11_259530"/>
      <w:bookmarkEnd w:id="4113"/>
      <w:r>
        <w:rPr>
          <w:rtl/>
        </w:rPr>
        <w:t xml:space="preserve">בוועדה </w:t>
      </w:r>
      <w:bookmarkStart w:id="4114" w:name="_ETM_Q11_260370"/>
      <w:bookmarkEnd w:id="4114"/>
      <w:r>
        <w:rPr>
          <w:rFonts w:hint="cs"/>
          <w:rtl/>
        </w:rPr>
        <w:t>ע</w:t>
      </w:r>
      <w:r>
        <w:rPr>
          <w:rtl/>
        </w:rPr>
        <w:t xml:space="preserve">לו </w:t>
      </w:r>
      <w:bookmarkStart w:id="4115" w:name="_ETM_Q11_261300"/>
      <w:bookmarkEnd w:id="4115"/>
      <w:r>
        <w:rPr>
          <w:rtl/>
        </w:rPr>
        <w:t xml:space="preserve">הצעות </w:t>
      </w:r>
      <w:bookmarkStart w:id="4116" w:name="_ETM_Q11_261750"/>
      <w:bookmarkEnd w:id="4116"/>
      <w:r>
        <w:rPr>
          <w:rtl/>
        </w:rPr>
        <w:t xml:space="preserve">שונות </w:t>
      </w:r>
      <w:bookmarkStart w:id="4117" w:name="_ETM_Q11_262380"/>
      <w:bookmarkEnd w:id="4117"/>
      <w:r>
        <w:rPr>
          <w:rtl/>
        </w:rPr>
        <w:t xml:space="preserve">וכללים </w:t>
      </w:r>
      <w:bookmarkStart w:id="4118" w:name="_ETM_Q11_263010"/>
      <w:bookmarkEnd w:id="4118"/>
      <w:r>
        <w:rPr>
          <w:rtl/>
        </w:rPr>
        <w:t>שונים</w:t>
      </w:r>
      <w:r>
        <w:rPr>
          <w:rFonts w:hint="cs"/>
          <w:rtl/>
        </w:rPr>
        <w:t>,</w:t>
      </w:r>
      <w:r>
        <w:rPr>
          <w:rtl/>
        </w:rPr>
        <w:t xml:space="preserve"> </w:t>
      </w:r>
      <w:bookmarkStart w:id="4119" w:name="_ETM_Q11_263610"/>
      <w:bookmarkEnd w:id="4119"/>
      <w:r>
        <w:rPr>
          <w:rtl/>
        </w:rPr>
        <w:t xml:space="preserve">עד </w:t>
      </w:r>
      <w:bookmarkStart w:id="4120" w:name="_ETM_Q11_263850"/>
      <w:bookmarkEnd w:id="4120"/>
      <w:r>
        <w:rPr>
          <w:rtl/>
        </w:rPr>
        <w:t xml:space="preserve">שההצעה </w:t>
      </w:r>
      <w:bookmarkStart w:id="4121" w:name="_ETM_Q11_264450"/>
      <w:bookmarkEnd w:id="4121"/>
      <w:r>
        <w:rPr>
          <w:rtl/>
        </w:rPr>
        <w:t xml:space="preserve">שהונחה </w:t>
      </w:r>
      <w:bookmarkStart w:id="4122" w:name="_ETM_Q11_264810"/>
      <w:bookmarkEnd w:id="4122"/>
      <w:r>
        <w:rPr>
          <w:rtl/>
        </w:rPr>
        <w:t xml:space="preserve">על </w:t>
      </w:r>
      <w:bookmarkStart w:id="4123" w:name="_ETM_Q11_264870"/>
      <w:bookmarkEnd w:id="4123"/>
      <w:r>
        <w:rPr>
          <w:rtl/>
        </w:rPr>
        <w:t xml:space="preserve">שולחן </w:t>
      </w:r>
      <w:bookmarkStart w:id="4124" w:name="_ETM_Q11_265230"/>
      <w:bookmarkEnd w:id="4124"/>
      <w:r>
        <w:rPr>
          <w:rtl/>
        </w:rPr>
        <w:t xml:space="preserve">המליאה </w:t>
      </w:r>
      <w:bookmarkStart w:id="4125" w:name="_ETM_Q11_265590"/>
      <w:bookmarkEnd w:id="4125"/>
      <w:r>
        <w:rPr>
          <w:rtl/>
        </w:rPr>
        <w:t xml:space="preserve">במרץ </w:t>
      </w:r>
      <w:bookmarkStart w:id="4126" w:name="_ETM_Q11_265860"/>
      <w:bookmarkEnd w:id="4126"/>
      <w:r>
        <w:rPr>
          <w:rtl/>
        </w:rPr>
        <w:t>20</w:t>
      </w:r>
      <w:bookmarkStart w:id="4127" w:name="_ETM_Q11_266069"/>
      <w:bookmarkEnd w:id="4127"/>
      <w:r>
        <w:rPr>
          <w:rtl/>
        </w:rPr>
        <w:t xml:space="preserve">23 </w:t>
      </w:r>
      <w:bookmarkStart w:id="4128" w:name="_ETM_Q11_266520"/>
      <w:bookmarkEnd w:id="4128"/>
      <w:r>
        <w:rPr>
          <w:rtl/>
        </w:rPr>
        <w:t>ג</w:t>
      </w:r>
      <w:r>
        <w:rPr>
          <w:rFonts w:hint="cs"/>
          <w:rtl/>
        </w:rPr>
        <w:t>ובשה,</w:t>
      </w:r>
      <w:r>
        <w:rPr>
          <w:rtl/>
        </w:rPr>
        <w:t xml:space="preserve"> </w:t>
      </w:r>
      <w:bookmarkStart w:id="4129" w:name="_ETM_Q11_267350"/>
      <w:bookmarkEnd w:id="4129"/>
      <w:r>
        <w:rPr>
          <w:rtl/>
        </w:rPr>
        <w:t xml:space="preserve">ואנחנו </w:t>
      </w:r>
      <w:bookmarkStart w:id="4130" w:name="_ETM_Q11_267680"/>
      <w:bookmarkEnd w:id="4130"/>
      <w:r>
        <w:rPr>
          <w:rtl/>
        </w:rPr>
        <w:t xml:space="preserve">המשכנו </w:t>
      </w:r>
      <w:bookmarkStart w:id="4131" w:name="_ETM_Q11_268189"/>
      <w:bookmarkEnd w:id="4131"/>
      <w:r>
        <w:rPr>
          <w:rtl/>
        </w:rPr>
        <w:t xml:space="preserve">בתהליך </w:t>
      </w:r>
      <w:bookmarkStart w:id="4132" w:name="_ETM_Q11_268700"/>
      <w:bookmarkEnd w:id="4132"/>
      <w:r>
        <w:rPr>
          <w:rtl/>
        </w:rPr>
        <w:t xml:space="preserve">הזה </w:t>
      </w:r>
      <w:bookmarkStart w:id="4133" w:name="_ETM_Q11_269390"/>
      <w:bookmarkEnd w:id="4133"/>
      <w:r>
        <w:rPr>
          <w:rtl/>
        </w:rPr>
        <w:t xml:space="preserve">גם </w:t>
      </w:r>
      <w:bookmarkStart w:id="4134" w:name="_ETM_Q11_269810"/>
      <w:bookmarkEnd w:id="4134"/>
      <w:r>
        <w:rPr>
          <w:rtl/>
        </w:rPr>
        <w:t xml:space="preserve">לאחר </w:t>
      </w:r>
      <w:bookmarkStart w:id="4135" w:name="_ETM_Q11_270229"/>
      <w:bookmarkEnd w:id="4135"/>
      <w:r>
        <w:rPr>
          <w:rtl/>
        </w:rPr>
        <w:t xml:space="preserve">שנמשכה </w:t>
      </w:r>
      <w:bookmarkStart w:id="4136" w:name="_ETM_Q11_270829"/>
      <w:bookmarkEnd w:id="4136"/>
      <w:r>
        <w:rPr>
          <w:rFonts w:hint="cs"/>
          <w:rtl/>
        </w:rPr>
        <w:t>ה</w:t>
      </w:r>
      <w:r>
        <w:rPr>
          <w:rtl/>
        </w:rPr>
        <w:t xml:space="preserve">הצעה </w:t>
      </w:r>
      <w:bookmarkStart w:id="4137" w:name="_ETM_Q11_271159"/>
      <w:bookmarkEnd w:id="4137"/>
      <w:r>
        <w:rPr>
          <w:rtl/>
        </w:rPr>
        <w:t>לוועדה</w:t>
      </w:r>
      <w:r>
        <w:rPr>
          <w:rFonts w:hint="cs"/>
          <w:rtl/>
        </w:rPr>
        <w:t>.</w:t>
      </w:r>
      <w:r>
        <w:rPr>
          <w:rtl/>
        </w:rPr>
        <w:t xml:space="preserve"> </w:t>
      </w:r>
      <w:bookmarkStart w:id="4138" w:name="_ETM_Q11_271969"/>
      <w:bookmarkStart w:id="4139" w:name="_ETM_Q11_270000"/>
      <w:bookmarkStart w:id="4140" w:name="_ETM_Q11_271000"/>
      <w:bookmarkEnd w:id="4138"/>
      <w:bookmarkEnd w:id="4139"/>
      <w:bookmarkEnd w:id="4140"/>
      <w:r>
        <w:rPr>
          <w:rtl/>
        </w:rPr>
        <w:t xml:space="preserve">מדובר </w:t>
      </w:r>
      <w:bookmarkStart w:id="4141" w:name="_ETM_Q11_272390"/>
      <w:bookmarkEnd w:id="4141"/>
      <w:r>
        <w:rPr>
          <w:rtl/>
        </w:rPr>
        <w:t xml:space="preserve">בהליך </w:t>
      </w:r>
      <w:bookmarkStart w:id="4142" w:name="_ETM_Q11_273189"/>
      <w:bookmarkEnd w:id="4142"/>
      <w:r>
        <w:rPr>
          <w:rtl/>
        </w:rPr>
        <w:t xml:space="preserve">שהוא </w:t>
      </w:r>
      <w:bookmarkStart w:id="4143" w:name="_ETM_Q11_273369"/>
      <w:bookmarkEnd w:id="4143"/>
      <w:r>
        <w:rPr>
          <w:rtl/>
        </w:rPr>
        <w:t>א</w:t>
      </w:r>
      <w:r>
        <w:rPr>
          <w:rFonts w:hint="cs"/>
          <w:rtl/>
        </w:rPr>
        <w:t xml:space="preserve">ומנם </w:t>
      </w:r>
      <w:bookmarkStart w:id="4144" w:name="_ETM_Q11_275229"/>
      <w:bookmarkEnd w:id="4144"/>
      <w:r>
        <w:rPr>
          <w:rFonts w:hint="cs"/>
          <w:rtl/>
        </w:rPr>
        <w:t xml:space="preserve">– </w:t>
      </w:r>
      <w:r>
        <w:rPr>
          <w:rtl/>
        </w:rPr>
        <w:t xml:space="preserve">אני </w:t>
      </w:r>
      <w:bookmarkStart w:id="4145" w:name="_ETM_Q11_275409"/>
      <w:bookmarkEnd w:id="4145"/>
      <w:r>
        <w:rPr>
          <w:rtl/>
        </w:rPr>
        <w:t xml:space="preserve">חושב </w:t>
      </w:r>
      <w:bookmarkStart w:id="4146" w:name="_ETM_Q11_275679"/>
      <w:bookmarkEnd w:id="4146"/>
      <w:r>
        <w:rPr>
          <w:rtl/>
        </w:rPr>
        <w:t xml:space="preserve">שלא </w:t>
      </w:r>
      <w:bookmarkStart w:id="4147" w:name="_ETM_Q11_276009"/>
      <w:bookmarkEnd w:id="4147"/>
      <w:r>
        <w:rPr>
          <w:rtl/>
        </w:rPr>
        <w:t xml:space="preserve">היה </w:t>
      </w:r>
      <w:bookmarkStart w:id="4148" w:name="_ETM_Q11_276399"/>
      <w:bookmarkEnd w:id="4148"/>
      <w:r>
        <w:rPr>
          <w:rtl/>
        </w:rPr>
        <w:t xml:space="preserve">הליך </w:t>
      </w:r>
      <w:bookmarkStart w:id="4149" w:name="_ETM_Q11_277560"/>
      <w:bookmarkEnd w:id="4149"/>
      <w:r>
        <w:rPr>
          <w:rtl/>
        </w:rPr>
        <w:t xml:space="preserve">מתאים </w:t>
      </w:r>
      <w:bookmarkStart w:id="4150" w:name="_ETM_Q11_278189"/>
      <w:bookmarkEnd w:id="4150"/>
      <w:r>
        <w:rPr>
          <w:rtl/>
        </w:rPr>
        <w:t xml:space="preserve">יותר </w:t>
      </w:r>
      <w:bookmarkStart w:id="4151" w:name="_ETM_Q11_278640"/>
      <w:bookmarkEnd w:id="4151"/>
      <w:r>
        <w:rPr>
          <w:rtl/>
        </w:rPr>
        <w:t xml:space="preserve">לעשות </w:t>
      </w:r>
      <w:bookmarkStart w:id="4152" w:name="_ETM_Q11_279030"/>
      <w:bookmarkEnd w:id="4152"/>
      <w:r>
        <w:rPr>
          <w:rtl/>
        </w:rPr>
        <w:t>ב</w:t>
      </w:r>
      <w:r>
        <w:rPr>
          <w:rFonts w:hint="cs"/>
          <w:rtl/>
        </w:rPr>
        <w:t>ו</w:t>
      </w:r>
      <w:r>
        <w:rPr>
          <w:rtl/>
        </w:rPr>
        <w:t xml:space="preserve"> </w:t>
      </w:r>
      <w:bookmarkStart w:id="4153" w:name="_ETM_Q11_279180"/>
      <w:bookmarkEnd w:id="4153"/>
      <w:r>
        <w:rPr>
          <w:rtl/>
        </w:rPr>
        <w:t xml:space="preserve">שימוש </w:t>
      </w:r>
      <w:bookmarkStart w:id="4154" w:name="_ETM_Q11_279959"/>
      <w:bookmarkEnd w:id="4154"/>
      <w:r>
        <w:rPr>
          <w:rtl/>
        </w:rPr>
        <w:t xml:space="preserve">מאשר </w:t>
      </w:r>
      <w:bookmarkStart w:id="4155" w:name="_ETM_Q11_280380"/>
      <w:bookmarkEnd w:id="4155"/>
      <w:r>
        <w:rPr>
          <w:rtl/>
        </w:rPr>
        <w:t xml:space="preserve">ההליך </w:t>
      </w:r>
      <w:bookmarkStart w:id="4156" w:name="_ETM_Q11_280709"/>
      <w:bookmarkEnd w:id="4156"/>
      <w:r>
        <w:rPr>
          <w:rtl/>
        </w:rPr>
        <w:t>הזה</w:t>
      </w:r>
      <w:r>
        <w:rPr>
          <w:rFonts w:hint="cs"/>
          <w:rtl/>
        </w:rPr>
        <w:t>,</w:t>
      </w:r>
      <w:r>
        <w:rPr>
          <w:rtl/>
        </w:rPr>
        <w:t xml:space="preserve"> </w:t>
      </w:r>
      <w:bookmarkStart w:id="4157" w:name="_ETM_Q11_281430"/>
      <w:bookmarkEnd w:id="4157"/>
      <w:r>
        <w:rPr>
          <w:rtl/>
        </w:rPr>
        <w:t xml:space="preserve">כי </w:t>
      </w:r>
      <w:bookmarkStart w:id="4158" w:name="_ETM_Q11_281580"/>
      <w:bookmarkEnd w:id="4158"/>
      <w:r>
        <w:rPr>
          <w:rtl/>
        </w:rPr>
        <w:t xml:space="preserve">באמת </w:t>
      </w:r>
      <w:bookmarkStart w:id="4159" w:name="_ETM_Q11_281909"/>
      <w:bookmarkEnd w:id="4159"/>
      <w:r>
        <w:rPr>
          <w:rtl/>
        </w:rPr>
        <w:t xml:space="preserve">מדובר </w:t>
      </w:r>
      <w:bookmarkStart w:id="4160" w:name="_ETM_Q11_282270"/>
      <w:bookmarkEnd w:id="4160"/>
      <w:r>
        <w:rPr>
          <w:rtl/>
        </w:rPr>
        <w:t xml:space="preserve">בהצעה </w:t>
      </w:r>
      <w:bookmarkStart w:id="4161" w:name="_ETM_Q11_282780"/>
      <w:bookmarkEnd w:id="4161"/>
      <w:r>
        <w:rPr>
          <w:rtl/>
        </w:rPr>
        <w:t xml:space="preserve">שבגלל </w:t>
      </w:r>
      <w:bookmarkStart w:id="4162" w:name="_ETM_Q11_283380"/>
      <w:bookmarkEnd w:id="4162"/>
      <w:r>
        <w:rPr>
          <w:rtl/>
        </w:rPr>
        <w:t xml:space="preserve">הקונטרוברסליות </w:t>
      </w:r>
      <w:bookmarkStart w:id="4163" w:name="_ETM_Q11_284280"/>
      <w:bookmarkEnd w:id="4163"/>
      <w:r>
        <w:rPr>
          <w:rtl/>
        </w:rPr>
        <w:t>שבה</w:t>
      </w:r>
      <w:r>
        <w:rPr>
          <w:rFonts w:hint="cs"/>
          <w:rtl/>
        </w:rPr>
        <w:t>,</w:t>
      </w:r>
      <w:r>
        <w:rPr>
          <w:rtl/>
        </w:rPr>
        <w:t xml:space="preserve"> </w:t>
      </w:r>
      <w:bookmarkStart w:id="4164" w:name="_ETM_Q11_284520"/>
      <w:bookmarkEnd w:id="4164"/>
      <w:r>
        <w:rPr>
          <w:rtl/>
        </w:rPr>
        <w:t xml:space="preserve">בגלל </w:t>
      </w:r>
      <w:bookmarkStart w:id="4165" w:name="_ETM_Q11_285000"/>
      <w:bookmarkEnd w:id="4165"/>
      <w:r>
        <w:rPr>
          <w:rtl/>
        </w:rPr>
        <w:t xml:space="preserve">ההתנגדות </w:t>
      </w:r>
      <w:bookmarkStart w:id="4166" w:name="_ETM_Q11_286299"/>
      <w:bookmarkEnd w:id="4166"/>
      <w:r>
        <w:rPr>
          <w:rtl/>
        </w:rPr>
        <w:t xml:space="preserve">גם </w:t>
      </w:r>
      <w:bookmarkStart w:id="4167" w:name="_ETM_Q11_286959"/>
      <w:bookmarkEnd w:id="4167"/>
      <w:r>
        <w:rPr>
          <w:rtl/>
        </w:rPr>
        <w:t xml:space="preserve">של </w:t>
      </w:r>
      <w:bookmarkStart w:id="4168" w:name="_ETM_Q11_287170"/>
      <w:bookmarkEnd w:id="4168"/>
      <w:r>
        <w:rPr>
          <w:rtl/>
        </w:rPr>
        <w:t xml:space="preserve">סיעות </w:t>
      </w:r>
      <w:bookmarkStart w:id="4169" w:name="_ETM_Q11_287560"/>
      <w:bookmarkEnd w:id="4169"/>
      <w:r>
        <w:rPr>
          <w:rtl/>
        </w:rPr>
        <w:t xml:space="preserve">האופוזיציה </w:t>
      </w:r>
      <w:bookmarkStart w:id="4170" w:name="_ETM_Q11_288189"/>
      <w:bookmarkEnd w:id="4170"/>
      <w:r>
        <w:rPr>
          <w:rtl/>
        </w:rPr>
        <w:t xml:space="preserve">וגם </w:t>
      </w:r>
      <w:bookmarkStart w:id="4171" w:name="_ETM_Q11_288460"/>
      <w:bookmarkEnd w:id="4171"/>
      <w:r>
        <w:rPr>
          <w:rtl/>
        </w:rPr>
        <w:t xml:space="preserve">שם </w:t>
      </w:r>
      <w:bookmarkStart w:id="4172" w:name="_ETM_Q11_288610"/>
      <w:bookmarkEnd w:id="4172"/>
      <w:r>
        <w:rPr>
          <w:rtl/>
        </w:rPr>
        <w:t xml:space="preserve">חלקים </w:t>
      </w:r>
      <w:bookmarkStart w:id="4173" w:name="_ETM_Q11_289000"/>
      <w:bookmarkEnd w:id="4173"/>
      <w:r>
        <w:rPr>
          <w:rtl/>
        </w:rPr>
        <w:t>מהקואליציה</w:t>
      </w:r>
      <w:bookmarkStart w:id="4174" w:name="_ETM_Q11_290200"/>
      <w:bookmarkEnd w:id="4174"/>
      <w:r>
        <w:rPr>
          <w:rFonts w:hint="cs"/>
          <w:rtl/>
        </w:rPr>
        <w:t xml:space="preserve"> </w:t>
      </w:r>
      <w:r>
        <w:rPr>
          <w:rtl/>
        </w:rPr>
        <w:t xml:space="preserve">להסדר </w:t>
      </w:r>
      <w:bookmarkStart w:id="4175" w:name="_ETM_Q11_290770"/>
      <w:bookmarkEnd w:id="4175"/>
      <w:r>
        <w:rPr>
          <w:rtl/>
        </w:rPr>
        <w:t xml:space="preserve">שהונח </w:t>
      </w:r>
      <w:bookmarkStart w:id="4176" w:name="_ETM_Q11_291220"/>
      <w:bookmarkEnd w:id="4176"/>
      <w:r>
        <w:rPr>
          <w:rtl/>
        </w:rPr>
        <w:t xml:space="preserve">על </w:t>
      </w:r>
      <w:bookmarkStart w:id="4177" w:name="_ETM_Q11_291310"/>
      <w:bookmarkEnd w:id="4177"/>
      <w:r>
        <w:rPr>
          <w:rtl/>
        </w:rPr>
        <w:t xml:space="preserve">שולחן </w:t>
      </w:r>
      <w:bookmarkStart w:id="4178" w:name="_ETM_Q11_291670"/>
      <w:bookmarkEnd w:id="4178"/>
      <w:r>
        <w:rPr>
          <w:rtl/>
        </w:rPr>
        <w:t>המליאה</w:t>
      </w:r>
      <w:r>
        <w:rPr>
          <w:rFonts w:hint="cs"/>
          <w:rtl/>
        </w:rPr>
        <w:t>,</w:t>
      </w:r>
      <w:r>
        <w:rPr>
          <w:rtl/>
        </w:rPr>
        <w:t xml:space="preserve"> </w:t>
      </w:r>
      <w:bookmarkStart w:id="4179" w:name="_ETM_Q11_292210"/>
      <w:bookmarkStart w:id="4180" w:name="_ETM_Q11_292330"/>
      <w:bookmarkEnd w:id="4179"/>
      <w:bookmarkEnd w:id="4180"/>
      <w:r>
        <w:rPr>
          <w:rtl/>
        </w:rPr>
        <w:t xml:space="preserve">לא </w:t>
      </w:r>
      <w:bookmarkStart w:id="4181" w:name="_ETM_Q11_292450"/>
      <w:bookmarkEnd w:id="4181"/>
      <w:r>
        <w:rPr>
          <w:rtl/>
        </w:rPr>
        <w:t xml:space="preserve">קודמה </w:t>
      </w:r>
      <w:bookmarkStart w:id="4182" w:name="_ETM_Q11_292780"/>
      <w:bookmarkEnd w:id="4182"/>
      <w:r>
        <w:rPr>
          <w:rtl/>
        </w:rPr>
        <w:t>להצבעה</w:t>
      </w:r>
      <w:r>
        <w:rPr>
          <w:rFonts w:hint="cs"/>
          <w:rtl/>
        </w:rPr>
        <w:t>.</w:t>
      </w:r>
      <w:r>
        <w:rPr>
          <w:rtl/>
        </w:rPr>
        <w:t xml:space="preserve"> </w:t>
      </w:r>
      <w:bookmarkStart w:id="4183" w:name="_ETM_Q11_293110"/>
      <w:bookmarkStart w:id="4184" w:name="_ETM_Q11_297249"/>
      <w:bookmarkEnd w:id="4183"/>
      <w:bookmarkEnd w:id="4184"/>
    </w:p>
    <w:p w:rsidR="005930C5" w:rsidRDefault="005930C5" w:rsidP="000376AD">
      <w:pPr>
        <w:rPr>
          <w:rtl/>
        </w:rPr>
      </w:pPr>
      <w:bookmarkStart w:id="4185" w:name="_ETM_Q11_297306"/>
      <w:bookmarkEnd w:id="4185"/>
    </w:p>
    <w:p w:rsidR="005930C5" w:rsidRDefault="005930C5" w:rsidP="008B6823">
      <w:pPr>
        <w:rPr>
          <w:rtl/>
        </w:rPr>
      </w:pPr>
      <w:bookmarkStart w:id="4186" w:name="_ETM_Q11_297376"/>
      <w:bookmarkStart w:id="4187" w:name="_ETM_Q11_297419"/>
      <w:bookmarkEnd w:id="4186"/>
      <w:bookmarkEnd w:id="4187"/>
      <w:r>
        <w:rPr>
          <w:rtl/>
        </w:rPr>
        <w:t xml:space="preserve">אני </w:t>
      </w:r>
      <w:bookmarkStart w:id="4188" w:name="_ETM_Q11_293259"/>
      <w:bookmarkEnd w:id="4188"/>
      <w:r>
        <w:rPr>
          <w:rtl/>
        </w:rPr>
        <w:t xml:space="preserve">חושב </w:t>
      </w:r>
      <w:bookmarkStart w:id="4189" w:name="_ETM_Q11_293500"/>
      <w:bookmarkEnd w:id="4189"/>
      <w:r>
        <w:rPr>
          <w:rtl/>
        </w:rPr>
        <w:t xml:space="preserve">שזה </w:t>
      </w:r>
      <w:bookmarkStart w:id="4190" w:name="_ETM_Q11_294100"/>
      <w:bookmarkEnd w:id="4190"/>
      <w:r>
        <w:rPr>
          <w:rtl/>
        </w:rPr>
        <w:t xml:space="preserve">לשבחו </w:t>
      </w:r>
      <w:bookmarkStart w:id="4191" w:name="_ETM_Q11_294850"/>
      <w:bookmarkEnd w:id="4191"/>
      <w:r>
        <w:rPr>
          <w:rtl/>
        </w:rPr>
        <w:t xml:space="preserve">ולגדולתו </w:t>
      </w:r>
      <w:bookmarkStart w:id="4192" w:name="_ETM_Q11_295540"/>
      <w:bookmarkEnd w:id="4192"/>
      <w:r>
        <w:rPr>
          <w:rtl/>
        </w:rPr>
        <w:t xml:space="preserve">של </w:t>
      </w:r>
      <w:bookmarkStart w:id="4193" w:name="_ETM_Q11_295720"/>
      <w:bookmarkEnd w:id="4193"/>
      <w:r>
        <w:rPr>
          <w:rtl/>
        </w:rPr>
        <w:t xml:space="preserve">הבית </w:t>
      </w:r>
      <w:bookmarkStart w:id="4194" w:name="_ETM_Q11_296080"/>
      <w:bookmarkEnd w:id="4194"/>
      <w:r>
        <w:rPr>
          <w:rtl/>
        </w:rPr>
        <w:t xml:space="preserve">הזה </w:t>
      </w:r>
      <w:bookmarkStart w:id="4195" w:name="_ETM_Q11_296590"/>
      <w:bookmarkEnd w:id="4195"/>
      <w:r>
        <w:rPr>
          <w:rtl/>
        </w:rPr>
        <w:t xml:space="preserve">שכאשר </w:t>
      </w:r>
      <w:bookmarkStart w:id="4196" w:name="_ETM_Q11_297130"/>
      <w:bookmarkEnd w:id="4196"/>
      <w:r>
        <w:rPr>
          <w:rtl/>
        </w:rPr>
        <w:t xml:space="preserve">יש </w:t>
      </w:r>
      <w:bookmarkStart w:id="4197" w:name="_ETM_Q11_297340"/>
      <w:bookmarkEnd w:id="4197"/>
      <w:r>
        <w:rPr>
          <w:rtl/>
        </w:rPr>
        <w:t xml:space="preserve">הצעה </w:t>
      </w:r>
      <w:bookmarkStart w:id="4198" w:name="_ETM_Q11_297700"/>
      <w:bookmarkEnd w:id="4198"/>
      <w:r>
        <w:rPr>
          <w:rtl/>
        </w:rPr>
        <w:t xml:space="preserve">שממתינה </w:t>
      </w:r>
      <w:bookmarkStart w:id="4199" w:name="_ETM_Q11_298720"/>
      <w:bookmarkEnd w:id="4199"/>
      <w:r>
        <w:rPr>
          <w:rtl/>
        </w:rPr>
        <w:t>ל</w:t>
      </w:r>
      <w:r>
        <w:rPr>
          <w:rFonts w:hint="cs"/>
          <w:rtl/>
        </w:rPr>
        <w:t>העל</w:t>
      </w:r>
      <w:r>
        <w:rPr>
          <w:rtl/>
        </w:rPr>
        <w:t>א</w:t>
      </w:r>
      <w:r>
        <w:rPr>
          <w:rFonts w:hint="cs"/>
          <w:rtl/>
        </w:rPr>
        <w:t>ה</w:t>
      </w:r>
      <w:r>
        <w:rPr>
          <w:rtl/>
        </w:rPr>
        <w:t xml:space="preserve"> </w:t>
      </w:r>
      <w:bookmarkStart w:id="4200" w:name="_ETM_Q11_299170"/>
      <w:bookmarkEnd w:id="4200"/>
      <w:r>
        <w:rPr>
          <w:rtl/>
        </w:rPr>
        <w:t xml:space="preserve">להצבעה </w:t>
      </w:r>
      <w:bookmarkStart w:id="4201" w:name="_ETM_Q11_300009"/>
      <w:bookmarkEnd w:id="4201"/>
      <w:r>
        <w:rPr>
          <w:rtl/>
        </w:rPr>
        <w:t xml:space="preserve">ואין </w:t>
      </w:r>
      <w:bookmarkStart w:id="4202" w:name="_ETM_Q11_300490"/>
      <w:bookmarkEnd w:id="4202"/>
      <w:r>
        <w:rPr>
          <w:rtl/>
        </w:rPr>
        <w:t xml:space="preserve">עליה </w:t>
      </w:r>
      <w:bookmarkStart w:id="4203" w:name="_ETM_Q11_300700"/>
      <w:bookmarkEnd w:id="4203"/>
      <w:r>
        <w:rPr>
          <w:rtl/>
        </w:rPr>
        <w:t xml:space="preserve">הסכמה </w:t>
      </w:r>
      <w:bookmarkStart w:id="4204" w:name="_ETM_Q11_301149"/>
      <w:bookmarkEnd w:id="4204"/>
      <w:r>
        <w:rPr>
          <w:rtl/>
        </w:rPr>
        <w:t xml:space="preserve">נרחבת </w:t>
      </w:r>
      <w:bookmarkStart w:id="4205" w:name="_ETM_Q11_302320"/>
      <w:bookmarkEnd w:id="4205"/>
      <w:r>
        <w:rPr>
          <w:rtl/>
        </w:rPr>
        <w:t xml:space="preserve">בבית </w:t>
      </w:r>
      <w:bookmarkStart w:id="4206" w:name="_ETM_Q11_302830"/>
      <w:bookmarkEnd w:id="4206"/>
      <w:r>
        <w:rPr>
          <w:rtl/>
        </w:rPr>
        <w:t>הזה</w:t>
      </w:r>
      <w:r>
        <w:rPr>
          <w:rFonts w:hint="cs"/>
          <w:rtl/>
        </w:rPr>
        <w:t>,</w:t>
      </w:r>
      <w:r>
        <w:rPr>
          <w:rtl/>
        </w:rPr>
        <w:t xml:space="preserve"> </w:t>
      </w:r>
      <w:bookmarkStart w:id="4207" w:name="_ETM_Q11_303549"/>
      <w:bookmarkEnd w:id="4207"/>
      <w:r>
        <w:rPr>
          <w:rtl/>
        </w:rPr>
        <w:t xml:space="preserve">לא </w:t>
      </w:r>
      <w:bookmarkStart w:id="4208" w:name="_ETM_Q11_303729"/>
      <w:bookmarkEnd w:id="4208"/>
      <w:r>
        <w:rPr>
          <w:rtl/>
        </w:rPr>
        <w:t xml:space="preserve">מעלים </w:t>
      </w:r>
      <w:bookmarkStart w:id="4209" w:name="_ETM_Q11_304030"/>
      <w:bookmarkEnd w:id="4209"/>
      <w:r>
        <w:rPr>
          <w:rtl/>
        </w:rPr>
        <w:t xml:space="preserve">אותה </w:t>
      </w:r>
      <w:bookmarkStart w:id="4210" w:name="_ETM_Q11_304210"/>
      <w:bookmarkEnd w:id="4210"/>
      <w:r>
        <w:rPr>
          <w:rtl/>
        </w:rPr>
        <w:t xml:space="preserve">להצבעה </w:t>
      </w:r>
      <w:bookmarkStart w:id="4211" w:name="_ETM_Q11_304570"/>
      <w:bookmarkEnd w:id="4211"/>
      <w:r>
        <w:rPr>
          <w:rtl/>
        </w:rPr>
        <w:t xml:space="preserve">אלא </w:t>
      </w:r>
      <w:bookmarkStart w:id="4212" w:name="_ETM_Q11_304750"/>
      <w:bookmarkEnd w:id="4212"/>
      <w:r>
        <w:rPr>
          <w:rtl/>
        </w:rPr>
        <w:t xml:space="preserve">מושכים </w:t>
      </w:r>
      <w:bookmarkStart w:id="4213" w:name="_ETM_Q11_305170"/>
      <w:bookmarkEnd w:id="4213"/>
      <w:r>
        <w:rPr>
          <w:rtl/>
        </w:rPr>
        <w:t xml:space="preserve">אותה </w:t>
      </w:r>
      <w:bookmarkStart w:id="4214" w:name="_ETM_Q11_305380"/>
      <w:bookmarkEnd w:id="4214"/>
      <w:r>
        <w:rPr>
          <w:rtl/>
        </w:rPr>
        <w:t xml:space="preserve">לוועדה </w:t>
      </w:r>
      <w:bookmarkStart w:id="4215" w:name="_ETM_Q11_306220"/>
      <w:bookmarkEnd w:id="4215"/>
      <w:r>
        <w:rPr>
          <w:rtl/>
        </w:rPr>
        <w:t xml:space="preserve">ומנסים </w:t>
      </w:r>
      <w:bookmarkStart w:id="4216" w:name="_ETM_Q11_306789"/>
      <w:bookmarkEnd w:id="4216"/>
      <w:r>
        <w:rPr>
          <w:rtl/>
        </w:rPr>
        <w:t xml:space="preserve">להגיע </w:t>
      </w:r>
      <w:bookmarkStart w:id="4217" w:name="_ETM_Q11_307180"/>
      <w:bookmarkEnd w:id="4217"/>
      <w:r>
        <w:rPr>
          <w:rtl/>
        </w:rPr>
        <w:t>להסכמות</w:t>
      </w:r>
      <w:r>
        <w:rPr>
          <w:rFonts w:hint="cs"/>
          <w:rtl/>
        </w:rPr>
        <w:t>.</w:t>
      </w:r>
      <w:r>
        <w:rPr>
          <w:rtl/>
        </w:rPr>
        <w:t xml:space="preserve"> </w:t>
      </w:r>
      <w:bookmarkStart w:id="4218" w:name="_ETM_Q11_307890"/>
      <w:bookmarkEnd w:id="4218"/>
      <w:r>
        <w:rPr>
          <w:rtl/>
        </w:rPr>
        <w:t xml:space="preserve">הדבר </w:t>
      </w:r>
      <w:bookmarkStart w:id="4219" w:name="_ETM_Q11_308460"/>
      <w:bookmarkEnd w:id="4219"/>
      <w:r>
        <w:rPr>
          <w:rtl/>
        </w:rPr>
        <w:t xml:space="preserve">הזה </w:t>
      </w:r>
      <w:bookmarkStart w:id="4220" w:name="_ETM_Q11_308700"/>
      <w:bookmarkEnd w:id="4220"/>
      <w:r>
        <w:rPr>
          <w:rtl/>
        </w:rPr>
        <w:t xml:space="preserve">הוא </w:t>
      </w:r>
      <w:bookmarkStart w:id="4221" w:name="_ETM_Q11_308790"/>
      <w:bookmarkEnd w:id="4221"/>
      <w:r>
        <w:rPr>
          <w:rtl/>
        </w:rPr>
        <w:t xml:space="preserve">בהחלט </w:t>
      </w:r>
      <w:bookmarkStart w:id="4222" w:name="_ETM_Q11_309240"/>
      <w:bookmarkEnd w:id="4222"/>
      <w:r>
        <w:rPr>
          <w:rtl/>
        </w:rPr>
        <w:t xml:space="preserve">לשבחו </w:t>
      </w:r>
      <w:bookmarkStart w:id="4223" w:name="_ETM_Q11_310169"/>
      <w:bookmarkEnd w:id="4223"/>
      <w:r>
        <w:rPr>
          <w:rtl/>
        </w:rPr>
        <w:t xml:space="preserve">של </w:t>
      </w:r>
      <w:bookmarkStart w:id="4224" w:name="_ETM_Q11_310440"/>
      <w:bookmarkEnd w:id="4224"/>
      <w:r>
        <w:rPr>
          <w:rtl/>
        </w:rPr>
        <w:t xml:space="preserve">הבית </w:t>
      </w:r>
      <w:bookmarkStart w:id="4225" w:name="_ETM_Q11_310830"/>
      <w:bookmarkEnd w:id="4225"/>
      <w:r>
        <w:rPr>
          <w:rtl/>
        </w:rPr>
        <w:t>הזה</w:t>
      </w:r>
      <w:bookmarkStart w:id="4226" w:name="_ETM_Q11_314000"/>
      <w:bookmarkEnd w:id="4226"/>
      <w:r>
        <w:rPr>
          <w:rtl/>
        </w:rPr>
        <w:t xml:space="preserve"> </w:t>
      </w:r>
      <w:bookmarkStart w:id="4227" w:name="_ETM_Q11_311400"/>
      <w:bookmarkEnd w:id="4227"/>
      <w:r>
        <w:rPr>
          <w:rFonts w:hint="cs"/>
          <w:rtl/>
        </w:rPr>
        <w:t>ו</w:t>
      </w:r>
      <w:r>
        <w:rPr>
          <w:rtl/>
        </w:rPr>
        <w:t xml:space="preserve">לשבחה </w:t>
      </w:r>
      <w:bookmarkStart w:id="4228" w:name="_ETM_Q11_312150"/>
      <w:bookmarkEnd w:id="4228"/>
      <w:r>
        <w:rPr>
          <w:rtl/>
        </w:rPr>
        <w:t xml:space="preserve">של </w:t>
      </w:r>
      <w:bookmarkStart w:id="4229" w:name="_ETM_Q11_312450"/>
      <w:bookmarkEnd w:id="4229"/>
      <w:r>
        <w:rPr>
          <w:rtl/>
        </w:rPr>
        <w:t xml:space="preserve">ההצעה </w:t>
      </w:r>
      <w:bookmarkStart w:id="4230" w:name="_ETM_Q11_312870"/>
      <w:bookmarkEnd w:id="4230"/>
      <w:r>
        <w:rPr>
          <w:rtl/>
        </w:rPr>
        <w:t xml:space="preserve">הזאת </w:t>
      </w:r>
      <w:bookmarkStart w:id="4231" w:name="_ETM_Q11_313580"/>
      <w:bookmarkEnd w:id="4231"/>
      <w:r>
        <w:rPr>
          <w:rtl/>
        </w:rPr>
        <w:t xml:space="preserve">ולשבחו </w:t>
      </w:r>
      <w:bookmarkStart w:id="4232" w:name="_ETM_Q11_314210"/>
      <w:bookmarkEnd w:id="4232"/>
      <w:r>
        <w:rPr>
          <w:rtl/>
        </w:rPr>
        <w:t xml:space="preserve">של </w:t>
      </w:r>
      <w:bookmarkStart w:id="4233" w:name="_ETM_Q11_314419"/>
      <w:bookmarkEnd w:id="4233"/>
      <w:r>
        <w:rPr>
          <w:rFonts w:hint="cs"/>
          <w:rtl/>
        </w:rPr>
        <w:t xml:space="preserve">היושב-ראש </w:t>
      </w:r>
      <w:bookmarkStart w:id="4234" w:name="_ETM_Q11_315020"/>
      <w:bookmarkStart w:id="4235" w:name="_ETM_Q11_315590"/>
      <w:bookmarkStart w:id="4236" w:name="_ETM_Q11_315770"/>
      <w:bookmarkEnd w:id="4234"/>
      <w:bookmarkEnd w:id="4235"/>
      <w:bookmarkEnd w:id="4236"/>
      <w:r>
        <w:rPr>
          <w:rFonts w:hint="cs"/>
          <w:rtl/>
        </w:rPr>
        <w:t>לשעבר של</w:t>
      </w:r>
      <w:r>
        <w:rPr>
          <w:rtl/>
        </w:rPr>
        <w:t xml:space="preserve"> ועדת </w:t>
      </w:r>
      <w:bookmarkStart w:id="4237" w:name="_ETM_Q11_316100"/>
      <w:bookmarkEnd w:id="4237"/>
      <w:r>
        <w:rPr>
          <w:rtl/>
        </w:rPr>
        <w:t>החוקה</w:t>
      </w:r>
      <w:r>
        <w:rPr>
          <w:rFonts w:hint="cs"/>
          <w:rtl/>
        </w:rPr>
        <w:t xml:space="preserve">, </w:t>
      </w:r>
      <w:r>
        <w:rPr>
          <w:rtl/>
        </w:rPr>
        <w:t xml:space="preserve">שכאשר </w:t>
      </w:r>
      <w:bookmarkStart w:id="4238" w:name="_ETM_Q11_317360"/>
      <w:bookmarkEnd w:id="4238"/>
      <w:r>
        <w:rPr>
          <w:rtl/>
        </w:rPr>
        <w:t xml:space="preserve">הייתה </w:t>
      </w:r>
      <w:bookmarkStart w:id="4239" w:name="_ETM_Q11_317600"/>
      <w:bookmarkEnd w:id="4239"/>
      <w:r>
        <w:rPr>
          <w:rtl/>
        </w:rPr>
        <w:t xml:space="preserve">סיטואציה </w:t>
      </w:r>
      <w:bookmarkStart w:id="4240" w:name="_ETM_Q11_318230"/>
      <w:bookmarkEnd w:id="4240"/>
      <w:r>
        <w:rPr>
          <w:rtl/>
        </w:rPr>
        <w:t>דומה</w:t>
      </w:r>
      <w:r>
        <w:rPr>
          <w:rFonts w:hint="cs"/>
          <w:rtl/>
        </w:rPr>
        <w:t>,</w:t>
      </w:r>
      <w:r>
        <w:rPr>
          <w:rtl/>
        </w:rPr>
        <w:t xml:space="preserve"> </w:t>
      </w:r>
      <w:bookmarkStart w:id="4241" w:name="_ETM_Q11_318620"/>
      <w:bookmarkEnd w:id="4241"/>
      <w:r>
        <w:rPr>
          <w:rtl/>
        </w:rPr>
        <w:t xml:space="preserve">כאשר </w:t>
      </w:r>
      <w:bookmarkStart w:id="4242" w:name="_ETM_Q11_318950"/>
      <w:bookmarkEnd w:id="4242"/>
      <w:r>
        <w:rPr>
          <w:rtl/>
        </w:rPr>
        <w:t xml:space="preserve">הוא </w:t>
      </w:r>
      <w:bookmarkStart w:id="4243" w:name="_ETM_Q11_319040"/>
      <w:bookmarkEnd w:id="4243"/>
      <w:r>
        <w:rPr>
          <w:rtl/>
        </w:rPr>
        <w:t xml:space="preserve">היה </w:t>
      </w:r>
      <w:bookmarkStart w:id="4244" w:name="_ETM_Q11_319190"/>
      <w:bookmarkEnd w:id="4244"/>
      <w:r>
        <w:rPr>
          <w:rtl/>
        </w:rPr>
        <w:t>יושב</w:t>
      </w:r>
      <w:bookmarkStart w:id="4245" w:name="_ETM_Q11_319430"/>
      <w:bookmarkEnd w:id="4245"/>
      <w:r>
        <w:rPr>
          <w:rFonts w:hint="cs"/>
          <w:rtl/>
        </w:rPr>
        <w:t>-</w:t>
      </w:r>
      <w:r>
        <w:rPr>
          <w:rtl/>
        </w:rPr>
        <w:t xml:space="preserve">ראש </w:t>
      </w:r>
      <w:bookmarkStart w:id="4246" w:name="_ETM_Q11_319639"/>
      <w:bookmarkEnd w:id="4246"/>
      <w:r>
        <w:rPr>
          <w:rtl/>
        </w:rPr>
        <w:t>הוועדה</w:t>
      </w:r>
      <w:r>
        <w:rPr>
          <w:rFonts w:hint="cs"/>
          <w:rtl/>
        </w:rPr>
        <w:t>,</w:t>
      </w:r>
      <w:r>
        <w:rPr>
          <w:rtl/>
        </w:rPr>
        <w:t xml:space="preserve"> </w:t>
      </w:r>
      <w:bookmarkStart w:id="4247" w:name="_ETM_Q11_320379"/>
      <w:bookmarkEnd w:id="4247"/>
      <w:r>
        <w:rPr>
          <w:rtl/>
        </w:rPr>
        <w:t xml:space="preserve">גם </w:t>
      </w:r>
      <w:bookmarkStart w:id="4248" w:name="_ETM_Q11_320889"/>
      <w:bookmarkEnd w:id="4248"/>
      <w:r>
        <w:rPr>
          <w:rFonts w:hint="cs"/>
          <w:rtl/>
        </w:rPr>
        <w:t>הוא עשה</w:t>
      </w:r>
      <w:bookmarkStart w:id="4249" w:name="_ETM_Q11_321309"/>
      <w:bookmarkEnd w:id="4249"/>
      <w:r>
        <w:rPr>
          <w:rFonts w:hint="cs"/>
          <w:rtl/>
        </w:rPr>
        <w:t xml:space="preserve"> </w:t>
      </w:r>
      <w:r>
        <w:rPr>
          <w:rtl/>
        </w:rPr>
        <w:t>זאת</w:t>
      </w:r>
      <w:r>
        <w:rPr>
          <w:rFonts w:hint="cs"/>
          <w:rtl/>
        </w:rPr>
        <w:t>.</w:t>
      </w:r>
      <w:r>
        <w:rPr>
          <w:rtl/>
        </w:rPr>
        <w:t xml:space="preserve"> </w:t>
      </w:r>
      <w:bookmarkStart w:id="4250" w:name="_ETM_Q11_321819"/>
      <w:bookmarkEnd w:id="4250"/>
      <w:r>
        <w:rPr>
          <w:rtl/>
        </w:rPr>
        <w:t>הי</w:t>
      </w:r>
      <w:r>
        <w:rPr>
          <w:rFonts w:hint="cs"/>
          <w:rtl/>
        </w:rPr>
        <w:t>ית</w:t>
      </w:r>
      <w:r>
        <w:rPr>
          <w:rtl/>
        </w:rPr>
        <w:t xml:space="preserve">ה </w:t>
      </w:r>
      <w:bookmarkStart w:id="4251" w:name="_ETM_Q11_322120"/>
      <w:bookmarkEnd w:id="4251"/>
      <w:r>
        <w:rPr>
          <w:rtl/>
        </w:rPr>
        <w:t xml:space="preserve">הצעת </w:t>
      </w:r>
      <w:bookmarkStart w:id="4252" w:name="_ETM_Q11_322450"/>
      <w:bookmarkEnd w:id="4252"/>
      <w:r>
        <w:rPr>
          <w:rtl/>
        </w:rPr>
        <w:t xml:space="preserve">חוק </w:t>
      </w:r>
      <w:bookmarkStart w:id="4253" w:name="_ETM_Q11_322749"/>
      <w:bookmarkEnd w:id="4253"/>
      <w:r>
        <w:rPr>
          <w:rtl/>
        </w:rPr>
        <w:t xml:space="preserve">בעניין </w:t>
      </w:r>
      <w:bookmarkStart w:id="4254" w:name="_ETM_Q11_323169"/>
      <w:bookmarkEnd w:id="4254"/>
      <w:r>
        <w:rPr>
          <w:rtl/>
        </w:rPr>
        <w:t xml:space="preserve">הקורונה </w:t>
      </w:r>
      <w:bookmarkStart w:id="4255" w:name="_ETM_Q11_324159"/>
      <w:bookmarkEnd w:id="4255"/>
      <w:r>
        <w:rPr>
          <w:rFonts w:hint="cs"/>
          <w:rtl/>
        </w:rPr>
        <w:t>ש</w:t>
      </w:r>
      <w:r>
        <w:rPr>
          <w:rtl/>
        </w:rPr>
        <w:t>הגיע</w:t>
      </w:r>
      <w:r>
        <w:rPr>
          <w:rFonts w:hint="cs"/>
          <w:rtl/>
        </w:rPr>
        <w:t>ה</w:t>
      </w:r>
      <w:r>
        <w:rPr>
          <w:rtl/>
        </w:rPr>
        <w:t xml:space="preserve"> </w:t>
      </w:r>
      <w:bookmarkStart w:id="4256" w:name="_ETM_Q11_324550"/>
      <w:bookmarkEnd w:id="4256"/>
      <w:r>
        <w:rPr>
          <w:rtl/>
        </w:rPr>
        <w:t xml:space="preserve">לפה </w:t>
      </w:r>
      <w:bookmarkStart w:id="4257" w:name="_ETM_Q11_324909"/>
      <w:bookmarkEnd w:id="4257"/>
      <w:r>
        <w:rPr>
          <w:rtl/>
        </w:rPr>
        <w:t xml:space="preserve">להצבעה </w:t>
      </w:r>
      <w:bookmarkStart w:id="4258" w:name="_ETM_Q11_325540"/>
      <w:bookmarkEnd w:id="4258"/>
      <w:r w:rsidR="008B6823">
        <w:rPr>
          <w:rFonts w:hint="cs"/>
          <w:rtl/>
        </w:rPr>
        <w:t>ו</w:t>
      </w:r>
      <w:r>
        <w:rPr>
          <w:rtl/>
        </w:rPr>
        <w:t xml:space="preserve">לא </w:t>
      </w:r>
      <w:bookmarkStart w:id="4259" w:name="_ETM_Q11_325780"/>
      <w:bookmarkEnd w:id="4259"/>
      <w:r>
        <w:rPr>
          <w:rtl/>
        </w:rPr>
        <w:t>נ</w:t>
      </w:r>
      <w:r>
        <w:rPr>
          <w:rFonts w:hint="cs"/>
          <w:rtl/>
        </w:rPr>
        <w:t>הנ</w:t>
      </w:r>
      <w:r>
        <w:rPr>
          <w:rtl/>
        </w:rPr>
        <w:t xml:space="preserve">תה </w:t>
      </w:r>
      <w:bookmarkStart w:id="4260" w:name="_ETM_Q11_326200"/>
      <w:bookmarkEnd w:id="4260"/>
      <w:r>
        <w:rPr>
          <w:rtl/>
        </w:rPr>
        <w:t>מ</w:t>
      </w:r>
      <w:bookmarkStart w:id="4261" w:name="_ETM_Q11_326379"/>
      <w:bookmarkEnd w:id="4261"/>
      <w:r w:rsidR="008B6823">
        <w:rPr>
          <w:rtl/>
        </w:rPr>
        <w:t>קונ</w:t>
      </w:r>
      <w:r w:rsidR="008B6823">
        <w:rPr>
          <w:rFonts w:hint="cs"/>
          <w:rtl/>
        </w:rPr>
        <w:t>ס</w:t>
      </w:r>
      <w:r>
        <w:rPr>
          <w:rtl/>
        </w:rPr>
        <w:t>נזוס</w:t>
      </w:r>
      <w:r>
        <w:rPr>
          <w:rFonts w:hint="cs"/>
          <w:rtl/>
        </w:rPr>
        <w:t>.</w:t>
      </w:r>
      <w:r>
        <w:rPr>
          <w:rtl/>
        </w:rPr>
        <w:t xml:space="preserve"> </w:t>
      </w:r>
      <w:bookmarkStart w:id="4262" w:name="_ETM_Q11_327190"/>
      <w:bookmarkEnd w:id="4262"/>
      <w:r>
        <w:rPr>
          <w:rtl/>
        </w:rPr>
        <w:t xml:space="preserve">האופוזיציה </w:t>
      </w:r>
      <w:bookmarkStart w:id="4263" w:name="_ETM_Q11_328360"/>
      <w:bookmarkEnd w:id="4263"/>
      <w:r>
        <w:rPr>
          <w:rtl/>
        </w:rPr>
        <w:t xml:space="preserve">התנגדה </w:t>
      </w:r>
      <w:bookmarkStart w:id="4264" w:name="_ETM_Q11_328960"/>
      <w:bookmarkEnd w:id="4264"/>
      <w:r>
        <w:rPr>
          <w:rtl/>
        </w:rPr>
        <w:t>לה</w:t>
      </w:r>
      <w:r w:rsidR="008B6823">
        <w:rPr>
          <w:rFonts w:hint="cs"/>
          <w:rtl/>
        </w:rPr>
        <w:t>,</w:t>
      </w:r>
      <w:r>
        <w:rPr>
          <w:rtl/>
        </w:rPr>
        <w:t xml:space="preserve"> </w:t>
      </w:r>
      <w:bookmarkStart w:id="4265" w:name="_ETM_Q11_329410"/>
      <w:bookmarkEnd w:id="4265"/>
      <w:r>
        <w:rPr>
          <w:rtl/>
        </w:rPr>
        <w:t xml:space="preserve">אז </w:t>
      </w:r>
      <w:bookmarkStart w:id="4266" w:name="_ETM_Q11_329830"/>
      <w:bookmarkEnd w:id="4266"/>
      <w:r>
        <w:rPr>
          <w:rtl/>
        </w:rPr>
        <w:t xml:space="preserve">הוא </w:t>
      </w:r>
      <w:bookmarkStart w:id="4267" w:name="_ETM_Q11_329919"/>
      <w:bookmarkEnd w:id="4267"/>
      <w:r>
        <w:rPr>
          <w:rtl/>
        </w:rPr>
        <w:t xml:space="preserve">משך </w:t>
      </w:r>
      <w:bookmarkStart w:id="4268" w:name="_ETM_Q11_330250"/>
      <w:bookmarkEnd w:id="4268"/>
      <w:r>
        <w:rPr>
          <w:rtl/>
        </w:rPr>
        <w:t xml:space="preserve">אותה </w:t>
      </w:r>
      <w:bookmarkStart w:id="4269" w:name="_ETM_Q11_330460"/>
      <w:bookmarkEnd w:id="4269"/>
      <w:r>
        <w:rPr>
          <w:rtl/>
        </w:rPr>
        <w:t>לוועדה</w:t>
      </w:r>
      <w:r>
        <w:rPr>
          <w:rFonts w:hint="cs"/>
          <w:rtl/>
        </w:rPr>
        <w:t>,</w:t>
      </w:r>
      <w:r>
        <w:rPr>
          <w:rtl/>
        </w:rPr>
        <w:t xml:space="preserve"> </w:t>
      </w:r>
      <w:bookmarkStart w:id="4270" w:name="_ETM_Q11_331270"/>
      <w:bookmarkEnd w:id="4270"/>
      <w:r>
        <w:rPr>
          <w:rtl/>
        </w:rPr>
        <w:t xml:space="preserve">תיקן </w:t>
      </w:r>
      <w:bookmarkStart w:id="4271" w:name="_ETM_Q11_331660"/>
      <w:bookmarkEnd w:id="4271"/>
      <w:r>
        <w:rPr>
          <w:rtl/>
        </w:rPr>
        <w:t xml:space="preserve">אותה </w:t>
      </w:r>
      <w:bookmarkStart w:id="4272" w:name="_ETM_Q11_331900"/>
      <w:bookmarkEnd w:id="4272"/>
      <w:r>
        <w:rPr>
          <w:rtl/>
        </w:rPr>
        <w:t xml:space="preserve">לבקשתי </w:t>
      </w:r>
      <w:bookmarkStart w:id="4273" w:name="_ETM_Q11_332919"/>
      <w:bookmarkEnd w:id="4273"/>
      <w:r>
        <w:rPr>
          <w:rtl/>
        </w:rPr>
        <w:t xml:space="preserve">גם </w:t>
      </w:r>
      <w:bookmarkStart w:id="4274" w:name="_ETM_Q11_333190"/>
      <w:bookmarkEnd w:id="4274"/>
      <w:r>
        <w:rPr>
          <w:rtl/>
        </w:rPr>
        <w:t xml:space="preserve">בנוגע </w:t>
      </w:r>
      <w:bookmarkStart w:id="4275" w:name="_ETM_Q11_333550"/>
      <w:bookmarkStart w:id="4276" w:name="_ETM_Q11_334210"/>
      <w:bookmarkEnd w:id="4275"/>
      <w:bookmarkEnd w:id="4276"/>
      <w:r>
        <w:rPr>
          <w:rtl/>
        </w:rPr>
        <w:t xml:space="preserve">למקומות </w:t>
      </w:r>
      <w:bookmarkStart w:id="4277" w:name="_ETM_Q11_334780"/>
      <w:bookmarkEnd w:id="4277"/>
      <w:r>
        <w:rPr>
          <w:rtl/>
        </w:rPr>
        <w:t xml:space="preserve">תפילה </w:t>
      </w:r>
      <w:bookmarkStart w:id="4278" w:name="_ETM_Q11_335440"/>
      <w:bookmarkEnd w:id="4278"/>
      <w:r>
        <w:rPr>
          <w:rtl/>
        </w:rPr>
        <w:t xml:space="preserve">וגם </w:t>
      </w:r>
      <w:bookmarkStart w:id="4279" w:name="_ETM_Q11_335800"/>
      <w:bookmarkEnd w:id="4279"/>
      <w:r>
        <w:rPr>
          <w:rtl/>
        </w:rPr>
        <w:t xml:space="preserve">בנוגע </w:t>
      </w:r>
      <w:bookmarkStart w:id="4280" w:name="_ETM_Q11_336100"/>
      <w:bookmarkEnd w:id="4280"/>
      <w:r>
        <w:rPr>
          <w:rtl/>
        </w:rPr>
        <w:t xml:space="preserve">לתפקידו </w:t>
      </w:r>
      <w:bookmarkStart w:id="4281" w:name="_ETM_Q11_336639"/>
      <w:bookmarkEnd w:id="4281"/>
      <w:r>
        <w:rPr>
          <w:rtl/>
        </w:rPr>
        <w:t xml:space="preserve">של </w:t>
      </w:r>
      <w:bookmarkStart w:id="4282" w:name="_ETM_Q11_336820"/>
      <w:bookmarkEnd w:id="4282"/>
      <w:r>
        <w:rPr>
          <w:rtl/>
        </w:rPr>
        <w:t xml:space="preserve">שר </w:t>
      </w:r>
      <w:bookmarkStart w:id="4283" w:name="_ETM_Q11_337120"/>
      <w:bookmarkEnd w:id="4283"/>
      <w:r>
        <w:rPr>
          <w:rtl/>
        </w:rPr>
        <w:t xml:space="preserve">האוצר </w:t>
      </w:r>
      <w:bookmarkStart w:id="4284" w:name="_ETM_Q11_337600"/>
      <w:bookmarkEnd w:id="4284"/>
      <w:r>
        <w:rPr>
          <w:rtl/>
        </w:rPr>
        <w:t>באירו</w:t>
      </w:r>
      <w:r>
        <w:rPr>
          <w:rFonts w:hint="cs"/>
          <w:rtl/>
        </w:rPr>
        <w:t>ע,</w:t>
      </w:r>
      <w:r>
        <w:rPr>
          <w:rtl/>
        </w:rPr>
        <w:t xml:space="preserve"> </w:t>
      </w:r>
      <w:bookmarkStart w:id="4285" w:name="_ETM_Q11_338320"/>
      <w:bookmarkEnd w:id="4285"/>
      <w:r>
        <w:rPr>
          <w:rtl/>
        </w:rPr>
        <w:t xml:space="preserve">כמו </w:t>
      </w:r>
      <w:bookmarkStart w:id="4286" w:name="_ETM_Q11_338560"/>
      <w:bookmarkStart w:id="4287" w:name="_ETM_Q11_339280"/>
      <w:bookmarkStart w:id="4288" w:name="_ETM_Q11_339550"/>
      <w:bookmarkEnd w:id="4286"/>
      <w:bookmarkEnd w:id="4287"/>
      <w:bookmarkEnd w:id="4288"/>
      <w:r>
        <w:rPr>
          <w:rtl/>
        </w:rPr>
        <w:t xml:space="preserve">שכבודו </w:t>
      </w:r>
      <w:bookmarkStart w:id="4289" w:name="_ETM_Q11_340150"/>
      <w:bookmarkEnd w:id="4289"/>
      <w:r>
        <w:rPr>
          <w:rtl/>
        </w:rPr>
        <w:t>זוכר</w:t>
      </w:r>
      <w:bookmarkStart w:id="4290" w:name="_ETM_Q11_341690"/>
      <w:bookmarkStart w:id="4291" w:name="_ETM_Q11_338000"/>
      <w:bookmarkStart w:id="4292" w:name="_ETM_Q11_342000"/>
      <w:bookmarkEnd w:id="4290"/>
      <w:bookmarkEnd w:id="4291"/>
      <w:bookmarkEnd w:id="4292"/>
      <w:r>
        <w:rPr>
          <w:rFonts w:hint="cs"/>
          <w:rtl/>
        </w:rPr>
        <w:t>.</w:t>
      </w:r>
    </w:p>
    <w:p w:rsidR="005930C5" w:rsidRDefault="005930C5" w:rsidP="000376AD">
      <w:pPr>
        <w:rPr>
          <w:rtl/>
        </w:rPr>
      </w:pPr>
      <w:bookmarkStart w:id="4293" w:name="_ETM_Q11_340000"/>
      <w:bookmarkEnd w:id="4293"/>
    </w:p>
    <w:p w:rsidR="005930C5" w:rsidRDefault="005930C5" w:rsidP="000376AD">
      <w:pPr>
        <w:pStyle w:val="af7"/>
        <w:keepNext/>
        <w:rPr>
          <w:rtl/>
        </w:rPr>
      </w:pPr>
      <w:bookmarkStart w:id="4294" w:name="ET_interruption_6156_13"/>
      <w:r w:rsidRPr="005972A4">
        <w:rPr>
          <w:rStyle w:val="TagStyle"/>
          <w:rtl/>
        </w:rPr>
        <w:t xml:space="preserve"> &lt;&lt; קריאה &gt;&gt; </w:t>
      </w:r>
      <w:r>
        <w:rPr>
          <w:rtl/>
        </w:rPr>
        <w:t>גלעד קריב (העבודה):</w:t>
      </w:r>
      <w:r w:rsidRPr="005972A4">
        <w:rPr>
          <w:rStyle w:val="TagStyle"/>
          <w:rtl/>
        </w:rPr>
        <w:t xml:space="preserve"> &lt;&lt; קריאה &gt;&gt;</w:t>
      </w:r>
      <w:r w:rsidR="005223CB">
        <w:rPr>
          <w:rtl/>
        </w:rPr>
        <w:t xml:space="preserve"> </w:t>
      </w:r>
      <w:r>
        <w:rPr>
          <w:rtl/>
        </w:rPr>
        <w:t xml:space="preserve"> </w:t>
      </w:r>
      <w:bookmarkEnd w:id="4294"/>
    </w:p>
    <w:p w:rsidR="005930C5" w:rsidRDefault="005930C5" w:rsidP="005223CB">
      <w:pPr>
        <w:rPr>
          <w:rtl/>
        </w:rPr>
      </w:pPr>
    </w:p>
    <w:p w:rsidR="005930C5" w:rsidRDefault="005930C5" w:rsidP="000376AD">
      <w:pPr>
        <w:rPr>
          <w:rtl/>
        </w:rPr>
      </w:pPr>
      <w:r>
        <w:rPr>
          <w:rFonts w:hint="cs"/>
          <w:rtl/>
        </w:rPr>
        <w:t xml:space="preserve">לא </w:t>
      </w:r>
      <w:r w:rsidR="00BB368D">
        <w:rPr>
          <w:rFonts w:hint="cs"/>
          <w:rtl/>
        </w:rPr>
        <w:t>– – –</w:t>
      </w:r>
      <w:r>
        <w:rPr>
          <w:rFonts w:hint="cs"/>
          <w:rtl/>
        </w:rPr>
        <w:t xml:space="preserve"> היושב-ראש הקודם. </w:t>
      </w:r>
    </w:p>
    <w:p w:rsidR="005930C5" w:rsidRDefault="005930C5" w:rsidP="000376AD">
      <w:pPr>
        <w:rPr>
          <w:rtl/>
        </w:rPr>
      </w:pPr>
      <w:bookmarkStart w:id="4295" w:name="_ETM_Q11_336000"/>
      <w:bookmarkEnd w:id="4295"/>
    </w:p>
    <w:p w:rsidR="005930C5" w:rsidRDefault="005930C5" w:rsidP="000376AD">
      <w:pPr>
        <w:pStyle w:val="-"/>
        <w:keepNext/>
        <w:rPr>
          <w:rtl/>
        </w:rPr>
      </w:pPr>
      <w:bookmarkStart w:id="4296" w:name="ET_speakercontinue_6464_14"/>
      <w:r w:rsidRPr="005972A4">
        <w:rPr>
          <w:rStyle w:val="TagStyle"/>
          <w:rtl/>
        </w:rPr>
        <w:t xml:space="preserve"> &lt;&lt; דובר_המשך &gt;&gt; </w:t>
      </w:r>
      <w:r>
        <w:rPr>
          <w:rtl/>
        </w:rPr>
        <w:t>שמחה רוטמן (יו"ר ועדת החוקה, חוק ומשפט):</w:t>
      </w:r>
      <w:r w:rsidRPr="005972A4">
        <w:rPr>
          <w:rStyle w:val="TagStyle"/>
          <w:rtl/>
        </w:rPr>
        <w:t xml:space="preserve"> &lt;&lt; דובר_המשך &gt;&gt;</w:t>
      </w:r>
      <w:r w:rsidR="005223CB">
        <w:rPr>
          <w:rtl/>
        </w:rPr>
        <w:t xml:space="preserve"> </w:t>
      </w:r>
      <w:r>
        <w:rPr>
          <w:rtl/>
        </w:rPr>
        <w:t xml:space="preserve"> </w:t>
      </w:r>
      <w:bookmarkEnd w:id="4296"/>
    </w:p>
    <w:p w:rsidR="005930C5" w:rsidRDefault="005930C5" w:rsidP="005223CB">
      <w:pPr>
        <w:rPr>
          <w:rtl/>
        </w:rPr>
      </w:pPr>
    </w:p>
    <w:p w:rsidR="005930C5" w:rsidRDefault="005930C5" w:rsidP="000376AD">
      <w:pPr>
        <w:rPr>
          <w:rtl/>
        </w:rPr>
      </w:pPr>
      <w:bookmarkStart w:id="4297" w:name="_ETM_Q11_337000"/>
      <w:bookmarkEnd w:id="4297"/>
      <w:r>
        <w:rPr>
          <w:rtl/>
        </w:rPr>
        <w:t xml:space="preserve">כמו </w:t>
      </w:r>
      <w:bookmarkStart w:id="4298" w:name="_ETM_Q11_341930"/>
      <w:bookmarkEnd w:id="4298"/>
      <w:r w:rsidRPr="00EF3D4D">
        <w:rPr>
          <w:rtl/>
        </w:rPr>
        <w:t xml:space="preserve">שכבודו </w:t>
      </w:r>
      <w:bookmarkStart w:id="4299" w:name="_ETM_Q11_342410"/>
      <w:bookmarkEnd w:id="4299"/>
      <w:r w:rsidRPr="00EF3D4D">
        <w:rPr>
          <w:rtl/>
        </w:rPr>
        <w:t>זוכר</w:t>
      </w:r>
      <w:r>
        <w:rPr>
          <w:rFonts w:hint="cs"/>
          <w:rtl/>
        </w:rPr>
        <w:t>.</w:t>
      </w:r>
      <w:r w:rsidRPr="00EF3D4D">
        <w:rPr>
          <w:rtl/>
        </w:rPr>
        <w:t xml:space="preserve"> </w:t>
      </w:r>
      <w:bookmarkStart w:id="4300" w:name="_ETM_Q11_343150"/>
      <w:bookmarkEnd w:id="4300"/>
      <w:r w:rsidRPr="00EF3D4D">
        <w:rPr>
          <w:rtl/>
        </w:rPr>
        <w:t xml:space="preserve">אז </w:t>
      </w:r>
      <w:bookmarkStart w:id="4301" w:name="_ETM_Q11_344019"/>
      <w:bookmarkEnd w:id="4301"/>
      <w:r w:rsidRPr="00EF3D4D">
        <w:rPr>
          <w:rtl/>
        </w:rPr>
        <w:t xml:space="preserve">ההצעה </w:t>
      </w:r>
      <w:bookmarkStart w:id="4302" w:name="_ETM_Q11_344409"/>
      <w:bookmarkEnd w:id="4302"/>
      <w:r w:rsidRPr="00EF3D4D">
        <w:rPr>
          <w:rtl/>
        </w:rPr>
        <w:t xml:space="preserve">חזרה </w:t>
      </w:r>
      <w:bookmarkStart w:id="4303" w:name="_ETM_Q11_344799"/>
      <w:bookmarkEnd w:id="4303"/>
      <w:r>
        <w:rPr>
          <w:rtl/>
        </w:rPr>
        <w:t>ונ</w:t>
      </w:r>
      <w:r>
        <w:rPr>
          <w:rFonts w:hint="cs"/>
          <w:rtl/>
        </w:rPr>
        <w:t>ה</w:t>
      </w:r>
      <w:r w:rsidRPr="00EF3D4D">
        <w:rPr>
          <w:rtl/>
        </w:rPr>
        <w:t xml:space="preserve">נתה </w:t>
      </w:r>
      <w:bookmarkStart w:id="4304" w:name="_ETM_Q11_345279"/>
      <w:bookmarkEnd w:id="4304"/>
      <w:r w:rsidRPr="00EF3D4D">
        <w:rPr>
          <w:rtl/>
        </w:rPr>
        <w:t xml:space="preserve">באמת </w:t>
      </w:r>
      <w:bookmarkStart w:id="4305" w:name="_ETM_Q11_345639"/>
      <w:bookmarkEnd w:id="4305"/>
      <w:r w:rsidRPr="00EF3D4D">
        <w:rPr>
          <w:rtl/>
        </w:rPr>
        <w:t xml:space="preserve">מתמיכה </w:t>
      </w:r>
      <w:bookmarkStart w:id="4306" w:name="_ETM_Q11_346389"/>
      <w:bookmarkEnd w:id="4306"/>
      <w:r w:rsidRPr="00EF3D4D">
        <w:rPr>
          <w:rtl/>
        </w:rPr>
        <w:t xml:space="preserve">מלאה </w:t>
      </w:r>
      <w:bookmarkStart w:id="4307" w:name="_ETM_Q11_347410"/>
      <w:bookmarkEnd w:id="4307"/>
      <w:r w:rsidRPr="00EF3D4D">
        <w:rPr>
          <w:rtl/>
        </w:rPr>
        <w:t xml:space="preserve">כאן </w:t>
      </w:r>
      <w:bookmarkStart w:id="4308" w:name="_ETM_Q11_347830"/>
      <w:bookmarkEnd w:id="4308"/>
      <w:r w:rsidRPr="00EF3D4D">
        <w:rPr>
          <w:rtl/>
        </w:rPr>
        <w:t>במליאה</w:t>
      </w:r>
      <w:r w:rsidRPr="00EF3D4D">
        <w:rPr>
          <w:rFonts w:hint="cs"/>
          <w:rtl/>
        </w:rPr>
        <w:t>.</w:t>
      </w:r>
      <w:r w:rsidRPr="00EF3D4D">
        <w:rPr>
          <w:rtl/>
        </w:rPr>
        <w:t xml:space="preserve"> </w:t>
      </w:r>
      <w:bookmarkStart w:id="4309" w:name="_ETM_Q11_348669"/>
      <w:bookmarkEnd w:id="4309"/>
      <w:r w:rsidRPr="00EF3D4D">
        <w:rPr>
          <w:rtl/>
        </w:rPr>
        <w:t xml:space="preserve">הלוואי </w:t>
      </w:r>
      <w:bookmarkStart w:id="4310" w:name="_ETM_Q11_349090"/>
      <w:bookmarkEnd w:id="4310"/>
      <w:r w:rsidRPr="00EF3D4D">
        <w:rPr>
          <w:rFonts w:hint="cs"/>
          <w:rtl/>
        </w:rPr>
        <w:t>ש</w:t>
      </w:r>
      <w:r w:rsidRPr="00EF3D4D">
        <w:rPr>
          <w:rtl/>
        </w:rPr>
        <w:t xml:space="preserve">זה </w:t>
      </w:r>
      <w:bookmarkStart w:id="4311" w:name="_ETM_Q11_349300"/>
      <w:bookmarkEnd w:id="4311"/>
      <w:r w:rsidRPr="00EF3D4D">
        <w:rPr>
          <w:rtl/>
        </w:rPr>
        <w:t xml:space="preserve">היה </w:t>
      </w:r>
      <w:bookmarkStart w:id="4312" w:name="_ETM_Q11_349419"/>
      <w:bookmarkEnd w:id="4312"/>
      <w:r w:rsidRPr="00EF3D4D">
        <w:rPr>
          <w:rtl/>
        </w:rPr>
        <w:t xml:space="preserve">קורה </w:t>
      </w:r>
      <w:bookmarkStart w:id="4313" w:name="_ETM_Q11_349590"/>
      <w:bookmarkEnd w:id="4313"/>
      <w:r w:rsidRPr="00EF3D4D">
        <w:rPr>
          <w:rtl/>
        </w:rPr>
        <w:t xml:space="preserve">גם </w:t>
      </w:r>
      <w:bookmarkStart w:id="4314" w:name="_ETM_Q11_349830"/>
      <w:bookmarkEnd w:id="4314"/>
      <w:r w:rsidRPr="00EF3D4D">
        <w:rPr>
          <w:rtl/>
        </w:rPr>
        <w:t>כ</w:t>
      </w:r>
      <w:r w:rsidRPr="00EF3D4D">
        <w:rPr>
          <w:rFonts w:hint="cs"/>
          <w:rtl/>
        </w:rPr>
        <w:t>א</w:t>
      </w:r>
      <w:r w:rsidRPr="00EF3D4D">
        <w:rPr>
          <w:rtl/>
        </w:rPr>
        <w:t>ן</w:t>
      </w:r>
      <w:bookmarkStart w:id="4315" w:name="_ETM_Q11_350819"/>
      <w:bookmarkEnd w:id="4315"/>
      <w:r>
        <w:rPr>
          <w:rFonts w:hint="cs"/>
          <w:rtl/>
        </w:rPr>
        <w:t>,</w:t>
      </w:r>
      <w:r w:rsidRPr="00EF3D4D">
        <w:rPr>
          <w:rFonts w:hint="cs"/>
          <w:rtl/>
        </w:rPr>
        <w:t xml:space="preserve"> כש</w:t>
      </w:r>
      <w:r w:rsidRPr="00EF3D4D">
        <w:rPr>
          <w:rtl/>
        </w:rPr>
        <w:t xml:space="preserve">אנחנו </w:t>
      </w:r>
      <w:bookmarkStart w:id="4316" w:name="_ETM_Q11_351330"/>
      <w:bookmarkEnd w:id="4316"/>
      <w:r w:rsidRPr="00EF3D4D">
        <w:rPr>
          <w:rtl/>
        </w:rPr>
        <w:t>היינו</w:t>
      </w:r>
      <w:r>
        <w:rPr>
          <w:rFonts w:hint="cs"/>
          <w:rtl/>
        </w:rPr>
        <w:t xml:space="preserve"> –</w:t>
      </w:r>
      <w:bookmarkStart w:id="4317" w:name="_ETM_Q11_351870"/>
      <w:bookmarkEnd w:id="4317"/>
      <w:r>
        <w:rPr>
          <w:rFonts w:hint="cs"/>
          <w:rtl/>
        </w:rPr>
        <w:t xml:space="preserve"> שה</w:t>
      </w:r>
      <w:r w:rsidRPr="00EF3D4D">
        <w:rPr>
          <w:rtl/>
        </w:rPr>
        <w:t xml:space="preserve">אופוזיציה </w:t>
      </w:r>
      <w:bookmarkStart w:id="4318" w:name="_ETM_Q11_352290"/>
      <w:bookmarkEnd w:id="4318"/>
      <w:r>
        <w:rPr>
          <w:rFonts w:hint="cs"/>
          <w:rtl/>
        </w:rPr>
        <w:t xml:space="preserve">הייתה </w:t>
      </w:r>
      <w:r w:rsidRPr="00EF3D4D">
        <w:rPr>
          <w:rtl/>
        </w:rPr>
        <w:t xml:space="preserve">משתפת </w:t>
      </w:r>
      <w:bookmarkStart w:id="4319" w:name="_ETM_Q11_352889"/>
      <w:bookmarkEnd w:id="4319"/>
      <w:r w:rsidRPr="00EF3D4D">
        <w:rPr>
          <w:rtl/>
        </w:rPr>
        <w:t xml:space="preserve">פעולה </w:t>
      </w:r>
      <w:bookmarkStart w:id="4320" w:name="_ETM_Q11_353750"/>
      <w:bookmarkEnd w:id="4320"/>
      <w:r w:rsidRPr="00EF3D4D">
        <w:rPr>
          <w:rtl/>
        </w:rPr>
        <w:t>ונכ</w:t>
      </w:r>
      <w:r>
        <w:rPr>
          <w:rtl/>
        </w:rPr>
        <w:t xml:space="preserve">ונה </w:t>
      </w:r>
      <w:bookmarkStart w:id="4321" w:name="_ETM_Q11_354800"/>
      <w:bookmarkEnd w:id="4321"/>
      <w:r>
        <w:rPr>
          <w:rtl/>
        </w:rPr>
        <w:t xml:space="preserve">להגיע </w:t>
      </w:r>
      <w:bookmarkStart w:id="4322" w:name="_ETM_Q11_355220"/>
      <w:bookmarkEnd w:id="4322"/>
      <w:r>
        <w:rPr>
          <w:rtl/>
        </w:rPr>
        <w:t>להסכמ</w:t>
      </w:r>
      <w:bookmarkStart w:id="4323" w:name="_ETM_Q11_355889"/>
      <w:bookmarkEnd w:id="4323"/>
      <w:r>
        <w:rPr>
          <w:rFonts w:hint="cs"/>
          <w:rtl/>
        </w:rPr>
        <w:t>ות, ש</w:t>
      </w:r>
      <w:r>
        <w:rPr>
          <w:rtl/>
        </w:rPr>
        <w:t xml:space="preserve">היינו </w:t>
      </w:r>
      <w:bookmarkStart w:id="4324" w:name="_ETM_Q11_356310"/>
      <w:bookmarkEnd w:id="4324"/>
      <w:r>
        <w:rPr>
          <w:rtl/>
        </w:rPr>
        <w:t xml:space="preserve">זוכים </w:t>
      </w:r>
      <w:bookmarkStart w:id="4325" w:name="_ETM_Q11_356639"/>
      <w:bookmarkEnd w:id="4325"/>
      <w:r>
        <w:rPr>
          <w:rtl/>
        </w:rPr>
        <w:t xml:space="preserve">לאופוזיציה </w:t>
      </w:r>
      <w:bookmarkStart w:id="4326" w:name="_ETM_Q11_357150"/>
      <w:bookmarkEnd w:id="4326"/>
      <w:r>
        <w:rPr>
          <w:rtl/>
        </w:rPr>
        <w:t xml:space="preserve">שכזאת </w:t>
      </w:r>
      <w:bookmarkStart w:id="4327" w:name="_ETM_Q11_357569"/>
      <w:bookmarkEnd w:id="4327"/>
      <w:r>
        <w:rPr>
          <w:rtl/>
        </w:rPr>
        <w:t xml:space="preserve">גם </w:t>
      </w:r>
      <w:bookmarkStart w:id="4328" w:name="_ETM_Q11_357780"/>
      <w:bookmarkEnd w:id="4328"/>
      <w:r>
        <w:rPr>
          <w:rtl/>
        </w:rPr>
        <w:t>היום</w:t>
      </w:r>
      <w:r>
        <w:rPr>
          <w:rFonts w:hint="cs"/>
          <w:rtl/>
        </w:rPr>
        <w:t>.</w:t>
      </w:r>
      <w:r>
        <w:rPr>
          <w:rtl/>
        </w:rPr>
        <w:t xml:space="preserve"> </w:t>
      </w:r>
      <w:bookmarkStart w:id="4329" w:name="_ETM_Q11_358139"/>
      <w:bookmarkEnd w:id="4329"/>
      <w:r>
        <w:rPr>
          <w:rtl/>
        </w:rPr>
        <w:t xml:space="preserve">אבל </w:t>
      </w:r>
      <w:bookmarkStart w:id="4330" w:name="_ETM_Q11_358860"/>
      <w:bookmarkEnd w:id="4330"/>
      <w:r>
        <w:rPr>
          <w:rtl/>
        </w:rPr>
        <w:t xml:space="preserve">אולי </w:t>
      </w:r>
      <w:bookmarkStart w:id="4331" w:name="_ETM_Q11_359160"/>
      <w:bookmarkEnd w:id="4331"/>
      <w:r>
        <w:rPr>
          <w:rtl/>
        </w:rPr>
        <w:t xml:space="preserve">ב-20 </w:t>
      </w:r>
      <w:bookmarkStart w:id="4332" w:name="_ETM_Q11_359550"/>
      <w:bookmarkEnd w:id="4332"/>
      <w:r>
        <w:rPr>
          <w:rtl/>
        </w:rPr>
        <w:t xml:space="preserve">שעות </w:t>
      </w:r>
      <w:bookmarkStart w:id="4333" w:name="_ETM_Q11_359940"/>
      <w:bookmarkEnd w:id="4333"/>
      <w:r>
        <w:rPr>
          <w:rtl/>
        </w:rPr>
        <w:t xml:space="preserve">הם </w:t>
      </w:r>
      <w:bookmarkStart w:id="4334" w:name="_ETM_Q11_360030"/>
      <w:bookmarkEnd w:id="4334"/>
      <w:r>
        <w:rPr>
          <w:rtl/>
        </w:rPr>
        <w:t xml:space="preserve">ישכנעו </w:t>
      </w:r>
      <w:bookmarkStart w:id="4335" w:name="_ETM_Q11_360480"/>
      <w:bookmarkEnd w:id="4335"/>
      <w:r>
        <w:rPr>
          <w:rtl/>
        </w:rPr>
        <w:t xml:space="preserve">את </w:t>
      </w:r>
      <w:bookmarkStart w:id="4336" w:name="_ETM_Q11_360600"/>
      <w:bookmarkEnd w:id="4336"/>
      <w:r>
        <w:rPr>
          <w:rtl/>
        </w:rPr>
        <w:t xml:space="preserve">עצמם </w:t>
      </w:r>
      <w:bookmarkStart w:id="4337" w:name="_ETM_Q11_360959"/>
      <w:bookmarkEnd w:id="4337"/>
      <w:r>
        <w:rPr>
          <w:rtl/>
        </w:rPr>
        <w:t xml:space="preserve">להסכים </w:t>
      </w:r>
      <w:bookmarkStart w:id="4338" w:name="_ETM_Q11_361350"/>
      <w:bookmarkEnd w:id="4338"/>
      <w:r>
        <w:rPr>
          <w:rFonts w:hint="cs"/>
          <w:rtl/>
        </w:rPr>
        <w:t xml:space="preserve">כך. </w:t>
      </w:r>
      <w:bookmarkStart w:id="4339" w:name="_ETM_Q11_362000"/>
      <w:bookmarkStart w:id="4340" w:name="_ETM_Q11_362030"/>
      <w:bookmarkStart w:id="4341" w:name="_ETM_Q11_362660"/>
      <w:bookmarkEnd w:id="4339"/>
      <w:bookmarkEnd w:id="4340"/>
      <w:bookmarkEnd w:id="4341"/>
      <w:r>
        <w:rPr>
          <w:rtl/>
        </w:rPr>
        <w:t xml:space="preserve">זה </w:t>
      </w:r>
      <w:bookmarkStart w:id="4342" w:name="_ETM_Q11_362870"/>
      <w:bookmarkEnd w:id="4342"/>
      <w:r>
        <w:rPr>
          <w:rtl/>
        </w:rPr>
        <w:t xml:space="preserve">לעניין </w:t>
      </w:r>
      <w:bookmarkStart w:id="4343" w:name="_ETM_Q11_363410"/>
      <w:bookmarkEnd w:id="4343"/>
      <w:r>
        <w:rPr>
          <w:rtl/>
        </w:rPr>
        <w:t xml:space="preserve">שבחו </w:t>
      </w:r>
      <w:bookmarkStart w:id="4344" w:name="_ETM_Q11_363830"/>
      <w:bookmarkEnd w:id="4344"/>
      <w:r>
        <w:rPr>
          <w:rtl/>
        </w:rPr>
        <w:t xml:space="preserve">של </w:t>
      </w:r>
      <w:bookmarkStart w:id="4345" w:name="_ETM_Q11_364040"/>
      <w:bookmarkEnd w:id="4345"/>
      <w:r>
        <w:rPr>
          <w:rtl/>
        </w:rPr>
        <w:t xml:space="preserve">הבית </w:t>
      </w:r>
      <w:bookmarkStart w:id="4346" w:name="_ETM_Q11_364370"/>
      <w:bookmarkEnd w:id="4346"/>
      <w:r>
        <w:rPr>
          <w:rtl/>
        </w:rPr>
        <w:t>הזה</w:t>
      </w:r>
      <w:r>
        <w:rPr>
          <w:rFonts w:hint="cs"/>
          <w:rtl/>
        </w:rPr>
        <w:t>,</w:t>
      </w:r>
      <w:r>
        <w:rPr>
          <w:rtl/>
        </w:rPr>
        <w:t xml:space="preserve"> </w:t>
      </w:r>
      <w:bookmarkStart w:id="4347" w:name="_ETM_Q11_364910"/>
      <w:bookmarkEnd w:id="4347"/>
      <w:r>
        <w:rPr>
          <w:rtl/>
        </w:rPr>
        <w:t xml:space="preserve">שכאשר </w:t>
      </w:r>
      <w:bookmarkStart w:id="4348" w:name="_ETM_Q11_365569"/>
      <w:bookmarkEnd w:id="4348"/>
      <w:r>
        <w:rPr>
          <w:rtl/>
        </w:rPr>
        <w:t xml:space="preserve">אין </w:t>
      </w:r>
      <w:bookmarkStart w:id="4349" w:name="_ETM_Q11_365750"/>
      <w:bookmarkEnd w:id="4349"/>
      <w:r>
        <w:rPr>
          <w:rtl/>
        </w:rPr>
        <w:t>הסכמה</w:t>
      </w:r>
      <w:r w:rsidR="008B6823">
        <w:rPr>
          <w:rFonts w:hint="cs"/>
          <w:rtl/>
        </w:rPr>
        <w:t>,</w:t>
      </w:r>
      <w:r>
        <w:rPr>
          <w:rtl/>
        </w:rPr>
        <w:t xml:space="preserve"> </w:t>
      </w:r>
      <w:bookmarkStart w:id="4350" w:name="_ETM_Q11_366200"/>
      <w:bookmarkEnd w:id="4350"/>
      <w:r>
        <w:rPr>
          <w:rtl/>
        </w:rPr>
        <w:t xml:space="preserve">הוא </w:t>
      </w:r>
      <w:bookmarkStart w:id="4351" w:name="_ETM_Q11_366290"/>
      <w:bookmarkEnd w:id="4351"/>
      <w:r>
        <w:rPr>
          <w:rtl/>
        </w:rPr>
        <w:t xml:space="preserve">מושך </w:t>
      </w:r>
      <w:bookmarkStart w:id="4352" w:name="_ETM_Q11_366620"/>
      <w:bookmarkEnd w:id="4352"/>
      <w:r>
        <w:rPr>
          <w:rtl/>
        </w:rPr>
        <w:t xml:space="preserve">את </w:t>
      </w:r>
      <w:bookmarkStart w:id="4353" w:name="_ETM_Q11_366770"/>
      <w:bookmarkEnd w:id="4353"/>
      <w:r>
        <w:rPr>
          <w:rtl/>
        </w:rPr>
        <w:t>ההצעה</w:t>
      </w:r>
      <w:r>
        <w:rPr>
          <w:rFonts w:hint="cs"/>
          <w:rtl/>
        </w:rPr>
        <w:t>,</w:t>
      </w:r>
      <w:r>
        <w:rPr>
          <w:rtl/>
        </w:rPr>
        <w:t xml:space="preserve"> </w:t>
      </w:r>
      <w:bookmarkStart w:id="4354" w:name="_ETM_Q11_367520"/>
      <w:bookmarkEnd w:id="4354"/>
      <w:r>
        <w:rPr>
          <w:rtl/>
        </w:rPr>
        <w:t xml:space="preserve">מעביר </w:t>
      </w:r>
      <w:bookmarkStart w:id="4355" w:name="_ETM_Q11_367880"/>
      <w:bookmarkEnd w:id="4355"/>
      <w:r>
        <w:rPr>
          <w:rtl/>
        </w:rPr>
        <w:t xml:space="preserve">אותה </w:t>
      </w:r>
      <w:bookmarkStart w:id="4356" w:name="_ETM_Q11_368360"/>
      <w:bookmarkEnd w:id="4356"/>
      <w:r>
        <w:rPr>
          <w:rtl/>
        </w:rPr>
        <w:t xml:space="preserve">לוועדה </w:t>
      </w:r>
      <w:bookmarkStart w:id="4357" w:name="_ETM_Q11_369110"/>
      <w:bookmarkEnd w:id="4357"/>
      <w:r>
        <w:rPr>
          <w:rtl/>
        </w:rPr>
        <w:t xml:space="preserve">ומכניס </w:t>
      </w:r>
      <w:bookmarkStart w:id="4358" w:name="_ETM_Q11_369620"/>
      <w:bookmarkEnd w:id="4358"/>
      <w:r>
        <w:rPr>
          <w:rtl/>
        </w:rPr>
        <w:t xml:space="preserve">בה </w:t>
      </w:r>
      <w:bookmarkStart w:id="4359" w:name="_ETM_Q11_370130"/>
      <w:bookmarkEnd w:id="4359"/>
      <w:r>
        <w:rPr>
          <w:rtl/>
        </w:rPr>
        <w:t xml:space="preserve">שינויים </w:t>
      </w:r>
      <w:bookmarkStart w:id="4360" w:name="_ETM_Q11_370550"/>
      <w:bookmarkEnd w:id="4360"/>
      <w:r>
        <w:rPr>
          <w:rtl/>
        </w:rPr>
        <w:t>ותיקונים</w:t>
      </w:r>
      <w:r>
        <w:rPr>
          <w:rFonts w:hint="cs"/>
          <w:rtl/>
        </w:rPr>
        <w:t xml:space="preserve">. </w:t>
      </w:r>
    </w:p>
    <w:p w:rsidR="005930C5" w:rsidRDefault="005930C5" w:rsidP="000376AD">
      <w:pPr>
        <w:rPr>
          <w:rtl/>
        </w:rPr>
      </w:pPr>
      <w:bookmarkStart w:id="4361" w:name="_ETM_Q11_371000"/>
      <w:bookmarkEnd w:id="4361"/>
    </w:p>
    <w:p w:rsidR="005930C5" w:rsidRDefault="005930C5" w:rsidP="000376AD">
      <w:pPr>
        <w:pStyle w:val="af7"/>
        <w:keepNext/>
        <w:rPr>
          <w:rtl/>
        </w:rPr>
      </w:pPr>
      <w:bookmarkStart w:id="4362" w:name="ET_interruption_6361_18"/>
      <w:r w:rsidRPr="00A02AF6">
        <w:rPr>
          <w:rStyle w:val="TagStyle"/>
          <w:rtl/>
        </w:rPr>
        <w:t xml:space="preserve"> &lt;&lt; קריאה &gt;&gt; </w:t>
      </w:r>
      <w:r>
        <w:rPr>
          <w:rtl/>
        </w:rPr>
        <w:t>נאור שירי (יש עתיד):</w:t>
      </w:r>
      <w:r w:rsidRPr="00A02AF6">
        <w:rPr>
          <w:rStyle w:val="TagStyle"/>
          <w:rtl/>
        </w:rPr>
        <w:t xml:space="preserve"> &lt;&lt; קריאה &gt;&gt;</w:t>
      </w:r>
      <w:r w:rsidR="005223CB">
        <w:rPr>
          <w:rtl/>
        </w:rPr>
        <w:t xml:space="preserve"> </w:t>
      </w:r>
      <w:r>
        <w:rPr>
          <w:rtl/>
        </w:rPr>
        <w:t xml:space="preserve"> </w:t>
      </w:r>
      <w:bookmarkEnd w:id="4362"/>
    </w:p>
    <w:p w:rsidR="005930C5" w:rsidRDefault="005930C5" w:rsidP="005223CB">
      <w:pPr>
        <w:rPr>
          <w:rtl/>
        </w:rPr>
      </w:pPr>
    </w:p>
    <w:p w:rsidR="005930C5" w:rsidRPr="004A5C15" w:rsidRDefault="005930C5" w:rsidP="000376AD">
      <w:pPr>
        <w:rPr>
          <w:rtl/>
        </w:rPr>
      </w:pPr>
      <w:r>
        <w:rPr>
          <w:rFonts w:hint="cs"/>
          <w:rtl/>
        </w:rPr>
        <w:t>אתה מאמין לעצמך?</w:t>
      </w:r>
    </w:p>
    <w:p w:rsidR="005930C5" w:rsidRPr="004A5C15" w:rsidRDefault="005930C5" w:rsidP="000376AD">
      <w:pPr>
        <w:rPr>
          <w:rtl/>
        </w:rPr>
      </w:pPr>
    </w:p>
    <w:p w:rsidR="005930C5" w:rsidRPr="004A5C15" w:rsidRDefault="005930C5" w:rsidP="000376AD">
      <w:pPr>
        <w:pStyle w:val="af8"/>
        <w:keepNext/>
        <w:rPr>
          <w:rtl/>
        </w:rPr>
      </w:pPr>
      <w:bookmarkStart w:id="4363" w:name="ET_yor_6595_16"/>
      <w:r w:rsidRPr="004A5C15">
        <w:rPr>
          <w:rStyle w:val="TagStyle"/>
          <w:rtl/>
        </w:rPr>
        <w:t xml:space="preserve"> &lt;&lt; יור &gt;&gt; </w:t>
      </w:r>
      <w:r w:rsidRPr="004A5C15">
        <w:rPr>
          <w:rtl/>
        </w:rPr>
        <w:t>היו"ר ארז מלול:</w:t>
      </w:r>
      <w:r w:rsidRPr="004A5C15">
        <w:rPr>
          <w:rStyle w:val="TagStyle"/>
          <w:rtl/>
        </w:rPr>
        <w:t xml:space="preserve"> &lt;&lt; יור &gt;&gt;</w:t>
      </w:r>
      <w:r w:rsidR="005223CB">
        <w:rPr>
          <w:rtl/>
        </w:rPr>
        <w:t xml:space="preserve"> </w:t>
      </w:r>
      <w:r w:rsidRPr="004A5C15">
        <w:rPr>
          <w:rtl/>
        </w:rPr>
        <w:t xml:space="preserve"> </w:t>
      </w:r>
      <w:bookmarkEnd w:id="4363"/>
    </w:p>
    <w:p w:rsidR="005930C5" w:rsidRPr="004A5C15" w:rsidRDefault="005930C5" w:rsidP="005223CB">
      <w:pPr>
        <w:rPr>
          <w:rtl/>
        </w:rPr>
      </w:pPr>
    </w:p>
    <w:p w:rsidR="005930C5" w:rsidRDefault="005930C5" w:rsidP="000376AD">
      <w:pPr>
        <w:rPr>
          <w:rtl/>
        </w:rPr>
      </w:pPr>
      <w:r>
        <w:rPr>
          <w:rFonts w:hint="cs"/>
          <w:rtl/>
        </w:rPr>
        <w:t>לא,</w:t>
      </w:r>
      <w:r w:rsidRPr="004A5C15">
        <w:rPr>
          <w:rFonts w:hint="cs"/>
          <w:rtl/>
        </w:rPr>
        <w:t xml:space="preserve"> לא להפריע. די. זהו.</w:t>
      </w:r>
      <w:r>
        <w:rPr>
          <w:rFonts w:hint="cs"/>
          <w:rtl/>
        </w:rPr>
        <w:t xml:space="preserve"> </w:t>
      </w:r>
    </w:p>
    <w:p w:rsidR="005930C5" w:rsidRDefault="005930C5" w:rsidP="000376AD">
      <w:pPr>
        <w:rPr>
          <w:rtl/>
        </w:rPr>
      </w:pPr>
    </w:p>
    <w:p w:rsidR="005930C5" w:rsidRDefault="005930C5" w:rsidP="000376AD">
      <w:pPr>
        <w:pStyle w:val="-"/>
        <w:keepNext/>
        <w:rPr>
          <w:rtl/>
        </w:rPr>
      </w:pPr>
      <w:bookmarkStart w:id="4364" w:name="ET_speakercontinue_6464_17"/>
      <w:r w:rsidRPr="00E044C3">
        <w:rPr>
          <w:rStyle w:val="TagStyle"/>
          <w:rtl/>
        </w:rPr>
        <w:t xml:space="preserve"> &lt;&lt; דובר_המשך &gt;&gt; </w:t>
      </w:r>
      <w:r>
        <w:rPr>
          <w:rtl/>
        </w:rPr>
        <w:t>שמחה רוטמן (יו"ר ועדת החוקה, חוק ומשפט):</w:t>
      </w:r>
      <w:r w:rsidRPr="00E044C3">
        <w:rPr>
          <w:rStyle w:val="TagStyle"/>
          <w:rtl/>
        </w:rPr>
        <w:t xml:space="preserve"> &lt;&lt; דובר_המשך &gt;&gt;</w:t>
      </w:r>
      <w:r w:rsidR="005223CB">
        <w:rPr>
          <w:rtl/>
        </w:rPr>
        <w:t xml:space="preserve"> </w:t>
      </w:r>
      <w:r>
        <w:rPr>
          <w:rtl/>
        </w:rPr>
        <w:t xml:space="preserve"> </w:t>
      </w:r>
      <w:bookmarkEnd w:id="4364"/>
    </w:p>
    <w:p w:rsidR="005930C5" w:rsidRDefault="005930C5" w:rsidP="005223CB">
      <w:pPr>
        <w:rPr>
          <w:rtl/>
        </w:rPr>
      </w:pPr>
    </w:p>
    <w:p w:rsidR="005930C5" w:rsidRDefault="005930C5" w:rsidP="008B6823">
      <w:pPr>
        <w:rPr>
          <w:rtl/>
        </w:rPr>
      </w:pPr>
      <w:bookmarkStart w:id="4365" w:name="_ETM_Q11_374000"/>
      <w:bookmarkStart w:id="4366" w:name="_ETM_Q11_371569"/>
      <w:bookmarkStart w:id="4367" w:name="_ETM_Q11_372540"/>
      <w:bookmarkEnd w:id="4365"/>
      <w:bookmarkEnd w:id="4366"/>
      <w:bookmarkEnd w:id="4367"/>
      <w:r>
        <w:rPr>
          <w:rtl/>
        </w:rPr>
        <w:t xml:space="preserve">הטיעון </w:t>
      </w:r>
      <w:bookmarkStart w:id="4368" w:name="_ETM_Q11_373080"/>
      <w:bookmarkEnd w:id="4368"/>
      <w:r>
        <w:rPr>
          <w:rtl/>
        </w:rPr>
        <w:t xml:space="preserve">השני </w:t>
      </w:r>
      <w:bookmarkStart w:id="4369" w:name="_ETM_Q11_374510"/>
      <w:bookmarkStart w:id="4370" w:name="_ETM_Q11_374720"/>
      <w:bookmarkStart w:id="4371" w:name="_ETM_Q11_374840"/>
      <w:bookmarkStart w:id="4372" w:name="_ETM_Q11_375470"/>
      <w:bookmarkEnd w:id="4369"/>
      <w:bookmarkEnd w:id="4370"/>
      <w:bookmarkEnd w:id="4371"/>
      <w:bookmarkEnd w:id="4372"/>
      <w:r>
        <w:rPr>
          <w:rFonts w:hint="cs"/>
          <w:rtl/>
        </w:rPr>
        <w:t xml:space="preserve">שעלה, שדווקא הועלה </w:t>
      </w:r>
      <w:bookmarkStart w:id="4373" w:name="_ETM_Q11_375950"/>
      <w:bookmarkStart w:id="4374" w:name="_ETM_Q11_376160"/>
      <w:bookmarkStart w:id="4375" w:name="_ETM_Q11_376580"/>
      <w:bookmarkStart w:id="4376" w:name="_ETM_Q11_376910"/>
      <w:bookmarkStart w:id="4377" w:name="_ETM_Q11_377510"/>
      <w:bookmarkStart w:id="4378" w:name="_ETM_Q11_377630"/>
      <w:bookmarkStart w:id="4379" w:name="_ETM_Q11_378050"/>
      <w:bookmarkStart w:id="4380" w:name="_ETM_Q11_378230"/>
      <w:bookmarkStart w:id="4381" w:name="_ETM_Q11_378889"/>
      <w:bookmarkEnd w:id="4373"/>
      <w:bookmarkEnd w:id="4374"/>
      <w:bookmarkEnd w:id="4375"/>
      <w:bookmarkEnd w:id="4376"/>
      <w:bookmarkEnd w:id="4377"/>
      <w:bookmarkEnd w:id="4378"/>
      <w:bookmarkEnd w:id="4379"/>
      <w:bookmarkEnd w:id="4380"/>
      <w:bookmarkEnd w:id="4381"/>
      <w:r>
        <w:rPr>
          <w:rtl/>
        </w:rPr>
        <w:t>ע</w:t>
      </w:r>
      <w:r>
        <w:rPr>
          <w:rFonts w:hint="cs"/>
          <w:rtl/>
        </w:rPr>
        <w:t xml:space="preserve">ל ידי </w:t>
      </w:r>
      <w:bookmarkStart w:id="4382" w:name="_ETM_Q11_379489"/>
      <w:bookmarkEnd w:id="4382"/>
      <w:r>
        <w:rPr>
          <w:rtl/>
        </w:rPr>
        <w:t xml:space="preserve">היועצת </w:t>
      </w:r>
      <w:bookmarkStart w:id="4383" w:name="_ETM_Q11_379910"/>
      <w:bookmarkEnd w:id="4383"/>
      <w:r>
        <w:rPr>
          <w:rtl/>
        </w:rPr>
        <w:t xml:space="preserve">המשפטית </w:t>
      </w:r>
      <w:bookmarkStart w:id="4384" w:name="_ETM_Q11_380450"/>
      <w:bookmarkEnd w:id="4384"/>
      <w:r>
        <w:rPr>
          <w:rtl/>
        </w:rPr>
        <w:t>לממשלה</w:t>
      </w:r>
      <w:r>
        <w:rPr>
          <w:rFonts w:hint="cs"/>
          <w:rtl/>
        </w:rPr>
        <w:t>,</w:t>
      </w:r>
      <w:r>
        <w:rPr>
          <w:rtl/>
        </w:rPr>
        <w:t xml:space="preserve"> </w:t>
      </w:r>
      <w:bookmarkStart w:id="4385" w:name="_ETM_Q11_381349"/>
      <w:bookmarkEnd w:id="4385"/>
      <w:r>
        <w:rPr>
          <w:rtl/>
        </w:rPr>
        <w:t xml:space="preserve">הוא </w:t>
      </w:r>
      <w:bookmarkStart w:id="4386" w:name="_ETM_Q11_381530"/>
      <w:bookmarkStart w:id="4387" w:name="_ETM_Q11_381770"/>
      <w:bookmarkEnd w:id="4386"/>
      <w:bookmarkEnd w:id="4387"/>
      <w:r>
        <w:rPr>
          <w:rFonts w:hint="cs"/>
          <w:rtl/>
        </w:rPr>
        <w:t xml:space="preserve">אחד </w:t>
      </w:r>
      <w:r>
        <w:rPr>
          <w:rtl/>
        </w:rPr>
        <w:t xml:space="preserve">הטיעונים </w:t>
      </w:r>
      <w:bookmarkStart w:id="4388" w:name="_ETM_Q11_382459"/>
      <w:bookmarkEnd w:id="4388"/>
      <w:r>
        <w:rPr>
          <w:rFonts w:hint="cs"/>
          <w:rtl/>
        </w:rPr>
        <w:t xml:space="preserve">– </w:t>
      </w:r>
      <w:r>
        <w:rPr>
          <w:rtl/>
        </w:rPr>
        <w:t xml:space="preserve">צר </w:t>
      </w:r>
      <w:bookmarkStart w:id="4389" w:name="_ETM_Q11_382730"/>
      <w:bookmarkEnd w:id="4389"/>
      <w:r>
        <w:rPr>
          <w:rtl/>
        </w:rPr>
        <w:t xml:space="preserve">לי </w:t>
      </w:r>
      <w:bookmarkStart w:id="4390" w:name="_ETM_Q11_382819"/>
      <w:bookmarkEnd w:id="4390"/>
      <w:r>
        <w:rPr>
          <w:rtl/>
        </w:rPr>
        <w:t xml:space="preserve">לומר </w:t>
      </w:r>
      <w:bookmarkStart w:id="4391" w:name="_ETM_Q11_383120"/>
      <w:bookmarkEnd w:id="4391"/>
      <w:r>
        <w:rPr>
          <w:rFonts w:hint="cs"/>
          <w:rtl/>
        </w:rPr>
        <w:t xml:space="preserve">– </w:t>
      </w:r>
      <w:r>
        <w:rPr>
          <w:rtl/>
        </w:rPr>
        <w:t xml:space="preserve">המופרכים </w:t>
      </w:r>
      <w:bookmarkStart w:id="4392" w:name="_ETM_Q11_383750"/>
      <w:bookmarkEnd w:id="4392"/>
      <w:r>
        <w:rPr>
          <w:rtl/>
        </w:rPr>
        <w:t xml:space="preserve">שיצא </w:t>
      </w:r>
      <w:bookmarkStart w:id="4393" w:name="_ETM_Q11_384110"/>
      <w:bookmarkEnd w:id="4393"/>
      <w:r>
        <w:rPr>
          <w:rtl/>
        </w:rPr>
        <w:t xml:space="preserve">לי </w:t>
      </w:r>
      <w:bookmarkStart w:id="4394" w:name="_ETM_Q11_384230"/>
      <w:bookmarkEnd w:id="4394"/>
      <w:r>
        <w:rPr>
          <w:rtl/>
        </w:rPr>
        <w:t xml:space="preserve">לשמוע </w:t>
      </w:r>
      <w:bookmarkStart w:id="4395" w:name="_ETM_Q11_384620"/>
      <w:bookmarkEnd w:id="4395"/>
      <w:r>
        <w:rPr>
          <w:rtl/>
        </w:rPr>
        <w:t>מעודי</w:t>
      </w:r>
      <w:r>
        <w:rPr>
          <w:rFonts w:hint="cs"/>
          <w:rtl/>
        </w:rPr>
        <w:t>.</w:t>
      </w:r>
      <w:r>
        <w:rPr>
          <w:rtl/>
        </w:rPr>
        <w:t xml:space="preserve"> </w:t>
      </w:r>
      <w:bookmarkStart w:id="4396" w:name="_ETM_Q11_386370"/>
      <w:bookmarkEnd w:id="4396"/>
      <w:r>
        <w:rPr>
          <w:rtl/>
        </w:rPr>
        <w:t xml:space="preserve">הטענה </w:t>
      </w:r>
      <w:bookmarkStart w:id="4397" w:name="_ETM_Q11_386969"/>
      <w:bookmarkEnd w:id="4397"/>
      <w:r>
        <w:rPr>
          <w:rFonts w:hint="cs"/>
          <w:rtl/>
        </w:rPr>
        <w:t>ש</w:t>
      </w:r>
      <w:r>
        <w:rPr>
          <w:rtl/>
        </w:rPr>
        <w:t xml:space="preserve">לפיה </w:t>
      </w:r>
      <w:bookmarkStart w:id="4398" w:name="_ETM_Q11_387599"/>
      <w:bookmarkEnd w:id="4398"/>
      <w:r>
        <w:rPr>
          <w:rtl/>
        </w:rPr>
        <w:t xml:space="preserve">אם </w:t>
      </w:r>
      <w:bookmarkStart w:id="4399" w:name="_ETM_Q11_387900"/>
      <w:bookmarkEnd w:id="4399"/>
      <w:r>
        <w:rPr>
          <w:rtl/>
        </w:rPr>
        <w:t xml:space="preserve">שני </w:t>
      </w:r>
      <w:bookmarkStart w:id="4400" w:name="_ETM_Q11_388139"/>
      <w:bookmarkEnd w:id="4400"/>
      <w:r>
        <w:rPr>
          <w:rtl/>
        </w:rPr>
        <w:t xml:space="preserve">חברי </w:t>
      </w:r>
      <w:bookmarkStart w:id="4401" w:name="_ETM_Q11_388499"/>
      <w:bookmarkEnd w:id="4401"/>
      <w:r>
        <w:rPr>
          <w:rtl/>
        </w:rPr>
        <w:t xml:space="preserve">כנסת </w:t>
      </w:r>
      <w:bookmarkStart w:id="4402" w:name="_ETM_Q11_389310"/>
      <w:bookmarkEnd w:id="4402"/>
      <w:r>
        <w:rPr>
          <w:rtl/>
        </w:rPr>
        <w:t xml:space="preserve">שהם </w:t>
      </w:r>
      <w:bookmarkStart w:id="4403" w:name="_ETM_Q11_389609"/>
      <w:bookmarkEnd w:id="4403"/>
      <w:r>
        <w:rPr>
          <w:rtl/>
        </w:rPr>
        <w:t xml:space="preserve">גם </w:t>
      </w:r>
      <w:bookmarkStart w:id="4404" w:name="_ETM_Q11_389999"/>
      <w:bookmarkEnd w:id="4404"/>
      <w:r>
        <w:rPr>
          <w:rtl/>
        </w:rPr>
        <w:t xml:space="preserve">בכירים </w:t>
      </w:r>
      <w:bookmarkStart w:id="4405" w:name="_ETM_Q11_390510"/>
      <w:bookmarkEnd w:id="4405"/>
      <w:r>
        <w:rPr>
          <w:rtl/>
        </w:rPr>
        <w:t>כל</w:t>
      </w:r>
      <w:r>
        <w:rPr>
          <w:rFonts w:hint="cs"/>
          <w:rtl/>
        </w:rPr>
        <w:t xml:space="preserve"> </w:t>
      </w:r>
      <w:bookmarkStart w:id="4406" w:name="_ETM_Q11_361000"/>
      <w:bookmarkEnd w:id="4406"/>
      <w:r>
        <w:rPr>
          <w:rFonts w:hint="cs"/>
          <w:rtl/>
        </w:rPr>
        <w:t>אחד ואח</w:t>
      </w:r>
      <w:bookmarkStart w:id="4407" w:name="_ETM_Q11_390689"/>
      <w:bookmarkStart w:id="4408" w:name="_ETM_Q11_390959"/>
      <w:bookmarkStart w:id="4409" w:name="_ETM_Q11_391349"/>
      <w:bookmarkEnd w:id="4407"/>
      <w:bookmarkEnd w:id="4408"/>
      <w:bookmarkEnd w:id="4409"/>
      <w:r>
        <w:rPr>
          <w:rFonts w:hint="cs"/>
          <w:rtl/>
        </w:rPr>
        <w:t xml:space="preserve">ד </w:t>
      </w:r>
      <w:r>
        <w:rPr>
          <w:rtl/>
        </w:rPr>
        <w:t xml:space="preserve">בסיעתו </w:t>
      </w:r>
      <w:bookmarkStart w:id="4410" w:name="_ETM_Q11_393460"/>
      <w:bookmarkEnd w:id="4410"/>
      <w:r>
        <w:rPr>
          <w:rtl/>
        </w:rPr>
        <w:t xml:space="preserve">באים </w:t>
      </w:r>
      <w:bookmarkStart w:id="4411" w:name="_ETM_Q11_394210"/>
      <w:bookmarkEnd w:id="4411"/>
      <w:r>
        <w:rPr>
          <w:rtl/>
        </w:rPr>
        <w:t xml:space="preserve">ומציעים </w:t>
      </w:r>
      <w:bookmarkStart w:id="4412" w:name="_ETM_Q11_395080"/>
      <w:bookmarkEnd w:id="4412"/>
      <w:r>
        <w:rPr>
          <w:rtl/>
        </w:rPr>
        <w:t>לכנסת</w:t>
      </w:r>
      <w:r>
        <w:rPr>
          <w:rFonts w:hint="cs"/>
          <w:rtl/>
        </w:rPr>
        <w:t>,</w:t>
      </w:r>
      <w:r>
        <w:rPr>
          <w:rtl/>
        </w:rPr>
        <w:t xml:space="preserve"> </w:t>
      </w:r>
      <w:bookmarkStart w:id="4413" w:name="_ETM_Q11_396410"/>
      <w:bookmarkStart w:id="4414" w:name="_ETM_Q11_396680"/>
      <w:bookmarkEnd w:id="4413"/>
      <w:bookmarkEnd w:id="4414"/>
      <w:r>
        <w:rPr>
          <w:rtl/>
        </w:rPr>
        <w:t>ליו</w:t>
      </w:r>
      <w:r>
        <w:rPr>
          <w:rFonts w:hint="cs"/>
          <w:rtl/>
        </w:rPr>
        <w:t>שב-ראש</w:t>
      </w:r>
      <w:r>
        <w:rPr>
          <w:rtl/>
        </w:rPr>
        <w:t xml:space="preserve"> </w:t>
      </w:r>
      <w:bookmarkStart w:id="4415" w:name="_ETM_Q11_397280"/>
      <w:bookmarkEnd w:id="4415"/>
      <w:r>
        <w:rPr>
          <w:rtl/>
        </w:rPr>
        <w:t>הו</w:t>
      </w:r>
      <w:r>
        <w:rPr>
          <w:rFonts w:hint="cs"/>
          <w:rtl/>
        </w:rPr>
        <w:t>ו</w:t>
      </w:r>
      <w:r>
        <w:rPr>
          <w:rtl/>
        </w:rPr>
        <w:t>עדה</w:t>
      </w:r>
      <w:r>
        <w:rPr>
          <w:rFonts w:hint="cs"/>
          <w:rtl/>
        </w:rPr>
        <w:t>,</w:t>
      </w:r>
      <w:r>
        <w:rPr>
          <w:rtl/>
        </w:rPr>
        <w:t xml:space="preserve"> </w:t>
      </w:r>
      <w:bookmarkStart w:id="4416" w:name="_ETM_Q11_397850"/>
      <w:bookmarkEnd w:id="4416"/>
      <w:r>
        <w:rPr>
          <w:rtl/>
        </w:rPr>
        <w:t xml:space="preserve">למשוך </w:t>
      </w:r>
      <w:bookmarkStart w:id="4417" w:name="_ETM_Q11_398390"/>
      <w:bookmarkEnd w:id="4417"/>
      <w:r>
        <w:rPr>
          <w:rtl/>
        </w:rPr>
        <w:t xml:space="preserve">את </w:t>
      </w:r>
      <w:bookmarkStart w:id="4418" w:name="_ETM_Q11_398570"/>
      <w:bookmarkEnd w:id="4418"/>
      <w:r>
        <w:rPr>
          <w:rtl/>
        </w:rPr>
        <w:t xml:space="preserve">ההצעה </w:t>
      </w:r>
      <w:bookmarkStart w:id="4419" w:name="_ETM_Q11_398900"/>
      <w:bookmarkEnd w:id="4419"/>
      <w:r>
        <w:rPr>
          <w:rtl/>
        </w:rPr>
        <w:t xml:space="preserve">כדי </w:t>
      </w:r>
      <w:bookmarkStart w:id="4420" w:name="_ETM_Q11_399260"/>
      <w:bookmarkEnd w:id="4420"/>
      <w:r>
        <w:rPr>
          <w:rtl/>
        </w:rPr>
        <w:t xml:space="preserve">להכניס </w:t>
      </w:r>
      <w:bookmarkStart w:id="4421" w:name="_ETM_Q11_399620"/>
      <w:bookmarkEnd w:id="4421"/>
      <w:r>
        <w:rPr>
          <w:rtl/>
        </w:rPr>
        <w:t xml:space="preserve">תיקונים </w:t>
      </w:r>
      <w:bookmarkStart w:id="4422" w:name="_ETM_Q11_400610"/>
      <w:bookmarkEnd w:id="4422"/>
      <w:r>
        <w:rPr>
          <w:rtl/>
        </w:rPr>
        <w:t xml:space="preserve">שהם </w:t>
      </w:r>
      <w:bookmarkStart w:id="4423" w:name="_ETM_Q11_400970"/>
      <w:bookmarkEnd w:id="4423"/>
      <w:r>
        <w:rPr>
          <w:rtl/>
        </w:rPr>
        <w:t xml:space="preserve">מעוניינים </w:t>
      </w:r>
      <w:bookmarkStart w:id="4424" w:name="_ETM_Q11_401420"/>
      <w:bookmarkEnd w:id="4424"/>
      <w:r>
        <w:rPr>
          <w:rtl/>
        </w:rPr>
        <w:t xml:space="preserve">לעשות </w:t>
      </w:r>
      <w:bookmarkStart w:id="4425" w:name="_ETM_Q11_401780"/>
      <w:bookmarkEnd w:id="4425"/>
      <w:r>
        <w:rPr>
          <w:rtl/>
        </w:rPr>
        <w:t>זאת</w:t>
      </w:r>
      <w:r>
        <w:rPr>
          <w:rFonts w:hint="cs"/>
          <w:rtl/>
        </w:rPr>
        <w:t>,</w:t>
      </w:r>
      <w:r>
        <w:rPr>
          <w:rtl/>
        </w:rPr>
        <w:t xml:space="preserve"> </w:t>
      </w:r>
      <w:bookmarkStart w:id="4426" w:name="_ETM_Q11_402350"/>
      <w:bookmarkEnd w:id="4426"/>
      <w:r>
        <w:rPr>
          <w:rtl/>
        </w:rPr>
        <w:t xml:space="preserve">בגלל </w:t>
      </w:r>
      <w:bookmarkStart w:id="4427" w:name="_ETM_Q11_402980"/>
      <w:bookmarkEnd w:id="4427"/>
      <w:r>
        <w:rPr>
          <w:rtl/>
        </w:rPr>
        <w:t xml:space="preserve">שהם </w:t>
      </w:r>
      <w:bookmarkStart w:id="4428" w:name="_ETM_Q11_403370"/>
      <w:bookmarkEnd w:id="4428"/>
      <w:r>
        <w:rPr>
          <w:rtl/>
        </w:rPr>
        <w:t xml:space="preserve">שרים </w:t>
      </w:r>
      <w:bookmarkStart w:id="4429" w:name="_ETM_Q11_404650"/>
      <w:bookmarkEnd w:id="4429"/>
      <w:r>
        <w:rPr>
          <w:rFonts w:hint="cs"/>
          <w:rtl/>
        </w:rPr>
        <w:t xml:space="preserve">– </w:t>
      </w:r>
      <w:bookmarkStart w:id="4430" w:name="_ETM_Q11_405000"/>
      <w:bookmarkEnd w:id="4430"/>
      <w:r>
        <w:rPr>
          <w:rtl/>
        </w:rPr>
        <w:t xml:space="preserve">זה </w:t>
      </w:r>
      <w:bookmarkStart w:id="4431" w:name="_ETM_Q11_404829"/>
      <w:bookmarkEnd w:id="4431"/>
      <w:r>
        <w:rPr>
          <w:rtl/>
        </w:rPr>
        <w:t>ה</w:t>
      </w:r>
      <w:r>
        <w:rPr>
          <w:rFonts w:hint="cs"/>
          <w:rtl/>
        </w:rPr>
        <w:t xml:space="preserve">טיעון </w:t>
      </w:r>
      <w:r>
        <w:rPr>
          <w:rFonts w:hint="eastAsia"/>
          <w:rtl/>
        </w:rPr>
        <w:t>–</w:t>
      </w:r>
      <w:bookmarkStart w:id="4432" w:name="_ETM_Q11_405669"/>
      <w:bookmarkEnd w:id="4432"/>
      <w:r>
        <w:rPr>
          <w:rFonts w:hint="cs"/>
          <w:rtl/>
        </w:rPr>
        <w:t xml:space="preserve"> </w:t>
      </w:r>
      <w:r>
        <w:rPr>
          <w:rtl/>
        </w:rPr>
        <w:t xml:space="preserve">בגלל </w:t>
      </w:r>
      <w:bookmarkStart w:id="4433" w:name="_ETM_Q11_406239"/>
      <w:bookmarkEnd w:id="4433"/>
      <w:r>
        <w:rPr>
          <w:rtl/>
        </w:rPr>
        <w:t xml:space="preserve">שהם </w:t>
      </w:r>
      <w:bookmarkStart w:id="4434" w:name="_ETM_Q11_406510"/>
      <w:bookmarkEnd w:id="4434"/>
      <w:r>
        <w:rPr>
          <w:rtl/>
        </w:rPr>
        <w:t xml:space="preserve">נושאים </w:t>
      </w:r>
      <w:bookmarkStart w:id="4435" w:name="_ETM_Q11_406930"/>
      <w:bookmarkEnd w:id="4435"/>
      <w:r>
        <w:rPr>
          <w:rtl/>
        </w:rPr>
        <w:t xml:space="preserve">בתפקיד </w:t>
      </w:r>
      <w:bookmarkStart w:id="4436" w:name="_ETM_Q11_407650"/>
      <w:bookmarkEnd w:id="4436"/>
      <w:r>
        <w:rPr>
          <w:rtl/>
        </w:rPr>
        <w:t>שרים</w:t>
      </w:r>
      <w:r w:rsidR="008B6823">
        <w:rPr>
          <w:rFonts w:hint="cs"/>
          <w:rtl/>
        </w:rPr>
        <w:t>,</w:t>
      </w:r>
      <w:r>
        <w:rPr>
          <w:rFonts w:hint="cs"/>
          <w:rtl/>
        </w:rPr>
        <w:t xml:space="preserve"> הם</w:t>
      </w:r>
      <w:r>
        <w:rPr>
          <w:rtl/>
        </w:rPr>
        <w:t xml:space="preserve"> </w:t>
      </w:r>
      <w:bookmarkStart w:id="4437" w:name="_ETM_Q11_409000"/>
      <w:bookmarkEnd w:id="4437"/>
      <w:r>
        <w:rPr>
          <w:rtl/>
        </w:rPr>
        <w:t xml:space="preserve">לא </w:t>
      </w:r>
      <w:bookmarkStart w:id="4438" w:name="_ETM_Q11_409450"/>
      <w:bookmarkEnd w:id="4438"/>
      <w:r>
        <w:rPr>
          <w:rtl/>
        </w:rPr>
        <w:t xml:space="preserve">יכולים </w:t>
      </w:r>
      <w:bookmarkStart w:id="4439" w:name="_ETM_Q11_410080"/>
      <w:bookmarkEnd w:id="4439"/>
      <w:r>
        <w:rPr>
          <w:rtl/>
        </w:rPr>
        <w:t xml:space="preserve">לעשות </w:t>
      </w:r>
      <w:bookmarkStart w:id="4440" w:name="_ETM_Q11_410410"/>
      <w:bookmarkEnd w:id="4440"/>
      <w:r>
        <w:rPr>
          <w:rtl/>
        </w:rPr>
        <w:t xml:space="preserve">את </w:t>
      </w:r>
      <w:bookmarkStart w:id="4441" w:name="_ETM_Q11_410530"/>
      <w:bookmarkEnd w:id="4441"/>
      <w:r>
        <w:rPr>
          <w:rtl/>
        </w:rPr>
        <w:t>זה</w:t>
      </w:r>
      <w:r>
        <w:rPr>
          <w:rFonts w:hint="cs"/>
          <w:rtl/>
        </w:rPr>
        <w:t>,</w:t>
      </w:r>
      <w:r>
        <w:rPr>
          <w:rtl/>
        </w:rPr>
        <w:t xml:space="preserve"> </w:t>
      </w:r>
      <w:bookmarkStart w:id="4442" w:name="_ETM_Q11_410710"/>
      <w:bookmarkEnd w:id="4442"/>
      <w:r>
        <w:rPr>
          <w:rFonts w:hint="cs"/>
          <w:rtl/>
        </w:rPr>
        <w:t xml:space="preserve">אלא </w:t>
      </w:r>
      <w:bookmarkStart w:id="4443" w:name="_ETM_Q11_410800"/>
      <w:bookmarkEnd w:id="4443"/>
      <w:r>
        <w:rPr>
          <w:rtl/>
        </w:rPr>
        <w:t xml:space="preserve">הדרך </w:t>
      </w:r>
      <w:bookmarkStart w:id="4444" w:name="_ETM_Q11_411220"/>
      <w:bookmarkEnd w:id="4444"/>
      <w:r>
        <w:rPr>
          <w:rtl/>
        </w:rPr>
        <w:t xml:space="preserve">הראויה </w:t>
      </w:r>
      <w:bookmarkStart w:id="4445" w:name="_ETM_Q11_411820"/>
      <w:bookmarkEnd w:id="4445"/>
      <w:r>
        <w:rPr>
          <w:rtl/>
        </w:rPr>
        <w:t xml:space="preserve">לעשות </w:t>
      </w:r>
      <w:bookmarkStart w:id="4446" w:name="_ETM_Q11_412150"/>
      <w:bookmarkEnd w:id="4446"/>
      <w:r>
        <w:rPr>
          <w:rtl/>
        </w:rPr>
        <w:t xml:space="preserve">את </w:t>
      </w:r>
      <w:bookmarkStart w:id="4447" w:name="_ETM_Q11_412270"/>
      <w:bookmarkEnd w:id="4447"/>
      <w:r>
        <w:rPr>
          <w:rtl/>
        </w:rPr>
        <w:t xml:space="preserve">זה </w:t>
      </w:r>
      <w:bookmarkStart w:id="4448" w:name="_ETM_Q11_412360"/>
      <w:bookmarkEnd w:id="4448"/>
      <w:r>
        <w:rPr>
          <w:rFonts w:hint="cs"/>
          <w:rtl/>
        </w:rPr>
        <w:t xml:space="preserve">היא </w:t>
      </w:r>
      <w:r>
        <w:rPr>
          <w:rtl/>
        </w:rPr>
        <w:t xml:space="preserve">באמצעות </w:t>
      </w:r>
      <w:bookmarkStart w:id="4449" w:name="_ETM_Q11_412780"/>
      <w:bookmarkEnd w:id="4449"/>
      <w:r>
        <w:rPr>
          <w:rtl/>
        </w:rPr>
        <w:t xml:space="preserve">הצעת </w:t>
      </w:r>
      <w:bookmarkStart w:id="4450" w:name="_ETM_Q11_413170"/>
      <w:bookmarkEnd w:id="4450"/>
      <w:r>
        <w:rPr>
          <w:rtl/>
        </w:rPr>
        <w:t xml:space="preserve">חוק </w:t>
      </w:r>
      <w:bookmarkStart w:id="4451" w:name="_ETM_Q11_413380"/>
      <w:bookmarkEnd w:id="4451"/>
      <w:r>
        <w:rPr>
          <w:rtl/>
        </w:rPr>
        <w:t>ממשלתית</w:t>
      </w:r>
      <w:r>
        <w:rPr>
          <w:rFonts w:hint="cs"/>
          <w:rtl/>
        </w:rPr>
        <w:t>.</w:t>
      </w:r>
    </w:p>
    <w:p w:rsidR="005930C5" w:rsidRDefault="005930C5" w:rsidP="000376AD">
      <w:pPr>
        <w:rPr>
          <w:rtl/>
        </w:rPr>
      </w:pPr>
    </w:p>
    <w:p w:rsidR="005930C5" w:rsidRDefault="005930C5" w:rsidP="000376AD">
      <w:pPr>
        <w:pStyle w:val="af8"/>
        <w:keepNext/>
        <w:rPr>
          <w:rtl/>
        </w:rPr>
      </w:pPr>
      <w:bookmarkStart w:id="4452" w:name="ET_yor_6595_18"/>
      <w:r w:rsidRPr="00BF3E9F">
        <w:rPr>
          <w:rStyle w:val="TagStyle"/>
          <w:rtl/>
        </w:rPr>
        <w:t xml:space="preserve"> &lt;&lt; יור &gt;&gt; </w:t>
      </w:r>
      <w:r>
        <w:rPr>
          <w:rtl/>
        </w:rPr>
        <w:t>היו"ר ארז מלול:</w:t>
      </w:r>
      <w:r w:rsidRPr="00BF3E9F">
        <w:rPr>
          <w:rStyle w:val="TagStyle"/>
          <w:rtl/>
        </w:rPr>
        <w:t xml:space="preserve"> &lt;&lt; יור &gt;&gt;</w:t>
      </w:r>
      <w:r w:rsidR="005223CB">
        <w:rPr>
          <w:rtl/>
        </w:rPr>
        <w:t xml:space="preserve"> </w:t>
      </w:r>
      <w:r>
        <w:rPr>
          <w:rtl/>
        </w:rPr>
        <w:t xml:space="preserve"> </w:t>
      </w:r>
      <w:bookmarkEnd w:id="4452"/>
    </w:p>
    <w:p w:rsidR="005930C5" w:rsidRDefault="005930C5" w:rsidP="005223CB">
      <w:pPr>
        <w:rPr>
          <w:rtl/>
        </w:rPr>
      </w:pPr>
    </w:p>
    <w:p w:rsidR="005930C5" w:rsidRDefault="005930C5" w:rsidP="000376AD">
      <w:pPr>
        <w:rPr>
          <w:rtl/>
        </w:rPr>
      </w:pPr>
      <w:bookmarkStart w:id="4453" w:name="_ETM_Q11_412000"/>
      <w:bookmarkStart w:id="4454" w:name="_ETM_Q11_414540"/>
      <w:bookmarkEnd w:id="4453"/>
      <w:bookmarkEnd w:id="4454"/>
      <w:r>
        <w:rPr>
          <w:rtl/>
        </w:rPr>
        <w:t>ראיתי</w:t>
      </w:r>
      <w:r>
        <w:rPr>
          <w:rFonts w:hint="cs"/>
          <w:rtl/>
        </w:rPr>
        <w:t>. הייתי בוועדה.</w:t>
      </w:r>
    </w:p>
    <w:p w:rsidR="005930C5" w:rsidRDefault="005930C5" w:rsidP="000376AD">
      <w:pPr>
        <w:rPr>
          <w:rtl/>
        </w:rPr>
      </w:pPr>
      <w:bookmarkStart w:id="4455" w:name="_ETM_Q11_414000"/>
      <w:bookmarkEnd w:id="4455"/>
    </w:p>
    <w:p w:rsidR="005930C5" w:rsidRDefault="005930C5" w:rsidP="000376AD">
      <w:pPr>
        <w:pStyle w:val="-"/>
        <w:keepNext/>
        <w:rPr>
          <w:rtl/>
        </w:rPr>
      </w:pPr>
      <w:bookmarkStart w:id="4456" w:name="ET_speakercontinue_6464_19"/>
      <w:r w:rsidRPr="00BF3E9F">
        <w:rPr>
          <w:rStyle w:val="TagStyle"/>
          <w:rtl/>
        </w:rPr>
        <w:t xml:space="preserve"> &lt;&lt; דובר_המשך &gt;&gt; </w:t>
      </w:r>
      <w:r>
        <w:rPr>
          <w:rtl/>
        </w:rPr>
        <w:t>שמחה רוטמן (יו"ר ועדת החוקה, חוק ומשפט):</w:t>
      </w:r>
      <w:r w:rsidRPr="00BF3E9F">
        <w:rPr>
          <w:rStyle w:val="TagStyle"/>
          <w:rtl/>
        </w:rPr>
        <w:t xml:space="preserve"> &lt;&lt; דובר_המשך &gt;&gt;</w:t>
      </w:r>
      <w:r w:rsidR="005223CB">
        <w:rPr>
          <w:rtl/>
        </w:rPr>
        <w:t xml:space="preserve"> </w:t>
      </w:r>
      <w:r>
        <w:rPr>
          <w:rtl/>
        </w:rPr>
        <w:t xml:space="preserve"> </w:t>
      </w:r>
      <w:bookmarkEnd w:id="4456"/>
    </w:p>
    <w:p w:rsidR="005930C5" w:rsidRDefault="005930C5" w:rsidP="005223CB">
      <w:pPr>
        <w:rPr>
          <w:rtl/>
        </w:rPr>
      </w:pPr>
    </w:p>
    <w:p w:rsidR="005930C5" w:rsidRDefault="005930C5" w:rsidP="008B6823">
      <w:pPr>
        <w:rPr>
          <w:rtl/>
        </w:rPr>
      </w:pPr>
      <w:bookmarkStart w:id="4457" w:name="_ETM_Q11_415000"/>
      <w:bookmarkStart w:id="4458" w:name="_ETM_Q11_414959"/>
      <w:bookmarkStart w:id="4459" w:name="_ETM_Q11_415349"/>
      <w:bookmarkStart w:id="4460" w:name="_ETM_Q11_416110"/>
      <w:bookmarkStart w:id="4461" w:name="_ETM_Q11_416500"/>
      <w:bookmarkEnd w:id="4457"/>
      <w:bookmarkEnd w:id="4458"/>
      <w:bookmarkEnd w:id="4459"/>
      <w:bookmarkEnd w:id="4460"/>
      <w:bookmarkEnd w:id="4461"/>
      <w:r>
        <w:rPr>
          <w:rFonts w:hint="cs"/>
          <w:rtl/>
        </w:rPr>
        <w:t xml:space="preserve">הטיעון </w:t>
      </w:r>
      <w:r>
        <w:rPr>
          <w:rtl/>
        </w:rPr>
        <w:t xml:space="preserve">הזה </w:t>
      </w:r>
      <w:bookmarkStart w:id="4462" w:name="_ETM_Q11_416680"/>
      <w:bookmarkEnd w:id="4462"/>
      <w:r>
        <w:rPr>
          <w:rtl/>
        </w:rPr>
        <w:t xml:space="preserve">הוא </w:t>
      </w:r>
      <w:bookmarkStart w:id="4463" w:name="_ETM_Q11_416770"/>
      <w:bookmarkEnd w:id="4463"/>
      <w:r>
        <w:rPr>
          <w:rFonts w:hint="cs"/>
          <w:rtl/>
        </w:rPr>
        <w:t>אחד</w:t>
      </w:r>
      <w:r>
        <w:rPr>
          <w:rtl/>
        </w:rPr>
        <w:t xml:space="preserve"> </w:t>
      </w:r>
      <w:bookmarkStart w:id="4464" w:name="_ETM_Q11_417070"/>
      <w:bookmarkEnd w:id="4464"/>
      <w:r>
        <w:rPr>
          <w:rtl/>
        </w:rPr>
        <w:t xml:space="preserve">מההזויים </w:t>
      </w:r>
      <w:bookmarkStart w:id="4465" w:name="_ETM_Q11_417730"/>
      <w:bookmarkEnd w:id="4465"/>
      <w:r>
        <w:rPr>
          <w:rtl/>
        </w:rPr>
        <w:t>ששמעתי</w:t>
      </w:r>
      <w:r>
        <w:rPr>
          <w:rFonts w:hint="cs"/>
          <w:rtl/>
        </w:rPr>
        <w:t>,</w:t>
      </w:r>
      <w:r>
        <w:rPr>
          <w:rtl/>
        </w:rPr>
        <w:t xml:space="preserve"> </w:t>
      </w:r>
      <w:bookmarkStart w:id="4466" w:name="_ETM_Q11_418300"/>
      <w:bookmarkEnd w:id="4466"/>
      <w:r>
        <w:rPr>
          <w:rtl/>
        </w:rPr>
        <w:t xml:space="preserve">אני </w:t>
      </w:r>
      <w:bookmarkStart w:id="4467" w:name="_ETM_Q11_418420"/>
      <w:bookmarkEnd w:id="4467"/>
      <w:r>
        <w:rPr>
          <w:rtl/>
        </w:rPr>
        <w:t xml:space="preserve">חייב </w:t>
      </w:r>
      <w:bookmarkStart w:id="4468" w:name="_ETM_Q11_418690"/>
      <w:bookmarkEnd w:id="4468"/>
      <w:r>
        <w:rPr>
          <w:rtl/>
        </w:rPr>
        <w:t>לומר</w:t>
      </w:r>
      <w:r>
        <w:rPr>
          <w:rFonts w:hint="cs"/>
          <w:rtl/>
        </w:rPr>
        <w:t>.</w:t>
      </w:r>
      <w:r>
        <w:rPr>
          <w:rtl/>
        </w:rPr>
        <w:t xml:space="preserve"> </w:t>
      </w:r>
      <w:bookmarkStart w:id="4469" w:name="_ETM_Q11_419709"/>
      <w:bookmarkEnd w:id="4469"/>
      <w:r>
        <w:rPr>
          <w:rtl/>
        </w:rPr>
        <w:t xml:space="preserve">אם </w:t>
      </w:r>
      <w:bookmarkStart w:id="4470" w:name="_ETM_Q11_420129"/>
      <w:bookmarkEnd w:id="4470"/>
      <w:r>
        <w:rPr>
          <w:rtl/>
        </w:rPr>
        <w:t xml:space="preserve">הייתה </w:t>
      </w:r>
      <w:bookmarkStart w:id="4471" w:name="_ETM_Q11_420489"/>
      <w:bookmarkEnd w:id="4471"/>
      <w:r>
        <w:rPr>
          <w:rFonts w:hint="cs"/>
          <w:rtl/>
        </w:rPr>
        <w:t>מע</w:t>
      </w:r>
      <w:r w:rsidR="00C0577D">
        <w:rPr>
          <w:rFonts w:hint="cs"/>
          <w:rtl/>
        </w:rPr>
        <w:t>י</w:t>
      </w:r>
      <w:r>
        <w:rPr>
          <w:rFonts w:hint="cs"/>
          <w:rtl/>
        </w:rPr>
        <w:t xml:space="preserve">זה </w:t>
      </w:r>
      <w:bookmarkStart w:id="4472" w:name="_ETM_Q11_419000"/>
      <w:bookmarkStart w:id="4473" w:name="_ETM_Q11_421120"/>
      <w:bookmarkEnd w:id="4472"/>
      <w:bookmarkEnd w:id="4473"/>
      <w:r>
        <w:rPr>
          <w:rFonts w:hint="cs"/>
          <w:rtl/>
        </w:rPr>
        <w:t>ה</w:t>
      </w:r>
      <w:r>
        <w:rPr>
          <w:rtl/>
        </w:rPr>
        <w:t xml:space="preserve">ממשלה </w:t>
      </w:r>
      <w:bookmarkStart w:id="4474" w:name="_ETM_Q11_421659"/>
      <w:bookmarkEnd w:id="4474"/>
      <w:r>
        <w:rPr>
          <w:rtl/>
        </w:rPr>
        <w:t xml:space="preserve">להביא </w:t>
      </w:r>
      <w:bookmarkStart w:id="4475" w:name="_ETM_Q11_422019"/>
      <w:bookmarkEnd w:id="4475"/>
      <w:r>
        <w:rPr>
          <w:rtl/>
        </w:rPr>
        <w:t xml:space="preserve">הצעת </w:t>
      </w:r>
      <w:bookmarkStart w:id="4476" w:name="_ETM_Q11_422409"/>
      <w:bookmarkEnd w:id="4476"/>
      <w:r>
        <w:rPr>
          <w:rtl/>
        </w:rPr>
        <w:t xml:space="preserve">חוק </w:t>
      </w:r>
      <w:bookmarkStart w:id="4477" w:name="_ETM_Q11_422680"/>
      <w:bookmarkEnd w:id="4477"/>
      <w:r>
        <w:rPr>
          <w:rtl/>
        </w:rPr>
        <w:t xml:space="preserve">ממשלתית </w:t>
      </w:r>
      <w:bookmarkStart w:id="4478" w:name="_ETM_Q11_424260"/>
      <w:bookmarkEnd w:id="4478"/>
      <w:r>
        <w:rPr>
          <w:rtl/>
        </w:rPr>
        <w:t xml:space="preserve">בנושא </w:t>
      </w:r>
      <w:bookmarkStart w:id="4479" w:name="_ETM_Q11_424770"/>
      <w:bookmarkEnd w:id="4479"/>
      <w:r>
        <w:rPr>
          <w:rtl/>
        </w:rPr>
        <w:t xml:space="preserve">שמונח </w:t>
      </w:r>
      <w:bookmarkStart w:id="4480" w:name="_ETM_Q11_425340"/>
      <w:bookmarkEnd w:id="4480"/>
      <w:r>
        <w:rPr>
          <w:rtl/>
        </w:rPr>
        <w:t xml:space="preserve">על </w:t>
      </w:r>
      <w:bookmarkStart w:id="4481" w:name="_ETM_Q11_425460"/>
      <w:bookmarkEnd w:id="4481"/>
      <w:r>
        <w:rPr>
          <w:rtl/>
        </w:rPr>
        <w:t xml:space="preserve">שולחן </w:t>
      </w:r>
      <w:bookmarkStart w:id="4482" w:name="_ETM_Q11_425910"/>
      <w:bookmarkEnd w:id="4482"/>
      <w:r>
        <w:rPr>
          <w:rtl/>
        </w:rPr>
        <w:t xml:space="preserve">הכנסת </w:t>
      </w:r>
      <w:bookmarkStart w:id="4483" w:name="_ETM_Q11_426930"/>
      <w:bookmarkEnd w:id="4483"/>
      <w:r>
        <w:rPr>
          <w:rtl/>
        </w:rPr>
        <w:t xml:space="preserve">בהכנה </w:t>
      </w:r>
      <w:bookmarkStart w:id="4484" w:name="_ETM_Q11_427500"/>
      <w:bookmarkEnd w:id="4484"/>
      <w:r>
        <w:rPr>
          <w:rtl/>
        </w:rPr>
        <w:t xml:space="preserve">לקריאה </w:t>
      </w:r>
      <w:bookmarkStart w:id="4485" w:name="_ETM_Q11_427950"/>
      <w:bookmarkEnd w:id="4485"/>
      <w:r>
        <w:rPr>
          <w:rtl/>
        </w:rPr>
        <w:t xml:space="preserve">השנייה </w:t>
      </w:r>
      <w:bookmarkStart w:id="4486" w:name="_ETM_Q11_428370"/>
      <w:bookmarkEnd w:id="4486"/>
      <w:r>
        <w:rPr>
          <w:rtl/>
        </w:rPr>
        <w:t>והשלישית</w:t>
      </w:r>
      <w:r>
        <w:rPr>
          <w:rFonts w:hint="cs"/>
          <w:rtl/>
        </w:rPr>
        <w:t>,</w:t>
      </w:r>
      <w:r>
        <w:rPr>
          <w:rtl/>
        </w:rPr>
        <w:t xml:space="preserve"> </w:t>
      </w:r>
      <w:bookmarkStart w:id="4487" w:name="_ETM_Q11_430379"/>
      <w:bookmarkEnd w:id="4487"/>
      <w:r>
        <w:rPr>
          <w:rtl/>
        </w:rPr>
        <w:t xml:space="preserve">ולנסות </w:t>
      </w:r>
      <w:bookmarkStart w:id="4488" w:name="_ETM_Q11_431099"/>
      <w:bookmarkEnd w:id="4488"/>
      <w:r>
        <w:rPr>
          <w:rtl/>
        </w:rPr>
        <w:t xml:space="preserve">להעביר </w:t>
      </w:r>
      <w:bookmarkStart w:id="4489" w:name="_ETM_Q11_431489"/>
      <w:bookmarkEnd w:id="4489"/>
      <w:r>
        <w:rPr>
          <w:rtl/>
        </w:rPr>
        <w:t xml:space="preserve">אותו </w:t>
      </w:r>
      <w:bookmarkStart w:id="4490" w:name="_ETM_Q11_431730"/>
      <w:bookmarkEnd w:id="4490"/>
      <w:r>
        <w:rPr>
          <w:rtl/>
        </w:rPr>
        <w:t xml:space="preserve">כאן </w:t>
      </w:r>
      <w:bookmarkStart w:id="4491" w:name="_ETM_Q11_431970"/>
      <w:bookmarkEnd w:id="4491"/>
      <w:r>
        <w:rPr>
          <w:rtl/>
        </w:rPr>
        <w:t xml:space="preserve">בקריאה </w:t>
      </w:r>
      <w:bookmarkStart w:id="4492" w:name="_ETM_Q11_432420"/>
      <w:bookmarkEnd w:id="4492"/>
      <w:r>
        <w:rPr>
          <w:rtl/>
        </w:rPr>
        <w:t>ראשונה</w:t>
      </w:r>
      <w:r>
        <w:rPr>
          <w:rFonts w:hint="cs"/>
          <w:rtl/>
        </w:rPr>
        <w:t>,</w:t>
      </w:r>
      <w:r>
        <w:rPr>
          <w:rtl/>
        </w:rPr>
        <w:t xml:space="preserve"> </w:t>
      </w:r>
      <w:bookmarkStart w:id="4493" w:name="_ETM_Q11_433480"/>
      <w:bookmarkEnd w:id="4493"/>
      <w:r>
        <w:rPr>
          <w:rtl/>
        </w:rPr>
        <w:t xml:space="preserve">אני </w:t>
      </w:r>
      <w:bookmarkStart w:id="4494" w:name="_ETM_Q11_433719"/>
      <w:bookmarkEnd w:id="4494"/>
      <w:r>
        <w:rPr>
          <w:rtl/>
        </w:rPr>
        <w:t xml:space="preserve">רוצה </w:t>
      </w:r>
      <w:bookmarkStart w:id="4495" w:name="_ETM_Q11_434049"/>
      <w:bookmarkEnd w:id="4495"/>
      <w:r>
        <w:rPr>
          <w:rtl/>
        </w:rPr>
        <w:t xml:space="preserve">לקוות </w:t>
      </w:r>
      <w:bookmarkStart w:id="4496" w:name="_ETM_Q11_434560"/>
      <w:bookmarkEnd w:id="4496"/>
      <w:r>
        <w:rPr>
          <w:rtl/>
        </w:rPr>
        <w:t xml:space="preserve">ואני </w:t>
      </w:r>
      <w:bookmarkStart w:id="4497" w:name="_ETM_Q11_434859"/>
      <w:bookmarkEnd w:id="4497"/>
      <w:r>
        <w:rPr>
          <w:rtl/>
        </w:rPr>
        <w:t xml:space="preserve">יודע </w:t>
      </w:r>
      <w:bookmarkStart w:id="4498" w:name="_ETM_Q11_435159"/>
      <w:bookmarkEnd w:id="4498"/>
      <w:r>
        <w:rPr>
          <w:rFonts w:hint="cs"/>
          <w:rtl/>
        </w:rPr>
        <w:t xml:space="preserve">– </w:t>
      </w:r>
      <w:r>
        <w:rPr>
          <w:rtl/>
        </w:rPr>
        <w:t xml:space="preserve">והדבר </w:t>
      </w:r>
      <w:bookmarkStart w:id="4499" w:name="_ETM_Q11_435430"/>
      <w:bookmarkEnd w:id="4499"/>
      <w:r>
        <w:rPr>
          <w:rtl/>
        </w:rPr>
        <w:t xml:space="preserve">הזה </w:t>
      </w:r>
      <w:bookmarkStart w:id="4500" w:name="_ETM_Q11_435579"/>
      <w:bookmarkEnd w:id="4500"/>
      <w:r>
        <w:rPr>
          <w:rtl/>
        </w:rPr>
        <w:t xml:space="preserve">גם </w:t>
      </w:r>
      <w:bookmarkStart w:id="4501" w:name="_ETM_Q11_435760"/>
      <w:bookmarkEnd w:id="4501"/>
      <w:r>
        <w:rPr>
          <w:rtl/>
        </w:rPr>
        <w:t xml:space="preserve">נאמר </w:t>
      </w:r>
      <w:bookmarkStart w:id="4502" w:name="_ETM_Q11_436419"/>
      <w:bookmarkEnd w:id="4502"/>
      <w:r>
        <w:rPr>
          <w:rFonts w:hint="cs"/>
          <w:rtl/>
        </w:rPr>
        <w:t xml:space="preserve">– </w:t>
      </w:r>
      <w:r>
        <w:rPr>
          <w:rtl/>
        </w:rPr>
        <w:t>שהי</w:t>
      </w:r>
      <w:r>
        <w:rPr>
          <w:rFonts w:hint="cs"/>
          <w:rtl/>
        </w:rPr>
        <w:t>יעוץ</w:t>
      </w:r>
      <w:r>
        <w:rPr>
          <w:rtl/>
        </w:rPr>
        <w:t xml:space="preserve"> </w:t>
      </w:r>
      <w:bookmarkStart w:id="4503" w:name="_ETM_Q11_436900"/>
      <w:bookmarkEnd w:id="4503"/>
      <w:r>
        <w:rPr>
          <w:rtl/>
        </w:rPr>
        <w:t xml:space="preserve">המשפטי </w:t>
      </w:r>
      <w:bookmarkStart w:id="4504" w:name="_ETM_Q11_437349"/>
      <w:bookmarkEnd w:id="4504"/>
      <w:r>
        <w:rPr>
          <w:rtl/>
        </w:rPr>
        <w:t xml:space="preserve">של </w:t>
      </w:r>
      <w:bookmarkStart w:id="4505" w:name="_ETM_Q11_437560"/>
      <w:bookmarkEnd w:id="4505"/>
      <w:r>
        <w:rPr>
          <w:rtl/>
        </w:rPr>
        <w:t xml:space="preserve">הכנסת </w:t>
      </w:r>
      <w:bookmarkStart w:id="4506" w:name="_ETM_Q11_438400"/>
      <w:bookmarkEnd w:id="4506"/>
      <w:r>
        <w:rPr>
          <w:rtl/>
        </w:rPr>
        <w:t xml:space="preserve">וחברי </w:t>
      </w:r>
      <w:bookmarkStart w:id="4507" w:name="_ETM_Q11_438940"/>
      <w:bookmarkEnd w:id="4507"/>
      <w:r>
        <w:rPr>
          <w:rtl/>
        </w:rPr>
        <w:t xml:space="preserve">הכנסת </w:t>
      </w:r>
      <w:bookmarkStart w:id="4508" w:name="_ETM_Q11_439419"/>
      <w:bookmarkEnd w:id="4508"/>
      <w:r>
        <w:rPr>
          <w:rtl/>
        </w:rPr>
        <w:t xml:space="preserve">היו </w:t>
      </w:r>
      <w:bookmarkStart w:id="4509" w:name="_ETM_Q11_439630"/>
      <w:bookmarkEnd w:id="4509"/>
      <w:r>
        <w:rPr>
          <w:rtl/>
        </w:rPr>
        <w:t xml:space="preserve">עומדים </w:t>
      </w:r>
      <w:bookmarkStart w:id="4510" w:name="_ETM_Q11_439930"/>
      <w:bookmarkEnd w:id="4510"/>
      <w:r>
        <w:rPr>
          <w:rtl/>
        </w:rPr>
        <w:t xml:space="preserve">כחומה </w:t>
      </w:r>
      <w:bookmarkStart w:id="4511" w:name="_ETM_Q11_440440"/>
      <w:bookmarkEnd w:id="4511"/>
      <w:r>
        <w:rPr>
          <w:rtl/>
        </w:rPr>
        <w:t xml:space="preserve">בצורה </w:t>
      </w:r>
      <w:bookmarkStart w:id="4512" w:name="_ETM_Q11_440860"/>
      <w:bookmarkEnd w:id="4512"/>
      <w:r>
        <w:rPr>
          <w:rtl/>
        </w:rPr>
        <w:t xml:space="preserve">נגד </w:t>
      </w:r>
      <w:bookmarkStart w:id="4513" w:name="_ETM_Q11_441250"/>
      <w:bookmarkEnd w:id="4513"/>
      <w:r>
        <w:rPr>
          <w:rFonts w:hint="cs"/>
          <w:rtl/>
        </w:rPr>
        <w:t>ה</w:t>
      </w:r>
      <w:r>
        <w:rPr>
          <w:rtl/>
        </w:rPr>
        <w:t xml:space="preserve">ניסיון </w:t>
      </w:r>
      <w:bookmarkStart w:id="4514" w:name="_ETM_Q11_441699"/>
      <w:bookmarkEnd w:id="4514"/>
      <w:r>
        <w:rPr>
          <w:rFonts w:hint="cs"/>
          <w:rtl/>
        </w:rPr>
        <w:t>כ</w:t>
      </w:r>
      <w:r>
        <w:rPr>
          <w:rtl/>
        </w:rPr>
        <w:t xml:space="preserve">זה </w:t>
      </w:r>
      <w:bookmarkStart w:id="4515" w:name="_ETM_Q11_441880"/>
      <w:bookmarkEnd w:id="4515"/>
      <w:r>
        <w:rPr>
          <w:rtl/>
        </w:rPr>
        <w:t xml:space="preserve">להתערב </w:t>
      </w:r>
      <w:bookmarkStart w:id="4516" w:name="_ETM_Q11_442330"/>
      <w:bookmarkEnd w:id="4516"/>
      <w:r>
        <w:rPr>
          <w:rtl/>
        </w:rPr>
        <w:t xml:space="preserve">בחקיקה </w:t>
      </w:r>
      <w:bookmarkStart w:id="4517" w:name="_ETM_Q11_442810"/>
      <w:bookmarkEnd w:id="4517"/>
      <w:r>
        <w:rPr>
          <w:rtl/>
        </w:rPr>
        <w:t xml:space="preserve">קיימת </w:t>
      </w:r>
      <w:bookmarkStart w:id="4518" w:name="_ETM_Q11_443229"/>
      <w:bookmarkEnd w:id="4518"/>
      <w:r>
        <w:rPr>
          <w:rtl/>
        </w:rPr>
        <w:t>ע</w:t>
      </w:r>
      <w:r>
        <w:rPr>
          <w:rFonts w:hint="cs"/>
          <w:rtl/>
        </w:rPr>
        <w:t xml:space="preserve">ל ידי </w:t>
      </w:r>
      <w:bookmarkStart w:id="4519" w:name="_ETM_Q11_443529"/>
      <w:bookmarkEnd w:id="4519"/>
      <w:r>
        <w:rPr>
          <w:rtl/>
        </w:rPr>
        <w:t>הכנסת</w:t>
      </w:r>
      <w:r>
        <w:rPr>
          <w:rFonts w:hint="cs"/>
          <w:rtl/>
        </w:rPr>
        <w:t>.</w:t>
      </w:r>
      <w:r>
        <w:rPr>
          <w:rtl/>
        </w:rPr>
        <w:t xml:space="preserve"> </w:t>
      </w:r>
      <w:bookmarkStart w:id="4520" w:name="_ETM_Q11_444099"/>
      <w:bookmarkEnd w:id="4520"/>
      <w:r>
        <w:rPr>
          <w:rtl/>
        </w:rPr>
        <w:t xml:space="preserve">אני </w:t>
      </w:r>
      <w:bookmarkStart w:id="4521" w:name="_ETM_Q11_444310"/>
      <w:bookmarkEnd w:id="4521"/>
      <w:r>
        <w:rPr>
          <w:rtl/>
        </w:rPr>
        <w:t xml:space="preserve">אפילו </w:t>
      </w:r>
      <w:bookmarkStart w:id="4522" w:name="_ETM_Q11_444550"/>
      <w:bookmarkEnd w:id="4522"/>
      <w:r>
        <w:rPr>
          <w:rtl/>
        </w:rPr>
        <w:t xml:space="preserve">לא </w:t>
      </w:r>
      <w:bookmarkStart w:id="4523" w:name="_ETM_Q11_444639"/>
      <w:bookmarkEnd w:id="4523"/>
      <w:r>
        <w:rPr>
          <w:rtl/>
        </w:rPr>
        <w:t xml:space="preserve">מדבר </w:t>
      </w:r>
      <w:bookmarkStart w:id="4524" w:name="_ETM_Q11_444910"/>
      <w:bookmarkEnd w:id="4524"/>
      <w:r>
        <w:rPr>
          <w:rtl/>
        </w:rPr>
        <w:t xml:space="preserve">על </w:t>
      </w:r>
      <w:bookmarkStart w:id="4525" w:name="_ETM_Q11_444970"/>
      <w:bookmarkEnd w:id="4525"/>
      <w:r>
        <w:rPr>
          <w:rtl/>
        </w:rPr>
        <w:t xml:space="preserve">זה </w:t>
      </w:r>
      <w:bookmarkStart w:id="4526" w:name="_ETM_Q11_445089"/>
      <w:bookmarkEnd w:id="4526"/>
      <w:r>
        <w:rPr>
          <w:rtl/>
        </w:rPr>
        <w:t xml:space="preserve">שזה </w:t>
      </w:r>
      <w:bookmarkStart w:id="4527" w:name="_ETM_Q11_445330"/>
      <w:bookmarkEnd w:id="4527"/>
      <w:r>
        <w:rPr>
          <w:rtl/>
        </w:rPr>
        <w:t xml:space="preserve">לא </w:t>
      </w:r>
      <w:bookmarkStart w:id="4528" w:name="_ETM_Q11_445479"/>
      <w:bookmarkEnd w:id="4528"/>
      <w:r>
        <w:rPr>
          <w:rtl/>
        </w:rPr>
        <w:t xml:space="preserve">היה </w:t>
      </w:r>
      <w:bookmarkStart w:id="4529" w:name="_ETM_Q11_445660"/>
      <w:bookmarkEnd w:id="4529"/>
      <w:r>
        <w:rPr>
          <w:rtl/>
        </w:rPr>
        <w:t xml:space="preserve">משנה </w:t>
      </w:r>
      <w:bookmarkStart w:id="4530" w:name="_ETM_Q11_446500"/>
      <w:bookmarkEnd w:id="4530"/>
      <w:r>
        <w:rPr>
          <w:rtl/>
        </w:rPr>
        <w:t xml:space="preserve">את </w:t>
      </w:r>
      <w:bookmarkStart w:id="4531" w:name="_ETM_Q11_446740"/>
      <w:bookmarkEnd w:id="4531"/>
      <w:r>
        <w:rPr>
          <w:rtl/>
        </w:rPr>
        <w:t>ההסדר</w:t>
      </w:r>
      <w:r>
        <w:rPr>
          <w:rFonts w:hint="cs"/>
          <w:rtl/>
        </w:rPr>
        <w:t>.</w:t>
      </w:r>
      <w:r>
        <w:rPr>
          <w:rtl/>
        </w:rPr>
        <w:t xml:space="preserve"> </w:t>
      </w:r>
      <w:bookmarkStart w:id="4532" w:name="_ETM_Q11_447430"/>
      <w:bookmarkStart w:id="4533" w:name="_ETM_Q11_448180"/>
      <w:bookmarkEnd w:id="4532"/>
      <w:bookmarkEnd w:id="4533"/>
      <w:r>
        <w:rPr>
          <w:rtl/>
        </w:rPr>
        <w:t xml:space="preserve">בדיוק </w:t>
      </w:r>
      <w:bookmarkStart w:id="4534" w:name="_ETM_Q11_448750"/>
      <w:bookmarkEnd w:id="4534"/>
      <w:r>
        <w:rPr>
          <w:rtl/>
        </w:rPr>
        <w:t xml:space="preserve">בגלל </w:t>
      </w:r>
      <w:bookmarkStart w:id="4535" w:name="_ETM_Q11_449080"/>
      <w:bookmarkEnd w:id="4535"/>
      <w:r>
        <w:rPr>
          <w:rtl/>
        </w:rPr>
        <w:t xml:space="preserve">זה </w:t>
      </w:r>
      <w:bookmarkStart w:id="4536" w:name="_ETM_Q11_449229"/>
      <w:bookmarkEnd w:id="4536"/>
      <w:r>
        <w:rPr>
          <w:rtl/>
        </w:rPr>
        <w:t xml:space="preserve">לממשלה </w:t>
      </w:r>
      <w:bookmarkStart w:id="4537" w:name="_ETM_Q11_450279"/>
      <w:bookmarkEnd w:id="4537"/>
      <w:r>
        <w:rPr>
          <w:rtl/>
        </w:rPr>
        <w:t xml:space="preserve">יש </w:t>
      </w:r>
      <w:bookmarkStart w:id="4538" w:name="_ETM_Q11_450699"/>
      <w:bookmarkEnd w:id="4538"/>
      <w:r>
        <w:rPr>
          <w:rtl/>
        </w:rPr>
        <w:t xml:space="preserve">זכות </w:t>
      </w:r>
      <w:bookmarkStart w:id="4539" w:name="_ETM_Q11_451419"/>
      <w:bookmarkEnd w:id="4539"/>
      <w:r>
        <w:rPr>
          <w:rtl/>
        </w:rPr>
        <w:t xml:space="preserve">להגיש </w:t>
      </w:r>
      <w:bookmarkStart w:id="4540" w:name="_ETM_Q11_451870"/>
      <w:bookmarkEnd w:id="4540"/>
      <w:r>
        <w:rPr>
          <w:rtl/>
        </w:rPr>
        <w:t xml:space="preserve">גם </w:t>
      </w:r>
      <w:bookmarkStart w:id="4541" w:name="_ETM_Q11_452080"/>
      <w:bookmarkEnd w:id="4541"/>
      <w:r>
        <w:rPr>
          <w:rtl/>
        </w:rPr>
        <w:t xml:space="preserve">הסתייגויות </w:t>
      </w:r>
      <w:bookmarkStart w:id="4542" w:name="_ETM_Q11_452800"/>
      <w:bookmarkEnd w:id="4542"/>
      <w:r>
        <w:rPr>
          <w:rtl/>
        </w:rPr>
        <w:t>לחוק</w:t>
      </w:r>
      <w:r>
        <w:rPr>
          <w:rFonts w:hint="cs"/>
          <w:rtl/>
        </w:rPr>
        <w:t>.</w:t>
      </w:r>
      <w:r>
        <w:rPr>
          <w:rtl/>
        </w:rPr>
        <w:t xml:space="preserve"> </w:t>
      </w:r>
      <w:bookmarkStart w:id="4543" w:name="_ETM_Q11_453190"/>
      <w:bookmarkEnd w:id="4543"/>
      <w:r>
        <w:rPr>
          <w:rtl/>
        </w:rPr>
        <w:t xml:space="preserve">לכל </w:t>
      </w:r>
      <w:bookmarkStart w:id="4544" w:name="_ETM_Q11_453639"/>
      <w:bookmarkEnd w:id="4544"/>
      <w:r>
        <w:rPr>
          <w:rtl/>
        </w:rPr>
        <w:t xml:space="preserve">שר </w:t>
      </w:r>
      <w:bookmarkStart w:id="4545" w:name="_ETM_Q11_453970"/>
      <w:bookmarkEnd w:id="4545"/>
      <w:r>
        <w:rPr>
          <w:rtl/>
        </w:rPr>
        <w:t xml:space="preserve">משרי </w:t>
      </w:r>
      <w:bookmarkStart w:id="4546" w:name="_ETM_Q11_454389"/>
      <w:bookmarkEnd w:id="4546"/>
      <w:r>
        <w:rPr>
          <w:rtl/>
        </w:rPr>
        <w:t xml:space="preserve">הממשלה </w:t>
      </w:r>
      <w:bookmarkStart w:id="4547" w:name="_ETM_Q11_454839"/>
      <w:bookmarkStart w:id="4548" w:name="_ETM_Q11_454930"/>
      <w:bookmarkEnd w:id="4547"/>
      <w:bookmarkEnd w:id="4548"/>
      <w:r>
        <w:rPr>
          <w:rFonts w:hint="cs"/>
          <w:rtl/>
        </w:rPr>
        <w:t xml:space="preserve">יש </w:t>
      </w:r>
      <w:r>
        <w:rPr>
          <w:rtl/>
        </w:rPr>
        <w:t xml:space="preserve">זכות </w:t>
      </w:r>
      <w:bookmarkStart w:id="4549" w:name="_ETM_Q11_455289"/>
      <w:bookmarkEnd w:id="4549"/>
      <w:r>
        <w:rPr>
          <w:rtl/>
        </w:rPr>
        <w:t xml:space="preserve">להגיש </w:t>
      </w:r>
      <w:bookmarkStart w:id="4550" w:name="_ETM_Q11_455949"/>
      <w:bookmarkEnd w:id="4550"/>
      <w:r>
        <w:rPr>
          <w:rtl/>
        </w:rPr>
        <w:t xml:space="preserve">הסתייגויות </w:t>
      </w:r>
      <w:bookmarkStart w:id="4551" w:name="_ETM_Q11_456729"/>
      <w:bookmarkEnd w:id="4551"/>
      <w:r>
        <w:rPr>
          <w:rtl/>
        </w:rPr>
        <w:t>לחוק</w:t>
      </w:r>
      <w:r>
        <w:rPr>
          <w:rFonts w:hint="cs"/>
          <w:rtl/>
        </w:rPr>
        <w:t>,</w:t>
      </w:r>
      <w:r>
        <w:rPr>
          <w:rtl/>
        </w:rPr>
        <w:t xml:space="preserve"> </w:t>
      </w:r>
      <w:bookmarkStart w:id="4552" w:name="_ETM_Q11_457630"/>
      <w:bookmarkEnd w:id="4552"/>
      <w:r>
        <w:rPr>
          <w:rtl/>
        </w:rPr>
        <w:t xml:space="preserve">בדיוק </w:t>
      </w:r>
      <w:bookmarkStart w:id="4553" w:name="_ETM_Q11_458240"/>
      <w:bookmarkEnd w:id="4553"/>
      <w:r>
        <w:rPr>
          <w:rtl/>
        </w:rPr>
        <w:t xml:space="preserve">כדי </w:t>
      </w:r>
      <w:bookmarkStart w:id="4554" w:name="_ETM_Q11_458660"/>
      <w:bookmarkEnd w:id="4554"/>
      <w:r>
        <w:rPr>
          <w:rtl/>
        </w:rPr>
        <w:t xml:space="preserve">שלא </w:t>
      </w:r>
      <w:bookmarkStart w:id="4555" w:name="_ETM_Q11_459020"/>
      <w:bookmarkEnd w:id="4555"/>
      <w:r>
        <w:rPr>
          <w:rtl/>
        </w:rPr>
        <w:t xml:space="preserve">להתחיל </w:t>
      </w:r>
      <w:bookmarkStart w:id="4556" w:name="_ETM_Q11_459529"/>
      <w:bookmarkEnd w:id="4556"/>
      <w:r>
        <w:rPr>
          <w:rtl/>
        </w:rPr>
        <w:t xml:space="preserve">הליך </w:t>
      </w:r>
      <w:bookmarkStart w:id="4557" w:name="_ETM_Q11_459800"/>
      <w:bookmarkEnd w:id="4557"/>
      <w:r>
        <w:rPr>
          <w:rtl/>
        </w:rPr>
        <w:t xml:space="preserve">חקיקה </w:t>
      </w:r>
      <w:bookmarkStart w:id="4558" w:name="_ETM_Q11_460190"/>
      <w:bookmarkEnd w:id="4558"/>
      <w:r>
        <w:rPr>
          <w:rtl/>
        </w:rPr>
        <w:t xml:space="preserve">ממשלתי </w:t>
      </w:r>
      <w:bookmarkStart w:id="4559" w:name="_ETM_Q11_460669"/>
      <w:bookmarkEnd w:id="4559"/>
      <w:r>
        <w:rPr>
          <w:rtl/>
        </w:rPr>
        <w:t xml:space="preserve">כאשר </w:t>
      </w:r>
      <w:bookmarkStart w:id="4560" w:name="_ETM_Q11_461029"/>
      <w:bookmarkEnd w:id="4560"/>
      <w:r>
        <w:rPr>
          <w:rtl/>
        </w:rPr>
        <w:t xml:space="preserve">שר </w:t>
      </w:r>
      <w:bookmarkStart w:id="4561" w:name="_ETM_Q11_461300"/>
      <w:bookmarkEnd w:id="4561"/>
      <w:r>
        <w:rPr>
          <w:rtl/>
        </w:rPr>
        <w:t xml:space="preserve">רוצה </w:t>
      </w:r>
      <w:bookmarkStart w:id="4562" w:name="_ETM_Q11_461539"/>
      <w:bookmarkEnd w:id="4562"/>
      <w:r>
        <w:rPr>
          <w:rtl/>
        </w:rPr>
        <w:t xml:space="preserve">לשנות </w:t>
      </w:r>
      <w:bookmarkStart w:id="4563" w:name="_ETM_Q11_461990"/>
      <w:bookmarkEnd w:id="4563"/>
      <w:r>
        <w:rPr>
          <w:rtl/>
        </w:rPr>
        <w:t xml:space="preserve">משהו </w:t>
      </w:r>
      <w:bookmarkStart w:id="4564" w:name="_ETM_Q11_462289"/>
      <w:bookmarkEnd w:id="4564"/>
      <w:r>
        <w:rPr>
          <w:rtl/>
        </w:rPr>
        <w:t>בחוק</w:t>
      </w:r>
      <w:r>
        <w:rPr>
          <w:rFonts w:hint="cs"/>
          <w:rtl/>
        </w:rPr>
        <w:t>.</w:t>
      </w:r>
      <w:r>
        <w:rPr>
          <w:rtl/>
        </w:rPr>
        <w:t xml:space="preserve"> </w:t>
      </w:r>
      <w:bookmarkStart w:id="4565" w:name="_ETM_Q11_463099"/>
      <w:bookmarkEnd w:id="4565"/>
      <w:r>
        <w:rPr>
          <w:rtl/>
        </w:rPr>
        <w:t xml:space="preserve">הטענה </w:t>
      </w:r>
      <w:bookmarkStart w:id="4566" w:name="_ETM_Q11_463699"/>
      <w:bookmarkEnd w:id="4566"/>
      <w:r>
        <w:rPr>
          <w:rtl/>
        </w:rPr>
        <w:t>ש</w:t>
      </w:r>
      <w:r>
        <w:rPr>
          <w:rFonts w:hint="cs"/>
          <w:rtl/>
        </w:rPr>
        <w:t>ה</w:t>
      </w:r>
      <w:r>
        <w:rPr>
          <w:rtl/>
        </w:rPr>
        <w:t xml:space="preserve">עלתה </w:t>
      </w:r>
      <w:bookmarkStart w:id="4567" w:name="_ETM_Q11_464210"/>
      <w:bookmarkEnd w:id="4567"/>
      <w:r>
        <w:rPr>
          <w:rtl/>
        </w:rPr>
        <w:t xml:space="preserve">היועצת </w:t>
      </w:r>
      <w:bookmarkStart w:id="4568" w:name="_ETM_Q11_464690"/>
      <w:bookmarkEnd w:id="4568"/>
      <w:r>
        <w:rPr>
          <w:rtl/>
        </w:rPr>
        <w:t xml:space="preserve">המשפטית </w:t>
      </w:r>
      <w:bookmarkStart w:id="4569" w:name="_ETM_Q11_465199"/>
      <w:bookmarkEnd w:id="4569"/>
      <w:r>
        <w:rPr>
          <w:rtl/>
        </w:rPr>
        <w:t xml:space="preserve">לממשלה </w:t>
      </w:r>
      <w:bookmarkStart w:id="4570" w:name="_ETM_Q11_466160"/>
      <w:bookmarkEnd w:id="4570"/>
      <w:r>
        <w:rPr>
          <w:rFonts w:hint="cs"/>
          <w:rtl/>
        </w:rPr>
        <w:t xml:space="preserve">מעידה </w:t>
      </w:r>
      <w:r>
        <w:rPr>
          <w:rtl/>
        </w:rPr>
        <w:t>–</w:t>
      </w:r>
      <w:r>
        <w:rPr>
          <w:rFonts w:hint="cs"/>
          <w:rtl/>
        </w:rPr>
        <w:t xml:space="preserve"> סליחה </w:t>
      </w:r>
      <w:bookmarkStart w:id="4571" w:name="_ETM_Q11_467180"/>
      <w:bookmarkStart w:id="4572" w:name="_ETM_Q11_468139"/>
      <w:bookmarkEnd w:id="4571"/>
      <w:bookmarkEnd w:id="4572"/>
      <w:r>
        <w:rPr>
          <w:rtl/>
        </w:rPr>
        <w:t xml:space="preserve">שאני </w:t>
      </w:r>
      <w:bookmarkStart w:id="4573" w:name="_ETM_Q11_468529"/>
      <w:bookmarkEnd w:id="4573"/>
      <w:r>
        <w:rPr>
          <w:rtl/>
        </w:rPr>
        <w:t xml:space="preserve">אומר </w:t>
      </w:r>
      <w:bookmarkStart w:id="4574" w:name="_ETM_Q11_468770"/>
      <w:bookmarkEnd w:id="4574"/>
      <w:r>
        <w:rPr>
          <w:rtl/>
        </w:rPr>
        <w:t>זאת</w:t>
      </w:r>
      <w:r>
        <w:rPr>
          <w:rFonts w:hint="cs"/>
          <w:rtl/>
        </w:rPr>
        <w:t xml:space="preserve"> </w:t>
      </w:r>
      <w:bookmarkStart w:id="4575" w:name="_ETM_Q11_467000"/>
      <w:bookmarkEnd w:id="4575"/>
      <w:r>
        <w:rPr>
          <w:rFonts w:hint="eastAsia"/>
          <w:rtl/>
        </w:rPr>
        <w:t>–</w:t>
      </w:r>
      <w:r>
        <w:rPr>
          <w:rFonts w:hint="cs"/>
          <w:rtl/>
        </w:rPr>
        <w:t xml:space="preserve"> </w:t>
      </w:r>
      <w:bookmarkStart w:id="4576" w:name="_ETM_Q11_469310"/>
      <w:bookmarkEnd w:id="4576"/>
      <w:r>
        <w:rPr>
          <w:rtl/>
        </w:rPr>
        <w:t xml:space="preserve">על </w:t>
      </w:r>
      <w:bookmarkStart w:id="4577" w:name="_ETM_Q11_469490"/>
      <w:bookmarkEnd w:id="4577"/>
      <w:r>
        <w:rPr>
          <w:rtl/>
        </w:rPr>
        <w:t xml:space="preserve">בורות </w:t>
      </w:r>
      <w:bookmarkStart w:id="4578" w:name="_ETM_Q11_470150"/>
      <w:bookmarkEnd w:id="4578"/>
      <w:r>
        <w:rPr>
          <w:rtl/>
        </w:rPr>
        <w:t xml:space="preserve">עמוקה </w:t>
      </w:r>
      <w:bookmarkStart w:id="4579" w:name="_ETM_Q11_470750"/>
      <w:bookmarkEnd w:id="4579"/>
      <w:r>
        <w:rPr>
          <w:rtl/>
        </w:rPr>
        <w:t xml:space="preserve">בהליכי </w:t>
      </w:r>
      <w:bookmarkStart w:id="4580" w:name="_ETM_Q11_471259"/>
      <w:bookmarkEnd w:id="4580"/>
      <w:r>
        <w:rPr>
          <w:rtl/>
        </w:rPr>
        <w:t xml:space="preserve">החקיקה </w:t>
      </w:r>
      <w:bookmarkStart w:id="4581" w:name="_ETM_Q11_471800"/>
      <w:bookmarkEnd w:id="4581"/>
      <w:r>
        <w:rPr>
          <w:rtl/>
        </w:rPr>
        <w:t xml:space="preserve">הנהוגים </w:t>
      </w:r>
      <w:bookmarkStart w:id="4582" w:name="_ETM_Q11_472250"/>
      <w:bookmarkEnd w:id="4582"/>
      <w:r>
        <w:rPr>
          <w:rtl/>
        </w:rPr>
        <w:t xml:space="preserve">במדינת </w:t>
      </w:r>
      <w:bookmarkStart w:id="4583" w:name="_ETM_Q11_472729"/>
      <w:bookmarkEnd w:id="4583"/>
      <w:r>
        <w:rPr>
          <w:rtl/>
        </w:rPr>
        <w:t>ישראל</w:t>
      </w:r>
      <w:r>
        <w:rPr>
          <w:rFonts w:hint="cs"/>
          <w:rtl/>
        </w:rPr>
        <w:t>.</w:t>
      </w:r>
      <w:r>
        <w:rPr>
          <w:rtl/>
        </w:rPr>
        <w:t xml:space="preserve"> </w:t>
      </w:r>
      <w:bookmarkStart w:id="4584" w:name="_ETM_Q11_473630"/>
      <w:bookmarkEnd w:id="4584"/>
      <w:r>
        <w:rPr>
          <w:rtl/>
        </w:rPr>
        <w:t xml:space="preserve">זה </w:t>
      </w:r>
      <w:bookmarkStart w:id="4585" w:name="_ETM_Q11_473839"/>
      <w:bookmarkEnd w:id="4585"/>
      <w:r>
        <w:rPr>
          <w:rtl/>
        </w:rPr>
        <w:t xml:space="preserve">לא </w:t>
      </w:r>
      <w:bookmarkStart w:id="4586" w:name="_ETM_Q11_473930"/>
      <w:bookmarkEnd w:id="4586"/>
      <w:r>
        <w:rPr>
          <w:rtl/>
        </w:rPr>
        <w:t>מפתיע</w:t>
      </w:r>
      <w:r>
        <w:rPr>
          <w:rFonts w:hint="cs"/>
          <w:rtl/>
        </w:rPr>
        <w:t>.</w:t>
      </w:r>
      <w:r>
        <w:rPr>
          <w:rtl/>
        </w:rPr>
        <w:t xml:space="preserve"> </w:t>
      </w:r>
      <w:bookmarkStart w:id="4587" w:name="_ETM_Q11_475380"/>
      <w:bookmarkEnd w:id="4587"/>
      <w:r>
        <w:rPr>
          <w:rtl/>
        </w:rPr>
        <w:t xml:space="preserve">אני </w:t>
      </w:r>
      <w:bookmarkStart w:id="4588" w:name="_ETM_Q11_475710"/>
      <w:bookmarkEnd w:id="4588"/>
      <w:r>
        <w:rPr>
          <w:rtl/>
        </w:rPr>
        <w:t xml:space="preserve">לא </w:t>
      </w:r>
      <w:bookmarkStart w:id="4589" w:name="_ETM_Q11_475919"/>
      <w:bookmarkEnd w:id="4589"/>
      <w:r>
        <w:rPr>
          <w:rFonts w:hint="cs"/>
          <w:rtl/>
        </w:rPr>
        <w:t>א</w:t>
      </w:r>
      <w:r>
        <w:rPr>
          <w:rtl/>
        </w:rPr>
        <w:t xml:space="preserve">שתמש </w:t>
      </w:r>
      <w:bookmarkStart w:id="4590" w:name="_ETM_Q11_476339"/>
      <w:bookmarkStart w:id="4591" w:name="_ETM_Q11_476460"/>
      <w:bookmarkEnd w:id="4590"/>
      <w:bookmarkEnd w:id="4591"/>
      <w:r>
        <w:rPr>
          <w:rFonts w:hint="cs"/>
          <w:rtl/>
        </w:rPr>
        <w:t>ב</w:t>
      </w:r>
      <w:r>
        <w:rPr>
          <w:rtl/>
        </w:rPr>
        <w:t xml:space="preserve">במה </w:t>
      </w:r>
      <w:bookmarkStart w:id="4592" w:name="_ETM_Q11_476729"/>
      <w:bookmarkEnd w:id="4592"/>
      <w:r>
        <w:rPr>
          <w:rtl/>
        </w:rPr>
        <w:t xml:space="preserve">שיש </w:t>
      </w:r>
      <w:bookmarkStart w:id="4593" w:name="_ETM_Q11_477000"/>
      <w:bookmarkEnd w:id="4593"/>
      <w:r>
        <w:rPr>
          <w:rtl/>
        </w:rPr>
        <w:t xml:space="preserve">לי </w:t>
      </w:r>
      <w:bookmarkStart w:id="4594" w:name="_ETM_Q11_477120"/>
      <w:bookmarkEnd w:id="4594"/>
      <w:r>
        <w:rPr>
          <w:rtl/>
        </w:rPr>
        <w:t xml:space="preserve">כדי </w:t>
      </w:r>
      <w:bookmarkStart w:id="4595" w:name="_ETM_Q11_477389"/>
      <w:bookmarkEnd w:id="4595"/>
      <w:r>
        <w:rPr>
          <w:rtl/>
        </w:rPr>
        <w:t xml:space="preserve">להראות </w:t>
      </w:r>
      <w:bookmarkStart w:id="4596" w:name="_ETM_Q11_478100"/>
      <w:bookmarkEnd w:id="4596"/>
      <w:r>
        <w:rPr>
          <w:rtl/>
        </w:rPr>
        <w:t xml:space="preserve">את </w:t>
      </w:r>
      <w:bookmarkStart w:id="4597" w:name="_ETM_Q11_478699"/>
      <w:bookmarkEnd w:id="4597"/>
      <w:r>
        <w:rPr>
          <w:rFonts w:hint="cs"/>
          <w:rtl/>
        </w:rPr>
        <w:t>ה</w:t>
      </w:r>
      <w:r>
        <w:rPr>
          <w:rtl/>
        </w:rPr>
        <w:t xml:space="preserve">התנהלות </w:t>
      </w:r>
      <w:bookmarkStart w:id="4598" w:name="_ETM_Q11_479270"/>
      <w:bookmarkEnd w:id="4598"/>
      <w:r>
        <w:rPr>
          <w:rFonts w:hint="cs"/>
          <w:rtl/>
        </w:rPr>
        <w:t>ה</w:t>
      </w:r>
      <w:bookmarkStart w:id="4599" w:name="_ETM_Q11_479570"/>
      <w:bookmarkEnd w:id="4599"/>
      <w:r>
        <w:rPr>
          <w:rtl/>
        </w:rPr>
        <w:t xml:space="preserve">משונה </w:t>
      </w:r>
      <w:bookmarkStart w:id="4600" w:name="_ETM_Q11_479930"/>
      <w:bookmarkEnd w:id="4600"/>
      <w:r>
        <w:rPr>
          <w:rtl/>
        </w:rPr>
        <w:t xml:space="preserve">מאוד </w:t>
      </w:r>
      <w:r>
        <w:rPr>
          <w:rFonts w:hint="cs"/>
          <w:rtl/>
        </w:rPr>
        <w:t>ו</w:t>
      </w:r>
      <w:r>
        <w:rPr>
          <w:rtl/>
        </w:rPr>
        <w:t xml:space="preserve">גם </w:t>
      </w:r>
      <w:bookmarkStart w:id="4601" w:name="_ETM_Q11_480169"/>
      <w:bookmarkEnd w:id="4601"/>
      <w:r>
        <w:rPr>
          <w:rFonts w:hint="cs"/>
          <w:rtl/>
        </w:rPr>
        <w:t>את</w:t>
      </w:r>
      <w:r>
        <w:rPr>
          <w:rtl/>
        </w:rPr>
        <w:t xml:space="preserve"> </w:t>
      </w:r>
      <w:bookmarkStart w:id="4602" w:name="_ETM_Q11_480560"/>
      <w:bookmarkEnd w:id="4602"/>
      <w:r>
        <w:rPr>
          <w:rtl/>
        </w:rPr>
        <w:t xml:space="preserve">הבורות </w:t>
      </w:r>
      <w:bookmarkStart w:id="4603" w:name="_ETM_Q11_481070"/>
      <w:bookmarkEnd w:id="4603"/>
      <w:r>
        <w:rPr>
          <w:rtl/>
        </w:rPr>
        <w:t xml:space="preserve">בהליכים </w:t>
      </w:r>
      <w:bookmarkStart w:id="4604" w:name="_ETM_Q11_481550"/>
      <w:bookmarkEnd w:id="4604"/>
      <w:r>
        <w:rPr>
          <w:rFonts w:hint="cs"/>
          <w:rtl/>
        </w:rPr>
        <w:t>ב</w:t>
      </w:r>
      <w:r>
        <w:rPr>
          <w:rtl/>
        </w:rPr>
        <w:t xml:space="preserve">עבודה </w:t>
      </w:r>
      <w:bookmarkStart w:id="4605" w:name="_ETM_Q11_481850"/>
      <w:bookmarkEnd w:id="4605"/>
      <w:r>
        <w:rPr>
          <w:rtl/>
        </w:rPr>
        <w:t xml:space="preserve">בתוך </w:t>
      </w:r>
      <w:bookmarkStart w:id="4606" w:name="_ETM_Q11_482150"/>
      <w:bookmarkEnd w:id="4606"/>
      <w:r>
        <w:rPr>
          <w:rtl/>
        </w:rPr>
        <w:t>הממשלה</w:t>
      </w:r>
      <w:r>
        <w:rPr>
          <w:rFonts w:hint="cs"/>
          <w:rtl/>
        </w:rPr>
        <w:t xml:space="preserve">. אני מאמין </w:t>
      </w:r>
      <w:bookmarkStart w:id="4607" w:name="_ETM_Q11_480000"/>
      <w:bookmarkStart w:id="4608" w:name="_ETM_Q11_480149"/>
      <w:bookmarkStart w:id="4609" w:name="_ETM_Q11_480390"/>
      <w:bookmarkStart w:id="4610" w:name="_ETM_Q11_480599"/>
      <w:bookmarkStart w:id="4611" w:name="_ETM_Q11_481020"/>
      <w:bookmarkStart w:id="4612" w:name="_ETM_Q11_481529"/>
      <w:bookmarkEnd w:id="4607"/>
      <w:bookmarkEnd w:id="4608"/>
      <w:bookmarkEnd w:id="4609"/>
      <w:bookmarkEnd w:id="4610"/>
      <w:bookmarkEnd w:id="4611"/>
      <w:bookmarkEnd w:id="4612"/>
      <w:r>
        <w:rPr>
          <w:rFonts w:hint="cs"/>
          <w:rtl/>
        </w:rPr>
        <w:t xml:space="preserve">בהפרדת </w:t>
      </w:r>
      <w:bookmarkStart w:id="4613" w:name="_ETM_Q11_482010"/>
      <w:bookmarkStart w:id="4614" w:name="_ETM_Q11_482310"/>
      <w:bookmarkStart w:id="4615" w:name="_ETM_Q11_482610"/>
      <w:bookmarkStart w:id="4616" w:name="_ETM_Q11_483210"/>
      <w:bookmarkStart w:id="4617" w:name="_ETM_Q11_483389"/>
      <w:bookmarkStart w:id="4618" w:name="_ETM_Q11_483629"/>
      <w:bookmarkStart w:id="4619" w:name="_ETM_Q11_484140"/>
      <w:bookmarkEnd w:id="4613"/>
      <w:bookmarkEnd w:id="4614"/>
      <w:bookmarkEnd w:id="4615"/>
      <w:bookmarkEnd w:id="4616"/>
      <w:bookmarkEnd w:id="4617"/>
      <w:bookmarkEnd w:id="4618"/>
      <w:bookmarkEnd w:id="4619"/>
      <w:r>
        <w:rPr>
          <w:rtl/>
        </w:rPr>
        <w:t>רשויות</w:t>
      </w:r>
      <w:r>
        <w:rPr>
          <w:rFonts w:hint="cs"/>
          <w:rtl/>
        </w:rPr>
        <w:t>.</w:t>
      </w:r>
      <w:r>
        <w:rPr>
          <w:rtl/>
        </w:rPr>
        <w:t xml:space="preserve"> </w:t>
      </w:r>
      <w:bookmarkStart w:id="4620" w:name="_ETM_Q11_484890"/>
      <w:bookmarkEnd w:id="4620"/>
      <w:r>
        <w:rPr>
          <w:rtl/>
        </w:rPr>
        <w:t xml:space="preserve">אני </w:t>
      </w:r>
      <w:bookmarkStart w:id="4621" w:name="_ETM_Q11_485190"/>
      <w:bookmarkEnd w:id="4621"/>
      <w:r>
        <w:rPr>
          <w:rtl/>
        </w:rPr>
        <w:t xml:space="preserve">לא </w:t>
      </w:r>
      <w:bookmarkStart w:id="4622" w:name="_ETM_Q11_485370"/>
      <w:bookmarkEnd w:id="4622"/>
      <w:r>
        <w:rPr>
          <w:rtl/>
        </w:rPr>
        <w:t xml:space="preserve">אתערב </w:t>
      </w:r>
      <w:bookmarkStart w:id="4623" w:name="_ETM_Q11_485850"/>
      <w:bookmarkEnd w:id="4623"/>
      <w:r>
        <w:rPr>
          <w:rtl/>
        </w:rPr>
        <w:t xml:space="preserve">ליועצת </w:t>
      </w:r>
      <w:bookmarkStart w:id="4624" w:name="_ETM_Q11_486299"/>
      <w:bookmarkEnd w:id="4624"/>
      <w:r>
        <w:rPr>
          <w:rtl/>
        </w:rPr>
        <w:t xml:space="preserve">המשפטית </w:t>
      </w:r>
      <w:bookmarkStart w:id="4625" w:name="_ETM_Q11_486810"/>
      <w:bookmarkEnd w:id="4625"/>
      <w:r>
        <w:rPr>
          <w:rtl/>
        </w:rPr>
        <w:t xml:space="preserve">כאשר </w:t>
      </w:r>
      <w:bookmarkStart w:id="4626" w:name="_ETM_Q11_487140"/>
      <w:bookmarkEnd w:id="4626"/>
      <w:r>
        <w:rPr>
          <w:rtl/>
        </w:rPr>
        <w:t xml:space="preserve">היא </w:t>
      </w:r>
      <w:bookmarkStart w:id="4627" w:name="_ETM_Q11_487170"/>
      <w:bookmarkEnd w:id="4627"/>
      <w:r>
        <w:rPr>
          <w:rtl/>
        </w:rPr>
        <w:t xml:space="preserve">מנסה </w:t>
      </w:r>
      <w:bookmarkStart w:id="4628" w:name="_ETM_Q11_487919"/>
      <w:bookmarkEnd w:id="4628"/>
      <w:r>
        <w:rPr>
          <w:rtl/>
        </w:rPr>
        <w:t xml:space="preserve">להמציא </w:t>
      </w:r>
      <w:bookmarkStart w:id="4629" w:name="_ETM_Q11_488339"/>
      <w:bookmarkEnd w:id="4629"/>
      <w:r>
        <w:rPr>
          <w:rtl/>
        </w:rPr>
        <w:t xml:space="preserve">כל </w:t>
      </w:r>
      <w:bookmarkStart w:id="4630" w:name="_ETM_Q11_488519"/>
      <w:bookmarkEnd w:id="4630"/>
      <w:r>
        <w:rPr>
          <w:rtl/>
        </w:rPr>
        <w:t xml:space="preserve">מיני </w:t>
      </w:r>
      <w:bookmarkStart w:id="4631" w:name="_ETM_Q11_488760"/>
      <w:bookmarkEnd w:id="4631"/>
      <w:r>
        <w:rPr>
          <w:rtl/>
        </w:rPr>
        <w:t xml:space="preserve">מניעות </w:t>
      </w:r>
      <w:bookmarkStart w:id="4632" w:name="_ETM_Q11_489269"/>
      <w:bookmarkEnd w:id="4632"/>
      <w:r>
        <w:rPr>
          <w:rtl/>
        </w:rPr>
        <w:t xml:space="preserve">משפטיות </w:t>
      </w:r>
      <w:bookmarkStart w:id="4633" w:name="_ETM_Q11_489839"/>
      <w:bookmarkEnd w:id="4633"/>
      <w:r>
        <w:rPr>
          <w:rtl/>
        </w:rPr>
        <w:t xml:space="preserve">בתוך </w:t>
      </w:r>
      <w:bookmarkStart w:id="4634" w:name="_ETM_Q11_490170"/>
      <w:bookmarkEnd w:id="4634"/>
      <w:r>
        <w:rPr>
          <w:rtl/>
        </w:rPr>
        <w:t>הממשלה</w:t>
      </w:r>
      <w:r>
        <w:rPr>
          <w:rFonts w:hint="cs"/>
          <w:rtl/>
        </w:rPr>
        <w:t>.</w:t>
      </w:r>
      <w:r>
        <w:rPr>
          <w:rtl/>
        </w:rPr>
        <w:t xml:space="preserve"> </w:t>
      </w:r>
      <w:bookmarkStart w:id="4635" w:name="_ETM_Q11_491099"/>
      <w:bookmarkEnd w:id="4635"/>
      <w:r>
        <w:rPr>
          <w:rtl/>
        </w:rPr>
        <w:t xml:space="preserve">אני </w:t>
      </w:r>
      <w:bookmarkStart w:id="4636" w:name="_ETM_Q11_491339"/>
      <w:bookmarkEnd w:id="4636"/>
      <w:r>
        <w:rPr>
          <w:rtl/>
        </w:rPr>
        <w:t xml:space="preserve">ממליץ </w:t>
      </w:r>
      <w:bookmarkStart w:id="4637" w:name="_ETM_Q11_491759"/>
      <w:bookmarkEnd w:id="4637"/>
      <w:r>
        <w:rPr>
          <w:rtl/>
        </w:rPr>
        <w:t>ל</w:t>
      </w:r>
      <w:r>
        <w:rPr>
          <w:rFonts w:hint="cs"/>
          <w:rtl/>
        </w:rPr>
        <w:t xml:space="preserve">יועצת </w:t>
      </w:r>
      <w:bookmarkStart w:id="4638" w:name="_ETM_Q11_492059"/>
      <w:bookmarkStart w:id="4639" w:name="_ETM_Q11_492179"/>
      <w:bookmarkEnd w:id="4638"/>
      <w:bookmarkEnd w:id="4639"/>
      <w:r>
        <w:rPr>
          <w:rtl/>
        </w:rPr>
        <w:t xml:space="preserve">המשפטית </w:t>
      </w:r>
      <w:bookmarkStart w:id="4640" w:name="_ETM_Q11_492599"/>
      <w:bookmarkEnd w:id="4640"/>
      <w:r>
        <w:rPr>
          <w:rtl/>
        </w:rPr>
        <w:t xml:space="preserve">לממשלה </w:t>
      </w:r>
      <w:bookmarkStart w:id="4641" w:name="_ETM_Q11_493049"/>
      <w:bookmarkEnd w:id="4641"/>
      <w:r>
        <w:rPr>
          <w:rtl/>
        </w:rPr>
        <w:t xml:space="preserve">שלא </w:t>
      </w:r>
      <w:bookmarkStart w:id="4642" w:name="_ETM_Q11_493290"/>
      <w:bookmarkEnd w:id="4642"/>
      <w:r>
        <w:rPr>
          <w:rtl/>
        </w:rPr>
        <w:t xml:space="preserve">תנסה </w:t>
      </w:r>
      <w:bookmarkStart w:id="4643" w:name="_ETM_Q11_493740"/>
      <w:bookmarkEnd w:id="4643"/>
      <w:r>
        <w:rPr>
          <w:rtl/>
        </w:rPr>
        <w:t xml:space="preserve">לייצר </w:t>
      </w:r>
      <w:bookmarkStart w:id="4644" w:name="_ETM_Q11_494250"/>
      <w:bookmarkEnd w:id="4644"/>
      <w:r>
        <w:rPr>
          <w:rtl/>
        </w:rPr>
        <w:t xml:space="preserve">כל </w:t>
      </w:r>
      <w:bookmarkStart w:id="4645" w:name="_ETM_Q11_494460"/>
      <w:bookmarkEnd w:id="4645"/>
      <w:r>
        <w:rPr>
          <w:rtl/>
        </w:rPr>
        <w:t xml:space="preserve">מיני </w:t>
      </w:r>
      <w:bookmarkStart w:id="4646" w:name="_ETM_Q11_494759"/>
      <w:bookmarkEnd w:id="4646"/>
      <w:r>
        <w:rPr>
          <w:rtl/>
        </w:rPr>
        <w:t xml:space="preserve">הערות </w:t>
      </w:r>
      <w:bookmarkStart w:id="4647" w:name="_ETM_Q11_495120"/>
      <w:bookmarkEnd w:id="4647"/>
      <w:r>
        <w:rPr>
          <w:rtl/>
        </w:rPr>
        <w:t xml:space="preserve">על </w:t>
      </w:r>
      <w:bookmarkStart w:id="4648" w:name="_ETM_Q11_495240"/>
      <w:bookmarkEnd w:id="4648"/>
      <w:r>
        <w:rPr>
          <w:rtl/>
        </w:rPr>
        <w:t xml:space="preserve">הליכי </w:t>
      </w:r>
      <w:bookmarkStart w:id="4649" w:name="_ETM_Q11_495570"/>
      <w:bookmarkEnd w:id="4649"/>
      <w:r>
        <w:rPr>
          <w:rtl/>
        </w:rPr>
        <w:t xml:space="preserve">חקיקה </w:t>
      </w:r>
      <w:bookmarkStart w:id="4650" w:name="_ETM_Q11_496330"/>
      <w:bookmarkEnd w:id="4650"/>
      <w:r>
        <w:rPr>
          <w:rtl/>
        </w:rPr>
        <w:t xml:space="preserve">בתוך </w:t>
      </w:r>
      <w:bookmarkStart w:id="4651" w:name="_ETM_Q11_496690"/>
      <w:bookmarkEnd w:id="4651"/>
      <w:r>
        <w:rPr>
          <w:rtl/>
        </w:rPr>
        <w:t>הכנסת</w:t>
      </w:r>
      <w:r>
        <w:rPr>
          <w:rFonts w:hint="cs"/>
          <w:rtl/>
        </w:rPr>
        <w:t>.</w:t>
      </w:r>
      <w:r>
        <w:rPr>
          <w:rtl/>
        </w:rPr>
        <w:t xml:space="preserve"> </w:t>
      </w:r>
      <w:bookmarkStart w:id="4652" w:name="_ETM_Q11_497320"/>
      <w:bookmarkEnd w:id="4652"/>
      <w:r>
        <w:rPr>
          <w:rtl/>
        </w:rPr>
        <w:t>לצערי</w:t>
      </w:r>
      <w:r>
        <w:rPr>
          <w:rFonts w:hint="cs"/>
          <w:rtl/>
        </w:rPr>
        <w:t>,</w:t>
      </w:r>
      <w:r>
        <w:rPr>
          <w:rtl/>
        </w:rPr>
        <w:t xml:space="preserve"> </w:t>
      </w:r>
      <w:bookmarkStart w:id="4653" w:name="_ETM_Q11_497980"/>
      <w:bookmarkEnd w:id="4653"/>
      <w:r>
        <w:rPr>
          <w:rtl/>
        </w:rPr>
        <w:t xml:space="preserve">ככל </w:t>
      </w:r>
      <w:bookmarkStart w:id="4654" w:name="_ETM_Q11_498400"/>
      <w:bookmarkEnd w:id="4654"/>
      <w:r>
        <w:rPr>
          <w:rtl/>
        </w:rPr>
        <w:t xml:space="preserve">הנראה </w:t>
      </w:r>
      <w:bookmarkStart w:id="4655" w:name="_ETM_Q11_499189"/>
      <w:bookmarkEnd w:id="4655"/>
      <w:r>
        <w:rPr>
          <w:rFonts w:hint="cs"/>
          <w:rtl/>
        </w:rPr>
        <w:t xml:space="preserve">היא </w:t>
      </w:r>
      <w:r>
        <w:rPr>
          <w:rtl/>
        </w:rPr>
        <w:t xml:space="preserve">איננה </w:t>
      </w:r>
      <w:bookmarkStart w:id="4656" w:name="_ETM_Q11_499550"/>
      <w:bookmarkEnd w:id="4656"/>
      <w:r>
        <w:rPr>
          <w:rtl/>
        </w:rPr>
        <w:t xml:space="preserve">מבינה </w:t>
      </w:r>
      <w:bookmarkStart w:id="4657" w:name="_ETM_Q11_499880"/>
      <w:bookmarkEnd w:id="4657"/>
      <w:r>
        <w:rPr>
          <w:rtl/>
        </w:rPr>
        <w:t>בנושא</w:t>
      </w:r>
      <w:r>
        <w:rPr>
          <w:rFonts w:hint="cs"/>
          <w:rtl/>
        </w:rPr>
        <w:t>.</w:t>
      </w:r>
    </w:p>
    <w:p w:rsidR="005930C5" w:rsidRDefault="005930C5" w:rsidP="000376AD">
      <w:pPr>
        <w:rPr>
          <w:rtl/>
        </w:rPr>
      </w:pPr>
    </w:p>
    <w:p w:rsidR="005930C5" w:rsidRDefault="005930C5" w:rsidP="000376AD">
      <w:pPr>
        <w:rPr>
          <w:rtl/>
        </w:rPr>
      </w:pPr>
      <w:bookmarkStart w:id="4658" w:name="_ETM_Q11_502000"/>
      <w:bookmarkStart w:id="4659" w:name="_ETM_Q11_501610"/>
      <w:bookmarkEnd w:id="4658"/>
      <w:bookmarkEnd w:id="4659"/>
      <w:r>
        <w:rPr>
          <w:rtl/>
        </w:rPr>
        <w:t xml:space="preserve">עכשיו </w:t>
      </w:r>
      <w:bookmarkStart w:id="4660" w:name="_ETM_Q11_501940"/>
      <w:bookmarkEnd w:id="4660"/>
      <w:r>
        <w:rPr>
          <w:rtl/>
        </w:rPr>
        <w:t>נמשיך</w:t>
      </w:r>
      <w:r>
        <w:rPr>
          <w:rFonts w:hint="cs"/>
          <w:rtl/>
        </w:rPr>
        <w:t>.</w:t>
      </w:r>
      <w:r>
        <w:rPr>
          <w:rtl/>
        </w:rPr>
        <w:t xml:space="preserve"> </w:t>
      </w:r>
      <w:bookmarkStart w:id="4661" w:name="_ETM_Q11_502690"/>
      <w:bookmarkEnd w:id="4661"/>
      <w:r>
        <w:rPr>
          <w:rtl/>
        </w:rPr>
        <w:t xml:space="preserve">אז </w:t>
      </w:r>
      <w:bookmarkStart w:id="4662" w:name="_ETM_Q11_503020"/>
      <w:bookmarkEnd w:id="4662"/>
      <w:r>
        <w:rPr>
          <w:rtl/>
        </w:rPr>
        <w:t xml:space="preserve">השינוי </w:t>
      </w:r>
      <w:bookmarkStart w:id="4663" w:name="_ETM_Q11_503410"/>
      <w:bookmarkEnd w:id="4663"/>
      <w:r>
        <w:rPr>
          <w:rtl/>
        </w:rPr>
        <w:t>ה</w:t>
      </w:r>
      <w:r>
        <w:rPr>
          <w:rFonts w:hint="cs"/>
          <w:rtl/>
        </w:rPr>
        <w:t>אחד</w:t>
      </w:r>
      <w:r>
        <w:rPr>
          <w:rtl/>
        </w:rPr>
        <w:t xml:space="preserve"> </w:t>
      </w:r>
      <w:bookmarkStart w:id="4664" w:name="_ETM_Q11_503830"/>
      <w:bookmarkEnd w:id="4664"/>
      <w:r>
        <w:rPr>
          <w:rtl/>
        </w:rPr>
        <w:t xml:space="preserve">היה </w:t>
      </w:r>
      <w:bookmarkStart w:id="4665" w:name="_ETM_Q11_504520"/>
      <w:bookmarkEnd w:id="4665"/>
      <w:r>
        <w:rPr>
          <w:rtl/>
        </w:rPr>
        <w:t xml:space="preserve">שזה </w:t>
      </w:r>
      <w:bookmarkStart w:id="4666" w:name="_ETM_Q11_504820"/>
      <w:bookmarkEnd w:id="4666"/>
      <w:r>
        <w:rPr>
          <w:rtl/>
        </w:rPr>
        <w:t xml:space="preserve">נעשה </w:t>
      </w:r>
      <w:bookmarkStart w:id="4667" w:name="_ETM_Q11_505180"/>
      <w:bookmarkEnd w:id="4667"/>
      <w:r>
        <w:rPr>
          <w:rtl/>
        </w:rPr>
        <w:t xml:space="preserve">באמצעות </w:t>
      </w:r>
      <w:bookmarkStart w:id="4668" w:name="_ETM_Q11_505990"/>
      <w:bookmarkStart w:id="4669" w:name="_ETM_Q11_506950"/>
      <w:bookmarkEnd w:id="4668"/>
      <w:bookmarkEnd w:id="4669"/>
      <w:r>
        <w:rPr>
          <w:rtl/>
        </w:rPr>
        <w:t>משיכה</w:t>
      </w:r>
      <w:r>
        <w:rPr>
          <w:rFonts w:hint="cs"/>
          <w:rtl/>
        </w:rPr>
        <w:t>.</w:t>
      </w:r>
      <w:r>
        <w:rPr>
          <w:rtl/>
        </w:rPr>
        <w:t xml:space="preserve"> </w:t>
      </w:r>
      <w:bookmarkStart w:id="4670" w:name="_ETM_Q11_507970"/>
      <w:bookmarkEnd w:id="4670"/>
      <w:r>
        <w:rPr>
          <w:rtl/>
        </w:rPr>
        <w:t xml:space="preserve">אני </w:t>
      </w:r>
      <w:bookmarkStart w:id="4671" w:name="_ETM_Q11_508300"/>
      <w:bookmarkEnd w:id="4671"/>
      <w:r>
        <w:rPr>
          <w:rtl/>
        </w:rPr>
        <w:t xml:space="preserve">חייב </w:t>
      </w:r>
      <w:bookmarkStart w:id="4672" w:name="_ETM_Q11_508630"/>
      <w:bookmarkEnd w:id="4672"/>
      <w:r>
        <w:rPr>
          <w:rtl/>
        </w:rPr>
        <w:t>לומר</w:t>
      </w:r>
      <w:r>
        <w:rPr>
          <w:rFonts w:hint="cs"/>
          <w:rtl/>
        </w:rPr>
        <w:t>,</w:t>
      </w:r>
      <w:r>
        <w:rPr>
          <w:rtl/>
        </w:rPr>
        <w:t xml:space="preserve"> </w:t>
      </w:r>
      <w:bookmarkStart w:id="4673" w:name="_ETM_Q11_510079"/>
      <w:bookmarkEnd w:id="4673"/>
      <w:r>
        <w:rPr>
          <w:rtl/>
        </w:rPr>
        <w:t xml:space="preserve">כבר </w:t>
      </w:r>
      <w:bookmarkStart w:id="4674" w:name="_ETM_Q11_510559"/>
      <w:bookmarkEnd w:id="4674"/>
      <w:r>
        <w:rPr>
          <w:rtl/>
        </w:rPr>
        <w:t xml:space="preserve">בשלב </w:t>
      </w:r>
      <w:bookmarkStart w:id="4675" w:name="_ETM_Q11_511130"/>
      <w:bookmarkEnd w:id="4675"/>
      <w:r>
        <w:rPr>
          <w:rtl/>
        </w:rPr>
        <w:t xml:space="preserve">הזה </w:t>
      </w:r>
      <w:bookmarkStart w:id="4676" w:name="_ETM_Q11_511369"/>
      <w:bookmarkEnd w:id="4676"/>
      <w:r>
        <w:rPr>
          <w:rtl/>
        </w:rPr>
        <w:t xml:space="preserve">של </w:t>
      </w:r>
      <w:bookmarkStart w:id="4677" w:name="_ETM_Q11_511579"/>
      <w:bookmarkEnd w:id="4677"/>
      <w:r>
        <w:rPr>
          <w:rtl/>
        </w:rPr>
        <w:t>המשיכה</w:t>
      </w:r>
      <w:r>
        <w:rPr>
          <w:rFonts w:hint="cs"/>
          <w:rtl/>
        </w:rPr>
        <w:t>,</w:t>
      </w:r>
      <w:r>
        <w:rPr>
          <w:rtl/>
        </w:rPr>
        <w:t xml:space="preserve"> </w:t>
      </w:r>
      <w:bookmarkStart w:id="4678" w:name="_ETM_Q11_512899"/>
      <w:bookmarkEnd w:id="4678"/>
      <w:r>
        <w:rPr>
          <w:rFonts w:hint="cs"/>
          <w:rtl/>
        </w:rPr>
        <w:t>ע</w:t>
      </w:r>
      <w:r>
        <w:rPr>
          <w:rtl/>
        </w:rPr>
        <w:t>ל</w:t>
      </w:r>
      <w:r>
        <w:rPr>
          <w:rFonts w:hint="cs"/>
          <w:rtl/>
        </w:rPr>
        <w:t xml:space="preserve"> שלושה</w:t>
      </w:r>
      <w:r>
        <w:rPr>
          <w:rtl/>
        </w:rPr>
        <w:t xml:space="preserve"> </w:t>
      </w:r>
      <w:bookmarkStart w:id="4679" w:name="_ETM_Q11_513800"/>
      <w:bookmarkEnd w:id="4679"/>
      <w:r>
        <w:rPr>
          <w:rtl/>
        </w:rPr>
        <w:t xml:space="preserve">נושאים </w:t>
      </w:r>
      <w:bookmarkStart w:id="4680" w:name="_ETM_Q11_514279"/>
      <w:bookmarkEnd w:id="4680"/>
      <w:r>
        <w:rPr>
          <w:rtl/>
        </w:rPr>
        <w:t>עיקריים</w:t>
      </w:r>
      <w:r>
        <w:rPr>
          <w:rFonts w:hint="cs"/>
          <w:rtl/>
        </w:rPr>
        <w:t>,</w:t>
      </w:r>
      <w:bookmarkStart w:id="4681" w:name="_ETM_Q11_517838"/>
      <w:bookmarkEnd w:id="4681"/>
      <w:r>
        <w:rPr>
          <w:rtl/>
        </w:rPr>
        <w:t xml:space="preserve"> </w:t>
      </w:r>
      <w:bookmarkStart w:id="4682" w:name="_ETM_Q11_515660"/>
      <w:bookmarkEnd w:id="4682"/>
      <w:r w:rsidR="009431E0">
        <w:rPr>
          <w:rFonts w:hint="cs"/>
          <w:rtl/>
        </w:rPr>
        <w:t>כ</w:t>
      </w:r>
      <w:r>
        <w:rPr>
          <w:rtl/>
        </w:rPr>
        <w:t xml:space="preserve">שנמתחה </w:t>
      </w:r>
      <w:bookmarkStart w:id="4683" w:name="_ETM_Q11_516350"/>
      <w:bookmarkEnd w:id="4683"/>
      <w:r>
        <w:rPr>
          <w:rtl/>
        </w:rPr>
        <w:t xml:space="preserve">ביקורת </w:t>
      </w:r>
      <w:bookmarkStart w:id="4684" w:name="_ETM_Q11_516800"/>
      <w:bookmarkEnd w:id="4684"/>
      <w:r>
        <w:rPr>
          <w:rtl/>
        </w:rPr>
        <w:t xml:space="preserve">על </w:t>
      </w:r>
      <w:bookmarkStart w:id="4685" w:name="_ETM_Q11_516920"/>
      <w:bookmarkEnd w:id="4685"/>
      <w:r>
        <w:rPr>
          <w:rtl/>
        </w:rPr>
        <w:t xml:space="preserve">ההצעה </w:t>
      </w:r>
      <w:bookmarkStart w:id="4686" w:name="_ETM_Q11_517339"/>
      <w:bookmarkEnd w:id="4686"/>
      <w:r>
        <w:rPr>
          <w:rtl/>
        </w:rPr>
        <w:t xml:space="preserve">שהייתה </w:t>
      </w:r>
      <w:bookmarkStart w:id="4687" w:name="_ETM_Q11_517820"/>
      <w:bookmarkEnd w:id="4687"/>
      <w:r>
        <w:rPr>
          <w:rtl/>
        </w:rPr>
        <w:t xml:space="preserve">מונחת </w:t>
      </w:r>
      <w:bookmarkStart w:id="4688" w:name="_ETM_Q11_518420"/>
      <w:bookmarkEnd w:id="4688"/>
      <w:r>
        <w:rPr>
          <w:rtl/>
        </w:rPr>
        <w:t xml:space="preserve">פה </w:t>
      </w:r>
      <w:bookmarkStart w:id="4689" w:name="_ETM_Q11_518570"/>
      <w:bookmarkEnd w:id="4689"/>
      <w:r>
        <w:rPr>
          <w:rtl/>
        </w:rPr>
        <w:t xml:space="preserve">לקריאה </w:t>
      </w:r>
      <w:bookmarkStart w:id="4690" w:name="_ETM_Q11_518960"/>
      <w:bookmarkEnd w:id="4690"/>
      <w:r>
        <w:rPr>
          <w:rtl/>
        </w:rPr>
        <w:t xml:space="preserve">השנייה </w:t>
      </w:r>
      <w:bookmarkStart w:id="4691" w:name="_ETM_Q11_519290"/>
      <w:bookmarkEnd w:id="4691"/>
      <w:r>
        <w:rPr>
          <w:rtl/>
        </w:rPr>
        <w:t>והשלישית</w:t>
      </w:r>
      <w:r>
        <w:rPr>
          <w:rFonts w:hint="cs"/>
          <w:rtl/>
        </w:rPr>
        <w:t>,</w:t>
      </w:r>
      <w:bookmarkStart w:id="4692" w:name="_ETM_Q11_520370"/>
      <w:bookmarkEnd w:id="4692"/>
      <w:r>
        <w:rPr>
          <w:rFonts w:hint="cs"/>
          <w:rtl/>
        </w:rPr>
        <w:t xml:space="preserve"> </w:t>
      </w:r>
      <w:r>
        <w:rPr>
          <w:rtl/>
        </w:rPr>
        <w:t xml:space="preserve">ניתן </w:t>
      </w:r>
      <w:bookmarkStart w:id="4693" w:name="_ETM_Q11_521329"/>
      <w:bookmarkEnd w:id="4693"/>
      <w:r>
        <w:rPr>
          <w:rtl/>
        </w:rPr>
        <w:t xml:space="preserve">מענה </w:t>
      </w:r>
      <w:bookmarkStart w:id="4694" w:name="_ETM_Q11_522140"/>
      <w:bookmarkEnd w:id="4694"/>
      <w:r>
        <w:rPr>
          <w:rtl/>
        </w:rPr>
        <w:t>ע</w:t>
      </w:r>
      <w:r>
        <w:rPr>
          <w:rFonts w:hint="cs"/>
          <w:rtl/>
        </w:rPr>
        <w:t xml:space="preserve">ל ידי </w:t>
      </w:r>
      <w:bookmarkStart w:id="4695" w:name="_ETM_Q11_521000"/>
      <w:bookmarkStart w:id="4696" w:name="_ETM_Q11_522829"/>
      <w:bookmarkEnd w:id="4695"/>
      <w:bookmarkEnd w:id="4696"/>
      <w:r>
        <w:rPr>
          <w:rtl/>
        </w:rPr>
        <w:t>הקואליציה</w:t>
      </w:r>
      <w:r>
        <w:rPr>
          <w:rFonts w:hint="cs"/>
          <w:rtl/>
        </w:rPr>
        <w:t>.</w:t>
      </w:r>
      <w:r>
        <w:rPr>
          <w:rtl/>
        </w:rPr>
        <w:t xml:space="preserve"> </w:t>
      </w:r>
      <w:bookmarkStart w:id="4697" w:name="_ETM_Q11_524969"/>
      <w:bookmarkEnd w:id="4697"/>
      <w:r>
        <w:rPr>
          <w:rtl/>
        </w:rPr>
        <w:t xml:space="preserve">הדבר </w:t>
      </w:r>
      <w:bookmarkStart w:id="4698" w:name="_ETM_Q11_525660"/>
      <w:bookmarkEnd w:id="4698"/>
      <w:r>
        <w:rPr>
          <w:rtl/>
        </w:rPr>
        <w:t>הראשון</w:t>
      </w:r>
      <w:r>
        <w:rPr>
          <w:rFonts w:hint="cs"/>
          <w:rtl/>
        </w:rPr>
        <w:t>,</w:t>
      </w:r>
      <w:r>
        <w:rPr>
          <w:rtl/>
        </w:rPr>
        <w:t xml:space="preserve"> </w:t>
      </w:r>
      <w:bookmarkStart w:id="4699" w:name="_ETM_Q11_526379"/>
      <w:bookmarkEnd w:id="4699"/>
      <w:r>
        <w:rPr>
          <w:rtl/>
        </w:rPr>
        <w:t xml:space="preserve">הטענה </w:t>
      </w:r>
      <w:bookmarkStart w:id="4700" w:name="_ETM_Q11_526920"/>
      <w:bookmarkEnd w:id="4700"/>
      <w:r>
        <w:rPr>
          <w:rtl/>
        </w:rPr>
        <w:t xml:space="preserve">הראשונה </w:t>
      </w:r>
      <w:bookmarkStart w:id="4701" w:name="_ETM_Q11_527370"/>
      <w:bookmarkEnd w:id="4701"/>
      <w:r>
        <w:rPr>
          <w:rtl/>
        </w:rPr>
        <w:t xml:space="preserve">שעלתה </w:t>
      </w:r>
      <w:bookmarkStart w:id="4702" w:name="_ETM_Q11_527850"/>
      <w:bookmarkEnd w:id="4702"/>
      <w:r>
        <w:rPr>
          <w:rtl/>
        </w:rPr>
        <w:t xml:space="preserve">נגד </w:t>
      </w:r>
      <w:bookmarkStart w:id="4703" w:name="_ETM_Q11_528779"/>
      <w:bookmarkEnd w:id="4703"/>
      <w:r>
        <w:rPr>
          <w:rtl/>
        </w:rPr>
        <w:t xml:space="preserve">המתווה </w:t>
      </w:r>
      <w:bookmarkStart w:id="4704" w:name="_ETM_Q11_529230"/>
      <w:bookmarkEnd w:id="4704"/>
      <w:r>
        <w:rPr>
          <w:rtl/>
        </w:rPr>
        <w:t xml:space="preserve">שהיה </w:t>
      </w:r>
      <w:bookmarkStart w:id="4705" w:name="_ETM_Q11_529529"/>
      <w:bookmarkEnd w:id="4705"/>
      <w:r>
        <w:rPr>
          <w:rtl/>
        </w:rPr>
        <w:t>פה</w:t>
      </w:r>
      <w:r>
        <w:rPr>
          <w:rFonts w:hint="cs"/>
          <w:rtl/>
        </w:rPr>
        <w:t>,</w:t>
      </w:r>
      <w:r>
        <w:rPr>
          <w:rtl/>
        </w:rPr>
        <w:t xml:space="preserve"> </w:t>
      </w:r>
      <w:bookmarkStart w:id="4706" w:name="_ETM_Q11_529860"/>
      <w:bookmarkEnd w:id="4706"/>
      <w:r>
        <w:rPr>
          <w:rtl/>
        </w:rPr>
        <w:t>שהונח</w:t>
      </w:r>
      <w:r>
        <w:rPr>
          <w:rFonts w:hint="cs"/>
          <w:rtl/>
        </w:rPr>
        <w:t>,</w:t>
      </w:r>
      <w:r>
        <w:rPr>
          <w:rtl/>
        </w:rPr>
        <w:t xml:space="preserve"> </w:t>
      </w:r>
      <w:bookmarkStart w:id="4707" w:name="_ETM_Q11_530860"/>
      <w:bookmarkEnd w:id="4707"/>
      <w:r>
        <w:rPr>
          <w:rtl/>
        </w:rPr>
        <w:t xml:space="preserve">הייתה </w:t>
      </w:r>
      <w:bookmarkStart w:id="4708" w:name="_ETM_Q11_531760"/>
      <w:bookmarkEnd w:id="4708"/>
      <w:r>
        <w:rPr>
          <w:rtl/>
        </w:rPr>
        <w:t xml:space="preserve">שמדובר </w:t>
      </w:r>
      <w:bookmarkStart w:id="4709" w:name="_ETM_Q11_532330"/>
      <w:bookmarkEnd w:id="4709"/>
      <w:r>
        <w:rPr>
          <w:rtl/>
        </w:rPr>
        <w:t>במ</w:t>
      </w:r>
      <w:r>
        <w:rPr>
          <w:rFonts w:hint="cs"/>
          <w:rtl/>
        </w:rPr>
        <w:t>ת</w:t>
      </w:r>
      <w:r>
        <w:rPr>
          <w:rtl/>
        </w:rPr>
        <w:t xml:space="preserve">ווה </w:t>
      </w:r>
      <w:bookmarkStart w:id="4710" w:name="_ETM_Q11_532839"/>
      <w:bookmarkEnd w:id="4710"/>
      <w:r>
        <w:rPr>
          <w:rtl/>
        </w:rPr>
        <w:t xml:space="preserve">בעל </w:t>
      </w:r>
      <w:bookmarkStart w:id="4711" w:name="_ETM_Q11_533080"/>
      <w:bookmarkEnd w:id="4711"/>
      <w:r>
        <w:rPr>
          <w:rFonts w:hint="cs"/>
          <w:rtl/>
        </w:rPr>
        <w:t>תחולה</w:t>
      </w:r>
      <w:r>
        <w:rPr>
          <w:rtl/>
        </w:rPr>
        <w:t xml:space="preserve"> </w:t>
      </w:r>
      <w:bookmarkStart w:id="4712" w:name="_ETM_Q11_533470"/>
      <w:bookmarkEnd w:id="4712"/>
      <w:r>
        <w:rPr>
          <w:rtl/>
        </w:rPr>
        <w:t>מיידית</w:t>
      </w:r>
      <w:r>
        <w:rPr>
          <w:rFonts w:hint="cs"/>
          <w:rtl/>
        </w:rPr>
        <w:t>.</w:t>
      </w:r>
      <w:r>
        <w:rPr>
          <w:rtl/>
        </w:rPr>
        <w:t xml:space="preserve"> </w:t>
      </w:r>
      <w:bookmarkStart w:id="4713" w:name="_ETM_Q11_535450"/>
      <w:bookmarkEnd w:id="4713"/>
      <w:r>
        <w:rPr>
          <w:rtl/>
        </w:rPr>
        <w:t xml:space="preserve">הדבר </w:t>
      </w:r>
      <w:bookmarkStart w:id="4714" w:name="_ETM_Q11_535899"/>
      <w:bookmarkEnd w:id="4714"/>
      <w:r>
        <w:rPr>
          <w:rtl/>
        </w:rPr>
        <w:t xml:space="preserve">הזה </w:t>
      </w:r>
      <w:bookmarkStart w:id="4715" w:name="_ETM_Q11_536260"/>
      <w:bookmarkEnd w:id="4715"/>
      <w:r>
        <w:rPr>
          <w:rtl/>
        </w:rPr>
        <w:t xml:space="preserve">עורר </w:t>
      </w:r>
      <w:bookmarkStart w:id="4716" w:name="_ETM_Q11_536500"/>
      <w:bookmarkEnd w:id="4716"/>
      <w:r>
        <w:rPr>
          <w:rtl/>
        </w:rPr>
        <w:t xml:space="preserve">התנגדות </w:t>
      </w:r>
      <w:bookmarkStart w:id="4717" w:name="_ETM_Q11_536980"/>
      <w:bookmarkEnd w:id="4717"/>
      <w:r>
        <w:rPr>
          <w:rtl/>
        </w:rPr>
        <w:t xml:space="preserve">כאמור </w:t>
      </w:r>
      <w:bookmarkStart w:id="4718" w:name="_ETM_Q11_537399"/>
      <w:bookmarkEnd w:id="4718"/>
      <w:r>
        <w:rPr>
          <w:rtl/>
        </w:rPr>
        <w:t xml:space="preserve">גם </w:t>
      </w:r>
      <w:bookmarkStart w:id="4719" w:name="_ETM_Q11_537610"/>
      <w:bookmarkEnd w:id="4719"/>
      <w:r>
        <w:rPr>
          <w:rtl/>
        </w:rPr>
        <w:t>בקרב</w:t>
      </w:r>
      <w:bookmarkStart w:id="4720" w:name="_ETM_Q11_537969"/>
      <w:bookmarkStart w:id="4721" w:name="_ETM_Q11_538480"/>
      <w:bookmarkEnd w:id="4720"/>
      <w:bookmarkEnd w:id="4721"/>
      <w:r>
        <w:rPr>
          <w:rFonts w:hint="cs"/>
          <w:rtl/>
        </w:rPr>
        <w:t xml:space="preserve"> סיעות </w:t>
      </w:r>
      <w:r>
        <w:rPr>
          <w:rtl/>
        </w:rPr>
        <w:t xml:space="preserve">האופוזיציה </w:t>
      </w:r>
      <w:bookmarkStart w:id="4722" w:name="_ETM_Q11_538989"/>
      <w:bookmarkEnd w:id="4722"/>
      <w:r>
        <w:rPr>
          <w:rtl/>
        </w:rPr>
        <w:t xml:space="preserve">וגם </w:t>
      </w:r>
      <w:bookmarkStart w:id="4723" w:name="_ETM_Q11_539290"/>
      <w:bookmarkEnd w:id="4723"/>
      <w:r>
        <w:rPr>
          <w:rtl/>
        </w:rPr>
        <w:t xml:space="preserve">בקרב </w:t>
      </w:r>
      <w:bookmarkStart w:id="4724" w:name="_ETM_Q11_539649"/>
      <w:bookmarkEnd w:id="4724"/>
      <w:r>
        <w:rPr>
          <w:rtl/>
        </w:rPr>
        <w:t xml:space="preserve">חלק </w:t>
      </w:r>
      <w:bookmarkStart w:id="4725" w:name="_ETM_Q11_539920"/>
      <w:bookmarkEnd w:id="4725"/>
      <w:r>
        <w:rPr>
          <w:rtl/>
        </w:rPr>
        <w:t xml:space="preserve">מאנשי </w:t>
      </w:r>
      <w:bookmarkStart w:id="4726" w:name="_ETM_Q11_540279"/>
      <w:bookmarkEnd w:id="4726"/>
      <w:r>
        <w:rPr>
          <w:rtl/>
        </w:rPr>
        <w:t>הקואליציה</w:t>
      </w:r>
      <w:r>
        <w:rPr>
          <w:rFonts w:hint="cs"/>
          <w:rtl/>
        </w:rPr>
        <w:t>.</w:t>
      </w:r>
      <w:bookmarkStart w:id="4727" w:name="_ETM_Q11_541879"/>
      <w:bookmarkEnd w:id="4727"/>
      <w:r>
        <w:rPr>
          <w:rFonts w:hint="cs"/>
          <w:rtl/>
        </w:rPr>
        <w:t xml:space="preserve"> </w:t>
      </w:r>
      <w:r>
        <w:rPr>
          <w:rtl/>
        </w:rPr>
        <w:t xml:space="preserve">כדי </w:t>
      </w:r>
      <w:bookmarkStart w:id="4728" w:name="_ETM_Q11_542359"/>
      <w:bookmarkEnd w:id="4728"/>
      <w:r>
        <w:rPr>
          <w:rtl/>
        </w:rPr>
        <w:t xml:space="preserve">להגיע </w:t>
      </w:r>
      <w:bookmarkStart w:id="4729" w:name="_ETM_Q11_542719"/>
      <w:bookmarkEnd w:id="4729"/>
      <w:r>
        <w:rPr>
          <w:rtl/>
        </w:rPr>
        <w:t xml:space="preserve">להסכמות </w:t>
      </w:r>
      <w:bookmarkStart w:id="4730" w:name="_ETM_Q11_543260"/>
      <w:bookmarkEnd w:id="4730"/>
      <w:r>
        <w:rPr>
          <w:rtl/>
        </w:rPr>
        <w:t xml:space="preserve">רחבות </w:t>
      </w:r>
      <w:bookmarkStart w:id="4731" w:name="_ETM_Q11_543680"/>
      <w:bookmarkEnd w:id="4731"/>
      <w:r>
        <w:rPr>
          <w:rtl/>
        </w:rPr>
        <w:t xml:space="preserve">בנושא </w:t>
      </w:r>
      <w:bookmarkStart w:id="4732" w:name="_ETM_Q11_544100"/>
      <w:bookmarkEnd w:id="4732"/>
      <w:r>
        <w:rPr>
          <w:rtl/>
        </w:rPr>
        <w:t>הזה</w:t>
      </w:r>
      <w:r>
        <w:rPr>
          <w:rFonts w:hint="cs"/>
          <w:rtl/>
        </w:rPr>
        <w:t xml:space="preserve"> –</w:t>
      </w:r>
      <w:r>
        <w:rPr>
          <w:rtl/>
        </w:rPr>
        <w:t xml:space="preserve"> </w:t>
      </w:r>
      <w:bookmarkStart w:id="4733" w:name="_ETM_Q11_545110"/>
      <w:bookmarkEnd w:id="4733"/>
      <w:r>
        <w:rPr>
          <w:rtl/>
        </w:rPr>
        <w:t xml:space="preserve">למרות </w:t>
      </w:r>
      <w:bookmarkStart w:id="4734" w:name="_ETM_Q11_545500"/>
      <w:bookmarkEnd w:id="4734"/>
      <w:r>
        <w:rPr>
          <w:rtl/>
        </w:rPr>
        <w:t xml:space="preserve">שיש </w:t>
      </w:r>
      <w:bookmarkStart w:id="4735" w:name="_ETM_Q11_545980"/>
      <w:bookmarkEnd w:id="4735"/>
      <w:r>
        <w:rPr>
          <w:rtl/>
        </w:rPr>
        <w:t xml:space="preserve">טעם </w:t>
      </w:r>
      <w:bookmarkStart w:id="4736" w:name="_ETM_Q11_546220"/>
      <w:bookmarkEnd w:id="4736"/>
      <w:r>
        <w:rPr>
          <w:rtl/>
        </w:rPr>
        <w:t xml:space="preserve">בשינוי </w:t>
      </w:r>
      <w:bookmarkStart w:id="4737" w:name="_ETM_Q11_546640"/>
      <w:bookmarkEnd w:id="4737"/>
      <w:r>
        <w:rPr>
          <w:rtl/>
        </w:rPr>
        <w:t>מי</w:t>
      </w:r>
      <w:r>
        <w:rPr>
          <w:rFonts w:hint="cs"/>
          <w:rtl/>
        </w:rPr>
        <w:t>י</w:t>
      </w:r>
      <w:r>
        <w:rPr>
          <w:rtl/>
        </w:rPr>
        <w:t>די</w:t>
      </w:r>
      <w:r w:rsidR="009431E0">
        <w:rPr>
          <w:rFonts w:hint="cs"/>
          <w:rtl/>
        </w:rPr>
        <w:t>,</w:t>
      </w:r>
      <w:r>
        <w:rPr>
          <w:rtl/>
        </w:rPr>
        <w:t xml:space="preserve"> </w:t>
      </w:r>
      <w:bookmarkStart w:id="4738" w:name="_ETM_Q11_547060"/>
      <w:bookmarkEnd w:id="4738"/>
      <w:r>
        <w:rPr>
          <w:rtl/>
        </w:rPr>
        <w:t xml:space="preserve">ואנחנו </w:t>
      </w:r>
      <w:bookmarkStart w:id="4739" w:name="_ETM_Q11_547420"/>
      <w:bookmarkEnd w:id="4739"/>
      <w:r>
        <w:rPr>
          <w:rtl/>
        </w:rPr>
        <w:t xml:space="preserve">רואים </w:t>
      </w:r>
      <w:bookmarkStart w:id="4740" w:name="_ETM_Q11_547600"/>
      <w:bookmarkEnd w:id="4740"/>
      <w:r>
        <w:rPr>
          <w:rtl/>
        </w:rPr>
        <w:t xml:space="preserve">שהשיטה </w:t>
      </w:r>
      <w:bookmarkStart w:id="4741" w:name="_ETM_Q11_548020"/>
      <w:bookmarkEnd w:id="4741"/>
      <w:r>
        <w:rPr>
          <w:rtl/>
        </w:rPr>
        <w:t xml:space="preserve">הנוכחית </w:t>
      </w:r>
      <w:bookmarkStart w:id="4742" w:name="_ETM_Q11_548440"/>
      <w:bookmarkEnd w:id="4742"/>
      <w:r>
        <w:rPr>
          <w:rtl/>
        </w:rPr>
        <w:t xml:space="preserve">היא </w:t>
      </w:r>
      <w:bookmarkStart w:id="4743" w:name="_ETM_Q11_548500"/>
      <w:bookmarkEnd w:id="4743"/>
      <w:r>
        <w:rPr>
          <w:rtl/>
        </w:rPr>
        <w:t xml:space="preserve">מאוד </w:t>
      </w:r>
      <w:bookmarkStart w:id="4744" w:name="_ETM_Q11_548890"/>
      <w:bookmarkEnd w:id="4744"/>
      <w:r>
        <w:rPr>
          <w:rtl/>
        </w:rPr>
        <w:t xml:space="preserve">מאוד </w:t>
      </w:r>
      <w:bookmarkStart w:id="4745" w:name="_ETM_Q11_549160"/>
      <w:bookmarkEnd w:id="4745"/>
      <w:r>
        <w:rPr>
          <w:rtl/>
        </w:rPr>
        <w:t>בעייתית</w:t>
      </w:r>
      <w:r>
        <w:rPr>
          <w:rFonts w:hint="cs"/>
          <w:rtl/>
        </w:rPr>
        <w:t xml:space="preserve"> –</w:t>
      </w:r>
      <w:r>
        <w:rPr>
          <w:rtl/>
        </w:rPr>
        <w:t xml:space="preserve"> </w:t>
      </w:r>
      <w:bookmarkStart w:id="4746" w:name="_ETM_Q11_550390"/>
      <w:bookmarkEnd w:id="4746"/>
      <w:r>
        <w:rPr>
          <w:rtl/>
        </w:rPr>
        <w:t xml:space="preserve">הסכמנו </w:t>
      </w:r>
      <w:bookmarkStart w:id="4747" w:name="_ETM_Q11_551760"/>
      <w:bookmarkEnd w:id="4747"/>
      <w:r>
        <w:rPr>
          <w:rtl/>
        </w:rPr>
        <w:t xml:space="preserve">לשנות </w:t>
      </w:r>
      <w:bookmarkStart w:id="4748" w:name="_ETM_Q11_552510"/>
      <w:bookmarkEnd w:id="4748"/>
      <w:r>
        <w:rPr>
          <w:rtl/>
        </w:rPr>
        <w:t xml:space="preserve">ולקבוע </w:t>
      </w:r>
      <w:bookmarkStart w:id="4749" w:name="_ETM_Q11_553020"/>
      <w:bookmarkEnd w:id="4749"/>
      <w:r>
        <w:rPr>
          <w:rtl/>
        </w:rPr>
        <w:t>שהת</w:t>
      </w:r>
      <w:r>
        <w:rPr>
          <w:rFonts w:hint="cs"/>
          <w:rtl/>
        </w:rPr>
        <w:t>ח</w:t>
      </w:r>
      <w:r>
        <w:rPr>
          <w:rtl/>
        </w:rPr>
        <w:t xml:space="preserve">ולה </w:t>
      </w:r>
      <w:bookmarkStart w:id="4750" w:name="_ETM_Q11_553500"/>
      <w:bookmarkEnd w:id="4750"/>
      <w:r>
        <w:rPr>
          <w:rtl/>
        </w:rPr>
        <w:t xml:space="preserve">תהיה </w:t>
      </w:r>
      <w:bookmarkStart w:id="4751" w:name="_ETM_Q11_553800"/>
      <w:bookmarkEnd w:id="4751"/>
      <w:r>
        <w:rPr>
          <w:rtl/>
        </w:rPr>
        <w:t xml:space="preserve">מהכנסת </w:t>
      </w:r>
      <w:bookmarkStart w:id="4752" w:name="_ETM_Q11_554339"/>
      <w:bookmarkEnd w:id="4752"/>
      <w:r>
        <w:rPr>
          <w:rtl/>
        </w:rPr>
        <w:t xml:space="preserve">הבאה </w:t>
      </w:r>
      <w:bookmarkStart w:id="4753" w:name="_ETM_Q11_554610"/>
      <w:bookmarkStart w:id="4754" w:name="_ETM_Q11_554820"/>
      <w:bookmarkEnd w:id="4753"/>
      <w:bookmarkEnd w:id="4754"/>
      <w:r>
        <w:rPr>
          <w:rFonts w:hint="cs"/>
          <w:rtl/>
        </w:rPr>
        <w:t>ו</w:t>
      </w:r>
      <w:r>
        <w:rPr>
          <w:rtl/>
        </w:rPr>
        <w:t>הלאה</w:t>
      </w:r>
      <w:r>
        <w:rPr>
          <w:rFonts w:hint="cs"/>
          <w:rtl/>
        </w:rPr>
        <w:t>.</w:t>
      </w:r>
    </w:p>
    <w:p w:rsidR="005930C5" w:rsidRDefault="005930C5" w:rsidP="000376AD">
      <w:pPr>
        <w:rPr>
          <w:rtl/>
        </w:rPr>
      </w:pPr>
    </w:p>
    <w:p w:rsidR="005930C5" w:rsidRDefault="005930C5" w:rsidP="009431E0">
      <w:pPr>
        <w:rPr>
          <w:rtl/>
        </w:rPr>
      </w:pPr>
      <w:bookmarkStart w:id="4755" w:name="_ETM_Q11_552000"/>
      <w:bookmarkStart w:id="4756" w:name="_ETM_Q11_555330"/>
      <w:bookmarkEnd w:id="4755"/>
      <w:bookmarkEnd w:id="4756"/>
      <w:r>
        <w:rPr>
          <w:rtl/>
        </w:rPr>
        <w:t xml:space="preserve">אני </w:t>
      </w:r>
      <w:bookmarkStart w:id="4757" w:name="_ETM_Q11_555420"/>
      <w:bookmarkEnd w:id="4757"/>
      <w:r>
        <w:rPr>
          <w:rtl/>
        </w:rPr>
        <w:t xml:space="preserve">רוצה </w:t>
      </w:r>
      <w:bookmarkStart w:id="4758" w:name="_ETM_Q11_555600"/>
      <w:bookmarkEnd w:id="4758"/>
      <w:r>
        <w:rPr>
          <w:rtl/>
        </w:rPr>
        <w:t>לציין</w:t>
      </w:r>
      <w:r>
        <w:rPr>
          <w:rFonts w:hint="cs"/>
          <w:rtl/>
        </w:rPr>
        <w:t xml:space="preserve"> –</w:t>
      </w:r>
      <w:r>
        <w:rPr>
          <w:rtl/>
        </w:rPr>
        <w:t xml:space="preserve"> </w:t>
      </w:r>
      <w:bookmarkStart w:id="4759" w:name="_ETM_Q11_555930"/>
      <w:bookmarkEnd w:id="4759"/>
      <w:r>
        <w:rPr>
          <w:rtl/>
        </w:rPr>
        <w:t xml:space="preserve">חברת </w:t>
      </w:r>
      <w:bookmarkStart w:id="4760" w:name="_ETM_Q11_556170"/>
      <w:bookmarkEnd w:id="4760"/>
      <w:r>
        <w:rPr>
          <w:rtl/>
        </w:rPr>
        <w:t xml:space="preserve">הכנסת </w:t>
      </w:r>
      <w:bookmarkStart w:id="4761" w:name="_ETM_Q11_556560"/>
      <w:bookmarkEnd w:id="4761"/>
      <w:r>
        <w:rPr>
          <w:rFonts w:hint="cs"/>
          <w:rtl/>
        </w:rPr>
        <w:t xml:space="preserve">טלי גוטליב </w:t>
      </w:r>
      <w:bookmarkStart w:id="4762" w:name="_ETM_Q11_556890"/>
      <w:bookmarkStart w:id="4763" w:name="_ETM_Q11_556979"/>
      <w:bookmarkEnd w:id="4762"/>
      <w:bookmarkEnd w:id="4763"/>
      <w:r>
        <w:rPr>
          <w:rtl/>
        </w:rPr>
        <w:t xml:space="preserve">יושבת </w:t>
      </w:r>
      <w:bookmarkStart w:id="4764" w:name="_ETM_Q11_557339"/>
      <w:bookmarkEnd w:id="4764"/>
      <w:r>
        <w:rPr>
          <w:rtl/>
        </w:rPr>
        <w:t>פה</w:t>
      </w:r>
      <w:r w:rsidR="009431E0">
        <w:rPr>
          <w:rFonts w:hint="cs"/>
          <w:rtl/>
        </w:rPr>
        <w:t>.</w:t>
      </w:r>
      <w:r>
        <w:rPr>
          <w:rtl/>
        </w:rPr>
        <w:t xml:space="preserve"> </w:t>
      </w:r>
      <w:bookmarkStart w:id="4765" w:name="_ETM_Q11_557940"/>
      <w:bookmarkEnd w:id="4765"/>
      <w:r w:rsidRPr="00BF5462">
        <w:rPr>
          <w:rtl/>
        </w:rPr>
        <w:t xml:space="preserve">היא </w:t>
      </w:r>
      <w:bookmarkStart w:id="4766" w:name="_ETM_Q11_558089"/>
      <w:bookmarkEnd w:id="4766"/>
      <w:r w:rsidRPr="00BF5462">
        <w:rPr>
          <w:rtl/>
        </w:rPr>
        <w:t xml:space="preserve">לא </w:t>
      </w:r>
      <w:bookmarkStart w:id="4767" w:name="_ETM_Q11_558270"/>
      <w:bookmarkEnd w:id="4767"/>
      <w:r w:rsidRPr="00BF5462">
        <w:rPr>
          <w:rtl/>
        </w:rPr>
        <w:t xml:space="preserve">אהבה </w:t>
      </w:r>
      <w:bookmarkStart w:id="4768" w:name="_ETM_Q11_558630"/>
      <w:bookmarkEnd w:id="4768"/>
      <w:r w:rsidRPr="00BF5462">
        <w:rPr>
          <w:rtl/>
        </w:rPr>
        <w:t xml:space="preserve">את </w:t>
      </w:r>
      <w:bookmarkStart w:id="4769" w:name="_ETM_Q11_558750"/>
      <w:bookmarkEnd w:id="4769"/>
      <w:r w:rsidRPr="00BF5462">
        <w:rPr>
          <w:rtl/>
        </w:rPr>
        <w:t>זה</w:t>
      </w:r>
      <w:r w:rsidRPr="00BF5462">
        <w:rPr>
          <w:rFonts w:hint="cs"/>
          <w:rtl/>
        </w:rPr>
        <w:t>.</w:t>
      </w:r>
      <w:r w:rsidRPr="00BF5462">
        <w:rPr>
          <w:rtl/>
        </w:rPr>
        <w:t xml:space="preserve"> </w:t>
      </w:r>
      <w:bookmarkStart w:id="4770" w:name="_ETM_Q11_559350"/>
      <w:bookmarkEnd w:id="4770"/>
      <w:r w:rsidRPr="00BF5462">
        <w:rPr>
          <w:rtl/>
        </w:rPr>
        <w:t>נימוקי</w:t>
      </w:r>
      <w:r w:rsidRPr="00BF5462">
        <w:rPr>
          <w:rFonts w:hint="cs"/>
          <w:rtl/>
        </w:rPr>
        <w:t>ה</w:t>
      </w:r>
      <w:r w:rsidRPr="00BF5462">
        <w:rPr>
          <w:rtl/>
        </w:rPr>
        <w:t xml:space="preserve"> </w:t>
      </w:r>
      <w:bookmarkStart w:id="4771" w:name="_ETM_Q11_560040"/>
      <w:bookmarkEnd w:id="4771"/>
      <w:r w:rsidRPr="00BF5462">
        <w:rPr>
          <w:rFonts w:hint="cs"/>
          <w:rtl/>
        </w:rPr>
        <w:t>עימה,</w:t>
      </w:r>
      <w:r>
        <w:rPr>
          <w:rtl/>
        </w:rPr>
        <w:t xml:space="preserve"> </w:t>
      </w:r>
      <w:bookmarkStart w:id="4772" w:name="_ETM_Q11_560279"/>
      <w:bookmarkEnd w:id="4772"/>
      <w:r>
        <w:rPr>
          <w:rtl/>
        </w:rPr>
        <w:t xml:space="preserve">ואני </w:t>
      </w:r>
      <w:bookmarkStart w:id="4773" w:name="_ETM_Q11_560460"/>
      <w:bookmarkEnd w:id="4773"/>
      <w:r>
        <w:rPr>
          <w:rtl/>
        </w:rPr>
        <w:t xml:space="preserve">חושב </w:t>
      </w:r>
      <w:bookmarkStart w:id="4774" w:name="_ETM_Q11_560670"/>
      <w:bookmarkEnd w:id="4774"/>
      <w:r>
        <w:rPr>
          <w:rtl/>
        </w:rPr>
        <w:t xml:space="preserve">שיש </w:t>
      </w:r>
      <w:bookmarkStart w:id="4775" w:name="_ETM_Q11_560910"/>
      <w:bookmarkEnd w:id="4775"/>
      <w:r>
        <w:rPr>
          <w:rtl/>
        </w:rPr>
        <w:t xml:space="preserve">משקל </w:t>
      </w:r>
      <w:bookmarkStart w:id="4776" w:name="_ETM_Q11_561420"/>
      <w:bookmarkEnd w:id="4776"/>
      <w:r>
        <w:rPr>
          <w:rtl/>
        </w:rPr>
        <w:t xml:space="preserve">גדול </w:t>
      </w:r>
      <w:bookmarkStart w:id="4777" w:name="_ETM_Q11_561960"/>
      <w:bookmarkEnd w:id="4777"/>
      <w:r>
        <w:rPr>
          <w:rtl/>
        </w:rPr>
        <w:t>לדבריה</w:t>
      </w:r>
      <w:r>
        <w:rPr>
          <w:rFonts w:hint="cs"/>
          <w:rtl/>
        </w:rPr>
        <w:t>.</w:t>
      </w:r>
      <w:r>
        <w:rPr>
          <w:rtl/>
        </w:rPr>
        <w:t xml:space="preserve"> </w:t>
      </w:r>
      <w:bookmarkStart w:id="4778" w:name="_ETM_Q11_562860"/>
      <w:bookmarkEnd w:id="4778"/>
      <w:r>
        <w:rPr>
          <w:rtl/>
        </w:rPr>
        <w:t xml:space="preserve">אבל </w:t>
      </w:r>
      <w:bookmarkStart w:id="4779" w:name="_ETM_Q11_563400"/>
      <w:bookmarkEnd w:id="4779"/>
      <w:r>
        <w:rPr>
          <w:rtl/>
        </w:rPr>
        <w:t xml:space="preserve">בשם </w:t>
      </w:r>
      <w:bookmarkStart w:id="4780" w:name="_ETM_Q11_563880"/>
      <w:bookmarkEnd w:id="4780"/>
      <w:r>
        <w:rPr>
          <w:rtl/>
        </w:rPr>
        <w:t xml:space="preserve">הצורך </w:t>
      </w:r>
      <w:bookmarkStart w:id="4781" w:name="_ETM_Q11_564360"/>
      <w:bookmarkEnd w:id="4781"/>
      <w:r>
        <w:rPr>
          <w:rtl/>
        </w:rPr>
        <w:t xml:space="preserve">להגיע </w:t>
      </w:r>
      <w:bookmarkStart w:id="4782" w:name="_ETM_Q11_564779"/>
      <w:bookmarkEnd w:id="4782"/>
      <w:r>
        <w:rPr>
          <w:rtl/>
        </w:rPr>
        <w:t xml:space="preserve">למכנה </w:t>
      </w:r>
      <w:bookmarkStart w:id="4783" w:name="_ETM_Q11_565229"/>
      <w:bookmarkEnd w:id="4783"/>
      <w:r>
        <w:rPr>
          <w:rtl/>
        </w:rPr>
        <w:t xml:space="preserve">המשותף </w:t>
      </w:r>
      <w:bookmarkStart w:id="4784" w:name="_ETM_Q11_565650"/>
      <w:bookmarkEnd w:id="4784"/>
      <w:r>
        <w:rPr>
          <w:rtl/>
        </w:rPr>
        <w:t xml:space="preserve">הרחב </w:t>
      </w:r>
      <w:bookmarkStart w:id="4785" w:name="_ETM_Q11_566010"/>
      <w:bookmarkEnd w:id="4785"/>
      <w:r>
        <w:rPr>
          <w:rtl/>
        </w:rPr>
        <w:t>ביותר</w:t>
      </w:r>
      <w:r>
        <w:rPr>
          <w:rFonts w:hint="cs"/>
          <w:rtl/>
        </w:rPr>
        <w:t>,</w:t>
      </w:r>
      <w:r>
        <w:rPr>
          <w:rtl/>
        </w:rPr>
        <w:t xml:space="preserve"> </w:t>
      </w:r>
      <w:bookmarkStart w:id="4786" w:name="_ETM_Q11_566250"/>
      <w:bookmarkEnd w:id="4786"/>
      <w:r>
        <w:rPr>
          <w:rtl/>
        </w:rPr>
        <w:t xml:space="preserve">כדי </w:t>
      </w:r>
      <w:bookmarkStart w:id="4787" w:name="_ETM_Q11_566490"/>
      <w:bookmarkEnd w:id="4787"/>
      <w:r>
        <w:rPr>
          <w:rtl/>
        </w:rPr>
        <w:t xml:space="preserve">שכלל </w:t>
      </w:r>
      <w:bookmarkStart w:id="4788" w:name="_ETM_Q11_567000"/>
      <w:bookmarkEnd w:id="4788"/>
      <w:r>
        <w:rPr>
          <w:rtl/>
        </w:rPr>
        <w:t xml:space="preserve">חברי </w:t>
      </w:r>
      <w:bookmarkStart w:id="4789" w:name="_ETM_Q11_567720"/>
      <w:bookmarkEnd w:id="4789"/>
      <w:r>
        <w:rPr>
          <w:rFonts w:hint="cs"/>
          <w:rtl/>
        </w:rPr>
        <w:t xml:space="preserve">– </w:t>
      </w:r>
      <w:r>
        <w:rPr>
          <w:rtl/>
        </w:rPr>
        <w:t xml:space="preserve">האמת </w:t>
      </w:r>
      <w:bookmarkStart w:id="4790" w:name="_ETM_Q11_567960"/>
      <w:bookmarkEnd w:id="4790"/>
      <w:r>
        <w:rPr>
          <w:rtl/>
        </w:rPr>
        <w:t xml:space="preserve">היא </w:t>
      </w:r>
      <w:bookmarkStart w:id="4791" w:name="_ETM_Q11_568050"/>
      <w:bookmarkEnd w:id="4791"/>
      <w:r w:rsidR="009431E0">
        <w:rPr>
          <w:rFonts w:hint="cs"/>
          <w:rtl/>
        </w:rPr>
        <w:t>ש</w:t>
      </w:r>
      <w:r>
        <w:rPr>
          <w:rtl/>
        </w:rPr>
        <w:t xml:space="preserve">כבר </w:t>
      </w:r>
      <w:bookmarkStart w:id="4792" w:name="_ETM_Q11_568229"/>
      <w:bookmarkEnd w:id="4792"/>
      <w:r>
        <w:rPr>
          <w:rtl/>
        </w:rPr>
        <w:t xml:space="preserve">לא </w:t>
      </w:r>
      <w:bookmarkStart w:id="4793" w:name="_ETM_Q11_568320"/>
      <w:bookmarkEnd w:id="4793"/>
      <w:r>
        <w:rPr>
          <w:rtl/>
        </w:rPr>
        <w:t xml:space="preserve">כלל </w:t>
      </w:r>
      <w:bookmarkStart w:id="4794" w:name="_ETM_Q11_568589"/>
      <w:bookmarkEnd w:id="4794"/>
      <w:r>
        <w:rPr>
          <w:rtl/>
        </w:rPr>
        <w:t xml:space="preserve">חברי </w:t>
      </w:r>
      <w:bookmarkStart w:id="4795" w:name="_ETM_Q11_568860"/>
      <w:bookmarkEnd w:id="4795"/>
      <w:r>
        <w:rPr>
          <w:rtl/>
        </w:rPr>
        <w:t>הקואליציה</w:t>
      </w:r>
      <w:r>
        <w:rPr>
          <w:rFonts w:hint="cs"/>
          <w:rtl/>
        </w:rPr>
        <w:t>.</w:t>
      </w:r>
      <w:r>
        <w:rPr>
          <w:rtl/>
        </w:rPr>
        <w:t xml:space="preserve"> </w:t>
      </w:r>
      <w:bookmarkStart w:id="4796" w:name="_ETM_Q11_569339"/>
      <w:bookmarkEnd w:id="4796"/>
      <w:r>
        <w:rPr>
          <w:rtl/>
        </w:rPr>
        <w:t xml:space="preserve">באותו </w:t>
      </w:r>
      <w:bookmarkStart w:id="4797" w:name="_ETM_Q11_569550"/>
      <w:bookmarkEnd w:id="4797"/>
      <w:r>
        <w:rPr>
          <w:rtl/>
        </w:rPr>
        <w:t xml:space="preserve">זמן </w:t>
      </w:r>
      <w:bookmarkStart w:id="4798" w:name="_ETM_Q11_569760"/>
      <w:bookmarkEnd w:id="4798"/>
      <w:r>
        <w:rPr>
          <w:rtl/>
        </w:rPr>
        <w:t xml:space="preserve">זה </w:t>
      </w:r>
      <w:bookmarkStart w:id="4799" w:name="_ETM_Q11_569850"/>
      <w:bookmarkEnd w:id="4799"/>
      <w:r>
        <w:rPr>
          <w:rtl/>
        </w:rPr>
        <w:t xml:space="preserve">היה </w:t>
      </w:r>
      <w:bookmarkStart w:id="4800" w:name="_ETM_Q11_570330"/>
      <w:bookmarkEnd w:id="4800"/>
      <w:r>
        <w:rPr>
          <w:rtl/>
        </w:rPr>
        <w:t xml:space="preserve">חלק </w:t>
      </w:r>
      <w:bookmarkStart w:id="4801" w:name="_ETM_Q11_570750"/>
      <w:bookmarkEnd w:id="4801"/>
      <w:r>
        <w:rPr>
          <w:rtl/>
        </w:rPr>
        <w:t xml:space="preserve">מהאופוזיציה </w:t>
      </w:r>
      <w:bookmarkStart w:id="4802" w:name="_ETM_Q11_571770"/>
      <w:bookmarkEnd w:id="4802"/>
      <w:r>
        <w:rPr>
          <w:rtl/>
        </w:rPr>
        <w:t xml:space="preserve">והקואליציה </w:t>
      </w:r>
      <w:bookmarkStart w:id="4803" w:name="_ETM_Q11_572580"/>
      <w:bookmarkEnd w:id="4803"/>
      <w:r>
        <w:rPr>
          <w:rtl/>
        </w:rPr>
        <w:t xml:space="preserve">בזמן </w:t>
      </w:r>
      <w:bookmarkStart w:id="4804" w:name="_ETM_Q11_572940"/>
      <w:bookmarkEnd w:id="4804"/>
      <w:r>
        <w:rPr>
          <w:rtl/>
        </w:rPr>
        <w:t>ההצבעה</w:t>
      </w:r>
      <w:r>
        <w:rPr>
          <w:rFonts w:hint="cs"/>
          <w:rtl/>
        </w:rPr>
        <w:t>.</w:t>
      </w:r>
      <w:r>
        <w:rPr>
          <w:rtl/>
        </w:rPr>
        <w:t xml:space="preserve"> </w:t>
      </w:r>
      <w:bookmarkStart w:id="4805" w:name="_ETM_Q11_573990"/>
      <w:bookmarkStart w:id="4806" w:name="_ETM_Q11_574229"/>
      <w:bookmarkStart w:id="4807" w:name="_ETM_Q11_574650"/>
      <w:bookmarkEnd w:id="4805"/>
      <w:bookmarkEnd w:id="4806"/>
      <w:bookmarkEnd w:id="4807"/>
      <w:r>
        <w:rPr>
          <w:rtl/>
        </w:rPr>
        <w:t xml:space="preserve">עוצמה </w:t>
      </w:r>
      <w:bookmarkStart w:id="4808" w:name="_ETM_Q11_574950"/>
      <w:bookmarkEnd w:id="4808"/>
      <w:r>
        <w:rPr>
          <w:rtl/>
        </w:rPr>
        <w:t xml:space="preserve">יהודית </w:t>
      </w:r>
      <w:bookmarkStart w:id="4809" w:name="_ETM_Q11_575279"/>
      <w:bookmarkEnd w:id="4809"/>
      <w:r>
        <w:rPr>
          <w:rtl/>
        </w:rPr>
        <w:t xml:space="preserve">בינתיים </w:t>
      </w:r>
      <w:bookmarkStart w:id="4810" w:name="_ETM_Q11_575610"/>
      <w:bookmarkEnd w:id="4810"/>
      <w:r>
        <w:rPr>
          <w:rtl/>
        </w:rPr>
        <w:t xml:space="preserve">נכנסה </w:t>
      </w:r>
      <w:bookmarkStart w:id="4811" w:name="_ETM_Q11_575970"/>
      <w:bookmarkEnd w:id="4811"/>
      <w:r>
        <w:rPr>
          <w:rtl/>
        </w:rPr>
        <w:t xml:space="preserve">כבר </w:t>
      </w:r>
      <w:bookmarkStart w:id="4812" w:name="_ETM_Q11_576180"/>
      <w:bookmarkEnd w:id="4812"/>
      <w:r>
        <w:rPr>
          <w:rtl/>
        </w:rPr>
        <w:t>לקואליציה</w:t>
      </w:r>
      <w:r>
        <w:rPr>
          <w:rFonts w:hint="cs"/>
          <w:rtl/>
        </w:rPr>
        <w:t>,</w:t>
      </w:r>
      <w:r>
        <w:rPr>
          <w:rtl/>
        </w:rPr>
        <w:t xml:space="preserve"> </w:t>
      </w:r>
      <w:bookmarkStart w:id="4813" w:name="_ETM_Q11_576690"/>
      <w:bookmarkEnd w:id="4813"/>
      <w:r>
        <w:rPr>
          <w:rtl/>
        </w:rPr>
        <w:t xml:space="preserve">אבל </w:t>
      </w:r>
      <w:bookmarkStart w:id="4814" w:name="_ETM_Q11_577200"/>
      <w:bookmarkEnd w:id="4814"/>
      <w:r>
        <w:rPr>
          <w:rtl/>
        </w:rPr>
        <w:t xml:space="preserve">בהצבעה </w:t>
      </w:r>
      <w:bookmarkStart w:id="4815" w:name="_ETM_Q11_577770"/>
      <w:bookmarkEnd w:id="4815"/>
      <w:r>
        <w:rPr>
          <w:rtl/>
        </w:rPr>
        <w:t xml:space="preserve">תמכו </w:t>
      </w:r>
      <w:bookmarkStart w:id="4816" w:name="_ETM_Q11_578160"/>
      <w:bookmarkEnd w:id="4816"/>
      <w:r>
        <w:rPr>
          <w:rtl/>
        </w:rPr>
        <w:t xml:space="preserve">גם </w:t>
      </w:r>
      <w:bookmarkStart w:id="4817" w:name="_ETM_Q11_578910"/>
      <w:bookmarkStart w:id="4818" w:name="_ETM_Q11_579360"/>
      <w:bookmarkEnd w:id="4817"/>
      <w:bookmarkEnd w:id="4818"/>
      <w:r>
        <w:rPr>
          <w:rFonts w:hint="cs"/>
          <w:rtl/>
        </w:rPr>
        <w:t xml:space="preserve">סיעת </w:t>
      </w:r>
      <w:r>
        <w:rPr>
          <w:rtl/>
        </w:rPr>
        <w:t xml:space="preserve">עוצמה </w:t>
      </w:r>
      <w:bookmarkStart w:id="4819" w:name="_ETM_Q11_579570"/>
      <w:bookmarkEnd w:id="4819"/>
      <w:r>
        <w:rPr>
          <w:rtl/>
        </w:rPr>
        <w:t>יהודית</w:t>
      </w:r>
      <w:r>
        <w:rPr>
          <w:rFonts w:hint="cs"/>
          <w:rtl/>
        </w:rPr>
        <w:t>,</w:t>
      </w:r>
      <w:r>
        <w:rPr>
          <w:rtl/>
        </w:rPr>
        <w:t xml:space="preserve"> </w:t>
      </w:r>
      <w:bookmarkStart w:id="4820" w:name="_ETM_Q11_579810"/>
      <w:bookmarkEnd w:id="4820"/>
      <w:r>
        <w:rPr>
          <w:rtl/>
        </w:rPr>
        <w:t xml:space="preserve">שהייתה </w:t>
      </w:r>
      <w:bookmarkStart w:id="4821" w:name="_ETM_Q11_580140"/>
      <w:bookmarkEnd w:id="4821"/>
      <w:r>
        <w:rPr>
          <w:rtl/>
        </w:rPr>
        <w:t xml:space="preserve">באותו </w:t>
      </w:r>
      <w:bookmarkStart w:id="4822" w:name="_ETM_Q11_580440"/>
      <w:bookmarkEnd w:id="4822"/>
      <w:r>
        <w:rPr>
          <w:rtl/>
        </w:rPr>
        <w:t xml:space="preserve">זמן </w:t>
      </w:r>
      <w:bookmarkStart w:id="4823" w:name="_ETM_Q11_581160"/>
      <w:bookmarkEnd w:id="4823"/>
      <w:r>
        <w:rPr>
          <w:rtl/>
        </w:rPr>
        <w:t>באופוזיציה</w:t>
      </w:r>
      <w:r w:rsidR="009431E0">
        <w:rPr>
          <w:rFonts w:hint="cs"/>
          <w:rtl/>
        </w:rPr>
        <w:t>.</w:t>
      </w:r>
      <w:r>
        <w:rPr>
          <w:rtl/>
        </w:rPr>
        <w:t xml:space="preserve"> </w:t>
      </w:r>
      <w:bookmarkStart w:id="4824" w:name="_ETM_Q11_582529"/>
      <w:bookmarkEnd w:id="4824"/>
      <w:r>
        <w:rPr>
          <w:rtl/>
        </w:rPr>
        <w:t xml:space="preserve">כדי </w:t>
      </w:r>
      <w:bookmarkStart w:id="4825" w:name="_ETM_Q11_582829"/>
      <w:bookmarkEnd w:id="4825"/>
      <w:r>
        <w:rPr>
          <w:rtl/>
        </w:rPr>
        <w:t xml:space="preserve">להגיע </w:t>
      </w:r>
      <w:bookmarkStart w:id="4826" w:name="_ETM_Q11_583189"/>
      <w:bookmarkEnd w:id="4826"/>
      <w:r>
        <w:rPr>
          <w:rtl/>
        </w:rPr>
        <w:t xml:space="preserve">להסכמה </w:t>
      </w:r>
      <w:bookmarkStart w:id="4827" w:name="_ETM_Q11_583670"/>
      <w:bookmarkEnd w:id="4827"/>
      <w:r>
        <w:rPr>
          <w:rtl/>
        </w:rPr>
        <w:t xml:space="preserve">רחבה </w:t>
      </w:r>
      <w:bookmarkStart w:id="4828" w:name="_ETM_Q11_583969"/>
      <w:bookmarkEnd w:id="4828"/>
      <w:r>
        <w:rPr>
          <w:rtl/>
        </w:rPr>
        <w:t xml:space="preserve">של </w:t>
      </w:r>
      <w:bookmarkStart w:id="4829" w:name="_ETM_Q11_584119"/>
      <w:bookmarkEnd w:id="4829"/>
      <w:r>
        <w:rPr>
          <w:rtl/>
        </w:rPr>
        <w:t xml:space="preserve">68 </w:t>
      </w:r>
      <w:bookmarkStart w:id="4830" w:name="_ETM_Q11_584810"/>
      <w:bookmarkEnd w:id="4830"/>
      <w:r>
        <w:rPr>
          <w:rtl/>
        </w:rPr>
        <w:t xml:space="preserve">חברי </w:t>
      </w:r>
      <w:bookmarkStart w:id="4831" w:name="_ETM_Q11_585109"/>
      <w:bookmarkEnd w:id="4831"/>
      <w:r>
        <w:rPr>
          <w:rFonts w:hint="cs"/>
          <w:rtl/>
        </w:rPr>
        <w:t>ה</w:t>
      </w:r>
      <w:r>
        <w:rPr>
          <w:rtl/>
        </w:rPr>
        <w:t>כנסת</w:t>
      </w:r>
      <w:r>
        <w:rPr>
          <w:rFonts w:hint="cs"/>
          <w:rtl/>
        </w:rPr>
        <w:t>,</w:t>
      </w:r>
      <w:r>
        <w:rPr>
          <w:rtl/>
        </w:rPr>
        <w:t xml:space="preserve"> </w:t>
      </w:r>
      <w:bookmarkStart w:id="4832" w:name="_ETM_Q11_586270"/>
      <w:bookmarkEnd w:id="4832"/>
      <w:r>
        <w:rPr>
          <w:rtl/>
        </w:rPr>
        <w:t xml:space="preserve">הדבר </w:t>
      </w:r>
      <w:bookmarkStart w:id="4833" w:name="_ETM_Q11_586779"/>
      <w:bookmarkEnd w:id="4833"/>
      <w:r>
        <w:rPr>
          <w:rtl/>
        </w:rPr>
        <w:t>הזה</w:t>
      </w:r>
      <w:r>
        <w:rPr>
          <w:rFonts w:hint="cs"/>
          <w:rtl/>
        </w:rPr>
        <w:t xml:space="preserve"> –</w:t>
      </w:r>
      <w:r>
        <w:rPr>
          <w:rtl/>
        </w:rPr>
        <w:t xml:space="preserve"> </w:t>
      </w:r>
      <w:bookmarkStart w:id="4834" w:name="_ETM_Q11_588369"/>
      <w:bookmarkStart w:id="4835" w:name="_ETM_Q11_588640"/>
      <w:bookmarkEnd w:id="4834"/>
      <w:bookmarkEnd w:id="4835"/>
      <w:r>
        <w:rPr>
          <w:rtl/>
        </w:rPr>
        <w:t>הת</w:t>
      </w:r>
      <w:r>
        <w:rPr>
          <w:rFonts w:hint="cs"/>
          <w:rtl/>
        </w:rPr>
        <w:t>ח</w:t>
      </w:r>
      <w:r>
        <w:rPr>
          <w:rtl/>
        </w:rPr>
        <w:t xml:space="preserve">ולה </w:t>
      </w:r>
      <w:bookmarkStart w:id="4836" w:name="_ETM_Q11_589029"/>
      <w:bookmarkEnd w:id="4836"/>
      <w:r>
        <w:rPr>
          <w:rFonts w:hint="cs"/>
          <w:rtl/>
        </w:rPr>
        <w:t>ה</w:t>
      </w:r>
      <w:r>
        <w:rPr>
          <w:rtl/>
        </w:rPr>
        <w:t>מיידית</w:t>
      </w:r>
      <w:r>
        <w:rPr>
          <w:rFonts w:hint="cs"/>
          <w:rtl/>
        </w:rPr>
        <w:t xml:space="preserve"> </w:t>
      </w:r>
      <w:bookmarkStart w:id="4837" w:name="_ETM_Q11_589750"/>
      <w:bookmarkEnd w:id="4837"/>
      <w:r>
        <w:rPr>
          <w:rFonts w:hint="cs"/>
          <w:rtl/>
        </w:rPr>
        <w:t xml:space="preserve">נזנחה. </w:t>
      </w:r>
      <w:bookmarkStart w:id="4838" w:name="_ETM_Q11_589900"/>
      <w:bookmarkStart w:id="4839" w:name="_ETM_Q11_590890"/>
      <w:bookmarkEnd w:id="4838"/>
      <w:bookmarkEnd w:id="4839"/>
      <w:r>
        <w:rPr>
          <w:rtl/>
        </w:rPr>
        <w:t xml:space="preserve">נושא </w:t>
      </w:r>
      <w:bookmarkStart w:id="4840" w:name="_ETM_Q11_591250"/>
      <w:bookmarkEnd w:id="4840"/>
      <w:r>
        <w:rPr>
          <w:rFonts w:hint="cs"/>
          <w:rtl/>
        </w:rPr>
        <w:t xml:space="preserve">אחד. </w:t>
      </w:r>
    </w:p>
    <w:p w:rsidR="005930C5" w:rsidRDefault="005930C5" w:rsidP="000376AD">
      <w:pPr>
        <w:rPr>
          <w:rtl/>
        </w:rPr>
      </w:pPr>
    </w:p>
    <w:p w:rsidR="005930C5" w:rsidRDefault="005930C5" w:rsidP="000376AD">
      <w:pPr>
        <w:rPr>
          <w:rtl/>
        </w:rPr>
      </w:pPr>
      <w:bookmarkStart w:id="4841" w:name="_ETM_Q11_588000"/>
      <w:bookmarkStart w:id="4842" w:name="_ETM_Q11_592020"/>
      <w:bookmarkEnd w:id="4841"/>
      <w:bookmarkEnd w:id="4842"/>
      <w:r>
        <w:rPr>
          <w:rtl/>
        </w:rPr>
        <w:t xml:space="preserve">הנושא </w:t>
      </w:r>
      <w:bookmarkStart w:id="4843" w:name="_ETM_Q11_592560"/>
      <w:bookmarkEnd w:id="4843"/>
      <w:r>
        <w:rPr>
          <w:rtl/>
        </w:rPr>
        <w:t xml:space="preserve">השני </w:t>
      </w:r>
      <w:bookmarkStart w:id="4844" w:name="_ETM_Q11_592890"/>
      <w:bookmarkEnd w:id="4844"/>
      <w:r>
        <w:rPr>
          <w:rtl/>
        </w:rPr>
        <w:t>ש</w:t>
      </w:r>
      <w:bookmarkStart w:id="4845" w:name="_ETM_Q11_593010"/>
      <w:bookmarkEnd w:id="4845"/>
      <w:r>
        <w:rPr>
          <w:rtl/>
        </w:rPr>
        <w:t xml:space="preserve">נמתחה </w:t>
      </w:r>
      <w:bookmarkStart w:id="4846" w:name="_ETM_Q11_593370"/>
      <w:bookmarkEnd w:id="4846"/>
      <w:r>
        <w:rPr>
          <w:rFonts w:hint="cs"/>
          <w:rtl/>
        </w:rPr>
        <w:t xml:space="preserve">בו </w:t>
      </w:r>
      <w:r>
        <w:rPr>
          <w:rtl/>
        </w:rPr>
        <w:t xml:space="preserve">ביקורת </w:t>
      </w:r>
      <w:bookmarkStart w:id="4847" w:name="_ETM_Q11_593790"/>
      <w:bookmarkEnd w:id="4847"/>
      <w:r>
        <w:rPr>
          <w:rtl/>
        </w:rPr>
        <w:t xml:space="preserve">על </w:t>
      </w:r>
      <w:bookmarkStart w:id="4848" w:name="_ETM_Q11_593909"/>
      <w:bookmarkEnd w:id="4848"/>
      <w:r>
        <w:rPr>
          <w:rtl/>
        </w:rPr>
        <w:t xml:space="preserve">ההצעה </w:t>
      </w:r>
      <w:bookmarkStart w:id="4849" w:name="_ETM_Q11_594810"/>
      <w:bookmarkEnd w:id="4849"/>
      <w:r>
        <w:rPr>
          <w:rtl/>
        </w:rPr>
        <w:t>ה</w:t>
      </w:r>
      <w:r>
        <w:rPr>
          <w:rFonts w:hint="cs"/>
          <w:rtl/>
        </w:rPr>
        <w:t>י</w:t>
      </w:r>
      <w:r>
        <w:rPr>
          <w:rtl/>
        </w:rPr>
        <w:t xml:space="preserve">ה </w:t>
      </w:r>
      <w:bookmarkStart w:id="4850" w:name="_ETM_Q11_595810"/>
      <w:bookmarkEnd w:id="4850"/>
      <w:r>
        <w:rPr>
          <w:rtl/>
        </w:rPr>
        <w:t xml:space="preserve">שבהצעה </w:t>
      </w:r>
      <w:bookmarkStart w:id="4851" w:name="_ETM_Q11_596619"/>
      <w:bookmarkEnd w:id="4851"/>
      <w:r>
        <w:rPr>
          <w:rtl/>
        </w:rPr>
        <w:t xml:space="preserve">שהונחה </w:t>
      </w:r>
      <w:bookmarkStart w:id="4852" w:name="_ETM_Q11_597039"/>
      <w:bookmarkEnd w:id="4852"/>
      <w:r>
        <w:rPr>
          <w:rtl/>
        </w:rPr>
        <w:t xml:space="preserve">על </w:t>
      </w:r>
      <w:bookmarkStart w:id="4853" w:name="_ETM_Q11_597100"/>
      <w:bookmarkEnd w:id="4853"/>
      <w:r>
        <w:rPr>
          <w:rtl/>
        </w:rPr>
        <w:t xml:space="preserve">שולחן </w:t>
      </w:r>
      <w:bookmarkStart w:id="4854" w:name="_ETM_Q11_597430"/>
      <w:bookmarkEnd w:id="4854"/>
      <w:r>
        <w:rPr>
          <w:rtl/>
        </w:rPr>
        <w:t xml:space="preserve">המליאה </w:t>
      </w:r>
      <w:bookmarkStart w:id="4855" w:name="_ETM_Q11_597969"/>
      <w:bookmarkEnd w:id="4855"/>
      <w:r>
        <w:rPr>
          <w:rtl/>
        </w:rPr>
        <w:t xml:space="preserve">בעבר </w:t>
      </w:r>
      <w:bookmarkStart w:id="4856" w:name="_ETM_Q11_598509"/>
      <w:bookmarkStart w:id="4857" w:name="_ETM_Q11_599469"/>
      <w:bookmarkEnd w:id="4856"/>
      <w:bookmarkEnd w:id="4857"/>
      <w:r>
        <w:rPr>
          <w:rtl/>
        </w:rPr>
        <w:t xml:space="preserve">היה </w:t>
      </w:r>
      <w:bookmarkStart w:id="4858" w:name="_ETM_Q11_599740"/>
      <w:bookmarkEnd w:id="4858"/>
      <w:r>
        <w:rPr>
          <w:rtl/>
        </w:rPr>
        <w:t xml:space="preserve">רוב </w:t>
      </w:r>
      <w:bookmarkStart w:id="4859" w:name="_ETM_Q11_600520"/>
      <w:bookmarkEnd w:id="4859"/>
      <w:r>
        <w:rPr>
          <w:rtl/>
        </w:rPr>
        <w:t xml:space="preserve">של </w:t>
      </w:r>
      <w:bookmarkStart w:id="4860" w:name="_ETM_Q11_600909"/>
      <w:bookmarkEnd w:id="4860"/>
      <w:r>
        <w:rPr>
          <w:rtl/>
        </w:rPr>
        <w:t>פוליטיקאים</w:t>
      </w:r>
      <w:r>
        <w:rPr>
          <w:rFonts w:hint="cs"/>
          <w:rtl/>
        </w:rPr>
        <w:t>,</w:t>
      </w:r>
      <w:r>
        <w:rPr>
          <w:rtl/>
        </w:rPr>
        <w:t xml:space="preserve"> </w:t>
      </w:r>
      <w:bookmarkStart w:id="4861" w:name="_ETM_Q11_601979"/>
      <w:bookmarkEnd w:id="4861"/>
      <w:r>
        <w:rPr>
          <w:rtl/>
        </w:rPr>
        <w:t>ואמרו</w:t>
      </w:r>
      <w:r>
        <w:rPr>
          <w:rFonts w:hint="cs"/>
          <w:rtl/>
        </w:rPr>
        <w:t>:</w:t>
      </w:r>
      <w:r>
        <w:rPr>
          <w:rtl/>
        </w:rPr>
        <w:t xml:space="preserve"> </w:t>
      </w:r>
      <w:bookmarkStart w:id="4862" w:name="_ETM_Q11_602520"/>
      <w:bookmarkEnd w:id="4862"/>
      <w:r>
        <w:rPr>
          <w:rtl/>
        </w:rPr>
        <w:t xml:space="preserve">צריך </w:t>
      </w:r>
      <w:bookmarkStart w:id="4863" w:name="_ETM_Q11_602880"/>
      <w:bookmarkEnd w:id="4863"/>
      <w:r>
        <w:rPr>
          <w:rtl/>
        </w:rPr>
        <w:t xml:space="preserve">שיהיה </w:t>
      </w:r>
      <w:bookmarkStart w:id="4864" w:name="_ETM_Q11_603659"/>
      <w:bookmarkEnd w:id="4864"/>
      <w:r>
        <w:rPr>
          <w:rtl/>
        </w:rPr>
        <w:t xml:space="preserve">בוועדה </w:t>
      </w:r>
      <w:bookmarkStart w:id="4865" w:name="_ETM_Q11_604259"/>
      <w:bookmarkEnd w:id="4865"/>
      <w:r>
        <w:rPr>
          <w:rtl/>
        </w:rPr>
        <w:t xml:space="preserve">שבוחרת </w:t>
      </w:r>
      <w:bookmarkStart w:id="4866" w:name="_ETM_Q11_604710"/>
      <w:bookmarkEnd w:id="4866"/>
      <w:r>
        <w:rPr>
          <w:rtl/>
        </w:rPr>
        <w:t xml:space="preserve">שופטים </w:t>
      </w:r>
      <w:bookmarkStart w:id="4867" w:name="_ETM_Q11_605159"/>
      <w:bookmarkEnd w:id="4867"/>
      <w:r>
        <w:rPr>
          <w:rtl/>
        </w:rPr>
        <w:t xml:space="preserve">רוב </w:t>
      </w:r>
      <w:bookmarkStart w:id="4868" w:name="_ETM_Q11_605430"/>
      <w:bookmarkEnd w:id="4868"/>
      <w:r>
        <w:rPr>
          <w:rtl/>
        </w:rPr>
        <w:t xml:space="preserve">של </w:t>
      </w:r>
      <w:bookmarkStart w:id="4869" w:name="_ETM_Q11_605580"/>
      <w:bookmarkEnd w:id="4869"/>
      <w:r>
        <w:rPr>
          <w:rtl/>
        </w:rPr>
        <w:t xml:space="preserve">אנשי </w:t>
      </w:r>
      <w:bookmarkStart w:id="4870" w:name="_ETM_Q11_605820"/>
      <w:bookmarkEnd w:id="4870"/>
      <w:r>
        <w:rPr>
          <w:rtl/>
        </w:rPr>
        <w:t>מקצוע</w:t>
      </w:r>
      <w:r>
        <w:rPr>
          <w:rFonts w:hint="cs"/>
          <w:rtl/>
        </w:rPr>
        <w:t>.</w:t>
      </w:r>
      <w:r>
        <w:rPr>
          <w:rtl/>
        </w:rPr>
        <w:t xml:space="preserve"> </w:t>
      </w:r>
      <w:bookmarkStart w:id="4871" w:name="_ETM_Q11_606689"/>
      <w:bookmarkEnd w:id="4871"/>
      <w:r>
        <w:rPr>
          <w:rtl/>
        </w:rPr>
        <w:t xml:space="preserve">אני </w:t>
      </w:r>
      <w:bookmarkStart w:id="4872" w:name="_ETM_Q11_606929"/>
      <w:bookmarkEnd w:id="4872"/>
      <w:r>
        <w:rPr>
          <w:rtl/>
        </w:rPr>
        <w:t xml:space="preserve">חייב </w:t>
      </w:r>
      <w:bookmarkStart w:id="4873" w:name="_ETM_Q11_607170"/>
      <w:bookmarkEnd w:id="4873"/>
      <w:r>
        <w:rPr>
          <w:rtl/>
        </w:rPr>
        <w:t xml:space="preserve">לומר </w:t>
      </w:r>
      <w:bookmarkStart w:id="4874" w:name="_ETM_Q11_607829"/>
      <w:bookmarkEnd w:id="4874"/>
      <w:r>
        <w:rPr>
          <w:rtl/>
        </w:rPr>
        <w:t xml:space="preserve">את </w:t>
      </w:r>
      <w:bookmarkStart w:id="4875" w:name="_ETM_Q11_607979"/>
      <w:bookmarkEnd w:id="4875"/>
      <w:r>
        <w:rPr>
          <w:rtl/>
        </w:rPr>
        <w:t xml:space="preserve">עמדתי </w:t>
      </w:r>
      <w:bookmarkStart w:id="4876" w:name="_ETM_Q11_608310"/>
      <w:bookmarkEnd w:id="4876"/>
      <w:r>
        <w:rPr>
          <w:rtl/>
        </w:rPr>
        <w:t>האישית</w:t>
      </w:r>
      <w:r>
        <w:rPr>
          <w:rFonts w:hint="cs"/>
          <w:rtl/>
        </w:rPr>
        <w:t>:</w:t>
      </w:r>
      <w:r>
        <w:rPr>
          <w:rtl/>
        </w:rPr>
        <w:t xml:space="preserve"> </w:t>
      </w:r>
      <w:bookmarkStart w:id="4877" w:name="_ETM_Q11_609209"/>
      <w:bookmarkEnd w:id="4877"/>
      <w:r>
        <w:rPr>
          <w:rtl/>
        </w:rPr>
        <w:t xml:space="preserve">אני </w:t>
      </w:r>
      <w:bookmarkStart w:id="4878" w:name="_ETM_Q11_609450"/>
      <w:bookmarkEnd w:id="4878"/>
      <w:r>
        <w:rPr>
          <w:rtl/>
        </w:rPr>
        <w:t xml:space="preserve">חושב </w:t>
      </w:r>
      <w:bookmarkStart w:id="4879" w:name="_ETM_Q11_609750"/>
      <w:bookmarkEnd w:id="4879"/>
      <w:r>
        <w:rPr>
          <w:rtl/>
        </w:rPr>
        <w:t xml:space="preserve">שזו </w:t>
      </w:r>
      <w:bookmarkStart w:id="4880" w:name="_ETM_Q11_610530"/>
      <w:bookmarkEnd w:id="4880"/>
      <w:r>
        <w:rPr>
          <w:rtl/>
        </w:rPr>
        <w:t xml:space="preserve">לא </w:t>
      </w:r>
      <w:bookmarkStart w:id="4881" w:name="_ETM_Q11_610769"/>
      <w:bookmarkEnd w:id="4881"/>
      <w:r>
        <w:rPr>
          <w:rFonts w:hint="cs"/>
          <w:rtl/>
        </w:rPr>
        <w:t xml:space="preserve">הדרך </w:t>
      </w:r>
      <w:bookmarkStart w:id="4882" w:name="_ETM_Q11_611010"/>
      <w:bookmarkStart w:id="4883" w:name="_ETM_Q11_611129"/>
      <w:bookmarkEnd w:id="4882"/>
      <w:bookmarkEnd w:id="4883"/>
      <w:r>
        <w:rPr>
          <w:rtl/>
        </w:rPr>
        <w:t>הנכונה</w:t>
      </w:r>
      <w:r>
        <w:rPr>
          <w:rFonts w:hint="cs"/>
          <w:rtl/>
        </w:rPr>
        <w:t>.</w:t>
      </w:r>
      <w:r>
        <w:rPr>
          <w:rtl/>
        </w:rPr>
        <w:t xml:space="preserve"> </w:t>
      </w:r>
      <w:bookmarkStart w:id="4884" w:name="_ETM_Q11_612120"/>
      <w:bookmarkEnd w:id="4884"/>
      <w:r>
        <w:rPr>
          <w:rtl/>
        </w:rPr>
        <w:t xml:space="preserve">אבל </w:t>
      </w:r>
      <w:bookmarkStart w:id="4885" w:name="_ETM_Q11_612420"/>
      <w:bookmarkEnd w:id="4885"/>
      <w:r>
        <w:rPr>
          <w:rtl/>
        </w:rPr>
        <w:t>שוב</w:t>
      </w:r>
      <w:r>
        <w:rPr>
          <w:rFonts w:hint="cs"/>
          <w:rtl/>
        </w:rPr>
        <w:t>,</w:t>
      </w:r>
      <w:r>
        <w:rPr>
          <w:rtl/>
        </w:rPr>
        <w:t xml:space="preserve"> </w:t>
      </w:r>
      <w:bookmarkStart w:id="4886" w:name="_ETM_Q11_613100"/>
      <w:bookmarkEnd w:id="4886"/>
      <w:r>
        <w:rPr>
          <w:rtl/>
        </w:rPr>
        <w:t xml:space="preserve">אנחנו </w:t>
      </w:r>
      <w:bookmarkStart w:id="4887" w:name="_ETM_Q11_613490"/>
      <w:bookmarkEnd w:id="4887"/>
      <w:r>
        <w:rPr>
          <w:rtl/>
        </w:rPr>
        <w:t xml:space="preserve">צריכים </w:t>
      </w:r>
      <w:bookmarkStart w:id="4888" w:name="_ETM_Q11_613850"/>
      <w:bookmarkEnd w:id="4888"/>
      <w:r>
        <w:rPr>
          <w:rtl/>
        </w:rPr>
        <w:t xml:space="preserve">להגיע </w:t>
      </w:r>
      <w:bookmarkStart w:id="4889" w:name="_ETM_Q11_614210"/>
      <w:bookmarkEnd w:id="4889"/>
      <w:r>
        <w:rPr>
          <w:rtl/>
        </w:rPr>
        <w:t xml:space="preserve">לתיקון </w:t>
      </w:r>
      <w:bookmarkStart w:id="4890" w:name="_ETM_Q11_614700"/>
      <w:bookmarkStart w:id="4891" w:name="_ETM_Q11_615270"/>
      <w:bookmarkEnd w:id="4890"/>
      <w:bookmarkEnd w:id="4891"/>
      <w:r>
        <w:rPr>
          <w:rtl/>
        </w:rPr>
        <w:t xml:space="preserve">בהסכמה </w:t>
      </w:r>
      <w:bookmarkStart w:id="4892" w:name="_ETM_Q11_615810"/>
      <w:bookmarkEnd w:id="4892"/>
      <w:r>
        <w:rPr>
          <w:rtl/>
        </w:rPr>
        <w:t xml:space="preserve">רחבה </w:t>
      </w:r>
      <w:bookmarkStart w:id="4893" w:name="_ETM_Q11_616200"/>
      <w:bookmarkEnd w:id="4893"/>
      <w:r>
        <w:rPr>
          <w:rtl/>
        </w:rPr>
        <w:t xml:space="preserve">ככל </w:t>
      </w:r>
      <w:bookmarkStart w:id="4894" w:name="_ETM_Q11_616560"/>
      <w:bookmarkEnd w:id="4894"/>
      <w:r>
        <w:rPr>
          <w:rtl/>
        </w:rPr>
        <w:t>הניתן</w:t>
      </w:r>
      <w:r>
        <w:rPr>
          <w:rFonts w:hint="cs"/>
          <w:rtl/>
        </w:rPr>
        <w:t>,</w:t>
      </w:r>
      <w:r>
        <w:rPr>
          <w:rtl/>
        </w:rPr>
        <w:t xml:space="preserve"> </w:t>
      </w:r>
      <w:bookmarkStart w:id="4895" w:name="_ETM_Q11_616920"/>
      <w:bookmarkEnd w:id="4895"/>
      <w:r>
        <w:rPr>
          <w:rtl/>
        </w:rPr>
        <w:t>ולכ</w:t>
      </w:r>
      <w:r>
        <w:rPr>
          <w:rFonts w:hint="cs"/>
          <w:rtl/>
        </w:rPr>
        <w:t>ן</w:t>
      </w:r>
      <w:r>
        <w:rPr>
          <w:rtl/>
        </w:rPr>
        <w:t xml:space="preserve"> </w:t>
      </w:r>
      <w:bookmarkStart w:id="4896" w:name="_ETM_Q11_617590"/>
      <w:bookmarkEnd w:id="4896"/>
      <w:r>
        <w:rPr>
          <w:rtl/>
        </w:rPr>
        <w:t xml:space="preserve">ויתרתי </w:t>
      </w:r>
      <w:bookmarkStart w:id="4897" w:name="_ETM_Q11_618190"/>
      <w:bookmarkEnd w:id="4897"/>
      <w:r>
        <w:rPr>
          <w:rtl/>
        </w:rPr>
        <w:t xml:space="preserve">על </w:t>
      </w:r>
      <w:bookmarkStart w:id="4898" w:name="_ETM_Q11_618310"/>
      <w:bookmarkEnd w:id="4898"/>
      <w:r>
        <w:rPr>
          <w:rtl/>
        </w:rPr>
        <w:t xml:space="preserve">התפיסה </w:t>
      </w:r>
      <w:bookmarkStart w:id="4899" w:name="_ETM_Q11_618670"/>
      <w:bookmarkEnd w:id="4899"/>
      <w:r>
        <w:rPr>
          <w:rtl/>
        </w:rPr>
        <w:t>שלי</w:t>
      </w:r>
      <w:r>
        <w:rPr>
          <w:rFonts w:hint="cs"/>
          <w:rtl/>
        </w:rPr>
        <w:t>,</w:t>
      </w:r>
      <w:r>
        <w:rPr>
          <w:rtl/>
        </w:rPr>
        <w:t xml:space="preserve"> </w:t>
      </w:r>
      <w:bookmarkStart w:id="4900" w:name="_ETM_Q11_618970"/>
      <w:bookmarkEnd w:id="4900"/>
      <w:r>
        <w:rPr>
          <w:rtl/>
        </w:rPr>
        <w:t xml:space="preserve">שאומרת </w:t>
      </w:r>
      <w:bookmarkStart w:id="4901" w:name="_ETM_Q11_619300"/>
      <w:bookmarkEnd w:id="4901"/>
      <w:r>
        <w:rPr>
          <w:rtl/>
        </w:rPr>
        <w:t xml:space="preserve">שצריך </w:t>
      </w:r>
      <w:bookmarkStart w:id="4902" w:name="_ETM_Q11_619690"/>
      <w:bookmarkEnd w:id="4902"/>
      <w:r>
        <w:rPr>
          <w:rtl/>
        </w:rPr>
        <w:t xml:space="preserve">ששופטים </w:t>
      </w:r>
      <w:bookmarkStart w:id="4903" w:name="_ETM_Q11_620140"/>
      <w:bookmarkEnd w:id="4903"/>
      <w:r>
        <w:rPr>
          <w:rtl/>
        </w:rPr>
        <w:t xml:space="preserve">ייבחרו </w:t>
      </w:r>
      <w:bookmarkStart w:id="4904" w:name="_ETM_Q11_620530"/>
      <w:bookmarkEnd w:id="4904"/>
      <w:r>
        <w:rPr>
          <w:rtl/>
        </w:rPr>
        <w:t xml:space="preserve">באופן </w:t>
      </w:r>
      <w:bookmarkStart w:id="4905" w:name="_ETM_Q11_620800"/>
      <w:bookmarkEnd w:id="4905"/>
      <w:r>
        <w:rPr>
          <w:rtl/>
        </w:rPr>
        <w:t xml:space="preserve">עקרוני </w:t>
      </w:r>
      <w:bookmarkStart w:id="4906" w:name="_ETM_Q11_621099"/>
      <w:bookmarkEnd w:id="4906"/>
      <w:r>
        <w:rPr>
          <w:rtl/>
        </w:rPr>
        <w:t>ע</w:t>
      </w:r>
      <w:r>
        <w:rPr>
          <w:rFonts w:hint="cs"/>
          <w:rtl/>
        </w:rPr>
        <w:t xml:space="preserve">ל ידי </w:t>
      </w:r>
      <w:bookmarkStart w:id="4907" w:name="_ETM_Q11_621340"/>
      <w:bookmarkEnd w:id="4907"/>
      <w:r>
        <w:rPr>
          <w:rtl/>
        </w:rPr>
        <w:t>הכנסת</w:t>
      </w:r>
      <w:r>
        <w:rPr>
          <w:rFonts w:hint="cs"/>
          <w:rtl/>
        </w:rPr>
        <w:t>.</w:t>
      </w:r>
      <w:r>
        <w:rPr>
          <w:rtl/>
        </w:rPr>
        <w:t xml:space="preserve"> </w:t>
      </w:r>
      <w:bookmarkStart w:id="4908" w:name="_ETM_Q11_622150"/>
      <w:bookmarkEnd w:id="4908"/>
      <w:r>
        <w:rPr>
          <w:rtl/>
        </w:rPr>
        <w:t>ויתרת</w:t>
      </w:r>
      <w:r>
        <w:rPr>
          <w:rFonts w:hint="cs"/>
          <w:rtl/>
        </w:rPr>
        <w:t>י</w:t>
      </w:r>
      <w:r>
        <w:rPr>
          <w:rtl/>
        </w:rPr>
        <w:t xml:space="preserve"> </w:t>
      </w:r>
      <w:bookmarkStart w:id="4909" w:name="_ETM_Q11_622540"/>
      <w:bookmarkEnd w:id="4909"/>
      <w:r>
        <w:rPr>
          <w:rtl/>
        </w:rPr>
        <w:t xml:space="preserve">על </w:t>
      </w:r>
      <w:bookmarkStart w:id="4910" w:name="_ETM_Q11_622599"/>
      <w:bookmarkEnd w:id="4910"/>
      <w:r>
        <w:rPr>
          <w:rtl/>
        </w:rPr>
        <w:t xml:space="preserve">זה </w:t>
      </w:r>
      <w:bookmarkStart w:id="4911" w:name="_ETM_Q11_622720"/>
      <w:bookmarkEnd w:id="4911"/>
      <w:r>
        <w:rPr>
          <w:rtl/>
        </w:rPr>
        <w:t xml:space="preserve">גם </w:t>
      </w:r>
      <w:bookmarkStart w:id="4912" w:name="_ETM_Q11_622959"/>
      <w:bookmarkEnd w:id="4912"/>
      <w:r>
        <w:rPr>
          <w:rtl/>
        </w:rPr>
        <w:t xml:space="preserve">כבר </w:t>
      </w:r>
      <w:bookmarkStart w:id="4913" w:name="_ETM_Q11_623170"/>
      <w:bookmarkStart w:id="4914" w:name="_ETM_Q11_623709"/>
      <w:bookmarkEnd w:id="4913"/>
      <w:bookmarkEnd w:id="4914"/>
      <w:r>
        <w:rPr>
          <w:rtl/>
        </w:rPr>
        <w:t xml:space="preserve">במתווה </w:t>
      </w:r>
      <w:bookmarkStart w:id="4915" w:name="_ETM_Q11_624670"/>
      <w:bookmarkEnd w:id="4915"/>
      <w:r>
        <w:rPr>
          <w:rtl/>
        </w:rPr>
        <w:t>הראשון</w:t>
      </w:r>
      <w:r>
        <w:rPr>
          <w:rFonts w:hint="cs"/>
          <w:rtl/>
        </w:rPr>
        <w:t>,</w:t>
      </w:r>
      <w:r>
        <w:rPr>
          <w:rtl/>
        </w:rPr>
        <w:t xml:space="preserve"> </w:t>
      </w:r>
      <w:bookmarkStart w:id="4916" w:name="_ETM_Q11_625420"/>
      <w:bookmarkEnd w:id="4916"/>
      <w:r>
        <w:rPr>
          <w:rtl/>
        </w:rPr>
        <w:t xml:space="preserve">אבל </w:t>
      </w:r>
      <w:bookmarkStart w:id="4917" w:name="_ETM_Q11_625690"/>
      <w:bookmarkEnd w:id="4917"/>
      <w:r>
        <w:rPr>
          <w:rtl/>
        </w:rPr>
        <w:t xml:space="preserve">בוודאי </w:t>
      </w:r>
      <w:bookmarkStart w:id="4918" w:name="_ETM_Q11_626140"/>
      <w:bookmarkEnd w:id="4918"/>
      <w:r>
        <w:rPr>
          <w:rtl/>
        </w:rPr>
        <w:t xml:space="preserve">ביתר </w:t>
      </w:r>
      <w:bookmarkStart w:id="4919" w:name="_ETM_Q11_626500"/>
      <w:bookmarkEnd w:id="4919"/>
      <w:r>
        <w:rPr>
          <w:rtl/>
        </w:rPr>
        <w:t xml:space="preserve">שאת </w:t>
      </w:r>
      <w:bookmarkStart w:id="4920" w:name="_ETM_Q11_626680"/>
      <w:bookmarkEnd w:id="4920"/>
      <w:r>
        <w:rPr>
          <w:rtl/>
        </w:rPr>
        <w:t xml:space="preserve">במתווה </w:t>
      </w:r>
      <w:bookmarkStart w:id="4921" w:name="_ETM_Q11_627099"/>
      <w:bookmarkEnd w:id="4921"/>
      <w:r>
        <w:rPr>
          <w:rtl/>
        </w:rPr>
        <w:t>השני</w:t>
      </w:r>
      <w:r>
        <w:rPr>
          <w:rFonts w:hint="cs"/>
          <w:rtl/>
        </w:rPr>
        <w:t xml:space="preserve">. </w:t>
      </w:r>
      <w:bookmarkStart w:id="4922" w:name="_ETM_Q11_627810"/>
      <w:bookmarkEnd w:id="4922"/>
    </w:p>
    <w:p w:rsidR="005930C5" w:rsidRDefault="005930C5" w:rsidP="000376AD">
      <w:pPr>
        <w:rPr>
          <w:rtl/>
        </w:rPr>
      </w:pPr>
    </w:p>
    <w:p w:rsidR="005930C5" w:rsidRDefault="005930C5" w:rsidP="000376AD">
      <w:pPr>
        <w:rPr>
          <w:rtl/>
        </w:rPr>
      </w:pPr>
      <w:r>
        <w:rPr>
          <w:rtl/>
        </w:rPr>
        <w:t>לכ</w:t>
      </w:r>
      <w:r>
        <w:rPr>
          <w:rFonts w:hint="cs"/>
          <w:rtl/>
        </w:rPr>
        <w:t>ן,</w:t>
      </w:r>
      <w:r>
        <w:rPr>
          <w:rtl/>
        </w:rPr>
        <w:t xml:space="preserve"> </w:t>
      </w:r>
      <w:bookmarkStart w:id="4923" w:name="_ETM_Q11_628290"/>
      <w:bookmarkEnd w:id="4923"/>
      <w:r>
        <w:rPr>
          <w:rtl/>
        </w:rPr>
        <w:t xml:space="preserve">בוועדה </w:t>
      </w:r>
      <w:bookmarkStart w:id="4924" w:name="_ETM_Q11_628769"/>
      <w:bookmarkEnd w:id="4924"/>
      <w:r>
        <w:rPr>
          <w:rtl/>
        </w:rPr>
        <w:t>שיש</w:t>
      </w:r>
      <w:r w:rsidR="009431E0">
        <w:rPr>
          <w:rFonts w:hint="cs"/>
          <w:rtl/>
        </w:rPr>
        <w:t>,</w:t>
      </w:r>
      <w:r>
        <w:rPr>
          <w:rtl/>
        </w:rPr>
        <w:t xml:space="preserve"> </w:t>
      </w:r>
      <w:bookmarkStart w:id="4925" w:name="_ETM_Q11_629129"/>
      <w:bookmarkEnd w:id="4925"/>
      <w:r>
        <w:rPr>
          <w:rtl/>
        </w:rPr>
        <w:t xml:space="preserve">עכשיו </w:t>
      </w:r>
      <w:bookmarkStart w:id="4926" w:name="_ETM_Q11_629400"/>
      <w:bookmarkEnd w:id="4926"/>
      <w:r>
        <w:rPr>
          <w:rtl/>
        </w:rPr>
        <w:t xml:space="preserve">יש </w:t>
      </w:r>
      <w:bookmarkStart w:id="4927" w:name="_ETM_Q11_629879"/>
      <w:bookmarkEnd w:id="4927"/>
      <w:r>
        <w:rPr>
          <w:rtl/>
        </w:rPr>
        <w:t xml:space="preserve">רוב </w:t>
      </w:r>
      <w:bookmarkStart w:id="4928" w:name="_ETM_Q11_630299"/>
      <w:bookmarkEnd w:id="4928"/>
      <w:r>
        <w:rPr>
          <w:rtl/>
        </w:rPr>
        <w:t xml:space="preserve">של </w:t>
      </w:r>
      <w:bookmarkStart w:id="4929" w:name="_ETM_Q11_630480"/>
      <w:bookmarkEnd w:id="4929"/>
      <w:r>
        <w:rPr>
          <w:rtl/>
        </w:rPr>
        <w:t xml:space="preserve">אנשי </w:t>
      </w:r>
      <w:bookmarkStart w:id="4930" w:name="_ETM_Q11_630750"/>
      <w:bookmarkEnd w:id="4930"/>
      <w:r>
        <w:rPr>
          <w:rtl/>
        </w:rPr>
        <w:t>מקצוע</w:t>
      </w:r>
      <w:r>
        <w:rPr>
          <w:rFonts w:hint="cs"/>
          <w:rtl/>
        </w:rPr>
        <w:t xml:space="preserve"> </w:t>
      </w:r>
      <w:r>
        <w:rPr>
          <w:rFonts w:hint="eastAsia"/>
          <w:rtl/>
        </w:rPr>
        <w:t>–</w:t>
      </w:r>
      <w:r>
        <w:rPr>
          <w:rFonts w:hint="cs"/>
          <w:rtl/>
        </w:rPr>
        <w:t xml:space="preserve"> </w:t>
      </w:r>
      <w:bookmarkStart w:id="4931" w:name="_ETM_Q11_631439"/>
      <w:bookmarkEnd w:id="4931"/>
      <w:r>
        <w:rPr>
          <w:rFonts w:hint="cs"/>
          <w:rtl/>
        </w:rPr>
        <w:t>שלושה</w:t>
      </w:r>
      <w:r>
        <w:rPr>
          <w:rtl/>
        </w:rPr>
        <w:t xml:space="preserve"> </w:t>
      </w:r>
      <w:bookmarkStart w:id="4932" w:name="_ETM_Q11_631860"/>
      <w:bookmarkEnd w:id="4932"/>
      <w:r>
        <w:rPr>
          <w:rtl/>
        </w:rPr>
        <w:t xml:space="preserve">שופטים </w:t>
      </w:r>
      <w:bookmarkStart w:id="4933" w:name="_ETM_Q11_632730"/>
      <w:bookmarkEnd w:id="4933"/>
      <w:r>
        <w:rPr>
          <w:rtl/>
        </w:rPr>
        <w:t xml:space="preserve">מכהנים </w:t>
      </w:r>
      <w:bookmarkStart w:id="4934" w:name="_ETM_Q11_633299"/>
      <w:bookmarkStart w:id="4935" w:name="_ETM_Q11_633689"/>
      <w:bookmarkEnd w:id="4934"/>
      <w:bookmarkEnd w:id="4935"/>
      <w:r>
        <w:rPr>
          <w:rtl/>
        </w:rPr>
        <w:t xml:space="preserve">ושני </w:t>
      </w:r>
      <w:bookmarkStart w:id="4936" w:name="_ETM_Q11_634140"/>
      <w:bookmarkEnd w:id="4936"/>
      <w:r>
        <w:rPr>
          <w:rtl/>
        </w:rPr>
        <w:t xml:space="preserve">אנשי </w:t>
      </w:r>
      <w:bookmarkStart w:id="4937" w:name="_ETM_Q11_634439"/>
      <w:bookmarkEnd w:id="4937"/>
      <w:r>
        <w:rPr>
          <w:rtl/>
        </w:rPr>
        <w:t>מקצוע</w:t>
      </w:r>
      <w:r>
        <w:rPr>
          <w:rFonts w:hint="cs"/>
          <w:rtl/>
        </w:rPr>
        <w:t>, שאחד</w:t>
      </w:r>
      <w:bookmarkStart w:id="4938" w:name="_ETM_Q11_634860"/>
      <w:bookmarkEnd w:id="4938"/>
      <w:r>
        <w:rPr>
          <w:rtl/>
        </w:rPr>
        <w:t xml:space="preserve"> </w:t>
      </w:r>
      <w:bookmarkStart w:id="4939" w:name="_ETM_Q11_635129"/>
      <w:bookmarkEnd w:id="4939"/>
      <w:r>
        <w:rPr>
          <w:rFonts w:hint="cs"/>
          <w:rtl/>
        </w:rPr>
        <w:t xml:space="preserve">מהם </w:t>
      </w:r>
      <w:r>
        <w:rPr>
          <w:rtl/>
        </w:rPr>
        <w:t xml:space="preserve">ממונה </w:t>
      </w:r>
      <w:bookmarkStart w:id="4940" w:name="_ETM_Q11_635430"/>
      <w:bookmarkEnd w:id="4940"/>
      <w:r>
        <w:rPr>
          <w:rtl/>
        </w:rPr>
        <w:t>ע</w:t>
      </w:r>
      <w:r>
        <w:rPr>
          <w:rFonts w:hint="cs"/>
          <w:rtl/>
        </w:rPr>
        <w:t xml:space="preserve">ל </w:t>
      </w:r>
      <w:bookmarkStart w:id="4941" w:name="_ETM_Q11_630000"/>
      <w:bookmarkEnd w:id="4941"/>
      <w:r>
        <w:rPr>
          <w:rFonts w:hint="cs"/>
          <w:rtl/>
        </w:rPr>
        <w:t>יד</w:t>
      </w:r>
      <w:bookmarkStart w:id="4942" w:name="_ETM_Q11_635700"/>
      <w:bookmarkEnd w:id="4942"/>
      <w:r>
        <w:rPr>
          <w:rFonts w:hint="cs"/>
          <w:rtl/>
        </w:rPr>
        <w:t xml:space="preserve">י </w:t>
      </w:r>
      <w:r>
        <w:rPr>
          <w:rtl/>
        </w:rPr>
        <w:t xml:space="preserve">הקואליציה </w:t>
      </w:r>
      <w:bookmarkStart w:id="4943" w:name="_ETM_Q11_636239"/>
      <w:bookmarkEnd w:id="4943"/>
      <w:r>
        <w:rPr>
          <w:rtl/>
        </w:rPr>
        <w:t>ו</w:t>
      </w:r>
      <w:r>
        <w:rPr>
          <w:rFonts w:hint="cs"/>
          <w:rtl/>
        </w:rPr>
        <w:t xml:space="preserve">אחד </w:t>
      </w:r>
      <w:bookmarkStart w:id="4944" w:name="_ETM_Q11_636540"/>
      <w:bookmarkStart w:id="4945" w:name="_ETM_Q11_636810"/>
      <w:bookmarkEnd w:id="4944"/>
      <w:bookmarkEnd w:id="4945"/>
      <w:r>
        <w:rPr>
          <w:rFonts w:hint="cs"/>
          <w:rtl/>
        </w:rPr>
        <w:t xml:space="preserve">מהם ממונה על ידי </w:t>
      </w:r>
      <w:bookmarkStart w:id="4946" w:name="_ETM_Q11_637049"/>
      <w:bookmarkEnd w:id="4946"/>
      <w:r>
        <w:rPr>
          <w:rFonts w:hint="cs"/>
          <w:rtl/>
        </w:rPr>
        <w:t>ה</w:t>
      </w:r>
      <w:r>
        <w:rPr>
          <w:rtl/>
        </w:rPr>
        <w:t>אופוזיציה</w:t>
      </w:r>
      <w:r>
        <w:rPr>
          <w:rFonts w:hint="cs"/>
          <w:rtl/>
        </w:rPr>
        <w:t>,</w:t>
      </w:r>
      <w:r>
        <w:rPr>
          <w:rtl/>
        </w:rPr>
        <w:t xml:space="preserve"> </w:t>
      </w:r>
      <w:bookmarkStart w:id="4947" w:name="_ETM_Q11_637470"/>
      <w:bookmarkEnd w:id="4947"/>
      <w:r>
        <w:rPr>
          <w:rtl/>
        </w:rPr>
        <w:t xml:space="preserve">שחייב </w:t>
      </w:r>
      <w:bookmarkStart w:id="4948" w:name="_ETM_Q11_637950"/>
      <w:bookmarkEnd w:id="4948"/>
      <w:r>
        <w:rPr>
          <w:rtl/>
        </w:rPr>
        <w:t xml:space="preserve">להתקיים </w:t>
      </w:r>
      <w:bookmarkStart w:id="4949" w:name="_ETM_Q11_638370"/>
      <w:bookmarkEnd w:id="4949"/>
      <w:r>
        <w:rPr>
          <w:rtl/>
        </w:rPr>
        <w:t xml:space="preserve">בהם </w:t>
      </w:r>
      <w:bookmarkStart w:id="4950" w:name="_ETM_Q11_638549"/>
      <w:bookmarkEnd w:id="4950"/>
      <w:r>
        <w:rPr>
          <w:rtl/>
        </w:rPr>
        <w:t xml:space="preserve">התנאי </w:t>
      </w:r>
      <w:bookmarkStart w:id="4951" w:name="_ETM_Q11_639090"/>
      <w:bookmarkEnd w:id="4951"/>
      <w:r>
        <w:rPr>
          <w:rtl/>
        </w:rPr>
        <w:t xml:space="preserve">של </w:t>
      </w:r>
      <w:bookmarkStart w:id="4952" w:name="_ETM_Q11_640040"/>
      <w:bookmarkEnd w:id="4952"/>
      <w:r>
        <w:rPr>
          <w:rtl/>
        </w:rPr>
        <w:t xml:space="preserve">כשירות </w:t>
      </w:r>
      <w:bookmarkStart w:id="4953" w:name="_ETM_Q11_640580"/>
      <w:bookmarkEnd w:id="4953"/>
      <w:r>
        <w:rPr>
          <w:rtl/>
        </w:rPr>
        <w:t xml:space="preserve">לבית </w:t>
      </w:r>
      <w:bookmarkStart w:id="4954" w:name="_ETM_Q11_640940"/>
      <w:bookmarkEnd w:id="4954"/>
      <w:r>
        <w:rPr>
          <w:rtl/>
        </w:rPr>
        <w:t xml:space="preserve">המשפט </w:t>
      </w:r>
      <w:bookmarkStart w:id="4955" w:name="_ETM_Q11_641390"/>
      <w:bookmarkEnd w:id="4955"/>
      <w:r>
        <w:rPr>
          <w:rtl/>
        </w:rPr>
        <w:t>העליון</w:t>
      </w:r>
      <w:r>
        <w:rPr>
          <w:rFonts w:hint="cs"/>
          <w:rtl/>
        </w:rPr>
        <w:t>.</w:t>
      </w:r>
      <w:r>
        <w:rPr>
          <w:rtl/>
        </w:rPr>
        <w:t xml:space="preserve"> </w:t>
      </w:r>
      <w:bookmarkStart w:id="4956" w:name="_ETM_Q11_641960"/>
      <w:bookmarkEnd w:id="4956"/>
      <w:r>
        <w:rPr>
          <w:rtl/>
        </w:rPr>
        <w:t xml:space="preserve">לא </w:t>
      </w:r>
      <w:bookmarkStart w:id="4957" w:name="_ETM_Q11_642140"/>
      <w:bookmarkEnd w:id="4957"/>
      <w:r>
        <w:rPr>
          <w:rtl/>
        </w:rPr>
        <w:t xml:space="preserve">סתם </w:t>
      </w:r>
      <w:bookmarkStart w:id="4958" w:name="_ETM_Q11_642440"/>
      <w:bookmarkEnd w:id="4958"/>
      <w:r>
        <w:rPr>
          <w:rtl/>
        </w:rPr>
        <w:t xml:space="preserve">אנשי </w:t>
      </w:r>
      <w:bookmarkStart w:id="4959" w:name="_ETM_Q11_642680"/>
      <w:bookmarkEnd w:id="4959"/>
      <w:r>
        <w:rPr>
          <w:rtl/>
        </w:rPr>
        <w:t>מקצוע</w:t>
      </w:r>
      <w:r>
        <w:rPr>
          <w:rFonts w:hint="cs"/>
          <w:rtl/>
        </w:rPr>
        <w:t>;</w:t>
      </w:r>
      <w:r>
        <w:rPr>
          <w:rtl/>
        </w:rPr>
        <w:t xml:space="preserve"> </w:t>
      </w:r>
      <w:bookmarkStart w:id="4960" w:name="_ETM_Q11_643340"/>
      <w:bookmarkEnd w:id="4960"/>
      <w:r>
        <w:rPr>
          <w:rtl/>
        </w:rPr>
        <w:t xml:space="preserve">לא </w:t>
      </w:r>
      <w:bookmarkStart w:id="4961" w:name="_ETM_Q11_643550"/>
      <w:bookmarkEnd w:id="4961"/>
      <w:r>
        <w:rPr>
          <w:rtl/>
        </w:rPr>
        <w:t xml:space="preserve">סתם </w:t>
      </w:r>
      <w:bookmarkStart w:id="4962" w:name="_ETM_Q11_643790"/>
      <w:bookmarkEnd w:id="4962"/>
      <w:r>
        <w:rPr>
          <w:rtl/>
        </w:rPr>
        <w:t>עו</w:t>
      </w:r>
      <w:r>
        <w:rPr>
          <w:rFonts w:hint="cs"/>
          <w:rtl/>
        </w:rPr>
        <w:t xml:space="preserve">רכי דין </w:t>
      </w:r>
      <w:bookmarkStart w:id="4963" w:name="_ETM_Q11_644240"/>
      <w:bookmarkEnd w:id="4963"/>
      <w:r>
        <w:rPr>
          <w:rtl/>
        </w:rPr>
        <w:t>במקצוע</w:t>
      </w:r>
      <w:r>
        <w:rPr>
          <w:rFonts w:hint="cs"/>
          <w:rtl/>
        </w:rPr>
        <w:t xml:space="preserve">ם. </w:t>
      </w:r>
      <w:bookmarkStart w:id="4964" w:name="_ETM_Q11_642000"/>
      <w:bookmarkStart w:id="4965" w:name="_ETM_Q11_644780"/>
      <w:bookmarkEnd w:id="4964"/>
      <w:bookmarkEnd w:id="4965"/>
      <w:r>
        <w:rPr>
          <w:rtl/>
        </w:rPr>
        <w:t xml:space="preserve">בניגוד </w:t>
      </w:r>
      <w:bookmarkStart w:id="4966" w:name="_ETM_Q11_645410"/>
      <w:bookmarkEnd w:id="4966"/>
      <w:r>
        <w:rPr>
          <w:rtl/>
        </w:rPr>
        <w:t xml:space="preserve">לנציגי </w:t>
      </w:r>
      <w:bookmarkStart w:id="4967" w:name="_ETM_Q11_645890"/>
      <w:bookmarkEnd w:id="4967"/>
      <w:r>
        <w:rPr>
          <w:rtl/>
        </w:rPr>
        <w:t xml:space="preserve">לשכת </w:t>
      </w:r>
      <w:bookmarkStart w:id="4968" w:name="_ETM_Q11_646220"/>
      <w:bookmarkEnd w:id="4968"/>
      <w:r>
        <w:rPr>
          <w:rtl/>
        </w:rPr>
        <w:t>עו</w:t>
      </w:r>
      <w:r>
        <w:rPr>
          <w:rFonts w:hint="cs"/>
          <w:rtl/>
        </w:rPr>
        <w:t xml:space="preserve">רכי דין, </w:t>
      </w:r>
      <w:bookmarkStart w:id="4969" w:name="_ETM_Q11_646670"/>
      <w:bookmarkEnd w:id="4969"/>
      <w:r>
        <w:rPr>
          <w:rtl/>
        </w:rPr>
        <w:t xml:space="preserve">שאין </w:t>
      </w:r>
      <w:bookmarkStart w:id="4970" w:name="_ETM_Q11_647000"/>
      <w:bookmarkEnd w:id="4970"/>
      <w:r>
        <w:rPr>
          <w:rtl/>
        </w:rPr>
        <w:t xml:space="preserve">להם </w:t>
      </w:r>
      <w:bookmarkStart w:id="4971" w:name="_ETM_Q11_647540"/>
      <w:bookmarkEnd w:id="4971"/>
      <w:r>
        <w:rPr>
          <w:rtl/>
        </w:rPr>
        <w:t xml:space="preserve">שום </w:t>
      </w:r>
      <w:bookmarkStart w:id="4972" w:name="_ETM_Q11_647930"/>
      <w:bookmarkEnd w:id="4972"/>
      <w:r>
        <w:rPr>
          <w:rtl/>
        </w:rPr>
        <w:t xml:space="preserve">תנאי </w:t>
      </w:r>
      <w:bookmarkStart w:id="4973" w:name="_ETM_Q11_648140"/>
      <w:bookmarkEnd w:id="4973"/>
      <w:r>
        <w:rPr>
          <w:rtl/>
        </w:rPr>
        <w:t xml:space="preserve">כשירות </w:t>
      </w:r>
      <w:bookmarkStart w:id="4974" w:name="_ETM_Q11_648500"/>
      <w:bookmarkEnd w:id="4974"/>
      <w:r>
        <w:rPr>
          <w:rtl/>
        </w:rPr>
        <w:t xml:space="preserve">מלבד </w:t>
      </w:r>
      <w:bookmarkStart w:id="4975" w:name="_ETM_Q11_648890"/>
      <w:bookmarkEnd w:id="4975"/>
      <w:r>
        <w:rPr>
          <w:rtl/>
        </w:rPr>
        <w:t xml:space="preserve">להיבחר </w:t>
      </w:r>
      <w:bookmarkStart w:id="4976" w:name="_ETM_Q11_649340"/>
      <w:bookmarkEnd w:id="4976"/>
      <w:r>
        <w:rPr>
          <w:rtl/>
        </w:rPr>
        <w:t xml:space="preserve">במועצה </w:t>
      </w:r>
      <w:bookmarkStart w:id="4977" w:name="_ETM_Q11_649880"/>
      <w:bookmarkEnd w:id="4977"/>
      <w:r>
        <w:rPr>
          <w:rtl/>
        </w:rPr>
        <w:t>הארצית</w:t>
      </w:r>
      <w:r>
        <w:rPr>
          <w:rFonts w:hint="cs"/>
          <w:rtl/>
        </w:rPr>
        <w:t>,</w:t>
      </w:r>
      <w:r>
        <w:rPr>
          <w:rtl/>
        </w:rPr>
        <w:t xml:space="preserve"> </w:t>
      </w:r>
      <w:bookmarkStart w:id="4978" w:name="_ETM_Q11_651919"/>
      <w:bookmarkEnd w:id="4978"/>
      <w:r>
        <w:rPr>
          <w:rtl/>
        </w:rPr>
        <w:t>כ</w:t>
      </w:r>
      <w:r>
        <w:rPr>
          <w:rFonts w:hint="cs"/>
          <w:rtl/>
        </w:rPr>
        <w:t>א</w:t>
      </w:r>
      <w:r>
        <w:rPr>
          <w:rtl/>
        </w:rPr>
        <w:t xml:space="preserve">ן </w:t>
      </w:r>
      <w:bookmarkStart w:id="4979" w:name="_ETM_Q11_652340"/>
      <w:bookmarkEnd w:id="4979"/>
      <w:r>
        <w:rPr>
          <w:rtl/>
        </w:rPr>
        <w:t xml:space="preserve">יש </w:t>
      </w:r>
      <w:bookmarkStart w:id="4980" w:name="_ETM_Q11_652579"/>
      <w:bookmarkEnd w:id="4980"/>
      <w:r>
        <w:rPr>
          <w:rtl/>
        </w:rPr>
        <w:t xml:space="preserve">תנאי </w:t>
      </w:r>
      <w:bookmarkStart w:id="4981" w:name="_ETM_Q11_652879"/>
      <w:bookmarkEnd w:id="4981"/>
      <w:r>
        <w:rPr>
          <w:rtl/>
        </w:rPr>
        <w:t xml:space="preserve">כשירות </w:t>
      </w:r>
      <w:bookmarkStart w:id="4982" w:name="_ETM_Q11_653480"/>
      <w:bookmarkEnd w:id="4982"/>
      <w:r>
        <w:rPr>
          <w:rtl/>
        </w:rPr>
        <w:t xml:space="preserve">של </w:t>
      </w:r>
      <w:bookmarkStart w:id="4983" w:name="_ETM_Q11_653689"/>
      <w:bookmarkEnd w:id="4983"/>
      <w:r>
        <w:rPr>
          <w:rtl/>
        </w:rPr>
        <w:t xml:space="preserve">כשירות </w:t>
      </w:r>
      <w:bookmarkStart w:id="4984" w:name="_ETM_Q11_654139"/>
      <w:bookmarkEnd w:id="4984"/>
      <w:r>
        <w:rPr>
          <w:rtl/>
        </w:rPr>
        <w:t>ל</w:t>
      </w:r>
      <w:bookmarkStart w:id="4985" w:name="_ETM_Q11_654529"/>
      <w:bookmarkEnd w:id="4985"/>
      <w:r>
        <w:rPr>
          <w:rFonts w:hint="cs"/>
          <w:rtl/>
        </w:rPr>
        <w:t xml:space="preserve">כהן </w:t>
      </w:r>
      <w:r>
        <w:rPr>
          <w:rtl/>
        </w:rPr>
        <w:t xml:space="preserve">כשופט </w:t>
      </w:r>
      <w:bookmarkStart w:id="4986" w:name="_ETM_Q11_654980"/>
      <w:bookmarkEnd w:id="4986"/>
      <w:r>
        <w:rPr>
          <w:rtl/>
        </w:rPr>
        <w:t xml:space="preserve">בית </w:t>
      </w:r>
      <w:bookmarkStart w:id="4987" w:name="_ETM_Q11_655189"/>
      <w:bookmarkEnd w:id="4987"/>
      <w:r>
        <w:rPr>
          <w:rtl/>
        </w:rPr>
        <w:t xml:space="preserve">המשפט </w:t>
      </w:r>
      <w:bookmarkStart w:id="4988" w:name="_ETM_Q11_655609"/>
      <w:bookmarkEnd w:id="4988"/>
      <w:r>
        <w:rPr>
          <w:rtl/>
        </w:rPr>
        <w:t>העליון</w:t>
      </w:r>
      <w:r>
        <w:rPr>
          <w:rFonts w:hint="cs"/>
          <w:rtl/>
        </w:rPr>
        <w:t xml:space="preserve">. </w:t>
      </w:r>
      <w:bookmarkStart w:id="4989" w:name="_ETM_Q11_656740"/>
      <w:bookmarkEnd w:id="4989"/>
      <w:r>
        <w:rPr>
          <w:rtl/>
        </w:rPr>
        <w:t xml:space="preserve">הדבר </w:t>
      </w:r>
      <w:bookmarkStart w:id="4990" w:name="_ETM_Q11_657190"/>
      <w:bookmarkEnd w:id="4990"/>
      <w:r>
        <w:rPr>
          <w:rtl/>
        </w:rPr>
        <w:t xml:space="preserve">הזה </w:t>
      </w:r>
      <w:bookmarkStart w:id="4991" w:name="_ETM_Q11_657850"/>
      <w:bookmarkEnd w:id="4991"/>
      <w:r>
        <w:rPr>
          <w:rtl/>
        </w:rPr>
        <w:t xml:space="preserve">הוא </w:t>
      </w:r>
      <w:bookmarkStart w:id="4992" w:name="_ETM_Q11_658390"/>
      <w:bookmarkEnd w:id="4992"/>
      <w:r>
        <w:rPr>
          <w:rtl/>
        </w:rPr>
        <w:t xml:space="preserve">מענה </w:t>
      </w:r>
      <w:bookmarkStart w:id="4993" w:name="_ETM_Q11_658810"/>
      <w:bookmarkEnd w:id="4993"/>
      <w:r w:rsidR="009431E0">
        <w:rPr>
          <w:rFonts w:hint="cs"/>
          <w:rtl/>
        </w:rPr>
        <w:t>ע</w:t>
      </w:r>
      <w:r>
        <w:rPr>
          <w:rtl/>
        </w:rPr>
        <w:t>ל</w:t>
      </w:r>
      <w:r w:rsidR="009431E0">
        <w:rPr>
          <w:rFonts w:hint="cs"/>
          <w:rtl/>
        </w:rPr>
        <w:t xml:space="preserve"> </w:t>
      </w:r>
      <w:r>
        <w:rPr>
          <w:rtl/>
        </w:rPr>
        <w:t xml:space="preserve">ביקורת </w:t>
      </w:r>
      <w:bookmarkStart w:id="4994" w:name="_ETM_Q11_659410"/>
      <w:bookmarkEnd w:id="4994"/>
      <w:r>
        <w:rPr>
          <w:rtl/>
        </w:rPr>
        <w:t xml:space="preserve">נוספת </w:t>
      </w:r>
      <w:bookmarkStart w:id="4995" w:name="_ETM_Q11_659830"/>
      <w:bookmarkEnd w:id="4995"/>
      <w:r>
        <w:rPr>
          <w:rtl/>
        </w:rPr>
        <w:t xml:space="preserve">שהייתה </w:t>
      </w:r>
      <w:bookmarkStart w:id="4996" w:name="_ETM_Q11_660130"/>
      <w:bookmarkEnd w:id="4996"/>
      <w:r>
        <w:rPr>
          <w:rtl/>
        </w:rPr>
        <w:t xml:space="preserve">על </w:t>
      </w:r>
      <w:bookmarkStart w:id="4997" w:name="_ETM_Q11_660220"/>
      <w:bookmarkEnd w:id="4997"/>
      <w:r>
        <w:rPr>
          <w:rtl/>
        </w:rPr>
        <w:t xml:space="preserve">הצעת </w:t>
      </w:r>
      <w:bookmarkStart w:id="4998" w:name="_ETM_Q11_660550"/>
      <w:bookmarkEnd w:id="4998"/>
      <w:r>
        <w:rPr>
          <w:rtl/>
        </w:rPr>
        <w:t>החוק</w:t>
      </w:r>
      <w:r>
        <w:rPr>
          <w:rFonts w:hint="cs"/>
          <w:rtl/>
        </w:rPr>
        <w:t>,</w:t>
      </w:r>
      <w:r>
        <w:rPr>
          <w:rtl/>
        </w:rPr>
        <w:t xml:space="preserve"> </w:t>
      </w:r>
      <w:bookmarkStart w:id="4999" w:name="_ETM_Q11_661570"/>
      <w:bookmarkEnd w:id="4999"/>
      <w:r>
        <w:rPr>
          <w:rtl/>
        </w:rPr>
        <w:t xml:space="preserve">וכך </w:t>
      </w:r>
      <w:bookmarkStart w:id="5000" w:name="_ETM_Q11_661960"/>
      <w:bookmarkEnd w:id="5000"/>
      <w:r>
        <w:rPr>
          <w:rtl/>
        </w:rPr>
        <w:t xml:space="preserve">הגענו </w:t>
      </w:r>
      <w:bookmarkStart w:id="5001" w:name="_ETM_Q11_662350"/>
      <w:bookmarkEnd w:id="5001"/>
      <w:r>
        <w:rPr>
          <w:rtl/>
        </w:rPr>
        <w:t xml:space="preserve">להסכמה </w:t>
      </w:r>
      <w:bookmarkStart w:id="5002" w:name="_ETM_Q11_663160"/>
      <w:bookmarkEnd w:id="5002"/>
      <w:r>
        <w:rPr>
          <w:rtl/>
        </w:rPr>
        <w:t>רחבה</w:t>
      </w:r>
      <w:r>
        <w:rPr>
          <w:rFonts w:hint="cs"/>
          <w:rtl/>
        </w:rPr>
        <w:t>.</w:t>
      </w:r>
      <w:bookmarkStart w:id="5003" w:name="_ETM_Q11_663910"/>
      <w:bookmarkEnd w:id="5003"/>
    </w:p>
    <w:p w:rsidR="005930C5" w:rsidRDefault="005930C5" w:rsidP="000376AD">
      <w:pPr>
        <w:rPr>
          <w:rtl/>
        </w:rPr>
      </w:pPr>
    </w:p>
    <w:p w:rsidR="005930C5" w:rsidRDefault="005930C5" w:rsidP="009431E0">
      <w:pPr>
        <w:rPr>
          <w:rtl/>
        </w:rPr>
      </w:pPr>
      <w:bookmarkStart w:id="5004" w:name="_ETM_Q11_664000"/>
      <w:bookmarkEnd w:id="5004"/>
      <w:r>
        <w:rPr>
          <w:rtl/>
        </w:rPr>
        <w:t xml:space="preserve">הדבר </w:t>
      </w:r>
      <w:bookmarkStart w:id="5005" w:name="_ETM_Q11_664390"/>
      <w:bookmarkEnd w:id="5005"/>
      <w:r>
        <w:rPr>
          <w:rtl/>
        </w:rPr>
        <w:t xml:space="preserve">השלישי </w:t>
      </w:r>
      <w:bookmarkStart w:id="5006" w:name="_ETM_Q11_665200"/>
      <w:bookmarkEnd w:id="5006"/>
      <w:r>
        <w:rPr>
          <w:rtl/>
        </w:rPr>
        <w:t xml:space="preserve">שהכנסנו </w:t>
      </w:r>
      <w:bookmarkStart w:id="5007" w:name="_ETM_Q11_665860"/>
      <w:bookmarkEnd w:id="5007"/>
      <w:r>
        <w:rPr>
          <w:rtl/>
        </w:rPr>
        <w:t xml:space="preserve">בו </w:t>
      </w:r>
      <w:bookmarkStart w:id="5008" w:name="_ETM_Q11_665980"/>
      <w:bookmarkEnd w:id="5008"/>
      <w:r>
        <w:rPr>
          <w:rtl/>
        </w:rPr>
        <w:t xml:space="preserve">שינוי </w:t>
      </w:r>
      <w:bookmarkStart w:id="5009" w:name="_ETM_Q11_666730"/>
      <w:bookmarkEnd w:id="5009"/>
      <w:r>
        <w:rPr>
          <w:rtl/>
        </w:rPr>
        <w:t>הי</w:t>
      </w:r>
      <w:r>
        <w:rPr>
          <w:rFonts w:hint="cs"/>
          <w:rtl/>
        </w:rPr>
        <w:t>ה</w:t>
      </w:r>
      <w:r>
        <w:rPr>
          <w:rtl/>
        </w:rPr>
        <w:t xml:space="preserve"> </w:t>
      </w:r>
      <w:bookmarkStart w:id="5010" w:name="_ETM_Q11_667180"/>
      <w:bookmarkEnd w:id="5010"/>
      <w:r>
        <w:rPr>
          <w:rtl/>
        </w:rPr>
        <w:t xml:space="preserve">אמירה </w:t>
      </w:r>
      <w:bookmarkStart w:id="5011" w:name="_ETM_Q11_668080"/>
      <w:bookmarkEnd w:id="5011"/>
      <w:r>
        <w:rPr>
          <w:rtl/>
        </w:rPr>
        <w:t xml:space="preserve">שבהצבעה </w:t>
      </w:r>
      <w:bookmarkStart w:id="5012" w:name="_ETM_Q11_668650"/>
      <w:bookmarkEnd w:id="5012"/>
      <w:r>
        <w:rPr>
          <w:rtl/>
        </w:rPr>
        <w:t xml:space="preserve">הקודמת </w:t>
      </w:r>
      <w:bookmarkStart w:id="5013" w:name="_ETM_Q11_669130"/>
      <w:bookmarkStart w:id="5014" w:name="_ETM_Q11_669430"/>
      <w:bookmarkEnd w:id="5013"/>
      <w:bookmarkEnd w:id="5014"/>
      <w:r>
        <w:rPr>
          <w:rtl/>
        </w:rPr>
        <w:t xml:space="preserve">הייתה </w:t>
      </w:r>
      <w:bookmarkStart w:id="5015" w:name="_ETM_Q11_669700"/>
      <w:bookmarkEnd w:id="5015"/>
      <w:r>
        <w:rPr>
          <w:rtl/>
        </w:rPr>
        <w:t xml:space="preserve">יכולה </w:t>
      </w:r>
      <w:bookmarkStart w:id="5016" w:name="_ETM_Q11_670210"/>
      <w:bookmarkEnd w:id="5016"/>
      <w:r>
        <w:rPr>
          <w:rtl/>
        </w:rPr>
        <w:t xml:space="preserve">הקואליציה </w:t>
      </w:r>
      <w:bookmarkStart w:id="5017" w:name="_ETM_Q11_670870"/>
      <w:bookmarkEnd w:id="5017"/>
      <w:r>
        <w:rPr>
          <w:rtl/>
        </w:rPr>
        <w:t xml:space="preserve">למנות </w:t>
      </w:r>
      <w:bookmarkStart w:id="5018" w:name="_ETM_Q11_671710"/>
      <w:bookmarkEnd w:id="5018"/>
      <w:r>
        <w:rPr>
          <w:rtl/>
        </w:rPr>
        <w:t xml:space="preserve">ברוב </w:t>
      </w:r>
      <w:bookmarkStart w:id="5019" w:name="_ETM_Q11_672340"/>
      <w:bookmarkEnd w:id="5019"/>
      <w:r>
        <w:rPr>
          <w:rtl/>
        </w:rPr>
        <w:t>של</w:t>
      </w:r>
      <w:r>
        <w:rPr>
          <w:rFonts w:hint="cs"/>
          <w:rtl/>
        </w:rPr>
        <w:t>ה</w:t>
      </w:r>
      <w:r>
        <w:rPr>
          <w:rtl/>
        </w:rPr>
        <w:t xml:space="preserve"> </w:t>
      </w:r>
      <w:bookmarkStart w:id="5020" w:name="_ETM_Q11_672850"/>
      <w:bookmarkEnd w:id="5020"/>
      <w:r>
        <w:rPr>
          <w:rtl/>
        </w:rPr>
        <w:t xml:space="preserve">עצמה </w:t>
      </w:r>
      <w:bookmarkStart w:id="5021" w:name="_ETM_Q11_673330"/>
      <w:bookmarkEnd w:id="5021"/>
      <w:r>
        <w:rPr>
          <w:rtl/>
        </w:rPr>
        <w:t xml:space="preserve">לבית </w:t>
      </w:r>
      <w:bookmarkStart w:id="5022" w:name="_ETM_Q11_673630"/>
      <w:bookmarkEnd w:id="5022"/>
      <w:r>
        <w:rPr>
          <w:rtl/>
        </w:rPr>
        <w:t xml:space="preserve">המשפט </w:t>
      </w:r>
      <w:bookmarkStart w:id="5023" w:name="_ETM_Q11_674080"/>
      <w:bookmarkEnd w:id="5023"/>
      <w:r>
        <w:rPr>
          <w:rtl/>
        </w:rPr>
        <w:t>העליון</w:t>
      </w:r>
      <w:bookmarkStart w:id="5024" w:name="_ETM_Q11_674680"/>
      <w:bookmarkEnd w:id="5024"/>
      <w:r w:rsidR="009431E0">
        <w:rPr>
          <w:rFonts w:hint="cs"/>
          <w:rtl/>
        </w:rPr>
        <w:t>,</w:t>
      </w:r>
      <w:r>
        <w:rPr>
          <w:rFonts w:hint="cs"/>
          <w:rtl/>
        </w:rPr>
        <w:t xml:space="preserve"> </w:t>
      </w:r>
      <w:r>
        <w:rPr>
          <w:rtl/>
        </w:rPr>
        <w:t xml:space="preserve">הייתה </w:t>
      </w:r>
      <w:bookmarkStart w:id="5025" w:name="_ETM_Q11_675010"/>
      <w:bookmarkEnd w:id="5025"/>
      <w:r>
        <w:rPr>
          <w:rtl/>
        </w:rPr>
        <w:t xml:space="preserve">יכולה </w:t>
      </w:r>
      <w:bookmarkStart w:id="5026" w:name="_ETM_Q11_675370"/>
      <w:bookmarkEnd w:id="5026"/>
      <w:r>
        <w:rPr>
          <w:rtl/>
        </w:rPr>
        <w:t xml:space="preserve">למנות </w:t>
      </w:r>
      <w:bookmarkStart w:id="5027" w:name="_ETM_Q11_676700"/>
      <w:bookmarkEnd w:id="5027"/>
      <w:r>
        <w:rPr>
          <w:rtl/>
        </w:rPr>
        <w:t xml:space="preserve">שני </w:t>
      </w:r>
      <w:bookmarkStart w:id="5028" w:name="_ETM_Q11_677000"/>
      <w:bookmarkEnd w:id="5028"/>
      <w:r>
        <w:rPr>
          <w:rtl/>
        </w:rPr>
        <w:t xml:space="preserve">שופטים </w:t>
      </w:r>
      <w:bookmarkStart w:id="5029" w:name="_ETM_Q11_677420"/>
      <w:bookmarkEnd w:id="5029"/>
      <w:r>
        <w:rPr>
          <w:rtl/>
        </w:rPr>
        <w:t xml:space="preserve">בקדנציה </w:t>
      </w:r>
      <w:bookmarkStart w:id="5030" w:name="_ETM_Q11_678049"/>
      <w:bookmarkEnd w:id="5030"/>
      <w:r>
        <w:rPr>
          <w:rtl/>
        </w:rPr>
        <w:t xml:space="preserve">לבית </w:t>
      </w:r>
      <w:bookmarkStart w:id="5031" w:name="_ETM_Q11_678290"/>
      <w:bookmarkEnd w:id="5031"/>
      <w:r>
        <w:rPr>
          <w:rtl/>
        </w:rPr>
        <w:t xml:space="preserve">המשפט </w:t>
      </w:r>
      <w:bookmarkStart w:id="5032" w:name="_ETM_Q11_678680"/>
      <w:bookmarkEnd w:id="5032"/>
      <w:r>
        <w:rPr>
          <w:rtl/>
        </w:rPr>
        <w:t xml:space="preserve">העליון </w:t>
      </w:r>
      <w:bookmarkStart w:id="5033" w:name="_ETM_Q11_679069"/>
      <w:bookmarkEnd w:id="5033"/>
      <w:r>
        <w:rPr>
          <w:rtl/>
        </w:rPr>
        <w:t xml:space="preserve">ללא </w:t>
      </w:r>
      <w:bookmarkStart w:id="5034" w:name="_ETM_Q11_679400"/>
      <w:bookmarkEnd w:id="5034"/>
      <w:r>
        <w:rPr>
          <w:rtl/>
        </w:rPr>
        <w:t xml:space="preserve">מעורבות </w:t>
      </w:r>
      <w:bookmarkStart w:id="5035" w:name="_ETM_Q11_680000"/>
      <w:bookmarkEnd w:id="5035"/>
      <w:r>
        <w:rPr>
          <w:rtl/>
        </w:rPr>
        <w:t xml:space="preserve">של </w:t>
      </w:r>
      <w:bookmarkStart w:id="5036" w:name="_ETM_Q11_680150"/>
      <w:bookmarkEnd w:id="5036"/>
      <w:r>
        <w:rPr>
          <w:rtl/>
        </w:rPr>
        <w:t xml:space="preserve">גורם </w:t>
      </w:r>
      <w:bookmarkStart w:id="5037" w:name="_ETM_Q11_680480"/>
      <w:bookmarkEnd w:id="5037"/>
      <w:r>
        <w:rPr>
          <w:rFonts w:hint="cs"/>
          <w:rtl/>
        </w:rPr>
        <w:t>זר. ח</w:t>
      </w:r>
      <w:r>
        <w:rPr>
          <w:rtl/>
        </w:rPr>
        <w:t xml:space="preserve">שבתי </w:t>
      </w:r>
      <w:bookmarkStart w:id="5038" w:name="_ETM_Q11_682000"/>
      <w:bookmarkEnd w:id="5038"/>
      <w:r>
        <w:rPr>
          <w:rtl/>
        </w:rPr>
        <w:t xml:space="preserve">שזה </w:t>
      </w:r>
      <w:bookmarkStart w:id="5039" w:name="_ETM_Q11_682240"/>
      <w:bookmarkEnd w:id="5039"/>
      <w:r>
        <w:rPr>
          <w:rtl/>
        </w:rPr>
        <w:t xml:space="preserve">דבר </w:t>
      </w:r>
      <w:bookmarkStart w:id="5040" w:name="_ETM_Q11_682480"/>
      <w:bookmarkEnd w:id="5040"/>
      <w:r>
        <w:rPr>
          <w:rtl/>
        </w:rPr>
        <w:t>נכון</w:t>
      </w:r>
      <w:r>
        <w:rPr>
          <w:rFonts w:hint="cs"/>
          <w:rtl/>
        </w:rPr>
        <w:t>.</w:t>
      </w:r>
      <w:r>
        <w:rPr>
          <w:rtl/>
        </w:rPr>
        <w:t xml:space="preserve"> </w:t>
      </w:r>
      <w:bookmarkStart w:id="5041" w:name="_ETM_Q11_682780"/>
      <w:bookmarkEnd w:id="5041"/>
      <w:r>
        <w:rPr>
          <w:rtl/>
        </w:rPr>
        <w:t xml:space="preserve">אני </w:t>
      </w:r>
      <w:bookmarkStart w:id="5042" w:name="_ETM_Q11_682960"/>
      <w:bookmarkEnd w:id="5042"/>
      <w:r>
        <w:rPr>
          <w:rtl/>
        </w:rPr>
        <w:t xml:space="preserve">הרי </w:t>
      </w:r>
      <w:bookmarkStart w:id="5043" w:name="_ETM_Q11_683110"/>
      <w:bookmarkEnd w:id="5043"/>
      <w:r>
        <w:rPr>
          <w:rtl/>
        </w:rPr>
        <w:t xml:space="preserve">חשבתי </w:t>
      </w:r>
      <w:bookmarkStart w:id="5044" w:name="_ETM_Q11_683590"/>
      <w:bookmarkEnd w:id="5044"/>
      <w:r>
        <w:rPr>
          <w:rtl/>
        </w:rPr>
        <w:t xml:space="preserve">שבכלל </w:t>
      </w:r>
      <w:bookmarkStart w:id="5045" w:name="_ETM_Q11_684010"/>
      <w:bookmarkEnd w:id="5045"/>
      <w:r>
        <w:rPr>
          <w:rtl/>
        </w:rPr>
        <w:t xml:space="preserve">צריך </w:t>
      </w:r>
      <w:bookmarkStart w:id="5046" w:name="_ETM_Q11_684220"/>
      <w:bookmarkEnd w:id="5046"/>
      <w:r>
        <w:rPr>
          <w:rtl/>
        </w:rPr>
        <w:t>ש</w:t>
      </w:r>
      <w:r>
        <w:rPr>
          <w:rFonts w:hint="cs"/>
          <w:rtl/>
        </w:rPr>
        <w:t>ת</w:t>
      </w:r>
      <w:r>
        <w:rPr>
          <w:rtl/>
        </w:rPr>
        <w:t xml:space="preserve">היה </w:t>
      </w:r>
      <w:bookmarkStart w:id="5047" w:name="_ETM_Q11_684460"/>
      <w:bookmarkEnd w:id="5047"/>
      <w:r>
        <w:rPr>
          <w:rtl/>
        </w:rPr>
        <w:t xml:space="preserve">בחירה </w:t>
      </w:r>
      <w:bookmarkStart w:id="5048" w:name="_ETM_Q11_684760"/>
      <w:bookmarkEnd w:id="5048"/>
      <w:r>
        <w:rPr>
          <w:rtl/>
        </w:rPr>
        <w:t>ע</w:t>
      </w:r>
      <w:r>
        <w:rPr>
          <w:rFonts w:hint="cs"/>
          <w:rtl/>
        </w:rPr>
        <w:t xml:space="preserve">ל ידי </w:t>
      </w:r>
      <w:bookmarkStart w:id="5049" w:name="_ETM_Q11_685030"/>
      <w:bookmarkEnd w:id="5049"/>
      <w:r>
        <w:rPr>
          <w:rtl/>
        </w:rPr>
        <w:t>הכנסת</w:t>
      </w:r>
      <w:r>
        <w:rPr>
          <w:rFonts w:hint="cs"/>
          <w:rtl/>
        </w:rPr>
        <w:t>,</w:t>
      </w:r>
      <w:r>
        <w:rPr>
          <w:rtl/>
        </w:rPr>
        <w:t xml:space="preserve"> </w:t>
      </w:r>
      <w:bookmarkStart w:id="5050" w:name="_ETM_Q11_685360"/>
      <w:bookmarkEnd w:id="5050"/>
      <w:r>
        <w:rPr>
          <w:rtl/>
        </w:rPr>
        <w:t xml:space="preserve">והקואליציה </w:t>
      </w:r>
      <w:bookmarkStart w:id="5051" w:name="_ETM_Q11_686230"/>
      <w:bookmarkEnd w:id="5051"/>
      <w:r>
        <w:rPr>
          <w:rtl/>
        </w:rPr>
        <w:t xml:space="preserve">סוברנית </w:t>
      </w:r>
      <w:bookmarkStart w:id="5052" w:name="_ETM_Q11_686890"/>
      <w:bookmarkEnd w:id="5052"/>
      <w:r>
        <w:rPr>
          <w:rtl/>
        </w:rPr>
        <w:t xml:space="preserve">לעשות </w:t>
      </w:r>
      <w:bookmarkStart w:id="5053" w:name="_ETM_Q11_687250"/>
      <w:bookmarkEnd w:id="5053"/>
      <w:r>
        <w:rPr>
          <w:rtl/>
        </w:rPr>
        <w:t>זאת</w:t>
      </w:r>
      <w:r>
        <w:rPr>
          <w:rFonts w:hint="cs"/>
          <w:rtl/>
        </w:rPr>
        <w:t>.</w:t>
      </w:r>
      <w:r>
        <w:rPr>
          <w:rtl/>
        </w:rPr>
        <w:t xml:space="preserve"> </w:t>
      </w:r>
      <w:bookmarkStart w:id="5054" w:name="_ETM_Q11_687860"/>
      <w:bookmarkEnd w:id="5054"/>
      <w:r>
        <w:rPr>
          <w:rtl/>
        </w:rPr>
        <w:t xml:space="preserve">אבל </w:t>
      </w:r>
      <w:bookmarkStart w:id="5055" w:name="_ETM_Q11_688700"/>
      <w:bookmarkEnd w:id="5055"/>
      <w:r>
        <w:rPr>
          <w:rtl/>
        </w:rPr>
        <w:t xml:space="preserve">גם </w:t>
      </w:r>
      <w:bookmarkStart w:id="5056" w:name="_ETM_Q11_689120"/>
      <w:bookmarkEnd w:id="5056"/>
      <w:r>
        <w:rPr>
          <w:rtl/>
        </w:rPr>
        <w:t xml:space="preserve">זה </w:t>
      </w:r>
      <w:bookmarkStart w:id="5057" w:name="_ETM_Q11_689480"/>
      <w:bookmarkEnd w:id="5057"/>
      <w:r>
        <w:rPr>
          <w:rtl/>
        </w:rPr>
        <w:t xml:space="preserve">עורר </w:t>
      </w:r>
      <w:bookmarkStart w:id="5058" w:name="_ETM_Q11_689810"/>
      <w:bookmarkEnd w:id="5058"/>
      <w:r>
        <w:rPr>
          <w:rtl/>
        </w:rPr>
        <w:t xml:space="preserve">חששות </w:t>
      </w:r>
      <w:bookmarkStart w:id="5059" w:name="_ETM_Q11_690230"/>
      <w:bookmarkEnd w:id="5059"/>
      <w:r>
        <w:rPr>
          <w:rtl/>
        </w:rPr>
        <w:t xml:space="preserve">אצל </w:t>
      </w:r>
      <w:bookmarkStart w:id="5060" w:name="_ETM_Q11_690470"/>
      <w:bookmarkEnd w:id="5060"/>
      <w:r>
        <w:rPr>
          <w:rtl/>
        </w:rPr>
        <w:t>אנשים</w:t>
      </w:r>
      <w:r>
        <w:rPr>
          <w:rFonts w:hint="cs"/>
          <w:rtl/>
        </w:rPr>
        <w:t>,</w:t>
      </w:r>
      <w:r>
        <w:rPr>
          <w:rtl/>
        </w:rPr>
        <w:t xml:space="preserve"> </w:t>
      </w:r>
      <w:bookmarkStart w:id="5061" w:name="_ETM_Q11_690800"/>
      <w:bookmarkEnd w:id="5061"/>
      <w:r>
        <w:rPr>
          <w:rtl/>
        </w:rPr>
        <w:t xml:space="preserve">ולכן </w:t>
      </w:r>
      <w:bookmarkStart w:id="5062" w:name="_ETM_Q11_691160"/>
      <w:bookmarkEnd w:id="5062"/>
      <w:r>
        <w:rPr>
          <w:rtl/>
        </w:rPr>
        <w:t xml:space="preserve">בהצעה </w:t>
      </w:r>
      <w:bookmarkStart w:id="5063" w:name="_ETM_Q11_691580"/>
      <w:bookmarkEnd w:id="5063"/>
      <w:r>
        <w:rPr>
          <w:rtl/>
        </w:rPr>
        <w:t xml:space="preserve">הזאת </w:t>
      </w:r>
      <w:bookmarkStart w:id="5064" w:name="_ETM_Q11_692150"/>
      <w:bookmarkEnd w:id="5064"/>
      <w:r>
        <w:rPr>
          <w:rtl/>
        </w:rPr>
        <w:t xml:space="preserve">הקואליציה </w:t>
      </w:r>
      <w:bookmarkStart w:id="5065" w:name="_ETM_Q11_692870"/>
      <w:bookmarkEnd w:id="5065"/>
      <w:r>
        <w:rPr>
          <w:rtl/>
        </w:rPr>
        <w:t xml:space="preserve">לא </w:t>
      </w:r>
      <w:bookmarkStart w:id="5066" w:name="_ETM_Q11_692989"/>
      <w:bookmarkEnd w:id="5066"/>
      <w:r>
        <w:rPr>
          <w:rtl/>
        </w:rPr>
        <w:t xml:space="preserve">יכולה </w:t>
      </w:r>
      <w:bookmarkStart w:id="5067" w:name="_ETM_Q11_693500"/>
      <w:bookmarkEnd w:id="5067"/>
      <w:r>
        <w:rPr>
          <w:rtl/>
        </w:rPr>
        <w:t xml:space="preserve">למנות </w:t>
      </w:r>
      <w:bookmarkStart w:id="5068" w:name="_ETM_Q11_694040"/>
      <w:bookmarkEnd w:id="5068"/>
      <w:r>
        <w:rPr>
          <w:rtl/>
        </w:rPr>
        <w:t xml:space="preserve">בעצמה </w:t>
      </w:r>
      <w:bookmarkStart w:id="5069" w:name="_ETM_Q11_695610"/>
      <w:bookmarkEnd w:id="5069"/>
      <w:r>
        <w:rPr>
          <w:rtl/>
        </w:rPr>
        <w:t xml:space="preserve">אפילו </w:t>
      </w:r>
      <w:bookmarkStart w:id="5070" w:name="_ETM_Q11_696299"/>
      <w:bookmarkEnd w:id="5070"/>
      <w:r>
        <w:rPr>
          <w:rtl/>
        </w:rPr>
        <w:t xml:space="preserve">לא </w:t>
      </w:r>
      <w:bookmarkStart w:id="5071" w:name="_ETM_Q11_696510"/>
      <w:bookmarkEnd w:id="5071"/>
      <w:r>
        <w:rPr>
          <w:rtl/>
        </w:rPr>
        <w:t xml:space="preserve">שופט </w:t>
      </w:r>
      <w:bookmarkStart w:id="5072" w:name="_ETM_Q11_696959"/>
      <w:bookmarkEnd w:id="5072"/>
      <w:r>
        <w:rPr>
          <w:rFonts w:hint="cs"/>
          <w:rtl/>
        </w:rPr>
        <w:t>אחד.</w:t>
      </w:r>
      <w:r>
        <w:rPr>
          <w:rtl/>
        </w:rPr>
        <w:t xml:space="preserve"> </w:t>
      </w:r>
      <w:bookmarkStart w:id="5073" w:name="_ETM_Q11_697319"/>
      <w:bookmarkEnd w:id="5073"/>
      <w:r>
        <w:rPr>
          <w:rtl/>
        </w:rPr>
        <w:t xml:space="preserve">יש </w:t>
      </w:r>
      <w:bookmarkStart w:id="5074" w:name="_ETM_Q11_697530"/>
      <w:bookmarkEnd w:id="5074"/>
      <w:r>
        <w:rPr>
          <w:rtl/>
        </w:rPr>
        <w:t xml:space="preserve">מנגנון </w:t>
      </w:r>
      <w:bookmarkStart w:id="5075" w:name="_ETM_Q11_698040"/>
      <w:bookmarkEnd w:id="5075"/>
      <w:r w:rsidRPr="00670347">
        <w:t>deadlock</w:t>
      </w:r>
      <w:r>
        <w:rPr>
          <w:rFonts w:hint="cs"/>
          <w:rtl/>
        </w:rPr>
        <w:t xml:space="preserve"> </w:t>
      </w:r>
      <w:r>
        <w:rPr>
          <w:rFonts w:hint="eastAsia"/>
          <w:rtl/>
        </w:rPr>
        <w:t>–</w:t>
      </w:r>
      <w:bookmarkStart w:id="5076" w:name="_ETM_Q11_694000"/>
      <w:bookmarkStart w:id="5077" w:name="_ETM_Q11_698370"/>
      <w:bookmarkEnd w:id="5076"/>
      <w:bookmarkEnd w:id="5077"/>
      <w:r>
        <w:rPr>
          <w:rtl/>
        </w:rPr>
        <w:t xml:space="preserve"> </w:t>
      </w:r>
      <w:bookmarkStart w:id="5078" w:name="_ETM_Q11_698580"/>
      <w:bookmarkEnd w:id="5078"/>
      <w:r>
        <w:rPr>
          <w:rtl/>
        </w:rPr>
        <w:t xml:space="preserve">נדבר </w:t>
      </w:r>
      <w:bookmarkStart w:id="5079" w:name="_ETM_Q11_698939"/>
      <w:bookmarkEnd w:id="5079"/>
      <w:r>
        <w:rPr>
          <w:rtl/>
        </w:rPr>
        <w:t>על</w:t>
      </w:r>
      <w:r>
        <w:rPr>
          <w:rFonts w:hint="cs"/>
          <w:rtl/>
        </w:rPr>
        <w:t xml:space="preserve">יו עוד </w:t>
      </w:r>
      <w:bookmarkStart w:id="5080" w:name="_ETM_Q11_699000"/>
      <w:bookmarkStart w:id="5081" w:name="_ETM_Q11_699239"/>
      <w:bookmarkEnd w:id="5080"/>
      <w:bookmarkEnd w:id="5081"/>
      <w:r>
        <w:rPr>
          <w:rtl/>
        </w:rPr>
        <w:t xml:space="preserve">שנייה </w:t>
      </w:r>
      <w:bookmarkStart w:id="5082" w:name="_ETM_Q11_700019"/>
      <w:bookmarkEnd w:id="5082"/>
      <w:r>
        <w:rPr>
          <w:rFonts w:hint="cs"/>
          <w:rtl/>
        </w:rPr>
        <w:t xml:space="preserve">– </w:t>
      </w:r>
      <w:r>
        <w:rPr>
          <w:rtl/>
        </w:rPr>
        <w:t xml:space="preserve">אבל </w:t>
      </w:r>
      <w:bookmarkStart w:id="5083" w:name="_ETM_Q11_700620"/>
      <w:bookmarkEnd w:id="5083"/>
      <w:r>
        <w:rPr>
          <w:rtl/>
        </w:rPr>
        <w:t xml:space="preserve">אין </w:t>
      </w:r>
      <w:bookmarkStart w:id="5084" w:name="_ETM_Q11_700890"/>
      <w:bookmarkEnd w:id="5084"/>
      <w:r>
        <w:rPr>
          <w:rtl/>
        </w:rPr>
        <w:t xml:space="preserve">לקואליציה </w:t>
      </w:r>
      <w:bookmarkStart w:id="5085" w:name="_ETM_Q11_701400"/>
      <w:bookmarkStart w:id="5086" w:name="_ETM_Q11_701489"/>
      <w:bookmarkEnd w:id="5085"/>
      <w:bookmarkEnd w:id="5086"/>
      <w:r>
        <w:rPr>
          <w:rtl/>
        </w:rPr>
        <w:t xml:space="preserve">יכולת </w:t>
      </w:r>
      <w:bookmarkStart w:id="5087" w:name="_ETM_Q11_701849"/>
      <w:bookmarkEnd w:id="5087"/>
      <w:r>
        <w:rPr>
          <w:rtl/>
        </w:rPr>
        <w:t xml:space="preserve">למנות </w:t>
      </w:r>
      <w:bookmarkStart w:id="5088" w:name="_ETM_Q11_702269"/>
      <w:bookmarkEnd w:id="5088"/>
      <w:r>
        <w:rPr>
          <w:rtl/>
        </w:rPr>
        <w:t xml:space="preserve">את </w:t>
      </w:r>
      <w:bookmarkStart w:id="5089" w:name="_ETM_Q11_702420"/>
      <w:bookmarkEnd w:id="5089"/>
      <w:r>
        <w:rPr>
          <w:rtl/>
        </w:rPr>
        <w:t xml:space="preserve">מי </w:t>
      </w:r>
      <w:bookmarkStart w:id="5090" w:name="_ETM_Q11_702569"/>
      <w:bookmarkEnd w:id="5090"/>
      <w:r>
        <w:rPr>
          <w:rtl/>
        </w:rPr>
        <w:t xml:space="preserve">שהיא </w:t>
      </w:r>
      <w:bookmarkStart w:id="5091" w:name="_ETM_Q11_702809"/>
      <w:bookmarkEnd w:id="5091"/>
      <w:r>
        <w:rPr>
          <w:rtl/>
        </w:rPr>
        <w:t>רוצה</w:t>
      </w:r>
      <w:r>
        <w:rPr>
          <w:rFonts w:hint="cs"/>
          <w:rtl/>
        </w:rPr>
        <w:t>.</w:t>
      </w:r>
      <w:r>
        <w:rPr>
          <w:rtl/>
        </w:rPr>
        <w:t xml:space="preserve"> </w:t>
      </w:r>
      <w:bookmarkStart w:id="5092" w:name="_ETM_Q11_704419"/>
      <w:bookmarkEnd w:id="5092"/>
    </w:p>
    <w:p w:rsidR="005930C5" w:rsidRDefault="005930C5" w:rsidP="000376AD">
      <w:pPr>
        <w:rPr>
          <w:rtl/>
        </w:rPr>
      </w:pPr>
    </w:p>
    <w:p w:rsidR="005930C5" w:rsidRDefault="005930C5" w:rsidP="000376AD">
      <w:pPr>
        <w:rPr>
          <w:rtl/>
        </w:rPr>
      </w:pPr>
      <w:r>
        <w:rPr>
          <w:rFonts w:hint="cs"/>
          <w:rtl/>
        </w:rPr>
        <w:t xml:space="preserve">אלה </w:t>
      </w:r>
      <w:r>
        <w:rPr>
          <w:rtl/>
        </w:rPr>
        <w:t xml:space="preserve">ויתורים </w:t>
      </w:r>
      <w:bookmarkStart w:id="5093" w:name="_ETM_Q11_704989"/>
      <w:bookmarkEnd w:id="5093"/>
      <w:r>
        <w:rPr>
          <w:rtl/>
        </w:rPr>
        <w:t xml:space="preserve">גדולים </w:t>
      </w:r>
      <w:bookmarkStart w:id="5094" w:name="_ETM_Q11_705919"/>
      <w:bookmarkEnd w:id="5094"/>
      <w:r>
        <w:rPr>
          <w:rtl/>
        </w:rPr>
        <w:t xml:space="preserve">ומשמעותיים </w:t>
      </w:r>
      <w:bookmarkStart w:id="5095" w:name="_ETM_Q11_706969"/>
      <w:bookmarkEnd w:id="5095"/>
      <w:r>
        <w:rPr>
          <w:rtl/>
        </w:rPr>
        <w:t xml:space="preserve">לביקורות </w:t>
      </w:r>
      <w:bookmarkStart w:id="5096" w:name="_ETM_Q11_707629"/>
      <w:bookmarkEnd w:id="5096"/>
      <w:r>
        <w:rPr>
          <w:rtl/>
        </w:rPr>
        <w:t xml:space="preserve">העיקריות </w:t>
      </w:r>
      <w:bookmarkStart w:id="5097" w:name="_ETM_Q11_708349"/>
      <w:bookmarkEnd w:id="5097"/>
      <w:r>
        <w:rPr>
          <w:rtl/>
        </w:rPr>
        <w:t xml:space="preserve">שהושמעו </w:t>
      </w:r>
      <w:bookmarkStart w:id="5098" w:name="_ETM_Q11_708889"/>
      <w:bookmarkEnd w:id="5098"/>
      <w:r>
        <w:rPr>
          <w:rtl/>
        </w:rPr>
        <w:t>ע</w:t>
      </w:r>
      <w:r>
        <w:rPr>
          <w:rFonts w:hint="cs"/>
          <w:rtl/>
        </w:rPr>
        <w:t xml:space="preserve">ל ידי </w:t>
      </w:r>
      <w:bookmarkStart w:id="5099" w:name="_ETM_Q11_709219"/>
      <w:bookmarkEnd w:id="5099"/>
      <w:r>
        <w:rPr>
          <w:rtl/>
        </w:rPr>
        <w:t xml:space="preserve">האופוזיציה </w:t>
      </w:r>
      <w:bookmarkStart w:id="5100" w:name="_ETM_Q11_711299"/>
      <w:bookmarkEnd w:id="5100"/>
      <w:r>
        <w:rPr>
          <w:rtl/>
        </w:rPr>
        <w:t xml:space="preserve">על </w:t>
      </w:r>
      <w:bookmarkStart w:id="5101" w:name="_ETM_Q11_711480"/>
      <w:bookmarkEnd w:id="5101"/>
      <w:r>
        <w:rPr>
          <w:rtl/>
        </w:rPr>
        <w:t xml:space="preserve">הנוסח </w:t>
      </w:r>
      <w:bookmarkStart w:id="5102" w:name="_ETM_Q11_711870"/>
      <w:bookmarkEnd w:id="5102"/>
      <w:r>
        <w:rPr>
          <w:rtl/>
        </w:rPr>
        <w:t>הקודם</w:t>
      </w:r>
      <w:r>
        <w:rPr>
          <w:rFonts w:hint="cs"/>
          <w:rtl/>
        </w:rPr>
        <w:t>.</w:t>
      </w:r>
      <w:r>
        <w:rPr>
          <w:rtl/>
        </w:rPr>
        <w:t xml:space="preserve"> </w:t>
      </w:r>
      <w:bookmarkStart w:id="5103" w:name="_ETM_Q11_713299"/>
      <w:bookmarkEnd w:id="5103"/>
      <w:r>
        <w:rPr>
          <w:rtl/>
        </w:rPr>
        <w:t xml:space="preserve">העובדה </w:t>
      </w:r>
      <w:bookmarkStart w:id="5104" w:name="_ETM_Q11_713870"/>
      <w:bookmarkEnd w:id="5104"/>
      <w:r>
        <w:rPr>
          <w:rtl/>
        </w:rPr>
        <w:t xml:space="preserve">שחלק </w:t>
      </w:r>
      <w:bookmarkStart w:id="5105" w:name="_ETM_Q11_714739"/>
      <w:bookmarkEnd w:id="5105"/>
      <w:r>
        <w:rPr>
          <w:rtl/>
        </w:rPr>
        <w:t xml:space="preserve">מהאנשים </w:t>
      </w:r>
      <w:bookmarkStart w:id="5106" w:name="_ETM_Q11_715640"/>
      <w:bookmarkEnd w:id="5106"/>
      <w:r>
        <w:rPr>
          <w:rtl/>
        </w:rPr>
        <w:t xml:space="preserve">שנמצאים </w:t>
      </w:r>
      <w:bookmarkStart w:id="5107" w:name="_ETM_Q11_716239"/>
      <w:bookmarkEnd w:id="5107"/>
      <w:r>
        <w:rPr>
          <w:rtl/>
        </w:rPr>
        <w:t xml:space="preserve">באופוזיציה </w:t>
      </w:r>
      <w:bookmarkStart w:id="5108" w:name="_ETM_Q11_716870"/>
      <w:bookmarkEnd w:id="5108"/>
      <w:r>
        <w:rPr>
          <w:rtl/>
        </w:rPr>
        <w:t xml:space="preserve">באו </w:t>
      </w:r>
      <w:bookmarkStart w:id="5109" w:name="_ETM_Q11_717140"/>
      <w:bookmarkEnd w:id="5109"/>
      <w:r>
        <w:rPr>
          <w:rtl/>
        </w:rPr>
        <w:t xml:space="preserve">לוועדה </w:t>
      </w:r>
      <w:bookmarkStart w:id="5110" w:name="_ETM_Q11_718090"/>
      <w:bookmarkStart w:id="5111" w:name="_ETM_Q11_718300"/>
      <w:bookmarkEnd w:id="5110"/>
      <w:bookmarkEnd w:id="5111"/>
      <w:r>
        <w:rPr>
          <w:rFonts w:hint="cs"/>
          <w:rtl/>
        </w:rPr>
        <w:t>ו</w:t>
      </w:r>
      <w:r>
        <w:rPr>
          <w:rtl/>
        </w:rPr>
        <w:t xml:space="preserve">אמרו </w:t>
      </w:r>
      <w:bookmarkStart w:id="5112" w:name="_ETM_Q11_718659"/>
      <w:bookmarkEnd w:id="5112"/>
      <w:r>
        <w:rPr>
          <w:rtl/>
        </w:rPr>
        <w:t xml:space="preserve">בצורה </w:t>
      </w:r>
      <w:bookmarkStart w:id="5113" w:name="_ETM_Q11_719140"/>
      <w:bookmarkEnd w:id="5113"/>
      <w:r>
        <w:rPr>
          <w:rtl/>
        </w:rPr>
        <w:t xml:space="preserve">ברורה </w:t>
      </w:r>
      <w:bookmarkStart w:id="5114" w:name="_ETM_Q11_720069"/>
      <w:bookmarkEnd w:id="5114"/>
      <w:r>
        <w:rPr>
          <w:rtl/>
        </w:rPr>
        <w:t xml:space="preserve">שמדובר </w:t>
      </w:r>
      <w:bookmarkStart w:id="5115" w:name="_ETM_Q11_720610"/>
      <w:bookmarkEnd w:id="5115"/>
      <w:r>
        <w:rPr>
          <w:rtl/>
        </w:rPr>
        <w:t xml:space="preserve">בהצעת </w:t>
      </w:r>
      <w:bookmarkStart w:id="5116" w:name="_ETM_Q11_721059"/>
      <w:bookmarkEnd w:id="5116"/>
      <w:r>
        <w:rPr>
          <w:rtl/>
        </w:rPr>
        <w:t xml:space="preserve">חוק </w:t>
      </w:r>
      <w:bookmarkStart w:id="5117" w:name="_ETM_Q11_721420"/>
      <w:bookmarkEnd w:id="5117"/>
      <w:r>
        <w:rPr>
          <w:rtl/>
        </w:rPr>
        <w:t>טובה</w:t>
      </w:r>
      <w:r>
        <w:rPr>
          <w:rFonts w:hint="cs"/>
          <w:rtl/>
        </w:rPr>
        <w:t>,</w:t>
      </w:r>
      <w:r>
        <w:rPr>
          <w:rtl/>
        </w:rPr>
        <w:t xml:space="preserve"> </w:t>
      </w:r>
      <w:bookmarkStart w:id="5118" w:name="_ETM_Q11_722540"/>
      <w:bookmarkEnd w:id="5118"/>
      <w:r>
        <w:rPr>
          <w:rtl/>
        </w:rPr>
        <w:t xml:space="preserve">שמדובר </w:t>
      </w:r>
      <w:bookmarkStart w:id="5119" w:name="_ETM_Q11_723139"/>
      <w:bookmarkEnd w:id="5119"/>
      <w:r>
        <w:rPr>
          <w:rtl/>
        </w:rPr>
        <w:t xml:space="preserve">בהצעת </w:t>
      </w:r>
      <w:bookmarkStart w:id="5120" w:name="_ETM_Q11_723679"/>
      <w:bookmarkEnd w:id="5120"/>
      <w:r>
        <w:rPr>
          <w:rtl/>
        </w:rPr>
        <w:t xml:space="preserve">חוק </w:t>
      </w:r>
      <w:bookmarkStart w:id="5121" w:name="_ETM_Q11_724760"/>
      <w:bookmarkEnd w:id="5121"/>
      <w:r>
        <w:rPr>
          <w:rtl/>
        </w:rPr>
        <w:t xml:space="preserve">שאינה </w:t>
      </w:r>
      <w:bookmarkStart w:id="5122" w:name="_ETM_Q11_725720"/>
      <w:bookmarkEnd w:id="5122"/>
      <w:r>
        <w:rPr>
          <w:rtl/>
        </w:rPr>
        <w:t xml:space="preserve">סוף </w:t>
      </w:r>
      <w:bookmarkStart w:id="5123" w:name="_ETM_Q11_726200"/>
      <w:bookmarkEnd w:id="5123"/>
      <w:r>
        <w:rPr>
          <w:rtl/>
        </w:rPr>
        <w:t>הדמוקרטיה</w:t>
      </w:r>
      <w:r>
        <w:rPr>
          <w:rFonts w:hint="cs"/>
          <w:rtl/>
        </w:rPr>
        <w:t>,</w:t>
      </w:r>
      <w:r>
        <w:rPr>
          <w:rtl/>
        </w:rPr>
        <w:t xml:space="preserve"> </w:t>
      </w:r>
      <w:bookmarkStart w:id="5124" w:name="_ETM_Q11_727340"/>
      <w:bookmarkEnd w:id="5124"/>
      <w:r>
        <w:rPr>
          <w:rtl/>
        </w:rPr>
        <w:t xml:space="preserve">העובדה </w:t>
      </w:r>
      <w:bookmarkStart w:id="5125" w:name="_ETM_Q11_727819"/>
      <w:bookmarkEnd w:id="5125"/>
      <w:r>
        <w:rPr>
          <w:rtl/>
        </w:rPr>
        <w:t xml:space="preserve">שאנשים </w:t>
      </w:r>
      <w:bookmarkStart w:id="5126" w:name="_ETM_Q11_728360"/>
      <w:bookmarkEnd w:id="5126"/>
      <w:r>
        <w:rPr>
          <w:rtl/>
        </w:rPr>
        <w:t xml:space="preserve">שהיו </w:t>
      </w:r>
      <w:bookmarkStart w:id="5127" w:name="_ETM_Q11_728750"/>
      <w:bookmarkEnd w:id="5127"/>
      <w:r>
        <w:rPr>
          <w:rtl/>
        </w:rPr>
        <w:t xml:space="preserve">מראשי </w:t>
      </w:r>
      <w:bookmarkStart w:id="5128" w:name="_ETM_Q11_729260"/>
      <w:bookmarkEnd w:id="5128"/>
      <w:r>
        <w:rPr>
          <w:rtl/>
        </w:rPr>
        <w:t xml:space="preserve">המוחים </w:t>
      </w:r>
      <w:bookmarkStart w:id="5129" w:name="_ETM_Q11_729890"/>
      <w:bookmarkEnd w:id="5129"/>
      <w:r>
        <w:rPr>
          <w:rtl/>
        </w:rPr>
        <w:t xml:space="preserve">נגד </w:t>
      </w:r>
      <w:bookmarkStart w:id="5130" w:name="_ETM_Q11_730220"/>
      <w:bookmarkEnd w:id="5130"/>
      <w:r>
        <w:rPr>
          <w:rtl/>
        </w:rPr>
        <w:t xml:space="preserve">הגרסה </w:t>
      </w:r>
      <w:bookmarkStart w:id="5131" w:name="_ETM_Q11_730640"/>
      <w:bookmarkEnd w:id="5131"/>
      <w:r w:rsidRPr="00670347">
        <w:rPr>
          <w:rtl/>
        </w:rPr>
        <w:t xml:space="preserve">הקודמת </w:t>
      </w:r>
      <w:bookmarkStart w:id="5132" w:name="_ETM_Q11_731269"/>
      <w:bookmarkEnd w:id="5132"/>
      <w:r w:rsidR="00BB368D">
        <w:rPr>
          <w:rFonts w:hint="cs"/>
          <w:rtl/>
        </w:rPr>
        <w:t>– – –</w:t>
      </w:r>
      <w:r>
        <w:rPr>
          <w:rFonts w:hint="cs"/>
          <w:rtl/>
        </w:rPr>
        <w:t xml:space="preserve"> </w:t>
      </w:r>
    </w:p>
    <w:p w:rsidR="005930C5" w:rsidRDefault="005930C5" w:rsidP="000376AD">
      <w:pPr>
        <w:rPr>
          <w:rtl/>
        </w:rPr>
      </w:pPr>
    </w:p>
    <w:p w:rsidR="005930C5" w:rsidRDefault="005930C5" w:rsidP="000376AD">
      <w:pPr>
        <w:pStyle w:val="af8"/>
        <w:keepNext/>
        <w:rPr>
          <w:rtl/>
        </w:rPr>
      </w:pPr>
      <w:bookmarkStart w:id="5133" w:name="ET_yor_6595_20"/>
      <w:r w:rsidRPr="007C6FA3">
        <w:rPr>
          <w:rStyle w:val="TagStyle"/>
          <w:rtl/>
        </w:rPr>
        <w:t xml:space="preserve"> &lt;&lt; יור &gt;&gt; </w:t>
      </w:r>
      <w:r>
        <w:rPr>
          <w:rtl/>
        </w:rPr>
        <w:t>היו"ר ארז מלול:</w:t>
      </w:r>
      <w:r w:rsidRPr="007C6FA3">
        <w:rPr>
          <w:rStyle w:val="TagStyle"/>
          <w:rtl/>
        </w:rPr>
        <w:t xml:space="preserve"> &lt;&lt; יור &gt;&gt;</w:t>
      </w:r>
      <w:r w:rsidR="005223CB">
        <w:rPr>
          <w:rtl/>
        </w:rPr>
        <w:t xml:space="preserve"> </w:t>
      </w:r>
      <w:r>
        <w:rPr>
          <w:rtl/>
        </w:rPr>
        <w:t xml:space="preserve"> </w:t>
      </w:r>
      <w:bookmarkEnd w:id="5133"/>
    </w:p>
    <w:p w:rsidR="005930C5" w:rsidRDefault="005930C5" w:rsidP="005223CB">
      <w:pPr>
        <w:rPr>
          <w:rtl/>
        </w:rPr>
      </w:pPr>
    </w:p>
    <w:p w:rsidR="005930C5" w:rsidRDefault="005930C5" w:rsidP="000376AD">
      <w:pPr>
        <w:rPr>
          <w:rtl/>
        </w:rPr>
      </w:pPr>
      <w:r>
        <w:rPr>
          <w:rtl/>
        </w:rPr>
        <w:t xml:space="preserve">לא </w:t>
      </w:r>
      <w:bookmarkStart w:id="5134" w:name="_ETM_Q11_731390"/>
      <w:bookmarkEnd w:id="5134"/>
      <w:r>
        <w:rPr>
          <w:rtl/>
        </w:rPr>
        <w:t xml:space="preserve">יצאו </w:t>
      </w:r>
      <w:bookmarkStart w:id="5135" w:name="_ETM_Q11_732170"/>
      <w:bookmarkEnd w:id="5135"/>
      <w:r>
        <w:rPr>
          <w:rFonts w:hint="cs"/>
          <w:rtl/>
        </w:rPr>
        <w:t xml:space="preserve">הפעם. </w:t>
      </w:r>
    </w:p>
    <w:p w:rsidR="005930C5" w:rsidRDefault="005930C5" w:rsidP="000376AD">
      <w:pPr>
        <w:rPr>
          <w:rtl/>
        </w:rPr>
      </w:pPr>
    </w:p>
    <w:p w:rsidR="005930C5" w:rsidRDefault="005930C5" w:rsidP="000376AD">
      <w:pPr>
        <w:pStyle w:val="-"/>
        <w:keepNext/>
        <w:rPr>
          <w:rtl/>
        </w:rPr>
      </w:pPr>
      <w:bookmarkStart w:id="5136" w:name="ET_speakercontinue_6464_21"/>
      <w:r w:rsidRPr="007C6FA3">
        <w:rPr>
          <w:rStyle w:val="TagStyle"/>
          <w:rtl/>
        </w:rPr>
        <w:t xml:space="preserve"> &lt;&lt; דובר_המשך &gt;&gt; </w:t>
      </w:r>
      <w:r>
        <w:rPr>
          <w:rtl/>
        </w:rPr>
        <w:t>שמחה רוטמן (יו"ר ועדת החוקה, חוק ומשפט):</w:t>
      </w:r>
      <w:r w:rsidRPr="007C6FA3">
        <w:rPr>
          <w:rStyle w:val="TagStyle"/>
          <w:rtl/>
        </w:rPr>
        <w:t xml:space="preserve"> &lt;&lt; דובר_המשך &gt;&gt;</w:t>
      </w:r>
      <w:r w:rsidR="005223CB">
        <w:rPr>
          <w:rtl/>
        </w:rPr>
        <w:t xml:space="preserve"> </w:t>
      </w:r>
      <w:r>
        <w:rPr>
          <w:rtl/>
        </w:rPr>
        <w:t xml:space="preserve"> </w:t>
      </w:r>
      <w:bookmarkEnd w:id="5136"/>
    </w:p>
    <w:p w:rsidR="005930C5" w:rsidRDefault="005930C5" w:rsidP="005223CB">
      <w:pPr>
        <w:rPr>
          <w:rtl/>
        </w:rPr>
      </w:pPr>
    </w:p>
    <w:p w:rsidR="005930C5" w:rsidRDefault="005930C5" w:rsidP="000376AD">
      <w:pPr>
        <w:rPr>
          <w:rtl/>
        </w:rPr>
      </w:pPr>
      <w:bookmarkStart w:id="5137" w:name="_ETM_Q11_731000"/>
      <w:bookmarkStart w:id="5138" w:name="_ETM_Q11_732590"/>
      <w:bookmarkStart w:id="5139" w:name="_ETM_Q11_732980"/>
      <w:bookmarkEnd w:id="5137"/>
      <w:bookmarkEnd w:id="5138"/>
      <w:bookmarkEnd w:id="5139"/>
      <w:r>
        <w:rPr>
          <w:rtl/>
        </w:rPr>
        <w:t xml:space="preserve">גם </w:t>
      </w:r>
      <w:bookmarkStart w:id="5140" w:name="_ETM_Q11_733159"/>
      <w:bookmarkEnd w:id="5140"/>
      <w:r>
        <w:rPr>
          <w:rtl/>
        </w:rPr>
        <w:t xml:space="preserve">לא </w:t>
      </w:r>
      <w:bookmarkStart w:id="5141" w:name="_ETM_Q11_733250"/>
      <w:bookmarkEnd w:id="5141"/>
      <w:r>
        <w:rPr>
          <w:rtl/>
        </w:rPr>
        <w:t>יצאו</w:t>
      </w:r>
      <w:r>
        <w:rPr>
          <w:rFonts w:hint="cs"/>
          <w:rtl/>
        </w:rPr>
        <w:t>,</w:t>
      </w:r>
      <w:r>
        <w:rPr>
          <w:rtl/>
        </w:rPr>
        <w:t xml:space="preserve"> </w:t>
      </w:r>
      <w:bookmarkStart w:id="5142" w:name="_ETM_Q11_733640"/>
      <w:bookmarkEnd w:id="5142"/>
      <w:r>
        <w:rPr>
          <w:rtl/>
        </w:rPr>
        <w:t xml:space="preserve">אבל </w:t>
      </w:r>
      <w:bookmarkStart w:id="5143" w:name="_ETM_Q11_733819"/>
      <w:bookmarkEnd w:id="5143"/>
      <w:r>
        <w:rPr>
          <w:rtl/>
        </w:rPr>
        <w:t xml:space="preserve">הם </w:t>
      </w:r>
      <w:bookmarkStart w:id="5144" w:name="_ETM_Q11_733909"/>
      <w:bookmarkEnd w:id="5144"/>
      <w:r>
        <w:rPr>
          <w:rtl/>
        </w:rPr>
        <w:t xml:space="preserve">גם </w:t>
      </w:r>
      <w:bookmarkStart w:id="5145" w:name="_ETM_Q11_734120"/>
      <w:bookmarkEnd w:id="5145"/>
      <w:r>
        <w:rPr>
          <w:rtl/>
        </w:rPr>
        <w:t>אמרו</w:t>
      </w:r>
      <w:r>
        <w:rPr>
          <w:rFonts w:hint="cs"/>
          <w:rtl/>
        </w:rPr>
        <w:t>:</w:t>
      </w:r>
      <w:r>
        <w:rPr>
          <w:rtl/>
        </w:rPr>
        <w:t xml:space="preserve"> </w:t>
      </w:r>
      <w:bookmarkStart w:id="5146" w:name="_ETM_Q11_734569"/>
      <w:bookmarkEnd w:id="5146"/>
      <w:r>
        <w:rPr>
          <w:rtl/>
        </w:rPr>
        <w:t xml:space="preserve">מדובר </w:t>
      </w:r>
      <w:bookmarkStart w:id="5147" w:name="_ETM_Q11_735019"/>
      <w:bookmarkEnd w:id="5147"/>
      <w:r>
        <w:rPr>
          <w:rtl/>
        </w:rPr>
        <w:t xml:space="preserve">בהצעה </w:t>
      </w:r>
      <w:bookmarkStart w:id="5148" w:name="_ETM_Q11_735409"/>
      <w:bookmarkEnd w:id="5148"/>
      <w:r>
        <w:rPr>
          <w:rtl/>
        </w:rPr>
        <w:t xml:space="preserve">שאינה </w:t>
      </w:r>
      <w:bookmarkStart w:id="5149" w:name="_ETM_Q11_735860"/>
      <w:bookmarkEnd w:id="5149"/>
      <w:r>
        <w:rPr>
          <w:rtl/>
        </w:rPr>
        <w:t xml:space="preserve">קץ </w:t>
      </w:r>
      <w:bookmarkStart w:id="5150" w:name="_ETM_Q11_736100"/>
      <w:bookmarkEnd w:id="5150"/>
      <w:r>
        <w:rPr>
          <w:rtl/>
        </w:rPr>
        <w:t>הדמוקרטיה</w:t>
      </w:r>
      <w:r>
        <w:rPr>
          <w:rFonts w:hint="cs"/>
          <w:rtl/>
        </w:rPr>
        <w:t>.</w:t>
      </w:r>
      <w:r>
        <w:rPr>
          <w:rtl/>
        </w:rPr>
        <w:t xml:space="preserve"> </w:t>
      </w:r>
      <w:bookmarkStart w:id="5151" w:name="_ETM_Q11_737759"/>
      <w:bookmarkEnd w:id="5151"/>
      <w:r>
        <w:rPr>
          <w:rtl/>
        </w:rPr>
        <w:t xml:space="preserve">לכן </w:t>
      </w:r>
      <w:bookmarkStart w:id="5152" w:name="_ETM_Q11_738870"/>
      <w:bookmarkEnd w:id="5152"/>
      <w:r>
        <w:rPr>
          <w:rtl/>
        </w:rPr>
        <w:t xml:space="preserve">מדובר </w:t>
      </w:r>
      <w:bookmarkStart w:id="5153" w:name="_ETM_Q11_739800"/>
      <w:bookmarkEnd w:id="5153"/>
      <w:r>
        <w:rPr>
          <w:rtl/>
        </w:rPr>
        <w:t xml:space="preserve">בהליך </w:t>
      </w:r>
      <w:bookmarkStart w:id="5154" w:name="_ETM_Q11_740580"/>
      <w:bookmarkEnd w:id="5154"/>
      <w:r>
        <w:rPr>
          <w:rFonts w:hint="cs"/>
          <w:rtl/>
        </w:rPr>
        <w:t>–</w:t>
      </w:r>
      <w:r>
        <w:rPr>
          <w:rtl/>
        </w:rPr>
        <w:t xml:space="preserve">שוב </w:t>
      </w:r>
      <w:bookmarkStart w:id="5155" w:name="_ETM_Q11_740969"/>
      <w:bookmarkEnd w:id="5155"/>
      <w:r>
        <w:rPr>
          <w:rtl/>
        </w:rPr>
        <w:t xml:space="preserve">אני </w:t>
      </w:r>
      <w:bookmarkStart w:id="5156" w:name="_ETM_Q11_741120"/>
      <w:bookmarkEnd w:id="5156"/>
      <w:r>
        <w:rPr>
          <w:rtl/>
        </w:rPr>
        <w:t>אומר</w:t>
      </w:r>
      <w:r>
        <w:rPr>
          <w:rFonts w:hint="cs"/>
          <w:rtl/>
        </w:rPr>
        <w:t>:</w:t>
      </w:r>
      <w:r>
        <w:rPr>
          <w:rtl/>
        </w:rPr>
        <w:t xml:space="preserve"> </w:t>
      </w:r>
      <w:bookmarkStart w:id="5157" w:name="_ETM_Q11_741419"/>
      <w:bookmarkEnd w:id="5157"/>
      <w:r>
        <w:rPr>
          <w:rtl/>
        </w:rPr>
        <w:t xml:space="preserve">הבית </w:t>
      </w:r>
      <w:bookmarkStart w:id="5158" w:name="_ETM_Q11_741870"/>
      <w:bookmarkEnd w:id="5158"/>
      <w:r>
        <w:rPr>
          <w:rtl/>
        </w:rPr>
        <w:t xml:space="preserve">הזה </w:t>
      </w:r>
      <w:bookmarkStart w:id="5159" w:name="_ETM_Q11_742050"/>
      <w:bookmarkEnd w:id="5159"/>
      <w:r>
        <w:rPr>
          <w:rtl/>
        </w:rPr>
        <w:t xml:space="preserve">צריך </w:t>
      </w:r>
      <w:bookmarkStart w:id="5160" w:name="_ETM_Q11_742349"/>
      <w:bookmarkEnd w:id="5160"/>
      <w:r>
        <w:rPr>
          <w:rtl/>
        </w:rPr>
        <w:t xml:space="preserve">להתגאות </w:t>
      </w:r>
      <w:bookmarkStart w:id="5161" w:name="_ETM_Q11_743009"/>
      <w:bookmarkEnd w:id="5161"/>
      <w:r>
        <w:rPr>
          <w:rtl/>
        </w:rPr>
        <w:t>בו</w:t>
      </w:r>
      <w:r>
        <w:rPr>
          <w:rFonts w:hint="cs"/>
          <w:rtl/>
        </w:rPr>
        <w:t>,</w:t>
      </w:r>
      <w:r>
        <w:rPr>
          <w:rtl/>
        </w:rPr>
        <w:t xml:space="preserve"> </w:t>
      </w:r>
      <w:bookmarkStart w:id="5162" w:name="_ETM_Q11_744050"/>
      <w:bookmarkEnd w:id="5162"/>
      <w:r>
        <w:rPr>
          <w:rtl/>
        </w:rPr>
        <w:t xml:space="preserve">בגלל </w:t>
      </w:r>
      <w:bookmarkStart w:id="5163" w:name="_ETM_Q11_744500"/>
      <w:bookmarkEnd w:id="5163"/>
      <w:r>
        <w:rPr>
          <w:rtl/>
        </w:rPr>
        <w:t xml:space="preserve">שהוא </w:t>
      </w:r>
      <w:bookmarkStart w:id="5164" w:name="_ETM_Q11_745040"/>
      <w:bookmarkEnd w:id="5164"/>
      <w:r>
        <w:rPr>
          <w:rtl/>
        </w:rPr>
        <w:t>קשו</w:t>
      </w:r>
      <w:r>
        <w:rPr>
          <w:rFonts w:hint="cs"/>
          <w:rtl/>
        </w:rPr>
        <w:t>ב</w:t>
      </w:r>
      <w:r>
        <w:rPr>
          <w:rtl/>
        </w:rPr>
        <w:t xml:space="preserve"> </w:t>
      </w:r>
      <w:bookmarkStart w:id="5165" w:name="_ETM_Q11_745590"/>
      <w:bookmarkEnd w:id="5165"/>
      <w:r>
        <w:rPr>
          <w:rtl/>
        </w:rPr>
        <w:t xml:space="preserve">ומנסה </w:t>
      </w:r>
      <w:bookmarkStart w:id="5166" w:name="_ETM_Q11_746340"/>
      <w:bookmarkEnd w:id="5166"/>
      <w:r>
        <w:rPr>
          <w:rtl/>
        </w:rPr>
        <w:t xml:space="preserve">לייצר </w:t>
      </w:r>
      <w:bookmarkStart w:id="5167" w:name="_ETM_Q11_746790"/>
      <w:bookmarkEnd w:id="5167"/>
      <w:r>
        <w:rPr>
          <w:rtl/>
        </w:rPr>
        <w:t xml:space="preserve">ששינוי </w:t>
      </w:r>
      <w:bookmarkStart w:id="5168" w:name="_ETM_Q11_747330"/>
      <w:bookmarkEnd w:id="5168"/>
      <w:r>
        <w:rPr>
          <w:rtl/>
        </w:rPr>
        <w:t xml:space="preserve">שכזה </w:t>
      </w:r>
      <w:bookmarkStart w:id="5169" w:name="_ETM_Q11_748350"/>
      <w:bookmarkEnd w:id="5169"/>
      <w:r>
        <w:rPr>
          <w:rtl/>
        </w:rPr>
        <w:t xml:space="preserve">יהיה </w:t>
      </w:r>
      <w:bookmarkStart w:id="5170" w:name="_ETM_Q11_748620"/>
      <w:bookmarkEnd w:id="5170"/>
      <w:r>
        <w:rPr>
          <w:rtl/>
        </w:rPr>
        <w:t xml:space="preserve">בהסכמה </w:t>
      </w:r>
      <w:bookmarkStart w:id="5171" w:name="_ETM_Q11_749130"/>
      <w:bookmarkEnd w:id="5171"/>
      <w:r>
        <w:rPr>
          <w:rFonts w:hint="cs"/>
          <w:rtl/>
        </w:rPr>
        <w:t>ה</w:t>
      </w:r>
      <w:r>
        <w:rPr>
          <w:rtl/>
        </w:rPr>
        <w:t xml:space="preserve">רחבה </w:t>
      </w:r>
      <w:bookmarkStart w:id="5172" w:name="_ETM_Q11_749550"/>
      <w:bookmarkStart w:id="5173" w:name="_ETM_Q11_749910"/>
      <w:bookmarkEnd w:id="5172"/>
      <w:bookmarkEnd w:id="5173"/>
      <w:r>
        <w:rPr>
          <w:rFonts w:hint="cs"/>
          <w:rtl/>
        </w:rPr>
        <w:t>ו</w:t>
      </w:r>
      <w:r>
        <w:rPr>
          <w:rtl/>
        </w:rPr>
        <w:t xml:space="preserve">האפשרית </w:t>
      </w:r>
      <w:bookmarkStart w:id="5174" w:name="_ETM_Q11_750570"/>
      <w:bookmarkEnd w:id="5174"/>
      <w:r>
        <w:rPr>
          <w:rFonts w:hint="cs"/>
          <w:rtl/>
        </w:rPr>
        <w:t xml:space="preserve">ביותר. </w:t>
      </w:r>
      <w:bookmarkStart w:id="5175" w:name="_ETM_Q11_751110"/>
      <w:bookmarkStart w:id="5176" w:name="_ETM_Q11_751320"/>
      <w:bookmarkEnd w:id="5175"/>
      <w:bookmarkEnd w:id="5176"/>
    </w:p>
    <w:p w:rsidR="005930C5" w:rsidRDefault="005930C5" w:rsidP="000376AD">
      <w:pPr>
        <w:rPr>
          <w:rtl/>
        </w:rPr>
      </w:pPr>
    </w:p>
    <w:p w:rsidR="005930C5" w:rsidRDefault="005930C5" w:rsidP="000376AD">
      <w:pPr>
        <w:rPr>
          <w:rtl/>
        </w:rPr>
      </w:pPr>
      <w:r>
        <w:rPr>
          <w:rtl/>
        </w:rPr>
        <w:t xml:space="preserve">אני </w:t>
      </w:r>
      <w:bookmarkStart w:id="5177" w:name="_ETM_Q11_751530"/>
      <w:bookmarkEnd w:id="5177"/>
      <w:r>
        <w:rPr>
          <w:rtl/>
        </w:rPr>
        <w:t xml:space="preserve">רוצה </w:t>
      </w:r>
      <w:bookmarkStart w:id="5178" w:name="_ETM_Q11_751770"/>
      <w:bookmarkEnd w:id="5178"/>
      <w:r>
        <w:rPr>
          <w:rtl/>
        </w:rPr>
        <w:t xml:space="preserve">לברך </w:t>
      </w:r>
      <w:bookmarkStart w:id="5179" w:name="_ETM_Q11_752280"/>
      <w:bookmarkEnd w:id="5179"/>
      <w:r>
        <w:rPr>
          <w:rtl/>
        </w:rPr>
        <w:t xml:space="preserve">את </w:t>
      </w:r>
      <w:bookmarkStart w:id="5180" w:name="_ETM_Q11_752400"/>
      <w:bookmarkEnd w:id="5180"/>
      <w:r>
        <w:rPr>
          <w:rtl/>
        </w:rPr>
        <w:t xml:space="preserve">שר </w:t>
      </w:r>
      <w:bookmarkStart w:id="5181" w:name="_ETM_Q11_752669"/>
      <w:bookmarkEnd w:id="5181"/>
      <w:r>
        <w:rPr>
          <w:rtl/>
        </w:rPr>
        <w:t xml:space="preserve">המשפטים </w:t>
      </w:r>
      <w:bookmarkStart w:id="5182" w:name="_ETM_Q11_753179"/>
      <w:bookmarkEnd w:id="5182"/>
      <w:r>
        <w:rPr>
          <w:rtl/>
        </w:rPr>
        <w:t xml:space="preserve">יריב </w:t>
      </w:r>
      <w:bookmarkStart w:id="5183" w:name="_ETM_Q11_753480"/>
      <w:bookmarkEnd w:id="5183"/>
      <w:r>
        <w:rPr>
          <w:rtl/>
        </w:rPr>
        <w:t xml:space="preserve">לוין </w:t>
      </w:r>
      <w:bookmarkStart w:id="5184" w:name="_ETM_Q11_754770"/>
      <w:bookmarkEnd w:id="5184"/>
      <w:r>
        <w:rPr>
          <w:rtl/>
        </w:rPr>
        <w:t xml:space="preserve">ואת </w:t>
      </w:r>
      <w:bookmarkStart w:id="5185" w:name="_ETM_Q11_755040"/>
      <w:bookmarkEnd w:id="5185"/>
      <w:r>
        <w:rPr>
          <w:rtl/>
        </w:rPr>
        <w:t xml:space="preserve">השר </w:t>
      </w:r>
      <w:bookmarkStart w:id="5186" w:name="_ETM_Q11_755370"/>
      <w:bookmarkEnd w:id="5186"/>
      <w:r>
        <w:rPr>
          <w:rtl/>
        </w:rPr>
        <w:t xml:space="preserve">גדעון </w:t>
      </w:r>
      <w:bookmarkStart w:id="5187" w:name="_ETM_Q11_755760"/>
      <w:bookmarkEnd w:id="5187"/>
      <w:r>
        <w:rPr>
          <w:rtl/>
        </w:rPr>
        <w:t>סער</w:t>
      </w:r>
      <w:r w:rsidR="009431E0">
        <w:rPr>
          <w:rFonts w:hint="cs"/>
          <w:rtl/>
        </w:rPr>
        <w:t>,</w:t>
      </w:r>
      <w:r>
        <w:rPr>
          <w:rtl/>
        </w:rPr>
        <w:t xml:space="preserve"> </w:t>
      </w:r>
      <w:bookmarkStart w:id="5188" w:name="_ETM_Q11_756809"/>
      <w:bookmarkEnd w:id="5188"/>
      <w:r>
        <w:rPr>
          <w:rtl/>
        </w:rPr>
        <w:t xml:space="preserve">שביחד </w:t>
      </w:r>
      <w:bookmarkStart w:id="5189" w:name="_ETM_Q11_757500"/>
      <w:bookmarkEnd w:id="5189"/>
      <w:r>
        <w:rPr>
          <w:rtl/>
        </w:rPr>
        <w:t>הצליחו</w:t>
      </w:r>
      <w:r>
        <w:rPr>
          <w:rFonts w:hint="cs"/>
          <w:rtl/>
        </w:rPr>
        <w:t>.</w:t>
      </w:r>
      <w:r>
        <w:rPr>
          <w:rtl/>
        </w:rPr>
        <w:t xml:space="preserve"> </w:t>
      </w:r>
      <w:bookmarkStart w:id="5190" w:name="_ETM_Q11_759300"/>
      <w:bookmarkEnd w:id="5190"/>
      <w:r>
        <w:rPr>
          <w:rtl/>
        </w:rPr>
        <w:t xml:space="preserve">השר </w:t>
      </w:r>
      <w:bookmarkStart w:id="5191" w:name="_ETM_Q11_759510"/>
      <w:bookmarkEnd w:id="5191"/>
      <w:r>
        <w:rPr>
          <w:rtl/>
        </w:rPr>
        <w:t xml:space="preserve">גדעון </w:t>
      </w:r>
      <w:bookmarkStart w:id="5192" w:name="_ETM_Q11_759750"/>
      <w:bookmarkEnd w:id="5192"/>
      <w:r>
        <w:rPr>
          <w:rtl/>
        </w:rPr>
        <w:t xml:space="preserve">סער </w:t>
      </w:r>
      <w:bookmarkStart w:id="5193" w:name="_ETM_Q11_760050"/>
      <w:bookmarkEnd w:id="5193"/>
      <w:r>
        <w:rPr>
          <w:rtl/>
        </w:rPr>
        <w:t xml:space="preserve">הוא </w:t>
      </w:r>
      <w:bookmarkStart w:id="5194" w:name="_ETM_Q11_760169"/>
      <w:bookmarkEnd w:id="5194"/>
      <w:r>
        <w:rPr>
          <w:rtl/>
        </w:rPr>
        <w:t xml:space="preserve">דוגמה </w:t>
      </w:r>
      <w:bookmarkStart w:id="5195" w:name="_ETM_Q11_760919"/>
      <w:bookmarkEnd w:id="5195"/>
      <w:r>
        <w:rPr>
          <w:rtl/>
        </w:rPr>
        <w:t xml:space="preserve">מצוינת </w:t>
      </w:r>
      <w:bookmarkStart w:id="5196" w:name="_ETM_Q11_761400"/>
      <w:bookmarkEnd w:id="5196"/>
      <w:r>
        <w:rPr>
          <w:rtl/>
        </w:rPr>
        <w:t>לזה</w:t>
      </w:r>
      <w:r>
        <w:rPr>
          <w:rFonts w:hint="cs"/>
          <w:rtl/>
        </w:rPr>
        <w:t>,</w:t>
      </w:r>
      <w:r>
        <w:rPr>
          <w:rtl/>
        </w:rPr>
        <w:t xml:space="preserve"> </w:t>
      </w:r>
      <w:bookmarkStart w:id="5197" w:name="_ETM_Q11_762010"/>
      <w:bookmarkEnd w:id="5197"/>
      <w:r>
        <w:rPr>
          <w:rtl/>
        </w:rPr>
        <w:t xml:space="preserve">כי </w:t>
      </w:r>
      <w:bookmarkStart w:id="5198" w:name="_ETM_Q11_762190"/>
      <w:bookmarkStart w:id="5199" w:name="_ETM_Q11_762309"/>
      <w:bookmarkStart w:id="5200" w:name="_ETM_Q11_762820"/>
      <w:bookmarkStart w:id="5201" w:name="_ETM_Q11_763450"/>
      <w:bookmarkEnd w:id="5198"/>
      <w:bookmarkEnd w:id="5199"/>
      <w:bookmarkEnd w:id="5200"/>
      <w:bookmarkEnd w:id="5201"/>
      <w:r>
        <w:rPr>
          <w:rtl/>
        </w:rPr>
        <w:t xml:space="preserve">באופוזיציה </w:t>
      </w:r>
      <w:bookmarkStart w:id="5202" w:name="_ETM_Q11_764110"/>
      <w:bookmarkEnd w:id="5202"/>
      <w:r>
        <w:rPr>
          <w:rtl/>
        </w:rPr>
        <w:t xml:space="preserve">הוא </w:t>
      </w:r>
      <w:bookmarkStart w:id="5203" w:name="_ETM_Q11_764200"/>
      <w:bookmarkEnd w:id="5203"/>
      <w:r>
        <w:rPr>
          <w:rtl/>
        </w:rPr>
        <w:t xml:space="preserve">התנגד </w:t>
      </w:r>
      <w:bookmarkStart w:id="5204" w:name="_ETM_Q11_764650"/>
      <w:bookmarkEnd w:id="5204"/>
      <w:r>
        <w:rPr>
          <w:rtl/>
        </w:rPr>
        <w:t>לזה</w:t>
      </w:r>
      <w:r>
        <w:rPr>
          <w:rFonts w:hint="cs"/>
          <w:rtl/>
        </w:rPr>
        <w:t>,</w:t>
      </w:r>
      <w:r>
        <w:rPr>
          <w:rtl/>
        </w:rPr>
        <w:t xml:space="preserve"> </w:t>
      </w:r>
      <w:bookmarkStart w:id="5205" w:name="_ETM_Q11_764890"/>
      <w:bookmarkEnd w:id="5205"/>
      <w:r>
        <w:rPr>
          <w:rtl/>
        </w:rPr>
        <w:t xml:space="preserve">וגם </w:t>
      </w:r>
      <w:bookmarkStart w:id="5206" w:name="_ETM_Q11_765250"/>
      <w:bookmarkEnd w:id="5206"/>
      <w:r>
        <w:rPr>
          <w:rtl/>
        </w:rPr>
        <w:t xml:space="preserve">כשהוא </w:t>
      </w:r>
      <w:bookmarkStart w:id="5207" w:name="_ETM_Q11_765400"/>
      <w:bookmarkEnd w:id="5207"/>
      <w:r>
        <w:rPr>
          <w:rtl/>
        </w:rPr>
        <w:t xml:space="preserve">נכנס </w:t>
      </w:r>
      <w:bookmarkStart w:id="5208" w:name="_ETM_Q11_765700"/>
      <w:bookmarkEnd w:id="5208"/>
      <w:r>
        <w:rPr>
          <w:rtl/>
        </w:rPr>
        <w:t>לקואליציה</w:t>
      </w:r>
      <w:r>
        <w:rPr>
          <w:rFonts w:hint="cs"/>
          <w:rtl/>
        </w:rPr>
        <w:t>,</w:t>
      </w:r>
      <w:r>
        <w:rPr>
          <w:rtl/>
        </w:rPr>
        <w:t xml:space="preserve"> </w:t>
      </w:r>
      <w:bookmarkStart w:id="5209" w:name="_ETM_Q11_766210"/>
      <w:bookmarkEnd w:id="5209"/>
      <w:r>
        <w:rPr>
          <w:rtl/>
        </w:rPr>
        <w:t xml:space="preserve">בהסכם </w:t>
      </w:r>
      <w:bookmarkStart w:id="5210" w:name="_ETM_Q11_766720"/>
      <w:bookmarkEnd w:id="5210"/>
      <w:r>
        <w:rPr>
          <w:rtl/>
        </w:rPr>
        <w:t xml:space="preserve">הקואליציוני </w:t>
      </w:r>
      <w:bookmarkStart w:id="5211" w:name="_ETM_Q11_767380"/>
      <w:bookmarkEnd w:id="5211"/>
      <w:r>
        <w:rPr>
          <w:rtl/>
        </w:rPr>
        <w:t xml:space="preserve">שלו </w:t>
      </w:r>
      <w:bookmarkStart w:id="5212" w:name="_ETM_Q11_768069"/>
      <w:bookmarkEnd w:id="5212"/>
      <w:r>
        <w:rPr>
          <w:rtl/>
        </w:rPr>
        <w:t xml:space="preserve">היה </w:t>
      </w:r>
      <w:bookmarkStart w:id="5213" w:name="_ETM_Q11_768370"/>
      <w:bookmarkEnd w:id="5213"/>
      <w:r>
        <w:rPr>
          <w:rtl/>
        </w:rPr>
        <w:t xml:space="preserve">כתוב </w:t>
      </w:r>
      <w:bookmarkStart w:id="5214" w:name="_ETM_Q11_769120"/>
      <w:bookmarkEnd w:id="5214"/>
      <w:r>
        <w:rPr>
          <w:rtl/>
        </w:rPr>
        <w:t xml:space="preserve">שהוא </w:t>
      </w:r>
      <w:bookmarkStart w:id="5215" w:name="_ETM_Q11_769569"/>
      <w:bookmarkEnd w:id="5215"/>
      <w:r>
        <w:rPr>
          <w:rtl/>
        </w:rPr>
        <w:t xml:space="preserve">לא </w:t>
      </w:r>
      <w:bookmarkStart w:id="5216" w:name="_ETM_Q11_769780"/>
      <w:bookmarkEnd w:id="5216"/>
      <w:r>
        <w:rPr>
          <w:rtl/>
        </w:rPr>
        <w:t xml:space="preserve">מחויב </w:t>
      </w:r>
      <w:bookmarkStart w:id="5217" w:name="_ETM_Q11_770319"/>
      <w:bookmarkEnd w:id="5217"/>
      <w:r>
        <w:rPr>
          <w:rtl/>
        </w:rPr>
        <w:t xml:space="preserve">לתמוך </w:t>
      </w:r>
      <w:bookmarkStart w:id="5218" w:name="_ETM_Q11_770710"/>
      <w:bookmarkEnd w:id="5218"/>
      <w:r>
        <w:rPr>
          <w:rtl/>
        </w:rPr>
        <w:t xml:space="preserve">בתיקון </w:t>
      </w:r>
      <w:bookmarkStart w:id="5219" w:name="_ETM_Q11_771219"/>
      <w:bookmarkStart w:id="5220" w:name="_ETM_Q11_771669"/>
      <w:bookmarkEnd w:id="5219"/>
      <w:bookmarkEnd w:id="5220"/>
      <w:r>
        <w:rPr>
          <w:rtl/>
        </w:rPr>
        <w:t>הזה</w:t>
      </w:r>
      <w:r>
        <w:rPr>
          <w:rFonts w:hint="cs"/>
          <w:rtl/>
        </w:rPr>
        <w:t>.</w:t>
      </w:r>
      <w:r>
        <w:rPr>
          <w:rtl/>
        </w:rPr>
        <w:t xml:space="preserve"> </w:t>
      </w:r>
      <w:bookmarkStart w:id="5221" w:name="_ETM_Q11_772720"/>
      <w:bookmarkStart w:id="5222" w:name="_ETM_Q11_773020"/>
      <w:bookmarkEnd w:id="5221"/>
      <w:bookmarkEnd w:id="5222"/>
      <w:r>
        <w:rPr>
          <w:rtl/>
        </w:rPr>
        <w:t>החריג</w:t>
      </w:r>
      <w:bookmarkStart w:id="5223" w:name="_ETM_Q11_773530"/>
      <w:bookmarkEnd w:id="5223"/>
      <w:r>
        <w:rPr>
          <w:rFonts w:hint="cs"/>
          <w:rtl/>
        </w:rPr>
        <w:t xml:space="preserve">ו </w:t>
      </w:r>
      <w:r>
        <w:rPr>
          <w:rtl/>
        </w:rPr>
        <w:t xml:space="preserve">את </w:t>
      </w:r>
      <w:bookmarkStart w:id="5224" w:name="_ETM_Q11_773620"/>
      <w:bookmarkEnd w:id="5224"/>
      <w:r>
        <w:rPr>
          <w:rtl/>
        </w:rPr>
        <w:t xml:space="preserve">זה </w:t>
      </w:r>
      <w:bookmarkStart w:id="5225" w:name="_ETM_Q11_773800"/>
      <w:bookmarkEnd w:id="5225"/>
      <w:r>
        <w:rPr>
          <w:rtl/>
        </w:rPr>
        <w:t>מה</w:t>
      </w:r>
      <w:bookmarkStart w:id="5226" w:name="_ETM_Q11_774010"/>
      <w:bookmarkEnd w:id="5226"/>
      <w:r>
        <w:rPr>
          <w:rtl/>
        </w:rPr>
        <w:t xml:space="preserve">הסכם </w:t>
      </w:r>
      <w:bookmarkStart w:id="5227" w:name="_ETM_Q11_774309"/>
      <w:bookmarkEnd w:id="5227"/>
      <w:r>
        <w:rPr>
          <w:rtl/>
        </w:rPr>
        <w:t xml:space="preserve">הקואליציוני </w:t>
      </w:r>
      <w:bookmarkStart w:id="5228" w:name="_ETM_Q11_774970"/>
      <w:bookmarkEnd w:id="5228"/>
      <w:r>
        <w:rPr>
          <w:rtl/>
        </w:rPr>
        <w:t>שלו</w:t>
      </w:r>
      <w:r>
        <w:rPr>
          <w:rFonts w:hint="cs"/>
          <w:rtl/>
        </w:rPr>
        <w:t>,</w:t>
      </w:r>
      <w:r>
        <w:rPr>
          <w:rtl/>
        </w:rPr>
        <w:t xml:space="preserve"> </w:t>
      </w:r>
      <w:bookmarkStart w:id="5229" w:name="_ETM_Q11_775150"/>
      <w:bookmarkEnd w:id="5229"/>
      <w:r>
        <w:rPr>
          <w:rtl/>
        </w:rPr>
        <w:t xml:space="preserve">שמחייב </w:t>
      </w:r>
      <w:bookmarkStart w:id="5230" w:name="_ETM_Q11_775510"/>
      <w:bookmarkEnd w:id="5230"/>
      <w:r>
        <w:rPr>
          <w:rtl/>
        </w:rPr>
        <w:t xml:space="preserve">את </w:t>
      </w:r>
      <w:bookmarkStart w:id="5231" w:name="_ETM_Q11_775630"/>
      <w:bookmarkEnd w:id="5231"/>
      <w:r>
        <w:rPr>
          <w:rtl/>
        </w:rPr>
        <w:t xml:space="preserve">כל </w:t>
      </w:r>
      <w:bookmarkStart w:id="5232" w:name="_ETM_Q11_775870"/>
      <w:bookmarkEnd w:id="5232"/>
      <w:r>
        <w:rPr>
          <w:rtl/>
        </w:rPr>
        <w:t>הסי</w:t>
      </w:r>
      <w:r>
        <w:rPr>
          <w:rFonts w:hint="cs"/>
          <w:rtl/>
        </w:rPr>
        <w:t>עות</w:t>
      </w:r>
      <w:r>
        <w:rPr>
          <w:rtl/>
        </w:rPr>
        <w:t xml:space="preserve"> </w:t>
      </w:r>
      <w:bookmarkStart w:id="5233" w:name="_ETM_Q11_776169"/>
      <w:bookmarkEnd w:id="5233"/>
      <w:r>
        <w:rPr>
          <w:rtl/>
        </w:rPr>
        <w:t xml:space="preserve">של </w:t>
      </w:r>
      <w:bookmarkStart w:id="5234" w:name="_ETM_Q11_776320"/>
      <w:bookmarkEnd w:id="5234"/>
      <w:r>
        <w:rPr>
          <w:rtl/>
        </w:rPr>
        <w:t>הקואליציה</w:t>
      </w:r>
      <w:r>
        <w:rPr>
          <w:rFonts w:hint="cs"/>
          <w:rtl/>
        </w:rPr>
        <w:t>.</w:t>
      </w:r>
      <w:r>
        <w:rPr>
          <w:rtl/>
        </w:rPr>
        <w:t xml:space="preserve"> </w:t>
      </w:r>
      <w:bookmarkStart w:id="5235" w:name="_ETM_Q11_778229"/>
      <w:bookmarkEnd w:id="5235"/>
      <w:r>
        <w:rPr>
          <w:rtl/>
        </w:rPr>
        <w:t xml:space="preserve">בכל </w:t>
      </w:r>
      <w:bookmarkStart w:id="5236" w:name="_ETM_Q11_778889"/>
      <w:bookmarkEnd w:id="5236"/>
      <w:r>
        <w:rPr>
          <w:rtl/>
        </w:rPr>
        <w:t xml:space="preserve">זאת </w:t>
      </w:r>
      <w:bookmarkStart w:id="5237" w:name="_ETM_Q11_779250"/>
      <w:bookmarkEnd w:id="5237"/>
      <w:r>
        <w:rPr>
          <w:rtl/>
        </w:rPr>
        <w:t>ישבו</w:t>
      </w:r>
      <w:r>
        <w:rPr>
          <w:rFonts w:hint="cs"/>
          <w:rtl/>
        </w:rPr>
        <w:t>,</w:t>
      </w:r>
      <w:r>
        <w:rPr>
          <w:rtl/>
        </w:rPr>
        <w:t xml:space="preserve"> </w:t>
      </w:r>
      <w:bookmarkStart w:id="5238" w:name="_ETM_Q11_779970"/>
      <w:bookmarkEnd w:id="5238"/>
      <w:r>
        <w:rPr>
          <w:rtl/>
        </w:rPr>
        <w:t xml:space="preserve">הגיעו </w:t>
      </w:r>
      <w:bookmarkStart w:id="5239" w:name="_ETM_Q11_780330"/>
      <w:bookmarkEnd w:id="5239"/>
      <w:r>
        <w:rPr>
          <w:rtl/>
        </w:rPr>
        <w:t xml:space="preserve">להסכמות </w:t>
      </w:r>
      <w:bookmarkStart w:id="5240" w:name="_ETM_Q11_780870"/>
      <w:bookmarkEnd w:id="5240"/>
      <w:r>
        <w:rPr>
          <w:rtl/>
        </w:rPr>
        <w:t xml:space="preserve">והגיעו </w:t>
      </w:r>
      <w:bookmarkStart w:id="5241" w:name="_ETM_Q11_781860"/>
      <w:bookmarkEnd w:id="5241"/>
      <w:r>
        <w:rPr>
          <w:rtl/>
        </w:rPr>
        <w:t>ל</w:t>
      </w:r>
      <w:r>
        <w:rPr>
          <w:rFonts w:hint="cs"/>
          <w:rtl/>
        </w:rPr>
        <w:t>הסדר אחר.</w:t>
      </w:r>
      <w:r w:rsidR="005223CB">
        <w:rPr>
          <w:rFonts w:hint="cs"/>
          <w:rtl/>
        </w:rPr>
        <w:t xml:space="preserve"> </w:t>
      </w:r>
    </w:p>
    <w:p w:rsidR="005930C5" w:rsidRDefault="005930C5" w:rsidP="000376AD">
      <w:pPr>
        <w:rPr>
          <w:rtl/>
        </w:rPr>
      </w:pPr>
      <w:bookmarkStart w:id="5242" w:name="_ETM_Q11_783000"/>
      <w:bookmarkEnd w:id="5242"/>
    </w:p>
    <w:p w:rsidR="005930C5" w:rsidRDefault="005930C5" w:rsidP="000376AD">
      <w:pPr>
        <w:rPr>
          <w:rtl/>
        </w:rPr>
      </w:pPr>
      <w:bookmarkStart w:id="5243" w:name="TOR_Q12"/>
      <w:bookmarkStart w:id="5244" w:name="_ETM_Q12_180000"/>
      <w:bookmarkEnd w:id="5243"/>
      <w:bookmarkEnd w:id="5244"/>
      <w:r w:rsidRPr="004776C5">
        <w:rPr>
          <w:rtl/>
        </w:rPr>
        <w:t>אני חושב שרוח ההסכמה הזאת, אנחנו מרגישים אותה</w:t>
      </w:r>
      <w:bookmarkStart w:id="5245" w:name="_ETM_Q12_183730"/>
      <w:bookmarkStart w:id="5246" w:name="_ETM_Q12_184330"/>
      <w:bookmarkStart w:id="5247" w:name="_ETM_Q12_184720"/>
      <w:bookmarkStart w:id="5248" w:name="_ETM_Q12_184840"/>
      <w:bookmarkStart w:id="5249" w:name="_ETM_Q12_185350"/>
      <w:bookmarkStart w:id="5250" w:name="_ETM_Q12_185920"/>
      <w:bookmarkStart w:id="5251" w:name="_ETM_Q12_186220"/>
      <w:bookmarkStart w:id="5252" w:name="_ETM_Q12_186580"/>
      <w:bookmarkEnd w:id="5245"/>
      <w:bookmarkEnd w:id="5246"/>
      <w:bookmarkEnd w:id="5247"/>
      <w:bookmarkEnd w:id="5248"/>
      <w:bookmarkEnd w:id="5249"/>
      <w:bookmarkEnd w:id="5250"/>
      <w:bookmarkEnd w:id="5251"/>
      <w:bookmarkEnd w:id="5252"/>
      <w:r>
        <w:rPr>
          <w:rFonts w:hint="cs"/>
          <w:rtl/>
        </w:rPr>
        <w:t>.</w:t>
      </w:r>
      <w:r>
        <w:rPr>
          <w:rtl/>
        </w:rPr>
        <w:t xml:space="preserve"> </w:t>
      </w:r>
      <w:bookmarkStart w:id="5253" w:name="_ETM_Q12_187149"/>
      <w:bookmarkEnd w:id="5253"/>
      <w:r>
        <w:rPr>
          <w:rtl/>
        </w:rPr>
        <w:t>כן</w:t>
      </w:r>
      <w:r>
        <w:rPr>
          <w:rFonts w:hint="cs"/>
          <w:rtl/>
        </w:rPr>
        <w:t>,</w:t>
      </w:r>
      <w:r>
        <w:rPr>
          <w:rtl/>
        </w:rPr>
        <w:t xml:space="preserve"> </w:t>
      </w:r>
      <w:bookmarkStart w:id="5254" w:name="_ETM_Q12_187870"/>
      <w:bookmarkEnd w:id="5254"/>
      <w:r>
        <w:rPr>
          <w:rtl/>
        </w:rPr>
        <w:t xml:space="preserve">למרות </w:t>
      </w:r>
      <w:bookmarkStart w:id="5255" w:name="_ETM_Q12_188380"/>
      <w:bookmarkEnd w:id="5255"/>
      <w:r>
        <w:rPr>
          <w:rtl/>
        </w:rPr>
        <w:t xml:space="preserve">הפמפום </w:t>
      </w:r>
      <w:bookmarkStart w:id="5256" w:name="_ETM_Q12_188980"/>
      <w:bookmarkEnd w:id="5256"/>
      <w:r>
        <w:rPr>
          <w:rtl/>
        </w:rPr>
        <w:t>האין</w:t>
      </w:r>
      <w:bookmarkStart w:id="5257" w:name="_ETM_Q12_189190"/>
      <w:bookmarkEnd w:id="5257"/>
      <w:r>
        <w:rPr>
          <w:rFonts w:hint="cs"/>
          <w:rtl/>
        </w:rPr>
        <w:t>-</w:t>
      </w:r>
      <w:r>
        <w:rPr>
          <w:rtl/>
        </w:rPr>
        <w:t xml:space="preserve">סופי </w:t>
      </w:r>
      <w:bookmarkStart w:id="5258" w:name="_ETM_Q12_189550"/>
      <w:bookmarkEnd w:id="5258"/>
      <w:r>
        <w:rPr>
          <w:rtl/>
        </w:rPr>
        <w:t xml:space="preserve">של </w:t>
      </w:r>
      <w:bookmarkStart w:id="5259" w:name="_ETM_Q12_189730"/>
      <w:bookmarkEnd w:id="5259"/>
      <w:r>
        <w:rPr>
          <w:rtl/>
        </w:rPr>
        <w:t xml:space="preserve">המחאה </w:t>
      </w:r>
      <w:bookmarkStart w:id="5260" w:name="_ETM_Q12_190570"/>
      <w:bookmarkEnd w:id="5260"/>
      <w:r>
        <w:rPr>
          <w:rtl/>
        </w:rPr>
        <w:t xml:space="preserve">השולית </w:t>
      </w:r>
      <w:bookmarkStart w:id="5261" w:name="_ETM_Q12_191580"/>
      <w:bookmarkEnd w:id="5261"/>
      <w:r>
        <w:rPr>
          <w:rFonts w:hint="cs"/>
          <w:rtl/>
        </w:rPr>
        <w:t xml:space="preserve">על ידי </w:t>
      </w:r>
      <w:bookmarkStart w:id="5262" w:name="_ETM_Q12_192059"/>
      <w:bookmarkEnd w:id="5262"/>
      <w:r>
        <w:rPr>
          <w:rtl/>
        </w:rPr>
        <w:t>התקשורת</w:t>
      </w:r>
      <w:r>
        <w:rPr>
          <w:rFonts w:hint="cs"/>
          <w:rtl/>
        </w:rPr>
        <w:t>,</w:t>
      </w:r>
      <w:r>
        <w:rPr>
          <w:rtl/>
        </w:rPr>
        <w:t xml:space="preserve"> </w:t>
      </w:r>
      <w:bookmarkStart w:id="5263" w:name="_ETM_Q12_192599"/>
      <w:bookmarkEnd w:id="5263"/>
      <w:r>
        <w:rPr>
          <w:rtl/>
        </w:rPr>
        <w:t xml:space="preserve">אנחנו </w:t>
      </w:r>
      <w:bookmarkStart w:id="5264" w:name="_ETM_Q12_192840"/>
      <w:bookmarkEnd w:id="5264"/>
      <w:r>
        <w:rPr>
          <w:rtl/>
        </w:rPr>
        <w:t xml:space="preserve">מרגישים </w:t>
      </w:r>
      <w:bookmarkStart w:id="5265" w:name="_ETM_Q12_193260"/>
      <w:bookmarkEnd w:id="5265"/>
      <w:r>
        <w:rPr>
          <w:rtl/>
        </w:rPr>
        <w:t xml:space="preserve">את </w:t>
      </w:r>
      <w:bookmarkStart w:id="5266" w:name="_ETM_Q12_193380"/>
      <w:bookmarkEnd w:id="5266"/>
      <w:r>
        <w:rPr>
          <w:rtl/>
        </w:rPr>
        <w:t xml:space="preserve">רוח </w:t>
      </w:r>
      <w:bookmarkStart w:id="5267" w:name="_ETM_Q12_193620"/>
      <w:bookmarkEnd w:id="5267"/>
      <w:r>
        <w:rPr>
          <w:rtl/>
        </w:rPr>
        <w:t xml:space="preserve">ההסכמה </w:t>
      </w:r>
      <w:bookmarkStart w:id="5268" w:name="_ETM_Q12_194010"/>
      <w:bookmarkEnd w:id="5268"/>
      <w:r>
        <w:rPr>
          <w:rtl/>
        </w:rPr>
        <w:t xml:space="preserve">הזאת </w:t>
      </w:r>
      <w:bookmarkStart w:id="5269" w:name="_ETM_Q12_194460"/>
      <w:bookmarkEnd w:id="5269"/>
      <w:r>
        <w:rPr>
          <w:rtl/>
        </w:rPr>
        <w:t xml:space="preserve">גם </w:t>
      </w:r>
      <w:bookmarkStart w:id="5270" w:name="_ETM_Q12_194760"/>
      <w:bookmarkEnd w:id="5270"/>
      <w:r>
        <w:rPr>
          <w:rtl/>
        </w:rPr>
        <w:t>ברחוב</w:t>
      </w:r>
      <w:r>
        <w:rPr>
          <w:rFonts w:hint="cs"/>
          <w:rtl/>
        </w:rPr>
        <w:t>.</w:t>
      </w:r>
      <w:r>
        <w:rPr>
          <w:rtl/>
        </w:rPr>
        <w:t xml:space="preserve"> </w:t>
      </w:r>
      <w:bookmarkStart w:id="5271" w:name="_ETM_Q12_196710"/>
      <w:bookmarkStart w:id="5272" w:name="_ETM_Q12_198000"/>
      <w:bookmarkEnd w:id="5271"/>
      <w:bookmarkEnd w:id="5272"/>
      <w:r>
        <w:rPr>
          <w:rtl/>
        </w:rPr>
        <w:t xml:space="preserve">אז </w:t>
      </w:r>
      <w:bookmarkStart w:id="5273" w:name="_ETM_Q12_197130"/>
      <w:bookmarkEnd w:id="5273"/>
      <w:r>
        <w:rPr>
          <w:rtl/>
        </w:rPr>
        <w:t xml:space="preserve">שלושת </w:t>
      </w:r>
      <w:bookmarkStart w:id="5274" w:name="_ETM_Q12_197579"/>
      <w:bookmarkEnd w:id="5274"/>
      <w:r>
        <w:rPr>
          <w:rtl/>
        </w:rPr>
        <w:t xml:space="preserve">הדברים </w:t>
      </w:r>
      <w:bookmarkStart w:id="5275" w:name="_ETM_Q12_197910"/>
      <w:bookmarkEnd w:id="5275"/>
      <w:r>
        <w:rPr>
          <w:rtl/>
        </w:rPr>
        <w:t xml:space="preserve">הללו </w:t>
      </w:r>
      <w:bookmarkStart w:id="5276" w:name="_ETM_Q12_198780"/>
      <w:bookmarkEnd w:id="5276"/>
      <w:r>
        <w:rPr>
          <w:rFonts w:hint="cs"/>
          <w:rtl/>
        </w:rPr>
        <w:t xml:space="preserve">– </w:t>
      </w:r>
      <w:r>
        <w:rPr>
          <w:rtl/>
        </w:rPr>
        <w:t xml:space="preserve">שינויים </w:t>
      </w:r>
      <w:bookmarkStart w:id="5277" w:name="_ETM_Q12_199590"/>
      <w:bookmarkEnd w:id="5277"/>
      <w:r>
        <w:rPr>
          <w:rtl/>
        </w:rPr>
        <w:t xml:space="preserve">שהוכנסו </w:t>
      </w:r>
      <w:bookmarkStart w:id="5278" w:name="_ETM_Q12_201150"/>
      <w:bookmarkEnd w:id="5278"/>
      <w:r>
        <w:rPr>
          <w:rtl/>
        </w:rPr>
        <w:t xml:space="preserve">לדרישת </w:t>
      </w:r>
      <w:bookmarkStart w:id="5279" w:name="_ETM_Q12_202650"/>
      <w:bookmarkEnd w:id="5279"/>
      <w:r>
        <w:rPr>
          <w:rtl/>
        </w:rPr>
        <w:t xml:space="preserve">ולבקשת </w:t>
      </w:r>
      <w:bookmarkStart w:id="5280" w:name="_ETM_Q12_203280"/>
      <w:bookmarkEnd w:id="5280"/>
      <w:r>
        <w:rPr>
          <w:rtl/>
        </w:rPr>
        <w:t xml:space="preserve">הגורמים </w:t>
      </w:r>
      <w:bookmarkStart w:id="5281" w:name="_ETM_Q12_203760"/>
      <w:bookmarkEnd w:id="5281"/>
      <w:r>
        <w:rPr>
          <w:rtl/>
        </w:rPr>
        <w:t xml:space="preserve">שלא </w:t>
      </w:r>
      <w:bookmarkStart w:id="5282" w:name="_ETM_Q12_204120"/>
      <w:bookmarkEnd w:id="5282"/>
      <w:r>
        <w:rPr>
          <w:rtl/>
        </w:rPr>
        <w:t xml:space="preserve">הסכימו </w:t>
      </w:r>
      <w:bookmarkStart w:id="5283" w:name="_ETM_Q12_204660"/>
      <w:bookmarkStart w:id="5284" w:name="_ETM_Q12_204780"/>
      <w:bookmarkEnd w:id="5283"/>
      <w:bookmarkEnd w:id="5284"/>
      <w:r>
        <w:rPr>
          <w:rFonts w:hint="cs"/>
          <w:rtl/>
        </w:rPr>
        <w:t>ל</w:t>
      </w:r>
      <w:r>
        <w:rPr>
          <w:rtl/>
        </w:rPr>
        <w:t xml:space="preserve">הצעה </w:t>
      </w:r>
      <w:bookmarkStart w:id="5285" w:name="_ETM_Q12_205640"/>
      <w:bookmarkEnd w:id="5285"/>
      <w:r>
        <w:rPr>
          <w:rtl/>
        </w:rPr>
        <w:t xml:space="preserve">שהייתה </w:t>
      </w:r>
      <w:bookmarkStart w:id="5286" w:name="_ETM_Q12_206000"/>
      <w:bookmarkEnd w:id="5286"/>
      <w:r>
        <w:rPr>
          <w:rtl/>
        </w:rPr>
        <w:t>קודם</w:t>
      </w:r>
      <w:r>
        <w:rPr>
          <w:rFonts w:hint="cs"/>
          <w:rtl/>
        </w:rPr>
        <w:t>,</w:t>
      </w:r>
      <w:r>
        <w:rPr>
          <w:rtl/>
        </w:rPr>
        <w:t xml:space="preserve"> </w:t>
      </w:r>
      <w:bookmarkStart w:id="5287" w:name="_ETM_Q12_206329"/>
      <w:bookmarkEnd w:id="5287"/>
      <w:r>
        <w:rPr>
          <w:rtl/>
        </w:rPr>
        <w:t xml:space="preserve">בין </w:t>
      </w:r>
      <w:bookmarkStart w:id="5288" w:name="_ETM_Q12_206449"/>
      <w:bookmarkStart w:id="5289" w:name="_ETM_Q12_206570"/>
      <w:bookmarkEnd w:id="5288"/>
      <w:bookmarkEnd w:id="5289"/>
      <w:r>
        <w:rPr>
          <w:rFonts w:hint="cs"/>
          <w:rtl/>
        </w:rPr>
        <w:t>ש</w:t>
      </w:r>
      <w:r>
        <w:rPr>
          <w:rtl/>
        </w:rPr>
        <w:t xml:space="preserve">הם </w:t>
      </w:r>
      <w:bookmarkStart w:id="5290" w:name="_ETM_Q12_206660"/>
      <w:bookmarkEnd w:id="5290"/>
      <w:r>
        <w:rPr>
          <w:rtl/>
        </w:rPr>
        <w:t xml:space="preserve">היו </w:t>
      </w:r>
      <w:bookmarkStart w:id="5291" w:name="_ETM_Q12_206779"/>
      <w:bookmarkEnd w:id="5291"/>
      <w:r>
        <w:rPr>
          <w:rtl/>
        </w:rPr>
        <w:t xml:space="preserve">בקואליציה </w:t>
      </w:r>
      <w:bookmarkStart w:id="5292" w:name="_ETM_Q12_207320"/>
      <w:bookmarkEnd w:id="5292"/>
      <w:r>
        <w:rPr>
          <w:rtl/>
        </w:rPr>
        <w:t xml:space="preserve">ובין </w:t>
      </w:r>
      <w:bookmarkStart w:id="5293" w:name="_ETM_Q12_207560"/>
      <w:bookmarkStart w:id="5294" w:name="_ETM_Q12_207650"/>
      <w:bookmarkEnd w:id="5293"/>
      <w:bookmarkEnd w:id="5294"/>
      <w:r>
        <w:rPr>
          <w:rFonts w:hint="cs"/>
          <w:rtl/>
        </w:rPr>
        <w:t xml:space="preserve">שהם היו </w:t>
      </w:r>
      <w:bookmarkStart w:id="5295" w:name="_ETM_Q12_207770"/>
      <w:bookmarkStart w:id="5296" w:name="_ETM_Q12_208190"/>
      <w:bookmarkEnd w:id="5295"/>
      <w:bookmarkEnd w:id="5296"/>
      <w:r>
        <w:rPr>
          <w:rtl/>
        </w:rPr>
        <w:t>באופוזיציה</w:t>
      </w:r>
      <w:r>
        <w:rPr>
          <w:rFonts w:hint="cs"/>
          <w:rtl/>
        </w:rPr>
        <w:t>.</w:t>
      </w:r>
      <w:r>
        <w:rPr>
          <w:rtl/>
        </w:rPr>
        <w:t xml:space="preserve"> </w:t>
      </w:r>
      <w:bookmarkStart w:id="5297" w:name="_ETM_Q12_210789"/>
      <w:bookmarkEnd w:id="5297"/>
    </w:p>
    <w:p w:rsidR="005930C5" w:rsidRDefault="005930C5" w:rsidP="000376AD">
      <w:pPr>
        <w:rPr>
          <w:rtl/>
        </w:rPr>
      </w:pPr>
    </w:p>
    <w:p w:rsidR="005930C5" w:rsidRDefault="005930C5" w:rsidP="009431E0">
      <w:pPr>
        <w:rPr>
          <w:rtl/>
        </w:rPr>
      </w:pPr>
      <w:bookmarkStart w:id="5298" w:name="_ETM_Q12_211000"/>
      <w:bookmarkEnd w:id="5298"/>
      <w:r>
        <w:rPr>
          <w:rtl/>
        </w:rPr>
        <w:t xml:space="preserve">עכשיו </w:t>
      </w:r>
      <w:bookmarkStart w:id="5299" w:name="_ETM_Q12_211240"/>
      <w:bookmarkEnd w:id="5299"/>
      <w:r>
        <w:rPr>
          <w:rtl/>
        </w:rPr>
        <w:t>בוא</w:t>
      </w:r>
      <w:r>
        <w:rPr>
          <w:rFonts w:hint="cs"/>
          <w:rtl/>
        </w:rPr>
        <w:t>ו</w:t>
      </w:r>
      <w:r>
        <w:rPr>
          <w:rtl/>
        </w:rPr>
        <w:t xml:space="preserve"> </w:t>
      </w:r>
      <w:bookmarkStart w:id="5300" w:name="_ETM_Q12_211570"/>
      <w:bookmarkEnd w:id="5300"/>
      <w:r>
        <w:rPr>
          <w:rtl/>
        </w:rPr>
        <w:t xml:space="preserve">נגיד </w:t>
      </w:r>
      <w:bookmarkStart w:id="5301" w:name="_ETM_Q12_211869"/>
      <w:bookmarkEnd w:id="5301"/>
      <w:r>
        <w:rPr>
          <w:rtl/>
        </w:rPr>
        <w:t xml:space="preserve">מה </w:t>
      </w:r>
      <w:bookmarkStart w:id="5302" w:name="_ETM_Q12_212020"/>
      <w:bookmarkEnd w:id="5302"/>
      <w:r>
        <w:rPr>
          <w:rtl/>
        </w:rPr>
        <w:t xml:space="preserve">התיקון </w:t>
      </w:r>
      <w:bookmarkStart w:id="5303" w:name="_ETM_Q12_212350"/>
      <w:bookmarkEnd w:id="5303"/>
      <w:r>
        <w:rPr>
          <w:rtl/>
        </w:rPr>
        <w:t xml:space="preserve">הזה </w:t>
      </w:r>
      <w:bookmarkStart w:id="5304" w:name="_ETM_Q12_212500"/>
      <w:bookmarkEnd w:id="5304"/>
      <w:r>
        <w:rPr>
          <w:rtl/>
        </w:rPr>
        <w:t>עושה</w:t>
      </w:r>
      <w:r>
        <w:rPr>
          <w:rFonts w:hint="cs"/>
          <w:rtl/>
        </w:rPr>
        <w:t>.</w:t>
      </w:r>
      <w:r>
        <w:rPr>
          <w:rtl/>
        </w:rPr>
        <w:t xml:space="preserve"> </w:t>
      </w:r>
      <w:bookmarkStart w:id="5305" w:name="_ETM_Q12_214070"/>
      <w:bookmarkEnd w:id="5305"/>
      <w:r>
        <w:rPr>
          <w:rtl/>
        </w:rPr>
        <w:t xml:space="preserve">על </w:t>
      </w:r>
      <w:bookmarkStart w:id="5306" w:name="_ETM_Q12_214219"/>
      <w:bookmarkEnd w:id="5306"/>
      <w:r>
        <w:rPr>
          <w:rtl/>
        </w:rPr>
        <w:t xml:space="preserve">פי </w:t>
      </w:r>
      <w:bookmarkStart w:id="5307" w:name="_ETM_Q12_214370"/>
      <w:bookmarkEnd w:id="5307"/>
      <w:r>
        <w:rPr>
          <w:rtl/>
        </w:rPr>
        <w:t xml:space="preserve">המצב </w:t>
      </w:r>
      <w:bookmarkStart w:id="5308" w:name="_ETM_Q12_214670"/>
      <w:bookmarkEnd w:id="5308"/>
      <w:r>
        <w:rPr>
          <w:rtl/>
        </w:rPr>
        <w:t>הקיים</w:t>
      </w:r>
      <w:r>
        <w:rPr>
          <w:rFonts w:hint="cs"/>
          <w:rtl/>
        </w:rPr>
        <w:t>,</w:t>
      </w:r>
      <w:r>
        <w:rPr>
          <w:rtl/>
        </w:rPr>
        <w:t xml:space="preserve"> </w:t>
      </w:r>
      <w:bookmarkStart w:id="5309" w:name="_ETM_Q12_215030"/>
      <w:bookmarkEnd w:id="5309"/>
      <w:r>
        <w:rPr>
          <w:rtl/>
        </w:rPr>
        <w:t xml:space="preserve">הוועדה </w:t>
      </w:r>
      <w:bookmarkStart w:id="5310" w:name="_ETM_Q12_215329"/>
      <w:bookmarkEnd w:id="5310"/>
      <w:r>
        <w:rPr>
          <w:rtl/>
        </w:rPr>
        <w:t xml:space="preserve">לבחירת </w:t>
      </w:r>
      <w:bookmarkStart w:id="5311" w:name="_ETM_Q12_215659"/>
      <w:bookmarkEnd w:id="5311"/>
      <w:r>
        <w:rPr>
          <w:rtl/>
        </w:rPr>
        <w:t xml:space="preserve">שופטים </w:t>
      </w:r>
      <w:bookmarkStart w:id="5312" w:name="_ETM_Q12_215960"/>
      <w:bookmarkEnd w:id="5312"/>
      <w:r>
        <w:rPr>
          <w:rtl/>
        </w:rPr>
        <w:t xml:space="preserve">מונה </w:t>
      </w:r>
      <w:bookmarkStart w:id="5313" w:name="_ETM_Q12_216170"/>
      <w:bookmarkEnd w:id="5313"/>
      <w:r>
        <w:rPr>
          <w:rFonts w:hint="cs"/>
          <w:rtl/>
        </w:rPr>
        <w:t xml:space="preserve">תשעה </w:t>
      </w:r>
      <w:bookmarkStart w:id="5314" w:name="_ETM_Q12_216559"/>
      <w:bookmarkEnd w:id="5314"/>
      <w:r>
        <w:rPr>
          <w:rtl/>
        </w:rPr>
        <w:t xml:space="preserve">חברים </w:t>
      </w:r>
      <w:bookmarkStart w:id="5315" w:name="_ETM_Q12_216979"/>
      <w:bookmarkEnd w:id="5315"/>
      <w:r>
        <w:rPr>
          <w:rtl/>
        </w:rPr>
        <w:t>הכוללים</w:t>
      </w:r>
      <w:bookmarkStart w:id="5316" w:name="_ETM_Q12_214000"/>
      <w:bookmarkEnd w:id="5316"/>
      <w:r>
        <w:rPr>
          <w:rFonts w:hint="cs"/>
          <w:rtl/>
        </w:rPr>
        <w:t xml:space="preserve"> שלושה </w:t>
      </w:r>
      <w:bookmarkStart w:id="5317" w:name="_ETM_Q12_217399"/>
      <w:bookmarkStart w:id="5318" w:name="_ETM_Q12_217760"/>
      <w:bookmarkEnd w:id="5317"/>
      <w:bookmarkEnd w:id="5318"/>
      <w:r>
        <w:rPr>
          <w:rtl/>
        </w:rPr>
        <w:t xml:space="preserve">נציגים </w:t>
      </w:r>
      <w:bookmarkStart w:id="5319" w:name="_ETM_Q12_218089"/>
      <w:bookmarkEnd w:id="5319"/>
      <w:r>
        <w:rPr>
          <w:rtl/>
        </w:rPr>
        <w:t xml:space="preserve">של </w:t>
      </w:r>
      <w:bookmarkStart w:id="5320" w:name="_ETM_Q12_218239"/>
      <w:bookmarkEnd w:id="5320"/>
      <w:r>
        <w:rPr>
          <w:rtl/>
        </w:rPr>
        <w:t xml:space="preserve">הרשות </w:t>
      </w:r>
      <w:bookmarkStart w:id="5321" w:name="_ETM_Q12_218510"/>
      <w:bookmarkEnd w:id="5321"/>
      <w:r>
        <w:rPr>
          <w:rtl/>
        </w:rPr>
        <w:t xml:space="preserve">השופטת </w:t>
      </w:r>
      <w:bookmarkStart w:id="5322" w:name="_ETM_Q12_219019"/>
      <w:bookmarkEnd w:id="5322"/>
      <w:r>
        <w:rPr>
          <w:rFonts w:hint="cs"/>
          <w:rtl/>
        </w:rPr>
        <w:t xml:space="preserve">– </w:t>
      </w:r>
      <w:r>
        <w:rPr>
          <w:rtl/>
        </w:rPr>
        <w:t xml:space="preserve">נשיא </w:t>
      </w:r>
      <w:bookmarkStart w:id="5323" w:name="_ETM_Q12_219229"/>
      <w:bookmarkEnd w:id="5323"/>
      <w:r>
        <w:rPr>
          <w:rtl/>
        </w:rPr>
        <w:t xml:space="preserve">בית </w:t>
      </w:r>
      <w:bookmarkStart w:id="5324" w:name="_ETM_Q12_219379"/>
      <w:bookmarkEnd w:id="5324"/>
      <w:r>
        <w:rPr>
          <w:rtl/>
        </w:rPr>
        <w:t xml:space="preserve">המשפט </w:t>
      </w:r>
      <w:bookmarkStart w:id="5325" w:name="_ETM_Q12_219769"/>
      <w:bookmarkEnd w:id="5325"/>
      <w:r>
        <w:rPr>
          <w:rtl/>
        </w:rPr>
        <w:t xml:space="preserve">העליון </w:t>
      </w:r>
      <w:bookmarkStart w:id="5326" w:name="_ETM_Q12_220370"/>
      <w:bookmarkStart w:id="5327" w:name="_ETM_Q12_220489"/>
      <w:bookmarkEnd w:id="5326"/>
      <w:bookmarkEnd w:id="5327"/>
      <w:r>
        <w:rPr>
          <w:rFonts w:hint="cs"/>
          <w:rtl/>
        </w:rPr>
        <w:t>ו</w:t>
      </w:r>
      <w:r>
        <w:rPr>
          <w:rtl/>
        </w:rPr>
        <w:t xml:space="preserve">שני </w:t>
      </w:r>
      <w:bookmarkStart w:id="5328" w:name="_ETM_Q12_220909"/>
      <w:bookmarkEnd w:id="5328"/>
      <w:r>
        <w:rPr>
          <w:rtl/>
        </w:rPr>
        <w:t xml:space="preserve">שופטי </w:t>
      </w:r>
      <w:bookmarkStart w:id="5329" w:name="_ETM_Q12_221420"/>
      <w:bookmarkEnd w:id="5329"/>
      <w:r>
        <w:rPr>
          <w:rtl/>
        </w:rPr>
        <w:t xml:space="preserve">עליון </w:t>
      </w:r>
      <w:bookmarkStart w:id="5330" w:name="_ETM_Q12_221780"/>
      <w:bookmarkEnd w:id="5330"/>
      <w:r>
        <w:rPr>
          <w:rFonts w:hint="cs"/>
          <w:rtl/>
        </w:rPr>
        <w:t xml:space="preserve">נוספים </w:t>
      </w:r>
      <w:bookmarkStart w:id="5331" w:name="_ETM_Q12_222739"/>
      <w:bookmarkEnd w:id="5331"/>
      <w:r>
        <w:rPr>
          <w:rtl/>
        </w:rPr>
        <w:t xml:space="preserve">שבוחר </w:t>
      </w:r>
      <w:bookmarkStart w:id="5332" w:name="_ETM_Q12_223370"/>
      <w:bookmarkEnd w:id="5332"/>
      <w:r>
        <w:rPr>
          <w:rtl/>
        </w:rPr>
        <w:t xml:space="preserve">חבר </w:t>
      </w:r>
      <w:bookmarkStart w:id="5333" w:name="_ETM_Q12_223820"/>
      <w:bookmarkStart w:id="5334" w:name="_ETM_Q12_224120"/>
      <w:bookmarkEnd w:id="5333"/>
      <w:bookmarkEnd w:id="5334"/>
      <w:r>
        <w:rPr>
          <w:rtl/>
        </w:rPr>
        <w:t>שופטיו</w:t>
      </w:r>
      <w:r>
        <w:rPr>
          <w:rFonts w:hint="cs"/>
          <w:rtl/>
        </w:rPr>
        <w:t>,</w:t>
      </w:r>
      <w:r>
        <w:rPr>
          <w:rtl/>
        </w:rPr>
        <w:t xml:space="preserve"> </w:t>
      </w:r>
      <w:bookmarkStart w:id="5335" w:name="_ETM_Q12_224789"/>
      <w:bookmarkEnd w:id="5335"/>
      <w:r>
        <w:rPr>
          <w:rtl/>
        </w:rPr>
        <w:t xml:space="preserve">שני </w:t>
      </w:r>
      <w:bookmarkStart w:id="5336" w:name="_ETM_Q12_224999"/>
      <w:bookmarkEnd w:id="5336"/>
      <w:r>
        <w:rPr>
          <w:rtl/>
        </w:rPr>
        <w:t xml:space="preserve">נציגים </w:t>
      </w:r>
      <w:bookmarkStart w:id="5337" w:name="_ETM_Q12_225359"/>
      <w:bookmarkEnd w:id="5337"/>
      <w:r>
        <w:rPr>
          <w:rtl/>
        </w:rPr>
        <w:t xml:space="preserve">של </w:t>
      </w:r>
      <w:bookmarkStart w:id="5338" w:name="_ETM_Q12_225479"/>
      <w:bookmarkEnd w:id="5338"/>
      <w:r>
        <w:rPr>
          <w:rtl/>
        </w:rPr>
        <w:t xml:space="preserve">הרשות </w:t>
      </w:r>
      <w:bookmarkStart w:id="5339" w:name="_ETM_Q12_225749"/>
      <w:bookmarkEnd w:id="5339"/>
      <w:r>
        <w:rPr>
          <w:rtl/>
        </w:rPr>
        <w:t xml:space="preserve">המבצעת </w:t>
      </w:r>
      <w:bookmarkStart w:id="5340" w:name="_ETM_Q12_226199"/>
      <w:bookmarkEnd w:id="5340"/>
      <w:r>
        <w:rPr>
          <w:rFonts w:hint="cs"/>
          <w:rtl/>
        </w:rPr>
        <w:t xml:space="preserve">– </w:t>
      </w:r>
      <w:r>
        <w:rPr>
          <w:rtl/>
        </w:rPr>
        <w:t xml:space="preserve">שר </w:t>
      </w:r>
      <w:bookmarkStart w:id="5341" w:name="_ETM_Q12_226379"/>
      <w:bookmarkEnd w:id="5341"/>
      <w:r>
        <w:rPr>
          <w:rtl/>
        </w:rPr>
        <w:t>המשפטים</w:t>
      </w:r>
      <w:r>
        <w:rPr>
          <w:rFonts w:hint="cs"/>
          <w:rtl/>
        </w:rPr>
        <w:t>,</w:t>
      </w:r>
      <w:r>
        <w:rPr>
          <w:rtl/>
        </w:rPr>
        <w:t xml:space="preserve"> </w:t>
      </w:r>
      <w:bookmarkStart w:id="5342" w:name="_ETM_Q12_226859"/>
      <w:bookmarkEnd w:id="5342"/>
      <w:r>
        <w:rPr>
          <w:rtl/>
        </w:rPr>
        <w:t xml:space="preserve">שמשמש </w:t>
      </w:r>
      <w:bookmarkStart w:id="5343" w:name="_ETM_Q12_227249"/>
      <w:bookmarkEnd w:id="5343"/>
      <w:r>
        <w:rPr>
          <w:rtl/>
        </w:rPr>
        <w:t xml:space="preserve">גם </w:t>
      </w:r>
      <w:bookmarkStart w:id="5344" w:name="_ETM_Q12_227399"/>
      <w:bookmarkEnd w:id="5344"/>
      <w:r>
        <w:rPr>
          <w:rFonts w:hint="cs"/>
          <w:rtl/>
        </w:rPr>
        <w:t xml:space="preserve">יו"ר </w:t>
      </w:r>
      <w:bookmarkStart w:id="5345" w:name="_ETM_Q12_227609"/>
      <w:bookmarkEnd w:id="5345"/>
      <w:r>
        <w:rPr>
          <w:rFonts w:hint="cs"/>
          <w:rtl/>
        </w:rPr>
        <w:t>הו</w:t>
      </w:r>
      <w:r>
        <w:rPr>
          <w:rtl/>
        </w:rPr>
        <w:t>ועדה</w:t>
      </w:r>
      <w:r>
        <w:rPr>
          <w:rFonts w:hint="cs"/>
          <w:rtl/>
        </w:rPr>
        <w:t>,</w:t>
      </w:r>
      <w:r>
        <w:rPr>
          <w:rtl/>
        </w:rPr>
        <w:t xml:space="preserve"> </w:t>
      </w:r>
      <w:bookmarkStart w:id="5346" w:name="_ETM_Q12_227940"/>
      <w:bookmarkEnd w:id="5346"/>
      <w:r>
        <w:rPr>
          <w:rtl/>
        </w:rPr>
        <w:t xml:space="preserve">ושר </w:t>
      </w:r>
      <w:bookmarkStart w:id="5347" w:name="_ETM_Q12_228269"/>
      <w:bookmarkEnd w:id="5347"/>
      <w:r>
        <w:rPr>
          <w:rtl/>
        </w:rPr>
        <w:t xml:space="preserve">אחר </w:t>
      </w:r>
      <w:bookmarkStart w:id="5348" w:name="_ETM_Q12_228449"/>
      <w:bookmarkEnd w:id="5348"/>
      <w:r>
        <w:rPr>
          <w:rtl/>
        </w:rPr>
        <w:t xml:space="preserve">שקובע </w:t>
      </w:r>
      <w:bookmarkStart w:id="5349" w:name="_ETM_Q12_228780"/>
      <w:bookmarkEnd w:id="5349"/>
      <w:r>
        <w:rPr>
          <w:rtl/>
        </w:rPr>
        <w:t xml:space="preserve">את </w:t>
      </w:r>
      <w:bookmarkStart w:id="5350" w:name="_ETM_Q12_228869"/>
      <w:bookmarkEnd w:id="5350"/>
      <w:r>
        <w:rPr>
          <w:rtl/>
        </w:rPr>
        <w:t>הממשלה</w:t>
      </w:r>
      <w:r>
        <w:rPr>
          <w:rFonts w:hint="cs"/>
          <w:rtl/>
        </w:rPr>
        <w:t>,</w:t>
      </w:r>
      <w:r>
        <w:rPr>
          <w:rtl/>
        </w:rPr>
        <w:t xml:space="preserve"> </w:t>
      </w:r>
      <w:bookmarkStart w:id="5351" w:name="_ETM_Q12_229649"/>
      <w:bookmarkEnd w:id="5351"/>
      <w:r>
        <w:rPr>
          <w:rtl/>
        </w:rPr>
        <w:t xml:space="preserve">שני </w:t>
      </w:r>
      <w:bookmarkStart w:id="5352" w:name="_ETM_Q12_229889"/>
      <w:bookmarkEnd w:id="5352"/>
      <w:r>
        <w:rPr>
          <w:rtl/>
        </w:rPr>
        <w:t xml:space="preserve">נציגי </w:t>
      </w:r>
      <w:bookmarkStart w:id="5353" w:name="_ETM_Q12_230280"/>
      <w:bookmarkEnd w:id="5353"/>
      <w:r>
        <w:rPr>
          <w:rtl/>
        </w:rPr>
        <w:t>הכנסת</w:t>
      </w:r>
      <w:r>
        <w:rPr>
          <w:rFonts w:hint="cs"/>
          <w:rtl/>
        </w:rPr>
        <w:t>,</w:t>
      </w:r>
      <w:r>
        <w:rPr>
          <w:rtl/>
        </w:rPr>
        <w:t xml:space="preserve"> </w:t>
      </w:r>
      <w:bookmarkStart w:id="5354" w:name="_ETM_Q12_230729"/>
      <w:bookmarkEnd w:id="5354"/>
      <w:r>
        <w:rPr>
          <w:rtl/>
        </w:rPr>
        <w:t xml:space="preserve">חברי </w:t>
      </w:r>
      <w:bookmarkStart w:id="5355" w:name="_ETM_Q12_230999"/>
      <w:bookmarkEnd w:id="5355"/>
      <w:r>
        <w:rPr>
          <w:rtl/>
        </w:rPr>
        <w:t xml:space="preserve">כנסת </w:t>
      </w:r>
      <w:bookmarkStart w:id="5356" w:name="_ETM_Q12_231269"/>
      <w:bookmarkEnd w:id="5356"/>
      <w:r>
        <w:rPr>
          <w:rtl/>
        </w:rPr>
        <w:t>שבוחר</w:t>
      </w:r>
      <w:bookmarkStart w:id="5357" w:name="_ETM_Q12_231539"/>
      <w:bookmarkEnd w:id="5357"/>
      <w:r>
        <w:rPr>
          <w:rtl/>
        </w:rPr>
        <w:t xml:space="preserve">ת </w:t>
      </w:r>
      <w:bookmarkStart w:id="5358" w:name="_ETM_Q12_231600"/>
      <w:bookmarkEnd w:id="5358"/>
      <w:r>
        <w:rPr>
          <w:rtl/>
        </w:rPr>
        <w:t xml:space="preserve">הכנסת </w:t>
      </w:r>
      <w:bookmarkStart w:id="5359" w:name="_ETM_Q12_231960"/>
      <w:bookmarkEnd w:id="5359"/>
      <w:r>
        <w:rPr>
          <w:rtl/>
        </w:rPr>
        <w:t xml:space="preserve">בהצבעה </w:t>
      </w:r>
      <w:bookmarkStart w:id="5360" w:name="_ETM_Q12_232319"/>
      <w:bookmarkEnd w:id="5360"/>
      <w:r>
        <w:rPr>
          <w:rtl/>
        </w:rPr>
        <w:t>חשאית</w:t>
      </w:r>
      <w:r>
        <w:rPr>
          <w:rFonts w:hint="cs"/>
          <w:rtl/>
        </w:rPr>
        <w:t>, ו</w:t>
      </w:r>
      <w:bookmarkStart w:id="5361" w:name="_ETM_Q12_232889"/>
      <w:bookmarkEnd w:id="5361"/>
      <w:r>
        <w:rPr>
          <w:rtl/>
        </w:rPr>
        <w:t xml:space="preserve">שני </w:t>
      </w:r>
      <w:bookmarkStart w:id="5362" w:name="_ETM_Q12_233189"/>
      <w:bookmarkEnd w:id="5362"/>
      <w:r>
        <w:rPr>
          <w:rtl/>
        </w:rPr>
        <w:t xml:space="preserve">נציגים </w:t>
      </w:r>
      <w:bookmarkStart w:id="5363" w:name="_ETM_Q12_233549"/>
      <w:bookmarkEnd w:id="5363"/>
      <w:r>
        <w:rPr>
          <w:rtl/>
        </w:rPr>
        <w:t xml:space="preserve">של </w:t>
      </w:r>
      <w:bookmarkStart w:id="5364" w:name="_ETM_Q12_233699"/>
      <w:bookmarkEnd w:id="5364"/>
      <w:r>
        <w:rPr>
          <w:rtl/>
        </w:rPr>
        <w:t xml:space="preserve">לשכת </w:t>
      </w:r>
      <w:bookmarkStart w:id="5365" w:name="_ETM_Q12_233969"/>
      <w:bookmarkEnd w:id="5365"/>
      <w:r>
        <w:rPr>
          <w:rFonts w:hint="cs"/>
          <w:rtl/>
        </w:rPr>
        <w:t xml:space="preserve">עורכי הדין </w:t>
      </w:r>
      <w:bookmarkStart w:id="5366" w:name="_ETM_Q12_234420"/>
      <w:bookmarkEnd w:id="5366"/>
      <w:r>
        <w:rPr>
          <w:rtl/>
        </w:rPr>
        <w:t>ש</w:t>
      </w:r>
      <w:bookmarkStart w:id="5367" w:name="_ETM_Q12_234749"/>
      <w:bookmarkEnd w:id="5367"/>
      <w:r>
        <w:rPr>
          <w:rFonts w:hint="cs"/>
          <w:rtl/>
        </w:rPr>
        <w:t>בוחר</w:t>
      </w:r>
      <w:r>
        <w:rPr>
          <w:rtl/>
        </w:rPr>
        <w:t xml:space="preserve">ת </w:t>
      </w:r>
      <w:bookmarkStart w:id="5368" w:name="_ETM_Q12_234839"/>
      <w:bookmarkEnd w:id="5368"/>
      <w:r>
        <w:rPr>
          <w:rtl/>
        </w:rPr>
        <w:t xml:space="preserve">המועצה </w:t>
      </w:r>
      <w:bookmarkStart w:id="5369" w:name="_ETM_Q12_235199"/>
      <w:bookmarkEnd w:id="5369"/>
      <w:r>
        <w:rPr>
          <w:rtl/>
        </w:rPr>
        <w:t xml:space="preserve">הארצית </w:t>
      </w:r>
      <w:bookmarkStart w:id="5370" w:name="_ETM_Q12_235469"/>
      <w:bookmarkEnd w:id="5370"/>
      <w:r>
        <w:rPr>
          <w:rtl/>
        </w:rPr>
        <w:t xml:space="preserve">של </w:t>
      </w:r>
      <w:bookmarkStart w:id="5371" w:name="_ETM_Q12_235619"/>
      <w:bookmarkEnd w:id="5371"/>
      <w:r>
        <w:rPr>
          <w:rtl/>
        </w:rPr>
        <w:t>הלשכה</w:t>
      </w:r>
      <w:r>
        <w:rPr>
          <w:rFonts w:hint="cs"/>
          <w:rtl/>
        </w:rPr>
        <w:t>.</w:t>
      </w:r>
    </w:p>
    <w:p w:rsidR="005930C5" w:rsidRDefault="005930C5" w:rsidP="000376AD">
      <w:pPr>
        <w:rPr>
          <w:rtl/>
        </w:rPr>
      </w:pPr>
    </w:p>
    <w:p w:rsidR="005930C5" w:rsidRDefault="005930C5" w:rsidP="000376AD">
      <w:pPr>
        <w:rPr>
          <w:rtl/>
        </w:rPr>
      </w:pPr>
      <w:bookmarkStart w:id="5372" w:name="_ETM_Q12_233000"/>
      <w:bookmarkStart w:id="5373" w:name="_ETM_Q12_236309"/>
      <w:bookmarkEnd w:id="5372"/>
      <w:bookmarkEnd w:id="5373"/>
      <w:r>
        <w:rPr>
          <w:rtl/>
        </w:rPr>
        <w:t xml:space="preserve">בהצעות </w:t>
      </w:r>
      <w:bookmarkStart w:id="5374" w:name="_ETM_Q12_237119"/>
      <w:bookmarkEnd w:id="5374"/>
      <w:r>
        <w:rPr>
          <w:rtl/>
        </w:rPr>
        <w:t xml:space="preserve">שלפניכם </w:t>
      </w:r>
      <w:bookmarkStart w:id="5375" w:name="_ETM_Q12_237659"/>
      <w:bookmarkEnd w:id="5375"/>
      <w:r>
        <w:rPr>
          <w:rtl/>
        </w:rPr>
        <w:t xml:space="preserve">מוצע </w:t>
      </w:r>
      <w:bookmarkStart w:id="5376" w:name="_ETM_Q12_237960"/>
      <w:bookmarkEnd w:id="5376"/>
      <w:r>
        <w:rPr>
          <w:rtl/>
        </w:rPr>
        <w:t xml:space="preserve">כי </w:t>
      </w:r>
      <w:bookmarkStart w:id="5377" w:name="_ETM_Q12_238079"/>
      <w:bookmarkEnd w:id="5377"/>
      <w:r>
        <w:rPr>
          <w:rtl/>
        </w:rPr>
        <w:t xml:space="preserve">במקום </w:t>
      </w:r>
      <w:bookmarkStart w:id="5378" w:name="_ETM_Q12_238350"/>
      <w:bookmarkEnd w:id="5378"/>
      <w:r>
        <w:rPr>
          <w:rtl/>
        </w:rPr>
        <w:t xml:space="preserve">שני </w:t>
      </w:r>
      <w:bookmarkStart w:id="5379" w:name="_ETM_Q12_238589"/>
      <w:bookmarkEnd w:id="5379"/>
      <w:r>
        <w:rPr>
          <w:rtl/>
        </w:rPr>
        <w:t xml:space="preserve">נציגי </w:t>
      </w:r>
      <w:bookmarkStart w:id="5380" w:name="_ETM_Q12_238920"/>
      <w:bookmarkEnd w:id="5380"/>
      <w:r>
        <w:rPr>
          <w:rtl/>
        </w:rPr>
        <w:t xml:space="preserve">לשכת </w:t>
      </w:r>
      <w:bookmarkStart w:id="5381" w:name="_ETM_Q12_239219"/>
      <w:bookmarkEnd w:id="5381"/>
      <w:r>
        <w:rPr>
          <w:rFonts w:hint="cs"/>
          <w:rtl/>
        </w:rPr>
        <w:t xml:space="preserve">עורכי הדין </w:t>
      </w:r>
      <w:bookmarkStart w:id="5382" w:name="_ETM_Q12_240030"/>
      <w:bookmarkEnd w:id="5382"/>
      <w:r>
        <w:rPr>
          <w:rFonts w:hint="cs"/>
          <w:rtl/>
        </w:rPr>
        <w:t>י</w:t>
      </w:r>
      <w:r>
        <w:rPr>
          <w:rtl/>
        </w:rPr>
        <w:t xml:space="preserve">בחרו </w:t>
      </w:r>
      <w:bookmarkStart w:id="5383" w:name="_ETM_Q12_240479"/>
      <w:bookmarkEnd w:id="5383"/>
      <w:r>
        <w:rPr>
          <w:rtl/>
        </w:rPr>
        <w:t xml:space="preserve">סיעות </w:t>
      </w:r>
      <w:bookmarkStart w:id="5384" w:name="_ETM_Q12_240749"/>
      <w:bookmarkEnd w:id="5384"/>
      <w:r>
        <w:rPr>
          <w:rtl/>
        </w:rPr>
        <w:t xml:space="preserve">הקואליציה </w:t>
      </w:r>
      <w:bookmarkStart w:id="5385" w:name="_ETM_Q12_241259"/>
      <w:bookmarkEnd w:id="5385"/>
      <w:r>
        <w:rPr>
          <w:rFonts w:hint="cs"/>
          <w:rtl/>
        </w:rPr>
        <w:t>ו</w:t>
      </w:r>
      <w:r>
        <w:rPr>
          <w:rtl/>
        </w:rPr>
        <w:t xml:space="preserve">סיעות </w:t>
      </w:r>
      <w:bookmarkStart w:id="5386" w:name="_ETM_Q12_241589"/>
      <w:bookmarkEnd w:id="5386"/>
      <w:r>
        <w:rPr>
          <w:rtl/>
        </w:rPr>
        <w:t>האופוזיציה</w:t>
      </w:r>
      <w:r>
        <w:rPr>
          <w:rFonts w:hint="cs"/>
          <w:rtl/>
        </w:rPr>
        <w:t xml:space="preserve">, </w:t>
      </w:r>
      <w:bookmarkStart w:id="5387" w:name="_ETM_Q12_242159"/>
      <w:bookmarkEnd w:id="5387"/>
      <w:r>
        <w:rPr>
          <w:rtl/>
        </w:rPr>
        <w:t>כל</w:t>
      </w:r>
      <w:r>
        <w:rPr>
          <w:rFonts w:hint="cs"/>
          <w:rtl/>
        </w:rPr>
        <w:t xml:space="preserve"> אחת </w:t>
      </w:r>
      <w:bookmarkStart w:id="5388" w:name="_ETM_Q12_238000"/>
      <w:bookmarkStart w:id="5389" w:name="_ETM_Q12_242309"/>
      <w:bookmarkStart w:id="5390" w:name="_ETM_Q12_242519"/>
      <w:bookmarkEnd w:id="5388"/>
      <w:bookmarkEnd w:id="5389"/>
      <w:bookmarkEnd w:id="5390"/>
      <w:r>
        <w:rPr>
          <w:rtl/>
        </w:rPr>
        <w:t>בנפרד</w:t>
      </w:r>
      <w:r>
        <w:rPr>
          <w:rFonts w:hint="cs"/>
          <w:rtl/>
        </w:rPr>
        <w:t>,</w:t>
      </w:r>
      <w:r>
        <w:rPr>
          <w:rtl/>
        </w:rPr>
        <w:t xml:space="preserve"> </w:t>
      </w:r>
      <w:bookmarkStart w:id="5391" w:name="_ETM_Q12_243269"/>
      <w:bookmarkEnd w:id="5391"/>
      <w:r>
        <w:rPr>
          <w:rtl/>
        </w:rPr>
        <w:t xml:space="preserve">שני </w:t>
      </w:r>
      <w:bookmarkStart w:id="5392" w:name="_ETM_Q12_243509"/>
      <w:bookmarkEnd w:id="5392"/>
      <w:r>
        <w:rPr>
          <w:rtl/>
        </w:rPr>
        <w:t xml:space="preserve">נציגי </w:t>
      </w:r>
      <w:bookmarkStart w:id="5393" w:name="_ETM_Q12_243960"/>
      <w:bookmarkEnd w:id="5393"/>
      <w:r>
        <w:rPr>
          <w:rtl/>
        </w:rPr>
        <w:t xml:space="preserve">ציבור </w:t>
      </w:r>
      <w:bookmarkStart w:id="5394" w:name="_ETM_Q12_244289"/>
      <w:bookmarkEnd w:id="5394"/>
      <w:r>
        <w:rPr>
          <w:rtl/>
        </w:rPr>
        <w:t xml:space="preserve">שהם </w:t>
      </w:r>
      <w:bookmarkStart w:id="5395" w:name="_ETM_Q12_244619"/>
      <w:bookmarkEnd w:id="5395"/>
      <w:r>
        <w:rPr>
          <w:rtl/>
        </w:rPr>
        <w:t xml:space="preserve">משפטנים </w:t>
      </w:r>
      <w:bookmarkStart w:id="5396" w:name="_ETM_Q12_245579"/>
      <w:bookmarkEnd w:id="5396"/>
      <w:r>
        <w:rPr>
          <w:rtl/>
        </w:rPr>
        <w:t xml:space="preserve">שכשירים </w:t>
      </w:r>
      <w:bookmarkStart w:id="5397" w:name="_ETM_Q12_246090"/>
      <w:bookmarkEnd w:id="5397"/>
      <w:r>
        <w:rPr>
          <w:rtl/>
        </w:rPr>
        <w:t xml:space="preserve">להתמנות </w:t>
      </w:r>
      <w:bookmarkStart w:id="5398" w:name="_ETM_Q12_246509"/>
      <w:bookmarkEnd w:id="5398"/>
      <w:r>
        <w:rPr>
          <w:rtl/>
        </w:rPr>
        <w:t xml:space="preserve">לשופט </w:t>
      </w:r>
      <w:bookmarkStart w:id="5399" w:name="_ETM_Q12_246840"/>
      <w:bookmarkEnd w:id="5399"/>
      <w:r>
        <w:rPr>
          <w:rtl/>
        </w:rPr>
        <w:t xml:space="preserve">בית </w:t>
      </w:r>
      <w:bookmarkStart w:id="5400" w:name="_ETM_Q12_246990"/>
      <w:bookmarkEnd w:id="5400"/>
      <w:r>
        <w:rPr>
          <w:rtl/>
        </w:rPr>
        <w:t xml:space="preserve">המשפט </w:t>
      </w:r>
      <w:bookmarkStart w:id="5401" w:name="_ETM_Q12_247380"/>
      <w:bookmarkEnd w:id="5401"/>
      <w:r>
        <w:rPr>
          <w:rtl/>
        </w:rPr>
        <w:t>העליון</w:t>
      </w:r>
      <w:r>
        <w:rPr>
          <w:rFonts w:hint="cs"/>
          <w:rtl/>
        </w:rPr>
        <w:t>.</w:t>
      </w:r>
      <w:r>
        <w:rPr>
          <w:rtl/>
        </w:rPr>
        <w:t xml:space="preserve"> </w:t>
      </w:r>
      <w:bookmarkStart w:id="5402" w:name="_ETM_Q12_248399"/>
      <w:bookmarkEnd w:id="5402"/>
      <w:r>
        <w:rPr>
          <w:rtl/>
        </w:rPr>
        <w:t xml:space="preserve">בתיקון </w:t>
      </w:r>
      <w:bookmarkStart w:id="5403" w:name="_ETM_Q12_248850"/>
      <w:bookmarkEnd w:id="5403"/>
      <w:r>
        <w:rPr>
          <w:rtl/>
        </w:rPr>
        <w:t xml:space="preserve">המשלים </w:t>
      </w:r>
      <w:bookmarkStart w:id="5404" w:name="_ETM_Q12_249209"/>
      <w:bookmarkEnd w:id="5404"/>
      <w:r>
        <w:rPr>
          <w:rtl/>
        </w:rPr>
        <w:t xml:space="preserve">בחוק </w:t>
      </w:r>
      <w:bookmarkStart w:id="5405" w:name="_ETM_Q12_249450"/>
      <w:bookmarkEnd w:id="5405"/>
      <w:r>
        <w:rPr>
          <w:rtl/>
        </w:rPr>
        <w:t xml:space="preserve">בתי </w:t>
      </w:r>
      <w:bookmarkStart w:id="5406" w:name="_ETM_Q12_249689"/>
      <w:bookmarkEnd w:id="5406"/>
      <w:r>
        <w:rPr>
          <w:rtl/>
        </w:rPr>
        <w:t xml:space="preserve">המשפט </w:t>
      </w:r>
      <w:bookmarkStart w:id="5407" w:name="_ETM_Q12_250049"/>
      <w:bookmarkEnd w:id="5407"/>
      <w:r>
        <w:rPr>
          <w:rtl/>
        </w:rPr>
        <w:t xml:space="preserve">מוצע </w:t>
      </w:r>
      <w:bookmarkStart w:id="5408" w:name="_ETM_Q12_250409"/>
      <w:bookmarkEnd w:id="5408"/>
      <w:r>
        <w:rPr>
          <w:rtl/>
        </w:rPr>
        <w:t xml:space="preserve">כי </w:t>
      </w:r>
      <w:bookmarkStart w:id="5409" w:name="_ETM_Q12_250590"/>
      <w:bookmarkEnd w:id="5409"/>
      <w:r>
        <w:rPr>
          <w:rtl/>
        </w:rPr>
        <w:t xml:space="preserve">הגמול </w:t>
      </w:r>
      <w:bookmarkStart w:id="5410" w:name="_ETM_Q12_251009"/>
      <w:bookmarkEnd w:id="5410"/>
      <w:r>
        <w:rPr>
          <w:rtl/>
        </w:rPr>
        <w:t xml:space="preserve">שיקבלו </w:t>
      </w:r>
      <w:bookmarkStart w:id="5411" w:name="_ETM_Q12_251459"/>
      <w:bookmarkEnd w:id="5411"/>
      <w:r>
        <w:rPr>
          <w:rtl/>
        </w:rPr>
        <w:t>י</w:t>
      </w:r>
      <w:r>
        <w:rPr>
          <w:rFonts w:hint="cs"/>
          <w:rtl/>
        </w:rPr>
        <w:t>י</w:t>
      </w:r>
      <w:r>
        <w:rPr>
          <w:rtl/>
        </w:rPr>
        <w:t xml:space="preserve">קבע </w:t>
      </w:r>
      <w:bookmarkStart w:id="5412" w:name="_ETM_Q12_251729"/>
      <w:bookmarkEnd w:id="5412"/>
      <w:r>
        <w:rPr>
          <w:rtl/>
        </w:rPr>
        <w:t xml:space="preserve">בתקנות </w:t>
      </w:r>
      <w:bookmarkStart w:id="5413" w:name="_ETM_Q12_252479"/>
      <w:bookmarkEnd w:id="5413"/>
      <w:r>
        <w:rPr>
          <w:rtl/>
        </w:rPr>
        <w:t xml:space="preserve">של </w:t>
      </w:r>
      <w:bookmarkStart w:id="5414" w:name="_ETM_Q12_252689"/>
      <w:bookmarkEnd w:id="5414"/>
      <w:r>
        <w:rPr>
          <w:rtl/>
        </w:rPr>
        <w:t xml:space="preserve">שר </w:t>
      </w:r>
      <w:bookmarkStart w:id="5415" w:name="_ETM_Q12_252899"/>
      <w:bookmarkEnd w:id="5415"/>
      <w:r>
        <w:rPr>
          <w:rtl/>
        </w:rPr>
        <w:t xml:space="preserve">המשפטים </w:t>
      </w:r>
      <w:bookmarkStart w:id="5416" w:name="_ETM_Q12_253319"/>
      <w:bookmarkEnd w:id="5416"/>
      <w:r>
        <w:rPr>
          <w:rtl/>
        </w:rPr>
        <w:t xml:space="preserve">באישור </w:t>
      </w:r>
      <w:bookmarkStart w:id="5417" w:name="_ETM_Q12_253619"/>
      <w:bookmarkEnd w:id="5417"/>
      <w:r>
        <w:rPr>
          <w:rtl/>
        </w:rPr>
        <w:t xml:space="preserve">ועדת </w:t>
      </w:r>
      <w:bookmarkStart w:id="5418" w:name="_ETM_Q12_253979"/>
      <w:bookmarkEnd w:id="5418"/>
      <w:r>
        <w:rPr>
          <w:rtl/>
        </w:rPr>
        <w:t>החוקה</w:t>
      </w:r>
      <w:r>
        <w:rPr>
          <w:rFonts w:hint="cs"/>
          <w:rtl/>
        </w:rPr>
        <w:t>.</w:t>
      </w:r>
      <w:r>
        <w:rPr>
          <w:rtl/>
        </w:rPr>
        <w:t xml:space="preserve"> </w:t>
      </w:r>
      <w:bookmarkStart w:id="5419" w:name="_ETM_Q12_254789"/>
      <w:bookmarkEnd w:id="5419"/>
      <w:r>
        <w:rPr>
          <w:rtl/>
        </w:rPr>
        <w:t xml:space="preserve">אנחנו </w:t>
      </w:r>
      <w:bookmarkStart w:id="5420" w:name="_ETM_Q12_255119"/>
      <w:bookmarkEnd w:id="5420"/>
      <w:r>
        <w:rPr>
          <w:rtl/>
        </w:rPr>
        <w:t xml:space="preserve">רוצים </w:t>
      </w:r>
      <w:bookmarkStart w:id="5421" w:name="_ETM_Q12_255390"/>
      <w:bookmarkEnd w:id="5421"/>
      <w:r>
        <w:rPr>
          <w:rtl/>
        </w:rPr>
        <w:t xml:space="preserve">שהם </w:t>
      </w:r>
      <w:bookmarkStart w:id="5422" w:name="_ETM_Q12_255780"/>
      <w:bookmarkEnd w:id="5422"/>
      <w:r>
        <w:rPr>
          <w:rtl/>
        </w:rPr>
        <w:t xml:space="preserve">יהיו </w:t>
      </w:r>
      <w:bookmarkStart w:id="5423" w:name="_ETM_Q12_256619"/>
      <w:bookmarkEnd w:id="5423"/>
      <w:r>
        <w:rPr>
          <w:rtl/>
        </w:rPr>
        <w:t xml:space="preserve">מסוגלים </w:t>
      </w:r>
      <w:bookmarkStart w:id="5424" w:name="_ETM_Q12_257280"/>
      <w:bookmarkEnd w:id="5424"/>
      <w:r>
        <w:rPr>
          <w:rtl/>
        </w:rPr>
        <w:t xml:space="preserve">לפעול </w:t>
      </w:r>
      <w:bookmarkStart w:id="5425" w:name="_ETM_Q12_257700"/>
      <w:bookmarkEnd w:id="5425"/>
      <w:r>
        <w:rPr>
          <w:rtl/>
        </w:rPr>
        <w:t xml:space="preserve">בנושא </w:t>
      </w:r>
      <w:bookmarkStart w:id="5426" w:name="_ETM_Q12_258060"/>
      <w:bookmarkEnd w:id="5426"/>
      <w:r>
        <w:rPr>
          <w:rtl/>
        </w:rPr>
        <w:t xml:space="preserve">הזה </w:t>
      </w:r>
      <w:bookmarkStart w:id="5427" w:name="_ETM_Q12_258360"/>
      <w:bookmarkEnd w:id="5427"/>
      <w:r>
        <w:rPr>
          <w:rtl/>
        </w:rPr>
        <w:t xml:space="preserve">ללא </w:t>
      </w:r>
      <w:bookmarkStart w:id="5428" w:name="_ETM_Q12_258630"/>
      <w:bookmarkEnd w:id="5428"/>
      <w:r>
        <w:rPr>
          <w:rtl/>
        </w:rPr>
        <w:t xml:space="preserve">ניגודי </w:t>
      </w:r>
      <w:bookmarkStart w:id="5429" w:name="_ETM_Q12_258990"/>
      <w:bookmarkEnd w:id="5429"/>
      <w:r>
        <w:rPr>
          <w:rtl/>
        </w:rPr>
        <w:t xml:space="preserve">עניינים </w:t>
      </w:r>
      <w:bookmarkStart w:id="5430" w:name="_ETM_Q12_259289"/>
      <w:bookmarkEnd w:id="5430"/>
      <w:r>
        <w:rPr>
          <w:rtl/>
        </w:rPr>
        <w:t xml:space="preserve">וללא </w:t>
      </w:r>
      <w:bookmarkStart w:id="5431" w:name="_ETM_Q12_259619"/>
      <w:bookmarkEnd w:id="5431"/>
      <w:r>
        <w:rPr>
          <w:rtl/>
        </w:rPr>
        <w:t xml:space="preserve">תלות </w:t>
      </w:r>
      <w:bookmarkStart w:id="5432" w:name="_ETM_Q12_259890"/>
      <w:bookmarkEnd w:id="5432"/>
      <w:r>
        <w:rPr>
          <w:rtl/>
        </w:rPr>
        <w:t xml:space="preserve">בגורמים </w:t>
      </w:r>
      <w:bookmarkStart w:id="5433" w:name="_ETM_Q12_260280"/>
      <w:bookmarkEnd w:id="5433"/>
      <w:r>
        <w:rPr>
          <w:rtl/>
        </w:rPr>
        <w:t>חיצוניים</w:t>
      </w:r>
      <w:bookmarkStart w:id="5434" w:name="_ETM_Q12_260729"/>
      <w:bookmarkEnd w:id="5434"/>
      <w:r>
        <w:rPr>
          <w:rFonts w:hint="cs"/>
          <w:rtl/>
        </w:rPr>
        <w:t xml:space="preserve">, </w:t>
      </w:r>
      <w:r>
        <w:rPr>
          <w:rtl/>
        </w:rPr>
        <w:t xml:space="preserve">והדבר </w:t>
      </w:r>
      <w:bookmarkStart w:id="5435" w:name="_ETM_Q12_261119"/>
      <w:bookmarkEnd w:id="5435"/>
      <w:r>
        <w:rPr>
          <w:rtl/>
        </w:rPr>
        <w:t xml:space="preserve">הזה </w:t>
      </w:r>
      <w:bookmarkStart w:id="5436" w:name="_ETM_Q12_261599"/>
      <w:bookmarkEnd w:id="5436"/>
      <w:r>
        <w:rPr>
          <w:rtl/>
        </w:rPr>
        <w:t xml:space="preserve">צריך </w:t>
      </w:r>
      <w:bookmarkStart w:id="5437" w:name="_ETM_Q12_261959"/>
      <w:bookmarkEnd w:id="5437"/>
      <w:r>
        <w:rPr>
          <w:rtl/>
        </w:rPr>
        <w:t xml:space="preserve">לקבל </w:t>
      </w:r>
      <w:bookmarkStart w:id="5438" w:name="_ETM_Q12_262349"/>
      <w:bookmarkEnd w:id="5438"/>
      <w:r>
        <w:rPr>
          <w:rtl/>
        </w:rPr>
        <w:t xml:space="preserve">את </w:t>
      </w:r>
      <w:bookmarkStart w:id="5439" w:name="_ETM_Q12_262470"/>
      <w:bookmarkEnd w:id="5439"/>
      <w:r>
        <w:rPr>
          <w:rtl/>
        </w:rPr>
        <w:t xml:space="preserve">הביטוי </w:t>
      </w:r>
      <w:bookmarkStart w:id="5440" w:name="_ETM_Q12_262830"/>
      <w:bookmarkEnd w:id="5440"/>
      <w:r>
        <w:rPr>
          <w:rtl/>
        </w:rPr>
        <w:t>שלו</w:t>
      </w:r>
      <w:r>
        <w:rPr>
          <w:rFonts w:hint="cs"/>
          <w:rtl/>
        </w:rPr>
        <w:t>.</w:t>
      </w:r>
      <w:r>
        <w:rPr>
          <w:rtl/>
        </w:rPr>
        <w:t xml:space="preserve"> </w:t>
      </w:r>
      <w:bookmarkStart w:id="5441" w:name="_ETM_Q12_263590"/>
      <w:bookmarkEnd w:id="5441"/>
    </w:p>
    <w:p w:rsidR="005930C5" w:rsidRDefault="005930C5" w:rsidP="000376AD">
      <w:pPr>
        <w:rPr>
          <w:rtl/>
        </w:rPr>
      </w:pPr>
      <w:bookmarkStart w:id="5442" w:name="_ETM_Q12_265000"/>
      <w:bookmarkEnd w:id="5442"/>
    </w:p>
    <w:p w:rsidR="005930C5" w:rsidRDefault="005930C5" w:rsidP="009431E0">
      <w:pPr>
        <w:rPr>
          <w:rtl/>
        </w:rPr>
      </w:pPr>
      <w:r>
        <w:rPr>
          <w:rtl/>
        </w:rPr>
        <w:t>בנוסף</w:t>
      </w:r>
      <w:r>
        <w:rPr>
          <w:rFonts w:hint="cs"/>
          <w:rtl/>
        </w:rPr>
        <w:t>,</w:t>
      </w:r>
      <w:r>
        <w:rPr>
          <w:rtl/>
        </w:rPr>
        <w:t xml:space="preserve"> </w:t>
      </w:r>
      <w:bookmarkStart w:id="5443" w:name="_ETM_Q12_264039"/>
      <w:bookmarkEnd w:id="5443"/>
      <w:r>
        <w:rPr>
          <w:rtl/>
        </w:rPr>
        <w:t xml:space="preserve">מוצע </w:t>
      </w:r>
      <w:bookmarkStart w:id="5444" w:name="_ETM_Q12_264340"/>
      <w:bookmarkEnd w:id="5444"/>
      <w:r>
        <w:rPr>
          <w:rtl/>
        </w:rPr>
        <w:t xml:space="preserve">לעגן </w:t>
      </w:r>
      <w:bookmarkStart w:id="5445" w:name="_ETM_Q12_264610"/>
      <w:bookmarkEnd w:id="5445"/>
      <w:r>
        <w:rPr>
          <w:rtl/>
        </w:rPr>
        <w:t>בחוק</w:t>
      </w:r>
      <w:bookmarkStart w:id="5446" w:name="_ETM_Q12_264850"/>
      <w:bookmarkEnd w:id="5446"/>
      <w:r w:rsidR="00C0577D">
        <w:rPr>
          <w:rFonts w:hint="cs"/>
          <w:rtl/>
        </w:rPr>
        <w:t>-</w:t>
      </w:r>
      <w:r>
        <w:rPr>
          <w:rtl/>
        </w:rPr>
        <w:t xml:space="preserve">היסוד </w:t>
      </w:r>
      <w:bookmarkStart w:id="5447" w:name="_ETM_Q12_265149"/>
      <w:bookmarkEnd w:id="5447"/>
      <w:r>
        <w:rPr>
          <w:rtl/>
        </w:rPr>
        <w:t xml:space="preserve">את </w:t>
      </w:r>
      <w:bookmarkStart w:id="5448" w:name="_ETM_Q12_265299"/>
      <w:bookmarkEnd w:id="5448"/>
      <w:r>
        <w:rPr>
          <w:rtl/>
        </w:rPr>
        <w:t>הנוהג</w:t>
      </w:r>
      <w:r>
        <w:rPr>
          <w:rFonts w:hint="cs"/>
          <w:rtl/>
        </w:rPr>
        <w:t xml:space="preserve"> ש</w:t>
      </w:r>
      <w:bookmarkStart w:id="5449" w:name="_ETM_Q12_265990"/>
      <w:bookmarkEnd w:id="5449"/>
      <w:r>
        <w:rPr>
          <w:rtl/>
        </w:rPr>
        <w:t xml:space="preserve">לפיו </w:t>
      </w:r>
      <w:bookmarkStart w:id="5450" w:name="_ETM_Q12_266409"/>
      <w:bookmarkEnd w:id="5450"/>
      <w:r>
        <w:rPr>
          <w:rtl/>
        </w:rPr>
        <w:t xml:space="preserve">מקרב </w:t>
      </w:r>
      <w:bookmarkStart w:id="5451" w:name="_ETM_Q12_266770"/>
      <w:bookmarkEnd w:id="5451"/>
      <w:r>
        <w:rPr>
          <w:rtl/>
        </w:rPr>
        <w:t xml:space="preserve">שני </w:t>
      </w:r>
      <w:bookmarkStart w:id="5452" w:name="_ETM_Q12_267009"/>
      <w:bookmarkEnd w:id="5452"/>
      <w:r>
        <w:rPr>
          <w:rtl/>
        </w:rPr>
        <w:t xml:space="preserve">נציגי </w:t>
      </w:r>
      <w:bookmarkStart w:id="5453" w:name="_ETM_Q12_267430"/>
      <w:bookmarkEnd w:id="5453"/>
      <w:r>
        <w:rPr>
          <w:rtl/>
        </w:rPr>
        <w:t xml:space="preserve">הכנסת </w:t>
      </w:r>
      <w:bookmarkStart w:id="5454" w:name="_ETM_Q12_267819"/>
      <w:bookmarkEnd w:id="5454"/>
      <w:r>
        <w:rPr>
          <w:rtl/>
        </w:rPr>
        <w:t>בוועד</w:t>
      </w:r>
      <w:bookmarkStart w:id="5455" w:name="_ETM_Q12_268209"/>
      <w:bookmarkEnd w:id="5455"/>
      <w:r>
        <w:rPr>
          <w:rFonts w:hint="cs"/>
          <w:rtl/>
        </w:rPr>
        <w:t>ה אחד</w:t>
      </w:r>
      <w:r>
        <w:rPr>
          <w:rtl/>
        </w:rPr>
        <w:t xml:space="preserve"> </w:t>
      </w:r>
      <w:bookmarkStart w:id="5456" w:name="_ETM_Q12_268479"/>
      <w:bookmarkEnd w:id="5456"/>
      <w:r>
        <w:rPr>
          <w:rtl/>
        </w:rPr>
        <w:t xml:space="preserve">יהיה </w:t>
      </w:r>
      <w:bookmarkStart w:id="5457" w:name="_ETM_Q12_268600"/>
      <w:bookmarkEnd w:id="5457"/>
      <w:r>
        <w:rPr>
          <w:rtl/>
        </w:rPr>
        <w:t xml:space="preserve">מסיעות </w:t>
      </w:r>
      <w:bookmarkStart w:id="5458" w:name="_ETM_Q12_268930"/>
      <w:bookmarkEnd w:id="5458"/>
      <w:r>
        <w:rPr>
          <w:rtl/>
        </w:rPr>
        <w:t xml:space="preserve">הקואליציה </w:t>
      </w:r>
      <w:bookmarkStart w:id="5459" w:name="_ETM_Q12_269770"/>
      <w:bookmarkEnd w:id="5459"/>
      <w:r>
        <w:rPr>
          <w:rtl/>
        </w:rPr>
        <w:t xml:space="preserve">והשני </w:t>
      </w:r>
      <w:bookmarkStart w:id="5460" w:name="_ETM_Q12_270159"/>
      <w:bookmarkEnd w:id="5460"/>
      <w:r>
        <w:rPr>
          <w:rtl/>
        </w:rPr>
        <w:t xml:space="preserve">מסיעות </w:t>
      </w:r>
      <w:bookmarkStart w:id="5461" w:name="_ETM_Q12_270490"/>
      <w:bookmarkEnd w:id="5461"/>
      <w:r>
        <w:rPr>
          <w:rtl/>
        </w:rPr>
        <w:t>האופוזיציה</w:t>
      </w:r>
      <w:r>
        <w:rPr>
          <w:rFonts w:hint="cs"/>
          <w:rtl/>
        </w:rPr>
        <w:t>.</w:t>
      </w:r>
      <w:r>
        <w:rPr>
          <w:rtl/>
        </w:rPr>
        <w:t xml:space="preserve"> </w:t>
      </w:r>
      <w:bookmarkStart w:id="5462" w:name="_ETM_Q12_271060"/>
      <w:bookmarkEnd w:id="5462"/>
      <w:r>
        <w:rPr>
          <w:rtl/>
        </w:rPr>
        <w:t xml:space="preserve">אני </w:t>
      </w:r>
      <w:bookmarkStart w:id="5463" w:name="_ETM_Q12_271209"/>
      <w:bookmarkEnd w:id="5463"/>
      <w:r>
        <w:rPr>
          <w:rtl/>
        </w:rPr>
        <w:t xml:space="preserve">רוצה </w:t>
      </w:r>
      <w:bookmarkStart w:id="5464" w:name="_ETM_Q12_271420"/>
      <w:bookmarkEnd w:id="5464"/>
      <w:r>
        <w:rPr>
          <w:rtl/>
        </w:rPr>
        <w:t xml:space="preserve">לומר </w:t>
      </w:r>
      <w:bookmarkStart w:id="5465" w:name="_ETM_Q12_271869"/>
      <w:bookmarkEnd w:id="5465"/>
      <w:r>
        <w:rPr>
          <w:rFonts w:hint="cs"/>
          <w:rtl/>
        </w:rPr>
        <w:t>ש</w:t>
      </w:r>
      <w:r>
        <w:rPr>
          <w:rtl/>
        </w:rPr>
        <w:t xml:space="preserve">הנוהג </w:t>
      </w:r>
      <w:bookmarkStart w:id="5466" w:name="_ETM_Q12_272229"/>
      <w:bookmarkEnd w:id="5466"/>
      <w:r>
        <w:rPr>
          <w:rtl/>
        </w:rPr>
        <w:t xml:space="preserve">הזה </w:t>
      </w:r>
      <w:bookmarkStart w:id="5467" w:name="_ETM_Q12_272409"/>
      <w:bookmarkEnd w:id="5467"/>
      <w:r>
        <w:rPr>
          <w:rtl/>
        </w:rPr>
        <w:t xml:space="preserve">איננו </w:t>
      </w:r>
      <w:bookmarkStart w:id="5468" w:name="_ETM_Q12_272740"/>
      <w:bookmarkEnd w:id="5468"/>
      <w:r>
        <w:rPr>
          <w:rtl/>
        </w:rPr>
        <w:t xml:space="preserve">נוהג </w:t>
      </w:r>
      <w:bookmarkStart w:id="5469" w:name="_ETM_Q12_273069"/>
      <w:bookmarkEnd w:id="5469"/>
      <w:r>
        <w:rPr>
          <w:rtl/>
        </w:rPr>
        <w:t>מחייב</w:t>
      </w:r>
      <w:r w:rsidR="009431E0">
        <w:rPr>
          <w:rFonts w:hint="cs"/>
          <w:rtl/>
        </w:rPr>
        <w:t>,</w:t>
      </w:r>
      <w:r>
        <w:rPr>
          <w:rFonts w:hint="cs"/>
          <w:rtl/>
        </w:rPr>
        <w:t xml:space="preserve"> הוא </w:t>
      </w:r>
      <w:r>
        <w:rPr>
          <w:rtl/>
        </w:rPr>
        <w:t xml:space="preserve">מעולם </w:t>
      </w:r>
      <w:bookmarkStart w:id="5470" w:name="_ETM_Q12_274810"/>
      <w:bookmarkEnd w:id="5470"/>
      <w:r>
        <w:rPr>
          <w:rtl/>
        </w:rPr>
        <w:t xml:space="preserve">לא </w:t>
      </w:r>
      <w:bookmarkStart w:id="5471" w:name="_ETM_Q12_274929"/>
      <w:bookmarkEnd w:id="5471"/>
      <w:r>
        <w:rPr>
          <w:rtl/>
        </w:rPr>
        <w:t xml:space="preserve">היה </w:t>
      </w:r>
      <w:bookmarkStart w:id="5472" w:name="_ETM_Q12_275229"/>
      <w:bookmarkEnd w:id="5472"/>
      <w:r>
        <w:rPr>
          <w:rtl/>
        </w:rPr>
        <w:t xml:space="preserve">נוהג </w:t>
      </w:r>
      <w:bookmarkStart w:id="5473" w:name="_ETM_Q12_275500"/>
      <w:bookmarkEnd w:id="5473"/>
      <w:r>
        <w:rPr>
          <w:rtl/>
        </w:rPr>
        <w:t>מחייב</w:t>
      </w:r>
      <w:r>
        <w:rPr>
          <w:rFonts w:hint="cs"/>
          <w:rtl/>
        </w:rPr>
        <w:t>,</w:t>
      </w:r>
      <w:r>
        <w:rPr>
          <w:rtl/>
        </w:rPr>
        <w:t xml:space="preserve"> </w:t>
      </w:r>
      <w:bookmarkStart w:id="5474" w:name="_ETM_Q12_276330"/>
      <w:bookmarkEnd w:id="5474"/>
      <w:r>
        <w:rPr>
          <w:rtl/>
        </w:rPr>
        <w:t xml:space="preserve">אבל </w:t>
      </w:r>
      <w:bookmarkStart w:id="5475" w:name="_ETM_Q12_277369"/>
      <w:bookmarkEnd w:id="5475"/>
      <w:r>
        <w:rPr>
          <w:rtl/>
        </w:rPr>
        <w:t xml:space="preserve">בתור </w:t>
      </w:r>
      <w:bookmarkStart w:id="5476" w:name="_ETM_Q12_277700"/>
      <w:bookmarkEnd w:id="5476"/>
      <w:r>
        <w:rPr>
          <w:rtl/>
        </w:rPr>
        <w:t xml:space="preserve">מי </w:t>
      </w:r>
      <w:bookmarkStart w:id="5477" w:name="_ETM_Q12_277819"/>
      <w:bookmarkEnd w:id="5477"/>
      <w:r>
        <w:rPr>
          <w:rtl/>
        </w:rPr>
        <w:t xml:space="preserve">שנהנה </w:t>
      </w:r>
      <w:bookmarkStart w:id="5478" w:name="_ETM_Q12_278329"/>
      <w:bookmarkEnd w:id="5478"/>
      <w:r>
        <w:rPr>
          <w:rtl/>
        </w:rPr>
        <w:t xml:space="preserve">ממנו </w:t>
      </w:r>
      <w:bookmarkStart w:id="5479" w:name="_ETM_Q12_278689"/>
      <w:bookmarkEnd w:id="5479"/>
      <w:r>
        <w:rPr>
          <w:rtl/>
        </w:rPr>
        <w:t xml:space="preserve">באופן </w:t>
      </w:r>
      <w:bookmarkStart w:id="5480" w:name="_ETM_Q12_279110"/>
      <w:bookmarkEnd w:id="5480"/>
      <w:r>
        <w:rPr>
          <w:rtl/>
        </w:rPr>
        <w:t xml:space="preserve">אישי </w:t>
      </w:r>
      <w:bookmarkStart w:id="5481" w:name="_ETM_Q12_279500"/>
      <w:bookmarkEnd w:id="5481"/>
      <w:r>
        <w:rPr>
          <w:rtl/>
        </w:rPr>
        <w:t xml:space="preserve">כנציג </w:t>
      </w:r>
      <w:bookmarkStart w:id="5482" w:name="_ETM_Q12_279979"/>
      <w:bookmarkEnd w:id="5482"/>
      <w:r>
        <w:rPr>
          <w:rtl/>
        </w:rPr>
        <w:t xml:space="preserve">האופוזיציה </w:t>
      </w:r>
      <w:bookmarkStart w:id="5483" w:name="_ETM_Q12_280549"/>
      <w:bookmarkEnd w:id="5483"/>
      <w:r>
        <w:rPr>
          <w:rtl/>
        </w:rPr>
        <w:t xml:space="preserve">שנבחר </w:t>
      </w:r>
      <w:bookmarkStart w:id="5484" w:name="_ETM_Q12_280969"/>
      <w:bookmarkEnd w:id="5484"/>
      <w:r>
        <w:rPr>
          <w:rFonts w:hint="cs"/>
          <w:rtl/>
        </w:rPr>
        <w:t>על ידי</w:t>
      </w:r>
      <w:r>
        <w:rPr>
          <w:rtl/>
        </w:rPr>
        <w:t xml:space="preserve"> </w:t>
      </w:r>
      <w:bookmarkStart w:id="5485" w:name="_ETM_Q12_281209"/>
      <w:bookmarkEnd w:id="5485"/>
      <w:r>
        <w:rPr>
          <w:rtl/>
        </w:rPr>
        <w:t xml:space="preserve">הכנסת </w:t>
      </w:r>
      <w:bookmarkStart w:id="5486" w:name="_ETM_Q12_281539"/>
      <w:bookmarkEnd w:id="5486"/>
      <w:r>
        <w:rPr>
          <w:rtl/>
        </w:rPr>
        <w:t>כולה</w:t>
      </w:r>
      <w:r>
        <w:rPr>
          <w:rFonts w:hint="cs"/>
          <w:rtl/>
        </w:rPr>
        <w:t>,</w:t>
      </w:r>
      <w:r>
        <w:rPr>
          <w:rtl/>
        </w:rPr>
        <w:t xml:space="preserve"> </w:t>
      </w:r>
      <w:bookmarkStart w:id="5487" w:name="_ETM_Q12_282170"/>
      <w:bookmarkEnd w:id="5487"/>
      <w:r>
        <w:rPr>
          <w:rtl/>
        </w:rPr>
        <w:t xml:space="preserve">אני </w:t>
      </w:r>
      <w:bookmarkStart w:id="5488" w:name="_ETM_Q12_282439"/>
      <w:bookmarkEnd w:id="5488"/>
      <w:r>
        <w:rPr>
          <w:rtl/>
        </w:rPr>
        <w:t xml:space="preserve">חושב </w:t>
      </w:r>
      <w:bookmarkStart w:id="5489" w:name="_ETM_Q12_282740"/>
      <w:bookmarkEnd w:id="5489"/>
      <w:r>
        <w:rPr>
          <w:rtl/>
        </w:rPr>
        <w:t xml:space="preserve">שהוא </w:t>
      </w:r>
      <w:bookmarkStart w:id="5490" w:name="_ETM_Q12_282920"/>
      <w:bookmarkEnd w:id="5490"/>
      <w:r>
        <w:rPr>
          <w:rtl/>
        </w:rPr>
        <w:t xml:space="preserve">דבר </w:t>
      </w:r>
      <w:bookmarkStart w:id="5491" w:name="_ETM_Q12_283520"/>
      <w:bookmarkEnd w:id="5491"/>
      <w:r>
        <w:rPr>
          <w:rtl/>
        </w:rPr>
        <w:t xml:space="preserve">שבדרך </w:t>
      </w:r>
      <w:bookmarkStart w:id="5492" w:name="_ETM_Q12_283969"/>
      <w:bookmarkEnd w:id="5492"/>
      <w:r>
        <w:rPr>
          <w:rtl/>
        </w:rPr>
        <w:t>כלל</w:t>
      </w:r>
      <w:bookmarkStart w:id="5493" w:name="_ETM_Q12_284180"/>
      <w:bookmarkEnd w:id="5493"/>
      <w:r>
        <w:rPr>
          <w:rtl/>
        </w:rPr>
        <w:t xml:space="preserve"> </w:t>
      </w:r>
      <w:bookmarkStart w:id="5494" w:name="_ETM_Q12_284270"/>
      <w:bookmarkEnd w:id="5494"/>
      <w:r>
        <w:rPr>
          <w:rtl/>
        </w:rPr>
        <w:t>טוב</w:t>
      </w:r>
      <w:r>
        <w:rPr>
          <w:rFonts w:hint="cs"/>
          <w:rtl/>
        </w:rPr>
        <w:t>.</w:t>
      </w:r>
      <w:r>
        <w:rPr>
          <w:rtl/>
        </w:rPr>
        <w:t xml:space="preserve"> </w:t>
      </w:r>
      <w:bookmarkStart w:id="5495" w:name="_ETM_Q12_284869"/>
      <w:bookmarkEnd w:id="5495"/>
      <w:r>
        <w:rPr>
          <w:rtl/>
        </w:rPr>
        <w:t xml:space="preserve">הוא </w:t>
      </w:r>
      <w:bookmarkStart w:id="5496" w:name="_ETM_Q12_284990"/>
      <w:bookmarkEnd w:id="5496"/>
      <w:r>
        <w:rPr>
          <w:rtl/>
        </w:rPr>
        <w:t xml:space="preserve">לא </w:t>
      </w:r>
      <w:bookmarkStart w:id="5497" w:name="_ETM_Q12_285170"/>
      <w:bookmarkEnd w:id="5497"/>
      <w:r>
        <w:rPr>
          <w:rtl/>
        </w:rPr>
        <w:t xml:space="preserve">נוהג </w:t>
      </w:r>
      <w:bookmarkStart w:id="5498" w:name="_ETM_Q12_285500"/>
      <w:bookmarkEnd w:id="5498"/>
      <w:r>
        <w:rPr>
          <w:rtl/>
        </w:rPr>
        <w:t>מחייב</w:t>
      </w:r>
      <w:r>
        <w:rPr>
          <w:rFonts w:hint="cs"/>
          <w:rtl/>
        </w:rPr>
        <w:t>,</w:t>
      </w:r>
      <w:r>
        <w:rPr>
          <w:rtl/>
        </w:rPr>
        <w:t xml:space="preserve"> </w:t>
      </w:r>
      <w:bookmarkStart w:id="5499" w:name="_ETM_Q12_285950"/>
      <w:bookmarkEnd w:id="5499"/>
      <w:r>
        <w:rPr>
          <w:rtl/>
        </w:rPr>
        <w:t xml:space="preserve">אבל </w:t>
      </w:r>
      <w:bookmarkStart w:id="5500" w:name="_ETM_Q12_286159"/>
      <w:bookmarkEnd w:id="5500"/>
      <w:r>
        <w:rPr>
          <w:rtl/>
        </w:rPr>
        <w:t>עכשיו</w:t>
      </w:r>
      <w:r>
        <w:rPr>
          <w:rFonts w:hint="cs"/>
          <w:rtl/>
        </w:rPr>
        <w:t>,</w:t>
      </w:r>
      <w:r>
        <w:rPr>
          <w:rtl/>
        </w:rPr>
        <w:t xml:space="preserve"> </w:t>
      </w:r>
      <w:bookmarkStart w:id="5501" w:name="_ETM_Q12_286459"/>
      <w:bookmarkEnd w:id="5501"/>
      <w:r>
        <w:rPr>
          <w:rtl/>
        </w:rPr>
        <w:t xml:space="preserve">עם </w:t>
      </w:r>
      <w:bookmarkStart w:id="5502" w:name="_ETM_Q12_286579"/>
      <w:bookmarkEnd w:id="5502"/>
      <w:r>
        <w:rPr>
          <w:rtl/>
        </w:rPr>
        <w:t xml:space="preserve">התיקון </w:t>
      </w:r>
      <w:bookmarkStart w:id="5503" w:name="_ETM_Q12_286909"/>
      <w:bookmarkEnd w:id="5503"/>
      <w:r>
        <w:rPr>
          <w:rtl/>
        </w:rPr>
        <w:t xml:space="preserve">של </w:t>
      </w:r>
      <w:bookmarkStart w:id="5504" w:name="_ETM_Q12_287060"/>
      <w:bookmarkEnd w:id="5504"/>
      <w:r>
        <w:rPr>
          <w:rtl/>
        </w:rPr>
        <w:t>החוק</w:t>
      </w:r>
      <w:r>
        <w:rPr>
          <w:rFonts w:hint="cs"/>
          <w:rtl/>
        </w:rPr>
        <w:t>,</w:t>
      </w:r>
      <w:r>
        <w:rPr>
          <w:rtl/>
        </w:rPr>
        <w:t xml:space="preserve"> </w:t>
      </w:r>
      <w:bookmarkStart w:id="5505" w:name="_ETM_Q12_287329"/>
      <w:bookmarkEnd w:id="5505"/>
      <w:r>
        <w:rPr>
          <w:rtl/>
        </w:rPr>
        <w:t xml:space="preserve">הוא </w:t>
      </w:r>
      <w:bookmarkStart w:id="5506" w:name="_ETM_Q12_287390"/>
      <w:bookmarkEnd w:id="5506"/>
      <w:r>
        <w:rPr>
          <w:rtl/>
        </w:rPr>
        <w:t xml:space="preserve">יהפוך </w:t>
      </w:r>
      <w:bookmarkStart w:id="5507" w:name="_ETM_Q12_287780"/>
      <w:bookmarkEnd w:id="5507"/>
      <w:r>
        <w:rPr>
          <w:rtl/>
        </w:rPr>
        <w:t xml:space="preserve">להיות </w:t>
      </w:r>
      <w:bookmarkStart w:id="5508" w:name="_ETM_Q12_288320"/>
      <w:bookmarkEnd w:id="5508"/>
      <w:r>
        <w:rPr>
          <w:rtl/>
        </w:rPr>
        <w:t xml:space="preserve">לא </w:t>
      </w:r>
      <w:bookmarkStart w:id="5509" w:name="_ETM_Q12_288500"/>
      <w:bookmarkEnd w:id="5509"/>
      <w:r>
        <w:rPr>
          <w:rtl/>
        </w:rPr>
        <w:t xml:space="preserve">רק </w:t>
      </w:r>
      <w:bookmarkStart w:id="5510" w:name="_ETM_Q12_288679"/>
      <w:bookmarkEnd w:id="5510"/>
      <w:r>
        <w:rPr>
          <w:rtl/>
        </w:rPr>
        <w:t xml:space="preserve">מחייב </w:t>
      </w:r>
      <w:bookmarkStart w:id="5511" w:name="_ETM_Q12_289130"/>
      <w:bookmarkEnd w:id="5511"/>
      <w:r>
        <w:rPr>
          <w:rtl/>
        </w:rPr>
        <w:t xml:space="preserve">אלא </w:t>
      </w:r>
      <w:bookmarkStart w:id="5512" w:name="_ETM_Q12_289280"/>
      <w:bookmarkEnd w:id="5512"/>
      <w:r>
        <w:rPr>
          <w:rtl/>
        </w:rPr>
        <w:t xml:space="preserve">גם </w:t>
      </w:r>
      <w:bookmarkStart w:id="5513" w:name="_ETM_Q12_289490"/>
      <w:bookmarkEnd w:id="5513"/>
      <w:r>
        <w:rPr>
          <w:rtl/>
        </w:rPr>
        <w:t xml:space="preserve">אינסטרומנטלי </w:t>
      </w:r>
      <w:bookmarkStart w:id="5514" w:name="_ETM_Q12_290210"/>
      <w:bookmarkEnd w:id="5514"/>
      <w:r>
        <w:rPr>
          <w:rtl/>
        </w:rPr>
        <w:t xml:space="preserve">לאופן </w:t>
      </w:r>
      <w:bookmarkStart w:id="5515" w:name="_ETM_Q12_290600"/>
      <w:bookmarkEnd w:id="5515"/>
      <w:r>
        <w:rPr>
          <w:rtl/>
        </w:rPr>
        <w:t xml:space="preserve">פעולת </w:t>
      </w:r>
      <w:bookmarkStart w:id="5516" w:name="_ETM_Q12_290990"/>
      <w:bookmarkEnd w:id="5516"/>
      <w:r>
        <w:rPr>
          <w:rtl/>
        </w:rPr>
        <w:t>הוועדה</w:t>
      </w:r>
      <w:r>
        <w:rPr>
          <w:rFonts w:hint="cs"/>
          <w:rtl/>
        </w:rPr>
        <w:t>.</w:t>
      </w:r>
      <w:r>
        <w:rPr>
          <w:rtl/>
        </w:rPr>
        <w:t xml:space="preserve"> </w:t>
      </w:r>
      <w:bookmarkStart w:id="5517" w:name="_ETM_Q12_291619"/>
      <w:bookmarkEnd w:id="5517"/>
      <w:r>
        <w:rPr>
          <w:rtl/>
        </w:rPr>
        <w:t xml:space="preserve">אנחנו </w:t>
      </w:r>
      <w:bookmarkStart w:id="5518" w:name="_ETM_Q12_292100"/>
      <w:bookmarkEnd w:id="5518"/>
      <w:r>
        <w:rPr>
          <w:rtl/>
        </w:rPr>
        <w:t xml:space="preserve">רוצים </w:t>
      </w:r>
      <w:bookmarkStart w:id="5519" w:name="_ETM_Q12_292640"/>
      <w:bookmarkEnd w:id="5519"/>
      <w:r>
        <w:rPr>
          <w:rtl/>
        </w:rPr>
        <w:t xml:space="preserve">ייצוג </w:t>
      </w:r>
      <w:bookmarkStart w:id="5520" w:name="_ETM_Q12_293030"/>
      <w:bookmarkEnd w:id="5520"/>
      <w:r>
        <w:rPr>
          <w:rtl/>
        </w:rPr>
        <w:t xml:space="preserve">לאופוזיציה </w:t>
      </w:r>
      <w:bookmarkStart w:id="5521" w:name="_ETM_Q12_293630"/>
      <w:bookmarkEnd w:id="5521"/>
      <w:r>
        <w:rPr>
          <w:rtl/>
        </w:rPr>
        <w:t>בוועדה</w:t>
      </w:r>
      <w:r>
        <w:rPr>
          <w:rFonts w:hint="cs"/>
          <w:rtl/>
        </w:rPr>
        <w:t>,</w:t>
      </w:r>
      <w:bookmarkStart w:id="5522" w:name="_ETM_Q12_294380"/>
      <w:bookmarkEnd w:id="5522"/>
      <w:r>
        <w:rPr>
          <w:rFonts w:hint="cs"/>
          <w:rtl/>
        </w:rPr>
        <w:t xml:space="preserve"> </w:t>
      </w:r>
      <w:bookmarkStart w:id="5523" w:name="_ETM_Q12_290000"/>
      <w:bookmarkEnd w:id="5523"/>
      <w:r>
        <w:rPr>
          <w:rtl/>
        </w:rPr>
        <w:t xml:space="preserve">לכן </w:t>
      </w:r>
      <w:bookmarkStart w:id="5524" w:name="_ETM_Q12_295009"/>
      <w:bookmarkEnd w:id="5524"/>
      <w:r>
        <w:rPr>
          <w:rtl/>
        </w:rPr>
        <w:t xml:space="preserve">החוק </w:t>
      </w:r>
      <w:bookmarkStart w:id="5525" w:name="_ETM_Q12_295429"/>
      <w:bookmarkEnd w:id="5525"/>
      <w:r>
        <w:rPr>
          <w:rtl/>
        </w:rPr>
        <w:t xml:space="preserve">הזה </w:t>
      </w:r>
      <w:bookmarkStart w:id="5526" w:name="_ETM_Q12_295670"/>
      <w:bookmarkEnd w:id="5526"/>
      <w:r>
        <w:rPr>
          <w:rtl/>
        </w:rPr>
        <w:t xml:space="preserve">גם </w:t>
      </w:r>
      <w:bookmarkStart w:id="5527" w:name="_ETM_Q12_295939"/>
      <w:bookmarkEnd w:id="5527"/>
      <w:r>
        <w:rPr>
          <w:rtl/>
        </w:rPr>
        <w:t xml:space="preserve">מהבחינה </w:t>
      </w:r>
      <w:bookmarkStart w:id="5528" w:name="_ETM_Q12_296389"/>
      <w:bookmarkEnd w:id="5528"/>
      <w:r>
        <w:rPr>
          <w:rtl/>
        </w:rPr>
        <w:t xml:space="preserve">הזאת </w:t>
      </w:r>
      <w:bookmarkStart w:id="5529" w:name="_ETM_Q12_296630"/>
      <w:bookmarkEnd w:id="5529"/>
      <w:r>
        <w:rPr>
          <w:rtl/>
        </w:rPr>
        <w:t>מ</w:t>
      </w:r>
      <w:r>
        <w:rPr>
          <w:rFonts w:hint="cs"/>
          <w:rtl/>
        </w:rPr>
        <w:t>ע</w:t>
      </w:r>
      <w:r>
        <w:rPr>
          <w:rtl/>
        </w:rPr>
        <w:t xml:space="preserve">גן </w:t>
      </w:r>
      <w:bookmarkStart w:id="5530" w:name="_ETM_Q12_298020"/>
      <w:bookmarkEnd w:id="5530"/>
      <w:r>
        <w:rPr>
          <w:rtl/>
        </w:rPr>
        <w:t xml:space="preserve">את </w:t>
      </w:r>
      <w:bookmarkStart w:id="5531" w:name="_ETM_Q12_298229"/>
      <w:bookmarkEnd w:id="5531"/>
      <w:r>
        <w:rPr>
          <w:rtl/>
        </w:rPr>
        <w:t xml:space="preserve">הקול </w:t>
      </w:r>
      <w:bookmarkStart w:id="5532" w:name="_ETM_Q12_298530"/>
      <w:bookmarkEnd w:id="5532"/>
      <w:r>
        <w:rPr>
          <w:rtl/>
        </w:rPr>
        <w:t xml:space="preserve">של </w:t>
      </w:r>
      <w:bookmarkStart w:id="5533" w:name="_ETM_Q12_298680"/>
      <w:bookmarkEnd w:id="5533"/>
      <w:r>
        <w:rPr>
          <w:rtl/>
        </w:rPr>
        <w:t xml:space="preserve">האופוזיציה </w:t>
      </w:r>
      <w:bookmarkStart w:id="5534" w:name="_ETM_Q12_299159"/>
      <w:bookmarkEnd w:id="5534"/>
      <w:r>
        <w:rPr>
          <w:rtl/>
        </w:rPr>
        <w:t>ושוא</w:t>
      </w:r>
      <w:r>
        <w:rPr>
          <w:rFonts w:hint="cs"/>
          <w:rtl/>
        </w:rPr>
        <w:t>ף</w:t>
      </w:r>
      <w:r>
        <w:rPr>
          <w:rtl/>
        </w:rPr>
        <w:t xml:space="preserve"> </w:t>
      </w:r>
      <w:bookmarkStart w:id="5535" w:name="_ETM_Q12_299549"/>
      <w:bookmarkEnd w:id="5535"/>
      <w:r>
        <w:rPr>
          <w:rtl/>
        </w:rPr>
        <w:t xml:space="preserve">להגיע </w:t>
      </w:r>
      <w:bookmarkStart w:id="5536" w:name="_ETM_Q12_299880"/>
      <w:bookmarkEnd w:id="5536"/>
      <w:r>
        <w:rPr>
          <w:rtl/>
        </w:rPr>
        <w:t>להסכמות</w:t>
      </w:r>
      <w:r>
        <w:rPr>
          <w:rFonts w:hint="cs"/>
          <w:rtl/>
        </w:rPr>
        <w:t>.</w:t>
      </w:r>
      <w:r>
        <w:rPr>
          <w:rtl/>
        </w:rPr>
        <w:t xml:space="preserve"> </w:t>
      </w:r>
      <w:bookmarkStart w:id="5537" w:name="_ETM_Q12_301850"/>
      <w:bookmarkStart w:id="5538" w:name="_ETM_Q12_302000"/>
      <w:bookmarkStart w:id="5539" w:name="_ETM_Q12_303000"/>
      <w:bookmarkEnd w:id="5537"/>
      <w:bookmarkEnd w:id="5538"/>
      <w:bookmarkEnd w:id="5539"/>
      <w:r>
        <w:rPr>
          <w:rtl/>
        </w:rPr>
        <w:t xml:space="preserve">הנציגות </w:t>
      </w:r>
      <w:bookmarkStart w:id="5540" w:name="_ETM_Q12_303340"/>
      <w:bookmarkEnd w:id="5540"/>
      <w:r>
        <w:rPr>
          <w:rtl/>
        </w:rPr>
        <w:t xml:space="preserve">של </w:t>
      </w:r>
      <w:bookmarkStart w:id="5541" w:name="_ETM_Q12_304450"/>
      <w:bookmarkEnd w:id="5541"/>
      <w:r>
        <w:rPr>
          <w:rtl/>
        </w:rPr>
        <w:t xml:space="preserve">הרשות </w:t>
      </w:r>
      <w:bookmarkStart w:id="5542" w:name="_ETM_Q12_304869"/>
      <w:bookmarkEnd w:id="5542"/>
      <w:r>
        <w:rPr>
          <w:rtl/>
        </w:rPr>
        <w:t xml:space="preserve">השופטת </w:t>
      </w:r>
      <w:bookmarkStart w:id="5543" w:name="_ETM_Q12_305319"/>
      <w:bookmarkEnd w:id="5543"/>
      <w:r>
        <w:rPr>
          <w:rtl/>
        </w:rPr>
        <w:t xml:space="preserve">ושל </w:t>
      </w:r>
      <w:bookmarkStart w:id="5544" w:name="_ETM_Q12_305560"/>
      <w:bookmarkEnd w:id="5544"/>
      <w:r>
        <w:rPr>
          <w:rtl/>
        </w:rPr>
        <w:t xml:space="preserve">הממשלה </w:t>
      </w:r>
      <w:bookmarkStart w:id="5545" w:name="_ETM_Q12_305950"/>
      <w:bookmarkEnd w:id="5545"/>
      <w:r>
        <w:rPr>
          <w:rtl/>
        </w:rPr>
        <w:t xml:space="preserve">בוועדה </w:t>
      </w:r>
      <w:bookmarkStart w:id="5546" w:name="_ETM_Q12_306340"/>
      <w:bookmarkEnd w:id="5546"/>
      <w:r>
        <w:rPr>
          <w:rtl/>
        </w:rPr>
        <w:t xml:space="preserve">לא </w:t>
      </w:r>
      <w:bookmarkStart w:id="5547" w:name="_ETM_Q12_306459"/>
      <w:bookmarkEnd w:id="5547"/>
      <w:r>
        <w:rPr>
          <w:rtl/>
        </w:rPr>
        <w:t>משתנה</w:t>
      </w:r>
      <w:r>
        <w:rPr>
          <w:rFonts w:hint="cs"/>
          <w:rtl/>
        </w:rPr>
        <w:t>.</w:t>
      </w:r>
      <w:r>
        <w:rPr>
          <w:rtl/>
        </w:rPr>
        <w:t xml:space="preserve"> </w:t>
      </w:r>
      <w:bookmarkStart w:id="5548" w:name="_ETM_Q12_307209"/>
      <w:bookmarkEnd w:id="5548"/>
    </w:p>
    <w:p w:rsidR="005930C5" w:rsidRDefault="005930C5" w:rsidP="000376AD">
      <w:pPr>
        <w:rPr>
          <w:rtl/>
        </w:rPr>
      </w:pPr>
      <w:bookmarkStart w:id="5549" w:name="_ETM_Q12_310000"/>
      <w:bookmarkEnd w:id="5549"/>
    </w:p>
    <w:p w:rsidR="005930C5" w:rsidRDefault="005930C5" w:rsidP="00C0577D">
      <w:pPr>
        <w:rPr>
          <w:rtl/>
        </w:rPr>
      </w:pPr>
      <w:bookmarkStart w:id="5550" w:name="_ETM_Q12_311000"/>
      <w:bookmarkEnd w:id="5550"/>
      <w:r>
        <w:rPr>
          <w:rtl/>
        </w:rPr>
        <w:t xml:space="preserve">בשל </w:t>
      </w:r>
      <w:bookmarkStart w:id="5551" w:name="_ETM_Q12_307539"/>
      <w:bookmarkEnd w:id="5551"/>
      <w:r>
        <w:rPr>
          <w:rtl/>
        </w:rPr>
        <w:t xml:space="preserve">העובדה </w:t>
      </w:r>
      <w:bookmarkStart w:id="5552" w:name="_ETM_Q12_307810"/>
      <w:bookmarkEnd w:id="5552"/>
      <w:r>
        <w:rPr>
          <w:rtl/>
        </w:rPr>
        <w:t>שה</w:t>
      </w:r>
      <w:r>
        <w:rPr>
          <w:rFonts w:hint="cs"/>
          <w:rtl/>
        </w:rPr>
        <w:t>ן</w:t>
      </w:r>
      <w:r>
        <w:rPr>
          <w:rtl/>
        </w:rPr>
        <w:t xml:space="preserve"> </w:t>
      </w:r>
      <w:bookmarkStart w:id="5553" w:name="_ETM_Q12_308110"/>
      <w:bookmarkEnd w:id="5553"/>
      <w:r>
        <w:rPr>
          <w:rtl/>
        </w:rPr>
        <w:t xml:space="preserve">נציגי </w:t>
      </w:r>
      <w:bookmarkStart w:id="5554" w:name="_ETM_Q12_308470"/>
      <w:bookmarkEnd w:id="5554"/>
      <w:r>
        <w:rPr>
          <w:rtl/>
        </w:rPr>
        <w:t xml:space="preserve">הציבור </w:t>
      </w:r>
      <w:bookmarkStart w:id="5555" w:name="_ETM_Q12_308769"/>
      <w:bookmarkEnd w:id="5555"/>
      <w:r>
        <w:rPr>
          <w:rtl/>
        </w:rPr>
        <w:t xml:space="preserve">והן </w:t>
      </w:r>
      <w:bookmarkStart w:id="5556" w:name="_ETM_Q12_308919"/>
      <w:bookmarkEnd w:id="5556"/>
      <w:r>
        <w:rPr>
          <w:rtl/>
        </w:rPr>
        <w:t xml:space="preserve">חברי </w:t>
      </w:r>
      <w:bookmarkStart w:id="5557" w:name="_ETM_Q12_309189"/>
      <w:bookmarkEnd w:id="5557"/>
      <w:r>
        <w:rPr>
          <w:rtl/>
        </w:rPr>
        <w:t xml:space="preserve">הכנסת </w:t>
      </w:r>
      <w:bookmarkStart w:id="5558" w:name="_ETM_Q12_309579"/>
      <w:bookmarkEnd w:id="5558"/>
      <w:r>
        <w:rPr>
          <w:rtl/>
        </w:rPr>
        <w:t xml:space="preserve">שהם </w:t>
      </w:r>
      <w:bookmarkStart w:id="5559" w:name="_ETM_Q12_309760"/>
      <w:bookmarkEnd w:id="5559"/>
      <w:r>
        <w:rPr>
          <w:rtl/>
        </w:rPr>
        <w:t xml:space="preserve">חברים </w:t>
      </w:r>
      <w:bookmarkStart w:id="5560" w:name="_ETM_Q12_310060"/>
      <w:bookmarkEnd w:id="5560"/>
      <w:r>
        <w:rPr>
          <w:rtl/>
        </w:rPr>
        <w:t xml:space="preserve">בוועדה </w:t>
      </w:r>
      <w:bookmarkStart w:id="5561" w:name="_ETM_Q12_310389"/>
      <w:bookmarkEnd w:id="5561"/>
      <w:r>
        <w:rPr>
          <w:rtl/>
        </w:rPr>
        <w:t>נבחרים</w:t>
      </w:r>
      <w:r>
        <w:rPr>
          <w:rFonts w:hint="cs"/>
          <w:rtl/>
        </w:rPr>
        <w:t xml:space="preserve"> על ידי </w:t>
      </w:r>
      <w:bookmarkStart w:id="5562" w:name="_ETM_Q12_310750"/>
      <w:bookmarkStart w:id="5563" w:name="_ETM_Q12_311019"/>
      <w:bookmarkEnd w:id="5562"/>
      <w:bookmarkEnd w:id="5563"/>
      <w:r>
        <w:rPr>
          <w:rtl/>
        </w:rPr>
        <w:t xml:space="preserve">הקואליציה </w:t>
      </w:r>
      <w:bookmarkStart w:id="5564" w:name="_ETM_Q12_311470"/>
      <w:bookmarkEnd w:id="5564"/>
      <w:r>
        <w:rPr>
          <w:rtl/>
        </w:rPr>
        <w:t xml:space="preserve">והאופוזיציה </w:t>
      </w:r>
      <w:bookmarkStart w:id="5565" w:name="_ETM_Q12_312069"/>
      <w:bookmarkEnd w:id="5565"/>
      <w:r>
        <w:rPr>
          <w:rtl/>
        </w:rPr>
        <w:t>בכנסת</w:t>
      </w:r>
      <w:r>
        <w:rPr>
          <w:rFonts w:hint="cs"/>
          <w:rtl/>
        </w:rPr>
        <w:t>,</w:t>
      </w:r>
      <w:bookmarkStart w:id="5566" w:name="_ETM_Q12_313209"/>
      <w:bookmarkEnd w:id="5566"/>
      <w:r>
        <w:rPr>
          <w:rtl/>
        </w:rPr>
        <w:t xml:space="preserve"> </w:t>
      </w:r>
      <w:bookmarkStart w:id="5567" w:name="_ETM_Q12_313419"/>
      <w:bookmarkEnd w:id="5567"/>
      <w:r>
        <w:rPr>
          <w:rtl/>
        </w:rPr>
        <w:t xml:space="preserve">מוצע </w:t>
      </w:r>
      <w:bookmarkStart w:id="5568" w:name="_ETM_Q12_313720"/>
      <w:bookmarkEnd w:id="5568"/>
      <w:r>
        <w:rPr>
          <w:rtl/>
        </w:rPr>
        <w:t xml:space="preserve">לקבוע </w:t>
      </w:r>
      <w:bookmarkStart w:id="5569" w:name="_ETM_Q12_314079"/>
      <w:bookmarkEnd w:id="5569"/>
      <w:r>
        <w:rPr>
          <w:rtl/>
        </w:rPr>
        <w:t xml:space="preserve">הוראות </w:t>
      </w:r>
      <w:bookmarkStart w:id="5570" w:name="_ETM_Q12_314409"/>
      <w:bookmarkEnd w:id="5570"/>
      <w:r>
        <w:rPr>
          <w:rtl/>
        </w:rPr>
        <w:t xml:space="preserve">משלימות </w:t>
      </w:r>
      <w:bookmarkStart w:id="5571" w:name="_ETM_Q12_314829"/>
      <w:bookmarkEnd w:id="5571"/>
      <w:r>
        <w:rPr>
          <w:rtl/>
        </w:rPr>
        <w:t xml:space="preserve">בחוק </w:t>
      </w:r>
      <w:bookmarkStart w:id="5572" w:name="_ETM_Q12_315129"/>
      <w:bookmarkEnd w:id="5572"/>
      <w:r>
        <w:rPr>
          <w:rtl/>
        </w:rPr>
        <w:t xml:space="preserve">בתי </w:t>
      </w:r>
      <w:bookmarkStart w:id="5573" w:name="_ETM_Q12_315370"/>
      <w:bookmarkEnd w:id="5573"/>
      <w:r>
        <w:rPr>
          <w:rtl/>
        </w:rPr>
        <w:t xml:space="preserve">המשפט </w:t>
      </w:r>
      <w:bookmarkStart w:id="5574" w:name="_ETM_Q12_316090"/>
      <w:bookmarkEnd w:id="5574"/>
      <w:r>
        <w:rPr>
          <w:rtl/>
        </w:rPr>
        <w:t>ש</w:t>
      </w:r>
      <w:bookmarkStart w:id="5575" w:name="_ETM_Q12_316750"/>
      <w:bookmarkEnd w:id="5575"/>
      <w:r>
        <w:rPr>
          <w:rtl/>
        </w:rPr>
        <w:t xml:space="preserve">יסדירו </w:t>
      </w:r>
      <w:bookmarkStart w:id="5576" w:name="_ETM_Q12_317110"/>
      <w:bookmarkEnd w:id="5576"/>
      <w:r>
        <w:rPr>
          <w:rtl/>
        </w:rPr>
        <w:t xml:space="preserve">את </w:t>
      </w:r>
      <w:bookmarkStart w:id="5577" w:name="_ETM_Q12_317230"/>
      <w:bookmarkEnd w:id="5577"/>
      <w:r>
        <w:rPr>
          <w:rtl/>
        </w:rPr>
        <w:t xml:space="preserve">המצבים </w:t>
      </w:r>
      <w:bookmarkStart w:id="5578" w:name="_ETM_Q12_317889"/>
      <w:bookmarkEnd w:id="5578"/>
      <w:r>
        <w:rPr>
          <w:rFonts w:hint="cs"/>
          <w:rtl/>
        </w:rPr>
        <w:t>ש</w:t>
      </w:r>
      <w:r>
        <w:rPr>
          <w:rtl/>
        </w:rPr>
        <w:t xml:space="preserve">בהם </w:t>
      </w:r>
      <w:bookmarkStart w:id="5579" w:name="_ETM_Q12_318189"/>
      <w:bookmarkEnd w:id="5579"/>
      <w:r>
        <w:rPr>
          <w:rtl/>
        </w:rPr>
        <w:t xml:space="preserve">שינויים </w:t>
      </w:r>
      <w:bookmarkStart w:id="5580" w:name="_ETM_Q12_318549"/>
      <w:bookmarkEnd w:id="5580"/>
      <w:r>
        <w:rPr>
          <w:rtl/>
        </w:rPr>
        <w:t xml:space="preserve">קואליציוניים </w:t>
      </w:r>
      <w:bookmarkStart w:id="5581" w:name="_ETM_Q12_319060"/>
      <w:bookmarkEnd w:id="5581"/>
      <w:r>
        <w:rPr>
          <w:rtl/>
        </w:rPr>
        <w:t xml:space="preserve">יביאו </w:t>
      </w:r>
      <w:bookmarkStart w:id="5582" w:name="_ETM_Q12_319360"/>
      <w:bookmarkEnd w:id="5582"/>
      <w:r>
        <w:rPr>
          <w:rtl/>
        </w:rPr>
        <w:t xml:space="preserve">לבחירה </w:t>
      </w:r>
      <w:bookmarkStart w:id="5583" w:name="_ETM_Q12_319810"/>
      <w:bookmarkEnd w:id="5583"/>
      <w:r>
        <w:rPr>
          <w:rtl/>
        </w:rPr>
        <w:t xml:space="preserve">חדשה </w:t>
      </w:r>
      <w:bookmarkStart w:id="5584" w:name="_ETM_Q12_320200"/>
      <w:bookmarkEnd w:id="5584"/>
      <w:r>
        <w:rPr>
          <w:rtl/>
        </w:rPr>
        <w:t xml:space="preserve">של </w:t>
      </w:r>
      <w:bookmarkStart w:id="5585" w:name="_ETM_Q12_320349"/>
      <w:bookmarkEnd w:id="5585"/>
      <w:r>
        <w:rPr>
          <w:rtl/>
        </w:rPr>
        <w:t xml:space="preserve">החברים </w:t>
      </w:r>
      <w:bookmarkStart w:id="5586" w:name="_ETM_Q12_320709"/>
      <w:bookmarkEnd w:id="5586"/>
      <w:r>
        <w:rPr>
          <w:rtl/>
        </w:rPr>
        <w:t>בוועדה</w:t>
      </w:r>
      <w:r>
        <w:rPr>
          <w:rFonts w:hint="cs"/>
          <w:rtl/>
        </w:rPr>
        <w:t>.</w:t>
      </w:r>
      <w:r>
        <w:rPr>
          <w:rtl/>
        </w:rPr>
        <w:t xml:space="preserve"> </w:t>
      </w:r>
      <w:bookmarkStart w:id="5587" w:name="_ETM_Q12_321579"/>
      <w:bookmarkEnd w:id="5587"/>
      <w:r>
        <w:rPr>
          <w:rtl/>
        </w:rPr>
        <w:t xml:space="preserve">כמו </w:t>
      </w:r>
      <w:bookmarkStart w:id="5588" w:name="_ETM_Q12_321819"/>
      <w:bookmarkEnd w:id="5588"/>
      <w:r>
        <w:rPr>
          <w:rtl/>
        </w:rPr>
        <w:t>כן</w:t>
      </w:r>
      <w:r>
        <w:rPr>
          <w:rFonts w:hint="cs"/>
          <w:rtl/>
        </w:rPr>
        <w:t>,</w:t>
      </w:r>
      <w:r>
        <w:rPr>
          <w:rtl/>
        </w:rPr>
        <w:t xml:space="preserve"> </w:t>
      </w:r>
      <w:bookmarkStart w:id="5589" w:name="_ETM_Q12_322060"/>
      <w:bookmarkEnd w:id="5589"/>
      <w:r>
        <w:rPr>
          <w:rtl/>
        </w:rPr>
        <w:t xml:space="preserve">מוצע </w:t>
      </w:r>
      <w:bookmarkStart w:id="5590" w:name="_ETM_Q12_322870"/>
      <w:bookmarkEnd w:id="5590"/>
      <w:r>
        <w:rPr>
          <w:rtl/>
        </w:rPr>
        <w:t>בחוק</w:t>
      </w:r>
      <w:bookmarkStart w:id="5591" w:name="_ETM_Q12_323260"/>
      <w:bookmarkEnd w:id="5591"/>
      <w:r w:rsidR="00C0577D">
        <w:rPr>
          <w:rFonts w:hint="cs"/>
          <w:rtl/>
        </w:rPr>
        <w:t>-</w:t>
      </w:r>
      <w:r>
        <w:rPr>
          <w:rtl/>
        </w:rPr>
        <w:t xml:space="preserve">היסוד </w:t>
      </w:r>
      <w:bookmarkStart w:id="5592" w:name="_ETM_Q12_323650"/>
      <w:bookmarkEnd w:id="5592"/>
      <w:r>
        <w:rPr>
          <w:rtl/>
        </w:rPr>
        <w:t xml:space="preserve">לקבוע </w:t>
      </w:r>
      <w:bookmarkStart w:id="5593" w:name="_ETM_Q12_323980"/>
      <w:bookmarkEnd w:id="5593"/>
      <w:r>
        <w:rPr>
          <w:rtl/>
        </w:rPr>
        <w:t xml:space="preserve">הוראות </w:t>
      </w:r>
      <w:bookmarkStart w:id="5594" w:name="_ETM_Q12_324250"/>
      <w:bookmarkEnd w:id="5594"/>
      <w:r>
        <w:rPr>
          <w:rtl/>
        </w:rPr>
        <w:t xml:space="preserve">מיוחדות </w:t>
      </w:r>
      <w:bookmarkStart w:id="5595" w:name="_ETM_Q12_324970"/>
      <w:bookmarkEnd w:id="5595"/>
      <w:r>
        <w:rPr>
          <w:rtl/>
        </w:rPr>
        <w:t xml:space="preserve">למצב </w:t>
      </w:r>
      <w:bookmarkStart w:id="5596" w:name="_ETM_Q12_325540"/>
      <w:bookmarkEnd w:id="5596"/>
      <w:r>
        <w:rPr>
          <w:rtl/>
        </w:rPr>
        <w:t xml:space="preserve">שבו </w:t>
      </w:r>
      <w:bookmarkStart w:id="5597" w:name="_ETM_Q12_325780"/>
      <w:bookmarkEnd w:id="5597"/>
      <w:r>
        <w:rPr>
          <w:rtl/>
        </w:rPr>
        <w:t xml:space="preserve">סיעות </w:t>
      </w:r>
      <w:bookmarkStart w:id="5598" w:name="_ETM_Q12_326049"/>
      <w:bookmarkEnd w:id="5598"/>
      <w:r>
        <w:rPr>
          <w:rtl/>
        </w:rPr>
        <w:t xml:space="preserve">הקואליציה </w:t>
      </w:r>
      <w:bookmarkStart w:id="5599" w:name="_ETM_Q12_326560"/>
      <w:bookmarkEnd w:id="5599"/>
      <w:r>
        <w:rPr>
          <w:rFonts w:hint="cs"/>
          <w:rtl/>
        </w:rPr>
        <w:t xml:space="preserve">מונות </w:t>
      </w:r>
      <w:bookmarkStart w:id="5600" w:name="_ETM_Q12_326799"/>
      <w:bookmarkEnd w:id="5600"/>
      <w:r>
        <w:rPr>
          <w:rFonts w:hint="cs"/>
          <w:rtl/>
        </w:rPr>
        <w:t>י</w:t>
      </w:r>
      <w:r>
        <w:rPr>
          <w:rtl/>
        </w:rPr>
        <w:t xml:space="preserve">ותר </w:t>
      </w:r>
      <w:bookmarkStart w:id="5601" w:name="_ETM_Q12_327099"/>
      <w:bookmarkEnd w:id="5601"/>
      <w:r>
        <w:rPr>
          <w:rtl/>
        </w:rPr>
        <w:t>מ</w:t>
      </w:r>
      <w:r>
        <w:rPr>
          <w:rFonts w:hint="cs"/>
          <w:rtl/>
        </w:rPr>
        <w:t>-80</w:t>
      </w:r>
      <w:r>
        <w:rPr>
          <w:rtl/>
        </w:rPr>
        <w:t xml:space="preserve"> </w:t>
      </w:r>
      <w:bookmarkStart w:id="5602" w:name="_ETM_Q12_327519"/>
      <w:bookmarkEnd w:id="5602"/>
      <w:r>
        <w:rPr>
          <w:rtl/>
        </w:rPr>
        <w:t xml:space="preserve">חברי </w:t>
      </w:r>
      <w:bookmarkStart w:id="5603" w:name="_ETM_Q12_327790"/>
      <w:bookmarkEnd w:id="5603"/>
      <w:r>
        <w:rPr>
          <w:rtl/>
        </w:rPr>
        <w:t>כנסת</w:t>
      </w:r>
      <w:r>
        <w:rPr>
          <w:rFonts w:hint="cs"/>
          <w:rtl/>
        </w:rPr>
        <w:t>.</w:t>
      </w:r>
      <w:r>
        <w:rPr>
          <w:rtl/>
        </w:rPr>
        <w:t xml:space="preserve"> </w:t>
      </w:r>
      <w:bookmarkStart w:id="5604" w:name="_ETM_Q12_328720"/>
      <w:bookmarkEnd w:id="5604"/>
      <w:r>
        <w:rPr>
          <w:rtl/>
        </w:rPr>
        <w:t xml:space="preserve">הוועדה </w:t>
      </w:r>
      <w:bookmarkStart w:id="5605" w:name="_ETM_Q12_329079"/>
      <w:bookmarkEnd w:id="5605"/>
      <w:r>
        <w:rPr>
          <w:rtl/>
        </w:rPr>
        <w:t xml:space="preserve">סברה </w:t>
      </w:r>
      <w:bookmarkStart w:id="5606" w:name="_ETM_Q12_329440"/>
      <w:bookmarkEnd w:id="5606"/>
      <w:r>
        <w:rPr>
          <w:rtl/>
        </w:rPr>
        <w:t xml:space="preserve">כי </w:t>
      </w:r>
      <w:bookmarkStart w:id="5607" w:name="_ETM_Q12_329590"/>
      <w:bookmarkEnd w:id="5607"/>
      <w:r>
        <w:rPr>
          <w:rtl/>
        </w:rPr>
        <w:t xml:space="preserve">האיזון </w:t>
      </w:r>
      <w:bookmarkStart w:id="5608" w:name="_ETM_Q12_329889"/>
      <w:bookmarkEnd w:id="5608"/>
      <w:r>
        <w:rPr>
          <w:rtl/>
        </w:rPr>
        <w:t xml:space="preserve">בין </w:t>
      </w:r>
      <w:bookmarkStart w:id="5609" w:name="_ETM_Q12_330040"/>
      <w:bookmarkEnd w:id="5609"/>
      <w:r>
        <w:rPr>
          <w:rtl/>
        </w:rPr>
        <w:t xml:space="preserve">קואליציה </w:t>
      </w:r>
      <w:bookmarkStart w:id="5610" w:name="_ETM_Q12_330430"/>
      <w:bookmarkEnd w:id="5610"/>
      <w:r>
        <w:rPr>
          <w:rFonts w:hint="cs"/>
          <w:rtl/>
        </w:rPr>
        <w:t>ל</w:t>
      </w:r>
      <w:r>
        <w:rPr>
          <w:rtl/>
        </w:rPr>
        <w:t xml:space="preserve">אופוזיציה </w:t>
      </w:r>
      <w:bookmarkStart w:id="5611" w:name="_ETM_Q12_330849"/>
      <w:bookmarkEnd w:id="5611"/>
      <w:r>
        <w:rPr>
          <w:rtl/>
        </w:rPr>
        <w:t xml:space="preserve">במקרה </w:t>
      </w:r>
      <w:bookmarkStart w:id="5612" w:name="_ETM_Q12_331180"/>
      <w:bookmarkEnd w:id="5612"/>
      <w:r>
        <w:rPr>
          <w:rtl/>
        </w:rPr>
        <w:t xml:space="preserve">כזה </w:t>
      </w:r>
      <w:bookmarkStart w:id="5613" w:name="_ETM_Q12_331750"/>
      <w:bookmarkEnd w:id="5613"/>
      <w:r>
        <w:rPr>
          <w:rtl/>
        </w:rPr>
        <w:t xml:space="preserve">צריך </w:t>
      </w:r>
      <w:bookmarkStart w:id="5614" w:name="_ETM_Q12_332109"/>
      <w:bookmarkEnd w:id="5614"/>
      <w:r>
        <w:rPr>
          <w:rtl/>
        </w:rPr>
        <w:t xml:space="preserve">להיות </w:t>
      </w:r>
      <w:bookmarkStart w:id="5615" w:name="_ETM_Q12_332349"/>
      <w:bookmarkEnd w:id="5615"/>
      <w:r>
        <w:rPr>
          <w:rtl/>
        </w:rPr>
        <w:t>שונה</w:t>
      </w:r>
      <w:r>
        <w:rPr>
          <w:rFonts w:hint="cs"/>
          <w:rtl/>
        </w:rPr>
        <w:t>.</w:t>
      </w:r>
      <w:r>
        <w:rPr>
          <w:rtl/>
        </w:rPr>
        <w:t xml:space="preserve"> </w:t>
      </w:r>
      <w:bookmarkStart w:id="5616" w:name="_ETM_Q12_333310"/>
      <w:bookmarkEnd w:id="5616"/>
      <w:r>
        <w:rPr>
          <w:rtl/>
        </w:rPr>
        <w:t xml:space="preserve">כמו </w:t>
      </w:r>
      <w:bookmarkStart w:id="5617" w:name="_ETM_Q12_333520"/>
      <w:bookmarkEnd w:id="5617"/>
      <w:r>
        <w:rPr>
          <w:rtl/>
        </w:rPr>
        <w:t>כן</w:t>
      </w:r>
      <w:r>
        <w:rPr>
          <w:rFonts w:hint="cs"/>
          <w:rtl/>
        </w:rPr>
        <w:t>,</w:t>
      </w:r>
      <w:r>
        <w:rPr>
          <w:rtl/>
        </w:rPr>
        <w:t xml:space="preserve"> </w:t>
      </w:r>
      <w:bookmarkStart w:id="5618" w:name="_ETM_Q12_333669"/>
      <w:bookmarkEnd w:id="5618"/>
      <w:r>
        <w:rPr>
          <w:rtl/>
        </w:rPr>
        <w:t xml:space="preserve">הצעת </w:t>
      </w:r>
      <w:bookmarkStart w:id="5619" w:name="_ETM_Q12_333970"/>
      <w:bookmarkEnd w:id="5619"/>
      <w:r>
        <w:rPr>
          <w:rtl/>
        </w:rPr>
        <w:t xml:space="preserve">החוק </w:t>
      </w:r>
      <w:bookmarkStart w:id="5620" w:name="_ETM_Q12_334150"/>
      <w:bookmarkEnd w:id="5620"/>
      <w:r>
        <w:rPr>
          <w:rtl/>
        </w:rPr>
        <w:t>מ</w:t>
      </w:r>
      <w:r>
        <w:rPr>
          <w:rFonts w:hint="cs"/>
          <w:rtl/>
        </w:rPr>
        <w:t xml:space="preserve">סדירה </w:t>
      </w:r>
      <w:bookmarkStart w:id="5621" w:name="_ETM_Q12_334540"/>
      <w:bookmarkEnd w:id="5621"/>
      <w:r>
        <w:rPr>
          <w:rtl/>
        </w:rPr>
        <w:t xml:space="preserve">כי </w:t>
      </w:r>
      <w:bookmarkStart w:id="5622" w:name="_ETM_Q12_334660"/>
      <w:bookmarkEnd w:id="5622"/>
      <w:r>
        <w:rPr>
          <w:rtl/>
        </w:rPr>
        <w:t xml:space="preserve">בתקופת </w:t>
      </w:r>
      <w:bookmarkStart w:id="5623" w:name="_ETM_Q12_335110"/>
      <w:bookmarkEnd w:id="5623"/>
      <w:r>
        <w:rPr>
          <w:rtl/>
        </w:rPr>
        <w:t xml:space="preserve">בחירות </w:t>
      </w:r>
      <w:bookmarkStart w:id="5624" w:name="_ETM_Q12_335530"/>
      <w:bookmarkEnd w:id="5624"/>
      <w:r>
        <w:rPr>
          <w:rFonts w:hint="cs"/>
          <w:rtl/>
        </w:rPr>
        <w:t>ו</w:t>
      </w:r>
      <w:r>
        <w:rPr>
          <w:rtl/>
        </w:rPr>
        <w:t xml:space="preserve">בתקופה </w:t>
      </w:r>
      <w:bookmarkStart w:id="5625" w:name="_ETM_Q12_335889"/>
      <w:bookmarkEnd w:id="5625"/>
      <w:r>
        <w:rPr>
          <w:rtl/>
        </w:rPr>
        <w:t xml:space="preserve">שהממשלה </w:t>
      </w:r>
      <w:bookmarkStart w:id="5626" w:name="_ETM_Q12_336340"/>
      <w:bookmarkEnd w:id="5626"/>
      <w:r>
        <w:rPr>
          <w:rtl/>
        </w:rPr>
        <w:t>התפטרה</w:t>
      </w:r>
      <w:r>
        <w:rPr>
          <w:rFonts w:hint="cs"/>
          <w:rtl/>
        </w:rPr>
        <w:t>,</w:t>
      </w:r>
      <w:r>
        <w:rPr>
          <w:rtl/>
        </w:rPr>
        <w:t xml:space="preserve"> </w:t>
      </w:r>
      <w:bookmarkStart w:id="5627" w:name="_ETM_Q12_337269"/>
      <w:bookmarkEnd w:id="5627"/>
      <w:r>
        <w:rPr>
          <w:rtl/>
        </w:rPr>
        <w:t>קרי</w:t>
      </w:r>
      <w:r>
        <w:rPr>
          <w:rFonts w:hint="cs"/>
          <w:rtl/>
        </w:rPr>
        <w:t>,</w:t>
      </w:r>
      <w:r>
        <w:rPr>
          <w:rtl/>
        </w:rPr>
        <w:t xml:space="preserve"> </w:t>
      </w:r>
      <w:bookmarkStart w:id="5628" w:name="_ETM_Q12_337480"/>
      <w:bookmarkEnd w:id="5628"/>
      <w:r>
        <w:rPr>
          <w:rtl/>
        </w:rPr>
        <w:t xml:space="preserve">במצבים </w:t>
      </w:r>
      <w:bookmarkStart w:id="5629" w:name="_ETM_Q12_337959"/>
      <w:bookmarkEnd w:id="5629"/>
      <w:r>
        <w:rPr>
          <w:rtl/>
        </w:rPr>
        <w:t xml:space="preserve">שבהם </w:t>
      </w:r>
      <w:bookmarkStart w:id="5630" w:name="_ETM_Q12_338290"/>
      <w:bookmarkEnd w:id="5630"/>
      <w:r>
        <w:rPr>
          <w:rtl/>
        </w:rPr>
        <w:t xml:space="preserve">החלוקה </w:t>
      </w:r>
      <w:bookmarkStart w:id="5631" w:name="_ETM_Q12_338709"/>
      <w:bookmarkEnd w:id="5631"/>
      <w:r>
        <w:rPr>
          <w:rtl/>
        </w:rPr>
        <w:t xml:space="preserve">הפורמלית </w:t>
      </w:r>
      <w:bookmarkStart w:id="5632" w:name="_ETM_Q12_339220"/>
      <w:bookmarkEnd w:id="5632"/>
      <w:r>
        <w:rPr>
          <w:rtl/>
        </w:rPr>
        <w:t xml:space="preserve">של </w:t>
      </w:r>
      <w:bookmarkStart w:id="5633" w:name="_ETM_Q12_339340"/>
      <w:bookmarkEnd w:id="5633"/>
      <w:r>
        <w:rPr>
          <w:rtl/>
        </w:rPr>
        <w:t xml:space="preserve">קואליציה </w:t>
      </w:r>
      <w:bookmarkStart w:id="5634" w:name="_ETM_Q12_339730"/>
      <w:bookmarkEnd w:id="5634"/>
      <w:r>
        <w:rPr>
          <w:rtl/>
        </w:rPr>
        <w:t xml:space="preserve">ואופוזיציה </w:t>
      </w:r>
      <w:bookmarkStart w:id="5635" w:name="_ETM_Q12_340209"/>
      <w:bookmarkEnd w:id="5635"/>
      <w:r>
        <w:rPr>
          <w:rtl/>
        </w:rPr>
        <w:t xml:space="preserve">איננה </w:t>
      </w:r>
      <w:bookmarkStart w:id="5636" w:name="_ETM_Q12_340450"/>
      <w:bookmarkEnd w:id="5636"/>
      <w:r>
        <w:rPr>
          <w:rtl/>
        </w:rPr>
        <w:t xml:space="preserve">משקפת </w:t>
      </w:r>
      <w:bookmarkStart w:id="5637" w:name="_ETM_Q12_340959"/>
      <w:bookmarkEnd w:id="5637"/>
      <w:r>
        <w:rPr>
          <w:rtl/>
        </w:rPr>
        <w:t xml:space="preserve">בהכרח </w:t>
      </w:r>
      <w:bookmarkStart w:id="5638" w:name="_ETM_Q12_341290"/>
      <w:bookmarkEnd w:id="5638"/>
      <w:r>
        <w:rPr>
          <w:rtl/>
        </w:rPr>
        <w:t xml:space="preserve">את </w:t>
      </w:r>
      <w:bookmarkStart w:id="5639" w:name="_ETM_Q12_341410"/>
      <w:bookmarkEnd w:id="5639"/>
      <w:r>
        <w:rPr>
          <w:rtl/>
        </w:rPr>
        <w:t xml:space="preserve">המציאות </w:t>
      </w:r>
      <w:bookmarkStart w:id="5640" w:name="_ETM_Q12_341769"/>
      <w:bookmarkEnd w:id="5640"/>
      <w:r>
        <w:rPr>
          <w:rtl/>
        </w:rPr>
        <w:t xml:space="preserve">הפוליטית </w:t>
      </w:r>
      <w:bookmarkStart w:id="5641" w:name="_ETM_Q12_342280"/>
      <w:bookmarkEnd w:id="5641"/>
      <w:r>
        <w:rPr>
          <w:rtl/>
        </w:rPr>
        <w:t>החדשה</w:t>
      </w:r>
      <w:r>
        <w:rPr>
          <w:rFonts w:hint="cs"/>
          <w:rtl/>
        </w:rPr>
        <w:t>,</w:t>
      </w:r>
      <w:r>
        <w:rPr>
          <w:rtl/>
        </w:rPr>
        <w:t xml:space="preserve"> </w:t>
      </w:r>
      <w:bookmarkStart w:id="5642" w:name="_ETM_Q12_343110"/>
      <w:bookmarkEnd w:id="5642"/>
      <w:r>
        <w:rPr>
          <w:rtl/>
        </w:rPr>
        <w:t xml:space="preserve">לא </w:t>
      </w:r>
      <w:bookmarkStart w:id="5643" w:name="_ETM_Q12_343319"/>
      <w:bookmarkEnd w:id="5643"/>
      <w:r>
        <w:rPr>
          <w:rtl/>
        </w:rPr>
        <w:t xml:space="preserve">תבחר </w:t>
      </w:r>
      <w:bookmarkStart w:id="5644" w:name="_ETM_Q12_343709"/>
      <w:bookmarkEnd w:id="5644"/>
      <w:r>
        <w:rPr>
          <w:rtl/>
        </w:rPr>
        <w:t xml:space="preserve">הוועדה </w:t>
      </w:r>
      <w:bookmarkStart w:id="5645" w:name="_ETM_Q12_344040"/>
      <w:bookmarkEnd w:id="5645"/>
      <w:r>
        <w:rPr>
          <w:rtl/>
        </w:rPr>
        <w:t>שופטים</w:t>
      </w:r>
      <w:r w:rsidR="009431E0">
        <w:rPr>
          <w:rFonts w:hint="cs"/>
          <w:rtl/>
        </w:rPr>
        <w:t>,</w:t>
      </w:r>
      <w:r>
        <w:rPr>
          <w:rtl/>
        </w:rPr>
        <w:t xml:space="preserve"> </w:t>
      </w:r>
      <w:bookmarkStart w:id="5646" w:name="_ETM_Q12_344700"/>
      <w:bookmarkEnd w:id="5646"/>
      <w:r>
        <w:rPr>
          <w:rtl/>
        </w:rPr>
        <w:t>ו</w:t>
      </w:r>
      <w:r>
        <w:rPr>
          <w:rFonts w:hint="cs"/>
          <w:rtl/>
        </w:rPr>
        <w:t xml:space="preserve">כי </w:t>
      </w:r>
      <w:bookmarkStart w:id="5647" w:name="_ETM_Q12_345000"/>
      <w:bookmarkEnd w:id="5647"/>
      <w:r>
        <w:rPr>
          <w:rtl/>
        </w:rPr>
        <w:t xml:space="preserve">החלטות </w:t>
      </w:r>
      <w:bookmarkStart w:id="5648" w:name="_ETM_Q12_345389"/>
      <w:bookmarkEnd w:id="5648"/>
      <w:r>
        <w:rPr>
          <w:rtl/>
        </w:rPr>
        <w:t xml:space="preserve">אחרות </w:t>
      </w:r>
      <w:bookmarkStart w:id="5649" w:name="_ETM_Q12_345720"/>
      <w:bookmarkEnd w:id="5649"/>
      <w:r>
        <w:rPr>
          <w:rtl/>
        </w:rPr>
        <w:t xml:space="preserve">של </w:t>
      </w:r>
      <w:bookmarkStart w:id="5650" w:name="_ETM_Q12_345840"/>
      <w:bookmarkEnd w:id="5650"/>
      <w:r>
        <w:rPr>
          <w:rtl/>
        </w:rPr>
        <w:t xml:space="preserve">הוועדה </w:t>
      </w:r>
      <w:bookmarkStart w:id="5651" w:name="_ETM_Q12_346139"/>
      <w:bookmarkEnd w:id="5651"/>
      <w:r>
        <w:rPr>
          <w:rFonts w:hint="cs"/>
          <w:rtl/>
        </w:rPr>
        <w:t>י</w:t>
      </w:r>
      <w:r>
        <w:rPr>
          <w:rtl/>
        </w:rPr>
        <w:t xml:space="preserve">תקבלו </w:t>
      </w:r>
      <w:bookmarkStart w:id="5652" w:name="_ETM_Q12_346980"/>
      <w:bookmarkEnd w:id="5652"/>
      <w:r>
        <w:rPr>
          <w:rtl/>
        </w:rPr>
        <w:t xml:space="preserve">על </w:t>
      </w:r>
      <w:bookmarkStart w:id="5653" w:name="_ETM_Q12_347160"/>
      <w:bookmarkEnd w:id="5653"/>
      <w:r>
        <w:rPr>
          <w:rtl/>
        </w:rPr>
        <w:t xml:space="preserve">דעת </w:t>
      </w:r>
      <w:bookmarkStart w:id="5654" w:name="_ETM_Q12_347880"/>
      <w:bookmarkStart w:id="5655" w:name="_ETM_Q12_348240"/>
      <w:bookmarkStart w:id="5656" w:name="_ETM_Q12_348720"/>
      <w:bookmarkStart w:id="5657" w:name="_ETM_Q12_348900"/>
      <w:bookmarkStart w:id="5658" w:name="_ETM_Q12_349169"/>
      <w:bookmarkEnd w:id="5654"/>
      <w:bookmarkEnd w:id="5655"/>
      <w:bookmarkEnd w:id="5656"/>
      <w:bookmarkEnd w:id="5657"/>
      <w:bookmarkEnd w:id="5658"/>
      <w:r>
        <w:rPr>
          <w:rtl/>
        </w:rPr>
        <w:t xml:space="preserve">כל </w:t>
      </w:r>
      <w:bookmarkStart w:id="5659" w:name="_ETM_Q12_349410"/>
      <w:bookmarkEnd w:id="5659"/>
      <w:r>
        <w:rPr>
          <w:rtl/>
        </w:rPr>
        <w:t xml:space="preserve">חבריה </w:t>
      </w:r>
      <w:bookmarkStart w:id="5660" w:name="_ETM_Q12_349980"/>
      <w:bookmarkEnd w:id="5660"/>
      <w:r>
        <w:rPr>
          <w:rtl/>
        </w:rPr>
        <w:t xml:space="preserve">באותן </w:t>
      </w:r>
      <w:bookmarkStart w:id="5661" w:name="_ETM_Q12_350400"/>
      <w:bookmarkEnd w:id="5661"/>
      <w:r>
        <w:rPr>
          <w:rtl/>
        </w:rPr>
        <w:t xml:space="preserve">תקופות </w:t>
      </w:r>
      <w:bookmarkStart w:id="5662" w:name="_ETM_Q12_351150"/>
      <w:bookmarkEnd w:id="5662"/>
      <w:r>
        <w:rPr>
          <w:rtl/>
        </w:rPr>
        <w:t>שבה</w:t>
      </w:r>
      <w:r>
        <w:rPr>
          <w:rFonts w:hint="cs"/>
          <w:rtl/>
        </w:rPr>
        <w:t>ן</w:t>
      </w:r>
      <w:r>
        <w:rPr>
          <w:rtl/>
        </w:rPr>
        <w:t xml:space="preserve"> </w:t>
      </w:r>
      <w:bookmarkStart w:id="5663" w:name="_ETM_Q12_352169"/>
      <w:bookmarkEnd w:id="5663"/>
      <w:r>
        <w:rPr>
          <w:rtl/>
        </w:rPr>
        <w:t xml:space="preserve">הוועדה </w:t>
      </w:r>
      <w:bookmarkStart w:id="5664" w:name="_ETM_Q12_352650"/>
      <w:bookmarkEnd w:id="5664"/>
      <w:r>
        <w:rPr>
          <w:rtl/>
        </w:rPr>
        <w:t xml:space="preserve">לא </w:t>
      </w:r>
      <w:bookmarkStart w:id="5665" w:name="_ETM_Q12_352800"/>
      <w:bookmarkEnd w:id="5665"/>
      <w:r>
        <w:rPr>
          <w:rtl/>
        </w:rPr>
        <w:t xml:space="preserve">יכולה </w:t>
      </w:r>
      <w:bookmarkStart w:id="5666" w:name="_ETM_Q12_353190"/>
      <w:bookmarkEnd w:id="5666"/>
      <w:r>
        <w:rPr>
          <w:rtl/>
        </w:rPr>
        <w:t xml:space="preserve">למנות </w:t>
      </w:r>
      <w:bookmarkStart w:id="5667" w:name="_ETM_Q12_353520"/>
      <w:bookmarkEnd w:id="5667"/>
      <w:r>
        <w:rPr>
          <w:rtl/>
        </w:rPr>
        <w:t>שופטים</w:t>
      </w:r>
      <w:r>
        <w:rPr>
          <w:rFonts w:hint="cs"/>
          <w:rtl/>
        </w:rPr>
        <w:t>.</w:t>
      </w:r>
    </w:p>
    <w:p w:rsidR="005930C5" w:rsidRDefault="005930C5" w:rsidP="000376AD">
      <w:pPr>
        <w:rPr>
          <w:rtl/>
        </w:rPr>
      </w:pPr>
    </w:p>
    <w:p w:rsidR="005930C5" w:rsidRDefault="005930C5" w:rsidP="000376AD">
      <w:pPr>
        <w:rPr>
          <w:rtl/>
        </w:rPr>
      </w:pPr>
      <w:bookmarkStart w:id="5668" w:name="_ETM_Q12_350000"/>
      <w:bookmarkStart w:id="5669" w:name="_ETM_Q12_354480"/>
      <w:bookmarkEnd w:id="5668"/>
      <w:bookmarkEnd w:id="5669"/>
      <w:r>
        <w:rPr>
          <w:rtl/>
        </w:rPr>
        <w:t xml:space="preserve">אשר </w:t>
      </w:r>
      <w:bookmarkStart w:id="5670" w:name="_ETM_Q12_354810"/>
      <w:bookmarkEnd w:id="5670"/>
      <w:r>
        <w:rPr>
          <w:rtl/>
        </w:rPr>
        <w:t>לסדר</w:t>
      </w:r>
      <w:r>
        <w:rPr>
          <w:rFonts w:hint="cs"/>
          <w:rtl/>
        </w:rPr>
        <w:t>י</w:t>
      </w:r>
      <w:r>
        <w:rPr>
          <w:rtl/>
        </w:rPr>
        <w:t xml:space="preserve"> </w:t>
      </w:r>
      <w:bookmarkStart w:id="5671" w:name="_ETM_Q12_355200"/>
      <w:bookmarkEnd w:id="5671"/>
      <w:r>
        <w:rPr>
          <w:rtl/>
        </w:rPr>
        <w:t xml:space="preserve">עבודת </w:t>
      </w:r>
      <w:bookmarkStart w:id="5672" w:name="_ETM_Q12_355470"/>
      <w:bookmarkEnd w:id="5672"/>
      <w:r>
        <w:rPr>
          <w:rtl/>
        </w:rPr>
        <w:t xml:space="preserve">הוועדה </w:t>
      </w:r>
      <w:bookmarkStart w:id="5673" w:name="_ETM_Q12_355740"/>
      <w:bookmarkEnd w:id="5673"/>
      <w:r>
        <w:rPr>
          <w:rtl/>
        </w:rPr>
        <w:t>וכלל</w:t>
      </w:r>
      <w:r>
        <w:rPr>
          <w:rFonts w:hint="cs"/>
          <w:rtl/>
        </w:rPr>
        <w:t>י</w:t>
      </w:r>
      <w:r>
        <w:rPr>
          <w:rtl/>
        </w:rPr>
        <w:t xml:space="preserve"> </w:t>
      </w:r>
      <w:bookmarkStart w:id="5674" w:name="_ETM_Q12_356040"/>
      <w:bookmarkEnd w:id="5674"/>
      <w:r>
        <w:rPr>
          <w:rtl/>
        </w:rPr>
        <w:t xml:space="preserve">הכרעה </w:t>
      </w:r>
      <w:bookmarkStart w:id="5675" w:name="_ETM_Q12_356459"/>
      <w:bookmarkEnd w:id="5675"/>
      <w:r>
        <w:rPr>
          <w:rFonts w:hint="cs"/>
          <w:rtl/>
        </w:rPr>
        <w:t xml:space="preserve">בה, </w:t>
      </w:r>
      <w:bookmarkStart w:id="5676" w:name="_ETM_Q12_357000"/>
      <w:bookmarkEnd w:id="5676"/>
      <w:r>
        <w:rPr>
          <w:rFonts w:hint="cs"/>
          <w:rtl/>
        </w:rPr>
        <w:t>מ</w:t>
      </w:r>
      <w:r>
        <w:rPr>
          <w:rtl/>
        </w:rPr>
        <w:t xml:space="preserve">וצע </w:t>
      </w:r>
      <w:bookmarkStart w:id="5677" w:name="_ETM_Q12_357360"/>
      <w:bookmarkEnd w:id="5677"/>
      <w:r>
        <w:rPr>
          <w:rtl/>
        </w:rPr>
        <w:t xml:space="preserve">כי </w:t>
      </w:r>
      <w:bookmarkStart w:id="5678" w:name="_ETM_Q12_357510"/>
      <w:bookmarkEnd w:id="5678"/>
      <w:r>
        <w:rPr>
          <w:rtl/>
        </w:rPr>
        <w:t>ה</w:t>
      </w:r>
      <w:r>
        <w:rPr>
          <w:rFonts w:hint="cs"/>
          <w:rtl/>
        </w:rPr>
        <w:t>מ</w:t>
      </w:r>
      <w:r>
        <w:rPr>
          <w:rtl/>
        </w:rPr>
        <w:t xml:space="preserve">ניין </w:t>
      </w:r>
      <w:bookmarkStart w:id="5679" w:name="_ETM_Q12_357810"/>
      <w:bookmarkEnd w:id="5679"/>
      <w:r>
        <w:rPr>
          <w:rtl/>
        </w:rPr>
        <w:t xml:space="preserve">החוקי </w:t>
      </w:r>
      <w:bookmarkStart w:id="5680" w:name="_ETM_Q12_358110"/>
      <w:bookmarkEnd w:id="5680"/>
      <w:r>
        <w:rPr>
          <w:rtl/>
        </w:rPr>
        <w:t xml:space="preserve">בישיבות </w:t>
      </w:r>
      <w:bookmarkStart w:id="5681" w:name="_ETM_Q12_358500"/>
      <w:bookmarkEnd w:id="5681"/>
      <w:r>
        <w:rPr>
          <w:rtl/>
        </w:rPr>
        <w:t xml:space="preserve">הוועדה </w:t>
      </w:r>
      <w:bookmarkStart w:id="5682" w:name="_ETM_Q12_359810"/>
      <w:bookmarkStart w:id="5683" w:name="_ETM_Q12_359900"/>
      <w:bookmarkEnd w:id="5682"/>
      <w:bookmarkEnd w:id="5683"/>
      <w:r>
        <w:rPr>
          <w:rtl/>
        </w:rPr>
        <w:t xml:space="preserve">יעמוד </w:t>
      </w:r>
      <w:bookmarkStart w:id="5684" w:name="_ETM_Q12_360230"/>
      <w:bookmarkEnd w:id="5684"/>
      <w:r>
        <w:rPr>
          <w:rtl/>
        </w:rPr>
        <w:t xml:space="preserve">על </w:t>
      </w:r>
      <w:bookmarkStart w:id="5685" w:name="_ETM_Q12_360319"/>
      <w:bookmarkStart w:id="5686" w:name="_ETM_Q12_360710"/>
      <w:bookmarkEnd w:id="5685"/>
      <w:bookmarkEnd w:id="5686"/>
      <w:r>
        <w:rPr>
          <w:rFonts w:hint="cs"/>
          <w:rtl/>
        </w:rPr>
        <w:t xml:space="preserve">חמישה </w:t>
      </w:r>
      <w:r>
        <w:rPr>
          <w:rtl/>
        </w:rPr>
        <w:t>חברים</w:t>
      </w:r>
      <w:r>
        <w:rPr>
          <w:rFonts w:hint="cs"/>
          <w:rtl/>
        </w:rPr>
        <w:t>,</w:t>
      </w:r>
      <w:r>
        <w:rPr>
          <w:rtl/>
        </w:rPr>
        <w:t xml:space="preserve"> </w:t>
      </w:r>
      <w:bookmarkStart w:id="5687" w:name="_ETM_Q12_361100"/>
      <w:bookmarkEnd w:id="5687"/>
      <w:r>
        <w:rPr>
          <w:rtl/>
        </w:rPr>
        <w:t xml:space="preserve">וכן </w:t>
      </w:r>
      <w:bookmarkStart w:id="5688" w:name="_ETM_Q12_361340"/>
      <w:bookmarkEnd w:id="5688"/>
      <w:r>
        <w:rPr>
          <w:rtl/>
        </w:rPr>
        <w:t xml:space="preserve">מוצע </w:t>
      </w:r>
      <w:bookmarkStart w:id="5689" w:name="_ETM_Q12_361580"/>
      <w:bookmarkEnd w:id="5689"/>
      <w:r>
        <w:rPr>
          <w:rtl/>
        </w:rPr>
        <w:t xml:space="preserve">לשנות </w:t>
      </w:r>
      <w:bookmarkStart w:id="5690" w:name="_ETM_Q12_361910"/>
      <w:bookmarkEnd w:id="5690"/>
      <w:r>
        <w:rPr>
          <w:rtl/>
        </w:rPr>
        <w:t xml:space="preserve">את </w:t>
      </w:r>
      <w:bookmarkStart w:id="5691" w:name="_ETM_Q12_362030"/>
      <w:bookmarkEnd w:id="5691"/>
      <w:r>
        <w:rPr>
          <w:rtl/>
        </w:rPr>
        <w:t xml:space="preserve">הרוב </w:t>
      </w:r>
      <w:bookmarkStart w:id="5692" w:name="_ETM_Q12_362270"/>
      <w:bookmarkEnd w:id="5692"/>
      <w:r>
        <w:rPr>
          <w:rtl/>
        </w:rPr>
        <w:t xml:space="preserve">הדרוש </w:t>
      </w:r>
      <w:bookmarkStart w:id="5693" w:name="_ETM_Q12_362569"/>
      <w:bookmarkEnd w:id="5693"/>
      <w:r>
        <w:rPr>
          <w:rtl/>
        </w:rPr>
        <w:t xml:space="preserve">להחלטה </w:t>
      </w:r>
      <w:bookmarkStart w:id="5694" w:name="_ETM_Q12_363380"/>
      <w:bookmarkEnd w:id="5694"/>
      <w:r>
        <w:rPr>
          <w:rtl/>
        </w:rPr>
        <w:t xml:space="preserve">לעניין </w:t>
      </w:r>
      <w:bookmarkStart w:id="5695" w:name="_ETM_Q12_364010"/>
      <w:bookmarkEnd w:id="5695"/>
      <w:r>
        <w:rPr>
          <w:rtl/>
        </w:rPr>
        <w:t xml:space="preserve">בחירת </w:t>
      </w:r>
      <w:bookmarkStart w:id="5696" w:name="_ETM_Q12_364459"/>
      <w:bookmarkEnd w:id="5696"/>
      <w:r>
        <w:rPr>
          <w:rtl/>
        </w:rPr>
        <w:t>שופט</w:t>
      </w:r>
      <w:r>
        <w:rPr>
          <w:rFonts w:hint="cs"/>
          <w:rtl/>
        </w:rPr>
        <w:t>.</w:t>
      </w:r>
      <w:r>
        <w:rPr>
          <w:rtl/>
        </w:rPr>
        <w:t xml:space="preserve"> </w:t>
      </w:r>
      <w:bookmarkStart w:id="5697" w:name="_ETM_Q12_365269"/>
      <w:bookmarkEnd w:id="5697"/>
      <w:r>
        <w:rPr>
          <w:rtl/>
        </w:rPr>
        <w:t xml:space="preserve">במינוי </w:t>
      </w:r>
      <w:bookmarkStart w:id="5698" w:name="_ETM_Q12_365629"/>
      <w:bookmarkEnd w:id="5698"/>
      <w:r>
        <w:rPr>
          <w:rtl/>
        </w:rPr>
        <w:t xml:space="preserve">שופט </w:t>
      </w:r>
      <w:bookmarkStart w:id="5699" w:name="_ETM_Q12_365900"/>
      <w:bookmarkEnd w:id="5699"/>
      <w:r>
        <w:rPr>
          <w:rtl/>
        </w:rPr>
        <w:t xml:space="preserve">לערכאות </w:t>
      </w:r>
      <w:bookmarkStart w:id="5700" w:name="_ETM_Q12_366409"/>
      <w:bookmarkEnd w:id="5700"/>
      <w:r>
        <w:rPr>
          <w:rtl/>
        </w:rPr>
        <w:t>הנמוכות</w:t>
      </w:r>
      <w:r>
        <w:rPr>
          <w:rFonts w:hint="cs"/>
          <w:rtl/>
        </w:rPr>
        <w:t>,</w:t>
      </w:r>
      <w:r>
        <w:rPr>
          <w:rtl/>
        </w:rPr>
        <w:t xml:space="preserve"> </w:t>
      </w:r>
      <w:bookmarkStart w:id="5701" w:name="_ETM_Q12_366829"/>
      <w:bookmarkEnd w:id="5701"/>
      <w:r>
        <w:rPr>
          <w:rtl/>
        </w:rPr>
        <w:t xml:space="preserve">בחירת </w:t>
      </w:r>
      <w:bookmarkStart w:id="5702" w:name="_ETM_Q12_367219"/>
      <w:bookmarkEnd w:id="5702"/>
      <w:r>
        <w:rPr>
          <w:rtl/>
        </w:rPr>
        <w:t xml:space="preserve">שופטת </w:t>
      </w:r>
      <w:bookmarkStart w:id="5703" w:name="_ETM_Q12_367609"/>
      <w:bookmarkEnd w:id="5703"/>
      <w:r>
        <w:rPr>
          <w:rtl/>
        </w:rPr>
        <w:t xml:space="preserve">תהיה </w:t>
      </w:r>
      <w:bookmarkStart w:id="5704" w:name="_ETM_Q12_367819"/>
      <w:bookmarkEnd w:id="5704"/>
      <w:r>
        <w:rPr>
          <w:rtl/>
        </w:rPr>
        <w:t xml:space="preserve">ברוב </w:t>
      </w:r>
      <w:bookmarkStart w:id="5705" w:name="_ETM_Q12_368059"/>
      <w:bookmarkEnd w:id="5705"/>
      <w:r>
        <w:rPr>
          <w:rtl/>
        </w:rPr>
        <w:t>של</w:t>
      </w:r>
      <w:r>
        <w:rPr>
          <w:rFonts w:hint="cs"/>
          <w:rtl/>
        </w:rPr>
        <w:t xml:space="preserve"> חמישה </w:t>
      </w:r>
      <w:bookmarkStart w:id="5706" w:name="_ETM_Q12_365000"/>
      <w:bookmarkStart w:id="5707" w:name="_ETM_Q12_368239"/>
      <w:bookmarkStart w:id="5708" w:name="_ETM_Q12_368599"/>
      <w:bookmarkEnd w:id="5706"/>
      <w:bookmarkEnd w:id="5707"/>
      <w:bookmarkEnd w:id="5708"/>
      <w:r>
        <w:rPr>
          <w:rtl/>
        </w:rPr>
        <w:t xml:space="preserve">חברים </w:t>
      </w:r>
      <w:bookmarkStart w:id="5709" w:name="_ETM_Q12_368930"/>
      <w:bookmarkEnd w:id="5709"/>
      <w:r>
        <w:rPr>
          <w:rtl/>
        </w:rPr>
        <w:t>בוועדה</w:t>
      </w:r>
      <w:r>
        <w:rPr>
          <w:rFonts w:hint="cs"/>
          <w:rtl/>
        </w:rPr>
        <w:t>,</w:t>
      </w:r>
      <w:r>
        <w:rPr>
          <w:rtl/>
        </w:rPr>
        <w:t xml:space="preserve"> </w:t>
      </w:r>
      <w:bookmarkStart w:id="5710" w:name="_ETM_Q12_369769"/>
      <w:bookmarkEnd w:id="5710"/>
      <w:r>
        <w:rPr>
          <w:rtl/>
        </w:rPr>
        <w:t xml:space="preserve">ובנוסף </w:t>
      </w:r>
      <w:bookmarkStart w:id="5711" w:name="_ETM_Q12_370279"/>
      <w:bookmarkEnd w:id="5711"/>
      <w:r>
        <w:rPr>
          <w:rFonts w:hint="cs"/>
          <w:rtl/>
        </w:rPr>
        <w:t xml:space="preserve">היא </w:t>
      </w:r>
      <w:r>
        <w:rPr>
          <w:rtl/>
        </w:rPr>
        <w:t xml:space="preserve">מחייבת </w:t>
      </w:r>
      <w:bookmarkStart w:id="5712" w:name="_ETM_Q12_370699"/>
      <w:bookmarkEnd w:id="5712"/>
      <w:r>
        <w:rPr>
          <w:rtl/>
        </w:rPr>
        <w:t xml:space="preserve">הסכמה </w:t>
      </w:r>
      <w:bookmarkStart w:id="5713" w:name="_ETM_Q12_371419"/>
      <w:bookmarkEnd w:id="5713"/>
      <w:r>
        <w:rPr>
          <w:rtl/>
        </w:rPr>
        <w:t>של</w:t>
      </w:r>
      <w:r>
        <w:rPr>
          <w:rFonts w:hint="cs"/>
          <w:rtl/>
        </w:rPr>
        <w:t xml:space="preserve"> אחד </w:t>
      </w:r>
      <w:bookmarkStart w:id="5714" w:name="_ETM_Q12_371950"/>
      <w:bookmarkStart w:id="5715" w:name="_ETM_Q12_372220"/>
      <w:bookmarkEnd w:id="5714"/>
      <w:bookmarkEnd w:id="5715"/>
      <w:r>
        <w:rPr>
          <w:rtl/>
        </w:rPr>
        <w:t xml:space="preserve">מנציגי </w:t>
      </w:r>
      <w:bookmarkStart w:id="5716" w:name="_ETM_Q12_372669"/>
      <w:bookmarkEnd w:id="5716"/>
      <w:r>
        <w:rPr>
          <w:rtl/>
        </w:rPr>
        <w:t xml:space="preserve">הקואליציה </w:t>
      </w:r>
      <w:bookmarkStart w:id="5717" w:name="_ETM_Q12_373209"/>
      <w:bookmarkEnd w:id="5717"/>
      <w:r>
        <w:rPr>
          <w:rtl/>
        </w:rPr>
        <w:t xml:space="preserve">בוועדה </w:t>
      </w:r>
      <w:bookmarkStart w:id="5718" w:name="_ETM_Q12_374169"/>
      <w:bookmarkStart w:id="5719" w:name="_ETM_Q12_374560"/>
      <w:bookmarkEnd w:id="5718"/>
      <w:bookmarkEnd w:id="5719"/>
      <w:r>
        <w:rPr>
          <w:rFonts w:hint="cs"/>
          <w:rtl/>
        </w:rPr>
        <w:t xml:space="preserve">ושל אחד </w:t>
      </w:r>
      <w:bookmarkStart w:id="5720" w:name="_ETM_Q12_375129"/>
      <w:bookmarkEnd w:id="5720"/>
      <w:r>
        <w:rPr>
          <w:rtl/>
        </w:rPr>
        <w:t xml:space="preserve">משני </w:t>
      </w:r>
      <w:bookmarkStart w:id="5721" w:name="_ETM_Q12_375610"/>
      <w:bookmarkEnd w:id="5721"/>
      <w:r>
        <w:rPr>
          <w:rtl/>
        </w:rPr>
        <w:t xml:space="preserve">נציגי </w:t>
      </w:r>
      <w:bookmarkStart w:id="5722" w:name="_ETM_Q12_376480"/>
      <w:bookmarkEnd w:id="5722"/>
      <w:r>
        <w:rPr>
          <w:rtl/>
        </w:rPr>
        <w:t xml:space="preserve">האופוזיציה </w:t>
      </w:r>
      <w:bookmarkStart w:id="5723" w:name="_ETM_Q12_377260"/>
      <w:bookmarkEnd w:id="5723"/>
      <w:r>
        <w:rPr>
          <w:rtl/>
        </w:rPr>
        <w:t xml:space="preserve">בוועדה </w:t>
      </w:r>
      <w:bookmarkStart w:id="5724" w:name="_ETM_Q12_377800"/>
      <w:bookmarkEnd w:id="5724"/>
      <w:r>
        <w:rPr>
          <w:rFonts w:hint="cs"/>
          <w:rtl/>
        </w:rPr>
        <w:t xml:space="preserve">ושל אחד </w:t>
      </w:r>
      <w:bookmarkStart w:id="5725" w:name="_ETM_Q12_378220"/>
      <w:bookmarkEnd w:id="5725"/>
      <w:r>
        <w:rPr>
          <w:rtl/>
        </w:rPr>
        <w:t xml:space="preserve">משלושת </w:t>
      </w:r>
      <w:bookmarkStart w:id="5726" w:name="_ETM_Q12_378669"/>
      <w:bookmarkEnd w:id="5726"/>
      <w:r>
        <w:rPr>
          <w:rtl/>
        </w:rPr>
        <w:t>השופטים</w:t>
      </w:r>
      <w:r>
        <w:rPr>
          <w:rFonts w:hint="cs"/>
          <w:rtl/>
        </w:rPr>
        <w:t>.</w:t>
      </w:r>
      <w:r>
        <w:rPr>
          <w:rtl/>
        </w:rPr>
        <w:t xml:space="preserve"> </w:t>
      </w:r>
      <w:bookmarkStart w:id="5727" w:name="_ETM_Q12_379060"/>
      <w:bookmarkEnd w:id="5727"/>
      <w:r>
        <w:rPr>
          <w:rtl/>
        </w:rPr>
        <w:t xml:space="preserve">זאת </w:t>
      </w:r>
      <w:bookmarkStart w:id="5728" w:name="_ETM_Q12_379239"/>
      <w:bookmarkEnd w:id="5728"/>
      <w:r>
        <w:rPr>
          <w:rtl/>
        </w:rPr>
        <w:t>אומרת</w:t>
      </w:r>
      <w:r>
        <w:rPr>
          <w:rFonts w:hint="cs"/>
          <w:rtl/>
        </w:rPr>
        <w:t>,</w:t>
      </w:r>
      <w:r>
        <w:rPr>
          <w:rtl/>
        </w:rPr>
        <w:t xml:space="preserve"> </w:t>
      </w:r>
      <w:bookmarkStart w:id="5729" w:name="_ETM_Q12_379450"/>
      <w:bookmarkEnd w:id="5729"/>
      <w:r>
        <w:rPr>
          <w:rtl/>
        </w:rPr>
        <w:t xml:space="preserve">צריך </w:t>
      </w:r>
      <w:bookmarkStart w:id="5730" w:name="_ETM_Q12_379690"/>
      <w:bookmarkEnd w:id="5730"/>
      <w:r>
        <w:rPr>
          <w:rtl/>
        </w:rPr>
        <w:t xml:space="preserve">שיהיה </w:t>
      </w:r>
      <w:bookmarkStart w:id="5731" w:name="_ETM_Q12_380200"/>
      <w:bookmarkEnd w:id="5731"/>
      <w:r>
        <w:rPr>
          <w:rtl/>
        </w:rPr>
        <w:t xml:space="preserve">רוב </w:t>
      </w:r>
      <w:bookmarkStart w:id="5732" w:name="_ETM_Q12_380500"/>
      <w:bookmarkEnd w:id="5732"/>
      <w:r>
        <w:rPr>
          <w:rtl/>
        </w:rPr>
        <w:t>של</w:t>
      </w:r>
      <w:r>
        <w:rPr>
          <w:rFonts w:hint="cs"/>
          <w:rtl/>
        </w:rPr>
        <w:t xml:space="preserve"> חמישה</w:t>
      </w:r>
      <w:bookmarkStart w:id="5733" w:name="_ETM_Q12_380650"/>
      <w:bookmarkStart w:id="5734" w:name="_ETM_Q12_381160"/>
      <w:bookmarkEnd w:id="5733"/>
      <w:bookmarkEnd w:id="5734"/>
      <w:r>
        <w:rPr>
          <w:rtl/>
        </w:rPr>
        <w:t xml:space="preserve"> </w:t>
      </w:r>
      <w:bookmarkStart w:id="5735" w:name="_ETM_Q12_381819"/>
      <w:bookmarkEnd w:id="5735"/>
      <w:r>
        <w:rPr>
          <w:rtl/>
        </w:rPr>
        <w:t>לפחות</w:t>
      </w:r>
      <w:r>
        <w:rPr>
          <w:rFonts w:hint="cs"/>
          <w:rtl/>
        </w:rPr>
        <w:t>,</w:t>
      </w:r>
      <w:r>
        <w:rPr>
          <w:rtl/>
        </w:rPr>
        <w:t xml:space="preserve"> </w:t>
      </w:r>
      <w:bookmarkStart w:id="5736" w:name="_ETM_Q12_382300"/>
      <w:bookmarkEnd w:id="5736"/>
      <w:r>
        <w:rPr>
          <w:rtl/>
        </w:rPr>
        <w:t xml:space="preserve">ובחמישה </w:t>
      </w:r>
      <w:bookmarkStart w:id="5737" w:name="_ETM_Q12_382870"/>
      <w:bookmarkEnd w:id="5737"/>
      <w:r>
        <w:rPr>
          <w:rtl/>
        </w:rPr>
        <w:t xml:space="preserve">הללו </w:t>
      </w:r>
      <w:bookmarkStart w:id="5738" w:name="_ETM_Q12_383440"/>
      <w:bookmarkEnd w:id="5738"/>
      <w:r>
        <w:rPr>
          <w:rtl/>
        </w:rPr>
        <w:t xml:space="preserve">חייב </w:t>
      </w:r>
      <w:bookmarkStart w:id="5739" w:name="_ETM_Q12_383769"/>
      <w:bookmarkEnd w:id="5739"/>
      <w:r>
        <w:rPr>
          <w:rtl/>
        </w:rPr>
        <w:t xml:space="preserve">להיות </w:t>
      </w:r>
      <w:bookmarkStart w:id="5740" w:name="_ETM_Q12_384040"/>
      <w:bookmarkEnd w:id="5740"/>
      <w:r>
        <w:rPr>
          <w:rtl/>
        </w:rPr>
        <w:t>נציג</w:t>
      </w:r>
      <w:r>
        <w:rPr>
          <w:rFonts w:hint="cs"/>
          <w:rtl/>
        </w:rPr>
        <w:t xml:space="preserve"> אחד</w:t>
      </w:r>
      <w:bookmarkStart w:id="5741" w:name="_ETM_Q12_384489"/>
      <w:bookmarkEnd w:id="5741"/>
      <w:r>
        <w:rPr>
          <w:rtl/>
        </w:rPr>
        <w:t xml:space="preserve"> </w:t>
      </w:r>
      <w:bookmarkStart w:id="5742" w:name="_ETM_Q12_384790"/>
      <w:bookmarkEnd w:id="5742"/>
      <w:r>
        <w:rPr>
          <w:rtl/>
        </w:rPr>
        <w:t xml:space="preserve">של </w:t>
      </w:r>
      <w:bookmarkStart w:id="5743" w:name="_ETM_Q12_384940"/>
      <w:bookmarkEnd w:id="5743"/>
      <w:r>
        <w:rPr>
          <w:rtl/>
        </w:rPr>
        <w:t>השופטים</w:t>
      </w:r>
      <w:r>
        <w:rPr>
          <w:rFonts w:hint="cs"/>
          <w:rtl/>
        </w:rPr>
        <w:t>,</w:t>
      </w:r>
      <w:r>
        <w:rPr>
          <w:rtl/>
        </w:rPr>
        <w:t xml:space="preserve"> </w:t>
      </w:r>
      <w:bookmarkStart w:id="5744" w:name="_ETM_Q12_385330"/>
      <w:bookmarkEnd w:id="5744"/>
      <w:r>
        <w:rPr>
          <w:rtl/>
        </w:rPr>
        <w:t>נציג</w:t>
      </w:r>
      <w:bookmarkStart w:id="5745" w:name="_ETM_Q12_381000"/>
      <w:bookmarkEnd w:id="5745"/>
      <w:r>
        <w:rPr>
          <w:rFonts w:hint="cs"/>
          <w:rtl/>
        </w:rPr>
        <w:t xml:space="preserve"> אחד </w:t>
      </w:r>
      <w:bookmarkStart w:id="5746" w:name="_ETM_Q12_385599"/>
      <w:bookmarkStart w:id="5747" w:name="_ETM_Q12_385810"/>
      <w:bookmarkEnd w:id="5746"/>
      <w:bookmarkEnd w:id="5747"/>
      <w:r>
        <w:rPr>
          <w:rtl/>
        </w:rPr>
        <w:t xml:space="preserve">של </w:t>
      </w:r>
      <w:bookmarkStart w:id="5748" w:name="_ETM_Q12_385930"/>
      <w:bookmarkEnd w:id="5748"/>
      <w:r>
        <w:rPr>
          <w:rtl/>
        </w:rPr>
        <w:t>האופוזיציה</w:t>
      </w:r>
      <w:r>
        <w:rPr>
          <w:rFonts w:hint="cs"/>
          <w:rtl/>
        </w:rPr>
        <w:t>,</w:t>
      </w:r>
      <w:r>
        <w:rPr>
          <w:rtl/>
        </w:rPr>
        <w:t xml:space="preserve"> </w:t>
      </w:r>
      <w:bookmarkStart w:id="5749" w:name="_ETM_Q12_386500"/>
      <w:bookmarkEnd w:id="5749"/>
      <w:r>
        <w:rPr>
          <w:rFonts w:hint="cs"/>
          <w:rtl/>
        </w:rPr>
        <w:t xml:space="preserve">או </w:t>
      </w:r>
      <w:r>
        <w:rPr>
          <w:rtl/>
        </w:rPr>
        <w:t xml:space="preserve">מהמקצועי </w:t>
      </w:r>
      <w:bookmarkStart w:id="5750" w:name="_ETM_Q12_387639"/>
      <w:bookmarkEnd w:id="5750"/>
      <w:r>
        <w:rPr>
          <w:rtl/>
        </w:rPr>
        <w:t xml:space="preserve">או </w:t>
      </w:r>
      <w:bookmarkStart w:id="5751" w:name="_ETM_Q12_388239"/>
      <w:bookmarkEnd w:id="5751"/>
      <w:r>
        <w:rPr>
          <w:rtl/>
        </w:rPr>
        <w:t>מ</w:t>
      </w:r>
      <w:r>
        <w:rPr>
          <w:rFonts w:hint="cs"/>
          <w:rtl/>
        </w:rPr>
        <w:t xml:space="preserve">חברי הכנסת, </w:t>
      </w:r>
      <w:bookmarkStart w:id="5752" w:name="_ETM_Q12_389290"/>
      <w:bookmarkEnd w:id="5752"/>
      <w:r>
        <w:rPr>
          <w:rtl/>
        </w:rPr>
        <w:t>נציג</w:t>
      </w:r>
      <w:r>
        <w:rPr>
          <w:rFonts w:hint="cs"/>
          <w:rtl/>
        </w:rPr>
        <w:t xml:space="preserve"> אחד</w:t>
      </w:r>
      <w:bookmarkStart w:id="5753" w:name="_ETM_Q12_389620"/>
      <w:bookmarkEnd w:id="5753"/>
      <w:r>
        <w:rPr>
          <w:rtl/>
        </w:rPr>
        <w:t xml:space="preserve"> </w:t>
      </w:r>
      <w:bookmarkStart w:id="5754" w:name="_ETM_Q12_389860"/>
      <w:bookmarkEnd w:id="5754"/>
      <w:r>
        <w:rPr>
          <w:rtl/>
        </w:rPr>
        <w:t xml:space="preserve">של </w:t>
      </w:r>
      <w:bookmarkStart w:id="5755" w:name="_ETM_Q12_390010"/>
      <w:bookmarkEnd w:id="5755"/>
      <w:r>
        <w:rPr>
          <w:rtl/>
        </w:rPr>
        <w:t>הקואליציה</w:t>
      </w:r>
      <w:r w:rsidR="009431E0">
        <w:rPr>
          <w:rFonts w:hint="cs"/>
          <w:rtl/>
        </w:rPr>
        <w:t>,</w:t>
      </w:r>
      <w:r>
        <w:rPr>
          <w:rtl/>
        </w:rPr>
        <w:t xml:space="preserve"> </w:t>
      </w:r>
      <w:bookmarkStart w:id="5756" w:name="_ETM_Q12_390550"/>
      <w:bookmarkEnd w:id="5756"/>
      <w:r>
        <w:rPr>
          <w:rtl/>
        </w:rPr>
        <w:t>או</w:t>
      </w:r>
      <w:bookmarkStart w:id="5757" w:name="_ETM_Q12_390700"/>
      <w:bookmarkEnd w:id="5757"/>
      <w:r>
        <w:rPr>
          <w:rtl/>
        </w:rPr>
        <w:t xml:space="preserve"> </w:t>
      </w:r>
      <w:bookmarkStart w:id="5758" w:name="_ETM_Q12_391330"/>
      <w:bookmarkEnd w:id="5758"/>
      <w:r>
        <w:rPr>
          <w:rtl/>
        </w:rPr>
        <w:t xml:space="preserve">חבר </w:t>
      </w:r>
      <w:bookmarkStart w:id="5759" w:name="_ETM_Q12_391569"/>
      <w:bookmarkEnd w:id="5759"/>
      <w:r>
        <w:rPr>
          <w:rtl/>
        </w:rPr>
        <w:t>הכנסת</w:t>
      </w:r>
      <w:bookmarkStart w:id="5760" w:name="_ETM_Q12_391989"/>
      <w:bookmarkEnd w:id="5760"/>
      <w:r>
        <w:rPr>
          <w:rFonts w:hint="cs"/>
          <w:rtl/>
        </w:rPr>
        <w:t xml:space="preserve">, אחד </w:t>
      </w:r>
      <w:bookmarkStart w:id="5761" w:name="_ETM_Q12_392230"/>
      <w:bookmarkEnd w:id="5761"/>
      <w:r>
        <w:rPr>
          <w:rtl/>
        </w:rPr>
        <w:t>מהשרים</w:t>
      </w:r>
      <w:r w:rsidR="009431E0">
        <w:rPr>
          <w:rFonts w:hint="cs"/>
          <w:rtl/>
        </w:rPr>
        <w:t>,</w:t>
      </w:r>
      <w:r>
        <w:rPr>
          <w:rtl/>
        </w:rPr>
        <w:t xml:space="preserve"> </w:t>
      </w:r>
      <w:bookmarkStart w:id="5762" w:name="_ETM_Q12_392709"/>
      <w:bookmarkEnd w:id="5762"/>
      <w:r>
        <w:rPr>
          <w:rtl/>
        </w:rPr>
        <w:t xml:space="preserve">או </w:t>
      </w:r>
      <w:bookmarkStart w:id="5763" w:name="_ETM_Q12_392860"/>
      <w:bookmarkEnd w:id="5763"/>
      <w:r>
        <w:rPr>
          <w:rtl/>
        </w:rPr>
        <w:t xml:space="preserve">הנציג </w:t>
      </w:r>
      <w:bookmarkStart w:id="5764" w:name="_ETM_Q12_393220"/>
      <w:bookmarkEnd w:id="5764"/>
      <w:r>
        <w:rPr>
          <w:rtl/>
        </w:rPr>
        <w:t>המקצועי</w:t>
      </w:r>
      <w:r>
        <w:rPr>
          <w:rFonts w:hint="cs"/>
          <w:rtl/>
        </w:rPr>
        <w:t>.</w:t>
      </w:r>
      <w:bookmarkStart w:id="5765" w:name="_ETM_Q12_394940"/>
      <w:bookmarkEnd w:id="5765"/>
      <w:r>
        <w:rPr>
          <w:rtl/>
        </w:rPr>
        <w:t xml:space="preserve"> </w:t>
      </w:r>
      <w:bookmarkStart w:id="5766" w:name="_ETM_Q12_396080"/>
      <w:bookmarkEnd w:id="5766"/>
      <w:r>
        <w:rPr>
          <w:rtl/>
        </w:rPr>
        <w:t xml:space="preserve">כלל </w:t>
      </w:r>
      <w:bookmarkStart w:id="5767" w:name="_ETM_Q12_396470"/>
      <w:bookmarkEnd w:id="5767"/>
      <w:r>
        <w:rPr>
          <w:rFonts w:hint="cs"/>
          <w:rtl/>
        </w:rPr>
        <w:t>ה</w:t>
      </w:r>
      <w:r>
        <w:rPr>
          <w:rtl/>
        </w:rPr>
        <w:t>הכרע</w:t>
      </w:r>
      <w:r>
        <w:rPr>
          <w:rFonts w:hint="cs"/>
          <w:rtl/>
        </w:rPr>
        <w:t>ה</w:t>
      </w:r>
      <w:r>
        <w:rPr>
          <w:rtl/>
        </w:rPr>
        <w:t xml:space="preserve"> </w:t>
      </w:r>
      <w:bookmarkStart w:id="5768" w:name="_ETM_Q12_396860"/>
      <w:bookmarkEnd w:id="5768"/>
      <w:r>
        <w:rPr>
          <w:rFonts w:hint="cs"/>
          <w:rtl/>
        </w:rPr>
        <w:t>הזה הוא</w:t>
      </w:r>
      <w:r>
        <w:rPr>
          <w:rtl/>
        </w:rPr>
        <w:t xml:space="preserve"> </w:t>
      </w:r>
      <w:bookmarkStart w:id="5769" w:name="_ETM_Q12_397250"/>
      <w:bookmarkEnd w:id="5769"/>
      <w:r>
        <w:rPr>
          <w:rtl/>
        </w:rPr>
        <w:t xml:space="preserve">כלל </w:t>
      </w:r>
      <w:bookmarkStart w:id="5770" w:name="_ETM_Q12_397520"/>
      <w:bookmarkEnd w:id="5770"/>
      <w:r>
        <w:rPr>
          <w:rtl/>
        </w:rPr>
        <w:t xml:space="preserve">ההכרעה </w:t>
      </w:r>
      <w:bookmarkStart w:id="5771" w:name="_ETM_Q12_397850"/>
      <w:bookmarkEnd w:id="5771"/>
      <w:r>
        <w:rPr>
          <w:rtl/>
        </w:rPr>
        <w:t>הרגיל</w:t>
      </w:r>
      <w:r w:rsidR="009431E0">
        <w:rPr>
          <w:rFonts w:hint="cs"/>
          <w:rtl/>
        </w:rPr>
        <w:t>,</w:t>
      </w:r>
      <w:r>
        <w:rPr>
          <w:rtl/>
        </w:rPr>
        <w:t xml:space="preserve"> </w:t>
      </w:r>
      <w:bookmarkStart w:id="5772" w:name="_ETM_Q12_398270"/>
      <w:bookmarkEnd w:id="5772"/>
      <w:r>
        <w:rPr>
          <w:rtl/>
        </w:rPr>
        <w:t>ש</w:t>
      </w:r>
      <w:r>
        <w:rPr>
          <w:rFonts w:hint="cs"/>
          <w:rtl/>
        </w:rPr>
        <w:t>חל</w:t>
      </w:r>
      <w:bookmarkStart w:id="5773" w:name="_ETM_Q12_394000"/>
      <w:bookmarkEnd w:id="5773"/>
      <w:r>
        <w:rPr>
          <w:rFonts w:hint="cs"/>
          <w:rtl/>
        </w:rPr>
        <w:t xml:space="preserve"> גם </w:t>
      </w:r>
      <w:bookmarkStart w:id="5774" w:name="_ETM_Q12_398540"/>
      <w:bookmarkStart w:id="5775" w:name="_ETM_Q12_398630"/>
      <w:bookmarkStart w:id="5776" w:name="_ETM_Q12_398810"/>
      <w:bookmarkEnd w:id="5774"/>
      <w:bookmarkEnd w:id="5775"/>
      <w:bookmarkEnd w:id="5776"/>
      <w:r>
        <w:rPr>
          <w:rtl/>
        </w:rPr>
        <w:t xml:space="preserve">על </w:t>
      </w:r>
      <w:bookmarkStart w:id="5777" w:name="_ETM_Q12_398900"/>
      <w:bookmarkEnd w:id="5777"/>
      <w:r>
        <w:rPr>
          <w:rtl/>
        </w:rPr>
        <w:t xml:space="preserve">החלטות </w:t>
      </w:r>
      <w:bookmarkStart w:id="5778" w:name="_ETM_Q12_399230"/>
      <w:bookmarkEnd w:id="5778"/>
      <w:r>
        <w:rPr>
          <w:rtl/>
        </w:rPr>
        <w:t xml:space="preserve">אחרות </w:t>
      </w:r>
      <w:bookmarkStart w:id="5779" w:name="_ETM_Q12_399530"/>
      <w:bookmarkEnd w:id="5779"/>
      <w:r>
        <w:rPr>
          <w:rtl/>
        </w:rPr>
        <w:t xml:space="preserve">של </w:t>
      </w:r>
      <w:bookmarkStart w:id="5780" w:name="_ETM_Q12_399680"/>
      <w:bookmarkEnd w:id="5780"/>
      <w:r>
        <w:rPr>
          <w:rtl/>
        </w:rPr>
        <w:t xml:space="preserve">הוועדה </w:t>
      </w:r>
      <w:bookmarkStart w:id="5781" w:name="_ETM_Q12_400370"/>
      <w:bookmarkEnd w:id="5781"/>
      <w:r>
        <w:rPr>
          <w:rtl/>
        </w:rPr>
        <w:t>שאינ</w:t>
      </w:r>
      <w:r>
        <w:rPr>
          <w:rFonts w:hint="cs"/>
          <w:rtl/>
        </w:rPr>
        <w:t>ן</w:t>
      </w:r>
      <w:r>
        <w:rPr>
          <w:rtl/>
        </w:rPr>
        <w:t xml:space="preserve"> </w:t>
      </w:r>
      <w:bookmarkStart w:id="5782" w:name="_ETM_Q12_400820"/>
      <w:bookmarkEnd w:id="5782"/>
      <w:r>
        <w:rPr>
          <w:rtl/>
        </w:rPr>
        <w:t xml:space="preserve">בחירה </w:t>
      </w:r>
      <w:bookmarkStart w:id="5783" w:name="_ETM_Q12_401120"/>
      <w:bookmarkEnd w:id="5783"/>
      <w:r>
        <w:rPr>
          <w:rtl/>
        </w:rPr>
        <w:t>בשופטים</w:t>
      </w:r>
      <w:r>
        <w:rPr>
          <w:rFonts w:hint="cs"/>
          <w:rtl/>
        </w:rPr>
        <w:t>,</w:t>
      </w:r>
      <w:r>
        <w:rPr>
          <w:rtl/>
        </w:rPr>
        <w:t xml:space="preserve"> </w:t>
      </w:r>
      <w:bookmarkStart w:id="5784" w:name="_ETM_Q12_401570"/>
      <w:bookmarkEnd w:id="5784"/>
      <w:r>
        <w:rPr>
          <w:rtl/>
        </w:rPr>
        <w:t xml:space="preserve">כמו </w:t>
      </w:r>
      <w:bookmarkStart w:id="5785" w:name="_ETM_Q12_401750"/>
      <w:bookmarkEnd w:id="5785"/>
      <w:r>
        <w:rPr>
          <w:rtl/>
        </w:rPr>
        <w:t xml:space="preserve">למשל </w:t>
      </w:r>
      <w:bookmarkStart w:id="5786" w:name="_ETM_Q12_402410"/>
      <w:bookmarkEnd w:id="5786"/>
      <w:r>
        <w:rPr>
          <w:rtl/>
        </w:rPr>
        <w:t xml:space="preserve">אישור </w:t>
      </w:r>
      <w:bookmarkStart w:id="5787" w:name="_ETM_Q12_402740"/>
      <w:bookmarkEnd w:id="5787"/>
      <w:r>
        <w:rPr>
          <w:rtl/>
        </w:rPr>
        <w:t xml:space="preserve">כללי </w:t>
      </w:r>
      <w:bookmarkStart w:id="5788" w:name="_ETM_Q12_403010"/>
      <w:bookmarkEnd w:id="5788"/>
      <w:r>
        <w:rPr>
          <w:rtl/>
        </w:rPr>
        <w:t xml:space="preserve">עבודת </w:t>
      </w:r>
      <w:bookmarkStart w:id="5789" w:name="_ETM_Q12_403430"/>
      <w:bookmarkEnd w:id="5789"/>
      <w:r>
        <w:rPr>
          <w:rtl/>
        </w:rPr>
        <w:t xml:space="preserve">הוועדה </w:t>
      </w:r>
      <w:bookmarkStart w:id="5790" w:name="_ETM_Q12_403850"/>
      <w:bookmarkEnd w:id="5790"/>
      <w:r>
        <w:rPr>
          <w:rtl/>
        </w:rPr>
        <w:t xml:space="preserve">וההחלטה </w:t>
      </w:r>
      <w:bookmarkStart w:id="5791" w:name="_ETM_Q12_404360"/>
      <w:bookmarkEnd w:id="5791"/>
      <w:r>
        <w:rPr>
          <w:rtl/>
        </w:rPr>
        <w:t xml:space="preserve">על </w:t>
      </w:r>
      <w:bookmarkStart w:id="5792" w:name="_ETM_Q12_404420"/>
      <w:bookmarkEnd w:id="5792"/>
      <w:r>
        <w:rPr>
          <w:rtl/>
        </w:rPr>
        <w:t xml:space="preserve">בחירה </w:t>
      </w:r>
      <w:bookmarkStart w:id="5793" w:name="_ETM_Q12_404870"/>
      <w:bookmarkEnd w:id="5793"/>
      <w:r>
        <w:rPr>
          <w:rtl/>
        </w:rPr>
        <w:t xml:space="preserve">בנשיא </w:t>
      </w:r>
      <w:bookmarkStart w:id="5794" w:name="_ETM_Q12_405350"/>
      <w:bookmarkEnd w:id="5794"/>
      <w:r>
        <w:rPr>
          <w:rtl/>
        </w:rPr>
        <w:t xml:space="preserve">ובמשנה </w:t>
      </w:r>
      <w:bookmarkStart w:id="5795" w:name="_ETM_Q12_405830"/>
      <w:bookmarkEnd w:id="5795"/>
      <w:r>
        <w:rPr>
          <w:rtl/>
        </w:rPr>
        <w:t xml:space="preserve">לנשיא </w:t>
      </w:r>
      <w:bookmarkStart w:id="5796" w:name="_ETM_Q12_406160"/>
      <w:bookmarkEnd w:id="5796"/>
      <w:r>
        <w:rPr>
          <w:rtl/>
        </w:rPr>
        <w:t xml:space="preserve">לבית </w:t>
      </w:r>
      <w:bookmarkStart w:id="5797" w:name="_ETM_Q12_406370"/>
      <w:bookmarkEnd w:id="5797"/>
      <w:r>
        <w:rPr>
          <w:rtl/>
        </w:rPr>
        <w:t xml:space="preserve">המשפט </w:t>
      </w:r>
      <w:bookmarkStart w:id="5798" w:name="_ETM_Q12_406790"/>
      <w:bookmarkEnd w:id="5798"/>
      <w:r>
        <w:rPr>
          <w:rtl/>
        </w:rPr>
        <w:t>העליון</w:t>
      </w:r>
      <w:r>
        <w:rPr>
          <w:rFonts w:hint="cs"/>
          <w:rtl/>
        </w:rPr>
        <w:t>.</w:t>
      </w:r>
      <w:r>
        <w:rPr>
          <w:rtl/>
        </w:rPr>
        <w:t xml:space="preserve"> </w:t>
      </w:r>
      <w:bookmarkStart w:id="5799" w:name="_ETM_Q12_407489"/>
      <w:bookmarkEnd w:id="5799"/>
    </w:p>
    <w:p w:rsidR="005930C5" w:rsidRDefault="005930C5" w:rsidP="000376AD">
      <w:pPr>
        <w:rPr>
          <w:rtl/>
        </w:rPr>
      </w:pPr>
      <w:bookmarkStart w:id="5800" w:name="_ETM_Q12_407000"/>
      <w:bookmarkEnd w:id="5800"/>
    </w:p>
    <w:p w:rsidR="005930C5" w:rsidRDefault="005930C5" w:rsidP="000376AD">
      <w:pPr>
        <w:rPr>
          <w:rtl/>
        </w:rPr>
      </w:pPr>
      <w:bookmarkStart w:id="5801" w:name="_ETM_Q12_408000"/>
      <w:bookmarkEnd w:id="5801"/>
      <w:r>
        <w:rPr>
          <w:rtl/>
        </w:rPr>
        <w:t xml:space="preserve">במינוי </w:t>
      </w:r>
      <w:bookmarkStart w:id="5802" w:name="_ETM_Q12_407849"/>
      <w:bookmarkEnd w:id="5802"/>
      <w:r>
        <w:rPr>
          <w:rtl/>
        </w:rPr>
        <w:t xml:space="preserve">שופט </w:t>
      </w:r>
      <w:bookmarkStart w:id="5803" w:name="_ETM_Q12_408180"/>
      <w:bookmarkEnd w:id="5803"/>
      <w:r>
        <w:rPr>
          <w:rtl/>
        </w:rPr>
        <w:t xml:space="preserve">לבית </w:t>
      </w:r>
      <w:bookmarkStart w:id="5804" w:name="_ETM_Q12_408450"/>
      <w:bookmarkEnd w:id="5804"/>
      <w:r>
        <w:rPr>
          <w:rtl/>
        </w:rPr>
        <w:t xml:space="preserve">המשפט </w:t>
      </w:r>
      <w:bookmarkStart w:id="5805" w:name="_ETM_Q12_408840"/>
      <w:bookmarkEnd w:id="5805"/>
      <w:r>
        <w:rPr>
          <w:rtl/>
        </w:rPr>
        <w:t>העליון</w:t>
      </w:r>
      <w:r>
        <w:rPr>
          <w:rFonts w:hint="cs"/>
          <w:rtl/>
        </w:rPr>
        <w:t>,</w:t>
      </w:r>
      <w:r>
        <w:rPr>
          <w:rtl/>
        </w:rPr>
        <w:t xml:space="preserve"> </w:t>
      </w:r>
      <w:bookmarkStart w:id="5806" w:name="_ETM_Q12_409139"/>
      <w:bookmarkEnd w:id="5806"/>
      <w:r>
        <w:rPr>
          <w:rtl/>
        </w:rPr>
        <w:t xml:space="preserve">בחירת </w:t>
      </w:r>
      <w:bookmarkStart w:id="5807" w:name="_ETM_Q12_409469"/>
      <w:bookmarkEnd w:id="5807"/>
      <w:r>
        <w:rPr>
          <w:rtl/>
        </w:rPr>
        <w:t xml:space="preserve">שופט </w:t>
      </w:r>
      <w:bookmarkStart w:id="5808" w:name="_ETM_Q12_409739"/>
      <w:bookmarkEnd w:id="5808"/>
      <w:r>
        <w:rPr>
          <w:rtl/>
        </w:rPr>
        <w:t>מחייבת</w:t>
      </w:r>
      <w:r>
        <w:rPr>
          <w:rFonts w:hint="cs"/>
          <w:rtl/>
        </w:rPr>
        <w:t>,</w:t>
      </w:r>
      <w:r>
        <w:rPr>
          <w:rtl/>
        </w:rPr>
        <w:t xml:space="preserve"> </w:t>
      </w:r>
      <w:bookmarkStart w:id="5809" w:name="_ETM_Q12_410660"/>
      <w:bookmarkEnd w:id="5809"/>
      <w:r>
        <w:rPr>
          <w:rtl/>
        </w:rPr>
        <w:t xml:space="preserve">נוסף </w:t>
      </w:r>
      <w:bookmarkStart w:id="5810" w:name="_ETM_Q12_411380"/>
      <w:bookmarkEnd w:id="5810"/>
      <w:r w:rsidR="009431E0">
        <w:rPr>
          <w:rFonts w:hint="cs"/>
          <w:rtl/>
        </w:rPr>
        <w:t>ע</w:t>
      </w:r>
      <w:r>
        <w:rPr>
          <w:rtl/>
        </w:rPr>
        <w:t>ל</w:t>
      </w:r>
      <w:r w:rsidR="009431E0">
        <w:rPr>
          <w:rFonts w:hint="cs"/>
          <w:rtl/>
        </w:rPr>
        <w:t xml:space="preserve"> </w:t>
      </w:r>
      <w:r>
        <w:rPr>
          <w:rtl/>
        </w:rPr>
        <w:t xml:space="preserve">רוב </w:t>
      </w:r>
      <w:bookmarkStart w:id="5811" w:name="_ETM_Q12_411710"/>
      <w:bookmarkEnd w:id="5811"/>
      <w:r>
        <w:rPr>
          <w:rtl/>
        </w:rPr>
        <w:t>של</w:t>
      </w:r>
      <w:r>
        <w:rPr>
          <w:rFonts w:hint="cs"/>
          <w:rtl/>
        </w:rPr>
        <w:t xml:space="preserve"> חמישה</w:t>
      </w:r>
      <w:bookmarkStart w:id="5812" w:name="_ETM_Q12_411950"/>
      <w:bookmarkEnd w:id="5812"/>
      <w:r>
        <w:rPr>
          <w:rtl/>
        </w:rPr>
        <w:t xml:space="preserve"> </w:t>
      </w:r>
      <w:bookmarkStart w:id="5813" w:name="_ETM_Q12_412400"/>
      <w:bookmarkEnd w:id="5813"/>
      <w:r>
        <w:rPr>
          <w:rtl/>
        </w:rPr>
        <w:t xml:space="preserve">מחברי </w:t>
      </w:r>
      <w:bookmarkStart w:id="5814" w:name="_ETM_Q12_412760"/>
      <w:bookmarkEnd w:id="5814"/>
      <w:r>
        <w:rPr>
          <w:rtl/>
        </w:rPr>
        <w:t>הוועדה</w:t>
      </w:r>
      <w:r>
        <w:rPr>
          <w:rFonts w:hint="cs"/>
          <w:rtl/>
        </w:rPr>
        <w:t>,</w:t>
      </w:r>
      <w:r>
        <w:rPr>
          <w:rtl/>
        </w:rPr>
        <w:t xml:space="preserve"> </w:t>
      </w:r>
      <w:bookmarkStart w:id="5815" w:name="_ETM_Q12_413480"/>
      <w:bookmarkEnd w:id="5815"/>
      <w:r>
        <w:rPr>
          <w:rtl/>
        </w:rPr>
        <w:t xml:space="preserve">הסכמה </w:t>
      </w:r>
      <w:bookmarkStart w:id="5816" w:name="_ETM_Q12_413930"/>
      <w:bookmarkEnd w:id="5816"/>
      <w:r>
        <w:rPr>
          <w:rtl/>
        </w:rPr>
        <w:t>של</w:t>
      </w:r>
      <w:r>
        <w:rPr>
          <w:rFonts w:hint="cs"/>
          <w:rtl/>
        </w:rPr>
        <w:t xml:space="preserve"> אחד</w:t>
      </w:r>
      <w:bookmarkStart w:id="5817" w:name="_ETM_Q12_414200"/>
      <w:bookmarkEnd w:id="5817"/>
      <w:r>
        <w:rPr>
          <w:rtl/>
        </w:rPr>
        <w:t xml:space="preserve"> </w:t>
      </w:r>
      <w:bookmarkStart w:id="5818" w:name="_ETM_Q12_414500"/>
      <w:bookmarkEnd w:id="5818"/>
      <w:r>
        <w:rPr>
          <w:rtl/>
        </w:rPr>
        <w:t xml:space="preserve">מנציגי </w:t>
      </w:r>
      <w:bookmarkStart w:id="5819" w:name="_ETM_Q12_414860"/>
      <w:bookmarkEnd w:id="5819"/>
      <w:r>
        <w:rPr>
          <w:rtl/>
        </w:rPr>
        <w:t>הקואליציה</w:t>
      </w:r>
      <w:r>
        <w:rPr>
          <w:rFonts w:hint="cs"/>
          <w:rtl/>
        </w:rPr>
        <w:t xml:space="preserve"> ושל אחד </w:t>
      </w:r>
      <w:bookmarkStart w:id="5820" w:name="_ETM_Q12_415310"/>
      <w:bookmarkStart w:id="5821" w:name="_ETM_Q12_415610"/>
      <w:bookmarkEnd w:id="5820"/>
      <w:bookmarkEnd w:id="5821"/>
      <w:r w:rsidR="009431E0">
        <w:rPr>
          <w:rFonts w:hint="cs"/>
          <w:rtl/>
        </w:rPr>
        <w:t>מ</w:t>
      </w:r>
      <w:r>
        <w:rPr>
          <w:rtl/>
        </w:rPr>
        <w:t xml:space="preserve">נציגי </w:t>
      </w:r>
      <w:bookmarkStart w:id="5822" w:name="_ETM_Q12_415970"/>
      <w:bookmarkEnd w:id="5822"/>
      <w:r>
        <w:rPr>
          <w:rtl/>
        </w:rPr>
        <w:t>האופוזיציה</w:t>
      </w:r>
      <w:r>
        <w:rPr>
          <w:rFonts w:hint="cs"/>
          <w:rtl/>
        </w:rPr>
        <w:t>,</w:t>
      </w:r>
      <w:r>
        <w:rPr>
          <w:rtl/>
        </w:rPr>
        <w:t xml:space="preserve"> </w:t>
      </w:r>
      <w:bookmarkStart w:id="5823" w:name="_ETM_Q12_416750"/>
      <w:bookmarkEnd w:id="5823"/>
      <w:r>
        <w:rPr>
          <w:rtl/>
        </w:rPr>
        <w:t xml:space="preserve">אבל </w:t>
      </w:r>
      <w:bookmarkStart w:id="5824" w:name="_ETM_Q12_417110"/>
      <w:bookmarkEnd w:id="5824"/>
      <w:r>
        <w:rPr>
          <w:rtl/>
        </w:rPr>
        <w:t xml:space="preserve">אין </w:t>
      </w:r>
      <w:bookmarkStart w:id="5825" w:name="_ETM_Q12_417290"/>
      <w:bookmarkEnd w:id="5825"/>
      <w:r>
        <w:rPr>
          <w:rtl/>
        </w:rPr>
        <w:t xml:space="preserve">צורך </w:t>
      </w:r>
      <w:bookmarkStart w:id="5826" w:name="_ETM_Q12_417650"/>
      <w:bookmarkEnd w:id="5826"/>
      <w:r>
        <w:rPr>
          <w:rtl/>
        </w:rPr>
        <w:t xml:space="preserve">בהסכמה </w:t>
      </w:r>
      <w:bookmarkStart w:id="5827" w:name="_ETM_Q12_418400"/>
      <w:bookmarkEnd w:id="5827"/>
      <w:r>
        <w:rPr>
          <w:rtl/>
        </w:rPr>
        <w:t xml:space="preserve">של </w:t>
      </w:r>
      <w:bookmarkStart w:id="5828" w:name="_ETM_Q12_418640"/>
      <w:bookmarkStart w:id="5829" w:name="_ETM_Q12_418880"/>
      <w:bookmarkEnd w:id="5828"/>
      <w:bookmarkEnd w:id="5829"/>
      <w:r>
        <w:rPr>
          <w:rFonts w:hint="cs"/>
          <w:rtl/>
        </w:rPr>
        <w:t xml:space="preserve">אחד </w:t>
      </w:r>
      <w:r>
        <w:rPr>
          <w:rtl/>
        </w:rPr>
        <w:t xml:space="preserve">השופטים </w:t>
      </w:r>
      <w:bookmarkStart w:id="5830" w:name="_ETM_Q12_419270"/>
      <w:bookmarkEnd w:id="5830"/>
      <w:r>
        <w:rPr>
          <w:rtl/>
        </w:rPr>
        <w:t xml:space="preserve">החברים </w:t>
      </w:r>
      <w:bookmarkStart w:id="5831" w:name="_ETM_Q12_419630"/>
      <w:bookmarkEnd w:id="5831"/>
      <w:r>
        <w:rPr>
          <w:rtl/>
        </w:rPr>
        <w:t>בוועדה</w:t>
      </w:r>
      <w:r>
        <w:rPr>
          <w:rFonts w:hint="cs"/>
          <w:rtl/>
        </w:rPr>
        <w:t>.</w:t>
      </w:r>
      <w:r>
        <w:rPr>
          <w:rtl/>
        </w:rPr>
        <w:t xml:space="preserve"> </w:t>
      </w:r>
      <w:bookmarkStart w:id="5832" w:name="_ETM_Q12_420350"/>
      <w:bookmarkEnd w:id="5832"/>
      <w:r>
        <w:rPr>
          <w:rtl/>
        </w:rPr>
        <w:t>זה</w:t>
      </w:r>
      <w:bookmarkStart w:id="5833" w:name="_ETM_Q12_419000"/>
      <w:bookmarkEnd w:id="5833"/>
      <w:r>
        <w:rPr>
          <w:rFonts w:hint="cs"/>
          <w:rtl/>
        </w:rPr>
        <w:t xml:space="preserve"> אחד </w:t>
      </w:r>
      <w:bookmarkStart w:id="5834" w:name="_ETM_Q12_420620"/>
      <w:bookmarkStart w:id="5835" w:name="_ETM_Q12_420920"/>
      <w:bookmarkEnd w:id="5834"/>
      <w:bookmarkEnd w:id="5835"/>
      <w:r>
        <w:rPr>
          <w:rtl/>
        </w:rPr>
        <w:t xml:space="preserve">הדברים </w:t>
      </w:r>
      <w:bookmarkStart w:id="5836" w:name="_ETM_Q12_421370"/>
      <w:bookmarkEnd w:id="5836"/>
      <w:r>
        <w:rPr>
          <w:rtl/>
        </w:rPr>
        <w:t xml:space="preserve">המרכזיים </w:t>
      </w:r>
      <w:bookmarkStart w:id="5837" w:name="_ETM_Q12_422450"/>
      <w:bookmarkEnd w:id="5837"/>
      <w:r>
        <w:rPr>
          <w:rtl/>
        </w:rPr>
        <w:t xml:space="preserve">ברציונל </w:t>
      </w:r>
      <w:bookmarkStart w:id="5838" w:name="_ETM_Q12_423080"/>
      <w:bookmarkEnd w:id="5838"/>
      <w:r>
        <w:rPr>
          <w:rtl/>
        </w:rPr>
        <w:t xml:space="preserve">של </w:t>
      </w:r>
      <w:bookmarkStart w:id="5839" w:name="_ETM_Q12_423230"/>
      <w:bookmarkEnd w:id="5839"/>
      <w:r>
        <w:rPr>
          <w:rtl/>
        </w:rPr>
        <w:t xml:space="preserve">הצעת </w:t>
      </w:r>
      <w:bookmarkStart w:id="5840" w:name="_ETM_Q12_423530"/>
      <w:bookmarkEnd w:id="5840"/>
      <w:r>
        <w:rPr>
          <w:rtl/>
        </w:rPr>
        <w:t xml:space="preserve">החוק </w:t>
      </w:r>
      <w:bookmarkStart w:id="5841" w:name="_ETM_Q12_423800"/>
      <w:bookmarkEnd w:id="5841"/>
      <w:r>
        <w:rPr>
          <w:rtl/>
        </w:rPr>
        <w:t>הזאת</w:t>
      </w:r>
      <w:r>
        <w:rPr>
          <w:rFonts w:hint="cs"/>
          <w:rtl/>
        </w:rPr>
        <w:t xml:space="preserve">. הווטו </w:t>
      </w:r>
      <w:bookmarkStart w:id="5842" w:name="_ETM_Q12_424250"/>
      <w:bookmarkStart w:id="5843" w:name="_ETM_Q12_425120"/>
      <w:bookmarkEnd w:id="5842"/>
      <w:bookmarkEnd w:id="5843"/>
      <w:r>
        <w:rPr>
          <w:rtl/>
        </w:rPr>
        <w:t xml:space="preserve">שהיה </w:t>
      </w:r>
      <w:bookmarkStart w:id="5844" w:name="_ETM_Q12_425870"/>
      <w:bookmarkEnd w:id="5844"/>
      <w:r>
        <w:rPr>
          <w:rtl/>
        </w:rPr>
        <w:t xml:space="preserve">לשופטי </w:t>
      </w:r>
      <w:bookmarkStart w:id="5845" w:name="_ETM_Q12_426410"/>
      <w:bookmarkEnd w:id="5845"/>
      <w:r>
        <w:rPr>
          <w:rtl/>
        </w:rPr>
        <w:t xml:space="preserve">בית </w:t>
      </w:r>
      <w:bookmarkStart w:id="5846" w:name="_ETM_Q12_426680"/>
      <w:bookmarkEnd w:id="5846"/>
      <w:r>
        <w:rPr>
          <w:rtl/>
        </w:rPr>
        <w:t xml:space="preserve">המשפט </w:t>
      </w:r>
      <w:bookmarkStart w:id="5847" w:name="_ETM_Q12_427130"/>
      <w:bookmarkEnd w:id="5847"/>
      <w:r>
        <w:rPr>
          <w:rtl/>
        </w:rPr>
        <w:t xml:space="preserve">העליון </w:t>
      </w:r>
      <w:bookmarkStart w:id="5848" w:name="_ETM_Q12_427520"/>
      <w:bookmarkEnd w:id="5848"/>
      <w:r>
        <w:rPr>
          <w:rtl/>
        </w:rPr>
        <w:t>מי</w:t>
      </w:r>
      <w:bookmarkStart w:id="5849" w:name="_ETM_Q12_427790"/>
      <w:bookmarkEnd w:id="5849"/>
      <w:r>
        <w:rPr>
          <w:rFonts w:hint="cs"/>
          <w:rtl/>
        </w:rPr>
        <w:t xml:space="preserve"> </w:t>
      </w:r>
      <w:r>
        <w:rPr>
          <w:rtl/>
        </w:rPr>
        <w:t xml:space="preserve">ייכנס </w:t>
      </w:r>
      <w:bookmarkStart w:id="5850" w:name="_ETM_Q12_428209"/>
      <w:bookmarkEnd w:id="5850"/>
      <w:r>
        <w:rPr>
          <w:rtl/>
        </w:rPr>
        <w:t xml:space="preserve">בשעריהם </w:t>
      </w:r>
      <w:bookmarkStart w:id="5851" w:name="_ETM_Q12_429590"/>
      <w:bookmarkEnd w:id="5851"/>
      <w:r>
        <w:rPr>
          <w:rtl/>
        </w:rPr>
        <w:t>נמחק</w:t>
      </w:r>
      <w:r>
        <w:rPr>
          <w:rFonts w:hint="cs"/>
          <w:rtl/>
        </w:rPr>
        <w:t>.</w:t>
      </w:r>
      <w:r>
        <w:rPr>
          <w:rtl/>
        </w:rPr>
        <w:t xml:space="preserve"> </w:t>
      </w:r>
      <w:bookmarkStart w:id="5852" w:name="_ETM_Q12_430739"/>
      <w:bookmarkEnd w:id="5852"/>
      <w:r>
        <w:rPr>
          <w:rtl/>
        </w:rPr>
        <w:t>הס</w:t>
      </w:r>
      <w:r>
        <w:rPr>
          <w:rFonts w:hint="cs"/>
          <w:rtl/>
        </w:rPr>
        <w:t>י</w:t>
      </w:r>
      <w:r>
        <w:rPr>
          <w:rtl/>
        </w:rPr>
        <w:t xml:space="preserve">בה </w:t>
      </w:r>
      <w:bookmarkStart w:id="5853" w:name="_ETM_Q12_431219"/>
      <w:bookmarkEnd w:id="5853"/>
      <w:r>
        <w:rPr>
          <w:rtl/>
        </w:rPr>
        <w:t xml:space="preserve">לכך </w:t>
      </w:r>
      <w:bookmarkStart w:id="5854" w:name="_ETM_Q12_431519"/>
      <w:bookmarkEnd w:id="5854"/>
      <w:r>
        <w:rPr>
          <w:rtl/>
        </w:rPr>
        <w:t xml:space="preserve">היא </w:t>
      </w:r>
      <w:bookmarkStart w:id="5855" w:name="_ETM_Q12_431579"/>
      <w:bookmarkEnd w:id="5855"/>
      <w:r>
        <w:rPr>
          <w:rtl/>
        </w:rPr>
        <w:t xml:space="preserve">מאוד </w:t>
      </w:r>
      <w:bookmarkStart w:id="5856" w:name="_ETM_Q12_431819"/>
      <w:bookmarkEnd w:id="5856"/>
      <w:r>
        <w:rPr>
          <w:rtl/>
        </w:rPr>
        <w:t>פשוטה</w:t>
      </w:r>
      <w:r>
        <w:rPr>
          <w:rFonts w:hint="cs"/>
          <w:rtl/>
        </w:rPr>
        <w:t>:</w:t>
      </w:r>
      <w:bookmarkStart w:id="5857" w:name="_ETM_Q12_432510"/>
      <w:bookmarkStart w:id="5858" w:name="_ETM_Q12_432989"/>
      <w:bookmarkStart w:id="5859" w:name="_ETM_Q12_434189"/>
      <w:bookmarkEnd w:id="5857"/>
      <w:bookmarkEnd w:id="5858"/>
      <w:bookmarkEnd w:id="5859"/>
      <w:r>
        <w:rPr>
          <w:rFonts w:hint="cs"/>
          <w:rtl/>
        </w:rPr>
        <w:t xml:space="preserve"> </w:t>
      </w:r>
      <w:r>
        <w:rPr>
          <w:rtl/>
        </w:rPr>
        <w:t xml:space="preserve">עקרון </w:t>
      </w:r>
      <w:bookmarkStart w:id="5860" w:name="_ETM_Q12_434579"/>
      <w:bookmarkEnd w:id="5860"/>
      <w:r>
        <w:rPr>
          <w:rtl/>
        </w:rPr>
        <w:t xml:space="preserve">יסוד </w:t>
      </w:r>
      <w:bookmarkStart w:id="5861" w:name="_ETM_Q12_435239"/>
      <w:bookmarkEnd w:id="5861"/>
      <w:r>
        <w:rPr>
          <w:rtl/>
        </w:rPr>
        <w:t xml:space="preserve">של </w:t>
      </w:r>
      <w:bookmarkStart w:id="5862" w:name="_ETM_Q12_435420"/>
      <w:bookmarkEnd w:id="5862"/>
      <w:r>
        <w:rPr>
          <w:rtl/>
        </w:rPr>
        <w:t xml:space="preserve">הפרדת </w:t>
      </w:r>
      <w:bookmarkStart w:id="5863" w:name="_ETM_Q12_435840"/>
      <w:bookmarkEnd w:id="5863"/>
      <w:r>
        <w:rPr>
          <w:rtl/>
        </w:rPr>
        <w:t>הרשויות</w:t>
      </w:r>
      <w:r>
        <w:rPr>
          <w:rFonts w:hint="cs"/>
          <w:rtl/>
        </w:rPr>
        <w:t xml:space="preserve"> הוא שאין </w:t>
      </w:r>
      <w:bookmarkStart w:id="5864" w:name="_ETM_Q12_436229"/>
      <w:bookmarkStart w:id="5865" w:name="_ETM_Q12_436350"/>
      <w:bookmarkStart w:id="5866" w:name="_ETM_Q12_436710"/>
      <w:bookmarkEnd w:id="5864"/>
      <w:bookmarkEnd w:id="5865"/>
      <w:bookmarkEnd w:id="5866"/>
      <w:r>
        <w:rPr>
          <w:rtl/>
        </w:rPr>
        <w:t xml:space="preserve">רשות </w:t>
      </w:r>
      <w:bookmarkStart w:id="5867" w:name="_ETM_Q12_437039"/>
      <w:bookmarkEnd w:id="5867"/>
      <w:r>
        <w:rPr>
          <w:rtl/>
        </w:rPr>
        <w:t xml:space="preserve">שבוחרת </w:t>
      </w:r>
      <w:bookmarkStart w:id="5868" w:name="_ETM_Q12_437490"/>
      <w:bookmarkEnd w:id="5868"/>
      <w:r>
        <w:rPr>
          <w:rtl/>
        </w:rPr>
        <w:t xml:space="preserve">את </w:t>
      </w:r>
      <w:bookmarkStart w:id="5869" w:name="_ETM_Q12_437610"/>
      <w:bookmarkEnd w:id="5869"/>
      <w:r>
        <w:rPr>
          <w:rtl/>
        </w:rPr>
        <w:t>עצמה</w:t>
      </w:r>
      <w:r>
        <w:rPr>
          <w:rFonts w:hint="cs"/>
          <w:rtl/>
        </w:rPr>
        <w:t>.</w:t>
      </w:r>
      <w:r>
        <w:rPr>
          <w:rtl/>
        </w:rPr>
        <w:t xml:space="preserve"> </w:t>
      </w:r>
      <w:bookmarkStart w:id="5870" w:name="_ETM_Q12_438419"/>
      <w:bookmarkEnd w:id="5870"/>
      <w:r>
        <w:rPr>
          <w:rtl/>
        </w:rPr>
        <w:t xml:space="preserve">אנחנו </w:t>
      </w:r>
      <w:bookmarkStart w:id="5871" w:name="_ETM_Q12_438810"/>
      <w:bookmarkEnd w:id="5871"/>
      <w:r>
        <w:rPr>
          <w:rtl/>
        </w:rPr>
        <w:t xml:space="preserve">חברי </w:t>
      </w:r>
      <w:bookmarkStart w:id="5872" w:name="_ETM_Q12_439050"/>
      <w:bookmarkEnd w:id="5872"/>
      <w:r>
        <w:rPr>
          <w:rtl/>
        </w:rPr>
        <w:t xml:space="preserve">הכנסת </w:t>
      </w:r>
      <w:bookmarkStart w:id="5873" w:name="_ETM_Q12_439470"/>
      <w:bookmarkEnd w:id="5873"/>
      <w:r>
        <w:rPr>
          <w:rtl/>
        </w:rPr>
        <w:t xml:space="preserve">לא </w:t>
      </w:r>
      <w:bookmarkStart w:id="5874" w:name="_ETM_Q12_439589"/>
      <w:bookmarkEnd w:id="5874"/>
      <w:r>
        <w:rPr>
          <w:rtl/>
        </w:rPr>
        <w:t xml:space="preserve">בוחרים </w:t>
      </w:r>
      <w:bookmarkStart w:id="5875" w:name="_ETM_Q12_439919"/>
      <w:bookmarkEnd w:id="5875"/>
      <w:r>
        <w:rPr>
          <w:rtl/>
        </w:rPr>
        <w:t xml:space="preserve">את </w:t>
      </w:r>
      <w:bookmarkStart w:id="5876" w:name="_ETM_Q12_440039"/>
      <w:bookmarkEnd w:id="5876"/>
      <w:r>
        <w:rPr>
          <w:rtl/>
        </w:rPr>
        <w:t>עצמנו</w:t>
      </w:r>
      <w:r>
        <w:rPr>
          <w:rFonts w:hint="cs"/>
          <w:rtl/>
        </w:rPr>
        <w:t>,</w:t>
      </w:r>
      <w:r>
        <w:rPr>
          <w:rtl/>
        </w:rPr>
        <w:t xml:space="preserve"> </w:t>
      </w:r>
      <w:bookmarkStart w:id="5877" w:name="_ETM_Q12_441000"/>
      <w:bookmarkEnd w:id="5877"/>
      <w:r>
        <w:rPr>
          <w:rtl/>
        </w:rPr>
        <w:t xml:space="preserve">אנחנו </w:t>
      </w:r>
      <w:bookmarkStart w:id="5878" w:name="_ETM_Q12_441449"/>
      <w:bookmarkEnd w:id="5878"/>
      <w:r>
        <w:rPr>
          <w:rtl/>
        </w:rPr>
        <w:t xml:space="preserve">נבחרים </w:t>
      </w:r>
      <w:bookmarkStart w:id="5879" w:name="_ETM_Q12_441930"/>
      <w:bookmarkEnd w:id="5879"/>
      <w:r>
        <w:rPr>
          <w:rFonts w:hint="cs"/>
          <w:rtl/>
        </w:rPr>
        <w:t xml:space="preserve">על ידי </w:t>
      </w:r>
      <w:bookmarkStart w:id="5880" w:name="_ETM_Q12_442750"/>
      <w:bookmarkEnd w:id="5880"/>
      <w:r>
        <w:rPr>
          <w:rtl/>
        </w:rPr>
        <w:t xml:space="preserve">הגוף </w:t>
      </w:r>
      <w:bookmarkStart w:id="5881" w:name="_ETM_Q12_443139"/>
      <w:bookmarkEnd w:id="5881"/>
      <w:r>
        <w:rPr>
          <w:rtl/>
        </w:rPr>
        <w:t xml:space="preserve">הבוחר </w:t>
      </w:r>
      <w:bookmarkStart w:id="5882" w:name="_ETM_Q12_443500"/>
      <w:bookmarkEnd w:id="5882"/>
      <w:r>
        <w:rPr>
          <w:rtl/>
        </w:rPr>
        <w:t xml:space="preserve">של </w:t>
      </w:r>
      <w:bookmarkStart w:id="5883" w:name="_ETM_Q12_443650"/>
      <w:bookmarkEnd w:id="5883"/>
      <w:r>
        <w:rPr>
          <w:rtl/>
        </w:rPr>
        <w:t xml:space="preserve">מדינת </w:t>
      </w:r>
      <w:bookmarkStart w:id="5884" w:name="_ETM_Q12_444009"/>
      <w:bookmarkEnd w:id="5884"/>
      <w:r>
        <w:rPr>
          <w:rtl/>
        </w:rPr>
        <w:t>ישראל</w:t>
      </w:r>
      <w:r>
        <w:rPr>
          <w:rFonts w:hint="cs"/>
          <w:rtl/>
        </w:rPr>
        <w:t>,</w:t>
      </w:r>
      <w:r>
        <w:rPr>
          <w:rtl/>
        </w:rPr>
        <w:t xml:space="preserve"> </w:t>
      </w:r>
      <w:bookmarkStart w:id="5885" w:name="_ETM_Q12_444430"/>
      <w:bookmarkEnd w:id="5885"/>
      <w:r>
        <w:rPr>
          <w:rtl/>
        </w:rPr>
        <w:t xml:space="preserve">דהיינו </w:t>
      </w:r>
      <w:bookmarkStart w:id="5886" w:name="_ETM_Q12_444910"/>
      <w:bookmarkEnd w:id="5886"/>
      <w:r>
        <w:rPr>
          <w:rtl/>
        </w:rPr>
        <w:t xml:space="preserve">כלל </w:t>
      </w:r>
      <w:bookmarkStart w:id="5887" w:name="_ETM_Q12_445180"/>
      <w:bookmarkEnd w:id="5887"/>
      <w:r>
        <w:rPr>
          <w:rtl/>
        </w:rPr>
        <w:t xml:space="preserve">האזרחים </w:t>
      </w:r>
      <w:bookmarkStart w:id="5888" w:name="_ETM_Q12_445870"/>
      <w:bookmarkEnd w:id="5888"/>
      <w:r>
        <w:rPr>
          <w:rtl/>
        </w:rPr>
        <w:t xml:space="preserve">בעלי </w:t>
      </w:r>
      <w:bookmarkStart w:id="5889" w:name="_ETM_Q12_446229"/>
      <w:bookmarkEnd w:id="5889"/>
      <w:r>
        <w:rPr>
          <w:rtl/>
        </w:rPr>
        <w:t xml:space="preserve">זכות </w:t>
      </w:r>
      <w:bookmarkStart w:id="5890" w:name="_ETM_Q12_446529"/>
      <w:bookmarkEnd w:id="5890"/>
      <w:r>
        <w:rPr>
          <w:rtl/>
        </w:rPr>
        <w:t>ההצבעה</w:t>
      </w:r>
      <w:r>
        <w:rPr>
          <w:rFonts w:hint="cs"/>
          <w:rtl/>
        </w:rPr>
        <w:t>.</w:t>
      </w:r>
      <w:r>
        <w:rPr>
          <w:rtl/>
        </w:rPr>
        <w:t xml:space="preserve"> </w:t>
      </w:r>
      <w:bookmarkStart w:id="5891" w:name="_ETM_Q12_447610"/>
      <w:bookmarkEnd w:id="5891"/>
      <w:r>
        <w:rPr>
          <w:rtl/>
        </w:rPr>
        <w:t xml:space="preserve">אנחנו </w:t>
      </w:r>
      <w:bookmarkStart w:id="5892" w:name="_ETM_Q12_448270"/>
      <w:bookmarkEnd w:id="5892"/>
      <w:r>
        <w:rPr>
          <w:rtl/>
        </w:rPr>
        <w:t xml:space="preserve">בכנסת </w:t>
      </w:r>
      <w:bookmarkStart w:id="5893" w:name="_ETM_Q12_449180"/>
      <w:bookmarkEnd w:id="5893"/>
      <w:r>
        <w:rPr>
          <w:rtl/>
        </w:rPr>
        <w:t xml:space="preserve">בוחרים </w:t>
      </w:r>
      <w:bookmarkStart w:id="5894" w:name="_ETM_Q12_449659"/>
      <w:bookmarkEnd w:id="5894"/>
      <w:r>
        <w:rPr>
          <w:rtl/>
        </w:rPr>
        <w:t xml:space="preserve">את </w:t>
      </w:r>
      <w:bookmarkStart w:id="5895" w:name="_ETM_Q12_449779"/>
      <w:bookmarkEnd w:id="5895"/>
      <w:r>
        <w:rPr>
          <w:rtl/>
        </w:rPr>
        <w:t>הממשלה</w:t>
      </w:r>
      <w:r>
        <w:rPr>
          <w:rFonts w:hint="cs"/>
          <w:rtl/>
        </w:rPr>
        <w:t>,</w:t>
      </w:r>
      <w:r>
        <w:rPr>
          <w:rtl/>
        </w:rPr>
        <w:t xml:space="preserve"> </w:t>
      </w:r>
      <w:bookmarkStart w:id="5896" w:name="_ETM_Q12_450229"/>
      <w:bookmarkEnd w:id="5896"/>
      <w:r>
        <w:rPr>
          <w:rtl/>
        </w:rPr>
        <w:t xml:space="preserve">לא </w:t>
      </w:r>
      <w:bookmarkStart w:id="5897" w:name="_ETM_Q12_450440"/>
      <w:bookmarkEnd w:id="5897"/>
      <w:r>
        <w:rPr>
          <w:rtl/>
        </w:rPr>
        <w:t xml:space="preserve">הממשלה </w:t>
      </w:r>
      <w:bookmarkStart w:id="5898" w:name="_ETM_Q12_450919"/>
      <w:bookmarkEnd w:id="5898"/>
      <w:r>
        <w:rPr>
          <w:rtl/>
        </w:rPr>
        <w:t>בוחרת</w:t>
      </w:r>
      <w:bookmarkStart w:id="5899" w:name="_ETM_Q12_451279"/>
      <w:bookmarkStart w:id="5900" w:name="_ETM_Q12_451460"/>
      <w:bookmarkEnd w:id="5899"/>
      <w:bookmarkEnd w:id="5900"/>
      <w:r>
        <w:rPr>
          <w:rtl/>
        </w:rPr>
        <w:t xml:space="preserve"> </w:t>
      </w:r>
      <w:bookmarkStart w:id="5901" w:name="_ETM_Q12_451699"/>
      <w:bookmarkEnd w:id="5901"/>
      <w:r>
        <w:rPr>
          <w:rtl/>
        </w:rPr>
        <w:t xml:space="preserve">את </w:t>
      </w:r>
      <w:bookmarkStart w:id="5902" w:name="_ETM_Q12_451879"/>
      <w:bookmarkEnd w:id="5902"/>
      <w:r>
        <w:rPr>
          <w:rtl/>
        </w:rPr>
        <w:t>עצמה</w:t>
      </w:r>
      <w:r>
        <w:rPr>
          <w:rFonts w:hint="cs"/>
          <w:rtl/>
        </w:rPr>
        <w:t>.</w:t>
      </w:r>
      <w:r>
        <w:rPr>
          <w:rtl/>
        </w:rPr>
        <w:t xml:space="preserve"> </w:t>
      </w:r>
      <w:bookmarkStart w:id="5903" w:name="_ETM_Q12_452539"/>
      <w:bookmarkEnd w:id="5903"/>
      <w:r>
        <w:rPr>
          <w:rtl/>
        </w:rPr>
        <w:t xml:space="preserve">אם </w:t>
      </w:r>
      <w:bookmarkStart w:id="5904" w:name="_ETM_Q12_452750"/>
      <w:bookmarkEnd w:id="5904"/>
      <w:r>
        <w:rPr>
          <w:rtl/>
        </w:rPr>
        <w:t xml:space="preserve">הממשלה </w:t>
      </w:r>
      <w:bookmarkStart w:id="5905" w:name="_ETM_Q12_453199"/>
      <w:bookmarkEnd w:id="5905"/>
      <w:r>
        <w:rPr>
          <w:rtl/>
        </w:rPr>
        <w:t xml:space="preserve">לא </w:t>
      </w:r>
      <w:bookmarkStart w:id="5906" w:name="_ETM_Q12_453379"/>
      <w:bookmarkEnd w:id="5906"/>
      <w:r>
        <w:rPr>
          <w:rtl/>
        </w:rPr>
        <w:t xml:space="preserve">נהנית </w:t>
      </w:r>
      <w:bookmarkStart w:id="5907" w:name="_ETM_Q12_453770"/>
      <w:bookmarkEnd w:id="5907"/>
      <w:r>
        <w:rPr>
          <w:rtl/>
        </w:rPr>
        <w:t xml:space="preserve">מאמון </w:t>
      </w:r>
      <w:bookmarkStart w:id="5908" w:name="_ETM_Q12_454099"/>
      <w:bookmarkEnd w:id="5908"/>
      <w:r>
        <w:rPr>
          <w:rtl/>
        </w:rPr>
        <w:t>הכנסת</w:t>
      </w:r>
      <w:r>
        <w:rPr>
          <w:rFonts w:hint="cs"/>
          <w:rtl/>
        </w:rPr>
        <w:t>,</w:t>
      </w:r>
      <w:r>
        <w:rPr>
          <w:rtl/>
        </w:rPr>
        <w:t xml:space="preserve"> </w:t>
      </w:r>
      <w:bookmarkStart w:id="5909" w:name="_ETM_Q12_454520"/>
      <w:bookmarkEnd w:id="5909"/>
      <w:r>
        <w:rPr>
          <w:rtl/>
        </w:rPr>
        <w:t xml:space="preserve">הממשלה </w:t>
      </w:r>
      <w:bookmarkStart w:id="5910" w:name="_ETM_Q12_455029"/>
      <w:bookmarkEnd w:id="5910"/>
      <w:r>
        <w:rPr>
          <w:rtl/>
        </w:rPr>
        <w:t xml:space="preserve">מתחלפת </w:t>
      </w:r>
      <w:bookmarkStart w:id="5911" w:name="_ETM_Q12_455690"/>
      <w:bookmarkEnd w:id="5911"/>
      <w:r>
        <w:rPr>
          <w:rtl/>
        </w:rPr>
        <w:t xml:space="preserve">או </w:t>
      </w:r>
      <w:bookmarkStart w:id="5912" w:name="_ETM_Q12_455839"/>
      <w:bookmarkEnd w:id="5912"/>
      <w:r>
        <w:rPr>
          <w:rtl/>
        </w:rPr>
        <w:t>מתפרקת</w:t>
      </w:r>
      <w:r>
        <w:rPr>
          <w:rFonts w:hint="cs"/>
          <w:rtl/>
        </w:rPr>
        <w:t>.</w:t>
      </w:r>
      <w:r>
        <w:rPr>
          <w:rtl/>
        </w:rPr>
        <w:t xml:space="preserve"> </w:t>
      </w:r>
      <w:bookmarkStart w:id="5913" w:name="_ETM_Q12_456830"/>
      <w:bookmarkEnd w:id="5913"/>
      <w:r>
        <w:rPr>
          <w:rtl/>
        </w:rPr>
        <w:t xml:space="preserve">אנחנו </w:t>
      </w:r>
      <w:bookmarkStart w:id="5914" w:name="_ETM_Q12_457279"/>
      <w:bookmarkEnd w:id="5914"/>
      <w:r>
        <w:rPr>
          <w:rtl/>
        </w:rPr>
        <w:t xml:space="preserve">בוחרים </w:t>
      </w:r>
      <w:bookmarkStart w:id="5915" w:name="_ETM_Q12_457580"/>
      <w:bookmarkEnd w:id="5915"/>
      <w:r>
        <w:rPr>
          <w:rtl/>
        </w:rPr>
        <w:t xml:space="preserve">את </w:t>
      </w:r>
      <w:bookmarkStart w:id="5916" w:name="_ETM_Q12_457669"/>
      <w:bookmarkEnd w:id="5916"/>
      <w:r>
        <w:rPr>
          <w:rtl/>
        </w:rPr>
        <w:t>הממשלה</w:t>
      </w:r>
      <w:r>
        <w:rPr>
          <w:rFonts w:hint="cs"/>
          <w:rtl/>
        </w:rPr>
        <w:t>,</w:t>
      </w:r>
      <w:r>
        <w:rPr>
          <w:rtl/>
        </w:rPr>
        <w:t xml:space="preserve"> </w:t>
      </w:r>
      <w:bookmarkStart w:id="5917" w:name="_ETM_Q12_458120"/>
      <w:bookmarkEnd w:id="5917"/>
      <w:r>
        <w:rPr>
          <w:rtl/>
        </w:rPr>
        <w:t xml:space="preserve">לא </w:t>
      </w:r>
      <w:bookmarkStart w:id="5918" w:name="_ETM_Q12_458330"/>
      <w:bookmarkEnd w:id="5918"/>
      <w:r>
        <w:rPr>
          <w:rtl/>
        </w:rPr>
        <w:t xml:space="preserve">הממשלה </w:t>
      </w:r>
      <w:bookmarkStart w:id="5919" w:name="_ETM_Q12_458810"/>
      <w:bookmarkEnd w:id="5919"/>
      <w:r>
        <w:rPr>
          <w:rtl/>
        </w:rPr>
        <w:t xml:space="preserve">בוחרת </w:t>
      </w:r>
      <w:bookmarkStart w:id="5920" w:name="_ETM_Q12_459169"/>
      <w:bookmarkEnd w:id="5920"/>
      <w:r>
        <w:rPr>
          <w:rtl/>
        </w:rPr>
        <w:t xml:space="preserve">את </w:t>
      </w:r>
      <w:bookmarkStart w:id="5921" w:name="_ETM_Q12_459289"/>
      <w:bookmarkEnd w:id="5921"/>
      <w:r>
        <w:rPr>
          <w:rtl/>
        </w:rPr>
        <w:t>עצמה</w:t>
      </w:r>
      <w:bookmarkStart w:id="5922" w:name="_ETM_Q12_459800"/>
      <w:bookmarkEnd w:id="5922"/>
      <w:r>
        <w:rPr>
          <w:rFonts w:hint="cs"/>
          <w:rtl/>
        </w:rPr>
        <w:t xml:space="preserve">. </w:t>
      </w:r>
      <w:r>
        <w:rPr>
          <w:rtl/>
        </w:rPr>
        <w:t xml:space="preserve">אפילו </w:t>
      </w:r>
      <w:bookmarkStart w:id="5923" w:name="_ETM_Q12_460250"/>
      <w:bookmarkEnd w:id="5923"/>
      <w:r>
        <w:rPr>
          <w:rtl/>
        </w:rPr>
        <w:t xml:space="preserve">שר </w:t>
      </w:r>
      <w:bookmarkStart w:id="5924" w:name="_ETM_Q12_460639"/>
      <w:bookmarkEnd w:id="5924"/>
      <w:r>
        <w:rPr>
          <w:rtl/>
        </w:rPr>
        <w:t xml:space="preserve">הממשלה </w:t>
      </w:r>
      <w:bookmarkStart w:id="5925" w:name="_ETM_Q12_461060"/>
      <w:bookmarkEnd w:id="5925"/>
      <w:r>
        <w:rPr>
          <w:rtl/>
        </w:rPr>
        <w:t xml:space="preserve">לא </w:t>
      </w:r>
      <w:bookmarkStart w:id="5926" w:name="_ETM_Q12_461150"/>
      <w:bookmarkEnd w:id="5926"/>
      <w:r>
        <w:rPr>
          <w:rtl/>
        </w:rPr>
        <w:t xml:space="preserve">יכולה </w:t>
      </w:r>
      <w:bookmarkStart w:id="5927" w:name="_ETM_Q12_461419"/>
      <w:bookmarkEnd w:id="5927"/>
      <w:r>
        <w:rPr>
          <w:rtl/>
        </w:rPr>
        <w:t xml:space="preserve">למנות </w:t>
      </w:r>
      <w:bookmarkStart w:id="5928" w:name="_ETM_Q12_461750"/>
      <w:bookmarkEnd w:id="5928"/>
      <w:r>
        <w:rPr>
          <w:rtl/>
        </w:rPr>
        <w:t>בעצמה</w:t>
      </w:r>
      <w:r>
        <w:rPr>
          <w:rFonts w:hint="cs"/>
          <w:rtl/>
        </w:rPr>
        <w:t>;</w:t>
      </w:r>
      <w:r>
        <w:rPr>
          <w:rtl/>
        </w:rPr>
        <w:t xml:space="preserve"> </w:t>
      </w:r>
      <w:bookmarkStart w:id="5929" w:name="_ETM_Q12_462349"/>
      <w:bookmarkEnd w:id="5929"/>
      <w:r>
        <w:rPr>
          <w:rtl/>
        </w:rPr>
        <w:t xml:space="preserve">היא </w:t>
      </w:r>
      <w:bookmarkStart w:id="5930" w:name="_ETM_Q12_462500"/>
      <w:bookmarkEnd w:id="5930"/>
      <w:r>
        <w:rPr>
          <w:rtl/>
        </w:rPr>
        <w:t xml:space="preserve">באה </w:t>
      </w:r>
      <w:bookmarkStart w:id="5931" w:name="_ETM_Q12_462710"/>
      <w:bookmarkEnd w:id="5931"/>
      <w:r>
        <w:rPr>
          <w:rtl/>
        </w:rPr>
        <w:t>לפה</w:t>
      </w:r>
      <w:r>
        <w:rPr>
          <w:rFonts w:hint="cs"/>
          <w:rtl/>
        </w:rPr>
        <w:t>,</w:t>
      </w:r>
      <w:r>
        <w:rPr>
          <w:rtl/>
        </w:rPr>
        <w:t xml:space="preserve"> </w:t>
      </w:r>
      <w:bookmarkStart w:id="5932" w:name="_ETM_Q12_463009"/>
      <w:bookmarkEnd w:id="5932"/>
      <w:r>
        <w:rPr>
          <w:rtl/>
        </w:rPr>
        <w:t xml:space="preserve">ואנחנו </w:t>
      </w:r>
      <w:bookmarkStart w:id="5933" w:name="_ETM_Q12_463789"/>
      <w:bookmarkEnd w:id="5933"/>
      <w:r>
        <w:rPr>
          <w:rtl/>
        </w:rPr>
        <w:t xml:space="preserve">ממנים </w:t>
      </w:r>
      <w:bookmarkStart w:id="5934" w:name="_ETM_Q12_464240"/>
      <w:bookmarkEnd w:id="5934"/>
      <w:r>
        <w:rPr>
          <w:rtl/>
        </w:rPr>
        <w:t>אותו</w:t>
      </w:r>
      <w:bookmarkStart w:id="5935" w:name="_ETM_Q12_464690"/>
      <w:bookmarkEnd w:id="5935"/>
      <w:r>
        <w:rPr>
          <w:rFonts w:hint="cs"/>
          <w:rtl/>
        </w:rPr>
        <w:t xml:space="preserve">. </w:t>
      </w:r>
      <w:r>
        <w:rPr>
          <w:rtl/>
        </w:rPr>
        <w:t xml:space="preserve">זאת </w:t>
      </w:r>
      <w:bookmarkStart w:id="5936" w:name="_ETM_Q12_464960"/>
      <w:bookmarkEnd w:id="5936"/>
      <w:r>
        <w:rPr>
          <w:rtl/>
        </w:rPr>
        <w:t>אומרת</w:t>
      </w:r>
      <w:r>
        <w:rPr>
          <w:rFonts w:hint="cs"/>
          <w:rtl/>
        </w:rPr>
        <w:t>,</w:t>
      </w:r>
      <w:r>
        <w:rPr>
          <w:rtl/>
        </w:rPr>
        <w:t xml:space="preserve"> </w:t>
      </w:r>
      <w:bookmarkStart w:id="5937" w:name="_ETM_Q12_465380"/>
      <w:bookmarkEnd w:id="5937"/>
      <w:r>
        <w:rPr>
          <w:rtl/>
        </w:rPr>
        <w:t xml:space="preserve">אין </w:t>
      </w:r>
      <w:bookmarkStart w:id="5938" w:name="_ETM_Q12_465560"/>
      <w:bookmarkEnd w:id="5938"/>
      <w:r>
        <w:rPr>
          <w:rtl/>
        </w:rPr>
        <w:t xml:space="preserve">לממשלה </w:t>
      </w:r>
      <w:bookmarkStart w:id="5939" w:name="_ETM_Q12_465980"/>
      <w:bookmarkEnd w:id="5939"/>
      <w:r>
        <w:rPr>
          <w:rtl/>
        </w:rPr>
        <w:t xml:space="preserve">את </w:t>
      </w:r>
      <w:bookmarkStart w:id="5940" w:name="_ETM_Q12_466070"/>
      <w:bookmarkEnd w:id="5940"/>
      <w:r>
        <w:rPr>
          <w:rtl/>
        </w:rPr>
        <w:t xml:space="preserve">היכולת </w:t>
      </w:r>
      <w:bookmarkStart w:id="5941" w:name="_ETM_Q12_466370"/>
      <w:bookmarkEnd w:id="5941"/>
      <w:r>
        <w:rPr>
          <w:rtl/>
        </w:rPr>
        <w:t>ל</w:t>
      </w:r>
      <w:r>
        <w:rPr>
          <w:rFonts w:hint="cs"/>
          <w:rtl/>
        </w:rPr>
        <w:t>מ</w:t>
      </w:r>
      <w:r>
        <w:rPr>
          <w:rtl/>
        </w:rPr>
        <w:t xml:space="preserve">נות </w:t>
      </w:r>
      <w:bookmarkStart w:id="5942" w:name="_ETM_Q12_466700"/>
      <w:bookmarkEnd w:id="5942"/>
      <w:r>
        <w:rPr>
          <w:rtl/>
        </w:rPr>
        <w:t xml:space="preserve">את </w:t>
      </w:r>
      <w:bookmarkStart w:id="5943" w:name="_ETM_Q12_466820"/>
      <w:bookmarkEnd w:id="5943"/>
      <w:r>
        <w:rPr>
          <w:rtl/>
        </w:rPr>
        <w:t>עצמה</w:t>
      </w:r>
      <w:bookmarkStart w:id="5944" w:name="_ETM_Q12_467330"/>
      <w:bookmarkStart w:id="5945" w:name="_ETM_Q12_464000"/>
      <w:bookmarkStart w:id="5946" w:name="_ETM_Q12_467810"/>
      <w:bookmarkStart w:id="5947" w:name="_ETM_Q12_467960"/>
      <w:bookmarkEnd w:id="5944"/>
      <w:bookmarkEnd w:id="5945"/>
      <w:bookmarkEnd w:id="5946"/>
      <w:bookmarkEnd w:id="5947"/>
      <w:r>
        <w:rPr>
          <w:rFonts w:hint="cs"/>
          <w:rtl/>
        </w:rPr>
        <w:t xml:space="preserve">, </w:t>
      </w:r>
      <w:r>
        <w:rPr>
          <w:rtl/>
        </w:rPr>
        <w:t xml:space="preserve">וגם </w:t>
      </w:r>
      <w:bookmarkStart w:id="5948" w:name="_ETM_Q12_468230"/>
      <w:bookmarkEnd w:id="5948"/>
      <w:r>
        <w:rPr>
          <w:rtl/>
        </w:rPr>
        <w:t>לא</w:t>
      </w:r>
      <w:bookmarkStart w:id="5949" w:name="_ETM_Q12_468350"/>
      <w:bookmarkEnd w:id="5949"/>
      <w:r>
        <w:rPr>
          <w:rtl/>
        </w:rPr>
        <w:t xml:space="preserve"> </w:t>
      </w:r>
      <w:bookmarkStart w:id="5950" w:name="_ETM_Q12_468770"/>
      <w:bookmarkEnd w:id="5950"/>
      <w:r>
        <w:rPr>
          <w:rtl/>
        </w:rPr>
        <w:t xml:space="preserve">להטיל </w:t>
      </w:r>
      <w:bookmarkStart w:id="5951" w:name="_ETM_Q12_469160"/>
      <w:bookmarkEnd w:id="5951"/>
      <w:r>
        <w:rPr>
          <w:rtl/>
        </w:rPr>
        <w:t xml:space="preserve">וטו </w:t>
      </w:r>
      <w:bookmarkStart w:id="5952" w:name="_ETM_Q12_470029"/>
      <w:bookmarkEnd w:id="5952"/>
      <w:r>
        <w:rPr>
          <w:rtl/>
        </w:rPr>
        <w:t xml:space="preserve">על </w:t>
      </w:r>
      <w:bookmarkStart w:id="5953" w:name="_ETM_Q12_470210"/>
      <w:bookmarkEnd w:id="5953"/>
      <w:r>
        <w:rPr>
          <w:rtl/>
        </w:rPr>
        <w:t>השאלה</w:t>
      </w:r>
      <w:bookmarkStart w:id="5954" w:name="_ETM_Q12_470540"/>
      <w:bookmarkStart w:id="5955" w:name="_ETM_Q12_470690"/>
      <w:bookmarkEnd w:id="5954"/>
      <w:bookmarkEnd w:id="5955"/>
      <w:r>
        <w:rPr>
          <w:rtl/>
        </w:rPr>
        <w:t xml:space="preserve"> </w:t>
      </w:r>
      <w:bookmarkStart w:id="5956" w:name="_ETM_Q12_471500"/>
      <w:bookmarkEnd w:id="5956"/>
      <w:r>
        <w:rPr>
          <w:rtl/>
        </w:rPr>
        <w:t xml:space="preserve">מי </w:t>
      </w:r>
      <w:bookmarkStart w:id="5957" w:name="_ETM_Q12_471770"/>
      <w:bookmarkEnd w:id="5957"/>
      <w:r>
        <w:rPr>
          <w:rtl/>
        </w:rPr>
        <w:t xml:space="preserve">יהיה </w:t>
      </w:r>
      <w:bookmarkStart w:id="5958" w:name="_ETM_Q12_471920"/>
      <w:bookmarkEnd w:id="5958"/>
      <w:r>
        <w:rPr>
          <w:rtl/>
        </w:rPr>
        <w:t xml:space="preserve">בממשלה </w:t>
      </w:r>
      <w:bookmarkStart w:id="5959" w:name="_ETM_Q12_472580"/>
      <w:bookmarkEnd w:id="5959"/>
      <w:r>
        <w:rPr>
          <w:rFonts w:hint="cs"/>
          <w:rtl/>
        </w:rPr>
        <w:t xml:space="preserve">או </w:t>
      </w:r>
      <w:r>
        <w:rPr>
          <w:rtl/>
        </w:rPr>
        <w:t xml:space="preserve">מי </w:t>
      </w:r>
      <w:bookmarkStart w:id="5960" w:name="_ETM_Q12_472880"/>
      <w:bookmarkEnd w:id="5960"/>
      <w:r>
        <w:rPr>
          <w:rFonts w:hint="cs"/>
          <w:rtl/>
        </w:rPr>
        <w:t xml:space="preserve">ייבחר </w:t>
      </w:r>
      <w:bookmarkStart w:id="5961" w:name="_ETM_Q12_473150"/>
      <w:bookmarkEnd w:id="5961"/>
      <w:r>
        <w:rPr>
          <w:rtl/>
        </w:rPr>
        <w:t xml:space="preserve">לממשלה </w:t>
      </w:r>
      <w:bookmarkStart w:id="5962" w:name="_ETM_Q12_473660"/>
      <w:bookmarkEnd w:id="5962"/>
      <w:r>
        <w:rPr>
          <w:rtl/>
        </w:rPr>
        <w:t>הבאה</w:t>
      </w:r>
      <w:r>
        <w:rPr>
          <w:rFonts w:hint="cs"/>
          <w:rtl/>
        </w:rPr>
        <w:t>.</w:t>
      </w:r>
      <w:r>
        <w:rPr>
          <w:rtl/>
        </w:rPr>
        <w:t xml:space="preserve"> </w:t>
      </w:r>
      <w:bookmarkStart w:id="5963" w:name="_ETM_Q12_474240"/>
      <w:bookmarkEnd w:id="5963"/>
      <w:r>
        <w:rPr>
          <w:rtl/>
        </w:rPr>
        <w:t xml:space="preserve">הדבר </w:t>
      </w:r>
      <w:bookmarkStart w:id="5964" w:name="_ETM_Q12_474509"/>
      <w:bookmarkEnd w:id="5964"/>
      <w:r>
        <w:rPr>
          <w:rtl/>
        </w:rPr>
        <w:t xml:space="preserve">הזה </w:t>
      </w:r>
      <w:bookmarkStart w:id="5965" w:name="_ETM_Q12_474690"/>
      <w:bookmarkEnd w:id="5965"/>
      <w:r>
        <w:rPr>
          <w:rtl/>
        </w:rPr>
        <w:t xml:space="preserve">לא </w:t>
      </w:r>
      <w:bookmarkStart w:id="5966" w:name="_ETM_Q12_474839"/>
      <w:bookmarkEnd w:id="5966"/>
      <w:r>
        <w:rPr>
          <w:rtl/>
        </w:rPr>
        <w:t>קיים</w:t>
      </w:r>
      <w:r>
        <w:rPr>
          <w:rFonts w:hint="cs"/>
          <w:rtl/>
        </w:rPr>
        <w:t>.</w:t>
      </w:r>
      <w:bookmarkStart w:id="5967" w:name="_ETM_Q12_467000"/>
      <w:bookmarkStart w:id="5968" w:name="_ETM_Q12_475440"/>
      <w:bookmarkEnd w:id="5967"/>
      <w:bookmarkEnd w:id="5968"/>
      <w:r>
        <w:rPr>
          <w:rFonts w:hint="cs"/>
          <w:rtl/>
        </w:rPr>
        <w:t xml:space="preserve"> </w:t>
      </w:r>
      <w:r>
        <w:rPr>
          <w:rtl/>
        </w:rPr>
        <w:t xml:space="preserve">לעומת </w:t>
      </w:r>
      <w:bookmarkStart w:id="5969" w:name="_ETM_Q12_475860"/>
      <w:bookmarkEnd w:id="5969"/>
      <w:r>
        <w:rPr>
          <w:rtl/>
        </w:rPr>
        <w:t>זאת</w:t>
      </w:r>
      <w:r>
        <w:rPr>
          <w:rFonts w:hint="cs"/>
          <w:rtl/>
        </w:rPr>
        <w:t>,</w:t>
      </w:r>
      <w:r>
        <w:rPr>
          <w:rtl/>
        </w:rPr>
        <w:t xml:space="preserve"> </w:t>
      </w:r>
      <w:bookmarkStart w:id="5970" w:name="_ETM_Q12_476009"/>
      <w:bookmarkEnd w:id="5970"/>
      <w:r>
        <w:rPr>
          <w:rtl/>
        </w:rPr>
        <w:t xml:space="preserve">אצל </w:t>
      </w:r>
      <w:bookmarkStart w:id="5971" w:name="_ETM_Q12_476250"/>
      <w:bookmarkEnd w:id="5971"/>
      <w:r>
        <w:rPr>
          <w:rtl/>
        </w:rPr>
        <w:t>השופטים</w:t>
      </w:r>
      <w:r>
        <w:rPr>
          <w:rFonts w:hint="cs"/>
          <w:rtl/>
        </w:rPr>
        <w:t>,</w:t>
      </w:r>
      <w:r>
        <w:rPr>
          <w:rtl/>
        </w:rPr>
        <w:t xml:space="preserve"> </w:t>
      </w:r>
      <w:bookmarkStart w:id="5972" w:name="_ETM_Q12_476639"/>
      <w:bookmarkEnd w:id="5972"/>
      <w:r>
        <w:rPr>
          <w:rtl/>
        </w:rPr>
        <w:t xml:space="preserve">במצב </w:t>
      </w:r>
      <w:bookmarkStart w:id="5973" w:name="_ETM_Q12_476970"/>
      <w:bookmarkEnd w:id="5973"/>
      <w:r>
        <w:rPr>
          <w:rtl/>
        </w:rPr>
        <w:t xml:space="preserve">הנוכחי </w:t>
      </w:r>
      <w:bookmarkStart w:id="5974" w:name="_ETM_Q12_477389"/>
      <w:bookmarkEnd w:id="5974"/>
      <w:r>
        <w:rPr>
          <w:rtl/>
        </w:rPr>
        <w:t xml:space="preserve">היום </w:t>
      </w:r>
      <w:bookmarkStart w:id="5975" w:name="_ETM_Q12_477870"/>
      <w:bookmarkEnd w:id="5975"/>
      <w:r>
        <w:rPr>
          <w:rtl/>
        </w:rPr>
        <w:t xml:space="preserve">לשופטים </w:t>
      </w:r>
      <w:bookmarkStart w:id="5976" w:name="_ETM_Q12_478410"/>
      <w:bookmarkEnd w:id="5976"/>
      <w:r>
        <w:rPr>
          <w:rtl/>
        </w:rPr>
        <w:t xml:space="preserve">המכהנים </w:t>
      </w:r>
      <w:bookmarkStart w:id="5977" w:name="_ETM_Q12_479370"/>
      <w:bookmarkEnd w:id="5977"/>
      <w:r>
        <w:rPr>
          <w:rtl/>
        </w:rPr>
        <w:t xml:space="preserve">יש </w:t>
      </w:r>
      <w:bookmarkStart w:id="5978" w:name="_ETM_Q12_479819"/>
      <w:bookmarkEnd w:id="5978"/>
      <w:r>
        <w:rPr>
          <w:rtl/>
        </w:rPr>
        <w:t xml:space="preserve">וטו </w:t>
      </w:r>
      <w:bookmarkStart w:id="5979" w:name="_ETM_Q12_480770"/>
      <w:bookmarkEnd w:id="5979"/>
      <w:r>
        <w:rPr>
          <w:rtl/>
        </w:rPr>
        <w:t xml:space="preserve">על </w:t>
      </w:r>
      <w:bookmarkStart w:id="5980" w:name="_ETM_Q12_480950"/>
      <w:bookmarkEnd w:id="5980"/>
      <w:r>
        <w:rPr>
          <w:rtl/>
        </w:rPr>
        <w:t xml:space="preserve">מי </w:t>
      </w:r>
      <w:bookmarkStart w:id="5981" w:name="_ETM_Q12_481100"/>
      <w:bookmarkEnd w:id="5981"/>
      <w:r>
        <w:rPr>
          <w:rtl/>
        </w:rPr>
        <w:t xml:space="preserve">ייכנס </w:t>
      </w:r>
      <w:bookmarkStart w:id="5982" w:name="_ETM_Q12_481490"/>
      <w:bookmarkEnd w:id="5982"/>
      <w:r>
        <w:rPr>
          <w:rtl/>
        </w:rPr>
        <w:t xml:space="preserve">בשערי </w:t>
      </w:r>
      <w:bookmarkStart w:id="5983" w:name="_ETM_Q12_480210"/>
      <w:bookmarkStart w:id="5984" w:name="_ETM_Q12_482700"/>
      <w:bookmarkEnd w:id="5983"/>
      <w:bookmarkEnd w:id="5984"/>
      <w:r>
        <w:rPr>
          <w:rtl/>
        </w:rPr>
        <w:t xml:space="preserve">הבניין </w:t>
      </w:r>
      <w:bookmarkStart w:id="5985" w:name="_ETM_Q12_483540"/>
      <w:bookmarkEnd w:id="5985"/>
      <w:r>
        <w:rPr>
          <w:rtl/>
        </w:rPr>
        <w:t>שלהם</w:t>
      </w:r>
      <w:r>
        <w:rPr>
          <w:rFonts w:hint="cs"/>
          <w:rtl/>
        </w:rPr>
        <w:t>.</w:t>
      </w:r>
      <w:r>
        <w:rPr>
          <w:rtl/>
        </w:rPr>
        <w:t xml:space="preserve"> </w:t>
      </w:r>
      <w:bookmarkStart w:id="5986" w:name="_ETM_Q12_484110"/>
      <w:bookmarkEnd w:id="5986"/>
      <w:r>
        <w:rPr>
          <w:rtl/>
        </w:rPr>
        <w:t xml:space="preserve">הדבר </w:t>
      </w:r>
      <w:bookmarkStart w:id="5987" w:name="_ETM_Q12_484589"/>
      <w:bookmarkEnd w:id="5987"/>
      <w:r>
        <w:rPr>
          <w:rtl/>
        </w:rPr>
        <w:t xml:space="preserve">הזה </w:t>
      </w:r>
      <w:bookmarkStart w:id="5988" w:name="_ETM_Q12_485130"/>
      <w:bookmarkEnd w:id="5988"/>
      <w:r>
        <w:rPr>
          <w:rtl/>
        </w:rPr>
        <w:t xml:space="preserve">מנוגד </w:t>
      </w:r>
      <w:bookmarkStart w:id="5989" w:name="_ETM_Q12_485670"/>
      <w:bookmarkEnd w:id="5989"/>
      <w:r>
        <w:rPr>
          <w:rtl/>
        </w:rPr>
        <w:t>ל</w:t>
      </w:r>
      <w:r>
        <w:rPr>
          <w:rFonts w:hint="cs"/>
          <w:rtl/>
        </w:rPr>
        <w:t xml:space="preserve">עיקרון </w:t>
      </w:r>
      <w:bookmarkStart w:id="5990" w:name="_ETM_Q12_486060"/>
      <w:bookmarkEnd w:id="5990"/>
      <w:r>
        <w:rPr>
          <w:rtl/>
        </w:rPr>
        <w:t xml:space="preserve">היסודי </w:t>
      </w:r>
      <w:bookmarkStart w:id="5991" w:name="_ETM_Q12_486540"/>
      <w:bookmarkEnd w:id="5991"/>
      <w:r>
        <w:rPr>
          <w:rtl/>
        </w:rPr>
        <w:t xml:space="preserve">ביותר </w:t>
      </w:r>
      <w:bookmarkStart w:id="5992" w:name="_ETM_Q12_486839"/>
      <w:bookmarkEnd w:id="5992"/>
      <w:r>
        <w:rPr>
          <w:rtl/>
        </w:rPr>
        <w:t xml:space="preserve">של </w:t>
      </w:r>
      <w:bookmarkStart w:id="5993" w:name="_ETM_Q12_486990"/>
      <w:bookmarkEnd w:id="5993"/>
      <w:r>
        <w:rPr>
          <w:rtl/>
        </w:rPr>
        <w:t xml:space="preserve">הפרדת </w:t>
      </w:r>
      <w:bookmarkStart w:id="5994" w:name="_ETM_Q12_487319"/>
      <w:bookmarkEnd w:id="5994"/>
      <w:r>
        <w:rPr>
          <w:rtl/>
        </w:rPr>
        <w:t>רשויות</w:t>
      </w:r>
      <w:r>
        <w:rPr>
          <w:rFonts w:hint="cs"/>
          <w:rtl/>
        </w:rPr>
        <w:t>.</w:t>
      </w:r>
      <w:r>
        <w:rPr>
          <w:rtl/>
        </w:rPr>
        <w:t xml:space="preserve"> </w:t>
      </w:r>
      <w:bookmarkStart w:id="5995" w:name="_ETM_Q12_487770"/>
      <w:bookmarkEnd w:id="5995"/>
      <w:r>
        <w:rPr>
          <w:rtl/>
        </w:rPr>
        <w:t xml:space="preserve">רשות </w:t>
      </w:r>
      <w:bookmarkStart w:id="5996" w:name="_ETM_Q12_488160"/>
      <w:bookmarkEnd w:id="5996"/>
      <w:r>
        <w:rPr>
          <w:rtl/>
        </w:rPr>
        <w:t xml:space="preserve">לא </w:t>
      </w:r>
      <w:bookmarkStart w:id="5997" w:name="_ETM_Q12_488309"/>
      <w:bookmarkEnd w:id="5997"/>
      <w:r>
        <w:rPr>
          <w:rtl/>
        </w:rPr>
        <w:t xml:space="preserve">יכולה </w:t>
      </w:r>
      <w:bookmarkStart w:id="5998" w:name="_ETM_Q12_488940"/>
      <w:bookmarkEnd w:id="5998"/>
      <w:r>
        <w:rPr>
          <w:rtl/>
        </w:rPr>
        <w:t xml:space="preserve">למנות </w:t>
      </w:r>
      <w:bookmarkStart w:id="5999" w:name="_ETM_Q12_489420"/>
      <w:bookmarkEnd w:id="5999"/>
      <w:r>
        <w:rPr>
          <w:rtl/>
        </w:rPr>
        <w:t xml:space="preserve">את </w:t>
      </w:r>
      <w:bookmarkStart w:id="6000" w:name="_ETM_Q12_489599"/>
      <w:bookmarkEnd w:id="6000"/>
      <w:r>
        <w:rPr>
          <w:rFonts w:hint="cs"/>
          <w:rtl/>
        </w:rPr>
        <w:t xml:space="preserve">עצמה. </w:t>
      </w:r>
      <w:bookmarkStart w:id="6001" w:name="_ETM_Q12_490349"/>
      <w:bookmarkStart w:id="6002" w:name="_ETM_Q12_490740"/>
      <w:bookmarkEnd w:id="6001"/>
      <w:bookmarkEnd w:id="6002"/>
    </w:p>
    <w:p w:rsidR="005930C5" w:rsidRDefault="005930C5" w:rsidP="000376AD">
      <w:pPr>
        <w:rPr>
          <w:rtl/>
        </w:rPr>
      </w:pPr>
    </w:p>
    <w:p w:rsidR="005930C5" w:rsidRDefault="005930C5" w:rsidP="000376AD">
      <w:pPr>
        <w:rPr>
          <w:rtl/>
        </w:rPr>
      </w:pPr>
      <w:r>
        <w:rPr>
          <w:rtl/>
        </w:rPr>
        <w:t xml:space="preserve">אתה </w:t>
      </w:r>
      <w:bookmarkStart w:id="6003" w:name="_ETM_Q12_490860"/>
      <w:bookmarkStart w:id="6004" w:name="_ETM_Q12_490980"/>
      <w:bookmarkEnd w:id="6003"/>
      <w:bookmarkEnd w:id="6004"/>
      <w:r>
        <w:rPr>
          <w:rFonts w:hint="cs"/>
          <w:rtl/>
        </w:rPr>
        <w:t>רצית לומר משהו?</w:t>
      </w:r>
    </w:p>
    <w:p w:rsidR="005930C5" w:rsidRDefault="005930C5" w:rsidP="005223CB">
      <w:pPr>
        <w:rPr>
          <w:rtl/>
        </w:rPr>
      </w:pPr>
      <w:bookmarkStart w:id="6005" w:name="_ETM_Q12_488000"/>
      <w:bookmarkEnd w:id="6005"/>
    </w:p>
    <w:p w:rsidR="005930C5" w:rsidRDefault="005930C5" w:rsidP="000376AD">
      <w:pPr>
        <w:pStyle w:val="af8"/>
        <w:keepNext/>
        <w:rPr>
          <w:rtl/>
        </w:rPr>
      </w:pPr>
      <w:bookmarkStart w:id="6006" w:name="ET_yor_6595_21"/>
      <w:r w:rsidRPr="006518EC">
        <w:rPr>
          <w:rStyle w:val="TagStyle"/>
          <w:rtl/>
        </w:rPr>
        <w:t xml:space="preserve"> &lt;&lt; יור &gt;&gt; </w:t>
      </w:r>
      <w:r>
        <w:rPr>
          <w:rtl/>
        </w:rPr>
        <w:t>היו"ר ארז מלול:</w:t>
      </w:r>
      <w:r w:rsidRPr="006518EC">
        <w:rPr>
          <w:rStyle w:val="TagStyle"/>
          <w:rtl/>
        </w:rPr>
        <w:t xml:space="preserve"> &lt;&lt; יור &gt;&gt;</w:t>
      </w:r>
      <w:r w:rsidR="005223CB">
        <w:rPr>
          <w:rtl/>
        </w:rPr>
        <w:t xml:space="preserve"> </w:t>
      </w:r>
      <w:bookmarkEnd w:id="6006"/>
    </w:p>
    <w:p w:rsidR="005930C5" w:rsidRDefault="005930C5" w:rsidP="005223CB">
      <w:pPr>
        <w:rPr>
          <w:rtl/>
        </w:rPr>
      </w:pPr>
    </w:p>
    <w:p w:rsidR="005930C5" w:rsidRDefault="005930C5" w:rsidP="000376AD">
      <w:pPr>
        <w:rPr>
          <w:rtl/>
        </w:rPr>
      </w:pPr>
      <w:bookmarkStart w:id="6007" w:name="_ETM_Q12_489000"/>
      <w:bookmarkEnd w:id="6007"/>
      <w:r>
        <w:rPr>
          <w:rFonts w:hint="cs"/>
          <w:rtl/>
        </w:rPr>
        <w:t xml:space="preserve">כן, כן. </w:t>
      </w:r>
      <w:bookmarkStart w:id="6008" w:name="_ETM_Q12_491129"/>
      <w:bookmarkStart w:id="6009" w:name="_ETM_Q12_491369"/>
      <w:bookmarkStart w:id="6010" w:name="_ETM_Q12_491519"/>
      <w:bookmarkStart w:id="6011" w:name="_ETM_Q12_491759"/>
      <w:bookmarkStart w:id="6012" w:name="_ETM_Q12_492330"/>
      <w:bookmarkStart w:id="6013" w:name="_ETM_Q12_492539"/>
      <w:bookmarkStart w:id="6014" w:name="_ETM_Q12_492790"/>
      <w:bookmarkStart w:id="6015" w:name="_ETM_Q12_493660"/>
      <w:bookmarkEnd w:id="6008"/>
      <w:bookmarkEnd w:id="6009"/>
      <w:bookmarkEnd w:id="6010"/>
      <w:bookmarkEnd w:id="6011"/>
      <w:bookmarkEnd w:id="6012"/>
      <w:bookmarkEnd w:id="6013"/>
      <w:bookmarkEnd w:id="6014"/>
      <w:bookmarkEnd w:id="6015"/>
      <w:r>
        <w:rPr>
          <w:rtl/>
        </w:rPr>
        <w:t xml:space="preserve">חבר </w:t>
      </w:r>
      <w:bookmarkStart w:id="6016" w:name="_ETM_Q12_494020"/>
      <w:bookmarkEnd w:id="6016"/>
      <w:r>
        <w:rPr>
          <w:rtl/>
        </w:rPr>
        <w:t xml:space="preserve">כנסת </w:t>
      </w:r>
      <w:bookmarkStart w:id="6017" w:name="_ETM_Q12_494440"/>
      <w:bookmarkEnd w:id="6017"/>
      <w:r>
        <w:rPr>
          <w:rtl/>
        </w:rPr>
        <w:t xml:space="preserve">עפיף </w:t>
      </w:r>
      <w:bookmarkStart w:id="6018" w:name="_ETM_Q12_496500"/>
      <w:bookmarkEnd w:id="6018"/>
      <w:r>
        <w:rPr>
          <w:rFonts w:hint="cs"/>
          <w:rtl/>
        </w:rPr>
        <w:t xml:space="preserve">עבד </w:t>
      </w:r>
      <w:bookmarkStart w:id="6019" w:name="_ETM_Q12_498310"/>
      <w:bookmarkEnd w:id="6019"/>
      <w:r>
        <w:rPr>
          <w:rtl/>
        </w:rPr>
        <w:t xml:space="preserve">הודיע </w:t>
      </w:r>
      <w:bookmarkStart w:id="6020" w:name="_ETM_Q12_498699"/>
      <w:bookmarkEnd w:id="6020"/>
      <w:r>
        <w:rPr>
          <w:rtl/>
        </w:rPr>
        <w:t xml:space="preserve">לי </w:t>
      </w:r>
      <w:bookmarkStart w:id="6021" w:name="_ETM_Q12_498850"/>
      <w:bookmarkEnd w:id="6021"/>
      <w:r>
        <w:rPr>
          <w:rtl/>
        </w:rPr>
        <w:t>ש</w:t>
      </w:r>
      <w:bookmarkStart w:id="6022" w:name="_ETM_Q12_499420"/>
      <w:bookmarkEnd w:id="6022"/>
      <w:r>
        <w:rPr>
          <w:rtl/>
        </w:rPr>
        <w:t xml:space="preserve">הגיעו </w:t>
      </w:r>
      <w:bookmarkStart w:id="6023" w:name="_ETM_Q12_499779"/>
      <w:bookmarkEnd w:id="6023"/>
      <w:r>
        <w:rPr>
          <w:rtl/>
        </w:rPr>
        <w:t xml:space="preserve">לפה </w:t>
      </w:r>
      <w:bookmarkStart w:id="6024" w:name="_ETM_Q12_500710"/>
      <w:bookmarkEnd w:id="6024"/>
      <w:r>
        <w:rPr>
          <w:rtl/>
        </w:rPr>
        <w:t>תלמיד</w:t>
      </w:r>
      <w:r>
        <w:rPr>
          <w:rFonts w:hint="cs"/>
          <w:rtl/>
        </w:rPr>
        <w:t>י חטיבת ב</w:t>
      </w:r>
      <w:bookmarkStart w:id="6025" w:name="_ETM_Q12_501130"/>
      <w:bookmarkStart w:id="6026" w:name="_ETM_Q12_501339"/>
      <w:bookmarkStart w:id="6027" w:name="_ETM_Q12_501820"/>
      <w:bookmarkEnd w:id="6025"/>
      <w:bookmarkEnd w:id="6026"/>
      <w:bookmarkEnd w:id="6027"/>
      <w:r>
        <w:rPr>
          <w:rtl/>
        </w:rPr>
        <w:t>יניים</w:t>
      </w:r>
      <w:bookmarkStart w:id="6028" w:name="_ETM_Q12_502810"/>
      <w:bookmarkEnd w:id="6028"/>
      <w:r>
        <w:rPr>
          <w:rFonts w:hint="cs"/>
          <w:rtl/>
        </w:rPr>
        <w:t xml:space="preserve"> סריסה</w:t>
      </w:r>
      <w:r w:rsidRPr="0014478D">
        <w:rPr>
          <w:rtl/>
        </w:rPr>
        <w:t xml:space="preserve"> </w:t>
      </w:r>
      <w:r>
        <w:rPr>
          <w:rFonts w:hint="cs"/>
          <w:rtl/>
        </w:rPr>
        <w:t>ב</w:t>
      </w:r>
      <w:r w:rsidRPr="0014478D">
        <w:rPr>
          <w:rtl/>
        </w:rPr>
        <w:t>ירכא</w:t>
      </w:r>
      <w:bookmarkStart w:id="6029" w:name="_ETM_Q12_504220"/>
      <w:bookmarkEnd w:id="6029"/>
      <w:r>
        <w:rPr>
          <w:rFonts w:hint="cs"/>
          <w:rtl/>
        </w:rPr>
        <w:t xml:space="preserve">, </w:t>
      </w:r>
      <w:bookmarkStart w:id="6030" w:name="_ETM_Q12_504000"/>
      <w:bookmarkStart w:id="6031" w:name="_ETM_Q12_504789"/>
      <w:bookmarkStart w:id="6032" w:name="_ETM_Q12_506000"/>
      <w:bookmarkEnd w:id="6030"/>
      <w:bookmarkEnd w:id="6031"/>
      <w:bookmarkEnd w:id="6032"/>
      <w:r>
        <w:rPr>
          <w:rtl/>
        </w:rPr>
        <w:t xml:space="preserve">מבני </w:t>
      </w:r>
      <w:bookmarkStart w:id="6033" w:name="_ETM_Q12_506420"/>
      <w:bookmarkEnd w:id="6033"/>
      <w:r>
        <w:rPr>
          <w:rtl/>
        </w:rPr>
        <w:t xml:space="preserve">העדה </w:t>
      </w:r>
      <w:bookmarkStart w:id="6034" w:name="_ETM_Q12_506660"/>
      <w:bookmarkEnd w:id="6034"/>
      <w:r>
        <w:rPr>
          <w:rtl/>
        </w:rPr>
        <w:t>הדרוזית</w:t>
      </w:r>
      <w:r>
        <w:rPr>
          <w:rFonts w:hint="cs"/>
          <w:rtl/>
        </w:rPr>
        <w:t>.</w:t>
      </w:r>
      <w:r>
        <w:rPr>
          <w:rtl/>
        </w:rPr>
        <w:t xml:space="preserve"> </w:t>
      </w:r>
      <w:bookmarkStart w:id="6035" w:name="_ETM_Q12_507320"/>
      <w:bookmarkEnd w:id="6035"/>
      <w:r>
        <w:rPr>
          <w:rtl/>
        </w:rPr>
        <w:t xml:space="preserve">אני </w:t>
      </w:r>
      <w:bookmarkStart w:id="6036" w:name="_ETM_Q12_507440"/>
      <w:bookmarkEnd w:id="6036"/>
      <w:r>
        <w:rPr>
          <w:rtl/>
        </w:rPr>
        <w:t xml:space="preserve">רוצה </w:t>
      </w:r>
      <w:bookmarkStart w:id="6037" w:name="_ETM_Q12_507680"/>
      <w:bookmarkEnd w:id="6037"/>
      <w:r>
        <w:rPr>
          <w:rtl/>
        </w:rPr>
        <w:t xml:space="preserve">לברך </w:t>
      </w:r>
      <w:bookmarkStart w:id="6038" w:name="_ETM_Q12_508130"/>
      <w:bookmarkEnd w:id="6038"/>
      <w:r>
        <w:rPr>
          <w:rtl/>
        </w:rPr>
        <w:t xml:space="preserve">אתכם </w:t>
      </w:r>
      <w:bookmarkStart w:id="6039" w:name="_ETM_Q12_509079"/>
      <w:bookmarkEnd w:id="6039"/>
      <w:r>
        <w:rPr>
          <w:rtl/>
        </w:rPr>
        <w:t xml:space="preserve">ולאחל </w:t>
      </w:r>
      <w:bookmarkStart w:id="6040" w:name="_ETM_Q12_509739"/>
      <w:bookmarkEnd w:id="6040"/>
      <w:r>
        <w:rPr>
          <w:rtl/>
        </w:rPr>
        <w:t xml:space="preserve">לכם </w:t>
      </w:r>
      <w:bookmarkStart w:id="6041" w:name="_ETM_Q12_510099"/>
      <w:bookmarkEnd w:id="6041"/>
      <w:r>
        <w:rPr>
          <w:rtl/>
        </w:rPr>
        <w:t>הצלחה</w:t>
      </w:r>
      <w:bookmarkStart w:id="6042" w:name="_ETM_Q12_511269"/>
      <w:bookmarkEnd w:id="6042"/>
      <w:r>
        <w:rPr>
          <w:rFonts w:hint="cs"/>
          <w:rtl/>
        </w:rPr>
        <w:t>, ו</w:t>
      </w:r>
      <w:r>
        <w:rPr>
          <w:rtl/>
        </w:rPr>
        <w:t xml:space="preserve">תמשיכו </w:t>
      </w:r>
      <w:bookmarkStart w:id="6043" w:name="_ETM_Q12_512559"/>
      <w:bookmarkEnd w:id="6043"/>
      <w:r>
        <w:rPr>
          <w:rtl/>
        </w:rPr>
        <w:t xml:space="preserve">להיות </w:t>
      </w:r>
      <w:bookmarkStart w:id="6044" w:name="_ETM_Q12_513160"/>
      <w:bookmarkEnd w:id="6044"/>
      <w:r>
        <w:rPr>
          <w:rtl/>
        </w:rPr>
        <w:t xml:space="preserve">שותפים </w:t>
      </w:r>
      <w:bookmarkStart w:id="6045" w:name="_ETM_Q12_514420"/>
      <w:bookmarkEnd w:id="6045"/>
      <w:r>
        <w:rPr>
          <w:rtl/>
        </w:rPr>
        <w:t>מרכזיים</w:t>
      </w:r>
      <w:r>
        <w:rPr>
          <w:rFonts w:hint="cs"/>
          <w:rtl/>
        </w:rPr>
        <w:t>,</w:t>
      </w:r>
      <w:r>
        <w:rPr>
          <w:rtl/>
        </w:rPr>
        <w:t xml:space="preserve"> </w:t>
      </w:r>
      <w:bookmarkStart w:id="6046" w:name="_ETM_Q12_516200"/>
      <w:bookmarkStart w:id="6047" w:name="_ETM_Q12_516800"/>
      <w:bookmarkEnd w:id="6046"/>
      <w:bookmarkEnd w:id="6047"/>
      <w:r>
        <w:rPr>
          <w:rtl/>
        </w:rPr>
        <w:t>העדה</w:t>
      </w:r>
      <w:r>
        <w:rPr>
          <w:rFonts w:hint="cs"/>
          <w:rtl/>
        </w:rPr>
        <w:t>,</w:t>
      </w:r>
      <w:r>
        <w:rPr>
          <w:rtl/>
        </w:rPr>
        <w:t xml:space="preserve"> </w:t>
      </w:r>
      <w:bookmarkStart w:id="6048" w:name="_ETM_Q12_518089"/>
      <w:bookmarkEnd w:id="6048"/>
      <w:r>
        <w:rPr>
          <w:rFonts w:hint="cs"/>
          <w:rtl/>
        </w:rPr>
        <w:t xml:space="preserve">עם </w:t>
      </w:r>
      <w:r>
        <w:rPr>
          <w:rtl/>
        </w:rPr>
        <w:t xml:space="preserve">מדינת </w:t>
      </w:r>
      <w:bookmarkStart w:id="6049" w:name="_ETM_Q12_519050"/>
      <w:bookmarkEnd w:id="6049"/>
      <w:r>
        <w:rPr>
          <w:rtl/>
        </w:rPr>
        <w:t>ישראל</w:t>
      </w:r>
      <w:r>
        <w:rPr>
          <w:rFonts w:hint="cs"/>
          <w:rtl/>
        </w:rPr>
        <w:t>.</w:t>
      </w:r>
      <w:bookmarkStart w:id="6050" w:name="_ETM_Q12_520879"/>
      <w:bookmarkEnd w:id="6050"/>
      <w:r>
        <w:rPr>
          <w:rtl/>
        </w:rPr>
        <w:t xml:space="preserve"> </w:t>
      </w:r>
      <w:bookmarkStart w:id="6051" w:name="_ETM_Q12_521089"/>
      <w:bookmarkEnd w:id="6051"/>
      <w:r>
        <w:rPr>
          <w:rtl/>
        </w:rPr>
        <w:t xml:space="preserve">תצליחו </w:t>
      </w:r>
      <w:bookmarkStart w:id="6052" w:name="_ETM_Q12_521989"/>
      <w:bookmarkEnd w:id="6052"/>
      <w:r>
        <w:rPr>
          <w:rtl/>
        </w:rPr>
        <w:t xml:space="preserve">ותהיו </w:t>
      </w:r>
      <w:bookmarkStart w:id="6053" w:name="_ETM_Q12_522410"/>
      <w:bookmarkEnd w:id="6053"/>
      <w:r>
        <w:rPr>
          <w:rtl/>
        </w:rPr>
        <w:t xml:space="preserve">אזרחים </w:t>
      </w:r>
      <w:bookmarkStart w:id="6054" w:name="_ETM_Q12_522980"/>
      <w:bookmarkEnd w:id="6054"/>
      <w:r>
        <w:rPr>
          <w:rtl/>
        </w:rPr>
        <w:t>טובים</w:t>
      </w:r>
      <w:r>
        <w:rPr>
          <w:rFonts w:hint="cs"/>
          <w:rtl/>
        </w:rPr>
        <w:t>.</w:t>
      </w:r>
      <w:r>
        <w:rPr>
          <w:rtl/>
        </w:rPr>
        <w:t xml:space="preserve"> </w:t>
      </w:r>
      <w:bookmarkStart w:id="6055" w:name="_ETM_Q12_524059"/>
      <w:bookmarkEnd w:id="6055"/>
      <w:r>
        <w:rPr>
          <w:rtl/>
        </w:rPr>
        <w:t xml:space="preserve">הידידות </w:t>
      </w:r>
      <w:bookmarkStart w:id="6056" w:name="_ETM_Q12_524719"/>
      <w:bookmarkEnd w:id="6056"/>
      <w:r>
        <w:rPr>
          <w:rtl/>
        </w:rPr>
        <w:t xml:space="preserve">שלי </w:t>
      </w:r>
      <w:bookmarkStart w:id="6057" w:name="_ETM_Q12_525079"/>
      <w:bookmarkEnd w:id="6057"/>
      <w:r>
        <w:rPr>
          <w:rtl/>
        </w:rPr>
        <w:t xml:space="preserve">באופן </w:t>
      </w:r>
      <w:bookmarkStart w:id="6058" w:name="_ETM_Q12_525500"/>
      <w:bookmarkEnd w:id="6058"/>
      <w:r>
        <w:rPr>
          <w:rtl/>
        </w:rPr>
        <w:t xml:space="preserve">אישי </w:t>
      </w:r>
      <w:bookmarkStart w:id="6059" w:name="_ETM_Q12_526070"/>
      <w:bookmarkEnd w:id="6059"/>
      <w:r>
        <w:rPr>
          <w:rtl/>
        </w:rPr>
        <w:t xml:space="preserve">עם </w:t>
      </w:r>
      <w:bookmarkStart w:id="6060" w:name="_ETM_Q12_526309"/>
      <w:bookmarkEnd w:id="6060"/>
      <w:r>
        <w:rPr>
          <w:rtl/>
        </w:rPr>
        <w:t xml:space="preserve">העדה </w:t>
      </w:r>
      <w:bookmarkStart w:id="6061" w:name="_ETM_Q12_526969"/>
      <w:bookmarkEnd w:id="6061"/>
      <w:r>
        <w:rPr>
          <w:rtl/>
        </w:rPr>
        <w:t>חזק</w:t>
      </w:r>
      <w:r>
        <w:rPr>
          <w:rFonts w:hint="cs"/>
          <w:rtl/>
        </w:rPr>
        <w:t>ה</w:t>
      </w:r>
      <w:r>
        <w:rPr>
          <w:rtl/>
        </w:rPr>
        <w:t xml:space="preserve"> </w:t>
      </w:r>
      <w:bookmarkStart w:id="6062" w:name="_ETM_Q12_527480"/>
      <w:bookmarkEnd w:id="6062"/>
      <w:r>
        <w:rPr>
          <w:rtl/>
        </w:rPr>
        <w:t>מאוד</w:t>
      </w:r>
      <w:r>
        <w:rPr>
          <w:rFonts w:hint="cs"/>
          <w:rtl/>
        </w:rPr>
        <w:t>,</w:t>
      </w:r>
      <w:r>
        <w:rPr>
          <w:rtl/>
        </w:rPr>
        <w:t xml:space="preserve"> </w:t>
      </w:r>
      <w:bookmarkStart w:id="6063" w:name="_ETM_Q12_528100"/>
      <w:bookmarkEnd w:id="6063"/>
      <w:r>
        <w:rPr>
          <w:rtl/>
        </w:rPr>
        <w:t>ונמשיך</w:t>
      </w:r>
      <w:r>
        <w:rPr>
          <w:rFonts w:hint="cs"/>
          <w:rtl/>
        </w:rPr>
        <w:t xml:space="preserve"> ביחד,</w:t>
      </w:r>
      <w:r>
        <w:rPr>
          <w:rtl/>
        </w:rPr>
        <w:t xml:space="preserve"> </w:t>
      </w:r>
      <w:bookmarkStart w:id="6064" w:name="_ETM_Q12_528700"/>
      <w:bookmarkEnd w:id="6064"/>
      <w:r>
        <w:rPr>
          <w:rtl/>
        </w:rPr>
        <w:t xml:space="preserve">בעזרת </w:t>
      </w:r>
      <w:bookmarkStart w:id="6065" w:name="_ETM_Q12_529270"/>
      <w:bookmarkEnd w:id="6065"/>
      <w:r>
        <w:rPr>
          <w:rtl/>
        </w:rPr>
        <w:t>השם</w:t>
      </w:r>
      <w:r>
        <w:rPr>
          <w:rFonts w:hint="cs"/>
          <w:rtl/>
        </w:rPr>
        <w:t>.</w:t>
      </w:r>
      <w:r>
        <w:rPr>
          <w:rtl/>
        </w:rPr>
        <w:t xml:space="preserve"> </w:t>
      </w:r>
      <w:bookmarkStart w:id="6066" w:name="_ETM_Q12_531800"/>
      <w:bookmarkEnd w:id="6066"/>
      <w:r>
        <w:rPr>
          <w:rtl/>
        </w:rPr>
        <w:t>תצליחו</w:t>
      </w:r>
      <w:r>
        <w:rPr>
          <w:rFonts w:hint="cs"/>
          <w:rtl/>
        </w:rPr>
        <w:t>.</w:t>
      </w:r>
      <w:r>
        <w:rPr>
          <w:rtl/>
        </w:rPr>
        <w:t xml:space="preserve"> </w:t>
      </w:r>
      <w:bookmarkStart w:id="6067" w:name="_ETM_Q12_532370"/>
      <w:bookmarkEnd w:id="6067"/>
      <w:r>
        <w:rPr>
          <w:rtl/>
        </w:rPr>
        <w:t xml:space="preserve">תודה </w:t>
      </w:r>
      <w:bookmarkStart w:id="6068" w:name="_ETM_Q12_532610"/>
      <w:bookmarkEnd w:id="6068"/>
      <w:r>
        <w:rPr>
          <w:rtl/>
        </w:rPr>
        <w:t>רבה</w:t>
      </w:r>
      <w:r>
        <w:rPr>
          <w:rFonts w:hint="cs"/>
          <w:rtl/>
        </w:rPr>
        <w:t>.</w:t>
      </w:r>
    </w:p>
    <w:p w:rsidR="005930C5" w:rsidRDefault="005930C5" w:rsidP="000376AD">
      <w:pPr>
        <w:rPr>
          <w:rtl/>
        </w:rPr>
      </w:pPr>
      <w:bookmarkStart w:id="6069" w:name="_ETM_Q12_533000"/>
      <w:bookmarkStart w:id="6070" w:name="_ETM_Q12_534000"/>
      <w:bookmarkEnd w:id="6069"/>
      <w:bookmarkEnd w:id="6070"/>
      <w:r>
        <w:rPr>
          <w:rtl/>
        </w:rPr>
        <w:t xml:space="preserve"> </w:t>
      </w:r>
      <w:bookmarkStart w:id="6071" w:name="_ETM_Q12_549630"/>
      <w:bookmarkEnd w:id="6071"/>
    </w:p>
    <w:p w:rsidR="005930C5" w:rsidRDefault="005930C5" w:rsidP="000376AD">
      <w:pPr>
        <w:pStyle w:val="af7"/>
        <w:keepNext/>
        <w:rPr>
          <w:rtl/>
        </w:rPr>
      </w:pPr>
      <w:bookmarkStart w:id="6072" w:name="ET_interruption_6361_4"/>
      <w:r w:rsidRPr="00FD5032">
        <w:rPr>
          <w:rStyle w:val="TagStyle"/>
          <w:rtl/>
        </w:rPr>
        <w:t xml:space="preserve"> &lt;&lt; קריאה &gt;&gt; </w:t>
      </w:r>
      <w:r>
        <w:rPr>
          <w:rtl/>
        </w:rPr>
        <w:t>נאור שירי (יש עתיד):</w:t>
      </w:r>
      <w:r w:rsidRPr="00FD5032">
        <w:rPr>
          <w:rStyle w:val="TagStyle"/>
          <w:rtl/>
        </w:rPr>
        <w:t xml:space="preserve"> &lt;&lt; קריאה &gt;&gt;</w:t>
      </w:r>
      <w:r w:rsidR="005223CB">
        <w:rPr>
          <w:rtl/>
        </w:rPr>
        <w:t xml:space="preserve"> </w:t>
      </w:r>
      <w:bookmarkEnd w:id="6072"/>
    </w:p>
    <w:p w:rsidR="005930C5" w:rsidRDefault="005930C5" w:rsidP="005223CB">
      <w:pPr>
        <w:rPr>
          <w:rtl/>
          <w:lang w:eastAsia="he-IL"/>
        </w:rPr>
      </w:pPr>
    </w:p>
    <w:p w:rsidR="005930C5" w:rsidRDefault="005930C5" w:rsidP="000376AD">
      <w:pPr>
        <w:rPr>
          <w:rtl/>
          <w:lang w:eastAsia="he-IL"/>
        </w:rPr>
      </w:pPr>
      <w:r>
        <w:rPr>
          <w:rFonts w:hint="cs"/>
          <w:rtl/>
          <w:lang w:eastAsia="he-IL"/>
        </w:rPr>
        <w:t>ובעזרת השם, הם יחוקקו את חוק הלאום, יעבירו תקציבים.</w:t>
      </w:r>
    </w:p>
    <w:p w:rsidR="005930C5" w:rsidRDefault="005930C5" w:rsidP="000376AD">
      <w:pPr>
        <w:rPr>
          <w:rtl/>
          <w:lang w:eastAsia="he-IL"/>
        </w:rPr>
      </w:pPr>
    </w:p>
    <w:p w:rsidR="005930C5" w:rsidRDefault="005930C5" w:rsidP="000376AD">
      <w:pPr>
        <w:pStyle w:val="af7"/>
        <w:keepNext/>
        <w:rPr>
          <w:rtl/>
        </w:rPr>
      </w:pPr>
      <w:bookmarkStart w:id="6073" w:name="ET_interruption_6649_22"/>
      <w:r w:rsidRPr="006518EC">
        <w:rPr>
          <w:rStyle w:val="TagStyle"/>
          <w:rtl/>
        </w:rPr>
        <w:t xml:space="preserve"> &lt;&lt; קריאה &gt;&gt; </w:t>
      </w:r>
      <w:r>
        <w:rPr>
          <w:rtl/>
        </w:rPr>
        <w:t>עפיף עבד (סיעת הליכוד):</w:t>
      </w:r>
      <w:r w:rsidRPr="006518EC">
        <w:rPr>
          <w:rStyle w:val="TagStyle"/>
          <w:rtl/>
        </w:rPr>
        <w:t xml:space="preserve"> &lt;&lt; קריאה &gt;&gt;</w:t>
      </w:r>
      <w:r w:rsidR="005223CB">
        <w:rPr>
          <w:rtl/>
        </w:rPr>
        <w:t xml:space="preserve"> </w:t>
      </w:r>
      <w:bookmarkEnd w:id="6073"/>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אין לנו בעיה עם חוק הלאום. </w:t>
      </w:r>
    </w:p>
    <w:p w:rsidR="005930C5" w:rsidRDefault="005930C5" w:rsidP="000376AD">
      <w:pPr>
        <w:rPr>
          <w:rtl/>
          <w:lang w:eastAsia="he-IL"/>
        </w:rPr>
      </w:pPr>
    </w:p>
    <w:p w:rsidR="005930C5" w:rsidRDefault="005930C5" w:rsidP="000376AD">
      <w:pPr>
        <w:pStyle w:val="af7"/>
        <w:keepNext/>
        <w:rPr>
          <w:rtl/>
        </w:rPr>
      </w:pPr>
      <w:bookmarkStart w:id="6074" w:name="ET_interruption_6345_5"/>
      <w:r w:rsidRPr="00FD5032">
        <w:rPr>
          <w:rStyle w:val="TagStyle"/>
          <w:rtl/>
        </w:rPr>
        <w:t xml:space="preserve"> &lt;&lt; קריאה &gt;&gt; </w:t>
      </w:r>
      <w:r>
        <w:rPr>
          <w:rtl/>
        </w:rPr>
        <w:t>טלי גוטליב (הליכוד):</w:t>
      </w:r>
      <w:r w:rsidRPr="00FD5032">
        <w:rPr>
          <w:rStyle w:val="TagStyle"/>
          <w:rtl/>
        </w:rPr>
        <w:t xml:space="preserve"> &lt;&lt; קריאה &gt;&gt;</w:t>
      </w:r>
      <w:r w:rsidR="005223CB">
        <w:rPr>
          <w:rtl/>
        </w:rPr>
        <w:t xml:space="preserve"> </w:t>
      </w:r>
      <w:bookmarkEnd w:id="6074"/>
    </w:p>
    <w:p w:rsidR="005930C5" w:rsidRDefault="005930C5" w:rsidP="005223CB">
      <w:pPr>
        <w:rPr>
          <w:rtl/>
          <w:lang w:eastAsia="he-IL"/>
        </w:rPr>
      </w:pPr>
    </w:p>
    <w:p w:rsidR="005930C5" w:rsidRDefault="005930C5" w:rsidP="000376AD">
      <w:pPr>
        <w:rPr>
          <w:rtl/>
          <w:lang w:eastAsia="he-IL"/>
        </w:rPr>
      </w:pPr>
      <w:r>
        <w:rPr>
          <w:rFonts w:hint="cs"/>
          <w:rtl/>
          <w:lang w:eastAsia="he-IL"/>
        </w:rPr>
        <w:t>אין להם בעיה עם חוק הלאום.</w:t>
      </w:r>
    </w:p>
    <w:p w:rsidR="005930C5" w:rsidRDefault="005930C5" w:rsidP="000376AD">
      <w:pPr>
        <w:rPr>
          <w:rtl/>
          <w:lang w:eastAsia="he-IL"/>
        </w:rPr>
      </w:pPr>
    </w:p>
    <w:p w:rsidR="005930C5" w:rsidRDefault="005930C5" w:rsidP="000376AD">
      <w:pPr>
        <w:pStyle w:val="af7"/>
        <w:keepNext/>
        <w:rPr>
          <w:rtl/>
        </w:rPr>
      </w:pPr>
      <w:bookmarkStart w:id="6075" w:name="ET_interruption_6649_23"/>
      <w:r w:rsidRPr="006518EC">
        <w:rPr>
          <w:rStyle w:val="TagStyle"/>
          <w:rtl/>
        </w:rPr>
        <w:t xml:space="preserve"> &lt;&lt; קריאה &gt;&gt; </w:t>
      </w:r>
      <w:r>
        <w:rPr>
          <w:rtl/>
        </w:rPr>
        <w:t>עפיף עבד (סיעת הליכוד):</w:t>
      </w:r>
      <w:r w:rsidRPr="006518EC">
        <w:rPr>
          <w:rStyle w:val="TagStyle"/>
          <w:rtl/>
        </w:rPr>
        <w:t xml:space="preserve"> &lt;&lt; קריאה &gt;&gt;</w:t>
      </w:r>
      <w:r w:rsidR="005223CB">
        <w:rPr>
          <w:rtl/>
        </w:rPr>
        <w:t xml:space="preserve"> </w:t>
      </w:r>
      <w:bookmarkEnd w:id="6075"/>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אין לנו בעיה. </w:t>
      </w:r>
    </w:p>
    <w:p w:rsidR="005930C5" w:rsidRPr="006518EC" w:rsidRDefault="005930C5" w:rsidP="000376AD">
      <w:pPr>
        <w:rPr>
          <w:rtl/>
          <w:lang w:eastAsia="he-IL"/>
        </w:rPr>
      </w:pPr>
    </w:p>
    <w:p w:rsidR="005930C5" w:rsidRDefault="005930C5" w:rsidP="000376AD">
      <w:pPr>
        <w:pStyle w:val="af8"/>
        <w:keepNext/>
        <w:rPr>
          <w:rtl/>
        </w:rPr>
      </w:pPr>
      <w:bookmarkStart w:id="6076" w:name="ET_yor_6595_6"/>
      <w:r w:rsidRPr="00FD5032">
        <w:rPr>
          <w:rStyle w:val="TagStyle"/>
          <w:rtl/>
        </w:rPr>
        <w:t xml:space="preserve"> &lt;&lt; יור &gt;&gt; </w:t>
      </w:r>
      <w:r>
        <w:rPr>
          <w:rtl/>
        </w:rPr>
        <w:t>היו"ר ארז מלול:</w:t>
      </w:r>
      <w:r w:rsidRPr="00FD5032">
        <w:rPr>
          <w:rStyle w:val="TagStyle"/>
          <w:rtl/>
        </w:rPr>
        <w:t xml:space="preserve"> &lt;&lt; יור &gt;&gt;</w:t>
      </w:r>
      <w:r w:rsidR="005223CB">
        <w:rPr>
          <w:rtl/>
        </w:rPr>
        <w:t xml:space="preserve"> </w:t>
      </w:r>
      <w:bookmarkEnd w:id="6076"/>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נאור, באו </w:t>
      </w:r>
      <w:bookmarkStart w:id="6077" w:name="_ETM_Q12_536000"/>
      <w:bookmarkEnd w:id="6077"/>
      <w:r>
        <w:rPr>
          <w:rFonts w:hint="cs"/>
          <w:rtl/>
          <w:lang w:eastAsia="he-IL"/>
        </w:rPr>
        <w:t xml:space="preserve">תלמידים. למה? </w:t>
      </w:r>
    </w:p>
    <w:p w:rsidR="005930C5" w:rsidRDefault="005930C5" w:rsidP="000376AD">
      <w:pPr>
        <w:rPr>
          <w:rtl/>
          <w:lang w:eastAsia="he-IL"/>
        </w:rPr>
      </w:pPr>
      <w:bookmarkStart w:id="6078" w:name="_ETM_Q12_537000"/>
      <w:bookmarkEnd w:id="6078"/>
    </w:p>
    <w:p w:rsidR="005930C5" w:rsidRDefault="005930C5" w:rsidP="000376AD">
      <w:pPr>
        <w:pStyle w:val="af7"/>
        <w:keepNext/>
        <w:rPr>
          <w:rtl/>
        </w:rPr>
      </w:pPr>
      <w:bookmarkStart w:id="6079" w:name="ET_interruption_6345_24"/>
      <w:r w:rsidRPr="00FC5D4E">
        <w:rPr>
          <w:rStyle w:val="TagStyle"/>
          <w:rtl/>
        </w:rPr>
        <w:t xml:space="preserve"> &lt;&lt; קריאה &gt;&gt; </w:t>
      </w:r>
      <w:r>
        <w:rPr>
          <w:rtl/>
        </w:rPr>
        <w:t>טלי גוטליב (הליכוד):</w:t>
      </w:r>
      <w:r w:rsidRPr="00FC5D4E">
        <w:rPr>
          <w:rStyle w:val="TagStyle"/>
          <w:rtl/>
        </w:rPr>
        <w:t xml:space="preserve"> &lt;&lt; קריאה &gt;&gt;</w:t>
      </w:r>
      <w:r w:rsidR="005223CB">
        <w:rPr>
          <w:rtl/>
        </w:rPr>
        <w:t xml:space="preserve"> </w:t>
      </w:r>
      <w:bookmarkEnd w:id="6079"/>
    </w:p>
    <w:p w:rsidR="005930C5" w:rsidRDefault="005930C5" w:rsidP="005223CB">
      <w:pPr>
        <w:rPr>
          <w:rtl/>
          <w:lang w:eastAsia="he-IL"/>
        </w:rPr>
      </w:pPr>
    </w:p>
    <w:p w:rsidR="005930C5" w:rsidRDefault="005930C5" w:rsidP="000376AD">
      <w:pPr>
        <w:rPr>
          <w:rtl/>
          <w:lang w:eastAsia="he-IL"/>
        </w:rPr>
      </w:pPr>
      <w:r>
        <w:rPr>
          <w:rFonts w:hint="cs"/>
          <w:rtl/>
          <w:lang w:eastAsia="he-IL"/>
        </w:rPr>
        <w:t>הינה, אין בעיה עם חוק הלאום.</w:t>
      </w:r>
    </w:p>
    <w:p w:rsidR="005930C5" w:rsidRPr="00FC5D4E" w:rsidRDefault="005930C5" w:rsidP="000376AD">
      <w:pPr>
        <w:rPr>
          <w:rtl/>
          <w:lang w:eastAsia="he-IL"/>
        </w:rPr>
      </w:pPr>
    </w:p>
    <w:p w:rsidR="005930C5" w:rsidRDefault="005930C5" w:rsidP="000376AD">
      <w:pPr>
        <w:pStyle w:val="-"/>
        <w:keepNext/>
        <w:rPr>
          <w:rtl/>
        </w:rPr>
      </w:pPr>
      <w:bookmarkStart w:id="6080" w:name="ET_speakercontinue_6464_3"/>
      <w:r w:rsidRPr="00FD5032">
        <w:rPr>
          <w:rStyle w:val="TagStyle"/>
          <w:rtl/>
        </w:rPr>
        <w:t xml:space="preserve"> &lt;&lt; דובר_המשך &gt;&gt; </w:t>
      </w:r>
      <w:r>
        <w:rPr>
          <w:rtl/>
        </w:rPr>
        <w:t>שמחה רוטמן (יו"ר ועדת החוקה, חוק ומשפט):</w:t>
      </w:r>
      <w:r w:rsidRPr="00FD5032">
        <w:rPr>
          <w:rStyle w:val="TagStyle"/>
          <w:rtl/>
        </w:rPr>
        <w:t xml:space="preserve"> &lt;&lt; דובר_המשך &gt;&gt;</w:t>
      </w:r>
      <w:r w:rsidR="005223CB">
        <w:rPr>
          <w:rtl/>
        </w:rPr>
        <w:t xml:space="preserve"> </w:t>
      </w:r>
      <w:bookmarkEnd w:id="608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הם רוצים לראות איך עובדת הכנסת. אומרים משהו </w:t>
      </w:r>
      <w:r>
        <w:rPr>
          <w:rFonts w:hint="eastAsia"/>
          <w:rtl/>
          <w:lang w:eastAsia="he-IL"/>
        </w:rPr>
        <w:t xml:space="preserve">– </w:t>
      </w:r>
      <w:r>
        <w:rPr>
          <w:rFonts w:hint="cs"/>
          <w:rtl/>
          <w:lang w:eastAsia="he-IL"/>
        </w:rPr>
        <w:t>גם על זה אפשר להתווכח.</w:t>
      </w:r>
    </w:p>
    <w:p w:rsidR="005930C5" w:rsidRDefault="005930C5" w:rsidP="000376AD">
      <w:pPr>
        <w:rPr>
          <w:rtl/>
          <w:lang w:eastAsia="he-IL"/>
        </w:rPr>
      </w:pPr>
    </w:p>
    <w:p w:rsidR="005930C5" w:rsidRDefault="005930C5" w:rsidP="000376AD">
      <w:pPr>
        <w:pStyle w:val="af8"/>
        <w:keepNext/>
        <w:rPr>
          <w:rtl/>
        </w:rPr>
      </w:pPr>
      <w:bookmarkStart w:id="6081" w:name="ET_yor_6595_25"/>
      <w:r w:rsidRPr="0054254F">
        <w:rPr>
          <w:rStyle w:val="TagStyle"/>
          <w:rtl/>
        </w:rPr>
        <w:t xml:space="preserve"> &lt;&lt; יור &gt;&gt; </w:t>
      </w:r>
      <w:r>
        <w:rPr>
          <w:rtl/>
        </w:rPr>
        <w:t>היו"ר ארז מלול:</w:t>
      </w:r>
      <w:r w:rsidRPr="0054254F">
        <w:rPr>
          <w:rStyle w:val="TagStyle"/>
          <w:rtl/>
        </w:rPr>
        <w:t xml:space="preserve"> &lt;&lt; יור &gt;&gt;</w:t>
      </w:r>
      <w:r w:rsidR="005223CB">
        <w:rPr>
          <w:rtl/>
        </w:rPr>
        <w:t xml:space="preserve"> </w:t>
      </w:r>
      <w:bookmarkEnd w:id="6081"/>
    </w:p>
    <w:p w:rsidR="005930C5" w:rsidRDefault="005930C5" w:rsidP="005223CB">
      <w:pPr>
        <w:rPr>
          <w:rtl/>
          <w:lang w:eastAsia="he-IL"/>
        </w:rPr>
      </w:pPr>
    </w:p>
    <w:p w:rsidR="005930C5" w:rsidRDefault="005930C5" w:rsidP="000376AD">
      <w:pPr>
        <w:rPr>
          <w:rtl/>
          <w:lang w:eastAsia="he-IL"/>
        </w:rPr>
      </w:pPr>
      <w:bookmarkStart w:id="6082" w:name="_ETM_Q12_544000"/>
      <w:bookmarkEnd w:id="6082"/>
      <w:r>
        <w:rPr>
          <w:rFonts w:hint="cs"/>
          <w:rtl/>
          <w:lang w:eastAsia="he-IL"/>
        </w:rPr>
        <w:t xml:space="preserve">אתם רואים? זו דמוקרטיה בפעולה ובהתגלמות. </w:t>
      </w:r>
    </w:p>
    <w:p w:rsidR="005930C5" w:rsidRDefault="005930C5" w:rsidP="000376AD">
      <w:pPr>
        <w:rPr>
          <w:rtl/>
          <w:lang w:eastAsia="he-IL"/>
        </w:rPr>
      </w:pPr>
    </w:p>
    <w:p w:rsidR="005930C5" w:rsidRDefault="005930C5" w:rsidP="000376AD">
      <w:pPr>
        <w:pStyle w:val="-"/>
        <w:keepNext/>
        <w:rPr>
          <w:rtl/>
        </w:rPr>
      </w:pPr>
      <w:bookmarkStart w:id="6083" w:name="ET_speakercontinue_6464_26"/>
      <w:r w:rsidRPr="0054254F">
        <w:rPr>
          <w:rStyle w:val="TagStyle"/>
          <w:rtl/>
        </w:rPr>
        <w:t xml:space="preserve"> &lt;&lt; דובר_המשך &gt;&gt; </w:t>
      </w:r>
      <w:r>
        <w:rPr>
          <w:rtl/>
        </w:rPr>
        <w:t>שמחה רוטמן (יו"ר ועדת החוקה, חוק ומשפט):</w:t>
      </w:r>
      <w:r w:rsidRPr="0054254F">
        <w:rPr>
          <w:rStyle w:val="TagStyle"/>
          <w:rtl/>
        </w:rPr>
        <w:t xml:space="preserve"> &lt;&lt; דובר_המשך &gt;&gt;</w:t>
      </w:r>
      <w:r w:rsidR="005223CB">
        <w:rPr>
          <w:rtl/>
        </w:rPr>
        <w:t xml:space="preserve"> </w:t>
      </w:r>
      <w:bookmarkEnd w:id="6083"/>
    </w:p>
    <w:p w:rsidR="005930C5" w:rsidRDefault="005930C5" w:rsidP="005223CB">
      <w:pPr>
        <w:rPr>
          <w:rtl/>
          <w:lang w:eastAsia="he-IL"/>
        </w:rPr>
      </w:pPr>
    </w:p>
    <w:p w:rsidR="005930C5" w:rsidRDefault="005930C5" w:rsidP="000376AD">
      <w:pPr>
        <w:rPr>
          <w:rtl/>
          <w:lang w:eastAsia="he-IL"/>
        </w:rPr>
      </w:pPr>
      <w:bookmarkStart w:id="6084" w:name="_ETM_Q12_545000"/>
      <w:bookmarkStart w:id="6085" w:name="_ETM_Q12_543000"/>
      <w:bookmarkStart w:id="6086" w:name="_ETM_Q12_540000"/>
      <w:bookmarkEnd w:id="6084"/>
      <w:bookmarkEnd w:id="6085"/>
      <w:bookmarkEnd w:id="6086"/>
      <w:r>
        <w:rPr>
          <w:rFonts w:hint="cs"/>
          <w:rtl/>
          <w:lang w:eastAsia="he-IL"/>
        </w:rPr>
        <w:t xml:space="preserve">אז באמת, שיעור באזרחות. תודה שבאתם. </w:t>
      </w:r>
      <w:r>
        <w:rPr>
          <w:rtl/>
          <w:lang w:eastAsia="he-IL"/>
        </w:rPr>
        <w:t xml:space="preserve">שיעורי </w:t>
      </w:r>
      <w:r>
        <w:rPr>
          <w:rFonts w:hint="cs"/>
          <w:rtl/>
          <w:lang w:eastAsia="he-IL"/>
        </w:rPr>
        <w:t>ב</w:t>
      </w:r>
      <w:r>
        <w:rPr>
          <w:rtl/>
          <w:lang w:eastAsia="he-IL"/>
        </w:rPr>
        <w:t>אזרחות</w:t>
      </w:r>
      <w:r>
        <w:rPr>
          <w:rFonts w:hint="cs"/>
          <w:rtl/>
          <w:lang w:eastAsia="he-IL"/>
        </w:rPr>
        <w:t>,</w:t>
      </w:r>
      <w:r>
        <w:rPr>
          <w:rtl/>
          <w:lang w:eastAsia="he-IL"/>
        </w:rPr>
        <w:t xml:space="preserve"> שגם כשאומרים משהו שכולם מסכימים לו</w:t>
      </w:r>
      <w:r>
        <w:rPr>
          <w:rFonts w:hint="cs"/>
          <w:rtl/>
          <w:lang w:eastAsia="he-IL"/>
        </w:rPr>
        <w:t>,</w:t>
      </w:r>
      <w:r>
        <w:rPr>
          <w:rtl/>
          <w:lang w:eastAsia="he-IL"/>
        </w:rPr>
        <w:t xml:space="preserve"> עדיין בכנסת אפשר להתווכח עליו</w:t>
      </w:r>
      <w:r>
        <w:rPr>
          <w:rFonts w:hint="cs"/>
          <w:rtl/>
          <w:lang w:eastAsia="he-IL"/>
        </w:rPr>
        <w:t xml:space="preserve">. </w:t>
      </w:r>
    </w:p>
    <w:p w:rsidR="005930C5" w:rsidRDefault="005930C5" w:rsidP="000376AD">
      <w:pPr>
        <w:rPr>
          <w:rtl/>
          <w:lang w:eastAsia="he-IL"/>
        </w:rPr>
      </w:pPr>
    </w:p>
    <w:p w:rsidR="005930C5" w:rsidRDefault="005930C5" w:rsidP="000376AD">
      <w:pPr>
        <w:pStyle w:val="af7"/>
        <w:keepNext/>
        <w:rPr>
          <w:rtl/>
        </w:rPr>
      </w:pPr>
      <w:r w:rsidRPr="00FD5032">
        <w:rPr>
          <w:rStyle w:val="TagStyle"/>
          <w:rtl/>
        </w:rPr>
        <w:t xml:space="preserve"> &lt;&lt; קריאה &gt;&gt; </w:t>
      </w:r>
      <w:r>
        <w:rPr>
          <w:rtl/>
        </w:rPr>
        <w:t>גלעד קריב (העבודה):</w:t>
      </w:r>
      <w:r w:rsidRPr="00FD5032">
        <w:rPr>
          <w:rStyle w:val="TagStyle"/>
          <w:rtl/>
        </w:rPr>
        <w:t xml:space="preserve"> &lt;&lt; קריאה &gt;&gt;</w:t>
      </w:r>
      <w:r w:rsidR="005223CB">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רוטמן, אתה הרבה יותר מוצלח בתור מורה מאשר בתור מחוקק. </w:t>
      </w:r>
    </w:p>
    <w:p w:rsidR="005930C5" w:rsidRDefault="005930C5" w:rsidP="000376AD">
      <w:pPr>
        <w:rPr>
          <w:rtl/>
          <w:lang w:eastAsia="he-IL"/>
        </w:rPr>
      </w:pPr>
      <w:bookmarkStart w:id="6087" w:name="_ETM_Q12_555000"/>
      <w:bookmarkEnd w:id="6087"/>
    </w:p>
    <w:p w:rsidR="005930C5" w:rsidRDefault="005930C5" w:rsidP="000376AD">
      <w:pPr>
        <w:pStyle w:val="af8"/>
        <w:keepNext/>
        <w:rPr>
          <w:rtl/>
        </w:rPr>
      </w:pPr>
      <w:bookmarkStart w:id="6088" w:name="ET_yor_6595_27"/>
      <w:r w:rsidRPr="0054254F">
        <w:rPr>
          <w:rStyle w:val="TagStyle"/>
          <w:rtl/>
        </w:rPr>
        <w:t xml:space="preserve"> &lt;&lt; יור &gt;&gt; </w:t>
      </w:r>
      <w:r>
        <w:rPr>
          <w:rtl/>
        </w:rPr>
        <w:t>היו"ר ארז מלול:</w:t>
      </w:r>
      <w:r w:rsidRPr="0054254F">
        <w:rPr>
          <w:rStyle w:val="TagStyle"/>
          <w:rtl/>
        </w:rPr>
        <w:t xml:space="preserve"> &lt;&lt; יור &gt;&gt;</w:t>
      </w:r>
      <w:r w:rsidR="005223CB">
        <w:rPr>
          <w:rtl/>
        </w:rPr>
        <w:t xml:space="preserve"> </w:t>
      </w:r>
      <w:bookmarkEnd w:id="6088"/>
    </w:p>
    <w:p w:rsidR="005930C5" w:rsidRDefault="005930C5" w:rsidP="005223CB">
      <w:pPr>
        <w:rPr>
          <w:rtl/>
          <w:lang w:eastAsia="he-IL"/>
        </w:rPr>
      </w:pPr>
    </w:p>
    <w:p w:rsidR="005930C5" w:rsidRDefault="005930C5" w:rsidP="000376AD">
      <w:pPr>
        <w:rPr>
          <w:rtl/>
          <w:lang w:eastAsia="he-IL"/>
        </w:rPr>
      </w:pPr>
      <w:bookmarkStart w:id="6089" w:name="_ETM_Q12_556000"/>
      <w:bookmarkStart w:id="6090" w:name="_ETM_Q12_558000"/>
      <w:bookmarkEnd w:id="6089"/>
      <w:bookmarkEnd w:id="6090"/>
      <w:r>
        <w:rPr>
          <w:rFonts w:hint="cs"/>
          <w:rtl/>
          <w:lang w:eastAsia="he-IL"/>
        </w:rPr>
        <w:t>אה,</w:t>
      </w:r>
      <w:r>
        <w:rPr>
          <w:rtl/>
          <w:lang w:eastAsia="he-IL"/>
        </w:rPr>
        <w:t xml:space="preserve"> יש לו שתי בנות</w:t>
      </w:r>
      <w:r>
        <w:rPr>
          <w:rFonts w:hint="cs"/>
          <w:rtl/>
          <w:lang w:eastAsia="he-IL"/>
        </w:rPr>
        <w:t>.</w:t>
      </w:r>
      <w:bookmarkStart w:id="6091" w:name="_ETM_Q12_559000"/>
      <w:bookmarkEnd w:id="6091"/>
      <w:r>
        <w:rPr>
          <w:rFonts w:hint="cs"/>
          <w:rtl/>
          <w:lang w:eastAsia="he-IL"/>
        </w:rPr>
        <w:t xml:space="preserve"> אה, בכלל. </w:t>
      </w:r>
      <w:r>
        <w:rPr>
          <w:rtl/>
          <w:lang w:eastAsia="he-IL"/>
        </w:rPr>
        <w:t>תראו</w:t>
      </w:r>
      <w:r>
        <w:rPr>
          <w:rFonts w:hint="cs"/>
          <w:rtl/>
          <w:lang w:eastAsia="he-IL"/>
        </w:rPr>
        <w:t xml:space="preserve"> </w:t>
      </w:r>
      <w:r>
        <w:rPr>
          <w:rtl/>
          <w:lang w:eastAsia="he-IL"/>
        </w:rPr>
        <w:t>איך אבא שלכם עובד קשה</w:t>
      </w:r>
      <w:r>
        <w:rPr>
          <w:rFonts w:hint="cs"/>
          <w:rtl/>
          <w:lang w:eastAsia="he-IL"/>
        </w:rPr>
        <w:t>.</w:t>
      </w:r>
    </w:p>
    <w:p w:rsidR="005930C5" w:rsidRDefault="005930C5" w:rsidP="000376AD">
      <w:pPr>
        <w:rPr>
          <w:rtl/>
          <w:lang w:eastAsia="he-IL"/>
        </w:rPr>
      </w:pPr>
      <w:bookmarkStart w:id="6092" w:name="_ETM_Q12_563000"/>
      <w:bookmarkEnd w:id="6092"/>
    </w:p>
    <w:p w:rsidR="005930C5" w:rsidRDefault="005930C5" w:rsidP="000376AD">
      <w:pPr>
        <w:pStyle w:val="-"/>
        <w:keepNext/>
        <w:rPr>
          <w:rtl/>
        </w:rPr>
      </w:pPr>
      <w:bookmarkStart w:id="6093" w:name="ET_speakercontinue_6464_28"/>
      <w:r w:rsidRPr="0054254F">
        <w:rPr>
          <w:rStyle w:val="TagStyle"/>
          <w:rtl/>
        </w:rPr>
        <w:t xml:space="preserve"> &lt;&lt; דובר_המשך &gt;&gt; </w:t>
      </w:r>
      <w:r>
        <w:rPr>
          <w:rtl/>
        </w:rPr>
        <w:t>שמחה רוטמן (יו"ר ועדת החוקה, חוק ומשפט):</w:t>
      </w:r>
      <w:r w:rsidRPr="0054254F">
        <w:rPr>
          <w:rStyle w:val="TagStyle"/>
          <w:rtl/>
        </w:rPr>
        <w:t xml:space="preserve"> &lt;&lt; דובר_המשך &gt;&gt;</w:t>
      </w:r>
      <w:r w:rsidR="005223CB">
        <w:rPr>
          <w:rtl/>
        </w:rPr>
        <w:t xml:space="preserve"> </w:t>
      </w:r>
      <w:bookmarkEnd w:id="6093"/>
    </w:p>
    <w:p w:rsidR="005930C5" w:rsidRDefault="005930C5" w:rsidP="005223CB">
      <w:pPr>
        <w:rPr>
          <w:rtl/>
          <w:lang w:eastAsia="he-IL"/>
        </w:rPr>
      </w:pPr>
    </w:p>
    <w:p w:rsidR="005930C5" w:rsidRDefault="005930C5" w:rsidP="000376AD">
      <w:pPr>
        <w:rPr>
          <w:rtl/>
          <w:lang w:eastAsia="he-IL"/>
        </w:rPr>
      </w:pPr>
      <w:bookmarkStart w:id="6094" w:name="_ETM_Q12_565000"/>
      <w:bookmarkEnd w:id="6094"/>
      <w:r>
        <w:rPr>
          <w:rFonts w:hint="cs"/>
          <w:rtl/>
          <w:lang w:eastAsia="he-IL"/>
        </w:rPr>
        <w:t>חבר הכנסת קריב, בוא נעשה חלוקה:</w:t>
      </w:r>
      <w:bookmarkStart w:id="6095" w:name="_ETM_Q12_562000"/>
      <w:bookmarkEnd w:id="6095"/>
      <w:r>
        <w:rPr>
          <w:rFonts w:hint="cs"/>
          <w:rtl/>
          <w:lang w:eastAsia="he-IL"/>
        </w:rPr>
        <w:t xml:space="preserve"> </w:t>
      </w:r>
      <w:r>
        <w:rPr>
          <w:rtl/>
          <w:lang w:eastAsia="he-IL"/>
        </w:rPr>
        <w:t>אני לא אהיה מור</w:t>
      </w:r>
      <w:r>
        <w:rPr>
          <w:rFonts w:hint="cs"/>
          <w:rtl/>
          <w:lang w:eastAsia="he-IL"/>
        </w:rPr>
        <w:t>ה</w:t>
      </w:r>
      <w:r>
        <w:rPr>
          <w:rtl/>
          <w:lang w:eastAsia="he-IL"/>
        </w:rPr>
        <w:t xml:space="preserve"> ואתה לא </w:t>
      </w:r>
      <w:r>
        <w:rPr>
          <w:rFonts w:hint="cs"/>
          <w:rtl/>
          <w:lang w:eastAsia="he-IL"/>
        </w:rPr>
        <w:t>תהיה סורר.</w:t>
      </w:r>
    </w:p>
    <w:p w:rsidR="005930C5" w:rsidRDefault="005930C5" w:rsidP="000376AD">
      <w:pPr>
        <w:rPr>
          <w:rtl/>
          <w:lang w:eastAsia="he-IL"/>
        </w:rPr>
      </w:pPr>
      <w:bookmarkStart w:id="6096" w:name="_ETM_Q12_568000"/>
      <w:bookmarkEnd w:id="6096"/>
    </w:p>
    <w:p w:rsidR="005930C5" w:rsidRDefault="005930C5" w:rsidP="000376AD">
      <w:pPr>
        <w:pStyle w:val="af8"/>
        <w:keepNext/>
        <w:rPr>
          <w:rtl/>
        </w:rPr>
      </w:pPr>
      <w:bookmarkStart w:id="6097" w:name="ET_yor_6595_29"/>
      <w:r w:rsidRPr="0054254F">
        <w:rPr>
          <w:rStyle w:val="TagStyle"/>
          <w:rtl/>
        </w:rPr>
        <w:t xml:space="preserve"> &lt;&lt; יור &gt;&gt; </w:t>
      </w:r>
      <w:r>
        <w:rPr>
          <w:rtl/>
        </w:rPr>
        <w:t>היו"ר ארז מלול:</w:t>
      </w:r>
      <w:r w:rsidRPr="0054254F">
        <w:rPr>
          <w:rStyle w:val="TagStyle"/>
          <w:rtl/>
        </w:rPr>
        <w:t xml:space="preserve"> &lt;&lt; יור &gt;&gt;</w:t>
      </w:r>
      <w:r w:rsidR="005223CB">
        <w:rPr>
          <w:rtl/>
        </w:rPr>
        <w:t xml:space="preserve"> </w:t>
      </w:r>
      <w:bookmarkEnd w:id="6097"/>
    </w:p>
    <w:p w:rsidR="005930C5" w:rsidRDefault="005930C5" w:rsidP="005223CB">
      <w:pPr>
        <w:rPr>
          <w:rtl/>
          <w:lang w:eastAsia="he-IL"/>
        </w:rPr>
      </w:pPr>
    </w:p>
    <w:p w:rsidR="005930C5" w:rsidRDefault="005930C5" w:rsidP="000376AD">
      <w:pPr>
        <w:rPr>
          <w:rtl/>
          <w:lang w:eastAsia="he-IL"/>
        </w:rPr>
      </w:pPr>
      <w:bookmarkStart w:id="6098" w:name="_ETM_Q12_564000"/>
      <w:bookmarkEnd w:id="6098"/>
      <w:r w:rsidRPr="00F168C1">
        <w:rPr>
          <w:rFonts w:hint="cs"/>
          <w:rtl/>
          <w:lang w:eastAsia="he-IL"/>
        </w:rPr>
        <w:t xml:space="preserve">רגע. </w:t>
      </w:r>
      <w:r w:rsidRPr="00F168C1">
        <w:rPr>
          <w:rtl/>
          <w:lang w:eastAsia="he-IL"/>
        </w:rPr>
        <w:t>אדוני</w:t>
      </w:r>
      <w:r w:rsidRPr="00F168C1">
        <w:rPr>
          <w:rFonts w:hint="cs"/>
          <w:rtl/>
          <w:lang w:eastAsia="he-IL"/>
        </w:rPr>
        <w:t>,</w:t>
      </w:r>
      <w:r w:rsidRPr="00F168C1">
        <w:rPr>
          <w:rtl/>
          <w:lang w:eastAsia="he-IL"/>
        </w:rPr>
        <w:t xml:space="preserve"> אדוני</w:t>
      </w:r>
      <w:r w:rsidRPr="00F168C1">
        <w:rPr>
          <w:rFonts w:hint="cs"/>
          <w:rtl/>
          <w:lang w:eastAsia="he-IL"/>
        </w:rPr>
        <w:t>, אדוני,</w:t>
      </w:r>
      <w:r w:rsidRPr="00F168C1">
        <w:rPr>
          <w:rtl/>
          <w:lang w:eastAsia="he-IL"/>
        </w:rPr>
        <w:t xml:space="preserve"> באמת נמצא</w:t>
      </w:r>
      <w:r>
        <w:rPr>
          <w:rFonts w:hint="cs"/>
          <w:rtl/>
          <w:lang w:eastAsia="he-IL"/>
        </w:rPr>
        <w:t>ות</w:t>
      </w:r>
      <w:r w:rsidRPr="00F168C1">
        <w:rPr>
          <w:rtl/>
          <w:lang w:eastAsia="he-IL"/>
        </w:rPr>
        <w:t xml:space="preserve"> פה </w:t>
      </w:r>
      <w:r w:rsidRPr="00F168C1">
        <w:rPr>
          <w:rFonts w:hint="cs"/>
          <w:rtl/>
          <w:lang w:eastAsia="he-IL"/>
        </w:rPr>
        <w:t xml:space="preserve">לינאר ולימאר, </w:t>
      </w:r>
      <w:r w:rsidRPr="00F168C1">
        <w:rPr>
          <w:rtl/>
          <w:lang w:eastAsia="he-IL"/>
        </w:rPr>
        <w:t>הבנות</w:t>
      </w:r>
      <w:r>
        <w:rPr>
          <w:rtl/>
          <w:lang w:eastAsia="he-IL"/>
        </w:rPr>
        <w:t xml:space="preserve"> של</w:t>
      </w:r>
      <w:r>
        <w:rPr>
          <w:rFonts w:hint="cs"/>
          <w:rtl/>
          <w:lang w:eastAsia="he-IL"/>
        </w:rPr>
        <w:t xml:space="preserve"> עפיף. אז תראו, </w:t>
      </w:r>
      <w:r>
        <w:rPr>
          <w:rtl/>
          <w:lang w:eastAsia="he-IL"/>
        </w:rPr>
        <w:t>אבא שלכ</w:t>
      </w:r>
      <w:r>
        <w:rPr>
          <w:rFonts w:hint="cs"/>
          <w:rtl/>
          <w:lang w:eastAsia="he-IL"/>
        </w:rPr>
        <w:t>ן</w:t>
      </w:r>
      <w:r>
        <w:rPr>
          <w:rtl/>
          <w:lang w:eastAsia="he-IL"/>
        </w:rPr>
        <w:t xml:space="preserve"> באמת חבר הכנסת מצטיין</w:t>
      </w:r>
      <w:r>
        <w:rPr>
          <w:rFonts w:hint="cs"/>
          <w:rtl/>
          <w:lang w:eastAsia="he-IL"/>
        </w:rPr>
        <w:t>.</w:t>
      </w:r>
      <w:r>
        <w:rPr>
          <w:rtl/>
          <w:lang w:eastAsia="he-IL"/>
        </w:rPr>
        <w:t xml:space="preserve"> הוא חדש</w:t>
      </w:r>
      <w:r>
        <w:rPr>
          <w:rFonts w:hint="cs"/>
          <w:rtl/>
          <w:lang w:eastAsia="he-IL"/>
        </w:rPr>
        <w:t>,</w:t>
      </w:r>
      <w:r>
        <w:rPr>
          <w:rtl/>
          <w:lang w:eastAsia="he-IL"/>
        </w:rPr>
        <w:t xml:space="preserve"> אבל נראה כאילו </w:t>
      </w:r>
      <w:r>
        <w:rPr>
          <w:rFonts w:hint="cs"/>
          <w:rtl/>
          <w:lang w:eastAsia="he-IL"/>
        </w:rPr>
        <w:t>הוא</w:t>
      </w:r>
      <w:bookmarkStart w:id="6099" w:name="_ETM_Q12_581000"/>
      <w:bookmarkEnd w:id="6099"/>
      <w:r>
        <w:rPr>
          <w:rFonts w:hint="cs"/>
          <w:rtl/>
          <w:lang w:eastAsia="he-IL"/>
        </w:rPr>
        <w:t xml:space="preserve"> ו</w:t>
      </w:r>
      <w:r>
        <w:rPr>
          <w:rtl/>
          <w:lang w:eastAsia="he-IL"/>
        </w:rPr>
        <w:t>תיק</w:t>
      </w:r>
      <w:r>
        <w:rPr>
          <w:rFonts w:hint="cs"/>
          <w:rtl/>
          <w:lang w:eastAsia="he-IL"/>
        </w:rPr>
        <w:t>,</w:t>
      </w:r>
      <w:r>
        <w:rPr>
          <w:rtl/>
          <w:lang w:eastAsia="he-IL"/>
        </w:rPr>
        <w:t xml:space="preserve"> ועושה עבודה פרלמנטרית מצוינת</w:t>
      </w:r>
      <w:r>
        <w:rPr>
          <w:rFonts w:hint="cs"/>
          <w:rtl/>
          <w:lang w:eastAsia="he-IL"/>
        </w:rPr>
        <w:t>.</w:t>
      </w:r>
      <w:r>
        <w:rPr>
          <w:rtl/>
          <w:lang w:eastAsia="he-IL"/>
        </w:rPr>
        <w:t xml:space="preserve"> תודה רבה לכ</w:t>
      </w:r>
      <w:r>
        <w:rPr>
          <w:rFonts w:hint="cs"/>
          <w:rtl/>
          <w:lang w:eastAsia="he-IL"/>
        </w:rPr>
        <w:t>ן.</w:t>
      </w:r>
    </w:p>
    <w:p w:rsidR="005930C5" w:rsidRDefault="005930C5" w:rsidP="000376AD">
      <w:pPr>
        <w:rPr>
          <w:rtl/>
          <w:lang w:eastAsia="he-IL"/>
        </w:rPr>
      </w:pPr>
      <w:bookmarkStart w:id="6100" w:name="_ETM_Q12_583000"/>
      <w:bookmarkStart w:id="6101" w:name="_ETM_Q12_584000"/>
      <w:bookmarkEnd w:id="6100"/>
      <w:bookmarkEnd w:id="6101"/>
    </w:p>
    <w:p w:rsidR="005930C5" w:rsidRDefault="005930C5" w:rsidP="000376AD">
      <w:pPr>
        <w:pStyle w:val="-"/>
        <w:keepNext/>
        <w:rPr>
          <w:rtl/>
        </w:rPr>
      </w:pPr>
      <w:bookmarkStart w:id="6102" w:name="ET_speakercontinue_6464_30"/>
      <w:r w:rsidRPr="00D84301">
        <w:rPr>
          <w:rStyle w:val="TagStyle"/>
          <w:rtl/>
        </w:rPr>
        <w:t xml:space="preserve"> &lt;&lt; דובר_המשך &gt;&gt; </w:t>
      </w:r>
      <w:r>
        <w:rPr>
          <w:rtl/>
        </w:rPr>
        <w:t>שמחה רוטמן (יו"ר ועדת החוקה, חוק ומשפט):</w:t>
      </w:r>
      <w:r w:rsidRPr="00D84301">
        <w:rPr>
          <w:rStyle w:val="TagStyle"/>
          <w:rtl/>
        </w:rPr>
        <w:t xml:space="preserve"> &lt;&lt; דובר_המשך &gt;&gt;</w:t>
      </w:r>
      <w:r w:rsidR="005223CB">
        <w:rPr>
          <w:rtl/>
        </w:rPr>
        <w:t xml:space="preserve"> </w:t>
      </w:r>
      <w:bookmarkEnd w:id="6102"/>
    </w:p>
    <w:p w:rsidR="005930C5" w:rsidRDefault="005930C5" w:rsidP="005223CB">
      <w:pPr>
        <w:rPr>
          <w:rtl/>
          <w:lang w:eastAsia="he-IL"/>
        </w:rPr>
      </w:pPr>
    </w:p>
    <w:p w:rsidR="005930C5" w:rsidRDefault="005930C5" w:rsidP="000376AD">
      <w:pPr>
        <w:rPr>
          <w:rtl/>
          <w:lang w:eastAsia="he-IL"/>
        </w:rPr>
      </w:pPr>
      <w:bookmarkStart w:id="6103" w:name="_ETM_Q12_585000"/>
      <w:bookmarkEnd w:id="6103"/>
      <w:r>
        <w:rPr>
          <w:rFonts w:hint="cs"/>
          <w:rtl/>
          <w:lang w:eastAsia="he-IL"/>
        </w:rPr>
        <w:t xml:space="preserve">תודה, תודה. </w:t>
      </w:r>
      <w:bookmarkStart w:id="6104" w:name="_ETM_Q12_588000"/>
      <w:bookmarkStart w:id="6105" w:name="_ETM_Q12_589000"/>
      <w:bookmarkEnd w:id="6104"/>
      <w:bookmarkEnd w:id="6105"/>
      <w:r>
        <w:rPr>
          <w:rtl/>
          <w:lang w:eastAsia="he-IL"/>
        </w:rPr>
        <w:t>אני</w:t>
      </w:r>
      <w:r>
        <w:rPr>
          <w:rFonts w:hint="cs"/>
          <w:rtl/>
          <w:lang w:eastAsia="he-IL"/>
        </w:rPr>
        <w:t xml:space="preserve"> </w:t>
      </w:r>
      <w:r>
        <w:rPr>
          <w:rtl/>
          <w:lang w:eastAsia="he-IL"/>
        </w:rPr>
        <w:t xml:space="preserve">סיימתי על </w:t>
      </w:r>
      <w:r>
        <w:rPr>
          <w:rFonts w:hint="cs"/>
          <w:rtl/>
          <w:lang w:eastAsia="he-IL"/>
        </w:rPr>
        <w:t>ה</w:t>
      </w:r>
      <w:r>
        <w:rPr>
          <w:rtl/>
          <w:lang w:eastAsia="he-IL"/>
        </w:rPr>
        <w:t>נושא של שופטי בית המשפט העליון</w:t>
      </w:r>
      <w:r>
        <w:rPr>
          <w:rFonts w:hint="cs"/>
          <w:rtl/>
          <w:lang w:eastAsia="he-IL"/>
        </w:rPr>
        <w:t xml:space="preserve">. הווטו </w:t>
      </w:r>
      <w:r>
        <w:rPr>
          <w:rtl/>
          <w:lang w:eastAsia="he-IL"/>
        </w:rPr>
        <w:t>לשופטים בוטל</w:t>
      </w:r>
      <w:r>
        <w:rPr>
          <w:rFonts w:hint="cs"/>
          <w:rtl/>
          <w:lang w:eastAsia="he-IL"/>
        </w:rPr>
        <w:t>.</w:t>
      </w:r>
    </w:p>
    <w:p w:rsidR="005930C5" w:rsidRDefault="005930C5" w:rsidP="000376AD">
      <w:pPr>
        <w:rPr>
          <w:rtl/>
          <w:lang w:eastAsia="he-IL"/>
        </w:rPr>
      </w:pPr>
    </w:p>
    <w:p w:rsidR="005930C5" w:rsidRDefault="005930C5" w:rsidP="000376AD">
      <w:pPr>
        <w:rPr>
          <w:rtl/>
          <w:lang w:eastAsia="he-IL"/>
        </w:rPr>
      </w:pPr>
      <w:bookmarkStart w:id="6106" w:name="_ETM_Q12_595000"/>
      <w:bookmarkEnd w:id="6106"/>
      <w:r>
        <w:rPr>
          <w:rtl/>
          <w:lang w:eastAsia="he-IL"/>
        </w:rPr>
        <w:t xml:space="preserve">נוסף לכללי ההכרעה </w:t>
      </w:r>
      <w:r>
        <w:rPr>
          <w:rFonts w:hint="cs"/>
          <w:rtl/>
          <w:lang w:eastAsia="he-IL"/>
        </w:rPr>
        <w:t>ה</w:t>
      </w:r>
      <w:r>
        <w:rPr>
          <w:rtl/>
          <w:lang w:eastAsia="he-IL"/>
        </w:rPr>
        <w:t>אל</w:t>
      </w:r>
      <w:r>
        <w:rPr>
          <w:rFonts w:hint="cs"/>
          <w:rtl/>
          <w:lang w:eastAsia="he-IL"/>
        </w:rPr>
        <w:t>ה,</w:t>
      </w:r>
      <w:r>
        <w:rPr>
          <w:rtl/>
          <w:lang w:eastAsia="he-IL"/>
        </w:rPr>
        <w:t xml:space="preserve"> מוצע לקבוע מנגנון הכרעה במצב של מבוי סתום</w:t>
      </w:r>
      <w:r>
        <w:rPr>
          <w:rFonts w:hint="cs"/>
          <w:rtl/>
          <w:lang w:eastAsia="he-IL"/>
        </w:rPr>
        <w:t xml:space="preserve"> </w:t>
      </w:r>
      <w:r w:rsidR="00BB368D">
        <w:rPr>
          <w:rFonts w:hint="cs"/>
          <w:rtl/>
          <w:lang w:eastAsia="he-IL"/>
        </w:rPr>
        <w:t>– – –</w:t>
      </w:r>
    </w:p>
    <w:p w:rsidR="005930C5" w:rsidRDefault="005930C5" w:rsidP="000376AD">
      <w:pPr>
        <w:rPr>
          <w:rtl/>
          <w:lang w:eastAsia="he-IL"/>
        </w:rPr>
      </w:pPr>
    </w:p>
    <w:p w:rsidR="005930C5" w:rsidRDefault="005930C5" w:rsidP="000376AD">
      <w:pPr>
        <w:pStyle w:val="af7"/>
        <w:keepNext/>
        <w:rPr>
          <w:rtl/>
        </w:rPr>
      </w:pPr>
      <w:bookmarkStart w:id="6107" w:name="ET_interruption_6345_31"/>
      <w:r w:rsidRPr="00D84301">
        <w:rPr>
          <w:rStyle w:val="TagStyle"/>
          <w:rtl/>
        </w:rPr>
        <w:t xml:space="preserve"> &lt;&lt; קריאה &gt;&gt; </w:t>
      </w:r>
      <w:r>
        <w:rPr>
          <w:rtl/>
        </w:rPr>
        <w:t>טלי גוטליב (הליכוד):</w:t>
      </w:r>
      <w:r w:rsidRPr="00D84301">
        <w:rPr>
          <w:rStyle w:val="TagStyle"/>
          <w:rtl/>
        </w:rPr>
        <w:t xml:space="preserve"> &lt;&lt; קריאה &gt;&gt;</w:t>
      </w:r>
      <w:r w:rsidR="005223CB">
        <w:rPr>
          <w:rtl/>
        </w:rPr>
        <w:t xml:space="preserve"> </w:t>
      </w:r>
      <w:bookmarkEnd w:id="6107"/>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מאוד חשוב העניין ששופטים לא בוחרים את עצמם. </w:t>
      </w:r>
    </w:p>
    <w:p w:rsidR="005930C5" w:rsidRDefault="005930C5" w:rsidP="000376AD">
      <w:pPr>
        <w:rPr>
          <w:rtl/>
          <w:lang w:eastAsia="he-IL"/>
        </w:rPr>
      </w:pPr>
      <w:bookmarkStart w:id="6108" w:name="_ETM_Q12_604000"/>
      <w:bookmarkEnd w:id="6108"/>
    </w:p>
    <w:p w:rsidR="005930C5" w:rsidRDefault="005930C5" w:rsidP="000376AD">
      <w:pPr>
        <w:pStyle w:val="-"/>
        <w:keepNext/>
        <w:rPr>
          <w:rtl/>
        </w:rPr>
      </w:pPr>
      <w:bookmarkStart w:id="6109" w:name="ET_speakercontinue_6464_32"/>
      <w:r w:rsidRPr="00D84301">
        <w:rPr>
          <w:rStyle w:val="TagStyle"/>
          <w:rtl/>
        </w:rPr>
        <w:t xml:space="preserve"> &lt;&lt; דובר_המשך &gt;&gt; </w:t>
      </w:r>
      <w:r>
        <w:rPr>
          <w:rtl/>
        </w:rPr>
        <w:t>שמחה רוטמן (יו"ר ועדת החוקה, חוק ומשפט):</w:t>
      </w:r>
      <w:r w:rsidRPr="00D84301">
        <w:rPr>
          <w:rStyle w:val="TagStyle"/>
          <w:rtl/>
        </w:rPr>
        <w:t xml:space="preserve"> &lt;&lt; דובר_המשך &gt;&gt;</w:t>
      </w:r>
      <w:r w:rsidR="005223CB">
        <w:rPr>
          <w:rtl/>
        </w:rPr>
        <w:t xml:space="preserve"> </w:t>
      </w:r>
      <w:bookmarkEnd w:id="6109"/>
    </w:p>
    <w:p w:rsidR="005930C5" w:rsidRDefault="005930C5" w:rsidP="005223CB">
      <w:pPr>
        <w:rPr>
          <w:rtl/>
          <w:lang w:eastAsia="he-IL"/>
        </w:rPr>
      </w:pPr>
    </w:p>
    <w:p w:rsidR="005930C5" w:rsidRDefault="005930C5" w:rsidP="000376AD">
      <w:pPr>
        <w:rPr>
          <w:rtl/>
          <w:lang w:eastAsia="he-IL"/>
        </w:rPr>
      </w:pPr>
      <w:bookmarkStart w:id="6110" w:name="_ETM_Q12_605000"/>
      <w:bookmarkEnd w:id="6110"/>
      <w:r>
        <w:rPr>
          <w:rtl/>
          <w:lang w:eastAsia="he-IL"/>
        </w:rPr>
        <w:t>אמרתי</w:t>
      </w:r>
      <w:r>
        <w:rPr>
          <w:rFonts w:hint="cs"/>
          <w:rtl/>
          <w:lang w:eastAsia="he-IL"/>
        </w:rPr>
        <w:t>,</w:t>
      </w:r>
      <w:r>
        <w:rPr>
          <w:rtl/>
          <w:lang w:eastAsia="he-IL"/>
        </w:rPr>
        <w:t xml:space="preserve"> אמרתי</w:t>
      </w:r>
      <w:r>
        <w:rPr>
          <w:rFonts w:hint="cs"/>
          <w:rtl/>
          <w:lang w:eastAsia="he-IL"/>
        </w:rPr>
        <w:t>.</w:t>
      </w:r>
      <w:r>
        <w:rPr>
          <w:rtl/>
          <w:lang w:eastAsia="he-IL"/>
        </w:rPr>
        <w:t xml:space="preserve"> אמרתי</w:t>
      </w:r>
      <w:r>
        <w:rPr>
          <w:rFonts w:hint="cs"/>
          <w:rtl/>
          <w:lang w:eastAsia="he-IL"/>
        </w:rPr>
        <w:t xml:space="preserve">. את זה כבר הפרוטוקול זוכר. </w:t>
      </w:r>
    </w:p>
    <w:p w:rsidR="005930C5" w:rsidRDefault="005930C5" w:rsidP="000376AD">
      <w:pPr>
        <w:rPr>
          <w:rtl/>
          <w:lang w:eastAsia="he-IL"/>
        </w:rPr>
      </w:pPr>
    </w:p>
    <w:p w:rsidR="005930C5" w:rsidRDefault="005930C5" w:rsidP="000376AD">
      <w:pPr>
        <w:pStyle w:val="af7"/>
        <w:keepNext/>
        <w:rPr>
          <w:rtl/>
        </w:rPr>
      </w:pPr>
      <w:r w:rsidRPr="00D84301">
        <w:rPr>
          <w:rStyle w:val="TagStyle"/>
          <w:rtl/>
        </w:rPr>
        <w:t xml:space="preserve"> &lt;&lt; קריאה &gt;&gt; </w:t>
      </w:r>
      <w:r>
        <w:rPr>
          <w:rtl/>
        </w:rPr>
        <w:t>טלי גוטליב (הליכוד):</w:t>
      </w:r>
      <w:r w:rsidRPr="00D84301">
        <w:rPr>
          <w:rStyle w:val="TagStyle"/>
          <w:rtl/>
        </w:rPr>
        <w:t xml:space="preserve"> &lt;&lt; קריאה &gt;&gt;</w:t>
      </w:r>
      <w:r w:rsidR="005223CB">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כן, יופי.</w:t>
      </w:r>
    </w:p>
    <w:p w:rsidR="005930C5" w:rsidRDefault="005930C5" w:rsidP="000376AD">
      <w:pPr>
        <w:rPr>
          <w:rtl/>
          <w:lang w:eastAsia="he-IL"/>
        </w:rPr>
      </w:pPr>
      <w:bookmarkStart w:id="6111" w:name="_ETM_Q12_608000"/>
      <w:bookmarkStart w:id="6112" w:name="_ETM_Q12_609000"/>
      <w:bookmarkStart w:id="6113" w:name="_ETM_Q12_610000"/>
      <w:bookmarkEnd w:id="6111"/>
      <w:bookmarkEnd w:id="6112"/>
      <w:bookmarkEnd w:id="6113"/>
    </w:p>
    <w:p w:rsidR="005930C5" w:rsidRDefault="005930C5" w:rsidP="000376AD">
      <w:pPr>
        <w:pStyle w:val="af7"/>
        <w:keepNext/>
        <w:rPr>
          <w:rtl/>
        </w:rPr>
      </w:pPr>
      <w:r w:rsidRPr="00FD5032">
        <w:rPr>
          <w:rStyle w:val="TagStyle"/>
          <w:rtl/>
        </w:rPr>
        <w:t xml:space="preserve"> &lt;&lt; קריאה &gt;&gt; </w:t>
      </w:r>
      <w:r>
        <w:rPr>
          <w:rtl/>
        </w:rPr>
        <w:t>גלעד קריב (העבודה):</w:t>
      </w:r>
      <w:r w:rsidRPr="00FD5032">
        <w:rPr>
          <w:rStyle w:val="TagStyle"/>
          <w:rtl/>
        </w:rPr>
        <w:t xml:space="preserve"> &lt;&lt; קריאה &gt;&gt;</w:t>
      </w:r>
      <w:r w:rsidR="005223CB">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טלי, טלי</w:t>
      </w:r>
      <w:bookmarkStart w:id="6114" w:name="_ETM_Q12_606000"/>
      <w:bookmarkEnd w:id="6114"/>
      <w:r>
        <w:rPr>
          <w:rFonts w:hint="cs"/>
          <w:rtl/>
          <w:lang w:eastAsia="he-IL"/>
        </w:rPr>
        <w:t>.</w:t>
      </w:r>
    </w:p>
    <w:p w:rsidR="005930C5" w:rsidRDefault="005930C5" w:rsidP="000376AD">
      <w:pPr>
        <w:rPr>
          <w:rtl/>
          <w:lang w:eastAsia="he-IL"/>
        </w:rPr>
      </w:pPr>
    </w:p>
    <w:p w:rsidR="005930C5" w:rsidRDefault="005930C5" w:rsidP="000376AD">
      <w:pPr>
        <w:pStyle w:val="af7"/>
        <w:keepNext/>
        <w:rPr>
          <w:rtl/>
        </w:rPr>
      </w:pPr>
      <w:bookmarkStart w:id="6115" w:name="ET_interruption_6345_14"/>
      <w:r w:rsidRPr="00FD5032">
        <w:rPr>
          <w:rStyle w:val="TagStyle"/>
          <w:rtl/>
        </w:rPr>
        <w:t xml:space="preserve"> &lt;&lt; קריאה &gt;&gt; </w:t>
      </w:r>
      <w:r>
        <w:rPr>
          <w:rtl/>
        </w:rPr>
        <w:t>טלי גוטליב (הליכוד):</w:t>
      </w:r>
      <w:r w:rsidRPr="00FD5032">
        <w:rPr>
          <w:rStyle w:val="TagStyle"/>
          <w:rtl/>
        </w:rPr>
        <w:t xml:space="preserve"> &lt;&lt; קריאה &gt;&gt;</w:t>
      </w:r>
      <w:r w:rsidR="005223CB">
        <w:rPr>
          <w:rtl/>
        </w:rPr>
        <w:t xml:space="preserve"> </w:t>
      </w:r>
      <w:bookmarkEnd w:id="6115"/>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אני בשביל זה, איך אומרים? עזר כנגדו. עזר כנגדו. </w:t>
      </w:r>
    </w:p>
    <w:p w:rsidR="005930C5" w:rsidRDefault="005930C5" w:rsidP="000376AD">
      <w:pPr>
        <w:rPr>
          <w:rtl/>
          <w:lang w:eastAsia="he-IL"/>
        </w:rPr>
      </w:pPr>
    </w:p>
    <w:p w:rsidR="005930C5" w:rsidRDefault="005930C5" w:rsidP="000376AD">
      <w:pPr>
        <w:pStyle w:val="-"/>
        <w:keepNext/>
        <w:rPr>
          <w:rtl/>
        </w:rPr>
      </w:pPr>
      <w:bookmarkStart w:id="6116" w:name="ET_speakercontinue_6464_15"/>
      <w:r w:rsidRPr="00FD5032">
        <w:rPr>
          <w:rStyle w:val="TagStyle"/>
          <w:rtl/>
        </w:rPr>
        <w:t xml:space="preserve"> &lt;&lt; דובר_המשך &gt;&gt; </w:t>
      </w:r>
      <w:r>
        <w:rPr>
          <w:rtl/>
        </w:rPr>
        <w:t>שמחה רוטמן (יו"ר ועדת החוקה, חוק ומשפט):</w:t>
      </w:r>
      <w:r w:rsidRPr="00FD5032">
        <w:rPr>
          <w:rStyle w:val="TagStyle"/>
          <w:rtl/>
        </w:rPr>
        <w:t xml:space="preserve"> &lt;&lt; דובר_המשך &gt;&gt;</w:t>
      </w:r>
      <w:r w:rsidR="005223CB">
        <w:rPr>
          <w:rtl/>
        </w:rPr>
        <w:t xml:space="preserve"> </w:t>
      </w:r>
      <w:bookmarkEnd w:id="6116"/>
    </w:p>
    <w:p w:rsidR="005930C5" w:rsidRDefault="005930C5" w:rsidP="005223CB">
      <w:pPr>
        <w:rPr>
          <w:rtl/>
          <w:lang w:eastAsia="he-IL"/>
        </w:rPr>
      </w:pPr>
    </w:p>
    <w:p w:rsidR="005930C5" w:rsidRDefault="005930C5" w:rsidP="000376AD">
      <w:pPr>
        <w:rPr>
          <w:rtl/>
          <w:lang w:eastAsia="he-IL"/>
        </w:rPr>
      </w:pPr>
      <w:r w:rsidRPr="00D84301">
        <w:rPr>
          <w:rtl/>
          <w:lang w:eastAsia="he-IL"/>
        </w:rPr>
        <w:t>נוסף לכללי ההכרעה האל</w:t>
      </w:r>
      <w:r>
        <w:rPr>
          <w:rFonts w:hint="cs"/>
          <w:rtl/>
          <w:lang w:eastAsia="he-IL"/>
        </w:rPr>
        <w:t>ה</w:t>
      </w:r>
      <w:r w:rsidRPr="00D84301">
        <w:rPr>
          <w:rtl/>
          <w:lang w:eastAsia="he-IL"/>
        </w:rPr>
        <w:t xml:space="preserve"> מוצע לקבוע </w:t>
      </w:r>
      <w:r>
        <w:rPr>
          <w:rtl/>
          <w:lang w:eastAsia="he-IL"/>
        </w:rPr>
        <w:t>מנגנון הכרעה במצב של מבוי סתום</w:t>
      </w:r>
      <w:r>
        <w:rPr>
          <w:rFonts w:hint="cs"/>
          <w:rtl/>
          <w:lang w:eastAsia="he-IL"/>
        </w:rPr>
        <w:t xml:space="preserve"> בבחירת</w:t>
      </w:r>
      <w:r>
        <w:rPr>
          <w:rtl/>
          <w:lang w:eastAsia="he-IL"/>
        </w:rPr>
        <w:t xml:space="preserve"> שופטים לבית המשפט העליון</w:t>
      </w:r>
      <w:r>
        <w:rPr>
          <w:rFonts w:hint="cs"/>
          <w:rtl/>
          <w:lang w:eastAsia="he-IL"/>
        </w:rPr>
        <w:t>,</w:t>
      </w:r>
      <w:r>
        <w:rPr>
          <w:rtl/>
          <w:lang w:eastAsia="he-IL"/>
        </w:rPr>
        <w:t xml:space="preserve"> שניתן להפעילו פעם</w:t>
      </w:r>
      <w:r>
        <w:rPr>
          <w:rFonts w:hint="cs"/>
          <w:rtl/>
          <w:lang w:eastAsia="he-IL"/>
        </w:rPr>
        <w:t xml:space="preserve"> אחת </w:t>
      </w:r>
      <w:r>
        <w:rPr>
          <w:rtl/>
          <w:lang w:eastAsia="he-IL"/>
        </w:rPr>
        <w:t>בכל כנסת</w:t>
      </w:r>
      <w:r>
        <w:rPr>
          <w:rFonts w:hint="cs"/>
          <w:rtl/>
          <w:lang w:eastAsia="he-IL"/>
        </w:rPr>
        <w:t>,</w:t>
      </w:r>
      <w:r>
        <w:rPr>
          <w:rtl/>
          <w:lang w:eastAsia="he-IL"/>
        </w:rPr>
        <w:t xml:space="preserve"> רק אם יש שני תקנים פנויים בבית המשפט העליון שהוועדה לא מצליחה למלא במשך תקופה של שנה מהיום שבו הסתיימה </w:t>
      </w:r>
      <w:r>
        <w:rPr>
          <w:rFonts w:hint="cs"/>
          <w:rtl/>
          <w:lang w:eastAsia="he-IL"/>
        </w:rPr>
        <w:t xml:space="preserve">הכהונה </w:t>
      </w:r>
      <w:r>
        <w:rPr>
          <w:rtl/>
          <w:lang w:eastAsia="he-IL"/>
        </w:rPr>
        <w:t xml:space="preserve">של </w:t>
      </w:r>
      <w:r>
        <w:rPr>
          <w:rFonts w:hint="cs"/>
          <w:rtl/>
          <w:lang w:eastAsia="he-IL"/>
        </w:rPr>
        <w:t>ה</w:t>
      </w:r>
      <w:r>
        <w:rPr>
          <w:rtl/>
          <w:lang w:eastAsia="he-IL"/>
        </w:rPr>
        <w:t>שופט הראשון או מתחילת כהונת הכנסת</w:t>
      </w:r>
      <w:r>
        <w:rPr>
          <w:rFonts w:hint="cs"/>
          <w:rtl/>
          <w:lang w:eastAsia="he-IL"/>
        </w:rPr>
        <w:t>,</w:t>
      </w:r>
      <w:r>
        <w:rPr>
          <w:rtl/>
          <w:lang w:eastAsia="he-IL"/>
        </w:rPr>
        <w:t xml:space="preserve"> לפי המאוחר</w:t>
      </w:r>
      <w:r>
        <w:rPr>
          <w:rFonts w:hint="cs"/>
          <w:rtl/>
          <w:lang w:eastAsia="he-IL"/>
        </w:rPr>
        <w:t>.</w:t>
      </w:r>
      <w:r>
        <w:rPr>
          <w:rtl/>
          <w:lang w:eastAsia="he-IL"/>
        </w:rPr>
        <w:t xml:space="preserve"> בעיקרו של דבר</w:t>
      </w:r>
      <w:r>
        <w:rPr>
          <w:rFonts w:hint="cs"/>
          <w:rtl/>
          <w:lang w:eastAsia="he-IL"/>
        </w:rPr>
        <w:t>,</w:t>
      </w:r>
      <w:r>
        <w:rPr>
          <w:rtl/>
          <w:lang w:eastAsia="he-IL"/>
        </w:rPr>
        <w:t xml:space="preserve"> המנגנון מאפשר לנציגי הקואליציה בוועדה להציע</w:t>
      </w:r>
      <w:r>
        <w:rPr>
          <w:rFonts w:hint="cs"/>
          <w:rtl/>
          <w:lang w:eastAsia="he-IL"/>
        </w:rPr>
        <w:t xml:space="preserve"> שלושה </w:t>
      </w:r>
      <w:r>
        <w:rPr>
          <w:rtl/>
          <w:lang w:eastAsia="he-IL"/>
        </w:rPr>
        <w:t>מועמדים מטעמם</w:t>
      </w:r>
      <w:r>
        <w:rPr>
          <w:rFonts w:hint="cs"/>
          <w:rtl/>
          <w:lang w:eastAsia="he-IL"/>
        </w:rPr>
        <w:t>,</w:t>
      </w:r>
      <w:r>
        <w:rPr>
          <w:rtl/>
          <w:lang w:eastAsia="he-IL"/>
        </w:rPr>
        <w:t xml:space="preserve"> ומחייב את יתר החברים לבחור מהם מועמד</w:t>
      </w:r>
      <w:r>
        <w:rPr>
          <w:rFonts w:hint="cs"/>
          <w:rtl/>
          <w:lang w:eastAsia="he-IL"/>
        </w:rPr>
        <w:t>.</w:t>
      </w:r>
      <w:r>
        <w:rPr>
          <w:rtl/>
          <w:lang w:eastAsia="he-IL"/>
        </w:rPr>
        <w:t xml:space="preserve"> </w:t>
      </w:r>
      <w:r>
        <w:rPr>
          <w:rFonts w:hint="cs"/>
          <w:rtl/>
          <w:lang w:eastAsia="he-IL"/>
        </w:rPr>
        <w:t xml:space="preserve">הוא </w:t>
      </w:r>
      <w:bookmarkStart w:id="6117" w:name="_ETM_Q12_649000"/>
      <w:bookmarkEnd w:id="6117"/>
      <w:r>
        <w:rPr>
          <w:rtl/>
          <w:lang w:eastAsia="he-IL"/>
        </w:rPr>
        <w:t xml:space="preserve">נותן אפשרות מקבילה </w:t>
      </w:r>
      <w:r>
        <w:rPr>
          <w:rFonts w:hint="cs"/>
          <w:rtl/>
          <w:lang w:eastAsia="he-IL"/>
        </w:rPr>
        <w:t>ל</w:t>
      </w:r>
      <w:r>
        <w:rPr>
          <w:rtl/>
          <w:lang w:eastAsia="he-IL"/>
        </w:rPr>
        <w:t>נציגי האופוזיציה</w:t>
      </w:r>
      <w:r>
        <w:rPr>
          <w:rFonts w:hint="cs"/>
          <w:rtl/>
          <w:lang w:eastAsia="he-IL"/>
        </w:rPr>
        <w:t>.</w:t>
      </w:r>
    </w:p>
    <w:p w:rsidR="005930C5" w:rsidRDefault="005930C5" w:rsidP="000376AD">
      <w:pPr>
        <w:rPr>
          <w:rtl/>
          <w:lang w:eastAsia="he-IL"/>
        </w:rPr>
      </w:pPr>
    </w:p>
    <w:p w:rsidR="005930C5" w:rsidRDefault="005930C5" w:rsidP="000376AD">
      <w:pPr>
        <w:rPr>
          <w:rtl/>
          <w:lang w:eastAsia="he-IL"/>
        </w:rPr>
      </w:pPr>
      <w:bookmarkStart w:id="6118" w:name="_ETM_Q12_653000"/>
      <w:bookmarkEnd w:id="6118"/>
      <w:r>
        <w:rPr>
          <w:rtl/>
          <w:lang w:eastAsia="he-IL"/>
        </w:rPr>
        <w:t xml:space="preserve">במענה </w:t>
      </w:r>
      <w:r>
        <w:rPr>
          <w:rFonts w:hint="cs"/>
          <w:rtl/>
          <w:lang w:eastAsia="he-IL"/>
        </w:rPr>
        <w:t>ע</w:t>
      </w:r>
      <w:r>
        <w:rPr>
          <w:rtl/>
          <w:lang w:eastAsia="he-IL"/>
        </w:rPr>
        <w:t>ל</w:t>
      </w:r>
      <w:r>
        <w:rPr>
          <w:rFonts w:hint="cs"/>
          <w:rtl/>
          <w:lang w:eastAsia="he-IL"/>
        </w:rPr>
        <w:t xml:space="preserve"> </w:t>
      </w:r>
      <w:r>
        <w:rPr>
          <w:rtl/>
          <w:lang w:eastAsia="he-IL"/>
        </w:rPr>
        <w:t>הערות שעלו בדיוני הוועדה</w:t>
      </w:r>
      <w:r>
        <w:rPr>
          <w:rFonts w:hint="cs"/>
          <w:rtl/>
          <w:lang w:eastAsia="he-IL"/>
        </w:rPr>
        <w:t>,</w:t>
      </w:r>
      <w:r>
        <w:rPr>
          <w:rtl/>
          <w:lang w:eastAsia="he-IL"/>
        </w:rPr>
        <w:t xml:space="preserve"> ההסדר המוצע </w:t>
      </w:r>
      <w:r>
        <w:rPr>
          <w:rFonts w:hint="cs"/>
          <w:rtl/>
          <w:lang w:eastAsia="he-IL"/>
        </w:rPr>
        <w:t xml:space="preserve">כולל כמה </w:t>
      </w:r>
      <w:r>
        <w:rPr>
          <w:rtl/>
          <w:lang w:eastAsia="he-IL"/>
        </w:rPr>
        <w:t xml:space="preserve">מרכיבים נוספים שטרם </w:t>
      </w:r>
      <w:r>
        <w:rPr>
          <w:rFonts w:hint="cs"/>
          <w:rtl/>
          <w:lang w:eastAsia="he-IL"/>
        </w:rPr>
        <w:t>ה</w:t>
      </w:r>
      <w:r>
        <w:rPr>
          <w:rtl/>
          <w:lang w:eastAsia="he-IL"/>
        </w:rPr>
        <w:t>זכרתי</w:t>
      </w:r>
      <w:r>
        <w:rPr>
          <w:rFonts w:hint="cs"/>
          <w:rtl/>
          <w:lang w:eastAsia="he-IL"/>
        </w:rPr>
        <w:t>.</w:t>
      </w:r>
      <w:r>
        <w:rPr>
          <w:rtl/>
          <w:lang w:eastAsia="he-IL"/>
        </w:rPr>
        <w:t xml:space="preserve"> ראשית</w:t>
      </w:r>
      <w:r>
        <w:rPr>
          <w:rFonts w:hint="cs"/>
          <w:rtl/>
          <w:lang w:eastAsia="he-IL"/>
        </w:rPr>
        <w:t>,</w:t>
      </w:r>
      <w:r>
        <w:rPr>
          <w:rtl/>
          <w:lang w:eastAsia="he-IL"/>
        </w:rPr>
        <w:t xml:space="preserve"> בשל החשש כי ההסדר המוצע </w:t>
      </w:r>
      <w:r>
        <w:rPr>
          <w:rFonts w:hint="cs"/>
          <w:rtl/>
          <w:lang w:eastAsia="he-IL"/>
        </w:rPr>
        <w:t>י</w:t>
      </w:r>
      <w:r>
        <w:rPr>
          <w:rtl/>
          <w:lang w:eastAsia="he-IL"/>
        </w:rPr>
        <w:t>תמרץ את הקואליציה ואת האופוזיציה למנות שופטים צעירים מאוד לבית המשפט העליון כדי להכניס</w:t>
      </w:r>
      <w:r>
        <w:rPr>
          <w:rFonts w:hint="cs"/>
          <w:rtl/>
          <w:lang w:eastAsia="he-IL"/>
        </w:rPr>
        <w:t>,</w:t>
      </w:r>
      <w:r>
        <w:rPr>
          <w:rtl/>
          <w:lang w:eastAsia="he-IL"/>
        </w:rPr>
        <w:t xml:space="preserve"> מה שנקרא</w:t>
      </w:r>
      <w:r>
        <w:rPr>
          <w:rFonts w:hint="cs"/>
          <w:rtl/>
          <w:lang w:eastAsia="he-IL"/>
        </w:rPr>
        <w:t>,</w:t>
      </w:r>
      <w:r>
        <w:rPr>
          <w:rtl/>
          <w:lang w:eastAsia="he-IL"/>
        </w:rPr>
        <w:t xml:space="preserve"> מסמרים בלי ראש לתקופה מא</w:t>
      </w:r>
      <w:r>
        <w:rPr>
          <w:rFonts w:hint="cs"/>
          <w:rtl/>
          <w:lang w:eastAsia="he-IL"/>
        </w:rPr>
        <w:t>ו</w:t>
      </w:r>
      <w:r>
        <w:rPr>
          <w:rtl/>
          <w:lang w:eastAsia="he-IL"/>
        </w:rPr>
        <w:t>ד מא</w:t>
      </w:r>
      <w:r>
        <w:rPr>
          <w:rFonts w:hint="cs"/>
          <w:rtl/>
          <w:lang w:eastAsia="he-IL"/>
        </w:rPr>
        <w:t>ו</w:t>
      </w:r>
      <w:r>
        <w:rPr>
          <w:rtl/>
          <w:lang w:eastAsia="he-IL"/>
        </w:rPr>
        <w:t>ד מא</w:t>
      </w:r>
      <w:r>
        <w:rPr>
          <w:rFonts w:hint="cs"/>
          <w:rtl/>
          <w:lang w:eastAsia="he-IL"/>
        </w:rPr>
        <w:t>ו</w:t>
      </w:r>
      <w:r>
        <w:rPr>
          <w:rtl/>
          <w:lang w:eastAsia="he-IL"/>
        </w:rPr>
        <w:t>ד ארוכה</w:t>
      </w:r>
      <w:r>
        <w:rPr>
          <w:rFonts w:hint="cs"/>
          <w:rtl/>
          <w:lang w:eastAsia="he-IL"/>
        </w:rPr>
        <w:t>,</w:t>
      </w:r>
      <w:r>
        <w:rPr>
          <w:rtl/>
          <w:lang w:eastAsia="he-IL"/>
        </w:rPr>
        <w:t xml:space="preserve"> וכך להנציח רוב פרלמנטרי מקרי </w:t>
      </w:r>
      <w:r>
        <w:rPr>
          <w:rFonts w:hint="cs"/>
          <w:rtl/>
          <w:lang w:eastAsia="he-IL"/>
        </w:rPr>
        <w:t xml:space="preserve">או </w:t>
      </w:r>
      <w:r>
        <w:rPr>
          <w:rtl/>
          <w:lang w:eastAsia="he-IL"/>
        </w:rPr>
        <w:t>הסכמות פרלמנטריות מקרי</w:t>
      </w:r>
      <w:r>
        <w:rPr>
          <w:rFonts w:hint="cs"/>
          <w:rtl/>
          <w:lang w:eastAsia="he-IL"/>
        </w:rPr>
        <w:t xml:space="preserve">ות או </w:t>
      </w:r>
      <w:r>
        <w:rPr>
          <w:rtl/>
          <w:lang w:eastAsia="he-IL"/>
        </w:rPr>
        <w:t>דיל פוליטי מקרי למשך תקופה מאוד מאוד מאוד ארוכה לבתי המשפט</w:t>
      </w:r>
      <w:r>
        <w:rPr>
          <w:rFonts w:hint="cs"/>
          <w:rtl/>
          <w:lang w:eastAsia="he-IL"/>
        </w:rPr>
        <w:t>,</w:t>
      </w:r>
      <w:r>
        <w:rPr>
          <w:rtl/>
          <w:lang w:eastAsia="he-IL"/>
        </w:rPr>
        <w:t xml:space="preserve"> ממוצע לקבוע בחוק בתי המשפט כי לא ימונה שופט לבית המשפט העליון שטרם מלאו לו 55 שנים</w:t>
      </w:r>
      <w:r>
        <w:rPr>
          <w:rFonts w:hint="cs"/>
          <w:rtl/>
          <w:lang w:eastAsia="he-IL"/>
        </w:rPr>
        <w:t>.</w:t>
      </w:r>
      <w:r>
        <w:rPr>
          <w:rtl/>
          <w:lang w:eastAsia="he-IL"/>
        </w:rPr>
        <w:t xml:space="preserve"> אבל לא מדובר בתנאי כשירות</w:t>
      </w:r>
      <w:r>
        <w:rPr>
          <w:rFonts w:hint="cs"/>
          <w:rtl/>
          <w:lang w:eastAsia="he-IL"/>
        </w:rPr>
        <w:t>,</w:t>
      </w:r>
      <w:r>
        <w:rPr>
          <w:rtl/>
          <w:lang w:eastAsia="he-IL"/>
        </w:rPr>
        <w:t xml:space="preserve"> זאת אומרת</w:t>
      </w:r>
      <w:r>
        <w:rPr>
          <w:rFonts w:hint="cs"/>
          <w:rtl/>
          <w:lang w:eastAsia="he-IL"/>
        </w:rPr>
        <w:t>,</w:t>
      </w:r>
      <w:r>
        <w:rPr>
          <w:rtl/>
          <w:lang w:eastAsia="he-IL"/>
        </w:rPr>
        <w:t xml:space="preserve"> אם באמת יגיע מאור </w:t>
      </w:r>
      <w:r>
        <w:rPr>
          <w:rFonts w:hint="cs"/>
          <w:rtl/>
          <w:lang w:eastAsia="he-IL"/>
        </w:rPr>
        <w:t>ה</w:t>
      </w:r>
      <w:r>
        <w:rPr>
          <w:rtl/>
          <w:lang w:eastAsia="he-IL"/>
        </w:rPr>
        <w:t>גול</w:t>
      </w:r>
      <w:r>
        <w:rPr>
          <w:rFonts w:hint="cs"/>
          <w:rtl/>
          <w:lang w:eastAsia="he-IL"/>
        </w:rPr>
        <w:t xml:space="preserve">ה, </w:t>
      </w:r>
      <w:r>
        <w:rPr>
          <w:rtl/>
          <w:lang w:eastAsia="he-IL"/>
        </w:rPr>
        <w:t>שכולנו רוצים להכניס אותו לבית המשפט העליון ובאמת חשוב מאוד שהוא ייכנס</w:t>
      </w:r>
      <w:r>
        <w:rPr>
          <w:rFonts w:hint="cs"/>
          <w:rtl/>
          <w:lang w:eastAsia="he-IL"/>
        </w:rPr>
        <w:t>,</w:t>
      </w:r>
      <w:r>
        <w:rPr>
          <w:rtl/>
          <w:lang w:eastAsia="he-IL"/>
        </w:rPr>
        <w:t xml:space="preserve"> </w:t>
      </w:r>
      <w:r>
        <w:rPr>
          <w:rFonts w:hint="cs"/>
          <w:rtl/>
          <w:lang w:eastAsia="he-IL"/>
        </w:rPr>
        <w:t>א</w:t>
      </w:r>
      <w:r>
        <w:rPr>
          <w:rtl/>
          <w:lang w:eastAsia="he-IL"/>
        </w:rPr>
        <w:t>ם כל חברי הוועדה פה</w:t>
      </w:r>
      <w:r>
        <w:rPr>
          <w:rFonts w:hint="cs"/>
          <w:rtl/>
          <w:lang w:eastAsia="he-IL"/>
        </w:rPr>
        <w:t xml:space="preserve"> </w:t>
      </w:r>
      <w:r>
        <w:rPr>
          <w:rtl/>
          <w:lang w:eastAsia="he-IL"/>
        </w:rPr>
        <w:t>אחד</w:t>
      </w:r>
      <w:r>
        <w:rPr>
          <w:rFonts w:hint="cs"/>
          <w:rtl/>
          <w:lang w:eastAsia="he-IL"/>
        </w:rPr>
        <w:t>,</w:t>
      </w:r>
      <w:r>
        <w:rPr>
          <w:rtl/>
          <w:lang w:eastAsia="he-IL"/>
        </w:rPr>
        <w:t xml:space="preserve"> קואליציה</w:t>
      </w:r>
      <w:r>
        <w:rPr>
          <w:rFonts w:hint="cs"/>
          <w:rtl/>
          <w:lang w:eastAsia="he-IL"/>
        </w:rPr>
        <w:t>,</w:t>
      </w:r>
      <w:r>
        <w:rPr>
          <w:rtl/>
          <w:lang w:eastAsia="he-IL"/>
        </w:rPr>
        <w:t xml:space="preserve"> אופוזיציה ויש שופטים</w:t>
      </w:r>
      <w:r>
        <w:rPr>
          <w:rFonts w:hint="cs"/>
          <w:rtl/>
          <w:lang w:eastAsia="he-IL"/>
        </w:rPr>
        <w:t>,</w:t>
      </w:r>
      <w:r>
        <w:rPr>
          <w:rtl/>
          <w:lang w:eastAsia="he-IL"/>
        </w:rPr>
        <w:t xml:space="preserve"> אומרים</w:t>
      </w:r>
      <w:r>
        <w:rPr>
          <w:rFonts w:hint="cs"/>
          <w:rtl/>
          <w:lang w:eastAsia="he-IL"/>
        </w:rPr>
        <w:t>:</w:t>
      </w:r>
      <w:r>
        <w:rPr>
          <w:rtl/>
          <w:lang w:eastAsia="he-IL"/>
        </w:rPr>
        <w:t xml:space="preserve"> יש ל</w:t>
      </w:r>
      <w:r>
        <w:rPr>
          <w:rFonts w:hint="cs"/>
          <w:rtl/>
          <w:lang w:eastAsia="he-IL"/>
        </w:rPr>
        <w:t xml:space="preserve">נו </w:t>
      </w:r>
      <w:r>
        <w:rPr>
          <w:rtl/>
          <w:lang w:eastAsia="he-IL"/>
        </w:rPr>
        <w:t>פה איזה מועמד בן 50 שאנחנו רוצים אותו 20 שנה קדימה בבית המשפט העליון –</w:t>
      </w:r>
      <w:r>
        <w:rPr>
          <w:rFonts w:hint="cs"/>
          <w:rtl/>
          <w:lang w:eastAsia="he-IL"/>
        </w:rPr>
        <w:t xml:space="preserve"> </w:t>
      </w:r>
      <w:r>
        <w:rPr>
          <w:rtl/>
          <w:lang w:eastAsia="he-IL"/>
        </w:rPr>
        <w:t xml:space="preserve">ניתן למנות </w:t>
      </w:r>
      <w:r>
        <w:rPr>
          <w:rFonts w:hint="cs"/>
          <w:rtl/>
          <w:lang w:eastAsia="he-IL"/>
        </w:rPr>
        <w:t>אותו.</w:t>
      </w:r>
    </w:p>
    <w:p w:rsidR="005930C5" w:rsidRDefault="005930C5" w:rsidP="000376AD">
      <w:pPr>
        <w:rPr>
          <w:rtl/>
          <w:lang w:eastAsia="he-IL"/>
        </w:rPr>
      </w:pPr>
    </w:p>
    <w:p w:rsidR="005930C5" w:rsidRDefault="005930C5" w:rsidP="000376AD">
      <w:pPr>
        <w:pStyle w:val="af8"/>
        <w:keepNext/>
        <w:rPr>
          <w:rtl/>
        </w:rPr>
      </w:pPr>
      <w:bookmarkStart w:id="6119" w:name="ET_yor_6595_35"/>
      <w:r w:rsidRPr="00BB6179">
        <w:rPr>
          <w:rStyle w:val="TagStyle"/>
          <w:rtl/>
        </w:rPr>
        <w:t xml:space="preserve">&lt;&lt; יור &gt;&gt; </w:t>
      </w:r>
      <w:r>
        <w:rPr>
          <w:rtl/>
        </w:rPr>
        <w:t>היו"ר ארז מלול:</w:t>
      </w:r>
      <w:r w:rsidRPr="00BB6179">
        <w:rPr>
          <w:rStyle w:val="TagStyle"/>
          <w:rtl/>
        </w:rPr>
        <w:t xml:space="preserve"> &lt;&lt; יור &gt;&gt;</w:t>
      </w:r>
      <w:r w:rsidR="005223CB">
        <w:rPr>
          <w:rtl/>
        </w:rPr>
        <w:t xml:space="preserve"> </w:t>
      </w:r>
      <w:bookmarkEnd w:id="6119"/>
    </w:p>
    <w:p w:rsidR="005930C5" w:rsidRDefault="005930C5" w:rsidP="005223CB">
      <w:pPr>
        <w:rPr>
          <w:rtl/>
          <w:lang w:eastAsia="he-IL"/>
        </w:rPr>
      </w:pPr>
    </w:p>
    <w:p w:rsidR="005930C5" w:rsidRDefault="005930C5" w:rsidP="000376AD">
      <w:pPr>
        <w:rPr>
          <w:rtl/>
          <w:lang w:eastAsia="he-IL"/>
        </w:rPr>
      </w:pPr>
      <w:bookmarkStart w:id="6120" w:name="_ETM_Q12_711000"/>
      <w:bookmarkEnd w:id="6120"/>
      <w:r>
        <w:rPr>
          <w:rFonts w:hint="cs"/>
          <w:rtl/>
          <w:lang w:eastAsia="he-IL"/>
        </w:rPr>
        <w:t xml:space="preserve">פנו אליי </w:t>
      </w:r>
      <w:bookmarkStart w:id="6121" w:name="_ETM_Q12_710000"/>
      <w:bookmarkEnd w:id="6121"/>
      <w:r>
        <w:rPr>
          <w:rtl/>
          <w:lang w:eastAsia="he-IL"/>
        </w:rPr>
        <w:t xml:space="preserve">מכל הגוונים </w:t>
      </w:r>
      <w:r w:rsidR="00BB368D">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6122" w:name="ET_speakercontinue_6464_36"/>
      <w:r w:rsidRPr="00BB6179">
        <w:rPr>
          <w:rStyle w:val="TagStyle"/>
          <w:rtl/>
        </w:rPr>
        <w:t xml:space="preserve"> &lt;&lt; דובר_המשך &gt;&gt; </w:t>
      </w:r>
      <w:r>
        <w:rPr>
          <w:rtl/>
        </w:rPr>
        <w:t>שמחה רוטמן (יו"ר ועדת החוקה, חוק ומשפט):</w:t>
      </w:r>
      <w:r w:rsidRPr="00BB6179">
        <w:rPr>
          <w:rStyle w:val="TagStyle"/>
          <w:rtl/>
        </w:rPr>
        <w:t xml:space="preserve"> &lt;&lt; דובר_המשך &gt;&gt;</w:t>
      </w:r>
      <w:r w:rsidR="005223CB">
        <w:rPr>
          <w:rtl/>
        </w:rPr>
        <w:t xml:space="preserve"> </w:t>
      </w:r>
      <w:bookmarkEnd w:id="6122"/>
    </w:p>
    <w:p w:rsidR="005930C5" w:rsidRDefault="005930C5" w:rsidP="005223CB">
      <w:pPr>
        <w:rPr>
          <w:rtl/>
          <w:lang w:eastAsia="he-IL"/>
        </w:rPr>
      </w:pPr>
    </w:p>
    <w:p w:rsidR="005930C5" w:rsidRDefault="005930C5" w:rsidP="000376AD">
      <w:pPr>
        <w:rPr>
          <w:rtl/>
          <w:lang w:eastAsia="he-IL"/>
        </w:rPr>
      </w:pPr>
      <w:bookmarkStart w:id="6123" w:name="_ETM_Q12_713000"/>
      <w:bookmarkEnd w:id="6123"/>
      <w:r>
        <w:rPr>
          <w:rFonts w:hint="cs"/>
          <w:rtl/>
          <w:lang w:eastAsia="he-IL"/>
        </w:rPr>
        <w:t>ארז, אתה רוצה?</w:t>
      </w:r>
    </w:p>
    <w:p w:rsidR="005930C5" w:rsidRDefault="005930C5" w:rsidP="000376AD">
      <w:pPr>
        <w:rPr>
          <w:rtl/>
          <w:lang w:eastAsia="he-IL"/>
        </w:rPr>
      </w:pPr>
      <w:bookmarkStart w:id="6124" w:name="_ETM_Q12_714000"/>
      <w:bookmarkStart w:id="6125" w:name="_ETM_Q12_715000"/>
      <w:bookmarkEnd w:id="6124"/>
      <w:bookmarkEnd w:id="6125"/>
    </w:p>
    <w:p w:rsidR="005930C5" w:rsidRDefault="005930C5" w:rsidP="000376AD">
      <w:pPr>
        <w:pStyle w:val="af8"/>
        <w:keepNext/>
        <w:rPr>
          <w:rtl/>
        </w:rPr>
      </w:pPr>
      <w:bookmarkStart w:id="6126" w:name="ET_yor_6595_37"/>
      <w:r w:rsidRPr="00BB6179">
        <w:rPr>
          <w:rStyle w:val="TagStyle"/>
          <w:rtl/>
        </w:rPr>
        <w:t xml:space="preserve"> &lt;&lt; יור &gt;&gt; </w:t>
      </w:r>
      <w:r>
        <w:rPr>
          <w:rtl/>
        </w:rPr>
        <w:t>היו"ר ארז מלול:</w:t>
      </w:r>
      <w:r w:rsidRPr="00BB6179">
        <w:rPr>
          <w:rStyle w:val="TagStyle"/>
          <w:rtl/>
        </w:rPr>
        <w:t xml:space="preserve"> &lt;&lt; יור &gt;&gt;</w:t>
      </w:r>
      <w:r w:rsidR="005223CB">
        <w:rPr>
          <w:rtl/>
        </w:rPr>
        <w:t xml:space="preserve"> </w:t>
      </w:r>
      <w:bookmarkEnd w:id="6126"/>
    </w:p>
    <w:p w:rsidR="005930C5" w:rsidRDefault="005930C5" w:rsidP="005223CB">
      <w:pPr>
        <w:rPr>
          <w:rtl/>
          <w:lang w:eastAsia="he-IL"/>
        </w:rPr>
      </w:pPr>
    </w:p>
    <w:p w:rsidR="005930C5" w:rsidRDefault="005930C5" w:rsidP="000376AD">
      <w:pPr>
        <w:rPr>
          <w:rtl/>
          <w:lang w:eastAsia="he-IL"/>
        </w:rPr>
      </w:pPr>
      <w:r>
        <w:rPr>
          <w:rFonts w:hint="cs"/>
          <w:rtl/>
          <w:lang w:eastAsia="he-IL"/>
        </w:rPr>
        <w:t>אני בוודאי.</w:t>
      </w:r>
    </w:p>
    <w:p w:rsidR="005930C5" w:rsidRDefault="005930C5" w:rsidP="000376AD">
      <w:pPr>
        <w:rPr>
          <w:rtl/>
          <w:lang w:eastAsia="he-IL"/>
        </w:rPr>
      </w:pPr>
    </w:p>
    <w:p w:rsidR="005930C5" w:rsidRDefault="005930C5" w:rsidP="000376AD">
      <w:pPr>
        <w:pStyle w:val="-"/>
        <w:keepNext/>
        <w:rPr>
          <w:rtl/>
        </w:rPr>
      </w:pPr>
      <w:bookmarkStart w:id="6127" w:name="ET_speakercontinue_6464_38"/>
      <w:r w:rsidRPr="00BB6179">
        <w:rPr>
          <w:rStyle w:val="TagStyle"/>
          <w:rtl/>
        </w:rPr>
        <w:t xml:space="preserve"> &lt;&lt; דובר_המשך &gt;&gt; </w:t>
      </w:r>
      <w:r>
        <w:rPr>
          <w:rtl/>
        </w:rPr>
        <w:t>שמחה רוטמן (יו"ר ועדת החוקה, חוק ומשפט):</w:t>
      </w:r>
      <w:r w:rsidRPr="00BB6179">
        <w:rPr>
          <w:rStyle w:val="TagStyle"/>
          <w:rtl/>
        </w:rPr>
        <w:t xml:space="preserve"> &lt;&lt; דובר_המשך &gt;&gt;</w:t>
      </w:r>
      <w:r w:rsidR="005223CB">
        <w:rPr>
          <w:rtl/>
        </w:rPr>
        <w:t xml:space="preserve"> </w:t>
      </w:r>
      <w:bookmarkEnd w:id="6127"/>
    </w:p>
    <w:p w:rsidR="005930C5" w:rsidRDefault="005930C5" w:rsidP="005223CB">
      <w:pPr>
        <w:rPr>
          <w:rtl/>
          <w:lang w:eastAsia="he-IL"/>
        </w:rPr>
      </w:pPr>
    </w:p>
    <w:p w:rsidR="005930C5" w:rsidRDefault="005930C5" w:rsidP="000376AD">
      <w:pPr>
        <w:rPr>
          <w:rtl/>
          <w:lang w:eastAsia="he-IL"/>
        </w:rPr>
      </w:pPr>
      <w:bookmarkStart w:id="6128" w:name="_ETM_Q12_717000"/>
      <w:bookmarkEnd w:id="6128"/>
      <w:r>
        <w:rPr>
          <w:rFonts w:hint="cs"/>
          <w:rtl/>
          <w:lang w:eastAsia="he-IL"/>
        </w:rPr>
        <w:t>אין בעיה.</w:t>
      </w:r>
    </w:p>
    <w:p w:rsidR="005930C5" w:rsidRDefault="005930C5" w:rsidP="000376AD">
      <w:pPr>
        <w:rPr>
          <w:rtl/>
          <w:lang w:eastAsia="he-IL"/>
        </w:rPr>
      </w:pPr>
      <w:bookmarkStart w:id="6129" w:name="_ETM_Q12_716000"/>
      <w:bookmarkEnd w:id="6129"/>
    </w:p>
    <w:p w:rsidR="005930C5" w:rsidRDefault="005930C5" w:rsidP="000376AD">
      <w:pPr>
        <w:pStyle w:val="af8"/>
        <w:keepNext/>
        <w:rPr>
          <w:rtl/>
        </w:rPr>
      </w:pPr>
      <w:bookmarkStart w:id="6130" w:name="ET_yor_6595_39"/>
      <w:r w:rsidRPr="00BB6179">
        <w:rPr>
          <w:rStyle w:val="TagStyle"/>
          <w:rtl/>
        </w:rPr>
        <w:t xml:space="preserve"> &lt;&lt; יור &gt;&gt; </w:t>
      </w:r>
      <w:r>
        <w:rPr>
          <w:rtl/>
        </w:rPr>
        <w:t>היו"ר ארז מלול:</w:t>
      </w:r>
      <w:r w:rsidRPr="00BB6179">
        <w:rPr>
          <w:rStyle w:val="TagStyle"/>
          <w:rtl/>
        </w:rPr>
        <w:t xml:space="preserve"> &lt;&lt; יור &gt;&gt;</w:t>
      </w:r>
      <w:r w:rsidR="005223CB">
        <w:rPr>
          <w:rtl/>
        </w:rPr>
        <w:t xml:space="preserve"> </w:t>
      </w:r>
      <w:bookmarkEnd w:id="613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רק החוק יעבור </w:t>
      </w:r>
      <w:r>
        <w:rPr>
          <w:rFonts w:hint="eastAsia"/>
          <w:rtl/>
          <w:lang w:eastAsia="he-IL"/>
        </w:rPr>
        <w:t xml:space="preserve">– </w:t>
      </w:r>
      <w:r>
        <w:rPr>
          <w:rFonts w:hint="cs"/>
          <w:rtl/>
          <w:lang w:eastAsia="he-IL"/>
        </w:rPr>
        <w:t>מייד אני מגיש.</w:t>
      </w:r>
    </w:p>
    <w:p w:rsidR="005930C5" w:rsidRDefault="005930C5" w:rsidP="000376AD">
      <w:pPr>
        <w:rPr>
          <w:rtl/>
          <w:lang w:eastAsia="he-IL"/>
        </w:rPr>
      </w:pPr>
    </w:p>
    <w:p w:rsidR="005930C5" w:rsidRDefault="005930C5" w:rsidP="000376AD">
      <w:pPr>
        <w:pStyle w:val="-"/>
        <w:keepNext/>
        <w:rPr>
          <w:rtl/>
        </w:rPr>
      </w:pPr>
      <w:bookmarkStart w:id="6131" w:name="ET_speakercontinue_6464_40"/>
      <w:r w:rsidRPr="00BB6179">
        <w:rPr>
          <w:rStyle w:val="TagStyle"/>
          <w:rtl/>
        </w:rPr>
        <w:t xml:space="preserve"> &lt;&lt; דובר_המשך &gt;&gt; </w:t>
      </w:r>
      <w:r>
        <w:rPr>
          <w:rtl/>
        </w:rPr>
        <w:t>שמחה רוטמן (יו"ר ועדת החוקה, חוק ומשפט):</w:t>
      </w:r>
      <w:r w:rsidRPr="00BB6179">
        <w:rPr>
          <w:rStyle w:val="TagStyle"/>
          <w:rtl/>
        </w:rPr>
        <w:t xml:space="preserve"> &lt;&lt; דובר_המשך &gt;&gt;</w:t>
      </w:r>
      <w:r w:rsidR="005223CB">
        <w:rPr>
          <w:rtl/>
        </w:rPr>
        <w:t xml:space="preserve"> </w:t>
      </w:r>
      <w:bookmarkEnd w:id="6131"/>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ואתה מגיש מועמדות. </w:t>
      </w:r>
    </w:p>
    <w:p w:rsidR="005930C5" w:rsidRDefault="005930C5" w:rsidP="000376AD">
      <w:pPr>
        <w:rPr>
          <w:rtl/>
          <w:lang w:eastAsia="he-IL"/>
        </w:rPr>
      </w:pPr>
      <w:bookmarkStart w:id="6132" w:name="_ETM_Q12_722000"/>
      <w:bookmarkEnd w:id="6132"/>
    </w:p>
    <w:p w:rsidR="005930C5" w:rsidRDefault="005930C5" w:rsidP="000376AD">
      <w:pPr>
        <w:pStyle w:val="af8"/>
        <w:keepNext/>
        <w:rPr>
          <w:rtl/>
        </w:rPr>
      </w:pPr>
      <w:bookmarkStart w:id="6133" w:name="ET_yor_6595_41"/>
      <w:r w:rsidRPr="00BB6179">
        <w:rPr>
          <w:rStyle w:val="TagStyle"/>
          <w:rtl/>
        </w:rPr>
        <w:t xml:space="preserve"> &lt;&lt; יור &gt;&gt; </w:t>
      </w:r>
      <w:r>
        <w:rPr>
          <w:rtl/>
        </w:rPr>
        <w:t>היו"ר ארז מלול:</w:t>
      </w:r>
      <w:r w:rsidRPr="00BB6179">
        <w:rPr>
          <w:rStyle w:val="TagStyle"/>
          <w:rtl/>
        </w:rPr>
        <w:t xml:space="preserve"> &lt;&lt; יור &gt;&gt;</w:t>
      </w:r>
      <w:r w:rsidR="005223CB">
        <w:rPr>
          <w:rtl/>
        </w:rPr>
        <w:t xml:space="preserve"> </w:t>
      </w:r>
      <w:bookmarkEnd w:id="6133"/>
    </w:p>
    <w:p w:rsidR="005930C5" w:rsidRDefault="005930C5" w:rsidP="005223CB">
      <w:pPr>
        <w:rPr>
          <w:rtl/>
          <w:lang w:eastAsia="he-IL"/>
        </w:rPr>
      </w:pPr>
    </w:p>
    <w:p w:rsidR="005930C5" w:rsidRDefault="005930C5" w:rsidP="000376AD">
      <w:pPr>
        <w:rPr>
          <w:rtl/>
          <w:lang w:eastAsia="he-IL"/>
        </w:rPr>
      </w:pPr>
      <w:r>
        <w:rPr>
          <w:rFonts w:hint="cs"/>
          <w:rtl/>
          <w:lang w:eastAsia="he-IL"/>
        </w:rPr>
        <w:t>מייד אני מגיש.</w:t>
      </w:r>
    </w:p>
    <w:p w:rsidR="005930C5" w:rsidRDefault="005930C5" w:rsidP="000376AD">
      <w:pPr>
        <w:rPr>
          <w:rtl/>
          <w:lang w:eastAsia="he-IL"/>
        </w:rPr>
      </w:pPr>
      <w:bookmarkStart w:id="6134" w:name="_ETM_Q12_718000"/>
      <w:bookmarkEnd w:id="6134"/>
    </w:p>
    <w:p w:rsidR="005930C5" w:rsidRDefault="005930C5" w:rsidP="000376AD">
      <w:pPr>
        <w:pStyle w:val="-"/>
        <w:keepNext/>
        <w:rPr>
          <w:rtl/>
        </w:rPr>
      </w:pPr>
      <w:bookmarkStart w:id="6135" w:name="ET_speakercontinue_6464_42"/>
      <w:r w:rsidRPr="00BB6179">
        <w:rPr>
          <w:rStyle w:val="TagStyle"/>
          <w:rtl/>
        </w:rPr>
        <w:t xml:space="preserve"> &lt;&lt; דובר_המשך &gt;&gt; </w:t>
      </w:r>
      <w:r>
        <w:rPr>
          <w:rtl/>
        </w:rPr>
        <w:t>שמחה רוטמן (יו"ר ועדת החוקה, חוק ומשפט):</w:t>
      </w:r>
      <w:r w:rsidRPr="00BB6179">
        <w:rPr>
          <w:rStyle w:val="TagStyle"/>
          <w:rtl/>
        </w:rPr>
        <w:t xml:space="preserve"> &lt;&lt; דובר_המשך &gt;&gt;</w:t>
      </w:r>
      <w:r w:rsidR="005223CB">
        <w:rPr>
          <w:rtl/>
        </w:rPr>
        <w:t xml:space="preserve"> </w:t>
      </w:r>
      <w:bookmarkEnd w:id="6135"/>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אני בטוח שאתה </w:t>
      </w:r>
      <w:r w:rsidRPr="00F168C1">
        <w:rPr>
          <w:rFonts w:hint="cs"/>
          <w:rtl/>
          <w:lang w:eastAsia="he-IL"/>
        </w:rPr>
        <w:t xml:space="preserve">תצליח </w:t>
      </w:r>
      <w:r w:rsidR="00BB368D">
        <w:rPr>
          <w:rFonts w:hint="cs"/>
          <w:rtl/>
          <w:lang w:eastAsia="he-IL"/>
        </w:rPr>
        <w:t>– – –</w:t>
      </w:r>
      <w:r w:rsidRPr="00F168C1">
        <w:rPr>
          <w:rFonts w:hint="cs"/>
          <w:rtl/>
          <w:lang w:eastAsia="he-IL"/>
        </w:rPr>
        <w:t xml:space="preserve"> את כולם.</w:t>
      </w:r>
      <w:r>
        <w:rPr>
          <w:rFonts w:hint="cs"/>
          <w:rtl/>
          <w:lang w:eastAsia="he-IL"/>
        </w:rPr>
        <w:t xml:space="preserve"> </w:t>
      </w:r>
    </w:p>
    <w:p w:rsidR="005930C5" w:rsidRDefault="005930C5" w:rsidP="000376AD">
      <w:pPr>
        <w:rPr>
          <w:rtl/>
          <w:lang w:eastAsia="he-IL"/>
        </w:rPr>
      </w:pPr>
      <w:bookmarkStart w:id="6136" w:name="_ETM_Q12_720000"/>
      <w:bookmarkEnd w:id="6136"/>
    </w:p>
    <w:p w:rsidR="005930C5" w:rsidRDefault="005930C5" w:rsidP="000376AD">
      <w:pPr>
        <w:pStyle w:val="af8"/>
        <w:keepNext/>
        <w:rPr>
          <w:rtl/>
        </w:rPr>
      </w:pPr>
      <w:r w:rsidRPr="00BB6179">
        <w:rPr>
          <w:rStyle w:val="TagStyle"/>
          <w:rtl/>
        </w:rPr>
        <w:t xml:space="preserve"> &lt;&lt; יור &gt;&gt; </w:t>
      </w:r>
      <w:r>
        <w:rPr>
          <w:rtl/>
        </w:rPr>
        <w:t>היו"ר ארז מלול:</w:t>
      </w:r>
      <w:r w:rsidRPr="00BB6179">
        <w:rPr>
          <w:rStyle w:val="TagStyle"/>
          <w:rtl/>
        </w:rPr>
        <w:t xml:space="preserve"> &lt;&lt; יור &gt;&gt;</w:t>
      </w:r>
      <w:r w:rsidR="005223CB">
        <w:rPr>
          <w:rtl/>
        </w:rPr>
        <w:t xml:space="preserve"> </w:t>
      </w:r>
    </w:p>
    <w:p w:rsidR="005930C5" w:rsidRDefault="005930C5" w:rsidP="005223CB">
      <w:pPr>
        <w:rPr>
          <w:rtl/>
          <w:lang w:eastAsia="he-IL"/>
        </w:rPr>
      </w:pPr>
    </w:p>
    <w:p w:rsidR="005930C5" w:rsidRDefault="005930C5" w:rsidP="000376AD">
      <w:pPr>
        <w:rPr>
          <w:rtl/>
          <w:lang w:eastAsia="he-IL"/>
        </w:rPr>
      </w:pPr>
      <w:bookmarkStart w:id="6137" w:name="_ETM_Q12_721000"/>
      <w:bookmarkEnd w:id="6137"/>
      <w:r>
        <w:rPr>
          <w:rFonts w:hint="cs"/>
          <w:rtl/>
          <w:lang w:eastAsia="he-IL"/>
        </w:rPr>
        <w:t>קארין בוודאי תתמוך בי.</w:t>
      </w:r>
    </w:p>
    <w:p w:rsidR="005930C5" w:rsidRDefault="005930C5" w:rsidP="000376AD">
      <w:pPr>
        <w:rPr>
          <w:rtl/>
          <w:lang w:eastAsia="he-IL"/>
        </w:rPr>
      </w:pPr>
    </w:p>
    <w:p w:rsidR="005930C5" w:rsidRDefault="005930C5" w:rsidP="000376AD">
      <w:pPr>
        <w:pStyle w:val="-"/>
        <w:keepNext/>
        <w:rPr>
          <w:rtl/>
        </w:rPr>
      </w:pPr>
      <w:r w:rsidRPr="00BB6179">
        <w:rPr>
          <w:rStyle w:val="TagStyle"/>
          <w:rtl/>
        </w:rPr>
        <w:t xml:space="preserve"> &lt;&lt; דובר_המשך &gt;&gt; </w:t>
      </w:r>
      <w:r>
        <w:rPr>
          <w:rtl/>
        </w:rPr>
        <w:t>שמחה רוטמן (יו"ר ועדת החוקה, חוק ומשפט):</w:t>
      </w:r>
      <w:r w:rsidRPr="00BB6179">
        <w:rPr>
          <w:rStyle w:val="TagStyle"/>
          <w:rtl/>
        </w:rPr>
        <w:t xml:space="preserve"> &lt;&lt; דובר_המשך &gt;&gt;</w:t>
      </w:r>
      <w:r w:rsidR="005223CB">
        <w:rPr>
          <w:rtl/>
        </w:rPr>
        <w:t xml:space="preserve"> </w:t>
      </w:r>
    </w:p>
    <w:p w:rsidR="005930C5" w:rsidRDefault="005930C5" w:rsidP="005223CB">
      <w:pPr>
        <w:rPr>
          <w:rtl/>
          <w:lang w:eastAsia="he-IL"/>
        </w:rPr>
      </w:pPr>
    </w:p>
    <w:p w:rsidR="005930C5" w:rsidRDefault="005930C5" w:rsidP="000376AD">
      <w:pPr>
        <w:rPr>
          <w:rtl/>
          <w:lang w:eastAsia="he-IL"/>
        </w:rPr>
      </w:pPr>
      <w:bookmarkStart w:id="6138" w:name="_ETM_Q12_723000"/>
      <w:bookmarkStart w:id="6139" w:name="_ETM_Q12_719000"/>
      <w:bookmarkEnd w:id="6138"/>
      <w:bookmarkEnd w:id="6139"/>
      <w:r>
        <w:rPr>
          <w:rFonts w:hint="cs"/>
          <w:rtl/>
          <w:lang w:eastAsia="he-IL"/>
        </w:rPr>
        <w:t xml:space="preserve">אני לא יודע אם היא תהיה בוועדה </w:t>
      </w:r>
      <w:bookmarkStart w:id="6140" w:name="_ETM_Q12_725000"/>
      <w:bookmarkEnd w:id="6140"/>
      <w:r>
        <w:rPr>
          <w:rFonts w:hint="cs"/>
          <w:rtl/>
          <w:lang w:eastAsia="he-IL"/>
        </w:rPr>
        <w:t>הבאה.</w:t>
      </w:r>
    </w:p>
    <w:p w:rsidR="005930C5" w:rsidRDefault="005930C5" w:rsidP="000376AD">
      <w:pPr>
        <w:rPr>
          <w:rtl/>
          <w:lang w:eastAsia="he-IL"/>
        </w:rPr>
      </w:pPr>
      <w:bookmarkStart w:id="6141" w:name="_ETM_Q12_727000"/>
      <w:bookmarkEnd w:id="6141"/>
    </w:p>
    <w:p w:rsidR="005930C5" w:rsidRDefault="005930C5" w:rsidP="000376AD">
      <w:pPr>
        <w:pStyle w:val="af8"/>
        <w:keepNext/>
        <w:rPr>
          <w:rtl/>
        </w:rPr>
      </w:pPr>
      <w:bookmarkStart w:id="6142" w:name="ET_yor_6595_45"/>
      <w:r w:rsidRPr="00BB6179">
        <w:rPr>
          <w:rStyle w:val="TagStyle"/>
          <w:rtl/>
        </w:rPr>
        <w:t xml:space="preserve"> &lt;&lt; יור &gt;&gt; </w:t>
      </w:r>
      <w:r>
        <w:rPr>
          <w:rtl/>
        </w:rPr>
        <w:t>היו"ר ארז מלול:</w:t>
      </w:r>
      <w:r w:rsidRPr="00BB6179">
        <w:rPr>
          <w:rStyle w:val="TagStyle"/>
          <w:rtl/>
        </w:rPr>
        <w:t xml:space="preserve"> &lt;&lt; יור &gt;&gt;</w:t>
      </w:r>
      <w:r w:rsidR="005223CB">
        <w:rPr>
          <w:rtl/>
        </w:rPr>
        <w:t xml:space="preserve"> </w:t>
      </w:r>
      <w:bookmarkEnd w:id="6142"/>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כבן העדה שלה </w:t>
      </w:r>
      <w:r>
        <w:rPr>
          <w:rFonts w:hint="eastAsia"/>
          <w:rtl/>
          <w:lang w:eastAsia="he-IL"/>
        </w:rPr>
        <w:t xml:space="preserve">– </w:t>
      </w:r>
      <w:r>
        <w:rPr>
          <w:rFonts w:hint="cs"/>
          <w:rtl/>
          <w:lang w:eastAsia="he-IL"/>
        </w:rPr>
        <w:t xml:space="preserve">היא שכחה, אבל אנחנו </w:t>
      </w:r>
      <w:r>
        <w:rPr>
          <w:rtl/>
          <w:lang w:eastAsia="he-IL"/>
        </w:rPr>
        <w:t>מאות</w:t>
      </w:r>
      <w:r>
        <w:rPr>
          <w:rFonts w:hint="cs"/>
          <w:rtl/>
          <w:lang w:eastAsia="he-IL"/>
        </w:rPr>
        <w:t>ה עדה.</w:t>
      </w:r>
    </w:p>
    <w:p w:rsidR="005930C5" w:rsidRDefault="005930C5" w:rsidP="000376AD">
      <w:pPr>
        <w:rPr>
          <w:rtl/>
          <w:lang w:eastAsia="he-IL"/>
        </w:rPr>
      </w:pPr>
      <w:bookmarkStart w:id="6143" w:name="_ETM_Q12_730000"/>
      <w:bookmarkEnd w:id="6143"/>
    </w:p>
    <w:p w:rsidR="005930C5" w:rsidRDefault="005930C5" w:rsidP="000376AD">
      <w:pPr>
        <w:pStyle w:val="-"/>
        <w:keepNext/>
        <w:rPr>
          <w:rtl/>
        </w:rPr>
      </w:pPr>
      <w:bookmarkStart w:id="6144" w:name="ET_speakercontinue_6464_46"/>
      <w:r w:rsidRPr="00BB6179">
        <w:rPr>
          <w:rStyle w:val="TagStyle"/>
          <w:rtl/>
        </w:rPr>
        <w:t xml:space="preserve"> &lt;&lt; דובר_המשך &gt;&gt; </w:t>
      </w:r>
      <w:r>
        <w:rPr>
          <w:rtl/>
        </w:rPr>
        <w:t>שמחה רוטמן (יו"ר ועדת החוקה, חוק ומשפט):</w:t>
      </w:r>
      <w:r w:rsidRPr="00BB6179">
        <w:rPr>
          <w:rStyle w:val="TagStyle"/>
          <w:rtl/>
        </w:rPr>
        <w:t xml:space="preserve"> &lt;&lt; דובר_המשך &gt;&gt;</w:t>
      </w:r>
      <w:r w:rsidR="005223CB">
        <w:rPr>
          <w:rtl/>
        </w:rPr>
        <w:t xml:space="preserve"> </w:t>
      </w:r>
      <w:bookmarkEnd w:id="6144"/>
    </w:p>
    <w:p w:rsidR="005930C5" w:rsidRDefault="005930C5" w:rsidP="005223CB">
      <w:pPr>
        <w:rPr>
          <w:rtl/>
          <w:lang w:eastAsia="he-IL"/>
        </w:rPr>
      </w:pPr>
    </w:p>
    <w:p w:rsidR="005930C5" w:rsidRDefault="005930C5" w:rsidP="009431E0">
      <w:pPr>
        <w:rPr>
          <w:rtl/>
          <w:lang w:eastAsia="he-IL"/>
        </w:rPr>
      </w:pPr>
      <w:bookmarkStart w:id="6145" w:name="_ETM_Q12_731000"/>
      <w:bookmarkEnd w:id="6145"/>
      <w:r>
        <w:rPr>
          <w:rtl/>
          <w:lang w:eastAsia="he-IL"/>
        </w:rPr>
        <w:t>שנית</w:t>
      </w:r>
      <w:r>
        <w:rPr>
          <w:rFonts w:hint="cs"/>
          <w:rtl/>
          <w:lang w:eastAsia="he-IL"/>
        </w:rPr>
        <w:t>,</w:t>
      </w:r>
      <w:r>
        <w:rPr>
          <w:rtl/>
          <w:lang w:eastAsia="he-IL"/>
        </w:rPr>
        <w:t xml:space="preserve"> מוצע לקבוע כי שני שלישים לפחות מהשופטים בבית המשפט העליון </w:t>
      </w:r>
      <w:r>
        <w:rPr>
          <w:rFonts w:hint="cs"/>
          <w:rtl/>
          <w:lang w:eastAsia="he-IL"/>
        </w:rPr>
        <w:t>י</w:t>
      </w:r>
      <w:r>
        <w:rPr>
          <w:rtl/>
          <w:lang w:eastAsia="he-IL"/>
        </w:rPr>
        <w:t>היו שופטים שכיהנו בבית המשפט המחוזי</w:t>
      </w:r>
      <w:r>
        <w:rPr>
          <w:rFonts w:hint="cs"/>
          <w:rtl/>
          <w:lang w:eastAsia="he-IL"/>
        </w:rPr>
        <w:t>,</w:t>
      </w:r>
      <w:r>
        <w:rPr>
          <w:rtl/>
          <w:lang w:eastAsia="he-IL"/>
        </w:rPr>
        <w:t xml:space="preserve"> בשל החשש ש</w:t>
      </w:r>
      <w:r>
        <w:rPr>
          <w:rFonts w:hint="cs"/>
          <w:rtl/>
          <w:lang w:eastAsia="he-IL"/>
        </w:rPr>
        <w:t xml:space="preserve">ימונו </w:t>
      </w:r>
      <w:r>
        <w:rPr>
          <w:rtl/>
          <w:lang w:eastAsia="he-IL"/>
        </w:rPr>
        <w:t>לבית המשפט העליון מספ</w:t>
      </w:r>
      <w:r>
        <w:rPr>
          <w:rFonts w:hint="cs"/>
          <w:rtl/>
          <w:lang w:eastAsia="he-IL"/>
        </w:rPr>
        <w:t>ר רב</w:t>
      </w:r>
      <w:r>
        <w:rPr>
          <w:rtl/>
          <w:lang w:eastAsia="he-IL"/>
        </w:rPr>
        <w:t xml:space="preserve"> של שופטים שבאים מבחוץ</w:t>
      </w:r>
      <w:r>
        <w:rPr>
          <w:rFonts w:hint="cs"/>
          <w:rtl/>
          <w:lang w:eastAsia="he-IL"/>
        </w:rPr>
        <w:t xml:space="preserve">. </w:t>
      </w:r>
      <w:bookmarkStart w:id="6146" w:name="_ETM_Q12_743000"/>
      <w:bookmarkEnd w:id="6146"/>
      <w:r>
        <w:rPr>
          <w:rFonts w:hint="cs"/>
          <w:rtl/>
          <w:lang w:eastAsia="he-IL"/>
        </w:rPr>
        <w:t>ד</w:t>
      </w:r>
      <w:r>
        <w:rPr>
          <w:rtl/>
          <w:lang w:eastAsia="he-IL"/>
        </w:rPr>
        <w:t>היינו</w:t>
      </w:r>
      <w:r>
        <w:rPr>
          <w:rFonts w:hint="cs"/>
          <w:rtl/>
          <w:lang w:eastAsia="he-IL"/>
        </w:rPr>
        <w:t>,</w:t>
      </w:r>
      <w:r>
        <w:rPr>
          <w:rtl/>
          <w:lang w:eastAsia="he-IL"/>
        </w:rPr>
        <w:t xml:space="preserve"> מאחר </w:t>
      </w:r>
      <w:r>
        <w:rPr>
          <w:rFonts w:hint="cs"/>
          <w:rtl/>
          <w:lang w:eastAsia="he-IL"/>
        </w:rPr>
        <w:t>ש</w:t>
      </w:r>
      <w:r>
        <w:rPr>
          <w:rtl/>
          <w:lang w:eastAsia="he-IL"/>
        </w:rPr>
        <w:t>עכשיו אנחנו מוציאים את ה</w:t>
      </w:r>
      <w:r>
        <w:rPr>
          <w:rFonts w:hint="cs"/>
          <w:rtl/>
          <w:lang w:eastAsia="he-IL"/>
        </w:rPr>
        <w:t xml:space="preserve">ווטו </w:t>
      </w:r>
      <w:r>
        <w:rPr>
          <w:rtl/>
          <w:lang w:eastAsia="he-IL"/>
        </w:rPr>
        <w:t>מהידיים של השופטים</w:t>
      </w:r>
      <w:r>
        <w:rPr>
          <w:rFonts w:hint="cs"/>
          <w:rtl/>
          <w:lang w:eastAsia="he-IL"/>
        </w:rPr>
        <w:t>,</w:t>
      </w:r>
      <w:r>
        <w:rPr>
          <w:rtl/>
          <w:lang w:eastAsia="he-IL"/>
        </w:rPr>
        <w:t xml:space="preserve"> ההסכמות הפוליטיות בתוך הבניין הזה</w:t>
      </w:r>
      <w:r>
        <w:rPr>
          <w:rFonts w:hint="cs"/>
          <w:rtl/>
          <w:lang w:eastAsia="he-IL"/>
        </w:rPr>
        <w:t>,</w:t>
      </w:r>
      <w:r>
        <w:rPr>
          <w:rtl/>
          <w:lang w:eastAsia="he-IL"/>
        </w:rPr>
        <w:t xml:space="preserve"> קואליציה ואופוזיציה</w:t>
      </w:r>
      <w:r>
        <w:rPr>
          <w:rFonts w:hint="cs"/>
          <w:rtl/>
          <w:lang w:eastAsia="he-IL"/>
        </w:rPr>
        <w:t>,</w:t>
      </w:r>
      <w:r>
        <w:rPr>
          <w:rtl/>
          <w:lang w:eastAsia="he-IL"/>
        </w:rPr>
        <w:t xml:space="preserve"> עלולות לייצר מציאות שבה ממנים רק שופטים מבחוץ</w:t>
      </w:r>
      <w:r>
        <w:rPr>
          <w:rFonts w:hint="cs"/>
          <w:rtl/>
          <w:lang w:eastAsia="he-IL"/>
        </w:rPr>
        <w:t>.</w:t>
      </w:r>
      <w:r>
        <w:rPr>
          <w:rtl/>
          <w:lang w:eastAsia="he-IL"/>
        </w:rPr>
        <w:t xml:space="preserve"> אנחנו רוצים שבית המשפט העליון יהיה מאוזן בהרכבו</w:t>
      </w:r>
      <w:r>
        <w:rPr>
          <w:rFonts w:hint="cs"/>
          <w:rtl/>
          <w:lang w:eastAsia="he-IL"/>
        </w:rPr>
        <w:t xml:space="preserve">, </w:t>
      </w:r>
      <w:r>
        <w:rPr>
          <w:rtl/>
          <w:lang w:eastAsia="he-IL"/>
        </w:rPr>
        <w:t>יכלול שופטים מתוך המערכת ושופטים שמגוונים בתפיסות מחוץ למערכת</w:t>
      </w:r>
      <w:r>
        <w:rPr>
          <w:rFonts w:hint="cs"/>
          <w:rtl/>
          <w:lang w:eastAsia="he-IL"/>
        </w:rPr>
        <w:t xml:space="preserve">. </w:t>
      </w:r>
      <w:r>
        <w:rPr>
          <w:rtl/>
          <w:lang w:eastAsia="he-IL"/>
        </w:rPr>
        <w:t>לכן</w:t>
      </w:r>
      <w:r>
        <w:rPr>
          <w:rFonts w:hint="cs"/>
          <w:rtl/>
          <w:lang w:eastAsia="he-IL"/>
        </w:rPr>
        <w:t>,</w:t>
      </w:r>
      <w:r>
        <w:rPr>
          <w:rtl/>
          <w:lang w:eastAsia="he-IL"/>
        </w:rPr>
        <w:t xml:space="preserve"> שני שלישי</w:t>
      </w:r>
      <w:r>
        <w:rPr>
          <w:rFonts w:hint="cs"/>
          <w:rtl/>
          <w:lang w:eastAsia="he-IL"/>
        </w:rPr>
        <w:t>ם</w:t>
      </w:r>
      <w:r>
        <w:rPr>
          <w:rtl/>
          <w:lang w:eastAsia="he-IL"/>
        </w:rPr>
        <w:t xml:space="preserve"> מהשופטים בבית המשפט העליון יהיו מתוך המערכת ושליש</w:t>
      </w:r>
      <w:r>
        <w:rPr>
          <w:rFonts w:hint="cs"/>
          <w:rtl/>
          <w:lang w:eastAsia="he-IL"/>
        </w:rPr>
        <w:t>,</w:t>
      </w:r>
      <w:r>
        <w:rPr>
          <w:rtl/>
          <w:lang w:eastAsia="he-IL"/>
        </w:rPr>
        <w:t xml:space="preserve"> בעזרת השם</w:t>
      </w:r>
      <w:r>
        <w:rPr>
          <w:rFonts w:hint="cs"/>
          <w:rtl/>
          <w:lang w:eastAsia="he-IL"/>
        </w:rPr>
        <w:t xml:space="preserve"> </w:t>
      </w:r>
      <w:r>
        <w:rPr>
          <w:rFonts w:hint="eastAsia"/>
          <w:rtl/>
          <w:lang w:eastAsia="he-IL"/>
        </w:rPr>
        <w:t xml:space="preserve">– </w:t>
      </w:r>
      <w:r>
        <w:rPr>
          <w:rtl/>
          <w:lang w:eastAsia="he-IL"/>
        </w:rPr>
        <w:t>כמובן</w:t>
      </w:r>
      <w:r>
        <w:rPr>
          <w:rFonts w:hint="cs"/>
          <w:rtl/>
          <w:lang w:eastAsia="he-IL"/>
        </w:rPr>
        <w:t>,</w:t>
      </w:r>
      <w:r>
        <w:rPr>
          <w:rtl/>
          <w:lang w:eastAsia="he-IL"/>
        </w:rPr>
        <w:t xml:space="preserve"> זה לא חובה</w:t>
      </w:r>
      <w:r>
        <w:rPr>
          <w:rFonts w:hint="cs"/>
          <w:rtl/>
          <w:lang w:eastAsia="he-IL"/>
        </w:rPr>
        <w:t>,</w:t>
      </w:r>
      <w:r>
        <w:rPr>
          <w:rtl/>
          <w:lang w:eastAsia="he-IL"/>
        </w:rPr>
        <w:t xml:space="preserve"> </w:t>
      </w:r>
      <w:r>
        <w:rPr>
          <w:rFonts w:hint="cs"/>
          <w:rtl/>
          <w:lang w:eastAsia="he-IL"/>
        </w:rPr>
        <w:t xml:space="preserve">אבל </w:t>
      </w:r>
      <w:bookmarkStart w:id="6147" w:name="_ETM_Q12_772000"/>
      <w:bookmarkEnd w:id="6147"/>
      <w:r>
        <w:rPr>
          <w:rtl/>
          <w:lang w:eastAsia="he-IL"/>
        </w:rPr>
        <w:t>אפשר למנות עד שליש מבחוץ.</w:t>
      </w:r>
    </w:p>
    <w:p w:rsidR="005930C5" w:rsidRDefault="005930C5" w:rsidP="000376AD">
      <w:pPr>
        <w:rPr>
          <w:rtl/>
        </w:rPr>
      </w:pPr>
    </w:p>
    <w:p w:rsidR="005930C5" w:rsidRDefault="005930C5" w:rsidP="00A14059">
      <w:pPr>
        <w:rPr>
          <w:rtl/>
        </w:rPr>
      </w:pPr>
      <w:bookmarkStart w:id="6148" w:name="TOR_Q13"/>
      <w:bookmarkEnd w:id="6148"/>
      <w:r>
        <w:rPr>
          <w:rFonts w:hint="cs"/>
          <w:rtl/>
        </w:rPr>
        <w:t xml:space="preserve">לבסוף, תחולת שתי הצעות החוק היא עתידית, </w:t>
      </w:r>
      <w:bookmarkStart w:id="6149" w:name="_ETM_Q13_182450"/>
      <w:bookmarkEnd w:id="6149"/>
      <w:r>
        <w:rPr>
          <w:rtl/>
        </w:rPr>
        <w:t xml:space="preserve">מהכנסת </w:t>
      </w:r>
      <w:bookmarkStart w:id="6150" w:name="_ETM_Q13_182960"/>
      <w:bookmarkEnd w:id="6150"/>
      <w:r>
        <w:rPr>
          <w:rtl/>
        </w:rPr>
        <w:t>הבאה</w:t>
      </w:r>
      <w:r>
        <w:rPr>
          <w:rFonts w:hint="cs"/>
          <w:rtl/>
        </w:rPr>
        <w:t>.</w:t>
      </w:r>
      <w:r>
        <w:rPr>
          <w:rtl/>
        </w:rPr>
        <w:t xml:space="preserve"> </w:t>
      </w:r>
      <w:bookmarkStart w:id="6151" w:name="_ETM_Q13_183590"/>
      <w:bookmarkEnd w:id="6151"/>
      <w:r>
        <w:rPr>
          <w:rtl/>
        </w:rPr>
        <w:t xml:space="preserve">הוועדה </w:t>
      </w:r>
      <w:bookmarkStart w:id="6152" w:name="_ETM_Q13_183980"/>
      <w:bookmarkEnd w:id="6152"/>
      <w:r>
        <w:rPr>
          <w:rtl/>
        </w:rPr>
        <w:t xml:space="preserve">לבחירת </w:t>
      </w:r>
      <w:bookmarkStart w:id="6153" w:name="_ETM_Q13_184430"/>
      <w:bookmarkEnd w:id="6153"/>
      <w:r>
        <w:rPr>
          <w:rtl/>
        </w:rPr>
        <w:t xml:space="preserve">שופטים </w:t>
      </w:r>
      <w:bookmarkStart w:id="6154" w:name="_ETM_Q13_184759"/>
      <w:bookmarkEnd w:id="6154"/>
      <w:r>
        <w:rPr>
          <w:rtl/>
        </w:rPr>
        <w:t xml:space="preserve">הנוכחית </w:t>
      </w:r>
      <w:bookmarkStart w:id="6155" w:name="_ETM_Q13_185509"/>
      <w:bookmarkEnd w:id="6155"/>
      <w:r>
        <w:rPr>
          <w:rFonts w:hint="cs"/>
          <w:rtl/>
        </w:rPr>
        <w:t xml:space="preserve">– </w:t>
      </w:r>
      <w:r>
        <w:rPr>
          <w:rtl/>
        </w:rPr>
        <w:t xml:space="preserve">ופה </w:t>
      </w:r>
      <w:bookmarkStart w:id="6156" w:name="_ETM_Q13_185779"/>
      <w:bookmarkEnd w:id="6156"/>
      <w:r>
        <w:rPr>
          <w:rtl/>
        </w:rPr>
        <w:t xml:space="preserve">אני </w:t>
      </w:r>
      <w:bookmarkStart w:id="6157" w:name="_ETM_Q13_185960"/>
      <w:bookmarkEnd w:id="6157"/>
      <w:r>
        <w:rPr>
          <w:rtl/>
        </w:rPr>
        <w:t xml:space="preserve">מתמודד </w:t>
      </w:r>
      <w:bookmarkStart w:id="6158" w:name="_ETM_Q13_186920"/>
      <w:bookmarkEnd w:id="6158"/>
      <w:r>
        <w:rPr>
          <w:rtl/>
        </w:rPr>
        <w:t xml:space="preserve">עם </w:t>
      </w:r>
      <w:bookmarkStart w:id="6159" w:name="_ETM_Q13_187609"/>
      <w:bookmarkEnd w:id="6159"/>
      <w:r>
        <w:rPr>
          <w:rtl/>
        </w:rPr>
        <w:t xml:space="preserve">פייק </w:t>
      </w:r>
      <w:bookmarkStart w:id="6160" w:name="_ETM_Q13_188090"/>
      <w:bookmarkEnd w:id="6160"/>
      <w:r>
        <w:rPr>
          <w:rtl/>
        </w:rPr>
        <w:t xml:space="preserve">ניוז </w:t>
      </w:r>
      <w:bookmarkStart w:id="6161" w:name="_ETM_Q13_188420"/>
      <w:bookmarkEnd w:id="6161"/>
      <w:r>
        <w:rPr>
          <w:rtl/>
        </w:rPr>
        <w:t>שפורסם</w:t>
      </w:r>
      <w:r>
        <w:rPr>
          <w:rFonts w:hint="cs"/>
          <w:rtl/>
        </w:rPr>
        <w:t>,</w:t>
      </w:r>
      <w:r>
        <w:rPr>
          <w:rtl/>
        </w:rPr>
        <w:t xml:space="preserve"> </w:t>
      </w:r>
      <w:bookmarkStart w:id="6162" w:name="_ETM_Q13_189019"/>
      <w:bookmarkEnd w:id="6162"/>
      <w:r>
        <w:rPr>
          <w:rtl/>
        </w:rPr>
        <w:t>לצערי</w:t>
      </w:r>
      <w:r>
        <w:rPr>
          <w:rFonts w:hint="cs"/>
          <w:rtl/>
        </w:rPr>
        <w:t xml:space="preserve">, </w:t>
      </w:r>
      <w:bookmarkStart w:id="6163" w:name="_ETM_Q13_189769"/>
      <w:bookmarkStart w:id="6164" w:name="_ETM_Q13_190190"/>
      <w:bookmarkEnd w:id="6163"/>
      <w:bookmarkEnd w:id="6164"/>
      <w:r>
        <w:rPr>
          <w:rtl/>
        </w:rPr>
        <w:t xml:space="preserve">אפילו </w:t>
      </w:r>
      <w:bookmarkStart w:id="6165" w:name="_ETM_Q13_190550"/>
      <w:bookmarkEnd w:id="6165"/>
      <w:r>
        <w:rPr>
          <w:rFonts w:hint="cs"/>
          <w:rtl/>
        </w:rPr>
        <w:t xml:space="preserve">על ידי </w:t>
      </w:r>
      <w:r>
        <w:rPr>
          <w:rtl/>
        </w:rPr>
        <w:t xml:space="preserve">חלק </w:t>
      </w:r>
      <w:bookmarkStart w:id="6166" w:name="_ETM_Q13_190849"/>
      <w:bookmarkEnd w:id="6166"/>
      <w:r>
        <w:rPr>
          <w:rtl/>
        </w:rPr>
        <w:t xml:space="preserve">מכתבי </w:t>
      </w:r>
      <w:bookmarkStart w:id="6167" w:name="_ETM_Q13_191300"/>
      <w:bookmarkEnd w:id="6167"/>
      <w:r>
        <w:rPr>
          <w:rtl/>
        </w:rPr>
        <w:t>המשפט</w:t>
      </w:r>
      <w:r>
        <w:rPr>
          <w:rFonts w:hint="cs"/>
          <w:rtl/>
        </w:rPr>
        <w:t>,</w:t>
      </w:r>
      <w:r>
        <w:rPr>
          <w:rtl/>
        </w:rPr>
        <w:t xml:space="preserve"> </w:t>
      </w:r>
      <w:bookmarkStart w:id="6168" w:name="_ETM_Q13_191660"/>
      <w:bookmarkEnd w:id="6168"/>
      <w:r>
        <w:rPr>
          <w:rtl/>
        </w:rPr>
        <w:t xml:space="preserve">שלא </w:t>
      </w:r>
      <w:bookmarkStart w:id="6169" w:name="_ETM_Q13_191960"/>
      <w:bookmarkEnd w:id="6169"/>
      <w:r>
        <w:rPr>
          <w:rtl/>
        </w:rPr>
        <w:t xml:space="preserve">קראו </w:t>
      </w:r>
      <w:bookmarkStart w:id="6170" w:name="_ETM_Q13_192259"/>
      <w:bookmarkEnd w:id="6170"/>
      <w:r>
        <w:rPr>
          <w:rtl/>
        </w:rPr>
        <w:t xml:space="preserve">כנראה </w:t>
      </w:r>
      <w:bookmarkStart w:id="6171" w:name="_ETM_Q13_192590"/>
      <w:bookmarkEnd w:id="6171"/>
      <w:r>
        <w:rPr>
          <w:rtl/>
        </w:rPr>
        <w:t xml:space="preserve">את </w:t>
      </w:r>
      <w:bookmarkStart w:id="6172" w:name="_ETM_Q13_192679"/>
      <w:bookmarkEnd w:id="6172"/>
      <w:r>
        <w:rPr>
          <w:rtl/>
        </w:rPr>
        <w:t xml:space="preserve">הצעת </w:t>
      </w:r>
      <w:bookmarkStart w:id="6173" w:name="_ETM_Q13_193009"/>
      <w:bookmarkEnd w:id="6173"/>
      <w:r>
        <w:rPr>
          <w:rtl/>
        </w:rPr>
        <w:t xml:space="preserve">החוק </w:t>
      </w:r>
      <w:bookmarkStart w:id="6174" w:name="_ETM_Q13_193250"/>
      <w:bookmarkEnd w:id="6174"/>
      <w:r>
        <w:rPr>
          <w:rtl/>
        </w:rPr>
        <w:t xml:space="preserve">כמו </w:t>
      </w:r>
      <w:bookmarkStart w:id="6175" w:name="_ETM_Q13_193400"/>
      <w:bookmarkEnd w:id="6175"/>
      <w:r>
        <w:rPr>
          <w:rtl/>
        </w:rPr>
        <w:t>שצריך</w:t>
      </w:r>
      <w:r>
        <w:rPr>
          <w:rFonts w:hint="cs"/>
          <w:rtl/>
        </w:rPr>
        <w:t>.</w:t>
      </w:r>
      <w:r>
        <w:rPr>
          <w:rtl/>
        </w:rPr>
        <w:t xml:space="preserve"> </w:t>
      </w:r>
      <w:bookmarkStart w:id="6176" w:name="_ETM_Q13_194269"/>
      <w:bookmarkEnd w:id="6176"/>
      <w:r>
        <w:rPr>
          <w:rtl/>
        </w:rPr>
        <w:t xml:space="preserve">לא </w:t>
      </w:r>
      <w:bookmarkStart w:id="6177" w:name="_ETM_Q13_194480"/>
      <w:bookmarkEnd w:id="6177"/>
      <w:r>
        <w:rPr>
          <w:rtl/>
        </w:rPr>
        <w:t>מפתיע</w:t>
      </w:r>
      <w:r>
        <w:rPr>
          <w:rFonts w:hint="cs"/>
          <w:rtl/>
        </w:rPr>
        <w:t>,</w:t>
      </w:r>
      <w:r>
        <w:rPr>
          <w:rtl/>
        </w:rPr>
        <w:t xml:space="preserve"> </w:t>
      </w:r>
      <w:bookmarkStart w:id="6178" w:name="_ETM_Q13_195750"/>
      <w:bookmarkEnd w:id="6178"/>
      <w:r>
        <w:rPr>
          <w:rtl/>
        </w:rPr>
        <w:t>לצערי</w:t>
      </w:r>
      <w:r>
        <w:rPr>
          <w:rFonts w:hint="cs"/>
          <w:rtl/>
        </w:rPr>
        <w:t>.</w:t>
      </w:r>
      <w:r>
        <w:rPr>
          <w:rtl/>
        </w:rPr>
        <w:t xml:space="preserve"> </w:t>
      </w:r>
      <w:bookmarkStart w:id="6179" w:name="_ETM_Q13_196829"/>
      <w:bookmarkEnd w:id="6179"/>
      <w:r>
        <w:rPr>
          <w:rtl/>
        </w:rPr>
        <w:t xml:space="preserve">הצעת </w:t>
      </w:r>
      <w:bookmarkStart w:id="6180" w:name="_ETM_Q13_197730"/>
      <w:bookmarkEnd w:id="6180"/>
      <w:r>
        <w:rPr>
          <w:rtl/>
        </w:rPr>
        <w:t xml:space="preserve">החוק </w:t>
      </w:r>
      <w:bookmarkStart w:id="6181" w:name="_ETM_Q13_198539"/>
      <w:bookmarkEnd w:id="6181"/>
      <w:r>
        <w:rPr>
          <w:rtl/>
        </w:rPr>
        <w:t xml:space="preserve">לא </w:t>
      </w:r>
      <w:bookmarkStart w:id="6182" w:name="_ETM_Q13_198840"/>
      <w:bookmarkEnd w:id="6182"/>
      <w:r>
        <w:rPr>
          <w:rtl/>
        </w:rPr>
        <w:t xml:space="preserve">משפיעה </w:t>
      </w:r>
      <w:bookmarkStart w:id="6183" w:name="_ETM_Q13_199410"/>
      <w:bookmarkEnd w:id="6183"/>
      <w:r>
        <w:rPr>
          <w:rtl/>
        </w:rPr>
        <w:t xml:space="preserve">בכלל </w:t>
      </w:r>
      <w:bookmarkStart w:id="6184" w:name="_ETM_Q13_199860"/>
      <w:bookmarkEnd w:id="6184"/>
      <w:r>
        <w:rPr>
          <w:rtl/>
        </w:rPr>
        <w:t xml:space="preserve">על </w:t>
      </w:r>
      <w:bookmarkStart w:id="6185" w:name="_ETM_Q13_199950"/>
      <w:bookmarkEnd w:id="6185"/>
      <w:r>
        <w:rPr>
          <w:rtl/>
        </w:rPr>
        <w:t xml:space="preserve">תפקודה </w:t>
      </w:r>
      <w:bookmarkStart w:id="6186" w:name="_ETM_Q13_200400"/>
      <w:bookmarkEnd w:id="6186"/>
      <w:r>
        <w:rPr>
          <w:rtl/>
        </w:rPr>
        <w:t xml:space="preserve">של </w:t>
      </w:r>
      <w:bookmarkStart w:id="6187" w:name="_ETM_Q13_200579"/>
      <w:bookmarkEnd w:id="6187"/>
      <w:r>
        <w:rPr>
          <w:rtl/>
        </w:rPr>
        <w:t xml:space="preserve">הוועדה </w:t>
      </w:r>
      <w:bookmarkStart w:id="6188" w:name="_ETM_Q13_200880"/>
      <w:bookmarkEnd w:id="6188"/>
      <w:r>
        <w:rPr>
          <w:rtl/>
        </w:rPr>
        <w:t xml:space="preserve">לבחירת </w:t>
      </w:r>
      <w:bookmarkStart w:id="6189" w:name="_ETM_Q13_201239"/>
      <w:bookmarkEnd w:id="6189"/>
      <w:r>
        <w:rPr>
          <w:rtl/>
        </w:rPr>
        <w:t xml:space="preserve">שופטים </w:t>
      </w:r>
      <w:bookmarkStart w:id="6190" w:name="_ETM_Q13_201539"/>
      <w:bookmarkEnd w:id="6190"/>
      <w:r>
        <w:rPr>
          <w:rtl/>
        </w:rPr>
        <w:t xml:space="preserve">בכנסת </w:t>
      </w:r>
      <w:bookmarkStart w:id="6191" w:name="_ETM_Q13_201989"/>
      <w:bookmarkEnd w:id="6191"/>
      <w:r>
        <w:rPr>
          <w:rtl/>
        </w:rPr>
        <w:t>הנוכחית</w:t>
      </w:r>
      <w:r w:rsidR="00A14059">
        <w:rPr>
          <w:rFonts w:hint="cs"/>
          <w:rtl/>
        </w:rPr>
        <w:t>.</w:t>
      </w:r>
      <w:r>
        <w:rPr>
          <w:rtl/>
        </w:rPr>
        <w:t xml:space="preserve"> </w:t>
      </w:r>
      <w:bookmarkStart w:id="6192" w:name="_ETM_Q13_202820"/>
      <w:bookmarkEnd w:id="6192"/>
      <w:r>
        <w:rPr>
          <w:rtl/>
        </w:rPr>
        <w:t xml:space="preserve">היא </w:t>
      </w:r>
      <w:bookmarkStart w:id="6193" w:name="_ETM_Q13_202939"/>
      <w:bookmarkEnd w:id="6193"/>
      <w:r>
        <w:rPr>
          <w:rtl/>
        </w:rPr>
        <w:t xml:space="preserve">תוכל </w:t>
      </w:r>
      <w:bookmarkStart w:id="6194" w:name="_ETM_Q13_203270"/>
      <w:bookmarkEnd w:id="6194"/>
      <w:r>
        <w:rPr>
          <w:rtl/>
        </w:rPr>
        <w:t xml:space="preserve">להמשיך </w:t>
      </w:r>
      <w:bookmarkStart w:id="6195" w:name="_ETM_Q13_203660"/>
      <w:bookmarkEnd w:id="6195"/>
      <w:r>
        <w:rPr>
          <w:rtl/>
        </w:rPr>
        <w:t xml:space="preserve">לעבוד </w:t>
      </w:r>
      <w:bookmarkStart w:id="6196" w:name="_ETM_Q13_204140"/>
      <w:bookmarkEnd w:id="6196"/>
      <w:r>
        <w:rPr>
          <w:rtl/>
        </w:rPr>
        <w:t xml:space="preserve">עד </w:t>
      </w:r>
      <w:bookmarkStart w:id="6197" w:name="_ETM_Q13_204410"/>
      <w:bookmarkEnd w:id="6197"/>
      <w:r>
        <w:rPr>
          <w:rtl/>
        </w:rPr>
        <w:t xml:space="preserve">תחילת </w:t>
      </w:r>
      <w:bookmarkStart w:id="6198" w:name="_ETM_Q13_204800"/>
      <w:bookmarkEnd w:id="6198"/>
      <w:r>
        <w:rPr>
          <w:rtl/>
        </w:rPr>
        <w:t xml:space="preserve">הכנסת </w:t>
      </w:r>
      <w:bookmarkStart w:id="6199" w:name="_ETM_Q13_205189"/>
      <w:bookmarkEnd w:id="6199"/>
      <w:r>
        <w:rPr>
          <w:rtl/>
        </w:rPr>
        <w:t>הבאה</w:t>
      </w:r>
      <w:r>
        <w:rPr>
          <w:rFonts w:hint="cs"/>
          <w:rtl/>
        </w:rPr>
        <w:t>.</w:t>
      </w:r>
      <w:r>
        <w:rPr>
          <w:rtl/>
        </w:rPr>
        <w:t xml:space="preserve"> </w:t>
      </w:r>
      <w:bookmarkStart w:id="6200" w:name="_ETM_Q13_205779"/>
      <w:bookmarkEnd w:id="6200"/>
      <w:r>
        <w:rPr>
          <w:rtl/>
        </w:rPr>
        <w:t xml:space="preserve">בתחילת </w:t>
      </w:r>
      <w:bookmarkStart w:id="6201" w:name="_ETM_Q13_206230"/>
      <w:bookmarkEnd w:id="6201"/>
      <w:r>
        <w:rPr>
          <w:rtl/>
        </w:rPr>
        <w:t xml:space="preserve">הכנסת </w:t>
      </w:r>
      <w:bookmarkStart w:id="6202" w:name="_ETM_Q13_206619"/>
      <w:bookmarkEnd w:id="6202"/>
      <w:r>
        <w:rPr>
          <w:rtl/>
        </w:rPr>
        <w:t>הבאה</w:t>
      </w:r>
      <w:r>
        <w:rPr>
          <w:rFonts w:hint="cs"/>
          <w:rtl/>
        </w:rPr>
        <w:t>,</w:t>
      </w:r>
      <w:r>
        <w:rPr>
          <w:rtl/>
        </w:rPr>
        <w:t xml:space="preserve"> </w:t>
      </w:r>
      <w:bookmarkStart w:id="6203" w:name="_ETM_Q13_207520"/>
      <w:bookmarkEnd w:id="6203"/>
      <w:r>
        <w:rPr>
          <w:rtl/>
        </w:rPr>
        <w:t xml:space="preserve">עד </w:t>
      </w:r>
      <w:bookmarkStart w:id="6204" w:name="_ETM_Q13_207789"/>
      <w:bookmarkEnd w:id="6204"/>
      <w:r>
        <w:rPr>
          <w:rtl/>
        </w:rPr>
        <w:t xml:space="preserve">שתוקם </w:t>
      </w:r>
      <w:bookmarkStart w:id="6205" w:name="_ETM_Q13_208449"/>
      <w:bookmarkEnd w:id="6205"/>
      <w:r>
        <w:rPr>
          <w:rtl/>
        </w:rPr>
        <w:t xml:space="preserve">ועדה </w:t>
      </w:r>
      <w:bookmarkStart w:id="6206" w:name="_ETM_Q13_209759"/>
      <w:bookmarkEnd w:id="6206"/>
      <w:r>
        <w:rPr>
          <w:rtl/>
        </w:rPr>
        <w:t xml:space="preserve">לפי </w:t>
      </w:r>
      <w:bookmarkStart w:id="6207" w:name="_ETM_Q13_210119"/>
      <w:bookmarkEnd w:id="6207"/>
      <w:r>
        <w:rPr>
          <w:rtl/>
        </w:rPr>
        <w:t xml:space="preserve">החוק </w:t>
      </w:r>
      <w:bookmarkStart w:id="6208" w:name="_ETM_Q13_210449"/>
      <w:bookmarkEnd w:id="6208"/>
      <w:r>
        <w:rPr>
          <w:rtl/>
        </w:rPr>
        <w:t>הזה</w:t>
      </w:r>
      <w:r>
        <w:rPr>
          <w:rFonts w:hint="cs"/>
          <w:rtl/>
        </w:rPr>
        <w:t>,</w:t>
      </w:r>
      <w:r>
        <w:rPr>
          <w:rtl/>
        </w:rPr>
        <w:t xml:space="preserve"> </w:t>
      </w:r>
      <w:bookmarkStart w:id="6209" w:name="_ETM_Q13_211259"/>
      <w:bookmarkEnd w:id="6209"/>
      <w:r>
        <w:rPr>
          <w:rtl/>
        </w:rPr>
        <w:t xml:space="preserve">הוועדה </w:t>
      </w:r>
      <w:bookmarkStart w:id="6210" w:name="_ETM_Q13_211859"/>
      <w:bookmarkEnd w:id="6210"/>
      <w:r>
        <w:rPr>
          <w:rtl/>
        </w:rPr>
        <w:t xml:space="preserve">לא </w:t>
      </w:r>
      <w:bookmarkStart w:id="6211" w:name="_ETM_Q13_212070"/>
      <w:bookmarkEnd w:id="6211"/>
      <w:r>
        <w:rPr>
          <w:rtl/>
        </w:rPr>
        <w:t xml:space="preserve">תוכל </w:t>
      </w:r>
      <w:bookmarkStart w:id="6212" w:name="_ETM_Q13_212460"/>
      <w:bookmarkEnd w:id="6212"/>
      <w:r>
        <w:rPr>
          <w:rtl/>
        </w:rPr>
        <w:t xml:space="preserve">למנות </w:t>
      </w:r>
      <w:bookmarkStart w:id="6213" w:name="_ETM_Q13_212820"/>
      <w:bookmarkEnd w:id="6213"/>
      <w:r>
        <w:rPr>
          <w:rtl/>
        </w:rPr>
        <w:t>שופטים</w:t>
      </w:r>
      <w:r>
        <w:rPr>
          <w:rFonts w:hint="cs"/>
          <w:rtl/>
        </w:rPr>
        <w:t>,</w:t>
      </w:r>
      <w:r>
        <w:rPr>
          <w:rtl/>
        </w:rPr>
        <w:t xml:space="preserve"> </w:t>
      </w:r>
      <w:bookmarkStart w:id="6214" w:name="_ETM_Q13_213809"/>
      <w:bookmarkStart w:id="6215" w:name="_ETM_Q13_214289"/>
      <w:bookmarkEnd w:id="6214"/>
      <w:bookmarkEnd w:id="6215"/>
      <w:r>
        <w:rPr>
          <w:rtl/>
        </w:rPr>
        <w:t xml:space="preserve">הוועדה </w:t>
      </w:r>
      <w:bookmarkStart w:id="6216" w:name="_ETM_Q13_214680"/>
      <w:bookmarkEnd w:id="6216"/>
      <w:r>
        <w:rPr>
          <w:rtl/>
        </w:rPr>
        <w:t>הקיימת</w:t>
      </w:r>
      <w:r>
        <w:rPr>
          <w:rFonts w:hint="cs"/>
          <w:rtl/>
        </w:rPr>
        <w:t>.</w:t>
      </w:r>
      <w:r>
        <w:rPr>
          <w:rtl/>
        </w:rPr>
        <w:t xml:space="preserve"> </w:t>
      </w:r>
      <w:bookmarkStart w:id="6217" w:name="_ETM_Q13_215190"/>
      <w:bookmarkEnd w:id="6217"/>
      <w:r>
        <w:rPr>
          <w:rtl/>
        </w:rPr>
        <w:t xml:space="preserve">אבל </w:t>
      </w:r>
      <w:bookmarkStart w:id="6218" w:name="_ETM_Q13_215489"/>
      <w:bookmarkEnd w:id="6218"/>
      <w:r>
        <w:rPr>
          <w:rtl/>
        </w:rPr>
        <w:t xml:space="preserve">זה </w:t>
      </w:r>
      <w:bookmarkStart w:id="6219" w:name="_ETM_Q13_215609"/>
      <w:bookmarkStart w:id="6220" w:name="_ETM_Q13_215820"/>
      <w:bookmarkEnd w:id="6219"/>
      <w:bookmarkEnd w:id="6220"/>
      <w:r>
        <w:rPr>
          <w:rtl/>
        </w:rPr>
        <w:t xml:space="preserve">יחול </w:t>
      </w:r>
      <w:bookmarkStart w:id="6221" w:name="_ETM_Q13_216269"/>
      <w:bookmarkEnd w:id="6221"/>
      <w:r>
        <w:rPr>
          <w:rFonts w:hint="cs"/>
          <w:rtl/>
        </w:rPr>
        <w:t xml:space="preserve">רק </w:t>
      </w:r>
      <w:r>
        <w:rPr>
          <w:rtl/>
        </w:rPr>
        <w:t xml:space="preserve">מתחילת </w:t>
      </w:r>
      <w:bookmarkStart w:id="6222" w:name="_ETM_Q13_216780"/>
      <w:bookmarkEnd w:id="6222"/>
      <w:r>
        <w:rPr>
          <w:rtl/>
        </w:rPr>
        <w:t xml:space="preserve">הכנסת </w:t>
      </w:r>
      <w:bookmarkStart w:id="6223" w:name="_ETM_Q13_217199"/>
      <w:bookmarkEnd w:id="6223"/>
      <w:r>
        <w:rPr>
          <w:rtl/>
        </w:rPr>
        <w:t>הבאה</w:t>
      </w:r>
      <w:r>
        <w:rPr>
          <w:rFonts w:hint="cs"/>
          <w:rtl/>
        </w:rPr>
        <w:t>.</w:t>
      </w:r>
      <w:r>
        <w:rPr>
          <w:rtl/>
        </w:rPr>
        <w:t xml:space="preserve"> </w:t>
      </w:r>
      <w:bookmarkStart w:id="6224" w:name="_ETM_Q13_217800"/>
      <w:bookmarkEnd w:id="6224"/>
      <w:r>
        <w:rPr>
          <w:rtl/>
        </w:rPr>
        <w:t xml:space="preserve">בכנסת </w:t>
      </w:r>
      <w:bookmarkStart w:id="6225" w:name="_ETM_Q13_218340"/>
      <w:bookmarkEnd w:id="6225"/>
      <w:r>
        <w:rPr>
          <w:rtl/>
        </w:rPr>
        <w:t xml:space="preserve">הנוכחית </w:t>
      </w:r>
      <w:bookmarkStart w:id="6226" w:name="_ETM_Q13_218850"/>
      <w:bookmarkEnd w:id="6226"/>
      <w:r>
        <w:rPr>
          <w:rFonts w:hint="cs"/>
          <w:rtl/>
        </w:rPr>
        <w:t xml:space="preserve">– </w:t>
      </w:r>
      <w:r>
        <w:rPr>
          <w:rtl/>
        </w:rPr>
        <w:t xml:space="preserve">וברוך </w:t>
      </w:r>
      <w:bookmarkStart w:id="6227" w:name="_ETM_Q13_219239"/>
      <w:bookmarkEnd w:id="6227"/>
      <w:r>
        <w:rPr>
          <w:rtl/>
        </w:rPr>
        <w:t>השם</w:t>
      </w:r>
      <w:r>
        <w:rPr>
          <w:rFonts w:hint="cs"/>
          <w:rtl/>
        </w:rPr>
        <w:t>,</w:t>
      </w:r>
      <w:r>
        <w:rPr>
          <w:rtl/>
        </w:rPr>
        <w:t xml:space="preserve"> </w:t>
      </w:r>
      <w:bookmarkStart w:id="6228" w:name="_ETM_Q13_219809"/>
      <w:bookmarkEnd w:id="6228"/>
      <w:r>
        <w:rPr>
          <w:rtl/>
        </w:rPr>
        <w:t xml:space="preserve">בעקבות </w:t>
      </w:r>
      <w:bookmarkStart w:id="6229" w:name="_ETM_Q13_220350"/>
      <w:bookmarkEnd w:id="6229"/>
      <w:r>
        <w:rPr>
          <w:rtl/>
        </w:rPr>
        <w:t xml:space="preserve">ההצבעות </w:t>
      </w:r>
      <w:bookmarkStart w:id="6230" w:name="_ETM_Q13_220979"/>
      <w:bookmarkEnd w:id="6230"/>
      <w:r>
        <w:rPr>
          <w:rtl/>
        </w:rPr>
        <w:t xml:space="preserve">על </w:t>
      </w:r>
      <w:bookmarkStart w:id="6231" w:name="_ETM_Q13_221100"/>
      <w:bookmarkEnd w:id="6231"/>
      <w:r>
        <w:rPr>
          <w:rtl/>
        </w:rPr>
        <w:t>התקציב</w:t>
      </w:r>
      <w:r w:rsidR="00A14059">
        <w:rPr>
          <w:rFonts w:hint="cs"/>
          <w:rtl/>
        </w:rPr>
        <w:t>,</w:t>
      </w:r>
      <w:r>
        <w:rPr>
          <w:rtl/>
        </w:rPr>
        <w:t xml:space="preserve"> </w:t>
      </w:r>
      <w:bookmarkStart w:id="6232" w:name="_ETM_Q13_221519"/>
      <w:bookmarkEnd w:id="6232"/>
      <w:r>
        <w:rPr>
          <w:rtl/>
        </w:rPr>
        <w:t xml:space="preserve">אנחנו </w:t>
      </w:r>
      <w:bookmarkStart w:id="6233" w:name="_ETM_Q13_221820"/>
      <w:bookmarkEnd w:id="6233"/>
      <w:r>
        <w:rPr>
          <w:rtl/>
        </w:rPr>
        <w:t xml:space="preserve">מאחלים </w:t>
      </w:r>
      <w:bookmarkStart w:id="6234" w:name="_ETM_Q13_222600"/>
      <w:bookmarkEnd w:id="6234"/>
      <w:r>
        <w:rPr>
          <w:rtl/>
        </w:rPr>
        <w:t>ל</w:t>
      </w:r>
      <w:bookmarkStart w:id="6235" w:name="_ETM_Q13_222809"/>
      <w:bookmarkEnd w:id="6235"/>
      <w:r>
        <w:rPr>
          <w:rtl/>
        </w:rPr>
        <w:t xml:space="preserve">כנסת </w:t>
      </w:r>
      <w:bookmarkStart w:id="6236" w:name="_ETM_Q13_223170"/>
      <w:bookmarkEnd w:id="6236"/>
      <w:r>
        <w:rPr>
          <w:rtl/>
        </w:rPr>
        <w:t xml:space="preserve">הנוכחית </w:t>
      </w:r>
      <w:bookmarkStart w:id="6237" w:name="_ETM_Q13_223649"/>
      <w:bookmarkEnd w:id="6237"/>
      <w:r>
        <w:rPr>
          <w:rtl/>
        </w:rPr>
        <w:t xml:space="preserve">שתאריך </w:t>
      </w:r>
      <w:bookmarkStart w:id="6238" w:name="_ETM_Q13_224100"/>
      <w:bookmarkEnd w:id="6238"/>
      <w:r>
        <w:rPr>
          <w:rtl/>
        </w:rPr>
        <w:t xml:space="preserve">ימים </w:t>
      </w:r>
      <w:bookmarkStart w:id="6239" w:name="_ETM_Q13_224399"/>
      <w:bookmarkEnd w:id="6239"/>
      <w:r>
        <w:rPr>
          <w:rtl/>
        </w:rPr>
        <w:t xml:space="preserve">על </w:t>
      </w:r>
      <w:bookmarkStart w:id="6240" w:name="_ETM_Q13_224489"/>
      <w:bookmarkEnd w:id="6240"/>
      <w:r>
        <w:rPr>
          <w:rtl/>
        </w:rPr>
        <w:t>ממלכת</w:t>
      </w:r>
      <w:r>
        <w:rPr>
          <w:rFonts w:hint="cs"/>
          <w:rtl/>
        </w:rPr>
        <w:t>ה</w:t>
      </w:r>
      <w:r>
        <w:rPr>
          <w:rtl/>
        </w:rPr>
        <w:t xml:space="preserve"> </w:t>
      </w:r>
      <w:bookmarkStart w:id="6241" w:name="_ETM_Q13_225420"/>
      <w:bookmarkEnd w:id="6241"/>
      <w:r>
        <w:rPr>
          <w:rtl/>
        </w:rPr>
        <w:t>ותכ</w:t>
      </w:r>
      <w:r>
        <w:rPr>
          <w:rFonts w:hint="cs"/>
          <w:rtl/>
        </w:rPr>
        <w:t>ה</w:t>
      </w:r>
      <w:r>
        <w:rPr>
          <w:rtl/>
        </w:rPr>
        <w:t xml:space="preserve">ן </w:t>
      </w:r>
      <w:bookmarkStart w:id="6242" w:name="_ETM_Q13_226199"/>
      <w:bookmarkEnd w:id="6242"/>
      <w:r>
        <w:rPr>
          <w:rtl/>
        </w:rPr>
        <w:t xml:space="preserve">עד </w:t>
      </w:r>
      <w:bookmarkStart w:id="6243" w:name="_ETM_Q13_226409"/>
      <w:bookmarkEnd w:id="6243"/>
      <w:r>
        <w:rPr>
          <w:rtl/>
        </w:rPr>
        <w:t xml:space="preserve">סוף </w:t>
      </w:r>
      <w:bookmarkStart w:id="6244" w:name="_ETM_Q13_226680"/>
      <w:bookmarkEnd w:id="6244"/>
      <w:r>
        <w:rPr>
          <w:rtl/>
        </w:rPr>
        <w:t xml:space="preserve">תקופת </w:t>
      </w:r>
      <w:bookmarkStart w:id="6245" w:name="_ETM_Q13_227070"/>
      <w:bookmarkEnd w:id="6245"/>
      <w:r>
        <w:rPr>
          <w:rtl/>
        </w:rPr>
        <w:t xml:space="preserve">כהונתה </w:t>
      </w:r>
      <w:bookmarkStart w:id="6246" w:name="_ETM_Q13_227890"/>
      <w:bookmarkEnd w:id="6246"/>
      <w:r>
        <w:rPr>
          <w:rFonts w:hint="cs"/>
          <w:rtl/>
        </w:rPr>
        <w:t>–</w:t>
      </w:r>
      <w:bookmarkStart w:id="6247" w:name="_ETM_Q13_229239"/>
      <w:bookmarkEnd w:id="6247"/>
      <w:r>
        <w:rPr>
          <w:rFonts w:hint="cs"/>
          <w:rtl/>
        </w:rPr>
        <w:t xml:space="preserve"> </w:t>
      </w:r>
      <w:r>
        <w:rPr>
          <w:rtl/>
        </w:rPr>
        <w:t xml:space="preserve">בכל </w:t>
      </w:r>
      <w:bookmarkStart w:id="6248" w:name="_ETM_Q13_229540"/>
      <w:bookmarkEnd w:id="6248"/>
      <w:r>
        <w:rPr>
          <w:rtl/>
        </w:rPr>
        <w:t xml:space="preserve">התקופה </w:t>
      </w:r>
      <w:bookmarkStart w:id="6249" w:name="_ETM_Q13_229930"/>
      <w:bookmarkEnd w:id="6249"/>
      <w:r>
        <w:rPr>
          <w:rtl/>
        </w:rPr>
        <w:t xml:space="preserve">הזאת </w:t>
      </w:r>
      <w:bookmarkStart w:id="6250" w:name="_ETM_Q13_230200"/>
      <w:bookmarkEnd w:id="6250"/>
      <w:r>
        <w:rPr>
          <w:rFonts w:hint="cs"/>
          <w:rtl/>
        </w:rPr>
        <w:t xml:space="preserve">הוועדה לבחירת </w:t>
      </w:r>
      <w:bookmarkStart w:id="6251" w:name="_ETM_Q13_230739"/>
      <w:bookmarkEnd w:id="6251"/>
      <w:r>
        <w:rPr>
          <w:rtl/>
        </w:rPr>
        <w:t xml:space="preserve">שופטים </w:t>
      </w:r>
      <w:bookmarkStart w:id="6252" w:name="_ETM_Q13_231010"/>
      <w:bookmarkEnd w:id="6252"/>
      <w:r>
        <w:rPr>
          <w:rtl/>
        </w:rPr>
        <w:t xml:space="preserve">יכולה </w:t>
      </w:r>
      <w:bookmarkStart w:id="6253" w:name="_ETM_Q13_231399"/>
      <w:bookmarkEnd w:id="6253"/>
      <w:r>
        <w:rPr>
          <w:rtl/>
        </w:rPr>
        <w:t xml:space="preserve">להמשיך </w:t>
      </w:r>
      <w:bookmarkStart w:id="6254" w:name="_ETM_Q13_231790"/>
      <w:bookmarkEnd w:id="6254"/>
      <w:r>
        <w:rPr>
          <w:rtl/>
        </w:rPr>
        <w:t xml:space="preserve">לעבוד </w:t>
      </w:r>
      <w:bookmarkStart w:id="6255" w:name="_ETM_Q13_232180"/>
      <w:bookmarkEnd w:id="6255"/>
      <w:r>
        <w:rPr>
          <w:rtl/>
        </w:rPr>
        <w:t xml:space="preserve">ולמנות </w:t>
      </w:r>
      <w:bookmarkStart w:id="6256" w:name="_ETM_Q13_232600"/>
      <w:bookmarkEnd w:id="6256"/>
      <w:r>
        <w:rPr>
          <w:rtl/>
        </w:rPr>
        <w:t xml:space="preserve">שופטים </w:t>
      </w:r>
      <w:bookmarkStart w:id="6257" w:name="_ETM_Q13_233200"/>
      <w:bookmarkEnd w:id="6257"/>
      <w:r>
        <w:rPr>
          <w:rtl/>
        </w:rPr>
        <w:t xml:space="preserve">לכל </w:t>
      </w:r>
      <w:bookmarkStart w:id="6258" w:name="_ETM_Q13_233590"/>
      <w:bookmarkEnd w:id="6258"/>
      <w:r>
        <w:rPr>
          <w:rtl/>
        </w:rPr>
        <w:t>הערכאות</w:t>
      </w:r>
      <w:r>
        <w:rPr>
          <w:rFonts w:hint="cs"/>
          <w:rtl/>
        </w:rPr>
        <w:t>,</w:t>
      </w:r>
      <w:r>
        <w:rPr>
          <w:rtl/>
        </w:rPr>
        <w:t xml:space="preserve"> </w:t>
      </w:r>
      <w:bookmarkStart w:id="6259" w:name="_ETM_Q13_234100"/>
      <w:bookmarkEnd w:id="6259"/>
      <w:r>
        <w:rPr>
          <w:rtl/>
        </w:rPr>
        <w:t xml:space="preserve">בדיוק </w:t>
      </w:r>
      <w:bookmarkStart w:id="6260" w:name="_ETM_Q13_234749"/>
      <w:bookmarkEnd w:id="6260"/>
      <w:r>
        <w:rPr>
          <w:rtl/>
        </w:rPr>
        <w:t xml:space="preserve">כפי </w:t>
      </w:r>
      <w:bookmarkStart w:id="6261" w:name="_ETM_Q13_235230"/>
      <w:bookmarkEnd w:id="6261"/>
      <w:r>
        <w:rPr>
          <w:rtl/>
        </w:rPr>
        <w:t>שעשתה</w:t>
      </w:r>
      <w:r>
        <w:rPr>
          <w:rFonts w:hint="cs"/>
          <w:rtl/>
        </w:rPr>
        <w:t>,</w:t>
      </w:r>
      <w:r>
        <w:rPr>
          <w:rtl/>
        </w:rPr>
        <w:t xml:space="preserve"> </w:t>
      </w:r>
      <w:bookmarkStart w:id="6262" w:name="_ETM_Q13_235949"/>
      <w:bookmarkEnd w:id="6262"/>
      <w:r>
        <w:rPr>
          <w:rtl/>
        </w:rPr>
        <w:t xml:space="preserve">או </w:t>
      </w:r>
      <w:bookmarkStart w:id="6263" w:name="_ETM_Q13_236039"/>
      <w:bookmarkEnd w:id="6263"/>
      <w:r>
        <w:rPr>
          <w:rtl/>
        </w:rPr>
        <w:t xml:space="preserve">שלא </w:t>
      </w:r>
      <w:bookmarkStart w:id="6264" w:name="_ETM_Q13_236309"/>
      <w:bookmarkEnd w:id="6264"/>
      <w:r>
        <w:rPr>
          <w:rtl/>
        </w:rPr>
        <w:t>עשתה</w:t>
      </w:r>
      <w:r>
        <w:rPr>
          <w:rFonts w:hint="cs"/>
          <w:rtl/>
        </w:rPr>
        <w:t>,</w:t>
      </w:r>
      <w:r>
        <w:rPr>
          <w:rtl/>
        </w:rPr>
        <w:t xml:space="preserve"> </w:t>
      </w:r>
      <w:bookmarkStart w:id="6265" w:name="_ETM_Q13_236879"/>
      <w:bookmarkEnd w:id="6265"/>
      <w:r>
        <w:rPr>
          <w:rtl/>
        </w:rPr>
        <w:t xml:space="preserve">קודם </w:t>
      </w:r>
      <w:bookmarkStart w:id="6266" w:name="_ETM_Q13_237239"/>
      <w:bookmarkEnd w:id="6266"/>
      <w:r>
        <w:rPr>
          <w:rtl/>
        </w:rPr>
        <w:t>לכן</w:t>
      </w:r>
      <w:r>
        <w:rPr>
          <w:rFonts w:hint="cs"/>
          <w:rtl/>
        </w:rPr>
        <w:t>.</w:t>
      </w:r>
      <w:bookmarkStart w:id="6267" w:name="_ETM_Q13_238030"/>
      <w:bookmarkStart w:id="6268" w:name="_ETM_Q13_239600"/>
      <w:bookmarkEnd w:id="6267"/>
      <w:bookmarkEnd w:id="6268"/>
      <w:r>
        <w:rPr>
          <w:rFonts w:hint="cs"/>
          <w:rtl/>
        </w:rPr>
        <w:t xml:space="preserve"> </w:t>
      </w:r>
      <w:bookmarkStart w:id="6269" w:name="_ETM_Q13_239000"/>
      <w:bookmarkStart w:id="6270" w:name="_ETM_Q13_240000"/>
      <w:bookmarkEnd w:id="6269"/>
      <w:bookmarkEnd w:id="6270"/>
      <w:r>
        <w:rPr>
          <w:rtl/>
        </w:rPr>
        <w:t xml:space="preserve">לכן </w:t>
      </w:r>
      <w:bookmarkStart w:id="6271" w:name="_ETM_Q13_241130"/>
      <w:bookmarkStart w:id="6272" w:name="_ETM_Q13_241280"/>
      <w:bookmarkEnd w:id="6271"/>
      <w:bookmarkEnd w:id="6272"/>
      <w:r>
        <w:rPr>
          <w:rtl/>
        </w:rPr>
        <w:t xml:space="preserve">מדובר </w:t>
      </w:r>
      <w:bookmarkStart w:id="6273" w:name="_ETM_Q13_241579"/>
      <w:bookmarkEnd w:id="6273"/>
      <w:r>
        <w:rPr>
          <w:rtl/>
        </w:rPr>
        <w:t>בת</w:t>
      </w:r>
      <w:r>
        <w:rPr>
          <w:rFonts w:hint="cs"/>
          <w:rtl/>
        </w:rPr>
        <w:t>ח</w:t>
      </w:r>
      <w:r>
        <w:rPr>
          <w:rtl/>
        </w:rPr>
        <w:t xml:space="preserve">ולה </w:t>
      </w:r>
      <w:bookmarkStart w:id="6274" w:name="_ETM_Q13_241970"/>
      <w:bookmarkEnd w:id="6274"/>
      <w:r>
        <w:rPr>
          <w:rtl/>
        </w:rPr>
        <w:t>עתידית</w:t>
      </w:r>
      <w:r>
        <w:rPr>
          <w:rFonts w:hint="cs"/>
          <w:rtl/>
        </w:rPr>
        <w:t>.</w:t>
      </w:r>
    </w:p>
    <w:p w:rsidR="005930C5" w:rsidRDefault="005930C5" w:rsidP="000376AD">
      <w:pPr>
        <w:rPr>
          <w:rtl/>
        </w:rPr>
      </w:pPr>
    </w:p>
    <w:p w:rsidR="00A14059" w:rsidRDefault="005930C5" w:rsidP="00A14059">
      <w:pPr>
        <w:rPr>
          <w:rtl/>
        </w:rPr>
      </w:pPr>
      <w:bookmarkStart w:id="6275" w:name="_ETM_Q13_244650"/>
      <w:bookmarkStart w:id="6276" w:name="_ETM_Q13_245850"/>
      <w:bookmarkStart w:id="6277" w:name="_ETM_Q13_246540"/>
      <w:bookmarkStart w:id="6278" w:name="_ETM_Q13_246900"/>
      <w:bookmarkStart w:id="6279" w:name="_ETM_Q13_247380"/>
      <w:bookmarkEnd w:id="6275"/>
      <w:bookmarkEnd w:id="6276"/>
      <w:bookmarkEnd w:id="6277"/>
      <w:bookmarkEnd w:id="6278"/>
      <w:bookmarkEnd w:id="6279"/>
      <w:r>
        <w:rPr>
          <w:rtl/>
        </w:rPr>
        <w:t xml:space="preserve">אציין </w:t>
      </w:r>
      <w:bookmarkStart w:id="6280" w:name="_ETM_Q13_248010"/>
      <w:bookmarkEnd w:id="6280"/>
      <w:r>
        <w:rPr>
          <w:rtl/>
        </w:rPr>
        <w:t xml:space="preserve">שלאור </w:t>
      </w:r>
      <w:bookmarkStart w:id="6281" w:name="_ETM_Q13_248400"/>
      <w:bookmarkEnd w:id="6281"/>
      <w:r>
        <w:rPr>
          <w:rtl/>
        </w:rPr>
        <w:t xml:space="preserve">התיקונים </w:t>
      </w:r>
      <w:bookmarkStart w:id="6282" w:name="_ETM_Q13_248880"/>
      <w:bookmarkEnd w:id="6282"/>
      <w:r>
        <w:rPr>
          <w:rtl/>
        </w:rPr>
        <w:t>המוצעים</w:t>
      </w:r>
      <w:r>
        <w:rPr>
          <w:rFonts w:hint="cs"/>
          <w:rtl/>
        </w:rPr>
        <w:t>,</w:t>
      </w:r>
      <w:r>
        <w:rPr>
          <w:rtl/>
        </w:rPr>
        <w:t xml:space="preserve"> </w:t>
      </w:r>
      <w:bookmarkStart w:id="6283" w:name="_ETM_Q13_249330"/>
      <w:bookmarkEnd w:id="6283"/>
      <w:r>
        <w:rPr>
          <w:rtl/>
        </w:rPr>
        <w:t xml:space="preserve">יידרש </w:t>
      </w:r>
      <w:bookmarkStart w:id="6284" w:name="_ETM_Q13_249720"/>
      <w:bookmarkEnd w:id="6284"/>
      <w:r>
        <w:rPr>
          <w:rtl/>
        </w:rPr>
        <w:t xml:space="preserve">תיקון </w:t>
      </w:r>
      <w:bookmarkStart w:id="6285" w:name="_ETM_Q13_250080"/>
      <w:bookmarkEnd w:id="6285"/>
      <w:r>
        <w:rPr>
          <w:rtl/>
        </w:rPr>
        <w:t xml:space="preserve">לתקנון </w:t>
      </w:r>
      <w:bookmarkStart w:id="6286" w:name="_ETM_Q13_250560"/>
      <w:bookmarkEnd w:id="6286"/>
      <w:r>
        <w:rPr>
          <w:rtl/>
        </w:rPr>
        <w:t xml:space="preserve">הכנסת </w:t>
      </w:r>
      <w:bookmarkStart w:id="6287" w:name="_ETM_Q13_250950"/>
      <w:bookmarkEnd w:id="6287"/>
      <w:r>
        <w:rPr>
          <w:rtl/>
        </w:rPr>
        <w:t xml:space="preserve">וכן </w:t>
      </w:r>
      <w:bookmarkStart w:id="6288" w:name="_ETM_Q13_251250"/>
      <w:bookmarkEnd w:id="6288"/>
      <w:r>
        <w:rPr>
          <w:rFonts w:hint="cs"/>
          <w:rtl/>
        </w:rPr>
        <w:t>ל</w:t>
      </w:r>
      <w:r>
        <w:rPr>
          <w:rtl/>
        </w:rPr>
        <w:t xml:space="preserve">כללי </w:t>
      </w:r>
      <w:bookmarkStart w:id="6289" w:name="_ETM_Q13_251610"/>
      <w:bookmarkEnd w:id="6289"/>
      <w:r>
        <w:rPr>
          <w:rtl/>
        </w:rPr>
        <w:t xml:space="preserve">העבודה </w:t>
      </w:r>
      <w:bookmarkStart w:id="6290" w:name="_ETM_Q13_252000"/>
      <w:bookmarkEnd w:id="6290"/>
      <w:r>
        <w:rPr>
          <w:rtl/>
        </w:rPr>
        <w:t xml:space="preserve">של </w:t>
      </w:r>
      <w:bookmarkStart w:id="6291" w:name="_ETM_Q13_252150"/>
      <w:bookmarkEnd w:id="6291"/>
      <w:r>
        <w:rPr>
          <w:rtl/>
        </w:rPr>
        <w:t xml:space="preserve">הוועדה </w:t>
      </w:r>
      <w:bookmarkStart w:id="6292" w:name="_ETM_Q13_252420"/>
      <w:bookmarkEnd w:id="6292"/>
      <w:r>
        <w:rPr>
          <w:rtl/>
        </w:rPr>
        <w:t xml:space="preserve">לבחירת </w:t>
      </w:r>
      <w:bookmarkStart w:id="6293" w:name="_ETM_Q13_252810"/>
      <w:bookmarkEnd w:id="6293"/>
      <w:r>
        <w:rPr>
          <w:rtl/>
        </w:rPr>
        <w:t>שופטים</w:t>
      </w:r>
      <w:r>
        <w:rPr>
          <w:rFonts w:hint="cs"/>
          <w:rtl/>
        </w:rPr>
        <w:t>.</w:t>
      </w:r>
      <w:r>
        <w:rPr>
          <w:rtl/>
        </w:rPr>
        <w:t xml:space="preserve"> </w:t>
      </w:r>
      <w:bookmarkStart w:id="6294" w:name="_ETM_Q13_253380"/>
      <w:bookmarkEnd w:id="6294"/>
      <w:r>
        <w:rPr>
          <w:rtl/>
        </w:rPr>
        <w:t xml:space="preserve">תקנון </w:t>
      </w:r>
      <w:bookmarkStart w:id="6295" w:name="_ETM_Q13_253770"/>
      <w:bookmarkEnd w:id="6295"/>
      <w:r>
        <w:rPr>
          <w:rtl/>
        </w:rPr>
        <w:t xml:space="preserve">הכנסת </w:t>
      </w:r>
      <w:bookmarkStart w:id="6296" w:name="_ETM_Q13_254100"/>
      <w:bookmarkEnd w:id="6296"/>
      <w:r>
        <w:rPr>
          <w:rtl/>
        </w:rPr>
        <w:t xml:space="preserve">יתוקן </w:t>
      </w:r>
      <w:bookmarkStart w:id="6297" w:name="_ETM_Q13_254430"/>
      <w:bookmarkStart w:id="6298" w:name="_ETM_Q13_254819"/>
      <w:bookmarkEnd w:id="6297"/>
      <w:bookmarkEnd w:id="6298"/>
      <w:r>
        <w:rPr>
          <w:rtl/>
        </w:rPr>
        <w:t xml:space="preserve">כמובן </w:t>
      </w:r>
      <w:bookmarkStart w:id="6299" w:name="_ETM_Q13_255180"/>
      <w:bookmarkEnd w:id="6299"/>
      <w:r>
        <w:rPr>
          <w:rtl/>
        </w:rPr>
        <w:t xml:space="preserve">בוועדת </w:t>
      </w:r>
      <w:bookmarkStart w:id="6300" w:name="_ETM_Q13_255540"/>
      <w:bookmarkEnd w:id="6300"/>
      <w:r>
        <w:rPr>
          <w:rtl/>
        </w:rPr>
        <w:t>הכנסת</w:t>
      </w:r>
      <w:r w:rsidR="00A14059">
        <w:rPr>
          <w:rFonts w:hint="cs"/>
          <w:rtl/>
        </w:rPr>
        <w:t>.</w:t>
      </w:r>
      <w:r>
        <w:rPr>
          <w:rtl/>
        </w:rPr>
        <w:t xml:space="preserve"> </w:t>
      </w:r>
      <w:bookmarkStart w:id="6301" w:name="_ETM_Q13_256229"/>
      <w:bookmarkEnd w:id="6301"/>
      <w:r>
        <w:rPr>
          <w:rtl/>
        </w:rPr>
        <w:t xml:space="preserve">כללי </w:t>
      </w:r>
      <w:bookmarkStart w:id="6302" w:name="_ETM_Q13_256590"/>
      <w:bookmarkEnd w:id="6302"/>
      <w:r>
        <w:rPr>
          <w:rtl/>
        </w:rPr>
        <w:t xml:space="preserve">העבודה </w:t>
      </w:r>
      <w:bookmarkStart w:id="6303" w:name="_ETM_Q13_257010"/>
      <w:bookmarkEnd w:id="6303"/>
      <w:r>
        <w:rPr>
          <w:rtl/>
        </w:rPr>
        <w:t xml:space="preserve">של </w:t>
      </w:r>
      <w:bookmarkStart w:id="6304" w:name="_ETM_Q13_257190"/>
      <w:bookmarkEnd w:id="6304"/>
      <w:r>
        <w:rPr>
          <w:rtl/>
        </w:rPr>
        <w:t xml:space="preserve">הוועדה </w:t>
      </w:r>
      <w:bookmarkStart w:id="6305" w:name="_ETM_Q13_257459"/>
      <w:bookmarkEnd w:id="6305"/>
      <w:r>
        <w:rPr>
          <w:rtl/>
        </w:rPr>
        <w:t xml:space="preserve">לבחירת </w:t>
      </w:r>
      <w:bookmarkStart w:id="6306" w:name="_ETM_Q13_257729"/>
      <w:bookmarkEnd w:id="6306"/>
      <w:r>
        <w:rPr>
          <w:rtl/>
        </w:rPr>
        <w:t xml:space="preserve">שופטים </w:t>
      </w:r>
      <w:bookmarkStart w:id="6307" w:name="_ETM_Q13_258390"/>
      <w:bookmarkEnd w:id="6307"/>
      <w:r w:rsidR="00A14059">
        <w:rPr>
          <w:rFonts w:hint="cs"/>
          <w:rtl/>
        </w:rPr>
        <w:t>י</w:t>
      </w:r>
      <w:r>
        <w:rPr>
          <w:rtl/>
        </w:rPr>
        <w:t xml:space="preserve">יעשו </w:t>
      </w:r>
      <w:bookmarkStart w:id="6308" w:name="_ETM_Q13_258720"/>
      <w:bookmarkEnd w:id="6308"/>
      <w:r>
        <w:rPr>
          <w:rtl/>
        </w:rPr>
        <w:t>ע</w:t>
      </w:r>
      <w:r>
        <w:rPr>
          <w:rFonts w:hint="cs"/>
          <w:rtl/>
        </w:rPr>
        <w:t>ל יד</w:t>
      </w:r>
      <w:r>
        <w:rPr>
          <w:rtl/>
        </w:rPr>
        <w:t xml:space="preserve">י </w:t>
      </w:r>
      <w:bookmarkStart w:id="6309" w:name="_ETM_Q13_258990"/>
      <w:bookmarkStart w:id="6310" w:name="_ETM_Q13_259409"/>
      <w:bookmarkEnd w:id="6309"/>
      <w:bookmarkEnd w:id="6310"/>
      <w:r>
        <w:rPr>
          <w:rtl/>
        </w:rPr>
        <w:t xml:space="preserve">הוועדה </w:t>
      </w:r>
      <w:bookmarkStart w:id="6311" w:name="_ETM_Q13_259950"/>
      <w:bookmarkEnd w:id="6311"/>
      <w:r>
        <w:rPr>
          <w:rtl/>
        </w:rPr>
        <w:t xml:space="preserve">שתקום </w:t>
      </w:r>
      <w:bookmarkStart w:id="6312" w:name="_ETM_Q13_260700"/>
      <w:bookmarkEnd w:id="6312"/>
      <w:r>
        <w:rPr>
          <w:rtl/>
        </w:rPr>
        <w:t xml:space="preserve">בהתאם </w:t>
      </w:r>
      <w:bookmarkStart w:id="6313" w:name="_ETM_Q13_261090"/>
      <w:bookmarkEnd w:id="6313"/>
      <w:r>
        <w:rPr>
          <w:rtl/>
        </w:rPr>
        <w:t xml:space="preserve">להוראות </w:t>
      </w:r>
      <w:bookmarkStart w:id="6314" w:name="_ETM_Q13_261479"/>
      <w:bookmarkEnd w:id="6314"/>
      <w:r>
        <w:rPr>
          <w:rtl/>
        </w:rPr>
        <w:t xml:space="preserve">החוק </w:t>
      </w:r>
      <w:bookmarkStart w:id="6315" w:name="_ETM_Q13_261750"/>
      <w:bookmarkEnd w:id="6315"/>
      <w:r>
        <w:rPr>
          <w:rtl/>
        </w:rPr>
        <w:t>הזה</w:t>
      </w:r>
      <w:r>
        <w:rPr>
          <w:rFonts w:hint="cs"/>
          <w:rtl/>
        </w:rPr>
        <w:t>.</w:t>
      </w:r>
      <w:r>
        <w:rPr>
          <w:rtl/>
        </w:rPr>
        <w:t xml:space="preserve"> </w:t>
      </w:r>
      <w:bookmarkStart w:id="6316" w:name="_ETM_Q13_262520"/>
      <w:bookmarkEnd w:id="6316"/>
    </w:p>
    <w:p w:rsidR="00A14059" w:rsidRDefault="00A14059" w:rsidP="00A14059">
      <w:pPr>
        <w:rPr>
          <w:rtl/>
        </w:rPr>
      </w:pPr>
    </w:p>
    <w:p w:rsidR="005930C5" w:rsidRDefault="005930C5" w:rsidP="00A14059">
      <w:pPr>
        <w:rPr>
          <w:rtl/>
        </w:rPr>
      </w:pPr>
      <w:r>
        <w:rPr>
          <w:rtl/>
        </w:rPr>
        <w:t xml:space="preserve">להצעה </w:t>
      </w:r>
      <w:bookmarkStart w:id="6317" w:name="_ETM_Q13_262939"/>
      <w:bookmarkEnd w:id="6317"/>
      <w:r>
        <w:rPr>
          <w:rFonts w:hint="cs"/>
          <w:rtl/>
        </w:rPr>
        <w:t xml:space="preserve">הוצעו </w:t>
      </w:r>
      <w:bookmarkStart w:id="6318" w:name="_ETM_Q13_263209"/>
      <w:bookmarkEnd w:id="6318"/>
      <w:r>
        <w:rPr>
          <w:rtl/>
        </w:rPr>
        <w:t xml:space="preserve">מספר </w:t>
      </w:r>
      <w:bookmarkStart w:id="6319" w:name="_ETM_Q13_263479"/>
      <w:bookmarkEnd w:id="6319"/>
      <w:r>
        <w:rPr>
          <w:rtl/>
        </w:rPr>
        <w:t xml:space="preserve">רב </w:t>
      </w:r>
      <w:bookmarkStart w:id="6320" w:name="_ETM_Q13_263600"/>
      <w:bookmarkEnd w:id="6320"/>
      <w:r>
        <w:rPr>
          <w:rtl/>
        </w:rPr>
        <w:t xml:space="preserve">של </w:t>
      </w:r>
      <w:bookmarkStart w:id="6321" w:name="_ETM_Q13_263749"/>
      <w:bookmarkEnd w:id="6321"/>
      <w:r>
        <w:rPr>
          <w:rtl/>
        </w:rPr>
        <w:t>הסתייגויות</w:t>
      </w:r>
      <w:r>
        <w:rPr>
          <w:rFonts w:hint="cs"/>
          <w:rtl/>
        </w:rPr>
        <w:t>;</w:t>
      </w:r>
      <w:r>
        <w:rPr>
          <w:rtl/>
        </w:rPr>
        <w:t xml:space="preserve"> </w:t>
      </w:r>
      <w:bookmarkStart w:id="6322" w:name="_ETM_Q13_264229"/>
      <w:bookmarkEnd w:id="6322"/>
      <w:r>
        <w:rPr>
          <w:rtl/>
        </w:rPr>
        <w:t xml:space="preserve">אני </w:t>
      </w:r>
      <w:bookmarkStart w:id="6323" w:name="_ETM_Q13_264350"/>
      <w:bookmarkEnd w:id="6323"/>
      <w:r>
        <w:rPr>
          <w:rtl/>
        </w:rPr>
        <w:t xml:space="preserve">מבקש </w:t>
      </w:r>
      <w:bookmarkStart w:id="6324" w:name="_ETM_Q13_264619"/>
      <w:bookmarkEnd w:id="6324"/>
      <w:r>
        <w:rPr>
          <w:rtl/>
        </w:rPr>
        <w:t xml:space="preserve">מחברי </w:t>
      </w:r>
      <w:bookmarkStart w:id="6325" w:name="_ETM_Q13_264950"/>
      <w:bookmarkEnd w:id="6325"/>
      <w:r>
        <w:rPr>
          <w:rtl/>
        </w:rPr>
        <w:t xml:space="preserve">הכנסת </w:t>
      </w:r>
      <w:bookmarkStart w:id="6326" w:name="_ETM_Q13_265280"/>
      <w:bookmarkEnd w:id="6326"/>
      <w:r>
        <w:rPr>
          <w:rtl/>
        </w:rPr>
        <w:t xml:space="preserve">לדחות </w:t>
      </w:r>
      <w:bookmarkStart w:id="6327" w:name="_ETM_Q13_265609"/>
      <w:bookmarkEnd w:id="6327"/>
      <w:r>
        <w:rPr>
          <w:rtl/>
        </w:rPr>
        <w:t xml:space="preserve">את </w:t>
      </w:r>
      <w:bookmarkStart w:id="6328" w:name="_ETM_Q13_265729"/>
      <w:bookmarkEnd w:id="6328"/>
      <w:r>
        <w:rPr>
          <w:rtl/>
        </w:rPr>
        <w:t xml:space="preserve">ההסתייגויות </w:t>
      </w:r>
      <w:bookmarkStart w:id="6329" w:name="_ETM_Q13_266179"/>
      <w:bookmarkEnd w:id="6329"/>
      <w:r>
        <w:rPr>
          <w:rtl/>
        </w:rPr>
        <w:t xml:space="preserve">ולאשר </w:t>
      </w:r>
      <w:bookmarkStart w:id="6330" w:name="_ETM_Q13_266569"/>
      <w:bookmarkEnd w:id="6330"/>
      <w:r>
        <w:rPr>
          <w:rtl/>
        </w:rPr>
        <w:t xml:space="preserve">את </w:t>
      </w:r>
      <w:bookmarkStart w:id="6331" w:name="_ETM_Q13_266659"/>
      <w:bookmarkEnd w:id="6331"/>
      <w:r>
        <w:rPr>
          <w:rFonts w:hint="cs"/>
          <w:rtl/>
        </w:rPr>
        <w:t xml:space="preserve">שתי </w:t>
      </w:r>
      <w:bookmarkStart w:id="6332" w:name="_ETM_Q13_266810"/>
      <w:bookmarkStart w:id="6333" w:name="_ETM_Q13_267079"/>
      <w:bookmarkEnd w:id="6332"/>
      <w:bookmarkEnd w:id="6333"/>
      <w:r>
        <w:rPr>
          <w:rFonts w:hint="cs"/>
          <w:rtl/>
        </w:rPr>
        <w:t xml:space="preserve">הצעות </w:t>
      </w:r>
      <w:bookmarkStart w:id="6334" w:name="_ETM_Q13_266000"/>
      <w:bookmarkEnd w:id="6334"/>
      <w:r>
        <w:rPr>
          <w:rtl/>
        </w:rPr>
        <w:t xml:space="preserve">החוק </w:t>
      </w:r>
      <w:bookmarkStart w:id="6335" w:name="_ETM_Q13_267590"/>
      <w:bookmarkEnd w:id="6335"/>
      <w:r w:rsidR="00A14059">
        <w:rPr>
          <w:rFonts w:hint="cs"/>
          <w:rtl/>
        </w:rPr>
        <w:t>ב</w:t>
      </w:r>
      <w:r>
        <w:rPr>
          <w:rtl/>
        </w:rPr>
        <w:t xml:space="preserve">קריאה </w:t>
      </w:r>
      <w:bookmarkStart w:id="6336" w:name="_ETM_Q13_268069"/>
      <w:bookmarkEnd w:id="6336"/>
      <w:r>
        <w:rPr>
          <w:rtl/>
        </w:rPr>
        <w:t xml:space="preserve">השנייה </w:t>
      </w:r>
      <w:bookmarkStart w:id="6337" w:name="_ETM_Q13_268429"/>
      <w:bookmarkEnd w:id="6337"/>
      <w:r>
        <w:rPr>
          <w:rtl/>
        </w:rPr>
        <w:t>והשלישית</w:t>
      </w:r>
      <w:r>
        <w:rPr>
          <w:rFonts w:hint="cs"/>
          <w:rtl/>
        </w:rPr>
        <w:t>.</w:t>
      </w:r>
      <w:r>
        <w:rPr>
          <w:rtl/>
        </w:rPr>
        <w:t xml:space="preserve"> </w:t>
      </w:r>
      <w:bookmarkStart w:id="6338" w:name="_ETM_Q13_269329"/>
      <w:bookmarkEnd w:id="6338"/>
      <w:r>
        <w:rPr>
          <w:rtl/>
        </w:rPr>
        <w:t xml:space="preserve">רק </w:t>
      </w:r>
      <w:bookmarkStart w:id="6339" w:name="_ETM_Q13_269600"/>
      <w:bookmarkEnd w:id="6339"/>
      <w:r>
        <w:rPr>
          <w:rtl/>
        </w:rPr>
        <w:t xml:space="preserve">לקראת </w:t>
      </w:r>
      <w:bookmarkStart w:id="6340" w:name="_ETM_Q13_270469"/>
      <w:bookmarkEnd w:id="6340"/>
      <w:r>
        <w:rPr>
          <w:rtl/>
        </w:rPr>
        <w:t xml:space="preserve">סיום </w:t>
      </w:r>
      <w:bookmarkStart w:id="6341" w:name="_ETM_Q13_271009"/>
      <w:bookmarkEnd w:id="6341"/>
      <w:r w:rsidR="00BB368D">
        <w:rPr>
          <w:rFonts w:hint="cs"/>
          <w:rtl/>
        </w:rPr>
        <w:t>– – –</w:t>
      </w:r>
      <w:r>
        <w:rPr>
          <w:rFonts w:hint="cs"/>
          <w:rtl/>
        </w:rPr>
        <w:t xml:space="preserve"> </w:t>
      </w:r>
    </w:p>
    <w:p w:rsidR="005930C5" w:rsidRDefault="005930C5" w:rsidP="000376AD">
      <w:pPr>
        <w:rPr>
          <w:rtl/>
        </w:rPr>
      </w:pPr>
    </w:p>
    <w:p w:rsidR="005930C5" w:rsidRDefault="005930C5" w:rsidP="000376AD">
      <w:pPr>
        <w:pStyle w:val="af8"/>
        <w:keepNext/>
        <w:rPr>
          <w:rtl/>
        </w:rPr>
      </w:pPr>
      <w:bookmarkStart w:id="6342" w:name="ET_yor_6595_3"/>
      <w:r w:rsidRPr="008F6CA5">
        <w:rPr>
          <w:rStyle w:val="TagStyle"/>
          <w:rtl/>
        </w:rPr>
        <w:t xml:space="preserve"> &lt;&lt; יור &gt;&gt; </w:t>
      </w:r>
      <w:r>
        <w:rPr>
          <w:rtl/>
        </w:rPr>
        <w:t>היו"ר ארז מלול:</w:t>
      </w:r>
      <w:r w:rsidRPr="008F6CA5">
        <w:rPr>
          <w:rStyle w:val="TagStyle"/>
          <w:rtl/>
        </w:rPr>
        <w:t xml:space="preserve"> &lt;&lt; יור &gt;&gt;</w:t>
      </w:r>
      <w:r w:rsidR="005223CB">
        <w:rPr>
          <w:rtl/>
        </w:rPr>
        <w:t xml:space="preserve"> </w:t>
      </w:r>
      <w:r>
        <w:rPr>
          <w:rtl/>
        </w:rPr>
        <w:t xml:space="preserve"> </w:t>
      </w:r>
      <w:bookmarkEnd w:id="6342"/>
    </w:p>
    <w:p w:rsidR="005930C5" w:rsidRDefault="005930C5" w:rsidP="005223CB">
      <w:pPr>
        <w:rPr>
          <w:rtl/>
        </w:rPr>
      </w:pPr>
    </w:p>
    <w:p w:rsidR="005930C5" w:rsidRDefault="005930C5" w:rsidP="000376AD">
      <w:pPr>
        <w:rPr>
          <w:rtl/>
        </w:rPr>
      </w:pPr>
      <w:r>
        <w:rPr>
          <w:rFonts w:hint="cs"/>
          <w:rtl/>
        </w:rPr>
        <w:t>כמה הסתייגויות הוגשו?</w:t>
      </w:r>
    </w:p>
    <w:p w:rsidR="005930C5" w:rsidRDefault="005930C5" w:rsidP="000376AD">
      <w:pPr>
        <w:rPr>
          <w:rtl/>
        </w:rPr>
      </w:pPr>
    </w:p>
    <w:p w:rsidR="005930C5" w:rsidRDefault="005930C5" w:rsidP="000376AD">
      <w:pPr>
        <w:pStyle w:val="-"/>
        <w:keepNext/>
        <w:rPr>
          <w:rtl/>
        </w:rPr>
      </w:pPr>
      <w:bookmarkStart w:id="6343" w:name="ET_speakercontinue_6157_4"/>
      <w:r w:rsidRPr="008F6CA5">
        <w:rPr>
          <w:rStyle w:val="TagStyle"/>
          <w:rtl/>
        </w:rPr>
        <w:t xml:space="preserve"> &lt;&lt;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bookmarkEnd w:id="6343"/>
    </w:p>
    <w:p w:rsidR="005930C5" w:rsidRDefault="005930C5" w:rsidP="005223CB">
      <w:pPr>
        <w:rPr>
          <w:rtl/>
        </w:rPr>
      </w:pPr>
    </w:p>
    <w:p w:rsidR="005930C5" w:rsidRDefault="005930C5" w:rsidP="000376AD">
      <w:pPr>
        <w:rPr>
          <w:rtl/>
        </w:rPr>
      </w:pPr>
      <w:r>
        <w:rPr>
          <w:rFonts w:hint="cs"/>
          <w:rtl/>
        </w:rPr>
        <w:t xml:space="preserve">לקראת סיום </w:t>
      </w:r>
      <w:r>
        <w:rPr>
          <w:rtl/>
        </w:rPr>
        <w:t>–</w:t>
      </w:r>
      <w:r>
        <w:rPr>
          <w:rFonts w:hint="cs"/>
          <w:rtl/>
        </w:rPr>
        <w:t xml:space="preserve"> זה האופוזיציה.</w:t>
      </w:r>
    </w:p>
    <w:p w:rsidR="005930C5" w:rsidRDefault="005930C5" w:rsidP="000376AD">
      <w:pPr>
        <w:rPr>
          <w:rtl/>
        </w:rPr>
      </w:pPr>
    </w:p>
    <w:p w:rsidR="005930C5" w:rsidRDefault="005930C5" w:rsidP="000376AD">
      <w:pPr>
        <w:pStyle w:val="af8"/>
        <w:keepNext/>
        <w:rPr>
          <w:rtl/>
        </w:rPr>
      </w:pPr>
      <w:bookmarkStart w:id="6344" w:name="ET_yor_6595_19"/>
      <w:r w:rsidRPr="008B0230">
        <w:rPr>
          <w:rStyle w:val="TagStyle"/>
          <w:rtl/>
        </w:rPr>
        <w:t xml:space="preserve"> &lt;&lt; יור &gt;&gt; </w:t>
      </w:r>
      <w:r>
        <w:rPr>
          <w:rtl/>
        </w:rPr>
        <w:t>היו"ר ארז מלול:</w:t>
      </w:r>
      <w:r w:rsidRPr="008B0230">
        <w:rPr>
          <w:rStyle w:val="TagStyle"/>
          <w:rtl/>
        </w:rPr>
        <w:t xml:space="preserve"> &lt;&lt; יור &gt;&gt;</w:t>
      </w:r>
      <w:r w:rsidR="005223CB">
        <w:rPr>
          <w:rtl/>
        </w:rPr>
        <w:t xml:space="preserve"> </w:t>
      </w:r>
      <w:r>
        <w:rPr>
          <w:rtl/>
        </w:rPr>
        <w:t xml:space="preserve"> </w:t>
      </w:r>
      <w:bookmarkEnd w:id="6344"/>
    </w:p>
    <w:p w:rsidR="005930C5" w:rsidRDefault="005930C5" w:rsidP="005223CB">
      <w:pPr>
        <w:rPr>
          <w:rtl/>
        </w:rPr>
      </w:pPr>
    </w:p>
    <w:p w:rsidR="005930C5" w:rsidRDefault="005930C5" w:rsidP="000376AD">
      <w:pPr>
        <w:rPr>
          <w:rtl/>
        </w:rPr>
      </w:pPr>
      <w:r>
        <w:rPr>
          <w:rFonts w:hint="cs"/>
          <w:rtl/>
        </w:rPr>
        <w:t>למה אתה לא אומר?</w:t>
      </w:r>
    </w:p>
    <w:p w:rsidR="005930C5" w:rsidRDefault="005930C5" w:rsidP="000376AD">
      <w:pPr>
        <w:rPr>
          <w:rtl/>
        </w:rPr>
      </w:pPr>
      <w:bookmarkStart w:id="6345" w:name="_ETM_Q13_270000"/>
      <w:bookmarkEnd w:id="6345"/>
    </w:p>
    <w:p w:rsidR="005930C5" w:rsidRDefault="005930C5" w:rsidP="000376AD">
      <w:pPr>
        <w:pStyle w:val="-"/>
        <w:keepNext/>
        <w:rPr>
          <w:rtl/>
        </w:rPr>
      </w:pPr>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אני חושב שהאופוזיציה פשוט תקריא את כל ההסתייגויות, זה יהיה העונש שלהם.</w:t>
      </w:r>
    </w:p>
    <w:p w:rsidR="005930C5" w:rsidRDefault="005930C5" w:rsidP="000376AD">
      <w:pPr>
        <w:rPr>
          <w:rtl/>
        </w:rPr>
      </w:pPr>
    </w:p>
    <w:p w:rsidR="005930C5" w:rsidRDefault="005930C5" w:rsidP="000376AD">
      <w:pPr>
        <w:pStyle w:val="af7"/>
        <w:keepNext/>
        <w:rPr>
          <w:rtl/>
        </w:rPr>
      </w:pPr>
      <w:bookmarkStart w:id="6346" w:name="ET_interruption_6156_20"/>
      <w:r w:rsidRPr="008B0230">
        <w:rPr>
          <w:rStyle w:val="TagStyle"/>
          <w:rtl/>
        </w:rPr>
        <w:t xml:space="preserve"> &lt;&lt; קריאה &gt;&gt; </w:t>
      </w:r>
      <w:r>
        <w:rPr>
          <w:rtl/>
        </w:rPr>
        <w:t>גלעד קריב (העבודה):</w:t>
      </w:r>
      <w:r w:rsidRPr="008B0230">
        <w:rPr>
          <w:rStyle w:val="TagStyle"/>
          <w:rtl/>
        </w:rPr>
        <w:t xml:space="preserve"> &lt;&lt; קריאה &gt;&gt;</w:t>
      </w:r>
      <w:r w:rsidR="005223CB">
        <w:rPr>
          <w:rtl/>
        </w:rPr>
        <w:t xml:space="preserve"> </w:t>
      </w:r>
      <w:r>
        <w:rPr>
          <w:rtl/>
        </w:rPr>
        <w:t xml:space="preserve"> </w:t>
      </w:r>
      <w:bookmarkEnd w:id="6346"/>
    </w:p>
    <w:p w:rsidR="005930C5" w:rsidRDefault="005930C5" w:rsidP="005223CB">
      <w:pPr>
        <w:rPr>
          <w:rtl/>
          <w:lang w:eastAsia="he-IL"/>
        </w:rPr>
      </w:pPr>
    </w:p>
    <w:p w:rsidR="005930C5" w:rsidRDefault="005930C5" w:rsidP="000376AD">
      <w:pPr>
        <w:rPr>
          <w:rtl/>
        </w:rPr>
      </w:pPr>
      <w:r>
        <w:rPr>
          <w:rFonts w:hint="cs"/>
          <w:rtl/>
        </w:rPr>
        <w:t>71,023</w:t>
      </w:r>
      <w:r w:rsidR="00A14059">
        <w:rPr>
          <w:rFonts w:hint="cs"/>
          <w:rtl/>
        </w:rPr>
        <w:t>,</w:t>
      </w:r>
      <w:r>
        <w:rPr>
          <w:rFonts w:hint="cs"/>
          <w:rtl/>
        </w:rPr>
        <w:t xml:space="preserve"> כדי להעמיד נר זיכרון לטבח.</w:t>
      </w:r>
    </w:p>
    <w:p w:rsidR="005930C5" w:rsidRDefault="005930C5" w:rsidP="000376AD">
      <w:pPr>
        <w:rPr>
          <w:rtl/>
        </w:rPr>
      </w:pPr>
    </w:p>
    <w:p w:rsidR="005930C5" w:rsidRDefault="005930C5" w:rsidP="000376AD">
      <w:pPr>
        <w:pStyle w:val="-"/>
        <w:keepNext/>
        <w:rPr>
          <w:rtl/>
        </w:rPr>
      </w:pPr>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לא הבנתי, יאיר גולן </w:t>
      </w:r>
      <w:bookmarkStart w:id="6347" w:name="_ETM_Q13_281000"/>
      <w:bookmarkEnd w:id="6347"/>
      <w:r>
        <w:rPr>
          <w:rFonts w:hint="cs"/>
          <w:rtl/>
        </w:rPr>
        <w:t>לא אמר שלא תשתתפו? אז מה אתה עושה פה?</w:t>
      </w:r>
    </w:p>
    <w:p w:rsidR="005930C5" w:rsidRDefault="005930C5" w:rsidP="000376AD">
      <w:pPr>
        <w:rPr>
          <w:rtl/>
        </w:rPr>
      </w:pPr>
      <w:bookmarkStart w:id="6348" w:name="_ETM_Q13_283000"/>
      <w:bookmarkEnd w:id="6348"/>
    </w:p>
    <w:p w:rsidR="005930C5" w:rsidRDefault="005930C5" w:rsidP="000376AD">
      <w:pPr>
        <w:pStyle w:val="af7"/>
        <w:keepNext/>
        <w:rPr>
          <w:rtl/>
        </w:rPr>
      </w:pPr>
      <w:bookmarkStart w:id="6349" w:name="ET_interruption_6345_21"/>
      <w:r w:rsidRPr="003B61C4">
        <w:rPr>
          <w:rStyle w:val="TagStyle"/>
          <w:rtl/>
        </w:rPr>
        <w:t xml:space="preserve"> &lt;&lt; קריאה &gt;&gt; </w:t>
      </w:r>
      <w:r>
        <w:rPr>
          <w:rtl/>
        </w:rPr>
        <w:t>טלי גוטליב (הליכוד):</w:t>
      </w:r>
      <w:r w:rsidRPr="003B61C4">
        <w:rPr>
          <w:rStyle w:val="TagStyle"/>
          <w:rtl/>
        </w:rPr>
        <w:t xml:space="preserve"> &lt;&lt; קריאה &gt;&gt;</w:t>
      </w:r>
      <w:r w:rsidR="005223CB">
        <w:rPr>
          <w:rtl/>
        </w:rPr>
        <w:t xml:space="preserve"> </w:t>
      </w:r>
      <w:r>
        <w:rPr>
          <w:rtl/>
        </w:rPr>
        <w:t xml:space="preserve"> </w:t>
      </w:r>
      <w:bookmarkEnd w:id="6349"/>
    </w:p>
    <w:p w:rsidR="005930C5" w:rsidRDefault="005930C5" w:rsidP="005223CB">
      <w:pPr>
        <w:rPr>
          <w:rtl/>
          <w:lang w:eastAsia="he-IL"/>
        </w:rPr>
      </w:pPr>
    </w:p>
    <w:p w:rsidR="005930C5" w:rsidRDefault="005930C5" w:rsidP="000376AD">
      <w:pPr>
        <w:rPr>
          <w:rtl/>
        </w:rPr>
      </w:pPr>
      <w:r>
        <w:rPr>
          <w:rFonts w:hint="cs"/>
          <w:rtl/>
        </w:rPr>
        <w:t>אין מפלגה כזאת.</w:t>
      </w:r>
    </w:p>
    <w:p w:rsidR="005930C5" w:rsidRDefault="005930C5" w:rsidP="000376AD">
      <w:pPr>
        <w:rPr>
          <w:rtl/>
        </w:rPr>
      </w:pPr>
    </w:p>
    <w:p w:rsidR="005930C5" w:rsidRDefault="005930C5" w:rsidP="000376AD">
      <w:pPr>
        <w:pStyle w:val="-"/>
        <w:keepNext/>
        <w:rPr>
          <w:rtl/>
        </w:rPr>
      </w:pPr>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אתה לא מקשיב ליאיר גולן?</w:t>
      </w:r>
    </w:p>
    <w:p w:rsidR="005930C5" w:rsidRDefault="005930C5" w:rsidP="000376AD">
      <w:pPr>
        <w:rPr>
          <w:rtl/>
        </w:rPr>
      </w:pPr>
      <w:bookmarkStart w:id="6350" w:name="_ETM_Q13_285000"/>
      <w:bookmarkEnd w:id="6350"/>
    </w:p>
    <w:p w:rsidR="005930C5" w:rsidRDefault="005930C5" w:rsidP="000376AD">
      <w:pPr>
        <w:pStyle w:val="af7"/>
        <w:keepNext/>
        <w:rPr>
          <w:rtl/>
        </w:rPr>
      </w:pPr>
      <w:bookmarkStart w:id="6351" w:name="ET_interruption_6345_22"/>
      <w:r w:rsidRPr="003B61C4">
        <w:rPr>
          <w:rStyle w:val="TagStyle"/>
          <w:rtl/>
        </w:rPr>
        <w:t xml:space="preserve"> &lt;&lt; קריאה &gt;&gt; </w:t>
      </w:r>
      <w:r>
        <w:rPr>
          <w:rtl/>
        </w:rPr>
        <w:t>טלי גוטליב (הליכוד):</w:t>
      </w:r>
      <w:r w:rsidRPr="003B61C4">
        <w:rPr>
          <w:rStyle w:val="TagStyle"/>
          <w:rtl/>
        </w:rPr>
        <w:t xml:space="preserve"> &lt;&lt; קריאה &gt;&gt;</w:t>
      </w:r>
      <w:r w:rsidR="005223CB">
        <w:rPr>
          <w:rtl/>
        </w:rPr>
        <w:t xml:space="preserve"> </w:t>
      </w:r>
      <w:r>
        <w:rPr>
          <w:rtl/>
        </w:rPr>
        <w:t xml:space="preserve"> </w:t>
      </w:r>
      <w:bookmarkEnd w:id="6351"/>
    </w:p>
    <w:p w:rsidR="005930C5" w:rsidRDefault="005930C5" w:rsidP="005223CB">
      <w:pPr>
        <w:rPr>
          <w:rtl/>
          <w:lang w:eastAsia="he-IL"/>
        </w:rPr>
      </w:pPr>
    </w:p>
    <w:p w:rsidR="005930C5" w:rsidRDefault="005930C5" w:rsidP="000376AD">
      <w:pPr>
        <w:rPr>
          <w:rtl/>
        </w:rPr>
      </w:pPr>
      <w:r>
        <w:rPr>
          <w:rFonts w:hint="cs"/>
          <w:rtl/>
        </w:rPr>
        <w:t>אין מפלגה כזאת</w:t>
      </w:r>
      <w:bookmarkStart w:id="6352" w:name="_ETM_Q13_288000"/>
      <w:bookmarkEnd w:id="6352"/>
      <w:r>
        <w:rPr>
          <w:rFonts w:hint="cs"/>
          <w:rtl/>
        </w:rPr>
        <w:t xml:space="preserve">, אין מפלגה "הדמוקרטים". אתה שוכח, שמחה. </w:t>
      </w:r>
    </w:p>
    <w:p w:rsidR="005930C5" w:rsidRDefault="005930C5" w:rsidP="000376AD">
      <w:pPr>
        <w:rPr>
          <w:rtl/>
        </w:rPr>
      </w:pPr>
    </w:p>
    <w:p w:rsidR="005930C5" w:rsidRDefault="005930C5" w:rsidP="000376AD">
      <w:pPr>
        <w:pStyle w:val="-"/>
        <w:keepNext/>
        <w:rPr>
          <w:rtl/>
        </w:rPr>
      </w:pPr>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אני רק אסיים.</w:t>
      </w:r>
    </w:p>
    <w:p w:rsidR="005930C5" w:rsidRDefault="005930C5" w:rsidP="000376AD">
      <w:pPr>
        <w:rPr>
          <w:rtl/>
        </w:rPr>
      </w:pPr>
      <w:bookmarkStart w:id="6353" w:name="_ETM_Q13_292000"/>
      <w:bookmarkEnd w:id="6353"/>
    </w:p>
    <w:p w:rsidR="005930C5" w:rsidRDefault="005930C5" w:rsidP="000376AD">
      <w:pPr>
        <w:pStyle w:val="af7"/>
        <w:keepNext/>
        <w:rPr>
          <w:rtl/>
        </w:rPr>
      </w:pPr>
      <w:bookmarkStart w:id="6354" w:name="ET_interruption_6361_23"/>
      <w:r w:rsidRPr="003B61C4">
        <w:rPr>
          <w:rStyle w:val="TagStyle"/>
          <w:rtl/>
        </w:rPr>
        <w:t xml:space="preserve"> &lt;&lt; קריאה &gt;&gt; </w:t>
      </w:r>
      <w:r>
        <w:rPr>
          <w:rtl/>
        </w:rPr>
        <w:t>נאור שירי (יש עתיד):</w:t>
      </w:r>
      <w:r w:rsidRPr="003B61C4">
        <w:rPr>
          <w:rStyle w:val="TagStyle"/>
          <w:rtl/>
        </w:rPr>
        <w:t xml:space="preserve"> &lt;&lt; קריאה &gt;&gt;</w:t>
      </w:r>
      <w:r w:rsidR="005223CB">
        <w:rPr>
          <w:rtl/>
        </w:rPr>
        <w:t xml:space="preserve"> </w:t>
      </w:r>
      <w:r>
        <w:rPr>
          <w:rtl/>
        </w:rPr>
        <w:t xml:space="preserve"> </w:t>
      </w:r>
      <w:bookmarkEnd w:id="6354"/>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הסתייגויות.</w:t>
      </w:r>
    </w:p>
    <w:p w:rsidR="005930C5" w:rsidRDefault="005930C5" w:rsidP="000376AD">
      <w:pPr>
        <w:rPr>
          <w:rtl/>
          <w:lang w:eastAsia="he-IL"/>
        </w:rPr>
      </w:pPr>
    </w:p>
    <w:p w:rsidR="005930C5" w:rsidRDefault="005930C5" w:rsidP="000376AD">
      <w:pPr>
        <w:pStyle w:val="-"/>
        <w:keepNext/>
        <w:rPr>
          <w:rtl/>
        </w:rPr>
      </w:pPr>
      <w:bookmarkStart w:id="6355" w:name="_ETM_Q13_291000"/>
      <w:bookmarkEnd w:id="6355"/>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lang w:eastAsia="he-IL"/>
        </w:rPr>
      </w:pPr>
      <w:r>
        <w:rPr>
          <w:rFonts w:hint="cs"/>
          <w:rtl/>
          <w:lang w:eastAsia="he-IL"/>
        </w:rPr>
        <w:t xml:space="preserve">אני רק אסיים </w:t>
      </w:r>
      <w:r w:rsidR="00BB368D">
        <w:rPr>
          <w:rFonts w:hint="cs"/>
          <w:rtl/>
          <w:lang w:eastAsia="he-IL"/>
        </w:rPr>
        <w:t>– – –</w:t>
      </w:r>
    </w:p>
    <w:p w:rsidR="005930C5" w:rsidRDefault="005930C5" w:rsidP="000376AD">
      <w:pPr>
        <w:rPr>
          <w:rtl/>
          <w:lang w:eastAsia="he-IL"/>
        </w:rPr>
      </w:pPr>
      <w:bookmarkStart w:id="6356" w:name="_ETM_Q13_295000"/>
      <w:bookmarkEnd w:id="6356"/>
    </w:p>
    <w:p w:rsidR="005930C5" w:rsidRDefault="005930C5" w:rsidP="000376AD">
      <w:pPr>
        <w:pStyle w:val="af8"/>
        <w:keepNext/>
        <w:rPr>
          <w:rtl/>
        </w:rPr>
      </w:pPr>
      <w:bookmarkStart w:id="6357" w:name="ET_yor_6595_24"/>
      <w:r w:rsidRPr="003B61C4">
        <w:rPr>
          <w:rStyle w:val="TagStyle"/>
          <w:rtl/>
        </w:rPr>
        <w:t xml:space="preserve"> &lt;&lt; יור &gt;&gt; </w:t>
      </w:r>
      <w:r>
        <w:rPr>
          <w:rtl/>
        </w:rPr>
        <w:t>היו"ר ארז מלול:</w:t>
      </w:r>
      <w:r w:rsidRPr="003B61C4">
        <w:rPr>
          <w:rStyle w:val="TagStyle"/>
          <w:rtl/>
        </w:rPr>
        <w:t xml:space="preserve"> &lt;&lt; יור &gt;&gt;</w:t>
      </w:r>
      <w:r w:rsidR="005223CB">
        <w:rPr>
          <w:rtl/>
        </w:rPr>
        <w:t xml:space="preserve"> </w:t>
      </w:r>
      <w:r>
        <w:rPr>
          <w:rtl/>
        </w:rPr>
        <w:t xml:space="preserve"> </w:t>
      </w:r>
      <w:bookmarkEnd w:id="6357"/>
    </w:p>
    <w:p w:rsidR="005930C5" w:rsidRDefault="005930C5" w:rsidP="005223CB">
      <w:pPr>
        <w:rPr>
          <w:rtl/>
          <w:lang w:eastAsia="he-IL"/>
        </w:rPr>
      </w:pPr>
    </w:p>
    <w:p w:rsidR="005930C5" w:rsidRDefault="005930C5" w:rsidP="000376AD">
      <w:pPr>
        <w:rPr>
          <w:rtl/>
          <w:lang w:eastAsia="he-IL"/>
        </w:rPr>
      </w:pPr>
      <w:r>
        <w:rPr>
          <w:rFonts w:hint="cs"/>
          <w:rtl/>
          <w:lang w:eastAsia="he-IL"/>
        </w:rPr>
        <w:t>כל אחד מנציח בדרך אחרת. בכל יום אני שם נר נשמה. בכל יום</w:t>
      </w:r>
      <w:bookmarkStart w:id="6358" w:name="_ETM_Q13_300000"/>
      <w:bookmarkEnd w:id="6358"/>
      <w:r>
        <w:rPr>
          <w:rFonts w:hint="cs"/>
          <w:rtl/>
          <w:lang w:eastAsia="he-IL"/>
        </w:rPr>
        <w:t xml:space="preserve"> אני אמשיך, בלי נדר, נר נשמה.</w:t>
      </w:r>
    </w:p>
    <w:p w:rsidR="005930C5" w:rsidRDefault="005930C5" w:rsidP="000376AD">
      <w:pPr>
        <w:rPr>
          <w:rtl/>
          <w:lang w:eastAsia="he-IL"/>
        </w:rPr>
      </w:pPr>
    </w:p>
    <w:p w:rsidR="005930C5" w:rsidRDefault="005930C5" w:rsidP="000376AD">
      <w:pPr>
        <w:pStyle w:val="af7"/>
        <w:keepNext/>
        <w:rPr>
          <w:rtl/>
        </w:rPr>
      </w:pPr>
      <w:bookmarkStart w:id="6359" w:name="ET_interruption_6345_25"/>
      <w:r w:rsidRPr="003B61C4">
        <w:rPr>
          <w:rStyle w:val="TagStyle"/>
          <w:rtl/>
        </w:rPr>
        <w:t xml:space="preserve"> &lt;&lt; קריאה &gt;&gt; </w:t>
      </w:r>
      <w:r>
        <w:rPr>
          <w:rtl/>
        </w:rPr>
        <w:t>טלי גוטליב (הליכוד):</w:t>
      </w:r>
      <w:r w:rsidRPr="003B61C4">
        <w:rPr>
          <w:rStyle w:val="TagStyle"/>
          <w:rtl/>
        </w:rPr>
        <w:t xml:space="preserve"> &lt;&lt; קריאה &gt;&gt;</w:t>
      </w:r>
      <w:r w:rsidR="005223CB">
        <w:rPr>
          <w:rtl/>
        </w:rPr>
        <w:t xml:space="preserve"> </w:t>
      </w:r>
      <w:r>
        <w:rPr>
          <w:rtl/>
        </w:rPr>
        <w:t xml:space="preserve"> </w:t>
      </w:r>
      <w:bookmarkEnd w:id="6359"/>
    </w:p>
    <w:p w:rsidR="005930C5" w:rsidRDefault="005930C5" w:rsidP="005223CB">
      <w:pPr>
        <w:rPr>
          <w:rtl/>
          <w:lang w:eastAsia="he-IL"/>
        </w:rPr>
      </w:pPr>
    </w:p>
    <w:p w:rsidR="005930C5" w:rsidRDefault="00BB368D" w:rsidP="00D61877">
      <w:pPr>
        <w:rPr>
          <w:rtl/>
        </w:rPr>
      </w:pPr>
      <w:bookmarkStart w:id="6360" w:name="_ETM_Q13_289000"/>
      <w:bookmarkEnd w:id="6360"/>
      <w:r>
        <w:rPr>
          <w:rFonts w:hint="cs"/>
          <w:rtl/>
        </w:rPr>
        <w:t>– – –</w:t>
      </w:r>
      <w:r w:rsidR="005930C5">
        <w:rPr>
          <w:rFonts w:hint="cs"/>
          <w:rtl/>
        </w:rPr>
        <w:t xml:space="preserve"> חבר הכנסת רוטמן, אבל חבר הכנסת רוטמן, אין מפלגה </w:t>
      </w:r>
      <w:bookmarkStart w:id="6361" w:name="_ETM_Q13_299000"/>
      <w:bookmarkEnd w:id="6361"/>
      <w:r w:rsidR="005930C5">
        <w:rPr>
          <w:rFonts w:hint="cs"/>
          <w:rtl/>
        </w:rPr>
        <w:t>כזאת, "הדמוקרטים".</w:t>
      </w:r>
    </w:p>
    <w:p w:rsidR="005930C5" w:rsidRDefault="005930C5" w:rsidP="00D61877">
      <w:pPr>
        <w:rPr>
          <w:rtl/>
        </w:rPr>
      </w:pPr>
    </w:p>
    <w:p w:rsidR="005930C5" w:rsidRDefault="005930C5" w:rsidP="000376AD">
      <w:pPr>
        <w:pStyle w:val="-"/>
        <w:keepNext/>
        <w:rPr>
          <w:rtl/>
        </w:rPr>
      </w:pPr>
      <w:bookmarkStart w:id="6362" w:name="_ETM_Q13_298000"/>
      <w:bookmarkEnd w:id="6362"/>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אני לא אמרתי דמוקרטים.</w:t>
      </w:r>
    </w:p>
    <w:p w:rsidR="005930C5" w:rsidRDefault="005930C5" w:rsidP="000376AD">
      <w:pPr>
        <w:rPr>
          <w:rtl/>
        </w:rPr>
      </w:pPr>
    </w:p>
    <w:p w:rsidR="005930C5" w:rsidRDefault="005930C5" w:rsidP="000376AD">
      <w:pPr>
        <w:pStyle w:val="af8"/>
        <w:keepNext/>
        <w:rPr>
          <w:rtl/>
        </w:rPr>
      </w:pPr>
      <w:bookmarkStart w:id="6363" w:name="ET_yor_6595_5"/>
      <w:r w:rsidRPr="008F6CA5">
        <w:rPr>
          <w:rStyle w:val="TagStyle"/>
          <w:rtl/>
        </w:rPr>
        <w:t xml:space="preserve"> &lt;&lt; יור &gt;&gt; </w:t>
      </w:r>
      <w:r>
        <w:rPr>
          <w:rtl/>
        </w:rPr>
        <w:t>היו"ר ארז מלול:</w:t>
      </w:r>
      <w:r w:rsidRPr="008F6CA5">
        <w:rPr>
          <w:rStyle w:val="TagStyle"/>
          <w:rtl/>
        </w:rPr>
        <w:t xml:space="preserve"> &lt;&lt; יור &gt;&gt;</w:t>
      </w:r>
      <w:r w:rsidR="005223CB">
        <w:rPr>
          <w:rtl/>
        </w:rPr>
        <w:t xml:space="preserve"> </w:t>
      </w:r>
      <w:r>
        <w:rPr>
          <w:rtl/>
        </w:rPr>
        <w:t xml:space="preserve"> </w:t>
      </w:r>
      <w:bookmarkEnd w:id="6363"/>
    </w:p>
    <w:p w:rsidR="005930C5" w:rsidRDefault="005930C5" w:rsidP="005223CB">
      <w:pPr>
        <w:rPr>
          <w:rtl/>
        </w:rPr>
      </w:pPr>
    </w:p>
    <w:p w:rsidR="005930C5" w:rsidRDefault="005930C5" w:rsidP="000376AD">
      <w:pPr>
        <w:rPr>
          <w:rtl/>
        </w:rPr>
      </w:pPr>
      <w:r>
        <w:rPr>
          <w:rFonts w:hint="cs"/>
          <w:rtl/>
        </w:rPr>
        <w:t xml:space="preserve">אנחנו המשפחה – נר נשמה, כל אחד עושה </w:t>
      </w:r>
      <w:r w:rsidR="00BB368D">
        <w:rPr>
          <w:rFonts w:hint="cs"/>
          <w:rtl/>
        </w:rPr>
        <w:t>– – –</w:t>
      </w:r>
    </w:p>
    <w:p w:rsidR="005930C5" w:rsidRDefault="005930C5" w:rsidP="000376AD">
      <w:pPr>
        <w:rPr>
          <w:rtl/>
        </w:rPr>
      </w:pPr>
    </w:p>
    <w:p w:rsidR="005930C5" w:rsidRDefault="005930C5" w:rsidP="000376AD">
      <w:pPr>
        <w:pStyle w:val="-"/>
        <w:keepNext/>
        <w:rPr>
          <w:rtl/>
        </w:rPr>
      </w:pPr>
      <w:bookmarkStart w:id="6364" w:name="_ETM_Q13_303000"/>
      <w:bookmarkEnd w:id="6364"/>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אני רק אסיים</w:t>
      </w:r>
      <w:bookmarkStart w:id="6365" w:name="_ETM_Q13_307000"/>
      <w:bookmarkEnd w:id="6365"/>
      <w:r>
        <w:rPr>
          <w:rFonts w:hint="cs"/>
          <w:rtl/>
        </w:rPr>
        <w:t xml:space="preserve"> ואומר </w:t>
      </w:r>
      <w:r w:rsidR="00BB368D">
        <w:rPr>
          <w:rFonts w:hint="cs"/>
          <w:rtl/>
        </w:rPr>
        <w:t>– –</w:t>
      </w:r>
    </w:p>
    <w:p w:rsidR="005930C5" w:rsidRDefault="005930C5" w:rsidP="000376AD">
      <w:pPr>
        <w:rPr>
          <w:rtl/>
        </w:rPr>
      </w:pPr>
      <w:bookmarkStart w:id="6366" w:name="_ETM_Q13_305000"/>
      <w:bookmarkEnd w:id="6366"/>
    </w:p>
    <w:p w:rsidR="005930C5" w:rsidRDefault="005930C5" w:rsidP="000376AD">
      <w:pPr>
        <w:pStyle w:val="af7"/>
        <w:keepNext/>
        <w:rPr>
          <w:rtl/>
        </w:rPr>
      </w:pPr>
      <w:bookmarkStart w:id="6367" w:name="ET_interruption_6156_26"/>
      <w:r w:rsidRPr="003B61C4">
        <w:rPr>
          <w:rStyle w:val="TagStyle"/>
          <w:rtl/>
        </w:rPr>
        <w:t xml:space="preserve"> &lt;&lt; קריאה &gt;&gt; </w:t>
      </w:r>
      <w:r>
        <w:rPr>
          <w:rtl/>
        </w:rPr>
        <w:t>גלעד קריב (העבודה):</w:t>
      </w:r>
      <w:r w:rsidRPr="003B61C4">
        <w:rPr>
          <w:rStyle w:val="TagStyle"/>
          <w:rtl/>
        </w:rPr>
        <w:t xml:space="preserve"> &lt;&lt; קריאה &gt;&gt;</w:t>
      </w:r>
      <w:r w:rsidR="005223CB">
        <w:rPr>
          <w:rtl/>
        </w:rPr>
        <w:t xml:space="preserve"> </w:t>
      </w:r>
      <w:r>
        <w:rPr>
          <w:rtl/>
        </w:rPr>
        <w:t xml:space="preserve"> </w:t>
      </w:r>
      <w:bookmarkEnd w:id="6367"/>
    </w:p>
    <w:p w:rsidR="005930C5" w:rsidRDefault="005930C5" w:rsidP="005223CB">
      <w:pPr>
        <w:rPr>
          <w:rtl/>
          <w:lang w:eastAsia="he-IL"/>
        </w:rPr>
      </w:pPr>
    </w:p>
    <w:p w:rsidR="005930C5" w:rsidRPr="008F6CA5" w:rsidRDefault="005930C5" w:rsidP="000376AD">
      <w:pPr>
        <w:rPr>
          <w:rtl/>
        </w:rPr>
      </w:pPr>
      <w:r>
        <w:rPr>
          <w:rFonts w:hint="cs"/>
          <w:rtl/>
        </w:rPr>
        <w:t>תסיים, קארין משתעממת.</w:t>
      </w:r>
    </w:p>
    <w:p w:rsidR="005930C5" w:rsidRDefault="005930C5" w:rsidP="000376AD">
      <w:pPr>
        <w:rPr>
          <w:rtl/>
        </w:rPr>
      </w:pPr>
    </w:p>
    <w:p w:rsidR="005930C5" w:rsidRDefault="005930C5" w:rsidP="000376AD">
      <w:pPr>
        <w:pStyle w:val="-"/>
        <w:keepNext/>
        <w:rPr>
          <w:rtl/>
        </w:rPr>
      </w:pPr>
      <w:bookmarkStart w:id="6368" w:name="ET_speakercontinue_6157_6"/>
      <w:r w:rsidRPr="008F6CA5">
        <w:rPr>
          <w:rStyle w:val="TagStyle"/>
          <w:rtl/>
        </w:rPr>
        <w:t xml:space="preserve"> &lt;&lt;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bookmarkEnd w:id="6368"/>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שההתייחסות השנייה להליך </w:t>
      </w:r>
      <w:r w:rsidR="005930C5">
        <w:rPr>
          <w:rtl/>
        </w:rPr>
        <w:t>–</w:t>
      </w:r>
      <w:r w:rsidR="005930C5">
        <w:rPr>
          <w:rFonts w:hint="cs"/>
          <w:rtl/>
        </w:rPr>
        <w:t xml:space="preserve"> לא</w:t>
      </w:r>
      <w:bookmarkStart w:id="6369" w:name="_ETM_Q13_310000"/>
      <w:bookmarkEnd w:id="6369"/>
      <w:r w:rsidR="005930C5">
        <w:rPr>
          <w:rFonts w:hint="cs"/>
          <w:rtl/>
        </w:rPr>
        <w:t xml:space="preserve">, שיהיה לקארין על מה לדבר. </w:t>
      </w:r>
    </w:p>
    <w:p w:rsidR="005930C5" w:rsidRDefault="005930C5" w:rsidP="000376AD">
      <w:pPr>
        <w:rPr>
          <w:rtl/>
        </w:rPr>
      </w:pPr>
    </w:p>
    <w:p w:rsidR="005930C5" w:rsidRDefault="005930C5" w:rsidP="000376AD">
      <w:pPr>
        <w:rPr>
          <w:rtl/>
        </w:rPr>
      </w:pPr>
      <w:r>
        <w:rPr>
          <w:rFonts w:hint="cs"/>
          <w:rtl/>
        </w:rPr>
        <w:t xml:space="preserve">ההתייחסות השנייה להליך </w:t>
      </w:r>
      <w:r>
        <w:rPr>
          <w:rtl/>
        </w:rPr>
        <w:t>–</w:t>
      </w:r>
      <w:bookmarkStart w:id="6370" w:name="_ETM_Q13_311000"/>
      <w:bookmarkEnd w:id="6370"/>
      <w:r>
        <w:rPr>
          <w:rFonts w:hint="cs"/>
          <w:rtl/>
        </w:rPr>
        <w:t xml:space="preserve"> מדובר בהצעת חוק מטעם ועדה, וגם על זה קמו פה עוררין, </w:t>
      </w:r>
      <w:r>
        <w:rPr>
          <w:rtl/>
        </w:rPr>
        <w:t>כמובן</w:t>
      </w:r>
      <w:r>
        <w:rPr>
          <w:rFonts w:hint="cs"/>
          <w:rtl/>
        </w:rPr>
        <w:t>,</w:t>
      </w:r>
      <w:r>
        <w:rPr>
          <w:rtl/>
        </w:rPr>
        <w:t xml:space="preserve"> </w:t>
      </w:r>
      <w:bookmarkStart w:id="6371" w:name="_ETM_Q13_319210"/>
      <w:bookmarkEnd w:id="6371"/>
      <w:r>
        <w:rPr>
          <w:rtl/>
        </w:rPr>
        <w:t xml:space="preserve">מסיבות </w:t>
      </w:r>
      <w:bookmarkStart w:id="6372" w:name="_ETM_Q13_319690"/>
      <w:bookmarkEnd w:id="6372"/>
      <w:r>
        <w:rPr>
          <w:rtl/>
        </w:rPr>
        <w:t xml:space="preserve">מאוד </w:t>
      </w:r>
      <w:bookmarkStart w:id="6373" w:name="_ETM_Q13_319990"/>
      <w:bookmarkEnd w:id="6373"/>
      <w:r>
        <w:rPr>
          <w:rtl/>
        </w:rPr>
        <w:t xml:space="preserve">מאוד </w:t>
      </w:r>
      <w:bookmarkStart w:id="6374" w:name="_ETM_Q13_320290"/>
      <w:bookmarkEnd w:id="6374"/>
      <w:r>
        <w:rPr>
          <w:rtl/>
        </w:rPr>
        <w:t xml:space="preserve">לא </w:t>
      </w:r>
      <w:bookmarkStart w:id="6375" w:name="_ETM_Q13_320410"/>
      <w:bookmarkEnd w:id="6375"/>
      <w:r>
        <w:rPr>
          <w:rtl/>
        </w:rPr>
        <w:t>ענייניות</w:t>
      </w:r>
      <w:r>
        <w:rPr>
          <w:rFonts w:hint="cs"/>
          <w:rtl/>
        </w:rPr>
        <w:t>,</w:t>
      </w:r>
      <w:r>
        <w:rPr>
          <w:rtl/>
        </w:rPr>
        <w:t xml:space="preserve"> </w:t>
      </w:r>
      <w:bookmarkStart w:id="6376" w:name="_ETM_Q13_321510"/>
      <w:bookmarkEnd w:id="6376"/>
      <w:r>
        <w:rPr>
          <w:rtl/>
        </w:rPr>
        <w:t xml:space="preserve">אבל </w:t>
      </w:r>
      <w:bookmarkStart w:id="6377" w:name="_ETM_Q13_322319"/>
      <w:bookmarkEnd w:id="6377"/>
      <w:r>
        <w:rPr>
          <w:rtl/>
        </w:rPr>
        <w:t xml:space="preserve">חשוב </w:t>
      </w:r>
      <w:bookmarkStart w:id="6378" w:name="_ETM_Q13_322739"/>
      <w:bookmarkStart w:id="6379" w:name="_ETM_Q13_323010"/>
      <w:bookmarkEnd w:id="6378"/>
      <w:bookmarkEnd w:id="6379"/>
      <w:r>
        <w:rPr>
          <w:rFonts w:hint="cs"/>
          <w:rtl/>
        </w:rPr>
        <w:t xml:space="preserve">לא </w:t>
      </w:r>
      <w:r w:rsidR="00A14059">
        <w:rPr>
          <w:rtl/>
        </w:rPr>
        <w:t>לפ</w:t>
      </w:r>
      <w:r w:rsidR="00A14059">
        <w:rPr>
          <w:rFonts w:hint="cs"/>
          <w:rtl/>
        </w:rPr>
        <w:t>ט</w:t>
      </w:r>
      <w:r>
        <w:rPr>
          <w:rtl/>
        </w:rPr>
        <w:t xml:space="preserve">ור </w:t>
      </w:r>
      <w:bookmarkStart w:id="6380" w:name="_ETM_Q13_323400"/>
      <w:bookmarkEnd w:id="6380"/>
      <w:r>
        <w:rPr>
          <w:rtl/>
        </w:rPr>
        <w:t xml:space="preserve">את </w:t>
      </w:r>
      <w:bookmarkStart w:id="6381" w:name="_ETM_Q13_323519"/>
      <w:bookmarkStart w:id="6382" w:name="_ETM_Q13_324720"/>
      <w:bookmarkEnd w:id="6381"/>
      <w:bookmarkEnd w:id="6382"/>
      <w:r>
        <w:rPr>
          <w:rtl/>
        </w:rPr>
        <w:t xml:space="preserve">האירוע </w:t>
      </w:r>
      <w:bookmarkStart w:id="6383" w:name="_ETM_Q13_325080"/>
      <w:bookmarkEnd w:id="6383"/>
      <w:r>
        <w:rPr>
          <w:rtl/>
        </w:rPr>
        <w:t xml:space="preserve">הזה </w:t>
      </w:r>
      <w:bookmarkStart w:id="6384" w:name="_ETM_Q13_325260"/>
      <w:bookmarkEnd w:id="6384"/>
      <w:r>
        <w:rPr>
          <w:rFonts w:hint="cs"/>
          <w:rtl/>
        </w:rPr>
        <w:t>ב</w:t>
      </w:r>
      <w:r>
        <w:rPr>
          <w:rtl/>
        </w:rPr>
        <w:t xml:space="preserve">לא </w:t>
      </w:r>
      <w:bookmarkStart w:id="6385" w:name="_ETM_Q13_325470"/>
      <w:bookmarkEnd w:id="6385"/>
      <w:r>
        <w:rPr>
          <w:rtl/>
        </w:rPr>
        <w:t>כלום</w:t>
      </w:r>
      <w:r>
        <w:rPr>
          <w:rFonts w:hint="cs"/>
          <w:rtl/>
        </w:rPr>
        <w:t>.</w:t>
      </w:r>
      <w:r>
        <w:rPr>
          <w:rtl/>
        </w:rPr>
        <w:t xml:space="preserve"> </w:t>
      </w:r>
      <w:bookmarkStart w:id="6386" w:name="_ETM_Q13_326519"/>
      <w:bookmarkEnd w:id="6386"/>
      <w:r>
        <w:rPr>
          <w:rtl/>
        </w:rPr>
        <w:t xml:space="preserve">ועדת </w:t>
      </w:r>
      <w:bookmarkStart w:id="6387" w:name="_ETM_Q13_326939"/>
      <w:bookmarkEnd w:id="6387"/>
      <w:r>
        <w:rPr>
          <w:rtl/>
        </w:rPr>
        <w:t xml:space="preserve">החוקה </w:t>
      </w:r>
      <w:bookmarkStart w:id="6388" w:name="_ETM_Q13_327569"/>
      <w:bookmarkEnd w:id="6388"/>
      <w:r>
        <w:rPr>
          <w:rtl/>
        </w:rPr>
        <w:t xml:space="preserve">היא </w:t>
      </w:r>
      <w:bookmarkStart w:id="6389" w:name="_ETM_Q13_327719"/>
      <w:bookmarkEnd w:id="6389"/>
      <w:r>
        <w:rPr>
          <w:rtl/>
        </w:rPr>
        <w:t xml:space="preserve">הוועדה </w:t>
      </w:r>
      <w:bookmarkStart w:id="6390" w:name="_ETM_Q13_328200"/>
      <w:bookmarkEnd w:id="6390"/>
      <w:r>
        <w:rPr>
          <w:rtl/>
        </w:rPr>
        <w:t xml:space="preserve">המוסמכת </w:t>
      </w:r>
      <w:bookmarkStart w:id="6391" w:name="_ETM_Q13_328799"/>
      <w:bookmarkEnd w:id="6391"/>
      <w:r>
        <w:rPr>
          <w:rFonts w:hint="cs"/>
          <w:rtl/>
        </w:rPr>
        <w:t xml:space="preserve">על ידי </w:t>
      </w:r>
      <w:bookmarkStart w:id="6392" w:name="_ETM_Q13_329099"/>
      <w:bookmarkEnd w:id="6392"/>
      <w:r>
        <w:rPr>
          <w:rtl/>
        </w:rPr>
        <w:t xml:space="preserve">הכנסת </w:t>
      </w:r>
      <w:bookmarkStart w:id="6393" w:name="_ETM_Q13_330360"/>
      <w:bookmarkStart w:id="6394" w:name="_ETM_Q13_330569"/>
      <w:bookmarkEnd w:id="6393"/>
      <w:bookmarkEnd w:id="6394"/>
      <w:r>
        <w:rPr>
          <w:rFonts w:hint="cs"/>
          <w:rtl/>
        </w:rPr>
        <w:t>ו</w:t>
      </w:r>
      <w:r>
        <w:rPr>
          <w:rtl/>
        </w:rPr>
        <w:t xml:space="preserve">על </w:t>
      </w:r>
      <w:bookmarkStart w:id="6395" w:name="_ETM_Q13_330629"/>
      <w:bookmarkEnd w:id="6395"/>
      <w:r>
        <w:rPr>
          <w:rtl/>
        </w:rPr>
        <w:t xml:space="preserve">פי </w:t>
      </w:r>
      <w:bookmarkStart w:id="6396" w:name="_ETM_Q13_330780"/>
      <w:bookmarkEnd w:id="6396"/>
      <w:r>
        <w:rPr>
          <w:rtl/>
        </w:rPr>
        <w:t xml:space="preserve">תקנון </w:t>
      </w:r>
      <w:bookmarkStart w:id="6397" w:name="_ETM_Q13_331200"/>
      <w:bookmarkEnd w:id="6397"/>
      <w:r>
        <w:rPr>
          <w:rtl/>
        </w:rPr>
        <w:t xml:space="preserve">הכנסת </w:t>
      </w:r>
      <w:bookmarkStart w:id="6398" w:name="_ETM_Q13_332139"/>
      <w:bookmarkEnd w:id="6398"/>
      <w:r>
        <w:rPr>
          <w:rtl/>
        </w:rPr>
        <w:t xml:space="preserve">להציע </w:t>
      </w:r>
      <w:bookmarkStart w:id="6399" w:name="_ETM_Q13_332800"/>
      <w:bookmarkEnd w:id="6399"/>
      <w:r>
        <w:rPr>
          <w:rtl/>
        </w:rPr>
        <w:t>חוקי</w:t>
      </w:r>
      <w:bookmarkStart w:id="6400" w:name="_ETM_Q13_333100"/>
      <w:bookmarkEnd w:id="6400"/>
      <w:r>
        <w:rPr>
          <w:rFonts w:hint="cs"/>
          <w:rtl/>
        </w:rPr>
        <w:t>-</w:t>
      </w:r>
      <w:r>
        <w:rPr>
          <w:rtl/>
        </w:rPr>
        <w:t>יסוד</w:t>
      </w:r>
      <w:r>
        <w:rPr>
          <w:rFonts w:hint="cs"/>
          <w:rtl/>
        </w:rPr>
        <w:t>.</w:t>
      </w:r>
      <w:r>
        <w:rPr>
          <w:rtl/>
        </w:rPr>
        <w:t xml:space="preserve"> </w:t>
      </w:r>
      <w:bookmarkStart w:id="6401" w:name="_ETM_Q13_334379"/>
      <w:bookmarkEnd w:id="6401"/>
      <w:r>
        <w:rPr>
          <w:rtl/>
        </w:rPr>
        <w:t xml:space="preserve">עלתה </w:t>
      </w:r>
      <w:bookmarkStart w:id="6402" w:name="_ETM_Q13_334769"/>
      <w:bookmarkEnd w:id="6402"/>
      <w:r>
        <w:rPr>
          <w:rtl/>
        </w:rPr>
        <w:t xml:space="preserve">טענה </w:t>
      </w:r>
      <w:bookmarkStart w:id="6403" w:name="_ETM_Q13_335519"/>
      <w:bookmarkEnd w:id="6403"/>
      <w:r>
        <w:rPr>
          <w:rtl/>
        </w:rPr>
        <w:t xml:space="preserve">כאילו </w:t>
      </w:r>
      <w:bookmarkStart w:id="6404" w:name="_ETM_Q13_335969"/>
      <w:bookmarkEnd w:id="6404"/>
      <w:r>
        <w:rPr>
          <w:rtl/>
        </w:rPr>
        <w:t xml:space="preserve">הצעת </w:t>
      </w:r>
      <w:bookmarkStart w:id="6405" w:name="_ETM_Q13_336329"/>
      <w:bookmarkEnd w:id="6405"/>
      <w:r>
        <w:rPr>
          <w:rtl/>
        </w:rPr>
        <w:t xml:space="preserve">החוק </w:t>
      </w:r>
      <w:bookmarkStart w:id="6406" w:name="_ETM_Q13_336629"/>
      <w:bookmarkEnd w:id="6406"/>
      <w:r>
        <w:rPr>
          <w:rtl/>
        </w:rPr>
        <w:t xml:space="preserve">הזאת </w:t>
      </w:r>
      <w:bookmarkStart w:id="6407" w:name="_ETM_Q13_337230"/>
      <w:bookmarkEnd w:id="6407"/>
      <w:r>
        <w:rPr>
          <w:rtl/>
        </w:rPr>
        <w:t xml:space="preserve">היא </w:t>
      </w:r>
      <w:bookmarkStart w:id="6408" w:name="_ETM_Q13_337379"/>
      <w:bookmarkEnd w:id="6408"/>
      <w:r>
        <w:rPr>
          <w:rtl/>
        </w:rPr>
        <w:t xml:space="preserve">בעצם </w:t>
      </w:r>
      <w:bookmarkStart w:id="6409" w:name="_ETM_Q13_337709"/>
      <w:bookmarkEnd w:id="6409"/>
      <w:r>
        <w:rPr>
          <w:rtl/>
        </w:rPr>
        <w:t xml:space="preserve">הצעת </w:t>
      </w:r>
      <w:bookmarkStart w:id="6410" w:name="_ETM_Q13_337980"/>
      <w:bookmarkEnd w:id="6410"/>
      <w:r>
        <w:rPr>
          <w:rtl/>
        </w:rPr>
        <w:t xml:space="preserve">חוק </w:t>
      </w:r>
      <w:bookmarkStart w:id="6411" w:name="_ETM_Q13_338219"/>
      <w:bookmarkEnd w:id="6411"/>
      <w:r>
        <w:rPr>
          <w:rtl/>
        </w:rPr>
        <w:t xml:space="preserve">פרטית </w:t>
      </w:r>
      <w:bookmarkStart w:id="6412" w:name="_ETM_Q13_338549"/>
      <w:bookmarkEnd w:id="6412"/>
      <w:r>
        <w:rPr>
          <w:rtl/>
        </w:rPr>
        <w:t>שלי</w:t>
      </w:r>
      <w:r>
        <w:rPr>
          <w:rFonts w:hint="cs"/>
          <w:rtl/>
        </w:rPr>
        <w:t xml:space="preserve">. </w:t>
      </w:r>
      <w:bookmarkStart w:id="6413" w:name="_ETM_Q13_339269"/>
      <w:bookmarkStart w:id="6414" w:name="_ETM_Q13_339419"/>
      <w:bookmarkEnd w:id="6413"/>
      <w:bookmarkEnd w:id="6414"/>
      <w:r>
        <w:rPr>
          <w:rtl/>
        </w:rPr>
        <w:t xml:space="preserve">כמה </w:t>
      </w:r>
      <w:bookmarkStart w:id="6415" w:name="_ETM_Q13_339599"/>
      <w:bookmarkEnd w:id="6415"/>
      <w:r>
        <w:rPr>
          <w:rtl/>
        </w:rPr>
        <w:t xml:space="preserve">שאני </w:t>
      </w:r>
      <w:bookmarkStart w:id="6416" w:name="_ETM_Q13_339810"/>
      <w:bookmarkEnd w:id="6416"/>
      <w:r>
        <w:rPr>
          <w:rtl/>
        </w:rPr>
        <w:t xml:space="preserve">אוהב </w:t>
      </w:r>
      <w:bookmarkStart w:id="6417" w:name="_ETM_Q13_339959"/>
      <w:bookmarkEnd w:id="6417"/>
      <w:r>
        <w:rPr>
          <w:rtl/>
        </w:rPr>
        <w:t xml:space="preserve">לקחת </w:t>
      </w:r>
      <w:bookmarkStart w:id="6418" w:name="_ETM_Q13_340290"/>
      <w:bookmarkEnd w:id="6418"/>
      <w:r>
        <w:rPr>
          <w:rtl/>
        </w:rPr>
        <w:t>קרדיט</w:t>
      </w:r>
      <w:r>
        <w:rPr>
          <w:rFonts w:hint="cs"/>
          <w:rtl/>
        </w:rPr>
        <w:t>,</w:t>
      </w:r>
      <w:r>
        <w:rPr>
          <w:rtl/>
        </w:rPr>
        <w:t xml:space="preserve"> </w:t>
      </w:r>
      <w:bookmarkStart w:id="6419" w:name="_ETM_Q13_340680"/>
      <w:bookmarkEnd w:id="6419"/>
      <w:r>
        <w:rPr>
          <w:rtl/>
        </w:rPr>
        <w:t>ו</w:t>
      </w:r>
      <w:bookmarkStart w:id="6420" w:name="_ETM_Q13_340950"/>
      <w:bookmarkEnd w:id="6420"/>
      <w:r>
        <w:rPr>
          <w:rtl/>
        </w:rPr>
        <w:t xml:space="preserve">איזה </w:t>
      </w:r>
      <w:bookmarkStart w:id="6421" w:name="_ETM_Q13_341099"/>
      <w:bookmarkEnd w:id="6421"/>
      <w:r>
        <w:rPr>
          <w:rtl/>
        </w:rPr>
        <w:t xml:space="preserve">פוליטיקאי </w:t>
      </w:r>
      <w:bookmarkStart w:id="6422" w:name="_ETM_Q13_341609"/>
      <w:bookmarkEnd w:id="6422"/>
      <w:r>
        <w:rPr>
          <w:rtl/>
        </w:rPr>
        <w:t xml:space="preserve">לא </w:t>
      </w:r>
      <w:bookmarkStart w:id="6423" w:name="_ETM_Q13_341730"/>
      <w:bookmarkEnd w:id="6423"/>
      <w:r>
        <w:rPr>
          <w:rtl/>
        </w:rPr>
        <w:t xml:space="preserve">אוהב </w:t>
      </w:r>
      <w:bookmarkStart w:id="6424" w:name="_ETM_Q13_341909"/>
      <w:bookmarkEnd w:id="6424"/>
      <w:r>
        <w:rPr>
          <w:rtl/>
        </w:rPr>
        <w:t xml:space="preserve">לקחת </w:t>
      </w:r>
      <w:bookmarkStart w:id="6425" w:name="_ETM_Q13_342239"/>
      <w:bookmarkEnd w:id="6425"/>
      <w:r>
        <w:rPr>
          <w:rtl/>
        </w:rPr>
        <w:t>קרדיט</w:t>
      </w:r>
      <w:r>
        <w:rPr>
          <w:rFonts w:hint="cs"/>
          <w:rtl/>
        </w:rPr>
        <w:t xml:space="preserve"> –</w:t>
      </w:r>
      <w:r>
        <w:rPr>
          <w:rtl/>
        </w:rPr>
        <w:t xml:space="preserve"> </w:t>
      </w:r>
      <w:bookmarkStart w:id="6426" w:name="_ETM_Q13_342900"/>
      <w:bookmarkEnd w:id="6426"/>
      <w:r>
        <w:rPr>
          <w:rFonts w:hint="cs"/>
          <w:rtl/>
        </w:rPr>
        <w:t xml:space="preserve">אמרתי </w:t>
      </w:r>
      <w:bookmarkStart w:id="6427" w:name="_ETM_Q13_343319"/>
      <w:bookmarkEnd w:id="6427"/>
      <w:r>
        <w:rPr>
          <w:rtl/>
        </w:rPr>
        <w:t xml:space="preserve">פה </w:t>
      </w:r>
      <w:bookmarkStart w:id="6428" w:name="_ETM_Q13_343590"/>
      <w:bookmarkEnd w:id="6428"/>
      <w:r>
        <w:rPr>
          <w:rtl/>
        </w:rPr>
        <w:t xml:space="preserve">רק </w:t>
      </w:r>
      <w:bookmarkStart w:id="6429" w:name="_ETM_Q13_343799"/>
      <w:bookmarkEnd w:id="6429"/>
      <w:r>
        <w:rPr>
          <w:rtl/>
        </w:rPr>
        <w:t xml:space="preserve">לפני </w:t>
      </w:r>
      <w:bookmarkStart w:id="6430" w:name="_ETM_Q13_344129"/>
      <w:bookmarkEnd w:id="6430"/>
      <w:r>
        <w:rPr>
          <w:rtl/>
        </w:rPr>
        <w:t xml:space="preserve">שנייה </w:t>
      </w:r>
      <w:bookmarkStart w:id="6431" w:name="_ETM_Q13_344519"/>
      <w:bookmarkEnd w:id="6431"/>
      <w:r>
        <w:rPr>
          <w:rtl/>
        </w:rPr>
        <w:t xml:space="preserve">בכמה </w:t>
      </w:r>
      <w:bookmarkStart w:id="6432" w:name="_ETM_Q13_344999"/>
      <w:bookmarkEnd w:id="6432"/>
      <w:r>
        <w:rPr>
          <w:rtl/>
        </w:rPr>
        <w:t xml:space="preserve">דברים </w:t>
      </w:r>
      <w:bookmarkStart w:id="6433" w:name="_ETM_Q13_345359"/>
      <w:bookmarkEnd w:id="6433"/>
      <w:r>
        <w:rPr>
          <w:rtl/>
        </w:rPr>
        <w:t xml:space="preserve">הצעת </w:t>
      </w:r>
      <w:bookmarkStart w:id="6434" w:name="_ETM_Q13_345689"/>
      <w:bookmarkEnd w:id="6434"/>
      <w:r>
        <w:rPr>
          <w:rtl/>
        </w:rPr>
        <w:t xml:space="preserve">החוק </w:t>
      </w:r>
      <w:bookmarkStart w:id="6435" w:name="_ETM_Q13_345900"/>
      <w:bookmarkEnd w:id="6435"/>
      <w:r>
        <w:rPr>
          <w:rtl/>
        </w:rPr>
        <w:t xml:space="preserve">הזאת </w:t>
      </w:r>
      <w:bookmarkStart w:id="6436" w:name="_ETM_Q13_346439"/>
      <w:bookmarkEnd w:id="6436"/>
      <w:r>
        <w:rPr>
          <w:rtl/>
        </w:rPr>
        <w:t>אי</w:t>
      </w:r>
      <w:bookmarkStart w:id="6437" w:name="_ETM_Q13_346650"/>
      <w:bookmarkEnd w:id="6437"/>
      <w:r>
        <w:rPr>
          <w:rFonts w:hint="cs"/>
          <w:rtl/>
        </w:rPr>
        <w:t xml:space="preserve">ננה </w:t>
      </w:r>
      <w:bookmarkStart w:id="6438" w:name="_ETM_Q13_346769"/>
      <w:bookmarkStart w:id="6439" w:name="_ETM_Q13_346860"/>
      <w:bookmarkEnd w:id="6438"/>
      <w:bookmarkEnd w:id="6439"/>
      <w:r>
        <w:rPr>
          <w:rtl/>
        </w:rPr>
        <w:t>משק</w:t>
      </w:r>
      <w:bookmarkStart w:id="6440" w:name="_ETM_Q13_347219"/>
      <w:bookmarkEnd w:id="6440"/>
      <w:r>
        <w:rPr>
          <w:rFonts w:hint="cs"/>
          <w:rtl/>
        </w:rPr>
        <w:t xml:space="preserve">פת </w:t>
      </w:r>
      <w:r>
        <w:rPr>
          <w:rtl/>
        </w:rPr>
        <w:t xml:space="preserve">את </w:t>
      </w:r>
      <w:bookmarkStart w:id="6441" w:name="_ETM_Q13_347340"/>
      <w:bookmarkEnd w:id="6441"/>
      <w:r>
        <w:rPr>
          <w:rFonts w:hint="cs"/>
          <w:rtl/>
        </w:rPr>
        <w:t xml:space="preserve">תפיסת עולמי </w:t>
      </w:r>
      <w:r w:rsidR="00BB368D">
        <w:rPr>
          <w:rFonts w:hint="cs"/>
          <w:rtl/>
        </w:rPr>
        <w:t>– –</w:t>
      </w:r>
    </w:p>
    <w:p w:rsidR="005930C5" w:rsidRDefault="005930C5" w:rsidP="000376AD">
      <w:pPr>
        <w:rPr>
          <w:rtl/>
        </w:rPr>
      </w:pPr>
    </w:p>
    <w:p w:rsidR="005930C5" w:rsidRDefault="005930C5" w:rsidP="000376AD">
      <w:pPr>
        <w:pStyle w:val="af8"/>
        <w:keepNext/>
        <w:rPr>
          <w:rtl/>
        </w:rPr>
      </w:pPr>
      <w:r w:rsidRPr="003B61C4">
        <w:rPr>
          <w:rStyle w:val="TagStyle"/>
          <w:rtl/>
        </w:rPr>
        <w:t xml:space="preserve"> &lt;&lt; יור &gt;&gt; </w:t>
      </w:r>
      <w:r>
        <w:rPr>
          <w:rtl/>
        </w:rPr>
        <w:t>היו"ר ארז מלול:</w:t>
      </w:r>
      <w:r w:rsidRPr="003B61C4">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רחוקה אפילו.</w:t>
      </w:r>
    </w:p>
    <w:p w:rsidR="005930C5" w:rsidRDefault="005930C5" w:rsidP="000376AD">
      <w:pPr>
        <w:rPr>
          <w:rtl/>
          <w:lang w:eastAsia="he-IL"/>
        </w:rPr>
      </w:pPr>
    </w:p>
    <w:p w:rsidR="005930C5" w:rsidRDefault="005930C5" w:rsidP="000376AD">
      <w:pPr>
        <w:pStyle w:val="-"/>
        <w:keepNext/>
        <w:rPr>
          <w:rtl/>
        </w:rPr>
      </w:pPr>
      <w:r w:rsidRPr="008F6CA5">
        <w:rPr>
          <w:rStyle w:val="TagStyle"/>
          <w:rtl/>
        </w:rPr>
        <w:t xml:space="preserve">&lt;&lt; דובר_המשך &gt;&gt; </w:t>
      </w:r>
      <w:r>
        <w:rPr>
          <w:rtl/>
        </w:rPr>
        <w:t>שמחה רוטמן (הציונות הדתית):</w:t>
      </w:r>
      <w:r w:rsidRPr="008F6CA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BB368D" w:rsidP="00A14059">
      <w:pPr>
        <w:rPr>
          <w:rtl/>
        </w:rPr>
      </w:pPr>
      <w:r>
        <w:rPr>
          <w:rFonts w:hint="cs"/>
          <w:rtl/>
        </w:rPr>
        <w:t>– –</w:t>
      </w:r>
      <w:r w:rsidR="005930C5">
        <w:rPr>
          <w:rFonts w:hint="cs"/>
          <w:rtl/>
          <w:lang w:eastAsia="he-IL"/>
        </w:rPr>
        <w:t xml:space="preserve"> או אפילו רחוקה מתפיסת עולמי.</w:t>
      </w:r>
      <w:r w:rsidR="005930C5">
        <w:rPr>
          <w:rtl/>
        </w:rPr>
        <w:t xml:space="preserve"> </w:t>
      </w:r>
      <w:bookmarkStart w:id="6442" w:name="_ETM_Q13_350700"/>
      <w:bookmarkEnd w:id="6442"/>
      <w:r w:rsidR="005930C5">
        <w:rPr>
          <w:rtl/>
        </w:rPr>
        <w:t>לכן</w:t>
      </w:r>
      <w:r w:rsidR="005930C5">
        <w:rPr>
          <w:rFonts w:hint="cs"/>
          <w:rtl/>
        </w:rPr>
        <w:t>,</w:t>
      </w:r>
      <w:r w:rsidR="005930C5">
        <w:rPr>
          <w:rtl/>
        </w:rPr>
        <w:t xml:space="preserve"> </w:t>
      </w:r>
      <w:bookmarkStart w:id="6443" w:name="_ETM_Q13_351180"/>
      <w:bookmarkEnd w:id="6443"/>
      <w:r w:rsidR="005930C5">
        <w:rPr>
          <w:rtl/>
        </w:rPr>
        <w:t xml:space="preserve">אני </w:t>
      </w:r>
      <w:bookmarkStart w:id="6444" w:name="_ETM_Q13_351329"/>
      <w:bookmarkEnd w:id="6444"/>
      <w:r w:rsidR="005930C5">
        <w:rPr>
          <w:rtl/>
        </w:rPr>
        <w:t xml:space="preserve">לא </w:t>
      </w:r>
      <w:bookmarkStart w:id="6445" w:name="_ETM_Q13_351419"/>
      <w:bookmarkEnd w:id="6445"/>
      <w:r w:rsidR="005930C5">
        <w:rPr>
          <w:rtl/>
        </w:rPr>
        <w:t xml:space="preserve">מוכן </w:t>
      </w:r>
      <w:bookmarkStart w:id="6446" w:name="_ETM_Q13_351659"/>
      <w:bookmarkEnd w:id="6446"/>
      <w:r w:rsidR="005930C5">
        <w:rPr>
          <w:rtl/>
        </w:rPr>
        <w:t xml:space="preserve">לקחת </w:t>
      </w:r>
      <w:bookmarkStart w:id="6447" w:name="_ETM_Q13_352019"/>
      <w:bookmarkEnd w:id="6447"/>
      <w:r w:rsidR="005930C5">
        <w:rPr>
          <w:rtl/>
        </w:rPr>
        <w:t>אחריות</w:t>
      </w:r>
      <w:r w:rsidR="005930C5">
        <w:rPr>
          <w:rFonts w:hint="cs"/>
          <w:rtl/>
        </w:rPr>
        <w:t>.</w:t>
      </w:r>
      <w:r w:rsidR="005930C5">
        <w:rPr>
          <w:rtl/>
        </w:rPr>
        <w:t xml:space="preserve"> </w:t>
      </w:r>
      <w:bookmarkStart w:id="6448" w:name="_ETM_Q13_352439"/>
      <w:bookmarkEnd w:id="6448"/>
      <w:r w:rsidR="005930C5">
        <w:rPr>
          <w:rtl/>
        </w:rPr>
        <w:t xml:space="preserve">זו </w:t>
      </w:r>
      <w:bookmarkStart w:id="6449" w:name="_ETM_Q13_352680"/>
      <w:bookmarkEnd w:id="6449"/>
      <w:r w:rsidR="005930C5">
        <w:rPr>
          <w:rtl/>
        </w:rPr>
        <w:t xml:space="preserve">לא </w:t>
      </w:r>
      <w:bookmarkStart w:id="6450" w:name="_ETM_Q13_352799"/>
      <w:bookmarkEnd w:id="6450"/>
      <w:r w:rsidR="005930C5">
        <w:rPr>
          <w:rtl/>
        </w:rPr>
        <w:t xml:space="preserve">הצעת </w:t>
      </w:r>
      <w:bookmarkStart w:id="6451" w:name="_ETM_Q13_353099"/>
      <w:bookmarkEnd w:id="6451"/>
      <w:r w:rsidR="005930C5">
        <w:rPr>
          <w:rtl/>
        </w:rPr>
        <w:t xml:space="preserve">חוק </w:t>
      </w:r>
      <w:bookmarkStart w:id="6452" w:name="_ETM_Q13_353310"/>
      <w:bookmarkEnd w:id="6452"/>
      <w:r w:rsidR="005930C5">
        <w:rPr>
          <w:rtl/>
        </w:rPr>
        <w:t xml:space="preserve">פרטית </w:t>
      </w:r>
      <w:bookmarkStart w:id="6453" w:name="_ETM_Q13_353579"/>
      <w:bookmarkEnd w:id="6453"/>
      <w:r w:rsidR="005930C5">
        <w:rPr>
          <w:rtl/>
        </w:rPr>
        <w:t>שלי</w:t>
      </w:r>
      <w:r w:rsidR="005930C5">
        <w:rPr>
          <w:rFonts w:hint="cs"/>
          <w:rtl/>
        </w:rPr>
        <w:t>,</w:t>
      </w:r>
      <w:r w:rsidR="005930C5">
        <w:rPr>
          <w:rtl/>
        </w:rPr>
        <w:t xml:space="preserve"> </w:t>
      </w:r>
      <w:bookmarkStart w:id="6454" w:name="_ETM_Q13_353939"/>
      <w:bookmarkEnd w:id="6454"/>
      <w:r w:rsidR="005930C5">
        <w:rPr>
          <w:rtl/>
        </w:rPr>
        <w:t xml:space="preserve">זו </w:t>
      </w:r>
      <w:bookmarkStart w:id="6455" w:name="_ETM_Q13_354150"/>
      <w:bookmarkEnd w:id="6455"/>
      <w:r w:rsidR="005930C5">
        <w:rPr>
          <w:rtl/>
        </w:rPr>
        <w:t xml:space="preserve">הצעת </w:t>
      </w:r>
      <w:bookmarkStart w:id="6456" w:name="_ETM_Q13_354480"/>
      <w:bookmarkEnd w:id="6456"/>
      <w:r w:rsidR="005930C5">
        <w:rPr>
          <w:rtl/>
        </w:rPr>
        <w:t xml:space="preserve">חוק </w:t>
      </w:r>
      <w:bookmarkStart w:id="6457" w:name="_ETM_Q13_354719"/>
      <w:bookmarkEnd w:id="6457"/>
      <w:r w:rsidR="005930C5">
        <w:rPr>
          <w:rtl/>
        </w:rPr>
        <w:t xml:space="preserve">מטעם </w:t>
      </w:r>
      <w:bookmarkStart w:id="6458" w:name="_ETM_Q13_355079"/>
      <w:bookmarkEnd w:id="6458"/>
      <w:r w:rsidR="005930C5">
        <w:rPr>
          <w:rtl/>
        </w:rPr>
        <w:t xml:space="preserve">ועדת </w:t>
      </w:r>
      <w:bookmarkStart w:id="6459" w:name="_ETM_Q13_355409"/>
      <w:bookmarkEnd w:id="6459"/>
      <w:r w:rsidR="005930C5">
        <w:rPr>
          <w:rtl/>
        </w:rPr>
        <w:t>החוקה</w:t>
      </w:r>
      <w:r w:rsidR="005930C5">
        <w:rPr>
          <w:rFonts w:hint="cs"/>
          <w:rtl/>
        </w:rPr>
        <w:t>.</w:t>
      </w:r>
      <w:r w:rsidR="005930C5">
        <w:rPr>
          <w:rtl/>
        </w:rPr>
        <w:t xml:space="preserve"> </w:t>
      </w:r>
      <w:bookmarkStart w:id="6460" w:name="_ETM_Q13_356220"/>
      <w:bookmarkEnd w:id="6460"/>
      <w:r w:rsidR="005930C5">
        <w:rPr>
          <w:rtl/>
        </w:rPr>
        <w:t>עכשיו</w:t>
      </w:r>
      <w:r w:rsidR="005930C5">
        <w:rPr>
          <w:rFonts w:hint="cs"/>
          <w:rtl/>
        </w:rPr>
        <w:t>,</w:t>
      </w:r>
      <w:r w:rsidR="005930C5">
        <w:rPr>
          <w:rtl/>
        </w:rPr>
        <w:t xml:space="preserve"> </w:t>
      </w:r>
      <w:bookmarkStart w:id="6461" w:name="_ETM_Q13_356460"/>
      <w:bookmarkEnd w:id="6461"/>
      <w:r w:rsidR="005930C5">
        <w:rPr>
          <w:rtl/>
        </w:rPr>
        <w:t xml:space="preserve">באו </w:t>
      </w:r>
      <w:bookmarkStart w:id="6462" w:name="_ETM_Q13_356760"/>
      <w:bookmarkEnd w:id="6462"/>
      <w:r w:rsidR="005930C5">
        <w:rPr>
          <w:rtl/>
        </w:rPr>
        <w:t>והתלוננו</w:t>
      </w:r>
      <w:r w:rsidR="00A14059">
        <w:rPr>
          <w:rFonts w:hint="cs"/>
          <w:rtl/>
        </w:rPr>
        <w:t>:</w:t>
      </w:r>
      <w:r w:rsidR="005930C5">
        <w:rPr>
          <w:rFonts w:hint="cs"/>
          <w:rtl/>
        </w:rPr>
        <w:t xml:space="preserve"> </w:t>
      </w:r>
      <w:r w:rsidR="005930C5">
        <w:rPr>
          <w:rtl/>
        </w:rPr>
        <w:t xml:space="preserve">אם </w:t>
      </w:r>
      <w:bookmarkStart w:id="6463" w:name="_ETM_Q13_358010"/>
      <w:bookmarkEnd w:id="6463"/>
      <w:r w:rsidR="005930C5">
        <w:rPr>
          <w:rtl/>
        </w:rPr>
        <w:t xml:space="preserve">זו </w:t>
      </w:r>
      <w:bookmarkStart w:id="6464" w:name="_ETM_Q13_358159"/>
      <w:bookmarkEnd w:id="6464"/>
      <w:r w:rsidR="005930C5">
        <w:rPr>
          <w:rtl/>
        </w:rPr>
        <w:t xml:space="preserve">הצעת </w:t>
      </w:r>
      <w:bookmarkStart w:id="6465" w:name="_ETM_Q13_358400"/>
      <w:bookmarkEnd w:id="6465"/>
      <w:r w:rsidR="005930C5">
        <w:rPr>
          <w:rtl/>
        </w:rPr>
        <w:t xml:space="preserve">חוק </w:t>
      </w:r>
      <w:bookmarkStart w:id="6466" w:name="_ETM_Q13_358580"/>
      <w:bookmarkEnd w:id="6466"/>
      <w:r w:rsidR="005930C5">
        <w:rPr>
          <w:rtl/>
        </w:rPr>
        <w:t xml:space="preserve">מטעם </w:t>
      </w:r>
      <w:bookmarkStart w:id="6467" w:name="_ETM_Q13_358879"/>
      <w:bookmarkEnd w:id="6467"/>
      <w:r w:rsidR="005930C5">
        <w:rPr>
          <w:rtl/>
        </w:rPr>
        <w:t>ועדה</w:t>
      </w:r>
      <w:r w:rsidR="005930C5">
        <w:rPr>
          <w:rFonts w:hint="cs"/>
          <w:rtl/>
        </w:rPr>
        <w:t>,</w:t>
      </w:r>
      <w:r w:rsidR="005930C5">
        <w:rPr>
          <w:rtl/>
        </w:rPr>
        <w:t xml:space="preserve"> </w:t>
      </w:r>
      <w:bookmarkStart w:id="6468" w:name="_ETM_Q13_359180"/>
      <w:bookmarkEnd w:id="6468"/>
      <w:r w:rsidR="005930C5">
        <w:rPr>
          <w:rtl/>
        </w:rPr>
        <w:t xml:space="preserve">למה </w:t>
      </w:r>
      <w:bookmarkStart w:id="6469" w:name="_ETM_Q13_359480"/>
      <w:bookmarkEnd w:id="6469"/>
      <w:r w:rsidR="005930C5">
        <w:rPr>
          <w:rtl/>
        </w:rPr>
        <w:t xml:space="preserve">אתה </w:t>
      </w:r>
      <w:bookmarkStart w:id="6470" w:name="_ETM_Q13_359629"/>
      <w:bookmarkEnd w:id="6470"/>
      <w:r w:rsidR="005930C5">
        <w:rPr>
          <w:rtl/>
        </w:rPr>
        <w:t xml:space="preserve">לא </w:t>
      </w:r>
      <w:bookmarkStart w:id="6471" w:name="_ETM_Q13_359780"/>
      <w:bookmarkEnd w:id="6471"/>
      <w:r w:rsidR="005930C5">
        <w:rPr>
          <w:rtl/>
        </w:rPr>
        <w:t xml:space="preserve">מעלה </w:t>
      </w:r>
      <w:bookmarkStart w:id="6472" w:name="_ETM_Q13_360110"/>
      <w:bookmarkEnd w:id="6472"/>
      <w:r w:rsidR="005930C5">
        <w:rPr>
          <w:rtl/>
        </w:rPr>
        <w:t xml:space="preserve">להצבעה </w:t>
      </w:r>
      <w:bookmarkStart w:id="6473" w:name="_ETM_Q13_360530"/>
      <w:bookmarkEnd w:id="6473"/>
      <w:r w:rsidR="005930C5">
        <w:rPr>
          <w:rFonts w:hint="cs"/>
          <w:rtl/>
        </w:rPr>
        <w:t xml:space="preserve">את </w:t>
      </w:r>
      <w:bookmarkStart w:id="6474" w:name="_ETM_Q13_357000"/>
      <w:bookmarkEnd w:id="6474"/>
      <w:r w:rsidR="005930C5">
        <w:rPr>
          <w:rFonts w:hint="cs"/>
          <w:rtl/>
        </w:rPr>
        <w:t xml:space="preserve">ההצעות שלנו? </w:t>
      </w:r>
      <w:bookmarkStart w:id="6475" w:name="_ETM_Q13_362340"/>
      <w:bookmarkEnd w:id="6475"/>
      <w:r w:rsidR="005930C5">
        <w:rPr>
          <w:rtl/>
        </w:rPr>
        <w:t xml:space="preserve">למה </w:t>
      </w:r>
      <w:bookmarkStart w:id="6476" w:name="_ETM_Q13_362700"/>
      <w:bookmarkEnd w:id="6476"/>
      <w:r w:rsidR="005930C5">
        <w:rPr>
          <w:rtl/>
        </w:rPr>
        <w:t xml:space="preserve">אתה </w:t>
      </w:r>
      <w:bookmarkStart w:id="6477" w:name="_ETM_Q13_362849"/>
      <w:bookmarkEnd w:id="6477"/>
      <w:r w:rsidR="005930C5">
        <w:rPr>
          <w:rtl/>
        </w:rPr>
        <w:t xml:space="preserve">לא </w:t>
      </w:r>
      <w:bookmarkStart w:id="6478" w:name="_ETM_Q13_362970"/>
      <w:bookmarkEnd w:id="6478"/>
      <w:r w:rsidR="005930C5">
        <w:rPr>
          <w:rtl/>
        </w:rPr>
        <w:t xml:space="preserve">דן </w:t>
      </w:r>
      <w:bookmarkStart w:id="6479" w:name="_ETM_Q13_363209"/>
      <w:bookmarkEnd w:id="6479"/>
      <w:r w:rsidR="005930C5">
        <w:rPr>
          <w:rtl/>
        </w:rPr>
        <w:t xml:space="preserve">בהצעה </w:t>
      </w:r>
      <w:bookmarkStart w:id="6480" w:name="_ETM_Q13_363630"/>
      <w:bookmarkEnd w:id="6480"/>
      <w:r w:rsidR="005930C5">
        <w:rPr>
          <w:rtl/>
        </w:rPr>
        <w:t>שלנו</w:t>
      </w:r>
      <w:r w:rsidR="005930C5">
        <w:rPr>
          <w:rFonts w:hint="cs"/>
          <w:rtl/>
        </w:rPr>
        <w:t>?</w:t>
      </w:r>
      <w:r w:rsidR="005930C5">
        <w:rPr>
          <w:rtl/>
        </w:rPr>
        <w:t xml:space="preserve"> </w:t>
      </w:r>
      <w:bookmarkStart w:id="6481" w:name="_ETM_Q13_364500"/>
      <w:bookmarkEnd w:id="6481"/>
      <w:r w:rsidR="005930C5">
        <w:rPr>
          <w:rtl/>
        </w:rPr>
        <w:t xml:space="preserve">ואני </w:t>
      </w:r>
      <w:bookmarkStart w:id="6482" w:name="_ETM_Q13_365069"/>
      <w:bookmarkEnd w:id="6482"/>
      <w:r w:rsidR="005930C5">
        <w:rPr>
          <w:rtl/>
        </w:rPr>
        <w:t xml:space="preserve">הזמנתי </w:t>
      </w:r>
      <w:bookmarkStart w:id="6483" w:name="_ETM_Q13_365900"/>
      <w:bookmarkEnd w:id="6483"/>
      <w:r w:rsidR="005930C5">
        <w:rPr>
          <w:rtl/>
        </w:rPr>
        <w:t xml:space="preserve">כמה </w:t>
      </w:r>
      <w:bookmarkStart w:id="6484" w:name="_ETM_Q13_366319"/>
      <w:bookmarkEnd w:id="6484"/>
      <w:r w:rsidR="005930C5">
        <w:rPr>
          <w:rtl/>
        </w:rPr>
        <w:t xml:space="preserve">וכמה </w:t>
      </w:r>
      <w:bookmarkStart w:id="6485" w:name="_ETM_Q13_366709"/>
      <w:bookmarkEnd w:id="6485"/>
      <w:r w:rsidR="005930C5">
        <w:rPr>
          <w:rtl/>
        </w:rPr>
        <w:t>פעמים</w:t>
      </w:r>
      <w:r w:rsidR="00A14059">
        <w:rPr>
          <w:rFonts w:hint="cs"/>
          <w:rtl/>
        </w:rPr>
        <w:t>,</w:t>
      </w:r>
      <w:r w:rsidR="005930C5">
        <w:rPr>
          <w:rtl/>
        </w:rPr>
        <w:t xml:space="preserve"> </w:t>
      </w:r>
      <w:bookmarkStart w:id="6486" w:name="_ETM_Q13_367400"/>
      <w:bookmarkEnd w:id="6486"/>
      <w:r w:rsidR="005930C5">
        <w:rPr>
          <w:rtl/>
        </w:rPr>
        <w:t xml:space="preserve">גם </w:t>
      </w:r>
      <w:bookmarkStart w:id="6487" w:name="_ETM_Q13_367730"/>
      <w:bookmarkEnd w:id="6487"/>
      <w:r w:rsidR="005930C5">
        <w:rPr>
          <w:rtl/>
        </w:rPr>
        <w:t xml:space="preserve">לפני </w:t>
      </w:r>
      <w:bookmarkStart w:id="6488" w:name="_ETM_Q13_368060"/>
      <w:bookmarkEnd w:id="6488"/>
      <w:r w:rsidR="005930C5">
        <w:rPr>
          <w:rtl/>
        </w:rPr>
        <w:t xml:space="preserve">מרץ </w:t>
      </w:r>
      <w:bookmarkStart w:id="6489" w:name="_ETM_Q13_368299"/>
      <w:bookmarkEnd w:id="6489"/>
      <w:r w:rsidR="005930C5">
        <w:rPr>
          <w:rFonts w:hint="cs"/>
          <w:rtl/>
        </w:rPr>
        <w:t>2023</w:t>
      </w:r>
      <w:r w:rsidR="005930C5">
        <w:rPr>
          <w:rtl/>
        </w:rPr>
        <w:t xml:space="preserve"> </w:t>
      </w:r>
      <w:bookmarkStart w:id="6490" w:name="_ETM_Q13_369290"/>
      <w:bookmarkEnd w:id="6490"/>
      <w:r w:rsidR="005930C5">
        <w:rPr>
          <w:rtl/>
        </w:rPr>
        <w:t xml:space="preserve">וגם </w:t>
      </w:r>
      <w:bookmarkStart w:id="6491" w:name="_ETM_Q13_369769"/>
      <w:bookmarkEnd w:id="6491"/>
      <w:r w:rsidR="005930C5">
        <w:rPr>
          <w:rtl/>
        </w:rPr>
        <w:t xml:space="preserve">במהלך </w:t>
      </w:r>
      <w:bookmarkStart w:id="6492" w:name="_ETM_Q13_370159"/>
      <w:bookmarkEnd w:id="6492"/>
      <w:r w:rsidR="005930C5">
        <w:rPr>
          <w:rtl/>
        </w:rPr>
        <w:t xml:space="preserve">חידוש </w:t>
      </w:r>
      <w:bookmarkStart w:id="6493" w:name="_ETM_Q13_370459"/>
      <w:bookmarkEnd w:id="6493"/>
      <w:r w:rsidR="005930C5">
        <w:rPr>
          <w:rtl/>
        </w:rPr>
        <w:t xml:space="preserve">דיוני </w:t>
      </w:r>
      <w:bookmarkStart w:id="6494" w:name="_ETM_Q13_370790"/>
      <w:bookmarkEnd w:id="6494"/>
      <w:r w:rsidR="005930C5">
        <w:rPr>
          <w:rtl/>
        </w:rPr>
        <w:t>הוועדה</w:t>
      </w:r>
      <w:r w:rsidR="005930C5">
        <w:rPr>
          <w:rFonts w:hint="cs"/>
          <w:rtl/>
        </w:rPr>
        <w:t xml:space="preserve"> –</w:t>
      </w:r>
      <w:r w:rsidR="005930C5">
        <w:rPr>
          <w:rtl/>
        </w:rPr>
        <w:t xml:space="preserve"> </w:t>
      </w:r>
      <w:bookmarkStart w:id="6495" w:name="_ETM_Q13_371510"/>
      <w:bookmarkEnd w:id="6495"/>
      <w:r w:rsidR="005930C5">
        <w:rPr>
          <w:rtl/>
        </w:rPr>
        <w:t xml:space="preserve">כל </w:t>
      </w:r>
      <w:bookmarkStart w:id="6496" w:name="_ETM_Q13_371810"/>
      <w:bookmarkEnd w:id="6496"/>
      <w:r w:rsidR="005930C5">
        <w:rPr>
          <w:rtl/>
        </w:rPr>
        <w:t xml:space="preserve">מי </w:t>
      </w:r>
      <w:bookmarkStart w:id="6497" w:name="_ETM_Q13_371959"/>
      <w:bookmarkEnd w:id="6497"/>
      <w:r w:rsidR="005930C5">
        <w:rPr>
          <w:rtl/>
        </w:rPr>
        <w:t>שרוצה</w:t>
      </w:r>
      <w:r w:rsidR="005930C5">
        <w:rPr>
          <w:rFonts w:hint="cs"/>
          <w:rtl/>
        </w:rPr>
        <w:t xml:space="preserve"> להציע</w:t>
      </w:r>
      <w:bookmarkStart w:id="6498" w:name="_ETM_Q13_373159"/>
      <w:bookmarkEnd w:id="6498"/>
      <w:r w:rsidR="005930C5">
        <w:rPr>
          <w:rFonts w:hint="cs"/>
          <w:rtl/>
        </w:rPr>
        <w:t xml:space="preserve"> </w:t>
      </w:r>
      <w:r w:rsidR="005930C5">
        <w:rPr>
          <w:rtl/>
        </w:rPr>
        <w:t>נוסח</w:t>
      </w:r>
      <w:r w:rsidR="005930C5">
        <w:rPr>
          <w:rFonts w:hint="cs"/>
          <w:rtl/>
        </w:rPr>
        <w:t>.</w:t>
      </w:r>
      <w:r w:rsidR="005930C5">
        <w:rPr>
          <w:rtl/>
        </w:rPr>
        <w:t xml:space="preserve"> </w:t>
      </w:r>
      <w:bookmarkStart w:id="6499" w:name="_ETM_Q13_373700"/>
      <w:bookmarkEnd w:id="6499"/>
      <w:r w:rsidR="005930C5">
        <w:rPr>
          <w:rtl/>
        </w:rPr>
        <w:t>אגב</w:t>
      </w:r>
      <w:r w:rsidR="005930C5">
        <w:rPr>
          <w:rFonts w:hint="cs"/>
          <w:rtl/>
        </w:rPr>
        <w:t>,</w:t>
      </w:r>
      <w:r w:rsidR="005930C5">
        <w:rPr>
          <w:rtl/>
        </w:rPr>
        <w:t xml:space="preserve"> </w:t>
      </w:r>
      <w:bookmarkStart w:id="6500" w:name="_ETM_Q13_373939"/>
      <w:bookmarkEnd w:id="6500"/>
      <w:r w:rsidR="005930C5">
        <w:rPr>
          <w:rtl/>
        </w:rPr>
        <w:t xml:space="preserve">יש </w:t>
      </w:r>
      <w:bookmarkStart w:id="6501" w:name="_ETM_Q13_374060"/>
      <w:bookmarkEnd w:id="6501"/>
      <w:r w:rsidR="005930C5">
        <w:rPr>
          <w:rtl/>
        </w:rPr>
        <w:t xml:space="preserve">גם </w:t>
      </w:r>
      <w:bookmarkStart w:id="6502" w:name="_ETM_Q13_374180"/>
      <w:bookmarkEnd w:id="6502"/>
      <w:r w:rsidR="005930C5">
        <w:rPr>
          <w:rtl/>
        </w:rPr>
        <w:t xml:space="preserve">את </w:t>
      </w:r>
      <w:bookmarkStart w:id="6503" w:name="_ETM_Q13_374239"/>
      <w:bookmarkEnd w:id="6503"/>
      <w:r w:rsidR="005930C5">
        <w:rPr>
          <w:rtl/>
        </w:rPr>
        <w:t xml:space="preserve">המנגנון </w:t>
      </w:r>
      <w:bookmarkStart w:id="6504" w:name="_ETM_Q13_374659"/>
      <w:bookmarkEnd w:id="6504"/>
      <w:r w:rsidR="005930C5">
        <w:rPr>
          <w:rtl/>
        </w:rPr>
        <w:t xml:space="preserve">של </w:t>
      </w:r>
      <w:bookmarkStart w:id="6505" w:name="_ETM_Q13_374780"/>
      <w:bookmarkEnd w:id="6505"/>
      <w:r w:rsidR="005930C5">
        <w:rPr>
          <w:rtl/>
        </w:rPr>
        <w:t xml:space="preserve">הצעת </w:t>
      </w:r>
      <w:bookmarkStart w:id="6506" w:name="_ETM_Q13_375019"/>
      <w:bookmarkEnd w:id="6506"/>
      <w:r w:rsidR="005930C5">
        <w:rPr>
          <w:rtl/>
        </w:rPr>
        <w:t>הסתייגויות</w:t>
      </w:r>
      <w:r w:rsidR="005930C5">
        <w:rPr>
          <w:rFonts w:hint="cs"/>
          <w:rtl/>
        </w:rPr>
        <w:t>,</w:t>
      </w:r>
      <w:r w:rsidR="005930C5">
        <w:rPr>
          <w:rtl/>
        </w:rPr>
        <w:t xml:space="preserve"> </w:t>
      </w:r>
      <w:bookmarkStart w:id="6507" w:name="_ETM_Q13_375709"/>
      <w:bookmarkEnd w:id="6507"/>
      <w:r w:rsidR="005930C5">
        <w:rPr>
          <w:rtl/>
        </w:rPr>
        <w:t xml:space="preserve">אבל </w:t>
      </w:r>
      <w:bookmarkStart w:id="6508" w:name="_ETM_Q13_375829"/>
      <w:bookmarkEnd w:id="6508"/>
      <w:r w:rsidR="005930C5">
        <w:rPr>
          <w:rtl/>
        </w:rPr>
        <w:t xml:space="preserve">אני </w:t>
      </w:r>
      <w:bookmarkStart w:id="6509" w:name="_ETM_Q13_375919"/>
      <w:bookmarkEnd w:id="6509"/>
      <w:r w:rsidR="005930C5">
        <w:rPr>
          <w:rFonts w:hint="cs"/>
          <w:rtl/>
        </w:rPr>
        <w:t xml:space="preserve">אומר, מעבר </w:t>
      </w:r>
      <w:bookmarkStart w:id="6510" w:name="_ETM_Q13_376389"/>
      <w:bookmarkEnd w:id="6510"/>
      <w:r w:rsidR="005930C5">
        <w:rPr>
          <w:rFonts w:hint="cs"/>
          <w:rtl/>
        </w:rPr>
        <w:t>ל</w:t>
      </w:r>
      <w:r w:rsidR="005930C5">
        <w:rPr>
          <w:rtl/>
        </w:rPr>
        <w:t xml:space="preserve">מנגנון </w:t>
      </w:r>
      <w:bookmarkStart w:id="6511" w:name="_ETM_Q13_376780"/>
      <w:bookmarkEnd w:id="6511"/>
      <w:r w:rsidR="005930C5">
        <w:rPr>
          <w:rtl/>
        </w:rPr>
        <w:t>של</w:t>
      </w:r>
      <w:r w:rsidR="005930C5">
        <w:rPr>
          <w:rFonts w:hint="cs"/>
          <w:rtl/>
        </w:rPr>
        <w:t xml:space="preserve"> הצעת</w:t>
      </w:r>
      <w:bookmarkStart w:id="6512" w:name="_ETM_Q13_375000"/>
      <w:bookmarkEnd w:id="6512"/>
      <w:r w:rsidR="005930C5">
        <w:rPr>
          <w:rFonts w:hint="cs"/>
          <w:rtl/>
        </w:rPr>
        <w:t xml:space="preserve"> הסתייגויות – להציע נוסח. חלק מהתיקונים </w:t>
      </w:r>
      <w:bookmarkStart w:id="6513" w:name="_ETM_Q13_379569"/>
      <w:bookmarkStart w:id="6514" w:name="_ETM_Q13_380230"/>
      <w:bookmarkEnd w:id="6513"/>
      <w:bookmarkEnd w:id="6514"/>
      <w:r w:rsidR="005930C5">
        <w:rPr>
          <w:rtl/>
        </w:rPr>
        <w:t>ו</w:t>
      </w:r>
      <w:r w:rsidR="005930C5">
        <w:rPr>
          <w:rFonts w:hint="cs"/>
          <w:rtl/>
        </w:rPr>
        <w:t>ה</w:t>
      </w:r>
      <w:r w:rsidR="005930C5">
        <w:rPr>
          <w:rtl/>
        </w:rPr>
        <w:t xml:space="preserve">הצעות </w:t>
      </w:r>
      <w:bookmarkStart w:id="6515" w:name="_ETM_Q13_380650"/>
      <w:bookmarkEnd w:id="6515"/>
      <w:r w:rsidR="005930C5">
        <w:rPr>
          <w:rtl/>
        </w:rPr>
        <w:t xml:space="preserve">שהכניסו </w:t>
      </w:r>
      <w:bookmarkStart w:id="6516" w:name="_ETM_Q13_381069"/>
      <w:bookmarkEnd w:id="6516"/>
      <w:r w:rsidR="005930C5">
        <w:rPr>
          <w:rtl/>
        </w:rPr>
        <w:t xml:space="preserve">חברי </w:t>
      </w:r>
      <w:bookmarkStart w:id="6517" w:name="_ETM_Q13_381400"/>
      <w:bookmarkEnd w:id="6517"/>
      <w:r w:rsidR="005930C5">
        <w:rPr>
          <w:rtl/>
        </w:rPr>
        <w:t xml:space="preserve">הוועדה </w:t>
      </w:r>
      <w:bookmarkStart w:id="6518" w:name="_ETM_Q13_382180"/>
      <w:bookmarkEnd w:id="6518"/>
      <w:r w:rsidR="005930C5">
        <w:rPr>
          <w:rtl/>
        </w:rPr>
        <w:t xml:space="preserve">הוכנסו </w:t>
      </w:r>
      <w:bookmarkStart w:id="6519" w:name="_ETM_Q13_382690"/>
      <w:bookmarkEnd w:id="6519"/>
      <w:r w:rsidR="005930C5">
        <w:rPr>
          <w:rtl/>
        </w:rPr>
        <w:t>לנוסח</w:t>
      </w:r>
      <w:r w:rsidR="005930C5">
        <w:rPr>
          <w:rFonts w:hint="cs"/>
          <w:rtl/>
        </w:rPr>
        <w:t>,</w:t>
      </w:r>
      <w:r w:rsidR="005930C5">
        <w:rPr>
          <w:rtl/>
        </w:rPr>
        <w:t xml:space="preserve"> </w:t>
      </w:r>
      <w:bookmarkStart w:id="6520" w:name="_ETM_Q13_383840"/>
      <w:bookmarkEnd w:id="6520"/>
      <w:r w:rsidR="005930C5">
        <w:rPr>
          <w:rtl/>
        </w:rPr>
        <w:t xml:space="preserve">כמו </w:t>
      </w:r>
      <w:bookmarkStart w:id="6521" w:name="_ETM_Q13_384049"/>
      <w:bookmarkEnd w:id="6521"/>
      <w:r w:rsidR="005930C5">
        <w:rPr>
          <w:rtl/>
        </w:rPr>
        <w:t xml:space="preserve">המנגנון </w:t>
      </w:r>
      <w:bookmarkStart w:id="6522" w:name="_ETM_Q13_384560"/>
      <w:bookmarkEnd w:id="6522"/>
      <w:r w:rsidR="005930C5">
        <w:rPr>
          <w:rtl/>
        </w:rPr>
        <w:t xml:space="preserve">לעניין </w:t>
      </w:r>
      <w:bookmarkStart w:id="6523" w:name="_ETM_Q13_384889"/>
      <w:bookmarkEnd w:id="6523"/>
      <w:r w:rsidR="005930C5">
        <w:rPr>
          <w:rtl/>
        </w:rPr>
        <w:t xml:space="preserve">החלפת </w:t>
      </w:r>
      <w:bookmarkStart w:id="6524" w:name="_ETM_Q13_385280"/>
      <w:bookmarkEnd w:id="6524"/>
      <w:r w:rsidR="005930C5">
        <w:rPr>
          <w:rtl/>
        </w:rPr>
        <w:t xml:space="preserve">סיעות </w:t>
      </w:r>
      <w:bookmarkStart w:id="6525" w:name="_ETM_Q13_385579"/>
      <w:bookmarkEnd w:id="6525"/>
      <w:r w:rsidR="005930C5">
        <w:rPr>
          <w:rtl/>
        </w:rPr>
        <w:t>וכד</w:t>
      </w:r>
      <w:r w:rsidR="005930C5">
        <w:rPr>
          <w:rFonts w:hint="cs"/>
          <w:rtl/>
        </w:rPr>
        <w:t>ומה,</w:t>
      </w:r>
      <w:r w:rsidR="005930C5">
        <w:rPr>
          <w:rtl/>
        </w:rPr>
        <w:t xml:space="preserve"> </w:t>
      </w:r>
      <w:bookmarkStart w:id="6526" w:name="_ETM_Q13_386299"/>
      <w:bookmarkEnd w:id="6526"/>
      <w:r w:rsidR="005930C5">
        <w:rPr>
          <w:rtl/>
        </w:rPr>
        <w:t xml:space="preserve">שהוצע </w:t>
      </w:r>
      <w:bookmarkStart w:id="6527" w:name="_ETM_Q13_386689"/>
      <w:bookmarkEnd w:id="6527"/>
      <w:r w:rsidR="005930C5">
        <w:rPr>
          <w:rtl/>
        </w:rPr>
        <w:t>ע</w:t>
      </w:r>
      <w:r w:rsidR="005930C5">
        <w:rPr>
          <w:rFonts w:hint="cs"/>
          <w:rtl/>
        </w:rPr>
        <w:t xml:space="preserve">ל ידי </w:t>
      </w:r>
      <w:bookmarkStart w:id="6528" w:name="_ETM_Q13_386900"/>
      <w:bookmarkEnd w:id="6528"/>
      <w:r w:rsidR="005930C5">
        <w:rPr>
          <w:rtl/>
        </w:rPr>
        <w:t xml:space="preserve">חברת </w:t>
      </w:r>
      <w:bookmarkStart w:id="6529" w:name="_ETM_Q13_387169"/>
      <w:bookmarkEnd w:id="6529"/>
      <w:r w:rsidR="005930C5">
        <w:rPr>
          <w:rtl/>
        </w:rPr>
        <w:t xml:space="preserve">הכנסת </w:t>
      </w:r>
      <w:bookmarkStart w:id="6530" w:name="_ETM_Q13_387500"/>
      <w:bookmarkEnd w:id="6530"/>
      <w:r w:rsidR="005930C5">
        <w:rPr>
          <w:rtl/>
        </w:rPr>
        <w:t xml:space="preserve">יוליה </w:t>
      </w:r>
      <w:bookmarkStart w:id="6531" w:name="_ETM_Q13_387709"/>
      <w:bookmarkEnd w:id="6531"/>
      <w:r w:rsidR="005930C5">
        <w:rPr>
          <w:rtl/>
        </w:rPr>
        <w:t>מלינובסקי</w:t>
      </w:r>
      <w:r w:rsidR="005930C5">
        <w:rPr>
          <w:rFonts w:hint="cs"/>
          <w:rtl/>
        </w:rPr>
        <w:t>,</w:t>
      </w:r>
      <w:r w:rsidR="005930C5">
        <w:rPr>
          <w:rtl/>
        </w:rPr>
        <w:t xml:space="preserve"> </w:t>
      </w:r>
      <w:bookmarkStart w:id="6532" w:name="_ETM_Q13_388730"/>
      <w:bookmarkEnd w:id="6532"/>
      <w:r w:rsidR="005930C5">
        <w:rPr>
          <w:rtl/>
        </w:rPr>
        <w:t xml:space="preserve">כמו </w:t>
      </w:r>
      <w:bookmarkStart w:id="6533" w:name="_ETM_Q13_389030"/>
      <w:bookmarkEnd w:id="6533"/>
      <w:r w:rsidR="005930C5">
        <w:rPr>
          <w:rtl/>
        </w:rPr>
        <w:t xml:space="preserve">מגבלות </w:t>
      </w:r>
      <w:bookmarkStart w:id="6534" w:name="_ETM_Q13_389840"/>
      <w:bookmarkEnd w:id="6534"/>
      <w:r w:rsidR="005930C5">
        <w:rPr>
          <w:rFonts w:hint="cs"/>
          <w:rtl/>
        </w:rPr>
        <w:t>ה</w:t>
      </w:r>
      <w:r w:rsidR="005930C5">
        <w:rPr>
          <w:rtl/>
        </w:rPr>
        <w:t>גיל</w:t>
      </w:r>
      <w:r w:rsidR="005930C5">
        <w:rPr>
          <w:rFonts w:hint="cs"/>
          <w:rtl/>
        </w:rPr>
        <w:t>,</w:t>
      </w:r>
      <w:r w:rsidR="005930C5">
        <w:rPr>
          <w:rtl/>
        </w:rPr>
        <w:t xml:space="preserve"> </w:t>
      </w:r>
      <w:bookmarkStart w:id="6535" w:name="_ETM_Q13_390200"/>
      <w:bookmarkEnd w:id="6535"/>
      <w:r w:rsidR="005930C5">
        <w:rPr>
          <w:rtl/>
        </w:rPr>
        <w:t xml:space="preserve">שהוצעו </w:t>
      </w:r>
      <w:bookmarkStart w:id="6536" w:name="_ETM_Q13_390530"/>
      <w:bookmarkEnd w:id="6536"/>
      <w:r w:rsidR="005930C5">
        <w:rPr>
          <w:rtl/>
        </w:rPr>
        <w:t>ע</w:t>
      </w:r>
      <w:r w:rsidR="005930C5">
        <w:rPr>
          <w:rFonts w:hint="cs"/>
          <w:rtl/>
        </w:rPr>
        <w:t xml:space="preserve">ל ידי </w:t>
      </w:r>
      <w:bookmarkStart w:id="6537" w:name="_ETM_Q13_390950"/>
      <w:bookmarkEnd w:id="6537"/>
      <w:r w:rsidR="005930C5">
        <w:rPr>
          <w:rtl/>
        </w:rPr>
        <w:t xml:space="preserve">חברי </w:t>
      </w:r>
      <w:bookmarkStart w:id="6538" w:name="_ETM_Q13_391220"/>
      <w:bookmarkEnd w:id="6538"/>
      <w:r w:rsidR="005930C5">
        <w:rPr>
          <w:rtl/>
        </w:rPr>
        <w:t xml:space="preserve">המחנה </w:t>
      </w:r>
      <w:bookmarkStart w:id="6539" w:name="_ETM_Q13_391579"/>
      <w:bookmarkEnd w:id="6539"/>
      <w:r w:rsidR="005930C5">
        <w:rPr>
          <w:rtl/>
        </w:rPr>
        <w:t>הממלכ</w:t>
      </w:r>
      <w:r w:rsidR="005930C5">
        <w:rPr>
          <w:rFonts w:hint="cs"/>
          <w:rtl/>
        </w:rPr>
        <w:t xml:space="preserve">תי, </w:t>
      </w:r>
      <w:bookmarkStart w:id="6540" w:name="_ETM_Q13_393000"/>
      <w:bookmarkEnd w:id="6540"/>
      <w:r w:rsidR="005930C5">
        <w:rPr>
          <w:rFonts w:hint="cs"/>
          <w:rtl/>
        </w:rPr>
        <w:t>כמו הנושא של השני שליש</w:t>
      </w:r>
      <w:r w:rsidR="00A14059">
        <w:rPr>
          <w:rFonts w:hint="cs"/>
          <w:rtl/>
        </w:rPr>
        <w:t>ים</w:t>
      </w:r>
      <w:r w:rsidR="005930C5">
        <w:rPr>
          <w:rFonts w:hint="cs"/>
          <w:rtl/>
        </w:rPr>
        <w:t xml:space="preserve"> </w:t>
      </w:r>
      <w:r>
        <w:rPr>
          <w:rFonts w:hint="cs"/>
          <w:rtl/>
        </w:rPr>
        <w:t>– – –</w:t>
      </w:r>
    </w:p>
    <w:p w:rsidR="005930C5" w:rsidRDefault="005930C5" w:rsidP="000376AD">
      <w:pPr>
        <w:rPr>
          <w:rtl/>
        </w:rPr>
      </w:pPr>
    </w:p>
    <w:p w:rsidR="005930C5" w:rsidRDefault="005930C5" w:rsidP="000376AD">
      <w:pPr>
        <w:pStyle w:val="af8"/>
        <w:keepNext/>
        <w:rPr>
          <w:rtl/>
        </w:rPr>
      </w:pPr>
      <w:bookmarkStart w:id="6541" w:name="_ETM_Q13_312000"/>
      <w:bookmarkStart w:id="6542" w:name="ET_yor_6595_7"/>
      <w:bookmarkEnd w:id="6541"/>
      <w:r w:rsidRPr="00A67924">
        <w:rPr>
          <w:rStyle w:val="TagStyle"/>
          <w:rtl/>
        </w:rPr>
        <w:t xml:space="preserve"> &lt;&lt; יור &gt;&gt; </w:t>
      </w:r>
      <w:r>
        <w:rPr>
          <w:rtl/>
        </w:rPr>
        <w:t>היו"ר ארז מלול:</w:t>
      </w:r>
      <w:r w:rsidRPr="00A67924">
        <w:rPr>
          <w:rStyle w:val="TagStyle"/>
          <w:rtl/>
        </w:rPr>
        <w:t xml:space="preserve"> &lt;&lt; יור &gt;&gt;</w:t>
      </w:r>
      <w:r w:rsidR="005223CB">
        <w:rPr>
          <w:rtl/>
        </w:rPr>
        <w:t xml:space="preserve"> </w:t>
      </w:r>
      <w:r>
        <w:rPr>
          <w:rtl/>
        </w:rPr>
        <w:t xml:space="preserve"> </w:t>
      </w:r>
      <w:bookmarkEnd w:id="6542"/>
    </w:p>
    <w:p w:rsidR="005930C5" w:rsidRDefault="005930C5" w:rsidP="005223CB">
      <w:pPr>
        <w:rPr>
          <w:rtl/>
        </w:rPr>
      </w:pPr>
    </w:p>
    <w:p w:rsidR="005930C5" w:rsidRDefault="005930C5" w:rsidP="000376AD">
      <w:pPr>
        <w:rPr>
          <w:rtl/>
        </w:rPr>
      </w:pPr>
      <w:r>
        <w:rPr>
          <w:rFonts w:hint="cs"/>
          <w:rtl/>
        </w:rPr>
        <w:t>אני גם הערתי את הנושא של ה</w:t>
      </w:r>
      <w:r>
        <w:rPr>
          <w:rtl/>
        </w:rPr>
        <w:t>אופוזיציה</w:t>
      </w:r>
      <w:r>
        <w:rPr>
          <w:rFonts w:hint="cs"/>
          <w:rtl/>
        </w:rPr>
        <w:t>,</w:t>
      </w:r>
      <w:bookmarkStart w:id="6543" w:name="_ETM_Q13_395000"/>
      <w:bookmarkEnd w:id="6543"/>
      <w:r>
        <w:rPr>
          <w:rFonts w:hint="cs"/>
          <w:rtl/>
        </w:rPr>
        <w:t xml:space="preserve"> מספר – בוא, אני, תן לי קצת </w:t>
      </w:r>
      <w:r w:rsidR="00BB368D">
        <w:rPr>
          <w:rFonts w:hint="cs"/>
          <w:rtl/>
        </w:rPr>
        <w:t>– – –</w:t>
      </w:r>
    </w:p>
    <w:p w:rsidR="005930C5" w:rsidRPr="00A14059" w:rsidRDefault="005930C5" w:rsidP="000376AD">
      <w:pPr>
        <w:keepNext/>
        <w:rPr>
          <w:rtl/>
        </w:rPr>
      </w:pPr>
      <w:bookmarkStart w:id="6544" w:name="ET_speakercontinue_6157_8"/>
    </w:p>
    <w:p w:rsidR="005930C5" w:rsidRDefault="005930C5" w:rsidP="000376AD">
      <w:pPr>
        <w:pStyle w:val="-"/>
        <w:keepNext/>
        <w:rPr>
          <w:rtl/>
        </w:rPr>
      </w:pPr>
      <w:r w:rsidRPr="00A67924">
        <w:rPr>
          <w:rStyle w:val="TagStyle"/>
          <w:rtl/>
        </w:rPr>
        <w:t xml:space="preserve">&lt;&lt; דובר_המשך &gt;&gt; </w:t>
      </w:r>
      <w:r>
        <w:rPr>
          <w:rtl/>
        </w:rPr>
        <w:t>שמחה רוטמן (הציונות הדתית):</w:t>
      </w:r>
      <w:r w:rsidRPr="00A67924">
        <w:rPr>
          <w:rStyle w:val="TagStyle"/>
          <w:rtl/>
        </w:rPr>
        <w:t xml:space="preserve"> &lt;&lt; דובר_המשך &gt;&gt;</w:t>
      </w:r>
      <w:r w:rsidR="005223CB">
        <w:rPr>
          <w:rtl/>
        </w:rPr>
        <w:t xml:space="preserve"> </w:t>
      </w:r>
      <w:r>
        <w:rPr>
          <w:rtl/>
        </w:rPr>
        <w:t xml:space="preserve"> </w:t>
      </w:r>
      <w:bookmarkEnd w:id="6544"/>
    </w:p>
    <w:p w:rsidR="005930C5" w:rsidRDefault="005930C5" w:rsidP="005223CB">
      <w:pPr>
        <w:rPr>
          <w:rtl/>
        </w:rPr>
      </w:pPr>
    </w:p>
    <w:p w:rsidR="005930C5" w:rsidRDefault="005930C5" w:rsidP="000376AD">
      <w:pPr>
        <w:rPr>
          <w:rtl/>
        </w:rPr>
      </w:pPr>
      <w:r>
        <w:rPr>
          <w:rFonts w:hint="cs"/>
          <w:rtl/>
        </w:rPr>
        <w:t>נכון,</w:t>
      </w:r>
      <w:r w:rsidRPr="001E6FFC">
        <w:rPr>
          <w:rFonts w:hint="cs"/>
          <w:rtl/>
        </w:rPr>
        <w:t xml:space="preserve"> </w:t>
      </w:r>
      <w:r>
        <w:rPr>
          <w:rFonts w:hint="cs"/>
          <w:rtl/>
        </w:rPr>
        <w:t>אבל אתה לא מהאופוזיציה.</w:t>
      </w:r>
    </w:p>
    <w:p w:rsidR="005930C5" w:rsidRDefault="005930C5" w:rsidP="000376AD">
      <w:pPr>
        <w:rPr>
          <w:rtl/>
        </w:rPr>
      </w:pPr>
    </w:p>
    <w:p w:rsidR="005930C5" w:rsidRDefault="005930C5" w:rsidP="000376AD">
      <w:pPr>
        <w:pStyle w:val="af8"/>
        <w:keepNext/>
        <w:rPr>
          <w:rtl/>
        </w:rPr>
      </w:pPr>
      <w:bookmarkStart w:id="6545" w:name="ET_yor_6595_28"/>
      <w:r w:rsidRPr="001E6FFC">
        <w:rPr>
          <w:rStyle w:val="TagStyle"/>
          <w:rtl/>
        </w:rPr>
        <w:t xml:space="preserve"> &lt;&lt; יור &gt;&gt; </w:t>
      </w:r>
      <w:r>
        <w:rPr>
          <w:rtl/>
        </w:rPr>
        <w:t>היו"ר ארז מלול:</w:t>
      </w:r>
      <w:r w:rsidRPr="001E6FFC">
        <w:rPr>
          <w:rStyle w:val="TagStyle"/>
          <w:rtl/>
        </w:rPr>
        <w:t xml:space="preserve"> &lt;&lt; יור &gt;&gt;</w:t>
      </w:r>
      <w:r w:rsidR="005223CB">
        <w:rPr>
          <w:rtl/>
        </w:rPr>
        <w:t xml:space="preserve"> </w:t>
      </w:r>
      <w:r>
        <w:rPr>
          <w:rtl/>
        </w:rPr>
        <w:t xml:space="preserve"> </w:t>
      </w:r>
      <w:bookmarkEnd w:id="6545"/>
    </w:p>
    <w:p w:rsidR="005930C5" w:rsidRDefault="005930C5" w:rsidP="005223CB">
      <w:pPr>
        <w:rPr>
          <w:rtl/>
          <w:lang w:eastAsia="he-IL"/>
        </w:rPr>
      </w:pPr>
    </w:p>
    <w:p w:rsidR="005930C5" w:rsidRDefault="005930C5" w:rsidP="000376AD">
      <w:pPr>
        <w:rPr>
          <w:rtl/>
        </w:rPr>
      </w:pPr>
      <w:bookmarkStart w:id="6546" w:name="_ETM_Q13_396000"/>
      <w:bookmarkEnd w:id="6546"/>
      <w:r>
        <w:rPr>
          <w:rFonts w:hint="cs"/>
          <w:rtl/>
        </w:rPr>
        <w:t>לא משנה, גם לקואליציה יש זכות. עם כל הכבוד</w:t>
      </w:r>
      <w:bookmarkStart w:id="6547" w:name="_ETM_Q13_399000"/>
      <w:bookmarkEnd w:id="6547"/>
      <w:r>
        <w:rPr>
          <w:rFonts w:hint="cs"/>
          <w:rtl/>
        </w:rPr>
        <w:t xml:space="preserve"> </w:t>
      </w:r>
      <w:r w:rsidR="00BB368D">
        <w:rPr>
          <w:rFonts w:hint="cs"/>
          <w:rtl/>
        </w:rPr>
        <w:t>– –</w:t>
      </w:r>
    </w:p>
    <w:p w:rsidR="005930C5" w:rsidRDefault="005930C5" w:rsidP="000376AD">
      <w:pPr>
        <w:rPr>
          <w:rtl/>
        </w:rPr>
      </w:pPr>
      <w:bookmarkStart w:id="6548" w:name="_ETM_Q13_398000"/>
      <w:bookmarkEnd w:id="6548"/>
    </w:p>
    <w:p w:rsidR="005930C5" w:rsidRDefault="005930C5" w:rsidP="000376AD">
      <w:pPr>
        <w:pStyle w:val="-"/>
        <w:keepNext/>
        <w:rPr>
          <w:rtl/>
        </w:rPr>
      </w:pPr>
      <w:bookmarkStart w:id="6549" w:name="_ETM_Q13_400000"/>
      <w:bookmarkEnd w:id="6549"/>
      <w:r w:rsidRPr="00A67924">
        <w:rPr>
          <w:rStyle w:val="TagStyle"/>
          <w:rtl/>
        </w:rPr>
        <w:t xml:space="preserve">&lt;&lt; דובר_המשך &gt;&gt; </w:t>
      </w:r>
      <w:r>
        <w:rPr>
          <w:rtl/>
        </w:rPr>
        <w:t>שמחה רוטמן (הציונות הדתית):</w:t>
      </w:r>
      <w:r w:rsidRPr="00A67924">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ארז, אתה מקנא באבי מעוז?</w:t>
      </w:r>
    </w:p>
    <w:p w:rsidR="005930C5" w:rsidRDefault="005930C5" w:rsidP="000376AD">
      <w:pPr>
        <w:rPr>
          <w:rtl/>
        </w:rPr>
      </w:pPr>
      <w:bookmarkStart w:id="6550" w:name="_ETM_Q13_402000"/>
      <w:bookmarkEnd w:id="6550"/>
    </w:p>
    <w:p w:rsidR="005930C5" w:rsidRDefault="005930C5" w:rsidP="000376AD">
      <w:pPr>
        <w:pStyle w:val="af8"/>
        <w:keepNext/>
        <w:rPr>
          <w:rtl/>
        </w:rPr>
      </w:pPr>
      <w:bookmarkStart w:id="6551" w:name="ET_yor_6595_9"/>
      <w:r w:rsidRPr="00A67924">
        <w:rPr>
          <w:rStyle w:val="TagStyle"/>
          <w:rtl/>
        </w:rPr>
        <w:t xml:space="preserve"> &lt;&lt; יור &gt;&gt; </w:t>
      </w:r>
      <w:r>
        <w:rPr>
          <w:rtl/>
        </w:rPr>
        <w:t>היו"ר ארז מלול:</w:t>
      </w:r>
      <w:r w:rsidRPr="00A67924">
        <w:rPr>
          <w:rStyle w:val="TagStyle"/>
          <w:rtl/>
        </w:rPr>
        <w:t xml:space="preserve"> &lt;&lt; יור &gt;&gt;</w:t>
      </w:r>
      <w:bookmarkEnd w:id="6551"/>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גם לנו יש טיפה זכות בוועדה.</w:t>
      </w:r>
    </w:p>
    <w:p w:rsidR="005930C5" w:rsidRDefault="005930C5" w:rsidP="000376AD">
      <w:pPr>
        <w:rPr>
          <w:rtl/>
        </w:rPr>
      </w:pPr>
    </w:p>
    <w:p w:rsidR="005930C5" w:rsidRDefault="005930C5" w:rsidP="000376AD">
      <w:pPr>
        <w:pStyle w:val="-"/>
        <w:keepNext/>
        <w:rPr>
          <w:rtl/>
        </w:rPr>
      </w:pPr>
      <w:bookmarkStart w:id="6552" w:name="ET_speakercontinue_6157_10"/>
      <w:r w:rsidRPr="00A67924">
        <w:rPr>
          <w:rStyle w:val="TagStyle"/>
          <w:rtl/>
        </w:rPr>
        <w:t xml:space="preserve"> &lt;&lt; דובר_המשך &gt;&gt; </w:t>
      </w:r>
      <w:r>
        <w:rPr>
          <w:rtl/>
        </w:rPr>
        <w:t>שמחה רוטמן (הציונות הדתית):</w:t>
      </w:r>
      <w:r w:rsidRPr="00A67924">
        <w:rPr>
          <w:rStyle w:val="TagStyle"/>
          <w:rtl/>
        </w:rPr>
        <w:t xml:space="preserve"> &lt;&lt; דובר_המשך &gt;&gt;</w:t>
      </w:r>
      <w:r w:rsidR="005223CB">
        <w:rPr>
          <w:rtl/>
        </w:rPr>
        <w:t xml:space="preserve"> </w:t>
      </w:r>
      <w:r>
        <w:rPr>
          <w:rtl/>
        </w:rPr>
        <w:t xml:space="preserve"> </w:t>
      </w:r>
      <w:bookmarkEnd w:id="6552"/>
    </w:p>
    <w:p w:rsidR="005930C5" w:rsidRDefault="005930C5" w:rsidP="005223CB">
      <w:pPr>
        <w:rPr>
          <w:rtl/>
        </w:rPr>
      </w:pPr>
    </w:p>
    <w:p w:rsidR="005930C5" w:rsidRDefault="005930C5" w:rsidP="000376AD">
      <w:pPr>
        <w:rPr>
          <w:rtl/>
        </w:rPr>
      </w:pPr>
      <w:r>
        <w:rPr>
          <w:rFonts w:hint="cs"/>
          <w:rtl/>
        </w:rPr>
        <w:t>ארז, אתה מקנא באבי מעוז? אתה מהקואליציה, אתה לא מהאופוזיציה.</w:t>
      </w:r>
    </w:p>
    <w:p w:rsidR="005930C5" w:rsidRDefault="005930C5" w:rsidP="000376AD">
      <w:pPr>
        <w:rPr>
          <w:rtl/>
        </w:rPr>
      </w:pPr>
    </w:p>
    <w:p w:rsidR="005930C5" w:rsidRDefault="005930C5" w:rsidP="000376AD">
      <w:pPr>
        <w:pStyle w:val="af8"/>
        <w:keepNext/>
        <w:rPr>
          <w:rtl/>
        </w:rPr>
      </w:pPr>
      <w:r w:rsidRPr="00A67924">
        <w:rPr>
          <w:rStyle w:val="TagStyle"/>
          <w:rtl/>
        </w:rPr>
        <w:t xml:space="preserve"> &lt;&lt; יור &gt;&gt; </w:t>
      </w:r>
      <w:r>
        <w:rPr>
          <w:rtl/>
        </w:rPr>
        <w:t>היו"ר ארז מלול:</w:t>
      </w:r>
      <w:r w:rsidRPr="00A67924">
        <w:rPr>
          <w:rStyle w:val="TagStyle"/>
          <w:rtl/>
        </w:rPr>
        <w:t xml:space="preserve"> &lt;&lt; יור &gt;&gt;</w:t>
      </w:r>
    </w:p>
    <w:p w:rsidR="005930C5" w:rsidRDefault="005930C5" w:rsidP="005223CB">
      <w:pPr>
        <w:rPr>
          <w:rtl/>
        </w:rPr>
      </w:pPr>
    </w:p>
    <w:p w:rsidR="005930C5" w:rsidRDefault="005930C5" w:rsidP="000376AD">
      <w:pPr>
        <w:rPr>
          <w:rtl/>
        </w:rPr>
      </w:pPr>
      <w:r>
        <w:rPr>
          <w:rFonts w:hint="cs"/>
          <w:rtl/>
        </w:rPr>
        <w:t xml:space="preserve">אתה יודע מה? יש לו </w:t>
      </w:r>
      <w:bookmarkStart w:id="6553" w:name="_ETM_Q13_410000"/>
      <w:bookmarkEnd w:id="6553"/>
      <w:r>
        <w:rPr>
          <w:rFonts w:hint="cs"/>
          <w:rtl/>
        </w:rPr>
        <w:t>הרבה זכויות. אני הכרתי בן אדם מדהים.</w:t>
      </w:r>
    </w:p>
    <w:p w:rsidR="005930C5" w:rsidRDefault="005930C5" w:rsidP="000376AD">
      <w:pPr>
        <w:rPr>
          <w:rtl/>
        </w:rPr>
      </w:pPr>
    </w:p>
    <w:p w:rsidR="005930C5" w:rsidRDefault="005930C5" w:rsidP="000376AD">
      <w:pPr>
        <w:pStyle w:val="-"/>
        <w:keepNext/>
        <w:rPr>
          <w:rtl/>
        </w:rPr>
      </w:pPr>
      <w:bookmarkStart w:id="6554" w:name="ET_speakercontinue_6157_12"/>
      <w:r w:rsidRPr="00A67924">
        <w:rPr>
          <w:rStyle w:val="TagStyle"/>
          <w:rtl/>
        </w:rPr>
        <w:t xml:space="preserve"> &lt;&lt; דובר_המשך &gt;&gt; </w:t>
      </w:r>
      <w:r>
        <w:rPr>
          <w:rtl/>
        </w:rPr>
        <w:t>שמחה רוטמן (הציונות הדתית):</w:t>
      </w:r>
      <w:r w:rsidRPr="00A67924">
        <w:rPr>
          <w:rStyle w:val="TagStyle"/>
          <w:rtl/>
        </w:rPr>
        <w:t xml:space="preserve"> &lt;&lt; דובר_המשך &gt;&gt;</w:t>
      </w:r>
      <w:r w:rsidR="005223CB">
        <w:rPr>
          <w:rtl/>
        </w:rPr>
        <w:t xml:space="preserve"> </w:t>
      </w:r>
      <w:r>
        <w:rPr>
          <w:rtl/>
        </w:rPr>
        <w:t xml:space="preserve"> </w:t>
      </w:r>
      <w:bookmarkEnd w:id="6554"/>
    </w:p>
    <w:p w:rsidR="005930C5" w:rsidRDefault="005930C5" w:rsidP="005223CB">
      <w:pPr>
        <w:rPr>
          <w:rtl/>
        </w:rPr>
      </w:pPr>
    </w:p>
    <w:p w:rsidR="005930C5" w:rsidRDefault="005930C5" w:rsidP="000376AD">
      <w:pPr>
        <w:rPr>
          <w:rtl/>
        </w:rPr>
      </w:pPr>
      <w:r>
        <w:rPr>
          <w:rFonts w:hint="cs"/>
          <w:rtl/>
        </w:rPr>
        <w:t xml:space="preserve">נכון. אני </w:t>
      </w:r>
      <w:bookmarkStart w:id="6555" w:name="_ETM_Q13_416180"/>
      <w:bookmarkEnd w:id="6555"/>
      <w:r>
        <w:rPr>
          <w:rtl/>
        </w:rPr>
        <w:t xml:space="preserve">רק </w:t>
      </w:r>
      <w:bookmarkStart w:id="6556" w:name="_ETM_Q13_416419"/>
      <w:bookmarkStart w:id="6557" w:name="_ETM_Q13_416569"/>
      <w:bookmarkEnd w:id="6556"/>
      <w:bookmarkEnd w:id="6557"/>
      <w:r>
        <w:rPr>
          <w:rtl/>
        </w:rPr>
        <w:t xml:space="preserve">אסיים </w:t>
      </w:r>
      <w:bookmarkStart w:id="6558" w:name="_ETM_Q13_417049"/>
      <w:bookmarkEnd w:id="6558"/>
      <w:r>
        <w:rPr>
          <w:rtl/>
        </w:rPr>
        <w:t xml:space="preserve">בזה </w:t>
      </w:r>
      <w:bookmarkStart w:id="6559" w:name="_ETM_Q13_418100"/>
      <w:bookmarkEnd w:id="6559"/>
      <w:r>
        <w:rPr>
          <w:rFonts w:hint="cs"/>
          <w:rtl/>
        </w:rPr>
        <w:t xml:space="preserve">– </w:t>
      </w:r>
      <w:r>
        <w:rPr>
          <w:rtl/>
        </w:rPr>
        <w:t xml:space="preserve">גם </w:t>
      </w:r>
      <w:bookmarkStart w:id="6560" w:name="_ETM_Q13_418550"/>
      <w:bookmarkEnd w:id="6560"/>
      <w:r>
        <w:rPr>
          <w:rtl/>
        </w:rPr>
        <w:t xml:space="preserve">בהצעות </w:t>
      </w:r>
      <w:bookmarkStart w:id="6561" w:name="_ETM_Q13_419060"/>
      <w:bookmarkEnd w:id="6561"/>
      <w:r>
        <w:rPr>
          <w:rtl/>
        </w:rPr>
        <w:t xml:space="preserve">חוק </w:t>
      </w:r>
      <w:bookmarkStart w:id="6562" w:name="_ETM_Q13_419390"/>
      <w:bookmarkEnd w:id="6562"/>
      <w:r>
        <w:rPr>
          <w:rtl/>
        </w:rPr>
        <w:t xml:space="preserve">פרטיות </w:t>
      </w:r>
      <w:bookmarkStart w:id="6563" w:name="_ETM_Q13_420700"/>
      <w:bookmarkEnd w:id="6563"/>
      <w:r>
        <w:rPr>
          <w:rtl/>
        </w:rPr>
        <w:t xml:space="preserve">של </w:t>
      </w:r>
      <w:bookmarkStart w:id="6564" w:name="_ETM_Q13_420910"/>
      <w:bookmarkEnd w:id="6564"/>
      <w:r>
        <w:rPr>
          <w:rtl/>
        </w:rPr>
        <w:t xml:space="preserve">חברי </w:t>
      </w:r>
      <w:bookmarkStart w:id="6565" w:name="_ETM_Q13_421270"/>
      <w:bookmarkEnd w:id="6565"/>
      <w:r>
        <w:rPr>
          <w:rtl/>
        </w:rPr>
        <w:t xml:space="preserve">כנסת </w:t>
      </w:r>
      <w:bookmarkStart w:id="6566" w:name="_ETM_Q13_422420"/>
      <w:bookmarkEnd w:id="6566"/>
      <w:r>
        <w:rPr>
          <w:rtl/>
        </w:rPr>
        <w:t xml:space="preserve">אני </w:t>
      </w:r>
      <w:bookmarkStart w:id="6567" w:name="_ETM_Q13_422780"/>
      <w:bookmarkEnd w:id="6567"/>
      <w:r>
        <w:rPr>
          <w:rtl/>
        </w:rPr>
        <w:t xml:space="preserve">מאפשר </w:t>
      </w:r>
      <w:bookmarkStart w:id="6568" w:name="_ETM_Q13_423290"/>
      <w:bookmarkEnd w:id="6568"/>
      <w:r>
        <w:rPr>
          <w:rtl/>
        </w:rPr>
        <w:t xml:space="preserve">לחברי </w:t>
      </w:r>
      <w:bookmarkStart w:id="6569" w:name="_ETM_Q13_423680"/>
      <w:bookmarkEnd w:id="6569"/>
      <w:r>
        <w:rPr>
          <w:rtl/>
        </w:rPr>
        <w:t xml:space="preserve">כנסת </w:t>
      </w:r>
      <w:bookmarkStart w:id="6570" w:name="_ETM_Q13_424040"/>
      <w:bookmarkEnd w:id="6570"/>
      <w:r>
        <w:rPr>
          <w:rtl/>
        </w:rPr>
        <w:t xml:space="preserve">אחרים </w:t>
      </w:r>
      <w:bookmarkStart w:id="6571" w:name="_ETM_Q13_424370"/>
      <w:bookmarkEnd w:id="6571"/>
      <w:r>
        <w:rPr>
          <w:rtl/>
        </w:rPr>
        <w:t xml:space="preserve">להציג </w:t>
      </w:r>
      <w:bookmarkStart w:id="6572" w:name="_ETM_Q13_424640"/>
      <w:bookmarkEnd w:id="6572"/>
      <w:r>
        <w:rPr>
          <w:rFonts w:hint="cs"/>
          <w:rtl/>
        </w:rPr>
        <w:t>נ</w:t>
      </w:r>
      <w:r>
        <w:rPr>
          <w:rtl/>
        </w:rPr>
        <w:t>וס</w:t>
      </w:r>
      <w:r>
        <w:rPr>
          <w:rFonts w:hint="cs"/>
          <w:rtl/>
        </w:rPr>
        <w:t>ח</w:t>
      </w:r>
      <w:r>
        <w:rPr>
          <w:rtl/>
        </w:rPr>
        <w:t xml:space="preserve">ים </w:t>
      </w:r>
      <w:bookmarkStart w:id="6573" w:name="_ETM_Q13_424970"/>
      <w:bookmarkEnd w:id="6573"/>
      <w:r>
        <w:rPr>
          <w:rtl/>
        </w:rPr>
        <w:t>מטעמם</w:t>
      </w:r>
      <w:r>
        <w:rPr>
          <w:rFonts w:hint="cs"/>
          <w:rtl/>
        </w:rPr>
        <w:t>,</w:t>
      </w:r>
      <w:r>
        <w:rPr>
          <w:rtl/>
        </w:rPr>
        <w:t xml:space="preserve"> </w:t>
      </w:r>
      <w:bookmarkStart w:id="6574" w:name="_ETM_Q13_425390"/>
      <w:bookmarkEnd w:id="6574"/>
      <w:r>
        <w:rPr>
          <w:rtl/>
        </w:rPr>
        <w:t>והדבר</w:t>
      </w:r>
      <w:bookmarkStart w:id="6575" w:name="_ETM_Q13_421000"/>
      <w:bookmarkEnd w:id="6575"/>
      <w:r>
        <w:rPr>
          <w:rFonts w:hint="cs"/>
          <w:rtl/>
        </w:rPr>
        <w:t xml:space="preserve"> הזה גם קרה, בוודאי ובוודאי בהצעה הזאת.</w:t>
      </w:r>
      <w:r w:rsidRPr="00A469F9">
        <w:rPr>
          <w:rtl/>
        </w:rPr>
        <w:t xml:space="preserve"> </w:t>
      </w:r>
      <w:r>
        <w:rPr>
          <w:rtl/>
        </w:rPr>
        <w:t xml:space="preserve">כל </w:t>
      </w:r>
      <w:bookmarkStart w:id="6576" w:name="_ETM_Q13_429750"/>
      <w:bookmarkEnd w:id="6576"/>
      <w:r>
        <w:rPr>
          <w:rtl/>
        </w:rPr>
        <w:t xml:space="preserve">הצעה </w:t>
      </w:r>
      <w:bookmarkStart w:id="6577" w:name="_ETM_Q13_430200"/>
      <w:bookmarkEnd w:id="6577"/>
      <w:r>
        <w:rPr>
          <w:rtl/>
        </w:rPr>
        <w:t xml:space="preserve">עניינית </w:t>
      </w:r>
      <w:bookmarkStart w:id="6578" w:name="_ETM_Q13_430650"/>
      <w:bookmarkEnd w:id="6578"/>
      <w:r>
        <w:rPr>
          <w:rtl/>
        </w:rPr>
        <w:t xml:space="preserve">וכל </w:t>
      </w:r>
      <w:bookmarkStart w:id="6579" w:name="_ETM_Q13_430950"/>
      <w:bookmarkEnd w:id="6579"/>
      <w:r>
        <w:rPr>
          <w:rtl/>
        </w:rPr>
        <w:t xml:space="preserve">הסתייגות </w:t>
      </w:r>
      <w:bookmarkStart w:id="6580" w:name="_ETM_Q13_431430"/>
      <w:bookmarkEnd w:id="6580"/>
      <w:r>
        <w:rPr>
          <w:rtl/>
        </w:rPr>
        <w:t xml:space="preserve">עניינית </w:t>
      </w:r>
      <w:bookmarkStart w:id="6581" w:name="_ETM_Q13_431760"/>
      <w:bookmarkEnd w:id="6581"/>
      <w:r>
        <w:rPr>
          <w:rtl/>
        </w:rPr>
        <w:t>שהוגשה</w:t>
      </w:r>
      <w:r>
        <w:rPr>
          <w:rFonts w:hint="cs"/>
          <w:rtl/>
        </w:rPr>
        <w:t>,</w:t>
      </w:r>
      <w:r>
        <w:rPr>
          <w:rtl/>
        </w:rPr>
        <w:t xml:space="preserve"> </w:t>
      </w:r>
      <w:bookmarkStart w:id="6582" w:name="_ETM_Q13_432689"/>
      <w:bookmarkEnd w:id="6582"/>
      <w:r>
        <w:rPr>
          <w:rtl/>
        </w:rPr>
        <w:t xml:space="preserve">נשקלה </w:t>
      </w:r>
      <w:bookmarkStart w:id="6583" w:name="_ETM_Q13_433409"/>
      <w:bookmarkEnd w:id="6583"/>
      <w:r>
        <w:rPr>
          <w:rtl/>
        </w:rPr>
        <w:t>לגופה</w:t>
      </w:r>
      <w:r>
        <w:rPr>
          <w:rFonts w:hint="cs"/>
          <w:rtl/>
        </w:rPr>
        <w:t>,</w:t>
      </w:r>
      <w:r>
        <w:rPr>
          <w:rtl/>
        </w:rPr>
        <w:t xml:space="preserve"> </w:t>
      </w:r>
      <w:bookmarkStart w:id="6584" w:name="_ETM_Q13_434390"/>
      <w:bookmarkEnd w:id="6584"/>
      <w:r>
        <w:rPr>
          <w:rtl/>
        </w:rPr>
        <w:t xml:space="preserve">הוכנסה </w:t>
      </w:r>
      <w:bookmarkStart w:id="6585" w:name="_ETM_Q13_434930"/>
      <w:bookmarkEnd w:id="6585"/>
      <w:r>
        <w:rPr>
          <w:rtl/>
        </w:rPr>
        <w:t>לנוסח</w:t>
      </w:r>
      <w:r>
        <w:rPr>
          <w:rFonts w:hint="cs"/>
          <w:rtl/>
        </w:rPr>
        <w:t>,</w:t>
      </w:r>
      <w:r>
        <w:rPr>
          <w:rtl/>
        </w:rPr>
        <w:t xml:space="preserve"> </w:t>
      </w:r>
      <w:bookmarkStart w:id="6586" w:name="_ETM_Q13_435380"/>
      <w:bookmarkEnd w:id="6586"/>
      <w:r>
        <w:rPr>
          <w:rtl/>
        </w:rPr>
        <w:t xml:space="preserve">ובסופו </w:t>
      </w:r>
      <w:bookmarkStart w:id="6587" w:name="_ETM_Q13_435860"/>
      <w:bookmarkEnd w:id="6587"/>
      <w:r>
        <w:rPr>
          <w:rtl/>
        </w:rPr>
        <w:t xml:space="preserve">של </w:t>
      </w:r>
      <w:bookmarkStart w:id="6588" w:name="_ETM_Q13_436010"/>
      <w:bookmarkEnd w:id="6588"/>
      <w:r>
        <w:rPr>
          <w:rtl/>
        </w:rPr>
        <w:t xml:space="preserve">דבר </w:t>
      </w:r>
      <w:bookmarkStart w:id="6589" w:name="_ETM_Q13_436310"/>
      <w:bookmarkEnd w:id="6589"/>
      <w:r>
        <w:rPr>
          <w:rtl/>
        </w:rPr>
        <w:t xml:space="preserve">התכנסה </w:t>
      </w:r>
      <w:bookmarkStart w:id="6590" w:name="_ETM_Q13_437060"/>
      <w:bookmarkEnd w:id="6590"/>
      <w:r>
        <w:rPr>
          <w:rtl/>
        </w:rPr>
        <w:t xml:space="preserve">הוועדה </w:t>
      </w:r>
      <w:bookmarkStart w:id="6591" w:name="_ETM_Q13_438290"/>
      <w:bookmarkEnd w:id="6591"/>
      <w:r>
        <w:rPr>
          <w:rtl/>
        </w:rPr>
        <w:t>והצביע</w:t>
      </w:r>
      <w:r>
        <w:rPr>
          <w:rFonts w:hint="cs"/>
          <w:rtl/>
        </w:rPr>
        <w:t xml:space="preserve">ה </w:t>
      </w:r>
      <w:r>
        <w:rPr>
          <w:rtl/>
        </w:rPr>
        <w:t>–</w:t>
      </w:r>
      <w:r>
        <w:rPr>
          <w:rFonts w:hint="cs"/>
          <w:rtl/>
        </w:rPr>
        <w:t xml:space="preserve"> דרך אגב,</w:t>
      </w:r>
      <w:r>
        <w:rPr>
          <w:rtl/>
        </w:rPr>
        <w:t xml:space="preserve"> </w:t>
      </w:r>
      <w:bookmarkStart w:id="6592" w:name="_ETM_Q13_439190"/>
      <w:bookmarkEnd w:id="6592"/>
      <w:r>
        <w:rPr>
          <w:rtl/>
        </w:rPr>
        <w:t xml:space="preserve">ברוב </w:t>
      </w:r>
      <w:bookmarkStart w:id="6593" w:name="_ETM_Q13_439520"/>
      <w:bookmarkStart w:id="6594" w:name="_ETM_Q13_439730"/>
      <w:bookmarkEnd w:id="6593"/>
      <w:bookmarkEnd w:id="6594"/>
      <w:r>
        <w:rPr>
          <w:rtl/>
        </w:rPr>
        <w:t>שכולל</w:t>
      </w:r>
      <w:r>
        <w:rPr>
          <w:rFonts w:hint="cs"/>
          <w:rtl/>
        </w:rPr>
        <w:t>,</w:t>
      </w:r>
      <w:r>
        <w:rPr>
          <w:rtl/>
        </w:rPr>
        <w:t xml:space="preserve"> </w:t>
      </w:r>
      <w:bookmarkStart w:id="6595" w:name="_ETM_Q13_440270"/>
      <w:bookmarkEnd w:id="6595"/>
      <w:r>
        <w:rPr>
          <w:rtl/>
        </w:rPr>
        <w:t xml:space="preserve">כמו </w:t>
      </w:r>
      <w:bookmarkStart w:id="6596" w:name="_ETM_Q13_440450"/>
      <w:bookmarkEnd w:id="6596"/>
      <w:r>
        <w:rPr>
          <w:rtl/>
        </w:rPr>
        <w:t>שאמרתי</w:t>
      </w:r>
      <w:r>
        <w:rPr>
          <w:rFonts w:hint="cs"/>
          <w:rtl/>
        </w:rPr>
        <w:t>,</w:t>
      </w:r>
      <w:r>
        <w:rPr>
          <w:rtl/>
        </w:rPr>
        <w:t xml:space="preserve"> </w:t>
      </w:r>
      <w:bookmarkStart w:id="6597" w:name="_ETM_Q13_440839"/>
      <w:bookmarkEnd w:id="6597"/>
      <w:r>
        <w:rPr>
          <w:rtl/>
        </w:rPr>
        <w:t xml:space="preserve">גם </w:t>
      </w:r>
      <w:bookmarkStart w:id="6598" w:name="_ETM_Q13_441050"/>
      <w:bookmarkEnd w:id="6598"/>
      <w:r>
        <w:rPr>
          <w:rtl/>
        </w:rPr>
        <w:t xml:space="preserve">חברי </w:t>
      </w:r>
      <w:bookmarkStart w:id="6599" w:name="_ETM_Q13_441350"/>
      <w:bookmarkEnd w:id="6599"/>
      <w:r>
        <w:rPr>
          <w:rtl/>
        </w:rPr>
        <w:t xml:space="preserve">קואליציה </w:t>
      </w:r>
      <w:bookmarkStart w:id="6600" w:name="_ETM_Q13_441740"/>
      <w:bookmarkEnd w:id="6600"/>
      <w:r>
        <w:rPr>
          <w:rtl/>
        </w:rPr>
        <w:t xml:space="preserve">וגם </w:t>
      </w:r>
      <w:bookmarkStart w:id="6601" w:name="_ETM_Q13_441980"/>
      <w:bookmarkEnd w:id="6601"/>
      <w:r>
        <w:rPr>
          <w:rtl/>
        </w:rPr>
        <w:t xml:space="preserve">חברי </w:t>
      </w:r>
      <w:bookmarkStart w:id="6602" w:name="_ETM_Q13_442279"/>
      <w:bookmarkEnd w:id="6602"/>
      <w:r>
        <w:rPr>
          <w:rtl/>
        </w:rPr>
        <w:t>אופוזיציה</w:t>
      </w:r>
      <w:r>
        <w:rPr>
          <w:rFonts w:hint="cs"/>
          <w:rtl/>
        </w:rPr>
        <w:t>.</w:t>
      </w:r>
      <w:r>
        <w:rPr>
          <w:rtl/>
        </w:rPr>
        <w:t xml:space="preserve"> </w:t>
      </w:r>
      <w:bookmarkStart w:id="6603" w:name="_ETM_Q13_443809"/>
      <w:bookmarkEnd w:id="6603"/>
      <w:r>
        <w:rPr>
          <w:rtl/>
        </w:rPr>
        <w:t xml:space="preserve">הצעת </w:t>
      </w:r>
      <w:bookmarkStart w:id="6604" w:name="_ETM_Q13_444319"/>
      <w:bookmarkEnd w:id="6604"/>
      <w:r>
        <w:rPr>
          <w:rtl/>
        </w:rPr>
        <w:t xml:space="preserve">החוק </w:t>
      </w:r>
      <w:bookmarkStart w:id="6605" w:name="_ETM_Q13_444589"/>
      <w:bookmarkEnd w:id="6605"/>
      <w:r>
        <w:rPr>
          <w:rtl/>
        </w:rPr>
        <w:t>הזאת</w:t>
      </w:r>
      <w:r>
        <w:rPr>
          <w:rFonts w:hint="cs"/>
          <w:rtl/>
        </w:rPr>
        <w:t>,</w:t>
      </w:r>
      <w:r>
        <w:rPr>
          <w:rtl/>
        </w:rPr>
        <w:t xml:space="preserve"> </w:t>
      </w:r>
      <w:bookmarkStart w:id="6606" w:name="_ETM_Q13_445129"/>
      <w:bookmarkEnd w:id="6606"/>
      <w:r>
        <w:rPr>
          <w:rtl/>
        </w:rPr>
        <w:t xml:space="preserve">עד </w:t>
      </w:r>
      <w:bookmarkStart w:id="6607" w:name="_ETM_Q13_445279"/>
      <w:bookmarkEnd w:id="6607"/>
      <w:r>
        <w:rPr>
          <w:rtl/>
        </w:rPr>
        <w:t xml:space="preserve">כמה </w:t>
      </w:r>
      <w:bookmarkStart w:id="6608" w:name="_ETM_Q13_445520"/>
      <w:bookmarkEnd w:id="6608"/>
      <w:r>
        <w:rPr>
          <w:rtl/>
        </w:rPr>
        <w:t xml:space="preserve">שאני </w:t>
      </w:r>
      <w:bookmarkStart w:id="6609" w:name="_ETM_Q13_446180"/>
      <w:bookmarkEnd w:id="6609"/>
      <w:r>
        <w:rPr>
          <w:rtl/>
        </w:rPr>
        <w:t xml:space="preserve">גאה </w:t>
      </w:r>
      <w:bookmarkStart w:id="6610" w:name="_ETM_Q13_446689"/>
      <w:bookmarkEnd w:id="6610"/>
      <w:r>
        <w:rPr>
          <w:rtl/>
        </w:rPr>
        <w:t xml:space="preserve">בכך </w:t>
      </w:r>
      <w:bookmarkStart w:id="6611" w:name="_ETM_Q13_447080"/>
      <w:bookmarkEnd w:id="6611"/>
      <w:r>
        <w:rPr>
          <w:rtl/>
        </w:rPr>
        <w:t xml:space="preserve">שוועדת </w:t>
      </w:r>
      <w:bookmarkStart w:id="6612" w:name="_ETM_Q13_447499"/>
      <w:bookmarkEnd w:id="6612"/>
      <w:r>
        <w:rPr>
          <w:rtl/>
        </w:rPr>
        <w:t xml:space="preserve">החוקה </w:t>
      </w:r>
      <w:bookmarkStart w:id="6613" w:name="_ETM_Q13_448129"/>
      <w:bookmarkEnd w:id="6613"/>
      <w:r>
        <w:rPr>
          <w:rtl/>
        </w:rPr>
        <w:t xml:space="preserve">בראשותי </w:t>
      </w:r>
      <w:bookmarkStart w:id="6614" w:name="_ETM_Q13_448729"/>
      <w:bookmarkEnd w:id="6614"/>
      <w:r>
        <w:rPr>
          <w:rtl/>
        </w:rPr>
        <w:t xml:space="preserve">סיימה </w:t>
      </w:r>
      <w:bookmarkStart w:id="6615" w:name="_ETM_Q13_449089"/>
      <w:bookmarkEnd w:id="6615"/>
      <w:r>
        <w:rPr>
          <w:rtl/>
        </w:rPr>
        <w:t xml:space="preserve">את </w:t>
      </w:r>
      <w:bookmarkStart w:id="6616" w:name="_ETM_Q13_449210"/>
      <w:bookmarkEnd w:id="6616"/>
      <w:r>
        <w:rPr>
          <w:rtl/>
        </w:rPr>
        <w:t xml:space="preserve">העבודה </w:t>
      </w:r>
      <w:bookmarkStart w:id="6617" w:name="_ETM_Q13_449629"/>
      <w:bookmarkEnd w:id="6617"/>
      <w:r>
        <w:rPr>
          <w:rtl/>
        </w:rPr>
        <w:t>עליה</w:t>
      </w:r>
      <w:r>
        <w:rPr>
          <w:rFonts w:hint="cs"/>
          <w:rtl/>
        </w:rPr>
        <w:t>,</w:t>
      </w:r>
      <w:r>
        <w:rPr>
          <w:rtl/>
        </w:rPr>
        <w:t xml:space="preserve"> </w:t>
      </w:r>
      <w:bookmarkStart w:id="6618" w:name="_ETM_Q13_450440"/>
      <w:bookmarkEnd w:id="6618"/>
      <w:r>
        <w:rPr>
          <w:rtl/>
        </w:rPr>
        <w:t xml:space="preserve">ובזמן </w:t>
      </w:r>
      <w:bookmarkStart w:id="6619" w:name="_ETM_Q13_451040"/>
      <w:bookmarkEnd w:id="6619"/>
      <w:r>
        <w:rPr>
          <w:rtl/>
        </w:rPr>
        <w:t>המתוכנן</w:t>
      </w:r>
      <w:r>
        <w:rPr>
          <w:rFonts w:hint="cs"/>
          <w:rtl/>
        </w:rPr>
        <w:t xml:space="preserve"> </w:t>
      </w:r>
      <w:r w:rsidR="00BB368D">
        <w:rPr>
          <w:rFonts w:hint="cs"/>
          <w:rtl/>
        </w:rPr>
        <w:t>– –</w:t>
      </w:r>
    </w:p>
    <w:p w:rsidR="005930C5" w:rsidRDefault="005930C5" w:rsidP="000376AD">
      <w:pPr>
        <w:rPr>
          <w:rtl/>
        </w:rPr>
      </w:pPr>
    </w:p>
    <w:p w:rsidR="005930C5" w:rsidRDefault="005930C5" w:rsidP="000376AD">
      <w:pPr>
        <w:pStyle w:val="af8"/>
        <w:keepNext/>
        <w:rPr>
          <w:rtl/>
        </w:rPr>
      </w:pPr>
      <w:bookmarkStart w:id="6620" w:name="ET_yor_6595_13"/>
      <w:r w:rsidRPr="00A67924">
        <w:rPr>
          <w:rStyle w:val="TagStyle"/>
          <w:rtl/>
        </w:rPr>
        <w:t xml:space="preserve"> &lt;&lt; יור &gt;&gt; </w:t>
      </w:r>
      <w:r>
        <w:rPr>
          <w:rtl/>
        </w:rPr>
        <w:t>היו"ר ארז מלול:</w:t>
      </w:r>
      <w:r w:rsidRPr="00A67924">
        <w:rPr>
          <w:rStyle w:val="TagStyle"/>
          <w:rtl/>
        </w:rPr>
        <w:t xml:space="preserve"> &lt;&lt; יור &gt;&gt;</w:t>
      </w:r>
      <w:r w:rsidR="005223CB">
        <w:rPr>
          <w:rtl/>
        </w:rPr>
        <w:t xml:space="preserve"> </w:t>
      </w:r>
      <w:r>
        <w:rPr>
          <w:rtl/>
        </w:rPr>
        <w:t xml:space="preserve"> </w:t>
      </w:r>
      <w:bookmarkEnd w:id="6620"/>
    </w:p>
    <w:p w:rsidR="005930C5" w:rsidRDefault="005930C5" w:rsidP="005223CB">
      <w:pPr>
        <w:rPr>
          <w:rtl/>
        </w:rPr>
      </w:pPr>
    </w:p>
    <w:p w:rsidR="005930C5" w:rsidRDefault="005930C5" w:rsidP="000376AD">
      <w:pPr>
        <w:rPr>
          <w:rtl/>
        </w:rPr>
      </w:pPr>
      <w:r>
        <w:rPr>
          <w:rFonts w:hint="cs"/>
          <w:rtl/>
        </w:rPr>
        <w:t>יותר מדי – הערת ביניים – מעבר לנורמה.</w:t>
      </w:r>
    </w:p>
    <w:p w:rsidR="005930C5" w:rsidRDefault="005930C5" w:rsidP="000376AD">
      <w:pPr>
        <w:rPr>
          <w:rtl/>
        </w:rPr>
      </w:pPr>
    </w:p>
    <w:p w:rsidR="005930C5" w:rsidRDefault="005930C5" w:rsidP="000376AD">
      <w:pPr>
        <w:pStyle w:val="-"/>
        <w:keepNext/>
        <w:rPr>
          <w:rtl/>
        </w:rPr>
      </w:pPr>
      <w:bookmarkStart w:id="6621" w:name="ET_speakercontinue_6157_14"/>
      <w:r w:rsidRPr="00A67924">
        <w:rPr>
          <w:rStyle w:val="TagStyle"/>
          <w:rtl/>
        </w:rPr>
        <w:t xml:space="preserve"> &lt;&lt; דובר_המשך &gt;&gt; </w:t>
      </w:r>
      <w:r>
        <w:rPr>
          <w:rtl/>
        </w:rPr>
        <w:t>שמחה רוטמן (הציונות הדתית):</w:t>
      </w:r>
      <w:r w:rsidRPr="00A67924">
        <w:rPr>
          <w:rStyle w:val="TagStyle"/>
          <w:rtl/>
        </w:rPr>
        <w:t xml:space="preserve"> &lt;&lt; דובר_המשך &gt;&gt;</w:t>
      </w:r>
      <w:r w:rsidR="005223CB">
        <w:rPr>
          <w:rtl/>
        </w:rPr>
        <w:t xml:space="preserve"> </w:t>
      </w:r>
      <w:r>
        <w:rPr>
          <w:rtl/>
        </w:rPr>
        <w:t xml:space="preserve"> </w:t>
      </w:r>
      <w:bookmarkEnd w:id="6621"/>
    </w:p>
    <w:p w:rsidR="005930C5" w:rsidRDefault="005930C5" w:rsidP="005223CB">
      <w:pPr>
        <w:rPr>
          <w:rtl/>
        </w:rPr>
      </w:pPr>
    </w:p>
    <w:p w:rsidR="005930C5" w:rsidRDefault="00CC249B" w:rsidP="00CC249B">
      <w:pPr>
        <w:rPr>
          <w:rtl/>
        </w:rPr>
      </w:pPr>
      <w:bookmarkStart w:id="6622" w:name="_ETM_Q13_452360"/>
      <w:bookmarkEnd w:id="6622"/>
      <w:r>
        <w:rPr>
          <w:rFonts w:hint="cs"/>
          <w:rtl/>
        </w:rPr>
        <w:t xml:space="preserve">– – </w:t>
      </w:r>
      <w:r w:rsidR="005930C5">
        <w:rPr>
          <w:rtl/>
        </w:rPr>
        <w:t xml:space="preserve">הצעת </w:t>
      </w:r>
      <w:bookmarkStart w:id="6623" w:name="_ETM_Q13_452690"/>
      <w:bookmarkEnd w:id="6623"/>
      <w:r w:rsidR="005930C5">
        <w:rPr>
          <w:rtl/>
        </w:rPr>
        <w:t xml:space="preserve">החוק </w:t>
      </w:r>
      <w:bookmarkStart w:id="6624" w:name="_ETM_Q13_453020"/>
      <w:bookmarkStart w:id="6625" w:name="_ETM_Q13_457790"/>
      <w:bookmarkEnd w:id="6624"/>
      <w:bookmarkEnd w:id="6625"/>
      <w:r w:rsidR="005930C5">
        <w:rPr>
          <w:rtl/>
        </w:rPr>
        <w:t xml:space="preserve">הזאת </w:t>
      </w:r>
      <w:bookmarkStart w:id="6626" w:name="_ETM_Q13_458060"/>
      <w:bookmarkStart w:id="6627" w:name="_ETM_Q13_458150"/>
      <w:bookmarkEnd w:id="6626"/>
      <w:bookmarkEnd w:id="6627"/>
      <w:r w:rsidR="005930C5">
        <w:rPr>
          <w:rtl/>
        </w:rPr>
        <w:t xml:space="preserve">איננה </w:t>
      </w:r>
      <w:bookmarkStart w:id="6628" w:name="_ETM_Q13_458420"/>
      <w:bookmarkEnd w:id="6628"/>
      <w:r w:rsidR="005930C5">
        <w:rPr>
          <w:rtl/>
        </w:rPr>
        <w:t>שלי</w:t>
      </w:r>
      <w:r w:rsidR="005930C5">
        <w:rPr>
          <w:rFonts w:hint="cs"/>
          <w:rtl/>
        </w:rPr>
        <w:t xml:space="preserve">, היא </w:t>
      </w:r>
      <w:bookmarkStart w:id="6629" w:name="_ETM_Q13_459389"/>
      <w:bookmarkStart w:id="6630" w:name="_ETM_Q13_459569"/>
      <w:bookmarkEnd w:id="6629"/>
      <w:bookmarkEnd w:id="6630"/>
      <w:r w:rsidR="005930C5">
        <w:rPr>
          <w:rtl/>
        </w:rPr>
        <w:t xml:space="preserve">של </w:t>
      </w:r>
      <w:bookmarkStart w:id="6631" w:name="_ETM_Q13_459689"/>
      <w:bookmarkEnd w:id="6631"/>
      <w:r w:rsidR="005930C5">
        <w:rPr>
          <w:rtl/>
        </w:rPr>
        <w:t xml:space="preserve">ועדת </w:t>
      </w:r>
      <w:bookmarkStart w:id="6632" w:name="_ETM_Q13_460020"/>
      <w:bookmarkEnd w:id="6632"/>
      <w:r w:rsidR="005930C5">
        <w:rPr>
          <w:rtl/>
        </w:rPr>
        <w:t>החוקה</w:t>
      </w:r>
      <w:r w:rsidR="005930C5">
        <w:rPr>
          <w:rFonts w:hint="cs"/>
          <w:rtl/>
        </w:rPr>
        <w:t>, היא</w:t>
      </w:r>
      <w:r w:rsidR="005930C5">
        <w:rPr>
          <w:rtl/>
        </w:rPr>
        <w:t xml:space="preserve"> </w:t>
      </w:r>
      <w:bookmarkStart w:id="6633" w:name="_ETM_Q13_460860"/>
      <w:bookmarkEnd w:id="6633"/>
      <w:r w:rsidR="005930C5">
        <w:rPr>
          <w:rtl/>
        </w:rPr>
        <w:t xml:space="preserve">של </w:t>
      </w:r>
      <w:bookmarkStart w:id="6634" w:name="_ETM_Q13_461099"/>
      <w:bookmarkEnd w:id="6634"/>
      <w:r w:rsidR="005930C5">
        <w:rPr>
          <w:rtl/>
        </w:rPr>
        <w:t xml:space="preserve">הבית </w:t>
      </w:r>
      <w:bookmarkStart w:id="6635" w:name="_ETM_Q13_461490"/>
      <w:bookmarkEnd w:id="6635"/>
      <w:r w:rsidR="005930C5">
        <w:rPr>
          <w:rtl/>
        </w:rPr>
        <w:t>הזה</w:t>
      </w:r>
      <w:r w:rsidR="005930C5">
        <w:rPr>
          <w:rFonts w:hint="cs"/>
          <w:rtl/>
        </w:rPr>
        <w:t>,</w:t>
      </w:r>
      <w:r w:rsidR="005930C5">
        <w:rPr>
          <w:rtl/>
        </w:rPr>
        <w:t xml:space="preserve"> </w:t>
      </w:r>
      <w:bookmarkStart w:id="6636" w:name="_ETM_Q13_462089"/>
      <w:bookmarkEnd w:id="6636"/>
      <w:r w:rsidR="005930C5">
        <w:rPr>
          <w:rtl/>
        </w:rPr>
        <w:t xml:space="preserve">היא </w:t>
      </w:r>
      <w:bookmarkStart w:id="6637" w:name="_ETM_Q13_462210"/>
      <w:bookmarkEnd w:id="6637"/>
      <w:r w:rsidR="005930C5">
        <w:rPr>
          <w:rtl/>
        </w:rPr>
        <w:t xml:space="preserve">משקפת </w:t>
      </w:r>
      <w:bookmarkStart w:id="6638" w:name="_ETM_Q13_462809"/>
      <w:bookmarkEnd w:id="6638"/>
      <w:r w:rsidR="005930C5">
        <w:rPr>
          <w:rtl/>
        </w:rPr>
        <w:t xml:space="preserve">הסכמות </w:t>
      </w:r>
      <w:bookmarkStart w:id="6639" w:name="_ETM_Q13_463229"/>
      <w:bookmarkEnd w:id="6639"/>
      <w:r w:rsidR="005930C5">
        <w:rPr>
          <w:rtl/>
        </w:rPr>
        <w:t xml:space="preserve">רחבות </w:t>
      </w:r>
      <w:bookmarkStart w:id="6640" w:name="_ETM_Q13_463800"/>
      <w:bookmarkEnd w:id="6640"/>
      <w:r w:rsidR="005930C5">
        <w:rPr>
          <w:rtl/>
        </w:rPr>
        <w:t xml:space="preserve">בבית </w:t>
      </w:r>
      <w:bookmarkStart w:id="6641" w:name="_ETM_Q13_464219"/>
      <w:bookmarkEnd w:id="6641"/>
      <w:r w:rsidR="005930C5">
        <w:rPr>
          <w:rtl/>
        </w:rPr>
        <w:t>הזה</w:t>
      </w:r>
      <w:r>
        <w:rPr>
          <w:rFonts w:hint="cs"/>
          <w:rtl/>
        </w:rPr>
        <w:t>.</w:t>
      </w:r>
      <w:r w:rsidR="005930C5">
        <w:rPr>
          <w:rFonts w:hint="cs"/>
          <w:rtl/>
        </w:rPr>
        <w:t xml:space="preserve"> ואם היה </w:t>
      </w:r>
      <w:bookmarkStart w:id="6642" w:name="_ETM_Q13_466000"/>
      <w:bookmarkEnd w:id="6642"/>
      <w:r w:rsidR="005930C5">
        <w:rPr>
          <w:rFonts w:hint="cs"/>
          <w:rtl/>
        </w:rPr>
        <w:t xml:space="preserve">חשש שלהצעה שעלתה פה במרץ 2023 לא יהיה רוב </w:t>
      </w:r>
      <w:bookmarkStart w:id="6643" w:name="_ETM_Q13_468000"/>
      <w:bookmarkEnd w:id="6643"/>
      <w:r w:rsidR="005930C5">
        <w:rPr>
          <w:rFonts w:hint="cs"/>
          <w:rtl/>
        </w:rPr>
        <w:t xml:space="preserve">של 61, להצעה הזאת ככל הנראה צפוי רוב של </w:t>
      </w:r>
      <w:bookmarkStart w:id="6644" w:name="_ETM_Q13_473000"/>
      <w:bookmarkEnd w:id="6644"/>
      <w:r w:rsidR="005930C5">
        <w:rPr>
          <w:rFonts w:hint="cs"/>
          <w:rtl/>
        </w:rPr>
        <w:t>כ-68 חברי כנסת, ואם חלק מחברי האופוזיציה היו מצביעים מצפונית</w:t>
      </w:r>
      <w:bookmarkStart w:id="6645" w:name="_ETM_Q13_482000"/>
      <w:bookmarkEnd w:id="6645"/>
      <w:r w:rsidR="005930C5">
        <w:rPr>
          <w:rFonts w:hint="cs"/>
          <w:rtl/>
        </w:rPr>
        <w:t xml:space="preserve"> ומצביעים על החוק הזה בעד </w:t>
      </w:r>
      <w:r w:rsidR="00BB368D">
        <w:rPr>
          <w:rFonts w:hint="cs"/>
          <w:rtl/>
        </w:rPr>
        <w:t>– –</w:t>
      </w:r>
    </w:p>
    <w:p w:rsidR="005930C5" w:rsidRDefault="005930C5" w:rsidP="000376AD">
      <w:pPr>
        <w:rPr>
          <w:rtl/>
        </w:rPr>
      </w:pPr>
    </w:p>
    <w:p w:rsidR="005930C5" w:rsidRDefault="005930C5" w:rsidP="000376AD">
      <w:pPr>
        <w:pStyle w:val="af8"/>
        <w:keepNext/>
        <w:rPr>
          <w:rtl/>
        </w:rPr>
      </w:pPr>
      <w:bookmarkStart w:id="6646" w:name="ET_yor_6595_15"/>
      <w:r w:rsidRPr="00A67924">
        <w:rPr>
          <w:rStyle w:val="TagStyle"/>
          <w:rtl/>
        </w:rPr>
        <w:t xml:space="preserve"> &lt;&lt; יור &gt;&gt; </w:t>
      </w:r>
      <w:r>
        <w:rPr>
          <w:rtl/>
        </w:rPr>
        <w:t>היו"ר ארז מלול:</w:t>
      </w:r>
      <w:r w:rsidRPr="00A67924">
        <w:rPr>
          <w:rStyle w:val="TagStyle"/>
          <w:rtl/>
        </w:rPr>
        <w:t xml:space="preserve"> &lt;&lt; יור &gt;&gt;</w:t>
      </w:r>
      <w:r w:rsidR="005223CB">
        <w:rPr>
          <w:rtl/>
        </w:rPr>
        <w:t xml:space="preserve"> </w:t>
      </w:r>
      <w:r>
        <w:rPr>
          <w:rtl/>
        </w:rPr>
        <w:t xml:space="preserve"> </w:t>
      </w:r>
      <w:bookmarkEnd w:id="6646"/>
    </w:p>
    <w:p w:rsidR="005930C5" w:rsidRDefault="005930C5" w:rsidP="005223CB">
      <w:pPr>
        <w:rPr>
          <w:rtl/>
        </w:rPr>
      </w:pPr>
    </w:p>
    <w:p w:rsidR="005930C5" w:rsidRDefault="005930C5" w:rsidP="000376AD">
      <w:pPr>
        <w:rPr>
          <w:rtl/>
        </w:rPr>
      </w:pPr>
      <w:r>
        <w:rPr>
          <w:rFonts w:hint="cs"/>
          <w:rtl/>
        </w:rPr>
        <w:t>עניינית.</w:t>
      </w:r>
    </w:p>
    <w:p w:rsidR="005930C5" w:rsidRDefault="005930C5" w:rsidP="000376AD">
      <w:pPr>
        <w:rPr>
          <w:rtl/>
        </w:rPr>
      </w:pPr>
    </w:p>
    <w:p w:rsidR="005930C5" w:rsidRDefault="005930C5" w:rsidP="000376AD">
      <w:pPr>
        <w:pStyle w:val="-"/>
        <w:keepNext/>
        <w:rPr>
          <w:rtl/>
        </w:rPr>
      </w:pPr>
      <w:bookmarkStart w:id="6647" w:name="ET_speakercontinue_6157_16"/>
      <w:r w:rsidRPr="00A67924">
        <w:rPr>
          <w:rStyle w:val="TagStyle"/>
          <w:rtl/>
        </w:rPr>
        <w:t xml:space="preserve"> &lt;&lt; דובר_המשך &gt;&gt; </w:t>
      </w:r>
      <w:r>
        <w:rPr>
          <w:rtl/>
        </w:rPr>
        <w:t>שמחה רוטמן (הציונות הדתית):</w:t>
      </w:r>
      <w:r w:rsidRPr="00A67924">
        <w:rPr>
          <w:rStyle w:val="TagStyle"/>
          <w:rtl/>
        </w:rPr>
        <w:t xml:space="preserve"> &lt;&lt; דובר_המשך &gt;&gt;</w:t>
      </w:r>
      <w:r w:rsidR="005223CB">
        <w:rPr>
          <w:rtl/>
        </w:rPr>
        <w:t xml:space="preserve"> </w:t>
      </w:r>
      <w:r>
        <w:rPr>
          <w:rtl/>
        </w:rPr>
        <w:t xml:space="preserve"> </w:t>
      </w:r>
      <w:bookmarkEnd w:id="6647"/>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ועניינית, לפי מה שהוא, החוק הזה היה נהנה מתמיכה של מעל 80 חברי כנסת. לכן, אני קורא </w:t>
      </w:r>
      <w:bookmarkStart w:id="6648" w:name="_ETM_Q13_492000"/>
      <w:bookmarkEnd w:id="6648"/>
      <w:r w:rsidR="005930C5">
        <w:rPr>
          <w:rFonts w:hint="cs"/>
          <w:rtl/>
        </w:rPr>
        <w:t>לחברי הכנסת לדחות את ההסתייגויות ולאשר את הצעת החוק. תודה רבה, אדוני היושב-ראש.</w:t>
      </w:r>
    </w:p>
    <w:p w:rsidR="005930C5" w:rsidRDefault="005930C5" w:rsidP="000376AD">
      <w:pPr>
        <w:rPr>
          <w:rtl/>
        </w:rPr>
      </w:pPr>
    </w:p>
    <w:p w:rsidR="005930C5" w:rsidRDefault="005930C5" w:rsidP="000376AD">
      <w:pPr>
        <w:pStyle w:val="af8"/>
        <w:keepNext/>
        <w:rPr>
          <w:rtl/>
        </w:rPr>
      </w:pPr>
      <w:bookmarkStart w:id="6649" w:name="ET_yor_6595_17"/>
      <w:r w:rsidRPr="00A67924">
        <w:rPr>
          <w:rStyle w:val="TagStyle"/>
          <w:rtl/>
        </w:rPr>
        <w:t xml:space="preserve"> &lt;&lt; יור &gt;&gt; </w:t>
      </w:r>
      <w:r>
        <w:rPr>
          <w:rtl/>
        </w:rPr>
        <w:t>היו"ר ארז מלול:</w:t>
      </w:r>
      <w:r w:rsidRPr="00A67924">
        <w:rPr>
          <w:rStyle w:val="TagStyle"/>
          <w:rtl/>
        </w:rPr>
        <w:t xml:space="preserve"> &lt;&lt; יור &gt;&gt;</w:t>
      </w:r>
      <w:r w:rsidR="005223CB">
        <w:rPr>
          <w:rtl/>
        </w:rPr>
        <w:t xml:space="preserve"> </w:t>
      </w:r>
      <w:r>
        <w:rPr>
          <w:rtl/>
        </w:rPr>
        <w:t xml:space="preserve"> </w:t>
      </w:r>
      <w:bookmarkEnd w:id="6649"/>
    </w:p>
    <w:p w:rsidR="005930C5" w:rsidRDefault="005930C5" w:rsidP="005223CB">
      <w:pPr>
        <w:rPr>
          <w:rtl/>
        </w:rPr>
      </w:pPr>
    </w:p>
    <w:p w:rsidR="005930C5" w:rsidRDefault="005930C5" w:rsidP="00CC249B">
      <w:pPr>
        <w:rPr>
          <w:rtl/>
        </w:rPr>
      </w:pPr>
      <w:r>
        <w:rPr>
          <w:rFonts w:hint="cs"/>
          <w:rtl/>
        </w:rPr>
        <w:t>תודה רבה לידידי</w:t>
      </w:r>
      <w:bookmarkStart w:id="6650" w:name="_ETM_Q13_498000"/>
      <w:bookmarkEnd w:id="6650"/>
      <w:r>
        <w:rPr>
          <w:rFonts w:hint="cs"/>
          <w:rtl/>
        </w:rPr>
        <w:t xml:space="preserve"> יושב-ראש ועדת החוקה חבר הכנסת שמחה רוטמן. נעבור להנמקת ההסתייגויות להצעת</w:t>
      </w:r>
      <w:bookmarkStart w:id="6651" w:name="_ETM_Q13_507000"/>
      <w:bookmarkEnd w:id="6651"/>
      <w:r>
        <w:rPr>
          <w:rFonts w:hint="cs"/>
          <w:rtl/>
        </w:rPr>
        <w:t xml:space="preserve"> החוק. בהתאם להחלטת ועדת הכנסת, הנמקת ההסתייגויות ובקשות</w:t>
      </w:r>
      <w:bookmarkStart w:id="6652" w:name="_ETM_Q13_506000"/>
      <w:bookmarkEnd w:id="6652"/>
      <w:r>
        <w:rPr>
          <w:rFonts w:hint="cs"/>
          <w:rtl/>
        </w:rPr>
        <w:t xml:space="preserve"> רשות דיבור </w:t>
      </w:r>
      <w:r w:rsidR="00CC249B">
        <w:rPr>
          <w:rFonts w:hint="cs"/>
          <w:rtl/>
        </w:rPr>
        <w:t xml:space="preserve">יהיו </w:t>
      </w:r>
      <w:r>
        <w:rPr>
          <w:rFonts w:hint="cs"/>
          <w:rtl/>
        </w:rPr>
        <w:t>במסגרת זמן שלא תעלה על 20 שעות.</w:t>
      </w:r>
      <w:bookmarkStart w:id="6653" w:name="_ETM_Q13_515000"/>
      <w:bookmarkEnd w:id="6653"/>
      <w:r>
        <w:rPr>
          <w:rFonts w:hint="cs"/>
          <w:rtl/>
        </w:rPr>
        <w:t xml:space="preserve"> ראשונת הדוברים – חברת הכנסת קארין אלהרר. חמש דקות לרשותך, בבקשה.</w:t>
      </w:r>
    </w:p>
    <w:p w:rsidR="005930C5" w:rsidRDefault="005930C5" w:rsidP="000376AD">
      <w:pPr>
        <w:rPr>
          <w:rtl/>
        </w:rPr>
      </w:pPr>
    </w:p>
    <w:p w:rsidR="005930C5" w:rsidRDefault="005930C5" w:rsidP="000376AD">
      <w:pPr>
        <w:pStyle w:val="a4"/>
        <w:keepNext/>
        <w:rPr>
          <w:rtl/>
        </w:rPr>
      </w:pPr>
      <w:bookmarkStart w:id="6654" w:name="ET_speaker_5068_18"/>
      <w:r w:rsidRPr="00A67924">
        <w:rPr>
          <w:rStyle w:val="TagStyle"/>
          <w:rtl/>
        </w:rPr>
        <w:t xml:space="preserve"> &lt;&lt; דובר &gt;&gt; </w:t>
      </w:r>
      <w:bookmarkStart w:id="6655" w:name="_Toc194236132"/>
      <w:r>
        <w:rPr>
          <w:rtl/>
        </w:rPr>
        <w:t>קארין אלהרר (יש עתיד):</w:t>
      </w:r>
      <w:bookmarkEnd w:id="6655"/>
      <w:r w:rsidRPr="00A67924">
        <w:rPr>
          <w:rStyle w:val="TagStyle"/>
          <w:rtl/>
        </w:rPr>
        <w:t xml:space="preserve"> &lt;&lt; דובר &gt;&gt;</w:t>
      </w:r>
      <w:r w:rsidR="005223CB">
        <w:rPr>
          <w:rtl/>
        </w:rPr>
        <w:t xml:space="preserve"> </w:t>
      </w:r>
      <w:r>
        <w:rPr>
          <w:rtl/>
        </w:rPr>
        <w:t xml:space="preserve"> </w:t>
      </w:r>
      <w:bookmarkEnd w:id="6654"/>
    </w:p>
    <w:p w:rsidR="005930C5" w:rsidRDefault="005930C5" w:rsidP="005223CB">
      <w:pPr>
        <w:rPr>
          <w:rtl/>
        </w:rPr>
      </w:pPr>
    </w:p>
    <w:p w:rsidR="005930C5" w:rsidRDefault="005930C5" w:rsidP="00CC249B">
      <w:pPr>
        <w:rPr>
          <w:rtl/>
        </w:rPr>
      </w:pPr>
      <w:r>
        <w:rPr>
          <w:rFonts w:hint="cs"/>
          <w:rtl/>
        </w:rPr>
        <w:t>תודה רבה, אדוני היושב-ראש. כנסת נכבדה, אני לא רוצה להתחיל להתייחס לנאום של יו"ר ועדת החוקה, כי איך נאמר – הוא רצוף באי-דיוקים, ואני מאוד מנומסת.</w:t>
      </w:r>
      <w:bookmarkStart w:id="6656" w:name="_ETM_Q13_561000"/>
      <w:bookmarkEnd w:id="6656"/>
      <w:r>
        <w:rPr>
          <w:rFonts w:hint="cs"/>
          <w:rtl/>
        </w:rPr>
        <w:t xml:space="preserve"> ביום ה-537 למלחמה 59 חטופים קבורים במנהרות החמאס – במה הממשלה בוחרת לעסוק? לאחד? להתרכז באויב? לא</w:t>
      </w:r>
      <w:r w:rsidR="00CC249B">
        <w:rPr>
          <w:rFonts w:hint="cs"/>
          <w:rtl/>
        </w:rPr>
        <w:t>.</w:t>
      </w:r>
      <w:r>
        <w:rPr>
          <w:rFonts w:hint="cs"/>
          <w:rtl/>
        </w:rPr>
        <w:t xml:space="preserve"> היא בוחרת לעסוק בביצור הכוח שלה. במקום להילחם בחמאס, נלחמים בדמוקרטיה. </w:t>
      </w:r>
    </w:p>
    <w:p w:rsidR="005930C5" w:rsidRDefault="005930C5" w:rsidP="000376AD">
      <w:pPr>
        <w:rPr>
          <w:rtl/>
        </w:rPr>
      </w:pPr>
    </w:p>
    <w:p w:rsidR="005930C5" w:rsidRDefault="005930C5" w:rsidP="00CC249B">
      <w:pPr>
        <w:rPr>
          <w:rtl/>
        </w:rPr>
      </w:pPr>
      <w:r>
        <w:rPr>
          <w:rFonts w:hint="cs"/>
          <w:rtl/>
        </w:rPr>
        <w:t>כשיש טילים</w:t>
      </w:r>
      <w:bookmarkStart w:id="6657" w:name="_ETM_Q13_590000"/>
      <w:bookmarkEnd w:id="6657"/>
      <w:r>
        <w:rPr>
          <w:rFonts w:hint="cs"/>
          <w:rtl/>
        </w:rPr>
        <w:t xml:space="preserve"> שמאיימים עלינו, נשמעת אזעקה עולה ויורדת, ואז אנחנו יודעים שצריך להיכנס למרחב המוגן. אבל יש אזעקות שלא שומעים</w:t>
      </w:r>
      <w:r w:rsidR="00CC249B">
        <w:rPr>
          <w:rFonts w:hint="cs"/>
          <w:rtl/>
        </w:rPr>
        <w:t>;</w:t>
      </w:r>
      <w:r>
        <w:rPr>
          <w:rFonts w:hint="cs"/>
          <w:rtl/>
        </w:rPr>
        <w:t xml:space="preserve"> הן לא בוקעות מצופרים, הן לא מהדהדות בשמיים</w:t>
      </w:r>
      <w:r w:rsidR="00CC249B">
        <w:rPr>
          <w:rFonts w:hint="cs"/>
          <w:rtl/>
        </w:rPr>
        <w:t>.</w:t>
      </w:r>
      <w:r>
        <w:rPr>
          <w:rFonts w:hint="cs"/>
          <w:rtl/>
        </w:rPr>
        <w:t xml:space="preserve"> הן מגיעות בתור הצעת חוק, הצעת חוק-יסוד. היום יש אזעקה שאנחנו לא שומעים – אזעקה שאומרת: שיטת המשטר </w:t>
      </w:r>
      <w:bookmarkStart w:id="6658" w:name="_ETM_Q13_626000"/>
      <w:bookmarkEnd w:id="6658"/>
      <w:r>
        <w:rPr>
          <w:rFonts w:hint="cs"/>
          <w:rtl/>
        </w:rPr>
        <w:t>שלנו בסכנה. מה עושים כשיש סכנה לדמוקרטיה? כשמה שמאיים עלינו הוא לא איום חיצוני, הוא בא מתוך הממשלה עצמה? אין אזעקה, אבל אזרחי ישראל, תדעו</w:t>
      </w:r>
      <w:r w:rsidR="00CC249B">
        <w:rPr>
          <w:rFonts w:hint="cs"/>
          <w:rtl/>
        </w:rPr>
        <w:t>,</w:t>
      </w:r>
      <w:r>
        <w:rPr>
          <w:rFonts w:hint="cs"/>
          <w:rtl/>
        </w:rPr>
        <w:t xml:space="preserve"> יש כאן אזעקת אמת. </w:t>
      </w:r>
    </w:p>
    <w:p w:rsidR="005930C5" w:rsidRDefault="005930C5" w:rsidP="000376AD">
      <w:pPr>
        <w:rPr>
          <w:rtl/>
        </w:rPr>
      </w:pPr>
    </w:p>
    <w:p w:rsidR="005930C5" w:rsidRDefault="005930C5" w:rsidP="00CC249B">
      <w:pPr>
        <w:rPr>
          <w:rtl/>
        </w:rPr>
      </w:pPr>
      <w:bookmarkStart w:id="6659" w:name="_ETM_Q13_644000"/>
      <w:bookmarkEnd w:id="6659"/>
      <w:r>
        <w:rPr>
          <w:rFonts w:hint="cs"/>
          <w:rtl/>
        </w:rPr>
        <w:t>אומרים</w:t>
      </w:r>
      <w:bookmarkStart w:id="6660" w:name="_ETM_Q13_645000"/>
      <w:bookmarkEnd w:id="6660"/>
      <w:r>
        <w:rPr>
          <w:rFonts w:hint="cs"/>
          <w:rtl/>
        </w:rPr>
        <w:t xml:space="preserve"> שהדמוקרטיה לא מתה ביום אחד. אין איזה אירוע </w:t>
      </w:r>
      <w:bookmarkStart w:id="6661" w:name="_ETM_Q13_647000"/>
      <w:bookmarkEnd w:id="6661"/>
      <w:r>
        <w:rPr>
          <w:rFonts w:hint="cs"/>
          <w:rtl/>
        </w:rPr>
        <w:t>שמסמל את העניין. אבל החוק הזה הוא אירוע משמעותי בריסוק הדמוקרטיה הישראלית בחסות המלחמה</w:t>
      </w:r>
      <w:r w:rsidR="00CC249B">
        <w:rPr>
          <w:rFonts w:hint="cs"/>
          <w:rtl/>
        </w:rPr>
        <w:t>,</w:t>
      </w:r>
      <w:r>
        <w:rPr>
          <w:rFonts w:hint="cs"/>
          <w:rtl/>
        </w:rPr>
        <w:t xml:space="preserve"> ניסון בוטה לבטל את מערכת האיזונים והבלמים בשיטה שלנו. זה קו פרשת המים שבסופו איזון הרשויות לא יתקיים כמו</w:t>
      </w:r>
      <w:bookmarkStart w:id="6662" w:name="_ETM_Q13_674000"/>
      <w:bookmarkEnd w:id="6662"/>
      <w:r>
        <w:rPr>
          <w:rFonts w:hint="cs"/>
          <w:rtl/>
        </w:rPr>
        <w:t xml:space="preserve"> שהכרנו אותו. הממשלה לא תסתפק בכוח הביצועי שלה. היא לא תסתפק ברוב שיש לה</w:t>
      </w:r>
      <w:bookmarkStart w:id="6663" w:name="_ETM_Q13_681000"/>
      <w:bookmarkEnd w:id="6663"/>
      <w:r>
        <w:rPr>
          <w:rFonts w:hint="cs"/>
          <w:rtl/>
        </w:rPr>
        <w:t xml:space="preserve"> בכנסת. היא רוצה להשתלט על הכול, גם על מערכת המשפט. זה לא יהיה יותר גוף עצמאי</w:t>
      </w:r>
      <w:r w:rsidR="00CC249B">
        <w:rPr>
          <w:rFonts w:hint="cs"/>
          <w:rtl/>
        </w:rPr>
        <w:t>;</w:t>
      </w:r>
      <w:r>
        <w:rPr>
          <w:rFonts w:hint="cs"/>
          <w:rtl/>
        </w:rPr>
        <w:t xml:space="preserve"> </w:t>
      </w:r>
      <w:bookmarkStart w:id="6664" w:name="_ETM_Q13_690000"/>
      <w:bookmarkEnd w:id="6664"/>
      <w:r>
        <w:rPr>
          <w:rFonts w:hint="cs"/>
          <w:rtl/>
        </w:rPr>
        <w:t xml:space="preserve">זה יהיה כלי שרת בידי השלטון. מעתה לא תהיה בחירת שופטים מקצועית, עם איזונים בוועדה, שמתקיימת גם על ידי שופטים, גם נציגי הכנסת, נציגי הממשלה ולשכת עורכי הדין. זו תהיה בחירה ברורה של פוליטיקאים </w:t>
      </w:r>
      <w:r>
        <w:rPr>
          <w:rtl/>
        </w:rPr>
        <w:t>–</w:t>
      </w:r>
      <w:r>
        <w:rPr>
          <w:rFonts w:hint="cs"/>
          <w:rtl/>
        </w:rPr>
        <w:t xml:space="preserve"> יהיו מהצד</w:t>
      </w:r>
      <w:bookmarkStart w:id="6665" w:name="_ETM_Q13_717000"/>
      <w:bookmarkEnd w:id="6665"/>
      <w:r>
        <w:rPr>
          <w:rFonts w:hint="cs"/>
          <w:rtl/>
        </w:rPr>
        <w:t xml:space="preserve"> הזה, ויהיו מהצד השני. </w:t>
      </w:r>
    </w:p>
    <w:p w:rsidR="005930C5" w:rsidRDefault="005930C5" w:rsidP="000376AD">
      <w:pPr>
        <w:rPr>
          <w:rtl/>
        </w:rPr>
      </w:pPr>
      <w:bookmarkStart w:id="6666" w:name="_ETM_Q13_721000"/>
      <w:bookmarkEnd w:id="6666"/>
    </w:p>
    <w:p w:rsidR="005930C5" w:rsidRDefault="005930C5" w:rsidP="000376AD">
      <w:pPr>
        <w:rPr>
          <w:rtl/>
        </w:rPr>
      </w:pPr>
      <w:bookmarkStart w:id="6667" w:name="_ETM_Q13_722000"/>
      <w:bookmarkEnd w:id="6667"/>
      <w:r>
        <w:rPr>
          <w:rFonts w:hint="cs"/>
          <w:rtl/>
        </w:rPr>
        <w:t>בואו לא נטעה, ההצעה הזאת היא לא פשרה, היא פשרה בין שני חלקים בקואליציה. גדעון סער רצה להיטמע שוב בליכוד, אז הוא אמר</w:t>
      </w:r>
      <w:r w:rsidR="00CC249B">
        <w:rPr>
          <w:rFonts w:hint="cs"/>
          <w:rtl/>
        </w:rPr>
        <w:t>:</w:t>
      </w:r>
      <w:r>
        <w:rPr>
          <w:rFonts w:hint="cs"/>
          <w:rtl/>
        </w:rPr>
        <w:t xml:space="preserve"> יאללה, נתפשר.</w:t>
      </w:r>
      <w:bookmarkStart w:id="6668" w:name="_ETM_Q13_735000"/>
      <w:bookmarkEnd w:id="6668"/>
      <w:r>
        <w:rPr>
          <w:rFonts w:hint="cs"/>
          <w:rtl/>
        </w:rPr>
        <w:t xml:space="preserve"> והוא אמר – מה הוא אמר בוועדה? כל ההצעה הזאת באה </w:t>
      </w:r>
      <w:bookmarkStart w:id="6669" w:name="_ETM_Q13_742000"/>
      <w:bookmarkEnd w:id="6669"/>
      <w:r>
        <w:rPr>
          <w:rFonts w:hint="cs"/>
          <w:rtl/>
        </w:rPr>
        <w:t>כי לא נתנו ללוין למנות את השופטים שהוא רצה.</w:t>
      </w:r>
      <w:bookmarkStart w:id="6670" w:name="_ETM_Q13_749000"/>
      <w:bookmarkEnd w:id="6670"/>
      <w:r>
        <w:rPr>
          <w:rFonts w:hint="cs"/>
          <w:rtl/>
        </w:rPr>
        <w:t xml:space="preserve"> זה האירוע. הדמוקרטיה לא נמדדת רק בקלפי, היא נמדדת גם ובעיקר אצלנו, בשיטה העדינה, קיומם של איזונים ובלמים.</w:t>
      </w:r>
    </w:p>
    <w:p w:rsidR="005930C5" w:rsidRDefault="005930C5" w:rsidP="000376AD">
      <w:pPr>
        <w:rPr>
          <w:rtl/>
        </w:rPr>
      </w:pPr>
    </w:p>
    <w:p w:rsidR="005930C5" w:rsidRDefault="005930C5" w:rsidP="00CC249B">
      <w:pPr>
        <w:rPr>
          <w:rtl/>
        </w:rPr>
      </w:pPr>
      <w:bookmarkStart w:id="6671" w:name="TOR_Q14"/>
      <w:bookmarkStart w:id="6672" w:name="_ETM_Q14_180440"/>
      <w:bookmarkEnd w:id="6671"/>
      <w:bookmarkEnd w:id="6672"/>
      <w:r w:rsidRPr="00A40F43">
        <w:rPr>
          <w:rtl/>
        </w:rPr>
        <w:t>כשממשלה מבקשת לעצמה כוח בלתי מרוסן, טוטלי, כוח בלי גבולות – אנחנו נמנה את השופטים, אנחנו נ</w:t>
      </w:r>
      <w:r>
        <w:rPr>
          <w:rFonts w:hint="cs"/>
          <w:rtl/>
        </w:rPr>
        <w:t>חוקק</w:t>
      </w:r>
      <w:r w:rsidRPr="00A40F43">
        <w:rPr>
          <w:rtl/>
        </w:rPr>
        <w:t xml:space="preserve"> את החוקים – לאן זה מגיע? בשרשור</w:t>
      </w:r>
      <w:r w:rsidR="00CC249B">
        <w:rPr>
          <w:rFonts w:hint="cs"/>
          <w:rtl/>
        </w:rPr>
        <w:t>:</w:t>
      </w:r>
      <w:r>
        <w:rPr>
          <w:rFonts w:hint="cs"/>
          <w:rtl/>
        </w:rPr>
        <w:t xml:space="preserve"> </w:t>
      </w:r>
      <w:r w:rsidRPr="00A40F43">
        <w:rPr>
          <w:rtl/>
        </w:rPr>
        <w:t>לפגיעה באזרחים. כי מה יגיד האזרח שהולך לבית המשפט ומבקש סעד? מה, זה השופט שלא הנציגים שלי מינו, הנציגים של הצד השני בפוליטיקה, אז הוא בעצם לא יפסוק לטובתי? אולי הוא באמת לא יפסוק לטובתו, אולי השופט יקבל טלפון</w:t>
      </w:r>
      <w:r>
        <w:rPr>
          <w:rFonts w:hint="cs"/>
          <w:rtl/>
        </w:rPr>
        <w:t>,</w:t>
      </w:r>
      <w:r w:rsidRPr="00A40F43">
        <w:rPr>
          <w:rtl/>
        </w:rPr>
        <w:t xml:space="preserve"> באיזו עתירה מינהלית</w:t>
      </w:r>
      <w:r>
        <w:rPr>
          <w:rFonts w:hint="cs"/>
          <w:rtl/>
        </w:rPr>
        <w:t>,</w:t>
      </w:r>
      <w:r w:rsidRPr="00A40F43">
        <w:rPr>
          <w:rtl/>
        </w:rPr>
        <w:t xml:space="preserve"> ממי שמ</w:t>
      </w:r>
      <w:r>
        <w:rPr>
          <w:rtl/>
        </w:rPr>
        <w:t>ינה אותו</w:t>
      </w:r>
      <w:r>
        <w:rPr>
          <w:rFonts w:hint="cs"/>
          <w:rtl/>
        </w:rPr>
        <w:t>:</w:t>
      </w:r>
      <w:r w:rsidRPr="00A40F43">
        <w:rPr>
          <w:rtl/>
        </w:rPr>
        <w:t xml:space="preserve"> תזכור מי מינה אותך, תפעל בהתאם.</w:t>
      </w:r>
      <w:r>
        <w:rPr>
          <w:rFonts w:hint="cs"/>
          <w:rtl/>
        </w:rPr>
        <w:t xml:space="preserve"> </w:t>
      </w:r>
    </w:p>
    <w:p w:rsidR="005930C5" w:rsidRDefault="005930C5" w:rsidP="000376AD">
      <w:pPr>
        <w:rPr>
          <w:rtl/>
        </w:rPr>
      </w:pPr>
    </w:p>
    <w:p w:rsidR="005930C5" w:rsidRDefault="005930C5" w:rsidP="00CC249B">
      <w:pPr>
        <w:rPr>
          <w:rtl/>
        </w:rPr>
      </w:pPr>
      <w:bookmarkStart w:id="6673" w:name="_ETM_Q14_211000"/>
      <w:bookmarkEnd w:id="6673"/>
      <w:r>
        <w:rPr>
          <w:rFonts w:hint="cs"/>
          <w:rtl/>
        </w:rPr>
        <w:t xml:space="preserve">אז תראו, חוק אחרי חוק, סעיף אחרי </w:t>
      </w:r>
      <w:bookmarkStart w:id="6674" w:name="_ETM_Q14_220000"/>
      <w:bookmarkEnd w:id="6674"/>
      <w:r>
        <w:rPr>
          <w:rFonts w:hint="cs"/>
          <w:rtl/>
        </w:rPr>
        <w:t xml:space="preserve">סעיף, פוליטיקאים בקואליציה רוצים רק עוד כוח. זה על </w:t>
      </w:r>
      <w:bookmarkStart w:id="6675" w:name="_ETM_Q14_226000"/>
      <w:bookmarkEnd w:id="6675"/>
      <w:r>
        <w:rPr>
          <w:rFonts w:hint="cs"/>
          <w:rtl/>
        </w:rPr>
        <w:t>חשבון זכויות האדם, על חשבון האזרחים. זה לא תיקון, ז</w:t>
      </w:r>
      <w:r w:rsidR="00CC249B">
        <w:rPr>
          <w:rFonts w:hint="cs"/>
          <w:rtl/>
        </w:rPr>
        <w:t>ה</w:t>
      </w:r>
      <w:r>
        <w:rPr>
          <w:rFonts w:hint="cs"/>
          <w:rtl/>
        </w:rPr>
        <w:t xml:space="preserve"> השתלטות. ז</w:t>
      </w:r>
      <w:r w:rsidR="00CC249B">
        <w:rPr>
          <w:rFonts w:hint="cs"/>
          <w:rtl/>
        </w:rPr>
        <w:t>ו</w:t>
      </w:r>
      <w:r>
        <w:rPr>
          <w:rFonts w:hint="cs"/>
          <w:rtl/>
        </w:rPr>
        <w:t xml:space="preserve"> לא רפורמה, זו הפיכה משטרית. </w:t>
      </w:r>
      <w:bookmarkStart w:id="6676" w:name="_ETM_Q14_238000"/>
      <w:bookmarkEnd w:id="6676"/>
      <w:r>
        <w:rPr>
          <w:rFonts w:hint="cs"/>
          <w:rtl/>
        </w:rPr>
        <w:t xml:space="preserve">וכל זה קורה כשעוד לא התחלתי לדבר על ההדחה של </w:t>
      </w:r>
      <w:bookmarkStart w:id="6677" w:name="_ETM_Q14_239000"/>
      <w:bookmarkEnd w:id="6677"/>
      <w:r>
        <w:rPr>
          <w:rFonts w:hint="cs"/>
          <w:rtl/>
        </w:rPr>
        <w:t xml:space="preserve">היועמ"שית, על שיטת מינוי נציב התלונות על </w:t>
      </w:r>
      <w:bookmarkStart w:id="6678" w:name="_ETM_Q14_246000"/>
      <w:bookmarkEnd w:id="6678"/>
      <w:r>
        <w:rPr>
          <w:rFonts w:hint="cs"/>
          <w:rtl/>
        </w:rPr>
        <w:t>שופטים, שיהיה כל-כולו פוליטי</w:t>
      </w:r>
      <w:r w:rsidR="00CC249B">
        <w:rPr>
          <w:rFonts w:hint="cs"/>
          <w:rtl/>
        </w:rPr>
        <w:t>,</w:t>
      </w:r>
      <w:r>
        <w:rPr>
          <w:rFonts w:hint="cs"/>
          <w:rtl/>
        </w:rPr>
        <w:t xml:space="preserve"> כן, על ההדחה של רונן בר, ראש השב"כ, וכששרים מודיעים שלא יצייתו לפסיקת בג"ץ. </w:t>
      </w:r>
      <w:bookmarkStart w:id="6679" w:name="_ETM_Q14_257000"/>
      <w:bookmarkEnd w:id="6679"/>
      <w:r>
        <w:rPr>
          <w:rFonts w:hint="cs"/>
          <w:rtl/>
        </w:rPr>
        <w:t xml:space="preserve">אחלה דמוקרטיה סידרו לנו. </w:t>
      </w:r>
    </w:p>
    <w:p w:rsidR="005930C5" w:rsidRDefault="005930C5" w:rsidP="000376AD">
      <w:pPr>
        <w:rPr>
          <w:rtl/>
        </w:rPr>
      </w:pPr>
    </w:p>
    <w:p w:rsidR="005930C5" w:rsidRDefault="005930C5" w:rsidP="00CC249B">
      <w:pPr>
        <w:rPr>
          <w:rtl/>
        </w:rPr>
      </w:pPr>
      <w:r>
        <w:rPr>
          <w:rFonts w:hint="cs"/>
          <w:rtl/>
        </w:rPr>
        <w:t xml:space="preserve">אז תדעו, אזרחי ישראל, </w:t>
      </w:r>
      <w:bookmarkStart w:id="6680" w:name="_ETM_Q14_266000"/>
      <w:bookmarkEnd w:id="6680"/>
      <w:r>
        <w:rPr>
          <w:rFonts w:hint="cs"/>
          <w:rtl/>
        </w:rPr>
        <w:t>זוהי אזעקת אמת. הדמוקרטיה בסכנה וזאת לא סיסמ</w:t>
      </w:r>
      <w:bookmarkStart w:id="6681" w:name="_ETM_Q14_273000"/>
      <w:bookmarkEnd w:id="6681"/>
      <w:r>
        <w:rPr>
          <w:rFonts w:hint="cs"/>
          <w:rtl/>
        </w:rPr>
        <w:t xml:space="preserve">ה, ואם לא נעצור עכשיו, יום אחד נגלה שאין יותר דמוקרטיה בישראל. זה לא מאבק בין ימין </w:t>
      </w:r>
      <w:r w:rsidR="00CC249B">
        <w:rPr>
          <w:rFonts w:hint="cs"/>
          <w:rtl/>
        </w:rPr>
        <w:t>ל</w:t>
      </w:r>
      <w:r>
        <w:rPr>
          <w:rFonts w:hint="cs"/>
          <w:rtl/>
        </w:rPr>
        <w:t>שמאל, לא קואליציה ואופוזיציה</w:t>
      </w:r>
      <w:r w:rsidR="00CC249B">
        <w:rPr>
          <w:rFonts w:hint="cs"/>
          <w:rtl/>
        </w:rPr>
        <w:t>; זה</w:t>
      </w:r>
      <w:r>
        <w:rPr>
          <w:rFonts w:hint="cs"/>
          <w:rtl/>
        </w:rPr>
        <w:t xml:space="preserve"> מאבק בין שלטון מוגב</w:t>
      </w:r>
      <w:bookmarkStart w:id="6682" w:name="_ETM_Q14_286000"/>
      <w:bookmarkEnd w:id="6682"/>
      <w:r>
        <w:rPr>
          <w:rFonts w:hint="cs"/>
          <w:rtl/>
        </w:rPr>
        <w:t xml:space="preserve">ל לשלטון ללא רסן, בין שלטון מוגבל לשלטון ללא </w:t>
      </w:r>
      <w:bookmarkStart w:id="6683" w:name="_ETM_Q14_291000"/>
      <w:bookmarkEnd w:id="6683"/>
      <w:r>
        <w:rPr>
          <w:rFonts w:hint="cs"/>
          <w:rtl/>
        </w:rPr>
        <w:t>רסן</w:t>
      </w:r>
      <w:r w:rsidR="00CC249B">
        <w:rPr>
          <w:rFonts w:hint="cs"/>
          <w:rtl/>
        </w:rPr>
        <w:t>,</w:t>
      </w:r>
      <w:r>
        <w:rPr>
          <w:rFonts w:hint="cs"/>
          <w:rtl/>
        </w:rPr>
        <w:t xml:space="preserve"> בין מדינה שבה יש שופטים מקצועיים למדינה שהשופטים חייבים לממנים. </w:t>
      </w:r>
    </w:p>
    <w:p w:rsidR="005930C5" w:rsidRDefault="005930C5" w:rsidP="000376AD">
      <w:pPr>
        <w:rPr>
          <w:rtl/>
        </w:rPr>
      </w:pPr>
    </w:p>
    <w:p w:rsidR="005930C5" w:rsidRDefault="005930C5" w:rsidP="000376AD">
      <w:pPr>
        <w:pStyle w:val="af8"/>
        <w:keepNext/>
        <w:rPr>
          <w:rtl/>
        </w:rPr>
      </w:pPr>
      <w:bookmarkStart w:id="6684" w:name="ET_yor_6595_1"/>
      <w:r w:rsidRPr="00500C53">
        <w:rPr>
          <w:rStyle w:val="TagStyle"/>
          <w:rtl/>
        </w:rPr>
        <w:t xml:space="preserve"> &lt;&lt; יור &gt;&gt;</w:t>
      </w:r>
      <w:r w:rsidRPr="004672A7">
        <w:rPr>
          <w:rStyle w:val="TagStyle"/>
          <w:rtl/>
        </w:rPr>
        <w:t xml:space="preserve"> </w:t>
      </w:r>
      <w:r>
        <w:rPr>
          <w:rtl/>
        </w:rPr>
        <w:t>היו"ר ארז מלול:</w:t>
      </w:r>
      <w:r w:rsidRPr="004672A7">
        <w:rPr>
          <w:rStyle w:val="TagStyle"/>
          <w:rtl/>
        </w:rPr>
        <w:t xml:space="preserve"> </w:t>
      </w:r>
      <w:r w:rsidRPr="00500C53">
        <w:rPr>
          <w:rStyle w:val="TagStyle"/>
          <w:rtl/>
        </w:rPr>
        <w:t>&lt;&lt; יור &gt;&gt;</w:t>
      </w:r>
      <w:r w:rsidR="005223CB">
        <w:rPr>
          <w:rtl/>
        </w:rPr>
        <w:t xml:space="preserve"> </w:t>
      </w:r>
      <w:bookmarkEnd w:id="6684"/>
    </w:p>
    <w:p w:rsidR="005930C5" w:rsidRDefault="005930C5" w:rsidP="005223CB">
      <w:pPr>
        <w:rPr>
          <w:rtl/>
        </w:rPr>
      </w:pPr>
    </w:p>
    <w:p w:rsidR="005930C5" w:rsidRDefault="005930C5" w:rsidP="000376AD">
      <w:pPr>
        <w:rPr>
          <w:rtl/>
        </w:rPr>
      </w:pPr>
      <w:bookmarkStart w:id="6685" w:name="_ETM_Q14_300000"/>
      <w:bookmarkEnd w:id="6685"/>
      <w:r>
        <w:rPr>
          <w:rFonts w:hint="cs"/>
          <w:rtl/>
        </w:rPr>
        <w:t>תודה רבה.</w:t>
      </w:r>
    </w:p>
    <w:p w:rsidR="005930C5" w:rsidRDefault="005930C5" w:rsidP="000376AD">
      <w:pPr>
        <w:rPr>
          <w:rtl/>
        </w:rPr>
      </w:pPr>
    </w:p>
    <w:p w:rsidR="005930C5" w:rsidRDefault="005930C5" w:rsidP="000376AD">
      <w:pPr>
        <w:pStyle w:val="-"/>
        <w:keepNext/>
        <w:rPr>
          <w:rtl/>
        </w:rPr>
      </w:pPr>
      <w:bookmarkStart w:id="6686" w:name="ET_speakercontinue_5068_2"/>
      <w:r w:rsidRPr="00500C53">
        <w:rPr>
          <w:rStyle w:val="TagStyle"/>
          <w:rtl/>
        </w:rPr>
        <w:t xml:space="preserve"> &lt;&lt; דובר_המשך &gt;&gt;</w:t>
      </w:r>
      <w:r w:rsidRPr="004672A7">
        <w:rPr>
          <w:rStyle w:val="TagStyle"/>
          <w:rtl/>
        </w:rPr>
        <w:t xml:space="preserve"> </w:t>
      </w:r>
      <w:r>
        <w:rPr>
          <w:rtl/>
        </w:rPr>
        <w:t>קארין אלהרר (יש עתיד):</w:t>
      </w:r>
      <w:r w:rsidRPr="004672A7">
        <w:rPr>
          <w:rStyle w:val="TagStyle"/>
          <w:rtl/>
        </w:rPr>
        <w:t xml:space="preserve"> </w:t>
      </w:r>
      <w:r w:rsidRPr="00500C53">
        <w:rPr>
          <w:rStyle w:val="TagStyle"/>
          <w:rtl/>
        </w:rPr>
        <w:t>&lt;&lt; דובר_המשך &gt;&gt;</w:t>
      </w:r>
      <w:r w:rsidR="005223CB">
        <w:rPr>
          <w:rtl/>
        </w:rPr>
        <w:t xml:space="preserve"> </w:t>
      </w:r>
      <w:bookmarkEnd w:id="6686"/>
    </w:p>
    <w:p w:rsidR="005930C5" w:rsidRDefault="005930C5" w:rsidP="005223CB">
      <w:pPr>
        <w:rPr>
          <w:rtl/>
        </w:rPr>
      </w:pPr>
    </w:p>
    <w:p w:rsidR="005930C5" w:rsidRDefault="005930C5" w:rsidP="00CC249B">
      <w:pPr>
        <w:rPr>
          <w:rtl/>
        </w:rPr>
      </w:pPr>
      <w:r>
        <w:rPr>
          <w:rFonts w:hint="cs"/>
          <w:rtl/>
        </w:rPr>
        <w:t xml:space="preserve">אני רוצה לנצל את המשפט האחרון ולהגיד שאני רוצה לפנות לאנשים ההגונים בקואליציה </w:t>
      </w:r>
      <w:r>
        <w:rPr>
          <w:rFonts w:hint="eastAsia"/>
          <w:rtl/>
        </w:rPr>
        <w:t>–</w:t>
      </w:r>
      <w:r>
        <w:rPr>
          <w:rFonts w:hint="cs"/>
          <w:rtl/>
        </w:rPr>
        <w:t xml:space="preserve"> תדעו לכם שיש כאלה: אל תתנהגו כחשופיות, תשמיעו את הקול שלכם, </w:t>
      </w:r>
      <w:bookmarkStart w:id="6687" w:name="_ETM_Q14_321000"/>
      <w:bookmarkEnd w:id="6687"/>
      <w:r>
        <w:rPr>
          <w:rFonts w:hint="cs"/>
          <w:rtl/>
        </w:rPr>
        <w:t>יש לכם הזדמנות</w:t>
      </w:r>
      <w:r w:rsidR="00CC249B">
        <w:rPr>
          <w:rFonts w:hint="cs"/>
          <w:rtl/>
        </w:rPr>
        <w:t>,</w:t>
      </w:r>
      <w:r>
        <w:rPr>
          <w:rFonts w:hint="cs"/>
          <w:rtl/>
        </w:rPr>
        <w:t xml:space="preserve"> כי אם לא, אתם תיזכרו </w:t>
      </w:r>
      <w:bookmarkStart w:id="6688" w:name="_ETM_Q14_325000"/>
      <w:bookmarkEnd w:id="6688"/>
      <w:r>
        <w:rPr>
          <w:rFonts w:hint="cs"/>
          <w:rtl/>
        </w:rPr>
        <w:t>בהיסטוריה כמי שהחריבו את הדמוקרטיה</w:t>
      </w:r>
      <w:r w:rsidR="00CC249B">
        <w:rPr>
          <w:rFonts w:hint="cs"/>
          <w:rtl/>
        </w:rPr>
        <w:t>.</w:t>
      </w:r>
      <w:r>
        <w:rPr>
          <w:rFonts w:hint="cs"/>
          <w:rtl/>
        </w:rPr>
        <w:t xml:space="preserve"> תודה. </w:t>
      </w:r>
    </w:p>
    <w:p w:rsidR="005930C5" w:rsidRDefault="005930C5" w:rsidP="000376AD">
      <w:pPr>
        <w:rPr>
          <w:rtl/>
        </w:rPr>
      </w:pPr>
      <w:bookmarkStart w:id="6689" w:name="_ETM_Q14_329000"/>
      <w:bookmarkEnd w:id="6689"/>
    </w:p>
    <w:p w:rsidR="005930C5" w:rsidRDefault="005930C5" w:rsidP="000376AD">
      <w:pPr>
        <w:pStyle w:val="af8"/>
        <w:keepNext/>
        <w:rPr>
          <w:rtl/>
        </w:rPr>
      </w:pPr>
      <w:r w:rsidRPr="00500C53">
        <w:rPr>
          <w:rStyle w:val="TagStyle"/>
          <w:rtl/>
        </w:rPr>
        <w:t xml:space="preserve"> &lt;&lt; יור &gt;&gt;</w:t>
      </w:r>
      <w:r w:rsidRPr="006F0041">
        <w:rPr>
          <w:rStyle w:val="TagStyle"/>
          <w:rtl/>
        </w:rPr>
        <w:t xml:space="preserve"> </w:t>
      </w:r>
      <w:r>
        <w:rPr>
          <w:rtl/>
        </w:rPr>
        <w:t>היו"ר ארז מלול:</w:t>
      </w:r>
      <w:r w:rsidRPr="006F0041">
        <w:rPr>
          <w:rStyle w:val="TagStyle"/>
          <w:rtl/>
        </w:rPr>
        <w:t xml:space="preserve"> </w:t>
      </w:r>
      <w:r w:rsidRPr="00500C53">
        <w:rPr>
          <w:rStyle w:val="TagStyle"/>
          <w:rtl/>
        </w:rPr>
        <w:t>&lt;&lt; יור &gt;&gt;</w:t>
      </w:r>
      <w:r w:rsidR="005223CB">
        <w:rPr>
          <w:rtl/>
        </w:rPr>
        <w:t xml:space="preserve"> </w:t>
      </w:r>
    </w:p>
    <w:p w:rsidR="005930C5" w:rsidRDefault="005930C5" w:rsidP="005223CB">
      <w:pPr>
        <w:rPr>
          <w:rtl/>
        </w:rPr>
      </w:pPr>
    </w:p>
    <w:p w:rsidR="005930C5" w:rsidRDefault="005930C5" w:rsidP="00CC249B">
      <w:pPr>
        <w:rPr>
          <w:rtl/>
        </w:rPr>
      </w:pPr>
      <w:r>
        <w:rPr>
          <w:rFonts w:hint="cs"/>
          <w:rtl/>
        </w:rPr>
        <w:t xml:space="preserve">תודה רבה. </w:t>
      </w:r>
      <w:bookmarkStart w:id="6690" w:name="_ETM_Q14_328000"/>
      <w:bookmarkEnd w:id="6690"/>
      <w:r>
        <w:rPr>
          <w:rFonts w:hint="cs"/>
          <w:rtl/>
        </w:rPr>
        <w:t>חבר הכנסת יואב סגלוביץ', 30 דקות</w:t>
      </w:r>
      <w:r w:rsidR="00CC249B">
        <w:rPr>
          <w:rFonts w:hint="cs"/>
          <w:rtl/>
        </w:rPr>
        <w:t xml:space="preserve"> לרשותך</w:t>
      </w:r>
      <w:r>
        <w:rPr>
          <w:rFonts w:hint="cs"/>
          <w:rtl/>
        </w:rPr>
        <w:t xml:space="preserve">, בבקשה. </w:t>
      </w:r>
    </w:p>
    <w:p w:rsidR="005930C5" w:rsidRDefault="005930C5" w:rsidP="000376AD">
      <w:pPr>
        <w:rPr>
          <w:rtl/>
        </w:rPr>
      </w:pPr>
    </w:p>
    <w:p w:rsidR="005930C5" w:rsidRDefault="005930C5" w:rsidP="000376AD">
      <w:pPr>
        <w:pStyle w:val="af7"/>
        <w:keepNext/>
        <w:rPr>
          <w:rtl/>
        </w:rPr>
      </w:pPr>
      <w:bookmarkStart w:id="6691" w:name="ET_interruption_6156_5"/>
      <w:r w:rsidRPr="00500C53">
        <w:rPr>
          <w:rStyle w:val="TagStyle"/>
          <w:rtl/>
        </w:rPr>
        <w:t xml:space="preserve"> &lt;&lt; קריאה &gt;&gt;</w:t>
      </w:r>
      <w:r w:rsidRPr="006F0041">
        <w:rPr>
          <w:rStyle w:val="TagStyle"/>
          <w:rtl/>
        </w:rPr>
        <w:t xml:space="preserve"> </w:t>
      </w:r>
      <w:r>
        <w:rPr>
          <w:rtl/>
        </w:rPr>
        <w:t>גלעד קריב (העבודה):</w:t>
      </w:r>
      <w:r w:rsidRPr="006F0041">
        <w:rPr>
          <w:rStyle w:val="TagStyle"/>
          <w:rtl/>
        </w:rPr>
        <w:t xml:space="preserve"> </w:t>
      </w:r>
      <w:r w:rsidRPr="00500C53">
        <w:rPr>
          <w:rStyle w:val="TagStyle"/>
          <w:rtl/>
        </w:rPr>
        <w:t>&lt;&lt; קריאה &gt;&gt;</w:t>
      </w:r>
      <w:r w:rsidR="005223CB">
        <w:rPr>
          <w:rtl/>
        </w:rPr>
        <w:t xml:space="preserve"> </w:t>
      </w:r>
      <w:bookmarkEnd w:id="6691"/>
    </w:p>
    <w:p w:rsidR="005930C5" w:rsidRDefault="005930C5" w:rsidP="005223CB">
      <w:pPr>
        <w:rPr>
          <w:rtl/>
        </w:rPr>
      </w:pPr>
    </w:p>
    <w:p w:rsidR="005930C5" w:rsidRDefault="005930C5" w:rsidP="000376AD">
      <w:pPr>
        <w:rPr>
          <w:rtl/>
        </w:rPr>
      </w:pPr>
      <w:r>
        <w:rPr>
          <w:rFonts w:hint="cs"/>
          <w:rtl/>
        </w:rPr>
        <w:t xml:space="preserve">יואב, </w:t>
      </w:r>
      <w:bookmarkStart w:id="6692" w:name="_ETM_Q14_349000"/>
      <w:bookmarkEnd w:id="6692"/>
      <w:r>
        <w:rPr>
          <w:rFonts w:hint="cs"/>
          <w:rtl/>
        </w:rPr>
        <w:t xml:space="preserve">באתי לשמוע אותך. </w:t>
      </w:r>
    </w:p>
    <w:p w:rsidR="005930C5" w:rsidRDefault="005930C5" w:rsidP="000376AD">
      <w:pPr>
        <w:rPr>
          <w:rtl/>
        </w:rPr>
      </w:pPr>
    </w:p>
    <w:p w:rsidR="005930C5" w:rsidRDefault="005930C5" w:rsidP="000376AD">
      <w:pPr>
        <w:pStyle w:val="af7"/>
        <w:keepNext/>
        <w:rPr>
          <w:rtl/>
        </w:rPr>
      </w:pPr>
      <w:bookmarkStart w:id="6693" w:name="ET_interruption_5791_6"/>
      <w:r w:rsidRPr="00500C53">
        <w:rPr>
          <w:rStyle w:val="TagStyle"/>
          <w:rtl/>
        </w:rPr>
        <w:t xml:space="preserve"> &lt;&lt; קריאה &gt;&gt;</w:t>
      </w:r>
      <w:r w:rsidRPr="006F0041">
        <w:rPr>
          <w:rStyle w:val="TagStyle"/>
          <w:rtl/>
        </w:rPr>
        <w:t xml:space="preserve"> </w:t>
      </w:r>
      <w:r>
        <w:rPr>
          <w:rtl/>
        </w:rPr>
        <w:t>יואב סגלוביץ' (יש עתיד):</w:t>
      </w:r>
      <w:r w:rsidRPr="006F0041">
        <w:rPr>
          <w:rStyle w:val="TagStyle"/>
          <w:rtl/>
        </w:rPr>
        <w:t xml:space="preserve"> </w:t>
      </w:r>
      <w:r w:rsidRPr="00500C53">
        <w:rPr>
          <w:rStyle w:val="TagStyle"/>
          <w:rtl/>
        </w:rPr>
        <w:t>&lt;&lt; קריאה &gt;&gt;</w:t>
      </w:r>
      <w:r w:rsidR="005223CB">
        <w:rPr>
          <w:rtl/>
        </w:rPr>
        <w:t xml:space="preserve"> </w:t>
      </w:r>
      <w:bookmarkEnd w:id="6693"/>
    </w:p>
    <w:p w:rsidR="005930C5" w:rsidRDefault="005930C5" w:rsidP="005223CB">
      <w:pPr>
        <w:rPr>
          <w:rtl/>
        </w:rPr>
      </w:pPr>
    </w:p>
    <w:p w:rsidR="005930C5" w:rsidRDefault="005930C5" w:rsidP="000376AD">
      <w:pPr>
        <w:rPr>
          <w:rtl/>
        </w:rPr>
      </w:pPr>
      <w:r>
        <w:rPr>
          <w:rFonts w:hint="cs"/>
          <w:rtl/>
        </w:rPr>
        <w:t xml:space="preserve">אני מודה לך. </w:t>
      </w:r>
    </w:p>
    <w:p w:rsidR="005930C5" w:rsidRDefault="005930C5" w:rsidP="000376AD">
      <w:pPr>
        <w:rPr>
          <w:rtl/>
        </w:rPr>
      </w:pPr>
    </w:p>
    <w:p w:rsidR="005930C5" w:rsidRDefault="005930C5" w:rsidP="000376AD">
      <w:pPr>
        <w:pStyle w:val="af8"/>
        <w:keepNext/>
        <w:rPr>
          <w:rtl/>
        </w:rPr>
      </w:pPr>
      <w:r w:rsidRPr="00500C53">
        <w:rPr>
          <w:rStyle w:val="TagStyle"/>
          <w:rtl/>
        </w:rPr>
        <w:t xml:space="preserve"> &lt;&lt; יור &gt;&gt;</w:t>
      </w:r>
      <w:r w:rsidRPr="006F0041">
        <w:rPr>
          <w:rStyle w:val="TagStyle"/>
          <w:rtl/>
        </w:rPr>
        <w:t xml:space="preserve"> </w:t>
      </w:r>
      <w:r>
        <w:rPr>
          <w:rtl/>
        </w:rPr>
        <w:t>היו"ר ארז מלול:</w:t>
      </w:r>
      <w:r w:rsidRPr="006F0041">
        <w:rPr>
          <w:rStyle w:val="TagStyle"/>
          <w:rtl/>
        </w:rPr>
        <w:t xml:space="preserve"> </w:t>
      </w:r>
      <w:r w:rsidRPr="00500C53">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bookmarkStart w:id="6694" w:name="_ETM_Q14_350000"/>
      <w:bookmarkEnd w:id="6694"/>
      <w:r>
        <w:rPr>
          <w:rFonts w:hint="cs"/>
          <w:rtl/>
        </w:rPr>
        <w:t xml:space="preserve">הוא דובר אחריך, איזה. </w:t>
      </w:r>
      <w:bookmarkStart w:id="6695" w:name="_ETM_Q14_355000"/>
      <w:bookmarkEnd w:id="6695"/>
      <w:r>
        <w:rPr>
          <w:rFonts w:hint="cs"/>
          <w:rtl/>
        </w:rPr>
        <w:t>גלעד, איך אמרת, אתה הדובר הבא. כן, כן</w:t>
      </w:r>
      <w:bookmarkStart w:id="6696" w:name="_ETM_Q14_362000"/>
      <w:bookmarkEnd w:id="6696"/>
      <w:r>
        <w:rPr>
          <w:rFonts w:hint="cs"/>
          <w:rtl/>
        </w:rPr>
        <w:t xml:space="preserve">. </w:t>
      </w:r>
    </w:p>
    <w:p w:rsidR="005930C5" w:rsidRDefault="005930C5" w:rsidP="000376AD">
      <w:pPr>
        <w:rPr>
          <w:rtl/>
        </w:rPr>
      </w:pPr>
    </w:p>
    <w:p w:rsidR="005930C5" w:rsidRDefault="005930C5" w:rsidP="000376AD">
      <w:pPr>
        <w:pStyle w:val="af7"/>
        <w:keepNext/>
        <w:rPr>
          <w:rtl/>
        </w:rPr>
      </w:pPr>
      <w:r w:rsidRPr="00500C53">
        <w:rPr>
          <w:rStyle w:val="TagStyle"/>
          <w:rtl/>
        </w:rPr>
        <w:t xml:space="preserve"> &lt;&lt; קריאה &gt;&gt;</w:t>
      </w:r>
      <w:r w:rsidRPr="006F0041">
        <w:rPr>
          <w:rStyle w:val="TagStyle"/>
          <w:rtl/>
        </w:rPr>
        <w:t xml:space="preserve"> </w:t>
      </w:r>
      <w:r>
        <w:rPr>
          <w:rtl/>
        </w:rPr>
        <w:t>גלעד קריב (העבודה):</w:t>
      </w:r>
      <w:r w:rsidRPr="006F0041">
        <w:rPr>
          <w:rStyle w:val="TagStyle"/>
          <w:rtl/>
        </w:rPr>
        <w:t xml:space="preserve"> </w:t>
      </w:r>
      <w:r w:rsidRPr="00500C53">
        <w:rPr>
          <w:rStyle w:val="TagStyle"/>
          <w:rtl/>
        </w:rPr>
        <w:t>&lt;&lt; קריאה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זה חשוב מאוד </w:t>
      </w:r>
      <w:r w:rsidR="00BB368D">
        <w:rPr>
          <w:rFonts w:hint="cs"/>
          <w:rtl/>
        </w:rPr>
        <w:t>– – –</w:t>
      </w:r>
      <w:r>
        <w:rPr>
          <w:rFonts w:hint="cs"/>
          <w:rtl/>
        </w:rPr>
        <w:t xml:space="preserve"> </w:t>
      </w:r>
    </w:p>
    <w:p w:rsidR="005930C5" w:rsidRDefault="005930C5" w:rsidP="005223CB">
      <w:pPr>
        <w:rPr>
          <w:rtl/>
        </w:rPr>
      </w:pPr>
    </w:p>
    <w:p w:rsidR="005930C5" w:rsidRDefault="005930C5" w:rsidP="000376AD">
      <w:pPr>
        <w:pStyle w:val="af8"/>
        <w:keepNext/>
        <w:rPr>
          <w:rtl/>
        </w:rPr>
      </w:pPr>
      <w:bookmarkStart w:id="6697" w:name="ET_yor_6595_10"/>
      <w:r w:rsidRPr="00500C53">
        <w:rPr>
          <w:rStyle w:val="TagStyle"/>
          <w:rtl/>
        </w:rPr>
        <w:t xml:space="preserve"> &lt;&lt; יור &gt;&gt;</w:t>
      </w:r>
      <w:r w:rsidRPr="006F0041">
        <w:rPr>
          <w:rStyle w:val="TagStyle"/>
          <w:rtl/>
        </w:rPr>
        <w:t xml:space="preserve"> </w:t>
      </w:r>
      <w:r>
        <w:rPr>
          <w:rtl/>
        </w:rPr>
        <w:t>היו"ר ארז מלול:</w:t>
      </w:r>
      <w:r w:rsidRPr="006F0041">
        <w:rPr>
          <w:rStyle w:val="TagStyle"/>
          <w:rtl/>
        </w:rPr>
        <w:t xml:space="preserve"> </w:t>
      </w:r>
      <w:r w:rsidRPr="00500C53">
        <w:rPr>
          <w:rStyle w:val="TagStyle"/>
          <w:rtl/>
        </w:rPr>
        <w:t>&lt;&lt; יור &gt;&gt;</w:t>
      </w:r>
      <w:r w:rsidR="005223CB">
        <w:rPr>
          <w:rtl/>
        </w:rPr>
        <w:t xml:space="preserve"> </w:t>
      </w:r>
      <w:bookmarkEnd w:id="6697"/>
    </w:p>
    <w:p w:rsidR="005930C5" w:rsidRDefault="005930C5" w:rsidP="005223CB">
      <w:pPr>
        <w:rPr>
          <w:rtl/>
        </w:rPr>
      </w:pPr>
    </w:p>
    <w:p w:rsidR="005930C5" w:rsidRDefault="005930C5" w:rsidP="000376AD">
      <w:pPr>
        <w:rPr>
          <w:rtl/>
        </w:rPr>
      </w:pPr>
      <w:bookmarkStart w:id="6698" w:name="_ETM_Q14_361000"/>
      <w:bookmarkEnd w:id="6698"/>
      <w:r>
        <w:rPr>
          <w:rFonts w:hint="cs"/>
          <w:rtl/>
        </w:rPr>
        <w:t xml:space="preserve">נראה אותך שאתה מגיע ב-01:00 לשמוע את </w:t>
      </w:r>
      <w:r w:rsidR="00BB368D">
        <w:rPr>
          <w:rFonts w:hint="cs"/>
          <w:rtl/>
        </w:rPr>
        <w:t>– – –</w:t>
      </w:r>
    </w:p>
    <w:p w:rsidR="005930C5" w:rsidRDefault="005930C5" w:rsidP="000376AD">
      <w:pPr>
        <w:rPr>
          <w:rtl/>
        </w:rPr>
      </w:pPr>
      <w:bookmarkStart w:id="6699" w:name="_ETM_Q14_365000"/>
      <w:bookmarkEnd w:id="6699"/>
    </w:p>
    <w:p w:rsidR="005930C5" w:rsidRDefault="005930C5" w:rsidP="000376AD">
      <w:pPr>
        <w:pStyle w:val="af7"/>
        <w:keepNext/>
        <w:rPr>
          <w:rtl/>
        </w:rPr>
      </w:pPr>
      <w:bookmarkStart w:id="6700" w:name="ET_interruption_6156_11"/>
      <w:r w:rsidRPr="00500C53">
        <w:rPr>
          <w:rStyle w:val="TagStyle"/>
          <w:rtl/>
        </w:rPr>
        <w:t xml:space="preserve"> &lt;&lt; קריאה &gt;&gt;</w:t>
      </w:r>
      <w:r w:rsidRPr="006F0041">
        <w:rPr>
          <w:rStyle w:val="TagStyle"/>
          <w:rtl/>
        </w:rPr>
        <w:t xml:space="preserve"> </w:t>
      </w:r>
      <w:r>
        <w:rPr>
          <w:rtl/>
        </w:rPr>
        <w:t>גלעד קריב (העבודה):</w:t>
      </w:r>
      <w:r w:rsidRPr="006F0041">
        <w:rPr>
          <w:rStyle w:val="TagStyle"/>
          <w:rtl/>
        </w:rPr>
        <w:t xml:space="preserve"> </w:t>
      </w:r>
      <w:r w:rsidRPr="00500C53">
        <w:rPr>
          <w:rStyle w:val="TagStyle"/>
          <w:rtl/>
        </w:rPr>
        <w:t>&lt;&lt; קריאה &gt;&gt;</w:t>
      </w:r>
      <w:r w:rsidR="005223CB">
        <w:rPr>
          <w:rtl/>
        </w:rPr>
        <w:t xml:space="preserve"> </w:t>
      </w:r>
      <w:bookmarkEnd w:id="6700"/>
    </w:p>
    <w:p w:rsidR="005930C5" w:rsidRDefault="005930C5" w:rsidP="005223CB">
      <w:pPr>
        <w:rPr>
          <w:rtl/>
        </w:rPr>
      </w:pPr>
    </w:p>
    <w:p w:rsidR="005930C5" w:rsidRDefault="005930C5" w:rsidP="000376AD">
      <w:pPr>
        <w:rPr>
          <w:rtl/>
        </w:rPr>
      </w:pPr>
      <w:r>
        <w:rPr>
          <w:rFonts w:hint="cs"/>
          <w:rtl/>
        </w:rPr>
        <w:t xml:space="preserve">זה מרשים אותי ומרגש אותי איך במסגרת ההסכמה הרחבה רוטמן יושב כאן </w:t>
      </w:r>
      <w:bookmarkStart w:id="6701" w:name="_ETM_Q14_374000"/>
      <w:bookmarkEnd w:id="6701"/>
      <w:r>
        <w:rPr>
          <w:rFonts w:hint="eastAsia"/>
          <w:rtl/>
        </w:rPr>
        <w:t>–</w:t>
      </w:r>
      <w:r>
        <w:rPr>
          <w:rFonts w:hint="cs"/>
          <w:rtl/>
        </w:rPr>
        <w:t xml:space="preserve"> אה, לא? חשבתי שהוא יאזין מה יש </w:t>
      </w:r>
      <w:r w:rsidR="00BB368D">
        <w:rPr>
          <w:rFonts w:hint="cs"/>
          <w:rtl/>
        </w:rPr>
        <w:t>– – –</w:t>
      </w:r>
    </w:p>
    <w:p w:rsidR="005930C5" w:rsidRDefault="005930C5" w:rsidP="000376AD">
      <w:pPr>
        <w:rPr>
          <w:rtl/>
        </w:rPr>
      </w:pPr>
    </w:p>
    <w:p w:rsidR="005930C5" w:rsidRDefault="005930C5" w:rsidP="000376AD">
      <w:pPr>
        <w:pStyle w:val="af8"/>
        <w:keepNext/>
        <w:rPr>
          <w:rtl/>
        </w:rPr>
      </w:pPr>
      <w:bookmarkStart w:id="6702" w:name="ET_yor_6595_12"/>
      <w:r w:rsidRPr="00500C53">
        <w:rPr>
          <w:rStyle w:val="TagStyle"/>
          <w:rtl/>
        </w:rPr>
        <w:t xml:space="preserve"> &lt;&lt; יור &gt;&gt;</w:t>
      </w:r>
      <w:r w:rsidRPr="006F0041">
        <w:rPr>
          <w:rStyle w:val="TagStyle"/>
          <w:rtl/>
        </w:rPr>
        <w:t xml:space="preserve"> </w:t>
      </w:r>
      <w:r>
        <w:rPr>
          <w:rtl/>
        </w:rPr>
        <w:t>היו"ר ארז מלול:</w:t>
      </w:r>
      <w:r w:rsidRPr="006F0041">
        <w:rPr>
          <w:rStyle w:val="TagStyle"/>
          <w:rtl/>
        </w:rPr>
        <w:t xml:space="preserve"> </w:t>
      </w:r>
      <w:r w:rsidRPr="00500C53">
        <w:rPr>
          <w:rStyle w:val="TagStyle"/>
          <w:rtl/>
        </w:rPr>
        <w:t>&lt;&lt; יור &gt;&gt;</w:t>
      </w:r>
      <w:r w:rsidR="005223CB">
        <w:rPr>
          <w:rtl/>
        </w:rPr>
        <w:t xml:space="preserve"> </w:t>
      </w:r>
      <w:bookmarkEnd w:id="6702"/>
    </w:p>
    <w:p w:rsidR="005930C5" w:rsidRDefault="005930C5" w:rsidP="005223CB">
      <w:pPr>
        <w:rPr>
          <w:rtl/>
        </w:rPr>
      </w:pPr>
    </w:p>
    <w:p w:rsidR="005930C5" w:rsidRDefault="005930C5" w:rsidP="00CC249B">
      <w:pPr>
        <w:rPr>
          <w:rtl/>
        </w:rPr>
      </w:pPr>
      <w:r>
        <w:rPr>
          <w:rFonts w:hint="cs"/>
          <w:rtl/>
        </w:rPr>
        <w:t>הוא שמע, את סגלוביץ' הוא שמע מספיק בוועדה</w:t>
      </w:r>
      <w:r w:rsidR="00CC249B">
        <w:rPr>
          <w:rFonts w:hint="cs"/>
          <w:rtl/>
        </w:rPr>
        <w:t>.</w:t>
      </w:r>
      <w:r>
        <w:rPr>
          <w:rFonts w:hint="cs"/>
          <w:rtl/>
        </w:rPr>
        <w:t xml:space="preserve"> גם אותך. </w:t>
      </w:r>
    </w:p>
    <w:p w:rsidR="005930C5" w:rsidRDefault="005930C5" w:rsidP="000376AD">
      <w:pPr>
        <w:rPr>
          <w:rtl/>
        </w:rPr>
      </w:pPr>
    </w:p>
    <w:p w:rsidR="005930C5" w:rsidRDefault="005930C5" w:rsidP="000376AD">
      <w:pPr>
        <w:pStyle w:val="af7"/>
        <w:keepNext/>
        <w:rPr>
          <w:rtl/>
        </w:rPr>
      </w:pPr>
      <w:r w:rsidRPr="00500C53">
        <w:rPr>
          <w:rStyle w:val="TagStyle"/>
          <w:rtl/>
        </w:rPr>
        <w:t xml:space="preserve"> &lt;&lt; קריאה &gt;&gt;</w:t>
      </w:r>
      <w:r w:rsidRPr="007F69B0">
        <w:rPr>
          <w:rStyle w:val="TagStyle"/>
          <w:rtl/>
        </w:rPr>
        <w:t xml:space="preserve"> </w:t>
      </w:r>
      <w:r>
        <w:rPr>
          <w:rtl/>
        </w:rPr>
        <w:t>גלעד קריב (העבודה):</w:t>
      </w:r>
      <w:r w:rsidRPr="007F69B0">
        <w:rPr>
          <w:rStyle w:val="TagStyle"/>
          <w:rtl/>
        </w:rPr>
        <w:t xml:space="preserve"> </w:t>
      </w:r>
      <w:r w:rsidRPr="00500C53">
        <w:rPr>
          <w:rStyle w:val="TagStyle"/>
          <w:rtl/>
        </w:rPr>
        <w:t>&lt;&lt; קריאה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הבנו, שמע מספיק. </w:t>
      </w:r>
      <w:bookmarkStart w:id="6703" w:name="_ETM_Q14_378000"/>
      <w:bookmarkEnd w:id="6703"/>
      <w:r>
        <w:rPr>
          <w:rFonts w:hint="cs"/>
          <w:rtl/>
        </w:rPr>
        <w:t xml:space="preserve">הוא עוד לא התחיל לשמוע. </w:t>
      </w:r>
    </w:p>
    <w:p w:rsidR="005930C5" w:rsidRDefault="005930C5" w:rsidP="000376AD">
      <w:pPr>
        <w:rPr>
          <w:rtl/>
        </w:rPr>
      </w:pPr>
    </w:p>
    <w:p w:rsidR="005930C5" w:rsidRDefault="005930C5" w:rsidP="000376AD">
      <w:pPr>
        <w:pStyle w:val="af8"/>
        <w:keepNext/>
        <w:rPr>
          <w:rtl/>
        </w:rPr>
      </w:pPr>
      <w:bookmarkStart w:id="6704" w:name="ET_yor_6595_14"/>
      <w:r w:rsidRPr="00500C53">
        <w:rPr>
          <w:rStyle w:val="TagStyle"/>
          <w:rtl/>
        </w:rPr>
        <w:t xml:space="preserve"> &lt;&lt; יור &gt;&gt;</w:t>
      </w:r>
      <w:r w:rsidRPr="001D4D3F">
        <w:rPr>
          <w:rStyle w:val="TagStyle"/>
          <w:rtl/>
        </w:rPr>
        <w:t xml:space="preserve"> </w:t>
      </w:r>
      <w:r>
        <w:rPr>
          <w:rtl/>
        </w:rPr>
        <w:t>היו"ר ארז מלול:</w:t>
      </w:r>
      <w:r w:rsidRPr="001D4D3F">
        <w:rPr>
          <w:rStyle w:val="TagStyle"/>
          <w:rtl/>
        </w:rPr>
        <w:t xml:space="preserve"> </w:t>
      </w:r>
      <w:r w:rsidRPr="00500C53">
        <w:rPr>
          <w:rStyle w:val="TagStyle"/>
          <w:rtl/>
        </w:rPr>
        <w:t>&lt;&lt; יור &gt;&gt;</w:t>
      </w:r>
      <w:r w:rsidR="005223CB">
        <w:rPr>
          <w:rtl/>
        </w:rPr>
        <w:t xml:space="preserve"> </w:t>
      </w:r>
      <w:bookmarkEnd w:id="6704"/>
    </w:p>
    <w:p w:rsidR="005930C5" w:rsidRDefault="005930C5" w:rsidP="005223CB">
      <w:pPr>
        <w:rPr>
          <w:rtl/>
        </w:rPr>
      </w:pPr>
    </w:p>
    <w:p w:rsidR="005930C5" w:rsidRDefault="005930C5" w:rsidP="000376AD">
      <w:pPr>
        <w:rPr>
          <w:rtl/>
        </w:rPr>
      </w:pPr>
      <w:bookmarkStart w:id="6705" w:name="_ETM_Q14_385000"/>
      <w:bookmarkEnd w:id="6705"/>
      <w:r>
        <w:rPr>
          <w:rFonts w:hint="cs"/>
          <w:rtl/>
        </w:rPr>
        <w:t xml:space="preserve">אני </w:t>
      </w:r>
      <w:bookmarkStart w:id="6706" w:name="_ETM_Q14_387000"/>
      <w:bookmarkEnd w:id="6706"/>
      <w:r>
        <w:rPr>
          <w:rFonts w:hint="cs"/>
          <w:rtl/>
        </w:rPr>
        <w:t xml:space="preserve">במתח. </w:t>
      </w:r>
    </w:p>
    <w:p w:rsidR="005930C5" w:rsidRDefault="005930C5" w:rsidP="000376AD">
      <w:pPr>
        <w:rPr>
          <w:rtl/>
        </w:rPr>
      </w:pPr>
    </w:p>
    <w:p w:rsidR="005930C5" w:rsidRDefault="005930C5" w:rsidP="000376AD">
      <w:pPr>
        <w:pStyle w:val="af7"/>
        <w:keepNext/>
        <w:rPr>
          <w:rtl/>
        </w:rPr>
      </w:pPr>
      <w:r w:rsidRPr="00500C53">
        <w:rPr>
          <w:rStyle w:val="TagStyle"/>
          <w:rtl/>
        </w:rPr>
        <w:t xml:space="preserve"> &lt;&lt; קריאה &gt;&gt;</w:t>
      </w:r>
      <w:r w:rsidRPr="001D4D3F">
        <w:rPr>
          <w:rStyle w:val="TagStyle"/>
          <w:rtl/>
        </w:rPr>
        <w:t xml:space="preserve"> </w:t>
      </w:r>
      <w:r>
        <w:rPr>
          <w:rtl/>
        </w:rPr>
        <w:t>גלעד קריב (העבודה):</w:t>
      </w:r>
      <w:r w:rsidRPr="001D4D3F">
        <w:rPr>
          <w:rStyle w:val="TagStyle"/>
          <w:rtl/>
        </w:rPr>
        <w:t xml:space="preserve"> </w:t>
      </w:r>
      <w:r w:rsidRPr="00500C53">
        <w:rPr>
          <w:rStyle w:val="TagStyle"/>
          <w:rtl/>
        </w:rPr>
        <w:t>&lt;&lt; קריאה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גם אנחנו נזכור את זה כשבקואליציה שלנו נתקן </w:t>
      </w:r>
      <w:bookmarkStart w:id="6707" w:name="_ETM_Q14_390000"/>
      <w:bookmarkEnd w:id="6707"/>
      <w:r>
        <w:rPr>
          <w:rFonts w:hint="cs"/>
          <w:rtl/>
        </w:rPr>
        <w:t xml:space="preserve">את חוק הדיינים בפעם הבאה. </w:t>
      </w:r>
    </w:p>
    <w:p w:rsidR="00CC249B" w:rsidRDefault="00CC249B" w:rsidP="000376AD">
      <w:pPr>
        <w:rPr>
          <w:rtl/>
        </w:rPr>
      </w:pPr>
    </w:p>
    <w:p w:rsidR="005930C5" w:rsidRDefault="005930C5" w:rsidP="000376AD">
      <w:pPr>
        <w:pStyle w:val="af8"/>
        <w:keepNext/>
        <w:rPr>
          <w:rtl/>
        </w:rPr>
      </w:pPr>
      <w:bookmarkStart w:id="6708" w:name="_ETM_Q14_393000"/>
      <w:bookmarkEnd w:id="6708"/>
      <w:r w:rsidRPr="00500C53">
        <w:rPr>
          <w:rStyle w:val="TagStyle"/>
          <w:rtl/>
        </w:rPr>
        <w:t>&lt;&lt; יור &gt;&gt;</w:t>
      </w:r>
      <w:r w:rsidRPr="00D273B8">
        <w:rPr>
          <w:rStyle w:val="TagStyle"/>
          <w:rtl/>
        </w:rPr>
        <w:t xml:space="preserve"> </w:t>
      </w:r>
      <w:r>
        <w:rPr>
          <w:rtl/>
        </w:rPr>
        <w:t>היו"ר ארז מלול:</w:t>
      </w:r>
      <w:r w:rsidRPr="00D273B8">
        <w:rPr>
          <w:rStyle w:val="TagStyle"/>
          <w:rtl/>
        </w:rPr>
        <w:t xml:space="preserve"> </w:t>
      </w:r>
      <w:r w:rsidRPr="00500C53">
        <w:rPr>
          <w:rStyle w:val="TagStyle"/>
          <w:rtl/>
        </w:rPr>
        <w:t>&lt;&lt;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אל תאיים. זו סחיטה באיומים. </w:t>
      </w:r>
      <w:bookmarkStart w:id="6709" w:name="_ETM_Q14_398000"/>
      <w:bookmarkEnd w:id="6709"/>
      <w:r>
        <w:rPr>
          <w:rFonts w:hint="cs"/>
          <w:rtl/>
        </w:rPr>
        <w:t xml:space="preserve">אתה יודע, זה לא </w:t>
      </w:r>
      <w:r>
        <w:t>in</w:t>
      </w:r>
      <w:r>
        <w:rPr>
          <w:rFonts w:hint="cs"/>
          <w:rtl/>
        </w:rPr>
        <w:t xml:space="preserve"> עכשיו לסחוט באיומים. </w:t>
      </w:r>
    </w:p>
    <w:p w:rsidR="005930C5" w:rsidRDefault="005930C5" w:rsidP="000376AD">
      <w:pPr>
        <w:rPr>
          <w:rtl/>
        </w:rPr>
      </w:pPr>
    </w:p>
    <w:p w:rsidR="005930C5" w:rsidRDefault="005930C5" w:rsidP="000376AD">
      <w:pPr>
        <w:pStyle w:val="a4"/>
        <w:rPr>
          <w:rtl/>
        </w:rPr>
      </w:pPr>
      <w:bookmarkStart w:id="6710" w:name="ET_speakercontinue_5791_17"/>
      <w:r w:rsidRPr="00C37709">
        <w:rPr>
          <w:rStyle w:val="TagStyle"/>
          <w:rtl/>
        </w:rPr>
        <w:t xml:space="preserve"> &lt;&lt; דובר &gt;&gt;</w:t>
      </w:r>
      <w:r w:rsidRPr="00D273B8">
        <w:rPr>
          <w:rStyle w:val="TagStyle"/>
          <w:rtl/>
        </w:rPr>
        <w:t xml:space="preserve"> </w:t>
      </w:r>
      <w:bookmarkStart w:id="6711" w:name="_Toc194236133"/>
      <w:r>
        <w:rPr>
          <w:rtl/>
        </w:rPr>
        <w:t>יואב סגלוביץ' (יש עתיד):</w:t>
      </w:r>
      <w:bookmarkEnd w:id="6711"/>
      <w:r w:rsidRPr="00D273B8">
        <w:rPr>
          <w:rStyle w:val="TagStyle"/>
          <w:rtl/>
        </w:rPr>
        <w:t xml:space="preserve"> </w:t>
      </w:r>
      <w:r w:rsidRPr="00C37709">
        <w:rPr>
          <w:rStyle w:val="TagStyle"/>
          <w:rtl/>
        </w:rPr>
        <w:t xml:space="preserve">&lt;&lt; דובר &gt;&gt; </w:t>
      </w:r>
      <w:r w:rsidR="005223CB">
        <w:rPr>
          <w:rtl/>
        </w:rPr>
        <w:t xml:space="preserve"> </w:t>
      </w:r>
      <w:bookmarkEnd w:id="6710"/>
    </w:p>
    <w:p w:rsidR="005930C5" w:rsidRDefault="005930C5" w:rsidP="005223CB">
      <w:pPr>
        <w:rPr>
          <w:rtl/>
        </w:rPr>
      </w:pPr>
    </w:p>
    <w:p w:rsidR="005930C5" w:rsidRDefault="005930C5" w:rsidP="00CC249B">
      <w:pPr>
        <w:rPr>
          <w:rtl/>
        </w:rPr>
      </w:pPr>
      <w:r>
        <w:rPr>
          <w:rFonts w:hint="cs"/>
          <w:rtl/>
        </w:rPr>
        <w:t xml:space="preserve">אדוני היושב-ראש, חבריי חברי הכנסת, חבר הכנסת קריב, </w:t>
      </w:r>
      <w:bookmarkStart w:id="6712" w:name="_ETM_Q14_405000"/>
      <w:bookmarkEnd w:id="6712"/>
      <w:r>
        <w:rPr>
          <w:rFonts w:hint="cs"/>
          <w:rtl/>
        </w:rPr>
        <w:t>נאור שירי, השר ניר ברקת, תראו, האמת היא שחשבתי על זה, לפעמים אתה מגיע למקום ואתה אומר: וואו, אני צריך לדבר ואין לי מה לומר. בקואליציה הזאת ז</w:t>
      </w:r>
      <w:r w:rsidR="00CC249B">
        <w:rPr>
          <w:rFonts w:hint="cs"/>
          <w:rtl/>
        </w:rPr>
        <w:t>ה</w:t>
      </w:r>
      <w:r>
        <w:rPr>
          <w:rFonts w:hint="cs"/>
          <w:rtl/>
        </w:rPr>
        <w:t xml:space="preserve"> אף פעם לא בעיה. </w:t>
      </w:r>
    </w:p>
    <w:p w:rsidR="005930C5" w:rsidRDefault="005930C5" w:rsidP="000376AD">
      <w:pPr>
        <w:rPr>
          <w:rtl/>
        </w:rPr>
      </w:pPr>
    </w:p>
    <w:p w:rsidR="005930C5" w:rsidRDefault="005930C5" w:rsidP="000376AD">
      <w:pPr>
        <w:pStyle w:val="af7"/>
        <w:keepNext/>
        <w:rPr>
          <w:rtl/>
        </w:rPr>
      </w:pPr>
      <w:r w:rsidRPr="00500C53">
        <w:rPr>
          <w:rStyle w:val="TagStyle"/>
          <w:rtl/>
        </w:rPr>
        <w:t xml:space="preserve"> &lt;&lt; קריאה &gt;&gt;</w:t>
      </w:r>
      <w:r w:rsidRPr="00C3749F">
        <w:rPr>
          <w:rStyle w:val="TagStyle"/>
          <w:rtl/>
        </w:rPr>
        <w:t xml:space="preserve"> </w:t>
      </w:r>
      <w:r>
        <w:rPr>
          <w:rtl/>
        </w:rPr>
        <w:t>נאור שירי (יש עתיד):</w:t>
      </w:r>
      <w:r w:rsidRPr="00C3749F">
        <w:rPr>
          <w:rStyle w:val="TagStyle"/>
          <w:rtl/>
        </w:rPr>
        <w:t xml:space="preserve"> </w:t>
      </w:r>
      <w:r w:rsidRPr="00500C53">
        <w:rPr>
          <w:rStyle w:val="TagStyle"/>
          <w:rtl/>
        </w:rPr>
        <w:t>&lt;&lt; קריאה &gt;&gt;</w:t>
      </w:r>
      <w:r w:rsidR="005223CB">
        <w:rPr>
          <w:rtl/>
        </w:rPr>
        <w:t xml:space="preserve"> </w:t>
      </w:r>
    </w:p>
    <w:p w:rsidR="005930C5" w:rsidRDefault="005930C5" w:rsidP="005223CB">
      <w:pPr>
        <w:rPr>
          <w:rtl/>
        </w:rPr>
      </w:pPr>
    </w:p>
    <w:p w:rsidR="005930C5" w:rsidRDefault="005930C5" w:rsidP="000376AD">
      <w:pPr>
        <w:rPr>
          <w:rtl/>
        </w:rPr>
      </w:pPr>
      <w:r>
        <w:rPr>
          <w:rFonts w:hint="cs"/>
          <w:rtl/>
        </w:rPr>
        <w:t xml:space="preserve">אין חשש כזה. </w:t>
      </w:r>
    </w:p>
    <w:p w:rsidR="005930C5" w:rsidRDefault="005930C5" w:rsidP="000376AD">
      <w:pPr>
        <w:rPr>
          <w:rtl/>
        </w:rPr>
      </w:pPr>
    </w:p>
    <w:p w:rsidR="005930C5" w:rsidRDefault="005930C5" w:rsidP="000376AD">
      <w:pPr>
        <w:pStyle w:val="-"/>
        <w:keepNext/>
        <w:rPr>
          <w:rtl/>
        </w:rPr>
      </w:pPr>
      <w:bookmarkStart w:id="6713" w:name="ET_speakercontinue_5791_19"/>
      <w:r w:rsidRPr="00500C53">
        <w:rPr>
          <w:rStyle w:val="TagStyle"/>
          <w:rtl/>
        </w:rPr>
        <w:t xml:space="preserve"> &lt;&lt; דובר_המשך &gt;&gt;</w:t>
      </w:r>
      <w:r w:rsidRPr="00C3749F">
        <w:rPr>
          <w:rStyle w:val="TagStyle"/>
          <w:rtl/>
        </w:rPr>
        <w:t xml:space="preserve"> </w:t>
      </w:r>
      <w:r>
        <w:rPr>
          <w:rtl/>
        </w:rPr>
        <w:t>יואב סגלוביץ' (יש עתיד):</w:t>
      </w:r>
      <w:r w:rsidRPr="00C3749F">
        <w:rPr>
          <w:rStyle w:val="TagStyle"/>
          <w:rtl/>
        </w:rPr>
        <w:t xml:space="preserve"> </w:t>
      </w:r>
      <w:r w:rsidRPr="00500C53">
        <w:rPr>
          <w:rStyle w:val="TagStyle"/>
          <w:rtl/>
        </w:rPr>
        <w:t>&lt;&lt; דובר_המשך &gt;&gt;</w:t>
      </w:r>
      <w:r w:rsidR="005223CB">
        <w:rPr>
          <w:rtl/>
        </w:rPr>
        <w:t xml:space="preserve"> </w:t>
      </w:r>
      <w:bookmarkEnd w:id="6713"/>
    </w:p>
    <w:p w:rsidR="005930C5" w:rsidRDefault="005930C5" w:rsidP="005223CB">
      <w:pPr>
        <w:rPr>
          <w:rtl/>
        </w:rPr>
      </w:pPr>
    </w:p>
    <w:p w:rsidR="005930C5" w:rsidRDefault="005930C5" w:rsidP="000376AD">
      <w:pPr>
        <w:rPr>
          <w:rtl/>
          <w:lang w:eastAsia="he-IL"/>
        </w:rPr>
      </w:pPr>
      <w:bookmarkStart w:id="6714" w:name="_ETM_Q14_353000"/>
      <w:bookmarkEnd w:id="6714"/>
      <w:r>
        <w:rPr>
          <w:rFonts w:hint="cs"/>
          <w:rtl/>
          <w:lang w:eastAsia="he-IL"/>
        </w:rPr>
        <w:t xml:space="preserve">אתם מספקים חומר עד כדי </w:t>
      </w:r>
      <w:bookmarkStart w:id="6715" w:name="_ETM_Q14_425000"/>
      <w:bookmarkEnd w:id="6715"/>
      <w:r>
        <w:rPr>
          <w:rFonts w:hint="cs"/>
          <w:rtl/>
          <w:lang w:eastAsia="he-IL"/>
        </w:rPr>
        <w:t xml:space="preserve">כך שאמרה לי, אמרו לי פה, בסיעה, אמרו </w:t>
      </w:r>
      <w:bookmarkStart w:id="6716" w:name="_ETM_Q14_426000"/>
      <w:bookmarkEnd w:id="6716"/>
      <w:r>
        <w:rPr>
          <w:rFonts w:hint="cs"/>
          <w:rtl/>
          <w:lang w:eastAsia="he-IL"/>
        </w:rPr>
        <w:t>לי: יואב, אתה צריך לדבר 30 דקות. הם יודעים שאני לא אוהב לדבר 30 דקות, אבל אמרתי: בעצם 30 דקות, מה הבעיה?</w:t>
      </w:r>
    </w:p>
    <w:p w:rsidR="005930C5" w:rsidRDefault="005930C5" w:rsidP="000376AD">
      <w:pPr>
        <w:rPr>
          <w:rtl/>
          <w:lang w:eastAsia="he-IL"/>
        </w:rPr>
      </w:pPr>
    </w:p>
    <w:p w:rsidR="005930C5" w:rsidRDefault="005930C5" w:rsidP="000376AD">
      <w:pPr>
        <w:pStyle w:val="af7"/>
        <w:keepNext/>
        <w:rPr>
          <w:rtl/>
        </w:rPr>
      </w:pPr>
      <w:r w:rsidRPr="00500C53">
        <w:rPr>
          <w:rStyle w:val="TagStyle"/>
          <w:rtl/>
        </w:rPr>
        <w:t xml:space="preserve"> &lt;&lt; קריאה &gt;&gt;</w:t>
      </w:r>
      <w:r w:rsidRPr="000077EC">
        <w:rPr>
          <w:rStyle w:val="TagStyle"/>
          <w:rtl/>
        </w:rPr>
        <w:t xml:space="preserve"> </w:t>
      </w:r>
      <w:r>
        <w:rPr>
          <w:rtl/>
        </w:rPr>
        <w:t>גלעד קריב (העבודה):</w:t>
      </w:r>
      <w:r w:rsidRPr="000077EC">
        <w:rPr>
          <w:rStyle w:val="TagStyle"/>
          <w:rtl/>
        </w:rPr>
        <w:t xml:space="preserve"> </w:t>
      </w:r>
      <w:r w:rsidRPr="00500C53">
        <w:rPr>
          <w:rStyle w:val="TagStyle"/>
          <w:rtl/>
        </w:rPr>
        <w:t>&lt;&lt; קריאה &gt;&gt;</w:t>
      </w:r>
      <w:r w:rsidR="005223CB">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בקלות. </w:t>
      </w:r>
    </w:p>
    <w:p w:rsidR="005930C5" w:rsidRDefault="005930C5" w:rsidP="000376AD">
      <w:pPr>
        <w:rPr>
          <w:rtl/>
          <w:lang w:eastAsia="he-IL"/>
        </w:rPr>
      </w:pPr>
    </w:p>
    <w:p w:rsidR="005930C5" w:rsidRDefault="005930C5" w:rsidP="000376AD">
      <w:pPr>
        <w:pStyle w:val="-"/>
        <w:keepNext/>
        <w:rPr>
          <w:rtl/>
        </w:rPr>
      </w:pPr>
      <w:bookmarkStart w:id="6717" w:name="ET_speakercontinue_5791_21"/>
      <w:r w:rsidRPr="00500C53">
        <w:rPr>
          <w:rStyle w:val="TagStyle"/>
          <w:rtl/>
        </w:rPr>
        <w:t xml:space="preserve"> &lt;&lt; דובר_המשך &gt;&gt;</w:t>
      </w:r>
      <w:r w:rsidRPr="000077EC">
        <w:rPr>
          <w:rStyle w:val="TagStyle"/>
          <w:rtl/>
        </w:rPr>
        <w:t xml:space="preserve"> </w:t>
      </w:r>
      <w:r>
        <w:rPr>
          <w:rtl/>
        </w:rPr>
        <w:t>יואב סגלוביץ' (יש עתיד):</w:t>
      </w:r>
      <w:r w:rsidRPr="000077EC">
        <w:rPr>
          <w:rStyle w:val="TagStyle"/>
          <w:rtl/>
        </w:rPr>
        <w:t xml:space="preserve"> </w:t>
      </w:r>
      <w:r w:rsidRPr="00500C53">
        <w:rPr>
          <w:rStyle w:val="TagStyle"/>
          <w:rtl/>
        </w:rPr>
        <w:t>&lt;&lt; דובר_המשך &gt;&gt;</w:t>
      </w:r>
      <w:r w:rsidR="005223CB">
        <w:rPr>
          <w:rtl/>
        </w:rPr>
        <w:t xml:space="preserve"> </w:t>
      </w:r>
      <w:bookmarkEnd w:id="6717"/>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אין בעיה, הזמן עובר. </w:t>
      </w:r>
    </w:p>
    <w:p w:rsidR="005930C5" w:rsidRDefault="005930C5" w:rsidP="000376AD">
      <w:pPr>
        <w:rPr>
          <w:rtl/>
          <w:lang w:eastAsia="he-IL"/>
        </w:rPr>
      </w:pPr>
    </w:p>
    <w:p w:rsidR="005930C5" w:rsidRDefault="005930C5" w:rsidP="000376AD">
      <w:pPr>
        <w:pStyle w:val="af7"/>
        <w:keepNext/>
        <w:rPr>
          <w:rtl/>
        </w:rPr>
      </w:pPr>
      <w:bookmarkStart w:id="6718" w:name="ET_interruption_6156_22"/>
      <w:r w:rsidRPr="00500C53">
        <w:rPr>
          <w:rStyle w:val="TagStyle"/>
          <w:rtl/>
        </w:rPr>
        <w:t xml:space="preserve"> &lt;&lt; קריאה &gt;&gt;</w:t>
      </w:r>
      <w:r w:rsidRPr="003D35E7">
        <w:rPr>
          <w:rStyle w:val="TagStyle"/>
          <w:rtl/>
        </w:rPr>
        <w:t xml:space="preserve"> </w:t>
      </w:r>
      <w:r>
        <w:rPr>
          <w:rtl/>
        </w:rPr>
        <w:t>גלעד קריב (העבודה):</w:t>
      </w:r>
      <w:r w:rsidRPr="003D35E7">
        <w:rPr>
          <w:rStyle w:val="TagStyle"/>
          <w:rtl/>
        </w:rPr>
        <w:t xml:space="preserve"> </w:t>
      </w:r>
      <w:r w:rsidRPr="00500C53">
        <w:rPr>
          <w:rStyle w:val="TagStyle"/>
          <w:rtl/>
        </w:rPr>
        <w:t>&lt;&lt; קריאה &gt;&gt;</w:t>
      </w:r>
      <w:r w:rsidR="005223CB">
        <w:rPr>
          <w:rtl/>
        </w:rPr>
        <w:t xml:space="preserve"> </w:t>
      </w:r>
      <w:bookmarkEnd w:id="6718"/>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מה אנחנו חושבים עליכם. </w:t>
      </w:r>
    </w:p>
    <w:p w:rsidR="005930C5" w:rsidRDefault="005930C5" w:rsidP="000376AD">
      <w:pPr>
        <w:rPr>
          <w:rtl/>
          <w:lang w:eastAsia="he-IL"/>
        </w:rPr>
      </w:pPr>
    </w:p>
    <w:p w:rsidR="005930C5" w:rsidRDefault="005930C5" w:rsidP="000376AD">
      <w:pPr>
        <w:pStyle w:val="-"/>
        <w:keepNext/>
        <w:rPr>
          <w:rtl/>
        </w:rPr>
      </w:pPr>
      <w:bookmarkStart w:id="6719" w:name="ET_speakercontinue_5791_23"/>
      <w:r w:rsidRPr="00500C53">
        <w:rPr>
          <w:rStyle w:val="TagStyle"/>
          <w:rtl/>
        </w:rPr>
        <w:t xml:space="preserve"> &lt;&lt; דובר_המשך &gt;&gt;</w:t>
      </w:r>
      <w:r w:rsidRPr="003D35E7">
        <w:rPr>
          <w:rStyle w:val="TagStyle"/>
          <w:rtl/>
        </w:rPr>
        <w:t xml:space="preserve"> </w:t>
      </w:r>
      <w:r>
        <w:rPr>
          <w:rtl/>
        </w:rPr>
        <w:t>יואב סגלוביץ' (יש עתיד):</w:t>
      </w:r>
      <w:r w:rsidRPr="003D35E7">
        <w:rPr>
          <w:rStyle w:val="TagStyle"/>
          <w:rtl/>
        </w:rPr>
        <w:t xml:space="preserve"> </w:t>
      </w:r>
      <w:r w:rsidRPr="00500C53">
        <w:rPr>
          <w:rStyle w:val="TagStyle"/>
          <w:rtl/>
        </w:rPr>
        <w:t>&lt;&lt; דובר_המשך &gt;&gt;</w:t>
      </w:r>
      <w:r w:rsidR="005223CB">
        <w:rPr>
          <w:rtl/>
        </w:rPr>
        <w:t xml:space="preserve"> </w:t>
      </w:r>
      <w:bookmarkEnd w:id="6719"/>
    </w:p>
    <w:p w:rsidR="005930C5" w:rsidRDefault="005930C5" w:rsidP="005223CB">
      <w:pPr>
        <w:rPr>
          <w:rtl/>
          <w:lang w:eastAsia="he-IL"/>
        </w:rPr>
      </w:pPr>
    </w:p>
    <w:p w:rsidR="00CC249B" w:rsidRDefault="005930C5" w:rsidP="00CC249B">
      <w:pPr>
        <w:rPr>
          <w:rtl/>
        </w:rPr>
      </w:pPr>
      <w:bookmarkStart w:id="6720" w:name="_ETM_Q14_443000"/>
      <w:bookmarkEnd w:id="6720"/>
      <w:r>
        <w:rPr>
          <w:rFonts w:hint="cs"/>
          <w:rtl/>
          <w:lang w:eastAsia="he-IL"/>
        </w:rPr>
        <w:t xml:space="preserve">ועדיין כמה דברים, ונתחיל בדבר הכי רציני: </w:t>
      </w:r>
      <w:bookmarkStart w:id="6721" w:name="_ETM_Q14_442000"/>
      <w:bookmarkStart w:id="6722" w:name="_ETM_Q14_342000"/>
      <w:bookmarkStart w:id="6723" w:name="_ETM_Q14_304880"/>
      <w:bookmarkStart w:id="6724" w:name="_ETM_Q14_351599"/>
      <w:bookmarkStart w:id="6725" w:name="_ETM_Q14_446320"/>
      <w:bookmarkEnd w:id="6721"/>
      <w:bookmarkEnd w:id="6722"/>
      <w:bookmarkEnd w:id="6723"/>
      <w:bookmarkEnd w:id="6724"/>
      <w:bookmarkEnd w:id="6725"/>
      <w:r>
        <w:rPr>
          <w:rtl/>
        </w:rPr>
        <w:t xml:space="preserve">59 </w:t>
      </w:r>
      <w:bookmarkStart w:id="6726" w:name="_ETM_Q14_447010"/>
      <w:bookmarkEnd w:id="6726"/>
      <w:r>
        <w:rPr>
          <w:rtl/>
        </w:rPr>
        <w:t xml:space="preserve">חטופים </w:t>
      </w:r>
      <w:bookmarkStart w:id="6727" w:name="_ETM_Q14_447430"/>
      <w:bookmarkEnd w:id="6727"/>
      <w:r>
        <w:rPr>
          <w:rtl/>
        </w:rPr>
        <w:t>בעזה</w:t>
      </w:r>
      <w:r>
        <w:rPr>
          <w:rFonts w:hint="cs"/>
          <w:rtl/>
        </w:rPr>
        <w:t xml:space="preserve">, </w:t>
      </w:r>
      <w:bookmarkStart w:id="6728" w:name="_ETM_Q14_449009"/>
      <w:bookmarkEnd w:id="6728"/>
      <w:r>
        <w:rPr>
          <w:rtl/>
        </w:rPr>
        <w:t xml:space="preserve">537 </w:t>
      </w:r>
      <w:bookmarkStart w:id="6729" w:name="_ETM_Q14_450389"/>
      <w:bookmarkEnd w:id="6729"/>
      <w:r>
        <w:rPr>
          <w:rtl/>
        </w:rPr>
        <w:t>ימים</w:t>
      </w:r>
      <w:r>
        <w:rPr>
          <w:rFonts w:hint="cs"/>
          <w:rtl/>
        </w:rPr>
        <w:t>.</w:t>
      </w:r>
      <w:r>
        <w:rPr>
          <w:rtl/>
        </w:rPr>
        <w:t xml:space="preserve"> </w:t>
      </w:r>
      <w:bookmarkStart w:id="6730" w:name="_ETM_Q14_453669"/>
      <w:bookmarkEnd w:id="6730"/>
      <w:r>
        <w:rPr>
          <w:rtl/>
        </w:rPr>
        <w:t xml:space="preserve">וזה </w:t>
      </w:r>
      <w:bookmarkStart w:id="6731" w:name="_ETM_Q14_454120"/>
      <w:bookmarkEnd w:id="6731"/>
      <w:r>
        <w:rPr>
          <w:rtl/>
        </w:rPr>
        <w:t xml:space="preserve">לא </w:t>
      </w:r>
      <w:bookmarkStart w:id="6732" w:name="_ETM_Q14_454210"/>
      <w:bookmarkEnd w:id="6732"/>
      <w:r>
        <w:rPr>
          <w:rtl/>
        </w:rPr>
        <w:t>נושא</w:t>
      </w:r>
      <w:r>
        <w:rPr>
          <w:rFonts w:hint="cs"/>
          <w:rtl/>
        </w:rPr>
        <w:t>,</w:t>
      </w:r>
      <w:r>
        <w:rPr>
          <w:rtl/>
        </w:rPr>
        <w:t xml:space="preserve"> </w:t>
      </w:r>
      <w:bookmarkStart w:id="6733" w:name="_ETM_Q14_455720"/>
      <w:bookmarkEnd w:id="6733"/>
      <w:r>
        <w:rPr>
          <w:rtl/>
        </w:rPr>
        <w:t xml:space="preserve">זה </w:t>
      </w:r>
      <w:bookmarkStart w:id="6734" w:name="_ETM_Q14_455870"/>
      <w:bookmarkEnd w:id="6734"/>
      <w:r>
        <w:rPr>
          <w:rtl/>
        </w:rPr>
        <w:t xml:space="preserve">לא </w:t>
      </w:r>
      <w:bookmarkStart w:id="6735" w:name="_ETM_Q14_455990"/>
      <w:bookmarkEnd w:id="6735"/>
      <w:r>
        <w:rPr>
          <w:rtl/>
        </w:rPr>
        <w:t xml:space="preserve">באמת </w:t>
      </w:r>
      <w:bookmarkStart w:id="6736" w:name="_ETM_Q14_456350"/>
      <w:bookmarkEnd w:id="6736"/>
      <w:r>
        <w:rPr>
          <w:rtl/>
        </w:rPr>
        <w:t>נושא</w:t>
      </w:r>
      <w:r>
        <w:rPr>
          <w:rFonts w:hint="cs"/>
          <w:rtl/>
        </w:rPr>
        <w:t>.</w:t>
      </w:r>
      <w:r>
        <w:rPr>
          <w:rtl/>
        </w:rPr>
        <w:t xml:space="preserve"> </w:t>
      </w:r>
      <w:bookmarkStart w:id="6737" w:name="_ETM_Q14_458770"/>
      <w:bookmarkEnd w:id="6737"/>
      <w:r>
        <w:rPr>
          <w:rFonts w:hint="cs"/>
          <w:rtl/>
        </w:rPr>
        <w:t>ו</w:t>
      </w:r>
      <w:r>
        <w:rPr>
          <w:rtl/>
        </w:rPr>
        <w:t xml:space="preserve">היה </w:t>
      </w:r>
      <w:bookmarkStart w:id="6738" w:name="_ETM_Q14_458979"/>
      <w:bookmarkEnd w:id="6738"/>
      <w:r>
        <w:rPr>
          <w:rtl/>
        </w:rPr>
        <w:t xml:space="preserve">פה </w:t>
      </w:r>
      <w:bookmarkStart w:id="6739" w:name="_ETM_Q14_459130"/>
      <w:bookmarkEnd w:id="6739"/>
      <w:r>
        <w:rPr>
          <w:rtl/>
        </w:rPr>
        <w:t xml:space="preserve">דיון </w:t>
      </w:r>
      <w:bookmarkStart w:id="6740" w:name="_ETM_Q14_459639"/>
      <w:bookmarkEnd w:id="6740"/>
      <w:r>
        <w:rPr>
          <w:rtl/>
        </w:rPr>
        <w:t xml:space="preserve">40 </w:t>
      </w:r>
      <w:bookmarkStart w:id="6741" w:name="_ETM_Q14_459970"/>
      <w:bookmarkEnd w:id="6741"/>
      <w:r>
        <w:rPr>
          <w:rtl/>
        </w:rPr>
        <w:t>חתימות</w:t>
      </w:r>
      <w:r>
        <w:rPr>
          <w:rFonts w:hint="cs"/>
          <w:rtl/>
        </w:rPr>
        <w:t>,</w:t>
      </w:r>
      <w:r>
        <w:rPr>
          <w:rtl/>
        </w:rPr>
        <w:t xml:space="preserve"> </w:t>
      </w:r>
      <w:bookmarkStart w:id="6742" w:name="_ETM_Q14_460449"/>
      <w:bookmarkEnd w:id="6742"/>
      <w:r>
        <w:rPr>
          <w:rtl/>
        </w:rPr>
        <w:t xml:space="preserve">שהסתיים </w:t>
      </w:r>
      <w:bookmarkStart w:id="6743" w:name="_ETM_Q14_460839"/>
      <w:bookmarkEnd w:id="6743"/>
      <w:r>
        <w:rPr>
          <w:rtl/>
        </w:rPr>
        <w:t xml:space="preserve">לא </w:t>
      </w:r>
      <w:bookmarkStart w:id="6744" w:name="_ETM_Q14_460960"/>
      <w:bookmarkEnd w:id="6744"/>
      <w:r>
        <w:rPr>
          <w:rtl/>
        </w:rPr>
        <w:t>מזמן</w:t>
      </w:r>
      <w:r>
        <w:rPr>
          <w:rFonts w:hint="cs"/>
          <w:rtl/>
        </w:rPr>
        <w:t>,</w:t>
      </w:r>
      <w:r>
        <w:rPr>
          <w:rtl/>
        </w:rPr>
        <w:t xml:space="preserve"> </w:t>
      </w:r>
      <w:bookmarkStart w:id="6745" w:name="_ETM_Q14_461580"/>
      <w:bookmarkEnd w:id="6745"/>
      <w:r>
        <w:rPr>
          <w:rFonts w:hint="cs"/>
          <w:rtl/>
        </w:rPr>
        <w:t>על הפשיעה</w:t>
      </w:r>
      <w:r>
        <w:rPr>
          <w:rtl/>
        </w:rPr>
        <w:t xml:space="preserve"> </w:t>
      </w:r>
      <w:bookmarkStart w:id="6746" w:name="_ETM_Q14_461789"/>
      <w:bookmarkEnd w:id="6746"/>
      <w:r>
        <w:rPr>
          <w:rtl/>
        </w:rPr>
        <w:t xml:space="preserve">בחברה </w:t>
      </w:r>
      <w:bookmarkStart w:id="6747" w:name="_ETM_Q14_462180"/>
      <w:bookmarkEnd w:id="6747"/>
      <w:r>
        <w:rPr>
          <w:rtl/>
        </w:rPr>
        <w:t>הערבית</w:t>
      </w:r>
      <w:r>
        <w:rPr>
          <w:rFonts w:hint="cs"/>
          <w:rtl/>
        </w:rPr>
        <w:t>.</w:t>
      </w:r>
      <w:r>
        <w:rPr>
          <w:rtl/>
        </w:rPr>
        <w:t xml:space="preserve"> </w:t>
      </w:r>
      <w:bookmarkStart w:id="6748" w:name="_ETM_Q14_464029"/>
      <w:bookmarkEnd w:id="6748"/>
      <w:r>
        <w:rPr>
          <w:rFonts w:hint="cs"/>
          <w:rtl/>
        </w:rPr>
        <w:t>עד</w:t>
      </w:r>
      <w:r>
        <w:rPr>
          <w:rtl/>
        </w:rPr>
        <w:t xml:space="preserve"> </w:t>
      </w:r>
      <w:bookmarkStart w:id="6749" w:name="_ETM_Q14_464330"/>
      <w:bookmarkEnd w:id="6749"/>
      <w:r>
        <w:rPr>
          <w:rFonts w:hint="cs"/>
          <w:rtl/>
        </w:rPr>
        <w:t>ש</w:t>
      </w:r>
      <w:r>
        <w:rPr>
          <w:rtl/>
        </w:rPr>
        <w:t xml:space="preserve">יושב-ראש </w:t>
      </w:r>
      <w:bookmarkStart w:id="6750" w:name="_ETM_Q14_464810"/>
      <w:bookmarkEnd w:id="6750"/>
      <w:r>
        <w:rPr>
          <w:rtl/>
        </w:rPr>
        <w:t xml:space="preserve">הכנסת </w:t>
      </w:r>
      <w:bookmarkStart w:id="6751" w:name="_ETM_Q14_466039"/>
      <w:bookmarkEnd w:id="6751"/>
      <w:r>
        <w:rPr>
          <w:rtl/>
        </w:rPr>
        <w:t xml:space="preserve">הוציא </w:t>
      </w:r>
      <w:bookmarkStart w:id="6752" w:name="_ETM_Q14_466279"/>
      <w:bookmarkEnd w:id="6752"/>
      <w:r>
        <w:rPr>
          <w:rtl/>
        </w:rPr>
        <w:t xml:space="preserve">אותי </w:t>
      </w:r>
      <w:bookmarkStart w:id="6753" w:name="_ETM_Q14_466460"/>
      <w:bookmarkEnd w:id="6753"/>
      <w:r>
        <w:rPr>
          <w:rtl/>
        </w:rPr>
        <w:t xml:space="preserve">החוצה </w:t>
      </w:r>
      <w:bookmarkStart w:id="6754" w:name="_ETM_Q14_467300"/>
      <w:bookmarkEnd w:id="6754"/>
      <w:r>
        <w:rPr>
          <w:rtl/>
        </w:rPr>
        <w:t xml:space="preserve">שמעתי </w:t>
      </w:r>
      <w:bookmarkStart w:id="6755" w:name="_ETM_Q14_467750"/>
      <w:bookmarkEnd w:id="6755"/>
      <w:r>
        <w:rPr>
          <w:rtl/>
        </w:rPr>
        <w:t xml:space="preserve">את </w:t>
      </w:r>
      <w:bookmarkStart w:id="6756" w:name="_ETM_Q14_467810"/>
      <w:bookmarkEnd w:id="6756"/>
      <w:r>
        <w:rPr>
          <w:rtl/>
        </w:rPr>
        <w:t xml:space="preserve">ראש </w:t>
      </w:r>
      <w:bookmarkStart w:id="6757" w:name="_ETM_Q14_468020"/>
      <w:bookmarkEnd w:id="6757"/>
      <w:r>
        <w:rPr>
          <w:rtl/>
        </w:rPr>
        <w:t>הממשלה</w:t>
      </w:r>
      <w:r>
        <w:rPr>
          <w:rFonts w:hint="cs"/>
          <w:rtl/>
        </w:rPr>
        <w:t>.</w:t>
      </w:r>
      <w:r>
        <w:rPr>
          <w:rtl/>
        </w:rPr>
        <w:t xml:space="preserve"> </w:t>
      </w:r>
      <w:bookmarkStart w:id="6758" w:name="_ETM_Q14_469879"/>
      <w:bookmarkEnd w:id="6758"/>
      <w:r>
        <w:rPr>
          <w:rtl/>
        </w:rPr>
        <w:t xml:space="preserve">הוא </w:t>
      </w:r>
      <w:bookmarkStart w:id="6759" w:name="_ETM_Q14_469969"/>
      <w:bookmarkEnd w:id="6759"/>
      <w:r>
        <w:rPr>
          <w:rtl/>
        </w:rPr>
        <w:t xml:space="preserve">דיבר </w:t>
      </w:r>
      <w:bookmarkStart w:id="6760" w:name="_ETM_Q14_470240"/>
      <w:bookmarkEnd w:id="6760"/>
      <w:r>
        <w:rPr>
          <w:rtl/>
        </w:rPr>
        <w:t xml:space="preserve">על </w:t>
      </w:r>
      <w:bookmarkStart w:id="6761" w:name="_ETM_Q14_470330"/>
      <w:bookmarkStart w:id="6762" w:name="_ETM_Q14_471409"/>
      <w:bookmarkEnd w:id="6761"/>
      <w:bookmarkEnd w:id="6762"/>
      <w:r>
        <w:rPr>
          <w:rFonts w:hint="cs"/>
          <w:rtl/>
        </w:rPr>
        <w:t xml:space="preserve">הפשיעה </w:t>
      </w:r>
      <w:r>
        <w:rPr>
          <w:rtl/>
        </w:rPr>
        <w:t xml:space="preserve">בחברה </w:t>
      </w:r>
      <w:bookmarkStart w:id="6763" w:name="_ETM_Q14_471830"/>
      <w:bookmarkEnd w:id="6763"/>
      <w:r>
        <w:rPr>
          <w:rtl/>
        </w:rPr>
        <w:t xml:space="preserve">הערבית </w:t>
      </w:r>
      <w:bookmarkStart w:id="6764" w:name="_ETM_Q14_472219"/>
      <w:bookmarkEnd w:id="6764"/>
      <w:r>
        <w:rPr>
          <w:rtl/>
        </w:rPr>
        <w:t xml:space="preserve">משהו </w:t>
      </w:r>
      <w:bookmarkStart w:id="6765" w:name="_ETM_Q14_472520"/>
      <w:bookmarkEnd w:id="6765"/>
      <w:r>
        <w:rPr>
          <w:rtl/>
        </w:rPr>
        <w:t xml:space="preserve">כמו </w:t>
      </w:r>
      <w:bookmarkStart w:id="6766" w:name="_ETM_Q14_473180"/>
      <w:bookmarkEnd w:id="6766"/>
      <w:r>
        <w:rPr>
          <w:rFonts w:hint="cs"/>
          <w:rtl/>
        </w:rPr>
        <w:t xml:space="preserve">– </w:t>
      </w:r>
      <w:r>
        <w:rPr>
          <w:rtl/>
        </w:rPr>
        <w:t xml:space="preserve">זמן </w:t>
      </w:r>
      <w:bookmarkStart w:id="6767" w:name="_ETM_Q14_473479"/>
      <w:bookmarkEnd w:id="6767"/>
      <w:r>
        <w:rPr>
          <w:rtl/>
        </w:rPr>
        <w:t>קצר</w:t>
      </w:r>
      <w:r w:rsidR="00CC249B">
        <w:rPr>
          <w:rFonts w:hint="cs"/>
          <w:rtl/>
        </w:rPr>
        <w:t>,</w:t>
      </w:r>
      <w:r>
        <w:rPr>
          <w:rFonts w:hint="cs"/>
          <w:rtl/>
        </w:rPr>
        <w:t xml:space="preserve"> </w:t>
      </w:r>
      <w:r>
        <w:rPr>
          <w:rtl/>
        </w:rPr>
        <w:t xml:space="preserve">ועבר </w:t>
      </w:r>
      <w:bookmarkStart w:id="6768" w:name="_ETM_Q14_475320"/>
      <w:bookmarkEnd w:id="6768"/>
      <w:r>
        <w:rPr>
          <w:rtl/>
        </w:rPr>
        <w:t>מ</w:t>
      </w:r>
      <w:bookmarkStart w:id="6769" w:name="_ETM_Q14_475770"/>
      <w:bookmarkEnd w:id="6769"/>
      <w:r>
        <w:rPr>
          <w:rFonts w:hint="cs"/>
          <w:rtl/>
        </w:rPr>
        <w:t xml:space="preserve">ייד </w:t>
      </w:r>
      <w:r>
        <w:rPr>
          <w:rtl/>
        </w:rPr>
        <w:t xml:space="preserve">לדבר </w:t>
      </w:r>
      <w:bookmarkStart w:id="6770" w:name="_ETM_Q14_476279"/>
      <w:bookmarkEnd w:id="6770"/>
      <w:r>
        <w:rPr>
          <w:rtl/>
        </w:rPr>
        <w:t xml:space="preserve">על </w:t>
      </w:r>
      <w:bookmarkStart w:id="6771" w:name="_ETM_Q14_476460"/>
      <w:bookmarkEnd w:id="6771"/>
      <w:r>
        <w:rPr>
          <w:rtl/>
        </w:rPr>
        <w:t xml:space="preserve">החמאס </w:t>
      </w:r>
      <w:bookmarkStart w:id="6772" w:name="_ETM_Q14_477690"/>
      <w:bookmarkEnd w:id="6772"/>
      <w:r>
        <w:rPr>
          <w:rtl/>
        </w:rPr>
        <w:t>בעזה</w:t>
      </w:r>
      <w:r w:rsidR="00CC249B">
        <w:rPr>
          <w:rFonts w:hint="cs"/>
          <w:rtl/>
        </w:rPr>
        <w:t>;</w:t>
      </w:r>
      <w:r>
        <w:rPr>
          <w:rtl/>
        </w:rPr>
        <w:t xml:space="preserve"> </w:t>
      </w:r>
      <w:bookmarkStart w:id="6773" w:name="_ETM_Q14_478110"/>
      <w:bookmarkEnd w:id="6773"/>
      <w:r>
        <w:rPr>
          <w:rtl/>
        </w:rPr>
        <w:t xml:space="preserve">לא </w:t>
      </w:r>
      <w:bookmarkStart w:id="6774" w:name="_ETM_Q14_478200"/>
      <w:bookmarkEnd w:id="6774"/>
      <w:r>
        <w:rPr>
          <w:rFonts w:hint="cs"/>
          <w:rtl/>
        </w:rPr>
        <w:t>ה</w:t>
      </w:r>
      <w:r>
        <w:rPr>
          <w:rtl/>
        </w:rPr>
        <w:t xml:space="preserve">תייחס </w:t>
      </w:r>
      <w:bookmarkStart w:id="6775" w:name="_ETM_Q14_478560"/>
      <w:bookmarkEnd w:id="6775"/>
      <w:r>
        <w:rPr>
          <w:rFonts w:hint="cs"/>
          <w:rtl/>
        </w:rPr>
        <w:t xml:space="preserve">לאף אחד מהנתונים ולא לפיל </w:t>
      </w:r>
      <w:bookmarkStart w:id="6776" w:name="_ETM_Q14_481290"/>
      <w:bookmarkEnd w:id="6776"/>
      <w:r>
        <w:rPr>
          <w:rtl/>
        </w:rPr>
        <w:t xml:space="preserve">שיושב </w:t>
      </w:r>
      <w:bookmarkStart w:id="6777" w:name="_ETM_Q14_481680"/>
      <w:bookmarkEnd w:id="6777"/>
      <w:r>
        <w:rPr>
          <w:rtl/>
        </w:rPr>
        <w:t>בחדר</w:t>
      </w:r>
      <w:bookmarkStart w:id="6778" w:name="_ETM_Q14_480000"/>
      <w:bookmarkStart w:id="6779" w:name="_ETM_Q14_483170"/>
      <w:bookmarkEnd w:id="6778"/>
      <w:bookmarkEnd w:id="6779"/>
      <w:r>
        <w:rPr>
          <w:rFonts w:hint="cs"/>
          <w:rtl/>
        </w:rPr>
        <w:t xml:space="preserve">, אם </w:t>
      </w:r>
      <w:bookmarkStart w:id="6780" w:name="_ETM_Q14_485000"/>
      <w:bookmarkEnd w:id="6780"/>
      <w:r>
        <w:rPr>
          <w:rtl/>
        </w:rPr>
        <w:t xml:space="preserve">אפשר </w:t>
      </w:r>
      <w:bookmarkStart w:id="6781" w:name="_ETM_Q14_483440"/>
      <w:bookmarkEnd w:id="6781"/>
      <w:r>
        <w:rPr>
          <w:rtl/>
        </w:rPr>
        <w:t xml:space="preserve">לקרוא </w:t>
      </w:r>
      <w:bookmarkStart w:id="6782" w:name="_ETM_Q14_484130"/>
      <w:bookmarkEnd w:id="6782"/>
      <w:r>
        <w:rPr>
          <w:rtl/>
        </w:rPr>
        <w:t xml:space="preserve">לדבר </w:t>
      </w:r>
      <w:bookmarkStart w:id="6783" w:name="_ETM_Q14_484580"/>
      <w:bookmarkEnd w:id="6783"/>
      <w:r>
        <w:rPr>
          <w:rtl/>
        </w:rPr>
        <w:t xml:space="preserve">הזה </w:t>
      </w:r>
      <w:bookmarkStart w:id="6784" w:name="_ETM_Q14_484759"/>
      <w:bookmarkEnd w:id="6784"/>
      <w:r>
        <w:rPr>
          <w:rtl/>
        </w:rPr>
        <w:t xml:space="preserve">פיל </w:t>
      </w:r>
      <w:bookmarkStart w:id="6785" w:name="_ETM_Q14_486669"/>
      <w:bookmarkEnd w:id="6785"/>
      <w:r>
        <w:rPr>
          <w:rFonts w:hint="cs"/>
          <w:rtl/>
        </w:rPr>
        <w:t xml:space="preserve">– בן גביר, יושב בחדר. </w:t>
      </w:r>
      <w:bookmarkStart w:id="6786" w:name="_ETM_Q14_487839"/>
      <w:bookmarkEnd w:id="6786"/>
      <w:r>
        <w:rPr>
          <w:rFonts w:hint="cs"/>
          <w:rtl/>
        </w:rPr>
        <w:t xml:space="preserve">עולים </w:t>
      </w:r>
      <w:bookmarkStart w:id="6787" w:name="_ETM_Q14_487000"/>
      <w:bookmarkEnd w:id="6787"/>
      <w:r>
        <w:rPr>
          <w:rFonts w:hint="cs"/>
          <w:rtl/>
        </w:rPr>
        <w:t xml:space="preserve">פה מציע אחרי מציע, ואני יודע שגם </w:t>
      </w:r>
      <w:bookmarkStart w:id="6788" w:name="_ETM_Q14_492000"/>
      <w:bookmarkEnd w:id="6788"/>
      <w:r>
        <w:rPr>
          <w:rFonts w:hint="cs"/>
          <w:rtl/>
        </w:rPr>
        <w:t xml:space="preserve">חברים רבים בתוך הקואליציה חושבים בצורה דומה, שהוא האיש הכי פחות מתאים, הכי פחות ראוי, הכי </w:t>
      </w:r>
      <w:bookmarkStart w:id="6789" w:name="_ETM_Q14_498000"/>
      <w:bookmarkEnd w:id="6789"/>
      <w:r>
        <w:rPr>
          <w:rFonts w:hint="cs"/>
          <w:rtl/>
        </w:rPr>
        <w:t xml:space="preserve">פחות מסוגל להתמודד מול העניין הזה </w:t>
      </w:r>
      <w:r>
        <w:rPr>
          <w:rFonts w:hint="eastAsia"/>
          <w:rtl/>
        </w:rPr>
        <w:t>–</w:t>
      </w:r>
      <w:r>
        <w:rPr>
          <w:rFonts w:hint="cs"/>
          <w:rtl/>
        </w:rPr>
        <w:t xml:space="preserve"> מקצועי</w:t>
      </w:r>
      <w:bookmarkStart w:id="6790" w:name="_ETM_Q14_506000"/>
      <w:bookmarkEnd w:id="6790"/>
      <w:r>
        <w:rPr>
          <w:rFonts w:hint="cs"/>
          <w:rtl/>
        </w:rPr>
        <w:t xml:space="preserve">ת, אבל גם ברמה של תפיסת העולם הבסיסית שלו, שהיא גזענית וכהניסטית. מה לעשות? זה הוא אומר, לא אני אומר. </w:t>
      </w:r>
      <w:bookmarkStart w:id="6791" w:name="_ETM_Q14_503150"/>
      <w:bookmarkStart w:id="6792" w:name="_ETM_Q14_513989"/>
      <w:bookmarkEnd w:id="6791"/>
      <w:bookmarkEnd w:id="6792"/>
      <w:r>
        <w:rPr>
          <w:rtl/>
        </w:rPr>
        <w:t xml:space="preserve">ולמרות </w:t>
      </w:r>
      <w:bookmarkStart w:id="6793" w:name="_ETM_Q14_514350"/>
      <w:bookmarkEnd w:id="6793"/>
      <w:r>
        <w:rPr>
          <w:rtl/>
        </w:rPr>
        <w:t xml:space="preserve">העובדה </w:t>
      </w:r>
      <w:bookmarkStart w:id="6794" w:name="_ETM_Q14_514710"/>
      <w:bookmarkEnd w:id="6794"/>
      <w:r>
        <w:rPr>
          <w:rtl/>
        </w:rPr>
        <w:t>הזו</w:t>
      </w:r>
      <w:r>
        <w:rPr>
          <w:rFonts w:hint="cs"/>
          <w:rtl/>
        </w:rPr>
        <w:t>,</w:t>
      </w:r>
      <w:r>
        <w:rPr>
          <w:rtl/>
        </w:rPr>
        <w:t xml:space="preserve"> </w:t>
      </w:r>
      <w:bookmarkStart w:id="6795" w:name="_ETM_Q14_515800"/>
      <w:bookmarkEnd w:id="6795"/>
      <w:r>
        <w:rPr>
          <w:rFonts w:hint="cs"/>
          <w:rtl/>
        </w:rPr>
        <w:t xml:space="preserve">ואפילו פה </w:t>
      </w:r>
      <w:r>
        <w:rPr>
          <w:rFonts w:hint="eastAsia"/>
          <w:rtl/>
        </w:rPr>
        <w:t>–</w:t>
      </w:r>
      <w:r>
        <w:rPr>
          <w:rFonts w:hint="cs"/>
          <w:rtl/>
        </w:rPr>
        <w:t xml:space="preserve"> חבר הכנסת מנסור עבאס אפילו לא אמר את מה שאני אמרתי. הוא אמר: תקשיב, הביצועים שלו כאלה, תזיז אותו, תיקח מישהו אחר. גם לזה לא הייתה התייחסות. </w:t>
      </w:r>
      <w:bookmarkStart w:id="6796" w:name="_ETM_Q14_541999"/>
      <w:bookmarkStart w:id="6797" w:name="_ETM_Q14_542070"/>
      <w:bookmarkStart w:id="6798" w:name="_ETM_Q14_542141"/>
      <w:bookmarkStart w:id="6799" w:name="_ETM_Q14_542196"/>
      <w:bookmarkEnd w:id="6796"/>
      <w:bookmarkEnd w:id="6797"/>
      <w:bookmarkEnd w:id="6798"/>
      <w:bookmarkEnd w:id="6799"/>
    </w:p>
    <w:p w:rsidR="00CC249B" w:rsidRDefault="00CC249B" w:rsidP="00CC249B">
      <w:pPr>
        <w:rPr>
          <w:rtl/>
        </w:rPr>
      </w:pPr>
    </w:p>
    <w:p w:rsidR="00CC249B" w:rsidRDefault="005930C5" w:rsidP="00CC249B">
      <w:pPr>
        <w:rPr>
          <w:rtl/>
        </w:rPr>
      </w:pPr>
      <w:r>
        <w:rPr>
          <w:rFonts w:hint="cs"/>
          <w:rtl/>
        </w:rPr>
        <w:t xml:space="preserve">אני אומר, אם גם לזה לא הייתה התייחסות, יש חוט מקשר, והוא קיים כל הזמן, בין נרצחים בחברה הערבית לבין עלייה של </w:t>
      </w:r>
      <w:bookmarkStart w:id="6800" w:name="_ETM_Q14_539000"/>
      <w:bookmarkEnd w:id="6800"/>
      <w:r>
        <w:rPr>
          <w:rFonts w:hint="cs"/>
          <w:rtl/>
        </w:rPr>
        <w:t xml:space="preserve">21% בתאונות קטלניות לבין חטופים בעזה. המשותף הוא קהות חושים לסבל אנושי ולחיי אדם. זה האירוע, וזה </w:t>
      </w:r>
      <w:bookmarkStart w:id="6801" w:name="_ETM_Q14_552000"/>
      <w:bookmarkEnd w:id="6801"/>
      <w:r>
        <w:rPr>
          <w:rFonts w:hint="cs"/>
          <w:rtl/>
        </w:rPr>
        <w:t>אירוע קשה</w:t>
      </w:r>
      <w:r w:rsidR="00CC249B">
        <w:rPr>
          <w:rFonts w:hint="cs"/>
          <w:rtl/>
        </w:rPr>
        <w:t>.</w:t>
      </w:r>
      <w:r>
        <w:rPr>
          <w:rFonts w:hint="cs"/>
          <w:rtl/>
        </w:rPr>
        <w:t xml:space="preserve"> ושמענו בסרטון לפני יומיים את אלקנה בוחבוט ויוסף חיים אוחנה זועקים לעזרה, והשאלה שכל אחד צריך לשאול את עצמו היא מה הוא עושה כדי שזה יעלה על </w:t>
      </w:r>
      <w:bookmarkStart w:id="6802" w:name="_ETM_Q14_567000"/>
      <w:bookmarkEnd w:id="6802"/>
      <w:r>
        <w:rPr>
          <w:rFonts w:hint="cs"/>
          <w:rtl/>
        </w:rPr>
        <w:t xml:space="preserve">סדר-היום, באמת על סדר-היום. ואיפה נעלמו הערכים של פדיון שבויים, ערבות הדדית, ואהבת לרעך כמוך? </w:t>
      </w:r>
    </w:p>
    <w:p w:rsidR="00CC249B" w:rsidRDefault="00CC249B" w:rsidP="00CC249B">
      <w:pPr>
        <w:rPr>
          <w:rtl/>
        </w:rPr>
      </w:pPr>
    </w:p>
    <w:p w:rsidR="005930C5" w:rsidRDefault="005930C5" w:rsidP="00CC249B">
      <w:pPr>
        <w:rPr>
          <w:rtl/>
        </w:rPr>
      </w:pPr>
      <w:r>
        <w:rPr>
          <w:rFonts w:hint="cs"/>
          <w:rtl/>
        </w:rPr>
        <w:t xml:space="preserve">ואתמול, בדיון שהיה פה בהקשר אחר, ישב השר חיים ביטון, ודיברו </w:t>
      </w:r>
      <w:bookmarkStart w:id="6803" w:name="_ETM_Q14_586000"/>
      <w:bookmarkEnd w:id="6803"/>
      <w:r>
        <w:rPr>
          <w:rFonts w:hint="cs"/>
          <w:rtl/>
        </w:rPr>
        <w:t xml:space="preserve">על התקציב, ודיברו על מסורת ישראל, ודיברו על זהות יהודית. </w:t>
      </w:r>
      <w:bookmarkStart w:id="6804" w:name="_ETM_Q14_594000"/>
      <w:bookmarkEnd w:id="6804"/>
      <w:r>
        <w:rPr>
          <w:rFonts w:hint="cs"/>
          <w:rtl/>
        </w:rPr>
        <w:t xml:space="preserve">ואני, בניגוד לחבריי באופוזיציה, אמרתי שלדעתי צריך להוסיף כסף, צריך להוסיף כסף, כי אם עם כל הסכומים שעברו </w:t>
      </w:r>
      <w:bookmarkStart w:id="6805" w:name="_ETM_Q14_600000"/>
      <w:bookmarkEnd w:id="6805"/>
      <w:r>
        <w:rPr>
          <w:rFonts w:hint="cs"/>
          <w:rtl/>
        </w:rPr>
        <w:t xml:space="preserve">לזהות יהודית עדיין לא הפנימו האנשים שחיים ביטון אחראי להם בחינוך שפדיון שבויים, ערבות הדדית, ואהבת </w:t>
      </w:r>
      <w:bookmarkStart w:id="6806" w:name="_ETM_Q14_611000"/>
      <w:bookmarkEnd w:id="6806"/>
      <w:r>
        <w:rPr>
          <w:rFonts w:hint="cs"/>
          <w:rtl/>
        </w:rPr>
        <w:t xml:space="preserve">לרעך כמוך הם ערכים יסודיים, אז צריך להוסיף כסף, כנראה חסר כסף. </w:t>
      </w:r>
    </w:p>
    <w:p w:rsidR="005930C5" w:rsidRDefault="005930C5" w:rsidP="000376AD">
      <w:pPr>
        <w:rPr>
          <w:rtl/>
        </w:rPr>
      </w:pPr>
      <w:bookmarkStart w:id="6807" w:name="_ETM_Q14_642712"/>
      <w:bookmarkStart w:id="6808" w:name="_ETM_Q14_642776"/>
      <w:bookmarkStart w:id="6809" w:name="_ETM_Q14_642857"/>
      <w:bookmarkEnd w:id="6807"/>
      <w:bookmarkEnd w:id="6808"/>
      <w:bookmarkEnd w:id="6809"/>
    </w:p>
    <w:p w:rsidR="007E2091" w:rsidRDefault="005930C5" w:rsidP="007E2091">
      <w:pPr>
        <w:rPr>
          <w:rtl/>
        </w:rPr>
      </w:pPr>
      <w:bookmarkStart w:id="6810" w:name="_ETM_Q14_642943"/>
      <w:bookmarkEnd w:id="6810"/>
      <w:r>
        <w:rPr>
          <w:rFonts w:hint="cs"/>
          <w:rtl/>
        </w:rPr>
        <w:t>אבל זה בציניות, כי האמת היא שזה לא סיפור של כסף</w:t>
      </w:r>
      <w:r w:rsidR="00CC249B">
        <w:rPr>
          <w:rFonts w:hint="cs"/>
          <w:rtl/>
        </w:rPr>
        <w:t>;</w:t>
      </w:r>
      <w:r>
        <w:rPr>
          <w:rFonts w:hint="cs"/>
          <w:rtl/>
        </w:rPr>
        <w:t xml:space="preserve"> זה סיפור של קשר, זה סיפור של אכפתיות, זה סיפור אנושי לפני הכול. </w:t>
      </w:r>
      <w:bookmarkStart w:id="6811" w:name="_ETM_Q14_633000"/>
      <w:bookmarkEnd w:id="6811"/>
      <w:r>
        <w:rPr>
          <w:rFonts w:hint="cs"/>
          <w:rtl/>
        </w:rPr>
        <w:t>אנחנו במקום שבו הבית הזה הפך למקום בלתי נסבל ברמה האנושית</w:t>
      </w:r>
      <w:bookmarkStart w:id="6812" w:name="_ETM_Q14_545900"/>
      <w:bookmarkStart w:id="6813" w:name="_ETM_Q14_568250"/>
      <w:bookmarkStart w:id="6814" w:name="_ETM_Q14_590489"/>
      <w:bookmarkStart w:id="6815" w:name="_ETM_Q14_612040"/>
      <w:bookmarkStart w:id="6816" w:name="_ETM_Q14_631360"/>
      <w:bookmarkStart w:id="6817" w:name="_ETM_Q14_639689"/>
      <w:bookmarkEnd w:id="6812"/>
      <w:bookmarkEnd w:id="6813"/>
      <w:bookmarkEnd w:id="6814"/>
      <w:bookmarkEnd w:id="6815"/>
      <w:bookmarkEnd w:id="6816"/>
      <w:bookmarkEnd w:id="6817"/>
      <w:r>
        <w:rPr>
          <w:rFonts w:hint="cs"/>
          <w:rtl/>
        </w:rPr>
        <w:t xml:space="preserve">, </w:t>
      </w:r>
      <w:bookmarkStart w:id="6818" w:name="_ETM_Q14_635000"/>
      <w:bookmarkEnd w:id="6818"/>
      <w:r>
        <w:rPr>
          <w:rtl/>
        </w:rPr>
        <w:t xml:space="preserve">ברמת </w:t>
      </w:r>
      <w:bookmarkStart w:id="6819" w:name="_ETM_Q14_640049"/>
      <w:bookmarkEnd w:id="6819"/>
      <w:r>
        <w:rPr>
          <w:rtl/>
        </w:rPr>
        <w:t>ההתנהגות</w:t>
      </w:r>
      <w:r>
        <w:rPr>
          <w:rFonts w:hint="cs"/>
          <w:rtl/>
        </w:rPr>
        <w:t>,</w:t>
      </w:r>
      <w:r>
        <w:rPr>
          <w:rtl/>
        </w:rPr>
        <w:t xml:space="preserve"> </w:t>
      </w:r>
      <w:bookmarkStart w:id="6820" w:name="_ETM_Q14_642040"/>
      <w:bookmarkEnd w:id="6820"/>
      <w:r>
        <w:rPr>
          <w:rtl/>
        </w:rPr>
        <w:t xml:space="preserve">ברמת </w:t>
      </w:r>
      <w:bookmarkStart w:id="6821" w:name="_ETM_Q14_642490"/>
      <w:bookmarkEnd w:id="6821"/>
      <w:r>
        <w:rPr>
          <w:rtl/>
        </w:rPr>
        <w:t xml:space="preserve">המענה </w:t>
      </w:r>
      <w:bookmarkStart w:id="6822" w:name="_ETM_Q14_643420"/>
      <w:bookmarkEnd w:id="6822"/>
      <w:r>
        <w:rPr>
          <w:rtl/>
        </w:rPr>
        <w:t xml:space="preserve">הענייני </w:t>
      </w:r>
      <w:bookmarkStart w:id="6823" w:name="_ETM_Q14_644110"/>
      <w:bookmarkEnd w:id="6823"/>
      <w:r w:rsidR="00CC249B">
        <w:rPr>
          <w:rFonts w:hint="cs"/>
          <w:rtl/>
        </w:rPr>
        <w:t>ע</w:t>
      </w:r>
      <w:r>
        <w:rPr>
          <w:rtl/>
        </w:rPr>
        <w:t>ל</w:t>
      </w:r>
      <w:r w:rsidR="00CC249B">
        <w:rPr>
          <w:rFonts w:hint="cs"/>
          <w:rtl/>
        </w:rPr>
        <w:t xml:space="preserve"> </w:t>
      </w:r>
      <w:r>
        <w:rPr>
          <w:rtl/>
        </w:rPr>
        <w:t xml:space="preserve">שאלות </w:t>
      </w:r>
      <w:bookmarkStart w:id="6824" w:name="_ETM_Q14_644620"/>
      <w:bookmarkEnd w:id="6824"/>
      <w:r>
        <w:rPr>
          <w:rtl/>
        </w:rPr>
        <w:t xml:space="preserve">ענייניות </w:t>
      </w:r>
      <w:bookmarkStart w:id="6825" w:name="_ETM_Q14_645190"/>
      <w:bookmarkEnd w:id="6825"/>
      <w:r>
        <w:rPr>
          <w:rtl/>
        </w:rPr>
        <w:t xml:space="preserve">שעולות </w:t>
      </w:r>
      <w:bookmarkStart w:id="6826" w:name="_ETM_Q14_645550"/>
      <w:bookmarkEnd w:id="6826"/>
      <w:r>
        <w:rPr>
          <w:rtl/>
        </w:rPr>
        <w:t>פה</w:t>
      </w:r>
      <w:r>
        <w:rPr>
          <w:rFonts w:hint="cs"/>
          <w:rtl/>
        </w:rPr>
        <w:t>,</w:t>
      </w:r>
      <w:r>
        <w:rPr>
          <w:rtl/>
        </w:rPr>
        <w:t xml:space="preserve"> </w:t>
      </w:r>
      <w:bookmarkStart w:id="6827" w:name="_ETM_Q14_645760"/>
      <w:bookmarkEnd w:id="6827"/>
      <w:r>
        <w:rPr>
          <w:rtl/>
        </w:rPr>
        <w:t xml:space="preserve">ועולות </w:t>
      </w:r>
      <w:bookmarkStart w:id="6828" w:name="_ETM_Q14_646120"/>
      <w:bookmarkEnd w:id="6828"/>
      <w:r>
        <w:rPr>
          <w:rtl/>
        </w:rPr>
        <w:t xml:space="preserve">פה </w:t>
      </w:r>
      <w:bookmarkStart w:id="6829" w:name="_ETM_Q14_646270"/>
      <w:bookmarkEnd w:id="6829"/>
      <w:r>
        <w:rPr>
          <w:rtl/>
        </w:rPr>
        <w:t xml:space="preserve">שאלות </w:t>
      </w:r>
      <w:bookmarkStart w:id="6830" w:name="_ETM_Q14_646569"/>
      <w:bookmarkEnd w:id="6830"/>
      <w:r>
        <w:rPr>
          <w:rtl/>
        </w:rPr>
        <w:t>ענייניות</w:t>
      </w:r>
      <w:r>
        <w:rPr>
          <w:rFonts w:hint="cs"/>
          <w:rtl/>
        </w:rPr>
        <w:t>.</w:t>
      </w:r>
      <w:r>
        <w:rPr>
          <w:rtl/>
        </w:rPr>
        <w:t xml:space="preserve"> </w:t>
      </w:r>
      <w:bookmarkStart w:id="6831" w:name="_ETM_Q14_648099"/>
      <w:bookmarkEnd w:id="6831"/>
      <w:r>
        <w:rPr>
          <w:rtl/>
        </w:rPr>
        <w:t xml:space="preserve">עלו </w:t>
      </w:r>
      <w:bookmarkStart w:id="6832" w:name="_ETM_Q14_648340"/>
      <w:bookmarkEnd w:id="6832"/>
      <w:r>
        <w:rPr>
          <w:rtl/>
        </w:rPr>
        <w:t xml:space="preserve">פה </w:t>
      </w:r>
      <w:bookmarkStart w:id="6833" w:name="_ETM_Q14_648489"/>
      <w:bookmarkEnd w:id="6833"/>
      <w:r>
        <w:rPr>
          <w:rtl/>
        </w:rPr>
        <w:t xml:space="preserve">שאלות </w:t>
      </w:r>
      <w:bookmarkStart w:id="6834" w:name="_ETM_Q14_648760"/>
      <w:bookmarkEnd w:id="6834"/>
      <w:r>
        <w:rPr>
          <w:rtl/>
        </w:rPr>
        <w:t xml:space="preserve">ענייניות </w:t>
      </w:r>
      <w:bookmarkStart w:id="6835" w:name="_ETM_Q14_649840"/>
      <w:bookmarkEnd w:id="6835"/>
      <w:r>
        <w:rPr>
          <w:rtl/>
        </w:rPr>
        <w:t xml:space="preserve">לכל </w:t>
      </w:r>
      <w:bookmarkStart w:id="6836" w:name="_ETM_Q14_650319"/>
      <w:bookmarkEnd w:id="6836"/>
      <w:r>
        <w:rPr>
          <w:rtl/>
        </w:rPr>
        <w:t xml:space="preserve">אורך </w:t>
      </w:r>
      <w:bookmarkStart w:id="6837" w:name="_ETM_Q14_650530"/>
      <w:bookmarkEnd w:id="6837"/>
      <w:r>
        <w:rPr>
          <w:rtl/>
        </w:rPr>
        <w:t xml:space="preserve">הדרך </w:t>
      </w:r>
      <w:bookmarkStart w:id="6838" w:name="_ETM_Q14_650799"/>
      <w:bookmarkEnd w:id="6838"/>
      <w:r>
        <w:rPr>
          <w:rtl/>
        </w:rPr>
        <w:t xml:space="preserve">בנושא </w:t>
      </w:r>
      <w:bookmarkStart w:id="6839" w:name="_ETM_Q14_651129"/>
      <w:bookmarkEnd w:id="6839"/>
      <w:r>
        <w:rPr>
          <w:rtl/>
        </w:rPr>
        <w:t xml:space="preserve">תקציב </w:t>
      </w:r>
      <w:bookmarkStart w:id="6840" w:name="_ETM_Q14_651489"/>
      <w:bookmarkEnd w:id="6840"/>
      <w:r>
        <w:rPr>
          <w:rtl/>
        </w:rPr>
        <w:t xml:space="preserve">המדינה </w:t>
      </w:r>
      <w:bookmarkStart w:id="6841" w:name="_ETM_Q14_652770"/>
      <w:bookmarkEnd w:id="6841"/>
      <w:r>
        <w:rPr>
          <w:rtl/>
        </w:rPr>
        <w:t xml:space="preserve">שלא </w:t>
      </w:r>
      <w:bookmarkStart w:id="6842" w:name="_ETM_Q14_653130"/>
      <w:bookmarkEnd w:id="6842"/>
      <w:r>
        <w:rPr>
          <w:rtl/>
        </w:rPr>
        <w:t>נענו</w:t>
      </w:r>
      <w:r>
        <w:rPr>
          <w:rFonts w:hint="cs"/>
          <w:rtl/>
        </w:rPr>
        <w:t>.</w:t>
      </w:r>
      <w:r>
        <w:rPr>
          <w:rtl/>
        </w:rPr>
        <w:t xml:space="preserve"> </w:t>
      </w:r>
      <w:bookmarkStart w:id="6843" w:name="_ETM_Q14_654610"/>
      <w:bookmarkEnd w:id="6843"/>
      <w:r>
        <w:rPr>
          <w:rFonts w:hint="cs"/>
          <w:rtl/>
        </w:rPr>
        <w:t>כ</w:t>
      </w:r>
      <w:r>
        <w:rPr>
          <w:rtl/>
        </w:rPr>
        <w:t xml:space="preserve">שאתה </w:t>
      </w:r>
      <w:bookmarkStart w:id="6844" w:name="_ETM_Q14_655000"/>
      <w:bookmarkEnd w:id="6844"/>
      <w:r>
        <w:rPr>
          <w:rtl/>
        </w:rPr>
        <w:t xml:space="preserve">לא </w:t>
      </w:r>
      <w:bookmarkStart w:id="6845" w:name="_ETM_Q14_655120"/>
      <w:bookmarkEnd w:id="6845"/>
      <w:r>
        <w:rPr>
          <w:rtl/>
        </w:rPr>
        <w:t xml:space="preserve">מסוגל </w:t>
      </w:r>
      <w:bookmarkStart w:id="6846" w:name="_ETM_Q14_655690"/>
      <w:bookmarkEnd w:id="6846"/>
      <w:r>
        <w:rPr>
          <w:rFonts w:hint="cs"/>
          <w:rtl/>
        </w:rPr>
        <w:t>או</w:t>
      </w:r>
      <w:r>
        <w:rPr>
          <w:rtl/>
        </w:rPr>
        <w:t xml:space="preserve"> </w:t>
      </w:r>
      <w:bookmarkStart w:id="6847" w:name="_ETM_Q14_655780"/>
      <w:bookmarkEnd w:id="6847"/>
      <w:r>
        <w:rPr>
          <w:rtl/>
        </w:rPr>
        <w:t xml:space="preserve">לא </w:t>
      </w:r>
      <w:bookmarkStart w:id="6848" w:name="_ETM_Q14_655900"/>
      <w:bookmarkEnd w:id="6848"/>
      <w:r>
        <w:rPr>
          <w:rtl/>
        </w:rPr>
        <w:t xml:space="preserve">רוצה </w:t>
      </w:r>
      <w:bookmarkStart w:id="6849" w:name="_ETM_Q14_656770"/>
      <w:bookmarkEnd w:id="6849"/>
      <w:r>
        <w:rPr>
          <w:rtl/>
        </w:rPr>
        <w:t xml:space="preserve">לתת </w:t>
      </w:r>
      <w:bookmarkStart w:id="6850" w:name="_ETM_Q14_657160"/>
      <w:bookmarkEnd w:id="6850"/>
      <w:r>
        <w:rPr>
          <w:rtl/>
        </w:rPr>
        <w:t xml:space="preserve">תשובה </w:t>
      </w:r>
      <w:bookmarkStart w:id="6851" w:name="_ETM_Q14_657550"/>
      <w:bookmarkEnd w:id="6851"/>
      <w:r>
        <w:rPr>
          <w:rtl/>
        </w:rPr>
        <w:t xml:space="preserve">עניינית </w:t>
      </w:r>
      <w:bookmarkStart w:id="6852" w:name="_ETM_Q14_658000"/>
      <w:bookmarkEnd w:id="6852"/>
      <w:r w:rsidR="00CC249B">
        <w:rPr>
          <w:rFonts w:hint="cs"/>
          <w:rtl/>
        </w:rPr>
        <w:t>ע</w:t>
      </w:r>
      <w:r>
        <w:rPr>
          <w:rtl/>
        </w:rPr>
        <w:t>ל</w:t>
      </w:r>
      <w:r w:rsidR="00CC249B">
        <w:rPr>
          <w:rFonts w:hint="cs"/>
          <w:rtl/>
        </w:rPr>
        <w:t xml:space="preserve"> </w:t>
      </w:r>
      <w:r>
        <w:rPr>
          <w:rtl/>
        </w:rPr>
        <w:t xml:space="preserve">שאלה </w:t>
      </w:r>
      <w:bookmarkStart w:id="6853" w:name="_ETM_Q14_658450"/>
      <w:bookmarkEnd w:id="6853"/>
      <w:r>
        <w:rPr>
          <w:rtl/>
        </w:rPr>
        <w:t>עניינית</w:t>
      </w:r>
      <w:r>
        <w:rPr>
          <w:rFonts w:hint="cs"/>
          <w:rtl/>
        </w:rPr>
        <w:t>,</w:t>
      </w:r>
      <w:r>
        <w:rPr>
          <w:rtl/>
        </w:rPr>
        <w:t xml:space="preserve"> </w:t>
      </w:r>
      <w:bookmarkStart w:id="6854" w:name="_ETM_Q14_659110"/>
      <w:bookmarkEnd w:id="6854"/>
      <w:r>
        <w:rPr>
          <w:rtl/>
        </w:rPr>
        <w:t>מהותית</w:t>
      </w:r>
      <w:r>
        <w:rPr>
          <w:rFonts w:hint="cs"/>
          <w:rtl/>
        </w:rPr>
        <w:t>,</w:t>
      </w:r>
      <w:r>
        <w:rPr>
          <w:rtl/>
        </w:rPr>
        <w:t xml:space="preserve"> </w:t>
      </w:r>
      <w:bookmarkStart w:id="6855" w:name="_ETM_Q14_660400"/>
      <w:bookmarkEnd w:id="6855"/>
      <w:r>
        <w:rPr>
          <w:rtl/>
        </w:rPr>
        <w:t xml:space="preserve">זה </w:t>
      </w:r>
      <w:bookmarkStart w:id="6856" w:name="_ETM_Q14_660640"/>
      <w:bookmarkEnd w:id="6856"/>
      <w:r>
        <w:rPr>
          <w:rtl/>
        </w:rPr>
        <w:t xml:space="preserve">אומר </w:t>
      </w:r>
      <w:bookmarkStart w:id="6857" w:name="_ETM_Q14_660910"/>
      <w:bookmarkEnd w:id="6857"/>
      <w:r>
        <w:rPr>
          <w:rtl/>
        </w:rPr>
        <w:t xml:space="preserve">רק </w:t>
      </w:r>
      <w:bookmarkStart w:id="6858" w:name="_ETM_Q14_661060"/>
      <w:bookmarkEnd w:id="6858"/>
      <w:r>
        <w:rPr>
          <w:rtl/>
        </w:rPr>
        <w:t xml:space="preserve">דבר </w:t>
      </w:r>
      <w:bookmarkStart w:id="6859" w:name="_ETM_Q14_661360"/>
      <w:bookmarkEnd w:id="6859"/>
      <w:r>
        <w:rPr>
          <w:rFonts w:hint="cs"/>
          <w:rtl/>
        </w:rPr>
        <w:t>אחד</w:t>
      </w:r>
      <w:r>
        <w:rPr>
          <w:rtl/>
        </w:rPr>
        <w:t xml:space="preserve"> </w:t>
      </w:r>
      <w:bookmarkStart w:id="6860" w:name="_ETM_Q14_661630"/>
      <w:bookmarkEnd w:id="6860"/>
      <w:r>
        <w:rPr>
          <w:rtl/>
        </w:rPr>
        <w:t>עליך</w:t>
      </w:r>
      <w:r w:rsidR="00CC249B">
        <w:rPr>
          <w:rFonts w:hint="cs"/>
          <w:rtl/>
        </w:rPr>
        <w:t xml:space="preserve">: </w:t>
      </w:r>
      <w:r>
        <w:rPr>
          <w:rtl/>
        </w:rPr>
        <w:t xml:space="preserve">הבית </w:t>
      </w:r>
      <w:bookmarkStart w:id="6861" w:name="_ETM_Q14_663660"/>
      <w:bookmarkEnd w:id="6861"/>
      <w:r>
        <w:rPr>
          <w:rtl/>
        </w:rPr>
        <w:t xml:space="preserve">הזה </w:t>
      </w:r>
      <w:bookmarkStart w:id="6862" w:name="_ETM_Q14_664080"/>
      <w:bookmarkEnd w:id="6862"/>
      <w:r>
        <w:rPr>
          <w:rtl/>
        </w:rPr>
        <w:t xml:space="preserve">לא </w:t>
      </w:r>
      <w:bookmarkStart w:id="6863" w:name="_ETM_Q14_664320"/>
      <w:bookmarkEnd w:id="6863"/>
      <w:r>
        <w:rPr>
          <w:rtl/>
        </w:rPr>
        <w:t xml:space="preserve">ממלא </w:t>
      </w:r>
      <w:bookmarkStart w:id="6864" w:name="_ETM_Q14_664770"/>
      <w:bookmarkEnd w:id="6864"/>
      <w:r>
        <w:rPr>
          <w:rtl/>
        </w:rPr>
        <w:t xml:space="preserve">את </w:t>
      </w:r>
      <w:bookmarkStart w:id="6865" w:name="_ETM_Q14_664830"/>
      <w:bookmarkEnd w:id="6865"/>
      <w:r>
        <w:rPr>
          <w:rtl/>
        </w:rPr>
        <w:t>תפקידו</w:t>
      </w:r>
      <w:r w:rsidR="00CC249B">
        <w:rPr>
          <w:rFonts w:hint="cs"/>
          <w:rtl/>
        </w:rPr>
        <w:t>.</w:t>
      </w:r>
      <w:r>
        <w:rPr>
          <w:rtl/>
        </w:rPr>
        <w:t xml:space="preserve"> </w:t>
      </w:r>
      <w:bookmarkStart w:id="6866" w:name="_ETM_Q14_665370"/>
      <w:bookmarkEnd w:id="6866"/>
      <w:r>
        <w:rPr>
          <w:rtl/>
        </w:rPr>
        <w:t xml:space="preserve">הבית </w:t>
      </w:r>
      <w:bookmarkStart w:id="6867" w:name="_ETM_Q14_665700"/>
      <w:bookmarkEnd w:id="6867"/>
      <w:r>
        <w:rPr>
          <w:rtl/>
        </w:rPr>
        <w:t xml:space="preserve">הזה </w:t>
      </w:r>
      <w:bookmarkStart w:id="6868" w:name="_ETM_Q14_665880"/>
      <w:bookmarkEnd w:id="6868"/>
      <w:r>
        <w:rPr>
          <w:rtl/>
        </w:rPr>
        <w:t xml:space="preserve">אמור </w:t>
      </w:r>
      <w:bookmarkStart w:id="6869" w:name="_ETM_Q14_666210"/>
      <w:bookmarkEnd w:id="6869"/>
      <w:r>
        <w:rPr>
          <w:rtl/>
        </w:rPr>
        <w:t xml:space="preserve">להיות </w:t>
      </w:r>
      <w:bookmarkStart w:id="6870" w:name="_ETM_Q14_666870"/>
      <w:bookmarkEnd w:id="6870"/>
      <w:r>
        <w:rPr>
          <w:rtl/>
        </w:rPr>
        <w:t xml:space="preserve">בית </w:t>
      </w:r>
      <w:bookmarkStart w:id="6871" w:name="_ETM_Q14_667260"/>
      <w:bookmarkEnd w:id="6871"/>
      <w:r>
        <w:rPr>
          <w:rtl/>
        </w:rPr>
        <w:t xml:space="preserve">של </w:t>
      </w:r>
      <w:bookmarkStart w:id="6872" w:name="_ETM_Q14_667410"/>
      <w:bookmarkEnd w:id="6872"/>
      <w:r>
        <w:rPr>
          <w:rtl/>
        </w:rPr>
        <w:t xml:space="preserve">פיקוח </w:t>
      </w:r>
      <w:bookmarkStart w:id="6873" w:name="_ETM_Q14_667860"/>
      <w:bookmarkEnd w:id="6873"/>
      <w:r>
        <w:rPr>
          <w:rtl/>
        </w:rPr>
        <w:t xml:space="preserve">ובקרה </w:t>
      </w:r>
      <w:bookmarkStart w:id="6874" w:name="_ETM_Q14_668250"/>
      <w:bookmarkEnd w:id="6874"/>
      <w:r>
        <w:rPr>
          <w:rtl/>
        </w:rPr>
        <w:t xml:space="preserve">על </w:t>
      </w:r>
      <w:bookmarkStart w:id="6875" w:name="_ETM_Q14_668340"/>
      <w:bookmarkEnd w:id="6875"/>
      <w:r>
        <w:rPr>
          <w:rtl/>
        </w:rPr>
        <w:t xml:space="preserve">עבודת </w:t>
      </w:r>
      <w:bookmarkStart w:id="6876" w:name="_ETM_Q14_668670"/>
      <w:bookmarkEnd w:id="6876"/>
      <w:r>
        <w:rPr>
          <w:rtl/>
        </w:rPr>
        <w:t xml:space="preserve">הממשלה </w:t>
      </w:r>
      <w:bookmarkStart w:id="6877" w:name="_ETM_Q14_670510"/>
      <w:bookmarkEnd w:id="6877"/>
      <w:r>
        <w:rPr>
          <w:rtl/>
        </w:rPr>
        <w:t xml:space="preserve">ולא </w:t>
      </w:r>
      <w:bookmarkStart w:id="6878" w:name="_ETM_Q14_670779"/>
      <w:bookmarkEnd w:id="6878"/>
      <w:r>
        <w:rPr>
          <w:rtl/>
        </w:rPr>
        <w:t xml:space="preserve">בית </w:t>
      </w:r>
      <w:bookmarkStart w:id="6879" w:name="_ETM_Q14_671870"/>
      <w:bookmarkEnd w:id="6879"/>
      <w:r>
        <w:rPr>
          <w:rtl/>
        </w:rPr>
        <w:t xml:space="preserve">שהוא </w:t>
      </w:r>
      <w:bookmarkStart w:id="6880" w:name="_ETM_Q14_672139"/>
      <w:bookmarkEnd w:id="6880"/>
      <w:r>
        <w:rPr>
          <w:rtl/>
        </w:rPr>
        <w:t xml:space="preserve">משרת </w:t>
      </w:r>
      <w:bookmarkStart w:id="6881" w:name="_ETM_Q14_672620"/>
      <w:bookmarkEnd w:id="6881"/>
      <w:r>
        <w:rPr>
          <w:rtl/>
        </w:rPr>
        <w:t xml:space="preserve">של </w:t>
      </w:r>
      <w:bookmarkStart w:id="6882" w:name="_ETM_Q14_672799"/>
      <w:bookmarkEnd w:id="6882"/>
      <w:r>
        <w:rPr>
          <w:rtl/>
        </w:rPr>
        <w:t>הממשלה</w:t>
      </w:r>
      <w:r>
        <w:rPr>
          <w:rFonts w:hint="cs"/>
          <w:rtl/>
        </w:rPr>
        <w:t>.</w:t>
      </w:r>
      <w:bookmarkStart w:id="6883" w:name="_ETM_Q14_672000"/>
      <w:bookmarkStart w:id="6884" w:name="_ETM_Q14_673920"/>
      <w:bookmarkEnd w:id="6883"/>
      <w:bookmarkEnd w:id="6884"/>
      <w:r w:rsidR="007E2091">
        <w:rPr>
          <w:rFonts w:hint="cs"/>
          <w:rtl/>
        </w:rPr>
        <w:t xml:space="preserve"> </w:t>
      </w:r>
      <w:r>
        <w:rPr>
          <w:rtl/>
        </w:rPr>
        <w:t xml:space="preserve">ובוועדת </w:t>
      </w:r>
      <w:bookmarkStart w:id="6885" w:name="_ETM_Q14_674400"/>
      <w:bookmarkEnd w:id="6885"/>
      <w:r>
        <w:rPr>
          <w:rtl/>
        </w:rPr>
        <w:t>הכספים</w:t>
      </w:r>
      <w:r>
        <w:rPr>
          <w:rFonts w:hint="cs"/>
          <w:rtl/>
        </w:rPr>
        <w:t xml:space="preserve"> </w:t>
      </w:r>
      <w:r>
        <w:rPr>
          <w:rFonts w:hint="eastAsia"/>
          <w:rtl/>
        </w:rPr>
        <w:t>–</w:t>
      </w:r>
      <w:r>
        <w:rPr>
          <w:rtl/>
        </w:rPr>
        <w:t xml:space="preserve"> </w:t>
      </w:r>
      <w:bookmarkStart w:id="6886" w:name="_ETM_Q14_674909"/>
      <w:bookmarkEnd w:id="6886"/>
      <w:r>
        <w:rPr>
          <w:rtl/>
        </w:rPr>
        <w:t xml:space="preserve">שהייתי </w:t>
      </w:r>
      <w:bookmarkStart w:id="6887" w:name="_ETM_Q14_675209"/>
      <w:bookmarkEnd w:id="6887"/>
      <w:r>
        <w:rPr>
          <w:rtl/>
        </w:rPr>
        <w:t xml:space="preserve">רק </w:t>
      </w:r>
      <w:bookmarkStart w:id="6888" w:name="_ETM_Q14_675360"/>
      <w:bookmarkEnd w:id="6888"/>
      <w:r>
        <w:rPr>
          <w:rtl/>
        </w:rPr>
        <w:t xml:space="preserve">במופעים </w:t>
      </w:r>
      <w:bookmarkStart w:id="6889" w:name="_ETM_Q14_675930"/>
      <w:bookmarkEnd w:id="6889"/>
      <w:r>
        <w:rPr>
          <w:rtl/>
        </w:rPr>
        <w:t xml:space="preserve">קצרים </w:t>
      </w:r>
      <w:bookmarkStart w:id="6890" w:name="_ETM_Q14_676349"/>
      <w:bookmarkEnd w:id="6890"/>
      <w:r>
        <w:rPr>
          <w:rtl/>
        </w:rPr>
        <w:t>של</w:t>
      </w:r>
      <w:r>
        <w:rPr>
          <w:rFonts w:hint="cs"/>
          <w:rtl/>
        </w:rPr>
        <w:t>ה, כי</w:t>
      </w:r>
      <w:r>
        <w:rPr>
          <w:rtl/>
        </w:rPr>
        <w:t xml:space="preserve"> </w:t>
      </w:r>
      <w:bookmarkStart w:id="6891" w:name="_ETM_Q14_677579"/>
      <w:bookmarkEnd w:id="6891"/>
      <w:r>
        <w:rPr>
          <w:rtl/>
        </w:rPr>
        <w:t xml:space="preserve">הייתי </w:t>
      </w:r>
      <w:bookmarkStart w:id="6892" w:name="_ETM_Q14_677939"/>
      <w:bookmarkEnd w:id="6892"/>
      <w:r>
        <w:rPr>
          <w:rtl/>
        </w:rPr>
        <w:t xml:space="preserve">במופעים </w:t>
      </w:r>
      <w:bookmarkStart w:id="6893" w:name="_ETM_Q14_678480"/>
      <w:bookmarkEnd w:id="6893"/>
      <w:r>
        <w:rPr>
          <w:rtl/>
        </w:rPr>
        <w:t xml:space="preserve">ארוכים </w:t>
      </w:r>
      <w:bookmarkStart w:id="6894" w:name="_ETM_Q14_678900"/>
      <w:bookmarkEnd w:id="6894"/>
      <w:r>
        <w:rPr>
          <w:rtl/>
        </w:rPr>
        <w:t xml:space="preserve">בוועדה </w:t>
      </w:r>
      <w:bookmarkStart w:id="6895" w:name="_ETM_Q14_679349"/>
      <w:bookmarkEnd w:id="6895"/>
      <w:r>
        <w:rPr>
          <w:rtl/>
        </w:rPr>
        <w:t>אחרת</w:t>
      </w:r>
      <w:bookmarkStart w:id="6896" w:name="_ETM_Q14_680830"/>
      <w:bookmarkStart w:id="6897" w:name="_ETM_Q14_685450"/>
      <w:bookmarkEnd w:id="6896"/>
      <w:bookmarkEnd w:id="6897"/>
      <w:r>
        <w:rPr>
          <w:rFonts w:hint="cs"/>
          <w:rtl/>
        </w:rPr>
        <w:t xml:space="preserve">, ששם מבזבזים משהו אחר, לא כסף </w:t>
      </w:r>
      <w:r>
        <w:rPr>
          <w:rFonts w:hint="eastAsia"/>
          <w:rtl/>
        </w:rPr>
        <w:t>–</w:t>
      </w:r>
      <w:r>
        <w:rPr>
          <w:rFonts w:hint="cs"/>
          <w:rtl/>
        </w:rPr>
        <w:t xml:space="preserve"> </w:t>
      </w:r>
      <w:r>
        <w:rPr>
          <w:rtl/>
        </w:rPr>
        <w:t xml:space="preserve">אתה </w:t>
      </w:r>
      <w:bookmarkStart w:id="6898" w:name="_ETM_Q14_685810"/>
      <w:bookmarkEnd w:id="6898"/>
      <w:r>
        <w:rPr>
          <w:rtl/>
        </w:rPr>
        <w:t xml:space="preserve">רואה </w:t>
      </w:r>
      <w:bookmarkStart w:id="6899" w:name="_ETM_Q14_685959"/>
      <w:bookmarkEnd w:id="6899"/>
      <w:r>
        <w:rPr>
          <w:rtl/>
        </w:rPr>
        <w:t xml:space="preserve">שאלות </w:t>
      </w:r>
      <w:bookmarkStart w:id="6900" w:name="_ETM_Q14_686349"/>
      <w:bookmarkEnd w:id="6900"/>
      <w:r>
        <w:rPr>
          <w:rtl/>
        </w:rPr>
        <w:t xml:space="preserve">שלא </w:t>
      </w:r>
      <w:bookmarkStart w:id="6901" w:name="_ETM_Q14_686590"/>
      <w:bookmarkEnd w:id="6901"/>
      <w:r>
        <w:rPr>
          <w:rtl/>
        </w:rPr>
        <w:t>נענו</w:t>
      </w:r>
      <w:r>
        <w:rPr>
          <w:rFonts w:hint="cs"/>
          <w:rtl/>
        </w:rPr>
        <w:t>ת</w:t>
      </w:r>
      <w:r>
        <w:rPr>
          <w:rtl/>
        </w:rPr>
        <w:t xml:space="preserve"> </w:t>
      </w:r>
      <w:bookmarkStart w:id="6902" w:name="_ETM_Q14_687980"/>
      <w:bookmarkEnd w:id="6902"/>
      <w:r>
        <w:rPr>
          <w:rtl/>
        </w:rPr>
        <w:t xml:space="preserve">בהרבה </w:t>
      </w:r>
      <w:bookmarkStart w:id="6903" w:name="_ETM_Q14_688400"/>
      <w:bookmarkEnd w:id="6903"/>
      <w:r>
        <w:rPr>
          <w:rtl/>
        </w:rPr>
        <w:t>תחומים</w:t>
      </w:r>
      <w:r>
        <w:rPr>
          <w:rFonts w:hint="cs"/>
          <w:rtl/>
        </w:rPr>
        <w:t>.</w:t>
      </w:r>
      <w:r>
        <w:rPr>
          <w:rtl/>
        </w:rPr>
        <w:t xml:space="preserve"> </w:t>
      </w:r>
      <w:bookmarkStart w:id="6904" w:name="_ETM_Q14_691050"/>
      <w:bookmarkEnd w:id="6904"/>
      <w:r>
        <w:rPr>
          <w:rtl/>
        </w:rPr>
        <w:t xml:space="preserve">ולהישאר </w:t>
      </w:r>
      <w:bookmarkStart w:id="6905" w:name="_ETM_Q14_691650"/>
      <w:bookmarkEnd w:id="6905"/>
      <w:r>
        <w:rPr>
          <w:rtl/>
        </w:rPr>
        <w:t xml:space="preserve">בלי </w:t>
      </w:r>
      <w:bookmarkStart w:id="6906" w:name="_ETM_Q14_691860"/>
      <w:bookmarkEnd w:id="6906"/>
      <w:r>
        <w:rPr>
          <w:rtl/>
        </w:rPr>
        <w:t xml:space="preserve">תשובה </w:t>
      </w:r>
      <w:bookmarkStart w:id="6907" w:name="_ETM_Q14_694099"/>
      <w:bookmarkEnd w:id="6907"/>
      <w:r>
        <w:rPr>
          <w:rtl/>
        </w:rPr>
        <w:t xml:space="preserve">בבית </w:t>
      </w:r>
      <w:bookmarkStart w:id="6908" w:name="_ETM_Q14_694609"/>
      <w:bookmarkEnd w:id="6908"/>
      <w:r>
        <w:rPr>
          <w:rtl/>
        </w:rPr>
        <w:t>הזה</w:t>
      </w:r>
      <w:r>
        <w:rPr>
          <w:rFonts w:hint="cs"/>
          <w:rtl/>
        </w:rPr>
        <w:t>,</w:t>
      </w:r>
      <w:r>
        <w:rPr>
          <w:rtl/>
        </w:rPr>
        <w:t xml:space="preserve"> </w:t>
      </w:r>
      <w:bookmarkStart w:id="6909" w:name="_ETM_Q14_694849"/>
      <w:bookmarkEnd w:id="6909"/>
      <w:r>
        <w:rPr>
          <w:rtl/>
        </w:rPr>
        <w:t xml:space="preserve">בלי </w:t>
      </w:r>
      <w:bookmarkStart w:id="6910" w:name="_ETM_Q14_695059"/>
      <w:bookmarkEnd w:id="6910"/>
      <w:r>
        <w:rPr>
          <w:rtl/>
        </w:rPr>
        <w:t xml:space="preserve">תשובה </w:t>
      </w:r>
      <w:bookmarkStart w:id="6911" w:name="_ETM_Q14_695420"/>
      <w:bookmarkEnd w:id="6911"/>
      <w:r>
        <w:rPr>
          <w:rtl/>
        </w:rPr>
        <w:t>עניינית</w:t>
      </w:r>
      <w:r>
        <w:rPr>
          <w:rFonts w:hint="cs"/>
          <w:rtl/>
        </w:rPr>
        <w:t>,</w:t>
      </w:r>
      <w:r>
        <w:rPr>
          <w:rtl/>
        </w:rPr>
        <w:t xml:space="preserve"> </w:t>
      </w:r>
      <w:bookmarkStart w:id="6912" w:name="_ETM_Q14_695870"/>
      <w:bookmarkEnd w:id="6912"/>
      <w:r>
        <w:rPr>
          <w:rtl/>
        </w:rPr>
        <w:t xml:space="preserve">גם </w:t>
      </w:r>
      <w:bookmarkStart w:id="6913" w:name="_ETM_Q14_696079"/>
      <w:bookmarkEnd w:id="6913"/>
      <w:r>
        <w:rPr>
          <w:rtl/>
        </w:rPr>
        <w:t xml:space="preserve">אם </w:t>
      </w:r>
      <w:bookmarkStart w:id="6914" w:name="_ETM_Q14_696170"/>
      <w:bookmarkEnd w:id="6914"/>
      <w:r>
        <w:rPr>
          <w:rtl/>
        </w:rPr>
        <w:t xml:space="preserve">בסוף </w:t>
      </w:r>
      <w:bookmarkStart w:id="6915" w:name="_ETM_Q14_696439"/>
      <w:bookmarkEnd w:id="6915"/>
      <w:r>
        <w:rPr>
          <w:rtl/>
        </w:rPr>
        <w:t xml:space="preserve">מצביעים </w:t>
      </w:r>
      <w:bookmarkStart w:id="6916" w:name="_ETM_Q14_696920"/>
      <w:bookmarkEnd w:id="6916"/>
      <w:r>
        <w:rPr>
          <w:rtl/>
        </w:rPr>
        <w:t xml:space="preserve">אחרת </w:t>
      </w:r>
      <w:bookmarkStart w:id="6917" w:name="_ETM_Q14_697340"/>
      <w:bookmarkEnd w:id="6917"/>
      <w:r>
        <w:rPr>
          <w:rtl/>
        </w:rPr>
        <w:t xml:space="preserve">אבל </w:t>
      </w:r>
      <w:bookmarkStart w:id="6918" w:name="_ETM_Q14_697519"/>
      <w:bookmarkEnd w:id="6918"/>
      <w:r>
        <w:rPr>
          <w:rtl/>
        </w:rPr>
        <w:t xml:space="preserve">אין </w:t>
      </w:r>
      <w:bookmarkStart w:id="6919" w:name="_ETM_Q14_697670"/>
      <w:bookmarkEnd w:id="6919"/>
      <w:r>
        <w:rPr>
          <w:rtl/>
        </w:rPr>
        <w:t>תשובות</w:t>
      </w:r>
      <w:r>
        <w:rPr>
          <w:rFonts w:hint="cs"/>
          <w:rtl/>
        </w:rPr>
        <w:t>,</w:t>
      </w:r>
      <w:r>
        <w:rPr>
          <w:rtl/>
        </w:rPr>
        <w:t xml:space="preserve"> </w:t>
      </w:r>
      <w:bookmarkStart w:id="6920" w:name="_ETM_Q14_699530"/>
      <w:bookmarkEnd w:id="6920"/>
      <w:r>
        <w:rPr>
          <w:rtl/>
        </w:rPr>
        <w:t xml:space="preserve">זה </w:t>
      </w:r>
      <w:bookmarkStart w:id="6921" w:name="_ETM_Q14_699769"/>
      <w:bookmarkEnd w:id="6921"/>
      <w:r>
        <w:rPr>
          <w:rtl/>
        </w:rPr>
        <w:t xml:space="preserve">משהו </w:t>
      </w:r>
      <w:bookmarkStart w:id="6922" w:name="_ETM_Q14_700040"/>
      <w:bookmarkEnd w:id="6922"/>
      <w:r>
        <w:rPr>
          <w:rtl/>
        </w:rPr>
        <w:t xml:space="preserve">שהוא </w:t>
      </w:r>
      <w:bookmarkStart w:id="6923" w:name="_ETM_Q14_700189"/>
      <w:bookmarkEnd w:id="6923"/>
      <w:r>
        <w:rPr>
          <w:rtl/>
        </w:rPr>
        <w:t xml:space="preserve">הרבה </w:t>
      </w:r>
      <w:bookmarkStart w:id="6924" w:name="_ETM_Q14_700429"/>
      <w:bookmarkEnd w:id="6924"/>
      <w:r>
        <w:rPr>
          <w:rtl/>
        </w:rPr>
        <w:t xml:space="preserve">יותר </w:t>
      </w:r>
      <w:bookmarkStart w:id="6925" w:name="_ETM_Q14_700670"/>
      <w:bookmarkEnd w:id="6925"/>
      <w:r>
        <w:rPr>
          <w:rtl/>
        </w:rPr>
        <w:t>עמוק</w:t>
      </w:r>
      <w:r>
        <w:rPr>
          <w:rFonts w:hint="cs"/>
          <w:rtl/>
        </w:rPr>
        <w:t>.</w:t>
      </w:r>
      <w:r>
        <w:rPr>
          <w:rtl/>
        </w:rPr>
        <w:t xml:space="preserve"> </w:t>
      </w:r>
      <w:bookmarkStart w:id="6926" w:name="_ETM_Q14_701090"/>
      <w:bookmarkEnd w:id="6926"/>
    </w:p>
    <w:p w:rsidR="007E2091" w:rsidRDefault="007E2091" w:rsidP="00CC249B">
      <w:pPr>
        <w:rPr>
          <w:rtl/>
        </w:rPr>
      </w:pPr>
    </w:p>
    <w:p w:rsidR="005930C5" w:rsidRDefault="005930C5" w:rsidP="007E2091">
      <w:pPr>
        <w:rPr>
          <w:rtl/>
        </w:rPr>
      </w:pPr>
      <w:r>
        <w:rPr>
          <w:rtl/>
        </w:rPr>
        <w:t xml:space="preserve">ויש </w:t>
      </w:r>
      <w:bookmarkStart w:id="6927" w:name="_ETM_Q14_701420"/>
      <w:bookmarkEnd w:id="6927"/>
      <w:r>
        <w:rPr>
          <w:rtl/>
        </w:rPr>
        <w:t xml:space="preserve">שאלה </w:t>
      </w:r>
      <w:bookmarkStart w:id="6928" w:name="_ETM_Q14_701689"/>
      <w:bookmarkEnd w:id="6928"/>
      <w:r>
        <w:rPr>
          <w:rtl/>
        </w:rPr>
        <w:t xml:space="preserve">גדולה </w:t>
      </w:r>
      <w:bookmarkStart w:id="6929" w:name="_ETM_Q14_702439"/>
      <w:bookmarkEnd w:id="6929"/>
      <w:r w:rsidR="00CC249B">
        <w:rPr>
          <w:rFonts w:hint="cs"/>
          <w:rtl/>
        </w:rPr>
        <w:t xml:space="preserve">– </w:t>
      </w:r>
      <w:r>
        <w:rPr>
          <w:rtl/>
        </w:rPr>
        <w:t xml:space="preserve">מה </w:t>
      </w:r>
      <w:bookmarkStart w:id="6930" w:name="_ETM_Q14_702769"/>
      <w:bookmarkEnd w:id="6930"/>
      <w:r>
        <w:rPr>
          <w:rtl/>
        </w:rPr>
        <w:t xml:space="preserve">יהיה </w:t>
      </w:r>
      <w:bookmarkStart w:id="6931" w:name="_ETM_Q14_702920"/>
      <w:bookmarkEnd w:id="6931"/>
      <w:r>
        <w:rPr>
          <w:rtl/>
        </w:rPr>
        <w:t xml:space="preserve">במושב </w:t>
      </w:r>
      <w:bookmarkStart w:id="6932" w:name="_ETM_Q14_703429"/>
      <w:bookmarkEnd w:id="6932"/>
      <w:r>
        <w:rPr>
          <w:rtl/>
        </w:rPr>
        <w:t>הבא</w:t>
      </w:r>
      <w:r>
        <w:rPr>
          <w:rFonts w:hint="cs"/>
          <w:rtl/>
        </w:rPr>
        <w:t>.</w:t>
      </w:r>
      <w:r>
        <w:rPr>
          <w:rtl/>
        </w:rPr>
        <w:t xml:space="preserve"> </w:t>
      </w:r>
      <w:bookmarkStart w:id="6933" w:name="_ETM_Q14_705549"/>
      <w:bookmarkEnd w:id="6933"/>
      <w:r>
        <w:rPr>
          <w:rtl/>
        </w:rPr>
        <w:t xml:space="preserve">ואני </w:t>
      </w:r>
      <w:bookmarkStart w:id="6934" w:name="_ETM_Q14_705819"/>
      <w:bookmarkEnd w:id="6934"/>
      <w:r>
        <w:rPr>
          <w:rtl/>
        </w:rPr>
        <w:t xml:space="preserve">אומר </w:t>
      </w:r>
      <w:bookmarkStart w:id="6935" w:name="_ETM_Q14_705999"/>
      <w:bookmarkEnd w:id="6935"/>
      <w:r>
        <w:rPr>
          <w:rtl/>
        </w:rPr>
        <w:t>לכם</w:t>
      </w:r>
      <w:r>
        <w:rPr>
          <w:rFonts w:hint="cs"/>
          <w:rtl/>
        </w:rPr>
        <w:t>,</w:t>
      </w:r>
      <w:r>
        <w:rPr>
          <w:rtl/>
        </w:rPr>
        <w:t xml:space="preserve"> </w:t>
      </w:r>
      <w:bookmarkStart w:id="6936" w:name="_ETM_Q14_707559"/>
      <w:bookmarkEnd w:id="6936"/>
      <w:r>
        <w:rPr>
          <w:rtl/>
        </w:rPr>
        <w:t xml:space="preserve">אל </w:t>
      </w:r>
      <w:bookmarkStart w:id="6937" w:name="_ETM_Q14_707739"/>
      <w:bookmarkEnd w:id="6937"/>
      <w:r>
        <w:rPr>
          <w:rtl/>
        </w:rPr>
        <w:t xml:space="preserve">מול </w:t>
      </w:r>
      <w:bookmarkStart w:id="6938" w:name="_ETM_Q14_707950"/>
      <w:bookmarkEnd w:id="6938"/>
      <w:r>
        <w:rPr>
          <w:rtl/>
        </w:rPr>
        <w:t xml:space="preserve">מה </w:t>
      </w:r>
      <w:bookmarkStart w:id="6939" w:name="_ETM_Q14_708069"/>
      <w:bookmarkEnd w:id="6939"/>
      <w:r>
        <w:rPr>
          <w:rtl/>
        </w:rPr>
        <w:t xml:space="preserve">שקורה </w:t>
      </w:r>
      <w:bookmarkStart w:id="6940" w:name="_ETM_Q14_708429"/>
      <w:bookmarkEnd w:id="6940"/>
      <w:r>
        <w:rPr>
          <w:rtl/>
        </w:rPr>
        <w:t xml:space="preserve">פה </w:t>
      </w:r>
      <w:bookmarkStart w:id="6941" w:name="_ETM_Q14_708579"/>
      <w:bookmarkEnd w:id="6941"/>
      <w:r>
        <w:rPr>
          <w:rtl/>
        </w:rPr>
        <w:t>בחוץ</w:t>
      </w:r>
      <w:r>
        <w:rPr>
          <w:rFonts w:hint="cs"/>
          <w:rtl/>
        </w:rPr>
        <w:t>,</w:t>
      </w:r>
      <w:r>
        <w:rPr>
          <w:rtl/>
        </w:rPr>
        <w:t xml:space="preserve"> </w:t>
      </w:r>
      <w:bookmarkStart w:id="6942" w:name="_ETM_Q14_710309"/>
      <w:bookmarkEnd w:id="6942"/>
      <w:r>
        <w:rPr>
          <w:rtl/>
        </w:rPr>
        <w:t xml:space="preserve">שאם </w:t>
      </w:r>
      <w:bookmarkStart w:id="6943" w:name="_ETM_Q14_710700"/>
      <w:bookmarkEnd w:id="6943"/>
      <w:r>
        <w:rPr>
          <w:rtl/>
        </w:rPr>
        <w:t xml:space="preserve">המושב </w:t>
      </w:r>
      <w:bookmarkStart w:id="6944" w:name="_ETM_Q14_711209"/>
      <w:bookmarkEnd w:id="6944"/>
      <w:r>
        <w:rPr>
          <w:rtl/>
        </w:rPr>
        <w:t xml:space="preserve">הבא </w:t>
      </w:r>
      <w:bookmarkStart w:id="6945" w:name="_ETM_Q14_711689"/>
      <w:bookmarkEnd w:id="6945"/>
      <w:r>
        <w:rPr>
          <w:rtl/>
        </w:rPr>
        <w:t xml:space="preserve">הולך </w:t>
      </w:r>
      <w:bookmarkStart w:id="6946" w:name="_ETM_Q14_712230"/>
      <w:bookmarkEnd w:id="6946"/>
      <w:r>
        <w:rPr>
          <w:rtl/>
        </w:rPr>
        <w:t xml:space="preserve">להיות </w:t>
      </w:r>
      <w:bookmarkStart w:id="6947" w:name="_ETM_Q14_712739"/>
      <w:bookmarkEnd w:id="6947"/>
      <w:r>
        <w:rPr>
          <w:rtl/>
        </w:rPr>
        <w:t xml:space="preserve">כמו </w:t>
      </w:r>
      <w:bookmarkStart w:id="6948" w:name="_ETM_Q14_713069"/>
      <w:bookmarkEnd w:id="6948"/>
      <w:r>
        <w:rPr>
          <w:rtl/>
        </w:rPr>
        <w:t xml:space="preserve">המושב </w:t>
      </w:r>
      <w:bookmarkStart w:id="6949" w:name="_ETM_Q14_713579"/>
      <w:bookmarkEnd w:id="6949"/>
      <w:r>
        <w:rPr>
          <w:rtl/>
        </w:rPr>
        <w:t>הזה</w:t>
      </w:r>
      <w:r>
        <w:rPr>
          <w:rFonts w:hint="cs"/>
          <w:rtl/>
        </w:rPr>
        <w:t>,</w:t>
      </w:r>
      <w:r>
        <w:rPr>
          <w:rtl/>
        </w:rPr>
        <w:t xml:space="preserve"> </w:t>
      </w:r>
      <w:bookmarkStart w:id="6950" w:name="_ETM_Q14_715010"/>
      <w:bookmarkEnd w:id="6950"/>
      <w:r>
        <w:rPr>
          <w:rtl/>
        </w:rPr>
        <w:t xml:space="preserve">ואם </w:t>
      </w:r>
      <w:bookmarkStart w:id="6951" w:name="_ETM_Q14_715309"/>
      <w:bookmarkEnd w:id="6951"/>
      <w:r>
        <w:rPr>
          <w:rtl/>
        </w:rPr>
        <w:t xml:space="preserve">הממשלה </w:t>
      </w:r>
      <w:bookmarkStart w:id="6952" w:name="_ETM_Q14_715849"/>
      <w:bookmarkEnd w:id="6952"/>
      <w:r>
        <w:rPr>
          <w:rtl/>
        </w:rPr>
        <w:t xml:space="preserve">הזאת </w:t>
      </w:r>
      <w:bookmarkStart w:id="6953" w:name="_ETM_Q14_716269"/>
      <w:bookmarkEnd w:id="6953"/>
      <w:r>
        <w:rPr>
          <w:rtl/>
        </w:rPr>
        <w:t xml:space="preserve">לא </w:t>
      </w:r>
      <w:bookmarkStart w:id="6954" w:name="_ETM_Q14_716420"/>
      <w:bookmarkEnd w:id="6954"/>
      <w:r>
        <w:rPr>
          <w:rtl/>
        </w:rPr>
        <w:t xml:space="preserve">תשנה </w:t>
      </w:r>
      <w:bookmarkStart w:id="6955" w:name="_ETM_Q14_717019"/>
      <w:bookmarkEnd w:id="6955"/>
      <w:r>
        <w:rPr>
          <w:rtl/>
        </w:rPr>
        <w:t xml:space="preserve">את </w:t>
      </w:r>
      <w:bookmarkStart w:id="6956" w:name="_ETM_Q14_717079"/>
      <w:bookmarkEnd w:id="6956"/>
      <w:r>
        <w:rPr>
          <w:rtl/>
        </w:rPr>
        <w:t xml:space="preserve">דרכיה </w:t>
      </w:r>
      <w:bookmarkStart w:id="6957" w:name="_ETM_Q14_718710"/>
      <w:bookmarkEnd w:id="6957"/>
      <w:r>
        <w:rPr>
          <w:rtl/>
        </w:rPr>
        <w:t xml:space="preserve">ותתחיל </w:t>
      </w:r>
      <w:bookmarkStart w:id="6958" w:name="_ETM_Q14_719220"/>
      <w:bookmarkEnd w:id="6958"/>
      <w:r>
        <w:rPr>
          <w:rtl/>
        </w:rPr>
        <w:t>להתנה</w:t>
      </w:r>
      <w:r>
        <w:rPr>
          <w:rFonts w:hint="cs"/>
          <w:rtl/>
        </w:rPr>
        <w:t>ל</w:t>
      </w:r>
      <w:r>
        <w:rPr>
          <w:rtl/>
        </w:rPr>
        <w:t xml:space="preserve"> </w:t>
      </w:r>
      <w:bookmarkStart w:id="6959" w:name="_ETM_Q14_719640"/>
      <w:bookmarkEnd w:id="6959"/>
      <w:r>
        <w:rPr>
          <w:rtl/>
        </w:rPr>
        <w:t xml:space="preserve">כמו </w:t>
      </w:r>
      <w:bookmarkStart w:id="6960" w:name="_ETM_Q14_719820"/>
      <w:bookmarkEnd w:id="6960"/>
      <w:r>
        <w:rPr>
          <w:rtl/>
        </w:rPr>
        <w:t xml:space="preserve">ממשלה </w:t>
      </w:r>
      <w:bookmarkStart w:id="6961" w:name="_ETM_Q14_721480"/>
      <w:bookmarkEnd w:id="6961"/>
      <w:r>
        <w:rPr>
          <w:rtl/>
        </w:rPr>
        <w:t xml:space="preserve">שכל </w:t>
      </w:r>
      <w:bookmarkStart w:id="6962" w:name="_ETM_Q14_722080"/>
      <w:bookmarkEnd w:id="6962"/>
      <w:r>
        <w:rPr>
          <w:rtl/>
        </w:rPr>
        <w:t xml:space="preserve">המדינה </w:t>
      </w:r>
      <w:bookmarkStart w:id="6963" w:name="_ETM_Q14_722500"/>
      <w:bookmarkEnd w:id="6963"/>
      <w:r>
        <w:rPr>
          <w:rtl/>
        </w:rPr>
        <w:t xml:space="preserve">חשובה </w:t>
      </w:r>
      <w:bookmarkStart w:id="6964" w:name="_ETM_Q14_723010"/>
      <w:bookmarkEnd w:id="6964"/>
      <w:r>
        <w:rPr>
          <w:rFonts w:hint="cs"/>
          <w:rtl/>
        </w:rPr>
        <w:t>לה;</w:t>
      </w:r>
      <w:r>
        <w:rPr>
          <w:rtl/>
        </w:rPr>
        <w:t xml:space="preserve"> </w:t>
      </w:r>
      <w:bookmarkStart w:id="6965" w:name="_ETM_Q14_724910"/>
      <w:bookmarkEnd w:id="6965"/>
      <w:r>
        <w:rPr>
          <w:rtl/>
        </w:rPr>
        <w:t xml:space="preserve">אם </w:t>
      </w:r>
      <w:bookmarkStart w:id="6966" w:name="_ETM_Q14_725209"/>
      <w:bookmarkEnd w:id="6966"/>
      <w:r>
        <w:rPr>
          <w:rtl/>
        </w:rPr>
        <w:t xml:space="preserve">הממשלה </w:t>
      </w:r>
      <w:bookmarkStart w:id="6967" w:name="_ETM_Q14_725629"/>
      <w:bookmarkEnd w:id="6967"/>
      <w:r>
        <w:rPr>
          <w:rtl/>
        </w:rPr>
        <w:t xml:space="preserve">הזאת </w:t>
      </w:r>
      <w:bookmarkStart w:id="6968" w:name="_ETM_Q14_725809"/>
      <w:bookmarkEnd w:id="6968"/>
      <w:r>
        <w:rPr>
          <w:rtl/>
        </w:rPr>
        <w:t xml:space="preserve">תמשיך </w:t>
      </w:r>
      <w:bookmarkStart w:id="6969" w:name="_ETM_Q14_726260"/>
      <w:bookmarkEnd w:id="6969"/>
      <w:r>
        <w:rPr>
          <w:rtl/>
        </w:rPr>
        <w:t xml:space="preserve">לא </w:t>
      </w:r>
      <w:bookmarkStart w:id="6970" w:name="_ETM_Q14_726379"/>
      <w:bookmarkEnd w:id="6970"/>
      <w:r>
        <w:rPr>
          <w:rtl/>
        </w:rPr>
        <w:t xml:space="preserve">לתת </w:t>
      </w:r>
      <w:bookmarkStart w:id="6971" w:name="_ETM_Q14_726679"/>
      <w:bookmarkEnd w:id="6971"/>
      <w:r>
        <w:rPr>
          <w:rtl/>
        </w:rPr>
        <w:t xml:space="preserve">תשובה </w:t>
      </w:r>
      <w:bookmarkStart w:id="6972" w:name="_ETM_Q14_727160"/>
      <w:bookmarkEnd w:id="6972"/>
      <w:r w:rsidR="007E2091">
        <w:rPr>
          <w:rFonts w:hint="cs"/>
          <w:rtl/>
        </w:rPr>
        <w:t>ע</w:t>
      </w:r>
      <w:r>
        <w:rPr>
          <w:rtl/>
        </w:rPr>
        <w:t>ל</w:t>
      </w:r>
      <w:r w:rsidR="007E2091">
        <w:rPr>
          <w:rFonts w:hint="cs"/>
          <w:rtl/>
        </w:rPr>
        <w:t xml:space="preserve"> </w:t>
      </w:r>
      <w:r>
        <w:rPr>
          <w:rtl/>
        </w:rPr>
        <w:t xml:space="preserve">שאלה </w:t>
      </w:r>
      <w:bookmarkStart w:id="6973" w:name="_ETM_Q14_727610"/>
      <w:bookmarkStart w:id="6974" w:name="_ETM_Q14_728269"/>
      <w:bookmarkEnd w:id="6973"/>
      <w:bookmarkEnd w:id="6974"/>
      <w:r>
        <w:rPr>
          <w:rFonts w:hint="cs"/>
          <w:rtl/>
        </w:rPr>
        <w:t xml:space="preserve">ספציפית </w:t>
      </w:r>
      <w:r>
        <w:rPr>
          <w:rtl/>
        </w:rPr>
        <w:t>שנש</w:t>
      </w:r>
      <w:r>
        <w:rPr>
          <w:rFonts w:hint="cs"/>
          <w:rtl/>
        </w:rPr>
        <w:t>אלה</w:t>
      </w:r>
      <w:r>
        <w:rPr>
          <w:rtl/>
        </w:rPr>
        <w:t xml:space="preserve"> </w:t>
      </w:r>
      <w:bookmarkStart w:id="6975" w:name="_ETM_Q14_729019"/>
      <w:bookmarkEnd w:id="6975"/>
      <w:r>
        <w:rPr>
          <w:rtl/>
        </w:rPr>
        <w:t xml:space="preserve">גם </w:t>
      </w:r>
      <w:bookmarkStart w:id="6976" w:name="_ETM_Q14_729319"/>
      <w:bookmarkEnd w:id="6976"/>
      <w:r>
        <w:rPr>
          <w:rtl/>
        </w:rPr>
        <w:t xml:space="preserve">בוועדת </w:t>
      </w:r>
      <w:bookmarkStart w:id="6977" w:name="_ETM_Q14_729709"/>
      <w:bookmarkEnd w:id="6977"/>
      <w:r>
        <w:rPr>
          <w:rtl/>
        </w:rPr>
        <w:t xml:space="preserve">הכספים </w:t>
      </w:r>
      <w:bookmarkStart w:id="6978" w:name="_ETM_Q14_730040"/>
      <w:bookmarkEnd w:id="6978"/>
      <w:r>
        <w:rPr>
          <w:rtl/>
        </w:rPr>
        <w:t xml:space="preserve">וגם </w:t>
      </w:r>
      <w:bookmarkStart w:id="6979" w:name="_ETM_Q14_730340"/>
      <w:bookmarkEnd w:id="6979"/>
      <w:r>
        <w:rPr>
          <w:rtl/>
        </w:rPr>
        <w:t xml:space="preserve">אתמול </w:t>
      </w:r>
      <w:bookmarkStart w:id="6980" w:name="_ETM_Q14_730640"/>
      <w:bookmarkEnd w:id="6980"/>
      <w:r>
        <w:rPr>
          <w:rtl/>
        </w:rPr>
        <w:t>במליאה</w:t>
      </w:r>
      <w:r>
        <w:rPr>
          <w:rFonts w:hint="cs"/>
          <w:rtl/>
        </w:rPr>
        <w:t>,</w:t>
      </w:r>
      <w:r>
        <w:rPr>
          <w:rtl/>
        </w:rPr>
        <w:t xml:space="preserve"> </w:t>
      </w:r>
      <w:bookmarkStart w:id="6981" w:name="_ETM_Q14_731000"/>
      <w:bookmarkEnd w:id="6981"/>
      <w:r>
        <w:rPr>
          <w:rtl/>
        </w:rPr>
        <w:t>פה</w:t>
      </w:r>
      <w:r>
        <w:rPr>
          <w:rFonts w:hint="cs"/>
          <w:rtl/>
        </w:rPr>
        <w:t>,</w:t>
      </w:r>
      <w:r>
        <w:rPr>
          <w:rtl/>
        </w:rPr>
        <w:t xml:space="preserve"> </w:t>
      </w:r>
      <w:bookmarkStart w:id="6982" w:name="_ETM_Q14_731239"/>
      <w:bookmarkEnd w:id="6982"/>
      <w:r>
        <w:rPr>
          <w:rtl/>
        </w:rPr>
        <w:t xml:space="preserve">מול </w:t>
      </w:r>
      <w:bookmarkStart w:id="6983" w:name="_ETM_Q14_731420"/>
      <w:bookmarkEnd w:id="6983"/>
      <w:r>
        <w:rPr>
          <w:rtl/>
        </w:rPr>
        <w:t xml:space="preserve">שר </w:t>
      </w:r>
      <w:bookmarkStart w:id="6984" w:name="_ETM_Q14_731660"/>
      <w:bookmarkEnd w:id="6984"/>
      <w:r>
        <w:rPr>
          <w:rtl/>
        </w:rPr>
        <w:t>האוצר</w:t>
      </w:r>
      <w:r>
        <w:rPr>
          <w:rFonts w:hint="cs"/>
          <w:rtl/>
        </w:rPr>
        <w:t>:</w:t>
      </w:r>
      <w:r>
        <w:rPr>
          <w:rtl/>
        </w:rPr>
        <w:t xml:space="preserve"> </w:t>
      </w:r>
      <w:bookmarkStart w:id="6985" w:name="_ETM_Q14_732440"/>
      <w:bookmarkEnd w:id="6985"/>
      <w:r>
        <w:rPr>
          <w:rtl/>
        </w:rPr>
        <w:t xml:space="preserve">מה </w:t>
      </w:r>
      <w:bookmarkStart w:id="6986" w:name="_ETM_Q14_732709"/>
      <w:bookmarkEnd w:id="6986"/>
      <w:r>
        <w:rPr>
          <w:rtl/>
        </w:rPr>
        <w:t xml:space="preserve">עם </w:t>
      </w:r>
      <w:bookmarkStart w:id="6987" w:name="_ETM_Q14_732860"/>
      <w:bookmarkEnd w:id="6987"/>
      <w:r>
        <w:rPr>
          <w:rtl/>
        </w:rPr>
        <w:t xml:space="preserve">אותם </w:t>
      </w:r>
      <w:bookmarkStart w:id="6988" w:name="_ETM_Q14_733340"/>
      <w:bookmarkEnd w:id="6988"/>
      <w:r>
        <w:rPr>
          <w:rFonts w:hint="cs"/>
          <w:rtl/>
        </w:rPr>
        <w:t xml:space="preserve">200 מיליון שקלים של ניר עוז? לא מסוגלים לקבל תשובה, אחרי הטבח של ה-7 באוקטובר </w:t>
      </w:r>
      <w:r>
        <w:rPr>
          <w:rFonts w:hint="eastAsia"/>
          <w:rtl/>
        </w:rPr>
        <w:t>–</w:t>
      </w:r>
      <w:r>
        <w:rPr>
          <w:rFonts w:hint="cs"/>
          <w:rtl/>
        </w:rPr>
        <w:t xml:space="preserve"> וזה ל</w:t>
      </w:r>
      <w:bookmarkStart w:id="6989" w:name="_ETM_Q14_742000"/>
      <w:bookmarkEnd w:id="6989"/>
      <w:r>
        <w:rPr>
          <w:rFonts w:hint="cs"/>
          <w:rtl/>
        </w:rPr>
        <w:t>א אסון, זה מחדל, כי אסון זה שיש שיטפון או רעידת אדמה</w:t>
      </w:r>
      <w:r w:rsidR="007E2091">
        <w:rPr>
          <w:rFonts w:hint="cs"/>
          <w:rtl/>
        </w:rPr>
        <w:t>;</w:t>
      </w:r>
      <w:r>
        <w:rPr>
          <w:rFonts w:hint="cs"/>
          <w:rtl/>
        </w:rPr>
        <w:t xml:space="preserve"> מחדל זה שבני אדם לא עושים את מה שחובתם לעשות או נמנעים מלעשות מה שאומרים להם שחובתם </w:t>
      </w:r>
      <w:bookmarkStart w:id="6990" w:name="_ETM_Q14_756000"/>
      <w:bookmarkEnd w:id="6990"/>
      <w:r>
        <w:rPr>
          <w:rFonts w:hint="cs"/>
          <w:rtl/>
        </w:rPr>
        <w:t xml:space="preserve">לעשות. </w:t>
      </w:r>
      <w:bookmarkStart w:id="6991" w:name="_ETM_Q14_734690"/>
      <w:bookmarkStart w:id="6992" w:name="_ETM_Q14_759749"/>
      <w:bookmarkEnd w:id="6991"/>
      <w:bookmarkEnd w:id="6992"/>
      <w:r>
        <w:rPr>
          <w:rFonts w:hint="cs"/>
          <w:rtl/>
        </w:rPr>
        <w:t>וזאת הממשלה הזאת. אז קרה 7 באוקטובר</w:t>
      </w:r>
      <w:bookmarkStart w:id="6993" w:name="_ETM_Q14_763000"/>
      <w:bookmarkEnd w:id="6993"/>
      <w:r>
        <w:rPr>
          <w:rFonts w:hint="cs"/>
          <w:rtl/>
        </w:rPr>
        <w:t xml:space="preserve">, אבל תסתובבו ביישובי העוטף ותראו מה </w:t>
      </w:r>
      <w:bookmarkStart w:id="6994" w:name="_ETM_Q14_765000"/>
      <w:bookmarkEnd w:id="6994"/>
      <w:r>
        <w:rPr>
          <w:rFonts w:hint="cs"/>
          <w:rtl/>
        </w:rPr>
        <w:t xml:space="preserve">קורה שם היום. </w:t>
      </w:r>
      <w:bookmarkStart w:id="6995" w:name="TOR_Q15"/>
      <w:bookmarkEnd w:id="6995"/>
      <w:r>
        <w:rPr>
          <w:rFonts w:hint="cs"/>
          <w:rtl/>
        </w:rPr>
        <w:t xml:space="preserve">זאת חוכמה קטנה. שמעתי היום את עידית סילמן מדברת: אין שום בעיה, העברנו כסף. אין שום בעיה? כשאתה רואה ממשלה מנותקת לחלוטין </w:t>
      </w:r>
      <w:bookmarkStart w:id="6996" w:name="_ETM_Q15_182360"/>
      <w:bookmarkEnd w:id="6996"/>
      <w:r>
        <w:rPr>
          <w:rtl/>
        </w:rPr>
        <w:t xml:space="preserve">מהמציאות </w:t>
      </w:r>
      <w:bookmarkStart w:id="6997" w:name="_ETM_Q15_183139"/>
      <w:bookmarkEnd w:id="6997"/>
      <w:r>
        <w:rPr>
          <w:rtl/>
        </w:rPr>
        <w:t>בשטח</w:t>
      </w:r>
      <w:r w:rsidR="007E2091">
        <w:rPr>
          <w:rFonts w:hint="cs"/>
          <w:rtl/>
        </w:rPr>
        <w:t>,</w:t>
      </w:r>
      <w:r>
        <w:rPr>
          <w:rtl/>
        </w:rPr>
        <w:t xml:space="preserve"> </w:t>
      </w:r>
      <w:bookmarkStart w:id="6998" w:name="_ETM_Q15_183560"/>
      <w:bookmarkEnd w:id="6998"/>
      <w:r>
        <w:rPr>
          <w:rtl/>
        </w:rPr>
        <w:t xml:space="preserve">מה </w:t>
      </w:r>
      <w:bookmarkStart w:id="6999" w:name="_ETM_Q15_183709"/>
      <w:bookmarkEnd w:id="6999"/>
      <w:r>
        <w:rPr>
          <w:rtl/>
        </w:rPr>
        <w:t xml:space="preserve">זה </w:t>
      </w:r>
      <w:bookmarkStart w:id="7000" w:name="_ETM_Q15_183859"/>
      <w:bookmarkEnd w:id="7000"/>
      <w:r>
        <w:rPr>
          <w:rtl/>
        </w:rPr>
        <w:t>אומר</w:t>
      </w:r>
      <w:r>
        <w:rPr>
          <w:rFonts w:hint="cs"/>
          <w:rtl/>
        </w:rPr>
        <w:t>?</w:t>
      </w:r>
      <w:r>
        <w:rPr>
          <w:rtl/>
        </w:rPr>
        <w:t xml:space="preserve"> </w:t>
      </w:r>
      <w:bookmarkStart w:id="7001" w:name="_ETM_Q15_184279"/>
      <w:bookmarkEnd w:id="7001"/>
      <w:r>
        <w:rPr>
          <w:rtl/>
        </w:rPr>
        <w:t xml:space="preserve">מה </w:t>
      </w:r>
      <w:bookmarkStart w:id="7002" w:name="_ETM_Q15_184430"/>
      <w:bookmarkEnd w:id="7002"/>
      <w:r>
        <w:rPr>
          <w:rtl/>
        </w:rPr>
        <w:t xml:space="preserve">זה </w:t>
      </w:r>
      <w:bookmarkStart w:id="7003" w:name="_ETM_Q15_184519"/>
      <w:bookmarkEnd w:id="7003"/>
      <w:r>
        <w:rPr>
          <w:rtl/>
        </w:rPr>
        <w:t xml:space="preserve">אומר </w:t>
      </w:r>
      <w:bookmarkStart w:id="7004" w:name="_ETM_Q15_184670"/>
      <w:bookmarkEnd w:id="7004"/>
      <w:r>
        <w:rPr>
          <w:rtl/>
        </w:rPr>
        <w:t xml:space="preserve">על </w:t>
      </w:r>
      <w:bookmarkStart w:id="7005" w:name="_ETM_Q15_184759"/>
      <w:bookmarkEnd w:id="7005"/>
      <w:r>
        <w:rPr>
          <w:rtl/>
        </w:rPr>
        <w:t>ראשה</w:t>
      </w:r>
      <w:r>
        <w:rPr>
          <w:rFonts w:hint="cs"/>
          <w:rtl/>
        </w:rPr>
        <w:t>?</w:t>
      </w:r>
      <w:r>
        <w:rPr>
          <w:rtl/>
        </w:rPr>
        <w:t xml:space="preserve"> </w:t>
      </w:r>
      <w:bookmarkStart w:id="7006" w:name="_ETM_Q15_187099"/>
      <w:bookmarkEnd w:id="7006"/>
    </w:p>
    <w:p w:rsidR="005930C5" w:rsidRDefault="005930C5" w:rsidP="005223CB">
      <w:pPr>
        <w:rPr>
          <w:rtl/>
        </w:rPr>
      </w:pPr>
    </w:p>
    <w:p w:rsidR="005930C5" w:rsidRDefault="005930C5" w:rsidP="00AF6C6C">
      <w:pPr>
        <w:rPr>
          <w:rtl/>
        </w:rPr>
      </w:pPr>
      <w:r>
        <w:rPr>
          <w:rtl/>
        </w:rPr>
        <w:t xml:space="preserve">ואהבת </w:t>
      </w:r>
      <w:bookmarkStart w:id="7007" w:name="_ETM_Q15_187519"/>
      <w:bookmarkEnd w:id="7007"/>
      <w:r>
        <w:rPr>
          <w:rtl/>
        </w:rPr>
        <w:t xml:space="preserve">לרעך </w:t>
      </w:r>
      <w:bookmarkStart w:id="7008" w:name="_ETM_Q15_187939"/>
      <w:bookmarkEnd w:id="7008"/>
      <w:r>
        <w:rPr>
          <w:rtl/>
        </w:rPr>
        <w:t>כמוך</w:t>
      </w:r>
      <w:r>
        <w:rPr>
          <w:rFonts w:hint="cs"/>
          <w:rtl/>
        </w:rPr>
        <w:t>,</w:t>
      </w:r>
      <w:r>
        <w:rPr>
          <w:rtl/>
        </w:rPr>
        <w:t xml:space="preserve"> </w:t>
      </w:r>
      <w:bookmarkStart w:id="7009" w:name="_ETM_Q15_189690"/>
      <w:bookmarkEnd w:id="7009"/>
      <w:r>
        <w:rPr>
          <w:rtl/>
        </w:rPr>
        <w:t xml:space="preserve">ערבות </w:t>
      </w:r>
      <w:bookmarkStart w:id="7010" w:name="_ETM_Q15_190080"/>
      <w:bookmarkEnd w:id="7010"/>
      <w:r>
        <w:rPr>
          <w:rtl/>
        </w:rPr>
        <w:t>הדדית</w:t>
      </w:r>
      <w:r>
        <w:rPr>
          <w:rFonts w:hint="cs"/>
          <w:rtl/>
        </w:rPr>
        <w:t>,</w:t>
      </w:r>
      <w:r>
        <w:rPr>
          <w:rtl/>
        </w:rPr>
        <w:t xml:space="preserve"> </w:t>
      </w:r>
      <w:bookmarkStart w:id="7011" w:name="_ETM_Q15_190500"/>
      <w:bookmarkEnd w:id="7011"/>
      <w:r>
        <w:rPr>
          <w:rtl/>
        </w:rPr>
        <w:t xml:space="preserve">פדיון </w:t>
      </w:r>
      <w:bookmarkStart w:id="7012" w:name="_ETM_Q15_190830"/>
      <w:bookmarkEnd w:id="7012"/>
      <w:r>
        <w:rPr>
          <w:rtl/>
        </w:rPr>
        <w:t>שבויים</w:t>
      </w:r>
      <w:r>
        <w:rPr>
          <w:rFonts w:hint="cs"/>
          <w:rtl/>
        </w:rPr>
        <w:t xml:space="preserve"> </w:t>
      </w:r>
      <w:r>
        <w:rPr>
          <w:rtl/>
        </w:rPr>
        <w:t xml:space="preserve">– </w:t>
      </w:r>
      <w:bookmarkStart w:id="7013" w:name="_ETM_Q15_191670"/>
      <w:bookmarkEnd w:id="7013"/>
      <w:r>
        <w:rPr>
          <w:rtl/>
        </w:rPr>
        <w:t xml:space="preserve">זה </w:t>
      </w:r>
      <w:bookmarkStart w:id="7014" w:name="_ETM_Q15_192059"/>
      <w:bookmarkEnd w:id="7014"/>
      <w:r>
        <w:rPr>
          <w:rtl/>
        </w:rPr>
        <w:t xml:space="preserve">חוט </w:t>
      </w:r>
      <w:bookmarkStart w:id="7015" w:name="_ETM_Q15_192360"/>
      <w:bookmarkEnd w:id="7015"/>
      <w:r>
        <w:rPr>
          <w:rtl/>
        </w:rPr>
        <w:t xml:space="preserve">השדרה </w:t>
      </w:r>
      <w:bookmarkStart w:id="7016" w:name="_ETM_Q15_192959"/>
      <w:bookmarkEnd w:id="7016"/>
      <w:r>
        <w:rPr>
          <w:rtl/>
        </w:rPr>
        <w:t xml:space="preserve">הערכי </w:t>
      </w:r>
      <w:bookmarkStart w:id="7017" w:name="_ETM_Q15_195269"/>
      <w:bookmarkEnd w:id="7017"/>
      <w:r>
        <w:rPr>
          <w:rtl/>
        </w:rPr>
        <w:t xml:space="preserve">של </w:t>
      </w:r>
      <w:bookmarkStart w:id="7018" w:name="_ETM_Q15_195480"/>
      <w:bookmarkEnd w:id="7018"/>
      <w:r>
        <w:rPr>
          <w:rtl/>
        </w:rPr>
        <w:t>כולנו</w:t>
      </w:r>
      <w:r>
        <w:rPr>
          <w:rFonts w:hint="cs"/>
          <w:rtl/>
        </w:rPr>
        <w:t>,</w:t>
      </w:r>
      <w:r>
        <w:rPr>
          <w:rtl/>
        </w:rPr>
        <w:t xml:space="preserve"> </w:t>
      </w:r>
      <w:bookmarkStart w:id="7019" w:name="_ETM_Q15_196780"/>
      <w:bookmarkEnd w:id="7019"/>
      <w:r>
        <w:rPr>
          <w:rtl/>
        </w:rPr>
        <w:t xml:space="preserve">אבל </w:t>
      </w:r>
      <w:bookmarkStart w:id="7020" w:name="_ETM_Q15_197020"/>
      <w:bookmarkEnd w:id="7020"/>
      <w:r>
        <w:rPr>
          <w:rtl/>
        </w:rPr>
        <w:t xml:space="preserve">חוט </w:t>
      </w:r>
      <w:bookmarkStart w:id="7021" w:name="_ETM_Q15_197590"/>
      <w:bookmarkEnd w:id="7021"/>
      <w:r>
        <w:rPr>
          <w:rtl/>
        </w:rPr>
        <w:t xml:space="preserve">השדרה </w:t>
      </w:r>
      <w:bookmarkStart w:id="7022" w:name="_ETM_Q15_198010"/>
      <w:bookmarkEnd w:id="7022"/>
      <w:r>
        <w:rPr>
          <w:rtl/>
        </w:rPr>
        <w:t xml:space="preserve">הזה </w:t>
      </w:r>
      <w:bookmarkStart w:id="7023" w:name="_ETM_Q15_198369"/>
      <w:bookmarkEnd w:id="7023"/>
      <w:r>
        <w:rPr>
          <w:rtl/>
        </w:rPr>
        <w:t xml:space="preserve">התכופף </w:t>
      </w:r>
      <w:bookmarkStart w:id="7024" w:name="_ETM_Q15_198910"/>
      <w:bookmarkEnd w:id="7024"/>
      <w:r>
        <w:rPr>
          <w:rtl/>
        </w:rPr>
        <w:t xml:space="preserve">ונעלם </w:t>
      </w:r>
      <w:bookmarkStart w:id="7025" w:name="_ETM_Q15_200420"/>
      <w:bookmarkEnd w:id="7025"/>
      <w:r>
        <w:rPr>
          <w:rtl/>
        </w:rPr>
        <w:t xml:space="preserve">מרגע </w:t>
      </w:r>
      <w:bookmarkStart w:id="7026" w:name="_ETM_Q15_202230"/>
      <w:bookmarkEnd w:id="7026"/>
      <w:r>
        <w:rPr>
          <w:rFonts w:hint="cs"/>
          <w:rtl/>
        </w:rPr>
        <w:t>שראש הממשלה</w:t>
      </w:r>
      <w:r>
        <w:rPr>
          <w:rtl/>
        </w:rPr>
        <w:t xml:space="preserve"> </w:t>
      </w:r>
      <w:bookmarkStart w:id="7027" w:name="_ETM_Q15_203099"/>
      <w:bookmarkEnd w:id="7027"/>
      <w:r>
        <w:rPr>
          <w:rtl/>
        </w:rPr>
        <w:t xml:space="preserve">הזה </w:t>
      </w:r>
      <w:bookmarkStart w:id="7028" w:name="_ETM_Q15_203339"/>
      <w:bookmarkEnd w:id="7028"/>
      <w:r>
        <w:rPr>
          <w:rtl/>
        </w:rPr>
        <w:t xml:space="preserve">יושב </w:t>
      </w:r>
      <w:bookmarkStart w:id="7029" w:name="_ETM_Q15_203640"/>
      <w:bookmarkEnd w:id="7029"/>
      <w:r>
        <w:rPr>
          <w:rtl/>
        </w:rPr>
        <w:t xml:space="preserve">על </w:t>
      </w:r>
      <w:bookmarkStart w:id="7030" w:name="_ETM_Q15_203759"/>
      <w:bookmarkEnd w:id="7030"/>
      <w:r>
        <w:rPr>
          <w:rtl/>
        </w:rPr>
        <w:t>כיסאו</w:t>
      </w:r>
      <w:r>
        <w:rPr>
          <w:rFonts w:hint="cs"/>
          <w:rtl/>
        </w:rPr>
        <w:t>,</w:t>
      </w:r>
      <w:r>
        <w:rPr>
          <w:rtl/>
        </w:rPr>
        <w:t xml:space="preserve"> </w:t>
      </w:r>
      <w:bookmarkStart w:id="7031" w:name="_ETM_Q15_205000"/>
      <w:bookmarkEnd w:id="7031"/>
      <w:r>
        <w:rPr>
          <w:rtl/>
        </w:rPr>
        <w:t xml:space="preserve">ואתם </w:t>
      </w:r>
      <w:bookmarkStart w:id="7032" w:name="_ETM_Q15_205420"/>
      <w:bookmarkEnd w:id="7032"/>
      <w:r>
        <w:rPr>
          <w:rtl/>
        </w:rPr>
        <w:t xml:space="preserve">מקבלים </w:t>
      </w:r>
      <w:bookmarkStart w:id="7033" w:name="_ETM_Q15_205779"/>
      <w:bookmarkEnd w:id="7033"/>
      <w:r>
        <w:rPr>
          <w:rtl/>
        </w:rPr>
        <w:t xml:space="preserve">החלטות </w:t>
      </w:r>
      <w:bookmarkStart w:id="7034" w:name="_ETM_Q15_206439"/>
      <w:bookmarkEnd w:id="7034"/>
      <w:r>
        <w:rPr>
          <w:rtl/>
        </w:rPr>
        <w:t>פה</w:t>
      </w:r>
      <w:r>
        <w:rPr>
          <w:rFonts w:hint="cs"/>
          <w:rtl/>
        </w:rPr>
        <w:t xml:space="preserve"> </w:t>
      </w:r>
      <w:r>
        <w:rPr>
          <w:rtl/>
        </w:rPr>
        <w:t>אחד</w:t>
      </w:r>
      <w:r>
        <w:rPr>
          <w:rFonts w:hint="cs"/>
          <w:rtl/>
        </w:rPr>
        <w:t xml:space="preserve"> –</w:t>
      </w:r>
      <w:r>
        <w:rPr>
          <w:rtl/>
        </w:rPr>
        <w:t xml:space="preserve"> </w:t>
      </w:r>
      <w:bookmarkStart w:id="7035" w:name="_ETM_Q15_207250"/>
      <w:bookmarkEnd w:id="7035"/>
      <w:r>
        <w:rPr>
          <w:rtl/>
        </w:rPr>
        <w:t>פה</w:t>
      </w:r>
      <w:r>
        <w:rPr>
          <w:rFonts w:hint="cs"/>
          <w:rtl/>
        </w:rPr>
        <w:t xml:space="preserve"> </w:t>
      </w:r>
      <w:r>
        <w:rPr>
          <w:rtl/>
        </w:rPr>
        <w:t>אחד</w:t>
      </w:r>
      <w:r>
        <w:rPr>
          <w:rFonts w:hint="cs"/>
          <w:rtl/>
        </w:rPr>
        <w:t>,</w:t>
      </w:r>
      <w:r>
        <w:rPr>
          <w:rtl/>
        </w:rPr>
        <w:t xml:space="preserve"> </w:t>
      </w:r>
      <w:bookmarkStart w:id="7036" w:name="_ETM_Q15_208210"/>
      <w:bookmarkEnd w:id="7036"/>
      <w:r>
        <w:rPr>
          <w:rtl/>
        </w:rPr>
        <w:t xml:space="preserve">הפה </w:t>
      </w:r>
      <w:bookmarkStart w:id="7037" w:name="_ETM_Q15_208930"/>
      <w:bookmarkEnd w:id="7037"/>
      <w:r>
        <w:rPr>
          <w:rtl/>
        </w:rPr>
        <w:t>שלו</w:t>
      </w:r>
      <w:r>
        <w:rPr>
          <w:rFonts w:hint="cs"/>
          <w:rtl/>
        </w:rPr>
        <w:t>.</w:t>
      </w:r>
      <w:r>
        <w:rPr>
          <w:rtl/>
        </w:rPr>
        <w:t xml:space="preserve"> </w:t>
      </w:r>
      <w:bookmarkStart w:id="7038" w:name="_ETM_Q15_210020"/>
      <w:bookmarkEnd w:id="7038"/>
      <w:r>
        <w:rPr>
          <w:rtl/>
        </w:rPr>
        <w:t xml:space="preserve">אני </w:t>
      </w:r>
      <w:bookmarkStart w:id="7039" w:name="_ETM_Q15_210440"/>
      <w:bookmarkEnd w:id="7039"/>
      <w:r>
        <w:rPr>
          <w:rtl/>
        </w:rPr>
        <w:t xml:space="preserve">חשבתי </w:t>
      </w:r>
      <w:bookmarkStart w:id="7040" w:name="_ETM_Q15_211949"/>
      <w:bookmarkEnd w:id="7040"/>
      <w:r>
        <w:rPr>
          <w:rtl/>
        </w:rPr>
        <w:t>ש</w:t>
      </w:r>
      <w:r>
        <w:rPr>
          <w:rFonts w:hint="cs"/>
          <w:rtl/>
        </w:rPr>
        <w:t xml:space="preserve">אין </w:t>
      </w:r>
      <w:r>
        <w:rPr>
          <w:rtl/>
        </w:rPr>
        <w:t xml:space="preserve">לכם </w:t>
      </w:r>
      <w:bookmarkStart w:id="7041" w:name="_ETM_Q15_212670"/>
      <w:bookmarkEnd w:id="7041"/>
      <w:r>
        <w:rPr>
          <w:rtl/>
        </w:rPr>
        <w:t xml:space="preserve">אלוהים </w:t>
      </w:r>
      <w:bookmarkStart w:id="7042" w:name="_ETM_Q15_212969"/>
      <w:bookmarkEnd w:id="7042"/>
      <w:r>
        <w:rPr>
          <w:rtl/>
        </w:rPr>
        <w:t>אחרים</w:t>
      </w:r>
      <w:r>
        <w:rPr>
          <w:rFonts w:hint="cs"/>
          <w:rtl/>
        </w:rPr>
        <w:t>;</w:t>
      </w:r>
      <w:r>
        <w:rPr>
          <w:rtl/>
        </w:rPr>
        <w:t xml:space="preserve"> </w:t>
      </w:r>
      <w:bookmarkStart w:id="7043" w:name="_ETM_Q15_214289"/>
      <w:bookmarkEnd w:id="7043"/>
      <w:r>
        <w:rPr>
          <w:rtl/>
        </w:rPr>
        <w:t xml:space="preserve">מסתבר </w:t>
      </w:r>
      <w:bookmarkStart w:id="7044" w:name="_ETM_Q15_214739"/>
      <w:bookmarkEnd w:id="7044"/>
      <w:r>
        <w:rPr>
          <w:rtl/>
        </w:rPr>
        <w:t xml:space="preserve">שיש </w:t>
      </w:r>
      <w:bookmarkStart w:id="7045" w:name="_ETM_Q15_215039"/>
      <w:bookmarkEnd w:id="7045"/>
      <w:r>
        <w:rPr>
          <w:rtl/>
        </w:rPr>
        <w:t>לכם</w:t>
      </w:r>
      <w:r>
        <w:rPr>
          <w:rFonts w:hint="cs"/>
          <w:rtl/>
        </w:rPr>
        <w:t>.</w:t>
      </w:r>
      <w:r>
        <w:rPr>
          <w:rtl/>
        </w:rPr>
        <w:t xml:space="preserve"> </w:t>
      </w:r>
      <w:bookmarkStart w:id="7046" w:name="_ETM_Q15_216510"/>
      <w:bookmarkEnd w:id="7046"/>
      <w:r>
        <w:rPr>
          <w:rFonts w:hint="cs"/>
          <w:rtl/>
        </w:rPr>
        <w:t xml:space="preserve">האלוהים הזה </w:t>
      </w:r>
      <w:r>
        <w:rPr>
          <w:rtl/>
        </w:rPr>
        <w:t xml:space="preserve">אפילו </w:t>
      </w:r>
      <w:r>
        <w:rPr>
          <w:rFonts w:hint="cs"/>
          <w:rtl/>
        </w:rPr>
        <w:t xml:space="preserve">אוכל שרצים </w:t>
      </w:r>
      <w:bookmarkStart w:id="7047" w:name="_ETM_Q15_214634"/>
      <w:bookmarkEnd w:id="7047"/>
      <w:r>
        <w:rPr>
          <w:rFonts w:hint="cs"/>
          <w:rtl/>
        </w:rPr>
        <w:t xml:space="preserve">מדי פעם. </w:t>
      </w:r>
      <w:bookmarkStart w:id="7048" w:name="_ETM_Q15_216840"/>
      <w:bookmarkStart w:id="7049" w:name="_ETM_Q15_221649"/>
      <w:bookmarkEnd w:id="7048"/>
      <w:bookmarkEnd w:id="7049"/>
      <w:r>
        <w:rPr>
          <w:rtl/>
        </w:rPr>
        <w:t xml:space="preserve">אלוהים </w:t>
      </w:r>
      <w:bookmarkStart w:id="7050" w:name="_ETM_Q15_222039"/>
      <w:bookmarkEnd w:id="7050"/>
      <w:r>
        <w:rPr>
          <w:rtl/>
        </w:rPr>
        <w:t xml:space="preserve">שאוכל </w:t>
      </w:r>
      <w:bookmarkStart w:id="7051" w:name="_ETM_Q15_222429"/>
      <w:bookmarkEnd w:id="7051"/>
      <w:r>
        <w:rPr>
          <w:rtl/>
        </w:rPr>
        <w:t>שרצים</w:t>
      </w:r>
      <w:r>
        <w:rPr>
          <w:rFonts w:hint="cs"/>
          <w:rtl/>
        </w:rPr>
        <w:t xml:space="preserve"> –</w:t>
      </w:r>
      <w:r>
        <w:rPr>
          <w:rtl/>
        </w:rPr>
        <w:t xml:space="preserve"> </w:t>
      </w:r>
      <w:bookmarkStart w:id="7052" w:name="_ETM_Q15_223059"/>
      <w:bookmarkEnd w:id="7052"/>
      <w:r>
        <w:rPr>
          <w:rtl/>
        </w:rPr>
        <w:t xml:space="preserve">ואתם </w:t>
      </w:r>
      <w:bookmarkStart w:id="7053" w:name="_ETM_Q15_223539"/>
      <w:bookmarkEnd w:id="7053"/>
      <w:r>
        <w:rPr>
          <w:rtl/>
        </w:rPr>
        <w:t xml:space="preserve">מתנהגים </w:t>
      </w:r>
      <w:bookmarkStart w:id="7054" w:name="_ETM_Q15_224109"/>
      <w:bookmarkEnd w:id="7054"/>
      <w:r>
        <w:rPr>
          <w:rtl/>
        </w:rPr>
        <w:t xml:space="preserve">אליו </w:t>
      </w:r>
      <w:bookmarkStart w:id="7055" w:name="_ETM_Q15_224350"/>
      <w:bookmarkEnd w:id="7055"/>
      <w:r>
        <w:rPr>
          <w:rtl/>
        </w:rPr>
        <w:t xml:space="preserve">וסוגדים </w:t>
      </w:r>
      <w:bookmarkStart w:id="7056" w:name="_ETM_Q15_224949"/>
      <w:bookmarkEnd w:id="7056"/>
      <w:r>
        <w:rPr>
          <w:rtl/>
        </w:rPr>
        <w:t>ל</w:t>
      </w:r>
      <w:r>
        <w:rPr>
          <w:rFonts w:hint="cs"/>
          <w:rtl/>
        </w:rPr>
        <w:t>ו?</w:t>
      </w:r>
      <w:r>
        <w:rPr>
          <w:rtl/>
        </w:rPr>
        <w:t xml:space="preserve"> </w:t>
      </w:r>
      <w:bookmarkStart w:id="7057" w:name="_ETM_Q15_229409"/>
      <w:bookmarkEnd w:id="7057"/>
      <w:r>
        <w:rPr>
          <w:rtl/>
        </w:rPr>
        <w:t xml:space="preserve">ואהבת </w:t>
      </w:r>
      <w:bookmarkStart w:id="7058" w:name="_ETM_Q15_229920"/>
      <w:bookmarkEnd w:id="7058"/>
      <w:r>
        <w:rPr>
          <w:rtl/>
        </w:rPr>
        <w:t xml:space="preserve">לרעך </w:t>
      </w:r>
      <w:bookmarkStart w:id="7059" w:name="_ETM_Q15_230340"/>
      <w:bookmarkEnd w:id="7059"/>
      <w:r>
        <w:rPr>
          <w:rtl/>
        </w:rPr>
        <w:t>כמוך</w:t>
      </w:r>
      <w:bookmarkStart w:id="7060" w:name="_ETM_Q15_231989"/>
      <w:bookmarkEnd w:id="7060"/>
      <w:r>
        <w:rPr>
          <w:rFonts w:hint="cs"/>
          <w:rtl/>
        </w:rPr>
        <w:t xml:space="preserve"> – </w:t>
      </w:r>
      <w:r>
        <w:rPr>
          <w:rtl/>
        </w:rPr>
        <w:t xml:space="preserve">צריך </w:t>
      </w:r>
      <w:bookmarkStart w:id="7061" w:name="_ETM_Q15_232170"/>
      <w:bookmarkEnd w:id="7061"/>
      <w:r>
        <w:rPr>
          <w:rtl/>
        </w:rPr>
        <w:t xml:space="preserve">לשנות </w:t>
      </w:r>
      <w:bookmarkStart w:id="7062" w:name="_ETM_Q15_232469"/>
      <w:bookmarkEnd w:id="7062"/>
      <w:r>
        <w:rPr>
          <w:rtl/>
        </w:rPr>
        <w:t xml:space="preserve">את </w:t>
      </w:r>
      <w:bookmarkStart w:id="7063" w:name="_ETM_Q15_232620"/>
      <w:bookmarkEnd w:id="7063"/>
      <w:r>
        <w:rPr>
          <w:rtl/>
        </w:rPr>
        <w:t xml:space="preserve">ההלכה </w:t>
      </w:r>
      <w:bookmarkStart w:id="7064" w:name="_ETM_Q15_233370"/>
      <w:bookmarkEnd w:id="7064"/>
      <w:r>
        <w:rPr>
          <w:rtl/>
        </w:rPr>
        <w:t>אצלכם</w:t>
      </w:r>
      <w:r>
        <w:rPr>
          <w:rFonts w:hint="cs"/>
          <w:rtl/>
        </w:rPr>
        <w:t>:</w:t>
      </w:r>
      <w:r>
        <w:rPr>
          <w:rtl/>
        </w:rPr>
        <w:t xml:space="preserve"> </w:t>
      </w:r>
      <w:bookmarkStart w:id="7065" w:name="_ETM_Q15_234530"/>
      <w:bookmarkEnd w:id="7065"/>
      <w:r>
        <w:rPr>
          <w:rtl/>
        </w:rPr>
        <w:t xml:space="preserve">ואהבת </w:t>
      </w:r>
      <w:bookmarkStart w:id="7066" w:name="_ETM_Q15_235100"/>
      <w:bookmarkEnd w:id="7066"/>
      <w:r>
        <w:rPr>
          <w:rtl/>
        </w:rPr>
        <w:t>לעצמך</w:t>
      </w:r>
      <w:r w:rsidR="00AF6C6C">
        <w:rPr>
          <w:rFonts w:hint="cs"/>
          <w:rtl/>
        </w:rPr>
        <w:t>,</w:t>
      </w:r>
      <w:r>
        <w:rPr>
          <w:rtl/>
        </w:rPr>
        <w:t xml:space="preserve"> </w:t>
      </w:r>
      <w:bookmarkStart w:id="7067" w:name="_ETM_Q15_235729"/>
      <w:bookmarkEnd w:id="7067"/>
      <w:r>
        <w:rPr>
          <w:rtl/>
        </w:rPr>
        <w:t>לעצמך</w:t>
      </w:r>
      <w:r>
        <w:rPr>
          <w:rFonts w:hint="cs"/>
          <w:rtl/>
        </w:rPr>
        <w:t>.</w:t>
      </w:r>
      <w:r>
        <w:rPr>
          <w:rtl/>
        </w:rPr>
        <w:t xml:space="preserve"> </w:t>
      </w:r>
      <w:bookmarkStart w:id="7068" w:name="_ETM_Q15_239679"/>
      <w:bookmarkEnd w:id="7068"/>
    </w:p>
    <w:p w:rsidR="005930C5" w:rsidRDefault="005930C5" w:rsidP="000376AD">
      <w:pPr>
        <w:rPr>
          <w:rtl/>
        </w:rPr>
      </w:pPr>
      <w:bookmarkStart w:id="7069" w:name="_ETM_Q15_238745"/>
      <w:bookmarkStart w:id="7070" w:name="_ETM_Q15_238871"/>
      <w:bookmarkEnd w:id="7069"/>
      <w:bookmarkEnd w:id="7070"/>
    </w:p>
    <w:p w:rsidR="005930C5" w:rsidRDefault="005930C5" w:rsidP="00AF6C6C">
      <w:pPr>
        <w:rPr>
          <w:rtl/>
        </w:rPr>
      </w:pPr>
      <w:bookmarkStart w:id="7071" w:name="_ETM_Q15_238918"/>
      <w:bookmarkStart w:id="7072" w:name="_ETM_Q15_238996"/>
      <w:bookmarkEnd w:id="7071"/>
      <w:bookmarkEnd w:id="7072"/>
      <w:r>
        <w:rPr>
          <w:rtl/>
        </w:rPr>
        <w:t xml:space="preserve">יושבים </w:t>
      </w:r>
      <w:bookmarkStart w:id="7073" w:name="_ETM_Q15_240100"/>
      <w:bookmarkEnd w:id="7073"/>
      <w:r>
        <w:rPr>
          <w:rtl/>
        </w:rPr>
        <w:t xml:space="preserve">כאן </w:t>
      </w:r>
      <w:bookmarkStart w:id="7074" w:name="_ETM_Q15_241300"/>
      <w:bookmarkEnd w:id="7074"/>
      <w:r>
        <w:rPr>
          <w:rtl/>
        </w:rPr>
        <w:t xml:space="preserve">אחרי </w:t>
      </w:r>
      <w:bookmarkStart w:id="7075" w:name="_ETM_Q15_241570"/>
      <w:bookmarkEnd w:id="7075"/>
      <w:r>
        <w:rPr>
          <w:rtl/>
        </w:rPr>
        <w:t xml:space="preserve">שבוע </w:t>
      </w:r>
      <w:bookmarkStart w:id="7076" w:name="_ETM_Q15_241930"/>
      <w:bookmarkEnd w:id="7076"/>
      <w:r>
        <w:rPr>
          <w:rtl/>
        </w:rPr>
        <w:t>סו</w:t>
      </w:r>
      <w:r>
        <w:rPr>
          <w:rFonts w:hint="cs"/>
          <w:rtl/>
        </w:rPr>
        <w:t>ע</w:t>
      </w:r>
      <w:r>
        <w:rPr>
          <w:rtl/>
        </w:rPr>
        <w:t>ר</w:t>
      </w:r>
      <w:r>
        <w:rPr>
          <w:rFonts w:hint="cs"/>
          <w:rtl/>
        </w:rPr>
        <w:t>,</w:t>
      </w:r>
      <w:r>
        <w:rPr>
          <w:rtl/>
        </w:rPr>
        <w:t xml:space="preserve"> </w:t>
      </w:r>
      <w:bookmarkStart w:id="7077" w:name="_ETM_Q15_242289"/>
      <w:bookmarkEnd w:id="7077"/>
      <w:r>
        <w:rPr>
          <w:rtl/>
        </w:rPr>
        <w:t xml:space="preserve">הפגנות </w:t>
      </w:r>
      <w:bookmarkStart w:id="7078" w:name="_ETM_Q15_242710"/>
      <w:bookmarkEnd w:id="7078"/>
      <w:r>
        <w:rPr>
          <w:rtl/>
        </w:rPr>
        <w:t xml:space="preserve">פה </w:t>
      </w:r>
      <w:bookmarkStart w:id="7079" w:name="_ETM_Q15_242829"/>
      <w:bookmarkEnd w:id="7079"/>
      <w:r>
        <w:rPr>
          <w:rtl/>
        </w:rPr>
        <w:t>בחוץ</w:t>
      </w:r>
      <w:r>
        <w:rPr>
          <w:rFonts w:hint="cs"/>
          <w:rtl/>
        </w:rPr>
        <w:t>.</w:t>
      </w:r>
      <w:r>
        <w:rPr>
          <w:rtl/>
        </w:rPr>
        <w:t xml:space="preserve"> </w:t>
      </w:r>
      <w:bookmarkStart w:id="7080" w:name="_ETM_Q15_243160"/>
      <w:bookmarkEnd w:id="7080"/>
      <w:r>
        <w:rPr>
          <w:rtl/>
        </w:rPr>
        <w:t xml:space="preserve">אני </w:t>
      </w:r>
      <w:bookmarkStart w:id="7081" w:name="_ETM_Q15_243309"/>
      <w:bookmarkEnd w:id="7081"/>
      <w:r>
        <w:rPr>
          <w:rtl/>
        </w:rPr>
        <w:t xml:space="preserve">אומר </w:t>
      </w:r>
      <w:bookmarkStart w:id="7082" w:name="_ETM_Q15_243550"/>
      <w:bookmarkEnd w:id="7082"/>
      <w:r>
        <w:rPr>
          <w:rtl/>
        </w:rPr>
        <w:t>לכם</w:t>
      </w:r>
      <w:r>
        <w:rPr>
          <w:rFonts w:hint="cs"/>
          <w:rtl/>
        </w:rPr>
        <w:t>,</w:t>
      </w:r>
      <w:r>
        <w:rPr>
          <w:rtl/>
        </w:rPr>
        <w:t xml:space="preserve"> </w:t>
      </w:r>
      <w:bookmarkStart w:id="7083" w:name="_ETM_Q15_243940"/>
      <w:bookmarkEnd w:id="7083"/>
      <w:r>
        <w:rPr>
          <w:rFonts w:hint="cs"/>
          <w:rtl/>
        </w:rPr>
        <w:t>ו</w:t>
      </w:r>
      <w:r>
        <w:rPr>
          <w:rtl/>
        </w:rPr>
        <w:t xml:space="preserve">אני </w:t>
      </w:r>
      <w:bookmarkStart w:id="7084" w:name="_ETM_Q15_244060"/>
      <w:bookmarkEnd w:id="7084"/>
      <w:r>
        <w:rPr>
          <w:rtl/>
        </w:rPr>
        <w:t xml:space="preserve">אומר </w:t>
      </w:r>
      <w:bookmarkStart w:id="7085" w:name="_ETM_Q15_244180"/>
      <w:bookmarkEnd w:id="7085"/>
      <w:r>
        <w:rPr>
          <w:rtl/>
        </w:rPr>
        <w:t>לך</w:t>
      </w:r>
      <w:r>
        <w:rPr>
          <w:rFonts w:hint="cs"/>
          <w:rtl/>
        </w:rPr>
        <w:t>,</w:t>
      </w:r>
      <w:r>
        <w:rPr>
          <w:rtl/>
        </w:rPr>
        <w:t xml:space="preserve"> </w:t>
      </w:r>
      <w:bookmarkStart w:id="7086" w:name="_ETM_Q15_244959"/>
      <w:bookmarkEnd w:id="7086"/>
      <w:r>
        <w:rPr>
          <w:rtl/>
        </w:rPr>
        <w:t xml:space="preserve">אדוני </w:t>
      </w:r>
      <w:bookmarkStart w:id="7087" w:name="_ETM_Q15_245260"/>
      <w:bookmarkEnd w:id="7087"/>
      <w:r>
        <w:rPr>
          <w:rtl/>
        </w:rPr>
        <w:t>היושב-ראש</w:t>
      </w:r>
      <w:r>
        <w:rPr>
          <w:rFonts w:hint="cs"/>
          <w:rtl/>
        </w:rPr>
        <w:t>:</w:t>
      </w:r>
      <w:r>
        <w:rPr>
          <w:rtl/>
        </w:rPr>
        <w:t xml:space="preserve"> </w:t>
      </w:r>
      <w:bookmarkStart w:id="7088" w:name="_ETM_Q15_246250"/>
      <w:bookmarkEnd w:id="7088"/>
      <w:r>
        <w:rPr>
          <w:rtl/>
        </w:rPr>
        <w:t xml:space="preserve">המושב </w:t>
      </w:r>
      <w:bookmarkStart w:id="7089" w:name="_ETM_Q15_246850"/>
      <w:bookmarkEnd w:id="7089"/>
      <w:r>
        <w:rPr>
          <w:rtl/>
        </w:rPr>
        <w:t xml:space="preserve">הבא </w:t>
      </w:r>
      <w:bookmarkStart w:id="7090" w:name="_ETM_Q15_247240"/>
      <w:bookmarkEnd w:id="7090"/>
      <w:r>
        <w:rPr>
          <w:rtl/>
        </w:rPr>
        <w:t xml:space="preserve">של </w:t>
      </w:r>
      <w:bookmarkStart w:id="7091" w:name="_ETM_Q15_247420"/>
      <w:bookmarkEnd w:id="7091"/>
      <w:r>
        <w:rPr>
          <w:rtl/>
        </w:rPr>
        <w:t xml:space="preserve">הכנסת </w:t>
      </w:r>
      <w:bookmarkStart w:id="7092" w:name="_ETM_Q15_247959"/>
      <w:bookmarkEnd w:id="7092"/>
      <w:r>
        <w:rPr>
          <w:rtl/>
        </w:rPr>
        <w:t xml:space="preserve">לא </w:t>
      </w:r>
      <w:bookmarkStart w:id="7093" w:name="_ETM_Q15_248110"/>
      <w:bookmarkEnd w:id="7093"/>
      <w:r>
        <w:rPr>
          <w:rtl/>
        </w:rPr>
        <w:t xml:space="preserve">יהיה </w:t>
      </w:r>
      <w:bookmarkStart w:id="7094" w:name="_ETM_Q15_248260"/>
      <w:bookmarkEnd w:id="7094"/>
      <w:r>
        <w:rPr>
          <w:rtl/>
        </w:rPr>
        <w:t xml:space="preserve">כמו </w:t>
      </w:r>
      <w:bookmarkStart w:id="7095" w:name="_ETM_Q15_248440"/>
      <w:bookmarkEnd w:id="7095"/>
      <w:r>
        <w:rPr>
          <w:rtl/>
        </w:rPr>
        <w:t xml:space="preserve">המושב </w:t>
      </w:r>
      <w:bookmarkStart w:id="7096" w:name="_ETM_Q15_248860"/>
      <w:bookmarkEnd w:id="7096"/>
      <w:r>
        <w:rPr>
          <w:rtl/>
        </w:rPr>
        <w:t>הזה</w:t>
      </w:r>
      <w:r w:rsidR="007E2091">
        <w:rPr>
          <w:rFonts w:hint="cs"/>
          <w:rtl/>
        </w:rPr>
        <w:t>.</w:t>
      </w:r>
      <w:r>
        <w:rPr>
          <w:rtl/>
        </w:rPr>
        <w:t xml:space="preserve"> </w:t>
      </w:r>
      <w:bookmarkStart w:id="7097" w:name="_ETM_Q15_249520"/>
      <w:bookmarkEnd w:id="7097"/>
      <w:r>
        <w:rPr>
          <w:rtl/>
        </w:rPr>
        <w:t xml:space="preserve">יש </w:t>
      </w:r>
      <w:bookmarkStart w:id="7098" w:name="_ETM_Q15_249850"/>
      <w:bookmarkEnd w:id="7098"/>
      <w:r>
        <w:rPr>
          <w:rtl/>
        </w:rPr>
        <w:t xml:space="preserve">שאלה </w:t>
      </w:r>
      <w:bookmarkStart w:id="7099" w:name="_ETM_Q15_250120"/>
      <w:bookmarkEnd w:id="7099"/>
      <w:r>
        <w:rPr>
          <w:rtl/>
        </w:rPr>
        <w:t xml:space="preserve">גדולה </w:t>
      </w:r>
      <w:bookmarkStart w:id="7100" w:name="_ETM_Q15_250569"/>
      <w:bookmarkEnd w:id="7100"/>
      <w:r>
        <w:rPr>
          <w:rtl/>
        </w:rPr>
        <w:t>מ</w:t>
      </w:r>
      <w:r>
        <w:rPr>
          <w:rFonts w:hint="cs"/>
          <w:rtl/>
        </w:rPr>
        <w:t>י ישב</w:t>
      </w:r>
      <w:r>
        <w:rPr>
          <w:rtl/>
        </w:rPr>
        <w:t xml:space="preserve"> </w:t>
      </w:r>
      <w:bookmarkStart w:id="7101" w:name="_ETM_Q15_251140"/>
      <w:bookmarkEnd w:id="7101"/>
      <w:r>
        <w:rPr>
          <w:rtl/>
        </w:rPr>
        <w:t xml:space="preserve">בתוך </w:t>
      </w:r>
      <w:bookmarkStart w:id="7102" w:name="_ETM_Q15_251440"/>
      <w:bookmarkEnd w:id="7102"/>
      <w:r>
        <w:rPr>
          <w:rtl/>
        </w:rPr>
        <w:t xml:space="preserve">הבית </w:t>
      </w:r>
      <w:bookmarkStart w:id="7103" w:name="_ETM_Q15_251800"/>
      <w:bookmarkEnd w:id="7103"/>
      <w:r>
        <w:rPr>
          <w:rtl/>
        </w:rPr>
        <w:t>הזה</w:t>
      </w:r>
      <w:r>
        <w:rPr>
          <w:rFonts w:hint="cs"/>
          <w:rtl/>
        </w:rPr>
        <w:t>.</w:t>
      </w:r>
      <w:r>
        <w:rPr>
          <w:rtl/>
        </w:rPr>
        <w:t xml:space="preserve"> </w:t>
      </w:r>
      <w:bookmarkStart w:id="7104" w:name="_ETM_Q15_253240"/>
      <w:bookmarkEnd w:id="7104"/>
      <w:r>
        <w:rPr>
          <w:rtl/>
        </w:rPr>
        <w:t xml:space="preserve">כי </w:t>
      </w:r>
      <w:bookmarkStart w:id="7105" w:name="_ETM_Q15_253390"/>
      <w:bookmarkEnd w:id="7105"/>
      <w:r>
        <w:rPr>
          <w:rtl/>
        </w:rPr>
        <w:t xml:space="preserve">אם </w:t>
      </w:r>
      <w:bookmarkStart w:id="7106" w:name="_ETM_Q15_253480"/>
      <w:bookmarkEnd w:id="7106"/>
      <w:r>
        <w:rPr>
          <w:rtl/>
        </w:rPr>
        <w:t xml:space="preserve">זה </w:t>
      </w:r>
      <w:bookmarkStart w:id="7107" w:name="_ETM_Q15_253600"/>
      <w:bookmarkEnd w:id="7107"/>
      <w:r>
        <w:rPr>
          <w:rtl/>
        </w:rPr>
        <w:t xml:space="preserve">ימשיך </w:t>
      </w:r>
      <w:bookmarkStart w:id="7108" w:name="_ETM_Q15_253930"/>
      <w:bookmarkEnd w:id="7108"/>
      <w:r>
        <w:rPr>
          <w:rtl/>
        </w:rPr>
        <w:t>ככה</w:t>
      </w:r>
      <w:r>
        <w:rPr>
          <w:rFonts w:hint="cs"/>
          <w:rtl/>
        </w:rPr>
        <w:t>,</w:t>
      </w:r>
      <w:r>
        <w:rPr>
          <w:rtl/>
        </w:rPr>
        <w:t xml:space="preserve"> </w:t>
      </w:r>
      <w:bookmarkStart w:id="7109" w:name="_ETM_Q15_254260"/>
      <w:bookmarkEnd w:id="7109"/>
      <w:r>
        <w:rPr>
          <w:rtl/>
        </w:rPr>
        <w:t xml:space="preserve">אני </w:t>
      </w:r>
      <w:bookmarkStart w:id="7110" w:name="_ETM_Q15_254410"/>
      <w:bookmarkEnd w:id="7110"/>
      <w:r>
        <w:rPr>
          <w:rtl/>
        </w:rPr>
        <w:t xml:space="preserve">אומר </w:t>
      </w:r>
      <w:bookmarkStart w:id="7111" w:name="_ETM_Q15_254590"/>
      <w:bookmarkEnd w:id="7111"/>
      <w:r>
        <w:rPr>
          <w:rtl/>
        </w:rPr>
        <w:t>לכם</w:t>
      </w:r>
      <w:r>
        <w:rPr>
          <w:rFonts w:hint="cs"/>
          <w:rtl/>
        </w:rPr>
        <w:t>,</w:t>
      </w:r>
      <w:r>
        <w:rPr>
          <w:rtl/>
        </w:rPr>
        <w:t xml:space="preserve"> </w:t>
      </w:r>
      <w:bookmarkStart w:id="7112" w:name="_ETM_Q15_254920"/>
      <w:bookmarkEnd w:id="7112"/>
      <w:r>
        <w:rPr>
          <w:rtl/>
        </w:rPr>
        <w:t xml:space="preserve">לא </w:t>
      </w:r>
      <w:bookmarkStart w:id="7113" w:name="_ETM_Q15_255250"/>
      <w:bookmarkEnd w:id="7113"/>
      <w:r>
        <w:rPr>
          <w:rtl/>
        </w:rPr>
        <w:t xml:space="preserve">בטוח </w:t>
      </w:r>
      <w:r>
        <w:rPr>
          <w:rFonts w:hint="cs"/>
          <w:rtl/>
        </w:rPr>
        <w:t>ש</w:t>
      </w:r>
      <w:r>
        <w:rPr>
          <w:rtl/>
        </w:rPr>
        <w:t xml:space="preserve">אני </w:t>
      </w:r>
      <w:bookmarkStart w:id="7114" w:name="_ETM_Q15_255130"/>
      <w:bookmarkStart w:id="7115" w:name="_ETM_Q15_255580"/>
      <w:bookmarkEnd w:id="7114"/>
      <w:bookmarkEnd w:id="7115"/>
      <w:r>
        <w:rPr>
          <w:rFonts w:hint="cs"/>
          <w:rtl/>
        </w:rPr>
        <w:t>א</w:t>
      </w:r>
      <w:r>
        <w:rPr>
          <w:rtl/>
        </w:rPr>
        <w:t xml:space="preserve">שב </w:t>
      </w:r>
      <w:bookmarkStart w:id="7116" w:name="_ETM_Q15_255910"/>
      <w:bookmarkEnd w:id="7116"/>
      <w:r>
        <w:rPr>
          <w:rtl/>
        </w:rPr>
        <w:t xml:space="preserve">בבית </w:t>
      </w:r>
      <w:bookmarkStart w:id="7117" w:name="_ETM_Q15_256270"/>
      <w:bookmarkEnd w:id="7117"/>
      <w:r>
        <w:rPr>
          <w:rtl/>
        </w:rPr>
        <w:t>הזה</w:t>
      </w:r>
      <w:r>
        <w:rPr>
          <w:rFonts w:hint="cs"/>
          <w:rtl/>
        </w:rPr>
        <w:t>.</w:t>
      </w:r>
      <w:r>
        <w:rPr>
          <w:rtl/>
        </w:rPr>
        <w:t xml:space="preserve"> </w:t>
      </w:r>
      <w:bookmarkStart w:id="7118" w:name="_ETM_Q15_256689"/>
      <w:bookmarkEnd w:id="7118"/>
      <w:r>
        <w:rPr>
          <w:rtl/>
        </w:rPr>
        <w:t xml:space="preserve">אל </w:t>
      </w:r>
      <w:bookmarkStart w:id="7119" w:name="_ETM_Q15_256929"/>
      <w:bookmarkEnd w:id="7119"/>
      <w:r>
        <w:rPr>
          <w:rtl/>
        </w:rPr>
        <w:t>תדאגו</w:t>
      </w:r>
      <w:r>
        <w:rPr>
          <w:rFonts w:hint="cs"/>
          <w:rtl/>
        </w:rPr>
        <w:t>,</w:t>
      </w:r>
      <w:r>
        <w:rPr>
          <w:rtl/>
        </w:rPr>
        <w:t xml:space="preserve"> </w:t>
      </w:r>
      <w:bookmarkStart w:id="7120" w:name="_ETM_Q15_257609"/>
      <w:bookmarkEnd w:id="7120"/>
      <w:r>
        <w:rPr>
          <w:rtl/>
        </w:rPr>
        <w:t xml:space="preserve">לא </w:t>
      </w:r>
      <w:bookmarkStart w:id="7121" w:name="_ETM_Q15_257880"/>
      <w:bookmarkEnd w:id="7121"/>
      <w:r>
        <w:rPr>
          <w:rFonts w:hint="cs"/>
          <w:rtl/>
        </w:rPr>
        <w:t>א</w:t>
      </w:r>
      <w:r>
        <w:rPr>
          <w:rtl/>
        </w:rPr>
        <w:t>תפטר</w:t>
      </w:r>
      <w:r w:rsidR="00AF6C6C">
        <w:rPr>
          <w:rFonts w:hint="cs"/>
          <w:rtl/>
        </w:rPr>
        <w:t>,</w:t>
      </w:r>
      <w:r>
        <w:rPr>
          <w:rtl/>
        </w:rPr>
        <w:t xml:space="preserve"> </w:t>
      </w:r>
      <w:bookmarkStart w:id="7122" w:name="_ETM_Q15_259740"/>
      <w:bookmarkEnd w:id="7122"/>
      <w:r>
        <w:rPr>
          <w:rtl/>
        </w:rPr>
        <w:t xml:space="preserve">לא </w:t>
      </w:r>
      <w:bookmarkStart w:id="7123" w:name="_ETM_Q15_259950"/>
      <w:bookmarkEnd w:id="7123"/>
      <w:r>
        <w:rPr>
          <w:rFonts w:hint="cs"/>
          <w:rtl/>
        </w:rPr>
        <w:t>א</w:t>
      </w:r>
      <w:r>
        <w:rPr>
          <w:rtl/>
        </w:rPr>
        <w:t xml:space="preserve">תפטר </w:t>
      </w:r>
      <w:bookmarkStart w:id="7124" w:name="_ETM_Q15_260340"/>
      <w:bookmarkEnd w:id="7124"/>
      <w:r>
        <w:rPr>
          <w:rtl/>
        </w:rPr>
        <w:t>מהכנסת</w:t>
      </w:r>
      <w:r>
        <w:rPr>
          <w:rFonts w:hint="cs"/>
          <w:rtl/>
        </w:rPr>
        <w:t>.</w:t>
      </w:r>
      <w:r>
        <w:rPr>
          <w:rtl/>
        </w:rPr>
        <w:t xml:space="preserve"> </w:t>
      </w:r>
      <w:bookmarkStart w:id="7125" w:name="_ETM_Q15_262190"/>
      <w:bookmarkEnd w:id="7125"/>
      <w:r>
        <w:rPr>
          <w:rtl/>
        </w:rPr>
        <w:t xml:space="preserve">אולי </w:t>
      </w:r>
      <w:bookmarkStart w:id="7126" w:name="_ETM_Q15_262459"/>
      <w:bookmarkEnd w:id="7126"/>
      <w:r>
        <w:rPr>
          <w:rFonts w:hint="cs"/>
          <w:rtl/>
        </w:rPr>
        <w:t>ה</w:t>
      </w:r>
      <w:r>
        <w:rPr>
          <w:rtl/>
        </w:rPr>
        <w:t xml:space="preserve">מקום </w:t>
      </w:r>
      <w:bookmarkStart w:id="7127" w:name="_ETM_Q15_262850"/>
      <w:bookmarkEnd w:id="7127"/>
      <w:r>
        <w:rPr>
          <w:rtl/>
        </w:rPr>
        <w:t xml:space="preserve">לשבת </w:t>
      </w:r>
      <w:bookmarkStart w:id="7128" w:name="_ETM_Q15_263300"/>
      <w:bookmarkEnd w:id="7128"/>
      <w:r>
        <w:rPr>
          <w:rFonts w:hint="cs"/>
          <w:rtl/>
        </w:rPr>
        <w:t xml:space="preserve">הוא </w:t>
      </w:r>
      <w:r>
        <w:rPr>
          <w:rtl/>
        </w:rPr>
        <w:t xml:space="preserve">פה </w:t>
      </w:r>
      <w:bookmarkStart w:id="7129" w:name="_ETM_Q15_263510"/>
      <w:bookmarkEnd w:id="7129"/>
      <w:r>
        <w:rPr>
          <w:rtl/>
        </w:rPr>
        <w:t xml:space="preserve">בכיכר </w:t>
      </w:r>
      <w:bookmarkStart w:id="7130" w:name="_ETM_Q15_265620"/>
      <w:bookmarkEnd w:id="7130"/>
      <w:r>
        <w:rPr>
          <w:rtl/>
        </w:rPr>
        <w:t xml:space="preserve">עם </w:t>
      </w:r>
      <w:bookmarkStart w:id="7131" w:name="_ETM_Q15_265800"/>
      <w:bookmarkEnd w:id="7131"/>
      <w:r>
        <w:rPr>
          <w:rtl/>
        </w:rPr>
        <w:t xml:space="preserve">אנשים </w:t>
      </w:r>
      <w:bookmarkStart w:id="7132" w:name="_ETM_Q15_266160"/>
      <w:bookmarkEnd w:id="7132"/>
      <w:r>
        <w:rPr>
          <w:rtl/>
        </w:rPr>
        <w:t xml:space="preserve">שנאבקים </w:t>
      </w:r>
      <w:bookmarkStart w:id="7133" w:name="_ETM_Q15_266819"/>
      <w:bookmarkEnd w:id="7133"/>
      <w:r>
        <w:rPr>
          <w:rtl/>
        </w:rPr>
        <w:t xml:space="preserve">על </w:t>
      </w:r>
      <w:bookmarkStart w:id="7134" w:name="_ETM_Q15_266910"/>
      <w:bookmarkEnd w:id="7134"/>
      <w:r>
        <w:rPr>
          <w:rtl/>
        </w:rPr>
        <w:t xml:space="preserve">המדינה </w:t>
      </w:r>
      <w:bookmarkStart w:id="7135" w:name="_ETM_Q15_267360"/>
      <w:bookmarkEnd w:id="7135"/>
      <w:r>
        <w:rPr>
          <w:rtl/>
        </w:rPr>
        <w:t>הזאת</w:t>
      </w:r>
      <w:r>
        <w:rPr>
          <w:rFonts w:hint="cs"/>
          <w:rtl/>
        </w:rPr>
        <w:t>,</w:t>
      </w:r>
      <w:r>
        <w:rPr>
          <w:rtl/>
        </w:rPr>
        <w:t xml:space="preserve"> </w:t>
      </w:r>
      <w:bookmarkStart w:id="7136" w:name="_ETM_Q15_267690"/>
      <w:bookmarkEnd w:id="7136"/>
      <w:r>
        <w:rPr>
          <w:rtl/>
        </w:rPr>
        <w:t xml:space="preserve">לא </w:t>
      </w:r>
      <w:bookmarkStart w:id="7137" w:name="_ETM_Q15_267810"/>
      <w:bookmarkEnd w:id="7137"/>
      <w:r>
        <w:rPr>
          <w:rtl/>
        </w:rPr>
        <w:t xml:space="preserve">עם </w:t>
      </w:r>
      <w:bookmarkStart w:id="7138" w:name="_ETM_Q15_267900"/>
      <w:bookmarkEnd w:id="7138"/>
      <w:r>
        <w:rPr>
          <w:rtl/>
        </w:rPr>
        <w:t xml:space="preserve">אנשים </w:t>
      </w:r>
      <w:bookmarkStart w:id="7139" w:name="_ETM_Q15_268200"/>
      <w:bookmarkEnd w:id="7139"/>
      <w:r>
        <w:rPr>
          <w:rtl/>
        </w:rPr>
        <w:t xml:space="preserve">שמשתמטים </w:t>
      </w:r>
      <w:bookmarkStart w:id="7140" w:name="_ETM_Q15_268830"/>
      <w:bookmarkEnd w:id="7140"/>
      <w:r>
        <w:rPr>
          <w:rtl/>
        </w:rPr>
        <w:t xml:space="preserve">מהמדינה </w:t>
      </w:r>
      <w:bookmarkStart w:id="7141" w:name="_ETM_Q15_269280"/>
      <w:bookmarkEnd w:id="7141"/>
      <w:r>
        <w:rPr>
          <w:rtl/>
        </w:rPr>
        <w:t>הזאת</w:t>
      </w:r>
      <w:r>
        <w:rPr>
          <w:rFonts w:hint="cs"/>
          <w:rtl/>
        </w:rPr>
        <w:t>;</w:t>
      </w:r>
      <w:r>
        <w:rPr>
          <w:rtl/>
        </w:rPr>
        <w:t xml:space="preserve"> </w:t>
      </w:r>
      <w:bookmarkStart w:id="7142" w:name="_ETM_Q15_271400"/>
      <w:bookmarkEnd w:id="7142"/>
      <w:r>
        <w:rPr>
          <w:rtl/>
        </w:rPr>
        <w:t xml:space="preserve">עם </w:t>
      </w:r>
      <w:bookmarkStart w:id="7143" w:name="_ETM_Q15_271580"/>
      <w:bookmarkEnd w:id="7143"/>
      <w:r>
        <w:rPr>
          <w:rtl/>
        </w:rPr>
        <w:t xml:space="preserve">אנשים </w:t>
      </w:r>
      <w:bookmarkStart w:id="7144" w:name="_ETM_Q15_271880"/>
      <w:bookmarkEnd w:id="7144"/>
      <w:r>
        <w:rPr>
          <w:rtl/>
        </w:rPr>
        <w:t xml:space="preserve">שאכפת </w:t>
      </w:r>
      <w:bookmarkStart w:id="7145" w:name="_ETM_Q15_272390"/>
      <w:bookmarkEnd w:id="7145"/>
      <w:r>
        <w:rPr>
          <w:rtl/>
        </w:rPr>
        <w:t xml:space="preserve">להם </w:t>
      </w:r>
      <w:bookmarkStart w:id="7146" w:name="_ETM_Q15_272569"/>
      <w:bookmarkEnd w:id="7146"/>
      <w:r>
        <w:rPr>
          <w:rtl/>
        </w:rPr>
        <w:t xml:space="preserve">ממה </w:t>
      </w:r>
      <w:bookmarkStart w:id="7147" w:name="_ETM_Q15_272780"/>
      <w:bookmarkEnd w:id="7147"/>
      <w:r>
        <w:rPr>
          <w:rtl/>
        </w:rPr>
        <w:t xml:space="preserve">שקורה </w:t>
      </w:r>
      <w:bookmarkStart w:id="7148" w:name="_ETM_Q15_273140"/>
      <w:bookmarkEnd w:id="7148"/>
      <w:r>
        <w:rPr>
          <w:rtl/>
        </w:rPr>
        <w:t>לכולנו</w:t>
      </w:r>
      <w:r>
        <w:rPr>
          <w:rFonts w:hint="cs"/>
          <w:rtl/>
        </w:rPr>
        <w:t>,</w:t>
      </w:r>
      <w:r>
        <w:rPr>
          <w:rtl/>
        </w:rPr>
        <w:t xml:space="preserve"> </w:t>
      </w:r>
      <w:bookmarkStart w:id="7149" w:name="_ETM_Q15_273860"/>
      <w:bookmarkEnd w:id="7149"/>
      <w:r>
        <w:rPr>
          <w:rtl/>
        </w:rPr>
        <w:t xml:space="preserve">לא </w:t>
      </w:r>
      <w:bookmarkStart w:id="7150" w:name="_ETM_Q15_274009"/>
      <w:bookmarkEnd w:id="7150"/>
      <w:r>
        <w:rPr>
          <w:rtl/>
        </w:rPr>
        <w:t xml:space="preserve">לצד </w:t>
      </w:r>
      <w:bookmarkStart w:id="7151" w:name="_ETM_Q15_274430"/>
      <w:bookmarkEnd w:id="7151"/>
      <w:r>
        <w:rPr>
          <w:rtl/>
        </w:rPr>
        <w:t xml:space="preserve">כזה </w:t>
      </w:r>
      <w:bookmarkStart w:id="7152" w:name="_ETM_Q15_274790"/>
      <w:bookmarkEnd w:id="7152"/>
      <w:r>
        <w:rPr>
          <w:rtl/>
        </w:rPr>
        <w:t xml:space="preserve">או </w:t>
      </w:r>
      <w:bookmarkStart w:id="7153" w:name="_ETM_Q15_274880"/>
      <w:bookmarkEnd w:id="7153"/>
      <w:r>
        <w:rPr>
          <w:rtl/>
        </w:rPr>
        <w:t xml:space="preserve">לצד </w:t>
      </w:r>
      <w:bookmarkStart w:id="7154" w:name="_ETM_Q15_275240"/>
      <w:bookmarkEnd w:id="7154"/>
      <w:r>
        <w:rPr>
          <w:rtl/>
        </w:rPr>
        <w:t>אחר</w:t>
      </w:r>
      <w:r>
        <w:rPr>
          <w:rFonts w:hint="cs"/>
          <w:rtl/>
        </w:rPr>
        <w:t>.</w:t>
      </w:r>
      <w:r>
        <w:rPr>
          <w:rtl/>
        </w:rPr>
        <w:t xml:space="preserve"> </w:t>
      </w:r>
      <w:bookmarkStart w:id="7155" w:name="_ETM_Q15_276560"/>
      <w:bookmarkEnd w:id="7155"/>
    </w:p>
    <w:p w:rsidR="005930C5" w:rsidRDefault="005930C5" w:rsidP="000376AD">
      <w:pPr>
        <w:rPr>
          <w:rtl/>
        </w:rPr>
      </w:pPr>
    </w:p>
    <w:p w:rsidR="005930C5" w:rsidRDefault="005930C5" w:rsidP="00AF6C6C">
      <w:pPr>
        <w:rPr>
          <w:rtl/>
        </w:rPr>
      </w:pPr>
      <w:r>
        <w:rPr>
          <w:rtl/>
        </w:rPr>
        <w:t xml:space="preserve">אני </w:t>
      </w:r>
      <w:bookmarkStart w:id="7156" w:name="_ETM_Q15_276800"/>
      <w:bookmarkEnd w:id="7156"/>
      <w:r>
        <w:rPr>
          <w:rtl/>
        </w:rPr>
        <w:t xml:space="preserve">הייתי </w:t>
      </w:r>
      <w:bookmarkStart w:id="7157" w:name="_ETM_Q15_276979"/>
      <w:bookmarkEnd w:id="7157"/>
      <w:r>
        <w:rPr>
          <w:rtl/>
        </w:rPr>
        <w:t xml:space="preserve">סגן </w:t>
      </w:r>
      <w:bookmarkStart w:id="7158" w:name="_ETM_Q15_277220"/>
      <w:bookmarkEnd w:id="7158"/>
      <w:r>
        <w:rPr>
          <w:rtl/>
        </w:rPr>
        <w:t xml:space="preserve">שר </w:t>
      </w:r>
      <w:bookmarkStart w:id="7159" w:name="_ETM_Q15_277430"/>
      <w:bookmarkEnd w:id="7159"/>
      <w:r>
        <w:rPr>
          <w:rtl/>
        </w:rPr>
        <w:t xml:space="preserve">לביטחון </w:t>
      </w:r>
      <w:bookmarkStart w:id="7160" w:name="_ETM_Q15_277819"/>
      <w:bookmarkEnd w:id="7160"/>
      <w:r>
        <w:rPr>
          <w:rtl/>
        </w:rPr>
        <w:t>פנים</w:t>
      </w:r>
      <w:r>
        <w:rPr>
          <w:rFonts w:hint="cs"/>
          <w:rtl/>
        </w:rPr>
        <w:t>,</w:t>
      </w:r>
      <w:r>
        <w:rPr>
          <w:rtl/>
        </w:rPr>
        <w:t xml:space="preserve"> </w:t>
      </w:r>
      <w:bookmarkStart w:id="7161" w:name="_ETM_Q15_278000"/>
      <w:bookmarkEnd w:id="7161"/>
      <w:r>
        <w:rPr>
          <w:rtl/>
        </w:rPr>
        <w:t xml:space="preserve">התעסקתי </w:t>
      </w:r>
      <w:bookmarkStart w:id="7162" w:name="_ETM_Q15_278450"/>
      <w:bookmarkEnd w:id="7162"/>
      <w:r>
        <w:rPr>
          <w:rtl/>
        </w:rPr>
        <w:t xml:space="preserve">עם </w:t>
      </w:r>
      <w:bookmarkStart w:id="7163" w:name="_ETM_Q15_278510"/>
      <w:bookmarkEnd w:id="7163"/>
      <w:r>
        <w:rPr>
          <w:rtl/>
        </w:rPr>
        <w:t>פשיעה</w:t>
      </w:r>
      <w:r w:rsidR="00AF6C6C">
        <w:rPr>
          <w:rFonts w:hint="cs"/>
          <w:rtl/>
        </w:rPr>
        <w:t>.</w:t>
      </w:r>
      <w:r>
        <w:rPr>
          <w:rtl/>
        </w:rPr>
        <w:t xml:space="preserve"> </w:t>
      </w:r>
      <w:bookmarkStart w:id="7164" w:name="_ETM_Q15_279600"/>
      <w:bookmarkEnd w:id="7164"/>
      <w:r>
        <w:rPr>
          <w:rtl/>
        </w:rPr>
        <w:t xml:space="preserve">ממש </w:t>
      </w:r>
      <w:bookmarkStart w:id="7165" w:name="_ETM_Q15_279990"/>
      <w:bookmarkEnd w:id="7165"/>
      <w:r>
        <w:rPr>
          <w:rtl/>
        </w:rPr>
        <w:t xml:space="preserve">לא </w:t>
      </w:r>
      <w:bookmarkStart w:id="7166" w:name="_ETM_Q15_280079"/>
      <w:bookmarkEnd w:id="7166"/>
      <w:r>
        <w:rPr>
          <w:rtl/>
        </w:rPr>
        <w:t xml:space="preserve">עניין </w:t>
      </w:r>
      <w:bookmarkStart w:id="7167" w:name="_ETM_Q15_280350"/>
      <w:bookmarkEnd w:id="7167"/>
      <w:r>
        <w:rPr>
          <w:rtl/>
        </w:rPr>
        <w:t xml:space="preserve">אותי </w:t>
      </w:r>
      <w:bookmarkStart w:id="7168" w:name="_ETM_Q15_280560"/>
      <w:bookmarkEnd w:id="7168"/>
      <w:r>
        <w:rPr>
          <w:rtl/>
        </w:rPr>
        <w:t xml:space="preserve">מה </w:t>
      </w:r>
      <w:bookmarkStart w:id="7169" w:name="_ETM_Q15_280740"/>
      <w:bookmarkEnd w:id="7169"/>
      <w:r>
        <w:rPr>
          <w:rtl/>
        </w:rPr>
        <w:t xml:space="preserve">הדעות </w:t>
      </w:r>
      <w:bookmarkStart w:id="7170" w:name="_ETM_Q15_281009"/>
      <w:bookmarkEnd w:id="7170"/>
      <w:r>
        <w:rPr>
          <w:rtl/>
        </w:rPr>
        <w:t xml:space="preserve">הפוליטיות </w:t>
      </w:r>
      <w:bookmarkStart w:id="7171" w:name="_ETM_Q15_282270"/>
      <w:bookmarkEnd w:id="7171"/>
      <w:r>
        <w:rPr>
          <w:rtl/>
        </w:rPr>
        <w:t xml:space="preserve">של </w:t>
      </w:r>
      <w:bookmarkStart w:id="7172" w:name="_ETM_Q15_282479"/>
      <w:bookmarkEnd w:id="7172"/>
      <w:r>
        <w:rPr>
          <w:rtl/>
        </w:rPr>
        <w:t xml:space="preserve">נפגעי </w:t>
      </w:r>
      <w:bookmarkStart w:id="7173" w:name="_ETM_Q15_282840"/>
      <w:bookmarkEnd w:id="7173"/>
      <w:r>
        <w:rPr>
          <w:rtl/>
        </w:rPr>
        <w:t>העבירה</w:t>
      </w:r>
      <w:r>
        <w:rPr>
          <w:rFonts w:hint="cs"/>
          <w:rtl/>
        </w:rPr>
        <w:t>,</w:t>
      </w:r>
      <w:r>
        <w:rPr>
          <w:rtl/>
        </w:rPr>
        <w:t xml:space="preserve"> </w:t>
      </w:r>
      <w:bookmarkStart w:id="7174" w:name="_ETM_Q15_284690"/>
      <w:bookmarkEnd w:id="7174"/>
      <w:r>
        <w:rPr>
          <w:rtl/>
        </w:rPr>
        <w:t xml:space="preserve">כמו </w:t>
      </w:r>
      <w:bookmarkStart w:id="7175" w:name="_ETM_Q15_284930"/>
      <w:bookmarkEnd w:id="7175"/>
      <w:r>
        <w:rPr>
          <w:rtl/>
        </w:rPr>
        <w:t xml:space="preserve">שאתכם </w:t>
      </w:r>
      <w:bookmarkStart w:id="7176" w:name="_ETM_Q15_285500"/>
      <w:bookmarkEnd w:id="7176"/>
      <w:r>
        <w:rPr>
          <w:rtl/>
        </w:rPr>
        <w:t xml:space="preserve">אסור </w:t>
      </w:r>
      <w:bookmarkStart w:id="7177" w:name="_ETM_Q15_285800"/>
      <w:bookmarkStart w:id="7178" w:name="_ETM_Q15_286069"/>
      <w:bookmarkEnd w:id="7177"/>
      <w:bookmarkEnd w:id="7178"/>
      <w:r>
        <w:rPr>
          <w:rFonts w:hint="cs"/>
          <w:rtl/>
        </w:rPr>
        <w:t>שי</w:t>
      </w:r>
      <w:r>
        <w:rPr>
          <w:rtl/>
        </w:rPr>
        <w:t xml:space="preserve">עניין </w:t>
      </w:r>
      <w:bookmarkStart w:id="7179" w:name="_ETM_Q15_287060"/>
      <w:bookmarkEnd w:id="7179"/>
      <w:r>
        <w:rPr>
          <w:rtl/>
        </w:rPr>
        <w:t xml:space="preserve">מה </w:t>
      </w:r>
      <w:bookmarkStart w:id="7180" w:name="_ETM_Q15_287300"/>
      <w:bookmarkEnd w:id="7180"/>
      <w:r>
        <w:rPr>
          <w:rtl/>
        </w:rPr>
        <w:t xml:space="preserve">הצד </w:t>
      </w:r>
      <w:bookmarkStart w:id="7181" w:name="_ETM_Q15_287600"/>
      <w:bookmarkEnd w:id="7181"/>
      <w:r>
        <w:rPr>
          <w:rtl/>
        </w:rPr>
        <w:t xml:space="preserve">הפוליטי </w:t>
      </w:r>
      <w:bookmarkStart w:id="7182" w:name="_ETM_Q15_288170"/>
      <w:bookmarkEnd w:id="7182"/>
      <w:r>
        <w:rPr>
          <w:rtl/>
        </w:rPr>
        <w:t xml:space="preserve">של </w:t>
      </w:r>
      <w:bookmarkStart w:id="7183" w:name="_ETM_Q15_288409"/>
      <w:bookmarkEnd w:id="7183"/>
      <w:r>
        <w:rPr>
          <w:rtl/>
        </w:rPr>
        <w:t xml:space="preserve">האנשים </w:t>
      </w:r>
      <w:bookmarkStart w:id="7184" w:name="_ETM_Q15_288979"/>
      <w:bookmarkEnd w:id="7184"/>
      <w:r>
        <w:rPr>
          <w:rtl/>
        </w:rPr>
        <w:t xml:space="preserve">שבהם </w:t>
      </w:r>
      <w:bookmarkStart w:id="7185" w:name="_ETM_Q15_289370"/>
      <w:bookmarkEnd w:id="7185"/>
      <w:r>
        <w:rPr>
          <w:rtl/>
        </w:rPr>
        <w:t xml:space="preserve">אתם </w:t>
      </w:r>
      <w:bookmarkStart w:id="7186" w:name="_ETM_Q15_289580"/>
      <w:bookmarkEnd w:id="7186"/>
      <w:r>
        <w:rPr>
          <w:rtl/>
        </w:rPr>
        <w:t xml:space="preserve">מטפלים </w:t>
      </w:r>
      <w:bookmarkStart w:id="7187" w:name="_ETM_Q15_289970"/>
      <w:bookmarkEnd w:id="7187"/>
      <w:r>
        <w:rPr>
          <w:rtl/>
        </w:rPr>
        <w:t xml:space="preserve">בכל </w:t>
      </w:r>
      <w:bookmarkStart w:id="7188" w:name="_ETM_Q15_290270"/>
      <w:bookmarkEnd w:id="7188"/>
      <w:r>
        <w:rPr>
          <w:rtl/>
        </w:rPr>
        <w:t>מקום</w:t>
      </w:r>
      <w:r>
        <w:rPr>
          <w:rFonts w:hint="cs"/>
          <w:rtl/>
        </w:rPr>
        <w:t>.</w:t>
      </w:r>
      <w:r>
        <w:rPr>
          <w:rtl/>
        </w:rPr>
        <w:t xml:space="preserve"> </w:t>
      </w:r>
      <w:bookmarkStart w:id="7189" w:name="_ETM_Q15_291560"/>
      <w:bookmarkEnd w:id="7189"/>
      <w:r>
        <w:rPr>
          <w:rtl/>
        </w:rPr>
        <w:t xml:space="preserve">אז </w:t>
      </w:r>
      <w:bookmarkStart w:id="7190" w:name="_ETM_Q15_291860"/>
      <w:bookmarkEnd w:id="7190"/>
      <w:r>
        <w:rPr>
          <w:rtl/>
        </w:rPr>
        <w:t>נכון</w:t>
      </w:r>
      <w:r>
        <w:rPr>
          <w:rFonts w:hint="cs"/>
          <w:rtl/>
        </w:rPr>
        <w:t>,</w:t>
      </w:r>
      <w:r>
        <w:rPr>
          <w:rtl/>
        </w:rPr>
        <w:t xml:space="preserve"> </w:t>
      </w:r>
      <w:bookmarkStart w:id="7191" w:name="_ETM_Q15_293020"/>
      <w:bookmarkEnd w:id="7191"/>
      <w:r>
        <w:rPr>
          <w:rtl/>
        </w:rPr>
        <w:t xml:space="preserve">לא </w:t>
      </w:r>
      <w:bookmarkStart w:id="7192" w:name="_ETM_Q15_293320"/>
      <w:bookmarkEnd w:id="7192"/>
      <w:r>
        <w:rPr>
          <w:rtl/>
        </w:rPr>
        <w:t xml:space="preserve">כל </w:t>
      </w:r>
      <w:bookmarkStart w:id="7193" w:name="_ETM_Q15_293620"/>
      <w:bookmarkEnd w:id="7193"/>
      <w:r>
        <w:rPr>
          <w:rtl/>
        </w:rPr>
        <w:t xml:space="preserve">השרים </w:t>
      </w:r>
      <w:bookmarkStart w:id="7194" w:name="_ETM_Q15_294070"/>
      <w:bookmarkEnd w:id="7194"/>
      <w:r>
        <w:rPr>
          <w:rtl/>
        </w:rPr>
        <w:t>כאלה</w:t>
      </w:r>
      <w:r>
        <w:rPr>
          <w:rFonts w:hint="cs"/>
          <w:rtl/>
        </w:rPr>
        <w:t>,</w:t>
      </w:r>
      <w:r>
        <w:rPr>
          <w:rtl/>
        </w:rPr>
        <w:t xml:space="preserve"> </w:t>
      </w:r>
      <w:bookmarkStart w:id="7195" w:name="_ETM_Q15_295260"/>
      <w:bookmarkEnd w:id="7195"/>
      <w:r>
        <w:rPr>
          <w:rtl/>
        </w:rPr>
        <w:t xml:space="preserve">אבל </w:t>
      </w:r>
      <w:bookmarkStart w:id="7196" w:name="_ETM_Q15_295710"/>
      <w:bookmarkEnd w:id="7196"/>
      <w:r>
        <w:rPr>
          <w:rFonts w:hint="cs"/>
          <w:rtl/>
        </w:rPr>
        <w:t>האווירה היא אווירה</w:t>
      </w:r>
      <w:r>
        <w:rPr>
          <w:rtl/>
        </w:rPr>
        <w:t xml:space="preserve"> </w:t>
      </w:r>
      <w:bookmarkStart w:id="7197" w:name="_ETM_Q15_296370"/>
      <w:bookmarkStart w:id="7198" w:name="_ETM_Q15_298190"/>
      <w:bookmarkEnd w:id="7197"/>
      <w:bookmarkEnd w:id="7198"/>
      <w:r>
        <w:rPr>
          <w:rtl/>
        </w:rPr>
        <w:t>ש</w:t>
      </w:r>
      <w:r>
        <w:rPr>
          <w:rFonts w:hint="cs"/>
          <w:rtl/>
        </w:rPr>
        <w:t xml:space="preserve">בה </w:t>
      </w:r>
      <w:r>
        <w:rPr>
          <w:rtl/>
        </w:rPr>
        <w:t xml:space="preserve">כל </w:t>
      </w:r>
      <w:bookmarkStart w:id="7199" w:name="_ETM_Q15_298700"/>
      <w:bookmarkEnd w:id="7199"/>
      <w:r>
        <w:rPr>
          <w:rFonts w:hint="cs"/>
          <w:rtl/>
        </w:rPr>
        <w:t>אחד</w:t>
      </w:r>
      <w:r>
        <w:rPr>
          <w:rtl/>
        </w:rPr>
        <w:t xml:space="preserve"> </w:t>
      </w:r>
      <w:bookmarkStart w:id="7200" w:name="_ETM_Q15_299090"/>
      <w:bookmarkEnd w:id="7200"/>
      <w:r>
        <w:rPr>
          <w:rtl/>
        </w:rPr>
        <w:t xml:space="preserve">עושה </w:t>
      </w:r>
      <w:bookmarkStart w:id="7201" w:name="_ETM_Q15_299450"/>
      <w:bookmarkEnd w:id="7201"/>
      <w:r>
        <w:rPr>
          <w:rtl/>
        </w:rPr>
        <w:t xml:space="preserve">לעצמו </w:t>
      </w:r>
      <w:bookmarkStart w:id="7202" w:name="_ETM_Q15_300350"/>
      <w:bookmarkEnd w:id="7202"/>
      <w:r>
        <w:rPr>
          <w:rtl/>
        </w:rPr>
        <w:t xml:space="preserve">ולעצמו </w:t>
      </w:r>
      <w:bookmarkStart w:id="7203" w:name="_ETM_Q15_300920"/>
      <w:bookmarkEnd w:id="7203"/>
      <w:r>
        <w:rPr>
          <w:rtl/>
        </w:rPr>
        <w:t>בלבד</w:t>
      </w:r>
      <w:r>
        <w:rPr>
          <w:rFonts w:hint="cs"/>
          <w:rtl/>
        </w:rPr>
        <w:t>.</w:t>
      </w:r>
      <w:r>
        <w:rPr>
          <w:rtl/>
        </w:rPr>
        <w:t xml:space="preserve"> </w:t>
      </w:r>
      <w:bookmarkStart w:id="7204" w:name="_ETM_Q15_301520"/>
      <w:bookmarkEnd w:id="7204"/>
      <w:r>
        <w:rPr>
          <w:rtl/>
        </w:rPr>
        <w:t>לעצמו</w:t>
      </w:r>
      <w:r>
        <w:rPr>
          <w:rFonts w:hint="cs"/>
          <w:rtl/>
        </w:rPr>
        <w:t>,</w:t>
      </w:r>
      <w:r>
        <w:rPr>
          <w:rtl/>
        </w:rPr>
        <w:t xml:space="preserve"> </w:t>
      </w:r>
      <w:bookmarkStart w:id="7205" w:name="_ETM_Q15_302060"/>
      <w:bookmarkEnd w:id="7205"/>
      <w:r>
        <w:rPr>
          <w:rtl/>
        </w:rPr>
        <w:t xml:space="preserve">כלומר </w:t>
      </w:r>
      <w:bookmarkStart w:id="7206" w:name="_ETM_Q15_302450"/>
      <w:bookmarkEnd w:id="7206"/>
      <w:r>
        <w:rPr>
          <w:rtl/>
        </w:rPr>
        <w:t xml:space="preserve">לסביבתו </w:t>
      </w:r>
      <w:bookmarkStart w:id="7207" w:name="_ETM_Q15_303080"/>
      <w:bookmarkEnd w:id="7207"/>
      <w:r>
        <w:rPr>
          <w:rtl/>
        </w:rPr>
        <w:t>הקרובה</w:t>
      </w:r>
      <w:r>
        <w:rPr>
          <w:rFonts w:hint="cs"/>
          <w:rtl/>
        </w:rPr>
        <w:t xml:space="preserve"> –</w:t>
      </w:r>
      <w:r>
        <w:rPr>
          <w:rtl/>
        </w:rPr>
        <w:t xml:space="preserve"> </w:t>
      </w:r>
      <w:bookmarkStart w:id="7208" w:name="_ETM_Q15_304040"/>
      <w:bookmarkEnd w:id="7208"/>
      <w:r>
        <w:rPr>
          <w:rtl/>
        </w:rPr>
        <w:t>לחבר</w:t>
      </w:r>
      <w:r>
        <w:rPr>
          <w:rFonts w:hint="cs"/>
          <w:rtl/>
        </w:rPr>
        <w:t>יו</w:t>
      </w:r>
      <w:bookmarkStart w:id="7209" w:name="_ETM_Q15_304790"/>
      <w:bookmarkEnd w:id="7209"/>
      <w:r>
        <w:rPr>
          <w:rFonts w:hint="cs"/>
          <w:rtl/>
        </w:rPr>
        <w:t xml:space="preserve">, </w:t>
      </w:r>
      <w:r>
        <w:rPr>
          <w:rtl/>
        </w:rPr>
        <w:t>לקרוביו</w:t>
      </w:r>
      <w:r>
        <w:rPr>
          <w:rFonts w:hint="cs"/>
          <w:rtl/>
        </w:rPr>
        <w:t>,</w:t>
      </w:r>
      <w:r>
        <w:rPr>
          <w:rtl/>
        </w:rPr>
        <w:t xml:space="preserve"> </w:t>
      </w:r>
      <w:bookmarkStart w:id="7210" w:name="_ETM_Q15_305630"/>
      <w:bookmarkEnd w:id="7210"/>
      <w:r>
        <w:rPr>
          <w:rtl/>
        </w:rPr>
        <w:t xml:space="preserve">למי </w:t>
      </w:r>
      <w:bookmarkStart w:id="7211" w:name="_ETM_Q15_305870"/>
      <w:bookmarkEnd w:id="7211"/>
      <w:r>
        <w:rPr>
          <w:rtl/>
        </w:rPr>
        <w:t xml:space="preserve">שחושב </w:t>
      </w:r>
      <w:bookmarkStart w:id="7212" w:name="_ETM_Q15_306320"/>
      <w:bookmarkEnd w:id="7212"/>
      <w:r>
        <w:rPr>
          <w:rtl/>
        </w:rPr>
        <w:t>כמוהו</w:t>
      </w:r>
      <w:r>
        <w:rPr>
          <w:rFonts w:hint="cs"/>
          <w:rtl/>
        </w:rPr>
        <w:t>.</w:t>
      </w:r>
      <w:r>
        <w:rPr>
          <w:rtl/>
        </w:rPr>
        <w:t xml:space="preserve"> </w:t>
      </w:r>
      <w:bookmarkStart w:id="7213" w:name="_ETM_Q15_307549"/>
      <w:bookmarkEnd w:id="7213"/>
      <w:r>
        <w:rPr>
          <w:rtl/>
        </w:rPr>
        <w:t xml:space="preserve">בבית </w:t>
      </w:r>
      <w:bookmarkStart w:id="7214" w:name="_ETM_Q15_308090"/>
      <w:bookmarkEnd w:id="7214"/>
      <w:r>
        <w:rPr>
          <w:rtl/>
        </w:rPr>
        <w:t xml:space="preserve">הזה </w:t>
      </w:r>
      <w:bookmarkStart w:id="7215" w:name="_ETM_Q15_308569"/>
      <w:bookmarkEnd w:id="7215"/>
      <w:r>
        <w:rPr>
          <w:rtl/>
        </w:rPr>
        <w:t xml:space="preserve">אני </w:t>
      </w:r>
      <w:bookmarkStart w:id="7216" w:name="_ETM_Q15_309230"/>
      <w:bookmarkEnd w:id="7216"/>
      <w:r>
        <w:rPr>
          <w:rtl/>
        </w:rPr>
        <w:t xml:space="preserve">לא </w:t>
      </w:r>
      <w:bookmarkStart w:id="7217" w:name="_ETM_Q15_309740"/>
      <w:bookmarkEnd w:id="7217"/>
      <w:r>
        <w:rPr>
          <w:rtl/>
        </w:rPr>
        <w:t>אשב</w:t>
      </w:r>
      <w:r>
        <w:rPr>
          <w:rFonts w:hint="cs"/>
          <w:rtl/>
        </w:rPr>
        <w:t>,</w:t>
      </w:r>
      <w:r>
        <w:rPr>
          <w:rtl/>
        </w:rPr>
        <w:t xml:space="preserve"> </w:t>
      </w:r>
      <w:bookmarkStart w:id="7218" w:name="_ETM_Q15_310250"/>
      <w:bookmarkEnd w:id="7218"/>
      <w:r>
        <w:rPr>
          <w:rtl/>
        </w:rPr>
        <w:t xml:space="preserve">ולא </w:t>
      </w:r>
      <w:bookmarkStart w:id="7219" w:name="_ETM_Q15_310430"/>
      <w:bookmarkEnd w:id="7219"/>
      <w:r>
        <w:rPr>
          <w:rtl/>
        </w:rPr>
        <w:t xml:space="preserve">רק </w:t>
      </w:r>
      <w:bookmarkStart w:id="7220" w:name="_ETM_Q15_310610"/>
      <w:bookmarkEnd w:id="7220"/>
      <w:r>
        <w:rPr>
          <w:rtl/>
        </w:rPr>
        <w:t>אני</w:t>
      </w:r>
      <w:r>
        <w:rPr>
          <w:rFonts w:hint="cs"/>
          <w:rtl/>
        </w:rPr>
        <w:t>,</w:t>
      </w:r>
      <w:r>
        <w:rPr>
          <w:rtl/>
        </w:rPr>
        <w:t xml:space="preserve"> </w:t>
      </w:r>
      <w:bookmarkStart w:id="7221" w:name="_ETM_Q15_311500"/>
      <w:bookmarkEnd w:id="7221"/>
      <w:r>
        <w:rPr>
          <w:rtl/>
        </w:rPr>
        <w:t xml:space="preserve">רבים </w:t>
      </w:r>
      <w:bookmarkStart w:id="7222" w:name="_ETM_Q15_311889"/>
      <w:bookmarkEnd w:id="7222"/>
      <w:r>
        <w:rPr>
          <w:rtl/>
        </w:rPr>
        <w:t>מחבריי</w:t>
      </w:r>
      <w:r>
        <w:rPr>
          <w:rFonts w:hint="cs"/>
          <w:rtl/>
        </w:rPr>
        <w:t xml:space="preserve">. </w:t>
      </w:r>
      <w:r>
        <w:rPr>
          <w:rtl/>
        </w:rPr>
        <w:t xml:space="preserve">עדיין </w:t>
      </w:r>
      <w:bookmarkStart w:id="7223" w:name="_ETM_Q15_314000"/>
      <w:bookmarkEnd w:id="7223"/>
      <w:r>
        <w:rPr>
          <w:rtl/>
        </w:rPr>
        <w:t xml:space="preserve">לא </w:t>
      </w:r>
      <w:bookmarkStart w:id="7224" w:name="_ETM_Q15_314060"/>
      <w:bookmarkEnd w:id="7224"/>
      <w:r>
        <w:rPr>
          <w:rtl/>
        </w:rPr>
        <w:t xml:space="preserve">קיבלנו </w:t>
      </w:r>
      <w:bookmarkStart w:id="7225" w:name="_ETM_Q15_314450"/>
      <w:bookmarkEnd w:id="7225"/>
      <w:r>
        <w:rPr>
          <w:rtl/>
        </w:rPr>
        <w:t>החלטה</w:t>
      </w:r>
      <w:r>
        <w:rPr>
          <w:rFonts w:hint="cs"/>
          <w:rtl/>
        </w:rPr>
        <w:t>,</w:t>
      </w:r>
      <w:r>
        <w:rPr>
          <w:rtl/>
        </w:rPr>
        <w:t xml:space="preserve"> </w:t>
      </w:r>
      <w:bookmarkStart w:id="7226" w:name="_ETM_Q15_314810"/>
      <w:bookmarkEnd w:id="7226"/>
      <w:r>
        <w:rPr>
          <w:rtl/>
        </w:rPr>
        <w:t xml:space="preserve">אני </w:t>
      </w:r>
      <w:bookmarkStart w:id="7227" w:name="_ETM_Q15_314930"/>
      <w:bookmarkEnd w:id="7227"/>
      <w:r>
        <w:rPr>
          <w:rFonts w:hint="cs"/>
          <w:rtl/>
        </w:rPr>
        <w:t>אומר לכם</w:t>
      </w:r>
      <w:r>
        <w:rPr>
          <w:rtl/>
        </w:rPr>
        <w:t xml:space="preserve"> </w:t>
      </w:r>
      <w:bookmarkStart w:id="7228" w:name="_ETM_Q15_315139"/>
      <w:bookmarkEnd w:id="7228"/>
      <w:r>
        <w:rPr>
          <w:rtl/>
        </w:rPr>
        <w:t xml:space="preserve">מה </w:t>
      </w:r>
      <w:bookmarkStart w:id="7229" w:name="_ETM_Q15_315320"/>
      <w:bookmarkEnd w:id="7229"/>
      <w:r>
        <w:rPr>
          <w:rtl/>
        </w:rPr>
        <w:t xml:space="preserve">אני </w:t>
      </w:r>
      <w:bookmarkStart w:id="7230" w:name="_ETM_Q15_315470"/>
      <w:bookmarkEnd w:id="7230"/>
      <w:r>
        <w:rPr>
          <w:rtl/>
        </w:rPr>
        <w:t>חושב</w:t>
      </w:r>
      <w:r>
        <w:rPr>
          <w:rFonts w:hint="cs"/>
          <w:rtl/>
        </w:rPr>
        <w:t xml:space="preserve"> </w:t>
      </w:r>
      <w:r>
        <w:rPr>
          <w:rFonts w:hint="eastAsia"/>
          <w:rtl/>
        </w:rPr>
        <w:t>–</w:t>
      </w:r>
      <w:r>
        <w:rPr>
          <w:rtl/>
        </w:rPr>
        <w:t xml:space="preserve"> </w:t>
      </w:r>
      <w:bookmarkStart w:id="7231" w:name="_ETM_Q15_316780"/>
      <w:bookmarkEnd w:id="7231"/>
      <w:r>
        <w:rPr>
          <w:rtl/>
        </w:rPr>
        <w:t xml:space="preserve">במושב </w:t>
      </w:r>
      <w:bookmarkStart w:id="7232" w:name="_ETM_Q15_317410"/>
      <w:bookmarkEnd w:id="7232"/>
      <w:r w:rsidRPr="00615EA3">
        <w:rPr>
          <w:rtl/>
        </w:rPr>
        <w:t>לצים</w:t>
      </w:r>
      <w:r>
        <w:rPr>
          <w:rtl/>
        </w:rPr>
        <w:t xml:space="preserve"> </w:t>
      </w:r>
      <w:bookmarkStart w:id="7233" w:name="_ETM_Q15_317830"/>
      <w:bookmarkEnd w:id="7233"/>
      <w:r>
        <w:rPr>
          <w:rtl/>
        </w:rPr>
        <w:t xml:space="preserve">לא </w:t>
      </w:r>
      <w:bookmarkStart w:id="7234" w:name="_ETM_Q15_317919"/>
      <w:bookmarkEnd w:id="7234"/>
      <w:r>
        <w:rPr>
          <w:rtl/>
        </w:rPr>
        <w:t>תשב</w:t>
      </w:r>
      <w:r>
        <w:rPr>
          <w:rFonts w:hint="cs"/>
          <w:rtl/>
        </w:rPr>
        <w:t>.</w:t>
      </w:r>
      <w:r>
        <w:rPr>
          <w:rtl/>
        </w:rPr>
        <w:t xml:space="preserve"> </w:t>
      </w:r>
      <w:bookmarkStart w:id="7235" w:name="_ETM_Q15_319560"/>
      <w:bookmarkEnd w:id="7235"/>
      <w:r>
        <w:rPr>
          <w:rtl/>
        </w:rPr>
        <w:t xml:space="preserve">בטח </w:t>
      </w:r>
      <w:bookmarkStart w:id="7236" w:name="_ETM_Q15_320010"/>
      <w:bookmarkEnd w:id="7236"/>
      <w:r>
        <w:rPr>
          <w:rtl/>
        </w:rPr>
        <w:t xml:space="preserve">לא </w:t>
      </w:r>
      <w:bookmarkStart w:id="7237" w:name="_ETM_Q15_321110"/>
      <w:bookmarkEnd w:id="7237"/>
      <w:r>
        <w:rPr>
          <w:rtl/>
        </w:rPr>
        <w:t>במושב</w:t>
      </w:r>
      <w:r>
        <w:rPr>
          <w:rFonts w:hint="cs"/>
          <w:rtl/>
        </w:rPr>
        <w:t xml:space="preserve"> </w:t>
      </w:r>
      <w:r>
        <w:rPr>
          <w:rFonts w:hint="eastAsia"/>
          <w:rtl/>
        </w:rPr>
        <w:t>–</w:t>
      </w:r>
      <w:r>
        <w:rPr>
          <w:rtl/>
        </w:rPr>
        <w:t xml:space="preserve"> </w:t>
      </w:r>
      <w:bookmarkStart w:id="7238" w:name="_ETM_Q15_321620"/>
      <w:bookmarkEnd w:id="7238"/>
      <w:r>
        <w:rPr>
          <w:rtl/>
        </w:rPr>
        <w:t>ז</w:t>
      </w:r>
      <w:r>
        <w:rPr>
          <w:rFonts w:hint="cs"/>
          <w:rtl/>
        </w:rPr>
        <w:t>את</w:t>
      </w:r>
      <w:r>
        <w:rPr>
          <w:rtl/>
        </w:rPr>
        <w:t xml:space="preserve"> </w:t>
      </w:r>
      <w:bookmarkStart w:id="7239" w:name="_ETM_Q15_321830"/>
      <w:bookmarkEnd w:id="7239"/>
      <w:r>
        <w:rPr>
          <w:rtl/>
        </w:rPr>
        <w:t xml:space="preserve">לא </w:t>
      </w:r>
      <w:bookmarkStart w:id="7240" w:name="_ETM_Q15_321919"/>
      <w:bookmarkEnd w:id="7240"/>
      <w:r>
        <w:rPr>
          <w:rtl/>
        </w:rPr>
        <w:t xml:space="preserve">בדיחה </w:t>
      </w:r>
      <w:bookmarkStart w:id="7241" w:name="_ETM_Q15_322310"/>
      <w:bookmarkEnd w:id="7241"/>
      <w:r>
        <w:rPr>
          <w:rtl/>
        </w:rPr>
        <w:t xml:space="preserve">מה </w:t>
      </w:r>
      <w:bookmarkStart w:id="7242" w:name="_ETM_Q15_322430"/>
      <w:bookmarkEnd w:id="7242"/>
      <w:r>
        <w:rPr>
          <w:rtl/>
        </w:rPr>
        <w:t xml:space="preserve">שקורה </w:t>
      </w:r>
      <w:bookmarkStart w:id="7243" w:name="_ETM_Q15_322819"/>
      <w:bookmarkEnd w:id="7243"/>
      <w:r>
        <w:rPr>
          <w:rtl/>
        </w:rPr>
        <w:t>פה</w:t>
      </w:r>
      <w:r>
        <w:rPr>
          <w:rFonts w:hint="cs"/>
          <w:rtl/>
        </w:rPr>
        <w:t>,</w:t>
      </w:r>
      <w:r>
        <w:rPr>
          <w:rtl/>
        </w:rPr>
        <w:t xml:space="preserve"> </w:t>
      </w:r>
      <w:bookmarkStart w:id="7244" w:name="_ETM_Q15_323419"/>
      <w:bookmarkEnd w:id="7244"/>
      <w:r>
        <w:rPr>
          <w:rtl/>
        </w:rPr>
        <w:t xml:space="preserve">חורבן </w:t>
      </w:r>
      <w:bookmarkStart w:id="7245" w:name="_ETM_Q15_324000"/>
      <w:bookmarkEnd w:id="7245"/>
      <w:r>
        <w:rPr>
          <w:rFonts w:hint="cs"/>
          <w:rtl/>
        </w:rPr>
        <w:t>קורה פה</w:t>
      </w:r>
      <w:r w:rsidR="00AF6C6C">
        <w:rPr>
          <w:rFonts w:hint="cs"/>
          <w:rtl/>
        </w:rPr>
        <w:t>.</w:t>
      </w:r>
      <w:r>
        <w:rPr>
          <w:rFonts w:hint="cs"/>
          <w:rtl/>
        </w:rPr>
        <w:t xml:space="preserve"> </w:t>
      </w:r>
      <w:bookmarkStart w:id="7246" w:name="_ETM_Q15_324090"/>
      <w:bookmarkStart w:id="7247" w:name="_ETM_Q15_325200"/>
      <w:bookmarkEnd w:id="7246"/>
      <w:bookmarkEnd w:id="7247"/>
      <w:r>
        <w:rPr>
          <w:rtl/>
        </w:rPr>
        <w:t xml:space="preserve">במושב </w:t>
      </w:r>
      <w:bookmarkStart w:id="7248" w:name="_ETM_Q15_326090"/>
      <w:bookmarkEnd w:id="7248"/>
      <w:r>
        <w:rPr>
          <w:rtl/>
        </w:rPr>
        <w:t xml:space="preserve">חורבן </w:t>
      </w:r>
      <w:bookmarkStart w:id="7249" w:name="_ETM_Q15_326660"/>
      <w:bookmarkEnd w:id="7249"/>
      <w:r>
        <w:rPr>
          <w:rtl/>
        </w:rPr>
        <w:t xml:space="preserve">לא </w:t>
      </w:r>
      <w:bookmarkStart w:id="7250" w:name="_ETM_Q15_326750"/>
      <w:bookmarkEnd w:id="7250"/>
      <w:r>
        <w:rPr>
          <w:rtl/>
        </w:rPr>
        <w:t>תשב</w:t>
      </w:r>
      <w:r>
        <w:rPr>
          <w:rFonts w:hint="cs"/>
          <w:rtl/>
        </w:rPr>
        <w:t>.</w:t>
      </w:r>
      <w:r>
        <w:rPr>
          <w:rtl/>
        </w:rPr>
        <w:t xml:space="preserve"> </w:t>
      </w:r>
      <w:bookmarkStart w:id="7251" w:name="_ETM_Q15_328209"/>
      <w:bookmarkEnd w:id="7251"/>
    </w:p>
    <w:p w:rsidR="005930C5" w:rsidRDefault="005930C5" w:rsidP="000376AD">
      <w:pPr>
        <w:rPr>
          <w:rtl/>
        </w:rPr>
      </w:pPr>
      <w:bookmarkStart w:id="7252" w:name="_ETM_Q15_327324"/>
      <w:bookmarkEnd w:id="7252"/>
    </w:p>
    <w:p w:rsidR="005930C5" w:rsidRDefault="005930C5" w:rsidP="00AF6C6C">
      <w:pPr>
        <w:rPr>
          <w:rtl/>
        </w:rPr>
      </w:pPr>
      <w:bookmarkStart w:id="7253" w:name="_ETM_Q15_327468"/>
      <w:bookmarkStart w:id="7254" w:name="_ETM_Q15_327554"/>
      <w:bookmarkStart w:id="7255" w:name="_ETM_Q15_327596"/>
      <w:bookmarkEnd w:id="7253"/>
      <w:bookmarkEnd w:id="7254"/>
      <w:bookmarkEnd w:id="7255"/>
      <w:r>
        <w:rPr>
          <w:rtl/>
        </w:rPr>
        <w:t xml:space="preserve">הבית </w:t>
      </w:r>
      <w:bookmarkStart w:id="7256" w:name="_ETM_Q15_328750"/>
      <w:bookmarkEnd w:id="7256"/>
      <w:r>
        <w:rPr>
          <w:rtl/>
        </w:rPr>
        <w:t xml:space="preserve">הזה </w:t>
      </w:r>
      <w:bookmarkStart w:id="7257" w:name="_ETM_Q15_328930"/>
      <w:bookmarkEnd w:id="7257"/>
      <w:r>
        <w:rPr>
          <w:rtl/>
        </w:rPr>
        <w:t xml:space="preserve">שסימל </w:t>
      </w:r>
      <w:bookmarkStart w:id="7258" w:name="_ETM_Q15_329590"/>
      <w:bookmarkEnd w:id="7258"/>
      <w:r>
        <w:rPr>
          <w:rFonts w:hint="cs"/>
          <w:rtl/>
        </w:rPr>
        <w:t xml:space="preserve">– </w:t>
      </w:r>
      <w:r>
        <w:rPr>
          <w:rtl/>
        </w:rPr>
        <w:t xml:space="preserve">כל </w:t>
      </w:r>
      <w:bookmarkStart w:id="7259" w:name="_ETM_Q15_329800"/>
      <w:bookmarkEnd w:id="7259"/>
      <w:r>
        <w:rPr>
          <w:rtl/>
        </w:rPr>
        <w:t xml:space="preserve">פעם </w:t>
      </w:r>
      <w:bookmarkStart w:id="7260" w:name="_ETM_Q15_330040"/>
      <w:bookmarkEnd w:id="7260"/>
      <w:r>
        <w:rPr>
          <w:rtl/>
        </w:rPr>
        <w:t xml:space="preserve">שאני </w:t>
      </w:r>
      <w:bookmarkStart w:id="7261" w:name="_ETM_Q15_330250"/>
      <w:bookmarkEnd w:id="7261"/>
      <w:r>
        <w:rPr>
          <w:rtl/>
        </w:rPr>
        <w:t xml:space="preserve">נכנס </w:t>
      </w:r>
      <w:bookmarkStart w:id="7262" w:name="_ETM_Q15_331050"/>
      <w:bookmarkEnd w:id="7262"/>
      <w:r w:rsidR="00AF6C6C">
        <w:rPr>
          <w:rFonts w:hint="cs"/>
          <w:rtl/>
        </w:rPr>
        <w:t xml:space="preserve">– </w:t>
      </w:r>
      <w:r>
        <w:rPr>
          <w:rtl/>
        </w:rPr>
        <w:t xml:space="preserve">ולא </w:t>
      </w:r>
      <w:bookmarkStart w:id="7263" w:name="_ETM_Q15_331440"/>
      <w:bookmarkEnd w:id="7263"/>
      <w:r>
        <w:rPr>
          <w:rtl/>
        </w:rPr>
        <w:t>במליצה</w:t>
      </w:r>
      <w:r>
        <w:rPr>
          <w:rFonts w:hint="cs"/>
          <w:rtl/>
        </w:rPr>
        <w:t xml:space="preserve"> –</w:t>
      </w:r>
      <w:r>
        <w:rPr>
          <w:rtl/>
        </w:rPr>
        <w:t xml:space="preserve"> </w:t>
      </w:r>
      <w:bookmarkStart w:id="7264" w:name="_ETM_Q15_332459"/>
      <w:bookmarkEnd w:id="7264"/>
      <w:r>
        <w:rPr>
          <w:rtl/>
        </w:rPr>
        <w:t xml:space="preserve">נכנס </w:t>
      </w:r>
      <w:bookmarkStart w:id="7265" w:name="_ETM_Q15_333180"/>
      <w:bookmarkEnd w:id="7265"/>
      <w:r>
        <w:rPr>
          <w:rtl/>
        </w:rPr>
        <w:t xml:space="preserve">דרך </w:t>
      </w:r>
      <w:bookmarkStart w:id="7266" w:name="_ETM_Q15_333870"/>
      <w:bookmarkEnd w:id="7266"/>
      <w:r>
        <w:rPr>
          <w:rtl/>
        </w:rPr>
        <w:t xml:space="preserve">כניסת </w:t>
      </w:r>
      <w:bookmarkStart w:id="7267" w:name="_ETM_Q15_334290"/>
      <w:bookmarkEnd w:id="7267"/>
      <w:r>
        <w:rPr>
          <w:rtl/>
        </w:rPr>
        <w:t xml:space="preserve">הח"כים </w:t>
      </w:r>
      <w:bookmarkStart w:id="7268" w:name="_ETM_Q15_335340"/>
      <w:bookmarkEnd w:id="7268"/>
      <w:r>
        <w:rPr>
          <w:rtl/>
        </w:rPr>
        <w:t xml:space="preserve">ורואה </w:t>
      </w:r>
      <w:bookmarkStart w:id="7269" w:name="_ETM_Q15_335730"/>
      <w:bookmarkEnd w:id="7269"/>
      <w:r>
        <w:rPr>
          <w:rtl/>
        </w:rPr>
        <w:t xml:space="preserve">את </w:t>
      </w:r>
      <w:bookmarkStart w:id="7270" w:name="_ETM_Q15_335790"/>
      <w:bookmarkEnd w:id="7270"/>
      <w:r>
        <w:rPr>
          <w:rtl/>
        </w:rPr>
        <w:t xml:space="preserve">סמל </w:t>
      </w:r>
      <w:bookmarkStart w:id="7271" w:name="_ETM_Q15_336120"/>
      <w:bookmarkEnd w:id="7271"/>
      <w:r>
        <w:rPr>
          <w:rtl/>
        </w:rPr>
        <w:t>המדינה</w:t>
      </w:r>
      <w:r>
        <w:rPr>
          <w:rFonts w:hint="cs"/>
          <w:rtl/>
        </w:rPr>
        <w:t>,</w:t>
      </w:r>
      <w:r>
        <w:rPr>
          <w:rtl/>
        </w:rPr>
        <w:t xml:space="preserve"> </w:t>
      </w:r>
      <w:bookmarkStart w:id="7272" w:name="_ETM_Q15_336540"/>
      <w:bookmarkEnd w:id="7272"/>
      <w:r>
        <w:rPr>
          <w:rFonts w:hint="cs"/>
          <w:rtl/>
        </w:rPr>
        <w:t>כשאני נכנס</w:t>
      </w:r>
      <w:bookmarkStart w:id="7273" w:name="_ETM_Q15_337020"/>
      <w:bookmarkEnd w:id="7273"/>
      <w:r>
        <w:rPr>
          <w:rFonts w:hint="cs"/>
          <w:rtl/>
        </w:rPr>
        <w:t xml:space="preserve">, </w:t>
      </w:r>
      <w:r>
        <w:rPr>
          <w:rtl/>
        </w:rPr>
        <w:t xml:space="preserve">מצד </w:t>
      </w:r>
      <w:bookmarkStart w:id="7274" w:name="_ETM_Q15_337350"/>
      <w:bookmarkEnd w:id="7274"/>
      <w:r>
        <w:rPr>
          <w:rtl/>
        </w:rPr>
        <w:t>שמאל</w:t>
      </w:r>
      <w:r w:rsidR="00AF6C6C">
        <w:rPr>
          <w:rFonts w:hint="cs"/>
          <w:rtl/>
        </w:rPr>
        <w:t>,</w:t>
      </w:r>
      <w:r>
        <w:rPr>
          <w:rtl/>
        </w:rPr>
        <w:t xml:space="preserve"> </w:t>
      </w:r>
      <w:bookmarkStart w:id="7275" w:name="_ETM_Q15_337650"/>
      <w:bookmarkEnd w:id="7275"/>
      <w:r>
        <w:rPr>
          <w:rtl/>
        </w:rPr>
        <w:t xml:space="preserve">אני </w:t>
      </w:r>
      <w:bookmarkStart w:id="7276" w:name="_ETM_Q15_337770"/>
      <w:bookmarkEnd w:id="7276"/>
      <w:r>
        <w:rPr>
          <w:rtl/>
        </w:rPr>
        <w:t xml:space="preserve">מתרגש </w:t>
      </w:r>
      <w:bookmarkStart w:id="7277" w:name="_ETM_Q15_338250"/>
      <w:bookmarkEnd w:id="7277"/>
      <w:r>
        <w:rPr>
          <w:rFonts w:hint="cs"/>
          <w:rtl/>
        </w:rPr>
        <w:t>ש</w:t>
      </w:r>
      <w:r>
        <w:rPr>
          <w:rtl/>
        </w:rPr>
        <w:t xml:space="preserve">אני </w:t>
      </w:r>
      <w:bookmarkStart w:id="7278" w:name="_ETM_Q15_338430"/>
      <w:bookmarkEnd w:id="7278"/>
      <w:r>
        <w:rPr>
          <w:rtl/>
        </w:rPr>
        <w:t xml:space="preserve">בבית </w:t>
      </w:r>
      <w:bookmarkStart w:id="7279" w:name="_ETM_Q15_338819"/>
      <w:bookmarkEnd w:id="7279"/>
      <w:r>
        <w:rPr>
          <w:rtl/>
        </w:rPr>
        <w:t>הזה</w:t>
      </w:r>
      <w:r>
        <w:rPr>
          <w:rFonts w:hint="cs"/>
          <w:rtl/>
        </w:rPr>
        <w:t>,</w:t>
      </w:r>
      <w:r>
        <w:rPr>
          <w:rtl/>
        </w:rPr>
        <w:t xml:space="preserve"> </w:t>
      </w:r>
      <w:bookmarkStart w:id="7280" w:name="_ETM_Q15_339620"/>
      <w:bookmarkEnd w:id="7280"/>
      <w:r>
        <w:rPr>
          <w:rtl/>
        </w:rPr>
        <w:t xml:space="preserve">שאני </w:t>
      </w:r>
      <w:bookmarkStart w:id="7281" w:name="_ETM_Q15_339859"/>
      <w:bookmarkEnd w:id="7281"/>
      <w:r>
        <w:rPr>
          <w:rtl/>
        </w:rPr>
        <w:t xml:space="preserve">חבר </w:t>
      </w:r>
      <w:bookmarkStart w:id="7282" w:name="_ETM_Q15_340099"/>
      <w:bookmarkEnd w:id="7282"/>
      <w:r>
        <w:rPr>
          <w:rtl/>
        </w:rPr>
        <w:t xml:space="preserve">כנסת </w:t>
      </w:r>
      <w:bookmarkStart w:id="7283" w:name="_ETM_Q15_340459"/>
      <w:bookmarkEnd w:id="7283"/>
      <w:r>
        <w:rPr>
          <w:rtl/>
        </w:rPr>
        <w:t xml:space="preserve">בכנסת </w:t>
      </w:r>
      <w:bookmarkStart w:id="7284" w:name="_ETM_Q15_340819"/>
      <w:bookmarkEnd w:id="7284"/>
      <w:r>
        <w:rPr>
          <w:rtl/>
        </w:rPr>
        <w:t>ישראל</w:t>
      </w:r>
      <w:bookmarkStart w:id="7285" w:name="_ETM_Q15_341480"/>
      <w:bookmarkEnd w:id="7285"/>
      <w:r>
        <w:rPr>
          <w:rFonts w:hint="cs"/>
          <w:rtl/>
        </w:rPr>
        <w:t>, אחד</w:t>
      </w:r>
      <w:r>
        <w:rPr>
          <w:rtl/>
        </w:rPr>
        <w:t xml:space="preserve"> </w:t>
      </w:r>
      <w:bookmarkStart w:id="7286" w:name="_ETM_Q15_341870"/>
      <w:bookmarkEnd w:id="7286"/>
      <w:r>
        <w:rPr>
          <w:rtl/>
        </w:rPr>
        <w:t xml:space="preserve">מאותם </w:t>
      </w:r>
      <w:bookmarkStart w:id="7287" w:name="_ETM_Q15_342260"/>
      <w:bookmarkEnd w:id="7287"/>
      <w:r>
        <w:rPr>
          <w:rFonts w:hint="cs"/>
          <w:rtl/>
        </w:rPr>
        <w:t>120.</w:t>
      </w:r>
      <w:r>
        <w:rPr>
          <w:rtl/>
        </w:rPr>
        <w:t xml:space="preserve"> </w:t>
      </w:r>
      <w:bookmarkStart w:id="7288" w:name="_ETM_Q15_346690"/>
      <w:bookmarkEnd w:id="7288"/>
      <w:r>
        <w:rPr>
          <w:rtl/>
        </w:rPr>
        <w:t xml:space="preserve">אני </w:t>
      </w:r>
      <w:bookmarkStart w:id="7289" w:name="_ETM_Q15_347050"/>
      <w:bookmarkEnd w:id="7289"/>
      <w:r>
        <w:rPr>
          <w:rtl/>
        </w:rPr>
        <w:t xml:space="preserve">ממשיך </w:t>
      </w:r>
      <w:bookmarkStart w:id="7290" w:name="_ETM_Q15_347349"/>
      <w:bookmarkEnd w:id="7290"/>
      <w:r>
        <w:rPr>
          <w:rtl/>
        </w:rPr>
        <w:t xml:space="preserve">לכבד </w:t>
      </w:r>
      <w:bookmarkStart w:id="7291" w:name="_ETM_Q15_347709"/>
      <w:bookmarkEnd w:id="7291"/>
      <w:r>
        <w:rPr>
          <w:rtl/>
        </w:rPr>
        <w:t xml:space="preserve">את </w:t>
      </w:r>
      <w:bookmarkStart w:id="7292" w:name="_ETM_Q15_347800"/>
      <w:bookmarkEnd w:id="7292"/>
      <w:r>
        <w:rPr>
          <w:rtl/>
        </w:rPr>
        <w:t xml:space="preserve">הבית </w:t>
      </w:r>
      <w:bookmarkStart w:id="7293" w:name="_ETM_Q15_348099"/>
      <w:bookmarkEnd w:id="7293"/>
      <w:r>
        <w:rPr>
          <w:rtl/>
        </w:rPr>
        <w:t>הזה</w:t>
      </w:r>
      <w:r>
        <w:rPr>
          <w:rFonts w:hint="cs"/>
          <w:rtl/>
        </w:rPr>
        <w:t>, אבל</w:t>
      </w:r>
      <w:r>
        <w:rPr>
          <w:rtl/>
        </w:rPr>
        <w:t xml:space="preserve"> </w:t>
      </w:r>
      <w:bookmarkStart w:id="7294" w:name="_ETM_Q15_348280"/>
      <w:bookmarkEnd w:id="7294"/>
      <w:r>
        <w:rPr>
          <w:rtl/>
        </w:rPr>
        <w:t xml:space="preserve">אני </w:t>
      </w:r>
      <w:bookmarkStart w:id="7295" w:name="_ETM_Q15_348430"/>
      <w:bookmarkEnd w:id="7295"/>
      <w:r>
        <w:rPr>
          <w:rtl/>
        </w:rPr>
        <w:t xml:space="preserve">לא </w:t>
      </w:r>
      <w:bookmarkStart w:id="7296" w:name="_ETM_Q15_348519"/>
      <w:bookmarkEnd w:id="7296"/>
      <w:r>
        <w:rPr>
          <w:rtl/>
        </w:rPr>
        <w:t xml:space="preserve">מכבד </w:t>
      </w:r>
      <w:bookmarkStart w:id="7297" w:name="_ETM_Q15_348970"/>
      <w:bookmarkEnd w:id="7297"/>
      <w:r>
        <w:rPr>
          <w:rtl/>
        </w:rPr>
        <w:t xml:space="preserve">את </w:t>
      </w:r>
      <w:bookmarkStart w:id="7298" w:name="_ETM_Q15_349090"/>
      <w:bookmarkEnd w:id="7298"/>
      <w:r>
        <w:rPr>
          <w:rtl/>
        </w:rPr>
        <w:t xml:space="preserve">מי </w:t>
      </w:r>
      <w:bookmarkStart w:id="7299" w:name="_ETM_Q15_349239"/>
      <w:bookmarkEnd w:id="7299"/>
      <w:r>
        <w:rPr>
          <w:rtl/>
        </w:rPr>
        <w:t xml:space="preserve">שמנהל </w:t>
      </w:r>
      <w:bookmarkStart w:id="7300" w:name="_ETM_Q15_349750"/>
      <w:bookmarkEnd w:id="7300"/>
      <w:r>
        <w:rPr>
          <w:rtl/>
        </w:rPr>
        <w:t>אותו</w:t>
      </w:r>
      <w:r w:rsidR="00AF6C6C">
        <w:rPr>
          <w:rFonts w:hint="cs"/>
          <w:rtl/>
        </w:rPr>
        <w:t>,</w:t>
      </w:r>
      <w:r>
        <w:rPr>
          <w:rtl/>
        </w:rPr>
        <w:t xml:space="preserve"> </w:t>
      </w:r>
      <w:bookmarkStart w:id="7301" w:name="_ETM_Q15_351340"/>
      <w:bookmarkEnd w:id="7301"/>
      <w:r>
        <w:rPr>
          <w:rtl/>
        </w:rPr>
        <w:t xml:space="preserve">לא </w:t>
      </w:r>
      <w:bookmarkStart w:id="7302" w:name="_ETM_Q15_351519"/>
      <w:bookmarkEnd w:id="7302"/>
      <w:r>
        <w:rPr>
          <w:rtl/>
        </w:rPr>
        <w:t xml:space="preserve">מכבד </w:t>
      </w:r>
      <w:bookmarkStart w:id="7303" w:name="_ETM_Q15_351969"/>
      <w:bookmarkEnd w:id="7303"/>
      <w:r>
        <w:rPr>
          <w:rtl/>
        </w:rPr>
        <w:t xml:space="preserve">את </w:t>
      </w:r>
      <w:bookmarkStart w:id="7304" w:name="_ETM_Q15_352060"/>
      <w:bookmarkEnd w:id="7304"/>
      <w:r>
        <w:rPr>
          <w:rtl/>
        </w:rPr>
        <w:t xml:space="preserve">יושב-ראש </w:t>
      </w:r>
      <w:bookmarkStart w:id="7305" w:name="_ETM_Q15_352510"/>
      <w:bookmarkEnd w:id="7305"/>
      <w:r>
        <w:rPr>
          <w:rtl/>
        </w:rPr>
        <w:t>הכנסת</w:t>
      </w:r>
      <w:r>
        <w:rPr>
          <w:rFonts w:hint="cs"/>
          <w:rtl/>
        </w:rPr>
        <w:t>,</w:t>
      </w:r>
      <w:r>
        <w:rPr>
          <w:rtl/>
        </w:rPr>
        <w:t xml:space="preserve"> </w:t>
      </w:r>
      <w:bookmarkStart w:id="7306" w:name="_ETM_Q15_353820"/>
      <w:bookmarkEnd w:id="7306"/>
      <w:r>
        <w:rPr>
          <w:rtl/>
        </w:rPr>
        <w:t>ש</w:t>
      </w:r>
      <w:bookmarkStart w:id="7307" w:name="_ETM_Q15_353970"/>
      <w:bookmarkEnd w:id="7307"/>
      <w:r>
        <w:rPr>
          <w:rtl/>
        </w:rPr>
        <w:t xml:space="preserve">אומר </w:t>
      </w:r>
      <w:bookmarkStart w:id="7308" w:name="_ETM_Q15_354150"/>
      <w:bookmarkEnd w:id="7308"/>
      <w:r>
        <w:rPr>
          <w:rtl/>
        </w:rPr>
        <w:t xml:space="preserve">שהוא </w:t>
      </w:r>
      <w:bookmarkStart w:id="7309" w:name="_ETM_Q15_354389"/>
      <w:bookmarkEnd w:id="7309"/>
      <w:r>
        <w:rPr>
          <w:rtl/>
        </w:rPr>
        <w:t xml:space="preserve">לא </w:t>
      </w:r>
      <w:bookmarkStart w:id="7310" w:name="_ETM_Q15_354780"/>
      <w:bookmarkEnd w:id="7310"/>
      <w:r>
        <w:rPr>
          <w:rtl/>
        </w:rPr>
        <w:t xml:space="preserve">מכיר </w:t>
      </w:r>
      <w:bookmarkStart w:id="7311" w:name="_ETM_Q15_355200"/>
      <w:bookmarkEnd w:id="7311"/>
      <w:r>
        <w:rPr>
          <w:rtl/>
        </w:rPr>
        <w:t>ב</w:t>
      </w:r>
      <w:bookmarkStart w:id="7312" w:name="_ETM_Q15_355350"/>
      <w:bookmarkEnd w:id="7312"/>
      <w:r>
        <w:rPr>
          <w:rtl/>
        </w:rPr>
        <w:t xml:space="preserve">נשיא </w:t>
      </w:r>
      <w:bookmarkStart w:id="7313" w:name="_ETM_Q15_355530"/>
      <w:bookmarkEnd w:id="7313"/>
      <w:r>
        <w:rPr>
          <w:rtl/>
        </w:rPr>
        <w:t xml:space="preserve">בית </w:t>
      </w:r>
      <w:bookmarkStart w:id="7314" w:name="_ETM_Q15_355710"/>
      <w:bookmarkEnd w:id="7314"/>
      <w:r>
        <w:rPr>
          <w:rtl/>
        </w:rPr>
        <w:t xml:space="preserve">המשפט </w:t>
      </w:r>
      <w:bookmarkStart w:id="7315" w:name="_ETM_Q15_356100"/>
      <w:bookmarkEnd w:id="7315"/>
      <w:r>
        <w:rPr>
          <w:rtl/>
        </w:rPr>
        <w:t>העליון</w:t>
      </w:r>
      <w:r>
        <w:rPr>
          <w:rFonts w:hint="cs"/>
          <w:rtl/>
        </w:rPr>
        <w:t>.</w:t>
      </w:r>
      <w:r>
        <w:rPr>
          <w:rtl/>
        </w:rPr>
        <w:t xml:space="preserve"> </w:t>
      </w:r>
      <w:bookmarkStart w:id="7316" w:name="_ETM_Q15_356820"/>
      <w:bookmarkEnd w:id="7316"/>
      <w:r>
        <w:rPr>
          <w:rtl/>
        </w:rPr>
        <w:t xml:space="preserve">אני </w:t>
      </w:r>
      <w:bookmarkStart w:id="7317" w:name="_ETM_Q15_357030"/>
      <w:bookmarkEnd w:id="7317"/>
      <w:r>
        <w:rPr>
          <w:rtl/>
        </w:rPr>
        <w:t xml:space="preserve">לא </w:t>
      </w:r>
      <w:bookmarkStart w:id="7318" w:name="_ETM_Q15_357150"/>
      <w:bookmarkEnd w:id="7318"/>
      <w:r>
        <w:rPr>
          <w:rtl/>
        </w:rPr>
        <w:t xml:space="preserve">מכיר </w:t>
      </w:r>
      <w:bookmarkStart w:id="7319" w:name="_ETM_Q15_357540"/>
      <w:bookmarkEnd w:id="7319"/>
      <w:r>
        <w:rPr>
          <w:rtl/>
        </w:rPr>
        <w:t xml:space="preserve">בו </w:t>
      </w:r>
      <w:bookmarkStart w:id="7320" w:name="_ETM_Q15_358360"/>
      <w:bookmarkEnd w:id="7320"/>
      <w:r>
        <w:rPr>
          <w:rtl/>
        </w:rPr>
        <w:t xml:space="preserve">במובן </w:t>
      </w:r>
      <w:bookmarkStart w:id="7321" w:name="_ETM_Q15_358810"/>
      <w:bookmarkEnd w:id="7321"/>
      <w:r>
        <w:rPr>
          <w:rtl/>
        </w:rPr>
        <w:t xml:space="preserve">המטפורי </w:t>
      </w:r>
      <w:bookmarkStart w:id="7322" w:name="_ETM_Q15_359470"/>
      <w:bookmarkEnd w:id="7322"/>
      <w:r>
        <w:rPr>
          <w:rtl/>
        </w:rPr>
        <w:t xml:space="preserve">כיושב-ראש </w:t>
      </w:r>
      <w:bookmarkStart w:id="7323" w:name="_ETM_Q15_359980"/>
      <w:bookmarkEnd w:id="7323"/>
      <w:r>
        <w:rPr>
          <w:rtl/>
        </w:rPr>
        <w:t>כנסת</w:t>
      </w:r>
      <w:r w:rsidR="00AF6C6C">
        <w:rPr>
          <w:rFonts w:hint="cs"/>
          <w:rtl/>
        </w:rPr>
        <w:t>.</w:t>
      </w:r>
      <w:r>
        <w:rPr>
          <w:rtl/>
        </w:rPr>
        <w:t xml:space="preserve"> </w:t>
      </w:r>
      <w:bookmarkStart w:id="7324" w:name="_ETM_Q15_361010"/>
      <w:bookmarkEnd w:id="7324"/>
      <w:r>
        <w:rPr>
          <w:rtl/>
        </w:rPr>
        <w:t xml:space="preserve">אני </w:t>
      </w:r>
      <w:bookmarkStart w:id="7325" w:name="_ETM_Q15_361249"/>
      <w:bookmarkEnd w:id="7325"/>
      <w:r>
        <w:rPr>
          <w:rtl/>
        </w:rPr>
        <w:t xml:space="preserve">לא </w:t>
      </w:r>
      <w:bookmarkStart w:id="7326" w:name="_ETM_Q15_361340"/>
      <w:bookmarkEnd w:id="7326"/>
      <w:r>
        <w:rPr>
          <w:rtl/>
        </w:rPr>
        <w:t xml:space="preserve">מכיר </w:t>
      </w:r>
      <w:bookmarkStart w:id="7327" w:name="_ETM_Q15_361639"/>
      <w:bookmarkEnd w:id="7327"/>
      <w:r>
        <w:rPr>
          <w:rtl/>
        </w:rPr>
        <w:t xml:space="preserve">בסמכותו </w:t>
      </w:r>
      <w:bookmarkStart w:id="7328" w:name="_ETM_Q15_362150"/>
      <w:bookmarkEnd w:id="7328"/>
      <w:r>
        <w:rPr>
          <w:rtl/>
        </w:rPr>
        <w:t xml:space="preserve">של </w:t>
      </w:r>
      <w:bookmarkStart w:id="7329" w:name="_ETM_Q15_362329"/>
      <w:bookmarkEnd w:id="7329"/>
      <w:r>
        <w:rPr>
          <w:rtl/>
        </w:rPr>
        <w:t xml:space="preserve">השר </w:t>
      </w:r>
      <w:bookmarkStart w:id="7330" w:name="_ETM_Q15_362569"/>
      <w:bookmarkEnd w:id="7330"/>
      <w:r>
        <w:rPr>
          <w:rtl/>
        </w:rPr>
        <w:t xml:space="preserve">לוין </w:t>
      </w:r>
      <w:bookmarkStart w:id="7331" w:name="_ETM_Q15_363290"/>
      <w:bookmarkEnd w:id="7331"/>
      <w:r>
        <w:rPr>
          <w:rtl/>
        </w:rPr>
        <w:t xml:space="preserve">כשר </w:t>
      </w:r>
      <w:bookmarkStart w:id="7332" w:name="_ETM_Q15_363620"/>
      <w:bookmarkEnd w:id="7332"/>
      <w:r>
        <w:rPr>
          <w:rtl/>
        </w:rPr>
        <w:t>משפטים</w:t>
      </w:r>
      <w:r>
        <w:rPr>
          <w:rFonts w:hint="cs"/>
          <w:rtl/>
        </w:rPr>
        <w:t xml:space="preserve"> –</w:t>
      </w:r>
      <w:r>
        <w:rPr>
          <w:rtl/>
        </w:rPr>
        <w:t xml:space="preserve"> </w:t>
      </w:r>
      <w:bookmarkStart w:id="7333" w:name="_ETM_Q15_364489"/>
      <w:bookmarkEnd w:id="7333"/>
      <w:r>
        <w:rPr>
          <w:rtl/>
        </w:rPr>
        <w:t xml:space="preserve">לא </w:t>
      </w:r>
      <w:bookmarkStart w:id="7334" w:name="_ETM_Q15_364730"/>
      <w:bookmarkEnd w:id="7334"/>
      <w:r>
        <w:rPr>
          <w:rtl/>
        </w:rPr>
        <w:t xml:space="preserve">בסמכות </w:t>
      </w:r>
      <w:bookmarkStart w:id="7335" w:name="_ETM_Q15_365180"/>
      <w:bookmarkEnd w:id="7335"/>
      <w:r>
        <w:rPr>
          <w:rtl/>
        </w:rPr>
        <w:t>הפורמלית</w:t>
      </w:r>
      <w:r>
        <w:rPr>
          <w:rFonts w:hint="cs"/>
          <w:rtl/>
        </w:rPr>
        <w:t>,</w:t>
      </w:r>
      <w:r>
        <w:rPr>
          <w:rtl/>
        </w:rPr>
        <w:t xml:space="preserve"> </w:t>
      </w:r>
      <w:bookmarkStart w:id="7336" w:name="_ETM_Q15_365959"/>
      <w:bookmarkEnd w:id="7336"/>
      <w:r>
        <w:rPr>
          <w:rtl/>
        </w:rPr>
        <w:t xml:space="preserve">בסמכות </w:t>
      </w:r>
      <w:bookmarkStart w:id="7337" w:name="_ETM_Q15_366409"/>
      <w:bookmarkEnd w:id="7337"/>
      <w:r>
        <w:rPr>
          <w:rtl/>
        </w:rPr>
        <w:t>המהותית</w:t>
      </w:r>
      <w:bookmarkStart w:id="7338" w:name="_ETM_Q15_368580"/>
      <w:bookmarkEnd w:id="7338"/>
      <w:r>
        <w:rPr>
          <w:rFonts w:hint="cs"/>
          <w:rtl/>
        </w:rPr>
        <w:t>, ב</w:t>
      </w:r>
      <w:r>
        <w:rPr>
          <w:rtl/>
        </w:rPr>
        <w:t xml:space="preserve">מי </w:t>
      </w:r>
      <w:bookmarkStart w:id="7339" w:name="_ETM_Q15_368910"/>
      <w:bookmarkEnd w:id="7339"/>
      <w:r>
        <w:rPr>
          <w:rtl/>
        </w:rPr>
        <w:t xml:space="preserve">שרוצה </w:t>
      </w:r>
      <w:bookmarkStart w:id="7340" w:name="_ETM_Q15_369270"/>
      <w:bookmarkEnd w:id="7340"/>
      <w:r>
        <w:rPr>
          <w:rtl/>
        </w:rPr>
        <w:t xml:space="preserve">לחרב </w:t>
      </w:r>
      <w:bookmarkStart w:id="7341" w:name="_ETM_Q15_369750"/>
      <w:bookmarkEnd w:id="7341"/>
      <w:r>
        <w:rPr>
          <w:rtl/>
        </w:rPr>
        <w:t xml:space="preserve">ולהרוס </w:t>
      </w:r>
      <w:bookmarkStart w:id="7342" w:name="_ETM_Q15_370290"/>
      <w:bookmarkEnd w:id="7342"/>
      <w:r>
        <w:rPr>
          <w:rtl/>
        </w:rPr>
        <w:t xml:space="preserve">מערכת </w:t>
      </w:r>
      <w:bookmarkStart w:id="7343" w:name="_ETM_Q15_371430"/>
      <w:bookmarkEnd w:id="7343"/>
      <w:r>
        <w:rPr>
          <w:rtl/>
        </w:rPr>
        <w:t xml:space="preserve">בשל </w:t>
      </w:r>
      <w:bookmarkStart w:id="7344" w:name="_ETM_Q15_371760"/>
      <w:bookmarkEnd w:id="7344"/>
      <w:r>
        <w:rPr>
          <w:rtl/>
        </w:rPr>
        <w:t xml:space="preserve">אובססיה </w:t>
      </w:r>
      <w:bookmarkStart w:id="7345" w:name="_ETM_Q15_372300"/>
      <w:bookmarkEnd w:id="7345"/>
      <w:r>
        <w:rPr>
          <w:rtl/>
        </w:rPr>
        <w:t xml:space="preserve">ואף </w:t>
      </w:r>
      <w:bookmarkStart w:id="7346" w:name="_ETM_Q15_372480"/>
      <w:bookmarkEnd w:id="7346"/>
      <w:r>
        <w:rPr>
          <w:rFonts w:hint="cs"/>
          <w:rtl/>
        </w:rPr>
        <w:t>אחד ל</w:t>
      </w:r>
      <w:r>
        <w:rPr>
          <w:rtl/>
        </w:rPr>
        <w:t xml:space="preserve">א </w:t>
      </w:r>
      <w:bookmarkStart w:id="7347" w:name="_ETM_Q15_372720"/>
      <w:bookmarkEnd w:id="7347"/>
      <w:r>
        <w:rPr>
          <w:rtl/>
        </w:rPr>
        <w:t xml:space="preserve">עוצר </w:t>
      </w:r>
      <w:bookmarkStart w:id="7348" w:name="_ETM_Q15_373019"/>
      <w:bookmarkEnd w:id="7348"/>
      <w:r>
        <w:rPr>
          <w:rtl/>
        </w:rPr>
        <w:t>אותו</w:t>
      </w:r>
      <w:r>
        <w:rPr>
          <w:rFonts w:hint="cs"/>
          <w:rtl/>
        </w:rPr>
        <w:t>.</w:t>
      </w:r>
      <w:r>
        <w:rPr>
          <w:rtl/>
        </w:rPr>
        <w:t xml:space="preserve"> </w:t>
      </w:r>
      <w:bookmarkStart w:id="7349" w:name="_ETM_Q15_373919"/>
      <w:bookmarkEnd w:id="7349"/>
    </w:p>
    <w:p w:rsidR="005930C5" w:rsidRDefault="005930C5" w:rsidP="000376AD">
      <w:pPr>
        <w:rPr>
          <w:rtl/>
        </w:rPr>
      </w:pPr>
    </w:p>
    <w:p w:rsidR="005930C5" w:rsidRDefault="005930C5" w:rsidP="00AF6C6C">
      <w:pPr>
        <w:rPr>
          <w:rtl/>
        </w:rPr>
      </w:pPr>
      <w:r>
        <w:rPr>
          <w:rtl/>
        </w:rPr>
        <w:t xml:space="preserve">אני </w:t>
      </w:r>
      <w:bookmarkStart w:id="7350" w:name="_ETM_Q15_374189"/>
      <w:bookmarkEnd w:id="7350"/>
      <w:r>
        <w:rPr>
          <w:rtl/>
        </w:rPr>
        <w:t xml:space="preserve">ישבתי </w:t>
      </w:r>
      <w:bookmarkStart w:id="7351" w:name="_ETM_Q15_374610"/>
      <w:bookmarkEnd w:id="7351"/>
      <w:r>
        <w:rPr>
          <w:rtl/>
        </w:rPr>
        <w:t>פה</w:t>
      </w:r>
      <w:r>
        <w:rPr>
          <w:rFonts w:hint="cs"/>
          <w:rtl/>
        </w:rPr>
        <w:t>,</w:t>
      </w:r>
      <w:r>
        <w:rPr>
          <w:rtl/>
        </w:rPr>
        <w:t xml:space="preserve"> </w:t>
      </w:r>
      <w:bookmarkStart w:id="7352" w:name="_ETM_Q15_374849"/>
      <w:bookmarkEnd w:id="7352"/>
      <w:r>
        <w:rPr>
          <w:rtl/>
        </w:rPr>
        <w:t xml:space="preserve">בכיסא </w:t>
      </w:r>
      <w:bookmarkStart w:id="7353" w:name="_ETM_Q15_375269"/>
      <w:bookmarkEnd w:id="7353"/>
      <w:r>
        <w:rPr>
          <w:rtl/>
        </w:rPr>
        <w:t>הזה</w:t>
      </w:r>
      <w:r>
        <w:rPr>
          <w:rFonts w:hint="cs"/>
          <w:rtl/>
        </w:rPr>
        <w:t>,</w:t>
      </w:r>
      <w:r>
        <w:rPr>
          <w:rtl/>
        </w:rPr>
        <w:t xml:space="preserve"> </w:t>
      </w:r>
      <w:bookmarkStart w:id="7354" w:name="_ETM_Q15_376010"/>
      <w:bookmarkEnd w:id="7354"/>
      <w:r>
        <w:rPr>
          <w:rtl/>
        </w:rPr>
        <w:t xml:space="preserve">עמד </w:t>
      </w:r>
      <w:bookmarkStart w:id="7355" w:name="_ETM_Q15_376489"/>
      <w:bookmarkEnd w:id="7355"/>
      <w:r>
        <w:rPr>
          <w:rtl/>
        </w:rPr>
        <w:t xml:space="preserve">פה </w:t>
      </w:r>
      <w:bookmarkStart w:id="7356" w:name="_ETM_Q15_376669"/>
      <w:bookmarkEnd w:id="7356"/>
      <w:r>
        <w:rPr>
          <w:rtl/>
        </w:rPr>
        <w:t xml:space="preserve">גדעון </w:t>
      </w:r>
      <w:bookmarkStart w:id="7357" w:name="_ETM_Q15_376970"/>
      <w:bookmarkEnd w:id="7357"/>
      <w:r>
        <w:rPr>
          <w:rtl/>
        </w:rPr>
        <w:t>סער</w:t>
      </w:r>
      <w:bookmarkStart w:id="7358" w:name="_ETM_Q15_377419"/>
      <w:bookmarkEnd w:id="7358"/>
      <w:r>
        <w:rPr>
          <w:rFonts w:hint="cs"/>
          <w:rtl/>
        </w:rPr>
        <w:t xml:space="preserve"> – </w:t>
      </w:r>
      <w:bookmarkStart w:id="7359" w:name="_ETM_Q15_376995"/>
      <w:bookmarkEnd w:id="7359"/>
      <w:r>
        <w:rPr>
          <w:rtl/>
        </w:rPr>
        <w:t>פה</w:t>
      </w:r>
      <w:r>
        <w:rPr>
          <w:rFonts w:hint="cs"/>
          <w:rtl/>
        </w:rPr>
        <w:t>,</w:t>
      </w:r>
      <w:r>
        <w:rPr>
          <w:rtl/>
        </w:rPr>
        <w:t xml:space="preserve"> </w:t>
      </w:r>
      <w:bookmarkStart w:id="7360" w:name="_ETM_Q15_377660"/>
      <w:bookmarkEnd w:id="7360"/>
      <w:r>
        <w:rPr>
          <w:rtl/>
        </w:rPr>
        <w:t>פה</w:t>
      </w:r>
      <w:r>
        <w:rPr>
          <w:rFonts w:hint="cs"/>
          <w:rtl/>
        </w:rPr>
        <w:t xml:space="preserve"> –</w:t>
      </w:r>
      <w:r>
        <w:rPr>
          <w:rtl/>
        </w:rPr>
        <w:t xml:space="preserve"> </w:t>
      </w:r>
      <w:bookmarkStart w:id="7361" w:name="_ETM_Q15_378889"/>
      <w:bookmarkEnd w:id="7361"/>
      <w:r>
        <w:rPr>
          <w:rtl/>
        </w:rPr>
        <w:t xml:space="preserve">ואמר </w:t>
      </w:r>
      <w:bookmarkStart w:id="7362" w:name="_ETM_Q15_379279"/>
      <w:bookmarkEnd w:id="7362"/>
      <w:r>
        <w:rPr>
          <w:rtl/>
        </w:rPr>
        <w:t xml:space="preserve">לו </w:t>
      </w:r>
      <w:bookmarkStart w:id="7363" w:name="_ETM_Q15_379400"/>
      <w:bookmarkEnd w:id="7363"/>
      <w:r>
        <w:rPr>
          <w:rtl/>
        </w:rPr>
        <w:t>אמירה</w:t>
      </w:r>
      <w:bookmarkStart w:id="7364" w:name="_ETM_Q15_379790"/>
      <w:bookmarkEnd w:id="7364"/>
      <w:r>
        <w:rPr>
          <w:rFonts w:hint="cs"/>
          <w:rtl/>
        </w:rPr>
        <w:t xml:space="preserve"> – </w:t>
      </w:r>
      <w:r>
        <w:rPr>
          <w:rtl/>
        </w:rPr>
        <w:t xml:space="preserve">האמת </w:t>
      </w:r>
      <w:bookmarkStart w:id="7365" w:name="_ETM_Q15_380150"/>
      <w:bookmarkEnd w:id="7365"/>
      <w:r>
        <w:rPr>
          <w:rFonts w:hint="cs"/>
          <w:rtl/>
        </w:rPr>
        <w:t>ש</w:t>
      </w:r>
      <w:r>
        <w:rPr>
          <w:rtl/>
        </w:rPr>
        <w:t xml:space="preserve">היא </w:t>
      </w:r>
      <w:bookmarkStart w:id="7366" w:name="_ETM_Q15_380269"/>
      <w:bookmarkEnd w:id="7366"/>
      <w:r>
        <w:rPr>
          <w:rtl/>
        </w:rPr>
        <w:t xml:space="preserve">הפריעה </w:t>
      </w:r>
      <w:bookmarkStart w:id="7367" w:name="_ETM_Q15_380629"/>
      <w:bookmarkEnd w:id="7367"/>
      <w:r>
        <w:rPr>
          <w:rtl/>
        </w:rPr>
        <w:t>לי</w:t>
      </w:r>
      <w:r>
        <w:rPr>
          <w:rFonts w:hint="cs"/>
          <w:rtl/>
        </w:rPr>
        <w:t>,</w:t>
      </w:r>
      <w:r>
        <w:rPr>
          <w:rtl/>
        </w:rPr>
        <w:t xml:space="preserve"> </w:t>
      </w:r>
      <w:bookmarkStart w:id="7368" w:name="_ETM_Q15_381720"/>
      <w:bookmarkEnd w:id="7368"/>
      <w:r>
        <w:rPr>
          <w:rtl/>
        </w:rPr>
        <w:t xml:space="preserve">הוא </w:t>
      </w:r>
      <w:bookmarkStart w:id="7369" w:name="_ETM_Q15_381870"/>
      <w:bookmarkEnd w:id="7369"/>
      <w:r>
        <w:rPr>
          <w:rtl/>
        </w:rPr>
        <w:t xml:space="preserve">אמר </w:t>
      </w:r>
      <w:bookmarkStart w:id="7370" w:name="_ETM_Q15_382110"/>
      <w:bookmarkEnd w:id="7370"/>
      <w:r>
        <w:rPr>
          <w:rtl/>
        </w:rPr>
        <w:t>ל</w:t>
      </w:r>
      <w:r>
        <w:rPr>
          <w:rFonts w:hint="cs"/>
          <w:rtl/>
        </w:rPr>
        <w:t>ו: לך תתאשפז.</w:t>
      </w:r>
      <w:bookmarkStart w:id="7371" w:name="_ETM_Q15_382230"/>
      <w:bookmarkEnd w:id="7371"/>
      <w:r>
        <w:rPr>
          <w:rtl/>
        </w:rPr>
        <w:t xml:space="preserve"> </w:t>
      </w:r>
      <w:bookmarkStart w:id="7372" w:name="_ETM_Q15_385769"/>
      <w:bookmarkEnd w:id="7372"/>
      <w:r>
        <w:rPr>
          <w:rtl/>
        </w:rPr>
        <w:t xml:space="preserve">כמה </w:t>
      </w:r>
      <w:bookmarkStart w:id="7373" w:name="_ETM_Q15_386189"/>
      <w:bookmarkEnd w:id="7373"/>
      <w:r>
        <w:rPr>
          <w:rtl/>
        </w:rPr>
        <w:t xml:space="preserve">זמן </w:t>
      </w:r>
      <w:bookmarkStart w:id="7374" w:name="_ETM_Q15_386519"/>
      <w:bookmarkEnd w:id="7374"/>
      <w:r>
        <w:rPr>
          <w:rtl/>
        </w:rPr>
        <w:t>אחרי</w:t>
      </w:r>
      <w:r>
        <w:rPr>
          <w:rFonts w:hint="cs"/>
          <w:rtl/>
        </w:rPr>
        <w:t xml:space="preserve"> או</w:t>
      </w:r>
      <w:r>
        <w:rPr>
          <w:rtl/>
        </w:rPr>
        <w:t xml:space="preserve"> </w:t>
      </w:r>
      <w:bookmarkStart w:id="7375" w:name="_ETM_Q15_387060"/>
      <w:bookmarkEnd w:id="7375"/>
      <w:r>
        <w:rPr>
          <w:rtl/>
        </w:rPr>
        <w:t xml:space="preserve">כמה </w:t>
      </w:r>
      <w:bookmarkStart w:id="7376" w:name="_ETM_Q15_387269"/>
      <w:bookmarkEnd w:id="7376"/>
      <w:r>
        <w:rPr>
          <w:rtl/>
        </w:rPr>
        <w:t xml:space="preserve">חודשים </w:t>
      </w:r>
      <w:bookmarkStart w:id="7377" w:name="_ETM_Q15_387720"/>
      <w:bookmarkEnd w:id="7377"/>
      <w:r>
        <w:rPr>
          <w:rtl/>
        </w:rPr>
        <w:t>אחרי</w:t>
      </w:r>
      <w:r>
        <w:rPr>
          <w:rFonts w:hint="cs"/>
          <w:rtl/>
        </w:rPr>
        <w:t xml:space="preserve"> הוא</w:t>
      </w:r>
      <w:r>
        <w:rPr>
          <w:rtl/>
        </w:rPr>
        <w:t xml:space="preserve"> </w:t>
      </w:r>
      <w:bookmarkStart w:id="7378" w:name="_ETM_Q15_388769"/>
      <w:bookmarkEnd w:id="7378"/>
      <w:r>
        <w:rPr>
          <w:rtl/>
        </w:rPr>
        <w:t xml:space="preserve">מאשפז </w:t>
      </w:r>
      <w:bookmarkStart w:id="7379" w:name="_ETM_Q15_390209"/>
      <w:bookmarkEnd w:id="7379"/>
      <w:r>
        <w:rPr>
          <w:rtl/>
        </w:rPr>
        <w:t xml:space="preserve">את </w:t>
      </w:r>
      <w:bookmarkStart w:id="7380" w:name="_ETM_Q15_390269"/>
      <w:bookmarkEnd w:id="7380"/>
      <w:r>
        <w:rPr>
          <w:rtl/>
        </w:rPr>
        <w:t xml:space="preserve">עצמו </w:t>
      </w:r>
      <w:bookmarkStart w:id="7381" w:name="_ETM_Q15_392099"/>
      <w:bookmarkEnd w:id="7381"/>
      <w:r>
        <w:rPr>
          <w:rtl/>
        </w:rPr>
        <w:t xml:space="preserve">באותו </w:t>
      </w:r>
      <w:bookmarkStart w:id="7382" w:name="_ETM_Q15_392520"/>
      <w:bookmarkEnd w:id="7382"/>
      <w:r>
        <w:rPr>
          <w:rtl/>
        </w:rPr>
        <w:t xml:space="preserve">מקום </w:t>
      </w:r>
      <w:bookmarkStart w:id="7383" w:name="_ETM_Q15_393060"/>
      <w:bookmarkEnd w:id="7383"/>
      <w:r>
        <w:rPr>
          <w:rtl/>
        </w:rPr>
        <w:t>איתו</w:t>
      </w:r>
      <w:r>
        <w:rPr>
          <w:rFonts w:hint="cs"/>
          <w:rtl/>
        </w:rPr>
        <w:t>,</w:t>
      </w:r>
      <w:r>
        <w:rPr>
          <w:rtl/>
        </w:rPr>
        <w:t xml:space="preserve"> </w:t>
      </w:r>
      <w:bookmarkStart w:id="7384" w:name="_ETM_Q15_393630"/>
      <w:bookmarkEnd w:id="7384"/>
      <w:r>
        <w:rPr>
          <w:rtl/>
        </w:rPr>
        <w:t xml:space="preserve">באותה </w:t>
      </w:r>
      <w:bookmarkStart w:id="7385" w:name="_ETM_Q15_393990"/>
      <w:bookmarkEnd w:id="7385"/>
      <w:r>
        <w:rPr>
          <w:rtl/>
        </w:rPr>
        <w:t>ממשלה</w:t>
      </w:r>
      <w:r>
        <w:rPr>
          <w:rFonts w:hint="cs"/>
          <w:rtl/>
        </w:rPr>
        <w:t>.</w:t>
      </w:r>
      <w:r>
        <w:rPr>
          <w:rtl/>
        </w:rPr>
        <w:t xml:space="preserve"> </w:t>
      </w:r>
      <w:bookmarkStart w:id="7386" w:name="_ETM_Q15_395950"/>
      <w:bookmarkEnd w:id="7386"/>
      <w:r>
        <w:rPr>
          <w:rtl/>
        </w:rPr>
        <w:t xml:space="preserve">ואז </w:t>
      </w:r>
      <w:bookmarkStart w:id="7387" w:name="_ETM_Q15_396310"/>
      <w:bookmarkEnd w:id="7387"/>
      <w:r>
        <w:rPr>
          <w:rtl/>
        </w:rPr>
        <w:t xml:space="preserve">מגיע </w:t>
      </w:r>
      <w:bookmarkStart w:id="7388" w:name="_ETM_Q15_396610"/>
      <w:bookmarkEnd w:id="7388"/>
      <w:r>
        <w:rPr>
          <w:rtl/>
        </w:rPr>
        <w:t xml:space="preserve">לוועדת </w:t>
      </w:r>
      <w:bookmarkStart w:id="7389" w:name="_ETM_Q15_397000"/>
      <w:bookmarkEnd w:id="7389"/>
      <w:r>
        <w:rPr>
          <w:rtl/>
        </w:rPr>
        <w:t xml:space="preserve">החוקה </w:t>
      </w:r>
      <w:bookmarkStart w:id="7390" w:name="_ETM_Q15_398579"/>
      <w:bookmarkEnd w:id="7390"/>
      <w:r>
        <w:rPr>
          <w:rtl/>
        </w:rPr>
        <w:t xml:space="preserve">במופע </w:t>
      </w:r>
      <w:bookmarkStart w:id="7391" w:name="_ETM_Q15_399689"/>
      <w:bookmarkEnd w:id="7391"/>
      <w:r>
        <w:rPr>
          <w:rtl/>
        </w:rPr>
        <w:t>ביזארי</w:t>
      </w:r>
      <w:r>
        <w:rPr>
          <w:rFonts w:hint="cs"/>
          <w:rtl/>
        </w:rPr>
        <w:t>,</w:t>
      </w:r>
      <w:r>
        <w:rPr>
          <w:rtl/>
        </w:rPr>
        <w:t xml:space="preserve"> </w:t>
      </w:r>
      <w:bookmarkStart w:id="7392" w:name="_ETM_Q15_401070"/>
      <w:bookmarkEnd w:id="7392"/>
      <w:r>
        <w:rPr>
          <w:rtl/>
        </w:rPr>
        <w:t>שקרי</w:t>
      </w:r>
      <w:r>
        <w:rPr>
          <w:rFonts w:hint="cs"/>
          <w:rtl/>
        </w:rPr>
        <w:t>,</w:t>
      </w:r>
      <w:r>
        <w:rPr>
          <w:rtl/>
        </w:rPr>
        <w:t xml:space="preserve"> </w:t>
      </w:r>
      <w:bookmarkStart w:id="7393" w:name="_ETM_Q15_402330"/>
      <w:bookmarkEnd w:id="7393"/>
      <w:r>
        <w:rPr>
          <w:rtl/>
        </w:rPr>
        <w:t>מביך</w:t>
      </w:r>
      <w:r w:rsidR="00AF6C6C">
        <w:rPr>
          <w:rFonts w:hint="cs"/>
          <w:rtl/>
        </w:rPr>
        <w:t>:</w:t>
      </w:r>
      <w:r>
        <w:rPr>
          <w:rtl/>
        </w:rPr>
        <w:t xml:space="preserve"> </w:t>
      </w:r>
      <w:bookmarkStart w:id="7394" w:name="_ETM_Q15_404800"/>
      <w:bookmarkEnd w:id="7394"/>
      <w:r>
        <w:rPr>
          <w:rtl/>
        </w:rPr>
        <w:t xml:space="preserve">נכנסים </w:t>
      </w:r>
      <w:bookmarkStart w:id="7395" w:name="_ETM_Q15_406879"/>
      <w:bookmarkEnd w:id="7395"/>
      <w:r>
        <w:rPr>
          <w:rtl/>
        </w:rPr>
        <w:t xml:space="preserve">בכניסה </w:t>
      </w:r>
      <w:bookmarkStart w:id="7396" w:name="_ETM_Q15_407420"/>
      <w:bookmarkEnd w:id="7396"/>
      <w:r>
        <w:rPr>
          <w:rtl/>
        </w:rPr>
        <w:t xml:space="preserve">מפוארת </w:t>
      </w:r>
      <w:bookmarkStart w:id="7397" w:name="_ETM_Q15_408470"/>
      <w:bookmarkEnd w:id="7397"/>
      <w:r>
        <w:rPr>
          <w:rtl/>
        </w:rPr>
        <w:t xml:space="preserve">ללא </w:t>
      </w:r>
      <w:bookmarkStart w:id="7398" w:name="_ETM_Q15_408799"/>
      <w:bookmarkEnd w:id="7398"/>
      <w:r>
        <w:rPr>
          <w:rtl/>
        </w:rPr>
        <w:t xml:space="preserve">הודעה </w:t>
      </w:r>
      <w:bookmarkStart w:id="7399" w:name="_ETM_Q15_409069"/>
      <w:bookmarkEnd w:id="7399"/>
      <w:r>
        <w:rPr>
          <w:rtl/>
        </w:rPr>
        <w:t xml:space="preserve">מראש </w:t>
      </w:r>
      <w:bookmarkStart w:id="7400" w:name="_ETM_Q15_411419"/>
      <w:bookmarkEnd w:id="7400"/>
      <w:r>
        <w:rPr>
          <w:rtl/>
        </w:rPr>
        <w:t xml:space="preserve">השר </w:t>
      </w:r>
      <w:bookmarkStart w:id="7401" w:name="_ETM_Q15_411809"/>
      <w:bookmarkEnd w:id="7401"/>
      <w:r>
        <w:rPr>
          <w:rtl/>
        </w:rPr>
        <w:t xml:space="preserve">לוין </w:t>
      </w:r>
      <w:bookmarkStart w:id="7402" w:name="_ETM_Q15_412169"/>
      <w:bookmarkEnd w:id="7402"/>
      <w:r>
        <w:rPr>
          <w:rtl/>
        </w:rPr>
        <w:t xml:space="preserve">והשר </w:t>
      </w:r>
      <w:bookmarkStart w:id="7403" w:name="_ETM_Q15_412499"/>
      <w:bookmarkEnd w:id="7403"/>
      <w:r>
        <w:rPr>
          <w:rtl/>
        </w:rPr>
        <w:t>ס</w:t>
      </w:r>
      <w:r>
        <w:rPr>
          <w:rFonts w:hint="cs"/>
          <w:rtl/>
        </w:rPr>
        <w:t xml:space="preserve">ער </w:t>
      </w:r>
      <w:r>
        <w:rPr>
          <w:rtl/>
        </w:rPr>
        <w:t>–</w:t>
      </w:r>
      <w:r>
        <w:rPr>
          <w:rFonts w:hint="cs"/>
          <w:rtl/>
        </w:rPr>
        <w:t xml:space="preserve"> אפרופו חוק</w:t>
      </w:r>
      <w:bookmarkStart w:id="7404" w:name="_ETM_Q15_413325"/>
      <w:bookmarkEnd w:id="7404"/>
      <w:r>
        <w:rPr>
          <w:rFonts w:hint="cs"/>
          <w:rtl/>
        </w:rPr>
        <w:t xml:space="preserve">-יסוד: השפיטה </w:t>
      </w:r>
      <w:r>
        <w:rPr>
          <w:rFonts w:hint="eastAsia"/>
          <w:rtl/>
        </w:rPr>
        <w:t>–</w:t>
      </w:r>
      <w:r>
        <w:rPr>
          <w:rFonts w:hint="cs"/>
          <w:rtl/>
        </w:rPr>
        <w:t xml:space="preserve"> יושבים אחד ליד </w:t>
      </w:r>
      <w:bookmarkStart w:id="7405" w:name="_ETM_Q15_413490"/>
      <w:bookmarkStart w:id="7406" w:name="_ETM_Q15_416490"/>
      <w:bookmarkEnd w:id="7405"/>
      <w:bookmarkEnd w:id="7406"/>
      <w:r>
        <w:rPr>
          <w:rtl/>
        </w:rPr>
        <w:t>השני</w:t>
      </w:r>
      <w:r>
        <w:rPr>
          <w:rFonts w:hint="cs"/>
          <w:rtl/>
        </w:rPr>
        <w:t>,</w:t>
      </w:r>
      <w:r>
        <w:rPr>
          <w:rtl/>
        </w:rPr>
        <w:t xml:space="preserve"> </w:t>
      </w:r>
      <w:bookmarkStart w:id="7407" w:name="_ETM_Q15_417570"/>
      <w:bookmarkEnd w:id="7407"/>
      <w:r>
        <w:rPr>
          <w:rtl/>
        </w:rPr>
        <w:t xml:space="preserve">ובהתרגשות </w:t>
      </w:r>
      <w:bookmarkStart w:id="7408" w:name="_ETM_Q15_418470"/>
      <w:bookmarkEnd w:id="7408"/>
      <w:r>
        <w:rPr>
          <w:rtl/>
        </w:rPr>
        <w:t>מודי</w:t>
      </w:r>
      <w:r>
        <w:rPr>
          <w:rFonts w:hint="cs"/>
          <w:rtl/>
        </w:rPr>
        <w:t>עי</w:t>
      </w:r>
      <w:r>
        <w:rPr>
          <w:rtl/>
        </w:rPr>
        <w:t>ם</w:t>
      </w:r>
      <w:r>
        <w:rPr>
          <w:rFonts w:hint="cs"/>
          <w:rtl/>
        </w:rPr>
        <w:t>:</w:t>
      </w:r>
      <w:r>
        <w:rPr>
          <w:rtl/>
        </w:rPr>
        <w:t xml:space="preserve"> </w:t>
      </w:r>
      <w:bookmarkStart w:id="7409" w:name="_ETM_Q15_419550"/>
      <w:bookmarkEnd w:id="7409"/>
      <w:r>
        <w:rPr>
          <w:rtl/>
        </w:rPr>
        <w:t xml:space="preserve">הגענו </w:t>
      </w:r>
      <w:bookmarkStart w:id="7410" w:name="_ETM_Q15_420510"/>
      <w:bookmarkEnd w:id="7410"/>
      <w:r>
        <w:rPr>
          <w:rtl/>
        </w:rPr>
        <w:t>להסכמה</w:t>
      </w:r>
      <w:r>
        <w:rPr>
          <w:rFonts w:hint="cs"/>
          <w:rtl/>
        </w:rPr>
        <w:t>.</w:t>
      </w:r>
      <w:r>
        <w:rPr>
          <w:rtl/>
        </w:rPr>
        <w:t xml:space="preserve"> </w:t>
      </w:r>
      <w:bookmarkStart w:id="7411" w:name="_ETM_Q15_422040"/>
      <w:bookmarkEnd w:id="7411"/>
      <w:r>
        <w:rPr>
          <w:rtl/>
        </w:rPr>
        <w:t xml:space="preserve">מה </w:t>
      </w:r>
      <w:bookmarkStart w:id="7412" w:name="_ETM_Q15_422220"/>
      <w:bookmarkEnd w:id="7412"/>
      <w:r>
        <w:rPr>
          <w:rtl/>
        </w:rPr>
        <w:t>ההסכמה</w:t>
      </w:r>
      <w:r>
        <w:rPr>
          <w:rFonts w:hint="cs"/>
          <w:rtl/>
        </w:rPr>
        <w:t>?</w:t>
      </w:r>
      <w:r>
        <w:rPr>
          <w:rtl/>
        </w:rPr>
        <w:t xml:space="preserve"> </w:t>
      </w:r>
      <w:bookmarkStart w:id="7413" w:name="_ETM_Q15_423189"/>
      <w:bookmarkEnd w:id="7413"/>
      <w:r>
        <w:rPr>
          <w:rtl/>
        </w:rPr>
        <w:t xml:space="preserve">הם </w:t>
      </w:r>
      <w:bookmarkStart w:id="7414" w:name="_ETM_Q15_423519"/>
      <w:bookmarkEnd w:id="7414"/>
      <w:r>
        <w:rPr>
          <w:rtl/>
        </w:rPr>
        <w:t xml:space="preserve">מביאים </w:t>
      </w:r>
      <w:bookmarkStart w:id="7415" w:name="_ETM_Q15_423849"/>
      <w:bookmarkEnd w:id="7415"/>
      <w:r>
        <w:rPr>
          <w:rtl/>
        </w:rPr>
        <w:t xml:space="preserve">הצעת </w:t>
      </w:r>
      <w:bookmarkStart w:id="7416" w:name="_ETM_Q15_424180"/>
      <w:bookmarkEnd w:id="7416"/>
      <w:r>
        <w:rPr>
          <w:rtl/>
        </w:rPr>
        <w:t xml:space="preserve">חוק </w:t>
      </w:r>
      <w:bookmarkStart w:id="7417" w:name="_ETM_Q15_424389"/>
      <w:bookmarkEnd w:id="7417"/>
      <w:r>
        <w:rPr>
          <w:rtl/>
        </w:rPr>
        <w:t>מוסכמת</w:t>
      </w:r>
      <w:r>
        <w:rPr>
          <w:rFonts w:hint="cs"/>
          <w:rtl/>
        </w:rPr>
        <w:t>.</w:t>
      </w:r>
      <w:r>
        <w:rPr>
          <w:rtl/>
        </w:rPr>
        <w:t xml:space="preserve"> </w:t>
      </w:r>
      <w:bookmarkStart w:id="7418" w:name="_ETM_Q15_425019"/>
      <w:bookmarkEnd w:id="7418"/>
      <w:r>
        <w:rPr>
          <w:rtl/>
        </w:rPr>
        <w:t xml:space="preserve">מוסכמת </w:t>
      </w:r>
      <w:bookmarkStart w:id="7419" w:name="_ETM_Q15_425529"/>
      <w:bookmarkEnd w:id="7419"/>
      <w:r>
        <w:rPr>
          <w:rtl/>
        </w:rPr>
        <w:t>ע</w:t>
      </w:r>
      <w:r>
        <w:rPr>
          <w:rFonts w:hint="cs"/>
          <w:rtl/>
        </w:rPr>
        <w:t>ל ידי</w:t>
      </w:r>
      <w:r>
        <w:rPr>
          <w:rtl/>
        </w:rPr>
        <w:t xml:space="preserve"> </w:t>
      </w:r>
      <w:bookmarkStart w:id="7420" w:name="_ETM_Q15_425889"/>
      <w:bookmarkEnd w:id="7420"/>
      <w:r>
        <w:rPr>
          <w:rtl/>
        </w:rPr>
        <w:t>מי</w:t>
      </w:r>
      <w:r>
        <w:rPr>
          <w:rFonts w:hint="cs"/>
          <w:rtl/>
        </w:rPr>
        <w:t>?</w:t>
      </w:r>
      <w:r>
        <w:rPr>
          <w:rtl/>
        </w:rPr>
        <w:t xml:space="preserve"> </w:t>
      </w:r>
      <w:bookmarkStart w:id="7421" w:name="_ETM_Q15_427120"/>
      <w:bookmarkEnd w:id="7421"/>
      <w:r>
        <w:rPr>
          <w:rtl/>
        </w:rPr>
        <w:t>ע</w:t>
      </w:r>
      <w:r>
        <w:rPr>
          <w:rFonts w:hint="cs"/>
          <w:rtl/>
        </w:rPr>
        <w:t>ל י</w:t>
      </w:r>
      <w:r>
        <w:rPr>
          <w:rtl/>
        </w:rPr>
        <w:t xml:space="preserve">די </w:t>
      </w:r>
      <w:bookmarkStart w:id="7422" w:name="_ETM_Q15_427480"/>
      <w:bookmarkEnd w:id="7422"/>
      <w:r>
        <w:rPr>
          <w:rtl/>
        </w:rPr>
        <w:t xml:space="preserve">זה </w:t>
      </w:r>
      <w:bookmarkStart w:id="7423" w:name="_ETM_Q15_428599"/>
      <w:bookmarkEnd w:id="7423"/>
      <w:r>
        <w:rPr>
          <w:rtl/>
        </w:rPr>
        <w:t xml:space="preserve">שלא </w:t>
      </w:r>
      <w:bookmarkStart w:id="7424" w:name="_ETM_Q15_429019"/>
      <w:bookmarkEnd w:id="7424"/>
      <w:r>
        <w:rPr>
          <w:rtl/>
        </w:rPr>
        <w:t xml:space="preserve">רצה </w:t>
      </w:r>
      <w:bookmarkStart w:id="7425" w:name="_ETM_Q15_429409"/>
      <w:bookmarkEnd w:id="7425"/>
      <w:r>
        <w:rPr>
          <w:rtl/>
        </w:rPr>
        <w:t xml:space="preserve">להיות </w:t>
      </w:r>
      <w:bookmarkStart w:id="7426" w:name="_ETM_Q15_429739"/>
      <w:bookmarkEnd w:id="7426"/>
      <w:r>
        <w:rPr>
          <w:rtl/>
        </w:rPr>
        <w:t>אי</w:t>
      </w:r>
      <w:r>
        <w:rPr>
          <w:rFonts w:hint="cs"/>
          <w:rtl/>
        </w:rPr>
        <w:t xml:space="preserve"> </w:t>
      </w:r>
      <w:r>
        <w:rPr>
          <w:rtl/>
        </w:rPr>
        <w:t>פעם</w:t>
      </w:r>
      <w:r>
        <w:rPr>
          <w:rFonts w:hint="cs"/>
          <w:rtl/>
        </w:rPr>
        <w:t>,</w:t>
      </w:r>
      <w:r>
        <w:rPr>
          <w:rtl/>
        </w:rPr>
        <w:t xml:space="preserve"> </w:t>
      </w:r>
      <w:bookmarkStart w:id="7427" w:name="_ETM_Q15_430370"/>
      <w:bookmarkEnd w:id="7427"/>
      <w:r>
        <w:rPr>
          <w:rtl/>
        </w:rPr>
        <w:t>לעולם</w:t>
      </w:r>
      <w:r>
        <w:rPr>
          <w:rFonts w:hint="cs"/>
          <w:rtl/>
        </w:rPr>
        <w:t>,</w:t>
      </w:r>
      <w:r>
        <w:rPr>
          <w:rtl/>
        </w:rPr>
        <w:t xml:space="preserve"> </w:t>
      </w:r>
      <w:bookmarkStart w:id="7428" w:name="_ETM_Q15_430879"/>
      <w:bookmarkEnd w:id="7428"/>
      <w:r>
        <w:rPr>
          <w:rtl/>
        </w:rPr>
        <w:t xml:space="preserve">אף </w:t>
      </w:r>
      <w:bookmarkStart w:id="7429" w:name="_ETM_Q15_430999"/>
      <w:bookmarkEnd w:id="7429"/>
      <w:r>
        <w:rPr>
          <w:rtl/>
        </w:rPr>
        <w:t>פעם</w:t>
      </w:r>
      <w:r>
        <w:rPr>
          <w:rFonts w:hint="cs"/>
          <w:rtl/>
        </w:rPr>
        <w:t>,</w:t>
      </w:r>
      <w:r>
        <w:rPr>
          <w:rtl/>
        </w:rPr>
        <w:t xml:space="preserve"> </w:t>
      </w:r>
      <w:bookmarkStart w:id="7430" w:name="_ETM_Q15_431419"/>
      <w:bookmarkEnd w:id="7430"/>
      <w:r>
        <w:rPr>
          <w:rtl/>
        </w:rPr>
        <w:t xml:space="preserve">עם </w:t>
      </w:r>
      <w:bookmarkStart w:id="7431" w:name="_ETM_Q15_431540"/>
      <w:bookmarkEnd w:id="7431"/>
      <w:r>
        <w:rPr>
          <w:rFonts w:hint="cs"/>
          <w:rtl/>
        </w:rPr>
        <w:t>ראש הממשלה</w:t>
      </w:r>
      <w:r>
        <w:rPr>
          <w:rtl/>
        </w:rPr>
        <w:t xml:space="preserve"> </w:t>
      </w:r>
      <w:bookmarkStart w:id="7432" w:name="_ETM_Q15_432109"/>
      <w:bookmarkEnd w:id="7432"/>
      <w:r>
        <w:rPr>
          <w:rtl/>
        </w:rPr>
        <w:t xml:space="preserve">באותו </w:t>
      </w:r>
      <w:bookmarkStart w:id="7433" w:name="_ETM_Q15_432379"/>
      <w:bookmarkEnd w:id="7433"/>
      <w:r>
        <w:rPr>
          <w:rtl/>
        </w:rPr>
        <w:t>מקום</w:t>
      </w:r>
      <w:r>
        <w:rPr>
          <w:rFonts w:hint="cs"/>
          <w:rtl/>
        </w:rPr>
        <w:t>,</w:t>
      </w:r>
      <w:r>
        <w:rPr>
          <w:rtl/>
        </w:rPr>
        <w:t xml:space="preserve"> </w:t>
      </w:r>
      <w:bookmarkStart w:id="7434" w:name="_ETM_Q15_435729"/>
      <w:bookmarkEnd w:id="7434"/>
      <w:r>
        <w:rPr>
          <w:rtl/>
        </w:rPr>
        <w:t xml:space="preserve">עם </w:t>
      </w:r>
      <w:bookmarkStart w:id="7435" w:name="_ETM_Q15_435909"/>
      <w:bookmarkEnd w:id="7435"/>
      <w:r>
        <w:rPr>
          <w:rtl/>
        </w:rPr>
        <w:t xml:space="preserve">זה </w:t>
      </w:r>
      <w:bookmarkStart w:id="7436" w:name="_ETM_Q15_436089"/>
      <w:bookmarkEnd w:id="7436"/>
      <w:r>
        <w:rPr>
          <w:rtl/>
        </w:rPr>
        <w:t xml:space="preserve">שהוא </w:t>
      </w:r>
      <w:bookmarkStart w:id="7437" w:name="_ETM_Q15_436270"/>
      <w:bookmarkEnd w:id="7437"/>
      <w:r>
        <w:rPr>
          <w:rtl/>
        </w:rPr>
        <w:t xml:space="preserve">קרא </w:t>
      </w:r>
      <w:bookmarkStart w:id="7438" w:name="_ETM_Q15_436629"/>
      <w:bookmarkEnd w:id="7438"/>
      <w:r>
        <w:rPr>
          <w:rtl/>
        </w:rPr>
        <w:t xml:space="preserve">לו </w:t>
      </w:r>
      <w:bookmarkStart w:id="7439" w:name="_ETM_Q15_436810"/>
      <w:bookmarkEnd w:id="7439"/>
      <w:r>
        <w:rPr>
          <w:rtl/>
        </w:rPr>
        <w:t xml:space="preserve">ואמר </w:t>
      </w:r>
      <w:bookmarkStart w:id="7440" w:name="_ETM_Q15_437199"/>
      <w:bookmarkEnd w:id="7440"/>
      <w:r>
        <w:rPr>
          <w:rtl/>
        </w:rPr>
        <w:t xml:space="preserve">לו </w:t>
      </w:r>
      <w:bookmarkStart w:id="7441" w:name="_ETM_Q15_437319"/>
      <w:bookmarkEnd w:id="7441"/>
      <w:r>
        <w:rPr>
          <w:rFonts w:hint="cs"/>
          <w:rtl/>
        </w:rPr>
        <w:t>"</w:t>
      </w:r>
      <w:r>
        <w:rPr>
          <w:rtl/>
        </w:rPr>
        <w:t>תתאשפז</w:t>
      </w:r>
      <w:r>
        <w:rPr>
          <w:rFonts w:hint="cs"/>
          <w:rtl/>
        </w:rPr>
        <w:t>" –</w:t>
      </w:r>
      <w:r>
        <w:rPr>
          <w:rtl/>
        </w:rPr>
        <w:t xml:space="preserve"> </w:t>
      </w:r>
      <w:bookmarkStart w:id="7442" w:name="_ETM_Q15_437949"/>
      <w:bookmarkEnd w:id="7442"/>
      <w:r>
        <w:rPr>
          <w:rtl/>
        </w:rPr>
        <w:t xml:space="preserve">יושבים </w:t>
      </w:r>
      <w:bookmarkStart w:id="7443" w:name="_ETM_Q15_438190"/>
      <w:bookmarkEnd w:id="7443"/>
      <w:r>
        <w:rPr>
          <w:rtl/>
        </w:rPr>
        <w:t xml:space="preserve">שניהם </w:t>
      </w:r>
      <w:bookmarkStart w:id="7444" w:name="_ETM_Q15_438490"/>
      <w:bookmarkEnd w:id="7444"/>
      <w:r>
        <w:rPr>
          <w:rtl/>
        </w:rPr>
        <w:t xml:space="preserve">ביחד </w:t>
      </w:r>
      <w:bookmarkStart w:id="7445" w:name="_ETM_Q15_438849"/>
      <w:bookmarkEnd w:id="7445"/>
      <w:r>
        <w:rPr>
          <w:rtl/>
        </w:rPr>
        <w:t>חבוקים</w:t>
      </w:r>
      <w:r>
        <w:rPr>
          <w:rFonts w:hint="cs"/>
          <w:rtl/>
        </w:rPr>
        <w:t>,</w:t>
      </w:r>
      <w:r>
        <w:rPr>
          <w:rtl/>
        </w:rPr>
        <w:t xml:space="preserve"> </w:t>
      </w:r>
      <w:bookmarkStart w:id="7446" w:name="_ETM_Q15_439479"/>
      <w:bookmarkEnd w:id="7446"/>
      <w:r>
        <w:rPr>
          <w:rtl/>
        </w:rPr>
        <w:t xml:space="preserve">בלשון </w:t>
      </w:r>
      <w:bookmarkStart w:id="7447" w:name="_ETM_Q15_439870"/>
      <w:bookmarkEnd w:id="7447"/>
      <w:r>
        <w:rPr>
          <w:rtl/>
        </w:rPr>
        <w:t>מטפורית</w:t>
      </w:r>
      <w:r>
        <w:rPr>
          <w:rFonts w:hint="cs"/>
          <w:rtl/>
        </w:rPr>
        <w:t>,</w:t>
      </w:r>
      <w:r>
        <w:rPr>
          <w:rtl/>
        </w:rPr>
        <w:t xml:space="preserve"> </w:t>
      </w:r>
      <w:bookmarkStart w:id="7448" w:name="_ETM_Q15_442220"/>
      <w:bookmarkEnd w:id="7448"/>
      <w:r>
        <w:rPr>
          <w:rtl/>
        </w:rPr>
        <w:t xml:space="preserve">ומסבירים </w:t>
      </w:r>
      <w:bookmarkStart w:id="7449" w:name="_ETM_Q15_442880"/>
      <w:bookmarkEnd w:id="7449"/>
      <w:r>
        <w:rPr>
          <w:rtl/>
        </w:rPr>
        <w:t xml:space="preserve">שהגיעו </w:t>
      </w:r>
      <w:bookmarkStart w:id="7450" w:name="_ETM_Q15_443270"/>
      <w:bookmarkEnd w:id="7450"/>
      <w:r>
        <w:rPr>
          <w:rtl/>
        </w:rPr>
        <w:t>להסכמה</w:t>
      </w:r>
      <w:r>
        <w:rPr>
          <w:rFonts w:hint="cs"/>
          <w:rtl/>
        </w:rPr>
        <w:t>.</w:t>
      </w:r>
      <w:r>
        <w:rPr>
          <w:rtl/>
        </w:rPr>
        <w:t xml:space="preserve"> </w:t>
      </w:r>
      <w:bookmarkStart w:id="7451" w:name="_ETM_Q15_444110"/>
      <w:bookmarkEnd w:id="7451"/>
      <w:r>
        <w:rPr>
          <w:rtl/>
        </w:rPr>
        <w:t xml:space="preserve">עד </w:t>
      </w:r>
      <w:bookmarkStart w:id="7452" w:name="_ETM_Q15_444440"/>
      <w:bookmarkEnd w:id="7452"/>
      <w:r>
        <w:rPr>
          <w:rtl/>
        </w:rPr>
        <w:t xml:space="preserve">כמה </w:t>
      </w:r>
      <w:bookmarkStart w:id="7453" w:name="_ETM_Q15_444890"/>
      <w:bookmarkEnd w:id="7453"/>
      <w:r>
        <w:rPr>
          <w:rtl/>
        </w:rPr>
        <w:t>אתם</w:t>
      </w:r>
      <w:r>
        <w:rPr>
          <w:rFonts w:hint="cs"/>
          <w:rtl/>
        </w:rPr>
        <w:t xml:space="preserve"> –</w:t>
      </w:r>
      <w:r>
        <w:rPr>
          <w:rtl/>
        </w:rPr>
        <w:t xml:space="preserve"> </w:t>
      </w:r>
      <w:bookmarkStart w:id="7454" w:name="_ETM_Q15_445279"/>
      <w:bookmarkEnd w:id="7454"/>
      <w:r>
        <w:rPr>
          <w:rtl/>
        </w:rPr>
        <w:t xml:space="preserve">סליחה </w:t>
      </w:r>
      <w:bookmarkStart w:id="7455" w:name="_ETM_Q15_445640"/>
      <w:bookmarkEnd w:id="7455"/>
      <w:r>
        <w:rPr>
          <w:rtl/>
        </w:rPr>
        <w:t xml:space="preserve">על </w:t>
      </w:r>
      <w:bookmarkStart w:id="7456" w:name="_ETM_Q15_445700"/>
      <w:bookmarkEnd w:id="7456"/>
      <w:r>
        <w:rPr>
          <w:rtl/>
        </w:rPr>
        <w:t xml:space="preserve">הביטוי </w:t>
      </w:r>
      <w:bookmarkStart w:id="7457" w:name="_ETM_Q15_446029"/>
      <w:bookmarkEnd w:id="7457"/>
      <w:r>
        <w:rPr>
          <w:rtl/>
        </w:rPr>
        <w:t>הלא</w:t>
      </w:r>
      <w:bookmarkStart w:id="7458" w:name="_ETM_Q15_446150"/>
      <w:bookmarkEnd w:id="7458"/>
      <w:r>
        <w:rPr>
          <w:rFonts w:hint="cs"/>
          <w:rtl/>
        </w:rPr>
        <w:t>-</w:t>
      </w:r>
      <w:r>
        <w:rPr>
          <w:rtl/>
        </w:rPr>
        <w:t>פרלמנטרי</w:t>
      </w:r>
      <w:r>
        <w:rPr>
          <w:rFonts w:hint="cs"/>
          <w:rtl/>
        </w:rPr>
        <w:t xml:space="preserve"> –</w:t>
      </w:r>
      <w:r>
        <w:rPr>
          <w:rtl/>
        </w:rPr>
        <w:t xml:space="preserve"> </w:t>
      </w:r>
      <w:bookmarkStart w:id="7459" w:name="_ETM_Q15_447380"/>
      <w:bookmarkEnd w:id="7459"/>
      <w:r>
        <w:rPr>
          <w:rtl/>
        </w:rPr>
        <w:t xml:space="preserve">יכולים </w:t>
      </w:r>
      <w:bookmarkStart w:id="7460" w:name="_ETM_Q15_448010"/>
      <w:bookmarkEnd w:id="7460"/>
      <w:r>
        <w:rPr>
          <w:rtl/>
        </w:rPr>
        <w:t xml:space="preserve">להיות </w:t>
      </w:r>
      <w:bookmarkStart w:id="7461" w:name="_ETM_Q15_448430"/>
      <w:bookmarkStart w:id="7462" w:name="_ETM_Q15_449600"/>
      <w:bookmarkEnd w:id="7461"/>
      <w:bookmarkEnd w:id="7462"/>
      <w:r>
        <w:rPr>
          <w:rtl/>
        </w:rPr>
        <w:t>טמבלים</w:t>
      </w:r>
      <w:r>
        <w:rPr>
          <w:rFonts w:hint="cs"/>
          <w:rtl/>
        </w:rPr>
        <w:t xml:space="preserve">, </w:t>
      </w:r>
      <w:r>
        <w:rPr>
          <w:rtl/>
        </w:rPr>
        <w:t xml:space="preserve">חבריי </w:t>
      </w:r>
      <w:bookmarkStart w:id="7463" w:name="_ETM_Q15_448850"/>
      <w:bookmarkEnd w:id="7463"/>
      <w:r>
        <w:rPr>
          <w:rtl/>
        </w:rPr>
        <w:t>לקואליציה</w:t>
      </w:r>
      <w:r>
        <w:rPr>
          <w:rFonts w:hint="cs"/>
          <w:rtl/>
        </w:rPr>
        <w:t xml:space="preserve">? טמבלים, אין לי מילה אחרת. </w:t>
      </w:r>
      <w:bookmarkStart w:id="7464" w:name="_ETM_Q15_452210"/>
      <w:bookmarkStart w:id="7465" w:name="_ETM_Q15_455220"/>
      <w:bookmarkEnd w:id="7464"/>
      <w:bookmarkEnd w:id="7465"/>
      <w:r>
        <w:rPr>
          <w:rtl/>
        </w:rPr>
        <w:t xml:space="preserve">לשבת </w:t>
      </w:r>
      <w:bookmarkStart w:id="7466" w:name="_ETM_Q15_455699"/>
      <w:bookmarkEnd w:id="7466"/>
      <w:r>
        <w:rPr>
          <w:rtl/>
        </w:rPr>
        <w:t xml:space="preserve">שם </w:t>
      </w:r>
      <w:bookmarkStart w:id="7467" w:name="_ETM_Q15_455910"/>
      <w:bookmarkEnd w:id="7467"/>
      <w:r>
        <w:rPr>
          <w:rtl/>
        </w:rPr>
        <w:t xml:space="preserve">ולהנהן </w:t>
      </w:r>
      <w:bookmarkStart w:id="7468" w:name="_ETM_Q15_456449"/>
      <w:bookmarkEnd w:id="7468"/>
      <w:r>
        <w:rPr>
          <w:rtl/>
        </w:rPr>
        <w:t xml:space="preserve">בראש </w:t>
      </w:r>
      <w:bookmarkStart w:id="7469" w:name="_ETM_Q15_456870"/>
      <w:bookmarkEnd w:id="7469"/>
      <w:r>
        <w:rPr>
          <w:rtl/>
        </w:rPr>
        <w:t>ולהגיד</w:t>
      </w:r>
      <w:r>
        <w:rPr>
          <w:rFonts w:hint="cs"/>
          <w:rtl/>
        </w:rPr>
        <w:t xml:space="preserve"> </w:t>
      </w:r>
      <w:r>
        <w:rPr>
          <w:rtl/>
        </w:rPr>
        <w:t>בהתרגשות</w:t>
      </w:r>
      <w:r>
        <w:rPr>
          <w:rFonts w:hint="cs"/>
          <w:rtl/>
        </w:rPr>
        <w:t>:</w:t>
      </w:r>
      <w:r>
        <w:rPr>
          <w:rtl/>
        </w:rPr>
        <w:t xml:space="preserve"> </w:t>
      </w:r>
      <w:bookmarkStart w:id="7470" w:name="_ETM_Q15_457229"/>
      <w:bookmarkEnd w:id="7470"/>
      <w:r>
        <w:rPr>
          <w:rtl/>
        </w:rPr>
        <w:t>איז</w:t>
      </w:r>
      <w:r>
        <w:rPr>
          <w:rFonts w:hint="cs"/>
          <w:rtl/>
        </w:rPr>
        <w:t>ו</w:t>
      </w:r>
      <w:r>
        <w:rPr>
          <w:rtl/>
        </w:rPr>
        <w:t xml:space="preserve"> </w:t>
      </w:r>
      <w:bookmarkStart w:id="7471" w:name="_ETM_Q15_457440"/>
      <w:bookmarkEnd w:id="7471"/>
      <w:r>
        <w:rPr>
          <w:rtl/>
        </w:rPr>
        <w:t xml:space="preserve">הסכמה </w:t>
      </w:r>
      <w:bookmarkStart w:id="7472" w:name="_ETM_Q15_457830"/>
      <w:bookmarkEnd w:id="7472"/>
      <w:r>
        <w:rPr>
          <w:rtl/>
        </w:rPr>
        <w:t>מופלא</w:t>
      </w:r>
      <w:r>
        <w:rPr>
          <w:rFonts w:hint="cs"/>
          <w:rtl/>
        </w:rPr>
        <w:t>ה</w:t>
      </w:r>
      <w:r w:rsidR="00AF6C6C">
        <w:rPr>
          <w:rFonts w:hint="cs"/>
          <w:rtl/>
        </w:rPr>
        <w:t>.</w:t>
      </w:r>
      <w:r>
        <w:rPr>
          <w:rtl/>
        </w:rPr>
        <w:t xml:space="preserve"> </w:t>
      </w:r>
      <w:bookmarkStart w:id="7473" w:name="_ETM_Q15_462790"/>
      <w:bookmarkEnd w:id="7473"/>
      <w:r>
        <w:rPr>
          <w:rtl/>
        </w:rPr>
        <w:t xml:space="preserve">ובשביל </w:t>
      </w:r>
      <w:bookmarkStart w:id="7474" w:name="_ETM_Q15_463270"/>
      <w:bookmarkEnd w:id="7474"/>
      <w:r>
        <w:rPr>
          <w:rtl/>
        </w:rPr>
        <w:t xml:space="preserve">להתכסות </w:t>
      </w:r>
      <w:bookmarkStart w:id="7475" w:name="_ETM_Q15_463810"/>
      <w:bookmarkEnd w:id="7475"/>
      <w:r>
        <w:rPr>
          <w:rtl/>
        </w:rPr>
        <w:t xml:space="preserve">עם </w:t>
      </w:r>
      <w:bookmarkStart w:id="7476" w:name="_ETM_Q15_463930"/>
      <w:bookmarkEnd w:id="7476"/>
      <w:r>
        <w:rPr>
          <w:rtl/>
        </w:rPr>
        <w:t xml:space="preserve">האירוע </w:t>
      </w:r>
      <w:bookmarkStart w:id="7477" w:name="_ETM_Q15_464380"/>
      <w:bookmarkEnd w:id="7477"/>
      <w:r>
        <w:rPr>
          <w:rtl/>
        </w:rPr>
        <w:t xml:space="preserve">הזה </w:t>
      </w:r>
      <w:bookmarkStart w:id="7478" w:name="_ETM_Q15_465500"/>
      <w:bookmarkEnd w:id="7478"/>
      <w:r>
        <w:rPr>
          <w:rtl/>
        </w:rPr>
        <w:t xml:space="preserve">מגיעים </w:t>
      </w:r>
      <w:bookmarkStart w:id="7479" w:name="_ETM_Q15_465860"/>
      <w:bookmarkEnd w:id="7479"/>
      <w:r>
        <w:rPr>
          <w:rtl/>
        </w:rPr>
        <w:t xml:space="preserve">שני </w:t>
      </w:r>
      <w:bookmarkStart w:id="7480" w:name="_ETM_Q15_466069"/>
      <w:bookmarkEnd w:id="7480"/>
      <w:r>
        <w:rPr>
          <w:rtl/>
        </w:rPr>
        <w:t xml:space="preserve">אנשים </w:t>
      </w:r>
      <w:bookmarkStart w:id="7481" w:name="_ETM_Q15_466400"/>
      <w:bookmarkEnd w:id="7481"/>
      <w:r>
        <w:rPr>
          <w:rtl/>
        </w:rPr>
        <w:t>יקרים</w:t>
      </w:r>
      <w:r w:rsidR="00AF6C6C">
        <w:rPr>
          <w:rFonts w:hint="cs"/>
          <w:rtl/>
        </w:rPr>
        <w:t>,</w:t>
      </w:r>
      <w:r>
        <w:rPr>
          <w:rFonts w:hint="cs"/>
          <w:rtl/>
        </w:rPr>
        <w:t xml:space="preserve"> דדי שמחי ויזהר שי,</w:t>
      </w:r>
      <w:r>
        <w:rPr>
          <w:rtl/>
        </w:rPr>
        <w:t xml:space="preserve"> </w:t>
      </w:r>
      <w:bookmarkStart w:id="7482" w:name="_ETM_Q15_467720"/>
      <w:bookmarkStart w:id="7483" w:name="_ETM_Q15_469160"/>
      <w:bookmarkEnd w:id="7482"/>
      <w:bookmarkEnd w:id="7483"/>
      <w:r w:rsidR="00AF6C6C">
        <w:rPr>
          <w:rFonts w:hint="cs"/>
          <w:rtl/>
        </w:rPr>
        <w:t>ו</w:t>
      </w:r>
      <w:r>
        <w:rPr>
          <w:rtl/>
        </w:rPr>
        <w:t xml:space="preserve">נותנים </w:t>
      </w:r>
      <w:bookmarkStart w:id="7484" w:name="_ETM_Q15_469970"/>
      <w:bookmarkEnd w:id="7484"/>
      <w:r>
        <w:rPr>
          <w:rtl/>
        </w:rPr>
        <w:t xml:space="preserve">כסות </w:t>
      </w:r>
      <w:bookmarkStart w:id="7485" w:name="_ETM_Q15_470849"/>
      <w:bookmarkEnd w:id="7485"/>
      <w:r>
        <w:rPr>
          <w:rtl/>
        </w:rPr>
        <w:t xml:space="preserve">כאילו </w:t>
      </w:r>
      <w:bookmarkStart w:id="7486" w:name="_ETM_Q15_472490"/>
      <w:bookmarkEnd w:id="7486"/>
      <w:r>
        <w:rPr>
          <w:rtl/>
        </w:rPr>
        <w:t xml:space="preserve">חברתית </w:t>
      </w:r>
      <w:bookmarkStart w:id="7487" w:name="_ETM_Q15_473120"/>
      <w:bookmarkEnd w:id="7487"/>
      <w:r>
        <w:rPr>
          <w:rtl/>
        </w:rPr>
        <w:t>לאירוע</w:t>
      </w:r>
      <w:r>
        <w:rPr>
          <w:rFonts w:hint="cs"/>
          <w:rtl/>
        </w:rPr>
        <w:t>,</w:t>
      </w:r>
      <w:r>
        <w:rPr>
          <w:rtl/>
        </w:rPr>
        <w:t xml:space="preserve"> </w:t>
      </w:r>
      <w:bookmarkStart w:id="7488" w:name="_ETM_Q15_473960"/>
      <w:bookmarkEnd w:id="7488"/>
      <w:r>
        <w:rPr>
          <w:rtl/>
        </w:rPr>
        <w:t xml:space="preserve">הסכמה </w:t>
      </w:r>
      <w:bookmarkStart w:id="7489" w:name="_ETM_Q15_474529"/>
      <w:bookmarkEnd w:id="7489"/>
      <w:r>
        <w:rPr>
          <w:rtl/>
        </w:rPr>
        <w:t xml:space="preserve">לאומית </w:t>
      </w:r>
      <w:bookmarkStart w:id="7490" w:name="_ETM_Q15_474949"/>
      <w:bookmarkEnd w:id="7490"/>
      <w:r>
        <w:rPr>
          <w:rtl/>
        </w:rPr>
        <w:t>רחבה</w:t>
      </w:r>
      <w:r>
        <w:rPr>
          <w:rFonts w:hint="cs"/>
          <w:rtl/>
        </w:rPr>
        <w:t>.</w:t>
      </w:r>
      <w:r>
        <w:rPr>
          <w:rtl/>
        </w:rPr>
        <w:t xml:space="preserve"> </w:t>
      </w:r>
      <w:bookmarkStart w:id="7491" w:name="_ETM_Q15_477380"/>
      <w:bookmarkStart w:id="7492" w:name="_ETM_Q15_473010"/>
      <w:bookmarkStart w:id="7493" w:name="_ETM_Q15_473142"/>
      <w:bookmarkStart w:id="7494" w:name="_ETM_Q15_473215"/>
      <w:bookmarkStart w:id="7495" w:name="_ETM_Q15_473263"/>
      <w:bookmarkEnd w:id="7491"/>
      <w:bookmarkEnd w:id="7492"/>
      <w:bookmarkEnd w:id="7493"/>
      <w:bookmarkEnd w:id="7494"/>
      <w:bookmarkEnd w:id="7495"/>
      <w:r>
        <w:rPr>
          <w:rtl/>
        </w:rPr>
        <w:t xml:space="preserve">היו </w:t>
      </w:r>
      <w:bookmarkStart w:id="7496" w:name="_ETM_Q15_477620"/>
      <w:bookmarkEnd w:id="7496"/>
      <w:r>
        <w:rPr>
          <w:rtl/>
        </w:rPr>
        <w:t xml:space="preserve">שתי </w:t>
      </w:r>
      <w:bookmarkStart w:id="7497" w:name="_ETM_Q15_477830"/>
      <w:bookmarkEnd w:id="7497"/>
      <w:r>
        <w:rPr>
          <w:rtl/>
        </w:rPr>
        <w:t>ישיבות</w:t>
      </w:r>
      <w:r w:rsidR="00AF6C6C">
        <w:rPr>
          <w:rFonts w:hint="cs"/>
          <w:rtl/>
        </w:rPr>
        <w:t>.</w:t>
      </w:r>
      <w:r>
        <w:rPr>
          <w:rtl/>
        </w:rPr>
        <w:t xml:space="preserve"> </w:t>
      </w:r>
      <w:bookmarkStart w:id="7498" w:name="_ETM_Q15_478720"/>
      <w:bookmarkEnd w:id="7498"/>
      <w:r>
        <w:rPr>
          <w:rtl/>
        </w:rPr>
        <w:t xml:space="preserve">לא </w:t>
      </w:r>
      <w:bookmarkStart w:id="7499" w:name="_ETM_Q15_478990"/>
      <w:bookmarkEnd w:id="7499"/>
      <w:r>
        <w:rPr>
          <w:rtl/>
        </w:rPr>
        <w:t xml:space="preserve">יודע </w:t>
      </w:r>
      <w:bookmarkStart w:id="7500" w:name="_ETM_Q15_479199"/>
      <w:bookmarkEnd w:id="7500"/>
      <w:r>
        <w:rPr>
          <w:rtl/>
        </w:rPr>
        <w:t xml:space="preserve">מה </w:t>
      </w:r>
      <w:bookmarkStart w:id="7501" w:name="_ETM_Q15_479319"/>
      <w:bookmarkEnd w:id="7501"/>
      <w:r>
        <w:rPr>
          <w:rtl/>
        </w:rPr>
        <w:t xml:space="preserve">דעתו </w:t>
      </w:r>
      <w:bookmarkStart w:id="7502" w:name="_ETM_Q15_479589"/>
      <w:bookmarkEnd w:id="7502"/>
      <w:r>
        <w:rPr>
          <w:rtl/>
        </w:rPr>
        <w:t xml:space="preserve">של </w:t>
      </w:r>
      <w:bookmarkStart w:id="7503" w:name="_ETM_Q15_479740"/>
      <w:bookmarkEnd w:id="7503"/>
      <w:r>
        <w:rPr>
          <w:rtl/>
        </w:rPr>
        <w:t>ד</w:t>
      </w:r>
      <w:r>
        <w:rPr>
          <w:rFonts w:hint="cs"/>
          <w:rtl/>
        </w:rPr>
        <w:t>ד</w:t>
      </w:r>
      <w:r>
        <w:rPr>
          <w:rtl/>
        </w:rPr>
        <w:t xml:space="preserve">י </w:t>
      </w:r>
      <w:bookmarkStart w:id="7504" w:name="_ETM_Q15_479979"/>
      <w:bookmarkEnd w:id="7504"/>
      <w:r>
        <w:rPr>
          <w:rtl/>
        </w:rPr>
        <w:t>שמחי</w:t>
      </w:r>
      <w:r w:rsidR="00AF6C6C">
        <w:rPr>
          <w:rFonts w:hint="cs"/>
          <w:rtl/>
        </w:rPr>
        <w:t>;</w:t>
      </w:r>
      <w:r>
        <w:rPr>
          <w:rtl/>
        </w:rPr>
        <w:t xml:space="preserve"> </w:t>
      </w:r>
      <w:bookmarkStart w:id="7505" w:name="_ETM_Q15_481070"/>
      <w:bookmarkEnd w:id="7505"/>
      <w:r>
        <w:rPr>
          <w:rtl/>
        </w:rPr>
        <w:t xml:space="preserve">בטוח </w:t>
      </w:r>
      <w:bookmarkStart w:id="7506" w:name="_ETM_Q15_481610"/>
      <w:bookmarkEnd w:id="7506"/>
      <w:r>
        <w:rPr>
          <w:rtl/>
        </w:rPr>
        <w:t xml:space="preserve">שדעתו </w:t>
      </w:r>
      <w:bookmarkStart w:id="7507" w:name="_ETM_Q15_482089"/>
      <w:bookmarkStart w:id="7508" w:name="_ETM_Q15_481699"/>
      <w:bookmarkEnd w:id="7507"/>
      <w:bookmarkEnd w:id="7508"/>
      <w:r>
        <w:rPr>
          <w:rtl/>
        </w:rPr>
        <w:t xml:space="preserve">של </w:t>
      </w:r>
      <w:bookmarkStart w:id="7509" w:name="_ETM_Q15_481879"/>
      <w:bookmarkEnd w:id="7509"/>
      <w:r>
        <w:rPr>
          <w:rtl/>
        </w:rPr>
        <w:t xml:space="preserve">יזהר </w:t>
      </w:r>
      <w:bookmarkStart w:id="7510" w:name="_ETM_Q15_482180"/>
      <w:bookmarkEnd w:id="7510"/>
      <w:r>
        <w:rPr>
          <w:rtl/>
        </w:rPr>
        <w:t xml:space="preserve">שי </w:t>
      </w:r>
      <w:bookmarkStart w:id="7511" w:name="_ETM_Q15_482449"/>
      <w:bookmarkEnd w:id="7511"/>
      <w:r>
        <w:rPr>
          <w:rtl/>
        </w:rPr>
        <w:t>שו</w:t>
      </w:r>
      <w:r>
        <w:rPr>
          <w:rFonts w:hint="cs"/>
          <w:rtl/>
        </w:rPr>
        <w:t xml:space="preserve">נה, כי הוא אמר </w:t>
      </w:r>
      <w:bookmarkStart w:id="7512" w:name="_ETM_Q15_483290"/>
      <w:bookmarkEnd w:id="7512"/>
      <w:r>
        <w:rPr>
          <w:rtl/>
        </w:rPr>
        <w:t xml:space="preserve">שדעתו </w:t>
      </w:r>
      <w:bookmarkStart w:id="7513" w:name="_ETM_Q15_483770"/>
      <w:bookmarkEnd w:id="7513"/>
      <w:r>
        <w:rPr>
          <w:rtl/>
        </w:rPr>
        <w:t>שונה</w:t>
      </w:r>
      <w:r>
        <w:rPr>
          <w:rFonts w:hint="cs"/>
          <w:rtl/>
        </w:rPr>
        <w:t>.</w:t>
      </w:r>
      <w:r>
        <w:rPr>
          <w:rtl/>
        </w:rPr>
        <w:t xml:space="preserve"> </w:t>
      </w:r>
      <w:bookmarkStart w:id="7514" w:name="_ETM_Q15_484279"/>
      <w:bookmarkEnd w:id="7514"/>
    </w:p>
    <w:p w:rsidR="005930C5" w:rsidRDefault="005930C5" w:rsidP="000376AD">
      <w:pPr>
        <w:rPr>
          <w:rtl/>
        </w:rPr>
      </w:pPr>
    </w:p>
    <w:p w:rsidR="005930C5" w:rsidRDefault="005930C5" w:rsidP="000376AD">
      <w:pPr>
        <w:pStyle w:val="af7"/>
        <w:keepNext/>
        <w:rPr>
          <w:rtl/>
        </w:rPr>
      </w:pPr>
      <w:r w:rsidRPr="00AD6ED4">
        <w:rPr>
          <w:rStyle w:val="TagStyle"/>
          <w:rtl/>
        </w:rPr>
        <w:t xml:space="preserve">&lt;&lt; קריאה &gt;&gt; </w:t>
      </w:r>
      <w:r>
        <w:rPr>
          <w:rtl/>
        </w:rPr>
        <w:t>גלעד קריב (העבודה):</w:t>
      </w:r>
      <w:r w:rsidRPr="00AD6ED4">
        <w:rPr>
          <w:rStyle w:val="TagStyle"/>
          <w:rtl/>
        </w:rPr>
        <w:t xml:space="preserve"> &lt;&lt; קריאה &gt;&gt;</w:t>
      </w:r>
      <w:r>
        <w:rPr>
          <w:rtl/>
        </w:rPr>
        <w:t xml:space="preserve"> </w:t>
      </w:r>
    </w:p>
    <w:p w:rsidR="005930C5" w:rsidRPr="00AD6ED4" w:rsidRDefault="005930C5" w:rsidP="000376AD">
      <w:pPr>
        <w:ind w:firstLine="0"/>
        <w:rPr>
          <w:rtl/>
          <w:lang w:eastAsia="he-IL"/>
        </w:rPr>
      </w:pPr>
    </w:p>
    <w:p w:rsidR="005930C5" w:rsidRDefault="005930C5" w:rsidP="000376AD">
      <w:pPr>
        <w:rPr>
          <w:rtl/>
        </w:rPr>
      </w:pPr>
      <w:r>
        <w:rPr>
          <w:rFonts w:hint="cs"/>
          <w:rtl/>
        </w:rPr>
        <w:t>הוא אמר.</w:t>
      </w:r>
    </w:p>
    <w:p w:rsidR="005930C5" w:rsidRDefault="005930C5" w:rsidP="000376AD">
      <w:pPr>
        <w:rPr>
          <w:rtl/>
        </w:rPr>
      </w:pPr>
    </w:p>
    <w:p w:rsidR="005930C5" w:rsidRDefault="005930C5" w:rsidP="000376AD">
      <w:pPr>
        <w:pStyle w:val="-"/>
        <w:keepNext/>
        <w:rPr>
          <w:rtl/>
        </w:rPr>
      </w:pPr>
      <w:r w:rsidRPr="00AD6ED4">
        <w:rPr>
          <w:rStyle w:val="TagStyle"/>
          <w:rtl/>
        </w:rPr>
        <w:t xml:space="preserve"> &lt;&lt; דובר_המשך &gt;&gt; </w:t>
      </w:r>
      <w:r>
        <w:rPr>
          <w:rtl/>
        </w:rPr>
        <w:t>יואב סגלוביץ' (יש עתיד):</w:t>
      </w:r>
      <w:r w:rsidRPr="00AD6ED4">
        <w:rPr>
          <w:rStyle w:val="TagStyle"/>
          <w:rtl/>
        </w:rPr>
        <w:t xml:space="preserve"> &lt;&lt; דובר_המשך &gt;&gt;</w:t>
      </w:r>
      <w:r>
        <w:rPr>
          <w:rtl/>
        </w:rPr>
        <w:t xml:space="preserve"> </w:t>
      </w:r>
    </w:p>
    <w:p w:rsidR="005930C5" w:rsidRPr="00AD6ED4" w:rsidRDefault="005930C5" w:rsidP="000376AD">
      <w:pPr>
        <w:ind w:firstLine="0"/>
        <w:rPr>
          <w:rtl/>
          <w:lang w:eastAsia="he-IL"/>
        </w:rPr>
      </w:pPr>
    </w:p>
    <w:p w:rsidR="005930C5" w:rsidRDefault="005930C5" w:rsidP="000376AD">
      <w:pPr>
        <w:rPr>
          <w:rtl/>
        </w:rPr>
      </w:pPr>
      <w:r>
        <w:rPr>
          <w:rFonts w:hint="cs"/>
          <w:rtl/>
        </w:rPr>
        <w:t xml:space="preserve">הוא לא בא יותר. </w:t>
      </w:r>
      <w:bookmarkStart w:id="7515" w:name="_ETM_Q15_485950"/>
      <w:bookmarkEnd w:id="7515"/>
      <w:r>
        <w:rPr>
          <w:rtl/>
        </w:rPr>
        <w:t xml:space="preserve">אבל </w:t>
      </w:r>
      <w:bookmarkStart w:id="7516" w:name="_ETM_Q15_486220"/>
      <w:bookmarkEnd w:id="7516"/>
      <w:r>
        <w:rPr>
          <w:rtl/>
        </w:rPr>
        <w:t xml:space="preserve">אתם </w:t>
      </w:r>
      <w:bookmarkStart w:id="7517" w:name="_ETM_Q15_486399"/>
      <w:bookmarkEnd w:id="7517"/>
      <w:r>
        <w:rPr>
          <w:rtl/>
        </w:rPr>
        <w:t xml:space="preserve">עדיין </w:t>
      </w:r>
      <w:bookmarkStart w:id="7518" w:name="_ETM_Q15_486789"/>
      <w:bookmarkEnd w:id="7518"/>
      <w:r>
        <w:rPr>
          <w:rtl/>
        </w:rPr>
        <w:t xml:space="preserve">תחת </w:t>
      </w:r>
      <w:bookmarkStart w:id="7519" w:name="_ETM_Q15_487059"/>
      <w:bookmarkEnd w:id="7519"/>
      <w:r>
        <w:rPr>
          <w:rtl/>
        </w:rPr>
        <w:t xml:space="preserve">הסיפור </w:t>
      </w:r>
      <w:bookmarkStart w:id="7520" w:name="_ETM_Q15_487719"/>
      <w:bookmarkEnd w:id="7520"/>
      <w:r>
        <w:rPr>
          <w:rtl/>
        </w:rPr>
        <w:t xml:space="preserve">של </w:t>
      </w:r>
      <w:bookmarkStart w:id="7521" w:name="_ETM_Q15_487899"/>
      <w:bookmarkEnd w:id="7521"/>
      <w:r>
        <w:rPr>
          <w:rtl/>
        </w:rPr>
        <w:t xml:space="preserve">הסכמה </w:t>
      </w:r>
      <w:bookmarkStart w:id="7522" w:name="_ETM_Q15_488410"/>
      <w:bookmarkEnd w:id="7522"/>
      <w:r>
        <w:rPr>
          <w:rtl/>
        </w:rPr>
        <w:t xml:space="preserve">רחבה </w:t>
      </w:r>
      <w:bookmarkStart w:id="7523" w:name="_ETM_Q15_490499"/>
      <w:bookmarkEnd w:id="7523"/>
      <w:r>
        <w:rPr>
          <w:rtl/>
        </w:rPr>
        <w:t xml:space="preserve">של </w:t>
      </w:r>
      <w:bookmarkStart w:id="7524" w:name="_ETM_Q15_490650"/>
      <w:bookmarkEnd w:id="7524"/>
      <w:r>
        <w:rPr>
          <w:rtl/>
        </w:rPr>
        <w:t xml:space="preserve">שני </w:t>
      </w:r>
      <w:bookmarkStart w:id="7525" w:name="_ETM_Q15_490860"/>
      <w:bookmarkEnd w:id="7525"/>
      <w:r>
        <w:rPr>
          <w:rtl/>
        </w:rPr>
        <w:t>השרים</w:t>
      </w:r>
      <w:r>
        <w:rPr>
          <w:rFonts w:hint="cs"/>
          <w:rtl/>
        </w:rPr>
        <w:t>.</w:t>
      </w:r>
      <w:r>
        <w:rPr>
          <w:rtl/>
        </w:rPr>
        <w:t xml:space="preserve"> </w:t>
      </w:r>
      <w:bookmarkStart w:id="7526" w:name="_ETM_Q15_496580"/>
      <w:bookmarkEnd w:id="7526"/>
    </w:p>
    <w:p w:rsidR="005930C5" w:rsidRDefault="005930C5" w:rsidP="000376AD">
      <w:pPr>
        <w:rPr>
          <w:rtl/>
        </w:rPr>
      </w:pPr>
    </w:p>
    <w:p w:rsidR="005930C5" w:rsidRDefault="005930C5" w:rsidP="00AF6C6C">
      <w:pPr>
        <w:rPr>
          <w:rtl/>
        </w:rPr>
      </w:pPr>
      <w:r>
        <w:rPr>
          <w:rtl/>
        </w:rPr>
        <w:t xml:space="preserve">לא </w:t>
      </w:r>
      <w:bookmarkStart w:id="7527" w:name="_ETM_Q15_496730"/>
      <w:bookmarkEnd w:id="7527"/>
      <w:r>
        <w:rPr>
          <w:rtl/>
        </w:rPr>
        <w:t xml:space="preserve">שמעתי </w:t>
      </w:r>
      <w:bookmarkStart w:id="7528" w:name="_ETM_Q15_497119"/>
      <w:bookmarkEnd w:id="7528"/>
      <w:r>
        <w:rPr>
          <w:rtl/>
        </w:rPr>
        <w:t xml:space="preserve">אף </w:t>
      </w:r>
      <w:bookmarkStart w:id="7529" w:name="_ETM_Q15_497240"/>
      <w:bookmarkEnd w:id="7529"/>
      <w:r>
        <w:rPr>
          <w:rFonts w:hint="cs"/>
          <w:rtl/>
        </w:rPr>
        <w:t>אחד</w:t>
      </w:r>
      <w:r>
        <w:rPr>
          <w:rtl/>
        </w:rPr>
        <w:t xml:space="preserve"> </w:t>
      </w:r>
      <w:bookmarkStart w:id="7530" w:name="_ETM_Q15_497510"/>
      <w:bookmarkEnd w:id="7530"/>
      <w:r>
        <w:rPr>
          <w:rtl/>
        </w:rPr>
        <w:t xml:space="preserve">מחברי </w:t>
      </w:r>
      <w:bookmarkStart w:id="7531" w:name="_ETM_Q15_497869"/>
      <w:bookmarkEnd w:id="7531"/>
      <w:r>
        <w:rPr>
          <w:rtl/>
        </w:rPr>
        <w:t xml:space="preserve">הקואליציה </w:t>
      </w:r>
      <w:bookmarkStart w:id="7532" w:name="_ETM_Q15_498320"/>
      <w:bookmarkEnd w:id="7532"/>
      <w:r>
        <w:rPr>
          <w:rtl/>
        </w:rPr>
        <w:t xml:space="preserve">הזו </w:t>
      </w:r>
      <w:bookmarkStart w:id="7533" w:name="_ETM_Q15_498470"/>
      <w:bookmarkEnd w:id="7533"/>
      <w:r>
        <w:rPr>
          <w:rtl/>
        </w:rPr>
        <w:t xml:space="preserve">מתבטא </w:t>
      </w:r>
      <w:bookmarkStart w:id="7534" w:name="_ETM_Q15_498920"/>
      <w:bookmarkEnd w:id="7534"/>
      <w:r>
        <w:rPr>
          <w:rtl/>
        </w:rPr>
        <w:t xml:space="preserve">על </w:t>
      </w:r>
      <w:bookmarkStart w:id="7535" w:name="_ETM_Q15_499039"/>
      <w:bookmarkEnd w:id="7535"/>
      <w:r>
        <w:rPr>
          <w:rFonts w:hint="cs"/>
          <w:rtl/>
        </w:rPr>
        <w:t>קטרגייט. שימו את ראש הממשלה</w:t>
      </w:r>
      <w:bookmarkStart w:id="7536" w:name="_ETM_Q15_501750"/>
      <w:bookmarkEnd w:id="7536"/>
      <w:r>
        <w:rPr>
          <w:rtl/>
        </w:rPr>
        <w:t xml:space="preserve"> </w:t>
      </w:r>
      <w:bookmarkStart w:id="7537" w:name="_ETM_Q15_502320"/>
      <w:bookmarkEnd w:id="7537"/>
      <w:r>
        <w:rPr>
          <w:rtl/>
        </w:rPr>
        <w:t xml:space="preserve">בצד </w:t>
      </w:r>
      <w:bookmarkStart w:id="7538" w:name="_ETM_Q15_503070"/>
      <w:bookmarkEnd w:id="7538"/>
      <w:r>
        <w:rPr>
          <w:rtl/>
        </w:rPr>
        <w:t>בינתיים</w:t>
      </w:r>
      <w:r w:rsidR="00AF6C6C">
        <w:rPr>
          <w:rFonts w:hint="cs"/>
          <w:rtl/>
        </w:rPr>
        <w:t>.</w:t>
      </w:r>
      <w:r>
        <w:rPr>
          <w:rtl/>
        </w:rPr>
        <w:t xml:space="preserve"> </w:t>
      </w:r>
      <w:bookmarkStart w:id="7539" w:name="_ETM_Q15_505460"/>
      <w:bookmarkEnd w:id="7539"/>
      <w:r>
        <w:rPr>
          <w:rtl/>
        </w:rPr>
        <w:t xml:space="preserve">אנשים </w:t>
      </w:r>
      <w:bookmarkStart w:id="7540" w:name="_ETM_Q15_505910"/>
      <w:bookmarkEnd w:id="7540"/>
      <w:r>
        <w:rPr>
          <w:rtl/>
        </w:rPr>
        <w:t xml:space="preserve">שיושבים </w:t>
      </w:r>
      <w:bookmarkStart w:id="7541" w:name="_ETM_Q15_506269"/>
      <w:bookmarkEnd w:id="7541"/>
      <w:r>
        <w:rPr>
          <w:rtl/>
        </w:rPr>
        <w:t xml:space="preserve">בלשכתו </w:t>
      </w:r>
      <w:bookmarkStart w:id="7542" w:name="_ETM_Q15_507109"/>
      <w:bookmarkEnd w:id="7542"/>
      <w:r>
        <w:rPr>
          <w:rtl/>
        </w:rPr>
        <w:t xml:space="preserve">מקבלים </w:t>
      </w:r>
      <w:bookmarkStart w:id="7543" w:name="_ETM_Q15_507560"/>
      <w:bookmarkEnd w:id="7543"/>
      <w:r>
        <w:rPr>
          <w:rtl/>
        </w:rPr>
        <w:t xml:space="preserve">כסף </w:t>
      </w:r>
      <w:bookmarkStart w:id="7544" w:name="_ETM_Q15_508009"/>
      <w:bookmarkEnd w:id="7544"/>
      <w:r>
        <w:rPr>
          <w:rFonts w:hint="cs"/>
          <w:rtl/>
        </w:rPr>
        <w:t>מ</w:t>
      </w:r>
      <w:r>
        <w:rPr>
          <w:rtl/>
        </w:rPr>
        <w:t xml:space="preserve">מדינה </w:t>
      </w:r>
      <w:bookmarkStart w:id="7545" w:name="_ETM_Q15_508489"/>
      <w:bookmarkEnd w:id="7545"/>
      <w:r>
        <w:rPr>
          <w:rtl/>
        </w:rPr>
        <w:t>זרה</w:t>
      </w:r>
      <w:r>
        <w:rPr>
          <w:rFonts w:hint="cs"/>
          <w:rtl/>
        </w:rPr>
        <w:t>,</w:t>
      </w:r>
      <w:r>
        <w:rPr>
          <w:rtl/>
        </w:rPr>
        <w:t xml:space="preserve"> </w:t>
      </w:r>
      <w:bookmarkStart w:id="7546" w:name="_ETM_Q15_508910"/>
      <w:bookmarkEnd w:id="7546"/>
      <w:r>
        <w:rPr>
          <w:rFonts w:hint="cs"/>
          <w:rtl/>
        </w:rPr>
        <w:t>קטר,</w:t>
      </w:r>
      <w:r>
        <w:rPr>
          <w:rtl/>
        </w:rPr>
        <w:t xml:space="preserve"> </w:t>
      </w:r>
      <w:bookmarkStart w:id="7547" w:name="_ETM_Q15_511490"/>
      <w:bookmarkEnd w:id="7547"/>
      <w:r>
        <w:rPr>
          <w:rtl/>
        </w:rPr>
        <w:t xml:space="preserve">מדינה </w:t>
      </w:r>
      <w:bookmarkStart w:id="7548" w:name="_ETM_Q15_511970"/>
      <w:bookmarkEnd w:id="7548"/>
      <w:r>
        <w:rPr>
          <w:rtl/>
        </w:rPr>
        <w:t xml:space="preserve">שאתם </w:t>
      </w:r>
      <w:bookmarkStart w:id="7549" w:name="_ETM_Q15_512420"/>
      <w:bookmarkEnd w:id="7549"/>
      <w:r>
        <w:rPr>
          <w:rtl/>
        </w:rPr>
        <w:t xml:space="preserve">לא </w:t>
      </w:r>
      <w:bookmarkStart w:id="7550" w:name="_ETM_Q15_512540"/>
      <w:bookmarkEnd w:id="7550"/>
      <w:r>
        <w:rPr>
          <w:rtl/>
        </w:rPr>
        <w:t xml:space="preserve">פעם </w:t>
      </w:r>
      <w:bookmarkStart w:id="7551" w:name="_ETM_Q15_512810"/>
      <w:bookmarkEnd w:id="7551"/>
      <w:r>
        <w:rPr>
          <w:rtl/>
        </w:rPr>
        <w:t xml:space="preserve">ולא </w:t>
      </w:r>
      <w:bookmarkStart w:id="7552" w:name="_ETM_Q15_512990"/>
      <w:bookmarkEnd w:id="7552"/>
      <w:r>
        <w:rPr>
          <w:rtl/>
        </w:rPr>
        <w:t xml:space="preserve">פעמיים </w:t>
      </w:r>
      <w:bookmarkStart w:id="7553" w:name="_ETM_Q15_513589"/>
      <w:bookmarkEnd w:id="7553"/>
      <w:r>
        <w:rPr>
          <w:rtl/>
        </w:rPr>
        <w:t>פה</w:t>
      </w:r>
      <w:r>
        <w:rPr>
          <w:rFonts w:hint="cs"/>
          <w:rtl/>
        </w:rPr>
        <w:t xml:space="preserve"> </w:t>
      </w:r>
      <w:r>
        <w:rPr>
          <w:rFonts w:hint="eastAsia"/>
          <w:rtl/>
        </w:rPr>
        <w:t>–</w:t>
      </w:r>
      <w:r>
        <w:rPr>
          <w:rtl/>
        </w:rPr>
        <w:t xml:space="preserve"> </w:t>
      </w:r>
      <w:bookmarkStart w:id="7554" w:name="_ETM_Q15_513860"/>
      <w:bookmarkEnd w:id="7554"/>
      <w:r>
        <w:rPr>
          <w:rtl/>
        </w:rPr>
        <w:t>ש</w:t>
      </w:r>
      <w:r>
        <w:rPr>
          <w:rFonts w:hint="cs"/>
          <w:rtl/>
        </w:rPr>
        <w:t>מע</w:t>
      </w:r>
      <w:r>
        <w:rPr>
          <w:rtl/>
        </w:rPr>
        <w:t xml:space="preserve">נו </w:t>
      </w:r>
      <w:bookmarkStart w:id="7555" w:name="_ETM_Q15_514279"/>
      <w:bookmarkEnd w:id="7555"/>
      <w:r>
        <w:rPr>
          <w:rtl/>
        </w:rPr>
        <w:t xml:space="preserve">בוועדת </w:t>
      </w:r>
      <w:bookmarkStart w:id="7556" w:name="_ETM_Q15_514610"/>
      <w:bookmarkEnd w:id="7556"/>
      <w:r>
        <w:rPr>
          <w:rFonts w:hint="cs"/>
          <w:rtl/>
        </w:rPr>
        <w:t>ה</w:t>
      </w:r>
      <w:r>
        <w:rPr>
          <w:rtl/>
        </w:rPr>
        <w:t xml:space="preserve">חוץ </w:t>
      </w:r>
      <w:bookmarkStart w:id="7557" w:name="_ETM_Q15_514760"/>
      <w:bookmarkEnd w:id="7557"/>
      <w:r>
        <w:rPr>
          <w:rtl/>
        </w:rPr>
        <w:t>ו</w:t>
      </w:r>
      <w:r>
        <w:rPr>
          <w:rFonts w:hint="cs"/>
          <w:rtl/>
        </w:rPr>
        <w:t>ה</w:t>
      </w:r>
      <w:r>
        <w:rPr>
          <w:rtl/>
        </w:rPr>
        <w:t>ביטחון</w:t>
      </w:r>
      <w:r>
        <w:rPr>
          <w:rFonts w:hint="cs"/>
          <w:rtl/>
        </w:rPr>
        <w:t>,</w:t>
      </w:r>
      <w:r>
        <w:rPr>
          <w:rtl/>
        </w:rPr>
        <w:t xml:space="preserve"> </w:t>
      </w:r>
      <w:bookmarkStart w:id="7558" w:name="_ETM_Q15_515390"/>
      <w:bookmarkEnd w:id="7558"/>
      <w:r>
        <w:rPr>
          <w:rFonts w:hint="cs"/>
          <w:rtl/>
        </w:rPr>
        <w:t xml:space="preserve">או-הו, כמה </w:t>
      </w:r>
      <w:bookmarkStart w:id="7559" w:name="_ETM_Q15_512871"/>
      <w:bookmarkEnd w:id="7559"/>
      <w:r>
        <w:rPr>
          <w:rFonts w:hint="cs"/>
          <w:rtl/>
        </w:rPr>
        <w:t>שמענ</w:t>
      </w:r>
      <w:bookmarkStart w:id="7560" w:name="_ETM_Q15_518930"/>
      <w:bookmarkEnd w:id="7560"/>
      <w:r>
        <w:rPr>
          <w:rFonts w:hint="cs"/>
          <w:rtl/>
        </w:rPr>
        <w:t xml:space="preserve">ו את </w:t>
      </w:r>
      <w:r>
        <w:rPr>
          <w:rtl/>
        </w:rPr>
        <w:t xml:space="preserve">הגנרלים </w:t>
      </w:r>
      <w:bookmarkStart w:id="7561" w:name="_ETM_Q15_519500"/>
      <w:bookmarkEnd w:id="7561"/>
      <w:r>
        <w:rPr>
          <w:rtl/>
        </w:rPr>
        <w:t xml:space="preserve">החדשים </w:t>
      </w:r>
      <w:bookmarkStart w:id="7562" w:name="_ETM_Q15_519950"/>
      <w:bookmarkEnd w:id="7562"/>
      <w:r>
        <w:rPr>
          <w:rtl/>
        </w:rPr>
        <w:t xml:space="preserve">של </w:t>
      </w:r>
      <w:bookmarkStart w:id="7563" w:name="_ETM_Q15_520100"/>
      <w:bookmarkEnd w:id="7563"/>
      <w:r>
        <w:rPr>
          <w:rtl/>
        </w:rPr>
        <w:t>הליכוד</w:t>
      </w:r>
      <w:r w:rsidR="00AF6C6C">
        <w:rPr>
          <w:rFonts w:hint="cs"/>
          <w:rtl/>
        </w:rPr>
        <w:t>,</w:t>
      </w:r>
      <w:r>
        <w:rPr>
          <w:rtl/>
        </w:rPr>
        <w:t xml:space="preserve"> </w:t>
      </w:r>
      <w:bookmarkStart w:id="7564" w:name="_ETM_Q15_522519"/>
      <w:bookmarkEnd w:id="7564"/>
      <w:r>
        <w:rPr>
          <w:rtl/>
        </w:rPr>
        <w:t xml:space="preserve">ואני </w:t>
      </w:r>
      <w:bookmarkStart w:id="7565" w:name="_ETM_Q15_522879"/>
      <w:bookmarkEnd w:id="7565"/>
      <w:r>
        <w:rPr>
          <w:rtl/>
        </w:rPr>
        <w:t xml:space="preserve">האחרון </w:t>
      </w:r>
      <w:bookmarkStart w:id="7566" w:name="_ETM_Q15_523210"/>
      <w:bookmarkEnd w:id="7566"/>
      <w:r>
        <w:rPr>
          <w:rtl/>
        </w:rPr>
        <w:t xml:space="preserve">שמזלזל </w:t>
      </w:r>
      <w:bookmarkStart w:id="7567" w:name="_ETM_Q15_523690"/>
      <w:bookmarkEnd w:id="7567"/>
      <w:r>
        <w:rPr>
          <w:rtl/>
        </w:rPr>
        <w:t xml:space="preserve">באזרחים </w:t>
      </w:r>
      <w:bookmarkStart w:id="7568" w:name="_ETM_Q15_524320"/>
      <w:bookmarkEnd w:id="7568"/>
      <w:r>
        <w:rPr>
          <w:rtl/>
        </w:rPr>
        <w:t xml:space="preserve">שמבינים </w:t>
      </w:r>
      <w:bookmarkStart w:id="7569" w:name="_ETM_Q15_524890"/>
      <w:bookmarkEnd w:id="7569"/>
      <w:r>
        <w:rPr>
          <w:rtl/>
        </w:rPr>
        <w:t>בנושאים</w:t>
      </w:r>
      <w:r>
        <w:rPr>
          <w:rFonts w:hint="cs"/>
          <w:rtl/>
        </w:rPr>
        <w:t>,</w:t>
      </w:r>
      <w:r>
        <w:rPr>
          <w:rtl/>
        </w:rPr>
        <w:t xml:space="preserve"> </w:t>
      </w:r>
      <w:bookmarkStart w:id="7570" w:name="_ETM_Q15_526279"/>
      <w:bookmarkEnd w:id="7570"/>
      <w:r>
        <w:rPr>
          <w:rtl/>
        </w:rPr>
        <w:t xml:space="preserve">אבל </w:t>
      </w:r>
      <w:bookmarkStart w:id="7571" w:name="_ETM_Q15_526550"/>
      <w:bookmarkEnd w:id="7571"/>
      <w:r>
        <w:rPr>
          <w:rtl/>
        </w:rPr>
        <w:t>הכ</w:t>
      </w:r>
      <w:r>
        <w:rPr>
          <w:rFonts w:hint="cs"/>
          <w:rtl/>
        </w:rPr>
        <w:t>ו</w:t>
      </w:r>
      <w:r>
        <w:rPr>
          <w:rtl/>
        </w:rPr>
        <w:t xml:space="preserve">ל </w:t>
      </w:r>
      <w:bookmarkStart w:id="7572" w:name="_ETM_Q15_526940"/>
      <w:bookmarkStart w:id="7573" w:name="_ETM_Q15_527299"/>
      <w:bookmarkEnd w:id="7572"/>
      <w:bookmarkEnd w:id="7573"/>
      <w:r>
        <w:rPr>
          <w:rFonts w:hint="cs"/>
          <w:rtl/>
        </w:rPr>
        <w:t>ב</w:t>
      </w:r>
      <w:r>
        <w:rPr>
          <w:rtl/>
        </w:rPr>
        <w:t xml:space="preserve">דברי </w:t>
      </w:r>
      <w:bookmarkStart w:id="7574" w:name="_ETM_Q15_527839"/>
      <w:bookmarkEnd w:id="7574"/>
      <w:r>
        <w:rPr>
          <w:rtl/>
        </w:rPr>
        <w:t xml:space="preserve">רוב </w:t>
      </w:r>
      <w:bookmarkStart w:id="7575" w:name="_ETM_Q15_528319"/>
      <w:bookmarkStart w:id="7576" w:name="_ETM_Q15_528859"/>
      <w:bookmarkEnd w:id="7575"/>
      <w:bookmarkEnd w:id="7576"/>
      <w:r>
        <w:rPr>
          <w:rtl/>
        </w:rPr>
        <w:t xml:space="preserve">חשיבות </w:t>
      </w:r>
      <w:bookmarkStart w:id="7577" w:name="_ETM_Q15_529429"/>
      <w:bookmarkEnd w:id="7577"/>
      <w:r>
        <w:rPr>
          <w:rtl/>
        </w:rPr>
        <w:t>עצמית</w:t>
      </w:r>
      <w:r w:rsidR="00AF6C6C">
        <w:rPr>
          <w:rFonts w:hint="cs"/>
          <w:rtl/>
        </w:rPr>
        <w:t>,</w:t>
      </w:r>
      <w:r>
        <w:rPr>
          <w:rtl/>
        </w:rPr>
        <w:t xml:space="preserve"> </w:t>
      </w:r>
      <w:bookmarkStart w:id="7578" w:name="_ETM_Q15_530490"/>
      <w:bookmarkEnd w:id="7578"/>
      <w:r>
        <w:rPr>
          <w:rtl/>
        </w:rPr>
        <w:t xml:space="preserve">מספרים </w:t>
      </w:r>
      <w:bookmarkStart w:id="7579" w:name="_ETM_Q15_530970"/>
      <w:bookmarkEnd w:id="7579"/>
      <w:r>
        <w:rPr>
          <w:rtl/>
        </w:rPr>
        <w:t xml:space="preserve">על </w:t>
      </w:r>
      <w:bookmarkStart w:id="7580" w:name="_ETM_Q15_531089"/>
      <w:bookmarkEnd w:id="7580"/>
      <w:r>
        <w:rPr>
          <w:rtl/>
        </w:rPr>
        <w:t xml:space="preserve">המאבקים </w:t>
      </w:r>
      <w:bookmarkStart w:id="7581" w:name="_ETM_Q15_531870"/>
      <w:bookmarkEnd w:id="7581"/>
      <w:r>
        <w:rPr>
          <w:rtl/>
        </w:rPr>
        <w:t xml:space="preserve">ועל </w:t>
      </w:r>
      <w:bookmarkStart w:id="7582" w:name="_ETM_Q15_532050"/>
      <w:bookmarkEnd w:id="7582"/>
      <w:r>
        <w:rPr>
          <w:rtl/>
        </w:rPr>
        <w:t>המלחמות</w:t>
      </w:r>
      <w:r>
        <w:rPr>
          <w:rFonts w:hint="cs"/>
          <w:rtl/>
        </w:rPr>
        <w:t>,</w:t>
      </w:r>
      <w:r>
        <w:rPr>
          <w:rtl/>
        </w:rPr>
        <w:t xml:space="preserve"> </w:t>
      </w:r>
      <w:bookmarkStart w:id="7583" w:name="_ETM_Q15_533040"/>
      <w:bookmarkEnd w:id="7583"/>
      <w:r>
        <w:rPr>
          <w:rtl/>
        </w:rPr>
        <w:t xml:space="preserve">ואם </w:t>
      </w:r>
      <w:bookmarkStart w:id="7584" w:name="_ETM_Q15_533460"/>
      <w:bookmarkEnd w:id="7584"/>
      <w:r>
        <w:rPr>
          <w:rtl/>
        </w:rPr>
        <w:t xml:space="preserve">יש </w:t>
      </w:r>
      <w:bookmarkStart w:id="7585" w:name="_ETM_Q15_533640"/>
      <w:bookmarkEnd w:id="7585"/>
      <w:r>
        <w:rPr>
          <w:rFonts w:hint="cs"/>
          <w:rtl/>
        </w:rPr>
        <w:t>מיגון כזה או</w:t>
      </w:r>
      <w:r>
        <w:rPr>
          <w:rtl/>
        </w:rPr>
        <w:t xml:space="preserve"> </w:t>
      </w:r>
      <w:bookmarkStart w:id="7586" w:name="_ETM_Q15_534600"/>
      <w:bookmarkEnd w:id="7586"/>
      <w:r>
        <w:rPr>
          <w:rtl/>
        </w:rPr>
        <w:t xml:space="preserve">מיגון </w:t>
      </w:r>
      <w:bookmarkStart w:id="7587" w:name="_ETM_Q15_535050"/>
      <w:bookmarkEnd w:id="7587"/>
      <w:r>
        <w:rPr>
          <w:rtl/>
        </w:rPr>
        <w:t>אחר</w:t>
      </w:r>
      <w:r>
        <w:rPr>
          <w:rFonts w:hint="cs"/>
          <w:rtl/>
        </w:rPr>
        <w:t>.</w:t>
      </w:r>
      <w:r>
        <w:rPr>
          <w:rtl/>
        </w:rPr>
        <w:t xml:space="preserve"> </w:t>
      </w:r>
      <w:bookmarkStart w:id="7588" w:name="_ETM_Q15_536670"/>
      <w:bookmarkEnd w:id="7588"/>
      <w:r>
        <w:rPr>
          <w:rtl/>
        </w:rPr>
        <w:t xml:space="preserve">אבל </w:t>
      </w:r>
      <w:bookmarkStart w:id="7589" w:name="_ETM_Q15_536940"/>
      <w:bookmarkEnd w:id="7589"/>
      <w:r>
        <w:rPr>
          <w:rtl/>
        </w:rPr>
        <w:t xml:space="preserve">שני </w:t>
      </w:r>
      <w:bookmarkStart w:id="7590" w:name="_ETM_Q15_537269"/>
      <w:bookmarkEnd w:id="7590"/>
      <w:r>
        <w:rPr>
          <w:rtl/>
        </w:rPr>
        <w:t xml:space="preserve">יועצים </w:t>
      </w:r>
      <w:bookmarkStart w:id="7591" w:name="_ETM_Q15_537779"/>
      <w:bookmarkEnd w:id="7591"/>
      <w:r>
        <w:rPr>
          <w:rtl/>
        </w:rPr>
        <w:t xml:space="preserve">של </w:t>
      </w:r>
      <w:bookmarkStart w:id="7592" w:name="_ETM_Q15_537929"/>
      <w:bookmarkEnd w:id="7592"/>
      <w:r>
        <w:rPr>
          <w:rtl/>
        </w:rPr>
        <w:t xml:space="preserve">ראש </w:t>
      </w:r>
      <w:bookmarkStart w:id="7593" w:name="_ETM_Q15_538170"/>
      <w:bookmarkEnd w:id="7593"/>
      <w:r>
        <w:rPr>
          <w:rtl/>
        </w:rPr>
        <w:t xml:space="preserve">ממשלה </w:t>
      </w:r>
      <w:bookmarkStart w:id="7594" w:name="_ETM_Q15_538649"/>
      <w:bookmarkEnd w:id="7594"/>
      <w:r>
        <w:rPr>
          <w:rtl/>
        </w:rPr>
        <w:t>בישראל</w:t>
      </w:r>
      <w:bookmarkStart w:id="7595" w:name="_ETM_Q15_539519"/>
      <w:bookmarkEnd w:id="7595"/>
      <w:r>
        <w:rPr>
          <w:rFonts w:hint="cs"/>
          <w:rtl/>
        </w:rPr>
        <w:t xml:space="preserve">, </w:t>
      </w:r>
      <w:r>
        <w:rPr>
          <w:rtl/>
        </w:rPr>
        <w:t>קודש</w:t>
      </w:r>
      <w:bookmarkStart w:id="7596" w:name="_ETM_Q15_539940"/>
      <w:bookmarkEnd w:id="7596"/>
      <w:r w:rsidR="00AF6C6C">
        <w:rPr>
          <w:rFonts w:hint="cs"/>
          <w:rtl/>
        </w:rPr>
        <w:t>-</w:t>
      </w:r>
      <w:r>
        <w:rPr>
          <w:rtl/>
        </w:rPr>
        <w:t>הקודשי</w:t>
      </w:r>
      <w:r>
        <w:rPr>
          <w:rFonts w:hint="cs"/>
          <w:rtl/>
        </w:rPr>
        <w:t>ם,</w:t>
      </w:r>
      <w:r>
        <w:rPr>
          <w:rtl/>
        </w:rPr>
        <w:t xml:space="preserve"> </w:t>
      </w:r>
      <w:bookmarkStart w:id="7597" w:name="_ETM_Q15_540789"/>
      <w:bookmarkEnd w:id="7597"/>
      <w:r>
        <w:rPr>
          <w:rtl/>
        </w:rPr>
        <w:t xml:space="preserve">מה </w:t>
      </w:r>
      <w:bookmarkStart w:id="7598" w:name="_ETM_Q15_540940"/>
      <w:bookmarkEnd w:id="7598"/>
      <w:r>
        <w:rPr>
          <w:rtl/>
        </w:rPr>
        <w:t xml:space="preserve">שקוראים </w:t>
      </w:r>
      <w:bookmarkStart w:id="7599" w:name="_ETM_Q15_541359"/>
      <w:bookmarkEnd w:id="7599"/>
      <w:r>
        <w:rPr>
          <w:rtl/>
        </w:rPr>
        <w:t xml:space="preserve">לו </w:t>
      </w:r>
      <w:bookmarkStart w:id="7600" w:name="_ETM_Q15_541510"/>
      <w:bookmarkEnd w:id="7600"/>
      <w:r w:rsidR="00AF6C6C">
        <w:rPr>
          <w:rFonts w:hint="cs"/>
          <w:rtl/>
        </w:rPr>
        <w:t>"</w:t>
      </w:r>
      <w:r>
        <w:rPr>
          <w:rFonts w:hint="cs"/>
          <w:rtl/>
        </w:rPr>
        <w:t>ה</w:t>
      </w:r>
      <w:r>
        <w:rPr>
          <w:rtl/>
        </w:rPr>
        <w:t>אקווריום</w:t>
      </w:r>
      <w:r>
        <w:rPr>
          <w:rFonts w:hint="cs"/>
          <w:rtl/>
        </w:rPr>
        <w:t>" –</w:t>
      </w:r>
      <w:r>
        <w:rPr>
          <w:rtl/>
        </w:rPr>
        <w:t xml:space="preserve"> </w:t>
      </w:r>
      <w:bookmarkStart w:id="7601" w:name="_ETM_Q15_543029"/>
      <w:bookmarkEnd w:id="7601"/>
      <w:r>
        <w:rPr>
          <w:rFonts w:hint="cs"/>
          <w:rtl/>
        </w:rPr>
        <w:t>נהייתם</w:t>
      </w:r>
      <w:r>
        <w:rPr>
          <w:rtl/>
        </w:rPr>
        <w:t xml:space="preserve"> </w:t>
      </w:r>
      <w:bookmarkStart w:id="7602" w:name="_ETM_Q15_543420"/>
      <w:bookmarkEnd w:id="7602"/>
      <w:r>
        <w:rPr>
          <w:rtl/>
        </w:rPr>
        <w:t xml:space="preserve">דגי </w:t>
      </w:r>
      <w:bookmarkStart w:id="7603" w:name="_ETM_Q15_543719"/>
      <w:bookmarkEnd w:id="7603"/>
      <w:r>
        <w:rPr>
          <w:rtl/>
        </w:rPr>
        <w:t>זהב</w:t>
      </w:r>
      <w:r>
        <w:rPr>
          <w:rFonts w:hint="cs"/>
          <w:rtl/>
        </w:rPr>
        <w:t>?</w:t>
      </w:r>
      <w:r>
        <w:rPr>
          <w:rtl/>
        </w:rPr>
        <w:t xml:space="preserve"> </w:t>
      </w:r>
      <w:bookmarkStart w:id="7604" w:name="_ETM_Q15_544000"/>
      <w:bookmarkStart w:id="7605" w:name="_ETM_Q15_545200"/>
      <w:bookmarkEnd w:id="7604"/>
      <w:bookmarkEnd w:id="7605"/>
      <w:r>
        <w:rPr>
          <w:rtl/>
        </w:rPr>
        <w:t xml:space="preserve">מקבלים </w:t>
      </w:r>
      <w:bookmarkStart w:id="7606" w:name="_ETM_Q15_545940"/>
      <w:bookmarkEnd w:id="7606"/>
      <w:r>
        <w:rPr>
          <w:rtl/>
        </w:rPr>
        <w:t xml:space="preserve">כסף </w:t>
      </w:r>
      <w:bookmarkStart w:id="7607" w:name="_ETM_Q15_546450"/>
      <w:bookmarkStart w:id="7608" w:name="_ETM_Q15_546570"/>
      <w:bookmarkEnd w:id="7607"/>
      <w:bookmarkEnd w:id="7608"/>
      <w:r>
        <w:rPr>
          <w:rFonts w:hint="cs"/>
          <w:rtl/>
        </w:rPr>
        <w:t>מ</w:t>
      </w:r>
      <w:r>
        <w:rPr>
          <w:rtl/>
        </w:rPr>
        <w:t xml:space="preserve">מדינה </w:t>
      </w:r>
      <w:bookmarkStart w:id="7609" w:name="_ETM_Q15_548100"/>
      <w:bookmarkEnd w:id="7609"/>
      <w:r>
        <w:rPr>
          <w:rtl/>
        </w:rPr>
        <w:t xml:space="preserve">תומכת </w:t>
      </w:r>
      <w:bookmarkStart w:id="7610" w:name="_ETM_Q15_548610"/>
      <w:bookmarkEnd w:id="7610"/>
      <w:r>
        <w:rPr>
          <w:rtl/>
        </w:rPr>
        <w:t>טרור</w:t>
      </w:r>
      <w:r>
        <w:rPr>
          <w:rFonts w:hint="cs"/>
          <w:rtl/>
        </w:rPr>
        <w:t>.</w:t>
      </w:r>
      <w:r>
        <w:rPr>
          <w:rtl/>
        </w:rPr>
        <w:t xml:space="preserve"> </w:t>
      </w:r>
      <w:bookmarkStart w:id="7611" w:name="_ETM_Q15_550029"/>
      <w:bookmarkEnd w:id="7611"/>
      <w:r w:rsidR="00AF6C6C">
        <w:rPr>
          <w:rFonts w:hint="cs"/>
          <w:rtl/>
        </w:rPr>
        <w:t>ו</w:t>
      </w:r>
      <w:r>
        <w:rPr>
          <w:rtl/>
        </w:rPr>
        <w:t>ואו</w:t>
      </w:r>
      <w:r>
        <w:rPr>
          <w:rFonts w:hint="cs"/>
          <w:rtl/>
        </w:rPr>
        <w:t>,</w:t>
      </w:r>
      <w:r>
        <w:rPr>
          <w:rtl/>
        </w:rPr>
        <w:t xml:space="preserve"> </w:t>
      </w:r>
      <w:bookmarkStart w:id="7612" w:name="_ETM_Q15_550389"/>
      <w:bookmarkEnd w:id="7612"/>
      <w:r>
        <w:rPr>
          <w:rtl/>
        </w:rPr>
        <w:t xml:space="preserve">איזה </w:t>
      </w:r>
      <w:bookmarkStart w:id="7613" w:name="_ETM_Q15_550569"/>
      <w:bookmarkEnd w:id="7613"/>
      <w:r>
        <w:rPr>
          <w:rtl/>
        </w:rPr>
        <w:t xml:space="preserve">דיונים </w:t>
      </w:r>
      <w:bookmarkStart w:id="7614" w:name="_ETM_Q15_550929"/>
      <w:bookmarkStart w:id="7615" w:name="_ETM_Q15_551049"/>
      <w:bookmarkEnd w:id="7614"/>
      <w:bookmarkEnd w:id="7615"/>
      <w:r>
        <w:rPr>
          <w:rFonts w:hint="cs"/>
          <w:rtl/>
        </w:rPr>
        <w:t xml:space="preserve">היו </w:t>
      </w:r>
      <w:r>
        <w:rPr>
          <w:rtl/>
        </w:rPr>
        <w:t xml:space="preserve">פה </w:t>
      </w:r>
      <w:r>
        <w:rPr>
          <w:rFonts w:hint="cs"/>
          <w:rtl/>
        </w:rPr>
        <w:t>על</w:t>
      </w:r>
      <w:r>
        <w:rPr>
          <w:rtl/>
        </w:rPr>
        <w:t xml:space="preserve"> </w:t>
      </w:r>
      <w:bookmarkStart w:id="7616" w:name="_ETM_Q15_551289"/>
      <w:bookmarkEnd w:id="7616"/>
      <w:r>
        <w:rPr>
          <w:rtl/>
        </w:rPr>
        <w:t>אל</w:t>
      </w:r>
      <w:bookmarkStart w:id="7617" w:name="_ETM_Q15_551380"/>
      <w:bookmarkEnd w:id="7617"/>
      <w:r>
        <w:rPr>
          <w:rFonts w:hint="cs"/>
          <w:rtl/>
        </w:rPr>
        <w:t>-</w:t>
      </w:r>
      <w:r>
        <w:rPr>
          <w:rtl/>
        </w:rPr>
        <w:t>ג'זירה</w:t>
      </w:r>
      <w:r>
        <w:rPr>
          <w:rFonts w:hint="cs"/>
          <w:rtl/>
        </w:rPr>
        <w:t>.</w:t>
      </w:r>
      <w:r>
        <w:rPr>
          <w:rtl/>
        </w:rPr>
        <w:t xml:space="preserve"> </w:t>
      </w:r>
      <w:bookmarkStart w:id="7618" w:name="_ETM_Q15_553250"/>
      <w:bookmarkEnd w:id="7618"/>
      <w:r>
        <w:rPr>
          <w:rtl/>
        </w:rPr>
        <w:t xml:space="preserve">איזה </w:t>
      </w:r>
      <w:bookmarkStart w:id="7619" w:name="_ETM_Q15_553610"/>
      <w:bookmarkEnd w:id="7619"/>
      <w:r>
        <w:rPr>
          <w:rtl/>
        </w:rPr>
        <w:t>עוצמ</w:t>
      </w:r>
      <w:r>
        <w:rPr>
          <w:rFonts w:hint="cs"/>
          <w:rtl/>
        </w:rPr>
        <w:t>ת</w:t>
      </w:r>
      <w:r>
        <w:rPr>
          <w:rtl/>
        </w:rPr>
        <w:t xml:space="preserve"> </w:t>
      </w:r>
      <w:bookmarkStart w:id="7620" w:name="_ETM_Q15_554060"/>
      <w:bookmarkEnd w:id="7620"/>
      <w:r>
        <w:rPr>
          <w:rtl/>
        </w:rPr>
        <w:t xml:space="preserve">שיח </w:t>
      </w:r>
      <w:bookmarkStart w:id="7621" w:name="_ETM_Q15_554450"/>
      <w:bookmarkEnd w:id="7621"/>
      <w:r>
        <w:rPr>
          <w:rtl/>
        </w:rPr>
        <w:t xml:space="preserve">הייתה </w:t>
      </w:r>
      <w:bookmarkStart w:id="7622" w:name="_ETM_Q15_554750"/>
      <w:bookmarkEnd w:id="7622"/>
      <w:r>
        <w:rPr>
          <w:rtl/>
        </w:rPr>
        <w:t xml:space="preserve">על </w:t>
      </w:r>
      <w:bookmarkStart w:id="7623" w:name="_ETM_Q15_554839"/>
      <w:bookmarkEnd w:id="7623"/>
      <w:r>
        <w:rPr>
          <w:rtl/>
        </w:rPr>
        <w:t>אל</w:t>
      </w:r>
      <w:r>
        <w:rPr>
          <w:rFonts w:hint="cs"/>
          <w:rtl/>
        </w:rPr>
        <w:t>-</w:t>
      </w:r>
      <w:r>
        <w:rPr>
          <w:rtl/>
        </w:rPr>
        <w:t>ג'זירה</w:t>
      </w:r>
      <w:bookmarkStart w:id="7624" w:name="_ETM_Q15_558380"/>
      <w:bookmarkEnd w:id="7624"/>
      <w:r>
        <w:rPr>
          <w:rFonts w:hint="cs"/>
          <w:rtl/>
        </w:rPr>
        <w:t xml:space="preserve">. </w:t>
      </w:r>
    </w:p>
    <w:p w:rsidR="005930C5" w:rsidRDefault="005930C5" w:rsidP="000376AD">
      <w:pPr>
        <w:rPr>
          <w:rtl/>
        </w:rPr>
      </w:pPr>
    </w:p>
    <w:p w:rsidR="005930C5" w:rsidRDefault="005930C5" w:rsidP="000376AD">
      <w:pPr>
        <w:pStyle w:val="af7"/>
        <w:keepNext/>
        <w:rPr>
          <w:rtl/>
        </w:rPr>
      </w:pPr>
      <w:r w:rsidRPr="00AD6ED4">
        <w:rPr>
          <w:rStyle w:val="TagStyle"/>
          <w:rtl/>
        </w:rPr>
        <w:t xml:space="preserve">&lt;&lt; קריאה &gt;&gt; </w:t>
      </w:r>
      <w:r>
        <w:rPr>
          <w:rtl/>
        </w:rPr>
        <w:t>גלעד קריב (העבודה):</w:t>
      </w:r>
      <w:r w:rsidRPr="00AD6ED4">
        <w:rPr>
          <w:rStyle w:val="TagStyle"/>
          <w:rtl/>
        </w:rPr>
        <w:t xml:space="preserve"> &lt;&lt; קריאה &gt;&gt;</w:t>
      </w:r>
      <w:r>
        <w:rPr>
          <w:rtl/>
        </w:rPr>
        <w:t xml:space="preserve"> </w:t>
      </w:r>
    </w:p>
    <w:p w:rsidR="005930C5" w:rsidRDefault="005930C5" w:rsidP="000376AD">
      <w:pPr>
        <w:rPr>
          <w:rtl/>
        </w:rPr>
      </w:pPr>
    </w:p>
    <w:p w:rsidR="005930C5" w:rsidRDefault="005930C5" w:rsidP="000376AD">
      <w:pPr>
        <w:rPr>
          <w:rtl/>
        </w:rPr>
      </w:pPr>
      <w:r>
        <w:rPr>
          <w:rFonts w:hint="cs"/>
          <w:rtl/>
        </w:rPr>
        <w:t>עכשיו הסתבר שהוא לא רצה לסגור את אל-ג'זירה.</w:t>
      </w:r>
    </w:p>
    <w:p w:rsidR="005930C5" w:rsidRDefault="005930C5" w:rsidP="000376AD">
      <w:pPr>
        <w:ind w:firstLine="0"/>
        <w:rPr>
          <w:rtl/>
        </w:rPr>
      </w:pPr>
      <w:bookmarkStart w:id="7625" w:name="_ETM_Q15_555685"/>
      <w:bookmarkStart w:id="7626" w:name="_ETM_Q15_555801"/>
      <w:bookmarkStart w:id="7627" w:name="_ETM_Q15_555868"/>
      <w:bookmarkStart w:id="7628" w:name="_ETM_Q15_555941"/>
      <w:bookmarkEnd w:id="7625"/>
      <w:bookmarkEnd w:id="7626"/>
      <w:bookmarkEnd w:id="7627"/>
      <w:bookmarkEnd w:id="7628"/>
    </w:p>
    <w:p w:rsidR="005930C5" w:rsidRDefault="005930C5" w:rsidP="000376AD">
      <w:pPr>
        <w:pStyle w:val="-"/>
        <w:keepNext/>
        <w:rPr>
          <w:rtl/>
        </w:rPr>
      </w:pPr>
      <w:bookmarkStart w:id="7629" w:name="ET_speakercontinue_5791_7"/>
      <w:r w:rsidRPr="001E2F1D">
        <w:rPr>
          <w:rStyle w:val="TagStyle"/>
          <w:rtl/>
        </w:rPr>
        <w:t xml:space="preserve"> &lt;&lt; דובר_המשך &gt;&gt; </w:t>
      </w:r>
      <w:r>
        <w:rPr>
          <w:rtl/>
        </w:rPr>
        <w:t>יואב סגלוביץ' (יש עתיד):</w:t>
      </w:r>
      <w:r w:rsidRPr="001E2F1D">
        <w:rPr>
          <w:rStyle w:val="TagStyle"/>
          <w:rtl/>
        </w:rPr>
        <w:t xml:space="preserve"> &lt;&lt; דובר_המשך &gt;&gt;</w:t>
      </w:r>
      <w:r>
        <w:rPr>
          <w:rtl/>
        </w:rPr>
        <w:t xml:space="preserve"> </w:t>
      </w:r>
      <w:bookmarkEnd w:id="7629"/>
    </w:p>
    <w:p w:rsidR="005930C5" w:rsidRDefault="005930C5" w:rsidP="005223CB">
      <w:pPr>
        <w:rPr>
          <w:rtl/>
        </w:rPr>
      </w:pPr>
    </w:p>
    <w:p w:rsidR="005930C5" w:rsidRDefault="005930C5" w:rsidP="000376AD">
      <w:pPr>
        <w:rPr>
          <w:rtl/>
        </w:rPr>
      </w:pPr>
      <w:bookmarkStart w:id="7630" w:name="_ETM_Q15_562548"/>
      <w:bookmarkEnd w:id="7630"/>
      <w:r>
        <w:rPr>
          <w:rFonts w:hint="cs"/>
          <w:rtl/>
        </w:rPr>
        <w:t xml:space="preserve">איך יסגור? איך יסגור? אל-ג'זירה זה חברים. </w:t>
      </w:r>
      <w:bookmarkStart w:id="7631" w:name="_ETM_Q15_564844"/>
      <w:bookmarkStart w:id="7632" w:name="_ETM_Q15_564974"/>
      <w:bookmarkStart w:id="7633" w:name="_ETM_Q15_565063"/>
      <w:bookmarkStart w:id="7634" w:name="_ETM_Q15_565132"/>
      <w:bookmarkEnd w:id="7631"/>
      <w:bookmarkEnd w:id="7632"/>
      <w:bookmarkEnd w:id="7633"/>
      <w:bookmarkEnd w:id="7634"/>
    </w:p>
    <w:p w:rsidR="005930C5" w:rsidRDefault="005930C5" w:rsidP="000376AD">
      <w:pPr>
        <w:rPr>
          <w:rtl/>
          <w:lang w:eastAsia="he-IL"/>
        </w:rPr>
      </w:pPr>
    </w:p>
    <w:p w:rsidR="005930C5" w:rsidRDefault="005930C5" w:rsidP="000376AD">
      <w:pPr>
        <w:pStyle w:val="af7"/>
        <w:keepNext/>
        <w:rPr>
          <w:rtl/>
        </w:rPr>
      </w:pPr>
      <w:r w:rsidRPr="00AD6ED4">
        <w:rPr>
          <w:rStyle w:val="TagStyle"/>
          <w:rtl/>
        </w:rPr>
        <w:t xml:space="preserve">&lt;&lt; קריאה &gt;&gt; </w:t>
      </w:r>
      <w:r>
        <w:rPr>
          <w:rtl/>
        </w:rPr>
        <w:t>גלעד קריב (העבודה):</w:t>
      </w:r>
      <w:r w:rsidRPr="00AD6ED4">
        <w:rPr>
          <w:rStyle w:val="TagStyle"/>
          <w:rtl/>
        </w:rPr>
        <w:t xml:space="preserve"> &lt;&lt; קריאה &gt;&gt;</w:t>
      </w:r>
      <w:r>
        <w:rPr>
          <w:rtl/>
        </w:rPr>
        <w:t xml:space="preserve"> </w:t>
      </w:r>
    </w:p>
    <w:p w:rsidR="005930C5" w:rsidRPr="00B110D3" w:rsidRDefault="005930C5" w:rsidP="000376AD">
      <w:pPr>
        <w:rPr>
          <w:rtl/>
          <w:lang w:eastAsia="he-IL"/>
        </w:rPr>
      </w:pPr>
    </w:p>
    <w:p w:rsidR="005930C5" w:rsidRDefault="005930C5" w:rsidP="00AF6C6C">
      <w:pPr>
        <w:rPr>
          <w:rtl/>
        </w:rPr>
      </w:pPr>
      <w:r>
        <w:rPr>
          <w:rFonts w:hint="cs"/>
          <w:rtl/>
        </w:rPr>
        <w:t>מסתבר שלקטר יש שגרירות בישראל רק לא סיפרו לנו.</w:t>
      </w:r>
    </w:p>
    <w:p w:rsidR="005930C5" w:rsidRDefault="005930C5" w:rsidP="005223CB">
      <w:pPr>
        <w:rPr>
          <w:rtl/>
        </w:rPr>
      </w:pPr>
    </w:p>
    <w:p w:rsidR="005930C5" w:rsidRDefault="005930C5" w:rsidP="000376AD">
      <w:pPr>
        <w:pStyle w:val="-"/>
        <w:keepNext/>
        <w:rPr>
          <w:rtl/>
        </w:rPr>
      </w:pPr>
      <w:r w:rsidRPr="001E2F1D">
        <w:rPr>
          <w:rStyle w:val="TagStyle"/>
          <w:rtl/>
        </w:rPr>
        <w:t xml:space="preserve"> &lt;&lt; דובר_המשך &gt;&gt; </w:t>
      </w:r>
      <w:r>
        <w:rPr>
          <w:rtl/>
        </w:rPr>
        <w:t>יואב סגלוביץ' (יש עתיד):</w:t>
      </w:r>
      <w:r w:rsidRPr="001E2F1D">
        <w:rPr>
          <w:rStyle w:val="TagStyle"/>
          <w:rtl/>
        </w:rPr>
        <w:t xml:space="preserve"> &lt;&lt; דובר_המשך &gt;&gt;</w:t>
      </w:r>
      <w:r>
        <w:rPr>
          <w:rtl/>
        </w:rPr>
        <w:t xml:space="preserve"> </w:t>
      </w:r>
    </w:p>
    <w:p w:rsidR="005930C5" w:rsidRDefault="005930C5" w:rsidP="005223CB">
      <w:pPr>
        <w:rPr>
          <w:rtl/>
        </w:rPr>
      </w:pPr>
    </w:p>
    <w:p w:rsidR="005930C5" w:rsidRDefault="005930C5" w:rsidP="000376AD">
      <w:pPr>
        <w:rPr>
          <w:rtl/>
        </w:rPr>
      </w:pPr>
      <w:r>
        <w:rPr>
          <w:rFonts w:hint="cs"/>
          <w:rtl/>
        </w:rPr>
        <w:t>לא סיפרו לנו.</w:t>
      </w:r>
    </w:p>
    <w:p w:rsidR="005930C5" w:rsidRPr="001E2F1D" w:rsidRDefault="005930C5" w:rsidP="000376AD">
      <w:pPr>
        <w:rPr>
          <w:rtl/>
        </w:rPr>
      </w:pPr>
    </w:p>
    <w:p w:rsidR="005930C5" w:rsidRDefault="005930C5" w:rsidP="000376AD">
      <w:pPr>
        <w:pStyle w:val="af7"/>
        <w:keepNext/>
        <w:rPr>
          <w:rtl/>
        </w:rPr>
      </w:pPr>
      <w:r w:rsidRPr="00AD6ED4">
        <w:rPr>
          <w:rStyle w:val="TagStyle"/>
          <w:rtl/>
        </w:rPr>
        <w:t xml:space="preserve">&lt;&lt; קריאה &gt;&gt; </w:t>
      </w:r>
      <w:r>
        <w:rPr>
          <w:rtl/>
        </w:rPr>
        <w:t>גלעד קריב (העבודה):</w:t>
      </w:r>
      <w:r w:rsidRPr="00AD6ED4">
        <w:rPr>
          <w:rStyle w:val="TagStyle"/>
          <w:rtl/>
        </w:rPr>
        <w:t xml:space="preserve"> &lt;&lt; קריאה &gt;&gt;</w:t>
      </w:r>
      <w:r>
        <w:rPr>
          <w:rtl/>
        </w:rPr>
        <w:t xml:space="preserve"> </w:t>
      </w:r>
    </w:p>
    <w:p w:rsidR="005930C5" w:rsidRPr="001E2F1D" w:rsidRDefault="005930C5" w:rsidP="000376AD">
      <w:pPr>
        <w:rPr>
          <w:rtl/>
        </w:rPr>
      </w:pPr>
    </w:p>
    <w:p w:rsidR="005930C5" w:rsidRDefault="005930C5" w:rsidP="000376AD">
      <w:pPr>
        <w:rPr>
          <w:rtl/>
        </w:rPr>
      </w:pPr>
      <w:r>
        <w:rPr>
          <w:rFonts w:hint="cs"/>
          <w:rtl/>
        </w:rPr>
        <w:t>לקטר יש שגריר בישראל.</w:t>
      </w:r>
    </w:p>
    <w:p w:rsidR="005930C5" w:rsidRDefault="005930C5" w:rsidP="000376AD">
      <w:pPr>
        <w:ind w:firstLine="0"/>
        <w:rPr>
          <w:rtl/>
        </w:rPr>
      </w:pPr>
    </w:p>
    <w:p w:rsidR="005930C5" w:rsidRDefault="005930C5" w:rsidP="000376AD">
      <w:pPr>
        <w:pStyle w:val="af7"/>
        <w:keepNext/>
        <w:rPr>
          <w:rtl/>
        </w:rPr>
      </w:pPr>
      <w:bookmarkStart w:id="7635" w:name="ET_interruption_6361_10"/>
      <w:r w:rsidRPr="001E2F1D">
        <w:rPr>
          <w:rStyle w:val="TagStyle"/>
          <w:rtl/>
        </w:rPr>
        <w:t xml:space="preserve"> &lt;&lt; קריאה &gt;&gt; </w:t>
      </w:r>
      <w:r>
        <w:rPr>
          <w:rtl/>
        </w:rPr>
        <w:t>נאור שירי (יש עתיד):</w:t>
      </w:r>
      <w:r w:rsidRPr="001E2F1D">
        <w:rPr>
          <w:rStyle w:val="TagStyle"/>
          <w:rtl/>
        </w:rPr>
        <w:t xml:space="preserve"> &lt;&lt; קריאה &gt;&gt;</w:t>
      </w:r>
      <w:r>
        <w:rPr>
          <w:rtl/>
        </w:rPr>
        <w:t xml:space="preserve"> </w:t>
      </w:r>
      <w:bookmarkEnd w:id="7635"/>
    </w:p>
    <w:p w:rsidR="005930C5" w:rsidRDefault="005930C5" w:rsidP="005223CB">
      <w:pPr>
        <w:rPr>
          <w:rtl/>
        </w:rPr>
      </w:pPr>
    </w:p>
    <w:p w:rsidR="005930C5" w:rsidRDefault="005930C5" w:rsidP="000376AD">
      <w:pPr>
        <w:rPr>
          <w:rtl/>
        </w:rPr>
      </w:pPr>
      <w:r>
        <w:rPr>
          <w:rFonts w:hint="cs"/>
          <w:rtl/>
        </w:rPr>
        <w:t>פינדרוס.</w:t>
      </w:r>
    </w:p>
    <w:p w:rsidR="005930C5" w:rsidRDefault="005930C5" w:rsidP="000376AD">
      <w:pPr>
        <w:ind w:firstLine="0"/>
        <w:rPr>
          <w:rtl/>
        </w:rPr>
      </w:pPr>
    </w:p>
    <w:p w:rsidR="005930C5" w:rsidRDefault="005930C5" w:rsidP="000376AD">
      <w:pPr>
        <w:pStyle w:val="af7"/>
        <w:keepNext/>
        <w:rPr>
          <w:rtl/>
        </w:rPr>
      </w:pPr>
      <w:r w:rsidRPr="00AD6ED4">
        <w:rPr>
          <w:rStyle w:val="TagStyle"/>
          <w:rtl/>
        </w:rPr>
        <w:t xml:space="preserve">&lt;&lt; קריאה &gt;&gt; </w:t>
      </w:r>
      <w:r>
        <w:rPr>
          <w:rtl/>
        </w:rPr>
        <w:t>גלעד קריב (העבודה):</w:t>
      </w:r>
      <w:r w:rsidRPr="00AD6ED4">
        <w:rPr>
          <w:rStyle w:val="TagStyle"/>
          <w:rtl/>
        </w:rPr>
        <w:t xml:space="preserve"> &lt;&lt; קריאה &gt;&gt;</w:t>
      </w:r>
      <w:r>
        <w:rPr>
          <w:rtl/>
        </w:rPr>
        <w:t xml:space="preserve"> </w:t>
      </w:r>
    </w:p>
    <w:p w:rsidR="005930C5" w:rsidRDefault="005930C5" w:rsidP="000376AD">
      <w:pPr>
        <w:rPr>
          <w:rtl/>
        </w:rPr>
      </w:pPr>
    </w:p>
    <w:p w:rsidR="005930C5" w:rsidRDefault="005930C5" w:rsidP="000376AD">
      <w:pPr>
        <w:rPr>
          <w:rtl/>
        </w:rPr>
      </w:pPr>
      <w:r>
        <w:rPr>
          <w:rFonts w:hint="cs"/>
          <w:rtl/>
        </w:rPr>
        <w:t>נתניהו.</w:t>
      </w:r>
    </w:p>
    <w:p w:rsidR="005930C5" w:rsidRDefault="005930C5" w:rsidP="000376AD">
      <w:pPr>
        <w:rPr>
          <w:rtl/>
        </w:rPr>
      </w:pPr>
    </w:p>
    <w:p w:rsidR="005930C5" w:rsidRDefault="005930C5" w:rsidP="000376AD">
      <w:pPr>
        <w:pStyle w:val="-"/>
        <w:keepNext/>
        <w:rPr>
          <w:rtl/>
        </w:rPr>
      </w:pPr>
      <w:r w:rsidRPr="00B110D3">
        <w:rPr>
          <w:rStyle w:val="TagStyle"/>
          <w:rtl/>
        </w:rPr>
        <w:t xml:space="preserve"> &lt;&lt; דובר_המשך &gt;&gt; </w:t>
      </w:r>
      <w:r>
        <w:rPr>
          <w:rtl/>
        </w:rPr>
        <w:t>יואב סגלוביץ' (יש עתיד):</w:t>
      </w:r>
      <w:r w:rsidRPr="00B110D3">
        <w:rPr>
          <w:rStyle w:val="TagStyle"/>
          <w:rtl/>
        </w:rPr>
        <w:t xml:space="preserve"> &lt;&lt; דובר_המשך &gt;&gt;</w:t>
      </w:r>
      <w:r>
        <w:rPr>
          <w:rtl/>
        </w:rPr>
        <w:t xml:space="preserve"> </w:t>
      </w:r>
    </w:p>
    <w:p w:rsidR="005930C5" w:rsidRDefault="005930C5" w:rsidP="000376AD">
      <w:pPr>
        <w:rPr>
          <w:rtl/>
        </w:rPr>
      </w:pPr>
      <w:bookmarkStart w:id="7636" w:name="_ETM_Q15_572230"/>
      <w:bookmarkEnd w:id="7636"/>
    </w:p>
    <w:p w:rsidR="005930C5" w:rsidRDefault="005930C5" w:rsidP="001378AB">
      <w:pPr>
        <w:rPr>
          <w:rtl/>
        </w:rPr>
      </w:pPr>
      <w:r>
        <w:rPr>
          <w:rtl/>
        </w:rPr>
        <w:t xml:space="preserve">ואז </w:t>
      </w:r>
      <w:bookmarkStart w:id="7637" w:name="_ETM_Q15_572650"/>
      <w:bookmarkEnd w:id="7637"/>
      <w:r>
        <w:rPr>
          <w:rtl/>
        </w:rPr>
        <w:t xml:space="preserve">אנחנו </w:t>
      </w:r>
      <w:bookmarkStart w:id="7638" w:name="_ETM_Q15_572890"/>
      <w:bookmarkEnd w:id="7638"/>
      <w:r>
        <w:rPr>
          <w:rtl/>
        </w:rPr>
        <w:t xml:space="preserve">מדברים </w:t>
      </w:r>
      <w:bookmarkStart w:id="7639" w:name="_ETM_Q15_573520"/>
      <w:bookmarkEnd w:id="7639"/>
      <w:r>
        <w:rPr>
          <w:rtl/>
        </w:rPr>
        <w:t xml:space="preserve">על </w:t>
      </w:r>
      <w:bookmarkStart w:id="7640" w:name="_ETM_Q15_573670"/>
      <w:bookmarkEnd w:id="7640"/>
      <w:r>
        <w:rPr>
          <w:rFonts w:hint="cs"/>
          <w:rtl/>
        </w:rPr>
        <w:t>קטרגייט, יש אחד</w:t>
      </w:r>
      <w:bookmarkStart w:id="7641" w:name="_ETM_Q15_568602"/>
      <w:bookmarkStart w:id="7642" w:name="_ETM_Q15_575480"/>
      <w:bookmarkEnd w:id="7641"/>
      <w:bookmarkEnd w:id="7642"/>
      <w:r>
        <w:rPr>
          <w:rtl/>
        </w:rPr>
        <w:t xml:space="preserve"> </w:t>
      </w:r>
      <w:bookmarkStart w:id="7643" w:name="_ETM_Q15_576260"/>
      <w:bookmarkEnd w:id="7643"/>
      <w:r>
        <w:rPr>
          <w:rFonts w:hint="cs"/>
          <w:rtl/>
        </w:rPr>
        <w:t>ש</w:t>
      </w:r>
      <w:r>
        <w:rPr>
          <w:rtl/>
        </w:rPr>
        <w:t xml:space="preserve">שמו </w:t>
      </w:r>
      <w:bookmarkStart w:id="7644" w:name="_ETM_Q15_576560"/>
      <w:bookmarkEnd w:id="7644"/>
      <w:r>
        <w:rPr>
          <w:rtl/>
        </w:rPr>
        <w:t>פ</w:t>
      </w:r>
      <w:r>
        <w:rPr>
          <w:rFonts w:hint="cs"/>
          <w:rtl/>
        </w:rPr>
        <w:t>לד</w:t>
      </w:r>
      <w:r>
        <w:rPr>
          <w:rtl/>
        </w:rPr>
        <w:t>שטיין</w:t>
      </w:r>
      <w:r>
        <w:rPr>
          <w:rFonts w:hint="cs"/>
          <w:rtl/>
        </w:rPr>
        <w:t>.</w:t>
      </w:r>
      <w:r>
        <w:rPr>
          <w:rtl/>
        </w:rPr>
        <w:t xml:space="preserve"> </w:t>
      </w:r>
      <w:bookmarkStart w:id="7645" w:name="_ETM_Q15_577740"/>
      <w:bookmarkEnd w:id="7645"/>
      <w:r>
        <w:rPr>
          <w:rtl/>
        </w:rPr>
        <w:t xml:space="preserve">זה </w:t>
      </w:r>
      <w:bookmarkStart w:id="7646" w:name="_ETM_Q15_578070"/>
      <w:bookmarkEnd w:id="7646"/>
      <w:r>
        <w:rPr>
          <w:rtl/>
        </w:rPr>
        <w:t xml:space="preserve">היה </w:t>
      </w:r>
      <w:bookmarkStart w:id="7647" w:name="_ETM_Q15_578279"/>
      <w:bookmarkEnd w:id="7647"/>
      <w:r>
        <w:rPr>
          <w:rtl/>
        </w:rPr>
        <w:t xml:space="preserve">אירוע </w:t>
      </w:r>
      <w:bookmarkStart w:id="7648" w:name="_ETM_Q15_579490"/>
      <w:bookmarkEnd w:id="7648"/>
      <w:r>
        <w:rPr>
          <w:rFonts w:hint="cs"/>
          <w:rtl/>
        </w:rPr>
        <w:t xml:space="preserve">– </w:t>
      </w:r>
      <w:r>
        <w:rPr>
          <w:rtl/>
        </w:rPr>
        <w:t>תראו</w:t>
      </w:r>
      <w:r>
        <w:rPr>
          <w:rFonts w:hint="cs"/>
          <w:rtl/>
        </w:rPr>
        <w:t>,</w:t>
      </w:r>
      <w:r>
        <w:rPr>
          <w:rtl/>
        </w:rPr>
        <w:t xml:space="preserve"> </w:t>
      </w:r>
      <w:bookmarkStart w:id="7649" w:name="_ETM_Q15_579850"/>
      <w:bookmarkEnd w:id="7649"/>
      <w:r>
        <w:rPr>
          <w:rtl/>
        </w:rPr>
        <w:t xml:space="preserve">אני </w:t>
      </w:r>
      <w:bookmarkStart w:id="7650" w:name="_ETM_Q15_579939"/>
      <w:bookmarkEnd w:id="7650"/>
      <w:r>
        <w:rPr>
          <w:rtl/>
        </w:rPr>
        <w:t xml:space="preserve">אשתף </w:t>
      </w:r>
      <w:bookmarkStart w:id="7651" w:name="_ETM_Q15_580240"/>
      <w:bookmarkEnd w:id="7651"/>
      <w:r>
        <w:rPr>
          <w:rtl/>
        </w:rPr>
        <w:t xml:space="preserve">אתכם </w:t>
      </w:r>
      <w:bookmarkStart w:id="7652" w:name="_ETM_Q15_580479"/>
      <w:bookmarkEnd w:id="7652"/>
      <w:r>
        <w:rPr>
          <w:rtl/>
        </w:rPr>
        <w:t xml:space="preserve">בדברים </w:t>
      </w:r>
      <w:bookmarkStart w:id="7653" w:name="_ETM_Q15_580899"/>
      <w:bookmarkEnd w:id="7653"/>
      <w:r w:rsidR="001378AB">
        <w:rPr>
          <w:rFonts w:hint="cs"/>
          <w:rtl/>
        </w:rPr>
        <w:t xml:space="preserve">– </w:t>
      </w:r>
      <w:r>
        <w:rPr>
          <w:rtl/>
        </w:rPr>
        <w:t xml:space="preserve">אני </w:t>
      </w:r>
      <w:bookmarkStart w:id="7654" w:name="_ETM_Q15_581020"/>
      <w:bookmarkEnd w:id="7654"/>
      <w:r>
        <w:rPr>
          <w:rtl/>
        </w:rPr>
        <w:t xml:space="preserve">בדרך </w:t>
      </w:r>
      <w:bookmarkStart w:id="7655" w:name="_ETM_Q15_581229"/>
      <w:bookmarkEnd w:id="7655"/>
      <w:r>
        <w:rPr>
          <w:rFonts w:hint="cs"/>
          <w:rtl/>
        </w:rPr>
        <w:t>כלל אמרתי פה</w:t>
      </w:r>
      <w:r w:rsidR="001378AB">
        <w:rPr>
          <w:rFonts w:hint="cs"/>
          <w:rtl/>
        </w:rPr>
        <w:t>,</w:t>
      </w:r>
      <w:r>
        <w:rPr>
          <w:rFonts w:hint="cs"/>
          <w:rtl/>
        </w:rPr>
        <w:t xml:space="preserve"> גם </w:t>
      </w:r>
      <w:bookmarkStart w:id="7656" w:name="_ETM_Q15_581320"/>
      <w:bookmarkStart w:id="7657" w:name="_ETM_Q15_582039"/>
      <w:bookmarkEnd w:id="7656"/>
      <w:bookmarkEnd w:id="7657"/>
      <w:r>
        <w:rPr>
          <w:rtl/>
        </w:rPr>
        <w:t>בוועדו</w:t>
      </w:r>
      <w:r>
        <w:rPr>
          <w:rFonts w:hint="cs"/>
          <w:rtl/>
        </w:rPr>
        <w:t>ת</w:t>
      </w:r>
      <w:r>
        <w:rPr>
          <w:rtl/>
        </w:rPr>
        <w:t xml:space="preserve"> </w:t>
      </w:r>
      <w:bookmarkStart w:id="7658" w:name="_ETM_Q15_582369"/>
      <w:bookmarkEnd w:id="7658"/>
      <w:r>
        <w:rPr>
          <w:rtl/>
        </w:rPr>
        <w:t>הכנסת</w:t>
      </w:r>
      <w:r>
        <w:rPr>
          <w:rFonts w:hint="cs"/>
          <w:rtl/>
        </w:rPr>
        <w:t>,</w:t>
      </w:r>
      <w:r>
        <w:rPr>
          <w:rtl/>
        </w:rPr>
        <w:t xml:space="preserve"> </w:t>
      </w:r>
      <w:bookmarkStart w:id="7659" w:name="_ETM_Q15_582820"/>
      <w:bookmarkEnd w:id="7659"/>
      <w:r>
        <w:rPr>
          <w:rtl/>
        </w:rPr>
        <w:t xml:space="preserve">מדי </w:t>
      </w:r>
      <w:bookmarkStart w:id="7660" w:name="_ETM_Q15_583029"/>
      <w:bookmarkEnd w:id="7660"/>
      <w:r>
        <w:rPr>
          <w:rtl/>
        </w:rPr>
        <w:t xml:space="preserve">פעם </w:t>
      </w:r>
      <w:bookmarkStart w:id="7661" w:name="_ETM_Q15_583240"/>
      <w:bookmarkEnd w:id="7661"/>
      <w:r>
        <w:rPr>
          <w:rtl/>
        </w:rPr>
        <w:t xml:space="preserve">בפיליבסטר </w:t>
      </w:r>
      <w:bookmarkStart w:id="7662" w:name="_ETM_Q15_583869"/>
      <w:bookmarkEnd w:id="7662"/>
      <w:r w:rsidR="001378AB">
        <w:rPr>
          <w:rFonts w:hint="cs"/>
          <w:rtl/>
        </w:rPr>
        <w:t xml:space="preserve">– </w:t>
      </w:r>
      <w:r>
        <w:rPr>
          <w:rtl/>
        </w:rPr>
        <w:t xml:space="preserve">אמרו </w:t>
      </w:r>
      <w:bookmarkStart w:id="7663" w:name="_ETM_Q15_584020"/>
      <w:bookmarkEnd w:id="7663"/>
      <w:r>
        <w:rPr>
          <w:rtl/>
        </w:rPr>
        <w:t>לי</w:t>
      </w:r>
      <w:r w:rsidR="001378AB">
        <w:rPr>
          <w:rFonts w:hint="cs"/>
          <w:rtl/>
        </w:rPr>
        <w:t>:</w:t>
      </w:r>
      <w:r>
        <w:rPr>
          <w:rFonts w:hint="cs"/>
          <w:rtl/>
        </w:rPr>
        <w:t xml:space="preserve"> יואב, תספר קצת מה היה פעם.</w:t>
      </w:r>
      <w:r>
        <w:rPr>
          <w:rtl/>
        </w:rPr>
        <w:t xml:space="preserve"> </w:t>
      </w:r>
      <w:bookmarkStart w:id="7664" w:name="_ETM_Q15_584140"/>
      <w:bookmarkStart w:id="7665" w:name="_ETM_Q15_585189"/>
      <w:bookmarkEnd w:id="7664"/>
      <w:bookmarkEnd w:id="7665"/>
      <w:r>
        <w:rPr>
          <w:rtl/>
        </w:rPr>
        <w:t>אמרתי</w:t>
      </w:r>
      <w:r w:rsidR="001378AB">
        <w:rPr>
          <w:rFonts w:hint="cs"/>
          <w:rtl/>
        </w:rPr>
        <w:t>:</w:t>
      </w:r>
      <w:r>
        <w:rPr>
          <w:rtl/>
        </w:rPr>
        <w:t xml:space="preserve"> </w:t>
      </w:r>
      <w:bookmarkStart w:id="7666" w:name="_ETM_Q15_585490"/>
      <w:bookmarkEnd w:id="7666"/>
      <w:r>
        <w:rPr>
          <w:rtl/>
        </w:rPr>
        <w:t xml:space="preserve">אני </w:t>
      </w:r>
      <w:bookmarkStart w:id="7667" w:name="_ETM_Q15_585609"/>
      <w:bookmarkEnd w:id="7667"/>
      <w:r>
        <w:rPr>
          <w:rtl/>
        </w:rPr>
        <w:t xml:space="preserve">אף </w:t>
      </w:r>
      <w:bookmarkStart w:id="7668" w:name="_ETM_Q15_585729"/>
      <w:bookmarkEnd w:id="7668"/>
      <w:r>
        <w:rPr>
          <w:rtl/>
        </w:rPr>
        <w:t xml:space="preserve">פעם </w:t>
      </w:r>
      <w:bookmarkStart w:id="7669" w:name="_ETM_Q15_585909"/>
      <w:bookmarkEnd w:id="7669"/>
      <w:r>
        <w:rPr>
          <w:rtl/>
        </w:rPr>
        <w:t xml:space="preserve">לא </w:t>
      </w:r>
      <w:bookmarkStart w:id="7670" w:name="_ETM_Q15_585969"/>
      <w:bookmarkEnd w:id="7670"/>
      <w:r>
        <w:rPr>
          <w:rtl/>
        </w:rPr>
        <w:t xml:space="preserve">מדבר </w:t>
      </w:r>
      <w:bookmarkStart w:id="7671" w:name="_ETM_Q15_586240"/>
      <w:bookmarkEnd w:id="7671"/>
      <w:r>
        <w:rPr>
          <w:rFonts w:hint="cs"/>
          <w:rtl/>
        </w:rPr>
        <w:t xml:space="preserve">על </w:t>
      </w:r>
      <w:r>
        <w:rPr>
          <w:rtl/>
        </w:rPr>
        <w:t xml:space="preserve">מה </w:t>
      </w:r>
      <w:bookmarkStart w:id="7672" w:name="_ETM_Q15_586390"/>
      <w:bookmarkEnd w:id="7672"/>
      <w:r>
        <w:rPr>
          <w:rtl/>
        </w:rPr>
        <w:t xml:space="preserve">שהיה </w:t>
      </w:r>
      <w:bookmarkStart w:id="7673" w:name="_ETM_Q15_586600"/>
      <w:bookmarkEnd w:id="7673"/>
      <w:r>
        <w:rPr>
          <w:rtl/>
        </w:rPr>
        <w:t>פעם</w:t>
      </w:r>
      <w:r>
        <w:rPr>
          <w:rFonts w:hint="cs"/>
          <w:rtl/>
        </w:rPr>
        <w:t xml:space="preserve">, אז אני אומר, </w:t>
      </w:r>
      <w:bookmarkStart w:id="7674" w:name="_ETM_Q15_584933"/>
      <w:bookmarkEnd w:id="7674"/>
      <w:r>
        <w:rPr>
          <w:rFonts w:hint="cs"/>
          <w:rtl/>
        </w:rPr>
        <w:t xml:space="preserve">חוויות כאילו ממקום אחר. </w:t>
      </w:r>
      <w:bookmarkStart w:id="7675" w:name="_ETM_Q15_587109"/>
      <w:bookmarkStart w:id="7676" w:name="_ETM_Q15_590499"/>
      <w:bookmarkEnd w:id="7675"/>
      <w:bookmarkEnd w:id="7676"/>
      <w:r>
        <w:rPr>
          <w:rtl/>
        </w:rPr>
        <w:t xml:space="preserve">בסוף </w:t>
      </w:r>
      <w:bookmarkStart w:id="7677" w:name="_ETM_Q15_590889"/>
      <w:bookmarkEnd w:id="7677"/>
      <w:r>
        <w:rPr>
          <w:rtl/>
        </w:rPr>
        <w:t xml:space="preserve">אני </w:t>
      </w:r>
      <w:bookmarkStart w:id="7678" w:name="_ETM_Q15_591039"/>
      <w:bookmarkEnd w:id="7678"/>
      <w:r>
        <w:rPr>
          <w:rtl/>
        </w:rPr>
        <w:t xml:space="preserve">לא </w:t>
      </w:r>
      <w:bookmarkStart w:id="7679" w:name="_ETM_Q15_591159"/>
      <w:bookmarkEnd w:id="7679"/>
      <w:r>
        <w:rPr>
          <w:rtl/>
        </w:rPr>
        <w:t xml:space="preserve">יודע </w:t>
      </w:r>
      <w:bookmarkStart w:id="7680" w:name="_ETM_Q15_591310"/>
      <w:bookmarkEnd w:id="7680"/>
      <w:r>
        <w:rPr>
          <w:rtl/>
        </w:rPr>
        <w:t xml:space="preserve">עובדות </w:t>
      </w:r>
      <w:bookmarkStart w:id="7681" w:name="_ETM_Q15_591759"/>
      <w:bookmarkEnd w:id="7681"/>
      <w:r>
        <w:rPr>
          <w:rtl/>
        </w:rPr>
        <w:t>היום</w:t>
      </w:r>
      <w:r>
        <w:rPr>
          <w:rFonts w:hint="cs"/>
          <w:rtl/>
        </w:rPr>
        <w:t>,</w:t>
      </w:r>
      <w:r>
        <w:rPr>
          <w:rtl/>
        </w:rPr>
        <w:t xml:space="preserve"> </w:t>
      </w:r>
      <w:bookmarkStart w:id="7682" w:name="_ETM_Q15_592550"/>
      <w:bookmarkEnd w:id="7682"/>
      <w:r>
        <w:rPr>
          <w:rtl/>
        </w:rPr>
        <w:t xml:space="preserve">אני </w:t>
      </w:r>
      <w:bookmarkStart w:id="7683" w:name="_ETM_Q15_592760"/>
      <w:bookmarkEnd w:id="7683"/>
      <w:r>
        <w:rPr>
          <w:rtl/>
        </w:rPr>
        <w:t xml:space="preserve">כן </w:t>
      </w:r>
      <w:bookmarkStart w:id="7684" w:name="_ETM_Q15_593029"/>
      <w:bookmarkEnd w:id="7684"/>
      <w:r>
        <w:rPr>
          <w:rtl/>
        </w:rPr>
        <w:t xml:space="preserve">יודע </w:t>
      </w:r>
      <w:bookmarkStart w:id="7685" w:name="_ETM_Q15_593540"/>
      <w:bookmarkEnd w:id="7685"/>
      <w:r>
        <w:rPr>
          <w:rtl/>
        </w:rPr>
        <w:t xml:space="preserve">איך </w:t>
      </w:r>
      <w:bookmarkStart w:id="7686" w:name="_ETM_Q15_593750"/>
      <w:bookmarkEnd w:id="7686"/>
      <w:r>
        <w:rPr>
          <w:rtl/>
        </w:rPr>
        <w:t xml:space="preserve">אנשים </w:t>
      </w:r>
      <w:bookmarkStart w:id="7687" w:name="_ETM_Q15_594080"/>
      <w:bookmarkEnd w:id="7687"/>
      <w:r>
        <w:rPr>
          <w:rtl/>
        </w:rPr>
        <w:t>מתנהגים</w:t>
      </w:r>
      <w:r>
        <w:rPr>
          <w:rFonts w:hint="cs"/>
          <w:rtl/>
        </w:rPr>
        <w:t>.</w:t>
      </w:r>
      <w:r>
        <w:rPr>
          <w:rtl/>
        </w:rPr>
        <w:t xml:space="preserve"> </w:t>
      </w:r>
      <w:bookmarkStart w:id="7688" w:name="_ETM_Q15_594620"/>
      <w:bookmarkEnd w:id="7688"/>
      <w:r>
        <w:rPr>
          <w:rtl/>
        </w:rPr>
        <w:t>כשמישהו</w:t>
      </w:r>
      <w:r>
        <w:rPr>
          <w:rFonts w:hint="cs"/>
          <w:rtl/>
        </w:rPr>
        <w:t>,</w:t>
      </w:r>
      <w:r>
        <w:rPr>
          <w:rtl/>
        </w:rPr>
        <w:t xml:space="preserve"> </w:t>
      </w:r>
      <w:bookmarkStart w:id="7689" w:name="_ETM_Q15_595439"/>
      <w:bookmarkEnd w:id="7689"/>
      <w:r>
        <w:rPr>
          <w:rtl/>
        </w:rPr>
        <w:t xml:space="preserve">כל </w:t>
      </w:r>
      <w:bookmarkStart w:id="7690" w:name="_ETM_Q15_595710"/>
      <w:bookmarkStart w:id="7691" w:name="_ETM_Q15_596549"/>
      <w:bookmarkEnd w:id="7690"/>
      <w:bookmarkEnd w:id="7691"/>
      <w:r>
        <w:rPr>
          <w:rFonts w:hint="cs"/>
          <w:rtl/>
        </w:rPr>
        <w:t xml:space="preserve">אחד, </w:t>
      </w:r>
      <w:r>
        <w:rPr>
          <w:rtl/>
        </w:rPr>
        <w:t xml:space="preserve">אומרים </w:t>
      </w:r>
      <w:bookmarkStart w:id="7692" w:name="_ETM_Q15_597000"/>
      <w:bookmarkEnd w:id="7692"/>
      <w:r>
        <w:rPr>
          <w:rtl/>
        </w:rPr>
        <w:t xml:space="preserve">לו </w:t>
      </w:r>
      <w:bookmarkStart w:id="7693" w:name="_ETM_Q15_597119"/>
      <w:bookmarkEnd w:id="7693"/>
      <w:r>
        <w:rPr>
          <w:rtl/>
        </w:rPr>
        <w:t>משהו</w:t>
      </w:r>
      <w:r>
        <w:rPr>
          <w:rFonts w:hint="cs"/>
          <w:rtl/>
        </w:rPr>
        <w:t>,</w:t>
      </w:r>
      <w:r>
        <w:rPr>
          <w:rtl/>
        </w:rPr>
        <w:t xml:space="preserve"> </w:t>
      </w:r>
      <w:bookmarkStart w:id="7694" w:name="_ETM_Q15_598100"/>
      <w:bookmarkEnd w:id="7694"/>
      <w:r>
        <w:rPr>
          <w:rtl/>
        </w:rPr>
        <w:t xml:space="preserve">והדבר </w:t>
      </w:r>
      <w:bookmarkStart w:id="7695" w:name="_ETM_Q15_598549"/>
      <w:bookmarkEnd w:id="7695"/>
      <w:r>
        <w:rPr>
          <w:rtl/>
        </w:rPr>
        <w:t xml:space="preserve">הראשון </w:t>
      </w:r>
      <w:bookmarkStart w:id="7696" w:name="_ETM_Q15_599060"/>
      <w:bookmarkStart w:id="7697" w:name="_ETM_Q15_600380"/>
      <w:bookmarkEnd w:id="7696"/>
      <w:bookmarkEnd w:id="7697"/>
      <w:r>
        <w:rPr>
          <w:rFonts w:hint="cs"/>
          <w:rtl/>
        </w:rPr>
        <w:t xml:space="preserve">– הוא </w:t>
      </w:r>
      <w:r>
        <w:rPr>
          <w:rtl/>
        </w:rPr>
        <w:t>אומר</w:t>
      </w:r>
      <w:r w:rsidR="001378AB">
        <w:rPr>
          <w:rFonts w:hint="cs"/>
          <w:rtl/>
        </w:rPr>
        <w:t>:</w:t>
      </w:r>
      <w:r>
        <w:rPr>
          <w:rtl/>
        </w:rPr>
        <w:t xml:space="preserve"> </w:t>
      </w:r>
      <w:bookmarkStart w:id="7698" w:name="_ETM_Q15_600619"/>
      <w:bookmarkEnd w:id="7698"/>
      <w:r>
        <w:rPr>
          <w:rFonts w:hint="cs"/>
          <w:rtl/>
        </w:rPr>
        <w:t xml:space="preserve">אני </w:t>
      </w:r>
      <w:r>
        <w:rPr>
          <w:rtl/>
        </w:rPr>
        <w:t xml:space="preserve">לא </w:t>
      </w:r>
      <w:bookmarkStart w:id="7699" w:name="_ETM_Q15_600740"/>
      <w:bookmarkEnd w:id="7699"/>
      <w:r>
        <w:rPr>
          <w:rtl/>
        </w:rPr>
        <w:t>מכיר</w:t>
      </w:r>
      <w:bookmarkStart w:id="7700" w:name="_ETM_Q15_602630"/>
      <w:bookmarkEnd w:id="7700"/>
      <w:r>
        <w:rPr>
          <w:rFonts w:hint="cs"/>
          <w:rtl/>
        </w:rPr>
        <w:t xml:space="preserve">, </w:t>
      </w:r>
      <w:r>
        <w:rPr>
          <w:rtl/>
        </w:rPr>
        <w:t xml:space="preserve">ודבר </w:t>
      </w:r>
      <w:bookmarkStart w:id="7701" w:name="_ETM_Q15_603049"/>
      <w:bookmarkEnd w:id="7701"/>
      <w:r>
        <w:rPr>
          <w:rtl/>
        </w:rPr>
        <w:t>שני</w:t>
      </w:r>
      <w:r>
        <w:rPr>
          <w:rFonts w:hint="cs"/>
          <w:rtl/>
        </w:rPr>
        <w:t>,</w:t>
      </w:r>
      <w:r>
        <w:rPr>
          <w:rtl/>
        </w:rPr>
        <w:t xml:space="preserve"> </w:t>
      </w:r>
      <w:bookmarkStart w:id="7702" w:name="_ETM_Q15_603289"/>
      <w:bookmarkEnd w:id="7702"/>
      <w:r>
        <w:rPr>
          <w:rtl/>
        </w:rPr>
        <w:t>מחבק</w:t>
      </w:r>
      <w:r>
        <w:rPr>
          <w:rFonts w:hint="cs"/>
          <w:rtl/>
        </w:rPr>
        <w:t xml:space="preserve"> –</w:t>
      </w:r>
      <w:r>
        <w:rPr>
          <w:rtl/>
        </w:rPr>
        <w:t xml:space="preserve"> </w:t>
      </w:r>
      <w:bookmarkStart w:id="7703" w:name="_ETM_Q15_605630"/>
      <w:bookmarkEnd w:id="7703"/>
      <w:r>
        <w:rPr>
          <w:rtl/>
        </w:rPr>
        <w:t xml:space="preserve">זה </w:t>
      </w:r>
      <w:bookmarkStart w:id="7704" w:name="_ETM_Q15_605929"/>
      <w:bookmarkEnd w:id="7704"/>
      <w:r>
        <w:rPr>
          <w:rtl/>
        </w:rPr>
        <w:t xml:space="preserve">אירוע </w:t>
      </w:r>
      <w:bookmarkStart w:id="7705" w:name="_ETM_Q15_606560"/>
      <w:bookmarkEnd w:id="7705"/>
      <w:r>
        <w:rPr>
          <w:rtl/>
        </w:rPr>
        <w:t xml:space="preserve">שקרה </w:t>
      </w:r>
      <w:bookmarkStart w:id="7706" w:name="_ETM_Q15_607310"/>
      <w:bookmarkEnd w:id="7706"/>
      <w:r>
        <w:rPr>
          <w:rtl/>
        </w:rPr>
        <w:t>ל</w:t>
      </w:r>
      <w:bookmarkStart w:id="7707" w:name="_ETM_Q15_607520"/>
      <w:bookmarkEnd w:id="7707"/>
      <w:r>
        <w:rPr>
          <w:rtl/>
        </w:rPr>
        <w:t xml:space="preserve">הרבה </w:t>
      </w:r>
      <w:bookmarkStart w:id="7708" w:name="_ETM_Q15_607819"/>
      <w:bookmarkEnd w:id="7708"/>
      <w:r>
        <w:rPr>
          <w:rtl/>
        </w:rPr>
        <w:t xml:space="preserve">קליינטים </w:t>
      </w:r>
      <w:bookmarkStart w:id="7709" w:name="_ETM_Q15_608360"/>
      <w:bookmarkEnd w:id="7709"/>
      <w:r>
        <w:rPr>
          <w:rtl/>
        </w:rPr>
        <w:t xml:space="preserve">שלי </w:t>
      </w:r>
      <w:bookmarkStart w:id="7710" w:name="_ETM_Q15_608569"/>
      <w:bookmarkEnd w:id="7710"/>
      <w:r>
        <w:rPr>
          <w:rtl/>
        </w:rPr>
        <w:t>בעבר</w:t>
      </w:r>
      <w:r>
        <w:rPr>
          <w:rFonts w:hint="cs"/>
          <w:rtl/>
        </w:rPr>
        <w:t>.</w:t>
      </w:r>
      <w:r>
        <w:rPr>
          <w:rtl/>
        </w:rPr>
        <w:t xml:space="preserve"> </w:t>
      </w:r>
      <w:bookmarkStart w:id="7711" w:name="_ETM_Q15_611830"/>
      <w:bookmarkEnd w:id="7711"/>
      <w:r>
        <w:rPr>
          <w:rtl/>
        </w:rPr>
        <w:t xml:space="preserve">אז </w:t>
      </w:r>
      <w:bookmarkStart w:id="7712" w:name="_ETM_Q15_611950"/>
      <w:bookmarkEnd w:id="7712"/>
      <w:r>
        <w:rPr>
          <w:rtl/>
        </w:rPr>
        <w:t xml:space="preserve">הוא </w:t>
      </w:r>
      <w:bookmarkStart w:id="7713" w:name="_ETM_Q15_612040"/>
      <w:bookmarkEnd w:id="7713"/>
      <w:r>
        <w:rPr>
          <w:rFonts w:hint="cs"/>
          <w:rtl/>
        </w:rPr>
        <w:t>חיבק.</w:t>
      </w:r>
      <w:r>
        <w:rPr>
          <w:rtl/>
        </w:rPr>
        <w:t xml:space="preserve"> </w:t>
      </w:r>
      <w:bookmarkStart w:id="7714" w:name="_ETM_Q15_613470"/>
      <w:bookmarkEnd w:id="7714"/>
    </w:p>
    <w:p w:rsidR="005930C5" w:rsidRDefault="005930C5" w:rsidP="000376AD">
      <w:pPr>
        <w:rPr>
          <w:rtl/>
        </w:rPr>
      </w:pPr>
    </w:p>
    <w:p w:rsidR="005930C5" w:rsidRDefault="005930C5" w:rsidP="000376AD">
      <w:pPr>
        <w:pStyle w:val="af7"/>
        <w:keepNext/>
        <w:rPr>
          <w:rtl/>
        </w:rPr>
      </w:pPr>
      <w:bookmarkStart w:id="7715" w:name="ET_interruption_6361_11"/>
      <w:r w:rsidRPr="00A07B9B">
        <w:rPr>
          <w:rStyle w:val="TagStyle"/>
          <w:rtl/>
        </w:rPr>
        <w:t xml:space="preserve"> &lt;&lt; קריאה &gt;&gt; </w:t>
      </w:r>
      <w:r>
        <w:rPr>
          <w:rtl/>
        </w:rPr>
        <w:t>נאור שירי (יש עתיד):</w:t>
      </w:r>
      <w:r w:rsidRPr="00A07B9B">
        <w:rPr>
          <w:rStyle w:val="TagStyle"/>
          <w:rtl/>
        </w:rPr>
        <w:t xml:space="preserve"> &lt;&lt; קריאה &gt;&gt;</w:t>
      </w:r>
      <w:r>
        <w:rPr>
          <w:rtl/>
        </w:rPr>
        <w:t xml:space="preserve"> </w:t>
      </w:r>
      <w:bookmarkEnd w:id="7715"/>
    </w:p>
    <w:p w:rsidR="005930C5" w:rsidRDefault="005930C5" w:rsidP="005223CB">
      <w:pPr>
        <w:rPr>
          <w:rtl/>
        </w:rPr>
      </w:pPr>
    </w:p>
    <w:p w:rsidR="005930C5" w:rsidRDefault="005930C5" w:rsidP="000376AD">
      <w:pPr>
        <w:rPr>
          <w:rtl/>
        </w:rPr>
      </w:pPr>
      <w:r>
        <w:rPr>
          <w:rFonts w:hint="cs"/>
          <w:rtl/>
        </w:rPr>
        <w:t>רגע, מה זה?</w:t>
      </w:r>
    </w:p>
    <w:p w:rsidR="005930C5" w:rsidRDefault="005930C5" w:rsidP="000376AD">
      <w:pPr>
        <w:ind w:firstLine="0"/>
        <w:rPr>
          <w:rtl/>
        </w:rPr>
      </w:pPr>
    </w:p>
    <w:p w:rsidR="005930C5" w:rsidRPr="00A07B9B" w:rsidRDefault="005930C5" w:rsidP="000376AD">
      <w:pPr>
        <w:pStyle w:val="-"/>
        <w:keepNext/>
        <w:rPr>
          <w:rtl/>
        </w:rPr>
      </w:pPr>
      <w:bookmarkStart w:id="7716" w:name="ET_speakercontinue_5791_12"/>
      <w:r w:rsidRPr="00A07B9B">
        <w:rPr>
          <w:rStyle w:val="TagStyle"/>
          <w:rtl/>
        </w:rPr>
        <w:t xml:space="preserve"> &lt;&lt; דובר_המשך &gt;&gt; </w:t>
      </w:r>
      <w:r>
        <w:rPr>
          <w:rtl/>
        </w:rPr>
        <w:t>יואב סגלוביץ' (יש עתיד):</w:t>
      </w:r>
      <w:r w:rsidRPr="00A07B9B">
        <w:rPr>
          <w:rStyle w:val="TagStyle"/>
          <w:rtl/>
        </w:rPr>
        <w:t xml:space="preserve"> &lt;&lt; דובר_המשך &gt;&gt;</w:t>
      </w:r>
      <w:r>
        <w:rPr>
          <w:rtl/>
        </w:rPr>
        <w:t xml:space="preserve"> </w:t>
      </w:r>
      <w:bookmarkStart w:id="7717" w:name="_ETM_Q15_611919"/>
      <w:bookmarkStart w:id="7718" w:name="_ETM_Q15_612053"/>
      <w:bookmarkEnd w:id="7716"/>
      <w:bookmarkEnd w:id="7717"/>
      <w:bookmarkEnd w:id="7718"/>
    </w:p>
    <w:p w:rsidR="005930C5" w:rsidRDefault="005930C5" w:rsidP="000376AD">
      <w:pPr>
        <w:rPr>
          <w:rtl/>
        </w:rPr>
      </w:pPr>
    </w:p>
    <w:p w:rsidR="005930C5" w:rsidRDefault="005930C5" w:rsidP="001378AB">
      <w:pPr>
        <w:rPr>
          <w:rtl/>
        </w:rPr>
      </w:pPr>
      <w:bookmarkStart w:id="7719" w:name="_ETM_Q15_613543"/>
      <w:bookmarkStart w:id="7720" w:name="_ETM_Q15_613635"/>
      <w:bookmarkEnd w:id="7719"/>
      <w:bookmarkEnd w:id="7720"/>
      <w:r>
        <w:rPr>
          <w:rtl/>
        </w:rPr>
        <w:t xml:space="preserve">על </w:t>
      </w:r>
      <w:bookmarkStart w:id="7721" w:name="_ETM_Q15_613695"/>
      <w:bookmarkEnd w:id="7721"/>
      <w:r>
        <w:rPr>
          <w:rtl/>
        </w:rPr>
        <w:t xml:space="preserve">מנת </w:t>
      </w:r>
      <w:bookmarkStart w:id="7722" w:name="_ETM_Q15_613920"/>
      <w:bookmarkEnd w:id="7722"/>
      <w:r>
        <w:rPr>
          <w:rtl/>
        </w:rPr>
        <w:t xml:space="preserve">שלא </w:t>
      </w:r>
      <w:bookmarkStart w:id="7723" w:name="_ETM_Q15_614130"/>
      <w:bookmarkEnd w:id="7723"/>
      <w:r>
        <w:rPr>
          <w:rtl/>
        </w:rPr>
        <w:t>תבינו</w:t>
      </w:r>
      <w:r>
        <w:rPr>
          <w:rFonts w:hint="cs"/>
          <w:rtl/>
        </w:rPr>
        <w:t xml:space="preserve"> –</w:t>
      </w:r>
      <w:r>
        <w:rPr>
          <w:rtl/>
        </w:rPr>
        <w:t xml:space="preserve"> </w:t>
      </w:r>
      <w:bookmarkStart w:id="7724" w:name="_ETM_Q15_614520"/>
      <w:bookmarkEnd w:id="7724"/>
      <w:r>
        <w:rPr>
          <w:rtl/>
        </w:rPr>
        <w:t xml:space="preserve">שלא </w:t>
      </w:r>
      <w:bookmarkStart w:id="7725" w:name="_ETM_Q15_614730"/>
      <w:bookmarkEnd w:id="7725"/>
      <w:r>
        <w:rPr>
          <w:rtl/>
        </w:rPr>
        <w:t>יהי</w:t>
      </w:r>
      <w:r>
        <w:rPr>
          <w:rFonts w:hint="cs"/>
          <w:rtl/>
        </w:rPr>
        <w:t>ו</w:t>
      </w:r>
      <w:r>
        <w:rPr>
          <w:rtl/>
        </w:rPr>
        <w:t xml:space="preserve"> </w:t>
      </w:r>
      <w:bookmarkStart w:id="7726" w:name="_ETM_Q15_614880"/>
      <w:bookmarkEnd w:id="7726"/>
      <w:r>
        <w:rPr>
          <w:rtl/>
        </w:rPr>
        <w:t>אי</w:t>
      </w:r>
      <w:r>
        <w:rPr>
          <w:rFonts w:hint="cs"/>
          <w:rtl/>
        </w:rPr>
        <w:t>-</w:t>
      </w:r>
      <w:r>
        <w:rPr>
          <w:rtl/>
        </w:rPr>
        <w:t>הבנות</w:t>
      </w:r>
      <w:r>
        <w:rPr>
          <w:rFonts w:hint="cs"/>
          <w:rtl/>
        </w:rPr>
        <w:t>,</w:t>
      </w:r>
      <w:r>
        <w:rPr>
          <w:rtl/>
        </w:rPr>
        <w:t xml:space="preserve"> </w:t>
      </w:r>
      <w:bookmarkStart w:id="7727" w:name="_ETM_Q15_615540"/>
      <w:bookmarkEnd w:id="7727"/>
      <w:r>
        <w:rPr>
          <w:rtl/>
        </w:rPr>
        <w:t xml:space="preserve">הכוונה </w:t>
      </w:r>
      <w:bookmarkStart w:id="7728" w:name="_ETM_Q15_616140"/>
      <w:bookmarkEnd w:id="7728"/>
      <w:r>
        <w:rPr>
          <w:rtl/>
        </w:rPr>
        <w:t xml:space="preserve">היא </w:t>
      </w:r>
      <w:bookmarkStart w:id="7729" w:name="_ETM_Q15_616290"/>
      <w:bookmarkEnd w:id="7729"/>
      <w:r>
        <w:rPr>
          <w:rtl/>
        </w:rPr>
        <w:t xml:space="preserve">לזה </w:t>
      </w:r>
      <w:bookmarkStart w:id="7730" w:name="_ETM_Q15_616590"/>
      <w:bookmarkEnd w:id="7730"/>
      <w:r>
        <w:rPr>
          <w:rtl/>
        </w:rPr>
        <w:t xml:space="preserve">שנתניהו </w:t>
      </w:r>
      <w:bookmarkStart w:id="7731" w:name="_ETM_Q15_618090"/>
      <w:bookmarkEnd w:id="7731"/>
      <w:r>
        <w:rPr>
          <w:rtl/>
        </w:rPr>
        <w:t xml:space="preserve">לא </w:t>
      </w:r>
      <w:bookmarkStart w:id="7732" w:name="_ETM_Q15_618300"/>
      <w:bookmarkEnd w:id="7732"/>
      <w:r>
        <w:rPr>
          <w:rtl/>
        </w:rPr>
        <w:t xml:space="preserve">מכיר </w:t>
      </w:r>
      <w:bookmarkStart w:id="7733" w:name="_ETM_Q15_618600"/>
      <w:bookmarkEnd w:id="7733"/>
      <w:r>
        <w:rPr>
          <w:rFonts w:hint="cs"/>
          <w:rtl/>
        </w:rPr>
        <w:t>את פלדשטיין</w:t>
      </w:r>
      <w:bookmarkStart w:id="7734" w:name="_ETM_Q15_618900"/>
      <w:bookmarkEnd w:id="7734"/>
      <w:r>
        <w:rPr>
          <w:rFonts w:hint="cs"/>
          <w:rtl/>
        </w:rPr>
        <w:t>, ו</w:t>
      </w:r>
      <w:r>
        <w:rPr>
          <w:rtl/>
        </w:rPr>
        <w:t xml:space="preserve">אחר </w:t>
      </w:r>
      <w:bookmarkStart w:id="7735" w:name="_ETM_Q15_619860"/>
      <w:bookmarkEnd w:id="7735"/>
      <w:r>
        <w:rPr>
          <w:rtl/>
        </w:rPr>
        <w:t xml:space="preserve">כך </w:t>
      </w:r>
      <w:bookmarkStart w:id="7736" w:name="_ETM_Q15_620040"/>
      <w:bookmarkEnd w:id="7736"/>
      <w:r>
        <w:rPr>
          <w:rtl/>
        </w:rPr>
        <w:t xml:space="preserve">אומר </w:t>
      </w:r>
      <w:bookmarkStart w:id="7737" w:name="_ETM_Q15_620340"/>
      <w:bookmarkEnd w:id="7737"/>
      <w:r>
        <w:rPr>
          <w:rFonts w:hint="cs"/>
          <w:rtl/>
        </w:rPr>
        <w:t>שהוא</w:t>
      </w:r>
      <w:r>
        <w:rPr>
          <w:rtl/>
        </w:rPr>
        <w:t xml:space="preserve"> </w:t>
      </w:r>
      <w:bookmarkStart w:id="7738" w:name="_ETM_Q15_620560"/>
      <w:bookmarkEnd w:id="7738"/>
      <w:r>
        <w:rPr>
          <w:rtl/>
        </w:rPr>
        <w:t>פטריוט</w:t>
      </w:r>
      <w:r>
        <w:rPr>
          <w:rFonts w:hint="cs"/>
          <w:rtl/>
        </w:rPr>
        <w:t>,</w:t>
      </w:r>
      <w:r>
        <w:rPr>
          <w:rtl/>
        </w:rPr>
        <w:t xml:space="preserve"> </w:t>
      </w:r>
      <w:bookmarkStart w:id="7739" w:name="_ETM_Q15_621520"/>
      <w:bookmarkEnd w:id="7739"/>
      <w:r>
        <w:rPr>
          <w:rtl/>
        </w:rPr>
        <w:t xml:space="preserve">נתן </w:t>
      </w:r>
      <w:bookmarkStart w:id="7740" w:name="_ETM_Q15_621819"/>
      <w:bookmarkEnd w:id="7740"/>
      <w:r>
        <w:rPr>
          <w:rtl/>
        </w:rPr>
        <w:t xml:space="preserve">נאום </w:t>
      </w:r>
      <w:bookmarkStart w:id="7741" w:name="_ETM_Q15_622060"/>
      <w:bookmarkEnd w:id="7741"/>
      <w:r>
        <w:rPr>
          <w:rtl/>
        </w:rPr>
        <w:t>שלם</w:t>
      </w:r>
      <w:r>
        <w:rPr>
          <w:rFonts w:hint="cs"/>
          <w:rtl/>
        </w:rPr>
        <w:t>.</w:t>
      </w:r>
      <w:r>
        <w:rPr>
          <w:rtl/>
        </w:rPr>
        <w:t xml:space="preserve"> </w:t>
      </w:r>
      <w:bookmarkStart w:id="7742" w:name="_ETM_Q15_624030"/>
      <w:bookmarkEnd w:id="7742"/>
      <w:r>
        <w:rPr>
          <w:rtl/>
        </w:rPr>
        <w:t>או</w:t>
      </w:r>
      <w:r>
        <w:rPr>
          <w:rFonts w:hint="cs"/>
          <w:rtl/>
        </w:rPr>
        <w:t>ק</w:t>
      </w:r>
      <w:r>
        <w:rPr>
          <w:rtl/>
        </w:rPr>
        <w:t>יי</w:t>
      </w:r>
      <w:r w:rsidR="001378AB">
        <w:rPr>
          <w:rFonts w:hint="cs"/>
          <w:rtl/>
        </w:rPr>
        <w:t>.</w:t>
      </w:r>
      <w:r>
        <w:rPr>
          <w:rtl/>
        </w:rPr>
        <w:t xml:space="preserve"> </w:t>
      </w:r>
      <w:bookmarkStart w:id="7743" w:name="_ETM_Q15_625010"/>
      <w:bookmarkEnd w:id="7743"/>
      <w:r>
        <w:rPr>
          <w:rtl/>
        </w:rPr>
        <w:t xml:space="preserve">בסוף </w:t>
      </w:r>
      <w:bookmarkStart w:id="7744" w:name="_ETM_Q15_625490"/>
      <w:bookmarkEnd w:id="7744"/>
      <w:r>
        <w:rPr>
          <w:rFonts w:hint="cs"/>
          <w:rtl/>
        </w:rPr>
        <w:t>יש</w:t>
      </w:r>
      <w:r>
        <w:rPr>
          <w:rtl/>
        </w:rPr>
        <w:t xml:space="preserve"> </w:t>
      </w:r>
      <w:bookmarkStart w:id="7745" w:name="_ETM_Q15_625580"/>
      <w:bookmarkEnd w:id="7745"/>
      <w:r>
        <w:rPr>
          <w:rtl/>
        </w:rPr>
        <w:t xml:space="preserve">כתב </w:t>
      </w:r>
      <w:bookmarkStart w:id="7746" w:name="_ETM_Q15_625790"/>
      <w:bookmarkEnd w:id="7746"/>
      <w:r>
        <w:rPr>
          <w:rtl/>
        </w:rPr>
        <w:t xml:space="preserve">אישום </w:t>
      </w:r>
      <w:bookmarkStart w:id="7747" w:name="_ETM_Q15_626000"/>
      <w:bookmarkEnd w:id="7747"/>
      <w:r>
        <w:rPr>
          <w:rtl/>
        </w:rPr>
        <w:t xml:space="preserve">על </w:t>
      </w:r>
      <w:bookmarkStart w:id="7748" w:name="_ETM_Q15_626090"/>
      <w:bookmarkEnd w:id="7748"/>
      <w:r>
        <w:rPr>
          <w:rtl/>
        </w:rPr>
        <w:t>פ</w:t>
      </w:r>
      <w:r>
        <w:rPr>
          <w:rFonts w:hint="cs"/>
          <w:rtl/>
        </w:rPr>
        <w:t>לד</w:t>
      </w:r>
      <w:r>
        <w:rPr>
          <w:rtl/>
        </w:rPr>
        <w:t>שטיין</w:t>
      </w:r>
      <w:r>
        <w:rPr>
          <w:rFonts w:hint="cs"/>
          <w:rtl/>
        </w:rPr>
        <w:t>.</w:t>
      </w:r>
    </w:p>
    <w:p w:rsidR="005930C5" w:rsidRDefault="005930C5" w:rsidP="000376AD">
      <w:pPr>
        <w:rPr>
          <w:rtl/>
        </w:rPr>
      </w:pPr>
    </w:p>
    <w:p w:rsidR="005930C5" w:rsidRDefault="005930C5" w:rsidP="000376AD">
      <w:pPr>
        <w:pStyle w:val="af7"/>
        <w:keepNext/>
        <w:rPr>
          <w:rtl/>
        </w:rPr>
      </w:pPr>
      <w:r w:rsidRPr="000811D9">
        <w:rPr>
          <w:rStyle w:val="TagStyle"/>
          <w:rtl/>
        </w:rPr>
        <w:t xml:space="preserve">&lt;&lt; קריאה &gt;&gt; </w:t>
      </w:r>
      <w:r>
        <w:rPr>
          <w:rtl/>
        </w:rPr>
        <w:t>גלעד קריב (העבודה):</w:t>
      </w:r>
      <w:r w:rsidRPr="000811D9">
        <w:rPr>
          <w:rStyle w:val="TagStyle"/>
          <w:rtl/>
        </w:rPr>
        <w:t xml:space="preserve"> &lt;&lt; קריאה &gt;&gt;</w:t>
      </w:r>
      <w:r>
        <w:rPr>
          <w:rtl/>
        </w:rPr>
        <w:t xml:space="preserve"> </w:t>
      </w:r>
    </w:p>
    <w:p w:rsidR="005930C5" w:rsidRPr="000811D9" w:rsidRDefault="005930C5" w:rsidP="000376AD">
      <w:pPr>
        <w:ind w:firstLine="0"/>
        <w:rPr>
          <w:rtl/>
          <w:lang w:eastAsia="he-IL"/>
        </w:rPr>
      </w:pPr>
    </w:p>
    <w:p w:rsidR="005930C5" w:rsidRDefault="00BB368D" w:rsidP="000376AD">
      <w:pPr>
        <w:rPr>
          <w:rtl/>
        </w:rPr>
      </w:pPr>
      <w:r>
        <w:rPr>
          <w:rFonts w:hint="cs"/>
          <w:rtl/>
        </w:rPr>
        <w:t>– – –</w:t>
      </w:r>
      <w:r w:rsidR="005930C5">
        <w:rPr>
          <w:rFonts w:hint="cs"/>
          <w:rtl/>
        </w:rPr>
        <w:t xml:space="preserve"> יש לו בעיות זיכרון, הכלניות והמנדט, לפני </w:t>
      </w:r>
      <w:bookmarkStart w:id="7749" w:name="_ETM_Q15_627807"/>
      <w:bookmarkEnd w:id="7749"/>
      <w:r w:rsidR="005930C5">
        <w:rPr>
          <w:rFonts w:hint="cs"/>
          <w:rtl/>
        </w:rPr>
        <w:t>הרבה זמן.</w:t>
      </w:r>
      <w:bookmarkStart w:id="7750" w:name="_ETM_Q15_625511"/>
      <w:bookmarkEnd w:id="7750"/>
    </w:p>
    <w:p w:rsidR="005930C5" w:rsidRDefault="005930C5" w:rsidP="000376AD">
      <w:pPr>
        <w:ind w:firstLine="0"/>
        <w:rPr>
          <w:rtl/>
        </w:rPr>
      </w:pPr>
      <w:bookmarkStart w:id="7751" w:name="_ETM_Q15_625627"/>
      <w:bookmarkStart w:id="7752" w:name="_ETM_Q15_625694"/>
      <w:bookmarkEnd w:id="7751"/>
      <w:bookmarkEnd w:id="7752"/>
    </w:p>
    <w:p w:rsidR="005930C5" w:rsidRDefault="005930C5" w:rsidP="000376AD">
      <w:pPr>
        <w:pStyle w:val="-"/>
        <w:keepNext/>
        <w:rPr>
          <w:rtl/>
        </w:rPr>
      </w:pPr>
      <w:r w:rsidRPr="00A07B9B">
        <w:rPr>
          <w:rStyle w:val="TagStyle"/>
          <w:rtl/>
        </w:rPr>
        <w:t xml:space="preserve"> &lt;&lt; דובר_המשך &gt;&gt; </w:t>
      </w:r>
      <w:r>
        <w:rPr>
          <w:rtl/>
        </w:rPr>
        <w:t>יואב סגלוביץ' (יש עתיד):</w:t>
      </w:r>
      <w:r w:rsidRPr="00A07B9B">
        <w:rPr>
          <w:rStyle w:val="TagStyle"/>
          <w:rtl/>
        </w:rPr>
        <w:t xml:space="preserve"> &lt;&lt; דובר_המשך &gt;&gt;</w:t>
      </w:r>
      <w:r>
        <w:rPr>
          <w:rtl/>
        </w:rPr>
        <w:t xml:space="preserve"> </w:t>
      </w:r>
    </w:p>
    <w:p w:rsidR="005930C5" w:rsidRDefault="005930C5" w:rsidP="005223CB">
      <w:pPr>
        <w:rPr>
          <w:rtl/>
        </w:rPr>
      </w:pPr>
    </w:p>
    <w:p w:rsidR="005930C5" w:rsidRDefault="005930C5" w:rsidP="000376AD">
      <w:pPr>
        <w:rPr>
          <w:rtl/>
        </w:rPr>
      </w:pPr>
      <w:bookmarkStart w:id="7753" w:name="_ETM_Q15_627564"/>
      <w:bookmarkEnd w:id="7753"/>
      <w:r>
        <w:rPr>
          <w:rFonts w:hint="cs"/>
          <w:rtl/>
        </w:rPr>
        <w:t>הכול שם.</w:t>
      </w:r>
    </w:p>
    <w:p w:rsidR="005930C5" w:rsidRDefault="005930C5" w:rsidP="000376AD">
      <w:pPr>
        <w:rPr>
          <w:rtl/>
        </w:rPr>
      </w:pPr>
    </w:p>
    <w:p w:rsidR="005930C5" w:rsidRDefault="005930C5" w:rsidP="000376AD">
      <w:pPr>
        <w:pStyle w:val="af7"/>
        <w:keepNext/>
        <w:rPr>
          <w:rtl/>
        </w:rPr>
      </w:pPr>
      <w:r w:rsidRPr="000811D9">
        <w:rPr>
          <w:rStyle w:val="TagStyle"/>
          <w:rtl/>
        </w:rPr>
        <w:t xml:space="preserve">&lt;&lt; קריאה &gt;&gt; </w:t>
      </w:r>
      <w:r>
        <w:rPr>
          <w:rtl/>
        </w:rPr>
        <w:t>גלעד קריב (העבודה):</w:t>
      </w:r>
      <w:r w:rsidRPr="000811D9">
        <w:rPr>
          <w:rStyle w:val="TagStyle"/>
          <w:rtl/>
        </w:rPr>
        <w:t xml:space="preserve"> &lt;&lt; קריאה &gt;&gt;</w:t>
      </w:r>
      <w:r>
        <w:rPr>
          <w:rtl/>
        </w:rPr>
        <w:t xml:space="preserve"> </w:t>
      </w:r>
    </w:p>
    <w:p w:rsidR="005930C5" w:rsidRPr="00A07B9B" w:rsidRDefault="005930C5" w:rsidP="000376AD">
      <w:pPr>
        <w:ind w:firstLine="0"/>
        <w:rPr>
          <w:rtl/>
        </w:rPr>
      </w:pPr>
    </w:p>
    <w:p w:rsidR="005930C5" w:rsidRDefault="005930C5" w:rsidP="000376AD">
      <w:pPr>
        <w:rPr>
          <w:rtl/>
        </w:rPr>
      </w:pPr>
      <w:bookmarkStart w:id="7754" w:name="_ETM_Q15_625907"/>
      <w:bookmarkStart w:id="7755" w:name="_ETM_Q15_625933"/>
      <w:bookmarkStart w:id="7756" w:name="_ETM_Q15_626010"/>
      <w:bookmarkEnd w:id="7754"/>
      <w:bookmarkEnd w:id="7755"/>
      <w:bookmarkEnd w:id="7756"/>
      <w:r>
        <w:rPr>
          <w:rFonts w:hint="cs"/>
          <w:rtl/>
        </w:rPr>
        <w:t>לא, הזיכרון אצל ראש הממשלה לא עובד.</w:t>
      </w:r>
    </w:p>
    <w:p w:rsidR="005930C5" w:rsidRDefault="005930C5" w:rsidP="000376AD">
      <w:pPr>
        <w:ind w:firstLine="0"/>
        <w:rPr>
          <w:rtl/>
        </w:rPr>
      </w:pPr>
    </w:p>
    <w:p w:rsidR="005930C5" w:rsidRDefault="005930C5" w:rsidP="000376AD">
      <w:pPr>
        <w:pStyle w:val="-"/>
        <w:keepNext/>
        <w:rPr>
          <w:rtl/>
        </w:rPr>
      </w:pPr>
      <w:r w:rsidRPr="008D1643">
        <w:rPr>
          <w:rStyle w:val="TagStyle"/>
          <w:rtl/>
        </w:rPr>
        <w:t xml:space="preserve"> &lt;&lt; דובר_המשך &gt;&gt; </w:t>
      </w:r>
      <w:r>
        <w:rPr>
          <w:rtl/>
        </w:rPr>
        <w:t>יואב סגלוביץ' (יש עתיד):</w:t>
      </w:r>
      <w:r w:rsidRPr="008D1643">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1378AB">
      <w:pPr>
        <w:rPr>
          <w:rtl/>
        </w:rPr>
      </w:pPr>
      <w:bookmarkStart w:id="7757" w:name="_ETM_Q15_635510"/>
      <w:bookmarkEnd w:id="7757"/>
      <w:r w:rsidRPr="006639CC">
        <w:rPr>
          <w:rtl/>
        </w:rPr>
        <w:t xml:space="preserve">לקח </w:t>
      </w:r>
      <w:bookmarkStart w:id="7758" w:name="_ETM_Q15_638230"/>
      <w:bookmarkEnd w:id="7758"/>
      <w:r w:rsidRPr="006639CC">
        <w:rPr>
          <w:rFonts w:hint="cs"/>
          <w:rtl/>
        </w:rPr>
        <w:t xml:space="preserve">– </w:t>
      </w:r>
      <w:r w:rsidRPr="006639CC">
        <w:rPr>
          <w:rtl/>
        </w:rPr>
        <w:t xml:space="preserve">ואני </w:t>
      </w:r>
      <w:bookmarkStart w:id="7759" w:name="_ETM_Q15_638440"/>
      <w:bookmarkEnd w:id="7759"/>
      <w:r w:rsidRPr="006639CC">
        <w:rPr>
          <w:rtl/>
        </w:rPr>
        <w:t xml:space="preserve">ממליץ </w:t>
      </w:r>
      <w:bookmarkStart w:id="7760" w:name="_ETM_Q15_638740"/>
      <w:bookmarkEnd w:id="7760"/>
      <w:r w:rsidRPr="006639CC">
        <w:rPr>
          <w:rtl/>
        </w:rPr>
        <w:t>לחברי</w:t>
      </w:r>
      <w:r w:rsidRPr="006639CC">
        <w:rPr>
          <w:rFonts w:hint="cs"/>
          <w:rtl/>
        </w:rPr>
        <w:t>י</w:t>
      </w:r>
      <w:r w:rsidRPr="006639CC">
        <w:rPr>
          <w:rtl/>
        </w:rPr>
        <w:t xml:space="preserve"> </w:t>
      </w:r>
      <w:bookmarkStart w:id="7761" w:name="_ETM_Q15_639190"/>
      <w:bookmarkEnd w:id="7761"/>
      <w:r w:rsidRPr="006639CC">
        <w:rPr>
          <w:rFonts w:hint="cs"/>
          <w:rtl/>
        </w:rPr>
        <w:t>ל</w:t>
      </w:r>
      <w:r w:rsidRPr="006639CC">
        <w:rPr>
          <w:rtl/>
        </w:rPr>
        <w:t xml:space="preserve">קואליציה </w:t>
      </w:r>
      <w:bookmarkStart w:id="7762" w:name="_ETM_Q15_639550"/>
      <w:bookmarkEnd w:id="7762"/>
      <w:r w:rsidRPr="006639CC">
        <w:rPr>
          <w:rtl/>
        </w:rPr>
        <w:t>לקרו</w:t>
      </w:r>
      <w:r w:rsidRPr="006639CC">
        <w:rPr>
          <w:rFonts w:hint="cs"/>
          <w:rtl/>
        </w:rPr>
        <w:t>א את</w:t>
      </w:r>
      <w:r w:rsidRPr="006639CC">
        <w:rPr>
          <w:rtl/>
        </w:rPr>
        <w:t xml:space="preserve"> </w:t>
      </w:r>
      <w:bookmarkStart w:id="7763" w:name="_ETM_Q15_639850"/>
      <w:bookmarkEnd w:id="7763"/>
      <w:r w:rsidRPr="006639CC">
        <w:rPr>
          <w:rtl/>
        </w:rPr>
        <w:t xml:space="preserve">כתב </w:t>
      </w:r>
      <w:bookmarkStart w:id="7764" w:name="_ETM_Q15_640090"/>
      <w:bookmarkEnd w:id="7764"/>
      <w:r w:rsidRPr="006639CC">
        <w:rPr>
          <w:rtl/>
        </w:rPr>
        <w:t xml:space="preserve">האישום </w:t>
      </w:r>
      <w:bookmarkStart w:id="7765" w:name="_ETM_Q15_640390"/>
      <w:bookmarkEnd w:id="7765"/>
      <w:r w:rsidRPr="006639CC">
        <w:rPr>
          <w:rtl/>
        </w:rPr>
        <w:t xml:space="preserve">שהוגש </w:t>
      </w:r>
      <w:bookmarkStart w:id="7766" w:name="_ETM_Q15_640720"/>
      <w:bookmarkEnd w:id="7766"/>
      <w:r w:rsidRPr="006639CC">
        <w:rPr>
          <w:rtl/>
        </w:rPr>
        <w:t xml:space="preserve">כנגד </w:t>
      </w:r>
      <w:bookmarkStart w:id="7767" w:name="_ETM_Q15_641020"/>
      <w:bookmarkEnd w:id="7767"/>
      <w:r w:rsidRPr="006639CC">
        <w:rPr>
          <w:rtl/>
        </w:rPr>
        <w:t>פלדשטיין</w:t>
      </w:r>
      <w:r w:rsidR="001378AB">
        <w:rPr>
          <w:rFonts w:hint="cs"/>
          <w:rtl/>
        </w:rPr>
        <w:t>.</w:t>
      </w:r>
      <w:r w:rsidRPr="006639CC">
        <w:rPr>
          <w:rtl/>
        </w:rPr>
        <w:t xml:space="preserve"> </w:t>
      </w:r>
      <w:bookmarkStart w:id="7768" w:name="_ETM_Q15_642400"/>
      <w:bookmarkEnd w:id="7768"/>
      <w:r w:rsidRPr="006639CC">
        <w:rPr>
          <w:rtl/>
        </w:rPr>
        <w:t>יש</w:t>
      </w:r>
      <w:r>
        <w:rPr>
          <w:rtl/>
        </w:rPr>
        <w:t xml:space="preserve"> </w:t>
      </w:r>
      <w:bookmarkStart w:id="7769" w:name="_ETM_Q15_642639"/>
      <w:bookmarkEnd w:id="7769"/>
      <w:r>
        <w:rPr>
          <w:rtl/>
        </w:rPr>
        <w:t xml:space="preserve">שם </w:t>
      </w:r>
      <w:bookmarkStart w:id="7770" w:name="_ETM_Q15_642790"/>
      <w:bookmarkEnd w:id="7770"/>
      <w:r>
        <w:rPr>
          <w:rtl/>
        </w:rPr>
        <w:t xml:space="preserve">עוד </w:t>
      </w:r>
      <w:bookmarkStart w:id="7771" w:name="_ETM_Q15_642939"/>
      <w:bookmarkEnd w:id="7771"/>
      <w:r>
        <w:rPr>
          <w:rtl/>
        </w:rPr>
        <w:t xml:space="preserve">שתי </w:t>
      </w:r>
      <w:bookmarkStart w:id="7772" w:name="_ETM_Q15_643180"/>
      <w:bookmarkEnd w:id="7772"/>
      <w:r>
        <w:rPr>
          <w:rtl/>
        </w:rPr>
        <w:t xml:space="preserve">דמויות </w:t>
      </w:r>
      <w:bookmarkStart w:id="7773" w:name="_ETM_Q15_643689"/>
      <w:bookmarkEnd w:id="7773"/>
      <w:r>
        <w:rPr>
          <w:rtl/>
        </w:rPr>
        <w:t xml:space="preserve">נעלמות </w:t>
      </w:r>
      <w:bookmarkStart w:id="7774" w:name="_ETM_Q15_644409"/>
      <w:bookmarkEnd w:id="7774"/>
      <w:r>
        <w:rPr>
          <w:rtl/>
        </w:rPr>
        <w:t xml:space="preserve">שלא </w:t>
      </w:r>
      <w:bookmarkStart w:id="7775" w:name="_ETM_Q15_644650"/>
      <w:bookmarkEnd w:id="7775"/>
      <w:r>
        <w:rPr>
          <w:rtl/>
        </w:rPr>
        <w:t xml:space="preserve">שמענו </w:t>
      </w:r>
      <w:bookmarkStart w:id="7776" w:name="_ETM_Q15_645099"/>
      <w:bookmarkEnd w:id="7776"/>
      <w:r>
        <w:rPr>
          <w:rFonts w:hint="cs"/>
          <w:rtl/>
        </w:rPr>
        <w:t>עליהם</w:t>
      </w:r>
      <w:r>
        <w:rPr>
          <w:rtl/>
        </w:rPr>
        <w:t xml:space="preserve"> מילה </w:t>
      </w:r>
      <w:bookmarkStart w:id="7777" w:name="_ETM_Q15_645430"/>
      <w:bookmarkStart w:id="7778" w:name="_ETM_Q15_646379"/>
      <w:bookmarkEnd w:id="7777"/>
      <w:bookmarkEnd w:id="7778"/>
      <w:r>
        <w:rPr>
          <w:rFonts w:hint="cs"/>
          <w:rtl/>
        </w:rPr>
        <w:t xml:space="preserve">אחת </w:t>
      </w:r>
      <w:r>
        <w:rPr>
          <w:rtl/>
        </w:rPr>
        <w:t xml:space="preserve">מחברי </w:t>
      </w:r>
      <w:bookmarkStart w:id="7779" w:name="_ETM_Q15_646920"/>
      <w:bookmarkEnd w:id="7779"/>
      <w:r>
        <w:rPr>
          <w:rtl/>
        </w:rPr>
        <w:t>הקואליציה</w:t>
      </w:r>
      <w:r w:rsidR="001378AB">
        <w:rPr>
          <w:rFonts w:hint="cs"/>
          <w:rtl/>
        </w:rPr>
        <w:t>,</w:t>
      </w:r>
      <w:r>
        <w:rPr>
          <w:rFonts w:hint="cs"/>
          <w:rtl/>
        </w:rPr>
        <w:t xml:space="preserve"> לאחד </w:t>
      </w:r>
      <w:bookmarkStart w:id="7780" w:name="_ETM_Q15_643847"/>
      <w:bookmarkStart w:id="7781" w:name="_ETM_Q15_649090"/>
      <w:bookmarkEnd w:id="7780"/>
      <w:bookmarkEnd w:id="7781"/>
      <w:r>
        <w:rPr>
          <w:rtl/>
        </w:rPr>
        <w:t xml:space="preserve">קוראים </w:t>
      </w:r>
      <w:bookmarkStart w:id="7782" w:name="_ETM_Q15_649329"/>
      <w:bookmarkStart w:id="7783" w:name="_ETM_Q15_649480"/>
      <w:bookmarkEnd w:id="7782"/>
      <w:bookmarkEnd w:id="7783"/>
      <w:r>
        <w:rPr>
          <w:rFonts w:hint="cs"/>
          <w:rtl/>
        </w:rPr>
        <w:t>אוריך, לאחד קוראים איינהורן.</w:t>
      </w:r>
      <w:r>
        <w:rPr>
          <w:rtl/>
        </w:rPr>
        <w:t xml:space="preserve"> </w:t>
      </w:r>
      <w:bookmarkStart w:id="7784" w:name="_ETM_Q15_651849"/>
      <w:bookmarkStart w:id="7785" w:name="_ETM_Q15_654700"/>
      <w:bookmarkEnd w:id="7784"/>
      <w:bookmarkEnd w:id="7785"/>
      <w:r>
        <w:rPr>
          <w:rtl/>
        </w:rPr>
        <w:t xml:space="preserve">שני </w:t>
      </w:r>
      <w:bookmarkStart w:id="7786" w:name="_ETM_Q15_654970"/>
      <w:bookmarkEnd w:id="7786"/>
      <w:r>
        <w:rPr>
          <w:rtl/>
        </w:rPr>
        <w:t xml:space="preserve">החברים </w:t>
      </w:r>
      <w:bookmarkStart w:id="7787" w:name="_ETM_Q15_655390"/>
      <w:bookmarkEnd w:id="7787"/>
      <w:r>
        <w:rPr>
          <w:rtl/>
        </w:rPr>
        <w:t xml:space="preserve">הנכבדים </w:t>
      </w:r>
      <w:bookmarkStart w:id="7788" w:name="_ETM_Q15_655930"/>
      <w:bookmarkEnd w:id="7788"/>
      <w:r>
        <w:rPr>
          <w:rtl/>
        </w:rPr>
        <w:t>האלה</w:t>
      </w:r>
      <w:r>
        <w:rPr>
          <w:rFonts w:hint="cs"/>
          <w:rtl/>
        </w:rPr>
        <w:t>,</w:t>
      </w:r>
      <w:r>
        <w:rPr>
          <w:rtl/>
        </w:rPr>
        <w:t xml:space="preserve"> </w:t>
      </w:r>
      <w:bookmarkStart w:id="7789" w:name="_ETM_Q15_656319"/>
      <w:bookmarkEnd w:id="7789"/>
      <w:r>
        <w:rPr>
          <w:rtl/>
        </w:rPr>
        <w:t xml:space="preserve">רוחם </w:t>
      </w:r>
      <w:bookmarkStart w:id="7790" w:name="_ETM_Q15_656830"/>
      <w:bookmarkEnd w:id="7790"/>
      <w:r>
        <w:rPr>
          <w:rtl/>
        </w:rPr>
        <w:t xml:space="preserve">שורה </w:t>
      </w:r>
      <w:bookmarkStart w:id="7791" w:name="_ETM_Q15_657340"/>
      <w:bookmarkEnd w:id="7791"/>
      <w:r>
        <w:rPr>
          <w:rFonts w:hint="cs"/>
          <w:rtl/>
        </w:rPr>
        <w:t xml:space="preserve">על </w:t>
      </w:r>
      <w:r>
        <w:rPr>
          <w:rtl/>
        </w:rPr>
        <w:t xml:space="preserve">כתב </w:t>
      </w:r>
      <w:bookmarkStart w:id="7792" w:name="_ETM_Q15_657730"/>
      <w:bookmarkEnd w:id="7792"/>
      <w:r>
        <w:rPr>
          <w:rtl/>
        </w:rPr>
        <w:t>האישום</w:t>
      </w:r>
      <w:r>
        <w:rPr>
          <w:rFonts w:hint="cs"/>
          <w:rtl/>
        </w:rPr>
        <w:t>,</w:t>
      </w:r>
      <w:r>
        <w:rPr>
          <w:rtl/>
        </w:rPr>
        <w:t xml:space="preserve"> </w:t>
      </w:r>
      <w:bookmarkStart w:id="7793" w:name="_ETM_Q15_659970"/>
      <w:bookmarkEnd w:id="7793"/>
      <w:r>
        <w:rPr>
          <w:rtl/>
        </w:rPr>
        <w:t xml:space="preserve">ומי </w:t>
      </w:r>
      <w:bookmarkStart w:id="7794" w:name="_ETM_Q15_660240"/>
      <w:bookmarkEnd w:id="7794"/>
      <w:r>
        <w:rPr>
          <w:rtl/>
        </w:rPr>
        <w:t xml:space="preserve">שהולך </w:t>
      </w:r>
      <w:bookmarkStart w:id="7795" w:name="_ETM_Q15_660540"/>
      <w:bookmarkEnd w:id="7795"/>
      <w:r>
        <w:rPr>
          <w:rtl/>
        </w:rPr>
        <w:t xml:space="preserve">אחורה </w:t>
      </w:r>
      <w:bookmarkStart w:id="7796" w:name="_ETM_Q15_660870"/>
      <w:bookmarkEnd w:id="7796"/>
      <w:r>
        <w:rPr>
          <w:rtl/>
        </w:rPr>
        <w:t xml:space="preserve">בזמן </w:t>
      </w:r>
      <w:bookmarkStart w:id="7797" w:name="_ETM_Q15_661770"/>
      <w:bookmarkEnd w:id="7797"/>
      <w:r>
        <w:rPr>
          <w:rtl/>
        </w:rPr>
        <w:t xml:space="preserve">יראה </w:t>
      </w:r>
      <w:bookmarkStart w:id="7798" w:name="_ETM_Q15_662100"/>
      <w:bookmarkEnd w:id="7798"/>
      <w:r>
        <w:rPr>
          <w:rtl/>
        </w:rPr>
        <w:t xml:space="preserve">איך </w:t>
      </w:r>
      <w:bookmarkStart w:id="7799" w:name="_ETM_Q15_662220"/>
      <w:bookmarkEnd w:id="7799"/>
      <w:r>
        <w:rPr>
          <w:rtl/>
        </w:rPr>
        <w:t xml:space="preserve">כל </w:t>
      </w:r>
      <w:bookmarkStart w:id="7800" w:name="_ETM_Q15_662550"/>
      <w:bookmarkEnd w:id="7800"/>
      <w:r>
        <w:rPr>
          <w:rtl/>
        </w:rPr>
        <w:t xml:space="preserve">האירוע </w:t>
      </w:r>
      <w:bookmarkStart w:id="7801" w:name="_ETM_Q15_663000"/>
      <w:bookmarkEnd w:id="7801"/>
      <w:r>
        <w:rPr>
          <w:rtl/>
        </w:rPr>
        <w:t xml:space="preserve">הזה </w:t>
      </w:r>
      <w:bookmarkStart w:id="7802" w:name="_ETM_Q15_663210"/>
      <w:bookmarkEnd w:id="7802"/>
      <w:r>
        <w:rPr>
          <w:rtl/>
        </w:rPr>
        <w:t>ה</w:t>
      </w:r>
      <w:r>
        <w:rPr>
          <w:rFonts w:hint="cs"/>
          <w:rtl/>
        </w:rPr>
        <w:t>וא</w:t>
      </w:r>
      <w:r>
        <w:rPr>
          <w:rtl/>
        </w:rPr>
        <w:t xml:space="preserve"> </w:t>
      </w:r>
      <w:bookmarkStart w:id="7803" w:name="_ETM_Q15_663360"/>
      <w:bookmarkEnd w:id="7803"/>
      <w:r>
        <w:rPr>
          <w:rtl/>
        </w:rPr>
        <w:t xml:space="preserve">מבצע </w:t>
      </w:r>
      <w:bookmarkStart w:id="7804" w:name="_ETM_Q15_663780"/>
      <w:bookmarkEnd w:id="7804"/>
      <w:r>
        <w:rPr>
          <w:rtl/>
        </w:rPr>
        <w:t>תוד</w:t>
      </w:r>
      <w:r>
        <w:rPr>
          <w:rFonts w:hint="cs"/>
          <w:rtl/>
        </w:rPr>
        <w:t>ע</w:t>
      </w:r>
      <w:r>
        <w:rPr>
          <w:rtl/>
        </w:rPr>
        <w:t xml:space="preserve">ה </w:t>
      </w:r>
      <w:bookmarkStart w:id="7805" w:name="_ETM_Q15_664320"/>
      <w:bookmarkEnd w:id="7805"/>
      <w:r>
        <w:rPr>
          <w:rFonts w:hint="cs"/>
          <w:rtl/>
        </w:rPr>
        <w:t>אחד</w:t>
      </w:r>
      <w:r>
        <w:rPr>
          <w:rtl/>
        </w:rPr>
        <w:t xml:space="preserve"> </w:t>
      </w:r>
      <w:bookmarkStart w:id="7806" w:name="_ETM_Q15_664650"/>
      <w:bookmarkEnd w:id="7806"/>
      <w:r>
        <w:rPr>
          <w:rtl/>
        </w:rPr>
        <w:t xml:space="preserve">גדול </w:t>
      </w:r>
      <w:bookmarkStart w:id="7807" w:name="_ETM_Q15_665010"/>
      <w:bookmarkEnd w:id="7807"/>
      <w:r>
        <w:rPr>
          <w:rtl/>
        </w:rPr>
        <w:t xml:space="preserve">שמנוהל </w:t>
      </w:r>
      <w:bookmarkStart w:id="7808" w:name="_ETM_Q15_665760"/>
      <w:bookmarkEnd w:id="7808"/>
      <w:r>
        <w:rPr>
          <w:rFonts w:hint="cs"/>
          <w:rtl/>
        </w:rPr>
        <w:t>מ</w:t>
      </w:r>
      <w:r>
        <w:rPr>
          <w:rtl/>
        </w:rPr>
        <w:t xml:space="preserve">לשכת </w:t>
      </w:r>
      <w:bookmarkStart w:id="7809" w:name="_ETM_Q15_666270"/>
      <w:bookmarkEnd w:id="7809"/>
      <w:r>
        <w:rPr>
          <w:rtl/>
        </w:rPr>
        <w:t>נתניהו</w:t>
      </w:r>
      <w:r>
        <w:rPr>
          <w:rFonts w:hint="cs"/>
          <w:rtl/>
        </w:rPr>
        <w:t>,</w:t>
      </w:r>
      <w:r>
        <w:rPr>
          <w:rtl/>
        </w:rPr>
        <w:t xml:space="preserve"> </w:t>
      </w:r>
      <w:bookmarkStart w:id="7810" w:name="_ETM_Q15_668160"/>
      <w:bookmarkEnd w:id="7810"/>
      <w:r>
        <w:rPr>
          <w:rtl/>
        </w:rPr>
        <w:t xml:space="preserve">וגם </w:t>
      </w:r>
      <w:bookmarkStart w:id="7811" w:name="_ETM_Q15_668580"/>
      <w:bookmarkEnd w:id="7811"/>
      <w:r>
        <w:rPr>
          <w:rtl/>
        </w:rPr>
        <w:t xml:space="preserve">רעייתו </w:t>
      </w:r>
      <w:bookmarkStart w:id="7812" w:name="_ETM_Q15_669120"/>
      <w:bookmarkEnd w:id="7812"/>
      <w:r>
        <w:rPr>
          <w:rtl/>
        </w:rPr>
        <w:t xml:space="preserve">היקרה </w:t>
      </w:r>
      <w:bookmarkStart w:id="7813" w:name="_ETM_Q15_669660"/>
      <w:bookmarkEnd w:id="7813"/>
      <w:r>
        <w:rPr>
          <w:rtl/>
        </w:rPr>
        <w:t>שותפה</w:t>
      </w:r>
      <w:r>
        <w:rPr>
          <w:rFonts w:hint="cs"/>
          <w:rtl/>
        </w:rPr>
        <w:t xml:space="preserve">. רעייתו היקרה, </w:t>
      </w:r>
      <w:bookmarkStart w:id="7814" w:name="_ETM_Q15_667987"/>
      <w:bookmarkStart w:id="7815" w:name="_ETM_Q15_670380"/>
      <w:bookmarkStart w:id="7816" w:name="_ETM_Q15_671310"/>
      <w:bookmarkEnd w:id="7814"/>
      <w:bookmarkEnd w:id="7815"/>
      <w:bookmarkEnd w:id="7816"/>
      <w:r>
        <w:rPr>
          <w:rtl/>
        </w:rPr>
        <w:t xml:space="preserve">ששמענו </w:t>
      </w:r>
      <w:bookmarkStart w:id="7817" w:name="_ETM_Q15_671790"/>
      <w:bookmarkEnd w:id="7817"/>
      <w:r>
        <w:rPr>
          <w:rFonts w:hint="cs"/>
          <w:rtl/>
        </w:rPr>
        <w:t xml:space="preserve">עליה </w:t>
      </w:r>
      <w:r>
        <w:rPr>
          <w:rtl/>
        </w:rPr>
        <w:t>היום</w:t>
      </w:r>
      <w:r>
        <w:rPr>
          <w:rFonts w:hint="cs"/>
          <w:rtl/>
        </w:rPr>
        <w:t>,</w:t>
      </w:r>
      <w:r>
        <w:rPr>
          <w:rtl/>
        </w:rPr>
        <w:t xml:space="preserve"> </w:t>
      </w:r>
      <w:bookmarkStart w:id="7818" w:name="_ETM_Q15_672480"/>
      <w:bookmarkEnd w:id="7818"/>
      <w:r>
        <w:rPr>
          <w:rtl/>
        </w:rPr>
        <w:t xml:space="preserve">איך </w:t>
      </w:r>
      <w:bookmarkStart w:id="7819" w:name="_ETM_Q15_672660"/>
      <w:bookmarkEnd w:id="7819"/>
      <w:r>
        <w:rPr>
          <w:rtl/>
        </w:rPr>
        <w:t xml:space="preserve">היא </w:t>
      </w:r>
      <w:bookmarkStart w:id="7820" w:name="_ETM_Q15_672720"/>
      <w:bookmarkEnd w:id="7820"/>
      <w:r>
        <w:rPr>
          <w:rtl/>
        </w:rPr>
        <w:t xml:space="preserve">מדברת </w:t>
      </w:r>
      <w:bookmarkStart w:id="7821" w:name="_ETM_Q15_673050"/>
      <w:bookmarkEnd w:id="7821"/>
      <w:r>
        <w:rPr>
          <w:rtl/>
        </w:rPr>
        <w:t xml:space="preserve">עם </w:t>
      </w:r>
      <w:bookmarkStart w:id="7822" w:name="_ETM_Q15_673140"/>
      <w:bookmarkEnd w:id="7822"/>
      <w:r>
        <w:rPr>
          <w:rtl/>
        </w:rPr>
        <w:t xml:space="preserve">משפחות </w:t>
      </w:r>
      <w:bookmarkStart w:id="7823" w:name="_ETM_Q15_673500"/>
      <w:bookmarkEnd w:id="7823"/>
      <w:r>
        <w:rPr>
          <w:rtl/>
        </w:rPr>
        <w:t>חטופים</w:t>
      </w:r>
      <w:r>
        <w:rPr>
          <w:rFonts w:hint="cs"/>
          <w:rtl/>
        </w:rPr>
        <w:t xml:space="preserve"> –</w:t>
      </w:r>
      <w:r>
        <w:rPr>
          <w:rtl/>
        </w:rPr>
        <w:t xml:space="preserve"> </w:t>
      </w:r>
      <w:bookmarkStart w:id="7824" w:name="_ETM_Q15_674190"/>
      <w:bookmarkEnd w:id="7824"/>
      <w:r>
        <w:rPr>
          <w:rFonts w:hint="cs"/>
          <w:rtl/>
        </w:rPr>
        <w:t xml:space="preserve">מעניין אם גם כשהיא הייתה </w:t>
      </w:r>
      <w:bookmarkStart w:id="7825" w:name="_ETM_Q15_674670"/>
      <w:bookmarkStart w:id="7826" w:name="_ETM_Q15_675090"/>
      <w:bookmarkEnd w:id="7825"/>
      <w:bookmarkEnd w:id="7826"/>
      <w:r>
        <w:rPr>
          <w:rtl/>
        </w:rPr>
        <w:t xml:space="preserve">חודשיים </w:t>
      </w:r>
      <w:bookmarkStart w:id="7827" w:name="_ETM_Q15_675480"/>
      <w:bookmarkEnd w:id="7827"/>
      <w:r>
        <w:rPr>
          <w:rtl/>
        </w:rPr>
        <w:t xml:space="preserve">במיאמי </w:t>
      </w:r>
      <w:bookmarkStart w:id="7828" w:name="_ETM_Q15_677609"/>
      <w:bookmarkStart w:id="7829" w:name="_ETM_Q15_679310"/>
      <w:bookmarkEnd w:id="7828"/>
      <w:bookmarkEnd w:id="7829"/>
      <w:r>
        <w:rPr>
          <w:rtl/>
        </w:rPr>
        <w:t xml:space="preserve">היא </w:t>
      </w:r>
      <w:bookmarkStart w:id="7830" w:name="_ETM_Q15_679370"/>
      <w:bookmarkEnd w:id="7830"/>
      <w:r>
        <w:rPr>
          <w:rtl/>
        </w:rPr>
        <w:t xml:space="preserve">דיברה </w:t>
      </w:r>
      <w:bookmarkStart w:id="7831" w:name="_ETM_Q15_679610"/>
      <w:bookmarkStart w:id="7832" w:name="_ETM_Q15_677879"/>
      <w:bookmarkStart w:id="7833" w:name="_ETM_Q15_678860"/>
      <w:bookmarkEnd w:id="7831"/>
      <w:bookmarkEnd w:id="7832"/>
      <w:bookmarkEnd w:id="7833"/>
      <w:r>
        <w:rPr>
          <w:rtl/>
        </w:rPr>
        <w:t>משם ע</w:t>
      </w:r>
      <w:r>
        <w:rPr>
          <w:rFonts w:hint="cs"/>
          <w:rtl/>
        </w:rPr>
        <w:t>ם</w:t>
      </w:r>
      <w:r>
        <w:rPr>
          <w:rtl/>
        </w:rPr>
        <w:t xml:space="preserve"> </w:t>
      </w:r>
      <w:bookmarkStart w:id="7834" w:name="_ETM_Q15_679670"/>
      <w:bookmarkEnd w:id="7834"/>
      <w:r>
        <w:rPr>
          <w:rtl/>
        </w:rPr>
        <w:t xml:space="preserve">משפחות </w:t>
      </w:r>
      <w:bookmarkStart w:id="7835" w:name="_ETM_Q15_680030"/>
      <w:bookmarkEnd w:id="7835"/>
      <w:r>
        <w:rPr>
          <w:rtl/>
        </w:rPr>
        <w:t>חטופים</w:t>
      </w:r>
      <w:r>
        <w:rPr>
          <w:rFonts w:hint="cs"/>
          <w:rtl/>
        </w:rPr>
        <w:t>.</w:t>
      </w:r>
      <w:r>
        <w:rPr>
          <w:rtl/>
        </w:rPr>
        <w:t xml:space="preserve"> </w:t>
      </w:r>
      <w:bookmarkStart w:id="7836" w:name="_ETM_Q15_684180"/>
      <w:bookmarkEnd w:id="7836"/>
      <w:r>
        <w:rPr>
          <w:rtl/>
        </w:rPr>
        <w:t xml:space="preserve">אבל </w:t>
      </w:r>
      <w:bookmarkStart w:id="7837" w:name="_ETM_Q15_684420"/>
      <w:bookmarkEnd w:id="7837"/>
      <w:r>
        <w:rPr>
          <w:rtl/>
        </w:rPr>
        <w:t xml:space="preserve">מילה </w:t>
      </w:r>
      <w:bookmarkStart w:id="7838" w:name="_ETM_Q15_684689"/>
      <w:bookmarkEnd w:id="7838"/>
      <w:r>
        <w:rPr>
          <w:rtl/>
        </w:rPr>
        <w:t xml:space="preserve">לא </w:t>
      </w:r>
      <w:bookmarkStart w:id="7839" w:name="_ETM_Q15_684810"/>
      <w:bookmarkEnd w:id="7839"/>
      <w:r>
        <w:rPr>
          <w:rtl/>
        </w:rPr>
        <w:t xml:space="preserve">שמענו </w:t>
      </w:r>
      <w:bookmarkStart w:id="7840" w:name="_ETM_Q15_685260"/>
      <w:bookmarkEnd w:id="7840"/>
      <w:r>
        <w:rPr>
          <w:rtl/>
        </w:rPr>
        <w:t>מה</w:t>
      </w:r>
      <w:bookmarkStart w:id="7841" w:name="_ETM_Q15_685409"/>
      <w:bookmarkEnd w:id="7841"/>
      <w:r>
        <w:rPr>
          <w:rtl/>
        </w:rPr>
        <w:t>פטריוטים</w:t>
      </w:r>
      <w:r>
        <w:rPr>
          <w:rFonts w:hint="cs"/>
          <w:rtl/>
        </w:rPr>
        <w:t xml:space="preserve"> שיושבים</w:t>
      </w:r>
      <w:bookmarkStart w:id="7842" w:name="_ETM_Q15_687140"/>
      <w:bookmarkEnd w:id="7842"/>
      <w:r>
        <w:rPr>
          <w:rtl/>
        </w:rPr>
        <w:t xml:space="preserve"> </w:t>
      </w:r>
      <w:bookmarkStart w:id="7843" w:name="_ETM_Q15_687470"/>
      <w:bookmarkEnd w:id="7843"/>
      <w:r>
        <w:rPr>
          <w:rtl/>
        </w:rPr>
        <w:t xml:space="preserve">בצד </w:t>
      </w:r>
      <w:bookmarkStart w:id="7844" w:name="_ETM_Q15_687770"/>
      <w:bookmarkEnd w:id="7844"/>
      <w:r>
        <w:rPr>
          <w:rtl/>
        </w:rPr>
        <w:t xml:space="preserve">הזה </w:t>
      </w:r>
      <w:bookmarkStart w:id="7845" w:name="_ETM_Q15_687920"/>
      <w:bookmarkEnd w:id="7845"/>
      <w:r>
        <w:rPr>
          <w:rtl/>
        </w:rPr>
        <w:t xml:space="preserve">של </w:t>
      </w:r>
      <w:bookmarkStart w:id="7846" w:name="_ETM_Q15_688040"/>
      <w:bookmarkEnd w:id="7846"/>
      <w:r>
        <w:rPr>
          <w:rtl/>
        </w:rPr>
        <w:t xml:space="preserve">הבית </w:t>
      </w:r>
      <w:bookmarkStart w:id="7847" w:name="_ETM_Q15_688490"/>
      <w:bookmarkEnd w:id="7847"/>
      <w:r>
        <w:rPr>
          <w:rtl/>
        </w:rPr>
        <w:t xml:space="preserve">על </w:t>
      </w:r>
      <w:bookmarkStart w:id="7848" w:name="_ETM_Q15_688610"/>
      <w:bookmarkEnd w:id="7848"/>
      <w:r>
        <w:rPr>
          <w:rtl/>
        </w:rPr>
        <w:t xml:space="preserve">זה </w:t>
      </w:r>
      <w:bookmarkStart w:id="7849" w:name="_ETM_Q15_688790"/>
      <w:bookmarkEnd w:id="7849"/>
      <w:r>
        <w:rPr>
          <w:rFonts w:hint="cs"/>
          <w:rtl/>
        </w:rPr>
        <w:t xml:space="preserve">שבקודש-הקודשים </w:t>
      </w:r>
      <w:bookmarkStart w:id="7850" w:name="_ETM_Q15_689300"/>
      <w:bookmarkStart w:id="7851" w:name="_ETM_Q15_689750"/>
      <w:bookmarkEnd w:id="7850"/>
      <w:bookmarkEnd w:id="7851"/>
      <w:r>
        <w:rPr>
          <w:rtl/>
        </w:rPr>
        <w:t xml:space="preserve">הביטחוני </w:t>
      </w:r>
      <w:bookmarkStart w:id="7852" w:name="_ETM_Q15_690680"/>
      <w:bookmarkEnd w:id="7852"/>
      <w:r>
        <w:rPr>
          <w:rtl/>
        </w:rPr>
        <w:t xml:space="preserve">יושבים </w:t>
      </w:r>
      <w:bookmarkStart w:id="7853" w:name="_ETM_Q15_691070"/>
      <w:bookmarkEnd w:id="7853"/>
      <w:r>
        <w:rPr>
          <w:rtl/>
        </w:rPr>
        <w:t xml:space="preserve">אנשים </w:t>
      </w:r>
      <w:bookmarkStart w:id="7854" w:name="_ETM_Q15_691370"/>
      <w:bookmarkEnd w:id="7854"/>
      <w:r>
        <w:rPr>
          <w:rFonts w:hint="cs"/>
          <w:rtl/>
        </w:rPr>
        <w:t>שמקבלים</w:t>
      </w:r>
      <w:r>
        <w:rPr>
          <w:rtl/>
        </w:rPr>
        <w:t xml:space="preserve"> </w:t>
      </w:r>
      <w:bookmarkStart w:id="7855" w:name="_ETM_Q15_691700"/>
      <w:bookmarkEnd w:id="7855"/>
      <w:r>
        <w:rPr>
          <w:rtl/>
        </w:rPr>
        <w:t xml:space="preserve">כסף </w:t>
      </w:r>
      <w:bookmarkStart w:id="7856" w:name="_ETM_Q15_691940"/>
      <w:bookmarkEnd w:id="7856"/>
      <w:r>
        <w:rPr>
          <w:rtl/>
        </w:rPr>
        <w:t>מקטר</w:t>
      </w:r>
      <w:r>
        <w:rPr>
          <w:rFonts w:hint="cs"/>
          <w:rtl/>
        </w:rPr>
        <w:t>.</w:t>
      </w:r>
      <w:r>
        <w:rPr>
          <w:rtl/>
        </w:rPr>
        <w:t xml:space="preserve"> </w:t>
      </w:r>
      <w:bookmarkStart w:id="7857" w:name="_ETM_Q15_694120"/>
      <w:bookmarkEnd w:id="7857"/>
    </w:p>
    <w:p w:rsidR="005930C5" w:rsidRDefault="005930C5" w:rsidP="000376AD">
      <w:pPr>
        <w:rPr>
          <w:rtl/>
        </w:rPr>
      </w:pPr>
    </w:p>
    <w:p w:rsidR="005930C5" w:rsidRDefault="005930C5" w:rsidP="001378AB">
      <w:pPr>
        <w:rPr>
          <w:rtl/>
        </w:rPr>
      </w:pPr>
      <w:r>
        <w:rPr>
          <w:rtl/>
        </w:rPr>
        <w:t xml:space="preserve">ראש </w:t>
      </w:r>
      <w:bookmarkStart w:id="7858" w:name="_ETM_Q15_694389"/>
      <w:bookmarkEnd w:id="7858"/>
      <w:r>
        <w:rPr>
          <w:rtl/>
        </w:rPr>
        <w:t xml:space="preserve">ממשלה </w:t>
      </w:r>
      <w:bookmarkStart w:id="7859" w:name="_ETM_Q15_694929"/>
      <w:bookmarkEnd w:id="7859"/>
      <w:r>
        <w:rPr>
          <w:rtl/>
        </w:rPr>
        <w:t xml:space="preserve">סביר </w:t>
      </w:r>
      <w:bookmarkStart w:id="7860" w:name="_ETM_Q15_697150"/>
      <w:bookmarkEnd w:id="7860"/>
      <w:r>
        <w:rPr>
          <w:rtl/>
        </w:rPr>
        <w:t xml:space="preserve">היה </w:t>
      </w:r>
      <w:bookmarkStart w:id="7861" w:name="_ETM_Q15_697390"/>
      <w:bookmarkEnd w:id="7861"/>
      <w:r>
        <w:rPr>
          <w:rtl/>
        </w:rPr>
        <w:t xml:space="preserve">קורא </w:t>
      </w:r>
      <w:bookmarkStart w:id="7862" w:name="_ETM_Q15_698170"/>
      <w:bookmarkEnd w:id="7862"/>
      <w:r>
        <w:rPr>
          <w:rtl/>
        </w:rPr>
        <w:t xml:space="preserve">למפכ"ל </w:t>
      </w:r>
      <w:bookmarkStart w:id="7863" w:name="_ETM_Q15_698920"/>
      <w:bookmarkEnd w:id="7863"/>
      <w:r>
        <w:rPr>
          <w:rtl/>
        </w:rPr>
        <w:t xml:space="preserve">ולראש </w:t>
      </w:r>
      <w:bookmarkStart w:id="7864" w:name="_ETM_Q15_699309"/>
      <w:bookmarkEnd w:id="7864"/>
      <w:r>
        <w:rPr>
          <w:rtl/>
        </w:rPr>
        <w:t xml:space="preserve">שירות </w:t>
      </w:r>
      <w:bookmarkStart w:id="7865" w:name="_ETM_Q15_699550"/>
      <w:bookmarkEnd w:id="7865"/>
      <w:r>
        <w:rPr>
          <w:rtl/>
        </w:rPr>
        <w:t xml:space="preserve">הביטחון </w:t>
      </w:r>
      <w:bookmarkStart w:id="7866" w:name="_ETM_Q15_699940"/>
      <w:bookmarkEnd w:id="7866"/>
      <w:r>
        <w:rPr>
          <w:rtl/>
        </w:rPr>
        <w:t xml:space="preserve">הכללי </w:t>
      </w:r>
      <w:bookmarkStart w:id="7867" w:name="_ETM_Q15_700360"/>
      <w:bookmarkStart w:id="7868" w:name="_ETM_Q15_700480"/>
      <w:bookmarkEnd w:id="7867"/>
      <w:bookmarkEnd w:id="7868"/>
      <w:r>
        <w:rPr>
          <w:rFonts w:hint="cs"/>
          <w:rtl/>
        </w:rPr>
        <w:t>ו</w:t>
      </w:r>
      <w:r>
        <w:rPr>
          <w:rtl/>
        </w:rPr>
        <w:t xml:space="preserve">אומר </w:t>
      </w:r>
      <w:bookmarkStart w:id="7869" w:name="_ETM_Q15_700720"/>
      <w:bookmarkEnd w:id="7869"/>
      <w:r>
        <w:rPr>
          <w:rtl/>
        </w:rPr>
        <w:t>להם</w:t>
      </w:r>
      <w:r>
        <w:rPr>
          <w:rFonts w:hint="cs"/>
          <w:rtl/>
        </w:rPr>
        <w:t>:</w:t>
      </w:r>
      <w:r>
        <w:rPr>
          <w:rtl/>
        </w:rPr>
        <w:t xml:space="preserve"> </w:t>
      </w:r>
      <w:bookmarkStart w:id="7870" w:name="_ETM_Q15_700930"/>
      <w:bookmarkEnd w:id="7870"/>
      <w:r>
        <w:rPr>
          <w:rtl/>
        </w:rPr>
        <w:t>חברים</w:t>
      </w:r>
      <w:r>
        <w:rPr>
          <w:rFonts w:hint="cs"/>
          <w:rtl/>
        </w:rPr>
        <w:t>,</w:t>
      </w:r>
      <w:r>
        <w:rPr>
          <w:rtl/>
        </w:rPr>
        <w:t xml:space="preserve"> </w:t>
      </w:r>
      <w:bookmarkStart w:id="7871" w:name="_ETM_Q15_702020"/>
      <w:bookmarkEnd w:id="7871"/>
      <w:r>
        <w:rPr>
          <w:rtl/>
        </w:rPr>
        <w:t xml:space="preserve">תעשו </w:t>
      </w:r>
      <w:bookmarkStart w:id="7872" w:name="_ETM_Q15_702350"/>
      <w:bookmarkEnd w:id="7872"/>
      <w:r>
        <w:rPr>
          <w:rtl/>
        </w:rPr>
        <w:t xml:space="preserve">סדר </w:t>
      </w:r>
      <w:bookmarkStart w:id="7873" w:name="_ETM_Q15_702680"/>
      <w:bookmarkEnd w:id="7873"/>
      <w:r>
        <w:rPr>
          <w:rtl/>
        </w:rPr>
        <w:t>בדבר</w:t>
      </w:r>
      <w:r>
        <w:rPr>
          <w:rFonts w:hint="cs"/>
          <w:rtl/>
        </w:rPr>
        <w:t>,</w:t>
      </w:r>
      <w:r>
        <w:rPr>
          <w:rtl/>
        </w:rPr>
        <w:t xml:space="preserve"> </w:t>
      </w:r>
      <w:bookmarkStart w:id="7874" w:name="_ETM_Q15_703130"/>
      <w:bookmarkEnd w:id="7874"/>
      <w:r>
        <w:rPr>
          <w:rtl/>
        </w:rPr>
        <w:t xml:space="preserve">אני </w:t>
      </w:r>
      <w:bookmarkStart w:id="7875" w:name="_ETM_Q15_703220"/>
      <w:bookmarkEnd w:id="7875"/>
      <w:r>
        <w:rPr>
          <w:rtl/>
        </w:rPr>
        <w:t xml:space="preserve">רוצה </w:t>
      </w:r>
      <w:bookmarkStart w:id="7876" w:name="_ETM_Q15_703400"/>
      <w:bookmarkEnd w:id="7876"/>
      <w:r>
        <w:rPr>
          <w:rtl/>
        </w:rPr>
        <w:t xml:space="preserve">לדעת </w:t>
      </w:r>
      <w:bookmarkStart w:id="7877" w:name="_ETM_Q15_703760"/>
      <w:bookmarkEnd w:id="7877"/>
      <w:r>
        <w:rPr>
          <w:rtl/>
        </w:rPr>
        <w:t xml:space="preserve">שחס </w:t>
      </w:r>
      <w:bookmarkStart w:id="7878" w:name="_ETM_Q15_704180"/>
      <w:bookmarkEnd w:id="7878"/>
      <w:r>
        <w:rPr>
          <w:rtl/>
        </w:rPr>
        <w:t xml:space="preserve">וחלילה </w:t>
      </w:r>
      <w:bookmarkStart w:id="7879" w:name="_ETM_Q15_704600"/>
      <w:bookmarkEnd w:id="7879"/>
      <w:r>
        <w:rPr>
          <w:rtl/>
        </w:rPr>
        <w:t xml:space="preserve">לא </w:t>
      </w:r>
      <w:bookmarkStart w:id="7880" w:name="_ETM_Q15_704720"/>
      <w:bookmarkEnd w:id="7880"/>
      <w:r>
        <w:rPr>
          <w:rtl/>
        </w:rPr>
        <w:t xml:space="preserve">קרה </w:t>
      </w:r>
      <w:bookmarkStart w:id="7881" w:name="_ETM_Q15_704990"/>
      <w:bookmarkEnd w:id="7881"/>
      <w:r>
        <w:rPr>
          <w:rtl/>
        </w:rPr>
        <w:t xml:space="preserve">פה </w:t>
      </w:r>
      <w:bookmarkStart w:id="7882" w:name="_ETM_Q15_705140"/>
      <w:bookmarkEnd w:id="7882"/>
      <w:r>
        <w:rPr>
          <w:rtl/>
        </w:rPr>
        <w:t>משהו</w:t>
      </w:r>
      <w:r>
        <w:rPr>
          <w:rFonts w:hint="cs"/>
          <w:rtl/>
        </w:rPr>
        <w:t>.</w:t>
      </w:r>
      <w:r>
        <w:rPr>
          <w:rtl/>
        </w:rPr>
        <w:t xml:space="preserve"> </w:t>
      </w:r>
      <w:bookmarkStart w:id="7883" w:name="_ETM_Q15_707769"/>
      <w:bookmarkEnd w:id="7883"/>
      <w:r>
        <w:rPr>
          <w:rFonts w:hint="cs"/>
          <w:rtl/>
        </w:rPr>
        <w:t>ראש הממשלה</w:t>
      </w:r>
      <w:r>
        <w:rPr>
          <w:rtl/>
        </w:rPr>
        <w:t xml:space="preserve"> </w:t>
      </w:r>
      <w:bookmarkStart w:id="7884" w:name="_ETM_Q15_708370"/>
      <w:bookmarkEnd w:id="7884"/>
      <w:r>
        <w:rPr>
          <w:rFonts w:hint="cs"/>
          <w:rtl/>
        </w:rPr>
        <w:t>ה</w:t>
      </w:r>
      <w:r>
        <w:rPr>
          <w:rtl/>
        </w:rPr>
        <w:t xml:space="preserve">זה </w:t>
      </w:r>
      <w:bookmarkStart w:id="7885" w:name="_ETM_Q15_708489"/>
      <w:bookmarkEnd w:id="7885"/>
      <w:r>
        <w:rPr>
          <w:rtl/>
        </w:rPr>
        <w:t xml:space="preserve">עושה </w:t>
      </w:r>
      <w:bookmarkStart w:id="7886" w:name="_ETM_Q15_708700"/>
      <w:bookmarkEnd w:id="7886"/>
      <w:r>
        <w:rPr>
          <w:rtl/>
        </w:rPr>
        <w:t xml:space="preserve">משהו </w:t>
      </w:r>
      <w:bookmarkStart w:id="7887" w:name="_ETM_Q15_708969"/>
      <w:bookmarkEnd w:id="7887"/>
      <w:r>
        <w:rPr>
          <w:rtl/>
        </w:rPr>
        <w:t>אחר</w:t>
      </w:r>
      <w:r>
        <w:rPr>
          <w:rFonts w:hint="cs"/>
          <w:rtl/>
        </w:rPr>
        <w:t>:</w:t>
      </w:r>
      <w:r>
        <w:rPr>
          <w:rtl/>
        </w:rPr>
        <w:t xml:space="preserve"> </w:t>
      </w:r>
      <w:bookmarkStart w:id="7888" w:name="_ETM_Q15_710419"/>
      <w:bookmarkEnd w:id="7888"/>
      <w:r>
        <w:rPr>
          <w:rtl/>
        </w:rPr>
        <w:t xml:space="preserve">הוא </w:t>
      </w:r>
      <w:bookmarkStart w:id="7889" w:name="_ETM_Q15_710540"/>
      <w:bookmarkEnd w:id="7889"/>
      <w:r>
        <w:rPr>
          <w:rtl/>
        </w:rPr>
        <w:t xml:space="preserve">משתלח </w:t>
      </w:r>
      <w:bookmarkStart w:id="7890" w:name="_ETM_Q15_711109"/>
      <w:bookmarkEnd w:id="7890"/>
      <w:r>
        <w:rPr>
          <w:rtl/>
        </w:rPr>
        <w:t xml:space="preserve">בראש </w:t>
      </w:r>
      <w:bookmarkStart w:id="7891" w:name="_ETM_Q15_711439"/>
      <w:bookmarkEnd w:id="7891"/>
      <w:r>
        <w:rPr>
          <w:rtl/>
        </w:rPr>
        <w:t xml:space="preserve">שירות </w:t>
      </w:r>
      <w:bookmarkStart w:id="7892" w:name="_ETM_Q15_711679"/>
      <w:bookmarkEnd w:id="7892"/>
      <w:r>
        <w:rPr>
          <w:rtl/>
        </w:rPr>
        <w:t xml:space="preserve">הביטחון </w:t>
      </w:r>
      <w:bookmarkStart w:id="7893" w:name="_ETM_Q15_712069"/>
      <w:bookmarkEnd w:id="7893"/>
      <w:r>
        <w:rPr>
          <w:rtl/>
        </w:rPr>
        <w:t>הכללי</w:t>
      </w:r>
      <w:bookmarkStart w:id="7894" w:name="_ETM_Q15_713459"/>
      <w:bookmarkStart w:id="7895" w:name="_ETM_Q15_713610"/>
      <w:bookmarkEnd w:id="7894"/>
      <w:bookmarkEnd w:id="7895"/>
      <w:r>
        <w:rPr>
          <w:rFonts w:hint="cs"/>
          <w:rtl/>
        </w:rPr>
        <w:t>, ו</w:t>
      </w:r>
      <w:r>
        <w:rPr>
          <w:rtl/>
        </w:rPr>
        <w:t xml:space="preserve">עושה </w:t>
      </w:r>
      <w:bookmarkStart w:id="7896" w:name="_ETM_Q15_713790"/>
      <w:bookmarkEnd w:id="7896"/>
      <w:r>
        <w:rPr>
          <w:rtl/>
        </w:rPr>
        <w:t xml:space="preserve">את </w:t>
      </w:r>
      <w:bookmarkStart w:id="7897" w:name="_ETM_Q15_713849"/>
      <w:bookmarkEnd w:id="7897"/>
      <w:r>
        <w:rPr>
          <w:rtl/>
        </w:rPr>
        <w:t xml:space="preserve">זה </w:t>
      </w:r>
      <w:bookmarkStart w:id="7898" w:name="_ETM_Q15_713940"/>
      <w:bookmarkEnd w:id="7898"/>
      <w:r>
        <w:rPr>
          <w:rtl/>
        </w:rPr>
        <w:t>בעוצמה</w:t>
      </w:r>
      <w:r>
        <w:rPr>
          <w:rFonts w:hint="cs"/>
          <w:rtl/>
        </w:rPr>
        <w:t>,</w:t>
      </w:r>
      <w:r>
        <w:rPr>
          <w:rtl/>
        </w:rPr>
        <w:t xml:space="preserve"> </w:t>
      </w:r>
      <w:bookmarkStart w:id="7899" w:name="_ETM_Q15_714870"/>
      <w:bookmarkEnd w:id="7899"/>
      <w:r>
        <w:rPr>
          <w:rtl/>
        </w:rPr>
        <w:t xml:space="preserve">ומביא </w:t>
      </w:r>
      <w:bookmarkStart w:id="7900" w:name="_ETM_Q15_715319"/>
      <w:bookmarkEnd w:id="7900"/>
      <w:r>
        <w:rPr>
          <w:rtl/>
        </w:rPr>
        <w:t xml:space="preserve">את </w:t>
      </w:r>
      <w:bookmarkStart w:id="7901" w:name="_ETM_Q15_715410"/>
      <w:bookmarkEnd w:id="7901"/>
      <w:r>
        <w:rPr>
          <w:rtl/>
        </w:rPr>
        <w:t xml:space="preserve">כל </w:t>
      </w:r>
      <w:bookmarkStart w:id="7902" w:name="_ETM_Q15_715650"/>
      <w:bookmarkStart w:id="7903" w:name="_ETM_Q15_716190"/>
      <w:bookmarkEnd w:id="7902"/>
      <w:bookmarkEnd w:id="7903"/>
      <w:r>
        <w:rPr>
          <w:rtl/>
        </w:rPr>
        <w:t xml:space="preserve">חבר </w:t>
      </w:r>
      <w:bookmarkStart w:id="7904" w:name="_ETM_Q15_716550"/>
      <w:bookmarkEnd w:id="7904"/>
      <w:r>
        <w:rPr>
          <w:rFonts w:hint="cs"/>
          <w:rtl/>
        </w:rPr>
        <w:t>מרעיו.</w:t>
      </w:r>
      <w:r>
        <w:rPr>
          <w:rtl/>
        </w:rPr>
        <w:t xml:space="preserve"> </w:t>
      </w:r>
      <w:bookmarkStart w:id="7905" w:name="_ETM_Q15_716970"/>
      <w:bookmarkEnd w:id="7905"/>
      <w:r>
        <w:rPr>
          <w:rtl/>
        </w:rPr>
        <w:t xml:space="preserve">אני </w:t>
      </w:r>
      <w:bookmarkStart w:id="7906" w:name="_ETM_Q15_717150"/>
      <w:bookmarkEnd w:id="7906"/>
      <w:r>
        <w:rPr>
          <w:rtl/>
        </w:rPr>
        <w:t xml:space="preserve">אומר </w:t>
      </w:r>
      <w:bookmarkStart w:id="7907" w:name="_ETM_Q15_717270"/>
      <w:bookmarkEnd w:id="7907"/>
      <w:r>
        <w:rPr>
          <w:rFonts w:hint="cs"/>
          <w:rtl/>
        </w:rPr>
        <w:t>"</w:t>
      </w:r>
      <w:r>
        <w:rPr>
          <w:rtl/>
        </w:rPr>
        <w:t xml:space="preserve">חבר </w:t>
      </w:r>
      <w:bookmarkStart w:id="7908" w:name="_ETM_Q15_717720"/>
      <w:bookmarkEnd w:id="7908"/>
      <w:r>
        <w:rPr>
          <w:rtl/>
        </w:rPr>
        <w:t>מרעיו</w:t>
      </w:r>
      <w:r>
        <w:rPr>
          <w:rFonts w:hint="cs"/>
          <w:rtl/>
        </w:rPr>
        <w:t>",</w:t>
      </w:r>
      <w:r>
        <w:rPr>
          <w:rtl/>
        </w:rPr>
        <w:t xml:space="preserve"> </w:t>
      </w:r>
      <w:bookmarkStart w:id="7909" w:name="_ETM_Q15_720059"/>
      <w:bookmarkEnd w:id="7909"/>
      <w:r>
        <w:rPr>
          <w:rtl/>
        </w:rPr>
        <w:t xml:space="preserve">כי </w:t>
      </w:r>
      <w:bookmarkStart w:id="7910" w:name="_ETM_Q15_720209"/>
      <w:bookmarkEnd w:id="7910"/>
      <w:r>
        <w:rPr>
          <w:rtl/>
        </w:rPr>
        <w:t xml:space="preserve">זה </w:t>
      </w:r>
      <w:bookmarkStart w:id="7911" w:name="_ETM_Q15_720360"/>
      <w:bookmarkEnd w:id="7911"/>
      <w:r>
        <w:rPr>
          <w:rtl/>
        </w:rPr>
        <w:t xml:space="preserve">לא </w:t>
      </w:r>
      <w:bookmarkStart w:id="7912" w:name="_ETM_Q15_720480"/>
      <w:bookmarkEnd w:id="7912"/>
      <w:r>
        <w:rPr>
          <w:rtl/>
        </w:rPr>
        <w:t xml:space="preserve">ביטוי </w:t>
      </w:r>
      <w:bookmarkStart w:id="7913" w:name="_ETM_Q15_720809"/>
      <w:bookmarkEnd w:id="7913"/>
      <w:r>
        <w:rPr>
          <w:rtl/>
        </w:rPr>
        <w:t xml:space="preserve">פרלמנטרי </w:t>
      </w:r>
      <w:bookmarkStart w:id="7914" w:name="_ETM_Q15_721500"/>
      <w:bookmarkEnd w:id="7914"/>
      <w:r>
        <w:rPr>
          <w:rtl/>
        </w:rPr>
        <w:t>לשרים</w:t>
      </w:r>
      <w:r w:rsidR="001378AB">
        <w:rPr>
          <w:rFonts w:hint="cs"/>
          <w:rtl/>
        </w:rPr>
        <w:t>,</w:t>
      </w:r>
      <w:r>
        <w:rPr>
          <w:rtl/>
        </w:rPr>
        <w:t xml:space="preserve"> </w:t>
      </w:r>
      <w:bookmarkStart w:id="7915" w:name="_ETM_Q15_723290"/>
      <w:bookmarkEnd w:id="7915"/>
      <w:r>
        <w:rPr>
          <w:rtl/>
        </w:rPr>
        <w:t xml:space="preserve">אבל </w:t>
      </w:r>
      <w:bookmarkStart w:id="7916" w:name="_ETM_Q15_723559"/>
      <w:bookmarkEnd w:id="7916"/>
      <w:r>
        <w:rPr>
          <w:rFonts w:hint="cs"/>
          <w:rtl/>
        </w:rPr>
        <w:t>אלה לא</w:t>
      </w:r>
      <w:r>
        <w:rPr>
          <w:rtl/>
        </w:rPr>
        <w:t xml:space="preserve"> </w:t>
      </w:r>
      <w:bookmarkStart w:id="7917" w:name="_ETM_Q15_723860"/>
      <w:bookmarkEnd w:id="7917"/>
      <w:r>
        <w:rPr>
          <w:rtl/>
        </w:rPr>
        <w:t>שרים</w:t>
      </w:r>
      <w:r>
        <w:rPr>
          <w:rFonts w:hint="cs"/>
          <w:rtl/>
        </w:rPr>
        <w:t>.</w:t>
      </w:r>
      <w:r>
        <w:rPr>
          <w:rtl/>
        </w:rPr>
        <w:t xml:space="preserve"> </w:t>
      </w:r>
      <w:bookmarkStart w:id="7918" w:name="_ETM_Q15_726299"/>
      <w:bookmarkEnd w:id="7918"/>
      <w:r>
        <w:rPr>
          <w:rtl/>
        </w:rPr>
        <w:t xml:space="preserve">אלה </w:t>
      </w:r>
      <w:bookmarkStart w:id="7919" w:name="_ETM_Q15_726510"/>
      <w:bookmarkEnd w:id="7919"/>
      <w:r>
        <w:rPr>
          <w:rtl/>
        </w:rPr>
        <w:t xml:space="preserve">לא </w:t>
      </w:r>
      <w:bookmarkStart w:id="7920" w:name="_ETM_Q15_726629"/>
      <w:bookmarkEnd w:id="7920"/>
      <w:r>
        <w:rPr>
          <w:rFonts w:hint="cs"/>
          <w:rtl/>
        </w:rPr>
        <w:t>שרים,</w:t>
      </w:r>
      <w:r>
        <w:rPr>
          <w:rtl/>
        </w:rPr>
        <w:t xml:space="preserve"> </w:t>
      </w:r>
      <w:bookmarkStart w:id="7921" w:name="_ETM_Q15_729109"/>
      <w:bookmarkEnd w:id="7921"/>
      <w:r>
        <w:rPr>
          <w:rtl/>
        </w:rPr>
        <w:t xml:space="preserve">אלה </w:t>
      </w:r>
      <w:bookmarkStart w:id="7922" w:name="_ETM_Q15_729349"/>
      <w:bookmarkEnd w:id="7922"/>
      <w:r>
        <w:rPr>
          <w:rtl/>
        </w:rPr>
        <w:t xml:space="preserve">בובות </w:t>
      </w:r>
      <w:bookmarkStart w:id="7923" w:name="_ETM_Q15_729739"/>
      <w:bookmarkEnd w:id="7923"/>
      <w:r>
        <w:rPr>
          <w:rtl/>
        </w:rPr>
        <w:t xml:space="preserve">על </w:t>
      </w:r>
      <w:bookmarkStart w:id="7924" w:name="_ETM_Q15_729890"/>
      <w:bookmarkEnd w:id="7924"/>
      <w:r>
        <w:rPr>
          <w:rtl/>
        </w:rPr>
        <w:t>חוט</w:t>
      </w:r>
      <w:r>
        <w:rPr>
          <w:rFonts w:hint="cs"/>
          <w:rtl/>
        </w:rPr>
        <w:t>,</w:t>
      </w:r>
      <w:r>
        <w:rPr>
          <w:rtl/>
        </w:rPr>
        <w:t xml:space="preserve"> </w:t>
      </w:r>
      <w:bookmarkStart w:id="7925" w:name="_ETM_Q15_731679"/>
      <w:bookmarkEnd w:id="7925"/>
      <w:r>
        <w:rPr>
          <w:rtl/>
        </w:rPr>
        <w:t xml:space="preserve">תיבת </w:t>
      </w:r>
      <w:bookmarkStart w:id="7926" w:name="_ETM_Q15_732099"/>
      <w:bookmarkEnd w:id="7926"/>
      <w:r>
        <w:rPr>
          <w:rtl/>
        </w:rPr>
        <w:t>ת</w:t>
      </w:r>
      <w:r>
        <w:rPr>
          <w:rFonts w:hint="cs"/>
          <w:rtl/>
        </w:rPr>
        <w:t>ה</w:t>
      </w:r>
      <w:r>
        <w:rPr>
          <w:rtl/>
        </w:rPr>
        <w:t xml:space="preserve">ודה </w:t>
      </w:r>
      <w:bookmarkStart w:id="7927" w:name="_ETM_Q15_733969"/>
      <w:bookmarkEnd w:id="7927"/>
      <w:r>
        <w:rPr>
          <w:rtl/>
        </w:rPr>
        <w:t>עבריינית</w:t>
      </w:r>
      <w:r>
        <w:rPr>
          <w:rFonts w:hint="cs"/>
          <w:rtl/>
        </w:rPr>
        <w:t>.</w:t>
      </w:r>
      <w:r>
        <w:rPr>
          <w:rtl/>
        </w:rPr>
        <w:t xml:space="preserve"> </w:t>
      </w:r>
      <w:bookmarkStart w:id="7928" w:name="_ETM_Q15_737349"/>
      <w:bookmarkEnd w:id="7928"/>
    </w:p>
    <w:p w:rsidR="005930C5" w:rsidRDefault="005930C5" w:rsidP="000376AD">
      <w:pPr>
        <w:rPr>
          <w:rtl/>
        </w:rPr>
      </w:pPr>
      <w:bookmarkStart w:id="7929" w:name="_ETM_Q15_736486"/>
      <w:bookmarkStart w:id="7930" w:name="_ETM_Q15_736591"/>
      <w:bookmarkEnd w:id="7929"/>
      <w:bookmarkEnd w:id="7930"/>
    </w:p>
    <w:p w:rsidR="005930C5" w:rsidRDefault="005930C5" w:rsidP="000376AD">
      <w:pPr>
        <w:rPr>
          <w:rtl/>
        </w:rPr>
      </w:pPr>
      <w:bookmarkStart w:id="7931" w:name="_ETM_Q15_736642"/>
      <w:bookmarkStart w:id="7932" w:name="_ETM_Q15_736724"/>
      <w:bookmarkEnd w:id="7931"/>
      <w:bookmarkEnd w:id="7932"/>
      <w:r>
        <w:rPr>
          <w:rtl/>
        </w:rPr>
        <w:t>וכן</w:t>
      </w:r>
      <w:r>
        <w:rPr>
          <w:rFonts w:hint="cs"/>
          <w:rtl/>
        </w:rPr>
        <w:t>, יש</w:t>
      </w:r>
      <w:r>
        <w:rPr>
          <w:rtl/>
        </w:rPr>
        <w:t xml:space="preserve"> </w:t>
      </w:r>
      <w:bookmarkStart w:id="7933" w:name="_ETM_Q15_737710"/>
      <w:bookmarkEnd w:id="7933"/>
      <w:r>
        <w:rPr>
          <w:rtl/>
        </w:rPr>
        <w:t xml:space="preserve">שאלה </w:t>
      </w:r>
      <w:bookmarkStart w:id="7934" w:name="_ETM_Q15_738039"/>
      <w:bookmarkEnd w:id="7934"/>
      <w:r>
        <w:rPr>
          <w:rtl/>
        </w:rPr>
        <w:t xml:space="preserve">גדולה </w:t>
      </w:r>
      <w:bookmarkStart w:id="7935" w:name="_ETM_Q15_738370"/>
      <w:bookmarkEnd w:id="7935"/>
      <w:r>
        <w:rPr>
          <w:rtl/>
        </w:rPr>
        <w:t xml:space="preserve">מה </w:t>
      </w:r>
      <w:bookmarkStart w:id="7936" w:name="_ETM_Q15_738490"/>
      <w:bookmarkEnd w:id="7936"/>
      <w:r>
        <w:rPr>
          <w:rtl/>
        </w:rPr>
        <w:t xml:space="preserve">יקרה </w:t>
      </w:r>
      <w:bookmarkStart w:id="7937" w:name="_ETM_Q15_738729"/>
      <w:bookmarkEnd w:id="7937"/>
      <w:r>
        <w:rPr>
          <w:rtl/>
        </w:rPr>
        <w:t xml:space="preserve">בבית </w:t>
      </w:r>
      <w:bookmarkStart w:id="7938" w:name="_ETM_Q15_739090"/>
      <w:bookmarkEnd w:id="7938"/>
      <w:r>
        <w:rPr>
          <w:rtl/>
        </w:rPr>
        <w:t xml:space="preserve">הזה </w:t>
      </w:r>
      <w:bookmarkStart w:id="7939" w:name="_ETM_Q15_739270"/>
      <w:bookmarkEnd w:id="7939"/>
      <w:r>
        <w:rPr>
          <w:rtl/>
        </w:rPr>
        <w:t xml:space="preserve">במושב </w:t>
      </w:r>
      <w:bookmarkStart w:id="7940" w:name="_ETM_Q15_739690"/>
      <w:bookmarkEnd w:id="7940"/>
      <w:r>
        <w:rPr>
          <w:rtl/>
        </w:rPr>
        <w:t>הבא</w:t>
      </w:r>
      <w:r w:rsidR="001378AB">
        <w:rPr>
          <w:rFonts w:hint="cs"/>
          <w:rtl/>
        </w:rPr>
        <w:t>,</w:t>
      </w:r>
      <w:r>
        <w:rPr>
          <w:rtl/>
        </w:rPr>
        <w:t xml:space="preserve"> </w:t>
      </w:r>
      <w:bookmarkStart w:id="7941" w:name="_ETM_Q15_740169"/>
      <w:bookmarkEnd w:id="7941"/>
      <w:r>
        <w:rPr>
          <w:rtl/>
        </w:rPr>
        <w:t xml:space="preserve">אחרי </w:t>
      </w:r>
      <w:bookmarkStart w:id="7942" w:name="_ETM_Q15_740470"/>
      <w:bookmarkEnd w:id="7942"/>
      <w:r>
        <w:rPr>
          <w:rtl/>
        </w:rPr>
        <w:t xml:space="preserve">שהחוק </w:t>
      </w:r>
      <w:bookmarkStart w:id="7943" w:name="_ETM_Q15_740830"/>
      <w:bookmarkEnd w:id="7943"/>
      <w:r>
        <w:rPr>
          <w:rtl/>
        </w:rPr>
        <w:t xml:space="preserve">הזה </w:t>
      </w:r>
      <w:bookmarkStart w:id="7944" w:name="_ETM_Q15_741039"/>
      <w:bookmarkEnd w:id="7944"/>
      <w:r>
        <w:rPr>
          <w:rtl/>
        </w:rPr>
        <w:t>יעבור</w:t>
      </w:r>
      <w:r>
        <w:rPr>
          <w:rFonts w:hint="cs"/>
          <w:rtl/>
        </w:rPr>
        <w:t>,</w:t>
      </w:r>
      <w:r>
        <w:rPr>
          <w:rtl/>
        </w:rPr>
        <w:t xml:space="preserve"> </w:t>
      </w:r>
      <w:bookmarkStart w:id="7945" w:name="_ETM_Q15_741879"/>
      <w:bookmarkEnd w:id="7945"/>
      <w:r>
        <w:rPr>
          <w:rtl/>
        </w:rPr>
        <w:t xml:space="preserve">ואחרי </w:t>
      </w:r>
      <w:bookmarkStart w:id="7946" w:name="_ETM_Q15_742240"/>
      <w:bookmarkEnd w:id="7946"/>
      <w:r>
        <w:rPr>
          <w:rtl/>
        </w:rPr>
        <w:t xml:space="preserve">שחוק </w:t>
      </w:r>
      <w:bookmarkStart w:id="7947" w:name="_ETM_Q15_742539"/>
      <w:bookmarkEnd w:id="7947"/>
      <w:r>
        <w:rPr>
          <w:rtl/>
        </w:rPr>
        <w:t xml:space="preserve">התקציב </w:t>
      </w:r>
      <w:bookmarkStart w:id="7948" w:name="_ETM_Q15_742929"/>
      <w:bookmarkEnd w:id="7948"/>
      <w:r>
        <w:rPr>
          <w:rtl/>
        </w:rPr>
        <w:t xml:space="preserve">הזה </w:t>
      </w:r>
      <w:bookmarkStart w:id="7949" w:name="_ETM_Q15_743110"/>
      <w:bookmarkEnd w:id="7949"/>
      <w:r>
        <w:rPr>
          <w:rtl/>
        </w:rPr>
        <w:t>עבר</w:t>
      </w:r>
      <w:r>
        <w:rPr>
          <w:rFonts w:hint="cs"/>
          <w:rtl/>
        </w:rPr>
        <w:t>,</w:t>
      </w:r>
      <w:r>
        <w:rPr>
          <w:rtl/>
        </w:rPr>
        <w:t xml:space="preserve"> </w:t>
      </w:r>
      <w:bookmarkStart w:id="7950" w:name="_ETM_Q15_746020"/>
      <w:bookmarkEnd w:id="7950"/>
      <w:r>
        <w:rPr>
          <w:rtl/>
        </w:rPr>
        <w:t xml:space="preserve">כי </w:t>
      </w:r>
      <w:bookmarkStart w:id="7951" w:name="_ETM_Q15_746170"/>
      <w:bookmarkEnd w:id="7951"/>
      <w:r>
        <w:rPr>
          <w:rtl/>
        </w:rPr>
        <w:t xml:space="preserve">זאת </w:t>
      </w:r>
      <w:bookmarkStart w:id="7952" w:name="_ETM_Q15_746320"/>
      <w:bookmarkEnd w:id="7952"/>
      <w:r>
        <w:rPr>
          <w:rtl/>
        </w:rPr>
        <w:t>שאלה</w:t>
      </w:r>
      <w:r>
        <w:rPr>
          <w:rFonts w:hint="cs"/>
          <w:rtl/>
        </w:rPr>
        <w:t>,</w:t>
      </w:r>
      <w:r>
        <w:rPr>
          <w:rtl/>
        </w:rPr>
        <w:t xml:space="preserve"> </w:t>
      </w:r>
      <w:bookmarkStart w:id="7953" w:name="_ETM_Q15_746650"/>
      <w:bookmarkEnd w:id="7953"/>
      <w:r>
        <w:rPr>
          <w:rtl/>
        </w:rPr>
        <w:t xml:space="preserve">מה </w:t>
      </w:r>
      <w:bookmarkStart w:id="7954" w:name="_ETM_Q15_746830"/>
      <w:bookmarkEnd w:id="7954"/>
      <w:r>
        <w:rPr>
          <w:rtl/>
        </w:rPr>
        <w:t xml:space="preserve">נכון </w:t>
      </w:r>
      <w:bookmarkStart w:id="7955" w:name="_ETM_Q15_747220"/>
      <w:bookmarkEnd w:id="7955"/>
      <w:r>
        <w:rPr>
          <w:rtl/>
        </w:rPr>
        <w:t>לעשות</w:t>
      </w:r>
      <w:r>
        <w:rPr>
          <w:rFonts w:hint="cs"/>
          <w:rtl/>
        </w:rPr>
        <w:t>.</w:t>
      </w:r>
      <w:r>
        <w:rPr>
          <w:rtl/>
        </w:rPr>
        <w:t xml:space="preserve"> </w:t>
      </w:r>
      <w:bookmarkStart w:id="7956" w:name="_ETM_Q15_748890"/>
      <w:bookmarkEnd w:id="7956"/>
      <w:r>
        <w:rPr>
          <w:rtl/>
        </w:rPr>
        <w:t xml:space="preserve">אני </w:t>
      </w:r>
      <w:bookmarkStart w:id="7957" w:name="_ETM_Q15_749220"/>
      <w:bookmarkEnd w:id="7957"/>
      <w:r>
        <w:rPr>
          <w:rtl/>
        </w:rPr>
        <w:t xml:space="preserve">חושב </w:t>
      </w:r>
      <w:bookmarkStart w:id="7958" w:name="_ETM_Q15_750670"/>
      <w:bookmarkEnd w:id="7958"/>
      <w:r>
        <w:rPr>
          <w:rtl/>
        </w:rPr>
        <w:t xml:space="preserve">שאם </w:t>
      </w:r>
      <w:bookmarkStart w:id="7959" w:name="_ETM_Q15_750970"/>
      <w:bookmarkEnd w:id="7959"/>
      <w:r>
        <w:rPr>
          <w:rtl/>
        </w:rPr>
        <w:t xml:space="preserve">הקואליציה </w:t>
      </w:r>
      <w:bookmarkStart w:id="7960" w:name="_ETM_Q15_751540"/>
      <w:bookmarkEnd w:id="7960"/>
      <w:r>
        <w:rPr>
          <w:rtl/>
        </w:rPr>
        <w:t xml:space="preserve">הזאת </w:t>
      </w:r>
      <w:bookmarkStart w:id="7961" w:name="_ETM_Q15_751720"/>
      <w:bookmarkEnd w:id="7961"/>
      <w:r>
        <w:rPr>
          <w:rtl/>
        </w:rPr>
        <w:t xml:space="preserve">לא </w:t>
      </w:r>
      <w:bookmarkStart w:id="7962" w:name="_ETM_Q15_751870"/>
      <w:bookmarkEnd w:id="7962"/>
      <w:r>
        <w:rPr>
          <w:rtl/>
        </w:rPr>
        <w:t xml:space="preserve">תתעשת </w:t>
      </w:r>
      <w:bookmarkStart w:id="7963" w:name="_ETM_Q15_752410"/>
      <w:bookmarkEnd w:id="7963"/>
      <w:r>
        <w:rPr>
          <w:rtl/>
        </w:rPr>
        <w:t xml:space="preserve">ולא </w:t>
      </w:r>
      <w:bookmarkStart w:id="7964" w:name="_ETM_Q15_752620"/>
      <w:bookmarkEnd w:id="7964"/>
      <w:r>
        <w:rPr>
          <w:rtl/>
        </w:rPr>
        <w:t xml:space="preserve">תגיד </w:t>
      </w:r>
      <w:bookmarkStart w:id="7965" w:name="_ETM_Q15_752920"/>
      <w:bookmarkEnd w:id="7965"/>
      <w:r>
        <w:rPr>
          <w:rFonts w:hint="cs"/>
          <w:rtl/>
        </w:rPr>
        <w:t>בקולה</w:t>
      </w:r>
      <w:r>
        <w:rPr>
          <w:rtl/>
        </w:rPr>
        <w:t xml:space="preserve"> </w:t>
      </w:r>
      <w:bookmarkStart w:id="7966" w:name="_ETM_Q15_753309"/>
      <w:bookmarkEnd w:id="7966"/>
      <w:r>
        <w:rPr>
          <w:rtl/>
        </w:rPr>
        <w:t xml:space="preserve">שהיא </w:t>
      </w:r>
      <w:bookmarkStart w:id="7967" w:name="_ETM_Q15_754760"/>
      <w:bookmarkEnd w:id="7967"/>
      <w:r>
        <w:rPr>
          <w:rtl/>
        </w:rPr>
        <w:t xml:space="preserve">מבינה </w:t>
      </w:r>
      <w:bookmarkStart w:id="7968" w:name="_ETM_Q15_755150"/>
      <w:bookmarkEnd w:id="7968"/>
      <w:r>
        <w:rPr>
          <w:rtl/>
        </w:rPr>
        <w:t xml:space="preserve">את </w:t>
      </w:r>
      <w:bookmarkStart w:id="7969" w:name="_ETM_Q15_755210"/>
      <w:bookmarkEnd w:id="7969"/>
      <w:r>
        <w:rPr>
          <w:rtl/>
        </w:rPr>
        <w:t xml:space="preserve">גודל </w:t>
      </w:r>
      <w:bookmarkStart w:id="7970" w:name="_ETM_Q15_755510"/>
      <w:bookmarkEnd w:id="7970"/>
      <w:r>
        <w:rPr>
          <w:rtl/>
        </w:rPr>
        <w:t>השעה</w:t>
      </w:r>
      <w:r>
        <w:rPr>
          <w:rFonts w:hint="cs"/>
          <w:rtl/>
        </w:rPr>
        <w:t xml:space="preserve"> </w:t>
      </w:r>
      <w:bookmarkStart w:id="7971" w:name="_ETM_Q15_763020"/>
      <w:bookmarkEnd w:id="7971"/>
      <w:r>
        <w:rPr>
          <w:rFonts w:hint="cs"/>
          <w:rtl/>
        </w:rPr>
        <w:t>–</w:t>
      </w:r>
      <w:r>
        <w:rPr>
          <w:rtl/>
        </w:rPr>
        <w:t xml:space="preserve"> </w:t>
      </w:r>
      <w:bookmarkStart w:id="7972" w:name="_ETM_Q15_757639"/>
      <w:bookmarkEnd w:id="7972"/>
      <w:r>
        <w:rPr>
          <w:rtl/>
        </w:rPr>
        <w:t xml:space="preserve">ויש </w:t>
      </w:r>
      <w:bookmarkStart w:id="7973" w:name="_ETM_Q15_757970"/>
      <w:bookmarkEnd w:id="7973"/>
      <w:r>
        <w:rPr>
          <w:rtl/>
        </w:rPr>
        <w:t>מלחמה</w:t>
      </w:r>
      <w:r>
        <w:rPr>
          <w:rFonts w:hint="cs"/>
          <w:rtl/>
        </w:rPr>
        <w:t>,</w:t>
      </w:r>
      <w:r>
        <w:rPr>
          <w:rtl/>
        </w:rPr>
        <w:t xml:space="preserve"> </w:t>
      </w:r>
      <w:bookmarkStart w:id="7974" w:name="_ETM_Q15_759659"/>
      <w:bookmarkEnd w:id="7974"/>
      <w:r>
        <w:rPr>
          <w:rtl/>
        </w:rPr>
        <w:t xml:space="preserve">ויש </w:t>
      </w:r>
      <w:bookmarkStart w:id="7975" w:name="_ETM_Q15_760020"/>
      <w:bookmarkStart w:id="7976" w:name="_ETM_Q15_760139"/>
      <w:bookmarkEnd w:id="7975"/>
      <w:bookmarkEnd w:id="7976"/>
      <w:r>
        <w:rPr>
          <w:rFonts w:hint="cs"/>
          <w:rtl/>
        </w:rPr>
        <w:t>חטופים, ובן גביר הוא תקלה, וקרעי זה נורא,</w:t>
      </w:r>
      <w:r>
        <w:rPr>
          <w:rtl/>
        </w:rPr>
        <w:t xml:space="preserve"> </w:t>
      </w:r>
      <w:bookmarkStart w:id="7977" w:name="_ETM_Q15_761540"/>
      <w:bookmarkStart w:id="7978" w:name="_ETM_Q15_767300"/>
      <w:bookmarkEnd w:id="7977"/>
      <w:bookmarkEnd w:id="7978"/>
      <w:r>
        <w:rPr>
          <w:rFonts w:hint="cs"/>
          <w:rtl/>
        </w:rPr>
        <w:t xml:space="preserve">וקיש </w:t>
      </w:r>
      <w:bookmarkStart w:id="7979" w:name="_ETM_Q15_767170"/>
      <w:bookmarkEnd w:id="7979"/>
      <w:r>
        <w:rPr>
          <w:rFonts w:hint="cs"/>
          <w:rtl/>
        </w:rPr>
        <w:t xml:space="preserve">זה </w:t>
      </w:r>
      <w:r>
        <w:rPr>
          <w:rtl/>
        </w:rPr>
        <w:t>שטויות</w:t>
      </w:r>
      <w:r>
        <w:rPr>
          <w:rFonts w:hint="cs"/>
          <w:rtl/>
        </w:rPr>
        <w:t>,</w:t>
      </w:r>
      <w:r>
        <w:rPr>
          <w:rtl/>
        </w:rPr>
        <w:t xml:space="preserve"> </w:t>
      </w:r>
      <w:bookmarkStart w:id="7980" w:name="_ETM_Q15_768789"/>
      <w:bookmarkEnd w:id="7980"/>
      <w:r>
        <w:rPr>
          <w:rtl/>
        </w:rPr>
        <w:t>וסמוטריץ</w:t>
      </w:r>
      <w:bookmarkStart w:id="7981" w:name="_ETM_Q15_769509"/>
      <w:bookmarkEnd w:id="7981"/>
      <w:r>
        <w:rPr>
          <w:rFonts w:hint="cs"/>
          <w:rtl/>
        </w:rPr>
        <w:t xml:space="preserve">' שקרן – ואם לא יגיד את הדברים </w:t>
      </w:r>
      <w:bookmarkStart w:id="7982" w:name="_ETM_Q15_766294"/>
      <w:bookmarkEnd w:id="7982"/>
      <w:r>
        <w:rPr>
          <w:rFonts w:hint="cs"/>
          <w:rtl/>
        </w:rPr>
        <w:t>האלה</w:t>
      </w:r>
      <w:r>
        <w:rPr>
          <w:rtl/>
        </w:rPr>
        <w:t xml:space="preserve"> </w:t>
      </w:r>
      <w:bookmarkStart w:id="7983" w:name="_ETM_Q15_772460"/>
      <w:bookmarkEnd w:id="7983"/>
      <w:r>
        <w:rPr>
          <w:rtl/>
        </w:rPr>
        <w:t xml:space="preserve">ראש </w:t>
      </w:r>
      <w:bookmarkStart w:id="7984" w:name="_ETM_Q15_772670"/>
      <w:bookmarkEnd w:id="7984"/>
      <w:r>
        <w:rPr>
          <w:rtl/>
        </w:rPr>
        <w:t>ממשלה</w:t>
      </w:r>
      <w:r>
        <w:rPr>
          <w:rFonts w:hint="cs"/>
          <w:rtl/>
        </w:rPr>
        <w:t>,</w:t>
      </w:r>
      <w:r>
        <w:rPr>
          <w:rtl/>
        </w:rPr>
        <w:t xml:space="preserve"> </w:t>
      </w:r>
      <w:bookmarkStart w:id="7985" w:name="_ETM_Q15_774340"/>
      <w:bookmarkEnd w:id="7985"/>
      <w:r>
        <w:rPr>
          <w:rtl/>
        </w:rPr>
        <w:t xml:space="preserve">אני </w:t>
      </w:r>
      <w:bookmarkStart w:id="7986" w:name="_ETM_Q15_774550"/>
      <w:bookmarkEnd w:id="7986"/>
      <w:r>
        <w:rPr>
          <w:rtl/>
        </w:rPr>
        <w:t xml:space="preserve">צופה </w:t>
      </w:r>
      <w:bookmarkStart w:id="7987" w:name="_ETM_Q15_775059"/>
      <w:bookmarkEnd w:id="7987"/>
      <w:r>
        <w:rPr>
          <w:rtl/>
        </w:rPr>
        <w:t xml:space="preserve">שהמושב </w:t>
      </w:r>
      <w:bookmarkStart w:id="7988" w:name="_ETM_Q15_775689"/>
      <w:bookmarkEnd w:id="7988"/>
      <w:r>
        <w:rPr>
          <w:rtl/>
        </w:rPr>
        <w:t xml:space="preserve">הבא </w:t>
      </w:r>
      <w:bookmarkStart w:id="7989" w:name="_ETM_Q15_776050"/>
      <w:bookmarkEnd w:id="7989"/>
      <w:r>
        <w:rPr>
          <w:rtl/>
        </w:rPr>
        <w:t xml:space="preserve">יהיה </w:t>
      </w:r>
      <w:bookmarkStart w:id="7990" w:name="_ETM_Q15_776259"/>
      <w:bookmarkEnd w:id="7990"/>
      <w:r>
        <w:rPr>
          <w:rtl/>
        </w:rPr>
        <w:t xml:space="preserve">מושב </w:t>
      </w:r>
      <w:bookmarkStart w:id="7991" w:name="_ETM_Q15_776620"/>
      <w:bookmarkEnd w:id="7991"/>
      <w:r>
        <w:rPr>
          <w:rtl/>
        </w:rPr>
        <w:t>נורא</w:t>
      </w:r>
      <w:bookmarkStart w:id="7992" w:name="_ETM_Q15_779559"/>
      <w:bookmarkEnd w:id="7992"/>
      <w:r>
        <w:rPr>
          <w:rFonts w:hint="cs"/>
          <w:rtl/>
        </w:rPr>
        <w:t xml:space="preserve">. </w:t>
      </w:r>
    </w:p>
    <w:p w:rsidR="005930C5" w:rsidRDefault="005930C5" w:rsidP="000376AD">
      <w:pPr>
        <w:ind w:firstLine="0"/>
        <w:rPr>
          <w:rtl/>
        </w:rPr>
      </w:pPr>
    </w:p>
    <w:p w:rsidR="005930C5" w:rsidRDefault="005930C5" w:rsidP="000376AD">
      <w:pPr>
        <w:pStyle w:val="af7"/>
        <w:keepNext/>
        <w:rPr>
          <w:rtl/>
        </w:rPr>
      </w:pPr>
      <w:bookmarkStart w:id="7993" w:name="ET_speakercontinue_5791_2"/>
      <w:r w:rsidRPr="003107E1">
        <w:rPr>
          <w:rStyle w:val="TagStyle"/>
          <w:rtl/>
        </w:rPr>
        <w:t xml:space="preserve">&lt;&lt; קריאה &gt;&gt; </w:t>
      </w:r>
      <w:r>
        <w:rPr>
          <w:rtl/>
        </w:rPr>
        <w:t>גלעד קריב (העבודה):</w:t>
      </w:r>
      <w:r w:rsidRPr="003107E1">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Pr="003107E1" w:rsidRDefault="005930C5" w:rsidP="000376AD">
      <w:pPr>
        <w:rPr>
          <w:rtl/>
          <w:lang w:eastAsia="he-IL"/>
        </w:rPr>
      </w:pPr>
      <w:r>
        <w:rPr>
          <w:rFonts w:hint="cs"/>
          <w:rtl/>
          <w:lang w:eastAsia="he-IL"/>
        </w:rPr>
        <w:t>לא יהיה מושב.</w:t>
      </w:r>
    </w:p>
    <w:p w:rsidR="005930C5" w:rsidRPr="003107E1" w:rsidRDefault="005930C5" w:rsidP="000376AD">
      <w:pPr>
        <w:rPr>
          <w:rtl/>
          <w:lang w:eastAsia="he-IL"/>
        </w:rPr>
      </w:pPr>
    </w:p>
    <w:p w:rsidR="005930C5" w:rsidRDefault="005930C5" w:rsidP="000376AD">
      <w:pPr>
        <w:pStyle w:val="-"/>
        <w:keepNext/>
        <w:rPr>
          <w:rtl/>
        </w:rPr>
      </w:pPr>
      <w:r w:rsidRPr="003107E1">
        <w:rPr>
          <w:rStyle w:val="TagStyle"/>
          <w:rtl/>
        </w:rPr>
        <w:t xml:space="preserve">&lt;&lt; דובר_המשך &gt;&gt; </w:t>
      </w:r>
      <w:r>
        <w:rPr>
          <w:rtl/>
        </w:rPr>
        <w:t>יואב סגלוביץ' (יש עתיד):</w:t>
      </w:r>
      <w:r w:rsidRPr="003107E1">
        <w:rPr>
          <w:rStyle w:val="TagStyle"/>
          <w:rtl/>
        </w:rPr>
        <w:t xml:space="preserve"> &lt;&lt; דובר_המשך &gt;&gt;</w:t>
      </w:r>
      <w:r w:rsidR="005223CB">
        <w:rPr>
          <w:rtl/>
        </w:rPr>
        <w:t xml:space="preserve"> </w:t>
      </w:r>
      <w:r>
        <w:rPr>
          <w:rtl/>
        </w:rPr>
        <w:t xml:space="preserve"> </w:t>
      </w:r>
      <w:bookmarkEnd w:id="7993"/>
    </w:p>
    <w:p w:rsidR="005930C5" w:rsidRDefault="005930C5" w:rsidP="005223CB">
      <w:pPr>
        <w:rPr>
          <w:rtl/>
        </w:rPr>
      </w:pPr>
    </w:p>
    <w:p w:rsidR="005930C5" w:rsidRDefault="005930C5" w:rsidP="001378AB">
      <w:pPr>
        <w:rPr>
          <w:rtl/>
        </w:rPr>
      </w:pPr>
      <w:r>
        <w:rPr>
          <w:rFonts w:hint="cs"/>
          <w:rtl/>
        </w:rPr>
        <w:t>והמושב הנורא ה</w:t>
      </w:r>
      <w:bookmarkStart w:id="7994" w:name="_ETM_Q16_180179"/>
      <w:bookmarkEnd w:id="7994"/>
      <w:r>
        <w:rPr>
          <w:rtl/>
        </w:rPr>
        <w:t xml:space="preserve">זה </w:t>
      </w:r>
      <w:bookmarkStart w:id="7995" w:name="_ETM_Q16_180359"/>
      <w:bookmarkEnd w:id="7995"/>
      <w:r>
        <w:rPr>
          <w:rtl/>
        </w:rPr>
        <w:t xml:space="preserve">לא </w:t>
      </w:r>
      <w:bookmarkStart w:id="7996" w:name="_ETM_Q16_180510"/>
      <w:bookmarkEnd w:id="7996"/>
      <w:r>
        <w:rPr>
          <w:rFonts w:hint="cs"/>
          <w:rtl/>
        </w:rPr>
        <w:t>י</w:t>
      </w:r>
      <w:r>
        <w:rPr>
          <w:rtl/>
        </w:rPr>
        <w:t xml:space="preserve">תנהל </w:t>
      </w:r>
      <w:bookmarkStart w:id="7997" w:name="_ETM_Q16_180989"/>
      <w:bookmarkEnd w:id="7997"/>
      <w:r>
        <w:rPr>
          <w:rtl/>
        </w:rPr>
        <w:t xml:space="preserve">באותה </w:t>
      </w:r>
      <w:bookmarkStart w:id="7998" w:name="_ETM_Q16_181319"/>
      <w:bookmarkEnd w:id="7998"/>
      <w:r>
        <w:rPr>
          <w:rtl/>
        </w:rPr>
        <w:t xml:space="preserve">דרך </w:t>
      </w:r>
      <w:bookmarkStart w:id="7999" w:name="_ETM_Q16_181589"/>
      <w:bookmarkEnd w:id="7999"/>
      <w:r>
        <w:rPr>
          <w:rtl/>
        </w:rPr>
        <w:t xml:space="preserve">שהוא </w:t>
      </w:r>
      <w:bookmarkStart w:id="8000" w:name="_ETM_Q16_181740"/>
      <w:bookmarkEnd w:id="8000"/>
      <w:r>
        <w:rPr>
          <w:rtl/>
        </w:rPr>
        <w:t xml:space="preserve">התנהל </w:t>
      </w:r>
      <w:bookmarkStart w:id="8001" w:name="_ETM_Q16_182190"/>
      <w:bookmarkEnd w:id="8001"/>
      <w:r>
        <w:rPr>
          <w:rtl/>
        </w:rPr>
        <w:t>כאן</w:t>
      </w:r>
      <w:r>
        <w:rPr>
          <w:rFonts w:hint="cs"/>
          <w:rtl/>
        </w:rPr>
        <w:t>,</w:t>
      </w:r>
      <w:r>
        <w:rPr>
          <w:rtl/>
        </w:rPr>
        <w:t xml:space="preserve"> </w:t>
      </w:r>
      <w:bookmarkStart w:id="8002" w:name="_ETM_Q16_182879"/>
      <w:bookmarkEnd w:id="8002"/>
      <w:r>
        <w:rPr>
          <w:rtl/>
        </w:rPr>
        <w:t xml:space="preserve">שאנחנו </w:t>
      </w:r>
      <w:bookmarkStart w:id="8003" w:name="_ETM_Q16_183149"/>
      <w:bookmarkEnd w:id="8003"/>
      <w:r>
        <w:rPr>
          <w:rtl/>
        </w:rPr>
        <w:t xml:space="preserve">מנהלים </w:t>
      </w:r>
      <w:bookmarkStart w:id="8004" w:name="_ETM_Q16_183570"/>
      <w:bookmarkEnd w:id="8004"/>
      <w:r>
        <w:rPr>
          <w:rtl/>
        </w:rPr>
        <w:t xml:space="preserve">דיונים </w:t>
      </w:r>
      <w:bookmarkStart w:id="8005" w:name="_ETM_Q16_184080"/>
      <w:bookmarkEnd w:id="8005"/>
      <w:r>
        <w:rPr>
          <w:rtl/>
        </w:rPr>
        <w:t xml:space="preserve">מלומדים </w:t>
      </w:r>
      <w:bookmarkStart w:id="8006" w:name="_ETM_Q16_184620"/>
      <w:bookmarkEnd w:id="8006"/>
      <w:r>
        <w:rPr>
          <w:rtl/>
        </w:rPr>
        <w:t xml:space="preserve">עם </w:t>
      </w:r>
      <w:bookmarkStart w:id="8007" w:name="_ETM_Q16_184740"/>
      <w:bookmarkStart w:id="8008" w:name="_ETM_Q16_185220"/>
      <w:bookmarkEnd w:id="8007"/>
      <w:bookmarkEnd w:id="8008"/>
      <w:r>
        <w:rPr>
          <w:rtl/>
        </w:rPr>
        <w:t xml:space="preserve">שמחה </w:t>
      </w:r>
      <w:bookmarkStart w:id="8009" w:name="_ETM_Q16_185549"/>
      <w:bookmarkEnd w:id="8009"/>
      <w:r>
        <w:rPr>
          <w:rtl/>
        </w:rPr>
        <w:t xml:space="preserve">רוטמן </w:t>
      </w:r>
      <w:bookmarkStart w:id="8010" w:name="_ETM_Q16_185940"/>
      <w:bookmarkEnd w:id="8010"/>
      <w:r>
        <w:rPr>
          <w:rtl/>
        </w:rPr>
        <w:t xml:space="preserve">בוועדת </w:t>
      </w:r>
      <w:bookmarkStart w:id="8011" w:name="_ETM_Q16_186299"/>
      <w:bookmarkEnd w:id="8011"/>
      <w:r>
        <w:rPr>
          <w:rtl/>
        </w:rPr>
        <w:t>החוקה</w:t>
      </w:r>
      <w:r>
        <w:rPr>
          <w:rFonts w:hint="cs"/>
          <w:rtl/>
        </w:rPr>
        <w:t>,</w:t>
      </w:r>
      <w:r>
        <w:rPr>
          <w:rtl/>
        </w:rPr>
        <w:t xml:space="preserve"> </w:t>
      </w:r>
      <w:bookmarkStart w:id="8012" w:name="_ETM_Q16_187230"/>
      <w:bookmarkEnd w:id="8012"/>
      <w:r>
        <w:rPr>
          <w:rFonts w:hint="cs"/>
          <w:rtl/>
        </w:rPr>
        <w:t>כ</w:t>
      </w:r>
      <w:r>
        <w:rPr>
          <w:rtl/>
        </w:rPr>
        <w:t xml:space="preserve">שכל </w:t>
      </w:r>
      <w:bookmarkStart w:id="8013" w:name="_ETM_Q16_188039"/>
      <w:bookmarkEnd w:id="8013"/>
      <w:r>
        <w:rPr>
          <w:rtl/>
        </w:rPr>
        <w:t xml:space="preserve">אמירה </w:t>
      </w:r>
      <w:bookmarkStart w:id="8014" w:name="_ETM_Q16_188760"/>
      <w:bookmarkEnd w:id="8014"/>
      <w:r>
        <w:rPr>
          <w:rtl/>
        </w:rPr>
        <w:t xml:space="preserve">מקצועית </w:t>
      </w:r>
      <w:bookmarkStart w:id="8015" w:name="_ETM_Q16_189360"/>
      <w:bookmarkEnd w:id="8015"/>
      <w:r>
        <w:rPr>
          <w:rtl/>
        </w:rPr>
        <w:t xml:space="preserve">נזרקת </w:t>
      </w:r>
      <w:bookmarkStart w:id="8016" w:name="_ETM_Q16_189900"/>
      <w:bookmarkEnd w:id="8016"/>
      <w:r>
        <w:rPr>
          <w:rtl/>
        </w:rPr>
        <w:t xml:space="preserve">הצידה </w:t>
      </w:r>
      <w:bookmarkStart w:id="8017" w:name="_ETM_Q16_191959"/>
      <w:bookmarkEnd w:id="8017"/>
      <w:r>
        <w:rPr>
          <w:rFonts w:hint="cs"/>
          <w:rtl/>
        </w:rPr>
        <w:t>ו</w:t>
      </w:r>
      <w:r>
        <w:rPr>
          <w:rtl/>
        </w:rPr>
        <w:t xml:space="preserve">כל </w:t>
      </w:r>
      <w:bookmarkStart w:id="8018" w:name="_ETM_Q16_192379"/>
      <w:bookmarkEnd w:id="8018"/>
      <w:r>
        <w:rPr>
          <w:rtl/>
        </w:rPr>
        <w:t xml:space="preserve">רעיון </w:t>
      </w:r>
      <w:bookmarkStart w:id="8019" w:name="_ETM_Q16_192830"/>
      <w:bookmarkEnd w:id="8019"/>
      <w:r>
        <w:rPr>
          <w:rtl/>
        </w:rPr>
        <w:t xml:space="preserve">טוב </w:t>
      </w:r>
      <w:bookmarkStart w:id="8020" w:name="_ETM_Q16_193940"/>
      <w:bookmarkEnd w:id="8020"/>
      <w:r>
        <w:rPr>
          <w:rtl/>
        </w:rPr>
        <w:t xml:space="preserve">נזרק </w:t>
      </w:r>
      <w:bookmarkStart w:id="8021" w:name="_ETM_Q16_194360"/>
      <w:bookmarkEnd w:id="8021"/>
      <w:r>
        <w:rPr>
          <w:rtl/>
        </w:rPr>
        <w:t>לפח</w:t>
      </w:r>
      <w:r>
        <w:rPr>
          <w:rFonts w:hint="cs"/>
          <w:rtl/>
        </w:rPr>
        <w:t>.</w:t>
      </w:r>
      <w:r>
        <w:rPr>
          <w:rtl/>
        </w:rPr>
        <w:t xml:space="preserve"> </w:t>
      </w:r>
      <w:bookmarkStart w:id="8022" w:name="_ETM_Q16_197140"/>
      <w:bookmarkEnd w:id="8022"/>
      <w:r>
        <w:rPr>
          <w:rtl/>
        </w:rPr>
        <w:t xml:space="preserve">ואם </w:t>
      </w:r>
      <w:bookmarkStart w:id="8023" w:name="_ETM_Q16_197350"/>
      <w:bookmarkEnd w:id="8023"/>
      <w:r>
        <w:rPr>
          <w:rtl/>
        </w:rPr>
        <w:t xml:space="preserve">החוק </w:t>
      </w:r>
      <w:bookmarkStart w:id="8024" w:name="_ETM_Q16_197619"/>
      <w:bookmarkEnd w:id="8024"/>
      <w:r>
        <w:rPr>
          <w:rtl/>
        </w:rPr>
        <w:t xml:space="preserve">הזה </w:t>
      </w:r>
      <w:bookmarkStart w:id="8025" w:name="_ETM_Q16_197800"/>
      <w:bookmarkEnd w:id="8025"/>
      <w:r>
        <w:rPr>
          <w:rtl/>
        </w:rPr>
        <w:t>יעבור</w:t>
      </w:r>
      <w:r>
        <w:rPr>
          <w:rFonts w:hint="cs"/>
          <w:rtl/>
        </w:rPr>
        <w:t>,</w:t>
      </w:r>
      <w:r>
        <w:rPr>
          <w:rtl/>
        </w:rPr>
        <w:t xml:space="preserve"> </w:t>
      </w:r>
      <w:bookmarkStart w:id="8026" w:name="_ETM_Q16_199710"/>
      <w:bookmarkEnd w:id="8026"/>
      <w:r>
        <w:rPr>
          <w:rtl/>
        </w:rPr>
        <w:t xml:space="preserve">אני </w:t>
      </w:r>
      <w:bookmarkStart w:id="8027" w:name="_ETM_Q16_199920"/>
      <w:bookmarkEnd w:id="8027"/>
      <w:r>
        <w:rPr>
          <w:rtl/>
        </w:rPr>
        <w:t xml:space="preserve">אומר </w:t>
      </w:r>
      <w:bookmarkStart w:id="8028" w:name="_ETM_Q16_200070"/>
      <w:bookmarkEnd w:id="8028"/>
      <w:r>
        <w:rPr>
          <w:rtl/>
        </w:rPr>
        <w:t>לכם</w:t>
      </w:r>
      <w:r>
        <w:rPr>
          <w:rFonts w:hint="cs"/>
          <w:rtl/>
        </w:rPr>
        <w:t>,</w:t>
      </w:r>
      <w:r>
        <w:rPr>
          <w:rtl/>
        </w:rPr>
        <w:t xml:space="preserve"> </w:t>
      </w:r>
      <w:bookmarkStart w:id="8029" w:name="_ETM_Q16_200220"/>
      <w:bookmarkEnd w:id="8029"/>
      <w:r>
        <w:rPr>
          <w:rtl/>
        </w:rPr>
        <w:t xml:space="preserve">אנחנו </w:t>
      </w:r>
      <w:bookmarkStart w:id="8030" w:name="_ETM_Q16_200400"/>
      <w:bookmarkEnd w:id="8030"/>
      <w:r>
        <w:rPr>
          <w:rtl/>
        </w:rPr>
        <w:t xml:space="preserve">נגיש </w:t>
      </w:r>
      <w:bookmarkStart w:id="8031" w:name="_ETM_Q16_200640"/>
      <w:bookmarkEnd w:id="8031"/>
      <w:r>
        <w:rPr>
          <w:rtl/>
        </w:rPr>
        <w:t xml:space="preserve">בג"ץ </w:t>
      </w:r>
      <w:bookmarkStart w:id="8032" w:name="_ETM_Q16_201000"/>
      <w:bookmarkEnd w:id="8032"/>
      <w:r>
        <w:rPr>
          <w:rtl/>
        </w:rPr>
        <w:t xml:space="preserve">על </w:t>
      </w:r>
      <w:bookmarkStart w:id="8033" w:name="_ETM_Q16_201120"/>
      <w:bookmarkEnd w:id="8033"/>
      <w:r>
        <w:rPr>
          <w:rtl/>
        </w:rPr>
        <w:t xml:space="preserve">החוק </w:t>
      </w:r>
      <w:bookmarkStart w:id="8034" w:name="_ETM_Q16_201390"/>
      <w:bookmarkEnd w:id="8034"/>
      <w:r>
        <w:rPr>
          <w:rtl/>
        </w:rPr>
        <w:t>הזה</w:t>
      </w:r>
      <w:r>
        <w:rPr>
          <w:rFonts w:hint="cs"/>
          <w:rtl/>
        </w:rPr>
        <w:t>,</w:t>
      </w:r>
      <w:r>
        <w:rPr>
          <w:rtl/>
        </w:rPr>
        <w:t xml:space="preserve"> </w:t>
      </w:r>
      <w:bookmarkStart w:id="8035" w:name="_ETM_Q16_202609"/>
      <w:bookmarkEnd w:id="8035"/>
      <w:r>
        <w:rPr>
          <w:rtl/>
        </w:rPr>
        <w:t xml:space="preserve">כי </w:t>
      </w:r>
      <w:bookmarkStart w:id="8036" w:name="_ETM_Q16_202759"/>
      <w:bookmarkEnd w:id="8036"/>
      <w:r>
        <w:rPr>
          <w:rtl/>
        </w:rPr>
        <w:t xml:space="preserve">אסור </w:t>
      </w:r>
      <w:bookmarkStart w:id="8037" w:name="_ETM_Q16_202999"/>
      <w:bookmarkEnd w:id="8037"/>
      <w:r>
        <w:rPr>
          <w:rtl/>
        </w:rPr>
        <w:t xml:space="preserve">שהחוק </w:t>
      </w:r>
      <w:bookmarkStart w:id="8038" w:name="_ETM_Q16_203480"/>
      <w:bookmarkEnd w:id="8038"/>
      <w:r>
        <w:rPr>
          <w:rtl/>
        </w:rPr>
        <w:t xml:space="preserve">הזה </w:t>
      </w:r>
      <w:bookmarkStart w:id="8039" w:name="_ETM_Q16_203749"/>
      <w:bookmarkEnd w:id="8039"/>
      <w:r>
        <w:rPr>
          <w:rtl/>
        </w:rPr>
        <w:t xml:space="preserve">ימשיך </w:t>
      </w:r>
      <w:bookmarkStart w:id="8040" w:name="_ETM_Q16_204349"/>
      <w:bookmarkEnd w:id="8040"/>
      <w:r>
        <w:rPr>
          <w:rtl/>
        </w:rPr>
        <w:t xml:space="preserve">ויהיה </w:t>
      </w:r>
      <w:bookmarkStart w:id="8041" w:name="_ETM_Q16_204710"/>
      <w:bookmarkEnd w:id="8041"/>
      <w:r>
        <w:rPr>
          <w:rtl/>
        </w:rPr>
        <w:t xml:space="preserve">לכנסת </w:t>
      </w:r>
      <w:bookmarkStart w:id="8042" w:name="_ETM_Q16_205189"/>
      <w:bookmarkEnd w:id="8042"/>
      <w:r>
        <w:rPr>
          <w:rtl/>
        </w:rPr>
        <w:t>הבאה</w:t>
      </w:r>
      <w:r w:rsidR="001378AB">
        <w:rPr>
          <w:rFonts w:hint="cs"/>
          <w:rtl/>
        </w:rPr>
        <w:t>,</w:t>
      </w:r>
      <w:r>
        <w:rPr>
          <w:rFonts w:hint="cs"/>
          <w:rtl/>
        </w:rPr>
        <w:t xml:space="preserve"> אסור, </w:t>
      </w:r>
      <w:bookmarkStart w:id="8043" w:name="_ETM_Q16_206199"/>
      <w:bookmarkStart w:id="8044" w:name="_ETM_Q16_207159"/>
      <w:bookmarkEnd w:id="8043"/>
      <w:bookmarkEnd w:id="8044"/>
      <w:r>
        <w:rPr>
          <w:rtl/>
        </w:rPr>
        <w:t xml:space="preserve">כי </w:t>
      </w:r>
      <w:bookmarkStart w:id="8045" w:name="_ETM_Q16_207279"/>
      <w:bookmarkEnd w:id="8045"/>
      <w:r>
        <w:rPr>
          <w:rtl/>
        </w:rPr>
        <w:t xml:space="preserve">זאת </w:t>
      </w:r>
      <w:bookmarkStart w:id="8046" w:name="_ETM_Q16_207399"/>
      <w:bookmarkEnd w:id="8046"/>
      <w:r w:rsidR="001378AB">
        <w:rPr>
          <w:rFonts w:hint="cs"/>
          <w:rtl/>
        </w:rPr>
        <w:t xml:space="preserve">גם </w:t>
      </w:r>
      <w:r>
        <w:rPr>
          <w:rtl/>
        </w:rPr>
        <w:t xml:space="preserve">אמירה </w:t>
      </w:r>
      <w:bookmarkStart w:id="8047" w:name="_ETM_Q16_207669"/>
      <w:bookmarkEnd w:id="8047"/>
      <w:r>
        <w:rPr>
          <w:rtl/>
        </w:rPr>
        <w:t>ערכית</w:t>
      </w:r>
      <w:r>
        <w:rPr>
          <w:rFonts w:hint="cs"/>
          <w:rtl/>
        </w:rPr>
        <w:t>,</w:t>
      </w:r>
      <w:r>
        <w:rPr>
          <w:rtl/>
        </w:rPr>
        <w:t xml:space="preserve"> </w:t>
      </w:r>
      <w:bookmarkStart w:id="8048" w:name="_ETM_Q16_208089"/>
      <w:bookmarkStart w:id="8049" w:name="_ETM_Q16_208730"/>
      <w:bookmarkEnd w:id="8048"/>
      <w:bookmarkEnd w:id="8049"/>
      <w:r>
        <w:rPr>
          <w:rtl/>
        </w:rPr>
        <w:t xml:space="preserve">מה </w:t>
      </w:r>
      <w:bookmarkStart w:id="8050" w:name="_ETM_Q16_208910"/>
      <w:bookmarkEnd w:id="8050"/>
      <w:r>
        <w:rPr>
          <w:rtl/>
        </w:rPr>
        <w:t xml:space="preserve">נכון </w:t>
      </w:r>
      <w:bookmarkStart w:id="8051" w:name="_ETM_Q16_209750"/>
      <w:bookmarkEnd w:id="8051"/>
      <w:r>
        <w:rPr>
          <w:rtl/>
        </w:rPr>
        <w:t xml:space="preserve">ומה </w:t>
      </w:r>
      <w:bookmarkStart w:id="8052" w:name="_ETM_Q16_210050"/>
      <w:bookmarkEnd w:id="8052"/>
      <w:r>
        <w:rPr>
          <w:rtl/>
        </w:rPr>
        <w:t xml:space="preserve">לא </w:t>
      </w:r>
      <w:bookmarkStart w:id="8053" w:name="_ETM_Q16_210169"/>
      <w:bookmarkEnd w:id="8053"/>
      <w:r>
        <w:rPr>
          <w:rtl/>
        </w:rPr>
        <w:t>נכון</w:t>
      </w:r>
      <w:r>
        <w:rPr>
          <w:rFonts w:hint="cs"/>
          <w:rtl/>
        </w:rPr>
        <w:t>.</w:t>
      </w:r>
    </w:p>
    <w:p w:rsidR="005930C5" w:rsidRDefault="005930C5" w:rsidP="000376AD">
      <w:pPr>
        <w:rPr>
          <w:rtl/>
        </w:rPr>
      </w:pPr>
    </w:p>
    <w:p w:rsidR="005930C5" w:rsidRDefault="005930C5" w:rsidP="001378AB">
      <w:pPr>
        <w:rPr>
          <w:rtl/>
        </w:rPr>
      </w:pPr>
      <w:bookmarkStart w:id="8054" w:name="_ETM_Q16_208000"/>
      <w:bookmarkStart w:id="8055" w:name="_ETM_Q16_213199"/>
      <w:bookmarkEnd w:id="8054"/>
      <w:bookmarkEnd w:id="8055"/>
      <w:r>
        <w:rPr>
          <w:rtl/>
        </w:rPr>
        <w:t xml:space="preserve">יושבים </w:t>
      </w:r>
      <w:bookmarkStart w:id="8056" w:name="_ETM_Q16_213559"/>
      <w:bookmarkEnd w:id="8056"/>
      <w:r>
        <w:rPr>
          <w:rtl/>
        </w:rPr>
        <w:t xml:space="preserve">פה </w:t>
      </w:r>
      <w:bookmarkStart w:id="8057" w:name="_ETM_Q16_213680"/>
      <w:bookmarkEnd w:id="8057"/>
      <w:r>
        <w:rPr>
          <w:rFonts w:hint="cs"/>
          <w:rtl/>
        </w:rPr>
        <w:t xml:space="preserve">אקזמפלרים </w:t>
      </w:r>
      <w:bookmarkStart w:id="8058" w:name="_ETM_Q16_213949"/>
      <w:bookmarkStart w:id="8059" w:name="_ETM_Q16_214309"/>
      <w:bookmarkEnd w:id="8058"/>
      <w:bookmarkEnd w:id="8059"/>
      <w:r>
        <w:rPr>
          <w:rtl/>
        </w:rPr>
        <w:t xml:space="preserve">בממשלה </w:t>
      </w:r>
      <w:bookmarkStart w:id="8060" w:name="_ETM_Q16_217370"/>
      <w:bookmarkEnd w:id="8060"/>
      <w:r>
        <w:rPr>
          <w:rtl/>
        </w:rPr>
        <w:t xml:space="preserve">ואומרים </w:t>
      </w:r>
      <w:bookmarkStart w:id="8061" w:name="_ETM_Q16_217850"/>
      <w:bookmarkEnd w:id="8061"/>
      <w:r>
        <w:rPr>
          <w:rtl/>
        </w:rPr>
        <w:t xml:space="preserve">שהם </w:t>
      </w:r>
      <w:bookmarkStart w:id="8062" w:name="_ETM_Q16_218560"/>
      <w:bookmarkEnd w:id="8062"/>
      <w:r>
        <w:rPr>
          <w:rtl/>
        </w:rPr>
        <w:t xml:space="preserve">לא </w:t>
      </w:r>
      <w:bookmarkStart w:id="8063" w:name="_ETM_Q16_218800"/>
      <w:bookmarkEnd w:id="8063"/>
      <w:r>
        <w:rPr>
          <w:rtl/>
        </w:rPr>
        <w:t>יצ</w:t>
      </w:r>
      <w:bookmarkStart w:id="8064" w:name="_ETM_Q16_219159"/>
      <w:bookmarkEnd w:id="8064"/>
      <w:r>
        <w:rPr>
          <w:rtl/>
        </w:rPr>
        <w:t>י</w:t>
      </w:r>
      <w:r>
        <w:rPr>
          <w:rFonts w:hint="cs"/>
          <w:rtl/>
        </w:rPr>
        <w:t>י</w:t>
      </w:r>
      <w:r>
        <w:rPr>
          <w:rtl/>
        </w:rPr>
        <w:t xml:space="preserve">תו </w:t>
      </w:r>
      <w:bookmarkStart w:id="8065" w:name="_ETM_Q16_219370"/>
      <w:bookmarkEnd w:id="8065"/>
      <w:r>
        <w:rPr>
          <w:rtl/>
        </w:rPr>
        <w:t>לחוק</w:t>
      </w:r>
      <w:r>
        <w:rPr>
          <w:rFonts w:hint="cs"/>
          <w:rtl/>
        </w:rPr>
        <w:t>.</w:t>
      </w:r>
      <w:r>
        <w:rPr>
          <w:rtl/>
        </w:rPr>
        <w:t xml:space="preserve"> </w:t>
      </w:r>
      <w:bookmarkStart w:id="8066" w:name="_ETM_Q16_220559"/>
      <w:bookmarkEnd w:id="8066"/>
      <w:r>
        <w:rPr>
          <w:rtl/>
        </w:rPr>
        <w:t xml:space="preserve">מה </w:t>
      </w:r>
      <w:bookmarkStart w:id="8067" w:name="_ETM_Q16_220800"/>
      <w:bookmarkEnd w:id="8067"/>
      <w:r>
        <w:rPr>
          <w:rtl/>
        </w:rPr>
        <w:t xml:space="preserve">המשמעות </w:t>
      </w:r>
      <w:bookmarkStart w:id="8068" w:name="_ETM_Q16_221519"/>
      <w:bookmarkEnd w:id="8068"/>
      <w:r w:rsidR="001378AB">
        <w:rPr>
          <w:rFonts w:hint="cs"/>
          <w:rtl/>
        </w:rPr>
        <w:t>ש</w:t>
      </w:r>
      <w:r>
        <w:rPr>
          <w:rtl/>
        </w:rPr>
        <w:t>ל</w:t>
      </w:r>
      <w:r w:rsidR="001378AB">
        <w:rPr>
          <w:rFonts w:hint="cs"/>
          <w:rtl/>
        </w:rPr>
        <w:t xml:space="preserve"> </w:t>
      </w:r>
      <w:r>
        <w:rPr>
          <w:rtl/>
        </w:rPr>
        <w:t xml:space="preserve">זה </w:t>
      </w:r>
      <w:bookmarkStart w:id="8069" w:name="_ETM_Q16_221819"/>
      <w:bookmarkEnd w:id="8069"/>
      <w:r>
        <w:rPr>
          <w:rtl/>
        </w:rPr>
        <w:t>ש</w:t>
      </w:r>
      <w:r>
        <w:rPr>
          <w:rFonts w:hint="cs"/>
          <w:rtl/>
        </w:rPr>
        <w:t>ש</w:t>
      </w:r>
      <w:r>
        <w:rPr>
          <w:rtl/>
        </w:rPr>
        <w:t xml:space="preserve">ר </w:t>
      </w:r>
      <w:bookmarkStart w:id="8070" w:name="_ETM_Q16_222539"/>
      <w:bookmarkEnd w:id="8070"/>
      <w:r>
        <w:rPr>
          <w:rtl/>
        </w:rPr>
        <w:t xml:space="preserve">אומר </w:t>
      </w:r>
      <w:bookmarkStart w:id="8071" w:name="_ETM_Q16_223289"/>
      <w:bookmarkEnd w:id="8071"/>
      <w:r>
        <w:rPr>
          <w:rtl/>
        </w:rPr>
        <w:t xml:space="preserve">שהוא </w:t>
      </w:r>
      <w:bookmarkStart w:id="8072" w:name="_ETM_Q16_223559"/>
      <w:bookmarkEnd w:id="8072"/>
      <w:r>
        <w:rPr>
          <w:rtl/>
        </w:rPr>
        <w:t xml:space="preserve">לא </w:t>
      </w:r>
      <w:bookmarkStart w:id="8073" w:name="_ETM_Q16_223710"/>
      <w:bookmarkEnd w:id="8073"/>
      <w:r>
        <w:rPr>
          <w:rtl/>
        </w:rPr>
        <w:t>יצ</w:t>
      </w:r>
      <w:r>
        <w:rPr>
          <w:rFonts w:hint="cs"/>
          <w:rtl/>
        </w:rPr>
        <w:t>י</w:t>
      </w:r>
      <w:r>
        <w:rPr>
          <w:rtl/>
        </w:rPr>
        <w:t xml:space="preserve">ית </w:t>
      </w:r>
      <w:bookmarkStart w:id="8074" w:name="_ETM_Q16_224159"/>
      <w:bookmarkEnd w:id="8074"/>
      <w:r>
        <w:rPr>
          <w:rtl/>
        </w:rPr>
        <w:t>לחוק</w:t>
      </w:r>
      <w:r>
        <w:rPr>
          <w:rFonts w:hint="cs"/>
          <w:rtl/>
        </w:rPr>
        <w:t>?</w:t>
      </w:r>
      <w:r>
        <w:rPr>
          <w:rtl/>
        </w:rPr>
        <w:t xml:space="preserve"> </w:t>
      </w:r>
      <w:bookmarkStart w:id="8075" w:name="_ETM_Q16_225359"/>
      <w:bookmarkEnd w:id="8075"/>
      <w:r>
        <w:rPr>
          <w:rtl/>
        </w:rPr>
        <w:t xml:space="preserve">המשמעות </w:t>
      </w:r>
      <w:bookmarkStart w:id="8076" w:name="_ETM_Q16_225929"/>
      <w:bookmarkEnd w:id="8076"/>
      <w:r>
        <w:rPr>
          <w:rtl/>
        </w:rPr>
        <w:t>המיידי</w:t>
      </w:r>
      <w:r>
        <w:rPr>
          <w:rFonts w:hint="cs"/>
          <w:rtl/>
        </w:rPr>
        <w:t>ת</w:t>
      </w:r>
      <w:r>
        <w:rPr>
          <w:rtl/>
        </w:rPr>
        <w:t xml:space="preserve"> </w:t>
      </w:r>
      <w:bookmarkStart w:id="8077" w:name="_ETM_Q16_226379"/>
      <w:bookmarkEnd w:id="8077"/>
      <w:r>
        <w:rPr>
          <w:rtl/>
        </w:rPr>
        <w:t xml:space="preserve">צריכה </w:t>
      </w:r>
      <w:bookmarkStart w:id="8078" w:name="_ETM_Q16_226709"/>
      <w:bookmarkEnd w:id="8078"/>
      <w:r>
        <w:rPr>
          <w:rtl/>
        </w:rPr>
        <w:t xml:space="preserve">להיות </w:t>
      </w:r>
      <w:bookmarkStart w:id="8079" w:name="_ETM_Q16_226979"/>
      <w:bookmarkEnd w:id="8079"/>
      <w:r>
        <w:rPr>
          <w:rtl/>
        </w:rPr>
        <w:t xml:space="preserve">שהוא </w:t>
      </w:r>
      <w:bookmarkStart w:id="8080" w:name="_ETM_Q16_227100"/>
      <w:bookmarkEnd w:id="8080"/>
      <w:r>
        <w:rPr>
          <w:rtl/>
        </w:rPr>
        <w:t xml:space="preserve">לא </w:t>
      </w:r>
      <w:bookmarkStart w:id="8081" w:name="_ETM_Q16_227219"/>
      <w:bookmarkEnd w:id="8081"/>
      <w:r>
        <w:rPr>
          <w:rtl/>
        </w:rPr>
        <w:t xml:space="preserve">יהיה </w:t>
      </w:r>
      <w:bookmarkStart w:id="8082" w:name="_ETM_Q16_227369"/>
      <w:bookmarkEnd w:id="8082"/>
      <w:r>
        <w:rPr>
          <w:rtl/>
        </w:rPr>
        <w:t>שר</w:t>
      </w:r>
      <w:bookmarkStart w:id="8083" w:name="_ETM_Q16_229030"/>
      <w:bookmarkEnd w:id="8083"/>
      <w:r>
        <w:rPr>
          <w:rFonts w:hint="cs"/>
          <w:rtl/>
        </w:rPr>
        <w:t xml:space="preserve">, </w:t>
      </w:r>
      <w:r>
        <w:rPr>
          <w:rtl/>
        </w:rPr>
        <w:t xml:space="preserve">אבל </w:t>
      </w:r>
      <w:bookmarkStart w:id="8084" w:name="_ETM_Q16_229870"/>
      <w:bookmarkEnd w:id="8084"/>
      <w:r>
        <w:rPr>
          <w:rtl/>
        </w:rPr>
        <w:t xml:space="preserve">זה </w:t>
      </w:r>
      <w:bookmarkStart w:id="8085" w:name="_ETM_Q16_230320"/>
      <w:bookmarkEnd w:id="8085"/>
      <w:r>
        <w:rPr>
          <w:rtl/>
        </w:rPr>
        <w:t xml:space="preserve">בעולם </w:t>
      </w:r>
      <w:bookmarkStart w:id="8086" w:name="_ETM_Q16_230920"/>
      <w:bookmarkEnd w:id="8086"/>
      <w:r>
        <w:rPr>
          <w:rtl/>
        </w:rPr>
        <w:t xml:space="preserve">נכון </w:t>
      </w:r>
      <w:bookmarkStart w:id="8087" w:name="_ETM_Q16_231340"/>
      <w:bookmarkEnd w:id="8087"/>
      <w:r>
        <w:rPr>
          <w:rtl/>
        </w:rPr>
        <w:t>ומתו</w:t>
      </w:r>
      <w:r>
        <w:rPr>
          <w:rFonts w:hint="cs"/>
          <w:rtl/>
        </w:rPr>
        <w:t>ק</w:t>
      </w:r>
      <w:r>
        <w:rPr>
          <w:rtl/>
        </w:rPr>
        <w:t>ן</w:t>
      </w:r>
      <w:r>
        <w:rPr>
          <w:rFonts w:hint="cs"/>
          <w:rtl/>
        </w:rPr>
        <w:t>.</w:t>
      </w:r>
      <w:r>
        <w:rPr>
          <w:rtl/>
        </w:rPr>
        <w:t xml:space="preserve"> </w:t>
      </w:r>
      <w:bookmarkStart w:id="8088" w:name="_ETM_Q16_233079"/>
      <w:bookmarkEnd w:id="8088"/>
      <w:r>
        <w:rPr>
          <w:rtl/>
        </w:rPr>
        <w:t xml:space="preserve">בעולם </w:t>
      </w:r>
      <w:bookmarkStart w:id="8089" w:name="_ETM_Q16_233530"/>
      <w:bookmarkEnd w:id="8089"/>
      <w:r>
        <w:rPr>
          <w:rtl/>
        </w:rPr>
        <w:t xml:space="preserve">שבו </w:t>
      </w:r>
      <w:bookmarkStart w:id="8090" w:name="_ETM_Q16_233860"/>
      <w:bookmarkEnd w:id="8090"/>
      <w:r>
        <w:rPr>
          <w:rtl/>
        </w:rPr>
        <w:t xml:space="preserve">ראש </w:t>
      </w:r>
      <w:bookmarkStart w:id="8091" w:name="_ETM_Q16_234070"/>
      <w:bookmarkEnd w:id="8091"/>
      <w:r>
        <w:rPr>
          <w:rtl/>
        </w:rPr>
        <w:t xml:space="preserve">ממשלה </w:t>
      </w:r>
      <w:bookmarkStart w:id="8092" w:name="_ETM_Q16_234999"/>
      <w:bookmarkEnd w:id="8092"/>
      <w:r>
        <w:rPr>
          <w:rtl/>
        </w:rPr>
        <w:t xml:space="preserve">בעצמו </w:t>
      </w:r>
      <w:bookmarkStart w:id="8093" w:name="_ETM_Q16_236199"/>
      <w:bookmarkEnd w:id="8093"/>
      <w:r>
        <w:rPr>
          <w:rtl/>
        </w:rPr>
        <w:t xml:space="preserve">עומד </w:t>
      </w:r>
      <w:bookmarkStart w:id="8094" w:name="_ETM_Q16_236559"/>
      <w:bookmarkEnd w:id="8094"/>
      <w:r>
        <w:rPr>
          <w:rtl/>
        </w:rPr>
        <w:t xml:space="preserve">לדין </w:t>
      </w:r>
      <w:bookmarkStart w:id="8095" w:name="_ETM_Q16_236859"/>
      <w:bookmarkEnd w:id="8095"/>
      <w:r>
        <w:rPr>
          <w:rtl/>
        </w:rPr>
        <w:t xml:space="preserve">על </w:t>
      </w:r>
      <w:bookmarkStart w:id="8096" w:name="_ETM_Q16_236979"/>
      <w:bookmarkEnd w:id="8096"/>
      <w:r>
        <w:rPr>
          <w:rtl/>
        </w:rPr>
        <w:t xml:space="preserve">הפרות </w:t>
      </w:r>
      <w:bookmarkStart w:id="8097" w:name="_ETM_Q16_237369"/>
      <w:bookmarkEnd w:id="8097"/>
      <w:r>
        <w:rPr>
          <w:rtl/>
        </w:rPr>
        <w:t>חוק</w:t>
      </w:r>
      <w:r>
        <w:rPr>
          <w:rFonts w:hint="cs"/>
          <w:rtl/>
        </w:rPr>
        <w:t>,</w:t>
      </w:r>
      <w:r>
        <w:rPr>
          <w:rtl/>
        </w:rPr>
        <w:t xml:space="preserve"> </w:t>
      </w:r>
      <w:bookmarkStart w:id="8098" w:name="_ETM_Q16_238199"/>
      <w:bookmarkEnd w:id="8098"/>
      <w:r>
        <w:rPr>
          <w:rtl/>
        </w:rPr>
        <w:t xml:space="preserve">הפרת </w:t>
      </w:r>
      <w:bookmarkStart w:id="8099" w:name="_ETM_Q16_238739"/>
      <w:bookmarkEnd w:id="8099"/>
      <w:r>
        <w:rPr>
          <w:rtl/>
        </w:rPr>
        <w:t xml:space="preserve">חוק </w:t>
      </w:r>
      <w:bookmarkStart w:id="8100" w:name="_ETM_Q16_239640"/>
      <w:bookmarkEnd w:id="8100"/>
      <w:r>
        <w:rPr>
          <w:rtl/>
        </w:rPr>
        <w:t xml:space="preserve">היא </w:t>
      </w:r>
      <w:bookmarkStart w:id="8101" w:name="_ETM_Q16_239760"/>
      <w:bookmarkEnd w:id="8101"/>
      <w:r>
        <w:rPr>
          <w:rtl/>
        </w:rPr>
        <w:t>נורמה</w:t>
      </w:r>
      <w:r w:rsidR="001378AB">
        <w:rPr>
          <w:rFonts w:hint="cs"/>
          <w:rtl/>
        </w:rPr>
        <w:t>.</w:t>
      </w:r>
      <w:r>
        <w:rPr>
          <w:rtl/>
        </w:rPr>
        <w:t xml:space="preserve"> </w:t>
      </w:r>
      <w:bookmarkStart w:id="8102" w:name="_ETM_Q16_241790"/>
      <w:bookmarkEnd w:id="8102"/>
      <w:r>
        <w:rPr>
          <w:rtl/>
        </w:rPr>
        <w:t xml:space="preserve">במקום </w:t>
      </w:r>
      <w:bookmarkStart w:id="8103" w:name="_ETM_Q16_242450"/>
      <w:bookmarkEnd w:id="8103"/>
      <w:r>
        <w:rPr>
          <w:rtl/>
        </w:rPr>
        <w:t xml:space="preserve">שאתה </w:t>
      </w:r>
      <w:bookmarkStart w:id="8104" w:name="_ETM_Q16_242750"/>
      <w:bookmarkEnd w:id="8104"/>
      <w:r>
        <w:rPr>
          <w:rtl/>
        </w:rPr>
        <w:t xml:space="preserve">רואה </w:t>
      </w:r>
      <w:bookmarkStart w:id="8105" w:name="_ETM_Q16_244340"/>
      <w:bookmarkEnd w:id="8105"/>
      <w:r>
        <w:rPr>
          <w:rtl/>
        </w:rPr>
        <w:t xml:space="preserve">ואתה </w:t>
      </w:r>
      <w:bookmarkStart w:id="8106" w:name="_ETM_Q16_244760"/>
      <w:bookmarkEnd w:id="8106"/>
      <w:r>
        <w:rPr>
          <w:rtl/>
        </w:rPr>
        <w:t xml:space="preserve">שומע </w:t>
      </w:r>
      <w:bookmarkStart w:id="8107" w:name="_ETM_Q16_245150"/>
      <w:bookmarkEnd w:id="8107"/>
      <w:r>
        <w:rPr>
          <w:rtl/>
        </w:rPr>
        <w:t xml:space="preserve">שבאותה </w:t>
      </w:r>
      <w:bookmarkStart w:id="8108" w:name="_ETM_Q16_245720"/>
      <w:bookmarkEnd w:id="8108"/>
      <w:r>
        <w:rPr>
          <w:rtl/>
        </w:rPr>
        <w:t xml:space="preserve">ישיבה </w:t>
      </w:r>
      <w:bookmarkStart w:id="8109" w:name="_ETM_Q16_247180"/>
      <w:bookmarkEnd w:id="8109"/>
      <w:r>
        <w:rPr>
          <w:rtl/>
        </w:rPr>
        <w:t>שמנהל</w:t>
      </w:r>
      <w:bookmarkStart w:id="8110" w:name="_ETM_Q16_247840"/>
      <w:bookmarkEnd w:id="8110"/>
      <w:r>
        <w:rPr>
          <w:rtl/>
        </w:rPr>
        <w:t xml:space="preserve">ת </w:t>
      </w:r>
      <w:bookmarkStart w:id="8111" w:name="_ETM_Q16_247959"/>
      <w:bookmarkEnd w:id="8111"/>
      <w:r>
        <w:rPr>
          <w:rtl/>
        </w:rPr>
        <w:t>הממשלה</w:t>
      </w:r>
      <w:r>
        <w:rPr>
          <w:rFonts w:hint="cs"/>
          <w:rtl/>
        </w:rPr>
        <w:t>,</w:t>
      </w:r>
      <w:r>
        <w:rPr>
          <w:rtl/>
        </w:rPr>
        <w:t xml:space="preserve"> </w:t>
      </w:r>
      <w:bookmarkStart w:id="8112" w:name="_ETM_Q16_248380"/>
      <w:bookmarkEnd w:id="8112"/>
      <w:r>
        <w:rPr>
          <w:rtl/>
        </w:rPr>
        <w:t xml:space="preserve">ישיבה </w:t>
      </w:r>
      <w:bookmarkStart w:id="8113" w:name="_ETM_Q16_248709"/>
      <w:bookmarkEnd w:id="8113"/>
      <w:r>
        <w:rPr>
          <w:rtl/>
        </w:rPr>
        <w:t>לא</w:t>
      </w:r>
      <w:r>
        <w:rPr>
          <w:rFonts w:hint="cs"/>
          <w:rtl/>
        </w:rPr>
        <w:t xml:space="preserve"> </w:t>
      </w:r>
      <w:r>
        <w:rPr>
          <w:rtl/>
        </w:rPr>
        <w:t xml:space="preserve">חוקית </w:t>
      </w:r>
      <w:bookmarkStart w:id="8114" w:name="_ETM_Q16_249340"/>
      <w:bookmarkEnd w:id="8114"/>
      <w:r>
        <w:rPr>
          <w:rtl/>
        </w:rPr>
        <w:t xml:space="preserve">על </w:t>
      </w:r>
      <w:bookmarkStart w:id="8115" w:name="_ETM_Q16_249490"/>
      <w:bookmarkEnd w:id="8115"/>
      <w:r>
        <w:rPr>
          <w:rtl/>
        </w:rPr>
        <w:t xml:space="preserve">הדחתה </w:t>
      </w:r>
      <w:bookmarkStart w:id="8116" w:name="_ETM_Q16_250090"/>
      <w:bookmarkEnd w:id="8116"/>
      <w:r>
        <w:rPr>
          <w:rtl/>
        </w:rPr>
        <w:t xml:space="preserve">של </w:t>
      </w:r>
      <w:bookmarkStart w:id="8117" w:name="_ETM_Q16_250329"/>
      <w:bookmarkEnd w:id="8117"/>
      <w:r>
        <w:rPr>
          <w:rtl/>
        </w:rPr>
        <w:t xml:space="preserve">יועצת </w:t>
      </w:r>
      <w:bookmarkStart w:id="8118" w:name="_ETM_Q16_250780"/>
      <w:bookmarkEnd w:id="8118"/>
      <w:r>
        <w:rPr>
          <w:rtl/>
        </w:rPr>
        <w:t xml:space="preserve">משפטית </w:t>
      </w:r>
      <w:bookmarkStart w:id="8119" w:name="_ETM_Q16_251259"/>
      <w:bookmarkEnd w:id="8119"/>
      <w:r>
        <w:rPr>
          <w:rtl/>
        </w:rPr>
        <w:t>לממשלה</w:t>
      </w:r>
      <w:bookmarkStart w:id="8120" w:name="_ETM_Q16_253090"/>
      <w:bookmarkEnd w:id="8120"/>
      <w:r>
        <w:rPr>
          <w:rFonts w:hint="cs"/>
          <w:rtl/>
        </w:rPr>
        <w:t xml:space="preserve"> </w:t>
      </w:r>
      <w:r>
        <w:rPr>
          <w:rFonts w:hint="eastAsia"/>
          <w:rtl/>
        </w:rPr>
        <w:t>–</w:t>
      </w:r>
      <w:r>
        <w:rPr>
          <w:rFonts w:hint="cs"/>
          <w:rtl/>
        </w:rPr>
        <w:t xml:space="preserve"> </w:t>
      </w:r>
      <w:r>
        <w:rPr>
          <w:rtl/>
        </w:rPr>
        <w:t xml:space="preserve">שאין </w:t>
      </w:r>
      <w:bookmarkStart w:id="8121" w:name="_ETM_Q16_253590"/>
      <w:bookmarkEnd w:id="8121"/>
      <w:r>
        <w:rPr>
          <w:rtl/>
        </w:rPr>
        <w:t>ב</w:t>
      </w:r>
      <w:r>
        <w:rPr>
          <w:rFonts w:hint="cs"/>
          <w:rtl/>
        </w:rPr>
        <w:t>כ</w:t>
      </w:r>
      <w:r>
        <w:rPr>
          <w:rtl/>
        </w:rPr>
        <w:t xml:space="preserve">לל </w:t>
      </w:r>
      <w:bookmarkStart w:id="8122" w:name="_ETM_Q16_254340"/>
      <w:bookmarkEnd w:id="8122"/>
      <w:r>
        <w:rPr>
          <w:rtl/>
        </w:rPr>
        <w:t xml:space="preserve">אירוע </w:t>
      </w:r>
      <w:bookmarkStart w:id="8123" w:name="_ETM_Q16_254729"/>
      <w:bookmarkEnd w:id="8123"/>
      <w:r>
        <w:rPr>
          <w:rtl/>
        </w:rPr>
        <w:t>כזה</w:t>
      </w:r>
      <w:r w:rsidR="001378AB">
        <w:rPr>
          <w:rFonts w:hint="cs"/>
          <w:rtl/>
        </w:rPr>
        <w:t>,</w:t>
      </w:r>
      <w:r>
        <w:rPr>
          <w:rtl/>
        </w:rPr>
        <w:t xml:space="preserve"> </w:t>
      </w:r>
      <w:bookmarkStart w:id="8124" w:name="_ETM_Q16_255000"/>
      <w:bookmarkEnd w:id="8124"/>
      <w:r>
        <w:rPr>
          <w:rtl/>
        </w:rPr>
        <w:t xml:space="preserve">אבל </w:t>
      </w:r>
      <w:bookmarkStart w:id="8125" w:name="_ETM_Q16_255149"/>
      <w:bookmarkEnd w:id="8125"/>
      <w:r>
        <w:rPr>
          <w:rtl/>
        </w:rPr>
        <w:t xml:space="preserve">המציאו </w:t>
      </w:r>
      <w:bookmarkStart w:id="8126" w:name="_ETM_Q16_255509"/>
      <w:bookmarkEnd w:id="8126"/>
      <w:r>
        <w:rPr>
          <w:rtl/>
        </w:rPr>
        <w:t xml:space="preserve">את </w:t>
      </w:r>
      <w:bookmarkStart w:id="8127" w:name="_ETM_Q16_255630"/>
      <w:bookmarkEnd w:id="8127"/>
      <w:r>
        <w:rPr>
          <w:rtl/>
        </w:rPr>
        <w:t xml:space="preserve">האירוע </w:t>
      </w:r>
      <w:bookmarkStart w:id="8128" w:name="_ETM_Q16_256079"/>
      <w:bookmarkEnd w:id="8128"/>
      <w:r>
        <w:rPr>
          <w:rtl/>
        </w:rPr>
        <w:t xml:space="preserve">הזה </w:t>
      </w:r>
      <w:bookmarkStart w:id="8129" w:name="_ETM_Q16_257840"/>
      <w:bookmarkEnd w:id="8129"/>
      <w:r>
        <w:rPr>
          <w:rFonts w:hint="cs"/>
          <w:rtl/>
        </w:rPr>
        <w:t xml:space="preserve">– </w:t>
      </w:r>
      <w:r>
        <w:rPr>
          <w:rtl/>
        </w:rPr>
        <w:t xml:space="preserve">יושבים </w:t>
      </w:r>
      <w:bookmarkStart w:id="8130" w:name="_ETM_Q16_258319"/>
      <w:bookmarkEnd w:id="8130"/>
      <w:r>
        <w:rPr>
          <w:rtl/>
        </w:rPr>
        <w:t xml:space="preserve">שם </w:t>
      </w:r>
      <w:bookmarkStart w:id="8131" w:name="_ETM_Q16_258979"/>
      <w:bookmarkEnd w:id="8131"/>
      <w:r>
        <w:rPr>
          <w:rtl/>
        </w:rPr>
        <w:t xml:space="preserve">שני </w:t>
      </w:r>
      <w:bookmarkStart w:id="8132" w:name="_ETM_Q16_259280"/>
      <w:bookmarkEnd w:id="8132"/>
      <w:r>
        <w:rPr>
          <w:rtl/>
        </w:rPr>
        <w:t>שרים</w:t>
      </w:r>
      <w:r>
        <w:rPr>
          <w:rFonts w:hint="cs"/>
          <w:rtl/>
        </w:rPr>
        <w:t xml:space="preserve">, </w:t>
      </w:r>
      <w:bookmarkStart w:id="8133" w:name="_ETM_Q16_262000"/>
      <w:bookmarkEnd w:id="8133"/>
      <w:r>
        <w:rPr>
          <w:rFonts w:hint="cs"/>
          <w:rtl/>
        </w:rPr>
        <w:t xml:space="preserve">אחד השר בן גביר, </w:t>
      </w:r>
      <w:bookmarkStart w:id="8134" w:name="_ETM_Q16_261459"/>
      <w:bookmarkStart w:id="8135" w:name="_ETM_Q16_261610"/>
      <w:bookmarkStart w:id="8136" w:name="_ETM_Q16_263719"/>
      <w:bookmarkStart w:id="8137" w:name="_ETM_Q16_264079"/>
      <w:bookmarkStart w:id="8138" w:name="_ETM_Q16_264259"/>
      <w:bookmarkStart w:id="8139" w:name="_ETM_Q16_265100"/>
      <w:bookmarkEnd w:id="8134"/>
      <w:bookmarkEnd w:id="8135"/>
      <w:bookmarkEnd w:id="8136"/>
      <w:bookmarkEnd w:id="8137"/>
      <w:bookmarkEnd w:id="8138"/>
      <w:bookmarkEnd w:id="8139"/>
      <w:r>
        <w:rPr>
          <w:rtl/>
        </w:rPr>
        <w:t xml:space="preserve">השר </w:t>
      </w:r>
      <w:bookmarkStart w:id="8140" w:name="_ETM_Q16_265340"/>
      <w:bookmarkEnd w:id="8140"/>
      <w:r>
        <w:rPr>
          <w:rtl/>
        </w:rPr>
        <w:t xml:space="preserve">לביטחון </w:t>
      </w:r>
      <w:bookmarkStart w:id="8141" w:name="_ETM_Q16_265759"/>
      <w:bookmarkEnd w:id="8141"/>
      <w:r>
        <w:rPr>
          <w:rtl/>
        </w:rPr>
        <w:t>פנים</w:t>
      </w:r>
      <w:r>
        <w:rPr>
          <w:rFonts w:hint="cs"/>
          <w:rtl/>
        </w:rPr>
        <w:t>,</w:t>
      </w:r>
      <w:r>
        <w:rPr>
          <w:rtl/>
        </w:rPr>
        <w:t xml:space="preserve"> </w:t>
      </w:r>
      <w:bookmarkStart w:id="8142" w:name="_ETM_Q16_267190"/>
      <w:bookmarkEnd w:id="8142"/>
      <w:r>
        <w:rPr>
          <w:rtl/>
        </w:rPr>
        <w:t xml:space="preserve">והשנייה </w:t>
      </w:r>
      <w:bookmarkStart w:id="8143" w:name="_ETM_Q16_267580"/>
      <w:bookmarkEnd w:id="8143"/>
      <w:r>
        <w:rPr>
          <w:rtl/>
        </w:rPr>
        <w:t xml:space="preserve">השרה </w:t>
      </w:r>
      <w:bookmarkStart w:id="8144" w:name="_ETM_Q16_267909"/>
      <w:bookmarkEnd w:id="8144"/>
      <w:r>
        <w:rPr>
          <w:rtl/>
        </w:rPr>
        <w:t xml:space="preserve">מירי </w:t>
      </w:r>
      <w:bookmarkStart w:id="8145" w:name="_ETM_Q16_268270"/>
      <w:bookmarkEnd w:id="8145"/>
      <w:r>
        <w:rPr>
          <w:rtl/>
        </w:rPr>
        <w:t>רגב</w:t>
      </w:r>
      <w:r>
        <w:rPr>
          <w:rFonts w:hint="cs"/>
          <w:rtl/>
        </w:rPr>
        <w:t>,</w:t>
      </w:r>
      <w:r>
        <w:rPr>
          <w:rtl/>
        </w:rPr>
        <w:t xml:space="preserve"> </w:t>
      </w:r>
      <w:bookmarkStart w:id="8146" w:name="_ETM_Q16_269140"/>
      <w:bookmarkEnd w:id="8146"/>
      <w:r>
        <w:rPr>
          <w:rtl/>
        </w:rPr>
        <w:t xml:space="preserve">ואתה </w:t>
      </w:r>
      <w:bookmarkStart w:id="8147" w:name="_ETM_Q16_269380"/>
      <w:bookmarkEnd w:id="8147"/>
      <w:r>
        <w:rPr>
          <w:rtl/>
        </w:rPr>
        <w:t>שומע</w:t>
      </w:r>
      <w:r>
        <w:rPr>
          <w:rFonts w:hint="cs"/>
          <w:rtl/>
        </w:rPr>
        <w:t>,</w:t>
      </w:r>
      <w:r>
        <w:rPr>
          <w:rtl/>
        </w:rPr>
        <w:t xml:space="preserve"> </w:t>
      </w:r>
      <w:bookmarkStart w:id="8148" w:name="_ETM_Q16_269679"/>
      <w:bookmarkEnd w:id="8148"/>
      <w:r>
        <w:rPr>
          <w:rtl/>
        </w:rPr>
        <w:t xml:space="preserve">בהקלטות </w:t>
      </w:r>
      <w:bookmarkStart w:id="8149" w:name="_ETM_Q16_270490"/>
      <w:bookmarkEnd w:id="8149"/>
      <w:r>
        <w:rPr>
          <w:rtl/>
        </w:rPr>
        <w:t xml:space="preserve">שיצאו </w:t>
      </w:r>
      <w:bookmarkStart w:id="8150" w:name="_ETM_Q16_271479"/>
      <w:bookmarkEnd w:id="8150"/>
      <w:r>
        <w:rPr>
          <w:rtl/>
        </w:rPr>
        <w:t xml:space="preserve">אצל </w:t>
      </w:r>
      <w:bookmarkStart w:id="8151" w:name="_ETM_Q16_271689"/>
      <w:bookmarkEnd w:id="8151"/>
      <w:r>
        <w:rPr>
          <w:rtl/>
        </w:rPr>
        <w:t xml:space="preserve">ירון </w:t>
      </w:r>
      <w:bookmarkStart w:id="8152" w:name="_ETM_Q16_271929"/>
      <w:bookmarkEnd w:id="8152"/>
      <w:r>
        <w:rPr>
          <w:rtl/>
        </w:rPr>
        <w:t>אברהם</w:t>
      </w:r>
      <w:r>
        <w:rPr>
          <w:rFonts w:hint="cs"/>
          <w:rtl/>
        </w:rPr>
        <w:t>,</w:t>
      </w:r>
      <w:r>
        <w:rPr>
          <w:rtl/>
        </w:rPr>
        <w:t xml:space="preserve"> </w:t>
      </w:r>
      <w:bookmarkStart w:id="8153" w:name="_ETM_Q16_274469"/>
      <w:bookmarkEnd w:id="8153"/>
      <w:r>
        <w:rPr>
          <w:rtl/>
        </w:rPr>
        <w:t xml:space="preserve">אתה </w:t>
      </w:r>
      <w:bookmarkStart w:id="8154" w:name="_ETM_Q16_274679"/>
      <w:bookmarkEnd w:id="8154"/>
      <w:r>
        <w:rPr>
          <w:rtl/>
        </w:rPr>
        <w:t xml:space="preserve">שומע </w:t>
      </w:r>
      <w:bookmarkStart w:id="8155" w:name="_ETM_Q16_274920"/>
      <w:bookmarkStart w:id="8156" w:name="_ETM_Q16_275009"/>
      <w:bookmarkEnd w:id="8155"/>
      <w:bookmarkEnd w:id="8156"/>
      <w:r>
        <w:rPr>
          <w:rFonts w:hint="cs"/>
          <w:rtl/>
        </w:rPr>
        <w:t>את ה</w:t>
      </w:r>
      <w:r>
        <w:rPr>
          <w:rtl/>
        </w:rPr>
        <w:t xml:space="preserve">הקלטות </w:t>
      </w:r>
      <w:bookmarkStart w:id="8157" w:name="_ETM_Q16_275520"/>
      <w:bookmarkEnd w:id="8157"/>
      <w:r>
        <w:rPr>
          <w:rtl/>
        </w:rPr>
        <w:t>שב</w:t>
      </w:r>
      <w:r>
        <w:rPr>
          <w:rFonts w:hint="cs"/>
          <w:rtl/>
        </w:rPr>
        <w:t>הן</w:t>
      </w:r>
      <w:r>
        <w:rPr>
          <w:rtl/>
        </w:rPr>
        <w:t xml:space="preserve"> </w:t>
      </w:r>
      <w:bookmarkStart w:id="8158" w:name="_ETM_Q16_276380"/>
      <w:bookmarkEnd w:id="8158"/>
      <w:r>
        <w:rPr>
          <w:rtl/>
        </w:rPr>
        <w:t xml:space="preserve">השרה </w:t>
      </w:r>
      <w:bookmarkStart w:id="8159" w:name="_ETM_Q16_276860"/>
      <w:bookmarkEnd w:id="8159"/>
      <w:r>
        <w:rPr>
          <w:rtl/>
        </w:rPr>
        <w:t xml:space="preserve">מירי </w:t>
      </w:r>
      <w:bookmarkStart w:id="8160" w:name="_ETM_Q16_277310"/>
      <w:bookmarkEnd w:id="8160"/>
      <w:r>
        <w:rPr>
          <w:rtl/>
        </w:rPr>
        <w:t xml:space="preserve">רגב </w:t>
      </w:r>
      <w:bookmarkStart w:id="8161" w:name="_ETM_Q16_277760"/>
      <w:bookmarkEnd w:id="8161"/>
      <w:r>
        <w:rPr>
          <w:rtl/>
        </w:rPr>
        <w:t>מתנ</w:t>
      </w:r>
      <w:r>
        <w:rPr>
          <w:rFonts w:hint="cs"/>
          <w:rtl/>
        </w:rPr>
        <w:t xml:space="preserve">ה את </w:t>
      </w:r>
      <w:bookmarkStart w:id="8162" w:name="_ETM_Q16_278360"/>
      <w:bookmarkEnd w:id="8162"/>
      <w:r>
        <w:rPr>
          <w:rtl/>
        </w:rPr>
        <w:t xml:space="preserve">צרתה </w:t>
      </w:r>
      <w:bookmarkStart w:id="8163" w:name="_ETM_Q16_279290"/>
      <w:bookmarkEnd w:id="8163"/>
      <w:r>
        <w:rPr>
          <w:rtl/>
        </w:rPr>
        <w:t xml:space="preserve">בפניו </w:t>
      </w:r>
      <w:bookmarkStart w:id="8164" w:name="_ETM_Q16_280430"/>
      <w:bookmarkEnd w:id="8164"/>
      <w:r>
        <w:rPr>
          <w:rtl/>
        </w:rPr>
        <w:t xml:space="preserve">על </w:t>
      </w:r>
      <w:bookmarkStart w:id="8165" w:name="_ETM_Q16_280610"/>
      <w:bookmarkEnd w:id="8165"/>
      <w:r>
        <w:rPr>
          <w:rtl/>
        </w:rPr>
        <w:t xml:space="preserve">מה </w:t>
      </w:r>
      <w:bookmarkStart w:id="8166" w:name="_ETM_Q16_280880"/>
      <w:bookmarkEnd w:id="8166"/>
      <w:r>
        <w:rPr>
          <w:rtl/>
        </w:rPr>
        <w:t xml:space="preserve">קורה </w:t>
      </w:r>
      <w:bookmarkStart w:id="8167" w:name="_ETM_Q16_281420"/>
      <w:bookmarkEnd w:id="8167"/>
      <w:r>
        <w:rPr>
          <w:rtl/>
        </w:rPr>
        <w:t xml:space="preserve">בלהב </w:t>
      </w:r>
      <w:bookmarkStart w:id="8168" w:name="_ETM_Q16_281959"/>
      <w:bookmarkEnd w:id="8168"/>
      <w:r>
        <w:rPr>
          <w:rtl/>
        </w:rPr>
        <w:t>433</w:t>
      </w:r>
      <w:bookmarkStart w:id="8169" w:name="_ETM_Q16_283610"/>
      <w:bookmarkEnd w:id="8169"/>
      <w:r>
        <w:rPr>
          <w:rFonts w:hint="cs"/>
          <w:rtl/>
        </w:rPr>
        <w:t>.</w:t>
      </w:r>
    </w:p>
    <w:p w:rsidR="005930C5" w:rsidRDefault="005930C5" w:rsidP="000376AD">
      <w:pPr>
        <w:rPr>
          <w:rtl/>
        </w:rPr>
      </w:pPr>
    </w:p>
    <w:p w:rsidR="005930C5" w:rsidRDefault="005930C5" w:rsidP="000376AD">
      <w:pPr>
        <w:rPr>
          <w:rtl/>
        </w:rPr>
      </w:pPr>
      <w:bookmarkStart w:id="8170" w:name="_ETM_Q16_282000"/>
      <w:bookmarkEnd w:id="8170"/>
      <w:r>
        <w:rPr>
          <w:rFonts w:hint="cs"/>
          <w:rtl/>
        </w:rPr>
        <w:t>א</w:t>
      </w:r>
      <w:r>
        <w:rPr>
          <w:rtl/>
        </w:rPr>
        <w:t xml:space="preserve">ז </w:t>
      </w:r>
      <w:bookmarkStart w:id="8171" w:name="_ETM_Q16_283790"/>
      <w:bookmarkEnd w:id="8171"/>
      <w:r>
        <w:rPr>
          <w:rtl/>
        </w:rPr>
        <w:t xml:space="preserve">אני </w:t>
      </w:r>
      <w:bookmarkStart w:id="8172" w:name="_ETM_Q16_283910"/>
      <w:bookmarkEnd w:id="8172"/>
      <w:r>
        <w:rPr>
          <w:rtl/>
        </w:rPr>
        <w:t xml:space="preserve">מוצא </w:t>
      </w:r>
      <w:bookmarkStart w:id="8173" w:name="_ETM_Q16_284180"/>
      <w:bookmarkEnd w:id="8173"/>
      <w:r>
        <w:rPr>
          <w:rtl/>
        </w:rPr>
        <w:t xml:space="preserve">את </w:t>
      </w:r>
      <w:bookmarkStart w:id="8174" w:name="_ETM_Q16_284240"/>
      <w:bookmarkEnd w:id="8174"/>
      <w:r>
        <w:rPr>
          <w:rtl/>
        </w:rPr>
        <w:t xml:space="preserve">ההזדמנות </w:t>
      </w:r>
      <w:bookmarkStart w:id="8175" w:name="_ETM_Q16_286249"/>
      <w:bookmarkEnd w:id="8175"/>
      <w:r>
        <w:rPr>
          <w:rFonts w:hint="cs"/>
          <w:rtl/>
        </w:rPr>
        <w:t xml:space="preserve">– </w:t>
      </w:r>
      <w:r>
        <w:rPr>
          <w:rtl/>
        </w:rPr>
        <w:t xml:space="preserve">בלי </w:t>
      </w:r>
      <w:bookmarkStart w:id="8176" w:name="_ETM_Q16_286459"/>
      <w:bookmarkEnd w:id="8176"/>
      <w:r>
        <w:rPr>
          <w:rtl/>
        </w:rPr>
        <w:t xml:space="preserve">להיכנס </w:t>
      </w:r>
      <w:bookmarkStart w:id="8177" w:name="_ETM_Q16_286819"/>
      <w:bookmarkEnd w:id="8177"/>
      <w:r>
        <w:rPr>
          <w:rtl/>
        </w:rPr>
        <w:t>לפרטים</w:t>
      </w:r>
      <w:r>
        <w:rPr>
          <w:rFonts w:hint="cs"/>
          <w:rtl/>
        </w:rPr>
        <w:t>,</w:t>
      </w:r>
      <w:r>
        <w:rPr>
          <w:rtl/>
        </w:rPr>
        <w:t xml:space="preserve"> </w:t>
      </w:r>
      <w:bookmarkStart w:id="8178" w:name="_ETM_Q16_287299"/>
      <w:bookmarkEnd w:id="8178"/>
      <w:r>
        <w:rPr>
          <w:rtl/>
        </w:rPr>
        <w:t xml:space="preserve">כמובן </w:t>
      </w:r>
      <w:bookmarkStart w:id="8179" w:name="_ETM_Q16_288259"/>
      <w:bookmarkEnd w:id="8179"/>
      <w:r>
        <w:rPr>
          <w:rFonts w:hint="cs"/>
          <w:rtl/>
        </w:rPr>
        <w:t xml:space="preserve">– </w:t>
      </w:r>
      <w:r>
        <w:rPr>
          <w:rtl/>
        </w:rPr>
        <w:t xml:space="preserve">אני </w:t>
      </w:r>
      <w:bookmarkStart w:id="8180" w:name="_ETM_Q16_288439"/>
      <w:bookmarkEnd w:id="8180"/>
      <w:r>
        <w:rPr>
          <w:rFonts w:hint="cs"/>
          <w:rtl/>
        </w:rPr>
        <w:t>א</w:t>
      </w:r>
      <w:r>
        <w:rPr>
          <w:rtl/>
        </w:rPr>
        <w:t>ספ</w:t>
      </w:r>
      <w:r>
        <w:rPr>
          <w:rFonts w:hint="cs"/>
          <w:rtl/>
        </w:rPr>
        <w:t>ר</w:t>
      </w:r>
      <w:r>
        <w:rPr>
          <w:rtl/>
        </w:rPr>
        <w:t xml:space="preserve"> </w:t>
      </w:r>
      <w:bookmarkStart w:id="8181" w:name="_ETM_Q16_288790"/>
      <w:bookmarkEnd w:id="8181"/>
      <w:r>
        <w:rPr>
          <w:rFonts w:hint="cs"/>
          <w:rtl/>
        </w:rPr>
        <w:t>ל</w:t>
      </w:r>
      <w:r>
        <w:rPr>
          <w:rtl/>
        </w:rPr>
        <w:t>כ</w:t>
      </w:r>
      <w:r>
        <w:rPr>
          <w:rFonts w:hint="cs"/>
          <w:rtl/>
        </w:rPr>
        <w:t>ם</w:t>
      </w:r>
      <w:r>
        <w:rPr>
          <w:rtl/>
        </w:rPr>
        <w:t xml:space="preserve"> </w:t>
      </w:r>
      <w:bookmarkStart w:id="8182" w:name="_ETM_Q16_289240"/>
      <w:bookmarkEnd w:id="8182"/>
      <w:r>
        <w:rPr>
          <w:rtl/>
        </w:rPr>
        <w:t xml:space="preserve">מה </w:t>
      </w:r>
      <w:bookmarkStart w:id="8183" w:name="_ETM_Q16_289510"/>
      <w:bookmarkEnd w:id="8183"/>
      <w:r>
        <w:rPr>
          <w:rtl/>
        </w:rPr>
        <w:t xml:space="preserve">קורה </w:t>
      </w:r>
      <w:bookmarkStart w:id="8184" w:name="_ETM_Q16_290020"/>
      <w:bookmarkEnd w:id="8184"/>
      <w:r>
        <w:rPr>
          <w:rtl/>
        </w:rPr>
        <w:t xml:space="preserve">בלהב </w:t>
      </w:r>
      <w:bookmarkStart w:id="8185" w:name="_ETM_Q16_290590"/>
      <w:bookmarkEnd w:id="8185"/>
      <w:r>
        <w:rPr>
          <w:rtl/>
        </w:rPr>
        <w:t>433</w:t>
      </w:r>
      <w:r>
        <w:rPr>
          <w:rFonts w:hint="cs"/>
          <w:rtl/>
        </w:rPr>
        <w:t>,</w:t>
      </w:r>
      <w:r>
        <w:rPr>
          <w:rtl/>
        </w:rPr>
        <w:t xml:space="preserve"> </w:t>
      </w:r>
      <w:bookmarkStart w:id="8186" w:name="_ETM_Q16_291550"/>
      <w:bookmarkEnd w:id="8186"/>
      <w:r>
        <w:rPr>
          <w:rtl/>
        </w:rPr>
        <w:t xml:space="preserve">יחידה </w:t>
      </w:r>
      <w:bookmarkStart w:id="8187" w:name="_ETM_Q16_292610"/>
      <w:bookmarkEnd w:id="8187"/>
      <w:r>
        <w:rPr>
          <w:rtl/>
        </w:rPr>
        <w:t xml:space="preserve">שהייתה </w:t>
      </w:r>
      <w:bookmarkStart w:id="8188" w:name="_ETM_Q16_292910"/>
      <w:bookmarkEnd w:id="8188"/>
      <w:r>
        <w:rPr>
          <w:rtl/>
        </w:rPr>
        <w:t xml:space="preserve">לי </w:t>
      </w:r>
      <w:bookmarkStart w:id="8189" w:name="_ETM_Q16_293030"/>
      <w:bookmarkEnd w:id="8189"/>
      <w:r>
        <w:rPr>
          <w:rtl/>
        </w:rPr>
        <w:t xml:space="preserve">הזכות </w:t>
      </w:r>
      <w:bookmarkStart w:id="8190" w:name="_ETM_Q16_293360"/>
      <w:bookmarkEnd w:id="8190"/>
      <w:r>
        <w:rPr>
          <w:rtl/>
        </w:rPr>
        <w:t xml:space="preserve">להקים </w:t>
      </w:r>
      <w:bookmarkStart w:id="8191" w:name="_ETM_Q16_293720"/>
      <w:bookmarkEnd w:id="8191"/>
      <w:r>
        <w:rPr>
          <w:rtl/>
        </w:rPr>
        <w:t>אותה</w:t>
      </w:r>
      <w:r>
        <w:rPr>
          <w:rFonts w:hint="cs"/>
          <w:rtl/>
        </w:rPr>
        <w:t>,</w:t>
      </w:r>
      <w:r>
        <w:rPr>
          <w:rtl/>
        </w:rPr>
        <w:t xml:space="preserve"> </w:t>
      </w:r>
      <w:bookmarkStart w:id="8192" w:name="_ETM_Q16_294320"/>
      <w:bookmarkEnd w:id="8192"/>
      <w:r>
        <w:rPr>
          <w:rtl/>
        </w:rPr>
        <w:t xml:space="preserve">יחידה </w:t>
      </w:r>
      <w:bookmarkStart w:id="8193" w:name="_ETM_Q16_294770"/>
      <w:bookmarkEnd w:id="8193"/>
      <w:r>
        <w:rPr>
          <w:rtl/>
        </w:rPr>
        <w:t xml:space="preserve">שעוסקת </w:t>
      </w:r>
      <w:bookmarkStart w:id="8194" w:name="_ETM_Q16_296650"/>
      <w:bookmarkEnd w:id="8194"/>
      <w:r>
        <w:rPr>
          <w:rtl/>
        </w:rPr>
        <w:t xml:space="preserve">בשחיתות </w:t>
      </w:r>
      <w:bookmarkStart w:id="8195" w:name="_ETM_Q16_297220"/>
      <w:bookmarkEnd w:id="8195"/>
      <w:r>
        <w:rPr>
          <w:rtl/>
        </w:rPr>
        <w:t>ציבורית</w:t>
      </w:r>
      <w:r>
        <w:rPr>
          <w:rFonts w:hint="cs"/>
          <w:rtl/>
        </w:rPr>
        <w:t>,</w:t>
      </w:r>
      <w:r>
        <w:rPr>
          <w:rtl/>
        </w:rPr>
        <w:t xml:space="preserve"> </w:t>
      </w:r>
      <w:bookmarkStart w:id="8196" w:name="_ETM_Q16_297940"/>
      <w:bookmarkEnd w:id="8196"/>
      <w:r>
        <w:rPr>
          <w:rtl/>
        </w:rPr>
        <w:t xml:space="preserve">דבר </w:t>
      </w:r>
      <w:bookmarkStart w:id="8197" w:name="_ETM_Q16_298270"/>
      <w:bookmarkEnd w:id="8197"/>
      <w:r>
        <w:rPr>
          <w:rtl/>
        </w:rPr>
        <w:t xml:space="preserve">שהממשלה </w:t>
      </w:r>
      <w:bookmarkStart w:id="8198" w:name="_ETM_Q16_298750"/>
      <w:bookmarkEnd w:id="8198"/>
      <w:r>
        <w:rPr>
          <w:rtl/>
        </w:rPr>
        <w:t>הזאת</w:t>
      </w:r>
      <w:r w:rsidR="001378AB">
        <w:rPr>
          <w:rFonts w:hint="cs"/>
          <w:rtl/>
        </w:rPr>
        <w:t>,</w:t>
      </w:r>
      <w:r>
        <w:rPr>
          <w:rtl/>
        </w:rPr>
        <w:t xml:space="preserve"> </w:t>
      </w:r>
      <w:bookmarkStart w:id="8199" w:name="_ETM_Q16_299730"/>
      <w:bookmarkEnd w:id="8199"/>
      <w:r>
        <w:rPr>
          <w:rtl/>
        </w:rPr>
        <w:t xml:space="preserve">זה </w:t>
      </w:r>
      <w:bookmarkStart w:id="8200" w:name="_ETM_Q16_299850"/>
      <w:bookmarkEnd w:id="8200"/>
      <w:r>
        <w:rPr>
          <w:rtl/>
        </w:rPr>
        <w:t xml:space="preserve">חלק </w:t>
      </w:r>
      <w:bookmarkStart w:id="8201" w:name="_ETM_Q16_300060"/>
      <w:bookmarkEnd w:id="8201"/>
      <w:r>
        <w:rPr>
          <w:rtl/>
        </w:rPr>
        <w:t xml:space="preserve">מהפרנסה </w:t>
      </w:r>
      <w:bookmarkStart w:id="8202" w:name="_ETM_Q16_300630"/>
      <w:bookmarkEnd w:id="8202"/>
      <w:r>
        <w:rPr>
          <w:rtl/>
        </w:rPr>
        <w:t>שלה</w:t>
      </w:r>
      <w:r>
        <w:rPr>
          <w:rFonts w:hint="cs"/>
          <w:rtl/>
        </w:rPr>
        <w:t>,</w:t>
      </w:r>
      <w:r>
        <w:rPr>
          <w:rtl/>
        </w:rPr>
        <w:t xml:space="preserve"> </w:t>
      </w:r>
      <w:bookmarkStart w:id="8203" w:name="_ETM_Q16_302259"/>
      <w:bookmarkEnd w:id="8203"/>
      <w:r>
        <w:rPr>
          <w:rtl/>
        </w:rPr>
        <w:t xml:space="preserve">והדבר </w:t>
      </w:r>
      <w:bookmarkStart w:id="8204" w:name="_ETM_Q16_302650"/>
      <w:bookmarkEnd w:id="8204"/>
      <w:r>
        <w:rPr>
          <w:rtl/>
        </w:rPr>
        <w:t xml:space="preserve">הנוסף </w:t>
      </w:r>
      <w:bookmarkStart w:id="8205" w:name="_ETM_Q16_302890"/>
      <w:bookmarkEnd w:id="8205"/>
      <w:r>
        <w:rPr>
          <w:rtl/>
        </w:rPr>
        <w:t xml:space="preserve">זה </w:t>
      </w:r>
      <w:bookmarkStart w:id="8206" w:name="_ETM_Q16_302979"/>
      <w:bookmarkEnd w:id="8206"/>
      <w:r>
        <w:rPr>
          <w:rtl/>
        </w:rPr>
        <w:t xml:space="preserve">בארגוני </w:t>
      </w:r>
      <w:bookmarkStart w:id="8207" w:name="_ETM_Q16_303430"/>
      <w:bookmarkEnd w:id="8207"/>
      <w:r>
        <w:rPr>
          <w:rtl/>
        </w:rPr>
        <w:t>פשיעה</w:t>
      </w:r>
      <w:r>
        <w:rPr>
          <w:rFonts w:hint="cs"/>
          <w:rtl/>
        </w:rPr>
        <w:t xml:space="preserve">. </w:t>
      </w:r>
      <w:bookmarkStart w:id="8208" w:name="_ETM_Q16_304000"/>
      <w:bookmarkStart w:id="8209" w:name="_ETM_Q16_304690"/>
      <w:bookmarkEnd w:id="8208"/>
      <w:bookmarkEnd w:id="8209"/>
      <w:r>
        <w:rPr>
          <w:rtl/>
        </w:rPr>
        <w:t xml:space="preserve">שאלו </w:t>
      </w:r>
      <w:bookmarkStart w:id="8210" w:name="_ETM_Q16_305050"/>
      <w:bookmarkEnd w:id="8210"/>
      <w:r>
        <w:rPr>
          <w:rtl/>
        </w:rPr>
        <w:t xml:space="preserve">אותי </w:t>
      </w:r>
      <w:bookmarkStart w:id="8211" w:name="_ETM_Q16_305200"/>
      <w:bookmarkEnd w:id="8211"/>
      <w:r>
        <w:rPr>
          <w:rtl/>
        </w:rPr>
        <w:t>בזמנו</w:t>
      </w:r>
      <w:r>
        <w:rPr>
          <w:rFonts w:hint="cs"/>
          <w:rtl/>
        </w:rPr>
        <w:t>:</w:t>
      </w:r>
      <w:r>
        <w:rPr>
          <w:rtl/>
        </w:rPr>
        <w:t xml:space="preserve"> </w:t>
      </w:r>
      <w:bookmarkStart w:id="8212" w:name="_ETM_Q16_305650"/>
      <w:bookmarkEnd w:id="8212"/>
      <w:r>
        <w:rPr>
          <w:rtl/>
        </w:rPr>
        <w:t>תגידו</w:t>
      </w:r>
      <w:r>
        <w:rPr>
          <w:rFonts w:hint="cs"/>
          <w:rtl/>
        </w:rPr>
        <w:t>,</w:t>
      </w:r>
      <w:r>
        <w:rPr>
          <w:rtl/>
        </w:rPr>
        <w:t xml:space="preserve"> </w:t>
      </w:r>
      <w:bookmarkStart w:id="8213" w:name="_ETM_Q16_306580"/>
      <w:bookmarkEnd w:id="8213"/>
      <w:r>
        <w:rPr>
          <w:rtl/>
        </w:rPr>
        <w:t xml:space="preserve">זה </w:t>
      </w:r>
      <w:bookmarkStart w:id="8214" w:name="_ETM_Q16_306880"/>
      <w:bookmarkEnd w:id="8214"/>
      <w:r>
        <w:rPr>
          <w:rtl/>
        </w:rPr>
        <w:t>מתאים</w:t>
      </w:r>
      <w:r>
        <w:rPr>
          <w:rFonts w:hint="cs"/>
          <w:rtl/>
        </w:rPr>
        <w:t>,</w:t>
      </w:r>
      <w:r>
        <w:rPr>
          <w:rtl/>
        </w:rPr>
        <w:t xml:space="preserve"> </w:t>
      </w:r>
      <w:bookmarkStart w:id="8215" w:name="_ETM_Q16_307360"/>
      <w:bookmarkEnd w:id="8215"/>
      <w:r>
        <w:rPr>
          <w:rtl/>
        </w:rPr>
        <w:t xml:space="preserve">אותו </w:t>
      </w:r>
      <w:bookmarkStart w:id="8216" w:name="_ETM_Q16_307600"/>
      <w:bookmarkEnd w:id="8216"/>
      <w:r>
        <w:rPr>
          <w:rtl/>
        </w:rPr>
        <w:t>דבר</w:t>
      </w:r>
      <w:r>
        <w:rPr>
          <w:rFonts w:hint="cs"/>
          <w:rtl/>
        </w:rPr>
        <w:t>?</w:t>
      </w:r>
      <w:r>
        <w:rPr>
          <w:rtl/>
        </w:rPr>
        <w:t xml:space="preserve"> </w:t>
      </w:r>
      <w:bookmarkStart w:id="8217" w:name="_ETM_Q16_309100"/>
      <w:bookmarkEnd w:id="8217"/>
      <w:r>
        <w:rPr>
          <w:rtl/>
        </w:rPr>
        <w:t>אמרתי</w:t>
      </w:r>
      <w:r>
        <w:rPr>
          <w:rFonts w:hint="cs"/>
          <w:rtl/>
        </w:rPr>
        <w:t>:</w:t>
      </w:r>
      <w:r>
        <w:rPr>
          <w:rtl/>
        </w:rPr>
        <w:t xml:space="preserve"> </w:t>
      </w:r>
      <w:bookmarkStart w:id="8218" w:name="_ETM_Q16_309490"/>
      <w:bookmarkEnd w:id="8218"/>
      <w:r>
        <w:rPr>
          <w:rtl/>
        </w:rPr>
        <w:t>כן</w:t>
      </w:r>
      <w:r>
        <w:rPr>
          <w:rFonts w:hint="cs"/>
          <w:rtl/>
        </w:rPr>
        <w:t>,</w:t>
      </w:r>
      <w:r>
        <w:rPr>
          <w:rtl/>
        </w:rPr>
        <w:t xml:space="preserve"> </w:t>
      </w:r>
      <w:bookmarkStart w:id="8219" w:name="_ETM_Q16_309730"/>
      <w:bookmarkEnd w:id="8219"/>
      <w:r>
        <w:rPr>
          <w:rtl/>
        </w:rPr>
        <w:t xml:space="preserve">זה </w:t>
      </w:r>
      <w:bookmarkStart w:id="8220" w:name="_ETM_Q16_309910"/>
      <w:bookmarkEnd w:id="8220"/>
      <w:r>
        <w:rPr>
          <w:rtl/>
        </w:rPr>
        <w:t xml:space="preserve">מאותה </w:t>
      </w:r>
      <w:bookmarkStart w:id="8221" w:name="_ETM_Q16_310180"/>
      <w:bookmarkEnd w:id="8221"/>
      <w:r>
        <w:rPr>
          <w:rtl/>
        </w:rPr>
        <w:t>משפחה</w:t>
      </w:r>
      <w:r>
        <w:rPr>
          <w:rFonts w:hint="cs"/>
          <w:rtl/>
        </w:rPr>
        <w:t>.</w:t>
      </w:r>
      <w:r>
        <w:rPr>
          <w:rtl/>
        </w:rPr>
        <w:t xml:space="preserve"> </w:t>
      </w:r>
      <w:bookmarkStart w:id="8222" w:name="_ETM_Q16_311320"/>
      <w:bookmarkEnd w:id="8222"/>
      <w:r>
        <w:rPr>
          <w:rtl/>
        </w:rPr>
        <w:t xml:space="preserve">במשפחת </w:t>
      </w:r>
      <w:bookmarkStart w:id="8223" w:name="_ETM_Q16_312220"/>
      <w:bookmarkStart w:id="8224" w:name="_ETM_Q16_312760"/>
      <w:bookmarkEnd w:id="8223"/>
      <w:bookmarkEnd w:id="8224"/>
      <w:r>
        <w:rPr>
          <w:rtl/>
        </w:rPr>
        <w:t xml:space="preserve">השחיתות </w:t>
      </w:r>
      <w:bookmarkStart w:id="8225" w:name="_ETM_Q16_313150"/>
      <w:bookmarkEnd w:id="8225"/>
      <w:r>
        <w:rPr>
          <w:rtl/>
        </w:rPr>
        <w:t xml:space="preserve">הציבורית </w:t>
      </w:r>
      <w:bookmarkStart w:id="8226" w:name="_ETM_Q16_313630"/>
      <w:bookmarkEnd w:id="8226"/>
      <w:r>
        <w:rPr>
          <w:rFonts w:hint="cs"/>
          <w:rtl/>
        </w:rPr>
        <w:t>וב</w:t>
      </w:r>
      <w:r>
        <w:rPr>
          <w:rtl/>
        </w:rPr>
        <w:t xml:space="preserve">ארגוני </w:t>
      </w:r>
      <w:bookmarkStart w:id="8227" w:name="_ETM_Q16_313990"/>
      <w:bookmarkEnd w:id="8227"/>
      <w:r>
        <w:rPr>
          <w:rFonts w:hint="cs"/>
          <w:rtl/>
        </w:rPr>
        <w:t>ה</w:t>
      </w:r>
      <w:r>
        <w:rPr>
          <w:rtl/>
        </w:rPr>
        <w:t>פשיעה</w:t>
      </w:r>
      <w:r>
        <w:rPr>
          <w:rFonts w:hint="cs"/>
          <w:rtl/>
        </w:rPr>
        <w:t>,</w:t>
      </w:r>
      <w:r>
        <w:rPr>
          <w:rtl/>
        </w:rPr>
        <w:t xml:space="preserve"> </w:t>
      </w:r>
      <w:bookmarkStart w:id="8228" w:name="_ETM_Q16_314680"/>
      <w:bookmarkEnd w:id="8228"/>
      <w:r>
        <w:rPr>
          <w:rtl/>
        </w:rPr>
        <w:t xml:space="preserve">אם </w:t>
      </w:r>
      <w:bookmarkStart w:id="8229" w:name="_ETM_Q16_314800"/>
      <w:bookmarkEnd w:id="8229"/>
      <w:r>
        <w:rPr>
          <w:rtl/>
        </w:rPr>
        <w:t xml:space="preserve">רוצים </w:t>
      </w:r>
      <w:bookmarkStart w:id="8230" w:name="_ETM_Q16_315070"/>
      <w:bookmarkEnd w:id="8230"/>
      <w:r>
        <w:rPr>
          <w:rtl/>
        </w:rPr>
        <w:t>לח</w:t>
      </w:r>
      <w:r>
        <w:rPr>
          <w:rFonts w:hint="cs"/>
          <w:rtl/>
        </w:rPr>
        <w:t>ד</w:t>
      </w:r>
      <w:r>
        <w:rPr>
          <w:rtl/>
        </w:rPr>
        <w:t xml:space="preserve">ור </w:t>
      </w:r>
      <w:bookmarkStart w:id="8231" w:name="_ETM_Q16_315460"/>
      <w:bookmarkEnd w:id="8231"/>
      <w:r>
        <w:rPr>
          <w:rtl/>
        </w:rPr>
        <w:t xml:space="preserve">לעומק </w:t>
      </w:r>
      <w:bookmarkStart w:id="8232" w:name="_ETM_Q16_316330"/>
      <w:bookmarkEnd w:id="8232"/>
      <w:r>
        <w:rPr>
          <w:rtl/>
        </w:rPr>
        <w:t xml:space="preserve">הדברים </w:t>
      </w:r>
      <w:bookmarkStart w:id="8233" w:name="_ETM_Q16_316810"/>
      <w:bookmarkEnd w:id="8233"/>
      <w:r>
        <w:rPr>
          <w:rtl/>
        </w:rPr>
        <w:t xml:space="preserve">ולהגיע </w:t>
      </w:r>
      <w:bookmarkStart w:id="8234" w:name="_ETM_Q16_317200"/>
      <w:bookmarkEnd w:id="8234"/>
      <w:r>
        <w:rPr>
          <w:rtl/>
        </w:rPr>
        <w:t xml:space="preserve">לחקר </w:t>
      </w:r>
      <w:bookmarkStart w:id="8235" w:name="_ETM_Q16_317590"/>
      <w:bookmarkEnd w:id="8235"/>
      <w:r>
        <w:rPr>
          <w:rtl/>
        </w:rPr>
        <w:t>האמת</w:t>
      </w:r>
      <w:r>
        <w:rPr>
          <w:rFonts w:hint="cs"/>
          <w:rtl/>
        </w:rPr>
        <w:t>,</w:t>
      </w:r>
      <w:r>
        <w:rPr>
          <w:rtl/>
        </w:rPr>
        <w:t xml:space="preserve"> </w:t>
      </w:r>
      <w:bookmarkStart w:id="8236" w:name="_ETM_Q16_318930"/>
      <w:bookmarkEnd w:id="8236"/>
      <w:r>
        <w:rPr>
          <w:rtl/>
        </w:rPr>
        <w:t xml:space="preserve">צריך </w:t>
      </w:r>
      <w:bookmarkStart w:id="8237" w:name="_ETM_Q16_319530"/>
      <w:bookmarkEnd w:id="8237"/>
      <w:r>
        <w:rPr>
          <w:rtl/>
        </w:rPr>
        <w:t xml:space="preserve">גם </w:t>
      </w:r>
      <w:bookmarkStart w:id="8238" w:name="_ETM_Q16_319980"/>
      <w:bookmarkEnd w:id="8238"/>
      <w:r>
        <w:rPr>
          <w:rtl/>
        </w:rPr>
        <w:t xml:space="preserve">עדי </w:t>
      </w:r>
      <w:bookmarkStart w:id="8239" w:name="_ETM_Q16_320310"/>
      <w:bookmarkEnd w:id="8239"/>
      <w:r>
        <w:rPr>
          <w:rtl/>
        </w:rPr>
        <w:t>מדינה</w:t>
      </w:r>
      <w:r>
        <w:rPr>
          <w:rFonts w:hint="cs"/>
          <w:rtl/>
        </w:rPr>
        <w:t>,</w:t>
      </w:r>
      <w:r>
        <w:rPr>
          <w:rtl/>
        </w:rPr>
        <w:t xml:space="preserve"> </w:t>
      </w:r>
      <w:bookmarkStart w:id="8240" w:name="_ETM_Q16_320879"/>
      <w:bookmarkEnd w:id="8240"/>
      <w:r>
        <w:rPr>
          <w:rtl/>
        </w:rPr>
        <w:t xml:space="preserve">וזה </w:t>
      </w:r>
      <w:bookmarkStart w:id="8241" w:name="_ETM_Q16_321180"/>
      <w:bookmarkEnd w:id="8241"/>
      <w:r>
        <w:rPr>
          <w:rtl/>
        </w:rPr>
        <w:t>דומה</w:t>
      </w:r>
      <w:r>
        <w:rPr>
          <w:rFonts w:hint="cs"/>
          <w:rtl/>
        </w:rPr>
        <w:t>.</w:t>
      </w:r>
      <w:r>
        <w:rPr>
          <w:rtl/>
        </w:rPr>
        <w:t xml:space="preserve"> </w:t>
      </w:r>
      <w:bookmarkStart w:id="8242" w:name="_ETM_Q16_322219"/>
      <w:bookmarkEnd w:id="8242"/>
      <w:r>
        <w:rPr>
          <w:rtl/>
        </w:rPr>
        <w:t xml:space="preserve">והדבר </w:t>
      </w:r>
      <w:bookmarkStart w:id="8243" w:name="_ETM_Q16_322790"/>
      <w:bookmarkEnd w:id="8243"/>
      <w:r>
        <w:rPr>
          <w:rtl/>
        </w:rPr>
        <w:t xml:space="preserve">הנוסף </w:t>
      </w:r>
      <w:bookmarkStart w:id="8244" w:name="_ETM_Q16_323090"/>
      <w:bookmarkEnd w:id="8244"/>
      <w:r>
        <w:rPr>
          <w:rtl/>
        </w:rPr>
        <w:t xml:space="preserve">שדומה </w:t>
      </w:r>
      <w:bookmarkStart w:id="8245" w:name="_ETM_Q16_325760"/>
      <w:bookmarkEnd w:id="8245"/>
      <w:r>
        <w:rPr>
          <w:rtl/>
        </w:rPr>
        <w:t>בארגו</w:t>
      </w:r>
      <w:r>
        <w:rPr>
          <w:rFonts w:hint="cs"/>
          <w:rtl/>
        </w:rPr>
        <w:t>ני</w:t>
      </w:r>
      <w:r>
        <w:rPr>
          <w:rtl/>
        </w:rPr>
        <w:t xml:space="preserve"> </w:t>
      </w:r>
      <w:bookmarkStart w:id="8246" w:name="_ETM_Q16_326270"/>
      <w:bookmarkEnd w:id="8246"/>
      <w:r>
        <w:rPr>
          <w:rtl/>
        </w:rPr>
        <w:t xml:space="preserve">פשיעה </w:t>
      </w:r>
      <w:bookmarkStart w:id="8247" w:name="_ETM_Q16_326599"/>
      <w:bookmarkEnd w:id="8247"/>
      <w:r>
        <w:rPr>
          <w:rFonts w:hint="cs"/>
          <w:rtl/>
        </w:rPr>
        <w:t>ו</w:t>
      </w:r>
      <w:r>
        <w:rPr>
          <w:rtl/>
        </w:rPr>
        <w:t xml:space="preserve">בשחיתות </w:t>
      </w:r>
      <w:bookmarkStart w:id="8248" w:name="_ETM_Q16_327050"/>
      <w:bookmarkEnd w:id="8248"/>
      <w:r>
        <w:rPr>
          <w:rtl/>
        </w:rPr>
        <w:t xml:space="preserve">ציבורית </w:t>
      </w:r>
      <w:bookmarkStart w:id="8249" w:name="_ETM_Q16_328290"/>
      <w:bookmarkEnd w:id="8249"/>
      <w:r>
        <w:rPr>
          <w:rFonts w:hint="cs"/>
          <w:rtl/>
        </w:rPr>
        <w:t xml:space="preserve">– </w:t>
      </w:r>
      <w:r>
        <w:rPr>
          <w:rtl/>
        </w:rPr>
        <w:t xml:space="preserve">בשניהם </w:t>
      </w:r>
      <w:bookmarkStart w:id="8250" w:name="_ETM_Q16_329069"/>
      <w:bookmarkEnd w:id="8250"/>
      <w:r>
        <w:rPr>
          <w:rtl/>
        </w:rPr>
        <w:t xml:space="preserve">הפגיעה </w:t>
      </w:r>
      <w:bookmarkStart w:id="8251" w:name="_ETM_Q16_329849"/>
      <w:bookmarkEnd w:id="8251"/>
      <w:r>
        <w:rPr>
          <w:rtl/>
        </w:rPr>
        <w:t xml:space="preserve">היא </w:t>
      </w:r>
      <w:bookmarkStart w:id="8252" w:name="_ETM_Q16_329970"/>
      <w:bookmarkEnd w:id="8252"/>
      <w:r>
        <w:rPr>
          <w:rtl/>
        </w:rPr>
        <w:t xml:space="preserve">פגיעה </w:t>
      </w:r>
      <w:bookmarkStart w:id="8253" w:name="_ETM_Q16_330450"/>
      <w:bookmarkEnd w:id="8253"/>
      <w:r>
        <w:rPr>
          <w:rtl/>
        </w:rPr>
        <w:t xml:space="preserve">אנושה </w:t>
      </w:r>
      <w:bookmarkStart w:id="8254" w:name="_ETM_Q16_331050"/>
      <w:bookmarkEnd w:id="8254"/>
      <w:r>
        <w:rPr>
          <w:rtl/>
        </w:rPr>
        <w:t xml:space="preserve">ועמוקה </w:t>
      </w:r>
      <w:bookmarkStart w:id="8255" w:name="_ETM_Q16_331770"/>
      <w:bookmarkEnd w:id="8255"/>
      <w:r>
        <w:rPr>
          <w:rtl/>
        </w:rPr>
        <w:t xml:space="preserve">במרקם </w:t>
      </w:r>
      <w:bookmarkStart w:id="8256" w:name="_ETM_Q16_332610"/>
      <w:bookmarkEnd w:id="8256"/>
      <w:r>
        <w:rPr>
          <w:rFonts w:hint="cs"/>
          <w:rtl/>
        </w:rPr>
        <w:t>הכי</w:t>
      </w:r>
      <w:r>
        <w:rPr>
          <w:rtl/>
        </w:rPr>
        <w:t xml:space="preserve"> </w:t>
      </w:r>
      <w:bookmarkStart w:id="8257" w:name="_ETM_Q16_333489"/>
      <w:bookmarkEnd w:id="8257"/>
      <w:r>
        <w:rPr>
          <w:rtl/>
        </w:rPr>
        <w:t xml:space="preserve">בסיסי </w:t>
      </w:r>
      <w:bookmarkStart w:id="8258" w:name="_ETM_Q16_334180"/>
      <w:bookmarkEnd w:id="8258"/>
      <w:r>
        <w:rPr>
          <w:rtl/>
        </w:rPr>
        <w:t xml:space="preserve">בחברה </w:t>
      </w:r>
      <w:bookmarkStart w:id="8259" w:name="_ETM_Q16_334659"/>
      <w:bookmarkEnd w:id="8259"/>
      <w:r>
        <w:rPr>
          <w:rtl/>
        </w:rPr>
        <w:t xml:space="preserve">דמוקרטית </w:t>
      </w:r>
      <w:bookmarkStart w:id="8260" w:name="_ETM_Q16_335349"/>
      <w:bookmarkEnd w:id="8260"/>
      <w:r>
        <w:rPr>
          <w:rtl/>
        </w:rPr>
        <w:t xml:space="preserve">או </w:t>
      </w:r>
      <w:bookmarkStart w:id="8261" w:name="_ETM_Q16_335409"/>
      <w:bookmarkEnd w:id="8261"/>
      <w:r>
        <w:rPr>
          <w:rtl/>
        </w:rPr>
        <w:t xml:space="preserve">במדינה </w:t>
      </w:r>
      <w:bookmarkStart w:id="8262" w:name="_ETM_Q16_336579"/>
      <w:bookmarkEnd w:id="8262"/>
      <w:r>
        <w:rPr>
          <w:rtl/>
        </w:rPr>
        <w:t xml:space="preserve">שיש </w:t>
      </w:r>
      <w:bookmarkStart w:id="8263" w:name="_ETM_Q16_336879"/>
      <w:bookmarkEnd w:id="8263"/>
      <w:r>
        <w:rPr>
          <w:rtl/>
        </w:rPr>
        <w:t xml:space="preserve">בה </w:t>
      </w:r>
      <w:bookmarkStart w:id="8264" w:name="_ETM_Q16_337599"/>
      <w:bookmarkEnd w:id="8264"/>
      <w:r>
        <w:rPr>
          <w:rtl/>
        </w:rPr>
        <w:t xml:space="preserve">תפיסה </w:t>
      </w:r>
      <w:bookmarkStart w:id="8265" w:name="_ETM_Q16_338049"/>
      <w:bookmarkEnd w:id="8265"/>
      <w:r>
        <w:rPr>
          <w:rtl/>
        </w:rPr>
        <w:t xml:space="preserve">אמיתית </w:t>
      </w:r>
      <w:bookmarkStart w:id="8266" w:name="_ETM_Q16_338499"/>
      <w:bookmarkEnd w:id="8266"/>
      <w:r>
        <w:rPr>
          <w:rtl/>
        </w:rPr>
        <w:t xml:space="preserve">של </w:t>
      </w:r>
      <w:bookmarkStart w:id="8267" w:name="_ETM_Q16_338620"/>
      <w:bookmarkEnd w:id="8267"/>
      <w:r>
        <w:rPr>
          <w:rtl/>
        </w:rPr>
        <w:t xml:space="preserve">אכיפת </w:t>
      </w:r>
      <w:bookmarkStart w:id="8268" w:name="_ETM_Q16_339040"/>
      <w:bookmarkEnd w:id="8268"/>
      <w:r>
        <w:rPr>
          <w:rtl/>
        </w:rPr>
        <w:t>חוק</w:t>
      </w:r>
      <w:r>
        <w:rPr>
          <w:rFonts w:hint="cs"/>
          <w:rtl/>
        </w:rPr>
        <w:t>,</w:t>
      </w:r>
      <w:r>
        <w:rPr>
          <w:rtl/>
        </w:rPr>
        <w:t xml:space="preserve"> </w:t>
      </w:r>
      <w:bookmarkStart w:id="8269" w:name="_ETM_Q16_340360"/>
      <w:bookmarkEnd w:id="8269"/>
      <w:r>
        <w:rPr>
          <w:rtl/>
        </w:rPr>
        <w:t xml:space="preserve">שהמונח </w:t>
      </w:r>
      <w:bookmarkStart w:id="8270" w:name="_ETM_Q16_341290"/>
      <w:bookmarkEnd w:id="8270"/>
      <w:r>
        <w:rPr>
          <w:rtl/>
        </w:rPr>
        <w:t xml:space="preserve">הזה </w:t>
      </w:r>
      <w:bookmarkStart w:id="8271" w:name="_ETM_Q16_343150"/>
      <w:bookmarkEnd w:id="8271"/>
      <w:r>
        <w:rPr>
          <w:rtl/>
        </w:rPr>
        <w:t xml:space="preserve">של </w:t>
      </w:r>
      <w:bookmarkStart w:id="8272" w:name="_ETM_Q16_343840"/>
      <w:bookmarkEnd w:id="8272"/>
      <w:r>
        <w:rPr>
          <w:rtl/>
        </w:rPr>
        <w:t xml:space="preserve">צדיק </w:t>
      </w:r>
      <w:bookmarkStart w:id="8273" w:name="_ETM_Q16_344290"/>
      <w:bookmarkEnd w:id="8273"/>
      <w:r>
        <w:rPr>
          <w:rtl/>
        </w:rPr>
        <w:t xml:space="preserve">ורע </w:t>
      </w:r>
      <w:bookmarkStart w:id="8274" w:name="_ETM_Q16_344680"/>
      <w:bookmarkEnd w:id="8274"/>
      <w:r>
        <w:rPr>
          <w:rtl/>
        </w:rPr>
        <w:t xml:space="preserve">לו </w:t>
      </w:r>
      <w:bookmarkStart w:id="8275" w:name="_ETM_Q16_344829"/>
      <w:bookmarkEnd w:id="8275"/>
      <w:r>
        <w:rPr>
          <w:rFonts w:hint="cs"/>
          <w:rtl/>
        </w:rPr>
        <w:t>ו</w:t>
      </w:r>
      <w:r>
        <w:rPr>
          <w:rtl/>
        </w:rPr>
        <w:t xml:space="preserve">רשע </w:t>
      </w:r>
      <w:bookmarkStart w:id="8276" w:name="_ETM_Q16_345189"/>
      <w:bookmarkEnd w:id="8276"/>
      <w:r>
        <w:rPr>
          <w:rtl/>
        </w:rPr>
        <w:t xml:space="preserve">וטוב </w:t>
      </w:r>
      <w:bookmarkStart w:id="8277" w:name="_ETM_Q16_345639"/>
      <w:bookmarkEnd w:id="8277"/>
      <w:r>
        <w:rPr>
          <w:rtl/>
        </w:rPr>
        <w:t xml:space="preserve">לו </w:t>
      </w:r>
      <w:bookmarkStart w:id="8278" w:name="_ETM_Q16_346209"/>
      <w:bookmarkEnd w:id="8278"/>
      <w:r>
        <w:rPr>
          <w:rtl/>
        </w:rPr>
        <w:t xml:space="preserve">לא </w:t>
      </w:r>
      <w:bookmarkStart w:id="8279" w:name="_ETM_Q16_346569"/>
      <w:bookmarkEnd w:id="8279"/>
      <w:r>
        <w:rPr>
          <w:rtl/>
        </w:rPr>
        <w:t xml:space="preserve">יהיה </w:t>
      </w:r>
      <w:bookmarkStart w:id="8280" w:name="_ETM_Q16_348389"/>
      <w:bookmarkEnd w:id="8280"/>
      <w:r>
        <w:rPr>
          <w:rtl/>
        </w:rPr>
        <w:t xml:space="preserve">הסיפור </w:t>
      </w:r>
      <w:bookmarkStart w:id="8281" w:name="_ETM_Q16_348870"/>
      <w:bookmarkEnd w:id="8281"/>
      <w:r>
        <w:rPr>
          <w:rtl/>
        </w:rPr>
        <w:t>המרכזי</w:t>
      </w:r>
      <w:r>
        <w:rPr>
          <w:rFonts w:hint="cs"/>
          <w:rtl/>
        </w:rPr>
        <w:t xml:space="preserve">. </w:t>
      </w:r>
      <w:bookmarkStart w:id="8282" w:name="_ETM_Q16_346000"/>
      <w:bookmarkStart w:id="8283" w:name="_ETM_Q16_350669"/>
      <w:bookmarkEnd w:id="8282"/>
      <w:bookmarkEnd w:id="8283"/>
      <w:r>
        <w:rPr>
          <w:rtl/>
        </w:rPr>
        <w:t>פה</w:t>
      </w:r>
      <w:r>
        <w:rPr>
          <w:rFonts w:hint="cs"/>
          <w:rtl/>
        </w:rPr>
        <w:t>,</w:t>
      </w:r>
      <w:r>
        <w:rPr>
          <w:rtl/>
        </w:rPr>
        <w:t xml:space="preserve"> </w:t>
      </w:r>
      <w:bookmarkStart w:id="8284" w:name="_ETM_Q16_350939"/>
      <w:bookmarkEnd w:id="8284"/>
      <w:r>
        <w:rPr>
          <w:rtl/>
        </w:rPr>
        <w:t xml:space="preserve">בממשלה </w:t>
      </w:r>
      <w:bookmarkStart w:id="8285" w:name="_ETM_Q16_351599"/>
      <w:bookmarkEnd w:id="8285"/>
      <w:r>
        <w:rPr>
          <w:rtl/>
        </w:rPr>
        <w:t>הזאת</w:t>
      </w:r>
      <w:r>
        <w:rPr>
          <w:rFonts w:hint="cs"/>
          <w:rtl/>
        </w:rPr>
        <w:t>,</w:t>
      </w:r>
      <w:r>
        <w:rPr>
          <w:rtl/>
        </w:rPr>
        <w:t xml:space="preserve"> </w:t>
      </w:r>
      <w:bookmarkStart w:id="8286" w:name="_ETM_Q16_351900"/>
      <w:bookmarkEnd w:id="8286"/>
      <w:r>
        <w:rPr>
          <w:rtl/>
        </w:rPr>
        <w:t xml:space="preserve">במה </w:t>
      </w:r>
      <w:bookmarkStart w:id="8287" w:name="_ETM_Q16_352139"/>
      <w:bookmarkEnd w:id="8287"/>
      <w:r>
        <w:rPr>
          <w:rtl/>
        </w:rPr>
        <w:t xml:space="preserve">שהיא </w:t>
      </w:r>
      <w:bookmarkStart w:id="8288" w:name="_ETM_Q16_352319"/>
      <w:bookmarkEnd w:id="8288"/>
      <w:r>
        <w:rPr>
          <w:rtl/>
        </w:rPr>
        <w:t>מובילה</w:t>
      </w:r>
      <w:r>
        <w:rPr>
          <w:rFonts w:hint="cs"/>
          <w:rtl/>
        </w:rPr>
        <w:t>,</w:t>
      </w:r>
      <w:r>
        <w:rPr>
          <w:rtl/>
        </w:rPr>
        <w:t xml:space="preserve"> </w:t>
      </w:r>
      <w:bookmarkStart w:id="8289" w:name="_ETM_Q16_352919"/>
      <w:bookmarkEnd w:id="8289"/>
      <w:r>
        <w:rPr>
          <w:rtl/>
        </w:rPr>
        <w:t xml:space="preserve">זה </w:t>
      </w:r>
      <w:bookmarkStart w:id="8290" w:name="_ETM_Q16_353549"/>
      <w:bookmarkEnd w:id="8290"/>
      <w:r>
        <w:rPr>
          <w:rtl/>
        </w:rPr>
        <w:t xml:space="preserve">הסיפור </w:t>
      </w:r>
      <w:bookmarkStart w:id="8291" w:name="_ETM_Q16_354029"/>
      <w:bookmarkEnd w:id="8291"/>
      <w:r>
        <w:rPr>
          <w:rtl/>
        </w:rPr>
        <w:t>המרכזי</w:t>
      </w:r>
      <w:r>
        <w:rPr>
          <w:rFonts w:hint="cs"/>
          <w:rtl/>
        </w:rPr>
        <w:t>.</w:t>
      </w:r>
      <w:r>
        <w:rPr>
          <w:rtl/>
        </w:rPr>
        <w:t xml:space="preserve"> </w:t>
      </w:r>
      <w:bookmarkStart w:id="8292" w:name="_ETM_Q16_356639"/>
      <w:bookmarkEnd w:id="8292"/>
      <w:r>
        <w:rPr>
          <w:rtl/>
        </w:rPr>
        <w:t xml:space="preserve">לא </w:t>
      </w:r>
      <w:bookmarkStart w:id="8293" w:name="_ETM_Q16_356880"/>
      <w:bookmarkEnd w:id="8293"/>
      <w:r>
        <w:rPr>
          <w:rtl/>
        </w:rPr>
        <w:t xml:space="preserve">סתם </w:t>
      </w:r>
      <w:bookmarkStart w:id="8294" w:name="_ETM_Q16_357210"/>
      <w:bookmarkEnd w:id="8294"/>
      <w:r>
        <w:rPr>
          <w:rtl/>
        </w:rPr>
        <w:t xml:space="preserve">נראה </w:t>
      </w:r>
      <w:bookmarkStart w:id="8295" w:name="_ETM_Q16_357570"/>
      <w:bookmarkEnd w:id="8295"/>
      <w:r>
        <w:rPr>
          <w:rtl/>
        </w:rPr>
        <w:t xml:space="preserve">התקציב </w:t>
      </w:r>
      <w:bookmarkStart w:id="8296" w:name="_ETM_Q16_358139"/>
      <w:bookmarkEnd w:id="8296"/>
      <w:r>
        <w:rPr>
          <w:rtl/>
        </w:rPr>
        <w:t xml:space="preserve">כמו </w:t>
      </w:r>
      <w:bookmarkStart w:id="8297" w:name="_ETM_Q16_358320"/>
      <w:bookmarkEnd w:id="8297"/>
      <w:r>
        <w:rPr>
          <w:rtl/>
        </w:rPr>
        <w:t xml:space="preserve">שהוא </w:t>
      </w:r>
      <w:bookmarkStart w:id="8298" w:name="_ETM_Q16_358470"/>
      <w:bookmarkEnd w:id="8298"/>
      <w:r>
        <w:rPr>
          <w:rtl/>
        </w:rPr>
        <w:t>נראה</w:t>
      </w:r>
      <w:r>
        <w:rPr>
          <w:rFonts w:hint="cs"/>
          <w:rtl/>
        </w:rPr>
        <w:t>,</w:t>
      </w:r>
      <w:r>
        <w:rPr>
          <w:rtl/>
        </w:rPr>
        <w:t xml:space="preserve"> </w:t>
      </w:r>
      <w:bookmarkStart w:id="8299" w:name="_ETM_Q16_359940"/>
      <w:bookmarkEnd w:id="8299"/>
      <w:r>
        <w:rPr>
          <w:rtl/>
        </w:rPr>
        <w:t xml:space="preserve">ולא </w:t>
      </w:r>
      <w:bookmarkStart w:id="8300" w:name="_ETM_Q16_360210"/>
      <w:bookmarkEnd w:id="8300"/>
      <w:r>
        <w:rPr>
          <w:rtl/>
        </w:rPr>
        <w:t xml:space="preserve">סתם </w:t>
      </w:r>
      <w:bookmarkStart w:id="8301" w:name="_ETM_Q16_360480"/>
      <w:bookmarkEnd w:id="8301"/>
      <w:r>
        <w:rPr>
          <w:rtl/>
        </w:rPr>
        <w:t xml:space="preserve">החקיקה </w:t>
      </w:r>
      <w:bookmarkStart w:id="8302" w:name="_ETM_Q16_361020"/>
      <w:bookmarkEnd w:id="8302"/>
      <w:r>
        <w:rPr>
          <w:rtl/>
        </w:rPr>
        <w:t xml:space="preserve">נראית </w:t>
      </w:r>
      <w:bookmarkStart w:id="8303" w:name="_ETM_Q16_361319"/>
      <w:bookmarkEnd w:id="8303"/>
      <w:r>
        <w:rPr>
          <w:rtl/>
        </w:rPr>
        <w:t xml:space="preserve">כמו </w:t>
      </w:r>
      <w:bookmarkStart w:id="8304" w:name="_ETM_Q16_361530"/>
      <w:bookmarkEnd w:id="8304"/>
      <w:r>
        <w:rPr>
          <w:rtl/>
        </w:rPr>
        <w:t xml:space="preserve">שהיא </w:t>
      </w:r>
      <w:bookmarkStart w:id="8305" w:name="_ETM_Q16_361710"/>
      <w:bookmarkEnd w:id="8305"/>
      <w:r>
        <w:rPr>
          <w:rtl/>
        </w:rPr>
        <w:t>נראית</w:t>
      </w:r>
      <w:r>
        <w:rPr>
          <w:rFonts w:hint="cs"/>
          <w:rtl/>
        </w:rPr>
        <w:t>,</w:t>
      </w:r>
      <w:r>
        <w:rPr>
          <w:rtl/>
        </w:rPr>
        <w:t xml:space="preserve"> </w:t>
      </w:r>
      <w:bookmarkStart w:id="8306" w:name="_ETM_Q16_362819"/>
      <w:bookmarkEnd w:id="8306"/>
      <w:r>
        <w:rPr>
          <w:rtl/>
        </w:rPr>
        <w:t xml:space="preserve">ולא </w:t>
      </w:r>
      <w:bookmarkStart w:id="8307" w:name="_ETM_Q16_363090"/>
      <w:bookmarkEnd w:id="8307"/>
      <w:r>
        <w:rPr>
          <w:rtl/>
        </w:rPr>
        <w:t>ס</w:t>
      </w:r>
      <w:r>
        <w:rPr>
          <w:rFonts w:hint="cs"/>
          <w:rtl/>
        </w:rPr>
        <w:t xml:space="preserve">תם </w:t>
      </w:r>
      <w:bookmarkStart w:id="8308" w:name="_ETM_Q16_361000"/>
      <w:bookmarkStart w:id="8309" w:name="_ETM_Q16_363480"/>
      <w:bookmarkEnd w:id="8308"/>
      <w:bookmarkEnd w:id="8309"/>
      <w:r>
        <w:rPr>
          <w:rtl/>
        </w:rPr>
        <w:t xml:space="preserve">מירי </w:t>
      </w:r>
      <w:bookmarkStart w:id="8310" w:name="_ETM_Q16_363870"/>
      <w:bookmarkEnd w:id="8310"/>
      <w:r>
        <w:rPr>
          <w:rtl/>
        </w:rPr>
        <w:t xml:space="preserve">רגב </w:t>
      </w:r>
      <w:bookmarkStart w:id="8311" w:name="_ETM_Q16_364650"/>
      <w:bookmarkEnd w:id="8311"/>
      <w:r>
        <w:rPr>
          <w:rtl/>
        </w:rPr>
        <w:t xml:space="preserve">שואלת </w:t>
      </w:r>
      <w:bookmarkStart w:id="8312" w:name="_ETM_Q16_365700"/>
      <w:bookmarkEnd w:id="8312"/>
      <w:r>
        <w:rPr>
          <w:rtl/>
        </w:rPr>
        <w:t xml:space="preserve">את </w:t>
      </w:r>
      <w:bookmarkStart w:id="8313" w:name="_ETM_Q16_365970"/>
      <w:bookmarkEnd w:id="8313"/>
      <w:r>
        <w:rPr>
          <w:rtl/>
        </w:rPr>
        <w:t xml:space="preserve">בן </w:t>
      </w:r>
      <w:bookmarkStart w:id="8314" w:name="_ETM_Q16_366210"/>
      <w:bookmarkEnd w:id="8314"/>
      <w:r>
        <w:rPr>
          <w:rtl/>
        </w:rPr>
        <w:t xml:space="preserve">גביר </w:t>
      </w:r>
      <w:bookmarkStart w:id="8315" w:name="_ETM_Q16_367639"/>
      <w:bookmarkEnd w:id="8315"/>
      <w:r>
        <w:rPr>
          <w:rtl/>
        </w:rPr>
        <w:t xml:space="preserve">על </w:t>
      </w:r>
      <w:bookmarkStart w:id="8316" w:name="_ETM_Q16_367790"/>
      <w:bookmarkEnd w:id="8316"/>
      <w:r>
        <w:rPr>
          <w:rtl/>
        </w:rPr>
        <w:t>433</w:t>
      </w:r>
      <w:bookmarkStart w:id="8317" w:name="_ETM_Q16_369580"/>
      <w:bookmarkEnd w:id="8317"/>
      <w:r>
        <w:rPr>
          <w:rFonts w:hint="cs"/>
          <w:rtl/>
        </w:rPr>
        <w:t>.</w:t>
      </w:r>
    </w:p>
    <w:p w:rsidR="005930C5" w:rsidRDefault="005930C5" w:rsidP="000376AD">
      <w:pPr>
        <w:rPr>
          <w:rtl/>
        </w:rPr>
      </w:pPr>
    </w:p>
    <w:p w:rsidR="005930C5" w:rsidRDefault="005930C5" w:rsidP="001378AB">
      <w:pPr>
        <w:rPr>
          <w:rtl/>
        </w:rPr>
      </w:pPr>
      <w:bookmarkStart w:id="8318" w:name="_ETM_Q16_368000"/>
      <w:bookmarkEnd w:id="8318"/>
      <w:r>
        <w:rPr>
          <w:rFonts w:hint="cs"/>
          <w:rtl/>
        </w:rPr>
        <w:t>ע</w:t>
      </w:r>
      <w:r>
        <w:rPr>
          <w:rtl/>
        </w:rPr>
        <w:t>כשיו</w:t>
      </w:r>
      <w:r>
        <w:rPr>
          <w:rFonts w:hint="cs"/>
          <w:rtl/>
        </w:rPr>
        <w:t>,</w:t>
      </w:r>
      <w:r>
        <w:rPr>
          <w:rtl/>
        </w:rPr>
        <w:t xml:space="preserve"> </w:t>
      </w:r>
      <w:bookmarkStart w:id="8319" w:name="_ETM_Q16_370760"/>
      <w:bookmarkEnd w:id="8319"/>
      <w:r>
        <w:rPr>
          <w:rtl/>
        </w:rPr>
        <w:t xml:space="preserve">הסיפור </w:t>
      </w:r>
      <w:bookmarkStart w:id="8320" w:name="_ETM_Q16_371450"/>
      <w:bookmarkEnd w:id="8320"/>
      <w:r>
        <w:rPr>
          <w:rFonts w:hint="cs"/>
          <w:rtl/>
        </w:rPr>
        <w:t xml:space="preserve">הוא </w:t>
      </w:r>
      <w:r>
        <w:rPr>
          <w:rtl/>
        </w:rPr>
        <w:t xml:space="preserve">הפרקליט </w:t>
      </w:r>
      <w:bookmarkStart w:id="8321" w:name="_ETM_Q16_371870"/>
      <w:bookmarkEnd w:id="8321"/>
      <w:r>
        <w:rPr>
          <w:rtl/>
        </w:rPr>
        <w:t>המלווה</w:t>
      </w:r>
      <w:r>
        <w:rPr>
          <w:rFonts w:hint="cs"/>
          <w:rtl/>
        </w:rPr>
        <w:t>.</w:t>
      </w:r>
      <w:r>
        <w:rPr>
          <w:rtl/>
        </w:rPr>
        <w:t xml:space="preserve"> </w:t>
      </w:r>
      <w:bookmarkStart w:id="8322" w:name="_ETM_Q16_372290"/>
      <w:bookmarkEnd w:id="8322"/>
      <w:r>
        <w:rPr>
          <w:rtl/>
        </w:rPr>
        <w:t xml:space="preserve">זה </w:t>
      </w:r>
      <w:bookmarkStart w:id="8323" w:name="_ETM_Q16_372409"/>
      <w:bookmarkEnd w:id="8323"/>
      <w:r>
        <w:rPr>
          <w:rtl/>
        </w:rPr>
        <w:t xml:space="preserve">מאוד </w:t>
      </w:r>
      <w:bookmarkStart w:id="8324" w:name="_ETM_Q16_372650"/>
      <w:bookmarkEnd w:id="8324"/>
      <w:r>
        <w:rPr>
          <w:rtl/>
        </w:rPr>
        <w:t xml:space="preserve">הטריד </w:t>
      </w:r>
      <w:bookmarkStart w:id="8325" w:name="_ETM_Q16_372980"/>
      <w:bookmarkEnd w:id="8325"/>
      <w:r>
        <w:rPr>
          <w:rtl/>
        </w:rPr>
        <w:t>אותה</w:t>
      </w:r>
      <w:r>
        <w:rPr>
          <w:rFonts w:hint="cs"/>
          <w:rtl/>
        </w:rPr>
        <w:t>,</w:t>
      </w:r>
      <w:r>
        <w:rPr>
          <w:rtl/>
        </w:rPr>
        <w:t xml:space="preserve"> </w:t>
      </w:r>
      <w:bookmarkStart w:id="8326" w:name="_ETM_Q16_373189"/>
      <w:bookmarkEnd w:id="8326"/>
      <w:r>
        <w:rPr>
          <w:rFonts w:hint="cs"/>
          <w:rtl/>
        </w:rPr>
        <w:t>ה</w:t>
      </w:r>
      <w:r>
        <w:rPr>
          <w:rtl/>
        </w:rPr>
        <w:t>פרקליט</w:t>
      </w:r>
      <w:r>
        <w:rPr>
          <w:rFonts w:hint="cs"/>
          <w:rtl/>
        </w:rPr>
        <w:t xml:space="preserve"> </w:t>
      </w:r>
      <w:r>
        <w:rPr>
          <w:rtl/>
        </w:rPr>
        <w:t>ה</w:t>
      </w:r>
      <w:bookmarkStart w:id="8327" w:name="_ETM_Q16_373579"/>
      <w:bookmarkEnd w:id="8327"/>
      <w:r>
        <w:rPr>
          <w:rtl/>
        </w:rPr>
        <w:t>מלווה</w:t>
      </w:r>
      <w:r>
        <w:rPr>
          <w:rFonts w:hint="cs"/>
          <w:rtl/>
        </w:rPr>
        <w:t>.</w:t>
      </w:r>
      <w:r>
        <w:rPr>
          <w:rtl/>
        </w:rPr>
        <w:t xml:space="preserve"> </w:t>
      </w:r>
      <w:bookmarkStart w:id="8328" w:name="_ETM_Q16_374450"/>
      <w:bookmarkEnd w:id="8328"/>
      <w:r>
        <w:rPr>
          <w:rtl/>
        </w:rPr>
        <w:t xml:space="preserve">אם </w:t>
      </w:r>
      <w:bookmarkStart w:id="8329" w:name="_ETM_Q16_374689"/>
      <w:bookmarkEnd w:id="8329"/>
      <w:r>
        <w:rPr>
          <w:rFonts w:hint="cs"/>
          <w:rtl/>
        </w:rPr>
        <w:t xml:space="preserve">מירי </w:t>
      </w:r>
      <w:bookmarkStart w:id="8330" w:name="_ETM_Q16_374780"/>
      <w:bookmarkEnd w:id="8330"/>
      <w:r>
        <w:rPr>
          <w:rtl/>
        </w:rPr>
        <w:t xml:space="preserve">רגב </w:t>
      </w:r>
      <w:bookmarkStart w:id="8331" w:name="_ETM_Q16_375169"/>
      <w:bookmarkEnd w:id="8331"/>
      <w:r>
        <w:rPr>
          <w:rtl/>
        </w:rPr>
        <w:t xml:space="preserve">שומעת </w:t>
      </w:r>
      <w:bookmarkStart w:id="8332" w:name="_ETM_Q16_375680"/>
      <w:bookmarkEnd w:id="8332"/>
      <w:r>
        <w:rPr>
          <w:rtl/>
        </w:rPr>
        <w:t xml:space="preserve">עצה </w:t>
      </w:r>
      <w:bookmarkStart w:id="8333" w:name="_ETM_Q16_375950"/>
      <w:bookmarkEnd w:id="8333"/>
      <w:r>
        <w:rPr>
          <w:rtl/>
        </w:rPr>
        <w:t>ממני</w:t>
      </w:r>
      <w:r>
        <w:rPr>
          <w:rFonts w:hint="cs"/>
          <w:rtl/>
        </w:rPr>
        <w:t>,</w:t>
      </w:r>
      <w:r>
        <w:rPr>
          <w:rtl/>
        </w:rPr>
        <w:t xml:space="preserve"> </w:t>
      </w:r>
      <w:bookmarkStart w:id="8334" w:name="_ETM_Q16_376980"/>
      <w:bookmarkEnd w:id="8334"/>
      <w:r>
        <w:rPr>
          <w:rtl/>
        </w:rPr>
        <w:t xml:space="preserve">זה </w:t>
      </w:r>
      <w:bookmarkStart w:id="8335" w:name="_ETM_Q16_377340"/>
      <w:bookmarkEnd w:id="8335"/>
      <w:r>
        <w:rPr>
          <w:rtl/>
        </w:rPr>
        <w:t xml:space="preserve">לא </w:t>
      </w:r>
      <w:bookmarkStart w:id="8336" w:name="_ETM_Q16_377579"/>
      <w:bookmarkEnd w:id="8336"/>
      <w:r>
        <w:rPr>
          <w:rtl/>
        </w:rPr>
        <w:t xml:space="preserve">מה </w:t>
      </w:r>
      <w:bookmarkStart w:id="8337" w:name="_ETM_Q16_377760"/>
      <w:bookmarkEnd w:id="8337"/>
      <w:r>
        <w:rPr>
          <w:rtl/>
        </w:rPr>
        <w:t xml:space="preserve">שצריך </w:t>
      </w:r>
      <w:bookmarkStart w:id="8338" w:name="_ETM_Q16_377999"/>
      <w:bookmarkEnd w:id="8338"/>
      <w:r>
        <w:rPr>
          <w:rtl/>
        </w:rPr>
        <w:t xml:space="preserve">להטריד </w:t>
      </w:r>
      <w:bookmarkStart w:id="8339" w:name="_ETM_Q16_378329"/>
      <w:bookmarkEnd w:id="8339"/>
      <w:r>
        <w:rPr>
          <w:rtl/>
        </w:rPr>
        <w:t>אותך</w:t>
      </w:r>
      <w:r>
        <w:rPr>
          <w:rFonts w:hint="cs"/>
          <w:rtl/>
        </w:rPr>
        <w:t>,</w:t>
      </w:r>
      <w:r>
        <w:rPr>
          <w:rtl/>
        </w:rPr>
        <w:t xml:space="preserve"> </w:t>
      </w:r>
      <w:bookmarkStart w:id="8340" w:name="_ETM_Q16_378540"/>
      <w:bookmarkEnd w:id="8340"/>
      <w:r>
        <w:rPr>
          <w:rtl/>
        </w:rPr>
        <w:t xml:space="preserve">הפרקליט </w:t>
      </w:r>
      <w:bookmarkStart w:id="8341" w:name="_ETM_Q16_378900"/>
      <w:bookmarkEnd w:id="8341"/>
      <w:r>
        <w:rPr>
          <w:rtl/>
        </w:rPr>
        <w:t>המלווה</w:t>
      </w:r>
      <w:r>
        <w:rPr>
          <w:rFonts w:hint="cs"/>
          <w:rtl/>
        </w:rPr>
        <w:t>;</w:t>
      </w:r>
      <w:r>
        <w:rPr>
          <w:rtl/>
        </w:rPr>
        <w:t xml:space="preserve"> </w:t>
      </w:r>
      <w:bookmarkStart w:id="8342" w:name="_ETM_Q16_380959"/>
      <w:bookmarkEnd w:id="8342"/>
      <w:r>
        <w:rPr>
          <w:rtl/>
        </w:rPr>
        <w:t xml:space="preserve">מה </w:t>
      </w:r>
      <w:bookmarkStart w:id="8343" w:name="_ETM_Q16_381230"/>
      <w:bookmarkEnd w:id="8343"/>
      <w:r>
        <w:rPr>
          <w:rtl/>
        </w:rPr>
        <w:t xml:space="preserve">שצריך </w:t>
      </w:r>
      <w:bookmarkStart w:id="8344" w:name="_ETM_Q16_381590"/>
      <w:bookmarkEnd w:id="8344"/>
      <w:r>
        <w:rPr>
          <w:rtl/>
        </w:rPr>
        <w:t xml:space="preserve">להטריד </w:t>
      </w:r>
      <w:bookmarkStart w:id="8345" w:name="_ETM_Q16_382069"/>
      <w:bookmarkEnd w:id="8345"/>
      <w:r>
        <w:rPr>
          <w:rtl/>
        </w:rPr>
        <w:t xml:space="preserve">אותך </w:t>
      </w:r>
      <w:bookmarkStart w:id="8346" w:name="_ETM_Q16_382370"/>
      <w:bookmarkEnd w:id="8346"/>
      <w:r>
        <w:rPr>
          <w:rtl/>
        </w:rPr>
        <w:t xml:space="preserve">בעיקר </w:t>
      </w:r>
      <w:bookmarkStart w:id="8347" w:name="_ETM_Q16_384069"/>
      <w:bookmarkEnd w:id="8347"/>
      <w:r>
        <w:rPr>
          <w:rFonts w:hint="cs"/>
          <w:rtl/>
        </w:rPr>
        <w:t xml:space="preserve">– </w:t>
      </w:r>
      <w:r>
        <w:rPr>
          <w:rtl/>
        </w:rPr>
        <w:t xml:space="preserve">אם </w:t>
      </w:r>
      <w:bookmarkStart w:id="8348" w:name="_ETM_Q16_384250"/>
      <w:bookmarkEnd w:id="8348"/>
      <w:r>
        <w:rPr>
          <w:rtl/>
        </w:rPr>
        <w:t xml:space="preserve">היה </w:t>
      </w:r>
      <w:bookmarkStart w:id="8349" w:name="_ETM_Q16_385060"/>
      <w:bookmarkEnd w:id="8349"/>
      <w:r>
        <w:rPr>
          <w:rtl/>
        </w:rPr>
        <w:t xml:space="preserve">או </w:t>
      </w:r>
      <w:bookmarkStart w:id="8350" w:name="_ETM_Q16_385180"/>
      <w:bookmarkEnd w:id="8350"/>
      <w:r>
        <w:rPr>
          <w:rtl/>
        </w:rPr>
        <w:t xml:space="preserve">לא </w:t>
      </w:r>
      <w:bookmarkStart w:id="8351" w:name="_ETM_Q16_385360"/>
      <w:bookmarkEnd w:id="8351"/>
      <w:r>
        <w:rPr>
          <w:rtl/>
        </w:rPr>
        <w:t>היה</w:t>
      </w:r>
      <w:r>
        <w:rPr>
          <w:rFonts w:hint="cs"/>
          <w:rtl/>
        </w:rPr>
        <w:t>.</w:t>
      </w:r>
      <w:r>
        <w:rPr>
          <w:rtl/>
        </w:rPr>
        <w:t xml:space="preserve"> </w:t>
      </w:r>
      <w:bookmarkStart w:id="8352" w:name="_ETM_Q16_386910"/>
      <w:bookmarkEnd w:id="8352"/>
      <w:r>
        <w:rPr>
          <w:rtl/>
        </w:rPr>
        <w:t xml:space="preserve">אם </w:t>
      </w:r>
      <w:bookmarkStart w:id="8353" w:name="_ETM_Q16_387270"/>
      <w:bookmarkEnd w:id="8353"/>
      <w:r>
        <w:rPr>
          <w:rtl/>
        </w:rPr>
        <w:t xml:space="preserve">היה </w:t>
      </w:r>
      <w:bookmarkStart w:id="8354" w:name="_ETM_Q16_389950"/>
      <w:bookmarkEnd w:id="8354"/>
      <w:r>
        <w:rPr>
          <w:rFonts w:hint="cs"/>
          <w:rtl/>
        </w:rPr>
        <w:t xml:space="preserve">– </w:t>
      </w:r>
      <w:r>
        <w:rPr>
          <w:rtl/>
        </w:rPr>
        <w:t xml:space="preserve">ימים </w:t>
      </w:r>
      <w:bookmarkStart w:id="8355" w:name="_ETM_Q16_390280"/>
      <w:bookmarkEnd w:id="8355"/>
      <w:r>
        <w:rPr>
          <w:rtl/>
        </w:rPr>
        <w:t>יגידו</w:t>
      </w:r>
      <w:r>
        <w:rPr>
          <w:rFonts w:hint="cs"/>
          <w:rtl/>
        </w:rPr>
        <w:t>;</w:t>
      </w:r>
      <w:r>
        <w:rPr>
          <w:rtl/>
        </w:rPr>
        <w:t xml:space="preserve"> </w:t>
      </w:r>
      <w:bookmarkStart w:id="8356" w:name="_ETM_Q16_391870"/>
      <w:bookmarkEnd w:id="8356"/>
      <w:r>
        <w:rPr>
          <w:rtl/>
        </w:rPr>
        <w:t xml:space="preserve">אם </w:t>
      </w:r>
      <w:bookmarkStart w:id="8357" w:name="_ETM_Q16_392050"/>
      <w:bookmarkEnd w:id="8357"/>
      <w:r>
        <w:rPr>
          <w:rtl/>
        </w:rPr>
        <w:t xml:space="preserve">לא </w:t>
      </w:r>
      <w:bookmarkStart w:id="8358" w:name="_ETM_Q16_392230"/>
      <w:bookmarkEnd w:id="8358"/>
      <w:r>
        <w:rPr>
          <w:rtl/>
        </w:rPr>
        <w:t xml:space="preserve">היה </w:t>
      </w:r>
      <w:bookmarkStart w:id="8359" w:name="_ETM_Q16_393820"/>
      <w:bookmarkEnd w:id="8359"/>
      <w:r>
        <w:rPr>
          <w:rFonts w:hint="cs"/>
          <w:rtl/>
        </w:rPr>
        <w:t xml:space="preserve">– </w:t>
      </w:r>
      <w:r>
        <w:rPr>
          <w:rtl/>
        </w:rPr>
        <w:t xml:space="preserve">גם </w:t>
      </w:r>
      <w:bookmarkStart w:id="8360" w:name="_ETM_Q16_394090"/>
      <w:bookmarkEnd w:id="8360"/>
      <w:r>
        <w:rPr>
          <w:rtl/>
        </w:rPr>
        <w:t xml:space="preserve">ימים </w:t>
      </w:r>
      <w:bookmarkStart w:id="8361" w:name="_ETM_Q16_394450"/>
      <w:bookmarkEnd w:id="8361"/>
      <w:r>
        <w:rPr>
          <w:rtl/>
        </w:rPr>
        <w:t>יגידו</w:t>
      </w:r>
      <w:r w:rsidR="001378AB">
        <w:rPr>
          <w:rFonts w:hint="cs"/>
          <w:rtl/>
        </w:rPr>
        <w:t>.</w:t>
      </w:r>
      <w:r>
        <w:rPr>
          <w:rtl/>
        </w:rPr>
        <w:t xml:space="preserve"> </w:t>
      </w:r>
      <w:bookmarkStart w:id="8362" w:name="_ETM_Q16_395739"/>
      <w:bookmarkEnd w:id="8362"/>
      <w:r>
        <w:rPr>
          <w:rtl/>
        </w:rPr>
        <w:t xml:space="preserve">אבל </w:t>
      </w:r>
      <w:bookmarkStart w:id="8363" w:name="_ETM_Q16_395980"/>
      <w:bookmarkEnd w:id="8363"/>
      <w:r>
        <w:rPr>
          <w:rtl/>
        </w:rPr>
        <w:t>לפנ</w:t>
      </w:r>
      <w:r>
        <w:rPr>
          <w:rFonts w:hint="cs"/>
          <w:rtl/>
        </w:rPr>
        <w:t>י</w:t>
      </w:r>
      <w:r>
        <w:rPr>
          <w:rtl/>
        </w:rPr>
        <w:t xml:space="preserve">יך </w:t>
      </w:r>
      <w:bookmarkStart w:id="8364" w:name="_ETM_Q16_396730"/>
      <w:bookmarkEnd w:id="8364"/>
      <w:r>
        <w:rPr>
          <w:rtl/>
        </w:rPr>
        <w:t xml:space="preserve">היו </w:t>
      </w:r>
      <w:bookmarkStart w:id="8365" w:name="_ETM_Q16_397330"/>
      <w:bookmarkEnd w:id="8365"/>
      <w:r>
        <w:rPr>
          <w:rtl/>
        </w:rPr>
        <w:t xml:space="preserve">עוד </w:t>
      </w:r>
      <w:bookmarkStart w:id="8366" w:name="_ETM_Q16_397840"/>
      <w:bookmarkEnd w:id="8366"/>
      <w:r>
        <w:rPr>
          <w:rtl/>
        </w:rPr>
        <w:t>אנשים</w:t>
      </w:r>
      <w:bookmarkStart w:id="8367" w:name="_ETM_Q16_398470"/>
      <w:bookmarkEnd w:id="8367"/>
      <w:r>
        <w:rPr>
          <w:rFonts w:hint="cs"/>
          <w:rtl/>
        </w:rPr>
        <w:t xml:space="preserve">, </w:t>
      </w:r>
      <w:r>
        <w:rPr>
          <w:rtl/>
        </w:rPr>
        <w:t xml:space="preserve">לא </w:t>
      </w:r>
      <w:bookmarkStart w:id="8368" w:name="_ETM_Q16_398590"/>
      <w:bookmarkEnd w:id="8368"/>
      <w:r>
        <w:rPr>
          <w:rtl/>
        </w:rPr>
        <w:t xml:space="preserve">בתקופה </w:t>
      </w:r>
      <w:bookmarkStart w:id="8369" w:name="_ETM_Q16_399099"/>
      <w:bookmarkEnd w:id="8369"/>
      <w:r>
        <w:rPr>
          <w:rtl/>
        </w:rPr>
        <w:t>הזאת</w:t>
      </w:r>
      <w:r>
        <w:rPr>
          <w:rFonts w:hint="cs"/>
          <w:rtl/>
        </w:rPr>
        <w:t>,</w:t>
      </w:r>
      <w:r>
        <w:rPr>
          <w:rtl/>
        </w:rPr>
        <w:t xml:space="preserve"> </w:t>
      </w:r>
      <w:bookmarkStart w:id="8370" w:name="_ETM_Q16_399610"/>
      <w:bookmarkEnd w:id="8370"/>
      <w:r>
        <w:rPr>
          <w:rtl/>
        </w:rPr>
        <w:t xml:space="preserve">לא </w:t>
      </w:r>
      <w:bookmarkStart w:id="8371" w:name="_ETM_Q16_399730"/>
      <w:bookmarkEnd w:id="8371"/>
      <w:r>
        <w:rPr>
          <w:rtl/>
        </w:rPr>
        <w:t xml:space="preserve">בתקופה </w:t>
      </w:r>
      <w:bookmarkStart w:id="8372" w:name="_ETM_Q16_400090"/>
      <w:bookmarkEnd w:id="8372"/>
      <w:r>
        <w:rPr>
          <w:rtl/>
        </w:rPr>
        <w:t xml:space="preserve">שאתם </w:t>
      </w:r>
      <w:bookmarkStart w:id="8373" w:name="_ETM_Q16_400269"/>
      <w:bookmarkEnd w:id="8373"/>
      <w:r>
        <w:rPr>
          <w:rtl/>
        </w:rPr>
        <w:t>מנאצי</w:t>
      </w:r>
      <w:r>
        <w:rPr>
          <w:rFonts w:hint="cs"/>
          <w:rtl/>
        </w:rPr>
        <w:t>ם את</w:t>
      </w:r>
      <w:bookmarkStart w:id="8374" w:name="_ETM_Q16_400780"/>
      <w:bookmarkEnd w:id="8374"/>
      <w:r>
        <w:rPr>
          <w:rFonts w:hint="cs"/>
          <w:rtl/>
        </w:rPr>
        <w:t xml:space="preserve"> </w:t>
      </w:r>
      <w:r>
        <w:rPr>
          <w:rtl/>
        </w:rPr>
        <w:t>היוע</w:t>
      </w:r>
      <w:r>
        <w:rPr>
          <w:rFonts w:hint="cs"/>
          <w:rtl/>
        </w:rPr>
        <w:t>צת</w:t>
      </w:r>
      <w:r>
        <w:rPr>
          <w:rtl/>
        </w:rPr>
        <w:t xml:space="preserve"> </w:t>
      </w:r>
      <w:bookmarkStart w:id="8375" w:name="_ETM_Q16_401079"/>
      <w:bookmarkEnd w:id="8375"/>
      <w:r>
        <w:rPr>
          <w:rtl/>
        </w:rPr>
        <w:t>המשפטי</w:t>
      </w:r>
      <w:r>
        <w:rPr>
          <w:rFonts w:hint="cs"/>
          <w:rtl/>
        </w:rPr>
        <w:t>ת</w:t>
      </w:r>
      <w:r>
        <w:rPr>
          <w:rtl/>
        </w:rPr>
        <w:t xml:space="preserve"> </w:t>
      </w:r>
      <w:bookmarkStart w:id="8376" w:name="_ETM_Q16_401590"/>
      <w:bookmarkEnd w:id="8376"/>
      <w:r>
        <w:rPr>
          <w:rtl/>
        </w:rPr>
        <w:t xml:space="preserve">לממשלה </w:t>
      </w:r>
      <w:bookmarkStart w:id="8377" w:name="_ETM_Q16_402099"/>
      <w:bookmarkEnd w:id="8377"/>
      <w:r>
        <w:rPr>
          <w:rtl/>
        </w:rPr>
        <w:t>הזו</w:t>
      </w:r>
      <w:r>
        <w:rPr>
          <w:rFonts w:hint="cs"/>
          <w:rtl/>
        </w:rPr>
        <w:t xml:space="preserve"> </w:t>
      </w:r>
      <w:r>
        <w:rPr>
          <w:rFonts w:hint="eastAsia"/>
          <w:rtl/>
        </w:rPr>
        <w:t>–</w:t>
      </w:r>
      <w:r>
        <w:rPr>
          <w:rtl/>
        </w:rPr>
        <w:t xml:space="preserve"> </w:t>
      </w:r>
      <w:bookmarkStart w:id="8378" w:name="_ETM_Q16_403120"/>
      <w:bookmarkEnd w:id="8378"/>
      <w:r>
        <w:rPr>
          <w:rtl/>
        </w:rPr>
        <w:t xml:space="preserve">היו </w:t>
      </w:r>
      <w:bookmarkStart w:id="8379" w:name="_ETM_Q16_403480"/>
      <w:bookmarkEnd w:id="8379"/>
      <w:r>
        <w:rPr>
          <w:rtl/>
        </w:rPr>
        <w:t>רבים</w:t>
      </w:r>
      <w:r>
        <w:rPr>
          <w:rFonts w:hint="cs"/>
          <w:rtl/>
        </w:rPr>
        <w:t>:</w:t>
      </w:r>
      <w:r>
        <w:rPr>
          <w:rtl/>
        </w:rPr>
        <w:t xml:space="preserve"> </w:t>
      </w:r>
      <w:bookmarkStart w:id="8380" w:name="_ETM_Q16_405350"/>
      <w:bookmarkStart w:id="8381" w:name="_ETM_Q16_405560"/>
      <w:bookmarkEnd w:id="8380"/>
      <w:bookmarkEnd w:id="8381"/>
      <w:r>
        <w:rPr>
          <w:rtl/>
        </w:rPr>
        <w:t xml:space="preserve">נשיא </w:t>
      </w:r>
      <w:bookmarkStart w:id="8382" w:name="_ETM_Q16_405800"/>
      <w:bookmarkEnd w:id="8382"/>
      <w:r>
        <w:rPr>
          <w:rtl/>
        </w:rPr>
        <w:t xml:space="preserve">מדינה </w:t>
      </w:r>
      <w:bookmarkStart w:id="8383" w:name="_ETM_Q16_407579"/>
      <w:bookmarkEnd w:id="8383"/>
      <w:r>
        <w:rPr>
          <w:rtl/>
        </w:rPr>
        <w:t xml:space="preserve">וראש </w:t>
      </w:r>
      <w:bookmarkStart w:id="8384" w:name="_ETM_Q16_407939"/>
      <w:bookmarkEnd w:id="8384"/>
      <w:r>
        <w:rPr>
          <w:rtl/>
        </w:rPr>
        <w:t xml:space="preserve">ממשלה </w:t>
      </w:r>
      <w:bookmarkStart w:id="8385" w:name="_ETM_Q16_409680"/>
      <w:bookmarkEnd w:id="8385"/>
      <w:r>
        <w:rPr>
          <w:rtl/>
        </w:rPr>
        <w:t xml:space="preserve">ושר </w:t>
      </w:r>
      <w:bookmarkStart w:id="8386" w:name="_ETM_Q16_410099"/>
      <w:bookmarkEnd w:id="8386"/>
      <w:r>
        <w:rPr>
          <w:rtl/>
        </w:rPr>
        <w:t xml:space="preserve">אוצר </w:t>
      </w:r>
      <w:bookmarkStart w:id="8387" w:name="_ETM_Q16_411650"/>
      <w:bookmarkEnd w:id="8387"/>
      <w:r>
        <w:rPr>
          <w:rtl/>
        </w:rPr>
        <w:t xml:space="preserve">ורב </w:t>
      </w:r>
      <w:bookmarkStart w:id="8388" w:name="_ETM_Q16_412099"/>
      <w:bookmarkEnd w:id="8388"/>
      <w:r>
        <w:rPr>
          <w:rtl/>
        </w:rPr>
        <w:t xml:space="preserve">ראשי </w:t>
      </w:r>
      <w:bookmarkStart w:id="8389" w:name="_ETM_Q16_412489"/>
      <w:bookmarkEnd w:id="8389"/>
      <w:r>
        <w:rPr>
          <w:rtl/>
        </w:rPr>
        <w:t xml:space="preserve">לישראל </w:t>
      </w:r>
      <w:bookmarkStart w:id="8390" w:name="_ETM_Q16_414610"/>
      <w:bookmarkEnd w:id="8390"/>
      <w:r>
        <w:rPr>
          <w:rtl/>
        </w:rPr>
        <w:t xml:space="preserve">וראשי </w:t>
      </w:r>
      <w:bookmarkStart w:id="8391" w:name="_ETM_Q16_415060"/>
      <w:bookmarkEnd w:id="8391"/>
      <w:r>
        <w:rPr>
          <w:rtl/>
        </w:rPr>
        <w:t xml:space="preserve">רשויות </w:t>
      </w:r>
      <w:bookmarkStart w:id="8392" w:name="_ETM_Q16_417659"/>
      <w:bookmarkEnd w:id="8392"/>
      <w:r>
        <w:rPr>
          <w:rtl/>
        </w:rPr>
        <w:t>וש</w:t>
      </w:r>
      <w:r>
        <w:rPr>
          <w:rFonts w:hint="cs"/>
          <w:rtl/>
        </w:rPr>
        <w:t xml:space="preserve">ר </w:t>
      </w:r>
      <w:bookmarkStart w:id="8393" w:name="_ETM_Q16_417000"/>
      <w:bookmarkStart w:id="8394" w:name="_ETM_Q16_420249"/>
      <w:bookmarkEnd w:id="8393"/>
      <w:bookmarkEnd w:id="8394"/>
      <w:r>
        <w:rPr>
          <w:rtl/>
        </w:rPr>
        <w:t>ל</w:t>
      </w:r>
      <w:bookmarkStart w:id="8395" w:name="_ETM_Q16_420430"/>
      <w:bookmarkEnd w:id="8395"/>
      <w:r>
        <w:rPr>
          <w:rtl/>
        </w:rPr>
        <w:t xml:space="preserve">שעבר </w:t>
      </w:r>
      <w:bookmarkStart w:id="8396" w:name="_ETM_Q16_420849"/>
      <w:bookmarkEnd w:id="8396"/>
      <w:r>
        <w:rPr>
          <w:rtl/>
        </w:rPr>
        <w:t>שה</w:t>
      </w:r>
      <w:r>
        <w:rPr>
          <w:rFonts w:hint="cs"/>
          <w:rtl/>
        </w:rPr>
        <w:t>י</w:t>
      </w:r>
      <w:r>
        <w:rPr>
          <w:rtl/>
        </w:rPr>
        <w:t>ו</w:t>
      </w:r>
      <w:r>
        <w:rPr>
          <w:rFonts w:hint="cs"/>
          <w:rtl/>
        </w:rPr>
        <w:t>ם הו</w:t>
      </w:r>
      <w:r>
        <w:rPr>
          <w:rtl/>
        </w:rPr>
        <w:t xml:space="preserve">א </w:t>
      </w:r>
      <w:bookmarkStart w:id="8397" w:name="_ETM_Q16_421150"/>
      <w:bookmarkEnd w:id="8397"/>
      <w:r>
        <w:rPr>
          <w:rtl/>
        </w:rPr>
        <w:t xml:space="preserve">חבר </w:t>
      </w:r>
      <w:bookmarkStart w:id="8398" w:name="_ETM_Q16_421449"/>
      <w:bookmarkEnd w:id="8398"/>
      <w:r>
        <w:rPr>
          <w:rtl/>
        </w:rPr>
        <w:t>כנסת</w:t>
      </w:r>
      <w:r>
        <w:rPr>
          <w:rFonts w:hint="cs"/>
          <w:rtl/>
        </w:rPr>
        <w:t>,</w:t>
      </w:r>
      <w:r>
        <w:rPr>
          <w:rtl/>
        </w:rPr>
        <w:t xml:space="preserve"> </w:t>
      </w:r>
      <w:bookmarkStart w:id="8399" w:name="_ETM_Q16_421900"/>
      <w:bookmarkEnd w:id="8399"/>
      <w:r>
        <w:rPr>
          <w:rtl/>
        </w:rPr>
        <w:t xml:space="preserve">הוא </w:t>
      </w:r>
      <w:bookmarkStart w:id="8400" w:name="_ETM_Q16_421959"/>
      <w:bookmarkEnd w:id="8400"/>
      <w:r>
        <w:rPr>
          <w:rtl/>
        </w:rPr>
        <w:t xml:space="preserve">יושב-ראש </w:t>
      </w:r>
      <w:bookmarkStart w:id="8401" w:name="_ETM_Q16_422349"/>
      <w:bookmarkEnd w:id="8401"/>
      <w:r>
        <w:rPr>
          <w:rtl/>
        </w:rPr>
        <w:t xml:space="preserve">המפלגה </w:t>
      </w:r>
      <w:bookmarkStart w:id="8402" w:name="_ETM_Q16_422859"/>
      <w:bookmarkEnd w:id="8402"/>
      <w:r>
        <w:rPr>
          <w:rtl/>
        </w:rPr>
        <w:t>שלך</w:t>
      </w:r>
      <w:r>
        <w:rPr>
          <w:rFonts w:hint="cs"/>
          <w:rtl/>
        </w:rPr>
        <w:t>,</w:t>
      </w:r>
      <w:r>
        <w:rPr>
          <w:rtl/>
        </w:rPr>
        <w:t xml:space="preserve"> </w:t>
      </w:r>
      <w:bookmarkStart w:id="8403" w:name="_ETM_Q16_423459"/>
      <w:bookmarkEnd w:id="8403"/>
      <w:r>
        <w:rPr>
          <w:rtl/>
        </w:rPr>
        <w:t xml:space="preserve">שגם </w:t>
      </w:r>
      <w:bookmarkStart w:id="8404" w:name="_ETM_Q16_423730"/>
      <w:bookmarkEnd w:id="8404"/>
      <w:r>
        <w:rPr>
          <w:rtl/>
        </w:rPr>
        <w:t xml:space="preserve">היה </w:t>
      </w:r>
      <w:bookmarkStart w:id="8405" w:name="_ETM_Q16_423879"/>
      <w:bookmarkEnd w:id="8405"/>
      <w:r>
        <w:rPr>
          <w:rtl/>
        </w:rPr>
        <w:t>בכלא</w:t>
      </w:r>
      <w:r>
        <w:rPr>
          <w:rFonts w:hint="cs"/>
          <w:rtl/>
        </w:rPr>
        <w:t>.</w:t>
      </w:r>
    </w:p>
    <w:p w:rsidR="005930C5" w:rsidRDefault="005930C5" w:rsidP="000376AD">
      <w:pPr>
        <w:rPr>
          <w:rtl/>
        </w:rPr>
      </w:pPr>
    </w:p>
    <w:p w:rsidR="005930C5" w:rsidRDefault="005930C5" w:rsidP="000376AD">
      <w:pPr>
        <w:pStyle w:val="af7"/>
        <w:keepNext/>
        <w:rPr>
          <w:rtl/>
        </w:rPr>
      </w:pPr>
      <w:r w:rsidRPr="008E7260">
        <w:rPr>
          <w:rStyle w:val="TagStyle"/>
          <w:rtl/>
        </w:rPr>
        <w:t xml:space="preserve"> &lt;&lt; קריאה &gt;&gt; </w:t>
      </w:r>
      <w:r>
        <w:rPr>
          <w:rtl/>
        </w:rPr>
        <w:t>נאור שירי (יש עתיד):</w:t>
      </w:r>
      <w:r w:rsidRPr="008E7260">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8406" w:name="_ETM_Q16_423000"/>
      <w:bookmarkEnd w:id="8406"/>
      <w:r>
        <w:rPr>
          <w:rFonts w:hint="cs"/>
          <w:rtl/>
        </w:rPr>
        <w:t>מי זה?</w:t>
      </w:r>
    </w:p>
    <w:p w:rsidR="005930C5" w:rsidRDefault="005930C5" w:rsidP="000376AD">
      <w:pPr>
        <w:rPr>
          <w:rtl/>
        </w:rPr>
      </w:pPr>
      <w:bookmarkStart w:id="8407" w:name="_ETM_Q16_426000"/>
      <w:bookmarkEnd w:id="8407"/>
    </w:p>
    <w:p w:rsidR="005930C5" w:rsidRDefault="005930C5" w:rsidP="000376AD">
      <w:pPr>
        <w:pStyle w:val="-"/>
        <w:keepNext/>
        <w:rPr>
          <w:rtl/>
        </w:rPr>
      </w:pPr>
      <w:bookmarkStart w:id="8408" w:name="ET_speakercontinue_5791_5"/>
      <w:r w:rsidRPr="008E7260">
        <w:rPr>
          <w:rStyle w:val="TagStyle"/>
          <w:rtl/>
        </w:rPr>
        <w:t xml:space="preserve"> &lt;&lt; דובר_המשך &gt;&gt; </w:t>
      </w:r>
      <w:r>
        <w:rPr>
          <w:rtl/>
        </w:rPr>
        <w:t>יואב סגלוביץ' (יש עתיד):</w:t>
      </w:r>
      <w:r w:rsidRPr="008E7260">
        <w:rPr>
          <w:rStyle w:val="TagStyle"/>
          <w:rtl/>
        </w:rPr>
        <w:t xml:space="preserve"> &lt;&lt; דובר_המשך &gt;&gt;</w:t>
      </w:r>
      <w:r w:rsidR="005223CB">
        <w:rPr>
          <w:rtl/>
        </w:rPr>
        <w:t xml:space="preserve"> </w:t>
      </w:r>
      <w:r>
        <w:rPr>
          <w:rtl/>
        </w:rPr>
        <w:t xml:space="preserve"> </w:t>
      </w:r>
      <w:bookmarkEnd w:id="8408"/>
    </w:p>
    <w:p w:rsidR="005930C5" w:rsidRDefault="005930C5" w:rsidP="005223CB">
      <w:pPr>
        <w:rPr>
          <w:rtl/>
        </w:rPr>
      </w:pPr>
    </w:p>
    <w:p w:rsidR="005930C5" w:rsidRDefault="005930C5" w:rsidP="000376AD">
      <w:pPr>
        <w:rPr>
          <w:rtl/>
        </w:rPr>
      </w:pPr>
      <w:bookmarkStart w:id="8409" w:name="_ETM_Q16_427000"/>
      <w:bookmarkStart w:id="8410" w:name="_ETM_Q16_420000"/>
      <w:bookmarkStart w:id="8411" w:name="_ETM_Q16_426939"/>
      <w:bookmarkEnd w:id="8409"/>
      <w:bookmarkEnd w:id="8410"/>
      <w:bookmarkEnd w:id="8411"/>
      <w:r>
        <w:rPr>
          <w:rtl/>
        </w:rPr>
        <w:t>דרעי</w:t>
      </w:r>
      <w:r>
        <w:rPr>
          <w:rFonts w:hint="cs"/>
          <w:rtl/>
        </w:rPr>
        <w:t>,</w:t>
      </w:r>
      <w:r>
        <w:rPr>
          <w:rtl/>
        </w:rPr>
        <w:t xml:space="preserve"> </w:t>
      </w:r>
      <w:bookmarkStart w:id="8412" w:name="_ETM_Q16_428810"/>
      <w:bookmarkEnd w:id="8412"/>
      <w:r>
        <w:rPr>
          <w:rtl/>
        </w:rPr>
        <w:t xml:space="preserve">וחברי </w:t>
      </w:r>
      <w:bookmarkStart w:id="8413" w:name="_ETM_Q16_429260"/>
      <w:bookmarkEnd w:id="8413"/>
      <w:r>
        <w:rPr>
          <w:rtl/>
        </w:rPr>
        <w:t xml:space="preserve">כנסת </w:t>
      </w:r>
      <w:bookmarkStart w:id="8414" w:name="_ETM_Q16_429620"/>
      <w:bookmarkEnd w:id="8414"/>
      <w:r>
        <w:rPr>
          <w:rtl/>
        </w:rPr>
        <w:t>נוספים</w:t>
      </w:r>
      <w:r>
        <w:rPr>
          <w:rFonts w:hint="cs"/>
          <w:rtl/>
        </w:rPr>
        <w:t>.</w:t>
      </w:r>
    </w:p>
    <w:p w:rsidR="005930C5" w:rsidRDefault="005930C5" w:rsidP="000376AD">
      <w:pPr>
        <w:rPr>
          <w:rtl/>
        </w:rPr>
      </w:pPr>
    </w:p>
    <w:p w:rsidR="005930C5" w:rsidRDefault="005930C5" w:rsidP="000376AD">
      <w:pPr>
        <w:pStyle w:val="af7"/>
        <w:keepNext/>
        <w:rPr>
          <w:rtl/>
        </w:rPr>
      </w:pPr>
      <w:bookmarkStart w:id="8415" w:name="ET_interruption_6156_6"/>
      <w:r w:rsidRPr="008E7260">
        <w:rPr>
          <w:rStyle w:val="TagStyle"/>
          <w:rtl/>
        </w:rPr>
        <w:t xml:space="preserve"> &lt;&lt; קריאה &gt;&gt; </w:t>
      </w:r>
      <w:r>
        <w:rPr>
          <w:rtl/>
        </w:rPr>
        <w:t>גלעד קריב (העבודה):</w:t>
      </w:r>
      <w:r w:rsidRPr="008E7260">
        <w:rPr>
          <w:rStyle w:val="TagStyle"/>
          <w:rtl/>
        </w:rPr>
        <w:t xml:space="preserve"> &lt;&lt; קריאה &gt;&gt;</w:t>
      </w:r>
      <w:r w:rsidR="005223CB">
        <w:rPr>
          <w:rtl/>
        </w:rPr>
        <w:t xml:space="preserve"> </w:t>
      </w:r>
      <w:r>
        <w:rPr>
          <w:rtl/>
        </w:rPr>
        <w:t xml:space="preserve"> </w:t>
      </w:r>
      <w:bookmarkEnd w:id="8415"/>
    </w:p>
    <w:p w:rsidR="005930C5" w:rsidRDefault="005930C5" w:rsidP="005223CB">
      <w:pPr>
        <w:rPr>
          <w:rtl/>
        </w:rPr>
      </w:pPr>
    </w:p>
    <w:p w:rsidR="005930C5" w:rsidRDefault="005930C5" w:rsidP="000376AD">
      <w:pPr>
        <w:rPr>
          <w:rtl/>
        </w:rPr>
      </w:pPr>
      <w:bookmarkStart w:id="8416" w:name="_ETM_Q16_424000"/>
      <w:bookmarkEnd w:id="8416"/>
      <w:r>
        <w:rPr>
          <w:rFonts w:hint="cs"/>
          <w:rtl/>
        </w:rPr>
        <w:t xml:space="preserve">נזכרנו. </w:t>
      </w:r>
    </w:p>
    <w:p w:rsidR="005930C5" w:rsidRDefault="005930C5" w:rsidP="000376AD">
      <w:pPr>
        <w:rPr>
          <w:rtl/>
        </w:rPr>
      </w:pPr>
    </w:p>
    <w:p w:rsidR="005930C5" w:rsidRDefault="005930C5" w:rsidP="000376AD">
      <w:pPr>
        <w:pStyle w:val="-"/>
        <w:keepNext/>
        <w:rPr>
          <w:rtl/>
        </w:rPr>
      </w:pPr>
      <w:r w:rsidRPr="008E7260">
        <w:rPr>
          <w:rStyle w:val="TagStyle"/>
          <w:rtl/>
        </w:rPr>
        <w:t xml:space="preserve"> &lt;&lt; דובר_המשך &gt;&gt; </w:t>
      </w:r>
      <w:r>
        <w:rPr>
          <w:rtl/>
        </w:rPr>
        <w:t>יואב סגלוביץ' (יש עתיד):</w:t>
      </w:r>
      <w:r w:rsidRPr="008E726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8417" w:name="_ETM_Q16_428000"/>
      <w:bookmarkStart w:id="8418" w:name="_ETM_Q16_421000"/>
      <w:bookmarkStart w:id="8419" w:name="_ETM_Q16_431209"/>
      <w:bookmarkEnd w:id="8417"/>
      <w:bookmarkEnd w:id="8418"/>
      <w:bookmarkEnd w:id="8419"/>
      <w:r>
        <w:rPr>
          <w:rtl/>
        </w:rPr>
        <w:t>היו</w:t>
      </w:r>
      <w:r>
        <w:rPr>
          <w:rFonts w:hint="cs"/>
          <w:rtl/>
        </w:rPr>
        <w:t>.</w:t>
      </w:r>
      <w:r>
        <w:rPr>
          <w:rtl/>
        </w:rPr>
        <w:t xml:space="preserve"> </w:t>
      </w:r>
      <w:bookmarkStart w:id="8420" w:name="_ETM_Q16_431900"/>
      <w:bookmarkEnd w:id="8420"/>
      <w:r>
        <w:rPr>
          <w:rtl/>
        </w:rPr>
        <w:t xml:space="preserve">וכולם </w:t>
      </w:r>
      <w:bookmarkStart w:id="8421" w:name="_ETM_Q16_432680"/>
      <w:bookmarkEnd w:id="8421"/>
      <w:r>
        <w:rPr>
          <w:rtl/>
        </w:rPr>
        <w:t xml:space="preserve">היו </w:t>
      </w:r>
      <w:bookmarkStart w:id="8422" w:name="_ETM_Q16_433010"/>
      <w:bookmarkEnd w:id="8422"/>
      <w:r>
        <w:rPr>
          <w:rtl/>
        </w:rPr>
        <w:t xml:space="preserve">בחקירות </w:t>
      </w:r>
      <w:bookmarkStart w:id="8423" w:name="_ETM_Q16_433790"/>
      <w:bookmarkEnd w:id="8423"/>
      <w:r>
        <w:rPr>
          <w:rtl/>
        </w:rPr>
        <w:t xml:space="preserve">במקום </w:t>
      </w:r>
      <w:bookmarkStart w:id="8424" w:name="_ETM_Q16_434329"/>
      <w:bookmarkEnd w:id="8424"/>
      <w:r>
        <w:rPr>
          <w:rtl/>
        </w:rPr>
        <w:t>הזה</w:t>
      </w:r>
      <w:r>
        <w:rPr>
          <w:rFonts w:hint="cs"/>
          <w:rtl/>
        </w:rPr>
        <w:t>,</w:t>
      </w:r>
      <w:r>
        <w:rPr>
          <w:rtl/>
        </w:rPr>
        <w:t xml:space="preserve"> </w:t>
      </w:r>
      <w:bookmarkStart w:id="8425" w:name="_ETM_Q16_435139"/>
      <w:bookmarkEnd w:id="8425"/>
      <w:r>
        <w:rPr>
          <w:rtl/>
        </w:rPr>
        <w:t xml:space="preserve">גם </w:t>
      </w:r>
      <w:bookmarkStart w:id="8426" w:name="_ETM_Q16_435409"/>
      <w:bookmarkEnd w:id="8426"/>
      <w:r>
        <w:rPr>
          <w:rtl/>
        </w:rPr>
        <w:t xml:space="preserve">אם </w:t>
      </w:r>
      <w:bookmarkStart w:id="8427" w:name="_ETM_Q16_435530"/>
      <w:bookmarkEnd w:id="8427"/>
      <w:r>
        <w:rPr>
          <w:rtl/>
        </w:rPr>
        <w:t xml:space="preserve">קראו </w:t>
      </w:r>
      <w:bookmarkStart w:id="8428" w:name="_ETM_Q16_435829"/>
      <w:bookmarkEnd w:id="8428"/>
      <w:r>
        <w:rPr>
          <w:rtl/>
        </w:rPr>
        <w:t xml:space="preserve">לו </w:t>
      </w:r>
      <w:bookmarkStart w:id="8429" w:name="_ETM_Q16_435920"/>
      <w:bookmarkEnd w:id="8429"/>
      <w:r>
        <w:rPr>
          <w:rtl/>
        </w:rPr>
        <w:t xml:space="preserve">בשמות </w:t>
      </w:r>
      <w:bookmarkStart w:id="8430" w:name="_ETM_Q16_436370"/>
      <w:bookmarkEnd w:id="8430"/>
      <w:r>
        <w:rPr>
          <w:rtl/>
        </w:rPr>
        <w:t>נוספים</w:t>
      </w:r>
      <w:r>
        <w:rPr>
          <w:rFonts w:hint="cs"/>
          <w:rtl/>
        </w:rPr>
        <w:t>.</w:t>
      </w:r>
      <w:r>
        <w:rPr>
          <w:rtl/>
        </w:rPr>
        <w:t xml:space="preserve"> </w:t>
      </w:r>
      <w:bookmarkStart w:id="8431" w:name="_ETM_Q16_437150"/>
      <w:bookmarkEnd w:id="8431"/>
      <w:r>
        <w:rPr>
          <w:rtl/>
        </w:rPr>
        <w:t xml:space="preserve">למען </w:t>
      </w:r>
      <w:bookmarkStart w:id="8432" w:name="_ETM_Q16_437660"/>
      <w:bookmarkEnd w:id="8432"/>
      <w:r>
        <w:rPr>
          <w:rtl/>
        </w:rPr>
        <w:t xml:space="preserve">הידע </w:t>
      </w:r>
      <w:bookmarkStart w:id="8433" w:name="_ETM_Q16_438020"/>
      <w:bookmarkEnd w:id="8433"/>
      <w:r>
        <w:rPr>
          <w:rtl/>
        </w:rPr>
        <w:t xml:space="preserve">הכללי </w:t>
      </w:r>
      <w:bookmarkStart w:id="8434" w:name="_ETM_Q16_438380"/>
      <w:bookmarkEnd w:id="8434"/>
      <w:r>
        <w:rPr>
          <w:rtl/>
        </w:rPr>
        <w:t xml:space="preserve">של </w:t>
      </w:r>
      <w:bookmarkStart w:id="8435" w:name="_ETM_Q16_438560"/>
      <w:bookmarkEnd w:id="8435"/>
      <w:r>
        <w:rPr>
          <w:rtl/>
        </w:rPr>
        <w:t>הציבור</w:t>
      </w:r>
      <w:r>
        <w:rPr>
          <w:rFonts w:hint="cs"/>
          <w:rtl/>
        </w:rPr>
        <w:t xml:space="preserve">, להב </w:t>
      </w:r>
      <w:bookmarkStart w:id="8436" w:name="_ETM_Q16_439430"/>
      <w:bookmarkStart w:id="8437" w:name="_ETM_Q16_440150"/>
      <w:bookmarkEnd w:id="8436"/>
      <w:bookmarkEnd w:id="8437"/>
      <w:r>
        <w:rPr>
          <w:rtl/>
        </w:rPr>
        <w:t xml:space="preserve">הוא </w:t>
      </w:r>
      <w:bookmarkStart w:id="8438" w:name="_ETM_Q16_440270"/>
      <w:bookmarkEnd w:id="8438"/>
      <w:r>
        <w:rPr>
          <w:rtl/>
        </w:rPr>
        <w:t xml:space="preserve">ארגון </w:t>
      </w:r>
      <w:bookmarkStart w:id="8439" w:name="_ETM_Q16_440630"/>
      <w:bookmarkEnd w:id="8439"/>
      <w:r>
        <w:rPr>
          <w:rtl/>
        </w:rPr>
        <w:t xml:space="preserve">מחדש </w:t>
      </w:r>
      <w:bookmarkStart w:id="8440" w:name="_ETM_Q16_441620"/>
      <w:bookmarkEnd w:id="8440"/>
      <w:r>
        <w:rPr>
          <w:rtl/>
        </w:rPr>
        <w:t xml:space="preserve">של </w:t>
      </w:r>
      <w:bookmarkStart w:id="8441" w:name="_ETM_Q16_441830"/>
      <w:bookmarkEnd w:id="8441"/>
      <w:r>
        <w:rPr>
          <w:rtl/>
        </w:rPr>
        <w:t xml:space="preserve">מערכת </w:t>
      </w:r>
      <w:bookmarkStart w:id="8442" w:name="_ETM_Q16_442220"/>
      <w:bookmarkEnd w:id="8442"/>
      <w:r>
        <w:rPr>
          <w:rtl/>
        </w:rPr>
        <w:t xml:space="preserve">כמו </w:t>
      </w:r>
      <w:bookmarkStart w:id="8443" w:name="_ETM_Q16_442550"/>
      <w:bookmarkEnd w:id="8443"/>
      <w:r>
        <w:t>FBI</w:t>
      </w:r>
      <w:r>
        <w:rPr>
          <w:rtl/>
        </w:rPr>
        <w:t xml:space="preserve"> </w:t>
      </w:r>
      <w:bookmarkStart w:id="8444" w:name="_ETM_Q16_443360"/>
      <w:bookmarkEnd w:id="8444"/>
      <w:r>
        <w:rPr>
          <w:rtl/>
        </w:rPr>
        <w:t xml:space="preserve">שמתאים </w:t>
      </w:r>
      <w:bookmarkStart w:id="8445" w:name="_ETM_Q16_443779"/>
      <w:bookmarkEnd w:id="8445"/>
      <w:r>
        <w:rPr>
          <w:rtl/>
        </w:rPr>
        <w:t xml:space="preserve">למדינת </w:t>
      </w:r>
      <w:bookmarkStart w:id="8446" w:name="_ETM_Q16_444199"/>
      <w:bookmarkEnd w:id="8446"/>
      <w:r>
        <w:rPr>
          <w:rtl/>
        </w:rPr>
        <w:t>ישראל</w:t>
      </w:r>
      <w:r>
        <w:rPr>
          <w:rFonts w:hint="cs"/>
          <w:rtl/>
        </w:rPr>
        <w:t>,</w:t>
      </w:r>
      <w:r>
        <w:rPr>
          <w:rtl/>
        </w:rPr>
        <w:t xml:space="preserve"> </w:t>
      </w:r>
      <w:bookmarkStart w:id="8447" w:name="_ETM_Q16_444589"/>
      <w:bookmarkEnd w:id="8447"/>
      <w:r>
        <w:rPr>
          <w:rtl/>
        </w:rPr>
        <w:t xml:space="preserve">שכולל </w:t>
      </w:r>
      <w:bookmarkStart w:id="8448" w:name="_ETM_Q16_445160"/>
      <w:bookmarkEnd w:id="8448"/>
      <w:r>
        <w:rPr>
          <w:rFonts w:hint="cs"/>
          <w:rtl/>
        </w:rPr>
        <w:t xml:space="preserve">כמה </w:t>
      </w:r>
      <w:bookmarkStart w:id="8449" w:name="_ETM_Q16_445580"/>
      <w:bookmarkEnd w:id="8449"/>
      <w:r>
        <w:rPr>
          <w:rtl/>
        </w:rPr>
        <w:t xml:space="preserve">יחידות </w:t>
      </w:r>
      <w:bookmarkStart w:id="8450" w:name="_ETM_Q16_446000"/>
      <w:bookmarkEnd w:id="8450"/>
      <w:r>
        <w:rPr>
          <w:rtl/>
        </w:rPr>
        <w:t>ארציות</w:t>
      </w:r>
      <w:r>
        <w:rPr>
          <w:rFonts w:hint="cs"/>
          <w:rtl/>
        </w:rPr>
        <w:t>:</w:t>
      </w:r>
      <w:r>
        <w:rPr>
          <w:rtl/>
        </w:rPr>
        <w:t xml:space="preserve"> </w:t>
      </w:r>
      <w:bookmarkStart w:id="8451" w:name="_ETM_Q16_446819"/>
      <w:bookmarkEnd w:id="8451"/>
      <w:r>
        <w:rPr>
          <w:rtl/>
        </w:rPr>
        <w:t xml:space="preserve">היחידה </w:t>
      </w:r>
      <w:bookmarkStart w:id="8452" w:name="_ETM_Q16_447240"/>
      <w:bookmarkEnd w:id="8452"/>
      <w:r>
        <w:rPr>
          <w:rtl/>
        </w:rPr>
        <w:t xml:space="preserve">הארצית </w:t>
      </w:r>
      <w:bookmarkStart w:id="8453" w:name="_ETM_Q16_447569"/>
      <w:bookmarkEnd w:id="8453"/>
      <w:r>
        <w:rPr>
          <w:rtl/>
        </w:rPr>
        <w:t xml:space="preserve">לחקירות </w:t>
      </w:r>
      <w:bookmarkStart w:id="8454" w:name="_ETM_Q16_448080"/>
      <w:bookmarkEnd w:id="8454"/>
      <w:r>
        <w:rPr>
          <w:rtl/>
        </w:rPr>
        <w:t>הונאה</w:t>
      </w:r>
      <w:r>
        <w:rPr>
          <w:rFonts w:hint="cs"/>
          <w:rtl/>
        </w:rPr>
        <w:t>,</w:t>
      </w:r>
      <w:r>
        <w:rPr>
          <w:rtl/>
        </w:rPr>
        <w:t xml:space="preserve"> </w:t>
      </w:r>
      <w:bookmarkStart w:id="8455" w:name="_ETM_Q16_448889"/>
      <w:bookmarkEnd w:id="8455"/>
      <w:r>
        <w:rPr>
          <w:rtl/>
        </w:rPr>
        <w:t xml:space="preserve">היחידה </w:t>
      </w:r>
      <w:bookmarkStart w:id="8456" w:name="_ETM_Q16_449370"/>
      <w:bookmarkEnd w:id="8456"/>
      <w:r>
        <w:rPr>
          <w:rtl/>
        </w:rPr>
        <w:t xml:space="preserve">לחקירות </w:t>
      </w:r>
      <w:bookmarkStart w:id="8457" w:name="_ETM_Q16_449850"/>
      <w:bookmarkEnd w:id="8457"/>
      <w:r>
        <w:rPr>
          <w:rtl/>
        </w:rPr>
        <w:t>בי</w:t>
      </w:r>
      <w:r>
        <w:rPr>
          <w:rFonts w:hint="cs"/>
          <w:rtl/>
        </w:rPr>
        <w:t>ן-</w:t>
      </w:r>
      <w:r>
        <w:rPr>
          <w:rtl/>
        </w:rPr>
        <w:t>לאומיות</w:t>
      </w:r>
      <w:r>
        <w:rPr>
          <w:rFonts w:hint="cs"/>
          <w:rtl/>
        </w:rPr>
        <w:t>,</w:t>
      </w:r>
      <w:r>
        <w:rPr>
          <w:rtl/>
        </w:rPr>
        <w:t xml:space="preserve"> </w:t>
      </w:r>
      <w:bookmarkStart w:id="8458" w:name="_ETM_Q16_451349"/>
      <w:bookmarkEnd w:id="8458"/>
      <w:r>
        <w:rPr>
          <w:rtl/>
        </w:rPr>
        <w:t xml:space="preserve">היחידה </w:t>
      </w:r>
      <w:bookmarkStart w:id="8459" w:name="_ETM_Q16_451830"/>
      <w:bookmarkEnd w:id="8459"/>
      <w:r>
        <w:rPr>
          <w:rtl/>
        </w:rPr>
        <w:t xml:space="preserve">למאבק </w:t>
      </w:r>
      <w:bookmarkStart w:id="8460" w:name="_ETM_Q16_452220"/>
      <w:bookmarkEnd w:id="8460"/>
      <w:r>
        <w:rPr>
          <w:rtl/>
        </w:rPr>
        <w:t xml:space="preserve">בפשיעה </w:t>
      </w:r>
      <w:bookmarkStart w:id="8461" w:name="_ETM_Q16_452639"/>
      <w:bookmarkEnd w:id="8461"/>
      <w:r>
        <w:rPr>
          <w:rFonts w:hint="cs"/>
          <w:rtl/>
        </w:rPr>
        <w:t>ה</w:t>
      </w:r>
      <w:r>
        <w:rPr>
          <w:rtl/>
        </w:rPr>
        <w:t>כלכלית</w:t>
      </w:r>
      <w:r>
        <w:rPr>
          <w:rFonts w:hint="cs"/>
          <w:rtl/>
        </w:rPr>
        <w:t>,</w:t>
      </w:r>
      <w:r>
        <w:rPr>
          <w:rtl/>
        </w:rPr>
        <w:t xml:space="preserve"> </w:t>
      </w:r>
      <w:bookmarkStart w:id="8462" w:name="_ETM_Q16_453120"/>
      <w:bookmarkEnd w:id="8462"/>
      <w:r>
        <w:rPr>
          <w:rtl/>
        </w:rPr>
        <w:t xml:space="preserve">שגם </w:t>
      </w:r>
      <w:bookmarkStart w:id="8463" w:name="_ETM_Q16_453389"/>
      <w:bookmarkEnd w:id="8463"/>
      <w:r>
        <w:rPr>
          <w:rtl/>
        </w:rPr>
        <w:t xml:space="preserve">את </w:t>
      </w:r>
      <w:bookmarkStart w:id="8464" w:name="_ETM_Q16_453479"/>
      <w:bookmarkEnd w:id="8464"/>
      <w:r>
        <w:rPr>
          <w:rtl/>
        </w:rPr>
        <w:t xml:space="preserve">זה </w:t>
      </w:r>
      <w:bookmarkStart w:id="8465" w:name="_ETM_Q16_453569"/>
      <w:bookmarkEnd w:id="8465"/>
      <w:r>
        <w:rPr>
          <w:rtl/>
        </w:rPr>
        <w:t xml:space="preserve">הייתה </w:t>
      </w:r>
      <w:bookmarkStart w:id="8466" w:name="_ETM_Q16_453750"/>
      <w:bookmarkEnd w:id="8466"/>
      <w:r>
        <w:rPr>
          <w:rtl/>
        </w:rPr>
        <w:t xml:space="preserve">לי </w:t>
      </w:r>
      <w:bookmarkStart w:id="8467" w:name="_ETM_Q16_453839"/>
      <w:bookmarkEnd w:id="8467"/>
      <w:r>
        <w:rPr>
          <w:rtl/>
        </w:rPr>
        <w:t xml:space="preserve">הזכות </w:t>
      </w:r>
      <w:bookmarkStart w:id="8468" w:name="_ETM_Q16_454110"/>
      <w:bookmarkEnd w:id="8468"/>
      <w:r>
        <w:rPr>
          <w:rtl/>
        </w:rPr>
        <w:t>להקים</w:t>
      </w:r>
      <w:r>
        <w:rPr>
          <w:rFonts w:hint="cs"/>
          <w:rtl/>
        </w:rPr>
        <w:t>,</w:t>
      </w:r>
      <w:r>
        <w:rPr>
          <w:rtl/>
        </w:rPr>
        <w:t xml:space="preserve"> </w:t>
      </w:r>
      <w:bookmarkStart w:id="8469" w:name="_ETM_Q16_454919"/>
      <w:bookmarkEnd w:id="8469"/>
      <w:r>
        <w:rPr>
          <w:rtl/>
        </w:rPr>
        <w:t xml:space="preserve">יחידת </w:t>
      </w:r>
      <w:bookmarkStart w:id="8470" w:name="_ETM_Q16_455400"/>
      <w:bookmarkEnd w:id="8470"/>
      <w:r>
        <w:rPr>
          <w:rtl/>
        </w:rPr>
        <w:t>אתג</w:t>
      </w:r>
      <w:r>
        <w:rPr>
          <w:rFonts w:hint="cs"/>
          <w:rtl/>
        </w:rPr>
        <w:t>"</w:t>
      </w:r>
      <w:r>
        <w:rPr>
          <w:rtl/>
        </w:rPr>
        <w:t>ר</w:t>
      </w:r>
      <w:r>
        <w:rPr>
          <w:rFonts w:hint="cs"/>
          <w:rtl/>
        </w:rPr>
        <w:t>,</w:t>
      </w:r>
      <w:r>
        <w:rPr>
          <w:rtl/>
        </w:rPr>
        <w:t xml:space="preserve"> </w:t>
      </w:r>
      <w:bookmarkStart w:id="8471" w:name="_ETM_Q16_456029"/>
      <w:bookmarkEnd w:id="8471"/>
      <w:r>
        <w:rPr>
          <w:rtl/>
        </w:rPr>
        <w:t xml:space="preserve">יחידת </w:t>
      </w:r>
      <w:bookmarkStart w:id="8472" w:name="_ETM_Q16_456569"/>
      <w:bookmarkEnd w:id="8472"/>
      <w:r>
        <w:rPr>
          <w:rFonts w:hint="cs"/>
          <w:rtl/>
        </w:rPr>
        <w:t>ה</w:t>
      </w:r>
      <w:r>
        <w:rPr>
          <w:rtl/>
        </w:rPr>
        <w:t>ג</w:t>
      </w:r>
      <w:r>
        <w:rPr>
          <w:rFonts w:hint="cs"/>
          <w:rtl/>
        </w:rPr>
        <w:t>דעו</w:t>
      </w:r>
      <w:r>
        <w:rPr>
          <w:rtl/>
        </w:rPr>
        <w:t>נים</w:t>
      </w:r>
      <w:r>
        <w:rPr>
          <w:rFonts w:hint="cs"/>
          <w:rtl/>
        </w:rPr>
        <w:t>,</w:t>
      </w:r>
      <w:r>
        <w:rPr>
          <w:rtl/>
        </w:rPr>
        <w:t xml:space="preserve"> </w:t>
      </w:r>
      <w:bookmarkStart w:id="8473" w:name="_ETM_Q16_457110"/>
      <w:bookmarkEnd w:id="8473"/>
      <w:r>
        <w:rPr>
          <w:rtl/>
        </w:rPr>
        <w:t xml:space="preserve">ועוד </w:t>
      </w:r>
      <w:bookmarkStart w:id="8474" w:name="_ETM_Q16_457349"/>
      <w:bookmarkEnd w:id="8474"/>
      <w:r>
        <w:rPr>
          <w:rtl/>
        </w:rPr>
        <w:t xml:space="preserve">יחידות </w:t>
      </w:r>
      <w:bookmarkStart w:id="8475" w:name="_ETM_Q16_457710"/>
      <w:bookmarkEnd w:id="8475"/>
      <w:r>
        <w:rPr>
          <w:rtl/>
        </w:rPr>
        <w:t xml:space="preserve">סמויות </w:t>
      </w:r>
      <w:bookmarkStart w:id="8476" w:name="_ETM_Q16_458250"/>
      <w:bookmarkEnd w:id="8476"/>
      <w:r>
        <w:rPr>
          <w:rtl/>
        </w:rPr>
        <w:t xml:space="preserve">ומערכים </w:t>
      </w:r>
      <w:bookmarkStart w:id="8477" w:name="_ETM_Q16_458789"/>
      <w:bookmarkEnd w:id="8477"/>
      <w:r>
        <w:rPr>
          <w:rtl/>
        </w:rPr>
        <w:t>שלמים</w:t>
      </w:r>
      <w:r>
        <w:rPr>
          <w:rFonts w:hint="cs"/>
          <w:rtl/>
        </w:rPr>
        <w:t>.</w:t>
      </w:r>
    </w:p>
    <w:p w:rsidR="005930C5" w:rsidRDefault="005930C5" w:rsidP="000376AD">
      <w:pPr>
        <w:rPr>
          <w:rtl/>
        </w:rPr>
      </w:pPr>
    </w:p>
    <w:p w:rsidR="005930C5" w:rsidRDefault="005930C5" w:rsidP="000376AD">
      <w:pPr>
        <w:pStyle w:val="af7"/>
        <w:keepNext/>
        <w:rPr>
          <w:rtl/>
        </w:rPr>
      </w:pPr>
      <w:r w:rsidRPr="00484BF1">
        <w:rPr>
          <w:rStyle w:val="TagStyle"/>
          <w:rtl/>
        </w:rPr>
        <w:t xml:space="preserve"> &lt;&lt; קריאה &gt;&gt; </w:t>
      </w:r>
      <w:r>
        <w:rPr>
          <w:rtl/>
        </w:rPr>
        <w:t>גלעד קריב (העבודה):</w:t>
      </w:r>
      <w:r w:rsidRPr="00484BF1">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1378AB">
      <w:pPr>
        <w:rPr>
          <w:rtl/>
        </w:rPr>
      </w:pPr>
      <w:bookmarkStart w:id="8478" w:name="_ETM_Q16_449000"/>
      <w:bookmarkStart w:id="8479" w:name="_ETM_Q16_459520"/>
      <w:bookmarkEnd w:id="8478"/>
      <w:bookmarkEnd w:id="8479"/>
      <w:r>
        <w:rPr>
          <w:rtl/>
        </w:rPr>
        <w:t>תיזהר</w:t>
      </w:r>
      <w:r w:rsidR="001378AB">
        <w:rPr>
          <w:rFonts w:hint="cs"/>
          <w:rtl/>
        </w:rPr>
        <w:t>,</w:t>
      </w:r>
      <w:r>
        <w:rPr>
          <w:rtl/>
        </w:rPr>
        <w:t xml:space="preserve"> </w:t>
      </w:r>
      <w:bookmarkStart w:id="8480" w:name="_ETM_Q16_460480"/>
      <w:bookmarkEnd w:id="8480"/>
      <w:r w:rsidR="001378AB">
        <w:rPr>
          <w:rFonts w:hint="cs"/>
          <w:rtl/>
        </w:rPr>
        <w:t>יאמרו שאתה מהדיפ-</w:t>
      </w:r>
      <w:r>
        <w:rPr>
          <w:rFonts w:hint="cs"/>
          <w:rtl/>
        </w:rPr>
        <w:t>טייט</w:t>
      </w:r>
      <w:r w:rsidR="001378AB">
        <w:rPr>
          <w:rFonts w:hint="cs"/>
          <w:rtl/>
        </w:rPr>
        <w:t>,</w:t>
      </w:r>
      <w:r>
        <w:rPr>
          <w:rFonts w:hint="cs"/>
          <w:rtl/>
        </w:rPr>
        <w:t xml:space="preserve"> </w:t>
      </w:r>
      <w:bookmarkStart w:id="8481" w:name="_ETM_Q16_454638"/>
      <w:bookmarkStart w:id="8482" w:name="_ETM_Q16_454000"/>
      <w:bookmarkStart w:id="8483" w:name="_ETM_Q16_460000"/>
      <w:bookmarkEnd w:id="8481"/>
      <w:bookmarkEnd w:id="8482"/>
      <w:bookmarkEnd w:id="8483"/>
      <w:r>
        <w:rPr>
          <w:rFonts w:hint="cs"/>
          <w:rtl/>
        </w:rPr>
        <w:t xml:space="preserve">מי יודע מה יעשו לך </w:t>
      </w:r>
      <w:r w:rsidR="00BB368D">
        <w:rPr>
          <w:rFonts w:hint="cs"/>
          <w:rtl/>
        </w:rPr>
        <w:t>– – –</w:t>
      </w:r>
    </w:p>
    <w:p w:rsidR="005930C5" w:rsidRDefault="005930C5" w:rsidP="000376AD">
      <w:pPr>
        <w:rPr>
          <w:rtl/>
        </w:rPr>
      </w:pPr>
    </w:p>
    <w:p w:rsidR="005930C5" w:rsidRDefault="005930C5" w:rsidP="000376AD">
      <w:pPr>
        <w:pStyle w:val="-"/>
        <w:keepNext/>
        <w:rPr>
          <w:rtl/>
        </w:rPr>
      </w:pPr>
      <w:r w:rsidRPr="00484BF1">
        <w:rPr>
          <w:rStyle w:val="TagStyle"/>
          <w:rtl/>
        </w:rPr>
        <w:t xml:space="preserve"> &lt;&lt; דובר_המשך &gt;&gt; </w:t>
      </w:r>
      <w:r>
        <w:rPr>
          <w:rtl/>
        </w:rPr>
        <w:t>יואב סגלוביץ' (יש עתיד):</w:t>
      </w:r>
      <w:r w:rsidRPr="00484BF1">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1378AB">
      <w:pPr>
        <w:rPr>
          <w:rtl/>
        </w:rPr>
      </w:pPr>
      <w:bookmarkStart w:id="8484" w:name="_ETM_Q16_458000"/>
      <w:bookmarkEnd w:id="8484"/>
      <w:r>
        <w:rPr>
          <w:rFonts w:hint="cs"/>
          <w:rtl/>
        </w:rPr>
        <w:t xml:space="preserve">כן. אז </w:t>
      </w:r>
      <w:bookmarkStart w:id="8485" w:name="_ETM_Q16_462000"/>
      <w:bookmarkEnd w:id="8485"/>
      <w:r>
        <w:rPr>
          <w:rFonts w:hint="cs"/>
          <w:rtl/>
        </w:rPr>
        <w:t xml:space="preserve">זהו, מאחר שאני בוגר </w:t>
      </w:r>
      <w:r>
        <w:rPr>
          <w:rFonts w:hint="eastAsia"/>
          <w:rtl/>
        </w:rPr>
        <w:t>–</w:t>
      </w:r>
      <w:r>
        <w:rPr>
          <w:rFonts w:hint="cs"/>
          <w:rtl/>
        </w:rPr>
        <w:t xml:space="preserve"> ופה שמעתי את דודי </w:t>
      </w:r>
      <w:bookmarkStart w:id="8486" w:name="_ETM_Q16_466000"/>
      <w:bookmarkEnd w:id="8486"/>
      <w:r>
        <w:rPr>
          <w:rFonts w:hint="cs"/>
          <w:rtl/>
        </w:rPr>
        <w:t>אמסלם ל</w:t>
      </w:r>
      <w:bookmarkStart w:id="8487" w:name="_ETM_Q16_460570"/>
      <w:bookmarkStart w:id="8488" w:name="_ETM_Q16_460779"/>
      <w:bookmarkStart w:id="8489" w:name="_ETM_Q16_461140"/>
      <w:bookmarkStart w:id="8490" w:name="_ETM_Q16_462100"/>
      <w:bookmarkStart w:id="8491" w:name="_ETM_Q16_463810"/>
      <w:bookmarkStart w:id="8492" w:name="_ETM_Q16_464050"/>
      <w:bookmarkStart w:id="8493" w:name="_ETM_Q16_464229"/>
      <w:bookmarkStart w:id="8494" w:name="_ETM_Q16_464790"/>
      <w:bookmarkStart w:id="8495" w:name="_ETM_Q16_464970"/>
      <w:bookmarkEnd w:id="8487"/>
      <w:bookmarkEnd w:id="8488"/>
      <w:bookmarkEnd w:id="8489"/>
      <w:bookmarkEnd w:id="8490"/>
      <w:bookmarkEnd w:id="8491"/>
      <w:bookmarkEnd w:id="8492"/>
      <w:bookmarkEnd w:id="8493"/>
      <w:bookmarkEnd w:id="8494"/>
      <w:bookmarkEnd w:id="8495"/>
      <w:r>
        <w:rPr>
          <w:rFonts w:hint="cs"/>
          <w:rtl/>
        </w:rPr>
        <w:t xml:space="preserve">א </w:t>
      </w:r>
      <w:bookmarkStart w:id="8496" w:name="_ETM_Q16_465779"/>
      <w:bookmarkStart w:id="8497" w:name="_ETM_Q16_466140"/>
      <w:bookmarkStart w:id="8498" w:name="_ETM_Q16_466500"/>
      <w:bookmarkStart w:id="8499" w:name="_ETM_Q16_466740"/>
      <w:bookmarkStart w:id="8500" w:name="_ETM_Q16_467160"/>
      <w:bookmarkStart w:id="8501" w:name="_ETM_Q16_467279"/>
      <w:bookmarkEnd w:id="8496"/>
      <w:bookmarkEnd w:id="8497"/>
      <w:bookmarkEnd w:id="8498"/>
      <w:bookmarkEnd w:id="8499"/>
      <w:bookmarkEnd w:id="8500"/>
      <w:bookmarkEnd w:id="8501"/>
      <w:r>
        <w:rPr>
          <w:rtl/>
        </w:rPr>
        <w:t xml:space="preserve">פעם </w:t>
      </w:r>
      <w:bookmarkStart w:id="8502" w:name="_ETM_Q16_467520"/>
      <w:bookmarkEnd w:id="8502"/>
      <w:r>
        <w:rPr>
          <w:rtl/>
        </w:rPr>
        <w:t xml:space="preserve">ולא </w:t>
      </w:r>
      <w:bookmarkStart w:id="8503" w:name="_ETM_Q16_467700"/>
      <w:bookmarkEnd w:id="8503"/>
      <w:r>
        <w:rPr>
          <w:rtl/>
        </w:rPr>
        <w:t>פעמיים</w:t>
      </w:r>
      <w:r>
        <w:rPr>
          <w:rFonts w:hint="cs"/>
          <w:rtl/>
        </w:rPr>
        <w:t>,</w:t>
      </w:r>
      <w:r>
        <w:rPr>
          <w:rtl/>
        </w:rPr>
        <w:t xml:space="preserve"> </w:t>
      </w:r>
      <w:bookmarkStart w:id="8504" w:name="_ETM_Q16_468029"/>
      <w:bookmarkEnd w:id="8504"/>
      <w:r>
        <w:rPr>
          <w:rFonts w:hint="cs"/>
          <w:rtl/>
        </w:rPr>
        <w:t xml:space="preserve">כשרק היה רואה </w:t>
      </w:r>
      <w:bookmarkStart w:id="8505" w:name="_ETM_Q16_468270"/>
      <w:bookmarkEnd w:id="8505"/>
      <w:r>
        <w:rPr>
          <w:rtl/>
        </w:rPr>
        <w:t xml:space="preserve">אותי </w:t>
      </w:r>
      <w:bookmarkStart w:id="8506" w:name="_ETM_Q16_468420"/>
      <w:bookmarkStart w:id="8507" w:name="_ETM_Q16_468540"/>
      <w:bookmarkEnd w:id="8506"/>
      <w:bookmarkEnd w:id="8507"/>
      <w:r>
        <w:rPr>
          <w:rtl/>
        </w:rPr>
        <w:t xml:space="preserve">נכנס </w:t>
      </w:r>
      <w:bookmarkStart w:id="8508" w:name="_ETM_Q16_468779"/>
      <w:bookmarkEnd w:id="8508"/>
      <w:r>
        <w:rPr>
          <w:rtl/>
        </w:rPr>
        <w:t>למליאה</w:t>
      </w:r>
      <w:r>
        <w:rPr>
          <w:rFonts w:hint="cs"/>
          <w:rtl/>
        </w:rPr>
        <w:t>,</w:t>
      </w:r>
      <w:r>
        <w:rPr>
          <w:rtl/>
        </w:rPr>
        <w:t xml:space="preserve"> </w:t>
      </w:r>
      <w:bookmarkStart w:id="8509" w:name="_ETM_Q16_469589"/>
      <w:bookmarkStart w:id="8510" w:name="_ETM_Q16_469890"/>
      <w:bookmarkEnd w:id="8509"/>
      <w:bookmarkEnd w:id="8510"/>
      <w:r>
        <w:rPr>
          <w:rtl/>
        </w:rPr>
        <w:t xml:space="preserve">מתחיל </w:t>
      </w:r>
      <w:bookmarkStart w:id="8511" w:name="_ETM_Q16_470220"/>
      <w:bookmarkEnd w:id="8511"/>
      <w:r>
        <w:rPr>
          <w:rtl/>
        </w:rPr>
        <w:t>לצעוק</w:t>
      </w:r>
      <w:r w:rsidR="001378AB">
        <w:rPr>
          <w:rFonts w:hint="cs"/>
          <w:rtl/>
        </w:rPr>
        <w:t>:</w:t>
      </w:r>
      <w:r>
        <w:rPr>
          <w:rtl/>
        </w:rPr>
        <w:t xml:space="preserve"> </w:t>
      </w:r>
      <w:bookmarkStart w:id="8512" w:name="_ETM_Q16_470580"/>
      <w:bookmarkEnd w:id="8512"/>
      <w:r>
        <w:rPr>
          <w:rtl/>
        </w:rPr>
        <w:t>עבריין</w:t>
      </w:r>
      <w:r>
        <w:rPr>
          <w:rFonts w:hint="cs"/>
          <w:rtl/>
        </w:rPr>
        <w:t>,</w:t>
      </w:r>
      <w:r>
        <w:rPr>
          <w:rtl/>
        </w:rPr>
        <w:t xml:space="preserve"> שקרן</w:t>
      </w:r>
      <w:r>
        <w:rPr>
          <w:rFonts w:hint="cs"/>
          <w:rtl/>
        </w:rPr>
        <w:t xml:space="preserve"> </w:t>
      </w:r>
      <w:r w:rsidR="00BB368D">
        <w:rPr>
          <w:rFonts w:hint="cs"/>
          <w:rtl/>
        </w:rPr>
        <w:t>– –</w:t>
      </w:r>
    </w:p>
    <w:p w:rsidR="005930C5" w:rsidRDefault="005930C5" w:rsidP="000376AD">
      <w:pPr>
        <w:rPr>
          <w:rtl/>
        </w:rPr>
      </w:pPr>
    </w:p>
    <w:p w:rsidR="005930C5" w:rsidRDefault="005930C5" w:rsidP="000376AD">
      <w:pPr>
        <w:pStyle w:val="af7"/>
        <w:keepNext/>
        <w:rPr>
          <w:rtl/>
        </w:rPr>
      </w:pPr>
      <w:bookmarkStart w:id="8513" w:name="ET_interruption_6156_12"/>
      <w:r w:rsidRPr="009F1210">
        <w:rPr>
          <w:rStyle w:val="TagStyle"/>
          <w:rtl/>
        </w:rPr>
        <w:t xml:space="preserve"> &lt;&lt; קריאה &gt;&gt; </w:t>
      </w:r>
      <w:r>
        <w:rPr>
          <w:rtl/>
        </w:rPr>
        <w:t>גלעד קריב (העבודה):</w:t>
      </w:r>
      <w:r w:rsidRPr="009F1210">
        <w:rPr>
          <w:rStyle w:val="TagStyle"/>
          <w:rtl/>
        </w:rPr>
        <w:t xml:space="preserve"> &lt;&lt; קריאה &gt;&gt;</w:t>
      </w:r>
      <w:r w:rsidR="005223CB">
        <w:rPr>
          <w:rtl/>
        </w:rPr>
        <w:t xml:space="preserve"> </w:t>
      </w:r>
      <w:r>
        <w:rPr>
          <w:rtl/>
        </w:rPr>
        <w:t xml:space="preserve"> </w:t>
      </w:r>
      <w:bookmarkEnd w:id="8513"/>
    </w:p>
    <w:p w:rsidR="005930C5" w:rsidRDefault="005930C5" w:rsidP="005223CB">
      <w:pPr>
        <w:rPr>
          <w:rtl/>
        </w:rPr>
      </w:pPr>
    </w:p>
    <w:p w:rsidR="005930C5" w:rsidRDefault="005930C5" w:rsidP="000376AD">
      <w:pPr>
        <w:rPr>
          <w:rtl/>
        </w:rPr>
      </w:pPr>
      <w:bookmarkStart w:id="8514" w:name="_ETM_Q16_468000"/>
      <w:bookmarkEnd w:id="8514"/>
      <w:r>
        <w:rPr>
          <w:rFonts w:hint="cs"/>
          <w:rtl/>
        </w:rPr>
        <w:t xml:space="preserve">אמרת שאתה בוגר, לא </w:t>
      </w:r>
      <w:r w:rsidR="00BB368D">
        <w:rPr>
          <w:rFonts w:hint="cs"/>
          <w:rtl/>
        </w:rPr>
        <w:t>– – –</w:t>
      </w:r>
      <w:r>
        <w:rPr>
          <w:rFonts w:hint="cs"/>
          <w:rtl/>
        </w:rPr>
        <w:t xml:space="preserve"> נבהלתי כבר, כי </w:t>
      </w:r>
      <w:r w:rsidR="00BB368D">
        <w:rPr>
          <w:rFonts w:hint="cs"/>
          <w:rtl/>
        </w:rPr>
        <w:t>– – –</w:t>
      </w:r>
      <w:r>
        <w:rPr>
          <w:rFonts w:hint="cs"/>
          <w:rtl/>
        </w:rPr>
        <w:t xml:space="preserve"> </w:t>
      </w:r>
    </w:p>
    <w:p w:rsidR="005930C5" w:rsidRDefault="005930C5" w:rsidP="000376AD">
      <w:pPr>
        <w:rPr>
          <w:rtl/>
        </w:rPr>
      </w:pPr>
    </w:p>
    <w:p w:rsidR="005930C5" w:rsidRDefault="005930C5" w:rsidP="000376AD">
      <w:pPr>
        <w:pStyle w:val="-"/>
        <w:keepNext/>
        <w:rPr>
          <w:rtl/>
        </w:rPr>
      </w:pPr>
      <w:r w:rsidRPr="009F1210">
        <w:rPr>
          <w:rStyle w:val="TagStyle"/>
          <w:rtl/>
        </w:rPr>
        <w:t xml:space="preserve"> &lt;&lt; דובר_המשך &gt;&gt; </w:t>
      </w:r>
      <w:r>
        <w:rPr>
          <w:rtl/>
        </w:rPr>
        <w:t>יואב סגלוביץ' (יש עתיד):</w:t>
      </w:r>
      <w:r w:rsidRPr="009F121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BB368D" w:rsidP="000376AD">
      <w:pPr>
        <w:rPr>
          <w:rtl/>
        </w:rPr>
      </w:pPr>
      <w:r>
        <w:rPr>
          <w:rFonts w:hint="cs"/>
          <w:rtl/>
        </w:rPr>
        <w:t>– –</w:t>
      </w:r>
      <w:r w:rsidR="005930C5">
        <w:rPr>
          <w:rFonts w:hint="cs"/>
          <w:rtl/>
        </w:rPr>
        <w:t xml:space="preserve"> אני רגוע, כי הדיפ-סטייט לא התחיל עכשיו. </w:t>
      </w:r>
      <w:bookmarkStart w:id="8515" w:name="_ETM_Q16_469000"/>
      <w:bookmarkStart w:id="8516" w:name="_ETM_Q16_471000"/>
      <w:bookmarkStart w:id="8517" w:name="_ETM_Q16_471930"/>
      <w:bookmarkStart w:id="8518" w:name="_ETM_Q16_472170"/>
      <w:bookmarkStart w:id="8519" w:name="_ETM_Q16_472770"/>
      <w:bookmarkStart w:id="8520" w:name="_ETM_Q16_472950"/>
      <w:bookmarkStart w:id="8521" w:name="_ETM_Q16_473190"/>
      <w:bookmarkStart w:id="8522" w:name="_ETM_Q16_473400"/>
      <w:bookmarkStart w:id="8523" w:name="_ETM_Q16_473520"/>
      <w:bookmarkStart w:id="8524" w:name="_ETM_Q16_473790"/>
      <w:bookmarkStart w:id="8525" w:name="_ETM_Q16_475350"/>
      <w:bookmarkStart w:id="8526" w:name="_ETM_Q16_475920"/>
      <w:bookmarkStart w:id="8527" w:name="_ETM_Q16_479388"/>
      <w:bookmarkEnd w:id="8515"/>
      <w:bookmarkEnd w:id="8516"/>
      <w:bookmarkEnd w:id="8517"/>
      <w:bookmarkEnd w:id="8518"/>
      <w:bookmarkEnd w:id="8519"/>
      <w:bookmarkEnd w:id="8520"/>
      <w:bookmarkEnd w:id="8521"/>
      <w:bookmarkEnd w:id="8522"/>
      <w:bookmarkEnd w:id="8523"/>
      <w:bookmarkEnd w:id="8524"/>
      <w:bookmarkEnd w:id="8525"/>
      <w:bookmarkEnd w:id="8526"/>
      <w:bookmarkEnd w:id="8527"/>
    </w:p>
    <w:p w:rsidR="005930C5" w:rsidRDefault="005930C5" w:rsidP="000376AD">
      <w:pPr>
        <w:rPr>
          <w:rtl/>
        </w:rPr>
      </w:pPr>
      <w:bookmarkStart w:id="8528" w:name="_ETM_Q16_479499"/>
      <w:bookmarkStart w:id="8529" w:name="_ETM_Q16_479548"/>
      <w:bookmarkEnd w:id="8528"/>
      <w:bookmarkEnd w:id="8529"/>
    </w:p>
    <w:p w:rsidR="005930C5" w:rsidRDefault="005930C5" w:rsidP="001378AB">
      <w:pPr>
        <w:rPr>
          <w:rtl/>
        </w:rPr>
      </w:pPr>
      <w:bookmarkStart w:id="8530" w:name="_ETM_Q16_479619"/>
      <w:bookmarkEnd w:id="8530"/>
      <w:r>
        <w:rPr>
          <w:rtl/>
        </w:rPr>
        <w:t xml:space="preserve">ישבו </w:t>
      </w:r>
      <w:bookmarkStart w:id="8531" w:name="_ETM_Q16_476339"/>
      <w:bookmarkEnd w:id="8531"/>
      <w:r>
        <w:rPr>
          <w:rtl/>
        </w:rPr>
        <w:t xml:space="preserve">האנשים </w:t>
      </w:r>
      <w:bookmarkStart w:id="8532" w:name="_ETM_Q16_476730"/>
      <w:bookmarkEnd w:id="8532"/>
      <w:r>
        <w:rPr>
          <w:rtl/>
        </w:rPr>
        <w:t xml:space="preserve">הנכבדים </w:t>
      </w:r>
      <w:bookmarkStart w:id="8533" w:name="_ETM_Q16_477270"/>
      <w:bookmarkEnd w:id="8533"/>
      <w:r>
        <w:rPr>
          <w:rFonts w:hint="cs"/>
          <w:rtl/>
        </w:rPr>
        <w:t>–</w:t>
      </w:r>
      <w:bookmarkStart w:id="8534" w:name="_ETM_Q16_489131"/>
      <w:bookmarkEnd w:id="8534"/>
      <w:r>
        <w:rPr>
          <w:rFonts w:hint="cs"/>
          <w:rtl/>
        </w:rPr>
        <w:t xml:space="preserve"> </w:t>
      </w:r>
      <w:r>
        <w:rPr>
          <w:rtl/>
        </w:rPr>
        <w:t xml:space="preserve">ובכל </w:t>
      </w:r>
      <w:bookmarkStart w:id="8535" w:name="_ETM_Q16_477810"/>
      <w:bookmarkEnd w:id="8535"/>
      <w:r>
        <w:rPr>
          <w:rtl/>
        </w:rPr>
        <w:t>חקירה</w:t>
      </w:r>
      <w:bookmarkStart w:id="8536" w:name="_ETM_Q16_480039"/>
      <w:bookmarkEnd w:id="8536"/>
      <w:r>
        <w:rPr>
          <w:rFonts w:hint="cs"/>
          <w:rtl/>
        </w:rPr>
        <w:t xml:space="preserve"> </w:t>
      </w:r>
      <w:r>
        <w:rPr>
          <w:rtl/>
        </w:rPr>
        <w:t>משמעותי</w:t>
      </w:r>
      <w:r>
        <w:rPr>
          <w:rFonts w:hint="cs"/>
          <w:rtl/>
        </w:rPr>
        <w:t>ת,</w:t>
      </w:r>
      <w:bookmarkStart w:id="8537" w:name="_ETM_Q16_480799"/>
      <w:bookmarkEnd w:id="8537"/>
      <w:r>
        <w:rPr>
          <w:rtl/>
        </w:rPr>
        <w:t xml:space="preserve"> </w:t>
      </w:r>
      <w:bookmarkStart w:id="8538" w:name="_ETM_Q16_483339"/>
      <w:bookmarkEnd w:id="8538"/>
      <w:r>
        <w:rPr>
          <w:rtl/>
        </w:rPr>
        <w:t xml:space="preserve">בוודאי </w:t>
      </w:r>
      <w:bookmarkStart w:id="8539" w:name="_ETM_Q16_483909"/>
      <w:bookmarkEnd w:id="8539"/>
      <w:r>
        <w:rPr>
          <w:rFonts w:hint="cs"/>
          <w:rtl/>
        </w:rPr>
        <w:t>חק</w:t>
      </w:r>
      <w:r>
        <w:rPr>
          <w:rtl/>
        </w:rPr>
        <w:t xml:space="preserve">ירה </w:t>
      </w:r>
      <w:bookmarkStart w:id="8540" w:name="_ETM_Q16_484359"/>
      <w:bookmarkEnd w:id="8540"/>
      <w:r>
        <w:rPr>
          <w:rtl/>
        </w:rPr>
        <w:t xml:space="preserve">של </w:t>
      </w:r>
      <w:bookmarkStart w:id="8541" w:name="_ETM_Q16_484540"/>
      <w:bookmarkEnd w:id="8541"/>
      <w:r>
        <w:rPr>
          <w:rtl/>
        </w:rPr>
        <w:t xml:space="preserve">אישי </w:t>
      </w:r>
      <w:bookmarkStart w:id="8542" w:name="_ETM_Q16_484779"/>
      <w:bookmarkEnd w:id="8542"/>
      <w:r>
        <w:rPr>
          <w:rtl/>
        </w:rPr>
        <w:t>ציבור</w:t>
      </w:r>
      <w:r>
        <w:rPr>
          <w:rFonts w:hint="cs"/>
          <w:rtl/>
        </w:rPr>
        <w:t>,</w:t>
      </w:r>
      <w:r>
        <w:rPr>
          <w:rtl/>
        </w:rPr>
        <w:t xml:space="preserve"> </w:t>
      </w:r>
      <w:bookmarkStart w:id="8543" w:name="_ETM_Q16_486080"/>
      <w:bookmarkEnd w:id="8543"/>
      <w:r>
        <w:rPr>
          <w:rtl/>
        </w:rPr>
        <w:t xml:space="preserve">חשוב </w:t>
      </w:r>
      <w:bookmarkStart w:id="8544" w:name="_ETM_Q16_486920"/>
      <w:bookmarkEnd w:id="8544"/>
      <w:r>
        <w:rPr>
          <w:rtl/>
        </w:rPr>
        <w:t xml:space="preserve">וראוי </w:t>
      </w:r>
      <w:bookmarkStart w:id="8545" w:name="_ETM_Q16_487460"/>
      <w:bookmarkEnd w:id="8545"/>
      <w:r>
        <w:rPr>
          <w:rtl/>
        </w:rPr>
        <w:t xml:space="preserve">שיהיה </w:t>
      </w:r>
      <w:bookmarkStart w:id="8546" w:name="_ETM_Q16_487729"/>
      <w:bookmarkEnd w:id="8546"/>
      <w:r>
        <w:rPr>
          <w:rtl/>
        </w:rPr>
        <w:t xml:space="preserve">פרקליט </w:t>
      </w:r>
      <w:bookmarkStart w:id="8547" w:name="_ETM_Q16_488089"/>
      <w:bookmarkEnd w:id="8547"/>
      <w:r>
        <w:rPr>
          <w:rtl/>
        </w:rPr>
        <w:t>מלווה</w:t>
      </w:r>
      <w:r>
        <w:rPr>
          <w:rFonts w:hint="cs"/>
          <w:rtl/>
        </w:rPr>
        <w:t>,</w:t>
      </w:r>
      <w:r>
        <w:rPr>
          <w:rtl/>
        </w:rPr>
        <w:t xml:space="preserve"> </w:t>
      </w:r>
      <w:bookmarkStart w:id="8548" w:name="_ETM_Q16_488450"/>
      <w:bookmarkEnd w:id="8548"/>
      <w:r>
        <w:rPr>
          <w:rtl/>
        </w:rPr>
        <w:t xml:space="preserve">ואני </w:t>
      </w:r>
      <w:bookmarkStart w:id="8549" w:name="_ETM_Q16_488630"/>
      <w:bookmarkEnd w:id="8549"/>
      <w:r>
        <w:rPr>
          <w:rtl/>
        </w:rPr>
        <w:t xml:space="preserve">אסביר </w:t>
      </w:r>
      <w:bookmarkStart w:id="8550" w:name="_ETM_Q16_488839"/>
      <w:bookmarkEnd w:id="8550"/>
      <w:r>
        <w:rPr>
          <w:rtl/>
        </w:rPr>
        <w:t xml:space="preserve">מה </w:t>
      </w:r>
      <w:bookmarkStart w:id="8551" w:name="_ETM_Q16_488960"/>
      <w:bookmarkEnd w:id="8551"/>
      <w:r>
        <w:rPr>
          <w:rtl/>
        </w:rPr>
        <w:t>תפקידו</w:t>
      </w:r>
      <w:r>
        <w:rPr>
          <w:rFonts w:hint="cs"/>
          <w:rtl/>
        </w:rPr>
        <w:t>.</w:t>
      </w:r>
      <w:r>
        <w:rPr>
          <w:rtl/>
        </w:rPr>
        <w:t xml:space="preserve"> </w:t>
      </w:r>
      <w:bookmarkStart w:id="8552" w:name="_ETM_Q16_490350"/>
      <w:bookmarkEnd w:id="8552"/>
      <w:r>
        <w:rPr>
          <w:rtl/>
        </w:rPr>
        <w:t xml:space="preserve">פרקליט </w:t>
      </w:r>
      <w:bookmarkStart w:id="8553" w:name="_ETM_Q16_490830"/>
      <w:bookmarkEnd w:id="8553"/>
      <w:r>
        <w:rPr>
          <w:rtl/>
        </w:rPr>
        <w:t xml:space="preserve">מלווה </w:t>
      </w:r>
      <w:bookmarkStart w:id="8554" w:name="_ETM_Q16_491460"/>
      <w:bookmarkEnd w:id="8554"/>
      <w:r>
        <w:rPr>
          <w:rtl/>
        </w:rPr>
        <w:t xml:space="preserve">אינו </w:t>
      </w:r>
      <w:bookmarkStart w:id="8555" w:name="_ETM_Q16_492060"/>
      <w:bookmarkEnd w:id="8555"/>
      <w:r>
        <w:rPr>
          <w:rtl/>
        </w:rPr>
        <w:t xml:space="preserve">מנהל </w:t>
      </w:r>
      <w:bookmarkStart w:id="8556" w:name="_ETM_Q16_492420"/>
      <w:bookmarkEnd w:id="8556"/>
      <w:r>
        <w:rPr>
          <w:rtl/>
        </w:rPr>
        <w:t xml:space="preserve">את </w:t>
      </w:r>
      <w:bookmarkStart w:id="8557" w:name="_ETM_Q16_492480"/>
      <w:bookmarkEnd w:id="8557"/>
      <w:r>
        <w:rPr>
          <w:rtl/>
        </w:rPr>
        <w:t>החקירה</w:t>
      </w:r>
      <w:r>
        <w:rPr>
          <w:rFonts w:hint="cs"/>
          <w:rtl/>
        </w:rPr>
        <w:t>.</w:t>
      </w:r>
      <w:r>
        <w:rPr>
          <w:rtl/>
        </w:rPr>
        <w:t xml:space="preserve"> </w:t>
      </w:r>
      <w:bookmarkStart w:id="8558" w:name="_ETM_Q16_493769"/>
      <w:bookmarkEnd w:id="8558"/>
      <w:r>
        <w:rPr>
          <w:rtl/>
        </w:rPr>
        <w:t xml:space="preserve">הוא </w:t>
      </w:r>
      <w:bookmarkStart w:id="8559" w:name="_ETM_Q16_493889"/>
      <w:bookmarkEnd w:id="8559"/>
      <w:r>
        <w:rPr>
          <w:rtl/>
        </w:rPr>
        <w:t xml:space="preserve">כן </w:t>
      </w:r>
      <w:bookmarkStart w:id="8560" w:name="_ETM_Q16_494160"/>
      <w:bookmarkEnd w:id="8560"/>
      <w:r>
        <w:rPr>
          <w:rtl/>
        </w:rPr>
        <w:t xml:space="preserve">מסתכל </w:t>
      </w:r>
      <w:bookmarkStart w:id="8561" w:name="_ETM_Q16_495179"/>
      <w:bookmarkEnd w:id="8561"/>
      <w:r>
        <w:rPr>
          <w:rtl/>
        </w:rPr>
        <w:t xml:space="preserve">וכן </w:t>
      </w:r>
      <w:bookmarkStart w:id="8562" w:name="_ETM_Q16_495599"/>
      <w:bookmarkEnd w:id="8562"/>
      <w:r>
        <w:rPr>
          <w:rtl/>
        </w:rPr>
        <w:t xml:space="preserve">מסייע </w:t>
      </w:r>
      <w:bookmarkStart w:id="8563" w:name="_ETM_Q16_496410"/>
      <w:bookmarkEnd w:id="8563"/>
      <w:r>
        <w:rPr>
          <w:rtl/>
        </w:rPr>
        <w:t xml:space="preserve">וכן </w:t>
      </w:r>
      <w:bookmarkStart w:id="8564" w:name="_ETM_Q16_496800"/>
      <w:bookmarkEnd w:id="8564"/>
      <w:r>
        <w:rPr>
          <w:rtl/>
        </w:rPr>
        <w:t xml:space="preserve">מייעץ </w:t>
      </w:r>
      <w:bookmarkStart w:id="8565" w:name="_ETM_Q16_497460"/>
      <w:bookmarkEnd w:id="8565"/>
      <w:r>
        <w:rPr>
          <w:rtl/>
        </w:rPr>
        <w:t xml:space="preserve">אם </w:t>
      </w:r>
      <w:bookmarkStart w:id="8566" w:name="_ETM_Q16_497730"/>
      <w:bookmarkEnd w:id="8566"/>
      <w:r>
        <w:rPr>
          <w:rtl/>
        </w:rPr>
        <w:t xml:space="preserve">הכיוון </w:t>
      </w:r>
      <w:bookmarkStart w:id="8567" w:name="_ETM_Q16_498330"/>
      <w:bookmarkEnd w:id="8567"/>
      <w:r>
        <w:rPr>
          <w:rFonts w:hint="cs"/>
          <w:rtl/>
        </w:rPr>
        <w:t xml:space="preserve">הוא </w:t>
      </w:r>
      <w:r>
        <w:rPr>
          <w:rtl/>
        </w:rPr>
        <w:t xml:space="preserve">הכיוון </w:t>
      </w:r>
      <w:bookmarkStart w:id="8568" w:name="_ETM_Q16_498720"/>
      <w:bookmarkEnd w:id="8568"/>
      <w:r>
        <w:rPr>
          <w:rtl/>
        </w:rPr>
        <w:t>הנכון</w:t>
      </w:r>
      <w:r>
        <w:rPr>
          <w:rFonts w:hint="cs"/>
          <w:rtl/>
        </w:rPr>
        <w:t>.</w:t>
      </w:r>
      <w:r>
        <w:rPr>
          <w:rtl/>
        </w:rPr>
        <w:t xml:space="preserve"> </w:t>
      </w:r>
      <w:bookmarkStart w:id="8569" w:name="_ETM_Q16_499470"/>
      <w:bookmarkEnd w:id="8569"/>
      <w:r>
        <w:rPr>
          <w:rtl/>
        </w:rPr>
        <w:t xml:space="preserve">כאשר </w:t>
      </w:r>
      <w:bookmarkStart w:id="8570" w:name="_ETM_Q16_499830"/>
      <w:bookmarkEnd w:id="8570"/>
      <w:r>
        <w:rPr>
          <w:rtl/>
        </w:rPr>
        <w:t xml:space="preserve">מדובר </w:t>
      </w:r>
      <w:bookmarkStart w:id="8571" w:name="_ETM_Q16_500250"/>
      <w:bookmarkEnd w:id="8571"/>
      <w:r>
        <w:rPr>
          <w:rtl/>
        </w:rPr>
        <w:t xml:space="preserve">על </w:t>
      </w:r>
      <w:bookmarkStart w:id="8572" w:name="_ETM_Q16_500339"/>
      <w:bookmarkEnd w:id="8572"/>
      <w:r>
        <w:rPr>
          <w:rtl/>
        </w:rPr>
        <w:t xml:space="preserve">נבחרי </w:t>
      </w:r>
      <w:bookmarkStart w:id="8573" w:name="_ETM_Q16_500820"/>
      <w:bookmarkEnd w:id="8573"/>
      <w:r>
        <w:rPr>
          <w:rtl/>
        </w:rPr>
        <w:t>ציבור</w:t>
      </w:r>
      <w:r w:rsidR="001378AB">
        <w:rPr>
          <w:rFonts w:hint="cs"/>
          <w:rtl/>
        </w:rPr>
        <w:t>,</w:t>
      </w:r>
      <w:r>
        <w:rPr>
          <w:rtl/>
        </w:rPr>
        <w:t xml:space="preserve"> </w:t>
      </w:r>
      <w:bookmarkStart w:id="8574" w:name="_ETM_Q16_501539"/>
      <w:bookmarkEnd w:id="8574"/>
      <w:r>
        <w:rPr>
          <w:rFonts w:hint="cs"/>
          <w:rtl/>
        </w:rPr>
        <w:t xml:space="preserve">זה </w:t>
      </w:r>
      <w:bookmarkStart w:id="8575" w:name="_ETM_Q16_495000"/>
      <w:bookmarkEnd w:id="8575"/>
      <w:r>
        <w:rPr>
          <w:rtl/>
        </w:rPr>
        <w:t xml:space="preserve">לצורך </w:t>
      </w:r>
      <w:bookmarkStart w:id="8576" w:name="_ETM_Q16_502169"/>
      <w:bookmarkEnd w:id="8576"/>
      <w:r>
        <w:rPr>
          <w:rtl/>
        </w:rPr>
        <w:t>הגנתם</w:t>
      </w:r>
      <w:r>
        <w:rPr>
          <w:rFonts w:hint="cs"/>
          <w:rtl/>
        </w:rPr>
        <w:t>,</w:t>
      </w:r>
      <w:r>
        <w:rPr>
          <w:rtl/>
        </w:rPr>
        <w:t xml:space="preserve"> </w:t>
      </w:r>
      <w:bookmarkStart w:id="8577" w:name="_ETM_Q16_502829"/>
      <w:bookmarkEnd w:id="8577"/>
      <w:r>
        <w:rPr>
          <w:rtl/>
        </w:rPr>
        <w:t xml:space="preserve">שלא </w:t>
      </w:r>
      <w:bookmarkStart w:id="8578" w:name="_ETM_Q16_503039"/>
      <w:bookmarkEnd w:id="8578"/>
      <w:r>
        <w:rPr>
          <w:rtl/>
        </w:rPr>
        <w:t xml:space="preserve">יהיה </w:t>
      </w:r>
      <w:bookmarkStart w:id="8579" w:name="_ETM_Q16_503160"/>
      <w:bookmarkEnd w:id="8579"/>
      <w:r>
        <w:rPr>
          <w:rtl/>
        </w:rPr>
        <w:t xml:space="preserve">מצב </w:t>
      </w:r>
      <w:bookmarkStart w:id="8580" w:name="_ETM_Q16_503550"/>
      <w:bookmarkEnd w:id="8580"/>
      <w:r>
        <w:rPr>
          <w:rtl/>
        </w:rPr>
        <w:t xml:space="preserve">שמשטרה </w:t>
      </w:r>
      <w:bookmarkStart w:id="8581" w:name="_ETM_Q16_504810"/>
      <w:bookmarkEnd w:id="8581"/>
      <w:r>
        <w:rPr>
          <w:rFonts w:hint="cs"/>
          <w:rtl/>
        </w:rPr>
        <w:t xml:space="preserve">– </w:t>
      </w:r>
      <w:r>
        <w:rPr>
          <w:rtl/>
        </w:rPr>
        <w:t xml:space="preserve">בגלל </w:t>
      </w:r>
      <w:bookmarkStart w:id="8582" w:name="_ETM_Q16_505140"/>
      <w:bookmarkEnd w:id="8582"/>
      <w:r>
        <w:rPr>
          <w:rtl/>
        </w:rPr>
        <w:t xml:space="preserve">שמשטרה </w:t>
      </w:r>
      <w:bookmarkStart w:id="8583" w:name="_ETM_Q16_505529"/>
      <w:bookmarkEnd w:id="8583"/>
      <w:r>
        <w:rPr>
          <w:rtl/>
        </w:rPr>
        <w:t xml:space="preserve">בדרך </w:t>
      </w:r>
      <w:bookmarkStart w:id="8584" w:name="_ETM_Q16_505770"/>
      <w:bookmarkEnd w:id="8584"/>
      <w:r>
        <w:rPr>
          <w:rFonts w:hint="cs"/>
          <w:rtl/>
        </w:rPr>
        <w:t xml:space="preserve">כלל </w:t>
      </w:r>
      <w:bookmarkStart w:id="8585" w:name="_ETM_Q16_505980"/>
      <w:bookmarkEnd w:id="8585"/>
      <w:r>
        <w:rPr>
          <w:rtl/>
        </w:rPr>
        <w:t xml:space="preserve">יותר </w:t>
      </w:r>
      <w:bookmarkStart w:id="8586" w:name="_ETM_Q16_507850"/>
      <w:bookmarkEnd w:id="8586"/>
      <w:r>
        <w:rPr>
          <w:rtl/>
        </w:rPr>
        <w:t>רוצה</w:t>
      </w:r>
      <w:r>
        <w:rPr>
          <w:rFonts w:hint="cs"/>
          <w:rtl/>
        </w:rPr>
        <w:t>,</w:t>
      </w:r>
      <w:r>
        <w:rPr>
          <w:rtl/>
        </w:rPr>
        <w:t xml:space="preserve"> </w:t>
      </w:r>
      <w:bookmarkStart w:id="8587" w:name="_ETM_Q16_509289"/>
      <w:bookmarkEnd w:id="8587"/>
      <w:r>
        <w:rPr>
          <w:rtl/>
        </w:rPr>
        <w:t xml:space="preserve">שמישהו </w:t>
      </w:r>
      <w:bookmarkStart w:id="8588" w:name="_ETM_Q16_509710"/>
      <w:bookmarkEnd w:id="8588"/>
      <w:r>
        <w:rPr>
          <w:rtl/>
        </w:rPr>
        <w:t xml:space="preserve">גם </w:t>
      </w:r>
      <w:bookmarkStart w:id="8589" w:name="_ETM_Q16_509890"/>
      <w:bookmarkEnd w:id="8589"/>
      <w:r>
        <w:rPr>
          <w:rtl/>
        </w:rPr>
        <w:t xml:space="preserve">יראה </w:t>
      </w:r>
      <w:bookmarkStart w:id="8590" w:name="_ETM_Q16_510189"/>
      <w:bookmarkEnd w:id="8590"/>
      <w:r>
        <w:rPr>
          <w:rtl/>
        </w:rPr>
        <w:t xml:space="preserve">את </w:t>
      </w:r>
      <w:bookmarkStart w:id="8591" w:name="_ETM_Q16_510279"/>
      <w:bookmarkEnd w:id="8591"/>
      <w:r>
        <w:rPr>
          <w:rtl/>
        </w:rPr>
        <w:t xml:space="preserve">הצד </w:t>
      </w:r>
      <w:bookmarkStart w:id="8592" w:name="_ETM_Q16_510519"/>
      <w:bookmarkEnd w:id="8592"/>
      <w:r>
        <w:rPr>
          <w:rtl/>
        </w:rPr>
        <w:t xml:space="preserve">המשפטי </w:t>
      </w:r>
      <w:bookmarkStart w:id="8593" w:name="_ETM_Q16_511029"/>
      <w:bookmarkEnd w:id="8593"/>
      <w:r>
        <w:rPr>
          <w:rtl/>
        </w:rPr>
        <w:t xml:space="preserve">עד </w:t>
      </w:r>
      <w:bookmarkStart w:id="8594" w:name="_ETM_Q16_511179"/>
      <w:bookmarkEnd w:id="8594"/>
      <w:r>
        <w:rPr>
          <w:rtl/>
        </w:rPr>
        <w:t>הסוף</w:t>
      </w:r>
      <w:bookmarkStart w:id="8595" w:name="_ETM_Q16_511449"/>
      <w:bookmarkEnd w:id="8595"/>
      <w:r>
        <w:rPr>
          <w:rFonts w:hint="cs"/>
          <w:rtl/>
        </w:rPr>
        <w:t xml:space="preserve">, </w:t>
      </w:r>
      <w:r>
        <w:rPr>
          <w:rtl/>
        </w:rPr>
        <w:t xml:space="preserve">שלא </w:t>
      </w:r>
      <w:bookmarkStart w:id="8596" w:name="_ETM_Q16_511660"/>
      <w:bookmarkEnd w:id="8596"/>
      <w:r>
        <w:rPr>
          <w:rtl/>
        </w:rPr>
        <w:t xml:space="preserve">יעשו </w:t>
      </w:r>
      <w:bookmarkStart w:id="8597" w:name="_ETM_Q16_511990"/>
      <w:bookmarkEnd w:id="8597"/>
      <w:r>
        <w:rPr>
          <w:rtl/>
        </w:rPr>
        <w:t>טעויות</w:t>
      </w:r>
      <w:r>
        <w:rPr>
          <w:rFonts w:hint="cs"/>
          <w:rtl/>
        </w:rPr>
        <w:t>;</w:t>
      </w:r>
      <w:r>
        <w:rPr>
          <w:rtl/>
        </w:rPr>
        <w:t xml:space="preserve"> </w:t>
      </w:r>
      <w:bookmarkStart w:id="8598" w:name="_ETM_Q16_512410"/>
      <w:bookmarkEnd w:id="8598"/>
      <w:r>
        <w:rPr>
          <w:rtl/>
        </w:rPr>
        <w:t xml:space="preserve">כי </w:t>
      </w:r>
      <w:bookmarkStart w:id="8599" w:name="_ETM_Q16_512920"/>
      <w:bookmarkEnd w:id="8599"/>
      <w:r>
        <w:rPr>
          <w:rtl/>
        </w:rPr>
        <w:t xml:space="preserve">איש </w:t>
      </w:r>
      <w:bookmarkStart w:id="8600" w:name="_ETM_Q16_513160"/>
      <w:bookmarkEnd w:id="8600"/>
      <w:r>
        <w:rPr>
          <w:rtl/>
        </w:rPr>
        <w:t xml:space="preserve">ציבור </w:t>
      </w:r>
      <w:bookmarkStart w:id="8601" w:name="_ETM_Q16_513640"/>
      <w:bookmarkEnd w:id="8601"/>
      <w:r>
        <w:rPr>
          <w:rtl/>
        </w:rPr>
        <w:t xml:space="preserve">שנחקר </w:t>
      </w:r>
      <w:bookmarkStart w:id="8602" w:name="_ETM_Q16_514120"/>
      <w:bookmarkEnd w:id="8602"/>
      <w:r>
        <w:rPr>
          <w:rtl/>
        </w:rPr>
        <w:t xml:space="preserve">במשטרה </w:t>
      </w:r>
      <w:bookmarkStart w:id="8603" w:name="_ETM_Q16_514750"/>
      <w:bookmarkEnd w:id="8603"/>
      <w:r>
        <w:rPr>
          <w:rFonts w:hint="cs"/>
          <w:rtl/>
        </w:rPr>
        <w:t xml:space="preserve">– </w:t>
      </w:r>
      <w:r>
        <w:rPr>
          <w:rtl/>
        </w:rPr>
        <w:t xml:space="preserve">ההבדל </w:t>
      </w:r>
      <w:bookmarkStart w:id="8604" w:name="_ETM_Q16_515140"/>
      <w:bookmarkEnd w:id="8604"/>
      <w:r>
        <w:rPr>
          <w:rtl/>
        </w:rPr>
        <w:t xml:space="preserve">הגדול </w:t>
      </w:r>
      <w:bookmarkStart w:id="8605" w:name="_ETM_Q16_515710"/>
      <w:bookmarkEnd w:id="8605"/>
      <w:r>
        <w:rPr>
          <w:rtl/>
        </w:rPr>
        <w:t xml:space="preserve">הוא </w:t>
      </w:r>
      <w:bookmarkStart w:id="8606" w:name="_ETM_Q16_516130"/>
      <w:bookmarkEnd w:id="8606"/>
      <w:r>
        <w:rPr>
          <w:rtl/>
        </w:rPr>
        <w:t>ב</w:t>
      </w:r>
      <w:r>
        <w:rPr>
          <w:rFonts w:hint="cs"/>
          <w:rtl/>
        </w:rPr>
        <w:t>י</w:t>
      </w:r>
      <w:r>
        <w:rPr>
          <w:rtl/>
        </w:rPr>
        <w:t>ן</w:t>
      </w:r>
      <w:r>
        <w:rPr>
          <w:rFonts w:hint="cs"/>
          <w:rtl/>
        </w:rPr>
        <w:t xml:space="preserve"> </w:t>
      </w:r>
      <w:bookmarkStart w:id="8607" w:name="_ETM_Q16_516579"/>
      <w:bookmarkEnd w:id="8607"/>
      <w:r>
        <w:rPr>
          <w:rtl/>
        </w:rPr>
        <w:t xml:space="preserve">אזרח </w:t>
      </w:r>
      <w:bookmarkStart w:id="8608" w:name="_ETM_Q16_516940"/>
      <w:bookmarkEnd w:id="8608"/>
      <w:r>
        <w:rPr>
          <w:rtl/>
        </w:rPr>
        <w:t xml:space="preserve">רגיל </w:t>
      </w:r>
      <w:bookmarkStart w:id="8609" w:name="_ETM_Q16_517300"/>
      <w:bookmarkEnd w:id="8609"/>
      <w:r>
        <w:rPr>
          <w:rtl/>
        </w:rPr>
        <w:t>שנחקר</w:t>
      </w:r>
      <w:bookmarkStart w:id="8610" w:name="_ETM_Q16_517839"/>
      <w:bookmarkEnd w:id="8610"/>
      <w:r>
        <w:rPr>
          <w:rFonts w:hint="cs"/>
          <w:rtl/>
        </w:rPr>
        <w:t xml:space="preserve">, </w:t>
      </w:r>
      <w:r>
        <w:rPr>
          <w:rtl/>
        </w:rPr>
        <w:t xml:space="preserve">שלכולם </w:t>
      </w:r>
      <w:bookmarkStart w:id="8611" w:name="_ETM_Q16_518440"/>
      <w:bookmarkEnd w:id="8611"/>
      <w:r>
        <w:rPr>
          <w:rtl/>
        </w:rPr>
        <w:t xml:space="preserve">זה </w:t>
      </w:r>
      <w:bookmarkStart w:id="8612" w:name="_ETM_Q16_518559"/>
      <w:bookmarkEnd w:id="8612"/>
      <w:r>
        <w:rPr>
          <w:rtl/>
        </w:rPr>
        <w:t xml:space="preserve">דבר </w:t>
      </w:r>
      <w:bookmarkStart w:id="8613" w:name="_ETM_Q16_518860"/>
      <w:bookmarkEnd w:id="8613"/>
      <w:r>
        <w:rPr>
          <w:rtl/>
        </w:rPr>
        <w:t xml:space="preserve">מאוד </w:t>
      </w:r>
      <w:bookmarkStart w:id="8614" w:name="_ETM_Q16_519160"/>
      <w:bookmarkEnd w:id="8614"/>
      <w:r>
        <w:rPr>
          <w:rtl/>
        </w:rPr>
        <w:t xml:space="preserve">מאוד </w:t>
      </w:r>
      <w:bookmarkStart w:id="8615" w:name="_ETM_Q16_519339"/>
      <w:bookmarkEnd w:id="8615"/>
      <w:r>
        <w:rPr>
          <w:rtl/>
        </w:rPr>
        <w:t>קשה</w:t>
      </w:r>
      <w:r>
        <w:rPr>
          <w:rFonts w:hint="cs"/>
          <w:rtl/>
        </w:rPr>
        <w:t>,</w:t>
      </w:r>
      <w:r>
        <w:rPr>
          <w:rtl/>
        </w:rPr>
        <w:t xml:space="preserve"> </w:t>
      </w:r>
      <w:bookmarkStart w:id="8616" w:name="_ETM_Q16_519790"/>
      <w:bookmarkEnd w:id="8616"/>
      <w:r>
        <w:rPr>
          <w:rtl/>
        </w:rPr>
        <w:t xml:space="preserve">חוויה </w:t>
      </w:r>
      <w:bookmarkStart w:id="8617" w:name="_ETM_Q16_520150"/>
      <w:bookmarkEnd w:id="8617"/>
      <w:r>
        <w:rPr>
          <w:rtl/>
        </w:rPr>
        <w:t>אישית</w:t>
      </w:r>
      <w:r w:rsidR="001378AB">
        <w:rPr>
          <w:rFonts w:hint="cs"/>
          <w:rtl/>
        </w:rPr>
        <w:t>;</w:t>
      </w:r>
      <w:bookmarkStart w:id="8618" w:name="_ETM_Q16_521319"/>
      <w:bookmarkEnd w:id="8618"/>
      <w:r>
        <w:rPr>
          <w:rFonts w:hint="cs"/>
          <w:rtl/>
        </w:rPr>
        <w:t xml:space="preserve"> א</w:t>
      </w:r>
      <w:r>
        <w:rPr>
          <w:rtl/>
        </w:rPr>
        <w:t xml:space="preserve">יש </w:t>
      </w:r>
      <w:bookmarkStart w:id="8619" w:name="_ETM_Q16_521559"/>
      <w:bookmarkEnd w:id="8619"/>
      <w:r>
        <w:rPr>
          <w:rFonts w:hint="cs"/>
          <w:rtl/>
        </w:rPr>
        <w:t xml:space="preserve">ציבור </w:t>
      </w:r>
      <w:bookmarkStart w:id="8620" w:name="_ETM_Q16_521920"/>
      <w:bookmarkStart w:id="8621" w:name="_ETM_Q16_522069"/>
      <w:bookmarkEnd w:id="8620"/>
      <w:bookmarkEnd w:id="8621"/>
      <w:r>
        <w:rPr>
          <w:rtl/>
        </w:rPr>
        <w:t xml:space="preserve">משלם </w:t>
      </w:r>
      <w:bookmarkStart w:id="8622" w:name="_ETM_Q16_522460"/>
      <w:bookmarkEnd w:id="8622"/>
      <w:r>
        <w:rPr>
          <w:rtl/>
        </w:rPr>
        <w:t xml:space="preserve">מחירים </w:t>
      </w:r>
      <w:bookmarkStart w:id="8623" w:name="_ETM_Q16_523300"/>
      <w:bookmarkEnd w:id="8623"/>
      <w:r>
        <w:rPr>
          <w:rtl/>
        </w:rPr>
        <w:t xml:space="preserve">נוספים </w:t>
      </w:r>
      <w:bookmarkStart w:id="8624" w:name="_ETM_Q16_523929"/>
      <w:bookmarkEnd w:id="8624"/>
      <w:r>
        <w:rPr>
          <w:rtl/>
        </w:rPr>
        <w:t xml:space="preserve">שלא </w:t>
      </w:r>
      <w:bookmarkStart w:id="8625" w:name="_ETM_Q16_524170"/>
      <w:bookmarkEnd w:id="8625"/>
      <w:r>
        <w:rPr>
          <w:rtl/>
        </w:rPr>
        <w:t xml:space="preserve">משלם </w:t>
      </w:r>
      <w:bookmarkStart w:id="8626" w:name="_ETM_Q16_524559"/>
      <w:bookmarkEnd w:id="8626"/>
      <w:r>
        <w:rPr>
          <w:rtl/>
        </w:rPr>
        <w:t xml:space="preserve">אזרח </w:t>
      </w:r>
      <w:bookmarkStart w:id="8627" w:name="_ETM_Q16_524859"/>
      <w:bookmarkEnd w:id="8627"/>
      <w:r>
        <w:rPr>
          <w:rtl/>
        </w:rPr>
        <w:t>פרטי</w:t>
      </w:r>
      <w:r>
        <w:rPr>
          <w:rFonts w:hint="cs"/>
          <w:rtl/>
        </w:rPr>
        <w:t>,</w:t>
      </w:r>
      <w:r>
        <w:rPr>
          <w:rtl/>
        </w:rPr>
        <w:t xml:space="preserve"> </w:t>
      </w:r>
      <w:bookmarkStart w:id="8628" w:name="_ETM_Q16_525549"/>
      <w:bookmarkEnd w:id="8628"/>
      <w:r>
        <w:rPr>
          <w:rtl/>
        </w:rPr>
        <w:t xml:space="preserve">כולל </w:t>
      </w:r>
      <w:bookmarkStart w:id="8629" w:name="_ETM_Q16_526269"/>
      <w:bookmarkEnd w:id="8629"/>
      <w:r>
        <w:rPr>
          <w:rFonts w:hint="cs"/>
          <w:rtl/>
        </w:rPr>
        <w:t>ה</w:t>
      </w:r>
      <w:r>
        <w:rPr>
          <w:rtl/>
        </w:rPr>
        <w:t>סיפ</w:t>
      </w:r>
      <w:r>
        <w:rPr>
          <w:rFonts w:hint="cs"/>
          <w:rtl/>
        </w:rPr>
        <w:t>ו</w:t>
      </w:r>
      <w:r>
        <w:rPr>
          <w:rtl/>
        </w:rPr>
        <w:t xml:space="preserve">ר </w:t>
      </w:r>
      <w:bookmarkStart w:id="8630" w:name="_ETM_Q16_526629"/>
      <w:bookmarkEnd w:id="8630"/>
      <w:r>
        <w:rPr>
          <w:rFonts w:hint="cs"/>
          <w:rtl/>
        </w:rPr>
        <w:t>ה</w:t>
      </w:r>
      <w:r>
        <w:rPr>
          <w:rtl/>
        </w:rPr>
        <w:t xml:space="preserve">תקשורתי </w:t>
      </w:r>
      <w:bookmarkStart w:id="8631" w:name="_ETM_Q16_527289"/>
      <w:bookmarkEnd w:id="8631"/>
      <w:r>
        <w:rPr>
          <w:rtl/>
        </w:rPr>
        <w:t xml:space="preserve">וההופעה </w:t>
      </w:r>
      <w:bookmarkStart w:id="8632" w:name="_ETM_Q16_528039"/>
      <w:bookmarkEnd w:id="8632"/>
      <w:r>
        <w:rPr>
          <w:rtl/>
        </w:rPr>
        <w:t>בציבור</w:t>
      </w:r>
      <w:r>
        <w:rPr>
          <w:rFonts w:hint="cs"/>
          <w:rtl/>
        </w:rPr>
        <w:t xml:space="preserve">, כי הוא </w:t>
      </w:r>
      <w:bookmarkStart w:id="8633" w:name="_ETM_Q16_525000"/>
      <w:bookmarkEnd w:id="8633"/>
      <w:r>
        <w:rPr>
          <w:rFonts w:hint="cs"/>
          <w:rtl/>
        </w:rPr>
        <w:t xml:space="preserve">איש ציבור. </w:t>
      </w:r>
    </w:p>
    <w:p w:rsidR="005930C5" w:rsidRDefault="005930C5" w:rsidP="000376AD">
      <w:pPr>
        <w:rPr>
          <w:rtl/>
        </w:rPr>
      </w:pPr>
    </w:p>
    <w:p w:rsidR="005930C5" w:rsidRDefault="005930C5" w:rsidP="001378AB">
      <w:pPr>
        <w:rPr>
          <w:rtl/>
        </w:rPr>
      </w:pPr>
      <w:bookmarkStart w:id="8634" w:name="_ETM_Q16_528000"/>
      <w:bookmarkStart w:id="8635" w:name="_ETM_Q16_529420"/>
      <w:bookmarkStart w:id="8636" w:name="_ETM_Q16_529690"/>
      <w:bookmarkStart w:id="8637" w:name="_ETM_Q16_531040"/>
      <w:bookmarkEnd w:id="8634"/>
      <w:bookmarkEnd w:id="8635"/>
      <w:bookmarkEnd w:id="8636"/>
      <w:bookmarkEnd w:id="8637"/>
      <w:r>
        <w:rPr>
          <w:rtl/>
        </w:rPr>
        <w:t xml:space="preserve">זה </w:t>
      </w:r>
      <w:bookmarkStart w:id="8638" w:name="_ETM_Q16_531250"/>
      <w:bookmarkEnd w:id="8638"/>
      <w:r>
        <w:rPr>
          <w:rtl/>
        </w:rPr>
        <w:t xml:space="preserve">הפוך </w:t>
      </w:r>
      <w:bookmarkStart w:id="8639" w:name="_ETM_Q16_532719"/>
      <w:bookmarkEnd w:id="8639"/>
      <w:r>
        <w:rPr>
          <w:rFonts w:hint="cs"/>
          <w:rtl/>
        </w:rPr>
        <w:t>מ</w:t>
      </w:r>
      <w:r>
        <w:rPr>
          <w:rtl/>
        </w:rPr>
        <w:t xml:space="preserve">מה </w:t>
      </w:r>
      <w:bookmarkStart w:id="8640" w:name="_ETM_Q16_533140"/>
      <w:bookmarkEnd w:id="8640"/>
      <w:r>
        <w:rPr>
          <w:rtl/>
        </w:rPr>
        <w:t>ש</w:t>
      </w:r>
      <w:bookmarkStart w:id="8641" w:name="_ETM_Q16_533289"/>
      <w:bookmarkEnd w:id="8641"/>
      <w:r>
        <w:rPr>
          <w:rtl/>
        </w:rPr>
        <w:t xml:space="preserve">אומרת </w:t>
      </w:r>
      <w:bookmarkStart w:id="8642" w:name="_ETM_Q16_533559"/>
      <w:bookmarkEnd w:id="8642"/>
      <w:r>
        <w:rPr>
          <w:rtl/>
        </w:rPr>
        <w:t xml:space="preserve">מירי </w:t>
      </w:r>
      <w:bookmarkStart w:id="8643" w:name="_ETM_Q16_533890"/>
      <w:bookmarkEnd w:id="8643"/>
      <w:r>
        <w:rPr>
          <w:rtl/>
        </w:rPr>
        <w:t>רגב</w:t>
      </w:r>
      <w:r>
        <w:rPr>
          <w:rFonts w:hint="cs"/>
          <w:rtl/>
        </w:rPr>
        <w:t>,</w:t>
      </w:r>
      <w:r>
        <w:rPr>
          <w:rtl/>
        </w:rPr>
        <w:t xml:space="preserve"> </w:t>
      </w:r>
      <w:bookmarkStart w:id="8644" w:name="_ETM_Q16_534219"/>
      <w:bookmarkEnd w:id="8644"/>
      <w:r>
        <w:rPr>
          <w:rtl/>
        </w:rPr>
        <w:t xml:space="preserve">אבל </w:t>
      </w:r>
      <w:bookmarkStart w:id="8645" w:name="_ETM_Q16_534370"/>
      <w:bookmarkEnd w:id="8645"/>
      <w:r>
        <w:rPr>
          <w:rtl/>
        </w:rPr>
        <w:t xml:space="preserve">צריך </w:t>
      </w:r>
      <w:bookmarkStart w:id="8646" w:name="_ETM_Q16_534520"/>
      <w:bookmarkEnd w:id="8646"/>
      <w:r>
        <w:rPr>
          <w:rtl/>
        </w:rPr>
        <w:t xml:space="preserve">להבין </w:t>
      </w:r>
      <w:bookmarkStart w:id="8647" w:name="_ETM_Q16_534789"/>
      <w:bookmarkEnd w:id="8647"/>
      <w:r>
        <w:rPr>
          <w:rtl/>
        </w:rPr>
        <w:t xml:space="preserve">מה </w:t>
      </w:r>
      <w:bookmarkStart w:id="8648" w:name="_ETM_Q16_534910"/>
      <w:bookmarkEnd w:id="8648"/>
      <w:r>
        <w:rPr>
          <w:rtl/>
        </w:rPr>
        <w:t xml:space="preserve">היא </w:t>
      </w:r>
      <w:bookmarkStart w:id="8649" w:name="_ETM_Q16_535000"/>
      <w:bookmarkEnd w:id="8649"/>
      <w:r>
        <w:rPr>
          <w:rtl/>
        </w:rPr>
        <w:t>אומרת</w:t>
      </w:r>
      <w:r>
        <w:rPr>
          <w:rFonts w:hint="cs"/>
          <w:rtl/>
        </w:rPr>
        <w:t>.</w:t>
      </w:r>
      <w:r>
        <w:rPr>
          <w:rtl/>
        </w:rPr>
        <w:t xml:space="preserve"> </w:t>
      </w:r>
      <w:bookmarkStart w:id="8650" w:name="_ETM_Q16_536329"/>
      <w:bookmarkEnd w:id="8650"/>
      <w:r>
        <w:rPr>
          <w:rtl/>
        </w:rPr>
        <w:t xml:space="preserve">היא </w:t>
      </w:r>
      <w:bookmarkStart w:id="8651" w:name="_ETM_Q16_536449"/>
      <w:bookmarkEnd w:id="8651"/>
      <w:r>
        <w:rPr>
          <w:rtl/>
        </w:rPr>
        <w:t xml:space="preserve">מסמנת </w:t>
      </w:r>
      <w:bookmarkStart w:id="8652" w:name="_ETM_Q16_537019"/>
      <w:bookmarkEnd w:id="8652"/>
      <w:r>
        <w:rPr>
          <w:rtl/>
        </w:rPr>
        <w:t xml:space="preserve">שכאילו </w:t>
      </w:r>
      <w:bookmarkStart w:id="8653" w:name="_ETM_Q16_538480"/>
      <w:bookmarkEnd w:id="8653"/>
      <w:r>
        <w:rPr>
          <w:rtl/>
        </w:rPr>
        <w:t xml:space="preserve">היועצת </w:t>
      </w:r>
      <w:bookmarkStart w:id="8654" w:name="_ETM_Q16_539019"/>
      <w:bookmarkEnd w:id="8654"/>
      <w:r>
        <w:rPr>
          <w:rtl/>
        </w:rPr>
        <w:t>המשפטית</w:t>
      </w:r>
      <w:r>
        <w:rPr>
          <w:rFonts w:hint="cs"/>
          <w:rtl/>
        </w:rPr>
        <w:t>,</w:t>
      </w:r>
      <w:r>
        <w:rPr>
          <w:rtl/>
        </w:rPr>
        <w:t xml:space="preserve"> </w:t>
      </w:r>
      <w:bookmarkStart w:id="8655" w:name="_ETM_Q16_539589"/>
      <w:bookmarkEnd w:id="8655"/>
      <w:r>
        <w:rPr>
          <w:rtl/>
        </w:rPr>
        <w:t xml:space="preserve">באמצעות </w:t>
      </w:r>
      <w:bookmarkStart w:id="8656" w:name="_ETM_Q16_540039"/>
      <w:bookmarkEnd w:id="8656"/>
      <w:r>
        <w:rPr>
          <w:rtl/>
        </w:rPr>
        <w:t xml:space="preserve">נציגיה </w:t>
      </w:r>
      <w:bookmarkStart w:id="8657" w:name="_ETM_Q16_540670"/>
      <w:bookmarkEnd w:id="8657"/>
      <w:r>
        <w:rPr>
          <w:rtl/>
        </w:rPr>
        <w:t>בפרקליטות</w:t>
      </w:r>
      <w:r>
        <w:rPr>
          <w:rFonts w:hint="cs"/>
          <w:rtl/>
        </w:rPr>
        <w:t>,</w:t>
      </w:r>
      <w:r>
        <w:rPr>
          <w:rtl/>
        </w:rPr>
        <w:t xml:space="preserve"> </w:t>
      </w:r>
      <w:bookmarkStart w:id="8658" w:name="_ETM_Q16_541390"/>
      <w:bookmarkEnd w:id="8658"/>
      <w:r>
        <w:rPr>
          <w:rtl/>
        </w:rPr>
        <w:t xml:space="preserve">היא </w:t>
      </w:r>
      <w:bookmarkStart w:id="8659" w:name="_ETM_Q16_541510"/>
      <w:bookmarkEnd w:id="8659"/>
      <w:r>
        <w:rPr>
          <w:rtl/>
        </w:rPr>
        <w:t xml:space="preserve">זו </w:t>
      </w:r>
      <w:bookmarkStart w:id="8660" w:name="_ETM_Q16_541690"/>
      <w:bookmarkEnd w:id="8660"/>
      <w:r>
        <w:rPr>
          <w:rtl/>
        </w:rPr>
        <w:t xml:space="preserve">שרודפת </w:t>
      </w:r>
      <w:bookmarkStart w:id="8661" w:name="_ETM_Q16_542170"/>
      <w:bookmarkEnd w:id="8661"/>
      <w:r>
        <w:rPr>
          <w:rtl/>
        </w:rPr>
        <w:t>אותה</w:t>
      </w:r>
      <w:r>
        <w:rPr>
          <w:rFonts w:hint="cs"/>
          <w:rtl/>
        </w:rPr>
        <w:t>.</w:t>
      </w:r>
      <w:r>
        <w:rPr>
          <w:rtl/>
        </w:rPr>
        <w:t xml:space="preserve"> </w:t>
      </w:r>
      <w:bookmarkStart w:id="8662" w:name="_ETM_Q16_542350"/>
      <w:bookmarkEnd w:id="8662"/>
      <w:r>
        <w:rPr>
          <w:rtl/>
        </w:rPr>
        <w:t xml:space="preserve">המשטרה </w:t>
      </w:r>
      <w:bookmarkStart w:id="8663" w:name="_ETM_Q16_542960"/>
      <w:bookmarkEnd w:id="8663"/>
      <w:r>
        <w:rPr>
          <w:rFonts w:hint="cs"/>
          <w:rtl/>
        </w:rPr>
        <w:t>בסדר</w:t>
      </w:r>
      <w:r w:rsidR="001378AB">
        <w:rPr>
          <w:rFonts w:hint="cs"/>
          <w:rtl/>
        </w:rPr>
        <w:t>,</w:t>
      </w:r>
      <w:r>
        <w:rPr>
          <w:rFonts w:hint="cs"/>
          <w:rtl/>
        </w:rPr>
        <w:t xml:space="preserve"> </w:t>
      </w:r>
      <w:bookmarkStart w:id="8664" w:name="_ETM_Q16_543739"/>
      <w:bookmarkEnd w:id="8664"/>
      <w:r>
        <w:rPr>
          <w:rtl/>
        </w:rPr>
        <w:t xml:space="preserve">בטח </w:t>
      </w:r>
      <w:bookmarkStart w:id="8665" w:name="_ETM_Q16_544010"/>
      <w:bookmarkEnd w:id="8665"/>
      <w:r>
        <w:rPr>
          <w:rtl/>
        </w:rPr>
        <w:t xml:space="preserve">המשטרה </w:t>
      </w:r>
      <w:bookmarkStart w:id="8666" w:name="_ETM_Q16_544339"/>
      <w:bookmarkEnd w:id="8666"/>
      <w:r>
        <w:rPr>
          <w:rtl/>
        </w:rPr>
        <w:t>בסדר</w:t>
      </w:r>
      <w:r>
        <w:rPr>
          <w:rFonts w:hint="cs"/>
          <w:rtl/>
        </w:rPr>
        <w:t>,</w:t>
      </w:r>
      <w:r>
        <w:rPr>
          <w:rtl/>
        </w:rPr>
        <w:t xml:space="preserve"> </w:t>
      </w:r>
      <w:bookmarkStart w:id="8667" w:name="_ETM_Q16_544909"/>
      <w:bookmarkEnd w:id="8667"/>
      <w:r>
        <w:rPr>
          <w:rtl/>
        </w:rPr>
        <w:t xml:space="preserve">בן </w:t>
      </w:r>
      <w:bookmarkStart w:id="8668" w:name="_ETM_Q16_545180"/>
      <w:bookmarkEnd w:id="8668"/>
      <w:r>
        <w:rPr>
          <w:rtl/>
        </w:rPr>
        <w:t xml:space="preserve">גביר </w:t>
      </w:r>
      <w:bookmarkStart w:id="8669" w:name="_ETM_Q16_545420"/>
      <w:bookmarkEnd w:id="8669"/>
      <w:r>
        <w:rPr>
          <w:rtl/>
        </w:rPr>
        <w:t>שם</w:t>
      </w:r>
      <w:r>
        <w:rPr>
          <w:rFonts w:hint="cs"/>
          <w:rtl/>
        </w:rPr>
        <w:t>.</w:t>
      </w:r>
      <w:bookmarkStart w:id="8670" w:name="_ETM_Q16_544000"/>
      <w:bookmarkStart w:id="8671" w:name="_ETM_Q16_546529"/>
      <w:bookmarkEnd w:id="8670"/>
      <w:bookmarkEnd w:id="8671"/>
      <w:r>
        <w:rPr>
          <w:rFonts w:hint="cs"/>
          <w:rtl/>
        </w:rPr>
        <w:t xml:space="preserve"> </w:t>
      </w:r>
      <w:r>
        <w:rPr>
          <w:rtl/>
        </w:rPr>
        <w:t xml:space="preserve">יש </w:t>
      </w:r>
      <w:bookmarkStart w:id="8672" w:name="_ETM_Q16_546770"/>
      <w:bookmarkEnd w:id="8672"/>
      <w:r>
        <w:rPr>
          <w:rtl/>
        </w:rPr>
        <w:t xml:space="preserve">לי </w:t>
      </w:r>
      <w:bookmarkStart w:id="8673" w:name="_ETM_Q16_546859"/>
      <w:bookmarkEnd w:id="8673"/>
      <w:r>
        <w:rPr>
          <w:rtl/>
        </w:rPr>
        <w:t xml:space="preserve">חדשות </w:t>
      </w:r>
      <w:bookmarkStart w:id="8674" w:name="_ETM_Q16_547219"/>
      <w:bookmarkEnd w:id="8674"/>
      <w:r>
        <w:rPr>
          <w:rtl/>
        </w:rPr>
        <w:t>בשבילכם</w:t>
      </w:r>
      <w:r>
        <w:rPr>
          <w:rFonts w:hint="cs"/>
          <w:rtl/>
        </w:rPr>
        <w:t>.</w:t>
      </w:r>
      <w:r>
        <w:rPr>
          <w:rtl/>
        </w:rPr>
        <w:t xml:space="preserve"> </w:t>
      </w:r>
      <w:bookmarkStart w:id="8675" w:name="_ETM_Q16_548740"/>
      <w:bookmarkEnd w:id="8675"/>
      <w:r>
        <w:rPr>
          <w:rtl/>
        </w:rPr>
        <w:t xml:space="preserve">המשטרה </w:t>
      </w:r>
      <w:bookmarkStart w:id="8676" w:name="_ETM_Q16_549250"/>
      <w:bookmarkEnd w:id="8676"/>
      <w:r>
        <w:rPr>
          <w:rtl/>
        </w:rPr>
        <w:t xml:space="preserve">תמשיך </w:t>
      </w:r>
      <w:bookmarkStart w:id="8677" w:name="_ETM_Q16_549670"/>
      <w:bookmarkEnd w:id="8677"/>
      <w:r>
        <w:rPr>
          <w:rtl/>
        </w:rPr>
        <w:t xml:space="preserve">להיות </w:t>
      </w:r>
      <w:bookmarkStart w:id="8678" w:name="_ETM_Q16_549909"/>
      <w:bookmarkEnd w:id="8678"/>
      <w:r>
        <w:rPr>
          <w:rtl/>
        </w:rPr>
        <w:t xml:space="preserve">משטרה </w:t>
      </w:r>
      <w:bookmarkStart w:id="8679" w:name="_ETM_Q16_550299"/>
      <w:bookmarkEnd w:id="8679"/>
      <w:r>
        <w:rPr>
          <w:rtl/>
        </w:rPr>
        <w:t xml:space="preserve">מקצועית </w:t>
      </w:r>
      <w:bookmarkStart w:id="8680" w:name="_ETM_Q16_551020"/>
      <w:bookmarkEnd w:id="8680"/>
      <w:r>
        <w:rPr>
          <w:rtl/>
        </w:rPr>
        <w:t xml:space="preserve">בהקשרים </w:t>
      </w:r>
      <w:bookmarkStart w:id="8681" w:name="_ETM_Q16_551529"/>
      <w:bookmarkEnd w:id="8681"/>
      <w:r>
        <w:rPr>
          <w:rtl/>
        </w:rPr>
        <w:t xml:space="preserve">של </w:t>
      </w:r>
      <w:bookmarkStart w:id="8682" w:name="_ETM_Q16_551649"/>
      <w:bookmarkEnd w:id="8682"/>
      <w:r>
        <w:rPr>
          <w:rtl/>
        </w:rPr>
        <w:t xml:space="preserve">החקירות </w:t>
      </w:r>
      <w:bookmarkStart w:id="8683" w:name="_ETM_Q16_552310"/>
      <w:bookmarkEnd w:id="8683"/>
      <w:r>
        <w:rPr>
          <w:rtl/>
        </w:rPr>
        <w:t xml:space="preserve">למרות </w:t>
      </w:r>
      <w:bookmarkStart w:id="8684" w:name="_ETM_Q16_552790"/>
      <w:bookmarkEnd w:id="8684"/>
      <w:r>
        <w:rPr>
          <w:rtl/>
        </w:rPr>
        <w:t xml:space="preserve">בן </w:t>
      </w:r>
      <w:bookmarkStart w:id="8685" w:name="_ETM_Q16_553000"/>
      <w:bookmarkEnd w:id="8685"/>
      <w:r>
        <w:rPr>
          <w:rtl/>
        </w:rPr>
        <w:t>גביר</w:t>
      </w:r>
      <w:r>
        <w:rPr>
          <w:rFonts w:hint="cs"/>
          <w:rtl/>
        </w:rPr>
        <w:t>.</w:t>
      </w:r>
      <w:r>
        <w:rPr>
          <w:rtl/>
        </w:rPr>
        <w:t xml:space="preserve"> </w:t>
      </w:r>
      <w:bookmarkStart w:id="8686" w:name="_ETM_Q16_553630"/>
      <w:bookmarkEnd w:id="8686"/>
      <w:r>
        <w:rPr>
          <w:rtl/>
        </w:rPr>
        <w:t xml:space="preserve">לוקח </w:t>
      </w:r>
      <w:bookmarkStart w:id="8687" w:name="_ETM_Q16_554140"/>
      <w:bookmarkEnd w:id="8687"/>
      <w:r>
        <w:rPr>
          <w:rtl/>
        </w:rPr>
        <w:t xml:space="preserve">זמן </w:t>
      </w:r>
      <w:bookmarkStart w:id="8688" w:name="_ETM_Q16_554500"/>
      <w:bookmarkEnd w:id="8688"/>
      <w:r>
        <w:rPr>
          <w:rtl/>
        </w:rPr>
        <w:t xml:space="preserve">עד </w:t>
      </w:r>
      <w:bookmarkStart w:id="8689" w:name="_ETM_Q16_554589"/>
      <w:bookmarkEnd w:id="8689"/>
      <w:r>
        <w:rPr>
          <w:rtl/>
        </w:rPr>
        <w:t xml:space="preserve">שמקלקלים </w:t>
      </w:r>
      <w:bookmarkStart w:id="8690" w:name="_ETM_Q16_555250"/>
      <w:bookmarkEnd w:id="8690"/>
      <w:r>
        <w:rPr>
          <w:rtl/>
        </w:rPr>
        <w:t>הכ</w:t>
      </w:r>
      <w:r>
        <w:rPr>
          <w:rFonts w:hint="cs"/>
          <w:rtl/>
        </w:rPr>
        <w:t>ו</w:t>
      </w:r>
      <w:r>
        <w:rPr>
          <w:rtl/>
        </w:rPr>
        <w:t>ל</w:t>
      </w:r>
      <w:r>
        <w:rPr>
          <w:rFonts w:hint="cs"/>
          <w:rtl/>
        </w:rPr>
        <w:t>.</w:t>
      </w:r>
      <w:r>
        <w:rPr>
          <w:rtl/>
        </w:rPr>
        <w:t xml:space="preserve"> </w:t>
      </w:r>
      <w:bookmarkStart w:id="8691" w:name="_ETM_Q16_556000"/>
      <w:bookmarkEnd w:id="8691"/>
      <w:r>
        <w:rPr>
          <w:rtl/>
        </w:rPr>
        <w:t xml:space="preserve">יש </w:t>
      </w:r>
      <w:bookmarkStart w:id="8692" w:name="_ETM_Q16_556210"/>
      <w:bookmarkEnd w:id="8692"/>
      <w:r>
        <w:rPr>
          <w:rtl/>
        </w:rPr>
        <w:t>קלקול</w:t>
      </w:r>
      <w:r>
        <w:rPr>
          <w:rFonts w:hint="cs"/>
          <w:rtl/>
        </w:rPr>
        <w:t>,</w:t>
      </w:r>
      <w:r>
        <w:rPr>
          <w:rtl/>
        </w:rPr>
        <w:t xml:space="preserve"> </w:t>
      </w:r>
      <w:bookmarkStart w:id="8693" w:name="_ETM_Q16_557060"/>
      <w:bookmarkEnd w:id="8693"/>
      <w:r>
        <w:rPr>
          <w:rtl/>
        </w:rPr>
        <w:t xml:space="preserve">אבל </w:t>
      </w:r>
      <w:bookmarkStart w:id="8694" w:name="_ETM_Q16_557270"/>
      <w:bookmarkEnd w:id="8694"/>
      <w:r>
        <w:rPr>
          <w:rtl/>
        </w:rPr>
        <w:t xml:space="preserve">לוקח </w:t>
      </w:r>
      <w:bookmarkStart w:id="8695" w:name="_ETM_Q16_557600"/>
      <w:bookmarkEnd w:id="8695"/>
      <w:r>
        <w:rPr>
          <w:rtl/>
        </w:rPr>
        <w:t>זמן</w:t>
      </w:r>
      <w:r>
        <w:rPr>
          <w:rFonts w:hint="cs"/>
          <w:rtl/>
        </w:rPr>
        <w:t>.</w:t>
      </w:r>
      <w:r>
        <w:rPr>
          <w:rtl/>
        </w:rPr>
        <w:t xml:space="preserve"> </w:t>
      </w:r>
      <w:bookmarkStart w:id="8696" w:name="_ETM_Q16_558999"/>
      <w:bookmarkEnd w:id="8696"/>
      <w:r>
        <w:rPr>
          <w:rtl/>
        </w:rPr>
        <w:t xml:space="preserve">אבל </w:t>
      </w:r>
      <w:bookmarkStart w:id="8697" w:name="_ETM_Q16_559299"/>
      <w:bookmarkEnd w:id="8697"/>
      <w:r>
        <w:rPr>
          <w:rtl/>
        </w:rPr>
        <w:t xml:space="preserve">עצם </w:t>
      </w:r>
      <w:bookmarkStart w:id="8698" w:name="_ETM_Q16_559630"/>
      <w:bookmarkEnd w:id="8698"/>
      <w:r>
        <w:rPr>
          <w:rtl/>
        </w:rPr>
        <w:t xml:space="preserve">הדיון </w:t>
      </w:r>
      <w:bookmarkStart w:id="8699" w:name="_ETM_Q16_560109"/>
      <w:bookmarkEnd w:id="8699"/>
      <w:r>
        <w:rPr>
          <w:rtl/>
        </w:rPr>
        <w:t xml:space="preserve">הזה </w:t>
      </w:r>
      <w:bookmarkStart w:id="8700" w:name="_ETM_Q16_560560"/>
      <w:bookmarkEnd w:id="8700"/>
      <w:r>
        <w:rPr>
          <w:rFonts w:hint="cs"/>
          <w:rtl/>
        </w:rPr>
        <w:t xml:space="preserve">הוא </w:t>
      </w:r>
      <w:r>
        <w:rPr>
          <w:rtl/>
        </w:rPr>
        <w:t xml:space="preserve">כאשר </w:t>
      </w:r>
      <w:bookmarkStart w:id="8701" w:name="_ETM_Q16_560890"/>
      <w:bookmarkEnd w:id="8701"/>
      <w:r>
        <w:rPr>
          <w:rtl/>
        </w:rPr>
        <w:t xml:space="preserve">מדובר </w:t>
      </w:r>
      <w:bookmarkStart w:id="8702" w:name="_ETM_Q16_561339"/>
      <w:bookmarkEnd w:id="8702"/>
      <w:r>
        <w:rPr>
          <w:rtl/>
        </w:rPr>
        <w:t xml:space="preserve">על </w:t>
      </w:r>
      <w:bookmarkStart w:id="8703" w:name="_ETM_Q16_561429"/>
      <w:bookmarkEnd w:id="8703"/>
      <w:r>
        <w:rPr>
          <w:rtl/>
        </w:rPr>
        <w:t xml:space="preserve">הדחתה </w:t>
      </w:r>
      <w:bookmarkStart w:id="8704" w:name="_ETM_Q16_561999"/>
      <w:bookmarkEnd w:id="8704"/>
      <w:r>
        <w:rPr>
          <w:rtl/>
        </w:rPr>
        <w:t xml:space="preserve">של </w:t>
      </w:r>
      <w:bookmarkStart w:id="8705" w:name="_ETM_Q16_562179"/>
      <w:bookmarkEnd w:id="8705"/>
      <w:r>
        <w:rPr>
          <w:rFonts w:hint="cs"/>
          <w:rtl/>
        </w:rPr>
        <w:t xml:space="preserve">יועצת </w:t>
      </w:r>
      <w:bookmarkStart w:id="8706" w:name="_ETM_Q16_562390"/>
      <w:bookmarkEnd w:id="8706"/>
      <w:r>
        <w:rPr>
          <w:rtl/>
        </w:rPr>
        <w:t>משפטי</w:t>
      </w:r>
      <w:r>
        <w:rPr>
          <w:rFonts w:hint="cs"/>
          <w:rtl/>
        </w:rPr>
        <w:t>ת</w:t>
      </w:r>
      <w:r>
        <w:rPr>
          <w:rtl/>
        </w:rPr>
        <w:t xml:space="preserve"> </w:t>
      </w:r>
      <w:bookmarkStart w:id="8707" w:name="_ETM_Q16_562749"/>
      <w:bookmarkEnd w:id="8707"/>
      <w:r>
        <w:rPr>
          <w:rtl/>
        </w:rPr>
        <w:t>לממשלה</w:t>
      </w:r>
      <w:r>
        <w:rPr>
          <w:rFonts w:hint="cs"/>
          <w:rtl/>
        </w:rPr>
        <w:t>,</w:t>
      </w:r>
      <w:r>
        <w:rPr>
          <w:rtl/>
        </w:rPr>
        <w:t xml:space="preserve"> </w:t>
      </w:r>
      <w:bookmarkStart w:id="8708" w:name="_ETM_Q16_563799"/>
      <w:bookmarkEnd w:id="8708"/>
      <w:r>
        <w:rPr>
          <w:rFonts w:hint="cs"/>
          <w:rtl/>
        </w:rPr>
        <w:t>כ</w:t>
      </w:r>
      <w:r>
        <w:rPr>
          <w:rtl/>
        </w:rPr>
        <w:t xml:space="preserve">שמדברים </w:t>
      </w:r>
      <w:bookmarkStart w:id="8709" w:name="_ETM_Q16_564369"/>
      <w:bookmarkEnd w:id="8709"/>
      <w:r>
        <w:rPr>
          <w:rtl/>
        </w:rPr>
        <w:t xml:space="preserve">שהסיפור </w:t>
      </w:r>
      <w:bookmarkStart w:id="8710" w:name="_ETM_Q16_564909"/>
      <w:bookmarkEnd w:id="8710"/>
      <w:r>
        <w:rPr>
          <w:rFonts w:hint="cs"/>
          <w:rtl/>
        </w:rPr>
        <w:t>הוא</w:t>
      </w:r>
      <w:r>
        <w:rPr>
          <w:rtl/>
        </w:rPr>
        <w:t xml:space="preserve"> </w:t>
      </w:r>
      <w:bookmarkStart w:id="8711" w:name="_ETM_Q16_564969"/>
      <w:bookmarkEnd w:id="8711"/>
      <w:r>
        <w:rPr>
          <w:rtl/>
        </w:rPr>
        <w:t>מדיניות</w:t>
      </w:r>
      <w:r>
        <w:rPr>
          <w:rFonts w:hint="cs"/>
          <w:rtl/>
        </w:rPr>
        <w:t>,</w:t>
      </w:r>
      <w:r>
        <w:rPr>
          <w:rtl/>
        </w:rPr>
        <w:t xml:space="preserve"> </w:t>
      </w:r>
      <w:bookmarkStart w:id="8712" w:name="_ETM_Q16_565839"/>
      <w:bookmarkEnd w:id="8712"/>
      <w:r>
        <w:rPr>
          <w:rtl/>
        </w:rPr>
        <w:t>מדיניות</w:t>
      </w:r>
      <w:r>
        <w:rPr>
          <w:rFonts w:hint="cs"/>
          <w:rtl/>
        </w:rPr>
        <w:t>,</w:t>
      </w:r>
      <w:r>
        <w:rPr>
          <w:rtl/>
        </w:rPr>
        <w:t xml:space="preserve"> </w:t>
      </w:r>
      <w:bookmarkStart w:id="8713" w:name="_ETM_Q16_567200"/>
      <w:bookmarkEnd w:id="8713"/>
      <w:r>
        <w:rPr>
          <w:rtl/>
        </w:rPr>
        <w:t xml:space="preserve">הממשלה </w:t>
      </w:r>
      <w:bookmarkStart w:id="8714" w:name="_ETM_Q16_567740"/>
      <w:bookmarkEnd w:id="8714"/>
      <w:r>
        <w:rPr>
          <w:rtl/>
        </w:rPr>
        <w:t xml:space="preserve">לא </w:t>
      </w:r>
      <w:bookmarkStart w:id="8715" w:name="_ETM_Q16_567979"/>
      <w:bookmarkEnd w:id="8715"/>
      <w:r>
        <w:rPr>
          <w:rtl/>
        </w:rPr>
        <w:t xml:space="preserve">מצליחה </w:t>
      </w:r>
      <w:bookmarkStart w:id="8716" w:name="_ETM_Q16_568579"/>
      <w:bookmarkEnd w:id="8716"/>
      <w:r>
        <w:rPr>
          <w:rtl/>
        </w:rPr>
        <w:t xml:space="preserve">לייצר </w:t>
      </w:r>
      <w:bookmarkStart w:id="8717" w:name="_ETM_Q16_569000"/>
      <w:bookmarkEnd w:id="8717"/>
      <w:r>
        <w:rPr>
          <w:rtl/>
        </w:rPr>
        <w:t xml:space="preserve">מדיניות </w:t>
      </w:r>
      <w:bookmarkStart w:id="8718" w:name="_ETM_Q16_569719"/>
      <w:bookmarkEnd w:id="8718"/>
      <w:r>
        <w:rPr>
          <w:rtl/>
        </w:rPr>
        <w:t xml:space="preserve">ולאכוף </w:t>
      </w:r>
      <w:bookmarkStart w:id="8719" w:name="_ETM_Q16_570289"/>
      <w:bookmarkEnd w:id="8719"/>
      <w:r>
        <w:rPr>
          <w:rtl/>
        </w:rPr>
        <w:t xml:space="preserve">אותה </w:t>
      </w:r>
      <w:bookmarkStart w:id="8720" w:name="_ETM_Q16_570589"/>
      <w:bookmarkEnd w:id="8720"/>
      <w:r>
        <w:rPr>
          <w:rtl/>
        </w:rPr>
        <w:t>כי</w:t>
      </w:r>
      <w:r>
        <w:rPr>
          <w:rFonts w:hint="cs"/>
          <w:rtl/>
        </w:rPr>
        <w:t xml:space="preserve"> היועצת המשפטית </w:t>
      </w:r>
      <w:bookmarkStart w:id="8721" w:name="_ETM_Q16_571310"/>
      <w:bookmarkStart w:id="8722" w:name="_ETM_Q16_572270"/>
      <w:bookmarkStart w:id="8723" w:name="_ETM_Q16_572420"/>
      <w:bookmarkStart w:id="8724" w:name="_ETM_Q16_572810"/>
      <w:bookmarkEnd w:id="8721"/>
      <w:bookmarkEnd w:id="8722"/>
      <w:bookmarkEnd w:id="8723"/>
      <w:bookmarkEnd w:id="8724"/>
      <w:r>
        <w:rPr>
          <w:rtl/>
        </w:rPr>
        <w:t>מפריעה</w:t>
      </w:r>
      <w:r>
        <w:rPr>
          <w:rFonts w:hint="cs"/>
          <w:rtl/>
        </w:rPr>
        <w:t xml:space="preserve"> </w:t>
      </w:r>
      <w:r>
        <w:rPr>
          <w:rFonts w:hint="eastAsia"/>
          <w:rtl/>
        </w:rPr>
        <w:t>–</w:t>
      </w:r>
      <w:r>
        <w:rPr>
          <w:rFonts w:hint="cs"/>
          <w:rtl/>
        </w:rPr>
        <w:t xml:space="preserve"> </w:t>
      </w:r>
      <w:bookmarkStart w:id="8725" w:name="_ETM_Q16_574000"/>
      <w:bookmarkEnd w:id="8725"/>
      <w:r>
        <w:rPr>
          <w:rFonts w:hint="cs"/>
          <w:rtl/>
        </w:rPr>
        <w:t xml:space="preserve">היא לא </w:t>
      </w:r>
      <w:bookmarkStart w:id="8726" w:name="_ETM_Q16_567000"/>
      <w:bookmarkEnd w:id="8726"/>
      <w:r>
        <w:rPr>
          <w:rFonts w:hint="cs"/>
          <w:rtl/>
        </w:rPr>
        <w:t>מפריעה</w:t>
      </w:r>
      <w:r>
        <w:rPr>
          <w:rtl/>
        </w:rPr>
        <w:t xml:space="preserve"> </w:t>
      </w:r>
      <w:bookmarkStart w:id="8727" w:name="_ETM_Q16_573560"/>
      <w:bookmarkEnd w:id="8727"/>
      <w:r>
        <w:rPr>
          <w:rtl/>
        </w:rPr>
        <w:t xml:space="preserve">ליישם </w:t>
      </w:r>
      <w:bookmarkStart w:id="8728" w:name="_ETM_Q16_574039"/>
      <w:bookmarkEnd w:id="8728"/>
      <w:r>
        <w:rPr>
          <w:rtl/>
        </w:rPr>
        <w:t>מדיניות</w:t>
      </w:r>
      <w:r>
        <w:rPr>
          <w:rFonts w:hint="cs"/>
          <w:rtl/>
        </w:rPr>
        <w:t>;</w:t>
      </w:r>
      <w:r>
        <w:rPr>
          <w:rtl/>
        </w:rPr>
        <w:t xml:space="preserve"> </w:t>
      </w:r>
      <w:bookmarkStart w:id="8729" w:name="_ETM_Q16_575089"/>
      <w:bookmarkEnd w:id="8729"/>
      <w:r>
        <w:rPr>
          <w:rtl/>
        </w:rPr>
        <w:t xml:space="preserve">היא </w:t>
      </w:r>
      <w:bookmarkStart w:id="8730" w:name="_ETM_Q16_575240"/>
      <w:bookmarkEnd w:id="8730"/>
      <w:r>
        <w:rPr>
          <w:rtl/>
        </w:rPr>
        <w:t xml:space="preserve">מפריעה </w:t>
      </w:r>
      <w:bookmarkStart w:id="8731" w:name="_ETM_Q16_575990"/>
      <w:bookmarkEnd w:id="8731"/>
      <w:r>
        <w:rPr>
          <w:rtl/>
        </w:rPr>
        <w:t xml:space="preserve">לכם </w:t>
      </w:r>
      <w:bookmarkStart w:id="8732" w:name="_ETM_Q16_576560"/>
      <w:bookmarkEnd w:id="8732"/>
      <w:r>
        <w:rPr>
          <w:rtl/>
        </w:rPr>
        <w:t xml:space="preserve">לעשות </w:t>
      </w:r>
      <w:bookmarkStart w:id="8733" w:name="_ETM_Q16_577009"/>
      <w:bookmarkEnd w:id="8733"/>
      <w:r>
        <w:rPr>
          <w:rtl/>
        </w:rPr>
        <w:t>עבירות</w:t>
      </w:r>
      <w:r>
        <w:rPr>
          <w:rFonts w:hint="cs"/>
          <w:rtl/>
        </w:rPr>
        <w:t>,</w:t>
      </w:r>
      <w:r>
        <w:rPr>
          <w:rtl/>
        </w:rPr>
        <w:t xml:space="preserve"> </w:t>
      </w:r>
      <w:bookmarkStart w:id="8734" w:name="_ETM_Q16_577740"/>
      <w:bookmarkEnd w:id="8734"/>
      <w:r>
        <w:rPr>
          <w:rtl/>
        </w:rPr>
        <w:t xml:space="preserve">לעבור </w:t>
      </w:r>
      <w:bookmarkStart w:id="8735" w:name="_ETM_Q16_578250"/>
      <w:bookmarkEnd w:id="8735"/>
      <w:r>
        <w:rPr>
          <w:rtl/>
        </w:rPr>
        <w:t xml:space="preserve">על </w:t>
      </w:r>
      <w:bookmarkStart w:id="8736" w:name="_ETM_Q16_578340"/>
      <w:bookmarkEnd w:id="8736"/>
      <w:r>
        <w:rPr>
          <w:rtl/>
        </w:rPr>
        <w:t>החוק</w:t>
      </w:r>
      <w:r>
        <w:rPr>
          <w:rFonts w:hint="cs"/>
          <w:rtl/>
        </w:rPr>
        <w:t>.</w:t>
      </w:r>
      <w:bookmarkStart w:id="8737" w:name="_ETM_Q16_578460"/>
      <w:bookmarkEnd w:id="8737"/>
      <w:r>
        <w:rPr>
          <w:rtl/>
        </w:rPr>
        <w:t xml:space="preserve"> </w:t>
      </w:r>
      <w:bookmarkStart w:id="8738" w:name="_ETM_Q16_579299"/>
      <w:bookmarkStart w:id="8739" w:name="_ETM_Q16_579630"/>
      <w:bookmarkStart w:id="8740" w:name="_ETM_Q16_597293"/>
      <w:bookmarkEnd w:id="8738"/>
      <w:bookmarkEnd w:id="8739"/>
      <w:bookmarkEnd w:id="8740"/>
    </w:p>
    <w:p w:rsidR="005930C5" w:rsidRDefault="005930C5" w:rsidP="000376AD">
      <w:pPr>
        <w:rPr>
          <w:rtl/>
        </w:rPr>
      </w:pPr>
      <w:bookmarkStart w:id="8741" w:name="_ETM_Q16_597372"/>
      <w:bookmarkStart w:id="8742" w:name="_ETM_Q16_597452"/>
      <w:bookmarkEnd w:id="8741"/>
      <w:bookmarkEnd w:id="8742"/>
    </w:p>
    <w:p w:rsidR="005930C5" w:rsidRDefault="005930C5" w:rsidP="001378AB">
      <w:pPr>
        <w:rPr>
          <w:rtl/>
        </w:rPr>
      </w:pPr>
      <w:bookmarkStart w:id="8743" w:name="_ETM_Q16_597537"/>
      <w:bookmarkEnd w:id="8743"/>
      <w:r>
        <w:rPr>
          <w:rtl/>
        </w:rPr>
        <w:t xml:space="preserve">באותו </w:t>
      </w:r>
      <w:bookmarkStart w:id="8744" w:name="_ETM_Q16_579990"/>
      <w:bookmarkEnd w:id="8744"/>
      <w:r>
        <w:rPr>
          <w:rtl/>
        </w:rPr>
        <w:t>דיון</w:t>
      </w:r>
      <w:r>
        <w:rPr>
          <w:rFonts w:hint="cs"/>
          <w:rtl/>
        </w:rPr>
        <w:t>,</w:t>
      </w:r>
      <w:r>
        <w:rPr>
          <w:rtl/>
        </w:rPr>
        <w:t xml:space="preserve"> </w:t>
      </w:r>
      <w:bookmarkStart w:id="8745" w:name="_ETM_Q16_580830"/>
      <w:bookmarkEnd w:id="8745"/>
      <w:r>
        <w:rPr>
          <w:rtl/>
        </w:rPr>
        <w:t xml:space="preserve">היה </w:t>
      </w:r>
      <w:bookmarkStart w:id="8746" w:name="_ETM_Q16_581100"/>
      <w:bookmarkEnd w:id="8746"/>
      <w:r>
        <w:rPr>
          <w:rtl/>
        </w:rPr>
        <w:t xml:space="preserve">בא </w:t>
      </w:r>
      <w:bookmarkStart w:id="8747" w:name="_ETM_Q16_581279"/>
      <w:bookmarkEnd w:id="8747"/>
      <w:r>
        <w:rPr>
          <w:rtl/>
        </w:rPr>
        <w:t xml:space="preserve">מישהו </w:t>
      </w:r>
      <w:bookmarkStart w:id="8748" w:name="_ETM_Q16_581580"/>
      <w:bookmarkEnd w:id="8748"/>
      <w:r>
        <w:rPr>
          <w:rtl/>
        </w:rPr>
        <w:t xml:space="preserve">מהחלל </w:t>
      </w:r>
      <w:bookmarkStart w:id="8749" w:name="_ETM_Q16_582180"/>
      <w:bookmarkEnd w:id="8749"/>
      <w:r>
        <w:rPr>
          <w:rtl/>
        </w:rPr>
        <w:t>החיצון</w:t>
      </w:r>
      <w:r>
        <w:rPr>
          <w:rFonts w:hint="cs"/>
          <w:rtl/>
        </w:rPr>
        <w:t>,</w:t>
      </w:r>
      <w:r>
        <w:rPr>
          <w:rtl/>
        </w:rPr>
        <w:t xml:space="preserve"> </w:t>
      </w:r>
      <w:bookmarkStart w:id="8750" w:name="_ETM_Q16_582540"/>
      <w:bookmarkEnd w:id="8750"/>
      <w:r>
        <w:rPr>
          <w:rtl/>
        </w:rPr>
        <w:t>יו</w:t>
      </w:r>
      <w:bookmarkStart w:id="8751" w:name="_ETM_Q16_582869"/>
      <w:bookmarkEnd w:id="8751"/>
      <w:r>
        <w:rPr>
          <w:rtl/>
        </w:rPr>
        <w:t xml:space="preserve">צא </w:t>
      </w:r>
      <w:bookmarkStart w:id="8752" w:name="_ETM_Q16_583140"/>
      <w:bookmarkEnd w:id="8752"/>
      <w:r>
        <w:rPr>
          <w:rtl/>
        </w:rPr>
        <w:t xml:space="preserve">מהחללית </w:t>
      </w:r>
      <w:bookmarkStart w:id="8753" w:name="_ETM_Q16_583650"/>
      <w:bookmarkEnd w:id="8753"/>
      <w:r>
        <w:rPr>
          <w:rtl/>
        </w:rPr>
        <w:t>החוצה</w:t>
      </w:r>
      <w:r>
        <w:rPr>
          <w:rFonts w:hint="cs"/>
          <w:rtl/>
        </w:rPr>
        <w:t>,</w:t>
      </w:r>
      <w:r>
        <w:rPr>
          <w:rtl/>
        </w:rPr>
        <w:t xml:space="preserve"> </w:t>
      </w:r>
      <w:bookmarkStart w:id="8754" w:name="_ETM_Q16_584310"/>
      <w:bookmarkEnd w:id="8754"/>
      <w:r>
        <w:rPr>
          <w:rtl/>
        </w:rPr>
        <w:t xml:space="preserve">משקיף </w:t>
      </w:r>
      <w:bookmarkStart w:id="8755" w:name="_ETM_Q16_585680"/>
      <w:bookmarkEnd w:id="8755"/>
      <w:r>
        <w:rPr>
          <w:rtl/>
        </w:rPr>
        <w:t xml:space="preserve">על </w:t>
      </w:r>
      <w:bookmarkStart w:id="8756" w:name="_ETM_Q16_585890"/>
      <w:bookmarkEnd w:id="8756"/>
      <w:r>
        <w:rPr>
          <w:rtl/>
        </w:rPr>
        <w:t xml:space="preserve">מה </w:t>
      </w:r>
      <w:bookmarkStart w:id="8757" w:name="_ETM_Q16_586040"/>
      <w:bookmarkEnd w:id="8757"/>
      <w:r>
        <w:rPr>
          <w:rtl/>
        </w:rPr>
        <w:t xml:space="preserve">שהיה </w:t>
      </w:r>
      <w:bookmarkStart w:id="8758" w:name="_ETM_Q16_586460"/>
      <w:bookmarkEnd w:id="8758"/>
      <w:r>
        <w:rPr>
          <w:rtl/>
        </w:rPr>
        <w:t xml:space="preserve">באותה </w:t>
      </w:r>
      <w:bookmarkStart w:id="8759" w:name="_ETM_Q16_586820"/>
      <w:bookmarkEnd w:id="8759"/>
      <w:r>
        <w:rPr>
          <w:rtl/>
        </w:rPr>
        <w:t>ישיבה</w:t>
      </w:r>
      <w:r>
        <w:rPr>
          <w:rFonts w:hint="cs"/>
          <w:rtl/>
        </w:rPr>
        <w:t>,</w:t>
      </w:r>
      <w:r>
        <w:rPr>
          <w:rtl/>
        </w:rPr>
        <w:t xml:space="preserve"> </w:t>
      </w:r>
      <w:bookmarkStart w:id="8760" w:name="_ETM_Q16_587630"/>
      <w:bookmarkEnd w:id="8760"/>
      <w:r>
        <w:rPr>
          <w:rtl/>
        </w:rPr>
        <w:t xml:space="preserve">שומע </w:t>
      </w:r>
      <w:bookmarkStart w:id="8761" w:name="_ETM_Q16_588020"/>
      <w:bookmarkEnd w:id="8761"/>
      <w:r>
        <w:rPr>
          <w:rtl/>
        </w:rPr>
        <w:t xml:space="preserve">את </w:t>
      </w:r>
      <w:bookmarkStart w:id="8762" w:name="_ETM_Q16_588110"/>
      <w:bookmarkEnd w:id="8762"/>
      <w:r>
        <w:rPr>
          <w:rtl/>
        </w:rPr>
        <w:t xml:space="preserve">הדיווח </w:t>
      </w:r>
      <w:bookmarkStart w:id="8763" w:name="_ETM_Q16_588920"/>
      <w:bookmarkEnd w:id="8763"/>
      <w:r>
        <w:rPr>
          <w:rtl/>
        </w:rPr>
        <w:t xml:space="preserve">שהיה </w:t>
      </w:r>
      <w:bookmarkStart w:id="8764" w:name="_ETM_Q16_589279"/>
      <w:bookmarkEnd w:id="8764"/>
      <w:r>
        <w:rPr>
          <w:rtl/>
        </w:rPr>
        <w:t xml:space="preserve">של </w:t>
      </w:r>
      <w:bookmarkStart w:id="8765" w:name="_ETM_Q16_589460"/>
      <w:bookmarkEnd w:id="8765"/>
      <w:r>
        <w:rPr>
          <w:rtl/>
        </w:rPr>
        <w:t xml:space="preserve">ירון </w:t>
      </w:r>
      <w:bookmarkStart w:id="8766" w:name="_ETM_Q16_589759"/>
      <w:bookmarkEnd w:id="8766"/>
      <w:r>
        <w:rPr>
          <w:rtl/>
        </w:rPr>
        <w:t xml:space="preserve">אברהם </w:t>
      </w:r>
      <w:bookmarkStart w:id="8767" w:name="_ETM_Q16_590089"/>
      <w:bookmarkEnd w:id="8767"/>
      <w:r>
        <w:rPr>
          <w:rtl/>
        </w:rPr>
        <w:t>ו</w:t>
      </w:r>
      <w:bookmarkStart w:id="8768" w:name="_ETM_Q16_590210"/>
      <w:bookmarkEnd w:id="8768"/>
      <w:r>
        <w:rPr>
          <w:rtl/>
        </w:rPr>
        <w:t>אומר</w:t>
      </w:r>
      <w:r>
        <w:rPr>
          <w:rFonts w:hint="cs"/>
          <w:rtl/>
        </w:rPr>
        <w:t>:</w:t>
      </w:r>
      <w:r>
        <w:rPr>
          <w:rtl/>
        </w:rPr>
        <w:t xml:space="preserve"> </w:t>
      </w:r>
      <w:bookmarkStart w:id="8769" w:name="_ETM_Q16_590420"/>
      <w:bookmarkEnd w:id="8769"/>
      <w:r>
        <w:rPr>
          <w:rtl/>
        </w:rPr>
        <w:t>רגע</w:t>
      </w:r>
      <w:r>
        <w:rPr>
          <w:rFonts w:hint="cs"/>
          <w:rtl/>
        </w:rPr>
        <w:t xml:space="preserve"> אחד,</w:t>
      </w:r>
      <w:bookmarkStart w:id="8770" w:name="_ETM_Q16_590630"/>
      <w:bookmarkStart w:id="8771" w:name="_ETM_Q16_591110"/>
      <w:bookmarkEnd w:id="8770"/>
      <w:bookmarkEnd w:id="8771"/>
      <w:r>
        <w:rPr>
          <w:rFonts w:hint="cs"/>
          <w:rtl/>
        </w:rPr>
        <w:t xml:space="preserve"> </w:t>
      </w:r>
      <w:r>
        <w:rPr>
          <w:rtl/>
        </w:rPr>
        <w:t xml:space="preserve">באיזה </w:t>
      </w:r>
      <w:bookmarkStart w:id="8772" w:name="_ETM_Q16_591470"/>
      <w:bookmarkEnd w:id="8772"/>
      <w:r>
        <w:rPr>
          <w:rtl/>
        </w:rPr>
        <w:t xml:space="preserve">עולם </w:t>
      </w:r>
      <w:bookmarkStart w:id="8773" w:name="_ETM_Q16_591680"/>
      <w:bookmarkEnd w:id="8773"/>
      <w:r>
        <w:rPr>
          <w:rtl/>
        </w:rPr>
        <w:t xml:space="preserve">אנחנו </w:t>
      </w:r>
      <w:bookmarkStart w:id="8774" w:name="_ETM_Q16_591979"/>
      <w:bookmarkEnd w:id="8774"/>
      <w:r>
        <w:rPr>
          <w:rtl/>
        </w:rPr>
        <w:t>חיים</w:t>
      </w:r>
      <w:r>
        <w:rPr>
          <w:rFonts w:hint="cs"/>
          <w:rtl/>
        </w:rPr>
        <w:t>?</w:t>
      </w:r>
      <w:bookmarkStart w:id="8775" w:name="_ETM_Q16_591000"/>
      <w:bookmarkStart w:id="8776" w:name="_ETM_Q16_592970"/>
      <w:bookmarkEnd w:id="8775"/>
      <w:bookmarkEnd w:id="8776"/>
      <w:r>
        <w:rPr>
          <w:rFonts w:hint="cs"/>
          <w:rtl/>
        </w:rPr>
        <w:t xml:space="preserve"> </w:t>
      </w:r>
      <w:r>
        <w:rPr>
          <w:rtl/>
        </w:rPr>
        <w:t>חשודה</w:t>
      </w:r>
      <w:r>
        <w:rPr>
          <w:rFonts w:hint="cs"/>
          <w:rtl/>
        </w:rPr>
        <w:t>,</w:t>
      </w:r>
      <w:r>
        <w:rPr>
          <w:rtl/>
        </w:rPr>
        <w:t xml:space="preserve"> </w:t>
      </w:r>
      <w:bookmarkStart w:id="8777" w:name="_ETM_Q16_595520"/>
      <w:bookmarkEnd w:id="8777"/>
      <w:r>
        <w:rPr>
          <w:rtl/>
        </w:rPr>
        <w:t xml:space="preserve">שרה </w:t>
      </w:r>
      <w:bookmarkStart w:id="8778" w:name="_ETM_Q16_596000"/>
      <w:bookmarkEnd w:id="8778"/>
      <w:r>
        <w:rPr>
          <w:rtl/>
        </w:rPr>
        <w:t xml:space="preserve">אבל </w:t>
      </w:r>
      <w:bookmarkStart w:id="8779" w:name="_ETM_Q16_596210"/>
      <w:bookmarkEnd w:id="8779"/>
      <w:r>
        <w:rPr>
          <w:rtl/>
        </w:rPr>
        <w:t>חשודה</w:t>
      </w:r>
      <w:r>
        <w:rPr>
          <w:rFonts w:hint="cs"/>
          <w:rtl/>
        </w:rPr>
        <w:t>,</w:t>
      </w:r>
      <w:r>
        <w:rPr>
          <w:rtl/>
        </w:rPr>
        <w:t xml:space="preserve"> </w:t>
      </w:r>
      <w:bookmarkStart w:id="8780" w:name="_ETM_Q16_597400"/>
      <w:bookmarkEnd w:id="8780"/>
      <w:r>
        <w:rPr>
          <w:rtl/>
        </w:rPr>
        <w:t xml:space="preserve">מדברת </w:t>
      </w:r>
      <w:bookmarkStart w:id="8781" w:name="_ETM_Q16_598920"/>
      <w:bookmarkEnd w:id="8781"/>
      <w:r>
        <w:rPr>
          <w:rFonts w:hint="cs"/>
          <w:rtl/>
        </w:rPr>
        <w:t>ע</w:t>
      </w:r>
      <w:r>
        <w:rPr>
          <w:rtl/>
        </w:rPr>
        <w:t xml:space="preserve">ם </w:t>
      </w:r>
      <w:bookmarkStart w:id="8782" w:name="_ETM_Q16_599100"/>
      <w:bookmarkEnd w:id="8782"/>
      <w:r>
        <w:rPr>
          <w:rtl/>
        </w:rPr>
        <w:t xml:space="preserve">השר </w:t>
      </w:r>
      <w:bookmarkStart w:id="8783" w:name="_ETM_Q16_599640"/>
      <w:bookmarkEnd w:id="8783"/>
      <w:r>
        <w:rPr>
          <w:rtl/>
        </w:rPr>
        <w:t xml:space="preserve">שאחראי </w:t>
      </w:r>
      <w:bookmarkStart w:id="8784" w:name="_ETM_Q16_600270"/>
      <w:bookmarkEnd w:id="8784"/>
      <w:r>
        <w:rPr>
          <w:rtl/>
        </w:rPr>
        <w:t>ל</w:t>
      </w:r>
      <w:bookmarkStart w:id="8785" w:name="_ETM_Q16_600359"/>
      <w:bookmarkEnd w:id="8785"/>
      <w:r>
        <w:rPr>
          <w:rtl/>
        </w:rPr>
        <w:t xml:space="preserve">גוף </w:t>
      </w:r>
      <w:bookmarkStart w:id="8786" w:name="_ETM_Q16_600630"/>
      <w:bookmarkEnd w:id="8786"/>
      <w:r>
        <w:rPr>
          <w:rtl/>
        </w:rPr>
        <w:t>החוקר</w:t>
      </w:r>
      <w:r>
        <w:rPr>
          <w:rFonts w:hint="cs"/>
          <w:rtl/>
        </w:rPr>
        <w:t>,</w:t>
      </w:r>
      <w:r>
        <w:rPr>
          <w:rtl/>
        </w:rPr>
        <w:t xml:space="preserve"> </w:t>
      </w:r>
      <w:bookmarkStart w:id="8787" w:name="_ETM_Q16_601770"/>
      <w:bookmarkEnd w:id="8787"/>
      <w:r>
        <w:rPr>
          <w:rtl/>
        </w:rPr>
        <w:t xml:space="preserve">מדברת </w:t>
      </w:r>
      <w:bookmarkStart w:id="8788" w:name="_ETM_Q16_602310"/>
      <w:bookmarkEnd w:id="8788"/>
      <w:r>
        <w:rPr>
          <w:rtl/>
        </w:rPr>
        <w:t xml:space="preserve">על </w:t>
      </w:r>
      <w:bookmarkStart w:id="8789" w:name="_ETM_Q16_602400"/>
      <w:bookmarkEnd w:id="8789"/>
      <w:r>
        <w:rPr>
          <w:rtl/>
        </w:rPr>
        <w:t xml:space="preserve">החקירה </w:t>
      </w:r>
      <w:bookmarkStart w:id="8790" w:name="_ETM_Q16_602880"/>
      <w:bookmarkEnd w:id="8790"/>
      <w:r>
        <w:rPr>
          <w:rtl/>
        </w:rPr>
        <w:t>של</w:t>
      </w:r>
      <w:r>
        <w:rPr>
          <w:rFonts w:hint="cs"/>
          <w:rtl/>
        </w:rPr>
        <w:t>ה.</w:t>
      </w:r>
      <w:r>
        <w:rPr>
          <w:rtl/>
        </w:rPr>
        <w:t xml:space="preserve"> </w:t>
      </w:r>
      <w:bookmarkStart w:id="8791" w:name="_ETM_Q16_603480"/>
      <w:bookmarkStart w:id="8792" w:name="_ETM_Q16_603870"/>
      <w:bookmarkEnd w:id="8791"/>
      <w:bookmarkEnd w:id="8792"/>
      <w:r>
        <w:rPr>
          <w:rtl/>
        </w:rPr>
        <w:t xml:space="preserve">עד </w:t>
      </w:r>
      <w:bookmarkStart w:id="8793" w:name="_ETM_Q16_604080"/>
      <w:bookmarkEnd w:id="8793"/>
      <w:r>
        <w:rPr>
          <w:rtl/>
        </w:rPr>
        <w:t xml:space="preserve">כמה </w:t>
      </w:r>
      <w:bookmarkStart w:id="8794" w:name="_ETM_Q16_604320"/>
      <w:bookmarkEnd w:id="8794"/>
      <w:r>
        <w:rPr>
          <w:rtl/>
        </w:rPr>
        <w:t xml:space="preserve">זה </w:t>
      </w:r>
      <w:bookmarkStart w:id="8795" w:name="_ETM_Q16_604500"/>
      <w:bookmarkEnd w:id="8795"/>
      <w:r>
        <w:rPr>
          <w:rtl/>
        </w:rPr>
        <w:t xml:space="preserve">הזוי </w:t>
      </w:r>
      <w:bookmarkStart w:id="8796" w:name="_ETM_Q16_605650"/>
      <w:bookmarkEnd w:id="8796"/>
      <w:r>
        <w:rPr>
          <w:rFonts w:hint="cs"/>
          <w:rtl/>
        </w:rPr>
        <w:t>ו</w:t>
      </w:r>
      <w:r>
        <w:rPr>
          <w:rtl/>
        </w:rPr>
        <w:t xml:space="preserve">מטופש </w:t>
      </w:r>
      <w:bookmarkStart w:id="8797" w:name="_ETM_Q16_606580"/>
      <w:bookmarkEnd w:id="8797"/>
      <w:r>
        <w:rPr>
          <w:rtl/>
        </w:rPr>
        <w:t xml:space="preserve">אפשר </w:t>
      </w:r>
      <w:bookmarkStart w:id="8798" w:name="_ETM_Q16_607000"/>
      <w:bookmarkEnd w:id="8798"/>
      <w:r>
        <w:rPr>
          <w:rFonts w:hint="cs"/>
          <w:rtl/>
        </w:rPr>
        <w:t xml:space="preserve">להבין </w:t>
      </w:r>
      <w:r>
        <w:rPr>
          <w:rtl/>
        </w:rPr>
        <w:t xml:space="preserve">ממילותיה </w:t>
      </w:r>
      <w:bookmarkStart w:id="8799" w:name="_ETM_Q16_607659"/>
      <w:bookmarkEnd w:id="8799"/>
      <w:r>
        <w:rPr>
          <w:rtl/>
        </w:rPr>
        <w:t>שלה</w:t>
      </w:r>
      <w:r w:rsidR="001378AB">
        <w:rPr>
          <w:rFonts w:hint="cs"/>
          <w:rtl/>
        </w:rPr>
        <w:t>,</w:t>
      </w:r>
      <w:r>
        <w:rPr>
          <w:rtl/>
        </w:rPr>
        <w:t xml:space="preserve"> </w:t>
      </w:r>
      <w:bookmarkStart w:id="8800" w:name="_ETM_Q16_608290"/>
      <w:bookmarkEnd w:id="8800"/>
      <w:r>
        <w:rPr>
          <w:rtl/>
        </w:rPr>
        <w:t xml:space="preserve">כי </w:t>
      </w:r>
      <w:bookmarkStart w:id="8801" w:name="_ETM_Q16_608470"/>
      <w:bookmarkEnd w:id="8801"/>
      <w:r>
        <w:rPr>
          <w:rtl/>
        </w:rPr>
        <w:t xml:space="preserve">היא </w:t>
      </w:r>
      <w:bookmarkStart w:id="8802" w:name="_ETM_Q16_608529"/>
      <w:bookmarkEnd w:id="8802"/>
      <w:r>
        <w:rPr>
          <w:rtl/>
        </w:rPr>
        <w:t xml:space="preserve">אומרת </w:t>
      </w:r>
      <w:bookmarkStart w:id="8803" w:name="_ETM_Q16_608830"/>
      <w:bookmarkEnd w:id="8803"/>
      <w:r>
        <w:rPr>
          <w:rtl/>
        </w:rPr>
        <w:t>בהקלטה</w:t>
      </w:r>
      <w:r>
        <w:rPr>
          <w:rFonts w:hint="cs"/>
          <w:rtl/>
        </w:rPr>
        <w:t>:</w:t>
      </w:r>
      <w:r>
        <w:rPr>
          <w:rtl/>
        </w:rPr>
        <w:t xml:space="preserve"> </w:t>
      </w:r>
      <w:bookmarkStart w:id="8804" w:name="_ETM_Q16_609670"/>
      <w:bookmarkEnd w:id="8804"/>
      <w:r>
        <w:rPr>
          <w:rtl/>
        </w:rPr>
        <w:t xml:space="preserve">אני </w:t>
      </w:r>
      <w:bookmarkStart w:id="8805" w:name="_ETM_Q16_609910"/>
      <w:bookmarkEnd w:id="8805"/>
      <w:r>
        <w:rPr>
          <w:rtl/>
        </w:rPr>
        <w:t xml:space="preserve">יודעת </w:t>
      </w:r>
      <w:bookmarkStart w:id="8806" w:name="_ETM_Q16_610240"/>
      <w:bookmarkEnd w:id="8806"/>
      <w:r>
        <w:rPr>
          <w:rtl/>
        </w:rPr>
        <w:t xml:space="preserve">שאני </w:t>
      </w:r>
      <w:bookmarkStart w:id="8807" w:name="_ETM_Q16_610450"/>
      <w:bookmarkEnd w:id="8807"/>
      <w:r>
        <w:rPr>
          <w:rtl/>
        </w:rPr>
        <w:t xml:space="preserve">בניגוד </w:t>
      </w:r>
      <w:bookmarkStart w:id="8808" w:name="_ETM_Q16_610900"/>
      <w:bookmarkEnd w:id="8808"/>
      <w:r>
        <w:rPr>
          <w:rtl/>
        </w:rPr>
        <w:t>עניינים</w:t>
      </w:r>
      <w:r>
        <w:rPr>
          <w:rFonts w:hint="cs"/>
          <w:rtl/>
        </w:rPr>
        <w:t>.</w:t>
      </w:r>
      <w:r>
        <w:rPr>
          <w:rtl/>
        </w:rPr>
        <w:t xml:space="preserve"> </w:t>
      </w:r>
      <w:bookmarkStart w:id="8809" w:name="_ETM_Q16_612459"/>
      <w:bookmarkEnd w:id="8809"/>
      <w:r>
        <w:rPr>
          <w:rtl/>
        </w:rPr>
        <w:t>כאילו</w:t>
      </w:r>
      <w:r>
        <w:rPr>
          <w:rFonts w:hint="cs"/>
          <w:rtl/>
        </w:rPr>
        <w:t>,</w:t>
      </w:r>
      <w:r>
        <w:rPr>
          <w:rtl/>
        </w:rPr>
        <w:t xml:space="preserve"> </w:t>
      </w:r>
      <w:bookmarkStart w:id="8810" w:name="_ETM_Q16_612849"/>
      <w:bookmarkEnd w:id="8810"/>
      <w:r>
        <w:rPr>
          <w:rtl/>
        </w:rPr>
        <w:t xml:space="preserve">עד </w:t>
      </w:r>
      <w:bookmarkStart w:id="8811" w:name="_ETM_Q16_613180"/>
      <w:bookmarkEnd w:id="8811"/>
      <w:r>
        <w:rPr>
          <w:rtl/>
        </w:rPr>
        <w:t xml:space="preserve">כמה </w:t>
      </w:r>
      <w:bookmarkStart w:id="8812" w:name="_ETM_Q16_613840"/>
      <w:bookmarkEnd w:id="8812"/>
      <w:r>
        <w:rPr>
          <w:rtl/>
        </w:rPr>
        <w:t xml:space="preserve">טיפשים </w:t>
      </w:r>
      <w:bookmarkStart w:id="8813" w:name="_ETM_Q16_614319"/>
      <w:bookmarkEnd w:id="8813"/>
      <w:r>
        <w:rPr>
          <w:rtl/>
        </w:rPr>
        <w:t xml:space="preserve">אפשר </w:t>
      </w:r>
      <w:bookmarkStart w:id="8814" w:name="_ETM_Q16_614620"/>
      <w:bookmarkEnd w:id="8814"/>
      <w:r>
        <w:rPr>
          <w:rtl/>
        </w:rPr>
        <w:t>להיות</w:t>
      </w:r>
      <w:r>
        <w:rPr>
          <w:rFonts w:hint="cs"/>
          <w:rtl/>
        </w:rPr>
        <w:t>?</w:t>
      </w:r>
      <w:r>
        <w:rPr>
          <w:rtl/>
        </w:rPr>
        <w:t xml:space="preserve"> </w:t>
      </w:r>
      <w:bookmarkStart w:id="8815" w:name="_ETM_Q16_616129"/>
      <w:bookmarkEnd w:id="8815"/>
      <w:r>
        <w:rPr>
          <w:rtl/>
        </w:rPr>
        <w:t>אפשר</w:t>
      </w:r>
      <w:r>
        <w:rPr>
          <w:rFonts w:hint="cs"/>
          <w:rtl/>
        </w:rPr>
        <w:t>.</w:t>
      </w:r>
      <w:r>
        <w:rPr>
          <w:rtl/>
        </w:rPr>
        <w:t xml:space="preserve"> </w:t>
      </w:r>
      <w:bookmarkStart w:id="8816" w:name="_ETM_Q16_617100"/>
      <w:bookmarkEnd w:id="8816"/>
      <w:r>
        <w:rPr>
          <w:rtl/>
        </w:rPr>
        <w:t xml:space="preserve">אם </w:t>
      </w:r>
      <w:bookmarkStart w:id="8817" w:name="_ETM_Q16_617280"/>
      <w:bookmarkEnd w:id="8817"/>
      <w:r>
        <w:rPr>
          <w:rtl/>
        </w:rPr>
        <w:t xml:space="preserve">אתה </w:t>
      </w:r>
      <w:bookmarkStart w:id="8818" w:name="_ETM_Q16_617490"/>
      <w:bookmarkEnd w:id="8818"/>
      <w:r>
        <w:rPr>
          <w:rtl/>
        </w:rPr>
        <w:t xml:space="preserve">מספיק </w:t>
      </w:r>
      <w:bookmarkStart w:id="8819" w:name="_ETM_Q16_617910"/>
      <w:bookmarkEnd w:id="8819"/>
      <w:r>
        <w:rPr>
          <w:rFonts w:hint="cs"/>
          <w:rtl/>
        </w:rPr>
        <w:t xml:space="preserve">רע, </w:t>
      </w:r>
      <w:bookmarkStart w:id="8820" w:name="_ETM_Q16_619180"/>
      <w:bookmarkEnd w:id="8820"/>
      <w:r>
        <w:rPr>
          <w:rtl/>
        </w:rPr>
        <w:t xml:space="preserve">יש </w:t>
      </w:r>
      <w:bookmarkStart w:id="8821" w:name="_ETM_Q16_619450"/>
      <w:bookmarkEnd w:id="8821"/>
      <w:r>
        <w:rPr>
          <w:rtl/>
        </w:rPr>
        <w:t xml:space="preserve">לך </w:t>
      </w:r>
      <w:bookmarkStart w:id="8822" w:name="_ETM_Q16_619870"/>
      <w:bookmarkEnd w:id="8822"/>
      <w:r>
        <w:rPr>
          <w:rtl/>
        </w:rPr>
        <w:t xml:space="preserve">את </w:t>
      </w:r>
      <w:bookmarkStart w:id="8823" w:name="_ETM_Q16_620080"/>
      <w:bookmarkEnd w:id="8823"/>
      <w:r>
        <w:rPr>
          <w:rtl/>
        </w:rPr>
        <w:t xml:space="preserve">היכולת </w:t>
      </w:r>
      <w:bookmarkStart w:id="8824" w:name="_ETM_Q16_620590"/>
      <w:bookmarkEnd w:id="8824"/>
      <w:r>
        <w:rPr>
          <w:rtl/>
        </w:rPr>
        <w:t xml:space="preserve">להיות </w:t>
      </w:r>
      <w:bookmarkStart w:id="8825" w:name="_ETM_Q16_620770"/>
      <w:bookmarkEnd w:id="8825"/>
      <w:r>
        <w:rPr>
          <w:rtl/>
        </w:rPr>
        <w:t xml:space="preserve">גם </w:t>
      </w:r>
      <w:bookmarkStart w:id="8826" w:name="_ETM_Q16_620920"/>
      <w:bookmarkEnd w:id="8826"/>
      <w:r>
        <w:rPr>
          <w:rtl/>
        </w:rPr>
        <w:t xml:space="preserve">מספיק </w:t>
      </w:r>
      <w:bookmarkStart w:id="8827" w:name="_ETM_Q16_621190"/>
      <w:bookmarkEnd w:id="8827"/>
      <w:r>
        <w:rPr>
          <w:rtl/>
        </w:rPr>
        <w:t>טיפש</w:t>
      </w:r>
      <w:r>
        <w:rPr>
          <w:rFonts w:hint="cs"/>
          <w:rtl/>
        </w:rPr>
        <w:t xml:space="preserve">, כי </w:t>
      </w:r>
      <w:bookmarkStart w:id="8828" w:name="_ETM_Q16_622780"/>
      <w:bookmarkEnd w:id="8828"/>
      <w:r>
        <w:rPr>
          <w:rtl/>
        </w:rPr>
        <w:t xml:space="preserve">אז </w:t>
      </w:r>
      <w:bookmarkStart w:id="8829" w:name="_ETM_Q16_622900"/>
      <w:bookmarkEnd w:id="8829"/>
      <w:r>
        <w:rPr>
          <w:rtl/>
        </w:rPr>
        <w:t xml:space="preserve">אתה </w:t>
      </w:r>
      <w:bookmarkStart w:id="8830" w:name="_ETM_Q16_623020"/>
      <w:bookmarkEnd w:id="8830"/>
      <w:r>
        <w:rPr>
          <w:rtl/>
        </w:rPr>
        <w:t xml:space="preserve">משתמש </w:t>
      </w:r>
      <w:bookmarkStart w:id="8831" w:name="_ETM_Q16_623410"/>
      <w:bookmarkEnd w:id="8831"/>
      <w:r>
        <w:rPr>
          <w:rtl/>
        </w:rPr>
        <w:t xml:space="preserve">בכל </w:t>
      </w:r>
      <w:bookmarkStart w:id="8832" w:name="_ETM_Q16_623740"/>
      <w:bookmarkEnd w:id="8832"/>
      <w:r>
        <w:rPr>
          <w:rtl/>
        </w:rPr>
        <w:t xml:space="preserve">הכוח </w:t>
      </w:r>
      <w:bookmarkStart w:id="8833" w:name="_ETM_Q16_624070"/>
      <w:bookmarkEnd w:id="8833"/>
      <w:r>
        <w:rPr>
          <w:rtl/>
        </w:rPr>
        <w:t xml:space="preserve">שיש </w:t>
      </w:r>
      <w:bookmarkStart w:id="8834" w:name="_ETM_Q16_624370"/>
      <w:bookmarkEnd w:id="8834"/>
      <w:r>
        <w:rPr>
          <w:rtl/>
        </w:rPr>
        <w:t xml:space="preserve">לך </w:t>
      </w:r>
      <w:bookmarkStart w:id="8835" w:name="_ETM_Q16_624580"/>
      <w:bookmarkEnd w:id="8835"/>
      <w:r w:rsidR="001378AB">
        <w:rPr>
          <w:rFonts w:hint="cs"/>
          <w:rtl/>
        </w:rPr>
        <w:t xml:space="preserve">– </w:t>
      </w:r>
      <w:r>
        <w:rPr>
          <w:rtl/>
        </w:rPr>
        <w:t xml:space="preserve">ויש </w:t>
      </w:r>
      <w:bookmarkStart w:id="8836" w:name="_ETM_Q16_624880"/>
      <w:bookmarkEnd w:id="8836"/>
      <w:r>
        <w:rPr>
          <w:rtl/>
        </w:rPr>
        <w:t xml:space="preserve">כוח </w:t>
      </w:r>
      <w:bookmarkStart w:id="8837" w:name="_ETM_Q16_625150"/>
      <w:bookmarkEnd w:id="8837"/>
      <w:r>
        <w:rPr>
          <w:rtl/>
        </w:rPr>
        <w:t xml:space="preserve">לממשלה </w:t>
      </w:r>
      <w:bookmarkStart w:id="8838" w:name="_ETM_Q16_626719"/>
      <w:bookmarkEnd w:id="8838"/>
      <w:r w:rsidR="001378AB">
        <w:rPr>
          <w:rFonts w:hint="cs"/>
          <w:rtl/>
        </w:rPr>
        <w:t xml:space="preserve">– </w:t>
      </w:r>
      <w:r>
        <w:rPr>
          <w:rtl/>
        </w:rPr>
        <w:t xml:space="preserve">להפוך </w:t>
      </w:r>
      <w:bookmarkStart w:id="8839" w:name="_ETM_Q16_627230"/>
      <w:bookmarkEnd w:id="8839"/>
      <w:r>
        <w:rPr>
          <w:rtl/>
        </w:rPr>
        <w:t xml:space="preserve">את </w:t>
      </w:r>
      <w:bookmarkStart w:id="8840" w:name="_ETM_Q16_627349"/>
      <w:bookmarkEnd w:id="8840"/>
      <w:r>
        <w:rPr>
          <w:rtl/>
        </w:rPr>
        <w:t>העולם</w:t>
      </w:r>
      <w:r>
        <w:rPr>
          <w:rFonts w:hint="cs"/>
          <w:rtl/>
        </w:rPr>
        <w:t>.</w:t>
      </w:r>
      <w:r>
        <w:rPr>
          <w:rtl/>
        </w:rPr>
        <w:t xml:space="preserve"> </w:t>
      </w:r>
      <w:bookmarkStart w:id="8841" w:name="_ETM_Q16_628749"/>
      <w:bookmarkEnd w:id="8841"/>
      <w:r>
        <w:rPr>
          <w:rtl/>
        </w:rPr>
        <w:t xml:space="preserve">במקום </w:t>
      </w:r>
      <w:bookmarkStart w:id="8842" w:name="_ETM_Q16_629260"/>
      <w:bookmarkEnd w:id="8842"/>
      <w:r>
        <w:rPr>
          <w:rtl/>
        </w:rPr>
        <w:t>אחר</w:t>
      </w:r>
      <w:r w:rsidR="001378AB">
        <w:rPr>
          <w:rFonts w:hint="cs"/>
          <w:rtl/>
        </w:rPr>
        <w:t>,</w:t>
      </w:r>
      <w:r>
        <w:rPr>
          <w:rtl/>
        </w:rPr>
        <w:t xml:space="preserve"> </w:t>
      </w:r>
      <w:bookmarkStart w:id="8843" w:name="_ETM_Q16_629499"/>
      <w:bookmarkEnd w:id="8843"/>
      <w:r>
        <w:rPr>
          <w:rFonts w:hint="cs"/>
          <w:rtl/>
        </w:rPr>
        <w:t>א</w:t>
      </w:r>
      <w:r>
        <w:rPr>
          <w:rtl/>
        </w:rPr>
        <w:t xml:space="preserve">ם </w:t>
      </w:r>
      <w:bookmarkStart w:id="8844" w:name="_ETM_Q16_629620"/>
      <w:bookmarkEnd w:id="8844"/>
      <w:r>
        <w:rPr>
          <w:rtl/>
        </w:rPr>
        <w:t xml:space="preserve">היו </w:t>
      </w:r>
      <w:bookmarkStart w:id="8845" w:name="_ETM_Q16_629769"/>
      <w:bookmarkEnd w:id="8845"/>
      <w:r>
        <w:rPr>
          <w:rtl/>
        </w:rPr>
        <w:t xml:space="preserve">שומעים </w:t>
      </w:r>
      <w:bookmarkStart w:id="8846" w:name="_ETM_Q16_630129"/>
      <w:bookmarkEnd w:id="8846"/>
      <w:r>
        <w:rPr>
          <w:rtl/>
        </w:rPr>
        <w:t xml:space="preserve">את </w:t>
      </w:r>
      <w:bookmarkStart w:id="8847" w:name="_ETM_Q16_630319"/>
      <w:bookmarkEnd w:id="8847"/>
      <w:r>
        <w:rPr>
          <w:rFonts w:hint="cs"/>
          <w:rtl/>
        </w:rPr>
        <w:t>ה</w:t>
      </w:r>
      <w:r>
        <w:rPr>
          <w:rtl/>
        </w:rPr>
        <w:t xml:space="preserve">שיח </w:t>
      </w:r>
      <w:bookmarkStart w:id="8848" w:name="_ETM_Q16_630680"/>
      <w:bookmarkEnd w:id="8848"/>
      <w:r>
        <w:rPr>
          <w:rtl/>
        </w:rPr>
        <w:t>הזה</w:t>
      </w:r>
      <w:r>
        <w:rPr>
          <w:rFonts w:hint="cs"/>
          <w:rtl/>
        </w:rPr>
        <w:t>,</w:t>
      </w:r>
      <w:r>
        <w:rPr>
          <w:rtl/>
        </w:rPr>
        <w:t xml:space="preserve"> </w:t>
      </w:r>
      <w:bookmarkStart w:id="8849" w:name="_ETM_Q16_631409"/>
      <w:bookmarkEnd w:id="8849"/>
      <w:r>
        <w:rPr>
          <w:rtl/>
        </w:rPr>
        <w:t xml:space="preserve">היו </w:t>
      </w:r>
      <w:bookmarkStart w:id="8850" w:name="_ETM_Q16_631769"/>
      <w:bookmarkEnd w:id="8850"/>
      <w:r>
        <w:rPr>
          <w:rtl/>
        </w:rPr>
        <w:t xml:space="preserve">אומרים </w:t>
      </w:r>
      <w:bookmarkStart w:id="8851" w:name="_ETM_Q16_631980"/>
      <w:bookmarkEnd w:id="8851"/>
      <w:r>
        <w:rPr>
          <w:rFonts w:hint="cs"/>
          <w:rtl/>
        </w:rPr>
        <w:t>ש</w:t>
      </w:r>
      <w:r>
        <w:rPr>
          <w:rtl/>
        </w:rPr>
        <w:t xml:space="preserve">העולם </w:t>
      </w:r>
      <w:bookmarkStart w:id="8852" w:name="_ETM_Q16_632280"/>
      <w:bookmarkEnd w:id="8852"/>
      <w:r>
        <w:rPr>
          <w:rtl/>
        </w:rPr>
        <w:t>התהפך</w:t>
      </w:r>
      <w:r>
        <w:rPr>
          <w:rFonts w:hint="cs"/>
          <w:rtl/>
        </w:rPr>
        <w:t>.</w:t>
      </w:r>
      <w:r>
        <w:rPr>
          <w:rtl/>
        </w:rPr>
        <w:t xml:space="preserve"> </w:t>
      </w:r>
      <w:bookmarkStart w:id="8853" w:name="_ETM_Q16_633620"/>
      <w:bookmarkEnd w:id="8853"/>
      <w:r>
        <w:rPr>
          <w:rtl/>
        </w:rPr>
        <w:t xml:space="preserve">בממשלה </w:t>
      </w:r>
      <w:bookmarkStart w:id="8854" w:name="_ETM_Q16_634219"/>
      <w:bookmarkEnd w:id="8854"/>
      <w:r>
        <w:rPr>
          <w:rtl/>
        </w:rPr>
        <w:t xml:space="preserve">הזאת </w:t>
      </w:r>
      <w:bookmarkStart w:id="8855" w:name="_ETM_Q16_634519"/>
      <w:bookmarkEnd w:id="8855"/>
      <w:r>
        <w:rPr>
          <w:rtl/>
        </w:rPr>
        <w:t xml:space="preserve">העולם </w:t>
      </w:r>
      <w:bookmarkStart w:id="8856" w:name="_ETM_Q16_635209"/>
      <w:bookmarkEnd w:id="8856"/>
      <w:r>
        <w:rPr>
          <w:rtl/>
        </w:rPr>
        <w:t xml:space="preserve">לא </w:t>
      </w:r>
      <w:bookmarkStart w:id="8857" w:name="_ETM_Q16_635540"/>
      <w:bookmarkEnd w:id="8857"/>
      <w:r>
        <w:rPr>
          <w:rtl/>
        </w:rPr>
        <w:t xml:space="preserve">הפוך </w:t>
      </w:r>
      <w:bookmarkStart w:id="8858" w:name="_ETM_Q16_636469"/>
      <w:bookmarkEnd w:id="8858"/>
      <w:r>
        <w:rPr>
          <w:rtl/>
        </w:rPr>
        <w:t xml:space="preserve">מהסיבה </w:t>
      </w:r>
      <w:bookmarkStart w:id="8859" w:name="_ETM_Q16_637069"/>
      <w:bookmarkEnd w:id="8859"/>
      <w:r>
        <w:rPr>
          <w:rtl/>
        </w:rPr>
        <w:t xml:space="preserve">הפשוטה </w:t>
      </w:r>
      <w:bookmarkStart w:id="8860" w:name="_ETM_Q16_638230"/>
      <w:bookmarkEnd w:id="8860"/>
      <w:r>
        <w:rPr>
          <w:rFonts w:hint="eastAsia"/>
          <w:rtl/>
        </w:rPr>
        <w:t>–</w:t>
      </w:r>
      <w:r>
        <w:rPr>
          <w:rFonts w:hint="cs"/>
          <w:rtl/>
        </w:rPr>
        <w:t xml:space="preserve"> </w:t>
      </w:r>
      <w:r>
        <w:rPr>
          <w:rtl/>
        </w:rPr>
        <w:t xml:space="preserve">הממשלה </w:t>
      </w:r>
      <w:bookmarkStart w:id="8861" w:name="_ETM_Q16_638860"/>
      <w:bookmarkEnd w:id="8861"/>
      <w:r>
        <w:rPr>
          <w:rtl/>
        </w:rPr>
        <w:t xml:space="preserve">הזו </w:t>
      </w:r>
      <w:bookmarkStart w:id="8862" w:name="_ETM_Q16_639670"/>
      <w:bookmarkEnd w:id="8862"/>
      <w:r>
        <w:rPr>
          <w:rtl/>
        </w:rPr>
        <w:t xml:space="preserve">הולכת </w:t>
      </w:r>
      <w:bookmarkStart w:id="8863" w:name="_ETM_Q16_640210"/>
      <w:bookmarkEnd w:id="8863"/>
      <w:r>
        <w:rPr>
          <w:rtl/>
        </w:rPr>
        <w:t xml:space="preserve">על </w:t>
      </w:r>
      <w:bookmarkStart w:id="8864" w:name="_ETM_Q16_640330"/>
      <w:bookmarkEnd w:id="8864"/>
      <w:r>
        <w:rPr>
          <w:rtl/>
        </w:rPr>
        <w:t>הראש</w:t>
      </w:r>
      <w:r>
        <w:rPr>
          <w:rFonts w:hint="cs"/>
          <w:rtl/>
        </w:rPr>
        <w:t>,</w:t>
      </w:r>
      <w:r>
        <w:rPr>
          <w:rtl/>
        </w:rPr>
        <w:t xml:space="preserve"> </w:t>
      </w:r>
      <w:bookmarkStart w:id="8865" w:name="_ETM_Q16_641170"/>
      <w:bookmarkEnd w:id="8865"/>
      <w:r>
        <w:rPr>
          <w:rtl/>
        </w:rPr>
        <w:t>ו</w:t>
      </w:r>
      <w:r>
        <w:rPr>
          <w:rFonts w:hint="cs"/>
          <w:rtl/>
        </w:rPr>
        <w:t>כ</w:t>
      </w:r>
      <w:r>
        <w:rPr>
          <w:rtl/>
        </w:rPr>
        <w:t xml:space="preserve">שאתה </w:t>
      </w:r>
      <w:bookmarkStart w:id="8866" w:name="_ETM_Q16_641650"/>
      <w:bookmarkEnd w:id="8866"/>
      <w:r>
        <w:rPr>
          <w:rtl/>
        </w:rPr>
        <w:t xml:space="preserve">הולך </w:t>
      </w:r>
      <w:bookmarkStart w:id="8867" w:name="_ETM_Q16_641890"/>
      <w:bookmarkEnd w:id="8867"/>
      <w:r>
        <w:rPr>
          <w:rtl/>
        </w:rPr>
        <w:t xml:space="preserve">על </w:t>
      </w:r>
      <w:bookmarkStart w:id="8868" w:name="_ETM_Q16_642010"/>
      <w:bookmarkEnd w:id="8868"/>
      <w:r>
        <w:rPr>
          <w:rtl/>
        </w:rPr>
        <w:t>הראש</w:t>
      </w:r>
      <w:r>
        <w:rPr>
          <w:rFonts w:hint="cs"/>
          <w:rtl/>
        </w:rPr>
        <w:t>,</w:t>
      </w:r>
      <w:r>
        <w:rPr>
          <w:rtl/>
        </w:rPr>
        <w:t xml:space="preserve"> </w:t>
      </w:r>
      <w:bookmarkStart w:id="8869" w:name="_ETM_Q16_642460"/>
      <w:bookmarkEnd w:id="8869"/>
      <w:r>
        <w:rPr>
          <w:rtl/>
        </w:rPr>
        <w:t>העולם</w:t>
      </w:r>
      <w:r>
        <w:rPr>
          <w:rFonts w:hint="cs"/>
          <w:rtl/>
        </w:rPr>
        <w:t xml:space="preserve">, </w:t>
      </w:r>
      <w:bookmarkStart w:id="8870" w:name="_ETM_Q16_643000"/>
      <w:bookmarkStart w:id="8871" w:name="_ETM_Q16_643300"/>
      <w:bookmarkStart w:id="8872" w:name="_ETM_Q16_643660"/>
      <w:bookmarkEnd w:id="8870"/>
      <w:bookmarkEnd w:id="8871"/>
      <w:bookmarkEnd w:id="8872"/>
      <w:r>
        <w:rPr>
          <w:rtl/>
        </w:rPr>
        <w:t xml:space="preserve">גם </w:t>
      </w:r>
      <w:bookmarkStart w:id="8873" w:name="_ETM_Q16_644140"/>
      <w:bookmarkEnd w:id="8873"/>
      <w:r>
        <w:rPr>
          <w:rFonts w:hint="cs"/>
          <w:rtl/>
        </w:rPr>
        <w:t xml:space="preserve">אם </w:t>
      </w:r>
      <w:bookmarkStart w:id="8874" w:name="_ETM_Q16_637000"/>
      <w:bookmarkEnd w:id="8874"/>
      <w:r>
        <w:rPr>
          <w:rFonts w:hint="cs"/>
          <w:rtl/>
        </w:rPr>
        <w:t xml:space="preserve">הוא </w:t>
      </w:r>
      <w:r>
        <w:rPr>
          <w:rtl/>
        </w:rPr>
        <w:t>הפוך</w:t>
      </w:r>
      <w:r>
        <w:rPr>
          <w:rFonts w:hint="cs"/>
          <w:rtl/>
        </w:rPr>
        <w:t>,</w:t>
      </w:r>
      <w:r>
        <w:rPr>
          <w:rtl/>
        </w:rPr>
        <w:t xml:space="preserve"> </w:t>
      </w:r>
      <w:bookmarkStart w:id="8875" w:name="_ETM_Q16_644560"/>
      <w:bookmarkEnd w:id="8875"/>
      <w:r>
        <w:rPr>
          <w:rtl/>
        </w:rPr>
        <w:t xml:space="preserve">הוא </w:t>
      </w:r>
      <w:bookmarkStart w:id="8876" w:name="_ETM_Q16_644650"/>
      <w:bookmarkEnd w:id="8876"/>
      <w:r>
        <w:rPr>
          <w:rtl/>
        </w:rPr>
        <w:t xml:space="preserve">נראה </w:t>
      </w:r>
      <w:bookmarkStart w:id="8877" w:name="_ETM_Q16_644860"/>
      <w:bookmarkEnd w:id="8877"/>
      <w:r>
        <w:rPr>
          <w:rtl/>
        </w:rPr>
        <w:t xml:space="preserve">לך </w:t>
      </w:r>
      <w:bookmarkStart w:id="8878" w:name="_ETM_Q16_645070"/>
      <w:bookmarkEnd w:id="8878"/>
      <w:r>
        <w:rPr>
          <w:rtl/>
        </w:rPr>
        <w:t>ישר</w:t>
      </w:r>
      <w:r>
        <w:rPr>
          <w:rFonts w:hint="cs"/>
          <w:rtl/>
        </w:rPr>
        <w:t xml:space="preserve">. </w:t>
      </w:r>
      <w:bookmarkStart w:id="8879" w:name="_ETM_Q16_645000"/>
      <w:bookmarkStart w:id="8880" w:name="_ETM_Q16_646819"/>
      <w:bookmarkEnd w:id="8879"/>
      <w:bookmarkEnd w:id="8880"/>
      <w:r>
        <w:rPr>
          <w:rtl/>
        </w:rPr>
        <w:t xml:space="preserve">מדינה </w:t>
      </w:r>
      <w:bookmarkStart w:id="8881" w:name="_ETM_Q16_647209"/>
      <w:bookmarkEnd w:id="8881"/>
      <w:r>
        <w:rPr>
          <w:rtl/>
        </w:rPr>
        <w:t>הפוכה</w:t>
      </w:r>
      <w:r>
        <w:rPr>
          <w:rFonts w:hint="cs"/>
          <w:rtl/>
        </w:rPr>
        <w:t>.</w:t>
      </w:r>
    </w:p>
    <w:p w:rsidR="005930C5" w:rsidRDefault="005930C5" w:rsidP="000376AD">
      <w:pPr>
        <w:rPr>
          <w:rtl/>
        </w:rPr>
      </w:pPr>
    </w:p>
    <w:p w:rsidR="005930C5" w:rsidRDefault="005930C5" w:rsidP="001378AB">
      <w:pPr>
        <w:rPr>
          <w:rtl/>
        </w:rPr>
      </w:pPr>
      <w:bookmarkStart w:id="8882" w:name="_ETM_Q16_651000"/>
      <w:bookmarkStart w:id="8883" w:name="_ETM_Q16_656560"/>
      <w:bookmarkEnd w:id="8882"/>
      <w:bookmarkEnd w:id="8883"/>
      <w:r>
        <w:rPr>
          <w:rtl/>
        </w:rPr>
        <w:t xml:space="preserve">הפשיעה </w:t>
      </w:r>
      <w:bookmarkStart w:id="8884" w:name="_ETM_Q16_656830"/>
      <w:bookmarkEnd w:id="8884"/>
      <w:r>
        <w:rPr>
          <w:rtl/>
        </w:rPr>
        <w:t xml:space="preserve">בחברה </w:t>
      </w:r>
      <w:bookmarkStart w:id="8885" w:name="_ETM_Q16_657220"/>
      <w:bookmarkEnd w:id="8885"/>
      <w:r>
        <w:rPr>
          <w:rtl/>
        </w:rPr>
        <w:t>הערבית</w:t>
      </w:r>
      <w:r>
        <w:rPr>
          <w:rFonts w:hint="cs"/>
          <w:rtl/>
        </w:rPr>
        <w:t xml:space="preserve"> </w:t>
      </w:r>
      <w:r>
        <w:rPr>
          <w:rFonts w:hint="eastAsia"/>
          <w:rtl/>
        </w:rPr>
        <w:t>–</w:t>
      </w:r>
      <w:r>
        <w:rPr>
          <w:rtl/>
        </w:rPr>
        <w:t xml:space="preserve"> </w:t>
      </w:r>
      <w:bookmarkStart w:id="8886" w:name="_ETM_Q16_657550"/>
      <w:bookmarkEnd w:id="8886"/>
      <w:r>
        <w:rPr>
          <w:rtl/>
        </w:rPr>
        <w:t xml:space="preserve">אנחנו </w:t>
      </w:r>
      <w:bookmarkStart w:id="8887" w:name="_ETM_Q16_657760"/>
      <w:bookmarkEnd w:id="8887"/>
      <w:r>
        <w:rPr>
          <w:rFonts w:hint="cs"/>
          <w:rtl/>
        </w:rPr>
        <w:t>ה</w:t>
      </w:r>
      <w:r>
        <w:rPr>
          <w:rtl/>
        </w:rPr>
        <w:t>יום</w:t>
      </w:r>
      <w:r>
        <w:rPr>
          <w:rFonts w:hint="cs"/>
          <w:rtl/>
        </w:rPr>
        <w:t xml:space="preserve"> עם</w:t>
      </w:r>
      <w:r>
        <w:rPr>
          <w:rtl/>
        </w:rPr>
        <w:t xml:space="preserve"> </w:t>
      </w:r>
      <w:bookmarkStart w:id="8888" w:name="_ETM_Q16_657910"/>
      <w:bookmarkEnd w:id="8888"/>
      <w:r>
        <w:rPr>
          <w:rtl/>
        </w:rPr>
        <w:t xml:space="preserve">58 </w:t>
      </w:r>
      <w:bookmarkStart w:id="8889" w:name="_ETM_Q16_658840"/>
      <w:bookmarkEnd w:id="8889"/>
      <w:r>
        <w:rPr>
          <w:rtl/>
        </w:rPr>
        <w:t xml:space="preserve">נרצחים </w:t>
      </w:r>
      <w:bookmarkStart w:id="8890" w:name="_ETM_Q16_659440"/>
      <w:bookmarkEnd w:id="8890"/>
      <w:r>
        <w:rPr>
          <w:rtl/>
        </w:rPr>
        <w:t xml:space="preserve">מול </w:t>
      </w:r>
      <w:bookmarkStart w:id="8891" w:name="_ETM_Q16_660319"/>
      <w:bookmarkEnd w:id="8891"/>
      <w:r>
        <w:rPr>
          <w:rtl/>
        </w:rPr>
        <w:t>43</w:t>
      </w:r>
      <w:bookmarkStart w:id="8892" w:name="_ETM_Q16_661159"/>
      <w:bookmarkEnd w:id="8892"/>
      <w:r>
        <w:rPr>
          <w:rFonts w:hint="cs"/>
          <w:rtl/>
        </w:rPr>
        <w:t xml:space="preserve">. </w:t>
      </w:r>
      <w:r>
        <w:rPr>
          <w:rtl/>
        </w:rPr>
        <w:t xml:space="preserve">אמרתי </w:t>
      </w:r>
      <w:bookmarkStart w:id="8893" w:name="_ETM_Q16_661489"/>
      <w:bookmarkEnd w:id="8893"/>
      <w:r>
        <w:rPr>
          <w:rtl/>
        </w:rPr>
        <w:t>קודם</w:t>
      </w:r>
      <w:r>
        <w:rPr>
          <w:rFonts w:hint="cs"/>
          <w:rtl/>
        </w:rPr>
        <w:t xml:space="preserve">, ראש </w:t>
      </w:r>
      <w:bookmarkStart w:id="8894" w:name="_ETM_Q16_660000"/>
      <w:bookmarkEnd w:id="8894"/>
      <w:r>
        <w:rPr>
          <w:rFonts w:hint="cs"/>
          <w:rtl/>
        </w:rPr>
        <w:t xml:space="preserve">הממשלה, </w:t>
      </w:r>
      <w:bookmarkStart w:id="8895" w:name="_ETM_Q16_661819"/>
      <w:bookmarkStart w:id="8896" w:name="_ETM_Q16_662390"/>
      <w:bookmarkEnd w:id="8895"/>
      <w:bookmarkEnd w:id="8896"/>
      <w:r>
        <w:rPr>
          <w:rtl/>
        </w:rPr>
        <w:t xml:space="preserve">זה </w:t>
      </w:r>
      <w:bookmarkStart w:id="8897" w:name="_ETM_Q16_662510"/>
      <w:bookmarkEnd w:id="8897"/>
      <w:r>
        <w:rPr>
          <w:rtl/>
        </w:rPr>
        <w:t xml:space="preserve">ממש </w:t>
      </w:r>
      <w:bookmarkStart w:id="8898" w:name="_ETM_Q16_662810"/>
      <w:bookmarkEnd w:id="8898"/>
      <w:r>
        <w:rPr>
          <w:rtl/>
        </w:rPr>
        <w:t xml:space="preserve">לא </w:t>
      </w:r>
      <w:bookmarkStart w:id="8899" w:name="_ETM_Q16_662930"/>
      <w:bookmarkEnd w:id="8899"/>
      <w:r>
        <w:rPr>
          <w:rtl/>
        </w:rPr>
        <w:t xml:space="preserve">מעניין </w:t>
      </w:r>
      <w:bookmarkStart w:id="8900" w:name="_ETM_Q16_663260"/>
      <w:bookmarkEnd w:id="8900"/>
      <w:r>
        <w:rPr>
          <w:rtl/>
        </w:rPr>
        <w:t>אותו</w:t>
      </w:r>
      <w:r>
        <w:rPr>
          <w:rFonts w:hint="cs"/>
          <w:rtl/>
        </w:rPr>
        <w:t>,</w:t>
      </w:r>
      <w:r>
        <w:rPr>
          <w:rtl/>
        </w:rPr>
        <w:t xml:space="preserve"> </w:t>
      </w:r>
      <w:bookmarkStart w:id="8901" w:name="_ETM_Q16_664239"/>
      <w:bookmarkEnd w:id="8901"/>
      <w:r>
        <w:rPr>
          <w:rtl/>
        </w:rPr>
        <w:t xml:space="preserve">פשוט </w:t>
      </w:r>
      <w:bookmarkStart w:id="8902" w:name="_ETM_Q16_664569"/>
      <w:bookmarkEnd w:id="8902"/>
      <w:r>
        <w:rPr>
          <w:rtl/>
        </w:rPr>
        <w:t xml:space="preserve">לא </w:t>
      </w:r>
      <w:bookmarkStart w:id="8903" w:name="_ETM_Q16_664659"/>
      <w:bookmarkEnd w:id="8903"/>
      <w:r>
        <w:rPr>
          <w:rtl/>
        </w:rPr>
        <w:t xml:space="preserve">אכפת </w:t>
      </w:r>
      <w:bookmarkStart w:id="8904" w:name="_ETM_Q16_664959"/>
      <w:bookmarkEnd w:id="8904"/>
      <w:r>
        <w:rPr>
          <w:rtl/>
        </w:rPr>
        <w:t>לו</w:t>
      </w:r>
      <w:r>
        <w:rPr>
          <w:rFonts w:hint="cs"/>
          <w:rtl/>
        </w:rPr>
        <w:t>.</w:t>
      </w:r>
      <w:r>
        <w:rPr>
          <w:rtl/>
        </w:rPr>
        <w:t xml:space="preserve"> </w:t>
      </w:r>
      <w:bookmarkStart w:id="8905" w:name="_ETM_Q16_665840"/>
      <w:bookmarkEnd w:id="8905"/>
      <w:r>
        <w:rPr>
          <w:rtl/>
        </w:rPr>
        <w:t xml:space="preserve">לא </w:t>
      </w:r>
      <w:bookmarkStart w:id="8906" w:name="_ETM_Q16_666020"/>
      <w:bookmarkEnd w:id="8906"/>
      <w:r>
        <w:rPr>
          <w:rtl/>
        </w:rPr>
        <w:t xml:space="preserve">אכפת </w:t>
      </w:r>
      <w:bookmarkStart w:id="8907" w:name="_ETM_Q16_666290"/>
      <w:bookmarkEnd w:id="8907"/>
      <w:r>
        <w:rPr>
          <w:rtl/>
        </w:rPr>
        <w:t xml:space="preserve">לו </w:t>
      </w:r>
      <w:bookmarkStart w:id="8908" w:name="_ETM_Q16_666380"/>
      <w:bookmarkEnd w:id="8908"/>
      <w:r>
        <w:rPr>
          <w:rtl/>
        </w:rPr>
        <w:t xml:space="preserve">כמעט </w:t>
      </w:r>
      <w:bookmarkStart w:id="8909" w:name="_ETM_Q16_666650"/>
      <w:bookmarkEnd w:id="8909"/>
      <w:r>
        <w:rPr>
          <w:rtl/>
        </w:rPr>
        <w:t xml:space="preserve">משום </w:t>
      </w:r>
      <w:bookmarkStart w:id="8910" w:name="_ETM_Q16_666950"/>
      <w:bookmarkEnd w:id="8910"/>
      <w:r>
        <w:rPr>
          <w:rtl/>
        </w:rPr>
        <w:t xml:space="preserve">דבר </w:t>
      </w:r>
      <w:bookmarkStart w:id="8911" w:name="_ETM_Q16_667190"/>
      <w:bookmarkEnd w:id="8911"/>
      <w:r>
        <w:rPr>
          <w:rtl/>
        </w:rPr>
        <w:t xml:space="preserve">שקורה </w:t>
      </w:r>
      <w:bookmarkStart w:id="8912" w:name="_ETM_Q16_667430"/>
      <w:bookmarkEnd w:id="8912"/>
      <w:r>
        <w:rPr>
          <w:rtl/>
        </w:rPr>
        <w:t xml:space="preserve">פה </w:t>
      </w:r>
      <w:bookmarkStart w:id="8913" w:name="_ETM_Q16_667580"/>
      <w:bookmarkEnd w:id="8913"/>
      <w:r>
        <w:rPr>
          <w:rFonts w:hint="cs"/>
          <w:rtl/>
        </w:rPr>
        <w:t>ב</w:t>
      </w:r>
      <w:r>
        <w:rPr>
          <w:rtl/>
        </w:rPr>
        <w:t xml:space="preserve">מדינת </w:t>
      </w:r>
      <w:bookmarkStart w:id="8914" w:name="_ETM_Q16_667910"/>
      <w:bookmarkEnd w:id="8914"/>
      <w:r>
        <w:rPr>
          <w:rtl/>
        </w:rPr>
        <w:t>ישראל</w:t>
      </w:r>
      <w:r>
        <w:rPr>
          <w:rFonts w:hint="cs"/>
          <w:rtl/>
        </w:rPr>
        <w:t>,</w:t>
      </w:r>
      <w:r>
        <w:rPr>
          <w:rtl/>
        </w:rPr>
        <w:t xml:space="preserve"> </w:t>
      </w:r>
      <w:bookmarkStart w:id="8915" w:name="_ETM_Q16_668300"/>
      <w:bookmarkEnd w:id="8915"/>
      <w:r>
        <w:rPr>
          <w:rtl/>
        </w:rPr>
        <w:t xml:space="preserve">אבל </w:t>
      </w:r>
      <w:bookmarkStart w:id="8916" w:name="_ETM_Q16_668450"/>
      <w:bookmarkEnd w:id="8916"/>
      <w:r>
        <w:rPr>
          <w:rtl/>
        </w:rPr>
        <w:t xml:space="preserve">כן </w:t>
      </w:r>
      <w:bookmarkStart w:id="8917" w:name="_ETM_Q16_668630"/>
      <w:bookmarkEnd w:id="8917"/>
      <w:r>
        <w:rPr>
          <w:rtl/>
        </w:rPr>
        <w:t xml:space="preserve">אכפת </w:t>
      </w:r>
      <w:bookmarkStart w:id="8918" w:name="_ETM_Q16_668930"/>
      <w:bookmarkEnd w:id="8918"/>
      <w:r>
        <w:rPr>
          <w:rFonts w:hint="cs"/>
          <w:rtl/>
        </w:rPr>
        <w:t xml:space="preserve">לו </w:t>
      </w:r>
      <w:bookmarkStart w:id="8919" w:name="_ETM_Q16_668990"/>
      <w:bookmarkEnd w:id="8919"/>
      <w:r>
        <w:rPr>
          <w:rtl/>
        </w:rPr>
        <w:t>מדבר</w:t>
      </w:r>
      <w:r>
        <w:rPr>
          <w:rFonts w:hint="cs"/>
          <w:rtl/>
        </w:rPr>
        <w:t xml:space="preserve"> אחד </w:t>
      </w:r>
      <w:bookmarkStart w:id="8920" w:name="_ETM_Q16_669380"/>
      <w:bookmarkStart w:id="8921" w:name="_ETM_Q16_671100"/>
      <w:bookmarkEnd w:id="8920"/>
      <w:bookmarkEnd w:id="8921"/>
      <w:r w:rsidR="001378AB">
        <w:rPr>
          <w:rFonts w:hint="eastAsia"/>
          <w:rtl/>
        </w:rPr>
        <w:t xml:space="preserve">– </w:t>
      </w:r>
      <w:r>
        <w:rPr>
          <w:rtl/>
        </w:rPr>
        <w:t>מעצמו</w:t>
      </w:r>
      <w:r>
        <w:rPr>
          <w:rFonts w:hint="cs"/>
          <w:rtl/>
        </w:rPr>
        <w:t xml:space="preserve"> </w:t>
      </w:r>
      <w:r w:rsidR="001378AB">
        <w:rPr>
          <w:rFonts w:hint="eastAsia"/>
          <w:rtl/>
        </w:rPr>
        <w:t xml:space="preserve">– </w:t>
      </w:r>
      <w:r>
        <w:rPr>
          <w:rFonts w:hint="cs"/>
          <w:rtl/>
        </w:rPr>
        <w:t>ו</w:t>
      </w:r>
      <w:bookmarkStart w:id="8922" w:name="_ETM_Q16_672950"/>
      <w:bookmarkEnd w:id="8922"/>
      <w:r>
        <w:rPr>
          <w:rFonts w:hint="cs"/>
          <w:rtl/>
        </w:rPr>
        <w:t>ה</w:t>
      </w:r>
      <w:r>
        <w:rPr>
          <w:rtl/>
        </w:rPr>
        <w:t xml:space="preserve">וא </w:t>
      </w:r>
      <w:bookmarkStart w:id="8923" w:name="_ETM_Q16_673069"/>
      <w:bookmarkEnd w:id="8923"/>
      <w:r>
        <w:rPr>
          <w:rtl/>
        </w:rPr>
        <w:t xml:space="preserve">עושה </w:t>
      </w:r>
      <w:bookmarkStart w:id="8924" w:name="_ETM_Q16_673310"/>
      <w:bookmarkEnd w:id="8924"/>
      <w:r>
        <w:rPr>
          <w:rtl/>
        </w:rPr>
        <w:t xml:space="preserve">כל </w:t>
      </w:r>
      <w:bookmarkStart w:id="8925" w:name="_ETM_Q16_673579"/>
      <w:bookmarkEnd w:id="8925"/>
      <w:r>
        <w:rPr>
          <w:rtl/>
        </w:rPr>
        <w:t xml:space="preserve">מאמץ </w:t>
      </w:r>
      <w:bookmarkStart w:id="8926" w:name="_ETM_Q16_674840"/>
      <w:bookmarkEnd w:id="8926"/>
      <w:r>
        <w:rPr>
          <w:rtl/>
        </w:rPr>
        <w:t xml:space="preserve">שאנחנו </w:t>
      </w:r>
      <w:bookmarkStart w:id="8927" w:name="_ETM_Q16_675980"/>
      <w:bookmarkEnd w:id="8927"/>
      <w:r>
        <w:rPr>
          <w:rtl/>
        </w:rPr>
        <w:t xml:space="preserve">בכנסת </w:t>
      </w:r>
      <w:bookmarkStart w:id="8928" w:name="_ETM_Q16_676520"/>
      <w:bookmarkEnd w:id="8928"/>
      <w:r>
        <w:rPr>
          <w:rtl/>
        </w:rPr>
        <w:t xml:space="preserve">ישראל </w:t>
      </w:r>
      <w:bookmarkStart w:id="8929" w:name="_ETM_Q16_677180"/>
      <w:bookmarkEnd w:id="8929"/>
      <w:r>
        <w:rPr>
          <w:rFonts w:hint="cs"/>
          <w:rtl/>
        </w:rPr>
        <w:t>א</w:t>
      </w:r>
      <w:r>
        <w:rPr>
          <w:rtl/>
        </w:rPr>
        <w:t>ו</w:t>
      </w:r>
      <w:r>
        <w:rPr>
          <w:rFonts w:hint="cs"/>
          <w:rtl/>
        </w:rPr>
        <w:t xml:space="preserve"> </w:t>
      </w:r>
      <w:r>
        <w:rPr>
          <w:rtl/>
        </w:rPr>
        <w:t xml:space="preserve">במדינת </w:t>
      </w:r>
      <w:bookmarkStart w:id="8930" w:name="_ETM_Q16_677780"/>
      <w:bookmarkEnd w:id="8930"/>
      <w:r>
        <w:rPr>
          <w:rtl/>
        </w:rPr>
        <w:t xml:space="preserve">ישראל </w:t>
      </w:r>
      <w:bookmarkStart w:id="8931" w:name="_ETM_Q16_678870"/>
      <w:bookmarkEnd w:id="8931"/>
      <w:r>
        <w:rPr>
          <w:rtl/>
        </w:rPr>
        <w:t xml:space="preserve">לא </w:t>
      </w:r>
      <w:bookmarkStart w:id="8932" w:name="_ETM_Q16_679110"/>
      <w:bookmarkEnd w:id="8932"/>
      <w:r>
        <w:rPr>
          <w:rtl/>
        </w:rPr>
        <w:t xml:space="preserve">נתעסק </w:t>
      </w:r>
      <w:bookmarkStart w:id="8933" w:name="_ETM_Q16_679560"/>
      <w:bookmarkEnd w:id="8933"/>
      <w:r>
        <w:rPr>
          <w:rtl/>
        </w:rPr>
        <w:t xml:space="preserve">בדברים </w:t>
      </w:r>
      <w:bookmarkStart w:id="8934" w:name="_ETM_Q16_679920"/>
      <w:bookmarkEnd w:id="8934"/>
      <w:r>
        <w:rPr>
          <w:rtl/>
        </w:rPr>
        <w:t xml:space="preserve">המהותיים </w:t>
      </w:r>
      <w:bookmarkStart w:id="8935" w:name="_ETM_Q16_680730"/>
      <w:bookmarkEnd w:id="8935"/>
      <w:r>
        <w:rPr>
          <w:rtl/>
        </w:rPr>
        <w:t xml:space="preserve">והמשמעותיים </w:t>
      </w:r>
      <w:bookmarkStart w:id="8936" w:name="_ETM_Q16_681540"/>
      <w:bookmarkEnd w:id="8936"/>
      <w:r>
        <w:rPr>
          <w:rtl/>
        </w:rPr>
        <w:t>ו</w:t>
      </w:r>
      <w:r>
        <w:rPr>
          <w:rFonts w:hint="cs"/>
          <w:rtl/>
        </w:rPr>
        <w:t>נ</w:t>
      </w:r>
      <w:r>
        <w:rPr>
          <w:rtl/>
        </w:rPr>
        <w:t xml:space="preserve">תעסק </w:t>
      </w:r>
      <w:bookmarkStart w:id="8937" w:name="_ETM_Q16_682140"/>
      <w:bookmarkEnd w:id="8937"/>
      <w:r>
        <w:rPr>
          <w:rtl/>
        </w:rPr>
        <w:t xml:space="preserve">בדברים </w:t>
      </w:r>
      <w:bookmarkStart w:id="8938" w:name="_ETM_Q16_683470"/>
      <w:bookmarkEnd w:id="8938"/>
      <w:r>
        <w:rPr>
          <w:rtl/>
        </w:rPr>
        <w:t xml:space="preserve">שמעניינים </w:t>
      </w:r>
      <w:bookmarkStart w:id="8939" w:name="_ETM_Q16_684130"/>
      <w:bookmarkEnd w:id="8939"/>
      <w:r>
        <w:rPr>
          <w:rtl/>
        </w:rPr>
        <w:t>אותו</w:t>
      </w:r>
      <w:r>
        <w:rPr>
          <w:rFonts w:hint="cs"/>
          <w:rtl/>
        </w:rPr>
        <w:t>.</w:t>
      </w:r>
    </w:p>
    <w:p w:rsidR="005930C5" w:rsidRDefault="005930C5" w:rsidP="000376AD">
      <w:pPr>
        <w:rPr>
          <w:rtl/>
        </w:rPr>
      </w:pPr>
    </w:p>
    <w:p w:rsidR="005930C5" w:rsidRDefault="005930C5" w:rsidP="001378AB">
      <w:pPr>
        <w:rPr>
          <w:rtl/>
        </w:rPr>
      </w:pPr>
      <w:bookmarkStart w:id="8940" w:name="_ETM_Q16_685000"/>
      <w:bookmarkStart w:id="8941" w:name="_ETM_Q16_686579"/>
      <w:bookmarkEnd w:id="8940"/>
      <w:bookmarkEnd w:id="8941"/>
      <w:r>
        <w:rPr>
          <w:rtl/>
        </w:rPr>
        <w:t xml:space="preserve">החוק </w:t>
      </w:r>
      <w:bookmarkStart w:id="8942" w:name="_ETM_Q16_687090"/>
      <w:bookmarkEnd w:id="8942"/>
      <w:r>
        <w:rPr>
          <w:rtl/>
        </w:rPr>
        <w:t xml:space="preserve">הזה </w:t>
      </w:r>
      <w:bookmarkStart w:id="8943" w:name="_ETM_Q16_687299"/>
      <w:bookmarkEnd w:id="8943"/>
      <w:r>
        <w:rPr>
          <w:rtl/>
        </w:rPr>
        <w:t xml:space="preserve">שנמצא </w:t>
      </w:r>
      <w:bookmarkStart w:id="8944" w:name="_ETM_Q16_687719"/>
      <w:bookmarkEnd w:id="8944"/>
      <w:r>
        <w:rPr>
          <w:rtl/>
        </w:rPr>
        <w:t xml:space="preserve">בפניכם </w:t>
      </w:r>
      <w:bookmarkStart w:id="8945" w:name="_ETM_Q16_689710"/>
      <w:bookmarkEnd w:id="8945"/>
      <w:r>
        <w:rPr>
          <w:rtl/>
        </w:rPr>
        <w:t xml:space="preserve">הוא </w:t>
      </w:r>
      <w:bookmarkStart w:id="8946" w:name="_ETM_Q16_689830"/>
      <w:bookmarkEnd w:id="8946"/>
      <w:r>
        <w:rPr>
          <w:rtl/>
        </w:rPr>
        <w:t xml:space="preserve">חוק </w:t>
      </w:r>
      <w:bookmarkStart w:id="8947" w:name="_ETM_Q16_690580"/>
      <w:bookmarkEnd w:id="8947"/>
      <w:r>
        <w:rPr>
          <w:rtl/>
        </w:rPr>
        <w:t xml:space="preserve">שהוא </w:t>
      </w:r>
      <w:bookmarkStart w:id="8948" w:name="_ETM_Q16_690820"/>
      <w:bookmarkEnd w:id="8948"/>
      <w:r>
        <w:rPr>
          <w:rtl/>
        </w:rPr>
        <w:t xml:space="preserve">כאילו </w:t>
      </w:r>
      <w:bookmarkStart w:id="8949" w:name="_ETM_Q16_691360"/>
      <w:bookmarkEnd w:id="8949"/>
      <w:r>
        <w:rPr>
          <w:rtl/>
        </w:rPr>
        <w:t xml:space="preserve">עומד </w:t>
      </w:r>
      <w:bookmarkStart w:id="8950" w:name="_ETM_Q16_691630"/>
      <w:bookmarkEnd w:id="8950"/>
      <w:r>
        <w:rPr>
          <w:rtl/>
        </w:rPr>
        <w:t>לבד</w:t>
      </w:r>
      <w:r>
        <w:rPr>
          <w:rFonts w:hint="cs"/>
          <w:rtl/>
        </w:rPr>
        <w:t>.</w:t>
      </w:r>
      <w:r>
        <w:rPr>
          <w:rtl/>
        </w:rPr>
        <w:t xml:space="preserve"> </w:t>
      </w:r>
      <w:bookmarkStart w:id="8951" w:name="_ETM_Q16_692700"/>
      <w:bookmarkEnd w:id="8951"/>
      <w:r>
        <w:rPr>
          <w:rtl/>
        </w:rPr>
        <w:t xml:space="preserve">הוא </w:t>
      </w:r>
      <w:bookmarkStart w:id="8952" w:name="_ETM_Q16_692819"/>
      <w:bookmarkEnd w:id="8952"/>
      <w:r>
        <w:rPr>
          <w:rtl/>
        </w:rPr>
        <w:t xml:space="preserve">אינו </w:t>
      </w:r>
      <w:bookmarkStart w:id="8953" w:name="_ETM_Q16_693150"/>
      <w:bookmarkEnd w:id="8953"/>
      <w:r>
        <w:rPr>
          <w:rtl/>
        </w:rPr>
        <w:t xml:space="preserve">עומד </w:t>
      </w:r>
      <w:bookmarkStart w:id="8954" w:name="_ETM_Q16_693360"/>
      <w:bookmarkEnd w:id="8954"/>
      <w:r>
        <w:rPr>
          <w:rtl/>
        </w:rPr>
        <w:t>לבדו</w:t>
      </w:r>
      <w:r>
        <w:rPr>
          <w:rFonts w:hint="cs"/>
          <w:rtl/>
        </w:rPr>
        <w:t>.</w:t>
      </w:r>
      <w:r>
        <w:rPr>
          <w:rtl/>
        </w:rPr>
        <w:t xml:space="preserve"> </w:t>
      </w:r>
      <w:bookmarkStart w:id="8955" w:name="_ETM_Q16_694790"/>
      <w:bookmarkEnd w:id="8955"/>
      <w:r>
        <w:rPr>
          <w:rFonts w:hint="cs"/>
          <w:rtl/>
        </w:rPr>
        <w:t xml:space="preserve">זה </w:t>
      </w:r>
      <w:r>
        <w:rPr>
          <w:rtl/>
        </w:rPr>
        <w:t xml:space="preserve">התחיל </w:t>
      </w:r>
      <w:bookmarkStart w:id="8956" w:name="_ETM_Q16_695840"/>
      <w:bookmarkEnd w:id="8956"/>
      <w:r>
        <w:rPr>
          <w:rtl/>
        </w:rPr>
        <w:t>ב</w:t>
      </w:r>
      <w:r>
        <w:rPr>
          <w:rFonts w:hint="cs"/>
          <w:rtl/>
        </w:rPr>
        <w:t xml:space="preserve">מסע </w:t>
      </w:r>
      <w:bookmarkStart w:id="8957" w:name="_ETM_Q16_696470"/>
      <w:bookmarkEnd w:id="8957"/>
      <w:r>
        <w:rPr>
          <w:rtl/>
        </w:rPr>
        <w:t xml:space="preserve">דה-לגיטימציה </w:t>
      </w:r>
      <w:bookmarkStart w:id="8958" w:name="_ETM_Q16_698370"/>
      <w:bookmarkEnd w:id="8958"/>
      <w:r>
        <w:rPr>
          <w:rtl/>
        </w:rPr>
        <w:t xml:space="preserve">כנגד </w:t>
      </w:r>
      <w:bookmarkStart w:id="8959" w:name="_ETM_Q16_699150"/>
      <w:bookmarkEnd w:id="8959"/>
      <w:r>
        <w:rPr>
          <w:rtl/>
        </w:rPr>
        <w:t xml:space="preserve">לשכת </w:t>
      </w:r>
      <w:bookmarkStart w:id="8960" w:name="_ETM_Q16_699540"/>
      <w:bookmarkEnd w:id="8960"/>
      <w:r>
        <w:rPr>
          <w:rtl/>
        </w:rPr>
        <w:t>עו</w:t>
      </w:r>
      <w:r>
        <w:rPr>
          <w:rFonts w:hint="cs"/>
          <w:rtl/>
        </w:rPr>
        <w:t>רכי הדין</w:t>
      </w:r>
      <w:bookmarkStart w:id="8961" w:name="_ETM_Q16_700000"/>
      <w:bookmarkEnd w:id="8961"/>
      <w:r>
        <w:rPr>
          <w:rFonts w:hint="cs"/>
          <w:rtl/>
        </w:rPr>
        <w:t xml:space="preserve">. </w:t>
      </w:r>
      <w:bookmarkStart w:id="8962" w:name="_ETM_Q16_701460"/>
      <w:bookmarkEnd w:id="8962"/>
      <w:r>
        <w:rPr>
          <w:rtl/>
        </w:rPr>
        <w:t xml:space="preserve">חוק </w:t>
      </w:r>
      <w:bookmarkStart w:id="8963" w:name="_ETM_Q16_701970"/>
      <w:bookmarkEnd w:id="8963"/>
      <w:r>
        <w:rPr>
          <w:rtl/>
        </w:rPr>
        <w:t xml:space="preserve">לשכת </w:t>
      </w:r>
      <w:bookmarkStart w:id="8964" w:name="_ETM_Q16_702330"/>
      <w:bookmarkEnd w:id="8964"/>
      <w:r>
        <w:rPr>
          <w:rtl/>
        </w:rPr>
        <w:t>עו</w:t>
      </w:r>
      <w:r>
        <w:rPr>
          <w:rFonts w:hint="cs"/>
          <w:rtl/>
        </w:rPr>
        <w:t xml:space="preserve">רכי הדין </w:t>
      </w:r>
      <w:bookmarkStart w:id="8965" w:name="_ETM_Q16_702750"/>
      <w:bookmarkEnd w:id="8965"/>
      <w:r>
        <w:rPr>
          <w:rtl/>
        </w:rPr>
        <w:t xml:space="preserve">שתוקן </w:t>
      </w:r>
      <w:bookmarkStart w:id="8966" w:name="_ETM_Q16_704280"/>
      <w:bookmarkEnd w:id="8966"/>
      <w:r>
        <w:rPr>
          <w:rtl/>
        </w:rPr>
        <w:t>אפשר</w:t>
      </w:r>
      <w:r>
        <w:rPr>
          <w:rFonts w:hint="cs"/>
          <w:rtl/>
        </w:rPr>
        <w:t>,</w:t>
      </w:r>
      <w:r>
        <w:rPr>
          <w:rtl/>
        </w:rPr>
        <w:t xml:space="preserve"> </w:t>
      </w:r>
      <w:bookmarkStart w:id="8967" w:name="_ETM_Q16_705290"/>
      <w:bookmarkEnd w:id="8967"/>
      <w:r>
        <w:rPr>
          <w:rtl/>
        </w:rPr>
        <w:t>ג</w:t>
      </w:r>
      <w:r>
        <w:rPr>
          <w:rFonts w:hint="cs"/>
          <w:rtl/>
        </w:rPr>
        <w:t>ר</w:t>
      </w:r>
      <w:r>
        <w:rPr>
          <w:rtl/>
        </w:rPr>
        <w:t xml:space="preserve">ם </w:t>
      </w:r>
      <w:bookmarkStart w:id="8968" w:name="_ETM_Q16_706339"/>
      <w:bookmarkEnd w:id="8968"/>
      <w:r>
        <w:rPr>
          <w:rtl/>
        </w:rPr>
        <w:t xml:space="preserve">לאנשים </w:t>
      </w:r>
      <w:bookmarkStart w:id="8969" w:name="_ETM_Q16_706879"/>
      <w:bookmarkEnd w:id="8969"/>
      <w:r>
        <w:rPr>
          <w:rtl/>
        </w:rPr>
        <w:t xml:space="preserve">שהגיעו </w:t>
      </w:r>
      <w:bookmarkStart w:id="8970" w:name="_ETM_Q16_707209"/>
      <w:bookmarkEnd w:id="8970"/>
      <w:r>
        <w:rPr>
          <w:rtl/>
        </w:rPr>
        <w:t xml:space="preserve">לוועדה </w:t>
      </w:r>
      <w:bookmarkStart w:id="8971" w:name="_ETM_Q16_707779"/>
      <w:bookmarkEnd w:id="8971"/>
      <w:r>
        <w:rPr>
          <w:rtl/>
        </w:rPr>
        <w:t xml:space="preserve">לשבת </w:t>
      </w:r>
      <w:bookmarkStart w:id="8972" w:name="_ETM_Q16_708230"/>
      <w:bookmarkEnd w:id="8972"/>
      <w:r>
        <w:rPr>
          <w:rtl/>
        </w:rPr>
        <w:t xml:space="preserve">שם </w:t>
      </w:r>
      <w:bookmarkStart w:id="8973" w:name="_ETM_Q16_708409"/>
      <w:bookmarkEnd w:id="8973"/>
      <w:r>
        <w:rPr>
          <w:rtl/>
        </w:rPr>
        <w:t xml:space="preserve">ולדבר </w:t>
      </w:r>
      <w:bookmarkStart w:id="8974" w:name="_ETM_Q16_708829"/>
      <w:bookmarkEnd w:id="8974"/>
      <w:r>
        <w:rPr>
          <w:rFonts w:hint="cs"/>
          <w:rtl/>
        </w:rPr>
        <w:t>ס</w:t>
      </w:r>
      <w:r>
        <w:rPr>
          <w:rtl/>
        </w:rPr>
        <w:t xml:space="preserve">רה </w:t>
      </w:r>
      <w:bookmarkStart w:id="8975" w:name="_ETM_Q16_709249"/>
      <w:bookmarkEnd w:id="8975"/>
      <w:r>
        <w:rPr>
          <w:rtl/>
        </w:rPr>
        <w:t xml:space="preserve">בלשכת </w:t>
      </w:r>
      <w:bookmarkStart w:id="8976" w:name="_ETM_Q16_709699"/>
      <w:bookmarkEnd w:id="8976"/>
      <w:r>
        <w:rPr>
          <w:rtl/>
        </w:rPr>
        <w:t>עו</w:t>
      </w:r>
      <w:r>
        <w:rPr>
          <w:rFonts w:hint="cs"/>
          <w:rtl/>
        </w:rPr>
        <w:t xml:space="preserve">רכי הדין </w:t>
      </w:r>
      <w:bookmarkStart w:id="8977" w:name="_ETM_Q16_710150"/>
      <w:bookmarkEnd w:id="8977"/>
      <w:r>
        <w:rPr>
          <w:rtl/>
        </w:rPr>
        <w:t xml:space="preserve">כלשכה </w:t>
      </w:r>
      <w:bookmarkStart w:id="8978" w:name="_ETM_Q16_710599"/>
      <w:bookmarkEnd w:id="8978"/>
      <w:r>
        <w:rPr>
          <w:rtl/>
        </w:rPr>
        <w:t xml:space="preserve">מקצועית </w:t>
      </w:r>
      <w:bookmarkStart w:id="8979" w:name="_ETM_Q16_711920"/>
      <w:bookmarkEnd w:id="8979"/>
      <w:r>
        <w:rPr>
          <w:rtl/>
        </w:rPr>
        <w:t xml:space="preserve">על </w:t>
      </w:r>
      <w:bookmarkStart w:id="8980" w:name="_ETM_Q16_712100"/>
      <w:bookmarkEnd w:id="8980"/>
      <w:r>
        <w:rPr>
          <w:rtl/>
        </w:rPr>
        <w:t xml:space="preserve">מנת </w:t>
      </w:r>
      <w:bookmarkStart w:id="8981" w:name="_ETM_Q16_712460"/>
      <w:bookmarkEnd w:id="8981"/>
      <w:r>
        <w:rPr>
          <w:rtl/>
        </w:rPr>
        <w:t xml:space="preserve">לייצר </w:t>
      </w:r>
      <w:bookmarkStart w:id="8982" w:name="_ETM_Q16_712940"/>
      <w:bookmarkEnd w:id="8982"/>
      <w:r>
        <w:rPr>
          <w:rtl/>
        </w:rPr>
        <w:t xml:space="preserve">דה-לגיטימציה </w:t>
      </w:r>
      <w:bookmarkStart w:id="8983" w:name="_ETM_Q16_713780"/>
      <w:bookmarkEnd w:id="8983"/>
      <w:r>
        <w:rPr>
          <w:rtl/>
        </w:rPr>
        <w:t xml:space="preserve">ציבורית </w:t>
      </w:r>
      <w:bookmarkStart w:id="8984" w:name="_ETM_Q16_714290"/>
      <w:bookmarkEnd w:id="8984"/>
      <w:r>
        <w:rPr>
          <w:rtl/>
        </w:rPr>
        <w:t xml:space="preserve">ברמה </w:t>
      </w:r>
      <w:bookmarkStart w:id="8985" w:name="_ETM_Q16_714680"/>
      <w:bookmarkEnd w:id="8985"/>
      <w:r>
        <w:rPr>
          <w:rtl/>
        </w:rPr>
        <w:t xml:space="preserve">הזו </w:t>
      </w:r>
      <w:bookmarkStart w:id="8986" w:name="_ETM_Q16_715370"/>
      <w:bookmarkEnd w:id="8986"/>
      <w:r>
        <w:rPr>
          <w:rtl/>
        </w:rPr>
        <w:t xml:space="preserve">שיוכלו </w:t>
      </w:r>
      <w:bookmarkStart w:id="8987" w:name="_ETM_Q16_715820"/>
      <w:bookmarkEnd w:id="8987"/>
      <w:r>
        <w:rPr>
          <w:rtl/>
        </w:rPr>
        <w:t xml:space="preserve">מחר </w:t>
      </w:r>
      <w:bookmarkStart w:id="8988" w:name="_ETM_Q16_716120"/>
      <w:bookmarkEnd w:id="8988"/>
      <w:r>
        <w:rPr>
          <w:rFonts w:hint="cs"/>
          <w:rtl/>
        </w:rPr>
        <w:t>א</w:t>
      </w:r>
      <w:r>
        <w:rPr>
          <w:rtl/>
        </w:rPr>
        <w:t>ו</w:t>
      </w:r>
      <w:r>
        <w:rPr>
          <w:rFonts w:hint="cs"/>
          <w:rtl/>
        </w:rPr>
        <w:t xml:space="preserve"> </w:t>
      </w:r>
      <w:r>
        <w:rPr>
          <w:rtl/>
        </w:rPr>
        <w:t>מ</w:t>
      </w:r>
      <w:r>
        <w:rPr>
          <w:rFonts w:hint="cs"/>
          <w:rtl/>
        </w:rPr>
        <w:t>ו</w:t>
      </w:r>
      <w:r>
        <w:rPr>
          <w:rtl/>
        </w:rPr>
        <w:t xml:space="preserve">חרתיים </w:t>
      </w:r>
      <w:bookmarkStart w:id="8989" w:name="_ETM_Q16_716780"/>
      <w:bookmarkEnd w:id="8989"/>
      <w:r>
        <w:rPr>
          <w:rtl/>
        </w:rPr>
        <w:t xml:space="preserve">גם </w:t>
      </w:r>
      <w:bookmarkStart w:id="8990" w:name="_ETM_Q16_716960"/>
      <w:bookmarkEnd w:id="8990"/>
      <w:r>
        <w:rPr>
          <w:rtl/>
        </w:rPr>
        <w:t xml:space="preserve">לשלול </w:t>
      </w:r>
      <w:bookmarkStart w:id="8991" w:name="_ETM_Q16_717650"/>
      <w:bookmarkEnd w:id="8991"/>
      <w:r>
        <w:rPr>
          <w:rtl/>
        </w:rPr>
        <w:t xml:space="preserve">את </w:t>
      </w:r>
      <w:bookmarkStart w:id="8992" w:name="_ETM_Q16_717860"/>
      <w:bookmarkEnd w:id="8992"/>
      <w:r>
        <w:rPr>
          <w:rtl/>
        </w:rPr>
        <w:t xml:space="preserve">קיומם </w:t>
      </w:r>
      <w:bookmarkStart w:id="8993" w:name="_ETM_Q16_718400"/>
      <w:bookmarkEnd w:id="8993"/>
      <w:r>
        <w:rPr>
          <w:rtl/>
        </w:rPr>
        <w:t xml:space="preserve">ואת </w:t>
      </w:r>
      <w:bookmarkStart w:id="8994" w:name="_ETM_Q16_718550"/>
      <w:bookmarkEnd w:id="8994"/>
      <w:r>
        <w:rPr>
          <w:rtl/>
        </w:rPr>
        <w:t xml:space="preserve">כניסתם </w:t>
      </w:r>
      <w:bookmarkStart w:id="8995" w:name="_ETM_Q16_719570"/>
      <w:bookmarkEnd w:id="8995"/>
      <w:r>
        <w:rPr>
          <w:rtl/>
        </w:rPr>
        <w:t>למקו</w:t>
      </w:r>
      <w:r>
        <w:rPr>
          <w:rFonts w:hint="cs"/>
          <w:rtl/>
        </w:rPr>
        <w:t xml:space="preserve">מות </w:t>
      </w:r>
      <w:bookmarkStart w:id="8996" w:name="_ETM_Q16_719890"/>
      <w:bookmarkStart w:id="8997" w:name="_ETM_Q16_720130"/>
      <w:bookmarkEnd w:id="8996"/>
      <w:bookmarkEnd w:id="8997"/>
      <w:r>
        <w:rPr>
          <w:rtl/>
        </w:rPr>
        <w:t xml:space="preserve">משמעותיים </w:t>
      </w:r>
      <w:bookmarkStart w:id="8998" w:name="_ETM_Q16_720910"/>
      <w:bookmarkEnd w:id="8998"/>
      <w:r>
        <w:rPr>
          <w:rtl/>
        </w:rPr>
        <w:t xml:space="preserve">כמו </w:t>
      </w:r>
      <w:bookmarkStart w:id="8999" w:name="_ETM_Q16_721540"/>
      <w:bookmarkEnd w:id="8999"/>
      <w:r>
        <w:rPr>
          <w:rtl/>
        </w:rPr>
        <w:t xml:space="preserve">הוועדה </w:t>
      </w:r>
      <w:bookmarkStart w:id="9000" w:name="_ETM_Q16_721929"/>
      <w:bookmarkEnd w:id="9000"/>
      <w:r>
        <w:rPr>
          <w:rtl/>
        </w:rPr>
        <w:t xml:space="preserve">לבחירת </w:t>
      </w:r>
      <w:bookmarkStart w:id="9001" w:name="_ETM_Q16_722350"/>
      <w:bookmarkEnd w:id="9001"/>
      <w:r>
        <w:rPr>
          <w:rtl/>
        </w:rPr>
        <w:t>שופטים</w:t>
      </w:r>
      <w:r>
        <w:rPr>
          <w:rFonts w:hint="cs"/>
          <w:rtl/>
        </w:rPr>
        <w:t>.</w:t>
      </w:r>
      <w:r>
        <w:rPr>
          <w:rtl/>
        </w:rPr>
        <w:t xml:space="preserve"> </w:t>
      </w:r>
      <w:bookmarkStart w:id="9002" w:name="_ETM_Q16_723500"/>
      <w:bookmarkEnd w:id="9002"/>
      <w:r>
        <w:rPr>
          <w:rtl/>
        </w:rPr>
        <w:t xml:space="preserve">זה </w:t>
      </w:r>
      <w:bookmarkStart w:id="9003" w:name="_ETM_Q16_723740"/>
      <w:bookmarkEnd w:id="9003"/>
      <w:r>
        <w:rPr>
          <w:rtl/>
        </w:rPr>
        <w:t xml:space="preserve">מה </w:t>
      </w:r>
      <w:bookmarkStart w:id="9004" w:name="_ETM_Q16_723860"/>
      <w:bookmarkEnd w:id="9004"/>
      <w:r>
        <w:rPr>
          <w:rtl/>
        </w:rPr>
        <w:t xml:space="preserve">שהיה </w:t>
      </w:r>
      <w:bookmarkStart w:id="9005" w:name="_ETM_Q16_724160"/>
      <w:bookmarkEnd w:id="9005"/>
      <w:r>
        <w:rPr>
          <w:rtl/>
        </w:rPr>
        <w:t>שם</w:t>
      </w:r>
      <w:r>
        <w:rPr>
          <w:rFonts w:hint="cs"/>
          <w:rtl/>
        </w:rPr>
        <w:t>.</w:t>
      </w:r>
      <w:bookmarkStart w:id="9006" w:name="_ETM_Q16_720000"/>
      <w:bookmarkStart w:id="9007" w:name="_ETM_Q16_724989"/>
      <w:bookmarkEnd w:id="9006"/>
      <w:bookmarkEnd w:id="9007"/>
      <w:r w:rsidR="001378AB">
        <w:rPr>
          <w:rFonts w:hint="cs"/>
          <w:rtl/>
        </w:rPr>
        <w:t xml:space="preserve"> </w:t>
      </w:r>
      <w:r>
        <w:rPr>
          <w:rFonts w:hint="cs"/>
          <w:rtl/>
        </w:rPr>
        <w:t xml:space="preserve">זה </w:t>
      </w:r>
      <w:bookmarkStart w:id="9008" w:name="_ETM_Q16_725200"/>
      <w:bookmarkEnd w:id="9008"/>
      <w:r>
        <w:rPr>
          <w:rtl/>
        </w:rPr>
        <w:t xml:space="preserve">היה </w:t>
      </w:r>
      <w:bookmarkStart w:id="9009" w:name="_ETM_Q16_725349"/>
      <w:bookmarkEnd w:id="9009"/>
      <w:r>
        <w:rPr>
          <w:rtl/>
        </w:rPr>
        <w:t xml:space="preserve">שלב </w:t>
      </w:r>
      <w:bookmarkStart w:id="9010" w:name="_ETM_Q16_725590"/>
      <w:bookmarkEnd w:id="9010"/>
      <w:r>
        <w:rPr>
          <w:rtl/>
        </w:rPr>
        <w:t>א'</w:t>
      </w:r>
      <w:r>
        <w:rPr>
          <w:rFonts w:hint="cs"/>
          <w:rtl/>
        </w:rPr>
        <w:t>.</w:t>
      </w:r>
      <w:r>
        <w:rPr>
          <w:rtl/>
        </w:rPr>
        <w:t xml:space="preserve"> </w:t>
      </w:r>
      <w:bookmarkStart w:id="9011" w:name="_ETM_Q16_726700"/>
      <w:bookmarkEnd w:id="9011"/>
      <w:r>
        <w:rPr>
          <w:rtl/>
        </w:rPr>
        <w:t xml:space="preserve">כל </w:t>
      </w:r>
      <w:bookmarkStart w:id="9012" w:name="_ETM_Q16_726910"/>
      <w:bookmarkEnd w:id="9012"/>
      <w:r>
        <w:rPr>
          <w:rtl/>
        </w:rPr>
        <w:t xml:space="preserve">זה </w:t>
      </w:r>
      <w:bookmarkStart w:id="9013" w:name="_ETM_Q16_727059"/>
      <w:bookmarkEnd w:id="9013"/>
      <w:r>
        <w:rPr>
          <w:rtl/>
        </w:rPr>
        <w:t xml:space="preserve">התחיל </w:t>
      </w:r>
      <w:bookmarkStart w:id="9014" w:name="_ETM_Q16_727360"/>
      <w:bookmarkEnd w:id="9014"/>
      <w:r>
        <w:rPr>
          <w:rtl/>
        </w:rPr>
        <w:t>בגלל</w:t>
      </w:r>
      <w:r>
        <w:rPr>
          <w:rFonts w:hint="cs"/>
          <w:rtl/>
        </w:rPr>
        <w:t>,</w:t>
      </w:r>
      <w:r>
        <w:rPr>
          <w:rtl/>
        </w:rPr>
        <w:t xml:space="preserve"> </w:t>
      </w:r>
      <w:bookmarkStart w:id="9015" w:name="_ETM_Q16_727660"/>
      <w:bookmarkEnd w:id="9015"/>
      <w:r>
        <w:rPr>
          <w:rtl/>
        </w:rPr>
        <w:t xml:space="preserve">מה </w:t>
      </w:r>
      <w:bookmarkStart w:id="9016" w:name="_ETM_Q16_727809"/>
      <w:bookmarkEnd w:id="9016"/>
      <w:r>
        <w:rPr>
          <w:rtl/>
        </w:rPr>
        <w:t>לעשות</w:t>
      </w:r>
      <w:r>
        <w:rPr>
          <w:rFonts w:hint="cs"/>
          <w:rtl/>
        </w:rPr>
        <w:t>,</w:t>
      </w:r>
      <w:r>
        <w:rPr>
          <w:rtl/>
        </w:rPr>
        <w:t xml:space="preserve"> </w:t>
      </w:r>
      <w:bookmarkStart w:id="9017" w:name="_ETM_Q16_728709"/>
      <w:bookmarkEnd w:id="9017"/>
      <w:r>
        <w:rPr>
          <w:rtl/>
        </w:rPr>
        <w:t xml:space="preserve">שהמועמד </w:t>
      </w:r>
      <w:bookmarkStart w:id="9018" w:name="_ETM_Q16_729400"/>
      <w:bookmarkEnd w:id="9018"/>
      <w:r>
        <w:rPr>
          <w:rtl/>
        </w:rPr>
        <w:t xml:space="preserve">של </w:t>
      </w:r>
      <w:bookmarkStart w:id="9019" w:name="_ETM_Q16_729580"/>
      <w:bookmarkEnd w:id="9019"/>
      <w:r>
        <w:rPr>
          <w:rtl/>
        </w:rPr>
        <w:t xml:space="preserve">הקואליציה </w:t>
      </w:r>
      <w:bookmarkStart w:id="9020" w:name="_ETM_Q16_730059"/>
      <w:bookmarkEnd w:id="9020"/>
      <w:r>
        <w:rPr>
          <w:rtl/>
        </w:rPr>
        <w:t xml:space="preserve">ולוין </w:t>
      </w:r>
      <w:bookmarkStart w:id="9021" w:name="_ETM_Q16_730900"/>
      <w:bookmarkEnd w:id="9021"/>
      <w:r>
        <w:rPr>
          <w:rtl/>
        </w:rPr>
        <w:t xml:space="preserve">לא </w:t>
      </w:r>
      <w:bookmarkStart w:id="9022" w:name="_ETM_Q16_731110"/>
      <w:bookmarkEnd w:id="9022"/>
      <w:r>
        <w:rPr>
          <w:rtl/>
        </w:rPr>
        <w:t xml:space="preserve">זכה </w:t>
      </w:r>
      <w:bookmarkStart w:id="9023" w:name="_ETM_Q16_731410"/>
      <w:bookmarkEnd w:id="9023"/>
      <w:r>
        <w:rPr>
          <w:rtl/>
        </w:rPr>
        <w:t xml:space="preserve">בבחירות </w:t>
      </w:r>
      <w:bookmarkStart w:id="9024" w:name="_ETM_Q16_731860"/>
      <w:bookmarkEnd w:id="9024"/>
      <w:r>
        <w:rPr>
          <w:rtl/>
        </w:rPr>
        <w:t>הלשכה</w:t>
      </w:r>
      <w:r>
        <w:rPr>
          <w:rFonts w:hint="cs"/>
          <w:rtl/>
        </w:rPr>
        <w:t>.</w:t>
      </w:r>
      <w:r>
        <w:rPr>
          <w:rtl/>
        </w:rPr>
        <w:t xml:space="preserve"> </w:t>
      </w:r>
      <w:bookmarkStart w:id="9025" w:name="_ETM_Q16_733020"/>
      <w:bookmarkEnd w:id="9025"/>
      <w:r>
        <w:rPr>
          <w:rtl/>
        </w:rPr>
        <w:t xml:space="preserve">מה </w:t>
      </w:r>
      <w:bookmarkStart w:id="9026" w:name="_ETM_Q16_733230"/>
      <w:bookmarkEnd w:id="9026"/>
      <w:r>
        <w:rPr>
          <w:rtl/>
        </w:rPr>
        <w:t>לעשות</w:t>
      </w:r>
      <w:r>
        <w:rPr>
          <w:rFonts w:hint="cs"/>
          <w:rtl/>
        </w:rPr>
        <w:t>,</w:t>
      </w:r>
      <w:r>
        <w:rPr>
          <w:rtl/>
        </w:rPr>
        <w:t xml:space="preserve"> </w:t>
      </w:r>
      <w:bookmarkStart w:id="9027" w:name="_ETM_Q16_734269"/>
      <w:bookmarkEnd w:id="9027"/>
      <w:r>
        <w:rPr>
          <w:rtl/>
        </w:rPr>
        <w:t xml:space="preserve">יש </w:t>
      </w:r>
      <w:bookmarkStart w:id="9028" w:name="_ETM_Q16_734480"/>
      <w:bookmarkEnd w:id="9028"/>
      <w:r>
        <w:rPr>
          <w:rtl/>
        </w:rPr>
        <w:t>בעיה</w:t>
      </w:r>
      <w:r>
        <w:rPr>
          <w:rFonts w:hint="cs"/>
          <w:rtl/>
        </w:rPr>
        <w:t>,</w:t>
      </w:r>
      <w:r>
        <w:rPr>
          <w:rtl/>
        </w:rPr>
        <w:t xml:space="preserve"> </w:t>
      </w:r>
      <w:bookmarkStart w:id="9029" w:name="_ETM_Q16_734809"/>
      <w:bookmarkEnd w:id="9029"/>
      <w:r>
        <w:rPr>
          <w:rtl/>
        </w:rPr>
        <w:t xml:space="preserve">לא </w:t>
      </w:r>
      <w:bookmarkStart w:id="9030" w:name="_ETM_Q16_734959"/>
      <w:bookmarkEnd w:id="9030"/>
      <w:r>
        <w:rPr>
          <w:rtl/>
        </w:rPr>
        <w:t xml:space="preserve">כל </w:t>
      </w:r>
      <w:bookmarkStart w:id="9031" w:name="_ETM_Q16_735169"/>
      <w:bookmarkEnd w:id="9031"/>
      <w:r>
        <w:rPr>
          <w:rtl/>
        </w:rPr>
        <w:t xml:space="preserve">מה </w:t>
      </w:r>
      <w:bookmarkStart w:id="9032" w:name="_ETM_Q16_735290"/>
      <w:bookmarkEnd w:id="9032"/>
      <w:r>
        <w:rPr>
          <w:rtl/>
        </w:rPr>
        <w:t xml:space="preserve">שאתה </w:t>
      </w:r>
      <w:bookmarkStart w:id="9033" w:name="_ETM_Q16_735469"/>
      <w:bookmarkEnd w:id="9033"/>
      <w:r>
        <w:rPr>
          <w:rtl/>
        </w:rPr>
        <w:t xml:space="preserve">רוצה </w:t>
      </w:r>
      <w:bookmarkStart w:id="9034" w:name="_ETM_Q16_735709"/>
      <w:bookmarkEnd w:id="9034"/>
      <w:r>
        <w:rPr>
          <w:rtl/>
        </w:rPr>
        <w:t>קורה</w:t>
      </w:r>
      <w:r>
        <w:rPr>
          <w:rFonts w:hint="cs"/>
          <w:rtl/>
        </w:rPr>
        <w:t xml:space="preserve">. </w:t>
      </w:r>
      <w:bookmarkStart w:id="9035" w:name="_ETM_Q16_736000"/>
      <w:bookmarkStart w:id="9036" w:name="_ETM_Q16_737110"/>
      <w:bookmarkEnd w:id="9035"/>
      <w:bookmarkEnd w:id="9036"/>
      <w:r>
        <w:rPr>
          <w:rtl/>
        </w:rPr>
        <w:t xml:space="preserve">השלב </w:t>
      </w:r>
      <w:bookmarkStart w:id="9037" w:name="_ETM_Q16_737470"/>
      <w:bookmarkEnd w:id="9037"/>
      <w:r>
        <w:rPr>
          <w:rtl/>
        </w:rPr>
        <w:t xml:space="preserve">הבא </w:t>
      </w:r>
      <w:bookmarkStart w:id="9038" w:name="_ETM_Q16_738130"/>
      <w:bookmarkEnd w:id="9038"/>
      <w:r>
        <w:rPr>
          <w:rtl/>
        </w:rPr>
        <w:t xml:space="preserve">היה </w:t>
      </w:r>
      <w:bookmarkStart w:id="9039" w:name="_ETM_Q16_738280"/>
      <w:bookmarkEnd w:id="9039"/>
      <w:r>
        <w:rPr>
          <w:rtl/>
        </w:rPr>
        <w:t xml:space="preserve">נציב </w:t>
      </w:r>
      <w:bookmarkStart w:id="9040" w:name="_ETM_Q16_738610"/>
      <w:bookmarkEnd w:id="9040"/>
      <w:r w:rsidR="001378AB">
        <w:rPr>
          <w:rFonts w:hint="cs"/>
          <w:rtl/>
        </w:rPr>
        <w:t>ה</w:t>
      </w:r>
      <w:r>
        <w:rPr>
          <w:rtl/>
        </w:rPr>
        <w:t xml:space="preserve">ביקורת </w:t>
      </w:r>
      <w:bookmarkStart w:id="9041" w:name="_ETM_Q16_738940"/>
      <w:bookmarkEnd w:id="9041"/>
      <w:r>
        <w:rPr>
          <w:rtl/>
        </w:rPr>
        <w:t xml:space="preserve">על </w:t>
      </w:r>
      <w:bookmarkStart w:id="9042" w:name="_ETM_Q16_739030"/>
      <w:bookmarkEnd w:id="9042"/>
      <w:r>
        <w:rPr>
          <w:rtl/>
        </w:rPr>
        <w:t>השופטים</w:t>
      </w:r>
      <w:r>
        <w:rPr>
          <w:rFonts w:hint="cs"/>
          <w:rtl/>
        </w:rPr>
        <w:t>,</w:t>
      </w:r>
      <w:r>
        <w:rPr>
          <w:rtl/>
        </w:rPr>
        <w:t xml:space="preserve"> </w:t>
      </w:r>
      <w:bookmarkStart w:id="9043" w:name="_ETM_Q16_740360"/>
      <w:bookmarkEnd w:id="9043"/>
      <w:r>
        <w:rPr>
          <w:rtl/>
        </w:rPr>
        <w:t xml:space="preserve">לייצר </w:t>
      </w:r>
      <w:bookmarkStart w:id="9044" w:name="_ETM_Q16_740900"/>
      <w:bookmarkEnd w:id="9044"/>
      <w:r>
        <w:rPr>
          <w:rtl/>
        </w:rPr>
        <w:t xml:space="preserve">את </w:t>
      </w:r>
      <w:bookmarkStart w:id="9045" w:name="_ETM_Q16_741020"/>
      <w:bookmarkEnd w:id="9045"/>
      <w:r>
        <w:rPr>
          <w:rtl/>
        </w:rPr>
        <w:t xml:space="preserve">אותה </w:t>
      </w:r>
      <w:bookmarkStart w:id="9046" w:name="_ETM_Q16_741259"/>
      <w:bookmarkEnd w:id="9046"/>
      <w:r>
        <w:rPr>
          <w:rtl/>
        </w:rPr>
        <w:t xml:space="preserve">דמות </w:t>
      </w:r>
      <w:bookmarkStart w:id="9047" w:name="_ETM_Q16_742189"/>
      <w:bookmarkEnd w:id="9047"/>
      <w:r>
        <w:rPr>
          <w:rtl/>
        </w:rPr>
        <w:t xml:space="preserve">פוליטית </w:t>
      </w:r>
      <w:bookmarkStart w:id="9048" w:name="_ETM_Q16_743679"/>
      <w:bookmarkEnd w:id="9048"/>
      <w:r>
        <w:rPr>
          <w:rtl/>
        </w:rPr>
        <w:t xml:space="preserve">שתשב </w:t>
      </w:r>
      <w:bookmarkStart w:id="9049" w:name="_ETM_Q16_744189"/>
      <w:bookmarkEnd w:id="9049"/>
      <w:r>
        <w:rPr>
          <w:rtl/>
        </w:rPr>
        <w:t xml:space="preserve">מעל </w:t>
      </w:r>
      <w:bookmarkStart w:id="9050" w:name="_ETM_Q16_744429"/>
      <w:bookmarkEnd w:id="9050"/>
      <w:r>
        <w:rPr>
          <w:rtl/>
        </w:rPr>
        <w:t xml:space="preserve">ראשם </w:t>
      </w:r>
      <w:bookmarkStart w:id="9051" w:name="_ETM_Q16_744819"/>
      <w:bookmarkEnd w:id="9051"/>
      <w:r>
        <w:rPr>
          <w:rtl/>
        </w:rPr>
        <w:t xml:space="preserve">של </w:t>
      </w:r>
      <w:bookmarkStart w:id="9052" w:name="_ETM_Q16_744999"/>
      <w:bookmarkEnd w:id="9052"/>
      <w:r>
        <w:rPr>
          <w:rtl/>
        </w:rPr>
        <w:t xml:space="preserve">השופטים </w:t>
      </w:r>
      <w:bookmarkStart w:id="9053" w:name="_ETM_Q16_745509"/>
      <w:bookmarkEnd w:id="9053"/>
      <w:r>
        <w:rPr>
          <w:rtl/>
        </w:rPr>
        <w:t xml:space="preserve">כל </w:t>
      </w:r>
      <w:bookmarkStart w:id="9054" w:name="_ETM_Q16_745749"/>
      <w:bookmarkEnd w:id="9054"/>
      <w:r>
        <w:rPr>
          <w:rtl/>
        </w:rPr>
        <w:t>הזמן</w:t>
      </w:r>
      <w:r>
        <w:rPr>
          <w:rFonts w:hint="cs"/>
          <w:rtl/>
        </w:rPr>
        <w:t>,</w:t>
      </w:r>
      <w:r>
        <w:rPr>
          <w:rtl/>
        </w:rPr>
        <w:t xml:space="preserve"> </w:t>
      </w:r>
      <w:bookmarkStart w:id="9055" w:name="_ETM_Q16_746590"/>
      <w:bookmarkEnd w:id="9055"/>
      <w:r>
        <w:rPr>
          <w:rtl/>
        </w:rPr>
        <w:t xml:space="preserve">אם </w:t>
      </w:r>
      <w:bookmarkStart w:id="9056" w:name="_ETM_Q16_746770"/>
      <w:bookmarkEnd w:id="9056"/>
      <w:r>
        <w:rPr>
          <w:rtl/>
        </w:rPr>
        <w:t xml:space="preserve">לא </w:t>
      </w:r>
      <w:bookmarkStart w:id="9057" w:name="_ETM_Q16_746919"/>
      <w:bookmarkEnd w:id="9057"/>
      <w:r>
        <w:rPr>
          <w:rtl/>
        </w:rPr>
        <w:t>במעשה</w:t>
      </w:r>
      <w:r>
        <w:rPr>
          <w:rFonts w:hint="cs"/>
          <w:rtl/>
        </w:rPr>
        <w:t>,</w:t>
      </w:r>
      <w:r>
        <w:rPr>
          <w:rtl/>
        </w:rPr>
        <w:t xml:space="preserve"> </w:t>
      </w:r>
      <w:bookmarkStart w:id="9058" w:name="_ETM_Q16_747429"/>
      <w:bookmarkEnd w:id="9058"/>
      <w:r>
        <w:rPr>
          <w:rtl/>
        </w:rPr>
        <w:t xml:space="preserve">לפחות </w:t>
      </w:r>
      <w:bookmarkStart w:id="9059" w:name="_ETM_Q16_747850"/>
      <w:bookmarkEnd w:id="9059"/>
      <w:r>
        <w:rPr>
          <w:rtl/>
        </w:rPr>
        <w:t>בתחושה</w:t>
      </w:r>
      <w:r>
        <w:rPr>
          <w:rFonts w:hint="cs"/>
          <w:rtl/>
        </w:rPr>
        <w:t>,</w:t>
      </w:r>
      <w:r>
        <w:rPr>
          <w:rtl/>
        </w:rPr>
        <w:t xml:space="preserve"> </w:t>
      </w:r>
      <w:bookmarkStart w:id="9060" w:name="_ETM_Q16_749740"/>
      <w:bookmarkEnd w:id="9060"/>
      <w:r>
        <w:rPr>
          <w:rtl/>
        </w:rPr>
        <w:t xml:space="preserve">ואז </w:t>
      </w:r>
      <w:bookmarkStart w:id="9061" w:name="_ETM_Q16_750069"/>
      <w:bookmarkEnd w:id="9061"/>
      <w:r>
        <w:rPr>
          <w:rtl/>
        </w:rPr>
        <w:t xml:space="preserve">הגענו </w:t>
      </w:r>
      <w:bookmarkStart w:id="9062" w:name="_ETM_Q16_750370"/>
      <w:bookmarkEnd w:id="9062"/>
      <w:r>
        <w:rPr>
          <w:rtl/>
        </w:rPr>
        <w:t xml:space="preserve">לחוק </w:t>
      </w:r>
      <w:bookmarkStart w:id="9063" w:name="_ETM_Q16_750699"/>
      <w:bookmarkEnd w:id="9063"/>
      <w:r>
        <w:rPr>
          <w:rtl/>
        </w:rPr>
        <w:t>הזה</w:t>
      </w:r>
      <w:r>
        <w:rPr>
          <w:rFonts w:hint="cs"/>
          <w:rtl/>
        </w:rPr>
        <w:t>,</w:t>
      </w:r>
      <w:r>
        <w:rPr>
          <w:rtl/>
        </w:rPr>
        <w:t xml:space="preserve"> </w:t>
      </w:r>
      <w:bookmarkStart w:id="9064" w:name="_ETM_Q16_751400"/>
      <w:bookmarkEnd w:id="9064"/>
      <w:r>
        <w:rPr>
          <w:rtl/>
        </w:rPr>
        <w:t xml:space="preserve">אותו </w:t>
      </w:r>
      <w:bookmarkStart w:id="9065" w:name="_ETM_Q16_751790"/>
      <w:bookmarkEnd w:id="9065"/>
      <w:r>
        <w:rPr>
          <w:rtl/>
        </w:rPr>
        <w:t xml:space="preserve">חוק </w:t>
      </w:r>
      <w:bookmarkStart w:id="9066" w:name="_ETM_Q16_752090"/>
      <w:bookmarkEnd w:id="9066"/>
      <w:r>
        <w:rPr>
          <w:rtl/>
        </w:rPr>
        <w:t xml:space="preserve">של </w:t>
      </w:r>
      <w:bookmarkStart w:id="9067" w:name="_ETM_Q16_752870"/>
      <w:bookmarkEnd w:id="9067"/>
      <w:r>
        <w:rPr>
          <w:rtl/>
        </w:rPr>
        <w:t xml:space="preserve">הסכמה </w:t>
      </w:r>
      <w:bookmarkStart w:id="9068" w:name="_ETM_Q16_753380"/>
      <w:bookmarkEnd w:id="9068"/>
      <w:r>
        <w:rPr>
          <w:rtl/>
        </w:rPr>
        <w:t>רחבה</w:t>
      </w:r>
      <w:r>
        <w:rPr>
          <w:rFonts w:hint="cs"/>
          <w:rtl/>
        </w:rPr>
        <w:t>.</w:t>
      </w:r>
    </w:p>
    <w:p w:rsidR="005930C5" w:rsidRDefault="005930C5" w:rsidP="000376AD">
      <w:pPr>
        <w:rPr>
          <w:rtl/>
        </w:rPr>
      </w:pPr>
    </w:p>
    <w:p w:rsidR="005930C5" w:rsidRDefault="005930C5" w:rsidP="001378AB">
      <w:pPr>
        <w:rPr>
          <w:rtl/>
        </w:rPr>
      </w:pPr>
      <w:bookmarkStart w:id="9069" w:name="_ETM_Q16_749000"/>
      <w:bookmarkStart w:id="9070" w:name="_ETM_Q16_753830"/>
      <w:bookmarkEnd w:id="9069"/>
      <w:bookmarkEnd w:id="9070"/>
      <w:r>
        <w:rPr>
          <w:rtl/>
        </w:rPr>
        <w:t xml:space="preserve">שלא </w:t>
      </w:r>
      <w:bookmarkStart w:id="9071" w:name="_ETM_Q16_754070"/>
      <w:bookmarkEnd w:id="9071"/>
      <w:r>
        <w:rPr>
          <w:rtl/>
        </w:rPr>
        <w:t xml:space="preserve">יהיה </w:t>
      </w:r>
      <w:bookmarkStart w:id="9072" w:name="_ETM_Q16_754160"/>
      <w:bookmarkEnd w:id="9072"/>
      <w:r>
        <w:rPr>
          <w:rtl/>
        </w:rPr>
        <w:t xml:space="preserve">פה </w:t>
      </w:r>
      <w:bookmarkStart w:id="9073" w:name="_ETM_Q16_754309"/>
      <w:bookmarkEnd w:id="9073"/>
      <w:r>
        <w:rPr>
          <w:rtl/>
        </w:rPr>
        <w:t>ספק</w:t>
      </w:r>
      <w:r w:rsidR="001378AB">
        <w:rPr>
          <w:rFonts w:hint="cs"/>
          <w:rtl/>
        </w:rPr>
        <w:t>,</w:t>
      </w:r>
      <w:r>
        <w:rPr>
          <w:rtl/>
        </w:rPr>
        <w:t xml:space="preserve"> </w:t>
      </w:r>
      <w:bookmarkStart w:id="9074" w:name="_ETM_Q16_755540"/>
      <w:bookmarkEnd w:id="9074"/>
      <w:r>
        <w:rPr>
          <w:rtl/>
        </w:rPr>
        <w:t xml:space="preserve">מעולם </w:t>
      </w:r>
      <w:bookmarkStart w:id="9075" w:name="_ETM_Q16_756860"/>
      <w:bookmarkEnd w:id="9075"/>
      <w:r>
        <w:rPr>
          <w:rtl/>
        </w:rPr>
        <w:t xml:space="preserve">חברי </w:t>
      </w:r>
      <w:bookmarkStart w:id="9076" w:name="_ETM_Q16_757219"/>
      <w:bookmarkEnd w:id="9076"/>
      <w:r>
        <w:rPr>
          <w:rtl/>
        </w:rPr>
        <w:t>האופוזיציה</w:t>
      </w:r>
      <w:r>
        <w:rPr>
          <w:rFonts w:hint="cs"/>
          <w:rtl/>
        </w:rPr>
        <w:t>,</w:t>
      </w:r>
      <w:r>
        <w:rPr>
          <w:rtl/>
        </w:rPr>
        <w:t xml:space="preserve"> </w:t>
      </w:r>
      <w:bookmarkStart w:id="9077" w:name="_ETM_Q16_758029"/>
      <w:bookmarkEnd w:id="9077"/>
      <w:r>
        <w:rPr>
          <w:rtl/>
        </w:rPr>
        <w:t>כולם</w:t>
      </w:r>
      <w:r>
        <w:rPr>
          <w:rFonts w:hint="cs"/>
          <w:rtl/>
        </w:rPr>
        <w:t>,</w:t>
      </w:r>
      <w:r>
        <w:rPr>
          <w:rtl/>
        </w:rPr>
        <w:t xml:space="preserve"> </w:t>
      </w:r>
      <w:bookmarkStart w:id="9078" w:name="_ETM_Q16_759040"/>
      <w:bookmarkEnd w:id="9078"/>
      <w:r>
        <w:rPr>
          <w:rtl/>
        </w:rPr>
        <w:t xml:space="preserve">לא </w:t>
      </w:r>
      <w:bookmarkStart w:id="9079" w:name="_ETM_Q16_759250"/>
      <w:bookmarkEnd w:id="9079"/>
      <w:r>
        <w:rPr>
          <w:rtl/>
        </w:rPr>
        <w:t xml:space="preserve">הסכימו </w:t>
      </w:r>
      <w:bookmarkStart w:id="9080" w:name="_ETM_Q16_759669"/>
      <w:bookmarkEnd w:id="9080"/>
      <w:r>
        <w:rPr>
          <w:rtl/>
        </w:rPr>
        <w:t xml:space="preserve">לחוק </w:t>
      </w:r>
      <w:bookmarkStart w:id="9081" w:name="_ETM_Q16_759970"/>
      <w:bookmarkEnd w:id="9081"/>
      <w:r>
        <w:rPr>
          <w:rtl/>
        </w:rPr>
        <w:t>הזה</w:t>
      </w:r>
      <w:r>
        <w:rPr>
          <w:rFonts w:hint="cs"/>
          <w:rtl/>
        </w:rPr>
        <w:t>,</w:t>
      </w:r>
      <w:r>
        <w:rPr>
          <w:rtl/>
        </w:rPr>
        <w:t xml:space="preserve"> </w:t>
      </w:r>
      <w:bookmarkStart w:id="9082" w:name="_ETM_Q16_760830"/>
      <w:bookmarkEnd w:id="9082"/>
      <w:r>
        <w:rPr>
          <w:rtl/>
        </w:rPr>
        <w:t xml:space="preserve">ומי </w:t>
      </w:r>
      <w:bookmarkStart w:id="9083" w:name="_ETM_Q16_761130"/>
      <w:bookmarkEnd w:id="9083"/>
      <w:r>
        <w:rPr>
          <w:rtl/>
        </w:rPr>
        <w:t xml:space="preserve">שיגיד </w:t>
      </w:r>
      <w:bookmarkStart w:id="9084" w:name="_ETM_Q16_761580"/>
      <w:bookmarkEnd w:id="9084"/>
      <w:r>
        <w:rPr>
          <w:rtl/>
        </w:rPr>
        <w:t>שהיית</w:t>
      </w:r>
      <w:r>
        <w:rPr>
          <w:rFonts w:hint="cs"/>
          <w:rtl/>
        </w:rPr>
        <w:t>ה</w:t>
      </w:r>
      <w:r>
        <w:rPr>
          <w:rtl/>
        </w:rPr>
        <w:t xml:space="preserve"> </w:t>
      </w:r>
      <w:bookmarkStart w:id="9085" w:name="_ETM_Q16_761820"/>
      <w:bookmarkEnd w:id="9085"/>
      <w:r>
        <w:rPr>
          <w:rtl/>
        </w:rPr>
        <w:t xml:space="preserve">פה </w:t>
      </w:r>
      <w:bookmarkStart w:id="9086" w:name="_ETM_Q16_761970"/>
      <w:bookmarkEnd w:id="9086"/>
      <w:r>
        <w:rPr>
          <w:rtl/>
        </w:rPr>
        <w:t xml:space="preserve">הסכמה </w:t>
      </w:r>
      <w:bookmarkStart w:id="9087" w:name="_ETM_Q16_762360"/>
      <w:bookmarkEnd w:id="9087"/>
      <w:r>
        <w:rPr>
          <w:rtl/>
        </w:rPr>
        <w:t xml:space="preserve">רחבה </w:t>
      </w:r>
      <w:bookmarkStart w:id="9088" w:name="_ETM_Q16_763550"/>
      <w:bookmarkEnd w:id="9088"/>
      <w:r>
        <w:rPr>
          <w:rFonts w:hint="cs"/>
          <w:rtl/>
        </w:rPr>
        <w:t xml:space="preserve">– </w:t>
      </w:r>
      <w:r>
        <w:rPr>
          <w:rtl/>
        </w:rPr>
        <w:t xml:space="preserve">אפשר </w:t>
      </w:r>
      <w:bookmarkStart w:id="9089" w:name="_ETM_Q16_763849"/>
      <w:bookmarkEnd w:id="9089"/>
      <w:r>
        <w:rPr>
          <w:rtl/>
        </w:rPr>
        <w:t xml:space="preserve">להשתמש </w:t>
      </w:r>
      <w:bookmarkStart w:id="9090" w:name="_ETM_Q16_764330"/>
      <w:bookmarkEnd w:id="9090"/>
      <w:r>
        <w:rPr>
          <w:rtl/>
        </w:rPr>
        <w:t xml:space="preserve">בביטוי </w:t>
      </w:r>
      <w:bookmarkStart w:id="9091" w:name="_ETM_Q16_764790"/>
      <w:bookmarkEnd w:id="9091"/>
      <w:r>
        <w:rPr>
          <w:rtl/>
        </w:rPr>
        <w:t xml:space="preserve">האלמותי </w:t>
      </w:r>
      <w:bookmarkStart w:id="9092" w:name="_ETM_Q16_765930"/>
      <w:bookmarkEnd w:id="9092"/>
      <w:r>
        <w:rPr>
          <w:rtl/>
        </w:rPr>
        <w:t xml:space="preserve">שהשתמש </w:t>
      </w:r>
      <w:bookmarkStart w:id="9093" w:name="_ETM_Q16_766440"/>
      <w:bookmarkEnd w:id="9093"/>
      <w:r>
        <w:rPr>
          <w:rtl/>
        </w:rPr>
        <w:t xml:space="preserve">בו </w:t>
      </w:r>
      <w:bookmarkStart w:id="9094" w:name="_ETM_Q16_766620"/>
      <w:bookmarkEnd w:id="9094"/>
      <w:r>
        <w:rPr>
          <w:rtl/>
        </w:rPr>
        <w:t xml:space="preserve">שר </w:t>
      </w:r>
      <w:bookmarkStart w:id="9095" w:name="_ETM_Q16_766890"/>
      <w:bookmarkEnd w:id="9095"/>
      <w:r>
        <w:rPr>
          <w:rtl/>
        </w:rPr>
        <w:t xml:space="preserve">האוצר </w:t>
      </w:r>
      <w:bookmarkStart w:id="9096" w:name="_ETM_Q16_767520"/>
      <w:bookmarkEnd w:id="9096"/>
      <w:r>
        <w:rPr>
          <w:rFonts w:hint="cs"/>
          <w:rtl/>
        </w:rPr>
        <w:t>ה</w:t>
      </w:r>
      <w:r>
        <w:rPr>
          <w:rtl/>
        </w:rPr>
        <w:t>באמת</w:t>
      </w:r>
      <w:bookmarkStart w:id="9097" w:name="_ETM_Q16_767820"/>
      <w:bookmarkEnd w:id="9097"/>
      <w:r>
        <w:rPr>
          <w:rFonts w:hint="cs"/>
          <w:rtl/>
        </w:rPr>
        <w:t>-</w:t>
      </w:r>
      <w:r>
        <w:rPr>
          <w:rtl/>
        </w:rPr>
        <w:t xml:space="preserve">שקרן </w:t>
      </w:r>
      <w:bookmarkStart w:id="9098" w:name="_ETM_Q16_768180"/>
      <w:bookmarkEnd w:id="9098"/>
      <w:r>
        <w:rPr>
          <w:rtl/>
        </w:rPr>
        <w:t>גדול</w:t>
      </w:r>
      <w:r>
        <w:rPr>
          <w:rFonts w:hint="cs"/>
          <w:rtl/>
        </w:rPr>
        <w:t>,</w:t>
      </w:r>
      <w:r>
        <w:rPr>
          <w:rtl/>
        </w:rPr>
        <w:t xml:space="preserve"> </w:t>
      </w:r>
      <w:bookmarkStart w:id="9099" w:name="_ETM_Q16_768900"/>
      <w:bookmarkEnd w:id="9099"/>
      <w:r>
        <w:rPr>
          <w:rFonts w:hint="cs"/>
          <w:rtl/>
        </w:rPr>
        <w:t>"</w:t>
      </w:r>
      <w:r>
        <w:rPr>
          <w:rtl/>
        </w:rPr>
        <w:t xml:space="preserve">שקרן </w:t>
      </w:r>
      <w:bookmarkStart w:id="9100" w:name="_ETM_Q16_769320"/>
      <w:bookmarkEnd w:id="9100"/>
      <w:r>
        <w:rPr>
          <w:rtl/>
        </w:rPr>
        <w:t xml:space="preserve">בן </w:t>
      </w:r>
      <w:bookmarkStart w:id="9101" w:name="_ETM_Q16_769470"/>
      <w:bookmarkEnd w:id="9101"/>
      <w:r>
        <w:rPr>
          <w:rtl/>
        </w:rPr>
        <w:t>שקרן</w:t>
      </w:r>
      <w:r>
        <w:rPr>
          <w:rFonts w:hint="cs"/>
          <w:rtl/>
        </w:rPr>
        <w:t>",</w:t>
      </w:r>
      <w:r>
        <w:rPr>
          <w:rtl/>
        </w:rPr>
        <w:t xml:space="preserve"> </w:t>
      </w:r>
      <w:bookmarkStart w:id="9102" w:name="_ETM_Q16_769860"/>
      <w:bookmarkEnd w:id="9102"/>
      <w:r>
        <w:rPr>
          <w:rFonts w:hint="cs"/>
          <w:rtl/>
        </w:rPr>
        <w:t>כ</w:t>
      </w:r>
      <w:r>
        <w:rPr>
          <w:rtl/>
        </w:rPr>
        <w:t xml:space="preserve">שהוא </w:t>
      </w:r>
      <w:bookmarkStart w:id="9103" w:name="_ETM_Q16_769980"/>
      <w:bookmarkEnd w:id="9103"/>
      <w:r>
        <w:rPr>
          <w:rtl/>
        </w:rPr>
        <w:t xml:space="preserve">דיבר </w:t>
      </w:r>
      <w:bookmarkStart w:id="9104" w:name="_ETM_Q16_770220"/>
      <w:bookmarkEnd w:id="9104"/>
      <w:r>
        <w:rPr>
          <w:rtl/>
        </w:rPr>
        <w:t xml:space="preserve">על </w:t>
      </w:r>
      <w:bookmarkStart w:id="9105" w:name="_ETM_Q16_770309"/>
      <w:bookmarkEnd w:id="9105"/>
      <w:r>
        <w:rPr>
          <w:rFonts w:hint="cs"/>
          <w:rtl/>
        </w:rPr>
        <w:t xml:space="preserve">ראש הממשלה. </w:t>
      </w:r>
      <w:bookmarkStart w:id="9106" w:name="_ETM_Q16_769000"/>
      <w:bookmarkStart w:id="9107" w:name="_ETM_Q16_770000"/>
      <w:bookmarkStart w:id="9108" w:name="TOR_Q17"/>
      <w:bookmarkStart w:id="9109" w:name="_ETM_Q17_195128"/>
      <w:bookmarkStart w:id="9110" w:name="_ETM_Q17_193228"/>
      <w:bookmarkStart w:id="9111" w:name="_ETM_Q17_188838"/>
      <w:bookmarkEnd w:id="9106"/>
      <w:bookmarkEnd w:id="9107"/>
      <w:bookmarkEnd w:id="9108"/>
      <w:bookmarkEnd w:id="9109"/>
      <w:bookmarkEnd w:id="9110"/>
      <w:bookmarkEnd w:id="9111"/>
      <w:r>
        <w:rPr>
          <w:rFonts w:hint="cs"/>
          <w:rtl/>
          <w:lang w:eastAsia="he-IL"/>
        </w:rPr>
        <w:t xml:space="preserve">מי שיגיד </w:t>
      </w:r>
      <w:bookmarkStart w:id="9112" w:name="_ETM_Q17_186008"/>
      <w:bookmarkStart w:id="9113" w:name="_ETM_Q17_181268"/>
      <w:bookmarkStart w:id="9114" w:name="_ETM_Q17_177448"/>
      <w:bookmarkStart w:id="9115" w:name="_ETM_Q17_172649"/>
      <w:bookmarkStart w:id="9116" w:name="_ETM_Q17_168389"/>
      <w:bookmarkEnd w:id="9112"/>
      <w:bookmarkEnd w:id="9113"/>
      <w:bookmarkEnd w:id="9114"/>
      <w:bookmarkEnd w:id="9115"/>
      <w:bookmarkEnd w:id="9116"/>
      <w:r>
        <w:rPr>
          <w:rFonts w:hint="cs"/>
          <w:rtl/>
          <w:lang w:eastAsia="he-IL"/>
        </w:rPr>
        <w:t xml:space="preserve">שהייתה פה הסכמה </w:t>
      </w:r>
      <w:r w:rsidR="001378AB">
        <w:rPr>
          <w:rFonts w:hint="eastAsia"/>
          <w:rtl/>
          <w:lang w:eastAsia="he-IL"/>
        </w:rPr>
        <w:t xml:space="preserve">– </w:t>
      </w:r>
      <w:r>
        <w:rPr>
          <w:rFonts w:hint="cs"/>
          <w:rtl/>
          <w:lang w:eastAsia="he-IL"/>
        </w:rPr>
        <w:t xml:space="preserve">זה </w:t>
      </w:r>
      <w:bookmarkStart w:id="9117" w:name="_ETM_Q17_169408"/>
      <w:bookmarkEnd w:id="9117"/>
      <w:r>
        <w:rPr>
          <w:rFonts w:hint="cs"/>
          <w:rtl/>
          <w:lang w:eastAsia="he-IL"/>
        </w:rPr>
        <w:t>שקר מהתחלה ועד הסוף.</w:t>
      </w:r>
      <w:bookmarkStart w:id="9118" w:name="_ETM_Q17_174498"/>
      <w:bookmarkEnd w:id="9118"/>
      <w:r>
        <w:rPr>
          <w:rFonts w:hint="cs"/>
          <w:rtl/>
          <w:lang w:eastAsia="he-IL"/>
        </w:rPr>
        <w:t xml:space="preserve"> </w:t>
      </w:r>
      <w:bookmarkStart w:id="9119" w:name="_ETM_Q17_174597"/>
      <w:bookmarkEnd w:id="9119"/>
      <w:r>
        <w:rPr>
          <w:rFonts w:hint="cs"/>
          <w:rtl/>
          <w:lang w:eastAsia="he-IL"/>
        </w:rPr>
        <w:t>למרות</w:t>
      </w:r>
      <w:bookmarkStart w:id="9120" w:name="_ETM_Q17_176081"/>
      <w:bookmarkEnd w:id="9120"/>
      <w:r>
        <w:rPr>
          <w:rFonts w:hint="cs"/>
          <w:rtl/>
          <w:lang w:eastAsia="he-IL"/>
        </w:rPr>
        <w:t xml:space="preserve"> שלא הסכמנו </w:t>
      </w:r>
      <w:bookmarkStart w:id="9121" w:name="_ETM_Q17_173578"/>
      <w:bookmarkEnd w:id="9121"/>
      <w:r>
        <w:rPr>
          <w:rFonts w:hint="cs"/>
          <w:rtl/>
          <w:lang w:eastAsia="he-IL"/>
        </w:rPr>
        <w:t>לחוק הזה</w:t>
      </w:r>
      <w:bookmarkStart w:id="9122" w:name="_ETM_Q17_170478"/>
      <w:bookmarkEnd w:id="9122"/>
      <w:r>
        <w:rPr>
          <w:rFonts w:hint="cs"/>
          <w:rtl/>
          <w:lang w:eastAsia="he-IL"/>
        </w:rPr>
        <w:t xml:space="preserve"> מלכתחילה, לא </w:t>
      </w:r>
      <w:bookmarkStart w:id="9123" w:name="_ETM_Q17_176029"/>
      <w:bookmarkEnd w:id="9123"/>
      <w:r>
        <w:rPr>
          <w:rFonts w:hint="cs"/>
          <w:rtl/>
          <w:lang w:eastAsia="he-IL"/>
        </w:rPr>
        <w:t>אני ולא חבריי,</w:t>
      </w:r>
      <w:bookmarkStart w:id="9124" w:name="_ETM_Q17_178039"/>
      <w:bookmarkEnd w:id="9124"/>
      <w:r>
        <w:rPr>
          <w:rFonts w:hint="cs"/>
          <w:rtl/>
          <w:lang w:eastAsia="he-IL"/>
        </w:rPr>
        <w:t xml:space="preserve"> </w:t>
      </w:r>
      <w:bookmarkStart w:id="9125" w:name="_ETM_Q17_175489"/>
      <w:bookmarkEnd w:id="9125"/>
      <w:r>
        <w:rPr>
          <w:rFonts w:hint="cs"/>
          <w:rtl/>
          <w:lang w:eastAsia="he-IL"/>
        </w:rPr>
        <w:t xml:space="preserve">ניסינו ככל יכולתנו </w:t>
      </w:r>
      <w:bookmarkStart w:id="9126" w:name="_ETM_Q17_180099"/>
      <w:bookmarkEnd w:id="9126"/>
      <w:r>
        <w:rPr>
          <w:rFonts w:hint="cs"/>
          <w:rtl/>
          <w:lang w:eastAsia="he-IL"/>
        </w:rPr>
        <w:t xml:space="preserve">לעשות </w:t>
      </w:r>
      <w:bookmarkStart w:id="9127" w:name="_ETM_Q17_180378"/>
      <w:bookmarkEnd w:id="9127"/>
      <w:r>
        <w:rPr>
          <w:rFonts w:hint="cs"/>
          <w:rtl/>
          <w:lang w:eastAsia="he-IL"/>
        </w:rPr>
        <w:t xml:space="preserve">תיקון </w:t>
      </w:r>
      <w:bookmarkStart w:id="9128" w:name="_ETM_Q17_185120"/>
      <w:bookmarkStart w:id="9129" w:name="_ETM_Q17_183997"/>
      <w:bookmarkEnd w:id="9128"/>
      <w:bookmarkEnd w:id="9129"/>
      <w:r>
        <w:rPr>
          <w:rtl/>
        </w:rPr>
        <w:t xml:space="preserve">בדבר </w:t>
      </w:r>
      <w:bookmarkStart w:id="9130" w:name="_ETM_Q17_185450"/>
      <w:bookmarkEnd w:id="9130"/>
      <w:r>
        <w:rPr>
          <w:rFonts w:hint="cs"/>
          <w:rtl/>
        </w:rPr>
        <w:t xml:space="preserve">הרע </w:t>
      </w:r>
      <w:r>
        <w:rPr>
          <w:rtl/>
        </w:rPr>
        <w:t xml:space="preserve">הזה </w:t>
      </w:r>
      <w:bookmarkStart w:id="9131" w:name="_ETM_Q17_185750"/>
      <w:bookmarkStart w:id="9132" w:name="_ETM_Q17_185899"/>
      <w:bookmarkEnd w:id="9131"/>
      <w:bookmarkEnd w:id="9132"/>
      <w:r>
        <w:rPr>
          <w:rtl/>
        </w:rPr>
        <w:t>שהגיע</w:t>
      </w:r>
      <w:r>
        <w:rPr>
          <w:rFonts w:hint="cs"/>
          <w:rtl/>
        </w:rPr>
        <w:t>.</w:t>
      </w:r>
      <w:bookmarkStart w:id="9133" w:name="_ETM_Q17_184558"/>
      <w:bookmarkEnd w:id="9133"/>
      <w:r>
        <w:rPr>
          <w:rtl/>
        </w:rPr>
        <w:t xml:space="preserve"> </w:t>
      </w:r>
      <w:bookmarkStart w:id="9134" w:name="_ETM_Q17_187869"/>
      <w:bookmarkEnd w:id="9134"/>
      <w:r>
        <w:rPr>
          <w:rtl/>
        </w:rPr>
        <w:t xml:space="preserve">הצענו </w:t>
      </w:r>
      <w:bookmarkStart w:id="9135" w:name="_ETM_Q17_188320"/>
      <w:bookmarkEnd w:id="9135"/>
      <w:r>
        <w:rPr>
          <w:rtl/>
        </w:rPr>
        <w:t>הצעות</w:t>
      </w:r>
      <w:r>
        <w:rPr>
          <w:rFonts w:hint="cs"/>
          <w:rtl/>
        </w:rPr>
        <w:t>,</w:t>
      </w:r>
      <w:r>
        <w:rPr>
          <w:rtl/>
        </w:rPr>
        <w:t xml:space="preserve"> </w:t>
      </w:r>
      <w:bookmarkStart w:id="9136" w:name="_ETM_Q17_189830"/>
      <w:bookmarkEnd w:id="9136"/>
      <w:r>
        <w:rPr>
          <w:rtl/>
        </w:rPr>
        <w:t xml:space="preserve">אמרנו </w:t>
      </w:r>
      <w:bookmarkStart w:id="9137" w:name="_ETM_Q17_190250"/>
      <w:bookmarkEnd w:id="9137"/>
      <w:r>
        <w:rPr>
          <w:rtl/>
        </w:rPr>
        <w:t xml:space="preserve">דברים </w:t>
      </w:r>
      <w:bookmarkStart w:id="9138" w:name="_ETM_Q17_190639"/>
      <w:bookmarkEnd w:id="9138"/>
      <w:r>
        <w:rPr>
          <w:rtl/>
        </w:rPr>
        <w:t xml:space="preserve">שאנחנו </w:t>
      </w:r>
      <w:bookmarkStart w:id="9139" w:name="_ETM_Q17_190940"/>
      <w:bookmarkEnd w:id="9139"/>
      <w:r>
        <w:rPr>
          <w:rtl/>
        </w:rPr>
        <w:t xml:space="preserve">חושבים </w:t>
      </w:r>
      <w:bookmarkStart w:id="9140" w:name="_ETM_Q17_191270"/>
      <w:bookmarkEnd w:id="9140"/>
      <w:r>
        <w:rPr>
          <w:rtl/>
        </w:rPr>
        <w:t xml:space="preserve">שאפשר </w:t>
      </w:r>
      <w:bookmarkStart w:id="9141" w:name="_ETM_Q17_191600"/>
      <w:bookmarkEnd w:id="9141"/>
      <w:r>
        <w:rPr>
          <w:rtl/>
        </w:rPr>
        <w:t>לתקן</w:t>
      </w:r>
      <w:bookmarkStart w:id="9142" w:name="_ETM_Q17_192139"/>
      <w:bookmarkEnd w:id="9142"/>
      <w:r>
        <w:rPr>
          <w:rFonts w:hint="cs"/>
          <w:rtl/>
        </w:rPr>
        <w:t xml:space="preserve">, או </w:t>
      </w:r>
      <w:r>
        <w:rPr>
          <w:rtl/>
        </w:rPr>
        <w:t xml:space="preserve">להקטין </w:t>
      </w:r>
      <w:bookmarkStart w:id="9143" w:name="_ETM_Q17_192740"/>
      <w:bookmarkEnd w:id="9143"/>
      <w:r>
        <w:rPr>
          <w:rtl/>
        </w:rPr>
        <w:t>במע</w:t>
      </w:r>
      <w:bookmarkStart w:id="9144" w:name="_ETM_Q17_188598"/>
      <w:bookmarkEnd w:id="9144"/>
      <w:r>
        <w:rPr>
          <w:rtl/>
        </w:rPr>
        <w:t xml:space="preserve">ט </w:t>
      </w:r>
      <w:bookmarkStart w:id="9145" w:name="_ETM_Q17_194050"/>
      <w:bookmarkEnd w:id="9145"/>
      <w:r>
        <w:rPr>
          <w:rtl/>
        </w:rPr>
        <w:t xml:space="preserve">את </w:t>
      </w:r>
      <w:bookmarkStart w:id="9146" w:name="_ETM_Q17_194230"/>
      <w:bookmarkEnd w:id="9146"/>
      <w:r>
        <w:rPr>
          <w:rtl/>
        </w:rPr>
        <w:t xml:space="preserve">מה </w:t>
      </w:r>
      <w:bookmarkStart w:id="9147" w:name="_ETM_Q17_194380"/>
      <w:bookmarkEnd w:id="9147"/>
      <w:r>
        <w:rPr>
          <w:rtl/>
        </w:rPr>
        <w:t xml:space="preserve">שהיה </w:t>
      </w:r>
      <w:bookmarkStart w:id="9148" w:name="_ETM_Q17_194769"/>
      <w:bookmarkEnd w:id="9148"/>
      <w:r>
        <w:rPr>
          <w:rtl/>
        </w:rPr>
        <w:t>שם</w:t>
      </w:r>
      <w:r>
        <w:rPr>
          <w:rFonts w:hint="cs"/>
          <w:rtl/>
        </w:rPr>
        <w:t>,</w:t>
      </w:r>
      <w:bookmarkStart w:id="9149" w:name="_ETM_Q17_190938"/>
      <w:bookmarkStart w:id="9150" w:name="_ETM_Q17_195040"/>
      <w:bookmarkEnd w:id="9149"/>
      <w:bookmarkEnd w:id="9150"/>
      <w:r>
        <w:rPr>
          <w:rtl/>
        </w:rPr>
        <w:t xml:space="preserve"> </w:t>
      </w:r>
      <w:bookmarkStart w:id="9151" w:name="_ETM_Q17_195400"/>
      <w:bookmarkEnd w:id="9151"/>
      <w:r>
        <w:rPr>
          <w:rtl/>
        </w:rPr>
        <w:t xml:space="preserve">הדברים </w:t>
      </w:r>
      <w:bookmarkStart w:id="9152" w:name="_ETM_Q17_195790"/>
      <w:bookmarkEnd w:id="9152"/>
      <w:r>
        <w:rPr>
          <w:rtl/>
        </w:rPr>
        <w:t xml:space="preserve">הרעים </w:t>
      </w:r>
      <w:bookmarkStart w:id="9153" w:name="_ETM_Q17_196090"/>
      <w:bookmarkEnd w:id="9153"/>
      <w:r>
        <w:rPr>
          <w:rtl/>
        </w:rPr>
        <w:t>שם</w:t>
      </w:r>
      <w:r>
        <w:rPr>
          <w:rFonts w:hint="cs"/>
          <w:rtl/>
        </w:rPr>
        <w:t>,</w:t>
      </w:r>
      <w:r>
        <w:rPr>
          <w:rtl/>
        </w:rPr>
        <w:t xml:space="preserve"> </w:t>
      </w:r>
      <w:bookmarkStart w:id="9154" w:name="_ETM_Q17_196270"/>
      <w:bookmarkStart w:id="9155" w:name="_ETM_Q17_192298"/>
      <w:bookmarkEnd w:id="9154"/>
      <w:bookmarkEnd w:id="9155"/>
      <w:r>
        <w:rPr>
          <w:rFonts w:hint="cs"/>
          <w:rtl/>
        </w:rPr>
        <w:t>ו</w:t>
      </w:r>
      <w:r>
        <w:rPr>
          <w:rtl/>
        </w:rPr>
        <w:t xml:space="preserve">הכול </w:t>
      </w:r>
      <w:bookmarkStart w:id="9156" w:name="_ETM_Q17_196570"/>
      <w:bookmarkEnd w:id="9156"/>
      <w:r>
        <w:rPr>
          <w:rtl/>
        </w:rPr>
        <w:t xml:space="preserve">נזרק </w:t>
      </w:r>
      <w:bookmarkStart w:id="9157" w:name="_ETM_Q17_196900"/>
      <w:bookmarkEnd w:id="9157"/>
      <w:r>
        <w:rPr>
          <w:rtl/>
        </w:rPr>
        <w:t>הצידה</w:t>
      </w:r>
      <w:r>
        <w:rPr>
          <w:rFonts w:hint="cs"/>
          <w:rtl/>
        </w:rPr>
        <w:t>.</w:t>
      </w:r>
      <w:bookmarkStart w:id="9158" w:name="_ETM_Q17_198130"/>
      <w:bookmarkStart w:id="9159" w:name="_ETM_Q17_197005"/>
      <w:bookmarkEnd w:id="9158"/>
      <w:bookmarkEnd w:id="9159"/>
    </w:p>
    <w:p w:rsidR="005930C5" w:rsidRDefault="005930C5" w:rsidP="000376AD">
      <w:pPr>
        <w:rPr>
          <w:rtl/>
        </w:rPr>
      </w:pPr>
    </w:p>
    <w:p w:rsidR="005930C5" w:rsidRDefault="005930C5" w:rsidP="001378AB">
      <w:pPr>
        <w:rPr>
          <w:rtl/>
        </w:rPr>
      </w:pPr>
      <w:bookmarkStart w:id="9160" w:name="_ETM_Q17_197164"/>
      <w:bookmarkStart w:id="9161" w:name="_ETM_Q17_197220"/>
      <w:bookmarkStart w:id="9162" w:name="_ETM_Q17_197256"/>
      <w:bookmarkStart w:id="9163" w:name="_ETM_Q17_192368"/>
      <w:bookmarkEnd w:id="9160"/>
      <w:bookmarkEnd w:id="9161"/>
      <w:bookmarkEnd w:id="9162"/>
      <w:bookmarkEnd w:id="9163"/>
      <w:r>
        <w:rPr>
          <w:rtl/>
        </w:rPr>
        <w:t xml:space="preserve">גם </w:t>
      </w:r>
      <w:bookmarkStart w:id="9164" w:name="_ETM_Q17_198430"/>
      <w:bookmarkEnd w:id="9164"/>
      <w:r>
        <w:rPr>
          <w:rtl/>
        </w:rPr>
        <w:t xml:space="preserve">התהליך </w:t>
      </w:r>
      <w:bookmarkStart w:id="9165" w:name="_ETM_Q17_198880"/>
      <w:bookmarkEnd w:id="9165"/>
      <w:r>
        <w:rPr>
          <w:rtl/>
        </w:rPr>
        <w:t xml:space="preserve">היה </w:t>
      </w:r>
      <w:bookmarkStart w:id="9166" w:name="_ETM_Q17_199060"/>
      <w:bookmarkEnd w:id="9166"/>
      <w:r>
        <w:rPr>
          <w:rtl/>
        </w:rPr>
        <w:t>קלוקל</w:t>
      </w:r>
      <w:r>
        <w:rPr>
          <w:rFonts w:hint="cs"/>
          <w:rtl/>
        </w:rPr>
        <w:t>,</w:t>
      </w:r>
      <w:bookmarkStart w:id="9167" w:name="_ETM_Q17_195807"/>
      <w:bookmarkEnd w:id="9167"/>
      <w:r>
        <w:rPr>
          <w:rtl/>
        </w:rPr>
        <w:t xml:space="preserve"> </w:t>
      </w:r>
      <w:bookmarkStart w:id="9168" w:name="_ETM_Q17_200359"/>
      <w:bookmarkEnd w:id="9168"/>
      <w:r>
        <w:rPr>
          <w:rtl/>
        </w:rPr>
        <w:t xml:space="preserve">היה </w:t>
      </w:r>
      <w:bookmarkStart w:id="9169" w:name="_ETM_Q17_200630"/>
      <w:bookmarkEnd w:id="9169"/>
      <w:r>
        <w:rPr>
          <w:rtl/>
        </w:rPr>
        <w:t xml:space="preserve">תהליך </w:t>
      </w:r>
      <w:bookmarkStart w:id="9170" w:name="_ETM_Q17_201109"/>
      <w:bookmarkEnd w:id="9170"/>
      <w:r>
        <w:rPr>
          <w:rtl/>
        </w:rPr>
        <w:t xml:space="preserve">שלא </w:t>
      </w:r>
      <w:bookmarkStart w:id="9171" w:name="_ETM_Q17_201349"/>
      <w:bookmarkEnd w:id="9171"/>
      <w:r>
        <w:rPr>
          <w:rtl/>
        </w:rPr>
        <w:t xml:space="preserve">אפשר </w:t>
      </w:r>
      <w:bookmarkStart w:id="9172" w:name="_ETM_Q17_201650"/>
      <w:bookmarkEnd w:id="9172"/>
      <w:r>
        <w:rPr>
          <w:rtl/>
        </w:rPr>
        <w:t xml:space="preserve">דיון </w:t>
      </w:r>
      <w:bookmarkStart w:id="9173" w:name="_ETM_Q17_201949"/>
      <w:bookmarkEnd w:id="9173"/>
      <w:r>
        <w:rPr>
          <w:rtl/>
        </w:rPr>
        <w:t>אמיתי</w:t>
      </w:r>
      <w:r>
        <w:rPr>
          <w:rFonts w:hint="cs"/>
          <w:rtl/>
        </w:rPr>
        <w:t>,</w:t>
      </w:r>
      <w:bookmarkStart w:id="9174" w:name="_ETM_Q17_198067"/>
      <w:bookmarkEnd w:id="9174"/>
      <w:r>
        <w:rPr>
          <w:rtl/>
        </w:rPr>
        <w:t xml:space="preserve"> </w:t>
      </w:r>
      <w:bookmarkStart w:id="9175" w:name="_ETM_Q17_202369"/>
      <w:bookmarkEnd w:id="9175"/>
      <w:r>
        <w:rPr>
          <w:rtl/>
        </w:rPr>
        <w:t xml:space="preserve">בייחוד </w:t>
      </w:r>
      <w:bookmarkStart w:id="9176" w:name="_ETM_Q17_202760"/>
      <w:bookmarkEnd w:id="9176"/>
      <w:r>
        <w:rPr>
          <w:rtl/>
        </w:rPr>
        <w:t xml:space="preserve">בערכאות </w:t>
      </w:r>
      <w:bookmarkStart w:id="9177" w:name="_ETM_Q17_203239"/>
      <w:bookmarkStart w:id="9178" w:name="_ETM_Q17_198397"/>
      <w:bookmarkEnd w:id="9177"/>
      <w:bookmarkEnd w:id="9178"/>
      <w:r>
        <w:rPr>
          <w:rFonts w:hint="cs"/>
          <w:rtl/>
        </w:rPr>
        <w:t>ה</w:t>
      </w:r>
      <w:r>
        <w:rPr>
          <w:rtl/>
        </w:rPr>
        <w:t>די</w:t>
      </w:r>
      <w:r>
        <w:rPr>
          <w:rFonts w:hint="cs"/>
          <w:rtl/>
        </w:rPr>
        <w:t>ו</w:t>
      </w:r>
      <w:r>
        <w:rPr>
          <w:rtl/>
        </w:rPr>
        <w:t>נ</w:t>
      </w:r>
      <w:r>
        <w:rPr>
          <w:rFonts w:hint="cs"/>
          <w:rtl/>
        </w:rPr>
        <w:t>י</w:t>
      </w:r>
      <w:r>
        <w:rPr>
          <w:rtl/>
        </w:rPr>
        <w:t>ות</w:t>
      </w:r>
      <w:bookmarkStart w:id="9179" w:name="_ETM_Q17_198808"/>
      <w:bookmarkEnd w:id="9179"/>
      <w:r>
        <w:rPr>
          <w:rtl/>
        </w:rPr>
        <w:t xml:space="preserve"> </w:t>
      </w:r>
      <w:bookmarkStart w:id="9180" w:name="_ETM_Q17_203689"/>
      <w:bookmarkEnd w:id="9180"/>
      <w:r>
        <w:rPr>
          <w:rFonts w:hint="cs"/>
          <w:rtl/>
        </w:rPr>
        <w:t>ה</w:t>
      </w:r>
      <w:r>
        <w:rPr>
          <w:rtl/>
        </w:rPr>
        <w:t>יותר</w:t>
      </w:r>
      <w:bookmarkStart w:id="9181" w:name="_ETM_Q17_203869"/>
      <w:bookmarkEnd w:id="9181"/>
      <w:r>
        <w:rPr>
          <w:rFonts w:hint="cs"/>
          <w:rtl/>
        </w:rPr>
        <w:t>-</w:t>
      </w:r>
      <w:bookmarkStart w:id="9182" w:name="_ETM_Q17_199855"/>
      <w:bookmarkEnd w:id="9182"/>
      <w:r>
        <w:rPr>
          <w:rtl/>
        </w:rPr>
        <w:t xml:space="preserve">נמוכות </w:t>
      </w:r>
      <w:bookmarkStart w:id="9183" w:name="_ETM_Q17_204320"/>
      <w:bookmarkEnd w:id="9183"/>
      <w:r>
        <w:rPr>
          <w:rFonts w:hint="cs"/>
          <w:rtl/>
        </w:rPr>
        <w:t>ב</w:t>
      </w:r>
      <w:r>
        <w:rPr>
          <w:rtl/>
        </w:rPr>
        <w:t xml:space="preserve">בית </w:t>
      </w:r>
      <w:bookmarkStart w:id="9184" w:name="_ETM_Q17_204500"/>
      <w:bookmarkEnd w:id="9184"/>
      <w:r>
        <w:rPr>
          <w:rtl/>
        </w:rPr>
        <w:t xml:space="preserve">המשפט </w:t>
      </w:r>
      <w:bookmarkStart w:id="9185" w:name="_ETM_Q17_204890"/>
      <w:bookmarkEnd w:id="9185"/>
      <w:r>
        <w:rPr>
          <w:rtl/>
        </w:rPr>
        <w:t>העליון</w:t>
      </w:r>
      <w:bookmarkStart w:id="9186" w:name="_ETM_Q17_201989"/>
      <w:bookmarkEnd w:id="9186"/>
      <w:r>
        <w:rPr>
          <w:rFonts w:hint="cs"/>
          <w:rtl/>
        </w:rPr>
        <w:t>.</w:t>
      </w:r>
      <w:r>
        <w:rPr>
          <w:rtl/>
        </w:rPr>
        <w:t xml:space="preserve"> </w:t>
      </w:r>
      <w:bookmarkStart w:id="9187" w:name="_ETM_Q17_206300"/>
      <w:bookmarkEnd w:id="9187"/>
      <w:r>
        <w:rPr>
          <w:rtl/>
        </w:rPr>
        <w:t xml:space="preserve">הזמנים </w:t>
      </w:r>
      <w:bookmarkStart w:id="9188" w:name="_ETM_Q17_206930"/>
      <w:bookmarkEnd w:id="9188"/>
      <w:r>
        <w:rPr>
          <w:rtl/>
        </w:rPr>
        <w:t xml:space="preserve">לא </w:t>
      </w:r>
      <w:bookmarkStart w:id="9189" w:name="_ETM_Q17_207020"/>
      <w:bookmarkEnd w:id="9189"/>
      <w:r>
        <w:rPr>
          <w:rtl/>
        </w:rPr>
        <w:t xml:space="preserve">היו </w:t>
      </w:r>
      <w:bookmarkStart w:id="9190" w:name="_ETM_Q17_207170"/>
      <w:bookmarkEnd w:id="9190"/>
      <w:r>
        <w:rPr>
          <w:rtl/>
        </w:rPr>
        <w:t>זמנים</w:t>
      </w:r>
      <w:r>
        <w:rPr>
          <w:rFonts w:hint="cs"/>
          <w:rtl/>
        </w:rPr>
        <w:t>.</w:t>
      </w:r>
      <w:r>
        <w:rPr>
          <w:rtl/>
        </w:rPr>
        <w:t xml:space="preserve"> </w:t>
      </w:r>
      <w:bookmarkStart w:id="9191" w:name="_ETM_Q17_208410"/>
      <w:bookmarkEnd w:id="9191"/>
      <w:r>
        <w:rPr>
          <w:rtl/>
        </w:rPr>
        <w:t xml:space="preserve">שמחה </w:t>
      </w:r>
      <w:bookmarkStart w:id="9192" w:name="_ETM_Q17_208830"/>
      <w:bookmarkEnd w:id="9192"/>
      <w:r>
        <w:rPr>
          <w:rtl/>
        </w:rPr>
        <w:t>רוטמן</w:t>
      </w:r>
      <w:r>
        <w:rPr>
          <w:rFonts w:hint="cs"/>
          <w:rtl/>
        </w:rPr>
        <w:t>,</w:t>
      </w:r>
      <w:r>
        <w:rPr>
          <w:rtl/>
        </w:rPr>
        <w:t xml:space="preserve"> </w:t>
      </w:r>
      <w:bookmarkStart w:id="9193" w:name="_ETM_Q17_209220"/>
      <w:bookmarkEnd w:id="9193"/>
      <w:r>
        <w:rPr>
          <w:rtl/>
        </w:rPr>
        <w:t xml:space="preserve">יושב-ראש </w:t>
      </w:r>
      <w:bookmarkStart w:id="9194" w:name="_ETM_Q17_209640"/>
      <w:bookmarkEnd w:id="9194"/>
      <w:r>
        <w:rPr>
          <w:rtl/>
        </w:rPr>
        <w:t>הוועדה</w:t>
      </w:r>
      <w:r>
        <w:rPr>
          <w:rFonts w:hint="cs"/>
          <w:rtl/>
        </w:rPr>
        <w:t>,</w:t>
      </w:r>
      <w:bookmarkStart w:id="9195" w:name="_ETM_Q17_206958"/>
      <w:bookmarkEnd w:id="9195"/>
      <w:r>
        <w:rPr>
          <w:rtl/>
        </w:rPr>
        <w:t xml:space="preserve"> </w:t>
      </w:r>
      <w:bookmarkStart w:id="9196" w:name="_ETM_Q17_209970"/>
      <w:bookmarkEnd w:id="9196"/>
      <w:r>
        <w:rPr>
          <w:rtl/>
        </w:rPr>
        <w:t xml:space="preserve">המשיך </w:t>
      </w:r>
      <w:bookmarkStart w:id="9197" w:name="_ETM_Q17_210300"/>
      <w:bookmarkEnd w:id="9197"/>
      <w:r>
        <w:rPr>
          <w:rtl/>
        </w:rPr>
        <w:t xml:space="preserve">בדרכו </w:t>
      </w:r>
      <w:bookmarkStart w:id="9198" w:name="_ETM_Q17_210930"/>
      <w:bookmarkEnd w:id="9198"/>
      <w:r>
        <w:rPr>
          <w:rtl/>
        </w:rPr>
        <w:t xml:space="preserve">הרגילה </w:t>
      </w:r>
      <w:bookmarkStart w:id="9199" w:name="_ETM_Q17_212180"/>
      <w:bookmarkEnd w:id="9199"/>
      <w:r>
        <w:rPr>
          <w:rtl/>
        </w:rPr>
        <w:t>ל</w:t>
      </w:r>
      <w:r>
        <w:rPr>
          <w:rFonts w:hint="cs"/>
          <w:rtl/>
        </w:rPr>
        <w:t>לה</w:t>
      </w:r>
      <w:r>
        <w:rPr>
          <w:rtl/>
        </w:rPr>
        <w:t xml:space="preserve">ג </w:t>
      </w:r>
      <w:bookmarkStart w:id="9200" w:name="_ETM_Q17_212990"/>
      <w:bookmarkEnd w:id="9200"/>
      <w:r>
        <w:rPr>
          <w:rtl/>
        </w:rPr>
        <w:t xml:space="preserve">ולמלא </w:t>
      </w:r>
      <w:bookmarkStart w:id="9201" w:name="_ETM_Q17_213470"/>
      <w:bookmarkEnd w:id="9201"/>
      <w:r>
        <w:rPr>
          <w:rtl/>
        </w:rPr>
        <w:t xml:space="preserve">את </w:t>
      </w:r>
      <w:bookmarkStart w:id="9202" w:name="_ETM_Q17_213560"/>
      <w:bookmarkEnd w:id="9202"/>
      <w:r>
        <w:rPr>
          <w:rtl/>
        </w:rPr>
        <w:t xml:space="preserve">כל </w:t>
      </w:r>
      <w:bookmarkStart w:id="9203" w:name="_ETM_Q17_213800"/>
      <w:bookmarkEnd w:id="9203"/>
      <w:r>
        <w:rPr>
          <w:rtl/>
        </w:rPr>
        <w:t xml:space="preserve">החלל </w:t>
      </w:r>
      <w:bookmarkStart w:id="9204" w:name="_ETM_Q17_214789"/>
      <w:bookmarkEnd w:id="9204"/>
      <w:r>
        <w:rPr>
          <w:rtl/>
        </w:rPr>
        <w:t xml:space="preserve">בזמן </w:t>
      </w:r>
      <w:bookmarkStart w:id="9205" w:name="_ETM_Q17_215239"/>
      <w:bookmarkEnd w:id="9205"/>
      <w:r>
        <w:rPr>
          <w:rtl/>
        </w:rPr>
        <w:t xml:space="preserve">שאנחנו </w:t>
      </w:r>
      <w:bookmarkStart w:id="9206" w:name="_ETM_Q17_215570"/>
      <w:bookmarkEnd w:id="9206"/>
      <w:r>
        <w:rPr>
          <w:rtl/>
        </w:rPr>
        <w:t xml:space="preserve">מנסים </w:t>
      </w:r>
      <w:bookmarkStart w:id="9207" w:name="_ETM_Q17_215960"/>
      <w:bookmarkEnd w:id="9207"/>
      <w:r>
        <w:rPr>
          <w:rtl/>
        </w:rPr>
        <w:t xml:space="preserve">להעלות </w:t>
      </w:r>
      <w:bookmarkStart w:id="9208" w:name="_ETM_Q17_216260"/>
      <w:bookmarkEnd w:id="9208"/>
      <w:r>
        <w:rPr>
          <w:rtl/>
        </w:rPr>
        <w:t>נושאים</w:t>
      </w:r>
      <w:bookmarkStart w:id="9209" w:name="_ETM_Q17_212818"/>
      <w:bookmarkEnd w:id="9209"/>
      <w:r w:rsidR="001378AB">
        <w:rPr>
          <w:rFonts w:hint="cs"/>
          <w:rtl/>
        </w:rPr>
        <w:t>,</w:t>
      </w:r>
      <w:r>
        <w:rPr>
          <w:rtl/>
        </w:rPr>
        <w:t xml:space="preserve"> </w:t>
      </w:r>
      <w:bookmarkStart w:id="9210" w:name="_ETM_Q17_216680"/>
      <w:bookmarkEnd w:id="9210"/>
      <w:r>
        <w:rPr>
          <w:rtl/>
        </w:rPr>
        <w:t xml:space="preserve">ואז </w:t>
      </w:r>
      <w:bookmarkStart w:id="9211" w:name="_ETM_Q17_216890"/>
      <w:bookmarkEnd w:id="9211"/>
      <w:r>
        <w:rPr>
          <w:rtl/>
        </w:rPr>
        <w:t xml:space="preserve">אומרים </w:t>
      </w:r>
      <w:bookmarkStart w:id="9212" w:name="_ETM_Q17_217129"/>
      <w:bookmarkStart w:id="9213" w:name="_ETM_Q17_218546"/>
      <w:bookmarkEnd w:id="9212"/>
      <w:bookmarkEnd w:id="9213"/>
      <w:r>
        <w:rPr>
          <w:rtl/>
        </w:rPr>
        <w:t xml:space="preserve">לנו </w:t>
      </w:r>
      <w:bookmarkStart w:id="9214" w:name="_ETM_Q17_217309"/>
      <w:bookmarkEnd w:id="9214"/>
      <w:r>
        <w:rPr>
          <w:rFonts w:hint="cs"/>
          <w:rtl/>
        </w:rPr>
        <w:t>ש</w:t>
      </w:r>
      <w:r>
        <w:rPr>
          <w:rtl/>
        </w:rPr>
        <w:t xml:space="preserve">זמננו </w:t>
      </w:r>
      <w:bookmarkStart w:id="9215" w:name="_ETM_Q17_217760"/>
      <w:bookmarkEnd w:id="9215"/>
      <w:r>
        <w:rPr>
          <w:rtl/>
        </w:rPr>
        <w:t>עבר</w:t>
      </w:r>
      <w:r>
        <w:rPr>
          <w:rFonts w:hint="cs"/>
          <w:rtl/>
        </w:rPr>
        <w:t>.</w:t>
      </w:r>
      <w:bookmarkStart w:id="9216" w:name="_ETM_Q17_213098"/>
      <w:bookmarkEnd w:id="9216"/>
      <w:r>
        <w:rPr>
          <w:rtl/>
        </w:rPr>
        <w:t xml:space="preserve"> </w:t>
      </w:r>
      <w:bookmarkStart w:id="9217" w:name="_ETM_Q17_219070"/>
      <w:bookmarkEnd w:id="9217"/>
      <w:r>
        <w:rPr>
          <w:rtl/>
        </w:rPr>
        <w:t xml:space="preserve">אז </w:t>
      </w:r>
      <w:bookmarkStart w:id="9218" w:name="_ETM_Q17_219280"/>
      <w:bookmarkEnd w:id="9218"/>
      <w:r>
        <w:rPr>
          <w:rtl/>
        </w:rPr>
        <w:t xml:space="preserve">הנושא </w:t>
      </w:r>
      <w:bookmarkStart w:id="9219" w:name="_ETM_Q17_219610"/>
      <w:bookmarkEnd w:id="9219"/>
      <w:r>
        <w:rPr>
          <w:rtl/>
        </w:rPr>
        <w:t xml:space="preserve">הזה </w:t>
      </w:r>
      <w:bookmarkStart w:id="9220" w:name="_ETM_Q17_219700"/>
      <w:bookmarkEnd w:id="9220"/>
      <w:r>
        <w:rPr>
          <w:rtl/>
        </w:rPr>
        <w:t xml:space="preserve">הוא </w:t>
      </w:r>
      <w:bookmarkStart w:id="9221" w:name="_ETM_Q17_219790"/>
      <w:bookmarkEnd w:id="9221"/>
      <w:r>
        <w:rPr>
          <w:rtl/>
        </w:rPr>
        <w:t xml:space="preserve">על </w:t>
      </w:r>
      <w:bookmarkStart w:id="9222" w:name="_ETM_Q17_219880"/>
      <w:bookmarkEnd w:id="9222"/>
      <w:r>
        <w:rPr>
          <w:rtl/>
        </w:rPr>
        <w:t xml:space="preserve">תהליך </w:t>
      </w:r>
      <w:bookmarkStart w:id="9223" w:name="_ETM_Q17_220240"/>
      <w:bookmarkEnd w:id="9223"/>
      <w:r>
        <w:rPr>
          <w:rtl/>
        </w:rPr>
        <w:t>הדיון</w:t>
      </w:r>
      <w:bookmarkStart w:id="9224" w:name="_ETM_Q17_215398"/>
      <w:bookmarkStart w:id="9225" w:name="_ETM_Q17_215218"/>
      <w:bookmarkStart w:id="9226" w:name="_ETM_Q17_220720"/>
      <w:bookmarkStart w:id="9227" w:name="_ETM_Q17_224367"/>
      <w:bookmarkEnd w:id="9224"/>
      <w:bookmarkEnd w:id="9225"/>
      <w:bookmarkEnd w:id="9226"/>
      <w:bookmarkEnd w:id="9227"/>
      <w:r>
        <w:rPr>
          <w:rFonts w:hint="cs"/>
          <w:rtl/>
        </w:rPr>
        <w:t xml:space="preserve">. </w:t>
      </w:r>
      <w:bookmarkStart w:id="9228" w:name="_ETM_Q17_224967"/>
      <w:bookmarkStart w:id="9229" w:name="_ETM_Q17_225124"/>
      <w:bookmarkStart w:id="9230" w:name="_ETM_Q17_225180"/>
      <w:bookmarkStart w:id="9231" w:name="_ETM_Q17_225219"/>
      <w:bookmarkStart w:id="9232" w:name="_ETM_Q17_220277"/>
      <w:bookmarkStart w:id="9233" w:name="_ETM_Q17_216686"/>
      <w:bookmarkEnd w:id="9228"/>
      <w:bookmarkEnd w:id="9229"/>
      <w:bookmarkEnd w:id="9230"/>
      <w:bookmarkEnd w:id="9231"/>
      <w:bookmarkEnd w:id="9232"/>
      <w:bookmarkEnd w:id="9233"/>
    </w:p>
    <w:p w:rsidR="005930C5" w:rsidRDefault="005930C5" w:rsidP="000376AD">
      <w:pPr>
        <w:rPr>
          <w:rtl/>
        </w:rPr>
      </w:pPr>
      <w:bookmarkStart w:id="9234" w:name="_ETM_Q17_224431"/>
      <w:bookmarkStart w:id="9235" w:name="_ETM_Q17_224492"/>
      <w:bookmarkEnd w:id="9234"/>
      <w:bookmarkEnd w:id="9235"/>
    </w:p>
    <w:p w:rsidR="005930C5" w:rsidRDefault="005930C5" w:rsidP="000376AD">
      <w:pPr>
        <w:rPr>
          <w:rtl/>
        </w:rPr>
      </w:pPr>
      <w:bookmarkStart w:id="9236" w:name="_ETM_Q17_224563"/>
      <w:bookmarkStart w:id="9237" w:name="_ETM_Q17_224654"/>
      <w:bookmarkEnd w:id="9236"/>
      <w:bookmarkEnd w:id="9237"/>
      <w:r>
        <w:rPr>
          <w:rtl/>
        </w:rPr>
        <w:t xml:space="preserve">התוכן </w:t>
      </w:r>
      <w:bookmarkStart w:id="9238" w:name="_ETM_Q17_221200"/>
      <w:bookmarkEnd w:id="9238"/>
      <w:r>
        <w:rPr>
          <w:rtl/>
        </w:rPr>
        <w:t xml:space="preserve">עצמו </w:t>
      </w:r>
      <w:bookmarkStart w:id="9239" w:name="_ETM_Q17_221620"/>
      <w:bookmarkEnd w:id="9239"/>
      <w:r>
        <w:rPr>
          <w:rtl/>
        </w:rPr>
        <w:t xml:space="preserve">של </w:t>
      </w:r>
      <w:bookmarkStart w:id="9240" w:name="_ETM_Q17_221800"/>
      <w:bookmarkEnd w:id="9240"/>
      <w:r>
        <w:rPr>
          <w:rtl/>
        </w:rPr>
        <w:t>החוק</w:t>
      </w:r>
      <w:r>
        <w:rPr>
          <w:rFonts w:hint="cs"/>
          <w:rtl/>
        </w:rPr>
        <w:t xml:space="preserve"> </w:t>
      </w:r>
      <w:r>
        <w:rPr>
          <w:rFonts w:hint="eastAsia"/>
          <w:rtl/>
        </w:rPr>
        <w:t>–</w:t>
      </w:r>
      <w:r>
        <w:rPr>
          <w:rtl/>
        </w:rPr>
        <w:t xml:space="preserve"> </w:t>
      </w:r>
      <w:bookmarkStart w:id="9241" w:name="_ETM_Q17_222190"/>
      <w:bookmarkEnd w:id="9241"/>
      <w:r>
        <w:rPr>
          <w:rtl/>
        </w:rPr>
        <w:t xml:space="preserve">הוא </w:t>
      </w:r>
      <w:bookmarkStart w:id="9242" w:name="_ETM_Q17_222250"/>
      <w:bookmarkEnd w:id="9242"/>
      <w:r>
        <w:rPr>
          <w:rtl/>
        </w:rPr>
        <w:t xml:space="preserve">חוק </w:t>
      </w:r>
      <w:bookmarkStart w:id="9243" w:name="_ETM_Q17_222490"/>
      <w:bookmarkEnd w:id="9243"/>
      <w:r>
        <w:rPr>
          <w:rtl/>
        </w:rPr>
        <w:t>גרוע</w:t>
      </w:r>
      <w:bookmarkStart w:id="9244" w:name="_ETM_Q17_221396"/>
      <w:bookmarkEnd w:id="9244"/>
      <w:r>
        <w:rPr>
          <w:rFonts w:hint="cs"/>
          <w:rtl/>
        </w:rPr>
        <w:t>.</w:t>
      </w:r>
      <w:bookmarkStart w:id="9245" w:name="_ETM_Q17_223420"/>
      <w:bookmarkStart w:id="9246" w:name="_ETM_Q17_219276"/>
      <w:bookmarkStart w:id="9247" w:name="_ETM_Q17_220464"/>
      <w:bookmarkStart w:id="9248" w:name="_ETM_Q17_220579"/>
      <w:bookmarkStart w:id="9249" w:name="_ETM_Q17_220670"/>
      <w:bookmarkStart w:id="9250" w:name="_ETM_Q17_220743"/>
      <w:bookmarkStart w:id="9251" w:name="_ETM_Q17_216106"/>
      <w:bookmarkStart w:id="9252" w:name="_ETM_Q17_213516"/>
      <w:bookmarkEnd w:id="9245"/>
      <w:bookmarkEnd w:id="9246"/>
      <w:bookmarkEnd w:id="9247"/>
      <w:bookmarkEnd w:id="9248"/>
      <w:bookmarkEnd w:id="9249"/>
      <w:bookmarkEnd w:id="9250"/>
      <w:bookmarkEnd w:id="9251"/>
      <w:bookmarkEnd w:id="9252"/>
      <w:r>
        <w:rPr>
          <w:rFonts w:hint="cs"/>
          <w:rtl/>
        </w:rPr>
        <w:t xml:space="preserve"> </w:t>
      </w:r>
      <w:r>
        <w:rPr>
          <w:rtl/>
        </w:rPr>
        <w:t xml:space="preserve">בסופו </w:t>
      </w:r>
      <w:bookmarkStart w:id="9253" w:name="_ETM_Q17_223840"/>
      <w:bookmarkEnd w:id="9253"/>
      <w:r>
        <w:rPr>
          <w:rtl/>
        </w:rPr>
        <w:t xml:space="preserve">של </w:t>
      </w:r>
      <w:bookmarkStart w:id="9254" w:name="_ETM_Q17_224020"/>
      <w:bookmarkEnd w:id="9254"/>
      <w:r>
        <w:rPr>
          <w:rtl/>
        </w:rPr>
        <w:t>דבר</w:t>
      </w:r>
      <w:bookmarkStart w:id="9255" w:name="_ETM_Q17_220868"/>
      <w:bookmarkEnd w:id="9255"/>
      <w:r>
        <w:rPr>
          <w:rFonts w:hint="cs"/>
          <w:rtl/>
        </w:rPr>
        <w:t>,</w:t>
      </w:r>
      <w:r>
        <w:rPr>
          <w:rtl/>
        </w:rPr>
        <w:t xml:space="preserve"> </w:t>
      </w:r>
      <w:bookmarkStart w:id="9256" w:name="_ETM_Q17_224260"/>
      <w:bookmarkEnd w:id="9256"/>
      <w:r>
        <w:rPr>
          <w:rtl/>
        </w:rPr>
        <w:t xml:space="preserve">החוק </w:t>
      </w:r>
      <w:bookmarkStart w:id="9257" w:name="_ETM_Q17_224590"/>
      <w:bookmarkEnd w:id="9257"/>
      <w:r>
        <w:rPr>
          <w:rtl/>
        </w:rPr>
        <w:t xml:space="preserve">הזה </w:t>
      </w:r>
      <w:bookmarkStart w:id="9258" w:name="_ETM_Q17_225200"/>
      <w:bookmarkEnd w:id="9258"/>
      <w:r>
        <w:rPr>
          <w:rFonts w:hint="cs"/>
          <w:rtl/>
        </w:rPr>
        <w:t>י</w:t>
      </w:r>
      <w:bookmarkStart w:id="9259" w:name="_ETM_Q17_223207"/>
      <w:bookmarkEnd w:id="9259"/>
      <w:r>
        <w:rPr>
          <w:rtl/>
        </w:rPr>
        <w:t xml:space="preserve">צבע </w:t>
      </w:r>
      <w:bookmarkStart w:id="9260" w:name="_ETM_Q17_226450"/>
      <w:bookmarkEnd w:id="9260"/>
      <w:r>
        <w:rPr>
          <w:rtl/>
        </w:rPr>
        <w:t xml:space="preserve">את </w:t>
      </w:r>
      <w:bookmarkStart w:id="9261" w:name="_ETM_Q17_226600"/>
      <w:bookmarkStart w:id="9262" w:name="_ETM_Q17_227979"/>
      <w:bookmarkEnd w:id="9261"/>
      <w:bookmarkEnd w:id="9262"/>
      <w:r>
        <w:rPr>
          <w:rtl/>
        </w:rPr>
        <w:t xml:space="preserve">כל </w:t>
      </w:r>
      <w:bookmarkStart w:id="9263" w:name="_ETM_Q17_228159"/>
      <w:bookmarkEnd w:id="9263"/>
      <w:r>
        <w:rPr>
          <w:rtl/>
        </w:rPr>
        <w:t xml:space="preserve">המערכת </w:t>
      </w:r>
      <w:bookmarkStart w:id="9264" w:name="_ETM_Q17_228430"/>
      <w:bookmarkEnd w:id="9264"/>
      <w:r>
        <w:rPr>
          <w:rtl/>
        </w:rPr>
        <w:t>המשפטית</w:t>
      </w:r>
      <w:r>
        <w:rPr>
          <w:rFonts w:hint="cs"/>
          <w:rtl/>
        </w:rPr>
        <w:t>,</w:t>
      </w:r>
      <w:bookmarkStart w:id="9265" w:name="_ETM_Q17_226187"/>
      <w:bookmarkEnd w:id="9265"/>
      <w:r>
        <w:rPr>
          <w:rtl/>
        </w:rPr>
        <w:t xml:space="preserve"> </w:t>
      </w:r>
      <w:bookmarkStart w:id="9266" w:name="_ETM_Q17_229620"/>
      <w:bookmarkEnd w:id="9266"/>
      <w:r>
        <w:rPr>
          <w:rtl/>
        </w:rPr>
        <w:t xml:space="preserve">מלמטה </w:t>
      </w:r>
      <w:bookmarkStart w:id="9267" w:name="_ETM_Q17_230309"/>
      <w:bookmarkEnd w:id="9267"/>
      <w:r>
        <w:rPr>
          <w:rtl/>
        </w:rPr>
        <w:t xml:space="preserve">ועד </w:t>
      </w:r>
      <w:bookmarkStart w:id="9268" w:name="_ETM_Q17_230579"/>
      <w:bookmarkEnd w:id="9268"/>
      <w:r>
        <w:rPr>
          <w:rtl/>
        </w:rPr>
        <w:t>למעלה</w:t>
      </w:r>
      <w:r>
        <w:rPr>
          <w:rFonts w:hint="cs"/>
          <w:rtl/>
        </w:rPr>
        <w:t>,</w:t>
      </w:r>
      <w:r>
        <w:rPr>
          <w:rtl/>
        </w:rPr>
        <w:t xml:space="preserve"> </w:t>
      </w:r>
      <w:bookmarkStart w:id="9269" w:name="_ETM_Q17_231149"/>
      <w:bookmarkEnd w:id="9269"/>
      <w:r>
        <w:rPr>
          <w:rtl/>
        </w:rPr>
        <w:t xml:space="preserve">בצבע </w:t>
      </w:r>
      <w:bookmarkStart w:id="9270" w:name="_ETM_Q17_231569"/>
      <w:bookmarkEnd w:id="9270"/>
      <w:r>
        <w:rPr>
          <w:rtl/>
        </w:rPr>
        <w:t>פוליטי</w:t>
      </w:r>
      <w:r>
        <w:rPr>
          <w:rFonts w:hint="cs"/>
          <w:rtl/>
        </w:rPr>
        <w:t>.</w:t>
      </w:r>
      <w:r>
        <w:rPr>
          <w:rtl/>
        </w:rPr>
        <w:t xml:space="preserve"> </w:t>
      </w:r>
      <w:bookmarkStart w:id="9271" w:name="_ETM_Q17_231989"/>
      <w:bookmarkEnd w:id="9271"/>
      <w:r>
        <w:rPr>
          <w:rtl/>
        </w:rPr>
        <w:t xml:space="preserve">זה </w:t>
      </w:r>
      <w:bookmarkStart w:id="9272" w:name="_ETM_Q17_232229"/>
      <w:bookmarkEnd w:id="9272"/>
      <w:r>
        <w:rPr>
          <w:rtl/>
        </w:rPr>
        <w:t xml:space="preserve">לא </w:t>
      </w:r>
      <w:bookmarkStart w:id="9273" w:name="_ETM_Q17_232319"/>
      <w:bookmarkEnd w:id="9273"/>
      <w:r>
        <w:rPr>
          <w:rtl/>
        </w:rPr>
        <w:t xml:space="preserve">משנה </w:t>
      </w:r>
      <w:bookmarkStart w:id="9274" w:name="_ETM_Q17_232649"/>
      <w:bookmarkEnd w:id="9274"/>
      <w:r>
        <w:rPr>
          <w:rtl/>
        </w:rPr>
        <w:t xml:space="preserve">איזה </w:t>
      </w:r>
      <w:bookmarkStart w:id="9275" w:name="_ETM_Q17_232800"/>
      <w:bookmarkEnd w:id="9275"/>
      <w:r>
        <w:rPr>
          <w:rtl/>
        </w:rPr>
        <w:t xml:space="preserve">צבע </w:t>
      </w:r>
      <w:bookmarkStart w:id="9276" w:name="_ETM_Q17_233100"/>
      <w:bookmarkEnd w:id="9276"/>
      <w:r>
        <w:rPr>
          <w:rtl/>
        </w:rPr>
        <w:t xml:space="preserve">הוא </w:t>
      </w:r>
      <w:bookmarkStart w:id="9277" w:name="_ETM_Q17_233190"/>
      <w:bookmarkEnd w:id="9277"/>
      <w:r>
        <w:rPr>
          <w:rtl/>
        </w:rPr>
        <w:t>יהיה</w:t>
      </w:r>
      <w:bookmarkStart w:id="9278" w:name="_ETM_Q17_230316"/>
      <w:bookmarkEnd w:id="9278"/>
      <w:r>
        <w:rPr>
          <w:rFonts w:hint="cs"/>
          <w:rtl/>
        </w:rPr>
        <w:t>,</w:t>
      </w:r>
      <w:r>
        <w:rPr>
          <w:rtl/>
        </w:rPr>
        <w:t xml:space="preserve"> </w:t>
      </w:r>
      <w:bookmarkStart w:id="9279" w:name="_ETM_Q17_233860"/>
      <w:bookmarkEnd w:id="9279"/>
      <w:r>
        <w:rPr>
          <w:rtl/>
        </w:rPr>
        <w:t xml:space="preserve">זה </w:t>
      </w:r>
      <w:bookmarkStart w:id="9280" w:name="_ETM_Q17_234070"/>
      <w:bookmarkEnd w:id="9280"/>
      <w:r>
        <w:rPr>
          <w:rtl/>
        </w:rPr>
        <w:t xml:space="preserve">יהיה </w:t>
      </w:r>
      <w:bookmarkStart w:id="9281" w:name="_ETM_Q17_234190"/>
      <w:bookmarkEnd w:id="9281"/>
      <w:r>
        <w:rPr>
          <w:rtl/>
        </w:rPr>
        <w:t xml:space="preserve">צבוע </w:t>
      </w:r>
      <w:bookmarkStart w:id="9282" w:name="_ETM_Q17_234579"/>
      <w:bookmarkEnd w:id="9282"/>
      <w:r>
        <w:rPr>
          <w:rtl/>
        </w:rPr>
        <w:t xml:space="preserve">בצבע </w:t>
      </w:r>
      <w:bookmarkStart w:id="9283" w:name="_ETM_Q17_234969"/>
      <w:bookmarkEnd w:id="9283"/>
      <w:r>
        <w:rPr>
          <w:rtl/>
        </w:rPr>
        <w:t>פו</w:t>
      </w:r>
      <w:bookmarkStart w:id="9284" w:name="_ETM_Q17_230936"/>
      <w:bookmarkEnd w:id="9284"/>
      <w:r>
        <w:rPr>
          <w:rtl/>
        </w:rPr>
        <w:t>ליטי</w:t>
      </w:r>
      <w:r>
        <w:rPr>
          <w:rFonts w:hint="cs"/>
          <w:rtl/>
        </w:rPr>
        <w:t>.</w:t>
      </w:r>
      <w:r>
        <w:rPr>
          <w:rtl/>
        </w:rPr>
        <w:t xml:space="preserve"> </w:t>
      </w:r>
      <w:bookmarkStart w:id="9285" w:name="_ETM_Q17_235870"/>
      <w:bookmarkEnd w:id="9285"/>
      <w:r>
        <w:rPr>
          <w:rtl/>
        </w:rPr>
        <w:t xml:space="preserve">כל </w:t>
      </w:r>
      <w:bookmarkStart w:id="9286" w:name="_ETM_Q17_236170"/>
      <w:bookmarkEnd w:id="9286"/>
      <w:r>
        <w:rPr>
          <w:rtl/>
        </w:rPr>
        <w:t xml:space="preserve">ההצעות </w:t>
      </w:r>
      <w:bookmarkStart w:id="9287" w:name="_ETM_Q17_236649"/>
      <w:bookmarkEnd w:id="9287"/>
      <w:r>
        <w:rPr>
          <w:rtl/>
        </w:rPr>
        <w:t xml:space="preserve">שהעלינו </w:t>
      </w:r>
      <w:bookmarkStart w:id="9288" w:name="_ETM_Q17_237100"/>
      <w:bookmarkEnd w:id="9288"/>
      <w:r>
        <w:rPr>
          <w:rtl/>
        </w:rPr>
        <w:t>בדרך</w:t>
      </w:r>
      <w:r>
        <w:rPr>
          <w:rFonts w:hint="cs"/>
          <w:rtl/>
        </w:rPr>
        <w:t>,</w:t>
      </w:r>
      <w:bookmarkStart w:id="9289" w:name="_ETM_Q17_239839"/>
      <w:bookmarkEnd w:id="9289"/>
      <w:r>
        <w:rPr>
          <w:rtl/>
        </w:rPr>
        <w:t xml:space="preserve"> </w:t>
      </w:r>
      <w:bookmarkStart w:id="9290" w:name="_ETM_Q17_238379"/>
      <w:bookmarkEnd w:id="9290"/>
      <w:r>
        <w:rPr>
          <w:rtl/>
        </w:rPr>
        <w:t>לדוגמה</w:t>
      </w:r>
      <w:bookmarkStart w:id="9291" w:name="_ETM_Q17_235136"/>
      <w:bookmarkEnd w:id="9291"/>
      <w:r>
        <w:rPr>
          <w:rtl/>
        </w:rPr>
        <w:t xml:space="preserve"> </w:t>
      </w:r>
      <w:bookmarkStart w:id="9292" w:name="_ETM_Q17_238920"/>
      <w:bookmarkEnd w:id="9292"/>
      <w:r>
        <w:rPr>
          <w:rtl/>
        </w:rPr>
        <w:t xml:space="preserve">לייצר </w:t>
      </w:r>
      <w:bookmarkStart w:id="9293" w:name="_ETM_Q17_239280"/>
      <w:bookmarkEnd w:id="9293"/>
      <w:r>
        <w:rPr>
          <w:rtl/>
        </w:rPr>
        <w:t xml:space="preserve">רשימה </w:t>
      </w:r>
      <w:bookmarkStart w:id="9294" w:name="_ETM_Q17_239670"/>
      <w:bookmarkEnd w:id="9294"/>
      <w:r>
        <w:rPr>
          <w:rtl/>
        </w:rPr>
        <w:t xml:space="preserve">סגורה </w:t>
      </w:r>
      <w:bookmarkStart w:id="9295" w:name="_ETM_Q17_240670"/>
      <w:bookmarkEnd w:id="9295"/>
      <w:r>
        <w:rPr>
          <w:rtl/>
        </w:rPr>
        <w:t xml:space="preserve">של </w:t>
      </w:r>
      <w:bookmarkStart w:id="9296" w:name="_ETM_Q17_240910"/>
      <w:bookmarkEnd w:id="9296"/>
      <w:r>
        <w:rPr>
          <w:rtl/>
        </w:rPr>
        <w:t xml:space="preserve">אנשים </w:t>
      </w:r>
      <w:bookmarkStart w:id="9297" w:name="_ETM_Q17_241300"/>
      <w:bookmarkEnd w:id="9297"/>
      <w:r>
        <w:rPr>
          <w:rtl/>
        </w:rPr>
        <w:t xml:space="preserve">שיוכלו </w:t>
      </w:r>
      <w:bookmarkStart w:id="9298" w:name="_ETM_Q17_241809"/>
      <w:bookmarkEnd w:id="9298"/>
      <w:r>
        <w:rPr>
          <w:rtl/>
        </w:rPr>
        <w:t xml:space="preserve">להיות </w:t>
      </w:r>
      <w:bookmarkStart w:id="9299" w:name="_ETM_Q17_242109"/>
      <w:bookmarkEnd w:id="9299"/>
      <w:r>
        <w:rPr>
          <w:rtl/>
        </w:rPr>
        <w:t xml:space="preserve">הנציגים </w:t>
      </w:r>
      <w:bookmarkStart w:id="9300" w:name="_ETM_Q17_243219"/>
      <w:bookmarkEnd w:id="9300"/>
      <w:r>
        <w:rPr>
          <w:rtl/>
        </w:rPr>
        <w:t xml:space="preserve">האחרים </w:t>
      </w:r>
      <w:bookmarkStart w:id="9301" w:name="_ETM_Q17_244209"/>
      <w:bookmarkEnd w:id="9301"/>
      <w:r>
        <w:rPr>
          <w:rtl/>
        </w:rPr>
        <w:t>מטעם</w:t>
      </w:r>
      <w:r>
        <w:rPr>
          <w:rFonts w:hint="cs"/>
          <w:rtl/>
        </w:rPr>
        <w:t>,</w:t>
      </w:r>
      <w:r>
        <w:rPr>
          <w:rtl/>
        </w:rPr>
        <w:t xml:space="preserve"> </w:t>
      </w:r>
      <w:bookmarkStart w:id="9302" w:name="_ETM_Q17_245170"/>
      <w:bookmarkEnd w:id="9302"/>
      <w:r>
        <w:rPr>
          <w:rtl/>
        </w:rPr>
        <w:t xml:space="preserve">משפטנים </w:t>
      </w:r>
      <w:bookmarkStart w:id="9303" w:name="_ETM_Q17_245709"/>
      <w:bookmarkEnd w:id="9303"/>
      <w:r>
        <w:rPr>
          <w:rtl/>
        </w:rPr>
        <w:t>אחרים</w:t>
      </w:r>
      <w:r>
        <w:rPr>
          <w:rFonts w:hint="cs"/>
          <w:rtl/>
        </w:rPr>
        <w:t>,</w:t>
      </w:r>
      <w:r>
        <w:rPr>
          <w:rtl/>
        </w:rPr>
        <w:t xml:space="preserve"> </w:t>
      </w:r>
      <w:bookmarkStart w:id="9304" w:name="_ETM_Q17_246189"/>
      <w:bookmarkEnd w:id="9304"/>
      <w:r>
        <w:rPr>
          <w:rtl/>
        </w:rPr>
        <w:t xml:space="preserve">נדחו </w:t>
      </w:r>
      <w:bookmarkStart w:id="9305" w:name="_ETM_Q17_246610"/>
      <w:bookmarkEnd w:id="9305"/>
      <w:r>
        <w:rPr>
          <w:rtl/>
        </w:rPr>
        <w:t xml:space="preserve">על </w:t>
      </w:r>
      <w:bookmarkStart w:id="9306" w:name="_ETM_Q17_246700"/>
      <w:bookmarkEnd w:id="9306"/>
      <w:r>
        <w:rPr>
          <w:rtl/>
        </w:rPr>
        <w:t>הסף</w:t>
      </w:r>
      <w:bookmarkStart w:id="9307" w:name="_ETM_Q17_243606"/>
      <w:bookmarkEnd w:id="9307"/>
      <w:r>
        <w:rPr>
          <w:rFonts w:hint="cs"/>
          <w:rtl/>
        </w:rPr>
        <w:t>.</w:t>
      </w:r>
      <w:r>
        <w:rPr>
          <w:rtl/>
        </w:rPr>
        <w:t xml:space="preserve"> </w:t>
      </w:r>
      <w:bookmarkStart w:id="9308" w:name="_ETM_Q17_247610"/>
      <w:bookmarkEnd w:id="9308"/>
      <w:r>
        <w:rPr>
          <w:rtl/>
        </w:rPr>
        <w:t xml:space="preserve">קיבלנו </w:t>
      </w:r>
      <w:bookmarkStart w:id="9309" w:name="_ETM_Q17_248090"/>
      <w:bookmarkEnd w:id="9309"/>
      <w:r>
        <w:rPr>
          <w:rtl/>
        </w:rPr>
        <w:t xml:space="preserve">חוק </w:t>
      </w:r>
      <w:bookmarkStart w:id="9310" w:name="_ETM_Q17_248390"/>
      <w:bookmarkEnd w:id="9310"/>
      <w:r>
        <w:rPr>
          <w:rtl/>
        </w:rPr>
        <w:t xml:space="preserve">יותר </w:t>
      </w:r>
      <w:bookmarkStart w:id="9311" w:name="_ETM_Q17_248719"/>
      <w:bookmarkEnd w:id="9311"/>
      <w:r>
        <w:rPr>
          <w:rtl/>
        </w:rPr>
        <w:t xml:space="preserve">גרוע </w:t>
      </w:r>
      <w:bookmarkStart w:id="9312" w:name="_ETM_Q17_249670"/>
      <w:bookmarkEnd w:id="9312"/>
      <w:r>
        <w:rPr>
          <w:rtl/>
        </w:rPr>
        <w:t xml:space="preserve">מכל </w:t>
      </w:r>
      <w:bookmarkStart w:id="9313" w:name="_ETM_Q17_250209"/>
      <w:bookmarkEnd w:id="9313"/>
      <w:r>
        <w:rPr>
          <w:rtl/>
        </w:rPr>
        <w:t xml:space="preserve">מה </w:t>
      </w:r>
      <w:bookmarkStart w:id="9314" w:name="_ETM_Q17_250300"/>
      <w:bookmarkEnd w:id="9314"/>
      <w:r>
        <w:rPr>
          <w:rtl/>
        </w:rPr>
        <w:t xml:space="preserve">שהיינו </w:t>
      </w:r>
      <w:bookmarkStart w:id="9315" w:name="_ETM_Q17_250660"/>
      <w:bookmarkEnd w:id="9315"/>
      <w:r>
        <w:rPr>
          <w:rtl/>
        </w:rPr>
        <w:t xml:space="preserve">מעלים </w:t>
      </w:r>
      <w:bookmarkStart w:id="9316" w:name="_ETM_Q17_251020"/>
      <w:bookmarkEnd w:id="9316"/>
      <w:r>
        <w:rPr>
          <w:rtl/>
        </w:rPr>
        <w:t xml:space="preserve">על </w:t>
      </w:r>
      <w:bookmarkStart w:id="9317" w:name="_ETM_Q17_251110"/>
      <w:bookmarkEnd w:id="9317"/>
      <w:r>
        <w:rPr>
          <w:rtl/>
        </w:rPr>
        <w:t>דעתנו</w:t>
      </w:r>
      <w:r>
        <w:rPr>
          <w:rFonts w:hint="cs"/>
          <w:rtl/>
        </w:rPr>
        <w:t>,</w:t>
      </w:r>
      <w:r>
        <w:rPr>
          <w:rtl/>
        </w:rPr>
        <w:t xml:space="preserve"> </w:t>
      </w:r>
      <w:bookmarkStart w:id="9318" w:name="_ETM_Q17_251620"/>
      <w:bookmarkEnd w:id="9318"/>
      <w:r>
        <w:rPr>
          <w:rtl/>
        </w:rPr>
        <w:t xml:space="preserve">בוודאי </w:t>
      </w:r>
      <w:bookmarkStart w:id="9319" w:name="_ETM_Q17_252280"/>
      <w:bookmarkEnd w:id="9319"/>
      <w:r>
        <w:rPr>
          <w:rtl/>
        </w:rPr>
        <w:t xml:space="preserve">עם </w:t>
      </w:r>
      <w:bookmarkStart w:id="9320" w:name="_ETM_Q17_252400"/>
      <w:bookmarkEnd w:id="9320"/>
      <w:r>
        <w:rPr>
          <w:rtl/>
        </w:rPr>
        <w:t xml:space="preserve">דברי </w:t>
      </w:r>
      <w:bookmarkStart w:id="9321" w:name="_ETM_Q17_253030"/>
      <w:bookmarkEnd w:id="9321"/>
      <w:r>
        <w:rPr>
          <w:rFonts w:hint="cs"/>
          <w:rtl/>
        </w:rPr>
        <w:t>ה</w:t>
      </w:r>
      <w:r>
        <w:rPr>
          <w:rtl/>
        </w:rPr>
        <w:t xml:space="preserve">מתיקה </w:t>
      </w:r>
      <w:bookmarkStart w:id="9322" w:name="_ETM_Q17_253660"/>
      <w:bookmarkEnd w:id="9322"/>
      <w:r>
        <w:rPr>
          <w:rtl/>
        </w:rPr>
        <w:t xml:space="preserve">ודברי </w:t>
      </w:r>
      <w:bookmarkStart w:id="9323" w:name="_ETM_Q17_254110"/>
      <w:bookmarkEnd w:id="9323"/>
      <w:r>
        <w:rPr>
          <w:rtl/>
        </w:rPr>
        <w:t xml:space="preserve">המליצה </w:t>
      </w:r>
      <w:bookmarkStart w:id="9324" w:name="_ETM_Q17_255100"/>
      <w:bookmarkEnd w:id="9324"/>
      <w:r>
        <w:rPr>
          <w:rtl/>
        </w:rPr>
        <w:t xml:space="preserve">ששמענו </w:t>
      </w:r>
      <w:bookmarkStart w:id="9325" w:name="_ETM_Q17_255640"/>
      <w:bookmarkEnd w:id="9325"/>
      <w:r>
        <w:rPr>
          <w:rtl/>
        </w:rPr>
        <w:t>בהתחלה</w:t>
      </w:r>
      <w:r>
        <w:rPr>
          <w:rFonts w:hint="cs"/>
          <w:rtl/>
        </w:rPr>
        <w:t>.</w:t>
      </w:r>
      <w:bookmarkStart w:id="9326" w:name="_ETM_Q17_256700"/>
      <w:bookmarkStart w:id="9327" w:name="_ETM_Q17_257461"/>
      <w:bookmarkEnd w:id="9326"/>
      <w:bookmarkEnd w:id="9327"/>
    </w:p>
    <w:p w:rsidR="005930C5" w:rsidRDefault="005930C5" w:rsidP="000376AD">
      <w:pPr>
        <w:rPr>
          <w:rtl/>
        </w:rPr>
      </w:pPr>
      <w:bookmarkStart w:id="9328" w:name="_ETM_Q17_257606"/>
      <w:bookmarkEnd w:id="9328"/>
    </w:p>
    <w:p w:rsidR="005930C5" w:rsidRDefault="005930C5" w:rsidP="001378AB">
      <w:pPr>
        <w:rPr>
          <w:rtl/>
        </w:rPr>
      </w:pPr>
      <w:bookmarkStart w:id="9329" w:name="_ETM_Q17_257683"/>
      <w:bookmarkStart w:id="9330" w:name="_ETM_Q17_257725"/>
      <w:bookmarkStart w:id="9331" w:name="_ETM_Q17_252766"/>
      <w:bookmarkEnd w:id="9329"/>
      <w:bookmarkEnd w:id="9330"/>
      <w:bookmarkEnd w:id="9331"/>
      <w:r>
        <w:rPr>
          <w:rtl/>
        </w:rPr>
        <w:t xml:space="preserve">הממשלה </w:t>
      </w:r>
      <w:bookmarkStart w:id="9332" w:name="_ETM_Q17_257240"/>
      <w:bookmarkEnd w:id="9332"/>
      <w:r>
        <w:rPr>
          <w:rtl/>
        </w:rPr>
        <w:t xml:space="preserve">הזאת </w:t>
      </w:r>
      <w:bookmarkStart w:id="9333" w:name="_ETM_Q17_257450"/>
      <w:bookmarkEnd w:id="9333"/>
      <w:r>
        <w:rPr>
          <w:rtl/>
        </w:rPr>
        <w:t xml:space="preserve">ממשיכה </w:t>
      </w:r>
      <w:bookmarkStart w:id="9334" w:name="_ETM_Q17_257900"/>
      <w:bookmarkEnd w:id="9334"/>
      <w:r>
        <w:rPr>
          <w:rtl/>
        </w:rPr>
        <w:t xml:space="preserve">בכל </w:t>
      </w:r>
      <w:bookmarkStart w:id="9335" w:name="_ETM_Q17_258200"/>
      <w:bookmarkEnd w:id="9335"/>
      <w:r>
        <w:rPr>
          <w:rtl/>
        </w:rPr>
        <w:t>הכוח</w:t>
      </w:r>
      <w:r>
        <w:rPr>
          <w:rFonts w:hint="cs"/>
          <w:rtl/>
        </w:rPr>
        <w:t>,</w:t>
      </w:r>
      <w:r>
        <w:rPr>
          <w:rtl/>
        </w:rPr>
        <w:t xml:space="preserve"> </w:t>
      </w:r>
      <w:bookmarkStart w:id="9336" w:name="_ETM_Q17_258560"/>
      <w:bookmarkEnd w:id="9336"/>
      <w:r>
        <w:rPr>
          <w:rtl/>
        </w:rPr>
        <w:t xml:space="preserve">ואני </w:t>
      </w:r>
      <w:bookmarkStart w:id="9337" w:name="_ETM_Q17_258979"/>
      <w:bookmarkEnd w:id="9337"/>
      <w:r>
        <w:rPr>
          <w:rtl/>
        </w:rPr>
        <w:t xml:space="preserve">חושב </w:t>
      </w:r>
      <w:bookmarkStart w:id="9338" w:name="_ETM_Q17_260760"/>
      <w:bookmarkEnd w:id="9338"/>
      <w:r>
        <w:rPr>
          <w:rtl/>
        </w:rPr>
        <w:t>שב</w:t>
      </w:r>
      <w:bookmarkStart w:id="9339" w:name="_ETM_Q17_261510"/>
      <w:bookmarkStart w:id="9340" w:name="_ETM_Q17_258147"/>
      <w:bookmarkEnd w:id="9339"/>
      <w:bookmarkEnd w:id="9340"/>
      <w:r>
        <w:rPr>
          <w:rtl/>
        </w:rPr>
        <w:t xml:space="preserve">פתיחת </w:t>
      </w:r>
      <w:bookmarkStart w:id="9341" w:name="_ETM_Q17_262020"/>
      <w:bookmarkEnd w:id="9341"/>
      <w:r>
        <w:rPr>
          <w:rtl/>
        </w:rPr>
        <w:t xml:space="preserve">המושב </w:t>
      </w:r>
      <w:bookmarkStart w:id="9342" w:name="_ETM_Q17_262350"/>
      <w:bookmarkEnd w:id="9342"/>
      <w:r>
        <w:rPr>
          <w:rtl/>
        </w:rPr>
        <w:t>הבא</w:t>
      </w:r>
      <w:bookmarkStart w:id="9343" w:name="_ETM_Q17_258387"/>
      <w:bookmarkEnd w:id="9343"/>
      <w:r>
        <w:rPr>
          <w:rFonts w:hint="cs"/>
          <w:rtl/>
        </w:rPr>
        <w:t xml:space="preserve"> </w:t>
      </w:r>
      <w:r>
        <w:rPr>
          <w:rFonts w:hint="eastAsia"/>
          <w:rtl/>
        </w:rPr>
        <w:t>–</w:t>
      </w:r>
      <w:bookmarkStart w:id="9344" w:name="_ETM_Q17_260317"/>
      <w:bookmarkEnd w:id="9344"/>
      <w:r>
        <w:rPr>
          <w:rtl/>
        </w:rPr>
        <w:t xml:space="preserve"> </w:t>
      </w:r>
      <w:bookmarkStart w:id="9345" w:name="_ETM_Q17_263250"/>
      <w:bookmarkEnd w:id="9345"/>
      <w:r>
        <w:rPr>
          <w:rtl/>
        </w:rPr>
        <w:t xml:space="preserve">אני </w:t>
      </w:r>
      <w:bookmarkStart w:id="9346" w:name="_ETM_Q17_263580"/>
      <w:bookmarkEnd w:id="9346"/>
      <w:r>
        <w:rPr>
          <w:rtl/>
        </w:rPr>
        <w:t xml:space="preserve">אומר </w:t>
      </w:r>
      <w:bookmarkStart w:id="9347" w:name="_ETM_Q17_263730"/>
      <w:bookmarkEnd w:id="9347"/>
      <w:r>
        <w:rPr>
          <w:rtl/>
        </w:rPr>
        <w:t xml:space="preserve">לחברי </w:t>
      </w:r>
      <w:bookmarkStart w:id="9348" w:name="_ETM_Q17_264240"/>
      <w:bookmarkEnd w:id="9348"/>
      <w:r>
        <w:rPr>
          <w:rtl/>
        </w:rPr>
        <w:t>גל</w:t>
      </w:r>
      <w:r>
        <w:rPr>
          <w:rFonts w:hint="cs"/>
          <w:rtl/>
        </w:rPr>
        <w:t>עד</w:t>
      </w:r>
      <w:r>
        <w:rPr>
          <w:rtl/>
        </w:rPr>
        <w:t xml:space="preserve"> </w:t>
      </w:r>
      <w:bookmarkStart w:id="9349" w:name="_ETM_Q17_264510"/>
      <w:bookmarkEnd w:id="9349"/>
      <w:r>
        <w:rPr>
          <w:rtl/>
        </w:rPr>
        <w:t>קריב</w:t>
      </w:r>
      <w:r>
        <w:rPr>
          <w:rFonts w:hint="cs"/>
          <w:rtl/>
        </w:rPr>
        <w:t xml:space="preserve"> </w:t>
      </w:r>
      <w:r>
        <w:rPr>
          <w:rFonts w:hint="eastAsia"/>
          <w:rtl/>
        </w:rPr>
        <w:t>–</w:t>
      </w:r>
      <w:bookmarkStart w:id="9350" w:name="_ETM_Q17_261637"/>
      <w:bookmarkEnd w:id="9350"/>
      <w:r>
        <w:rPr>
          <w:rtl/>
        </w:rPr>
        <w:t xml:space="preserve"> </w:t>
      </w:r>
      <w:bookmarkStart w:id="9351" w:name="_ETM_Q17_264810"/>
      <w:bookmarkEnd w:id="9351"/>
      <w:r>
        <w:rPr>
          <w:rtl/>
        </w:rPr>
        <w:t xml:space="preserve">אני </w:t>
      </w:r>
      <w:bookmarkStart w:id="9352" w:name="_ETM_Q17_264959"/>
      <w:bookmarkEnd w:id="9352"/>
      <w:r>
        <w:rPr>
          <w:rtl/>
        </w:rPr>
        <w:t xml:space="preserve">מניח </w:t>
      </w:r>
      <w:bookmarkStart w:id="9353" w:name="_ETM_Q17_265800"/>
      <w:bookmarkEnd w:id="9353"/>
      <w:r>
        <w:rPr>
          <w:rtl/>
        </w:rPr>
        <w:t xml:space="preserve">שאנחנו </w:t>
      </w:r>
      <w:bookmarkStart w:id="9354" w:name="_ETM_Q17_266100"/>
      <w:bookmarkEnd w:id="9354"/>
      <w:r>
        <w:rPr>
          <w:rtl/>
        </w:rPr>
        <w:t xml:space="preserve">נמצא </w:t>
      </w:r>
      <w:bookmarkStart w:id="9355" w:name="_ETM_Q17_266400"/>
      <w:bookmarkEnd w:id="9355"/>
      <w:r>
        <w:rPr>
          <w:rtl/>
        </w:rPr>
        <w:t xml:space="preserve">פתאום </w:t>
      </w:r>
      <w:bookmarkStart w:id="9356" w:name="_ETM_Q17_266760"/>
      <w:bookmarkEnd w:id="9356"/>
      <w:r>
        <w:rPr>
          <w:rtl/>
        </w:rPr>
        <w:t>את</w:t>
      </w:r>
      <w:r>
        <w:rPr>
          <w:rFonts w:hint="cs"/>
          <w:rtl/>
        </w:rPr>
        <w:t xml:space="preserve"> </w:t>
      </w:r>
      <w:r>
        <w:rPr>
          <w:rtl/>
        </w:rPr>
        <w:t>ה</w:t>
      </w:r>
      <w:bookmarkStart w:id="9357" w:name="_ETM_Q17_266970"/>
      <w:bookmarkEnd w:id="9357"/>
      <w:r>
        <w:rPr>
          <w:rtl/>
        </w:rPr>
        <w:t xml:space="preserve">צעת </w:t>
      </w:r>
      <w:bookmarkStart w:id="9358" w:name="_ETM_Q17_267300"/>
      <w:bookmarkEnd w:id="9358"/>
      <w:r>
        <w:rPr>
          <w:rtl/>
        </w:rPr>
        <w:t xml:space="preserve">החוק </w:t>
      </w:r>
      <w:bookmarkStart w:id="9359" w:name="_ETM_Q17_267540"/>
      <w:bookmarkEnd w:id="9359"/>
      <w:r>
        <w:rPr>
          <w:rtl/>
        </w:rPr>
        <w:t xml:space="preserve">הפרטית </w:t>
      </w:r>
      <w:bookmarkStart w:id="9360" w:name="_ETM_Q17_268050"/>
      <w:bookmarkEnd w:id="9360"/>
      <w:r>
        <w:rPr>
          <w:rtl/>
        </w:rPr>
        <w:t>ש</w:t>
      </w:r>
      <w:bookmarkStart w:id="9361" w:name="_ETM_Q17_263847"/>
      <w:bookmarkEnd w:id="9361"/>
      <w:r>
        <w:rPr>
          <w:rtl/>
        </w:rPr>
        <w:t xml:space="preserve">ל </w:t>
      </w:r>
      <w:bookmarkStart w:id="9362" w:name="_ETM_Q17_268170"/>
      <w:bookmarkEnd w:id="9362"/>
      <w:r>
        <w:rPr>
          <w:rtl/>
        </w:rPr>
        <w:t xml:space="preserve">היועצים </w:t>
      </w:r>
      <w:bookmarkStart w:id="9363" w:name="_ETM_Q17_268440"/>
      <w:bookmarkEnd w:id="9363"/>
      <w:r>
        <w:rPr>
          <w:rtl/>
        </w:rPr>
        <w:t xml:space="preserve">המשפטיים </w:t>
      </w:r>
      <w:bookmarkStart w:id="9364" w:name="_ETM_Q17_268950"/>
      <w:bookmarkEnd w:id="9364"/>
      <w:r>
        <w:rPr>
          <w:rtl/>
        </w:rPr>
        <w:t>חוזרת</w:t>
      </w:r>
      <w:r>
        <w:rPr>
          <w:rFonts w:hint="cs"/>
          <w:rtl/>
        </w:rPr>
        <w:t>,</w:t>
      </w:r>
      <w:r>
        <w:rPr>
          <w:rtl/>
        </w:rPr>
        <w:t xml:space="preserve"> </w:t>
      </w:r>
      <w:bookmarkStart w:id="9365" w:name="_ETM_Q17_271270"/>
      <w:bookmarkStart w:id="9366" w:name="_ETM_Q17_266536"/>
      <w:bookmarkEnd w:id="9365"/>
      <w:bookmarkEnd w:id="9366"/>
      <w:r>
        <w:rPr>
          <w:rFonts w:hint="cs"/>
          <w:rtl/>
        </w:rPr>
        <w:t>ו</w:t>
      </w:r>
      <w:bookmarkStart w:id="9367" w:name="_ETM_Q17_265696"/>
      <w:bookmarkEnd w:id="9367"/>
      <w:r>
        <w:rPr>
          <w:rtl/>
        </w:rPr>
        <w:t xml:space="preserve">אנחנו </w:t>
      </w:r>
      <w:bookmarkStart w:id="9368" w:name="_ETM_Q17_271509"/>
      <w:bookmarkEnd w:id="9368"/>
      <w:r>
        <w:rPr>
          <w:rtl/>
        </w:rPr>
        <w:t xml:space="preserve">נמצא </w:t>
      </w:r>
      <w:bookmarkStart w:id="9369" w:name="_ETM_Q17_271780"/>
      <w:bookmarkEnd w:id="9369"/>
      <w:r>
        <w:rPr>
          <w:rFonts w:hint="cs"/>
          <w:rtl/>
        </w:rPr>
        <w:t>עוד</w:t>
      </w:r>
      <w:bookmarkStart w:id="9370" w:name="_ETM_Q17_268637"/>
      <w:bookmarkEnd w:id="9370"/>
      <w:r>
        <w:rPr>
          <w:rFonts w:hint="cs"/>
          <w:rtl/>
        </w:rPr>
        <w:t xml:space="preserve"> </w:t>
      </w:r>
      <w:r>
        <w:rPr>
          <w:rtl/>
        </w:rPr>
        <w:t xml:space="preserve">דברים </w:t>
      </w:r>
      <w:bookmarkStart w:id="9371" w:name="_ETM_Q17_272200"/>
      <w:bookmarkEnd w:id="9371"/>
      <w:r>
        <w:rPr>
          <w:rtl/>
        </w:rPr>
        <w:t>כ</w:t>
      </w:r>
      <w:r>
        <w:rPr>
          <w:rFonts w:hint="cs"/>
          <w:rtl/>
        </w:rPr>
        <w:t>הנ</w:t>
      </w:r>
      <w:r>
        <w:rPr>
          <w:rtl/>
        </w:rPr>
        <w:t xml:space="preserve">ה </w:t>
      </w:r>
      <w:bookmarkStart w:id="9372" w:name="_ETM_Q17_272500"/>
      <w:bookmarkEnd w:id="9372"/>
      <w:r>
        <w:rPr>
          <w:rtl/>
        </w:rPr>
        <w:t>וכהנה</w:t>
      </w:r>
      <w:r>
        <w:rPr>
          <w:rFonts w:hint="cs"/>
          <w:rtl/>
        </w:rPr>
        <w:t>,</w:t>
      </w:r>
      <w:r>
        <w:rPr>
          <w:rtl/>
        </w:rPr>
        <w:t xml:space="preserve"> </w:t>
      </w:r>
      <w:bookmarkStart w:id="9373" w:name="_ETM_Q17_273009"/>
      <w:bookmarkEnd w:id="9373"/>
      <w:r>
        <w:rPr>
          <w:rtl/>
        </w:rPr>
        <w:t xml:space="preserve">וכל </w:t>
      </w:r>
      <w:bookmarkStart w:id="9374" w:name="_ETM_Q17_273430"/>
      <w:bookmarkEnd w:id="9374"/>
      <w:r>
        <w:rPr>
          <w:rtl/>
        </w:rPr>
        <w:t xml:space="preserve">זה </w:t>
      </w:r>
      <w:bookmarkStart w:id="9375" w:name="_ETM_Q17_273610"/>
      <w:bookmarkEnd w:id="9375"/>
      <w:r>
        <w:rPr>
          <w:rtl/>
        </w:rPr>
        <w:t xml:space="preserve">תחת </w:t>
      </w:r>
      <w:bookmarkStart w:id="9376" w:name="_ETM_Q17_274360"/>
      <w:bookmarkEnd w:id="9376"/>
      <w:r>
        <w:rPr>
          <w:rtl/>
        </w:rPr>
        <w:t xml:space="preserve">מסכת </w:t>
      </w:r>
      <w:bookmarkStart w:id="9377" w:name="_ETM_Q17_275890"/>
      <w:bookmarkStart w:id="9378" w:name="_ETM_Q17_276399"/>
      <w:bookmarkEnd w:id="9377"/>
      <w:bookmarkEnd w:id="9378"/>
      <w:r>
        <w:rPr>
          <w:rtl/>
        </w:rPr>
        <w:t xml:space="preserve">עשן </w:t>
      </w:r>
      <w:bookmarkStart w:id="9379" w:name="_ETM_Q17_277060"/>
      <w:bookmarkEnd w:id="9379"/>
      <w:r>
        <w:rPr>
          <w:rtl/>
        </w:rPr>
        <w:t xml:space="preserve">גדולה </w:t>
      </w:r>
      <w:bookmarkStart w:id="9380" w:name="_ETM_Q17_277899"/>
      <w:bookmarkEnd w:id="9380"/>
      <w:r>
        <w:rPr>
          <w:rtl/>
        </w:rPr>
        <w:t xml:space="preserve">שמרים </w:t>
      </w:r>
      <w:bookmarkStart w:id="9381" w:name="_ETM_Q17_278380"/>
      <w:bookmarkEnd w:id="9381"/>
      <w:r>
        <w:rPr>
          <w:rtl/>
        </w:rPr>
        <w:t>ר</w:t>
      </w:r>
      <w:bookmarkStart w:id="9382" w:name="_ETM_Q17_274737"/>
      <w:bookmarkEnd w:id="9382"/>
      <w:r>
        <w:rPr>
          <w:rFonts w:hint="cs"/>
          <w:rtl/>
        </w:rPr>
        <w:t>אש הממשלה</w:t>
      </w:r>
      <w:r>
        <w:rPr>
          <w:rtl/>
        </w:rPr>
        <w:t xml:space="preserve"> </w:t>
      </w:r>
      <w:bookmarkStart w:id="9383" w:name="_ETM_Q17_279310"/>
      <w:bookmarkEnd w:id="9383"/>
      <w:r>
        <w:rPr>
          <w:rtl/>
        </w:rPr>
        <w:t xml:space="preserve">כל </w:t>
      </w:r>
      <w:bookmarkStart w:id="9384" w:name="_ETM_Q17_279549"/>
      <w:bookmarkEnd w:id="9384"/>
      <w:r>
        <w:rPr>
          <w:rtl/>
        </w:rPr>
        <w:t xml:space="preserve">הזמן </w:t>
      </w:r>
      <w:bookmarkStart w:id="9385" w:name="_ETM_Q17_280240"/>
      <w:bookmarkEnd w:id="9385"/>
      <w:r>
        <w:rPr>
          <w:rtl/>
        </w:rPr>
        <w:t xml:space="preserve">על </w:t>
      </w:r>
      <w:bookmarkStart w:id="9386" w:name="_ETM_Q17_280390"/>
      <w:bookmarkEnd w:id="9386"/>
      <w:r>
        <w:rPr>
          <w:rtl/>
        </w:rPr>
        <w:t xml:space="preserve">כל </w:t>
      </w:r>
      <w:bookmarkStart w:id="9387" w:name="_ETM_Q17_280569"/>
      <w:bookmarkEnd w:id="9387"/>
      <w:r>
        <w:rPr>
          <w:rtl/>
        </w:rPr>
        <w:t xml:space="preserve">דבר </w:t>
      </w:r>
      <w:bookmarkStart w:id="9388" w:name="_ETM_Q17_280810"/>
      <w:bookmarkEnd w:id="9388"/>
      <w:r>
        <w:rPr>
          <w:rtl/>
        </w:rPr>
        <w:t xml:space="preserve">ענייני </w:t>
      </w:r>
      <w:bookmarkStart w:id="9389" w:name="_ETM_Q17_281110"/>
      <w:bookmarkEnd w:id="9389"/>
      <w:r>
        <w:rPr>
          <w:rtl/>
        </w:rPr>
        <w:t xml:space="preserve">שיש </w:t>
      </w:r>
      <w:bookmarkStart w:id="9390" w:name="_ETM_Q17_281439"/>
      <w:bookmarkEnd w:id="9390"/>
      <w:r>
        <w:rPr>
          <w:rtl/>
        </w:rPr>
        <w:t>פה</w:t>
      </w:r>
      <w:r>
        <w:rPr>
          <w:rFonts w:hint="cs"/>
          <w:rtl/>
        </w:rPr>
        <w:t>.</w:t>
      </w:r>
      <w:bookmarkStart w:id="9391" w:name="_ETM_Q17_282299"/>
      <w:bookmarkStart w:id="9392" w:name="_ETM_Q17_282481"/>
      <w:bookmarkEnd w:id="9391"/>
      <w:bookmarkEnd w:id="9392"/>
    </w:p>
    <w:p w:rsidR="005930C5" w:rsidRDefault="005930C5" w:rsidP="000376AD">
      <w:pPr>
        <w:rPr>
          <w:rtl/>
        </w:rPr>
      </w:pPr>
      <w:bookmarkStart w:id="9393" w:name="_ETM_Q17_282568"/>
      <w:bookmarkStart w:id="9394" w:name="_ETM_Q17_282641"/>
      <w:bookmarkEnd w:id="9393"/>
      <w:bookmarkEnd w:id="9394"/>
    </w:p>
    <w:p w:rsidR="005930C5" w:rsidRDefault="005930C5" w:rsidP="000376AD">
      <w:pPr>
        <w:rPr>
          <w:rtl/>
        </w:rPr>
      </w:pPr>
      <w:bookmarkStart w:id="9395" w:name="_ETM_Q17_282697"/>
      <w:bookmarkEnd w:id="9395"/>
      <w:r>
        <w:rPr>
          <w:rtl/>
        </w:rPr>
        <w:t xml:space="preserve">אני </w:t>
      </w:r>
      <w:bookmarkStart w:id="9396" w:name="_ETM_Q17_282450"/>
      <w:bookmarkEnd w:id="9396"/>
      <w:r>
        <w:rPr>
          <w:rtl/>
        </w:rPr>
        <w:t xml:space="preserve">רוצה </w:t>
      </w:r>
      <w:bookmarkStart w:id="9397" w:name="_ETM_Q17_282659"/>
      <w:bookmarkEnd w:id="9397"/>
      <w:r>
        <w:rPr>
          <w:rtl/>
        </w:rPr>
        <w:t xml:space="preserve">לחזור </w:t>
      </w:r>
      <w:bookmarkStart w:id="9398" w:name="_ETM_Q17_282959"/>
      <w:bookmarkEnd w:id="9398"/>
      <w:r>
        <w:rPr>
          <w:rtl/>
        </w:rPr>
        <w:t xml:space="preserve">על </w:t>
      </w:r>
      <w:bookmarkStart w:id="9399" w:name="_ETM_Q17_283020"/>
      <w:bookmarkEnd w:id="9399"/>
      <w:r>
        <w:rPr>
          <w:rtl/>
        </w:rPr>
        <w:t xml:space="preserve">הדברים </w:t>
      </w:r>
      <w:bookmarkStart w:id="9400" w:name="_ETM_Q17_283380"/>
      <w:bookmarkEnd w:id="9400"/>
      <w:r>
        <w:rPr>
          <w:rtl/>
        </w:rPr>
        <w:t xml:space="preserve">שנמצאים </w:t>
      </w:r>
      <w:bookmarkStart w:id="9401" w:name="_ETM_Q17_283799"/>
      <w:bookmarkEnd w:id="9401"/>
      <w:r>
        <w:rPr>
          <w:rtl/>
        </w:rPr>
        <w:t xml:space="preserve">פה </w:t>
      </w:r>
      <w:bookmarkStart w:id="9402" w:name="_ETM_Q17_283920"/>
      <w:bookmarkEnd w:id="9402"/>
      <w:r>
        <w:rPr>
          <w:rtl/>
        </w:rPr>
        <w:t xml:space="preserve">על </w:t>
      </w:r>
      <w:bookmarkStart w:id="9403" w:name="_ETM_Q17_283979"/>
      <w:bookmarkEnd w:id="9403"/>
      <w:r>
        <w:rPr>
          <w:rtl/>
        </w:rPr>
        <w:t>סדר</w:t>
      </w:r>
      <w:bookmarkStart w:id="9404" w:name="_ETM_Q17_284280"/>
      <w:bookmarkEnd w:id="9404"/>
      <w:r>
        <w:rPr>
          <w:rFonts w:hint="cs"/>
          <w:rtl/>
        </w:rPr>
        <w:t>-</w:t>
      </w:r>
      <w:bookmarkStart w:id="9405" w:name="_ETM_Q17_280856"/>
      <w:bookmarkEnd w:id="9405"/>
      <w:r>
        <w:rPr>
          <w:rtl/>
        </w:rPr>
        <w:t xml:space="preserve">היום </w:t>
      </w:r>
      <w:bookmarkStart w:id="9406" w:name="_ETM_Q17_284429"/>
      <w:bookmarkEnd w:id="9406"/>
      <w:r>
        <w:rPr>
          <w:rtl/>
        </w:rPr>
        <w:t xml:space="preserve">של </w:t>
      </w:r>
      <w:bookmarkStart w:id="9407" w:name="_ETM_Q17_284579"/>
      <w:bookmarkEnd w:id="9407"/>
      <w:r>
        <w:rPr>
          <w:rtl/>
        </w:rPr>
        <w:t>כולנו</w:t>
      </w:r>
      <w:r>
        <w:rPr>
          <w:rFonts w:hint="cs"/>
          <w:rtl/>
        </w:rPr>
        <w:t>.</w:t>
      </w:r>
      <w:r>
        <w:rPr>
          <w:rtl/>
        </w:rPr>
        <w:t xml:space="preserve"> </w:t>
      </w:r>
      <w:bookmarkStart w:id="9408" w:name="_ETM_Q17_285390"/>
      <w:bookmarkEnd w:id="9408"/>
      <w:r>
        <w:rPr>
          <w:rtl/>
        </w:rPr>
        <w:t xml:space="preserve">יש </w:t>
      </w:r>
      <w:bookmarkStart w:id="9409" w:name="_ETM_Q17_285569"/>
      <w:bookmarkEnd w:id="9409"/>
      <w:r>
        <w:rPr>
          <w:rtl/>
        </w:rPr>
        <w:t xml:space="preserve">פה </w:t>
      </w:r>
      <w:bookmarkStart w:id="9410" w:name="_ETM_Q17_285720"/>
      <w:bookmarkEnd w:id="9410"/>
      <w:r>
        <w:rPr>
          <w:rtl/>
        </w:rPr>
        <w:t xml:space="preserve">הפגנות </w:t>
      </w:r>
      <w:bookmarkStart w:id="9411" w:name="_ETM_Q17_286080"/>
      <w:bookmarkEnd w:id="9411"/>
      <w:r>
        <w:rPr>
          <w:rtl/>
        </w:rPr>
        <w:t>בחוץ</w:t>
      </w:r>
      <w:r>
        <w:rPr>
          <w:rFonts w:hint="cs"/>
          <w:rtl/>
        </w:rPr>
        <w:t>.</w:t>
      </w:r>
      <w:r>
        <w:rPr>
          <w:rtl/>
        </w:rPr>
        <w:t xml:space="preserve"> </w:t>
      </w:r>
      <w:bookmarkStart w:id="9412" w:name="_ETM_Q17_287069"/>
      <w:bookmarkEnd w:id="9412"/>
      <w:r>
        <w:rPr>
          <w:rtl/>
        </w:rPr>
        <w:t xml:space="preserve">למי </w:t>
      </w:r>
      <w:bookmarkStart w:id="9413" w:name="_ETM_Q17_287400"/>
      <w:bookmarkEnd w:id="9413"/>
      <w:r>
        <w:rPr>
          <w:rtl/>
        </w:rPr>
        <w:t>ששומע</w:t>
      </w:r>
      <w:bookmarkStart w:id="9414" w:name="_ETM_Q17_286356"/>
      <w:bookmarkEnd w:id="9414"/>
      <w:r>
        <w:rPr>
          <w:rFonts w:hint="cs"/>
          <w:rtl/>
        </w:rPr>
        <w:t>,</w:t>
      </w:r>
      <w:r>
        <w:rPr>
          <w:rtl/>
        </w:rPr>
        <w:t xml:space="preserve"> </w:t>
      </w:r>
      <w:bookmarkStart w:id="9415" w:name="_ETM_Q17_288910"/>
      <w:bookmarkEnd w:id="9415"/>
      <w:r>
        <w:rPr>
          <w:rtl/>
        </w:rPr>
        <w:t xml:space="preserve">הדרך </w:t>
      </w:r>
      <w:bookmarkStart w:id="9416" w:name="_ETM_Q17_289270"/>
      <w:bookmarkEnd w:id="9416"/>
      <w:r>
        <w:rPr>
          <w:rtl/>
        </w:rPr>
        <w:t xml:space="preserve">היחידה </w:t>
      </w:r>
      <w:bookmarkStart w:id="9417" w:name="_ETM_Q17_290110"/>
      <w:bookmarkEnd w:id="9417"/>
      <w:r>
        <w:rPr>
          <w:rtl/>
        </w:rPr>
        <w:t xml:space="preserve">היום </w:t>
      </w:r>
      <w:bookmarkStart w:id="9418" w:name="_ETM_Q17_290470"/>
      <w:bookmarkEnd w:id="9418"/>
      <w:r>
        <w:rPr>
          <w:rtl/>
        </w:rPr>
        <w:t xml:space="preserve">פה </w:t>
      </w:r>
      <w:bookmarkStart w:id="9419" w:name="_ETM_Q17_290650"/>
      <w:bookmarkEnd w:id="9419"/>
      <w:r>
        <w:rPr>
          <w:rtl/>
        </w:rPr>
        <w:t xml:space="preserve">בכנסת </w:t>
      </w:r>
      <w:bookmarkStart w:id="9420" w:name="_ETM_Q17_291100"/>
      <w:bookmarkEnd w:id="9420"/>
      <w:r>
        <w:rPr>
          <w:rtl/>
        </w:rPr>
        <w:t xml:space="preserve">ישראל </w:t>
      </w:r>
      <w:bookmarkStart w:id="9421" w:name="_ETM_Q17_291810"/>
      <w:bookmarkEnd w:id="9421"/>
      <w:r>
        <w:rPr>
          <w:rtl/>
        </w:rPr>
        <w:t xml:space="preserve">לגרום </w:t>
      </w:r>
      <w:bookmarkStart w:id="9422" w:name="_ETM_Q17_292590"/>
      <w:bookmarkEnd w:id="9422"/>
      <w:r>
        <w:rPr>
          <w:rtl/>
        </w:rPr>
        <w:t xml:space="preserve">לנבחרי </w:t>
      </w:r>
      <w:bookmarkStart w:id="9423" w:name="_ETM_Q17_293159"/>
      <w:bookmarkEnd w:id="9423"/>
      <w:r>
        <w:rPr>
          <w:rtl/>
        </w:rPr>
        <w:t xml:space="preserve">הציבור </w:t>
      </w:r>
      <w:bookmarkStart w:id="9424" w:name="_ETM_Q17_293939"/>
      <w:bookmarkEnd w:id="9424"/>
      <w:r>
        <w:rPr>
          <w:rtl/>
        </w:rPr>
        <w:t xml:space="preserve">שמרכיבים </w:t>
      </w:r>
      <w:bookmarkStart w:id="9425" w:name="_ETM_Q17_294509"/>
      <w:bookmarkEnd w:id="9425"/>
      <w:r>
        <w:rPr>
          <w:rtl/>
        </w:rPr>
        <w:t xml:space="preserve">את </w:t>
      </w:r>
      <w:bookmarkStart w:id="9426" w:name="_ETM_Q17_294569"/>
      <w:bookmarkEnd w:id="9426"/>
      <w:r>
        <w:rPr>
          <w:rtl/>
        </w:rPr>
        <w:t>הקואליציה</w:t>
      </w:r>
      <w:bookmarkStart w:id="9427" w:name="_ETM_Q17_291616"/>
      <w:bookmarkStart w:id="9428" w:name="_ETM_Q17_295710"/>
      <w:bookmarkEnd w:id="9427"/>
      <w:bookmarkEnd w:id="9428"/>
      <w:r>
        <w:rPr>
          <w:rFonts w:hint="cs"/>
          <w:rtl/>
        </w:rPr>
        <w:t xml:space="preserve"> </w:t>
      </w:r>
      <w:r>
        <w:rPr>
          <w:rtl/>
        </w:rPr>
        <w:t xml:space="preserve">להבין </w:t>
      </w:r>
      <w:bookmarkStart w:id="9429" w:name="_ETM_Q17_296130"/>
      <w:bookmarkEnd w:id="9429"/>
      <w:r>
        <w:rPr>
          <w:rtl/>
        </w:rPr>
        <w:t xml:space="preserve">שלא </w:t>
      </w:r>
      <w:bookmarkStart w:id="9430" w:name="_ETM_Q17_296369"/>
      <w:bookmarkEnd w:id="9430"/>
      <w:r>
        <w:rPr>
          <w:rtl/>
        </w:rPr>
        <w:t xml:space="preserve">כל </w:t>
      </w:r>
      <w:bookmarkStart w:id="9431" w:name="_ETM_Q17_296549"/>
      <w:bookmarkEnd w:id="9431"/>
      <w:r>
        <w:rPr>
          <w:rtl/>
        </w:rPr>
        <w:t xml:space="preserve">דבר </w:t>
      </w:r>
      <w:bookmarkStart w:id="9432" w:name="_ETM_Q17_296820"/>
      <w:bookmarkEnd w:id="9432"/>
      <w:r>
        <w:rPr>
          <w:rtl/>
        </w:rPr>
        <w:t>עובר</w:t>
      </w:r>
      <w:r>
        <w:rPr>
          <w:rFonts w:hint="cs"/>
          <w:rtl/>
        </w:rPr>
        <w:t>, זה</w:t>
      </w:r>
      <w:r>
        <w:rPr>
          <w:rtl/>
        </w:rPr>
        <w:t xml:space="preserve"> </w:t>
      </w:r>
      <w:bookmarkStart w:id="9433" w:name="_ETM_Q17_297469"/>
      <w:bookmarkEnd w:id="9433"/>
      <w:r>
        <w:rPr>
          <w:rtl/>
        </w:rPr>
        <w:t xml:space="preserve">דרך </w:t>
      </w:r>
      <w:bookmarkStart w:id="9434" w:name="_ETM_Q17_297920"/>
      <w:bookmarkEnd w:id="9434"/>
      <w:r>
        <w:rPr>
          <w:rtl/>
        </w:rPr>
        <w:t xml:space="preserve">הכוח </w:t>
      </w:r>
      <w:bookmarkStart w:id="9435" w:name="_ETM_Q17_298390"/>
      <w:bookmarkEnd w:id="9435"/>
      <w:r>
        <w:rPr>
          <w:rtl/>
        </w:rPr>
        <w:t xml:space="preserve">הציבורי </w:t>
      </w:r>
      <w:bookmarkStart w:id="9436" w:name="_ETM_Q17_298720"/>
      <w:bookmarkEnd w:id="9436"/>
      <w:r>
        <w:rPr>
          <w:rtl/>
        </w:rPr>
        <w:t xml:space="preserve">של </w:t>
      </w:r>
      <w:bookmarkStart w:id="9437" w:name="_ETM_Q17_298870"/>
      <w:bookmarkEnd w:id="9437"/>
      <w:r>
        <w:rPr>
          <w:rtl/>
        </w:rPr>
        <w:t>הציבור</w:t>
      </w:r>
      <w:r>
        <w:rPr>
          <w:rFonts w:hint="cs"/>
          <w:rtl/>
        </w:rPr>
        <w:t>.</w:t>
      </w:r>
      <w:r>
        <w:rPr>
          <w:rtl/>
        </w:rPr>
        <w:t xml:space="preserve"> </w:t>
      </w:r>
      <w:bookmarkStart w:id="9438" w:name="_ETM_Q17_299799"/>
      <w:bookmarkEnd w:id="9438"/>
      <w:r>
        <w:rPr>
          <w:rtl/>
        </w:rPr>
        <w:t xml:space="preserve">אנחנו </w:t>
      </w:r>
      <w:bookmarkStart w:id="9439" w:name="_ETM_Q17_300039"/>
      <w:bookmarkEnd w:id="9439"/>
      <w:r>
        <w:rPr>
          <w:rtl/>
        </w:rPr>
        <w:t xml:space="preserve">נצא </w:t>
      </w:r>
      <w:bookmarkStart w:id="9440" w:name="_ETM_Q17_300310"/>
      <w:bookmarkEnd w:id="9440"/>
      <w:r>
        <w:rPr>
          <w:rtl/>
        </w:rPr>
        <w:t>החוצה</w:t>
      </w:r>
      <w:bookmarkStart w:id="9441" w:name="_ETM_Q17_300999"/>
      <w:bookmarkStart w:id="9442" w:name="_ETM_Q17_297086"/>
      <w:bookmarkEnd w:id="9441"/>
      <w:bookmarkEnd w:id="9442"/>
      <w:r>
        <w:rPr>
          <w:rFonts w:hint="cs"/>
          <w:rtl/>
        </w:rPr>
        <w:t xml:space="preserve"> ונ</w:t>
      </w:r>
      <w:r>
        <w:rPr>
          <w:rtl/>
        </w:rPr>
        <w:t xml:space="preserve">משיך </w:t>
      </w:r>
      <w:bookmarkStart w:id="9443" w:name="_ETM_Q17_301329"/>
      <w:bookmarkEnd w:id="9443"/>
      <w:r>
        <w:rPr>
          <w:rtl/>
        </w:rPr>
        <w:t xml:space="preserve">את </w:t>
      </w:r>
      <w:bookmarkStart w:id="9444" w:name="_ETM_Q17_301419"/>
      <w:bookmarkEnd w:id="9444"/>
      <w:r>
        <w:rPr>
          <w:rtl/>
        </w:rPr>
        <w:t xml:space="preserve">ההפגנות </w:t>
      </w:r>
      <w:bookmarkStart w:id="9445" w:name="_ETM_Q17_302349"/>
      <w:bookmarkEnd w:id="9445"/>
      <w:r>
        <w:rPr>
          <w:rtl/>
        </w:rPr>
        <w:t xml:space="preserve">בהליך </w:t>
      </w:r>
      <w:bookmarkStart w:id="9446" w:name="_ETM_Q17_302709"/>
      <w:bookmarkEnd w:id="9446"/>
      <w:r>
        <w:rPr>
          <w:rtl/>
        </w:rPr>
        <w:t>דמוקרטי</w:t>
      </w:r>
      <w:r>
        <w:rPr>
          <w:rFonts w:hint="cs"/>
          <w:rtl/>
        </w:rPr>
        <w:t>,</w:t>
      </w:r>
      <w:r>
        <w:rPr>
          <w:rtl/>
        </w:rPr>
        <w:t xml:space="preserve"> </w:t>
      </w:r>
      <w:bookmarkStart w:id="9447" w:name="_ETM_Q17_303669"/>
      <w:bookmarkEnd w:id="9447"/>
      <w:r>
        <w:rPr>
          <w:rtl/>
        </w:rPr>
        <w:t xml:space="preserve">כך </w:t>
      </w:r>
      <w:bookmarkStart w:id="9448" w:name="_ETM_Q17_303939"/>
      <w:bookmarkEnd w:id="9448"/>
      <w:r>
        <w:rPr>
          <w:rtl/>
        </w:rPr>
        <w:t xml:space="preserve">נהוג </w:t>
      </w:r>
      <w:bookmarkStart w:id="9449" w:name="_ETM_Q17_304389"/>
      <w:bookmarkEnd w:id="9449"/>
      <w:r>
        <w:rPr>
          <w:rtl/>
        </w:rPr>
        <w:t xml:space="preserve">וכך </w:t>
      </w:r>
      <w:bookmarkStart w:id="9450" w:name="_ETM_Q17_304689"/>
      <w:bookmarkEnd w:id="9450"/>
      <w:r>
        <w:rPr>
          <w:rtl/>
        </w:rPr>
        <w:t xml:space="preserve">ראוי </w:t>
      </w:r>
      <w:bookmarkStart w:id="9451" w:name="_ETM_Q17_305049"/>
      <w:bookmarkEnd w:id="9451"/>
      <w:r>
        <w:rPr>
          <w:rtl/>
        </w:rPr>
        <w:t xml:space="preserve">במדינה </w:t>
      </w:r>
      <w:bookmarkStart w:id="9452" w:name="_ETM_Q17_305409"/>
      <w:bookmarkEnd w:id="9452"/>
      <w:r>
        <w:rPr>
          <w:rtl/>
        </w:rPr>
        <w:t>דמוקרטית</w:t>
      </w:r>
      <w:r>
        <w:rPr>
          <w:rFonts w:hint="cs"/>
          <w:rtl/>
        </w:rPr>
        <w:t>.</w:t>
      </w:r>
      <w:r>
        <w:rPr>
          <w:rtl/>
        </w:rPr>
        <w:t xml:space="preserve"> </w:t>
      </w:r>
      <w:bookmarkStart w:id="9453" w:name="_ETM_Q17_305979"/>
      <w:bookmarkEnd w:id="9453"/>
      <w:r>
        <w:rPr>
          <w:rtl/>
        </w:rPr>
        <w:t xml:space="preserve">גם </w:t>
      </w:r>
      <w:bookmarkStart w:id="9454" w:name="_ETM_Q17_306189"/>
      <w:bookmarkEnd w:id="9454"/>
      <w:r>
        <w:rPr>
          <w:rtl/>
        </w:rPr>
        <w:t>אנחנו</w:t>
      </w:r>
      <w:r>
        <w:rPr>
          <w:rFonts w:hint="cs"/>
          <w:rtl/>
        </w:rPr>
        <w:t>,</w:t>
      </w:r>
      <w:r>
        <w:rPr>
          <w:rtl/>
        </w:rPr>
        <w:t xml:space="preserve"> </w:t>
      </w:r>
      <w:bookmarkStart w:id="9455" w:name="_ETM_Q17_306489"/>
      <w:bookmarkEnd w:id="9455"/>
      <w:r>
        <w:rPr>
          <w:rtl/>
        </w:rPr>
        <w:t xml:space="preserve">חברי </w:t>
      </w:r>
      <w:bookmarkStart w:id="9456" w:name="_ETM_Q17_306819"/>
      <w:bookmarkEnd w:id="9456"/>
      <w:r>
        <w:rPr>
          <w:rtl/>
        </w:rPr>
        <w:t>הכנסת</w:t>
      </w:r>
      <w:r>
        <w:rPr>
          <w:rFonts w:hint="cs"/>
          <w:rtl/>
        </w:rPr>
        <w:t>,</w:t>
      </w:r>
      <w:r>
        <w:rPr>
          <w:rtl/>
        </w:rPr>
        <w:t xml:space="preserve"> </w:t>
      </w:r>
      <w:bookmarkStart w:id="9457" w:name="_ETM_Q17_307239"/>
      <w:bookmarkEnd w:id="9457"/>
      <w:r>
        <w:rPr>
          <w:rtl/>
        </w:rPr>
        <w:t xml:space="preserve">נהיה </w:t>
      </w:r>
      <w:bookmarkStart w:id="9458" w:name="_ETM_Q17_307789"/>
      <w:bookmarkEnd w:id="9458"/>
      <w:r>
        <w:rPr>
          <w:rtl/>
        </w:rPr>
        <w:t xml:space="preserve">שותפים </w:t>
      </w:r>
      <w:bookmarkStart w:id="9459" w:name="_ETM_Q17_308269"/>
      <w:bookmarkEnd w:id="9459"/>
      <w:r>
        <w:rPr>
          <w:rtl/>
        </w:rPr>
        <w:t xml:space="preserve">מלאים </w:t>
      </w:r>
      <w:bookmarkStart w:id="9460" w:name="_ETM_Q17_308659"/>
      <w:bookmarkEnd w:id="9460"/>
      <w:r>
        <w:rPr>
          <w:rtl/>
        </w:rPr>
        <w:t xml:space="preserve">לעניין </w:t>
      </w:r>
      <w:bookmarkStart w:id="9461" w:name="_ETM_Q17_309049"/>
      <w:bookmarkEnd w:id="9461"/>
      <w:r>
        <w:rPr>
          <w:rtl/>
        </w:rPr>
        <w:t>הזה</w:t>
      </w:r>
      <w:r>
        <w:rPr>
          <w:rFonts w:hint="cs"/>
          <w:rtl/>
        </w:rPr>
        <w:t>.</w:t>
      </w:r>
      <w:r>
        <w:rPr>
          <w:rtl/>
        </w:rPr>
        <w:t xml:space="preserve"> </w:t>
      </w:r>
      <w:bookmarkStart w:id="9462" w:name="_ETM_Q17_310580"/>
      <w:bookmarkEnd w:id="9462"/>
      <w:r>
        <w:rPr>
          <w:rtl/>
        </w:rPr>
        <w:t xml:space="preserve">ובפתיחת </w:t>
      </w:r>
      <w:bookmarkStart w:id="9463" w:name="_ETM_Q17_311700"/>
      <w:bookmarkEnd w:id="9463"/>
      <w:r>
        <w:rPr>
          <w:rtl/>
        </w:rPr>
        <w:t xml:space="preserve">המושב </w:t>
      </w:r>
      <w:bookmarkStart w:id="9464" w:name="_ETM_Q17_312090"/>
      <w:bookmarkEnd w:id="9464"/>
      <w:r>
        <w:rPr>
          <w:rtl/>
        </w:rPr>
        <w:t xml:space="preserve">הבא </w:t>
      </w:r>
      <w:bookmarkStart w:id="9465" w:name="_ETM_Q17_313020"/>
      <w:bookmarkEnd w:id="9465"/>
      <w:r>
        <w:rPr>
          <w:rFonts w:hint="cs"/>
          <w:rtl/>
        </w:rPr>
        <w:t>או</w:t>
      </w:r>
      <w:r>
        <w:rPr>
          <w:rtl/>
        </w:rPr>
        <w:t xml:space="preserve"> </w:t>
      </w:r>
      <w:bookmarkStart w:id="9466" w:name="_ETM_Q17_313169"/>
      <w:bookmarkEnd w:id="9466"/>
      <w:r>
        <w:rPr>
          <w:rtl/>
        </w:rPr>
        <w:t xml:space="preserve">עד </w:t>
      </w:r>
      <w:bookmarkStart w:id="9467" w:name="_ETM_Q17_313350"/>
      <w:bookmarkEnd w:id="9467"/>
      <w:r>
        <w:rPr>
          <w:rtl/>
        </w:rPr>
        <w:t xml:space="preserve">פתיחת </w:t>
      </w:r>
      <w:bookmarkStart w:id="9468" w:name="_ETM_Q17_313710"/>
      <w:bookmarkEnd w:id="9468"/>
      <w:r>
        <w:rPr>
          <w:rtl/>
        </w:rPr>
        <w:t xml:space="preserve">המושב </w:t>
      </w:r>
      <w:bookmarkStart w:id="9469" w:name="_ETM_Q17_314100"/>
      <w:bookmarkEnd w:id="9469"/>
      <w:r>
        <w:rPr>
          <w:rtl/>
        </w:rPr>
        <w:t xml:space="preserve">הבא </w:t>
      </w:r>
      <w:bookmarkStart w:id="9470" w:name="_ETM_Q17_314340"/>
      <w:bookmarkStart w:id="9471" w:name="_ETM_Q17_310626"/>
      <w:bookmarkEnd w:id="9470"/>
      <w:bookmarkEnd w:id="9471"/>
      <w:r>
        <w:rPr>
          <w:rtl/>
        </w:rPr>
        <w:t xml:space="preserve">אנחנו </w:t>
      </w:r>
      <w:bookmarkStart w:id="9472" w:name="_ETM_Q17_314580"/>
      <w:bookmarkEnd w:id="9472"/>
      <w:r>
        <w:rPr>
          <w:rtl/>
        </w:rPr>
        <w:t xml:space="preserve">נחשוב </w:t>
      </w:r>
      <w:bookmarkStart w:id="9473" w:name="_ETM_Q17_315300"/>
      <w:bookmarkStart w:id="9474" w:name="_ETM_Q17_315720"/>
      <w:bookmarkEnd w:id="9473"/>
      <w:bookmarkEnd w:id="9474"/>
      <w:r>
        <w:rPr>
          <w:rFonts w:hint="cs"/>
          <w:rtl/>
        </w:rPr>
        <w:t xml:space="preserve">כיצד אנחנו </w:t>
      </w:r>
      <w:bookmarkStart w:id="9475" w:name="_ETM_Q17_315937"/>
      <w:bookmarkStart w:id="9476" w:name="_ETM_Q17_311125"/>
      <w:bookmarkEnd w:id="9475"/>
      <w:bookmarkEnd w:id="9476"/>
      <w:r>
        <w:rPr>
          <w:rtl/>
        </w:rPr>
        <w:t xml:space="preserve">מגיבים </w:t>
      </w:r>
      <w:bookmarkStart w:id="9477" w:name="_ETM_Q17_316320"/>
      <w:bookmarkEnd w:id="9477"/>
      <w:r w:rsidR="001378AB">
        <w:rPr>
          <w:rFonts w:hint="cs"/>
          <w:rtl/>
        </w:rPr>
        <w:t>ע</w:t>
      </w:r>
      <w:r>
        <w:rPr>
          <w:rtl/>
        </w:rPr>
        <w:t>ל</w:t>
      </w:r>
      <w:r w:rsidR="001378AB">
        <w:rPr>
          <w:rFonts w:hint="cs"/>
          <w:rtl/>
        </w:rPr>
        <w:t xml:space="preserve"> ה</w:t>
      </w:r>
      <w:r>
        <w:rPr>
          <w:rtl/>
        </w:rPr>
        <w:t xml:space="preserve">התנהגות </w:t>
      </w:r>
      <w:bookmarkStart w:id="9478" w:name="_ETM_Q17_316830"/>
      <w:bookmarkEnd w:id="9478"/>
      <w:r>
        <w:rPr>
          <w:rtl/>
        </w:rPr>
        <w:t xml:space="preserve">הדורסנית </w:t>
      </w:r>
      <w:bookmarkStart w:id="9479" w:name="_ETM_Q17_317889"/>
      <w:bookmarkEnd w:id="9479"/>
      <w:r>
        <w:rPr>
          <w:rtl/>
        </w:rPr>
        <w:t xml:space="preserve">של </w:t>
      </w:r>
      <w:bookmarkStart w:id="9480" w:name="_ETM_Q17_318099"/>
      <w:bookmarkEnd w:id="9480"/>
      <w:r>
        <w:rPr>
          <w:rtl/>
        </w:rPr>
        <w:t xml:space="preserve">ממשלה </w:t>
      </w:r>
      <w:bookmarkStart w:id="9481" w:name="_ETM_Q17_318519"/>
      <w:bookmarkEnd w:id="9481"/>
      <w:r>
        <w:rPr>
          <w:rtl/>
        </w:rPr>
        <w:t xml:space="preserve">בלתי </w:t>
      </w:r>
      <w:bookmarkStart w:id="9482" w:name="_ETM_Q17_318819"/>
      <w:bookmarkEnd w:id="9482"/>
      <w:r>
        <w:rPr>
          <w:rtl/>
        </w:rPr>
        <w:t>לגיטימית</w:t>
      </w:r>
      <w:r>
        <w:rPr>
          <w:rFonts w:hint="cs"/>
          <w:rtl/>
        </w:rPr>
        <w:t>.</w:t>
      </w:r>
      <w:r>
        <w:rPr>
          <w:rtl/>
        </w:rPr>
        <w:t xml:space="preserve"> </w:t>
      </w:r>
      <w:bookmarkStart w:id="9483" w:name="_ETM_Q17_319750"/>
      <w:bookmarkEnd w:id="9483"/>
      <w:r>
        <w:rPr>
          <w:rtl/>
        </w:rPr>
        <w:t xml:space="preserve">תודה </w:t>
      </w:r>
      <w:bookmarkStart w:id="9484" w:name="_ETM_Q17_319959"/>
      <w:bookmarkEnd w:id="9484"/>
      <w:r>
        <w:rPr>
          <w:rtl/>
        </w:rPr>
        <w:t>רבה</w:t>
      </w:r>
      <w:r>
        <w:rPr>
          <w:rFonts w:hint="cs"/>
          <w:rtl/>
        </w:rPr>
        <w:t>.</w:t>
      </w:r>
      <w:bookmarkStart w:id="9485" w:name="_ETM_Q17_321510"/>
      <w:bookmarkStart w:id="9486" w:name="_ETM_Q17_319723"/>
      <w:bookmarkEnd w:id="9485"/>
      <w:bookmarkEnd w:id="9486"/>
    </w:p>
    <w:p w:rsidR="005930C5" w:rsidRDefault="005930C5" w:rsidP="000376AD">
      <w:pPr>
        <w:rPr>
          <w:rtl/>
        </w:rPr>
      </w:pPr>
      <w:bookmarkStart w:id="9487" w:name="_ETM_Q17_319822"/>
      <w:bookmarkEnd w:id="9487"/>
    </w:p>
    <w:p w:rsidR="005930C5" w:rsidRDefault="005930C5" w:rsidP="000376AD">
      <w:pPr>
        <w:pStyle w:val="af8"/>
        <w:keepNext/>
        <w:rPr>
          <w:rtl/>
        </w:rPr>
      </w:pPr>
      <w:bookmarkStart w:id="9488" w:name="ET_yor_6595_4"/>
      <w:r w:rsidRPr="00703D93">
        <w:rPr>
          <w:rStyle w:val="TagStyle"/>
          <w:rtl/>
        </w:rPr>
        <w:t xml:space="preserve"> &lt;&lt; יור &gt;&gt; </w:t>
      </w:r>
      <w:r>
        <w:rPr>
          <w:rtl/>
        </w:rPr>
        <w:t>היו"ר ארז מלול:</w:t>
      </w:r>
      <w:r w:rsidRPr="00703D93">
        <w:rPr>
          <w:rStyle w:val="TagStyle"/>
          <w:rtl/>
        </w:rPr>
        <w:t xml:space="preserve"> &lt;&lt; יור &gt;&gt;</w:t>
      </w:r>
      <w:r w:rsidR="005223CB">
        <w:rPr>
          <w:rtl/>
        </w:rPr>
        <w:t xml:space="preserve"> </w:t>
      </w:r>
      <w:r>
        <w:rPr>
          <w:rtl/>
        </w:rPr>
        <w:t xml:space="preserve"> </w:t>
      </w:r>
      <w:bookmarkEnd w:id="9488"/>
    </w:p>
    <w:p w:rsidR="005930C5" w:rsidRDefault="005930C5" w:rsidP="005223CB">
      <w:pPr>
        <w:rPr>
          <w:rtl/>
          <w:lang w:eastAsia="he-IL"/>
        </w:rPr>
      </w:pPr>
    </w:p>
    <w:p w:rsidR="005930C5" w:rsidRDefault="005930C5" w:rsidP="000376AD">
      <w:pPr>
        <w:rPr>
          <w:rtl/>
        </w:rPr>
      </w:pPr>
      <w:bookmarkStart w:id="9489" w:name="_ETM_Q17_321373"/>
      <w:bookmarkStart w:id="9490" w:name="_ETM_Q17_319886"/>
      <w:bookmarkStart w:id="9491" w:name="_ETM_Q17_319923"/>
      <w:bookmarkEnd w:id="9489"/>
      <w:bookmarkEnd w:id="9490"/>
      <w:bookmarkEnd w:id="9491"/>
      <w:r>
        <w:rPr>
          <w:rtl/>
        </w:rPr>
        <w:t xml:space="preserve">תודה </w:t>
      </w:r>
      <w:bookmarkStart w:id="9492" w:name="_ETM_Q17_321810"/>
      <w:bookmarkEnd w:id="9492"/>
      <w:r>
        <w:rPr>
          <w:rtl/>
        </w:rPr>
        <w:t>רבה</w:t>
      </w:r>
      <w:r>
        <w:rPr>
          <w:rFonts w:hint="cs"/>
          <w:rtl/>
        </w:rPr>
        <w:t>.</w:t>
      </w:r>
      <w:r>
        <w:rPr>
          <w:rtl/>
        </w:rPr>
        <w:t xml:space="preserve"> </w:t>
      </w:r>
      <w:bookmarkStart w:id="9493" w:name="_ETM_Q17_322230"/>
      <w:bookmarkEnd w:id="9493"/>
      <w:r>
        <w:rPr>
          <w:rtl/>
        </w:rPr>
        <w:t>חבר</w:t>
      </w:r>
      <w:bookmarkStart w:id="9494" w:name="_ETM_Q17_319405"/>
      <w:bookmarkEnd w:id="9494"/>
      <w:r>
        <w:rPr>
          <w:rtl/>
        </w:rPr>
        <w:t xml:space="preserve"> </w:t>
      </w:r>
      <w:bookmarkStart w:id="9495" w:name="_ETM_Q17_322560"/>
      <w:bookmarkEnd w:id="9495"/>
      <w:r>
        <w:rPr>
          <w:rtl/>
        </w:rPr>
        <w:t xml:space="preserve">הכנסת </w:t>
      </w:r>
      <w:bookmarkStart w:id="9496" w:name="_ETM_Q17_322830"/>
      <w:bookmarkEnd w:id="9496"/>
      <w:r>
        <w:rPr>
          <w:rtl/>
        </w:rPr>
        <w:t xml:space="preserve">גלעד </w:t>
      </w:r>
      <w:bookmarkStart w:id="9497" w:name="_ETM_Q17_323250"/>
      <w:bookmarkEnd w:id="9497"/>
      <w:r>
        <w:rPr>
          <w:rtl/>
        </w:rPr>
        <w:t>קריב</w:t>
      </w:r>
      <w:r>
        <w:rPr>
          <w:rFonts w:hint="cs"/>
          <w:rtl/>
        </w:rPr>
        <w:t>,</w:t>
      </w:r>
      <w:bookmarkStart w:id="9498" w:name="_ETM_Q17_320885"/>
      <w:bookmarkEnd w:id="9498"/>
      <w:r>
        <w:rPr>
          <w:rtl/>
        </w:rPr>
        <w:t xml:space="preserve"> </w:t>
      </w:r>
      <w:bookmarkStart w:id="9499" w:name="_ETM_Q17_323760"/>
      <w:bookmarkEnd w:id="9499"/>
      <w:r>
        <w:rPr>
          <w:rtl/>
        </w:rPr>
        <w:t xml:space="preserve">40 </w:t>
      </w:r>
      <w:bookmarkStart w:id="9500" w:name="_ETM_Q17_324330"/>
      <w:bookmarkEnd w:id="9500"/>
      <w:r>
        <w:rPr>
          <w:rtl/>
        </w:rPr>
        <w:t xml:space="preserve">דקות </w:t>
      </w:r>
      <w:bookmarkStart w:id="9501" w:name="_ETM_Q17_324750"/>
      <w:bookmarkEnd w:id="9501"/>
      <w:r>
        <w:rPr>
          <w:rtl/>
        </w:rPr>
        <w:t>לרשותך</w:t>
      </w:r>
      <w:r>
        <w:rPr>
          <w:rFonts w:hint="cs"/>
          <w:rtl/>
        </w:rPr>
        <w:t>.</w:t>
      </w:r>
      <w:bookmarkStart w:id="9502" w:name="_ETM_Q17_336400"/>
      <w:bookmarkStart w:id="9503" w:name="_ETM_Q17_342489"/>
      <w:bookmarkStart w:id="9504" w:name="_ETM_Q17_344299"/>
      <w:bookmarkStart w:id="9505" w:name="_ETM_Q17_329949"/>
      <w:bookmarkEnd w:id="9502"/>
      <w:bookmarkEnd w:id="9503"/>
      <w:bookmarkEnd w:id="9504"/>
      <w:bookmarkEnd w:id="9505"/>
    </w:p>
    <w:p w:rsidR="005930C5" w:rsidRDefault="005930C5" w:rsidP="000376AD">
      <w:pPr>
        <w:rPr>
          <w:rtl/>
        </w:rPr>
      </w:pPr>
      <w:bookmarkStart w:id="9506" w:name="_ETM_Q17_330048"/>
      <w:bookmarkEnd w:id="9506"/>
    </w:p>
    <w:p w:rsidR="005930C5" w:rsidRDefault="005930C5" w:rsidP="000376AD">
      <w:pPr>
        <w:pStyle w:val="a4"/>
        <w:keepNext/>
        <w:rPr>
          <w:rtl/>
        </w:rPr>
      </w:pPr>
      <w:bookmarkStart w:id="9507" w:name="ET_speaker_6156_5"/>
      <w:r w:rsidRPr="00703D93">
        <w:rPr>
          <w:rStyle w:val="TagStyle"/>
          <w:rtl/>
        </w:rPr>
        <w:t xml:space="preserve"> &lt;&lt; דובר &gt;&gt; </w:t>
      </w:r>
      <w:bookmarkStart w:id="9508" w:name="_Toc194236134"/>
      <w:r>
        <w:rPr>
          <w:rtl/>
        </w:rPr>
        <w:t>גלעד קריב (העבודה):</w:t>
      </w:r>
      <w:bookmarkEnd w:id="9508"/>
      <w:r w:rsidRPr="00703D93">
        <w:rPr>
          <w:rStyle w:val="TagStyle"/>
          <w:rtl/>
        </w:rPr>
        <w:t xml:space="preserve"> &lt;&lt; דובר &gt;&gt;</w:t>
      </w:r>
      <w:r w:rsidR="005223CB">
        <w:rPr>
          <w:rtl/>
        </w:rPr>
        <w:t xml:space="preserve"> </w:t>
      </w:r>
      <w:r>
        <w:rPr>
          <w:rtl/>
        </w:rPr>
        <w:t xml:space="preserve"> </w:t>
      </w:r>
      <w:bookmarkEnd w:id="9507"/>
    </w:p>
    <w:p w:rsidR="005930C5" w:rsidRDefault="005930C5" w:rsidP="005223CB">
      <w:pPr>
        <w:rPr>
          <w:rtl/>
          <w:lang w:eastAsia="he-IL"/>
        </w:rPr>
      </w:pPr>
    </w:p>
    <w:p w:rsidR="005930C5" w:rsidRDefault="005930C5" w:rsidP="001378AB">
      <w:pPr>
        <w:rPr>
          <w:rtl/>
        </w:rPr>
      </w:pPr>
      <w:bookmarkStart w:id="9509" w:name="_ETM_Q17_333089"/>
      <w:bookmarkStart w:id="9510" w:name="_ETM_Q17_333154"/>
      <w:bookmarkStart w:id="9511" w:name="_ETM_Q17_330141"/>
      <w:bookmarkStart w:id="9512" w:name="_ETM_Q17_330198"/>
      <w:bookmarkEnd w:id="9509"/>
      <w:bookmarkEnd w:id="9510"/>
      <w:bookmarkEnd w:id="9511"/>
      <w:bookmarkEnd w:id="9512"/>
      <w:r>
        <w:rPr>
          <w:rtl/>
        </w:rPr>
        <w:t>אי</w:t>
      </w:r>
      <w:r w:rsidR="001378AB">
        <w:rPr>
          <w:rFonts w:hint="cs"/>
          <w:rtl/>
        </w:rPr>
        <w:t>כ</w:t>
      </w:r>
      <w:bookmarkStart w:id="9513" w:name="_ETM_Q17_344510"/>
      <w:bookmarkEnd w:id="9513"/>
      <w:r>
        <w:rPr>
          <w:rtl/>
        </w:rPr>
        <w:t xml:space="preserve">שהו </w:t>
      </w:r>
      <w:bookmarkStart w:id="9514" w:name="_ETM_Q17_344689"/>
      <w:bookmarkEnd w:id="9514"/>
      <w:r>
        <w:rPr>
          <w:rtl/>
        </w:rPr>
        <w:t xml:space="preserve">תמיד </w:t>
      </w:r>
      <w:bookmarkStart w:id="9515" w:name="_ETM_Q17_345019"/>
      <w:bookmarkStart w:id="9516" w:name="_ETM_Q17_345110"/>
      <w:bookmarkEnd w:id="9515"/>
      <w:bookmarkEnd w:id="9516"/>
      <w:r>
        <w:rPr>
          <w:rFonts w:hint="cs"/>
          <w:rtl/>
        </w:rPr>
        <w:t>ב</w:t>
      </w:r>
      <w:r>
        <w:rPr>
          <w:rtl/>
        </w:rPr>
        <w:t xml:space="preserve">נאומים </w:t>
      </w:r>
      <w:bookmarkStart w:id="9517" w:name="_ETM_Q17_345470"/>
      <w:bookmarkEnd w:id="9517"/>
      <w:r>
        <w:rPr>
          <w:rtl/>
        </w:rPr>
        <w:t xml:space="preserve">ארוכים </w:t>
      </w:r>
      <w:bookmarkStart w:id="9518" w:name="_ETM_Q17_345919"/>
      <w:bookmarkEnd w:id="9518"/>
      <w:r>
        <w:rPr>
          <w:rtl/>
        </w:rPr>
        <w:t xml:space="preserve">אני </w:t>
      </w:r>
      <w:bookmarkStart w:id="9519" w:name="_ETM_Q17_346040"/>
      <w:bookmarkEnd w:id="9519"/>
      <w:r>
        <w:rPr>
          <w:rtl/>
        </w:rPr>
        <w:t xml:space="preserve">מקבל </w:t>
      </w:r>
      <w:bookmarkStart w:id="9520" w:name="_ETM_Q17_346370"/>
      <w:bookmarkEnd w:id="9520"/>
      <w:r>
        <w:rPr>
          <w:rtl/>
        </w:rPr>
        <w:t>אותך</w:t>
      </w:r>
      <w:r>
        <w:rPr>
          <w:rFonts w:hint="cs"/>
          <w:rtl/>
        </w:rPr>
        <w:t>.</w:t>
      </w:r>
      <w:bookmarkStart w:id="9521" w:name="_ETM_Q17_347360"/>
      <w:bookmarkEnd w:id="9521"/>
    </w:p>
    <w:p w:rsidR="005930C5" w:rsidRDefault="005930C5" w:rsidP="000376AD">
      <w:pPr>
        <w:rPr>
          <w:rtl/>
        </w:rPr>
      </w:pPr>
      <w:bookmarkStart w:id="9522" w:name="_ETM_Q17_348685"/>
      <w:bookmarkStart w:id="9523" w:name="_ETM_Q17_348814"/>
      <w:bookmarkEnd w:id="9522"/>
      <w:bookmarkEnd w:id="9523"/>
    </w:p>
    <w:p w:rsidR="005930C5" w:rsidRDefault="005930C5" w:rsidP="000376AD">
      <w:pPr>
        <w:pStyle w:val="af8"/>
        <w:keepNext/>
        <w:rPr>
          <w:rtl/>
        </w:rPr>
      </w:pPr>
      <w:r w:rsidRPr="00703D93">
        <w:rPr>
          <w:rStyle w:val="TagStyle"/>
          <w:rtl/>
        </w:rPr>
        <w:t xml:space="preserve"> &lt;&lt; יור &gt;&gt; </w:t>
      </w:r>
      <w:r>
        <w:rPr>
          <w:rtl/>
        </w:rPr>
        <w:t>היו"ר ארז מלול:</w:t>
      </w:r>
      <w:r w:rsidRPr="00703D93">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rPr>
      </w:pPr>
      <w:bookmarkStart w:id="9524" w:name="_ETM_Q17_348899"/>
      <w:bookmarkStart w:id="9525" w:name="_ETM_Q17_348960"/>
      <w:bookmarkEnd w:id="9524"/>
      <w:bookmarkEnd w:id="9525"/>
      <w:r>
        <w:rPr>
          <w:rtl/>
        </w:rPr>
        <w:t>כן</w:t>
      </w:r>
      <w:r>
        <w:rPr>
          <w:rFonts w:hint="cs"/>
          <w:rtl/>
        </w:rPr>
        <w:t>.</w:t>
      </w:r>
      <w:bookmarkStart w:id="9526" w:name="_ETM_Q17_344025"/>
      <w:bookmarkEnd w:id="9526"/>
      <w:r>
        <w:rPr>
          <w:rtl/>
        </w:rPr>
        <w:t xml:space="preserve"> </w:t>
      </w:r>
      <w:bookmarkStart w:id="9527" w:name="_ETM_Q17_347659"/>
      <w:bookmarkEnd w:id="9527"/>
      <w:r>
        <w:rPr>
          <w:rFonts w:hint="cs"/>
          <w:rtl/>
        </w:rPr>
        <w:t xml:space="preserve">אני </w:t>
      </w:r>
      <w:r>
        <w:rPr>
          <w:rtl/>
        </w:rPr>
        <w:t xml:space="preserve">לא </w:t>
      </w:r>
      <w:bookmarkStart w:id="9528" w:name="_ETM_Q17_347780"/>
      <w:bookmarkEnd w:id="9528"/>
      <w:r>
        <w:rPr>
          <w:rtl/>
        </w:rPr>
        <w:t xml:space="preserve">יודע </w:t>
      </w:r>
      <w:bookmarkStart w:id="9529" w:name="_ETM_Q17_347930"/>
      <w:bookmarkEnd w:id="9529"/>
      <w:r>
        <w:rPr>
          <w:rFonts w:hint="cs"/>
          <w:rtl/>
        </w:rPr>
        <w:t>ל</w:t>
      </w:r>
      <w:r>
        <w:rPr>
          <w:rtl/>
        </w:rPr>
        <w:t>מה</w:t>
      </w:r>
      <w:r>
        <w:rPr>
          <w:rFonts w:hint="cs"/>
          <w:rtl/>
        </w:rPr>
        <w:t>.</w:t>
      </w:r>
      <w:bookmarkStart w:id="9530" w:name="_ETM_Q17_345376"/>
      <w:bookmarkEnd w:id="9530"/>
      <w:r>
        <w:rPr>
          <w:rtl/>
        </w:rPr>
        <w:t xml:space="preserve"> </w:t>
      </w:r>
      <w:bookmarkStart w:id="9531" w:name="_ETM_Q17_348260"/>
      <w:bookmarkStart w:id="9532" w:name="_ETM_Q17_348590"/>
      <w:bookmarkStart w:id="9533" w:name="_ETM_Q17_349010"/>
      <w:bookmarkEnd w:id="9531"/>
      <w:bookmarkEnd w:id="9532"/>
      <w:bookmarkEnd w:id="9533"/>
      <w:r>
        <w:rPr>
          <w:rtl/>
        </w:rPr>
        <w:t xml:space="preserve">מה </w:t>
      </w:r>
      <w:bookmarkStart w:id="9534" w:name="_ETM_Q17_349250"/>
      <w:bookmarkStart w:id="9535" w:name="_ETM_Q17_349610"/>
      <w:bookmarkStart w:id="9536" w:name="_ETM_Q17_350510"/>
      <w:bookmarkStart w:id="9537" w:name="_ETM_Q17_350659"/>
      <w:bookmarkEnd w:id="9534"/>
      <w:bookmarkEnd w:id="9535"/>
      <w:bookmarkEnd w:id="9536"/>
      <w:bookmarkEnd w:id="9537"/>
      <w:r>
        <w:rPr>
          <w:rFonts w:hint="cs"/>
          <w:rtl/>
        </w:rPr>
        <w:t>ז</w:t>
      </w:r>
      <w:r>
        <w:rPr>
          <w:rtl/>
        </w:rPr>
        <w:t>כית</w:t>
      </w:r>
      <w:bookmarkStart w:id="9538" w:name="_ETM_Q17_351409"/>
      <w:bookmarkEnd w:id="9538"/>
      <w:r>
        <w:rPr>
          <w:rFonts w:hint="cs"/>
          <w:rtl/>
        </w:rPr>
        <w:t>?</w:t>
      </w:r>
    </w:p>
    <w:p w:rsidR="005930C5" w:rsidRDefault="005930C5" w:rsidP="000376AD">
      <w:pPr>
        <w:rPr>
          <w:rtl/>
        </w:rPr>
      </w:pPr>
    </w:p>
    <w:p w:rsidR="005930C5" w:rsidRDefault="005930C5" w:rsidP="000376AD">
      <w:pPr>
        <w:pStyle w:val="-"/>
        <w:keepNext/>
        <w:rPr>
          <w:rtl/>
        </w:rPr>
      </w:pPr>
      <w:bookmarkStart w:id="9539" w:name="ET_speakercontinue_6156_7"/>
      <w:r w:rsidRPr="00703D93">
        <w:rPr>
          <w:rStyle w:val="TagStyle"/>
          <w:rtl/>
        </w:rPr>
        <w:t xml:space="preserve"> &lt;&lt; דובר_המשך &gt;&gt; </w:t>
      </w:r>
      <w:r>
        <w:rPr>
          <w:rtl/>
        </w:rPr>
        <w:t>גלעד קריב (העבודה):</w:t>
      </w:r>
      <w:r w:rsidRPr="00703D93">
        <w:rPr>
          <w:rStyle w:val="TagStyle"/>
          <w:rtl/>
        </w:rPr>
        <w:t xml:space="preserve"> &lt;&lt; דובר_המשך &gt;&gt;</w:t>
      </w:r>
      <w:r w:rsidR="005223CB">
        <w:rPr>
          <w:rtl/>
        </w:rPr>
        <w:t xml:space="preserve"> </w:t>
      </w:r>
      <w:r>
        <w:rPr>
          <w:rtl/>
        </w:rPr>
        <w:t xml:space="preserve"> </w:t>
      </w:r>
      <w:bookmarkEnd w:id="9539"/>
    </w:p>
    <w:p w:rsidR="005930C5" w:rsidRDefault="005930C5" w:rsidP="005223CB">
      <w:pPr>
        <w:rPr>
          <w:rtl/>
          <w:lang w:eastAsia="he-IL"/>
        </w:rPr>
      </w:pPr>
    </w:p>
    <w:p w:rsidR="005930C5" w:rsidRDefault="005930C5" w:rsidP="000376AD">
      <w:pPr>
        <w:rPr>
          <w:rtl/>
        </w:rPr>
      </w:pPr>
      <w:bookmarkStart w:id="9540" w:name="_ETM_Q17_347696"/>
      <w:bookmarkStart w:id="9541" w:name="_ETM_Q17_344547"/>
      <w:bookmarkEnd w:id="9540"/>
      <w:bookmarkEnd w:id="9541"/>
      <w:r>
        <w:rPr>
          <w:rtl/>
        </w:rPr>
        <w:t xml:space="preserve">דן </w:t>
      </w:r>
      <w:bookmarkStart w:id="9542" w:name="_ETM_Q17_351680"/>
      <w:bookmarkEnd w:id="9542"/>
      <w:r>
        <w:rPr>
          <w:rtl/>
        </w:rPr>
        <w:t xml:space="preserve">מסדר </w:t>
      </w:r>
      <w:bookmarkStart w:id="9543" w:name="_ETM_Q17_352129"/>
      <w:bookmarkEnd w:id="9543"/>
      <w:r>
        <w:rPr>
          <w:rtl/>
        </w:rPr>
        <w:t xml:space="preserve">את </w:t>
      </w:r>
      <w:bookmarkStart w:id="9544" w:name="_ETM_Q17_352220"/>
      <w:bookmarkEnd w:id="9544"/>
      <w:r>
        <w:rPr>
          <w:rtl/>
        </w:rPr>
        <w:t xml:space="preserve">זה </w:t>
      </w:r>
      <w:bookmarkStart w:id="9545" w:name="_ETM_Q17_352340"/>
      <w:bookmarkEnd w:id="9545"/>
      <w:r>
        <w:rPr>
          <w:rtl/>
        </w:rPr>
        <w:t xml:space="preserve">ככה </w:t>
      </w:r>
      <w:bookmarkStart w:id="9546" w:name="_ETM_Q17_352610"/>
      <w:bookmarkEnd w:id="9546"/>
      <w:r>
        <w:rPr>
          <w:rtl/>
        </w:rPr>
        <w:t xml:space="preserve">באופן </w:t>
      </w:r>
      <w:bookmarkStart w:id="9547" w:name="_ETM_Q17_352939"/>
      <w:bookmarkEnd w:id="9547"/>
      <w:r>
        <w:rPr>
          <w:rFonts w:hint="cs"/>
          <w:rtl/>
        </w:rPr>
        <w:t>ספציפי.</w:t>
      </w:r>
      <w:bookmarkStart w:id="9548" w:name="_ETM_Q17_356389"/>
      <w:bookmarkStart w:id="9549" w:name="_ETM_Q17_349643"/>
      <w:bookmarkEnd w:id="9548"/>
      <w:bookmarkEnd w:id="9549"/>
    </w:p>
    <w:p w:rsidR="005930C5" w:rsidRDefault="005930C5" w:rsidP="000376AD">
      <w:pPr>
        <w:rPr>
          <w:rtl/>
        </w:rPr>
      </w:pPr>
      <w:bookmarkStart w:id="9550" w:name="_ETM_Q17_349742"/>
      <w:bookmarkEnd w:id="9550"/>
    </w:p>
    <w:p w:rsidR="005930C5" w:rsidRDefault="005930C5" w:rsidP="007B409A">
      <w:pPr>
        <w:rPr>
          <w:rtl/>
        </w:rPr>
      </w:pPr>
      <w:bookmarkStart w:id="9551" w:name="_ETM_Q17_349835"/>
      <w:bookmarkStart w:id="9552" w:name="_ETM_Q17_349929"/>
      <w:bookmarkStart w:id="9553" w:name="_ETM_Q17_357680"/>
      <w:bookmarkStart w:id="9554" w:name="_ETM_Q17_358519"/>
      <w:bookmarkStart w:id="9555" w:name="_ETM_Q17_358909"/>
      <w:bookmarkStart w:id="9556" w:name="_ETM_Q17_363819"/>
      <w:bookmarkStart w:id="9557" w:name="_ETM_Q17_365260"/>
      <w:bookmarkStart w:id="9558" w:name="_ETM_Q17_365739"/>
      <w:bookmarkStart w:id="9559" w:name="_ETM_Q17_367699"/>
      <w:bookmarkStart w:id="9560" w:name="_ETM_Q17_368120"/>
      <w:bookmarkStart w:id="9561" w:name="_ETM_Q17_369290"/>
      <w:bookmarkStart w:id="9562" w:name="_ETM_Q17_369680"/>
      <w:bookmarkStart w:id="9563" w:name="_ETM_Q17_369769"/>
      <w:bookmarkStart w:id="9564" w:name="_ETM_Q17_370847"/>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r w:rsidRPr="003D18F1">
        <w:rPr>
          <w:rFonts w:hint="cs"/>
          <w:rtl/>
        </w:rPr>
        <w:t xml:space="preserve">מכובדיי </w:t>
      </w:r>
      <w:bookmarkStart w:id="9565" w:name="_ETM_Q17_364467"/>
      <w:bookmarkEnd w:id="9565"/>
      <w:r w:rsidRPr="003D18F1">
        <w:rPr>
          <w:rFonts w:hint="cs"/>
          <w:rtl/>
        </w:rPr>
        <w:t>חברי הכנסת, אדוני היושב-ר</w:t>
      </w:r>
      <w:bookmarkStart w:id="9566" w:name="_ETM_Q17_365017"/>
      <w:bookmarkEnd w:id="9566"/>
      <w:r w:rsidRPr="003D18F1">
        <w:rPr>
          <w:rFonts w:hint="cs"/>
          <w:rtl/>
        </w:rPr>
        <w:t xml:space="preserve">אש </w:t>
      </w:r>
      <w:r>
        <w:rPr>
          <w:rFonts w:hint="eastAsia"/>
          <w:rtl/>
        </w:rPr>
        <w:t>–</w:t>
      </w:r>
      <w:r>
        <w:rPr>
          <w:rFonts w:hint="cs"/>
          <w:rtl/>
        </w:rPr>
        <w:t xml:space="preserve"> </w:t>
      </w:r>
      <w:r w:rsidRPr="003D18F1">
        <w:rPr>
          <w:rFonts w:hint="cs"/>
          <w:rtl/>
        </w:rPr>
        <w:t>או</w:t>
      </w:r>
      <w:r>
        <w:rPr>
          <w:rFonts w:hint="cs"/>
          <w:rtl/>
        </w:rPr>
        <w:t>,</w:t>
      </w:r>
      <w:r w:rsidRPr="003D18F1">
        <w:rPr>
          <w:rFonts w:hint="cs"/>
          <w:rtl/>
        </w:rPr>
        <w:t xml:space="preserve"> על</w:t>
      </w:r>
      <w:r>
        <w:rPr>
          <w:rFonts w:hint="cs"/>
          <w:rtl/>
        </w:rPr>
        <w:t xml:space="preserve"> </w:t>
      </w:r>
      <w:r w:rsidRPr="003D18F1">
        <w:rPr>
          <w:rFonts w:hint="cs"/>
          <w:rtl/>
        </w:rPr>
        <w:t>פי</w:t>
      </w:r>
      <w:r w:rsidRPr="003D18F1">
        <w:rPr>
          <w:rtl/>
        </w:rPr>
        <w:t xml:space="preserve"> </w:t>
      </w:r>
      <w:bookmarkStart w:id="9567" w:name="_ETM_Q17_369949"/>
      <w:bookmarkEnd w:id="9567"/>
      <w:r w:rsidRPr="003D18F1">
        <w:rPr>
          <w:rtl/>
        </w:rPr>
        <w:t>הפרוטוקול</w:t>
      </w:r>
      <w:r w:rsidRPr="003D18F1">
        <w:rPr>
          <w:rFonts w:hint="cs"/>
          <w:rtl/>
        </w:rPr>
        <w:t>,</w:t>
      </w:r>
      <w:bookmarkStart w:id="9568" w:name="_ETM_Q17_366767"/>
      <w:bookmarkEnd w:id="9568"/>
      <w:r w:rsidRPr="003D18F1">
        <w:rPr>
          <w:rtl/>
        </w:rPr>
        <w:t xml:space="preserve"> </w:t>
      </w:r>
      <w:bookmarkStart w:id="9569" w:name="_ETM_Q17_370639"/>
      <w:bookmarkEnd w:id="9569"/>
      <w:r w:rsidRPr="003D18F1">
        <w:rPr>
          <w:rtl/>
        </w:rPr>
        <w:t xml:space="preserve">אדוני </w:t>
      </w:r>
      <w:bookmarkStart w:id="9570" w:name="_ETM_Q17_370969"/>
      <w:bookmarkEnd w:id="9570"/>
      <w:r w:rsidRPr="003D18F1">
        <w:rPr>
          <w:rtl/>
        </w:rPr>
        <w:t>היושב-ראש</w:t>
      </w:r>
      <w:r w:rsidRPr="003D18F1">
        <w:rPr>
          <w:rFonts w:hint="cs"/>
          <w:rtl/>
        </w:rPr>
        <w:t>,</w:t>
      </w:r>
      <w:r w:rsidRPr="003D18F1">
        <w:rPr>
          <w:rtl/>
        </w:rPr>
        <w:t xml:space="preserve"> </w:t>
      </w:r>
      <w:bookmarkStart w:id="9571" w:name="_ETM_Q17_372550"/>
      <w:bookmarkEnd w:id="9571"/>
      <w:r w:rsidRPr="003D18F1">
        <w:rPr>
          <w:rtl/>
        </w:rPr>
        <w:t xml:space="preserve">מכובדיי </w:t>
      </w:r>
      <w:bookmarkStart w:id="9572" w:name="_ETM_Q17_373240"/>
      <w:bookmarkEnd w:id="9572"/>
      <w:r w:rsidRPr="003D18F1">
        <w:rPr>
          <w:rtl/>
        </w:rPr>
        <w:t xml:space="preserve">חברי </w:t>
      </w:r>
      <w:bookmarkStart w:id="9573" w:name="_ETM_Q17_373660"/>
      <w:bookmarkEnd w:id="9573"/>
      <w:r w:rsidRPr="003D18F1">
        <w:rPr>
          <w:rtl/>
        </w:rPr>
        <w:t>הכנסת</w:t>
      </w:r>
      <w:r w:rsidRPr="003D18F1">
        <w:rPr>
          <w:rFonts w:hint="cs"/>
          <w:rtl/>
        </w:rPr>
        <w:t>,</w:t>
      </w:r>
      <w:r w:rsidRPr="003D18F1">
        <w:rPr>
          <w:rtl/>
        </w:rPr>
        <w:t xml:space="preserve"> </w:t>
      </w:r>
      <w:bookmarkStart w:id="9574" w:name="_ETM_Q17_375100"/>
      <w:bookmarkEnd w:id="9574"/>
      <w:r w:rsidRPr="003D18F1">
        <w:rPr>
          <w:rtl/>
        </w:rPr>
        <w:t xml:space="preserve">חסד </w:t>
      </w:r>
      <w:bookmarkStart w:id="9575" w:name="_ETM_Q17_375550"/>
      <w:bookmarkEnd w:id="9575"/>
      <w:r w:rsidRPr="003D18F1">
        <w:rPr>
          <w:rtl/>
        </w:rPr>
        <w:t xml:space="preserve">גדול </w:t>
      </w:r>
      <w:bookmarkStart w:id="9576" w:name="_ETM_Q17_375940"/>
      <w:bookmarkEnd w:id="9576"/>
      <w:r w:rsidRPr="003D18F1">
        <w:rPr>
          <w:rtl/>
        </w:rPr>
        <w:t xml:space="preserve">עשה </w:t>
      </w:r>
      <w:bookmarkStart w:id="9577" w:name="_ETM_Q17_376240"/>
      <w:bookmarkEnd w:id="9577"/>
      <w:r w:rsidRPr="003D18F1">
        <w:rPr>
          <w:rtl/>
        </w:rPr>
        <w:t>ע</w:t>
      </w:r>
      <w:r>
        <w:rPr>
          <w:rFonts w:hint="cs"/>
          <w:rtl/>
        </w:rPr>
        <w:t>י</w:t>
      </w:r>
      <w:r w:rsidRPr="003D18F1">
        <w:rPr>
          <w:rtl/>
        </w:rPr>
        <w:t xml:space="preserve">מי </w:t>
      </w:r>
      <w:bookmarkStart w:id="9578" w:name="_ETM_Q17_376510"/>
      <w:bookmarkEnd w:id="9578"/>
      <w:r w:rsidRPr="003D18F1">
        <w:rPr>
          <w:rtl/>
        </w:rPr>
        <w:t>הק</w:t>
      </w:r>
      <w:r w:rsidRPr="003D18F1">
        <w:rPr>
          <w:rFonts w:hint="cs"/>
          <w:rtl/>
        </w:rPr>
        <w:t>דוש ברוך הוא</w:t>
      </w:r>
      <w:bookmarkStart w:id="9579" w:name="_ETM_Q17_373125"/>
      <w:bookmarkStart w:id="9580" w:name="_ETM_Q17_378100"/>
      <w:bookmarkEnd w:id="9579"/>
      <w:bookmarkEnd w:id="9580"/>
      <w:r w:rsidRPr="003D18F1">
        <w:rPr>
          <w:rFonts w:hint="cs"/>
          <w:rtl/>
        </w:rPr>
        <w:t xml:space="preserve"> </w:t>
      </w:r>
      <w:r w:rsidRPr="003D18F1">
        <w:rPr>
          <w:rtl/>
        </w:rPr>
        <w:t xml:space="preserve">שמכל </w:t>
      </w:r>
      <w:bookmarkStart w:id="9581" w:name="_ETM_Q17_378760"/>
      <w:bookmarkEnd w:id="9581"/>
      <w:r w:rsidRPr="003D18F1">
        <w:rPr>
          <w:rtl/>
        </w:rPr>
        <w:t xml:space="preserve">שרי </w:t>
      </w:r>
      <w:bookmarkStart w:id="9582" w:name="_ETM_Q17_379180"/>
      <w:bookmarkEnd w:id="9582"/>
      <w:r w:rsidRPr="003D18F1">
        <w:rPr>
          <w:rtl/>
        </w:rPr>
        <w:t xml:space="preserve">הממשלה </w:t>
      </w:r>
      <w:bookmarkStart w:id="9583" w:name="_ETM_Q17_379900"/>
      <w:bookmarkEnd w:id="9583"/>
      <w:r w:rsidRPr="003D18F1">
        <w:rPr>
          <w:rtl/>
        </w:rPr>
        <w:t>המנופחת</w:t>
      </w:r>
      <w:r w:rsidRPr="003D18F1">
        <w:rPr>
          <w:rFonts w:hint="cs"/>
          <w:rtl/>
        </w:rPr>
        <w:t>,</w:t>
      </w:r>
      <w:r w:rsidRPr="003D18F1">
        <w:rPr>
          <w:rtl/>
        </w:rPr>
        <w:t xml:space="preserve"> </w:t>
      </w:r>
      <w:bookmarkStart w:id="9584" w:name="_ETM_Q17_381379"/>
      <w:bookmarkEnd w:id="9584"/>
      <w:r w:rsidRPr="003D18F1">
        <w:rPr>
          <w:rtl/>
        </w:rPr>
        <w:t xml:space="preserve">המיותרת </w:t>
      </w:r>
      <w:bookmarkStart w:id="9585" w:name="_ETM_Q17_382400"/>
      <w:bookmarkEnd w:id="9585"/>
      <w:r w:rsidRPr="003D18F1">
        <w:rPr>
          <w:rtl/>
        </w:rPr>
        <w:t>והכושלת</w:t>
      </w:r>
      <w:r w:rsidRPr="003D18F1">
        <w:rPr>
          <w:rFonts w:hint="cs"/>
          <w:rtl/>
        </w:rPr>
        <w:t>,</w:t>
      </w:r>
      <w:r w:rsidRPr="003D18F1">
        <w:rPr>
          <w:rtl/>
        </w:rPr>
        <w:t xml:space="preserve"> </w:t>
      </w:r>
      <w:bookmarkStart w:id="9586" w:name="_ETM_Q17_384260"/>
      <w:bookmarkEnd w:id="9586"/>
      <w:r w:rsidRPr="003D18F1">
        <w:rPr>
          <w:rtl/>
        </w:rPr>
        <w:t xml:space="preserve">עלה </w:t>
      </w:r>
      <w:bookmarkStart w:id="9587" w:name="_ETM_Q17_384739"/>
      <w:bookmarkEnd w:id="9587"/>
      <w:r w:rsidRPr="003D18F1">
        <w:rPr>
          <w:rtl/>
        </w:rPr>
        <w:t>בגורל</w:t>
      </w:r>
      <w:r w:rsidRPr="003D18F1">
        <w:rPr>
          <w:rFonts w:hint="cs"/>
          <w:rtl/>
        </w:rPr>
        <w:t>י</w:t>
      </w:r>
      <w:r w:rsidRPr="003D18F1">
        <w:rPr>
          <w:rtl/>
        </w:rPr>
        <w:t xml:space="preserve"> </w:t>
      </w:r>
      <w:bookmarkStart w:id="9588" w:name="_ETM_Q17_385280"/>
      <w:bookmarkStart w:id="9589" w:name="_ETM_Q17_388620"/>
      <w:bookmarkStart w:id="9590" w:name="_ETM_Q17_389100"/>
      <w:bookmarkEnd w:id="9588"/>
      <w:bookmarkEnd w:id="9589"/>
      <w:bookmarkEnd w:id="9590"/>
      <w:r w:rsidRPr="003D18F1">
        <w:rPr>
          <w:rFonts w:hint="cs"/>
          <w:rtl/>
        </w:rPr>
        <w:t>השר</w:t>
      </w:r>
      <w:bookmarkStart w:id="9591" w:name="_ETM_Q17_389905"/>
      <w:bookmarkEnd w:id="9591"/>
      <w:r w:rsidRPr="003D18F1">
        <w:rPr>
          <w:rFonts w:hint="cs"/>
          <w:rtl/>
        </w:rPr>
        <w:t xml:space="preserve"> בעל</w:t>
      </w:r>
      <w:r w:rsidRPr="003D18F1">
        <w:rPr>
          <w:rtl/>
        </w:rPr>
        <w:t xml:space="preserve"> </w:t>
      </w:r>
      <w:bookmarkStart w:id="9592" w:name="_ETM_Q17_389910"/>
      <w:bookmarkEnd w:id="9592"/>
      <w:r w:rsidRPr="003D18F1">
        <w:rPr>
          <w:rtl/>
        </w:rPr>
        <w:t xml:space="preserve">אומנות </w:t>
      </w:r>
      <w:bookmarkStart w:id="9593" w:name="_ETM_Q17_390480"/>
      <w:bookmarkEnd w:id="9593"/>
      <w:r w:rsidRPr="003D18F1">
        <w:rPr>
          <w:rtl/>
        </w:rPr>
        <w:t>הגימ</w:t>
      </w:r>
      <w:bookmarkStart w:id="9594" w:name="_ETM_Q17_387626"/>
      <w:bookmarkEnd w:id="9594"/>
      <w:r w:rsidRPr="003D18F1">
        <w:rPr>
          <w:rtl/>
        </w:rPr>
        <w:t>טרי</w:t>
      </w:r>
      <w:r>
        <w:rPr>
          <w:rFonts w:hint="cs"/>
          <w:rtl/>
        </w:rPr>
        <w:t>י</w:t>
      </w:r>
      <w:r w:rsidRPr="003D18F1">
        <w:rPr>
          <w:rtl/>
        </w:rPr>
        <w:t xml:space="preserve">ה </w:t>
      </w:r>
      <w:bookmarkStart w:id="9595" w:name="_ETM_Q17_392220"/>
      <w:bookmarkEnd w:id="9595"/>
      <w:r w:rsidRPr="003D18F1">
        <w:rPr>
          <w:rtl/>
        </w:rPr>
        <w:t xml:space="preserve">עמיתי </w:t>
      </w:r>
      <w:bookmarkStart w:id="9596" w:name="_ETM_Q17_393360"/>
      <w:bookmarkEnd w:id="9596"/>
      <w:r w:rsidRPr="003D18F1">
        <w:rPr>
          <w:rtl/>
        </w:rPr>
        <w:t xml:space="preserve">השר </w:t>
      </w:r>
      <w:bookmarkStart w:id="9597" w:name="_ETM_Q17_393810"/>
      <w:bookmarkEnd w:id="9597"/>
      <w:r w:rsidRPr="003D18F1">
        <w:rPr>
          <w:rtl/>
        </w:rPr>
        <w:t>קר</w:t>
      </w:r>
      <w:r w:rsidRPr="003D18F1">
        <w:rPr>
          <w:rFonts w:hint="cs"/>
          <w:rtl/>
        </w:rPr>
        <w:t>ע</w:t>
      </w:r>
      <w:r w:rsidRPr="003D18F1">
        <w:rPr>
          <w:rtl/>
        </w:rPr>
        <w:t>י</w:t>
      </w:r>
      <w:r w:rsidRPr="003D18F1">
        <w:rPr>
          <w:rFonts w:hint="cs"/>
          <w:rtl/>
        </w:rPr>
        <w:t>.</w:t>
      </w:r>
      <w:bookmarkStart w:id="9598" w:name="_ETM_Q17_391446"/>
      <w:bookmarkEnd w:id="9598"/>
      <w:r w:rsidRPr="003D18F1">
        <w:rPr>
          <w:rtl/>
        </w:rPr>
        <w:t xml:space="preserve"> </w:t>
      </w:r>
      <w:bookmarkStart w:id="9599" w:name="_ETM_Q17_394890"/>
      <w:bookmarkEnd w:id="9599"/>
      <w:r w:rsidRPr="003D18F1">
        <w:rPr>
          <w:rtl/>
        </w:rPr>
        <w:t xml:space="preserve">ואני </w:t>
      </w:r>
      <w:bookmarkStart w:id="9600" w:name="_ETM_Q17_395130"/>
      <w:bookmarkEnd w:id="9600"/>
      <w:r w:rsidRPr="003D18F1">
        <w:rPr>
          <w:rtl/>
        </w:rPr>
        <w:t xml:space="preserve">באמת </w:t>
      </w:r>
      <w:bookmarkStart w:id="9601" w:name="_ETM_Q17_395400"/>
      <w:bookmarkEnd w:id="9601"/>
      <w:r w:rsidRPr="003D18F1">
        <w:rPr>
          <w:rtl/>
        </w:rPr>
        <w:t xml:space="preserve">שמח </w:t>
      </w:r>
      <w:bookmarkStart w:id="9602" w:name="_ETM_Q17_395880"/>
      <w:bookmarkEnd w:id="9602"/>
      <w:r w:rsidRPr="003D18F1">
        <w:rPr>
          <w:rtl/>
        </w:rPr>
        <w:t>שאתה</w:t>
      </w:r>
      <w:r>
        <w:rPr>
          <w:rtl/>
        </w:rPr>
        <w:t xml:space="preserve"> </w:t>
      </w:r>
      <w:bookmarkStart w:id="9603" w:name="_ETM_Q17_396240"/>
      <w:bookmarkEnd w:id="9603"/>
      <w:r>
        <w:rPr>
          <w:rtl/>
        </w:rPr>
        <w:t xml:space="preserve">תזכה </w:t>
      </w:r>
      <w:bookmarkStart w:id="9604" w:name="_ETM_Q17_397629"/>
      <w:bookmarkEnd w:id="9604"/>
      <w:r>
        <w:rPr>
          <w:rtl/>
        </w:rPr>
        <w:t xml:space="preserve">לשמוע </w:t>
      </w:r>
      <w:bookmarkStart w:id="9605" w:name="_ETM_Q17_398379"/>
      <w:bookmarkEnd w:id="9605"/>
      <w:r>
        <w:rPr>
          <w:rtl/>
        </w:rPr>
        <w:t xml:space="preserve">את </w:t>
      </w:r>
      <w:bookmarkStart w:id="9606" w:name="_ETM_Q17_398559"/>
      <w:bookmarkEnd w:id="9606"/>
      <w:r>
        <w:rPr>
          <w:rtl/>
        </w:rPr>
        <w:t xml:space="preserve">מה </w:t>
      </w:r>
      <w:bookmarkStart w:id="9607" w:name="_ETM_Q17_398739"/>
      <w:bookmarkEnd w:id="9607"/>
      <w:r>
        <w:rPr>
          <w:rtl/>
        </w:rPr>
        <w:t xml:space="preserve">שאני </w:t>
      </w:r>
      <w:bookmarkStart w:id="9608" w:name="_ETM_Q17_399069"/>
      <w:bookmarkEnd w:id="9608"/>
      <w:r>
        <w:rPr>
          <w:rtl/>
        </w:rPr>
        <w:t xml:space="preserve">חושב </w:t>
      </w:r>
      <w:bookmarkStart w:id="9609" w:name="_ETM_Q17_400410"/>
      <w:bookmarkEnd w:id="9609"/>
      <w:r>
        <w:rPr>
          <w:rtl/>
        </w:rPr>
        <w:t xml:space="preserve">ואת </w:t>
      </w:r>
      <w:bookmarkStart w:id="9610" w:name="_ETM_Q17_400770"/>
      <w:bookmarkEnd w:id="9610"/>
      <w:r>
        <w:rPr>
          <w:rtl/>
        </w:rPr>
        <w:t xml:space="preserve">מה </w:t>
      </w:r>
      <w:bookmarkStart w:id="9611" w:name="_ETM_Q17_400920"/>
      <w:bookmarkEnd w:id="9611"/>
      <w:r>
        <w:rPr>
          <w:rtl/>
        </w:rPr>
        <w:t xml:space="preserve">שיש </w:t>
      </w:r>
      <w:bookmarkStart w:id="9612" w:name="_ETM_Q17_401340"/>
      <w:bookmarkEnd w:id="9612"/>
      <w:r>
        <w:rPr>
          <w:rtl/>
        </w:rPr>
        <w:t xml:space="preserve">לי </w:t>
      </w:r>
      <w:bookmarkStart w:id="9613" w:name="_ETM_Q17_401459"/>
      <w:bookmarkEnd w:id="9613"/>
      <w:r>
        <w:rPr>
          <w:rtl/>
        </w:rPr>
        <w:t xml:space="preserve">לומר </w:t>
      </w:r>
      <w:bookmarkStart w:id="9614" w:name="_ETM_Q17_402840"/>
      <w:bookmarkStart w:id="9615" w:name="_ETM_Q17_398926"/>
      <w:bookmarkEnd w:id="9614"/>
      <w:bookmarkEnd w:id="9615"/>
      <w:r>
        <w:rPr>
          <w:rFonts w:hint="cs"/>
          <w:rtl/>
        </w:rPr>
        <w:t>ע</w:t>
      </w:r>
      <w:r>
        <w:rPr>
          <w:rtl/>
        </w:rPr>
        <w:t xml:space="preserve">ל </w:t>
      </w:r>
      <w:bookmarkStart w:id="9616" w:name="_ETM_Q17_403050"/>
      <w:bookmarkEnd w:id="9616"/>
      <w:r>
        <w:rPr>
          <w:rtl/>
        </w:rPr>
        <w:t xml:space="preserve">הממשלה </w:t>
      </w:r>
      <w:bookmarkStart w:id="9617" w:name="_ETM_Q17_403769"/>
      <w:bookmarkEnd w:id="9617"/>
      <w:r>
        <w:rPr>
          <w:rtl/>
        </w:rPr>
        <w:t xml:space="preserve">המוצלחת </w:t>
      </w:r>
      <w:bookmarkStart w:id="9618" w:name="_ETM_Q17_404489"/>
      <w:bookmarkEnd w:id="9618"/>
      <w:r>
        <w:rPr>
          <w:rtl/>
        </w:rPr>
        <w:t>שלכם</w:t>
      </w:r>
      <w:r>
        <w:rPr>
          <w:rFonts w:hint="cs"/>
          <w:rtl/>
        </w:rPr>
        <w:t>.</w:t>
      </w:r>
      <w:bookmarkStart w:id="9619" w:name="_ETM_Q17_406330"/>
      <w:bookmarkStart w:id="9620" w:name="_ETM_Q17_402978"/>
      <w:bookmarkEnd w:id="9619"/>
      <w:bookmarkEnd w:id="9620"/>
    </w:p>
    <w:p w:rsidR="005930C5" w:rsidRDefault="005930C5" w:rsidP="000376AD">
      <w:pPr>
        <w:rPr>
          <w:rtl/>
        </w:rPr>
      </w:pPr>
      <w:bookmarkStart w:id="9621" w:name="_ETM_Q17_403042"/>
      <w:bookmarkStart w:id="9622" w:name="_ETM_Q17_403122"/>
      <w:bookmarkEnd w:id="9621"/>
      <w:bookmarkEnd w:id="9622"/>
    </w:p>
    <w:p w:rsidR="005930C5" w:rsidRDefault="005930C5" w:rsidP="000376AD">
      <w:pPr>
        <w:pStyle w:val="af7"/>
        <w:keepNext/>
        <w:rPr>
          <w:rtl/>
        </w:rPr>
      </w:pPr>
      <w:bookmarkStart w:id="9623" w:name="ET_interruption_6461_8"/>
      <w:r w:rsidRPr="006A75A7">
        <w:rPr>
          <w:rStyle w:val="TagStyle"/>
          <w:rtl/>
        </w:rPr>
        <w:t xml:space="preserve"> &lt;&lt; קריאה &gt;&gt; </w:t>
      </w:r>
      <w:r>
        <w:rPr>
          <w:rtl/>
        </w:rPr>
        <w:t>שר התקשורת שלמה קרעי:</w:t>
      </w:r>
      <w:r w:rsidRPr="006A75A7">
        <w:rPr>
          <w:rStyle w:val="TagStyle"/>
          <w:rtl/>
        </w:rPr>
        <w:t xml:space="preserve"> &lt;&lt; קריאה &gt;&gt;</w:t>
      </w:r>
      <w:r w:rsidR="005223CB">
        <w:rPr>
          <w:rtl/>
        </w:rPr>
        <w:t xml:space="preserve"> </w:t>
      </w:r>
      <w:r>
        <w:rPr>
          <w:rtl/>
        </w:rPr>
        <w:t xml:space="preserve"> </w:t>
      </w:r>
      <w:bookmarkEnd w:id="9623"/>
    </w:p>
    <w:p w:rsidR="005930C5" w:rsidRDefault="005930C5" w:rsidP="005223CB">
      <w:pPr>
        <w:rPr>
          <w:rtl/>
          <w:lang w:eastAsia="he-IL"/>
        </w:rPr>
      </w:pPr>
    </w:p>
    <w:p w:rsidR="005930C5" w:rsidRDefault="005930C5" w:rsidP="000376AD">
      <w:pPr>
        <w:rPr>
          <w:rtl/>
          <w:lang w:eastAsia="he-IL"/>
        </w:rPr>
      </w:pPr>
      <w:bookmarkStart w:id="9624" w:name="_ETM_Q17_402555"/>
      <w:bookmarkEnd w:id="9624"/>
      <w:r>
        <w:rPr>
          <w:rFonts w:hint="cs"/>
          <w:rtl/>
          <w:lang w:eastAsia="he-IL"/>
        </w:rPr>
        <w:t>אם יש לך מס</w:t>
      </w:r>
      <w:bookmarkStart w:id="9625" w:name="_ETM_Q17_404535"/>
      <w:bookmarkEnd w:id="9625"/>
      <w:r>
        <w:rPr>
          <w:rFonts w:hint="cs"/>
          <w:rtl/>
          <w:lang w:eastAsia="he-IL"/>
        </w:rPr>
        <w:t xml:space="preserve">פיק זמן, אולי תדבר </w:t>
      </w:r>
      <w:bookmarkStart w:id="9626" w:name="_ETM_Q17_405445"/>
      <w:bookmarkEnd w:id="9626"/>
      <w:r>
        <w:rPr>
          <w:rFonts w:hint="cs"/>
          <w:rtl/>
          <w:lang w:eastAsia="he-IL"/>
        </w:rPr>
        <w:t>גם על האופוז</w:t>
      </w:r>
      <w:bookmarkStart w:id="9627" w:name="_ETM_Q17_403545"/>
      <w:bookmarkEnd w:id="9627"/>
      <w:r>
        <w:rPr>
          <w:rFonts w:hint="cs"/>
          <w:rtl/>
          <w:lang w:eastAsia="he-IL"/>
        </w:rPr>
        <w:t>יציה</w:t>
      </w:r>
      <w:bookmarkStart w:id="9628" w:name="_ETM_Q17_411413"/>
      <w:bookmarkEnd w:id="9628"/>
      <w:r>
        <w:rPr>
          <w:rFonts w:hint="cs"/>
          <w:rtl/>
          <w:lang w:eastAsia="he-IL"/>
        </w:rPr>
        <w:t xml:space="preserve"> </w:t>
      </w:r>
      <w:bookmarkStart w:id="9629" w:name="_ETM_Q17_407086"/>
      <w:bookmarkEnd w:id="9629"/>
      <w:r w:rsidR="00BB368D">
        <w:rPr>
          <w:rFonts w:hint="cs"/>
          <w:rtl/>
          <w:lang w:eastAsia="he-IL"/>
        </w:rPr>
        <w:t>– – –</w:t>
      </w:r>
    </w:p>
    <w:p w:rsidR="005930C5" w:rsidRDefault="005930C5" w:rsidP="000376AD">
      <w:pPr>
        <w:rPr>
          <w:rtl/>
          <w:lang w:eastAsia="he-IL"/>
        </w:rPr>
      </w:pPr>
      <w:bookmarkStart w:id="9630" w:name="_ETM_Q17_408029"/>
      <w:bookmarkStart w:id="9631" w:name="_ETM_Q17_408116"/>
      <w:bookmarkEnd w:id="9630"/>
      <w:bookmarkEnd w:id="9631"/>
    </w:p>
    <w:p w:rsidR="005930C5" w:rsidRDefault="005930C5" w:rsidP="000376AD">
      <w:pPr>
        <w:pStyle w:val="-"/>
        <w:keepNext/>
        <w:rPr>
          <w:rtl/>
        </w:rPr>
      </w:pPr>
      <w:bookmarkStart w:id="9632" w:name="ET_speakercontinue_6156_9"/>
      <w:r w:rsidRPr="006A75A7">
        <w:rPr>
          <w:rStyle w:val="TagStyle"/>
          <w:rtl/>
        </w:rPr>
        <w:t xml:space="preserve"> &lt;&lt; דובר_המשך &gt;&gt; </w:t>
      </w:r>
      <w:r>
        <w:rPr>
          <w:rtl/>
        </w:rPr>
        <w:t>גלעד קריב (העבודה):</w:t>
      </w:r>
      <w:r w:rsidRPr="006A75A7">
        <w:rPr>
          <w:rStyle w:val="TagStyle"/>
          <w:rtl/>
        </w:rPr>
        <w:t xml:space="preserve"> &lt;&lt; דובר_המשך &gt;&gt;</w:t>
      </w:r>
      <w:r w:rsidR="005223CB">
        <w:rPr>
          <w:rtl/>
        </w:rPr>
        <w:t xml:space="preserve"> </w:t>
      </w:r>
      <w:r>
        <w:rPr>
          <w:rtl/>
        </w:rPr>
        <w:t xml:space="preserve"> </w:t>
      </w:r>
      <w:bookmarkEnd w:id="9632"/>
    </w:p>
    <w:p w:rsidR="005930C5" w:rsidRDefault="005930C5" w:rsidP="005223CB">
      <w:pPr>
        <w:rPr>
          <w:rtl/>
          <w:lang w:eastAsia="he-IL"/>
        </w:rPr>
      </w:pPr>
    </w:p>
    <w:p w:rsidR="005930C5" w:rsidRDefault="005930C5" w:rsidP="007B409A">
      <w:pPr>
        <w:rPr>
          <w:rtl/>
        </w:rPr>
      </w:pPr>
      <w:bookmarkStart w:id="9633" w:name="_ETM_Q17_408865"/>
      <w:bookmarkStart w:id="9634" w:name="_ETM_Q17_403178"/>
      <w:bookmarkStart w:id="9635" w:name="_ETM_Q17_406659"/>
      <w:bookmarkStart w:id="9636" w:name="_ETM_Q17_407019"/>
      <w:bookmarkStart w:id="9637" w:name="_ETM_Q17_408280"/>
      <w:bookmarkStart w:id="9638" w:name="_ETM_Q17_408430"/>
      <w:bookmarkStart w:id="9639" w:name="_ETM_Q17_408550"/>
      <w:bookmarkStart w:id="9640" w:name="_ETM_Q17_408970"/>
      <w:bookmarkStart w:id="9641" w:name="_ETM_Q17_409690"/>
      <w:bookmarkStart w:id="9642" w:name="_ETM_Q17_410110"/>
      <w:bookmarkStart w:id="9643" w:name="_ETM_Q17_410409"/>
      <w:bookmarkStart w:id="9644" w:name="_ETM_Q17_411849"/>
      <w:bookmarkEnd w:id="9633"/>
      <w:bookmarkEnd w:id="9634"/>
      <w:bookmarkEnd w:id="9635"/>
      <w:bookmarkEnd w:id="9636"/>
      <w:bookmarkEnd w:id="9637"/>
      <w:bookmarkEnd w:id="9638"/>
      <w:bookmarkEnd w:id="9639"/>
      <w:bookmarkEnd w:id="9640"/>
      <w:bookmarkEnd w:id="9641"/>
      <w:bookmarkEnd w:id="9642"/>
      <w:bookmarkEnd w:id="9643"/>
      <w:bookmarkEnd w:id="9644"/>
      <w:r>
        <w:rPr>
          <w:rFonts w:hint="cs"/>
          <w:rtl/>
        </w:rPr>
        <w:t>תתפלא,</w:t>
      </w:r>
      <w:bookmarkStart w:id="9645" w:name="_ETM_Q17_410206"/>
      <w:bookmarkEnd w:id="9645"/>
      <w:r>
        <w:rPr>
          <w:rtl/>
        </w:rPr>
        <w:t xml:space="preserve"> </w:t>
      </w:r>
      <w:bookmarkStart w:id="9646" w:name="_ETM_Q17_412980"/>
      <w:bookmarkEnd w:id="9646"/>
      <w:r>
        <w:rPr>
          <w:rtl/>
        </w:rPr>
        <w:t>תתפלא</w:t>
      </w:r>
      <w:r>
        <w:rPr>
          <w:rFonts w:hint="cs"/>
          <w:rtl/>
        </w:rPr>
        <w:t>.</w:t>
      </w:r>
      <w:r>
        <w:rPr>
          <w:rtl/>
        </w:rPr>
        <w:t xml:space="preserve"> </w:t>
      </w:r>
      <w:bookmarkStart w:id="9647" w:name="_ETM_Q17_413940"/>
      <w:bookmarkEnd w:id="9647"/>
      <w:r>
        <w:rPr>
          <w:rtl/>
        </w:rPr>
        <w:t xml:space="preserve">אני </w:t>
      </w:r>
      <w:bookmarkStart w:id="9648" w:name="_ETM_Q17_414150"/>
      <w:bookmarkStart w:id="9649" w:name="_ETM_Q17_414360"/>
      <w:bookmarkStart w:id="9650" w:name="_ETM_Q17_413635"/>
      <w:bookmarkEnd w:id="9648"/>
      <w:bookmarkEnd w:id="9649"/>
      <w:bookmarkEnd w:id="9650"/>
      <w:r>
        <w:rPr>
          <w:rtl/>
        </w:rPr>
        <w:t xml:space="preserve">מתכנן </w:t>
      </w:r>
      <w:bookmarkStart w:id="9651" w:name="_ETM_Q17_414810"/>
      <w:bookmarkEnd w:id="9651"/>
      <w:r>
        <w:rPr>
          <w:rtl/>
        </w:rPr>
        <w:t xml:space="preserve">לדבר </w:t>
      </w:r>
      <w:bookmarkStart w:id="9652" w:name="_ETM_Q17_415260"/>
      <w:bookmarkEnd w:id="9652"/>
      <w:r w:rsidR="007B409A">
        <w:rPr>
          <w:rFonts w:hint="cs"/>
          <w:rtl/>
        </w:rPr>
        <w:t xml:space="preserve">גם </w:t>
      </w:r>
      <w:r>
        <w:rPr>
          <w:rtl/>
        </w:rPr>
        <w:t xml:space="preserve">על </w:t>
      </w:r>
      <w:bookmarkStart w:id="9653" w:name="_ETM_Q17_415380"/>
      <w:bookmarkEnd w:id="9653"/>
      <w:r>
        <w:rPr>
          <w:rtl/>
        </w:rPr>
        <w:t>האופוזיצי</w:t>
      </w:r>
      <w:bookmarkStart w:id="9654" w:name="_ETM_Q17_412066"/>
      <w:bookmarkEnd w:id="9654"/>
      <w:r>
        <w:rPr>
          <w:rtl/>
        </w:rPr>
        <w:t>ה</w:t>
      </w:r>
      <w:r>
        <w:rPr>
          <w:rFonts w:hint="cs"/>
          <w:rtl/>
        </w:rPr>
        <w:t>.</w:t>
      </w:r>
      <w:bookmarkStart w:id="9655" w:name="_ETM_Q17_416819"/>
      <w:bookmarkStart w:id="9656" w:name="_ETM_Q17_417627"/>
      <w:bookmarkEnd w:id="9655"/>
      <w:bookmarkEnd w:id="9656"/>
    </w:p>
    <w:p w:rsidR="005930C5" w:rsidRDefault="005930C5" w:rsidP="000376AD">
      <w:pPr>
        <w:rPr>
          <w:rtl/>
        </w:rPr>
      </w:pPr>
      <w:bookmarkStart w:id="9657" w:name="_ETM_Q17_417687"/>
      <w:bookmarkEnd w:id="9657"/>
    </w:p>
    <w:p w:rsidR="005930C5" w:rsidRDefault="005930C5" w:rsidP="000376AD">
      <w:pPr>
        <w:pStyle w:val="af8"/>
        <w:keepNext/>
        <w:rPr>
          <w:rtl/>
        </w:rPr>
      </w:pPr>
      <w:r w:rsidRPr="006A75A7">
        <w:rPr>
          <w:rStyle w:val="TagStyle"/>
          <w:rtl/>
        </w:rPr>
        <w:t xml:space="preserve"> &lt;&lt; יור &gt;&gt; </w:t>
      </w:r>
      <w:r>
        <w:rPr>
          <w:rtl/>
        </w:rPr>
        <w:t>היו"ר ארז מלול:</w:t>
      </w:r>
      <w:r w:rsidRPr="006A75A7">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rPr>
      </w:pPr>
      <w:bookmarkStart w:id="9658" w:name="_ETM_Q17_414814"/>
      <w:bookmarkStart w:id="9659" w:name="_ETM_Q17_417772"/>
      <w:bookmarkStart w:id="9660" w:name="_ETM_Q17_417823"/>
      <w:bookmarkStart w:id="9661" w:name="_ETM_Q17_412966"/>
      <w:bookmarkStart w:id="9662" w:name="_ETM_Q17_417810"/>
      <w:bookmarkEnd w:id="9658"/>
      <w:bookmarkEnd w:id="9659"/>
      <w:bookmarkEnd w:id="9660"/>
      <w:bookmarkEnd w:id="9661"/>
      <w:bookmarkEnd w:id="9662"/>
      <w:r>
        <w:rPr>
          <w:rtl/>
        </w:rPr>
        <w:t xml:space="preserve">בוועדות </w:t>
      </w:r>
      <w:bookmarkStart w:id="9663" w:name="_ETM_Q17_418500"/>
      <w:bookmarkEnd w:id="9663"/>
      <w:r>
        <w:rPr>
          <w:rFonts w:hint="cs"/>
          <w:rtl/>
        </w:rPr>
        <w:t xml:space="preserve">הוא </w:t>
      </w:r>
      <w:bookmarkStart w:id="9664" w:name="_ETM_Q17_414906"/>
      <w:bookmarkEnd w:id="9664"/>
      <w:r>
        <w:rPr>
          <w:rtl/>
        </w:rPr>
        <w:t xml:space="preserve">מדבר </w:t>
      </w:r>
      <w:bookmarkStart w:id="9665" w:name="_ETM_Q17_418950"/>
      <w:bookmarkEnd w:id="9665"/>
      <w:r>
        <w:rPr>
          <w:rtl/>
        </w:rPr>
        <w:t xml:space="preserve">גם </w:t>
      </w:r>
      <w:bookmarkStart w:id="9666" w:name="_ETM_Q17_419190"/>
      <w:bookmarkEnd w:id="9666"/>
      <w:r>
        <w:rPr>
          <w:rtl/>
        </w:rPr>
        <w:t xml:space="preserve">נגד </w:t>
      </w:r>
      <w:bookmarkStart w:id="9667" w:name="_ETM_Q17_419459"/>
      <w:bookmarkEnd w:id="9667"/>
      <w:r>
        <w:rPr>
          <w:rtl/>
        </w:rPr>
        <w:t>האופוזיציה</w:t>
      </w:r>
      <w:r>
        <w:rPr>
          <w:rFonts w:hint="cs"/>
          <w:rtl/>
        </w:rPr>
        <w:t>.</w:t>
      </w:r>
      <w:bookmarkStart w:id="9668" w:name="_ETM_Q17_420180"/>
      <w:bookmarkStart w:id="9669" w:name="_ETM_Q17_419286"/>
      <w:bookmarkEnd w:id="9668"/>
      <w:bookmarkEnd w:id="9669"/>
    </w:p>
    <w:p w:rsidR="005930C5" w:rsidRDefault="005930C5" w:rsidP="000376AD">
      <w:pPr>
        <w:rPr>
          <w:rtl/>
        </w:rPr>
      </w:pPr>
      <w:bookmarkStart w:id="9670" w:name="_ETM_Q17_419338"/>
      <w:bookmarkEnd w:id="9670"/>
    </w:p>
    <w:p w:rsidR="005930C5" w:rsidRDefault="005930C5" w:rsidP="000376AD">
      <w:pPr>
        <w:pStyle w:val="-"/>
        <w:keepNext/>
        <w:rPr>
          <w:rtl/>
        </w:rPr>
      </w:pPr>
      <w:bookmarkStart w:id="9671" w:name="ET_speakercontinue_6156_11"/>
      <w:r w:rsidRPr="006A75A7">
        <w:rPr>
          <w:rStyle w:val="TagStyle"/>
          <w:rtl/>
        </w:rPr>
        <w:t xml:space="preserve"> &lt;&lt; דובר_המשך &gt;&gt; </w:t>
      </w:r>
      <w:r>
        <w:rPr>
          <w:rtl/>
        </w:rPr>
        <w:t>גלעד קריב (העבודה):</w:t>
      </w:r>
      <w:r w:rsidRPr="006A75A7">
        <w:rPr>
          <w:rStyle w:val="TagStyle"/>
          <w:rtl/>
        </w:rPr>
        <w:t xml:space="preserve"> &lt;&lt; דובר_המשך &gt;&gt;</w:t>
      </w:r>
      <w:r w:rsidR="005223CB">
        <w:rPr>
          <w:rtl/>
        </w:rPr>
        <w:t xml:space="preserve"> </w:t>
      </w:r>
      <w:r>
        <w:rPr>
          <w:rtl/>
        </w:rPr>
        <w:t xml:space="preserve"> </w:t>
      </w:r>
      <w:bookmarkEnd w:id="9671"/>
    </w:p>
    <w:p w:rsidR="005930C5" w:rsidRDefault="005930C5" w:rsidP="005223CB">
      <w:pPr>
        <w:rPr>
          <w:rtl/>
          <w:lang w:eastAsia="he-IL"/>
        </w:rPr>
      </w:pPr>
    </w:p>
    <w:p w:rsidR="005930C5" w:rsidRDefault="005930C5" w:rsidP="007B409A">
      <w:pPr>
        <w:rPr>
          <w:rtl/>
        </w:rPr>
      </w:pPr>
      <w:bookmarkStart w:id="9672" w:name="_ETM_Q17_420780"/>
      <w:bookmarkStart w:id="9673" w:name="_ETM_Q17_419430"/>
      <w:bookmarkStart w:id="9674" w:name="_ETM_Q17_419492"/>
      <w:bookmarkEnd w:id="9672"/>
      <w:bookmarkEnd w:id="9673"/>
      <w:bookmarkEnd w:id="9674"/>
      <w:r>
        <w:rPr>
          <w:rtl/>
        </w:rPr>
        <w:t xml:space="preserve">אבל </w:t>
      </w:r>
      <w:bookmarkStart w:id="9675" w:name="_ETM_Q17_421020"/>
      <w:bookmarkEnd w:id="9675"/>
      <w:r>
        <w:rPr>
          <w:rtl/>
        </w:rPr>
        <w:t xml:space="preserve">קודם </w:t>
      </w:r>
      <w:bookmarkStart w:id="9676" w:name="_ETM_Q17_421410"/>
      <w:bookmarkEnd w:id="9676"/>
      <w:r>
        <w:rPr>
          <w:rtl/>
        </w:rPr>
        <w:t xml:space="preserve">לכן </w:t>
      </w:r>
      <w:bookmarkStart w:id="9677" w:name="_ETM_Q17_421830"/>
      <w:bookmarkEnd w:id="9677"/>
      <w:r>
        <w:rPr>
          <w:rtl/>
        </w:rPr>
        <w:t xml:space="preserve">אני </w:t>
      </w:r>
      <w:bookmarkStart w:id="9678" w:name="_ETM_Q17_422010"/>
      <w:bookmarkEnd w:id="9678"/>
      <w:r>
        <w:rPr>
          <w:rtl/>
        </w:rPr>
        <w:t xml:space="preserve">מבקש </w:t>
      </w:r>
      <w:bookmarkStart w:id="9679" w:name="_ETM_Q17_423130"/>
      <w:bookmarkEnd w:id="9679"/>
      <w:r>
        <w:rPr>
          <w:rtl/>
        </w:rPr>
        <w:t xml:space="preserve">להודות </w:t>
      </w:r>
      <w:bookmarkStart w:id="9680" w:name="_ETM_Q17_424959"/>
      <w:bookmarkEnd w:id="9680"/>
      <w:r>
        <w:rPr>
          <w:rtl/>
        </w:rPr>
        <w:t xml:space="preserve">לחברי </w:t>
      </w:r>
      <w:bookmarkStart w:id="9681" w:name="_ETM_Q17_426159"/>
      <w:bookmarkEnd w:id="9681"/>
      <w:r>
        <w:rPr>
          <w:rtl/>
        </w:rPr>
        <w:t xml:space="preserve">ולשותפי </w:t>
      </w:r>
      <w:bookmarkStart w:id="9682" w:name="_ETM_Q17_427719"/>
      <w:bookmarkEnd w:id="9682"/>
      <w:r>
        <w:rPr>
          <w:rtl/>
        </w:rPr>
        <w:t xml:space="preserve">חבר </w:t>
      </w:r>
      <w:bookmarkStart w:id="9683" w:name="_ETM_Q17_428200"/>
      <w:bookmarkEnd w:id="9683"/>
      <w:r>
        <w:rPr>
          <w:rtl/>
        </w:rPr>
        <w:t xml:space="preserve">הכנסת </w:t>
      </w:r>
      <w:bookmarkStart w:id="9684" w:name="_ETM_Q17_428680"/>
      <w:bookmarkEnd w:id="9684"/>
      <w:r>
        <w:rPr>
          <w:rtl/>
        </w:rPr>
        <w:t xml:space="preserve">יואב </w:t>
      </w:r>
      <w:bookmarkStart w:id="9685" w:name="_ETM_Q17_429010"/>
      <w:bookmarkEnd w:id="9685"/>
      <w:r>
        <w:rPr>
          <w:rtl/>
        </w:rPr>
        <w:t>סגלוביץ'</w:t>
      </w:r>
      <w:r>
        <w:rPr>
          <w:rFonts w:hint="cs"/>
          <w:rtl/>
        </w:rPr>
        <w:t>,</w:t>
      </w:r>
      <w:r>
        <w:rPr>
          <w:rtl/>
        </w:rPr>
        <w:t xml:space="preserve"> </w:t>
      </w:r>
      <w:bookmarkStart w:id="9686" w:name="_ETM_Q17_429879"/>
      <w:bookmarkEnd w:id="9686"/>
      <w:r>
        <w:rPr>
          <w:rtl/>
        </w:rPr>
        <w:t xml:space="preserve">שדיבר </w:t>
      </w:r>
      <w:bookmarkStart w:id="9687" w:name="_ETM_Q17_430450"/>
      <w:bookmarkEnd w:id="9687"/>
      <w:r>
        <w:rPr>
          <w:rtl/>
        </w:rPr>
        <w:t xml:space="preserve">כאן </w:t>
      </w:r>
      <w:bookmarkStart w:id="9688" w:name="_ETM_Q17_430689"/>
      <w:bookmarkEnd w:id="9688"/>
      <w:r>
        <w:rPr>
          <w:rtl/>
        </w:rPr>
        <w:t>לפניי</w:t>
      </w:r>
      <w:r>
        <w:rPr>
          <w:rFonts w:hint="cs"/>
          <w:rtl/>
        </w:rPr>
        <w:t>.</w:t>
      </w:r>
      <w:r>
        <w:rPr>
          <w:rtl/>
        </w:rPr>
        <w:t xml:space="preserve"> </w:t>
      </w:r>
      <w:bookmarkStart w:id="9689" w:name="_ETM_Q17_432400"/>
      <w:bookmarkEnd w:id="9689"/>
      <w:r>
        <w:rPr>
          <w:rtl/>
        </w:rPr>
        <w:t xml:space="preserve">יחד </w:t>
      </w:r>
      <w:bookmarkStart w:id="9690" w:name="_ETM_Q17_432819"/>
      <w:bookmarkEnd w:id="9690"/>
      <w:r>
        <w:rPr>
          <w:rtl/>
        </w:rPr>
        <w:t xml:space="preserve">עם </w:t>
      </w:r>
      <w:bookmarkStart w:id="9691" w:name="_ETM_Q17_432939"/>
      <w:bookmarkEnd w:id="9691"/>
      <w:r>
        <w:rPr>
          <w:rtl/>
        </w:rPr>
        <w:t xml:space="preserve">חברת </w:t>
      </w:r>
      <w:bookmarkStart w:id="9692" w:name="_ETM_Q17_433390"/>
      <w:bookmarkEnd w:id="9692"/>
      <w:r>
        <w:rPr>
          <w:rtl/>
        </w:rPr>
        <w:t xml:space="preserve">הכנסת </w:t>
      </w:r>
      <w:bookmarkStart w:id="9693" w:name="_ETM_Q17_433959"/>
      <w:bookmarkEnd w:id="9693"/>
      <w:r>
        <w:rPr>
          <w:rtl/>
        </w:rPr>
        <w:t xml:space="preserve">קארין </w:t>
      </w:r>
      <w:bookmarkStart w:id="9694" w:name="_ETM_Q17_434470"/>
      <w:bookmarkEnd w:id="9694"/>
      <w:r>
        <w:rPr>
          <w:rtl/>
        </w:rPr>
        <w:t>אלהרר</w:t>
      </w:r>
      <w:r>
        <w:rPr>
          <w:rFonts w:hint="cs"/>
          <w:rtl/>
        </w:rPr>
        <w:t>,</w:t>
      </w:r>
      <w:r>
        <w:rPr>
          <w:rtl/>
        </w:rPr>
        <w:t xml:space="preserve"> </w:t>
      </w:r>
      <w:bookmarkStart w:id="9695" w:name="_ETM_Q17_437000"/>
      <w:bookmarkEnd w:id="9695"/>
      <w:r>
        <w:rPr>
          <w:rtl/>
        </w:rPr>
        <w:t xml:space="preserve">חבר </w:t>
      </w:r>
      <w:bookmarkStart w:id="9696" w:name="_ETM_Q17_437360"/>
      <w:bookmarkEnd w:id="9696"/>
      <w:r>
        <w:rPr>
          <w:rtl/>
        </w:rPr>
        <w:t xml:space="preserve">הכנסת </w:t>
      </w:r>
      <w:bookmarkStart w:id="9697" w:name="_ETM_Q17_437779"/>
      <w:bookmarkEnd w:id="9697"/>
      <w:r>
        <w:rPr>
          <w:rtl/>
        </w:rPr>
        <w:t xml:space="preserve">סגלוביץ' </w:t>
      </w:r>
      <w:bookmarkStart w:id="9698" w:name="_ETM_Q17_438589"/>
      <w:bookmarkStart w:id="9699" w:name="_ETM_Q17_439536"/>
      <w:bookmarkEnd w:id="9698"/>
      <w:bookmarkEnd w:id="9699"/>
      <w:r>
        <w:rPr>
          <w:rtl/>
        </w:rPr>
        <w:t>היה</w:t>
      </w:r>
      <w:bookmarkStart w:id="9700" w:name="_ETM_Q17_436157"/>
      <w:bookmarkEnd w:id="9700"/>
      <w:r>
        <w:rPr>
          <w:rtl/>
        </w:rPr>
        <w:t xml:space="preserve"> </w:t>
      </w:r>
      <w:bookmarkStart w:id="9701" w:name="_ETM_Q17_439400"/>
      <w:bookmarkEnd w:id="9701"/>
      <w:r>
        <w:rPr>
          <w:rFonts w:hint="cs"/>
          <w:rtl/>
        </w:rPr>
        <w:t>השותף המוביל</w:t>
      </w:r>
      <w:r>
        <w:rPr>
          <w:rtl/>
        </w:rPr>
        <w:t xml:space="preserve"> </w:t>
      </w:r>
      <w:bookmarkStart w:id="9702" w:name="_ETM_Q17_439969"/>
      <w:bookmarkStart w:id="9703" w:name="_ETM_Q17_440360"/>
      <w:bookmarkStart w:id="9704" w:name="_ETM_Q17_441900"/>
      <w:bookmarkEnd w:id="9702"/>
      <w:bookmarkEnd w:id="9703"/>
      <w:bookmarkEnd w:id="9704"/>
      <w:r>
        <w:rPr>
          <w:rtl/>
        </w:rPr>
        <w:t>ו</w:t>
      </w:r>
      <w:bookmarkStart w:id="9705" w:name="_ETM_Q17_442110"/>
      <w:bookmarkStart w:id="9706" w:name="_ETM_Q17_438876"/>
      <w:bookmarkEnd w:id="9705"/>
      <w:bookmarkEnd w:id="9706"/>
      <w:r>
        <w:rPr>
          <w:rtl/>
        </w:rPr>
        <w:t xml:space="preserve">הנאמן </w:t>
      </w:r>
      <w:bookmarkStart w:id="9707" w:name="_ETM_Q17_443839"/>
      <w:bookmarkEnd w:id="9707"/>
      <w:r>
        <w:rPr>
          <w:rtl/>
        </w:rPr>
        <w:t xml:space="preserve">והאפקטיבי </w:t>
      </w:r>
      <w:bookmarkStart w:id="9708" w:name="_ETM_Q17_445550"/>
      <w:bookmarkEnd w:id="9708"/>
      <w:r>
        <w:rPr>
          <w:rtl/>
        </w:rPr>
        <w:t xml:space="preserve">במאבק </w:t>
      </w:r>
      <w:bookmarkStart w:id="9709" w:name="_ETM_Q17_446330"/>
      <w:bookmarkEnd w:id="9709"/>
      <w:r>
        <w:rPr>
          <w:rtl/>
        </w:rPr>
        <w:t xml:space="preserve">שלנו </w:t>
      </w:r>
      <w:bookmarkStart w:id="9710" w:name="_ETM_Q17_446930"/>
      <w:bookmarkEnd w:id="9710"/>
      <w:r>
        <w:rPr>
          <w:rtl/>
        </w:rPr>
        <w:t xml:space="preserve">בחוקי </w:t>
      </w:r>
      <w:bookmarkStart w:id="9711" w:name="_ETM_Q17_447410"/>
      <w:bookmarkEnd w:id="9711"/>
      <w:r>
        <w:rPr>
          <w:rtl/>
        </w:rPr>
        <w:t xml:space="preserve">ההפיכה </w:t>
      </w:r>
      <w:bookmarkStart w:id="9712" w:name="_ETM_Q17_448100"/>
      <w:bookmarkEnd w:id="9712"/>
      <w:r>
        <w:rPr>
          <w:rFonts w:hint="cs"/>
          <w:rtl/>
        </w:rPr>
        <w:t>ה</w:t>
      </w:r>
      <w:r>
        <w:rPr>
          <w:rtl/>
        </w:rPr>
        <w:t>משטרי</w:t>
      </w:r>
      <w:r>
        <w:rPr>
          <w:rFonts w:hint="cs"/>
          <w:rtl/>
        </w:rPr>
        <w:t>ת</w:t>
      </w:r>
      <w:bookmarkStart w:id="9713" w:name="_ETM_Q17_445756"/>
      <w:bookmarkEnd w:id="9713"/>
      <w:r>
        <w:rPr>
          <w:rFonts w:hint="cs"/>
          <w:rtl/>
        </w:rPr>
        <w:t>.</w:t>
      </w:r>
      <w:r>
        <w:rPr>
          <w:rtl/>
        </w:rPr>
        <w:t xml:space="preserve"> </w:t>
      </w:r>
      <w:bookmarkStart w:id="9714" w:name="_ETM_Q17_449779"/>
      <w:bookmarkEnd w:id="9714"/>
      <w:r>
        <w:rPr>
          <w:rtl/>
        </w:rPr>
        <w:t>ואכן</w:t>
      </w:r>
      <w:r>
        <w:rPr>
          <w:rFonts w:hint="cs"/>
          <w:rtl/>
        </w:rPr>
        <w:t>,</w:t>
      </w:r>
      <w:r>
        <w:rPr>
          <w:rtl/>
        </w:rPr>
        <w:t xml:space="preserve"> </w:t>
      </w:r>
      <w:bookmarkStart w:id="9715" w:name="_ETM_Q17_450379"/>
      <w:bookmarkEnd w:id="9715"/>
      <w:r>
        <w:rPr>
          <w:rtl/>
        </w:rPr>
        <w:t xml:space="preserve">אני </w:t>
      </w:r>
      <w:bookmarkStart w:id="9716" w:name="_ETM_Q17_450560"/>
      <w:bookmarkEnd w:id="9716"/>
      <w:r>
        <w:rPr>
          <w:rtl/>
        </w:rPr>
        <w:t xml:space="preserve">מסכים </w:t>
      </w:r>
      <w:bookmarkStart w:id="9717" w:name="_ETM_Q17_451009"/>
      <w:bookmarkEnd w:id="9717"/>
      <w:r>
        <w:rPr>
          <w:rtl/>
        </w:rPr>
        <w:t xml:space="preserve">איתך </w:t>
      </w:r>
      <w:bookmarkStart w:id="9718" w:name="_ETM_Q17_452180"/>
      <w:bookmarkEnd w:id="9718"/>
      <w:r>
        <w:rPr>
          <w:rtl/>
        </w:rPr>
        <w:t xml:space="preserve">שאיננו </w:t>
      </w:r>
      <w:bookmarkStart w:id="9719" w:name="_ETM_Q17_452810"/>
      <w:bookmarkEnd w:id="9719"/>
      <w:r>
        <w:rPr>
          <w:rtl/>
        </w:rPr>
        <w:t xml:space="preserve">יודעים </w:t>
      </w:r>
      <w:bookmarkStart w:id="9720" w:name="_ETM_Q17_453470"/>
      <w:bookmarkEnd w:id="9720"/>
      <w:r>
        <w:rPr>
          <w:rtl/>
        </w:rPr>
        <w:t xml:space="preserve">את </w:t>
      </w:r>
      <w:bookmarkStart w:id="9721" w:name="_ETM_Q17_453860"/>
      <w:bookmarkEnd w:id="9721"/>
      <w:r>
        <w:rPr>
          <w:rtl/>
        </w:rPr>
        <w:t xml:space="preserve">דמות </w:t>
      </w:r>
      <w:bookmarkStart w:id="9722" w:name="_ETM_Q17_454339"/>
      <w:bookmarkEnd w:id="9722"/>
      <w:r>
        <w:rPr>
          <w:rtl/>
        </w:rPr>
        <w:t xml:space="preserve">המושב </w:t>
      </w:r>
      <w:bookmarkStart w:id="9723" w:name="_ETM_Q17_454910"/>
      <w:bookmarkEnd w:id="9723"/>
      <w:r>
        <w:rPr>
          <w:rtl/>
        </w:rPr>
        <w:t>הבא</w:t>
      </w:r>
      <w:r>
        <w:rPr>
          <w:rFonts w:hint="cs"/>
          <w:rtl/>
        </w:rPr>
        <w:t>,</w:t>
      </w:r>
      <w:r>
        <w:rPr>
          <w:rtl/>
        </w:rPr>
        <w:t xml:space="preserve"> </w:t>
      </w:r>
      <w:bookmarkStart w:id="9724" w:name="_ETM_Q17_455949"/>
      <w:bookmarkEnd w:id="9724"/>
      <w:r>
        <w:rPr>
          <w:rtl/>
        </w:rPr>
        <w:t xml:space="preserve">כי </w:t>
      </w:r>
      <w:bookmarkStart w:id="9725" w:name="_ETM_Q17_456129"/>
      <w:bookmarkEnd w:id="9725"/>
      <w:r>
        <w:rPr>
          <w:rtl/>
        </w:rPr>
        <w:t xml:space="preserve">ככה </w:t>
      </w:r>
      <w:bookmarkStart w:id="9726" w:name="_ETM_Q17_456580"/>
      <w:bookmarkEnd w:id="9726"/>
      <w:r>
        <w:rPr>
          <w:rtl/>
        </w:rPr>
        <w:t xml:space="preserve">אנחנו </w:t>
      </w:r>
      <w:bookmarkStart w:id="9727" w:name="_ETM_Q17_457120"/>
      <w:bookmarkEnd w:id="9727"/>
      <w:r>
        <w:rPr>
          <w:rtl/>
        </w:rPr>
        <w:t xml:space="preserve">לא </w:t>
      </w:r>
      <w:bookmarkStart w:id="9728" w:name="_ETM_Q17_457300"/>
      <w:bookmarkEnd w:id="9728"/>
      <w:r>
        <w:rPr>
          <w:rtl/>
        </w:rPr>
        <w:t>ממשיכים</w:t>
      </w:r>
      <w:r>
        <w:rPr>
          <w:rFonts w:hint="cs"/>
          <w:rtl/>
        </w:rPr>
        <w:t>,</w:t>
      </w:r>
      <w:r>
        <w:rPr>
          <w:rtl/>
        </w:rPr>
        <w:t xml:space="preserve"> </w:t>
      </w:r>
      <w:bookmarkStart w:id="9729" w:name="_ETM_Q17_458589"/>
      <w:bookmarkEnd w:id="9729"/>
      <w:r>
        <w:rPr>
          <w:rtl/>
        </w:rPr>
        <w:t xml:space="preserve">אבל </w:t>
      </w:r>
      <w:bookmarkStart w:id="9730" w:name="_ETM_Q17_458979"/>
      <w:bookmarkEnd w:id="9730"/>
      <w:r>
        <w:rPr>
          <w:rtl/>
        </w:rPr>
        <w:t xml:space="preserve">דבר </w:t>
      </w:r>
      <w:bookmarkStart w:id="9731" w:name="_ETM_Q17_459339"/>
      <w:bookmarkEnd w:id="9731"/>
      <w:r>
        <w:rPr>
          <w:rFonts w:hint="cs"/>
          <w:rtl/>
        </w:rPr>
        <w:t>אחד</w:t>
      </w:r>
      <w:bookmarkStart w:id="9732" w:name="_ETM_Q17_455876"/>
      <w:bookmarkEnd w:id="9732"/>
      <w:r>
        <w:rPr>
          <w:rtl/>
        </w:rPr>
        <w:t xml:space="preserve"> </w:t>
      </w:r>
      <w:bookmarkStart w:id="9733" w:name="_ETM_Q17_459699"/>
      <w:bookmarkEnd w:id="9733"/>
      <w:r>
        <w:rPr>
          <w:rFonts w:hint="cs"/>
          <w:rtl/>
        </w:rPr>
        <w:t>ברור</w:t>
      </w:r>
      <w:r w:rsidR="007B409A">
        <w:rPr>
          <w:rFonts w:hint="cs"/>
          <w:rtl/>
        </w:rPr>
        <w:t>:</w:t>
      </w:r>
      <w:r>
        <w:rPr>
          <w:rtl/>
        </w:rPr>
        <w:t xml:space="preserve"> </w:t>
      </w:r>
      <w:bookmarkStart w:id="9734" w:name="_ETM_Q17_460740"/>
      <w:bookmarkEnd w:id="9734"/>
      <w:r>
        <w:rPr>
          <w:rtl/>
        </w:rPr>
        <w:t xml:space="preserve">המאבק </w:t>
      </w:r>
      <w:bookmarkStart w:id="9735" w:name="_ETM_Q17_461460"/>
      <w:bookmarkEnd w:id="9735"/>
      <w:r>
        <w:rPr>
          <w:rtl/>
        </w:rPr>
        <w:t xml:space="preserve">המשותף </w:t>
      </w:r>
      <w:bookmarkStart w:id="9736" w:name="_ETM_Q17_462089"/>
      <w:bookmarkEnd w:id="9736"/>
      <w:r>
        <w:rPr>
          <w:rtl/>
        </w:rPr>
        <w:t xml:space="preserve">שלנו </w:t>
      </w:r>
      <w:bookmarkStart w:id="9737" w:name="_ETM_Q17_462690"/>
      <w:bookmarkEnd w:id="9737"/>
      <w:r>
        <w:rPr>
          <w:rtl/>
        </w:rPr>
        <w:t xml:space="preserve">למען </w:t>
      </w:r>
      <w:bookmarkStart w:id="9738" w:name="_ETM_Q17_463140"/>
      <w:bookmarkEnd w:id="9738"/>
      <w:r>
        <w:rPr>
          <w:rtl/>
        </w:rPr>
        <w:t xml:space="preserve">הדמוקרטיה </w:t>
      </w:r>
      <w:bookmarkStart w:id="9739" w:name="_ETM_Q17_463950"/>
      <w:bookmarkEnd w:id="9739"/>
      <w:r>
        <w:rPr>
          <w:rtl/>
        </w:rPr>
        <w:t xml:space="preserve">הישראלית </w:t>
      </w:r>
      <w:bookmarkStart w:id="9740" w:name="_ETM_Q17_465409"/>
      <w:bookmarkEnd w:id="9740"/>
      <w:r>
        <w:rPr>
          <w:rtl/>
        </w:rPr>
        <w:t xml:space="preserve">ימשיך </w:t>
      </w:r>
      <w:bookmarkStart w:id="9741" w:name="_ETM_Q17_465949"/>
      <w:bookmarkEnd w:id="9741"/>
      <w:r>
        <w:rPr>
          <w:rtl/>
        </w:rPr>
        <w:t xml:space="preserve">במלוא </w:t>
      </w:r>
      <w:bookmarkStart w:id="9742" w:name="_ETM_Q17_466310"/>
      <w:bookmarkEnd w:id="9742"/>
      <w:r>
        <w:rPr>
          <w:rtl/>
        </w:rPr>
        <w:t>העוצמה</w:t>
      </w:r>
      <w:r>
        <w:rPr>
          <w:rFonts w:hint="cs"/>
          <w:rtl/>
        </w:rPr>
        <w:t>.</w:t>
      </w:r>
      <w:bookmarkStart w:id="9743" w:name="_ETM_Q17_468169"/>
      <w:bookmarkStart w:id="9744" w:name="_ETM_Q17_466111"/>
      <w:bookmarkEnd w:id="9743"/>
      <w:bookmarkEnd w:id="9744"/>
    </w:p>
    <w:p w:rsidR="005930C5" w:rsidRDefault="005930C5" w:rsidP="000376AD">
      <w:pPr>
        <w:rPr>
          <w:rtl/>
        </w:rPr>
      </w:pPr>
      <w:bookmarkStart w:id="9745" w:name="_ETM_Q17_466169"/>
      <w:bookmarkStart w:id="9746" w:name="_ETM_Q17_466255"/>
      <w:bookmarkEnd w:id="9745"/>
      <w:bookmarkEnd w:id="9746"/>
    </w:p>
    <w:p w:rsidR="005930C5" w:rsidRDefault="005930C5" w:rsidP="000376AD">
      <w:pPr>
        <w:rPr>
          <w:rtl/>
        </w:rPr>
      </w:pPr>
      <w:bookmarkStart w:id="9747" w:name="_ETM_Q17_466304"/>
      <w:bookmarkEnd w:id="9747"/>
      <w:r>
        <w:rPr>
          <w:rtl/>
        </w:rPr>
        <w:t xml:space="preserve">הדבר </w:t>
      </w:r>
      <w:bookmarkStart w:id="9748" w:name="_ETM_Q17_468500"/>
      <w:bookmarkEnd w:id="9748"/>
      <w:r>
        <w:rPr>
          <w:rtl/>
        </w:rPr>
        <w:t xml:space="preserve">השני </w:t>
      </w:r>
      <w:bookmarkStart w:id="9749" w:name="_ETM_Q17_468919"/>
      <w:bookmarkEnd w:id="9749"/>
      <w:r>
        <w:rPr>
          <w:rtl/>
        </w:rPr>
        <w:t xml:space="preserve">שאני </w:t>
      </w:r>
      <w:bookmarkStart w:id="9750" w:name="_ETM_Q17_469250"/>
      <w:bookmarkEnd w:id="9750"/>
      <w:r>
        <w:rPr>
          <w:rtl/>
        </w:rPr>
        <w:t xml:space="preserve">מבקש </w:t>
      </w:r>
      <w:bookmarkStart w:id="9751" w:name="_ETM_Q17_470520"/>
      <w:bookmarkEnd w:id="9751"/>
      <w:r>
        <w:rPr>
          <w:rtl/>
        </w:rPr>
        <w:t xml:space="preserve">לומר </w:t>
      </w:r>
      <w:bookmarkStart w:id="9752" w:name="_ETM_Q17_472310"/>
      <w:bookmarkEnd w:id="9752"/>
      <w:r>
        <w:rPr>
          <w:rtl/>
        </w:rPr>
        <w:t xml:space="preserve">מכוון </w:t>
      </w:r>
      <w:bookmarkStart w:id="9753" w:name="_ETM_Q17_472850"/>
      <w:bookmarkStart w:id="9754" w:name="_ETM_Q17_474080"/>
      <w:bookmarkStart w:id="9755" w:name="_ETM_Q17_469456"/>
      <w:bookmarkEnd w:id="9753"/>
      <w:bookmarkEnd w:id="9754"/>
      <w:bookmarkEnd w:id="9755"/>
      <w:r>
        <w:rPr>
          <w:rFonts w:hint="cs"/>
          <w:rtl/>
        </w:rPr>
        <w:t xml:space="preserve">אל </w:t>
      </w:r>
      <w:r>
        <w:rPr>
          <w:rtl/>
        </w:rPr>
        <w:t xml:space="preserve">עבר </w:t>
      </w:r>
      <w:bookmarkStart w:id="9756" w:name="_ETM_Q17_474410"/>
      <w:bookmarkEnd w:id="9756"/>
      <w:r>
        <w:rPr>
          <w:rtl/>
        </w:rPr>
        <w:t xml:space="preserve">היושבים </w:t>
      </w:r>
      <w:bookmarkStart w:id="9757" w:name="_ETM_Q17_474980"/>
      <w:bookmarkEnd w:id="9757"/>
      <w:r>
        <w:rPr>
          <w:rtl/>
        </w:rPr>
        <w:t>ביציע</w:t>
      </w:r>
      <w:r>
        <w:rPr>
          <w:rFonts w:hint="cs"/>
          <w:rtl/>
        </w:rPr>
        <w:t>.</w:t>
      </w:r>
      <w:r>
        <w:rPr>
          <w:rtl/>
        </w:rPr>
        <w:t xml:space="preserve"> </w:t>
      </w:r>
      <w:bookmarkStart w:id="9758" w:name="_ETM_Q17_477070"/>
      <w:bookmarkEnd w:id="9758"/>
      <w:r>
        <w:rPr>
          <w:rtl/>
        </w:rPr>
        <w:t xml:space="preserve">אדוני </w:t>
      </w:r>
      <w:bookmarkStart w:id="9759" w:name="_ETM_Q17_477400"/>
      <w:bookmarkEnd w:id="9759"/>
      <w:r>
        <w:rPr>
          <w:rtl/>
        </w:rPr>
        <w:t>היושב-ראש</w:t>
      </w:r>
      <w:r>
        <w:rPr>
          <w:rFonts w:hint="cs"/>
          <w:rtl/>
        </w:rPr>
        <w:t>,</w:t>
      </w:r>
      <w:r>
        <w:rPr>
          <w:rtl/>
        </w:rPr>
        <w:t xml:space="preserve"> </w:t>
      </w:r>
      <w:bookmarkStart w:id="9760" w:name="_ETM_Q17_478150"/>
      <w:bookmarkEnd w:id="9760"/>
      <w:r>
        <w:rPr>
          <w:rtl/>
        </w:rPr>
        <w:t xml:space="preserve">אתה </w:t>
      </w:r>
      <w:bookmarkStart w:id="9761" w:name="_ETM_Q17_478510"/>
      <w:bookmarkEnd w:id="9761"/>
      <w:r>
        <w:rPr>
          <w:rFonts w:hint="cs"/>
          <w:rtl/>
        </w:rPr>
        <w:t>ודאי</w:t>
      </w:r>
      <w:bookmarkStart w:id="9762" w:name="_ETM_Q17_477136"/>
      <w:bookmarkEnd w:id="9762"/>
      <w:r>
        <w:rPr>
          <w:rtl/>
        </w:rPr>
        <w:t xml:space="preserve"> </w:t>
      </w:r>
      <w:bookmarkStart w:id="9763" w:name="_ETM_Q17_478690"/>
      <w:bookmarkEnd w:id="9763"/>
      <w:r>
        <w:rPr>
          <w:rtl/>
        </w:rPr>
        <w:t xml:space="preserve">זוכר </w:t>
      </w:r>
      <w:bookmarkStart w:id="9764" w:name="_ETM_Q17_480199"/>
      <w:bookmarkEnd w:id="9764"/>
      <w:r>
        <w:rPr>
          <w:rtl/>
        </w:rPr>
        <w:t xml:space="preserve">מה </w:t>
      </w:r>
      <w:bookmarkStart w:id="9765" w:name="_ETM_Q17_480439"/>
      <w:bookmarkEnd w:id="9765"/>
      <w:r>
        <w:rPr>
          <w:rtl/>
        </w:rPr>
        <w:t xml:space="preserve">קרה </w:t>
      </w:r>
      <w:bookmarkStart w:id="9766" w:name="_ETM_Q17_480830"/>
      <w:bookmarkEnd w:id="9766"/>
      <w:r>
        <w:rPr>
          <w:rtl/>
        </w:rPr>
        <w:t xml:space="preserve">כאן </w:t>
      </w:r>
      <w:bookmarkStart w:id="9767" w:name="_ETM_Q17_481129"/>
      <w:bookmarkEnd w:id="9767"/>
      <w:r>
        <w:rPr>
          <w:rtl/>
        </w:rPr>
        <w:t xml:space="preserve">בבניין </w:t>
      </w:r>
      <w:bookmarkStart w:id="9768" w:name="_ETM_Q17_481729"/>
      <w:bookmarkEnd w:id="9768"/>
      <w:r>
        <w:rPr>
          <w:rtl/>
        </w:rPr>
        <w:t xml:space="preserve">הזה </w:t>
      </w:r>
      <w:bookmarkStart w:id="9769" w:name="_ETM_Q17_482089"/>
      <w:bookmarkEnd w:id="9769"/>
      <w:r>
        <w:rPr>
          <w:rtl/>
        </w:rPr>
        <w:t xml:space="preserve">רק </w:t>
      </w:r>
      <w:bookmarkStart w:id="9770" w:name="_ETM_Q17_480000"/>
      <w:bookmarkStart w:id="9771" w:name="_ETM_Q17_480240"/>
      <w:bookmarkStart w:id="9772" w:name="_ETM_Q17_480539"/>
      <w:bookmarkStart w:id="9773" w:name="_ETM_Q17_481140"/>
      <w:bookmarkStart w:id="9774" w:name="_ETM_Q17_481500"/>
      <w:bookmarkStart w:id="9775" w:name="_ETM_Q17_481740"/>
      <w:bookmarkStart w:id="9776" w:name="_ETM_Q17_477846"/>
      <w:bookmarkEnd w:id="9770"/>
      <w:bookmarkEnd w:id="9771"/>
      <w:bookmarkEnd w:id="9772"/>
      <w:bookmarkEnd w:id="9773"/>
      <w:bookmarkEnd w:id="9774"/>
      <w:bookmarkEnd w:id="9775"/>
      <w:bookmarkEnd w:id="9776"/>
      <w:r>
        <w:rPr>
          <w:rtl/>
        </w:rPr>
        <w:t xml:space="preserve">לפני </w:t>
      </w:r>
      <w:bookmarkStart w:id="9777" w:name="_ETM_Q17_482159"/>
      <w:bookmarkEnd w:id="9777"/>
      <w:r>
        <w:rPr>
          <w:rtl/>
        </w:rPr>
        <w:t>שבועיים</w:t>
      </w:r>
      <w:r>
        <w:rPr>
          <w:rFonts w:hint="cs"/>
          <w:rtl/>
        </w:rPr>
        <w:t>,</w:t>
      </w:r>
      <w:r>
        <w:rPr>
          <w:rtl/>
        </w:rPr>
        <w:t xml:space="preserve"> </w:t>
      </w:r>
      <w:bookmarkStart w:id="9778" w:name="_ETM_Q17_483699"/>
      <w:bookmarkEnd w:id="9778"/>
      <w:r>
        <w:rPr>
          <w:rtl/>
        </w:rPr>
        <w:t xml:space="preserve">כאשר </w:t>
      </w:r>
      <w:bookmarkStart w:id="9779" w:name="_ETM_Q17_484330"/>
      <w:bookmarkEnd w:id="9779"/>
      <w:r>
        <w:rPr>
          <w:rtl/>
        </w:rPr>
        <w:t xml:space="preserve">הורים </w:t>
      </w:r>
      <w:bookmarkStart w:id="9780" w:name="_ETM_Q17_484779"/>
      <w:bookmarkEnd w:id="9780"/>
      <w:r>
        <w:rPr>
          <w:rtl/>
        </w:rPr>
        <w:t xml:space="preserve">שכולים </w:t>
      </w:r>
      <w:bookmarkStart w:id="9781" w:name="_ETM_Q17_486459"/>
      <w:bookmarkStart w:id="9782" w:name="_ETM_Q17_486609"/>
      <w:bookmarkEnd w:id="9781"/>
      <w:bookmarkEnd w:id="9782"/>
      <w:r>
        <w:rPr>
          <w:rFonts w:hint="cs"/>
          <w:rtl/>
        </w:rPr>
        <w:t>הוטחו</w:t>
      </w:r>
      <w:bookmarkStart w:id="9783" w:name="_ETM_Q17_484057"/>
      <w:bookmarkEnd w:id="9783"/>
      <w:r>
        <w:rPr>
          <w:rtl/>
        </w:rPr>
        <w:t xml:space="preserve"> </w:t>
      </w:r>
      <w:bookmarkStart w:id="9784" w:name="_ETM_Q17_487740"/>
      <w:bookmarkEnd w:id="9784"/>
      <w:r>
        <w:rPr>
          <w:rFonts w:hint="cs"/>
          <w:rtl/>
        </w:rPr>
        <w:t>א</w:t>
      </w:r>
      <w:bookmarkStart w:id="9785" w:name="_ETM_Q17_479506"/>
      <w:bookmarkEnd w:id="9785"/>
      <w:r>
        <w:rPr>
          <w:rtl/>
        </w:rPr>
        <w:t xml:space="preserve">ל </w:t>
      </w:r>
      <w:bookmarkStart w:id="9786" w:name="_ETM_Q17_487920"/>
      <w:bookmarkEnd w:id="9786"/>
      <w:r>
        <w:rPr>
          <w:rtl/>
        </w:rPr>
        <w:t>הרצפה</w:t>
      </w:r>
      <w:r>
        <w:rPr>
          <w:rFonts w:hint="cs"/>
          <w:rtl/>
        </w:rPr>
        <w:t>.</w:t>
      </w:r>
      <w:r>
        <w:rPr>
          <w:rtl/>
        </w:rPr>
        <w:t xml:space="preserve"> </w:t>
      </w:r>
      <w:bookmarkStart w:id="9787" w:name="_ETM_Q17_490300"/>
      <w:bookmarkEnd w:id="9787"/>
      <w:r>
        <w:rPr>
          <w:rtl/>
        </w:rPr>
        <w:t xml:space="preserve">הסבירו </w:t>
      </w:r>
      <w:bookmarkStart w:id="9788" w:name="_ETM_Q17_491019"/>
      <w:bookmarkEnd w:id="9788"/>
      <w:r>
        <w:rPr>
          <w:rtl/>
        </w:rPr>
        <w:t xml:space="preserve">לנו </w:t>
      </w:r>
      <w:bookmarkStart w:id="9789" w:name="_ETM_Q17_492920"/>
      <w:bookmarkEnd w:id="9789"/>
      <w:r>
        <w:rPr>
          <w:rtl/>
        </w:rPr>
        <w:t>ש</w:t>
      </w:r>
      <w:bookmarkStart w:id="9790" w:name="_ETM_Q17_493429"/>
      <w:bookmarkEnd w:id="9790"/>
      <w:r>
        <w:rPr>
          <w:rFonts w:hint="cs"/>
          <w:rtl/>
        </w:rPr>
        <w:t>על מנת</w:t>
      </w:r>
      <w:bookmarkStart w:id="9791" w:name="_ETM_Q17_491246"/>
      <w:bookmarkEnd w:id="9791"/>
      <w:r>
        <w:rPr>
          <w:rtl/>
        </w:rPr>
        <w:t xml:space="preserve"> </w:t>
      </w:r>
      <w:bookmarkStart w:id="9792" w:name="_ETM_Q17_493759"/>
      <w:bookmarkEnd w:id="9792"/>
      <w:r>
        <w:rPr>
          <w:rtl/>
        </w:rPr>
        <w:t xml:space="preserve">להבטיח </w:t>
      </w:r>
      <w:bookmarkStart w:id="9793" w:name="_ETM_Q17_494629"/>
      <w:bookmarkEnd w:id="9793"/>
      <w:r>
        <w:rPr>
          <w:rtl/>
        </w:rPr>
        <w:t xml:space="preserve">את </w:t>
      </w:r>
      <w:bookmarkStart w:id="9794" w:name="_ETM_Q17_494809"/>
      <w:bookmarkEnd w:id="9794"/>
      <w:r>
        <w:rPr>
          <w:rtl/>
        </w:rPr>
        <w:t xml:space="preserve">הביטחון </w:t>
      </w:r>
      <w:bookmarkStart w:id="9795" w:name="_ETM_Q17_495990"/>
      <w:bookmarkEnd w:id="9795"/>
      <w:r>
        <w:rPr>
          <w:rtl/>
        </w:rPr>
        <w:t xml:space="preserve">והבטיחות </w:t>
      </w:r>
      <w:bookmarkStart w:id="9796" w:name="_ETM_Q17_496920"/>
      <w:bookmarkEnd w:id="9796"/>
      <w:r>
        <w:rPr>
          <w:rtl/>
        </w:rPr>
        <w:t xml:space="preserve">כאן </w:t>
      </w:r>
      <w:bookmarkStart w:id="9797" w:name="_ETM_Q17_497220"/>
      <w:bookmarkEnd w:id="9797"/>
      <w:r>
        <w:rPr>
          <w:rtl/>
        </w:rPr>
        <w:t xml:space="preserve">בבניין </w:t>
      </w:r>
      <w:bookmarkStart w:id="9798" w:name="_ETM_Q17_499600"/>
      <w:bookmarkEnd w:id="9798"/>
      <w:r>
        <w:rPr>
          <w:rtl/>
        </w:rPr>
        <w:t xml:space="preserve">ניתן </w:t>
      </w:r>
      <w:bookmarkStart w:id="9799" w:name="_ETM_Q17_500230"/>
      <w:bookmarkEnd w:id="9799"/>
      <w:r>
        <w:rPr>
          <w:rtl/>
        </w:rPr>
        <w:t xml:space="preserve">להציב </w:t>
      </w:r>
      <w:bookmarkStart w:id="9800" w:name="_ETM_Q17_500920"/>
      <w:bookmarkEnd w:id="9800"/>
      <w:r>
        <w:rPr>
          <w:rtl/>
        </w:rPr>
        <w:t xml:space="preserve">ביציע </w:t>
      </w:r>
      <w:bookmarkStart w:id="9801" w:name="_ETM_Q17_501700"/>
      <w:bookmarkEnd w:id="9801"/>
      <w:r>
        <w:rPr>
          <w:rtl/>
        </w:rPr>
        <w:t xml:space="preserve">האורחים </w:t>
      </w:r>
      <w:bookmarkStart w:id="9802" w:name="_ETM_Q17_502570"/>
      <w:bookmarkEnd w:id="9802"/>
      <w:r>
        <w:rPr>
          <w:rtl/>
        </w:rPr>
        <w:t xml:space="preserve">רק </w:t>
      </w:r>
      <w:bookmarkStart w:id="9803" w:name="_ETM_Q17_502990"/>
      <w:bookmarkEnd w:id="9803"/>
      <w:r>
        <w:rPr>
          <w:rtl/>
        </w:rPr>
        <w:t xml:space="preserve">15 </w:t>
      </w:r>
      <w:bookmarkStart w:id="9804" w:name="_ETM_Q17_503890"/>
      <w:bookmarkEnd w:id="9804"/>
      <w:r>
        <w:rPr>
          <w:rFonts w:hint="cs"/>
          <w:rtl/>
        </w:rPr>
        <w:t>אורח</w:t>
      </w:r>
      <w:r>
        <w:rPr>
          <w:rtl/>
        </w:rPr>
        <w:t>ים</w:t>
      </w:r>
      <w:bookmarkStart w:id="9805" w:name="_ETM_Q17_505779"/>
      <w:bookmarkStart w:id="9806" w:name="_ETM_Q17_508744"/>
      <w:bookmarkStart w:id="9807" w:name="_ETM_Q17_508818"/>
      <w:bookmarkStart w:id="9808" w:name="_ETM_Q17_508920"/>
      <w:bookmarkStart w:id="9809" w:name="_ETM_Q17_508988"/>
      <w:bookmarkStart w:id="9810" w:name="_ETM_Q17_504116"/>
      <w:bookmarkEnd w:id="9805"/>
      <w:bookmarkEnd w:id="9806"/>
      <w:bookmarkEnd w:id="9807"/>
      <w:bookmarkEnd w:id="9808"/>
      <w:bookmarkEnd w:id="9809"/>
      <w:bookmarkEnd w:id="9810"/>
      <w:r w:rsidR="007B409A">
        <w:rPr>
          <w:rFonts w:hint="cs"/>
          <w:rtl/>
        </w:rPr>
        <w:t>.</w:t>
      </w:r>
      <w:r>
        <w:rPr>
          <w:rFonts w:hint="cs"/>
          <w:rtl/>
        </w:rPr>
        <w:t xml:space="preserve"> </w:t>
      </w:r>
      <w:r>
        <w:rPr>
          <w:rtl/>
        </w:rPr>
        <w:t xml:space="preserve">אדוני </w:t>
      </w:r>
      <w:bookmarkStart w:id="9811" w:name="_ETM_Q17_506170"/>
      <w:bookmarkEnd w:id="9811"/>
      <w:r>
        <w:rPr>
          <w:rtl/>
        </w:rPr>
        <w:t xml:space="preserve">היושב-ראש </w:t>
      </w:r>
      <w:bookmarkStart w:id="9812" w:name="_ETM_Q17_506860"/>
      <w:bookmarkEnd w:id="9812"/>
      <w:r>
        <w:rPr>
          <w:rtl/>
        </w:rPr>
        <w:t xml:space="preserve">רוצה </w:t>
      </w:r>
      <w:bookmarkStart w:id="9813" w:name="_ETM_Q17_507220"/>
      <w:bookmarkEnd w:id="9813"/>
      <w:r>
        <w:rPr>
          <w:rtl/>
        </w:rPr>
        <w:t xml:space="preserve">לספור </w:t>
      </w:r>
      <w:bookmarkStart w:id="9814" w:name="_ETM_Q17_507730"/>
      <w:bookmarkEnd w:id="9814"/>
      <w:r>
        <w:rPr>
          <w:rtl/>
        </w:rPr>
        <w:t xml:space="preserve">איתי </w:t>
      </w:r>
      <w:bookmarkStart w:id="9815" w:name="_ETM_Q17_507970"/>
      <w:bookmarkEnd w:id="9815"/>
      <w:r>
        <w:rPr>
          <w:rtl/>
        </w:rPr>
        <w:t xml:space="preserve">ביחד </w:t>
      </w:r>
      <w:bookmarkStart w:id="9816" w:name="_ETM_Q17_509050"/>
      <w:bookmarkEnd w:id="9816"/>
      <w:r>
        <w:rPr>
          <w:rtl/>
        </w:rPr>
        <w:t xml:space="preserve">כמה </w:t>
      </w:r>
      <w:bookmarkStart w:id="9817" w:name="_ETM_Q17_509470"/>
      <w:bookmarkEnd w:id="9817"/>
      <w:r>
        <w:rPr>
          <w:rtl/>
        </w:rPr>
        <w:t xml:space="preserve">אנשים </w:t>
      </w:r>
      <w:bookmarkStart w:id="9818" w:name="_ETM_Q17_509950"/>
      <w:bookmarkEnd w:id="9818"/>
      <w:r>
        <w:rPr>
          <w:rtl/>
        </w:rPr>
        <w:t xml:space="preserve">יושבים </w:t>
      </w:r>
      <w:bookmarkStart w:id="9819" w:name="_ETM_Q17_510339"/>
      <w:bookmarkEnd w:id="9819"/>
      <w:r>
        <w:rPr>
          <w:rtl/>
        </w:rPr>
        <w:t xml:space="preserve">עכשיו </w:t>
      </w:r>
      <w:bookmarkStart w:id="9820" w:name="_ETM_Q17_510700"/>
      <w:bookmarkEnd w:id="9820"/>
      <w:r>
        <w:rPr>
          <w:rtl/>
        </w:rPr>
        <w:t>ביציע</w:t>
      </w:r>
      <w:r>
        <w:rPr>
          <w:rFonts w:hint="cs"/>
          <w:rtl/>
        </w:rPr>
        <w:t>?</w:t>
      </w:r>
      <w:r>
        <w:rPr>
          <w:rtl/>
        </w:rPr>
        <w:t xml:space="preserve"> </w:t>
      </w:r>
      <w:bookmarkStart w:id="9821" w:name="_ETM_Q17_513420"/>
      <w:bookmarkEnd w:id="9821"/>
      <w:r>
        <w:rPr>
          <w:rtl/>
        </w:rPr>
        <w:t xml:space="preserve">אדוני </w:t>
      </w:r>
      <w:bookmarkStart w:id="9822" w:name="_ETM_Q17_514469"/>
      <w:bookmarkEnd w:id="9822"/>
      <w:r>
        <w:rPr>
          <w:rtl/>
        </w:rPr>
        <w:t xml:space="preserve">רוצה </w:t>
      </w:r>
      <w:bookmarkStart w:id="9823" w:name="_ETM_Q17_514950"/>
      <w:bookmarkEnd w:id="9823"/>
      <w:r>
        <w:rPr>
          <w:rtl/>
        </w:rPr>
        <w:t xml:space="preserve">אולי </w:t>
      </w:r>
      <w:bookmarkStart w:id="9824" w:name="_ETM_Q17_515250"/>
      <w:bookmarkEnd w:id="9824"/>
      <w:r>
        <w:rPr>
          <w:rtl/>
        </w:rPr>
        <w:t xml:space="preserve">לומר </w:t>
      </w:r>
      <w:bookmarkStart w:id="9825" w:name="_ETM_Q17_515640"/>
      <w:bookmarkEnd w:id="9825"/>
      <w:r>
        <w:rPr>
          <w:rtl/>
        </w:rPr>
        <w:t xml:space="preserve">למצלמה </w:t>
      </w:r>
      <w:bookmarkStart w:id="9826" w:name="_ETM_Q17_516809"/>
      <w:bookmarkEnd w:id="9826"/>
      <w:r>
        <w:rPr>
          <w:rtl/>
        </w:rPr>
        <w:t xml:space="preserve">כמה </w:t>
      </w:r>
      <w:bookmarkStart w:id="9827" w:name="_ETM_Q17_517200"/>
      <w:bookmarkEnd w:id="9827"/>
      <w:r>
        <w:rPr>
          <w:rtl/>
        </w:rPr>
        <w:t xml:space="preserve">אנשים </w:t>
      </w:r>
      <w:bookmarkStart w:id="9828" w:name="_ETM_Q17_517680"/>
      <w:bookmarkEnd w:id="9828"/>
      <w:r>
        <w:rPr>
          <w:rtl/>
        </w:rPr>
        <w:t xml:space="preserve">ישבו </w:t>
      </w:r>
      <w:bookmarkStart w:id="9829" w:name="_ETM_Q17_518040"/>
      <w:bookmarkEnd w:id="9829"/>
      <w:r>
        <w:rPr>
          <w:rtl/>
        </w:rPr>
        <w:t xml:space="preserve">ביציע </w:t>
      </w:r>
      <w:bookmarkStart w:id="9830" w:name="_ETM_Q17_519149"/>
      <w:bookmarkEnd w:id="9830"/>
      <w:r>
        <w:rPr>
          <w:rtl/>
        </w:rPr>
        <w:t xml:space="preserve">רק </w:t>
      </w:r>
      <w:bookmarkStart w:id="9831" w:name="_ETM_Q17_519510"/>
      <w:bookmarkEnd w:id="9831"/>
      <w:r>
        <w:rPr>
          <w:rtl/>
        </w:rPr>
        <w:t xml:space="preserve">לפני </w:t>
      </w:r>
      <w:bookmarkStart w:id="9832" w:name="_ETM_Q17_519989"/>
      <w:bookmarkEnd w:id="9832"/>
      <w:r>
        <w:rPr>
          <w:rtl/>
        </w:rPr>
        <w:t xml:space="preserve">כמה </w:t>
      </w:r>
      <w:bookmarkStart w:id="9833" w:name="_ETM_Q17_520379"/>
      <w:bookmarkEnd w:id="9833"/>
      <w:r>
        <w:rPr>
          <w:rtl/>
        </w:rPr>
        <w:t>דקות</w:t>
      </w:r>
      <w:r>
        <w:rPr>
          <w:rFonts w:hint="cs"/>
          <w:rtl/>
        </w:rPr>
        <w:t>,</w:t>
      </w:r>
      <w:r>
        <w:rPr>
          <w:rtl/>
        </w:rPr>
        <w:t xml:space="preserve"> </w:t>
      </w:r>
      <w:bookmarkStart w:id="9834" w:name="_ETM_Q17_520800"/>
      <w:bookmarkEnd w:id="9834"/>
      <w:r>
        <w:rPr>
          <w:rtl/>
        </w:rPr>
        <w:t xml:space="preserve">בזמן </w:t>
      </w:r>
      <w:bookmarkStart w:id="9835" w:name="_ETM_Q17_521220"/>
      <w:bookmarkEnd w:id="9835"/>
      <w:r>
        <w:rPr>
          <w:rtl/>
        </w:rPr>
        <w:t xml:space="preserve">שחבר </w:t>
      </w:r>
      <w:bookmarkStart w:id="9836" w:name="_ETM_Q17_521699"/>
      <w:bookmarkEnd w:id="9836"/>
      <w:r>
        <w:rPr>
          <w:rtl/>
        </w:rPr>
        <w:t xml:space="preserve">הכנסת </w:t>
      </w:r>
      <w:bookmarkStart w:id="9837" w:name="_ETM_Q17_522210"/>
      <w:bookmarkEnd w:id="9837"/>
      <w:r>
        <w:rPr>
          <w:rtl/>
        </w:rPr>
        <w:t xml:space="preserve">סגלוביץ' </w:t>
      </w:r>
      <w:bookmarkStart w:id="9838" w:name="_ETM_Q17_524339"/>
      <w:bookmarkEnd w:id="9838"/>
      <w:r>
        <w:rPr>
          <w:rFonts w:hint="cs"/>
          <w:rtl/>
        </w:rPr>
        <w:t xml:space="preserve">דיבר? עשרות. </w:t>
      </w:r>
      <w:bookmarkStart w:id="9839" w:name="_ETM_Q17_527219"/>
      <w:bookmarkStart w:id="9840" w:name="_ETM_Q17_524895"/>
      <w:bookmarkEnd w:id="9839"/>
      <w:bookmarkEnd w:id="9840"/>
      <w:r>
        <w:rPr>
          <w:rtl/>
        </w:rPr>
        <w:t xml:space="preserve">מה </w:t>
      </w:r>
      <w:bookmarkStart w:id="9841" w:name="_ETM_Q17_527489"/>
      <w:bookmarkEnd w:id="9841"/>
      <w:r>
        <w:rPr>
          <w:rtl/>
        </w:rPr>
        <w:t xml:space="preserve">קרה </w:t>
      </w:r>
      <w:bookmarkStart w:id="9842" w:name="_ETM_Q17_527879"/>
      <w:bookmarkStart w:id="9843" w:name="_ETM_Q17_525845"/>
      <w:bookmarkEnd w:id="9842"/>
      <w:bookmarkEnd w:id="9843"/>
      <w:r>
        <w:rPr>
          <w:rtl/>
        </w:rPr>
        <w:t>ל</w:t>
      </w:r>
      <w:bookmarkStart w:id="9844" w:name="_ETM_Q17_528089"/>
      <w:bookmarkEnd w:id="9844"/>
      <w:r>
        <w:rPr>
          <w:rtl/>
        </w:rPr>
        <w:t xml:space="preserve">דוקטרינת </w:t>
      </w:r>
      <w:bookmarkStart w:id="9845" w:name="_ETM_Q17_528809"/>
      <w:bookmarkEnd w:id="9845"/>
      <w:r>
        <w:rPr>
          <w:rFonts w:hint="cs"/>
          <w:rtl/>
        </w:rPr>
        <w:t>ה</w:t>
      </w:r>
      <w:r>
        <w:rPr>
          <w:rtl/>
        </w:rPr>
        <w:t>בטיחות</w:t>
      </w:r>
      <w:bookmarkStart w:id="9846" w:name="_ETM_Q17_529230"/>
      <w:bookmarkStart w:id="9847" w:name="_ETM_Q17_528385"/>
      <w:bookmarkEnd w:id="9846"/>
      <w:bookmarkEnd w:id="9847"/>
      <w:r>
        <w:rPr>
          <w:rtl/>
        </w:rPr>
        <w:t xml:space="preserve"> </w:t>
      </w:r>
      <w:bookmarkStart w:id="9848" w:name="_ETM_Q17_529860"/>
      <w:bookmarkEnd w:id="9848"/>
      <w:r>
        <w:rPr>
          <w:rtl/>
        </w:rPr>
        <w:t>במ</w:t>
      </w:r>
      <w:bookmarkStart w:id="9849" w:name="_ETM_Q17_524385"/>
      <w:bookmarkEnd w:id="9849"/>
      <w:r>
        <w:rPr>
          <w:rtl/>
        </w:rPr>
        <w:t xml:space="preserve">שכן </w:t>
      </w:r>
      <w:bookmarkStart w:id="9850" w:name="_ETM_Q17_530579"/>
      <w:bookmarkEnd w:id="9850"/>
      <w:r>
        <w:rPr>
          <w:rtl/>
        </w:rPr>
        <w:t xml:space="preserve">בשבועיים </w:t>
      </w:r>
      <w:bookmarkStart w:id="9851" w:name="_ETM_Q17_531239"/>
      <w:bookmarkEnd w:id="9851"/>
      <w:r>
        <w:rPr>
          <w:rtl/>
        </w:rPr>
        <w:t>האלה</w:t>
      </w:r>
      <w:r>
        <w:rPr>
          <w:rFonts w:hint="cs"/>
          <w:rtl/>
        </w:rPr>
        <w:t>?</w:t>
      </w:r>
      <w:r>
        <w:rPr>
          <w:rtl/>
        </w:rPr>
        <w:t xml:space="preserve"> </w:t>
      </w:r>
      <w:bookmarkStart w:id="9852" w:name="_ETM_Q17_533170"/>
      <w:bookmarkEnd w:id="9852"/>
      <w:r>
        <w:rPr>
          <w:rtl/>
        </w:rPr>
        <w:t xml:space="preserve">כשמדובר </w:t>
      </w:r>
      <w:bookmarkStart w:id="9853" w:name="_ETM_Q17_534159"/>
      <w:bookmarkEnd w:id="9853"/>
      <w:r>
        <w:rPr>
          <w:rFonts w:hint="cs"/>
          <w:rtl/>
        </w:rPr>
        <w:t>ב</w:t>
      </w:r>
      <w:r>
        <w:rPr>
          <w:rtl/>
        </w:rPr>
        <w:t xml:space="preserve">הורים </w:t>
      </w:r>
      <w:bookmarkStart w:id="9854" w:name="_ETM_Q17_534519"/>
      <w:bookmarkEnd w:id="9854"/>
      <w:r>
        <w:rPr>
          <w:rtl/>
        </w:rPr>
        <w:t>שכולים</w:t>
      </w:r>
      <w:r>
        <w:rPr>
          <w:rFonts w:hint="cs"/>
          <w:rtl/>
        </w:rPr>
        <w:t>,</w:t>
      </w:r>
      <w:bookmarkStart w:id="9855" w:name="_ETM_Q17_532324"/>
      <w:bookmarkEnd w:id="9855"/>
      <w:r>
        <w:rPr>
          <w:rtl/>
        </w:rPr>
        <w:t xml:space="preserve"> </w:t>
      </w:r>
      <w:bookmarkStart w:id="9856" w:name="_ETM_Q17_536100"/>
      <w:bookmarkEnd w:id="9856"/>
      <w:r>
        <w:rPr>
          <w:rtl/>
        </w:rPr>
        <w:t xml:space="preserve">אז </w:t>
      </w:r>
      <w:bookmarkStart w:id="9857" w:name="_ETM_Q17_536370"/>
      <w:bookmarkEnd w:id="9857"/>
      <w:r>
        <w:rPr>
          <w:rtl/>
        </w:rPr>
        <w:t xml:space="preserve">היציע </w:t>
      </w:r>
      <w:bookmarkStart w:id="9858" w:name="_ETM_Q17_537039"/>
      <w:bookmarkEnd w:id="9858"/>
      <w:r>
        <w:rPr>
          <w:rtl/>
        </w:rPr>
        <w:t xml:space="preserve">יכול </w:t>
      </w:r>
      <w:bookmarkStart w:id="9859" w:name="_ETM_Q17_537969"/>
      <w:bookmarkEnd w:id="9859"/>
      <w:r>
        <w:rPr>
          <w:rtl/>
        </w:rPr>
        <w:t>ל</w:t>
      </w:r>
      <w:bookmarkStart w:id="9860" w:name="_ETM_Q17_539309"/>
      <w:bookmarkStart w:id="9861" w:name="_ETM_Q17_535165"/>
      <w:bookmarkEnd w:id="9860"/>
      <w:bookmarkEnd w:id="9861"/>
      <w:r>
        <w:rPr>
          <w:rFonts w:hint="cs"/>
          <w:rtl/>
        </w:rPr>
        <w:t>ספוג</w:t>
      </w:r>
      <w:bookmarkStart w:id="9862" w:name="_ETM_Q17_536136"/>
      <w:bookmarkEnd w:id="9862"/>
      <w:r>
        <w:rPr>
          <w:rFonts w:hint="cs"/>
          <w:rtl/>
        </w:rPr>
        <w:t xml:space="preserve"> </w:t>
      </w:r>
      <w:r>
        <w:rPr>
          <w:rtl/>
        </w:rPr>
        <w:t xml:space="preserve">רק </w:t>
      </w:r>
      <w:bookmarkStart w:id="9863" w:name="_ETM_Q17_539639"/>
      <w:bookmarkEnd w:id="9863"/>
      <w:r>
        <w:rPr>
          <w:rtl/>
        </w:rPr>
        <w:t xml:space="preserve">15 </w:t>
      </w:r>
      <w:bookmarkStart w:id="9864" w:name="_ETM_Q17_540510"/>
      <w:bookmarkEnd w:id="9864"/>
      <w:r>
        <w:rPr>
          <w:rtl/>
        </w:rPr>
        <w:t>אנשים</w:t>
      </w:r>
      <w:bookmarkStart w:id="9865" w:name="_ETM_Q17_539247"/>
      <w:bookmarkEnd w:id="9865"/>
      <w:r>
        <w:rPr>
          <w:rFonts w:hint="cs"/>
          <w:rtl/>
        </w:rPr>
        <w:t>,</w:t>
      </w:r>
      <w:r>
        <w:rPr>
          <w:rtl/>
        </w:rPr>
        <w:t xml:space="preserve"> </w:t>
      </w:r>
      <w:bookmarkStart w:id="9866" w:name="_ETM_Q17_540800"/>
      <w:bookmarkEnd w:id="9866"/>
      <w:r>
        <w:rPr>
          <w:rtl/>
        </w:rPr>
        <w:t>כן</w:t>
      </w:r>
      <w:r>
        <w:rPr>
          <w:rFonts w:hint="cs"/>
          <w:rtl/>
        </w:rPr>
        <w:t>?</w:t>
      </w:r>
      <w:r>
        <w:rPr>
          <w:rtl/>
        </w:rPr>
        <w:t xml:space="preserve"> </w:t>
      </w:r>
      <w:bookmarkStart w:id="9867" w:name="_ETM_Q17_542149"/>
      <w:bookmarkEnd w:id="9867"/>
      <w:r>
        <w:rPr>
          <w:rtl/>
        </w:rPr>
        <w:t xml:space="preserve">אבל </w:t>
      </w:r>
      <w:bookmarkStart w:id="9868" w:name="_ETM_Q17_542480"/>
      <w:bookmarkEnd w:id="9868"/>
      <w:r>
        <w:rPr>
          <w:rtl/>
        </w:rPr>
        <w:t>כש</w:t>
      </w:r>
      <w:r>
        <w:rPr>
          <w:rFonts w:hint="cs"/>
          <w:rtl/>
        </w:rPr>
        <w:t>לא מדובר</w:t>
      </w:r>
      <w:r>
        <w:rPr>
          <w:rtl/>
        </w:rPr>
        <w:t xml:space="preserve"> </w:t>
      </w:r>
      <w:bookmarkStart w:id="9869" w:name="_ETM_Q17_543469"/>
      <w:bookmarkEnd w:id="9869"/>
      <w:r>
        <w:rPr>
          <w:rtl/>
        </w:rPr>
        <w:t xml:space="preserve">במועצת </w:t>
      </w:r>
      <w:bookmarkStart w:id="9870" w:name="_ETM_Q17_544100"/>
      <w:bookmarkEnd w:id="9870"/>
      <w:r>
        <w:rPr>
          <w:rtl/>
        </w:rPr>
        <w:t>אוקטובר</w:t>
      </w:r>
      <w:r>
        <w:rPr>
          <w:rFonts w:hint="cs"/>
          <w:rtl/>
        </w:rPr>
        <w:t>,</w:t>
      </w:r>
      <w:bookmarkStart w:id="9871" w:name="_ETM_Q17_541745"/>
      <w:bookmarkEnd w:id="9871"/>
      <w:r>
        <w:rPr>
          <w:rtl/>
        </w:rPr>
        <w:t xml:space="preserve"> </w:t>
      </w:r>
      <w:bookmarkStart w:id="9872" w:name="_ETM_Q17_545299"/>
      <w:bookmarkEnd w:id="9872"/>
      <w:r>
        <w:rPr>
          <w:rtl/>
        </w:rPr>
        <w:t xml:space="preserve">אין </w:t>
      </w:r>
      <w:bookmarkStart w:id="9873" w:name="_ETM_Q17_545570"/>
      <w:bookmarkEnd w:id="9873"/>
      <w:r>
        <w:rPr>
          <w:rtl/>
        </w:rPr>
        <w:t xml:space="preserve">שום </w:t>
      </w:r>
      <w:bookmarkStart w:id="9874" w:name="_ETM_Q17_545930"/>
      <w:bookmarkEnd w:id="9874"/>
      <w:r>
        <w:rPr>
          <w:rtl/>
        </w:rPr>
        <w:t>בעיה</w:t>
      </w:r>
      <w:r>
        <w:rPr>
          <w:rFonts w:hint="cs"/>
          <w:rtl/>
        </w:rPr>
        <w:t>.</w:t>
      </w:r>
      <w:bookmarkStart w:id="9875" w:name="_ETM_Q17_548020"/>
      <w:bookmarkStart w:id="9876" w:name="_ETM_Q17_547537"/>
      <w:bookmarkEnd w:id="9875"/>
      <w:bookmarkEnd w:id="9876"/>
      <w:r>
        <w:rPr>
          <w:rFonts w:hint="cs"/>
          <w:rtl/>
        </w:rPr>
        <w:t xml:space="preserve"> </w:t>
      </w:r>
      <w:bookmarkStart w:id="9877" w:name="_ETM_Q17_547603"/>
      <w:bookmarkStart w:id="9878" w:name="_ETM_Q17_547697"/>
      <w:bookmarkStart w:id="9879" w:name="_ETM_Q17_547749"/>
      <w:bookmarkEnd w:id="9877"/>
      <w:bookmarkEnd w:id="9878"/>
      <w:bookmarkEnd w:id="9879"/>
      <w:r>
        <w:rPr>
          <w:rFonts w:hint="cs"/>
          <w:rtl/>
        </w:rPr>
        <w:t xml:space="preserve">עד לאן תגיע </w:t>
      </w:r>
      <w:bookmarkStart w:id="9880" w:name="_ETM_Q17_548680"/>
      <w:bookmarkStart w:id="9881" w:name="_ETM_Q17_544315"/>
      <w:bookmarkStart w:id="9882" w:name="_ETM_Q17_549130"/>
      <w:bookmarkEnd w:id="9880"/>
      <w:bookmarkEnd w:id="9881"/>
      <w:bookmarkEnd w:id="9882"/>
      <w:r>
        <w:rPr>
          <w:rtl/>
        </w:rPr>
        <w:t xml:space="preserve">תרבות </w:t>
      </w:r>
      <w:bookmarkStart w:id="9883" w:name="_ETM_Q17_549610"/>
      <w:bookmarkEnd w:id="9883"/>
      <w:r>
        <w:rPr>
          <w:rtl/>
        </w:rPr>
        <w:t xml:space="preserve">השקר </w:t>
      </w:r>
      <w:bookmarkStart w:id="9884" w:name="_ETM_Q17_550180"/>
      <w:bookmarkEnd w:id="9884"/>
      <w:r>
        <w:rPr>
          <w:rtl/>
        </w:rPr>
        <w:t xml:space="preserve">בבית </w:t>
      </w:r>
      <w:bookmarkStart w:id="9885" w:name="_ETM_Q17_550660"/>
      <w:bookmarkEnd w:id="9885"/>
      <w:r>
        <w:rPr>
          <w:rtl/>
        </w:rPr>
        <w:t>הזה</w:t>
      </w:r>
      <w:r>
        <w:rPr>
          <w:rFonts w:hint="cs"/>
          <w:rtl/>
        </w:rPr>
        <w:t>?</w:t>
      </w:r>
      <w:bookmarkStart w:id="9886" w:name="_ETM_Q17_551820"/>
      <w:bookmarkEnd w:id="9886"/>
    </w:p>
    <w:p w:rsidR="005930C5" w:rsidRDefault="005930C5" w:rsidP="000376AD">
      <w:pPr>
        <w:rPr>
          <w:rtl/>
        </w:rPr>
      </w:pPr>
    </w:p>
    <w:p w:rsidR="005930C5" w:rsidRDefault="005930C5" w:rsidP="000376AD">
      <w:pPr>
        <w:pStyle w:val="af8"/>
        <w:keepNext/>
        <w:rPr>
          <w:rtl/>
        </w:rPr>
      </w:pPr>
      <w:r w:rsidRPr="0037757A">
        <w:rPr>
          <w:rStyle w:val="TagStyle"/>
          <w:rtl/>
        </w:rPr>
        <w:t xml:space="preserve"> &lt;&lt; יור &gt;&gt; </w:t>
      </w:r>
      <w:r>
        <w:rPr>
          <w:rtl/>
        </w:rPr>
        <w:t>היו"ר ארז מלול:</w:t>
      </w:r>
      <w:r w:rsidRPr="0037757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rPr>
      </w:pPr>
      <w:bookmarkStart w:id="9887" w:name="_ETM_Q17_548176"/>
      <w:bookmarkEnd w:id="9887"/>
      <w:r>
        <w:rPr>
          <w:rtl/>
        </w:rPr>
        <w:t xml:space="preserve">אתה </w:t>
      </w:r>
      <w:bookmarkStart w:id="9888" w:name="_ETM_Q17_551970"/>
      <w:bookmarkEnd w:id="9888"/>
      <w:r>
        <w:rPr>
          <w:rtl/>
        </w:rPr>
        <w:t xml:space="preserve">מאשים </w:t>
      </w:r>
      <w:bookmarkStart w:id="9889" w:name="_ETM_Q17_552330"/>
      <w:bookmarkEnd w:id="9889"/>
      <w:r>
        <w:rPr>
          <w:rtl/>
        </w:rPr>
        <w:t xml:space="preserve">את </w:t>
      </w:r>
      <w:bookmarkStart w:id="9890" w:name="_ETM_Q17_552450"/>
      <w:bookmarkEnd w:id="9890"/>
      <w:r>
        <w:rPr>
          <w:rtl/>
        </w:rPr>
        <w:t xml:space="preserve">קצין </w:t>
      </w:r>
      <w:bookmarkStart w:id="9891" w:name="_ETM_Q17_552810"/>
      <w:bookmarkEnd w:id="9891"/>
      <w:r>
        <w:rPr>
          <w:rtl/>
        </w:rPr>
        <w:t>הכנסת</w:t>
      </w:r>
      <w:r>
        <w:rPr>
          <w:rFonts w:hint="cs"/>
          <w:rtl/>
        </w:rPr>
        <w:t>.</w:t>
      </w:r>
      <w:bookmarkStart w:id="9892" w:name="_ETM_Q17_553520"/>
      <w:bookmarkStart w:id="9893" w:name="_ETM_Q17_551356"/>
      <w:bookmarkEnd w:id="9892"/>
      <w:bookmarkEnd w:id="9893"/>
    </w:p>
    <w:p w:rsidR="005930C5" w:rsidRDefault="005930C5" w:rsidP="000376AD">
      <w:pPr>
        <w:rPr>
          <w:rtl/>
        </w:rPr>
      </w:pPr>
      <w:bookmarkStart w:id="9894" w:name="_ETM_Q17_551416"/>
      <w:bookmarkEnd w:id="9894"/>
    </w:p>
    <w:p w:rsidR="005930C5" w:rsidRDefault="005930C5" w:rsidP="000376AD">
      <w:pPr>
        <w:pStyle w:val="-"/>
        <w:keepNext/>
        <w:rPr>
          <w:rtl/>
        </w:rPr>
      </w:pPr>
      <w:bookmarkStart w:id="9895" w:name="ET_speakercontinue_6156_13"/>
      <w:r w:rsidRPr="0037757A">
        <w:rPr>
          <w:rStyle w:val="TagStyle"/>
          <w:rtl/>
        </w:rPr>
        <w:t xml:space="preserve"> &lt;&lt; דובר_המשך &gt;&gt; </w:t>
      </w:r>
      <w:r>
        <w:rPr>
          <w:rtl/>
        </w:rPr>
        <w:t>גלעד קריב (העבודה):</w:t>
      </w:r>
      <w:r w:rsidRPr="0037757A">
        <w:rPr>
          <w:rStyle w:val="TagStyle"/>
          <w:rtl/>
        </w:rPr>
        <w:t xml:space="preserve"> &lt;&lt; דובר_המשך &gt;&gt;</w:t>
      </w:r>
      <w:r w:rsidR="005223CB">
        <w:rPr>
          <w:rtl/>
        </w:rPr>
        <w:t xml:space="preserve"> </w:t>
      </w:r>
      <w:r>
        <w:rPr>
          <w:rtl/>
        </w:rPr>
        <w:t xml:space="preserve"> </w:t>
      </w:r>
      <w:bookmarkEnd w:id="9895"/>
    </w:p>
    <w:p w:rsidR="005930C5" w:rsidRDefault="005930C5" w:rsidP="005223CB">
      <w:pPr>
        <w:rPr>
          <w:rtl/>
          <w:lang w:eastAsia="he-IL"/>
        </w:rPr>
      </w:pPr>
    </w:p>
    <w:p w:rsidR="005930C5" w:rsidRDefault="005930C5" w:rsidP="000376AD">
      <w:pPr>
        <w:rPr>
          <w:rtl/>
        </w:rPr>
      </w:pPr>
      <w:bookmarkStart w:id="9896" w:name="_ETM_Q17_552892"/>
      <w:bookmarkStart w:id="9897" w:name="_ETM_Q17_551500"/>
      <w:bookmarkStart w:id="9898" w:name="_ETM_Q17_551568"/>
      <w:bookmarkEnd w:id="9896"/>
      <w:bookmarkEnd w:id="9897"/>
      <w:bookmarkEnd w:id="9898"/>
      <w:r>
        <w:rPr>
          <w:rtl/>
        </w:rPr>
        <w:t>לא</w:t>
      </w:r>
      <w:r>
        <w:rPr>
          <w:rFonts w:hint="cs"/>
          <w:rtl/>
        </w:rPr>
        <w:t>.</w:t>
      </w:r>
      <w:bookmarkStart w:id="9899" w:name="_ETM_Q17_554500"/>
      <w:bookmarkStart w:id="9900" w:name="_ETM_Q17_555451"/>
      <w:bookmarkEnd w:id="9899"/>
      <w:bookmarkEnd w:id="9900"/>
    </w:p>
    <w:p w:rsidR="005930C5" w:rsidRDefault="005930C5" w:rsidP="000376AD">
      <w:pPr>
        <w:rPr>
          <w:rtl/>
        </w:rPr>
      </w:pPr>
      <w:bookmarkStart w:id="9901" w:name="_ETM_Q17_555516"/>
      <w:bookmarkStart w:id="9902" w:name="_ETM_Q17_550746"/>
      <w:bookmarkEnd w:id="9901"/>
      <w:bookmarkEnd w:id="9902"/>
    </w:p>
    <w:p w:rsidR="005930C5" w:rsidRDefault="005930C5" w:rsidP="000376AD">
      <w:pPr>
        <w:pStyle w:val="af8"/>
        <w:keepNext/>
        <w:rPr>
          <w:rtl/>
        </w:rPr>
      </w:pPr>
      <w:r w:rsidRPr="0037757A">
        <w:rPr>
          <w:rStyle w:val="TagStyle"/>
          <w:rtl/>
        </w:rPr>
        <w:t xml:space="preserve"> &lt;&lt; יור &gt;&gt; </w:t>
      </w:r>
      <w:r>
        <w:rPr>
          <w:rtl/>
        </w:rPr>
        <w:t>היו"ר ארז מלול:</w:t>
      </w:r>
      <w:r w:rsidRPr="0037757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rPr>
      </w:pPr>
      <w:bookmarkStart w:id="9903" w:name="_ETM_Q17_551444"/>
      <w:bookmarkStart w:id="9904" w:name="_ETM_Q17_555596"/>
      <w:bookmarkStart w:id="9905" w:name="_ETM_Q17_555710"/>
      <w:bookmarkEnd w:id="9903"/>
      <w:bookmarkEnd w:id="9904"/>
      <w:bookmarkEnd w:id="9905"/>
      <w:r>
        <w:rPr>
          <w:rtl/>
        </w:rPr>
        <w:t xml:space="preserve">רק </w:t>
      </w:r>
      <w:bookmarkStart w:id="9906" w:name="_ETM_Q17_554710"/>
      <w:bookmarkEnd w:id="9906"/>
      <w:r>
        <w:rPr>
          <w:rtl/>
        </w:rPr>
        <w:t>שתדע</w:t>
      </w:r>
      <w:r>
        <w:rPr>
          <w:rFonts w:hint="cs"/>
          <w:rtl/>
        </w:rPr>
        <w:t>,</w:t>
      </w:r>
      <w:r>
        <w:rPr>
          <w:rtl/>
        </w:rPr>
        <w:t xml:space="preserve"> </w:t>
      </w:r>
      <w:bookmarkStart w:id="9907" w:name="_ETM_Q17_555010"/>
      <w:bookmarkEnd w:id="9907"/>
      <w:r>
        <w:rPr>
          <w:rtl/>
        </w:rPr>
        <w:t xml:space="preserve">הוא </w:t>
      </w:r>
      <w:bookmarkStart w:id="9908" w:name="_ETM_Q17_555130"/>
      <w:bookmarkEnd w:id="9908"/>
      <w:r>
        <w:rPr>
          <w:rtl/>
        </w:rPr>
        <w:t xml:space="preserve">אמר </w:t>
      </w:r>
      <w:bookmarkStart w:id="9909" w:name="_ETM_Q17_555400"/>
      <w:bookmarkEnd w:id="9909"/>
      <w:r>
        <w:rPr>
          <w:rtl/>
        </w:rPr>
        <w:t xml:space="preserve">את </w:t>
      </w:r>
      <w:bookmarkStart w:id="9910" w:name="_ETM_Q17_555490"/>
      <w:bookmarkEnd w:id="9910"/>
      <w:r>
        <w:rPr>
          <w:rtl/>
        </w:rPr>
        <w:t xml:space="preserve">זה </w:t>
      </w:r>
      <w:bookmarkStart w:id="9911" w:name="_ETM_Q17_555580"/>
      <w:bookmarkEnd w:id="9911"/>
      <w:r>
        <w:rPr>
          <w:rtl/>
        </w:rPr>
        <w:t xml:space="preserve">בישיבת </w:t>
      </w:r>
      <w:bookmarkStart w:id="9912" w:name="_ETM_Q17_556060"/>
      <w:bookmarkEnd w:id="9912"/>
      <w:r>
        <w:rPr>
          <w:rtl/>
        </w:rPr>
        <w:t>הנשיאות</w:t>
      </w:r>
      <w:r>
        <w:rPr>
          <w:rFonts w:hint="cs"/>
          <w:rtl/>
        </w:rPr>
        <w:t>.</w:t>
      </w:r>
      <w:bookmarkStart w:id="9913" w:name="_ETM_Q17_557050"/>
      <w:bookmarkStart w:id="9914" w:name="_ETM_Q17_554657"/>
      <w:bookmarkEnd w:id="9913"/>
      <w:bookmarkEnd w:id="9914"/>
    </w:p>
    <w:p w:rsidR="005930C5" w:rsidRDefault="005930C5" w:rsidP="000376AD">
      <w:pPr>
        <w:rPr>
          <w:rtl/>
        </w:rPr>
      </w:pPr>
      <w:bookmarkStart w:id="9915" w:name="_ETM_Q17_554720"/>
      <w:bookmarkEnd w:id="9915"/>
    </w:p>
    <w:p w:rsidR="005930C5" w:rsidRDefault="005930C5" w:rsidP="000376AD">
      <w:pPr>
        <w:pStyle w:val="af7"/>
        <w:keepNext/>
        <w:rPr>
          <w:rtl/>
        </w:rPr>
      </w:pPr>
      <w:bookmarkStart w:id="9916" w:name="ET_interruption_6361_16"/>
      <w:r w:rsidRPr="0037757A">
        <w:rPr>
          <w:rStyle w:val="TagStyle"/>
          <w:rtl/>
        </w:rPr>
        <w:t xml:space="preserve"> &lt;&lt; קריאה &gt;&gt; </w:t>
      </w:r>
      <w:r>
        <w:rPr>
          <w:rtl/>
        </w:rPr>
        <w:t>נאור שירי (יש עתיד):</w:t>
      </w:r>
      <w:r w:rsidRPr="0037757A">
        <w:rPr>
          <w:rStyle w:val="TagStyle"/>
          <w:rtl/>
        </w:rPr>
        <w:t xml:space="preserve"> &lt;&lt; קריאה &gt;&gt;</w:t>
      </w:r>
      <w:r w:rsidR="005223CB">
        <w:rPr>
          <w:rtl/>
        </w:rPr>
        <w:t xml:space="preserve"> </w:t>
      </w:r>
      <w:r>
        <w:rPr>
          <w:rtl/>
        </w:rPr>
        <w:t xml:space="preserve"> </w:t>
      </w:r>
      <w:bookmarkEnd w:id="9916"/>
    </w:p>
    <w:p w:rsidR="005930C5" w:rsidRDefault="005930C5" w:rsidP="005223CB">
      <w:pPr>
        <w:rPr>
          <w:rtl/>
          <w:lang w:eastAsia="he-IL"/>
        </w:rPr>
      </w:pPr>
    </w:p>
    <w:p w:rsidR="005930C5" w:rsidRDefault="005930C5" w:rsidP="000376AD">
      <w:pPr>
        <w:rPr>
          <w:rtl/>
          <w:lang w:eastAsia="he-IL"/>
        </w:rPr>
      </w:pPr>
      <w:bookmarkStart w:id="9917" w:name="_ETM_Q17_557780"/>
      <w:bookmarkStart w:id="9918" w:name="_ETM_Q17_553137"/>
      <w:bookmarkEnd w:id="9917"/>
      <w:bookmarkEnd w:id="9918"/>
      <w:r>
        <w:rPr>
          <w:rFonts w:hint="cs"/>
          <w:rtl/>
          <w:lang w:eastAsia="he-IL"/>
        </w:rPr>
        <w:t>די, די, ארז.</w:t>
      </w:r>
      <w:bookmarkStart w:id="9919" w:name="_ETM_Q17_553457"/>
      <w:bookmarkStart w:id="9920" w:name="_ETM_Q17_554056"/>
      <w:bookmarkEnd w:id="9919"/>
      <w:bookmarkEnd w:id="9920"/>
    </w:p>
    <w:p w:rsidR="005930C5" w:rsidRPr="0037757A" w:rsidRDefault="005930C5" w:rsidP="000376AD">
      <w:pPr>
        <w:rPr>
          <w:rtl/>
          <w:lang w:eastAsia="he-IL"/>
        </w:rPr>
      </w:pPr>
      <w:bookmarkStart w:id="9921" w:name="_ETM_Q17_556675"/>
      <w:bookmarkStart w:id="9922" w:name="_ETM_Q17_556754"/>
      <w:bookmarkEnd w:id="9921"/>
      <w:bookmarkEnd w:id="9922"/>
    </w:p>
    <w:p w:rsidR="005930C5" w:rsidRDefault="005930C5" w:rsidP="000376AD">
      <w:pPr>
        <w:pStyle w:val="-"/>
        <w:keepNext/>
        <w:rPr>
          <w:rtl/>
        </w:rPr>
      </w:pPr>
      <w:bookmarkStart w:id="9923" w:name="ET_speakercontinue_6156_15"/>
      <w:r w:rsidRPr="0037757A">
        <w:rPr>
          <w:rStyle w:val="TagStyle"/>
          <w:rtl/>
        </w:rPr>
        <w:t xml:space="preserve"> &lt;&lt; דובר_המשך &gt;&gt; </w:t>
      </w:r>
      <w:r>
        <w:rPr>
          <w:rtl/>
        </w:rPr>
        <w:t>גלעד קריב (העבודה):</w:t>
      </w:r>
      <w:r w:rsidRPr="0037757A">
        <w:rPr>
          <w:rStyle w:val="TagStyle"/>
          <w:rtl/>
        </w:rPr>
        <w:t xml:space="preserve"> &lt;&lt; דובר_המשך &gt;&gt;</w:t>
      </w:r>
      <w:r w:rsidR="005223CB">
        <w:rPr>
          <w:rtl/>
        </w:rPr>
        <w:t xml:space="preserve"> </w:t>
      </w:r>
      <w:r>
        <w:rPr>
          <w:rtl/>
        </w:rPr>
        <w:t xml:space="preserve"> </w:t>
      </w:r>
      <w:bookmarkEnd w:id="9923"/>
    </w:p>
    <w:p w:rsidR="005930C5" w:rsidRDefault="005930C5" w:rsidP="005223CB">
      <w:pPr>
        <w:rPr>
          <w:rtl/>
          <w:lang w:eastAsia="he-IL"/>
        </w:rPr>
      </w:pPr>
    </w:p>
    <w:p w:rsidR="005930C5" w:rsidRDefault="005930C5" w:rsidP="000376AD">
      <w:pPr>
        <w:rPr>
          <w:rtl/>
        </w:rPr>
      </w:pPr>
      <w:bookmarkStart w:id="9924" w:name="_ETM_Q17_555924"/>
      <w:bookmarkStart w:id="9925" w:name="_ETM_Q17_551657"/>
      <w:bookmarkEnd w:id="9924"/>
      <w:bookmarkEnd w:id="9925"/>
      <w:r>
        <w:rPr>
          <w:rFonts w:hint="cs"/>
          <w:rtl/>
          <w:lang w:eastAsia="he-IL"/>
        </w:rPr>
        <w:t xml:space="preserve">לא, </w:t>
      </w:r>
      <w:bookmarkStart w:id="9926" w:name="_ETM_Q17_552666"/>
      <w:bookmarkStart w:id="9927" w:name="_ETM_Q17_554817"/>
      <w:bookmarkStart w:id="9928" w:name="_ETM_Q17_554869"/>
      <w:bookmarkEnd w:id="9926"/>
      <w:bookmarkEnd w:id="9927"/>
      <w:bookmarkEnd w:id="9928"/>
      <w:r>
        <w:rPr>
          <w:rtl/>
        </w:rPr>
        <w:t xml:space="preserve">אדוני </w:t>
      </w:r>
      <w:bookmarkStart w:id="9929" w:name="_ETM_Q17_557500"/>
      <w:bookmarkEnd w:id="9929"/>
      <w:r>
        <w:rPr>
          <w:rtl/>
        </w:rPr>
        <w:t>היושב-ראש</w:t>
      </w:r>
      <w:r>
        <w:rPr>
          <w:rFonts w:hint="cs"/>
          <w:rtl/>
        </w:rPr>
        <w:t>.</w:t>
      </w:r>
      <w:bookmarkStart w:id="9930" w:name="_ETM_Q17_558400"/>
      <w:bookmarkStart w:id="9931" w:name="_ETM_Q17_555495"/>
      <w:bookmarkEnd w:id="9930"/>
      <w:bookmarkEnd w:id="9931"/>
      <w:r>
        <w:rPr>
          <w:rFonts w:hint="cs"/>
          <w:rtl/>
        </w:rPr>
        <w:t xml:space="preserve"> אני אמשיך </w:t>
      </w:r>
      <w:r w:rsidR="00BB368D">
        <w:rPr>
          <w:rFonts w:hint="cs"/>
          <w:rtl/>
        </w:rPr>
        <w:t>– – –</w:t>
      </w:r>
    </w:p>
    <w:p w:rsidR="005930C5" w:rsidRDefault="005930C5" w:rsidP="000376AD">
      <w:pPr>
        <w:rPr>
          <w:rtl/>
        </w:rPr>
      </w:pPr>
      <w:bookmarkStart w:id="9932" w:name="_ETM_Q17_555543"/>
      <w:bookmarkEnd w:id="9932"/>
    </w:p>
    <w:p w:rsidR="005930C5" w:rsidRDefault="005930C5" w:rsidP="000376AD">
      <w:pPr>
        <w:pStyle w:val="af8"/>
        <w:keepNext/>
        <w:rPr>
          <w:rtl/>
        </w:rPr>
      </w:pPr>
      <w:r w:rsidRPr="0037757A">
        <w:rPr>
          <w:rStyle w:val="TagStyle"/>
          <w:rtl/>
        </w:rPr>
        <w:t xml:space="preserve"> &lt;&lt; יור &gt;&gt; </w:t>
      </w:r>
      <w:r>
        <w:rPr>
          <w:rtl/>
        </w:rPr>
        <w:t>היו"ר ארז מלול:</w:t>
      </w:r>
      <w:r w:rsidRPr="0037757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rPr>
      </w:pPr>
      <w:bookmarkStart w:id="9933" w:name="_ETM_Q17_556684"/>
      <w:bookmarkStart w:id="9934" w:name="_ETM_Q17_555639"/>
      <w:bookmarkStart w:id="9935" w:name="_ETM_Q17_555683"/>
      <w:bookmarkStart w:id="9936" w:name="_ETM_Q17_554971"/>
      <w:bookmarkEnd w:id="9933"/>
      <w:bookmarkEnd w:id="9934"/>
      <w:bookmarkEnd w:id="9935"/>
      <w:bookmarkEnd w:id="9936"/>
      <w:r>
        <w:rPr>
          <w:rtl/>
        </w:rPr>
        <w:t xml:space="preserve">להעמיד </w:t>
      </w:r>
      <w:bookmarkStart w:id="9937" w:name="_ETM_Q17_558760"/>
      <w:bookmarkEnd w:id="9937"/>
      <w:r>
        <w:rPr>
          <w:rtl/>
        </w:rPr>
        <w:t xml:space="preserve">דברים </w:t>
      </w:r>
      <w:bookmarkStart w:id="9938" w:name="_ETM_Q17_559060"/>
      <w:bookmarkEnd w:id="9938"/>
      <w:r>
        <w:rPr>
          <w:rtl/>
        </w:rPr>
        <w:t>בדיוק</w:t>
      </w:r>
      <w:r>
        <w:rPr>
          <w:rFonts w:hint="cs"/>
          <w:rtl/>
        </w:rPr>
        <w:t>ם</w:t>
      </w:r>
      <w:bookmarkStart w:id="9939" w:name="_ETM_Q17_555595"/>
      <w:bookmarkEnd w:id="9939"/>
      <w:r>
        <w:rPr>
          <w:rFonts w:hint="cs"/>
          <w:rtl/>
        </w:rPr>
        <w:t>.</w:t>
      </w:r>
      <w:bookmarkStart w:id="9940" w:name="_ETM_Q17_557445"/>
      <w:bookmarkStart w:id="9941" w:name="_ETM_Q17_559420"/>
      <w:bookmarkStart w:id="9942" w:name="_ETM_Q17_559840"/>
      <w:bookmarkStart w:id="9943" w:name="_ETM_Q17_560170"/>
      <w:bookmarkStart w:id="9944" w:name="_ETM_Q17_561070"/>
      <w:bookmarkStart w:id="9945" w:name="_ETM_Q17_558255"/>
      <w:bookmarkEnd w:id="9940"/>
      <w:bookmarkEnd w:id="9941"/>
      <w:bookmarkEnd w:id="9942"/>
      <w:bookmarkEnd w:id="9943"/>
      <w:bookmarkEnd w:id="9944"/>
      <w:bookmarkEnd w:id="9945"/>
    </w:p>
    <w:p w:rsidR="005930C5" w:rsidRDefault="005930C5" w:rsidP="000376AD">
      <w:pPr>
        <w:rPr>
          <w:rtl/>
        </w:rPr>
      </w:pPr>
    </w:p>
    <w:p w:rsidR="005930C5" w:rsidRDefault="005930C5" w:rsidP="000376AD">
      <w:pPr>
        <w:pStyle w:val="af7"/>
        <w:keepNext/>
        <w:rPr>
          <w:rtl/>
        </w:rPr>
      </w:pPr>
      <w:bookmarkStart w:id="9946" w:name="ET_interruption_6361_19"/>
      <w:r w:rsidRPr="0037757A">
        <w:rPr>
          <w:rStyle w:val="TagStyle"/>
          <w:rtl/>
        </w:rPr>
        <w:t xml:space="preserve"> &lt;&lt; קריאה &gt;&gt; </w:t>
      </w:r>
      <w:r>
        <w:rPr>
          <w:rtl/>
        </w:rPr>
        <w:t>נאור שירי (יש עתיד):</w:t>
      </w:r>
      <w:r w:rsidRPr="0037757A">
        <w:rPr>
          <w:rStyle w:val="TagStyle"/>
          <w:rtl/>
        </w:rPr>
        <w:t xml:space="preserve"> &lt;&lt; קריאה &gt;&gt;</w:t>
      </w:r>
      <w:r w:rsidR="005223CB">
        <w:rPr>
          <w:rtl/>
        </w:rPr>
        <w:t xml:space="preserve"> </w:t>
      </w:r>
      <w:r>
        <w:rPr>
          <w:rtl/>
        </w:rPr>
        <w:t xml:space="preserve"> </w:t>
      </w:r>
      <w:bookmarkEnd w:id="9946"/>
    </w:p>
    <w:p w:rsidR="005930C5" w:rsidRDefault="005930C5" w:rsidP="005223CB">
      <w:pPr>
        <w:rPr>
          <w:rtl/>
          <w:lang w:eastAsia="he-IL"/>
        </w:rPr>
      </w:pPr>
    </w:p>
    <w:p w:rsidR="005930C5" w:rsidRDefault="005930C5" w:rsidP="000376AD">
      <w:pPr>
        <w:rPr>
          <w:rtl/>
          <w:lang w:eastAsia="he-IL"/>
        </w:rPr>
      </w:pPr>
      <w:bookmarkStart w:id="9947" w:name="_ETM_Q17_554288"/>
      <w:bookmarkEnd w:id="9947"/>
      <w:r>
        <w:rPr>
          <w:rFonts w:hint="cs"/>
          <w:rtl/>
          <w:lang w:eastAsia="he-IL"/>
        </w:rPr>
        <w:t>אתה לא מאמין בזה.</w:t>
      </w:r>
      <w:bookmarkStart w:id="9948" w:name="_ETM_Q17_563490"/>
      <w:bookmarkEnd w:id="9948"/>
    </w:p>
    <w:p w:rsidR="005930C5" w:rsidRDefault="005930C5" w:rsidP="000376AD">
      <w:pPr>
        <w:rPr>
          <w:rtl/>
          <w:lang w:eastAsia="he-IL"/>
        </w:rPr>
      </w:pPr>
      <w:bookmarkStart w:id="9949" w:name="_ETM_Q17_563573"/>
      <w:bookmarkEnd w:id="9949"/>
    </w:p>
    <w:p w:rsidR="005930C5" w:rsidRDefault="005930C5" w:rsidP="000376AD">
      <w:pPr>
        <w:pStyle w:val="af8"/>
        <w:keepNext/>
        <w:rPr>
          <w:rtl/>
        </w:rPr>
      </w:pPr>
      <w:r w:rsidRPr="0037757A">
        <w:rPr>
          <w:rStyle w:val="TagStyle"/>
          <w:rtl/>
        </w:rPr>
        <w:t xml:space="preserve"> &lt;&lt; יור &gt;&gt; </w:t>
      </w:r>
      <w:r>
        <w:rPr>
          <w:rtl/>
        </w:rPr>
        <w:t>היו"ר ארז מלול:</w:t>
      </w:r>
      <w:r w:rsidRPr="0037757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7B409A">
      <w:pPr>
        <w:rPr>
          <w:rtl/>
        </w:rPr>
      </w:pPr>
      <w:bookmarkStart w:id="9950" w:name="_ETM_Q17_564324"/>
      <w:bookmarkStart w:id="9951" w:name="_ETM_Q17_560752"/>
      <w:bookmarkEnd w:id="9950"/>
      <w:bookmarkEnd w:id="9951"/>
      <w:r>
        <w:rPr>
          <w:rtl/>
        </w:rPr>
        <w:t xml:space="preserve">קצין </w:t>
      </w:r>
      <w:bookmarkStart w:id="9952" w:name="_ETM_Q17_561400"/>
      <w:bookmarkEnd w:id="9952"/>
      <w:r>
        <w:rPr>
          <w:rtl/>
        </w:rPr>
        <w:t xml:space="preserve">הכנסת </w:t>
      </w:r>
      <w:bookmarkStart w:id="9953" w:name="_ETM_Q17_561910"/>
      <w:bookmarkEnd w:id="9953"/>
      <w:r>
        <w:rPr>
          <w:rtl/>
        </w:rPr>
        <w:t xml:space="preserve">לקח </w:t>
      </w:r>
      <w:bookmarkStart w:id="9954" w:name="_ETM_Q17_562450"/>
      <w:bookmarkEnd w:id="9954"/>
      <w:r>
        <w:rPr>
          <w:rFonts w:hint="cs"/>
          <w:rtl/>
        </w:rPr>
        <w:t>את ה</w:t>
      </w:r>
      <w:r>
        <w:rPr>
          <w:rtl/>
        </w:rPr>
        <w:t>אחריות</w:t>
      </w:r>
      <w:bookmarkStart w:id="9955" w:name="_ETM_Q17_559366"/>
      <w:bookmarkEnd w:id="9955"/>
      <w:r>
        <w:rPr>
          <w:rtl/>
        </w:rPr>
        <w:t xml:space="preserve"> </w:t>
      </w:r>
      <w:bookmarkStart w:id="9956" w:name="_ETM_Q17_562720"/>
      <w:bookmarkEnd w:id="9956"/>
      <w:r>
        <w:rPr>
          <w:rtl/>
        </w:rPr>
        <w:t>ו</w:t>
      </w:r>
      <w:r>
        <w:rPr>
          <w:rFonts w:hint="cs"/>
          <w:rtl/>
        </w:rPr>
        <w:t>אמר</w:t>
      </w:r>
      <w:bookmarkStart w:id="9957" w:name="_ETM_Q17_563876"/>
      <w:bookmarkEnd w:id="9957"/>
      <w:r>
        <w:rPr>
          <w:rFonts w:hint="cs"/>
          <w:rtl/>
        </w:rPr>
        <w:t xml:space="preserve"> </w:t>
      </w:r>
      <w:r w:rsidR="007B409A">
        <w:rPr>
          <w:rFonts w:hint="cs"/>
          <w:rtl/>
        </w:rPr>
        <w:t>ש</w:t>
      </w:r>
      <w:r>
        <w:rPr>
          <w:rFonts w:hint="cs"/>
          <w:rtl/>
        </w:rPr>
        <w:t>ז</w:t>
      </w:r>
      <w:bookmarkStart w:id="9958" w:name="_ETM_Q17_559675"/>
      <w:bookmarkEnd w:id="9958"/>
      <w:r>
        <w:rPr>
          <w:rFonts w:hint="cs"/>
          <w:rtl/>
        </w:rPr>
        <w:t>ה</w:t>
      </w:r>
      <w:r>
        <w:rPr>
          <w:rtl/>
        </w:rPr>
        <w:t xml:space="preserve"> </w:t>
      </w:r>
      <w:bookmarkStart w:id="9959" w:name="_ETM_Q17_562960"/>
      <w:bookmarkEnd w:id="9959"/>
      <w:r>
        <w:rPr>
          <w:rtl/>
        </w:rPr>
        <w:t>הור</w:t>
      </w:r>
      <w:r>
        <w:rPr>
          <w:rFonts w:hint="cs"/>
          <w:rtl/>
        </w:rPr>
        <w:t>א</w:t>
      </w:r>
      <w:r>
        <w:rPr>
          <w:rtl/>
        </w:rPr>
        <w:t xml:space="preserve">ה </w:t>
      </w:r>
      <w:bookmarkStart w:id="9960" w:name="_ETM_Q17_563350"/>
      <w:bookmarkEnd w:id="9960"/>
      <w:r>
        <w:rPr>
          <w:rtl/>
        </w:rPr>
        <w:t>של</w:t>
      </w:r>
      <w:r>
        <w:rPr>
          <w:rFonts w:hint="cs"/>
          <w:rtl/>
        </w:rPr>
        <w:t>ו לכל דבר.</w:t>
      </w:r>
      <w:bookmarkStart w:id="9961" w:name="_ETM_Q17_563710"/>
      <w:bookmarkEnd w:id="9961"/>
    </w:p>
    <w:p w:rsidR="005930C5" w:rsidRDefault="005930C5" w:rsidP="000376AD">
      <w:pPr>
        <w:rPr>
          <w:rtl/>
        </w:rPr>
      </w:pPr>
    </w:p>
    <w:p w:rsidR="005930C5" w:rsidRDefault="005930C5" w:rsidP="000376AD">
      <w:pPr>
        <w:pStyle w:val="af7"/>
        <w:keepNext/>
        <w:rPr>
          <w:rtl/>
        </w:rPr>
      </w:pPr>
      <w:r w:rsidRPr="0037757A">
        <w:rPr>
          <w:rStyle w:val="TagStyle"/>
          <w:rtl/>
        </w:rPr>
        <w:t xml:space="preserve"> &lt;&lt; קריאה &gt;&gt; </w:t>
      </w:r>
      <w:r>
        <w:rPr>
          <w:rtl/>
        </w:rPr>
        <w:t>נאור שירי (יש עתיד):</w:t>
      </w:r>
      <w:r w:rsidRPr="0037757A">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E4044">
      <w:pPr>
        <w:rPr>
          <w:rtl/>
          <w:lang w:eastAsia="he-IL"/>
        </w:rPr>
      </w:pPr>
      <w:bookmarkStart w:id="9962" w:name="_ETM_Q17_565622"/>
      <w:bookmarkStart w:id="9963" w:name="_ETM_Q17_561964"/>
      <w:bookmarkEnd w:id="9962"/>
      <w:bookmarkEnd w:id="9963"/>
      <w:r>
        <w:rPr>
          <w:rFonts w:hint="cs"/>
          <w:rtl/>
          <w:lang w:eastAsia="he-IL"/>
        </w:rPr>
        <w:t xml:space="preserve">טוב שלא </w:t>
      </w:r>
      <w:bookmarkStart w:id="9964" w:name="_ETM_Q17_561806"/>
      <w:bookmarkEnd w:id="9964"/>
      <w:r>
        <w:rPr>
          <w:rFonts w:hint="cs"/>
          <w:rtl/>
          <w:lang w:eastAsia="he-IL"/>
        </w:rPr>
        <w:t>אמרת גלי בהרב מיארה.</w:t>
      </w:r>
      <w:bookmarkStart w:id="9965" w:name="_ETM_Q17_566568"/>
      <w:bookmarkEnd w:id="9965"/>
    </w:p>
    <w:p w:rsidR="005930C5" w:rsidRDefault="005930C5" w:rsidP="000376AD">
      <w:pPr>
        <w:rPr>
          <w:rtl/>
          <w:lang w:eastAsia="he-IL"/>
        </w:rPr>
      </w:pPr>
      <w:bookmarkStart w:id="9966" w:name="_ETM_Q17_566676"/>
      <w:bookmarkEnd w:id="9966"/>
    </w:p>
    <w:p w:rsidR="005930C5" w:rsidRDefault="005930C5" w:rsidP="000376AD">
      <w:pPr>
        <w:pStyle w:val="-"/>
        <w:keepNext/>
        <w:rPr>
          <w:rtl/>
        </w:rPr>
      </w:pPr>
      <w:bookmarkStart w:id="9967" w:name="ET_speakercontinue_6156_21"/>
      <w:r w:rsidRPr="0037757A">
        <w:rPr>
          <w:rStyle w:val="TagStyle"/>
          <w:rtl/>
        </w:rPr>
        <w:t xml:space="preserve"> &lt;&lt; דובר_המשך &gt;&gt; </w:t>
      </w:r>
      <w:r>
        <w:rPr>
          <w:rtl/>
        </w:rPr>
        <w:t>גלעד קריב (העבודה):</w:t>
      </w:r>
      <w:r w:rsidRPr="0037757A">
        <w:rPr>
          <w:rStyle w:val="TagStyle"/>
          <w:rtl/>
        </w:rPr>
        <w:t xml:space="preserve"> &lt;&lt; דובר_המשך &gt;&gt;</w:t>
      </w:r>
      <w:r w:rsidR="005223CB">
        <w:rPr>
          <w:rtl/>
        </w:rPr>
        <w:t xml:space="preserve"> </w:t>
      </w:r>
      <w:r>
        <w:rPr>
          <w:rtl/>
        </w:rPr>
        <w:t xml:space="preserve"> </w:t>
      </w:r>
      <w:bookmarkEnd w:id="9967"/>
    </w:p>
    <w:p w:rsidR="005930C5" w:rsidRDefault="005930C5" w:rsidP="005223CB">
      <w:pPr>
        <w:rPr>
          <w:rtl/>
          <w:lang w:eastAsia="he-IL"/>
        </w:rPr>
      </w:pPr>
    </w:p>
    <w:p w:rsidR="005930C5" w:rsidRDefault="005930C5" w:rsidP="000376AD">
      <w:pPr>
        <w:rPr>
          <w:rtl/>
        </w:rPr>
      </w:pPr>
      <w:bookmarkStart w:id="9968" w:name="_ETM_Q17_567323"/>
      <w:bookmarkStart w:id="9969" w:name="_ETM_Q17_561144"/>
      <w:bookmarkEnd w:id="9968"/>
      <w:bookmarkEnd w:id="9969"/>
      <w:r>
        <w:rPr>
          <w:rtl/>
        </w:rPr>
        <w:t xml:space="preserve">אני </w:t>
      </w:r>
      <w:bookmarkStart w:id="9970" w:name="_ETM_Q17_564580"/>
      <w:bookmarkEnd w:id="9970"/>
      <w:r>
        <w:rPr>
          <w:rtl/>
        </w:rPr>
        <w:t xml:space="preserve">מאשים </w:t>
      </w:r>
      <w:bookmarkStart w:id="9971" w:name="_ETM_Q17_565510"/>
      <w:bookmarkEnd w:id="9971"/>
      <w:r>
        <w:rPr>
          <w:rtl/>
        </w:rPr>
        <w:t xml:space="preserve">את </w:t>
      </w:r>
      <w:bookmarkStart w:id="9972" w:name="_ETM_Q17_565750"/>
      <w:bookmarkEnd w:id="9972"/>
      <w:r>
        <w:rPr>
          <w:rtl/>
        </w:rPr>
        <w:t>הנהגת</w:t>
      </w:r>
      <w:bookmarkStart w:id="9973" w:name="_ETM_Q17_567000"/>
      <w:bookmarkStart w:id="9974" w:name="_ETM_Q17_568049"/>
      <w:bookmarkStart w:id="9975" w:name="_ETM_Q17_568770"/>
      <w:bookmarkStart w:id="9976" w:name="_ETM_Q17_568979"/>
      <w:bookmarkStart w:id="9977" w:name="_ETM_Q17_569589"/>
      <w:bookmarkStart w:id="9978" w:name="_ETM_Q17_566034"/>
      <w:bookmarkEnd w:id="9973"/>
      <w:bookmarkEnd w:id="9974"/>
      <w:bookmarkEnd w:id="9975"/>
      <w:bookmarkEnd w:id="9976"/>
      <w:bookmarkEnd w:id="9977"/>
      <w:bookmarkEnd w:id="9978"/>
      <w:r>
        <w:rPr>
          <w:rFonts w:hint="cs"/>
          <w:rtl/>
        </w:rPr>
        <w:t xml:space="preserve"> </w:t>
      </w:r>
      <w:bookmarkStart w:id="9979" w:name="_ETM_Q17_566246"/>
      <w:bookmarkEnd w:id="9979"/>
      <w:r>
        <w:rPr>
          <w:rFonts w:hint="cs"/>
          <w:rtl/>
        </w:rPr>
        <w:t>ה</w:t>
      </w:r>
      <w:bookmarkStart w:id="9980" w:name="_ETM_Q17_568983"/>
      <w:bookmarkEnd w:id="9980"/>
      <w:r>
        <w:rPr>
          <w:rtl/>
        </w:rPr>
        <w:t xml:space="preserve">בית </w:t>
      </w:r>
      <w:bookmarkStart w:id="9981" w:name="_ETM_Q17_570219"/>
      <w:bookmarkEnd w:id="9981"/>
      <w:r>
        <w:rPr>
          <w:rtl/>
        </w:rPr>
        <w:t>הזה</w:t>
      </w:r>
      <w:r>
        <w:rPr>
          <w:rFonts w:hint="cs"/>
          <w:rtl/>
        </w:rPr>
        <w:t>,</w:t>
      </w:r>
      <w:r>
        <w:rPr>
          <w:rtl/>
        </w:rPr>
        <w:t xml:space="preserve"> </w:t>
      </w:r>
      <w:bookmarkStart w:id="9982" w:name="_ETM_Q17_571159"/>
      <w:bookmarkEnd w:id="9982"/>
      <w:r>
        <w:rPr>
          <w:rtl/>
        </w:rPr>
        <w:t xml:space="preserve">את </w:t>
      </w:r>
      <w:bookmarkStart w:id="9983" w:name="_ETM_Q17_571369"/>
      <w:bookmarkEnd w:id="9983"/>
      <w:r>
        <w:rPr>
          <w:rtl/>
        </w:rPr>
        <w:t xml:space="preserve">ההנהגה </w:t>
      </w:r>
      <w:bookmarkStart w:id="9984" w:name="_ETM_Q17_571880"/>
      <w:bookmarkEnd w:id="9984"/>
      <w:r>
        <w:rPr>
          <w:rtl/>
        </w:rPr>
        <w:t xml:space="preserve">הפוליטית </w:t>
      </w:r>
      <w:bookmarkStart w:id="9985" w:name="_ETM_Q17_572539"/>
      <w:bookmarkEnd w:id="9985"/>
      <w:r>
        <w:rPr>
          <w:rtl/>
        </w:rPr>
        <w:t xml:space="preserve">של </w:t>
      </w:r>
      <w:bookmarkStart w:id="9986" w:name="_ETM_Q17_572719"/>
      <w:bookmarkEnd w:id="9986"/>
      <w:r>
        <w:rPr>
          <w:rtl/>
        </w:rPr>
        <w:t xml:space="preserve">הבית </w:t>
      </w:r>
      <w:bookmarkStart w:id="9987" w:name="_ETM_Q17_573109"/>
      <w:bookmarkEnd w:id="9987"/>
      <w:r>
        <w:rPr>
          <w:rtl/>
        </w:rPr>
        <w:t>הזה</w:t>
      </w:r>
      <w:r>
        <w:rPr>
          <w:rFonts w:hint="cs"/>
          <w:rtl/>
        </w:rPr>
        <w:t xml:space="preserve"> </w:t>
      </w:r>
      <w:r w:rsidR="00BB368D">
        <w:rPr>
          <w:rFonts w:hint="cs"/>
          <w:rtl/>
        </w:rPr>
        <w:t>– –</w:t>
      </w:r>
    </w:p>
    <w:p w:rsidR="005930C5" w:rsidRDefault="005930C5" w:rsidP="000376AD">
      <w:pPr>
        <w:rPr>
          <w:rtl/>
        </w:rPr>
      </w:pPr>
    </w:p>
    <w:p w:rsidR="005930C5" w:rsidRDefault="005930C5" w:rsidP="000376AD">
      <w:pPr>
        <w:pStyle w:val="af8"/>
        <w:keepNext/>
        <w:rPr>
          <w:rtl/>
        </w:rPr>
      </w:pPr>
      <w:bookmarkStart w:id="9988" w:name="ET_yor_6595_22"/>
      <w:r w:rsidRPr="0037757A">
        <w:rPr>
          <w:rStyle w:val="TagStyle"/>
          <w:rtl/>
        </w:rPr>
        <w:t xml:space="preserve"> &lt;&lt; יור &gt;&gt; </w:t>
      </w:r>
      <w:r>
        <w:rPr>
          <w:rtl/>
        </w:rPr>
        <w:t>היו"ר ארז מלול:</w:t>
      </w:r>
      <w:r w:rsidRPr="0037757A">
        <w:rPr>
          <w:rStyle w:val="TagStyle"/>
          <w:rtl/>
        </w:rPr>
        <w:t xml:space="preserve"> &lt;&lt; יור &gt;&gt;</w:t>
      </w:r>
      <w:r w:rsidR="005223CB">
        <w:rPr>
          <w:rtl/>
        </w:rPr>
        <w:t xml:space="preserve"> </w:t>
      </w:r>
      <w:r>
        <w:rPr>
          <w:rtl/>
        </w:rPr>
        <w:t xml:space="preserve"> </w:t>
      </w:r>
      <w:bookmarkEnd w:id="9988"/>
    </w:p>
    <w:p w:rsidR="005930C5" w:rsidRDefault="005930C5" w:rsidP="005223CB">
      <w:pPr>
        <w:rPr>
          <w:rtl/>
          <w:lang w:eastAsia="he-IL"/>
        </w:rPr>
      </w:pPr>
    </w:p>
    <w:p w:rsidR="005930C5" w:rsidRDefault="005930C5" w:rsidP="000376AD">
      <w:pPr>
        <w:rPr>
          <w:rtl/>
          <w:lang w:eastAsia="he-IL"/>
        </w:rPr>
      </w:pPr>
      <w:bookmarkStart w:id="9989" w:name="_ETM_Q17_568615"/>
      <w:bookmarkEnd w:id="9989"/>
      <w:r>
        <w:rPr>
          <w:rFonts w:hint="cs"/>
          <w:rtl/>
          <w:lang w:eastAsia="he-IL"/>
        </w:rPr>
        <w:t xml:space="preserve">קצין הכנסת לא </w:t>
      </w:r>
      <w:bookmarkStart w:id="9990" w:name="_ETM_Q17_568627"/>
      <w:bookmarkEnd w:id="9990"/>
      <w:r>
        <w:rPr>
          <w:rFonts w:hint="cs"/>
          <w:rtl/>
          <w:lang w:eastAsia="he-IL"/>
        </w:rPr>
        <w:t xml:space="preserve">כפוף </w:t>
      </w:r>
      <w:r w:rsidR="00BB368D">
        <w:rPr>
          <w:rFonts w:hint="cs"/>
          <w:rtl/>
          <w:lang w:eastAsia="he-IL"/>
        </w:rPr>
        <w:t>– – –</w:t>
      </w:r>
    </w:p>
    <w:p w:rsidR="005930C5" w:rsidRDefault="005930C5" w:rsidP="000376AD">
      <w:pPr>
        <w:rPr>
          <w:rtl/>
          <w:lang w:eastAsia="he-IL"/>
        </w:rPr>
      </w:pPr>
      <w:bookmarkStart w:id="9991" w:name="_ETM_Q17_575077"/>
      <w:bookmarkStart w:id="9992" w:name="_ETM_Q17_575180"/>
      <w:bookmarkEnd w:id="9991"/>
      <w:bookmarkEnd w:id="9992"/>
    </w:p>
    <w:p w:rsidR="005930C5" w:rsidRDefault="005930C5" w:rsidP="000376AD">
      <w:pPr>
        <w:pStyle w:val="-"/>
        <w:keepNext/>
        <w:rPr>
          <w:rtl/>
        </w:rPr>
      </w:pPr>
      <w:bookmarkStart w:id="9993" w:name="ET_speakercontinue_6156_23"/>
      <w:r w:rsidRPr="00E078AB">
        <w:rPr>
          <w:rStyle w:val="TagStyle"/>
          <w:rtl/>
        </w:rPr>
        <w:t xml:space="preserve"> &lt;&lt; דובר_המשך &gt;&gt; </w:t>
      </w:r>
      <w:r>
        <w:rPr>
          <w:rtl/>
        </w:rPr>
        <w:t>גלעד קריב (העבודה):</w:t>
      </w:r>
      <w:r w:rsidRPr="00E078AB">
        <w:rPr>
          <w:rStyle w:val="TagStyle"/>
          <w:rtl/>
        </w:rPr>
        <w:t xml:space="preserve"> &lt;&lt; דובר_המשך &gt;&gt;</w:t>
      </w:r>
      <w:r w:rsidR="005223CB">
        <w:rPr>
          <w:rtl/>
        </w:rPr>
        <w:t xml:space="preserve"> </w:t>
      </w:r>
      <w:r>
        <w:rPr>
          <w:rtl/>
        </w:rPr>
        <w:t xml:space="preserve"> </w:t>
      </w:r>
      <w:bookmarkEnd w:id="9993"/>
    </w:p>
    <w:p w:rsidR="005930C5" w:rsidRDefault="005930C5" w:rsidP="005223CB">
      <w:pPr>
        <w:rPr>
          <w:rtl/>
          <w:lang w:eastAsia="he-IL"/>
        </w:rPr>
      </w:pPr>
    </w:p>
    <w:p w:rsidR="005930C5" w:rsidRDefault="00BB368D" w:rsidP="007B409A">
      <w:pPr>
        <w:rPr>
          <w:rtl/>
        </w:rPr>
      </w:pPr>
      <w:bookmarkStart w:id="9994" w:name="_ETM_Q17_575932"/>
      <w:bookmarkStart w:id="9995" w:name="_ETM_Q17_573380"/>
      <w:bookmarkStart w:id="9996" w:name="_ETM_Q17_572065"/>
      <w:bookmarkStart w:id="9997" w:name="_ETM_Q17_573799"/>
      <w:bookmarkStart w:id="9998" w:name="_ETM_Q17_574729"/>
      <w:bookmarkEnd w:id="9994"/>
      <w:bookmarkEnd w:id="9995"/>
      <w:bookmarkEnd w:id="9996"/>
      <w:bookmarkEnd w:id="9997"/>
      <w:bookmarkEnd w:id="9998"/>
      <w:r>
        <w:rPr>
          <w:rFonts w:hint="cs"/>
          <w:rtl/>
        </w:rPr>
        <w:t>– –</w:t>
      </w:r>
      <w:r w:rsidR="005930C5">
        <w:rPr>
          <w:rFonts w:hint="cs"/>
          <w:rtl/>
        </w:rPr>
        <w:t xml:space="preserve"> </w:t>
      </w:r>
      <w:bookmarkStart w:id="9999" w:name="_ETM_Q17_575256"/>
      <w:bookmarkEnd w:id="9999"/>
      <w:r w:rsidR="005930C5">
        <w:rPr>
          <w:rFonts w:hint="cs"/>
          <w:rtl/>
        </w:rPr>
        <w:t>ברמיס</w:t>
      </w:r>
      <w:r w:rsidR="005930C5">
        <w:rPr>
          <w:rtl/>
        </w:rPr>
        <w:t xml:space="preserve">ת </w:t>
      </w:r>
      <w:bookmarkStart w:id="10000" w:name="_ETM_Q17_576190"/>
      <w:bookmarkEnd w:id="10000"/>
      <w:r w:rsidR="005930C5">
        <w:rPr>
          <w:rtl/>
        </w:rPr>
        <w:t xml:space="preserve">המעמד </w:t>
      </w:r>
      <w:bookmarkStart w:id="10001" w:name="_ETM_Q17_577240"/>
      <w:bookmarkEnd w:id="10001"/>
      <w:r w:rsidR="005930C5">
        <w:rPr>
          <w:rtl/>
        </w:rPr>
        <w:t xml:space="preserve">הממלכתי </w:t>
      </w:r>
      <w:bookmarkStart w:id="10002" w:name="_ETM_Q17_578800"/>
      <w:bookmarkEnd w:id="10002"/>
      <w:r w:rsidR="005930C5">
        <w:rPr>
          <w:rtl/>
        </w:rPr>
        <w:t xml:space="preserve">של </w:t>
      </w:r>
      <w:bookmarkStart w:id="10003" w:name="_ETM_Q17_579070"/>
      <w:bookmarkEnd w:id="10003"/>
      <w:r w:rsidR="005930C5">
        <w:rPr>
          <w:rtl/>
        </w:rPr>
        <w:t xml:space="preserve">הרשות </w:t>
      </w:r>
      <w:bookmarkStart w:id="10004" w:name="_ETM_Q17_579460"/>
      <w:bookmarkEnd w:id="10004"/>
      <w:r w:rsidR="005930C5">
        <w:rPr>
          <w:rtl/>
        </w:rPr>
        <w:t>המחוקקת</w:t>
      </w:r>
      <w:r w:rsidR="005930C5">
        <w:rPr>
          <w:rFonts w:hint="cs"/>
          <w:rtl/>
        </w:rPr>
        <w:t>.</w:t>
      </w:r>
      <w:r w:rsidR="005930C5">
        <w:rPr>
          <w:rtl/>
        </w:rPr>
        <w:t xml:space="preserve"> </w:t>
      </w:r>
      <w:bookmarkStart w:id="10005" w:name="_ETM_Q17_582640"/>
      <w:bookmarkEnd w:id="10005"/>
      <w:r w:rsidR="005930C5">
        <w:rPr>
          <w:rtl/>
        </w:rPr>
        <w:t>ו</w:t>
      </w:r>
      <w:bookmarkStart w:id="10006" w:name="_ETM_Q17_583330"/>
      <w:bookmarkEnd w:id="10006"/>
      <w:r w:rsidR="005930C5">
        <w:rPr>
          <w:rFonts w:hint="cs"/>
          <w:rtl/>
        </w:rPr>
        <w:t>כשם</w:t>
      </w:r>
      <w:bookmarkStart w:id="10007" w:name="_ETM_Q17_580776"/>
      <w:bookmarkEnd w:id="10007"/>
      <w:r w:rsidR="005930C5">
        <w:rPr>
          <w:rtl/>
        </w:rPr>
        <w:t xml:space="preserve"> </w:t>
      </w:r>
      <w:bookmarkStart w:id="10008" w:name="_ETM_Q17_583450"/>
      <w:bookmarkEnd w:id="10008"/>
      <w:r w:rsidR="005930C5">
        <w:rPr>
          <w:rtl/>
        </w:rPr>
        <w:t xml:space="preserve">שחברי </w:t>
      </w:r>
      <w:bookmarkStart w:id="10009" w:name="_ETM_Q17_584800"/>
      <w:bookmarkEnd w:id="10009"/>
      <w:r w:rsidR="005930C5">
        <w:rPr>
          <w:rtl/>
        </w:rPr>
        <w:t xml:space="preserve">מועצת </w:t>
      </w:r>
      <w:bookmarkStart w:id="10010" w:name="_ETM_Q17_585370"/>
      <w:bookmarkEnd w:id="10010"/>
      <w:r w:rsidR="005930C5">
        <w:rPr>
          <w:rtl/>
        </w:rPr>
        <w:t>אוקטובר</w:t>
      </w:r>
      <w:r w:rsidR="005930C5">
        <w:rPr>
          <w:rFonts w:hint="cs"/>
          <w:rtl/>
        </w:rPr>
        <w:t>,</w:t>
      </w:r>
      <w:r w:rsidR="005930C5">
        <w:rPr>
          <w:rtl/>
        </w:rPr>
        <w:t xml:space="preserve"> </w:t>
      </w:r>
      <w:bookmarkStart w:id="10011" w:name="_ETM_Q17_586060"/>
      <w:bookmarkEnd w:id="10011"/>
      <w:r w:rsidR="005930C5">
        <w:rPr>
          <w:rtl/>
        </w:rPr>
        <w:t xml:space="preserve">ההורים </w:t>
      </w:r>
      <w:bookmarkStart w:id="10012" w:name="_ETM_Q17_586510"/>
      <w:bookmarkEnd w:id="10012"/>
      <w:r w:rsidR="005930C5">
        <w:rPr>
          <w:rtl/>
        </w:rPr>
        <w:t>השכולים</w:t>
      </w:r>
      <w:r w:rsidR="005930C5">
        <w:rPr>
          <w:rFonts w:hint="cs"/>
          <w:rtl/>
        </w:rPr>
        <w:t>,</w:t>
      </w:r>
      <w:r w:rsidR="005930C5">
        <w:rPr>
          <w:rtl/>
        </w:rPr>
        <w:t xml:space="preserve"> </w:t>
      </w:r>
      <w:bookmarkStart w:id="10013" w:name="_ETM_Q17_587560"/>
      <w:bookmarkEnd w:id="10013"/>
      <w:r w:rsidR="005930C5">
        <w:rPr>
          <w:rtl/>
        </w:rPr>
        <w:t xml:space="preserve">לא </w:t>
      </w:r>
      <w:bookmarkStart w:id="10014" w:name="_ETM_Q17_587830"/>
      <w:bookmarkEnd w:id="10014"/>
      <w:r w:rsidR="005930C5">
        <w:rPr>
          <w:rtl/>
        </w:rPr>
        <w:t xml:space="preserve">ניתנה </w:t>
      </w:r>
      <w:bookmarkStart w:id="10015" w:name="_ETM_Q17_588250"/>
      <w:bookmarkEnd w:id="10015"/>
      <w:r w:rsidR="005930C5">
        <w:rPr>
          <w:rtl/>
        </w:rPr>
        <w:t xml:space="preserve">להם </w:t>
      </w:r>
      <w:bookmarkStart w:id="10016" w:name="_ETM_Q17_588550"/>
      <w:bookmarkEnd w:id="10016"/>
      <w:r w:rsidR="005930C5">
        <w:rPr>
          <w:rtl/>
        </w:rPr>
        <w:t xml:space="preserve">זכות </w:t>
      </w:r>
      <w:bookmarkStart w:id="10017" w:name="_ETM_Q17_588880"/>
      <w:bookmarkEnd w:id="10017"/>
      <w:r w:rsidR="005930C5">
        <w:rPr>
          <w:rtl/>
        </w:rPr>
        <w:t xml:space="preserve">הכניסה </w:t>
      </w:r>
      <w:bookmarkStart w:id="10018" w:name="_ETM_Q17_589360"/>
      <w:bookmarkEnd w:id="10018"/>
      <w:r w:rsidR="005930C5">
        <w:rPr>
          <w:rtl/>
        </w:rPr>
        <w:t xml:space="preserve">ליציע </w:t>
      </w:r>
      <w:bookmarkStart w:id="10019" w:name="_ETM_Q17_590650"/>
      <w:bookmarkEnd w:id="10019"/>
      <w:r w:rsidR="005930C5">
        <w:rPr>
          <w:rtl/>
        </w:rPr>
        <w:t>ב</w:t>
      </w:r>
      <w:r w:rsidR="007B409A">
        <w:rPr>
          <w:rFonts w:hint="cs"/>
          <w:rtl/>
        </w:rPr>
        <w:t xml:space="preserve">טענת שקר </w:t>
      </w:r>
      <w:bookmarkStart w:id="10020" w:name="_ETM_Q17_592320"/>
      <w:bookmarkEnd w:id="10020"/>
      <w:r w:rsidR="005930C5">
        <w:rPr>
          <w:rtl/>
        </w:rPr>
        <w:t xml:space="preserve">שמכניסים </w:t>
      </w:r>
      <w:bookmarkStart w:id="10021" w:name="_ETM_Q17_593070"/>
      <w:bookmarkEnd w:id="10021"/>
      <w:r w:rsidR="005930C5">
        <w:rPr>
          <w:rtl/>
        </w:rPr>
        <w:t>ל</w:t>
      </w:r>
      <w:bookmarkStart w:id="10022" w:name="_ETM_Q17_593160"/>
      <w:bookmarkEnd w:id="10022"/>
      <w:r w:rsidR="005930C5">
        <w:rPr>
          <w:rtl/>
        </w:rPr>
        <w:t xml:space="preserve">יציע </w:t>
      </w:r>
      <w:bookmarkStart w:id="10023" w:name="_ETM_Q17_593670"/>
      <w:bookmarkStart w:id="10024" w:name="_ETM_Q17_590554"/>
      <w:bookmarkEnd w:id="10023"/>
      <w:bookmarkEnd w:id="10024"/>
      <w:r w:rsidR="005930C5">
        <w:rPr>
          <w:rFonts w:hint="cs"/>
          <w:rtl/>
        </w:rPr>
        <w:t>רק</w:t>
      </w:r>
      <w:r w:rsidR="005930C5">
        <w:rPr>
          <w:rtl/>
        </w:rPr>
        <w:t xml:space="preserve"> </w:t>
      </w:r>
      <w:bookmarkStart w:id="10025" w:name="_ETM_Q17_593760"/>
      <w:bookmarkEnd w:id="10025"/>
      <w:r w:rsidR="005930C5">
        <w:rPr>
          <w:rtl/>
        </w:rPr>
        <w:t xml:space="preserve">15 </w:t>
      </w:r>
      <w:bookmarkStart w:id="10026" w:name="_ETM_Q17_594540"/>
      <w:bookmarkEnd w:id="10026"/>
      <w:r w:rsidR="005930C5">
        <w:rPr>
          <w:rtl/>
        </w:rPr>
        <w:t>אנשים</w:t>
      </w:r>
      <w:r w:rsidR="005930C5">
        <w:rPr>
          <w:rFonts w:hint="cs"/>
          <w:rtl/>
        </w:rPr>
        <w:t>,</w:t>
      </w:r>
      <w:r w:rsidR="005930C5">
        <w:rPr>
          <w:rtl/>
        </w:rPr>
        <w:t xml:space="preserve"> </w:t>
      </w:r>
      <w:bookmarkStart w:id="10027" w:name="_ETM_Q17_596779"/>
      <w:bookmarkEnd w:id="10027"/>
      <w:r w:rsidR="005930C5">
        <w:rPr>
          <w:rtl/>
        </w:rPr>
        <w:t xml:space="preserve">תחת </w:t>
      </w:r>
      <w:bookmarkStart w:id="10028" w:name="_ETM_Q17_597170"/>
      <w:bookmarkEnd w:id="10028"/>
      <w:r w:rsidR="005930C5">
        <w:rPr>
          <w:rtl/>
        </w:rPr>
        <w:t xml:space="preserve">אותה </w:t>
      </w:r>
      <w:bookmarkStart w:id="10029" w:name="_ETM_Q17_597469"/>
      <w:bookmarkEnd w:id="10029"/>
      <w:r w:rsidR="005930C5">
        <w:rPr>
          <w:rtl/>
        </w:rPr>
        <w:t xml:space="preserve">דוקטרינה </w:t>
      </w:r>
      <w:bookmarkStart w:id="10030" w:name="_ETM_Q17_599099"/>
      <w:bookmarkEnd w:id="10030"/>
      <w:r w:rsidR="005930C5">
        <w:rPr>
          <w:rtl/>
        </w:rPr>
        <w:t xml:space="preserve">הוכנסו </w:t>
      </w:r>
      <w:bookmarkStart w:id="10031" w:name="_ETM_Q17_599849"/>
      <w:bookmarkEnd w:id="10031"/>
      <w:r w:rsidR="005930C5">
        <w:rPr>
          <w:rtl/>
        </w:rPr>
        <w:t xml:space="preserve">אתמול </w:t>
      </w:r>
      <w:bookmarkStart w:id="10032" w:name="_ETM_Q17_600359"/>
      <w:bookmarkEnd w:id="10032"/>
      <w:r w:rsidR="005930C5">
        <w:rPr>
          <w:rtl/>
        </w:rPr>
        <w:t>מכת</w:t>
      </w:r>
      <w:bookmarkStart w:id="10033" w:name="_ETM_Q17_597945"/>
      <w:bookmarkEnd w:id="10033"/>
      <w:r w:rsidR="005930C5">
        <w:rPr>
          <w:rFonts w:hint="cs"/>
          <w:rtl/>
        </w:rPr>
        <w:t>"זיות</w:t>
      </w:r>
      <w:r w:rsidR="005930C5">
        <w:rPr>
          <w:rtl/>
        </w:rPr>
        <w:t xml:space="preserve"> </w:t>
      </w:r>
      <w:bookmarkStart w:id="10034" w:name="_ETM_Q17_600929"/>
      <w:bookmarkStart w:id="10035" w:name="_ETM_Q17_602040"/>
      <w:bookmarkEnd w:id="10034"/>
      <w:bookmarkEnd w:id="10035"/>
      <w:r w:rsidR="005930C5">
        <w:rPr>
          <w:rtl/>
        </w:rPr>
        <w:t>ל</w:t>
      </w:r>
      <w:bookmarkStart w:id="10036" w:name="_ETM_Q17_602250"/>
      <w:bookmarkEnd w:id="10036"/>
      <w:r w:rsidR="005930C5">
        <w:rPr>
          <w:rtl/>
        </w:rPr>
        <w:t xml:space="preserve">שטח </w:t>
      </w:r>
      <w:bookmarkStart w:id="10037" w:name="_ETM_Q17_602760"/>
      <w:bookmarkEnd w:id="10037"/>
      <w:r w:rsidR="005930C5">
        <w:rPr>
          <w:rFonts w:hint="cs"/>
          <w:rtl/>
        </w:rPr>
        <w:t>ה</w:t>
      </w:r>
      <w:r w:rsidR="005930C5">
        <w:rPr>
          <w:rtl/>
        </w:rPr>
        <w:t xml:space="preserve">ריבוני </w:t>
      </w:r>
      <w:bookmarkStart w:id="10038" w:name="_ETM_Q17_603750"/>
      <w:bookmarkEnd w:id="10038"/>
      <w:r w:rsidR="005930C5">
        <w:rPr>
          <w:rtl/>
        </w:rPr>
        <w:t xml:space="preserve">של </w:t>
      </w:r>
      <w:bookmarkStart w:id="10039" w:name="_ETM_Q17_604020"/>
      <w:bookmarkEnd w:id="10039"/>
      <w:r w:rsidR="005930C5">
        <w:rPr>
          <w:rtl/>
        </w:rPr>
        <w:t xml:space="preserve">כנסת </w:t>
      </w:r>
      <w:bookmarkStart w:id="10040" w:name="_ETM_Q17_604500"/>
      <w:bookmarkEnd w:id="10040"/>
      <w:r w:rsidR="005930C5">
        <w:rPr>
          <w:rtl/>
        </w:rPr>
        <w:t>ישראל</w:t>
      </w:r>
      <w:r w:rsidR="005930C5">
        <w:rPr>
          <w:rFonts w:hint="cs"/>
          <w:rtl/>
        </w:rPr>
        <w:t>.</w:t>
      </w:r>
      <w:r w:rsidR="005930C5">
        <w:rPr>
          <w:rtl/>
        </w:rPr>
        <w:t xml:space="preserve"> </w:t>
      </w:r>
      <w:bookmarkStart w:id="10041" w:name="_ETM_Q17_606390"/>
      <w:bookmarkEnd w:id="10041"/>
      <w:r w:rsidR="005930C5">
        <w:rPr>
          <w:rtl/>
        </w:rPr>
        <w:t>מ</w:t>
      </w:r>
      <w:bookmarkStart w:id="10042" w:name="_ETM_Q17_606570"/>
      <w:bookmarkEnd w:id="10042"/>
      <w:r w:rsidR="005930C5">
        <w:rPr>
          <w:rFonts w:hint="cs"/>
          <w:rtl/>
        </w:rPr>
        <w:t>כת"</w:t>
      </w:r>
      <w:bookmarkStart w:id="10043" w:name="_ETM_Q17_605847"/>
      <w:bookmarkEnd w:id="10043"/>
      <w:r w:rsidR="005930C5">
        <w:rPr>
          <w:rtl/>
        </w:rPr>
        <w:t>זיות</w:t>
      </w:r>
      <w:r w:rsidR="005930C5">
        <w:rPr>
          <w:rFonts w:hint="cs"/>
          <w:rtl/>
        </w:rPr>
        <w:t>.</w:t>
      </w:r>
      <w:r w:rsidR="005930C5">
        <w:rPr>
          <w:rtl/>
        </w:rPr>
        <w:t xml:space="preserve"> </w:t>
      </w:r>
      <w:bookmarkStart w:id="10044" w:name="_ETM_Q17_609100"/>
      <w:bookmarkEnd w:id="10044"/>
      <w:r w:rsidR="005930C5">
        <w:rPr>
          <w:rtl/>
        </w:rPr>
        <w:t xml:space="preserve">שמי </w:t>
      </w:r>
      <w:bookmarkStart w:id="10045" w:name="_ETM_Q17_609490"/>
      <w:bookmarkEnd w:id="10045"/>
      <w:r w:rsidR="005930C5">
        <w:rPr>
          <w:rtl/>
        </w:rPr>
        <w:t xml:space="preserve">שיבוא </w:t>
      </w:r>
      <w:bookmarkStart w:id="10046" w:name="_ETM_Q17_610570"/>
      <w:bookmarkEnd w:id="10046"/>
      <w:r w:rsidR="005930C5">
        <w:rPr>
          <w:rtl/>
        </w:rPr>
        <w:t xml:space="preserve">לבקר </w:t>
      </w:r>
      <w:bookmarkStart w:id="10047" w:name="_ETM_Q17_611350"/>
      <w:bookmarkEnd w:id="10047"/>
      <w:r w:rsidR="005930C5">
        <w:rPr>
          <w:rtl/>
        </w:rPr>
        <w:t xml:space="preserve">בבית </w:t>
      </w:r>
      <w:bookmarkStart w:id="10048" w:name="_ETM_Q17_611710"/>
      <w:bookmarkEnd w:id="10048"/>
      <w:r w:rsidR="005930C5">
        <w:rPr>
          <w:rtl/>
        </w:rPr>
        <w:t xml:space="preserve">המחוקקים </w:t>
      </w:r>
      <w:bookmarkStart w:id="10049" w:name="_ETM_Q17_612370"/>
      <w:bookmarkEnd w:id="10049"/>
      <w:r w:rsidR="005930C5">
        <w:rPr>
          <w:rtl/>
        </w:rPr>
        <w:t xml:space="preserve">של </w:t>
      </w:r>
      <w:bookmarkStart w:id="10050" w:name="_ETM_Q17_612580"/>
      <w:bookmarkEnd w:id="10050"/>
      <w:r w:rsidR="005930C5">
        <w:rPr>
          <w:rtl/>
        </w:rPr>
        <w:t xml:space="preserve">מדינת </w:t>
      </w:r>
      <w:bookmarkStart w:id="10051" w:name="_ETM_Q17_613150"/>
      <w:bookmarkEnd w:id="10051"/>
      <w:r w:rsidR="005930C5">
        <w:rPr>
          <w:rtl/>
        </w:rPr>
        <w:t>ישראל</w:t>
      </w:r>
      <w:r w:rsidR="005930C5">
        <w:rPr>
          <w:rFonts w:hint="cs"/>
          <w:rtl/>
        </w:rPr>
        <w:t>,</w:t>
      </w:r>
      <w:r w:rsidR="005930C5">
        <w:rPr>
          <w:rtl/>
        </w:rPr>
        <w:t xml:space="preserve"> </w:t>
      </w:r>
      <w:bookmarkStart w:id="10052" w:name="_ETM_Q17_613670"/>
      <w:bookmarkStart w:id="10053" w:name="_ETM_Q17_614120"/>
      <w:bookmarkStart w:id="10054" w:name="_ETM_Q17_614270"/>
      <w:bookmarkStart w:id="10055" w:name="_ETM_Q17_611668"/>
      <w:bookmarkEnd w:id="10052"/>
      <w:bookmarkEnd w:id="10053"/>
      <w:bookmarkEnd w:id="10054"/>
      <w:bookmarkEnd w:id="10055"/>
      <w:r w:rsidR="005930C5">
        <w:rPr>
          <w:rFonts w:hint="cs"/>
          <w:rtl/>
        </w:rPr>
        <w:t>י</w:t>
      </w:r>
      <w:r w:rsidR="005930C5">
        <w:rPr>
          <w:rtl/>
        </w:rPr>
        <w:t xml:space="preserve">חשוב </w:t>
      </w:r>
      <w:bookmarkStart w:id="10056" w:name="_ETM_Q17_614750"/>
      <w:bookmarkEnd w:id="10056"/>
      <w:r w:rsidR="005930C5">
        <w:rPr>
          <w:rtl/>
        </w:rPr>
        <w:t xml:space="preserve">לרגע </w:t>
      </w:r>
      <w:bookmarkStart w:id="10057" w:name="_ETM_Q17_616209"/>
      <w:bookmarkEnd w:id="10057"/>
      <w:r w:rsidR="005930C5">
        <w:rPr>
          <w:rtl/>
        </w:rPr>
        <w:t xml:space="preserve">שהוא </w:t>
      </w:r>
      <w:bookmarkStart w:id="10058" w:name="_ETM_Q17_616480"/>
      <w:bookmarkEnd w:id="10058"/>
      <w:r w:rsidR="005930C5">
        <w:rPr>
          <w:rtl/>
        </w:rPr>
        <w:t xml:space="preserve">בא </w:t>
      </w:r>
      <w:bookmarkStart w:id="10059" w:name="_ETM_Q17_616629"/>
      <w:bookmarkEnd w:id="10059"/>
      <w:r w:rsidR="005930C5">
        <w:rPr>
          <w:rtl/>
        </w:rPr>
        <w:t xml:space="preserve">לבקר </w:t>
      </w:r>
      <w:bookmarkStart w:id="10060" w:name="_ETM_Q17_617200"/>
      <w:bookmarkEnd w:id="10060"/>
      <w:r w:rsidR="005930C5">
        <w:rPr>
          <w:rtl/>
        </w:rPr>
        <w:t xml:space="preserve">בפרלמנט </w:t>
      </w:r>
      <w:bookmarkStart w:id="10061" w:name="_ETM_Q17_619329"/>
      <w:bookmarkEnd w:id="10061"/>
      <w:r w:rsidR="005930C5">
        <w:rPr>
          <w:rtl/>
        </w:rPr>
        <w:t xml:space="preserve">של </w:t>
      </w:r>
      <w:bookmarkStart w:id="10062" w:name="_ETM_Q17_619629"/>
      <w:bookmarkEnd w:id="10062"/>
      <w:r w:rsidR="005930C5">
        <w:rPr>
          <w:rtl/>
        </w:rPr>
        <w:t>מדינ</w:t>
      </w:r>
      <w:r w:rsidR="005930C5">
        <w:rPr>
          <w:rFonts w:hint="cs"/>
          <w:rtl/>
        </w:rPr>
        <w:t>ה</w:t>
      </w:r>
      <w:r w:rsidR="005930C5">
        <w:rPr>
          <w:rtl/>
        </w:rPr>
        <w:t xml:space="preserve"> </w:t>
      </w:r>
      <w:bookmarkStart w:id="10063" w:name="_ETM_Q17_620520"/>
      <w:bookmarkEnd w:id="10063"/>
      <w:r w:rsidR="005930C5">
        <w:rPr>
          <w:rFonts w:hint="cs"/>
          <w:rtl/>
        </w:rPr>
        <w:t>די</w:t>
      </w:r>
      <w:bookmarkStart w:id="10064" w:name="_ETM_Q17_619020"/>
      <w:bookmarkStart w:id="10065" w:name="_ETM_Q17_616435"/>
      <w:bookmarkEnd w:id="10064"/>
      <w:bookmarkEnd w:id="10065"/>
      <w:r w:rsidR="005930C5">
        <w:rPr>
          <w:rFonts w:hint="cs"/>
          <w:rtl/>
        </w:rPr>
        <w:t>קטטורית</w:t>
      </w:r>
      <w:r w:rsidR="005930C5">
        <w:rPr>
          <w:rtl/>
        </w:rPr>
        <w:t xml:space="preserve"> </w:t>
      </w:r>
      <w:bookmarkStart w:id="10066" w:name="_ETM_Q17_620730"/>
      <w:bookmarkStart w:id="10067" w:name="_ETM_Q17_622239"/>
      <w:bookmarkEnd w:id="10066"/>
      <w:bookmarkEnd w:id="10067"/>
      <w:r w:rsidR="005930C5">
        <w:rPr>
          <w:rtl/>
        </w:rPr>
        <w:t>שב</w:t>
      </w:r>
      <w:r w:rsidR="005930C5">
        <w:rPr>
          <w:rFonts w:hint="cs"/>
          <w:rtl/>
        </w:rPr>
        <w:t>ה</w:t>
      </w:r>
      <w:r w:rsidR="005930C5">
        <w:rPr>
          <w:rtl/>
        </w:rPr>
        <w:t xml:space="preserve"> </w:t>
      </w:r>
      <w:bookmarkStart w:id="10068" w:name="_ETM_Q17_622659"/>
      <w:bookmarkEnd w:id="10068"/>
      <w:r w:rsidR="005930C5">
        <w:rPr>
          <w:rtl/>
        </w:rPr>
        <w:t xml:space="preserve">השלטון </w:t>
      </w:r>
      <w:bookmarkStart w:id="10069" w:name="_ETM_Q17_623379"/>
      <w:bookmarkEnd w:id="10069"/>
      <w:r w:rsidR="005930C5">
        <w:rPr>
          <w:rtl/>
        </w:rPr>
        <w:t>מפ</w:t>
      </w:r>
      <w:r w:rsidR="005930C5">
        <w:rPr>
          <w:rFonts w:hint="cs"/>
          <w:rtl/>
        </w:rPr>
        <w:t>ח</w:t>
      </w:r>
      <w:r w:rsidR="005930C5">
        <w:rPr>
          <w:rtl/>
        </w:rPr>
        <w:t xml:space="preserve">ד </w:t>
      </w:r>
      <w:bookmarkStart w:id="10070" w:name="_ETM_Q17_625340"/>
      <w:bookmarkEnd w:id="10070"/>
      <w:r w:rsidR="005930C5">
        <w:rPr>
          <w:rtl/>
        </w:rPr>
        <w:t>מאזרחיו</w:t>
      </w:r>
      <w:r w:rsidR="005930C5">
        <w:rPr>
          <w:rFonts w:hint="cs"/>
          <w:rtl/>
        </w:rPr>
        <w:t>.</w:t>
      </w:r>
      <w:r w:rsidR="005930C5">
        <w:rPr>
          <w:rtl/>
        </w:rPr>
        <w:t xml:space="preserve"> </w:t>
      </w:r>
      <w:bookmarkStart w:id="10071" w:name="_ETM_Q17_627530"/>
      <w:bookmarkEnd w:id="10071"/>
      <w:r w:rsidR="005930C5">
        <w:rPr>
          <w:rtl/>
        </w:rPr>
        <w:t>מכת</w:t>
      </w:r>
      <w:bookmarkStart w:id="10072" w:name="_ETM_Q17_628580"/>
      <w:bookmarkStart w:id="10073" w:name="_ETM_Q17_623455"/>
      <w:bookmarkEnd w:id="10072"/>
      <w:bookmarkEnd w:id="10073"/>
      <w:r w:rsidR="005930C5">
        <w:rPr>
          <w:rFonts w:hint="cs"/>
          <w:rtl/>
        </w:rPr>
        <w:t>"זית ב</w:t>
      </w:r>
      <w:r w:rsidR="005930C5">
        <w:rPr>
          <w:rtl/>
        </w:rPr>
        <w:t xml:space="preserve">שטח </w:t>
      </w:r>
      <w:bookmarkStart w:id="10074" w:name="_ETM_Q17_629120"/>
      <w:bookmarkEnd w:id="10074"/>
      <w:r w:rsidR="005930C5">
        <w:rPr>
          <w:rtl/>
        </w:rPr>
        <w:t>הכנסת</w:t>
      </w:r>
      <w:r w:rsidR="005930C5">
        <w:rPr>
          <w:rFonts w:hint="cs"/>
          <w:rtl/>
        </w:rPr>
        <w:t>.</w:t>
      </w:r>
      <w:bookmarkStart w:id="10075" w:name="_ETM_Q17_631970"/>
      <w:bookmarkStart w:id="10076" w:name="_ETM_Q17_628575"/>
      <w:bookmarkEnd w:id="10075"/>
      <w:bookmarkEnd w:id="10076"/>
    </w:p>
    <w:p w:rsidR="005930C5" w:rsidRDefault="005930C5" w:rsidP="000376AD">
      <w:pPr>
        <w:rPr>
          <w:rtl/>
        </w:rPr>
      </w:pPr>
      <w:bookmarkStart w:id="10077" w:name="_ETM_Q17_628668"/>
      <w:bookmarkEnd w:id="10077"/>
    </w:p>
    <w:p w:rsidR="005930C5" w:rsidRDefault="005930C5" w:rsidP="007B409A">
      <w:pPr>
        <w:rPr>
          <w:rtl/>
        </w:rPr>
      </w:pPr>
      <w:bookmarkStart w:id="10078" w:name="_ETM_Q17_628736"/>
      <w:bookmarkStart w:id="10079" w:name="_ETM_Q17_628786"/>
      <w:bookmarkEnd w:id="10078"/>
      <w:bookmarkEnd w:id="10079"/>
      <w:r>
        <w:rPr>
          <w:rtl/>
        </w:rPr>
        <w:t>עכשיו</w:t>
      </w:r>
      <w:r>
        <w:rPr>
          <w:rFonts w:hint="cs"/>
          <w:rtl/>
        </w:rPr>
        <w:t>,</w:t>
      </w:r>
      <w:r>
        <w:rPr>
          <w:rtl/>
        </w:rPr>
        <w:t xml:space="preserve"> </w:t>
      </w:r>
      <w:bookmarkStart w:id="10080" w:name="_ETM_Q17_632180"/>
      <w:bookmarkEnd w:id="10080"/>
      <w:r>
        <w:rPr>
          <w:rtl/>
        </w:rPr>
        <w:t>אדוני</w:t>
      </w:r>
      <w:r>
        <w:rPr>
          <w:rFonts w:hint="cs"/>
          <w:rtl/>
        </w:rPr>
        <w:t>,</w:t>
      </w:r>
      <w:r>
        <w:rPr>
          <w:rtl/>
        </w:rPr>
        <w:t xml:space="preserve"> </w:t>
      </w:r>
      <w:bookmarkStart w:id="10081" w:name="_ETM_Q17_633939"/>
      <w:bookmarkEnd w:id="10081"/>
      <w:r>
        <w:rPr>
          <w:rtl/>
        </w:rPr>
        <w:t xml:space="preserve">אם </w:t>
      </w:r>
      <w:bookmarkStart w:id="10082" w:name="_ETM_Q17_634120"/>
      <w:bookmarkEnd w:id="10082"/>
      <w:r>
        <w:rPr>
          <w:rtl/>
        </w:rPr>
        <w:t xml:space="preserve">יעשו </w:t>
      </w:r>
      <w:bookmarkStart w:id="10083" w:name="_ETM_Q17_634599"/>
      <w:bookmarkEnd w:id="10083"/>
      <w:r>
        <w:rPr>
          <w:rtl/>
        </w:rPr>
        <w:t xml:space="preserve">איתי </w:t>
      </w:r>
      <w:bookmarkStart w:id="10084" w:name="_ETM_Q17_634840"/>
      <w:bookmarkEnd w:id="10084"/>
      <w:r>
        <w:rPr>
          <w:rtl/>
        </w:rPr>
        <w:t xml:space="preserve">חסד </w:t>
      </w:r>
      <w:bookmarkStart w:id="10085" w:name="_ETM_Q17_636900"/>
      <w:bookmarkEnd w:id="10085"/>
      <w:r>
        <w:rPr>
          <w:rtl/>
        </w:rPr>
        <w:t xml:space="preserve">בערוץ </w:t>
      </w:r>
      <w:bookmarkStart w:id="10086" w:name="_ETM_Q17_637469"/>
      <w:bookmarkEnd w:id="10086"/>
      <w:r>
        <w:rPr>
          <w:rtl/>
        </w:rPr>
        <w:t>הכנסת</w:t>
      </w:r>
      <w:r>
        <w:rPr>
          <w:rFonts w:hint="cs"/>
          <w:rtl/>
        </w:rPr>
        <w:t>,</w:t>
      </w:r>
      <w:r>
        <w:rPr>
          <w:rtl/>
        </w:rPr>
        <w:t xml:space="preserve"> </w:t>
      </w:r>
      <w:bookmarkStart w:id="10087" w:name="_ETM_Q17_639409"/>
      <w:bookmarkEnd w:id="10087"/>
      <w:r>
        <w:rPr>
          <w:rtl/>
        </w:rPr>
        <w:t xml:space="preserve">אז </w:t>
      </w:r>
      <w:bookmarkStart w:id="10088" w:name="_ETM_Q17_639620"/>
      <w:bookmarkEnd w:id="10088"/>
      <w:r>
        <w:rPr>
          <w:rtl/>
        </w:rPr>
        <w:t xml:space="preserve">הם </w:t>
      </w:r>
      <w:bookmarkStart w:id="10089" w:name="_ETM_Q17_639739"/>
      <w:bookmarkEnd w:id="10089"/>
      <w:r>
        <w:rPr>
          <w:rtl/>
        </w:rPr>
        <w:t xml:space="preserve">יעבירו </w:t>
      </w:r>
      <w:bookmarkStart w:id="10090" w:name="_ETM_Q17_640370"/>
      <w:bookmarkEnd w:id="10090"/>
      <w:r>
        <w:rPr>
          <w:rtl/>
        </w:rPr>
        <w:t xml:space="preserve">את </w:t>
      </w:r>
      <w:bookmarkStart w:id="10091" w:name="_ETM_Q17_640519"/>
      <w:bookmarkEnd w:id="10091"/>
      <w:r>
        <w:rPr>
          <w:rtl/>
        </w:rPr>
        <w:t xml:space="preserve">המצלמות </w:t>
      </w:r>
      <w:bookmarkStart w:id="10092" w:name="_ETM_Q17_641239"/>
      <w:bookmarkEnd w:id="10092"/>
      <w:r>
        <w:rPr>
          <w:rFonts w:hint="cs"/>
          <w:rtl/>
        </w:rPr>
        <w:t>א</w:t>
      </w:r>
      <w:r>
        <w:rPr>
          <w:rtl/>
        </w:rPr>
        <w:t xml:space="preserve">ל </w:t>
      </w:r>
      <w:bookmarkStart w:id="10093" w:name="_ETM_Q17_641359"/>
      <w:bookmarkEnd w:id="10093"/>
      <w:r>
        <w:rPr>
          <w:rtl/>
        </w:rPr>
        <w:t xml:space="preserve">שולחן </w:t>
      </w:r>
      <w:bookmarkStart w:id="10094" w:name="_ETM_Q17_641870"/>
      <w:bookmarkEnd w:id="10094"/>
      <w:r>
        <w:rPr>
          <w:rtl/>
        </w:rPr>
        <w:t>הממשלה</w:t>
      </w:r>
      <w:r>
        <w:rPr>
          <w:rFonts w:hint="cs"/>
          <w:rtl/>
        </w:rPr>
        <w:t>.</w:t>
      </w:r>
      <w:bookmarkStart w:id="10095" w:name="_ETM_Q17_641115"/>
      <w:bookmarkStart w:id="10096" w:name="_ETM_Q17_642463"/>
      <w:bookmarkEnd w:id="10095"/>
      <w:bookmarkEnd w:id="10096"/>
      <w:r>
        <w:rPr>
          <w:rtl/>
        </w:rPr>
        <w:t xml:space="preserve"> </w:t>
      </w:r>
      <w:bookmarkStart w:id="10097" w:name="_ETM_Q17_644580"/>
      <w:bookmarkEnd w:id="10097"/>
      <w:r>
        <w:rPr>
          <w:rtl/>
        </w:rPr>
        <w:t xml:space="preserve">תודה </w:t>
      </w:r>
      <w:bookmarkStart w:id="10098" w:name="_ETM_Q17_645000"/>
      <w:bookmarkEnd w:id="10098"/>
      <w:r>
        <w:rPr>
          <w:rtl/>
        </w:rPr>
        <w:t xml:space="preserve">לשר </w:t>
      </w:r>
      <w:bookmarkStart w:id="10099" w:name="_ETM_Q17_645450"/>
      <w:bookmarkEnd w:id="10099"/>
      <w:r>
        <w:rPr>
          <w:rtl/>
        </w:rPr>
        <w:t>קר</w:t>
      </w:r>
      <w:r>
        <w:rPr>
          <w:rFonts w:hint="cs"/>
          <w:rtl/>
        </w:rPr>
        <w:t>ע</w:t>
      </w:r>
      <w:r>
        <w:rPr>
          <w:rtl/>
        </w:rPr>
        <w:t>י</w:t>
      </w:r>
      <w:r w:rsidR="007B409A">
        <w:rPr>
          <w:rFonts w:hint="cs"/>
          <w:rtl/>
        </w:rPr>
        <w:t>,</w:t>
      </w:r>
      <w:r>
        <w:rPr>
          <w:rtl/>
        </w:rPr>
        <w:t xml:space="preserve"> </w:t>
      </w:r>
      <w:bookmarkStart w:id="10100" w:name="_ETM_Q17_645870"/>
      <w:bookmarkEnd w:id="10100"/>
      <w:r>
        <w:rPr>
          <w:rtl/>
        </w:rPr>
        <w:t xml:space="preserve">שמייצג </w:t>
      </w:r>
      <w:bookmarkStart w:id="10101" w:name="_ETM_Q17_646650"/>
      <w:bookmarkEnd w:id="10101"/>
      <w:r>
        <w:rPr>
          <w:rFonts w:hint="cs"/>
          <w:rtl/>
        </w:rPr>
        <w:t xml:space="preserve">כאן </w:t>
      </w:r>
      <w:bookmarkStart w:id="10102" w:name="_ETM_Q17_648061"/>
      <w:bookmarkEnd w:id="10102"/>
      <w:r>
        <w:rPr>
          <w:rtl/>
        </w:rPr>
        <w:t xml:space="preserve">את </w:t>
      </w:r>
      <w:bookmarkStart w:id="10103" w:name="_ETM_Q17_646800"/>
      <w:bookmarkEnd w:id="10103"/>
      <w:r>
        <w:rPr>
          <w:rtl/>
        </w:rPr>
        <w:t>הממשלה</w:t>
      </w:r>
      <w:r>
        <w:rPr>
          <w:rFonts w:hint="cs"/>
          <w:rtl/>
        </w:rPr>
        <w:t>.</w:t>
      </w:r>
      <w:r>
        <w:rPr>
          <w:rtl/>
        </w:rPr>
        <w:t xml:space="preserve"> </w:t>
      </w:r>
      <w:bookmarkStart w:id="10104" w:name="_ETM_Q17_649299"/>
      <w:bookmarkStart w:id="10105" w:name="_ETM_Q17_649599"/>
      <w:bookmarkStart w:id="10106" w:name="_ETM_Q17_647091"/>
      <w:bookmarkEnd w:id="10104"/>
      <w:bookmarkEnd w:id="10105"/>
      <w:bookmarkEnd w:id="10106"/>
      <w:r>
        <w:rPr>
          <w:rtl/>
        </w:rPr>
        <w:t xml:space="preserve">אבל </w:t>
      </w:r>
      <w:bookmarkStart w:id="10107" w:name="_ETM_Q17_649719"/>
      <w:bookmarkEnd w:id="10107"/>
      <w:r>
        <w:rPr>
          <w:rtl/>
        </w:rPr>
        <w:t xml:space="preserve">אנחנו </w:t>
      </w:r>
      <w:bookmarkStart w:id="10108" w:name="_ETM_Q17_650139"/>
      <w:bookmarkEnd w:id="10108"/>
      <w:r>
        <w:rPr>
          <w:rtl/>
        </w:rPr>
        <w:t xml:space="preserve">מדברים </w:t>
      </w:r>
      <w:bookmarkStart w:id="10109" w:name="_ETM_Q17_650859"/>
      <w:bookmarkStart w:id="10110" w:name="_ETM_Q17_651819"/>
      <w:bookmarkEnd w:id="10109"/>
      <w:bookmarkEnd w:id="10110"/>
      <w:r>
        <w:rPr>
          <w:rFonts w:hint="cs"/>
          <w:rtl/>
        </w:rPr>
        <w:t>על פשרת סער</w:t>
      </w:r>
      <w:bookmarkStart w:id="10111" w:name="_ETM_Q17_652719"/>
      <w:bookmarkEnd w:id="10111"/>
      <w:r>
        <w:rPr>
          <w:rFonts w:hint="cs"/>
          <w:rtl/>
        </w:rPr>
        <w:t>-</w:t>
      </w:r>
      <w:bookmarkStart w:id="10112" w:name="_ETM_Q17_649819"/>
      <w:bookmarkEnd w:id="10112"/>
      <w:r>
        <w:rPr>
          <w:rtl/>
        </w:rPr>
        <w:t>לוין</w:t>
      </w:r>
      <w:r>
        <w:rPr>
          <w:rFonts w:hint="cs"/>
          <w:rtl/>
        </w:rPr>
        <w:t>.</w:t>
      </w:r>
      <w:r>
        <w:rPr>
          <w:rtl/>
        </w:rPr>
        <w:t xml:space="preserve"> </w:t>
      </w:r>
      <w:bookmarkStart w:id="10113" w:name="_ETM_Q17_656269"/>
      <w:bookmarkStart w:id="10114" w:name="_ETM_Q17_653481"/>
      <w:bookmarkStart w:id="10115" w:name="_ETM_Q17_657250"/>
      <w:bookmarkEnd w:id="10113"/>
      <w:bookmarkEnd w:id="10114"/>
      <w:bookmarkEnd w:id="10115"/>
      <w:r>
        <w:rPr>
          <w:rFonts w:hint="cs"/>
          <w:rtl/>
        </w:rPr>
        <w:t>פשרת סער-לוין</w:t>
      </w:r>
      <w:bookmarkStart w:id="10116" w:name="_ETM_Q17_655080"/>
      <w:bookmarkEnd w:id="10116"/>
      <w:r>
        <w:rPr>
          <w:rFonts w:hint="cs"/>
          <w:rtl/>
        </w:rPr>
        <w:t xml:space="preserve">. איפה סער </w:t>
      </w:r>
      <w:bookmarkStart w:id="10117" w:name="_ETM_Q17_659671"/>
      <w:bookmarkEnd w:id="10117"/>
      <w:r>
        <w:rPr>
          <w:rFonts w:hint="cs"/>
          <w:rtl/>
        </w:rPr>
        <w:t xml:space="preserve">ואיפה לוין? </w:t>
      </w:r>
      <w:bookmarkStart w:id="10118" w:name="_ETM_Q17_658622"/>
      <w:bookmarkStart w:id="10119" w:name="_ETM_Q17_658270"/>
      <w:bookmarkStart w:id="10120" w:name="_ETM_Q17_659319"/>
      <w:bookmarkStart w:id="10121" w:name="_ETM_Q17_659860"/>
      <w:bookmarkStart w:id="10122" w:name="_ETM_Q17_662750"/>
      <w:bookmarkEnd w:id="10118"/>
      <w:bookmarkEnd w:id="10119"/>
      <w:bookmarkEnd w:id="10120"/>
      <w:bookmarkEnd w:id="10121"/>
      <w:bookmarkEnd w:id="10122"/>
      <w:r>
        <w:rPr>
          <w:rFonts w:hint="cs"/>
          <w:rtl/>
        </w:rPr>
        <w:t>למה</w:t>
      </w:r>
      <w:r>
        <w:rPr>
          <w:rtl/>
        </w:rPr>
        <w:t xml:space="preserve"> </w:t>
      </w:r>
      <w:bookmarkStart w:id="10123" w:name="_ETM_Q17_663170"/>
      <w:bookmarkEnd w:id="10123"/>
      <w:r>
        <w:rPr>
          <w:rtl/>
        </w:rPr>
        <w:t xml:space="preserve">הם </w:t>
      </w:r>
      <w:bookmarkStart w:id="10124" w:name="_ETM_Q17_663290"/>
      <w:bookmarkEnd w:id="10124"/>
      <w:r>
        <w:rPr>
          <w:rtl/>
        </w:rPr>
        <w:t xml:space="preserve">לא </w:t>
      </w:r>
      <w:bookmarkStart w:id="10125" w:name="_ETM_Q17_663470"/>
      <w:bookmarkEnd w:id="10125"/>
      <w:r>
        <w:rPr>
          <w:rtl/>
        </w:rPr>
        <w:t xml:space="preserve">עלו </w:t>
      </w:r>
      <w:bookmarkStart w:id="10126" w:name="_ETM_Q17_663709"/>
      <w:bookmarkEnd w:id="10126"/>
      <w:r>
        <w:rPr>
          <w:rtl/>
        </w:rPr>
        <w:t xml:space="preserve">לכאן </w:t>
      </w:r>
      <w:bookmarkStart w:id="10127" w:name="_ETM_Q17_665420"/>
      <w:bookmarkEnd w:id="10127"/>
      <w:r>
        <w:rPr>
          <w:rtl/>
        </w:rPr>
        <w:t>ל</w:t>
      </w:r>
      <w:bookmarkStart w:id="10128" w:name="_ETM_Q17_665660"/>
      <w:bookmarkStart w:id="10129" w:name="_ETM_Q17_661273"/>
      <w:bookmarkEnd w:id="10128"/>
      <w:bookmarkEnd w:id="10129"/>
      <w:r>
        <w:rPr>
          <w:rtl/>
        </w:rPr>
        <w:t xml:space="preserve">הציג </w:t>
      </w:r>
      <w:bookmarkStart w:id="10130" w:name="_ETM_Q17_665960"/>
      <w:bookmarkEnd w:id="10130"/>
      <w:r>
        <w:rPr>
          <w:rtl/>
        </w:rPr>
        <w:t xml:space="preserve">את </w:t>
      </w:r>
      <w:bookmarkStart w:id="10131" w:name="_ETM_Q17_666080"/>
      <w:bookmarkEnd w:id="10131"/>
      <w:r>
        <w:rPr>
          <w:rtl/>
        </w:rPr>
        <w:t xml:space="preserve">הפשרה </w:t>
      </w:r>
      <w:bookmarkStart w:id="10132" w:name="_ETM_Q17_666519"/>
      <w:bookmarkEnd w:id="10132"/>
      <w:r>
        <w:rPr>
          <w:rtl/>
        </w:rPr>
        <w:t xml:space="preserve">ההיסטורית </w:t>
      </w:r>
      <w:bookmarkStart w:id="10133" w:name="_ETM_Q17_667269"/>
      <w:bookmarkEnd w:id="10133"/>
      <w:r>
        <w:rPr>
          <w:rtl/>
        </w:rPr>
        <w:t>שלהם</w:t>
      </w:r>
      <w:r>
        <w:rPr>
          <w:rFonts w:hint="cs"/>
          <w:rtl/>
        </w:rPr>
        <w:t>?</w:t>
      </w:r>
      <w:bookmarkStart w:id="10134" w:name="_ETM_Q17_669580"/>
      <w:bookmarkStart w:id="10135" w:name="_ETM_Q17_668944"/>
      <w:bookmarkStart w:id="10136" w:name="_ETM_Q17_669026"/>
      <w:bookmarkStart w:id="10137" w:name="_ETM_Q17_669109"/>
      <w:bookmarkStart w:id="10138" w:name="_ETM_Q17_669182"/>
      <w:bookmarkEnd w:id="10134"/>
      <w:bookmarkEnd w:id="10135"/>
      <w:bookmarkEnd w:id="10136"/>
      <w:bookmarkEnd w:id="10137"/>
      <w:bookmarkEnd w:id="10138"/>
      <w:r>
        <w:rPr>
          <w:rFonts w:hint="cs"/>
          <w:rtl/>
        </w:rPr>
        <w:t xml:space="preserve"> </w:t>
      </w:r>
      <w:r>
        <w:rPr>
          <w:rtl/>
        </w:rPr>
        <w:t xml:space="preserve">מדוע </w:t>
      </w:r>
      <w:bookmarkStart w:id="10139" w:name="_ETM_Q17_670220"/>
      <w:bookmarkEnd w:id="10139"/>
      <w:r>
        <w:rPr>
          <w:rtl/>
        </w:rPr>
        <w:t xml:space="preserve">חבר </w:t>
      </w:r>
      <w:bookmarkStart w:id="10140" w:name="_ETM_Q17_670700"/>
      <w:bookmarkStart w:id="10141" w:name="_ETM_Q17_670910"/>
      <w:bookmarkStart w:id="10142" w:name="_ETM_Q17_671450"/>
      <w:bookmarkStart w:id="10143" w:name="_ETM_Q17_671960"/>
      <w:bookmarkStart w:id="10144" w:name="_ETM_Q17_667506"/>
      <w:bookmarkEnd w:id="10140"/>
      <w:bookmarkEnd w:id="10141"/>
      <w:bookmarkEnd w:id="10142"/>
      <w:bookmarkEnd w:id="10143"/>
      <w:bookmarkEnd w:id="10144"/>
      <w:r>
        <w:rPr>
          <w:rFonts w:hint="cs"/>
          <w:rtl/>
        </w:rPr>
        <w:t>הכנסת שמחה רוטמן</w:t>
      </w:r>
      <w:r>
        <w:rPr>
          <w:rtl/>
        </w:rPr>
        <w:t xml:space="preserve"> </w:t>
      </w:r>
      <w:bookmarkStart w:id="10145" w:name="_ETM_Q17_673560"/>
      <w:bookmarkEnd w:id="10145"/>
      <w:r>
        <w:rPr>
          <w:rtl/>
        </w:rPr>
        <w:t xml:space="preserve">לא </w:t>
      </w:r>
      <w:bookmarkStart w:id="10146" w:name="_ETM_Q17_673830"/>
      <w:bookmarkEnd w:id="10146"/>
      <w:r>
        <w:rPr>
          <w:rtl/>
        </w:rPr>
        <w:t xml:space="preserve">טרח </w:t>
      </w:r>
      <w:bookmarkStart w:id="10147" w:name="_ETM_Q17_674280"/>
      <w:bookmarkEnd w:id="10147"/>
      <w:r>
        <w:rPr>
          <w:rtl/>
        </w:rPr>
        <w:t xml:space="preserve">להישאר </w:t>
      </w:r>
      <w:bookmarkStart w:id="10148" w:name="_ETM_Q17_675030"/>
      <w:bookmarkEnd w:id="10148"/>
      <w:r>
        <w:rPr>
          <w:rtl/>
        </w:rPr>
        <w:t xml:space="preserve">כאן </w:t>
      </w:r>
      <w:bookmarkStart w:id="10149" w:name="_ETM_Q17_675980"/>
      <w:bookmarkEnd w:id="10149"/>
      <w:r>
        <w:rPr>
          <w:rtl/>
        </w:rPr>
        <w:t xml:space="preserve">ולהאזין </w:t>
      </w:r>
      <w:bookmarkStart w:id="10150" w:name="_ETM_Q17_676819"/>
      <w:bookmarkEnd w:id="10150"/>
      <w:r>
        <w:rPr>
          <w:rtl/>
        </w:rPr>
        <w:t xml:space="preserve">למה </w:t>
      </w:r>
      <w:bookmarkStart w:id="10151" w:name="_ETM_Q17_677180"/>
      <w:bookmarkEnd w:id="10151"/>
      <w:r>
        <w:rPr>
          <w:rtl/>
        </w:rPr>
        <w:t xml:space="preserve">שיש </w:t>
      </w:r>
      <w:bookmarkStart w:id="10152" w:name="_ETM_Q17_677659"/>
      <w:bookmarkEnd w:id="10152"/>
      <w:r>
        <w:rPr>
          <w:rtl/>
        </w:rPr>
        <w:t>ל</w:t>
      </w:r>
      <w:bookmarkStart w:id="10153" w:name="_ETM_Q17_677930"/>
      <w:bookmarkStart w:id="10154" w:name="_ETM_Q17_672695"/>
      <w:bookmarkEnd w:id="10153"/>
      <w:bookmarkEnd w:id="10154"/>
      <w:r>
        <w:rPr>
          <w:rFonts w:hint="cs"/>
          <w:rtl/>
        </w:rPr>
        <w:t>חברי</w:t>
      </w:r>
      <w:r>
        <w:rPr>
          <w:rtl/>
        </w:rPr>
        <w:t xml:space="preserve"> </w:t>
      </w:r>
      <w:bookmarkStart w:id="10155" w:name="_ETM_Q17_678140"/>
      <w:bookmarkStart w:id="10156" w:name="_ETM_Q17_678260"/>
      <w:bookmarkEnd w:id="10155"/>
      <w:bookmarkEnd w:id="10156"/>
      <w:r>
        <w:rPr>
          <w:rtl/>
        </w:rPr>
        <w:t xml:space="preserve">ועדת </w:t>
      </w:r>
      <w:bookmarkStart w:id="10157" w:name="_ETM_Q17_678739"/>
      <w:bookmarkEnd w:id="10157"/>
      <w:r>
        <w:rPr>
          <w:rtl/>
        </w:rPr>
        <w:t xml:space="preserve">החוקה </w:t>
      </w:r>
      <w:bookmarkStart w:id="10158" w:name="_ETM_Q17_680329"/>
      <w:bookmarkEnd w:id="10158"/>
      <w:r>
        <w:rPr>
          <w:rtl/>
        </w:rPr>
        <w:t>ל</w:t>
      </w:r>
      <w:r>
        <w:rPr>
          <w:rFonts w:hint="cs"/>
          <w:rtl/>
        </w:rPr>
        <w:t>ומר</w:t>
      </w:r>
      <w:r>
        <w:rPr>
          <w:rtl/>
        </w:rPr>
        <w:t xml:space="preserve"> </w:t>
      </w:r>
      <w:bookmarkStart w:id="10159" w:name="_ETM_Q17_680840"/>
      <w:bookmarkEnd w:id="10159"/>
      <w:r>
        <w:rPr>
          <w:rtl/>
        </w:rPr>
        <w:t xml:space="preserve">על </w:t>
      </w:r>
      <w:bookmarkStart w:id="10160" w:name="_ETM_Q17_680989"/>
      <w:bookmarkEnd w:id="10160"/>
      <w:r>
        <w:rPr>
          <w:rtl/>
        </w:rPr>
        <w:t xml:space="preserve">ההצעות </w:t>
      </w:r>
      <w:bookmarkStart w:id="10161" w:name="_ETM_Q17_681590"/>
      <w:bookmarkEnd w:id="10161"/>
      <w:r>
        <w:rPr>
          <w:rtl/>
        </w:rPr>
        <w:t>הללו</w:t>
      </w:r>
      <w:r>
        <w:rPr>
          <w:rFonts w:hint="cs"/>
          <w:rtl/>
        </w:rPr>
        <w:t>?</w:t>
      </w:r>
      <w:r>
        <w:rPr>
          <w:rtl/>
        </w:rPr>
        <w:t xml:space="preserve"> </w:t>
      </w:r>
      <w:bookmarkStart w:id="10162" w:name="_ETM_Q17_682310"/>
      <w:bookmarkEnd w:id="10162"/>
      <w:r>
        <w:rPr>
          <w:rtl/>
        </w:rPr>
        <w:t xml:space="preserve">הרי </w:t>
      </w:r>
      <w:bookmarkStart w:id="10163" w:name="_ETM_Q17_682640"/>
      <w:bookmarkEnd w:id="10163"/>
      <w:r>
        <w:rPr>
          <w:rtl/>
        </w:rPr>
        <w:t xml:space="preserve">הוא </w:t>
      </w:r>
      <w:bookmarkStart w:id="10164" w:name="_ETM_Q17_682790"/>
      <w:bookmarkEnd w:id="10164"/>
      <w:r>
        <w:rPr>
          <w:rtl/>
        </w:rPr>
        <w:t xml:space="preserve">טוען </w:t>
      </w:r>
      <w:bookmarkStart w:id="10165" w:name="_ETM_Q17_683239"/>
      <w:bookmarkEnd w:id="10165"/>
      <w:r>
        <w:rPr>
          <w:rtl/>
        </w:rPr>
        <w:t>שה</w:t>
      </w:r>
      <w:bookmarkStart w:id="10166" w:name="_ETM_Q17_683790"/>
      <w:bookmarkStart w:id="10167" w:name="_ETM_Q17_684030"/>
      <w:bookmarkStart w:id="10168" w:name="_ETM_Q17_684770"/>
      <w:bookmarkStart w:id="10169" w:name="_ETM_Q17_679257"/>
      <w:bookmarkEnd w:id="10166"/>
      <w:bookmarkEnd w:id="10167"/>
      <w:bookmarkEnd w:id="10168"/>
      <w:bookmarkEnd w:id="10169"/>
      <w:r>
        <w:rPr>
          <w:rFonts w:hint="cs"/>
          <w:rtl/>
        </w:rPr>
        <w:t>הצעות הללו</w:t>
      </w:r>
      <w:r>
        <w:rPr>
          <w:rtl/>
        </w:rPr>
        <w:t xml:space="preserve"> </w:t>
      </w:r>
      <w:bookmarkStart w:id="10170" w:name="_ETM_Q17_685589"/>
      <w:bookmarkEnd w:id="10170"/>
      <w:r>
        <w:rPr>
          <w:rFonts w:hint="cs"/>
          <w:rtl/>
        </w:rPr>
        <w:t xml:space="preserve">הובאו בשם </w:t>
      </w:r>
      <w:r>
        <w:rPr>
          <w:rtl/>
        </w:rPr>
        <w:t>הוועדה</w:t>
      </w:r>
      <w:r>
        <w:rPr>
          <w:rFonts w:hint="cs"/>
          <w:rtl/>
        </w:rPr>
        <w:t>,</w:t>
      </w:r>
      <w:bookmarkStart w:id="10171" w:name="_ETM_Q17_682895"/>
      <w:bookmarkEnd w:id="10171"/>
      <w:r>
        <w:rPr>
          <w:rtl/>
        </w:rPr>
        <w:t xml:space="preserve"> </w:t>
      </w:r>
      <w:bookmarkStart w:id="10172" w:name="_ETM_Q17_687680"/>
      <w:bookmarkEnd w:id="10172"/>
      <w:r>
        <w:rPr>
          <w:rFonts w:hint="cs"/>
          <w:rtl/>
        </w:rPr>
        <w:t xml:space="preserve">זו </w:t>
      </w:r>
      <w:r>
        <w:rPr>
          <w:rtl/>
        </w:rPr>
        <w:t xml:space="preserve">לא </w:t>
      </w:r>
      <w:bookmarkStart w:id="10173" w:name="_ETM_Q17_688549"/>
      <w:bookmarkEnd w:id="10173"/>
      <w:r>
        <w:rPr>
          <w:rFonts w:hint="cs"/>
          <w:rtl/>
        </w:rPr>
        <w:t xml:space="preserve">ההצעה </w:t>
      </w:r>
      <w:r>
        <w:rPr>
          <w:rtl/>
        </w:rPr>
        <w:t>של</w:t>
      </w:r>
      <w:bookmarkStart w:id="10174" w:name="_ETM_Q17_686855"/>
      <w:bookmarkEnd w:id="10174"/>
      <w:r>
        <w:rPr>
          <w:rtl/>
        </w:rPr>
        <w:t>ו</w:t>
      </w:r>
      <w:r>
        <w:rPr>
          <w:rFonts w:hint="cs"/>
          <w:rtl/>
        </w:rPr>
        <w:t xml:space="preserve">, </w:t>
      </w:r>
      <w:bookmarkStart w:id="10175" w:name="_ETM_Q17_687635"/>
      <w:bookmarkEnd w:id="10175"/>
      <w:r>
        <w:rPr>
          <w:rFonts w:hint="cs"/>
          <w:rtl/>
        </w:rPr>
        <w:t>זו לא</w:t>
      </w:r>
      <w:r>
        <w:rPr>
          <w:rtl/>
        </w:rPr>
        <w:t xml:space="preserve"> </w:t>
      </w:r>
      <w:bookmarkStart w:id="10176" w:name="_ETM_Q17_690640"/>
      <w:bookmarkEnd w:id="10176"/>
      <w:r>
        <w:rPr>
          <w:rFonts w:hint="cs"/>
          <w:rtl/>
        </w:rPr>
        <w:t>הקנוניה וה</w:t>
      </w:r>
      <w:bookmarkStart w:id="10177" w:name="_ETM_Q17_692169"/>
      <w:bookmarkEnd w:id="10177"/>
      <w:r>
        <w:rPr>
          <w:rtl/>
        </w:rPr>
        <w:t xml:space="preserve">קומבינה </w:t>
      </w:r>
      <w:bookmarkStart w:id="10178" w:name="_ETM_Q17_692799"/>
      <w:bookmarkEnd w:id="10178"/>
      <w:r>
        <w:rPr>
          <w:rtl/>
        </w:rPr>
        <w:t xml:space="preserve">שלו </w:t>
      </w:r>
      <w:bookmarkStart w:id="10179" w:name="_ETM_Q17_693549"/>
      <w:bookmarkEnd w:id="10179"/>
      <w:r>
        <w:rPr>
          <w:rtl/>
        </w:rPr>
        <w:t xml:space="preserve">עם </w:t>
      </w:r>
      <w:bookmarkStart w:id="10180" w:name="_ETM_Q17_693730"/>
      <w:bookmarkEnd w:id="10180"/>
      <w:r>
        <w:rPr>
          <w:rtl/>
        </w:rPr>
        <w:t xml:space="preserve">סער </w:t>
      </w:r>
      <w:bookmarkStart w:id="10181" w:name="_ETM_Q17_694150"/>
      <w:bookmarkEnd w:id="10181"/>
      <w:r>
        <w:rPr>
          <w:rtl/>
        </w:rPr>
        <w:t>ולוין</w:t>
      </w:r>
      <w:bookmarkStart w:id="10182" w:name="_ETM_Q17_693787"/>
      <w:bookmarkEnd w:id="10182"/>
      <w:r w:rsidR="007B409A">
        <w:rPr>
          <w:rFonts w:hint="cs"/>
          <w:rtl/>
        </w:rPr>
        <w:t>.</w:t>
      </w:r>
      <w:r>
        <w:rPr>
          <w:rFonts w:hint="cs"/>
          <w:rtl/>
        </w:rPr>
        <w:t xml:space="preserve"> </w:t>
      </w:r>
      <w:r>
        <w:rPr>
          <w:rtl/>
        </w:rPr>
        <w:t>הצעה</w:t>
      </w:r>
      <w:r>
        <w:rPr>
          <w:rFonts w:hint="cs"/>
          <w:rtl/>
        </w:rPr>
        <w:t xml:space="preserve"> בשם הוועדה</w:t>
      </w:r>
      <w:r>
        <w:rPr>
          <w:rtl/>
        </w:rPr>
        <w:t xml:space="preserve"> </w:t>
      </w:r>
      <w:bookmarkStart w:id="10183" w:name="_ETM_Q17_697840"/>
      <w:bookmarkEnd w:id="10183"/>
      <w:r>
        <w:rPr>
          <w:rtl/>
        </w:rPr>
        <w:t>כול</w:t>
      </w:r>
      <w:r>
        <w:rPr>
          <w:rFonts w:hint="cs"/>
          <w:rtl/>
        </w:rPr>
        <w:t>ה.</w:t>
      </w:r>
      <w:bookmarkStart w:id="10184" w:name="_ETM_Q17_694633"/>
      <w:bookmarkStart w:id="10185" w:name="_ETM_Q17_699400"/>
      <w:bookmarkStart w:id="10186" w:name="_ETM_Q17_699520"/>
      <w:bookmarkStart w:id="10187" w:name="_ETM_Q17_700000"/>
      <w:bookmarkEnd w:id="10184"/>
      <w:bookmarkEnd w:id="10185"/>
      <w:bookmarkEnd w:id="10186"/>
      <w:bookmarkEnd w:id="10187"/>
      <w:r>
        <w:rPr>
          <w:rFonts w:hint="cs"/>
          <w:rtl/>
        </w:rPr>
        <w:t xml:space="preserve"> </w:t>
      </w:r>
      <w:bookmarkStart w:id="10188" w:name="_ETM_Q17_695644"/>
      <w:bookmarkEnd w:id="10188"/>
      <w:r>
        <w:rPr>
          <w:rFonts w:hint="cs"/>
          <w:rtl/>
        </w:rPr>
        <w:t>אז איפה אתה, שמחה רוטמן</w:t>
      </w:r>
      <w:bookmarkStart w:id="10189" w:name="_ETM_Q17_696685"/>
      <w:bookmarkStart w:id="10190" w:name="_ETM_Q17_694693"/>
      <w:bookmarkEnd w:id="10189"/>
      <w:bookmarkEnd w:id="10190"/>
      <w:r>
        <w:rPr>
          <w:rFonts w:hint="cs"/>
          <w:rtl/>
        </w:rPr>
        <w:t>?</w:t>
      </w:r>
      <w:r>
        <w:rPr>
          <w:rtl/>
        </w:rPr>
        <w:t xml:space="preserve"> </w:t>
      </w:r>
      <w:bookmarkStart w:id="10191" w:name="_ETM_Q17_700660"/>
      <w:bookmarkStart w:id="10192" w:name="_ETM_Q17_701790"/>
      <w:bookmarkStart w:id="10193" w:name="_ETM_Q17_697325"/>
      <w:bookmarkEnd w:id="10191"/>
      <w:bookmarkEnd w:id="10192"/>
      <w:bookmarkEnd w:id="10193"/>
      <w:r>
        <w:rPr>
          <w:rtl/>
        </w:rPr>
        <w:t xml:space="preserve">מה </w:t>
      </w:r>
      <w:bookmarkStart w:id="10194" w:name="_ETM_Q17_702029"/>
      <w:bookmarkEnd w:id="10194"/>
      <w:r>
        <w:rPr>
          <w:rFonts w:hint="cs"/>
          <w:rtl/>
        </w:rPr>
        <w:t xml:space="preserve">ברחת לך מהמליאה דקה אחרי </w:t>
      </w:r>
      <w:bookmarkStart w:id="10195" w:name="_ETM_Q17_704308"/>
      <w:bookmarkEnd w:id="10195"/>
      <w:r>
        <w:rPr>
          <w:rFonts w:hint="cs"/>
          <w:rtl/>
        </w:rPr>
        <w:t xml:space="preserve">שסיימת את </w:t>
      </w:r>
      <w:bookmarkStart w:id="10196" w:name="_ETM_Q17_702449"/>
      <w:bookmarkStart w:id="10197" w:name="_ETM_Q17_702779"/>
      <w:bookmarkStart w:id="10198" w:name="_ETM_Q17_703139"/>
      <w:bookmarkStart w:id="10199" w:name="_ETM_Q17_703379"/>
      <w:bookmarkStart w:id="10200" w:name="_ETM_Q17_705000"/>
      <w:bookmarkStart w:id="10201" w:name="_ETM_Q17_705490"/>
      <w:bookmarkStart w:id="10202" w:name="_ETM_Q17_707140"/>
      <w:bookmarkStart w:id="10203" w:name="_ETM_Q17_707980"/>
      <w:bookmarkStart w:id="10204" w:name="_ETM_Q17_708190"/>
      <w:bookmarkStart w:id="10205" w:name="_ETM_Q17_705317"/>
      <w:bookmarkEnd w:id="10196"/>
      <w:bookmarkEnd w:id="10197"/>
      <w:bookmarkEnd w:id="10198"/>
      <w:bookmarkEnd w:id="10199"/>
      <w:bookmarkEnd w:id="10200"/>
      <w:bookmarkEnd w:id="10201"/>
      <w:bookmarkEnd w:id="10202"/>
      <w:bookmarkEnd w:id="10203"/>
      <w:bookmarkEnd w:id="10204"/>
      <w:bookmarkEnd w:id="10205"/>
      <w:r>
        <w:rPr>
          <w:rtl/>
        </w:rPr>
        <w:t xml:space="preserve">נאום </w:t>
      </w:r>
      <w:bookmarkStart w:id="10206" w:name="_ETM_Q17_708670"/>
      <w:bookmarkEnd w:id="10206"/>
      <w:r>
        <w:rPr>
          <w:rtl/>
        </w:rPr>
        <w:t xml:space="preserve">השקרים </w:t>
      </w:r>
      <w:bookmarkStart w:id="10207" w:name="_ETM_Q17_709390"/>
      <w:bookmarkEnd w:id="10207"/>
      <w:r>
        <w:rPr>
          <w:rtl/>
        </w:rPr>
        <w:t xml:space="preserve">והזיופים </w:t>
      </w:r>
      <w:bookmarkStart w:id="10208" w:name="_ETM_Q17_710230"/>
      <w:bookmarkEnd w:id="10208"/>
      <w:r>
        <w:rPr>
          <w:rtl/>
        </w:rPr>
        <w:t xml:space="preserve">שלך </w:t>
      </w:r>
      <w:bookmarkStart w:id="10209" w:name="_ETM_Q17_711130"/>
      <w:bookmarkEnd w:id="10209"/>
      <w:r>
        <w:rPr>
          <w:rtl/>
        </w:rPr>
        <w:t xml:space="preserve">כאן </w:t>
      </w:r>
      <w:bookmarkStart w:id="10210" w:name="_ETM_Q17_711429"/>
      <w:bookmarkEnd w:id="10210"/>
      <w:r>
        <w:rPr>
          <w:rtl/>
        </w:rPr>
        <w:t xml:space="preserve">מעל </w:t>
      </w:r>
      <w:bookmarkStart w:id="10211" w:name="_ETM_Q17_711730"/>
      <w:bookmarkEnd w:id="10211"/>
      <w:r>
        <w:rPr>
          <w:rtl/>
        </w:rPr>
        <w:t xml:space="preserve">הבמה </w:t>
      </w:r>
      <w:bookmarkStart w:id="10212" w:name="_ETM_Q17_712150"/>
      <w:bookmarkEnd w:id="10212"/>
      <w:r>
        <w:rPr>
          <w:rtl/>
        </w:rPr>
        <w:t xml:space="preserve">כשהצגת </w:t>
      </w:r>
      <w:bookmarkStart w:id="10213" w:name="_ETM_Q17_712900"/>
      <w:bookmarkEnd w:id="10213"/>
      <w:r>
        <w:rPr>
          <w:rtl/>
        </w:rPr>
        <w:t xml:space="preserve">את </w:t>
      </w:r>
      <w:bookmarkStart w:id="10214" w:name="_ETM_Q17_713050"/>
      <w:bookmarkEnd w:id="10214"/>
      <w:r>
        <w:rPr>
          <w:rtl/>
        </w:rPr>
        <w:t>החוקים</w:t>
      </w:r>
      <w:r>
        <w:rPr>
          <w:rFonts w:hint="cs"/>
          <w:rtl/>
        </w:rPr>
        <w:t>?</w:t>
      </w:r>
      <w:bookmarkStart w:id="10215" w:name="_ETM_Q17_716950"/>
      <w:bookmarkStart w:id="10216" w:name="_ETM_Q17_716136"/>
      <w:bookmarkEnd w:id="10215"/>
      <w:bookmarkEnd w:id="10216"/>
    </w:p>
    <w:p w:rsidR="005930C5" w:rsidRDefault="005930C5" w:rsidP="000376AD">
      <w:pPr>
        <w:rPr>
          <w:rtl/>
        </w:rPr>
      </w:pPr>
      <w:bookmarkStart w:id="10217" w:name="_ETM_Q17_716210"/>
      <w:bookmarkEnd w:id="10217"/>
    </w:p>
    <w:p w:rsidR="005930C5" w:rsidRDefault="005930C5" w:rsidP="007B409A">
      <w:pPr>
        <w:rPr>
          <w:rtl/>
        </w:rPr>
      </w:pPr>
      <w:bookmarkStart w:id="10218" w:name="_ETM_Q17_716297"/>
      <w:bookmarkStart w:id="10219" w:name="_ETM_Q17_716367"/>
      <w:bookmarkStart w:id="10220" w:name="_ETM_Q17_711695"/>
      <w:bookmarkEnd w:id="10218"/>
      <w:bookmarkEnd w:id="10219"/>
      <w:bookmarkEnd w:id="10220"/>
      <w:r>
        <w:rPr>
          <w:rtl/>
        </w:rPr>
        <w:t xml:space="preserve">בטרם </w:t>
      </w:r>
      <w:bookmarkStart w:id="10221" w:name="_ETM_Q17_717370"/>
      <w:bookmarkEnd w:id="10221"/>
      <w:r>
        <w:rPr>
          <w:rFonts w:hint="cs"/>
          <w:rtl/>
        </w:rPr>
        <w:t>א</w:t>
      </w:r>
      <w:r>
        <w:rPr>
          <w:rtl/>
        </w:rPr>
        <w:t xml:space="preserve">גש </w:t>
      </w:r>
      <w:bookmarkStart w:id="10222" w:name="_ETM_Q17_717790"/>
      <w:bookmarkEnd w:id="10222"/>
      <w:r>
        <w:rPr>
          <w:rFonts w:hint="cs"/>
          <w:rtl/>
        </w:rPr>
        <w:t>ל</w:t>
      </w:r>
      <w:r>
        <w:rPr>
          <w:rtl/>
        </w:rPr>
        <w:t xml:space="preserve">דבר </w:t>
      </w:r>
      <w:bookmarkStart w:id="10223" w:name="_ETM_Q17_718179"/>
      <w:bookmarkEnd w:id="10223"/>
      <w:r>
        <w:rPr>
          <w:rFonts w:hint="cs"/>
          <w:rtl/>
        </w:rPr>
        <w:t>על החוק</w:t>
      </w:r>
      <w:bookmarkStart w:id="10224" w:name="_ETM_Q17_715488"/>
      <w:bookmarkEnd w:id="10224"/>
      <w:r>
        <w:rPr>
          <w:rFonts w:hint="cs"/>
          <w:rtl/>
        </w:rPr>
        <w:t xml:space="preserve">, </w:t>
      </w:r>
      <w:bookmarkStart w:id="10225" w:name="_ETM_Q17_716004"/>
      <w:bookmarkStart w:id="10226" w:name="_ETM_Q17_718269"/>
      <w:bookmarkStart w:id="10227" w:name="_ETM_Q17_720559"/>
      <w:bookmarkEnd w:id="10225"/>
      <w:bookmarkEnd w:id="10226"/>
      <w:bookmarkEnd w:id="10227"/>
      <w:r>
        <w:rPr>
          <w:rtl/>
        </w:rPr>
        <w:t xml:space="preserve">עוד </w:t>
      </w:r>
      <w:bookmarkStart w:id="10228" w:name="_ETM_Q17_720919"/>
      <w:bookmarkEnd w:id="10228"/>
      <w:r>
        <w:rPr>
          <w:rFonts w:hint="cs"/>
          <w:rtl/>
        </w:rPr>
        <w:t>חוב</w:t>
      </w:r>
      <w:r>
        <w:rPr>
          <w:rtl/>
        </w:rPr>
        <w:t xml:space="preserve">ה </w:t>
      </w:r>
      <w:bookmarkStart w:id="10229" w:name="_ETM_Q17_721219"/>
      <w:bookmarkStart w:id="10230" w:name="_ETM_Q17_723059"/>
      <w:bookmarkEnd w:id="10229"/>
      <w:bookmarkEnd w:id="10230"/>
      <w:r>
        <w:rPr>
          <w:rtl/>
        </w:rPr>
        <w:t xml:space="preserve">שמתייחסת </w:t>
      </w:r>
      <w:bookmarkStart w:id="10231" w:name="_ETM_Q17_723959"/>
      <w:bookmarkEnd w:id="10231"/>
      <w:r>
        <w:rPr>
          <w:rtl/>
        </w:rPr>
        <w:t xml:space="preserve">לדבריו </w:t>
      </w:r>
      <w:bookmarkStart w:id="10232" w:name="_ETM_Q17_725250"/>
      <w:bookmarkEnd w:id="10232"/>
      <w:r>
        <w:rPr>
          <w:rtl/>
        </w:rPr>
        <w:t xml:space="preserve">החצופים </w:t>
      </w:r>
      <w:bookmarkStart w:id="10233" w:name="_ETM_Q17_726179"/>
      <w:bookmarkStart w:id="10234" w:name="_ETM_Q17_726359"/>
      <w:bookmarkEnd w:id="10233"/>
      <w:bookmarkEnd w:id="10234"/>
      <w:r>
        <w:rPr>
          <w:rFonts w:hint="cs"/>
          <w:rtl/>
        </w:rPr>
        <w:t>והנלוזים</w:t>
      </w:r>
      <w:bookmarkStart w:id="10235" w:name="_ETM_Q17_723410"/>
      <w:bookmarkEnd w:id="10235"/>
      <w:r>
        <w:rPr>
          <w:rtl/>
        </w:rPr>
        <w:t xml:space="preserve"> </w:t>
      </w:r>
      <w:bookmarkStart w:id="10236" w:name="_ETM_Q17_727590"/>
      <w:bookmarkEnd w:id="10236"/>
      <w:r>
        <w:rPr>
          <w:rtl/>
        </w:rPr>
        <w:t xml:space="preserve">של </w:t>
      </w:r>
      <w:bookmarkStart w:id="10237" w:name="_ETM_Q17_727859"/>
      <w:bookmarkEnd w:id="10237"/>
      <w:r>
        <w:rPr>
          <w:rtl/>
        </w:rPr>
        <w:t xml:space="preserve">ראש </w:t>
      </w:r>
      <w:bookmarkStart w:id="10238" w:name="_ETM_Q17_728159"/>
      <w:bookmarkEnd w:id="10238"/>
      <w:r>
        <w:rPr>
          <w:rtl/>
        </w:rPr>
        <w:t xml:space="preserve">הממשלה </w:t>
      </w:r>
      <w:bookmarkStart w:id="10239" w:name="_ETM_Q17_728790"/>
      <w:bookmarkEnd w:id="10239"/>
      <w:r>
        <w:rPr>
          <w:rtl/>
        </w:rPr>
        <w:t xml:space="preserve">בנימין </w:t>
      </w:r>
      <w:bookmarkStart w:id="10240" w:name="_ETM_Q17_729269"/>
      <w:bookmarkEnd w:id="10240"/>
      <w:r>
        <w:rPr>
          <w:rtl/>
        </w:rPr>
        <w:t>נתניהו</w:t>
      </w:r>
      <w:r>
        <w:rPr>
          <w:rFonts w:hint="cs"/>
          <w:rtl/>
        </w:rPr>
        <w:t>.</w:t>
      </w:r>
      <w:r>
        <w:rPr>
          <w:rtl/>
        </w:rPr>
        <w:t xml:space="preserve"> </w:t>
      </w:r>
      <w:bookmarkStart w:id="10241" w:name="_ETM_Q17_731510"/>
      <w:bookmarkStart w:id="10242" w:name="_ETM_Q17_731840"/>
      <w:bookmarkStart w:id="10243" w:name="_ETM_Q17_726824"/>
      <w:bookmarkEnd w:id="10241"/>
      <w:bookmarkEnd w:id="10242"/>
      <w:bookmarkEnd w:id="10243"/>
      <w:r>
        <w:rPr>
          <w:rFonts w:hint="cs"/>
          <w:rtl/>
        </w:rPr>
        <w:t>האיש</w:t>
      </w:r>
      <w:r>
        <w:rPr>
          <w:rtl/>
        </w:rPr>
        <w:t xml:space="preserve"> </w:t>
      </w:r>
      <w:bookmarkStart w:id="10244" w:name="_ETM_Q17_731989"/>
      <w:bookmarkEnd w:id="10244"/>
      <w:r>
        <w:rPr>
          <w:rFonts w:hint="cs"/>
          <w:rtl/>
        </w:rPr>
        <w:t>ה</w:t>
      </w:r>
      <w:r>
        <w:rPr>
          <w:rtl/>
        </w:rPr>
        <w:t xml:space="preserve">מסוכן </w:t>
      </w:r>
      <w:bookmarkStart w:id="10245" w:name="_ETM_Q17_732420"/>
      <w:bookmarkStart w:id="10246" w:name="_ETM_Q17_732599"/>
      <w:bookmarkEnd w:id="10245"/>
      <w:bookmarkEnd w:id="10246"/>
      <w:r>
        <w:rPr>
          <w:rFonts w:hint="cs"/>
          <w:rtl/>
        </w:rPr>
        <w:t>והמוש</w:t>
      </w:r>
      <w:r>
        <w:rPr>
          <w:rtl/>
        </w:rPr>
        <w:t xml:space="preserve">חת </w:t>
      </w:r>
      <w:bookmarkStart w:id="10247" w:name="_ETM_Q17_733349"/>
      <w:bookmarkEnd w:id="10247"/>
      <w:r>
        <w:rPr>
          <w:rtl/>
        </w:rPr>
        <w:t xml:space="preserve">הזה </w:t>
      </w:r>
      <w:bookmarkStart w:id="10248" w:name="_ETM_Q17_734160"/>
      <w:bookmarkEnd w:id="10248"/>
      <w:r>
        <w:rPr>
          <w:rtl/>
        </w:rPr>
        <w:t xml:space="preserve">כבר </w:t>
      </w:r>
      <w:bookmarkStart w:id="10249" w:name="_ETM_Q17_734459"/>
      <w:bookmarkEnd w:id="10249"/>
      <w:r>
        <w:rPr>
          <w:rtl/>
        </w:rPr>
        <w:t xml:space="preserve">שבר </w:t>
      </w:r>
      <w:bookmarkStart w:id="10250" w:name="_ETM_Q17_734880"/>
      <w:bookmarkEnd w:id="10250"/>
      <w:r>
        <w:rPr>
          <w:rtl/>
        </w:rPr>
        <w:t xml:space="preserve">את </w:t>
      </w:r>
      <w:bookmarkStart w:id="10251" w:name="_ETM_Q17_735330"/>
      <w:bookmarkEnd w:id="10251"/>
      <w:r>
        <w:rPr>
          <w:rFonts w:hint="cs"/>
          <w:rtl/>
        </w:rPr>
        <w:t>כל השי</w:t>
      </w:r>
      <w:bookmarkStart w:id="10252" w:name="_ETM_Q17_732479"/>
      <w:bookmarkEnd w:id="10252"/>
      <w:r>
        <w:rPr>
          <w:rFonts w:hint="cs"/>
          <w:rtl/>
        </w:rPr>
        <w:t>א</w:t>
      </w:r>
      <w:r>
        <w:rPr>
          <w:rtl/>
        </w:rPr>
        <w:t>ים</w:t>
      </w:r>
      <w:r>
        <w:rPr>
          <w:rFonts w:hint="cs"/>
          <w:rtl/>
        </w:rPr>
        <w:t>,</w:t>
      </w:r>
      <w:r>
        <w:rPr>
          <w:rtl/>
        </w:rPr>
        <w:t xml:space="preserve"> </w:t>
      </w:r>
      <w:bookmarkStart w:id="10253" w:name="_ETM_Q17_737520"/>
      <w:bookmarkEnd w:id="10253"/>
      <w:r>
        <w:rPr>
          <w:rtl/>
        </w:rPr>
        <w:t xml:space="preserve">אבל </w:t>
      </w:r>
      <w:bookmarkStart w:id="10254" w:name="_ETM_Q17_737850"/>
      <w:bookmarkEnd w:id="10254"/>
      <w:r>
        <w:rPr>
          <w:rtl/>
        </w:rPr>
        <w:t xml:space="preserve">היום </w:t>
      </w:r>
      <w:bookmarkStart w:id="10255" w:name="_ETM_Q17_738540"/>
      <w:bookmarkEnd w:id="10255"/>
      <w:r>
        <w:rPr>
          <w:rtl/>
        </w:rPr>
        <w:t xml:space="preserve">הוא </w:t>
      </w:r>
      <w:bookmarkStart w:id="10256" w:name="_ETM_Q17_738720"/>
      <w:bookmarkEnd w:id="10256"/>
      <w:r>
        <w:rPr>
          <w:rFonts w:hint="cs"/>
          <w:rtl/>
        </w:rPr>
        <w:t>התעלה</w:t>
      </w:r>
      <w:r>
        <w:rPr>
          <w:rtl/>
        </w:rPr>
        <w:t xml:space="preserve"> </w:t>
      </w:r>
      <w:bookmarkStart w:id="10257" w:name="_ETM_Q17_739199"/>
      <w:bookmarkEnd w:id="10257"/>
      <w:r>
        <w:rPr>
          <w:rtl/>
        </w:rPr>
        <w:t xml:space="preserve">על </w:t>
      </w:r>
      <w:bookmarkStart w:id="10258" w:name="_ETM_Q17_739380"/>
      <w:bookmarkEnd w:id="10258"/>
      <w:r>
        <w:rPr>
          <w:rtl/>
        </w:rPr>
        <w:t>עצמו</w:t>
      </w:r>
      <w:r>
        <w:rPr>
          <w:rFonts w:hint="cs"/>
          <w:rtl/>
        </w:rPr>
        <w:t>.</w:t>
      </w:r>
      <w:r>
        <w:rPr>
          <w:rtl/>
        </w:rPr>
        <w:t xml:space="preserve"> </w:t>
      </w:r>
      <w:bookmarkStart w:id="10259" w:name="_ETM_Q17_741710"/>
      <w:bookmarkEnd w:id="10259"/>
      <w:r>
        <w:rPr>
          <w:rtl/>
        </w:rPr>
        <w:t>נתניה</w:t>
      </w:r>
      <w:bookmarkStart w:id="10260" w:name="_ETM_Q17_739701"/>
      <w:bookmarkEnd w:id="10260"/>
      <w:r>
        <w:rPr>
          <w:rFonts w:hint="cs"/>
          <w:rtl/>
        </w:rPr>
        <w:t>ו,</w:t>
      </w:r>
      <w:r>
        <w:rPr>
          <w:rtl/>
        </w:rPr>
        <w:t xml:space="preserve"> </w:t>
      </w:r>
      <w:bookmarkStart w:id="10261" w:name="_ETM_Q17_743800"/>
      <w:bookmarkEnd w:id="10261"/>
      <w:r>
        <w:rPr>
          <w:rFonts w:hint="cs"/>
          <w:rtl/>
        </w:rPr>
        <w:t>א</w:t>
      </w:r>
      <w:r>
        <w:rPr>
          <w:rtl/>
        </w:rPr>
        <w:t>ביר</w:t>
      </w:r>
      <w:r>
        <w:rPr>
          <w:rFonts w:hint="cs"/>
          <w:rtl/>
        </w:rPr>
        <w:t xml:space="preserve"> ההסתה</w:t>
      </w:r>
      <w:bookmarkStart w:id="10262" w:name="_ETM_Q17_741819"/>
      <w:bookmarkEnd w:id="10262"/>
      <w:r>
        <w:rPr>
          <w:rtl/>
        </w:rPr>
        <w:t xml:space="preserve"> </w:t>
      </w:r>
      <w:bookmarkStart w:id="10263" w:name="_ETM_Q17_744520"/>
      <w:bookmarkStart w:id="10264" w:name="_ETM_Q17_745729"/>
      <w:bookmarkEnd w:id="10263"/>
      <w:bookmarkEnd w:id="10264"/>
      <w:r>
        <w:rPr>
          <w:rtl/>
        </w:rPr>
        <w:t xml:space="preserve">שלפני </w:t>
      </w:r>
      <w:bookmarkStart w:id="10265" w:name="_ETM_Q17_746479"/>
      <w:bookmarkEnd w:id="10265"/>
      <w:r>
        <w:rPr>
          <w:rtl/>
        </w:rPr>
        <w:t xml:space="preserve">רצח </w:t>
      </w:r>
      <w:bookmarkStart w:id="10266" w:name="_ETM_Q17_746929"/>
      <w:bookmarkEnd w:id="10266"/>
      <w:r>
        <w:rPr>
          <w:rtl/>
        </w:rPr>
        <w:t>רבין</w:t>
      </w:r>
      <w:r>
        <w:rPr>
          <w:rFonts w:hint="cs"/>
          <w:rtl/>
        </w:rPr>
        <w:t>,</w:t>
      </w:r>
      <w:r>
        <w:rPr>
          <w:rtl/>
        </w:rPr>
        <w:t xml:space="preserve"> </w:t>
      </w:r>
      <w:bookmarkStart w:id="10267" w:name="_ETM_Q17_748710"/>
      <w:bookmarkStart w:id="10268" w:name="_ETM_Q17_749100"/>
      <w:bookmarkEnd w:id="10267"/>
      <w:bookmarkEnd w:id="10268"/>
      <w:r>
        <w:rPr>
          <w:rFonts w:hint="cs"/>
          <w:rtl/>
        </w:rPr>
        <w:t>עומד</w:t>
      </w:r>
      <w:r>
        <w:rPr>
          <w:rtl/>
        </w:rPr>
        <w:t xml:space="preserve"> </w:t>
      </w:r>
      <w:bookmarkStart w:id="10269" w:name="_ETM_Q17_749370"/>
      <w:bookmarkEnd w:id="10269"/>
      <w:r>
        <w:rPr>
          <w:rtl/>
        </w:rPr>
        <w:t xml:space="preserve">כאן </w:t>
      </w:r>
      <w:bookmarkStart w:id="10270" w:name="_ETM_Q17_749700"/>
      <w:bookmarkEnd w:id="10270"/>
      <w:r>
        <w:rPr>
          <w:rtl/>
        </w:rPr>
        <w:t xml:space="preserve">על </w:t>
      </w:r>
      <w:bookmarkStart w:id="10271" w:name="_ETM_Q17_749850"/>
      <w:bookmarkEnd w:id="10271"/>
      <w:r>
        <w:rPr>
          <w:rtl/>
        </w:rPr>
        <w:t xml:space="preserve">הדוכן </w:t>
      </w:r>
      <w:bookmarkStart w:id="10272" w:name="_ETM_Q17_751690"/>
      <w:bookmarkEnd w:id="10272"/>
      <w:r>
        <w:rPr>
          <w:rtl/>
        </w:rPr>
        <w:t>ומ</w:t>
      </w:r>
      <w:r>
        <w:rPr>
          <w:rFonts w:hint="cs"/>
          <w:rtl/>
        </w:rPr>
        <w:t>ז</w:t>
      </w:r>
      <w:r>
        <w:rPr>
          <w:rtl/>
        </w:rPr>
        <w:t xml:space="preserve">כיר </w:t>
      </w:r>
      <w:bookmarkStart w:id="10273" w:name="_ETM_Q17_752650"/>
      <w:bookmarkEnd w:id="10273"/>
      <w:r>
        <w:rPr>
          <w:rtl/>
        </w:rPr>
        <w:t>א</w:t>
      </w:r>
      <w:bookmarkStart w:id="10274" w:name="_ETM_Q17_749112"/>
      <w:bookmarkStart w:id="10275" w:name="_ETM_Q17_746281"/>
      <w:bookmarkEnd w:id="10274"/>
      <w:bookmarkEnd w:id="10275"/>
      <w:r>
        <w:rPr>
          <w:rtl/>
        </w:rPr>
        <w:t xml:space="preserve">ת </w:t>
      </w:r>
      <w:bookmarkStart w:id="10276" w:name="_ETM_Q17_752800"/>
      <w:bookmarkEnd w:id="10276"/>
      <w:r>
        <w:rPr>
          <w:rtl/>
        </w:rPr>
        <w:t xml:space="preserve">המרפסת </w:t>
      </w:r>
      <w:bookmarkStart w:id="10277" w:name="_ETM_Q17_753730"/>
      <w:bookmarkEnd w:id="10277"/>
      <w:r>
        <w:rPr>
          <w:rtl/>
        </w:rPr>
        <w:t xml:space="preserve">בכיכר </w:t>
      </w:r>
      <w:bookmarkStart w:id="10278" w:name="_ETM_Q17_754540"/>
      <w:bookmarkEnd w:id="10278"/>
      <w:r>
        <w:rPr>
          <w:rtl/>
        </w:rPr>
        <w:t>ציון</w:t>
      </w:r>
      <w:r>
        <w:rPr>
          <w:rFonts w:hint="cs"/>
          <w:rtl/>
        </w:rPr>
        <w:t>, סמל ההסתה</w:t>
      </w:r>
      <w:r>
        <w:rPr>
          <w:rtl/>
        </w:rPr>
        <w:t xml:space="preserve"> </w:t>
      </w:r>
      <w:bookmarkStart w:id="10279" w:name="_ETM_Q17_756100"/>
      <w:bookmarkStart w:id="10280" w:name="_ETM_Q17_756580"/>
      <w:bookmarkStart w:id="10281" w:name="_ETM_Q17_757059"/>
      <w:bookmarkStart w:id="10282" w:name="_ETM_Q17_757320"/>
      <w:bookmarkStart w:id="10283" w:name="_ETM_Q17_758250"/>
      <w:bookmarkStart w:id="10284" w:name="_ETM_Q17_758699"/>
      <w:bookmarkEnd w:id="10279"/>
      <w:bookmarkEnd w:id="10280"/>
      <w:bookmarkEnd w:id="10281"/>
      <w:bookmarkEnd w:id="10282"/>
      <w:bookmarkEnd w:id="10283"/>
      <w:bookmarkEnd w:id="10284"/>
      <w:r>
        <w:rPr>
          <w:rFonts w:hint="cs"/>
          <w:rtl/>
        </w:rPr>
        <w:t>וההפקרו</w:t>
      </w:r>
      <w:bookmarkStart w:id="10285" w:name="_ETM_Q17_754891"/>
      <w:bookmarkEnd w:id="10285"/>
      <w:r>
        <w:rPr>
          <w:rtl/>
        </w:rPr>
        <w:t>ת</w:t>
      </w:r>
      <w:r>
        <w:rPr>
          <w:rFonts w:hint="cs"/>
          <w:rtl/>
        </w:rPr>
        <w:t>,</w:t>
      </w:r>
      <w:r>
        <w:rPr>
          <w:rtl/>
        </w:rPr>
        <w:t xml:space="preserve"> </w:t>
      </w:r>
      <w:bookmarkStart w:id="10286" w:name="_ETM_Q17_759929"/>
      <w:bookmarkEnd w:id="10286"/>
      <w:r>
        <w:rPr>
          <w:rtl/>
        </w:rPr>
        <w:t xml:space="preserve">כשהוא </w:t>
      </w:r>
      <w:bookmarkStart w:id="10287" w:name="_ETM_Q17_760259"/>
      <w:bookmarkEnd w:id="10287"/>
      <w:r>
        <w:rPr>
          <w:rtl/>
        </w:rPr>
        <w:t xml:space="preserve">מדבר </w:t>
      </w:r>
      <w:bookmarkStart w:id="10288" w:name="_ETM_Q17_760679"/>
      <w:bookmarkEnd w:id="10288"/>
      <w:r>
        <w:rPr>
          <w:rtl/>
        </w:rPr>
        <w:t xml:space="preserve">על </w:t>
      </w:r>
      <w:bookmarkStart w:id="10289" w:name="_ETM_Q17_760770"/>
      <w:bookmarkStart w:id="10290" w:name="_ETM_Q17_760919"/>
      <w:bookmarkEnd w:id="10289"/>
      <w:bookmarkEnd w:id="10290"/>
      <w:r>
        <w:rPr>
          <w:rFonts w:hint="cs"/>
          <w:rtl/>
        </w:rPr>
        <w:t>המחאה</w:t>
      </w:r>
      <w:bookmarkStart w:id="10291" w:name="_ETM_Q17_757703"/>
      <w:bookmarkEnd w:id="10291"/>
      <w:r>
        <w:rPr>
          <w:rFonts w:hint="cs"/>
          <w:rtl/>
        </w:rPr>
        <w:t xml:space="preserve"> ה</w:t>
      </w:r>
      <w:bookmarkStart w:id="10292" w:name="_ETM_Q17_761340"/>
      <w:bookmarkEnd w:id="10292"/>
      <w:r>
        <w:rPr>
          <w:rtl/>
        </w:rPr>
        <w:t>דמוקרטית</w:t>
      </w:r>
      <w:r>
        <w:rPr>
          <w:rFonts w:hint="cs"/>
          <w:rtl/>
        </w:rPr>
        <w:t>.</w:t>
      </w:r>
      <w:bookmarkStart w:id="10293" w:name="_ETM_Q17_763520"/>
      <w:bookmarkStart w:id="10294" w:name="_ETM_Q17_761678"/>
      <w:bookmarkEnd w:id="10293"/>
      <w:bookmarkEnd w:id="10294"/>
    </w:p>
    <w:p w:rsidR="005930C5" w:rsidRDefault="005930C5" w:rsidP="000376AD">
      <w:pPr>
        <w:rPr>
          <w:rtl/>
        </w:rPr>
      </w:pPr>
      <w:bookmarkStart w:id="10295" w:name="_ETM_Q17_761740"/>
      <w:bookmarkEnd w:id="10295"/>
    </w:p>
    <w:p w:rsidR="005930C5" w:rsidRDefault="005930C5" w:rsidP="000376AD">
      <w:pPr>
        <w:pStyle w:val="af7"/>
        <w:keepNext/>
        <w:rPr>
          <w:rtl/>
        </w:rPr>
      </w:pPr>
      <w:bookmarkStart w:id="10296" w:name="ET_interruption_6461_24"/>
      <w:r w:rsidRPr="009E3274">
        <w:rPr>
          <w:rStyle w:val="TagStyle"/>
          <w:rtl/>
        </w:rPr>
        <w:t xml:space="preserve"> &lt;&lt; קריאה &gt;&gt; </w:t>
      </w:r>
      <w:r>
        <w:rPr>
          <w:rtl/>
        </w:rPr>
        <w:t>שר התקשורת שלמה קרעי:</w:t>
      </w:r>
      <w:r w:rsidRPr="009E3274">
        <w:rPr>
          <w:rStyle w:val="TagStyle"/>
          <w:rtl/>
        </w:rPr>
        <w:t xml:space="preserve"> &lt;&lt; קריאה &gt;&gt;</w:t>
      </w:r>
      <w:r w:rsidR="005223CB">
        <w:rPr>
          <w:rtl/>
        </w:rPr>
        <w:t xml:space="preserve"> </w:t>
      </w:r>
      <w:r>
        <w:rPr>
          <w:rtl/>
        </w:rPr>
        <w:t xml:space="preserve"> </w:t>
      </w:r>
      <w:bookmarkEnd w:id="10296"/>
    </w:p>
    <w:p w:rsidR="005930C5" w:rsidRDefault="005930C5" w:rsidP="005223CB">
      <w:pPr>
        <w:rPr>
          <w:rtl/>
          <w:lang w:eastAsia="he-IL"/>
        </w:rPr>
      </w:pPr>
    </w:p>
    <w:p w:rsidR="005930C5" w:rsidRDefault="005930C5" w:rsidP="000376AD">
      <w:pPr>
        <w:rPr>
          <w:rtl/>
          <w:lang w:eastAsia="he-IL"/>
        </w:rPr>
      </w:pPr>
      <w:bookmarkStart w:id="10297" w:name="_ETM_Q17_760929"/>
      <w:bookmarkEnd w:id="10297"/>
      <w:r>
        <w:rPr>
          <w:rFonts w:hint="cs"/>
          <w:rtl/>
          <w:lang w:eastAsia="he-IL"/>
        </w:rPr>
        <w:t>הסתה שלכם.</w:t>
      </w:r>
    </w:p>
    <w:p w:rsidR="005930C5" w:rsidRDefault="005930C5" w:rsidP="000376AD">
      <w:pPr>
        <w:rPr>
          <w:rtl/>
          <w:lang w:eastAsia="he-IL"/>
        </w:rPr>
      </w:pPr>
    </w:p>
    <w:p w:rsidR="005930C5" w:rsidRDefault="005930C5" w:rsidP="000376AD">
      <w:pPr>
        <w:pStyle w:val="-"/>
        <w:keepNext/>
        <w:rPr>
          <w:rtl/>
        </w:rPr>
      </w:pPr>
      <w:bookmarkStart w:id="10298" w:name="ET_speakercontinue_6156_25"/>
      <w:r w:rsidRPr="009E3274">
        <w:rPr>
          <w:rStyle w:val="TagStyle"/>
          <w:rtl/>
        </w:rPr>
        <w:t xml:space="preserve"> &lt;&lt; דובר_המשך &gt;&gt; </w:t>
      </w:r>
      <w:r>
        <w:rPr>
          <w:rtl/>
        </w:rPr>
        <w:t>גלעד קריב (העבודה):</w:t>
      </w:r>
      <w:r w:rsidRPr="009E3274">
        <w:rPr>
          <w:rStyle w:val="TagStyle"/>
          <w:rtl/>
        </w:rPr>
        <w:t xml:space="preserve"> &lt;&lt; דובר_המשך &gt;&gt;</w:t>
      </w:r>
      <w:r w:rsidR="005223CB">
        <w:rPr>
          <w:rtl/>
        </w:rPr>
        <w:t xml:space="preserve"> </w:t>
      </w:r>
      <w:r>
        <w:rPr>
          <w:rtl/>
        </w:rPr>
        <w:t xml:space="preserve"> </w:t>
      </w:r>
      <w:bookmarkEnd w:id="10298"/>
    </w:p>
    <w:p w:rsidR="005930C5" w:rsidRDefault="005930C5" w:rsidP="005223CB">
      <w:pPr>
        <w:rPr>
          <w:rtl/>
          <w:lang w:eastAsia="he-IL"/>
        </w:rPr>
      </w:pPr>
    </w:p>
    <w:p w:rsidR="005930C5" w:rsidRDefault="005930C5" w:rsidP="007B409A">
      <w:pPr>
        <w:rPr>
          <w:rtl/>
        </w:rPr>
      </w:pPr>
      <w:bookmarkStart w:id="10299" w:name="_ETM_Q17_759462"/>
      <w:bookmarkEnd w:id="10299"/>
      <w:r>
        <w:rPr>
          <w:rFonts w:hint="cs"/>
          <w:rtl/>
          <w:lang w:eastAsia="he-IL"/>
        </w:rPr>
        <w:t>לא תיאמן חוצפתו</w:t>
      </w:r>
      <w:bookmarkStart w:id="10300" w:name="_ETM_Q17_763285"/>
      <w:bookmarkEnd w:id="10300"/>
      <w:r>
        <w:rPr>
          <w:rFonts w:hint="cs"/>
          <w:rtl/>
          <w:lang w:eastAsia="he-IL"/>
        </w:rPr>
        <w:t xml:space="preserve"> של האיש.</w:t>
      </w:r>
      <w:bookmarkStart w:id="10301" w:name="_ETM_Q17_772278"/>
      <w:bookmarkStart w:id="10302" w:name="_ETM_Q17_771590"/>
      <w:bookmarkStart w:id="10303" w:name="_ETM_Q17_771663"/>
      <w:bookmarkStart w:id="10304" w:name="TOR_Q18"/>
      <w:bookmarkStart w:id="10305" w:name="_ETM_Q18_181300"/>
      <w:bookmarkEnd w:id="10301"/>
      <w:bookmarkEnd w:id="10302"/>
      <w:bookmarkEnd w:id="10303"/>
      <w:bookmarkEnd w:id="10304"/>
      <w:bookmarkEnd w:id="10305"/>
      <w:r>
        <w:rPr>
          <w:rFonts w:hint="cs"/>
          <w:rtl/>
        </w:rPr>
        <w:t xml:space="preserve"> הוא </w:t>
      </w:r>
      <w:r>
        <w:rPr>
          <w:rtl/>
        </w:rPr>
        <w:t xml:space="preserve">עומד </w:t>
      </w:r>
      <w:bookmarkStart w:id="10306" w:name="_ETM_Q18_181780"/>
      <w:bookmarkEnd w:id="10306"/>
      <w:r>
        <w:rPr>
          <w:rFonts w:hint="cs"/>
          <w:rtl/>
        </w:rPr>
        <w:t xml:space="preserve">כאן ומדבר על מרפסת ההסתה </w:t>
      </w:r>
      <w:r w:rsidR="007B409A">
        <w:rPr>
          <w:rFonts w:hint="cs"/>
          <w:rtl/>
        </w:rPr>
        <w:t>ב</w:t>
      </w:r>
      <w:r>
        <w:rPr>
          <w:rFonts w:hint="cs"/>
          <w:rtl/>
        </w:rPr>
        <w:t xml:space="preserve">כיכר ציון כשהוא </w:t>
      </w:r>
      <w:bookmarkStart w:id="10307" w:name="_ETM_Q18_172000"/>
      <w:bookmarkEnd w:id="10307"/>
      <w:r>
        <w:rPr>
          <w:rFonts w:hint="cs"/>
          <w:rtl/>
        </w:rPr>
        <w:t xml:space="preserve">מדבר על המחאה הדמוקרטית המפוארת. עומד האיש </w:t>
      </w:r>
      <w:bookmarkStart w:id="10308" w:name="_ETM_Q18_179000"/>
      <w:bookmarkStart w:id="10309" w:name="_ETM_Q18_183279"/>
      <w:bookmarkEnd w:id="10308"/>
      <w:bookmarkEnd w:id="10309"/>
      <w:r>
        <w:rPr>
          <w:rtl/>
        </w:rPr>
        <w:t xml:space="preserve">שמארח </w:t>
      </w:r>
      <w:bookmarkStart w:id="10310" w:name="_ETM_Q18_184210"/>
      <w:bookmarkEnd w:id="10310"/>
      <w:r>
        <w:rPr>
          <w:rtl/>
        </w:rPr>
        <w:t>בלשכ</w:t>
      </w:r>
      <w:r>
        <w:rPr>
          <w:rFonts w:hint="cs"/>
          <w:rtl/>
        </w:rPr>
        <w:t>תו</w:t>
      </w:r>
      <w:r>
        <w:rPr>
          <w:rtl/>
        </w:rPr>
        <w:t xml:space="preserve"> </w:t>
      </w:r>
      <w:bookmarkStart w:id="10311" w:name="_ETM_Q18_185840"/>
      <w:bookmarkEnd w:id="10311"/>
      <w:r>
        <w:rPr>
          <w:rtl/>
        </w:rPr>
        <w:t xml:space="preserve">פעילי </w:t>
      </w:r>
      <w:bookmarkStart w:id="10312" w:name="_ETM_Q18_186390"/>
      <w:bookmarkEnd w:id="10312"/>
      <w:r>
        <w:rPr>
          <w:rtl/>
        </w:rPr>
        <w:t xml:space="preserve">בליכוד </w:t>
      </w:r>
      <w:bookmarkStart w:id="10313" w:name="_ETM_Q18_186839"/>
      <w:bookmarkEnd w:id="10313"/>
      <w:r>
        <w:rPr>
          <w:rFonts w:hint="cs"/>
          <w:rtl/>
        </w:rPr>
        <w:t xml:space="preserve">בכירים </w:t>
      </w:r>
      <w:bookmarkStart w:id="10314" w:name="_ETM_Q18_187350"/>
      <w:bookmarkStart w:id="10315" w:name="_ETM_Q18_189300"/>
      <w:bookmarkEnd w:id="10314"/>
      <w:bookmarkEnd w:id="10315"/>
      <w:r>
        <w:rPr>
          <w:rFonts w:hint="cs"/>
          <w:rtl/>
        </w:rPr>
        <w:t xml:space="preserve">שמרימים יד </w:t>
      </w:r>
      <w:bookmarkStart w:id="10316" w:name="_ETM_Q18_189480"/>
      <w:bookmarkEnd w:id="10316"/>
      <w:r>
        <w:rPr>
          <w:rFonts w:hint="cs"/>
          <w:rtl/>
        </w:rPr>
        <w:t>ו</w:t>
      </w:r>
      <w:r>
        <w:rPr>
          <w:rtl/>
        </w:rPr>
        <w:t xml:space="preserve">מקל </w:t>
      </w:r>
      <w:bookmarkStart w:id="10317" w:name="_ETM_Q18_190500"/>
      <w:bookmarkEnd w:id="10317"/>
      <w:r>
        <w:rPr>
          <w:rtl/>
        </w:rPr>
        <w:t xml:space="preserve">על </w:t>
      </w:r>
      <w:bookmarkStart w:id="10318" w:name="_ETM_Q18_190710"/>
      <w:bookmarkEnd w:id="10318"/>
      <w:r>
        <w:rPr>
          <w:rtl/>
        </w:rPr>
        <w:t>מפגינים</w:t>
      </w:r>
      <w:r>
        <w:rPr>
          <w:rFonts w:hint="cs"/>
          <w:rtl/>
        </w:rPr>
        <w:t xml:space="preserve">, לרבות </w:t>
      </w:r>
      <w:bookmarkStart w:id="10319" w:name="_ETM_Q18_191770"/>
      <w:bookmarkStart w:id="10320" w:name="_ETM_Q18_192460"/>
      <w:bookmarkEnd w:id="10319"/>
      <w:bookmarkEnd w:id="10320"/>
      <w:r>
        <w:rPr>
          <w:rtl/>
        </w:rPr>
        <w:t xml:space="preserve">משפחות </w:t>
      </w:r>
      <w:bookmarkStart w:id="10321" w:name="_ETM_Q18_193000"/>
      <w:bookmarkEnd w:id="10321"/>
      <w:r>
        <w:rPr>
          <w:rtl/>
        </w:rPr>
        <w:t>של</w:t>
      </w:r>
      <w:r>
        <w:rPr>
          <w:rFonts w:hint="cs"/>
          <w:rtl/>
        </w:rPr>
        <w:t xml:space="preserve"> חטופים, והוא </w:t>
      </w:r>
      <w:bookmarkStart w:id="10322" w:name="_ETM_Q18_193410"/>
      <w:bookmarkStart w:id="10323" w:name="_ETM_Q18_194610"/>
      <w:bookmarkEnd w:id="10322"/>
      <w:bookmarkEnd w:id="10323"/>
      <w:r>
        <w:rPr>
          <w:rtl/>
        </w:rPr>
        <w:t xml:space="preserve">מדבר </w:t>
      </w:r>
      <w:bookmarkStart w:id="10324" w:name="_ETM_Q18_194940"/>
      <w:bookmarkEnd w:id="10324"/>
      <w:r>
        <w:rPr>
          <w:rtl/>
        </w:rPr>
        <w:t xml:space="preserve">על </w:t>
      </w:r>
      <w:bookmarkStart w:id="10325" w:name="_ETM_Q18_195120"/>
      <w:bookmarkEnd w:id="10325"/>
      <w:r>
        <w:rPr>
          <w:rtl/>
        </w:rPr>
        <w:t xml:space="preserve">אלימות </w:t>
      </w:r>
      <w:bookmarkStart w:id="10326" w:name="_ETM_Q18_195570"/>
      <w:bookmarkEnd w:id="10326"/>
      <w:r>
        <w:rPr>
          <w:rtl/>
        </w:rPr>
        <w:t>מצד</w:t>
      </w:r>
      <w:r>
        <w:rPr>
          <w:rFonts w:hint="cs"/>
          <w:rtl/>
        </w:rPr>
        <w:t xml:space="preserve"> </w:t>
      </w:r>
      <w:bookmarkStart w:id="10327" w:name="_ETM_Q18_195000"/>
      <w:bookmarkEnd w:id="10327"/>
      <w:r>
        <w:rPr>
          <w:rFonts w:hint="cs"/>
          <w:rtl/>
        </w:rPr>
        <w:t xml:space="preserve">אחד. </w:t>
      </w:r>
      <w:bookmarkStart w:id="10328" w:name="_ETM_Q18_195960"/>
      <w:bookmarkStart w:id="10329" w:name="_ETM_Q18_198449"/>
      <w:bookmarkEnd w:id="10328"/>
      <w:bookmarkEnd w:id="10329"/>
      <w:r>
        <w:rPr>
          <w:rFonts w:hint="cs"/>
          <w:rtl/>
        </w:rPr>
        <w:t xml:space="preserve">האיש שמצטלם ומתחבק </w:t>
      </w:r>
      <w:bookmarkStart w:id="10330" w:name="_ETM_Q18_199519"/>
      <w:bookmarkStart w:id="10331" w:name="_ETM_Q18_202329"/>
      <w:bookmarkEnd w:id="10330"/>
      <w:bookmarkEnd w:id="10331"/>
      <w:r>
        <w:rPr>
          <w:rtl/>
        </w:rPr>
        <w:t xml:space="preserve">עם </w:t>
      </w:r>
      <w:bookmarkStart w:id="10332" w:name="_ETM_Q18_202570"/>
      <w:bookmarkEnd w:id="10332"/>
      <w:r>
        <w:rPr>
          <w:rtl/>
        </w:rPr>
        <w:t xml:space="preserve">עבריינים </w:t>
      </w:r>
      <w:bookmarkStart w:id="10333" w:name="_ETM_Q18_203380"/>
      <w:bookmarkEnd w:id="10333"/>
      <w:r>
        <w:rPr>
          <w:rFonts w:hint="cs"/>
          <w:rtl/>
        </w:rPr>
        <w:t xml:space="preserve">אלימים, הוא מדבר על </w:t>
      </w:r>
      <w:bookmarkStart w:id="10334" w:name="_ETM_Q18_206720"/>
      <w:bookmarkStart w:id="10335" w:name="_ETM_Q18_206929"/>
      <w:bookmarkStart w:id="10336" w:name="_ETM_Q18_208130"/>
      <w:bookmarkStart w:id="10337" w:name="_ETM_Q18_208369"/>
      <w:bookmarkEnd w:id="10334"/>
      <w:bookmarkEnd w:id="10335"/>
      <w:bookmarkEnd w:id="10336"/>
      <w:bookmarkEnd w:id="10337"/>
      <w:r>
        <w:rPr>
          <w:rtl/>
        </w:rPr>
        <w:t>אלימות</w:t>
      </w:r>
      <w:r>
        <w:rPr>
          <w:rFonts w:hint="cs"/>
          <w:rtl/>
        </w:rPr>
        <w:t>.</w:t>
      </w:r>
    </w:p>
    <w:p w:rsidR="005930C5" w:rsidRDefault="005930C5" w:rsidP="005223CB">
      <w:pPr>
        <w:rPr>
          <w:rtl/>
        </w:rPr>
      </w:pPr>
      <w:bookmarkStart w:id="10338" w:name="_ETM_Q18_208000"/>
      <w:bookmarkEnd w:id="10338"/>
    </w:p>
    <w:p w:rsidR="005930C5" w:rsidRDefault="005930C5" w:rsidP="000376AD">
      <w:pPr>
        <w:pStyle w:val="af8"/>
        <w:keepNext/>
        <w:rPr>
          <w:rtl/>
        </w:rPr>
      </w:pPr>
      <w:bookmarkStart w:id="10339" w:name="ET_yor_6595_2"/>
      <w:r w:rsidRPr="006E41C0">
        <w:rPr>
          <w:rStyle w:val="TagStyle"/>
          <w:rtl/>
        </w:rPr>
        <w:t xml:space="preserve"> &lt;&lt; יור &gt;&gt; </w:t>
      </w:r>
      <w:r>
        <w:rPr>
          <w:rtl/>
        </w:rPr>
        <w:t>היו"ר ארז מלול:</w:t>
      </w:r>
      <w:r w:rsidRPr="006E41C0">
        <w:rPr>
          <w:rStyle w:val="TagStyle"/>
          <w:rtl/>
        </w:rPr>
        <w:t xml:space="preserve"> &lt;&lt; יור &gt;&gt;</w:t>
      </w:r>
      <w:r w:rsidR="005223CB">
        <w:rPr>
          <w:rtl/>
        </w:rPr>
        <w:t xml:space="preserve"> </w:t>
      </w:r>
      <w:bookmarkEnd w:id="10339"/>
    </w:p>
    <w:p w:rsidR="005930C5" w:rsidRDefault="005930C5" w:rsidP="005223CB">
      <w:pPr>
        <w:rPr>
          <w:rtl/>
        </w:rPr>
      </w:pPr>
    </w:p>
    <w:p w:rsidR="005930C5" w:rsidRDefault="005930C5" w:rsidP="000376AD">
      <w:pPr>
        <w:rPr>
          <w:rtl/>
        </w:rPr>
      </w:pPr>
      <w:bookmarkStart w:id="10340" w:name="_ETM_Q18_209160"/>
      <w:bookmarkEnd w:id="10340"/>
      <w:r>
        <w:rPr>
          <w:rtl/>
        </w:rPr>
        <w:t xml:space="preserve">יש </w:t>
      </w:r>
      <w:bookmarkStart w:id="10341" w:name="_ETM_Q18_209279"/>
      <w:bookmarkEnd w:id="10341"/>
      <w:r>
        <w:rPr>
          <w:rtl/>
        </w:rPr>
        <w:t xml:space="preserve">פה </w:t>
      </w:r>
      <w:bookmarkStart w:id="10342" w:name="_ETM_Q18_209460"/>
      <w:bookmarkEnd w:id="10342"/>
      <w:r>
        <w:rPr>
          <w:rtl/>
        </w:rPr>
        <w:t>ילדים</w:t>
      </w:r>
      <w:r>
        <w:rPr>
          <w:rFonts w:hint="cs"/>
          <w:rtl/>
        </w:rPr>
        <w:t xml:space="preserve">, חבר </w:t>
      </w:r>
      <w:bookmarkStart w:id="10343" w:name="_ETM_Q18_201000"/>
      <w:bookmarkEnd w:id="10343"/>
      <w:r>
        <w:rPr>
          <w:rFonts w:hint="cs"/>
          <w:rtl/>
        </w:rPr>
        <w:t>הכנסת קריב.</w:t>
      </w:r>
    </w:p>
    <w:p w:rsidR="005930C5" w:rsidRDefault="005930C5" w:rsidP="000376AD">
      <w:pPr>
        <w:rPr>
          <w:rtl/>
        </w:rPr>
      </w:pPr>
      <w:bookmarkStart w:id="10344" w:name="_ETM_Q18_203000"/>
      <w:bookmarkEnd w:id="10344"/>
    </w:p>
    <w:p w:rsidR="005930C5" w:rsidRDefault="005930C5" w:rsidP="000376AD">
      <w:pPr>
        <w:pStyle w:val="-"/>
        <w:keepNext/>
        <w:rPr>
          <w:rtl/>
        </w:rPr>
      </w:pPr>
      <w:bookmarkStart w:id="10345" w:name="ET_speakercontinue_6156_3"/>
      <w:r w:rsidRPr="006E41C0">
        <w:rPr>
          <w:rStyle w:val="TagStyle"/>
          <w:rtl/>
        </w:rPr>
        <w:t xml:space="preserve"> &lt;&lt; דובר_המשך &gt;&gt; </w:t>
      </w:r>
      <w:r>
        <w:rPr>
          <w:rtl/>
        </w:rPr>
        <w:t>גלעד קריב (העבודה):</w:t>
      </w:r>
      <w:r w:rsidRPr="006E41C0">
        <w:rPr>
          <w:rStyle w:val="TagStyle"/>
          <w:rtl/>
        </w:rPr>
        <w:t xml:space="preserve"> &lt;&lt; דובר_המשך &gt;&gt;</w:t>
      </w:r>
      <w:r w:rsidR="005223CB">
        <w:rPr>
          <w:rtl/>
        </w:rPr>
        <w:t xml:space="preserve"> </w:t>
      </w:r>
      <w:bookmarkEnd w:id="10345"/>
    </w:p>
    <w:p w:rsidR="005930C5" w:rsidRDefault="005930C5" w:rsidP="005223CB">
      <w:pPr>
        <w:rPr>
          <w:rtl/>
        </w:rPr>
      </w:pPr>
    </w:p>
    <w:p w:rsidR="005930C5" w:rsidRDefault="005930C5" w:rsidP="000376AD">
      <w:pPr>
        <w:rPr>
          <w:rtl/>
        </w:rPr>
      </w:pPr>
      <w:bookmarkStart w:id="10346" w:name="_ETM_Q18_204000"/>
      <w:bookmarkStart w:id="10347" w:name="_ETM_Q18_210689"/>
      <w:bookmarkEnd w:id="10346"/>
      <w:bookmarkEnd w:id="10347"/>
      <w:r>
        <w:rPr>
          <w:rtl/>
        </w:rPr>
        <w:t xml:space="preserve">יש </w:t>
      </w:r>
      <w:bookmarkStart w:id="10348" w:name="_ETM_Q18_210990"/>
      <w:bookmarkEnd w:id="10348"/>
      <w:r>
        <w:rPr>
          <w:rtl/>
        </w:rPr>
        <w:t xml:space="preserve">פה </w:t>
      </w:r>
      <w:bookmarkStart w:id="10349" w:name="_ETM_Q18_211140"/>
      <w:bookmarkEnd w:id="10349"/>
      <w:r>
        <w:rPr>
          <w:rtl/>
        </w:rPr>
        <w:t>ילדים</w:t>
      </w:r>
      <w:r>
        <w:rPr>
          <w:rFonts w:hint="cs"/>
          <w:rtl/>
        </w:rPr>
        <w:t>, שישמעו.</w:t>
      </w:r>
    </w:p>
    <w:p w:rsidR="005930C5" w:rsidRDefault="005930C5" w:rsidP="000376AD">
      <w:pPr>
        <w:rPr>
          <w:rtl/>
        </w:rPr>
      </w:pPr>
      <w:bookmarkStart w:id="10350" w:name="_ETM_Q18_209000"/>
      <w:bookmarkEnd w:id="10350"/>
    </w:p>
    <w:p w:rsidR="005930C5" w:rsidRDefault="005930C5" w:rsidP="000376AD">
      <w:pPr>
        <w:pStyle w:val="af8"/>
        <w:keepNext/>
        <w:rPr>
          <w:rtl/>
        </w:rPr>
      </w:pPr>
      <w:r w:rsidRPr="006E41C0">
        <w:rPr>
          <w:rStyle w:val="TagStyle"/>
          <w:rtl/>
        </w:rPr>
        <w:t xml:space="preserve"> &lt;&lt; יור &gt;&gt; </w:t>
      </w:r>
      <w:r>
        <w:rPr>
          <w:rtl/>
        </w:rPr>
        <w:t>היו"ר ארז מלול:</w:t>
      </w:r>
      <w:r w:rsidRPr="006E41C0">
        <w:rPr>
          <w:rStyle w:val="TagStyle"/>
          <w:rtl/>
        </w:rPr>
        <w:t xml:space="preserve"> &lt;&lt;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תתחשב, תתחשב.</w:t>
      </w:r>
    </w:p>
    <w:p w:rsidR="005930C5" w:rsidRDefault="005930C5" w:rsidP="000376AD">
      <w:pPr>
        <w:rPr>
          <w:rtl/>
        </w:rPr>
      </w:pPr>
      <w:bookmarkStart w:id="10351" w:name="_ETM_Q18_210000"/>
      <w:bookmarkEnd w:id="10351"/>
    </w:p>
    <w:p w:rsidR="005930C5" w:rsidRDefault="005930C5" w:rsidP="000376AD">
      <w:pPr>
        <w:pStyle w:val="-"/>
        <w:keepNext/>
        <w:rPr>
          <w:rtl/>
        </w:rPr>
      </w:pPr>
      <w:bookmarkStart w:id="10352" w:name="ET_speakercontinue_6156_5"/>
      <w:r w:rsidRPr="006E41C0">
        <w:rPr>
          <w:rStyle w:val="TagStyle"/>
          <w:rtl/>
        </w:rPr>
        <w:t xml:space="preserve"> &lt;&lt; דובר_המשך &gt;&gt; </w:t>
      </w:r>
      <w:r>
        <w:rPr>
          <w:rtl/>
        </w:rPr>
        <w:t>גלעד קריב (העבודה):</w:t>
      </w:r>
      <w:r w:rsidRPr="006E41C0">
        <w:rPr>
          <w:rStyle w:val="TagStyle"/>
          <w:rtl/>
        </w:rPr>
        <w:t xml:space="preserve"> &lt;&lt; דובר_המשך &gt;&gt;</w:t>
      </w:r>
      <w:r w:rsidR="005223CB">
        <w:rPr>
          <w:rtl/>
        </w:rPr>
        <w:t xml:space="preserve"> </w:t>
      </w:r>
      <w:bookmarkEnd w:id="10352"/>
    </w:p>
    <w:p w:rsidR="005930C5" w:rsidRDefault="005930C5" w:rsidP="005223CB">
      <w:pPr>
        <w:rPr>
          <w:rtl/>
        </w:rPr>
      </w:pPr>
    </w:p>
    <w:p w:rsidR="005930C5" w:rsidRDefault="005930C5" w:rsidP="000376AD">
      <w:pPr>
        <w:rPr>
          <w:rtl/>
        </w:rPr>
      </w:pPr>
      <w:bookmarkStart w:id="10353" w:name="_ETM_Q18_211000"/>
      <w:bookmarkEnd w:id="10353"/>
      <w:r>
        <w:rPr>
          <w:rFonts w:hint="cs"/>
          <w:rtl/>
        </w:rPr>
        <w:t xml:space="preserve">שישמעו. </w:t>
      </w:r>
    </w:p>
    <w:p w:rsidR="005930C5" w:rsidRDefault="005930C5" w:rsidP="000376AD">
      <w:pPr>
        <w:rPr>
          <w:rtl/>
        </w:rPr>
      </w:pPr>
    </w:p>
    <w:p w:rsidR="005930C5" w:rsidRDefault="005930C5" w:rsidP="000376AD">
      <w:pPr>
        <w:pStyle w:val="af8"/>
        <w:keepNext/>
        <w:rPr>
          <w:rtl/>
        </w:rPr>
      </w:pPr>
      <w:r w:rsidRPr="006E41C0">
        <w:rPr>
          <w:rStyle w:val="TagStyle"/>
          <w:rtl/>
        </w:rPr>
        <w:t xml:space="preserve"> &lt;&lt; יור &gt;&gt; </w:t>
      </w:r>
      <w:r>
        <w:rPr>
          <w:rtl/>
        </w:rPr>
        <w:t>היו"ר ארז מלול:</w:t>
      </w:r>
      <w:r w:rsidRPr="006E41C0">
        <w:rPr>
          <w:rStyle w:val="TagStyle"/>
          <w:rtl/>
        </w:rPr>
        <w:t xml:space="preserve"> &lt;&lt; יור &gt;&gt;</w:t>
      </w:r>
      <w:r w:rsidR="005223CB">
        <w:rPr>
          <w:rtl/>
        </w:rPr>
        <w:t xml:space="preserve"> </w:t>
      </w:r>
    </w:p>
    <w:p w:rsidR="005930C5" w:rsidRDefault="005930C5" w:rsidP="005223CB">
      <w:pPr>
        <w:rPr>
          <w:rtl/>
        </w:rPr>
      </w:pPr>
    </w:p>
    <w:p w:rsidR="005930C5" w:rsidRDefault="005930C5" w:rsidP="000376AD">
      <w:pPr>
        <w:rPr>
          <w:rtl/>
        </w:rPr>
      </w:pPr>
      <w:r>
        <w:rPr>
          <w:rFonts w:hint="cs"/>
          <w:rtl/>
        </w:rPr>
        <w:t>אני לא יודע מיהם ומאיזה</w:t>
      </w:r>
      <w:bookmarkStart w:id="10354" w:name="_ETM_Q18_215000"/>
      <w:bookmarkEnd w:id="10354"/>
      <w:r>
        <w:rPr>
          <w:rFonts w:hint="cs"/>
          <w:rtl/>
        </w:rPr>
        <w:t xml:space="preserve"> צד הם. </w:t>
      </w:r>
    </w:p>
    <w:p w:rsidR="005930C5" w:rsidRDefault="005930C5" w:rsidP="000376AD">
      <w:pPr>
        <w:rPr>
          <w:rtl/>
        </w:rPr>
      </w:pPr>
      <w:bookmarkStart w:id="10355" w:name="_ETM_Q18_212000"/>
      <w:bookmarkEnd w:id="10355"/>
    </w:p>
    <w:p w:rsidR="005930C5" w:rsidRDefault="005930C5" w:rsidP="000376AD">
      <w:pPr>
        <w:pStyle w:val="-"/>
        <w:keepNext/>
        <w:rPr>
          <w:rtl/>
        </w:rPr>
      </w:pPr>
      <w:r w:rsidRPr="006E41C0">
        <w:rPr>
          <w:rStyle w:val="TagStyle"/>
          <w:rtl/>
        </w:rPr>
        <w:t xml:space="preserve"> &lt;&lt; דובר_המשך &gt;&gt; </w:t>
      </w:r>
      <w:r>
        <w:rPr>
          <w:rtl/>
        </w:rPr>
        <w:t>גלעד קריב (העבודה):</w:t>
      </w:r>
      <w:r w:rsidRPr="006E41C0">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7B409A">
      <w:pPr>
        <w:rPr>
          <w:rtl/>
        </w:rPr>
      </w:pPr>
      <w:bookmarkStart w:id="10356" w:name="_ETM_Q18_213000"/>
      <w:bookmarkEnd w:id="10356"/>
      <w:r>
        <w:rPr>
          <w:rFonts w:hint="cs"/>
          <w:rtl/>
        </w:rPr>
        <w:t>משה מירון האביר שלכם</w:t>
      </w:r>
      <w:r w:rsidR="007B409A">
        <w:rPr>
          <w:rFonts w:hint="cs"/>
          <w:rtl/>
        </w:rPr>
        <w:t>;</w:t>
      </w:r>
      <w:r>
        <w:rPr>
          <w:rFonts w:hint="cs"/>
          <w:rtl/>
        </w:rPr>
        <w:t xml:space="preserve"> איציק זרקא, יגאל</w:t>
      </w:r>
      <w:bookmarkStart w:id="10357" w:name="_ETM_Q18_220000"/>
      <w:bookmarkEnd w:id="10357"/>
      <w:r>
        <w:rPr>
          <w:rFonts w:hint="cs"/>
          <w:rtl/>
        </w:rPr>
        <w:t xml:space="preserve"> מלכה,</w:t>
      </w:r>
      <w:bookmarkStart w:id="10358" w:name="_ETM_Q18_211869"/>
      <w:bookmarkStart w:id="10359" w:name="_ETM_Q18_212829"/>
      <w:bookmarkStart w:id="10360" w:name="_ETM_Q18_213309"/>
      <w:bookmarkStart w:id="10361" w:name="_ETM_Q18_214109"/>
      <w:bookmarkStart w:id="10362" w:name="_ETM_Q18_215850"/>
      <w:bookmarkStart w:id="10363" w:name="_ETM_Q18_216210"/>
      <w:bookmarkStart w:id="10364" w:name="_ETM_Q18_216629"/>
      <w:bookmarkStart w:id="10365" w:name="_ETM_Q18_216960"/>
      <w:bookmarkStart w:id="10366" w:name="_ETM_Q18_217289"/>
      <w:bookmarkStart w:id="10367" w:name="_ETM_Q18_217769"/>
      <w:bookmarkStart w:id="10368" w:name="_ETM_Q18_218640"/>
      <w:bookmarkStart w:id="10369" w:name="_ETM_Q18_218969"/>
      <w:bookmarkStart w:id="10370" w:name="_ETM_Q18_220409"/>
      <w:bookmarkStart w:id="10371" w:name="_ETM_Q18_220859"/>
      <w:bookmarkStart w:id="10372" w:name="_ETM_Q18_223609"/>
      <w:bookmarkStart w:id="10373" w:name="_ETM_Q18_224059"/>
      <w:bookmarkStart w:id="10374" w:name="_ETM_Q18_227059"/>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r>
        <w:rPr>
          <w:rFonts w:hint="cs"/>
          <w:rtl/>
        </w:rPr>
        <w:t xml:space="preserve"> אלה אבירי </w:t>
      </w:r>
      <w:bookmarkStart w:id="10375" w:name="_ETM_Q18_227510"/>
      <w:bookmarkEnd w:id="10375"/>
      <w:r>
        <w:rPr>
          <w:rtl/>
        </w:rPr>
        <w:t>התרב</w:t>
      </w:r>
      <w:r>
        <w:rPr>
          <w:rFonts w:hint="cs"/>
          <w:rtl/>
        </w:rPr>
        <w:t>ו</w:t>
      </w:r>
      <w:r>
        <w:rPr>
          <w:rtl/>
        </w:rPr>
        <w:t xml:space="preserve">ת </w:t>
      </w:r>
      <w:bookmarkStart w:id="10376" w:name="_ETM_Q18_228140"/>
      <w:bookmarkEnd w:id="10376"/>
      <w:r>
        <w:rPr>
          <w:rtl/>
        </w:rPr>
        <w:t xml:space="preserve">של </w:t>
      </w:r>
      <w:bookmarkStart w:id="10377" w:name="_ETM_Q18_228320"/>
      <w:bookmarkEnd w:id="10377"/>
      <w:r>
        <w:rPr>
          <w:rtl/>
        </w:rPr>
        <w:t xml:space="preserve">ראש </w:t>
      </w:r>
      <w:bookmarkStart w:id="10378" w:name="_ETM_Q18_228620"/>
      <w:bookmarkEnd w:id="10378"/>
      <w:r>
        <w:rPr>
          <w:rtl/>
        </w:rPr>
        <w:t>הממשלה</w:t>
      </w:r>
      <w:r>
        <w:rPr>
          <w:rFonts w:hint="cs"/>
          <w:rtl/>
        </w:rPr>
        <w:t>.</w:t>
      </w:r>
      <w:r>
        <w:rPr>
          <w:rtl/>
        </w:rPr>
        <w:t xml:space="preserve"> </w:t>
      </w:r>
      <w:bookmarkStart w:id="10379" w:name="_ETM_Q18_229839"/>
      <w:bookmarkEnd w:id="10379"/>
      <w:r>
        <w:rPr>
          <w:rtl/>
        </w:rPr>
        <w:t>חצוף</w:t>
      </w:r>
      <w:r>
        <w:rPr>
          <w:rFonts w:hint="cs"/>
          <w:rtl/>
        </w:rPr>
        <w:t>. 4 בנובמבר 1995 מצד</w:t>
      </w:r>
      <w:bookmarkStart w:id="10380" w:name="_ETM_Q18_238000"/>
      <w:bookmarkStart w:id="10381" w:name="_ETM_Q18_233109"/>
      <w:bookmarkStart w:id="10382" w:name="_ETM_Q18_237049"/>
      <w:bookmarkStart w:id="10383" w:name="_ETM_Q18_238820"/>
      <w:bookmarkEnd w:id="10380"/>
      <w:bookmarkEnd w:id="10381"/>
      <w:bookmarkEnd w:id="10382"/>
      <w:bookmarkEnd w:id="10383"/>
      <w:r>
        <w:rPr>
          <w:rFonts w:hint="cs"/>
          <w:rtl/>
        </w:rPr>
        <w:t xml:space="preserve"> אחד, ו-7 באוקטובר 2023</w:t>
      </w:r>
      <w:bookmarkStart w:id="10384" w:name="_ETM_Q18_239060"/>
      <w:bookmarkStart w:id="10385" w:name="_ETM_Q18_242920"/>
      <w:bookmarkStart w:id="10386" w:name="_ETM_Q18_245000"/>
      <w:bookmarkEnd w:id="10384"/>
      <w:bookmarkEnd w:id="10385"/>
      <w:bookmarkEnd w:id="10386"/>
      <w:r>
        <w:rPr>
          <w:rFonts w:hint="cs"/>
          <w:rtl/>
        </w:rPr>
        <w:t xml:space="preserve">. </w:t>
      </w:r>
      <w:r>
        <w:rPr>
          <w:rtl/>
        </w:rPr>
        <w:t xml:space="preserve">בין </w:t>
      </w:r>
      <w:bookmarkStart w:id="10387" w:name="_ETM_Q18_243729"/>
      <w:bookmarkEnd w:id="10387"/>
      <w:r>
        <w:rPr>
          <w:rtl/>
        </w:rPr>
        <w:t xml:space="preserve">שני </w:t>
      </w:r>
      <w:bookmarkStart w:id="10388" w:name="_ETM_Q18_244360"/>
      <w:bookmarkEnd w:id="10388"/>
      <w:r>
        <w:rPr>
          <w:rtl/>
        </w:rPr>
        <w:t xml:space="preserve">התאריכים </w:t>
      </w:r>
      <w:bookmarkStart w:id="10389" w:name="_ETM_Q18_245140"/>
      <w:bookmarkEnd w:id="10389"/>
      <w:r>
        <w:rPr>
          <w:rtl/>
        </w:rPr>
        <w:t>הללו</w:t>
      </w:r>
      <w:bookmarkStart w:id="10390" w:name="_ETM_Q18_246319"/>
      <w:bookmarkEnd w:id="10390"/>
      <w:r>
        <w:rPr>
          <w:rFonts w:hint="cs"/>
          <w:rtl/>
        </w:rPr>
        <w:t xml:space="preserve">, 4 </w:t>
      </w:r>
      <w:bookmarkStart w:id="10391" w:name="_ETM_Q18_246000"/>
      <w:bookmarkEnd w:id="10391"/>
      <w:r>
        <w:rPr>
          <w:rFonts w:hint="cs"/>
          <w:rtl/>
        </w:rPr>
        <w:t xml:space="preserve">בנובמבר 1995 ו-7 באוקטובר 2023, בין </w:t>
      </w:r>
      <w:bookmarkStart w:id="10392" w:name="_ETM_Q18_250180"/>
      <w:bookmarkStart w:id="10393" w:name="_ETM_Q18_250390"/>
      <w:bookmarkStart w:id="10394" w:name="_ETM_Q18_250700"/>
      <w:bookmarkStart w:id="10395" w:name="_ETM_Q18_251000"/>
      <w:bookmarkStart w:id="10396" w:name="_ETM_Q18_251630"/>
      <w:bookmarkStart w:id="10397" w:name="_ETM_Q18_253430"/>
      <w:bookmarkStart w:id="10398" w:name="_ETM_Q18_253700"/>
      <w:bookmarkEnd w:id="10392"/>
      <w:bookmarkEnd w:id="10393"/>
      <w:bookmarkEnd w:id="10394"/>
      <w:bookmarkEnd w:id="10395"/>
      <w:bookmarkEnd w:id="10396"/>
      <w:bookmarkEnd w:id="10397"/>
      <w:bookmarkEnd w:id="10398"/>
      <w:r>
        <w:rPr>
          <w:rtl/>
        </w:rPr>
        <w:t xml:space="preserve">שני </w:t>
      </w:r>
      <w:bookmarkStart w:id="10399" w:name="_ETM_Q18_254270"/>
      <w:bookmarkEnd w:id="10399"/>
      <w:r>
        <w:rPr>
          <w:rtl/>
        </w:rPr>
        <w:t xml:space="preserve">התאריכים </w:t>
      </w:r>
      <w:bookmarkStart w:id="10400" w:name="_ETM_Q18_255230"/>
      <w:bookmarkEnd w:id="10400"/>
      <w:r>
        <w:rPr>
          <w:rtl/>
        </w:rPr>
        <w:t xml:space="preserve">הללו </w:t>
      </w:r>
      <w:bookmarkStart w:id="10401" w:name="_ETM_Q18_256130"/>
      <w:bookmarkEnd w:id="10401"/>
      <w:r>
        <w:rPr>
          <w:rtl/>
        </w:rPr>
        <w:t>נמצ</w:t>
      </w:r>
      <w:bookmarkStart w:id="10402" w:name="_ETM_Q18_256580"/>
      <w:bookmarkEnd w:id="10402"/>
      <w:r>
        <w:rPr>
          <w:rtl/>
        </w:rPr>
        <w:t xml:space="preserve">את </w:t>
      </w:r>
      <w:bookmarkStart w:id="10403" w:name="_ETM_Q18_256760"/>
      <w:bookmarkEnd w:id="10403"/>
      <w:r>
        <w:rPr>
          <w:rtl/>
        </w:rPr>
        <w:t xml:space="preserve">מורשת </w:t>
      </w:r>
      <w:bookmarkStart w:id="10404" w:name="_ETM_Q18_257270"/>
      <w:bookmarkEnd w:id="10404"/>
      <w:r>
        <w:rPr>
          <w:rtl/>
        </w:rPr>
        <w:t xml:space="preserve">בנימין </w:t>
      </w:r>
      <w:bookmarkStart w:id="10405" w:name="_ETM_Q18_257720"/>
      <w:bookmarkEnd w:id="10405"/>
      <w:r>
        <w:rPr>
          <w:rtl/>
        </w:rPr>
        <w:t>נתניהו</w:t>
      </w:r>
      <w:r>
        <w:rPr>
          <w:rFonts w:hint="cs"/>
          <w:rtl/>
        </w:rPr>
        <w:t>.</w:t>
      </w:r>
      <w:r>
        <w:rPr>
          <w:rtl/>
        </w:rPr>
        <w:t xml:space="preserve"> </w:t>
      </w:r>
      <w:bookmarkStart w:id="10406" w:name="_ETM_Q18_260060"/>
      <w:bookmarkEnd w:id="10406"/>
      <w:r>
        <w:rPr>
          <w:rtl/>
        </w:rPr>
        <w:t xml:space="preserve">לא </w:t>
      </w:r>
      <w:bookmarkStart w:id="10407" w:name="_ETM_Q18_260360"/>
      <w:bookmarkEnd w:id="10407"/>
      <w:r>
        <w:rPr>
          <w:rtl/>
        </w:rPr>
        <w:t xml:space="preserve">נשכח </w:t>
      </w:r>
      <w:bookmarkStart w:id="10408" w:name="_ETM_Q18_261440"/>
      <w:bookmarkEnd w:id="10408"/>
      <w:r>
        <w:rPr>
          <w:rtl/>
        </w:rPr>
        <w:t xml:space="preserve">ולא </w:t>
      </w:r>
      <w:bookmarkStart w:id="10409" w:name="_ETM_Q18_261770"/>
      <w:bookmarkEnd w:id="10409"/>
      <w:r>
        <w:rPr>
          <w:rtl/>
        </w:rPr>
        <w:t>נסלח</w:t>
      </w:r>
      <w:bookmarkStart w:id="10410" w:name="_ETM_Q18_262370"/>
      <w:bookmarkStart w:id="10411" w:name="_ETM_Q18_262640"/>
      <w:bookmarkStart w:id="10412" w:name="_ETM_Q18_265319"/>
      <w:bookmarkStart w:id="10413" w:name="_ETM_Q18_265619"/>
      <w:bookmarkEnd w:id="10410"/>
      <w:bookmarkEnd w:id="10411"/>
      <w:bookmarkEnd w:id="10412"/>
      <w:bookmarkEnd w:id="10413"/>
      <w:r>
        <w:rPr>
          <w:rFonts w:hint="cs"/>
          <w:rtl/>
        </w:rPr>
        <w:t xml:space="preserve"> על הסתה </w:t>
      </w:r>
      <w:bookmarkStart w:id="10414" w:name="_ETM_Q18_267000"/>
      <w:bookmarkStart w:id="10415" w:name="_ETM_Q18_266729"/>
      <w:bookmarkEnd w:id="10414"/>
      <w:bookmarkEnd w:id="10415"/>
      <w:r>
        <w:rPr>
          <w:rtl/>
        </w:rPr>
        <w:t>שהוביל</w:t>
      </w:r>
      <w:r>
        <w:rPr>
          <w:rFonts w:hint="cs"/>
          <w:rtl/>
        </w:rPr>
        <w:t>ה</w:t>
      </w:r>
      <w:r>
        <w:rPr>
          <w:rtl/>
        </w:rPr>
        <w:t xml:space="preserve"> </w:t>
      </w:r>
      <w:bookmarkStart w:id="10416" w:name="_ETM_Q18_267270"/>
      <w:bookmarkEnd w:id="10416"/>
      <w:r>
        <w:rPr>
          <w:rtl/>
        </w:rPr>
        <w:t xml:space="preserve">לרצח </w:t>
      </w:r>
      <w:bookmarkStart w:id="10417" w:name="_ETM_Q18_268020"/>
      <w:bookmarkEnd w:id="10417"/>
      <w:r>
        <w:rPr>
          <w:rtl/>
        </w:rPr>
        <w:t>רבין</w:t>
      </w:r>
      <w:r>
        <w:rPr>
          <w:rFonts w:hint="cs"/>
          <w:rtl/>
        </w:rPr>
        <w:t>,</w:t>
      </w:r>
      <w:r>
        <w:rPr>
          <w:rtl/>
        </w:rPr>
        <w:t xml:space="preserve"> </w:t>
      </w:r>
      <w:bookmarkStart w:id="10418" w:name="_ETM_Q18_268499"/>
      <w:bookmarkEnd w:id="10418"/>
      <w:r>
        <w:rPr>
          <w:rtl/>
        </w:rPr>
        <w:t xml:space="preserve">שהמרפסת </w:t>
      </w:r>
      <w:bookmarkStart w:id="10419" w:name="_ETM_Q18_269310"/>
      <w:bookmarkEnd w:id="10419"/>
      <w:r>
        <w:rPr>
          <w:rtl/>
        </w:rPr>
        <w:t xml:space="preserve">בכיכר </w:t>
      </w:r>
      <w:bookmarkStart w:id="10420" w:name="_ETM_Q18_269819"/>
      <w:bookmarkEnd w:id="10420"/>
      <w:r>
        <w:rPr>
          <w:rtl/>
        </w:rPr>
        <w:t xml:space="preserve">ציון </w:t>
      </w:r>
      <w:bookmarkStart w:id="10421" w:name="_ETM_Q18_270479"/>
      <w:bookmarkEnd w:id="10421"/>
      <w:r>
        <w:rPr>
          <w:rFonts w:hint="cs"/>
          <w:rtl/>
        </w:rPr>
        <w:t>היא הסמל שלה</w:t>
      </w:r>
      <w:r w:rsidR="007B409A">
        <w:rPr>
          <w:rFonts w:hint="cs"/>
          <w:rtl/>
        </w:rPr>
        <w:t>,</w:t>
      </w:r>
      <w:r>
        <w:rPr>
          <w:rFonts w:hint="cs"/>
          <w:rtl/>
        </w:rPr>
        <w:t xml:space="preserve"> </w:t>
      </w:r>
      <w:bookmarkStart w:id="10422" w:name="_ETM_Q18_270959"/>
      <w:bookmarkStart w:id="10423" w:name="_ETM_Q18_271170"/>
      <w:bookmarkStart w:id="10424" w:name="_ETM_Q18_273049"/>
      <w:bookmarkEnd w:id="10422"/>
      <w:bookmarkEnd w:id="10423"/>
      <w:bookmarkEnd w:id="10424"/>
      <w:r>
        <w:rPr>
          <w:rtl/>
        </w:rPr>
        <w:t xml:space="preserve">ולא </w:t>
      </w:r>
      <w:bookmarkStart w:id="10425" w:name="_ETM_Q18_273380"/>
      <w:bookmarkEnd w:id="10425"/>
      <w:r>
        <w:rPr>
          <w:rtl/>
        </w:rPr>
        <w:t xml:space="preserve">נשכח </w:t>
      </w:r>
      <w:bookmarkStart w:id="10426" w:name="_ETM_Q18_274250"/>
      <w:bookmarkEnd w:id="10426"/>
      <w:r>
        <w:rPr>
          <w:rtl/>
        </w:rPr>
        <w:t xml:space="preserve">ולא </w:t>
      </w:r>
      <w:bookmarkStart w:id="10427" w:name="_ETM_Q18_274579"/>
      <w:bookmarkEnd w:id="10427"/>
      <w:r>
        <w:rPr>
          <w:rtl/>
        </w:rPr>
        <w:t xml:space="preserve">נסלח </w:t>
      </w:r>
      <w:bookmarkStart w:id="10428" w:name="_ETM_Q18_276950"/>
      <w:bookmarkEnd w:id="10428"/>
      <w:r>
        <w:rPr>
          <w:rtl/>
        </w:rPr>
        <w:t>על</w:t>
      </w:r>
      <w:r>
        <w:rPr>
          <w:rFonts w:hint="cs"/>
          <w:rtl/>
        </w:rPr>
        <w:t xml:space="preserve"> ההפקרה, </w:t>
      </w:r>
      <w:bookmarkStart w:id="10429" w:name="_ETM_Q18_277540"/>
      <w:bookmarkStart w:id="10430" w:name="_ETM_Q18_280160"/>
      <w:bookmarkEnd w:id="10429"/>
      <w:bookmarkEnd w:id="10430"/>
      <w:r>
        <w:rPr>
          <w:rFonts w:hint="cs"/>
          <w:rtl/>
        </w:rPr>
        <w:t>ע</w:t>
      </w:r>
      <w:r>
        <w:rPr>
          <w:rtl/>
        </w:rPr>
        <w:t xml:space="preserve">ל </w:t>
      </w:r>
      <w:bookmarkStart w:id="10431" w:name="_ETM_Q18_280459"/>
      <w:bookmarkEnd w:id="10431"/>
      <w:r>
        <w:rPr>
          <w:rtl/>
        </w:rPr>
        <w:t xml:space="preserve">אטימות </w:t>
      </w:r>
      <w:bookmarkStart w:id="10432" w:name="_ETM_Q18_281120"/>
      <w:bookmarkEnd w:id="10432"/>
      <w:r>
        <w:rPr>
          <w:rtl/>
        </w:rPr>
        <w:t xml:space="preserve">הלב </w:t>
      </w:r>
      <w:bookmarkStart w:id="10433" w:name="_ETM_Q18_281630"/>
      <w:bookmarkEnd w:id="10433"/>
      <w:r>
        <w:rPr>
          <w:rFonts w:hint="cs"/>
          <w:rtl/>
        </w:rPr>
        <w:t xml:space="preserve">ועל </w:t>
      </w:r>
      <w:r>
        <w:rPr>
          <w:rtl/>
        </w:rPr>
        <w:t xml:space="preserve">עצימת </w:t>
      </w:r>
      <w:bookmarkStart w:id="10434" w:name="_ETM_Q18_282350"/>
      <w:bookmarkEnd w:id="10434"/>
      <w:r>
        <w:rPr>
          <w:rFonts w:hint="cs"/>
          <w:rtl/>
        </w:rPr>
        <w:t>ה</w:t>
      </w:r>
      <w:r>
        <w:rPr>
          <w:rtl/>
        </w:rPr>
        <w:t>עיניים</w:t>
      </w:r>
      <w:r>
        <w:rPr>
          <w:rFonts w:hint="cs"/>
          <w:rtl/>
        </w:rPr>
        <w:t xml:space="preserve"> שהוביל</w:t>
      </w:r>
      <w:r w:rsidR="007B409A">
        <w:rPr>
          <w:rFonts w:hint="cs"/>
          <w:rtl/>
        </w:rPr>
        <w:t>ו</w:t>
      </w:r>
      <w:r>
        <w:rPr>
          <w:rFonts w:hint="cs"/>
          <w:rtl/>
        </w:rPr>
        <w:t xml:space="preserve"> </w:t>
      </w:r>
      <w:bookmarkStart w:id="10435" w:name="_ETM_Q18_283649"/>
      <w:bookmarkStart w:id="10436" w:name="_ETM_Q18_284159"/>
      <w:bookmarkStart w:id="10437" w:name="_ETM_Q18_284369"/>
      <w:bookmarkEnd w:id="10435"/>
      <w:bookmarkEnd w:id="10436"/>
      <w:bookmarkEnd w:id="10437"/>
      <w:r>
        <w:rPr>
          <w:rFonts w:hint="cs"/>
          <w:rtl/>
        </w:rPr>
        <w:t>ל-</w:t>
      </w:r>
      <w:r>
        <w:rPr>
          <w:rtl/>
        </w:rPr>
        <w:t xml:space="preserve">7 </w:t>
      </w:r>
      <w:bookmarkStart w:id="10438" w:name="_ETM_Q18_284954"/>
      <w:bookmarkEnd w:id="10438"/>
      <w:r>
        <w:rPr>
          <w:rtl/>
        </w:rPr>
        <w:t>באוקטובר</w:t>
      </w:r>
      <w:r>
        <w:rPr>
          <w:rFonts w:hint="cs"/>
          <w:rtl/>
        </w:rPr>
        <w:t>.</w:t>
      </w:r>
      <w:r>
        <w:rPr>
          <w:rtl/>
        </w:rPr>
        <w:t xml:space="preserve"> </w:t>
      </w:r>
      <w:bookmarkStart w:id="10439" w:name="_ETM_Q18_286950"/>
      <w:bookmarkEnd w:id="10439"/>
    </w:p>
    <w:p w:rsidR="005930C5" w:rsidRDefault="005930C5" w:rsidP="000376AD">
      <w:pPr>
        <w:rPr>
          <w:rtl/>
        </w:rPr>
      </w:pPr>
      <w:bookmarkStart w:id="10440" w:name="_ETM_Q18_292000"/>
      <w:bookmarkEnd w:id="10440"/>
    </w:p>
    <w:p w:rsidR="005930C5" w:rsidRDefault="005930C5" w:rsidP="00580DBB">
      <w:pPr>
        <w:rPr>
          <w:rtl/>
        </w:rPr>
      </w:pPr>
      <w:bookmarkStart w:id="10441" w:name="_ETM_Q18_287000"/>
      <w:bookmarkEnd w:id="10441"/>
      <w:r>
        <w:rPr>
          <w:rtl/>
        </w:rPr>
        <w:t xml:space="preserve">לפני </w:t>
      </w:r>
      <w:bookmarkStart w:id="10442" w:name="_ETM_Q18_287820"/>
      <w:bookmarkEnd w:id="10442"/>
      <w:r>
        <w:rPr>
          <w:rtl/>
        </w:rPr>
        <w:t xml:space="preserve">רצח </w:t>
      </w:r>
      <w:bookmarkStart w:id="10443" w:name="_ETM_Q18_288329"/>
      <w:bookmarkEnd w:id="10443"/>
      <w:r>
        <w:rPr>
          <w:rtl/>
        </w:rPr>
        <w:t xml:space="preserve">רבין </w:t>
      </w:r>
      <w:bookmarkStart w:id="10444" w:name="_ETM_Q18_289880"/>
      <w:bookmarkEnd w:id="10444"/>
      <w:r>
        <w:rPr>
          <w:rtl/>
        </w:rPr>
        <w:t xml:space="preserve">נתניהו </w:t>
      </w:r>
      <w:bookmarkStart w:id="10445" w:name="_ETM_Q18_290810"/>
      <w:bookmarkEnd w:id="10445"/>
      <w:r>
        <w:rPr>
          <w:rFonts w:hint="cs"/>
          <w:rtl/>
        </w:rPr>
        <w:t>נפנף</w:t>
      </w:r>
      <w:bookmarkStart w:id="10446" w:name="_ETM_Q18_289000"/>
      <w:bookmarkEnd w:id="10446"/>
      <w:r>
        <w:rPr>
          <w:rFonts w:hint="cs"/>
          <w:rtl/>
        </w:rPr>
        <w:t xml:space="preserve"> מעליו </w:t>
      </w:r>
      <w:bookmarkStart w:id="10447" w:name="_ETM_Q18_291619"/>
      <w:bookmarkStart w:id="10448" w:name="_ETM_Q18_292700"/>
      <w:bookmarkEnd w:id="10447"/>
      <w:bookmarkEnd w:id="10448"/>
      <w:r>
        <w:rPr>
          <w:rtl/>
        </w:rPr>
        <w:t xml:space="preserve">את </w:t>
      </w:r>
      <w:bookmarkStart w:id="10449" w:name="_ETM_Q18_292939"/>
      <w:bookmarkEnd w:id="10449"/>
      <w:r>
        <w:rPr>
          <w:rtl/>
        </w:rPr>
        <w:t>ההתרעות</w:t>
      </w:r>
      <w:r>
        <w:rPr>
          <w:rFonts w:hint="cs"/>
          <w:rtl/>
        </w:rPr>
        <w:t xml:space="preserve"> של השב"כ, </w:t>
      </w:r>
      <w:bookmarkStart w:id="10450" w:name="_ETM_Q18_293749"/>
      <w:bookmarkStart w:id="10451" w:name="_ETM_Q18_294210"/>
      <w:bookmarkEnd w:id="10450"/>
      <w:bookmarkEnd w:id="10451"/>
      <w:r>
        <w:rPr>
          <w:rFonts w:hint="cs"/>
          <w:rtl/>
        </w:rPr>
        <w:t xml:space="preserve">נפנף </w:t>
      </w:r>
      <w:bookmarkStart w:id="10452" w:name="_ETM_Q18_294270"/>
      <w:bookmarkStart w:id="10453" w:name="_ETM_Q18_297140"/>
      <w:bookmarkStart w:id="10454" w:name="_ETM_Q18_297950"/>
      <w:bookmarkEnd w:id="10452"/>
      <w:bookmarkEnd w:id="10453"/>
      <w:bookmarkEnd w:id="10454"/>
      <w:r>
        <w:rPr>
          <w:rtl/>
        </w:rPr>
        <w:t xml:space="preserve">מעליו </w:t>
      </w:r>
      <w:bookmarkStart w:id="10455" w:name="_ETM_Q18_299700"/>
      <w:bookmarkEnd w:id="10455"/>
      <w:r>
        <w:rPr>
          <w:rtl/>
        </w:rPr>
        <w:t xml:space="preserve">אמירות </w:t>
      </w:r>
      <w:bookmarkStart w:id="10456" w:name="_ETM_Q18_300450"/>
      <w:bookmarkEnd w:id="10456"/>
      <w:r>
        <w:rPr>
          <w:rtl/>
        </w:rPr>
        <w:t xml:space="preserve">של </w:t>
      </w:r>
      <w:bookmarkStart w:id="10457" w:name="_ETM_Q18_300750"/>
      <w:bookmarkEnd w:id="10457"/>
      <w:r>
        <w:rPr>
          <w:rtl/>
        </w:rPr>
        <w:t xml:space="preserve">אנשים </w:t>
      </w:r>
      <w:bookmarkStart w:id="10458" w:name="_ETM_Q18_301170"/>
      <w:bookmarkEnd w:id="10458"/>
      <w:r>
        <w:rPr>
          <w:rFonts w:hint="cs"/>
          <w:rtl/>
        </w:rPr>
        <w:t xml:space="preserve">בתוך מפלגתו </w:t>
      </w:r>
      <w:bookmarkStart w:id="10459" w:name="_ETM_Q18_301369"/>
      <w:bookmarkStart w:id="10460" w:name="_ETM_Q18_301899"/>
      <w:bookmarkStart w:id="10461" w:name="_ETM_Q18_302109"/>
      <w:bookmarkStart w:id="10462" w:name="_ETM_Q18_303950"/>
      <w:bookmarkEnd w:id="10459"/>
      <w:bookmarkEnd w:id="10460"/>
      <w:bookmarkEnd w:id="10461"/>
      <w:bookmarkEnd w:id="10462"/>
      <w:r>
        <w:rPr>
          <w:rtl/>
        </w:rPr>
        <w:t xml:space="preserve">שבאו </w:t>
      </w:r>
      <w:bookmarkStart w:id="10463" w:name="_ETM_Q18_304549"/>
      <w:bookmarkEnd w:id="10463"/>
      <w:r>
        <w:rPr>
          <w:rtl/>
        </w:rPr>
        <w:t xml:space="preserve">ואמרו </w:t>
      </w:r>
      <w:bookmarkStart w:id="10464" w:name="_ETM_Q18_305149"/>
      <w:bookmarkEnd w:id="10464"/>
      <w:r>
        <w:rPr>
          <w:rtl/>
        </w:rPr>
        <w:t>לו</w:t>
      </w:r>
      <w:r>
        <w:rPr>
          <w:rFonts w:hint="cs"/>
          <w:rtl/>
        </w:rPr>
        <w:t xml:space="preserve">: </w:t>
      </w:r>
      <w:bookmarkStart w:id="10465" w:name="_ETM_Q18_305409"/>
      <w:bookmarkStart w:id="10466" w:name="_ETM_Q18_305770"/>
      <w:bookmarkEnd w:id="10465"/>
      <w:bookmarkEnd w:id="10466"/>
      <w:r>
        <w:rPr>
          <w:rtl/>
        </w:rPr>
        <w:t xml:space="preserve">אנחנו </w:t>
      </w:r>
      <w:bookmarkStart w:id="10467" w:name="_ETM_Q18_306399"/>
      <w:bookmarkEnd w:id="10467"/>
      <w:r>
        <w:rPr>
          <w:rtl/>
        </w:rPr>
        <w:t xml:space="preserve">מתקרבים </w:t>
      </w:r>
      <w:bookmarkStart w:id="10468" w:name="_ETM_Q18_307060"/>
      <w:bookmarkEnd w:id="10468"/>
      <w:r>
        <w:rPr>
          <w:rtl/>
        </w:rPr>
        <w:t xml:space="preserve">אל </w:t>
      </w:r>
      <w:bookmarkStart w:id="10469" w:name="_ETM_Q18_307179"/>
      <w:bookmarkEnd w:id="10469"/>
      <w:r>
        <w:rPr>
          <w:rtl/>
        </w:rPr>
        <w:t xml:space="preserve">הקו </w:t>
      </w:r>
      <w:bookmarkStart w:id="10470" w:name="_ETM_Q18_307539"/>
      <w:bookmarkEnd w:id="10470"/>
      <w:r>
        <w:rPr>
          <w:rtl/>
        </w:rPr>
        <w:t>האדום</w:t>
      </w:r>
      <w:r>
        <w:rPr>
          <w:rFonts w:hint="cs"/>
          <w:rtl/>
        </w:rPr>
        <w:t>,</w:t>
      </w:r>
      <w:r>
        <w:rPr>
          <w:rtl/>
        </w:rPr>
        <w:t xml:space="preserve"> </w:t>
      </w:r>
      <w:bookmarkStart w:id="10471" w:name="_ETM_Q18_308379"/>
      <w:bookmarkEnd w:id="10471"/>
      <w:r>
        <w:rPr>
          <w:rtl/>
        </w:rPr>
        <w:t xml:space="preserve">דם </w:t>
      </w:r>
      <w:bookmarkStart w:id="10472" w:name="_ETM_Q18_308680"/>
      <w:bookmarkEnd w:id="10472"/>
      <w:r>
        <w:rPr>
          <w:rtl/>
        </w:rPr>
        <w:t>יישפך</w:t>
      </w:r>
      <w:r>
        <w:rPr>
          <w:rFonts w:hint="cs"/>
          <w:rtl/>
        </w:rPr>
        <w:t>.</w:t>
      </w:r>
      <w:r>
        <w:rPr>
          <w:rtl/>
        </w:rPr>
        <w:t xml:space="preserve"> </w:t>
      </w:r>
      <w:bookmarkStart w:id="10473" w:name="_ETM_Q18_312519"/>
      <w:bookmarkEnd w:id="10473"/>
      <w:r>
        <w:rPr>
          <w:rtl/>
        </w:rPr>
        <w:t xml:space="preserve">ומה </w:t>
      </w:r>
      <w:bookmarkStart w:id="10474" w:name="_ETM_Q18_312819"/>
      <w:bookmarkEnd w:id="10474"/>
      <w:r>
        <w:rPr>
          <w:rtl/>
        </w:rPr>
        <w:t xml:space="preserve">קרה </w:t>
      </w:r>
      <w:bookmarkStart w:id="10475" w:name="_ETM_Q18_313120"/>
      <w:bookmarkEnd w:id="10475"/>
      <w:r>
        <w:rPr>
          <w:rtl/>
        </w:rPr>
        <w:t xml:space="preserve">לפני </w:t>
      </w:r>
      <w:bookmarkStart w:id="10476" w:name="_ETM_Q18_313480"/>
      <w:bookmarkEnd w:id="10476"/>
      <w:r>
        <w:rPr>
          <w:rtl/>
        </w:rPr>
        <w:t xml:space="preserve">7 </w:t>
      </w:r>
      <w:bookmarkStart w:id="10477" w:name="_ETM_Q18_313959"/>
      <w:bookmarkEnd w:id="10477"/>
      <w:r>
        <w:rPr>
          <w:rtl/>
        </w:rPr>
        <w:t>באוקטובר</w:t>
      </w:r>
      <w:r>
        <w:rPr>
          <w:rFonts w:hint="cs"/>
          <w:rtl/>
        </w:rPr>
        <w:t>?</w:t>
      </w:r>
      <w:r>
        <w:rPr>
          <w:rtl/>
        </w:rPr>
        <w:t xml:space="preserve"> </w:t>
      </w:r>
      <w:bookmarkStart w:id="10478" w:name="_ETM_Q18_316129"/>
      <w:bookmarkEnd w:id="10478"/>
      <w:r>
        <w:rPr>
          <w:rtl/>
        </w:rPr>
        <w:t xml:space="preserve">לא </w:t>
      </w:r>
      <w:bookmarkStart w:id="10479" w:name="_ETM_Q18_316340"/>
      <w:bookmarkEnd w:id="10479"/>
      <w:r>
        <w:rPr>
          <w:rtl/>
        </w:rPr>
        <w:t xml:space="preserve">יעזרו </w:t>
      </w:r>
      <w:bookmarkStart w:id="10480" w:name="_ETM_Q18_316879"/>
      <w:bookmarkEnd w:id="10480"/>
      <w:r>
        <w:rPr>
          <w:rtl/>
        </w:rPr>
        <w:t xml:space="preserve">לכם </w:t>
      </w:r>
      <w:bookmarkStart w:id="10481" w:name="_ETM_Q18_317239"/>
      <w:bookmarkEnd w:id="10481"/>
      <w:r>
        <w:rPr>
          <w:rtl/>
        </w:rPr>
        <w:t xml:space="preserve">כל </w:t>
      </w:r>
      <w:bookmarkStart w:id="10482" w:name="_ETM_Q18_317540"/>
      <w:bookmarkEnd w:id="10482"/>
      <w:r>
        <w:rPr>
          <w:rtl/>
        </w:rPr>
        <w:t>נ</w:t>
      </w:r>
      <w:r>
        <w:rPr>
          <w:rFonts w:hint="cs"/>
          <w:rtl/>
        </w:rPr>
        <w:t>י</w:t>
      </w:r>
      <w:r>
        <w:rPr>
          <w:rtl/>
        </w:rPr>
        <w:t xml:space="preserve">סיונות </w:t>
      </w:r>
      <w:bookmarkStart w:id="10483" w:name="_ETM_Q18_318290"/>
      <w:bookmarkEnd w:id="10483"/>
      <w:r>
        <w:rPr>
          <w:rtl/>
        </w:rPr>
        <w:t xml:space="preserve">הטיוח </w:t>
      </w:r>
      <w:bookmarkStart w:id="10484" w:name="_ETM_Q18_319549"/>
      <w:bookmarkEnd w:id="10484"/>
      <w:r>
        <w:rPr>
          <w:rtl/>
        </w:rPr>
        <w:t>וה</w:t>
      </w:r>
      <w:r>
        <w:rPr>
          <w:rFonts w:hint="cs"/>
          <w:rtl/>
        </w:rPr>
        <w:t>ה</w:t>
      </w:r>
      <w:r>
        <w:rPr>
          <w:rtl/>
        </w:rPr>
        <w:t>שתקה</w:t>
      </w:r>
      <w:r>
        <w:rPr>
          <w:rFonts w:hint="cs"/>
          <w:rtl/>
        </w:rPr>
        <w:t>.</w:t>
      </w:r>
      <w:r>
        <w:rPr>
          <w:rtl/>
        </w:rPr>
        <w:t xml:space="preserve"> </w:t>
      </w:r>
      <w:bookmarkStart w:id="10485" w:name="_ETM_Q18_321860"/>
      <w:bookmarkEnd w:id="10485"/>
      <w:r>
        <w:rPr>
          <w:rtl/>
        </w:rPr>
        <w:t xml:space="preserve">בדיוק </w:t>
      </w:r>
      <w:bookmarkStart w:id="10486" w:name="_ETM_Q18_322459"/>
      <w:bookmarkEnd w:id="10486"/>
      <w:r>
        <w:rPr>
          <w:rtl/>
        </w:rPr>
        <w:t xml:space="preserve">כמו </w:t>
      </w:r>
      <w:bookmarkStart w:id="10487" w:name="_ETM_Q18_322819"/>
      <w:bookmarkEnd w:id="10487"/>
      <w:r>
        <w:rPr>
          <w:rtl/>
        </w:rPr>
        <w:t>לפני</w:t>
      </w:r>
      <w:r>
        <w:rPr>
          <w:rFonts w:hint="cs"/>
          <w:rtl/>
        </w:rPr>
        <w:t xml:space="preserve"> 4 </w:t>
      </w:r>
      <w:bookmarkStart w:id="10488" w:name="_ETM_Q18_321000"/>
      <w:bookmarkEnd w:id="10488"/>
      <w:r>
        <w:rPr>
          <w:rFonts w:hint="cs"/>
          <w:rtl/>
        </w:rPr>
        <w:t xml:space="preserve">בנובמבר 1995, </w:t>
      </w:r>
      <w:bookmarkStart w:id="10489" w:name="_ETM_Q18_323239"/>
      <w:bookmarkStart w:id="10490" w:name="_ETM_Q18_326760"/>
      <w:bookmarkEnd w:id="10489"/>
      <w:bookmarkEnd w:id="10490"/>
      <w:r>
        <w:rPr>
          <w:rtl/>
        </w:rPr>
        <w:t xml:space="preserve">גם </w:t>
      </w:r>
      <w:bookmarkStart w:id="10491" w:name="_ETM_Q18_327210"/>
      <w:bookmarkEnd w:id="10491"/>
      <w:r>
        <w:rPr>
          <w:rtl/>
        </w:rPr>
        <w:t>כ</w:t>
      </w:r>
      <w:r>
        <w:rPr>
          <w:rFonts w:hint="cs"/>
          <w:rtl/>
        </w:rPr>
        <w:t>א</w:t>
      </w:r>
      <w:r>
        <w:rPr>
          <w:rtl/>
        </w:rPr>
        <w:t xml:space="preserve">ן </w:t>
      </w:r>
      <w:bookmarkStart w:id="10492" w:name="_ETM_Q18_328650"/>
      <w:bookmarkEnd w:id="10492"/>
      <w:r>
        <w:rPr>
          <w:rtl/>
        </w:rPr>
        <w:t xml:space="preserve">נתניהו </w:t>
      </w:r>
      <w:bookmarkStart w:id="10493" w:name="_ETM_Q18_329400"/>
      <w:bookmarkEnd w:id="10493"/>
      <w:r>
        <w:rPr>
          <w:rtl/>
        </w:rPr>
        <w:t xml:space="preserve">נפנף </w:t>
      </w:r>
      <w:bookmarkStart w:id="10494" w:name="_ETM_Q18_330150"/>
      <w:bookmarkEnd w:id="10494"/>
      <w:r>
        <w:rPr>
          <w:rtl/>
        </w:rPr>
        <w:t xml:space="preserve">מעליו </w:t>
      </w:r>
      <w:bookmarkStart w:id="10495" w:name="_ETM_Q18_331610"/>
      <w:bookmarkEnd w:id="10495"/>
      <w:r>
        <w:rPr>
          <w:rtl/>
        </w:rPr>
        <w:t xml:space="preserve">את </w:t>
      </w:r>
      <w:bookmarkStart w:id="10496" w:name="_ETM_Q18_331879"/>
      <w:bookmarkEnd w:id="10496"/>
      <w:r>
        <w:rPr>
          <w:rtl/>
        </w:rPr>
        <w:t xml:space="preserve">כל </w:t>
      </w:r>
      <w:bookmarkStart w:id="10497" w:name="_ETM_Q18_332389"/>
      <w:bookmarkEnd w:id="10497"/>
      <w:r>
        <w:rPr>
          <w:rtl/>
        </w:rPr>
        <w:t>ההתר</w:t>
      </w:r>
      <w:r>
        <w:rPr>
          <w:rFonts w:hint="cs"/>
          <w:rtl/>
        </w:rPr>
        <w:t>ע</w:t>
      </w:r>
      <w:r>
        <w:rPr>
          <w:rtl/>
        </w:rPr>
        <w:t>ות</w:t>
      </w:r>
      <w:r>
        <w:rPr>
          <w:rFonts w:hint="cs"/>
          <w:rtl/>
        </w:rPr>
        <w:t>.</w:t>
      </w:r>
      <w:r>
        <w:rPr>
          <w:rtl/>
        </w:rPr>
        <w:t xml:space="preserve"> </w:t>
      </w:r>
      <w:bookmarkStart w:id="10498" w:name="_ETM_Q18_334709"/>
      <w:bookmarkEnd w:id="10498"/>
      <w:r>
        <w:rPr>
          <w:rtl/>
        </w:rPr>
        <w:t xml:space="preserve">הוא </w:t>
      </w:r>
      <w:bookmarkStart w:id="10499" w:name="_ETM_Q18_334950"/>
      <w:bookmarkEnd w:id="10499"/>
      <w:r>
        <w:rPr>
          <w:rtl/>
        </w:rPr>
        <w:t>ידע</w:t>
      </w:r>
      <w:r>
        <w:rPr>
          <w:rFonts w:hint="cs"/>
          <w:rtl/>
        </w:rPr>
        <w:t>.</w:t>
      </w:r>
      <w:r>
        <w:rPr>
          <w:rtl/>
        </w:rPr>
        <w:t xml:space="preserve"> </w:t>
      </w:r>
      <w:bookmarkStart w:id="10500" w:name="_ETM_Q18_336990"/>
      <w:bookmarkEnd w:id="10500"/>
      <w:r>
        <w:rPr>
          <w:rtl/>
        </w:rPr>
        <w:t xml:space="preserve">הוא </w:t>
      </w:r>
      <w:bookmarkStart w:id="10501" w:name="_ETM_Q18_337319"/>
      <w:bookmarkEnd w:id="10501"/>
      <w:r>
        <w:rPr>
          <w:rtl/>
        </w:rPr>
        <w:t>הוזהר</w:t>
      </w:r>
      <w:r>
        <w:rPr>
          <w:rFonts w:hint="cs"/>
          <w:rtl/>
        </w:rPr>
        <w:t>.</w:t>
      </w:r>
      <w:r>
        <w:rPr>
          <w:rtl/>
        </w:rPr>
        <w:t xml:space="preserve"> </w:t>
      </w:r>
      <w:bookmarkStart w:id="10502" w:name="_ETM_Q18_339580"/>
      <w:bookmarkEnd w:id="10502"/>
      <w:r>
        <w:rPr>
          <w:rtl/>
        </w:rPr>
        <w:t xml:space="preserve">לא </w:t>
      </w:r>
      <w:bookmarkStart w:id="10503" w:name="_ETM_Q18_339879"/>
      <w:bookmarkStart w:id="10504" w:name="_ETM_Q18_339969"/>
      <w:bookmarkEnd w:id="10503"/>
      <w:bookmarkEnd w:id="10504"/>
      <w:r>
        <w:rPr>
          <w:rtl/>
        </w:rPr>
        <w:t>יעזר</w:t>
      </w:r>
      <w:r>
        <w:rPr>
          <w:rFonts w:hint="cs"/>
          <w:rtl/>
        </w:rPr>
        <w:t>ו</w:t>
      </w:r>
      <w:r>
        <w:rPr>
          <w:rtl/>
        </w:rPr>
        <w:t xml:space="preserve"> </w:t>
      </w:r>
      <w:bookmarkStart w:id="10505" w:name="_ETM_Q18_340480"/>
      <w:bookmarkEnd w:id="10505"/>
      <w:r>
        <w:rPr>
          <w:rtl/>
        </w:rPr>
        <w:t xml:space="preserve">לו </w:t>
      </w:r>
      <w:bookmarkStart w:id="10506" w:name="_ETM_Q18_340599"/>
      <w:bookmarkEnd w:id="10506"/>
      <w:r>
        <w:rPr>
          <w:rtl/>
        </w:rPr>
        <w:t xml:space="preserve">כל </w:t>
      </w:r>
      <w:bookmarkStart w:id="10507" w:name="_ETM_Q18_340930"/>
      <w:bookmarkEnd w:id="10507"/>
      <w:r>
        <w:rPr>
          <w:rFonts w:hint="cs"/>
          <w:rtl/>
        </w:rPr>
        <w:t>ה</w:t>
      </w:r>
      <w:r>
        <w:rPr>
          <w:rtl/>
        </w:rPr>
        <w:t>שקרים</w:t>
      </w:r>
      <w:r>
        <w:rPr>
          <w:rFonts w:hint="cs"/>
          <w:rtl/>
        </w:rPr>
        <w:t>.</w:t>
      </w:r>
      <w:r>
        <w:rPr>
          <w:rtl/>
        </w:rPr>
        <w:t xml:space="preserve"> </w:t>
      </w:r>
      <w:bookmarkStart w:id="10508" w:name="_ETM_Q18_343389"/>
      <w:bookmarkEnd w:id="10508"/>
      <w:r>
        <w:rPr>
          <w:rtl/>
        </w:rPr>
        <w:t>ראש</w:t>
      </w:r>
      <w:r>
        <w:rPr>
          <w:rFonts w:hint="cs"/>
          <w:rtl/>
        </w:rPr>
        <w:t>י</w:t>
      </w:r>
      <w:r>
        <w:rPr>
          <w:rtl/>
        </w:rPr>
        <w:t xml:space="preserve"> </w:t>
      </w:r>
      <w:bookmarkStart w:id="10509" w:name="_ETM_Q18_343720"/>
      <w:bookmarkEnd w:id="10509"/>
      <w:r>
        <w:rPr>
          <w:rtl/>
        </w:rPr>
        <w:t xml:space="preserve">השב"כ </w:t>
      </w:r>
      <w:bookmarkStart w:id="10510" w:name="_ETM_Q18_344349"/>
      <w:bookmarkEnd w:id="10510"/>
      <w:r>
        <w:rPr>
          <w:rtl/>
        </w:rPr>
        <w:t xml:space="preserve">התריעו </w:t>
      </w:r>
      <w:bookmarkStart w:id="10511" w:name="_ETM_Q18_344860"/>
      <w:bookmarkEnd w:id="10511"/>
      <w:r>
        <w:rPr>
          <w:rtl/>
        </w:rPr>
        <w:t xml:space="preserve">בפניו </w:t>
      </w:r>
      <w:bookmarkStart w:id="10512" w:name="_ETM_Q18_345940"/>
      <w:bookmarkEnd w:id="10512"/>
      <w:r>
        <w:rPr>
          <w:rtl/>
        </w:rPr>
        <w:t>ש</w:t>
      </w:r>
      <w:bookmarkStart w:id="10513" w:name="_ETM_Q18_346389"/>
      <w:bookmarkEnd w:id="10513"/>
      <w:r>
        <w:rPr>
          <w:rFonts w:hint="cs"/>
          <w:rtl/>
        </w:rPr>
        <w:t>ה</w:t>
      </w:r>
      <w:r>
        <w:rPr>
          <w:rtl/>
        </w:rPr>
        <w:t xml:space="preserve">כסף </w:t>
      </w:r>
      <w:bookmarkStart w:id="10514" w:name="_ETM_Q18_346960"/>
      <w:bookmarkEnd w:id="10514"/>
      <w:r>
        <w:rPr>
          <w:rtl/>
        </w:rPr>
        <w:t xml:space="preserve">שהוא </w:t>
      </w:r>
      <w:bookmarkStart w:id="10515" w:name="_ETM_Q18_347380"/>
      <w:bookmarkEnd w:id="10515"/>
      <w:r>
        <w:rPr>
          <w:rtl/>
        </w:rPr>
        <w:t xml:space="preserve">ארגן </w:t>
      </w:r>
      <w:bookmarkStart w:id="10516" w:name="_ETM_Q18_348010"/>
      <w:bookmarkEnd w:id="10516"/>
      <w:r>
        <w:rPr>
          <w:rtl/>
        </w:rPr>
        <w:t>כבלדר</w:t>
      </w:r>
      <w:r>
        <w:rPr>
          <w:rFonts w:hint="cs"/>
          <w:rtl/>
        </w:rPr>
        <w:t>,</w:t>
      </w:r>
      <w:r>
        <w:rPr>
          <w:rtl/>
        </w:rPr>
        <w:t xml:space="preserve"> </w:t>
      </w:r>
      <w:bookmarkStart w:id="10517" w:name="_ETM_Q18_350620"/>
      <w:bookmarkEnd w:id="10517"/>
      <w:r>
        <w:rPr>
          <w:rtl/>
        </w:rPr>
        <w:t xml:space="preserve">כבלדר </w:t>
      </w:r>
      <w:bookmarkStart w:id="10518" w:name="_ETM_Q18_351340"/>
      <w:bookmarkEnd w:id="10518"/>
      <w:r>
        <w:rPr>
          <w:rtl/>
        </w:rPr>
        <w:t>דמים</w:t>
      </w:r>
      <w:r>
        <w:rPr>
          <w:rFonts w:hint="cs"/>
          <w:rtl/>
        </w:rPr>
        <w:t>, לחמאס</w:t>
      </w:r>
      <w:bookmarkStart w:id="10519" w:name="_ETM_Q18_352180"/>
      <w:bookmarkStart w:id="10520" w:name="_ETM_Q18_352500"/>
      <w:bookmarkStart w:id="10521" w:name="_ETM_Q18_353739"/>
      <w:bookmarkEnd w:id="10519"/>
      <w:bookmarkEnd w:id="10520"/>
      <w:bookmarkEnd w:id="10521"/>
      <w:r>
        <w:rPr>
          <w:rFonts w:hint="cs"/>
          <w:rtl/>
        </w:rPr>
        <w:t xml:space="preserve"> </w:t>
      </w:r>
      <w:r>
        <w:rPr>
          <w:rtl/>
        </w:rPr>
        <w:t>–</w:t>
      </w:r>
      <w:r>
        <w:rPr>
          <w:rFonts w:hint="cs"/>
          <w:rtl/>
        </w:rPr>
        <w:t xml:space="preserve"> </w:t>
      </w:r>
      <w:r>
        <w:rPr>
          <w:rtl/>
        </w:rPr>
        <w:t xml:space="preserve">הכסף </w:t>
      </w:r>
      <w:bookmarkStart w:id="10522" w:name="_ETM_Q18_354279"/>
      <w:bookmarkEnd w:id="10522"/>
      <w:r>
        <w:rPr>
          <w:rtl/>
        </w:rPr>
        <w:t xml:space="preserve">הזה </w:t>
      </w:r>
      <w:bookmarkStart w:id="10523" w:name="_ETM_Q18_354579"/>
      <w:bookmarkEnd w:id="10523"/>
      <w:r>
        <w:rPr>
          <w:rtl/>
        </w:rPr>
        <w:t xml:space="preserve">זולג </w:t>
      </w:r>
      <w:bookmarkStart w:id="10524" w:name="_ETM_Q18_355780"/>
      <w:bookmarkEnd w:id="10524"/>
      <w:r>
        <w:rPr>
          <w:rtl/>
        </w:rPr>
        <w:t>אל</w:t>
      </w:r>
      <w:r>
        <w:rPr>
          <w:rFonts w:hint="cs"/>
          <w:rtl/>
        </w:rPr>
        <w:t xml:space="preserve"> הזרוע הצבאית. </w:t>
      </w:r>
      <w:bookmarkStart w:id="10525" w:name="_ETM_Q18_358000"/>
      <w:bookmarkStart w:id="10526" w:name="_ETM_Q18_356200"/>
      <w:bookmarkStart w:id="10527" w:name="_ETM_Q18_356470"/>
      <w:bookmarkStart w:id="10528" w:name="_ETM_Q18_359810"/>
      <w:bookmarkStart w:id="10529" w:name="_ETM_Q18_360319"/>
      <w:bookmarkEnd w:id="10525"/>
      <w:bookmarkEnd w:id="10526"/>
      <w:bookmarkEnd w:id="10527"/>
      <w:bookmarkEnd w:id="10528"/>
      <w:bookmarkEnd w:id="10529"/>
      <w:r>
        <w:rPr>
          <w:rFonts w:hint="cs"/>
          <w:rtl/>
        </w:rPr>
        <w:t>אמרו לו</w:t>
      </w:r>
      <w:r>
        <w:rPr>
          <w:rtl/>
        </w:rPr>
        <w:t xml:space="preserve"> </w:t>
      </w:r>
      <w:bookmarkStart w:id="10530" w:name="_ETM_Q18_360590"/>
      <w:bookmarkEnd w:id="10530"/>
      <w:r>
        <w:rPr>
          <w:rtl/>
        </w:rPr>
        <w:t xml:space="preserve">אנשי </w:t>
      </w:r>
      <w:bookmarkStart w:id="10531" w:name="_ETM_Q18_361040"/>
      <w:bookmarkEnd w:id="10531"/>
      <w:r>
        <w:rPr>
          <w:rFonts w:hint="cs"/>
          <w:rtl/>
        </w:rPr>
        <w:t>ה</w:t>
      </w:r>
      <w:r>
        <w:rPr>
          <w:rtl/>
        </w:rPr>
        <w:t xml:space="preserve">מוסד </w:t>
      </w:r>
      <w:bookmarkStart w:id="10532" w:name="_ETM_Q18_362620"/>
      <w:bookmarkEnd w:id="10532"/>
      <w:r>
        <w:rPr>
          <w:rtl/>
        </w:rPr>
        <w:t>שסגיר</w:t>
      </w:r>
      <w:r>
        <w:rPr>
          <w:rFonts w:hint="cs"/>
          <w:rtl/>
        </w:rPr>
        <w:t>ת</w:t>
      </w:r>
      <w:r>
        <w:rPr>
          <w:rtl/>
        </w:rPr>
        <w:t xml:space="preserve"> </w:t>
      </w:r>
      <w:bookmarkStart w:id="10533" w:name="_ETM_Q18_363459"/>
      <w:bookmarkEnd w:id="10533"/>
      <w:r>
        <w:rPr>
          <w:rtl/>
        </w:rPr>
        <w:t xml:space="preserve">יחידת </w:t>
      </w:r>
      <w:bookmarkStart w:id="10534" w:name="_ETM_Q18_364060"/>
      <w:bookmarkEnd w:id="10534"/>
      <w:r>
        <w:rPr>
          <w:rtl/>
        </w:rPr>
        <w:t xml:space="preserve">צלצל </w:t>
      </w:r>
      <w:bookmarkStart w:id="10535" w:name="_ETM_Q18_366079"/>
      <w:bookmarkEnd w:id="10535"/>
      <w:r>
        <w:rPr>
          <w:rtl/>
        </w:rPr>
        <w:t>ת</w:t>
      </w:r>
      <w:r>
        <w:rPr>
          <w:rFonts w:hint="cs"/>
          <w:rtl/>
        </w:rPr>
        <w:t xml:space="preserve">סב </w:t>
      </w:r>
      <w:bookmarkStart w:id="10536" w:name="_ETM_Q18_366680"/>
      <w:bookmarkEnd w:id="10536"/>
      <w:r>
        <w:rPr>
          <w:rtl/>
        </w:rPr>
        <w:t xml:space="preserve">נזק </w:t>
      </w:r>
      <w:bookmarkStart w:id="10537" w:name="_ETM_Q18_367189"/>
      <w:bookmarkEnd w:id="10537"/>
      <w:r>
        <w:rPr>
          <w:rtl/>
        </w:rPr>
        <w:t xml:space="preserve">אדיר </w:t>
      </w:r>
      <w:bookmarkStart w:id="10538" w:name="_ETM_Q18_368180"/>
      <w:bookmarkEnd w:id="10538"/>
      <w:r>
        <w:rPr>
          <w:rtl/>
        </w:rPr>
        <w:t xml:space="preserve">למאבק </w:t>
      </w:r>
      <w:bookmarkStart w:id="10539" w:name="_ETM_Q18_368900"/>
      <w:bookmarkEnd w:id="10539"/>
      <w:r>
        <w:rPr>
          <w:rtl/>
        </w:rPr>
        <w:t>בטרור</w:t>
      </w:r>
      <w:r w:rsidR="007B409A">
        <w:rPr>
          <w:rFonts w:hint="cs"/>
          <w:rtl/>
        </w:rPr>
        <w:t>,</w:t>
      </w:r>
      <w:r>
        <w:rPr>
          <w:rtl/>
        </w:rPr>
        <w:t xml:space="preserve"> </w:t>
      </w:r>
      <w:bookmarkStart w:id="10540" w:name="_ETM_Q18_370380"/>
      <w:bookmarkEnd w:id="10540"/>
      <w:r>
        <w:rPr>
          <w:rtl/>
        </w:rPr>
        <w:t xml:space="preserve">אבל </w:t>
      </w:r>
      <w:bookmarkStart w:id="10541" w:name="_ETM_Q18_370860"/>
      <w:bookmarkEnd w:id="10541"/>
      <w:r>
        <w:rPr>
          <w:rtl/>
        </w:rPr>
        <w:t>הוא</w:t>
      </w:r>
      <w:r>
        <w:rPr>
          <w:rFonts w:hint="cs"/>
          <w:rtl/>
        </w:rPr>
        <w:t>,</w:t>
      </w:r>
      <w:r>
        <w:rPr>
          <w:rtl/>
        </w:rPr>
        <w:t xml:space="preserve"> </w:t>
      </w:r>
      <w:bookmarkStart w:id="10542" w:name="_ETM_Q18_371280"/>
      <w:bookmarkEnd w:id="10542"/>
      <w:r>
        <w:rPr>
          <w:rtl/>
        </w:rPr>
        <w:t xml:space="preserve">בהוראת </w:t>
      </w:r>
      <w:bookmarkStart w:id="10543" w:name="_ETM_Q18_372150"/>
      <w:bookmarkEnd w:id="10543"/>
      <w:r>
        <w:rPr>
          <w:rtl/>
        </w:rPr>
        <w:t xml:space="preserve">השלטון </w:t>
      </w:r>
      <w:bookmarkStart w:id="10544" w:name="_ETM_Q18_372810"/>
      <w:bookmarkEnd w:id="10544"/>
      <w:r>
        <w:rPr>
          <w:rtl/>
        </w:rPr>
        <w:t>הקטרי</w:t>
      </w:r>
      <w:r>
        <w:rPr>
          <w:rFonts w:hint="cs"/>
          <w:rtl/>
        </w:rPr>
        <w:t>,</w:t>
      </w:r>
      <w:r>
        <w:rPr>
          <w:rtl/>
        </w:rPr>
        <w:t xml:space="preserve"> </w:t>
      </w:r>
      <w:bookmarkStart w:id="10545" w:name="_ETM_Q18_375400"/>
      <w:bookmarkEnd w:id="10545"/>
      <w:r>
        <w:rPr>
          <w:rtl/>
        </w:rPr>
        <w:t xml:space="preserve">סגר </w:t>
      </w:r>
      <w:bookmarkStart w:id="10546" w:name="_ETM_Q18_375969"/>
      <w:bookmarkEnd w:id="10546"/>
      <w:r>
        <w:rPr>
          <w:rtl/>
        </w:rPr>
        <w:t xml:space="preserve">את </w:t>
      </w:r>
      <w:bookmarkStart w:id="10547" w:name="_ETM_Q18_376090"/>
      <w:bookmarkEnd w:id="10547"/>
      <w:r>
        <w:rPr>
          <w:rtl/>
        </w:rPr>
        <w:t xml:space="preserve">יחידת </w:t>
      </w:r>
      <w:bookmarkStart w:id="10548" w:name="_ETM_Q18_376569"/>
      <w:bookmarkEnd w:id="10548"/>
      <w:r>
        <w:rPr>
          <w:rtl/>
        </w:rPr>
        <w:t>צלצל</w:t>
      </w:r>
      <w:r>
        <w:rPr>
          <w:rFonts w:hint="cs"/>
          <w:rtl/>
        </w:rPr>
        <w:t>.</w:t>
      </w:r>
      <w:r>
        <w:rPr>
          <w:rtl/>
        </w:rPr>
        <w:t xml:space="preserve"> </w:t>
      </w:r>
      <w:bookmarkStart w:id="10549" w:name="_ETM_Q18_379319"/>
      <w:bookmarkEnd w:id="10549"/>
      <w:r>
        <w:rPr>
          <w:rtl/>
        </w:rPr>
        <w:t xml:space="preserve">בדיוק </w:t>
      </w:r>
      <w:bookmarkStart w:id="10550" w:name="_ETM_Q18_379919"/>
      <w:bookmarkEnd w:id="10550"/>
      <w:r>
        <w:rPr>
          <w:rtl/>
        </w:rPr>
        <w:t xml:space="preserve">כמו </w:t>
      </w:r>
      <w:bookmarkStart w:id="10551" w:name="_ETM_Q18_380190"/>
      <w:bookmarkEnd w:id="10551"/>
      <w:r>
        <w:rPr>
          <w:rtl/>
        </w:rPr>
        <w:t xml:space="preserve">שנתניהו </w:t>
      </w:r>
      <w:bookmarkStart w:id="10552" w:name="_ETM_Q18_381180"/>
      <w:bookmarkEnd w:id="10552"/>
      <w:r>
        <w:rPr>
          <w:rtl/>
        </w:rPr>
        <w:t>ביהירותו</w:t>
      </w:r>
      <w:r>
        <w:rPr>
          <w:rFonts w:hint="cs"/>
          <w:rtl/>
        </w:rPr>
        <w:t>,</w:t>
      </w:r>
      <w:r>
        <w:rPr>
          <w:rtl/>
        </w:rPr>
        <w:t xml:space="preserve"> </w:t>
      </w:r>
      <w:bookmarkStart w:id="10553" w:name="_ETM_Q18_383269"/>
      <w:bookmarkEnd w:id="10553"/>
      <w:r>
        <w:rPr>
          <w:rtl/>
        </w:rPr>
        <w:t xml:space="preserve">במחשבה </w:t>
      </w:r>
      <w:bookmarkStart w:id="10554" w:name="_ETM_Q18_384169"/>
      <w:bookmarkEnd w:id="10554"/>
      <w:r>
        <w:rPr>
          <w:rFonts w:hint="cs"/>
          <w:rtl/>
        </w:rPr>
        <w:t>ה</w:t>
      </w:r>
      <w:r>
        <w:rPr>
          <w:rtl/>
        </w:rPr>
        <w:t xml:space="preserve">אווילית </w:t>
      </w:r>
      <w:bookmarkStart w:id="10555" w:name="_ETM_Q18_384739"/>
      <w:bookmarkEnd w:id="10555"/>
      <w:r>
        <w:rPr>
          <w:rtl/>
        </w:rPr>
        <w:t xml:space="preserve">שלו </w:t>
      </w:r>
      <w:bookmarkStart w:id="10556" w:name="_ETM_Q18_385669"/>
      <w:bookmarkEnd w:id="10556"/>
      <w:r>
        <w:rPr>
          <w:rtl/>
        </w:rPr>
        <w:t xml:space="preserve">שהוא </w:t>
      </w:r>
      <w:bookmarkStart w:id="10557" w:name="_ETM_Q18_386120"/>
      <w:bookmarkEnd w:id="10557"/>
      <w:r>
        <w:rPr>
          <w:rtl/>
        </w:rPr>
        <w:t xml:space="preserve">חכם </w:t>
      </w:r>
      <w:bookmarkStart w:id="10558" w:name="_ETM_Q18_386719"/>
      <w:bookmarkEnd w:id="10558"/>
      <w:r>
        <w:rPr>
          <w:rtl/>
        </w:rPr>
        <w:t xml:space="preserve">יותר </w:t>
      </w:r>
      <w:bookmarkStart w:id="10559" w:name="_ETM_Q18_387139"/>
      <w:bookmarkEnd w:id="10559"/>
      <w:r>
        <w:rPr>
          <w:rtl/>
        </w:rPr>
        <w:t xml:space="preserve">מכל </w:t>
      </w:r>
      <w:bookmarkStart w:id="10560" w:name="_ETM_Q18_387590"/>
      <w:bookmarkEnd w:id="10560"/>
      <w:r>
        <w:rPr>
          <w:rtl/>
        </w:rPr>
        <w:t xml:space="preserve">אדם </w:t>
      </w:r>
      <w:bookmarkStart w:id="10561" w:name="_ETM_Q18_388350"/>
      <w:bookmarkEnd w:id="10561"/>
      <w:r>
        <w:rPr>
          <w:rtl/>
        </w:rPr>
        <w:t xml:space="preserve">משל </w:t>
      </w:r>
      <w:bookmarkStart w:id="10562" w:name="_ETM_Q18_388800"/>
      <w:bookmarkEnd w:id="10562"/>
      <w:r>
        <w:rPr>
          <w:rtl/>
        </w:rPr>
        <w:t xml:space="preserve">היה </w:t>
      </w:r>
      <w:bookmarkStart w:id="10563" w:name="_ETM_Q18_389100"/>
      <w:bookmarkEnd w:id="10563"/>
      <w:r>
        <w:rPr>
          <w:rtl/>
        </w:rPr>
        <w:t xml:space="preserve">המלך </w:t>
      </w:r>
      <w:bookmarkStart w:id="10564" w:name="_ETM_Q18_389460"/>
      <w:bookmarkEnd w:id="10564"/>
      <w:r>
        <w:rPr>
          <w:rtl/>
        </w:rPr>
        <w:t>שלמה</w:t>
      </w:r>
      <w:bookmarkStart w:id="10565" w:name="_ETM_Q18_393950"/>
      <w:bookmarkEnd w:id="10565"/>
      <w:r>
        <w:rPr>
          <w:rFonts w:hint="cs"/>
          <w:rtl/>
        </w:rPr>
        <w:t xml:space="preserve"> </w:t>
      </w:r>
      <w:r>
        <w:rPr>
          <w:rtl/>
        </w:rPr>
        <w:t>–</w:t>
      </w:r>
      <w:r>
        <w:rPr>
          <w:rFonts w:hint="cs"/>
          <w:rtl/>
        </w:rPr>
        <w:t xml:space="preserve"> </w:t>
      </w:r>
      <w:bookmarkStart w:id="10566" w:name="_ETM_Q18_394000"/>
      <w:bookmarkEnd w:id="10566"/>
      <w:r>
        <w:rPr>
          <w:rtl/>
        </w:rPr>
        <w:t xml:space="preserve">נתניהו </w:t>
      </w:r>
      <w:bookmarkStart w:id="10567" w:name="_ETM_Q18_394760"/>
      <w:bookmarkEnd w:id="10567"/>
      <w:r>
        <w:rPr>
          <w:rtl/>
        </w:rPr>
        <w:t>ב</w:t>
      </w:r>
      <w:r>
        <w:rPr>
          <w:rFonts w:hint="cs"/>
          <w:rtl/>
        </w:rPr>
        <w:t>יהירותו, ב</w:t>
      </w:r>
      <w:bookmarkStart w:id="10568" w:name="_ETM_Q18_396260"/>
      <w:bookmarkEnd w:id="10568"/>
      <w:r>
        <w:rPr>
          <w:rtl/>
        </w:rPr>
        <w:t>אטימותו</w:t>
      </w:r>
      <w:r>
        <w:rPr>
          <w:rFonts w:hint="cs"/>
          <w:rtl/>
        </w:rPr>
        <w:t>,</w:t>
      </w:r>
      <w:r>
        <w:rPr>
          <w:rtl/>
        </w:rPr>
        <w:t xml:space="preserve"> </w:t>
      </w:r>
      <w:bookmarkStart w:id="10569" w:name="_ETM_Q18_397790"/>
      <w:bookmarkEnd w:id="10569"/>
      <w:r>
        <w:rPr>
          <w:rtl/>
        </w:rPr>
        <w:t xml:space="preserve">בקיצוניות </w:t>
      </w:r>
      <w:bookmarkStart w:id="10570" w:name="_ETM_Q18_398780"/>
      <w:bookmarkEnd w:id="10570"/>
      <w:r>
        <w:rPr>
          <w:rtl/>
        </w:rPr>
        <w:t>שלו</w:t>
      </w:r>
      <w:r>
        <w:rPr>
          <w:rFonts w:hint="cs"/>
          <w:rtl/>
        </w:rPr>
        <w:t>,</w:t>
      </w:r>
      <w:r>
        <w:rPr>
          <w:rtl/>
        </w:rPr>
        <w:t xml:space="preserve"> </w:t>
      </w:r>
      <w:bookmarkStart w:id="10571" w:name="_ETM_Q18_399500"/>
      <w:bookmarkEnd w:id="10571"/>
      <w:r>
        <w:rPr>
          <w:rtl/>
        </w:rPr>
        <w:t xml:space="preserve">הוביל </w:t>
      </w:r>
      <w:bookmarkStart w:id="10572" w:name="_ETM_Q18_400099"/>
      <w:bookmarkEnd w:id="10572"/>
      <w:r>
        <w:rPr>
          <w:rFonts w:hint="cs"/>
          <w:rtl/>
        </w:rPr>
        <w:t xml:space="preserve">אל </w:t>
      </w:r>
      <w:bookmarkStart w:id="10573" w:name="_ETM_Q18_400340"/>
      <w:bookmarkEnd w:id="10573"/>
      <w:r>
        <w:rPr>
          <w:rtl/>
        </w:rPr>
        <w:t xml:space="preserve">רצח </w:t>
      </w:r>
      <w:bookmarkStart w:id="10574" w:name="_ETM_Q18_400879"/>
      <w:bookmarkEnd w:id="10574"/>
      <w:r>
        <w:rPr>
          <w:rtl/>
        </w:rPr>
        <w:t>רבין</w:t>
      </w:r>
      <w:r>
        <w:rPr>
          <w:rFonts w:hint="cs"/>
          <w:rtl/>
        </w:rPr>
        <w:t>,</w:t>
      </w:r>
      <w:r>
        <w:rPr>
          <w:rtl/>
        </w:rPr>
        <w:t xml:space="preserve"> </w:t>
      </w:r>
      <w:bookmarkStart w:id="10575" w:name="_ETM_Q18_403470"/>
      <w:bookmarkStart w:id="10576" w:name="_ETM_Q18_403989"/>
      <w:bookmarkEnd w:id="10575"/>
      <w:bookmarkEnd w:id="10576"/>
      <w:r>
        <w:rPr>
          <w:rFonts w:hint="cs"/>
          <w:rtl/>
        </w:rPr>
        <w:t xml:space="preserve">אותן </w:t>
      </w:r>
      <w:bookmarkStart w:id="10577" w:name="_ETM_Q18_404230"/>
      <w:bookmarkEnd w:id="10577"/>
      <w:r>
        <w:rPr>
          <w:rtl/>
        </w:rPr>
        <w:t xml:space="preserve">תכונות </w:t>
      </w:r>
      <w:bookmarkStart w:id="10578" w:name="_ETM_Q18_405520"/>
      <w:bookmarkEnd w:id="10578"/>
      <w:r>
        <w:rPr>
          <w:rFonts w:hint="cs"/>
          <w:rtl/>
        </w:rPr>
        <w:t xml:space="preserve">איומות </w:t>
      </w:r>
      <w:bookmarkStart w:id="10579" w:name="_ETM_Q18_405910"/>
      <w:bookmarkStart w:id="10580" w:name="_ETM_Q18_406140"/>
      <w:bookmarkStart w:id="10581" w:name="_ETM_Q18_407400"/>
      <w:bookmarkEnd w:id="10579"/>
      <w:bookmarkEnd w:id="10580"/>
      <w:bookmarkEnd w:id="10581"/>
      <w:r>
        <w:rPr>
          <w:rtl/>
        </w:rPr>
        <w:t xml:space="preserve">הובילו </w:t>
      </w:r>
      <w:bookmarkStart w:id="10582" w:name="_ETM_Q18_407880"/>
      <w:bookmarkEnd w:id="10582"/>
      <w:r>
        <w:rPr>
          <w:rtl/>
        </w:rPr>
        <w:t xml:space="preserve">את </w:t>
      </w:r>
      <w:bookmarkStart w:id="10583" w:name="_ETM_Q18_408000"/>
      <w:bookmarkEnd w:id="10583"/>
      <w:r>
        <w:rPr>
          <w:rtl/>
        </w:rPr>
        <w:t xml:space="preserve">כולנו </w:t>
      </w:r>
      <w:bookmarkStart w:id="10584" w:name="_ETM_Q18_409319"/>
      <w:bookmarkEnd w:id="10584"/>
      <w:r>
        <w:rPr>
          <w:rtl/>
        </w:rPr>
        <w:t>א</w:t>
      </w:r>
      <w:r>
        <w:rPr>
          <w:rFonts w:hint="cs"/>
          <w:rtl/>
        </w:rPr>
        <w:t xml:space="preserve">ל </w:t>
      </w:r>
      <w:bookmarkStart w:id="10585" w:name="_ETM_Q18_409590"/>
      <w:bookmarkStart w:id="10586" w:name="_ETM_Q18_409650"/>
      <w:bookmarkEnd w:id="10585"/>
      <w:bookmarkEnd w:id="10586"/>
      <w:r>
        <w:rPr>
          <w:rtl/>
        </w:rPr>
        <w:t xml:space="preserve">אסון </w:t>
      </w:r>
      <w:bookmarkStart w:id="10587" w:name="_ETM_Q18_409950"/>
      <w:bookmarkEnd w:id="10587"/>
      <w:r>
        <w:rPr>
          <w:rtl/>
        </w:rPr>
        <w:t xml:space="preserve">7 </w:t>
      </w:r>
      <w:bookmarkStart w:id="10588" w:name="_ETM_Q18_410459"/>
      <w:bookmarkEnd w:id="10588"/>
      <w:r>
        <w:rPr>
          <w:rtl/>
        </w:rPr>
        <w:t>באוקטובר</w:t>
      </w:r>
      <w:r>
        <w:rPr>
          <w:rFonts w:hint="cs"/>
          <w:rtl/>
        </w:rPr>
        <w:t>.</w:t>
      </w:r>
    </w:p>
    <w:p w:rsidR="005930C5" w:rsidRDefault="005930C5" w:rsidP="000376AD">
      <w:pPr>
        <w:rPr>
          <w:rtl/>
        </w:rPr>
      </w:pPr>
    </w:p>
    <w:p w:rsidR="005930C5" w:rsidRDefault="005930C5" w:rsidP="00580DBB">
      <w:pPr>
        <w:rPr>
          <w:rtl/>
        </w:rPr>
      </w:pPr>
      <w:bookmarkStart w:id="10589" w:name="_ETM_Q18_407000"/>
      <w:bookmarkEnd w:id="10589"/>
      <w:r>
        <w:rPr>
          <w:rtl/>
        </w:rPr>
        <w:t xml:space="preserve"> </w:t>
      </w:r>
      <w:bookmarkStart w:id="10590" w:name="_ETM_Q18_412889"/>
      <w:bookmarkEnd w:id="10590"/>
      <w:r>
        <w:rPr>
          <w:rtl/>
        </w:rPr>
        <w:t>עכשיו</w:t>
      </w:r>
      <w:r>
        <w:rPr>
          <w:rFonts w:hint="cs"/>
          <w:rtl/>
        </w:rPr>
        <w:t>,</w:t>
      </w:r>
      <w:r>
        <w:rPr>
          <w:rtl/>
        </w:rPr>
        <w:t xml:space="preserve"> </w:t>
      </w:r>
      <w:bookmarkStart w:id="10591" w:name="_ETM_Q18_413099"/>
      <w:bookmarkEnd w:id="10591"/>
      <w:r>
        <w:rPr>
          <w:rtl/>
        </w:rPr>
        <w:t>אדוני</w:t>
      </w:r>
      <w:bookmarkStart w:id="10592" w:name="_ETM_Q18_415939"/>
      <w:bookmarkEnd w:id="10592"/>
      <w:r>
        <w:rPr>
          <w:rFonts w:hint="cs"/>
          <w:rtl/>
        </w:rPr>
        <w:t xml:space="preserve">, אל </w:t>
      </w:r>
      <w:bookmarkStart w:id="10593" w:name="_ETM_Q18_416120"/>
      <w:bookmarkEnd w:id="10593"/>
      <w:r>
        <w:rPr>
          <w:rFonts w:hint="cs"/>
          <w:rtl/>
        </w:rPr>
        <w:t>ה</w:t>
      </w:r>
      <w:r>
        <w:rPr>
          <w:rtl/>
        </w:rPr>
        <w:t>חוק</w:t>
      </w:r>
      <w:bookmarkStart w:id="10594" w:name="_ETM_Q18_419200"/>
      <w:bookmarkEnd w:id="10594"/>
      <w:r>
        <w:rPr>
          <w:rFonts w:hint="cs"/>
          <w:rtl/>
        </w:rPr>
        <w:t xml:space="preserve">. </w:t>
      </w:r>
      <w:r>
        <w:rPr>
          <w:rtl/>
        </w:rPr>
        <w:t xml:space="preserve">הנביא </w:t>
      </w:r>
      <w:bookmarkStart w:id="10595" w:name="_ETM_Q18_419590"/>
      <w:bookmarkEnd w:id="10595"/>
      <w:r>
        <w:rPr>
          <w:rtl/>
        </w:rPr>
        <w:t xml:space="preserve">עמוס </w:t>
      </w:r>
      <w:bookmarkStart w:id="10596" w:name="_ETM_Q18_421100"/>
      <w:bookmarkEnd w:id="10596"/>
      <w:r>
        <w:rPr>
          <w:rtl/>
        </w:rPr>
        <w:t>אמר</w:t>
      </w:r>
      <w:r>
        <w:rPr>
          <w:rFonts w:hint="cs"/>
          <w:rtl/>
        </w:rPr>
        <w:t>:</w:t>
      </w:r>
      <w:r>
        <w:rPr>
          <w:rtl/>
        </w:rPr>
        <w:t xml:space="preserve"> </w:t>
      </w:r>
      <w:bookmarkStart w:id="10597" w:name="_ETM_Q18_422629"/>
      <w:bookmarkEnd w:id="10597"/>
      <w:r w:rsidRPr="002608A8">
        <w:rPr>
          <w:rtl/>
        </w:rPr>
        <w:t>"על שלושה פשעי ישראל ועל ארבע</w:t>
      </w:r>
      <w:r>
        <w:rPr>
          <w:rFonts w:hint="cs"/>
          <w:rtl/>
        </w:rPr>
        <w:t>ה</w:t>
      </w:r>
      <w:r w:rsidRPr="002608A8">
        <w:rPr>
          <w:rtl/>
        </w:rPr>
        <w:t xml:space="preserve"> לא אשיבנו"</w:t>
      </w:r>
      <w:r>
        <w:rPr>
          <w:rFonts w:hint="cs"/>
          <w:rtl/>
        </w:rPr>
        <w:t>.</w:t>
      </w:r>
      <w:bookmarkStart w:id="10598" w:name="_ETM_Q18_422900"/>
      <w:bookmarkStart w:id="10599" w:name="_ETM_Q18_423469"/>
      <w:bookmarkStart w:id="10600" w:name="_ETM_Q18_424249"/>
      <w:bookmarkStart w:id="10601" w:name="_ETM_Q18_425760"/>
      <w:bookmarkStart w:id="10602" w:name="_ETM_Q18_426000"/>
      <w:bookmarkStart w:id="10603" w:name="_ETM_Q18_426210"/>
      <w:bookmarkStart w:id="10604" w:name="_ETM_Q18_426720"/>
      <w:bookmarkStart w:id="10605" w:name="_ETM_Q18_426930"/>
      <w:bookmarkEnd w:id="10598"/>
      <w:bookmarkEnd w:id="10599"/>
      <w:bookmarkEnd w:id="10600"/>
      <w:bookmarkEnd w:id="10601"/>
      <w:bookmarkEnd w:id="10602"/>
      <w:bookmarkEnd w:id="10603"/>
      <w:bookmarkEnd w:id="10604"/>
      <w:bookmarkEnd w:id="10605"/>
      <w:r>
        <w:rPr>
          <w:rtl/>
        </w:rPr>
        <w:t xml:space="preserve"> </w:t>
      </w:r>
      <w:bookmarkStart w:id="10606" w:name="_ETM_Q18_428919"/>
      <w:bookmarkEnd w:id="10606"/>
      <w:r>
        <w:rPr>
          <w:rtl/>
        </w:rPr>
        <w:t xml:space="preserve">כמה </w:t>
      </w:r>
      <w:bookmarkStart w:id="10607" w:name="_ETM_Q18_429279"/>
      <w:bookmarkEnd w:id="10607"/>
      <w:r>
        <w:rPr>
          <w:rFonts w:hint="cs"/>
          <w:rtl/>
        </w:rPr>
        <w:t xml:space="preserve">סמלי שאת </w:t>
      </w:r>
      <w:bookmarkStart w:id="10608" w:name="_ETM_Q18_429579"/>
      <w:bookmarkStart w:id="10609" w:name="_ETM_Q18_430119"/>
      <w:bookmarkStart w:id="10610" w:name="_ETM_Q18_430239"/>
      <w:bookmarkEnd w:id="10608"/>
      <w:bookmarkEnd w:id="10609"/>
      <w:bookmarkEnd w:id="10610"/>
      <w:r>
        <w:rPr>
          <w:rtl/>
        </w:rPr>
        <w:t xml:space="preserve">הנבואה </w:t>
      </w:r>
      <w:bookmarkStart w:id="10611" w:name="_ETM_Q18_430930"/>
      <w:bookmarkEnd w:id="10611"/>
      <w:r>
        <w:rPr>
          <w:rtl/>
        </w:rPr>
        <w:t xml:space="preserve">הזו </w:t>
      </w:r>
      <w:bookmarkStart w:id="10612" w:name="_ETM_Q18_431379"/>
      <w:bookmarkEnd w:id="10612"/>
      <w:r>
        <w:rPr>
          <w:rFonts w:hint="cs"/>
          <w:rtl/>
        </w:rPr>
        <w:t>ע</w:t>
      </w:r>
      <w:r>
        <w:rPr>
          <w:rtl/>
        </w:rPr>
        <w:t>ל</w:t>
      </w:r>
      <w:r>
        <w:rPr>
          <w:rFonts w:hint="cs"/>
          <w:rtl/>
        </w:rPr>
        <w:t xml:space="preserve"> </w:t>
      </w:r>
      <w:r>
        <w:rPr>
          <w:rtl/>
        </w:rPr>
        <w:t xml:space="preserve">ישראל </w:t>
      </w:r>
      <w:bookmarkStart w:id="10613" w:name="_ETM_Q18_432930"/>
      <w:bookmarkEnd w:id="10613"/>
      <w:r>
        <w:rPr>
          <w:rtl/>
        </w:rPr>
        <w:t xml:space="preserve">אמר </w:t>
      </w:r>
      <w:bookmarkStart w:id="10614" w:name="_ETM_Q18_433409"/>
      <w:bookmarkEnd w:id="10614"/>
      <w:r>
        <w:rPr>
          <w:rFonts w:hint="cs"/>
          <w:rtl/>
        </w:rPr>
        <w:t xml:space="preserve">עמוס </w:t>
      </w:r>
      <w:bookmarkStart w:id="10615" w:name="_ETM_Q18_433549"/>
      <w:bookmarkStart w:id="10616" w:name="_ETM_Q18_434540"/>
      <w:bookmarkEnd w:id="10615"/>
      <w:bookmarkEnd w:id="10616"/>
      <w:r>
        <w:rPr>
          <w:rtl/>
        </w:rPr>
        <w:t xml:space="preserve">אחרי </w:t>
      </w:r>
      <w:bookmarkStart w:id="10617" w:name="_ETM_Q18_435079"/>
      <w:bookmarkEnd w:id="10617"/>
      <w:r>
        <w:rPr>
          <w:rtl/>
        </w:rPr>
        <w:t>נב</w:t>
      </w:r>
      <w:r w:rsidR="00580DBB">
        <w:rPr>
          <w:rFonts w:hint="cs"/>
          <w:rtl/>
        </w:rPr>
        <w:t>ו</w:t>
      </w:r>
      <w:bookmarkStart w:id="10618" w:name="_ETM_Q18_435499"/>
      <w:bookmarkEnd w:id="10618"/>
      <w:r>
        <w:rPr>
          <w:rtl/>
        </w:rPr>
        <w:t>אות</w:t>
      </w:r>
      <w:r>
        <w:rPr>
          <w:rFonts w:hint="cs"/>
          <w:rtl/>
        </w:rPr>
        <w:t>יו</w:t>
      </w:r>
      <w:r>
        <w:rPr>
          <w:rtl/>
        </w:rPr>
        <w:t xml:space="preserve"> </w:t>
      </w:r>
      <w:bookmarkStart w:id="10619" w:name="_ETM_Q18_436220"/>
      <w:bookmarkEnd w:id="10619"/>
      <w:r>
        <w:rPr>
          <w:rtl/>
        </w:rPr>
        <w:t xml:space="preserve">על </w:t>
      </w:r>
      <w:bookmarkStart w:id="10620" w:name="_ETM_Q18_436490"/>
      <w:bookmarkEnd w:id="10620"/>
      <w:r>
        <w:rPr>
          <w:rtl/>
        </w:rPr>
        <w:t>דמשק</w:t>
      </w:r>
      <w:r>
        <w:rPr>
          <w:rFonts w:hint="cs"/>
          <w:rtl/>
        </w:rPr>
        <w:t>,</w:t>
      </w:r>
      <w:r>
        <w:rPr>
          <w:rtl/>
        </w:rPr>
        <w:t xml:space="preserve"> </w:t>
      </w:r>
      <w:bookmarkStart w:id="10621" w:name="_ETM_Q18_438010"/>
      <w:bookmarkEnd w:id="10621"/>
      <w:r>
        <w:rPr>
          <w:rtl/>
        </w:rPr>
        <w:t xml:space="preserve">על </w:t>
      </w:r>
      <w:bookmarkStart w:id="10622" w:name="_ETM_Q18_438310"/>
      <w:bookmarkEnd w:id="10622"/>
      <w:r>
        <w:rPr>
          <w:rFonts w:hint="cs"/>
          <w:rtl/>
        </w:rPr>
        <w:t>ע</w:t>
      </w:r>
      <w:r>
        <w:rPr>
          <w:rtl/>
        </w:rPr>
        <w:t xml:space="preserve">זה </w:t>
      </w:r>
      <w:bookmarkStart w:id="10623" w:name="_ETM_Q18_439370"/>
      <w:bookmarkEnd w:id="10623"/>
      <w:r>
        <w:rPr>
          <w:rtl/>
        </w:rPr>
        <w:t>ו</w:t>
      </w:r>
      <w:r>
        <w:rPr>
          <w:rFonts w:hint="cs"/>
          <w:rtl/>
        </w:rPr>
        <w:t>ע</w:t>
      </w:r>
      <w:r>
        <w:rPr>
          <w:rtl/>
        </w:rPr>
        <w:t xml:space="preserve">ל </w:t>
      </w:r>
      <w:bookmarkStart w:id="10624" w:name="_ETM_Q18_439790"/>
      <w:bookmarkEnd w:id="10624"/>
      <w:r>
        <w:rPr>
          <w:rtl/>
        </w:rPr>
        <w:t>צור</w:t>
      </w:r>
      <w:r>
        <w:rPr>
          <w:rFonts w:hint="cs"/>
          <w:rtl/>
        </w:rPr>
        <w:t>.</w:t>
      </w:r>
      <w:r>
        <w:rPr>
          <w:rtl/>
        </w:rPr>
        <w:t xml:space="preserve"> </w:t>
      </w:r>
      <w:bookmarkStart w:id="10625" w:name="_ETM_Q18_441710"/>
      <w:bookmarkEnd w:id="10625"/>
      <w:r>
        <w:rPr>
          <w:rtl/>
        </w:rPr>
        <w:t xml:space="preserve">הנביא </w:t>
      </w:r>
      <w:bookmarkStart w:id="10626" w:name="_ETM_Q18_442129"/>
      <w:bookmarkEnd w:id="10626"/>
      <w:r>
        <w:rPr>
          <w:rFonts w:hint="cs"/>
          <w:rtl/>
        </w:rPr>
        <w:t xml:space="preserve">עמוס </w:t>
      </w:r>
      <w:bookmarkStart w:id="10627" w:name="_ETM_Q18_442810"/>
      <w:bookmarkEnd w:id="10627"/>
      <w:r>
        <w:rPr>
          <w:rtl/>
        </w:rPr>
        <w:t xml:space="preserve">לא </w:t>
      </w:r>
      <w:bookmarkStart w:id="10628" w:name="_ETM_Q18_443020"/>
      <w:bookmarkEnd w:id="10628"/>
      <w:r>
        <w:rPr>
          <w:rtl/>
        </w:rPr>
        <w:t xml:space="preserve">הסתפק </w:t>
      </w:r>
      <w:bookmarkStart w:id="10629" w:name="_ETM_Q18_444559"/>
      <w:bookmarkEnd w:id="10629"/>
      <w:r>
        <w:rPr>
          <w:rtl/>
        </w:rPr>
        <w:t xml:space="preserve">בנאומים </w:t>
      </w:r>
      <w:bookmarkStart w:id="10630" w:name="_ETM_Q18_445369"/>
      <w:bookmarkEnd w:id="10630"/>
      <w:r>
        <w:rPr>
          <w:rtl/>
        </w:rPr>
        <w:t xml:space="preserve">חוצבי </w:t>
      </w:r>
      <w:bookmarkStart w:id="10631" w:name="_ETM_Q18_445939"/>
      <w:bookmarkEnd w:id="10631"/>
      <w:r>
        <w:rPr>
          <w:rtl/>
        </w:rPr>
        <w:t xml:space="preserve">להבות </w:t>
      </w:r>
      <w:bookmarkStart w:id="10632" w:name="_ETM_Q18_446569"/>
      <w:bookmarkEnd w:id="10632"/>
      <w:r>
        <w:rPr>
          <w:rtl/>
        </w:rPr>
        <w:t xml:space="preserve">על </w:t>
      </w:r>
      <w:bookmarkStart w:id="10633" w:name="_ETM_Q18_446719"/>
      <w:bookmarkEnd w:id="10633"/>
      <w:r>
        <w:rPr>
          <w:rtl/>
        </w:rPr>
        <w:t>האויבים</w:t>
      </w:r>
      <w:r>
        <w:rPr>
          <w:rFonts w:hint="cs"/>
          <w:rtl/>
        </w:rPr>
        <w:t>.</w:t>
      </w:r>
      <w:r>
        <w:rPr>
          <w:rtl/>
        </w:rPr>
        <w:t xml:space="preserve"> </w:t>
      </w:r>
      <w:bookmarkStart w:id="10634" w:name="_ETM_Q18_448779"/>
      <w:bookmarkEnd w:id="10634"/>
      <w:r>
        <w:rPr>
          <w:rtl/>
        </w:rPr>
        <w:t xml:space="preserve">הוא </w:t>
      </w:r>
      <w:bookmarkStart w:id="10635" w:name="_ETM_Q18_448960"/>
      <w:bookmarkEnd w:id="10635"/>
      <w:r>
        <w:rPr>
          <w:rtl/>
        </w:rPr>
        <w:t xml:space="preserve">ידע </w:t>
      </w:r>
      <w:bookmarkStart w:id="10636" w:name="_ETM_Q18_450190"/>
      <w:bookmarkEnd w:id="10636"/>
      <w:r>
        <w:rPr>
          <w:rtl/>
        </w:rPr>
        <w:t xml:space="preserve">שנביאי </w:t>
      </w:r>
      <w:bookmarkStart w:id="10637" w:name="_ETM_Q18_451120"/>
      <w:bookmarkEnd w:id="10637"/>
      <w:r>
        <w:rPr>
          <w:rFonts w:hint="cs"/>
          <w:rtl/>
        </w:rPr>
        <w:t xml:space="preserve">אמת, </w:t>
      </w:r>
      <w:bookmarkStart w:id="10638" w:name="_ETM_Q18_452309"/>
      <w:bookmarkEnd w:id="10638"/>
      <w:r>
        <w:rPr>
          <w:rtl/>
        </w:rPr>
        <w:t xml:space="preserve">להבדיל </w:t>
      </w:r>
      <w:bookmarkStart w:id="10639" w:name="_ETM_Q18_452969"/>
      <w:bookmarkEnd w:id="10639"/>
      <w:r>
        <w:rPr>
          <w:rtl/>
        </w:rPr>
        <w:t>מנבי</w:t>
      </w:r>
      <w:r>
        <w:rPr>
          <w:rFonts w:hint="cs"/>
          <w:rtl/>
        </w:rPr>
        <w:t>אי</w:t>
      </w:r>
      <w:bookmarkStart w:id="10640" w:name="_ETM_Q18_453719"/>
      <w:bookmarkEnd w:id="10640"/>
      <w:r>
        <w:rPr>
          <w:rFonts w:hint="cs"/>
          <w:rtl/>
        </w:rPr>
        <w:t xml:space="preserve"> ה</w:t>
      </w:r>
      <w:r>
        <w:rPr>
          <w:rtl/>
        </w:rPr>
        <w:t>שקר</w:t>
      </w:r>
      <w:r>
        <w:rPr>
          <w:rFonts w:hint="cs"/>
          <w:rtl/>
        </w:rPr>
        <w:t>,</w:t>
      </w:r>
      <w:r>
        <w:rPr>
          <w:rtl/>
        </w:rPr>
        <w:t xml:space="preserve"> </w:t>
      </w:r>
      <w:bookmarkStart w:id="10641" w:name="_ETM_Q18_454710"/>
      <w:bookmarkEnd w:id="10641"/>
      <w:r>
        <w:rPr>
          <w:rtl/>
        </w:rPr>
        <w:t xml:space="preserve">שמפרנסים </w:t>
      </w:r>
      <w:bookmarkStart w:id="10642" w:name="_ETM_Q18_456120"/>
      <w:bookmarkEnd w:id="10642"/>
      <w:r>
        <w:rPr>
          <w:rtl/>
        </w:rPr>
        <w:t xml:space="preserve">את </w:t>
      </w:r>
      <w:bookmarkStart w:id="10643" w:name="_ETM_Q18_456300"/>
      <w:bookmarkEnd w:id="10643"/>
      <w:r>
        <w:rPr>
          <w:rtl/>
        </w:rPr>
        <w:t xml:space="preserve">ספסלי </w:t>
      </w:r>
      <w:bookmarkStart w:id="10644" w:name="_ETM_Q18_456870"/>
      <w:bookmarkEnd w:id="10644"/>
      <w:r>
        <w:rPr>
          <w:rtl/>
        </w:rPr>
        <w:t>הקואליציה</w:t>
      </w:r>
      <w:r>
        <w:rPr>
          <w:rFonts w:hint="cs"/>
          <w:rtl/>
        </w:rPr>
        <w:t xml:space="preserve"> </w:t>
      </w:r>
      <w:r>
        <w:rPr>
          <w:rtl/>
        </w:rPr>
        <w:t xml:space="preserve">– </w:t>
      </w:r>
      <w:bookmarkStart w:id="10645" w:name="_ETM_Q18_458470"/>
      <w:bookmarkEnd w:id="10645"/>
      <w:r>
        <w:rPr>
          <w:rtl/>
        </w:rPr>
        <w:t xml:space="preserve">נביאי </w:t>
      </w:r>
      <w:bookmarkStart w:id="10646" w:name="_ETM_Q18_459160"/>
      <w:bookmarkEnd w:id="10646"/>
      <w:r>
        <w:rPr>
          <w:rtl/>
        </w:rPr>
        <w:t xml:space="preserve">אמת </w:t>
      </w:r>
      <w:bookmarkStart w:id="10647" w:name="_ETM_Q18_460110"/>
      <w:bookmarkEnd w:id="10647"/>
      <w:r>
        <w:rPr>
          <w:rtl/>
        </w:rPr>
        <w:t xml:space="preserve">מתחילים </w:t>
      </w:r>
      <w:bookmarkStart w:id="10648" w:name="_ETM_Q18_460770"/>
      <w:bookmarkEnd w:id="10648"/>
      <w:r>
        <w:rPr>
          <w:rtl/>
        </w:rPr>
        <w:t>באויבים</w:t>
      </w:r>
      <w:bookmarkStart w:id="10649" w:name="_ETM_Q18_462810"/>
      <w:bookmarkEnd w:id="10649"/>
      <w:r>
        <w:rPr>
          <w:rFonts w:hint="cs"/>
          <w:rtl/>
        </w:rPr>
        <w:t xml:space="preserve">, </w:t>
      </w:r>
      <w:r>
        <w:rPr>
          <w:rtl/>
        </w:rPr>
        <w:t xml:space="preserve">אבל </w:t>
      </w:r>
      <w:bookmarkStart w:id="10650" w:name="_ETM_Q18_463200"/>
      <w:bookmarkEnd w:id="10650"/>
      <w:r>
        <w:rPr>
          <w:rtl/>
        </w:rPr>
        <w:t xml:space="preserve">בסוף </w:t>
      </w:r>
      <w:bookmarkStart w:id="10651" w:name="_ETM_Q18_463740"/>
      <w:bookmarkEnd w:id="10651"/>
      <w:r>
        <w:rPr>
          <w:rtl/>
        </w:rPr>
        <w:t xml:space="preserve">גם </w:t>
      </w:r>
      <w:bookmarkStart w:id="10652" w:name="_ETM_Q18_463980"/>
      <w:bookmarkEnd w:id="10652"/>
      <w:r>
        <w:rPr>
          <w:rtl/>
        </w:rPr>
        <w:t>מי</w:t>
      </w:r>
      <w:bookmarkStart w:id="10653" w:name="_ETM_Q18_464160"/>
      <w:bookmarkEnd w:id="10653"/>
      <w:r>
        <w:rPr>
          <w:rtl/>
        </w:rPr>
        <w:t xml:space="preserve">שירים </w:t>
      </w:r>
      <w:bookmarkStart w:id="10654" w:name="_ETM_Q18_464700"/>
      <w:bookmarkEnd w:id="10654"/>
      <w:r>
        <w:rPr>
          <w:rtl/>
        </w:rPr>
        <w:t xml:space="preserve">מבט </w:t>
      </w:r>
      <w:bookmarkStart w:id="10655" w:name="_ETM_Q18_465509"/>
      <w:bookmarkEnd w:id="10655"/>
      <w:r>
        <w:rPr>
          <w:rtl/>
        </w:rPr>
        <w:t xml:space="preserve">אל </w:t>
      </w:r>
      <w:bookmarkStart w:id="10656" w:name="_ETM_Q18_465810"/>
      <w:bookmarkEnd w:id="10656"/>
      <w:r>
        <w:rPr>
          <w:rtl/>
        </w:rPr>
        <w:t xml:space="preserve">תוך </w:t>
      </w:r>
      <w:bookmarkStart w:id="10657" w:name="_ETM_Q18_466139"/>
      <w:bookmarkEnd w:id="10657"/>
      <w:r>
        <w:rPr>
          <w:rtl/>
        </w:rPr>
        <w:t>הבית</w:t>
      </w:r>
      <w:r>
        <w:rPr>
          <w:rFonts w:hint="cs"/>
          <w:rtl/>
        </w:rPr>
        <w:t>.</w:t>
      </w:r>
      <w:r>
        <w:rPr>
          <w:rtl/>
        </w:rPr>
        <w:t xml:space="preserve"> </w:t>
      </w:r>
      <w:bookmarkStart w:id="10658" w:name="_ETM_Q18_468379"/>
      <w:bookmarkEnd w:id="10658"/>
    </w:p>
    <w:p w:rsidR="005930C5" w:rsidRDefault="005930C5" w:rsidP="000376AD">
      <w:pPr>
        <w:rPr>
          <w:rtl/>
        </w:rPr>
      </w:pPr>
      <w:bookmarkStart w:id="10659" w:name="_ETM_Q18_455636"/>
      <w:bookmarkStart w:id="10660" w:name="_ETM_Q18_455693"/>
      <w:bookmarkEnd w:id="10659"/>
      <w:bookmarkEnd w:id="10660"/>
    </w:p>
    <w:p w:rsidR="005930C5" w:rsidRDefault="005930C5" w:rsidP="00580DBB">
      <w:pPr>
        <w:rPr>
          <w:rtl/>
        </w:rPr>
      </w:pPr>
      <w:bookmarkStart w:id="10661" w:name="_ETM_Q18_455776"/>
      <w:bookmarkStart w:id="10662" w:name="_ETM_Q18_455830"/>
      <w:bookmarkEnd w:id="10661"/>
      <w:bookmarkEnd w:id="10662"/>
      <w:r>
        <w:rPr>
          <w:rtl/>
        </w:rPr>
        <w:t xml:space="preserve">על </w:t>
      </w:r>
      <w:bookmarkStart w:id="10663" w:name="_ETM_Q18_468620"/>
      <w:bookmarkStart w:id="10664" w:name="_ETM_Q18_469189"/>
      <w:bookmarkEnd w:id="10663"/>
      <w:bookmarkEnd w:id="10664"/>
      <w:r>
        <w:rPr>
          <w:rFonts w:hint="cs"/>
          <w:rtl/>
        </w:rPr>
        <w:t xml:space="preserve">שלושה </w:t>
      </w:r>
      <w:r>
        <w:rPr>
          <w:rtl/>
        </w:rPr>
        <w:t xml:space="preserve">פשעי </w:t>
      </w:r>
      <w:bookmarkStart w:id="10665" w:name="_ETM_Q18_469819"/>
      <w:bookmarkEnd w:id="10665"/>
      <w:r>
        <w:rPr>
          <w:rtl/>
        </w:rPr>
        <w:t>ישראל</w:t>
      </w:r>
      <w:r>
        <w:rPr>
          <w:rFonts w:hint="cs"/>
          <w:rtl/>
        </w:rPr>
        <w:t>,</w:t>
      </w:r>
      <w:r>
        <w:rPr>
          <w:rtl/>
        </w:rPr>
        <w:t xml:space="preserve"> </w:t>
      </w:r>
      <w:bookmarkStart w:id="10666" w:name="_ETM_Q18_471639"/>
      <w:bookmarkEnd w:id="10666"/>
      <w:r>
        <w:rPr>
          <w:rFonts w:hint="cs"/>
          <w:rtl/>
        </w:rPr>
        <w:t xml:space="preserve">וכנגדם </w:t>
      </w:r>
      <w:bookmarkStart w:id="10667" w:name="_ETM_Q18_471910"/>
      <w:bookmarkStart w:id="10668" w:name="_ETM_Q18_472330"/>
      <w:bookmarkStart w:id="10669" w:name="_ETM_Q18_473509"/>
      <w:bookmarkStart w:id="10670" w:name="_ETM_Q18_474439"/>
      <w:bookmarkEnd w:id="10667"/>
      <w:bookmarkEnd w:id="10668"/>
      <w:bookmarkEnd w:id="10669"/>
      <w:bookmarkEnd w:id="10670"/>
      <w:r>
        <w:rPr>
          <w:rFonts w:hint="cs"/>
          <w:rtl/>
        </w:rPr>
        <w:t>שלושה פשעיה</w:t>
      </w:r>
      <w:r>
        <w:rPr>
          <w:rtl/>
        </w:rPr>
        <w:t xml:space="preserve"> </w:t>
      </w:r>
      <w:bookmarkStart w:id="10671" w:name="_ETM_Q18_475099"/>
      <w:bookmarkEnd w:id="10671"/>
      <w:r>
        <w:rPr>
          <w:rtl/>
        </w:rPr>
        <w:t xml:space="preserve">של </w:t>
      </w:r>
      <w:bookmarkStart w:id="10672" w:name="_ETM_Q18_475369"/>
      <w:bookmarkEnd w:id="10672"/>
      <w:r>
        <w:rPr>
          <w:rtl/>
        </w:rPr>
        <w:t xml:space="preserve">הקואליציה </w:t>
      </w:r>
      <w:bookmarkStart w:id="10673" w:name="_ETM_Q18_476779"/>
      <w:bookmarkEnd w:id="10673"/>
      <w:r>
        <w:rPr>
          <w:rtl/>
        </w:rPr>
        <w:t xml:space="preserve">רק </w:t>
      </w:r>
      <w:bookmarkStart w:id="10674" w:name="_ETM_Q18_477169"/>
      <w:bookmarkEnd w:id="10674"/>
      <w:r>
        <w:rPr>
          <w:rtl/>
        </w:rPr>
        <w:t xml:space="preserve">מן </w:t>
      </w:r>
      <w:bookmarkStart w:id="10675" w:name="_ETM_Q18_477409"/>
      <w:bookmarkEnd w:id="10675"/>
      <w:r>
        <w:rPr>
          <w:rtl/>
        </w:rPr>
        <w:t xml:space="preserve">הימים </w:t>
      </w:r>
      <w:bookmarkStart w:id="10676" w:name="_ETM_Q18_477830"/>
      <w:bookmarkEnd w:id="10676"/>
      <w:r>
        <w:rPr>
          <w:rtl/>
        </w:rPr>
        <w:t>האחרונים</w:t>
      </w:r>
      <w:r>
        <w:rPr>
          <w:rFonts w:hint="cs"/>
          <w:rtl/>
        </w:rPr>
        <w:t>.</w:t>
      </w:r>
      <w:r>
        <w:rPr>
          <w:rtl/>
        </w:rPr>
        <w:t xml:space="preserve"> </w:t>
      </w:r>
      <w:bookmarkStart w:id="10677" w:name="_ETM_Q18_480610"/>
      <w:bookmarkEnd w:id="10677"/>
      <w:r>
        <w:rPr>
          <w:rFonts w:hint="cs"/>
          <w:rtl/>
        </w:rPr>
        <w:t>"</w:t>
      </w:r>
      <w:r w:rsidRPr="00D85D14">
        <w:rPr>
          <w:rtl/>
        </w:rPr>
        <w:t>על מכרם בכסף צדיק ואביון בעבור נעלים</w:t>
      </w:r>
      <w:r>
        <w:rPr>
          <w:rFonts w:hint="cs"/>
          <w:rtl/>
        </w:rPr>
        <w:t xml:space="preserve">" </w:t>
      </w:r>
      <w:bookmarkStart w:id="10678" w:name="_ETM_Q18_480789"/>
      <w:bookmarkStart w:id="10679" w:name="_ETM_Q18_481330"/>
      <w:bookmarkStart w:id="10680" w:name="_ETM_Q18_481750"/>
      <w:bookmarkStart w:id="10681" w:name="_ETM_Q18_480210"/>
      <w:bookmarkStart w:id="10682" w:name="_ETM_Q18_480420"/>
      <w:bookmarkStart w:id="10683" w:name="_ETM_Q18_480960"/>
      <w:bookmarkStart w:id="10684" w:name="_ETM_Q18_481230"/>
      <w:bookmarkStart w:id="10685" w:name="_ETM_Q18_482040"/>
      <w:bookmarkStart w:id="10686" w:name="_ETM_Q18_483520"/>
      <w:bookmarkStart w:id="10687" w:name="_ETM_Q18_484390"/>
      <w:bookmarkStart w:id="10688" w:name="_ETM_Q18_484930"/>
      <w:bookmarkStart w:id="10689" w:name="_ETM_Q18_487130"/>
      <w:bookmarkEnd w:id="10678"/>
      <w:bookmarkEnd w:id="10679"/>
      <w:bookmarkEnd w:id="10680"/>
      <w:bookmarkEnd w:id="10681"/>
      <w:bookmarkEnd w:id="10682"/>
      <w:bookmarkEnd w:id="10683"/>
      <w:bookmarkEnd w:id="10684"/>
      <w:bookmarkEnd w:id="10685"/>
      <w:bookmarkEnd w:id="10686"/>
      <w:bookmarkEnd w:id="10687"/>
      <w:bookmarkEnd w:id="10688"/>
      <w:bookmarkEnd w:id="10689"/>
      <w:r>
        <w:rPr>
          <w:rFonts w:hint="eastAsia"/>
          <w:rtl/>
        </w:rPr>
        <w:t>–</w:t>
      </w:r>
      <w:r>
        <w:rPr>
          <w:rFonts w:hint="cs"/>
          <w:rtl/>
        </w:rPr>
        <w:t xml:space="preserve"> זה</w:t>
      </w:r>
      <w:r>
        <w:rPr>
          <w:rtl/>
        </w:rPr>
        <w:t xml:space="preserve"> </w:t>
      </w:r>
      <w:bookmarkStart w:id="10690" w:name="_ETM_Q18_487580"/>
      <w:bookmarkEnd w:id="10690"/>
      <w:r>
        <w:rPr>
          <w:rtl/>
        </w:rPr>
        <w:t xml:space="preserve">פשע </w:t>
      </w:r>
      <w:bookmarkStart w:id="10691" w:name="_ETM_Q18_488210"/>
      <w:bookmarkEnd w:id="10691"/>
      <w:r>
        <w:rPr>
          <w:rtl/>
        </w:rPr>
        <w:t xml:space="preserve">התקציב </w:t>
      </w:r>
      <w:bookmarkStart w:id="10692" w:name="_ETM_Q18_489629"/>
      <w:bookmarkEnd w:id="10692"/>
      <w:r>
        <w:rPr>
          <w:rtl/>
        </w:rPr>
        <w:t>שה</w:t>
      </w:r>
      <w:r>
        <w:rPr>
          <w:rFonts w:hint="cs"/>
          <w:rtl/>
        </w:rPr>
        <w:t xml:space="preserve">עברתם </w:t>
      </w:r>
      <w:bookmarkStart w:id="10693" w:name="_ETM_Q18_491279"/>
      <w:bookmarkEnd w:id="10693"/>
      <w:r>
        <w:rPr>
          <w:rtl/>
        </w:rPr>
        <w:t>אתמול</w:t>
      </w:r>
      <w:r w:rsidR="00580DBB">
        <w:rPr>
          <w:rFonts w:hint="cs"/>
          <w:rtl/>
        </w:rPr>
        <w:t>,</w:t>
      </w:r>
      <w:r>
        <w:rPr>
          <w:rtl/>
        </w:rPr>
        <w:t xml:space="preserve"> </w:t>
      </w:r>
      <w:bookmarkStart w:id="10694" w:name="_ETM_Q18_493639"/>
      <w:bookmarkEnd w:id="10694"/>
      <w:r>
        <w:rPr>
          <w:rtl/>
        </w:rPr>
        <w:t xml:space="preserve">תקציב </w:t>
      </w:r>
      <w:bookmarkStart w:id="10695" w:name="_ETM_Q18_494360"/>
      <w:bookmarkEnd w:id="10695"/>
      <w:r>
        <w:rPr>
          <w:rtl/>
        </w:rPr>
        <w:t>שמוכר</w:t>
      </w:r>
      <w:r>
        <w:rPr>
          <w:rFonts w:hint="cs"/>
          <w:rtl/>
        </w:rPr>
        <w:t>,</w:t>
      </w:r>
      <w:r>
        <w:rPr>
          <w:rtl/>
        </w:rPr>
        <w:t xml:space="preserve"> </w:t>
      </w:r>
      <w:bookmarkStart w:id="10696" w:name="_ETM_Q18_496539"/>
      <w:bookmarkEnd w:id="10696"/>
      <w:r>
        <w:rPr>
          <w:rtl/>
        </w:rPr>
        <w:t xml:space="preserve">מוכר </w:t>
      </w:r>
      <w:bookmarkStart w:id="10697" w:name="_ETM_Q18_497180"/>
      <w:bookmarkEnd w:id="10697"/>
      <w:r>
        <w:rPr>
          <w:rtl/>
        </w:rPr>
        <w:t xml:space="preserve">את </w:t>
      </w:r>
      <w:bookmarkStart w:id="10698" w:name="_ETM_Q18_497720"/>
      <w:bookmarkEnd w:id="10698"/>
      <w:r>
        <w:rPr>
          <w:rtl/>
        </w:rPr>
        <w:t xml:space="preserve">עתידה </w:t>
      </w:r>
      <w:bookmarkStart w:id="10699" w:name="_ETM_Q18_498410"/>
      <w:bookmarkEnd w:id="10699"/>
      <w:r>
        <w:rPr>
          <w:rtl/>
        </w:rPr>
        <w:t xml:space="preserve">של </w:t>
      </w:r>
      <w:bookmarkStart w:id="10700" w:name="_ETM_Q18_498650"/>
      <w:bookmarkEnd w:id="10700"/>
      <w:r>
        <w:rPr>
          <w:rtl/>
        </w:rPr>
        <w:t xml:space="preserve">מדינת </w:t>
      </w:r>
      <w:bookmarkStart w:id="10701" w:name="_ETM_Q18_499250"/>
      <w:bookmarkEnd w:id="10701"/>
      <w:r>
        <w:rPr>
          <w:rtl/>
        </w:rPr>
        <w:t xml:space="preserve">ישראל </w:t>
      </w:r>
      <w:bookmarkStart w:id="10702" w:name="_ETM_Q18_501269"/>
      <w:bookmarkEnd w:id="10702"/>
      <w:r>
        <w:rPr>
          <w:rtl/>
        </w:rPr>
        <w:t xml:space="preserve">בעבור </w:t>
      </w:r>
      <w:bookmarkStart w:id="10703" w:name="_ETM_Q18_501960"/>
      <w:bookmarkEnd w:id="10703"/>
      <w:r>
        <w:rPr>
          <w:rtl/>
        </w:rPr>
        <w:t xml:space="preserve">האתנן </w:t>
      </w:r>
      <w:bookmarkStart w:id="10704" w:name="_ETM_Q18_503450"/>
      <w:bookmarkEnd w:id="10704"/>
      <w:r>
        <w:rPr>
          <w:rtl/>
        </w:rPr>
        <w:t xml:space="preserve">שהענקתם </w:t>
      </w:r>
      <w:bookmarkStart w:id="10705" w:name="_ETM_Q18_504589"/>
      <w:bookmarkEnd w:id="10705"/>
      <w:r>
        <w:rPr>
          <w:rtl/>
        </w:rPr>
        <w:t xml:space="preserve">למפלגות </w:t>
      </w:r>
      <w:bookmarkStart w:id="10706" w:name="_ETM_Q18_505370"/>
      <w:bookmarkEnd w:id="10706"/>
      <w:r>
        <w:rPr>
          <w:rtl/>
        </w:rPr>
        <w:t>סקטוריאליות</w:t>
      </w:r>
      <w:r>
        <w:rPr>
          <w:rFonts w:hint="cs"/>
          <w:rtl/>
        </w:rPr>
        <w:t>;</w:t>
      </w:r>
      <w:r>
        <w:rPr>
          <w:rtl/>
        </w:rPr>
        <w:t xml:space="preserve"> </w:t>
      </w:r>
      <w:bookmarkStart w:id="10707" w:name="_ETM_Q18_508089"/>
      <w:bookmarkEnd w:id="10707"/>
      <w:r>
        <w:rPr>
          <w:rtl/>
        </w:rPr>
        <w:t xml:space="preserve">תקציב </w:t>
      </w:r>
      <w:bookmarkStart w:id="10708" w:name="_ETM_Q18_508660"/>
      <w:bookmarkEnd w:id="10708"/>
      <w:r>
        <w:rPr>
          <w:rtl/>
        </w:rPr>
        <w:t xml:space="preserve">שאין </w:t>
      </w:r>
      <w:bookmarkStart w:id="10709" w:name="_ETM_Q18_509080"/>
      <w:bookmarkEnd w:id="10709"/>
      <w:r>
        <w:rPr>
          <w:rtl/>
        </w:rPr>
        <w:t xml:space="preserve">בו </w:t>
      </w:r>
      <w:bookmarkStart w:id="10710" w:name="_ETM_Q18_509259"/>
      <w:bookmarkEnd w:id="10710"/>
      <w:r>
        <w:rPr>
          <w:rtl/>
        </w:rPr>
        <w:t>חמלה</w:t>
      </w:r>
      <w:r>
        <w:rPr>
          <w:rFonts w:hint="cs"/>
          <w:rtl/>
        </w:rPr>
        <w:t>,</w:t>
      </w:r>
      <w:r>
        <w:rPr>
          <w:rtl/>
        </w:rPr>
        <w:t xml:space="preserve"> </w:t>
      </w:r>
      <w:bookmarkStart w:id="10711" w:name="_ETM_Q18_511810"/>
      <w:bookmarkEnd w:id="10711"/>
      <w:r>
        <w:rPr>
          <w:rFonts w:hint="cs"/>
          <w:rtl/>
        </w:rPr>
        <w:t xml:space="preserve">אין </w:t>
      </w:r>
      <w:bookmarkStart w:id="10712" w:name="_ETM_Q18_512199"/>
      <w:bookmarkEnd w:id="10712"/>
      <w:r>
        <w:rPr>
          <w:rFonts w:hint="cs"/>
          <w:rtl/>
        </w:rPr>
        <w:t xml:space="preserve">בו חמלה </w:t>
      </w:r>
      <w:bookmarkStart w:id="10713" w:name="_ETM_Q18_512920"/>
      <w:bookmarkStart w:id="10714" w:name="_ETM_Q18_513219"/>
      <w:bookmarkEnd w:id="10713"/>
      <w:bookmarkEnd w:id="10714"/>
      <w:r>
        <w:rPr>
          <w:rFonts w:hint="cs"/>
          <w:rtl/>
        </w:rPr>
        <w:t>לא</w:t>
      </w:r>
      <w:r>
        <w:rPr>
          <w:rtl/>
        </w:rPr>
        <w:t xml:space="preserve">ביונים </w:t>
      </w:r>
      <w:bookmarkStart w:id="10715" w:name="_ETM_Q18_515060"/>
      <w:bookmarkEnd w:id="10715"/>
      <w:r>
        <w:rPr>
          <w:rtl/>
        </w:rPr>
        <w:t xml:space="preserve">ואין </w:t>
      </w:r>
      <w:bookmarkStart w:id="10716" w:name="_ETM_Q18_515650"/>
      <w:bookmarkEnd w:id="10716"/>
      <w:r>
        <w:rPr>
          <w:rtl/>
        </w:rPr>
        <w:t xml:space="preserve">בו </w:t>
      </w:r>
      <w:bookmarkStart w:id="10717" w:name="_ETM_Q18_515980"/>
      <w:bookmarkEnd w:id="10717"/>
      <w:r>
        <w:rPr>
          <w:rFonts w:hint="cs"/>
          <w:rtl/>
        </w:rPr>
        <w:t xml:space="preserve">הוגנות </w:t>
      </w:r>
      <w:bookmarkStart w:id="10718" w:name="_ETM_Q18_516430"/>
      <w:bookmarkStart w:id="10719" w:name="_ETM_Q18_516580"/>
      <w:bookmarkEnd w:id="10718"/>
      <w:bookmarkEnd w:id="10719"/>
      <w:r>
        <w:rPr>
          <w:rFonts w:hint="cs"/>
          <w:rtl/>
        </w:rPr>
        <w:t>ל</w:t>
      </w:r>
      <w:r>
        <w:rPr>
          <w:rtl/>
        </w:rPr>
        <w:t xml:space="preserve">צדיקים </w:t>
      </w:r>
      <w:bookmarkStart w:id="10720" w:name="_ETM_Q18_518370"/>
      <w:bookmarkEnd w:id="10720"/>
      <w:r>
        <w:rPr>
          <w:rtl/>
        </w:rPr>
        <w:t xml:space="preserve">שקמים </w:t>
      </w:r>
      <w:bookmarkStart w:id="10721" w:name="_ETM_Q18_519059"/>
      <w:bookmarkEnd w:id="10721"/>
      <w:r>
        <w:rPr>
          <w:rtl/>
        </w:rPr>
        <w:t xml:space="preserve">בבוקר </w:t>
      </w:r>
      <w:bookmarkStart w:id="10722" w:name="_ETM_Q18_519660"/>
      <w:bookmarkEnd w:id="10722"/>
      <w:r>
        <w:rPr>
          <w:rtl/>
        </w:rPr>
        <w:t xml:space="preserve">והולכים </w:t>
      </w:r>
      <w:bookmarkStart w:id="10723" w:name="_ETM_Q18_520200"/>
      <w:bookmarkEnd w:id="10723"/>
      <w:r>
        <w:rPr>
          <w:rtl/>
        </w:rPr>
        <w:t xml:space="preserve">לפרנס </w:t>
      </w:r>
      <w:bookmarkStart w:id="10724" w:name="_ETM_Q18_521680"/>
      <w:bookmarkEnd w:id="10724"/>
      <w:r>
        <w:rPr>
          <w:rtl/>
        </w:rPr>
        <w:t xml:space="preserve">את </w:t>
      </w:r>
      <w:bookmarkStart w:id="10725" w:name="_ETM_Q18_521920"/>
      <w:bookmarkEnd w:id="10725"/>
      <w:r>
        <w:rPr>
          <w:rtl/>
        </w:rPr>
        <w:t xml:space="preserve">עצמם </w:t>
      </w:r>
      <w:bookmarkStart w:id="10726" w:name="_ETM_Q18_522789"/>
      <w:bookmarkEnd w:id="10726"/>
      <w:r>
        <w:rPr>
          <w:rFonts w:hint="cs"/>
          <w:rtl/>
        </w:rPr>
        <w:t xml:space="preserve">ואת ביתם </w:t>
      </w:r>
      <w:bookmarkStart w:id="10727" w:name="_ETM_Q18_524250"/>
      <w:bookmarkEnd w:id="10727"/>
      <w:r>
        <w:rPr>
          <w:rtl/>
        </w:rPr>
        <w:t xml:space="preserve">תוך </w:t>
      </w:r>
      <w:bookmarkStart w:id="10728" w:name="_ETM_Q18_524580"/>
      <w:bookmarkEnd w:id="10728"/>
      <w:r>
        <w:rPr>
          <w:rtl/>
        </w:rPr>
        <w:t xml:space="preserve">שהם </w:t>
      </w:r>
      <w:bookmarkStart w:id="10729" w:name="_ETM_Q18_524910"/>
      <w:bookmarkEnd w:id="10729"/>
      <w:r>
        <w:rPr>
          <w:rtl/>
        </w:rPr>
        <w:t xml:space="preserve">גם </w:t>
      </w:r>
      <w:bookmarkStart w:id="10730" w:name="_ETM_Q18_525150"/>
      <w:bookmarkEnd w:id="10730"/>
      <w:r>
        <w:rPr>
          <w:rtl/>
        </w:rPr>
        <w:t xml:space="preserve">יוצאים </w:t>
      </w:r>
      <w:bookmarkStart w:id="10731" w:name="_ETM_Q18_525660"/>
      <w:bookmarkEnd w:id="10731"/>
      <w:r>
        <w:rPr>
          <w:rtl/>
        </w:rPr>
        <w:t xml:space="preserve">להגן </w:t>
      </w:r>
      <w:bookmarkStart w:id="10732" w:name="_ETM_Q18_526170"/>
      <w:bookmarkEnd w:id="10732"/>
      <w:r>
        <w:rPr>
          <w:rtl/>
        </w:rPr>
        <w:t xml:space="preserve">על </w:t>
      </w:r>
      <w:bookmarkStart w:id="10733" w:name="_ETM_Q18_526290"/>
      <w:bookmarkEnd w:id="10733"/>
      <w:r>
        <w:rPr>
          <w:rtl/>
        </w:rPr>
        <w:t xml:space="preserve">גבולות </w:t>
      </w:r>
      <w:bookmarkStart w:id="10734" w:name="_ETM_Q18_526830"/>
      <w:bookmarkEnd w:id="10734"/>
      <w:r>
        <w:rPr>
          <w:rtl/>
        </w:rPr>
        <w:t xml:space="preserve">המדינה </w:t>
      </w:r>
      <w:bookmarkStart w:id="10735" w:name="_ETM_Q18_527890"/>
      <w:bookmarkEnd w:id="10735"/>
      <w:r>
        <w:rPr>
          <w:rtl/>
        </w:rPr>
        <w:t xml:space="preserve">כאשר </w:t>
      </w:r>
      <w:bookmarkStart w:id="10736" w:name="_ETM_Q18_528430"/>
      <w:bookmarkEnd w:id="10736"/>
      <w:r>
        <w:rPr>
          <w:rtl/>
        </w:rPr>
        <w:t xml:space="preserve">הם </w:t>
      </w:r>
      <w:bookmarkStart w:id="10737" w:name="_ETM_Q18_528550"/>
      <w:bookmarkEnd w:id="10737"/>
      <w:r>
        <w:rPr>
          <w:rtl/>
        </w:rPr>
        <w:t>נקראים</w:t>
      </w:r>
      <w:r>
        <w:rPr>
          <w:rFonts w:hint="cs"/>
          <w:rtl/>
        </w:rPr>
        <w:t>.</w:t>
      </w:r>
      <w:r>
        <w:rPr>
          <w:rtl/>
        </w:rPr>
        <w:t xml:space="preserve"> </w:t>
      </w:r>
      <w:bookmarkStart w:id="10738" w:name="_ETM_Q18_530489"/>
      <w:bookmarkEnd w:id="10738"/>
      <w:r>
        <w:rPr>
          <w:rtl/>
        </w:rPr>
        <w:t xml:space="preserve">זה </w:t>
      </w:r>
      <w:bookmarkStart w:id="10739" w:name="_ETM_Q18_530699"/>
      <w:bookmarkEnd w:id="10739"/>
      <w:r>
        <w:rPr>
          <w:rtl/>
        </w:rPr>
        <w:t xml:space="preserve">הפשע </w:t>
      </w:r>
      <w:bookmarkStart w:id="10740" w:name="_ETM_Q18_531389"/>
      <w:bookmarkEnd w:id="10740"/>
      <w:r>
        <w:rPr>
          <w:rtl/>
        </w:rPr>
        <w:t xml:space="preserve">הראשון </w:t>
      </w:r>
      <w:bookmarkStart w:id="10741" w:name="_ETM_Q18_531869"/>
      <w:bookmarkEnd w:id="10741"/>
      <w:r>
        <w:rPr>
          <w:rtl/>
        </w:rPr>
        <w:t xml:space="preserve">שלכם </w:t>
      </w:r>
      <w:bookmarkStart w:id="10742" w:name="_ETM_Q18_532859"/>
      <w:bookmarkEnd w:id="10742"/>
      <w:r>
        <w:rPr>
          <w:rtl/>
        </w:rPr>
        <w:t xml:space="preserve">השבוע </w:t>
      </w:r>
      <w:bookmarkStart w:id="10743" w:name="_ETM_Q18_533519"/>
      <w:bookmarkEnd w:id="10743"/>
      <w:r>
        <w:rPr>
          <w:rtl/>
        </w:rPr>
        <w:t>הזה</w:t>
      </w:r>
      <w:r>
        <w:rPr>
          <w:rFonts w:hint="cs"/>
          <w:rtl/>
        </w:rPr>
        <w:t>.</w:t>
      </w:r>
      <w:r>
        <w:rPr>
          <w:rtl/>
        </w:rPr>
        <w:t xml:space="preserve"> </w:t>
      </w:r>
      <w:bookmarkStart w:id="10744" w:name="_ETM_Q18_537110"/>
      <w:bookmarkStart w:id="10745" w:name="_ETM_Q18_539000"/>
      <w:bookmarkStart w:id="10746" w:name="_ETM_Q18_534000"/>
      <w:bookmarkEnd w:id="10744"/>
      <w:bookmarkEnd w:id="10745"/>
      <w:bookmarkEnd w:id="10746"/>
      <w:r>
        <w:rPr>
          <w:rFonts w:hint="cs"/>
          <w:rtl/>
        </w:rPr>
        <w:t>"</w:t>
      </w:r>
      <w:r>
        <w:rPr>
          <w:rtl/>
        </w:rPr>
        <w:t>על</w:t>
      </w:r>
      <w:r>
        <w:rPr>
          <w:rFonts w:hint="cs"/>
          <w:rtl/>
        </w:rPr>
        <w:t xml:space="preserve"> </w:t>
      </w:r>
      <w:r>
        <w:rPr>
          <w:rtl/>
        </w:rPr>
        <w:t>עפר</w:t>
      </w:r>
      <w:r>
        <w:rPr>
          <w:rFonts w:hint="cs"/>
          <w:rtl/>
        </w:rPr>
        <w:t xml:space="preserve"> </w:t>
      </w:r>
      <w:r w:rsidRPr="00D85D14">
        <w:rPr>
          <w:rtl/>
        </w:rPr>
        <w:t>ארץ בראש דלים וד</w:t>
      </w:r>
      <w:r>
        <w:rPr>
          <w:rtl/>
        </w:rPr>
        <w:t>רך ענוים יטו ואיש ואביו ילכו אל</w:t>
      </w:r>
      <w:r>
        <w:rPr>
          <w:rFonts w:hint="cs"/>
          <w:rtl/>
        </w:rPr>
        <w:t xml:space="preserve"> </w:t>
      </w:r>
      <w:r>
        <w:rPr>
          <w:rtl/>
        </w:rPr>
        <w:t>הנערה למען חלל את</w:t>
      </w:r>
      <w:r>
        <w:rPr>
          <w:rFonts w:hint="cs"/>
          <w:rtl/>
        </w:rPr>
        <w:t xml:space="preserve"> </w:t>
      </w:r>
      <w:r w:rsidRPr="00D85D14">
        <w:rPr>
          <w:rtl/>
        </w:rPr>
        <w:t>שם קדשי</w:t>
      </w:r>
      <w:r>
        <w:rPr>
          <w:rFonts w:hint="cs"/>
          <w:rtl/>
        </w:rPr>
        <w:t xml:space="preserve">" </w:t>
      </w:r>
      <w:r>
        <w:rPr>
          <w:rFonts w:hint="eastAsia"/>
          <w:rtl/>
        </w:rPr>
        <w:t>–</w:t>
      </w:r>
      <w:r>
        <w:rPr>
          <w:rFonts w:hint="cs"/>
          <w:rtl/>
        </w:rPr>
        <w:t xml:space="preserve"> זה חטא</w:t>
      </w:r>
      <w:r>
        <w:rPr>
          <w:rtl/>
        </w:rPr>
        <w:t xml:space="preserve"> ההשתמטות</w:t>
      </w:r>
      <w:r>
        <w:rPr>
          <w:rFonts w:hint="cs"/>
          <w:rtl/>
        </w:rPr>
        <w:t>,</w:t>
      </w:r>
      <w:r>
        <w:rPr>
          <w:rtl/>
        </w:rPr>
        <w:t xml:space="preserve"> </w:t>
      </w:r>
      <w:bookmarkStart w:id="10747" w:name="_ETM_Q18_552909"/>
      <w:bookmarkEnd w:id="10747"/>
      <w:r>
        <w:rPr>
          <w:rtl/>
        </w:rPr>
        <w:t xml:space="preserve">שאתם </w:t>
      </w:r>
      <w:bookmarkStart w:id="10748" w:name="_ETM_Q18_553479"/>
      <w:bookmarkEnd w:id="10748"/>
      <w:r>
        <w:rPr>
          <w:rtl/>
        </w:rPr>
        <w:t xml:space="preserve">מעניקים </w:t>
      </w:r>
      <w:bookmarkStart w:id="10749" w:name="_ETM_Q18_554080"/>
      <w:bookmarkEnd w:id="10749"/>
      <w:r>
        <w:rPr>
          <w:rtl/>
        </w:rPr>
        <w:t>ל</w:t>
      </w:r>
      <w:r>
        <w:rPr>
          <w:rFonts w:hint="cs"/>
          <w:rtl/>
        </w:rPr>
        <w:t xml:space="preserve">ה </w:t>
      </w:r>
      <w:bookmarkStart w:id="10750" w:name="_ETM_Q18_551000"/>
      <w:bookmarkEnd w:id="10750"/>
      <w:r>
        <w:rPr>
          <w:rtl/>
        </w:rPr>
        <w:t>גיבוי</w:t>
      </w:r>
      <w:r>
        <w:rPr>
          <w:rFonts w:hint="cs"/>
          <w:rtl/>
        </w:rPr>
        <w:t>,</w:t>
      </w:r>
      <w:r>
        <w:rPr>
          <w:rtl/>
        </w:rPr>
        <w:t xml:space="preserve"> </w:t>
      </w:r>
      <w:bookmarkStart w:id="10751" w:name="_ETM_Q18_557040"/>
      <w:bookmarkEnd w:id="10751"/>
      <w:r>
        <w:rPr>
          <w:rtl/>
        </w:rPr>
        <w:t xml:space="preserve">זה </w:t>
      </w:r>
      <w:bookmarkStart w:id="10752" w:name="_ETM_Q18_557279"/>
      <w:bookmarkEnd w:id="10752"/>
      <w:r>
        <w:rPr>
          <w:rtl/>
        </w:rPr>
        <w:t xml:space="preserve">הפשע </w:t>
      </w:r>
      <w:bookmarkStart w:id="10753" w:name="_ETM_Q18_557970"/>
      <w:bookmarkEnd w:id="10753"/>
      <w:r>
        <w:rPr>
          <w:rtl/>
        </w:rPr>
        <w:t>שלכם</w:t>
      </w:r>
      <w:r>
        <w:rPr>
          <w:rFonts w:hint="cs"/>
          <w:rtl/>
        </w:rPr>
        <w:t xml:space="preserve"> כלפי </w:t>
      </w:r>
      <w:bookmarkStart w:id="10754" w:name="_ETM_Q18_559310"/>
      <w:bookmarkStart w:id="10755" w:name="_ETM_Q18_559729"/>
      <w:bookmarkStart w:id="10756" w:name="_ETM_Q18_559939"/>
      <w:bookmarkEnd w:id="10754"/>
      <w:bookmarkEnd w:id="10755"/>
      <w:bookmarkEnd w:id="10756"/>
      <w:r>
        <w:rPr>
          <w:rtl/>
        </w:rPr>
        <w:t xml:space="preserve">חיילי </w:t>
      </w:r>
      <w:bookmarkStart w:id="10757" w:name="_ETM_Q18_560659"/>
      <w:bookmarkEnd w:id="10757"/>
      <w:r>
        <w:rPr>
          <w:rFonts w:hint="cs"/>
          <w:rtl/>
        </w:rPr>
        <w:t>ה</w:t>
      </w:r>
      <w:r>
        <w:rPr>
          <w:rtl/>
        </w:rPr>
        <w:t xml:space="preserve">סדיר </w:t>
      </w:r>
      <w:bookmarkStart w:id="10758" w:name="_ETM_Q18_561259"/>
      <w:bookmarkEnd w:id="10758"/>
      <w:r>
        <w:rPr>
          <w:rFonts w:hint="cs"/>
          <w:rtl/>
        </w:rPr>
        <w:t>ו</w:t>
      </w:r>
      <w:r>
        <w:rPr>
          <w:rtl/>
        </w:rPr>
        <w:t xml:space="preserve">אנשי </w:t>
      </w:r>
      <w:bookmarkStart w:id="10759" w:name="_ETM_Q18_561829"/>
      <w:bookmarkEnd w:id="10759"/>
      <w:r>
        <w:rPr>
          <w:rtl/>
        </w:rPr>
        <w:t>המילואים</w:t>
      </w:r>
      <w:r>
        <w:rPr>
          <w:rFonts w:hint="cs"/>
          <w:rtl/>
        </w:rPr>
        <w:t xml:space="preserve">; זה הפשע שלכם </w:t>
      </w:r>
      <w:bookmarkStart w:id="10760" w:name="_ETM_Q18_564520"/>
      <w:bookmarkStart w:id="10761" w:name="_ETM_Q18_564909"/>
      <w:bookmarkStart w:id="10762" w:name="_ETM_Q18_565180"/>
      <w:bookmarkStart w:id="10763" w:name="_ETM_Q18_565390"/>
      <w:bookmarkStart w:id="10764" w:name="_ETM_Q18_566390"/>
      <w:bookmarkEnd w:id="10760"/>
      <w:bookmarkEnd w:id="10761"/>
      <w:bookmarkEnd w:id="10762"/>
      <w:bookmarkEnd w:id="10763"/>
      <w:bookmarkEnd w:id="10764"/>
      <w:r>
        <w:rPr>
          <w:rFonts w:hint="eastAsia"/>
          <w:rtl/>
        </w:rPr>
        <w:t>–</w:t>
      </w:r>
      <w:r>
        <w:rPr>
          <w:rFonts w:hint="cs"/>
          <w:rtl/>
        </w:rPr>
        <w:t xml:space="preserve"> </w:t>
      </w:r>
      <w:r>
        <w:rPr>
          <w:rtl/>
        </w:rPr>
        <w:t xml:space="preserve">לעשות </w:t>
      </w:r>
      <w:bookmarkStart w:id="10765" w:name="_ETM_Q18_567080"/>
      <w:bookmarkEnd w:id="10765"/>
      <w:r>
        <w:rPr>
          <w:rtl/>
        </w:rPr>
        <w:t>הכ</w:t>
      </w:r>
      <w:r>
        <w:rPr>
          <w:rFonts w:hint="cs"/>
          <w:rtl/>
        </w:rPr>
        <w:t>ו</w:t>
      </w:r>
      <w:r>
        <w:rPr>
          <w:rtl/>
        </w:rPr>
        <w:t xml:space="preserve">ל </w:t>
      </w:r>
      <w:bookmarkStart w:id="10766" w:name="_ETM_Q18_568290"/>
      <w:bookmarkEnd w:id="10766"/>
      <w:r>
        <w:rPr>
          <w:rtl/>
        </w:rPr>
        <w:t xml:space="preserve">על </w:t>
      </w:r>
      <w:bookmarkStart w:id="10767" w:name="_ETM_Q18_568529"/>
      <w:bookmarkEnd w:id="10767"/>
      <w:r>
        <w:rPr>
          <w:rtl/>
        </w:rPr>
        <w:t xml:space="preserve">מנת </w:t>
      </w:r>
      <w:bookmarkStart w:id="10768" w:name="_ETM_Q18_569010"/>
      <w:bookmarkEnd w:id="10768"/>
      <w:r>
        <w:rPr>
          <w:rtl/>
        </w:rPr>
        <w:t xml:space="preserve">להמשיך </w:t>
      </w:r>
      <w:bookmarkStart w:id="10769" w:name="_ETM_Q18_569700"/>
      <w:bookmarkEnd w:id="10769"/>
      <w:r>
        <w:rPr>
          <w:rtl/>
        </w:rPr>
        <w:t>ולפ</w:t>
      </w:r>
      <w:r>
        <w:rPr>
          <w:rFonts w:hint="cs"/>
          <w:rtl/>
        </w:rPr>
        <w:t>ט</w:t>
      </w:r>
      <w:r>
        <w:rPr>
          <w:rtl/>
        </w:rPr>
        <w:t xml:space="preserve">ור </w:t>
      </w:r>
      <w:bookmarkStart w:id="10770" w:name="_ETM_Q18_571329"/>
      <w:bookmarkEnd w:id="10770"/>
      <w:r>
        <w:rPr>
          <w:rFonts w:hint="cs"/>
          <w:rtl/>
        </w:rPr>
        <w:t xml:space="preserve">ציבור </w:t>
      </w:r>
      <w:bookmarkStart w:id="10771" w:name="_ETM_Q18_572049"/>
      <w:bookmarkEnd w:id="10771"/>
      <w:r>
        <w:rPr>
          <w:rtl/>
        </w:rPr>
        <w:t xml:space="preserve">של </w:t>
      </w:r>
      <w:bookmarkStart w:id="10772" w:name="_ETM_Q18_572499"/>
      <w:bookmarkEnd w:id="10772"/>
      <w:r>
        <w:rPr>
          <w:rFonts w:hint="cs"/>
          <w:rtl/>
        </w:rPr>
        <w:t>ר</w:t>
      </w:r>
      <w:r>
        <w:rPr>
          <w:rtl/>
        </w:rPr>
        <w:t>ב</w:t>
      </w:r>
      <w:r>
        <w:rPr>
          <w:rFonts w:hint="cs"/>
          <w:rtl/>
        </w:rPr>
        <w:t>בות</w:t>
      </w:r>
      <w:bookmarkStart w:id="10773" w:name="_ETM_Q18_572799"/>
      <w:bookmarkStart w:id="10774" w:name="_ETM_Q18_573219"/>
      <w:bookmarkStart w:id="10775" w:name="_ETM_Q18_574389"/>
      <w:bookmarkStart w:id="10776" w:name="_ETM_Q18_575029"/>
      <w:bookmarkEnd w:id="10773"/>
      <w:bookmarkEnd w:id="10774"/>
      <w:bookmarkEnd w:id="10775"/>
      <w:bookmarkEnd w:id="10776"/>
      <w:r>
        <w:rPr>
          <w:rFonts w:hint="cs"/>
          <w:rtl/>
        </w:rPr>
        <w:t xml:space="preserve"> מ</w:t>
      </w:r>
      <w:r>
        <w:rPr>
          <w:rtl/>
        </w:rPr>
        <w:t xml:space="preserve">נשיאה </w:t>
      </w:r>
      <w:bookmarkStart w:id="10777" w:name="_ETM_Q18_575659"/>
      <w:bookmarkEnd w:id="10777"/>
      <w:r>
        <w:rPr>
          <w:rtl/>
        </w:rPr>
        <w:t xml:space="preserve">בנטל </w:t>
      </w:r>
      <w:bookmarkStart w:id="10778" w:name="_ETM_Q18_576319"/>
      <w:bookmarkEnd w:id="10778"/>
      <w:r>
        <w:rPr>
          <w:rtl/>
        </w:rPr>
        <w:t xml:space="preserve">הגנתה </w:t>
      </w:r>
      <w:bookmarkStart w:id="10779" w:name="_ETM_Q18_576920"/>
      <w:bookmarkEnd w:id="10779"/>
      <w:r>
        <w:rPr>
          <w:rtl/>
        </w:rPr>
        <w:t xml:space="preserve">של </w:t>
      </w:r>
      <w:bookmarkStart w:id="10780" w:name="_ETM_Q18_577130"/>
      <w:bookmarkEnd w:id="10780"/>
      <w:r>
        <w:rPr>
          <w:rtl/>
        </w:rPr>
        <w:t>המדינה</w:t>
      </w:r>
      <w:r>
        <w:rPr>
          <w:rFonts w:hint="cs"/>
          <w:rtl/>
        </w:rPr>
        <w:t>.</w:t>
      </w:r>
      <w:r>
        <w:rPr>
          <w:rtl/>
        </w:rPr>
        <w:t xml:space="preserve"> </w:t>
      </w:r>
      <w:bookmarkStart w:id="10781" w:name="_ETM_Q18_579089"/>
      <w:bookmarkEnd w:id="10781"/>
      <w:r>
        <w:rPr>
          <w:rtl/>
        </w:rPr>
        <w:t xml:space="preserve">ואתם </w:t>
      </w:r>
      <w:bookmarkStart w:id="10782" w:name="_ETM_Q18_579600"/>
      <w:bookmarkEnd w:id="10782"/>
      <w:r>
        <w:rPr>
          <w:rtl/>
        </w:rPr>
        <w:t xml:space="preserve">עוד </w:t>
      </w:r>
      <w:bookmarkStart w:id="10783" w:name="_ETM_Q18_579779"/>
      <w:bookmarkEnd w:id="10783"/>
      <w:r>
        <w:rPr>
          <w:rtl/>
        </w:rPr>
        <w:t>מ</w:t>
      </w:r>
      <w:bookmarkStart w:id="10784" w:name="_ETM_Q18_579930"/>
      <w:bookmarkEnd w:id="10784"/>
      <w:r>
        <w:rPr>
          <w:rtl/>
        </w:rPr>
        <w:t>ע</w:t>
      </w:r>
      <w:r>
        <w:rPr>
          <w:rFonts w:hint="cs"/>
          <w:rtl/>
        </w:rPr>
        <w:t>י</w:t>
      </w:r>
      <w:r>
        <w:rPr>
          <w:rtl/>
        </w:rPr>
        <w:t xml:space="preserve">זים </w:t>
      </w:r>
      <w:bookmarkStart w:id="10785" w:name="_ETM_Q18_580409"/>
      <w:bookmarkEnd w:id="10785"/>
      <w:r>
        <w:rPr>
          <w:rtl/>
        </w:rPr>
        <w:t xml:space="preserve">לקרוא </w:t>
      </w:r>
      <w:bookmarkStart w:id="10786" w:name="_ETM_Q18_580860"/>
      <w:bookmarkEnd w:id="10786"/>
      <w:r>
        <w:rPr>
          <w:rtl/>
        </w:rPr>
        <w:t xml:space="preserve">לעצמכם </w:t>
      </w:r>
      <w:bookmarkStart w:id="10787" w:name="_ETM_Q18_581520"/>
      <w:bookmarkEnd w:id="10787"/>
      <w:r>
        <w:rPr>
          <w:rtl/>
        </w:rPr>
        <w:t>פטריוטים</w:t>
      </w:r>
      <w:r>
        <w:rPr>
          <w:rFonts w:hint="cs"/>
          <w:rtl/>
        </w:rPr>
        <w:t>.</w:t>
      </w:r>
      <w:r>
        <w:rPr>
          <w:rtl/>
        </w:rPr>
        <w:t xml:space="preserve"> </w:t>
      </w:r>
      <w:bookmarkStart w:id="10788" w:name="_ETM_Q18_584609"/>
      <w:bookmarkEnd w:id="10788"/>
      <w:r>
        <w:rPr>
          <w:rtl/>
        </w:rPr>
        <w:t xml:space="preserve">והפשע </w:t>
      </w:r>
      <w:bookmarkStart w:id="10789" w:name="_ETM_Q18_585329"/>
      <w:bookmarkEnd w:id="10789"/>
      <w:r>
        <w:rPr>
          <w:rtl/>
        </w:rPr>
        <w:t xml:space="preserve">השלישי </w:t>
      </w:r>
      <w:bookmarkStart w:id="10790" w:name="_ETM_Q18_586380"/>
      <w:bookmarkEnd w:id="10790"/>
      <w:r>
        <w:rPr>
          <w:rFonts w:hint="cs"/>
          <w:rtl/>
        </w:rPr>
        <w:t>ש</w:t>
      </w:r>
      <w:r>
        <w:rPr>
          <w:rtl/>
        </w:rPr>
        <w:t xml:space="preserve">עליו </w:t>
      </w:r>
      <w:bookmarkStart w:id="10791" w:name="_ETM_Q18_586770"/>
      <w:bookmarkEnd w:id="10791"/>
      <w:r>
        <w:rPr>
          <w:rtl/>
        </w:rPr>
        <w:t xml:space="preserve">מדבר </w:t>
      </w:r>
      <w:bookmarkStart w:id="10792" w:name="_ETM_Q18_587249"/>
      <w:bookmarkEnd w:id="10792"/>
      <w:r>
        <w:rPr>
          <w:rtl/>
        </w:rPr>
        <w:t xml:space="preserve">הנביא </w:t>
      </w:r>
      <w:bookmarkStart w:id="10793" w:name="_ETM_Q18_587639"/>
      <w:bookmarkEnd w:id="10793"/>
      <w:r>
        <w:rPr>
          <w:rtl/>
        </w:rPr>
        <w:t>עמוס</w:t>
      </w:r>
      <w:r>
        <w:rPr>
          <w:rFonts w:hint="cs"/>
          <w:rtl/>
        </w:rPr>
        <w:t>:</w:t>
      </w:r>
      <w:r>
        <w:rPr>
          <w:rtl/>
        </w:rPr>
        <w:t xml:space="preserve"> </w:t>
      </w:r>
      <w:bookmarkStart w:id="10794" w:name="_ETM_Q18_589000"/>
      <w:bookmarkEnd w:id="10794"/>
      <w:r>
        <w:rPr>
          <w:rFonts w:hint="cs"/>
          <w:rtl/>
        </w:rPr>
        <w:t>"</w:t>
      </w:r>
      <w:r>
        <w:rPr>
          <w:rtl/>
        </w:rPr>
        <w:t>ועל</w:t>
      </w:r>
      <w:r>
        <w:rPr>
          <w:rFonts w:hint="cs"/>
          <w:rtl/>
        </w:rPr>
        <w:t xml:space="preserve"> </w:t>
      </w:r>
      <w:r>
        <w:rPr>
          <w:rtl/>
        </w:rPr>
        <w:t>בגדים חבלים יטו אצל כל</w:t>
      </w:r>
      <w:r>
        <w:rPr>
          <w:rFonts w:hint="cs"/>
          <w:rtl/>
        </w:rPr>
        <w:t xml:space="preserve"> </w:t>
      </w:r>
      <w:r w:rsidRPr="009265D9">
        <w:rPr>
          <w:rtl/>
        </w:rPr>
        <w:t>מ</w:t>
      </w:r>
      <w:r>
        <w:rPr>
          <w:rtl/>
        </w:rPr>
        <w:t>זבח ויין ענושים ישתו בית אלהיהם</w:t>
      </w:r>
      <w:r>
        <w:rPr>
          <w:rFonts w:hint="cs"/>
          <w:rtl/>
        </w:rPr>
        <w:t xml:space="preserve">" </w:t>
      </w:r>
      <w:bookmarkStart w:id="10795" w:name="_ETM_Q18_592000"/>
      <w:bookmarkStart w:id="10796" w:name="_ETM_Q18_598100"/>
      <w:bookmarkEnd w:id="10795"/>
      <w:bookmarkEnd w:id="10796"/>
      <w:r>
        <w:rPr>
          <w:rFonts w:hint="eastAsia"/>
          <w:rtl/>
        </w:rPr>
        <w:t>–</w:t>
      </w:r>
      <w:r>
        <w:rPr>
          <w:rFonts w:hint="cs"/>
          <w:rtl/>
        </w:rPr>
        <w:t xml:space="preserve"> </w:t>
      </w:r>
      <w:r>
        <w:rPr>
          <w:rtl/>
        </w:rPr>
        <w:t xml:space="preserve">הפשע </w:t>
      </w:r>
      <w:bookmarkStart w:id="10797" w:name="_ETM_Q18_598789"/>
      <w:bookmarkEnd w:id="10797"/>
      <w:r>
        <w:rPr>
          <w:rtl/>
        </w:rPr>
        <w:t xml:space="preserve">הזה </w:t>
      </w:r>
      <w:bookmarkStart w:id="10798" w:name="_ETM_Q18_599299"/>
      <w:bookmarkEnd w:id="10798"/>
      <w:r>
        <w:rPr>
          <w:rtl/>
        </w:rPr>
        <w:t xml:space="preserve">עומד </w:t>
      </w:r>
      <w:bookmarkStart w:id="10799" w:name="_ETM_Q18_599749"/>
      <w:bookmarkEnd w:id="10799"/>
      <w:r>
        <w:rPr>
          <w:rtl/>
        </w:rPr>
        <w:t xml:space="preserve">כנגד </w:t>
      </w:r>
      <w:bookmarkStart w:id="10800" w:name="_ETM_Q18_600319"/>
      <w:bookmarkEnd w:id="10800"/>
      <w:r>
        <w:rPr>
          <w:rtl/>
        </w:rPr>
        <w:t xml:space="preserve">החקיקה </w:t>
      </w:r>
      <w:bookmarkStart w:id="10801" w:name="_ETM_Q18_601590"/>
      <w:bookmarkEnd w:id="10801"/>
      <w:r>
        <w:rPr>
          <w:rtl/>
        </w:rPr>
        <w:t xml:space="preserve">שאנחנו </w:t>
      </w:r>
      <w:bookmarkStart w:id="10802" w:name="_ETM_Q18_602310"/>
      <w:bookmarkEnd w:id="10802"/>
      <w:r>
        <w:rPr>
          <w:rtl/>
        </w:rPr>
        <w:t xml:space="preserve">מקדמים </w:t>
      </w:r>
      <w:bookmarkStart w:id="10803" w:name="_ETM_Q18_602970"/>
      <w:bookmarkEnd w:id="10803"/>
      <w:r>
        <w:rPr>
          <w:rtl/>
        </w:rPr>
        <w:t>כרגע</w:t>
      </w:r>
      <w:r>
        <w:rPr>
          <w:rFonts w:hint="cs"/>
          <w:rtl/>
        </w:rPr>
        <w:t>,</w:t>
      </w:r>
      <w:r>
        <w:rPr>
          <w:rtl/>
        </w:rPr>
        <w:t xml:space="preserve"> </w:t>
      </w:r>
      <w:bookmarkStart w:id="10804" w:name="_ETM_Q18_604939"/>
      <w:bookmarkEnd w:id="10804"/>
      <w:r>
        <w:rPr>
          <w:rtl/>
        </w:rPr>
        <w:t xml:space="preserve">חקיקה </w:t>
      </w:r>
      <w:bookmarkStart w:id="10805" w:name="_ETM_Q18_605689"/>
      <w:bookmarkEnd w:id="10805"/>
      <w:r>
        <w:rPr>
          <w:rtl/>
        </w:rPr>
        <w:t>ש</w:t>
      </w:r>
      <w:r>
        <w:rPr>
          <w:rFonts w:hint="cs"/>
          <w:rtl/>
        </w:rPr>
        <w:t xml:space="preserve">כולה </w:t>
      </w:r>
      <w:bookmarkStart w:id="10806" w:name="_ETM_Q18_606439"/>
      <w:bookmarkEnd w:id="10806"/>
      <w:r>
        <w:rPr>
          <w:rtl/>
        </w:rPr>
        <w:t xml:space="preserve">הטיית </w:t>
      </w:r>
      <w:bookmarkStart w:id="10807" w:name="_ETM_Q18_607039"/>
      <w:bookmarkEnd w:id="10807"/>
      <w:r>
        <w:rPr>
          <w:rtl/>
        </w:rPr>
        <w:t>משפט</w:t>
      </w:r>
      <w:r>
        <w:rPr>
          <w:rFonts w:hint="cs"/>
          <w:rtl/>
        </w:rPr>
        <w:t>,</w:t>
      </w:r>
      <w:r>
        <w:rPr>
          <w:rtl/>
        </w:rPr>
        <w:t xml:space="preserve"> </w:t>
      </w:r>
      <w:bookmarkStart w:id="10808" w:name="_ETM_Q18_609290"/>
      <w:bookmarkEnd w:id="10808"/>
      <w:r>
        <w:rPr>
          <w:rtl/>
        </w:rPr>
        <w:t xml:space="preserve">חקיקה </w:t>
      </w:r>
      <w:bookmarkStart w:id="10809" w:name="_ETM_Q18_610010"/>
      <w:bookmarkEnd w:id="10809"/>
      <w:r>
        <w:rPr>
          <w:rtl/>
        </w:rPr>
        <w:t xml:space="preserve">שתוביל </w:t>
      </w:r>
      <w:bookmarkStart w:id="10810" w:name="_ETM_Q18_610760"/>
      <w:bookmarkEnd w:id="10810"/>
      <w:r>
        <w:rPr>
          <w:rtl/>
        </w:rPr>
        <w:t>ל</w:t>
      </w:r>
      <w:r>
        <w:rPr>
          <w:rFonts w:hint="cs"/>
          <w:rtl/>
        </w:rPr>
        <w:t>כ</w:t>
      </w:r>
      <w:r>
        <w:rPr>
          <w:rtl/>
        </w:rPr>
        <w:t xml:space="preserve">ך </w:t>
      </w:r>
      <w:bookmarkStart w:id="10811" w:name="_ETM_Q18_611959"/>
      <w:bookmarkEnd w:id="10811"/>
      <w:r>
        <w:rPr>
          <w:rtl/>
        </w:rPr>
        <w:t xml:space="preserve">שמערכת </w:t>
      </w:r>
      <w:bookmarkStart w:id="10812" w:name="_ETM_Q18_613129"/>
      <w:bookmarkEnd w:id="10812"/>
      <w:r>
        <w:rPr>
          <w:rtl/>
        </w:rPr>
        <w:t xml:space="preserve">המשפט </w:t>
      </w:r>
      <w:bookmarkStart w:id="10813" w:name="_ETM_Q18_613940"/>
      <w:bookmarkEnd w:id="10813"/>
      <w:r>
        <w:rPr>
          <w:rtl/>
        </w:rPr>
        <w:t>תש</w:t>
      </w:r>
      <w:r>
        <w:rPr>
          <w:rFonts w:hint="cs"/>
          <w:rtl/>
        </w:rPr>
        <w:t xml:space="preserve">רת </w:t>
      </w:r>
      <w:bookmarkStart w:id="10814" w:name="_ETM_Q18_614540"/>
      <w:bookmarkEnd w:id="10814"/>
      <w:r>
        <w:rPr>
          <w:rtl/>
        </w:rPr>
        <w:t xml:space="preserve">את </w:t>
      </w:r>
      <w:bookmarkStart w:id="10815" w:name="_ETM_Q18_614870"/>
      <w:bookmarkEnd w:id="10815"/>
      <w:r>
        <w:rPr>
          <w:rtl/>
        </w:rPr>
        <w:t xml:space="preserve">אינטרס </w:t>
      </w:r>
      <w:bookmarkStart w:id="10816" w:name="_ETM_Q18_615680"/>
      <w:bookmarkEnd w:id="10816"/>
      <w:r>
        <w:rPr>
          <w:rtl/>
        </w:rPr>
        <w:t xml:space="preserve">השלטון </w:t>
      </w:r>
      <w:bookmarkStart w:id="10817" w:name="_ETM_Q18_617470"/>
      <w:bookmarkEnd w:id="10817"/>
      <w:r>
        <w:rPr>
          <w:rtl/>
        </w:rPr>
        <w:t xml:space="preserve">ולא </w:t>
      </w:r>
      <w:bookmarkStart w:id="10818" w:name="_ETM_Q18_618010"/>
      <w:bookmarkEnd w:id="10818"/>
      <w:r>
        <w:rPr>
          <w:rFonts w:hint="cs"/>
          <w:rtl/>
        </w:rPr>
        <w:t xml:space="preserve">את </w:t>
      </w:r>
      <w:bookmarkStart w:id="10819" w:name="_ETM_Q18_618310"/>
      <w:bookmarkEnd w:id="10819"/>
      <w:r>
        <w:rPr>
          <w:rtl/>
        </w:rPr>
        <w:t xml:space="preserve">אינטרס </w:t>
      </w:r>
      <w:bookmarkStart w:id="10820" w:name="_ETM_Q18_618940"/>
      <w:bookmarkEnd w:id="10820"/>
      <w:r>
        <w:rPr>
          <w:rtl/>
        </w:rPr>
        <w:t>האזרחים</w:t>
      </w:r>
      <w:r>
        <w:rPr>
          <w:rFonts w:hint="cs"/>
          <w:rtl/>
        </w:rPr>
        <w:t>.</w:t>
      </w:r>
      <w:r>
        <w:rPr>
          <w:rtl/>
        </w:rPr>
        <w:t xml:space="preserve"> </w:t>
      </w:r>
      <w:bookmarkStart w:id="10821" w:name="_ETM_Q18_621519"/>
      <w:bookmarkStart w:id="10822" w:name="_ETM_Q18_621730"/>
      <w:bookmarkEnd w:id="10821"/>
      <w:bookmarkEnd w:id="10822"/>
    </w:p>
    <w:p w:rsidR="005930C5" w:rsidRDefault="005930C5" w:rsidP="000376AD">
      <w:pPr>
        <w:rPr>
          <w:rtl/>
        </w:rPr>
      </w:pPr>
    </w:p>
    <w:p w:rsidR="005930C5" w:rsidRDefault="005930C5" w:rsidP="000376AD">
      <w:pPr>
        <w:rPr>
          <w:rtl/>
        </w:rPr>
      </w:pPr>
      <w:bookmarkStart w:id="10823" w:name="_ETM_Q18_635000"/>
      <w:bookmarkEnd w:id="10823"/>
      <w:r>
        <w:rPr>
          <w:rFonts w:hint="cs"/>
          <w:rtl/>
        </w:rPr>
        <w:t>ו</w:t>
      </w:r>
      <w:r>
        <w:rPr>
          <w:rtl/>
        </w:rPr>
        <w:t xml:space="preserve">הפשע </w:t>
      </w:r>
      <w:bookmarkStart w:id="10824" w:name="_ETM_Q18_622390"/>
      <w:bookmarkEnd w:id="10824"/>
      <w:r>
        <w:rPr>
          <w:rFonts w:hint="cs"/>
          <w:rtl/>
        </w:rPr>
        <w:t xml:space="preserve">הרביעי </w:t>
      </w:r>
      <w:bookmarkStart w:id="10825" w:name="_ETM_Q18_622959"/>
      <w:bookmarkEnd w:id="10825"/>
      <w:r>
        <w:rPr>
          <w:rtl/>
        </w:rPr>
        <w:t>שלכם</w:t>
      </w:r>
      <w:bookmarkStart w:id="10826" w:name="_ETM_Q18_623930"/>
      <w:bookmarkEnd w:id="10826"/>
      <w:r>
        <w:rPr>
          <w:rFonts w:hint="cs"/>
          <w:rtl/>
        </w:rPr>
        <w:t xml:space="preserve">, </w:t>
      </w:r>
      <w:r>
        <w:rPr>
          <w:rtl/>
        </w:rPr>
        <w:t>ממשל</w:t>
      </w:r>
      <w:r>
        <w:rPr>
          <w:rFonts w:hint="cs"/>
          <w:rtl/>
        </w:rPr>
        <w:t xml:space="preserve">ת ההפקרה </w:t>
      </w:r>
      <w:bookmarkStart w:id="10827" w:name="_ETM_Q18_624650"/>
      <w:bookmarkStart w:id="10828" w:name="_ETM_Q18_625129"/>
      <w:bookmarkStart w:id="10829" w:name="_ETM_Q18_625549"/>
      <w:bookmarkEnd w:id="10827"/>
      <w:bookmarkEnd w:id="10828"/>
      <w:bookmarkEnd w:id="10829"/>
      <w:r>
        <w:rPr>
          <w:rtl/>
        </w:rPr>
        <w:t>והחורבן</w:t>
      </w:r>
      <w:r>
        <w:rPr>
          <w:rFonts w:hint="cs"/>
          <w:rtl/>
        </w:rPr>
        <w:t xml:space="preserve">, </w:t>
      </w:r>
      <w:bookmarkStart w:id="10830" w:name="_ETM_Q18_624000"/>
      <w:bookmarkStart w:id="10831" w:name="_ETM_Q18_627560"/>
      <w:bookmarkStart w:id="10832" w:name="_ETM_Q18_627709"/>
      <w:bookmarkEnd w:id="10830"/>
      <w:bookmarkEnd w:id="10831"/>
      <w:bookmarkEnd w:id="10832"/>
      <w:r>
        <w:rPr>
          <w:rFonts w:hint="cs"/>
          <w:rtl/>
        </w:rPr>
        <w:t>ה</w:t>
      </w:r>
      <w:r>
        <w:rPr>
          <w:rtl/>
        </w:rPr>
        <w:t xml:space="preserve">פשע </w:t>
      </w:r>
      <w:bookmarkStart w:id="10833" w:name="_ETM_Q18_628130"/>
      <w:bookmarkEnd w:id="10833"/>
      <w:r>
        <w:rPr>
          <w:rtl/>
        </w:rPr>
        <w:t xml:space="preserve">שעליו </w:t>
      </w:r>
      <w:bookmarkStart w:id="10834" w:name="_ETM_Q18_629120"/>
      <w:bookmarkEnd w:id="10834"/>
      <w:r>
        <w:rPr>
          <w:rtl/>
        </w:rPr>
        <w:t xml:space="preserve">לא </w:t>
      </w:r>
      <w:bookmarkStart w:id="10835" w:name="_ETM_Q18_629450"/>
      <w:bookmarkEnd w:id="10835"/>
      <w:r>
        <w:rPr>
          <w:rtl/>
        </w:rPr>
        <w:t xml:space="preserve">תהיה </w:t>
      </w:r>
      <w:bookmarkStart w:id="10836" w:name="_ETM_Q18_629810"/>
      <w:bookmarkEnd w:id="10836"/>
      <w:r>
        <w:rPr>
          <w:rtl/>
        </w:rPr>
        <w:t>כפרה</w:t>
      </w:r>
      <w:r>
        <w:rPr>
          <w:rFonts w:hint="cs"/>
          <w:rtl/>
        </w:rPr>
        <w:t>,</w:t>
      </w:r>
      <w:r>
        <w:rPr>
          <w:rtl/>
        </w:rPr>
        <w:t xml:space="preserve"> </w:t>
      </w:r>
      <w:bookmarkStart w:id="10837" w:name="_ETM_Q18_631439"/>
      <w:bookmarkEnd w:id="10837"/>
      <w:r>
        <w:rPr>
          <w:rFonts w:hint="cs"/>
          <w:rtl/>
        </w:rPr>
        <w:t>הוא</w:t>
      </w:r>
      <w:r>
        <w:rPr>
          <w:rtl/>
        </w:rPr>
        <w:t xml:space="preserve"> </w:t>
      </w:r>
      <w:bookmarkStart w:id="10838" w:name="_ETM_Q18_631739"/>
      <w:bookmarkEnd w:id="10838"/>
      <w:r>
        <w:rPr>
          <w:rtl/>
        </w:rPr>
        <w:t xml:space="preserve">פשע </w:t>
      </w:r>
      <w:bookmarkStart w:id="10839" w:name="_ETM_Q18_633080"/>
      <w:bookmarkEnd w:id="10839"/>
      <w:r>
        <w:rPr>
          <w:rtl/>
        </w:rPr>
        <w:t xml:space="preserve">הפקרתם </w:t>
      </w:r>
      <w:bookmarkStart w:id="10840" w:name="_ETM_Q18_634190"/>
      <w:bookmarkEnd w:id="10840"/>
      <w:r>
        <w:rPr>
          <w:rtl/>
        </w:rPr>
        <w:t xml:space="preserve">של </w:t>
      </w:r>
      <w:bookmarkStart w:id="10841" w:name="_ETM_Q18_634430"/>
      <w:bookmarkEnd w:id="10841"/>
      <w:r>
        <w:rPr>
          <w:rtl/>
        </w:rPr>
        <w:t xml:space="preserve">59 </w:t>
      </w:r>
      <w:bookmarkStart w:id="10842" w:name="_ETM_Q18_635900"/>
      <w:bookmarkEnd w:id="10842"/>
      <w:r>
        <w:rPr>
          <w:rFonts w:hint="cs"/>
          <w:rtl/>
        </w:rPr>
        <w:t>ה</w:t>
      </w:r>
      <w:r>
        <w:rPr>
          <w:rtl/>
        </w:rPr>
        <w:t xml:space="preserve">אחים </w:t>
      </w:r>
      <w:bookmarkStart w:id="10843" w:name="_ETM_Q18_636230"/>
      <w:bookmarkEnd w:id="10843"/>
      <w:r>
        <w:rPr>
          <w:rtl/>
        </w:rPr>
        <w:t xml:space="preserve">והאחיות </w:t>
      </w:r>
      <w:bookmarkStart w:id="10844" w:name="_ETM_Q18_636800"/>
      <w:bookmarkEnd w:id="10844"/>
      <w:r>
        <w:rPr>
          <w:rtl/>
        </w:rPr>
        <w:t>שלנו</w:t>
      </w:r>
      <w:r>
        <w:rPr>
          <w:rFonts w:hint="cs"/>
          <w:rtl/>
        </w:rPr>
        <w:t>.</w:t>
      </w:r>
      <w:r>
        <w:rPr>
          <w:rtl/>
        </w:rPr>
        <w:t xml:space="preserve"> </w:t>
      </w:r>
      <w:bookmarkStart w:id="10845" w:name="_ETM_Q18_638590"/>
      <w:bookmarkEnd w:id="10845"/>
      <w:r>
        <w:rPr>
          <w:rtl/>
        </w:rPr>
        <w:t>על</w:t>
      </w:r>
      <w:r>
        <w:rPr>
          <w:rFonts w:hint="cs"/>
          <w:rtl/>
        </w:rPr>
        <w:t xml:space="preserve"> שלושה</w:t>
      </w:r>
      <w:bookmarkStart w:id="10846" w:name="_ETM_Q18_638890"/>
      <w:bookmarkStart w:id="10847" w:name="_ETM_Q18_639730"/>
      <w:bookmarkEnd w:id="10846"/>
      <w:bookmarkEnd w:id="10847"/>
      <w:r>
        <w:rPr>
          <w:rFonts w:hint="cs"/>
          <w:rtl/>
        </w:rPr>
        <w:t xml:space="preserve"> פשעי</w:t>
      </w:r>
      <w:bookmarkStart w:id="10848" w:name="_ETM_Q18_640390"/>
      <w:bookmarkStart w:id="10849" w:name="_ETM_Q18_640540"/>
      <w:bookmarkEnd w:id="10848"/>
      <w:bookmarkEnd w:id="10849"/>
      <w:r>
        <w:rPr>
          <w:rFonts w:hint="cs"/>
          <w:rtl/>
        </w:rPr>
        <w:t xml:space="preserve"> </w:t>
      </w:r>
      <w:r>
        <w:rPr>
          <w:rtl/>
        </w:rPr>
        <w:t xml:space="preserve">ממשלת </w:t>
      </w:r>
      <w:bookmarkStart w:id="10850" w:name="_ETM_Q18_641200"/>
      <w:bookmarkEnd w:id="10850"/>
      <w:r>
        <w:rPr>
          <w:rtl/>
        </w:rPr>
        <w:t xml:space="preserve">ישראל </w:t>
      </w:r>
      <w:bookmarkStart w:id="10851" w:name="_ETM_Q18_643140"/>
      <w:bookmarkEnd w:id="10851"/>
      <w:r>
        <w:rPr>
          <w:rtl/>
        </w:rPr>
        <w:t>ועל</w:t>
      </w:r>
      <w:r>
        <w:rPr>
          <w:rFonts w:hint="cs"/>
          <w:rtl/>
        </w:rPr>
        <w:t xml:space="preserve"> ארבעה</w:t>
      </w:r>
      <w:bookmarkStart w:id="10852" w:name="_ETM_Q18_643560"/>
      <w:bookmarkStart w:id="10853" w:name="_ETM_Q18_644100"/>
      <w:bookmarkEnd w:id="10852"/>
      <w:bookmarkEnd w:id="10853"/>
      <w:r>
        <w:rPr>
          <w:rFonts w:hint="cs"/>
          <w:rtl/>
        </w:rPr>
        <w:t xml:space="preserve"> </w:t>
      </w:r>
      <w:r>
        <w:rPr>
          <w:rtl/>
        </w:rPr>
        <w:t xml:space="preserve">לא </w:t>
      </w:r>
      <w:bookmarkStart w:id="10854" w:name="_ETM_Q18_644370"/>
      <w:bookmarkEnd w:id="10854"/>
      <w:r>
        <w:rPr>
          <w:rtl/>
        </w:rPr>
        <w:t>אשיבנו</w:t>
      </w:r>
      <w:r>
        <w:rPr>
          <w:rFonts w:hint="cs"/>
          <w:rtl/>
        </w:rPr>
        <w:t>.</w:t>
      </w:r>
      <w:r>
        <w:rPr>
          <w:rtl/>
        </w:rPr>
        <w:t xml:space="preserve"> </w:t>
      </w:r>
      <w:bookmarkStart w:id="10855" w:name="_ETM_Q18_647130"/>
      <w:bookmarkEnd w:id="10855"/>
      <w:r>
        <w:rPr>
          <w:rtl/>
        </w:rPr>
        <w:t xml:space="preserve">על </w:t>
      </w:r>
      <w:bookmarkStart w:id="10856" w:name="_ETM_Q18_647400"/>
      <w:bookmarkEnd w:id="10856"/>
      <w:r>
        <w:rPr>
          <w:rFonts w:hint="cs"/>
          <w:rtl/>
        </w:rPr>
        <w:t xml:space="preserve">שלושה פשעי </w:t>
      </w:r>
      <w:bookmarkStart w:id="10857" w:name="_ETM_Q18_648120"/>
      <w:bookmarkStart w:id="10858" w:name="_ETM_Q18_648750"/>
      <w:bookmarkStart w:id="10859" w:name="_ETM_Q18_648870"/>
      <w:bookmarkEnd w:id="10857"/>
      <w:bookmarkEnd w:id="10858"/>
      <w:bookmarkEnd w:id="10859"/>
      <w:r>
        <w:rPr>
          <w:rtl/>
        </w:rPr>
        <w:t xml:space="preserve">ממשלת </w:t>
      </w:r>
      <w:bookmarkStart w:id="10860" w:name="_ETM_Q18_649500"/>
      <w:bookmarkEnd w:id="10860"/>
      <w:r>
        <w:rPr>
          <w:rtl/>
        </w:rPr>
        <w:t xml:space="preserve">נתניהו </w:t>
      </w:r>
      <w:bookmarkStart w:id="10861" w:name="_ETM_Q18_651559"/>
      <w:bookmarkEnd w:id="10861"/>
      <w:r>
        <w:rPr>
          <w:rtl/>
        </w:rPr>
        <w:t>ועל</w:t>
      </w:r>
      <w:r>
        <w:rPr>
          <w:rFonts w:hint="cs"/>
          <w:rtl/>
        </w:rPr>
        <w:t xml:space="preserve"> ארבעה </w:t>
      </w:r>
      <w:bookmarkStart w:id="10862" w:name="_ETM_Q18_651000"/>
      <w:bookmarkStart w:id="10863" w:name="_ETM_Q18_651859"/>
      <w:bookmarkStart w:id="10864" w:name="_ETM_Q18_652340"/>
      <w:bookmarkEnd w:id="10862"/>
      <w:bookmarkEnd w:id="10863"/>
      <w:bookmarkEnd w:id="10864"/>
      <w:r>
        <w:rPr>
          <w:rtl/>
        </w:rPr>
        <w:t xml:space="preserve">לא </w:t>
      </w:r>
      <w:bookmarkStart w:id="10865" w:name="_ETM_Q18_652609"/>
      <w:bookmarkEnd w:id="10865"/>
      <w:r>
        <w:rPr>
          <w:rtl/>
        </w:rPr>
        <w:t>אשיבנו</w:t>
      </w:r>
      <w:r>
        <w:rPr>
          <w:rFonts w:hint="cs"/>
          <w:rtl/>
        </w:rPr>
        <w:t xml:space="preserve">. על הפשע </w:t>
      </w:r>
      <w:bookmarkStart w:id="10866" w:name="_ETM_Q18_654740"/>
      <w:bookmarkStart w:id="10867" w:name="_ETM_Q18_655160"/>
      <w:bookmarkStart w:id="10868" w:name="_ETM_Q18_655670"/>
      <w:bookmarkEnd w:id="10866"/>
      <w:bookmarkEnd w:id="10867"/>
      <w:bookmarkEnd w:id="10868"/>
      <w:r>
        <w:rPr>
          <w:rtl/>
        </w:rPr>
        <w:t xml:space="preserve">של </w:t>
      </w:r>
      <w:bookmarkStart w:id="10869" w:name="_ETM_Q18_655970"/>
      <w:bookmarkEnd w:id="10869"/>
      <w:r>
        <w:rPr>
          <w:rtl/>
        </w:rPr>
        <w:t xml:space="preserve">החקיקה </w:t>
      </w:r>
      <w:bookmarkStart w:id="10870" w:name="_ETM_Q18_656600"/>
      <w:bookmarkEnd w:id="10870"/>
      <w:r>
        <w:rPr>
          <w:rtl/>
        </w:rPr>
        <w:t xml:space="preserve">הזו </w:t>
      </w:r>
      <w:bookmarkStart w:id="10871" w:name="_ETM_Q18_658590"/>
      <w:bookmarkEnd w:id="10871"/>
      <w:r>
        <w:rPr>
          <w:rtl/>
        </w:rPr>
        <w:t xml:space="preserve">עוד </w:t>
      </w:r>
      <w:bookmarkStart w:id="10872" w:name="_ETM_Q18_658800"/>
      <w:bookmarkEnd w:id="10872"/>
      <w:r>
        <w:rPr>
          <w:rtl/>
        </w:rPr>
        <w:t xml:space="preserve">יכולה </w:t>
      </w:r>
      <w:bookmarkStart w:id="10873" w:name="_ETM_Q18_659400"/>
      <w:bookmarkEnd w:id="10873"/>
      <w:r>
        <w:rPr>
          <w:rtl/>
        </w:rPr>
        <w:t xml:space="preserve">להיות </w:t>
      </w:r>
      <w:bookmarkStart w:id="10874" w:name="_ETM_Q18_659819"/>
      <w:bookmarkEnd w:id="10874"/>
      <w:r>
        <w:rPr>
          <w:rtl/>
        </w:rPr>
        <w:t>כפרה</w:t>
      </w:r>
      <w:r>
        <w:rPr>
          <w:rFonts w:hint="cs"/>
          <w:rtl/>
        </w:rPr>
        <w:t xml:space="preserve">, כי </w:t>
      </w:r>
      <w:bookmarkStart w:id="10875" w:name="_ETM_Q18_661209"/>
      <w:bookmarkStart w:id="10876" w:name="_ETM_Q18_661450"/>
      <w:bookmarkEnd w:id="10875"/>
      <w:bookmarkEnd w:id="10876"/>
      <w:r>
        <w:rPr>
          <w:rtl/>
        </w:rPr>
        <w:t xml:space="preserve">אנחנו </w:t>
      </w:r>
      <w:bookmarkStart w:id="10877" w:name="_ETM_Q18_661989"/>
      <w:bookmarkEnd w:id="10877"/>
      <w:r>
        <w:rPr>
          <w:rtl/>
        </w:rPr>
        <w:t xml:space="preserve">נעשה </w:t>
      </w:r>
      <w:bookmarkStart w:id="10878" w:name="_ETM_Q18_662400"/>
      <w:bookmarkStart w:id="10879" w:name="_ETM_Q18_662549"/>
      <w:bookmarkEnd w:id="10878"/>
      <w:bookmarkEnd w:id="10879"/>
      <w:r>
        <w:rPr>
          <w:rtl/>
        </w:rPr>
        <w:t>הכ</w:t>
      </w:r>
      <w:r>
        <w:rPr>
          <w:rFonts w:hint="cs"/>
          <w:rtl/>
        </w:rPr>
        <w:t>ו</w:t>
      </w:r>
      <w:r>
        <w:rPr>
          <w:rtl/>
        </w:rPr>
        <w:t xml:space="preserve">ל </w:t>
      </w:r>
      <w:bookmarkStart w:id="10880" w:name="_ETM_Q18_663030"/>
      <w:bookmarkEnd w:id="10880"/>
      <w:r>
        <w:rPr>
          <w:rtl/>
        </w:rPr>
        <w:t xml:space="preserve">בשביל </w:t>
      </w:r>
      <w:bookmarkStart w:id="10881" w:name="_ETM_Q18_663480"/>
      <w:bookmarkEnd w:id="10881"/>
      <w:r>
        <w:rPr>
          <w:rtl/>
        </w:rPr>
        <w:t xml:space="preserve">להפוך </w:t>
      </w:r>
      <w:bookmarkStart w:id="10882" w:name="_ETM_Q18_663930"/>
      <w:bookmarkEnd w:id="10882"/>
      <w:r>
        <w:rPr>
          <w:rtl/>
        </w:rPr>
        <w:t xml:space="preserve">את </w:t>
      </w:r>
      <w:bookmarkStart w:id="10883" w:name="_ETM_Q18_664079"/>
      <w:bookmarkEnd w:id="10883"/>
      <w:r>
        <w:rPr>
          <w:rtl/>
        </w:rPr>
        <w:t xml:space="preserve">הקערה </w:t>
      </w:r>
      <w:bookmarkStart w:id="10884" w:name="_ETM_Q18_664709"/>
      <w:bookmarkEnd w:id="10884"/>
      <w:r>
        <w:rPr>
          <w:rtl/>
        </w:rPr>
        <w:t xml:space="preserve">על </w:t>
      </w:r>
      <w:bookmarkStart w:id="10885" w:name="_ETM_Q18_664829"/>
      <w:bookmarkEnd w:id="10885"/>
      <w:r>
        <w:rPr>
          <w:rtl/>
        </w:rPr>
        <w:t>פיה</w:t>
      </w:r>
      <w:r>
        <w:rPr>
          <w:rFonts w:hint="cs"/>
          <w:rtl/>
        </w:rPr>
        <w:t>. אבל את חיי הח</w:t>
      </w:r>
      <w:bookmarkStart w:id="10886" w:name="_ETM_Q18_667060"/>
      <w:bookmarkStart w:id="10887" w:name="_ETM_Q18_667630"/>
      <w:bookmarkStart w:id="10888" w:name="_ETM_Q18_667970"/>
      <w:bookmarkStart w:id="10889" w:name="_ETM_Q18_668240"/>
      <w:bookmarkEnd w:id="10886"/>
      <w:bookmarkEnd w:id="10887"/>
      <w:bookmarkEnd w:id="10888"/>
      <w:bookmarkEnd w:id="10889"/>
      <w:r>
        <w:rPr>
          <w:rtl/>
        </w:rPr>
        <w:t xml:space="preserve">טופים </w:t>
      </w:r>
      <w:bookmarkStart w:id="10890" w:name="_ETM_Q18_669470"/>
      <w:bookmarkEnd w:id="10890"/>
      <w:r>
        <w:rPr>
          <w:rtl/>
        </w:rPr>
        <w:t xml:space="preserve">לא </w:t>
      </w:r>
      <w:bookmarkStart w:id="10891" w:name="_ETM_Q18_669770"/>
      <w:bookmarkEnd w:id="10891"/>
      <w:r>
        <w:rPr>
          <w:rtl/>
        </w:rPr>
        <w:t xml:space="preserve">ניתן </w:t>
      </w:r>
      <w:bookmarkStart w:id="10892" w:name="_ETM_Q18_670220"/>
      <w:bookmarkEnd w:id="10892"/>
      <w:r>
        <w:rPr>
          <w:rtl/>
        </w:rPr>
        <w:t xml:space="preserve">יהיה </w:t>
      </w:r>
      <w:bookmarkStart w:id="10893" w:name="_ETM_Q18_670460"/>
      <w:bookmarkEnd w:id="10893"/>
      <w:r>
        <w:rPr>
          <w:rtl/>
        </w:rPr>
        <w:t>להשיב</w:t>
      </w:r>
      <w:r>
        <w:rPr>
          <w:rFonts w:hint="cs"/>
          <w:rtl/>
        </w:rPr>
        <w:t>.</w:t>
      </w:r>
      <w:r>
        <w:rPr>
          <w:rtl/>
        </w:rPr>
        <w:t xml:space="preserve"> </w:t>
      </w:r>
      <w:bookmarkStart w:id="10894" w:name="_ETM_Q18_673249"/>
      <w:bookmarkEnd w:id="10894"/>
      <w:r>
        <w:rPr>
          <w:rFonts w:hint="cs"/>
          <w:rtl/>
        </w:rPr>
        <w:t xml:space="preserve">על הפשע הזה לא תהיה </w:t>
      </w:r>
      <w:bookmarkStart w:id="10895" w:name="_ETM_Q18_673519"/>
      <w:bookmarkStart w:id="10896" w:name="_ETM_Q18_674959"/>
      <w:bookmarkEnd w:id="10895"/>
      <w:bookmarkEnd w:id="10896"/>
      <w:r>
        <w:rPr>
          <w:rtl/>
        </w:rPr>
        <w:t>כפרה</w:t>
      </w:r>
      <w:r>
        <w:rPr>
          <w:rFonts w:hint="cs"/>
          <w:rtl/>
        </w:rPr>
        <w:t xml:space="preserve">. ואם בגלל חוסר </w:t>
      </w:r>
      <w:bookmarkStart w:id="10897" w:name="_ETM_Q18_679000"/>
      <w:bookmarkEnd w:id="10897"/>
      <w:r>
        <w:rPr>
          <w:rFonts w:hint="cs"/>
          <w:rtl/>
        </w:rPr>
        <w:t xml:space="preserve">נכונותכם </w:t>
      </w:r>
      <w:bookmarkStart w:id="10898" w:name="_ETM_Q18_678020"/>
      <w:bookmarkStart w:id="10899" w:name="_ETM_Q18_680750"/>
      <w:bookmarkStart w:id="10900" w:name="_ETM_Q18_681019"/>
      <w:bookmarkStart w:id="10901" w:name="_ETM_Q18_681169"/>
      <w:bookmarkStart w:id="10902" w:name="_ETM_Q18_681799"/>
      <w:bookmarkEnd w:id="10898"/>
      <w:bookmarkEnd w:id="10899"/>
      <w:bookmarkEnd w:id="10900"/>
      <w:bookmarkEnd w:id="10901"/>
      <w:bookmarkEnd w:id="10902"/>
      <w:r>
        <w:rPr>
          <w:rtl/>
        </w:rPr>
        <w:t xml:space="preserve">לצעוד </w:t>
      </w:r>
      <w:bookmarkStart w:id="10903" w:name="_ETM_Q18_682730"/>
      <w:bookmarkEnd w:id="10903"/>
      <w:r>
        <w:rPr>
          <w:rtl/>
        </w:rPr>
        <w:t xml:space="preserve">אל </w:t>
      </w:r>
      <w:bookmarkStart w:id="10904" w:name="_ETM_Q18_682969"/>
      <w:bookmarkEnd w:id="10904"/>
      <w:r>
        <w:rPr>
          <w:rtl/>
        </w:rPr>
        <w:t xml:space="preserve">עבר </w:t>
      </w:r>
      <w:bookmarkStart w:id="10905" w:name="_ETM_Q18_683329"/>
      <w:bookmarkEnd w:id="10905"/>
      <w:r>
        <w:rPr>
          <w:rtl/>
        </w:rPr>
        <w:t>עסקה</w:t>
      </w:r>
      <w:r>
        <w:rPr>
          <w:rFonts w:hint="cs"/>
          <w:rtl/>
        </w:rPr>
        <w:t>,</w:t>
      </w:r>
      <w:r>
        <w:rPr>
          <w:rtl/>
        </w:rPr>
        <w:t xml:space="preserve"> </w:t>
      </w:r>
      <w:bookmarkStart w:id="10906" w:name="_ETM_Q18_683809"/>
      <w:bookmarkEnd w:id="10906"/>
      <w:r>
        <w:rPr>
          <w:rFonts w:hint="cs"/>
          <w:rtl/>
        </w:rPr>
        <w:t>ש</w:t>
      </w:r>
      <w:r>
        <w:rPr>
          <w:rtl/>
        </w:rPr>
        <w:t>מ</w:t>
      </w:r>
      <w:r>
        <w:rPr>
          <w:rFonts w:hint="cs"/>
          <w:rtl/>
        </w:rPr>
        <w:t>חי</w:t>
      </w:r>
      <w:r>
        <w:rPr>
          <w:rtl/>
        </w:rPr>
        <w:t>ר</w:t>
      </w:r>
      <w:bookmarkStart w:id="10907" w:name="_ETM_Q18_684569"/>
      <w:bookmarkEnd w:id="10907"/>
      <w:r>
        <w:rPr>
          <w:rFonts w:hint="cs"/>
          <w:rtl/>
        </w:rPr>
        <w:t xml:space="preserve">ה קשה אבל </w:t>
      </w:r>
      <w:bookmarkStart w:id="10908" w:name="_ETM_Q18_685099"/>
      <w:bookmarkStart w:id="10909" w:name="_ETM_Q18_686760"/>
      <w:bookmarkStart w:id="10910" w:name="_ETM_Q18_687180"/>
      <w:bookmarkEnd w:id="10908"/>
      <w:bookmarkEnd w:id="10909"/>
      <w:bookmarkEnd w:id="10910"/>
      <w:r>
        <w:rPr>
          <w:rtl/>
        </w:rPr>
        <w:t>תמור</w:t>
      </w:r>
      <w:r>
        <w:rPr>
          <w:rFonts w:hint="cs"/>
          <w:rtl/>
        </w:rPr>
        <w:t>ת</w:t>
      </w:r>
      <w:r>
        <w:rPr>
          <w:rtl/>
        </w:rPr>
        <w:t xml:space="preserve">ה </w:t>
      </w:r>
      <w:bookmarkStart w:id="10911" w:name="_ETM_Q18_687940"/>
      <w:bookmarkEnd w:id="10911"/>
      <w:r>
        <w:rPr>
          <w:rFonts w:hint="cs"/>
          <w:rtl/>
        </w:rPr>
        <w:t xml:space="preserve">הצלת חיים; </w:t>
      </w:r>
      <w:bookmarkStart w:id="10912" w:name="_ETM_Q18_688510"/>
      <w:bookmarkStart w:id="10913" w:name="_ETM_Q18_690279"/>
      <w:bookmarkEnd w:id="10912"/>
      <w:bookmarkEnd w:id="10913"/>
      <w:r>
        <w:rPr>
          <w:rFonts w:hint="cs"/>
          <w:rtl/>
        </w:rPr>
        <w:t>א</w:t>
      </w:r>
      <w:r>
        <w:rPr>
          <w:rtl/>
        </w:rPr>
        <w:t xml:space="preserve">ם </w:t>
      </w:r>
      <w:bookmarkStart w:id="10914" w:name="_ETM_Q18_690579"/>
      <w:bookmarkEnd w:id="10914"/>
      <w:r>
        <w:rPr>
          <w:rFonts w:hint="cs"/>
          <w:rtl/>
        </w:rPr>
        <w:t>ב</w:t>
      </w:r>
      <w:r>
        <w:rPr>
          <w:rtl/>
        </w:rPr>
        <w:t xml:space="preserve">עקשנות </w:t>
      </w:r>
      <w:bookmarkStart w:id="10915" w:name="_ETM_Q18_691540"/>
      <w:bookmarkEnd w:id="10915"/>
      <w:r>
        <w:rPr>
          <w:rtl/>
        </w:rPr>
        <w:t>הז</w:t>
      </w:r>
      <w:r>
        <w:rPr>
          <w:rFonts w:hint="cs"/>
          <w:rtl/>
        </w:rPr>
        <w:t>ו</w:t>
      </w:r>
      <w:r>
        <w:rPr>
          <w:rtl/>
        </w:rPr>
        <w:t xml:space="preserve"> </w:t>
      </w:r>
      <w:bookmarkStart w:id="10916" w:name="_ETM_Q18_691870"/>
      <w:bookmarkEnd w:id="10916"/>
      <w:r>
        <w:rPr>
          <w:rtl/>
        </w:rPr>
        <w:t>שלכם</w:t>
      </w:r>
      <w:r>
        <w:rPr>
          <w:rFonts w:hint="cs"/>
          <w:rtl/>
        </w:rPr>
        <w:t>,</w:t>
      </w:r>
      <w:r>
        <w:rPr>
          <w:rtl/>
        </w:rPr>
        <w:t xml:space="preserve"> </w:t>
      </w:r>
      <w:bookmarkStart w:id="10917" w:name="_ETM_Q18_693120"/>
      <w:bookmarkEnd w:id="10917"/>
      <w:r>
        <w:rPr>
          <w:rtl/>
        </w:rPr>
        <w:t xml:space="preserve">שעטופה </w:t>
      </w:r>
      <w:bookmarkStart w:id="10918" w:name="_ETM_Q18_693809"/>
      <w:bookmarkEnd w:id="10918"/>
      <w:r>
        <w:rPr>
          <w:rtl/>
        </w:rPr>
        <w:t>כול</w:t>
      </w:r>
      <w:r>
        <w:rPr>
          <w:rFonts w:hint="cs"/>
          <w:rtl/>
        </w:rPr>
        <w:t>ה</w:t>
      </w:r>
      <w:r>
        <w:rPr>
          <w:rtl/>
        </w:rPr>
        <w:t xml:space="preserve"> </w:t>
      </w:r>
      <w:bookmarkStart w:id="10919" w:name="_ETM_Q18_694200"/>
      <w:bookmarkEnd w:id="10919"/>
      <w:r>
        <w:rPr>
          <w:rtl/>
        </w:rPr>
        <w:t xml:space="preserve">בסיסמאות </w:t>
      </w:r>
      <w:bookmarkStart w:id="10920" w:name="_ETM_Q18_695800"/>
      <w:bookmarkEnd w:id="10920"/>
      <w:r>
        <w:rPr>
          <w:rFonts w:hint="cs"/>
          <w:rtl/>
        </w:rPr>
        <w:t xml:space="preserve">רהב ושקר </w:t>
      </w:r>
      <w:bookmarkStart w:id="10921" w:name="_ETM_Q18_697150"/>
      <w:bookmarkStart w:id="10922" w:name="_ETM_Q18_698849"/>
      <w:bookmarkEnd w:id="10921"/>
      <w:bookmarkEnd w:id="10922"/>
      <w:r>
        <w:rPr>
          <w:rtl/>
        </w:rPr>
        <w:t xml:space="preserve">של </w:t>
      </w:r>
      <w:bookmarkStart w:id="10923" w:name="_ETM_Q18_699120"/>
      <w:bookmarkEnd w:id="10923"/>
      <w:r>
        <w:rPr>
          <w:rtl/>
        </w:rPr>
        <w:t xml:space="preserve">ניצחון </w:t>
      </w:r>
      <w:bookmarkStart w:id="10924" w:name="_ETM_Q18_699749"/>
      <w:bookmarkEnd w:id="10924"/>
      <w:r>
        <w:rPr>
          <w:rtl/>
        </w:rPr>
        <w:t>מו</w:t>
      </w:r>
      <w:r>
        <w:rPr>
          <w:rFonts w:hint="cs"/>
          <w:rtl/>
        </w:rPr>
        <w:t>חלט</w:t>
      </w:r>
      <w:bookmarkStart w:id="10925" w:name="_ETM_Q18_700000"/>
      <w:bookmarkStart w:id="10926" w:name="_ETM_Q18_701660"/>
      <w:bookmarkEnd w:id="10925"/>
      <w:bookmarkEnd w:id="10926"/>
      <w:r>
        <w:rPr>
          <w:rFonts w:hint="cs"/>
          <w:rtl/>
        </w:rPr>
        <w:t xml:space="preserve"> </w:t>
      </w:r>
      <w:r>
        <w:rPr>
          <w:rtl/>
        </w:rPr>
        <w:t>–</w:t>
      </w:r>
      <w:r>
        <w:rPr>
          <w:rFonts w:hint="cs"/>
          <w:rtl/>
        </w:rPr>
        <w:t xml:space="preserve"> </w:t>
      </w:r>
      <w:r>
        <w:rPr>
          <w:rtl/>
        </w:rPr>
        <w:t xml:space="preserve">אם </w:t>
      </w:r>
      <w:bookmarkStart w:id="10927" w:name="_ETM_Q18_701870"/>
      <w:bookmarkEnd w:id="10927"/>
      <w:r>
        <w:rPr>
          <w:rtl/>
        </w:rPr>
        <w:t xml:space="preserve">בחסות </w:t>
      </w:r>
      <w:bookmarkStart w:id="10928" w:name="_ETM_Q18_702500"/>
      <w:bookmarkEnd w:id="10928"/>
      <w:r>
        <w:rPr>
          <w:rtl/>
        </w:rPr>
        <w:t xml:space="preserve">העקשנות </w:t>
      </w:r>
      <w:bookmarkStart w:id="10929" w:name="_ETM_Q18_703190"/>
      <w:bookmarkEnd w:id="10929"/>
      <w:r>
        <w:rPr>
          <w:rtl/>
        </w:rPr>
        <w:t xml:space="preserve">הזו </w:t>
      </w:r>
      <w:bookmarkStart w:id="10930" w:name="_ETM_Q18_704469"/>
      <w:bookmarkEnd w:id="10930"/>
      <w:r>
        <w:rPr>
          <w:rtl/>
        </w:rPr>
        <w:t>י</w:t>
      </w:r>
      <w:r>
        <w:rPr>
          <w:rFonts w:hint="cs"/>
          <w:rtl/>
        </w:rPr>
        <w:t xml:space="preserve">אבדו </w:t>
      </w:r>
      <w:bookmarkStart w:id="10931" w:name="_ETM_Q18_705069"/>
      <w:bookmarkEnd w:id="10931"/>
      <w:r>
        <w:rPr>
          <w:rtl/>
        </w:rPr>
        <w:t xml:space="preserve">עוד </w:t>
      </w:r>
      <w:bookmarkStart w:id="10932" w:name="_ETM_Q18_705400"/>
      <w:bookmarkEnd w:id="10932"/>
      <w:r>
        <w:rPr>
          <w:rtl/>
        </w:rPr>
        <w:t xml:space="preserve">חטופים </w:t>
      </w:r>
      <w:bookmarkStart w:id="10933" w:name="_ETM_Q18_706059"/>
      <w:bookmarkEnd w:id="10933"/>
      <w:r>
        <w:rPr>
          <w:rtl/>
        </w:rPr>
        <w:t xml:space="preserve">את </w:t>
      </w:r>
      <w:bookmarkStart w:id="10934" w:name="_ETM_Q18_706179"/>
      <w:bookmarkEnd w:id="10934"/>
      <w:r>
        <w:rPr>
          <w:rtl/>
        </w:rPr>
        <w:t>חייהם</w:t>
      </w:r>
      <w:r>
        <w:rPr>
          <w:rFonts w:hint="cs"/>
          <w:rtl/>
        </w:rPr>
        <w:t xml:space="preserve">, על הפשע הזה, </w:t>
      </w:r>
      <w:bookmarkStart w:id="10935" w:name="_ETM_Q18_707570"/>
      <w:bookmarkStart w:id="10936" w:name="_ETM_Q18_707840"/>
      <w:bookmarkStart w:id="10937" w:name="_ETM_Q18_708380"/>
      <w:bookmarkStart w:id="10938" w:name="_ETM_Q18_708620"/>
      <w:bookmarkEnd w:id="10935"/>
      <w:bookmarkEnd w:id="10936"/>
      <w:bookmarkEnd w:id="10937"/>
      <w:bookmarkEnd w:id="10938"/>
      <w:r>
        <w:rPr>
          <w:rtl/>
        </w:rPr>
        <w:t xml:space="preserve">אדוני </w:t>
      </w:r>
      <w:bookmarkStart w:id="10939" w:name="_ETM_Q18_709010"/>
      <w:bookmarkEnd w:id="10939"/>
      <w:r>
        <w:rPr>
          <w:rtl/>
        </w:rPr>
        <w:t>היושב-ראש</w:t>
      </w:r>
      <w:r>
        <w:rPr>
          <w:rFonts w:hint="cs"/>
          <w:rtl/>
        </w:rPr>
        <w:t>,</w:t>
      </w:r>
      <w:r>
        <w:rPr>
          <w:rtl/>
        </w:rPr>
        <w:t xml:space="preserve"> </w:t>
      </w:r>
      <w:bookmarkStart w:id="10940" w:name="_ETM_Q18_710250"/>
      <w:bookmarkEnd w:id="10940"/>
      <w:r>
        <w:rPr>
          <w:rtl/>
        </w:rPr>
        <w:t xml:space="preserve">לא </w:t>
      </w:r>
      <w:bookmarkStart w:id="10941" w:name="_ETM_Q18_710519"/>
      <w:bookmarkEnd w:id="10941"/>
      <w:r>
        <w:rPr>
          <w:rFonts w:hint="cs"/>
          <w:rtl/>
        </w:rPr>
        <w:t xml:space="preserve">תהיה לאף </w:t>
      </w:r>
      <w:bookmarkStart w:id="10942" w:name="_ETM_Q18_711010"/>
      <w:bookmarkStart w:id="10943" w:name="_ETM_Q18_712150"/>
      <w:bookmarkEnd w:id="10942"/>
      <w:bookmarkEnd w:id="10943"/>
      <w:r>
        <w:rPr>
          <w:rFonts w:hint="cs"/>
          <w:rtl/>
        </w:rPr>
        <w:t>אחד מכם</w:t>
      </w:r>
      <w:r>
        <w:rPr>
          <w:rtl/>
        </w:rPr>
        <w:t xml:space="preserve"> </w:t>
      </w:r>
      <w:bookmarkStart w:id="10944" w:name="_ETM_Q18_712540"/>
      <w:bookmarkEnd w:id="10944"/>
      <w:r>
        <w:rPr>
          <w:rtl/>
        </w:rPr>
        <w:t>כפרה</w:t>
      </w:r>
      <w:r>
        <w:rPr>
          <w:rFonts w:hint="cs"/>
          <w:rtl/>
        </w:rPr>
        <w:t>,</w:t>
      </w:r>
      <w:r>
        <w:rPr>
          <w:rtl/>
        </w:rPr>
        <w:t xml:space="preserve"> </w:t>
      </w:r>
      <w:bookmarkStart w:id="10945" w:name="_ETM_Q18_713299"/>
      <w:bookmarkEnd w:id="10945"/>
      <w:r>
        <w:rPr>
          <w:rtl/>
        </w:rPr>
        <w:t xml:space="preserve">לכל </w:t>
      </w:r>
      <w:bookmarkStart w:id="10946" w:name="_ETM_Q18_714019"/>
      <w:bookmarkEnd w:id="10946"/>
      <w:r>
        <w:rPr>
          <w:rFonts w:hint="cs"/>
          <w:rtl/>
        </w:rPr>
        <w:t>ה-</w:t>
      </w:r>
      <w:r>
        <w:rPr>
          <w:rtl/>
        </w:rPr>
        <w:t>68</w:t>
      </w:r>
      <w:r>
        <w:rPr>
          <w:rFonts w:hint="cs"/>
          <w:rtl/>
        </w:rPr>
        <w:t>.</w:t>
      </w:r>
      <w:r>
        <w:rPr>
          <w:rtl/>
        </w:rPr>
        <w:t xml:space="preserve"> </w:t>
      </w:r>
      <w:bookmarkStart w:id="10947" w:name="_ETM_Q18_716410"/>
      <w:bookmarkEnd w:id="10947"/>
      <w:r>
        <w:rPr>
          <w:rtl/>
        </w:rPr>
        <w:t>א</w:t>
      </w:r>
      <w:r>
        <w:rPr>
          <w:rFonts w:hint="cs"/>
          <w:rtl/>
        </w:rPr>
        <w:t>ף</w:t>
      </w:r>
      <w:r>
        <w:rPr>
          <w:rtl/>
        </w:rPr>
        <w:t xml:space="preserve"> </w:t>
      </w:r>
      <w:bookmarkStart w:id="10948" w:name="_ETM_Q18_716830"/>
      <w:bookmarkEnd w:id="10948"/>
      <w:r>
        <w:rPr>
          <w:rtl/>
        </w:rPr>
        <w:t xml:space="preserve">כפרה </w:t>
      </w:r>
      <w:bookmarkStart w:id="10949" w:name="_ETM_Q18_717520"/>
      <w:bookmarkEnd w:id="10949"/>
      <w:r>
        <w:rPr>
          <w:rtl/>
        </w:rPr>
        <w:t xml:space="preserve">לא </w:t>
      </w:r>
      <w:bookmarkStart w:id="10950" w:name="_ETM_Q18_717730"/>
      <w:bookmarkEnd w:id="10950"/>
      <w:r>
        <w:rPr>
          <w:rtl/>
        </w:rPr>
        <w:t xml:space="preserve">תהיה </w:t>
      </w:r>
      <w:bookmarkStart w:id="10951" w:name="_ETM_Q18_718059"/>
      <w:bookmarkEnd w:id="10951"/>
      <w:r>
        <w:rPr>
          <w:rtl/>
        </w:rPr>
        <w:t>לכם</w:t>
      </w:r>
      <w:r>
        <w:rPr>
          <w:rFonts w:hint="cs"/>
          <w:rtl/>
        </w:rPr>
        <w:t>.</w:t>
      </w:r>
      <w:r>
        <w:rPr>
          <w:rtl/>
        </w:rPr>
        <w:t xml:space="preserve"> </w:t>
      </w:r>
      <w:bookmarkStart w:id="10952" w:name="_ETM_Q18_718990"/>
      <w:bookmarkEnd w:id="10952"/>
      <w:r>
        <w:rPr>
          <w:rtl/>
        </w:rPr>
        <w:t xml:space="preserve">לדיראון </w:t>
      </w:r>
      <w:bookmarkStart w:id="10953" w:name="_ETM_Q18_719830"/>
      <w:bookmarkEnd w:id="10953"/>
      <w:r>
        <w:rPr>
          <w:rtl/>
        </w:rPr>
        <w:t xml:space="preserve">עולם </w:t>
      </w:r>
      <w:bookmarkStart w:id="10954" w:name="_ETM_Q18_720220"/>
      <w:bookmarkEnd w:id="10954"/>
      <w:r>
        <w:rPr>
          <w:rtl/>
        </w:rPr>
        <w:t>תיז</w:t>
      </w:r>
      <w:r>
        <w:rPr>
          <w:rFonts w:hint="cs"/>
          <w:rtl/>
        </w:rPr>
        <w:t>כ</w:t>
      </w:r>
      <w:r>
        <w:rPr>
          <w:rtl/>
        </w:rPr>
        <w:t>רו</w:t>
      </w:r>
      <w:r>
        <w:rPr>
          <w:rFonts w:hint="cs"/>
          <w:rtl/>
        </w:rPr>
        <w:t xml:space="preserve">, אם </w:t>
      </w:r>
      <w:bookmarkStart w:id="10955" w:name="_ETM_Q18_721670"/>
      <w:bookmarkStart w:id="10956" w:name="_ETM_Q18_721910"/>
      <w:bookmarkEnd w:id="10955"/>
      <w:bookmarkEnd w:id="10956"/>
      <w:r>
        <w:rPr>
          <w:rtl/>
        </w:rPr>
        <w:t xml:space="preserve">סיסמאות </w:t>
      </w:r>
      <w:bookmarkStart w:id="10957" w:name="_ETM_Q18_723410"/>
      <w:bookmarkEnd w:id="10957"/>
      <w:r>
        <w:rPr>
          <w:rFonts w:hint="cs"/>
          <w:rtl/>
        </w:rPr>
        <w:t>הרהב וה</w:t>
      </w:r>
      <w:r>
        <w:rPr>
          <w:rtl/>
        </w:rPr>
        <w:t xml:space="preserve">ניצחון </w:t>
      </w:r>
      <w:bookmarkStart w:id="10958" w:name="_ETM_Q18_724250"/>
      <w:bookmarkEnd w:id="10958"/>
      <w:r>
        <w:rPr>
          <w:rtl/>
        </w:rPr>
        <w:t xml:space="preserve">המוחלט </w:t>
      </w:r>
      <w:bookmarkStart w:id="10959" w:name="_ETM_Q18_724790"/>
      <w:bookmarkEnd w:id="10959"/>
      <w:r>
        <w:rPr>
          <w:rtl/>
        </w:rPr>
        <w:t xml:space="preserve">שלכם </w:t>
      </w:r>
      <w:bookmarkStart w:id="10960" w:name="_ETM_Q18_727270"/>
      <w:bookmarkEnd w:id="10960"/>
      <w:r>
        <w:rPr>
          <w:rtl/>
        </w:rPr>
        <w:t>ת</w:t>
      </w:r>
      <w:r>
        <w:rPr>
          <w:rFonts w:hint="cs"/>
          <w:rtl/>
        </w:rPr>
        <w:t>ע</w:t>
      </w:r>
      <w:r>
        <w:rPr>
          <w:rtl/>
        </w:rPr>
        <w:t>ל</w:t>
      </w:r>
      <w:r>
        <w:rPr>
          <w:rFonts w:hint="cs"/>
          <w:rtl/>
        </w:rPr>
        <w:t>י</w:t>
      </w:r>
      <w:r>
        <w:rPr>
          <w:rtl/>
        </w:rPr>
        <w:t xml:space="preserve">נה </w:t>
      </w:r>
      <w:bookmarkStart w:id="10961" w:name="_ETM_Q18_728800"/>
      <w:bookmarkEnd w:id="10961"/>
      <w:r>
        <w:rPr>
          <w:rtl/>
        </w:rPr>
        <w:t xml:space="preserve">בעוד </w:t>
      </w:r>
      <w:bookmarkStart w:id="10962" w:name="_ETM_Q18_729370"/>
      <w:bookmarkEnd w:id="10962"/>
      <w:r>
        <w:rPr>
          <w:rtl/>
        </w:rPr>
        <w:t xml:space="preserve">חיי </w:t>
      </w:r>
      <w:bookmarkStart w:id="10963" w:name="_ETM_Q18_729880"/>
      <w:bookmarkEnd w:id="10963"/>
      <w:r>
        <w:rPr>
          <w:rtl/>
        </w:rPr>
        <w:t>חטופים</w:t>
      </w:r>
      <w:r>
        <w:rPr>
          <w:rFonts w:hint="cs"/>
          <w:rtl/>
        </w:rPr>
        <w:t>.</w:t>
      </w:r>
      <w:r>
        <w:rPr>
          <w:rtl/>
        </w:rPr>
        <w:t xml:space="preserve"> </w:t>
      </w:r>
      <w:bookmarkStart w:id="10964" w:name="_ETM_Q18_733430"/>
      <w:bookmarkEnd w:id="10964"/>
    </w:p>
    <w:p w:rsidR="005930C5" w:rsidRDefault="005930C5" w:rsidP="000376AD">
      <w:pPr>
        <w:rPr>
          <w:rtl/>
        </w:rPr>
      </w:pPr>
    </w:p>
    <w:p w:rsidR="005930C5" w:rsidRDefault="005930C5" w:rsidP="00580DBB">
      <w:pPr>
        <w:rPr>
          <w:rtl/>
        </w:rPr>
      </w:pPr>
      <w:bookmarkStart w:id="10965" w:name="_ETM_Q18_735000"/>
      <w:bookmarkEnd w:id="10965"/>
      <w:r>
        <w:rPr>
          <w:rtl/>
        </w:rPr>
        <w:t xml:space="preserve">ובואו </w:t>
      </w:r>
      <w:bookmarkStart w:id="10966" w:name="_ETM_Q18_734000"/>
      <w:bookmarkEnd w:id="10966"/>
      <w:r>
        <w:rPr>
          <w:rtl/>
        </w:rPr>
        <w:t xml:space="preserve">נדבר </w:t>
      </w:r>
      <w:bookmarkStart w:id="10967" w:name="_ETM_Q18_734630"/>
      <w:bookmarkEnd w:id="10967"/>
      <w:r>
        <w:rPr>
          <w:rtl/>
        </w:rPr>
        <w:t xml:space="preserve">על </w:t>
      </w:r>
      <w:bookmarkStart w:id="10968" w:name="_ETM_Q18_734720"/>
      <w:bookmarkEnd w:id="10968"/>
      <w:r>
        <w:rPr>
          <w:rtl/>
        </w:rPr>
        <w:t xml:space="preserve">החוק </w:t>
      </w:r>
      <w:bookmarkStart w:id="10969" w:name="_ETM_Q18_735080"/>
      <w:bookmarkEnd w:id="10969"/>
      <w:r>
        <w:rPr>
          <w:rtl/>
        </w:rPr>
        <w:t>הזה</w:t>
      </w:r>
      <w:r>
        <w:rPr>
          <w:rFonts w:hint="cs"/>
          <w:rtl/>
        </w:rPr>
        <w:t>.</w:t>
      </w:r>
      <w:r>
        <w:rPr>
          <w:rtl/>
        </w:rPr>
        <w:t xml:space="preserve"> </w:t>
      </w:r>
      <w:bookmarkStart w:id="10970" w:name="_ETM_Q18_737570"/>
      <w:bookmarkEnd w:id="10970"/>
      <w:r>
        <w:rPr>
          <w:rtl/>
        </w:rPr>
        <w:t xml:space="preserve">כנגד </w:t>
      </w:r>
      <w:bookmarkStart w:id="10971" w:name="_ETM_Q18_738229"/>
      <w:bookmarkEnd w:id="10971"/>
      <w:r>
        <w:rPr>
          <w:rFonts w:hint="cs"/>
          <w:rtl/>
        </w:rPr>
        <w:t xml:space="preserve">שלושת </w:t>
      </w:r>
      <w:bookmarkStart w:id="10972" w:name="_ETM_Q18_738650"/>
      <w:bookmarkStart w:id="10973" w:name="_ETM_Q18_738830"/>
      <w:bookmarkEnd w:id="10972"/>
      <w:bookmarkEnd w:id="10973"/>
      <w:r>
        <w:rPr>
          <w:rtl/>
        </w:rPr>
        <w:t xml:space="preserve">הפשעים </w:t>
      </w:r>
      <w:bookmarkStart w:id="10974" w:name="_ETM_Q18_739460"/>
      <w:bookmarkEnd w:id="10974"/>
      <w:r>
        <w:rPr>
          <w:rtl/>
        </w:rPr>
        <w:t xml:space="preserve">שלכם </w:t>
      </w:r>
      <w:bookmarkStart w:id="10975" w:name="_ETM_Q18_740059"/>
      <w:bookmarkEnd w:id="10975"/>
      <w:r>
        <w:rPr>
          <w:rtl/>
        </w:rPr>
        <w:t xml:space="preserve">שהזכרתי </w:t>
      </w:r>
      <w:bookmarkStart w:id="10976" w:name="_ETM_Q18_741050"/>
      <w:bookmarkEnd w:id="10976"/>
      <w:r>
        <w:rPr>
          <w:rtl/>
        </w:rPr>
        <w:t xml:space="preserve">והפשע </w:t>
      </w:r>
      <w:bookmarkStart w:id="10977" w:name="_ETM_Q18_741889"/>
      <w:bookmarkEnd w:id="10977"/>
      <w:r>
        <w:rPr>
          <w:rtl/>
        </w:rPr>
        <w:t>הרביעי</w:t>
      </w:r>
      <w:r>
        <w:rPr>
          <w:rFonts w:hint="cs"/>
          <w:rtl/>
        </w:rPr>
        <w:t>,</w:t>
      </w:r>
      <w:r>
        <w:rPr>
          <w:rtl/>
        </w:rPr>
        <w:t xml:space="preserve"> </w:t>
      </w:r>
      <w:bookmarkStart w:id="10978" w:name="_ETM_Q18_742970"/>
      <w:bookmarkEnd w:id="10978"/>
      <w:r>
        <w:rPr>
          <w:rFonts w:hint="cs"/>
          <w:rtl/>
        </w:rPr>
        <w:t>ש</w:t>
      </w:r>
      <w:r>
        <w:rPr>
          <w:rtl/>
        </w:rPr>
        <w:t xml:space="preserve">עליו </w:t>
      </w:r>
      <w:bookmarkStart w:id="10979" w:name="_ETM_Q18_743389"/>
      <w:bookmarkEnd w:id="10979"/>
      <w:r>
        <w:rPr>
          <w:rtl/>
        </w:rPr>
        <w:t xml:space="preserve">לא </w:t>
      </w:r>
      <w:bookmarkStart w:id="10980" w:name="_ETM_Q18_743600"/>
      <w:bookmarkEnd w:id="10980"/>
      <w:r>
        <w:rPr>
          <w:rtl/>
        </w:rPr>
        <w:t xml:space="preserve">תהיה </w:t>
      </w:r>
      <w:bookmarkStart w:id="10981" w:name="_ETM_Q18_743929"/>
      <w:bookmarkEnd w:id="10981"/>
      <w:r>
        <w:rPr>
          <w:rtl/>
        </w:rPr>
        <w:t>כפרה</w:t>
      </w:r>
      <w:r>
        <w:rPr>
          <w:rFonts w:hint="cs"/>
          <w:rtl/>
        </w:rPr>
        <w:t xml:space="preserve">, </w:t>
      </w:r>
      <w:bookmarkStart w:id="10982" w:name="_ETM_Q18_746000"/>
      <w:bookmarkStart w:id="10983" w:name="_ETM_Q18_747000"/>
      <w:bookmarkEnd w:id="10982"/>
      <w:bookmarkEnd w:id="10983"/>
      <w:r>
        <w:rPr>
          <w:rFonts w:hint="cs"/>
          <w:rtl/>
        </w:rPr>
        <w:t xml:space="preserve">ראוי </w:t>
      </w:r>
      <w:bookmarkStart w:id="10984" w:name="_ETM_Q18_746840"/>
      <w:bookmarkStart w:id="10985" w:name="_ETM_Q18_747020"/>
      <w:bookmarkStart w:id="10986" w:name="_ETM_Q18_747349"/>
      <w:bookmarkEnd w:id="10984"/>
      <w:bookmarkEnd w:id="10985"/>
      <w:bookmarkEnd w:id="10986"/>
      <w:r>
        <w:rPr>
          <w:rFonts w:hint="cs"/>
          <w:rtl/>
        </w:rPr>
        <w:t>ל</w:t>
      </w:r>
      <w:r>
        <w:rPr>
          <w:rtl/>
        </w:rPr>
        <w:t xml:space="preserve">דבר </w:t>
      </w:r>
      <w:bookmarkStart w:id="10987" w:name="_ETM_Q18_747949"/>
      <w:bookmarkEnd w:id="10987"/>
      <w:r>
        <w:rPr>
          <w:rtl/>
        </w:rPr>
        <w:t>על</w:t>
      </w:r>
      <w:r>
        <w:rPr>
          <w:rFonts w:hint="cs"/>
          <w:rtl/>
        </w:rPr>
        <w:t xml:space="preserve"> </w:t>
      </w:r>
      <w:bookmarkStart w:id="10988" w:name="_ETM_Q18_749000"/>
      <w:bookmarkEnd w:id="10988"/>
      <w:r>
        <w:rPr>
          <w:rFonts w:hint="cs"/>
          <w:rtl/>
        </w:rPr>
        <w:t xml:space="preserve">שלוש ההונאות </w:t>
      </w:r>
      <w:bookmarkStart w:id="10989" w:name="_ETM_Q18_748069"/>
      <w:bookmarkStart w:id="10990" w:name="_ETM_Q18_748819"/>
      <w:bookmarkStart w:id="10991" w:name="_ETM_Q18_749419"/>
      <w:bookmarkEnd w:id="10989"/>
      <w:bookmarkEnd w:id="10990"/>
      <w:bookmarkEnd w:id="10991"/>
      <w:r>
        <w:rPr>
          <w:rtl/>
        </w:rPr>
        <w:t xml:space="preserve">הגדולות </w:t>
      </w:r>
      <w:bookmarkStart w:id="10992" w:name="_ETM_Q18_750720"/>
      <w:bookmarkEnd w:id="10992"/>
      <w:r>
        <w:rPr>
          <w:rtl/>
        </w:rPr>
        <w:t xml:space="preserve">של </w:t>
      </w:r>
      <w:bookmarkStart w:id="10993" w:name="_ETM_Q18_751110"/>
      <w:bookmarkEnd w:id="10993"/>
      <w:r>
        <w:rPr>
          <w:rtl/>
        </w:rPr>
        <w:t xml:space="preserve">החוק </w:t>
      </w:r>
      <w:bookmarkStart w:id="10994" w:name="_ETM_Q18_751410"/>
      <w:bookmarkEnd w:id="10994"/>
      <w:r>
        <w:rPr>
          <w:rtl/>
        </w:rPr>
        <w:t>הזה</w:t>
      </w:r>
      <w:r>
        <w:rPr>
          <w:rFonts w:hint="cs"/>
          <w:rtl/>
        </w:rPr>
        <w:t xml:space="preserve">, שלוש </w:t>
      </w:r>
      <w:bookmarkStart w:id="10995" w:name="_ETM_Q18_754830"/>
      <w:bookmarkStart w:id="10996" w:name="_ETM_Q18_755309"/>
      <w:bookmarkStart w:id="10997" w:name="_ETM_Q18_756870"/>
      <w:bookmarkEnd w:id="10995"/>
      <w:bookmarkEnd w:id="10996"/>
      <w:bookmarkEnd w:id="10997"/>
      <w:r>
        <w:rPr>
          <w:rFonts w:hint="cs"/>
          <w:rtl/>
        </w:rPr>
        <w:t xml:space="preserve">הונאות </w:t>
      </w:r>
      <w:r>
        <w:rPr>
          <w:rtl/>
        </w:rPr>
        <w:t xml:space="preserve">שליוו </w:t>
      </w:r>
      <w:bookmarkStart w:id="10998" w:name="_ETM_Q18_757470"/>
      <w:bookmarkEnd w:id="10998"/>
      <w:r>
        <w:rPr>
          <w:rtl/>
        </w:rPr>
        <w:t xml:space="preserve">את </w:t>
      </w:r>
      <w:bookmarkStart w:id="10999" w:name="_ETM_Q18_757620"/>
      <w:bookmarkEnd w:id="10999"/>
      <w:r>
        <w:rPr>
          <w:rtl/>
        </w:rPr>
        <w:t xml:space="preserve">כל </w:t>
      </w:r>
      <w:bookmarkStart w:id="11000" w:name="_ETM_Q18_757920"/>
      <w:bookmarkEnd w:id="11000"/>
      <w:r>
        <w:rPr>
          <w:rtl/>
        </w:rPr>
        <w:t xml:space="preserve">מעשה </w:t>
      </w:r>
      <w:bookmarkStart w:id="11001" w:name="_ETM_Q18_758429"/>
      <w:bookmarkEnd w:id="11001"/>
      <w:r>
        <w:rPr>
          <w:rtl/>
        </w:rPr>
        <w:t xml:space="preserve">החקיקה </w:t>
      </w:r>
      <w:bookmarkStart w:id="11002" w:name="_ETM_Q18_760320"/>
      <w:bookmarkEnd w:id="11002"/>
      <w:r>
        <w:rPr>
          <w:rtl/>
        </w:rPr>
        <w:t xml:space="preserve">ובאו </w:t>
      </w:r>
      <w:bookmarkStart w:id="11003" w:name="_ETM_Q18_760920"/>
      <w:bookmarkEnd w:id="11003"/>
      <w:r>
        <w:rPr>
          <w:rtl/>
        </w:rPr>
        <w:t xml:space="preserve">לידי </w:t>
      </w:r>
      <w:bookmarkStart w:id="11004" w:name="_ETM_Q18_761370"/>
      <w:bookmarkEnd w:id="11004"/>
      <w:r>
        <w:rPr>
          <w:rtl/>
        </w:rPr>
        <w:t xml:space="preserve">ביטוי </w:t>
      </w:r>
      <w:bookmarkStart w:id="11005" w:name="_ETM_Q18_763009"/>
      <w:bookmarkEnd w:id="11005"/>
      <w:r>
        <w:rPr>
          <w:rtl/>
        </w:rPr>
        <w:t xml:space="preserve">בנאום </w:t>
      </w:r>
      <w:bookmarkStart w:id="11006" w:name="_ETM_Q18_763789"/>
      <w:bookmarkEnd w:id="11006"/>
      <w:r>
        <w:rPr>
          <w:rtl/>
        </w:rPr>
        <w:t xml:space="preserve">הפייק </w:t>
      </w:r>
      <w:bookmarkStart w:id="11007" w:name="_ETM_Q18_764419"/>
      <w:bookmarkEnd w:id="11007"/>
      <w:r>
        <w:rPr>
          <w:rtl/>
        </w:rPr>
        <w:t>ניוז</w:t>
      </w:r>
      <w:bookmarkStart w:id="11008" w:name="_ETM_Q18_764990"/>
      <w:bookmarkEnd w:id="11008"/>
      <w:r>
        <w:rPr>
          <w:rFonts w:hint="cs"/>
          <w:rtl/>
        </w:rPr>
        <w:t xml:space="preserve"> </w:t>
      </w:r>
      <w:bookmarkStart w:id="11009" w:name="_ETM_Q18_766240"/>
      <w:bookmarkStart w:id="11010" w:name="_ETM_Q18_768340"/>
      <w:bookmarkEnd w:id="11009"/>
      <w:bookmarkEnd w:id="11010"/>
      <w:r>
        <w:rPr>
          <w:rtl/>
        </w:rPr>
        <w:t xml:space="preserve">של </w:t>
      </w:r>
      <w:bookmarkStart w:id="11011" w:name="_ETM_Q18_768580"/>
      <w:bookmarkEnd w:id="11011"/>
      <w:r>
        <w:rPr>
          <w:rFonts w:hint="cs"/>
          <w:rtl/>
        </w:rPr>
        <w:t xml:space="preserve">חבר </w:t>
      </w:r>
      <w:bookmarkStart w:id="11012" w:name="_ETM_Q18_769420"/>
      <w:bookmarkEnd w:id="11012"/>
      <w:r>
        <w:rPr>
          <w:rFonts w:hint="cs"/>
          <w:rtl/>
        </w:rPr>
        <w:t xml:space="preserve">הכנסת </w:t>
      </w:r>
      <w:r>
        <w:rPr>
          <w:rtl/>
        </w:rPr>
        <w:t xml:space="preserve">שמחה </w:t>
      </w:r>
      <w:bookmarkStart w:id="11013" w:name="_ETM_Q18_769870"/>
      <w:bookmarkEnd w:id="11013"/>
      <w:r>
        <w:rPr>
          <w:rtl/>
        </w:rPr>
        <w:t xml:space="preserve">רוטמן </w:t>
      </w:r>
      <w:bookmarkStart w:id="11014" w:name="_ETM_Q18_771850"/>
      <w:bookmarkEnd w:id="11014"/>
      <w:r>
        <w:rPr>
          <w:rFonts w:hint="cs"/>
          <w:rtl/>
        </w:rPr>
        <w:t xml:space="preserve">– </w:t>
      </w:r>
      <w:r>
        <w:rPr>
          <w:rtl/>
        </w:rPr>
        <w:t>האד</w:t>
      </w:r>
      <w:r>
        <w:rPr>
          <w:rFonts w:hint="cs"/>
          <w:rtl/>
        </w:rPr>
        <w:t>ם</w:t>
      </w:r>
      <w:r>
        <w:rPr>
          <w:rtl/>
        </w:rPr>
        <w:t xml:space="preserve"> </w:t>
      </w:r>
      <w:bookmarkStart w:id="11015" w:name="_ETM_Q18_772420"/>
      <w:bookmarkEnd w:id="11015"/>
      <w:r>
        <w:rPr>
          <w:rtl/>
        </w:rPr>
        <w:t xml:space="preserve">שחתום </w:t>
      </w:r>
      <w:bookmarkStart w:id="11016" w:name="_ETM_Q18_773080"/>
      <w:bookmarkEnd w:id="11016"/>
      <w:r>
        <w:rPr>
          <w:rtl/>
        </w:rPr>
        <w:t xml:space="preserve">יחד </w:t>
      </w:r>
      <w:bookmarkStart w:id="11017" w:name="_ETM_Q18_773470"/>
      <w:bookmarkEnd w:id="11017"/>
      <w:r>
        <w:rPr>
          <w:rtl/>
        </w:rPr>
        <w:t xml:space="preserve">עם </w:t>
      </w:r>
      <w:bookmarkStart w:id="11018" w:name="_ETM_Q18_773590"/>
      <w:bookmarkEnd w:id="11018"/>
      <w:r>
        <w:rPr>
          <w:rtl/>
        </w:rPr>
        <w:t xml:space="preserve">השר </w:t>
      </w:r>
      <w:bookmarkStart w:id="11019" w:name="_ETM_Q18_773950"/>
      <w:bookmarkEnd w:id="11019"/>
      <w:r>
        <w:rPr>
          <w:rtl/>
        </w:rPr>
        <w:t xml:space="preserve">לוין </w:t>
      </w:r>
      <w:bookmarkStart w:id="11020" w:name="_ETM_Q18_775569"/>
      <w:bookmarkEnd w:id="11020"/>
      <w:r>
        <w:rPr>
          <w:rtl/>
        </w:rPr>
        <w:t xml:space="preserve">על </w:t>
      </w:r>
      <w:bookmarkStart w:id="11021" w:name="_ETM_Q18_775840"/>
      <w:bookmarkEnd w:id="11021"/>
      <w:r>
        <w:rPr>
          <w:rtl/>
        </w:rPr>
        <w:t xml:space="preserve">ההפיכה </w:t>
      </w:r>
      <w:bookmarkStart w:id="11022" w:name="_ETM_Q18_776650"/>
      <w:bookmarkEnd w:id="11022"/>
      <w:r>
        <w:rPr>
          <w:rtl/>
        </w:rPr>
        <w:t>שקר</w:t>
      </w:r>
      <w:r>
        <w:rPr>
          <w:rFonts w:hint="cs"/>
          <w:rtl/>
        </w:rPr>
        <w:t>עה</w:t>
      </w:r>
      <w:r>
        <w:rPr>
          <w:rtl/>
        </w:rPr>
        <w:t xml:space="preserve"> </w:t>
      </w:r>
      <w:bookmarkStart w:id="11023" w:name="_ETM_Q18_777340"/>
      <w:bookmarkEnd w:id="11023"/>
      <w:r>
        <w:rPr>
          <w:rtl/>
        </w:rPr>
        <w:t xml:space="preserve">את </w:t>
      </w:r>
      <w:bookmarkStart w:id="11024" w:name="_ETM_Q18_777520"/>
      <w:bookmarkEnd w:id="11024"/>
      <w:r>
        <w:rPr>
          <w:rtl/>
        </w:rPr>
        <w:t xml:space="preserve">החברה </w:t>
      </w:r>
      <w:bookmarkStart w:id="11025" w:name="_ETM_Q18_777969"/>
      <w:bookmarkEnd w:id="11025"/>
      <w:r>
        <w:rPr>
          <w:rtl/>
        </w:rPr>
        <w:t>הישראלית</w:t>
      </w:r>
      <w:r w:rsidR="00580DBB">
        <w:rPr>
          <w:rFonts w:hint="cs"/>
          <w:rtl/>
        </w:rPr>
        <w:t>;</w:t>
      </w:r>
      <w:r>
        <w:rPr>
          <w:rtl/>
        </w:rPr>
        <w:t xml:space="preserve"> </w:t>
      </w:r>
      <w:bookmarkStart w:id="11026" w:name="_ETM_Q18_780490"/>
      <w:bookmarkEnd w:id="11026"/>
      <w:r>
        <w:rPr>
          <w:rFonts w:hint="cs"/>
          <w:rtl/>
        </w:rPr>
        <w:t>ה</w:t>
      </w:r>
      <w:r>
        <w:rPr>
          <w:rtl/>
        </w:rPr>
        <w:t xml:space="preserve">אדם </w:t>
      </w:r>
      <w:bookmarkStart w:id="11027" w:name="_ETM_Q18_781749"/>
      <w:bookmarkEnd w:id="11027"/>
      <w:r>
        <w:rPr>
          <w:rtl/>
        </w:rPr>
        <w:t>שמשק</w:t>
      </w:r>
      <w:r>
        <w:rPr>
          <w:rFonts w:hint="cs"/>
          <w:rtl/>
        </w:rPr>
        <w:t xml:space="preserve">ף </w:t>
      </w:r>
      <w:bookmarkStart w:id="11028" w:name="_ETM_Q18_779000"/>
      <w:bookmarkEnd w:id="11028"/>
      <w:r>
        <w:rPr>
          <w:rFonts w:hint="cs"/>
          <w:rtl/>
        </w:rPr>
        <w:t xml:space="preserve">בהתנהלות הפוליטית שלו ובאידיאולוגיה הפוליטית שלו את העובדה המטלטלת שהקואליציה שלכם, אדוני היושב-ראש, לא למדה דבר וחצי דבר </w:t>
      </w:r>
      <w:bookmarkStart w:id="11029" w:name="_ETM_Q18_794000"/>
      <w:bookmarkEnd w:id="11029"/>
      <w:r>
        <w:rPr>
          <w:rFonts w:hint="cs"/>
          <w:rtl/>
        </w:rPr>
        <w:t>מהאסון 7 באוקטובר. כלום</w:t>
      </w:r>
      <w:r w:rsidR="00580DBB">
        <w:rPr>
          <w:rFonts w:hint="cs"/>
          <w:rtl/>
        </w:rPr>
        <w:t>,</w:t>
      </w:r>
      <w:r>
        <w:rPr>
          <w:rFonts w:hint="cs"/>
          <w:rtl/>
        </w:rPr>
        <w:t xml:space="preserve"> כלום לא למדתם</w:t>
      </w:r>
      <w:r w:rsidR="00580DBB">
        <w:rPr>
          <w:rFonts w:hint="cs"/>
          <w:rtl/>
        </w:rPr>
        <w:t>,</w:t>
      </w:r>
      <w:r>
        <w:rPr>
          <w:rFonts w:hint="cs"/>
          <w:rtl/>
        </w:rPr>
        <w:t xml:space="preserve"> לא ביחס </w:t>
      </w:r>
      <w:bookmarkStart w:id="11030" w:name="_ETM_Q18_798000"/>
      <w:bookmarkEnd w:id="11030"/>
      <w:r>
        <w:rPr>
          <w:rFonts w:hint="cs"/>
          <w:rtl/>
        </w:rPr>
        <w:t xml:space="preserve">למדיניות החוץ והביטחון ובעיקר לא ביחס למה שקורה בבית </w:t>
      </w:r>
      <w:bookmarkStart w:id="11031" w:name="_ETM_Q18_807000"/>
      <w:bookmarkEnd w:id="11031"/>
      <w:r>
        <w:rPr>
          <w:rFonts w:hint="cs"/>
          <w:rtl/>
        </w:rPr>
        <w:t xml:space="preserve">פנימה. </w:t>
      </w:r>
    </w:p>
    <w:p w:rsidR="005930C5" w:rsidRDefault="005930C5" w:rsidP="000376AD">
      <w:pPr>
        <w:rPr>
          <w:rtl/>
        </w:rPr>
      </w:pPr>
    </w:p>
    <w:p w:rsidR="005930C5" w:rsidRDefault="005930C5" w:rsidP="000376AD">
      <w:pPr>
        <w:rPr>
          <w:rtl/>
        </w:rPr>
      </w:pPr>
      <w:bookmarkStart w:id="11032" w:name="TOR_Q19"/>
      <w:bookmarkStart w:id="11033" w:name="_ETM_Q19_211730"/>
      <w:bookmarkEnd w:id="11032"/>
      <w:bookmarkEnd w:id="11033"/>
      <w:r>
        <w:rPr>
          <w:rtl/>
        </w:rPr>
        <w:t>שלו</w:t>
      </w:r>
      <w:r>
        <w:rPr>
          <w:rFonts w:hint="cs"/>
          <w:rtl/>
        </w:rPr>
        <w:t>ש</w:t>
      </w:r>
      <w:r>
        <w:rPr>
          <w:rtl/>
        </w:rPr>
        <w:t xml:space="preserve"> </w:t>
      </w:r>
      <w:bookmarkStart w:id="11034" w:name="_ETM_Q19_212239"/>
      <w:bookmarkEnd w:id="11034"/>
      <w:r>
        <w:rPr>
          <w:rFonts w:hint="cs"/>
          <w:rtl/>
        </w:rPr>
        <w:t>הונאות</w:t>
      </w:r>
      <w:r>
        <w:rPr>
          <w:rtl/>
        </w:rPr>
        <w:t xml:space="preserve"> </w:t>
      </w:r>
      <w:bookmarkStart w:id="11035" w:name="_ETM_Q19_214220"/>
      <w:bookmarkEnd w:id="11035"/>
      <w:r>
        <w:rPr>
          <w:rtl/>
        </w:rPr>
        <w:t xml:space="preserve">יש </w:t>
      </w:r>
      <w:bookmarkStart w:id="11036" w:name="_ETM_Q19_214729"/>
      <w:bookmarkEnd w:id="11036"/>
      <w:r>
        <w:rPr>
          <w:rFonts w:hint="cs"/>
          <w:rtl/>
        </w:rPr>
        <w:t>ב</w:t>
      </w:r>
      <w:r>
        <w:rPr>
          <w:rtl/>
        </w:rPr>
        <w:t xml:space="preserve">שני </w:t>
      </w:r>
      <w:bookmarkStart w:id="11037" w:name="_ETM_Q19_215030"/>
      <w:bookmarkEnd w:id="11037"/>
      <w:r>
        <w:rPr>
          <w:rtl/>
        </w:rPr>
        <w:t xml:space="preserve">החוקים </w:t>
      </w:r>
      <w:bookmarkStart w:id="11038" w:name="_ETM_Q19_215570"/>
      <w:bookmarkEnd w:id="11038"/>
      <w:r>
        <w:rPr>
          <w:rtl/>
        </w:rPr>
        <w:t>הללו</w:t>
      </w:r>
      <w:r>
        <w:rPr>
          <w:rFonts w:hint="cs"/>
          <w:rtl/>
        </w:rPr>
        <w:t>,</w:t>
      </w:r>
      <w:r>
        <w:rPr>
          <w:rtl/>
        </w:rPr>
        <w:t xml:space="preserve"> </w:t>
      </w:r>
      <w:bookmarkStart w:id="11039" w:name="_ETM_Q19_216590"/>
      <w:bookmarkEnd w:id="11039"/>
      <w:r>
        <w:rPr>
          <w:rtl/>
        </w:rPr>
        <w:t xml:space="preserve">הצעת </w:t>
      </w:r>
      <w:bookmarkStart w:id="11040" w:name="_ETM_Q19_217220"/>
      <w:bookmarkEnd w:id="11040"/>
      <w:r>
        <w:rPr>
          <w:rtl/>
        </w:rPr>
        <w:t>חוק-יסוד</w:t>
      </w:r>
      <w:r>
        <w:rPr>
          <w:rFonts w:hint="cs"/>
          <w:rtl/>
        </w:rPr>
        <w:t>:</w:t>
      </w:r>
      <w:r>
        <w:rPr>
          <w:rtl/>
        </w:rPr>
        <w:t xml:space="preserve"> </w:t>
      </w:r>
      <w:bookmarkStart w:id="11041" w:name="_ETM_Q19_217880"/>
      <w:bookmarkEnd w:id="11041"/>
      <w:r>
        <w:rPr>
          <w:rtl/>
        </w:rPr>
        <w:t xml:space="preserve">השפיטה </w:t>
      </w:r>
      <w:bookmarkStart w:id="11042" w:name="_ETM_Q19_219700"/>
      <w:bookmarkEnd w:id="11042"/>
      <w:r>
        <w:rPr>
          <w:rtl/>
        </w:rPr>
        <w:t>ו</w:t>
      </w:r>
      <w:bookmarkStart w:id="11043" w:name="_ETM_Q19_220150"/>
      <w:bookmarkStart w:id="11044" w:name="_ETM_Q19_220300"/>
      <w:bookmarkEnd w:id="11043"/>
      <w:bookmarkEnd w:id="11044"/>
      <w:r>
        <w:rPr>
          <w:rFonts w:hint="cs"/>
          <w:rtl/>
        </w:rPr>
        <w:t xml:space="preserve">חוק </w:t>
      </w:r>
      <w:r>
        <w:rPr>
          <w:rtl/>
        </w:rPr>
        <w:t xml:space="preserve">בתי </w:t>
      </w:r>
      <w:bookmarkStart w:id="11045" w:name="_ETM_Q19_220600"/>
      <w:bookmarkEnd w:id="11045"/>
      <w:r>
        <w:rPr>
          <w:rtl/>
        </w:rPr>
        <w:t>המשפט</w:t>
      </w:r>
      <w:r>
        <w:rPr>
          <w:rFonts w:hint="cs"/>
          <w:rtl/>
        </w:rPr>
        <w:t>. ההונאה</w:t>
      </w:r>
      <w:r>
        <w:rPr>
          <w:rtl/>
        </w:rPr>
        <w:t xml:space="preserve"> </w:t>
      </w:r>
      <w:bookmarkStart w:id="11046" w:name="_ETM_Q19_222820"/>
      <w:bookmarkStart w:id="11047" w:name="_ETM_Q19_223570"/>
      <w:bookmarkEnd w:id="11046"/>
      <w:bookmarkEnd w:id="11047"/>
      <w:r>
        <w:rPr>
          <w:rtl/>
        </w:rPr>
        <w:t xml:space="preserve">הראשונה </w:t>
      </w:r>
      <w:bookmarkStart w:id="11048" w:name="_ETM_Q19_225040"/>
      <w:bookmarkEnd w:id="11048"/>
      <w:r>
        <w:rPr>
          <w:rFonts w:hint="cs"/>
          <w:rtl/>
        </w:rPr>
        <w:t>היא הונאת</w:t>
      </w:r>
      <w:r>
        <w:rPr>
          <w:rtl/>
        </w:rPr>
        <w:t xml:space="preserve"> </w:t>
      </w:r>
      <w:bookmarkStart w:id="11049" w:name="_ETM_Q19_225880"/>
      <w:bookmarkEnd w:id="11049"/>
      <w:r>
        <w:rPr>
          <w:rFonts w:hint="cs"/>
          <w:rtl/>
        </w:rPr>
        <w:t>ה</w:t>
      </w:r>
      <w:r>
        <w:rPr>
          <w:rtl/>
        </w:rPr>
        <w:t xml:space="preserve">הסכמה </w:t>
      </w:r>
      <w:bookmarkStart w:id="11050" w:name="_ETM_Q19_226540"/>
      <w:bookmarkEnd w:id="11050"/>
      <w:r>
        <w:rPr>
          <w:rFonts w:hint="cs"/>
          <w:rtl/>
        </w:rPr>
        <w:t>ה</w:t>
      </w:r>
      <w:r>
        <w:rPr>
          <w:rtl/>
        </w:rPr>
        <w:t>רחבה</w:t>
      </w:r>
      <w:r>
        <w:rPr>
          <w:rFonts w:hint="cs"/>
          <w:rtl/>
        </w:rPr>
        <w:t>.</w:t>
      </w:r>
      <w:r>
        <w:rPr>
          <w:rtl/>
        </w:rPr>
        <w:t xml:space="preserve"> </w:t>
      </w:r>
      <w:bookmarkStart w:id="11051" w:name="_ETM_Q19_228659"/>
      <w:bookmarkEnd w:id="11051"/>
      <w:r>
        <w:rPr>
          <w:rtl/>
        </w:rPr>
        <w:t xml:space="preserve">הסכמה </w:t>
      </w:r>
      <w:bookmarkStart w:id="11052" w:name="_ETM_Q19_229199"/>
      <w:bookmarkEnd w:id="11052"/>
      <w:r>
        <w:rPr>
          <w:rtl/>
        </w:rPr>
        <w:t xml:space="preserve">רחבה </w:t>
      </w:r>
      <w:bookmarkStart w:id="11053" w:name="_ETM_Q19_229680"/>
      <w:bookmarkEnd w:id="11053"/>
      <w:r>
        <w:rPr>
          <w:rtl/>
        </w:rPr>
        <w:t xml:space="preserve">בין </w:t>
      </w:r>
      <w:bookmarkStart w:id="11054" w:name="_ETM_Q19_229890"/>
      <w:bookmarkEnd w:id="11054"/>
      <w:r>
        <w:rPr>
          <w:rtl/>
        </w:rPr>
        <w:t xml:space="preserve">מי </w:t>
      </w:r>
      <w:bookmarkStart w:id="11055" w:name="_ETM_Q19_230039"/>
      <w:bookmarkEnd w:id="11055"/>
      <w:r>
        <w:rPr>
          <w:rtl/>
        </w:rPr>
        <w:t>למי</w:t>
      </w:r>
      <w:r>
        <w:rPr>
          <w:rFonts w:hint="cs"/>
          <w:rtl/>
        </w:rPr>
        <w:t>,</w:t>
      </w:r>
      <w:r>
        <w:rPr>
          <w:rtl/>
        </w:rPr>
        <w:t xml:space="preserve"> </w:t>
      </w:r>
      <w:bookmarkStart w:id="11056" w:name="_ETM_Q19_230309"/>
      <w:bookmarkEnd w:id="11056"/>
      <w:r>
        <w:rPr>
          <w:rtl/>
        </w:rPr>
        <w:t xml:space="preserve">אדוני </w:t>
      </w:r>
      <w:bookmarkStart w:id="11057" w:name="_ETM_Q19_230670"/>
      <w:bookmarkEnd w:id="11057"/>
      <w:r>
        <w:rPr>
          <w:rtl/>
        </w:rPr>
        <w:t>היושב-ראש</w:t>
      </w:r>
      <w:r>
        <w:rPr>
          <w:rFonts w:hint="cs"/>
          <w:rtl/>
        </w:rPr>
        <w:t>?</w:t>
      </w:r>
      <w:r>
        <w:rPr>
          <w:rtl/>
        </w:rPr>
        <w:t xml:space="preserve"> </w:t>
      </w:r>
      <w:bookmarkStart w:id="11058" w:name="_ETM_Q19_233740"/>
      <w:bookmarkEnd w:id="11058"/>
      <w:r>
        <w:rPr>
          <w:rtl/>
        </w:rPr>
        <w:t xml:space="preserve">בין </w:t>
      </w:r>
      <w:bookmarkStart w:id="11059" w:name="_ETM_Q19_234040"/>
      <w:bookmarkEnd w:id="11059"/>
      <w:r>
        <w:rPr>
          <w:rtl/>
        </w:rPr>
        <w:t xml:space="preserve">מי </w:t>
      </w:r>
      <w:bookmarkStart w:id="11060" w:name="_ETM_Q19_234190"/>
      <w:bookmarkEnd w:id="11060"/>
      <w:r>
        <w:rPr>
          <w:rtl/>
        </w:rPr>
        <w:t>למי</w:t>
      </w:r>
      <w:r>
        <w:rPr>
          <w:rFonts w:hint="cs"/>
          <w:rtl/>
        </w:rPr>
        <w:t>?</w:t>
      </w:r>
      <w:r>
        <w:rPr>
          <w:rtl/>
        </w:rPr>
        <w:t xml:space="preserve"> </w:t>
      </w:r>
      <w:bookmarkStart w:id="11061" w:name="_ETM_Q19_234460"/>
      <w:bookmarkStart w:id="11062" w:name="_ETM_Q19_235569"/>
      <w:bookmarkStart w:id="11063" w:name="_ETM_Q19_238839"/>
      <w:bookmarkEnd w:id="11061"/>
      <w:bookmarkEnd w:id="11062"/>
      <w:bookmarkEnd w:id="11063"/>
      <w:r>
        <w:rPr>
          <w:rFonts w:hint="cs"/>
          <w:rtl/>
        </w:rPr>
        <w:t>בין עמי לתמי?</w:t>
      </w:r>
      <w:bookmarkStart w:id="11064" w:name="_ETM_Q19_231769"/>
      <w:bookmarkEnd w:id="11064"/>
      <w:r>
        <w:rPr>
          <w:rtl/>
        </w:rPr>
        <w:t xml:space="preserve"> </w:t>
      </w:r>
      <w:bookmarkStart w:id="11065" w:name="_ETM_Q19_239199"/>
      <w:bookmarkEnd w:id="11065"/>
      <w:r>
        <w:rPr>
          <w:rFonts w:hint="cs"/>
          <w:rtl/>
        </w:rPr>
        <w:t xml:space="preserve">בין הנזל </w:t>
      </w:r>
      <w:bookmarkStart w:id="11066" w:name="_ETM_Q19_239837"/>
      <w:bookmarkEnd w:id="11066"/>
      <w:r>
        <w:rPr>
          <w:rFonts w:hint="cs"/>
          <w:rtl/>
        </w:rPr>
        <w:t>לגרטל?</w:t>
      </w:r>
      <w:r>
        <w:rPr>
          <w:rtl/>
        </w:rPr>
        <w:t xml:space="preserve"> </w:t>
      </w:r>
      <w:bookmarkStart w:id="11067" w:name="_ETM_Q19_239710"/>
      <w:bookmarkStart w:id="11068" w:name="_ETM_Q19_242870"/>
      <w:bookmarkEnd w:id="11067"/>
      <w:bookmarkEnd w:id="11068"/>
      <w:r>
        <w:rPr>
          <w:rtl/>
        </w:rPr>
        <w:t xml:space="preserve">בין </w:t>
      </w:r>
      <w:bookmarkStart w:id="11069" w:name="_ETM_Q19_243199"/>
      <w:bookmarkEnd w:id="11069"/>
      <w:r>
        <w:rPr>
          <w:rtl/>
        </w:rPr>
        <w:t xml:space="preserve">מי </w:t>
      </w:r>
      <w:bookmarkStart w:id="11070" w:name="_ETM_Q19_243410"/>
      <w:bookmarkEnd w:id="11070"/>
      <w:r>
        <w:rPr>
          <w:rtl/>
        </w:rPr>
        <w:t xml:space="preserve">למי </w:t>
      </w:r>
      <w:bookmarkStart w:id="11071" w:name="_ETM_Q19_243829"/>
      <w:bookmarkStart w:id="11072" w:name="_ETM_Q19_244280"/>
      <w:bookmarkEnd w:id="11071"/>
      <w:bookmarkEnd w:id="11072"/>
      <w:r>
        <w:rPr>
          <w:rFonts w:hint="cs"/>
          <w:rtl/>
        </w:rPr>
        <w:t xml:space="preserve">יש פה </w:t>
      </w:r>
      <w:r>
        <w:rPr>
          <w:rtl/>
        </w:rPr>
        <w:t xml:space="preserve">הסכמה </w:t>
      </w:r>
      <w:bookmarkStart w:id="11073" w:name="_ETM_Q19_244640"/>
      <w:bookmarkEnd w:id="11073"/>
      <w:r>
        <w:rPr>
          <w:rtl/>
        </w:rPr>
        <w:t xml:space="preserve">רחבה </w:t>
      </w:r>
      <w:bookmarkStart w:id="11074" w:name="_ETM_Q19_246950"/>
      <w:bookmarkEnd w:id="11074"/>
      <w:r>
        <w:rPr>
          <w:rtl/>
        </w:rPr>
        <w:t xml:space="preserve">לגבי </w:t>
      </w:r>
      <w:bookmarkStart w:id="11075" w:name="_ETM_Q19_247610"/>
      <w:bookmarkEnd w:id="11075"/>
      <w:r>
        <w:rPr>
          <w:rFonts w:hint="cs"/>
          <w:rtl/>
        </w:rPr>
        <w:t>ה</w:t>
      </w:r>
      <w:r>
        <w:rPr>
          <w:rtl/>
        </w:rPr>
        <w:t xml:space="preserve">חקיקה </w:t>
      </w:r>
      <w:bookmarkStart w:id="11076" w:name="_ETM_Q19_248119"/>
      <w:bookmarkEnd w:id="11076"/>
      <w:r>
        <w:rPr>
          <w:rtl/>
        </w:rPr>
        <w:t>הזו</w:t>
      </w:r>
      <w:r>
        <w:rPr>
          <w:rFonts w:hint="cs"/>
          <w:rtl/>
        </w:rPr>
        <w:t>,</w:t>
      </w:r>
      <w:bookmarkStart w:id="11077" w:name="_ETM_Q19_254579"/>
      <w:bookmarkEnd w:id="11077"/>
      <w:r>
        <w:rPr>
          <w:rtl/>
        </w:rPr>
        <w:t xml:space="preserve"> </w:t>
      </w:r>
      <w:bookmarkStart w:id="11078" w:name="_ETM_Q19_249109"/>
      <w:bookmarkEnd w:id="11078"/>
      <w:r>
        <w:rPr>
          <w:rtl/>
        </w:rPr>
        <w:t>שהיא</w:t>
      </w:r>
      <w:r>
        <w:rPr>
          <w:rFonts w:hint="cs"/>
          <w:rtl/>
        </w:rPr>
        <w:t xml:space="preserve"> אחד מהשינויים</w:t>
      </w:r>
      <w:r>
        <w:rPr>
          <w:rtl/>
        </w:rPr>
        <w:t xml:space="preserve"> </w:t>
      </w:r>
      <w:bookmarkStart w:id="11079" w:name="_ETM_Q19_249350"/>
      <w:bookmarkStart w:id="11080" w:name="_ETM_Q19_250549"/>
      <w:bookmarkEnd w:id="11079"/>
      <w:bookmarkEnd w:id="11080"/>
      <w:r>
        <w:rPr>
          <w:rtl/>
        </w:rPr>
        <w:t>המשטרי</w:t>
      </w:r>
      <w:r>
        <w:rPr>
          <w:rFonts w:hint="cs"/>
          <w:rtl/>
        </w:rPr>
        <w:t>י</w:t>
      </w:r>
      <w:r>
        <w:rPr>
          <w:rtl/>
        </w:rPr>
        <w:t xml:space="preserve">ם </w:t>
      </w:r>
      <w:bookmarkStart w:id="11081" w:name="_ETM_Q19_251719"/>
      <w:bookmarkEnd w:id="11081"/>
      <w:r>
        <w:rPr>
          <w:rtl/>
        </w:rPr>
        <w:t xml:space="preserve">הגדולים </w:t>
      </w:r>
      <w:bookmarkStart w:id="11082" w:name="_ETM_Q19_252340"/>
      <w:bookmarkStart w:id="11083" w:name="_ETM_Q19_252640"/>
      <w:bookmarkEnd w:id="11082"/>
      <w:bookmarkEnd w:id="11083"/>
      <w:r>
        <w:rPr>
          <w:rFonts w:hint="cs"/>
          <w:rtl/>
        </w:rPr>
        <w:t>וה</w:t>
      </w:r>
      <w:r>
        <w:rPr>
          <w:rtl/>
        </w:rPr>
        <w:t xml:space="preserve">דרמטיים </w:t>
      </w:r>
      <w:bookmarkStart w:id="11084" w:name="_ETM_Q19_253959"/>
      <w:bookmarkEnd w:id="11084"/>
      <w:r>
        <w:rPr>
          <w:rtl/>
        </w:rPr>
        <w:t xml:space="preserve">שנעשו </w:t>
      </w:r>
      <w:bookmarkStart w:id="11085" w:name="_ETM_Q19_254680"/>
      <w:bookmarkEnd w:id="11085"/>
      <w:r>
        <w:rPr>
          <w:rFonts w:hint="cs"/>
          <w:rtl/>
        </w:rPr>
        <w:t>ב-76</w:t>
      </w:r>
      <w:r>
        <w:rPr>
          <w:rtl/>
        </w:rPr>
        <w:t xml:space="preserve"> </w:t>
      </w:r>
      <w:bookmarkStart w:id="11086" w:name="_ETM_Q19_257179"/>
      <w:bookmarkEnd w:id="11086"/>
      <w:r>
        <w:rPr>
          <w:rtl/>
        </w:rPr>
        <w:t xml:space="preserve">שנותיה </w:t>
      </w:r>
      <w:bookmarkStart w:id="11087" w:name="_ETM_Q19_257749"/>
      <w:bookmarkEnd w:id="11087"/>
      <w:r>
        <w:rPr>
          <w:rtl/>
        </w:rPr>
        <w:t xml:space="preserve">של </w:t>
      </w:r>
      <w:bookmarkStart w:id="11088" w:name="_ETM_Q19_257929"/>
      <w:bookmarkEnd w:id="11088"/>
      <w:r>
        <w:rPr>
          <w:rtl/>
        </w:rPr>
        <w:t xml:space="preserve">מדינת </w:t>
      </w:r>
      <w:bookmarkStart w:id="11089" w:name="_ETM_Q19_258439"/>
      <w:bookmarkEnd w:id="11089"/>
      <w:r>
        <w:rPr>
          <w:rtl/>
        </w:rPr>
        <w:t>ישראל</w:t>
      </w:r>
      <w:r>
        <w:rPr>
          <w:rFonts w:hint="cs"/>
          <w:rtl/>
        </w:rPr>
        <w:t>?</w:t>
      </w:r>
      <w:r>
        <w:rPr>
          <w:rtl/>
        </w:rPr>
        <w:t xml:space="preserve"> </w:t>
      </w:r>
      <w:bookmarkStart w:id="11090" w:name="_ETM_Q19_260810"/>
      <w:bookmarkEnd w:id="11090"/>
      <w:r>
        <w:rPr>
          <w:rtl/>
        </w:rPr>
        <w:t xml:space="preserve">מי </w:t>
      </w:r>
      <w:bookmarkStart w:id="11091" w:name="_ETM_Q19_261049"/>
      <w:bookmarkEnd w:id="11091"/>
      <w:r>
        <w:rPr>
          <w:rtl/>
        </w:rPr>
        <w:t xml:space="preserve">בדיוק </w:t>
      </w:r>
      <w:bookmarkStart w:id="11092" w:name="_ETM_Q19_261470"/>
      <w:bookmarkEnd w:id="11092"/>
      <w:r>
        <w:rPr>
          <w:rtl/>
        </w:rPr>
        <w:t>הסכים</w:t>
      </w:r>
      <w:r>
        <w:rPr>
          <w:rFonts w:hint="cs"/>
          <w:rtl/>
        </w:rPr>
        <w:t>,</w:t>
      </w:r>
      <w:r>
        <w:rPr>
          <w:rtl/>
        </w:rPr>
        <w:t xml:space="preserve"> </w:t>
      </w:r>
      <w:bookmarkStart w:id="11093" w:name="_ETM_Q19_264369"/>
      <w:bookmarkEnd w:id="11093"/>
      <w:r>
        <w:rPr>
          <w:rtl/>
        </w:rPr>
        <w:t xml:space="preserve">השר </w:t>
      </w:r>
      <w:bookmarkStart w:id="11094" w:name="_ETM_Q19_264789"/>
      <w:bookmarkEnd w:id="11094"/>
      <w:r>
        <w:rPr>
          <w:rtl/>
        </w:rPr>
        <w:t xml:space="preserve">לוין </w:t>
      </w:r>
      <w:bookmarkStart w:id="11095" w:name="_ETM_Q19_265389"/>
      <w:bookmarkEnd w:id="11095"/>
      <w:r>
        <w:rPr>
          <w:rtl/>
        </w:rPr>
        <w:t xml:space="preserve">עם </w:t>
      </w:r>
      <w:bookmarkStart w:id="11096" w:name="_ETM_Q19_265600"/>
      <w:bookmarkStart w:id="11097" w:name="_ETM_Q19_265899"/>
      <w:bookmarkStart w:id="11098" w:name="_ETM_Q19_268170"/>
      <w:bookmarkEnd w:id="11096"/>
      <w:bookmarkEnd w:id="11097"/>
      <w:bookmarkEnd w:id="11098"/>
      <w:r>
        <w:rPr>
          <w:rFonts w:hint="cs"/>
          <w:rtl/>
        </w:rPr>
        <w:t>השר סער? השר סער עם השר לוין?</w:t>
      </w:r>
      <w:r>
        <w:rPr>
          <w:rtl/>
        </w:rPr>
        <w:t xml:space="preserve"> </w:t>
      </w:r>
      <w:bookmarkStart w:id="11099" w:name="_ETM_Q19_268410"/>
      <w:bookmarkStart w:id="11100" w:name="_ETM_Q19_268530"/>
      <w:bookmarkStart w:id="11101" w:name="_ETM_Q19_269040"/>
      <w:bookmarkStart w:id="11102" w:name="_ETM_Q19_269220"/>
      <w:bookmarkStart w:id="11103" w:name="_ETM_Q19_269580"/>
      <w:bookmarkStart w:id="11104" w:name="_ETM_Q19_271740"/>
      <w:bookmarkStart w:id="11105" w:name="_ETM_Q19_265029"/>
      <w:bookmarkEnd w:id="11099"/>
      <w:bookmarkEnd w:id="11100"/>
      <w:bookmarkEnd w:id="11101"/>
      <w:bookmarkEnd w:id="11102"/>
      <w:bookmarkEnd w:id="11103"/>
      <w:bookmarkEnd w:id="11104"/>
      <w:bookmarkEnd w:id="11105"/>
    </w:p>
    <w:p w:rsidR="005930C5" w:rsidRDefault="005930C5" w:rsidP="000376AD">
      <w:pPr>
        <w:rPr>
          <w:rtl/>
        </w:rPr>
      </w:pPr>
    </w:p>
    <w:p w:rsidR="005930C5" w:rsidRDefault="005930C5" w:rsidP="000376AD">
      <w:pPr>
        <w:rPr>
          <w:rtl/>
        </w:rPr>
      </w:pPr>
      <w:r>
        <w:rPr>
          <w:rtl/>
        </w:rPr>
        <w:t xml:space="preserve">איך </w:t>
      </w:r>
      <w:bookmarkStart w:id="11106" w:name="_ETM_Q19_272250"/>
      <w:bookmarkEnd w:id="11106"/>
      <w:r>
        <w:rPr>
          <w:rtl/>
        </w:rPr>
        <w:t xml:space="preserve">אתם </w:t>
      </w:r>
      <w:bookmarkStart w:id="11107" w:name="_ETM_Q19_272760"/>
      <w:bookmarkEnd w:id="11107"/>
      <w:r>
        <w:rPr>
          <w:rtl/>
        </w:rPr>
        <w:t>מע</w:t>
      </w:r>
      <w:r>
        <w:rPr>
          <w:rFonts w:hint="cs"/>
          <w:rtl/>
        </w:rPr>
        <w:t>י</w:t>
      </w:r>
      <w:r>
        <w:rPr>
          <w:rtl/>
        </w:rPr>
        <w:t xml:space="preserve">זים </w:t>
      </w:r>
      <w:bookmarkStart w:id="11108" w:name="_ETM_Q19_274560"/>
      <w:bookmarkEnd w:id="11108"/>
      <w:r>
        <w:rPr>
          <w:rtl/>
        </w:rPr>
        <w:t xml:space="preserve">לבוא </w:t>
      </w:r>
      <w:bookmarkStart w:id="11109" w:name="_ETM_Q19_275100"/>
      <w:bookmarkEnd w:id="11109"/>
      <w:r>
        <w:rPr>
          <w:rtl/>
        </w:rPr>
        <w:t xml:space="preserve">ולכנות </w:t>
      </w:r>
      <w:bookmarkStart w:id="11110" w:name="_ETM_Q19_276120"/>
      <w:bookmarkEnd w:id="11110"/>
      <w:r>
        <w:rPr>
          <w:rFonts w:hint="cs"/>
          <w:rtl/>
        </w:rPr>
        <w:t>את ה</w:t>
      </w:r>
      <w:r>
        <w:rPr>
          <w:rtl/>
        </w:rPr>
        <w:t xml:space="preserve">חקיקה </w:t>
      </w:r>
      <w:bookmarkStart w:id="11111" w:name="_ETM_Q19_276870"/>
      <w:bookmarkEnd w:id="11111"/>
      <w:r>
        <w:rPr>
          <w:rtl/>
        </w:rPr>
        <w:t xml:space="preserve">הזו </w:t>
      </w:r>
      <w:bookmarkStart w:id="11112" w:name="_ETM_Q19_277980"/>
      <w:bookmarkStart w:id="11113" w:name="_ETM_Q19_278130"/>
      <w:bookmarkEnd w:id="11112"/>
      <w:bookmarkEnd w:id="11113"/>
      <w:r>
        <w:rPr>
          <w:rtl/>
        </w:rPr>
        <w:t xml:space="preserve">חקיקה </w:t>
      </w:r>
      <w:bookmarkStart w:id="11114" w:name="_ETM_Q19_278700"/>
      <w:bookmarkEnd w:id="11114"/>
      <w:r>
        <w:rPr>
          <w:rtl/>
        </w:rPr>
        <w:t xml:space="preserve">של </w:t>
      </w:r>
      <w:bookmarkStart w:id="11115" w:name="_ETM_Q19_278970"/>
      <w:bookmarkEnd w:id="11115"/>
      <w:r>
        <w:rPr>
          <w:rtl/>
        </w:rPr>
        <w:t xml:space="preserve">הסכמה </w:t>
      </w:r>
      <w:bookmarkStart w:id="11116" w:name="_ETM_Q19_279420"/>
      <w:bookmarkEnd w:id="11116"/>
      <w:r>
        <w:rPr>
          <w:rtl/>
        </w:rPr>
        <w:t>רחבה</w:t>
      </w:r>
      <w:bookmarkStart w:id="11117" w:name="_ETM_Q19_281929"/>
      <w:bookmarkStart w:id="11118" w:name="_ETM_Q19_282390"/>
      <w:bookmarkEnd w:id="11117"/>
      <w:bookmarkEnd w:id="11118"/>
      <w:r>
        <w:rPr>
          <w:rFonts w:hint="cs"/>
          <w:rtl/>
        </w:rPr>
        <w:t>, כש</w:t>
      </w:r>
      <w:r>
        <w:rPr>
          <w:rtl/>
        </w:rPr>
        <w:t xml:space="preserve">אנחנו </w:t>
      </w:r>
      <w:bookmarkStart w:id="11119" w:name="_ETM_Q19_282659"/>
      <w:bookmarkEnd w:id="11119"/>
      <w:r>
        <w:rPr>
          <w:rtl/>
        </w:rPr>
        <w:t xml:space="preserve">אומרים </w:t>
      </w:r>
      <w:bookmarkStart w:id="11120" w:name="_ETM_Q19_283020"/>
      <w:bookmarkEnd w:id="11120"/>
      <w:r>
        <w:rPr>
          <w:rtl/>
        </w:rPr>
        <w:t xml:space="preserve">לכם </w:t>
      </w:r>
      <w:bookmarkStart w:id="11121" w:name="_ETM_Q19_284209"/>
      <w:bookmarkEnd w:id="11121"/>
      <w:r>
        <w:rPr>
          <w:rtl/>
        </w:rPr>
        <w:t xml:space="preserve">שאתם </w:t>
      </w:r>
      <w:bookmarkStart w:id="11122" w:name="_ETM_Q19_284780"/>
      <w:bookmarkEnd w:id="11122"/>
      <w:r>
        <w:rPr>
          <w:rtl/>
        </w:rPr>
        <w:t xml:space="preserve">סופרים </w:t>
      </w:r>
      <w:bookmarkStart w:id="11123" w:name="_ETM_Q19_285500"/>
      <w:bookmarkEnd w:id="11123"/>
      <w:r>
        <w:rPr>
          <w:rtl/>
        </w:rPr>
        <w:t xml:space="preserve">רק </w:t>
      </w:r>
      <w:bookmarkStart w:id="11124" w:name="_ETM_Q19_285770"/>
      <w:bookmarkEnd w:id="11124"/>
      <w:r>
        <w:rPr>
          <w:rtl/>
        </w:rPr>
        <w:t xml:space="preserve">חצי </w:t>
      </w:r>
      <w:bookmarkStart w:id="11125" w:name="_ETM_Q19_286190"/>
      <w:bookmarkEnd w:id="11125"/>
      <w:r>
        <w:rPr>
          <w:rFonts w:hint="cs"/>
          <w:rtl/>
        </w:rPr>
        <w:t>מן העם?</w:t>
      </w:r>
      <w:bookmarkStart w:id="11126" w:name="_ETM_Q19_285860"/>
      <w:bookmarkEnd w:id="11126"/>
      <w:r>
        <w:rPr>
          <w:rtl/>
        </w:rPr>
        <w:t xml:space="preserve"> </w:t>
      </w:r>
      <w:bookmarkStart w:id="11127" w:name="_ETM_Q19_288270"/>
      <w:bookmarkEnd w:id="11127"/>
      <w:r>
        <w:rPr>
          <w:rtl/>
        </w:rPr>
        <w:t xml:space="preserve">זו </w:t>
      </w:r>
      <w:bookmarkStart w:id="11128" w:name="_ETM_Q19_288719"/>
      <w:bookmarkEnd w:id="11128"/>
      <w:r>
        <w:rPr>
          <w:rFonts w:hint="cs"/>
          <w:rtl/>
        </w:rPr>
        <w:t>ה</w:t>
      </w:r>
      <w:r>
        <w:rPr>
          <w:rtl/>
        </w:rPr>
        <w:t xml:space="preserve">הוכחה </w:t>
      </w:r>
      <w:bookmarkStart w:id="11129" w:name="_ETM_Q19_289139"/>
      <w:bookmarkEnd w:id="11129"/>
      <w:r>
        <w:rPr>
          <w:rtl/>
        </w:rPr>
        <w:t>המיטבית</w:t>
      </w:r>
      <w:r>
        <w:rPr>
          <w:rFonts w:hint="cs"/>
          <w:rtl/>
        </w:rPr>
        <w:t>,</w:t>
      </w:r>
      <w:r>
        <w:rPr>
          <w:rtl/>
        </w:rPr>
        <w:t xml:space="preserve"> </w:t>
      </w:r>
      <w:bookmarkStart w:id="11130" w:name="_ETM_Q19_291299"/>
      <w:bookmarkEnd w:id="11130"/>
      <w:r>
        <w:rPr>
          <w:rtl/>
        </w:rPr>
        <w:t>את</w:t>
      </w:r>
      <w:bookmarkStart w:id="11131" w:name="_ETM_Q19_291570"/>
      <w:bookmarkStart w:id="11132" w:name="_ETM_Q19_291869"/>
      <w:bookmarkEnd w:id="11131"/>
      <w:bookmarkEnd w:id="11132"/>
      <w:r>
        <w:rPr>
          <w:rFonts w:hint="cs"/>
          <w:rtl/>
        </w:rPr>
        <w:t>ם עושים הסכמות</w:t>
      </w:r>
      <w:bookmarkStart w:id="11133" w:name="_ETM_Q19_292000"/>
      <w:bookmarkEnd w:id="11133"/>
      <w:r>
        <w:rPr>
          <w:rtl/>
        </w:rPr>
        <w:t xml:space="preserve"> </w:t>
      </w:r>
      <w:bookmarkStart w:id="11134" w:name="_ETM_Q19_292450"/>
      <w:bookmarkEnd w:id="11134"/>
      <w:r>
        <w:rPr>
          <w:rtl/>
        </w:rPr>
        <w:t xml:space="preserve">ביניכם </w:t>
      </w:r>
      <w:bookmarkStart w:id="11135" w:name="_ETM_Q19_292930"/>
      <w:bookmarkEnd w:id="11135"/>
      <w:r>
        <w:rPr>
          <w:rtl/>
        </w:rPr>
        <w:t xml:space="preserve">לבין </w:t>
      </w:r>
      <w:bookmarkStart w:id="11136" w:name="_ETM_Q19_293200"/>
      <w:bookmarkEnd w:id="11136"/>
      <w:r>
        <w:rPr>
          <w:rtl/>
        </w:rPr>
        <w:t>עצמכם</w:t>
      </w:r>
      <w:r>
        <w:rPr>
          <w:rFonts w:hint="cs"/>
          <w:rtl/>
        </w:rPr>
        <w:t>.</w:t>
      </w:r>
      <w:bookmarkStart w:id="11137" w:name="_ETM_Q19_289390"/>
      <w:bookmarkEnd w:id="11137"/>
      <w:r>
        <w:rPr>
          <w:rtl/>
        </w:rPr>
        <w:t xml:space="preserve"> </w:t>
      </w:r>
      <w:bookmarkStart w:id="11138" w:name="_ETM_Q19_295450"/>
      <w:bookmarkStart w:id="11139" w:name="_ETM_Q19_295810"/>
      <w:bookmarkStart w:id="11140" w:name="_ETM_Q19_291058"/>
      <w:bookmarkStart w:id="11141" w:name="_ETM_Q19_291187"/>
      <w:bookmarkStart w:id="11142" w:name="_ETM_Q19_291297"/>
      <w:bookmarkStart w:id="11143" w:name="_ETM_Q19_291394"/>
      <w:bookmarkStart w:id="11144" w:name="_ETM_Q19_318620"/>
      <w:bookmarkEnd w:id="11138"/>
      <w:bookmarkEnd w:id="11139"/>
      <w:bookmarkEnd w:id="11140"/>
      <w:bookmarkEnd w:id="11141"/>
      <w:bookmarkEnd w:id="11142"/>
      <w:bookmarkEnd w:id="11143"/>
      <w:bookmarkEnd w:id="11144"/>
      <w:r>
        <w:rPr>
          <w:rFonts w:hint="cs"/>
          <w:rtl/>
        </w:rPr>
        <w:t xml:space="preserve">כך זה </w:t>
      </w:r>
      <w:r>
        <w:rPr>
          <w:rtl/>
        </w:rPr>
        <w:t xml:space="preserve">גם </w:t>
      </w:r>
      <w:bookmarkStart w:id="11145" w:name="_ETM_Q19_296140"/>
      <w:bookmarkEnd w:id="11145"/>
      <w:r>
        <w:rPr>
          <w:rtl/>
        </w:rPr>
        <w:t xml:space="preserve">בעניין </w:t>
      </w:r>
      <w:bookmarkStart w:id="11146" w:name="_ETM_Q19_296560"/>
      <w:bookmarkEnd w:id="11146"/>
      <w:r>
        <w:rPr>
          <w:rtl/>
        </w:rPr>
        <w:t xml:space="preserve">השירות </w:t>
      </w:r>
      <w:bookmarkStart w:id="11147" w:name="_ETM_Q19_297010"/>
      <w:bookmarkEnd w:id="11147"/>
      <w:r>
        <w:rPr>
          <w:rtl/>
        </w:rPr>
        <w:t xml:space="preserve">של </w:t>
      </w:r>
      <w:bookmarkStart w:id="11148" w:name="_ETM_Q19_297250"/>
      <w:bookmarkEnd w:id="11148"/>
      <w:r>
        <w:rPr>
          <w:rtl/>
        </w:rPr>
        <w:t xml:space="preserve">החרדים </w:t>
      </w:r>
      <w:bookmarkStart w:id="11149" w:name="_ETM_Q19_297700"/>
      <w:bookmarkEnd w:id="11149"/>
      <w:r>
        <w:rPr>
          <w:rtl/>
        </w:rPr>
        <w:t xml:space="preserve">בצבא </w:t>
      </w:r>
      <w:bookmarkStart w:id="11150" w:name="_ETM_Q19_299290"/>
      <w:bookmarkEnd w:id="11150"/>
      <w:r>
        <w:rPr>
          <w:rFonts w:hint="cs"/>
          <w:rtl/>
        </w:rPr>
        <w:t xml:space="preserve">– </w:t>
      </w:r>
      <w:r>
        <w:rPr>
          <w:rtl/>
        </w:rPr>
        <w:t xml:space="preserve">אתם </w:t>
      </w:r>
      <w:bookmarkStart w:id="11151" w:name="_ETM_Q19_299590"/>
      <w:bookmarkEnd w:id="11151"/>
      <w:r>
        <w:rPr>
          <w:rtl/>
        </w:rPr>
        <w:t xml:space="preserve">עובדים </w:t>
      </w:r>
      <w:bookmarkStart w:id="11152" w:name="_ETM_Q19_299950"/>
      <w:bookmarkEnd w:id="11152"/>
      <w:r>
        <w:rPr>
          <w:rtl/>
        </w:rPr>
        <w:t xml:space="preserve">לגבש </w:t>
      </w:r>
      <w:bookmarkStart w:id="11153" w:name="_ETM_Q19_300430"/>
      <w:bookmarkEnd w:id="11153"/>
      <w:r>
        <w:rPr>
          <w:rtl/>
        </w:rPr>
        <w:t xml:space="preserve">הסכמה </w:t>
      </w:r>
      <w:bookmarkStart w:id="11154" w:name="_ETM_Q19_300829"/>
      <w:bookmarkEnd w:id="11154"/>
      <w:r>
        <w:rPr>
          <w:rtl/>
        </w:rPr>
        <w:t xml:space="preserve">רחבה </w:t>
      </w:r>
      <w:bookmarkStart w:id="11155" w:name="_ETM_Q19_301969"/>
      <w:bookmarkEnd w:id="11155"/>
      <w:r>
        <w:rPr>
          <w:rtl/>
        </w:rPr>
        <w:t xml:space="preserve">בין </w:t>
      </w:r>
      <w:bookmarkStart w:id="11156" w:name="_ETM_Q19_302299"/>
      <w:bookmarkEnd w:id="11156"/>
      <w:r>
        <w:rPr>
          <w:rFonts w:hint="cs"/>
          <w:rtl/>
        </w:rPr>
        <w:t>גולדקנופ</w:t>
      </w:r>
      <w:bookmarkStart w:id="11157" w:name="_ETM_Q19_298750"/>
      <w:bookmarkEnd w:id="11157"/>
      <w:r>
        <w:rPr>
          <w:rFonts w:hint="cs"/>
          <w:rtl/>
        </w:rPr>
        <w:t xml:space="preserve"> לאריה דרעי. </w:t>
      </w:r>
      <w:bookmarkStart w:id="11158" w:name="_ETM_Q19_303659"/>
      <w:bookmarkStart w:id="11159" w:name="_ETM_Q19_304020"/>
      <w:bookmarkStart w:id="11160" w:name="_ETM_Q19_304409"/>
      <w:bookmarkStart w:id="11161" w:name="_ETM_Q19_306890"/>
      <w:bookmarkStart w:id="11162" w:name="_ETM_Q19_309020"/>
      <w:bookmarkStart w:id="11163" w:name="_ETM_Q19_309200"/>
      <w:bookmarkEnd w:id="11158"/>
      <w:bookmarkEnd w:id="11159"/>
      <w:bookmarkEnd w:id="11160"/>
      <w:bookmarkEnd w:id="11161"/>
      <w:bookmarkEnd w:id="11162"/>
      <w:bookmarkEnd w:id="11163"/>
      <w:r>
        <w:rPr>
          <w:rFonts w:hint="cs"/>
          <w:rtl/>
        </w:rPr>
        <w:t>זו ההסכמה הרחבה שלכם, לוין וסער מסכימים ביניהם, הסכמה שטבולה</w:t>
      </w:r>
      <w:r>
        <w:rPr>
          <w:rtl/>
        </w:rPr>
        <w:t xml:space="preserve"> </w:t>
      </w:r>
      <w:bookmarkStart w:id="11164" w:name="_ETM_Q19_319280"/>
      <w:bookmarkEnd w:id="11164"/>
      <w:r>
        <w:rPr>
          <w:rtl/>
        </w:rPr>
        <w:t>כל</w:t>
      </w:r>
      <w:bookmarkStart w:id="11165" w:name="_ETM_Q19_319760"/>
      <w:bookmarkEnd w:id="11165"/>
      <w:r>
        <w:rPr>
          <w:rFonts w:hint="cs"/>
          <w:rtl/>
        </w:rPr>
        <w:t>-</w:t>
      </w:r>
      <w:r>
        <w:rPr>
          <w:rtl/>
        </w:rPr>
        <w:t xml:space="preserve">כולה </w:t>
      </w:r>
      <w:bookmarkStart w:id="11166" w:name="_ETM_Q19_322580"/>
      <w:bookmarkEnd w:id="11166"/>
      <w:r>
        <w:rPr>
          <w:rFonts w:hint="cs"/>
          <w:rtl/>
        </w:rPr>
        <w:t>בתן וקח</w:t>
      </w:r>
      <w:bookmarkStart w:id="11167" w:name="_ETM_Q19_323240"/>
      <w:bookmarkEnd w:id="11167"/>
      <w:r>
        <w:rPr>
          <w:rtl/>
        </w:rPr>
        <w:t xml:space="preserve"> </w:t>
      </w:r>
      <w:bookmarkStart w:id="11168" w:name="_ETM_Q19_323540"/>
      <w:bookmarkEnd w:id="11168"/>
      <w:r>
        <w:rPr>
          <w:rtl/>
        </w:rPr>
        <w:t>פוליטי</w:t>
      </w:r>
      <w:r>
        <w:rPr>
          <w:rFonts w:hint="cs"/>
          <w:rtl/>
        </w:rPr>
        <w:t>.</w:t>
      </w:r>
      <w:r>
        <w:rPr>
          <w:rtl/>
        </w:rPr>
        <w:t xml:space="preserve"> </w:t>
      </w:r>
      <w:bookmarkStart w:id="11169" w:name="_ETM_Q19_326350"/>
      <w:bookmarkEnd w:id="11169"/>
    </w:p>
    <w:p w:rsidR="005930C5" w:rsidRDefault="005930C5" w:rsidP="000376AD">
      <w:pPr>
        <w:rPr>
          <w:rtl/>
        </w:rPr>
      </w:pPr>
    </w:p>
    <w:p w:rsidR="005930C5" w:rsidRDefault="005930C5" w:rsidP="000376AD">
      <w:pPr>
        <w:rPr>
          <w:rtl/>
        </w:rPr>
      </w:pPr>
      <w:bookmarkStart w:id="11170" w:name="_ETM_Q19_361760"/>
      <w:bookmarkEnd w:id="11170"/>
      <w:r>
        <w:rPr>
          <w:rFonts w:hint="cs"/>
          <w:rtl/>
        </w:rPr>
        <w:t xml:space="preserve">הרי </w:t>
      </w:r>
      <w:r>
        <w:rPr>
          <w:rtl/>
        </w:rPr>
        <w:t xml:space="preserve">אנחנו </w:t>
      </w:r>
      <w:bookmarkStart w:id="11171" w:name="_ETM_Q19_326680"/>
      <w:bookmarkEnd w:id="11171"/>
      <w:r>
        <w:rPr>
          <w:rtl/>
        </w:rPr>
        <w:t xml:space="preserve">יודעים </w:t>
      </w:r>
      <w:bookmarkStart w:id="11172" w:name="_ETM_Q19_327070"/>
      <w:bookmarkEnd w:id="11172"/>
      <w:r>
        <w:rPr>
          <w:rtl/>
        </w:rPr>
        <w:t xml:space="preserve">מה </w:t>
      </w:r>
      <w:bookmarkStart w:id="11173" w:name="_ETM_Q19_327280"/>
      <w:bookmarkEnd w:id="11173"/>
      <w:r>
        <w:rPr>
          <w:rtl/>
        </w:rPr>
        <w:t xml:space="preserve">אמר </w:t>
      </w:r>
      <w:bookmarkStart w:id="11174" w:name="_ETM_Q19_327610"/>
      <w:bookmarkEnd w:id="11174"/>
      <w:r>
        <w:rPr>
          <w:rtl/>
        </w:rPr>
        <w:t xml:space="preserve">השר </w:t>
      </w:r>
      <w:bookmarkStart w:id="11175" w:name="_ETM_Q19_327940"/>
      <w:bookmarkEnd w:id="11175"/>
      <w:r>
        <w:rPr>
          <w:rtl/>
        </w:rPr>
        <w:t xml:space="preserve">סער </w:t>
      </w:r>
      <w:bookmarkStart w:id="11176" w:name="_ETM_Q19_328750"/>
      <w:bookmarkEnd w:id="11176"/>
      <w:r>
        <w:rPr>
          <w:rtl/>
        </w:rPr>
        <w:t xml:space="preserve">על </w:t>
      </w:r>
      <w:bookmarkStart w:id="11177" w:name="_ETM_Q19_328930"/>
      <w:bookmarkEnd w:id="11177"/>
      <w:r>
        <w:rPr>
          <w:rtl/>
        </w:rPr>
        <w:t xml:space="preserve">המהפכה </w:t>
      </w:r>
      <w:bookmarkStart w:id="11178" w:name="_ETM_Q19_329590"/>
      <w:bookmarkEnd w:id="11178"/>
      <w:r>
        <w:rPr>
          <w:rtl/>
        </w:rPr>
        <w:t>המשטרית</w:t>
      </w:r>
      <w:r>
        <w:rPr>
          <w:rFonts w:hint="cs"/>
          <w:rtl/>
        </w:rPr>
        <w:t xml:space="preserve">. השר סער היה </w:t>
      </w:r>
      <w:bookmarkStart w:id="11179" w:name="_ETM_Q19_331889"/>
      <w:bookmarkStart w:id="11180" w:name="_ETM_Q19_332359"/>
      <w:bookmarkStart w:id="11181" w:name="_ETM_Q19_333560"/>
      <w:bookmarkStart w:id="11182" w:name="_ETM_Q19_333950"/>
      <w:bookmarkEnd w:id="11179"/>
      <w:bookmarkEnd w:id="11180"/>
      <w:bookmarkEnd w:id="11181"/>
      <w:bookmarkEnd w:id="11182"/>
      <w:r>
        <w:rPr>
          <w:rtl/>
        </w:rPr>
        <w:t xml:space="preserve">זה </w:t>
      </w:r>
      <w:bookmarkStart w:id="11183" w:name="_ETM_Q19_334280"/>
      <w:bookmarkEnd w:id="11183"/>
      <w:r>
        <w:rPr>
          <w:rtl/>
        </w:rPr>
        <w:t xml:space="preserve">שהתגאה </w:t>
      </w:r>
      <w:bookmarkStart w:id="11184" w:name="_ETM_Q19_335030"/>
      <w:bookmarkEnd w:id="11184"/>
      <w:r>
        <w:rPr>
          <w:rtl/>
        </w:rPr>
        <w:t>שני</w:t>
      </w:r>
      <w:r>
        <w:rPr>
          <w:rFonts w:hint="cs"/>
          <w:rtl/>
        </w:rPr>
        <w:t>ם</w:t>
      </w:r>
      <w:bookmarkStart w:id="11185" w:name="_ETM_Q19_335450"/>
      <w:bookmarkEnd w:id="11185"/>
      <w:r>
        <w:rPr>
          <w:rtl/>
        </w:rPr>
        <w:t xml:space="preserve"> </w:t>
      </w:r>
      <w:bookmarkStart w:id="11186" w:name="_ETM_Q19_337099"/>
      <w:bookmarkEnd w:id="11186"/>
      <w:r>
        <w:rPr>
          <w:rtl/>
        </w:rPr>
        <w:t xml:space="preserve">שהוא </w:t>
      </w:r>
      <w:bookmarkStart w:id="11187" w:name="_ETM_Q19_337489"/>
      <w:bookmarkEnd w:id="11187"/>
      <w:r>
        <w:rPr>
          <w:rtl/>
        </w:rPr>
        <w:t xml:space="preserve">תיקן </w:t>
      </w:r>
      <w:bookmarkStart w:id="11188" w:name="_ETM_Q19_338120"/>
      <w:bookmarkEnd w:id="11188"/>
      <w:r>
        <w:rPr>
          <w:rtl/>
        </w:rPr>
        <w:t xml:space="preserve">את </w:t>
      </w:r>
      <w:bookmarkStart w:id="11189" w:name="_ETM_Q19_338300"/>
      <w:bookmarkEnd w:id="11189"/>
      <w:r>
        <w:rPr>
          <w:rtl/>
        </w:rPr>
        <w:t>החו</w:t>
      </w:r>
      <w:r>
        <w:rPr>
          <w:rFonts w:hint="cs"/>
          <w:rtl/>
        </w:rPr>
        <w:t>ק</w:t>
      </w:r>
      <w:r>
        <w:rPr>
          <w:rtl/>
        </w:rPr>
        <w:t xml:space="preserve"> </w:t>
      </w:r>
      <w:bookmarkStart w:id="11190" w:name="_ETM_Q19_339230"/>
      <w:bookmarkEnd w:id="11190"/>
      <w:r>
        <w:rPr>
          <w:rtl/>
        </w:rPr>
        <w:t>כ</w:t>
      </w:r>
      <w:r>
        <w:rPr>
          <w:rFonts w:hint="cs"/>
          <w:rtl/>
        </w:rPr>
        <w:t>ך שבחיר</w:t>
      </w:r>
      <w:bookmarkStart w:id="11191" w:name="_ETM_Q19_340770"/>
      <w:bookmarkEnd w:id="11191"/>
      <w:r>
        <w:rPr>
          <w:rFonts w:hint="cs"/>
          <w:rtl/>
        </w:rPr>
        <w:t xml:space="preserve">תם </w:t>
      </w:r>
      <w:bookmarkStart w:id="11192" w:name="_ETM_Q19_339529"/>
      <w:bookmarkStart w:id="11193" w:name="_ETM_Q19_340000"/>
      <w:bookmarkStart w:id="11194" w:name="_ETM_Q19_340210"/>
      <w:bookmarkStart w:id="11195" w:name="_ETM_Q19_341050"/>
      <w:bookmarkEnd w:id="11192"/>
      <w:bookmarkEnd w:id="11193"/>
      <w:bookmarkEnd w:id="11194"/>
      <w:bookmarkEnd w:id="11195"/>
      <w:r>
        <w:rPr>
          <w:rtl/>
        </w:rPr>
        <w:t xml:space="preserve">של </w:t>
      </w:r>
      <w:bookmarkStart w:id="11196" w:name="_ETM_Q19_341260"/>
      <w:bookmarkEnd w:id="11196"/>
      <w:r>
        <w:rPr>
          <w:rtl/>
        </w:rPr>
        <w:t xml:space="preserve">שופטי </w:t>
      </w:r>
      <w:bookmarkStart w:id="11197" w:name="_ETM_Q19_341680"/>
      <w:bookmarkEnd w:id="11197"/>
      <w:r>
        <w:rPr>
          <w:rtl/>
        </w:rPr>
        <w:t xml:space="preserve">בית </w:t>
      </w:r>
      <w:bookmarkStart w:id="11198" w:name="_ETM_Q19_341950"/>
      <w:bookmarkEnd w:id="11198"/>
      <w:r>
        <w:rPr>
          <w:rtl/>
        </w:rPr>
        <w:t xml:space="preserve">המשפט </w:t>
      </w:r>
      <w:bookmarkStart w:id="11199" w:name="_ETM_Q19_342400"/>
      <w:bookmarkEnd w:id="11199"/>
      <w:r>
        <w:rPr>
          <w:rtl/>
        </w:rPr>
        <w:t xml:space="preserve">העליון </w:t>
      </w:r>
      <w:bookmarkStart w:id="11200" w:name="_ETM_Q19_342790"/>
      <w:bookmarkEnd w:id="11200"/>
      <w:r>
        <w:rPr>
          <w:rtl/>
        </w:rPr>
        <w:t xml:space="preserve">מחייבת </w:t>
      </w:r>
      <w:bookmarkStart w:id="11201" w:name="_ETM_Q19_344220"/>
      <w:bookmarkEnd w:id="11201"/>
      <w:r>
        <w:rPr>
          <w:rFonts w:hint="cs"/>
          <w:rtl/>
        </w:rPr>
        <w:t xml:space="preserve">הסכמה רחבה של </w:t>
      </w:r>
      <w:bookmarkStart w:id="11202" w:name="_ETM_Q19_350774"/>
      <w:bookmarkEnd w:id="11202"/>
      <w:r>
        <w:rPr>
          <w:rFonts w:hint="cs"/>
          <w:rtl/>
        </w:rPr>
        <w:t>שבעה מתוך תשעה.</w:t>
      </w:r>
      <w:bookmarkStart w:id="11203" w:name="_ETM_Q19_344519"/>
      <w:bookmarkEnd w:id="11203"/>
      <w:r>
        <w:rPr>
          <w:rtl/>
        </w:rPr>
        <w:t xml:space="preserve"> </w:t>
      </w:r>
      <w:bookmarkStart w:id="11204" w:name="_ETM_Q19_351109"/>
      <w:bookmarkEnd w:id="11204"/>
      <w:r>
        <w:rPr>
          <w:rFonts w:hint="cs"/>
          <w:rtl/>
        </w:rPr>
        <w:t>מה קרה, השר סער? מה אמר</w:t>
      </w:r>
      <w:r>
        <w:rPr>
          <w:rtl/>
        </w:rPr>
        <w:t xml:space="preserve"> </w:t>
      </w:r>
      <w:bookmarkStart w:id="11205" w:name="_ETM_Q19_351409"/>
      <w:bookmarkEnd w:id="11205"/>
      <w:r>
        <w:rPr>
          <w:rtl/>
        </w:rPr>
        <w:t xml:space="preserve">השר </w:t>
      </w:r>
      <w:bookmarkStart w:id="11206" w:name="_ETM_Q19_351769"/>
      <w:bookmarkEnd w:id="11206"/>
      <w:r>
        <w:rPr>
          <w:rtl/>
        </w:rPr>
        <w:t xml:space="preserve">לוין </w:t>
      </w:r>
      <w:bookmarkStart w:id="11207" w:name="_ETM_Q19_353499"/>
      <w:bookmarkStart w:id="11208" w:name="_ETM_Q19_353739"/>
      <w:bookmarkEnd w:id="11207"/>
      <w:bookmarkEnd w:id="11208"/>
      <w:r>
        <w:rPr>
          <w:rFonts w:hint="cs"/>
          <w:rtl/>
        </w:rPr>
        <w:t>ש</w:t>
      </w:r>
      <w:bookmarkStart w:id="11209" w:name="_ETM_Q19_350450"/>
      <w:bookmarkEnd w:id="11209"/>
      <w:r>
        <w:rPr>
          <w:rFonts w:hint="cs"/>
          <w:rtl/>
        </w:rPr>
        <w:t>שכנע</w:t>
      </w:r>
      <w:r>
        <w:rPr>
          <w:rtl/>
        </w:rPr>
        <w:t xml:space="preserve"> </w:t>
      </w:r>
      <w:bookmarkStart w:id="11210" w:name="_ETM_Q19_354430"/>
      <w:bookmarkEnd w:id="11210"/>
      <w:r>
        <w:rPr>
          <w:rtl/>
        </w:rPr>
        <w:t xml:space="preserve">אותך </w:t>
      </w:r>
      <w:bookmarkStart w:id="11211" w:name="_ETM_Q19_354700"/>
      <w:bookmarkEnd w:id="11211"/>
      <w:r>
        <w:rPr>
          <w:rtl/>
        </w:rPr>
        <w:t xml:space="preserve">לסגת </w:t>
      </w:r>
      <w:bookmarkStart w:id="11212" w:name="_ETM_Q19_356230"/>
      <w:bookmarkEnd w:id="11212"/>
      <w:r>
        <w:rPr>
          <w:rtl/>
        </w:rPr>
        <w:t>מ</w:t>
      </w:r>
      <w:r>
        <w:rPr>
          <w:rFonts w:hint="cs"/>
          <w:rtl/>
        </w:rPr>
        <w:t>אחד</w:t>
      </w:r>
      <w:r>
        <w:rPr>
          <w:rtl/>
        </w:rPr>
        <w:t xml:space="preserve"> </w:t>
      </w:r>
      <w:bookmarkStart w:id="11213" w:name="_ETM_Q19_356980"/>
      <w:bookmarkEnd w:id="11213"/>
      <w:r>
        <w:rPr>
          <w:rtl/>
        </w:rPr>
        <w:t xml:space="preserve">הדברים </w:t>
      </w:r>
      <w:bookmarkStart w:id="11214" w:name="_ETM_Q19_357579"/>
      <w:bookmarkEnd w:id="11214"/>
      <w:r>
        <w:rPr>
          <w:rtl/>
        </w:rPr>
        <w:t>ש</w:t>
      </w:r>
      <w:bookmarkStart w:id="11215" w:name="_ETM_Q19_358180"/>
      <w:bookmarkEnd w:id="11215"/>
      <w:r>
        <w:rPr>
          <w:rtl/>
        </w:rPr>
        <w:t xml:space="preserve">הצגת </w:t>
      </w:r>
      <w:bookmarkStart w:id="11216" w:name="_ETM_Q19_359860"/>
      <w:bookmarkStart w:id="11217" w:name="_ETM_Q19_360190"/>
      <w:bookmarkStart w:id="11218" w:name="_ETM_Q19_360580"/>
      <w:bookmarkEnd w:id="11216"/>
      <w:bookmarkEnd w:id="11217"/>
      <w:bookmarkEnd w:id="11218"/>
      <w:r>
        <w:rPr>
          <w:rFonts w:hint="cs"/>
          <w:rtl/>
        </w:rPr>
        <w:t>כהישגיך</w:t>
      </w:r>
      <w:bookmarkStart w:id="11219" w:name="_ETM_Q19_360880"/>
      <w:bookmarkEnd w:id="11219"/>
      <w:r>
        <w:rPr>
          <w:rFonts w:hint="cs"/>
          <w:rtl/>
        </w:rPr>
        <w:t xml:space="preserve"> </w:t>
      </w:r>
      <w:r>
        <w:rPr>
          <w:rtl/>
        </w:rPr>
        <w:t xml:space="preserve">המרכזיים </w:t>
      </w:r>
      <w:bookmarkStart w:id="11220" w:name="_ETM_Q19_361720"/>
      <w:bookmarkEnd w:id="11220"/>
      <w:r>
        <w:rPr>
          <w:rtl/>
        </w:rPr>
        <w:t>במש</w:t>
      </w:r>
      <w:r>
        <w:rPr>
          <w:rFonts w:hint="cs"/>
          <w:rtl/>
        </w:rPr>
        <w:t>ך כל שנותיך</w:t>
      </w:r>
      <w:bookmarkStart w:id="11221" w:name="_ETM_Q19_362080"/>
      <w:bookmarkStart w:id="11222" w:name="_ETM_Q19_362349"/>
      <w:bookmarkStart w:id="11223" w:name="_ETM_Q19_362620"/>
      <w:bookmarkStart w:id="11224" w:name="_ETM_Q19_362950"/>
      <w:bookmarkEnd w:id="11221"/>
      <w:bookmarkEnd w:id="11222"/>
      <w:bookmarkEnd w:id="11223"/>
      <w:bookmarkEnd w:id="11224"/>
      <w:r>
        <w:rPr>
          <w:rtl/>
        </w:rPr>
        <w:t xml:space="preserve"> </w:t>
      </w:r>
      <w:bookmarkStart w:id="11225" w:name="_ETM_Q19_363639"/>
      <w:bookmarkEnd w:id="11225"/>
      <w:r>
        <w:rPr>
          <w:rtl/>
        </w:rPr>
        <w:t>בפוליטיקה</w:t>
      </w:r>
      <w:r>
        <w:rPr>
          <w:rFonts w:hint="cs"/>
          <w:rtl/>
        </w:rPr>
        <w:t xml:space="preserve">? </w:t>
      </w:r>
    </w:p>
    <w:p w:rsidR="005930C5" w:rsidRDefault="005930C5" w:rsidP="000376AD">
      <w:pPr>
        <w:rPr>
          <w:rtl/>
        </w:rPr>
      </w:pPr>
    </w:p>
    <w:p w:rsidR="005930C5" w:rsidRDefault="005930C5" w:rsidP="000376AD">
      <w:pPr>
        <w:rPr>
          <w:rtl/>
        </w:rPr>
      </w:pPr>
      <w:r>
        <w:rPr>
          <w:rFonts w:hint="cs"/>
          <w:rtl/>
        </w:rPr>
        <w:t>השר</w:t>
      </w:r>
      <w:r>
        <w:rPr>
          <w:rtl/>
        </w:rPr>
        <w:t xml:space="preserve"> </w:t>
      </w:r>
      <w:bookmarkStart w:id="11226" w:name="_ETM_Q19_365989"/>
      <w:bookmarkEnd w:id="11226"/>
      <w:r>
        <w:rPr>
          <w:rtl/>
        </w:rPr>
        <w:t xml:space="preserve">סער </w:t>
      </w:r>
      <w:bookmarkStart w:id="11227" w:name="_ETM_Q19_366889"/>
      <w:bookmarkEnd w:id="11227"/>
      <w:r>
        <w:rPr>
          <w:rtl/>
        </w:rPr>
        <w:t xml:space="preserve">בא </w:t>
      </w:r>
      <w:bookmarkStart w:id="11228" w:name="_ETM_Q19_367099"/>
      <w:bookmarkEnd w:id="11228"/>
      <w:r>
        <w:rPr>
          <w:rtl/>
        </w:rPr>
        <w:t xml:space="preserve">לחדר </w:t>
      </w:r>
      <w:bookmarkStart w:id="11229" w:name="_ETM_Q19_367580"/>
      <w:bookmarkEnd w:id="11229"/>
      <w:r>
        <w:rPr>
          <w:rtl/>
        </w:rPr>
        <w:t xml:space="preserve">הוועדה </w:t>
      </w:r>
      <w:bookmarkStart w:id="11230" w:name="_ETM_Q19_368980"/>
      <w:bookmarkEnd w:id="11230"/>
      <w:r>
        <w:rPr>
          <w:rtl/>
        </w:rPr>
        <w:t>ל</w:t>
      </w:r>
      <w:bookmarkStart w:id="11231" w:name="_ETM_Q19_369159"/>
      <w:bookmarkEnd w:id="11231"/>
      <w:r>
        <w:rPr>
          <w:rFonts w:hint="cs"/>
          <w:rtl/>
        </w:rPr>
        <w:t>-</w:t>
      </w:r>
      <w:r>
        <w:rPr>
          <w:rtl/>
        </w:rPr>
        <w:t xml:space="preserve">40 </w:t>
      </w:r>
      <w:bookmarkStart w:id="11232" w:name="_ETM_Q19_369489"/>
      <w:bookmarkEnd w:id="11232"/>
      <w:r>
        <w:rPr>
          <w:rtl/>
        </w:rPr>
        <w:t>דקות</w:t>
      </w:r>
      <w:r>
        <w:rPr>
          <w:rFonts w:hint="cs"/>
          <w:rtl/>
        </w:rPr>
        <w:t>,</w:t>
      </w:r>
      <w:r>
        <w:rPr>
          <w:rtl/>
        </w:rPr>
        <w:t xml:space="preserve"> </w:t>
      </w:r>
      <w:bookmarkStart w:id="11233" w:name="_ETM_Q19_370660"/>
      <w:bookmarkEnd w:id="11233"/>
      <w:r>
        <w:rPr>
          <w:rFonts w:hint="cs"/>
          <w:rtl/>
        </w:rPr>
        <w:t>זהו.</w:t>
      </w:r>
      <w:r>
        <w:rPr>
          <w:rtl/>
        </w:rPr>
        <w:t xml:space="preserve"> </w:t>
      </w:r>
      <w:bookmarkStart w:id="11234" w:name="_ETM_Q19_373130"/>
      <w:bookmarkEnd w:id="11234"/>
      <w:r>
        <w:rPr>
          <w:rtl/>
        </w:rPr>
        <w:t xml:space="preserve">הוא </w:t>
      </w:r>
      <w:bookmarkStart w:id="11235" w:name="_ETM_Q19_373250"/>
      <w:bookmarkEnd w:id="11235"/>
      <w:r>
        <w:rPr>
          <w:rtl/>
        </w:rPr>
        <w:t xml:space="preserve">לא </w:t>
      </w:r>
      <w:bookmarkStart w:id="11236" w:name="_ETM_Q19_373820"/>
      <w:bookmarkEnd w:id="11236"/>
      <w:r>
        <w:rPr>
          <w:rtl/>
        </w:rPr>
        <w:t xml:space="preserve">רואה </w:t>
      </w:r>
      <w:bookmarkStart w:id="11237" w:name="_ETM_Q19_374090"/>
      <w:bookmarkEnd w:id="11237"/>
      <w:r>
        <w:rPr>
          <w:rtl/>
        </w:rPr>
        <w:t xml:space="preserve">את </w:t>
      </w:r>
      <w:bookmarkStart w:id="11238" w:name="_ETM_Q19_374240"/>
      <w:bookmarkEnd w:id="11238"/>
      <w:r>
        <w:rPr>
          <w:rtl/>
        </w:rPr>
        <w:t>עצמ</w:t>
      </w:r>
      <w:r>
        <w:rPr>
          <w:rFonts w:hint="cs"/>
          <w:rtl/>
        </w:rPr>
        <w:t>ו</w:t>
      </w:r>
      <w:r>
        <w:rPr>
          <w:rtl/>
        </w:rPr>
        <w:t xml:space="preserve"> </w:t>
      </w:r>
      <w:bookmarkStart w:id="11239" w:name="_ETM_Q19_374570"/>
      <w:bookmarkEnd w:id="11239"/>
      <w:r>
        <w:rPr>
          <w:rtl/>
        </w:rPr>
        <w:t xml:space="preserve">מחויב </w:t>
      </w:r>
      <w:bookmarkStart w:id="11240" w:name="_ETM_Q19_375080"/>
      <w:bookmarkEnd w:id="11240"/>
      <w:r>
        <w:rPr>
          <w:rtl/>
        </w:rPr>
        <w:t>לדיונים</w:t>
      </w:r>
      <w:r>
        <w:rPr>
          <w:rFonts w:hint="cs"/>
          <w:rtl/>
        </w:rPr>
        <w:t>.</w:t>
      </w:r>
      <w:bookmarkStart w:id="11241" w:name="_ETM_Q19_373760"/>
      <w:bookmarkEnd w:id="11241"/>
      <w:r>
        <w:rPr>
          <w:rtl/>
        </w:rPr>
        <w:t xml:space="preserve"> </w:t>
      </w:r>
      <w:bookmarkStart w:id="11242" w:name="_ETM_Q19_377010"/>
      <w:bookmarkEnd w:id="11242"/>
      <w:r>
        <w:rPr>
          <w:rtl/>
        </w:rPr>
        <w:t xml:space="preserve">כשאני </w:t>
      </w:r>
      <w:bookmarkStart w:id="11243" w:name="_ETM_Q19_377520"/>
      <w:bookmarkEnd w:id="11243"/>
      <w:r>
        <w:rPr>
          <w:rtl/>
        </w:rPr>
        <w:t xml:space="preserve">הייתי </w:t>
      </w:r>
      <w:bookmarkStart w:id="11244" w:name="_ETM_Q19_377849"/>
      <w:bookmarkEnd w:id="11244"/>
      <w:r>
        <w:rPr>
          <w:rtl/>
        </w:rPr>
        <w:t xml:space="preserve">יושב-ראש </w:t>
      </w:r>
      <w:bookmarkStart w:id="11245" w:name="_ETM_Q19_378389"/>
      <w:bookmarkEnd w:id="11245"/>
      <w:r>
        <w:rPr>
          <w:rtl/>
        </w:rPr>
        <w:t xml:space="preserve">ועדת </w:t>
      </w:r>
      <w:bookmarkStart w:id="11246" w:name="_ETM_Q19_378780"/>
      <w:bookmarkEnd w:id="11246"/>
      <w:r>
        <w:rPr>
          <w:rFonts w:hint="cs"/>
          <w:rtl/>
        </w:rPr>
        <w:t>ה</w:t>
      </w:r>
      <w:r>
        <w:rPr>
          <w:rtl/>
        </w:rPr>
        <w:t xml:space="preserve">חוקה </w:t>
      </w:r>
      <w:bookmarkStart w:id="11247" w:name="_ETM_Q19_380829"/>
      <w:bookmarkEnd w:id="11247"/>
      <w:r>
        <w:rPr>
          <w:rtl/>
        </w:rPr>
        <w:t>ו</w:t>
      </w:r>
      <w:bookmarkStart w:id="11248" w:name="_ETM_Q19_381110"/>
      <w:bookmarkEnd w:id="11248"/>
      <w:r>
        <w:rPr>
          <w:rFonts w:hint="cs"/>
          <w:rtl/>
        </w:rPr>
        <w:t>השר סער היה</w:t>
      </w:r>
      <w:r>
        <w:rPr>
          <w:rtl/>
        </w:rPr>
        <w:t xml:space="preserve"> </w:t>
      </w:r>
      <w:bookmarkStart w:id="11249" w:name="_ETM_Q19_381980"/>
      <w:bookmarkEnd w:id="11249"/>
      <w:r>
        <w:rPr>
          <w:rtl/>
        </w:rPr>
        <w:t xml:space="preserve">שר </w:t>
      </w:r>
      <w:bookmarkStart w:id="11250" w:name="_ETM_Q19_382220"/>
      <w:bookmarkEnd w:id="11250"/>
      <w:r>
        <w:rPr>
          <w:rtl/>
        </w:rPr>
        <w:t>המשפטים</w:t>
      </w:r>
      <w:r>
        <w:rPr>
          <w:rFonts w:hint="cs"/>
          <w:rtl/>
        </w:rPr>
        <w:t>,</w:t>
      </w:r>
      <w:r>
        <w:rPr>
          <w:rtl/>
        </w:rPr>
        <w:t xml:space="preserve"> </w:t>
      </w:r>
      <w:bookmarkStart w:id="11251" w:name="_ETM_Q19_383840"/>
      <w:bookmarkEnd w:id="11251"/>
      <w:r>
        <w:rPr>
          <w:rFonts w:hint="cs"/>
          <w:rtl/>
        </w:rPr>
        <w:t>ב</w:t>
      </w:r>
      <w:bookmarkStart w:id="11252" w:name="_ETM_Q19_387310"/>
      <w:bookmarkEnd w:id="11252"/>
      <w:r>
        <w:rPr>
          <w:rtl/>
        </w:rPr>
        <w:t xml:space="preserve">כל </w:t>
      </w:r>
      <w:bookmarkStart w:id="11253" w:name="_ETM_Q19_384110"/>
      <w:bookmarkEnd w:id="11253"/>
      <w:r>
        <w:rPr>
          <w:rtl/>
        </w:rPr>
        <w:t xml:space="preserve">דיון </w:t>
      </w:r>
      <w:bookmarkStart w:id="11254" w:name="_ETM_Q19_384470"/>
      <w:bookmarkEnd w:id="11254"/>
      <w:r>
        <w:rPr>
          <w:rtl/>
        </w:rPr>
        <w:t xml:space="preserve">שני </w:t>
      </w:r>
      <w:bookmarkStart w:id="11255" w:name="_ETM_Q19_384800"/>
      <w:bookmarkEnd w:id="11255"/>
      <w:r>
        <w:rPr>
          <w:rtl/>
        </w:rPr>
        <w:t xml:space="preserve">הוא </w:t>
      </w:r>
      <w:bookmarkStart w:id="11256" w:name="_ETM_Q19_384919"/>
      <w:bookmarkEnd w:id="11256"/>
      <w:r>
        <w:rPr>
          <w:rtl/>
        </w:rPr>
        <w:t xml:space="preserve">היה </w:t>
      </w:r>
      <w:bookmarkStart w:id="11257" w:name="_ETM_Q19_385100"/>
      <w:bookmarkEnd w:id="11257"/>
      <w:r>
        <w:rPr>
          <w:rtl/>
        </w:rPr>
        <w:t xml:space="preserve">מגיע </w:t>
      </w:r>
      <w:bookmarkStart w:id="11258" w:name="_ETM_Q19_385430"/>
      <w:bookmarkEnd w:id="11258"/>
      <w:r>
        <w:rPr>
          <w:rtl/>
        </w:rPr>
        <w:t xml:space="preserve">לוועדת </w:t>
      </w:r>
      <w:bookmarkStart w:id="11259" w:name="_ETM_Q19_385910"/>
      <w:bookmarkEnd w:id="11259"/>
      <w:r>
        <w:rPr>
          <w:rFonts w:hint="cs"/>
          <w:rtl/>
        </w:rPr>
        <w:t>ה</w:t>
      </w:r>
      <w:r>
        <w:rPr>
          <w:rtl/>
        </w:rPr>
        <w:t>חוקה</w:t>
      </w:r>
      <w:r>
        <w:rPr>
          <w:rFonts w:hint="cs"/>
          <w:rtl/>
        </w:rPr>
        <w:t xml:space="preserve">, </w:t>
      </w:r>
      <w:bookmarkStart w:id="11260" w:name="_ETM_Q19_388330"/>
      <w:bookmarkStart w:id="11261" w:name="_ETM_Q19_388540"/>
      <w:bookmarkStart w:id="11262" w:name="_ETM_Q19_388660"/>
      <w:bookmarkEnd w:id="11260"/>
      <w:bookmarkEnd w:id="11261"/>
      <w:bookmarkEnd w:id="11262"/>
      <w:r>
        <w:rPr>
          <w:rFonts w:hint="cs"/>
          <w:rtl/>
        </w:rPr>
        <w:t>ללוות</w:t>
      </w:r>
      <w:r>
        <w:rPr>
          <w:rtl/>
        </w:rPr>
        <w:t xml:space="preserve"> </w:t>
      </w:r>
      <w:bookmarkStart w:id="11263" w:name="_ETM_Q19_388930"/>
      <w:bookmarkEnd w:id="11263"/>
      <w:r>
        <w:rPr>
          <w:rtl/>
        </w:rPr>
        <w:t xml:space="preserve">בעצמו </w:t>
      </w:r>
      <w:bookmarkStart w:id="11264" w:name="_ETM_Q19_391530"/>
      <w:bookmarkEnd w:id="11264"/>
      <w:r>
        <w:rPr>
          <w:rFonts w:hint="cs"/>
          <w:rtl/>
        </w:rPr>
        <w:t xml:space="preserve">כל </w:t>
      </w:r>
      <w:r>
        <w:rPr>
          <w:rtl/>
        </w:rPr>
        <w:t xml:space="preserve">תהליך </w:t>
      </w:r>
      <w:bookmarkStart w:id="11265" w:name="_ETM_Q19_392069"/>
      <w:bookmarkEnd w:id="11265"/>
      <w:r>
        <w:rPr>
          <w:rtl/>
        </w:rPr>
        <w:t xml:space="preserve">חקיקה </w:t>
      </w:r>
      <w:bookmarkStart w:id="11266" w:name="_ETM_Q19_392519"/>
      <w:bookmarkEnd w:id="11266"/>
      <w:r>
        <w:rPr>
          <w:rtl/>
        </w:rPr>
        <w:t xml:space="preserve">שעניין </w:t>
      </w:r>
      <w:bookmarkStart w:id="11267" w:name="_ETM_Q19_393000"/>
      <w:bookmarkEnd w:id="11267"/>
      <w:r>
        <w:rPr>
          <w:rtl/>
        </w:rPr>
        <w:t>אותו</w:t>
      </w:r>
      <w:r>
        <w:rPr>
          <w:rFonts w:hint="cs"/>
          <w:rtl/>
        </w:rPr>
        <w:t>.</w:t>
      </w:r>
      <w:r>
        <w:rPr>
          <w:rtl/>
        </w:rPr>
        <w:t xml:space="preserve"> </w:t>
      </w:r>
      <w:bookmarkStart w:id="11268" w:name="_ETM_Q19_394819"/>
      <w:bookmarkEnd w:id="11268"/>
      <w:r>
        <w:rPr>
          <w:rtl/>
        </w:rPr>
        <w:t xml:space="preserve">איפה </w:t>
      </w:r>
      <w:bookmarkStart w:id="11269" w:name="_ETM_Q19_395209"/>
      <w:bookmarkEnd w:id="11269"/>
      <w:r>
        <w:rPr>
          <w:rtl/>
        </w:rPr>
        <w:t>היית</w:t>
      </w:r>
      <w:bookmarkStart w:id="11270" w:name="_ETM_Q19_395510"/>
      <w:bookmarkEnd w:id="11270"/>
      <w:r>
        <w:rPr>
          <w:rFonts w:hint="cs"/>
          <w:rtl/>
        </w:rPr>
        <w:t xml:space="preserve">, השר סער, </w:t>
      </w:r>
      <w:bookmarkStart w:id="11271" w:name="_ETM_Q19_395839"/>
      <w:bookmarkStart w:id="11272" w:name="_ETM_Q19_397680"/>
      <w:bookmarkEnd w:id="11271"/>
      <w:bookmarkEnd w:id="11272"/>
      <w:r>
        <w:rPr>
          <w:rFonts w:hint="cs"/>
          <w:rtl/>
        </w:rPr>
        <w:t>כ</w:t>
      </w:r>
      <w:r>
        <w:rPr>
          <w:rtl/>
        </w:rPr>
        <w:t>שאנחנו</w:t>
      </w:r>
      <w:r>
        <w:rPr>
          <w:rFonts w:hint="cs"/>
          <w:rtl/>
        </w:rPr>
        <w:t>,</w:t>
      </w:r>
      <w:r>
        <w:rPr>
          <w:rtl/>
        </w:rPr>
        <w:t xml:space="preserve"> </w:t>
      </w:r>
      <w:bookmarkStart w:id="11273" w:name="_ETM_Q19_399290"/>
      <w:bookmarkEnd w:id="11273"/>
      <w:r>
        <w:rPr>
          <w:rtl/>
        </w:rPr>
        <w:t xml:space="preserve">שבכל </w:t>
      </w:r>
      <w:bookmarkStart w:id="11274" w:name="_ETM_Q19_399889"/>
      <w:bookmarkEnd w:id="11274"/>
      <w:r>
        <w:rPr>
          <w:rtl/>
        </w:rPr>
        <w:t xml:space="preserve">זאת </w:t>
      </w:r>
      <w:bookmarkStart w:id="11275" w:name="_ETM_Q19_400159"/>
      <w:bookmarkEnd w:id="11275"/>
      <w:r>
        <w:rPr>
          <w:rtl/>
        </w:rPr>
        <w:t xml:space="preserve">מייצגים </w:t>
      </w:r>
      <w:bookmarkStart w:id="11276" w:name="_ETM_Q19_400760"/>
      <w:bookmarkEnd w:id="11276"/>
      <w:r>
        <w:rPr>
          <w:rtl/>
        </w:rPr>
        <w:t xml:space="preserve">50% </w:t>
      </w:r>
      <w:bookmarkStart w:id="11277" w:name="_ETM_Q19_401659"/>
      <w:bookmarkEnd w:id="11277"/>
      <w:r>
        <w:rPr>
          <w:rtl/>
        </w:rPr>
        <w:t xml:space="preserve">מקולות </w:t>
      </w:r>
      <w:bookmarkStart w:id="11278" w:name="_ETM_Q19_402200"/>
      <w:bookmarkEnd w:id="11278"/>
      <w:r>
        <w:rPr>
          <w:rtl/>
        </w:rPr>
        <w:t>המצביעים</w:t>
      </w:r>
      <w:r>
        <w:rPr>
          <w:rFonts w:hint="cs"/>
          <w:rtl/>
        </w:rPr>
        <w:t xml:space="preserve"> </w:t>
      </w:r>
      <w:r>
        <w:rPr>
          <w:rtl/>
        </w:rPr>
        <w:t xml:space="preserve">– </w:t>
      </w:r>
      <w:bookmarkStart w:id="11279" w:name="_ETM_Q19_403340"/>
      <w:bookmarkEnd w:id="11279"/>
      <w:r>
        <w:rPr>
          <w:rtl/>
        </w:rPr>
        <w:t xml:space="preserve">זה </w:t>
      </w:r>
      <w:bookmarkStart w:id="11280" w:name="_ETM_Q19_403519"/>
      <w:bookmarkEnd w:id="11280"/>
      <w:r>
        <w:rPr>
          <w:rtl/>
        </w:rPr>
        <w:t xml:space="preserve">לא </w:t>
      </w:r>
      <w:bookmarkStart w:id="11281" w:name="_ETM_Q19_403670"/>
      <w:bookmarkEnd w:id="11281"/>
      <w:r>
        <w:rPr>
          <w:rtl/>
        </w:rPr>
        <w:t>ה</w:t>
      </w:r>
      <w:r>
        <w:rPr>
          <w:rFonts w:hint="cs"/>
          <w:rtl/>
        </w:rPr>
        <w:t>י</w:t>
      </w:r>
      <w:r>
        <w:rPr>
          <w:rtl/>
        </w:rPr>
        <w:t>ת</w:t>
      </w:r>
      <w:r>
        <w:rPr>
          <w:rFonts w:hint="cs"/>
          <w:rtl/>
        </w:rPr>
        <w:t>רגם</w:t>
      </w:r>
      <w:bookmarkStart w:id="11282" w:name="_ETM_Q19_401631"/>
      <w:bookmarkEnd w:id="11282"/>
      <w:r>
        <w:rPr>
          <w:rtl/>
        </w:rPr>
        <w:t xml:space="preserve"> </w:t>
      </w:r>
      <w:bookmarkStart w:id="11283" w:name="_ETM_Q19_404239"/>
      <w:bookmarkEnd w:id="11283"/>
      <w:r>
        <w:rPr>
          <w:rtl/>
        </w:rPr>
        <w:t>למנדטים</w:t>
      </w:r>
      <w:r>
        <w:rPr>
          <w:rFonts w:hint="cs"/>
          <w:rtl/>
        </w:rPr>
        <w:t>,</w:t>
      </w:r>
      <w:r>
        <w:rPr>
          <w:rtl/>
        </w:rPr>
        <w:t xml:space="preserve"> </w:t>
      </w:r>
      <w:bookmarkStart w:id="11284" w:name="_ETM_Q19_405349"/>
      <w:bookmarkEnd w:id="11284"/>
      <w:r>
        <w:rPr>
          <w:rtl/>
        </w:rPr>
        <w:t xml:space="preserve">ולכן </w:t>
      </w:r>
      <w:bookmarkStart w:id="11285" w:name="_ETM_Q19_405859"/>
      <w:bookmarkEnd w:id="11285"/>
      <w:r>
        <w:rPr>
          <w:rtl/>
        </w:rPr>
        <w:t xml:space="preserve">הממשלה </w:t>
      </w:r>
      <w:bookmarkStart w:id="11286" w:name="_ETM_Q19_406459"/>
      <w:bookmarkEnd w:id="11286"/>
      <w:r>
        <w:rPr>
          <w:rtl/>
        </w:rPr>
        <w:t xml:space="preserve">הזאת </w:t>
      </w:r>
      <w:bookmarkStart w:id="11287" w:name="_ETM_Q19_406760"/>
      <w:bookmarkEnd w:id="11287"/>
      <w:r>
        <w:rPr>
          <w:rtl/>
        </w:rPr>
        <w:t>שו</w:t>
      </w:r>
      <w:r>
        <w:rPr>
          <w:rFonts w:hint="cs"/>
          <w:rtl/>
        </w:rPr>
        <w:t>לטת,</w:t>
      </w:r>
      <w:r>
        <w:rPr>
          <w:rtl/>
        </w:rPr>
        <w:t xml:space="preserve"> </w:t>
      </w:r>
      <w:bookmarkStart w:id="11288" w:name="_ETM_Q19_408200"/>
      <w:bookmarkEnd w:id="11288"/>
      <w:r>
        <w:rPr>
          <w:rtl/>
        </w:rPr>
        <w:t xml:space="preserve">אבל </w:t>
      </w:r>
      <w:bookmarkStart w:id="11289" w:name="_ETM_Q19_408530"/>
      <w:bookmarkEnd w:id="11289"/>
      <w:r>
        <w:rPr>
          <w:rtl/>
        </w:rPr>
        <w:t xml:space="preserve">50% </w:t>
      </w:r>
      <w:bookmarkStart w:id="11290" w:name="_ETM_Q19_409400"/>
      <w:bookmarkEnd w:id="11290"/>
      <w:r>
        <w:rPr>
          <w:rtl/>
        </w:rPr>
        <w:t xml:space="preserve">מהמצביעים </w:t>
      </w:r>
      <w:bookmarkStart w:id="11291" w:name="_ETM_Q19_410349"/>
      <w:bookmarkEnd w:id="11291"/>
      <w:r>
        <w:rPr>
          <w:rtl/>
        </w:rPr>
        <w:t xml:space="preserve">לא </w:t>
      </w:r>
      <w:bookmarkStart w:id="11292" w:name="_ETM_Q19_410739"/>
      <w:bookmarkEnd w:id="11292"/>
      <w:r>
        <w:rPr>
          <w:rtl/>
        </w:rPr>
        <w:t>ה</w:t>
      </w:r>
      <w:r>
        <w:rPr>
          <w:rFonts w:hint="cs"/>
          <w:rtl/>
        </w:rPr>
        <w:t>צביעו</w:t>
      </w:r>
      <w:r>
        <w:rPr>
          <w:rtl/>
        </w:rPr>
        <w:t xml:space="preserve"> </w:t>
      </w:r>
      <w:bookmarkStart w:id="11293" w:name="_ETM_Q19_411800"/>
      <w:bookmarkStart w:id="11294" w:name="_ETM_Q19_408720"/>
      <w:bookmarkEnd w:id="11293"/>
      <w:bookmarkEnd w:id="11294"/>
      <w:r>
        <w:rPr>
          <w:rtl/>
        </w:rPr>
        <w:t xml:space="preserve">למפלגות </w:t>
      </w:r>
      <w:bookmarkStart w:id="11295" w:name="_ETM_Q19_412550"/>
      <w:bookmarkStart w:id="11296" w:name="_ETM_Q19_411270"/>
      <w:bookmarkEnd w:id="11295"/>
      <w:bookmarkEnd w:id="11296"/>
      <w:r>
        <w:rPr>
          <w:rFonts w:hint="cs"/>
          <w:rtl/>
        </w:rPr>
        <w:t>ב</w:t>
      </w:r>
      <w:r>
        <w:rPr>
          <w:rtl/>
        </w:rPr>
        <w:t>קואליציה</w:t>
      </w:r>
      <w:bookmarkStart w:id="11297" w:name="_ETM_Q19_414236"/>
      <w:bookmarkEnd w:id="11297"/>
      <w:r>
        <w:rPr>
          <w:rFonts w:hint="cs"/>
          <w:rtl/>
        </w:rPr>
        <w:t>.</w:t>
      </w:r>
      <w:r>
        <w:rPr>
          <w:rtl/>
        </w:rPr>
        <w:t xml:space="preserve"> </w:t>
      </w:r>
      <w:bookmarkStart w:id="11298" w:name="_ETM_Q19_413860"/>
      <w:bookmarkEnd w:id="11298"/>
      <w:r>
        <w:rPr>
          <w:rtl/>
        </w:rPr>
        <w:t xml:space="preserve">איפה </w:t>
      </w:r>
      <w:bookmarkStart w:id="11299" w:name="_ETM_Q19_414400"/>
      <w:bookmarkEnd w:id="11299"/>
      <w:r>
        <w:rPr>
          <w:rtl/>
        </w:rPr>
        <w:t>הייתם</w:t>
      </w:r>
      <w:r>
        <w:rPr>
          <w:rFonts w:hint="cs"/>
          <w:rtl/>
        </w:rPr>
        <w:t xml:space="preserve">, השר לוין והשר סער, </w:t>
      </w:r>
      <w:bookmarkStart w:id="11300" w:name="_ETM_Q19_414940"/>
      <w:bookmarkStart w:id="11301" w:name="_ETM_Q19_415390"/>
      <w:bookmarkStart w:id="11302" w:name="_ETM_Q19_415690"/>
      <w:bookmarkStart w:id="11303" w:name="_ETM_Q19_415810"/>
      <w:bookmarkStart w:id="11304" w:name="_ETM_Q19_415840"/>
      <w:bookmarkStart w:id="11305" w:name="_ETM_Q19_416170"/>
      <w:bookmarkStart w:id="11306" w:name="_ETM_Q19_417069"/>
      <w:bookmarkEnd w:id="11300"/>
      <w:bookmarkEnd w:id="11301"/>
      <w:bookmarkEnd w:id="11302"/>
      <w:bookmarkEnd w:id="11303"/>
      <w:bookmarkEnd w:id="11304"/>
      <w:bookmarkEnd w:id="11305"/>
      <w:bookmarkEnd w:id="11306"/>
      <w:r>
        <w:rPr>
          <w:rtl/>
        </w:rPr>
        <w:t xml:space="preserve">כשחבר </w:t>
      </w:r>
      <w:bookmarkStart w:id="11307" w:name="_ETM_Q19_417640"/>
      <w:bookmarkEnd w:id="11307"/>
      <w:r>
        <w:rPr>
          <w:rtl/>
        </w:rPr>
        <w:t xml:space="preserve">הכנסת </w:t>
      </w:r>
      <w:bookmarkStart w:id="11308" w:name="_ETM_Q19_418030"/>
      <w:bookmarkEnd w:id="11308"/>
      <w:r>
        <w:rPr>
          <w:rtl/>
        </w:rPr>
        <w:t>סגלוביץ'</w:t>
      </w:r>
      <w:r>
        <w:rPr>
          <w:rFonts w:hint="cs"/>
          <w:rtl/>
        </w:rPr>
        <w:t>,</w:t>
      </w:r>
      <w:r>
        <w:rPr>
          <w:rtl/>
        </w:rPr>
        <w:t xml:space="preserve"> </w:t>
      </w:r>
      <w:bookmarkStart w:id="11309" w:name="_ETM_Q19_419260"/>
      <w:bookmarkEnd w:id="11309"/>
      <w:r>
        <w:rPr>
          <w:rtl/>
        </w:rPr>
        <w:t xml:space="preserve">חברת </w:t>
      </w:r>
      <w:bookmarkStart w:id="11310" w:name="_ETM_Q19_419769"/>
      <w:bookmarkEnd w:id="11310"/>
      <w:r>
        <w:rPr>
          <w:rtl/>
        </w:rPr>
        <w:t xml:space="preserve">הכנסת </w:t>
      </w:r>
      <w:bookmarkStart w:id="11311" w:name="_ETM_Q19_420250"/>
      <w:bookmarkEnd w:id="11311"/>
      <w:r>
        <w:rPr>
          <w:rtl/>
        </w:rPr>
        <w:t>אלהרר</w:t>
      </w:r>
      <w:r>
        <w:rPr>
          <w:rFonts w:hint="cs"/>
          <w:rtl/>
        </w:rPr>
        <w:t>,</w:t>
      </w:r>
      <w:r>
        <w:rPr>
          <w:rtl/>
        </w:rPr>
        <w:t xml:space="preserve"> </w:t>
      </w:r>
      <w:bookmarkStart w:id="11312" w:name="_ETM_Q19_421150"/>
      <w:bookmarkEnd w:id="11312"/>
      <w:r>
        <w:rPr>
          <w:rtl/>
        </w:rPr>
        <w:t xml:space="preserve">כאשר </w:t>
      </w:r>
      <w:bookmarkStart w:id="11313" w:name="_ETM_Q19_421720"/>
      <w:bookmarkEnd w:id="11313"/>
      <w:r>
        <w:rPr>
          <w:rtl/>
        </w:rPr>
        <w:t>אני</w:t>
      </w:r>
      <w:r>
        <w:rPr>
          <w:rFonts w:hint="cs"/>
          <w:rtl/>
        </w:rPr>
        <w:t>,</w:t>
      </w:r>
      <w:r>
        <w:rPr>
          <w:rtl/>
        </w:rPr>
        <w:t xml:space="preserve"> </w:t>
      </w:r>
      <w:bookmarkStart w:id="11314" w:name="_ETM_Q19_422500"/>
      <w:bookmarkEnd w:id="11314"/>
      <w:r>
        <w:rPr>
          <w:rtl/>
        </w:rPr>
        <w:t xml:space="preserve">כאשר </w:t>
      </w:r>
      <w:bookmarkStart w:id="11315" w:name="_ETM_Q19_422890"/>
      <w:bookmarkEnd w:id="11315"/>
      <w:r>
        <w:rPr>
          <w:rtl/>
        </w:rPr>
        <w:t xml:space="preserve">חברים </w:t>
      </w:r>
      <w:bookmarkStart w:id="11316" w:name="_ETM_Q19_423370"/>
      <w:bookmarkEnd w:id="11316"/>
      <w:r>
        <w:rPr>
          <w:rtl/>
        </w:rPr>
        <w:t xml:space="preserve">אחרים </w:t>
      </w:r>
      <w:bookmarkStart w:id="11317" w:name="_ETM_Q19_423819"/>
      <w:bookmarkEnd w:id="11317"/>
      <w:r>
        <w:rPr>
          <w:rtl/>
        </w:rPr>
        <w:t xml:space="preserve">מן </w:t>
      </w:r>
      <w:bookmarkStart w:id="11318" w:name="_ETM_Q19_423970"/>
      <w:bookmarkEnd w:id="11318"/>
      <w:r>
        <w:rPr>
          <w:rtl/>
        </w:rPr>
        <w:t>האופוזיציה</w:t>
      </w:r>
      <w:r>
        <w:rPr>
          <w:rFonts w:hint="cs"/>
          <w:rtl/>
        </w:rPr>
        <w:t>,</w:t>
      </w:r>
      <w:r>
        <w:rPr>
          <w:rtl/>
        </w:rPr>
        <w:t xml:space="preserve"> </w:t>
      </w:r>
      <w:bookmarkStart w:id="11319" w:name="_ETM_Q19_425110"/>
      <w:bookmarkEnd w:id="11319"/>
      <w:r>
        <w:rPr>
          <w:rtl/>
        </w:rPr>
        <w:t>ה</w:t>
      </w:r>
      <w:r>
        <w:rPr>
          <w:rFonts w:hint="cs"/>
          <w:rtl/>
        </w:rPr>
        <w:t>ציגו</w:t>
      </w:r>
      <w:r>
        <w:rPr>
          <w:rtl/>
        </w:rPr>
        <w:t xml:space="preserve"> </w:t>
      </w:r>
      <w:bookmarkStart w:id="11320" w:name="_ETM_Q19_425680"/>
      <w:bookmarkEnd w:id="11320"/>
      <w:r>
        <w:rPr>
          <w:rtl/>
        </w:rPr>
        <w:t xml:space="preserve">את </w:t>
      </w:r>
      <w:bookmarkStart w:id="11321" w:name="_ETM_Q19_425830"/>
      <w:bookmarkEnd w:id="11321"/>
      <w:r>
        <w:rPr>
          <w:rtl/>
        </w:rPr>
        <w:t xml:space="preserve">החששות </w:t>
      </w:r>
      <w:bookmarkStart w:id="11322" w:name="_ETM_Q19_426459"/>
      <w:bookmarkEnd w:id="11322"/>
      <w:r>
        <w:rPr>
          <w:rtl/>
        </w:rPr>
        <w:t xml:space="preserve">שלהם </w:t>
      </w:r>
      <w:bookmarkStart w:id="11323" w:name="_ETM_Q19_426819"/>
      <w:bookmarkEnd w:id="11323"/>
      <w:r>
        <w:rPr>
          <w:rtl/>
        </w:rPr>
        <w:t xml:space="preserve">לגבי </w:t>
      </w:r>
      <w:bookmarkStart w:id="11324" w:name="_ETM_Q19_427209"/>
      <w:bookmarkEnd w:id="11324"/>
      <w:r>
        <w:rPr>
          <w:rtl/>
        </w:rPr>
        <w:t xml:space="preserve">החקיקה </w:t>
      </w:r>
      <w:bookmarkStart w:id="11325" w:name="_ETM_Q19_427750"/>
      <w:bookmarkEnd w:id="11325"/>
      <w:r>
        <w:rPr>
          <w:rtl/>
        </w:rPr>
        <w:t>הזו</w:t>
      </w:r>
      <w:r>
        <w:rPr>
          <w:rFonts w:hint="cs"/>
          <w:rtl/>
        </w:rPr>
        <w:t>?</w:t>
      </w:r>
      <w:r>
        <w:rPr>
          <w:rtl/>
        </w:rPr>
        <w:t xml:space="preserve"> </w:t>
      </w:r>
      <w:bookmarkStart w:id="11326" w:name="_ETM_Q19_431400"/>
      <w:bookmarkEnd w:id="11326"/>
    </w:p>
    <w:p w:rsidR="005930C5" w:rsidRDefault="005930C5" w:rsidP="000376AD">
      <w:pPr>
        <w:rPr>
          <w:rtl/>
        </w:rPr>
      </w:pPr>
    </w:p>
    <w:p w:rsidR="005930C5" w:rsidRDefault="005930C5" w:rsidP="00580DBB">
      <w:pPr>
        <w:rPr>
          <w:rtl/>
        </w:rPr>
      </w:pPr>
      <w:r>
        <w:rPr>
          <w:rtl/>
        </w:rPr>
        <w:t>שי</w:t>
      </w:r>
      <w:r>
        <w:rPr>
          <w:rFonts w:hint="cs"/>
          <w:rtl/>
        </w:rPr>
        <w:t>א</w:t>
      </w:r>
      <w:bookmarkStart w:id="11327" w:name="_ETM_Q19_432000"/>
      <w:bookmarkEnd w:id="11327"/>
      <w:r>
        <w:rPr>
          <w:rFonts w:hint="cs"/>
          <w:rtl/>
        </w:rPr>
        <w:t xml:space="preserve"> </w:t>
      </w:r>
      <w:bookmarkStart w:id="11328" w:name="_ETM_Q19_432340"/>
      <w:bookmarkEnd w:id="11328"/>
      <w:r>
        <w:rPr>
          <w:rFonts w:hint="cs"/>
          <w:rtl/>
        </w:rPr>
        <w:t>החוצפה</w:t>
      </w:r>
      <w:bookmarkStart w:id="11329" w:name="_ETM_Q19_434069"/>
      <w:bookmarkEnd w:id="11329"/>
      <w:r>
        <w:rPr>
          <w:rFonts w:hint="cs"/>
          <w:rtl/>
        </w:rPr>
        <w:t xml:space="preserve"> </w:t>
      </w:r>
      <w:r w:rsidR="00580DBB">
        <w:rPr>
          <w:rFonts w:hint="eastAsia"/>
          <w:rtl/>
        </w:rPr>
        <w:t xml:space="preserve">– </w:t>
      </w:r>
      <w:r>
        <w:rPr>
          <w:rtl/>
        </w:rPr>
        <w:t>ה</w:t>
      </w:r>
      <w:bookmarkStart w:id="11330" w:name="_ETM_Q19_434550"/>
      <w:bookmarkEnd w:id="11330"/>
      <w:r>
        <w:rPr>
          <w:rFonts w:hint="cs"/>
          <w:rtl/>
        </w:rPr>
        <w:t>היאחזות</w:t>
      </w:r>
      <w:bookmarkStart w:id="11331" w:name="_ETM_Q19_430071"/>
      <w:bookmarkEnd w:id="11331"/>
      <w:r>
        <w:rPr>
          <w:rtl/>
        </w:rPr>
        <w:t xml:space="preserve"> </w:t>
      </w:r>
      <w:bookmarkStart w:id="11332" w:name="_ETM_Q19_434940"/>
      <w:bookmarkEnd w:id="11332"/>
      <w:r>
        <w:rPr>
          <w:rtl/>
        </w:rPr>
        <w:t xml:space="preserve">בשני </w:t>
      </w:r>
      <w:bookmarkStart w:id="11333" w:name="_ETM_Q19_435390"/>
      <w:bookmarkEnd w:id="11333"/>
      <w:r>
        <w:rPr>
          <w:rtl/>
        </w:rPr>
        <w:t xml:space="preserve">הורים </w:t>
      </w:r>
      <w:bookmarkStart w:id="11334" w:name="_ETM_Q19_435780"/>
      <w:bookmarkEnd w:id="11334"/>
      <w:r>
        <w:rPr>
          <w:rtl/>
        </w:rPr>
        <w:t>שכולים</w:t>
      </w:r>
      <w:r w:rsidR="00580DBB">
        <w:rPr>
          <w:rFonts w:hint="cs"/>
          <w:rtl/>
        </w:rPr>
        <w:t>,</w:t>
      </w:r>
      <w:r>
        <w:rPr>
          <w:rtl/>
        </w:rPr>
        <w:t xml:space="preserve"> </w:t>
      </w:r>
      <w:bookmarkStart w:id="11335" w:name="_ETM_Q19_438980"/>
      <w:bookmarkEnd w:id="11335"/>
      <w:r>
        <w:rPr>
          <w:rtl/>
        </w:rPr>
        <w:t>ש</w:t>
      </w:r>
      <w:r>
        <w:rPr>
          <w:rFonts w:hint="cs"/>
          <w:rtl/>
        </w:rPr>
        <w:t>מדם ליבם</w:t>
      </w:r>
      <w:bookmarkStart w:id="11336" w:name="_ETM_Q19_439700"/>
      <w:bookmarkStart w:id="11337" w:name="_ETM_Q19_440120"/>
      <w:bookmarkEnd w:id="11336"/>
      <w:bookmarkEnd w:id="11337"/>
      <w:r>
        <w:rPr>
          <w:rtl/>
        </w:rPr>
        <w:t xml:space="preserve"> </w:t>
      </w:r>
      <w:bookmarkStart w:id="11338" w:name="_ETM_Q19_441699"/>
      <w:bookmarkEnd w:id="11338"/>
      <w:r>
        <w:rPr>
          <w:rtl/>
        </w:rPr>
        <w:t xml:space="preserve">באים </w:t>
      </w:r>
      <w:bookmarkStart w:id="11339" w:name="_ETM_Q19_442270"/>
      <w:bookmarkEnd w:id="11339"/>
      <w:r>
        <w:rPr>
          <w:rtl/>
        </w:rPr>
        <w:t>ואומרים</w:t>
      </w:r>
      <w:r>
        <w:rPr>
          <w:rFonts w:hint="cs"/>
          <w:rtl/>
        </w:rPr>
        <w:t>:</w:t>
      </w:r>
      <w:r>
        <w:rPr>
          <w:rtl/>
        </w:rPr>
        <w:t xml:space="preserve"> </w:t>
      </w:r>
      <w:bookmarkStart w:id="11340" w:name="_ETM_Q19_443020"/>
      <w:bookmarkEnd w:id="11340"/>
      <w:r>
        <w:rPr>
          <w:rtl/>
        </w:rPr>
        <w:t xml:space="preserve">בואו </w:t>
      </w:r>
      <w:bookmarkStart w:id="11341" w:name="_ETM_Q19_443410"/>
      <w:bookmarkEnd w:id="11341"/>
      <w:r>
        <w:rPr>
          <w:rtl/>
        </w:rPr>
        <w:t xml:space="preserve">נגיע </w:t>
      </w:r>
      <w:bookmarkStart w:id="11342" w:name="_ETM_Q19_443860"/>
      <w:bookmarkEnd w:id="11342"/>
      <w:r>
        <w:rPr>
          <w:rtl/>
        </w:rPr>
        <w:t xml:space="preserve">להסכמה </w:t>
      </w:r>
      <w:bookmarkStart w:id="11343" w:name="_ETM_Q19_445029"/>
      <w:bookmarkEnd w:id="11343"/>
      <w:r>
        <w:rPr>
          <w:rtl/>
        </w:rPr>
        <w:t xml:space="preserve">של </w:t>
      </w:r>
      <w:bookmarkStart w:id="11344" w:name="_ETM_Q19_445300"/>
      <w:bookmarkEnd w:id="11344"/>
      <w:r>
        <w:rPr>
          <w:rtl/>
        </w:rPr>
        <w:t xml:space="preserve">קואליציה </w:t>
      </w:r>
      <w:bookmarkStart w:id="11345" w:name="_ETM_Q19_446020"/>
      <w:bookmarkEnd w:id="11345"/>
      <w:r>
        <w:rPr>
          <w:rtl/>
        </w:rPr>
        <w:t>ואופוזיציה</w:t>
      </w:r>
      <w:r>
        <w:rPr>
          <w:rFonts w:hint="cs"/>
          <w:rtl/>
        </w:rPr>
        <w:t>.</w:t>
      </w:r>
      <w:r>
        <w:rPr>
          <w:rtl/>
        </w:rPr>
        <w:t xml:space="preserve"> </w:t>
      </w:r>
      <w:bookmarkStart w:id="11346" w:name="_ETM_Q19_449139"/>
      <w:bookmarkEnd w:id="11346"/>
      <w:r>
        <w:rPr>
          <w:rtl/>
        </w:rPr>
        <w:t xml:space="preserve">חבר </w:t>
      </w:r>
      <w:bookmarkStart w:id="11347" w:name="_ETM_Q19_449830"/>
      <w:bookmarkEnd w:id="11347"/>
      <w:r>
        <w:rPr>
          <w:rtl/>
        </w:rPr>
        <w:t xml:space="preserve">הכנסת </w:t>
      </w:r>
      <w:bookmarkStart w:id="11348" w:name="_ETM_Q19_450310"/>
      <w:bookmarkStart w:id="11349" w:name="_ETM_Q19_451120"/>
      <w:bookmarkEnd w:id="11348"/>
      <w:bookmarkEnd w:id="11349"/>
      <w:r>
        <w:rPr>
          <w:rFonts w:hint="cs"/>
          <w:rtl/>
        </w:rPr>
        <w:t>שמחה רוטמן</w:t>
      </w:r>
      <w:r>
        <w:rPr>
          <w:rtl/>
        </w:rPr>
        <w:t xml:space="preserve"> </w:t>
      </w:r>
      <w:bookmarkStart w:id="11350" w:name="_ETM_Q19_452229"/>
      <w:bookmarkEnd w:id="11350"/>
      <w:r>
        <w:rPr>
          <w:rtl/>
        </w:rPr>
        <w:t xml:space="preserve">ושני </w:t>
      </w:r>
      <w:bookmarkStart w:id="11351" w:name="_ETM_Q19_452710"/>
      <w:bookmarkEnd w:id="11351"/>
      <w:r>
        <w:rPr>
          <w:rtl/>
        </w:rPr>
        <w:t xml:space="preserve">השרים </w:t>
      </w:r>
      <w:bookmarkStart w:id="11352" w:name="_ETM_Q19_453669"/>
      <w:bookmarkEnd w:id="11352"/>
      <w:r>
        <w:rPr>
          <w:rFonts w:hint="cs"/>
          <w:rtl/>
        </w:rPr>
        <w:t>מנצלים את הקריאה שותתת הדם הזו</w:t>
      </w:r>
      <w:bookmarkStart w:id="11353" w:name="_ETM_Q19_457460"/>
      <w:bookmarkStart w:id="11354" w:name="_ETM_Q19_458150"/>
      <w:bookmarkStart w:id="11355" w:name="_ETM_Q19_458779"/>
      <w:bookmarkStart w:id="11356" w:name="_ETM_Q19_460490"/>
      <w:bookmarkStart w:id="11357" w:name="_ETM_Q19_453661"/>
      <w:bookmarkEnd w:id="11353"/>
      <w:bookmarkEnd w:id="11354"/>
      <w:bookmarkEnd w:id="11355"/>
      <w:bookmarkEnd w:id="11356"/>
      <w:bookmarkEnd w:id="11357"/>
      <w:r>
        <w:rPr>
          <w:rtl/>
        </w:rPr>
        <w:t xml:space="preserve"> </w:t>
      </w:r>
      <w:bookmarkStart w:id="11358" w:name="_ETM_Q19_460820"/>
      <w:bookmarkEnd w:id="11358"/>
      <w:r>
        <w:rPr>
          <w:rFonts w:hint="cs"/>
          <w:rtl/>
        </w:rPr>
        <w:t xml:space="preserve">כדי לקדם </w:t>
      </w:r>
      <w:r>
        <w:rPr>
          <w:rtl/>
        </w:rPr>
        <w:t xml:space="preserve">חקיקה </w:t>
      </w:r>
      <w:bookmarkStart w:id="11359" w:name="_ETM_Q19_461940"/>
      <w:bookmarkEnd w:id="11359"/>
      <w:r>
        <w:rPr>
          <w:rtl/>
        </w:rPr>
        <w:t xml:space="preserve">דורסנית </w:t>
      </w:r>
      <w:bookmarkStart w:id="11360" w:name="_ETM_Q19_464380"/>
      <w:bookmarkEnd w:id="11360"/>
      <w:r>
        <w:rPr>
          <w:rtl/>
        </w:rPr>
        <w:t xml:space="preserve">של </w:t>
      </w:r>
      <w:bookmarkStart w:id="11361" w:name="_ETM_Q19_464680"/>
      <w:bookmarkEnd w:id="11361"/>
      <w:r>
        <w:rPr>
          <w:rtl/>
        </w:rPr>
        <w:t>הקואליציה</w:t>
      </w:r>
      <w:r>
        <w:rPr>
          <w:rFonts w:hint="cs"/>
          <w:rtl/>
        </w:rPr>
        <w:t xml:space="preserve">. </w:t>
      </w:r>
      <w:bookmarkStart w:id="11362" w:name="_ETM_Q19_467181"/>
      <w:bookmarkEnd w:id="11362"/>
      <w:r>
        <w:rPr>
          <w:rFonts w:hint="cs"/>
          <w:rtl/>
        </w:rPr>
        <w:t>אין סיעה אחת</w:t>
      </w:r>
      <w:bookmarkStart w:id="11363" w:name="_ETM_Q19_467010"/>
      <w:bookmarkEnd w:id="11363"/>
      <w:r>
        <w:rPr>
          <w:rtl/>
        </w:rPr>
        <w:t xml:space="preserve"> </w:t>
      </w:r>
      <w:bookmarkStart w:id="11364" w:name="_ETM_Q19_468270"/>
      <w:bookmarkEnd w:id="11364"/>
      <w:r>
        <w:rPr>
          <w:rtl/>
        </w:rPr>
        <w:t xml:space="preserve">באופוזיציה </w:t>
      </w:r>
      <w:bookmarkStart w:id="11365" w:name="_ETM_Q19_469800"/>
      <w:bookmarkEnd w:id="11365"/>
      <w:r>
        <w:rPr>
          <w:rtl/>
        </w:rPr>
        <w:t xml:space="preserve">שתומכת </w:t>
      </w:r>
      <w:bookmarkStart w:id="11366" w:name="_ETM_Q19_470520"/>
      <w:bookmarkEnd w:id="11366"/>
      <w:r>
        <w:rPr>
          <w:rtl/>
        </w:rPr>
        <w:t>ב</w:t>
      </w:r>
      <w:r>
        <w:rPr>
          <w:rFonts w:hint="cs"/>
          <w:rtl/>
        </w:rPr>
        <w:t>חקיקה הזו.</w:t>
      </w:r>
      <w:bookmarkStart w:id="11367" w:name="_ETM_Q19_473371"/>
      <w:bookmarkEnd w:id="11367"/>
      <w:r>
        <w:rPr>
          <w:rtl/>
        </w:rPr>
        <w:t xml:space="preserve"> </w:t>
      </w:r>
      <w:bookmarkStart w:id="11368" w:name="_ETM_Q19_472930"/>
      <w:bookmarkEnd w:id="11368"/>
      <w:r>
        <w:rPr>
          <w:rtl/>
        </w:rPr>
        <w:t xml:space="preserve">אין </w:t>
      </w:r>
      <w:bookmarkStart w:id="11369" w:name="_ETM_Q19_473289"/>
      <w:bookmarkEnd w:id="11369"/>
      <w:r>
        <w:rPr>
          <w:rtl/>
        </w:rPr>
        <w:t xml:space="preserve">חבר </w:t>
      </w:r>
      <w:bookmarkStart w:id="11370" w:name="_ETM_Q19_474120"/>
      <w:bookmarkStart w:id="11371" w:name="_ETM_Q19_475339"/>
      <w:bookmarkStart w:id="11372" w:name="_ETM_Q19_475490"/>
      <w:bookmarkStart w:id="11373" w:name="_ETM_Q19_475669"/>
      <w:bookmarkEnd w:id="11370"/>
      <w:bookmarkEnd w:id="11371"/>
      <w:bookmarkEnd w:id="11372"/>
      <w:bookmarkEnd w:id="11373"/>
      <w:r>
        <w:rPr>
          <w:rFonts w:hint="cs"/>
          <w:rtl/>
        </w:rPr>
        <w:t>כנסת אחד באופוזיציה</w:t>
      </w:r>
      <w:bookmarkStart w:id="11374" w:name="_ETM_Q19_473761"/>
      <w:bookmarkEnd w:id="11374"/>
      <w:r>
        <w:rPr>
          <w:rtl/>
        </w:rPr>
        <w:t xml:space="preserve"> </w:t>
      </w:r>
      <w:bookmarkStart w:id="11375" w:name="_ETM_Q19_475999"/>
      <w:bookmarkEnd w:id="11375"/>
      <w:r>
        <w:rPr>
          <w:rtl/>
        </w:rPr>
        <w:t xml:space="preserve">שיצביע </w:t>
      </w:r>
      <w:bookmarkStart w:id="11376" w:name="_ETM_Q19_476689"/>
      <w:bookmarkEnd w:id="11376"/>
      <w:r>
        <w:rPr>
          <w:rtl/>
        </w:rPr>
        <w:t>בעדה</w:t>
      </w:r>
      <w:r>
        <w:rPr>
          <w:rFonts w:hint="cs"/>
          <w:rtl/>
        </w:rPr>
        <w:t xml:space="preserve">, כולל חברי כנסת </w:t>
      </w:r>
      <w:bookmarkStart w:id="11377" w:name="_ETM_Q19_477479"/>
      <w:bookmarkStart w:id="11378" w:name="_ETM_Q19_478080"/>
      <w:bookmarkStart w:id="11379" w:name="_ETM_Q19_478499"/>
      <w:bookmarkStart w:id="11380" w:name="_ETM_Q19_478830"/>
      <w:bookmarkStart w:id="11381" w:name="_ETM_Q19_479039"/>
      <w:bookmarkStart w:id="11382" w:name="_ETM_Q19_475411"/>
      <w:bookmarkEnd w:id="11377"/>
      <w:bookmarkEnd w:id="11378"/>
      <w:bookmarkEnd w:id="11379"/>
      <w:bookmarkEnd w:id="11380"/>
      <w:bookmarkEnd w:id="11381"/>
      <w:bookmarkEnd w:id="11382"/>
      <w:r>
        <w:rPr>
          <w:rtl/>
        </w:rPr>
        <w:t xml:space="preserve">שמציגים </w:t>
      </w:r>
      <w:bookmarkStart w:id="11383" w:name="_ETM_Q19_479699"/>
      <w:bookmarkEnd w:id="11383"/>
      <w:r>
        <w:rPr>
          <w:rtl/>
        </w:rPr>
        <w:t xml:space="preserve">את </w:t>
      </w:r>
      <w:bookmarkStart w:id="11384" w:name="_ETM_Q19_479849"/>
      <w:bookmarkEnd w:id="11384"/>
      <w:r>
        <w:rPr>
          <w:rtl/>
        </w:rPr>
        <w:t xml:space="preserve">עצמם </w:t>
      </w:r>
      <w:bookmarkStart w:id="11385" w:name="_ETM_Q19_480270"/>
      <w:bookmarkEnd w:id="11385"/>
      <w:r>
        <w:rPr>
          <w:rtl/>
        </w:rPr>
        <w:t>כימי</w:t>
      </w:r>
      <w:r>
        <w:rPr>
          <w:rFonts w:hint="cs"/>
          <w:rtl/>
        </w:rPr>
        <w:t>ן</w:t>
      </w:r>
      <w:r>
        <w:rPr>
          <w:rtl/>
        </w:rPr>
        <w:t xml:space="preserve"> </w:t>
      </w:r>
      <w:bookmarkStart w:id="11386" w:name="_ETM_Q19_481450"/>
      <w:bookmarkEnd w:id="11386"/>
      <w:r>
        <w:rPr>
          <w:rtl/>
        </w:rPr>
        <w:t xml:space="preserve">ונמצאים </w:t>
      </w:r>
      <w:bookmarkStart w:id="11387" w:name="_ETM_Q19_482200"/>
      <w:bookmarkEnd w:id="11387"/>
      <w:r>
        <w:rPr>
          <w:rtl/>
        </w:rPr>
        <w:t>היום</w:t>
      </w:r>
      <w:bookmarkStart w:id="11388" w:name="_ETM_Q19_481740"/>
      <w:bookmarkEnd w:id="11388"/>
      <w:r>
        <w:rPr>
          <w:rtl/>
        </w:rPr>
        <w:t xml:space="preserve"> </w:t>
      </w:r>
      <w:bookmarkStart w:id="11389" w:name="_ETM_Q19_482040"/>
      <w:bookmarkEnd w:id="11389"/>
      <w:r>
        <w:rPr>
          <w:rtl/>
        </w:rPr>
        <w:t>באופוזיציה</w:t>
      </w:r>
      <w:r>
        <w:rPr>
          <w:rFonts w:hint="cs"/>
          <w:rtl/>
        </w:rPr>
        <w:t>.</w:t>
      </w:r>
      <w:r>
        <w:rPr>
          <w:rtl/>
        </w:rPr>
        <w:t xml:space="preserve"> </w:t>
      </w:r>
      <w:bookmarkStart w:id="11390" w:name="_ETM_Q19_487250"/>
      <w:bookmarkStart w:id="11391" w:name="_ETM_Q19_487879"/>
      <w:bookmarkEnd w:id="11390"/>
      <w:bookmarkEnd w:id="11391"/>
      <w:r>
        <w:rPr>
          <w:rFonts w:hint="cs"/>
          <w:rtl/>
        </w:rPr>
        <w:t>כש</w:t>
      </w:r>
      <w:r>
        <w:rPr>
          <w:rtl/>
        </w:rPr>
        <w:t xml:space="preserve">יזהר </w:t>
      </w:r>
      <w:bookmarkStart w:id="11392" w:name="_ETM_Q19_488150"/>
      <w:bookmarkEnd w:id="11392"/>
      <w:r>
        <w:rPr>
          <w:rtl/>
        </w:rPr>
        <w:t>שי</w:t>
      </w:r>
      <w:r>
        <w:rPr>
          <w:rFonts w:hint="cs"/>
          <w:rtl/>
        </w:rPr>
        <w:t>,</w:t>
      </w:r>
      <w:bookmarkStart w:id="11393" w:name="_ETM_Q19_485761"/>
      <w:bookmarkEnd w:id="11393"/>
      <w:r>
        <w:rPr>
          <w:rtl/>
        </w:rPr>
        <w:t xml:space="preserve"> </w:t>
      </w:r>
      <w:bookmarkStart w:id="11394" w:name="_ETM_Q19_489740"/>
      <w:bookmarkEnd w:id="11394"/>
      <w:r>
        <w:rPr>
          <w:rtl/>
        </w:rPr>
        <w:t xml:space="preserve">השר </w:t>
      </w:r>
      <w:bookmarkStart w:id="11395" w:name="_ETM_Q19_490130"/>
      <w:bookmarkEnd w:id="11395"/>
      <w:r>
        <w:rPr>
          <w:rtl/>
        </w:rPr>
        <w:t>לשעבר</w:t>
      </w:r>
      <w:r>
        <w:rPr>
          <w:rFonts w:hint="cs"/>
          <w:rtl/>
        </w:rPr>
        <w:t>,</w:t>
      </w:r>
      <w:r>
        <w:rPr>
          <w:rtl/>
        </w:rPr>
        <w:t xml:space="preserve"> </w:t>
      </w:r>
      <w:bookmarkStart w:id="11396" w:name="_ETM_Q19_490849"/>
      <w:bookmarkEnd w:id="11396"/>
      <w:r>
        <w:rPr>
          <w:rtl/>
        </w:rPr>
        <w:t xml:space="preserve">חבר </w:t>
      </w:r>
      <w:bookmarkStart w:id="11397" w:name="_ETM_Q19_491240"/>
      <w:bookmarkEnd w:id="11397"/>
      <w:r>
        <w:rPr>
          <w:rtl/>
        </w:rPr>
        <w:t xml:space="preserve">הכנסת </w:t>
      </w:r>
      <w:bookmarkStart w:id="11398" w:name="_ETM_Q19_491660"/>
      <w:bookmarkEnd w:id="11398"/>
      <w:r>
        <w:rPr>
          <w:rtl/>
        </w:rPr>
        <w:t>לשעבר</w:t>
      </w:r>
      <w:r>
        <w:rPr>
          <w:rFonts w:hint="cs"/>
          <w:rtl/>
        </w:rPr>
        <w:t>,</w:t>
      </w:r>
      <w:r>
        <w:rPr>
          <w:rtl/>
        </w:rPr>
        <w:t xml:space="preserve"> </w:t>
      </w:r>
      <w:bookmarkStart w:id="11399" w:name="_ETM_Q19_493029"/>
      <w:bookmarkEnd w:id="11399"/>
      <w:r>
        <w:rPr>
          <w:rtl/>
        </w:rPr>
        <w:t>מ</w:t>
      </w:r>
      <w:r>
        <w:rPr>
          <w:rFonts w:hint="cs"/>
          <w:rtl/>
        </w:rPr>
        <w:t>ר</w:t>
      </w:r>
      <w:r>
        <w:rPr>
          <w:rtl/>
        </w:rPr>
        <w:t xml:space="preserve">ים </w:t>
      </w:r>
      <w:bookmarkStart w:id="11400" w:name="_ETM_Q19_493540"/>
      <w:bookmarkEnd w:id="11400"/>
      <w:r>
        <w:rPr>
          <w:rtl/>
        </w:rPr>
        <w:t xml:space="preserve">דגל </w:t>
      </w:r>
      <w:bookmarkStart w:id="11401" w:name="_ETM_Q19_493990"/>
      <w:bookmarkEnd w:id="11401"/>
      <w:r>
        <w:rPr>
          <w:rtl/>
        </w:rPr>
        <w:t xml:space="preserve">אדום </w:t>
      </w:r>
      <w:bookmarkStart w:id="11402" w:name="_ETM_Q19_495510"/>
      <w:bookmarkEnd w:id="11402"/>
      <w:r>
        <w:rPr>
          <w:rtl/>
        </w:rPr>
        <w:t xml:space="preserve">וקורא </w:t>
      </w:r>
      <w:bookmarkStart w:id="11403" w:name="_ETM_Q19_496140"/>
      <w:bookmarkEnd w:id="11403"/>
      <w:r>
        <w:rPr>
          <w:rtl/>
        </w:rPr>
        <w:t xml:space="preserve">לעצור </w:t>
      </w:r>
      <w:bookmarkStart w:id="11404" w:name="_ETM_Q19_496740"/>
      <w:bookmarkEnd w:id="11404"/>
      <w:r>
        <w:rPr>
          <w:rtl/>
        </w:rPr>
        <w:t xml:space="preserve">את </w:t>
      </w:r>
      <w:bookmarkStart w:id="11405" w:name="_ETM_Q19_496890"/>
      <w:bookmarkEnd w:id="11405"/>
      <w:r>
        <w:rPr>
          <w:rtl/>
        </w:rPr>
        <w:t>החקיקה</w:t>
      </w:r>
      <w:r>
        <w:rPr>
          <w:rFonts w:hint="cs"/>
          <w:rtl/>
        </w:rPr>
        <w:t>,</w:t>
      </w:r>
      <w:r>
        <w:rPr>
          <w:rtl/>
        </w:rPr>
        <w:t xml:space="preserve"> </w:t>
      </w:r>
      <w:bookmarkStart w:id="11406" w:name="_ETM_Q19_499009"/>
      <w:bookmarkEnd w:id="11406"/>
      <w:r>
        <w:rPr>
          <w:rtl/>
        </w:rPr>
        <w:t xml:space="preserve">כי </w:t>
      </w:r>
      <w:bookmarkStart w:id="11407" w:name="_ETM_Q19_499189"/>
      <w:bookmarkEnd w:id="11407"/>
      <w:r>
        <w:rPr>
          <w:rtl/>
        </w:rPr>
        <w:t xml:space="preserve">אתם </w:t>
      </w:r>
      <w:bookmarkStart w:id="11408" w:name="_ETM_Q19_499550"/>
      <w:bookmarkEnd w:id="11408"/>
      <w:r>
        <w:rPr>
          <w:rtl/>
        </w:rPr>
        <w:t xml:space="preserve">לא </w:t>
      </w:r>
      <w:bookmarkStart w:id="11409" w:name="_ETM_Q19_499699"/>
      <w:bookmarkEnd w:id="11409"/>
      <w:r>
        <w:rPr>
          <w:rtl/>
        </w:rPr>
        <w:t xml:space="preserve">מכבדים </w:t>
      </w:r>
      <w:bookmarkStart w:id="11410" w:name="_ETM_Q19_501490"/>
      <w:bookmarkEnd w:id="11410"/>
      <w:r>
        <w:rPr>
          <w:rtl/>
        </w:rPr>
        <w:t xml:space="preserve">את </w:t>
      </w:r>
      <w:bookmarkStart w:id="11411" w:name="_ETM_Q19_501699"/>
      <w:bookmarkEnd w:id="11411"/>
      <w:r>
        <w:rPr>
          <w:rtl/>
        </w:rPr>
        <w:t xml:space="preserve">מה </w:t>
      </w:r>
      <w:bookmarkStart w:id="11412" w:name="_ETM_Q19_501880"/>
      <w:bookmarkEnd w:id="11412"/>
      <w:r>
        <w:rPr>
          <w:rtl/>
        </w:rPr>
        <w:t xml:space="preserve">שהוסכם </w:t>
      </w:r>
      <w:bookmarkStart w:id="11413" w:name="_ETM_Q19_502750"/>
      <w:bookmarkEnd w:id="11413"/>
      <w:r>
        <w:rPr>
          <w:rtl/>
        </w:rPr>
        <w:t xml:space="preserve">איתו </w:t>
      </w:r>
      <w:bookmarkStart w:id="11414" w:name="_ETM_Q19_503110"/>
      <w:bookmarkEnd w:id="11414"/>
      <w:r>
        <w:rPr>
          <w:rtl/>
        </w:rPr>
        <w:t xml:space="preserve">ועם </w:t>
      </w:r>
      <w:bookmarkStart w:id="11415" w:name="_ETM_Q19_503619"/>
      <w:bookmarkEnd w:id="11415"/>
      <w:r>
        <w:rPr>
          <w:rFonts w:hint="cs"/>
          <w:rtl/>
        </w:rPr>
        <w:t xml:space="preserve">דדי </w:t>
      </w:r>
      <w:bookmarkStart w:id="11416" w:name="_ETM_Q19_503922"/>
      <w:bookmarkEnd w:id="11416"/>
      <w:r>
        <w:rPr>
          <w:rFonts w:hint="cs"/>
          <w:rtl/>
        </w:rPr>
        <w:t>שמחי,</w:t>
      </w:r>
      <w:r>
        <w:rPr>
          <w:rtl/>
        </w:rPr>
        <w:t xml:space="preserve"> </w:t>
      </w:r>
      <w:bookmarkStart w:id="11417" w:name="_ETM_Q19_504070"/>
      <w:bookmarkStart w:id="11418" w:name="_ETM_Q19_506940"/>
      <w:bookmarkEnd w:id="11417"/>
      <w:bookmarkEnd w:id="11418"/>
      <w:r>
        <w:rPr>
          <w:rtl/>
        </w:rPr>
        <w:t xml:space="preserve">אז </w:t>
      </w:r>
      <w:bookmarkStart w:id="11419" w:name="_ETM_Q19_507150"/>
      <w:bookmarkEnd w:id="11419"/>
      <w:r>
        <w:rPr>
          <w:rtl/>
        </w:rPr>
        <w:t xml:space="preserve">פתאום </w:t>
      </w:r>
      <w:bookmarkStart w:id="11420" w:name="_ETM_Q19_508199"/>
      <w:bookmarkStart w:id="11421" w:name="_ETM_Q19_508949"/>
      <w:bookmarkEnd w:id="11420"/>
      <w:bookmarkEnd w:id="11421"/>
      <w:r>
        <w:rPr>
          <w:rtl/>
        </w:rPr>
        <w:t>ה</w:t>
      </w:r>
      <w:bookmarkStart w:id="11422" w:name="_ETM_Q19_509099"/>
      <w:bookmarkStart w:id="11423" w:name="_ETM_Q19_509339"/>
      <w:bookmarkEnd w:id="11422"/>
      <w:bookmarkEnd w:id="11423"/>
      <w:r>
        <w:rPr>
          <w:rFonts w:hint="cs"/>
          <w:rtl/>
        </w:rPr>
        <w:t>אב השכול לא חש</w:t>
      </w:r>
      <w:r>
        <w:rPr>
          <w:rtl/>
        </w:rPr>
        <w:t xml:space="preserve">וב </w:t>
      </w:r>
      <w:bookmarkStart w:id="11424" w:name="_ETM_Q19_509759"/>
      <w:bookmarkEnd w:id="11424"/>
      <w:r>
        <w:rPr>
          <w:rtl/>
        </w:rPr>
        <w:t>ב</w:t>
      </w:r>
      <w:r>
        <w:rPr>
          <w:rFonts w:hint="cs"/>
          <w:rtl/>
        </w:rPr>
        <w:t>ע</w:t>
      </w:r>
      <w:r>
        <w:rPr>
          <w:rtl/>
        </w:rPr>
        <w:t>יניכם</w:t>
      </w:r>
      <w:r>
        <w:rPr>
          <w:rFonts w:hint="cs"/>
          <w:rtl/>
        </w:rPr>
        <w:t>.</w:t>
      </w:r>
      <w:bookmarkStart w:id="11425" w:name="_ETM_Q19_512231"/>
      <w:bookmarkEnd w:id="11425"/>
      <w:r>
        <w:rPr>
          <w:rtl/>
        </w:rPr>
        <w:t xml:space="preserve"> </w:t>
      </w:r>
      <w:bookmarkStart w:id="11426" w:name="_ETM_Q19_512230"/>
      <w:bookmarkEnd w:id="11426"/>
      <w:r>
        <w:rPr>
          <w:rtl/>
        </w:rPr>
        <w:t xml:space="preserve">פתאום </w:t>
      </w:r>
      <w:bookmarkStart w:id="11427" w:name="_ETM_Q19_512829"/>
      <w:bookmarkEnd w:id="11427"/>
      <w:r>
        <w:rPr>
          <w:rtl/>
        </w:rPr>
        <w:t xml:space="preserve">האמירות </w:t>
      </w:r>
      <w:bookmarkStart w:id="11428" w:name="_ETM_Q19_513489"/>
      <w:bookmarkEnd w:id="11428"/>
      <w:r>
        <w:rPr>
          <w:rtl/>
        </w:rPr>
        <w:t xml:space="preserve">שלו </w:t>
      </w:r>
      <w:bookmarkStart w:id="11429" w:name="_ETM_Q19_513850"/>
      <w:bookmarkEnd w:id="11429"/>
      <w:r>
        <w:rPr>
          <w:rFonts w:hint="cs"/>
          <w:rtl/>
        </w:rPr>
        <w:t>והקריאות</w:t>
      </w:r>
      <w:r>
        <w:rPr>
          <w:rtl/>
        </w:rPr>
        <w:t xml:space="preserve"> </w:t>
      </w:r>
      <w:bookmarkStart w:id="11430" w:name="_ETM_Q19_514630"/>
      <w:bookmarkEnd w:id="11430"/>
      <w:r>
        <w:rPr>
          <w:rtl/>
        </w:rPr>
        <w:t xml:space="preserve">שלו </w:t>
      </w:r>
      <w:bookmarkStart w:id="11431" w:name="_ETM_Q19_515440"/>
      <w:bookmarkEnd w:id="11431"/>
      <w:r>
        <w:rPr>
          <w:rtl/>
        </w:rPr>
        <w:t xml:space="preserve">כבר </w:t>
      </w:r>
      <w:bookmarkStart w:id="11432" w:name="_ETM_Q19_515770"/>
      <w:bookmarkEnd w:id="11432"/>
      <w:r>
        <w:rPr>
          <w:rtl/>
        </w:rPr>
        <w:t xml:space="preserve">לא </w:t>
      </w:r>
      <w:bookmarkStart w:id="11433" w:name="_ETM_Q19_515950"/>
      <w:bookmarkEnd w:id="11433"/>
      <w:r>
        <w:rPr>
          <w:rFonts w:hint="cs"/>
          <w:rtl/>
        </w:rPr>
        <w:t>מרעידות</w:t>
      </w:r>
      <w:r>
        <w:rPr>
          <w:rtl/>
        </w:rPr>
        <w:t xml:space="preserve"> </w:t>
      </w:r>
      <w:bookmarkStart w:id="11434" w:name="_ETM_Q19_516790"/>
      <w:bookmarkEnd w:id="11434"/>
      <w:r>
        <w:rPr>
          <w:rtl/>
        </w:rPr>
        <w:t xml:space="preserve">את </w:t>
      </w:r>
      <w:bookmarkStart w:id="11435" w:name="_ETM_Q19_516910"/>
      <w:bookmarkEnd w:id="11435"/>
      <w:r>
        <w:rPr>
          <w:rtl/>
        </w:rPr>
        <w:t>נפ</w:t>
      </w:r>
      <w:r>
        <w:rPr>
          <w:rFonts w:hint="cs"/>
          <w:rtl/>
        </w:rPr>
        <w:t>ש</w:t>
      </w:r>
      <w:r>
        <w:rPr>
          <w:rtl/>
        </w:rPr>
        <w:t>כם</w:t>
      </w:r>
      <w:r>
        <w:rPr>
          <w:rFonts w:hint="cs"/>
          <w:rtl/>
        </w:rPr>
        <w:t>.</w:t>
      </w:r>
      <w:r>
        <w:rPr>
          <w:rtl/>
        </w:rPr>
        <w:t xml:space="preserve"> </w:t>
      </w:r>
      <w:bookmarkStart w:id="11436" w:name="_ETM_Q19_519070"/>
      <w:bookmarkEnd w:id="11436"/>
      <w:r>
        <w:rPr>
          <w:rtl/>
        </w:rPr>
        <w:t>השתמשת</w:t>
      </w:r>
      <w:bookmarkStart w:id="11437" w:name="_ETM_Q19_520839"/>
      <w:bookmarkEnd w:id="11437"/>
      <w:r>
        <w:rPr>
          <w:rtl/>
        </w:rPr>
        <w:t xml:space="preserve">ם </w:t>
      </w:r>
      <w:bookmarkStart w:id="11438" w:name="_ETM_Q19_523879"/>
      <w:bookmarkEnd w:id="11438"/>
      <w:r>
        <w:rPr>
          <w:rFonts w:hint="cs"/>
          <w:rtl/>
        </w:rPr>
        <w:t>וזרקתם</w:t>
      </w:r>
      <w:bookmarkStart w:id="11439" w:name="_ETM_Q19_516051"/>
      <w:bookmarkEnd w:id="11439"/>
      <w:r>
        <w:rPr>
          <w:rFonts w:hint="cs"/>
          <w:rtl/>
        </w:rPr>
        <w:t>. איך</w:t>
      </w:r>
      <w:r>
        <w:rPr>
          <w:rtl/>
        </w:rPr>
        <w:t xml:space="preserve"> </w:t>
      </w:r>
      <w:bookmarkStart w:id="11440" w:name="_ETM_Q19_524180"/>
      <w:bookmarkEnd w:id="11440"/>
      <w:r>
        <w:rPr>
          <w:rtl/>
        </w:rPr>
        <w:t xml:space="preserve">אתם </w:t>
      </w:r>
      <w:bookmarkStart w:id="11441" w:name="_ETM_Q19_524480"/>
      <w:bookmarkEnd w:id="11441"/>
      <w:r>
        <w:rPr>
          <w:rtl/>
        </w:rPr>
        <w:t xml:space="preserve">לא </w:t>
      </w:r>
      <w:bookmarkStart w:id="11442" w:name="_ETM_Q19_524680"/>
      <w:bookmarkEnd w:id="11442"/>
      <w:r>
        <w:rPr>
          <w:rtl/>
        </w:rPr>
        <w:t>מתביישים</w:t>
      </w:r>
      <w:r>
        <w:rPr>
          <w:rFonts w:hint="cs"/>
          <w:rtl/>
        </w:rPr>
        <w:t>?</w:t>
      </w:r>
      <w:r>
        <w:rPr>
          <w:rtl/>
        </w:rPr>
        <w:t xml:space="preserve"> </w:t>
      </w:r>
      <w:bookmarkStart w:id="11443" w:name="_ETM_Q19_529329"/>
      <w:bookmarkEnd w:id="11443"/>
      <w:r>
        <w:rPr>
          <w:rtl/>
        </w:rPr>
        <w:t>ה</w:t>
      </w:r>
      <w:r>
        <w:rPr>
          <w:rFonts w:hint="cs"/>
          <w:rtl/>
        </w:rPr>
        <w:t>רי ה</w:t>
      </w:r>
      <w:r>
        <w:rPr>
          <w:rtl/>
        </w:rPr>
        <w:t xml:space="preserve">יו </w:t>
      </w:r>
      <w:bookmarkStart w:id="11444" w:name="_ETM_Q19_529570"/>
      <w:bookmarkEnd w:id="11444"/>
      <w:r>
        <w:rPr>
          <w:rtl/>
        </w:rPr>
        <w:t xml:space="preserve">תנאים </w:t>
      </w:r>
      <w:bookmarkStart w:id="11445" w:name="_ETM_Q19_530260"/>
      <w:bookmarkEnd w:id="11445"/>
      <w:r>
        <w:rPr>
          <w:rtl/>
        </w:rPr>
        <w:t xml:space="preserve">לתמיכה </w:t>
      </w:r>
      <w:bookmarkStart w:id="11446" w:name="_ETM_Q19_532670"/>
      <w:bookmarkStart w:id="11447" w:name="_ETM_Q19_532940"/>
      <w:bookmarkEnd w:id="11446"/>
      <w:bookmarkEnd w:id="11447"/>
      <w:r>
        <w:rPr>
          <w:rFonts w:hint="cs"/>
          <w:rtl/>
        </w:rPr>
        <w:t>של</w:t>
      </w:r>
      <w:r>
        <w:rPr>
          <w:rtl/>
        </w:rPr>
        <w:t xml:space="preserve"> </w:t>
      </w:r>
      <w:bookmarkStart w:id="11448" w:name="_ETM_Q19_533029"/>
      <w:bookmarkEnd w:id="11448"/>
      <w:r>
        <w:rPr>
          <w:rtl/>
        </w:rPr>
        <w:t xml:space="preserve">יזהר </w:t>
      </w:r>
      <w:bookmarkStart w:id="11449" w:name="_ETM_Q19_533420"/>
      <w:bookmarkEnd w:id="11449"/>
      <w:r>
        <w:rPr>
          <w:rtl/>
        </w:rPr>
        <w:t xml:space="preserve">שי </w:t>
      </w:r>
      <w:bookmarkStart w:id="11450" w:name="_ETM_Q19_534579"/>
      <w:bookmarkEnd w:id="11450"/>
      <w:r>
        <w:rPr>
          <w:rtl/>
        </w:rPr>
        <w:t xml:space="preserve">במהלך </w:t>
      </w:r>
      <w:bookmarkStart w:id="11451" w:name="_ETM_Q19_535299"/>
      <w:bookmarkEnd w:id="11451"/>
      <w:r>
        <w:rPr>
          <w:rtl/>
        </w:rPr>
        <w:t xml:space="preserve">הזה </w:t>
      </w:r>
      <w:bookmarkStart w:id="11452" w:name="_ETM_Q19_536990"/>
      <w:bookmarkEnd w:id="11452"/>
      <w:r>
        <w:rPr>
          <w:rFonts w:hint="cs"/>
          <w:rtl/>
        </w:rPr>
        <w:t xml:space="preserve">– </w:t>
      </w:r>
      <w:r>
        <w:rPr>
          <w:rtl/>
        </w:rPr>
        <w:t xml:space="preserve">שתפסיקו </w:t>
      </w:r>
      <w:bookmarkStart w:id="11453" w:name="_ETM_Q19_537830"/>
      <w:bookmarkEnd w:id="11453"/>
      <w:r>
        <w:rPr>
          <w:rtl/>
        </w:rPr>
        <w:t xml:space="preserve">לבזות </w:t>
      </w:r>
      <w:bookmarkStart w:id="11454" w:name="_ETM_Q19_538460"/>
      <w:bookmarkEnd w:id="11454"/>
      <w:r>
        <w:rPr>
          <w:rtl/>
        </w:rPr>
        <w:t xml:space="preserve">את </w:t>
      </w:r>
      <w:bookmarkStart w:id="11455" w:name="_ETM_Q19_538580"/>
      <w:bookmarkEnd w:id="11455"/>
      <w:r>
        <w:rPr>
          <w:rtl/>
        </w:rPr>
        <w:t xml:space="preserve">בית </w:t>
      </w:r>
      <w:bookmarkStart w:id="11456" w:name="_ETM_Q19_538820"/>
      <w:bookmarkEnd w:id="11456"/>
      <w:r>
        <w:rPr>
          <w:rtl/>
        </w:rPr>
        <w:t xml:space="preserve">המשפט </w:t>
      </w:r>
      <w:bookmarkStart w:id="11457" w:name="_ETM_Q19_539420"/>
      <w:bookmarkEnd w:id="11457"/>
      <w:r>
        <w:rPr>
          <w:rtl/>
        </w:rPr>
        <w:t xml:space="preserve">העליון </w:t>
      </w:r>
      <w:bookmarkStart w:id="11458" w:name="_ETM_Q19_539960"/>
      <w:bookmarkEnd w:id="11458"/>
      <w:r>
        <w:rPr>
          <w:rtl/>
        </w:rPr>
        <w:t xml:space="preserve">ותכירו </w:t>
      </w:r>
      <w:bookmarkStart w:id="11459" w:name="_ETM_Q19_541010"/>
      <w:bookmarkEnd w:id="11459"/>
      <w:r>
        <w:rPr>
          <w:rtl/>
        </w:rPr>
        <w:t xml:space="preserve">בנשיא </w:t>
      </w:r>
      <w:bookmarkStart w:id="11460" w:name="_ETM_Q19_541610"/>
      <w:bookmarkStart w:id="11461" w:name="_ETM_Q19_542060"/>
      <w:bookmarkEnd w:id="11460"/>
      <w:bookmarkEnd w:id="11461"/>
      <w:r>
        <w:rPr>
          <w:rtl/>
        </w:rPr>
        <w:t>ש</w:t>
      </w:r>
      <w:r>
        <w:rPr>
          <w:rFonts w:hint="cs"/>
          <w:rtl/>
        </w:rPr>
        <w:t>לו, ש</w:t>
      </w:r>
      <w:bookmarkStart w:id="11462" w:name="_ETM_Q19_542300"/>
      <w:bookmarkEnd w:id="11462"/>
      <w:r>
        <w:rPr>
          <w:rFonts w:hint="cs"/>
          <w:rtl/>
        </w:rPr>
        <w:t>נ</w:t>
      </w:r>
      <w:r>
        <w:rPr>
          <w:rtl/>
        </w:rPr>
        <w:t xml:space="preserve">בחר </w:t>
      </w:r>
      <w:bookmarkStart w:id="11463" w:name="_ETM_Q19_543100"/>
      <w:bookmarkEnd w:id="11463"/>
      <w:r>
        <w:rPr>
          <w:rtl/>
        </w:rPr>
        <w:t xml:space="preserve">בהתאם </w:t>
      </w:r>
      <w:bookmarkStart w:id="11464" w:name="_ETM_Q19_543789"/>
      <w:bookmarkEnd w:id="11464"/>
      <w:r>
        <w:rPr>
          <w:rtl/>
        </w:rPr>
        <w:t>לחוק</w:t>
      </w:r>
      <w:r>
        <w:rPr>
          <w:rFonts w:hint="cs"/>
          <w:rtl/>
        </w:rPr>
        <w:t>י</w:t>
      </w:r>
      <w:r>
        <w:rPr>
          <w:rtl/>
        </w:rPr>
        <w:t xml:space="preserve"> </w:t>
      </w:r>
      <w:bookmarkStart w:id="11465" w:name="_ETM_Q19_544570"/>
      <w:bookmarkEnd w:id="11465"/>
      <w:r>
        <w:rPr>
          <w:rtl/>
        </w:rPr>
        <w:t>הכנסת</w:t>
      </w:r>
      <w:r>
        <w:rPr>
          <w:rFonts w:hint="cs"/>
          <w:rtl/>
        </w:rPr>
        <w:t>;</w:t>
      </w:r>
      <w:r>
        <w:rPr>
          <w:rtl/>
        </w:rPr>
        <w:t xml:space="preserve"> </w:t>
      </w:r>
      <w:bookmarkStart w:id="11466" w:name="_ETM_Q19_547550"/>
      <w:bookmarkEnd w:id="11466"/>
      <w:r>
        <w:rPr>
          <w:rtl/>
        </w:rPr>
        <w:t>שתצ</w:t>
      </w:r>
      <w:bookmarkStart w:id="11467" w:name="_ETM_Q19_548420"/>
      <w:bookmarkEnd w:id="11467"/>
      <w:r>
        <w:rPr>
          <w:rFonts w:hint="cs"/>
          <w:rtl/>
        </w:rPr>
        <w:t xml:space="preserve">הירו קבל עם ועדה </w:t>
      </w:r>
      <w:bookmarkStart w:id="11468" w:name="_ETM_Q19_550430"/>
      <w:bookmarkStart w:id="11469" w:name="_ETM_Q19_550851"/>
      <w:bookmarkEnd w:id="11468"/>
      <w:bookmarkEnd w:id="11469"/>
      <w:r>
        <w:rPr>
          <w:rtl/>
        </w:rPr>
        <w:t xml:space="preserve">שאחרי </w:t>
      </w:r>
      <w:bookmarkStart w:id="11470" w:name="_ETM_Q19_551000"/>
      <w:bookmarkEnd w:id="11470"/>
      <w:r>
        <w:rPr>
          <w:rtl/>
        </w:rPr>
        <w:t xml:space="preserve">החוק </w:t>
      </w:r>
      <w:bookmarkStart w:id="11471" w:name="_ETM_Q19_551480"/>
      <w:bookmarkEnd w:id="11471"/>
      <w:r>
        <w:rPr>
          <w:rtl/>
        </w:rPr>
        <w:t>הזה</w:t>
      </w:r>
      <w:r>
        <w:rPr>
          <w:rFonts w:hint="cs"/>
          <w:rtl/>
        </w:rPr>
        <w:t>,</w:t>
      </w:r>
      <w:r>
        <w:rPr>
          <w:rtl/>
        </w:rPr>
        <w:t xml:space="preserve"> </w:t>
      </w:r>
      <w:bookmarkStart w:id="11472" w:name="_ETM_Q19_551810"/>
      <w:bookmarkEnd w:id="11472"/>
      <w:r>
        <w:rPr>
          <w:rFonts w:hint="cs"/>
          <w:rtl/>
        </w:rPr>
        <w:t>שיושג בהסכמה, אתם</w:t>
      </w:r>
      <w:r>
        <w:rPr>
          <w:rtl/>
        </w:rPr>
        <w:t xml:space="preserve"> </w:t>
      </w:r>
      <w:bookmarkStart w:id="11473" w:name="_ETM_Q19_554180"/>
      <w:bookmarkEnd w:id="11473"/>
      <w:r>
        <w:rPr>
          <w:rtl/>
        </w:rPr>
        <w:t xml:space="preserve">עוצרים </w:t>
      </w:r>
      <w:bookmarkStart w:id="11474" w:name="_ETM_Q19_555259"/>
      <w:bookmarkEnd w:id="11474"/>
      <w:r>
        <w:rPr>
          <w:rtl/>
        </w:rPr>
        <w:t xml:space="preserve">את </w:t>
      </w:r>
      <w:bookmarkStart w:id="11475" w:name="_ETM_Q19_555469"/>
      <w:bookmarkEnd w:id="11475"/>
      <w:r>
        <w:rPr>
          <w:rtl/>
        </w:rPr>
        <w:t>הח</w:t>
      </w:r>
      <w:r>
        <w:rPr>
          <w:rFonts w:hint="cs"/>
          <w:rtl/>
        </w:rPr>
        <w:t>קיק</w:t>
      </w:r>
      <w:bookmarkStart w:id="11476" w:name="_ETM_Q19_551901"/>
      <w:bookmarkEnd w:id="11476"/>
      <w:r>
        <w:rPr>
          <w:rtl/>
        </w:rPr>
        <w:t xml:space="preserve">ה </w:t>
      </w:r>
      <w:bookmarkStart w:id="11477" w:name="_ETM_Q19_556130"/>
      <w:bookmarkEnd w:id="11477"/>
      <w:r>
        <w:rPr>
          <w:rFonts w:hint="cs"/>
          <w:rtl/>
        </w:rPr>
        <w:t>ה</w:t>
      </w:r>
      <w:r>
        <w:rPr>
          <w:rtl/>
        </w:rPr>
        <w:t>משטרי</w:t>
      </w:r>
      <w:r>
        <w:rPr>
          <w:rFonts w:hint="cs"/>
          <w:rtl/>
        </w:rPr>
        <w:t>ת</w:t>
      </w:r>
      <w:r>
        <w:rPr>
          <w:rtl/>
        </w:rPr>
        <w:t xml:space="preserve"> </w:t>
      </w:r>
      <w:bookmarkStart w:id="11478" w:name="_ETM_Q19_557240"/>
      <w:bookmarkEnd w:id="11478"/>
      <w:r>
        <w:rPr>
          <w:rtl/>
        </w:rPr>
        <w:t>ו</w:t>
      </w:r>
      <w:bookmarkStart w:id="11479" w:name="_ETM_Q19_557359"/>
      <w:bookmarkStart w:id="11480" w:name="_ETM_Q19_555850"/>
      <w:bookmarkEnd w:id="11479"/>
      <w:bookmarkEnd w:id="11480"/>
      <w:r>
        <w:rPr>
          <w:rtl/>
        </w:rPr>
        <w:t xml:space="preserve">מתמקדים </w:t>
      </w:r>
      <w:bookmarkStart w:id="11481" w:name="_ETM_Q19_558020"/>
      <w:bookmarkEnd w:id="11481"/>
      <w:r>
        <w:rPr>
          <w:rtl/>
        </w:rPr>
        <w:t xml:space="preserve">בעניינים </w:t>
      </w:r>
      <w:bookmarkStart w:id="11482" w:name="_ETM_Q19_558589"/>
      <w:bookmarkEnd w:id="11482"/>
      <w:r>
        <w:rPr>
          <w:rtl/>
        </w:rPr>
        <w:t xml:space="preserve">החשובים </w:t>
      </w:r>
      <w:bookmarkStart w:id="11483" w:name="_ETM_Q19_559979"/>
      <w:bookmarkEnd w:id="11483"/>
      <w:r>
        <w:rPr>
          <w:rtl/>
        </w:rPr>
        <w:t>לעתיד</w:t>
      </w:r>
      <w:r>
        <w:rPr>
          <w:rFonts w:hint="cs"/>
          <w:rtl/>
        </w:rPr>
        <w:t xml:space="preserve"> האומה</w:t>
      </w:r>
      <w:r>
        <w:rPr>
          <w:rtl/>
        </w:rPr>
        <w:t xml:space="preserve"> </w:t>
      </w:r>
      <w:bookmarkStart w:id="11484" w:name="_ETM_Q19_560819"/>
      <w:bookmarkEnd w:id="11484"/>
      <w:r>
        <w:rPr>
          <w:rtl/>
        </w:rPr>
        <w:t>הזו</w:t>
      </w:r>
      <w:r>
        <w:rPr>
          <w:rFonts w:hint="cs"/>
          <w:rtl/>
        </w:rPr>
        <w:t>:</w:t>
      </w:r>
      <w:bookmarkStart w:id="11485" w:name="_ETM_Q19_562540"/>
      <w:bookmarkEnd w:id="11485"/>
      <w:r>
        <w:rPr>
          <w:rFonts w:hint="cs"/>
          <w:rtl/>
        </w:rPr>
        <w:t xml:space="preserve"> </w:t>
      </w:r>
      <w:r>
        <w:rPr>
          <w:rtl/>
        </w:rPr>
        <w:t xml:space="preserve">בשיקום </w:t>
      </w:r>
      <w:bookmarkStart w:id="11486" w:name="_ETM_Q19_563200"/>
      <w:bookmarkEnd w:id="11486"/>
      <w:r>
        <w:rPr>
          <w:rFonts w:hint="cs"/>
          <w:rtl/>
        </w:rPr>
        <w:t>צה"ל, בה</w:t>
      </w:r>
      <w:bookmarkStart w:id="11487" w:name="_ETM_Q19_565089"/>
      <w:bookmarkEnd w:id="11487"/>
      <w:r>
        <w:rPr>
          <w:rtl/>
        </w:rPr>
        <w:t xml:space="preserve">שבת </w:t>
      </w:r>
      <w:bookmarkStart w:id="11488" w:name="_ETM_Q19_565490"/>
      <w:bookmarkStart w:id="11489" w:name="_ETM_Q19_565700"/>
      <w:bookmarkEnd w:id="11488"/>
      <w:bookmarkEnd w:id="11489"/>
      <w:r>
        <w:rPr>
          <w:rFonts w:hint="cs"/>
          <w:rtl/>
        </w:rPr>
        <w:t>ההרתעה,</w:t>
      </w:r>
      <w:bookmarkStart w:id="11490" w:name="_ETM_Q19_562600"/>
      <w:bookmarkEnd w:id="11490"/>
      <w:r>
        <w:rPr>
          <w:rtl/>
        </w:rPr>
        <w:t xml:space="preserve"> </w:t>
      </w:r>
      <w:bookmarkStart w:id="11491" w:name="_ETM_Q19_566810"/>
      <w:bookmarkEnd w:id="11491"/>
      <w:r>
        <w:rPr>
          <w:rtl/>
        </w:rPr>
        <w:t xml:space="preserve">בשיקום </w:t>
      </w:r>
      <w:bookmarkStart w:id="11492" w:name="_ETM_Q19_567470"/>
      <w:bookmarkEnd w:id="11492"/>
      <w:r>
        <w:rPr>
          <w:rtl/>
        </w:rPr>
        <w:t>הי</w:t>
      </w:r>
      <w:r>
        <w:rPr>
          <w:rFonts w:hint="cs"/>
          <w:rtl/>
        </w:rPr>
        <w:t>י</w:t>
      </w:r>
      <w:r>
        <w:rPr>
          <w:rtl/>
        </w:rPr>
        <w:t xml:space="preserve">שובים </w:t>
      </w:r>
      <w:bookmarkStart w:id="11493" w:name="_ETM_Q19_568190"/>
      <w:bookmarkEnd w:id="11493"/>
      <w:r>
        <w:rPr>
          <w:rtl/>
        </w:rPr>
        <w:t>ש</w:t>
      </w:r>
      <w:bookmarkStart w:id="11494" w:name="_ETM_Q19_568520"/>
      <w:bookmarkStart w:id="11495" w:name="_ETM_Q19_568910"/>
      <w:bookmarkStart w:id="11496" w:name="_ETM_Q19_571340"/>
      <w:bookmarkEnd w:id="11494"/>
      <w:bookmarkEnd w:id="11495"/>
      <w:bookmarkEnd w:id="11496"/>
      <w:r>
        <w:rPr>
          <w:rFonts w:hint="cs"/>
          <w:rtl/>
        </w:rPr>
        <w:t>נחרבו, בהחזרת החטופים ה</w:t>
      </w:r>
      <w:bookmarkStart w:id="11497" w:name="_ETM_Q19_571520"/>
      <w:bookmarkStart w:id="11498" w:name="_ETM_Q19_566760"/>
      <w:bookmarkEnd w:id="11497"/>
      <w:bookmarkEnd w:id="11498"/>
      <w:r>
        <w:rPr>
          <w:rtl/>
        </w:rPr>
        <w:t>גוססים</w:t>
      </w:r>
      <w:r>
        <w:rPr>
          <w:rFonts w:hint="cs"/>
          <w:rtl/>
        </w:rPr>
        <w:t>.</w:t>
      </w:r>
      <w:r>
        <w:rPr>
          <w:rtl/>
        </w:rPr>
        <w:t xml:space="preserve"> </w:t>
      </w:r>
      <w:bookmarkStart w:id="11499" w:name="_ETM_Q19_573670"/>
      <w:bookmarkEnd w:id="11499"/>
    </w:p>
    <w:p w:rsidR="005930C5" w:rsidRDefault="005930C5" w:rsidP="000376AD">
      <w:pPr>
        <w:rPr>
          <w:rtl/>
        </w:rPr>
      </w:pPr>
    </w:p>
    <w:p w:rsidR="005930C5" w:rsidRDefault="005930C5" w:rsidP="000376AD">
      <w:pPr>
        <w:rPr>
          <w:rtl/>
        </w:rPr>
      </w:pPr>
      <w:bookmarkStart w:id="11500" w:name="_ETM_Q19_581720"/>
      <w:bookmarkEnd w:id="11500"/>
      <w:r>
        <w:rPr>
          <w:rtl/>
        </w:rPr>
        <w:t xml:space="preserve">אבל </w:t>
      </w:r>
      <w:bookmarkStart w:id="11501" w:name="_ETM_Q19_573999"/>
      <w:bookmarkEnd w:id="11501"/>
      <w:r>
        <w:rPr>
          <w:rtl/>
        </w:rPr>
        <w:t>אתם</w:t>
      </w:r>
      <w:r>
        <w:rPr>
          <w:rFonts w:hint="cs"/>
          <w:rtl/>
        </w:rPr>
        <w:t>, ממשלת ה</w:t>
      </w:r>
      <w:bookmarkStart w:id="11502" w:name="_ETM_Q19_574270"/>
      <w:bookmarkStart w:id="11503" w:name="_ETM_Q19_575140"/>
      <w:bookmarkStart w:id="11504" w:name="_ETM_Q19_575750"/>
      <w:bookmarkStart w:id="11505" w:name="_ETM_Q19_575900"/>
      <w:bookmarkStart w:id="11506" w:name="_ETM_Q19_577310"/>
      <w:bookmarkEnd w:id="11502"/>
      <w:bookmarkEnd w:id="11503"/>
      <w:bookmarkEnd w:id="11504"/>
      <w:bookmarkEnd w:id="11505"/>
      <w:bookmarkEnd w:id="11506"/>
      <w:r>
        <w:rPr>
          <w:rtl/>
        </w:rPr>
        <w:t xml:space="preserve">שתמש </w:t>
      </w:r>
      <w:bookmarkStart w:id="11507" w:name="_ETM_Q19_578240"/>
      <w:bookmarkEnd w:id="11507"/>
      <w:r>
        <w:rPr>
          <w:rtl/>
        </w:rPr>
        <w:t>וז</w:t>
      </w:r>
      <w:r>
        <w:rPr>
          <w:rFonts w:hint="cs"/>
          <w:rtl/>
        </w:rPr>
        <w:t xml:space="preserve">רוק </w:t>
      </w:r>
      <w:r>
        <w:rPr>
          <w:rtl/>
        </w:rPr>
        <w:t>–</w:t>
      </w:r>
      <w:r>
        <w:rPr>
          <w:rFonts w:hint="cs"/>
          <w:rtl/>
        </w:rPr>
        <w:t xml:space="preserve"> כדי </w:t>
      </w:r>
      <w:bookmarkStart w:id="11508" w:name="_ETM_Q19_579109"/>
      <w:bookmarkStart w:id="11509" w:name="_ETM_Q19_579409"/>
      <w:bookmarkEnd w:id="11508"/>
      <w:bookmarkEnd w:id="11509"/>
      <w:r>
        <w:rPr>
          <w:rtl/>
        </w:rPr>
        <w:t xml:space="preserve">לא </w:t>
      </w:r>
      <w:bookmarkStart w:id="11510" w:name="_ETM_Q19_579649"/>
      <w:bookmarkEnd w:id="11510"/>
      <w:r>
        <w:rPr>
          <w:rtl/>
        </w:rPr>
        <w:t xml:space="preserve">לדבר </w:t>
      </w:r>
      <w:bookmarkStart w:id="11511" w:name="_ETM_Q19_580339"/>
      <w:bookmarkEnd w:id="11511"/>
      <w:r>
        <w:rPr>
          <w:rtl/>
        </w:rPr>
        <w:t xml:space="preserve">בלשון </w:t>
      </w:r>
      <w:bookmarkStart w:id="11512" w:name="_ETM_Q19_581450"/>
      <w:bookmarkEnd w:id="11512"/>
      <w:r>
        <w:rPr>
          <w:rtl/>
        </w:rPr>
        <w:t xml:space="preserve">סלנג </w:t>
      </w:r>
      <w:bookmarkStart w:id="11513" w:name="_ETM_Q19_582079"/>
      <w:bookmarkEnd w:id="11513"/>
      <w:r>
        <w:rPr>
          <w:rtl/>
        </w:rPr>
        <w:t xml:space="preserve">יותר </w:t>
      </w:r>
      <w:bookmarkStart w:id="11514" w:name="_ETM_Q19_582529"/>
      <w:bookmarkEnd w:id="11514"/>
      <w:r>
        <w:rPr>
          <w:rtl/>
        </w:rPr>
        <w:t xml:space="preserve">גסה </w:t>
      </w:r>
      <w:bookmarkStart w:id="11515" w:name="_ETM_Q19_584820"/>
      <w:bookmarkEnd w:id="11515"/>
      <w:r>
        <w:rPr>
          <w:rtl/>
        </w:rPr>
        <w:t>–</w:t>
      </w:r>
      <w:r>
        <w:rPr>
          <w:rFonts w:hint="cs"/>
          <w:rtl/>
        </w:rPr>
        <w:t xml:space="preserve"> </w:t>
      </w:r>
      <w:r>
        <w:rPr>
          <w:rtl/>
        </w:rPr>
        <w:t xml:space="preserve">אתם </w:t>
      </w:r>
      <w:bookmarkStart w:id="11516" w:name="_ETM_Q19_585270"/>
      <w:bookmarkEnd w:id="11516"/>
      <w:r>
        <w:rPr>
          <w:rtl/>
        </w:rPr>
        <w:t xml:space="preserve">ידעתם </w:t>
      </w:r>
      <w:bookmarkStart w:id="11517" w:name="_ETM_Q19_585870"/>
      <w:bookmarkEnd w:id="11517"/>
      <w:r>
        <w:rPr>
          <w:rtl/>
        </w:rPr>
        <w:t xml:space="preserve">להתהדר </w:t>
      </w:r>
      <w:bookmarkStart w:id="11518" w:name="_ETM_Q19_587250"/>
      <w:bookmarkEnd w:id="11518"/>
      <w:r>
        <w:rPr>
          <w:rtl/>
        </w:rPr>
        <w:t xml:space="preserve">ביזהר </w:t>
      </w:r>
      <w:bookmarkStart w:id="11519" w:name="_ETM_Q19_587970"/>
      <w:bookmarkEnd w:id="11519"/>
      <w:r>
        <w:rPr>
          <w:rtl/>
        </w:rPr>
        <w:t xml:space="preserve">שי </w:t>
      </w:r>
      <w:bookmarkStart w:id="11520" w:name="_ETM_Q19_588540"/>
      <w:bookmarkEnd w:id="11520"/>
      <w:r>
        <w:rPr>
          <w:rtl/>
        </w:rPr>
        <w:t>ו</w:t>
      </w:r>
      <w:r>
        <w:rPr>
          <w:rFonts w:hint="cs"/>
          <w:rtl/>
        </w:rPr>
        <w:t>ב</w:t>
      </w:r>
      <w:r>
        <w:rPr>
          <w:rtl/>
        </w:rPr>
        <w:t xml:space="preserve">דדי </w:t>
      </w:r>
      <w:bookmarkStart w:id="11521" w:name="_ETM_Q19_589050"/>
      <w:bookmarkEnd w:id="11521"/>
      <w:r>
        <w:rPr>
          <w:rtl/>
        </w:rPr>
        <w:t xml:space="preserve">שמחי </w:t>
      </w:r>
      <w:bookmarkStart w:id="11522" w:name="_ETM_Q19_590130"/>
      <w:bookmarkEnd w:id="11522"/>
      <w:r>
        <w:rPr>
          <w:rtl/>
        </w:rPr>
        <w:t xml:space="preserve">בישיבה </w:t>
      </w:r>
      <w:bookmarkStart w:id="11523" w:name="_ETM_Q19_590970"/>
      <w:bookmarkEnd w:id="11523"/>
      <w:r>
        <w:rPr>
          <w:rtl/>
        </w:rPr>
        <w:t>הראשונה</w:t>
      </w:r>
      <w:r>
        <w:rPr>
          <w:rFonts w:hint="cs"/>
          <w:rtl/>
        </w:rPr>
        <w:t>;</w:t>
      </w:r>
      <w:r>
        <w:rPr>
          <w:rtl/>
        </w:rPr>
        <w:t xml:space="preserve"> </w:t>
      </w:r>
      <w:bookmarkStart w:id="11524" w:name="_ETM_Q19_592740"/>
      <w:bookmarkEnd w:id="11524"/>
      <w:r>
        <w:rPr>
          <w:rtl/>
        </w:rPr>
        <w:t xml:space="preserve">לאחר </w:t>
      </w:r>
      <w:bookmarkStart w:id="11525" w:name="_ETM_Q19_593369"/>
      <w:bookmarkEnd w:id="11525"/>
      <w:r>
        <w:rPr>
          <w:rtl/>
        </w:rPr>
        <w:t>מכן</w:t>
      </w:r>
      <w:r>
        <w:rPr>
          <w:rFonts w:hint="cs"/>
          <w:rtl/>
        </w:rPr>
        <w:t xml:space="preserve"> יזהר שי</w:t>
      </w:r>
      <w:r>
        <w:rPr>
          <w:rtl/>
        </w:rPr>
        <w:t xml:space="preserve"> </w:t>
      </w:r>
      <w:bookmarkStart w:id="11526" w:name="_ETM_Q19_594770"/>
      <w:bookmarkStart w:id="11527" w:name="_ETM_Q19_595159"/>
      <w:bookmarkStart w:id="11528" w:name="_ETM_Q19_595490"/>
      <w:bookmarkStart w:id="11529" w:name="_ETM_Q19_595609"/>
      <w:bookmarkEnd w:id="11526"/>
      <w:bookmarkEnd w:id="11527"/>
      <w:bookmarkEnd w:id="11528"/>
      <w:bookmarkEnd w:id="11529"/>
      <w:r>
        <w:rPr>
          <w:rtl/>
        </w:rPr>
        <w:t xml:space="preserve">כבר </w:t>
      </w:r>
      <w:bookmarkStart w:id="11530" w:name="_ETM_Q19_595850"/>
      <w:bookmarkEnd w:id="11530"/>
      <w:r>
        <w:rPr>
          <w:rtl/>
        </w:rPr>
        <w:t xml:space="preserve">לא </w:t>
      </w:r>
      <w:bookmarkStart w:id="11531" w:name="_ETM_Q19_596029"/>
      <w:bookmarkEnd w:id="11531"/>
      <w:r>
        <w:rPr>
          <w:rtl/>
        </w:rPr>
        <w:t xml:space="preserve">עניין </w:t>
      </w:r>
      <w:bookmarkStart w:id="11532" w:name="_ETM_Q19_596420"/>
      <w:bookmarkEnd w:id="11532"/>
      <w:r>
        <w:rPr>
          <w:rtl/>
        </w:rPr>
        <w:t>אתכם</w:t>
      </w:r>
      <w:r>
        <w:rPr>
          <w:rFonts w:hint="cs"/>
          <w:rtl/>
        </w:rPr>
        <w:t>.</w:t>
      </w:r>
      <w:bookmarkStart w:id="11533" w:name="_ETM_Q19_592931"/>
      <w:bookmarkEnd w:id="11533"/>
      <w:r>
        <w:rPr>
          <w:rtl/>
        </w:rPr>
        <w:t xml:space="preserve"> </w:t>
      </w:r>
      <w:bookmarkStart w:id="11534" w:name="_ETM_Q19_597649"/>
      <w:bookmarkEnd w:id="11534"/>
      <w:r>
        <w:rPr>
          <w:rFonts w:hint="cs"/>
          <w:rtl/>
        </w:rPr>
        <w:t xml:space="preserve">ניצלתם את </w:t>
      </w:r>
      <w:bookmarkStart w:id="11535" w:name="_ETM_Q19_598079"/>
      <w:bookmarkStart w:id="11536" w:name="_ETM_Q19_600209"/>
      <w:bookmarkEnd w:id="11535"/>
      <w:bookmarkEnd w:id="11536"/>
      <w:r>
        <w:rPr>
          <w:rtl/>
        </w:rPr>
        <w:t xml:space="preserve">טוב </w:t>
      </w:r>
      <w:bookmarkStart w:id="11537" w:name="_ETM_Q19_600569"/>
      <w:bookmarkEnd w:id="11537"/>
      <w:r>
        <w:rPr>
          <w:rtl/>
        </w:rPr>
        <w:t xml:space="preserve">ליבם </w:t>
      </w:r>
      <w:bookmarkStart w:id="11538" w:name="_ETM_Q19_601139"/>
      <w:bookmarkEnd w:id="11538"/>
      <w:r>
        <w:rPr>
          <w:rtl/>
        </w:rPr>
        <w:t>שות</w:t>
      </w:r>
      <w:bookmarkStart w:id="11539" w:name="_ETM_Q19_601619"/>
      <w:bookmarkEnd w:id="11539"/>
      <w:r>
        <w:rPr>
          <w:rtl/>
        </w:rPr>
        <w:t xml:space="preserve">ת </w:t>
      </w:r>
      <w:bookmarkStart w:id="11540" w:name="_ETM_Q19_601709"/>
      <w:bookmarkEnd w:id="11540"/>
      <w:r>
        <w:rPr>
          <w:rtl/>
        </w:rPr>
        <w:t xml:space="preserve">הדם </w:t>
      </w:r>
      <w:bookmarkStart w:id="11541" w:name="_ETM_Q19_602670"/>
      <w:bookmarkEnd w:id="11541"/>
      <w:r>
        <w:rPr>
          <w:rtl/>
        </w:rPr>
        <w:t xml:space="preserve">של </w:t>
      </w:r>
      <w:bookmarkStart w:id="11542" w:name="_ETM_Q19_602909"/>
      <w:bookmarkEnd w:id="11542"/>
      <w:r>
        <w:rPr>
          <w:rtl/>
        </w:rPr>
        <w:t xml:space="preserve">שני </w:t>
      </w:r>
      <w:bookmarkStart w:id="11543" w:name="_ETM_Q19_603240"/>
      <w:bookmarkEnd w:id="11543"/>
      <w:r>
        <w:rPr>
          <w:rtl/>
        </w:rPr>
        <w:t xml:space="preserve">האנשים </w:t>
      </w:r>
      <w:bookmarkStart w:id="11544" w:name="_ETM_Q19_603779"/>
      <w:bookmarkEnd w:id="11544"/>
      <w:r>
        <w:rPr>
          <w:rtl/>
        </w:rPr>
        <w:t xml:space="preserve">היקרים </w:t>
      </w:r>
      <w:bookmarkStart w:id="11545" w:name="_ETM_Q19_604380"/>
      <w:bookmarkEnd w:id="11545"/>
      <w:r>
        <w:rPr>
          <w:rtl/>
        </w:rPr>
        <w:t xml:space="preserve">הללו </w:t>
      </w:r>
      <w:bookmarkStart w:id="11546" w:name="_ETM_Q19_605380"/>
      <w:bookmarkEnd w:id="11546"/>
      <w:r>
        <w:rPr>
          <w:rtl/>
        </w:rPr>
        <w:t xml:space="preserve">על </w:t>
      </w:r>
      <w:bookmarkStart w:id="11547" w:name="_ETM_Q19_605740"/>
      <w:bookmarkEnd w:id="11547"/>
      <w:r>
        <w:rPr>
          <w:rtl/>
        </w:rPr>
        <w:t xml:space="preserve">מנת </w:t>
      </w:r>
      <w:bookmarkStart w:id="11548" w:name="_ETM_Q19_606189"/>
      <w:bookmarkEnd w:id="11548"/>
      <w:r>
        <w:rPr>
          <w:rtl/>
        </w:rPr>
        <w:t xml:space="preserve">לדהור </w:t>
      </w:r>
      <w:bookmarkStart w:id="11549" w:name="_ETM_Q19_607729"/>
      <w:bookmarkEnd w:id="11549"/>
      <w:r>
        <w:rPr>
          <w:rtl/>
        </w:rPr>
        <w:t>אל</w:t>
      </w:r>
      <w:bookmarkStart w:id="11550" w:name="_ETM_Q19_608150"/>
      <w:bookmarkEnd w:id="11550"/>
      <w:r>
        <w:rPr>
          <w:rFonts w:hint="cs"/>
          <w:rtl/>
        </w:rPr>
        <w:t xml:space="preserve"> עבר ה</w:t>
      </w:r>
      <w:bookmarkStart w:id="11551" w:name="_ETM_Q19_608629"/>
      <w:bookmarkStart w:id="11552" w:name="_ETM_Q19_604391"/>
      <w:bookmarkEnd w:id="11551"/>
      <w:bookmarkEnd w:id="11552"/>
      <w:r>
        <w:rPr>
          <w:rtl/>
        </w:rPr>
        <w:t xml:space="preserve">מהפכה </w:t>
      </w:r>
      <w:bookmarkStart w:id="11553" w:name="_ETM_Q19_609200"/>
      <w:bookmarkEnd w:id="11553"/>
      <w:r>
        <w:rPr>
          <w:rtl/>
        </w:rPr>
        <w:t>המשטר</w:t>
      </w:r>
      <w:r>
        <w:rPr>
          <w:rFonts w:hint="cs"/>
          <w:rtl/>
        </w:rPr>
        <w:t>י</w:t>
      </w:r>
      <w:r>
        <w:rPr>
          <w:rtl/>
        </w:rPr>
        <w:t xml:space="preserve">ת </w:t>
      </w:r>
      <w:bookmarkStart w:id="11554" w:name="_ETM_Q19_610480"/>
      <w:bookmarkEnd w:id="11554"/>
      <w:r>
        <w:rPr>
          <w:rtl/>
        </w:rPr>
        <w:t xml:space="preserve">מתוך </w:t>
      </w:r>
      <w:bookmarkStart w:id="11555" w:name="_ETM_Q19_610990"/>
      <w:bookmarkEnd w:id="11555"/>
      <w:r>
        <w:rPr>
          <w:rtl/>
        </w:rPr>
        <w:t xml:space="preserve">ידיעה </w:t>
      </w:r>
      <w:bookmarkStart w:id="11556" w:name="_ETM_Q19_611560"/>
      <w:bookmarkEnd w:id="11556"/>
      <w:r>
        <w:rPr>
          <w:rtl/>
        </w:rPr>
        <w:t xml:space="preserve">שהציבור </w:t>
      </w:r>
      <w:bookmarkStart w:id="11557" w:name="_ETM_Q19_612280"/>
      <w:bookmarkEnd w:id="11557"/>
      <w:r>
        <w:rPr>
          <w:rtl/>
        </w:rPr>
        <w:t xml:space="preserve">הישראלי </w:t>
      </w:r>
      <w:bookmarkStart w:id="11558" w:name="_ETM_Q19_615550"/>
      <w:bookmarkEnd w:id="11558"/>
      <w:r>
        <w:rPr>
          <w:rFonts w:hint="cs"/>
          <w:rtl/>
        </w:rPr>
        <w:t>כורע</w:t>
      </w:r>
      <w:r>
        <w:rPr>
          <w:rtl/>
        </w:rPr>
        <w:t xml:space="preserve"> </w:t>
      </w:r>
      <w:bookmarkStart w:id="11559" w:name="_ETM_Q19_616090"/>
      <w:bookmarkEnd w:id="11559"/>
      <w:r>
        <w:rPr>
          <w:rtl/>
        </w:rPr>
        <w:t xml:space="preserve">תחת </w:t>
      </w:r>
      <w:bookmarkStart w:id="11560" w:name="_ETM_Q19_616540"/>
      <w:bookmarkEnd w:id="11560"/>
      <w:r>
        <w:rPr>
          <w:rtl/>
        </w:rPr>
        <w:t xml:space="preserve">נטל </w:t>
      </w:r>
      <w:bookmarkStart w:id="11561" w:name="_ETM_Q19_617870"/>
      <w:bookmarkEnd w:id="11561"/>
      <w:r>
        <w:rPr>
          <w:rFonts w:hint="cs"/>
          <w:rtl/>
        </w:rPr>
        <w:t>הפרנס</w:t>
      </w:r>
      <w:bookmarkStart w:id="11562" w:name="_ETM_Q19_618241"/>
      <w:bookmarkEnd w:id="11562"/>
      <w:r>
        <w:rPr>
          <w:rFonts w:hint="cs"/>
          <w:rtl/>
        </w:rPr>
        <w:t>ה וה</w:t>
      </w:r>
      <w:bookmarkStart w:id="11563" w:name="_ETM_Q19_619010"/>
      <w:bookmarkEnd w:id="11563"/>
      <w:r>
        <w:rPr>
          <w:rtl/>
        </w:rPr>
        <w:t xml:space="preserve">שירות </w:t>
      </w:r>
      <w:bookmarkStart w:id="11564" w:name="_ETM_Q19_619430"/>
      <w:bookmarkEnd w:id="11564"/>
      <w:r>
        <w:rPr>
          <w:rtl/>
        </w:rPr>
        <w:t xml:space="preserve">במילואים </w:t>
      </w:r>
      <w:bookmarkStart w:id="11565" w:name="_ETM_Q19_620390"/>
      <w:bookmarkEnd w:id="11565"/>
      <w:r>
        <w:rPr>
          <w:rFonts w:hint="cs"/>
          <w:rtl/>
        </w:rPr>
        <w:t>והדאגה ל</w:t>
      </w:r>
      <w:bookmarkStart w:id="11566" w:name="_ETM_Q19_621110"/>
      <w:bookmarkEnd w:id="11566"/>
      <w:r>
        <w:rPr>
          <w:rtl/>
        </w:rPr>
        <w:t>חטופים</w:t>
      </w:r>
      <w:r>
        <w:rPr>
          <w:rFonts w:hint="cs"/>
          <w:rtl/>
        </w:rPr>
        <w:t>.</w:t>
      </w:r>
      <w:bookmarkStart w:id="11567" w:name="_ETM_Q19_616701"/>
      <w:bookmarkEnd w:id="11567"/>
      <w:r>
        <w:rPr>
          <w:rtl/>
        </w:rPr>
        <w:t xml:space="preserve"> </w:t>
      </w:r>
      <w:bookmarkStart w:id="11568" w:name="_ETM_Q19_622159"/>
      <w:bookmarkEnd w:id="11568"/>
      <w:r>
        <w:rPr>
          <w:rtl/>
        </w:rPr>
        <w:t>ראית</w:t>
      </w:r>
      <w:bookmarkStart w:id="11569" w:name="_ETM_Q19_622489"/>
      <w:bookmarkEnd w:id="11569"/>
      <w:r>
        <w:rPr>
          <w:rFonts w:hint="cs"/>
          <w:rtl/>
        </w:rPr>
        <w:t>ם הזדמנות</w:t>
      </w:r>
      <w:r>
        <w:rPr>
          <w:rtl/>
        </w:rPr>
        <w:t xml:space="preserve"> </w:t>
      </w:r>
      <w:bookmarkStart w:id="11570" w:name="_ETM_Q19_623989"/>
      <w:bookmarkEnd w:id="11570"/>
      <w:r>
        <w:rPr>
          <w:rtl/>
        </w:rPr>
        <w:t xml:space="preserve">להחזיר </w:t>
      </w:r>
      <w:bookmarkStart w:id="11571" w:name="_ETM_Q19_624530"/>
      <w:bookmarkEnd w:id="11571"/>
      <w:r>
        <w:rPr>
          <w:rtl/>
        </w:rPr>
        <w:t xml:space="preserve">את </w:t>
      </w:r>
      <w:bookmarkStart w:id="11572" w:name="_ETM_Q19_624620"/>
      <w:bookmarkEnd w:id="11572"/>
      <w:r>
        <w:rPr>
          <w:rtl/>
        </w:rPr>
        <w:t xml:space="preserve">המהפכה </w:t>
      </w:r>
      <w:bookmarkStart w:id="11573" w:name="_ETM_Q19_625280"/>
      <w:bookmarkEnd w:id="11573"/>
      <w:r>
        <w:rPr>
          <w:rtl/>
        </w:rPr>
        <w:t>המשטרית</w:t>
      </w:r>
      <w:r>
        <w:rPr>
          <w:rFonts w:hint="cs"/>
          <w:rtl/>
        </w:rPr>
        <w:t>,</w:t>
      </w:r>
      <w:bookmarkStart w:id="11574" w:name="_ETM_Q19_622172"/>
      <w:bookmarkEnd w:id="11574"/>
      <w:r>
        <w:rPr>
          <w:rtl/>
        </w:rPr>
        <w:t xml:space="preserve"> </w:t>
      </w:r>
      <w:bookmarkStart w:id="11575" w:name="_ETM_Q19_625970"/>
      <w:bookmarkEnd w:id="11575"/>
      <w:r>
        <w:rPr>
          <w:rtl/>
        </w:rPr>
        <w:t xml:space="preserve">חבורת </w:t>
      </w:r>
      <w:bookmarkStart w:id="11576" w:name="_ETM_Q19_626599"/>
      <w:bookmarkEnd w:id="11576"/>
      <w:r>
        <w:rPr>
          <w:rtl/>
        </w:rPr>
        <w:t xml:space="preserve">נוכלים </w:t>
      </w:r>
      <w:bookmarkStart w:id="11577" w:name="_ETM_Q19_627739"/>
      <w:bookmarkEnd w:id="11577"/>
      <w:r>
        <w:rPr>
          <w:rtl/>
        </w:rPr>
        <w:t>שכמותכם</w:t>
      </w:r>
      <w:r>
        <w:rPr>
          <w:rFonts w:hint="cs"/>
          <w:rtl/>
        </w:rPr>
        <w:t>.</w:t>
      </w:r>
      <w:r>
        <w:rPr>
          <w:rtl/>
        </w:rPr>
        <w:t xml:space="preserve"> </w:t>
      </w:r>
      <w:bookmarkStart w:id="11578" w:name="_ETM_Q19_630350"/>
      <w:bookmarkStart w:id="11579" w:name="_ETM_Q19_639222"/>
      <w:bookmarkStart w:id="11580" w:name="_ETM_Q19_627994"/>
      <w:bookmarkStart w:id="11581" w:name="_ETM_Q19_628089"/>
      <w:bookmarkStart w:id="11582" w:name="_ETM_Q19_628146"/>
      <w:bookmarkStart w:id="11583" w:name="_ETM_Q19_628244"/>
      <w:bookmarkEnd w:id="11578"/>
      <w:bookmarkEnd w:id="11579"/>
      <w:bookmarkEnd w:id="11580"/>
      <w:bookmarkEnd w:id="11581"/>
      <w:bookmarkEnd w:id="11582"/>
      <w:bookmarkEnd w:id="11583"/>
      <w:r>
        <w:rPr>
          <w:rtl/>
        </w:rPr>
        <w:t xml:space="preserve">הסכמה </w:t>
      </w:r>
      <w:bookmarkStart w:id="11584" w:name="_ETM_Q19_630830"/>
      <w:bookmarkEnd w:id="11584"/>
      <w:r>
        <w:rPr>
          <w:rtl/>
        </w:rPr>
        <w:t>רחבה</w:t>
      </w:r>
      <w:r>
        <w:rPr>
          <w:rFonts w:hint="cs"/>
          <w:rtl/>
        </w:rPr>
        <w:t>,</w:t>
      </w:r>
      <w:r>
        <w:rPr>
          <w:rtl/>
        </w:rPr>
        <w:t xml:space="preserve"> </w:t>
      </w:r>
      <w:bookmarkStart w:id="11585" w:name="_ETM_Q19_632970"/>
      <w:bookmarkEnd w:id="11585"/>
      <w:r>
        <w:rPr>
          <w:rtl/>
        </w:rPr>
        <w:t xml:space="preserve">אוי </w:t>
      </w:r>
      <w:bookmarkStart w:id="11586" w:name="_ETM_Q19_633300"/>
      <w:bookmarkEnd w:id="11586"/>
      <w:r>
        <w:rPr>
          <w:rtl/>
        </w:rPr>
        <w:t xml:space="preserve">לה </w:t>
      </w:r>
      <w:bookmarkStart w:id="11587" w:name="_ETM_Q19_633480"/>
      <w:bookmarkEnd w:id="11587"/>
      <w:r>
        <w:rPr>
          <w:rtl/>
        </w:rPr>
        <w:t xml:space="preserve">לאותה </w:t>
      </w:r>
      <w:bookmarkStart w:id="11588" w:name="_ETM_Q19_634019"/>
      <w:bookmarkEnd w:id="11588"/>
      <w:r>
        <w:rPr>
          <w:rtl/>
        </w:rPr>
        <w:t xml:space="preserve">הסכמה </w:t>
      </w:r>
      <w:bookmarkStart w:id="11589" w:name="_ETM_Q19_635350"/>
      <w:bookmarkEnd w:id="11589"/>
      <w:r>
        <w:rPr>
          <w:rtl/>
        </w:rPr>
        <w:t xml:space="preserve">מן </w:t>
      </w:r>
      <w:bookmarkStart w:id="11590" w:name="_ETM_Q19_635590"/>
      <w:bookmarkEnd w:id="11590"/>
      <w:r>
        <w:rPr>
          <w:rtl/>
        </w:rPr>
        <w:t xml:space="preserve">הסוג </w:t>
      </w:r>
      <w:bookmarkStart w:id="11591" w:name="_ETM_Q19_635980"/>
      <w:bookmarkEnd w:id="11591"/>
      <w:r>
        <w:rPr>
          <w:rtl/>
        </w:rPr>
        <w:t>הזה</w:t>
      </w:r>
      <w:r>
        <w:rPr>
          <w:rFonts w:hint="cs"/>
          <w:rtl/>
        </w:rPr>
        <w:t>.</w:t>
      </w:r>
      <w:r>
        <w:rPr>
          <w:rtl/>
        </w:rPr>
        <w:t xml:space="preserve"> </w:t>
      </w:r>
      <w:bookmarkStart w:id="11592" w:name="_ETM_Q19_638900"/>
      <w:bookmarkEnd w:id="11592"/>
    </w:p>
    <w:p w:rsidR="005930C5" w:rsidRDefault="005930C5" w:rsidP="000376AD">
      <w:pPr>
        <w:rPr>
          <w:rtl/>
        </w:rPr>
      </w:pPr>
      <w:bookmarkStart w:id="11593" w:name="_ETM_Q19_639722"/>
      <w:bookmarkStart w:id="11594" w:name="_ETM_Q19_639805"/>
      <w:bookmarkEnd w:id="11593"/>
      <w:bookmarkEnd w:id="11594"/>
    </w:p>
    <w:p w:rsidR="005930C5" w:rsidRDefault="005930C5" w:rsidP="000376AD">
      <w:pPr>
        <w:rPr>
          <w:rtl/>
        </w:rPr>
      </w:pPr>
      <w:bookmarkStart w:id="11595" w:name="_ETM_Q19_639874"/>
      <w:bookmarkStart w:id="11596" w:name="_ETM_Q19_639951"/>
      <w:bookmarkEnd w:id="11595"/>
      <w:bookmarkEnd w:id="11596"/>
      <w:r>
        <w:rPr>
          <w:rFonts w:hint="cs"/>
          <w:rtl/>
        </w:rPr>
        <w:t>הה</w:t>
      </w:r>
      <w:bookmarkStart w:id="11597" w:name="_ETM_Q19_639590"/>
      <w:bookmarkEnd w:id="11597"/>
      <w:r>
        <w:rPr>
          <w:rFonts w:hint="cs"/>
          <w:rtl/>
        </w:rPr>
        <w:t xml:space="preserve">ונאה </w:t>
      </w:r>
      <w:r>
        <w:rPr>
          <w:rtl/>
        </w:rPr>
        <w:t xml:space="preserve">השנייה </w:t>
      </w:r>
      <w:bookmarkStart w:id="11598" w:name="_ETM_Q19_642540"/>
      <w:bookmarkEnd w:id="11598"/>
      <w:r>
        <w:rPr>
          <w:rFonts w:hint="cs"/>
          <w:rtl/>
        </w:rPr>
        <w:t xml:space="preserve">היא הונאת ההצעה </w:t>
      </w:r>
      <w:bookmarkStart w:id="11599" w:name="_ETM_Q19_643470"/>
      <w:bookmarkStart w:id="11600" w:name="_ETM_Q19_644040"/>
      <w:bookmarkEnd w:id="11599"/>
      <w:bookmarkEnd w:id="11600"/>
      <w:r>
        <w:rPr>
          <w:rFonts w:hint="cs"/>
          <w:rtl/>
        </w:rPr>
        <w:t>ה</w:t>
      </w:r>
      <w:r>
        <w:rPr>
          <w:rtl/>
        </w:rPr>
        <w:t>מאוזנת</w:t>
      </w:r>
      <w:r>
        <w:rPr>
          <w:rFonts w:hint="cs"/>
          <w:rtl/>
        </w:rPr>
        <w:t>.</w:t>
      </w:r>
      <w:r>
        <w:rPr>
          <w:rtl/>
        </w:rPr>
        <w:t xml:space="preserve"> </w:t>
      </w:r>
      <w:bookmarkStart w:id="11601" w:name="_ETM_Q19_646460"/>
      <w:bookmarkEnd w:id="11601"/>
      <w:r>
        <w:rPr>
          <w:rFonts w:hint="cs"/>
          <w:rtl/>
        </w:rPr>
        <w:t>כשם</w:t>
      </w:r>
      <w:r>
        <w:rPr>
          <w:rtl/>
        </w:rPr>
        <w:t xml:space="preserve"> </w:t>
      </w:r>
      <w:bookmarkStart w:id="11602" w:name="_ETM_Q19_647150"/>
      <w:bookmarkEnd w:id="11602"/>
      <w:r>
        <w:rPr>
          <w:rtl/>
        </w:rPr>
        <w:t xml:space="preserve">שאין </w:t>
      </w:r>
      <w:bookmarkStart w:id="11603" w:name="_ETM_Q19_647510"/>
      <w:bookmarkEnd w:id="11603"/>
      <w:r>
        <w:rPr>
          <w:rtl/>
        </w:rPr>
        <w:t xml:space="preserve">בהצעה </w:t>
      </w:r>
      <w:bookmarkStart w:id="11604" w:name="_ETM_Q19_648080"/>
      <w:bookmarkEnd w:id="11604"/>
      <w:r>
        <w:rPr>
          <w:rtl/>
        </w:rPr>
        <w:t xml:space="preserve">הזאת </w:t>
      </w:r>
      <w:bookmarkStart w:id="11605" w:name="_ETM_Q19_648320"/>
      <w:bookmarkEnd w:id="11605"/>
      <w:r>
        <w:rPr>
          <w:rtl/>
        </w:rPr>
        <w:t xml:space="preserve">הסכמה </w:t>
      </w:r>
      <w:bookmarkStart w:id="11606" w:name="_ETM_Q19_648800"/>
      <w:bookmarkEnd w:id="11606"/>
      <w:r>
        <w:rPr>
          <w:rtl/>
        </w:rPr>
        <w:t>רחבה</w:t>
      </w:r>
      <w:r>
        <w:rPr>
          <w:rFonts w:hint="cs"/>
          <w:rtl/>
        </w:rPr>
        <w:t>,</w:t>
      </w:r>
      <w:r>
        <w:rPr>
          <w:rtl/>
        </w:rPr>
        <w:t xml:space="preserve"> </w:t>
      </w:r>
      <w:bookmarkStart w:id="11607" w:name="_ETM_Q19_650069"/>
      <w:bookmarkEnd w:id="11607"/>
      <w:r>
        <w:rPr>
          <w:rtl/>
        </w:rPr>
        <w:t xml:space="preserve">אין </w:t>
      </w:r>
      <w:bookmarkStart w:id="11608" w:name="_ETM_Q19_650459"/>
      <w:bookmarkEnd w:id="11608"/>
      <w:r>
        <w:rPr>
          <w:rtl/>
        </w:rPr>
        <w:t xml:space="preserve">בהצעה </w:t>
      </w:r>
      <w:bookmarkStart w:id="11609" w:name="_ETM_Q19_651150"/>
      <w:bookmarkEnd w:id="11609"/>
      <w:r>
        <w:rPr>
          <w:rtl/>
        </w:rPr>
        <w:t xml:space="preserve">הזאת </w:t>
      </w:r>
      <w:bookmarkStart w:id="11610" w:name="_ETM_Q19_651450"/>
      <w:bookmarkEnd w:id="11610"/>
      <w:r>
        <w:rPr>
          <w:rtl/>
        </w:rPr>
        <w:t xml:space="preserve">שום </w:t>
      </w:r>
      <w:bookmarkStart w:id="11611" w:name="_ETM_Q19_651810"/>
      <w:bookmarkEnd w:id="11611"/>
      <w:r>
        <w:rPr>
          <w:rtl/>
        </w:rPr>
        <w:t xml:space="preserve">דבר </w:t>
      </w:r>
      <w:bookmarkStart w:id="11612" w:name="_ETM_Q19_652200"/>
      <w:bookmarkEnd w:id="11612"/>
      <w:r>
        <w:rPr>
          <w:rtl/>
        </w:rPr>
        <w:t>מאוזן</w:t>
      </w:r>
      <w:r>
        <w:rPr>
          <w:rFonts w:hint="cs"/>
          <w:rtl/>
        </w:rPr>
        <w:t>.</w:t>
      </w:r>
      <w:r>
        <w:rPr>
          <w:rtl/>
        </w:rPr>
        <w:t xml:space="preserve"> </w:t>
      </w:r>
      <w:bookmarkStart w:id="11613" w:name="_ETM_Q19_654380"/>
      <w:bookmarkEnd w:id="11613"/>
      <w:r>
        <w:rPr>
          <w:rtl/>
        </w:rPr>
        <w:t xml:space="preserve">הסקתם </w:t>
      </w:r>
      <w:bookmarkStart w:id="11614" w:name="_ETM_Q19_655300"/>
      <w:bookmarkEnd w:id="11614"/>
      <w:r>
        <w:rPr>
          <w:rFonts w:hint="cs"/>
          <w:rtl/>
        </w:rPr>
        <w:t>מסקנות</w:t>
      </w:r>
      <w:r>
        <w:rPr>
          <w:rtl/>
        </w:rPr>
        <w:t xml:space="preserve"> </w:t>
      </w:r>
      <w:bookmarkStart w:id="11615" w:name="_ETM_Q19_656830"/>
      <w:bookmarkEnd w:id="11615"/>
      <w:r>
        <w:rPr>
          <w:rtl/>
        </w:rPr>
        <w:t xml:space="preserve">מן </w:t>
      </w:r>
      <w:bookmarkStart w:id="11616" w:name="_ETM_Q19_657130"/>
      <w:bookmarkEnd w:id="11616"/>
      <w:r>
        <w:rPr>
          <w:rtl/>
        </w:rPr>
        <w:t xml:space="preserve">הדרך </w:t>
      </w:r>
      <w:bookmarkStart w:id="11617" w:name="_ETM_Q19_657640"/>
      <w:bookmarkEnd w:id="11617"/>
      <w:r>
        <w:rPr>
          <w:rFonts w:hint="cs"/>
          <w:rtl/>
        </w:rPr>
        <w:t xml:space="preserve">שבה </w:t>
      </w:r>
      <w:r>
        <w:rPr>
          <w:rtl/>
        </w:rPr>
        <w:t xml:space="preserve">כתבתם </w:t>
      </w:r>
      <w:bookmarkStart w:id="11618" w:name="_ETM_Q19_658510"/>
      <w:bookmarkEnd w:id="11618"/>
      <w:r>
        <w:rPr>
          <w:rtl/>
        </w:rPr>
        <w:t xml:space="preserve">את </w:t>
      </w:r>
      <w:bookmarkStart w:id="11619" w:name="_ETM_Q19_658690"/>
      <w:bookmarkEnd w:id="11619"/>
      <w:r>
        <w:rPr>
          <w:rtl/>
        </w:rPr>
        <w:t xml:space="preserve">החקיקה </w:t>
      </w:r>
      <w:bookmarkStart w:id="11620" w:name="_ETM_Q19_659470"/>
      <w:bookmarkEnd w:id="11620"/>
      <w:r>
        <w:rPr>
          <w:rtl/>
        </w:rPr>
        <w:t xml:space="preserve">במקורה </w:t>
      </w:r>
      <w:bookmarkStart w:id="11621" w:name="_ETM_Q19_662129"/>
      <w:bookmarkEnd w:id="11621"/>
      <w:r>
        <w:rPr>
          <w:rFonts w:hint="cs"/>
          <w:rtl/>
        </w:rPr>
        <w:t>והבאתם</w:t>
      </w:r>
      <w:r>
        <w:rPr>
          <w:rtl/>
        </w:rPr>
        <w:t xml:space="preserve"> </w:t>
      </w:r>
      <w:bookmarkStart w:id="11622" w:name="_ETM_Q19_662849"/>
      <w:bookmarkEnd w:id="11622"/>
      <w:r>
        <w:rPr>
          <w:rtl/>
        </w:rPr>
        <w:t xml:space="preserve">חקיקה </w:t>
      </w:r>
      <w:bookmarkStart w:id="11623" w:name="_ETM_Q19_664870"/>
      <w:bookmarkEnd w:id="11623"/>
      <w:r>
        <w:rPr>
          <w:rtl/>
        </w:rPr>
        <w:t xml:space="preserve">שמנסה </w:t>
      </w:r>
      <w:bookmarkStart w:id="11624" w:name="_ETM_Q19_665690"/>
      <w:bookmarkEnd w:id="11624"/>
      <w:r>
        <w:rPr>
          <w:rtl/>
        </w:rPr>
        <w:t xml:space="preserve">להסתיר </w:t>
      </w:r>
      <w:bookmarkStart w:id="11625" w:name="_ETM_Q19_666319"/>
      <w:bookmarkEnd w:id="11625"/>
      <w:r>
        <w:rPr>
          <w:rtl/>
        </w:rPr>
        <w:t xml:space="preserve">את </w:t>
      </w:r>
      <w:bookmarkStart w:id="11626" w:name="_ETM_Q19_666440"/>
      <w:bookmarkEnd w:id="11626"/>
      <w:r>
        <w:rPr>
          <w:rtl/>
        </w:rPr>
        <w:t xml:space="preserve">השלכותיה </w:t>
      </w:r>
      <w:bookmarkStart w:id="11627" w:name="_ETM_Q19_667370"/>
      <w:bookmarkEnd w:id="11627"/>
      <w:r>
        <w:rPr>
          <w:rFonts w:hint="cs"/>
          <w:rtl/>
        </w:rPr>
        <w:t>ה</w:t>
      </w:r>
      <w:r>
        <w:rPr>
          <w:rtl/>
        </w:rPr>
        <w:t xml:space="preserve">נוראיות </w:t>
      </w:r>
      <w:bookmarkStart w:id="11628" w:name="_ETM_Q19_668660"/>
      <w:bookmarkEnd w:id="11628"/>
      <w:r>
        <w:rPr>
          <w:rtl/>
        </w:rPr>
        <w:t xml:space="preserve">והקיצוניות </w:t>
      </w:r>
      <w:bookmarkStart w:id="11629" w:name="_ETM_Q19_671810"/>
      <w:bookmarkEnd w:id="11629"/>
      <w:r>
        <w:rPr>
          <w:rtl/>
        </w:rPr>
        <w:t xml:space="preserve">תחת </w:t>
      </w:r>
      <w:bookmarkStart w:id="11630" w:name="_ETM_Q19_672350"/>
      <w:bookmarkEnd w:id="11630"/>
      <w:r>
        <w:rPr>
          <w:rtl/>
        </w:rPr>
        <w:t>ה</w:t>
      </w:r>
      <w:r>
        <w:rPr>
          <w:rFonts w:hint="cs"/>
          <w:rtl/>
        </w:rPr>
        <w:t>ר</w:t>
      </w:r>
      <w:r>
        <w:rPr>
          <w:rtl/>
        </w:rPr>
        <w:t xml:space="preserve">רי </w:t>
      </w:r>
      <w:bookmarkStart w:id="11631" w:name="_ETM_Q19_672890"/>
      <w:bookmarkEnd w:id="11631"/>
      <w:r>
        <w:rPr>
          <w:rtl/>
        </w:rPr>
        <w:t>מילים</w:t>
      </w:r>
      <w:r>
        <w:rPr>
          <w:rFonts w:hint="cs"/>
          <w:rtl/>
        </w:rPr>
        <w:t>.</w:t>
      </w:r>
      <w:r>
        <w:rPr>
          <w:rtl/>
        </w:rPr>
        <w:t xml:space="preserve"> </w:t>
      </w:r>
      <w:bookmarkStart w:id="11632" w:name="_ETM_Q19_675349"/>
      <w:bookmarkEnd w:id="11632"/>
      <w:r>
        <w:rPr>
          <w:rtl/>
        </w:rPr>
        <w:t xml:space="preserve">אבל </w:t>
      </w:r>
      <w:bookmarkStart w:id="11633" w:name="_ETM_Q19_675680"/>
      <w:bookmarkEnd w:id="11633"/>
      <w:r>
        <w:rPr>
          <w:rtl/>
        </w:rPr>
        <w:t xml:space="preserve">מה </w:t>
      </w:r>
      <w:bookmarkStart w:id="11634" w:name="_ETM_Q19_675890"/>
      <w:bookmarkEnd w:id="11634"/>
      <w:r>
        <w:rPr>
          <w:rtl/>
        </w:rPr>
        <w:t>לעשות</w:t>
      </w:r>
      <w:r>
        <w:rPr>
          <w:rFonts w:hint="cs"/>
          <w:rtl/>
        </w:rPr>
        <w:t>?</w:t>
      </w:r>
      <w:r>
        <w:rPr>
          <w:rtl/>
        </w:rPr>
        <w:t xml:space="preserve"> </w:t>
      </w:r>
      <w:bookmarkStart w:id="11635" w:name="_ETM_Q19_677819"/>
      <w:bookmarkEnd w:id="11635"/>
      <w:r>
        <w:rPr>
          <w:rtl/>
        </w:rPr>
        <w:t>ל</w:t>
      </w:r>
      <w:r>
        <w:rPr>
          <w:rFonts w:hint="cs"/>
          <w:rtl/>
        </w:rPr>
        <w:t>א</w:t>
      </w:r>
      <w:r>
        <w:rPr>
          <w:rtl/>
        </w:rPr>
        <w:t xml:space="preserve"> </w:t>
      </w:r>
      <w:bookmarkStart w:id="11636" w:name="_ETM_Q19_678390"/>
      <w:bookmarkEnd w:id="11636"/>
      <w:r>
        <w:rPr>
          <w:rtl/>
        </w:rPr>
        <w:t xml:space="preserve">בעם </w:t>
      </w:r>
      <w:bookmarkStart w:id="11637" w:name="_ETM_Q19_679020"/>
      <w:bookmarkEnd w:id="11637"/>
      <w:r>
        <w:rPr>
          <w:rtl/>
        </w:rPr>
        <w:t xml:space="preserve">של </w:t>
      </w:r>
      <w:bookmarkStart w:id="11638" w:name="_ETM_Q19_679290"/>
      <w:bookmarkEnd w:id="11638"/>
      <w:r>
        <w:rPr>
          <w:rtl/>
        </w:rPr>
        <w:t xml:space="preserve">מטומטמים </w:t>
      </w:r>
      <w:bookmarkStart w:id="11639" w:name="_ETM_Q19_680190"/>
      <w:bookmarkEnd w:id="11639"/>
      <w:r>
        <w:rPr>
          <w:rtl/>
        </w:rPr>
        <w:t>עסקינן</w:t>
      </w:r>
      <w:r>
        <w:rPr>
          <w:rFonts w:hint="cs"/>
          <w:rtl/>
        </w:rPr>
        <w:t>,</w:t>
      </w:r>
      <w:r>
        <w:rPr>
          <w:rtl/>
        </w:rPr>
        <w:t xml:space="preserve"> </w:t>
      </w:r>
      <w:bookmarkStart w:id="11640" w:name="_ETM_Q19_681989"/>
      <w:bookmarkEnd w:id="11640"/>
      <w:r>
        <w:rPr>
          <w:rtl/>
        </w:rPr>
        <w:t xml:space="preserve">והציבור </w:t>
      </w:r>
      <w:bookmarkStart w:id="11641" w:name="_ETM_Q19_682709"/>
      <w:bookmarkEnd w:id="11641"/>
      <w:r>
        <w:rPr>
          <w:rtl/>
        </w:rPr>
        <w:t xml:space="preserve">הישראלי </w:t>
      </w:r>
      <w:bookmarkStart w:id="11642" w:name="_ETM_Q19_683400"/>
      <w:bookmarkEnd w:id="11642"/>
      <w:r>
        <w:rPr>
          <w:rtl/>
        </w:rPr>
        <w:t xml:space="preserve">יודע </w:t>
      </w:r>
      <w:bookmarkStart w:id="11643" w:name="_ETM_Q19_685520"/>
      <w:bookmarkEnd w:id="11643"/>
      <w:r>
        <w:rPr>
          <w:rtl/>
        </w:rPr>
        <w:t xml:space="preserve">לבור </w:t>
      </w:r>
      <w:bookmarkStart w:id="11644" w:name="_ETM_Q19_686090"/>
      <w:bookmarkEnd w:id="11644"/>
      <w:r>
        <w:rPr>
          <w:rtl/>
        </w:rPr>
        <w:t xml:space="preserve">את </w:t>
      </w:r>
      <w:bookmarkStart w:id="11645" w:name="_ETM_Q19_686270"/>
      <w:bookmarkEnd w:id="11645"/>
      <w:r>
        <w:rPr>
          <w:rtl/>
        </w:rPr>
        <w:t>ה</w:t>
      </w:r>
      <w:r>
        <w:rPr>
          <w:rFonts w:hint="cs"/>
          <w:rtl/>
        </w:rPr>
        <w:t xml:space="preserve">בר </w:t>
      </w:r>
      <w:bookmarkStart w:id="11646" w:name="_ETM_Q19_686720"/>
      <w:bookmarkEnd w:id="11646"/>
      <w:r>
        <w:rPr>
          <w:rtl/>
        </w:rPr>
        <w:t xml:space="preserve">מן </w:t>
      </w:r>
      <w:bookmarkStart w:id="11647" w:name="_ETM_Q19_686930"/>
      <w:bookmarkEnd w:id="11647"/>
      <w:r>
        <w:rPr>
          <w:rtl/>
        </w:rPr>
        <w:t xml:space="preserve">התבן </w:t>
      </w:r>
      <w:bookmarkStart w:id="11648" w:name="_ETM_Q19_688310"/>
      <w:bookmarkEnd w:id="11648"/>
      <w:r>
        <w:rPr>
          <w:rtl/>
        </w:rPr>
        <w:t xml:space="preserve">ולראות </w:t>
      </w:r>
      <w:bookmarkStart w:id="11649" w:name="_ETM_Q19_689090"/>
      <w:bookmarkEnd w:id="11649"/>
      <w:r>
        <w:rPr>
          <w:rtl/>
        </w:rPr>
        <w:t xml:space="preserve">בחקיקה </w:t>
      </w:r>
      <w:bookmarkStart w:id="11650" w:name="_ETM_Q19_689780"/>
      <w:bookmarkEnd w:id="11650"/>
      <w:r>
        <w:rPr>
          <w:rtl/>
        </w:rPr>
        <w:t xml:space="preserve">הזו </w:t>
      </w:r>
      <w:bookmarkStart w:id="11651" w:name="_ETM_Q19_690650"/>
      <w:bookmarkEnd w:id="11651"/>
      <w:r>
        <w:rPr>
          <w:rtl/>
        </w:rPr>
        <w:t xml:space="preserve">מה </w:t>
      </w:r>
      <w:bookmarkStart w:id="11652" w:name="_ETM_Q19_690950"/>
      <w:bookmarkEnd w:id="11652"/>
      <w:r>
        <w:rPr>
          <w:rtl/>
        </w:rPr>
        <w:t xml:space="preserve">אתם </w:t>
      </w:r>
      <w:bookmarkStart w:id="11653" w:name="_ETM_Q19_691190"/>
      <w:bookmarkEnd w:id="11653"/>
      <w:r>
        <w:rPr>
          <w:rtl/>
        </w:rPr>
        <w:t xml:space="preserve">מנסים </w:t>
      </w:r>
      <w:bookmarkStart w:id="11654" w:name="_ETM_Q19_691670"/>
      <w:bookmarkEnd w:id="11654"/>
      <w:r>
        <w:rPr>
          <w:rtl/>
        </w:rPr>
        <w:t>לעשות</w:t>
      </w:r>
      <w:bookmarkStart w:id="11655" w:name="_ETM_Q19_689851"/>
      <w:bookmarkStart w:id="11656" w:name="_ETM_Q19_694409"/>
      <w:bookmarkStart w:id="11657" w:name="_ETM_Q19_692800"/>
      <w:bookmarkStart w:id="11658" w:name="_ETM_Q19_692880"/>
      <w:bookmarkStart w:id="11659" w:name="_ETM_Q19_692984"/>
      <w:bookmarkStart w:id="11660" w:name="_ETM_Q19_693060"/>
      <w:bookmarkEnd w:id="11655"/>
      <w:bookmarkEnd w:id="11656"/>
      <w:bookmarkEnd w:id="11657"/>
      <w:bookmarkEnd w:id="11658"/>
      <w:bookmarkEnd w:id="11659"/>
      <w:bookmarkEnd w:id="11660"/>
      <w:r>
        <w:rPr>
          <w:rFonts w:hint="cs"/>
          <w:rtl/>
        </w:rPr>
        <w:t xml:space="preserve">: </w:t>
      </w:r>
      <w:bookmarkStart w:id="11661" w:name="_ETM_Q19_702601"/>
      <w:bookmarkEnd w:id="11661"/>
      <w:r>
        <w:rPr>
          <w:rtl/>
        </w:rPr>
        <w:t xml:space="preserve">השתלטות </w:t>
      </w:r>
      <w:bookmarkStart w:id="11662" w:name="_ETM_Q19_696000"/>
      <w:bookmarkEnd w:id="11662"/>
      <w:r>
        <w:rPr>
          <w:rtl/>
        </w:rPr>
        <w:t xml:space="preserve">פוליטית </w:t>
      </w:r>
      <w:bookmarkStart w:id="11663" w:name="_ETM_Q19_697019"/>
      <w:bookmarkEnd w:id="11663"/>
      <w:r>
        <w:rPr>
          <w:rtl/>
        </w:rPr>
        <w:t xml:space="preserve">מלאה </w:t>
      </w:r>
      <w:bookmarkStart w:id="11664" w:name="_ETM_Q19_698650"/>
      <w:bookmarkEnd w:id="11664"/>
      <w:r>
        <w:rPr>
          <w:rtl/>
        </w:rPr>
        <w:t xml:space="preserve">על </w:t>
      </w:r>
      <w:bookmarkStart w:id="11665" w:name="_ETM_Q19_698889"/>
      <w:bookmarkEnd w:id="11665"/>
      <w:r>
        <w:rPr>
          <w:rtl/>
        </w:rPr>
        <w:t xml:space="preserve">תהליכי </w:t>
      </w:r>
      <w:bookmarkStart w:id="11666" w:name="_ETM_Q19_699700"/>
      <w:bookmarkEnd w:id="11666"/>
      <w:r>
        <w:rPr>
          <w:rtl/>
        </w:rPr>
        <w:t xml:space="preserve">מינוי </w:t>
      </w:r>
      <w:bookmarkStart w:id="11667" w:name="_ETM_Q19_700120"/>
      <w:bookmarkEnd w:id="11667"/>
      <w:r>
        <w:rPr>
          <w:rtl/>
        </w:rPr>
        <w:t xml:space="preserve">השופטים </w:t>
      </w:r>
      <w:bookmarkStart w:id="11668" w:name="_ETM_Q19_700659"/>
      <w:bookmarkEnd w:id="11668"/>
      <w:r>
        <w:rPr>
          <w:rtl/>
        </w:rPr>
        <w:t>בישראל</w:t>
      </w:r>
      <w:r>
        <w:rPr>
          <w:rFonts w:hint="cs"/>
          <w:rtl/>
        </w:rPr>
        <w:t>.</w:t>
      </w:r>
      <w:r>
        <w:rPr>
          <w:rtl/>
        </w:rPr>
        <w:t xml:space="preserve"> </w:t>
      </w:r>
      <w:bookmarkStart w:id="11669" w:name="_ETM_Q19_703589"/>
      <w:bookmarkEnd w:id="11669"/>
    </w:p>
    <w:p w:rsidR="005930C5" w:rsidRDefault="005930C5" w:rsidP="000376AD">
      <w:pPr>
        <w:rPr>
          <w:rtl/>
        </w:rPr>
      </w:pPr>
    </w:p>
    <w:p w:rsidR="005930C5" w:rsidRDefault="005930C5" w:rsidP="000376AD">
      <w:pPr>
        <w:rPr>
          <w:rtl/>
        </w:rPr>
      </w:pPr>
      <w:r>
        <w:rPr>
          <w:rtl/>
        </w:rPr>
        <w:t xml:space="preserve">אז </w:t>
      </w:r>
      <w:bookmarkStart w:id="11670" w:name="_ETM_Q19_703769"/>
      <w:bookmarkEnd w:id="11670"/>
      <w:r>
        <w:rPr>
          <w:rtl/>
        </w:rPr>
        <w:t xml:space="preserve">בתוך </w:t>
      </w:r>
      <w:bookmarkStart w:id="11671" w:name="_ETM_Q19_704159"/>
      <w:bookmarkEnd w:id="11671"/>
      <w:r>
        <w:rPr>
          <w:rtl/>
        </w:rPr>
        <w:t xml:space="preserve">מסע </w:t>
      </w:r>
      <w:bookmarkStart w:id="11672" w:name="_ETM_Q19_704609"/>
      <w:bookmarkEnd w:id="11672"/>
      <w:r>
        <w:rPr>
          <w:rFonts w:hint="cs"/>
          <w:rtl/>
        </w:rPr>
        <w:t>ה</w:t>
      </w:r>
      <w:r>
        <w:rPr>
          <w:rtl/>
        </w:rPr>
        <w:t xml:space="preserve">תעמולה </w:t>
      </w:r>
      <w:bookmarkStart w:id="11673" w:name="_ETM_Q19_705209"/>
      <w:bookmarkEnd w:id="11673"/>
      <w:r>
        <w:rPr>
          <w:rtl/>
        </w:rPr>
        <w:t xml:space="preserve">השקרי </w:t>
      </w:r>
      <w:bookmarkStart w:id="11674" w:name="_ETM_Q19_705719"/>
      <w:bookmarkEnd w:id="11674"/>
      <w:r>
        <w:rPr>
          <w:rtl/>
        </w:rPr>
        <w:t xml:space="preserve">שלכם </w:t>
      </w:r>
      <w:bookmarkStart w:id="11675" w:name="_ETM_Q19_706829"/>
      <w:bookmarkEnd w:id="11675"/>
      <w:r>
        <w:rPr>
          <w:rtl/>
        </w:rPr>
        <w:t xml:space="preserve">אתם </w:t>
      </w:r>
      <w:bookmarkStart w:id="11676" w:name="_ETM_Q19_707159"/>
      <w:bookmarkEnd w:id="11676"/>
      <w:r>
        <w:rPr>
          <w:rtl/>
        </w:rPr>
        <w:t xml:space="preserve">מדברים </w:t>
      </w:r>
      <w:bookmarkStart w:id="11677" w:name="_ETM_Q19_707609"/>
      <w:bookmarkEnd w:id="11677"/>
      <w:r>
        <w:rPr>
          <w:rtl/>
        </w:rPr>
        <w:t xml:space="preserve">על </w:t>
      </w:r>
      <w:bookmarkStart w:id="11678" w:name="_ETM_Q19_707760"/>
      <w:bookmarkEnd w:id="11678"/>
      <w:r>
        <w:rPr>
          <w:rtl/>
        </w:rPr>
        <w:t>ו</w:t>
      </w:r>
      <w:r>
        <w:rPr>
          <w:rFonts w:hint="cs"/>
          <w:rtl/>
        </w:rPr>
        <w:t>טו של</w:t>
      </w:r>
      <w:r>
        <w:rPr>
          <w:rtl/>
        </w:rPr>
        <w:t xml:space="preserve"> </w:t>
      </w:r>
      <w:bookmarkStart w:id="11679" w:name="_ETM_Q19_708389"/>
      <w:bookmarkEnd w:id="11679"/>
      <w:r>
        <w:rPr>
          <w:rtl/>
        </w:rPr>
        <w:t>שופטים</w:t>
      </w:r>
      <w:r>
        <w:rPr>
          <w:rFonts w:hint="cs"/>
          <w:rtl/>
        </w:rPr>
        <w:t>.</w:t>
      </w:r>
      <w:r>
        <w:rPr>
          <w:rtl/>
        </w:rPr>
        <w:t xml:space="preserve"> </w:t>
      </w:r>
      <w:bookmarkStart w:id="11680" w:name="_ETM_Q19_709700"/>
      <w:bookmarkStart w:id="11681" w:name="_ETM_Q19_710000"/>
      <w:bookmarkStart w:id="11682" w:name="_ETM_Q19_710340"/>
      <w:bookmarkEnd w:id="11680"/>
      <w:bookmarkEnd w:id="11681"/>
      <w:bookmarkEnd w:id="11682"/>
      <w:r>
        <w:rPr>
          <w:rFonts w:hint="cs"/>
          <w:rtl/>
        </w:rPr>
        <w:t>איזו בדיחה.</w:t>
      </w:r>
      <w:bookmarkStart w:id="11683" w:name="_ETM_Q19_707251"/>
      <w:bookmarkEnd w:id="11683"/>
      <w:r>
        <w:rPr>
          <w:rtl/>
        </w:rPr>
        <w:t xml:space="preserve"> </w:t>
      </w:r>
      <w:bookmarkStart w:id="11684" w:name="_ETM_Q19_711540"/>
      <w:bookmarkEnd w:id="11684"/>
      <w:r>
        <w:rPr>
          <w:rtl/>
        </w:rPr>
        <w:t xml:space="preserve">הרי </w:t>
      </w:r>
      <w:bookmarkStart w:id="11685" w:name="_ETM_Q19_711840"/>
      <w:bookmarkEnd w:id="11685"/>
      <w:r>
        <w:rPr>
          <w:rtl/>
        </w:rPr>
        <w:t xml:space="preserve">על </w:t>
      </w:r>
      <w:bookmarkStart w:id="11686" w:name="_ETM_Q19_711959"/>
      <w:bookmarkEnd w:id="11686"/>
      <w:r>
        <w:rPr>
          <w:rtl/>
        </w:rPr>
        <w:t xml:space="preserve">פי </w:t>
      </w:r>
      <w:bookmarkStart w:id="11687" w:name="_ETM_Q19_712170"/>
      <w:bookmarkEnd w:id="11687"/>
      <w:r>
        <w:rPr>
          <w:rtl/>
        </w:rPr>
        <w:t xml:space="preserve">ההצעה </w:t>
      </w:r>
      <w:bookmarkStart w:id="11688" w:name="_ETM_Q19_712770"/>
      <w:bookmarkEnd w:id="11688"/>
      <w:r>
        <w:rPr>
          <w:rFonts w:hint="cs"/>
          <w:rtl/>
        </w:rPr>
        <w:t>וה</w:t>
      </w:r>
      <w:r>
        <w:rPr>
          <w:rtl/>
        </w:rPr>
        <w:t xml:space="preserve">תיקון </w:t>
      </w:r>
      <w:bookmarkStart w:id="11689" w:name="_ETM_Q19_713340"/>
      <w:bookmarkEnd w:id="11689"/>
      <w:r>
        <w:rPr>
          <w:rtl/>
        </w:rPr>
        <w:t xml:space="preserve">של </w:t>
      </w:r>
      <w:bookmarkStart w:id="11690" w:name="_ETM_Q19_713550"/>
      <w:bookmarkEnd w:id="11690"/>
      <w:r>
        <w:rPr>
          <w:rtl/>
        </w:rPr>
        <w:t xml:space="preserve">השר </w:t>
      </w:r>
      <w:bookmarkStart w:id="11691" w:name="_ETM_Q19_713879"/>
      <w:bookmarkEnd w:id="11691"/>
      <w:r>
        <w:rPr>
          <w:rtl/>
        </w:rPr>
        <w:t xml:space="preserve">סער </w:t>
      </w:r>
      <w:bookmarkStart w:id="11692" w:name="_ETM_Q19_715220"/>
      <w:bookmarkEnd w:id="11692"/>
      <w:r>
        <w:rPr>
          <w:rtl/>
        </w:rPr>
        <w:t xml:space="preserve">יש </w:t>
      </w:r>
      <w:bookmarkStart w:id="11693" w:name="_ETM_Q19_715610"/>
      <w:bookmarkEnd w:id="11693"/>
      <w:r>
        <w:rPr>
          <w:rtl/>
        </w:rPr>
        <w:t xml:space="preserve">לכל </w:t>
      </w:r>
      <w:bookmarkStart w:id="11694" w:name="_ETM_Q19_715910"/>
      <w:bookmarkEnd w:id="11694"/>
      <w:r>
        <w:rPr>
          <w:rFonts w:hint="cs"/>
          <w:rtl/>
        </w:rPr>
        <w:t>אחד</w:t>
      </w:r>
      <w:r>
        <w:rPr>
          <w:rtl/>
        </w:rPr>
        <w:t xml:space="preserve"> </w:t>
      </w:r>
      <w:bookmarkStart w:id="11695" w:name="_ETM_Q19_716240"/>
      <w:bookmarkEnd w:id="11695"/>
      <w:r>
        <w:rPr>
          <w:rtl/>
        </w:rPr>
        <w:t xml:space="preserve">מהשחקנים </w:t>
      </w:r>
      <w:bookmarkStart w:id="11696" w:name="_ETM_Q19_716990"/>
      <w:bookmarkEnd w:id="11696"/>
      <w:r>
        <w:rPr>
          <w:rtl/>
        </w:rPr>
        <w:t>וטו</w:t>
      </w:r>
      <w:r>
        <w:rPr>
          <w:rFonts w:hint="cs"/>
          <w:rtl/>
        </w:rPr>
        <w:t>,</w:t>
      </w:r>
      <w:r>
        <w:rPr>
          <w:rtl/>
        </w:rPr>
        <w:t xml:space="preserve"> </w:t>
      </w:r>
      <w:bookmarkStart w:id="11697" w:name="_ETM_Q19_717959"/>
      <w:bookmarkEnd w:id="11697"/>
      <w:r>
        <w:rPr>
          <w:rtl/>
        </w:rPr>
        <w:t xml:space="preserve">אז </w:t>
      </w:r>
      <w:bookmarkStart w:id="11698" w:name="_ETM_Q19_718139"/>
      <w:bookmarkEnd w:id="11698"/>
      <w:r>
        <w:rPr>
          <w:rtl/>
        </w:rPr>
        <w:t xml:space="preserve">למה </w:t>
      </w:r>
      <w:bookmarkStart w:id="11699" w:name="_ETM_Q19_718409"/>
      <w:bookmarkEnd w:id="11699"/>
      <w:r>
        <w:rPr>
          <w:rtl/>
        </w:rPr>
        <w:t xml:space="preserve">אתם </w:t>
      </w:r>
      <w:bookmarkStart w:id="11700" w:name="_ETM_Q19_718620"/>
      <w:bookmarkEnd w:id="11700"/>
      <w:r>
        <w:rPr>
          <w:rtl/>
        </w:rPr>
        <w:t xml:space="preserve">מדברים </w:t>
      </w:r>
      <w:bookmarkStart w:id="11701" w:name="_ETM_Q19_719040"/>
      <w:bookmarkEnd w:id="11701"/>
      <w:r>
        <w:rPr>
          <w:rtl/>
        </w:rPr>
        <w:t xml:space="preserve">דווקא </w:t>
      </w:r>
      <w:bookmarkStart w:id="11702" w:name="_ETM_Q19_719459"/>
      <w:bookmarkEnd w:id="11702"/>
      <w:r>
        <w:rPr>
          <w:rtl/>
        </w:rPr>
        <w:t xml:space="preserve">על </w:t>
      </w:r>
      <w:bookmarkStart w:id="11703" w:name="_ETM_Q19_719549"/>
      <w:bookmarkEnd w:id="11703"/>
      <w:r>
        <w:rPr>
          <w:rFonts w:hint="cs"/>
          <w:rtl/>
        </w:rPr>
        <w:t xml:space="preserve">וטו של שופטים? </w:t>
      </w:r>
      <w:bookmarkStart w:id="11704" w:name="_ETM_Q19_720059"/>
      <w:bookmarkStart w:id="11705" w:name="_ETM_Q19_722620"/>
      <w:bookmarkStart w:id="11706" w:name="_ETM_Q19_722090"/>
      <w:bookmarkEnd w:id="11704"/>
      <w:bookmarkEnd w:id="11705"/>
      <w:bookmarkEnd w:id="11706"/>
      <w:r>
        <w:rPr>
          <w:rtl/>
        </w:rPr>
        <w:t xml:space="preserve">עברתם </w:t>
      </w:r>
      <w:bookmarkStart w:id="11707" w:name="_ETM_Q19_723309"/>
      <w:bookmarkEnd w:id="11707"/>
      <w:r>
        <w:rPr>
          <w:rtl/>
        </w:rPr>
        <w:t xml:space="preserve">לשיטה </w:t>
      </w:r>
      <w:bookmarkStart w:id="11708" w:name="_ETM_Q19_725159"/>
      <w:bookmarkEnd w:id="11708"/>
      <w:r>
        <w:rPr>
          <w:rtl/>
        </w:rPr>
        <w:t>ש</w:t>
      </w:r>
      <w:r>
        <w:rPr>
          <w:rFonts w:hint="cs"/>
          <w:rtl/>
        </w:rPr>
        <w:t>בה</w:t>
      </w:r>
      <w:r>
        <w:rPr>
          <w:rtl/>
        </w:rPr>
        <w:t xml:space="preserve"> </w:t>
      </w:r>
      <w:bookmarkStart w:id="11709" w:name="_ETM_Q19_725670"/>
      <w:bookmarkEnd w:id="11709"/>
      <w:r>
        <w:rPr>
          <w:rtl/>
        </w:rPr>
        <w:t xml:space="preserve">למערכת </w:t>
      </w:r>
      <w:bookmarkStart w:id="11710" w:name="_ETM_Q19_726510"/>
      <w:bookmarkEnd w:id="11710"/>
      <w:r>
        <w:rPr>
          <w:rtl/>
        </w:rPr>
        <w:t xml:space="preserve">המשפט </w:t>
      </w:r>
      <w:bookmarkStart w:id="11711" w:name="_ETM_Q19_727290"/>
      <w:bookmarkEnd w:id="11711"/>
      <w:r>
        <w:rPr>
          <w:rtl/>
        </w:rPr>
        <w:t xml:space="preserve">אין </w:t>
      </w:r>
      <w:bookmarkStart w:id="11712" w:name="_ETM_Q19_727530"/>
      <w:bookmarkStart w:id="11713" w:name="_ETM_Q19_727590"/>
      <w:bookmarkEnd w:id="11712"/>
      <w:bookmarkEnd w:id="11713"/>
      <w:r>
        <w:rPr>
          <w:rtl/>
        </w:rPr>
        <w:t xml:space="preserve">שום </w:t>
      </w:r>
      <w:bookmarkStart w:id="11714" w:name="_ETM_Q19_728010"/>
      <w:bookmarkEnd w:id="11714"/>
      <w:r>
        <w:rPr>
          <w:rtl/>
        </w:rPr>
        <w:t xml:space="preserve">שותפות </w:t>
      </w:r>
      <w:bookmarkStart w:id="11715" w:name="_ETM_Q19_730179"/>
      <w:bookmarkEnd w:id="11715"/>
      <w:r>
        <w:rPr>
          <w:rtl/>
        </w:rPr>
        <w:t xml:space="preserve">בתהליך </w:t>
      </w:r>
      <w:bookmarkStart w:id="11716" w:name="_ETM_Q19_731620"/>
      <w:bookmarkEnd w:id="11716"/>
      <w:r>
        <w:rPr>
          <w:rtl/>
        </w:rPr>
        <w:t xml:space="preserve">עיצובה </w:t>
      </w:r>
      <w:bookmarkStart w:id="11717" w:name="_ETM_Q19_732760"/>
      <w:bookmarkEnd w:id="11717"/>
      <w:r>
        <w:rPr>
          <w:rtl/>
        </w:rPr>
        <w:t xml:space="preserve">של </w:t>
      </w:r>
      <w:bookmarkStart w:id="11718" w:name="_ETM_Q19_733090"/>
      <w:bookmarkEnd w:id="11718"/>
      <w:r>
        <w:rPr>
          <w:rtl/>
        </w:rPr>
        <w:t xml:space="preserve">מערכת </w:t>
      </w:r>
      <w:bookmarkStart w:id="11719" w:name="_ETM_Q19_733749"/>
      <w:bookmarkEnd w:id="11719"/>
      <w:r>
        <w:rPr>
          <w:rtl/>
        </w:rPr>
        <w:t>המשפט</w:t>
      </w:r>
      <w:r>
        <w:rPr>
          <w:rFonts w:hint="cs"/>
          <w:rtl/>
        </w:rPr>
        <w:t>.</w:t>
      </w:r>
      <w:r>
        <w:rPr>
          <w:rtl/>
        </w:rPr>
        <w:t xml:space="preserve"> </w:t>
      </w:r>
      <w:bookmarkStart w:id="11720" w:name="_ETM_Q19_736059"/>
      <w:bookmarkEnd w:id="11720"/>
      <w:r>
        <w:rPr>
          <w:rFonts w:hint="cs"/>
          <w:rtl/>
        </w:rPr>
        <w:t>הפצתם</w:t>
      </w:r>
      <w:r>
        <w:rPr>
          <w:rtl/>
        </w:rPr>
        <w:t xml:space="preserve"> </w:t>
      </w:r>
      <w:bookmarkStart w:id="11721" w:name="_ETM_Q19_736780"/>
      <w:bookmarkEnd w:id="11721"/>
      <w:r>
        <w:rPr>
          <w:rtl/>
        </w:rPr>
        <w:t xml:space="preserve">שקרים </w:t>
      </w:r>
      <w:bookmarkStart w:id="11722" w:name="_ETM_Q19_737820"/>
      <w:bookmarkEnd w:id="11722"/>
      <w:r>
        <w:rPr>
          <w:rtl/>
        </w:rPr>
        <w:t xml:space="preserve">על </w:t>
      </w:r>
      <w:bookmarkStart w:id="11723" w:name="_ETM_Q19_738150"/>
      <w:bookmarkEnd w:id="11723"/>
      <w:r>
        <w:rPr>
          <w:rtl/>
        </w:rPr>
        <w:t xml:space="preserve">מה </w:t>
      </w:r>
      <w:bookmarkStart w:id="11724" w:name="_ETM_Q19_738330"/>
      <w:bookmarkEnd w:id="11724"/>
      <w:r>
        <w:rPr>
          <w:rtl/>
        </w:rPr>
        <w:t xml:space="preserve">שקורה </w:t>
      </w:r>
      <w:bookmarkStart w:id="11725" w:name="_ETM_Q19_738809"/>
      <w:bookmarkEnd w:id="11725"/>
      <w:r>
        <w:rPr>
          <w:rtl/>
        </w:rPr>
        <w:t xml:space="preserve">בעולם </w:t>
      </w:r>
      <w:bookmarkStart w:id="11726" w:name="_ETM_Q19_739260"/>
      <w:bookmarkEnd w:id="11726"/>
      <w:r>
        <w:rPr>
          <w:rtl/>
        </w:rPr>
        <w:t>הרחב</w:t>
      </w:r>
      <w:r>
        <w:rPr>
          <w:rFonts w:hint="cs"/>
          <w:rtl/>
        </w:rPr>
        <w:t>,</w:t>
      </w:r>
      <w:r>
        <w:rPr>
          <w:rtl/>
        </w:rPr>
        <w:t xml:space="preserve"> </w:t>
      </w:r>
      <w:bookmarkStart w:id="11727" w:name="_ETM_Q19_741100"/>
      <w:bookmarkEnd w:id="11727"/>
      <w:r>
        <w:rPr>
          <w:rtl/>
        </w:rPr>
        <w:t xml:space="preserve">כי </w:t>
      </w:r>
      <w:bookmarkStart w:id="11728" w:name="_ETM_Q19_741280"/>
      <w:bookmarkEnd w:id="11728"/>
      <w:r>
        <w:rPr>
          <w:rtl/>
        </w:rPr>
        <w:t xml:space="preserve">כל </w:t>
      </w:r>
      <w:bookmarkStart w:id="11729" w:name="_ETM_Q19_741580"/>
      <w:bookmarkEnd w:id="11729"/>
      <w:r>
        <w:rPr>
          <w:rtl/>
        </w:rPr>
        <w:t xml:space="preserve">המדינות </w:t>
      </w:r>
      <w:bookmarkStart w:id="11730" w:name="_ETM_Q19_743000"/>
      <w:bookmarkEnd w:id="11730"/>
      <w:r>
        <w:rPr>
          <w:rtl/>
        </w:rPr>
        <w:t xml:space="preserve">הדמוקרטיות </w:t>
      </w:r>
      <w:bookmarkStart w:id="11731" w:name="_ETM_Q19_745370"/>
      <w:bookmarkEnd w:id="11731"/>
      <w:r>
        <w:rPr>
          <w:rtl/>
        </w:rPr>
        <w:t xml:space="preserve">שעוסקות </w:t>
      </w:r>
      <w:bookmarkStart w:id="11732" w:name="_ETM_Q19_746809"/>
      <w:bookmarkEnd w:id="11732"/>
      <w:r>
        <w:rPr>
          <w:rtl/>
        </w:rPr>
        <w:t xml:space="preserve">בתיקון </w:t>
      </w:r>
      <w:bookmarkStart w:id="11733" w:name="_ETM_Q19_747679"/>
      <w:bookmarkEnd w:id="11733"/>
      <w:r>
        <w:rPr>
          <w:rtl/>
        </w:rPr>
        <w:t xml:space="preserve">ובשיפור </w:t>
      </w:r>
      <w:bookmarkStart w:id="11734" w:name="_ETM_Q19_748970"/>
      <w:bookmarkEnd w:id="11734"/>
      <w:r>
        <w:rPr>
          <w:rtl/>
        </w:rPr>
        <w:t xml:space="preserve">הליכי </w:t>
      </w:r>
      <w:bookmarkStart w:id="11735" w:name="_ETM_Q19_749570"/>
      <w:bookmarkEnd w:id="11735"/>
      <w:r>
        <w:rPr>
          <w:rtl/>
        </w:rPr>
        <w:t xml:space="preserve">בחירת </w:t>
      </w:r>
      <w:bookmarkStart w:id="11736" w:name="_ETM_Q19_750110"/>
      <w:bookmarkEnd w:id="11736"/>
      <w:r>
        <w:rPr>
          <w:rtl/>
        </w:rPr>
        <w:t xml:space="preserve">השופטים </w:t>
      </w:r>
      <w:bookmarkStart w:id="11737" w:name="_ETM_Q19_750680"/>
      <w:bookmarkEnd w:id="11737"/>
      <w:r>
        <w:rPr>
          <w:rtl/>
        </w:rPr>
        <w:t xml:space="preserve">אצלן </w:t>
      </w:r>
      <w:bookmarkStart w:id="11738" w:name="_ETM_Q19_751820"/>
      <w:bookmarkEnd w:id="11738"/>
      <w:r>
        <w:rPr>
          <w:rtl/>
        </w:rPr>
        <w:t xml:space="preserve">מורידות </w:t>
      </w:r>
      <w:bookmarkStart w:id="11739" w:name="_ETM_Q19_752929"/>
      <w:bookmarkEnd w:id="11739"/>
      <w:r>
        <w:rPr>
          <w:rtl/>
        </w:rPr>
        <w:t xml:space="preserve">את </w:t>
      </w:r>
      <w:bookmarkStart w:id="11740" w:name="_ETM_Q19_753140"/>
      <w:bookmarkEnd w:id="11740"/>
      <w:r>
        <w:rPr>
          <w:rtl/>
        </w:rPr>
        <w:t>עוצמת</w:t>
      </w:r>
      <w:r>
        <w:rPr>
          <w:rFonts w:hint="cs"/>
          <w:rtl/>
        </w:rPr>
        <w:t xml:space="preserve"> </w:t>
      </w:r>
      <w:r>
        <w:rPr>
          <w:rtl/>
        </w:rPr>
        <w:t>ה</w:t>
      </w:r>
      <w:bookmarkStart w:id="11741" w:name="_ETM_Q19_753830"/>
      <w:bookmarkEnd w:id="11741"/>
      <w:r>
        <w:rPr>
          <w:rtl/>
        </w:rPr>
        <w:t xml:space="preserve">התערבות </w:t>
      </w:r>
      <w:bookmarkStart w:id="11742" w:name="_ETM_Q19_754370"/>
      <w:bookmarkEnd w:id="11742"/>
      <w:r>
        <w:rPr>
          <w:rtl/>
        </w:rPr>
        <w:t xml:space="preserve">הפוליטית </w:t>
      </w:r>
      <w:bookmarkStart w:id="11743" w:name="_ETM_Q19_755390"/>
      <w:bookmarkEnd w:id="11743"/>
      <w:r>
        <w:rPr>
          <w:rtl/>
        </w:rPr>
        <w:t>ו</w:t>
      </w:r>
      <w:bookmarkStart w:id="11744" w:name="_ETM_Q19_755570"/>
      <w:bookmarkEnd w:id="11744"/>
      <w:r>
        <w:rPr>
          <w:rtl/>
        </w:rPr>
        <w:t xml:space="preserve">מעלות </w:t>
      </w:r>
      <w:bookmarkStart w:id="11745" w:name="_ETM_Q19_756230"/>
      <w:bookmarkEnd w:id="11745"/>
      <w:r>
        <w:rPr>
          <w:rtl/>
        </w:rPr>
        <w:t xml:space="preserve">את </w:t>
      </w:r>
      <w:bookmarkStart w:id="11746" w:name="_ETM_Q19_756380"/>
      <w:bookmarkEnd w:id="11746"/>
      <w:r>
        <w:rPr>
          <w:rtl/>
        </w:rPr>
        <w:t>עוצמת</w:t>
      </w:r>
      <w:r>
        <w:rPr>
          <w:rFonts w:hint="cs"/>
          <w:rtl/>
        </w:rPr>
        <w:t xml:space="preserve"> </w:t>
      </w:r>
      <w:r>
        <w:rPr>
          <w:rtl/>
        </w:rPr>
        <w:t>ה</w:t>
      </w:r>
      <w:bookmarkStart w:id="11747" w:name="_ETM_Q19_756950"/>
      <w:bookmarkEnd w:id="11747"/>
      <w:r>
        <w:rPr>
          <w:rtl/>
        </w:rPr>
        <w:t xml:space="preserve">התערבות </w:t>
      </w:r>
      <w:bookmarkStart w:id="11748" w:name="_ETM_Q19_757460"/>
      <w:bookmarkEnd w:id="11748"/>
      <w:r>
        <w:rPr>
          <w:rtl/>
        </w:rPr>
        <w:t>המקצועית</w:t>
      </w:r>
      <w:r>
        <w:rPr>
          <w:rFonts w:hint="cs"/>
          <w:rtl/>
        </w:rPr>
        <w:t>.</w:t>
      </w:r>
      <w:r>
        <w:rPr>
          <w:rtl/>
        </w:rPr>
        <w:t xml:space="preserve"> </w:t>
      </w:r>
      <w:bookmarkStart w:id="11749" w:name="_ETM_Q19_758990"/>
      <w:bookmarkEnd w:id="11749"/>
      <w:r>
        <w:rPr>
          <w:rtl/>
        </w:rPr>
        <w:t xml:space="preserve">אבל </w:t>
      </w:r>
      <w:bookmarkStart w:id="11750" w:name="_ETM_Q19_759530"/>
      <w:bookmarkStart w:id="11751" w:name="_ETM_Q19_761780"/>
      <w:bookmarkEnd w:id="11750"/>
      <w:bookmarkEnd w:id="11751"/>
      <w:r>
        <w:rPr>
          <w:rtl/>
        </w:rPr>
        <w:t>אתם</w:t>
      </w:r>
      <w:r>
        <w:rPr>
          <w:rFonts w:hint="cs"/>
          <w:rtl/>
        </w:rPr>
        <w:t>? אתם</w:t>
      </w:r>
      <w:bookmarkStart w:id="11752" w:name="_ETM_Q19_762310"/>
      <w:bookmarkEnd w:id="11752"/>
      <w:r>
        <w:rPr>
          <w:rtl/>
        </w:rPr>
        <w:t xml:space="preserve"> </w:t>
      </w:r>
      <w:bookmarkStart w:id="11753" w:name="_ETM_Q19_762259"/>
      <w:bookmarkEnd w:id="11753"/>
      <w:r>
        <w:rPr>
          <w:rtl/>
        </w:rPr>
        <w:t xml:space="preserve">ביקשתם </w:t>
      </w:r>
      <w:bookmarkStart w:id="11754" w:name="_ETM_Q19_762979"/>
      <w:bookmarkEnd w:id="11754"/>
      <w:r>
        <w:rPr>
          <w:rtl/>
        </w:rPr>
        <w:t>ל</w:t>
      </w:r>
      <w:r>
        <w:rPr>
          <w:rFonts w:hint="cs"/>
          <w:rtl/>
        </w:rPr>
        <w:t>זרוק</w:t>
      </w:r>
      <w:r>
        <w:rPr>
          <w:rtl/>
        </w:rPr>
        <w:t xml:space="preserve"> </w:t>
      </w:r>
      <w:bookmarkStart w:id="11755" w:name="_ETM_Q19_764490"/>
      <w:bookmarkEnd w:id="11755"/>
      <w:r>
        <w:rPr>
          <w:rtl/>
        </w:rPr>
        <w:t xml:space="preserve">את </w:t>
      </w:r>
      <w:bookmarkStart w:id="11756" w:name="_ETM_Q19_764729"/>
      <w:bookmarkEnd w:id="11756"/>
      <w:r>
        <w:rPr>
          <w:rtl/>
        </w:rPr>
        <w:t xml:space="preserve">מערכת </w:t>
      </w:r>
      <w:bookmarkStart w:id="11757" w:name="_ETM_Q19_765360"/>
      <w:bookmarkEnd w:id="11757"/>
      <w:r>
        <w:rPr>
          <w:rtl/>
        </w:rPr>
        <w:t xml:space="preserve">המשפט </w:t>
      </w:r>
      <w:bookmarkStart w:id="11758" w:name="_ETM_Q19_766580"/>
      <w:bookmarkEnd w:id="11758"/>
      <w:r>
        <w:rPr>
          <w:rtl/>
        </w:rPr>
        <w:t xml:space="preserve">מתוך </w:t>
      </w:r>
      <w:bookmarkStart w:id="11759" w:name="_ETM_Q19_767179"/>
      <w:bookmarkEnd w:id="11759"/>
      <w:r>
        <w:rPr>
          <w:rtl/>
        </w:rPr>
        <w:t xml:space="preserve">הדיון </w:t>
      </w:r>
      <w:bookmarkStart w:id="11760" w:name="_ETM_Q19_768630"/>
      <w:bookmarkEnd w:id="11760"/>
      <w:r>
        <w:rPr>
          <w:rtl/>
        </w:rPr>
        <w:t xml:space="preserve">על </w:t>
      </w:r>
      <w:bookmarkStart w:id="11761" w:name="_ETM_Q19_768900"/>
      <w:bookmarkEnd w:id="11761"/>
      <w:r>
        <w:rPr>
          <w:rtl/>
        </w:rPr>
        <w:t xml:space="preserve">עיצוב </w:t>
      </w:r>
      <w:bookmarkStart w:id="11762" w:name="_ETM_Q19_769559"/>
      <w:bookmarkEnd w:id="11762"/>
      <w:r>
        <w:rPr>
          <w:rtl/>
        </w:rPr>
        <w:t xml:space="preserve">פניו </w:t>
      </w:r>
      <w:bookmarkStart w:id="11763" w:name="_ETM_Q19_770009"/>
      <w:bookmarkEnd w:id="11763"/>
      <w:r>
        <w:rPr>
          <w:rtl/>
        </w:rPr>
        <w:t xml:space="preserve">של </w:t>
      </w:r>
      <w:bookmarkStart w:id="11764" w:name="_ETM_Q19_770220"/>
      <w:bookmarkEnd w:id="11764"/>
      <w:r>
        <w:rPr>
          <w:rtl/>
        </w:rPr>
        <w:t xml:space="preserve">בית </w:t>
      </w:r>
      <w:bookmarkStart w:id="11765" w:name="_ETM_Q19_770490"/>
      <w:bookmarkEnd w:id="11765"/>
      <w:r>
        <w:rPr>
          <w:rtl/>
        </w:rPr>
        <w:t xml:space="preserve">המשפט </w:t>
      </w:r>
      <w:bookmarkStart w:id="11766" w:name="_ETM_Q19_770970"/>
      <w:bookmarkEnd w:id="11766"/>
      <w:r>
        <w:rPr>
          <w:rtl/>
        </w:rPr>
        <w:t>העליון</w:t>
      </w:r>
      <w:bookmarkStart w:id="11767" w:name="_ETM_Q19_771960"/>
      <w:bookmarkEnd w:id="11767"/>
      <w:r>
        <w:rPr>
          <w:rFonts w:hint="cs"/>
          <w:rtl/>
        </w:rPr>
        <w:t xml:space="preserve">, </w:t>
      </w:r>
      <w:r>
        <w:rPr>
          <w:rtl/>
        </w:rPr>
        <w:t>וה</w:t>
      </w:r>
      <w:bookmarkStart w:id="11768" w:name="_ETM_Q19_772860"/>
      <w:bookmarkEnd w:id="11768"/>
      <w:r>
        <w:rPr>
          <w:rFonts w:hint="cs"/>
          <w:rtl/>
        </w:rPr>
        <w:t>עברתם</w:t>
      </w:r>
      <w:r>
        <w:rPr>
          <w:rtl/>
        </w:rPr>
        <w:t xml:space="preserve"> </w:t>
      </w:r>
      <w:bookmarkStart w:id="11769" w:name="_ETM_Q19_772979"/>
      <w:bookmarkEnd w:id="11769"/>
      <w:r>
        <w:rPr>
          <w:rFonts w:hint="cs"/>
          <w:rtl/>
        </w:rPr>
        <w:t xml:space="preserve">את </w:t>
      </w:r>
      <w:r>
        <w:rPr>
          <w:rtl/>
        </w:rPr>
        <w:t xml:space="preserve">כל </w:t>
      </w:r>
      <w:bookmarkStart w:id="11770" w:name="_ETM_Q19_773280"/>
      <w:bookmarkEnd w:id="11770"/>
      <w:r>
        <w:rPr>
          <w:rFonts w:hint="cs"/>
          <w:rtl/>
        </w:rPr>
        <w:t>ההכרעה אל ה</w:t>
      </w:r>
      <w:bookmarkStart w:id="11771" w:name="_ETM_Q19_773940"/>
      <w:bookmarkStart w:id="11772" w:name="_ETM_Q19_772550"/>
      <w:bookmarkEnd w:id="11771"/>
      <w:bookmarkEnd w:id="11772"/>
      <w:r>
        <w:rPr>
          <w:rtl/>
        </w:rPr>
        <w:t>פוליטיקאים</w:t>
      </w:r>
      <w:r>
        <w:rPr>
          <w:rFonts w:hint="cs"/>
          <w:rtl/>
        </w:rPr>
        <w:t>.</w:t>
      </w:r>
      <w:bookmarkStart w:id="11773" w:name="_ETM_Q19_776449"/>
      <w:bookmarkStart w:id="11774" w:name="_ETM_Q19_777110"/>
      <w:bookmarkStart w:id="11775" w:name="_ETM_Q19_777600"/>
      <w:bookmarkStart w:id="11776" w:name="_ETM_Q19_779280"/>
      <w:bookmarkStart w:id="11777" w:name="_ETM_Q19_779490"/>
      <w:bookmarkEnd w:id="11773"/>
      <w:bookmarkEnd w:id="11774"/>
      <w:bookmarkEnd w:id="11775"/>
      <w:bookmarkEnd w:id="11776"/>
      <w:bookmarkEnd w:id="11777"/>
      <w:r>
        <w:rPr>
          <w:rtl/>
        </w:rPr>
        <w:t xml:space="preserve"> </w:t>
      </w:r>
    </w:p>
    <w:p w:rsidR="005930C5" w:rsidRDefault="005930C5" w:rsidP="009635F5">
      <w:pPr>
        <w:rPr>
          <w:rtl/>
        </w:rPr>
      </w:pPr>
    </w:p>
    <w:p w:rsidR="005930C5" w:rsidRDefault="005930C5" w:rsidP="00580DBB">
      <w:pPr>
        <w:rPr>
          <w:rtl/>
        </w:rPr>
      </w:pPr>
      <w:bookmarkStart w:id="11778" w:name="TOR_Q20"/>
      <w:bookmarkEnd w:id="11778"/>
      <w:r>
        <w:rPr>
          <w:rFonts w:hint="cs"/>
          <w:rtl/>
        </w:rPr>
        <w:t>וכאשר באנו אליכם עם הצעות להסכמה אמיתית</w:t>
      </w:r>
      <w:bookmarkStart w:id="11779" w:name="_ETM_Q20_180000"/>
      <w:bookmarkStart w:id="11780" w:name="_ETM_Q20_185500"/>
      <w:bookmarkEnd w:id="11779"/>
      <w:bookmarkEnd w:id="11780"/>
      <w:r>
        <w:rPr>
          <w:rFonts w:hint="cs"/>
          <w:rtl/>
        </w:rPr>
        <w:t xml:space="preserve"> </w:t>
      </w:r>
      <w:r w:rsidR="00580DBB">
        <w:rPr>
          <w:rFonts w:hint="eastAsia"/>
          <w:rtl/>
        </w:rPr>
        <w:t xml:space="preserve">– </w:t>
      </w:r>
      <w:r>
        <w:rPr>
          <w:rtl/>
        </w:rPr>
        <w:t>אמרנ</w:t>
      </w:r>
      <w:bookmarkStart w:id="11781" w:name="_ETM_Q20_186990"/>
      <w:bookmarkStart w:id="11782" w:name="_ETM_Q20_191570"/>
      <w:bookmarkEnd w:id="11781"/>
      <w:bookmarkEnd w:id="11782"/>
      <w:r>
        <w:rPr>
          <w:rFonts w:hint="cs"/>
          <w:rtl/>
        </w:rPr>
        <w:t xml:space="preserve">ו: בואו נעלה את הרוב הנדרש מחמישה לשישה, כך </w:t>
      </w:r>
      <w:r>
        <w:rPr>
          <w:rtl/>
        </w:rPr>
        <w:t>ש</w:t>
      </w:r>
      <w:r w:rsidR="00580DBB">
        <w:rPr>
          <w:rFonts w:hint="cs"/>
          <w:rtl/>
        </w:rPr>
        <w:t>נ</w:t>
      </w:r>
      <w:r>
        <w:rPr>
          <w:rtl/>
        </w:rPr>
        <w:t xml:space="preserve">צטרך </w:t>
      </w:r>
      <w:bookmarkStart w:id="11783" w:name="_ETM_Q20_192179"/>
      <w:bookmarkEnd w:id="11783"/>
      <w:r>
        <w:rPr>
          <w:rtl/>
        </w:rPr>
        <w:t xml:space="preserve">הסכמה </w:t>
      </w:r>
      <w:bookmarkStart w:id="11784" w:name="_ETM_Q20_193259"/>
      <w:bookmarkEnd w:id="11784"/>
      <w:r>
        <w:rPr>
          <w:rtl/>
        </w:rPr>
        <w:t xml:space="preserve">מלאה </w:t>
      </w:r>
      <w:bookmarkStart w:id="11785" w:name="_ETM_Q20_193679"/>
      <w:bookmarkEnd w:id="11785"/>
      <w:r>
        <w:rPr>
          <w:rtl/>
        </w:rPr>
        <w:t xml:space="preserve">בין </w:t>
      </w:r>
      <w:bookmarkStart w:id="11786" w:name="_ETM_Q20_193889"/>
      <w:bookmarkEnd w:id="11786"/>
      <w:r>
        <w:rPr>
          <w:rtl/>
        </w:rPr>
        <w:t xml:space="preserve">קואליציה </w:t>
      </w:r>
      <w:bookmarkStart w:id="11787" w:name="_ETM_Q20_194579"/>
      <w:bookmarkEnd w:id="11787"/>
      <w:r>
        <w:rPr>
          <w:rtl/>
        </w:rPr>
        <w:t xml:space="preserve">לאופוזיציה </w:t>
      </w:r>
      <w:bookmarkStart w:id="11788" w:name="_ETM_Q20_196489"/>
      <w:bookmarkEnd w:id="11788"/>
      <w:r>
        <w:rPr>
          <w:rFonts w:hint="cs"/>
          <w:rtl/>
        </w:rPr>
        <w:t>או מעורבות של שופט אחד.</w:t>
      </w:r>
      <w:bookmarkStart w:id="11789" w:name="_ETM_Q20_193189"/>
      <w:bookmarkStart w:id="11790" w:name="_ETM_Q20_193294"/>
      <w:bookmarkStart w:id="11791" w:name="_ETM_Q20_198340"/>
      <w:bookmarkEnd w:id="11789"/>
      <w:bookmarkEnd w:id="11790"/>
      <w:bookmarkEnd w:id="11791"/>
      <w:r>
        <w:rPr>
          <w:rFonts w:hint="cs"/>
          <w:rtl/>
        </w:rPr>
        <w:t xml:space="preserve"> </w:t>
      </w:r>
      <w:r>
        <w:rPr>
          <w:rtl/>
        </w:rPr>
        <w:t>סירבתם</w:t>
      </w:r>
      <w:r>
        <w:rPr>
          <w:rFonts w:hint="cs"/>
          <w:rtl/>
        </w:rPr>
        <w:t>,</w:t>
      </w:r>
      <w:r>
        <w:rPr>
          <w:rtl/>
        </w:rPr>
        <w:t xml:space="preserve"> </w:t>
      </w:r>
      <w:bookmarkStart w:id="11792" w:name="_ETM_Q20_199270"/>
      <w:bookmarkEnd w:id="11792"/>
      <w:r>
        <w:rPr>
          <w:rtl/>
        </w:rPr>
        <w:t xml:space="preserve">לא </w:t>
      </w:r>
      <w:bookmarkStart w:id="11793" w:name="_ETM_Q20_199420"/>
      <w:bookmarkEnd w:id="11793"/>
      <w:r>
        <w:rPr>
          <w:rtl/>
        </w:rPr>
        <w:t xml:space="preserve">קיימתם </w:t>
      </w:r>
      <w:bookmarkStart w:id="11794" w:name="_ETM_Q20_199989"/>
      <w:bookmarkEnd w:id="11794"/>
      <w:r>
        <w:rPr>
          <w:rtl/>
        </w:rPr>
        <w:t xml:space="preserve">איתנו </w:t>
      </w:r>
      <w:bookmarkStart w:id="11795" w:name="_ETM_Q20_200380"/>
      <w:bookmarkEnd w:id="11795"/>
      <w:r>
        <w:rPr>
          <w:rtl/>
        </w:rPr>
        <w:t xml:space="preserve">דיון </w:t>
      </w:r>
      <w:bookmarkStart w:id="11796" w:name="_ETM_Q20_200680"/>
      <w:bookmarkEnd w:id="11796"/>
      <w:r>
        <w:rPr>
          <w:rtl/>
        </w:rPr>
        <w:t>רציני</w:t>
      </w:r>
      <w:r>
        <w:rPr>
          <w:rFonts w:hint="cs"/>
          <w:rtl/>
        </w:rPr>
        <w:t>,</w:t>
      </w:r>
      <w:r>
        <w:rPr>
          <w:rtl/>
        </w:rPr>
        <w:t xml:space="preserve"> </w:t>
      </w:r>
      <w:bookmarkStart w:id="11797" w:name="_ETM_Q20_201610"/>
      <w:bookmarkEnd w:id="11797"/>
      <w:r>
        <w:rPr>
          <w:rtl/>
        </w:rPr>
        <w:t xml:space="preserve">אבל </w:t>
      </w:r>
      <w:bookmarkStart w:id="11798" w:name="_ETM_Q20_201880"/>
      <w:bookmarkEnd w:id="11798"/>
      <w:r>
        <w:rPr>
          <w:rtl/>
        </w:rPr>
        <w:t xml:space="preserve">שמחה </w:t>
      </w:r>
      <w:bookmarkStart w:id="11799" w:name="_ETM_Q20_202329"/>
      <w:bookmarkEnd w:id="11799"/>
      <w:r>
        <w:rPr>
          <w:rtl/>
        </w:rPr>
        <w:t xml:space="preserve">רוטמן </w:t>
      </w:r>
      <w:bookmarkStart w:id="11800" w:name="_ETM_Q20_203140"/>
      <w:bookmarkEnd w:id="11800"/>
      <w:r>
        <w:rPr>
          <w:rtl/>
        </w:rPr>
        <w:t xml:space="preserve">יקשקש </w:t>
      </w:r>
      <w:bookmarkStart w:id="11801" w:name="_ETM_Q20_203920"/>
      <w:bookmarkEnd w:id="11801"/>
      <w:r>
        <w:rPr>
          <w:rtl/>
        </w:rPr>
        <w:t xml:space="preserve">כאן </w:t>
      </w:r>
      <w:bookmarkStart w:id="11802" w:name="_ETM_Q20_204190"/>
      <w:bookmarkEnd w:id="11802"/>
      <w:r>
        <w:rPr>
          <w:rtl/>
        </w:rPr>
        <w:t xml:space="preserve">מעל </w:t>
      </w:r>
      <w:bookmarkStart w:id="11803" w:name="_ETM_Q20_204460"/>
      <w:bookmarkEnd w:id="11803"/>
      <w:r>
        <w:rPr>
          <w:rtl/>
        </w:rPr>
        <w:t>הדוכן</w:t>
      </w:r>
      <w:r>
        <w:rPr>
          <w:rFonts w:hint="cs"/>
          <w:rtl/>
        </w:rPr>
        <w:t>.</w:t>
      </w:r>
      <w:r>
        <w:rPr>
          <w:rtl/>
        </w:rPr>
        <w:t xml:space="preserve"> </w:t>
      </w:r>
      <w:bookmarkStart w:id="11804" w:name="_ETM_Q20_206900"/>
      <w:bookmarkEnd w:id="11804"/>
      <w:r>
        <w:rPr>
          <w:rtl/>
        </w:rPr>
        <w:t xml:space="preserve">אצלכם </w:t>
      </w:r>
      <w:bookmarkStart w:id="11805" w:name="_ETM_Q20_207560"/>
      <w:bookmarkEnd w:id="11805"/>
      <w:r>
        <w:rPr>
          <w:rtl/>
        </w:rPr>
        <w:t xml:space="preserve">הסכמה </w:t>
      </w:r>
      <w:bookmarkStart w:id="11806" w:name="_ETM_Q20_208009"/>
      <w:bookmarkEnd w:id="11806"/>
      <w:r>
        <w:rPr>
          <w:rtl/>
        </w:rPr>
        <w:t xml:space="preserve">רחבה </w:t>
      </w:r>
      <w:bookmarkStart w:id="11807" w:name="_ETM_Q20_208439"/>
      <w:bookmarkStart w:id="11808" w:name="_ETM_Q20_209159"/>
      <w:bookmarkEnd w:id="11807"/>
      <w:bookmarkEnd w:id="11808"/>
      <w:r>
        <w:rPr>
          <w:rtl/>
        </w:rPr>
        <w:t xml:space="preserve">זה </w:t>
      </w:r>
      <w:bookmarkStart w:id="11809" w:name="_ETM_Q20_209460"/>
      <w:bookmarkStart w:id="11810" w:name="_ETM_Q20_210119"/>
      <w:bookmarkEnd w:id="11809"/>
      <w:bookmarkEnd w:id="11810"/>
      <w:r>
        <w:rPr>
          <w:rFonts w:hint="cs"/>
          <w:rtl/>
        </w:rPr>
        <w:t>או סער ו</w:t>
      </w:r>
      <w:r>
        <w:rPr>
          <w:rtl/>
        </w:rPr>
        <w:t>לוין</w:t>
      </w:r>
      <w:r>
        <w:rPr>
          <w:rFonts w:hint="cs"/>
          <w:rtl/>
        </w:rPr>
        <w:t xml:space="preserve"> או רוטמן עם</w:t>
      </w:r>
      <w:r>
        <w:rPr>
          <w:rtl/>
        </w:rPr>
        <w:t xml:space="preserve"> </w:t>
      </w:r>
      <w:bookmarkStart w:id="11811" w:name="_ETM_Q20_212010"/>
      <w:bookmarkEnd w:id="11811"/>
      <w:r>
        <w:rPr>
          <w:rtl/>
        </w:rPr>
        <w:t xml:space="preserve">עצמו </w:t>
      </w:r>
      <w:bookmarkStart w:id="11812" w:name="_ETM_Q20_214470"/>
      <w:bookmarkEnd w:id="11812"/>
      <w:r>
        <w:rPr>
          <w:rFonts w:hint="cs"/>
          <w:rtl/>
        </w:rPr>
        <w:t xml:space="preserve">– רוטמן </w:t>
      </w:r>
      <w:r>
        <w:rPr>
          <w:rtl/>
        </w:rPr>
        <w:t>הסכ</w:t>
      </w:r>
      <w:r>
        <w:rPr>
          <w:rFonts w:hint="cs"/>
          <w:rtl/>
        </w:rPr>
        <w:t>י</w:t>
      </w:r>
      <w:r>
        <w:rPr>
          <w:rtl/>
        </w:rPr>
        <w:t xml:space="preserve">ם </w:t>
      </w:r>
      <w:bookmarkStart w:id="11813" w:name="_ETM_Q20_214920"/>
      <w:bookmarkEnd w:id="11813"/>
      <w:r>
        <w:rPr>
          <w:rtl/>
        </w:rPr>
        <w:t xml:space="preserve">עם </w:t>
      </w:r>
      <w:bookmarkStart w:id="11814" w:name="_ETM_Q20_215070"/>
      <w:bookmarkEnd w:id="11814"/>
      <w:r>
        <w:rPr>
          <w:rtl/>
        </w:rPr>
        <w:t xml:space="preserve">שמחה </w:t>
      </w:r>
      <w:bookmarkStart w:id="11815" w:name="_ETM_Q20_216860"/>
      <w:bookmarkStart w:id="11816" w:name="_ETM_Q20_217460"/>
      <w:bookmarkEnd w:id="11815"/>
      <w:bookmarkEnd w:id="11816"/>
      <w:r>
        <w:rPr>
          <w:rFonts w:hint="cs"/>
          <w:rtl/>
        </w:rPr>
        <w:t>ו</w:t>
      </w:r>
      <w:r>
        <w:rPr>
          <w:rtl/>
        </w:rPr>
        <w:t>שמחה</w:t>
      </w:r>
      <w:r w:rsidRPr="00532F2B">
        <w:rPr>
          <w:rtl/>
        </w:rPr>
        <w:t xml:space="preserve"> </w:t>
      </w:r>
      <w:r>
        <w:rPr>
          <w:rtl/>
        </w:rPr>
        <w:t>הסכ</w:t>
      </w:r>
      <w:r>
        <w:rPr>
          <w:rFonts w:hint="cs"/>
          <w:rtl/>
        </w:rPr>
        <w:t>י</w:t>
      </w:r>
      <w:r>
        <w:rPr>
          <w:rtl/>
        </w:rPr>
        <w:t>ם עם</w:t>
      </w:r>
      <w:bookmarkStart w:id="11817" w:name="_ETM_Q20_218508"/>
      <w:bookmarkStart w:id="11818" w:name="_ETM_Q20_218748"/>
      <w:bookmarkStart w:id="11819" w:name="_ETM_Q20_218960"/>
      <w:bookmarkEnd w:id="11817"/>
      <w:bookmarkEnd w:id="11818"/>
      <w:bookmarkEnd w:id="11819"/>
      <w:r>
        <w:rPr>
          <w:rFonts w:hint="cs"/>
          <w:rtl/>
        </w:rPr>
        <w:t xml:space="preserve"> </w:t>
      </w:r>
      <w:r>
        <w:rPr>
          <w:rtl/>
        </w:rPr>
        <w:t>רוטמן</w:t>
      </w:r>
      <w:r>
        <w:rPr>
          <w:rFonts w:hint="cs"/>
          <w:rtl/>
        </w:rPr>
        <w:t>.</w:t>
      </w:r>
      <w:r>
        <w:rPr>
          <w:rtl/>
        </w:rPr>
        <w:t xml:space="preserve"> </w:t>
      </w:r>
      <w:bookmarkStart w:id="11820" w:name="_ETM_Q20_221469"/>
      <w:bookmarkEnd w:id="11820"/>
    </w:p>
    <w:p w:rsidR="005930C5" w:rsidRDefault="005930C5" w:rsidP="000376AD">
      <w:pPr>
        <w:rPr>
          <w:rtl/>
        </w:rPr>
      </w:pPr>
      <w:bookmarkStart w:id="11821" w:name="_ETM_Q20_217417"/>
      <w:bookmarkStart w:id="11822" w:name="_ETM_Q20_217520"/>
      <w:bookmarkEnd w:id="11821"/>
      <w:bookmarkEnd w:id="11822"/>
    </w:p>
    <w:p w:rsidR="005930C5" w:rsidRDefault="005930C5" w:rsidP="000376AD">
      <w:pPr>
        <w:pStyle w:val="af7"/>
        <w:keepNext/>
        <w:rPr>
          <w:rtl/>
        </w:rPr>
      </w:pPr>
      <w:bookmarkStart w:id="11823" w:name="_ETM_Q20_217778"/>
      <w:bookmarkStart w:id="11824" w:name="_ETM_Q20_217866"/>
      <w:bookmarkEnd w:id="11823"/>
      <w:bookmarkEnd w:id="11824"/>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תסביר איך זה במספרים.</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825" w:name="_ETM_Q20_218055"/>
      <w:bookmarkStart w:id="11826" w:name="_ETM_Q20_218138"/>
      <w:bookmarkEnd w:id="11825"/>
      <w:bookmarkEnd w:id="11826"/>
      <w:r>
        <w:rPr>
          <w:rtl/>
        </w:rPr>
        <w:t xml:space="preserve">הסברתי </w:t>
      </w:r>
      <w:bookmarkStart w:id="11827" w:name="_ETM_Q20_222250"/>
      <w:bookmarkEnd w:id="11827"/>
      <w:r>
        <w:rPr>
          <w:rtl/>
        </w:rPr>
        <w:t>הי</w:t>
      </w:r>
      <w:r>
        <w:rPr>
          <w:rFonts w:hint="cs"/>
          <w:rtl/>
        </w:rPr>
        <w:t>טב.</w:t>
      </w:r>
      <w:r>
        <w:rPr>
          <w:rtl/>
        </w:rPr>
        <w:t xml:space="preserve"> </w:t>
      </w:r>
      <w:bookmarkStart w:id="11828" w:name="_ETM_Q20_224050"/>
      <w:bookmarkEnd w:id="11828"/>
    </w:p>
    <w:p w:rsidR="005930C5" w:rsidRDefault="005930C5" w:rsidP="000376AD">
      <w:pPr>
        <w:rPr>
          <w:rtl/>
        </w:rPr>
      </w:pPr>
    </w:p>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לא הסברת.</w:t>
      </w:r>
    </w:p>
    <w:p w:rsidR="005930C5" w:rsidRDefault="005930C5" w:rsidP="000376AD">
      <w:pPr>
        <w:rPr>
          <w:rtl/>
        </w:rPr>
      </w:pPr>
      <w:bookmarkStart w:id="11829" w:name="_ETM_Q20_219338"/>
      <w:bookmarkStart w:id="11830" w:name="_ETM_Q20_219411"/>
      <w:bookmarkEnd w:id="11829"/>
      <w:bookmarkEnd w:id="11830"/>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tl/>
        </w:rPr>
        <w:t>הסברתי הי</w:t>
      </w:r>
      <w:r>
        <w:rPr>
          <w:rFonts w:hint="cs"/>
          <w:rtl/>
        </w:rPr>
        <w:t>טב.</w:t>
      </w:r>
      <w:r>
        <w:rPr>
          <w:rtl/>
        </w:rPr>
        <w:t xml:space="preserve"> </w:t>
      </w:r>
      <w:bookmarkStart w:id="11831" w:name="_ETM_Q20_225430"/>
      <w:bookmarkEnd w:id="11831"/>
      <w:r>
        <w:rPr>
          <w:rtl/>
        </w:rPr>
        <w:t xml:space="preserve">הצענו </w:t>
      </w:r>
      <w:bookmarkStart w:id="11832" w:name="_ETM_Q20_226150"/>
      <w:bookmarkEnd w:id="11832"/>
      <w:r>
        <w:rPr>
          <w:rtl/>
        </w:rPr>
        <w:t xml:space="preserve">לכם </w:t>
      </w:r>
      <w:bookmarkStart w:id="11833" w:name="_ETM_Q20_226690"/>
      <w:bookmarkEnd w:id="11833"/>
      <w:r>
        <w:rPr>
          <w:rFonts w:hint="cs"/>
          <w:rtl/>
        </w:rPr>
        <w:t xml:space="preserve">להעלות </w:t>
      </w:r>
      <w:r w:rsidR="00BB368D">
        <w:rPr>
          <w:rFonts w:hint="cs"/>
          <w:rtl/>
        </w:rPr>
        <w:t>– –</w:t>
      </w:r>
    </w:p>
    <w:p w:rsidR="005930C5" w:rsidRDefault="005930C5" w:rsidP="000376AD">
      <w:pPr>
        <w:rPr>
          <w:rtl/>
        </w:rPr>
      </w:pPr>
    </w:p>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לא מה הסברת.</w:t>
      </w:r>
    </w:p>
    <w:p w:rsidR="005930C5" w:rsidRDefault="005930C5" w:rsidP="000376AD">
      <w:pPr>
        <w:rPr>
          <w:rtl/>
        </w:rPr>
      </w:pPr>
    </w:p>
    <w:p w:rsidR="005930C5" w:rsidRDefault="005930C5" w:rsidP="000376AD">
      <w:pPr>
        <w:pStyle w:val="-"/>
        <w:keepNext/>
        <w:rPr>
          <w:rtl/>
        </w:rPr>
      </w:pPr>
      <w:bookmarkStart w:id="11834" w:name="_ETM_Q20_228935"/>
      <w:bookmarkStart w:id="11835" w:name="_ETM_Q20_229005"/>
      <w:bookmarkEnd w:id="11834"/>
      <w:bookmarkEnd w:id="11835"/>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BB368D" w:rsidP="000376AD">
      <w:pPr>
        <w:rPr>
          <w:rtl/>
        </w:rPr>
      </w:pPr>
      <w:r>
        <w:rPr>
          <w:rFonts w:hint="cs"/>
          <w:rtl/>
        </w:rPr>
        <w:t>– –</w:t>
      </w:r>
      <w:r w:rsidR="005930C5">
        <w:rPr>
          <w:rFonts w:hint="cs"/>
          <w:rtl/>
        </w:rPr>
        <w:t xml:space="preserve"> מחמישה לשישה </w:t>
      </w:r>
      <w:r>
        <w:rPr>
          <w:rFonts w:hint="cs"/>
          <w:rtl/>
        </w:rPr>
        <w:t>– –</w:t>
      </w:r>
      <w:r w:rsidR="005930C5">
        <w:rPr>
          <w:rFonts w:hint="cs"/>
          <w:rtl/>
        </w:rPr>
        <w:t xml:space="preserve"> </w:t>
      </w:r>
    </w:p>
    <w:p w:rsidR="005930C5" w:rsidRDefault="005930C5" w:rsidP="000376AD">
      <w:pPr>
        <w:rPr>
          <w:rtl/>
        </w:rPr>
      </w:pPr>
    </w:p>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מה לא טוב?</w:t>
      </w:r>
    </w:p>
    <w:p w:rsidR="005930C5" w:rsidRDefault="005930C5" w:rsidP="000376AD">
      <w:pPr>
        <w:rPr>
          <w:rtl/>
          <w:lang w:eastAsia="he-I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BB368D" w:rsidP="000376AD">
      <w:pPr>
        <w:rPr>
          <w:rtl/>
        </w:rPr>
      </w:pPr>
      <w:r>
        <w:rPr>
          <w:rFonts w:hint="cs"/>
          <w:rtl/>
        </w:rPr>
        <w:t>– –</w:t>
      </w:r>
      <w:r w:rsidR="005930C5">
        <w:rPr>
          <w:rtl/>
        </w:rPr>
        <w:t xml:space="preserve"> </w:t>
      </w:r>
      <w:bookmarkStart w:id="11836" w:name="_ETM_Q20_233370"/>
      <w:bookmarkEnd w:id="11836"/>
      <w:r w:rsidR="005930C5">
        <w:rPr>
          <w:rFonts w:hint="cs"/>
          <w:rtl/>
        </w:rPr>
        <w:t xml:space="preserve">כך </w:t>
      </w:r>
      <w:r w:rsidR="005930C5">
        <w:rPr>
          <w:rtl/>
        </w:rPr>
        <w:t>שתצטר</w:t>
      </w:r>
      <w:r w:rsidR="005930C5">
        <w:rPr>
          <w:rFonts w:hint="cs"/>
          <w:rtl/>
        </w:rPr>
        <w:t>כו</w:t>
      </w:r>
      <w:r w:rsidR="005930C5">
        <w:rPr>
          <w:rtl/>
        </w:rPr>
        <w:t xml:space="preserve"> </w:t>
      </w:r>
      <w:bookmarkStart w:id="11837" w:name="_ETM_Q20_235149"/>
      <w:bookmarkEnd w:id="11837"/>
      <w:r w:rsidR="005930C5">
        <w:rPr>
          <w:rtl/>
        </w:rPr>
        <w:t xml:space="preserve">לפחות </w:t>
      </w:r>
      <w:bookmarkStart w:id="11838" w:name="_ETM_Q20_237159"/>
      <w:bookmarkEnd w:id="11838"/>
      <w:r w:rsidR="005930C5">
        <w:rPr>
          <w:rFonts w:hint="cs"/>
          <w:rtl/>
        </w:rPr>
        <w:t>אחת מ</w:t>
      </w:r>
      <w:r w:rsidR="005930C5">
        <w:rPr>
          <w:rtl/>
        </w:rPr>
        <w:t xml:space="preserve">שתי </w:t>
      </w:r>
      <w:bookmarkStart w:id="11839" w:name="_ETM_Q20_237489"/>
      <w:bookmarkEnd w:id="11839"/>
      <w:r w:rsidR="005930C5">
        <w:rPr>
          <w:rtl/>
        </w:rPr>
        <w:t>סיטואציות</w:t>
      </w:r>
      <w:r w:rsidR="005930C5">
        <w:rPr>
          <w:rFonts w:hint="cs"/>
          <w:rtl/>
        </w:rPr>
        <w:t>:</w:t>
      </w:r>
      <w:r w:rsidR="005930C5">
        <w:rPr>
          <w:rtl/>
        </w:rPr>
        <w:t xml:space="preserve"> </w:t>
      </w:r>
      <w:bookmarkStart w:id="11840" w:name="_ETM_Q20_239700"/>
      <w:bookmarkEnd w:id="11840"/>
      <w:r w:rsidR="005930C5">
        <w:rPr>
          <w:rtl/>
        </w:rPr>
        <w:t xml:space="preserve">או </w:t>
      </w:r>
      <w:bookmarkStart w:id="11841" w:name="_ETM_Q20_240390"/>
      <w:bookmarkEnd w:id="11841"/>
      <w:r w:rsidR="005930C5">
        <w:rPr>
          <w:rtl/>
        </w:rPr>
        <w:t xml:space="preserve">ששני </w:t>
      </w:r>
      <w:bookmarkStart w:id="11842" w:name="_ETM_Q20_241140"/>
      <w:bookmarkEnd w:id="11842"/>
      <w:r w:rsidR="005930C5">
        <w:rPr>
          <w:rtl/>
        </w:rPr>
        <w:t xml:space="preserve">נציגי </w:t>
      </w:r>
      <w:bookmarkStart w:id="11843" w:name="_ETM_Q20_241740"/>
      <w:bookmarkEnd w:id="11843"/>
      <w:r w:rsidR="005930C5">
        <w:rPr>
          <w:rtl/>
        </w:rPr>
        <w:t xml:space="preserve">אופוזיציה </w:t>
      </w:r>
      <w:bookmarkStart w:id="11844" w:name="_ETM_Q20_243120"/>
      <w:bookmarkEnd w:id="11844"/>
      <w:r w:rsidR="005930C5">
        <w:rPr>
          <w:rtl/>
        </w:rPr>
        <w:t xml:space="preserve">יסכימו </w:t>
      </w:r>
      <w:bookmarkStart w:id="11845" w:name="_ETM_Q20_243870"/>
      <w:bookmarkEnd w:id="11845"/>
      <w:r w:rsidR="005930C5">
        <w:rPr>
          <w:rtl/>
        </w:rPr>
        <w:t xml:space="preserve">עם </w:t>
      </w:r>
      <w:bookmarkStart w:id="11846" w:name="_ETM_Q20_243990"/>
      <w:bookmarkEnd w:id="11846"/>
      <w:r w:rsidR="005930C5">
        <w:rPr>
          <w:rtl/>
        </w:rPr>
        <w:t xml:space="preserve">ארבעת </w:t>
      </w:r>
      <w:bookmarkStart w:id="11847" w:name="_ETM_Q20_244560"/>
      <w:bookmarkEnd w:id="11847"/>
      <w:r w:rsidR="005930C5">
        <w:rPr>
          <w:rtl/>
        </w:rPr>
        <w:t xml:space="preserve">נציגי </w:t>
      </w:r>
      <w:bookmarkStart w:id="11848" w:name="_ETM_Q20_245100"/>
      <w:bookmarkEnd w:id="11848"/>
      <w:r w:rsidR="005930C5">
        <w:rPr>
          <w:rtl/>
        </w:rPr>
        <w:t xml:space="preserve">הקואליציה </w:t>
      </w:r>
      <w:bookmarkStart w:id="11849" w:name="_ETM_Q20_246360"/>
      <w:bookmarkEnd w:id="11849"/>
      <w:r w:rsidR="005930C5">
        <w:rPr>
          <w:rtl/>
        </w:rPr>
        <w:t xml:space="preserve">על </w:t>
      </w:r>
      <w:bookmarkStart w:id="11850" w:name="_ETM_Q20_246600"/>
      <w:bookmarkEnd w:id="11850"/>
      <w:r w:rsidR="005930C5">
        <w:rPr>
          <w:rtl/>
        </w:rPr>
        <w:t xml:space="preserve">זהות </w:t>
      </w:r>
      <w:bookmarkStart w:id="11851" w:name="_ETM_Q20_247230"/>
      <w:bookmarkEnd w:id="11851"/>
      <w:r w:rsidR="005930C5">
        <w:rPr>
          <w:rFonts w:hint="cs"/>
          <w:rtl/>
        </w:rPr>
        <w:t>ה</w:t>
      </w:r>
      <w:r w:rsidR="005930C5">
        <w:rPr>
          <w:rtl/>
        </w:rPr>
        <w:t xml:space="preserve">מועמדים </w:t>
      </w:r>
      <w:bookmarkStart w:id="11852" w:name="_ETM_Q20_247770"/>
      <w:bookmarkEnd w:id="11852"/>
      <w:r w:rsidR="005930C5">
        <w:rPr>
          <w:rFonts w:hint="cs"/>
          <w:rtl/>
        </w:rPr>
        <w:t>ל</w:t>
      </w:r>
      <w:bookmarkStart w:id="11853" w:name="_ETM_Q20_247860"/>
      <w:bookmarkEnd w:id="11853"/>
      <w:r w:rsidR="005930C5">
        <w:rPr>
          <w:rtl/>
        </w:rPr>
        <w:t>עליון</w:t>
      </w:r>
      <w:r w:rsidR="005930C5">
        <w:rPr>
          <w:rFonts w:hint="cs"/>
          <w:rtl/>
        </w:rPr>
        <w:t xml:space="preserve"> </w:t>
      </w:r>
      <w:r w:rsidR="005930C5">
        <w:rPr>
          <w:rtl/>
        </w:rPr>
        <w:t>או</w:t>
      </w:r>
      <w:r w:rsidR="005930C5">
        <w:rPr>
          <w:rFonts w:hint="cs"/>
          <w:rtl/>
        </w:rPr>
        <w:t xml:space="preserve"> </w:t>
      </w:r>
      <w:r>
        <w:rPr>
          <w:rFonts w:hint="cs"/>
          <w:rtl/>
        </w:rPr>
        <w:t>– – –</w:t>
      </w:r>
      <w:r w:rsidR="005930C5">
        <w:rPr>
          <w:rtl/>
        </w:rPr>
        <w:t xml:space="preserve"> </w:t>
      </w:r>
      <w:bookmarkStart w:id="11854" w:name="_ETM_Q20_250270"/>
      <w:bookmarkStart w:id="11855" w:name="_ETM_Q20_250569"/>
      <w:bookmarkEnd w:id="11854"/>
      <w:bookmarkEnd w:id="11855"/>
    </w:p>
    <w:p w:rsidR="005930C5" w:rsidRDefault="005930C5" w:rsidP="000376AD">
      <w:pPr>
        <w:rPr>
          <w:rtl/>
        </w:rPr>
      </w:pPr>
    </w:p>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לא מספיק.</w:t>
      </w:r>
    </w:p>
    <w:p w:rsidR="005930C5" w:rsidRDefault="005930C5" w:rsidP="000376AD">
      <w:pPr>
        <w:rPr>
          <w:rtl/>
        </w:rPr>
      </w:pPr>
    </w:p>
    <w:p w:rsidR="005930C5" w:rsidRDefault="005930C5" w:rsidP="000376AD">
      <w:pPr>
        <w:pStyle w:val="-"/>
        <w:keepNext/>
        <w:rPr>
          <w:rtl/>
        </w:rPr>
      </w:pPr>
      <w:bookmarkStart w:id="11856" w:name="_ETM_Q20_253802"/>
      <w:bookmarkStart w:id="11857" w:name="_ETM_Q20_253909"/>
      <w:bookmarkEnd w:id="11856"/>
      <w:bookmarkEnd w:id="11857"/>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 xml:space="preserve">כן, </w:t>
      </w:r>
      <w:r>
        <w:rPr>
          <w:rFonts w:hint="cs"/>
          <w:rtl/>
          <w:lang w:eastAsia="he-IL"/>
        </w:rPr>
        <w:t>לא מספיק</w:t>
      </w:r>
      <w:bookmarkStart w:id="11858" w:name="_ETM_Q20_252610"/>
      <w:bookmarkEnd w:id="11858"/>
      <w:r>
        <w:rPr>
          <w:rFonts w:hint="cs"/>
          <w:rtl/>
          <w:lang w:eastAsia="he-IL"/>
        </w:rPr>
        <w:t xml:space="preserve">, </w:t>
      </w:r>
      <w:r>
        <w:rPr>
          <w:rtl/>
        </w:rPr>
        <w:t xml:space="preserve">אני </w:t>
      </w:r>
      <w:bookmarkStart w:id="11859" w:name="_ETM_Q20_252880"/>
      <w:bookmarkEnd w:id="11859"/>
      <w:r>
        <w:rPr>
          <w:rtl/>
        </w:rPr>
        <w:t xml:space="preserve">אסביר </w:t>
      </w:r>
      <w:bookmarkStart w:id="11860" w:name="_ETM_Q20_253360"/>
      <w:bookmarkEnd w:id="11860"/>
      <w:r>
        <w:rPr>
          <w:rtl/>
        </w:rPr>
        <w:t xml:space="preserve">לך </w:t>
      </w:r>
      <w:bookmarkStart w:id="11861" w:name="_ETM_Q20_253659"/>
      <w:bookmarkEnd w:id="11861"/>
      <w:r>
        <w:rPr>
          <w:rtl/>
        </w:rPr>
        <w:t>למה</w:t>
      </w:r>
      <w:r>
        <w:rPr>
          <w:rFonts w:hint="cs"/>
          <w:rtl/>
        </w:rPr>
        <w:t>.</w:t>
      </w:r>
      <w:r>
        <w:rPr>
          <w:rtl/>
        </w:rPr>
        <w:t xml:space="preserve"> </w:t>
      </w:r>
      <w:bookmarkStart w:id="11862" w:name="_ETM_Q20_254620"/>
      <w:bookmarkEnd w:id="11862"/>
      <w:r>
        <w:rPr>
          <w:rFonts w:hint="cs"/>
          <w:rtl/>
        </w:rPr>
        <w:t>אם</w:t>
      </w:r>
      <w:r>
        <w:rPr>
          <w:rtl/>
        </w:rPr>
        <w:t xml:space="preserve"> </w:t>
      </w:r>
      <w:bookmarkStart w:id="11863" w:name="_ETM_Q20_255130"/>
      <w:bookmarkEnd w:id="11863"/>
      <w:r>
        <w:rPr>
          <w:rtl/>
        </w:rPr>
        <w:t xml:space="preserve">רוצים </w:t>
      </w:r>
      <w:bookmarkStart w:id="11864" w:name="_ETM_Q20_255610"/>
      <w:bookmarkEnd w:id="11864"/>
      <w:r>
        <w:rPr>
          <w:rtl/>
        </w:rPr>
        <w:t xml:space="preserve">באמת </w:t>
      </w:r>
      <w:bookmarkStart w:id="11865" w:name="_ETM_Q20_256330"/>
      <w:bookmarkEnd w:id="11865"/>
      <w:r>
        <w:rPr>
          <w:rFonts w:hint="cs"/>
          <w:rtl/>
        </w:rPr>
        <w:t>ל</w:t>
      </w:r>
      <w:r>
        <w:rPr>
          <w:rtl/>
        </w:rPr>
        <w:t xml:space="preserve">הוציא </w:t>
      </w:r>
      <w:bookmarkStart w:id="11866" w:name="_ETM_Q20_256720"/>
      <w:bookmarkEnd w:id="11866"/>
      <w:r>
        <w:rPr>
          <w:rtl/>
        </w:rPr>
        <w:t xml:space="preserve">את </w:t>
      </w:r>
      <w:bookmarkStart w:id="11867" w:name="_ETM_Q20_256869"/>
      <w:bookmarkEnd w:id="11867"/>
      <w:r>
        <w:rPr>
          <w:rtl/>
        </w:rPr>
        <w:t xml:space="preserve">המערכת </w:t>
      </w:r>
      <w:bookmarkStart w:id="11868" w:name="_ETM_Q20_257560"/>
      <w:bookmarkEnd w:id="11868"/>
      <w:r>
        <w:rPr>
          <w:rtl/>
        </w:rPr>
        <w:t xml:space="preserve">המקצועית </w:t>
      </w:r>
      <w:bookmarkStart w:id="11869" w:name="_ETM_Q20_258610"/>
      <w:bookmarkEnd w:id="11869"/>
      <w:r>
        <w:rPr>
          <w:rFonts w:hint="cs"/>
          <w:rtl/>
        </w:rPr>
        <w:t>מ</w:t>
      </w:r>
      <w:r>
        <w:rPr>
          <w:rtl/>
        </w:rPr>
        <w:t xml:space="preserve">חוץ </w:t>
      </w:r>
      <w:bookmarkStart w:id="11870" w:name="_ETM_Q20_259180"/>
      <w:bookmarkEnd w:id="11870"/>
      <w:r>
        <w:rPr>
          <w:rFonts w:hint="cs"/>
          <w:rtl/>
        </w:rPr>
        <w:t>ל</w:t>
      </w:r>
      <w:r>
        <w:rPr>
          <w:rtl/>
        </w:rPr>
        <w:t xml:space="preserve">קבלת </w:t>
      </w:r>
      <w:bookmarkStart w:id="11871" w:name="_ETM_Q20_259810"/>
      <w:bookmarkEnd w:id="11871"/>
      <w:r>
        <w:rPr>
          <w:rFonts w:hint="cs"/>
          <w:rtl/>
        </w:rPr>
        <w:t>ה</w:t>
      </w:r>
      <w:r>
        <w:rPr>
          <w:rtl/>
        </w:rPr>
        <w:t>החלטות</w:t>
      </w:r>
      <w:r>
        <w:rPr>
          <w:rFonts w:hint="cs"/>
          <w:rtl/>
        </w:rPr>
        <w:t>,</w:t>
      </w:r>
      <w:r>
        <w:rPr>
          <w:rtl/>
        </w:rPr>
        <w:t xml:space="preserve"> </w:t>
      </w:r>
      <w:bookmarkStart w:id="11872" w:name="_ETM_Q20_261100"/>
      <w:bookmarkEnd w:id="11872"/>
      <w:r>
        <w:rPr>
          <w:rtl/>
        </w:rPr>
        <w:t>לא</w:t>
      </w:r>
      <w:r>
        <w:rPr>
          <w:rFonts w:hint="cs"/>
          <w:rtl/>
        </w:rPr>
        <w:t xml:space="preserve"> </w:t>
      </w:r>
      <w:r w:rsidR="00BB368D">
        <w:rPr>
          <w:rFonts w:hint="cs"/>
          <w:rtl/>
        </w:rPr>
        <w:t>– – –</w:t>
      </w:r>
      <w:r>
        <w:rPr>
          <w:rtl/>
        </w:rPr>
        <w:t xml:space="preserve"> </w:t>
      </w:r>
      <w:bookmarkStart w:id="11873" w:name="_ETM_Q20_261909"/>
      <w:bookmarkEnd w:id="11873"/>
    </w:p>
    <w:p w:rsidR="005930C5" w:rsidRDefault="005930C5" w:rsidP="000376AD">
      <w:pPr>
        <w:rPr>
          <w:rtl/>
        </w:rPr>
      </w:pPr>
    </w:p>
    <w:p w:rsidR="005930C5" w:rsidRDefault="005930C5" w:rsidP="000376AD">
      <w:pPr>
        <w:pStyle w:val="af8"/>
        <w:keepNext/>
        <w:rPr>
          <w:rtl/>
        </w:rPr>
      </w:pPr>
      <w:r w:rsidRPr="00532F2B">
        <w:rPr>
          <w:rStyle w:val="TagStyle"/>
          <w:rtl/>
        </w:rPr>
        <w:t xml:space="preserve"> &lt;&lt; יור &gt;&gt; </w:t>
      </w:r>
      <w:r>
        <w:rPr>
          <w:rtl/>
        </w:rPr>
        <w:t>היו"ר ארז מלול:</w:t>
      </w:r>
      <w:r w:rsidRPr="00532F2B">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BB368D" w:rsidP="000376AD">
      <w:pPr>
        <w:rPr>
          <w:rtl/>
        </w:rPr>
      </w:pPr>
      <w:r>
        <w:rPr>
          <w:rFonts w:hint="cs"/>
          <w:rtl/>
        </w:rPr>
        <w:t>– – –</w:t>
      </w:r>
      <w:r w:rsidR="005930C5">
        <w:rPr>
          <w:rtl/>
        </w:rPr>
        <w:t xml:space="preserve"> </w:t>
      </w:r>
      <w:r w:rsidR="005930C5">
        <w:rPr>
          <w:rFonts w:hint="cs"/>
          <w:rtl/>
        </w:rPr>
        <w:t>האופוזיציה לא תבחר נציג מקצועי?</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874" w:name="_ETM_Q20_266840"/>
      <w:bookmarkEnd w:id="11874"/>
      <w:r>
        <w:rPr>
          <w:rtl/>
        </w:rPr>
        <w:t xml:space="preserve">האנשים </w:t>
      </w:r>
      <w:bookmarkStart w:id="11875" w:name="_ETM_Q20_268009"/>
      <w:bookmarkEnd w:id="11875"/>
      <w:r>
        <w:rPr>
          <w:rtl/>
        </w:rPr>
        <w:t xml:space="preserve">שנבחרים </w:t>
      </w:r>
      <w:bookmarkStart w:id="11876" w:name="_ETM_Q20_269119"/>
      <w:bookmarkEnd w:id="11876"/>
      <w:r>
        <w:rPr>
          <w:rtl/>
        </w:rPr>
        <w:t>ע</w:t>
      </w:r>
      <w:r>
        <w:rPr>
          <w:rFonts w:hint="cs"/>
          <w:rtl/>
        </w:rPr>
        <w:t>ל ידי</w:t>
      </w:r>
      <w:r>
        <w:rPr>
          <w:rtl/>
        </w:rPr>
        <w:t xml:space="preserve"> </w:t>
      </w:r>
      <w:bookmarkStart w:id="11877" w:name="_ETM_Q20_269869"/>
      <w:bookmarkEnd w:id="11877"/>
      <w:r>
        <w:rPr>
          <w:rtl/>
        </w:rPr>
        <w:t>פוליטיקאים</w:t>
      </w:r>
      <w:r>
        <w:rPr>
          <w:rFonts w:hint="cs"/>
          <w:rtl/>
        </w:rPr>
        <w:t xml:space="preserve">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8"/>
        <w:keepNext/>
        <w:rPr>
          <w:rtl/>
        </w:rPr>
      </w:pPr>
      <w:r w:rsidRPr="00532F2B">
        <w:rPr>
          <w:rStyle w:val="TagStyle"/>
          <w:rtl/>
        </w:rPr>
        <w:t xml:space="preserve">&lt;&lt; יור &gt;&gt; </w:t>
      </w:r>
      <w:r>
        <w:rPr>
          <w:rtl/>
        </w:rPr>
        <w:t>היו"ר ארז מלול:</w:t>
      </w:r>
      <w:r w:rsidRPr="00532F2B">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אתה פוגע בתפקיד שלך.</w:t>
      </w:r>
    </w:p>
    <w:p w:rsidR="005930C5" w:rsidRDefault="005930C5" w:rsidP="000376AD">
      <w:pPr>
        <w:rPr>
          <w:rtl/>
        </w:rPr>
      </w:pPr>
    </w:p>
    <w:p w:rsidR="005930C5" w:rsidRDefault="005930C5" w:rsidP="000376AD">
      <w:pPr>
        <w:pStyle w:val="-"/>
        <w:keepNext/>
        <w:rPr>
          <w:rtl/>
        </w:rPr>
      </w:pPr>
      <w:bookmarkStart w:id="11878" w:name="_ETM_Q20_272406"/>
      <w:bookmarkStart w:id="11879" w:name="_ETM_Q20_272508"/>
      <w:bookmarkEnd w:id="11878"/>
      <w:bookmarkEnd w:id="11879"/>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BB368D" w:rsidP="000376AD">
      <w:pPr>
        <w:rPr>
          <w:rtl/>
        </w:rPr>
      </w:pPr>
      <w:r>
        <w:rPr>
          <w:rFonts w:hint="cs"/>
          <w:rtl/>
        </w:rPr>
        <w:t>– –</w:t>
      </w:r>
      <w:r w:rsidR="005930C5">
        <w:rPr>
          <w:rtl/>
        </w:rPr>
        <w:t xml:space="preserve"> </w:t>
      </w:r>
      <w:bookmarkStart w:id="11880" w:name="_ETM_Q20_270979"/>
      <w:bookmarkEnd w:id="11880"/>
      <w:r w:rsidR="005930C5">
        <w:rPr>
          <w:rFonts w:hint="cs"/>
          <w:rtl/>
        </w:rPr>
        <w:t>הם</w:t>
      </w:r>
      <w:r w:rsidR="005930C5">
        <w:rPr>
          <w:rtl/>
        </w:rPr>
        <w:t xml:space="preserve"> </w:t>
      </w:r>
      <w:bookmarkStart w:id="11881" w:name="_ETM_Q20_271909"/>
      <w:bookmarkEnd w:id="11881"/>
      <w:r w:rsidR="005930C5">
        <w:rPr>
          <w:rtl/>
        </w:rPr>
        <w:t xml:space="preserve">נציגים </w:t>
      </w:r>
      <w:bookmarkStart w:id="11882" w:name="_ETM_Q20_272990"/>
      <w:bookmarkEnd w:id="11882"/>
      <w:r w:rsidR="005930C5">
        <w:rPr>
          <w:rtl/>
        </w:rPr>
        <w:t>פוליטי</w:t>
      </w:r>
      <w:r w:rsidR="005930C5">
        <w:rPr>
          <w:rFonts w:hint="cs"/>
          <w:rtl/>
        </w:rPr>
        <w:t>ים.</w:t>
      </w:r>
      <w:r w:rsidR="005930C5">
        <w:rPr>
          <w:rtl/>
        </w:rPr>
        <w:t xml:space="preserve"> </w:t>
      </w:r>
      <w:bookmarkStart w:id="11883" w:name="_ETM_Q20_273590"/>
      <w:bookmarkEnd w:id="11883"/>
    </w:p>
    <w:p w:rsidR="005930C5" w:rsidRDefault="005930C5" w:rsidP="000376AD">
      <w:pPr>
        <w:rPr>
          <w:rtl/>
        </w:rPr>
      </w:pPr>
    </w:p>
    <w:p w:rsidR="005930C5" w:rsidRDefault="005930C5" w:rsidP="000376AD">
      <w:pPr>
        <w:pStyle w:val="af8"/>
        <w:keepNext/>
        <w:rPr>
          <w:rtl/>
        </w:rPr>
      </w:pPr>
      <w:r w:rsidRPr="00532F2B">
        <w:rPr>
          <w:rStyle w:val="TagStyle"/>
          <w:rtl/>
        </w:rPr>
        <w:t xml:space="preserve">&lt;&lt; יור &gt;&gt; </w:t>
      </w:r>
      <w:r>
        <w:rPr>
          <w:rtl/>
        </w:rPr>
        <w:t>היו"ר ארז מלול:</w:t>
      </w:r>
      <w:r w:rsidRPr="00532F2B">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tl/>
        </w:rPr>
        <w:t xml:space="preserve">גם </w:t>
      </w:r>
      <w:bookmarkStart w:id="11884" w:name="_ETM_Q20_273920"/>
      <w:bookmarkEnd w:id="11884"/>
      <w:r>
        <w:rPr>
          <w:rtl/>
        </w:rPr>
        <w:t>באופוזיציה</w:t>
      </w:r>
      <w:r>
        <w:rPr>
          <w:rFonts w:hint="cs"/>
          <w:rtl/>
        </w:rPr>
        <w:t>?</w:t>
      </w:r>
      <w:r>
        <w:rPr>
          <w:rtl/>
        </w:rPr>
        <w:t xml:space="preserve"> </w:t>
      </w:r>
      <w:bookmarkStart w:id="11885" w:name="_ETM_Q20_274490"/>
      <w:bookmarkEnd w:id="11885"/>
    </w:p>
    <w:p w:rsidR="005930C5" w:rsidRDefault="005930C5" w:rsidP="000376AD">
      <w:pPr>
        <w:rPr>
          <w:rtl/>
        </w:rPr>
      </w:pPr>
      <w:bookmarkStart w:id="11886" w:name="_ETM_Q20_269039"/>
      <w:bookmarkStart w:id="11887" w:name="_ETM_Q20_269107"/>
      <w:bookmarkStart w:id="11888" w:name="_ETM_Q20_269350"/>
      <w:bookmarkEnd w:id="11886"/>
      <w:bookmarkEnd w:id="11887"/>
      <w:bookmarkEnd w:id="11888"/>
    </w:p>
    <w:p w:rsidR="005930C5" w:rsidRDefault="005930C5" w:rsidP="000376AD">
      <w:pPr>
        <w:pStyle w:val="-"/>
        <w:keepNext/>
        <w:rPr>
          <w:rtl/>
        </w:rPr>
      </w:pPr>
      <w:bookmarkStart w:id="11889" w:name="_ETM_Q20_269430"/>
      <w:bookmarkEnd w:id="11889"/>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890" w:name="_ETM_Q20_269597"/>
      <w:bookmarkStart w:id="11891" w:name="_ETM_Q20_269659"/>
      <w:bookmarkEnd w:id="11890"/>
      <w:bookmarkEnd w:id="11891"/>
      <w:r>
        <w:rPr>
          <w:rtl/>
        </w:rPr>
        <w:t xml:space="preserve">גם </w:t>
      </w:r>
      <w:bookmarkStart w:id="11892" w:name="_ETM_Q20_274880"/>
      <w:bookmarkEnd w:id="11892"/>
      <w:r>
        <w:rPr>
          <w:rtl/>
        </w:rPr>
        <w:t>באופוזיציה</w:t>
      </w:r>
      <w:r>
        <w:rPr>
          <w:rFonts w:hint="cs"/>
          <w:rtl/>
        </w:rPr>
        <w:t>.</w:t>
      </w:r>
      <w:r>
        <w:rPr>
          <w:rtl/>
        </w:rPr>
        <w:t xml:space="preserve"> </w:t>
      </w:r>
      <w:bookmarkStart w:id="11893" w:name="_ETM_Q20_275869"/>
      <w:bookmarkEnd w:id="11893"/>
    </w:p>
    <w:p w:rsidR="005930C5" w:rsidRDefault="005930C5" w:rsidP="000376AD">
      <w:pPr>
        <w:rPr>
          <w:rtl/>
        </w:rPr>
      </w:pPr>
    </w:p>
    <w:p w:rsidR="005930C5" w:rsidRDefault="005930C5" w:rsidP="000376AD">
      <w:pPr>
        <w:pStyle w:val="af8"/>
        <w:keepNext/>
        <w:rPr>
          <w:rtl/>
        </w:rPr>
      </w:pPr>
      <w:r w:rsidRPr="00532F2B">
        <w:rPr>
          <w:rStyle w:val="TagStyle"/>
          <w:rtl/>
        </w:rPr>
        <w:t xml:space="preserve">&lt;&lt; יור &gt;&gt; </w:t>
      </w:r>
      <w:r>
        <w:rPr>
          <w:rtl/>
        </w:rPr>
        <w:t>היו"ר ארז מלול:</w:t>
      </w:r>
      <w:r w:rsidRPr="00532F2B">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tl/>
        </w:rPr>
        <w:t xml:space="preserve">אני </w:t>
      </w:r>
      <w:bookmarkStart w:id="11894" w:name="_ETM_Q20_276020"/>
      <w:bookmarkEnd w:id="11894"/>
      <w:r>
        <w:rPr>
          <w:rFonts w:hint="cs"/>
          <w:rtl/>
        </w:rPr>
        <w:t>חולק עליך. מישהו שראוי להיות שופט עליון, גלעד. מישהו שראוי.</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895" w:name="_ETM_Q20_279340"/>
      <w:bookmarkEnd w:id="11895"/>
      <w:r>
        <w:rPr>
          <w:rtl/>
        </w:rPr>
        <w:t>לא</w:t>
      </w:r>
      <w:r>
        <w:rPr>
          <w:rFonts w:hint="cs"/>
          <w:rtl/>
        </w:rPr>
        <w:t>,</w:t>
      </w:r>
      <w:r>
        <w:rPr>
          <w:rtl/>
        </w:rPr>
        <w:t xml:space="preserve"> </w:t>
      </w:r>
      <w:bookmarkStart w:id="11896" w:name="_ETM_Q20_279729"/>
      <w:bookmarkEnd w:id="11896"/>
      <w:r>
        <w:rPr>
          <w:rFonts w:hint="cs"/>
          <w:rtl/>
        </w:rPr>
        <w:t>די,</w:t>
      </w:r>
      <w:r>
        <w:rPr>
          <w:rtl/>
        </w:rPr>
        <w:t xml:space="preserve"> </w:t>
      </w:r>
      <w:bookmarkStart w:id="11897" w:name="_ETM_Q20_281770"/>
      <w:bookmarkEnd w:id="11897"/>
      <w:r>
        <w:rPr>
          <w:rtl/>
        </w:rPr>
        <w:t xml:space="preserve">אדוני </w:t>
      </w:r>
      <w:bookmarkStart w:id="11898" w:name="_ETM_Q20_282219"/>
      <w:bookmarkEnd w:id="11898"/>
      <w:r>
        <w:rPr>
          <w:rtl/>
        </w:rPr>
        <w:t>היושב-ראש</w:t>
      </w:r>
      <w:r>
        <w:rPr>
          <w:rFonts w:hint="cs"/>
          <w:rtl/>
        </w:rPr>
        <w:t>.</w:t>
      </w:r>
      <w:r>
        <w:rPr>
          <w:rtl/>
        </w:rPr>
        <w:t xml:space="preserve"> </w:t>
      </w:r>
      <w:bookmarkStart w:id="11899" w:name="_ETM_Q20_282819"/>
      <w:bookmarkStart w:id="11900" w:name="_ETM_Q20_283450"/>
      <w:bookmarkEnd w:id="11899"/>
      <w:bookmarkEnd w:id="11900"/>
      <w:r>
        <w:rPr>
          <w:rtl/>
        </w:rPr>
        <w:t xml:space="preserve">את </w:t>
      </w:r>
      <w:bookmarkStart w:id="11901" w:name="_ETM_Q20_283659"/>
      <w:bookmarkEnd w:id="11901"/>
      <w:r>
        <w:rPr>
          <w:rFonts w:hint="cs"/>
          <w:rtl/>
        </w:rPr>
        <w:t>הוויכוחי</w:t>
      </w:r>
      <w:r>
        <w:rPr>
          <w:rFonts w:hint="eastAsia"/>
          <w:rtl/>
        </w:rPr>
        <w:t>ם</w:t>
      </w:r>
      <w:r>
        <w:rPr>
          <w:rtl/>
        </w:rPr>
        <w:t xml:space="preserve"> </w:t>
      </w:r>
      <w:bookmarkStart w:id="11902" w:name="_ETM_Q20_284349"/>
      <w:bookmarkEnd w:id="11902"/>
      <w:r>
        <w:rPr>
          <w:rtl/>
        </w:rPr>
        <w:t xml:space="preserve">ואת </w:t>
      </w:r>
      <w:bookmarkStart w:id="11903" w:name="_ETM_Q20_284590"/>
      <w:bookmarkEnd w:id="11903"/>
      <w:r>
        <w:rPr>
          <w:rtl/>
        </w:rPr>
        <w:t xml:space="preserve">ההסכמות </w:t>
      </w:r>
      <w:bookmarkStart w:id="11904" w:name="_ETM_Q20_285159"/>
      <w:bookmarkEnd w:id="11904"/>
      <w:r>
        <w:rPr>
          <w:rtl/>
        </w:rPr>
        <w:t xml:space="preserve">היינו </w:t>
      </w:r>
      <w:bookmarkStart w:id="11905" w:name="_ETM_Q20_285429"/>
      <w:bookmarkEnd w:id="11905"/>
      <w:r>
        <w:rPr>
          <w:rtl/>
        </w:rPr>
        <w:t xml:space="preserve">צריכים </w:t>
      </w:r>
      <w:bookmarkStart w:id="11906" w:name="_ETM_Q20_285729"/>
      <w:bookmarkEnd w:id="11906"/>
      <w:r>
        <w:rPr>
          <w:rtl/>
        </w:rPr>
        <w:t xml:space="preserve">בוועדת </w:t>
      </w:r>
      <w:bookmarkStart w:id="11907" w:name="_ETM_Q20_286119"/>
      <w:bookmarkEnd w:id="11907"/>
      <w:r>
        <w:rPr>
          <w:rtl/>
        </w:rPr>
        <w:t>החוקה</w:t>
      </w:r>
      <w:r>
        <w:rPr>
          <w:rFonts w:hint="cs"/>
          <w:rtl/>
        </w:rPr>
        <w:t>.</w:t>
      </w:r>
      <w:r>
        <w:rPr>
          <w:rtl/>
        </w:rPr>
        <w:t xml:space="preserve"> </w:t>
      </w:r>
      <w:bookmarkStart w:id="11908" w:name="_ETM_Q20_286959"/>
      <w:bookmarkEnd w:id="11908"/>
      <w:r>
        <w:rPr>
          <w:rtl/>
        </w:rPr>
        <w:t xml:space="preserve">לא </w:t>
      </w:r>
      <w:bookmarkStart w:id="11909" w:name="_ETM_Q20_287109"/>
      <w:bookmarkEnd w:id="11909"/>
      <w:r>
        <w:rPr>
          <w:rFonts w:hint="cs"/>
          <w:rtl/>
        </w:rPr>
        <w:t>רציתם.</w:t>
      </w:r>
    </w:p>
    <w:p w:rsidR="005930C5" w:rsidRDefault="005930C5" w:rsidP="000376AD">
      <w:pPr>
        <w:rPr>
          <w:rtl/>
        </w:rPr>
      </w:pPr>
    </w:p>
    <w:p w:rsidR="005930C5" w:rsidRDefault="005930C5" w:rsidP="000376AD">
      <w:pPr>
        <w:pStyle w:val="af8"/>
        <w:keepNext/>
        <w:rPr>
          <w:rtl/>
        </w:rPr>
      </w:pPr>
      <w:r w:rsidRPr="00E147CA">
        <w:rPr>
          <w:rStyle w:val="TagStyle"/>
          <w:rtl/>
        </w:rPr>
        <w:t xml:space="preserve"> &lt;&lt; יור &gt;&gt; </w:t>
      </w:r>
      <w:r>
        <w:rPr>
          <w:rtl/>
        </w:rPr>
        <w:t>היו"ר ארז מלול:</w:t>
      </w:r>
      <w:r w:rsidRPr="00E147CA">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זה לא נכון. ראית, שתקתי עד עכשיו. לא נכון, התווכחנו גם </w:t>
      </w:r>
      <w:r>
        <w:rPr>
          <w:rtl/>
        </w:rPr>
        <w:t>בוועדת החוקה</w:t>
      </w:r>
      <w:r>
        <w:rPr>
          <w:rFonts w:hint="cs"/>
          <w:rtl/>
        </w:rPr>
        <w:t>.</w:t>
      </w:r>
    </w:p>
    <w:p w:rsidR="005930C5" w:rsidRPr="00E147CA"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910" w:name="_ETM_Q20_287409"/>
      <w:bookmarkStart w:id="11911" w:name="_ETM_Q20_288759"/>
      <w:bookmarkEnd w:id="11910"/>
      <w:bookmarkEnd w:id="11911"/>
      <w:r>
        <w:rPr>
          <w:rtl/>
        </w:rPr>
        <w:t xml:space="preserve">אנחנו </w:t>
      </w:r>
      <w:bookmarkStart w:id="11912" w:name="_ETM_Q20_289840"/>
      <w:bookmarkEnd w:id="11912"/>
      <w:r>
        <w:rPr>
          <w:rtl/>
        </w:rPr>
        <w:t xml:space="preserve">הצענו </w:t>
      </w:r>
      <w:bookmarkStart w:id="11913" w:name="_ETM_Q20_290439"/>
      <w:bookmarkEnd w:id="11913"/>
      <w:r>
        <w:rPr>
          <w:rtl/>
        </w:rPr>
        <w:t xml:space="preserve">לכם </w:t>
      </w:r>
      <w:bookmarkStart w:id="11914" w:name="_ETM_Q20_292450"/>
      <w:bookmarkEnd w:id="11914"/>
      <w:r>
        <w:rPr>
          <w:rtl/>
        </w:rPr>
        <w:t>אין</w:t>
      </w:r>
      <w:r>
        <w:rPr>
          <w:rFonts w:hint="cs"/>
          <w:rtl/>
        </w:rPr>
        <w:t>-</w:t>
      </w:r>
      <w:r w:rsidRPr="00F45034">
        <w:rPr>
          <w:rtl/>
        </w:rPr>
        <w:t>ספור</w:t>
      </w:r>
      <w:bookmarkStart w:id="11915" w:name="_ETM_Q20_293530"/>
      <w:bookmarkEnd w:id="11915"/>
      <w:r>
        <w:rPr>
          <w:rFonts w:hint="cs"/>
          <w:rtl/>
        </w:rPr>
        <w:t xml:space="preserve"> </w:t>
      </w:r>
      <w:r>
        <w:rPr>
          <w:rtl/>
        </w:rPr>
        <w:t>הצעות</w:t>
      </w:r>
      <w:r>
        <w:rPr>
          <w:rFonts w:hint="cs"/>
          <w:rtl/>
        </w:rPr>
        <w:t>.</w:t>
      </w:r>
      <w:r>
        <w:rPr>
          <w:rtl/>
        </w:rPr>
        <w:t xml:space="preserve"> </w:t>
      </w:r>
      <w:bookmarkStart w:id="11916" w:name="_ETM_Q20_294369"/>
      <w:bookmarkEnd w:id="11916"/>
    </w:p>
    <w:p w:rsidR="005930C5" w:rsidRDefault="005930C5" w:rsidP="000376AD">
      <w:pPr>
        <w:rPr>
          <w:rtl/>
        </w:rPr>
      </w:pPr>
      <w:bookmarkStart w:id="11917" w:name="_ETM_Q20_286016"/>
      <w:bookmarkStart w:id="11918" w:name="_ETM_Q20_286073"/>
      <w:bookmarkEnd w:id="11917"/>
      <w:bookmarkEnd w:id="11918"/>
    </w:p>
    <w:p w:rsidR="005930C5" w:rsidRDefault="005930C5" w:rsidP="000376AD">
      <w:pPr>
        <w:pStyle w:val="af8"/>
        <w:keepNext/>
        <w:rPr>
          <w:rtl/>
        </w:rPr>
      </w:pPr>
      <w:r w:rsidRPr="00E147CA">
        <w:rPr>
          <w:rStyle w:val="TagStyle"/>
          <w:rtl/>
        </w:rPr>
        <w:t xml:space="preserve">&lt;&lt; יור &gt;&gt; </w:t>
      </w:r>
      <w:r>
        <w:rPr>
          <w:rtl/>
        </w:rPr>
        <w:t>היו"ר ארז מלול:</w:t>
      </w:r>
      <w:r w:rsidRPr="00E147CA">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919" w:name="_ETM_Q20_286207"/>
      <w:bookmarkStart w:id="11920" w:name="_ETM_Q20_286259"/>
      <w:bookmarkEnd w:id="11919"/>
      <w:bookmarkEnd w:id="11920"/>
      <w:r>
        <w:rPr>
          <w:rtl/>
        </w:rPr>
        <w:t xml:space="preserve">אבל </w:t>
      </w:r>
      <w:bookmarkStart w:id="11921" w:name="_ETM_Q20_294820"/>
      <w:bookmarkStart w:id="11922" w:name="_ETM_Q20_295359"/>
      <w:bookmarkEnd w:id="11921"/>
      <w:bookmarkEnd w:id="11922"/>
      <w:r>
        <w:rPr>
          <w:rFonts w:hint="cs"/>
          <w:rtl/>
        </w:rPr>
        <w:t xml:space="preserve">זה משתק, מהעבר תראה </w:t>
      </w:r>
      <w:r>
        <w:rPr>
          <w:rFonts w:hint="eastAsia"/>
          <w:rtl/>
        </w:rPr>
        <w:t>–</w:t>
      </w:r>
      <w:r>
        <w:rPr>
          <w:rFonts w:hint="cs"/>
          <w:rtl/>
        </w:rPr>
        <w:t xml:space="preserve"> עם ציפי לבני, עם אילת שקד.</w:t>
      </w:r>
    </w:p>
    <w:p w:rsidR="005930C5" w:rsidRDefault="005930C5" w:rsidP="000376AD">
      <w:pPr>
        <w:rPr>
          <w:rtl/>
        </w:rPr>
      </w:pPr>
    </w:p>
    <w:p w:rsidR="005930C5" w:rsidRDefault="005930C5" w:rsidP="000376AD">
      <w:pPr>
        <w:pStyle w:val="-"/>
        <w:keepNext/>
        <w:rPr>
          <w:rtl/>
        </w:rPr>
      </w:pPr>
      <w:bookmarkStart w:id="11923" w:name="_ETM_Q20_296018"/>
      <w:bookmarkStart w:id="11924" w:name="_ETM_Q20_296105"/>
      <w:bookmarkEnd w:id="11923"/>
      <w:bookmarkEnd w:id="11924"/>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925" w:name="_ETM_Q20_298060"/>
      <w:bookmarkEnd w:id="11925"/>
      <w:r>
        <w:rPr>
          <w:rtl/>
        </w:rPr>
        <w:t xml:space="preserve">ואחרי </w:t>
      </w:r>
      <w:bookmarkStart w:id="11926" w:name="_ETM_Q20_298600"/>
      <w:bookmarkEnd w:id="11926"/>
      <w:r>
        <w:rPr>
          <w:rtl/>
        </w:rPr>
        <w:t xml:space="preserve">השקר </w:t>
      </w:r>
      <w:bookmarkStart w:id="11927" w:name="_ETM_Q20_299259"/>
      <w:bookmarkEnd w:id="11927"/>
      <w:r>
        <w:rPr>
          <w:rtl/>
        </w:rPr>
        <w:t>הזה</w:t>
      </w:r>
      <w:r>
        <w:rPr>
          <w:rFonts w:hint="cs"/>
          <w:rtl/>
        </w:rPr>
        <w:t>,</w:t>
      </w:r>
      <w:r>
        <w:rPr>
          <w:rtl/>
        </w:rPr>
        <w:t xml:space="preserve"> </w:t>
      </w:r>
      <w:bookmarkStart w:id="11928" w:name="_ETM_Q20_300409"/>
      <w:bookmarkEnd w:id="11928"/>
      <w:r>
        <w:rPr>
          <w:rFonts w:hint="cs"/>
          <w:rtl/>
        </w:rPr>
        <w:t>שמסווה את</w:t>
      </w:r>
      <w:r>
        <w:rPr>
          <w:rtl/>
        </w:rPr>
        <w:t xml:space="preserve"> </w:t>
      </w:r>
      <w:bookmarkStart w:id="11929" w:name="_ETM_Q20_301249"/>
      <w:bookmarkEnd w:id="11929"/>
      <w:r>
        <w:rPr>
          <w:rFonts w:hint="cs"/>
          <w:rtl/>
        </w:rPr>
        <w:t>ה</w:t>
      </w:r>
      <w:r>
        <w:rPr>
          <w:rtl/>
        </w:rPr>
        <w:t xml:space="preserve">השתלטות </w:t>
      </w:r>
      <w:bookmarkStart w:id="11930" w:name="_ETM_Q20_301850"/>
      <w:bookmarkEnd w:id="11930"/>
      <w:r>
        <w:rPr>
          <w:rtl/>
        </w:rPr>
        <w:t xml:space="preserve">הפוליטית </w:t>
      </w:r>
      <w:bookmarkStart w:id="11931" w:name="_ETM_Q20_302479"/>
      <w:bookmarkEnd w:id="11931"/>
      <w:r>
        <w:rPr>
          <w:rFonts w:hint="cs"/>
          <w:rtl/>
        </w:rPr>
        <w:t>המלאה על</w:t>
      </w:r>
      <w:r>
        <w:rPr>
          <w:rtl/>
        </w:rPr>
        <w:t xml:space="preserve"> </w:t>
      </w:r>
      <w:bookmarkStart w:id="11932" w:name="_ETM_Q20_302990"/>
      <w:bookmarkEnd w:id="11932"/>
      <w:r>
        <w:rPr>
          <w:rtl/>
        </w:rPr>
        <w:t xml:space="preserve">בית </w:t>
      </w:r>
      <w:bookmarkStart w:id="11933" w:name="_ETM_Q20_303200"/>
      <w:bookmarkEnd w:id="11933"/>
      <w:r>
        <w:rPr>
          <w:rtl/>
        </w:rPr>
        <w:t xml:space="preserve">המשפט </w:t>
      </w:r>
      <w:bookmarkStart w:id="11934" w:name="_ETM_Q20_303740"/>
      <w:bookmarkEnd w:id="11934"/>
      <w:r>
        <w:rPr>
          <w:rtl/>
        </w:rPr>
        <w:t>העליון</w:t>
      </w:r>
      <w:r>
        <w:rPr>
          <w:rFonts w:hint="cs"/>
          <w:rtl/>
        </w:rPr>
        <w:t>,</w:t>
      </w:r>
      <w:r>
        <w:rPr>
          <w:rtl/>
        </w:rPr>
        <w:t xml:space="preserve"> </w:t>
      </w:r>
      <w:bookmarkStart w:id="11935" w:name="_ETM_Q20_305189"/>
      <w:bookmarkEnd w:id="11935"/>
      <w:r>
        <w:rPr>
          <w:rtl/>
        </w:rPr>
        <w:t xml:space="preserve">המשכתם </w:t>
      </w:r>
      <w:bookmarkStart w:id="11936" w:name="_ETM_Q20_306209"/>
      <w:bookmarkEnd w:id="11936"/>
      <w:r>
        <w:rPr>
          <w:rFonts w:hint="cs"/>
          <w:rtl/>
        </w:rPr>
        <w:t>אל ה</w:t>
      </w:r>
      <w:bookmarkStart w:id="11937" w:name="_ETM_Q20_306359"/>
      <w:bookmarkEnd w:id="11937"/>
      <w:r>
        <w:rPr>
          <w:rtl/>
        </w:rPr>
        <w:t xml:space="preserve">שקרים </w:t>
      </w:r>
      <w:bookmarkStart w:id="11938" w:name="_ETM_Q20_307659"/>
      <w:bookmarkEnd w:id="11938"/>
      <w:r>
        <w:rPr>
          <w:rtl/>
        </w:rPr>
        <w:t xml:space="preserve">של </w:t>
      </w:r>
      <w:bookmarkStart w:id="11939" w:name="_ETM_Q20_307990"/>
      <w:bookmarkEnd w:id="11939"/>
      <w:r>
        <w:rPr>
          <w:rtl/>
        </w:rPr>
        <w:t xml:space="preserve">פתרון </w:t>
      </w:r>
      <w:bookmarkStart w:id="11940" w:name="_ETM_Q20_308560"/>
      <w:bookmarkEnd w:id="11940"/>
      <w:r>
        <w:rPr>
          <w:rFonts w:hint="cs"/>
          <w:rtl/>
        </w:rPr>
        <w:t>ה-</w:t>
      </w:r>
      <w:r>
        <w:t>deadlock</w:t>
      </w:r>
      <w:r>
        <w:rPr>
          <w:rFonts w:hint="cs"/>
          <w:rtl/>
        </w:rPr>
        <w:t>.</w:t>
      </w:r>
      <w:r>
        <w:rPr>
          <w:rtl/>
        </w:rPr>
        <w:t xml:space="preserve"> </w:t>
      </w:r>
      <w:bookmarkStart w:id="11941" w:name="_ETM_Q20_310180"/>
      <w:bookmarkEnd w:id="11941"/>
    </w:p>
    <w:p w:rsidR="005930C5" w:rsidRDefault="005930C5" w:rsidP="000376AD">
      <w:pPr>
        <w:rPr>
          <w:rtl/>
        </w:rPr>
      </w:pPr>
    </w:p>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942" w:name="_ETM_Q20_312105"/>
      <w:bookmarkStart w:id="11943" w:name="_ETM_Q20_312186"/>
      <w:bookmarkEnd w:id="11942"/>
      <w:bookmarkEnd w:id="11943"/>
      <w:r>
        <w:rPr>
          <w:rFonts w:hint="cs"/>
          <w:rtl/>
        </w:rPr>
        <w:t xml:space="preserve">הרי עד היום הייתה לכם </w:t>
      </w:r>
      <w:r w:rsidR="00BB368D">
        <w:rPr>
          <w:rFonts w:hint="cs"/>
          <w:rtl/>
        </w:rPr>
        <w:t>– – –</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tl/>
        </w:rPr>
        <w:t xml:space="preserve">נעזוב </w:t>
      </w:r>
      <w:bookmarkStart w:id="11944" w:name="_ETM_Q20_310930"/>
      <w:bookmarkEnd w:id="11944"/>
      <w:r>
        <w:rPr>
          <w:rtl/>
        </w:rPr>
        <w:t xml:space="preserve">את </w:t>
      </w:r>
      <w:bookmarkStart w:id="11945" w:name="_ETM_Q20_311110"/>
      <w:bookmarkEnd w:id="11945"/>
      <w:r>
        <w:rPr>
          <w:rtl/>
        </w:rPr>
        <w:t>העובדה</w:t>
      </w:r>
      <w:r>
        <w:rPr>
          <w:rFonts w:hint="cs"/>
          <w:rtl/>
        </w:rPr>
        <w:t>,</w:t>
      </w:r>
      <w:r>
        <w:rPr>
          <w:rtl/>
        </w:rPr>
        <w:t xml:space="preserve"> </w:t>
      </w:r>
      <w:bookmarkStart w:id="11946" w:name="_ETM_Q20_311770"/>
      <w:bookmarkEnd w:id="11946"/>
      <w:r>
        <w:rPr>
          <w:rtl/>
        </w:rPr>
        <w:t xml:space="preserve">אדוני </w:t>
      </w:r>
      <w:bookmarkStart w:id="11947" w:name="_ETM_Q20_312130"/>
      <w:bookmarkEnd w:id="11947"/>
      <w:r>
        <w:rPr>
          <w:rtl/>
        </w:rPr>
        <w:t>השר</w:t>
      </w:r>
      <w:r>
        <w:rPr>
          <w:rFonts w:hint="cs"/>
          <w:rtl/>
        </w:rPr>
        <w:t xml:space="preserve"> </w:t>
      </w:r>
      <w:r w:rsidR="00BB368D">
        <w:rPr>
          <w:rFonts w:hint="cs"/>
          <w:rtl/>
        </w:rPr>
        <w:t>– – –</w:t>
      </w:r>
      <w:r>
        <w:rPr>
          <w:rtl/>
        </w:rPr>
        <w:t xml:space="preserve"> </w:t>
      </w:r>
      <w:bookmarkStart w:id="11948" w:name="_ETM_Q20_313599"/>
      <w:bookmarkEnd w:id="11948"/>
    </w:p>
    <w:p w:rsidR="005930C5" w:rsidRDefault="005930C5" w:rsidP="000376AD">
      <w:pPr>
        <w:rPr>
          <w:rtl/>
        </w:rPr>
      </w:pPr>
      <w:bookmarkStart w:id="11949" w:name="_ETM_Q20_306790"/>
      <w:bookmarkStart w:id="11950" w:name="_ETM_Q20_306867"/>
      <w:bookmarkEnd w:id="11949"/>
      <w:bookmarkEnd w:id="11950"/>
    </w:p>
    <w:p w:rsidR="005930C5" w:rsidRDefault="005930C5" w:rsidP="000376AD">
      <w:pPr>
        <w:pStyle w:val="af7"/>
        <w:keepNext/>
        <w:rPr>
          <w:rtl/>
        </w:rPr>
      </w:pPr>
      <w:bookmarkStart w:id="11951" w:name="_ETM_Q20_313986"/>
      <w:bookmarkStart w:id="11952" w:name="_ETM_Q20_314091"/>
      <w:bookmarkEnd w:id="11951"/>
      <w:bookmarkEnd w:id="11952"/>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5930C5" w:rsidP="000376AD">
      <w:pPr>
        <w:rPr>
          <w:rtl/>
          <w:lang w:eastAsia="he-IL"/>
        </w:rPr>
      </w:pPr>
      <w:bookmarkStart w:id="11953" w:name="_ETM_Q20_306974"/>
      <w:bookmarkStart w:id="11954" w:name="_ETM_Q20_307030"/>
      <w:bookmarkEnd w:id="11953"/>
      <w:bookmarkEnd w:id="11954"/>
      <w:r>
        <w:rPr>
          <w:rFonts w:hint="cs"/>
          <w:rtl/>
          <w:lang w:eastAsia="he-IL"/>
        </w:rPr>
        <w:t>עד היום הייתה לכם שליטה מלאה בוועדה הזאת.</w:t>
      </w:r>
    </w:p>
    <w:p w:rsidR="005930C5" w:rsidRDefault="005930C5" w:rsidP="000376AD">
      <w:pPr>
        <w:rPr>
          <w:rtl/>
        </w:rPr>
      </w:pPr>
      <w:bookmarkStart w:id="11955" w:name="_ETM_Q20_312144"/>
      <w:bookmarkEnd w:id="11955"/>
    </w:p>
    <w:p w:rsidR="005930C5" w:rsidRDefault="005930C5" w:rsidP="000376AD">
      <w:pPr>
        <w:pStyle w:val="-"/>
        <w:keepNext/>
        <w:rPr>
          <w:rtl/>
        </w:rPr>
      </w:pPr>
      <w:bookmarkStart w:id="11956" w:name="_ETM_Q20_312226"/>
      <w:bookmarkEnd w:id="11956"/>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יכולת ל</w:t>
      </w:r>
      <w:r>
        <w:rPr>
          <w:rtl/>
        </w:rPr>
        <w:t xml:space="preserve">בוא </w:t>
      </w:r>
      <w:bookmarkStart w:id="11957" w:name="_ETM_Q20_314440"/>
      <w:bookmarkEnd w:id="11957"/>
      <w:r>
        <w:rPr>
          <w:rtl/>
        </w:rPr>
        <w:t xml:space="preserve">לוועדת </w:t>
      </w:r>
      <w:bookmarkStart w:id="11958" w:name="_ETM_Q20_314950"/>
      <w:bookmarkEnd w:id="11958"/>
      <w:r>
        <w:rPr>
          <w:rtl/>
        </w:rPr>
        <w:t>החוקה</w:t>
      </w:r>
      <w:r>
        <w:rPr>
          <w:rFonts w:hint="cs"/>
          <w:rtl/>
        </w:rPr>
        <w:t>.</w:t>
      </w:r>
      <w:r>
        <w:rPr>
          <w:rtl/>
        </w:rPr>
        <w:t xml:space="preserve"> </w:t>
      </w:r>
      <w:bookmarkStart w:id="11959" w:name="_ETM_Q20_315400"/>
      <w:bookmarkEnd w:id="11959"/>
      <w:r>
        <w:rPr>
          <w:rtl/>
        </w:rPr>
        <w:t xml:space="preserve">זה </w:t>
      </w:r>
      <w:bookmarkStart w:id="11960" w:name="_ETM_Q20_315580"/>
      <w:bookmarkEnd w:id="11960"/>
      <w:r>
        <w:rPr>
          <w:rtl/>
        </w:rPr>
        <w:t xml:space="preserve">לא </w:t>
      </w:r>
      <w:bookmarkStart w:id="11961" w:name="_ETM_Q20_315700"/>
      <w:bookmarkEnd w:id="11961"/>
      <w:r>
        <w:rPr>
          <w:rtl/>
        </w:rPr>
        <w:t xml:space="preserve">עניין </w:t>
      </w:r>
      <w:bookmarkStart w:id="11962" w:name="_ETM_Q20_316030"/>
      <w:bookmarkEnd w:id="11962"/>
      <w:r>
        <w:rPr>
          <w:rtl/>
        </w:rPr>
        <w:t>אותך</w:t>
      </w:r>
      <w:r>
        <w:rPr>
          <w:rFonts w:hint="cs"/>
          <w:rtl/>
        </w:rPr>
        <w:t>.</w:t>
      </w:r>
      <w:r>
        <w:rPr>
          <w:rtl/>
        </w:rPr>
        <w:t xml:space="preserve"> </w:t>
      </w:r>
      <w:bookmarkStart w:id="11963" w:name="_ETM_Q20_317169"/>
      <w:bookmarkEnd w:id="11963"/>
    </w:p>
    <w:p w:rsidR="005930C5" w:rsidRDefault="005930C5" w:rsidP="000376AD">
      <w:pPr>
        <w:rPr>
          <w:rtl/>
        </w:rPr>
      </w:pPr>
      <w:bookmarkStart w:id="11964" w:name="_ETM_Q20_316220"/>
      <w:bookmarkStart w:id="11965" w:name="_ETM_Q20_316279"/>
      <w:bookmarkStart w:id="11966" w:name="_ETM_Q20_319738"/>
      <w:bookmarkEnd w:id="11964"/>
      <w:bookmarkEnd w:id="11965"/>
      <w:bookmarkEnd w:id="11966"/>
    </w:p>
    <w:p w:rsidR="005930C5" w:rsidRDefault="005930C5" w:rsidP="000376AD">
      <w:pPr>
        <w:pStyle w:val="af7"/>
        <w:keepNext/>
        <w:rPr>
          <w:rtl/>
        </w:rPr>
      </w:pPr>
      <w:bookmarkStart w:id="11967" w:name="_ETM_Q20_319807"/>
      <w:bookmarkEnd w:id="11967"/>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5930C5" w:rsidP="000376AD">
      <w:pPr>
        <w:rPr>
          <w:rtl/>
          <w:lang w:eastAsia="he-IL"/>
        </w:rPr>
      </w:pPr>
      <w:r>
        <w:rPr>
          <w:rFonts w:hint="cs"/>
          <w:rtl/>
          <w:lang w:eastAsia="he-IL"/>
        </w:rPr>
        <w:t>יצחק עמית, יצחק עמית.</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1968" w:name="_ETM_Q20_316459"/>
      <w:bookmarkStart w:id="11969" w:name="_ETM_Q20_316511"/>
      <w:bookmarkEnd w:id="11968"/>
      <w:bookmarkEnd w:id="11969"/>
      <w:r>
        <w:rPr>
          <w:rFonts w:hint="cs"/>
          <w:rtl/>
        </w:rPr>
        <w:t>לא לא לא,</w:t>
      </w:r>
      <w:r>
        <w:rPr>
          <w:rtl/>
        </w:rPr>
        <w:t xml:space="preserve"> </w:t>
      </w:r>
      <w:bookmarkStart w:id="11970" w:name="_ETM_Q20_319750"/>
      <w:bookmarkEnd w:id="11970"/>
      <w:r>
        <w:rPr>
          <w:rtl/>
        </w:rPr>
        <w:t xml:space="preserve">אדוני </w:t>
      </w:r>
      <w:bookmarkStart w:id="11971" w:name="_ETM_Q20_320080"/>
      <w:bookmarkStart w:id="11972" w:name="_ETM_Q20_321219"/>
      <w:bookmarkEnd w:id="11971"/>
      <w:bookmarkEnd w:id="11972"/>
      <w:r>
        <w:rPr>
          <w:rFonts w:hint="cs"/>
          <w:rtl/>
        </w:rPr>
        <w:t>השר.</w:t>
      </w:r>
    </w:p>
    <w:p w:rsidR="005930C5" w:rsidRDefault="005930C5" w:rsidP="000376AD">
      <w:pPr>
        <w:rPr>
          <w:rtl/>
        </w:rPr>
      </w:pPr>
    </w:p>
    <w:p w:rsidR="005930C5" w:rsidRDefault="005930C5" w:rsidP="000376AD">
      <w:pPr>
        <w:pStyle w:val="af8"/>
        <w:keepNext/>
        <w:rPr>
          <w:rtl/>
        </w:rPr>
      </w:pPr>
      <w:r w:rsidRPr="00F45034">
        <w:rPr>
          <w:rStyle w:val="TagStyle"/>
          <w:rtl/>
        </w:rPr>
        <w:t xml:space="preserve"> &lt;&lt; יור &gt;&gt; </w:t>
      </w:r>
      <w:r>
        <w:rPr>
          <w:rtl/>
        </w:rPr>
        <w:t>היו"ר ארז מלול:</w:t>
      </w:r>
      <w:r w:rsidRPr="00F4503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הוא לא רוצה לשמוע. זה הזמן שלו. השר קרעי, עזוב.</w:t>
      </w:r>
    </w:p>
    <w:p w:rsidR="005930C5" w:rsidRPr="00F45034"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 xml:space="preserve">אני לא בדיון איתך. יכולת לבוא לוועדת החוקה </w:t>
      </w:r>
      <w:r w:rsidR="00BB368D">
        <w:rPr>
          <w:rFonts w:hint="cs"/>
          <w:rtl/>
        </w:rPr>
        <w:t>– –</w:t>
      </w:r>
      <w:r>
        <w:rPr>
          <w:rFonts w:hint="cs"/>
          <w:rtl/>
        </w:rPr>
        <w:t xml:space="preserve"> </w:t>
      </w:r>
    </w:p>
    <w:p w:rsidR="005930C5" w:rsidRDefault="005930C5" w:rsidP="000376AD">
      <w:pPr>
        <w:rPr>
          <w:rtl/>
        </w:rPr>
      </w:pPr>
    </w:p>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BB368D" w:rsidP="000376AD">
      <w:r>
        <w:rPr>
          <w:rFonts w:hint="cs"/>
          <w:rtl/>
        </w:rPr>
        <w:t>– – –</w:t>
      </w:r>
      <w:r w:rsidR="005930C5">
        <w:rPr>
          <w:rFonts w:hint="cs"/>
          <w:rtl/>
        </w:rPr>
        <w:t xml:space="preserve"> עובדה שיצחק עצמית </w:t>
      </w:r>
      <w:r>
        <w:rPr>
          <w:rFonts w:hint="cs"/>
          <w:rtl/>
        </w:rPr>
        <w:t>– – –</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BB368D" w:rsidP="000376AD">
      <w:pPr>
        <w:rPr>
          <w:rtl/>
        </w:rPr>
      </w:pPr>
      <w:r>
        <w:rPr>
          <w:rFonts w:hint="cs"/>
          <w:rtl/>
        </w:rPr>
        <w:t>– –</w:t>
      </w:r>
      <w:r w:rsidR="005930C5">
        <w:rPr>
          <w:rFonts w:hint="cs"/>
          <w:rtl/>
        </w:rPr>
        <w:t xml:space="preserve"> אבל לא עניין אתכם להגיע להסכמות.</w:t>
      </w:r>
    </w:p>
    <w:p w:rsidR="005930C5" w:rsidRDefault="005930C5" w:rsidP="000376AD"/>
    <w:p w:rsidR="005930C5" w:rsidRDefault="005930C5" w:rsidP="000376AD">
      <w:pPr>
        <w:pStyle w:val="af7"/>
        <w:keepNext/>
        <w:rPr>
          <w:rtl/>
        </w:rPr>
      </w:pPr>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5930C5" w:rsidP="000376AD">
      <w:pPr>
        <w:rPr>
          <w:rtl/>
          <w:lang w:eastAsia="he-IL"/>
        </w:rPr>
      </w:pPr>
      <w:r>
        <w:rPr>
          <w:rFonts w:hint="cs"/>
          <w:rtl/>
        </w:rPr>
        <w:t xml:space="preserve">אתה מפחד מהאמת, הבנתי. </w:t>
      </w:r>
      <w:r>
        <w:rPr>
          <w:rFonts w:hint="cs"/>
          <w:rtl/>
          <w:lang w:eastAsia="he-IL"/>
        </w:rPr>
        <w:t>טוב, בסדר, תמשיך לדבר את השקרים</w:t>
      </w:r>
      <w:r>
        <w:rPr>
          <w:rFonts w:hint="cs"/>
          <w:rtl/>
        </w:rPr>
        <w:t xml:space="preserve"> ולפחד.</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580DBB">
      <w:pPr>
        <w:rPr>
          <w:rtl/>
        </w:rPr>
      </w:pPr>
      <w:r>
        <w:rPr>
          <w:rFonts w:hint="cs"/>
          <w:rtl/>
        </w:rPr>
        <w:t>ואז עברתם</w:t>
      </w:r>
      <w:r>
        <w:rPr>
          <w:rtl/>
        </w:rPr>
        <w:t xml:space="preserve"> </w:t>
      </w:r>
      <w:bookmarkStart w:id="11973" w:name="_ETM_Q20_339060"/>
      <w:bookmarkEnd w:id="11973"/>
      <w:r>
        <w:rPr>
          <w:rtl/>
        </w:rPr>
        <w:t xml:space="preserve">למנגנון </w:t>
      </w:r>
      <w:bookmarkStart w:id="11974" w:name="_ETM_Q20_339660"/>
      <w:bookmarkEnd w:id="11974"/>
      <w:r>
        <w:rPr>
          <w:rFonts w:hint="cs"/>
          <w:rtl/>
        </w:rPr>
        <w:t>ה-</w:t>
      </w:r>
      <w:r>
        <w:t>deadlock</w:t>
      </w:r>
      <w:r>
        <w:rPr>
          <w:rFonts w:hint="cs"/>
          <w:rtl/>
        </w:rPr>
        <w:t>.</w:t>
      </w:r>
      <w:r>
        <w:rPr>
          <w:rtl/>
        </w:rPr>
        <w:t xml:space="preserve"> </w:t>
      </w:r>
      <w:bookmarkStart w:id="11975" w:name="_ETM_Q20_341290"/>
      <w:bookmarkEnd w:id="11975"/>
      <w:r>
        <w:rPr>
          <w:rtl/>
        </w:rPr>
        <w:t xml:space="preserve">חשבתם </w:t>
      </w:r>
      <w:bookmarkStart w:id="11976" w:name="_ETM_Q20_341889"/>
      <w:bookmarkEnd w:id="11976"/>
      <w:r>
        <w:rPr>
          <w:rtl/>
        </w:rPr>
        <w:t xml:space="preserve">שלא </w:t>
      </w:r>
      <w:bookmarkStart w:id="11977" w:name="_ETM_Q20_342220"/>
      <w:bookmarkEnd w:id="11977"/>
      <w:r>
        <w:rPr>
          <w:rtl/>
        </w:rPr>
        <w:t xml:space="preserve">נשים </w:t>
      </w:r>
      <w:bookmarkStart w:id="11978" w:name="_ETM_Q20_342639"/>
      <w:bookmarkEnd w:id="11978"/>
      <w:r>
        <w:rPr>
          <w:rtl/>
        </w:rPr>
        <w:t xml:space="preserve">לב </w:t>
      </w:r>
      <w:bookmarkStart w:id="11979" w:name="_ETM_Q20_343760"/>
      <w:bookmarkEnd w:id="11979"/>
      <w:r>
        <w:rPr>
          <w:rtl/>
        </w:rPr>
        <w:t xml:space="preserve">שהכנסתם </w:t>
      </w:r>
      <w:bookmarkStart w:id="11980" w:name="_ETM_Q20_344599"/>
      <w:bookmarkEnd w:id="11980"/>
      <w:r>
        <w:rPr>
          <w:rtl/>
        </w:rPr>
        <w:t xml:space="preserve">שם </w:t>
      </w:r>
      <w:bookmarkStart w:id="11981" w:name="_ETM_Q20_344870"/>
      <w:bookmarkEnd w:id="11981"/>
      <w:r>
        <w:rPr>
          <w:rtl/>
        </w:rPr>
        <w:t xml:space="preserve">את </w:t>
      </w:r>
      <w:bookmarkStart w:id="11982" w:name="_ETM_Q20_345019"/>
      <w:bookmarkEnd w:id="11982"/>
      <w:r>
        <w:rPr>
          <w:rtl/>
        </w:rPr>
        <w:t xml:space="preserve">העז </w:t>
      </w:r>
      <w:bookmarkStart w:id="11983" w:name="_ETM_Q20_346810"/>
      <w:bookmarkEnd w:id="11983"/>
      <w:r>
        <w:rPr>
          <w:rtl/>
        </w:rPr>
        <w:t xml:space="preserve">שמי </w:t>
      </w:r>
      <w:bookmarkStart w:id="11984" w:name="_ETM_Q20_347139"/>
      <w:bookmarkEnd w:id="11984"/>
      <w:r>
        <w:rPr>
          <w:rtl/>
        </w:rPr>
        <w:t xml:space="preserve">שיחליט </w:t>
      </w:r>
      <w:bookmarkStart w:id="11985" w:name="_ETM_Q20_347889"/>
      <w:bookmarkEnd w:id="11985"/>
      <w:r>
        <w:rPr>
          <w:rtl/>
        </w:rPr>
        <w:t xml:space="preserve">אם </w:t>
      </w:r>
      <w:bookmarkStart w:id="11986" w:name="_ETM_Q20_348040"/>
      <w:bookmarkEnd w:id="11986"/>
      <w:r>
        <w:rPr>
          <w:rtl/>
        </w:rPr>
        <w:t xml:space="preserve">להפעיל </w:t>
      </w:r>
      <w:bookmarkStart w:id="11987" w:name="_ETM_Q20_348519"/>
      <w:bookmarkEnd w:id="11987"/>
      <w:r>
        <w:rPr>
          <w:rtl/>
        </w:rPr>
        <w:t xml:space="preserve">את </w:t>
      </w:r>
      <w:bookmarkStart w:id="11988" w:name="_ETM_Q20_348639"/>
      <w:bookmarkEnd w:id="11988"/>
      <w:r>
        <w:rPr>
          <w:rtl/>
        </w:rPr>
        <w:t xml:space="preserve">מנגנון </w:t>
      </w:r>
      <w:bookmarkStart w:id="11989" w:name="_ETM_Q20_349209"/>
      <w:bookmarkStart w:id="11990" w:name="_ETM_Q20_349599"/>
      <w:bookmarkEnd w:id="11989"/>
      <w:bookmarkEnd w:id="11990"/>
      <w:r>
        <w:rPr>
          <w:rFonts w:hint="cs"/>
          <w:rtl/>
        </w:rPr>
        <w:t>ה</w:t>
      </w:r>
      <w:r>
        <w:t>deadlock</w:t>
      </w:r>
      <w:r>
        <w:rPr>
          <w:rtl/>
        </w:rPr>
        <w:t xml:space="preserve"> </w:t>
      </w:r>
      <w:r>
        <w:rPr>
          <w:rFonts w:hint="cs"/>
          <w:rtl/>
        </w:rPr>
        <w:t xml:space="preserve">או </w:t>
      </w:r>
      <w:r>
        <w:rPr>
          <w:rtl/>
        </w:rPr>
        <w:t xml:space="preserve">לא </w:t>
      </w:r>
      <w:bookmarkStart w:id="11991" w:name="_ETM_Q20_349779"/>
      <w:bookmarkStart w:id="11992" w:name="_ETM_Q20_350659"/>
      <w:bookmarkEnd w:id="11991"/>
      <w:bookmarkEnd w:id="11992"/>
      <w:r>
        <w:rPr>
          <w:rtl/>
        </w:rPr>
        <w:t xml:space="preserve">זה </w:t>
      </w:r>
      <w:bookmarkStart w:id="11993" w:name="_ETM_Q20_350810"/>
      <w:bookmarkEnd w:id="11993"/>
      <w:r>
        <w:rPr>
          <w:rtl/>
        </w:rPr>
        <w:t xml:space="preserve">שר </w:t>
      </w:r>
      <w:bookmarkStart w:id="11994" w:name="_ETM_Q20_351139"/>
      <w:bookmarkEnd w:id="11994"/>
      <w:r>
        <w:rPr>
          <w:rtl/>
        </w:rPr>
        <w:t xml:space="preserve">המשפטים </w:t>
      </w:r>
      <w:bookmarkStart w:id="11995" w:name="_ETM_Q20_351739"/>
      <w:bookmarkEnd w:id="11995"/>
      <w:r>
        <w:rPr>
          <w:rtl/>
        </w:rPr>
        <w:t>לבד</w:t>
      </w:r>
      <w:r>
        <w:rPr>
          <w:rFonts w:hint="cs"/>
          <w:rtl/>
        </w:rPr>
        <w:t>.</w:t>
      </w:r>
      <w:r>
        <w:rPr>
          <w:rtl/>
        </w:rPr>
        <w:t xml:space="preserve"> </w:t>
      </w:r>
      <w:bookmarkStart w:id="11996" w:name="_ETM_Q20_353650"/>
      <w:bookmarkEnd w:id="11996"/>
      <w:r>
        <w:rPr>
          <w:rtl/>
        </w:rPr>
        <w:t xml:space="preserve">רק </w:t>
      </w:r>
      <w:bookmarkStart w:id="11997" w:name="_ETM_Q20_354010"/>
      <w:bookmarkEnd w:id="11997"/>
      <w:r>
        <w:rPr>
          <w:rtl/>
        </w:rPr>
        <w:t xml:space="preserve">הוא </w:t>
      </w:r>
      <w:bookmarkStart w:id="11998" w:name="_ETM_Q20_354129"/>
      <w:bookmarkEnd w:id="11998"/>
      <w:r>
        <w:rPr>
          <w:rtl/>
        </w:rPr>
        <w:t>יחליט</w:t>
      </w:r>
      <w:r>
        <w:rPr>
          <w:rFonts w:hint="cs"/>
          <w:rtl/>
        </w:rPr>
        <w:t>,</w:t>
      </w:r>
      <w:r>
        <w:rPr>
          <w:rtl/>
        </w:rPr>
        <w:t xml:space="preserve"> </w:t>
      </w:r>
      <w:bookmarkStart w:id="11999" w:name="_ETM_Q20_356100"/>
      <w:bookmarkEnd w:id="11999"/>
      <w:r>
        <w:rPr>
          <w:rtl/>
        </w:rPr>
        <w:t xml:space="preserve">לא </w:t>
      </w:r>
      <w:bookmarkStart w:id="12000" w:name="_ETM_Q20_356310"/>
      <w:bookmarkEnd w:id="12000"/>
      <w:r>
        <w:rPr>
          <w:rtl/>
        </w:rPr>
        <w:t xml:space="preserve">מנגנון </w:t>
      </w:r>
      <w:bookmarkStart w:id="12001" w:name="_ETM_Q20_357389"/>
      <w:bookmarkEnd w:id="12001"/>
      <w:r>
        <w:rPr>
          <w:rFonts w:hint="cs"/>
          <w:rtl/>
        </w:rPr>
        <w:t>מובנה.</w:t>
      </w:r>
      <w:r>
        <w:rPr>
          <w:rtl/>
        </w:rPr>
        <w:t xml:space="preserve"> </w:t>
      </w:r>
    </w:p>
    <w:p w:rsidR="005930C5" w:rsidRDefault="005930C5" w:rsidP="000376AD">
      <w:pPr>
        <w:rPr>
          <w:rtl/>
        </w:rPr>
      </w:pPr>
    </w:p>
    <w:p w:rsidR="005930C5" w:rsidRDefault="005930C5" w:rsidP="000376AD">
      <w:pPr>
        <w:pStyle w:val="af8"/>
        <w:keepNext/>
        <w:rPr>
          <w:rtl/>
        </w:rPr>
      </w:pPr>
      <w:r w:rsidRPr="0094755F">
        <w:rPr>
          <w:rStyle w:val="TagStyle"/>
          <w:rtl/>
        </w:rPr>
        <w:t xml:space="preserve"> &lt;&lt; יור &gt;&gt; </w:t>
      </w:r>
      <w:r>
        <w:rPr>
          <w:rtl/>
        </w:rPr>
        <w:t>היו"ר ארז מלול:</w:t>
      </w:r>
      <w:r w:rsidRPr="0094755F">
        <w:rPr>
          <w:rStyle w:val="TagStyle"/>
          <w:rtl/>
        </w:rPr>
        <w:t xml:space="preserve"> &lt;&lt; יור &gt;&gt;</w:t>
      </w:r>
      <w:r w:rsidR="005223CB">
        <w:rPr>
          <w:rtl/>
        </w:rPr>
        <w:t xml:space="preserve"> </w:t>
      </w:r>
      <w:r>
        <w:rPr>
          <w:rtl/>
        </w:rPr>
        <w:t xml:space="preserve"> </w:t>
      </w:r>
    </w:p>
    <w:p w:rsidR="005930C5" w:rsidRPr="0094755F" w:rsidRDefault="005930C5" w:rsidP="000376AD">
      <w:pPr>
        <w:rPr>
          <w:rtl/>
        </w:rPr>
      </w:pPr>
      <w:bookmarkStart w:id="12002" w:name="_ETM_Q20_355264"/>
      <w:bookmarkEnd w:id="12002"/>
    </w:p>
    <w:p w:rsidR="005930C5" w:rsidRDefault="005930C5" w:rsidP="000376AD">
      <w:pPr>
        <w:rPr>
          <w:rtl/>
        </w:rPr>
      </w:pPr>
      <w:bookmarkStart w:id="12003" w:name="_ETM_Q20_358050"/>
      <w:bookmarkEnd w:id="12003"/>
      <w:r>
        <w:rPr>
          <w:rtl/>
        </w:rPr>
        <w:t xml:space="preserve">הוא </w:t>
      </w:r>
      <w:bookmarkStart w:id="12004" w:name="_ETM_Q20_358169"/>
      <w:bookmarkEnd w:id="12004"/>
      <w:r>
        <w:rPr>
          <w:rtl/>
        </w:rPr>
        <w:t xml:space="preserve">יכול </w:t>
      </w:r>
      <w:bookmarkStart w:id="12005" w:name="_ETM_Q20_358440"/>
      <w:bookmarkEnd w:id="12005"/>
      <w:r>
        <w:rPr>
          <w:rtl/>
        </w:rPr>
        <w:t xml:space="preserve">להחליט </w:t>
      </w:r>
      <w:bookmarkStart w:id="12006" w:name="_ETM_Q20_358770"/>
      <w:bookmarkEnd w:id="12006"/>
      <w:r>
        <w:rPr>
          <w:rFonts w:hint="cs"/>
          <w:rtl/>
        </w:rPr>
        <w:t>על נציב תלונות הציבור? זה לא נכון.</w:t>
      </w:r>
    </w:p>
    <w:p w:rsidR="005930C5" w:rsidRDefault="005930C5" w:rsidP="000376AD">
      <w:pPr>
        <w:rPr>
          <w:rtl/>
        </w:rPr>
      </w:pPr>
    </w:p>
    <w:p w:rsidR="005930C5" w:rsidRDefault="005930C5" w:rsidP="000376AD">
      <w:pPr>
        <w:pStyle w:val="-"/>
        <w:keepNext/>
        <w:rPr>
          <w:rtl/>
        </w:rPr>
      </w:pPr>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bookmarkStart w:id="12007" w:name="_ETM_Q20_357660"/>
      <w:bookmarkStart w:id="12008" w:name="_ETM_Q20_357749"/>
      <w:bookmarkStart w:id="12009" w:name="_ETM_Q20_357958"/>
      <w:bookmarkEnd w:id="12007"/>
      <w:bookmarkEnd w:id="12008"/>
      <w:bookmarkEnd w:id="12009"/>
    </w:p>
    <w:p w:rsidR="005930C5" w:rsidRDefault="005930C5" w:rsidP="000376AD">
      <w:pPr>
        <w:rPr>
          <w:rtl/>
        </w:rPr>
      </w:pPr>
      <w:bookmarkStart w:id="12010" w:name="_ETM_Q20_358034"/>
      <w:bookmarkStart w:id="12011" w:name="_ETM_Q20_360930"/>
      <w:bookmarkEnd w:id="12010"/>
      <w:bookmarkEnd w:id="12011"/>
      <w:r>
        <w:rPr>
          <w:rtl/>
        </w:rPr>
        <w:t>היושב-ראש</w:t>
      </w:r>
      <w:r>
        <w:rPr>
          <w:rFonts w:hint="cs"/>
          <w:rtl/>
        </w:rPr>
        <w:t>,</w:t>
      </w:r>
      <w:r>
        <w:rPr>
          <w:rtl/>
        </w:rPr>
        <w:t xml:space="preserve"> </w:t>
      </w:r>
      <w:bookmarkStart w:id="12012" w:name="_ETM_Q20_361980"/>
      <w:bookmarkStart w:id="12013" w:name="_ETM_Q20_362310"/>
      <w:bookmarkEnd w:id="12012"/>
      <w:bookmarkEnd w:id="12013"/>
      <w:r>
        <w:rPr>
          <w:rtl/>
        </w:rPr>
        <w:t xml:space="preserve">אתה </w:t>
      </w:r>
      <w:bookmarkStart w:id="12014" w:name="_ETM_Q20_362459"/>
      <w:bookmarkEnd w:id="12014"/>
      <w:r>
        <w:rPr>
          <w:rtl/>
        </w:rPr>
        <w:t xml:space="preserve">רוצה </w:t>
      </w:r>
      <w:bookmarkStart w:id="12015" w:name="_ETM_Q20_362760"/>
      <w:bookmarkEnd w:id="12015"/>
      <w:r>
        <w:rPr>
          <w:rtl/>
        </w:rPr>
        <w:t xml:space="preserve">להוסיף </w:t>
      </w:r>
      <w:bookmarkStart w:id="12016" w:name="_ETM_Q20_363150"/>
      <w:bookmarkEnd w:id="12016"/>
      <w:r>
        <w:rPr>
          <w:rtl/>
        </w:rPr>
        <w:t xml:space="preserve">לי </w:t>
      </w:r>
      <w:bookmarkStart w:id="12017" w:name="_ETM_Q20_363240"/>
      <w:bookmarkEnd w:id="12017"/>
      <w:r>
        <w:rPr>
          <w:rtl/>
        </w:rPr>
        <w:t>זמן</w:t>
      </w:r>
      <w:r>
        <w:rPr>
          <w:rFonts w:hint="cs"/>
          <w:rtl/>
        </w:rPr>
        <w:t>,</w:t>
      </w:r>
      <w:r>
        <w:rPr>
          <w:rtl/>
        </w:rPr>
        <w:t xml:space="preserve"> </w:t>
      </w:r>
      <w:bookmarkStart w:id="12018" w:name="_ETM_Q20_363630"/>
      <w:bookmarkEnd w:id="12018"/>
      <w:r>
        <w:rPr>
          <w:rtl/>
        </w:rPr>
        <w:t>תו</w:t>
      </w:r>
      <w:r>
        <w:rPr>
          <w:rFonts w:hint="cs"/>
          <w:rtl/>
        </w:rPr>
        <w:t>סיף.</w:t>
      </w:r>
      <w:r>
        <w:rPr>
          <w:rtl/>
        </w:rPr>
        <w:t xml:space="preserve"> </w:t>
      </w:r>
      <w:bookmarkStart w:id="12019" w:name="_ETM_Q20_364080"/>
      <w:bookmarkEnd w:id="12019"/>
    </w:p>
    <w:p w:rsidR="005930C5" w:rsidRDefault="005930C5" w:rsidP="000376AD">
      <w:pPr>
        <w:rPr>
          <w:rtl/>
        </w:rPr>
      </w:pPr>
    </w:p>
    <w:p w:rsidR="005930C5" w:rsidRDefault="005930C5" w:rsidP="000376AD">
      <w:pPr>
        <w:pStyle w:val="af8"/>
        <w:keepNext/>
        <w:rPr>
          <w:rtl/>
        </w:rPr>
      </w:pPr>
      <w:r w:rsidRPr="0094755F">
        <w:rPr>
          <w:rStyle w:val="TagStyle"/>
          <w:rtl/>
        </w:rPr>
        <w:t xml:space="preserve">&lt;&lt; יור &gt;&gt; </w:t>
      </w:r>
      <w:r>
        <w:rPr>
          <w:rtl/>
        </w:rPr>
        <w:t>היו"ר ארז מלול:</w:t>
      </w:r>
      <w:r w:rsidRPr="0094755F">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tl/>
        </w:rPr>
        <w:t xml:space="preserve">אני </w:t>
      </w:r>
      <w:bookmarkStart w:id="12020" w:name="_ETM_Q20_364230"/>
      <w:bookmarkEnd w:id="12020"/>
      <w:r>
        <w:rPr>
          <w:rtl/>
        </w:rPr>
        <w:t xml:space="preserve">אוסיף </w:t>
      </w:r>
      <w:bookmarkStart w:id="12021" w:name="_ETM_Q20_364800"/>
      <w:bookmarkStart w:id="12022" w:name="_ETM_Q20_365160"/>
      <w:bookmarkEnd w:id="12021"/>
      <w:bookmarkEnd w:id="12022"/>
      <w:r>
        <w:rPr>
          <w:rFonts w:hint="cs"/>
          <w:rtl/>
        </w:rPr>
        <w:t>לך, אין בעיה.</w:t>
      </w:r>
    </w:p>
    <w:p w:rsidR="005930C5" w:rsidRDefault="005930C5" w:rsidP="000376AD">
      <w:pPr>
        <w:rPr>
          <w:rtl/>
        </w:rPr>
      </w:pPr>
    </w:p>
    <w:p w:rsidR="005930C5" w:rsidRDefault="005930C5" w:rsidP="000376AD">
      <w:pPr>
        <w:pStyle w:val="-"/>
        <w:keepNext/>
        <w:rPr>
          <w:rtl/>
        </w:rPr>
      </w:pPr>
      <w:bookmarkStart w:id="12023" w:name="_ETM_Q20_360824"/>
      <w:bookmarkStart w:id="12024" w:name="_ETM_Q20_360927"/>
      <w:bookmarkEnd w:id="12023"/>
      <w:bookmarkEnd w:id="12024"/>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2025" w:name="_ETM_Q20_361115"/>
      <w:bookmarkStart w:id="12026" w:name="_ETM_Q20_361227"/>
      <w:bookmarkEnd w:id="12025"/>
      <w:bookmarkEnd w:id="12026"/>
      <w:r>
        <w:rPr>
          <w:rFonts w:hint="cs"/>
          <w:rtl/>
        </w:rPr>
        <w:t xml:space="preserve">לא, </w:t>
      </w:r>
      <w:r>
        <w:rPr>
          <w:rtl/>
        </w:rPr>
        <w:t xml:space="preserve">אני </w:t>
      </w:r>
      <w:bookmarkStart w:id="12027" w:name="_ETM_Q20_365280"/>
      <w:bookmarkEnd w:id="12027"/>
      <w:r>
        <w:rPr>
          <w:rtl/>
        </w:rPr>
        <w:t xml:space="preserve">לא </w:t>
      </w:r>
      <w:bookmarkStart w:id="12028" w:name="_ETM_Q20_365400"/>
      <w:bookmarkEnd w:id="12028"/>
      <w:r>
        <w:rPr>
          <w:rtl/>
        </w:rPr>
        <w:t>צריך</w:t>
      </w:r>
      <w:r>
        <w:rPr>
          <w:rFonts w:hint="cs"/>
          <w:rtl/>
        </w:rPr>
        <w:t>,</w:t>
      </w:r>
      <w:r>
        <w:rPr>
          <w:rtl/>
        </w:rPr>
        <w:t xml:space="preserve"> </w:t>
      </w:r>
      <w:bookmarkStart w:id="12029" w:name="_ETM_Q20_366419"/>
      <w:bookmarkEnd w:id="12029"/>
      <w:r>
        <w:rPr>
          <w:rtl/>
        </w:rPr>
        <w:t>כ</w:t>
      </w:r>
      <w:r>
        <w:rPr>
          <w:rFonts w:hint="cs"/>
          <w:rtl/>
        </w:rPr>
        <w:t>י</w:t>
      </w:r>
      <w:r>
        <w:rPr>
          <w:rtl/>
        </w:rPr>
        <w:t xml:space="preserve"> </w:t>
      </w:r>
      <w:bookmarkStart w:id="12030" w:name="_ETM_Q20_366600"/>
      <w:bookmarkEnd w:id="12030"/>
      <w:r>
        <w:rPr>
          <w:rtl/>
        </w:rPr>
        <w:t xml:space="preserve">עכשיו </w:t>
      </w:r>
      <w:bookmarkStart w:id="12031" w:name="_ETM_Q20_366870"/>
      <w:bookmarkEnd w:id="12031"/>
      <w:r>
        <w:rPr>
          <w:rtl/>
        </w:rPr>
        <w:t xml:space="preserve">אני </w:t>
      </w:r>
      <w:bookmarkStart w:id="12032" w:name="_ETM_Q20_367020"/>
      <w:bookmarkEnd w:id="12032"/>
      <w:r>
        <w:rPr>
          <w:rtl/>
        </w:rPr>
        <w:t xml:space="preserve">אומר </w:t>
      </w:r>
      <w:bookmarkStart w:id="12033" w:name="_ETM_Q20_367410"/>
      <w:bookmarkEnd w:id="12033"/>
      <w:r>
        <w:rPr>
          <w:rFonts w:hint="cs"/>
          <w:rtl/>
        </w:rPr>
        <w:t>את דבריי</w:t>
      </w:r>
      <w:r>
        <w:rPr>
          <w:rtl/>
        </w:rPr>
        <w:t xml:space="preserve"> </w:t>
      </w:r>
      <w:bookmarkStart w:id="12034" w:name="_ETM_Q20_367709"/>
      <w:bookmarkEnd w:id="12034"/>
      <w:r>
        <w:rPr>
          <w:rtl/>
        </w:rPr>
        <w:t>לציבור</w:t>
      </w:r>
      <w:r>
        <w:rPr>
          <w:rFonts w:hint="cs"/>
          <w:rtl/>
        </w:rPr>
        <w:t>,</w:t>
      </w:r>
      <w:r>
        <w:rPr>
          <w:rtl/>
        </w:rPr>
        <w:t xml:space="preserve"> </w:t>
      </w:r>
      <w:bookmarkStart w:id="12035" w:name="_ETM_Q20_368280"/>
      <w:bookmarkEnd w:id="12035"/>
      <w:r>
        <w:rPr>
          <w:rtl/>
        </w:rPr>
        <w:t xml:space="preserve">לא </w:t>
      </w:r>
      <w:bookmarkStart w:id="12036" w:name="_ETM_Q20_368459"/>
      <w:bookmarkEnd w:id="12036"/>
      <w:r>
        <w:rPr>
          <w:rFonts w:hint="cs"/>
          <w:rtl/>
        </w:rPr>
        <w:t>אליכם.</w:t>
      </w:r>
      <w:r>
        <w:rPr>
          <w:rtl/>
        </w:rPr>
        <w:t xml:space="preserve"> </w:t>
      </w:r>
      <w:bookmarkStart w:id="12037" w:name="_ETM_Q20_369360"/>
      <w:bookmarkEnd w:id="12037"/>
      <w:r>
        <w:rPr>
          <w:rFonts w:hint="cs"/>
          <w:rtl/>
        </w:rPr>
        <w:t>פספסתם</w:t>
      </w:r>
      <w:r>
        <w:rPr>
          <w:rtl/>
        </w:rPr>
        <w:t xml:space="preserve"> </w:t>
      </w:r>
      <w:bookmarkStart w:id="12038" w:name="_ETM_Q20_370139"/>
      <w:bookmarkEnd w:id="12038"/>
      <w:r>
        <w:rPr>
          <w:rtl/>
        </w:rPr>
        <w:t xml:space="preserve">את </w:t>
      </w:r>
      <w:bookmarkStart w:id="12039" w:name="_ETM_Q20_370319"/>
      <w:bookmarkEnd w:id="12039"/>
      <w:r>
        <w:rPr>
          <w:rtl/>
        </w:rPr>
        <w:t xml:space="preserve">ההזדמנות </w:t>
      </w:r>
      <w:bookmarkStart w:id="12040" w:name="_ETM_Q20_371490"/>
      <w:bookmarkEnd w:id="12040"/>
      <w:r>
        <w:rPr>
          <w:rtl/>
        </w:rPr>
        <w:t xml:space="preserve">להתדיין </w:t>
      </w:r>
      <w:bookmarkStart w:id="12041" w:name="_ETM_Q20_372150"/>
      <w:bookmarkEnd w:id="12041"/>
      <w:r>
        <w:rPr>
          <w:rFonts w:hint="cs"/>
          <w:rtl/>
        </w:rPr>
        <w:t>איתנו כ</w:t>
      </w:r>
      <w:bookmarkStart w:id="12042" w:name="_ETM_Q20_372630"/>
      <w:bookmarkEnd w:id="12042"/>
      <w:r>
        <w:rPr>
          <w:rtl/>
        </w:rPr>
        <w:t xml:space="preserve">שהצענו </w:t>
      </w:r>
      <w:bookmarkStart w:id="12043" w:name="_ETM_Q20_373260"/>
      <w:bookmarkEnd w:id="12043"/>
      <w:r>
        <w:rPr>
          <w:rtl/>
        </w:rPr>
        <w:t xml:space="preserve">לכם </w:t>
      </w:r>
      <w:bookmarkStart w:id="12044" w:name="_ETM_Q20_374070"/>
      <w:bookmarkEnd w:id="12044"/>
      <w:r>
        <w:rPr>
          <w:rtl/>
        </w:rPr>
        <w:t xml:space="preserve">להגיע </w:t>
      </w:r>
      <w:bookmarkStart w:id="12045" w:name="_ETM_Q20_374610"/>
      <w:bookmarkEnd w:id="12045"/>
      <w:r>
        <w:rPr>
          <w:rtl/>
        </w:rPr>
        <w:t>להסכמות</w:t>
      </w:r>
      <w:r>
        <w:rPr>
          <w:rFonts w:hint="cs"/>
          <w:rtl/>
        </w:rPr>
        <w:t>.</w:t>
      </w:r>
      <w:r>
        <w:rPr>
          <w:rtl/>
        </w:rPr>
        <w:t xml:space="preserve"> </w:t>
      </w:r>
      <w:bookmarkStart w:id="12046" w:name="_ETM_Q20_375780"/>
      <w:bookmarkEnd w:id="12046"/>
      <w:r>
        <w:rPr>
          <w:rtl/>
        </w:rPr>
        <w:t xml:space="preserve">לא </w:t>
      </w:r>
      <w:bookmarkStart w:id="12047" w:name="_ETM_Q20_376020"/>
      <w:bookmarkEnd w:id="12047"/>
      <w:r>
        <w:rPr>
          <w:rtl/>
        </w:rPr>
        <w:t xml:space="preserve">קיבלתם </w:t>
      </w:r>
      <w:bookmarkStart w:id="12048" w:name="_ETM_Q20_376560"/>
      <w:bookmarkEnd w:id="12048"/>
      <w:r>
        <w:rPr>
          <w:rtl/>
        </w:rPr>
        <w:t xml:space="preserve">הצעה </w:t>
      </w:r>
      <w:bookmarkStart w:id="12049" w:name="_ETM_Q20_377010"/>
      <w:bookmarkEnd w:id="12049"/>
      <w:r>
        <w:rPr>
          <w:rFonts w:hint="cs"/>
          <w:rtl/>
        </w:rPr>
        <w:t>אחת</w:t>
      </w:r>
      <w:r>
        <w:rPr>
          <w:rtl/>
        </w:rPr>
        <w:t xml:space="preserve"> </w:t>
      </w:r>
      <w:bookmarkStart w:id="12050" w:name="_ETM_Q20_377310"/>
      <w:bookmarkEnd w:id="12050"/>
      <w:r>
        <w:rPr>
          <w:rtl/>
        </w:rPr>
        <w:t>שלנו</w:t>
      </w:r>
      <w:r>
        <w:rPr>
          <w:rFonts w:hint="cs"/>
          <w:rtl/>
        </w:rPr>
        <w:t>,</w:t>
      </w:r>
      <w:r>
        <w:rPr>
          <w:rtl/>
        </w:rPr>
        <w:t xml:space="preserve"> </w:t>
      </w:r>
      <w:bookmarkStart w:id="12051" w:name="_ETM_Q20_377760"/>
      <w:bookmarkEnd w:id="12051"/>
      <w:r>
        <w:rPr>
          <w:rtl/>
        </w:rPr>
        <w:t xml:space="preserve">אפילו </w:t>
      </w:r>
      <w:bookmarkStart w:id="12052" w:name="_ETM_Q20_378060"/>
      <w:bookmarkEnd w:id="12052"/>
      <w:r>
        <w:rPr>
          <w:rtl/>
        </w:rPr>
        <w:t xml:space="preserve">לא </w:t>
      </w:r>
      <w:bookmarkStart w:id="12053" w:name="_ETM_Q20_378180"/>
      <w:bookmarkEnd w:id="12053"/>
      <w:r>
        <w:rPr>
          <w:rtl/>
        </w:rPr>
        <w:t xml:space="preserve">באופן </w:t>
      </w:r>
      <w:bookmarkStart w:id="12054" w:name="_ETM_Q20_378600"/>
      <w:bookmarkEnd w:id="12054"/>
      <w:r>
        <w:rPr>
          <w:rtl/>
        </w:rPr>
        <w:t>סמלי</w:t>
      </w:r>
      <w:r>
        <w:rPr>
          <w:rFonts w:hint="cs"/>
          <w:rtl/>
        </w:rPr>
        <w:t>.</w:t>
      </w:r>
      <w:r>
        <w:rPr>
          <w:rtl/>
        </w:rPr>
        <w:t xml:space="preserve"> </w:t>
      </w:r>
      <w:bookmarkStart w:id="12055" w:name="_ETM_Q20_380599"/>
      <w:bookmarkEnd w:id="12055"/>
    </w:p>
    <w:p w:rsidR="005930C5" w:rsidRDefault="005930C5" w:rsidP="000376AD">
      <w:pPr>
        <w:rPr>
          <w:rtl/>
        </w:rPr>
      </w:pPr>
      <w:bookmarkStart w:id="12056" w:name="_ETM_Q20_384068"/>
      <w:bookmarkStart w:id="12057" w:name="_ETM_Q20_384143"/>
      <w:bookmarkEnd w:id="12056"/>
      <w:bookmarkEnd w:id="12057"/>
    </w:p>
    <w:p w:rsidR="005930C5" w:rsidRDefault="005930C5" w:rsidP="000376AD">
      <w:pPr>
        <w:rPr>
          <w:rtl/>
        </w:rPr>
      </w:pPr>
      <w:bookmarkStart w:id="12058" w:name="_ETM_Q20_384341"/>
      <w:bookmarkStart w:id="12059" w:name="_ETM_Q20_384409"/>
      <w:bookmarkEnd w:id="12058"/>
      <w:bookmarkEnd w:id="12059"/>
      <w:r>
        <w:rPr>
          <w:rtl/>
        </w:rPr>
        <w:t xml:space="preserve">אז </w:t>
      </w:r>
      <w:bookmarkStart w:id="12060" w:name="_ETM_Q20_380870"/>
      <w:bookmarkEnd w:id="12060"/>
      <w:r>
        <w:rPr>
          <w:rtl/>
        </w:rPr>
        <w:t xml:space="preserve">מנגנון </w:t>
      </w:r>
      <w:bookmarkStart w:id="12061" w:name="_ETM_Q20_381599"/>
      <w:bookmarkEnd w:id="12061"/>
      <w:r>
        <w:rPr>
          <w:rFonts w:hint="cs"/>
          <w:rtl/>
        </w:rPr>
        <w:t>ה-</w:t>
      </w:r>
      <w:r>
        <w:t>deadlock</w:t>
      </w:r>
      <w:r>
        <w:rPr>
          <w:rFonts w:hint="cs"/>
          <w:rtl/>
        </w:rPr>
        <w:t>,</w:t>
      </w:r>
      <w:r>
        <w:rPr>
          <w:rtl/>
        </w:rPr>
        <w:t xml:space="preserve"> </w:t>
      </w:r>
      <w:bookmarkStart w:id="12062" w:name="_ETM_Q20_383849"/>
      <w:bookmarkEnd w:id="12062"/>
      <w:r>
        <w:rPr>
          <w:rtl/>
        </w:rPr>
        <w:t>כל</w:t>
      </w:r>
      <w:bookmarkStart w:id="12063" w:name="_ETM_Q20_384120"/>
      <w:bookmarkEnd w:id="12063"/>
      <w:r>
        <w:rPr>
          <w:rFonts w:hint="cs"/>
          <w:rtl/>
        </w:rPr>
        <w:t>-</w:t>
      </w:r>
      <w:r>
        <w:rPr>
          <w:rtl/>
        </w:rPr>
        <w:t xml:space="preserve">כולו </w:t>
      </w:r>
      <w:bookmarkStart w:id="12064" w:name="_ETM_Q20_384510"/>
      <w:bookmarkEnd w:id="12064"/>
      <w:r>
        <w:rPr>
          <w:rFonts w:hint="cs"/>
          <w:rtl/>
        </w:rPr>
        <w:t>בשליטת</w:t>
      </w:r>
      <w:r>
        <w:rPr>
          <w:rtl/>
        </w:rPr>
        <w:t xml:space="preserve"> </w:t>
      </w:r>
      <w:bookmarkStart w:id="12065" w:name="_ETM_Q20_385139"/>
      <w:bookmarkEnd w:id="12065"/>
      <w:r>
        <w:rPr>
          <w:rtl/>
        </w:rPr>
        <w:t xml:space="preserve">שר </w:t>
      </w:r>
      <w:bookmarkStart w:id="12066" w:name="_ETM_Q20_385409"/>
      <w:bookmarkEnd w:id="12066"/>
      <w:r>
        <w:rPr>
          <w:rtl/>
        </w:rPr>
        <w:t xml:space="preserve">המשפטים </w:t>
      </w:r>
      <w:bookmarkStart w:id="12067" w:name="_ETM_Q20_386700"/>
      <w:bookmarkEnd w:id="12067"/>
      <w:r>
        <w:rPr>
          <w:rFonts w:hint="cs"/>
          <w:rtl/>
        </w:rPr>
        <w:t xml:space="preserve">– </w:t>
      </w:r>
      <w:r>
        <w:rPr>
          <w:rtl/>
        </w:rPr>
        <w:t>ה</w:t>
      </w:r>
      <w:r>
        <w:rPr>
          <w:rFonts w:hint="cs"/>
          <w:rtl/>
        </w:rPr>
        <w:t>י</w:t>
      </w:r>
      <w:r>
        <w:rPr>
          <w:rtl/>
        </w:rPr>
        <w:t>נה</w:t>
      </w:r>
      <w:r>
        <w:rPr>
          <w:rFonts w:hint="cs"/>
          <w:rtl/>
        </w:rPr>
        <w:t>,</w:t>
      </w:r>
      <w:r>
        <w:rPr>
          <w:rtl/>
        </w:rPr>
        <w:t xml:space="preserve"> </w:t>
      </w:r>
      <w:bookmarkStart w:id="12068" w:name="_ETM_Q20_387090"/>
      <w:bookmarkEnd w:id="12068"/>
      <w:r>
        <w:rPr>
          <w:rtl/>
        </w:rPr>
        <w:t xml:space="preserve">עוד </w:t>
      </w:r>
      <w:bookmarkStart w:id="12069" w:name="_ETM_Q20_387359"/>
      <w:bookmarkEnd w:id="12069"/>
      <w:r>
        <w:rPr>
          <w:rtl/>
        </w:rPr>
        <w:t xml:space="preserve">השתלטות </w:t>
      </w:r>
      <w:bookmarkStart w:id="12070" w:name="_ETM_Q20_388590"/>
      <w:bookmarkEnd w:id="12070"/>
      <w:r>
        <w:rPr>
          <w:rtl/>
        </w:rPr>
        <w:t xml:space="preserve">של </w:t>
      </w:r>
      <w:bookmarkStart w:id="12071" w:name="_ETM_Q20_388889"/>
      <w:bookmarkEnd w:id="12071"/>
      <w:r>
        <w:rPr>
          <w:rtl/>
        </w:rPr>
        <w:t xml:space="preserve">הקואליציה </w:t>
      </w:r>
      <w:bookmarkStart w:id="12072" w:name="_ETM_Q20_390359"/>
      <w:bookmarkEnd w:id="12072"/>
      <w:r>
        <w:rPr>
          <w:rtl/>
        </w:rPr>
        <w:t xml:space="preserve">על </w:t>
      </w:r>
      <w:bookmarkStart w:id="12073" w:name="_ETM_Q20_390599"/>
      <w:bookmarkEnd w:id="12073"/>
      <w:r>
        <w:rPr>
          <w:rtl/>
        </w:rPr>
        <w:t xml:space="preserve">עיצוב </w:t>
      </w:r>
      <w:bookmarkStart w:id="12074" w:name="_ETM_Q20_391049"/>
      <w:bookmarkEnd w:id="12074"/>
      <w:r>
        <w:rPr>
          <w:rtl/>
        </w:rPr>
        <w:t xml:space="preserve">פני </w:t>
      </w:r>
      <w:bookmarkStart w:id="12075" w:name="_ETM_Q20_391409"/>
      <w:bookmarkEnd w:id="12075"/>
      <w:r>
        <w:rPr>
          <w:rtl/>
        </w:rPr>
        <w:t xml:space="preserve">בית </w:t>
      </w:r>
      <w:bookmarkStart w:id="12076" w:name="_ETM_Q20_391680"/>
      <w:bookmarkEnd w:id="12076"/>
      <w:r>
        <w:rPr>
          <w:rtl/>
        </w:rPr>
        <w:t xml:space="preserve">המשפט </w:t>
      </w:r>
      <w:bookmarkStart w:id="12077" w:name="_ETM_Q20_392219"/>
      <w:bookmarkEnd w:id="12077"/>
      <w:r>
        <w:rPr>
          <w:rtl/>
        </w:rPr>
        <w:t>העליון</w:t>
      </w:r>
      <w:r>
        <w:rPr>
          <w:rFonts w:hint="cs"/>
          <w:rtl/>
        </w:rPr>
        <w:t>,</w:t>
      </w:r>
      <w:r>
        <w:rPr>
          <w:rtl/>
        </w:rPr>
        <w:t xml:space="preserve"> </w:t>
      </w:r>
      <w:bookmarkStart w:id="12078" w:name="_ETM_Q20_393459"/>
      <w:bookmarkEnd w:id="12078"/>
      <w:r>
        <w:rPr>
          <w:rtl/>
        </w:rPr>
        <w:t xml:space="preserve">שאחד </w:t>
      </w:r>
      <w:bookmarkStart w:id="12079" w:name="_ETM_Q20_393999"/>
      <w:bookmarkEnd w:id="12079"/>
      <w:r>
        <w:rPr>
          <w:rtl/>
        </w:rPr>
        <w:t>מתפקיד</w:t>
      </w:r>
      <w:r>
        <w:rPr>
          <w:rFonts w:hint="cs"/>
          <w:rtl/>
        </w:rPr>
        <w:t>יו</w:t>
      </w:r>
      <w:r>
        <w:rPr>
          <w:rtl/>
        </w:rPr>
        <w:t xml:space="preserve"> </w:t>
      </w:r>
      <w:bookmarkStart w:id="12080" w:name="_ETM_Q20_394379"/>
      <w:bookmarkEnd w:id="12080"/>
      <w:r>
        <w:rPr>
          <w:rtl/>
        </w:rPr>
        <w:t>המרכזי</w:t>
      </w:r>
      <w:r>
        <w:rPr>
          <w:rFonts w:hint="cs"/>
          <w:rtl/>
        </w:rPr>
        <w:t>ים</w:t>
      </w:r>
      <w:r>
        <w:rPr>
          <w:rtl/>
        </w:rPr>
        <w:t xml:space="preserve"> </w:t>
      </w:r>
      <w:bookmarkStart w:id="12081" w:name="_ETM_Q20_395319"/>
      <w:bookmarkStart w:id="12082" w:name="_ETM_Q20_396340"/>
      <w:bookmarkEnd w:id="12081"/>
      <w:bookmarkEnd w:id="12082"/>
      <w:r>
        <w:rPr>
          <w:rtl/>
        </w:rPr>
        <w:t xml:space="preserve">הוא </w:t>
      </w:r>
      <w:bookmarkStart w:id="12083" w:name="_ETM_Q20_396489"/>
      <w:bookmarkEnd w:id="12083"/>
      <w:r>
        <w:rPr>
          <w:rtl/>
        </w:rPr>
        <w:t xml:space="preserve">להציב </w:t>
      </w:r>
      <w:bookmarkStart w:id="12084" w:name="_ETM_Q20_397090"/>
      <w:bookmarkEnd w:id="12084"/>
      <w:r>
        <w:rPr>
          <w:rtl/>
        </w:rPr>
        <w:t xml:space="preserve">קו </w:t>
      </w:r>
      <w:bookmarkStart w:id="12085" w:name="_ETM_Q20_397390"/>
      <w:bookmarkEnd w:id="12085"/>
      <w:r>
        <w:rPr>
          <w:rtl/>
        </w:rPr>
        <w:t xml:space="preserve">אדום </w:t>
      </w:r>
      <w:bookmarkStart w:id="12086" w:name="_ETM_Q20_397749"/>
      <w:bookmarkEnd w:id="12086"/>
      <w:r>
        <w:rPr>
          <w:rtl/>
        </w:rPr>
        <w:t xml:space="preserve">וגבול </w:t>
      </w:r>
      <w:bookmarkStart w:id="12087" w:name="_ETM_Q20_398769"/>
      <w:bookmarkEnd w:id="12087"/>
      <w:r>
        <w:rPr>
          <w:rFonts w:hint="cs"/>
          <w:rtl/>
        </w:rPr>
        <w:t>לכוחה</w:t>
      </w:r>
      <w:r>
        <w:rPr>
          <w:rtl/>
        </w:rPr>
        <w:t xml:space="preserve"> </w:t>
      </w:r>
      <w:bookmarkStart w:id="12088" w:name="_ETM_Q20_399280"/>
      <w:bookmarkEnd w:id="12088"/>
      <w:r>
        <w:rPr>
          <w:rtl/>
        </w:rPr>
        <w:t xml:space="preserve">של </w:t>
      </w:r>
      <w:bookmarkStart w:id="12089" w:name="_ETM_Q20_399489"/>
      <w:bookmarkEnd w:id="12089"/>
      <w:r>
        <w:rPr>
          <w:rtl/>
        </w:rPr>
        <w:t>הממשלה</w:t>
      </w:r>
      <w:r>
        <w:rPr>
          <w:rFonts w:hint="cs"/>
          <w:rtl/>
        </w:rPr>
        <w:t>.</w:t>
      </w:r>
      <w:r>
        <w:rPr>
          <w:rtl/>
        </w:rPr>
        <w:t xml:space="preserve"> </w:t>
      </w:r>
      <w:bookmarkStart w:id="12090" w:name="_ETM_Q20_401189"/>
      <w:bookmarkEnd w:id="12090"/>
      <w:r>
        <w:rPr>
          <w:rtl/>
        </w:rPr>
        <w:t xml:space="preserve">ואם </w:t>
      </w:r>
      <w:bookmarkStart w:id="12091" w:name="_ETM_Q20_401489"/>
      <w:bookmarkEnd w:id="12091"/>
      <w:r>
        <w:rPr>
          <w:rtl/>
        </w:rPr>
        <w:t xml:space="preserve">לא </w:t>
      </w:r>
      <w:bookmarkStart w:id="12092" w:name="_ETM_Q20_401670"/>
      <w:bookmarkEnd w:id="12092"/>
      <w:r>
        <w:rPr>
          <w:rtl/>
        </w:rPr>
        <w:t xml:space="preserve">די </w:t>
      </w:r>
      <w:bookmarkStart w:id="12093" w:name="_ETM_Q20_401939"/>
      <w:bookmarkEnd w:id="12093"/>
      <w:r>
        <w:rPr>
          <w:rtl/>
        </w:rPr>
        <w:t>בכך</w:t>
      </w:r>
      <w:r>
        <w:rPr>
          <w:rFonts w:hint="cs"/>
          <w:rtl/>
        </w:rPr>
        <w:t>,</w:t>
      </w:r>
      <w:r>
        <w:rPr>
          <w:rtl/>
        </w:rPr>
        <w:t xml:space="preserve"> </w:t>
      </w:r>
      <w:bookmarkStart w:id="12094" w:name="_ETM_Q20_403730"/>
      <w:bookmarkEnd w:id="12094"/>
      <w:r>
        <w:rPr>
          <w:rtl/>
        </w:rPr>
        <w:t xml:space="preserve">מה </w:t>
      </w:r>
      <w:bookmarkStart w:id="12095" w:name="_ETM_Q20_404060"/>
      <w:bookmarkStart w:id="12096" w:name="_ETM_Q20_404239"/>
      <w:bookmarkEnd w:id="12095"/>
      <w:bookmarkEnd w:id="12096"/>
      <w:r>
        <w:rPr>
          <w:rFonts w:hint="cs"/>
          <w:rtl/>
        </w:rPr>
        <w:t>יעשה</w:t>
      </w:r>
      <w:r>
        <w:rPr>
          <w:rtl/>
        </w:rPr>
        <w:t xml:space="preserve"> </w:t>
      </w:r>
      <w:bookmarkStart w:id="12097" w:name="_ETM_Q20_404569"/>
      <w:bookmarkStart w:id="12098" w:name="_ETM_Q20_407700"/>
      <w:bookmarkEnd w:id="12097"/>
      <w:bookmarkEnd w:id="12098"/>
      <w:r>
        <w:rPr>
          <w:rtl/>
        </w:rPr>
        <w:t xml:space="preserve">מנגנון </w:t>
      </w:r>
      <w:r>
        <w:rPr>
          <w:rFonts w:hint="cs"/>
          <w:rtl/>
        </w:rPr>
        <w:t>ה-</w:t>
      </w:r>
      <w:r>
        <w:t>deadlock</w:t>
      </w:r>
      <w:r>
        <w:rPr>
          <w:rFonts w:hint="cs"/>
          <w:rtl/>
        </w:rPr>
        <w:t xml:space="preserve">? רק יגרום </w:t>
      </w:r>
      <w:r>
        <w:rPr>
          <w:rtl/>
        </w:rPr>
        <w:t xml:space="preserve">ליותר </w:t>
      </w:r>
      <w:bookmarkStart w:id="12099" w:name="_ETM_Q20_408329"/>
      <w:bookmarkEnd w:id="12099"/>
      <w:r>
        <w:rPr>
          <w:rFonts w:hint="cs"/>
          <w:rtl/>
        </w:rPr>
        <w:t>קיטוב</w:t>
      </w:r>
      <w:r>
        <w:rPr>
          <w:rtl/>
        </w:rPr>
        <w:t xml:space="preserve"> </w:t>
      </w:r>
      <w:bookmarkStart w:id="12100" w:name="_ETM_Q20_408779"/>
      <w:bookmarkEnd w:id="12100"/>
      <w:r>
        <w:rPr>
          <w:rtl/>
        </w:rPr>
        <w:t xml:space="preserve">בבית </w:t>
      </w:r>
      <w:bookmarkStart w:id="12101" w:name="_ETM_Q20_409139"/>
      <w:bookmarkEnd w:id="12101"/>
      <w:r>
        <w:rPr>
          <w:rtl/>
        </w:rPr>
        <w:t xml:space="preserve">המשפט </w:t>
      </w:r>
      <w:bookmarkStart w:id="12102" w:name="_ETM_Q20_409620"/>
      <w:bookmarkEnd w:id="12102"/>
      <w:r>
        <w:rPr>
          <w:rtl/>
        </w:rPr>
        <w:t>העליון</w:t>
      </w:r>
      <w:r>
        <w:rPr>
          <w:rFonts w:hint="cs"/>
          <w:rtl/>
        </w:rPr>
        <w:t>;</w:t>
      </w:r>
      <w:r>
        <w:rPr>
          <w:rtl/>
        </w:rPr>
        <w:t xml:space="preserve"> </w:t>
      </w:r>
      <w:bookmarkStart w:id="12103" w:name="_ETM_Q20_411250"/>
      <w:bookmarkEnd w:id="12103"/>
      <w:r>
        <w:rPr>
          <w:rFonts w:hint="cs"/>
          <w:rtl/>
        </w:rPr>
        <w:t>רק</w:t>
      </w:r>
      <w:r>
        <w:rPr>
          <w:rtl/>
        </w:rPr>
        <w:t xml:space="preserve"> </w:t>
      </w:r>
      <w:bookmarkStart w:id="12104" w:name="_ETM_Q20_411640"/>
      <w:bookmarkEnd w:id="12104"/>
      <w:r>
        <w:rPr>
          <w:rtl/>
        </w:rPr>
        <w:t xml:space="preserve">יגיע </w:t>
      </w:r>
      <w:bookmarkStart w:id="12105" w:name="_ETM_Q20_412060"/>
      <w:bookmarkEnd w:id="12105"/>
      <w:r>
        <w:rPr>
          <w:rtl/>
        </w:rPr>
        <w:t xml:space="preserve">למצב </w:t>
      </w:r>
      <w:bookmarkStart w:id="12106" w:name="_ETM_Q20_412659"/>
      <w:bookmarkEnd w:id="12106"/>
      <w:r>
        <w:rPr>
          <w:rtl/>
        </w:rPr>
        <w:t xml:space="preserve">שבו </w:t>
      </w:r>
      <w:bookmarkStart w:id="12107" w:name="_ETM_Q20_413799"/>
      <w:bookmarkEnd w:id="12107"/>
      <w:r>
        <w:rPr>
          <w:rtl/>
        </w:rPr>
        <w:t xml:space="preserve">בית </w:t>
      </w:r>
      <w:bookmarkStart w:id="12108" w:name="_ETM_Q20_414129"/>
      <w:bookmarkEnd w:id="12108"/>
      <w:r>
        <w:rPr>
          <w:rtl/>
        </w:rPr>
        <w:t xml:space="preserve">המשפט </w:t>
      </w:r>
      <w:bookmarkStart w:id="12109" w:name="_ETM_Q20_414729"/>
      <w:bookmarkEnd w:id="12109"/>
      <w:r>
        <w:rPr>
          <w:rtl/>
        </w:rPr>
        <w:t xml:space="preserve">העליון </w:t>
      </w:r>
      <w:bookmarkStart w:id="12110" w:name="_ETM_Q20_415659"/>
      <w:bookmarkEnd w:id="12110"/>
      <w:r>
        <w:rPr>
          <w:rtl/>
        </w:rPr>
        <w:t xml:space="preserve">לא </w:t>
      </w:r>
      <w:bookmarkStart w:id="12111" w:name="_ETM_Q20_415989"/>
      <w:bookmarkEnd w:id="12111"/>
      <w:r>
        <w:rPr>
          <w:rtl/>
        </w:rPr>
        <w:t>חו</w:t>
      </w:r>
      <w:r>
        <w:rPr>
          <w:rFonts w:hint="cs"/>
          <w:rtl/>
        </w:rPr>
        <w:t>תר</w:t>
      </w:r>
      <w:r>
        <w:rPr>
          <w:rtl/>
        </w:rPr>
        <w:t xml:space="preserve"> </w:t>
      </w:r>
      <w:bookmarkStart w:id="12112" w:name="_ETM_Q20_416680"/>
      <w:bookmarkEnd w:id="12112"/>
      <w:r>
        <w:rPr>
          <w:rFonts w:hint="cs"/>
          <w:rtl/>
        </w:rPr>
        <w:t xml:space="preserve">אל </w:t>
      </w:r>
      <w:r>
        <w:rPr>
          <w:rtl/>
        </w:rPr>
        <w:t xml:space="preserve">עבר </w:t>
      </w:r>
      <w:bookmarkStart w:id="12113" w:name="_ETM_Q20_416919"/>
      <w:bookmarkEnd w:id="12113"/>
      <w:r>
        <w:rPr>
          <w:rtl/>
        </w:rPr>
        <w:t xml:space="preserve">הסכמות </w:t>
      </w:r>
      <w:bookmarkStart w:id="12114" w:name="_ETM_Q20_417579"/>
      <w:bookmarkEnd w:id="12114"/>
      <w:r>
        <w:rPr>
          <w:rFonts w:hint="cs"/>
          <w:rtl/>
        </w:rPr>
        <w:t>רחבות,</w:t>
      </w:r>
      <w:r>
        <w:rPr>
          <w:rtl/>
        </w:rPr>
        <w:t xml:space="preserve"> </w:t>
      </w:r>
      <w:bookmarkStart w:id="12115" w:name="_ETM_Q20_418569"/>
      <w:bookmarkEnd w:id="12115"/>
      <w:r>
        <w:rPr>
          <w:rtl/>
        </w:rPr>
        <w:t xml:space="preserve">אלא </w:t>
      </w:r>
      <w:bookmarkStart w:id="12116" w:name="_ETM_Q20_418839"/>
      <w:bookmarkEnd w:id="12116"/>
      <w:r>
        <w:rPr>
          <w:rtl/>
        </w:rPr>
        <w:t xml:space="preserve">כל </w:t>
      </w:r>
      <w:bookmarkStart w:id="12117" w:name="_ETM_Q20_419260"/>
      <w:bookmarkEnd w:id="12117"/>
      <w:r>
        <w:rPr>
          <w:rtl/>
        </w:rPr>
        <w:t xml:space="preserve">צד </w:t>
      </w:r>
      <w:bookmarkStart w:id="12118" w:name="_ETM_Q20_419709"/>
      <w:bookmarkEnd w:id="12118"/>
      <w:r>
        <w:rPr>
          <w:rtl/>
        </w:rPr>
        <w:t xml:space="preserve">ימנה </w:t>
      </w:r>
      <w:bookmarkStart w:id="12119" w:name="_ETM_Q20_420370"/>
      <w:bookmarkEnd w:id="12119"/>
      <w:r w:rsidR="00580DBB">
        <w:rPr>
          <w:rFonts w:hint="cs"/>
          <w:rtl/>
        </w:rPr>
        <w:t xml:space="preserve">את </w:t>
      </w:r>
      <w:r>
        <w:rPr>
          <w:rtl/>
        </w:rPr>
        <w:t xml:space="preserve">דמות </w:t>
      </w:r>
      <w:bookmarkStart w:id="12120" w:name="_ETM_Q20_420790"/>
      <w:bookmarkEnd w:id="12120"/>
      <w:r>
        <w:rPr>
          <w:rtl/>
        </w:rPr>
        <w:t xml:space="preserve">הקיצון </w:t>
      </w:r>
      <w:bookmarkStart w:id="12121" w:name="_ETM_Q20_421389"/>
      <w:bookmarkEnd w:id="12121"/>
      <w:r>
        <w:rPr>
          <w:rtl/>
        </w:rPr>
        <w:t>שלו</w:t>
      </w:r>
      <w:r>
        <w:rPr>
          <w:rFonts w:hint="cs"/>
          <w:rtl/>
        </w:rPr>
        <w:t>.</w:t>
      </w:r>
      <w:r>
        <w:rPr>
          <w:rtl/>
        </w:rPr>
        <w:t xml:space="preserve"> </w:t>
      </w:r>
      <w:bookmarkStart w:id="12122" w:name="_ETM_Q20_423100"/>
      <w:bookmarkStart w:id="12123" w:name="_ETM_Q20_421822"/>
      <w:bookmarkStart w:id="12124" w:name="_ETM_Q20_421899"/>
      <w:bookmarkStart w:id="12125" w:name="_ETM_Q20_422088"/>
      <w:bookmarkStart w:id="12126" w:name="_ETM_Q20_422150"/>
      <w:bookmarkEnd w:id="12122"/>
      <w:bookmarkEnd w:id="12123"/>
      <w:bookmarkEnd w:id="12124"/>
      <w:bookmarkEnd w:id="12125"/>
      <w:bookmarkEnd w:id="12126"/>
    </w:p>
    <w:p w:rsidR="005930C5" w:rsidRDefault="005930C5" w:rsidP="000376AD">
      <w:pPr>
        <w:rPr>
          <w:rtl/>
        </w:rPr>
      </w:pPr>
    </w:p>
    <w:p w:rsidR="005930C5" w:rsidRDefault="005930C5" w:rsidP="00580DBB">
      <w:pPr>
        <w:rPr>
          <w:rtl/>
        </w:rPr>
      </w:pPr>
      <w:r>
        <w:rPr>
          <w:rtl/>
        </w:rPr>
        <w:t xml:space="preserve">הרי </w:t>
      </w:r>
      <w:bookmarkStart w:id="12127" w:name="_ETM_Q20_423400"/>
      <w:bookmarkEnd w:id="12127"/>
      <w:r>
        <w:rPr>
          <w:rtl/>
        </w:rPr>
        <w:t>אתם</w:t>
      </w:r>
      <w:r>
        <w:rPr>
          <w:rFonts w:hint="cs"/>
          <w:rtl/>
        </w:rPr>
        <w:t>,</w:t>
      </w:r>
      <w:r>
        <w:rPr>
          <w:rtl/>
        </w:rPr>
        <w:t xml:space="preserve"> </w:t>
      </w:r>
      <w:bookmarkStart w:id="12128" w:name="_ETM_Q20_424470"/>
      <w:bookmarkEnd w:id="12128"/>
      <w:r>
        <w:rPr>
          <w:rtl/>
        </w:rPr>
        <w:t xml:space="preserve">אנשי </w:t>
      </w:r>
      <w:bookmarkStart w:id="12129" w:name="_ETM_Q20_424920"/>
      <w:bookmarkEnd w:id="12129"/>
      <w:r>
        <w:rPr>
          <w:rFonts w:hint="cs"/>
          <w:rtl/>
        </w:rPr>
        <w:t>הימין ה</w:t>
      </w:r>
      <w:bookmarkStart w:id="12130" w:name="_ETM_Q20_425400"/>
      <w:bookmarkEnd w:id="12130"/>
      <w:r>
        <w:rPr>
          <w:rtl/>
        </w:rPr>
        <w:t>מזויף</w:t>
      </w:r>
      <w:r>
        <w:rPr>
          <w:rFonts w:hint="cs"/>
          <w:rtl/>
        </w:rPr>
        <w:t>,</w:t>
      </w:r>
      <w:r>
        <w:rPr>
          <w:rtl/>
        </w:rPr>
        <w:t xml:space="preserve"> </w:t>
      </w:r>
      <w:bookmarkStart w:id="12131" w:name="_ETM_Q20_426980"/>
      <w:bookmarkEnd w:id="12131"/>
      <w:r>
        <w:rPr>
          <w:rtl/>
        </w:rPr>
        <w:t>אתם</w:t>
      </w:r>
      <w:r>
        <w:rPr>
          <w:rFonts w:hint="cs"/>
          <w:rtl/>
        </w:rPr>
        <w:t>,</w:t>
      </w:r>
      <w:r>
        <w:rPr>
          <w:rtl/>
        </w:rPr>
        <w:t xml:space="preserve"> </w:t>
      </w:r>
      <w:bookmarkStart w:id="12132" w:name="_ETM_Q20_427430"/>
      <w:bookmarkEnd w:id="12132"/>
      <w:r>
        <w:rPr>
          <w:rtl/>
        </w:rPr>
        <w:t xml:space="preserve">כבר </w:t>
      </w:r>
      <w:bookmarkStart w:id="12133" w:name="_ETM_Q20_427700"/>
      <w:bookmarkEnd w:id="12133"/>
      <w:r>
        <w:rPr>
          <w:rtl/>
        </w:rPr>
        <w:t xml:space="preserve">ליבכם </w:t>
      </w:r>
      <w:bookmarkStart w:id="12134" w:name="_ETM_Q20_428239"/>
      <w:bookmarkEnd w:id="12134"/>
      <w:r>
        <w:rPr>
          <w:rFonts w:hint="cs"/>
          <w:rtl/>
        </w:rPr>
        <w:t>גס</w:t>
      </w:r>
      <w:r>
        <w:rPr>
          <w:rtl/>
        </w:rPr>
        <w:t xml:space="preserve"> </w:t>
      </w:r>
      <w:bookmarkStart w:id="12135" w:name="_ETM_Q20_428690"/>
      <w:bookmarkEnd w:id="12135"/>
      <w:r>
        <w:rPr>
          <w:rFonts w:hint="cs"/>
          <w:rtl/>
        </w:rPr>
        <w:t>ב</w:t>
      </w:r>
      <w:bookmarkStart w:id="12136" w:name="_ETM_Q20_428780"/>
      <w:bookmarkEnd w:id="12136"/>
      <w:r>
        <w:rPr>
          <w:rtl/>
        </w:rPr>
        <w:t xml:space="preserve">שופט </w:t>
      </w:r>
      <w:bookmarkStart w:id="12137" w:name="_ETM_Q20_429260"/>
      <w:bookmarkEnd w:id="12137"/>
      <w:r>
        <w:rPr>
          <w:rtl/>
        </w:rPr>
        <w:t xml:space="preserve">נעם </w:t>
      </w:r>
      <w:bookmarkStart w:id="12138" w:name="_ETM_Q20_429590"/>
      <w:bookmarkEnd w:id="12138"/>
      <w:r>
        <w:rPr>
          <w:rtl/>
        </w:rPr>
        <w:t>סולברג</w:t>
      </w:r>
      <w:r>
        <w:rPr>
          <w:rFonts w:hint="cs"/>
          <w:rtl/>
        </w:rPr>
        <w:t>,</w:t>
      </w:r>
      <w:r>
        <w:rPr>
          <w:rtl/>
        </w:rPr>
        <w:t xml:space="preserve"> </w:t>
      </w:r>
      <w:bookmarkStart w:id="12139" w:name="_ETM_Q20_431599"/>
      <w:bookmarkEnd w:id="12139"/>
      <w:r w:rsidR="00580DBB">
        <w:rPr>
          <w:rFonts w:hint="cs"/>
          <w:rtl/>
        </w:rPr>
        <w:t xml:space="preserve">כבר </w:t>
      </w:r>
      <w:r>
        <w:rPr>
          <w:rtl/>
        </w:rPr>
        <w:t xml:space="preserve">ליבכם </w:t>
      </w:r>
      <w:r>
        <w:rPr>
          <w:rFonts w:hint="cs"/>
          <w:rtl/>
        </w:rPr>
        <w:t>גס</w:t>
      </w:r>
      <w:r>
        <w:rPr>
          <w:rtl/>
        </w:rPr>
        <w:t xml:space="preserve"> </w:t>
      </w:r>
      <w:r>
        <w:rPr>
          <w:rFonts w:hint="cs"/>
          <w:rtl/>
        </w:rPr>
        <w:t>ב</w:t>
      </w:r>
      <w:r>
        <w:rPr>
          <w:rtl/>
        </w:rPr>
        <w:t>שופט</w:t>
      </w:r>
      <w:r>
        <w:rPr>
          <w:rFonts w:hint="cs"/>
          <w:rtl/>
        </w:rPr>
        <w:t>ת</w:t>
      </w:r>
      <w:r w:rsidRPr="006E4C85">
        <w:rPr>
          <w:rtl/>
        </w:rPr>
        <w:t xml:space="preserve"> גילה כנפי-שטייניץ</w:t>
      </w:r>
      <w:r>
        <w:rPr>
          <w:rFonts w:hint="cs"/>
          <w:rtl/>
        </w:rPr>
        <w:t>.</w:t>
      </w:r>
      <w:bookmarkStart w:id="12140" w:name="_ETM_Q20_428376"/>
      <w:bookmarkStart w:id="12141" w:name="_ETM_Q20_428490"/>
      <w:bookmarkStart w:id="12142" w:name="_ETM_Q20_428697"/>
      <w:bookmarkStart w:id="12143" w:name="_ETM_Q20_428792"/>
      <w:bookmarkStart w:id="12144" w:name="_ETM_Q20_438120"/>
      <w:bookmarkEnd w:id="12140"/>
      <w:bookmarkEnd w:id="12141"/>
      <w:bookmarkEnd w:id="12142"/>
      <w:bookmarkEnd w:id="12143"/>
      <w:bookmarkEnd w:id="12144"/>
      <w:r>
        <w:rPr>
          <w:rFonts w:hint="cs"/>
          <w:rtl/>
        </w:rPr>
        <w:t xml:space="preserve"> </w:t>
      </w:r>
      <w:r>
        <w:rPr>
          <w:rtl/>
        </w:rPr>
        <w:t xml:space="preserve">ראינו </w:t>
      </w:r>
      <w:bookmarkStart w:id="12145" w:name="_ETM_Q20_438720"/>
      <w:bookmarkEnd w:id="12145"/>
      <w:r>
        <w:rPr>
          <w:rFonts w:hint="cs"/>
          <w:rtl/>
        </w:rPr>
        <w:t>מה השופרות</w:t>
      </w:r>
      <w:r>
        <w:rPr>
          <w:rtl/>
        </w:rPr>
        <w:t xml:space="preserve"> </w:t>
      </w:r>
      <w:bookmarkStart w:id="12146" w:name="_ETM_Q20_439800"/>
      <w:bookmarkEnd w:id="12146"/>
      <w:r>
        <w:rPr>
          <w:rtl/>
        </w:rPr>
        <w:t xml:space="preserve">שלכם </w:t>
      </w:r>
      <w:bookmarkStart w:id="12147" w:name="_ETM_Q20_440790"/>
      <w:bookmarkEnd w:id="12147"/>
      <w:r>
        <w:rPr>
          <w:rtl/>
        </w:rPr>
        <w:t xml:space="preserve">ומכונת </w:t>
      </w:r>
      <w:bookmarkStart w:id="12148" w:name="_ETM_Q20_441570"/>
      <w:bookmarkEnd w:id="12148"/>
      <w:r>
        <w:rPr>
          <w:rtl/>
        </w:rPr>
        <w:t xml:space="preserve">הרעל </w:t>
      </w:r>
      <w:bookmarkStart w:id="12149" w:name="_ETM_Q20_442020"/>
      <w:bookmarkEnd w:id="12149"/>
      <w:r>
        <w:rPr>
          <w:rtl/>
        </w:rPr>
        <w:t xml:space="preserve">שלכם </w:t>
      </w:r>
      <w:bookmarkStart w:id="12150" w:name="_ETM_Q20_442589"/>
      <w:bookmarkEnd w:id="12150"/>
      <w:r>
        <w:rPr>
          <w:rtl/>
        </w:rPr>
        <w:t>כתב</w:t>
      </w:r>
      <w:r>
        <w:rPr>
          <w:rFonts w:hint="cs"/>
          <w:rtl/>
        </w:rPr>
        <w:t>ו</w:t>
      </w:r>
      <w:r>
        <w:rPr>
          <w:rtl/>
        </w:rPr>
        <w:t xml:space="preserve"> </w:t>
      </w:r>
      <w:bookmarkStart w:id="12151" w:name="_ETM_Q20_443130"/>
      <w:bookmarkEnd w:id="12151"/>
      <w:r>
        <w:rPr>
          <w:rtl/>
        </w:rPr>
        <w:t>עליה</w:t>
      </w:r>
      <w:r>
        <w:rPr>
          <w:rFonts w:hint="cs"/>
          <w:rtl/>
        </w:rPr>
        <w:t>.</w:t>
      </w:r>
      <w:r>
        <w:rPr>
          <w:rtl/>
        </w:rPr>
        <w:t xml:space="preserve"> </w:t>
      </w:r>
      <w:bookmarkStart w:id="12152" w:name="_ETM_Q20_444870"/>
      <w:bookmarkStart w:id="12153" w:name="_ETM_Q20_444014"/>
      <w:bookmarkStart w:id="12154" w:name="_ETM_Q20_444082"/>
      <w:bookmarkStart w:id="12155" w:name="_ETM_Q20_444407"/>
      <w:bookmarkStart w:id="12156" w:name="_ETM_Q20_444464"/>
      <w:bookmarkStart w:id="12157" w:name="_ETM_Q20_445550"/>
      <w:bookmarkEnd w:id="12152"/>
      <w:bookmarkEnd w:id="12153"/>
      <w:bookmarkEnd w:id="12154"/>
      <w:bookmarkEnd w:id="12155"/>
      <w:bookmarkEnd w:id="12156"/>
      <w:bookmarkEnd w:id="12157"/>
      <w:r>
        <w:rPr>
          <w:rFonts w:hint="cs"/>
          <w:rtl/>
        </w:rPr>
        <w:t>הלב ש</w:t>
      </w:r>
      <w:r>
        <w:rPr>
          <w:rtl/>
        </w:rPr>
        <w:t xml:space="preserve">לכם </w:t>
      </w:r>
      <w:bookmarkStart w:id="12158" w:name="_ETM_Q20_445880"/>
      <w:bookmarkEnd w:id="12158"/>
      <w:r>
        <w:rPr>
          <w:rtl/>
        </w:rPr>
        <w:t xml:space="preserve">עוד </w:t>
      </w:r>
      <w:bookmarkStart w:id="12159" w:name="_ETM_Q20_446120"/>
      <w:bookmarkEnd w:id="12159"/>
      <w:r>
        <w:rPr>
          <w:rtl/>
        </w:rPr>
        <w:t xml:space="preserve">שנייה </w:t>
      </w:r>
      <w:bookmarkStart w:id="12160" w:name="_ETM_Q20_447050"/>
      <w:bookmarkEnd w:id="12160"/>
      <w:r>
        <w:rPr>
          <w:rtl/>
        </w:rPr>
        <w:t xml:space="preserve">יהיה </w:t>
      </w:r>
      <w:bookmarkStart w:id="12161" w:name="_ETM_Q20_447380"/>
      <w:bookmarkEnd w:id="12161"/>
      <w:r>
        <w:rPr>
          <w:rtl/>
        </w:rPr>
        <w:t xml:space="preserve">גם </w:t>
      </w:r>
      <w:bookmarkStart w:id="12162" w:name="_ETM_Q20_447650"/>
      <w:bookmarkEnd w:id="12162"/>
      <w:r>
        <w:rPr>
          <w:rtl/>
        </w:rPr>
        <w:t>ג</w:t>
      </w:r>
      <w:r>
        <w:rPr>
          <w:rFonts w:hint="cs"/>
          <w:rtl/>
        </w:rPr>
        <w:t>ס</w:t>
      </w:r>
      <w:r>
        <w:rPr>
          <w:rtl/>
        </w:rPr>
        <w:t xml:space="preserve"> </w:t>
      </w:r>
      <w:bookmarkStart w:id="12163" w:name="_ETM_Q20_447979"/>
      <w:bookmarkEnd w:id="12163"/>
      <w:r>
        <w:rPr>
          <w:rFonts w:hint="cs"/>
          <w:rtl/>
        </w:rPr>
        <w:t>ב</w:t>
      </w:r>
      <w:r>
        <w:rPr>
          <w:rtl/>
        </w:rPr>
        <w:t xml:space="preserve">שופט </w:t>
      </w:r>
      <w:bookmarkStart w:id="12164" w:name="_ETM_Q20_448580"/>
      <w:bookmarkStart w:id="12165" w:name="_ETM_Q20_448759"/>
      <w:bookmarkEnd w:id="12164"/>
      <w:bookmarkEnd w:id="12165"/>
      <w:r w:rsidRPr="006E4C85">
        <w:rPr>
          <w:rtl/>
        </w:rPr>
        <w:t>יוסף אלרון</w:t>
      </w:r>
      <w:r>
        <w:rPr>
          <w:rFonts w:hint="cs"/>
          <w:rtl/>
        </w:rPr>
        <w:t>,</w:t>
      </w:r>
      <w:bookmarkStart w:id="12166" w:name="_ETM_Q20_450439"/>
      <w:bookmarkEnd w:id="12166"/>
      <w:r>
        <w:rPr>
          <w:rFonts w:hint="cs"/>
          <w:rtl/>
        </w:rPr>
        <w:t xml:space="preserve"> כי אתם </w:t>
      </w:r>
      <w:bookmarkStart w:id="12167" w:name="_ETM_Q20_451159"/>
      <w:bookmarkEnd w:id="12167"/>
      <w:r>
        <w:rPr>
          <w:rtl/>
        </w:rPr>
        <w:t xml:space="preserve">מיום </w:t>
      </w:r>
      <w:bookmarkStart w:id="12168" w:name="_ETM_Q20_451849"/>
      <w:bookmarkEnd w:id="12168"/>
      <w:r>
        <w:rPr>
          <w:rtl/>
        </w:rPr>
        <w:t>ליום</w:t>
      </w:r>
      <w:r>
        <w:rPr>
          <w:rFonts w:hint="cs"/>
          <w:rtl/>
        </w:rPr>
        <w:t>,</w:t>
      </w:r>
      <w:r>
        <w:rPr>
          <w:rtl/>
        </w:rPr>
        <w:t xml:space="preserve"> </w:t>
      </w:r>
      <w:bookmarkStart w:id="12169" w:name="_ETM_Q20_452389"/>
      <w:bookmarkEnd w:id="12169"/>
      <w:r>
        <w:rPr>
          <w:rtl/>
        </w:rPr>
        <w:t xml:space="preserve">מדקה </w:t>
      </w:r>
      <w:bookmarkStart w:id="12170" w:name="_ETM_Q20_452930"/>
      <w:bookmarkEnd w:id="12170"/>
      <w:r>
        <w:rPr>
          <w:rtl/>
        </w:rPr>
        <w:t>לדקה</w:t>
      </w:r>
      <w:r>
        <w:rPr>
          <w:rFonts w:hint="cs"/>
          <w:rtl/>
        </w:rPr>
        <w:t>,</w:t>
      </w:r>
      <w:r>
        <w:rPr>
          <w:rtl/>
        </w:rPr>
        <w:t xml:space="preserve"> </w:t>
      </w:r>
      <w:bookmarkStart w:id="12171" w:name="_ETM_Q20_453979"/>
      <w:bookmarkEnd w:id="12171"/>
      <w:r>
        <w:rPr>
          <w:rtl/>
        </w:rPr>
        <w:t xml:space="preserve">הופכים </w:t>
      </w:r>
      <w:bookmarkStart w:id="12172" w:name="_ETM_Q20_454430"/>
      <w:bookmarkEnd w:id="12172"/>
      <w:r>
        <w:rPr>
          <w:rtl/>
        </w:rPr>
        <w:t>לקיצוני</w:t>
      </w:r>
      <w:r>
        <w:rPr>
          <w:rFonts w:hint="cs"/>
          <w:rtl/>
        </w:rPr>
        <w:t>י</w:t>
      </w:r>
      <w:r>
        <w:rPr>
          <w:rtl/>
        </w:rPr>
        <w:t xml:space="preserve">ם </w:t>
      </w:r>
      <w:bookmarkStart w:id="12173" w:name="_ETM_Q20_455479"/>
      <w:bookmarkEnd w:id="12173"/>
      <w:r>
        <w:rPr>
          <w:rtl/>
        </w:rPr>
        <w:t>יותר</w:t>
      </w:r>
      <w:r>
        <w:rPr>
          <w:rFonts w:hint="cs"/>
          <w:rtl/>
        </w:rPr>
        <w:t>,</w:t>
      </w:r>
      <w:r>
        <w:rPr>
          <w:rtl/>
        </w:rPr>
        <w:t xml:space="preserve"> </w:t>
      </w:r>
      <w:bookmarkStart w:id="12174" w:name="_ETM_Q20_456319"/>
      <w:bookmarkEnd w:id="12174"/>
      <w:r>
        <w:rPr>
          <w:rtl/>
        </w:rPr>
        <w:t xml:space="preserve">ללאומנים </w:t>
      </w:r>
      <w:bookmarkStart w:id="12175" w:name="_ETM_Q20_457490"/>
      <w:bookmarkEnd w:id="12175"/>
      <w:r>
        <w:rPr>
          <w:rtl/>
        </w:rPr>
        <w:t>יותר</w:t>
      </w:r>
      <w:r>
        <w:rPr>
          <w:rFonts w:hint="cs"/>
          <w:rtl/>
        </w:rPr>
        <w:t>,</w:t>
      </w:r>
      <w:r>
        <w:rPr>
          <w:rtl/>
        </w:rPr>
        <w:t xml:space="preserve"> </w:t>
      </w:r>
      <w:bookmarkStart w:id="12176" w:name="_ETM_Q20_458310"/>
      <w:bookmarkEnd w:id="12176"/>
      <w:r>
        <w:rPr>
          <w:rFonts w:hint="cs"/>
          <w:rtl/>
        </w:rPr>
        <w:t>לחפצי כוח</w:t>
      </w:r>
      <w:r>
        <w:rPr>
          <w:rtl/>
        </w:rPr>
        <w:t xml:space="preserve"> </w:t>
      </w:r>
      <w:bookmarkStart w:id="12177" w:name="_ETM_Q20_459650"/>
      <w:bookmarkStart w:id="12178" w:name="_ETM_Q20_459800"/>
      <w:bookmarkEnd w:id="12177"/>
      <w:bookmarkEnd w:id="12178"/>
      <w:r>
        <w:rPr>
          <w:rtl/>
        </w:rPr>
        <w:t>יותר</w:t>
      </w:r>
      <w:r>
        <w:rPr>
          <w:rFonts w:hint="cs"/>
          <w:rtl/>
        </w:rPr>
        <w:t>.</w:t>
      </w:r>
      <w:r>
        <w:rPr>
          <w:rtl/>
        </w:rPr>
        <w:t xml:space="preserve"> </w:t>
      </w:r>
      <w:bookmarkStart w:id="12179" w:name="_ETM_Q20_461330"/>
      <w:bookmarkEnd w:id="12179"/>
      <w:r>
        <w:rPr>
          <w:rtl/>
        </w:rPr>
        <w:t xml:space="preserve">אתם </w:t>
      </w:r>
      <w:bookmarkStart w:id="12180" w:name="_ETM_Q20_461750"/>
      <w:bookmarkEnd w:id="12180"/>
      <w:r>
        <w:rPr>
          <w:rtl/>
        </w:rPr>
        <w:t xml:space="preserve">אף </w:t>
      </w:r>
      <w:bookmarkStart w:id="12181" w:name="_ETM_Q20_462050"/>
      <w:bookmarkEnd w:id="12181"/>
      <w:r>
        <w:rPr>
          <w:rtl/>
        </w:rPr>
        <w:t xml:space="preserve">פעם </w:t>
      </w:r>
      <w:bookmarkStart w:id="12182" w:name="_ETM_Q20_462470"/>
      <w:bookmarkEnd w:id="12182"/>
      <w:r>
        <w:rPr>
          <w:rtl/>
        </w:rPr>
        <w:t xml:space="preserve">לא </w:t>
      </w:r>
      <w:bookmarkStart w:id="12183" w:name="_ETM_Q20_462650"/>
      <w:bookmarkEnd w:id="12183"/>
      <w:r>
        <w:rPr>
          <w:rFonts w:hint="cs"/>
          <w:rtl/>
        </w:rPr>
        <w:t>תשביעו</w:t>
      </w:r>
      <w:r>
        <w:rPr>
          <w:rtl/>
        </w:rPr>
        <w:t xml:space="preserve"> </w:t>
      </w:r>
      <w:bookmarkStart w:id="12184" w:name="_ETM_Q20_463430"/>
      <w:bookmarkEnd w:id="12184"/>
      <w:r>
        <w:rPr>
          <w:rtl/>
        </w:rPr>
        <w:t xml:space="preserve">את </w:t>
      </w:r>
      <w:bookmarkStart w:id="12185" w:name="_ETM_Q20_463580"/>
      <w:bookmarkEnd w:id="12185"/>
      <w:r>
        <w:rPr>
          <w:rtl/>
        </w:rPr>
        <w:t xml:space="preserve">התאווה </w:t>
      </w:r>
      <w:bookmarkStart w:id="12186" w:name="_ETM_Q20_464150"/>
      <w:bookmarkEnd w:id="12186"/>
      <w:r>
        <w:rPr>
          <w:rtl/>
        </w:rPr>
        <w:t xml:space="preserve">שלכם </w:t>
      </w:r>
      <w:bookmarkStart w:id="12187" w:name="_ETM_Q20_464690"/>
      <w:bookmarkEnd w:id="12187"/>
      <w:r>
        <w:rPr>
          <w:rtl/>
        </w:rPr>
        <w:t>לכוח</w:t>
      </w:r>
      <w:r>
        <w:rPr>
          <w:rFonts w:hint="cs"/>
          <w:rtl/>
        </w:rPr>
        <w:t>.</w:t>
      </w:r>
      <w:r>
        <w:rPr>
          <w:rtl/>
        </w:rPr>
        <w:t xml:space="preserve"> </w:t>
      </w:r>
      <w:bookmarkStart w:id="12188" w:name="_ETM_Q20_465790"/>
      <w:bookmarkEnd w:id="12188"/>
      <w:r>
        <w:rPr>
          <w:rtl/>
        </w:rPr>
        <w:t xml:space="preserve">במובן </w:t>
      </w:r>
      <w:bookmarkStart w:id="12189" w:name="_ETM_Q20_466420"/>
      <w:bookmarkEnd w:id="12189"/>
      <w:r>
        <w:rPr>
          <w:rtl/>
        </w:rPr>
        <w:t>הזה</w:t>
      </w:r>
      <w:bookmarkStart w:id="12190" w:name="_ETM_Q20_467430"/>
      <w:bookmarkStart w:id="12191" w:name="_ETM_Q20_468000"/>
      <w:bookmarkEnd w:id="12190"/>
      <w:bookmarkEnd w:id="12191"/>
      <w:r>
        <w:rPr>
          <w:rFonts w:hint="cs"/>
          <w:rtl/>
        </w:rPr>
        <w:t xml:space="preserve">, השר אמסלם, </w:t>
      </w:r>
      <w:bookmarkStart w:id="12192" w:name="_ETM_Q20_468480"/>
      <w:bookmarkEnd w:id="12192"/>
      <w:r>
        <w:rPr>
          <w:rtl/>
        </w:rPr>
        <w:t>שקר</w:t>
      </w:r>
      <w:r>
        <w:rPr>
          <w:rFonts w:hint="cs"/>
          <w:rtl/>
        </w:rPr>
        <w:t>א</w:t>
      </w:r>
      <w:r>
        <w:rPr>
          <w:rtl/>
        </w:rPr>
        <w:t xml:space="preserve"> </w:t>
      </w:r>
      <w:bookmarkStart w:id="12193" w:name="_ETM_Q20_469080"/>
      <w:bookmarkEnd w:id="12193"/>
      <w:r>
        <w:rPr>
          <w:rtl/>
        </w:rPr>
        <w:t xml:space="preserve">היום </w:t>
      </w:r>
      <w:bookmarkStart w:id="12194" w:name="_ETM_Q20_469350"/>
      <w:bookmarkEnd w:id="12194"/>
      <w:r>
        <w:rPr>
          <w:rtl/>
        </w:rPr>
        <w:t xml:space="preserve">למלחמת </w:t>
      </w:r>
      <w:bookmarkStart w:id="12195" w:name="_ETM_Q20_470040"/>
      <w:bookmarkEnd w:id="12195"/>
      <w:r>
        <w:rPr>
          <w:rtl/>
        </w:rPr>
        <w:t xml:space="preserve">אזרחים </w:t>
      </w:r>
      <w:bookmarkStart w:id="12196" w:name="_ETM_Q20_470940"/>
      <w:bookmarkEnd w:id="12196"/>
      <w:r>
        <w:rPr>
          <w:rtl/>
        </w:rPr>
        <w:t xml:space="preserve">כדי </w:t>
      </w:r>
      <w:bookmarkStart w:id="12197" w:name="_ETM_Q20_471270"/>
      <w:bookmarkEnd w:id="12197"/>
      <w:r>
        <w:rPr>
          <w:rFonts w:hint="cs"/>
          <w:rtl/>
        </w:rPr>
        <w:t>להכריע</w:t>
      </w:r>
      <w:r>
        <w:rPr>
          <w:rtl/>
        </w:rPr>
        <w:t xml:space="preserve"> </w:t>
      </w:r>
      <w:bookmarkStart w:id="12198" w:name="_ETM_Q20_471990"/>
      <w:bookmarkEnd w:id="12198"/>
      <w:r>
        <w:rPr>
          <w:rtl/>
        </w:rPr>
        <w:t xml:space="preserve">את </w:t>
      </w:r>
      <w:bookmarkStart w:id="12199" w:name="_ETM_Q20_472170"/>
      <w:bookmarkEnd w:id="12199"/>
      <w:r>
        <w:rPr>
          <w:rFonts w:hint="cs"/>
          <w:rtl/>
        </w:rPr>
        <w:t>השמאל,</w:t>
      </w:r>
      <w:r>
        <w:rPr>
          <w:rtl/>
        </w:rPr>
        <w:t xml:space="preserve"> </w:t>
      </w:r>
      <w:bookmarkStart w:id="12200" w:name="_ETM_Q20_474150"/>
      <w:bookmarkEnd w:id="12200"/>
      <w:r>
        <w:rPr>
          <w:rtl/>
        </w:rPr>
        <w:t xml:space="preserve">הוא </w:t>
      </w:r>
      <w:bookmarkStart w:id="12201" w:name="_ETM_Q20_474330"/>
      <w:bookmarkEnd w:id="12201"/>
      <w:r>
        <w:rPr>
          <w:rtl/>
        </w:rPr>
        <w:t xml:space="preserve">המייצג </w:t>
      </w:r>
      <w:bookmarkStart w:id="12202" w:name="_ETM_Q20_475050"/>
      <w:bookmarkEnd w:id="12202"/>
      <w:r>
        <w:rPr>
          <w:rtl/>
        </w:rPr>
        <w:t xml:space="preserve">הנאמן </w:t>
      </w:r>
      <w:bookmarkStart w:id="12203" w:name="_ETM_Q20_476220"/>
      <w:bookmarkEnd w:id="12203"/>
      <w:r>
        <w:rPr>
          <w:rtl/>
        </w:rPr>
        <w:t xml:space="preserve">של </w:t>
      </w:r>
      <w:bookmarkStart w:id="12204" w:name="_ETM_Q20_476460"/>
      <w:bookmarkEnd w:id="12204"/>
      <w:r>
        <w:rPr>
          <w:rtl/>
        </w:rPr>
        <w:t xml:space="preserve">קואליציית </w:t>
      </w:r>
      <w:bookmarkStart w:id="12205" w:name="_ETM_Q20_477330"/>
      <w:bookmarkEnd w:id="12205"/>
      <w:r>
        <w:rPr>
          <w:rtl/>
        </w:rPr>
        <w:t xml:space="preserve">השנאה </w:t>
      </w:r>
      <w:bookmarkStart w:id="12206" w:name="_ETM_Q20_477870"/>
      <w:bookmarkEnd w:id="12206"/>
      <w:r>
        <w:rPr>
          <w:rtl/>
        </w:rPr>
        <w:t>שלכם</w:t>
      </w:r>
      <w:r>
        <w:rPr>
          <w:rFonts w:hint="cs"/>
          <w:rtl/>
        </w:rPr>
        <w:t>.</w:t>
      </w:r>
      <w:r>
        <w:rPr>
          <w:rtl/>
        </w:rPr>
        <w:t xml:space="preserve"> </w:t>
      </w:r>
      <w:bookmarkStart w:id="12207" w:name="_ETM_Q20_480669"/>
      <w:bookmarkEnd w:id="12207"/>
    </w:p>
    <w:p w:rsidR="005930C5" w:rsidRDefault="005930C5" w:rsidP="000376AD">
      <w:pPr>
        <w:rPr>
          <w:rtl/>
        </w:rPr>
      </w:pPr>
      <w:bookmarkStart w:id="12208" w:name="_ETM_Q20_476923"/>
      <w:bookmarkStart w:id="12209" w:name="_ETM_Q20_477027"/>
      <w:bookmarkEnd w:id="12208"/>
      <w:bookmarkEnd w:id="12209"/>
    </w:p>
    <w:p w:rsidR="005930C5" w:rsidRDefault="005930C5" w:rsidP="00580DBB">
      <w:pPr>
        <w:rPr>
          <w:rtl/>
        </w:rPr>
      </w:pPr>
      <w:bookmarkStart w:id="12210" w:name="_ETM_Q20_477237"/>
      <w:bookmarkStart w:id="12211" w:name="_ETM_Q20_477312"/>
      <w:bookmarkEnd w:id="12210"/>
      <w:bookmarkEnd w:id="12211"/>
      <w:r>
        <w:rPr>
          <w:rtl/>
        </w:rPr>
        <w:t xml:space="preserve">ואם </w:t>
      </w:r>
      <w:bookmarkStart w:id="12212" w:name="_ETM_Q20_480970"/>
      <w:bookmarkEnd w:id="12212"/>
      <w:r>
        <w:rPr>
          <w:rtl/>
        </w:rPr>
        <w:t xml:space="preserve">לא </w:t>
      </w:r>
      <w:bookmarkStart w:id="12213" w:name="_ETM_Q20_481180"/>
      <w:bookmarkEnd w:id="12213"/>
      <w:r>
        <w:rPr>
          <w:rtl/>
        </w:rPr>
        <w:t xml:space="preserve">די </w:t>
      </w:r>
      <w:bookmarkStart w:id="12214" w:name="_ETM_Q20_480350"/>
      <w:bookmarkStart w:id="12215" w:name="_ETM_Q20_481790"/>
      <w:bookmarkEnd w:id="12214"/>
      <w:bookmarkEnd w:id="12215"/>
      <w:r>
        <w:rPr>
          <w:rtl/>
        </w:rPr>
        <w:t xml:space="preserve">בעיוותים </w:t>
      </w:r>
      <w:bookmarkStart w:id="12216" w:name="_ETM_Q20_483050"/>
      <w:bookmarkEnd w:id="12216"/>
      <w:r>
        <w:rPr>
          <w:rtl/>
        </w:rPr>
        <w:t xml:space="preserve">שאתם </w:t>
      </w:r>
      <w:bookmarkStart w:id="12217" w:name="_ETM_Q20_483560"/>
      <w:bookmarkEnd w:id="12217"/>
      <w:r>
        <w:rPr>
          <w:rtl/>
        </w:rPr>
        <w:t xml:space="preserve">הולכים </w:t>
      </w:r>
      <w:bookmarkStart w:id="12218" w:name="_ETM_Q20_483920"/>
      <w:bookmarkEnd w:id="12218"/>
      <w:r>
        <w:rPr>
          <w:rtl/>
        </w:rPr>
        <w:t xml:space="preserve">להכניס </w:t>
      </w:r>
      <w:bookmarkStart w:id="12219" w:name="_ETM_Q20_484370"/>
      <w:bookmarkEnd w:id="12219"/>
      <w:r>
        <w:rPr>
          <w:rtl/>
        </w:rPr>
        <w:t xml:space="preserve">בבית </w:t>
      </w:r>
      <w:bookmarkStart w:id="12220" w:name="_ETM_Q20_484759"/>
      <w:bookmarkEnd w:id="12220"/>
      <w:r>
        <w:rPr>
          <w:rtl/>
        </w:rPr>
        <w:t xml:space="preserve">המשפט </w:t>
      </w:r>
      <w:bookmarkStart w:id="12221" w:name="_ETM_Q20_485359"/>
      <w:bookmarkEnd w:id="12221"/>
      <w:r>
        <w:rPr>
          <w:rtl/>
        </w:rPr>
        <w:t>העליון</w:t>
      </w:r>
      <w:r>
        <w:rPr>
          <w:rFonts w:hint="cs"/>
          <w:rtl/>
        </w:rPr>
        <w:t xml:space="preserve"> </w:t>
      </w:r>
      <w:r>
        <w:rPr>
          <w:rFonts w:hint="eastAsia"/>
          <w:rtl/>
        </w:rPr>
        <w:t>–</w:t>
      </w:r>
      <w:r>
        <w:rPr>
          <w:rtl/>
        </w:rPr>
        <w:t xml:space="preserve"> </w:t>
      </w:r>
      <w:bookmarkStart w:id="12222" w:name="_ETM_Q20_486490"/>
      <w:bookmarkEnd w:id="12222"/>
      <w:r>
        <w:rPr>
          <w:rtl/>
        </w:rPr>
        <w:t xml:space="preserve">כמו </w:t>
      </w:r>
      <w:bookmarkStart w:id="12223" w:name="_ETM_Q20_486910"/>
      <w:bookmarkStart w:id="12224" w:name="_ETM_Q20_487210"/>
      <w:bookmarkEnd w:id="12223"/>
      <w:bookmarkEnd w:id="12224"/>
      <w:r>
        <w:rPr>
          <w:rtl/>
        </w:rPr>
        <w:t xml:space="preserve">גנבים </w:t>
      </w:r>
      <w:bookmarkStart w:id="12225" w:name="_ETM_Q20_487600"/>
      <w:bookmarkEnd w:id="12225"/>
      <w:r>
        <w:rPr>
          <w:rtl/>
        </w:rPr>
        <w:t>בלילה</w:t>
      </w:r>
      <w:r>
        <w:rPr>
          <w:rFonts w:hint="cs"/>
          <w:rtl/>
        </w:rPr>
        <w:t>,</w:t>
      </w:r>
      <w:r>
        <w:rPr>
          <w:rtl/>
        </w:rPr>
        <w:t xml:space="preserve"> </w:t>
      </w:r>
      <w:bookmarkStart w:id="12226" w:name="_ETM_Q20_489309"/>
      <w:bookmarkEnd w:id="12226"/>
      <w:r>
        <w:rPr>
          <w:rtl/>
        </w:rPr>
        <w:t xml:space="preserve">בלי </w:t>
      </w:r>
      <w:bookmarkStart w:id="12227" w:name="_ETM_Q20_489580"/>
      <w:bookmarkEnd w:id="12227"/>
      <w:r>
        <w:rPr>
          <w:rtl/>
        </w:rPr>
        <w:t xml:space="preserve">שום </w:t>
      </w:r>
      <w:bookmarkStart w:id="12228" w:name="_ETM_Q20_489940"/>
      <w:bookmarkEnd w:id="12228"/>
      <w:r>
        <w:rPr>
          <w:rtl/>
        </w:rPr>
        <w:t xml:space="preserve">דיון </w:t>
      </w:r>
      <w:bookmarkStart w:id="12229" w:name="_ETM_Q20_490300"/>
      <w:bookmarkEnd w:id="12229"/>
      <w:r>
        <w:rPr>
          <w:rtl/>
        </w:rPr>
        <w:t xml:space="preserve">מעמיק </w:t>
      </w:r>
      <w:bookmarkStart w:id="12230" w:name="_ETM_Q20_490779"/>
      <w:bookmarkEnd w:id="12230"/>
      <w:r>
        <w:rPr>
          <w:rtl/>
        </w:rPr>
        <w:t>ורציני</w:t>
      </w:r>
      <w:r>
        <w:rPr>
          <w:rFonts w:hint="cs"/>
          <w:rtl/>
        </w:rPr>
        <w:t xml:space="preserve"> </w:t>
      </w:r>
      <w:r>
        <w:rPr>
          <w:rFonts w:hint="eastAsia"/>
          <w:rtl/>
        </w:rPr>
        <w:t>–</w:t>
      </w:r>
      <w:r>
        <w:rPr>
          <w:rtl/>
        </w:rPr>
        <w:t xml:space="preserve"> </w:t>
      </w:r>
      <w:bookmarkStart w:id="12231" w:name="_ETM_Q20_492539"/>
      <w:bookmarkEnd w:id="12231"/>
      <w:r>
        <w:rPr>
          <w:rtl/>
        </w:rPr>
        <w:t xml:space="preserve">שיניתם </w:t>
      </w:r>
      <w:bookmarkStart w:id="12232" w:name="_ETM_Q20_493320"/>
      <w:bookmarkEnd w:id="12232"/>
      <w:r>
        <w:rPr>
          <w:rtl/>
        </w:rPr>
        <w:t xml:space="preserve">גם </w:t>
      </w:r>
      <w:bookmarkStart w:id="12233" w:name="_ETM_Q20_493589"/>
      <w:bookmarkEnd w:id="12233"/>
      <w:r>
        <w:rPr>
          <w:rtl/>
        </w:rPr>
        <w:t xml:space="preserve">את </w:t>
      </w:r>
      <w:bookmarkStart w:id="12234" w:name="_ETM_Q20_493709"/>
      <w:bookmarkEnd w:id="12234"/>
      <w:r>
        <w:rPr>
          <w:rtl/>
        </w:rPr>
        <w:t xml:space="preserve">שיטת </w:t>
      </w:r>
      <w:bookmarkStart w:id="12235" w:name="_ETM_Q20_494189"/>
      <w:bookmarkEnd w:id="12235"/>
      <w:r>
        <w:rPr>
          <w:rtl/>
        </w:rPr>
        <w:t xml:space="preserve">הבחירה </w:t>
      </w:r>
      <w:bookmarkStart w:id="12236" w:name="_ETM_Q20_495430"/>
      <w:bookmarkEnd w:id="12236"/>
      <w:r>
        <w:rPr>
          <w:rtl/>
        </w:rPr>
        <w:t xml:space="preserve">של </w:t>
      </w:r>
      <w:bookmarkStart w:id="12237" w:name="_ETM_Q20_495700"/>
      <w:bookmarkEnd w:id="12237"/>
      <w:r>
        <w:rPr>
          <w:rtl/>
        </w:rPr>
        <w:t xml:space="preserve">השופטים </w:t>
      </w:r>
      <w:bookmarkStart w:id="12238" w:name="_ETM_Q20_496420"/>
      <w:bookmarkEnd w:id="12238"/>
      <w:r>
        <w:rPr>
          <w:rtl/>
        </w:rPr>
        <w:t xml:space="preserve">בערכאות </w:t>
      </w:r>
      <w:bookmarkStart w:id="12239" w:name="_ETM_Q20_497260"/>
      <w:bookmarkEnd w:id="12239"/>
      <w:r>
        <w:rPr>
          <w:rFonts w:hint="cs"/>
          <w:rtl/>
        </w:rPr>
        <w:t>ה</w:t>
      </w:r>
      <w:r>
        <w:rPr>
          <w:rtl/>
        </w:rPr>
        <w:t>נמוכות</w:t>
      </w:r>
      <w:r>
        <w:rPr>
          <w:rFonts w:hint="cs"/>
          <w:rtl/>
        </w:rPr>
        <w:t>.</w:t>
      </w:r>
      <w:r>
        <w:rPr>
          <w:rtl/>
        </w:rPr>
        <w:t xml:space="preserve"> </w:t>
      </w:r>
      <w:bookmarkStart w:id="12240" w:name="_ETM_Q20_499510"/>
      <w:bookmarkEnd w:id="12240"/>
      <w:r>
        <w:rPr>
          <w:rtl/>
        </w:rPr>
        <w:t xml:space="preserve">שום </w:t>
      </w:r>
      <w:bookmarkStart w:id="12241" w:name="_ETM_Q20_500140"/>
      <w:bookmarkEnd w:id="12241"/>
      <w:r>
        <w:rPr>
          <w:rtl/>
        </w:rPr>
        <w:t xml:space="preserve">דיון </w:t>
      </w:r>
      <w:bookmarkStart w:id="12242" w:name="_ETM_Q20_500620"/>
      <w:bookmarkEnd w:id="12242"/>
      <w:r>
        <w:rPr>
          <w:rtl/>
        </w:rPr>
        <w:t xml:space="preserve">רציני </w:t>
      </w:r>
      <w:bookmarkStart w:id="12243" w:name="_ETM_Q20_502019"/>
      <w:bookmarkEnd w:id="12243"/>
      <w:r>
        <w:rPr>
          <w:rtl/>
        </w:rPr>
        <w:t xml:space="preserve">לא </w:t>
      </w:r>
      <w:bookmarkStart w:id="12244" w:name="_ETM_Q20_502289"/>
      <w:bookmarkEnd w:id="12244"/>
      <w:r>
        <w:rPr>
          <w:rtl/>
        </w:rPr>
        <w:t xml:space="preserve">התקיים </w:t>
      </w:r>
      <w:bookmarkStart w:id="12245" w:name="_ETM_Q20_502859"/>
      <w:bookmarkEnd w:id="12245"/>
      <w:r>
        <w:rPr>
          <w:rtl/>
        </w:rPr>
        <w:t xml:space="preserve">על </w:t>
      </w:r>
      <w:bookmarkStart w:id="12246" w:name="_ETM_Q20_503009"/>
      <w:bookmarkEnd w:id="12246"/>
      <w:r>
        <w:rPr>
          <w:rtl/>
        </w:rPr>
        <w:t xml:space="preserve">העניין </w:t>
      </w:r>
      <w:bookmarkStart w:id="12247" w:name="_ETM_Q20_503429"/>
      <w:bookmarkEnd w:id="12247"/>
      <w:r>
        <w:rPr>
          <w:rtl/>
        </w:rPr>
        <w:t>הזה</w:t>
      </w:r>
      <w:r>
        <w:rPr>
          <w:rFonts w:hint="cs"/>
          <w:rtl/>
        </w:rPr>
        <w:t>,</w:t>
      </w:r>
      <w:r>
        <w:rPr>
          <w:rtl/>
        </w:rPr>
        <w:t xml:space="preserve"> </w:t>
      </w:r>
      <w:bookmarkStart w:id="12248" w:name="_ETM_Q20_503699"/>
      <w:bookmarkEnd w:id="12248"/>
      <w:r>
        <w:rPr>
          <w:rtl/>
        </w:rPr>
        <w:t xml:space="preserve">אדוני </w:t>
      </w:r>
      <w:bookmarkStart w:id="12249" w:name="_ETM_Q20_504089"/>
      <w:bookmarkEnd w:id="12249"/>
      <w:r>
        <w:rPr>
          <w:rtl/>
        </w:rPr>
        <w:t>היושב-ראש</w:t>
      </w:r>
      <w:r>
        <w:rPr>
          <w:rFonts w:hint="cs"/>
          <w:rtl/>
        </w:rPr>
        <w:t>,</w:t>
      </w:r>
      <w:r>
        <w:rPr>
          <w:rtl/>
        </w:rPr>
        <w:t xml:space="preserve"> </w:t>
      </w:r>
      <w:bookmarkStart w:id="12250" w:name="_ETM_Q20_505789"/>
      <w:bookmarkEnd w:id="12250"/>
      <w:r>
        <w:rPr>
          <w:rtl/>
        </w:rPr>
        <w:t xml:space="preserve">חבר </w:t>
      </w:r>
      <w:bookmarkStart w:id="12251" w:name="_ETM_Q20_506269"/>
      <w:bookmarkEnd w:id="12251"/>
      <w:r>
        <w:rPr>
          <w:rtl/>
        </w:rPr>
        <w:t xml:space="preserve">ועדת </w:t>
      </w:r>
      <w:bookmarkStart w:id="12252" w:name="_ETM_Q20_506689"/>
      <w:bookmarkEnd w:id="12252"/>
      <w:r>
        <w:rPr>
          <w:rtl/>
        </w:rPr>
        <w:t>החוקה</w:t>
      </w:r>
      <w:r>
        <w:rPr>
          <w:rFonts w:hint="cs"/>
          <w:rtl/>
        </w:rPr>
        <w:t xml:space="preserve"> ארז</w:t>
      </w:r>
      <w:r>
        <w:rPr>
          <w:rtl/>
        </w:rPr>
        <w:t xml:space="preserve"> </w:t>
      </w:r>
      <w:bookmarkStart w:id="12253" w:name="_ETM_Q20_507499"/>
      <w:bookmarkEnd w:id="12253"/>
      <w:r>
        <w:rPr>
          <w:rtl/>
        </w:rPr>
        <w:t>מלול</w:t>
      </w:r>
      <w:bookmarkStart w:id="12254" w:name="_ETM_Q20_508220"/>
      <w:bookmarkStart w:id="12255" w:name="_ETM_Q20_509029"/>
      <w:bookmarkEnd w:id="12254"/>
      <w:bookmarkEnd w:id="12255"/>
      <w:r>
        <w:rPr>
          <w:rFonts w:hint="cs"/>
          <w:rtl/>
        </w:rPr>
        <w:t xml:space="preserve">. שום </w:t>
      </w:r>
      <w:r>
        <w:rPr>
          <w:rtl/>
        </w:rPr>
        <w:t xml:space="preserve">דיון </w:t>
      </w:r>
      <w:bookmarkStart w:id="12256" w:name="_ETM_Q20_509539"/>
      <w:bookmarkEnd w:id="12256"/>
      <w:r>
        <w:rPr>
          <w:rtl/>
        </w:rPr>
        <w:t xml:space="preserve">רציני </w:t>
      </w:r>
      <w:bookmarkStart w:id="12257" w:name="_ETM_Q20_510080"/>
      <w:bookmarkEnd w:id="12257"/>
      <w:r>
        <w:rPr>
          <w:rtl/>
        </w:rPr>
        <w:t xml:space="preserve">לא </w:t>
      </w:r>
      <w:bookmarkStart w:id="12258" w:name="_ETM_Q20_510260"/>
      <w:bookmarkEnd w:id="12258"/>
      <w:r>
        <w:rPr>
          <w:rFonts w:hint="cs"/>
          <w:rtl/>
        </w:rPr>
        <w:t>ה</w:t>
      </w:r>
      <w:r>
        <w:rPr>
          <w:rtl/>
        </w:rPr>
        <w:t xml:space="preserve">תקיים </w:t>
      </w:r>
      <w:bookmarkStart w:id="12259" w:name="_ETM_Q20_510680"/>
      <w:bookmarkEnd w:id="12259"/>
      <w:r>
        <w:rPr>
          <w:rtl/>
        </w:rPr>
        <w:t xml:space="preserve">בעניין </w:t>
      </w:r>
      <w:bookmarkStart w:id="12260" w:name="_ETM_Q20_511039"/>
      <w:bookmarkEnd w:id="12260"/>
      <w:r>
        <w:rPr>
          <w:rtl/>
        </w:rPr>
        <w:t>הזה</w:t>
      </w:r>
      <w:r>
        <w:rPr>
          <w:rFonts w:hint="cs"/>
          <w:rtl/>
        </w:rPr>
        <w:t>.</w:t>
      </w:r>
      <w:r>
        <w:rPr>
          <w:rtl/>
        </w:rPr>
        <w:t xml:space="preserve"> </w:t>
      </w:r>
      <w:bookmarkStart w:id="12261" w:name="_ETM_Q20_511760"/>
      <w:bookmarkEnd w:id="12261"/>
      <w:r>
        <w:rPr>
          <w:rtl/>
        </w:rPr>
        <w:t xml:space="preserve">אבל </w:t>
      </w:r>
      <w:bookmarkStart w:id="12262" w:name="_ETM_Q20_512000"/>
      <w:bookmarkEnd w:id="12262"/>
      <w:r>
        <w:rPr>
          <w:rtl/>
        </w:rPr>
        <w:t>הגנבת</w:t>
      </w:r>
      <w:r>
        <w:rPr>
          <w:rFonts w:hint="cs"/>
          <w:rtl/>
        </w:rPr>
        <w:t>ם</w:t>
      </w:r>
      <w:r>
        <w:rPr>
          <w:rtl/>
        </w:rPr>
        <w:t xml:space="preserve"> </w:t>
      </w:r>
      <w:bookmarkStart w:id="12263" w:name="_ETM_Q20_512720"/>
      <w:bookmarkEnd w:id="12263"/>
      <w:r>
        <w:rPr>
          <w:rtl/>
        </w:rPr>
        <w:t xml:space="preserve">גם </w:t>
      </w:r>
      <w:bookmarkStart w:id="12264" w:name="_ETM_Q20_512960"/>
      <w:bookmarkEnd w:id="12264"/>
      <w:r>
        <w:rPr>
          <w:rFonts w:hint="cs"/>
          <w:rtl/>
        </w:rPr>
        <w:t>את ה</w:t>
      </w:r>
      <w:r>
        <w:rPr>
          <w:rtl/>
        </w:rPr>
        <w:t xml:space="preserve">עניין </w:t>
      </w:r>
      <w:bookmarkStart w:id="12265" w:name="_ETM_Q20_513440"/>
      <w:bookmarkEnd w:id="12265"/>
      <w:r>
        <w:rPr>
          <w:rtl/>
        </w:rPr>
        <w:t xml:space="preserve">הזה </w:t>
      </w:r>
      <w:bookmarkStart w:id="12266" w:name="_ETM_Q20_514300"/>
      <w:bookmarkEnd w:id="12266"/>
      <w:r>
        <w:rPr>
          <w:rtl/>
        </w:rPr>
        <w:t xml:space="preserve">כדי </w:t>
      </w:r>
      <w:bookmarkStart w:id="12267" w:name="_ETM_Q20_514989"/>
      <w:bookmarkEnd w:id="12267"/>
      <w:r>
        <w:rPr>
          <w:rtl/>
        </w:rPr>
        <w:t>שמכונ</w:t>
      </w:r>
      <w:bookmarkStart w:id="12268" w:name="_ETM_Q20_515739"/>
      <w:bookmarkStart w:id="12269" w:name="_ETM_Q20_516519"/>
      <w:bookmarkEnd w:id="12268"/>
      <w:bookmarkEnd w:id="12269"/>
      <w:r>
        <w:rPr>
          <w:rFonts w:hint="cs"/>
          <w:rtl/>
        </w:rPr>
        <w:t xml:space="preserve">ת הרעל </w:t>
      </w:r>
      <w:r>
        <w:rPr>
          <w:rtl/>
        </w:rPr>
        <w:t>שלכם</w:t>
      </w:r>
      <w:r>
        <w:rPr>
          <w:rFonts w:hint="cs"/>
          <w:rtl/>
        </w:rPr>
        <w:t>,</w:t>
      </w:r>
      <w:r>
        <w:rPr>
          <w:rtl/>
        </w:rPr>
        <w:t xml:space="preserve"> </w:t>
      </w:r>
      <w:bookmarkStart w:id="12270" w:name="_ETM_Q20_518400"/>
      <w:bookmarkEnd w:id="12270"/>
      <w:r>
        <w:rPr>
          <w:rtl/>
        </w:rPr>
        <w:t xml:space="preserve">כדוגמת </w:t>
      </w:r>
      <w:bookmarkStart w:id="12271" w:name="_ETM_Q20_519630"/>
      <w:bookmarkStart w:id="12272" w:name="_ETM_Q20_521010"/>
      <w:bookmarkEnd w:id="12271"/>
      <w:bookmarkEnd w:id="12272"/>
      <w:r w:rsidRPr="006361CC">
        <w:rPr>
          <w:rtl/>
        </w:rPr>
        <w:t>פורום קהלת</w:t>
      </w:r>
      <w:r>
        <w:rPr>
          <w:rFonts w:hint="cs"/>
          <w:rtl/>
        </w:rPr>
        <w:t>,</w:t>
      </w:r>
      <w:r w:rsidRPr="006361CC">
        <w:rPr>
          <w:rtl/>
        </w:rPr>
        <w:t xml:space="preserve"> </w:t>
      </w:r>
      <w:r>
        <w:rPr>
          <w:rtl/>
        </w:rPr>
        <w:t xml:space="preserve">יוכלו </w:t>
      </w:r>
      <w:bookmarkStart w:id="12273" w:name="_ETM_Q20_521489"/>
      <w:bookmarkEnd w:id="12273"/>
      <w:r>
        <w:rPr>
          <w:rtl/>
        </w:rPr>
        <w:t xml:space="preserve">לסמן </w:t>
      </w:r>
      <w:bookmarkStart w:id="12274" w:name="_ETM_Q20_522120"/>
      <w:bookmarkEnd w:id="12274"/>
      <w:r>
        <w:rPr>
          <w:rtl/>
        </w:rPr>
        <w:t xml:space="preserve">שופטים </w:t>
      </w:r>
      <w:bookmarkStart w:id="12275" w:name="_ETM_Q20_522750"/>
      <w:bookmarkEnd w:id="12275"/>
      <w:r>
        <w:rPr>
          <w:rFonts w:hint="cs"/>
          <w:rtl/>
        </w:rPr>
        <w:t>ו</w:t>
      </w:r>
      <w:r>
        <w:rPr>
          <w:rtl/>
        </w:rPr>
        <w:t xml:space="preserve">מועמדים </w:t>
      </w:r>
      <w:bookmarkStart w:id="12276" w:name="_ETM_Q20_523469"/>
      <w:bookmarkEnd w:id="12276"/>
      <w:r>
        <w:rPr>
          <w:rFonts w:hint="cs"/>
          <w:rtl/>
        </w:rPr>
        <w:t>לשפיטה,</w:t>
      </w:r>
      <w:r>
        <w:rPr>
          <w:rtl/>
        </w:rPr>
        <w:t xml:space="preserve"> </w:t>
      </w:r>
      <w:bookmarkStart w:id="12277" w:name="_ETM_Q20_525389"/>
      <w:bookmarkEnd w:id="12277"/>
      <w:r>
        <w:rPr>
          <w:rtl/>
        </w:rPr>
        <w:t xml:space="preserve">כדי </w:t>
      </w:r>
      <w:bookmarkStart w:id="12278" w:name="_ETM_Q20_525749"/>
      <w:bookmarkEnd w:id="12278"/>
      <w:r>
        <w:rPr>
          <w:rtl/>
        </w:rPr>
        <w:t xml:space="preserve">שחס </w:t>
      </w:r>
      <w:bookmarkStart w:id="12279" w:name="_ETM_Q20_526379"/>
      <w:bookmarkEnd w:id="12279"/>
      <w:r>
        <w:rPr>
          <w:rtl/>
        </w:rPr>
        <w:t xml:space="preserve">וחלילה </w:t>
      </w:r>
      <w:bookmarkStart w:id="12280" w:name="_ETM_Q20_528600"/>
      <w:bookmarkEnd w:id="12280"/>
      <w:r>
        <w:rPr>
          <w:rtl/>
        </w:rPr>
        <w:t xml:space="preserve">לא </w:t>
      </w:r>
      <w:bookmarkStart w:id="12281" w:name="_ETM_Q20_528900"/>
      <w:bookmarkEnd w:id="12281"/>
      <w:r>
        <w:rPr>
          <w:rtl/>
        </w:rPr>
        <w:t xml:space="preserve">ייבחר </w:t>
      </w:r>
      <w:bookmarkStart w:id="12282" w:name="_ETM_Q20_529470"/>
      <w:bookmarkEnd w:id="12282"/>
      <w:r>
        <w:rPr>
          <w:rFonts w:hint="cs"/>
          <w:rtl/>
        </w:rPr>
        <w:t>שופט</w:t>
      </w:r>
      <w:r>
        <w:rPr>
          <w:rtl/>
        </w:rPr>
        <w:t xml:space="preserve"> </w:t>
      </w:r>
      <w:bookmarkStart w:id="12283" w:name="_ETM_Q20_530040"/>
      <w:bookmarkEnd w:id="12283"/>
      <w:r>
        <w:rPr>
          <w:rtl/>
        </w:rPr>
        <w:t xml:space="preserve">ליברלי </w:t>
      </w:r>
      <w:bookmarkStart w:id="12284" w:name="_ETM_Q20_530670"/>
      <w:bookmarkEnd w:id="12284"/>
      <w:r>
        <w:rPr>
          <w:rFonts w:hint="cs"/>
          <w:rtl/>
        </w:rPr>
        <w:t>אחד,</w:t>
      </w:r>
      <w:r>
        <w:rPr>
          <w:rtl/>
        </w:rPr>
        <w:t xml:space="preserve"> </w:t>
      </w:r>
      <w:bookmarkStart w:id="12285" w:name="_ETM_Q20_533020"/>
      <w:bookmarkEnd w:id="12285"/>
      <w:r>
        <w:rPr>
          <w:rtl/>
        </w:rPr>
        <w:t xml:space="preserve">כדי </w:t>
      </w:r>
      <w:bookmarkStart w:id="12286" w:name="_ETM_Q20_533380"/>
      <w:bookmarkEnd w:id="12286"/>
      <w:r>
        <w:rPr>
          <w:rtl/>
        </w:rPr>
        <w:t xml:space="preserve">שתוכלו </w:t>
      </w:r>
      <w:bookmarkStart w:id="12287" w:name="_ETM_Q20_534010"/>
      <w:bookmarkEnd w:id="12287"/>
      <w:r>
        <w:rPr>
          <w:rtl/>
        </w:rPr>
        <w:t>ל</w:t>
      </w:r>
      <w:r>
        <w:rPr>
          <w:rFonts w:hint="cs"/>
          <w:rtl/>
        </w:rPr>
        <w:t>ממש</w:t>
      </w:r>
      <w:r>
        <w:rPr>
          <w:rtl/>
        </w:rPr>
        <w:t xml:space="preserve"> </w:t>
      </w:r>
      <w:bookmarkStart w:id="12288" w:name="_ETM_Q20_535420"/>
      <w:bookmarkEnd w:id="12288"/>
      <w:r>
        <w:rPr>
          <w:rtl/>
        </w:rPr>
        <w:t xml:space="preserve">את </w:t>
      </w:r>
      <w:bookmarkStart w:id="12289" w:name="_ETM_Q20_535690"/>
      <w:bookmarkEnd w:id="12289"/>
      <w:r>
        <w:rPr>
          <w:rtl/>
        </w:rPr>
        <w:t xml:space="preserve">החרם </w:t>
      </w:r>
      <w:bookmarkStart w:id="12290" w:name="_ETM_Q20_536260"/>
      <w:bookmarkEnd w:id="12290"/>
      <w:r>
        <w:rPr>
          <w:rtl/>
        </w:rPr>
        <w:t xml:space="preserve">שלכם </w:t>
      </w:r>
      <w:bookmarkStart w:id="12291" w:name="_ETM_Q20_537469"/>
      <w:bookmarkEnd w:id="12291"/>
      <w:r>
        <w:rPr>
          <w:rtl/>
        </w:rPr>
        <w:t xml:space="preserve">על </w:t>
      </w:r>
      <w:bookmarkStart w:id="12292" w:name="_ETM_Q20_537710"/>
      <w:bookmarkEnd w:id="12292"/>
      <w:r>
        <w:rPr>
          <w:rtl/>
        </w:rPr>
        <w:t xml:space="preserve">כל </w:t>
      </w:r>
      <w:bookmarkStart w:id="12293" w:name="_ETM_Q20_538069"/>
      <w:bookmarkEnd w:id="12293"/>
      <w:r>
        <w:rPr>
          <w:rtl/>
        </w:rPr>
        <w:t xml:space="preserve">מי </w:t>
      </w:r>
      <w:bookmarkStart w:id="12294" w:name="_ETM_Q20_538249"/>
      <w:bookmarkEnd w:id="12294"/>
      <w:r>
        <w:rPr>
          <w:rtl/>
        </w:rPr>
        <w:t xml:space="preserve">שדעתו </w:t>
      </w:r>
      <w:bookmarkStart w:id="12295" w:name="_ETM_Q20_538969"/>
      <w:bookmarkEnd w:id="12295"/>
      <w:r>
        <w:rPr>
          <w:rtl/>
        </w:rPr>
        <w:t xml:space="preserve">שונה </w:t>
      </w:r>
      <w:bookmarkStart w:id="12296" w:name="_ETM_Q20_539359"/>
      <w:bookmarkEnd w:id="12296"/>
      <w:r>
        <w:rPr>
          <w:rtl/>
        </w:rPr>
        <w:t>מדעתכם</w:t>
      </w:r>
      <w:r>
        <w:rPr>
          <w:rFonts w:hint="cs"/>
          <w:rtl/>
        </w:rPr>
        <w:t>.</w:t>
      </w:r>
      <w:r>
        <w:rPr>
          <w:rtl/>
        </w:rPr>
        <w:t xml:space="preserve"> </w:t>
      </w:r>
      <w:bookmarkStart w:id="12297" w:name="_ETM_Q20_540850"/>
      <w:bookmarkEnd w:id="12297"/>
      <w:r>
        <w:rPr>
          <w:rtl/>
        </w:rPr>
        <w:t xml:space="preserve">העיקר </w:t>
      </w:r>
      <w:bookmarkStart w:id="12298" w:name="_ETM_Q20_541569"/>
      <w:bookmarkEnd w:id="12298"/>
      <w:r>
        <w:rPr>
          <w:rtl/>
        </w:rPr>
        <w:t xml:space="preserve">אתם </w:t>
      </w:r>
      <w:bookmarkStart w:id="12299" w:name="_ETM_Q20_542589"/>
      <w:bookmarkEnd w:id="12299"/>
      <w:r>
        <w:rPr>
          <w:rFonts w:hint="cs"/>
          <w:rtl/>
        </w:rPr>
        <w:t>ב</w:t>
      </w:r>
      <w:r>
        <w:rPr>
          <w:rtl/>
        </w:rPr>
        <w:t xml:space="preserve">שקרים </w:t>
      </w:r>
      <w:bookmarkStart w:id="12300" w:name="_ETM_Q20_543279"/>
      <w:bookmarkEnd w:id="12300"/>
      <w:r>
        <w:rPr>
          <w:rtl/>
        </w:rPr>
        <w:t xml:space="preserve">שלכם </w:t>
      </w:r>
      <w:bookmarkStart w:id="12301" w:name="_ETM_Q20_543760"/>
      <w:bookmarkEnd w:id="12301"/>
      <w:r>
        <w:rPr>
          <w:rFonts w:hint="cs"/>
          <w:rtl/>
        </w:rPr>
        <w:t>מ</w:t>
      </w:r>
      <w:r>
        <w:rPr>
          <w:rtl/>
        </w:rPr>
        <w:t xml:space="preserve">ציגים </w:t>
      </w:r>
      <w:bookmarkStart w:id="12302" w:name="_ETM_Q20_544240"/>
      <w:bookmarkEnd w:id="12302"/>
      <w:r>
        <w:rPr>
          <w:rtl/>
        </w:rPr>
        <w:t xml:space="preserve">את </w:t>
      </w:r>
      <w:bookmarkStart w:id="12303" w:name="_ETM_Q20_544390"/>
      <w:bookmarkEnd w:id="12303"/>
      <w:r>
        <w:rPr>
          <w:rtl/>
        </w:rPr>
        <w:t xml:space="preserve">עצמכם </w:t>
      </w:r>
      <w:bookmarkStart w:id="12304" w:name="_ETM_Q20_544899"/>
      <w:bookmarkEnd w:id="12304"/>
      <w:r>
        <w:rPr>
          <w:rtl/>
        </w:rPr>
        <w:t>כחסיד</w:t>
      </w:r>
      <w:r>
        <w:rPr>
          <w:rFonts w:hint="cs"/>
          <w:rtl/>
        </w:rPr>
        <w:t>י</w:t>
      </w:r>
      <w:r>
        <w:rPr>
          <w:rtl/>
        </w:rPr>
        <w:t xml:space="preserve"> </w:t>
      </w:r>
      <w:bookmarkStart w:id="12305" w:name="_ETM_Q20_545560"/>
      <w:bookmarkEnd w:id="12305"/>
      <w:r>
        <w:rPr>
          <w:rtl/>
        </w:rPr>
        <w:t>הפלורליזם</w:t>
      </w:r>
      <w:r>
        <w:rPr>
          <w:rFonts w:hint="cs"/>
          <w:rtl/>
        </w:rPr>
        <w:t>.</w:t>
      </w:r>
      <w:r>
        <w:rPr>
          <w:rtl/>
        </w:rPr>
        <w:t xml:space="preserve"> </w:t>
      </w:r>
      <w:bookmarkStart w:id="12306" w:name="_ETM_Q20_547850"/>
      <w:bookmarkEnd w:id="12306"/>
    </w:p>
    <w:p w:rsidR="005930C5" w:rsidRDefault="005930C5" w:rsidP="000376AD">
      <w:pPr>
        <w:rPr>
          <w:rtl/>
        </w:rPr>
      </w:pPr>
    </w:p>
    <w:p w:rsidR="005930C5" w:rsidRDefault="005930C5" w:rsidP="000376AD">
      <w:pPr>
        <w:pStyle w:val="af7"/>
        <w:keepNext/>
        <w:rPr>
          <w:rtl/>
        </w:rPr>
      </w:pPr>
      <w:bookmarkStart w:id="12307" w:name="_ETM_Q20_548455"/>
      <w:bookmarkStart w:id="12308" w:name="_ETM_Q20_548551"/>
      <w:bookmarkStart w:id="12309" w:name="_ETM_Q20_548742"/>
      <w:bookmarkEnd w:id="12307"/>
      <w:bookmarkEnd w:id="12308"/>
      <w:bookmarkEnd w:id="12309"/>
      <w:r w:rsidRPr="00E037A3">
        <w:rPr>
          <w:rStyle w:val="TagStyle"/>
          <w:rtl/>
        </w:rPr>
        <w:t xml:space="preserve">&lt;&lt; קריאה &gt;&gt; </w:t>
      </w:r>
      <w:r>
        <w:rPr>
          <w:rtl/>
        </w:rPr>
        <w:t>שר התקשורת שלמה קרעי:</w:t>
      </w:r>
      <w:r w:rsidRPr="00E037A3">
        <w:rPr>
          <w:rStyle w:val="TagStyle"/>
          <w:rtl/>
        </w:rPr>
        <w:t xml:space="preserve"> &lt;&lt; קריאה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lang w:eastAsia="he-IL"/>
        </w:rPr>
      </w:pPr>
      <w:r w:rsidRPr="006A76E3">
        <w:rPr>
          <w:rtl/>
          <w:lang w:eastAsia="he-IL"/>
        </w:rPr>
        <w:t>טול קורה מבין עיניך</w:t>
      </w:r>
      <w:r>
        <w:rPr>
          <w:rFonts w:hint="cs"/>
          <w:rtl/>
          <w:lang w:eastAsia="he-IL"/>
        </w:rPr>
        <w:t>.</w:t>
      </w:r>
    </w:p>
    <w:p w:rsidR="005930C5" w:rsidRDefault="005930C5" w:rsidP="000376AD">
      <w:pPr>
        <w:rPr>
          <w:rtl/>
        </w:rPr>
      </w:pPr>
    </w:p>
    <w:p w:rsidR="005930C5" w:rsidRDefault="005930C5" w:rsidP="000376AD">
      <w:pPr>
        <w:pStyle w:val="-"/>
        <w:keepNext/>
        <w:rPr>
          <w:rtl/>
        </w:rPr>
      </w:pPr>
      <w:bookmarkStart w:id="12310" w:name="_ETM_Q20_548844"/>
      <w:bookmarkEnd w:id="12310"/>
      <w:r w:rsidRPr="00E037A3">
        <w:rPr>
          <w:rStyle w:val="TagStyle"/>
          <w:rtl/>
        </w:rPr>
        <w:t xml:space="preserve">&lt;&lt; דובר_המשך &gt;&gt; </w:t>
      </w:r>
      <w:r>
        <w:rPr>
          <w:rtl/>
        </w:rPr>
        <w:t>גלעד קריב (העבודה):</w:t>
      </w:r>
      <w:r w:rsidRPr="00E037A3">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bookmarkStart w:id="12311" w:name="_ETM_Q20_549028"/>
      <w:bookmarkStart w:id="12312" w:name="_ETM_Q20_549111"/>
      <w:bookmarkEnd w:id="12311"/>
      <w:bookmarkEnd w:id="12312"/>
      <w:r>
        <w:rPr>
          <w:rtl/>
        </w:rPr>
        <w:t xml:space="preserve">אומר </w:t>
      </w:r>
      <w:bookmarkStart w:id="12313" w:name="_ETM_Q20_548600"/>
      <w:bookmarkEnd w:id="12313"/>
      <w:r>
        <w:rPr>
          <w:rtl/>
        </w:rPr>
        <w:t xml:space="preserve">השר </w:t>
      </w:r>
      <w:bookmarkStart w:id="12314" w:name="_ETM_Q20_549080"/>
      <w:bookmarkEnd w:id="12314"/>
      <w:r>
        <w:rPr>
          <w:rtl/>
        </w:rPr>
        <w:t>לוין</w:t>
      </w:r>
      <w:r>
        <w:rPr>
          <w:rFonts w:hint="cs"/>
          <w:rtl/>
        </w:rPr>
        <w:t>: הינה,</w:t>
      </w:r>
      <w:r>
        <w:rPr>
          <w:rtl/>
        </w:rPr>
        <w:t xml:space="preserve"> </w:t>
      </w:r>
      <w:bookmarkStart w:id="12315" w:name="_ETM_Q20_552200"/>
      <w:bookmarkEnd w:id="12315"/>
      <w:r>
        <w:rPr>
          <w:rFonts w:hint="cs"/>
          <w:rtl/>
        </w:rPr>
        <w:t>מיניתי 200</w:t>
      </w:r>
      <w:r>
        <w:rPr>
          <w:rtl/>
        </w:rPr>
        <w:t xml:space="preserve"> </w:t>
      </w:r>
      <w:bookmarkStart w:id="12316" w:name="_ETM_Q20_553340"/>
      <w:bookmarkEnd w:id="12316"/>
      <w:r>
        <w:rPr>
          <w:rtl/>
        </w:rPr>
        <w:t xml:space="preserve">שופטים </w:t>
      </w:r>
      <w:bookmarkStart w:id="12317" w:name="_ETM_Q20_554000"/>
      <w:bookmarkEnd w:id="12317"/>
      <w:r>
        <w:rPr>
          <w:rtl/>
        </w:rPr>
        <w:t xml:space="preserve">לערכאות </w:t>
      </w:r>
      <w:bookmarkStart w:id="12318" w:name="_ETM_Q20_554630"/>
      <w:bookmarkEnd w:id="12318"/>
      <w:r>
        <w:rPr>
          <w:rtl/>
        </w:rPr>
        <w:t>הנמוכות</w:t>
      </w:r>
      <w:r>
        <w:rPr>
          <w:rFonts w:hint="cs"/>
          <w:rtl/>
        </w:rPr>
        <w:t>.</w:t>
      </w:r>
      <w:r>
        <w:rPr>
          <w:rtl/>
        </w:rPr>
        <w:t xml:space="preserve"> </w:t>
      </w:r>
      <w:bookmarkStart w:id="12319" w:name="_ETM_Q20_555140"/>
      <w:bookmarkStart w:id="12320" w:name="_ETM_Q20_556770"/>
      <w:bookmarkEnd w:id="12319"/>
      <w:bookmarkEnd w:id="12320"/>
      <w:r>
        <w:rPr>
          <w:rtl/>
        </w:rPr>
        <w:t xml:space="preserve">אז </w:t>
      </w:r>
      <w:bookmarkStart w:id="12321" w:name="_ETM_Q20_556979"/>
      <w:bookmarkEnd w:id="12321"/>
      <w:r>
        <w:rPr>
          <w:rtl/>
        </w:rPr>
        <w:t xml:space="preserve">מה </w:t>
      </w:r>
      <w:bookmarkStart w:id="12322" w:name="_ETM_Q20_557250"/>
      <w:bookmarkStart w:id="12323" w:name="_ETM_Q20_558240"/>
      <w:bookmarkEnd w:id="12322"/>
      <w:bookmarkEnd w:id="12323"/>
      <w:r>
        <w:rPr>
          <w:rtl/>
        </w:rPr>
        <w:t>אצה ל</w:t>
      </w:r>
      <w:r>
        <w:rPr>
          <w:rFonts w:hint="cs"/>
          <w:rtl/>
        </w:rPr>
        <w:t>ך</w:t>
      </w:r>
      <w:r w:rsidRPr="00115C0B">
        <w:rPr>
          <w:rtl/>
        </w:rPr>
        <w:t xml:space="preserve"> הדרך</w:t>
      </w:r>
      <w:r>
        <w:rPr>
          <w:rFonts w:hint="cs"/>
          <w:rtl/>
        </w:rPr>
        <w:t xml:space="preserve"> </w:t>
      </w:r>
      <w:r>
        <w:rPr>
          <w:rtl/>
        </w:rPr>
        <w:t xml:space="preserve">לשנות </w:t>
      </w:r>
      <w:bookmarkStart w:id="12324" w:name="_ETM_Q20_558750"/>
      <w:bookmarkEnd w:id="12324"/>
      <w:r>
        <w:rPr>
          <w:rtl/>
        </w:rPr>
        <w:t xml:space="preserve">את </w:t>
      </w:r>
      <w:bookmarkStart w:id="12325" w:name="_ETM_Q20_558870"/>
      <w:bookmarkEnd w:id="12325"/>
      <w:r>
        <w:rPr>
          <w:rtl/>
        </w:rPr>
        <w:t xml:space="preserve">שיטת </w:t>
      </w:r>
      <w:bookmarkStart w:id="12326" w:name="_ETM_Q20_559260"/>
      <w:bookmarkEnd w:id="12326"/>
      <w:r>
        <w:rPr>
          <w:rtl/>
        </w:rPr>
        <w:t xml:space="preserve">המינוי </w:t>
      </w:r>
      <w:bookmarkStart w:id="12327" w:name="_ETM_Q20_560470"/>
      <w:bookmarkEnd w:id="12327"/>
      <w:r>
        <w:rPr>
          <w:rtl/>
        </w:rPr>
        <w:t xml:space="preserve">של </w:t>
      </w:r>
      <w:bookmarkStart w:id="12328" w:name="_ETM_Q20_560680"/>
      <w:bookmarkEnd w:id="12328"/>
      <w:r>
        <w:rPr>
          <w:rtl/>
        </w:rPr>
        <w:t xml:space="preserve">השופטים </w:t>
      </w:r>
      <w:bookmarkStart w:id="12329" w:name="_ETM_Q20_561190"/>
      <w:bookmarkEnd w:id="12329"/>
      <w:r>
        <w:rPr>
          <w:rtl/>
        </w:rPr>
        <w:t xml:space="preserve">בערכאות </w:t>
      </w:r>
      <w:bookmarkStart w:id="12330" w:name="_ETM_Q20_561850"/>
      <w:bookmarkEnd w:id="12330"/>
      <w:r>
        <w:rPr>
          <w:rtl/>
        </w:rPr>
        <w:t>נמוכות</w:t>
      </w:r>
      <w:r>
        <w:rPr>
          <w:rFonts w:hint="cs"/>
          <w:rtl/>
        </w:rPr>
        <w:t>?</w:t>
      </w:r>
      <w:r>
        <w:rPr>
          <w:rtl/>
        </w:rPr>
        <w:t xml:space="preserve"> </w:t>
      </w:r>
      <w:bookmarkStart w:id="12331" w:name="_ETM_Q20_563979"/>
      <w:bookmarkEnd w:id="12331"/>
      <w:r>
        <w:rPr>
          <w:rtl/>
        </w:rPr>
        <w:t xml:space="preserve">מה </w:t>
      </w:r>
      <w:bookmarkStart w:id="12332" w:name="_ETM_Q20_564759"/>
      <w:bookmarkEnd w:id="12332"/>
      <w:r>
        <w:rPr>
          <w:rFonts w:hint="cs"/>
          <w:rtl/>
        </w:rPr>
        <w:t>הפער הזה בין</w:t>
      </w:r>
      <w:r>
        <w:rPr>
          <w:rtl/>
        </w:rPr>
        <w:t xml:space="preserve"> </w:t>
      </w:r>
      <w:bookmarkStart w:id="12333" w:name="_ETM_Q20_566810"/>
      <w:bookmarkEnd w:id="12333"/>
      <w:r>
        <w:rPr>
          <w:rtl/>
        </w:rPr>
        <w:t xml:space="preserve">הגאווה </w:t>
      </w:r>
      <w:bookmarkStart w:id="12334" w:name="_ETM_Q20_567470"/>
      <w:bookmarkEnd w:id="12334"/>
      <w:r>
        <w:rPr>
          <w:rtl/>
        </w:rPr>
        <w:t xml:space="preserve">שלך </w:t>
      </w:r>
      <w:bookmarkStart w:id="12335" w:name="_ETM_Q20_568800"/>
      <w:bookmarkEnd w:id="12335"/>
      <w:r>
        <w:rPr>
          <w:rtl/>
        </w:rPr>
        <w:t xml:space="preserve">על </w:t>
      </w:r>
      <w:bookmarkStart w:id="12336" w:name="_ETM_Q20_569010"/>
      <w:bookmarkEnd w:id="12336"/>
      <w:r>
        <w:rPr>
          <w:rtl/>
        </w:rPr>
        <w:t>המינוי</w:t>
      </w:r>
      <w:bookmarkStart w:id="12337" w:name="_ETM_Q20_569409"/>
      <w:bookmarkStart w:id="12338" w:name="_ETM_Q20_569560"/>
      <w:bookmarkEnd w:id="12337"/>
      <w:bookmarkEnd w:id="12338"/>
      <w:r>
        <w:rPr>
          <w:rFonts w:hint="cs"/>
          <w:rtl/>
        </w:rPr>
        <w:t>ים ה</w:t>
      </w:r>
      <w:r>
        <w:rPr>
          <w:rtl/>
        </w:rPr>
        <w:t xml:space="preserve">מוצלחים </w:t>
      </w:r>
      <w:bookmarkStart w:id="12339" w:name="_ETM_Q20_570159"/>
      <w:bookmarkStart w:id="12340" w:name="_ETM_Q20_572060"/>
      <w:bookmarkEnd w:id="12339"/>
      <w:bookmarkEnd w:id="12340"/>
      <w:r>
        <w:rPr>
          <w:rFonts w:hint="cs"/>
          <w:rtl/>
        </w:rPr>
        <w:t>ל</w:t>
      </w:r>
      <w:r>
        <w:rPr>
          <w:rtl/>
        </w:rPr>
        <w:t xml:space="preserve">ערכאות </w:t>
      </w:r>
      <w:r>
        <w:rPr>
          <w:rFonts w:hint="cs"/>
          <w:rtl/>
        </w:rPr>
        <w:t>ה</w:t>
      </w:r>
      <w:r>
        <w:rPr>
          <w:rtl/>
        </w:rPr>
        <w:t>נמוכות</w:t>
      </w:r>
      <w:r>
        <w:rPr>
          <w:rFonts w:hint="cs"/>
          <w:rtl/>
        </w:rPr>
        <w:t xml:space="preserve"> </w:t>
      </w:r>
      <w:r>
        <w:rPr>
          <w:rtl/>
        </w:rPr>
        <w:t xml:space="preserve">לבין </w:t>
      </w:r>
      <w:bookmarkStart w:id="12341" w:name="_ETM_Q20_572509"/>
      <w:bookmarkEnd w:id="12341"/>
      <w:r>
        <w:rPr>
          <w:rtl/>
        </w:rPr>
        <w:t xml:space="preserve">השינוי </w:t>
      </w:r>
      <w:bookmarkStart w:id="12342" w:name="_ETM_Q20_573079"/>
      <w:bookmarkStart w:id="12343" w:name="_ETM_Q20_573649"/>
      <w:bookmarkEnd w:id="12342"/>
      <w:bookmarkEnd w:id="12343"/>
      <w:r>
        <w:rPr>
          <w:rFonts w:hint="cs"/>
          <w:rtl/>
        </w:rPr>
        <w:t>ה</w:t>
      </w:r>
      <w:r>
        <w:rPr>
          <w:rtl/>
        </w:rPr>
        <w:t xml:space="preserve">חטוף </w:t>
      </w:r>
      <w:bookmarkStart w:id="12344" w:name="_ETM_Q20_574159"/>
      <w:bookmarkEnd w:id="12344"/>
      <w:r>
        <w:rPr>
          <w:rFonts w:hint="cs"/>
          <w:rtl/>
        </w:rPr>
        <w:t>וה</w:t>
      </w:r>
      <w:r>
        <w:rPr>
          <w:rtl/>
        </w:rPr>
        <w:t xml:space="preserve">חפוז </w:t>
      </w:r>
      <w:bookmarkStart w:id="12345" w:name="_ETM_Q20_575869"/>
      <w:bookmarkEnd w:id="12345"/>
      <w:r>
        <w:rPr>
          <w:rtl/>
        </w:rPr>
        <w:t xml:space="preserve">בכל </w:t>
      </w:r>
      <w:bookmarkStart w:id="12346" w:name="_ETM_Q20_576469"/>
      <w:bookmarkEnd w:id="12346"/>
      <w:r>
        <w:rPr>
          <w:rtl/>
        </w:rPr>
        <w:t>מינוי</w:t>
      </w:r>
      <w:r>
        <w:rPr>
          <w:rFonts w:hint="cs"/>
          <w:rtl/>
        </w:rPr>
        <w:t>י</w:t>
      </w:r>
      <w:r>
        <w:rPr>
          <w:rtl/>
        </w:rPr>
        <w:t xml:space="preserve"> </w:t>
      </w:r>
      <w:bookmarkStart w:id="12347" w:name="_ETM_Q20_576829"/>
      <w:bookmarkEnd w:id="12347"/>
      <w:r>
        <w:rPr>
          <w:rtl/>
        </w:rPr>
        <w:t xml:space="preserve">השופטים </w:t>
      </w:r>
      <w:bookmarkStart w:id="12348" w:name="_ETM_Q20_577369"/>
      <w:bookmarkEnd w:id="12348"/>
      <w:r>
        <w:rPr>
          <w:rtl/>
        </w:rPr>
        <w:t>בישראל</w:t>
      </w:r>
      <w:r>
        <w:rPr>
          <w:rFonts w:hint="cs"/>
          <w:rtl/>
        </w:rPr>
        <w:t>,</w:t>
      </w:r>
      <w:r>
        <w:rPr>
          <w:rtl/>
        </w:rPr>
        <w:t xml:space="preserve"> </w:t>
      </w:r>
      <w:bookmarkStart w:id="12349" w:name="_ETM_Q20_578479"/>
      <w:bookmarkEnd w:id="12349"/>
      <w:r>
        <w:rPr>
          <w:rtl/>
        </w:rPr>
        <w:t xml:space="preserve">חוץ </w:t>
      </w:r>
      <w:bookmarkStart w:id="12350" w:name="_ETM_Q20_578899"/>
      <w:bookmarkEnd w:id="12350"/>
      <w:r>
        <w:rPr>
          <w:rtl/>
        </w:rPr>
        <w:t xml:space="preserve">מזה </w:t>
      </w:r>
      <w:bookmarkStart w:id="12351" w:name="_ETM_Q20_579350"/>
      <w:bookmarkEnd w:id="12351"/>
      <w:r>
        <w:rPr>
          <w:rFonts w:hint="cs"/>
          <w:rtl/>
        </w:rPr>
        <w:t>שפורום</w:t>
      </w:r>
      <w:r>
        <w:rPr>
          <w:rtl/>
        </w:rPr>
        <w:t xml:space="preserve"> </w:t>
      </w:r>
      <w:bookmarkStart w:id="12352" w:name="_ETM_Q20_580009"/>
      <w:bookmarkEnd w:id="12352"/>
      <w:r>
        <w:rPr>
          <w:rtl/>
        </w:rPr>
        <w:t xml:space="preserve">קהלת </w:t>
      </w:r>
      <w:bookmarkStart w:id="12353" w:name="_ETM_Q20_581399"/>
      <w:bookmarkEnd w:id="12353"/>
      <w:r>
        <w:rPr>
          <w:rtl/>
        </w:rPr>
        <w:t xml:space="preserve">והימין </w:t>
      </w:r>
      <w:bookmarkStart w:id="12354" w:name="_ETM_Q20_582029"/>
      <w:bookmarkEnd w:id="12354"/>
      <w:r>
        <w:rPr>
          <w:rFonts w:hint="cs"/>
          <w:rtl/>
        </w:rPr>
        <w:t>הלאומני</w:t>
      </w:r>
      <w:r>
        <w:rPr>
          <w:rtl/>
        </w:rPr>
        <w:t xml:space="preserve"> </w:t>
      </w:r>
      <w:bookmarkStart w:id="12355" w:name="_ETM_Q20_583279"/>
      <w:bookmarkEnd w:id="12355"/>
      <w:r>
        <w:rPr>
          <w:rtl/>
        </w:rPr>
        <w:t xml:space="preserve">דוחקים </w:t>
      </w:r>
      <w:bookmarkStart w:id="12356" w:name="_ETM_Q20_583909"/>
      <w:bookmarkEnd w:id="12356"/>
      <w:r>
        <w:rPr>
          <w:rtl/>
        </w:rPr>
        <w:t xml:space="preserve">אותך </w:t>
      </w:r>
      <w:bookmarkStart w:id="12357" w:name="_ETM_Q20_584330"/>
      <w:bookmarkEnd w:id="12357"/>
      <w:r>
        <w:rPr>
          <w:rtl/>
        </w:rPr>
        <w:t>לפינה</w:t>
      </w:r>
      <w:r>
        <w:rPr>
          <w:rFonts w:hint="cs"/>
          <w:rtl/>
        </w:rPr>
        <w:t>,</w:t>
      </w:r>
      <w:r>
        <w:rPr>
          <w:rtl/>
        </w:rPr>
        <w:t xml:space="preserve"> </w:t>
      </w:r>
      <w:bookmarkStart w:id="12358" w:name="_ETM_Q20_585610"/>
      <w:bookmarkEnd w:id="12358"/>
      <w:r>
        <w:rPr>
          <w:rtl/>
        </w:rPr>
        <w:t xml:space="preserve">לפוליטיזציה </w:t>
      </w:r>
      <w:bookmarkStart w:id="12359" w:name="_ETM_Q20_586930"/>
      <w:bookmarkEnd w:id="12359"/>
      <w:r>
        <w:rPr>
          <w:rtl/>
        </w:rPr>
        <w:t xml:space="preserve">מוחלטת </w:t>
      </w:r>
      <w:bookmarkStart w:id="12360" w:name="_ETM_Q20_588339"/>
      <w:bookmarkEnd w:id="12360"/>
      <w:r>
        <w:rPr>
          <w:rtl/>
        </w:rPr>
        <w:t xml:space="preserve">של </w:t>
      </w:r>
      <w:bookmarkStart w:id="12361" w:name="_ETM_Q20_588670"/>
      <w:bookmarkEnd w:id="12361"/>
      <w:r>
        <w:rPr>
          <w:rtl/>
        </w:rPr>
        <w:t xml:space="preserve">שופטים </w:t>
      </w:r>
      <w:bookmarkStart w:id="12362" w:name="_ETM_Q20_589120"/>
      <w:bookmarkEnd w:id="12362"/>
      <w:r>
        <w:rPr>
          <w:rtl/>
        </w:rPr>
        <w:t xml:space="preserve">במדינת </w:t>
      </w:r>
      <w:bookmarkStart w:id="12363" w:name="_ETM_Q20_589690"/>
      <w:bookmarkEnd w:id="12363"/>
      <w:r>
        <w:rPr>
          <w:rtl/>
        </w:rPr>
        <w:t>ישראל</w:t>
      </w:r>
      <w:r>
        <w:rPr>
          <w:rFonts w:hint="cs"/>
          <w:rtl/>
        </w:rPr>
        <w:t>?</w:t>
      </w:r>
      <w:r>
        <w:rPr>
          <w:rtl/>
        </w:rPr>
        <w:t xml:space="preserve"> </w:t>
      </w:r>
      <w:bookmarkStart w:id="12364" w:name="_ETM_Q20_591429"/>
      <w:bookmarkEnd w:id="12364"/>
      <w:r>
        <w:rPr>
          <w:rFonts w:hint="cs"/>
          <w:rtl/>
        </w:rPr>
        <w:t>להטיל על</w:t>
      </w:r>
      <w:r>
        <w:rPr>
          <w:rtl/>
        </w:rPr>
        <w:t xml:space="preserve"> </w:t>
      </w:r>
      <w:bookmarkStart w:id="12365" w:name="_ETM_Q20_592239"/>
      <w:bookmarkEnd w:id="12365"/>
      <w:r>
        <w:rPr>
          <w:rtl/>
        </w:rPr>
        <w:t xml:space="preserve">כל </w:t>
      </w:r>
      <w:bookmarkStart w:id="12366" w:name="_ETM_Q20_592539"/>
      <w:bookmarkEnd w:id="12366"/>
      <w:r>
        <w:rPr>
          <w:rtl/>
        </w:rPr>
        <w:t xml:space="preserve">שופט </w:t>
      </w:r>
      <w:bookmarkStart w:id="12367" w:name="_ETM_Q20_593169"/>
      <w:bookmarkEnd w:id="12367"/>
      <w:r>
        <w:rPr>
          <w:rtl/>
        </w:rPr>
        <w:t>אימה</w:t>
      </w:r>
      <w:r>
        <w:rPr>
          <w:rFonts w:hint="cs"/>
          <w:rtl/>
        </w:rPr>
        <w:t>,</w:t>
      </w:r>
      <w:r>
        <w:rPr>
          <w:rtl/>
        </w:rPr>
        <w:t xml:space="preserve"> </w:t>
      </w:r>
      <w:bookmarkStart w:id="12368" w:name="_ETM_Q20_594860"/>
      <w:bookmarkEnd w:id="12368"/>
      <w:r>
        <w:rPr>
          <w:rtl/>
        </w:rPr>
        <w:t>ש</w:t>
      </w:r>
      <w:r>
        <w:rPr>
          <w:rFonts w:hint="cs"/>
          <w:rtl/>
        </w:rPr>
        <w:t>י</w:t>
      </w:r>
      <w:r>
        <w:rPr>
          <w:rtl/>
        </w:rPr>
        <w:t xml:space="preserve">תייצב </w:t>
      </w:r>
      <w:bookmarkStart w:id="12369" w:name="_ETM_Q20_595729"/>
      <w:bookmarkEnd w:id="12369"/>
      <w:r>
        <w:rPr>
          <w:rtl/>
        </w:rPr>
        <w:t xml:space="preserve">באומץ </w:t>
      </w:r>
      <w:bookmarkStart w:id="12370" w:name="_ETM_Q20_596869"/>
      <w:bookmarkEnd w:id="12370"/>
      <w:r>
        <w:rPr>
          <w:rtl/>
        </w:rPr>
        <w:t xml:space="preserve">מול </w:t>
      </w:r>
      <w:bookmarkStart w:id="12371" w:name="_ETM_Q20_597140"/>
      <w:bookmarkEnd w:id="12371"/>
      <w:r>
        <w:rPr>
          <w:rtl/>
        </w:rPr>
        <w:t xml:space="preserve">הממשלה </w:t>
      </w:r>
      <w:bookmarkStart w:id="12372" w:name="_ETM_Q20_597890"/>
      <w:bookmarkEnd w:id="12372"/>
      <w:r>
        <w:rPr>
          <w:rtl/>
        </w:rPr>
        <w:t xml:space="preserve">ויאמר </w:t>
      </w:r>
      <w:bookmarkStart w:id="12373" w:name="_ETM_Q20_598390"/>
      <w:bookmarkEnd w:id="12373"/>
      <w:r>
        <w:rPr>
          <w:rFonts w:hint="cs"/>
          <w:rtl/>
        </w:rPr>
        <w:t>לה:</w:t>
      </w:r>
      <w:r>
        <w:rPr>
          <w:rtl/>
        </w:rPr>
        <w:t xml:space="preserve"> </w:t>
      </w:r>
      <w:bookmarkStart w:id="12374" w:name="_ETM_Q20_599009"/>
      <w:bookmarkEnd w:id="12374"/>
      <w:r>
        <w:rPr>
          <w:rFonts w:hint="cs"/>
          <w:rtl/>
        </w:rPr>
        <w:t>כא</w:t>
      </w:r>
      <w:r>
        <w:rPr>
          <w:rtl/>
        </w:rPr>
        <w:t xml:space="preserve">ן </w:t>
      </w:r>
      <w:bookmarkStart w:id="12375" w:name="_ETM_Q20_599429"/>
      <w:bookmarkEnd w:id="12375"/>
      <w:r>
        <w:rPr>
          <w:rtl/>
        </w:rPr>
        <w:t xml:space="preserve">עובר </w:t>
      </w:r>
      <w:bookmarkStart w:id="12376" w:name="_ETM_Q20_599819"/>
      <w:bookmarkEnd w:id="12376"/>
      <w:r>
        <w:rPr>
          <w:rtl/>
        </w:rPr>
        <w:t xml:space="preserve">הגבול </w:t>
      </w:r>
      <w:bookmarkStart w:id="12377" w:name="_ETM_Q20_600179"/>
      <w:bookmarkEnd w:id="12377"/>
      <w:r>
        <w:rPr>
          <w:rtl/>
        </w:rPr>
        <w:t>האדום</w:t>
      </w:r>
      <w:r>
        <w:rPr>
          <w:rFonts w:hint="cs"/>
          <w:rtl/>
        </w:rPr>
        <w:t>,</w:t>
      </w:r>
      <w:r>
        <w:rPr>
          <w:rtl/>
        </w:rPr>
        <w:t xml:space="preserve"> </w:t>
      </w:r>
      <w:bookmarkStart w:id="12378" w:name="_ETM_Q20_601259"/>
      <w:bookmarkEnd w:id="12378"/>
      <w:r>
        <w:rPr>
          <w:rtl/>
        </w:rPr>
        <w:t xml:space="preserve">בפגיעה </w:t>
      </w:r>
      <w:bookmarkStart w:id="12379" w:name="_ETM_Q20_601920"/>
      <w:bookmarkEnd w:id="12379"/>
      <w:r>
        <w:rPr>
          <w:rtl/>
        </w:rPr>
        <w:t xml:space="preserve">בזכויות </w:t>
      </w:r>
      <w:bookmarkStart w:id="12380" w:name="_ETM_Q20_602700"/>
      <w:bookmarkEnd w:id="12380"/>
      <w:r>
        <w:rPr>
          <w:rtl/>
        </w:rPr>
        <w:t>האזרח</w:t>
      </w:r>
      <w:r>
        <w:rPr>
          <w:rFonts w:hint="cs"/>
          <w:rtl/>
        </w:rPr>
        <w:t>,</w:t>
      </w:r>
      <w:r>
        <w:rPr>
          <w:rtl/>
        </w:rPr>
        <w:t xml:space="preserve"> </w:t>
      </w:r>
      <w:bookmarkStart w:id="12381" w:name="_ETM_Q20_603850"/>
      <w:bookmarkEnd w:id="12381"/>
      <w:r>
        <w:rPr>
          <w:rtl/>
        </w:rPr>
        <w:t xml:space="preserve">בחופש </w:t>
      </w:r>
      <w:bookmarkStart w:id="12382" w:name="_ETM_Q20_604630"/>
      <w:bookmarkEnd w:id="12382"/>
      <w:r>
        <w:rPr>
          <w:rFonts w:hint="cs"/>
          <w:rtl/>
        </w:rPr>
        <w:t>המחאה.</w:t>
      </w:r>
      <w:r>
        <w:rPr>
          <w:rtl/>
        </w:rPr>
        <w:t xml:space="preserve"> </w:t>
      </w:r>
      <w:bookmarkStart w:id="12383" w:name="_ETM_Q20_605619"/>
      <w:bookmarkEnd w:id="12383"/>
    </w:p>
    <w:p w:rsidR="005930C5" w:rsidRDefault="005930C5" w:rsidP="000376AD">
      <w:pPr>
        <w:rPr>
          <w:rtl/>
        </w:rPr>
      </w:pPr>
    </w:p>
    <w:p w:rsidR="005930C5" w:rsidRDefault="005930C5" w:rsidP="000376AD">
      <w:pPr>
        <w:rPr>
          <w:rtl/>
        </w:rPr>
      </w:pPr>
      <w:r>
        <w:rPr>
          <w:rtl/>
        </w:rPr>
        <w:t xml:space="preserve">אתם </w:t>
      </w:r>
      <w:bookmarkStart w:id="12384" w:name="_ETM_Q20_606400"/>
      <w:bookmarkEnd w:id="12384"/>
      <w:r>
        <w:rPr>
          <w:rtl/>
        </w:rPr>
        <w:t xml:space="preserve">רוצים </w:t>
      </w:r>
      <w:bookmarkStart w:id="12385" w:name="_ETM_Q20_606939"/>
      <w:bookmarkEnd w:id="12385"/>
      <w:r>
        <w:rPr>
          <w:rtl/>
        </w:rPr>
        <w:t xml:space="preserve">שופטים </w:t>
      </w:r>
      <w:bookmarkStart w:id="12386" w:name="_ETM_Q20_607659"/>
      <w:bookmarkEnd w:id="12386"/>
      <w:r>
        <w:rPr>
          <w:rFonts w:hint="cs"/>
          <w:rtl/>
        </w:rPr>
        <w:t>כנועים</w:t>
      </w:r>
      <w:r>
        <w:rPr>
          <w:rtl/>
        </w:rPr>
        <w:t xml:space="preserve"> </w:t>
      </w:r>
      <w:bookmarkStart w:id="12387" w:name="_ETM_Q20_609540"/>
      <w:bookmarkEnd w:id="12387"/>
      <w:r>
        <w:rPr>
          <w:rtl/>
        </w:rPr>
        <w:t xml:space="preserve">בדיוק </w:t>
      </w:r>
      <w:bookmarkStart w:id="12388" w:name="_ETM_Q20_609990"/>
      <w:bookmarkEnd w:id="12388"/>
      <w:r>
        <w:rPr>
          <w:rtl/>
        </w:rPr>
        <w:t xml:space="preserve">כמו </w:t>
      </w:r>
      <w:bookmarkStart w:id="12389" w:name="_ETM_Q20_610230"/>
      <w:bookmarkEnd w:id="12389"/>
      <w:r>
        <w:rPr>
          <w:rtl/>
        </w:rPr>
        <w:t xml:space="preserve">שאתם </w:t>
      </w:r>
      <w:bookmarkStart w:id="12390" w:name="_ETM_Q20_610650"/>
      <w:bookmarkEnd w:id="12390"/>
      <w:r>
        <w:rPr>
          <w:rtl/>
        </w:rPr>
        <w:t xml:space="preserve">רוצים </w:t>
      </w:r>
      <w:bookmarkStart w:id="12391" w:name="_ETM_Q20_611040"/>
      <w:bookmarkEnd w:id="12391"/>
      <w:r>
        <w:rPr>
          <w:rtl/>
        </w:rPr>
        <w:t xml:space="preserve">יועצת </w:t>
      </w:r>
      <w:bookmarkStart w:id="12392" w:name="_ETM_Q20_611610"/>
      <w:bookmarkEnd w:id="12392"/>
      <w:r>
        <w:rPr>
          <w:rtl/>
        </w:rPr>
        <w:t xml:space="preserve">משפטית </w:t>
      </w:r>
      <w:bookmarkStart w:id="12393" w:name="_ETM_Q20_612330"/>
      <w:bookmarkEnd w:id="12393"/>
      <w:r>
        <w:rPr>
          <w:rFonts w:hint="cs"/>
          <w:rtl/>
        </w:rPr>
        <w:t>כנועה.</w:t>
      </w:r>
      <w:r>
        <w:rPr>
          <w:rtl/>
        </w:rPr>
        <w:t xml:space="preserve"> </w:t>
      </w:r>
      <w:bookmarkStart w:id="12394" w:name="_ETM_Q20_614400"/>
      <w:bookmarkEnd w:id="12394"/>
      <w:r>
        <w:rPr>
          <w:rtl/>
        </w:rPr>
        <w:t xml:space="preserve">אתם </w:t>
      </w:r>
      <w:bookmarkStart w:id="12395" w:name="_ETM_Q20_614850"/>
      <w:bookmarkEnd w:id="12395"/>
      <w:r>
        <w:rPr>
          <w:rtl/>
        </w:rPr>
        <w:t xml:space="preserve">רוצים </w:t>
      </w:r>
      <w:bookmarkStart w:id="12396" w:name="_ETM_Q20_615330"/>
      <w:bookmarkEnd w:id="12396"/>
      <w:r>
        <w:rPr>
          <w:rtl/>
        </w:rPr>
        <w:t xml:space="preserve">שופטים </w:t>
      </w:r>
      <w:bookmarkStart w:id="12397" w:name="_ETM_Q20_616730"/>
      <w:bookmarkEnd w:id="12397"/>
      <w:r>
        <w:rPr>
          <w:rtl/>
        </w:rPr>
        <w:t xml:space="preserve">שלא </w:t>
      </w:r>
      <w:bookmarkStart w:id="12398" w:name="_ETM_Q20_617090"/>
      <w:bookmarkEnd w:id="12398"/>
      <w:r>
        <w:rPr>
          <w:rtl/>
        </w:rPr>
        <w:t xml:space="preserve">יעזו </w:t>
      </w:r>
      <w:bookmarkStart w:id="12399" w:name="_ETM_Q20_618079"/>
      <w:bookmarkEnd w:id="12399"/>
      <w:r>
        <w:rPr>
          <w:rtl/>
        </w:rPr>
        <w:t>להצי</w:t>
      </w:r>
      <w:r>
        <w:rPr>
          <w:rFonts w:hint="cs"/>
          <w:rtl/>
        </w:rPr>
        <w:t>ב</w:t>
      </w:r>
      <w:r>
        <w:rPr>
          <w:rtl/>
        </w:rPr>
        <w:t xml:space="preserve"> </w:t>
      </w:r>
      <w:bookmarkStart w:id="12400" w:name="_ETM_Q20_618769"/>
      <w:bookmarkEnd w:id="12400"/>
      <w:r>
        <w:rPr>
          <w:rtl/>
        </w:rPr>
        <w:t xml:space="preserve">בפניכם </w:t>
      </w:r>
      <w:bookmarkStart w:id="12401" w:name="_ETM_Q20_619450"/>
      <w:bookmarkEnd w:id="12401"/>
      <w:r>
        <w:rPr>
          <w:rFonts w:hint="cs"/>
          <w:rtl/>
        </w:rPr>
        <w:t>תמרורי עצור</w:t>
      </w:r>
      <w:r>
        <w:rPr>
          <w:rtl/>
        </w:rPr>
        <w:t xml:space="preserve"> </w:t>
      </w:r>
      <w:bookmarkStart w:id="12402" w:name="_ETM_Q20_621470"/>
      <w:bookmarkEnd w:id="12402"/>
      <w:r>
        <w:rPr>
          <w:rFonts w:hint="cs"/>
          <w:rtl/>
        </w:rPr>
        <w:t>ו</w:t>
      </w:r>
      <w:r>
        <w:rPr>
          <w:rtl/>
        </w:rPr>
        <w:t xml:space="preserve">אין </w:t>
      </w:r>
      <w:bookmarkStart w:id="12403" w:name="_ETM_Q20_621590"/>
      <w:bookmarkEnd w:id="12403"/>
      <w:r>
        <w:rPr>
          <w:rtl/>
        </w:rPr>
        <w:t xml:space="preserve">כניסה </w:t>
      </w:r>
      <w:bookmarkStart w:id="12404" w:name="_ETM_Q20_623400"/>
      <w:bookmarkEnd w:id="12404"/>
      <w:r>
        <w:rPr>
          <w:rtl/>
        </w:rPr>
        <w:t xml:space="preserve">כמו </w:t>
      </w:r>
      <w:bookmarkStart w:id="12405" w:name="_ETM_Q20_623760"/>
      <w:bookmarkEnd w:id="12405"/>
      <w:r>
        <w:rPr>
          <w:rtl/>
        </w:rPr>
        <w:t xml:space="preserve">שאתם </w:t>
      </w:r>
      <w:bookmarkStart w:id="12406" w:name="_ETM_Q20_624330"/>
      <w:bookmarkEnd w:id="12406"/>
      <w:r>
        <w:rPr>
          <w:rtl/>
        </w:rPr>
        <w:t xml:space="preserve">רוצים </w:t>
      </w:r>
      <w:bookmarkStart w:id="12407" w:name="_ETM_Q20_624900"/>
      <w:bookmarkStart w:id="12408" w:name="_ETM_Q20_627400"/>
      <w:bookmarkEnd w:id="12407"/>
      <w:bookmarkEnd w:id="12408"/>
      <w:r>
        <w:rPr>
          <w:rFonts w:hint="cs"/>
          <w:rtl/>
        </w:rPr>
        <w:t xml:space="preserve">ראש שב"כ </w:t>
      </w:r>
      <w:bookmarkStart w:id="12409" w:name="_ETM_Q20_626657"/>
      <w:bookmarkEnd w:id="12409"/>
      <w:r>
        <w:rPr>
          <w:rFonts w:hint="cs"/>
          <w:rtl/>
        </w:rPr>
        <w:t>שיורתע על ידיכם</w:t>
      </w:r>
      <w:bookmarkStart w:id="12410" w:name="_ETM_Q20_628540"/>
      <w:bookmarkEnd w:id="12410"/>
      <w:r>
        <w:rPr>
          <w:rFonts w:hint="cs"/>
          <w:rtl/>
        </w:rPr>
        <w:t xml:space="preserve"> </w:t>
      </w:r>
      <w:r>
        <w:rPr>
          <w:rtl/>
        </w:rPr>
        <w:t xml:space="preserve">כאשר </w:t>
      </w:r>
      <w:bookmarkStart w:id="12411" w:name="_ETM_Q20_629079"/>
      <w:bookmarkEnd w:id="12411"/>
      <w:r>
        <w:rPr>
          <w:rtl/>
        </w:rPr>
        <w:t xml:space="preserve">הוא </w:t>
      </w:r>
      <w:bookmarkStart w:id="12412" w:name="_ETM_Q20_629230"/>
      <w:bookmarkEnd w:id="12412"/>
      <w:r>
        <w:rPr>
          <w:rtl/>
        </w:rPr>
        <w:t xml:space="preserve">צריך </w:t>
      </w:r>
      <w:bookmarkStart w:id="12413" w:name="_ETM_Q20_629799"/>
      <w:bookmarkEnd w:id="12413"/>
      <w:r>
        <w:rPr>
          <w:rtl/>
        </w:rPr>
        <w:t>לח</w:t>
      </w:r>
      <w:r>
        <w:rPr>
          <w:rFonts w:hint="cs"/>
          <w:rtl/>
        </w:rPr>
        <w:t>קור</w:t>
      </w:r>
      <w:r>
        <w:rPr>
          <w:rtl/>
        </w:rPr>
        <w:t xml:space="preserve"> </w:t>
      </w:r>
      <w:bookmarkStart w:id="12414" w:name="_ETM_Q20_630099"/>
      <w:bookmarkStart w:id="12415" w:name="_ETM_Q20_630909"/>
      <w:bookmarkEnd w:id="12414"/>
      <w:bookmarkEnd w:id="12415"/>
      <w:r>
        <w:rPr>
          <w:rtl/>
        </w:rPr>
        <w:t xml:space="preserve">את </w:t>
      </w:r>
      <w:bookmarkStart w:id="12416" w:name="_ETM_Q20_631209"/>
      <w:bookmarkEnd w:id="12416"/>
      <w:r>
        <w:rPr>
          <w:rtl/>
        </w:rPr>
        <w:t xml:space="preserve">מסכת </w:t>
      </w:r>
      <w:bookmarkStart w:id="12417" w:name="_ETM_Q20_632019"/>
      <w:bookmarkEnd w:id="12417"/>
      <w:r>
        <w:rPr>
          <w:rtl/>
        </w:rPr>
        <w:t xml:space="preserve">הקשרים </w:t>
      </w:r>
      <w:bookmarkStart w:id="12418" w:name="_ETM_Q20_634040"/>
      <w:bookmarkEnd w:id="12418"/>
      <w:r>
        <w:rPr>
          <w:rtl/>
        </w:rPr>
        <w:t>המסוכנים</w:t>
      </w:r>
      <w:r>
        <w:rPr>
          <w:rFonts w:hint="cs"/>
          <w:rtl/>
        </w:rPr>
        <w:t>,</w:t>
      </w:r>
      <w:r>
        <w:rPr>
          <w:rtl/>
        </w:rPr>
        <w:t xml:space="preserve"> </w:t>
      </w:r>
      <w:bookmarkStart w:id="12419" w:name="_ETM_Q20_635630"/>
      <w:bookmarkEnd w:id="12419"/>
      <w:r>
        <w:rPr>
          <w:rtl/>
        </w:rPr>
        <w:t xml:space="preserve">על </w:t>
      </w:r>
      <w:bookmarkStart w:id="12420" w:name="_ETM_Q20_635840"/>
      <w:bookmarkEnd w:id="12420"/>
      <w:r>
        <w:rPr>
          <w:rtl/>
        </w:rPr>
        <w:t xml:space="preserve">גבול </w:t>
      </w:r>
      <w:bookmarkStart w:id="12421" w:name="_ETM_Q20_636200"/>
      <w:bookmarkEnd w:id="12421"/>
      <w:r>
        <w:rPr>
          <w:rtl/>
        </w:rPr>
        <w:t>הבוגדני</w:t>
      </w:r>
      <w:r>
        <w:rPr>
          <w:rFonts w:hint="cs"/>
          <w:rtl/>
        </w:rPr>
        <w:t>ים,</w:t>
      </w:r>
      <w:r>
        <w:rPr>
          <w:rtl/>
        </w:rPr>
        <w:t xml:space="preserve"> </w:t>
      </w:r>
      <w:bookmarkStart w:id="12422" w:name="_ETM_Q20_636790"/>
      <w:bookmarkStart w:id="12423" w:name="_ETM_Q20_637930"/>
      <w:bookmarkEnd w:id="12422"/>
      <w:bookmarkEnd w:id="12423"/>
      <w:r>
        <w:rPr>
          <w:rFonts w:hint="cs"/>
          <w:rtl/>
        </w:rPr>
        <w:t xml:space="preserve">בין סביבת ראש הממשלה לבין </w:t>
      </w:r>
      <w:bookmarkStart w:id="12424" w:name="_ETM_Q20_637238"/>
      <w:bookmarkStart w:id="12425" w:name="_ETM_Q20_637331"/>
      <w:bookmarkStart w:id="12426" w:name="_ETM_Q20_640360"/>
      <w:bookmarkEnd w:id="12424"/>
      <w:bookmarkEnd w:id="12425"/>
      <w:bookmarkEnd w:id="12426"/>
      <w:r>
        <w:rPr>
          <w:rtl/>
        </w:rPr>
        <w:t xml:space="preserve">שלטון </w:t>
      </w:r>
      <w:bookmarkStart w:id="12427" w:name="_ETM_Q20_641599"/>
      <w:bookmarkEnd w:id="12427"/>
      <w:r>
        <w:rPr>
          <w:rtl/>
        </w:rPr>
        <w:t>ש</w:t>
      </w:r>
      <w:bookmarkStart w:id="12428" w:name="_ETM_Q20_643880"/>
      <w:bookmarkEnd w:id="12428"/>
      <w:r>
        <w:rPr>
          <w:rFonts w:hint="cs"/>
          <w:rtl/>
        </w:rPr>
        <w:t xml:space="preserve">מארח </w:t>
      </w:r>
      <w:bookmarkStart w:id="12429" w:name="_ETM_Q20_650300"/>
      <w:bookmarkEnd w:id="12429"/>
      <w:r>
        <w:rPr>
          <w:rFonts w:hint="cs"/>
          <w:rtl/>
        </w:rPr>
        <w:t xml:space="preserve">עד עכשיו את ראשי החמאס ואת עזמי בשארה, השלטון שעומד מאחורי </w:t>
      </w:r>
      <w:r>
        <w:rPr>
          <w:rtl/>
        </w:rPr>
        <w:t xml:space="preserve">ערוץ </w:t>
      </w:r>
      <w:bookmarkStart w:id="12430" w:name="_ETM_Q20_650840"/>
      <w:bookmarkStart w:id="12431" w:name="_ETM_Q20_652280"/>
      <w:bookmarkEnd w:id="12430"/>
      <w:bookmarkEnd w:id="12431"/>
      <w:r w:rsidRPr="00280A51">
        <w:rPr>
          <w:rtl/>
        </w:rPr>
        <w:t xml:space="preserve">אל-ג'זירה </w:t>
      </w:r>
      <w:r>
        <w:rPr>
          <w:rFonts w:hint="cs"/>
          <w:rtl/>
        </w:rPr>
        <w:t>– ש</w:t>
      </w:r>
      <w:bookmarkStart w:id="12432" w:name="_ETM_Q20_652520"/>
      <w:bookmarkEnd w:id="12432"/>
      <w:r>
        <w:rPr>
          <w:rtl/>
        </w:rPr>
        <w:t xml:space="preserve">נלחמת </w:t>
      </w:r>
      <w:bookmarkStart w:id="12433" w:name="_ETM_Q20_653120"/>
      <w:bookmarkStart w:id="12434" w:name="_ETM_Q20_655950"/>
      <w:bookmarkEnd w:id="12433"/>
      <w:bookmarkEnd w:id="12434"/>
      <w:r>
        <w:rPr>
          <w:rFonts w:hint="cs"/>
          <w:rtl/>
        </w:rPr>
        <w:t xml:space="preserve">בו, השר קרעי, </w:t>
      </w:r>
      <w:bookmarkStart w:id="12435" w:name="_ETM_Q20_661694"/>
      <w:bookmarkEnd w:id="12435"/>
      <w:r>
        <w:rPr>
          <w:rtl/>
        </w:rPr>
        <w:t xml:space="preserve">אבל </w:t>
      </w:r>
      <w:bookmarkStart w:id="12436" w:name="_ETM_Q20_656250"/>
      <w:bookmarkEnd w:id="12436"/>
      <w:r>
        <w:rPr>
          <w:rtl/>
        </w:rPr>
        <w:t xml:space="preserve">אתה </w:t>
      </w:r>
      <w:bookmarkStart w:id="12437" w:name="_ETM_Q20_656640"/>
      <w:bookmarkStart w:id="12438" w:name="_ETM_Q20_659450"/>
      <w:bookmarkEnd w:id="12437"/>
      <w:bookmarkEnd w:id="12438"/>
      <w:r>
        <w:rPr>
          <w:rFonts w:hint="cs"/>
          <w:rtl/>
        </w:rPr>
        <w:t>חי בשלום עם זה שה</w:t>
      </w:r>
      <w:r>
        <w:rPr>
          <w:rtl/>
        </w:rPr>
        <w:t xml:space="preserve">מקורבים </w:t>
      </w:r>
      <w:bookmarkStart w:id="12439" w:name="_ETM_Q20_660080"/>
      <w:bookmarkEnd w:id="12439"/>
      <w:r>
        <w:rPr>
          <w:rtl/>
        </w:rPr>
        <w:t xml:space="preserve">לראש </w:t>
      </w:r>
      <w:bookmarkStart w:id="12440" w:name="_ETM_Q20_660470"/>
      <w:bookmarkEnd w:id="12440"/>
      <w:r>
        <w:rPr>
          <w:rtl/>
        </w:rPr>
        <w:t>הממשלה</w:t>
      </w:r>
      <w:r>
        <w:rPr>
          <w:rFonts w:hint="cs"/>
          <w:rtl/>
        </w:rPr>
        <w:t>,</w:t>
      </w:r>
      <w:r>
        <w:rPr>
          <w:rtl/>
        </w:rPr>
        <w:t xml:space="preserve"> </w:t>
      </w:r>
      <w:bookmarkStart w:id="12441" w:name="_ETM_Q20_661610"/>
      <w:bookmarkEnd w:id="12441"/>
      <w:r>
        <w:rPr>
          <w:rFonts w:hint="cs"/>
          <w:rtl/>
        </w:rPr>
        <w:t>אלה ש</w:t>
      </w:r>
      <w:bookmarkStart w:id="12442" w:name="_ETM_Q20_661879"/>
      <w:bookmarkEnd w:id="12442"/>
      <w:r>
        <w:rPr>
          <w:rtl/>
        </w:rPr>
        <w:t xml:space="preserve">נכנסים </w:t>
      </w:r>
      <w:bookmarkStart w:id="12443" w:name="_ETM_Q20_662480"/>
      <w:bookmarkEnd w:id="12443"/>
      <w:r>
        <w:rPr>
          <w:rtl/>
        </w:rPr>
        <w:t>אית</w:t>
      </w:r>
      <w:r>
        <w:rPr>
          <w:rFonts w:hint="cs"/>
          <w:rtl/>
        </w:rPr>
        <w:t>ו</w:t>
      </w:r>
      <w:r>
        <w:rPr>
          <w:rtl/>
        </w:rPr>
        <w:t xml:space="preserve"> </w:t>
      </w:r>
      <w:bookmarkStart w:id="12444" w:name="_ETM_Q20_662840"/>
      <w:bookmarkEnd w:id="12444"/>
      <w:r>
        <w:rPr>
          <w:rFonts w:hint="cs"/>
          <w:rtl/>
        </w:rPr>
        <w:t>ל</w:t>
      </w:r>
      <w:r>
        <w:rPr>
          <w:rtl/>
        </w:rPr>
        <w:t xml:space="preserve">דיונים </w:t>
      </w:r>
      <w:bookmarkStart w:id="12445" w:name="_ETM_Q20_663379"/>
      <w:bookmarkEnd w:id="12445"/>
      <w:r>
        <w:rPr>
          <w:rFonts w:hint="cs"/>
          <w:rtl/>
        </w:rPr>
        <w:t xml:space="preserve">סודיים, </w:t>
      </w:r>
      <w:bookmarkStart w:id="12446" w:name="_ETM_Q20_665350"/>
      <w:bookmarkEnd w:id="12446"/>
      <w:r>
        <w:rPr>
          <w:rtl/>
        </w:rPr>
        <w:t xml:space="preserve">מתפרנסים </w:t>
      </w:r>
      <w:bookmarkStart w:id="12447" w:name="_ETM_Q20_666430"/>
      <w:bookmarkEnd w:id="12447"/>
      <w:r>
        <w:rPr>
          <w:rtl/>
        </w:rPr>
        <w:t>מאות</w:t>
      </w:r>
      <w:r>
        <w:rPr>
          <w:rFonts w:hint="cs"/>
          <w:rtl/>
        </w:rPr>
        <w:t>ו</w:t>
      </w:r>
      <w:r>
        <w:rPr>
          <w:rtl/>
        </w:rPr>
        <w:t xml:space="preserve"> </w:t>
      </w:r>
      <w:bookmarkStart w:id="12448" w:name="_ETM_Q20_666880"/>
      <w:bookmarkEnd w:id="12448"/>
      <w:r>
        <w:rPr>
          <w:rtl/>
        </w:rPr>
        <w:t xml:space="preserve">שלטון </w:t>
      </w:r>
      <w:bookmarkStart w:id="12449" w:name="_ETM_Q20_667950"/>
      <w:bookmarkStart w:id="12450" w:name="_ETM_Q20_668280"/>
      <w:bookmarkEnd w:id="12449"/>
      <w:bookmarkEnd w:id="12450"/>
      <w:r>
        <w:rPr>
          <w:rFonts w:hint="cs"/>
          <w:rtl/>
        </w:rPr>
        <w:t xml:space="preserve">של </w:t>
      </w:r>
      <w:r w:rsidRPr="00280A51">
        <w:rPr>
          <w:rtl/>
        </w:rPr>
        <w:t>אל-ג'זירה</w:t>
      </w:r>
      <w:r>
        <w:rPr>
          <w:rFonts w:hint="cs"/>
          <w:rtl/>
        </w:rPr>
        <w:t>.</w:t>
      </w:r>
      <w:bookmarkStart w:id="12451" w:name="_ETM_Q20_667139"/>
      <w:bookmarkStart w:id="12452" w:name="_ETM_Q20_667260"/>
      <w:bookmarkStart w:id="12453" w:name="_ETM_Q20_670389"/>
      <w:bookmarkEnd w:id="12451"/>
      <w:bookmarkEnd w:id="12452"/>
      <w:bookmarkEnd w:id="12453"/>
      <w:r>
        <w:rPr>
          <w:rFonts w:hint="cs"/>
          <w:rtl/>
        </w:rPr>
        <w:t xml:space="preserve"> </w:t>
      </w:r>
      <w:r>
        <w:rPr>
          <w:rtl/>
        </w:rPr>
        <w:t xml:space="preserve">הצביעות </w:t>
      </w:r>
      <w:bookmarkStart w:id="12454" w:name="_ETM_Q20_671109"/>
      <w:bookmarkEnd w:id="12454"/>
      <w:r>
        <w:rPr>
          <w:rFonts w:hint="cs"/>
          <w:rtl/>
        </w:rPr>
        <w:t>נוזלת</w:t>
      </w:r>
      <w:r>
        <w:rPr>
          <w:rtl/>
        </w:rPr>
        <w:t xml:space="preserve"> </w:t>
      </w:r>
      <w:bookmarkStart w:id="12455" w:name="_ETM_Q20_671739"/>
      <w:bookmarkEnd w:id="12455"/>
      <w:r>
        <w:rPr>
          <w:rtl/>
        </w:rPr>
        <w:t xml:space="preserve">לך </w:t>
      </w:r>
      <w:bookmarkStart w:id="12456" w:name="_ETM_Q20_672040"/>
      <w:bookmarkEnd w:id="12456"/>
      <w:r>
        <w:rPr>
          <w:rtl/>
        </w:rPr>
        <w:t>מהמצח</w:t>
      </w:r>
      <w:r>
        <w:rPr>
          <w:rFonts w:hint="cs"/>
          <w:rtl/>
        </w:rPr>
        <w:t>,</w:t>
      </w:r>
      <w:r>
        <w:rPr>
          <w:rtl/>
        </w:rPr>
        <w:t xml:space="preserve"> </w:t>
      </w:r>
      <w:bookmarkStart w:id="12457" w:name="_ETM_Q20_673389"/>
      <w:bookmarkEnd w:id="12457"/>
      <w:r>
        <w:rPr>
          <w:rtl/>
        </w:rPr>
        <w:t xml:space="preserve">השר </w:t>
      </w:r>
      <w:bookmarkStart w:id="12458" w:name="_ETM_Q20_673839"/>
      <w:bookmarkEnd w:id="12458"/>
      <w:r>
        <w:rPr>
          <w:rtl/>
        </w:rPr>
        <w:t>קר</w:t>
      </w:r>
      <w:r>
        <w:rPr>
          <w:rFonts w:hint="cs"/>
          <w:rtl/>
        </w:rPr>
        <w:t>ע</w:t>
      </w:r>
      <w:r>
        <w:rPr>
          <w:rtl/>
        </w:rPr>
        <w:t>י</w:t>
      </w:r>
      <w:r>
        <w:rPr>
          <w:rFonts w:hint="cs"/>
          <w:rtl/>
        </w:rPr>
        <w:t>.</w:t>
      </w:r>
      <w:r>
        <w:rPr>
          <w:rtl/>
        </w:rPr>
        <w:t xml:space="preserve"> </w:t>
      </w:r>
      <w:bookmarkStart w:id="12459" w:name="_ETM_Q20_675840"/>
      <w:bookmarkEnd w:id="12459"/>
    </w:p>
    <w:p w:rsidR="005930C5" w:rsidRDefault="005930C5" w:rsidP="000376AD">
      <w:pPr>
        <w:rPr>
          <w:rtl/>
        </w:rPr>
      </w:pPr>
    </w:p>
    <w:p w:rsidR="005930C5" w:rsidRDefault="005930C5" w:rsidP="000376AD">
      <w:pPr>
        <w:rPr>
          <w:rtl/>
        </w:rPr>
      </w:pPr>
      <w:bookmarkStart w:id="12460" w:name="_ETM_Q20_669968"/>
      <w:bookmarkStart w:id="12461" w:name="_ETM_Q20_670019"/>
      <w:bookmarkEnd w:id="12460"/>
      <w:bookmarkEnd w:id="12461"/>
      <w:r>
        <w:rPr>
          <w:rtl/>
        </w:rPr>
        <w:t>ולבסוף</w:t>
      </w:r>
      <w:r>
        <w:rPr>
          <w:rFonts w:hint="cs"/>
          <w:rtl/>
        </w:rPr>
        <w:t>,</w:t>
      </w:r>
      <w:r>
        <w:rPr>
          <w:rtl/>
        </w:rPr>
        <w:t xml:space="preserve"> </w:t>
      </w:r>
      <w:bookmarkStart w:id="12462" w:name="_ETM_Q20_676470"/>
      <w:bookmarkEnd w:id="12462"/>
      <w:r>
        <w:rPr>
          <w:rFonts w:hint="cs"/>
          <w:rtl/>
        </w:rPr>
        <w:t>הונאת</w:t>
      </w:r>
      <w:r>
        <w:rPr>
          <w:rtl/>
        </w:rPr>
        <w:t xml:space="preserve"> </w:t>
      </w:r>
      <w:bookmarkStart w:id="12463" w:name="_ETM_Q20_680020"/>
      <w:bookmarkEnd w:id="12463"/>
      <w:r>
        <w:rPr>
          <w:rtl/>
        </w:rPr>
        <w:t>הפרוצדורה</w:t>
      </w:r>
      <w:r>
        <w:rPr>
          <w:rFonts w:hint="cs"/>
          <w:rtl/>
        </w:rPr>
        <w:t>,</w:t>
      </w:r>
      <w:r>
        <w:rPr>
          <w:rtl/>
        </w:rPr>
        <w:t xml:space="preserve"> </w:t>
      </w:r>
      <w:bookmarkStart w:id="12464" w:name="_ETM_Q20_682019"/>
      <w:bookmarkEnd w:id="12464"/>
      <w:r>
        <w:rPr>
          <w:rtl/>
        </w:rPr>
        <w:t>ש</w:t>
      </w:r>
      <w:bookmarkStart w:id="12465" w:name="_ETM_Q20_682319"/>
      <w:bookmarkEnd w:id="12465"/>
      <w:r>
        <w:rPr>
          <w:rtl/>
        </w:rPr>
        <w:t xml:space="preserve">תתברר </w:t>
      </w:r>
      <w:bookmarkStart w:id="12466" w:name="_ETM_Q20_683219"/>
      <w:bookmarkEnd w:id="12466"/>
      <w:r>
        <w:rPr>
          <w:rtl/>
        </w:rPr>
        <w:t xml:space="preserve">בבית </w:t>
      </w:r>
      <w:bookmarkStart w:id="12467" w:name="_ETM_Q20_683640"/>
      <w:bookmarkEnd w:id="12467"/>
      <w:r>
        <w:rPr>
          <w:rtl/>
        </w:rPr>
        <w:t xml:space="preserve">המשפט </w:t>
      </w:r>
      <w:bookmarkStart w:id="12468" w:name="_ETM_Q20_684209"/>
      <w:bookmarkEnd w:id="12468"/>
      <w:r>
        <w:rPr>
          <w:rtl/>
        </w:rPr>
        <w:t>העליון</w:t>
      </w:r>
      <w:r>
        <w:rPr>
          <w:rFonts w:hint="cs"/>
          <w:rtl/>
        </w:rPr>
        <w:t>.</w:t>
      </w:r>
      <w:r>
        <w:rPr>
          <w:rtl/>
        </w:rPr>
        <w:t xml:space="preserve"> </w:t>
      </w:r>
      <w:bookmarkStart w:id="12469" w:name="_ETM_Q20_685790"/>
      <w:bookmarkEnd w:id="12469"/>
      <w:r>
        <w:rPr>
          <w:rtl/>
        </w:rPr>
        <w:t xml:space="preserve">מעולם </w:t>
      </w:r>
      <w:bookmarkStart w:id="12470" w:name="_ETM_Q20_687489"/>
      <w:bookmarkEnd w:id="12470"/>
      <w:r>
        <w:rPr>
          <w:rtl/>
        </w:rPr>
        <w:t xml:space="preserve">לא </w:t>
      </w:r>
      <w:bookmarkStart w:id="12471" w:name="_ETM_Q20_687819"/>
      <w:bookmarkEnd w:id="12471"/>
      <w:r>
        <w:rPr>
          <w:rtl/>
        </w:rPr>
        <w:t xml:space="preserve">נרמס </w:t>
      </w:r>
      <w:bookmarkStart w:id="12472" w:name="_ETM_Q20_688449"/>
      <w:bookmarkEnd w:id="12472"/>
      <w:r>
        <w:rPr>
          <w:rtl/>
        </w:rPr>
        <w:t xml:space="preserve">תקנון </w:t>
      </w:r>
      <w:bookmarkStart w:id="12473" w:name="_ETM_Q20_689019"/>
      <w:bookmarkEnd w:id="12473"/>
      <w:r>
        <w:rPr>
          <w:rtl/>
        </w:rPr>
        <w:t xml:space="preserve">הכנסת </w:t>
      </w:r>
      <w:bookmarkStart w:id="12474" w:name="_ETM_Q20_691349"/>
      <w:bookmarkEnd w:id="12474"/>
      <w:r>
        <w:rPr>
          <w:rtl/>
        </w:rPr>
        <w:t xml:space="preserve">בדרך </w:t>
      </w:r>
      <w:bookmarkStart w:id="12475" w:name="_ETM_Q20_691920"/>
      <w:bookmarkEnd w:id="12475"/>
      <w:r>
        <w:rPr>
          <w:rtl/>
        </w:rPr>
        <w:t xml:space="preserve">שנרמס </w:t>
      </w:r>
      <w:bookmarkStart w:id="12476" w:name="_ETM_Q20_692639"/>
      <w:bookmarkEnd w:id="12476"/>
      <w:r>
        <w:rPr>
          <w:rtl/>
        </w:rPr>
        <w:t>עכשיו</w:t>
      </w:r>
      <w:r>
        <w:rPr>
          <w:rFonts w:hint="cs"/>
          <w:rtl/>
        </w:rPr>
        <w:t>,</w:t>
      </w:r>
      <w:r>
        <w:rPr>
          <w:rtl/>
        </w:rPr>
        <w:t xml:space="preserve"> </w:t>
      </w:r>
      <w:bookmarkStart w:id="12477" w:name="_ETM_Q20_694929"/>
      <w:bookmarkEnd w:id="12477"/>
      <w:r>
        <w:rPr>
          <w:rtl/>
        </w:rPr>
        <w:t xml:space="preserve">וצר </w:t>
      </w:r>
      <w:bookmarkStart w:id="12478" w:name="_ETM_Q20_695469"/>
      <w:bookmarkEnd w:id="12478"/>
      <w:r>
        <w:rPr>
          <w:rtl/>
        </w:rPr>
        <w:t xml:space="preserve">לי </w:t>
      </w:r>
      <w:bookmarkStart w:id="12479" w:name="_ETM_Q20_696480"/>
      <w:bookmarkEnd w:id="12479"/>
      <w:r>
        <w:rPr>
          <w:rtl/>
        </w:rPr>
        <w:t xml:space="preserve">שהייעוץ </w:t>
      </w:r>
      <w:bookmarkStart w:id="12480" w:name="_ETM_Q20_697110"/>
      <w:bookmarkEnd w:id="12480"/>
      <w:r>
        <w:rPr>
          <w:rtl/>
        </w:rPr>
        <w:t xml:space="preserve">המשפטי </w:t>
      </w:r>
      <w:bookmarkStart w:id="12481" w:name="_ETM_Q20_699769"/>
      <w:bookmarkEnd w:id="12481"/>
      <w:r>
        <w:rPr>
          <w:rtl/>
        </w:rPr>
        <w:t xml:space="preserve">של </w:t>
      </w:r>
      <w:bookmarkStart w:id="12482" w:name="_ETM_Q20_700040"/>
      <w:bookmarkEnd w:id="12482"/>
      <w:r>
        <w:rPr>
          <w:rtl/>
        </w:rPr>
        <w:t xml:space="preserve">הכנסת </w:t>
      </w:r>
      <w:bookmarkStart w:id="12483" w:name="_ETM_Q20_700609"/>
      <w:bookmarkEnd w:id="12483"/>
      <w:r>
        <w:rPr>
          <w:rtl/>
        </w:rPr>
        <w:t xml:space="preserve">לא </w:t>
      </w:r>
      <w:bookmarkStart w:id="12484" w:name="_ETM_Q20_700790"/>
      <w:bookmarkEnd w:id="12484"/>
      <w:r>
        <w:rPr>
          <w:rtl/>
        </w:rPr>
        <w:t xml:space="preserve">עצר </w:t>
      </w:r>
      <w:bookmarkStart w:id="12485" w:name="_ETM_Q20_701090"/>
      <w:bookmarkEnd w:id="12485"/>
      <w:r>
        <w:rPr>
          <w:rtl/>
        </w:rPr>
        <w:t>זאת</w:t>
      </w:r>
      <w:r>
        <w:rPr>
          <w:rFonts w:hint="cs"/>
          <w:rtl/>
        </w:rPr>
        <w:t>.</w:t>
      </w:r>
      <w:r>
        <w:rPr>
          <w:rtl/>
        </w:rPr>
        <w:t xml:space="preserve"> </w:t>
      </w:r>
      <w:bookmarkStart w:id="12486" w:name="_ETM_Q20_702760"/>
      <w:bookmarkEnd w:id="12486"/>
      <w:r>
        <w:rPr>
          <w:rtl/>
        </w:rPr>
        <w:t xml:space="preserve">לוקחים </w:t>
      </w:r>
      <w:bookmarkStart w:id="12487" w:name="_ETM_Q20_703269"/>
      <w:bookmarkEnd w:id="12487"/>
      <w:r>
        <w:rPr>
          <w:rtl/>
        </w:rPr>
        <w:t xml:space="preserve">חוק </w:t>
      </w:r>
      <w:bookmarkStart w:id="12488" w:name="_ETM_Q20_705150"/>
      <w:bookmarkEnd w:id="12488"/>
      <w:r>
        <w:rPr>
          <w:rtl/>
        </w:rPr>
        <w:t xml:space="preserve">שמונח </w:t>
      </w:r>
      <w:bookmarkStart w:id="12489" w:name="_ETM_Q20_706140"/>
      <w:bookmarkEnd w:id="12489"/>
      <w:r>
        <w:rPr>
          <w:rtl/>
        </w:rPr>
        <w:t xml:space="preserve">על </w:t>
      </w:r>
      <w:bookmarkStart w:id="12490" w:name="_ETM_Q20_706349"/>
      <w:bookmarkEnd w:id="12490"/>
      <w:r>
        <w:rPr>
          <w:rtl/>
        </w:rPr>
        <w:t xml:space="preserve">שולחן </w:t>
      </w:r>
      <w:bookmarkStart w:id="12491" w:name="_ETM_Q20_706950"/>
      <w:bookmarkEnd w:id="12491"/>
      <w:r>
        <w:rPr>
          <w:rtl/>
        </w:rPr>
        <w:t xml:space="preserve">המליאה </w:t>
      </w:r>
      <w:bookmarkStart w:id="12492" w:name="_ETM_Q20_707519"/>
      <w:bookmarkEnd w:id="12492"/>
      <w:r>
        <w:rPr>
          <w:rtl/>
        </w:rPr>
        <w:t xml:space="preserve">לקריאה </w:t>
      </w:r>
      <w:bookmarkStart w:id="12493" w:name="_ETM_Q20_708030"/>
      <w:bookmarkEnd w:id="12493"/>
      <w:r>
        <w:rPr>
          <w:rtl/>
        </w:rPr>
        <w:t xml:space="preserve">שנייה </w:t>
      </w:r>
      <w:bookmarkStart w:id="12494" w:name="_ETM_Q20_708420"/>
      <w:bookmarkEnd w:id="12494"/>
      <w:r>
        <w:rPr>
          <w:rtl/>
        </w:rPr>
        <w:t>ושלישית</w:t>
      </w:r>
      <w:r>
        <w:rPr>
          <w:rFonts w:hint="cs"/>
          <w:rtl/>
        </w:rPr>
        <w:t>,</w:t>
      </w:r>
      <w:r>
        <w:rPr>
          <w:rtl/>
        </w:rPr>
        <w:t xml:space="preserve"> </w:t>
      </w:r>
      <w:bookmarkStart w:id="12495" w:name="_ETM_Q20_710400"/>
      <w:bookmarkEnd w:id="12495"/>
      <w:r>
        <w:rPr>
          <w:rFonts w:hint="cs"/>
          <w:rtl/>
        </w:rPr>
        <w:t>מושכים</w:t>
      </w:r>
      <w:r>
        <w:rPr>
          <w:rtl/>
        </w:rPr>
        <w:t xml:space="preserve"> </w:t>
      </w:r>
      <w:bookmarkStart w:id="12496" w:name="_ETM_Q20_711120"/>
      <w:bookmarkEnd w:id="12496"/>
      <w:r>
        <w:rPr>
          <w:rtl/>
        </w:rPr>
        <w:t xml:space="preserve">אותו </w:t>
      </w:r>
      <w:bookmarkStart w:id="12497" w:name="_ETM_Q20_711330"/>
      <w:bookmarkEnd w:id="12497"/>
      <w:r>
        <w:rPr>
          <w:rtl/>
        </w:rPr>
        <w:t xml:space="preserve">בחזרה </w:t>
      </w:r>
      <w:bookmarkStart w:id="12498" w:name="_ETM_Q20_712020"/>
      <w:bookmarkEnd w:id="12498"/>
      <w:r>
        <w:rPr>
          <w:rtl/>
        </w:rPr>
        <w:t xml:space="preserve">לוועדה </w:t>
      </w:r>
      <w:bookmarkStart w:id="12499" w:name="_ETM_Q20_713970"/>
      <w:bookmarkEnd w:id="12499"/>
      <w:r>
        <w:rPr>
          <w:rFonts w:hint="cs"/>
          <w:rtl/>
        </w:rPr>
        <w:t>וכותבים חוק</w:t>
      </w:r>
      <w:r>
        <w:rPr>
          <w:rtl/>
        </w:rPr>
        <w:t xml:space="preserve"> </w:t>
      </w:r>
      <w:bookmarkStart w:id="12500" w:name="_ETM_Q20_715620"/>
      <w:bookmarkEnd w:id="12500"/>
      <w:r>
        <w:rPr>
          <w:rtl/>
        </w:rPr>
        <w:t xml:space="preserve">חדש </w:t>
      </w:r>
      <w:bookmarkStart w:id="12501" w:name="_ETM_Q20_717590"/>
      <w:bookmarkStart w:id="12502" w:name="_ETM_Q20_719800"/>
      <w:bookmarkEnd w:id="12501"/>
      <w:bookmarkEnd w:id="12502"/>
      <w:r>
        <w:rPr>
          <w:rFonts w:hint="cs"/>
          <w:rtl/>
        </w:rPr>
        <w:t xml:space="preserve">מהאות הראשונה ועד האחרונה, חוק חדש </w:t>
      </w:r>
      <w:bookmarkStart w:id="12503" w:name="_ETM_Q20_723950"/>
      <w:bookmarkEnd w:id="12503"/>
      <w:r>
        <w:rPr>
          <w:rtl/>
        </w:rPr>
        <w:t>לחלוטין</w:t>
      </w:r>
      <w:r>
        <w:rPr>
          <w:rFonts w:hint="cs"/>
          <w:rtl/>
        </w:rPr>
        <w:t>,</w:t>
      </w:r>
      <w:r>
        <w:rPr>
          <w:rtl/>
        </w:rPr>
        <w:t xml:space="preserve"> </w:t>
      </w:r>
      <w:bookmarkStart w:id="12504" w:name="_ETM_Q20_726190"/>
      <w:bookmarkEnd w:id="12504"/>
      <w:r>
        <w:rPr>
          <w:rtl/>
        </w:rPr>
        <w:t xml:space="preserve">אבל </w:t>
      </w:r>
      <w:bookmarkStart w:id="12505" w:name="_ETM_Q20_726610"/>
      <w:bookmarkEnd w:id="12505"/>
      <w:r>
        <w:rPr>
          <w:rtl/>
        </w:rPr>
        <w:t xml:space="preserve">מדלגים </w:t>
      </w:r>
      <w:bookmarkStart w:id="12506" w:name="_ETM_Q20_728319"/>
      <w:bookmarkEnd w:id="12506"/>
      <w:r>
        <w:rPr>
          <w:rtl/>
        </w:rPr>
        <w:t xml:space="preserve">על </w:t>
      </w:r>
      <w:bookmarkStart w:id="12507" w:name="_ETM_Q20_728559"/>
      <w:bookmarkEnd w:id="12507"/>
      <w:r>
        <w:rPr>
          <w:rtl/>
        </w:rPr>
        <w:t xml:space="preserve">כל </w:t>
      </w:r>
      <w:bookmarkStart w:id="12508" w:name="_ETM_Q20_728859"/>
      <w:bookmarkEnd w:id="12508"/>
      <w:r>
        <w:rPr>
          <w:rtl/>
        </w:rPr>
        <w:t xml:space="preserve">הקריאה </w:t>
      </w:r>
      <w:bookmarkStart w:id="12509" w:name="_ETM_Q20_729400"/>
      <w:bookmarkEnd w:id="12509"/>
      <w:r>
        <w:rPr>
          <w:rtl/>
        </w:rPr>
        <w:t>הראשונה</w:t>
      </w:r>
      <w:r>
        <w:rPr>
          <w:rFonts w:hint="cs"/>
          <w:rtl/>
        </w:rPr>
        <w:t>.</w:t>
      </w:r>
      <w:r>
        <w:rPr>
          <w:rtl/>
        </w:rPr>
        <w:t xml:space="preserve"> </w:t>
      </w:r>
      <w:bookmarkStart w:id="12510" w:name="_ETM_Q20_732420"/>
      <w:bookmarkEnd w:id="12510"/>
      <w:r>
        <w:rPr>
          <w:rFonts w:hint="cs"/>
          <w:rtl/>
        </w:rPr>
        <w:t>תרגיל עוקץ</w:t>
      </w:r>
      <w:r>
        <w:rPr>
          <w:rtl/>
        </w:rPr>
        <w:t xml:space="preserve"> </w:t>
      </w:r>
      <w:bookmarkStart w:id="12511" w:name="_ETM_Q20_735510"/>
      <w:bookmarkEnd w:id="12511"/>
      <w:r>
        <w:rPr>
          <w:rtl/>
        </w:rPr>
        <w:t xml:space="preserve">של </w:t>
      </w:r>
      <w:bookmarkStart w:id="12512" w:name="_ETM_Q20_735779"/>
      <w:bookmarkEnd w:id="12512"/>
      <w:r>
        <w:rPr>
          <w:rtl/>
        </w:rPr>
        <w:t xml:space="preserve">חבר </w:t>
      </w:r>
      <w:bookmarkStart w:id="12513" w:name="_ETM_Q20_736229"/>
      <w:bookmarkEnd w:id="12513"/>
      <w:r>
        <w:rPr>
          <w:rtl/>
        </w:rPr>
        <w:t xml:space="preserve">הכנסת </w:t>
      </w:r>
      <w:bookmarkStart w:id="12514" w:name="_ETM_Q20_736679"/>
      <w:bookmarkEnd w:id="12514"/>
      <w:r>
        <w:rPr>
          <w:rtl/>
        </w:rPr>
        <w:t xml:space="preserve">שמחה </w:t>
      </w:r>
      <w:bookmarkStart w:id="12515" w:name="_ETM_Q20_737159"/>
      <w:bookmarkEnd w:id="12515"/>
      <w:r>
        <w:rPr>
          <w:rtl/>
        </w:rPr>
        <w:t>רוטמן</w:t>
      </w:r>
      <w:r>
        <w:rPr>
          <w:rFonts w:hint="cs"/>
          <w:rtl/>
        </w:rPr>
        <w:t>,</w:t>
      </w:r>
      <w:r>
        <w:rPr>
          <w:rtl/>
        </w:rPr>
        <w:t xml:space="preserve"> </w:t>
      </w:r>
      <w:bookmarkStart w:id="12516" w:name="_ETM_Q20_739309"/>
      <w:bookmarkEnd w:id="12516"/>
      <w:r>
        <w:rPr>
          <w:rtl/>
        </w:rPr>
        <w:t xml:space="preserve">שביקש </w:t>
      </w:r>
      <w:bookmarkStart w:id="12517" w:name="_ETM_Q20_740120"/>
      <w:bookmarkEnd w:id="12517"/>
      <w:r>
        <w:rPr>
          <w:rtl/>
        </w:rPr>
        <w:t xml:space="preserve">לזרז </w:t>
      </w:r>
      <w:bookmarkStart w:id="12518" w:name="_ETM_Q20_740960"/>
      <w:bookmarkEnd w:id="12518"/>
      <w:r>
        <w:rPr>
          <w:rtl/>
        </w:rPr>
        <w:t xml:space="preserve">מהר </w:t>
      </w:r>
      <w:bookmarkStart w:id="12519" w:name="_ETM_Q20_741590"/>
      <w:bookmarkEnd w:id="12519"/>
      <w:r>
        <w:rPr>
          <w:rtl/>
        </w:rPr>
        <w:t xml:space="preserve">מהר </w:t>
      </w:r>
      <w:bookmarkStart w:id="12520" w:name="_ETM_Q20_742090"/>
      <w:bookmarkStart w:id="12521" w:name="_ETM_Q20_743449"/>
      <w:bookmarkEnd w:id="12520"/>
      <w:bookmarkEnd w:id="12521"/>
      <w:r>
        <w:rPr>
          <w:rFonts w:hint="cs"/>
          <w:rtl/>
        </w:rPr>
        <w:t xml:space="preserve">מהר </w:t>
      </w:r>
      <w:r>
        <w:rPr>
          <w:rtl/>
        </w:rPr>
        <w:t xml:space="preserve">את </w:t>
      </w:r>
      <w:bookmarkStart w:id="12522" w:name="_ETM_Q20_743749"/>
      <w:bookmarkEnd w:id="12522"/>
      <w:r>
        <w:rPr>
          <w:rtl/>
        </w:rPr>
        <w:t xml:space="preserve">ההפיכה </w:t>
      </w:r>
      <w:bookmarkStart w:id="12523" w:name="_ETM_Q20_744409"/>
      <w:bookmarkEnd w:id="12523"/>
      <w:r>
        <w:rPr>
          <w:rtl/>
        </w:rPr>
        <w:t>המשטרית</w:t>
      </w:r>
      <w:bookmarkStart w:id="12524" w:name="_ETM_Q20_745800"/>
      <w:bookmarkStart w:id="12525" w:name="_ETM_Q20_746610"/>
      <w:bookmarkEnd w:id="12524"/>
      <w:bookmarkEnd w:id="12525"/>
      <w:r>
        <w:rPr>
          <w:rFonts w:hint="cs"/>
          <w:rtl/>
        </w:rPr>
        <w:t xml:space="preserve">. בפעם </w:t>
      </w:r>
      <w:r>
        <w:rPr>
          <w:rtl/>
        </w:rPr>
        <w:t xml:space="preserve">הראשונה </w:t>
      </w:r>
      <w:bookmarkStart w:id="12526" w:name="_ETM_Q20_747210"/>
      <w:bookmarkEnd w:id="12526"/>
      <w:r>
        <w:rPr>
          <w:rtl/>
        </w:rPr>
        <w:t xml:space="preserve">בתולדות </w:t>
      </w:r>
      <w:bookmarkStart w:id="12527" w:name="_ETM_Q20_747840"/>
      <w:bookmarkEnd w:id="12527"/>
      <w:r>
        <w:rPr>
          <w:rtl/>
        </w:rPr>
        <w:t xml:space="preserve">מדינת </w:t>
      </w:r>
      <w:bookmarkStart w:id="12528" w:name="_ETM_Q20_748380"/>
      <w:bookmarkEnd w:id="12528"/>
      <w:r>
        <w:rPr>
          <w:rtl/>
        </w:rPr>
        <w:t>ישראל</w:t>
      </w:r>
      <w:r>
        <w:rPr>
          <w:rFonts w:hint="cs"/>
          <w:rtl/>
        </w:rPr>
        <w:t>,</w:t>
      </w:r>
      <w:r>
        <w:rPr>
          <w:rtl/>
        </w:rPr>
        <w:t xml:space="preserve"> </w:t>
      </w:r>
      <w:bookmarkStart w:id="12529" w:name="_ETM_Q20_750110"/>
      <w:bookmarkEnd w:id="12529"/>
      <w:r>
        <w:rPr>
          <w:rtl/>
        </w:rPr>
        <w:t xml:space="preserve">בתולדות </w:t>
      </w:r>
      <w:bookmarkStart w:id="12530" w:name="_ETM_Q20_750800"/>
      <w:bookmarkEnd w:id="12530"/>
      <w:r>
        <w:rPr>
          <w:rtl/>
        </w:rPr>
        <w:t xml:space="preserve">הבית </w:t>
      </w:r>
      <w:bookmarkStart w:id="12531" w:name="_ETM_Q20_751220"/>
      <w:bookmarkEnd w:id="12531"/>
      <w:r>
        <w:rPr>
          <w:rtl/>
        </w:rPr>
        <w:t>הזה</w:t>
      </w:r>
      <w:r>
        <w:rPr>
          <w:rFonts w:hint="cs"/>
          <w:rtl/>
        </w:rPr>
        <w:t>,</w:t>
      </w:r>
      <w:r>
        <w:rPr>
          <w:rtl/>
        </w:rPr>
        <w:t xml:space="preserve"> </w:t>
      </w:r>
      <w:bookmarkStart w:id="12532" w:name="_ETM_Q20_752129"/>
      <w:bookmarkEnd w:id="12532"/>
      <w:r>
        <w:rPr>
          <w:rFonts w:hint="cs"/>
          <w:rtl/>
        </w:rPr>
        <w:t>מאשרים חוק</w:t>
      </w:r>
      <w:r>
        <w:rPr>
          <w:rtl/>
        </w:rPr>
        <w:t xml:space="preserve"> </w:t>
      </w:r>
      <w:bookmarkStart w:id="12533" w:name="_ETM_Q20_754030"/>
      <w:bookmarkEnd w:id="12533"/>
      <w:r>
        <w:rPr>
          <w:rtl/>
        </w:rPr>
        <w:t xml:space="preserve">חדש </w:t>
      </w:r>
      <w:bookmarkStart w:id="12534" w:name="_ETM_Q20_754630"/>
      <w:bookmarkEnd w:id="12534"/>
      <w:r>
        <w:rPr>
          <w:rtl/>
        </w:rPr>
        <w:t xml:space="preserve">לחלוטין </w:t>
      </w:r>
      <w:bookmarkStart w:id="12535" w:name="_ETM_Q20_756080"/>
      <w:bookmarkEnd w:id="12535"/>
      <w:r>
        <w:rPr>
          <w:rtl/>
        </w:rPr>
        <w:t xml:space="preserve">בהליך </w:t>
      </w:r>
      <w:bookmarkStart w:id="12536" w:name="_ETM_Q20_756620"/>
      <w:bookmarkEnd w:id="12536"/>
      <w:r>
        <w:rPr>
          <w:rtl/>
        </w:rPr>
        <w:t xml:space="preserve">של </w:t>
      </w:r>
      <w:bookmarkStart w:id="12537" w:name="_ETM_Q20_756890"/>
      <w:bookmarkEnd w:id="12537"/>
      <w:r>
        <w:rPr>
          <w:rtl/>
        </w:rPr>
        <w:t xml:space="preserve">קריאה </w:t>
      </w:r>
      <w:bookmarkStart w:id="12538" w:name="_ETM_Q20_757309"/>
      <w:bookmarkEnd w:id="12538"/>
      <w:r>
        <w:rPr>
          <w:rFonts w:hint="cs"/>
          <w:rtl/>
        </w:rPr>
        <w:t>אחת.</w:t>
      </w:r>
      <w:r>
        <w:rPr>
          <w:rtl/>
        </w:rPr>
        <w:t xml:space="preserve"> </w:t>
      </w:r>
      <w:bookmarkStart w:id="12539" w:name="_ETM_Q20_759370"/>
      <w:bookmarkStart w:id="12540" w:name="_ETM_Q20_759587"/>
      <w:bookmarkStart w:id="12541" w:name="_ETM_Q20_759680"/>
      <w:bookmarkEnd w:id="12539"/>
      <w:bookmarkEnd w:id="12540"/>
      <w:bookmarkEnd w:id="12541"/>
    </w:p>
    <w:p w:rsidR="005930C5" w:rsidRDefault="005930C5" w:rsidP="000376AD">
      <w:pPr>
        <w:rPr>
          <w:rtl/>
        </w:rPr>
      </w:pPr>
    </w:p>
    <w:p w:rsidR="005930C5" w:rsidRDefault="005930C5" w:rsidP="006230F8">
      <w:pPr>
        <w:rPr>
          <w:rtl/>
        </w:rPr>
      </w:pPr>
      <w:bookmarkStart w:id="12542" w:name="TOR_Q21"/>
      <w:bookmarkEnd w:id="12542"/>
      <w:r>
        <w:rPr>
          <w:rFonts w:hint="cs"/>
          <w:rtl/>
        </w:rPr>
        <w:t xml:space="preserve">ומכאן אני אומר בצורה ברורה שאני מאוד מקווה שבית המשפט העליון בשבתו כבג"ץ ישים גבול להתעללות של הקואליציה הנוכחית בתקנון הכנסת ובכבודה של הרשות המחוקקת. החקיקה הזאת היא כולה מעשי גנבה תקנוני, הונאה תקנונית, מעשה מרמה שתכליתו לגנוב הצבעות במליאה. חוק-יסוד וחוק בתי </w:t>
      </w:r>
      <w:bookmarkStart w:id="12543" w:name="_ETM_Q21_195000"/>
      <w:bookmarkEnd w:id="12543"/>
      <w:r>
        <w:rPr>
          <w:rFonts w:hint="cs"/>
          <w:rtl/>
        </w:rPr>
        <w:t xml:space="preserve">המשפט שלא עבר כאן קריאה ראשונה. היאחזות באיזה זיז של </w:t>
      </w:r>
      <w:bookmarkStart w:id="12544" w:name="_ETM_Q21_206000"/>
      <w:bookmarkEnd w:id="12544"/>
      <w:r>
        <w:rPr>
          <w:rFonts w:hint="cs"/>
          <w:rtl/>
        </w:rPr>
        <w:t xml:space="preserve">סעיף שתכליתו ברורה </w:t>
      </w:r>
      <w:r>
        <w:rPr>
          <w:rFonts w:hint="eastAsia"/>
          <w:rtl/>
        </w:rPr>
        <w:t xml:space="preserve">– </w:t>
      </w:r>
      <w:r>
        <w:rPr>
          <w:rFonts w:hint="cs"/>
          <w:rtl/>
        </w:rPr>
        <w:t xml:space="preserve">לאפשר הכנסת תיקון כזה או אחר </w:t>
      </w:r>
      <w:bookmarkStart w:id="12545" w:name="_ETM_Q21_208000"/>
      <w:bookmarkEnd w:id="12545"/>
      <w:r>
        <w:rPr>
          <w:rFonts w:hint="cs"/>
          <w:rtl/>
        </w:rPr>
        <w:t xml:space="preserve">בחוק לא בגנבת דיונים והצבעות במליאה. כגנבים בלילה </w:t>
      </w:r>
      <w:bookmarkStart w:id="12546" w:name="_ETM_Q21_221000"/>
      <w:bookmarkEnd w:id="12546"/>
      <w:r>
        <w:rPr>
          <w:rFonts w:hint="cs"/>
          <w:rtl/>
        </w:rPr>
        <w:t>חוקקתם את החוק הזה</w:t>
      </w:r>
      <w:r w:rsidR="006230F8">
        <w:rPr>
          <w:rFonts w:hint="cs"/>
          <w:rtl/>
        </w:rPr>
        <w:t>,</w:t>
      </w:r>
      <w:r>
        <w:rPr>
          <w:rFonts w:hint="cs"/>
          <w:rtl/>
        </w:rPr>
        <w:t xml:space="preserve"> שודדים</w:t>
      </w:r>
      <w:r w:rsidR="006230F8">
        <w:rPr>
          <w:rFonts w:hint="cs"/>
          <w:rtl/>
        </w:rPr>
        <w:t>,</w:t>
      </w:r>
      <w:r>
        <w:rPr>
          <w:rFonts w:hint="cs"/>
          <w:rtl/>
        </w:rPr>
        <w:t xml:space="preserve"> ועל הדבר הזה ראוי לו</w:t>
      </w:r>
      <w:bookmarkStart w:id="12547" w:name="_ETM_Q21_229000"/>
      <w:bookmarkEnd w:id="12547"/>
      <w:r>
        <w:rPr>
          <w:rFonts w:hint="cs"/>
          <w:rtl/>
        </w:rPr>
        <w:t>, לחוק, להיפסל, שלא לדבר על תכניו.</w:t>
      </w:r>
    </w:p>
    <w:p w:rsidR="005930C5" w:rsidRDefault="005930C5" w:rsidP="000376AD">
      <w:pPr>
        <w:rPr>
          <w:rtl/>
        </w:rPr>
      </w:pPr>
    </w:p>
    <w:p w:rsidR="005930C5" w:rsidRDefault="005930C5" w:rsidP="000376AD">
      <w:pPr>
        <w:rPr>
          <w:rtl/>
        </w:rPr>
      </w:pPr>
      <w:r>
        <w:rPr>
          <w:rFonts w:hint="cs"/>
          <w:rtl/>
        </w:rPr>
        <w:t xml:space="preserve">ואני אומר לך, אדוני היושב-ראש, הקואליציה שלכם מנצחת בכנסת, אבל היא מפסידה בציבור. כמה חגגתם שבליל גלנט השני ההמונים לא יצאו לרחובות. מתי פעם אחרונה ארגנתם הפגנת תמיכה בראש </w:t>
      </w:r>
      <w:bookmarkStart w:id="12548" w:name="_ETM_Q21_263000"/>
      <w:bookmarkEnd w:id="12548"/>
      <w:r>
        <w:rPr>
          <w:rFonts w:hint="cs"/>
          <w:rtl/>
        </w:rPr>
        <w:t>הממשלה שיש בה יותר מ-1,000 איש?</w:t>
      </w:r>
    </w:p>
    <w:p w:rsidR="005930C5" w:rsidRDefault="005930C5" w:rsidP="000376AD">
      <w:pPr>
        <w:rPr>
          <w:rtl/>
        </w:rPr>
      </w:pPr>
    </w:p>
    <w:p w:rsidR="005930C5" w:rsidRDefault="005930C5" w:rsidP="000376AD">
      <w:pPr>
        <w:pStyle w:val="af7"/>
        <w:keepNext/>
        <w:rPr>
          <w:rtl/>
        </w:rPr>
      </w:pPr>
      <w:bookmarkStart w:id="12549" w:name="ET_interruption_6461_6"/>
      <w:r w:rsidRPr="00F95A36">
        <w:rPr>
          <w:rStyle w:val="TagStyle"/>
          <w:rtl/>
        </w:rPr>
        <w:t xml:space="preserve"> &lt;&lt; קריאה &gt;&gt; </w:t>
      </w:r>
      <w:r>
        <w:rPr>
          <w:rtl/>
        </w:rPr>
        <w:t>שר התקשורת שלמה קרעי:</w:t>
      </w:r>
      <w:r w:rsidRPr="00F95A36">
        <w:rPr>
          <w:rStyle w:val="TagStyle"/>
          <w:rtl/>
        </w:rPr>
        <w:t xml:space="preserve"> &lt;&lt; קריאה &gt;&gt;</w:t>
      </w:r>
      <w:r w:rsidR="005223CB">
        <w:rPr>
          <w:rtl/>
        </w:rPr>
        <w:t xml:space="preserve"> </w:t>
      </w:r>
      <w:r>
        <w:rPr>
          <w:rtl/>
        </w:rPr>
        <w:t xml:space="preserve"> </w:t>
      </w:r>
      <w:bookmarkEnd w:id="12549"/>
    </w:p>
    <w:p w:rsidR="005930C5" w:rsidRDefault="005930C5" w:rsidP="005223CB">
      <w:pPr>
        <w:rPr>
          <w:rtl/>
        </w:rPr>
      </w:pPr>
    </w:p>
    <w:p w:rsidR="005930C5" w:rsidRDefault="005930C5" w:rsidP="000376AD">
      <w:pPr>
        <w:rPr>
          <w:rtl/>
        </w:rPr>
      </w:pPr>
      <w:bookmarkStart w:id="12550" w:name="_ETM_Q21_266000"/>
      <w:bookmarkEnd w:id="12550"/>
      <w:r>
        <w:rPr>
          <w:rFonts w:hint="cs"/>
          <w:rtl/>
        </w:rPr>
        <w:t xml:space="preserve">באו לקלפי שניים </w:t>
      </w:r>
      <w:bookmarkStart w:id="12551" w:name="_ETM_Q21_268000"/>
      <w:bookmarkEnd w:id="12551"/>
      <w:r>
        <w:rPr>
          <w:rFonts w:hint="cs"/>
          <w:rtl/>
        </w:rPr>
        <w:t>וחצי מיליון.</w:t>
      </w:r>
    </w:p>
    <w:p w:rsidR="005930C5" w:rsidRDefault="005930C5" w:rsidP="000376AD">
      <w:pPr>
        <w:rPr>
          <w:rtl/>
        </w:rPr>
      </w:pPr>
      <w:bookmarkStart w:id="12552" w:name="_ETM_Q21_270000"/>
      <w:bookmarkEnd w:id="12552"/>
    </w:p>
    <w:p w:rsidR="005930C5" w:rsidRDefault="005930C5" w:rsidP="000376AD">
      <w:pPr>
        <w:pStyle w:val="-"/>
        <w:keepNext/>
        <w:rPr>
          <w:rtl/>
        </w:rPr>
      </w:pPr>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Pr="00F95A36" w:rsidRDefault="005930C5" w:rsidP="000376AD">
      <w:pPr>
        <w:rPr>
          <w:rtl/>
        </w:rPr>
      </w:pPr>
      <w:r>
        <w:rPr>
          <w:rFonts w:hint="cs"/>
          <w:rtl/>
        </w:rPr>
        <w:t xml:space="preserve">שמעתי. אז בוא, באו לקלפי בדיוק גם שניים וחצי </w:t>
      </w:r>
      <w:bookmarkStart w:id="12553" w:name="_ETM_Q21_274000"/>
      <w:bookmarkEnd w:id="12553"/>
      <w:r>
        <w:rPr>
          <w:rFonts w:hint="cs"/>
          <w:rtl/>
        </w:rPr>
        <w:t xml:space="preserve">מיליון מצביעים שלא רצו את ביבי נתניהו. </w:t>
      </w:r>
    </w:p>
    <w:p w:rsidR="005930C5" w:rsidRDefault="005930C5" w:rsidP="000376AD">
      <w:pPr>
        <w:rPr>
          <w:rtl/>
        </w:rPr>
      </w:pPr>
    </w:p>
    <w:p w:rsidR="005930C5" w:rsidRDefault="005930C5" w:rsidP="000376AD">
      <w:pPr>
        <w:pStyle w:val="af7"/>
        <w:keepNext/>
        <w:rPr>
          <w:rtl/>
        </w:rPr>
      </w:pPr>
      <w:r w:rsidRPr="00F95A36">
        <w:rPr>
          <w:rStyle w:val="TagStyle"/>
          <w:rtl/>
        </w:rPr>
        <w:t xml:space="preserve"> &lt;&lt; קריאה &gt;&gt; </w:t>
      </w:r>
      <w:r>
        <w:rPr>
          <w:rtl/>
        </w:rPr>
        <w:t>שר התקשורת שלמה קרעי:</w:t>
      </w:r>
      <w:r w:rsidRPr="00F95A36">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 xml:space="preserve">רק שאתם מפורקים </w:t>
      </w:r>
      <w:r w:rsidR="00BB368D">
        <w:rPr>
          <w:rFonts w:hint="cs"/>
          <w:rtl/>
        </w:rPr>
        <w:t>– – –</w:t>
      </w:r>
    </w:p>
    <w:p w:rsidR="005930C5" w:rsidRDefault="005930C5" w:rsidP="000376AD">
      <w:pPr>
        <w:rPr>
          <w:rtl/>
        </w:rPr>
      </w:pPr>
    </w:p>
    <w:p w:rsidR="005930C5" w:rsidRDefault="005930C5" w:rsidP="000376AD">
      <w:pPr>
        <w:pStyle w:val="-"/>
        <w:keepNext/>
        <w:rPr>
          <w:rtl/>
        </w:rPr>
      </w:pPr>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6230F8">
      <w:pPr>
        <w:rPr>
          <w:rtl/>
        </w:rPr>
      </w:pPr>
      <w:bookmarkStart w:id="12554" w:name="_ETM_Q21_277000"/>
      <w:bookmarkEnd w:id="12554"/>
      <w:r>
        <w:rPr>
          <w:rFonts w:hint="cs"/>
          <w:rtl/>
        </w:rPr>
        <w:t xml:space="preserve">בסדר גמור, נכון, בזה אתה צודק. למדנו </w:t>
      </w:r>
      <w:r w:rsidR="006230F8">
        <w:rPr>
          <w:rFonts w:hint="cs"/>
          <w:rtl/>
        </w:rPr>
        <w:t>מ</w:t>
      </w:r>
      <w:r>
        <w:rPr>
          <w:rFonts w:hint="cs"/>
          <w:rtl/>
        </w:rPr>
        <w:t>הטעות. היא לא תחזור על עצמה.</w:t>
      </w:r>
    </w:p>
    <w:p w:rsidR="005930C5" w:rsidRDefault="005930C5" w:rsidP="000376AD">
      <w:pPr>
        <w:rPr>
          <w:rtl/>
        </w:rPr>
      </w:pPr>
    </w:p>
    <w:p w:rsidR="005930C5" w:rsidRDefault="005930C5" w:rsidP="000376AD">
      <w:pPr>
        <w:pStyle w:val="af8"/>
        <w:keepNext/>
        <w:rPr>
          <w:rtl/>
        </w:rPr>
      </w:pPr>
      <w:r w:rsidRPr="00F95A36">
        <w:rPr>
          <w:rStyle w:val="TagStyle"/>
          <w:rtl/>
        </w:rPr>
        <w:t xml:space="preserve"> &lt;&lt; יור &gt;&gt; </w:t>
      </w:r>
      <w:r>
        <w:rPr>
          <w:rtl/>
        </w:rPr>
        <w:t>היו"ר ארז מלול:</w:t>
      </w:r>
      <w:r w:rsidRPr="00F95A36">
        <w:rPr>
          <w:rStyle w:val="TagStyle"/>
          <w:rtl/>
        </w:rPr>
        <w:t xml:space="preserve"> &lt;&lt; יור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 xml:space="preserve">מה, תמחק את מפלגת ליברמן? </w:t>
      </w:r>
      <w:bookmarkStart w:id="12555" w:name="_ETM_Q21_280000"/>
      <w:bookmarkEnd w:id="12555"/>
      <w:r>
        <w:rPr>
          <w:rFonts w:hint="cs"/>
          <w:rtl/>
        </w:rPr>
        <w:t xml:space="preserve">היא ימין. </w:t>
      </w:r>
    </w:p>
    <w:p w:rsidR="005930C5" w:rsidRDefault="005930C5" w:rsidP="000376AD">
      <w:pPr>
        <w:rPr>
          <w:rtl/>
          <w:lang w:eastAsia="he-IL"/>
        </w:rPr>
      </w:pPr>
    </w:p>
    <w:p w:rsidR="005930C5" w:rsidRDefault="005930C5" w:rsidP="000376AD">
      <w:pPr>
        <w:pStyle w:val="-"/>
        <w:keepNext/>
        <w:rPr>
          <w:rtl/>
        </w:rPr>
      </w:pPr>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bookmarkStart w:id="12556" w:name="_ETM_Q21_284000"/>
      <w:bookmarkStart w:id="12557" w:name="_ETM_Q21_283000"/>
      <w:bookmarkEnd w:id="12556"/>
      <w:bookmarkEnd w:id="12557"/>
      <w:r>
        <w:rPr>
          <w:rFonts w:hint="cs"/>
          <w:rtl/>
          <w:lang w:eastAsia="he-IL"/>
        </w:rPr>
        <w:t xml:space="preserve">אל תדאגו. </w:t>
      </w:r>
    </w:p>
    <w:p w:rsidR="005930C5" w:rsidRDefault="005930C5" w:rsidP="000376AD">
      <w:pPr>
        <w:rPr>
          <w:rtl/>
          <w:lang w:eastAsia="he-IL"/>
        </w:rPr>
      </w:pPr>
    </w:p>
    <w:p w:rsidR="005930C5" w:rsidRDefault="005930C5" w:rsidP="000376AD">
      <w:pPr>
        <w:pStyle w:val="af8"/>
        <w:keepNext/>
        <w:rPr>
          <w:rtl/>
        </w:rPr>
      </w:pPr>
      <w:r w:rsidRPr="00F95A36">
        <w:rPr>
          <w:rStyle w:val="TagStyle"/>
          <w:rtl/>
        </w:rPr>
        <w:t xml:space="preserve"> &lt;&lt; יור &gt;&gt; </w:t>
      </w:r>
      <w:r>
        <w:rPr>
          <w:rtl/>
        </w:rPr>
        <w:t>היו"ר ארז מלול:</w:t>
      </w:r>
      <w:r w:rsidRPr="00F95A36">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bookmarkStart w:id="12558" w:name="_ETM_Q21_288000"/>
      <w:bookmarkEnd w:id="12558"/>
      <w:r>
        <w:rPr>
          <w:rFonts w:hint="cs"/>
          <w:rtl/>
          <w:lang w:eastAsia="he-IL"/>
        </w:rPr>
        <w:t xml:space="preserve">הפעם יש לי הרגשה שהם לא ילכו עם </w:t>
      </w:r>
      <w:bookmarkStart w:id="12559" w:name="_ETM_Q21_291000"/>
      <w:bookmarkEnd w:id="12559"/>
      <w:r w:rsidR="00BB368D">
        <w:rPr>
          <w:rFonts w:hint="cs"/>
          <w:rtl/>
          <w:lang w:eastAsia="he-IL"/>
        </w:rPr>
        <w:t>– – –</w:t>
      </w:r>
    </w:p>
    <w:p w:rsidR="005930C5" w:rsidRDefault="005930C5" w:rsidP="000376AD">
      <w:pPr>
        <w:rPr>
          <w:rtl/>
          <w:lang w:eastAsia="he-IL"/>
        </w:rPr>
      </w:pPr>
    </w:p>
    <w:p w:rsidR="005930C5" w:rsidRDefault="005930C5" w:rsidP="000376AD">
      <w:pPr>
        <w:pStyle w:val="-"/>
        <w:keepNext/>
        <w:rPr>
          <w:rtl/>
        </w:rPr>
      </w:pPr>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בוא, בוא, </w:t>
      </w:r>
      <w:bookmarkStart w:id="12560" w:name="_ETM_Q21_287000"/>
      <w:bookmarkEnd w:id="12560"/>
      <w:r>
        <w:rPr>
          <w:rFonts w:hint="cs"/>
          <w:rtl/>
          <w:lang w:eastAsia="he-IL"/>
        </w:rPr>
        <w:t>עכשיו תצטרך להוסיף לי זמן.</w:t>
      </w:r>
    </w:p>
    <w:p w:rsidR="005930C5" w:rsidRDefault="005930C5" w:rsidP="000376AD">
      <w:pPr>
        <w:rPr>
          <w:rtl/>
          <w:lang w:eastAsia="he-IL"/>
        </w:rPr>
      </w:pPr>
    </w:p>
    <w:p w:rsidR="005930C5" w:rsidRDefault="005930C5" w:rsidP="000376AD">
      <w:pPr>
        <w:pStyle w:val="af7"/>
        <w:keepNext/>
        <w:rPr>
          <w:rtl/>
        </w:rPr>
      </w:pPr>
      <w:bookmarkStart w:id="12561" w:name="ET_interruption_6236_14"/>
      <w:r w:rsidRPr="00F95A36">
        <w:rPr>
          <w:rStyle w:val="TagStyle"/>
          <w:rtl/>
        </w:rPr>
        <w:t xml:space="preserve"> &lt;&lt; קריאה &gt;&gt; </w:t>
      </w:r>
      <w:r>
        <w:rPr>
          <w:rtl/>
        </w:rPr>
        <w:t>נעמה לזימי (העבודה):</w:t>
      </w:r>
      <w:r w:rsidRPr="00F95A36">
        <w:rPr>
          <w:rStyle w:val="TagStyle"/>
          <w:rtl/>
        </w:rPr>
        <w:t xml:space="preserve"> &lt;&lt; קריאה &gt;&gt;</w:t>
      </w:r>
      <w:r w:rsidR="005223CB">
        <w:rPr>
          <w:rtl/>
        </w:rPr>
        <w:t xml:space="preserve"> </w:t>
      </w:r>
      <w:r>
        <w:rPr>
          <w:rtl/>
        </w:rPr>
        <w:t xml:space="preserve"> </w:t>
      </w:r>
      <w:bookmarkEnd w:id="12561"/>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עם מי שעובד עם קטר הם ילכו?</w:t>
      </w:r>
    </w:p>
    <w:p w:rsidR="005930C5" w:rsidRDefault="005930C5" w:rsidP="000376AD">
      <w:pPr>
        <w:rPr>
          <w:rtl/>
          <w:lang w:eastAsia="he-IL"/>
        </w:rPr>
      </w:pPr>
    </w:p>
    <w:p w:rsidR="005930C5" w:rsidRDefault="005930C5" w:rsidP="000376AD">
      <w:pPr>
        <w:pStyle w:val="af8"/>
        <w:keepNext/>
        <w:rPr>
          <w:rtl/>
        </w:rPr>
      </w:pPr>
      <w:r w:rsidRPr="00F95A36">
        <w:rPr>
          <w:rStyle w:val="TagStyle"/>
          <w:rtl/>
        </w:rPr>
        <w:t xml:space="preserve"> &lt;&lt; יור &gt;&gt; </w:t>
      </w:r>
      <w:r>
        <w:rPr>
          <w:rtl/>
        </w:rPr>
        <w:t>היו"ר ארז מלול:</w:t>
      </w:r>
      <w:r w:rsidRPr="00F95A36">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bookmarkStart w:id="12562" w:name="_ETM_Q21_297000"/>
      <w:bookmarkEnd w:id="12562"/>
      <w:r>
        <w:rPr>
          <w:rFonts w:hint="cs"/>
          <w:rtl/>
          <w:lang w:eastAsia="he-IL"/>
        </w:rPr>
        <w:t>אני אוסיף</w:t>
      </w:r>
      <w:bookmarkStart w:id="12563" w:name="_ETM_Q21_299000"/>
      <w:bookmarkEnd w:id="12563"/>
      <w:r>
        <w:rPr>
          <w:rFonts w:hint="cs"/>
          <w:rtl/>
          <w:lang w:eastAsia="he-IL"/>
        </w:rPr>
        <w:t xml:space="preserve"> לך, גם אם לא היית אומר.</w:t>
      </w:r>
    </w:p>
    <w:p w:rsidR="005930C5" w:rsidRDefault="005930C5" w:rsidP="000376AD">
      <w:pPr>
        <w:rPr>
          <w:rtl/>
          <w:lang w:eastAsia="he-IL"/>
        </w:rPr>
      </w:pPr>
      <w:bookmarkStart w:id="12564" w:name="_ETM_Q21_302000"/>
      <w:bookmarkEnd w:id="12564"/>
    </w:p>
    <w:p w:rsidR="005930C5" w:rsidRDefault="005930C5" w:rsidP="000376AD">
      <w:pPr>
        <w:pStyle w:val="af7"/>
        <w:keepNext/>
        <w:rPr>
          <w:rtl/>
        </w:rPr>
      </w:pPr>
      <w:bookmarkStart w:id="12565" w:name="ET_interruption_6236_16"/>
      <w:r w:rsidRPr="00F95A36">
        <w:rPr>
          <w:rStyle w:val="TagStyle"/>
          <w:rtl/>
        </w:rPr>
        <w:t xml:space="preserve"> &lt;&lt; קריאה &gt;&gt; </w:t>
      </w:r>
      <w:r>
        <w:rPr>
          <w:rtl/>
        </w:rPr>
        <w:t>נעמה לזימי (העבודה):</w:t>
      </w:r>
      <w:r w:rsidRPr="00F95A36">
        <w:rPr>
          <w:rStyle w:val="TagStyle"/>
          <w:rtl/>
        </w:rPr>
        <w:t xml:space="preserve"> &lt;&lt; קריאה &gt;&gt;</w:t>
      </w:r>
      <w:r w:rsidR="005223CB">
        <w:rPr>
          <w:rtl/>
        </w:rPr>
        <w:t xml:space="preserve"> </w:t>
      </w:r>
      <w:r>
        <w:rPr>
          <w:rtl/>
        </w:rPr>
        <w:t xml:space="preserve"> </w:t>
      </w:r>
      <w:bookmarkEnd w:id="12565"/>
    </w:p>
    <w:p w:rsidR="005930C5" w:rsidRDefault="005930C5" w:rsidP="005223CB">
      <w:pPr>
        <w:rPr>
          <w:rtl/>
          <w:lang w:eastAsia="he-IL"/>
        </w:rPr>
      </w:pPr>
    </w:p>
    <w:p w:rsidR="005930C5" w:rsidRDefault="00BB368D" w:rsidP="000376AD">
      <w:pPr>
        <w:rPr>
          <w:rtl/>
          <w:lang w:eastAsia="he-IL"/>
        </w:rPr>
      </w:pPr>
      <w:bookmarkStart w:id="12566" w:name="_ETM_Q21_303000"/>
      <w:bookmarkEnd w:id="12566"/>
      <w:r>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12567" w:name="ET_speakercontinue_6156_17"/>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bookmarkEnd w:id="12567"/>
    </w:p>
    <w:p w:rsidR="005930C5" w:rsidRDefault="005930C5" w:rsidP="005223CB">
      <w:pPr>
        <w:rPr>
          <w:rtl/>
          <w:lang w:eastAsia="he-IL"/>
        </w:rPr>
      </w:pPr>
    </w:p>
    <w:p w:rsidR="005930C5" w:rsidRDefault="005930C5" w:rsidP="000376AD">
      <w:pPr>
        <w:rPr>
          <w:rtl/>
          <w:lang w:eastAsia="he-IL"/>
        </w:rPr>
      </w:pPr>
      <w:bookmarkStart w:id="12568" w:name="_ETM_Q21_306000"/>
      <w:bookmarkEnd w:id="12568"/>
      <w:r>
        <w:rPr>
          <w:rFonts w:hint="cs"/>
          <w:rtl/>
          <w:lang w:eastAsia="he-IL"/>
        </w:rPr>
        <w:t>תעזבי, נו. את</w:t>
      </w:r>
      <w:bookmarkStart w:id="12569" w:name="_ETM_Q21_310000"/>
      <w:bookmarkEnd w:id="12569"/>
      <w:r>
        <w:rPr>
          <w:rFonts w:hint="cs"/>
          <w:rtl/>
          <w:lang w:eastAsia="he-IL"/>
        </w:rPr>
        <w:t xml:space="preserve"> יודעת, בלשכת ראש הממשלה לא באמת פתוח ערוץ 14. את </w:t>
      </w:r>
      <w:bookmarkStart w:id="12570" w:name="_ETM_Q21_312000"/>
      <w:bookmarkEnd w:id="12570"/>
      <w:r>
        <w:rPr>
          <w:rFonts w:hint="cs"/>
          <w:rtl/>
          <w:lang w:eastAsia="he-IL"/>
        </w:rPr>
        <w:t xml:space="preserve">יודעת איזה ערוץ פתוח באמת בלשכת ראש הממשלה? אל-ג'זירה. יש להם מעקף אינטרנטי. שלמה מנע מהם לראות את אל-ג'זירה </w:t>
      </w:r>
      <w:bookmarkStart w:id="12571" w:name="_ETM_Q21_322000"/>
      <w:bookmarkEnd w:id="12571"/>
      <w:r>
        <w:rPr>
          <w:rFonts w:hint="cs"/>
          <w:rtl/>
          <w:lang w:eastAsia="he-IL"/>
        </w:rPr>
        <w:t xml:space="preserve">בזפזופ השלט, אבל אל תדאגי, סביבת נתניהו </w:t>
      </w:r>
      <w:r w:rsidR="00BB368D">
        <w:rPr>
          <w:rFonts w:hint="cs"/>
          <w:rtl/>
          <w:lang w:eastAsia="he-IL"/>
        </w:rPr>
        <w:t>– –</w:t>
      </w:r>
    </w:p>
    <w:p w:rsidR="005930C5" w:rsidRDefault="005930C5" w:rsidP="000376AD">
      <w:pPr>
        <w:rPr>
          <w:rtl/>
          <w:lang w:eastAsia="he-IL"/>
        </w:rPr>
      </w:pPr>
      <w:bookmarkStart w:id="12572" w:name="_ETM_Q21_326000"/>
      <w:bookmarkEnd w:id="12572"/>
    </w:p>
    <w:p w:rsidR="005930C5" w:rsidRDefault="005930C5" w:rsidP="000376AD">
      <w:pPr>
        <w:pStyle w:val="af8"/>
        <w:keepNext/>
        <w:rPr>
          <w:rtl/>
        </w:rPr>
      </w:pPr>
      <w:r w:rsidRPr="00F95A36">
        <w:rPr>
          <w:rStyle w:val="TagStyle"/>
          <w:rtl/>
        </w:rPr>
        <w:t xml:space="preserve"> &lt;&lt; יור &gt;&gt; </w:t>
      </w:r>
      <w:r>
        <w:rPr>
          <w:rtl/>
        </w:rPr>
        <w:t>היו"ר ארז מלול:</w:t>
      </w:r>
      <w:r w:rsidRPr="00F95A36">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Pr="00F95A36" w:rsidRDefault="005930C5" w:rsidP="000376AD">
      <w:pPr>
        <w:rPr>
          <w:rtl/>
          <w:lang w:eastAsia="he-IL"/>
        </w:rPr>
      </w:pPr>
      <w:r>
        <w:rPr>
          <w:rFonts w:hint="cs"/>
          <w:rtl/>
          <w:lang w:eastAsia="he-IL"/>
        </w:rPr>
        <w:t>גלעד, אבל זה בערבית.</w:t>
      </w:r>
    </w:p>
    <w:p w:rsidR="005930C5" w:rsidRPr="009D2F68" w:rsidRDefault="005930C5" w:rsidP="000376AD">
      <w:pPr>
        <w:keepNext/>
        <w:rPr>
          <w:rtl/>
        </w:rPr>
      </w:pPr>
    </w:p>
    <w:p w:rsidR="005930C5" w:rsidRDefault="005930C5" w:rsidP="000376AD">
      <w:pPr>
        <w:pStyle w:val="-"/>
        <w:keepNext/>
        <w:rPr>
          <w:rtl/>
        </w:rPr>
      </w:pPr>
      <w:bookmarkStart w:id="12573" w:name="ET_speakercontinue_6156_19"/>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bookmarkEnd w:id="12573"/>
    </w:p>
    <w:p w:rsidR="005930C5" w:rsidRDefault="005930C5" w:rsidP="005223CB">
      <w:pPr>
        <w:rPr>
          <w:rtl/>
        </w:rPr>
      </w:pPr>
    </w:p>
    <w:p w:rsidR="005930C5" w:rsidRDefault="00BB368D" w:rsidP="000376AD">
      <w:pPr>
        <w:rPr>
          <w:rtl/>
          <w:lang w:eastAsia="he-IL"/>
        </w:rPr>
      </w:pPr>
      <w:bookmarkStart w:id="12574" w:name="_ETM_Q21_328000"/>
      <w:bookmarkEnd w:id="12574"/>
      <w:r>
        <w:rPr>
          <w:rFonts w:hint="cs"/>
          <w:rtl/>
          <w:lang w:eastAsia="he-IL"/>
        </w:rPr>
        <w:t>– –</w:t>
      </w:r>
      <w:r w:rsidR="005930C5">
        <w:rPr>
          <w:rFonts w:hint="cs"/>
          <w:rtl/>
          <w:lang w:eastAsia="he-IL"/>
        </w:rPr>
        <w:t xml:space="preserve"> </w:t>
      </w:r>
      <w:bookmarkStart w:id="12575" w:name="_ETM_Q21_327000"/>
      <w:bookmarkEnd w:id="12575"/>
      <w:r w:rsidR="005930C5">
        <w:rPr>
          <w:rFonts w:hint="cs"/>
          <w:rtl/>
          <w:lang w:eastAsia="he-IL"/>
        </w:rPr>
        <w:t>מקבלת את הפקודות מאל-ג'זירה.</w:t>
      </w:r>
    </w:p>
    <w:p w:rsidR="005930C5" w:rsidRDefault="005930C5" w:rsidP="000376AD">
      <w:pPr>
        <w:rPr>
          <w:rtl/>
          <w:lang w:eastAsia="he-IL"/>
        </w:rPr>
      </w:pPr>
      <w:bookmarkStart w:id="12576" w:name="_ETM_Q21_332000"/>
      <w:bookmarkEnd w:id="12576"/>
    </w:p>
    <w:p w:rsidR="005930C5" w:rsidRDefault="005930C5" w:rsidP="000376AD">
      <w:pPr>
        <w:pStyle w:val="af8"/>
        <w:keepNext/>
        <w:rPr>
          <w:rtl/>
        </w:rPr>
      </w:pPr>
      <w:r w:rsidRPr="00F95A36">
        <w:rPr>
          <w:rStyle w:val="TagStyle"/>
          <w:rtl/>
        </w:rPr>
        <w:t xml:space="preserve"> &lt;&lt; יור &gt;&gt; </w:t>
      </w:r>
      <w:r>
        <w:rPr>
          <w:rtl/>
        </w:rPr>
        <w:t>היו"ר ארז מלול:</w:t>
      </w:r>
      <w:r w:rsidRPr="00F95A36">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אבל זה בערבית.</w:t>
      </w:r>
    </w:p>
    <w:p w:rsidR="005930C5" w:rsidRDefault="005930C5" w:rsidP="000376AD">
      <w:pPr>
        <w:rPr>
          <w:rtl/>
          <w:lang w:eastAsia="he-IL"/>
        </w:rPr>
      </w:pPr>
    </w:p>
    <w:p w:rsidR="005930C5" w:rsidRDefault="005930C5" w:rsidP="000376AD">
      <w:pPr>
        <w:pStyle w:val="-"/>
        <w:keepNext/>
        <w:rPr>
          <w:rtl/>
        </w:rPr>
      </w:pPr>
      <w:r w:rsidRPr="00F95A36">
        <w:rPr>
          <w:rStyle w:val="TagStyle"/>
          <w:rtl/>
        </w:rPr>
        <w:t xml:space="preserve"> &lt;&lt; דובר_המשך &gt;&gt; </w:t>
      </w:r>
      <w:r>
        <w:rPr>
          <w:rtl/>
        </w:rPr>
        <w:t>גלעד קריב (העבודה):</w:t>
      </w:r>
      <w:r w:rsidRPr="00F95A36">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bookmarkStart w:id="12577" w:name="_ETM_Q21_330000"/>
      <w:bookmarkEnd w:id="12577"/>
      <w:r>
        <w:rPr>
          <w:rFonts w:hint="cs"/>
          <w:rtl/>
          <w:lang w:eastAsia="he-IL"/>
        </w:rPr>
        <w:t>הם מקבלים היטב את ההוראות מעזמי בשארה, שיושב בדוחה. מ</w:t>
      </w:r>
      <w:bookmarkStart w:id="12578" w:name="_ETM_Q21_341000"/>
      <w:bookmarkEnd w:id="12578"/>
      <w:r>
        <w:rPr>
          <w:rFonts w:hint="cs"/>
          <w:rtl/>
          <w:lang w:eastAsia="he-IL"/>
        </w:rPr>
        <w:t>משלת עזמי בשארה.</w:t>
      </w:r>
    </w:p>
    <w:p w:rsidR="005930C5" w:rsidRDefault="005930C5" w:rsidP="000376AD">
      <w:pPr>
        <w:rPr>
          <w:rtl/>
          <w:lang w:eastAsia="he-IL"/>
        </w:rPr>
      </w:pPr>
    </w:p>
    <w:p w:rsidR="005930C5" w:rsidRDefault="005930C5" w:rsidP="000376AD">
      <w:pPr>
        <w:pStyle w:val="af7"/>
        <w:keepNext/>
        <w:rPr>
          <w:rtl/>
        </w:rPr>
      </w:pPr>
      <w:r w:rsidRPr="00AB41E5">
        <w:rPr>
          <w:rStyle w:val="TagStyle"/>
          <w:rtl/>
        </w:rPr>
        <w:t xml:space="preserve"> &lt;&lt; קריאה &gt;&gt; </w:t>
      </w:r>
      <w:r>
        <w:rPr>
          <w:rtl/>
        </w:rPr>
        <w:t>שר התקשורת שלמה קרעי:</w:t>
      </w:r>
      <w:r w:rsidRPr="00AB41E5">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תחזור בך.</w:t>
      </w:r>
    </w:p>
    <w:p w:rsidR="005930C5" w:rsidRDefault="005930C5" w:rsidP="000376AD">
      <w:pPr>
        <w:rPr>
          <w:rtl/>
          <w:lang w:eastAsia="he-IL"/>
        </w:rPr>
      </w:pPr>
      <w:bookmarkStart w:id="12579" w:name="_ETM_Q21_337000"/>
      <w:bookmarkEnd w:id="12579"/>
    </w:p>
    <w:p w:rsidR="005930C5" w:rsidRDefault="005930C5" w:rsidP="000376AD">
      <w:pPr>
        <w:pStyle w:val="af7"/>
        <w:keepNext/>
        <w:rPr>
          <w:rtl/>
        </w:rPr>
      </w:pPr>
      <w:bookmarkStart w:id="12580" w:name="ET_interruption_6236_23"/>
      <w:r w:rsidRPr="00AB41E5">
        <w:rPr>
          <w:rStyle w:val="TagStyle"/>
          <w:rtl/>
        </w:rPr>
        <w:t xml:space="preserve"> &lt;&lt; קריאה &gt;&gt; </w:t>
      </w:r>
      <w:r>
        <w:rPr>
          <w:rtl/>
        </w:rPr>
        <w:t>נעמה לזימי (העבודה):</w:t>
      </w:r>
      <w:r w:rsidRPr="00AB41E5">
        <w:rPr>
          <w:rStyle w:val="TagStyle"/>
          <w:rtl/>
        </w:rPr>
        <w:t xml:space="preserve"> &lt;&lt; קריאה &gt;&gt;</w:t>
      </w:r>
      <w:r w:rsidR="005223CB">
        <w:rPr>
          <w:rtl/>
        </w:rPr>
        <w:t xml:space="preserve"> </w:t>
      </w:r>
      <w:r>
        <w:rPr>
          <w:rtl/>
        </w:rPr>
        <w:t xml:space="preserve"> </w:t>
      </w:r>
      <w:bookmarkEnd w:id="12580"/>
    </w:p>
    <w:p w:rsidR="005930C5" w:rsidRDefault="005930C5" w:rsidP="005223CB">
      <w:pPr>
        <w:rPr>
          <w:rtl/>
          <w:lang w:eastAsia="he-IL"/>
        </w:rPr>
      </w:pPr>
    </w:p>
    <w:p w:rsidR="005930C5" w:rsidRPr="00AB41E5" w:rsidRDefault="00BB368D" w:rsidP="000376AD">
      <w:pPr>
        <w:rPr>
          <w:rtl/>
          <w:lang w:eastAsia="he-IL"/>
        </w:rPr>
      </w:pPr>
      <w:bookmarkStart w:id="12581" w:name="_ETM_Q21_340000"/>
      <w:bookmarkEnd w:id="12581"/>
      <w:r>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12582" w:name="ET_speakercontinue_6156_24"/>
      <w:r w:rsidRPr="00AB41E5">
        <w:rPr>
          <w:rStyle w:val="TagStyle"/>
          <w:rtl/>
        </w:rPr>
        <w:t xml:space="preserve"> &lt;&lt; דובר_המשך &gt;&gt; </w:t>
      </w:r>
      <w:r>
        <w:rPr>
          <w:rtl/>
        </w:rPr>
        <w:t>גלעד קריב (העבודה):</w:t>
      </w:r>
      <w:r w:rsidRPr="00AB41E5">
        <w:rPr>
          <w:rStyle w:val="TagStyle"/>
          <w:rtl/>
        </w:rPr>
        <w:t xml:space="preserve"> &lt;&lt; דובר_המשך &gt;&gt;</w:t>
      </w:r>
      <w:r w:rsidR="005223CB">
        <w:rPr>
          <w:rtl/>
        </w:rPr>
        <w:t xml:space="preserve"> </w:t>
      </w:r>
      <w:r>
        <w:rPr>
          <w:rtl/>
        </w:rPr>
        <w:t xml:space="preserve"> </w:t>
      </w:r>
      <w:bookmarkEnd w:id="12582"/>
    </w:p>
    <w:p w:rsidR="005930C5" w:rsidRDefault="005930C5" w:rsidP="005223CB">
      <w:pPr>
        <w:rPr>
          <w:rtl/>
          <w:lang w:eastAsia="he-IL"/>
        </w:rPr>
      </w:pPr>
    </w:p>
    <w:p w:rsidR="005930C5" w:rsidRDefault="005930C5" w:rsidP="006230F8">
      <w:pPr>
        <w:rPr>
          <w:rtl/>
          <w:lang w:eastAsia="he-IL"/>
        </w:rPr>
      </w:pPr>
      <w:bookmarkStart w:id="12583" w:name="_ETM_Q21_345000"/>
      <w:bookmarkEnd w:id="12583"/>
      <w:r>
        <w:rPr>
          <w:rFonts w:hint="cs"/>
          <w:rtl/>
          <w:lang w:eastAsia="he-IL"/>
        </w:rPr>
        <w:t xml:space="preserve">לא אחזור בי. ממשלת עזמי בשארה. השותף המרכזי של בנימין נתניהו שיושב בדוחה </w:t>
      </w:r>
      <w:bookmarkStart w:id="12584" w:name="_ETM_Q21_349000"/>
      <w:bookmarkEnd w:id="12584"/>
      <w:r>
        <w:rPr>
          <w:rFonts w:hint="cs"/>
          <w:rtl/>
          <w:lang w:eastAsia="he-IL"/>
        </w:rPr>
        <w:t xml:space="preserve">הוא עזמי בשארה. לחזור בי? אני אחזור בי? עוד הרבה דברים יתגלו, תזכור את מה שאני אומר לך. </w:t>
      </w:r>
      <w:bookmarkStart w:id="12585" w:name="_ETM_Q21_363000"/>
      <w:bookmarkEnd w:id="12585"/>
      <w:r>
        <w:rPr>
          <w:rFonts w:hint="cs"/>
          <w:rtl/>
          <w:lang w:eastAsia="he-IL"/>
        </w:rPr>
        <w:t xml:space="preserve">הרבה מאוד דברים עוד יתגלו על הציר הזה בין </w:t>
      </w:r>
      <w:bookmarkStart w:id="12586" w:name="_ETM_Q21_367000"/>
      <w:bookmarkEnd w:id="12586"/>
      <w:r>
        <w:rPr>
          <w:rFonts w:hint="cs"/>
          <w:rtl/>
          <w:lang w:eastAsia="he-IL"/>
        </w:rPr>
        <w:t>בל"ד לבין לשכת ראש הממשלה</w:t>
      </w:r>
      <w:r w:rsidR="006230F8">
        <w:rPr>
          <w:rFonts w:hint="cs"/>
          <w:rtl/>
          <w:lang w:eastAsia="he-IL"/>
        </w:rPr>
        <w:t>.</w:t>
      </w:r>
      <w:r>
        <w:rPr>
          <w:rFonts w:hint="cs"/>
          <w:rtl/>
          <w:lang w:eastAsia="he-IL"/>
        </w:rPr>
        <w:t xml:space="preserve"> תזכור מה שאני אומר לך.</w:t>
      </w:r>
    </w:p>
    <w:p w:rsidR="005930C5" w:rsidRDefault="005930C5" w:rsidP="000376AD">
      <w:pPr>
        <w:rPr>
          <w:rtl/>
          <w:lang w:eastAsia="he-IL"/>
        </w:rPr>
      </w:pPr>
    </w:p>
    <w:p w:rsidR="005930C5" w:rsidRDefault="005930C5" w:rsidP="000376AD">
      <w:pPr>
        <w:pStyle w:val="af7"/>
        <w:keepNext/>
        <w:rPr>
          <w:rtl/>
        </w:rPr>
      </w:pPr>
      <w:bookmarkStart w:id="12587" w:name="ET_interruption_6461_25"/>
      <w:r w:rsidRPr="00D87F90">
        <w:rPr>
          <w:rStyle w:val="TagStyle"/>
          <w:rtl/>
        </w:rPr>
        <w:t xml:space="preserve"> &lt;&lt; קריאה &gt;&gt; </w:t>
      </w:r>
      <w:r>
        <w:rPr>
          <w:rtl/>
        </w:rPr>
        <w:t>שר התקשורת שלמה קרעי:</w:t>
      </w:r>
      <w:r w:rsidRPr="00D87F90">
        <w:rPr>
          <w:rStyle w:val="TagStyle"/>
          <w:rtl/>
        </w:rPr>
        <w:t xml:space="preserve"> &lt;&lt; קריאה &gt;&gt;</w:t>
      </w:r>
      <w:r w:rsidR="005223CB">
        <w:rPr>
          <w:rtl/>
        </w:rPr>
        <w:t xml:space="preserve"> </w:t>
      </w:r>
      <w:r>
        <w:rPr>
          <w:rtl/>
        </w:rPr>
        <w:t xml:space="preserve"> </w:t>
      </w:r>
      <w:bookmarkEnd w:id="12587"/>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bookmarkStart w:id="12588" w:name="_ETM_Q21_370000"/>
      <w:bookmarkEnd w:id="12588"/>
    </w:p>
    <w:p w:rsidR="005930C5" w:rsidRDefault="005930C5" w:rsidP="000376AD">
      <w:pPr>
        <w:pStyle w:val="-"/>
        <w:keepNext/>
        <w:rPr>
          <w:rtl/>
        </w:rPr>
      </w:pPr>
      <w:bookmarkStart w:id="12589" w:name="ET_speakercontinue_6156_26"/>
      <w:r w:rsidRPr="00D87F90">
        <w:rPr>
          <w:rStyle w:val="TagStyle"/>
          <w:rtl/>
        </w:rPr>
        <w:t xml:space="preserve"> &lt;&lt; דובר_המשך &gt;&gt; </w:t>
      </w:r>
      <w:r>
        <w:rPr>
          <w:rtl/>
        </w:rPr>
        <w:t>גלעד קריב (העבודה):</w:t>
      </w:r>
      <w:r w:rsidRPr="00D87F90">
        <w:rPr>
          <w:rStyle w:val="TagStyle"/>
          <w:rtl/>
        </w:rPr>
        <w:t xml:space="preserve"> &lt;&lt; דובר_המשך &gt;&gt;</w:t>
      </w:r>
      <w:r w:rsidR="005223CB">
        <w:rPr>
          <w:rtl/>
        </w:rPr>
        <w:t xml:space="preserve"> </w:t>
      </w:r>
      <w:r>
        <w:rPr>
          <w:rtl/>
        </w:rPr>
        <w:t xml:space="preserve"> </w:t>
      </w:r>
      <w:bookmarkEnd w:id="12589"/>
    </w:p>
    <w:p w:rsidR="005930C5" w:rsidRDefault="005930C5" w:rsidP="005223CB">
      <w:pPr>
        <w:rPr>
          <w:rtl/>
          <w:lang w:eastAsia="he-IL"/>
        </w:rPr>
      </w:pPr>
    </w:p>
    <w:p w:rsidR="005930C5" w:rsidRDefault="005930C5" w:rsidP="000376AD">
      <w:pPr>
        <w:rPr>
          <w:rtl/>
          <w:lang w:eastAsia="he-IL"/>
        </w:rPr>
      </w:pPr>
      <w:bookmarkStart w:id="12590" w:name="_ETM_Q21_371000"/>
      <w:bookmarkEnd w:id="12590"/>
      <w:r>
        <w:rPr>
          <w:rFonts w:hint="cs"/>
          <w:rtl/>
          <w:lang w:eastAsia="he-IL"/>
        </w:rPr>
        <w:t>עוד הרבה דברים יתגלו.</w:t>
      </w:r>
    </w:p>
    <w:p w:rsidR="005930C5" w:rsidRDefault="005930C5" w:rsidP="000376AD">
      <w:pPr>
        <w:rPr>
          <w:rtl/>
          <w:lang w:eastAsia="he-IL"/>
        </w:rPr>
      </w:pPr>
    </w:p>
    <w:p w:rsidR="005930C5" w:rsidRDefault="005930C5" w:rsidP="000376AD">
      <w:pPr>
        <w:pStyle w:val="af7"/>
        <w:keepNext/>
        <w:rPr>
          <w:rtl/>
        </w:rPr>
      </w:pPr>
      <w:bookmarkStart w:id="12591" w:name="ET_interruption_6461_27"/>
      <w:r w:rsidRPr="00D87F90">
        <w:rPr>
          <w:rStyle w:val="TagStyle"/>
          <w:rtl/>
        </w:rPr>
        <w:t xml:space="preserve"> &lt;&lt; קריאה &gt;&gt; </w:t>
      </w:r>
      <w:r>
        <w:rPr>
          <w:rtl/>
        </w:rPr>
        <w:t>שר התקשורת שלמה קרעי:</w:t>
      </w:r>
      <w:r w:rsidRPr="00D87F90">
        <w:rPr>
          <w:rStyle w:val="TagStyle"/>
          <w:rtl/>
        </w:rPr>
        <w:t xml:space="preserve"> &lt;&lt; קריאה &gt;&gt;</w:t>
      </w:r>
      <w:r w:rsidR="005223CB">
        <w:rPr>
          <w:rtl/>
        </w:rPr>
        <w:t xml:space="preserve"> </w:t>
      </w:r>
      <w:r>
        <w:rPr>
          <w:rtl/>
        </w:rPr>
        <w:t xml:space="preserve"> </w:t>
      </w:r>
      <w:bookmarkEnd w:id="12591"/>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המימד החמישי </w:t>
      </w:r>
      <w:r w:rsidR="00BB368D">
        <w:rPr>
          <w:rFonts w:hint="cs"/>
          <w:rtl/>
          <w:lang w:eastAsia="he-IL"/>
        </w:rPr>
        <w:t>– – –</w:t>
      </w:r>
    </w:p>
    <w:p w:rsidR="005930C5" w:rsidRDefault="005930C5" w:rsidP="000376AD">
      <w:pPr>
        <w:rPr>
          <w:rtl/>
          <w:lang w:eastAsia="he-IL"/>
        </w:rPr>
      </w:pPr>
      <w:bookmarkStart w:id="12592" w:name="_ETM_Q21_373000"/>
      <w:bookmarkEnd w:id="12592"/>
    </w:p>
    <w:p w:rsidR="005930C5" w:rsidRDefault="005930C5" w:rsidP="000376AD">
      <w:pPr>
        <w:pStyle w:val="-"/>
        <w:keepNext/>
        <w:rPr>
          <w:rtl/>
        </w:rPr>
      </w:pPr>
      <w:bookmarkStart w:id="12593" w:name="ET_speakercontinue_6156_28"/>
      <w:r w:rsidRPr="00D87F90">
        <w:rPr>
          <w:rStyle w:val="TagStyle"/>
          <w:rtl/>
        </w:rPr>
        <w:t xml:space="preserve"> &lt;&lt; דובר_המשך &gt;&gt; </w:t>
      </w:r>
      <w:r>
        <w:rPr>
          <w:rtl/>
        </w:rPr>
        <w:t>גלעד קריב (העבודה):</w:t>
      </w:r>
      <w:r w:rsidRPr="00D87F90">
        <w:rPr>
          <w:rStyle w:val="TagStyle"/>
          <w:rtl/>
        </w:rPr>
        <w:t xml:space="preserve"> &lt;&lt; דובר_המשך &gt;&gt;</w:t>
      </w:r>
      <w:r w:rsidR="005223CB">
        <w:rPr>
          <w:rtl/>
        </w:rPr>
        <w:t xml:space="preserve"> </w:t>
      </w:r>
      <w:r>
        <w:rPr>
          <w:rtl/>
        </w:rPr>
        <w:t xml:space="preserve"> </w:t>
      </w:r>
      <w:bookmarkEnd w:id="12593"/>
    </w:p>
    <w:p w:rsidR="005930C5" w:rsidRDefault="005930C5" w:rsidP="005223CB">
      <w:pPr>
        <w:rPr>
          <w:rtl/>
          <w:lang w:eastAsia="he-IL"/>
        </w:rPr>
      </w:pPr>
    </w:p>
    <w:p w:rsidR="005930C5" w:rsidRDefault="005930C5" w:rsidP="000376AD">
      <w:pPr>
        <w:rPr>
          <w:rtl/>
          <w:lang w:eastAsia="he-IL"/>
        </w:rPr>
      </w:pPr>
      <w:bookmarkStart w:id="12594" w:name="_ETM_Q21_374000"/>
      <w:bookmarkEnd w:id="12594"/>
      <w:r>
        <w:rPr>
          <w:rFonts w:hint="cs"/>
          <w:rtl/>
          <w:lang w:eastAsia="he-IL"/>
        </w:rPr>
        <w:t>עוד הרבה דברים יתגלו. עוד הרבה דברים יתגלו.</w:t>
      </w:r>
    </w:p>
    <w:p w:rsidR="005930C5" w:rsidRDefault="005930C5" w:rsidP="000376AD">
      <w:pPr>
        <w:rPr>
          <w:rtl/>
          <w:lang w:eastAsia="he-IL"/>
        </w:rPr>
      </w:pPr>
      <w:bookmarkStart w:id="12595" w:name="_ETM_Q21_381000"/>
      <w:bookmarkEnd w:id="12595"/>
    </w:p>
    <w:p w:rsidR="005930C5" w:rsidRDefault="005930C5" w:rsidP="000376AD">
      <w:pPr>
        <w:pStyle w:val="af7"/>
        <w:keepNext/>
        <w:rPr>
          <w:rtl/>
        </w:rPr>
      </w:pPr>
      <w:bookmarkStart w:id="12596" w:name="ET_interruption_קריאות_29"/>
      <w:r w:rsidRPr="00D87F90">
        <w:rPr>
          <w:rStyle w:val="TagStyle"/>
          <w:rtl/>
        </w:rPr>
        <w:t xml:space="preserve"> &lt;&lt; קריאה &gt;&gt; </w:t>
      </w:r>
      <w:r>
        <w:rPr>
          <w:rtl/>
        </w:rPr>
        <w:t>קריאות:</w:t>
      </w:r>
      <w:r w:rsidRPr="00D87F90">
        <w:rPr>
          <w:rStyle w:val="TagStyle"/>
          <w:rtl/>
        </w:rPr>
        <w:t xml:space="preserve"> &lt;&lt; קריאה &gt;&gt;</w:t>
      </w:r>
      <w:r w:rsidR="005223CB">
        <w:rPr>
          <w:rtl/>
        </w:rPr>
        <w:t xml:space="preserve"> </w:t>
      </w:r>
      <w:r>
        <w:rPr>
          <w:rtl/>
        </w:rPr>
        <w:t xml:space="preserve"> </w:t>
      </w:r>
      <w:bookmarkEnd w:id="12596"/>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af7"/>
        <w:keepNext/>
        <w:rPr>
          <w:rtl/>
        </w:rPr>
      </w:pPr>
      <w:bookmarkStart w:id="12597" w:name="ET_interruption_6236_31"/>
      <w:r w:rsidRPr="00D87F90">
        <w:rPr>
          <w:rStyle w:val="TagStyle"/>
          <w:rtl/>
        </w:rPr>
        <w:t xml:space="preserve"> &lt;&lt; קריאה &gt;&gt; </w:t>
      </w:r>
      <w:r>
        <w:rPr>
          <w:rtl/>
        </w:rPr>
        <w:t>נעמה לזימי (העבודה):</w:t>
      </w:r>
      <w:r w:rsidRPr="00D87F90">
        <w:rPr>
          <w:rStyle w:val="TagStyle"/>
          <w:rtl/>
        </w:rPr>
        <w:t xml:space="preserve"> &lt;&lt; קריאה &gt;&gt;</w:t>
      </w:r>
      <w:r w:rsidR="005223CB">
        <w:rPr>
          <w:rtl/>
        </w:rPr>
        <w:t xml:space="preserve"> </w:t>
      </w:r>
      <w:r>
        <w:rPr>
          <w:rtl/>
        </w:rPr>
        <w:t xml:space="preserve"> </w:t>
      </w:r>
      <w:bookmarkEnd w:id="12597"/>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המימד החמישי? </w:t>
      </w:r>
      <w:bookmarkStart w:id="12598" w:name="_ETM_Q21_382000"/>
      <w:bookmarkEnd w:id="12598"/>
      <w:r w:rsidR="005930C5">
        <w:rPr>
          <w:rFonts w:hint="cs"/>
          <w:rtl/>
          <w:lang w:eastAsia="he-IL"/>
        </w:rPr>
        <w:t>מימנו את חמאס, המימד החמישי. מימנו ארגון טרור. תתבייש, אתה וכל הממשלה.</w:t>
      </w:r>
    </w:p>
    <w:p w:rsidR="005930C5" w:rsidRDefault="005930C5" w:rsidP="000376AD">
      <w:pPr>
        <w:rPr>
          <w:rtl/>
          <w:lang w:eastAsia="he-IL"/>
        </w:rPr>
      </w:pPr>
      <w:bookmarkStart w:id="12599" w:name="_ETM_Q21_386000"/>
      <w:bookmarkEnd w:id="12599"/>
    </w:p>
    <w:p w:rsidR="005930C5" w:rsidRDefault="005930C5" w:rsidP="000376AD">
      <w:pPr>
        <w:pStyle w:val="-"/>
        <w:keepNext/>
        <w:rPr>
          <w:rtl/>
        </w:rPr>
      </w:pPr>
      <w:bookmarkStart w:id="12600" w:name="ET_speakercontinue_6156_30"/>
      <w:r w:rsidRPr="00D87F90">
        <w:rPr>
          <w:rStyle w:val="TagStyle"/>
          <w:rtl/>
        </w:rPr>
        <w:t xml:space="preserve"> &lt;&lt; דובר_המשך &gt;&gt; </w:t>
      </w:r>
      <w:r>
        <w:rPr>
          <w:rtl/>
        </w:rPr>
        <w:t>גלעד קריב (העבודה):</w:t>
      </w:r>
      <w:r w:rsidRPr="00D87F90">
        <w:rPr>
          <w:rStyle w:val="TagStyle"/>
          <w:rtl/>
        </w:rPr>
        <w:t xml:space="preserve"> &lt;&lt; דובר_המשך &gt;&gt;</w:t>
      </w:r>
      <w:r w:rsidR="005223CB">
        <w:rPr>
          <w:rtl/>
        </w:rPr>
        <w:t xml:space="preserve"> </w:t>
      </w:r>
      <w:r>
        <w:rPr>
          <w:rtl/>
        </w:rPr>
        <w:t xml:space="preserve"> </w:t>
      </w:r>
      <w:bookmarkEnd w:id="12600"/>
    </w:p>
    <w:p w:rsidR="005930C5" w:rsidRDefault="005930C5" w:rsidP="005223CB">
      <w:pPr>
        <w:rPr>
          <w:rtl/>
          <w:lang w:eastAsia="he-IL"/>
        </w:rPr>
      </w:pPr>
    </w:p>
    <w:p w:rsidR="005930C5" w:rsidRDefault="005930C5" w:rsidP="000376AD">
      <w:pPr>
        <w:rPr>
          <w:rtl/>
          <w:lang w:eastAsia="he-IL"/>
        </w:rPr>
      </w:pPr>
      <w:bookmarkStart w:id="12601" w:name="_ETM_Q21_379000"/>
      <w:bookmarkEnd w:id="12601"/>
      <w:r>
        <w:rPr>
          <w:rFonts w:hint="cs"/>
          <w:rtl/>
          <w:lang w:eastAsia="he-IL"/>
        </w:rPr>
        <w:t xml:space="preserve">ועכשיו, לסיום </w:t>
      </w:r>
      <w:r w:rsidR="00BB368D">
        <w:rPr>
          <w:rFonts w:hint="cs"/>
          <w:rtl/>
          <w:lang w:eastAsia="he-IL"/>
        </w:rPr>
        <w:t>– –</w:t>
      </w:r>
      <w:r w:rsidR="006230F8">
        <w:rPr>
          <w:rFonts w:hint="cs"/>
          <w:rtl/>
          <w:lang w:eastAsia="he-IL"/>
        </w:rPr>
        <w:t xml:space="preserve"> </w:t>
      </w:r>
      <w:r w:rsidR="006230F8">
        <w:rPr>
          <w:rFonts w:hint="eastAsia"/>
          <w:rtl/>
          <w:lang w:eastAsia="he-IL"/>
        </w:rPr>
        <w:t>–</w:t>
      </w:r>
    </w:p>
    <w:p w:rsidR="005930C5" w:rsidRDefault="005930C5" w:rsidP="000376AD">
      <w:pPr>
        <w:rPr>
          <w:rtl/>
          <w:lang w:eastAsia="he-IL"/>
        </w:rPr>
      </w:pPr>
      <w:bookmarkStart w:id="12602" w:name="_ETM_Q21_384000"/>
      <w:bookmarkEnd w:id="12602"/>
    </w:p>
    <w:p w:rsidR="005930C5" w:rsidRDefault="005930C5" w:rsidP="000376AD">
      <w:pPr>
        <w:pStyle w:val="af7"/>
        <w:rPr>
          <w:rtl/>
        </w:rPr>
      </w:pPr>
      <w:r w:rsidRPr="009D2F68">
        <w:rPr>
          <w:rStyle w:val="TagStyle"/>
          <w:rtl/>
        </w:rPr>
        <w:t xml:space="preserve"> &lt;&lt; קריאה &gt;&gt; </w:t>
      </w:r>
      <w:r>
        <w:rPr>
          <w:rtl/>
        </w:rPr>
        <w:t>קריאות:</w:t>
      </w:r>
      <w:r w:rsidRPr="009D2F68">
        <w:rPr>
          <w:rStyle w:val="TagStyle"/>
          <w:rtl/>
        </w:rPr>
        <w:t xml:space="preserve"> &lt;&lt; קריאה &gt;&gt;</w:t>
      </w:r>
      <w:r w:rsidR="005223CB">
        <w:rPr>
          <w:rtl/>
        </w:rPr>
        <w:t xml:space="preserve"> </w:t>
      </w:r>
    </w:p>
    <w:p w:rsidR="005930C5" w:rsidRDefault="005930C5" w:rsidP="005223CB">
      <w:pPr>
        <w:rPr>
          <w:rtl/>
          <w:lang w:eastAsia="he-IL"/>
        </w:rPr>
      </w:pPr>
      <w:r>
        <w:rPr>
          <w:rtl/>
          <w:lang w:eastAsia="he-IL"/>
        </w:rPr>
        <w:t xml:space="preserve"> </w:t>
      </w:r>
    </w:p>
    <w:p w:rsidR="005930C5" w:rsidRDefault="00BB368D" w:rsidP="000376AD">
      <w:pPr>
        <w:rPr>
          <w:rtl/>
          <w:lang w:eastAsia="he-IL"/>
        </w:rPr>
      </w:pPr>
      <w:bookmarkStart w:id="12603" w:name="_ETM_Q21_387000"/>
      <w:bookmarkEnd w:id="12603"/>
      <w:r>
        <w:rPr>
          <w:rFonts w:hint="cs"/>
          <w:rtl/>
          <w:lang w:eastAsia="he-IL"/>
        </w:rPr>
        <w:t>– – –</w:t>
      </w:r>
    </w:p>
    <w:p w:rsidR="005930C5" w:rsidRPr="009D2F68" w:rsidRDefault="005930C5" w:rsidP="000376AD">
      <w:pPr>
        <w:keepNext/>
        <w:rPr>
          <w:rtl/>
        </w:rPr>
      </w:pPr>
      <w:bookmarkStart w:id="12604" w:name="_ETM_Q21_389000"/>
      <w:bookmarkStart w:id="12605" w:name="ET_speakercontinue_6156_34"/>
      <w:bookmarkEnd w:id="12604"/>
    </w:p>
    <w:p w:rsidR="005930C5" w:rsidRDefault="005930C5" w:rsidP="000376AD">
      <w:pPr>
        <w:pStyle w:val="-"/>
        <w:keepNext/>
        <w:rPr>
          <w:rtl/>
        </w:rPr>
      </w:pPr>
      <w:bookmarkStart w:id="12606" w:name="_ETM_Q21_390000"/>
      <w:bookmarkEnd w:id="12606"/>
      <w:r w:rsidRPr="00D87F90">
        <w:rPr>
          <w:rStyle w:val="TagStyle"/>
          <w:rtl/>
        </w:rPr>
        <w:t xml:space="preserve"> &lt;&lt; דובר_המשך &gt;&gt; </w:t>
      </w:r>
      <w:r>
        <w:rPr>
          <w:rtl/>
        </w:rPr>
        <w:t>גלעד קריב (העבודה):</w:t>
      </w:r>
      <w:r w:rsidRPr="00D87F90">
        <w:rPr>
          <w:rStyle w:val="TagStyle"/>
          <w:rtl/>
        </w:rPr>
        <w:t xml:space="preserve"> &lt;&lt; דובר_המשך &gt;&gt;</w:t>
      </w:r>
      <w:r w:rsidR="005223CB">
        <w:rPr>
          <w:rtl/>
        </w:rPr>
        <w:t xml:space="preserve"> </w:t>
      </w:r>
      <w:r>
        <w:rPr>
          <w:rtl/>
        </w:rPr>
        <w:t xml:space="preserve"> </w:t>
      </w:r>
      <w:bookmarkEnd w:id="12605"/>
    </w:p>
    <w:p w:rsidR="005930C5" w:rsidRDefault="005930C5" w:rsidP="005223CB">
      <w:pPr>
        <w:rPr>
          <w:rtl/>
          <w:lang w:eastAsia="he-IL"/>
        </w:rPr>
      </w:pPr>
    </w:p>
    <w:p w:rsidR="005930C5" w:rsidRDefault="005930C5" w:rsidP="000376AD">
      <w:pPr>
        <w:rPr>
          <w:rtl/>
          <w:lang w:eastAsia="he-IL"/>
        </w:rPr>
      </w:pPr>
      <w:bookmarkStart w:id="12607" w:name="_ETM_Q21_393000"/>
      <w:bookmarkEnd w:id="12607"/>
      <w:r>
        <w:rPr>
          <w:rFonts w:hint="cs"/>
          <w:rtl/>
          <w:lang w:eastAsia="he-IL"/>
        </w:rPr>
        <w:t xml:space="preserve">ממשלחת עזמי בשארה, אני מבין שזה קשה לך לשמוע </w:t>
      </w:r>
      <w:r w:rsidR="00BB368D">
        <w:rPr>
          <w:rFonts w:hint="cs"/>
          <w:rtl/>
          <w:lang w:eastAsia="he-IL"/>
        </w:rPr>
        <w:t>– –</w:t>
      </w:r>
      <w:r w:rsidR="006230F8">
        <w:rPr>
          <w:rFonts w:hint="cs"/>
          <w:rtl/>
          <w:lang w:eastAsia="he-IL"/>
        </w:rPr>
        <w:t xml:space="preserve"> </w:t>
      </w:r>
      <w:r w:rsidR="006230F8">
        <w:rPr>
          <w:rFonts w:hint="eastAsia"/>
          <w:rtl/>
          <w:lang w:eastAsia="he-IL"/>
        </w:rPr>
        <w:t>–</w:t>
      </w:r>
    </w:p>
    <w:p w:rsidR="005930C5" w:rsidRDefault="005930C5" w:rsidP="000376AD">
      <w:pPr>
        <w:rPr>
          <w:rtl/>
          <w:lang w:eastAsia="he-IL"/>
        </w:rPr>
      </w:pPr>
    </w:p>
    <w:p w:rsidR="005930C5" w:rsidRDefault="005930C5" w:rsidP="000376AD">
      <w:pPr>
        <w:pStyle w:val="af7"/>
        <w:keepNext/>
        <w:rPr>
          <w:rtl/>
        </w:rPr>
      </w:pPr>
      <w:bookmarkStart w:id="12608" w:name="ET_interruption_6461_36"/>
      <w:r w:rsidRPr="00D87F90">
        <w:rPr>
          <w:rStyle w:val="TagStyle"/>
          <w:rtl/>
        </w:rPr>
        <w:t xml:space="preserve"> &lt;&lt; קריאה &gt;&gt; </w:t>
      </w:r>
      <w:r>
        <w:rPr>
          <w:rtl/>
        </w:rPr>
        <w:t>שר התקשורת שלמה קרעי:</w:t>
      </w:r>
      <w:r w:rsidRPr="00D87F90">
        <w:rPr>
          <w:rStyle w:val="TagStyle"/>
          <w:rtl/>
        </w:rPr>
        <w:t xml:space="preserve"> &lt;&lt; קריאה &gt;&gt;</w:t>
      </w:r>
      <w:r w:rsidR="005223CB">
        <w:rPr>
          <w:rtl/>
        </w:rPr>
        <w:t xml:space="preserve"> </w:t>
      </w:r>
      <w:r>
        <w:rPr>
          <w:rtl/>
        </w:rPr>
        <w:t xml:space="preserve"> </w:t>
      </w:r>
      <w:bookmarkEnd w:id="12608"/>
    </w:p>
    <w:p w:rsidR="005930C5" w:rsidRDefault="005930C5" w:rsidP="005223CB">
      <w:pPr>
        <w:rPr>
          <w:rtl/>
          <w:lang w:eastAsia="he-IL"/>
        </w:rPr>
      </w:pPr>
    </w:p>
    <w:p w:rsidR="005930C5" w:rsidRDefault="005930C5" w:rsidP="000376AD">
      <w:pPr>
        <w:rPr>
          <w:rtl/>
          <w:lang w:eastAsia="he-IL"/>
        </w:rPr>
      </w:pPr>
      <w:bookmarkStart w:id="12609" w:name="_ETM_Q21_403000"/>
      <w:bookmarkEnd w:id="12609"/>
      <w:r>
        <w:rPr>
          <w:rFonts w:hint="cs"/>
          <w:rtl/>
          <w:lang w:eastAsia="he-IL"/>
        </w:rPr>
        <w:t>אף אחד לא מאמין לך.</w:t>
      </w:r>
    </w:p>
    <w:p w:rsidR="005930C5" w:rsidRDefault="005930C5" w:rsidP="000376AD">
      <w:pPr>
        <w:rPr>
          <w:rtl/>
          <w:lang w:eastAsia="he-IL"/>
        </w:rPr>
      </w:pPr>
    </w:p>
    <w:p w:rsidR="005930C5" w:rsidRDefault="005930C5" w:rsidP="000376AD">
      <w:pPr>
        <w:pStyle w:val="-"/>
        <w:keepNext/>
        <w:rPr>
          <w:rtl/>
        </w:rPr>
      </w:pPr>
      <w:bookmarkStart w:id="12610" w:name="ET_speakercontinue_6156_37"/>
      <w:r w:rsidRPr="00D87F90">
        <w:rPr>
          <w:rStyle w:val="TagStyle"/>
          <w:rtl/>
        </w:rPr>
        <w:t xml:space="preserve"> &lt;&lt; דובר_המשך &gt;&gt; </w:t>
      </w:r>
      <w:r>
        <w:rPr>
          <w:rtl/>
        </w:rPr>
        <w:t>גלעד קריב (העבודה):</w:t>
      </w:r>
      <w:r w:rsidRPr="00D87F90">
        <w:rPr>
          <w:rStyle w:val="TagStyle"/>
          <w:rtl/>
        </w:rPr>
        <w:t xml:space="preserve"> &lt;&lt; דובר_המשך &gt;&gt;</w:t>
      </w:r>
      <w:r w:rsidR="005223CB">
        <w:rPr>
          <w:rtl/>
        </w:rPr>
        <w:t xml:space="preserve"> </w:t>
      </w:r>
      <w:r>
        <w:rPr>
          <w:rtl/>
        </w:rPr>
        <w:t xml:space="preserve"> </w:t>
      </w:r>
      <w:bookmarkEnd w:id="12610"/>
    </w:p>
    <w:p w:rsidR="005930C5" w:rsidRDefault="005930C5" w:rsidP="005223CB">
      <w:pPr>
        <w:rPr>
          <w:rtl/>
          <w:lang w:eastAsia="he-IL"/>
        </w:rPr>
      </w:pPr>
    </w:p>
    <w:p w:rsidR="005930C5" w:rsidRDefault="005930C5" w:rsidP="006230F8">
      <w:pPr>
        <w:rPr>
          <w:rtl/>
          <w:lang w:eastAsia="he-IL"/>
        </w:rPr>
      </w:pPr>
      <w:bookmarkStart w:id="12611" w:name="_ETM_Q21_405000"/>
      <w:bookmarkEnd w:id="12611"/>
      <w:r>
        <w:rPr>
          <w:rFonts w:hint="cs"/>
          <w:rtl/>
          <w:lang w:eastAsia="he-IL"/>
        </w:rPr>
        <w:t>שמעתי, שמעתי, שמעתי</w:t>
      </w:r>
      <w:r w:rsidR="006230F8">
        <w:rPr>
          <w:rFonts w:hint="cs"/>
          <w:rtl/>
          <w:lang w:eastAsia="he-IL"/>
        </w:rPr>
        <w:t>.</w:t>
      </w:r>
      <w:r>
        <w:rPr>
          <w:rFonts w:hint="cs"/>
          <w:rtl/>
          <w:lang w:eastAsia="he-IL"/>
        </w:rPr>
        <w:t xml:space="preserve"> ממשלת אל-ג'זירה וממשלת </w:t>
      </w:r>
      <w:bookmarkStart w:id="12612" w:name="_ETM_Q21_402000"/>
      <w:bookmarkEnd w:id="12612"/>
      <w:r>
        <w:rPr>
          <w:rFonts w:hint="cs"/>
          <w:rtl/>
          <w:lang w:eastAsia="he-IL"/>
        </w:rPr>
        <w:t xml:space="preserve">עזמי בשארה, שמענו אותך. שמענו אותך. עזמי בשארה עובד עם השלטון הקטרי. מי עוד </w:t>
      </w:r>
      <w:bookmarkStart w:id="12613" w:name="_ETM_Q21_415000"/>
      <w:bookmarkEnd w:id="12613"/>
      <w:r>
        <w:rPr>
          <w:rFonts w:hint="cs"/>
          <w:rtl/>
          <w:lang w:eastAsia="he-IL"/>
        </w:rPr>
        <w:t>עובד עם השלטון הקטרי ועבד איתם? אתם.</w:t>
      </w:r>
    </w:p>
    <w:p w:rsidR="005930C5" w:rsidRDefault="005930C5" w:rsidP="000376AD">
      <w:pPr>
        <w:rPr>
          <w:rtl/>
          <w:lang w:eastAsia="he-IL"/>
        </w:rPr>
      </w:pPr>
    </w:p>
    <w:p w:rsidR="005930C5" w:rsidRDefault="005930C5" w:rsidP="000376AD">
      <w:pPr>
        <w:pStyle w:val="af7"/>
        <w:keepNext/>
        <w:rPr>
          <w:rtl/>
        </w:rPr>
      </w:pPr>
      <w:bookmarkStart w:id="12614" w:name="ET_interruption_6461_38"/>
      <w:r w:rsidRPr="00D87F90">
        <w:rPr>
          <w:rStyle w:val="TagStyle"/>
          <w:rtl/>
        </w:rPr>
        <w:t xml:space="preserve"> &lt;&lt; קריאה &gt;&gt; </w:t>
      </w:r>
      <w:r>
        <w:rPr>
          <w:rtl/>
        </w:rPr>
        <w:t>שר התקשורת שלמה קרעי:</w:t>
      </w:r>
      <w:r w:rsidRPr="00D87F90">
        <w:rPr>
          <w:rStyle w:val="TagStyle"/>
          <w:rtl/>
        </w:rPr>
        <w:t xml:space="preserve"> &lt;&lt; קריאה &gt;&gt;</w:t>
      </w:r>
      <w:r w:rsidR="005223CB">
        <w:rPr>
          <w:rtl/>
        </w:rPr>
        <w:t xml:space="preserve"> </w:t>
      </w:r>
      <w:r>
        <w:rPr>
          <w:rtl/>
        </w:rPr>
        <w:t xml:space="preserve"> </w:t>
      </w:r>
      <w:bookmarkEnd w:id="12614"/>
    </w:p>
    <w:p w:rsidR="005930C5" w:rsidRDefault="005930C5" w:rsidP="005223CB">
      <w:pPr>
        <w:rPr>
          <w:rtl/>
          <w:lang w:eastAsia="he-IL"/>
        </w:rPr>
      </w:pPr>
    </w:p>
    <w:p w:rsidR="005930C5" w:rsidRDefault="005930C5" w:rsidP="000376AD">
      <w:pPr>
        <w:rPr>
          <w:rtl/>
          <w:lang w:eastAsia="he-IL"/>
        </w:rPr>
      </w:pPr>
      <w:bookmarkStart w:id="12615" w:name="_ETM_Q21_416000"/>
      <w:bookmarkEnd w:id="12615"/>
      <w:r>
        <w:rPr>
          <w:rFonts w:hint="cs"/>
          <w:rtl/>
          <w:lang w:eastAsia="he-IL"/>
        </w:rPr>
        <w:t xml:space="preserve">אתה נלחמת </w:t>
      </w:r>
      <w:r w:rsidR="00BB368D">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12616" w:name="ET_speakercontinue_6156_39"/>
      <w:r w:rsidRPr="00D87F90">
        <w:rPr>
          <w:rStyle w:val="TagStyle"/>
          <w:rtl/>
        </w:rPr>
        <w:t xml:space="preserve"> &lt;&lt; דובר_המשך &gt;&gt; </w:t>
      </w:r>
      <w:r>
        <w:rPr>
          <w:rtl/>
        </w:rPr>
        <w:t>גלעד קריב (העבודה):</w:t>
      </w:r>
      <w:r w:rsidRPr="00D87F90">
        <w:rPr>
          <w:rStyle w:val="TagStyle"/>
          <w:rtl/>
        </w:rPr>
        <w:t xml:space="preserve"> &lt;&lt; דובר_המשך &gt;&gt;</w:t>
      </w:r>
      <w:r w:rsidR="005223CB">
        <w:rPr>
          <w:rtl/>
        </w:rPr>
        <w:t xml:space="preserve"> </w:t>
      </w:r>
      <w:r>
        <w:rPr>
          <w:rtl/>
        </w:rPr>
        <w:t xml:space="preserve"> </w:t>
      </w:r>
      <w:bookmarkEnd w:id="12616"/>
    </w:p>
    <w:p w:rsidR="005930C5" w:rsidRDefault="005930C5" w:rsidP="005223CB">
      <w:pPr>
        <w:rPr>
          <w:rtl/>
          <w:lang w:eastAsia="he-IL"/>
        </w:rPr>
      </w:pPr>
    </w:p>
    <w:p w:rsidR="005930C5" w:rsidRDefault="005930C5" w:rsidP="000376AD">
      <w:pPr>
        <w:rPr>
          <w:rtl/>
          <w:lang w:eastAsia="he-IL"/>
        </w:rPr>
      </w:pPr>
      <w:bookmarkStart w:id="12617" w:name="_ETM_Q21_419000"/>
      <w:bookmarkEnd w:id="12617"/>
      <w:r>
        <w:rPr>
          <w:rFonts w:hint="cs"/>
          <w:rtl/>
          <w:lang w:eastAsia="he-IL"/>
        </w:rPr>
        <w:t xml:space="preserve">משתפי הפעולה הגדולים ביותר </w:t>
      </w:r>
      <w:bookmarkStart w:id="12618" w:name="_ETM_Q21_422000"/>
      <w:bookmarkEnd w:id="12618"/>
      <w:r>
        <w:rPr>
          <w:rFonts w:hint="cs"/>
          <w:rtl/>
          <w:lang w:eastAsia="he-IL"/>
        </w:rPr>
        <w:t xml:space="preserve">של עזמי בשארה </w:t>
      </w:r>
      <w:r>
        <w:rPr>
          <w:rtl/>
          <w:lang w:eastAsia="he-IL"/>
        </w:rPr>
        <w:t>–</w:t>
      </w:r>
      <w:r>
        <w:rPr>
          <w:rFonts w:hint="cs"/>
          <w:rtl/>
          <w:lang w:eastAsia="he-IL"/>
        </w:rPr>
        <w:t xml:space="preserve"> בנימין נתניהו, שלמה קרעי.</w:t>
      </w:r>
    </w:p>
    <w:p w:rsidR="005930C5" w:rsidRDefault="005930C5" w:rsidP="000376AD">
      <w:pPr>
        <w:rPr>
          <w:rtl/>
          <w:lang w:eastAsia="he-IL"/>
        </w:rPr>
      </w:pPr>
    </w:p>
    <w:p w:rsidR="005930C5" w:rsidRDefault="005930C5" w:rsidP="000376AD">
      <w:pPr>
        <w:rPr>
          <w:rtl/>
          <w:lang w:eastAsia="he-IL"/>
        </w:rPr>
      </w:pPr>
      <w:bookmarkStart w:id="12619" w:name="_ETM_Q21_423000"/>
      <w:bookmarkEnd w:id="12619"/>
      <w:r>
        <w:rPr>
          <w:rFonts w:hint="cs"/>
          <w:rtl/>
          <w:lang w:eastAsia="he-IL"/>
        </w:rPr>
        <w:t xml:space="preserve">עכשיו, כדי להגיע לסיום, כי אני לא רוצה לעכב כאן את חברתי יוליה מלינובסקי, אני אומר לכם: אתם מנצחים כאן </w:t>
      </w:r>
      <w:r>
        <w:rPr>
          <w:rFonts w:hint="eastAsia"/>
          <w:rtl/>
          <w:lang w:eastAsia="he-IL"/>
        </w:rPr>
        <w:t xml:space="preserve">– </w:t>
      </w:r>
      <w:r>
        <w:rPr>
          <w:rFonts w:hint="cs"/>
          <w:rtl/>
          <w:lang w:eastAsia="he-IL"/>
        </w:rPr>
        <w:t xml:space="preserve">אתם מפסידים בציבור. תוך שבוע הבאתם את כל ראשי המשק, את </w:t>
      </w:r>
      <w:bookmarkStart w:id="12620" w:name="_ETM_Q21_440000"/>
      <w:bookmarkEnd w:id="12620"/>
      <w:r>
        <w:rPr>
          <w:rFonts w:hint="cs"/>
          <w:rtl/>
          <w:lang w:eastAsia="he-IL"/>
        </w:rPr>
        <w:t xml:space="preserve">ראשי הרשויות הגדולות, כולל אנשים שלכם, כולל האנשים שלכם </w:t>
      </w:r>
      <w:r w:rsidR="00BB368D">
        <w:rPr>
          <w:rFonts w:hint="cs"/>
          <w:rtl/>
          <w:lang w:eastAsia="he-IL"/>
        </w:rPr>
        <w:t>– –</w:t>
      </w:r>
    </w:p>
    <w:p w:rsidR="005930C5" w:rsidRDefault="005930C5" w:rsidP="000376AD">
      <w:pPr>
        <w:rPr>
          <w:rtl/>
          <w:lang w:eastAsia="he-IL"/>
        </w:rPr>
      </w:pPr>
      <w:bookmarkStart w:id="12621" w:name="_ETM_Q21_448000"/>
      <w:bookmarkEnd w:id="12621"/>
    </w:p>
    <w:p w:rsidR="005930C5" w:rsidRDefault="005930C5" w:rsidP="000376AD">
      <w:pPr>
        <w:pStyle w:val="af7"/>
        <w:keepNext/>
        <w:rPr>
          <w:rtl/>
        </w:rPr>
      </w:pPr>
      <w:bookmarkStart w:id="12622" w:name="ET_interruption_6461_40"/>
      <w:r w:rsidRPr="005C622E">
        <w:rPr>
          <w:rStyle w:val="TagStyle"/>
          <w:rtl/>
        </w:rPr>
        <w:t xml:space="preserve"> &lt;&lt; קריאה &gt;&gt; </w:t>
      </w:r>
      <w:r>
        <w:rPr>
          <w:rtl/>
        </w:rPr>
        <w:t>שר התקשורת שלמה קרעי:</w:t>
      </w:r>
      <w:r w:rsidRPr="005C622E">
        <w:rPr>
          <w:rStyle w:val="TagStyle"/>
          <w:rtl/>
        </w:rPr>
        <w:t xml:space="preserve"> &lt;&lt; קריאה &gt;&gt;</w:t>
      </w:r>
      <w:r w:rsidR="005223CB">
        <w:rPr>
          <w:rtl/>
        </w:rPr>
        <w:t xml:space="preserve"> </w:t>
      </w:r>
      <w:r>
        <w:rPr>
          <w:rtl/>
        </w:rPr>
        <w:t xml:space="preserve"> </w:t>
      </w:r>
      <w:bookmarkEnd w:id="12622"/>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הקול שלהם שווה </w:t>
      </w:r>
      <w:r w:rsidR="00BB368D">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12623" w:name="ET_speakercontinue_6156_41"/>
      <w:r w:rsidRPr="005C622E">
        <w:rPr>
          <w:rStyle w:val="TagStyle"/>
          <w:rtl/>
        </w:rPr>
        <w:t xml:space="preserve"> &lt;&lt; דובר_המשך &gt;&gt; </w:t>
      </w:r>
      <w:r>
        <w:rPr>
          <w:rtl/>
        </w:rPr>
        <w:t>גלעד קריב (העבודה):</w:t>
      </w:r>
      <w:r w:rsidRPr="005C622E">
        <w:rPr>
          <w:rStyle w:val="TagStyle"/>
          <w:rtl/>
        </w:rPr>
        <w:t xml:space="preserve"> &lt;&lt; דובר_המשך &gt;&gt;</w:t>
      </w:r>
      <w:r w:rsidR="005223CB">
        <w:rPr>
          <w:rtl/>
        </w:rPr>
        <w:t xml:space="preserve"> </w:t>
      </w:r>
      <w:r>
        <w:rPr>
          <w:rtl/>
        </w:rPr>
        <w:t xml:space="preserve"> </w:t>
      </w:r>
      <w:bookmarkEnd w:id="12623"/>
    </w:p>
    <w:p w:rsidR="005930C5" w:rsidRDefault="005930C5" w:rsidP="000376AD">
      <w:pPr>
        <w:rPr>
          <w:rtl/>
          <w:lang w:eastAsia="he-IL"/>
        </w:rPr>
      </w:pPr>
    </w:p>
    <w:p w:rsidR="005930C5" w:rsidRDefault="00BB368D" w:rsidP="000376AD">
      <w:pPr>
        <w:rPr>
          <w:rtl/>
          <w:lang w:eastAsia="he-IL"/>
        </w:rPr>
      </w:pPr>
      <w:bookmarkStart w:id="12624" w:name="_ETM_Q21_449000"/>
      <w:bookmarkEnd w:id="12624"/>
      <w:r>
        <w:rPr>
          <w:rFonts w:hint="cs"/>
          <w:rtl/>
          <w:lang w:eastAsia="he-IL"/>
        </w:rPr>
        <w:t>– –</w:t>
      </w:r>
      <w:r w:rsidR="005930C5">
        <w:rPr>
          <w:rFonts w:hint="cs"/>
          <w:rtl/>
          <w:lang w:eastAsia="he-IL"/>
        </w:rPr>
        <w:t xml:space="preserve"> </w:t>
      </w:r>
      <w:bookmarkStart w:id="12625" w:name="_ETM_Q21_447000"/>
      <w:bookmarkEnd w:id="12625"/>
      <w:r w:rsidR="005930C5">
        <w:rPr>
          <w:rFonts w:hint="cs"/>
          <w:rtl/>
          <w:lang w:eastAsia="he-IL"/>
        </w:rPr>
        <w:t xml:space="preserve">ואת ההסתדרות בתמיכת הוועדים שקרובים אליכם, להודיע לכם, חבורת הרס, מדון </w:t>
      </w:r>
      <w:bookmarkStart w:id="12626" w:name="_ETM_Q21_459000"/>
      <w:bookmarkEnd w:id="12626"/>
      <w:r w:rsidR="005930C5">
        <w:rPr>
          <w:rFonts w:hint="cs"/>
          <w:rtl/>
          <w:lang w:eastAsia="he-IL"/>
        </w:rPr>
        <w:t xml:space="preserve">והסתה: אם אתם חושבים שאתם לא תצייתו לפסיקות בית </w:t>
      </w:r>
      <w:bookmarkStart w:id="12627" w:name="_ETM_Q21_462000"/>
      <w:bookmarkEnd w:id="12627"/>
      <w:r w:rsidR="005930C5">
        <w:rPr>
          <w:rFonts w:hint="cs"/>
          <w:rtl/>
          <w:lang w:eastAsia="he-IL"/>
        </w:rPr>
        <w:t xml:space="preserve">משפט והמדינה הזאת לא תסגור את עצמה, אתם לא </w:t>
      </w:r>
      <w:bookmarkStart w:id="12628" w:name="_ETM_Q21_469000"/>
      <w:bookmarkEnd w:id="12628"/>
      <w:r w:rsidR="005930C5">
        <w:rPr>
          <w:rFonts w:hint="cs"/>
          <w:rtl/>
          <w:lang w:eastAsia="he-IL"/>
        </w:rPr>
        <w:t xml:space="preserve">יודעים איפה אתם חיים. ולכן, הניצחון שלכם הוא ניצחון פירוס </w:t>
      </w:r>
      <w:bookmarkStart w:id="12629" w:name="_ETM_Q21_476000"/>
      <w:bookmarkEnd w:id="12629"/>
      <w:r w:rsidR="005930C5">
        <w:rPr>
          <w:rFonts w:hint="cs"/>
          <w:rtl/>
          <w:lang w:eastAsia="he-IL"/>
        </w:rPr>
        <w:t>בהצבעה הזאת. הערתם את המחאה, וטוב שהמחאה התעוררה.</w:t>
      </w:r>
    </w:p>
    <w:p w:rsidR="005930C5" w:rsidRDefault="005930C5" w:rsidP="000376AD">
      <w:pPr>
        <w:rPr>
          <w:rtl/>
          <w:lang w:eastAsia="he-IL"/>
        </w:rPr>
      </w:pPr>
    </w:p>
    <w:p w:rsidR="005930C5" w:rsidRDefault="005930C5" w:rsidP="000376AD">
      <w:pPr>
        <w:rPr>
          <w:rtl/>
          <w:lang w:eastAsia="he-IL"/>
        </w:rPr>
      </w:pPr>
      <w:bookmarkStart w:id="12630" w:name="_ETM_Q21_482000"/>
      <w:bookmarkEnd w:id="12630"/>
      <w:r>
        <w:rPr>
          <w:rFonts w:hint="cs"/>
          <w:rtl/>
          <w:lang w:eastAsia="he-IL"/>
        </w:rPr>
        <w:t xml:space="preserve">ועכשיו משפט אחרון, אדוני </w:t>
      </w:r>
      <w:r w:rsidR="00BB368D">
        <w:rPr>
          <w:rFonts w:hint="cs"/>
          <w:rtl/>
          <w:lang w:eastAsia="he-IL"/>
        </w:rPr>
        <w:t>– –</w:t>
      </w:r>
    </w:p>
    <w:p w:rsidR="005930C5" w:rsidRDefault="005930C5" w:rsidP="000376AD">
      <w:pPr>
        <w:rPr>
          <w:rtl/>
          <w:lang w:eastAsia="he-IL"/>
        </w:rPr>
      </w:pPr>
    </w:p>
    <w:p w:rsidR="005930C5" w:rsidRDefault="005930C5" w:rsidP="000376AD">
      <w:pPr>
        <w:pStyle w:val="af7"/>
        <w:keepNext/>
        <w:rPr>
          <w:rtl/>
        </w:rPr>
      </w:pPr>
      <w:bookmarkStart w:id="12631" w:name="ET_interruption_6461_42"/>
      <w:r w:rsidRPr="005C622E">
        <w:rPr>
          <w:rStyle w:val="TagStyle"/>
          <w:rtl/>
        </w:rPr>
        <w:t xml:space="preserve"> &lt;&lt; קריאה &gt;&gt; </w:t>
      </w:r>
      <w:r>
        <w:rPr>
          <w:rtl/>
        </w:rPr>
        <w:t>שר התקשורת שלמה קרעי:</w:t>
      </w:r>
      <w:r w:rsidRPr="005C622E">
        <w:rPr>
          <w:rStyle w:val="TagStyle"/>
          <w:rtl/>
        </w:rPr>
        <w:t xml:space="preserve"> &lt;&lt; קריאה &gt;&gt;</w:t>
      </w:r>
      <w:r w:rsidR="005223CB">
        <w:rPr>
          <w:rtl/>
        </w:rPr>
        <w:t xml:space="preserve"> </w:t>
      </w:r>
      <w:r>
        <w:rPr>
          <w:rtl/>
        </w:rPr>
        <w:t xml:space="preserve"> </w:t>
      </w:r>
      <w:bookmarkEnd w:id="12631"/>
    </w:p>
    <w:p w:rsidR="005930C5" w:rsidRDefault="005930C5" w:rsidP="005223CB">
      <w:pPr>
        <w:rPr>
          <w:rtl/>
          <w:lang w:eastAsia="he-IL"/>
        </w:rPr>
      </w:pPr>
    </w:p>
    <w:p w:rsidR="005930C5" w:rsidRDefault="005930C5" w:rsidP="000376AD">
      <w:pPr>
        <w:rPr>
          <w:rtl/>
          <w:lang w:eastAsia="he-IL"/>
        </w:rPr>
      </w:pPr>
      <w:r>
        <w:rPr>
          <w:rFonts w:hint="cs"/>
          <w:rtl/>
          <w:lang w:eastAsia="he-IL"/>
        </w:rPr>
        <w:t>כבר שלוש דקות אחרונות.</w:t>
      </w:r>
    </w:p>
    <w:p w:rsidR="005930C5" w:rsidRDefault="005930C5" w:rsidP="000376AD">
      <w:pPr>
        <w:rPr>
          <w:rtl/>
          <w:lang w:eastAsia="he-IL"/>
        </w:rPr>
      </w:pPr>
    </w:p>
    <w:p w:rsidR="005930C5" w:rsidRDefault="005930C5" w:rsidP="000376AD">
      <w:pPr>
        <w:pStyle w:val="-"/>
        <w:keepNext/>
        <w:rPr>
          <w:rtl/>
        </w:rPr>
      </w:pPr>
      <w:bookmarkStart w:id="12632" w:name="ET_speakercontinue_6156_43"/>
      <w:r w:rsidRPr="005C622E">
        <w:rPr>
          <w:rStyle w:val="TagStyle"/>
          <w:rtl/>
        </w:rPr>
        <w:t xml:space="preserve"> &lt;&lt; דובר_המשך &gt;&gt; </w:t>
      </w:r>
      <w:r>
        <w:rPr>
          <w:rtl/>
        </w:rPr>
        <w:t>גלעד קריב (העבודה):</w:t>
      </w:r>
      <w:r w:rsidRPr="005C622E">
        <w:rPr>
          <w:rStyle w:val="TagStyle"/>
          <w:rtl/>
        </w:rPr>
        <w:t xml:space="preserve"> &lt;&lt; דובר_המשך &gt;&gt;</w:t>
      </w:r>
      <w:r w:rsidR="005223CB">
        <w:rPr>
          <w:rtl/>
        </w:rPr>
        <w:t xml:space="preserve"> </w:t>
      </w:r>
      <w:r>
        <w:rPr>
          <w:rtl/>
        </w:rPr>
        <w:t xml:space="preserve"> </w:t>
      </w:r>
      <w:bookmarkEnd w:id="12632"/>
    </w:p>
    <w:p w:rsidR="005930C5" w:rsidRDefault="005930C5" w:rsidP="005223CB">
      <w:pPr>
        <w:rPr>
          <w:rtl/>
          <w:lang w:eastAsia="he-IL"/>
        </w:rPr>
      </w:pPr>
    </w:p>
    <w:p w:rsidR="005930C5" w:rsidRPr="005C622E" w:rsidRDefault="005930C5" w:rsidP="000376AD">
      <w:pPr>
        <w:rPr>
          <w:rtl/>
          <w:lang w:eastAsia="he-IL"/>
        </w:rPr>
      </w:pPr>
      <w:bookmarkStart w:id="12633" w:name="_ETM_Q21_484000"/>
      <w:bookmarkEnd w:id="12633"/>
      <w:r>
        <w:rPr>
          <w:rFonts w:hint="cs"/>
          <w:rtl/>
          <w:lang w:eastAsia="he-IL"/>
        </w:rPr>
        <w:t xml:space="preserve">לא נורא, לא נורא. תשמע, תשמע. אתה </w:t>
      </w:r>
      <w:bookmarkStart w:id="12634" w:name="_ETM_Q21_489000"/>
      <w:bookmarkEnd w:id="12634"/>
      <w:r>
        <w:rPr>
          <w:rFonts w:hint="cs"/>
          <w:rtl/>
          <w:lang w:eastAsia="he-IL"/>
        </w:rPr>
        <w:t>תשמע ממני עוד אלף פעם את השם ההזוי בשארה</w:t>
      </w:r>
      <w:bookmarkStart w:id="12635" w:name="_ETM_Q21_492000"/>
      <w:bookmarkEnd w:id="12635"/>
      <w:r>
        <w:rPr>
          <w:rFonts w:hint="cs"/>
          <w:rtl/>
          <w:lang w:eastAsia="he-IL"/>
        </w:rPr>
        <w:t xml:space="preserve">. אתה תשמע ממני עוד אלף פעם איך אתם </w:t>
      </w:r>
      <w:bookmarkStart w:id="12636" w:name="_ETM_Q21_495000"/>
      <w:bookmarkEnd w:id="12636"/>
      <w:r>
        <w:rPr>
          <w:rFonts w:hint="cs"/>
          <w:rtl/>
          <w:lang w:eastAsia="he-IL"/>
        </w:rPr>
        <w:t>ממשלת אל-ג'זירה יותר מאשר אתם ממשלת ערוץ 14. אתה</w:t>
      </w:r>
      <w:bookmarkStart w:id="12637" w:name="_ETM_Q21_500000"/>
      <w:bookmarkEnd w:id="12637"/>
      <w:r>
        <w:rPr>
          <w:rFonts w:hint="cs"/>
          <w:rtl/>
          <w:lang w:eastAsia="he-IL"/>
        </w:rPr>
        <w:t xml:space="preserve"> שר התקשורת שהכי הגן על אל-ג'זירה, כי אומנם מנעת </w:t>
      </w:r>
      <w:bookmarkStart w:id="12638" w:name="_ETM_Q21_503000"/>
      <w:bookmarkEnd w:id="12638"/>
      <w:r>
        <w:rPr>
          <w:rFonts w:hint="cs"/>
          <w:rtl/>
          <w:lang w:eastAsia="he-IL"/>
        </w:rPr>
        <w:t xml:space="preserve">את הצפייה, אבל אתם עובדים לפי התכתיבים שלהם. אתה </w:t>
      </w:r>
      <w:bookmarkStart w:id="12639" w:name="_ETM_Q21_512000"/>
      <w:bookmarkEnd w:id="12639"/>
      <w:r>
        <w:rPr>
          <w:rFonts w:hint="cs"/>
          <w:rtl/>
          <w:lang w:eastAsia="he-IL"/>
        </w:rPr>
        <w:t>שר התקשורת של אל-ג'זירה.</w:t>
      </w:r>
    </w:p>
    <w:p w:rsidR="005930C5" w:rsidRDefault="005930C5" w:rsidP="000376AD">
      <w:pPr>
        <w:rPr>
          <w:rtl/>
          <w:lang w:eastAsia="he-IL"/>
        </w:rPr>
      </w:pPr>
    </w:p>
    <w:p w:rsidR="005930C5" w:rsidRDefault="005930C5" w:rsidP="000376AD">
      <w:pPr>
        <w:pStyle w:val="af7"/>
        <w:keepNext/>
        <w:rPr>
          <w:rtl/>
        </w:rPr>
      </w:pPr>
      <w:bookmarkStart w:id="12640" w:name="ET_interruption_6461_44"/>
      <w:r w:rsidRPr="00C3201F">
        <w:rPr>
          <w:rStyle w:val="TagStyle"/>
          <w:rtl/>
        </w:rPr>
        <w:t xml:space="preserve"> &lt;&lt; קריאה &gt;&gt; </w:t>
      </w:r>
      <w:r>
        <w:rPr>
          <w:rtl/>
        </w:rPr>
        <w:t>שר התקשורת שלמה קרעי:</w:t>
      </w:r>
      <w:r w:rsidRPr="00C3201F">
        <w:rPr>
          <w:rStyle w:val="TagStyle"/>
          <w:rtl/>
        </w:rPr>
        <w:t xml:space="preserve"> &lt;&lt; קריאה &gt;&gt;</w:t>
      </w:r>
      <w:r w:rsidR="005223CB">
        <w:rPr>
          <w:rtl/>
        </w:rPr>
        <w:t xml:space="preserve"> </w:t>
      </w:r>
      <w:r>
        <w:rPr>
          <w:rtl/>
        </w:rPr>
        <w:t xml:space="preserve"> </w:t>
      </w:r>
      <w:bookmarkEnd w:id="1264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אתה הצבעת נגד </w:t>
      </w:r>
      <w:bookmarkStart w:id="12641" w:name="_ETM_Q21_510000"/>
      <w:bookmarkEnd w:id="12641"/>
      <w:r>
        <w:rPr>
          <w:rFonts w:hint="cs"/>
          <w:rtl/>
          <w:lang w:eastAsia="he-IL"/>
        </w:rPr>
        <w:t>סגירת אל-ג'זירה.</w:t>
      </w:r>
    </w:p>
    <w:p w:rsidR="005930C5" w:rsidRDefault="005930C5" w:rsidP="000376AD">
      <w:pPr>
        <w:rPr>
          <w:rtl/>
          <w:lang w:eastAsia="he-IL"/>
        </w:rPr>
      </w:pPr>
    </w:p>
    <w:p w:rsidR="005930C5" w:rsidRDefault="005930C5" w:rsidP="000376AD">
      <w:pPr>
        <w:pStyle w:val="-"/>
        <w:keepNext/>
        <w:rPr>
          <w:rtl/>
        </w:rPr>
      </w:pPr>
      <w:bookmarkStart w:id="12642" w:name="ET_speakercontinue_6156_45"/>
      <w:r w:rsidRPr="00C3201F">
        <w:rPr>
          <w:rStyle w:val="TagStyle"/>
          <w:rtl/>
        </w:rPr>
        <w:t xml:space="preserve"> &lt;&lt; דובר_המשך &gt;&gt; </w:t>
      </w:r>
      <w:r>
        <w:rPr>
          <w:rtl/>
        </w:rPr>
        <w:t>גלעד קריב (העבודה):</w:t>
      </w:r>
      <w:r w:rsidRPr="00C3201F">
        <w:rPr>
          <w:rStyle w:val="TagStyle"/>
          <w:rtl/>
        </w:rPr>
        <w:t xml:space="preserve"> &lt;&lt; דובר_המשך &gt;&gt;</w:t>
      </w:r>
      <w:r w:rsidR="005223CB">
        <w:rPr>
          <w:rtl/>
        </w:rPr>
        <w:t xml:space="preserve"> </w:t>
      </w:r>
      <w:r>
        <w:rPr>
          <w:rtl/>
        </w:rPr>
        <w:t xml:space="preserve"> </w:t>
      </w:r>
      <w:bookmarkEnd w:id="12642"/>
    </w:p>
    <w:p w:rsidR="005930C5" w:rsidRDefault="005930C5" w:rsidP="005223CB">
      <w:pPr>
        <w:rPr>
          <w:rtl/>
          <w:lang w:eastAsia="he-IL"/>
        </w:rPr>
      </w:pPr>
    </w:p>
    <w:p w:rsidR="005930C5" w:rsidRDefault="005930C5" w:rsidP="000376AD">
      <w:pPr>
        <w:rPr>
          <w:rtl/>
          <w:lang w:eastAsia="he-IL"/>
        </w:rPr>
      </w:pPr>
      <w:bookmarkStart w:id="12643" w:name="_ETM_Q21_511000"/>
      <w:bookmarkEnd w:id="12643"/>
      <w:r>
        <w:rPr>
          <w:rFonts w:hint="cs"/>
          <w:rtl/>
          <w:lang w:eastAsia="he-IL"/>
        </w:rPr>
        <w:t>כן, הכול בסדר.</w:t>
      </w:r>
    </w:p>
    <w:p w:rsidR="005930C5" w:rsidRDefault="005930C5" w:rsidP="000376AD">
      <w:pPr>
        <w:rPr>
          <w:rtl/>
          <w:lang w:eastAsia="he-IL"/>
        </w:rPr>
      </w:pPr>
      <w:bookmarkStart w:id="12644" w:name="_ETM_Q21_517000"/>
      <w:bookmarkEnd w:id="12644"/>
    </w:p>
    <w:p w:rsidR="005930C5" w:rsidRDefault="005930C5" w:rsidP="000376AD">
      <w:pPr>
        <w:pStyle w:val="af7"/>
        <w:keepNext/>
        <w:rPr>
          <w:rtl/>
        </w:rPr>
      </w:pPr>
      <w:bookmarkStart w:id="12645" w:name="ET_interruption_6461_46"/>
      <w:r w:rsidRPr="00C3201F">
        <w:rPr>
          <w:rStyle w:val="TagStyle"/>
          <w:rtl/>
        </w:rPr>
        <w:t xml:space="preserve"> &lt;&lt; קריאה &gt;&gt; </w:t>
      </w:r>
      <w:r>
        <w:rPr>
          <w:rtl/>
        </w:rPr>
        <w:t>שר התקשורת שלמה קרעי:</w:t>
      </w:r>
      <w:r w:rsidRPr="00C3201F">
        <w:rPr>
          <w:rStyle w:val="TagStyle"/>
          <w:rtl/>
        </w:rPr>
        <w:t xml:space="preserve"> &lt;&lt; קריאה &gt;&gt;</w:t>
      </w:r>
      <w:r w:rsidR="005223CB">
        <w:rPr>
          <w:rtl/>
        </w:rPr>
        <w:t xml:space="preserve"> </w:t>
      </w:r>
      <w:r>
        <w:rPr>
          <w:rtl/>
        </w:rPr>
        <w:t xml:space="preserve"> </w:t>
      </w:r>
      <w:bookmarkEnd w:id="12645"/>
    </w:p>
    <w:p w:rsidR="005930C5" w:rsidRDefault="005930C5" w:rsidP="005223CB">
      <w:pPr>
        <w:rPr>
          <w:rtl/>
          <w:lang w:eastAsia="he-IL"/>
        </w:rPr>
      </w:pPr>
    </w:p>
    <w:p w:rsidR="005930C5" w:rsidRPr="00C3201F" w:rsidRDefault="005930C5" w:rsidP="000376AD">
      <w:pPr>
        <w:rPr>
          <w:rtl/>
          <w:lang w:eastAsia="he-IL"/>
        </w:rPr>
      </w:pPr>
      <w:bookmarkStart w:id="12646" w:name="_ETM_Q21_515000"/>
      <w:bookmarkEnd w:id="12646"/>
      <w:r>
        <w:rPr>
          <w:rFonts w:hint="cs"/>
          <w:rtl/>
          <w:lang w:eastAsia="he-IL"/>
        </w:rPr>
        <w:t>נכון? תגיד, תגיד. אתה</w:t>
      </w:r>
      <w:bookmarkStart w:id="12647" w:name="_ETM_Q21_518000"/>
      <w:bookmarkEnd w:id="12647"/>
      <w:r>
        <w:rPr>
          <w:rFonts w:hint="cs"/>
          <w:rtl/>
          <w:lang w:eastAsia="he-IL"/>
        </w:rPr>
        <w:t xml:space="preserve"> הצבעת נגד סגירת אל-ג'זירה.</w:t>
      </w:r>
    </w:p>
    <w:p w:rsidR="005930C5" w:rsidRDefault="005930C5" w:rsidP="000376AD">
      <w:pPr>
        <w:rPr>
          <w:rtl/>
          <w:lang w:eastAsia="he-IL"/>
        </w:rPr>
      </w:pPr>
    </w:p>
    <w:p w:rsidR="005930C5" w:rsidRDefault="005930C5" w:rsidP="000376AD">
      <w:pPr>
        <w:pStyle w:val="-"/>
        <w:keepNext/>
        <w:rPr>
          <w:rtl/>
        </w:rPr>
      </w:pPr>
      <w:bookmarkStart w:id="12648" w:name="ET_speakercontinue_6156_47"/>
      <w:r w:rsidRPr="00C3201F">
        <w:rPr>
          <w:rStyle w:val="TagStyle"/>
          <w:rtl/>
        </w:rPr>
        <w:t xml:space="preserve"> &lt;&lt; דובר_המשך &gt;&gt; </w:t>
      </w:r>
      <w:r>
        <w:rPr>
          <w:rtl/>
        </w:rPr>
        <w:t>גלעד קריב (העבודה):</w:t>
      </w:r>
      <w:r w:rsidRPr="00C3201F">
        <w:rPr>
          <w:rStyle w:val="TagStyle"/>
          <w:rtl/>
        </w:rPr>
        <w:t xml:space="preserve"> &lt;&lt; דובר_המשך &gt;&gt;</w:t>
      </w:r>
      <w:r w:rsidR="005223CB">
        <w:rPr>
          <w:rtl/>
        </w:rPr>
        <w:t xml:space="preserve"> </w:t>
      </w:r>
      <w:r>
        <w:rPr>
          <w:rtl/>
        </w:rPr>
        <w:t xml:space="preserve"> </w:t>
      </w:r>
      <w:bookmarkEnd w:id="12648"/>
    </w:p>
    <w:p w:rsidR="005930C5" w:rsidRDefault="005930C5" w:rsidP="005223CB">
      <w:pPr>
        <w:rPr>
          <w:rtl/>
          <w:lang w:eastAsia="he-IL"/>
        </w:rPr>
      </w:pPr>
    </w:p>
    <w:p w:rsidR="005930C5" w:rsidRDefault="005930C5" w:rsidP="006230F8">
      <w:pPr>
        <w:rPr>
          <w:rtl/>
          <w:lang w:eastAsia="he-IL"/>
        </w:rPr>
      </w:pPr>
      <w:bookmarkStart w:id="12649" w:name="_ETM_Q21_514000"/>
      <w:bookmarkEnd w:id="12649"/>
      <w:r>
        <w:rPr>
          <w:rFonts w:hint="cs"/>
          <w:rtl/>
          <w:lang w:eastAsia="he-IL"/>
        </w:rPr>
        <w:t>כן, כן, הכול בסדר. עכשיו משפט אחרון.</w:t>
      </w:r>
      <w:r>
        <w:rPr>
          <w:rFonts w:hint="eastAsia"/>
          <w:rtl/>
          <w:lang w:eastAsia="he-IL"/>
        </w:rPr>
        <w:t xml:space="preserve"> </w:t>
      </w:r>
      <w:r>
        <w:rPr>
          <w:rFonts w:hint="cs"/>
          <w:rtl/>
          <w:lang w:eastAsia="he-IL"/>
        </w:rPr>
        <w:t xml:space="preserve">אני הצבעתי </w:t>
      </w:r>
      <w:r>
        <w:rPr>
          <w:rFonts w:hint="eastAsia"/>
          <w:rtl/>
          <w:lang w:eastAsia="he-IL"/>
        </w:rPr>
        <w:t xml:space="preserve">– </w:t>
      </w:r>
      <w:r>
        <w:rPr>
          <w:rFonts w:hint="cs"/>
          <w:rtl/>
          <w:lang w:eastAsia="he-IL"/>
        </w:rPr>
        <w:t xml:space="preserve">להזכיר לך, ישבתי איתך בחדר ודאגתי שהחקיקה </w:t>
      </w:r>
      <w:bookmarkStart w:id="12650" w:name="_ETM_Q21_527000"/>
      <w:bookmarkEnd w:id="12650"/>
      <w:r>
        <w:rPr>
          <w:rFonts w:hint="cs"/>
          <w:rtl/>
          <w:lang w:eastAsia="he-IL"/>
        </w:rPr>
        <w:t xml:space="preserve">הזאת לא תהיה חקיקה מפורעת כפי שאתם רציתם. </w:t>
      </w:r>
      <w:bookmarkStart w:id="12651" w:name="_ETM_Q21_532000"/>
      <w:bookmarkEnd w:id="12651"/>
      <w:r>
        <w:rPr>
          <w:rFonts w:hint="cs"/>
          <w:rtl/>
          <w:lang w:eastAsia="he-IL"/>
        </w:rPr>
        <w:t xml:space="preserve">ועכשיו אני אזכיר </w:t>
      </w:r>
      <w:bookmarkStart w:id="12652" w:name="_ETM_Q21_528000"/>
      <w:bookmarkEnd w:id="12652"/>
      <w:r>
        <w:rPr>
          <w:rFonts w:hint="cs"/>
          <w:rtl/>
          <w:lang w:eastAsia="he-IL"/>
        </w:rPr>
        <w:t xml:space="preserve">לך </w:t>
      </w:r>
      <w:r>
        <w:rPr>
          <w:rtl/>
          <w:lang w:eastAsia="he-IL"/>
        </w:rPr>
        <w:t>–</w:t>
      </w:r>
      <w:r>
        <w:rPr>
          <w:rFonts w:hint="cs"/>
          <w:rtl/>
          <w:lang w:eastAsia="he-IL"/>
        </w:rPr>
        <w:t xml:space="preserve"> נכון, אדוני? אתה יודע מה? אני הרבה יותר</w:t>
      </w:r>
      <w:bookmarkStart w:id="12653" w:name="_ETM_Q21_535000"/>
      <w:bookmarkEnd w:id="12653"/>
      <w:r>
        <w:rPr>
          <w:rFonts w:hint="cs"/>
          <w:rtl/>
          <w:lang w:eastAsia="he-IL"/>
        </w:rPr>
        <w:t xml:space="preserve"> מודאג מממשלה שעובדת על פי הפקודות של אל-ג'זירה מאשר </w:t>
      </w:r>
      <w:r w:rsidR="006230F8">
        <w:rPr>
          <w:rFonts w:hint="cs"/>
          <w:rtl/>
          <w:lang w:eastAsia="he-IL"/>
        </w:rPr>
        <w:t>מ</w:t>
      </w:r>
      <w:r>
        <w:rPr>
          <w:rFonts w:hint="cs"/>
          <w:rtl/>
          <w:lang w:eastAsia="he-IL"/>
        </w:rPr>
        <w:t xml:space="preserve">אזרחים ישראלים </w:t>
      </w:r>
      <w:bookmarkStart w:id="12654" w:name="_ETM_Q21_541000"/>
      <w:bookmarkEnd w:id="12654"/>
      <w:r>
        <w:rPr>
          <w:rFonts w:hint="cs"/>
          <w:rtl/>
          <w:lang w:eastAsia="he-IL"/>
        </w:rPr>
        <w:t xml:space="preserve">שצופים באל-ג'זירה. הרבה יותר גרוע שאל-ג'זירה מנהלת את העניינים אצל </w:t>
      </w:r>
      <w:bookmarkStart w:id="12655" w:name="_ETM_Q21_547000"/>
      <w:bookmarkEnd w:id="12655"/>
      <w:r>
        <w:rPr>
          <w:rFonts w:hint="cs"/>
          <w:rtl/>
          <w:lang w:eastAsia="he-IL"/>
        </w:rPr>
        <w:t>מקורבי ראש הממשלה מאשר שרואים את אל-ג'זירה באיזה בית.</w:t>
      </w:r>
    </w:p>
    <w:p w:rsidR="005930C5" w:rsidRDefault="005930C5" w:rsidP="000376AD">
      <w:pPr>
        <w:rPr>
          <w:rtl/>
          <w:lang w:eastAsia="he-IL"/>
        </w:rPr>
      </w:pPr>
      <w:bookmarkStart w:id="12656" w:name="_ETM_Q21_555000"/>
      <w:bookmarkEnd w:id="12656"/>
    </w:p>
    <w:p w:rsidR="005930C5" w:rsidRDefault="005930C5" w:rsidP="000376AD">
      <w:pPr>
        <w:pStyle w:val="af7"/>
        <w:keepNext/>
        <w:rPr>
          <w:rtl/>
        </w:rPr>
      </w:pPr>
      <w:bookmarkStart w:id="12657" w:name="ET_interruption_6461_48"/>
      <w:r w:rsidRPr="00353B04">
        <w:rPr>
          <w:rStyle w:val="TagStyle"/>
          <w:rtl/>
        </w:rPr>
        <w:t xml:space="preserve"> &lt;&lt; קריאה &gt;&gt; </w:t>
      </w:r>
      <w:r>
        <w:rPr>
          <w:rtl/>
        </w:rPr>
        <w:t>שר התקשורת שלמה קרעי:</w:t>
      </w:r>
      <w:r w:rsidRPr="00353B04">
        <w:rPr>
          <w:rStyle w:val="TagStyle"/>
          <w:rtl/>
        </w:rPr>
        <w:t xml:space="preserve"> &lt;&lt; קריאה &gt;&gt;</w:t>
      </w:r>
      <w:r w:rsidR="005223CB">
        <w:rPr>
          <w:rtl/>
        </w:rPr>
        <w:t xml:space="preserve"> </w:t>
      </w:r>
      <w:r>
        <w:rPr>
          <w:rtl/>
        </w:rPr>
        <w:t xml:space="preserve"> </w:t>
      </w:r>
      <w:bookmarkEnd w:id="12657"/>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אתה צודק, </w:t>
      </w:r>
      <w:bookmarkStart w:id="12658" w:name="_ETM_Q21_551000"/>
      <w:bookmarkEnd w:id="12658"/>
      <w:r>
        <w:rPr>
          <w:rFonts w:hint="cs"/>
          <w:rtl/>
          <w:lang w:eastAsia="he-IL"/>
        </w:rPr>
        <w:t>ולכן לא נאפשר לכם להקים עוד פעם ממשלה עם האחים המוסלמים.</w:t>
      </w:r>
    </w:p>
    <w:p w:rsidR="005930C5" w:rsidRDefault="005930C5" w:rsidP="000376AD">
      <w:pPr>
        <w:rPr>
          <w:rtl/>
          <w:lang w:eastAsia="he-IL"/>
        </w:rPr>
      </w:pPr>
    </w:p>
    <w:p w:rsidR="005930C5" w:rsidRDefault="005930C5" w:rsidP="000376AD">
      <w:pPr>
        <w:pStyle w:val="-"/>
        <w:keepNext/>
        <w:rPr>
          <w:rtl/>
        </w:rPr>
      </w:pPr>
      <w:bookmarkStart w:id="12659" w:name="ET_speakercontinue_6156_49"/>
      <w:r w:rsidRPr="00353B04">
        <w:rPr>
          <w:rStyle w:val="TagStyle"/>
          <w:rtl/>
        </w:rPr>
        <w:t xml:space="preserve"> &lt;&lt; דובר_המשך &gt;&gt; </w:t>
      </w:r>
      <w:r>
        <w:rPr>
          <w:rtl/>
        </w:rPr>
        <w:t>גלעד קריב (העבודה):</w:t>
      </w:r>
      <w:r w:rsidRPr="00353B04">
        <w:rPr>
          <w:rStyle w:val="TagStyle"/>
          <w:rtl/>
        </w:rPr>
        <w:t xml:space="preserve"> &lt;&lt; דובר_המשך &gt;&gt;</w:t>
      </w:r>
      <w:r w:rsidR="005223CB">
        <w:rPr>
          <w:rtl/>
        </w:rPr>
        <w:t xml:space="preserve"> </w:t>
      </w:r>
      <w:r>
        <w:rPr>
          <w:rtl/>
        </w:rPr>
        <w:t xml:space="preserve"> </w:t>
      </w:r>
      <w:bookmarkEnd w:id="12659"/>
    </w:p>
    <w:p w:rsidR="005930C5" w:rsidRDefault="005930C5" w:rsidP="005223CB">
      <w:pPr>
        <w:rPr>
          <w:rtl/>
          <w:lang w:eastAsia="he-IL"/>
        </w:rPr>
      </w:pPr>
    </w:p>
    <w:p w:rsidR="005930C5" w:rsidRDefault="005930C5" w:rsidP="000376AD">
      <w:pPr>
        <w:rPr>
          <w:rtl/>
          <w:lang w:eastAsia="he-IL"/>
        </w:rPr>
      </w:pPr>
      <w:bookmarkStart w:id="12660" w:name="_ETM_Q21_557000"/>
      <w:bookmarkEnd w:id="12660"/>
      <w:r>
        <w:rPr>
          <w:rFonts w:hint="cs"/>
          <w:rtl/>
          <w:lang w:eastAsia="he-IL"/>
        </w:rPr>
        <w:t>כן, כן, כן, שלמה קרעי, תגן, תגן.</w:t>
      </w:r>
    </w:p>
    <w:p w:rsidR="005930C5" w:rsidRDefault="005930C5" w:rsidP="000376AD">
      <w:pPr>
        <w:rPr>
          <w:rtl/>
          <w:lang w:eastAsia="he-IL"/>
        </w:rPr>
      </w:pPr>
      <w:bookmarkStart w:id="12661" w:name="_ETM_Q21_560000"/>
      <w:bookmarkEnd w:id="12661"/>
    </w:p>
    <w:p w:rsidR="005930C5" w:rsidRDefault="005930C5" w:rsidP="000376AD">
      <w:pPr>
        <w:pStyle w:val="af7"/>
        <w:keepNext/>
        <w:rPr>
          <w:rtl/>
        </w:rPr>
      </w:pPr>
      <w:bookmarkStart w:id="12662" w:name="ET_interruption_6461_50"/>
      <w:r w:rsidRPr="00353B04">
        <w:rPr>
          <w:rStyle w:val="TagStyle"/>
          <w:rtl/>
        </w:rPr>
        <w:t xml:space="preserve"> &lt;&lt; קריאה &gt;&gt; </w:t>
      </w:r>
      <w:r>
        <w:rPr>
          <w:rtl/>
        </w:rPr>
        <w:t>שר התקשורת שלמה קרעי:</w:t>
      </w:r>
      <w:r w:rsidRPr="00353B04">
        <w:rPr>
          <w:rStyle w:val="TagStyle"/>
          <w:rtl/>
        </w:rPr>
        <w:t xml:space="preserve"> &lt;&lt; קריאה &gt;&gt;</w:t>
      </w:r>
      <w:r w:rsidR="005223CB">
        <w:rPr>
          <w:rtl/>
        </w:rPr>
        <w:t xml:space="preserve"> </w:t>
      </w:r>
      <w:r>
        <w:rPr>
          <w:rtl/>
        </w:rPr>
        <w:t xml:space="preserve"> </w:t>
      </w:r>
      <w:bookmarkEnd w:id="12662"/>
    </w:p>
    <w:p w:rsidR="005930C5" w:rsidRDefault="005930C5" w:rsidP="005223CB">
      <w:pPr>
        <w:rPr>
          <w:rtl/>
          <w:lang w:eastAsia="he-IL"/>
        </w:rPr>
      </w:pPr>
    </w:p>
    <w:p w:rsidR="005930C5" w:rsidRDefault="005930C5" w:rsidP="000376AD">
      <w:pPr>
        <w:rPr>
          <w:rtl/>
          <w:lang w:eastAsia="he-IL"/>
        </w:rPr>
      </w:pPr>
      <w:bookmarkStart w:id="12663" w:name="_ETM_Q21_554000"/>
      <w:bookmarkEnd w:id="12663"/>
      <w:r>
        <w:rPr>
          <w:rFonts w:hint="cs"/>
          <w:rtl/>
          <w:lang w:eastAsia="he-IL"/>
        </w:rPr>
        <w:t xml:space="preserve">אתה צודק שממשלה </w:t>
      </w:r>
      <w:bookmarkStart w:id="12664" w:name="_ETM_Q21_558000"/>
      <w:bookmarkEnd w:id="12664"/>
      <w:r>
        <w:rPr>
          <w:rFonts w:hint="cs"/>
          <w:rtl/>
          <w:lang w:eastAsia="he-IL"/>
        </w:rPr>
        <w:t xml:space="preserve">עם אל-ג'זירה </w:t>
      </w:r>
      <w:r w:rsidR="00BB368D">
        <w:rPr>
          <w:rFonts w:hint="cs"/>
          <w:rtl/>
          <w:lang w:eastAsia="he-IL"/>
        </w:rPr>
        <w:t>– – –</w:t>
      </w:r>
    </w:p>
    <w:p w:rsidR="005930C5" w:rsidRDefault="005930C5" w:rsidP="000376AD">
      <w:pPr>
        <w:rPr>
          <w:rtl/>
          <w:lang w:eastAsia="he-IL"/>
        </w:rPr>
      </w:pPr>
      <w:bookmarkStart w:id="12665" w:name="_ETM_Q21_561000"/>
      <w:bookmarkEnd w:id="12665"/>
    </w:p>
    <w:p w:rsidR="005930C5" w:rsidRDefault="005930C5" w:rsidP="000376AD">
      <w:pPr>
        <w:pStyle w:val="af8"/>
        <w:keepNext/>
        <w:rPr>
          <w:rtl/>
        </w:rPr>
      </w:pPr>
      <w:bookmarkStart w:id="12666" w:name="ET_yor_6595_51"/>
      <w:r w:rsidRPr="00353B04">
        <w:rPr>
          <w:rStyle w:val="TagStyle"/>
          <w:rtl/>
        </w:rPr>
        <w:t xml:space="preserve"> &lt;&lt; יור &gt;&gt; </w:t>
      </w:r>
      <w:r>
        <w:rPr>
          <w:rtl/>
        </w:rPr>
        <w:t>היו"ר ארז מלול:</w:t>
      </w:r>
      <w:r w:rsidRPr="00353B04">
        <w:rPr>
          <w:rStyle w:val="TagStyle"/>
          <w:rtl/>
        </w:rPr>
        <w:t xml:space="preserve"> &lt;&lt; יור &gt;&gt;</w:t>
      </w:r>
      <w:r w:rsidR="005223CB">
        <w:rPr>
          <w:rtl/>
        </w:rPr>
        <w:t xml:space="preserve"> </w:t>
      </w:r>
      <w:r>
        <w:rPr>
          <w:rtl/>
        </w:rPr>
        <w:t xml:space="preserve"> </w:t>
      </w:r>
      <w:bookmarkEnd w:id="12666"/>
    </w:p>
    <w:p w:rsidR="005930C5" w:rsidRDefault="005930C5" w:rsidP="005223CB">
      <w:pPr>
        <w:rPr>
          <w:rtl/>
          <w:lang w:eastAsia="he-IL"/>
        </w:rPr>
      </w:pPr>
    </w:p>
    <w:p w:rsidR="005930C5" w:rsidRDefault="005930C5" w:rsidP="000376AD">
      <w:pPr>
        <w:rPr>
          <w:rtl/>
          <w:lang w:eastAsia="he-IL"/>
        </w:rPr>
      </w:pPr>
      <w:bookmarkStart w:id="12667" w:name="_ETM_Q21_562000"/>
      <w:bookmarkEnd w:id="12667"/>
      <w:r>
        <w:rPr>
          <w:rFonts w:hint="cs"/>
          <w:rtl/>
          <w:lang w:eastAsia="he-IL"/>
        </w:rPr>
        <w:t xml:space="preserve">אל-ג'זירה </w:t>
      </w:r>
      <w:r w:rsidR="00BB368D">
        <w:rPr>
          <w:rFonts w:hint="cs"/>
          <w:rtl/>
          <w:lang w:eastAsia="he-IL"/>
        </w:rPr>
        <w:t>– – –</w:t>
      </w:r>
    </w:p>
    <w:p w:rsidR="005930C5" w:rsidRDefault="005930C5" w:rsidP="000376AD">
      <w:pPr>
        <w:rPr>
          <w:rtl/>
          <w:lang w:eastAsia="he-IL"/>
        </w:rPr>
      </w:pPr>
      <w:bookmarkStart w:id="12668" w:name="_ETM_Q21_573000"/>
      <w:bookmarkEnd w:id="12668"/>
    </w:p>
    <w:p w:rsidR="005930C5" w:rsidRDefault="005930C5" w:rsidP="000376AD">
      <w:pPr>
        <w:pStyle w:val="-"/>
        <w:keepNext/>
        <w:rPr>
          <w:rtl/>
        </w:rPr>
      </w:pPr>
      <w:bookmarkStart w:id="12669" w:name="ET_speakercontinue_6156_53"/>
      <w:r w:rsidRPr="00353B04">
        <w:rPr>
          <w:rStyle w:val="TagStyle"/>
          <w:rtl/>
        </w:rPr>
        <w:t xml:space="preserve"> &lt;&lt; דובר_המשך &gt;&gt; </w:t>
      </w:r>
      <w:r>
        <w:rPr>
          <w:rtl/>
        </w:rPr>
        <w:t>גלעד קריב (העבודה):</w:t>
      </w:r>
      <w:r w:rsidRPr="00353B04">
        <w:rPr>
          <w:rStyle w:val="TagStyle"/>
          <w:rtl/>
        </w:rPr>
        <w:t xml:space="preserve"> &lt;&lt; דובר_המשך &gt;&gt;</w:t>
      </w:r>
      <w:r w:rsidR="005223CB">
        <w:rPr>
          <w:rtl/>
        </w:rPr>
        <w:t xml:space="preserve"> </w:t>
      </w:r>
      <w:r>
        <w:rPr>
          <w:rtl/>
        </w:rPr>
        <w:t xml:space="preserve"> </w:t>
      </w:r>
      <w:bookmarkEnd w:id="12669"/>
    </w:p>
    <w:p w:rsidR="005930C5" w:rsidRDefault="005930C5" w:rsidP="005223CB">
      <w:pPr>
        <w:rPr>
          <w:rtl/>
          <w:lang w:eastAsia="he-IL"/>
        </w:rPr>
      </w:pPr>
    </w:p>
    <w:p w:rsidR="005930C5" w:rsidRDefault="005930C5" w:rsidP="006230F8">
      <w:pPr>
        <w:rPr>
          <w:rtl/>
          <w:lang w:eastAsia="he-IL"/>
        </w:rPr>
      </w:pPr>
      <w:bookmarkStart w:id="12670" w:name="_ETM_Q21_576000"/>
      <w:bookmarkEnd w:id="12670"/>
      <w:r>
        <w:rPr>
          <w:rFonts w:hint="cs"/>
          <w:rtl/>
          <w:lang w:eastAsia="he-IL"/>
        </w:rPr>
        <w:t xml:space="preserve">אני מסיים. אתם מוזמנים בטיפשות שלכם לחשוב שלא </w:t>
      </w:r>
      <w:bookmarkStart w:id="12671" w:name="_ETM_Q21_580000"/>
      <w:bookmarkEnd w:id="12671"/>
      <w:r>
        <w:rPr>
          <w:rFonts w:hint="cs"/>
          <w:rtl/>
          <w:lang w:eastAsia="he-IL"/>
        </w:rPr>
        <w:t xml:space="preserve">רואים לכם. רואים לכם הכול. רואים את שיתוף הפעולה של </w:t>
      </w:r>
      <w:bookmarkStart w:id="12672" w:name="_ETM_Q21_587000"/>
      <w:bookmarkEnd w:id="12672"/>
      <w:r>
        <w:rPr>
          <w:rFonts w:hint="cs"/>
          <w:rtl/>
          <w:lang w:eastAsia="he-IL"/>
        </w:rPr>
        <w:t xml:space="preserve">כל סביבת נתניהו עם הקטרים; רואים את הפגיעה המתמשכת בביטחון </w:t>
      </w:r>
      <w:bookmarkStart w:id="12673" w:name="_ETM_Q21_589000"/>
      <w:bookmarkEnd w:id="12673"/>
      <w:r>
        <w:rPr>
          <w:rFonts w:hint="cs"/>
          <w:rtl/>
          <w:lang w:eastAsia="he-IL"/>
        </w:rPr>
        <w:t>המדינה; יודעים מה נתניהו עשה לפני 7 באוקטובר בפקודות שהגיעו</w:t>
      </w:r>
      <w:bookmarkStart w:id="12674" w:name="_ETM_Q21_600000"/>
      <w:bookmarkEnd w:id="12674"/>
      <w:r>
        <w:rPr>
          <w:rFonts w:hint="cs"/>
          <w:rtl/>
          <w:lang w:eastAsia="he-IL"/>
        </w:rPr>
        <w:t xml:space="preserve"> מקטר, מדוחה, כאילו הוא איזושהי מריונטה שמופעלת על ידי </w:t>
      </w:r>
      <w:bookmarkStart w:id="12675" w:name="_ETM_Q21_606000"/>
      <w:bookmarkEnd w:id="12675"/>
      <w:r>
        <w:rPr>
          <w:rFonts w:hint="cs"/>
          <w:rtl/>
          <w:lang w:eastAsia="he-IL"/>
        </w:rPr>
        <w:t>השלטון הקטרי. הכול יודעים. לא תסתירו שום דבר</w:t>
      </w:r>
      <w:r w:rsidR="006230F8">
        <w:rPr>
          <w:rFonts w:hint="cs"/>
          <w:rtl/>
          <w:lang w:eastAsia="he-IL"/>
        </w:rPr>
        <w:t>.</w:t>
      </w:r>
      <w:r>
        <w:rPr>
          <w:rFonts w:hint="cs"/>
          <w:rtl/>
          <w:lang w:eastAsia="he-IL"/>
        </w:rPr>
        <w:t xml:space="preserve"> בשביל זה </w:t>
      </w:r>
      <w:bookmarkStart w:id="12676" w:name="_ETM_Q21_610000"/>
      <w:bookmarkEnd w:id="12676"/>
      <w:r>
        <w:rPr>
          <w:rFonts w:hint="cs"/>
          <w:rtl/>
          <w:lang w:eastAsia="he-IL"/>
        </w:rPr>
        <w:t>לא צריך ועדת חקירה ממלכתית.</w:t>
      </w:r>
    </w:p>
    <w:p w:rsidR="005930C5" w:rsidRDefault="005930C5" w:rsidP="000376AD">
      <w:pPr>
        <w:rPr>
          <w:rtl/>
          <w:lang w:eastAsia="he-IL"/>
        </w:rPr>
      </w:pPr>
    </w:p>
    <w:p w:rsidR="005930C5" w:rsidRDefault="005930C5" w:rsidP="006230F8">
      <w:pPr>
        <w:rPr>
          <w:rtl/>
          <w:lang w:eastAsia="he-IL"/>
        </w:rPr>
      </w:pPr>
      <w:r>
        <w:rPr>
          <w:rFonts w:hint="cs"/>
          <w:rtl/>
          <w:lang w:eastAsia="he-IL"/>
        </w:rPr>
        <w:t xml:space="preserve">ועכשיו, באמת משפט אחרון, לא </w:t>
      </w:r>
      <w:bookmarkStart w:id="12677" w:name="_ETM_Q21_611000"/>
      <w:bookmarkEnd w:id="12677"/>
      <w:r w:rsidR="006230F8">
        <w:rPr>
          <w:rFonts w:hint="cs"/>
          <w:rtl/>
          <w:lang w:eastAsia="he-IL"/>
        </w:rPr>
        <w:t>מ</w:t>
      </w:r>
      <w:r>
        <w:rPr>
          <w:rFonts w:hint="cs"/>
          <w:rtl/>
          <w:lang w:eastAsia="he-IL"/>
        </w:rPr>
        <w:t xml:space="preserve">אימת היושב-ראש שלי אלא אימתה של חברתי חברת ועדת </w:t>
      </w:r>
      <w:bookmarkStart w:id="12678" w:name="_ETM_Q21_616000"/>
      <w:bookmarkEnd w:id="12678"/>
      <w:r>
        <w:rPr>
          <w:rFonts w:hint="cs"/>
          <w:rtl/>
          <w:lang w:eastAsia="he-IL"/>
        </w:rPr>
        <w:t xml:space="preserve">החוקה </w:t>
      </w:r>
      <w:r w:rsidR="00BB368D">
        <w:rPr>
          <w:rFonts w:hint="cs"/>
          <w:rtl/>
          <w:lang w:eastAsia="he-IL"/>
        </w:rPr>
        <w:t>– –</w:t>
      </w:r>
      <w:r w:rsidR="006230F8">
        <w:rPr>
          <w:rFonts w:hint="cs"/>
          <w:rtl/>
          <w:lang w:eastAsia="he-IL"/>
        </w:rPr>
        <w:t xml:space="preserve"> –</w:t>
      </w:r>
    </w:p>
    <w:p w:rsidR="005930C5" w:rsidRDefault="005930C5" w:rsidP="000376AD">
      <w:pPr>
        <w:rPr>
          <w:rtl/>
          <w:lang w:eastAsia="he-IL"/>
        </w:rPr>
      </w:pPr>
    </w:p>
    <w:p w:rsidR="005930C5" w:rsidRDefault="005930C5" w:rsidP="000376AD">
      <w:pPr>
        <w:pStyle w:val="af8"/>
        <w:keepNext/>
        <w:rPr>
          <w:rtl/>
        </w:rPr>
      </w:pPr>
      <w:bookmarkStart w:id="12679" w:name="ET_yor_6595_54"/>
      <w:r w:rsidRPr="00353B04">
        <w:rPr>
          <w:rStyle w:val="TagStyle"/>
          <w:rtl/>
        </w:rPr>
        <w:t xml:space="preserve"> &lt;&lt; יור &gt;&gt; </w:t>
      </w:r>
      <w:r>
        <w:rPr>
          <w:rtl/>
        </w:rPr>
        <w:t>היו"ר ארז מלול:</w:t>
      </w:r>
      <w:r w:rsidRPr="00353B04">
        <w:rPr>
          <w:rStyle w:val="TagStyle"/>
          <w:rtl/>
        </w:rPr>
        <w:t xml:space="preserve"> &lt;&lt; יור &gt;&gt;</w:t>
      </w:r>
      <w:r w:rsidR="005223CB">
        <w:rPr>
          <w:rtl/>
        </w:rPr>
        <w:t xml:space="preserve"> </w:t>
      </w:r>
      <w:r>
        <w:rPr>
          <w:rtl/>
        </w:rPr>
        <w:t xml:space="preserve"> </w:t>
      </w:r>
      <w:bookmarkEnd w:id="12679"/>
    </w:p>
    <w:p w:rsidR="005930C5" w:rsidRDefault="005930C5" w:rsidP="005223CB">
      <w:pPr>
        <w:rPr>
          <w:rtl/>
          <w:lang w:eastAsia="he-IL"/>
        </w:rPr>
      </w:pPr>
    </w:p>
    <w:p w:rsidR="005930C5" w:rsidRDefault="005930C5" w:rsidP="000376AD">
      <w:pPr>
        <w:rPr>
          <w:rtl/>
          <w:lang w:eastAsia="he-IL"/>
        </w:rPr>
      </w:pPr>
      <w:bookmarkStart w:id="12680" w:name="_ETM_Q21_613000"/>
      <w:bookmarkEnd w:id="12680"/>
      <w:r>
        <w:rPr>
          <w:rFonts w:hint="cs"/>
          <w:rtl/>
          <w:lang w:eastAsia="he-IL"/>
        </w:rPr>
        <w:t xml:space="preserve">גלעד, היא אימת שנינו. </w:t>
      </w:r>
    </w:p>
    <w:p w:rsidR="005930C5" w:rsidRDefault="005930C5" w:rsidP="000376AD">
      <w:pPr>
        <w:rPr>
          <w:rtl/>
          <w:lang w:eastAsia="he-IL"/>
        </w:rPr>
      </w:pPr>
    </w:p>
    <w:p w:rsidR="005930C5" w:rsidRDefault="005930C5" w:rsidP="000376AD">
      <w:pPr>
        <w:pStyle w:val="af7"/>
        <w:keepNext/>
        <w:rPr>
          <w:rtl/>
        </w:rPr>
      </w:pPr>
      <w:bookmarkStart w:id="12681" w:name="ET_interruption_5552_55"/>
      <w:r w:rsidRPr="00353B04">
        <w:rPr>
          <w:rStyle w:val="TagStyle"/>
          <w:rtl/>
        </w:rPr>
        <w:t xml:space="preserve"> &lt;&lt; קריאה &gt;&gt; </w:t>
      </w:r>
      <w:r>
        <w:rPr>
          <w:rtl/>
        </w:rPr>
        <w:t>יוליה מלינובסקי (ישראל ביתנו):</w:t>
      </w:r>
      <w:r w:rsidRPr="00353B04">
        <w:rPr>
          <w:rStyle w:val="TagStyle"/>
          <w:rtl/>
        </w:rPr>
        <w:t xml:space="preserve"> &lt;&lt; קריאה &gt;&gt;</w:t>
      </w:r>
      <w:r w:rsidR="005223CB">
        <w:rPr>
          <w:rtl/>
        </w:rPr>
        <w:t xml:space="preserve"> </w:t>
      </w:r>
      <w:r>
        <w:rPr>
          <w:rtl/>
        </w:rPr>
        <w:t xml:space="preserve"> </w:t>
      </w:r>
      <w:bookmarkEnd w:id="12681"/>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12682" w:name="ET_speakercontinue_6156_56"/>
      <w:r w:rsidRPr="00353B04">
        <w:rPr>
          <w:rStyle w:val="TagStyle"/>
          <w:rtl/>
        </w:rPr>
        <w:t xml:space="preserve"> &lt;&lt; דובר_המשך &gt;&gt; </w:t>
      </w:r>
      <w:r>
        <w:rPr>
          <w:rtl/>
        </w:rPr>
        <w:t>גלעד קריב (העבודה):</w:t>
      </w:r>
      <w:r w:rsidRPr="00353B04">
        <w:rPr>
          <w:rStyle w:val="TagStyle"/>
          <w:rtl/>
        </w:rPr>
        <w:t xml:space="preserve"> &lt;&lt; דובר_המשך &gt;&gt;</w:t>
      </w:r>
      <w:r w:rsidR="005223CB">
        <w:rPr>
          <w:rtl/>
        </w:rPr>
        <w:t xml:space="preserve"> </w:t>
      </w:r>
      <w:r>
        <w:rPr>
          <w:rtl/>
        </w:rPr>
        <w:t xml:space="preserve"> </w:t>
      </w:r>
      <w:bookmarkEnd w:id="12682"/>
    </w:p>
    <w:p w:rsidR="005930C5" w:rsidRDefault="005930C5" w:rsidP="005223CB">
      <w:pPr>
        <w:rPr>
          <w:rtl/>
          <w:lang w:eastAsia="he-IL"/>
        </w:rPr>
      </w:pPr>
    </w:p>
    <w:p w:rsidR="005930C5" w:rsidRDefault="005930C5" w:rsidP="000376AD">
      <w:pPr>
        <w:rPr>
          <w:rtl/>
          <w:lang w:eastAsia="he-IL"/>
        </w:rPr>
      </w:pPr>
      <w:bookmarkStart w:id="12683" w:name="_ETM_Q21_620000"/>
      <w:bookmarkEnd w:id="12683"/>
      <w:r>
        <w:rPr>
          <w:rFonts w:hint="cs"/>
          <w:rtl/>
          <w:lang w:eastAsia="he-IL"/>
        </w:rPr>
        <w:t xml:space="preserve">אני יורד. </w:t>
      </w:r>
      <w:bookmarkStart w:id="12684" w:name="_ETM_Q21_623000"/>
      <w:bookmarkEnd w:id="12684"/>
      <w:r>
        <w:rPr>
          <w:rFonts w:hint="cs"/>
          <w:rtl/>
          <w:lang w:eastAsia="he-IL"/>
        </w:rPr>
        <w:t>רק אומר את הדבר הבא.</w:t>
      </w:r>
    </w:p>
    <w:p w:rsidR="005930C5" w:rsidRDefault="005930C5" w:rsidP="000376AD">
      <w:pPr>
        <w:rPr>
          <w:rtl/>
          <w:lang w:eastAsia="he-IL"/>
        </w:rPr>
      </w:pPr>
      <w:bookmarkStart w:id="12685" w:name="_ETM_Q21_626000"/>
      <w:bookmarkEnd w:id="12685"/>
    </w:p>
    <w:p w:rsidR="005930C5" w:rsidRDefault="005930C5" w:rsidP="000376AD">
      <w:pPr>
        <w:pStyle w:val="af7"/>
        <w:keepNext/>
        <w:rPr>
          <w:rtl/>
        </w:rPr>
      </w:pPr>
      <w:bookmarkStart w:id="12686" w:name="ET_interruption_6461_57"/>
      <w:r w:rsidRPr="00353B04">
        <w:rPr>
          <w:rStyle w:val="TagStyle"/>
          <w:rtl/>
        </w:rPr>
        <w:t xml:space="preserve"> &lt;&lt; קריאה &gt;&gt; </w:t>
      </w:r>
      <w:r>
        <w:rPr>
          <w:rtl/>
        </w:rPr>
        <w:t>שר התקשורת שלמה קרעי:</w:t>
      </w:r>
      <w:r w:rsidRPr="00353B04">
        <w:rPr>
          <w:rStyle w:val="TagStyle"/>
          <w:rtl/>
        </w:rPr>
        <w:t xml:space="preserve"> &lt;&lt; קריאה &gt;&gt;</w:t>
      </w:r>
      <w:r w:rsidR="005223CB">
        <w:rPr>
          <w:rtl/>
        </w:rPr>
        <w:t xml:space="preserve"> </w:t>
      </w:r>
      <w:r>
        <w:rPr>
          <w:rtl/>
        </w:rPr>
        <w:t xml:space="preserve"> </w:t>
      </w:r>
      <w:bookmarkEnd w:id="12686"/>
    </w:p>
    <w:p w:rsidR="005930C5" w:rsidRDefault="005930C5" w:rsidP="005223CB">
      <w:pPr>
        <w:rPr>
          <w:rtl/>
          <w:lang w:eastAsia="he-IL"/>
        </w:rPr>
      </w:pPr>
    </w:p>
    <w:p w:rsidR="005930C5" w:rsidRPr="00353B04" w:rsidRDefault="00BB368D" w:rsidP="000376AD">
      <w:pPr>
        <w:rPr>
          <w:rtl/>
          <w:lang w:eastAsia="he-IL"/>
        </w:rPr>
      </w:pPr>
      <w:bookmarkStart w:id="12687" w:name="_ETM_Q21_629000"/>
      <w:bookmarkEnd w:id="12687"/>
      <w:r>
        <w:rPr>
          <w:rFonts w:hint="cs"/>
          <w:rtl/>
          <w:lang w:eastAsia="he-IL"/>
        </w:rPr>
        <w:t>– – –</w:t>
      </w:r>
      <w:r w:rsidR="005930C5">
        <w:rPr>
          <w:rFonts w:hint="cs"/>
          <w:rtl/>
          <w:lang w:eastAsia="he-IL"/>
        </w:rPr>
        <w:t xml:space="preserve"> את </w:t>
      </w:r>
      <w:bookmarkStart w:id="12688" w:name="_ETM_Q21_631000"/>
      <w:bookmarkEnd w:id="12688"/>
      <w:r w:rsidR="005930C5">
        <w:rPr>
          <w:rFonts w:hint="cs"/>
          <w:rtl/>
          <w:lang w:eastAsia="he-IL"/>
        </w:rPr>
        <w:t xml:space="preserve">מזוודות הכסף לקפריסין </w:t>
      </w:r>
      <w:r>
        <w:rPr>
          <w:rFonts w:hint="cs"/>
          <w:rtl/>
          <w:lang w:eastAsia="he-IL"/>
        </w:rPr>
        <w:t>– – –</w:t>
      </w:r>
      <w:r w:rsidR="005930C5">
        <w:rPr>
          <w:rFonts w:hint="cs"/>
          <w:rtl/>
          <w:lang w:eastAsia="he-IL"/>
        </w:rPr>
        <w:t xml:space="preserve"> </w:t>
      </w:r>
    </w:p>
    <w:p w:rsidR="005930C5" w:rsidRDefault="005930C5" w:rsidP="000376AD">
      <w:pPr>
        <w:rPr>
          <w:rtl/>
          <w:lang w:eastAsia="he-IL"/>
        </w:rPr>
      </w:pPr>
    </w:p>
    <w:p w:rsidR="005930C5" w:rsidRDefault="005930C5" w:rsidP="000376AD">
      <w:pPr>
        <w:pStyle w:val="-"/>
        <w:keepNext/>
        <w:rPr>
          <w:rtl/>
        </w:rPr>
      </w:pPr>
      <w:bookmarkStart w:id="12689" w:name="ET_speakercontinue_6156_58"/>
      <w:r w:rsidRPr="00353B04">
        <w:rPr>
          <w:rStyle w:val="TagStyle"/>
          <w:rtl/>
        </w:rPr>
        <w:t xml:space="preserve"> &lt;&lt; דובר_המשך &gt;&gt; </w:t>
      </w:r>
      <w:r>
        <w:rPr>
          <w:rtl/>
        </w:rPr>
        <w:t>גלעד קריב (העבודה):</w:t>
      </w:r>
      <w:r w:rsidRPr="00353B04">
        <w:rPr>
          <w:rStyle w:val="TagStyle"/>
          <w:rtl/>
        </w:rPr>
        <w:t xml:space="preserve"> &lt;&lt; דובר_המשך &gt;&gt;</w:t>
      </w:r>
      <w:r w:rsidR="005223CB">
        <w:rPr>
          <w:rtl/>
        </w:rPr>
        <w:t xml:space="preserve"> </w:t>
      </w:r>
      <w:r>
        <w:rPr>
          <w:rtl/>
        </w:rPr>
        <w:t xml:space="preserve"> </w:t>
      </w:r>
      <w:bookmarkEnd w:id="12689"/>
    </w:p>
    <w:p w:rsidR="005930C5" w:rsidRDefault="005930C5" w:rsidP="005223CB">
      <w:pPr>
        <w:rPr>
          <w:rtl/>
          <w:lang w:eastAsia="he-IL"/>
        </w:rPr>
      </w:pPr>
    </w:p>
    <w:p w:rsidR="005930C5" w:rsidRDefault="005930C5" w:rsidP="000376AD">
      <w:pPr>
        <w:rPr>
          <w:rtl/>
          <w:lang w:eastAsia="he-IL"/>
        </w:rPr>
      </w:pPr>
      <w:bookmarkStart w:id="12690" w:name="_ETM_Q21_628000"/>
      <w:bookmarkEnd w:id="12690"/>
      <w:r>
        <w:rPr>
          <w:rFonts w:hint="cs"/>
          <w:rtl/>
          <w:lang w:eastAsia="he-IL"/>
        </w:rPr>
        <w:t xml:space="preserve">אני מתנצל בפני מיליוני ישראלים שאנחנו, האופוזיציה, כשלנו בבלימת החוקים המסוכנים הללו. מתנצל. אני מבטיח שנעשה הכול להשתפר בהתנגדות הפרלמנטרית התקיפה שלנו לממשלה האסונית הזאת. הרבה לקחים צריכים להילמד על </w:t>
      </w:r>
      <w:bookmarkStart w:id="12691" w:name="_ETM_Q21_648358"/>
      <w:bookmarkEnd w:id="12691"/>
      <w:r>
        <w:rPr>
          <w:rFonts w:hint="cs"/>
          <w:rtl/>
          <w:lang w:eastAsia="he-IL"/>
        </w:rPr>
        <w:t xml:space="preserve">ידי האופוזיציה, והם יילמדו. והגאווה </w:t>
      </w:r>
      <w:bookmarkStart w:id="12692" w:name="_ETM_Q21_658000"/>
      <w:bookmarkEnd w:id="12692"/>
      <w:r>
        <w:rPr>
          <w:rFonts w:hint="cs"/>
          <w:rtl/>
          <w:lang w:eastAsia="he-IL"/>
        </w:rPr>
        <w:t xml:space="preserve">והשחץ של חברי הקואליציה לא יעמדו להם לעוד הרבה </w:t>
      </w:r>
      <w:bookmarkStart w:id="12693" w:name="_ETM_Q21_666000"/>
      <w:bookmarkEnd w:id="12693"/>
      <w:r>
        <w:rPr>
          <w:rFonts w:hint="cs"/>
          <w:rtl/>
          <w:lang w:eastAsia="he-IL"/>
        </w:rPr>
        <w:t xml:space="preserve">חודשים. אתם תתעוררו מול אופוזיציה הרבה יותר מלוכדת, הרבה יותר נחושה, הרבה יותר תקיפה, אופוזיציה שגם תביס אתכם בבחירות הבאות, אם תהיו הגונים ותביאו אותנו אליהן </w:t>
      </w:r>
      <w:bookmarkStart w:id="12694" w:name="_ETM_Q21_680000"/>
      <w:bookmarkEnd w:id="12694"/>
      <w:r>
        <w:rPr>
          <w:rFonts w:hint="cs"/>
          <w:rtl/>
          <w:lang w:eastAsia="he-IL"/>
        </w:rPr>
        <w:t>בשקיפות, בהגינות ובהתאם לחוק. ועד אז, תודה לכל המוחים והמוחות. אתם קרש ההצלה של הדמוקרטיה הישראלית, של הציונות, של משפחות החטופים, של משרתי המילואים, והקואליציה הרעה והזדונית הזאת ומי שמוביל אותה, ראש הממשלה הכושל והמושחת והמסוכן ביותר בתולדות ישראל, הם בקרוב יעברו לצד הזה של הבית. תודה רבה.</w:t>
      </w:r>
    </w:p>
    <w:p w:rsidR="005930C5" w:rsidRDefault="005930C5" w:rsidP="000376AD">
      <w:pPr>
        <w:rPr>
          <w:rtl/>
          <w:lang w:eastAsia="he-IL"/>
        </w:rPr>
      </w:pPr>
    </w:p>
    <w:p w:rsidR="005930C5" w:rsidRDefault="005930C5" w:rsidP="000376AD">
      <w:pPr>
        <w:pStyle w:val="af7"/>
        <w:keepNext/>
        <w:rPr>
          <w:rtl/>
        </w:rPr>
      </w:pPr>
      <w:bookmarkStart w:id="12695" w:name="ET_interruption_6461_59"/>
      <w:r w:rsidRPr="0033179B">
        <w:rPr>
          <w:rStyle w:val="TagStyle"/>
          <w:rtl/>
        </w:rPr>
        <w:t xml:space="preserve"> &lt;&lt; קריאה &gt;&gt; </w:t>
      </w:r>
      <w:r>
        <w:rPr>
          <w:rtl/>
        </w:rPr>
        <w:t>שר התקשורת שלמה קרעי:</w:t>
      </w:r>
      <w:r w:rsidRPr="0033179B">
        <w:rPr>
          <w:rStyle w:val="TagStyle"/>
          <w:rtl/>
        </w:rPr>
        <w:t xml:space="preserve"> &lt;&lt; קריאה &gt;&gt;</w:t>
      </w:r>
      <w:r w:rsidR="005223CB">
        <w:rPr>
          <w:rtl/>
        </w:rPr>
        <w:t xml:space="preserve"> </w:t>
      </w:r>
      <w:r>
        <w:rPr>
          <w:rtl/>
        </w:rPr>
        <w:t xml:space="preserve"> </w:t>
      </w:r>
      <w:bookmarkEnd w:id="12695"/>
    </w:p>
    <w:p w:rsidR="005930C5" w:rsidRDefault="005930C5" w:rsidP="005223CB">
      <w:pPr>
        <w:rPr>
          <w:rtl/>
          <w:lang w:eastAsia="he-IL"/>
        </w:rPr>
      </w:pPr>
    </w:p>
    <w:p w:rsidR="005930C5" w:rsidRDefault="005930C5" w:rsidP="000376AD">
      <w:pPr>
        <w:rPr>
          <w:rtl/>
          <w:lang w:eastAsia="he-IL"/>
        </w:rPr>
      </w:pPr>
      <w:bookmarkStart w:id="12696" w:name="_ETM_Q21_711000"/>
      <w:bookmarkEnd w:id="12696"/>
      <w:r>
        <w:rPr>
          <w:rFonts w:hint="cs"/>
          <w:rtl/>
          <w:lang w:eastAsia="he-IL"/>
        </w:rPr>
        <w:t xml:space="preserve">האומר אחטא ואשוב, אין מספיקין </w:t>
      </w:r>
      <w:bookmarkStart w:id="12697" w:name="_ETM_Q21_714000"/>
      <w:bookmarkEnd w:id="12697"/>
      <w:r>
        <w:rPr>
          <w:rFonts w:hint="cs"/>
          <w:rtl/>
          <w:lang w:eastAsia="he-IL"/>
        </w:rPr>
        <w:t xml:space="preserve">בידו לעשות תשובה. אתם אפילו אתמול בתקציב משכתם </w:t>
      </w:r>
      <w:bookmarkStart w:id="12698" w:name="_ETM_Q21_720000"/>
      <w:bookmarkEnd w:id="12698"/>
      <w:r>
        <w:rPr>
          <w:rFonts w:hint="cs"/>
          <w:rtl/>
          <w:lang w:eastAsia="he-IL"/>
        </w:rPr>
        <w:t xml:space="preserve">200 הסתייגויות בגלל שמיהרתם לארוחת צוהריים. איך? איך תחזרו </w:t>
      </w:r>
      <w:bookmarkStart w:id="12699" w:name="_ETM_Q21_725000"/>
      <w:bookmarkEnd w:id="12699"/>
      <w:r>
        <w:rPr>
          <w:rFonts w:hint="cs"/>
          <w:rtl/>
          <w:lang w:eastAsia="he-IL"/>
        </w:rPr>
        <w:t>בכם?</w:t>
      </w:r>
    </w:p>
    <w:p w:rsidR="005930C5" w:rsidRDefault="005930C5" w:rsidP="000376AD">
      <w:pPr>
        <w:rPr>
          <w:rtl/>
          <w:lang w:eastAsia="he-IL"/>
        </w:rPr>
      </w:pPr>
      <w:bookmarkStart w:id="12700" w:name="_ETM_Q21_726000"/>
      <w:bookmarkEnd w:id="12700"/>
    </w:p>
    <w:p w:rsidR="005930C5" w:rsidRDefault="005930C5" w:rsidP="000376AD">
      <w:pPr>
        <w:pStyle w:val="af7"/>
        <w:keepNext/>
        <w:rPr>
          <w:rtl/>
        </w:rPr>
      </w:pPr>
      <w:bookmarkStart w:id="12701" w:name="ET_interruption_6156_60"/>
      <w:r w:rsidRPr="0033179B">
        <w:rPr>
          <w:rStyle w:val="TagStyle"/>
          <w:rtl/>
        </w:rPr>
        <w:t xml:space="preserve"> &lt;&lt; קריאה &gt;&gt; </w:t>
      </w:r>
      <w:r>
        <w:rPr>
          <w:rtl/>
        </w:rPr>
        <w:t>גלעד קריב (העבודה):</w:t>
      </w:r>
      <w:r w:rsidRPr="0033179B">
        <w:rPr>
          <w:rStyle w:val="TagStyle"/>
          <w:rtl/>
        </w:rPr>
        <w:t xml:space="preserve"> &lt;&lt; קריאה &gt;&gt;</w:t>
      </w:r>
      <w:r w:rsidR="005223CB">
        <w:rPr>
          <w:rtl/>
        </w:rPr>
        <w:t xml:space="preserve"> </w:t>
      </w:r>
      <w:r>
        <w:rPr>
          <w:rtl/>
        </w:rPr>
        <w:t xml:space="preserve"> </w:t>
      </w:r>
      <w:bookmarkEnd w:id="12701"/>
    </w:p>
    <w:p w:rsidR="005930C5" w:rsidRDefault="005930C5" w:rsidP="005223CB">
      <w:pPr>
        <w:rPr>
          <w:rtl/>
          <w:lang w:eastAsia="he-IL"/>
        </w:rPr>
      </w:pPr>
    </w:p>
    <w:p w:rsidR="005930C5" w:rsidRDefault="00BB368D" w:rsidP="000376AD">
      <w:pPr>
        <w:rPr>
          <w:rtl/>
          <w:lang w:eastAsia="he-IL"/>
        </w:rPr>
      </w:pPr>
      <w:bookmarkStart w:id="12702" w:name="_ETM_Q21_722000"/>
      <w:bookmarkEnd w:id="12702"/>
      <w:r>
        <w:rPr>
          <w:rFonts w:hint="cs"/>
          <w:rtl/>
          <w:lang w:eastAsia="he-IL"/>
        </w:rPr>
        <w:t>– – –</w:t>
      </w:r>
    </w:p>
    <w:p w:rsidR="005930C5" w:rsidRDefault="005930C5" w:rsidP="000376AD">
      <w:pPr>
        <w:rPr>
          <w:rtl/>
          <w:lang w:eastAsia="he-IL"/>
        </w:rPr>
      </w:pPr>
    </w:p>
    <w:p w:rsidR="005930C5" w:rsidRDefault="005930C5" w:rsidP="000376AD">
      <w:pPr>
        <w:pStyle w:val="af7"/>
        <w:keepNext/>
        <w:rPr>
          <w:rtl/>
        </w:rPr>
      </w:pPr>
      <w:bookmarkStart w:id="12703" w:name="ET_interruption_6236_61"/>
      <w:r w:rsidRPr="0033179B">
        <w:rPr>
          <w:rStyle w:val="TagStyle"/>
          <w:rtl/>
        </w:rPr>
        <w:t xml:space="preserve"> &lt;&lt; קריאה &gt;&gt; </w:t>
      </w:r>
      <w:r>
        <w:rPr>
          <w:rtl/>
        </w:rPr>
        <w:t>נעמה לזימי (העבודה):</w:t>
      </w:r>
      <w:r w:rsidRPr="0033179B">
        <w:rPr>
          <w:rStyle w:val="TagStyle"/>
          <w:rtl/>
        </w:rPr>
        <w:t xml:space="preserve"> &lt;&lt; קריאה &gt;&gt;</w:t>
      </w:r>
      <w:r w:rsidR="005223CB">
        <w:rPr>
          <w:rtl/>
        </w:rPr>
        <w:t xml:space="preserve"> </w:t>
      </w:r>
      <w:r>
        <w:rPr>
          <w:rtl/>
        </w:rPr>
        <w:t xml:space="preserve"> </w:t>
      </w:r>
      <w:bookmarkEnd w:id="12703"/>
    </w:p>
    <w:p w:rsidR="005930C5" w:rsidRDefault="005930C5" w:rsidP="005223CB">
      <w:pPr>
        <w:rPr>
          <w:rtl/>
          <w:lang w:eastAsia="he-IL"/>
        </w:rPr>
      </w:pPr>
    </w:p>
    <w:p w:rsidR="005930C5" w:rsidRDefault="005930C5" w:rsidP="000376AD">
      <w:pPr>
        <w:rPr>
          <w:rtl/>
          <w:lang w:eastAsia="he-IL"/>
        </w:rPr>
      </w:pPr>
      <w:bookmarkStart w:id="12704" w:name="_ETM_Q21_727000"/>
      <w:bookmarkEnd w:id="12704"/>
      <w:r>
        <w:rPr>
          <w:rFonts w:hint="cs"/>
          <w:rtl/>
          <w:lang w:eastAsia="he-IL"/>
        </w:rPr>
        <w:t xml:space="preserve">אנחנו הולכים להקים לשכה פרלמנטרית בחוץ </w:t>
      </w:r>
      <w:r w:rsidR="00BB368D">
        <w:rPr>
          <w:rFonts w:hint="cs"/>
          <w:rtl/>
          <w:lang w:eastAsia="he-IL"/>
        </w:rPr>
        <w:t>– – –</w:t>
      </w:r>
    </w:p>
    <w:p w:rsidR="005930C5" w:rsidRDefault="005930C5" w:rsidP="000376AD">
      <w:pPr>
        <w:rPr>
          <w:rtl/>
          <w:lang w:eastAsia="he-IL"/>
        </w:rPr>
      </w:pPr>
    </w:p>
    <w:p w:rsidR="005930C5" w:rsidRDefault="005930C5" w:rsidP="000376AD">
      <w:pPr>
        <w:pStyle w:val="af7"/>
        <w:keepNext/>
        <w:rPr>
          <w:rtl/>
        </w:rPr>
      </w:pPr>
      <w:bookmarkStart w:id="12705" w:name="ET_interruption_6156_62"/>
      <w:r w:rsidRPr="0033179B">
        <w:rPr>
          <w:rStyle w:val="TagStyle"/>
          <w:rtl/>
        </w:rPr>
        <w:t xml:space="preserve"> &lt;&lt; קריאה &gt;&gt; </w:t>
      </w:r>
      <w:r>
        <w:rPr>
          <w:rtl/>
        </w:rPr>
        <w:t>גלעד קריב (העבודה):</w:t>
      </w:r>
      <w:r w:rsidRPr="0033179B">
        <w:rPr>
          <w:rStyle w:val="TagStyle"/>
          <w:rtl/>
        </w:rPr>
        <w:t xml:space="preserve"> &lt;&lt; קריאה &gt;&gt;</w:t>
      </w:r>
      <w:r w:rsidR="005223CB">
        <w:rPr>
          <w:rtl/>
        </w:rPr>
        <w:t xml:space="preserve"> </w:t>
      </w:r>
      <w:r>
        <w:rPr>
          <w:rtl/>
        </w:rPr>
        <w:t xml:space="preserve"> </w:t>
      </w:r>
      <w:bookmarkEnd w:id="12705"/>
    </w:p>
    <w:p w:rsidR="005930C5" w:rsidRDefault="005930C5" w:rsidP="005223CB">
      <w:pPr>
        <w:rPr>
          <w:rtl/>
          <w:lang w:eastAsia="he-IL"/>
        </w:rPr>
      </w:pPr>
    </w:p>
    <w:p w:rsidR="005930C5" w:rsidRDefault="00BB368D" w:rsidP="000376AD">
      <w:pPr>
        <w:rPr>
          <w:rtl/>
          <w:lang w:eastAsia="he-IL"/>
        </w:rPr>
      </w:pPr>
      <w:r>
        <w:rPr>
          <w:rFonts w:hint="cs"/>
          <w:rtl/>
          <w:lang w:eastAsia="he-IL"/>
        </w:rPr>
        <w:t>– – –</w:t>
      </w:r>
    </w:p>
    <w:p w:rsidR="005930C5" w:rsidRDefault="005930C5" w:rsidP="000376AD">
      <w:pPr>
        <w:rPr>
          <w:rtl/>
          <w:lang w:eastAsia="he-IL"/>
        </w:rPr>
      </w:pPr>
      <w:bookmarkStart w:id="12706" w:name="_ETM_Q21_734000"/>
      <w:bookmarkEnd w:id="12706"/>
    </w:p>
    <w:p w:rsidR="005930C5" w:rsidRDefault="005930C5" w:rsidP="000376AD">
      <w:pPr>
        <w:pStyle w:val="af7"/>
        <w:keepNext/>
        <w:rPr>
          <w:rtl/>
        </w:rPr>
      </w:pPr>
      <w:bookmarkStart w:id="12707" w:name="ET_interruption_6461_63"/>
      <w:r w:rsidRPr="0033179B">
        <w:rPr>
          <w:rStyle w:val="TagStyle"/>
          <w:rtl/>
        </w:rPr>
        <w:t xml:space="preserve"> &lt;&lt; קריאה &gt;&gt; </w:t>
      </w:r>
      <w:r>
        <w:rPr>
          <w:rtl/>
        </w:rPr>
        <w:t>שר התקשורת שלמה קרעי:</w:t>
      </w:r>
      <w:r w:rsidRPr="0033179B">
        <w:rPr>
          <w:rStyle w:val="TagStyle"/>
          <w:rtl/>
        </w:rPr>
        <w:t xml:space="preserve"> &lt;&lt; קריאה &gt;&gt;</w:t>
      </w:r>
      <w:r w:rsidR="005223CB">
        <w:rPr>
          <w:rtl/>
        </w:rPr>
        <w:t xml:space="preserve"> </w:t>
      </w:r>
      <w:r>
        <w:rPr>
          <w:rtl/>
        </w:rPr>
        <w:t xml:space="preserve"> </w:t>
      </w:r>
      <w:bookmarkEnd w:id="12707"/>
    </w:p>
    <w:p w:rsidR="005930C5" w:rsidRDefault="005930C5" w:rsidP="005223CB">
      <w:pPr>
        <w:rPr>
          <w:rtl/>
          <w:lang w:eastAsia="he-IL"/>
        </w:rPr>
      </w:pPr>
    </w:p>
    <w:p w:rsidR="005930C5" w:rsidRDefault="005930C5" w:rsidP="000376AD">
      <w:pPr>
        <w:rPr>
          <w:rtl/>
          <w:lang w:eastAsia="he-IL"/>
        </w:rPr>
      </w:pPr>
      <w:bookmarkStart w:id="12708" w:name="_ETM_Q21_732000"/>
      <w:bookmarkEnd w:id="12708"/>
      <w:r>
        <w:rPr>
          <w:rFonts w:hint="cs"/>
          <w:rtl/>
          <w:lang w:eastAsia="he-IL"/>
        </w:rPr>
        <w:t xml:space="preserve">משכתם </w:t>
      </w:r>
      <w:bookmarkStart w:id="12709" w:name="_ETM_Q21_730000"/>
      <w:bookmarkEnd w:id="12709"/>
      <w:r>
        <w:rPr>
          <w:rFonts w:hint="cs"/>
          <w:rtl/>
          <w:lang w:eastAsia="he-IL"/>
        </w:rPr>
        <w:t xml:space="preserve">200 מתוך 300 הסתייגויות </w:t>
      </w:r>
      <w:r w:rsidR="00BB368D">
        <w:rPr>
          <w:rFonts w:hint="cs"/>
          <w:rtl/>
          <w:lang w:eastAsia="he-IL"/>
        </w:rPr>
        <w:t>– – –</w:t>
      </w:r>
    </w:p>
    <w:p w:rsidR="005930C5" w:rsidRPr="0033179B" w:rsidRDefault="005930C5" w:rsidP="000376AD">
      <w:pPr>
        <w:rPr>
          <w:rtl/>
          <w:lang w:eastAsia="he-IL"/>
        </w:rPr>
      </w:pPr>
      <w:bookmarkStart w:id="12710" w:name="_ETM_Q21_724510"/>
      <w:bookmarkStart w:id="12711" w:name="_ETM_Q21_724608"/>
      <w:bookmarkEnd w:id="12710"/>
      <w:bookmarkEnd w:id="12711"/>
    </w:p>
    <w:p w:rsidR="005930C5" w:rsidRDefault="005930C5" w:rsidP="000376AD">
      <w:pPr>
        <w:pStyle w:val="af7"/>
        <w:keepNext/>
        <w:rPr>
          <w:rtl/>
        </w:rPr>
      </w:pPr>
      <w:bookmarkStart w:id="12712" w:name="ET_interruption_6156_64"/>
      <w:r w:rsidRPr="0033179B">
        <w:rPr>
          <w:rStyle w:val="TagStyle"/>
          <w:rtl/>
        </w:rPr>
        <w:t xml:space="preserve"> &lt;&lt; קריאה &gt;&gt; </w:t>
      </w:r>
      <w:r>
        <w:rPr>
          <w:rtl/>
        </w:rPr>
        <w:t>גלעד קריב (העבודה):</w:t>
      </w:r>
      <w:r w:rsidRPr="0033179B">
        <w:rPr>
          <w:rStyle w:val="TagStyle"/>
          <w:rtl/>
        </w:rPr>
        <w:t xml:space="preserve"> &lt;&lt; קריאה &gt;&gt;</w:t>
      </w:r>
      <w:r w:rsidR="005223CB">
        <w:rPr>
          <w:rtl/>
        </w:rPr>
        <w:t xml:space="preserve"> </w:t>
      </w:r>
      <w:r>
        <w:rPr>
          <w:rtl/>
        </w:rPr>
        <w:t xml:space="preserve"> </w:t>
      </w:r>
      <w:bookmarkEnd w:id="12712"/>
    </w:p>
    <w:p w:rsidR="005930C5" w:rsidRDefault="005930C5" w:rsidP="005223CB">
      <w:pPr>
        <w:rPr>
          <w:rtl/>
          <w:lang w:eastAsia="he-IL"/>
        </w:rPr>
      </w:pPr>
    </w:p>
    <w:p w:rsidR="005930C5" w:rsidRDefault="005930C5" w:rsidP="000376AD">
      <w:pPr>
        <w:rPr>
          <w:rtl/>
          <w:lang w:eastAsia="he-IL"/>
        </w:rPr>
      </w:pPr>
      <w:bookmarkStart w:id="12713" w:name="_ETM_Q21_733000"/>
      <w:bookmarkEnd w:id="12713"/>
      <w:r>
        <w:rPr>
          <w:rFonts w:hint="cs"/>
          <w:rtl/>
          <w:lang w:eastAsia="he-IL"/>
        </w:rPr>
        <w:t>שלמה, גם אתה מקבל פקודות מדוחה או שאותך הם לא מכירים?</w:t>
      </w:r>
    </w:p>
    <w:p w:rsidR="005930C5" w:rsidRDefault="005930C5" w:rsidP="000376AD">
      <w:pPr>
        <w:rPr>
          <w:rtl/>
          <w:lang w:eastAsia="he-IL"/>
        </w:rPr>
      </w:pPr>
    </w:p>
    <w:p w:rsidR="005930C5" w:rsidRDefault="005930C5" w:rsidP="00EE4044">
      <w:pPr>
        <w:pStyle w:val="af7"/>
        <w:keepNext/>
        <w:rPr>
          <w:rtl/>
        </w:rPr>
      </w:pPr>
      <w:r w:rsidRPr="0033179B">
        <w:rPr>
          <w:rStyle w:val="TagStyle"/>
          <w:rtl/>
        </w:rPr>
        <w:t xml:space="preserve">&lt;&lt; קריאה &gt;&gt; </w:t>
      </w:r>
      <w:r>
        <w:rPr>
          <w:rtl/>
        </w:rPr>
        <w:t>שר התקשורת שלמה קרעי:</w:t>
      </w:r>
      <w:r w:rsidRPr="0033179B">
        <w:rPr>
          <w:rStyle w:val="TagStyle"/>
          <w:rtl/>
        </w:rPr>
        <w:t xml:space="preserve"> &lt;&lt; קריאה &gt;&gt;</w:t>
      </w:r>
      <w:r w:rsidR="005223CB">
        <w:rPr>
          <w:rtl/>
        </w:rPr>
        <w:t xml:space="preserve"> </w:t>
      </w:r>
      <w:r>
        <w:rPr>
          <w:rtl/>
        </w:rPr>
        <w:t xml:space="preserve"> </w:t>
      </w:r>
    </w:p>
    <w:p w:rsidR="005930C5" w:rsidRDefault="005930C5" w:rsidP="000376AD">
      <w:pPr>
        <w:rPr>
          <w:rtl/>
        </w:rPr>
      </w:pPr>
    </w:p>
    <w:p w:rsidR="005930C5" w:rsidRDefault="005930C5" w:rsidP="000376AD">
      <w:pPr>
        <w:rPr>
          <w:rtl/>
        </w:rPr>
      </w:pPr>
      <w:r>
        <w:rPr>
          <w:rFonts w:hint="cs"/>
          <w:rtl/>
        </w:rPr>
        <w:t>אתם אופוזיציה של עצלנים.</w:t>
      </w:r>
    </w:p>
    <w:p w:rsidR="005930C5" w:rsidRDefault="005930C5" w:rsidP="000376AD">
      <w:pPr>
        <w:rPr>
          <w:rtl/>
        </w:rPr>
      </w:pPr>
      <w:bookmarkStart w:id="12714" w:name="_ETM_Q21_742000"/>
      <w:bookmarkEnd w:id="12714"/>
    </w:p>
    <w:p w:rsidR="005930C5" w:rsidRDefault="005930C5" w:rsidP="000376AD">
      <w:pPr>
        <w:pStyle w:val="af8"/>
        <w:keepNext/>
        <w:rPr>
          <w:rtl/>
        </w:rPr>
      </w:pPr>
      <w:r w:rsidRPr="0033179B">
        <w:rPr>
          <w:rStyle w:val="TagStyle"/>
          <w:rtl/>
        </w:rPr>
        <w:t xml:space="preserve"> &lt;&lt; יור &gt;&gt; </w:t>
      </w:r>
      <w:r>
        <w:rPr>
          <w:rtl/>
        </w:rPr>
        <w:t>היו"ר ארז מלול:</w:t>
      </w:r>
      <w:r w:rsidRPr="0033179B">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12715" w:name="_ETM_Q21_743000"/>
      <w:bookmarkEnd w:id="12715"/>
      <w:r>
        <w:rPr>
          <w:rFonts w:hint="cs"/>
          <w:rtl/>
        </w:rPr>
        <w:t xml:space="preserve">שלמה </w:t>
      </w:r>
      <w:r w:rsidR="00BB368D">
        <w:rPr>
          <w:rFonts w:hint="cs"/>
          <w:rtl/>
        </w:rPr>
        <w:t>– – –</w:t>
      </w:r>
    </w:p>
    <w:p w:rsidR="005930C5" w:rsidRDefault="005930C5" w:rsidP="000376AD">
      <w:pPr>
        <w:rPr>
          <w:rtl/>
        </w:rPr>
      </w:pPr>
      <w:bookmarkStart w:id="12716" w:name="_ETM_Q21_749000"/>
      <w:bookmarkEnd w:id="12716"/>
    </w:p>
    <w:p w:rsidR="005930C5" w:rsidRDefault="005930C5" w:rsidP="000376AD">
      <w:pPr>
        <w:pStyle w:val="af7"/>
        <w:keepNext/>
        <w:rPr>
          <w:rtl/>
        </w:rPr>
      </w:pPr>
      <w:bookmarkStart w:id="12717" w:name="ET_interruption_6461_67"/>
      <w:r w:rsidRPr="0033179B">
        <w:rPr>
          <w:rStyle w:val="TagStyle"/>
          <w:rtl/>
        </w:rPr>
        <w:t xml:space="preserve"> &lt;&lt; קריאה &gt;&gt; </w:t>
      </w:r>
      <w:r>
        <w:rPr>
          <w:rtl/>
        </w:rPr>
        <w:t>שר התקשורת שלמה קרעי:</w:t>
      </w:r>
      <w:r w:rsidRPr="0033179B">
        <w:rPr>
          <w:rStyle w:val="TagStyle"/>
          <w:rtl/>
        </w:rPr>
        <w:t xml:space="preserve"> &lt;&lt; קריאה &gt;&gt;</w:t>
      </w:r>
      <w:r w:rsidR="005223CB">
        <w:rPr>
          <w:rtl/>
        </w:rPr>
        <w:t xml:space="preserve"> </w:t>
      </w:r>
      <w:r>
        <w:rPr>
          <w:rtl/>
        </w:rPr>
        <w:t xml:space="preserve"> </w:t>
      </w:r>
      <w:bookmarkEnd w:id="12717"/>
    </w:p>
    <w:p w:rsidR="005930C5" w:rsidRDefault="005930C5" w:rsidP="005223CB">
      <w:pPr>
        <w:rPr>
          <w:rtl/>
        </w:rPr>
      </w:pPr>
    </w:p>
    <w:p w:rsidR="005930C5" w:rsidRPr="0033179B" w:rsidRDefault="005930C5" w:rsidP="000376AD">
      <w:pPr>
        <w:rPr>
          <w:rtl/>
        </w:rPr>
      </w:pPr>
      <w:r>
        <w:rPr>
          <w:rFonts w:hint="cs"/>
          <w:rtl/>
        </w:rPr>
        <w:t>200 מתוך</w:t>
      </w:r>
      <w:bookmarkStart w:id="12718" w:name="_ETM_Q21_745000"/>
      <w:bookmarkEnd w:id="12718"/>
      <w:r>
        <w:rPr>
          <w:rFonts w:hint="cs"/>
          <w:rtl/>
        </w:rPr>
        <w:t xml:space="preserve"> 300 הסתייגויות משכתם אתמול.</w:t>
      </w:r>
    </w:p>
    <w:p w:rsidR="005930C5" w:rsidRDefault="005930C5" w:rsidP="000376AD">
      <w:pPr>
        <w:rPr>
          <w:rtl/>
        </w:rPr>
      </w:pPr>
    </w:p>
    <w:p w:rsidR="005930C5" w:rsidRDefault="005930C5" w:rsidP="000376AD">
      <w:pPr>
        <w:pStyle w:val="af8"/>
        <w:keepNext/>
        <w:rPr>
          <w:rtl/>
        </w:rPr>
      </w:pPr>
      <w:r w:rsidRPr="0033179B">
        <w:rPr>
          <w:rStyle w:val="TagStyle"/>
          <w:rtl/>
        </w:rPr>
        <w:t xml:space="preserve"> &lt;&lt; יור &gt;&gt; </w:t>
      </w:r>
      <w:r>
        <w:rPr>
          <w:rtl/>
        </w:rPr>
        <w:t>היו"ר ארז מלול:</w:t>
      </w:r>
      <w:r w:rsidRPr="0033179B">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12719" w:name="_ETM_Q21_755000"/>
      <w:bookmarkEnd w:id="12719"/>
      <w:r>
        <w:rPr>
          <w:rFonts w:hint="cs"/>
          <w:rtl/>
        </w:rPr>
        <w:t>תודה רבה. תודה רבה, השר.</w:t>
      </w:r>
      <w:r>
        <w:rPr>
          <w:rtl/>
        </w:rPr>
        <w:t xml:space="preserve"> </w:t>
      </w:r>
    </w:p>
    <w:p w:rsidR="005930C5" w:rsidRDefault="005930C5" w:rsidP="005223CB">
      <w:pPr>
        <w:rPr>
          <w:rtl/>
          <w:lang w:eastAsia="he-IL"/>
        </w:rPr>
      </w:pPr>
    </w:p>
    <w:p w:rsidR="005930C5" w:rsidRDefault="005930C5" w:rsidP="000376AD">
      <w:pPr>
        <w:pStyle w:val="a4"/>
        <w:keepNext/>
        <w:rPr>
          <w:rtl/>
        </w:rPr>
      </w:pPr>
      <w:bookmarkStart w:id="12720" w:name="ET_speaker_5552_15"/>
      <w:r w:rsidRPr="00113F93">
        <w:rPr>
          <w:rStyle w:val="TagStyle"/>
          <w:rtl/>
        </w:rPr>
        <w:t xml:space="preserve">&lt;&lt; דובר &gt;&gt; </w:t>
      </w:r>
      <w:bookmarkStart w:id="12721" w:name="_Toc194236135"/>
      <w:r>
        <w:rPr>
          <w:rtl/>
        </w:rPr>
        <w:t>יוליה מלינובסקי (ישראל ביתנו):</w:t>
      </w:r>
      <w:bookmarkEnd w:id="12721"/>
      <w:r w:rsidRPr="00113F93">
        <w:rPr>
          <w:rStyle w:val="TagStyle"/>
          <w:rtl/>
        </w:rPr>
        <w:t xml:space="preserve"> &lt;&lt; דובר &gt;&gt;</w:t>
      </w:r>
      <w:r>
        <w:rPr>
          <w:rtl/>
        </w:rPr>
        <w:t xml:space="preserve"> </w:t>
      </w:r>
      <w:bookmarkEnd w:id="12720"/>
    </w:p>
    <w:p w:rsidR="005930C5" w:rsidRDefault="005930C5" w:rsidP="005223CB">
      <w:pPr>
        <w:rPr>
          <w:rtl/>
        </w:rPr>
      </w:pPr>
    </w:p>
    <w:p w:rsidR="005930C5" w:rsidRDefault="005930C5" w:rsidP="000376AD">
      <w:pPr>
        <w:rPr>
          <w:rtl/>
        </w:rPr>
      </w:pPr>
      <w:r>
        <w:rPr>
          <w:rFonts w:hint="cs"/>
          <w:rtl/>
        </w:rPr>
        <w:t xml:space="preserve">תודה רבה, אדוני היושב-ראש. </w:t>
      </w:r>
      <w:bookmarkStart w:id="12722" w:name="_ETM_Q22_140000"/>
      <w:bookmarkEnd w:id="12722"/>
      <w:r>
        <w:rPr>
          <w:rFonts w:hint="cs"/>
          <w:rtl/>
        </w:rPr>
        <w:t xml:space="preserve">אני מצטערת, אני טיפה מצוננת. </w:t>
      </w:r>
    </w:p>
    <w:p w:rsidR="005930C5" w:rsidRDefault="005930C5" w:rsidP="000376AD">
      <w:pPr>
        <w:rPr>
          <w:rtl/>
        </w:rPr>
      </w:pPr>
    </w:p>
    <w:p w:rsidR="005930C5" w:rsidRDefault="005930C5" w:rsidP="000376AD">
      <w:pPr>
        <w:pStyle w:val="af8"/>
        <w:keepNext/>
        <w:rPr>
          <w:rtl/>
        </w:rPr>
      </w:pPr>
      <w:r w:rsidRPr="006C437C">
        <w:rPr>
          <w:rStyle w:val="TagStyle"/>
          <w:rtl/>
        </w:rPr>
        <w:t xml:space="preserve"> &lt;&lt; יור &gt;&gt; </w:t>
      </w:r>
      <w:r>
        <w:rPr>
          <w:rtl/>
        </w:rPr>
        <w:t>היו"ר ארז מלול:</w:t>
      </w:r>
      <w:r w:rsidRPr="006C437C">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12723" w:name="_ETM_Q22_160000"/>
      <w:bookmarkEnd w:id="12723"/>
      <w:r>
        <w:rPr>
          <w:rFonts w:hint="cs"/>
          <w:rtl/>
        </w:rPr>
        <w:t xml:space="preserve">רפואה שלמה. </w:t>
      </w:r>
    </w:p>
    <w:p w:rsidR="005930C5" w:rsidRDefault="005930C5" w:rsidP="000376AD">
      <w:pPr>
        <w:rPr>
          <w:rtl/>
        </w:rPr>
      </w:pPr>
      <w:bookmarkStart w:id="12724" w:name="_ETM_Q22_163000"/>
      <w:bookmarkEnd w:id="12724"/>
    </w:p>
    <w:p w:rsidR="005930C5" w:rsidRDefault="005930C5" w:rsidP="000376AD">
      <w:pPr>
        <w:pStyle w:val="-"/>
        <w:keepNext/>
        <w:rPr>
          <w:rtl/>
        </w:rPr>
      </w:pPr>
      <w:bookmarkStart w:id="12725" w:name="ET_speakercontinue_5552_17"/>
      <w:r w:rsidRPr="006C437C">
        <w:rPr>
          <w:rStyle w:val="TagStyle"/>
          <w:rtl/>
        </w:rPr>
        <w:t xml:space="preserve"> &lt;&lt; דובר_המשך &gt;&gt; </w:t>
      </w:r>
      <w:r>
        <w:rPr>
          <w:rtl/>
        </w:rPr>
        <w:t>יוליה מלינובסקי (ישראל ביתנו):</w:t>
      </w:r>
      <w:r w:rsidRPr="006C437C">
        <w:rPr>
          <w:rStyle w:val="TagStyle"/>
          <w:rtl/>
        </w:rPr>
        <w:t xml:space="preserve"> &lt;&lt; דובר_המשך &gt;&gt;</w:t>
      </w:r>
      <w:r>
        <w:rPr>
          <w:rtl/>
        </w:rPr>
        <w:t xml:space="preserve"> </w:t>
      </w:r>
      <w:bookmarkEnd w:id="12725"/>
    </w:p>
    <w:p w:rsidR="005930C5" w:rsidRDefault="005930C5" w:rsidP="005223CB">
      <w:pPr>
        <w:rPr>
          <w:rtl/>
        </w:rPr>
      </w:pPr>
    </w:p>
    <w:p w:rsidR="005930C5" w:rsidRDefault="005930C5" w:rsidP="00262137">
      <w:pPr>
        <w:rPr>
          <w:rtl/>
        </w:rPr>
      </w:pPr>
      <w:bookmarkStart w:id="12726" w:name="_ETM_Q22_164000"/>
      <w:bookmarkEnd w:id="12726"/>
      <w:r>
        <w:rPr>
          <w:rFonts w:hint="cs"/>
          <w:rtl/>
        </w:rPr>
        <w:t xml:space="preserve">כן. </w:t>
      </w:r>
      <w:bookmarkStart w:id="12727" w:name="_ETM_Q22_172000"/>
      <w:bookmarkEnd w:id="12727"/>
      <w:r>
        <w:rPr>
          <w:rFonts w:hint="cs"/>
          <w:rtl/>
        </w:rPr>
        <w:t xml:space="preserve">חילופי עונות, כולנו מרגישים את זה. תראה, לא נעים </w:t>
      </w:r>
      <w:bookmarkStart w:id="12728" w:name="_ETM_Q22_173000"/>
      <w:bookmarkEnd w:id="12728"/>
      <w:r>
        <w:rPr>
          <w:rFonts w:hint="cs"/>
          <w:rtl/>
        </w:rPr>
        <w:t>לדבר, מה שנקרא, ללמפה, או</w:t>
      </w:r>
      <w:r>
        <w:rPr>
          <w:rtl/>
        </w:rPr>
        <w:t xml:space="preserve"> </w:t>
      </w:r>
      <w:bookmarkStart w:id="12729" w:name="_ETM_Q22_180740"/>
      <w:bookmarkStart w:id="12730" w:name="_ETM_Q22_181670"/>
      <w:bookmarkEnd w:id="12729"/>
      <w:bookmarkEnd w:id="12730"/>
      <w:r>
        <w:rPr>
          <w:rtl/>
        </w:rPr>
        <w:t>ל</w:t>
      </w:r>
      <w:r>
        <w:rPr>
          <w:rFonts w:hint="cs"/>
          <w:rtl/>
        </w:rPr>
        <w:t>ש</w:t>
      </w:r>
      <w:r>
        <w:rPr>
          <w:rtl/>
        </w:rPr>
        <w:t xml:space="preserve">ר </w:t>
      </w:r>
      <w:bookmarkStart w:id="12731" w:name="_ETM_Q22_182210"/>
      <w:bookmarkEnd w:id="12731"/>
      <w:r>
        <w:rPr>
          <w:rtl/>
        </w:rPr>
        <w:t xml:space="preserve">היחיד </w:t>
      </w:r>
      <w:bookmarkStart w:id="12732" w:name="_ETM_Q22_182630"/>
      <w:bookmarkEnd w:id="12732"/>
      <w:r w:rsidRPr="008B072C">
        <w:rPr>
          <w:rtl/>
        </w:rPr>
        <w:t xml:space="preserve">שנמצא </w:t>
      </w:r>
      <w:bookmarkStart w:id="12733" w:name="_ETM_Q22_183020"/>
      <w:bookmarkEnd w:id="12733"/>
      <w:r w:rsidRPr="008B072C">
        <w:rPr>
          <w:rtl/>
        </w:rPr>
        <w:t xml:space="preserve">פה </w:t>
      </w:r>
      <w:bookmarkStart w:id="12734" w:name="_ETM_Q22_183170"/>
      <w:bookmarkStart w:id="12735" w:name="_ETM_Q22_183620"/>
      <w:bookmarkEnd w:id="12734"/>
      <w:bookmarkEnd w:id="12735"/>
      <w:r w:rsidRPr="008B072C">
        <w:rPr>
          <w:rtl/>
        </w:rPr>
        <w:t xml:space="preserve">מתוך </w:t>
      </w:r>
      <w:bookmarkStart w:id="12736" w:name="_ETM_Q22_183950"/>
      <w:bookmarkEnd w:id="12736"/>
      <w:r w:rsidRPr="008B072C">
        <w:rPr>
          <w:rtl/>
        </w:rPr>
        <w:t>הקואליציה</w:t>
      </w:r>
      <w:r w:rsidRPr="008B072C">
        <w:rPr>
          <w:rFonts w:hint="cs"/>
          <w:rtl/>
        </w:rPr>
        <w:t>,</w:t>
      </w:r>
      <w:r w:rsidRPr="008B072C">
        <w:rPr>
          <w:rtl/>
        </w:rPr>
        <w:t xml:space="preserve"> </w:t>
      </w:r>
      <w:bookmarkStart w:id="12737" w:name="_ETM_Q22_185490"/>
      <w:bookmarkEnd w:id="12737"/>
      <w:r w:rsidRPr="008B072C">
        <w:rPr>
          <w:rtl/>
        </w:rPr>
        <w:t xml:space="preserve">אבל </w:t>
      </w:r>
      <w:bookmarkStart w:id="12738" w:name="_ETM_Q22_185759"/>
      <w:bookmarkEnd w:id="12738"/>
      <w:r w:rsidRPr="008B072C">
        <w:rPr>
          <w:rtl/>
        </w:rPr>
        <w:t xml:space="preserve">אני </w:t>
      </w:r>
      <w:bookmarkStart w:id="12739" w:name="_ETM_Q22_185910"/>
      <w:bookmarkEnd w:id="12739"/>
      <w:r w:rsidRPr="008B072C">
        <w:rPr>
          <w:rtl/>
        </w:rPr>
        <w:t xml:space="preserve">הגעתי </w:t>
      </w:r>
      <w:bookmarkStart w:id="12740" w:name="_ETM_Q22_186269"/>
      <w:bookmarkEnd w:id="12740"/>
      <w:r w:rsidRPr="008B072C">
        <w:rPr>
          <w:rtl/>
        </w:rPr>
        <w:t xml:space="preserve">למסקנה </w:t>
      </w:r>
      <w:bookmarkStart w:id="12741" w:name="_ETM_Q22_187669"/>
      <w:bookmarkEnd w:id="12741"/>
      <w:r w:rsidRPr="008B072C">
        <w:rPr>
          <w:rtl/>
        </w:rPr>
        <w:t xml:space="preserve">שהממשלה </w:t>
      </w:r>
      <w:bookmarkStart w:id="12742" w:name="_ETM_Q22_188780"/>
      <w:bookmarkEnd w:id="12742"/>
      <w:r w:rsidRPr="008B072C">
        <w:rPr>
          <w:rtl/>
        </w:rPr>
        <w:t xml:space="preserve">הזאת </w:t>
      </w:r>
      <w:bookmarkStart w:id="12743" w:name="_ETM_Q22_189080"/>
      <w:bookmarkEnd w:id="12743"/>
      <w:r w:rsidRPr="008B072C">
        <w:rPr>
          <w:rFonts w:hint="cs"/>
          <w:rtl/>
        </w:rPr>
        <w:t xml:space="preserve">היא </w:t>
      </w:r>
      <w:bookmarkStart w:id="12744" w:name="_ETM_Q22_189200"/>
      <w:bookmarkEnd w:id="12744"/>
      <w:r w:rsidRPr="008B072C">
        <w:rPr>
          <w:rtl/>
        </w:rPr>
        <w:t xml:space="preserve">ממשלת </w:t>
      </w:r>
      <w:bookmarkStart w:id="12745" w:name="_ETM_Q22_189650"/>
      <w:bookmarkEnd w:id="12745"/>
      <w:r w:rsidRPr="008B072C">
        <w:rPr>
          <w:rtl/>
        </w:rPr>
        <w:t xml:space="preserve">אחים </w:t>
      </w:r>
      <w:bookmarkStart w:id="12746" w:name="_ETM_Q22_189889"/>
      <w:bookmarkEnd w:id="12746"/>
      <w:r w:rsidRPr="008B072C">
        <w:rPr>
          <w:rFonts w:hint="cs"/>
          <w:rtl/>
        </w:rPr>
        <w:t>קטרי</w:t>
      </w:r>
      <w:r w:rsidRPr="008B072C">
        <w:rPr>
          <w:rtl/>
        </w:rPr>
        <w:t>ם</w:t>
      </w:r>
      <w:r w:rsidR="00262137">
        <w:rPr>
          <w:rFonts w:hint="cs"/>
          <w:rtl/>
        </w:rPr>
        <w:t>,</w:t>
      </w:r>
      <w:r w:rsidRPr="008B072C">
        <w:rPr>
          <w:rtl/>
        </w:rPr>
        <w:t xml:space="preserve"> </w:t>
      </w:r>
      <w:bookmarkStart w:id="12747" w:name="_ETM_Q22_191469"/>
      <w:bookmarkEnd w:id="12747"/>
      <w:r w:rsidRPr="008B072C">
        <w:rPr>
          <w:rtl/>
        </w:rPr>
        <w:t xml:space="preserve">פשוטו </w:t>
      </w:r>
      <w:bookmarkStart w:id="12748" w:name="_ETM_Q22_191830"/>
      <w:bookmarkEnd w:id="12748"/>
      <w:r w:rsidRPr="008B072C">
        <w:rPr>
          <w:rtl/>
        </w:rPr>
        <w:t>כמשמעו</w:t>
      </w:r>
      <w:r>
        <w:rPr>
          <w:rFonts w:hint="cs"/>
          <w:rtl/>
        </w:rPr>
        <w:t>.</w:t>
      </w:r>
      <w:r>
        <w:rPr>
          <w:rtl/>
        </w:rPr>
        <w:t xml:space="preserve"> </w:t>
      </w:r>
      <w:bookmarkStart w:id="12749" w:name="_ETM_Q22_192670"/>
      <w:bookmarkEnd w:id="12749"/>
      <w:r>
        <w:rPr>
          <w:rtl/>
        </w:rPr>
        <w:t xml:space="preserve">אני </w:t>
      </w:r>
      <w:bookmarkStart w:id="12750" w:name="_ETM_Q22_192940"/>
      <w:bookmarkEnd w:id="12750"/>
      <w:r>
        <w:rPr>
          <w:rtl/>
        </w:rPr>
        <w:t xml:space="preserve">ממליצה </w:t>
      </w:r>
      <w:bookmarkStart w:id="12751" w:name="_ETM_Q22_193390"/>
      <w:bookmarkEnd w:id="12751"/>
      <w:r>
        <w:rPr>
          <w:rtl/>
        </w:rPr>
        <w:t xml:space="preserve">לכל </w:t>
      </w:r>
      <w:bookmarkStart w:id="12752" w:name="_ETM_Q22_193750"/>
      <w:bookmarkEnd w:id="12752"/>
      <w:r>
        <w:rPr>
          <w:rtl/>
        </w:rPr>
        <w:t xml:space="preserve">שר </w:t>
      </w:r>
      <w:bookmarkStart w:id="12753" w:name="_ETM_Q22_194810"/>
      <w:bookmarkEnd w:id="12753"/>
      <w:r>
        <w:rPr>
          <w:rtl/>
        </w:rPr>
        <w:t xml:space="preserve">לבדוק </w:t>
      </w:r>
      <w:bookmarkStart w:id="12754" w:name="_ETM_Q22_195230"/>
      <w:bookmarkEnd w:id="12754"/>
      <w:r>
        <w:rPr>
          <w:rtl/>
        </w:rPr>
        <w:t xml:space="preserve">אצלו </w:t>
      </w:r>
      <w:bookmarkStart w:id="12755" w:name="_ETM_Q22_195530"/>
      <w:bookmarkEnd w:id="12755"/>
      <w:r>
        <w:rPr>
          <w:rtl/>
        </w:rPr>
        <w:t xml:space="preserve">בלשכה </w:t>
      </w:r>
      <w:bookmarkStart w:id="12756" w:name="_ETM_Q22_197269"/>
      <w:bookmarkEnd w:id="12756"/>
      <w:r>
        <w:rPr>
          <w:rtl/>
        </w:rPr>
        <w:t xml:space="preserve">אם </w:t>
      </w:r>
      <w:bookmarkStart w:id="12757" w:name="_ETM_Q22_197539"/>
      <w:bookmarkEnd w:id="12757"/>
      <w:r>
        <w:rPr>
          <w:rtl/>
        </w:rPr>
        <w:t xml:space="preserve">יש </w:t>
      </w:r>
      <w:bookmarkStart w:id="12758" w:name="_ETM_Q22_197750"/>
      <w:bookmarkEnd w:id="12758"/>
      <w:r>
        <w:rPr>
          <w:rtl/>
        </w:rPr>
        <w:t xml:space="preserve">שם </w:t>
      </w:r>
      <w:bookmarkStart w:id="12759" w:name="_ETM_Q22_197869"/>
      <w:bookmarkEnd w:id="12759"/>
      <w:r>
        <w:rPr>
          <w:rFonts w:hint="cs"/>
          <w:rtl/>
        </w:rPr>
        <w:t xml:space="preserve">במקרה </w:t>
      </w:r>
      <w:bookmarkStart w:id="12760" w:name="_ETM_Q22_197000"/>
      <w:bookmarkEnd w:id="12760"/>
      <w:r>
        <w:rPr>
          <w:rtl/>
        </w:rPr>
        <w:t xml:space="preserve">איזשהו </w:t>
      </w:r>
      <w:bookmarkStart w:id="12761" w:name="_ETM_Q22_198199"/>
      <w:bookmarkEnd w:id="12761"/>
      <w:r>
        <w:rPr>
          <w:rtl/>
        </w:rPr>
        <w:t xml:space="preserve">יועץ </w:t>
      </w:r>
      <w:bookmarkStart w:id="12762" w:name="_ETM_Q22_198439"/>
      <w:bookmarkStart w:id="12763" w:name="_ETM_Q22_198919"/>
      <w:bookmarkEnd w:id="12762"/>
      <w:bookmarkEnd w:id="12763"/>
      <w:r>
        <w:rPr>
          <w:rtl/>
        </w:rPr>
        <w:t xml:space="preserve">שמקבל </w:t>
      </w:r>
      <w:bookmarkStart w:id="12764" w:name="_ETM_Q22_199489"/>
      <w:bookmarkEnd w:id="12764"/>
      <w:r>
        <w:rPr>
          <w:rtl/>
        </w:rPr>
        <w:t xml:space="preserve">אולי </w:t>
      </w:r>
      <w:bookmarkStart w:id="12765" w:name="_ETM_Q22_199699"/>
      <w:bookmarkEnd w:id="12765"/>
      <w:r>
        <w:rPr>
          <w:rtl/>
        </w:rPr>
        <w:t xml:space="preserve">משכורת </w:t>
      </w:r>
      <w:bookmarkStart w:id="12766" w:name="_ETM_Q22_200150"/>
      <w:bookmarkEnd w:id="12766"/>
      <w:r>
        <w:rPr>
          <w:rtl/>
        </w:rPr>
        <w:t>מקטר</w:t>
      </w:r>
      <w:r>
        <w:rPr>
          <w:rFonts w:hint="cs"/>
          <w:rtl/>
        </w:rPr>
        <w:t>,</w:t>
      </w:r>
      <w:r>
        <w:rPr>
          <w:rtl/>
        </w:rPr>
        <w:t xml:space="preserve"> </w:t>
      </w:r>
      <w:bookmarkStart w:id="12767" w:name="_ETM_Q22_201579"/>
      <w:bookmarkEnd w:id="12767"/>
      <w:r>
        <w:rPr>
          <w:rtl/>
        </w:rPr>
        <w:t xml:space="preserve">או </w:t>
      </w:r>
      <w:bookmarkStart w:id="12768" w:name="_ETM_Q22_201789"/>
      <w:bookmarkEnd w:id="12768"/>
      <w:r>
        <w:rPr>
          <w:rtl/>
        </w:rPr>
        <w:t>איז</w:t>
      </w:r>
      <w:r>
        <w:rPr>
          <w:rFonts w:hint="cs"/>
          <w:rtl/>
        </w:rPr>
        <w:t>ו</w:t>
      </w:r>
      <w:r>
        <w:rPr>
          <w:rtl/>
        </w:rPr>
        <w:t>שה</w:t>
      </w:r>
      <w:r>
        <w:rPr>
          <w:rFonts w:hint="cs"/>
          <w:rtl/>
        </w:rPr>
        <w:t>י</w:t>
      </w:r>
      <w:r>
        <w:rPr>
          <w:rtl/>
        </w:rPr>
        <w:t xml:space="preserve"> </w:t>
      </w:r>
      <w:bookmarkStart w:id="12769" w:name="_ETM_Q22_202210"/>
      <w:bookmarkEnd w:id="12769"/>
      <w:r>
        <w:rPr>
          <w:rtl/>
        </w:rPr>
        <w:t xml:space="preserve">אישיות </w:t>
      </w:r>
      <w:bookmarkStart w:id="12770" w:name="_ETM_Q22_202630"/>
      <w:bookmarkEnd w:id="12770"/>
      <w:r>
        <w:rPr>
          <w:rtl/>
        </w:rPr>
        <w:t xml:space="preserve">אחרת </w:t>
      </w:r>
      <w:bookmarkStart w:id="12771" w:name="_ETM_Q22_203050"/>
      <w:bookmarkEnd w:id="12771"/>
      <w:r>
        <w:rPr>
          <w:rtl/>
        </w:rPr>
        <w:t xml:space="preserve">מקורבת </w:t>
      </w:r>
      <w:bookmarkStart w:id="12772" w:name="_ETM_Q22_203590"/>
      <w:bookmarkEnd w:id="12772"/>
      <w:r>
        <w:rPr>
          <w:rtl/>
        </w:rPr>
        <w:t xml:space="preserve">מאוד </w:t>
      </w:r>
      <w:bookmarkStart w:id="12773" w:name="_ETM_Q22_204039"/>
      <w:bookmarkEnd w:id="12773"/>
      <w:r>
        <w:rPr>
          <w:rtl/>
        </w:rPr>
        <w:t xml:space="preserve">שגם </w:t>
      </w:r>
      <w:bookmarkStart w:id="12774" w:name="_ETM_Q22_204400"/>
      <w:bookmarkEnd w:id="12774"/>
      <w:r>
        <w:rPr>
          <w:rtl/>
        </w:rPr>
        <w:t xml:space="preserve">כן </w:t>
      </w:r>
      <w:bookmarkStart w:id="12775" w:name="_ETM_Q22_204609"/>
      <w:bookmarkEnd w:id="12775"/>
      <w:r>
        <w:rPr>
          <w:rtl/>
        </w:rPr>
        <w:t xml:space="preserve">קשורה </w:t>
      </w:r>
      <w:bookmarkStart w:id="12776" w:name="_ETM_Q22_205180"/>
      <w:bookmarkEnd w:id="12776"/>
      <w:r>
        <w:rPr>
          <w:rtl/>
        </w:rPr>
        <w:t xml:space="preserve">לממשלת </w:t>
      </w:r>
      <w:bookmarkStart w:id="12777" w:name="_ETM_Q22_205810"/>
      <w:bookmarkEnd w:id="12777"/>
      <w:r>
        <w:rPr>
          <w:rFonts w:hint="cs"/>
          <w:rtl/>
        </w:rPr>
        <w:t xml:space="preserve">קטר, </w:t>
      </w:r>
      <w:bookmarkStart w:id="12778" w:name="_ETM_Q22_206710"/>
      <w:bookmarkEnd w:id="12778"/>
      <w:r>
        <w:rPr>
          <w:rtl/>
        </w:rPr>
        <w:t xml:space="preserve">כי </w:t>
      </w:r>
      <w:bookmarkStart w:id="12779" w:name="_ETM_Q22_206919"/>
      <w:bookmarkEnd w:id="12779"/>
      <w:r>
        <w:rPr>
          <w:rtl/>
        </w:rPr>
        <w:t xml:space="preserve">לפי </w:t>
      </w:r>
      <w:bookmarkStart w:id="12780" w:name="_ETM_Q22_207220"/>
      <w:bookmarkEnd w:id="12780"/>
      <w:r>
        <w:rPr>
          <w:rtl/>
        </w:rPr>
        <w:t xml:space="preserve">היקף </w:t>
      </w:r>
      <w:bookmarkStart w:id="12781" w:name="_ETM_Q22_207460"/>
      <w:bookmarkEnd w:id="12781"/>
      <w:r>
        <w:rPr>
          <w:rtl/>
        </w:rPr>
        <w:t xml:space="preserve">התופעה </w:t>
      </w:r>
      <w:bookmarkStart w:id="12782" w:name="_ETM_Q22_207970"/>
      <w:bookmarkEnd w:id="12782"/>
      <w:r>
        <w:rPr>
          <w:rtl/>
        </w:rPr>
        <w:t xml:space="preserve">שכרגע </w:t>
      </w:r>
      <w:bookmarkStart w:id="12783" w:name="_ETM_Q22_208480"/>
      <w:bookmarkEnd w:id="12783"/>
      <w:r>
        <w:rPr>
          <w:rtl/>
        </w:rPr>
        <w:t xml:space="preserve">אנחנו </w:t>
      </w:r>
      <w:bookmarkStart w:id="12784" w:name="_ETM_Q22_208960"/>
      <w:bookmarkEnd w:id="12784"/>
      <w:r>
        <w:rPr>
          <w:rtl/>
        </w:rPr>
        <w:t>מגלים</w:t>
      </w:r>
      <w:r>
        <w:rPr>
          <w:rFonts w:hint="cs"/>
          <w:rtl/>
        </w:rPr>
        <w:t xml:space="preserve"> –</w:t>
      </w:r>
      <w:r>
        <w:rPr>
          <w:rtl/>
        </w:rPr>
        <w:t xml:space="preserve"> </w:t>
      </w:r>
      <w:bookmarkStart w:id="12785" w:name="_ETM_Q22_210070"/>
      <w:bookmarkEnd w:id="12785"/>
      <w:r>
        <w:rPr>
          <w:rtl/>
        </w:rPr>
        <w:t xml:space="preserve">ואנחנו </w:t>
      </w:r>
      <w:bookmarkStart w:id="12786" w:name="_ETM_Q22_210640"/>
      <w:bookmarkEnd w:id="12786"/>
      <w:r>
        <w:rPr>
          <w:rtl/>
        </w:rPr>
        <w:t xml:space="preserve">כרגע </w:t>
      </w:r>
      <w:bookmarkStart w:id="12787" w:name="_ETM_Q22_211000"/>
      <w:bookmarkEnd w:id="12787"/>
      <w:r>
        <w:rPr>
          <w:rtl/>
        </w:rPr>
        <w:t xml:space="preserve">רואים </w:t>
      </w:r>
      <w:bookmarkStart w:id="12788" w:name="_ETM_Q22_211240"/>
      <w:bookmarkEnd w:id="12788"/>
      <w:r>
        <w:rPr>
          <w:rtl/>
        </w:rPr>
        <w:t xml:space="preserve">רק </w:t>
      </w:r>
      <w:bookmarkStart w:id="12789" w:name="_ETM_Q22_211449"/>
      <w:bookmarkEnd w:id="12789"/>
      <w:r>
        <w:rPr>
          <w:rtl/>
        </w:rPr>
        <w:t xml:space="preserve">חלק </w:t>
      </w:r>
      <w:bookmarkStart w:id="12790" w:name="_ETM_Q22_211869"/>
      <w:bookmarkEnd w:id="12790"/>
      <w:r>
        <w:rPr>
          <w:rtl/>
        </w:rPr>
        <w:t>מהאירוע</w:t>
      </w:r>
      <w:r>
        <w:rPr>
          <w:rFonts w:hint="cs"/>
          <w:rtl/>
        </w:rPr>
        <w:t>,</w:t>
      </w:r>
      <w:bookmarkStart w:id="12791" w:name="_ETM_Q22_213890"/>
      <w:bookmarkEnd w:id="12791"/>
      <w:r>
        <w:rPr>
          <w:rFonts w:hint="cs"/>
          <w:rtl/>
        </w:rPr>
        <w:t xml:space="preserve"> </w:t>
      </w:r>
      <w:r>
        <w:rPr>
          <w:rtl/>
        </w:rPr>
        <w:t xml:space="preserve">הוא </w:t>
      </w:r>
      <w:bookmarkStart w:id="12792" w:name="_ETM_Q22_214010"/>
      <w:bookmarkEnd w:id="12792"/>
      <w:r>
        <w:rPr>
          <w:rtl/>
        </w:rPr>
        <w:t xml:space="preserve">כנראה </w:t>
      </w:r>
      <w:bookmarkStart w:id="12793" w:name="_ETM_Q22_214340"/>
      <w:bookmarkEnd w:id="12793"/>
      <w:r>
        <w:rPr>
          <w:rtl/>
        </w:rPr>
        <w:t xml:space="preserve">הרבה </w:t>
      </w:r>
      <w:bookmarkStart w:id="12794" w:name="_ETM_Q22_214550"/>
      <w:bookmarkEnd w:id="12794"/>
      <w:r>
        <w:rPr>
          <w:rtl/>
        </w:rPr>
        <w:t xml:space="preserve">יותר </w:t>
      </w:r>
      <w:bookmarkStart w:id="12795" w:name="_ETM_Q22_214729"/>
      <w:bookmarkEnd w:id="12795"/>
      <w:r>
        <w:rPr>
          <w:rtl/>
        </w:rPr>
        <w:t xml:space="preserve">גדול </w:t>
      </w:r>
      <w:bookmarkStart w:id="12796" w:name="_ETM_Q22_215780"/>
      <w:bookmarkEnd w:id="12796"/>
      <w:r>
        <w:rPr>
          <w:rFonts w:hint="cs"/>
          <w:rtl/>
        </w:rPr>
        <w:t>–</w:t>
      </w:r>
      <w:bookmarkStart w:id="12797" w:name="_ETM_Q22_216710"/>
      <w:bookmarkEnd w:id="12797"/>
      <w:r>
        <w:rPr>
          <w:rFonts w:hint="cs"/>
          <w:rtl/>
        </w:rPr>
        <w:t xml:space="preserve"> אז </w:t>
      </w:r>
      <w:r>
        <w:rPr>
          <w:rtl/>
        </w:rPr>
        <w:t xml:space="preserve">ההשפעה </w:t>
      </w:r>
      <w:bookmarkStart w:id="12798" w:name="_ETM_Q22_217130"/>
      <w:bookmarkStart w:id="12799" w:name="_ETM_Q22_217490"/>
      <w:bookmarkEnd w:id="12798"/>
      <w:bookmarkEnd w:id="12799"/>
      <w:r>
        <w:rPr>
          <w:rFonts w:hint="cs"/>
          <w:rtl/>
        </w:rPr>
        <w:t xml:space="preserve">הקטרית </w:t>
      </w:r>
      <w:bookmarkStart w:id="12800" w:name="_ETM_Q22_217610"/>
      <w:bookmarkEnd w:id="12800"/>
      <w:r>
        <w:rPr>
          <w:rtl/>
        </w:rPr>
        <w:t xml:space="preserve">פה </w:t>
      </w:r>
      <w:bookmarkStart w:id="12801" w:name="_ETM_Q22_217760"/>
      <w:bookmarkEnd w:id="12801"/>
      <w:r>
        <w:rPr>
          <w:rtl/>
        </w:rPr>
        <w:t xml:space="preserve">על </w:t>
      </w:r>
      <w:bookmarkStart w:id="12802" w:name="_ETM_Q22_217850"/>
      <w:bookmarkEnd w:id="12802"/>
      <w:r>
        <w:rPr>
          <w:rtl/>
        </w:rPr>
        <w:t xml:space="preserve">ממשלת </w:t>
      </w:r>
      <w:bookmarkStart w:id="12803" w:name="_ETM_Q22_218240"/>
      <w:bookmarkEnd w:id="12803"/>
      <w:r>
        <w:rPr>
          <w:rtl/>
        </w:rPr>
        <w:t>ישראל</w:t>
      </w:r>
      <w:r>
        <w:rPr>
          <w:rFonts w:hint="cs"/>
          <w:rtl/>
        </w:rPr>
        <w:t>,</w:t>
      </w:r>
      <w:r>
        <w:rPr>
          <w:rtl/>
        </w:rPr>
        <w:t xml:space="preserve"> </w:t>
      </w:r>
      <w:bookmarkStart w:id="12804" w:name="_ETM_Q22_218780"/>
      <w:bookmarkEnd w:id="12804"/>
      <w:r>
        <w:rPr>
          <w:rtl/>
        </w:rPr>
        <w:t xml:space="preserve">במיוחד </w:t>
      </w:r>
      <w:bookmarkStart w:id="12805" w:name="_ETM_Q22_219350"/>
      <w:bookmarkEnd w:id="12805"/>
      <w:r>
        <w:rPr>
          <w:rtl/>
        </w:rPr>
        <w:t xml:space="preserve">על </w:t>
      </w:r>
      <w:bookmarkStart w:id="12806" w:name="_ETM_Q22_219409"/>
      <w:bookmarkEnd w:id="12806"/>
      <w:r>
        <w:rPr>
          <w:rtl/>
        </w:rPr>
        <w:t xml:space="preserve">ממשלת </w:t>
      </w:r>
      <w:bookmarkStart w:id="12807" w:name="_ETM_Q22_219979"/>
      <w:bookmarkEnd w:id="12807"/>
      <w:r>
        <w:rPr>
          <w:rtl/>
        </w:rPr>
        <w:t xml:space="preserve">ימין </w:t>
      </w:r>
      <w:bookmarkStart w:id="12808" w:name="_ETM_Q22_220820"/>
      <w:bookmarkEnd w:id="12808"/>
      <w:r>
        <w:rPr>
          <w:rtl/>
        </w:rPr>
        <w:t xml:space="preserve">בראשות </w:t>
      </w:r>
      <w:bookmarkStart w:id="12809" w:name="_ETM_Q22_221300"/>
      <w:bookmarkEnd w:id="12809"/>
      <w:r>
        <w:rPr>
          <w:rtl/>
        </w:rPr>
        <w:t>נתניהו</w:t>
      </w:r>
      <w:r>
        <w:rPr>
          <w:rFonts w:hint="cs"/>
          <w:rtl/>
        </w:rPr>
        <w:t>,</w:t>
      </w:r>
      <w:r>
        <w:rPr>
          <w:rtl/>
        </w:rPr>
        <w:t xml:space="preserve"> </w:t>
      </w:r>
      <w:bookmarkStart w:id="12810" w:name="_ETM_Q22_221900"/>
      <w:bookmarkEnd w:id="12810"/>
      <w:r>
        <w:rPr>
          <w:rtl/>
        </w:rPr>
        <w:t xml:space="preserve">הייתה </w:t>
      </w:r>
      <w:bookmarkStart w:id="12811" w:name="_ETM_Q22_222170"/>
      <w:bookmarkEnd w:id="12811"/>
      <w:r>
        <w:rPr>
          <w:rtl/>
        </w:rPr>
        <w:t xml:space="preserve">הרבה </w:t>
      </w:r>
      <w:bookmarkStart w:id="12812" w:name="_ETM_Q22_222380"/>
      <w:bookmarkEnd w:id="12812"/>
      <w:r>
        <w:rPr>
          <w:rtl/>
        </w:rPr>
        <w:t xml:space="preserve">יותר </w:t>
      </w:r>
      <w:bookmarkStart w:id="12813" w:name="_ETM_Q22_222620"/>
      <w:bookmarkEnd w:id="12813"/>
      <w:r>
        <w:rPr>
          <w:rtl/>
        </w:rPr>
        <w:t xml:space="preserve">עמוקה </w:t>
      </w:r>
      <w:bookmarkStart w:id="12814" w:name="_ETM_Q22_223010"/>
      <w:bookmarkEnd w:id="12814"/>
      <w:r>
        <w:rPr>
          <w:rtl/>
        </w:rPr>
        <w:t xml:space="preserve">ממה </w:t>
      </w:r>
      <w:bookmarkStart w:id="12815" w:name="_ETM_Q22_223310"/>
      <w:bookmarkEnd w:id="12815"/>
      <w:r>
        <w:rPr>
          <w:rtl/>
        </w:rPr>
        <w:t xml:space="preserve">שאנחנו </w:t>
      </w:r>
      <w:bookmarkStart w:id="12816" w:name="_ETM_Q22_223790"/>
      <w:bookmarkEnd w:id="12816"/>
      <w:r>
        <w:rPr>
          <w:rtl/>
        </w:rPr>
        <w:t xml:space="preserve">מתארים </w:t>
      </w:r>
      <w:bookmarkStart w:id="12817" w:name="_ETM_Q22_224240"/>
      <w:bookmarkEnd w:id="12817"/>
      <w:r>
        <w:rPr>
          <w:rtl/>
        </w:rPr>
        <w:t>לעצמ</w:t>
      </w:r>
      <w:r>
        <w:rPr>
          <w:rFonts w:hint="cs"/>
          <w:rtl/>
        </w:rPr>
        <w:t>נו.</w:t>
      </w:r>
      <w:r>
        <w:rPr>
          <w:rtl/>
        </w:rPr>
        <w:t xml:space="preserve"> </w:t>
      </w:r>
      <w:bookmarkStart w:id="12818" w:name="_ETM_Q22_225309"/>
      <w:bookmarkEnd w:id="12818"/>
      <w:r>
        <w:rPr>
          <w:rtl/>
        </w:rPr>
        <w:t xml:space="preserve">אז </w:t>
      </w:r>
      <w:bookmarkStart w:id="12819" w:name="_ETM_Q22_226210"/>
      <w:bookmarkStart w:id="12820" w:name="_ETM_Q22_226450"/>
      <w:bookmarkStart w:id="12821" w:name="_ETM_Q22_226809"/>
      <w:bookmarkEnd w:id="12819"/>
      <w:bookmarkEnd w:id="12820"/>
      <w:bookmarkEnd w:id="12821"/>
      <w:r>
        <w:rPr>
          <w:rFonts w:hint="cs"/>
          <w:rtl/>
        </w:rPr>
        <w:t xml:space="preserve">מעכשיו </w:t>
      </w:r>
      <w:r>
        <w:rPr>
          <w:rtl/>
        </w:rPr>
        <w:t xml:space="preserve">באופן </w:t>
      </w:r>
      <w:bookmarkStart w:id="12822" w:name="_ETM_Q22_227170"/>
      <w:bookmarkEnd w:id="12822"/>
      <w:r>
        <w:rPr>
          <w:rtl/>
        </w:rPr>
        <w:t xml:space="preserve">רשמי </w:t>
      </w:r>
      <w:bookmarkStart w:id="12823" w:name="_ETM_Q22_227500"/>
      <w:bookmarkEnd w:id="12823"/>
      <w:r>
        <w:rPr>
          <w:rtl/>
        </w:rPr>
        <w:t xml:space="preserve">ממשלת </w:t>
      </w:r>
      <w:bookmarkStart w:id="12824" w:name="_ETM_Q22_227950"/>
      <w:bookmarkEnd w:id="12824"/>
      <w:r>
        <w:rPr>
          <w:rtl/>
        </w:rPr>
        <w:t xml:space="preserve">אחים </w:t>
      </w:r>
      <w:bookmarkStart w:id="12825" w:name="_ETM_Q22_228190"/>
      <w:bookmarkEnd w:id="12825"/>
      <w:r>
        <w:rPr>
          <w:rFonts w:hint="cs"/>
          <w:rtl/>
        </w:rPr>
        <w:t xml:space="preserve">קטרים. </w:t>
      </w:r>
      <w:bookmarkStart w:id="12826" w:name="_ETM_Q22_229750"/>
      <w:bookmarkEnd w:id="12826"/>
      <w:r>
        <w:rPr>
          <w:rtl/>
        </w:rPr>
        <w:t xml:space="preserve">הם </w:t>
      </w:r>
      <w:bookmarkStart w:id="12827" w:name="_ETM_Q22_229899"/>
      <w:bookmarkEnd w:id="12827"/>
      <w:r>
        <w:rPr>
          <w:rtl/>
        </w:rPr>
        <w:t xml:space="preserve">מנהלים </w:t>
      </w:r>
      <w:bookmarkStart w:id="12828" w:name="_ETM_Q22_230469"/>
      <w:bookmarkEnd w:id="12828"/>
      <w:r>
        <w:rPr>
          <w:rFonts w:hint="cs"/>
          <w:rtl/>
        </w:rPr>
        <w:t xml:space="preserve">לנו </w:t>
      </w:r>
      <w:r>
        <w:rPr>
          <w:rtl/>
        </w:rPr>
        <w:t xml:space="preserve">את </w:t>
      </w:r>
      <w:bookmarkStart w:id="12829" w:name="_ETM_Q22_230559"/>
      <w:bookmarkEnd w:id="12829"/>
      <w:r>
        <w:rPr>
          <w:rtl/>
        </w:rPr>
        <w:t>המדינה</w:t>
      </w:r>
      <w:r w:rsidR="00262137">
        <w:rPr>
          <w:rFonts w:hint="cs"/>
          <w:rtl/>
        </w:rPr>
        <w:t>.</w:t>
      </w:r>
      <w:r>
        <w:rPr>
          <w:rtl/>
        </w:rPr>
        <w:t xml:space="preserve"> </w:t>
      </w:r>
      <w:bookmarkStart w:id="12830" w:name="_ETM_Q22_231600"/>
      <w:bookmarkEnd w:id="12830"/>
      <w:r>
        <w:rPr>
          <w:rtl/>
        </w:rPr>
        <w:t xml:space="preserve">האינטרסים </w:t>
      </w:r>
      <w:bookmarkStart w:id="12831" w:name="_ETM_Q22_232379"/>
      <w:bookmarkEnd w:id="12831"/>
      <w:r>
        <w:rPr>
          <w:rtl/>
        </w:rPr>
        <w:t xml:space="preserve">לא </w:t>
      </w:r>
      <w:bookmarkStart w:id="12832" w:name="_ETM_Q22_232499"/>
      <w:bookmarkEnd w:id="12832"/>
      <w:r>
        <w:rPr>
          <w:rtl/>
        </w:rPr>
        <w:t>ברורים</w:t>
      </w:r>
      <w:r>
        <w:rPr>
          <w:rFonts w:hint="cs"/>
          <w:rtl/>
        </w:rPr>
        <w:t>,</w:t>
      </w:r>
      <w:r>
        <w:rPr>
          <w:rtl/>
        </w:rPr>
        <w:t xml:space="preserve"> </w:t>
      </w:r>
      <w:bookmarkStart w:id="12833" w:name="_ETM_Q22_235479"/>
      <w:bookmarkEnd w:id="12833"/>
      <w:r>
        <w:rPr>
          <w:rtl/>
        </w:rPr>
        <w:t xml:space="preserve">גם </w:t>
      </w:r>
      <w:bookmarkStart w:id="12834" w:name="_ETM_Q22_235690"/>
      <w:bookmarkEnd w:id="12834"/>
      <w:r>
        <w:rPr>
          <w:rFonts w:hint="cs"/>
          <w:rtl/>
        </w:rPr>
        <w:t>ה</w:t>
      </w:r>
      <w:r>
        <w:rPr>
          <w:rtl/>
        </w:rPr>
        <w:t xml:space="preserve">אידיאולוגיה </w:t>
      </w:r>
      <w:bookmarkStart w:id="12835" w:name="_ETM_Q22_236229"/>
      <w:bookmarkEnd w:id="12835"/>
      <w:r>
        <w:rPr>
          <w:rtl/>
        </w:rPr>
        <w:t xml:space="preserve">לא </w:t>
      </w:r>
      <w:bookmarkStart w:id="12836" w:name="_ETM_Q22_236379"/>
      <w:bookmarkEnd w:id="12836"/>
      <w:r>
        <w:rPr>
          <w:rtl/>
        </w:rPr>
        <w:t>ברורה</w:t>
      </w:r>
      <w:bookmarkStart w:id="12837" w:name="_ETM_Q22_236829"/>
      <w:bookmarkEnd w:id="12837"/>
      <w:r w:rsidR="00262137">
        <w:rPr>
          <w:rFonts w:hint="cs"/>
          <w:rtl/>
        </w:rPr>
        <w:t>,</w:t>
      </w:r>
      <w:r>
        <w:rPr>
          <w:rFonts w:hint="cs"/>
          <w:rtl/>
        </w:rPr>
        <w:t xml:space="preserve"> בעד </w:t>
      </w:r>
      <w:bookmarkStart w:id="12838" w:name="_ETM_Q22_235000"/>
      <w:bookmarkStart w:id="12839" w:name="_ETM_Q22_237159"/>
      <w:bookmarkEnd w:id="12838"/>
      <w:bookmarkEnd w:id="12839"/>
      <w:r>
        <w:rPr>
          <w:rFonts w:hint="cs"/>
          <w:rtl/>
        </w:rPr>
        <w:t>מי ה</w:t>
      </w:r>
      <w:r>
        <w:rPr>
          <w:rtl/>
        </w:rPr>
        <w:t>ם</w:t>
      </w:r>
      <w:r w:rsidR="00262137">
        <w:rPr>
          <w:rFonts w:hint="cs"/>
          <w:rtl/>
        </w:rPr>
        <w:t>,</w:t>
      </w:r>
      <w:r>
        <w:rPr>
          <w:rtl/>
        </w:rPr>
        <w:t xml:space="preserve"> </w:t>
      </w:r>
      <w:bookmarkStart w:id="12840" w:name="_ETM_Q22_238119"/>
      <w:bookmarkEnd w:id="12840"/>
      <w:r>
        <w:rPr>
          <w:rtl/>
        </w:rPr>
        <w:t xml:space="preserve">זאת </w:t>
      </w:r>
      <w:bookmarkStart w:id="12841" w:name="_ETM_Q22_238420"/>
      <w:bookmarkEnd w:id="12841"/>
      <w:r>
        <w:rPr>
          <w:rtl/>
        </w:rPr>
        <w:t>אומרת</w:t>
      </w:r>
      <w:r>
        <w:rPr>
          <w:rFonts w:hint="cs"/>
          <w:rtl/>
        </w:rPr>
        <w:t>,</w:t>
      </w:r>
      <w:r>
        <w:rPr>
          <w:rtl/>
        </w:rPr>
        <w:t xml:space="preserve"> </w:t>
      </w:r>
      <w:bookmarkStart w:id="12842" w:name="_ETM_Q22_238989"/>
      <w:bookmarkEnd w:id="12842"/>
      <w:r>
        <w:rPr>
          <w:rtl/>
        </w:rPr>
        <w:t xml:space="preserve">מה </w:t>
      </w:r>
      <w:bookmarkStart w:id="12843" w:name="_ETM_Q22_239170"/>
      <w:bookmarkEnd w:id="12843"/>
      <w:r>
        <w:rPr>
          <w:rtl/>
        </w:rPr>
        <w:t xml:space="preserve">יותר </w:t>
      </w:r>
      <w:bookmarkStart w:id="12844" w:name="_ETM_Q22_239409"/>
      <w:bookmarkEnd w:id="12844"/>
      <w:r>
        <w:rPr>
          <w:rtl/>
        </w:rPr>
        <w:t>חשוב</w:t>
      </w:r>
      <w:r>
        <w:rPr>
          <w:rFonts w:hint="cs"/>
          <w:rtl/>
        </w:rPr>
        <w:t>.</w:t>
      </w:r>
      <w:r>
        <w:rPr>
          <w:rtl/>
        </w:rPr>
        <w:t xml:space="preserve"> </w:t>
      </w:r>
      <w:bookmarkStart w:id="12845" w:name="_ETM_Q22_240429"/>
      <w:bookmarkEnd w:id="12845"/>
    </w:p>
    <w:p w:rsidR="005930C5" w:rsidRDefault="005930C5" w:rsidP="000376AD">
      <w:pPr>
        <w:rPr>
          <w:rtl/>
        </w:rPr>
      </w:pPr>
    </w:p>
    <w:p w:rsidR="005930C5" w:rsidRDefault="005930C5" w:rsidP="00262137">
      <w:pPr>
        <w:rPr>
          <w:rtl/>
        </w:rPr>
      </w:pPr>
      <w:bookmarkStart w:id="12846" w:name="_ETM_Q22_237000"/>
      <w:bookmarkEnd w:id="12846"/>
      <w:r>
        <w:rPr>
          <w:rtl/>
        </w:rPr>
        <w:t>כרגע</w:t>
      </w:r>
      <w:r>
        <w:rPr>
          <w:rFonts w:hint="cs"/>
          <w:rtl/>
        </w:rPr>
        <w:t>,</w:t>
      </w:r>
      <w:r>
        <w:rPr>
          <w:rtl/>
        </w:rPr>
        <w:t xml:space="preserve"> </w:t>
      </w:r>
      <w:bookmarkStart w:id="12847" w:name="_ETM_Q22_241659"/>
      <w:bookmarkEnd w:id="12847"/>
      <w:r>
        <w:rPr>
          <w:rtl/>
        </w:rPr>
        <w:t xml:space="preserve">לפי </w:t>
      </w:r>
      <w:bookmarkStart w:id="12848" w:name="_ETM_Q22_241959"/>
      <w:bookmarkEnd w:id="12848"/>
      <w:r>
        <w:rPr>
          <w:rtl/>
        </w:rPr>
        <w:t xml:space="preserve">הפרסומים </w:t>
      </w:r>
      <w:bookmarkStart w:id="12849" w:name="_ETM_Q22_242530"/>
      <w:bookmarkEnd w:id="12849"/>
      <w:r>
        <w:rPr>
          <w:rtl/>
        </w:rPr>
        <w:t xml:space="preserve">שאני </w:t>
      </w:r>
      <w:bookmarkStart w:id="12850" w:name="_ETM_Q22_242829"/>
      <w:bookmarkEnd w:id="12850"/>
      <w:r>
        <w:rPr>
          <w:rtl/>
        </w:rPr>
        <w:t>ראיתי</w:t>
      </w:r>
      <w:r>
        <w:rPr>
          <w:rFonts w:hint="cs"/>
          <w:rtl/>
        </w:rPr>
        <w:t>,</w:t>
      </w:r>
      <w:r>
        <w:rPr>
          <w:rtl/>
        </w:rPr>
        <w:t xml:space="preserve"> </w:t>
      </w:r>
      <w:bookmarkStart w:id="12851" w:name="_ETM_Q22_244620"/>
      <w:bookmarkEnd w:id="12851"/>
      <w:r>
        <w:rPr>
          <w:rtl/>
        </w:rPr>
        <w:t xml:space="preserve">לא </w:t>
      </w:r>
      <w:bookmarkStart w:id="12852" w:name="_ETM_Q22_244950"/>
      <w:bookmarkEnd w:id="12852"/>
      <w:r>
        <w:rPr>
          <w:rtl/>
        </w:rPr>
        <w:t>הי</w:t>
      </w:r>
      <w:r>
        <w:rPr>
          <w:rFonts w:hint="cs"/>
          <w:rtl/>
        </w:rPr>
        <w:t>ית</w:t>
      </w:r>
      <w:r>
        <w:rPr>
          <w:rtl/>
        </w:rPr>
        <w:t xml:space="preserve">ה </w:t>
      </w:r>
      <w:bookmarkStart w:id="12853" w:name="_ETM_Q22_245310"/>
      <w:bookmarkEnd w:id="12853"/>
      <w:r>
        <w:rPr>
          <w:rtl/>
        </w:rPr>
        <w:t xml:space="preserve">אישיות </w:t>
      </w:r>
      <w:bookmarkStart w:id="12854" w:name="_ETM_Q22_245790"/>
      <w:bookmarkEnd w:id="12854"/>
      <w:r>
        <w:rPr>
          <w:rtl/>
        </w:rPr>
        <w:t>כז</w:t>
      </w:r>
      <w:r w:rsidR="00262137">
        <w:rPr>
          <w:rFonts w:hint="cs"/>
          <w:rtl/>
        </w:rPr>
        <w:t>את</w:t>
      </w:r>
      <w:r>
        <w:rPr>
          <w:rtl/>
        </w:rPr>
        <w:t xml:space="preserve"> </w:t>
      </w:r>
      <w:bookmarkStart w:id="12855" w:name="_ETM_Q22_246120"/>
      <w:bookmarkEnd w:id="12855"/>
      <w:r>
        <w:rPr>
          <w:rtl/>
        </w:rPr>
        <w:t xml:space="preserve">או </w:t>
      </w:r>
      <w:bookmarkStart w:id="12856" w:name="_ETM_Q22_246150"/>
      <w:bookmarkEnd w:id="12856"/>
      <w:r>
        <w:rPr>
          <w:rtl/>
        </w:rPr>
        <w:t xml:space="preserve">אחרת </w:t>
      </w:r>
      <w:bookmarkStart w:id="12857" w:name="_ETM_Q22_247530"/>
      <w:bookmarkEnd w:id="12857"/>
      <w:r>
        <w:rPr>
          <w:rtl/>
        </w:rPr>
        <w:t>ב</w:t>
      </w:r>
      <w:r>
        <w:rPr>
          <w:rFonts w:hint="cs"/>
          <w:rtl/>
        </w:rPr>
        <w:t>מדינ</w:t>
      </w:r>
      <w:r>
        <w:rPr>
          <w:rtl/>
        </w:rPr>
        <w:t xml:space="preserve">ת </w:t>
      </w:r>
      <w:bookmarkStart w:id="12858" w:name="_ETM_Q22_247859"/>
      <w:bookmarkEnd w:id="12858"/>
      <w:r>
        <w:rPr>
          <w:rtl/>
        </w:rPr>
        <w:t xml:space="preserve">ישראל </w:t>
      </w:r>
      <w:bookmarkStart w:id="12859" w:name="_ETM_Q22_248310"/>
      <w:bookmarkEnd w:id="12859"/>
      <w:r>
        <w:rPr>
          <w:rtl/>
        </w:rPr>
        <w:t xml:space="preserve">שלא </w:t>
      </w:r>
      <w:bookmarkStart w:id="12860" w:name="_ETM_Q22_248579"/>
      <w:bookmarkEnd w:id="12860"/>
      <w:r>
        <w:rPr>
          <w:rtl/>
        </w:rPr>
        <w:t xml:space="preserve">קיבלה </w:t>
      </w:r>
      <w:bookmarkStart w:id="12861" w:name="_ETM_Q22_249600"/>
      <w:bookmarkEnd w:id="12861"/>
      <w:r>
        <w:rPr>
          <w:rtl/>
        </w:rPr>
        <w:t>פנ</w:t>
      </w:r>
      <w:r>
        <w:rPr>
          <w:rFonts w:hint="cs"/>
          <w:rtl/>
        </w:rPr>
        <w:t>י</w:t>
      </w:r>
      <w:r>
        <w:rPr>
          <w:rtl/>
        </w:rPr>
        <w:t xml:space="preserve">יה </w:t>
      </w:r>
      <w:bookmarkStart w:id="12862" w:name="_ETM_Q22_249990"/>
      <w:bookmarkEnd w:id="12862"/>
      <w:r>
        <w:rPr>
          <w:rtl/>
        </w:rPr>
        <w:t>כז</w:t>
      </w:r>
      <w:r w:rsidR="00262137">
        <w:rPr>
          <w:rFonts w:hint="cs"/>
          <w:rtl/>
        </w:rPr>
        <w:t>את</w:t>
      </w:r>
      <w:r>
        <w:rPr>
          <w:rtl/>
        </w:rPr>
        <w:t xml:space="preserve"> </w:t>
      </w:r>
      <w:bookmarkStart w:id="12863" w:name="_ETM_Q22_250319"/>
      <w:bookmarkEnd w:id="12863"/>
      <w:r>
        <w:rPr>
          <w:rtl/>
        </w:rPr>
        <w:t xml:space="preserve">או </w:t>
      </w:r>
      <w:bookmarkStart w:id="12864" w:name="_ETM_Q22_250350"/>
      <w:bookmarkEnd w:id="12864"/>
      <w:r>
        <w:rPr>
          <w:rtl/>
        </w:rPr>
        <w:t xml:space="preserve">אחרת </w:t>
      </w:r>
      <w:bookmarkStart w:id="12865" w:name="_ETM_Q22_250679"/>
      <w:bookmarkEnd w:id="12865"/>
      <w:r>
        <w:rPr>
          <w:rtl/>
        </w:rPr>
        <w:t xml:space="preserve">מלשכת </w:t>
      </w:r>
      <w:bookmarkStart w:id="12866" w:name="_ETM_Q22_251130"/>
      <w:bookmarkEnd w:id="12866"/>
      <w:r>
        <w:rPr>
          <w:rtl/>
        </w:rPr>
        <w:t>ר</w:t>
      </w:r>
      <w:r>
        <w:rPr>
          <w:rFonts w:hint="cs"/>
          <w:rtl/>
        </w:rPr>
        <w:t xml:space="preserve">אש הממשלה </w:t>
      </w:r>
      <w:bookmarkStart w:id="12867" w:name="_ETM_Q22_251909"/>
      <w:bookmarkEnd w:id="12867"/>
      <w:r>
        <w:rPr>
          <w:rtl/>
        </w:rPr>
        <w:t xml:space="preserve">להוציא </w:t>
      </w:r>
      <w:bookmarkStart w:id="12868" w:name="_ETM_Q22_252240"/>
      <w:bookmarkEnd w:id="12868"/>
      <w:r>
        <w:rPr>
          <w:rtl/>
        </w:rPr>
        <w:t xml:space="preserve">מכתב </w:t>
      </w:r>
      <w:bookmarkStart w:id="12869" w:name="_ETM_Q22_252569"/>
      <w:bookmarkEnd w:id="12869"/>
      <w:r>
        <w:rPr>
          <w:rtl/>
        </w:rPr>
        <w:t xml:space="preserve">תודה </w:t>
      </w:r>
      <w:bookmarkStart w:id="12870" w:name="_ETM_Q22_252899"/>
      <w:bookmarkEnd w:id="12870"/>
      <w:r>
        <w:rPr>
          <w:rtl/>
        </w:rPr>
        <w:t xml:space="preserve">לממשלת </w:t>
      </w:r>
      <w:bookmarkStart w:id="12871" w:name="_ETM_Q22_253530"/>
      <w:bookmarkEnd w:id="12871"/>
      <w:r>
        <w:rPr>
          <w:rFonts w:hint="cs"/>
          <w:rtl/>
        </w:rPr>
        <w:t>קטר.</w:t>
      </w:r>
      <w:r>
        <w:rPr>
          <w:rtl/>
        </w:rPr>
        <w:t xml:space="preserve"> </w:t>
      </w:r>
      <w:bookmarkStart w:id="12872" w:name="_ETM_Q22_254899"/>
      <w:bookmarkEnd w:id="12872"/>
      <w:r>
        <w:rPr>
          <w:rtl/>
        </w:rPr>
        <w:t xml:space="preserve">אני </w:t>
      </w:r>
      <w:bookmarkStart w:id="12873" w:name="_ETM_Q22_255859"/>
      <w:bookmarkEnd w:id="12873"/>
      <w:r>
        <w:rPr>
          <w:rtl/>
        </w:rPr>
        <w:t xml:space="preserve">מבקשת </w:t>
      </w:r>
      <w:bookmarkStart w:id="12874" w:name="_ETM_Q22_256369"/>
      <w:bookmarkEnd w:id="12874"/>
      <w:r>
        <w:rPr>
          <w:rtl/>
        </w:rPr>
        <w:t xml:space="preserve">מכולכם </w:t>
      </w:r>
      <w:bookmarkStart w:id="12875" w:name="_ETM_Q22_256789"/>
      <w:bookmarkEnd w:id="12875"/>
      <w:r>
        <w:rPr>
          <w:rtl/>
        </w:rPr>
        <w:t xml:space="preserve">לשים </w:t>
      </w:r>
      <w:bookmarkStart w:id="12876" w:name="_ETM_Q22_257119"/>
      <w:bookmarkEnd w:id="12876"/>
      <w:r>
        <w:rPr>
          <w:rtl/>
        </w:rPr>
        <w:t>ל</w:t>
      </w:r>
      <w:r>
        <w:rPr>
          <w:rFonts w:hint="cs"/>
          <w:rtl/>
        </w:rPr>
        <w:t>ב</w:t>
      </w:r>
      <w:r>
        <w:rPr>
          <w:rtl/>
        </w:rPr>
        <w:t xml:space="preserve"> </w:t>
      </w:r>
      <w:bookmarkStart w:id="12877" w:name="_ETM_Q22_257329"/>
      <w:bookmarkEnd w:id="12877"/>
      <w:r>
        <w:rPr>
          <w:rtl/>
        </w:rPr>
        <w:t xml:space="preserve">למה </w:t>
      </w:r>
      <w:bookmarkStart w:id="12878" w:name="_ETM_Q22_257539"/>
      <w:bookmarkEnd w:id="12878"/>
      <w:r>
        <w:rPr>
          <w:rtl/>
        </w:rPr>
        <w:t>שאמרתי</w:t>
      </w:r>
      <w:bookmarkStart w:id="12879" w:name="_ETM_Q22_258319"/>
      <w:bookmarkEnd w:id="12879"/>
      <w:r>
        <w:rPr>
          <w:rFonts w:hint="cs"/>
          <w:rtl/>
        </w:rPr>
        <w:t xml:space="preserve"> </w:t>
      </w:r>
      <w:r>
        <w:rPr>
          <w:rFonts w:hint="eastAsia"/>
          <w:rtl/>
        </w:rPr>
        <w:t>–</w:t>
      </w:r>
      <w:r>
        <w:rPr>
          <w:rFonts w:hint="cs"/>
          <w:rtl/>
        </w:rPr>
        <w:t xml:space="preserve"> </w:t>
      </w:r>
      <w:r>
        <w:rPr>
          <w:rtl/>
        </w:rPr>
        <w:t xml:space="preserve">עודד </w:t>
      </w:r>
      <w:bookmarkStart w:id="12880" w:name="_ETM_Q22_258560"/>
      <w:bookmarkEnd w:id="12880"/>
      <w:r>
        <w:rPr>
          <w:rtl/>
        </w:rPr>
        <w:t>פורר</w:t>
      </w:r>
      <w:bookmarkStart w:id="12881" w:name="_ETM_Q22_259369"/>
      <w:bookmarkEnd w:id="12881"/>
      <w:r>
        <w:rPr>
          <w:rFonts w:hint="cs"/>
          <w:rtl/>
        </w:rPr>
        <w:t xml:space="preserve">: </w:t>
      </w:r>
      <w:r>
        <w:rPr>
          <w:rtl/>
        </w:rPr>
        <w:t xml:space="preserve">לא </w:t>
      </w:r>
      <w:bookmarkStart w:id="12882" w:name="_ETM_Q22_259609"/>
      <w:bookmarkEnd w:id="12882"/>
      <w:r>
        <w:rPr>
          <w:rtl/>
        </w:rPr>
        <w:t xml:space="preserve">היה </w:t>
      </w:r>
      <w:bookmarkStart w:id="12883" w:name="_ETM_Q22_259939"/>
      <w:bookmarkStart w:id="12884" w:name="_ETM_Q22_260509"/>
      <w:bookmarkEnd w:id="12883"/>
      <w:bookmarkEnd w:id="12884"/>
      <w:r>
        <w:rPr>
          <w:rtl/>
        </w:rPr>
        <w:t xml:space="preserve">איזשהו </w:t>
      </w:r>
      <w:bookmarkStart w:id="12885" w:name="_ETM_Q22_260840"/>
      <w:bookmarkEnd w:id="12885"/>
      <w:r>
        <w:rPr>
          <w:rtl/>
        </w:rPr>
        <w:t xml:space="preserve">גורם </w:t>
      </w:r>
      <w:bookmarkStart w:id="12886" w:name="_ETM_Q22_261229"/>
      <w:bookmarkEnd w:id="12886"/>
      <w:r>
        <w:rPr>
          <w:rtl/>
        </w:rPr>
        <w:t xml:space="preserve">רשמי </w:t>
      </w:r>
      <w:bookmarkStart w:id="12887" w:name="_ETM_Q22_261679"/>
      <w:bookmarkEnd w:id="12887"/>
      <w:r>
        <w:rPr>
          <w:rtl/>
        </w:rPr>
        <w:t xml:space="preserve">כזה </w:t>
      </w:r>
      <w:bookmarkStart w:id="12888" w:name="_ETM_Q22_261950"/>
      <w:bookmarkEnd w:id="12888"/>
      <w:r>
        <w:rPr>
          <w:rtl/>
        </w:rPr>
        <w:t xml:space="preserve">או </w:t>
      </w:r>
      <w:bookmarkStart w:id="12889" w:name="_ETM_Q22_262039"/>
      <w:bookmarkEnd w:id="12889"/>
      <w:r>
        <w:rPr>
          <w:rtl/>
        </w:rPr>
        <w:t xml:space="preserve">אחר </w:t>
      </w:r>
      <w:bookmarkStart w:id="12890" w:name="_ETM_Q22_262280"/>
      <w:bookmarkEnd w:id="12890"/>
      <w:r>
        <w:rPr>
          <w:rFonts w:hint="cs"/>
          <w:rtl/>
        </w:rPr>
        <w:t xml:space="preserve">במדינת </w:t>
      </w:r>
      <w:bookmarkStart w:id="12891" w:name="_ETM_Q22_262459"/>
      <w:bookmarkStart w:id="12892" w:name="_ETM_Q22_262549"/>
      <w:bookmarkEnd w:id="12891"/>
      <w:bookmarkEnd w:id="12892"/>
      <w:r>
        <w:rPr>
          <w:rtl/>
        </w:rPr>
        <w:t xml:space="preserve">ישראל </w:t>
      </w:r>
      <w:bookmarkStart w:id="12893" w:name="_ETM_Q22_263399"/>
      <w:bookmarkEnd w:id="12893"/>
      <w:r>
        <w:rPr>
          <w:rtl/>
        </w:rPr>
        <w:t xml:space="preserve">בעל </w:t>
      </w:r>
      <w:bookmarkStart w:id="12894" w:name="_ETM_Q22_263969"/>
      <w:bookmarkEnd w:id="12894"/>
      <w:r>
        <w:rPr>
          <w:rtl/>
        </w:rPr>
        <w:t xml:space="preserve">שם </w:t>
      </w:r>
      <w:bookmarkStart w:id="12895" w:name="_ETM_Q22_264479"/>
      <w:bookmarkEnd w:id="12895"/>
      <w:r>
        <w:rPr>
          <w:rtl/>
        </w:rPr>
        <w:t xml:space="preserve">או </w:t>
      </w:r>
      <w:bookmarkStart w:id="12896" w:name="_ETM_Q22_264750"/>
      <w:bookmarkEnd w:id="12896"/>
      <w:r>
        <w:rPr>
          <w:rFonts w:hint="cs"/>
          <w:rtl/>
        </w:rPr>
        <w:t xml:space="preserve">השפעה </w:t>
      </w:r>
      <w:bookmarkStart w:id="12897" w:name="_ETM_Q22_266179"/>
      <w:bookmarkEnd w:id="12897"/>
      <w:r>
        <w:rPr>
          <w:rtl/>
        </w:rPr>
        <w:t xml:space="preserve">שלא </w:t>
      </w:r>
      <w:bookmarkStart w:id="12898" w:name="_ETM_Q22_266479"/>
      <w:bookmarkEnd w:id="12898"/>
      <w:r>
        <w:rPr>
          <w:rtl/>
        </w:rPr>
        <w:t xml:space="preserve">קיבל </w:t>
      </w:r>
      <w:bookmarkStart w:id="12899" w:name="_ETM_Q22_266780"/>
      <w:bookmarkEnd w:id="12899"/>
      <w:r>
        <w:rPr>
          <w:rtl/>
        </w:rPr>
        <w:t>פני</w:t>
      </w:r>
      <w:r>
        <w:rPr>
          <w:rFonts w:hint="cs"/>
          <w:rtl/>
        </w:rPr>
        <w:t>י</w:t>
      </w:r>
      <w:r>
        <w:rPr>
          <w:rtl/>
        </w:rPr>
        <w:t xml:space="preserve">ה </w:t>
      </w:r>
      <w:bookmarkStart w:id="12900" w:name="_ETM_Q22_267319"/>
      <w:bookmarkEnd w:id="12900"/>
      <w:r>
        <w:rPr>
          <w:rtl/>
        </w:rPr>
        <w:t xml:space="preserve">כנראה </w:t>
      </w:r>
      <w:bookmarkStart w:id="12901" w:name="_ETM_Q22_267979"/>
      <w:bookmarkEnd w:id="12901"/>
      <w:r>
        <w:rPr>
          <w:rtl/>
        </w:rPr>
        <w:t>מ</w:t>
      </w:r>
      <w:r>
        <w:rPr>
          <w:rFonts w:hint="cs"/>
          <w:rtl/>
        </w:rPr>
        <w:t xml:space="preserve">לשכת </w:t>
      </w:r>
      <w:bookmarkStart w:id="12902" w:name="_ETM_Q22_268340"/>
      <w:bookmarkEnd w:id="12902"/>
      <w:r>
        <w:rPr>
          <w:rFonts w:hint="cs"/>
          <w:rtl/>
        </w:rPr>
        <w:t>ר</w:t>
      </w:r>
      <w:r w:rsidR="00262137">
        <w:rPr>
          <w:rFonts w:hint="cs"/>
          <w:rtl/>
        </w:rPr>
        <w:t>אש הממשלה</w:t>
      </w:r>
      <w:r>
        <w:rPr>
          <w:rFonts w:hint="cs"/>
          <w:rtl/>
        </w:rPr>
        <w:t xml:space="preserve"> </w:t>
      </w:r>
      <w:bookmarkStart w:id="12903" w:name="_ETM_Q22_268490"/>
      <w:bookmarkStart w:id="12904" w:name="_ETM_Q22_270010"/>
      <w:bookmarkEnd w:id="12903"/>
      <w:bookmarkEnd w:id="12904"/>
      <w:r>
        <w:rPr>
          <w:rtl/>
        </w:rPr>
        <w:t xml:space="preserve">להוציא </w:t>
      </w:r>
      <w:bookmarkStart w:id="12905" w:name="_ETM_Q22_270310"/>
      <w:bookmarkEnd w:id="12905"/>
      <w:r>
        <w:rPr>
          <w:rtl/>
        </w:rPr>
        <w:t xml:space="preserve">מכתב </w:t>
      </w:r>
      <w:bookmarkStart w:id="12906" w:name="_ETM_Q22_270640"/>
      <w:bookmarkEnd w:id="12906"/>
      <w:r>
        <w:rPr>
          <w:rtl/>
        </w:rPr>
        <w:t xml:space="preserve">תודה </w:t>
      </w:r>
      <w:bookmarkStart w:id="12907" w:name="_ETM_Q22_271120"/>
      <w:bookmarkEnd w:id="12907"/>
      <w:r>
        <w:rPr>
          <w:rtl/>
        </w:rPr>
        <w:t>לקטר</w:t>
      </w:r>
      <w:r>
        <w:rPr>
          <w:rFonts w:hint="cs"/>
          <w:rtl/>
        </w:rPr>
        <w:t>.</w:t>
      </w:r>
      <w:r w:rsidRPr="0043626D">
        <w:rPr>
          <w:rtl/>
        </w:rPr>
        <w:t xml:space="preserve"> </w:t>
      </w:r>
      <w:r>
        <w:rPr>
          <w:rtl/>
        </w:rPr>
        <w:t xml:space="preserve">מעניין </w:t>
      </w:r>
      <w:bookmarkStart w:id="12908" w:name="_ETM_Q22_273020"/>
      <w:bookmarkEnd w:id="12908"/>
      <w:r>
        <w:rPr>
          <w:rtl/>
        </w:rPr>
        <w:t xml:space="preserve">מאוד </w:t>
      </w:r>
      <w:bookmarkStart w:id="12909" w:name="_ETM_Q22_274490"/>
      <w:bookmarkEnd w:id="12909"/>
      <w:r>
        <w:rPr>
          <w:rtl/>
        </w:rPr>
        <w:t xml:space="preserve">מה </w:t>
      </w:r>
      <w:bookmarkStart w:id="12910" w:name="_ETM_Q22_274670"/>
      <w:bookmarkEnd w:id="12910"/>
      <w:r>
        <w:rPr>
          <w:rtl/>
        </w:rPr>
        <w:t xml:space="preserve">מניע </w:t>
      </w:r>
      <w:bookmarkStart w:id="12911" w:name="_ETM_Q22_275420"/>
      <w:bookmarkEnd w:id="12911"/>
      <w:r>
        <w:rPr>
          <w:rtl/>
        </w:rPr>
        <w:t xml:space="preserve">ומה </w:t>
      </w:r>
      <w:bookmarkStart w:id="12912" w:name="_ETM_Q22_275990"/>
      <w:bookmarkEnd w:id="12912"/>
      <w:r>
        <w:rPr>
          <w:rtl/>
        </w:rPr>
        <w:t xml:space="preserve">כזה </w:t>
      </w:r>
      <w:bookmarkStart w:id="12913" w:name="_ETM_Q22_276319"/>
      <w:bookmarkEnd w:id="12913"/>
      <w:r>
        <w:rPr>
          <w:rFonts w:hint="cs"/>
          <w:rtl/>
        </w:rPr>
        <w:t xml:space="preserve">מלחיץ </w:t>
      </w:r>
      <w:bookmarkStart w:id="12914" w:name="_ETM_Q22_276709"/>
      <w:bookmarkEnd w:id="12914"/>
      <w:r>
        <w:rPr>
          <w:rFonts w:hint="cs"/>
          <w:rtl/>
        </w:rPr>
        <w:t xml:space="preserve">את </w:t>
      </w:r>
      <w:bookmarkStart w:id="12915" w:name="_ETM_Q22_277310"/>
      <w:bookmarkEnd w:id="12915"/>
      <w:r>
        <w:rPr>
          <w:rtl/>
        </w:rPr>
        <w:t>לשכת</w:t>
      </w:r>
      <w:r>
        <w:rPr>
          <w:rFonts w:hint="cs"/>
          <w:rtl/>
        </w:rPr>
        <w:t xml:space="preserve"> ר</w:t>
      </w:r>
      <w:r w:rsidR="00262137">
        <w:rPr>
          <w:rFonts w:hint="cs"/>
          <w:rtl/>
        </w:rPr>
        <w:t>אש הממשלה</w:t>
      </w:r>
      <w:bookmarkStart w:id="12916" w:name="_ETM_Q22_278569"/>
      <w:bookmarkEnd w:id="12916"/>
      <w:r>
        <w:rPr>
          <w:rFonts w:hint="cs"/>
          <w:rtl/>
        </w:rPr>
        <w:t xml:space="preserve"> </w:t>
      </w:r>
      <w:r>
        <w:rPr>
          <w:rtl/>
        </w:rPr>
        <w:t xml:space="preserve">שהם </w:t>
      </w:r>
      <w:bookmarkStart w:id="12917" w:name="_ETM_Q22_279049"/>
      <w:bookmarkEnd w:id="12917"/>
      <w:r>
        <w:rPr>
          <w:rtl/>
        </w:rPr>
        <w:t xml:space="preserve">כל </w:t>
      </w:r>
      <w:bookmarkStart w:id="12918" w:name="_ETM_Q22_279229"/>
      <w:bookmarkEnd w:id="12918"/>
      <w:r>
        <w:rPr>
          <w:rtl/>
        </w:rPr>
        <w:t xml:space="preserve">כך </w:t>
      </w:r>
      <w:bookmarkStart w:id="12919" w:name="_ETM_Q22_279499"/>
      <w:bookmarkEnd w:id="12919"/>
      <w:r>
        <w:rPr>
          <w:rtl/>
        </w:rPr>
        <w:t>דואגים</w:t>
      </w:r>
      <w:r>
        <w:rPr>
          <w:rFonts w:hint="cs"/>
          <w:rtl/>
        </w:rPr>
        <w:t>,</w:t>
      </w:r>
      <w:r>
        <w:rPr>
          <w:rtl/>
        </w:rPr>
        <w:t xml:space="preserve"> </w:t>
      </w:r>
      <w:bookmarkStart w:id="12920" w:name="_ETM_Q22_280639"/>
      <w:bookmarkEnd w:id="12920"/>
      <w:r>
        <w:rPr>
          <w:rtl/>
        </w:rPr>
        <w:t xml:space="preserve">הם </w:t>
      </w:r>
      <w:bookmarkStart w:id="12921" w:name="_ETM_Q22_280789"/>
      <w:bookmarkEnd w:id="12921"/>
      <w:r>
        <w:rPr>
          <w:rtl/>
        </w:rPr>
        <w:t xml:space="preserve">כל </w:t>
      </w:r>
      <w:bookmarkStart w:id="12922" w:name="_ETM_Q22_280969"/>
      <w:bookmarkEnd w:id="12922"/>
      <w:r>
        <w:rPr>
          <w:rtl/>
        </w:rPr>
        <w:t xml:space="preserve">כך </w:t>
      </w:r>
      <w:bookmarkStart w:id="12923" w:name="_ETM_Q22_281209"/>
      <w:bookmarkEnd w:id="12923"/>
      <w:r>
        <w:rPr>
          <w:rtl/>
        </w:rPr>
        <w:t xml:space="preserve">דואגים </w:t>
      </w:r>
      <w:bookmarkStart w:id="12924" w:name="_ETM_Q22_281899"/>
      <w:bookmarkStart w:id="12925" w:name="_ETM_Q22_282259"/>
      <w:bookmarkStart w:id="12926" w:name="_ETM_Q22_283459"/>
      <w:bookmarkEnd w:id="12924"/>
      <w:bookmarkEnd w:id="12925"/>
      <w:bookmarkEnd w:id="12926"/>
      <w:r>
        <w:rPr>
          <w:rtl/>
        </w:rPr>
        <w:t xml:space="preserve">להוציא </w:t>
      </w:r>
      <w:bookmarkStart w:id="12927" w:name="_ETM_Q22_283849"/>
      <w:bookmarkEnd w:id="12927"/>
      <w:r>
        <w:rPr>
          <w:rtl/>
        </w:rPr>
        <w:t xml:space="preserve">מכתבי </w:t>
      </w:r>
      <w:bookmarkStart w:id="12928" w:name="_ETM_Q22_284389"/>
      <w:bookmarkEnd w:id="12928"/>
      <w:r>
        <w:rPr>
          <w:rtl/>
        </w:rPr>
        <w:t xml:space="preserve">תודה </w:t>
      </w:r>
      <w:bookmarkStart w:id="12929" w:name="_ETM_Q22_284869"/>
      <w:bookmarkEnd w:id="12929"/>
      <w:r>
        <w:rPr>
          <w:rFonts w:hint="cs"/>
          <w:rtl/>
        </w:rPr>
        <w:t xml:space="preserve">לממשלת קטר. </w:t>
      </w:r>
    </w:p>
    <w:p w:rsidR="005930C5" w:rsidRDefault="005930C5" w:rsidP="000376AD">
      <w:pPr>
        <w:rPr>
          <w:rtl/>
        </w:rPr>
      </w:pPr>
      <w:bookmarkStart w:id="12930" w:name="_ETM_Q22_273000"/>
      <w:bookmarkEnd w:id="12930"/>
    </w:p>
    <w:p w:rsidR="005930C5" w:rsidRDefault="005930C5" w:rsidP="000376AD">
      <w:pPr>
        <w:pStyle w:val="af7"/>
        <w:keepNext/>
        <w:rPr>
          <w:rtl/>
        </w:rPr>
      </w:pPr>
      <w:bookmarkStart w:id="12931" w:name="ET_interruption_6461_18"/>
      <w:r w:rsidRPr="009C423D">
        <w:rPr>
          <w:rStyle w:val="TagStyle"/>
          <w:rtl/>
        </w:rPr>
        <w:t xml:space="preserve"> &lt;&lt; קריאה &gt;&gt; </w:t>
      </w:r>
      <w:r>
        <w:rPr>
          <w:rtl/>
        </w:rPr>
        <w:t>שר התקשורת שלמה קרעי:</w:t>
      </w:r>
      <w:r w:rsidRPr="009C423D">
        <w:rPr>
          <w:rStyle w:val="TagStyle"/>
          <w:rtl/>
        </w:rPr>
        <w:t xml:space="preserve"> &lt;&lt; קריאה &gt;&gt;</w:t>
      </w:r>
      <w:r>
        <w:rPr>
          <w:rtl/>
        </w:rPr>
        <w:t xml:space="preserve"> </w:t>
      </w:r>
      <w:bookmarkEnd w:id="12931"/>
    </w:p>
    <w:p w:rsidR="005930C5" w:rsidRDefault="005930C5" w:rsidP="005223CB">
      <w:pPr>
        <w:rPr>
          <w:rtl/>
        </w:rPr>
      </w:pPr>
    </w:p>
    <w:p w:rsidR="005930C5" w:rsidRDefault="005930C5" w:rsidP="000376AD">
      <w:pPr>
        <w:rPr>
          <w:rtl/>
        </w:rPr>
      </w:pPr>
      <w:bookmarkStart w:id="12932" w:name="_ETM_Q22_270000"/>
      <w:bookmarkEnd w:id="12932"/>
      <w:r>
        <w:rPr>
          <w:rFonts w:hint="cs"/>
          <w:rtl/>
        </w:rPr>
        <w:t xml:space="preserve">ליברמן הוא זה </w:t>
      </w:r>
      <w:r w:rsidRPr="00BE6427">
        <w:rPr>
          <w:rFonts w:hint="cs"/>
          <w:rtl/>
        </w:rPr>
        <w:t xml:space="preserve">שבישל ויזם את כל עסקת הכספים. </w:t>
      </w:r>
      <w:bookmarkStart w:id="12933" w:name="_ETM_Q22_275000"/>
      <w:bookmarkEnd w:id="12933"/>
      <w:r w:rsidRPr="00BE6427">
        <w:rPr>
          <w:rFonts w:hint="cs"/>
          <w:rtl/>
        </w:rPr>
        <w:t>הוא</w:t>
      </w:r>
      <w:r>
        <w:rPr>
          <w:rFonts w:hint="cs"/>
          <w:rtl/>
        </w:rPr>
        <w:t xml:space="preserve"> עשה את זה ביולי 2018 </w:t>
      </w:r>
      <w:bookmarkStart w:id="12934" w:name="_ETM_Q22_278000"/>
      <w:bookmarkEnd w:id="12934"/>
      <w:r>
        <w:rPr>
          <w:rFonts w:hint="cs"/>
          <w:rtl/>
        </w:rPr>
        <w:t xml:space="preserve">מול שר החוץ הקטרי בפגישה בקפריסין. </w:t>
      </w:r>
    </w:p>
    <w:p w:rsidR="005930C5" w:rsidRDefault="005930C5" w:rsidP="000376AD">
      <w:pPr>
        <w:rPr>
          <w:rtl/>
        </w:rPr>
      </w:pPr>
    </w:p>
    <w:p w:rsidR="005930C5" w:rsidRDefault="005930C5" w:rsidP="000376AD">
      <w:pPr>
        <w:pStyle w:val="af7"/>
        <w:keepNext/>
        <w:rPr>
          <w:rtl/>
        </w:rPr>
      </w:pPr>
      <w:bookmarkStart w:id="12935" w:name="ET_interruption_5520_58"/>
      <w:r w:rsidRPr="0043626D">
        <w:rPr>
          <w:rStyle w:val="TagStyle"/>
          <w:rtl/>
        </w:rPr>
        <w:t xml:space="preserve"> &lt;&lt; קריאה &gt;&gt; </w:t>
      </w:r>
      <w:r>
        <w:rPr>
          <w:rtl/>
        </w:rPr>
        <w:t>עודד פורר (ישראל ביתנו):</w:t>
      </w:r>
      <w:r w:rsidRPr="0043626D">
        <w:rPr>
          <w:rStyle w:val="TagStyle"/>
          <w:rtl/>
        </w:rPr>
        <w:t xml:space="preserve"> &lt;&lt; קריאה &gt;&gt;</w:t>
      </w:r>
      <w:r>
        <w:rPr>
          <w:rtl/>
        </w:rPr>
        <w:t xml:space="preserve"> </w:t>
      </w:r>
      <w:bookmarkEnd w:id="12935"/>
    </w:p>
    <w:p w:rsidR="005930C5" w:rsidRDefault="005930C5" w:rsidP="005223CB">
      <w:pPr>
        <w:rPr>
          <w:rtl/>
        </w:rPr>
      </w:pPr>
    </w:p>
    <w:p w:rsidR="005930C5" w:rsidRDefault="005930C5" w:rsidP="00EE4044">
      <w:pPr>
        <w:rPr>
          <w:rtl/>
        </w:rPr>
      </w:pPr>
      <w:r>
        <w:rPr>
          <w:rFonts w:hint="cs"/>
          <w:rtl/>
        </w:rPr>
        <w:t xml:space="preserve">אתה יודע </w:t>
      </w:r>
      <w:bookmarkStart w:id="12936" w:name="_ETM_Q22_280000"/>
      <w:bookmarkEnd w:id="12936"/>
      <w:r>
        <w:rPr>
          <w:rFonts w:hint="cs"/>
          <w:rtl/>
        </w:rPr>
        <w:t xml:space="preserve">שזה לא נכון. אתה יודע שאתה אומר שקרים </w:t>
      </w:r>
      <w:r w:rsidR="00BB368D">
        <w:rPr>
          <w:rFonts w:hint="cs"/>
          <w:rtl/>
        </w:rPr>
        <w:t>– – –</w:t>
      </w:r>
      <w:r>
        <w:rPr>
          <w:rFonts w:hint="cs"/>
          <w:rtl/>
        </w:rPr>
        <w:t xml:space="preserve"> שאתה בממשלה שמימנה את חמאס, שאחראית לטבח הגדול. זה הכול. מה לעשות. </w:t>
      </w:r>
    </w:p>
    <w:p w:rsidR="005930C5" w:rsidRDefault="005930C5" w:rsidP="00EE4044">
      <w:pPr>
        <w:rPr>
          <w:rtl/>
        </w:rPr>
      </w:pPr>
    </w:p>
    <w:p w:rsidR="005930C5" w:rsidRDefault="005930C5" w:rsidP="000376AD">
      <w:pPr>
        <w:pStyle w:val="af8"/>
        <w:keepNext/>
        <w:rPr>
          <w:rtl/>
        </w:rPr>
      </w:pPr>
      <w:bookmarkStart w:id="12937" w:name="_ETM_Q22_281000"/>
      <w:bookmarkEnd w:id="12937"/>
      <w:r w:rsidRPr="004966BA">
        <w:rPr>
          <w:rStyle w:val="TagStyle"/>
          <w:rtl/>
        </w:rPr>
        <w:t xml:space="preserve"> &lt;&lt; יור &gt;&gt; </w:t>
      </w:r>
      <w:r>
        <w:rPr>
          <w:rtl/>
        </w:rPr>
        <w:t>היו"ר ארז מלול:</w:t>
      </w:r>
      <w:r w:rsidRPr="004966BA">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12938" w:name="_ETM_Q22_282000"/>
      <w:bookmarkEnd w:id="12938"/>
      <w:r>
        <w:rPr>
          <w:rFonts w:hint="cs"/>
          <w:rtl/>
        </w:rPr>
        <w:t>בוא, בוא. לא – השר קרעי, השר קרעי</w:t>
      </w:r>
      <w:bookmarkStart w:id="12939" w:name="_ETM_Q22_292000"/>
      <w:bookmarkEnd w:id="12939"/>
      <w:r>
        <w:rPr>
          <w:rFonts w:hint="cs"/>
          <w:rtl/>
        </w:rPr>
        <w:t xml:space="preserve">, בוא. עודד, עודד, חבר הכנסת עודד פורר, אתה מפריע לחברתך. גם ככה קשה לה. </w:t>
      </w:r>
    </w:p>
    <w:p w:rsidR="005930C5" w:rsidRDefault="005930C5" w:rsidP="000376AD">
      <w:pPr>
        <w:rPr>
          <w:rtl/>
        </w:rPr>
      </w:pPr>
      <w:bookmarkStart w:id="12940" w:name="_ETM_Q22_297000"/>
      <w:bookmarkEnd w:id="12940"/>
    </w:p>
    <w:p w:rsidR="005930C5" w:rsidRDefault="005930C5" w:rsidP="000376AD">
      <w:pPr>
        <w:pStyle w:val="af7"/>
        <w:keepNext/>
        <w:rPr>
          <w:rtl/>
        </w:rPr>
      </w:pPr>
      <w:bookmarkStart w:id="12941" w:name="ET_interruption_5520_23"/>
      <w:r w:rsidRPr="00211DB6">
        <w:rPr>
          <w:rStyle w:val="TagStyle"/>
          <w:rtl/>
        </w:rPr>
        <w:t xml:space="preserve"> &lt;&lt; קריאה &gt;&gt; </w:t>
      </w:r>
      <w:r>
        <w:rPr>
          <w:rtl/>
        </w:rPr>
        <w:t>עודד פורר (ישראל ביתנו):</w:t>
      </w:r>
      <w:r w:rsidRPr="00211DB6">
        <w:rPr>
          <w:rStyle w:val="TagStyle"/>
          <w:rtl/>
        </w:rPr>
        <w:t xml:space="preserve"> &lt;&lt; קריאה &gt;&gt;</w:t>
      </w:r>
      <w:r>
        <w:rPr>
          <w:rtl/>
        </w:rPr>
        <w:t xml:space="preserve"> </w:t>
      </w:r>
      <w:bookmarkEnd w:id="12941"/>
    </w:p>
    <w:p w:rsidR="005930C5" w:rsidRDefault="005930C5" w:rsidP="005223CB">
      <w:pPr>
        <w:rPr>
          <w:rtl/>
        </w:rPr>
      </w:pPr>
    </w:p>
    <w:p w:rsidR="005930C5" w:rsidRDefault="005930C5" w:rsidP="00262137">
      <w:pPr>
        <w:rPr>
          <w:rtl/>
        </w:rPr>
      </w:pPr>
      <w:r>
        <w:rPr>
          <w:rFonts w:hint="cs"/>
          <w:rtl/>
        </w:rPr>
        <w:t xml:space="preserve">האמת היא שראש הממשלה שלך הוא האחראי הבלעדי </w:t>
      </w:r>
      <w:bookmarkStart w:id="12942" w:name="_ETM_Q22_305000"/>
      <w:bookmarkEnd w:id="12942"/>
      <w:r>
        <w:rPr>
          <w:rFonts w:hint="cs"/>
          <w:rtl/>
        </w:rPr>
        <w:t xml:space="preserve">לזה שחמאס בנה את המנהרות עם הכסף שאתם דאגתם להביא לו. </w:t>
      </w:r>
      <w:bookmarkStart w:id="12943" w:name="_ETM_Q22_308000"/>
      <w:bookmarkEnd w:id="12943"/>
      <w:r>
        <w:rPr>
          <w:rFonts w:hint="cs"/>
          <w:rtl/>
        </w:rPr>
        <w:t xml:space="preserve">זה הכול. זה הכול. זה הכול. </w:t>
      </w:r>
      <w:bookmarkStart w:id="12944" w:name="_ETM_Q22_311000"/>
      <w:bookmarkEnd w:id="12944"/>
      <w:r>
        <w:rPr>
          <w:rFonts w:hint="cs"/>
          <w:rtl/>
        </w:rPr>
        <w:t>אין מה לעשות</w:t>
      </w:r>
      <w:r w:rsidR="00262137">
        <w:rPr>
          <w:rFonts w:hint="cs"/>
          <w:rtl/>
        </w:rPr>
        <w:t>,</w:t>
      </w:r>
      <w:r>
        <w:rPr>
          <w:rFonts w:hint="cs"/>
          <w:rtl/>
        </w:rPr>
        <w:t xml:space="preserve"> זאת האמת. זאת האמת. </w:t>
      </w:r>
    </w:p>
    <w:p w:rsidR="005930C5" w:rsidRDefault="005930C5" w:rsidP="000376AD">
      <w:pPr>
        <w:rPr>
          <w:rtl/>
        </w:rPr>
      </w:pPr>
      <w:bookmarkStart w:id="12945" w:name="_ETM_Q22_298000"/>
      <w:bookmarkEnd w:id="12945"/>
    </w:p>
    <w:p w:rsidR="005930C5" w:rsidRDefault="005930C5" w:rsidP="000376AD">
      <w:pPr>
        <w:pStyle w:val="af8"/>
        <w:keepNext/>
        <w:rPr>
          <w:rtl/>
        </w:rPr>
      </w:pPr>
      <w:r w:rsidRPr="00211DB6">
        <w:rPr>
          <w:rStyle w:val="TagStyle"/>
          <w:rtl/>
        </w:rPr>
        <w:t xml:space="preserve"> &lt;&lt; יור &gt;&gt; </w:t>
      </w:r>
      <w:r>
        <w:rPr>
          <w:rtl/>
        </w:rPr>
        <w:t>היו"ר ארז מלול:</w:t>
      </w:r>
      <w:r w:rsidRPr="00211DB6">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12946" w:name="_ETM_Q22_294000"/>
      <w:bookmarkEnd w:id="12946"/>
      <w:r>
        <w:rPr>
          <w:rFonts w:hint="cs"/>
          <w:rtl/>
        </w:rPr>
        <w:t xml:space="preserve">עודד, אתה רוצה </w:t>
      </w:r>
      <w:bookmarkStart w:id="12947" w:name="_ETM_Q22_296000"/>
      <w:bookmarkEnd w:id="12947"/>
      <w:r>
        <w:rPr>
          <w:rFonts w:hint="cs"/>
          <w:rtl/>
        </w:rPr>
        <w:t xml:space="preserve">לצאת? </w:t>
      </w:r>
    </w:p>
    <w:p w:rsidR="005930C5" w:rsidRDefault="005930C5" w:rsidP="000376AD">
      <w:pPr>
        <w:rPr>
          <w:rtl/>
        </w:rPr>
      </w:pPr>
    </w:p>
    <w:p w:rsidR="005930C5" w:rsidRDefault="005930C5" w:rsidP="000376AD">
      <w:pPr>
        <w:pStyle w:val="af7"/>
        <w:keepNext/>
        <w:rPr>
          <w:rtl/>
        </w:rPr>
      </w:pPr>
      <w:r w:rsidRPr="00B20690">
        <w:rPr>
          <w:rStyle w:val="TagStyle"/>
          <w:rtl/>
        </w:rPr>
        <w:t xml:space="preserve"> &lt;&lt; קריאה &gt;&gt; </w:t>
      </w:r>
      <w:r>
        <w:rPr>
          <w:rtl/>
        </w:rPr>
        <w:t>שר התקשורת שלמה קרעי:</w:t>
      </w:r>
      <w:r w:rsidRPr="00B20690">
        <w:rPr>
          <w:rStyle w:val="TagStyle"/>
          <w:rtl/>
        </w:rPr>
        <w:t xml:space="preserve"> &lt;&lt; קריאה &gt;&gt;</w:t>
      </w:r>
      <w:r>
        <w:rPr>
          <w:rtl/>
        </w:rPr>
        <w:t xml:space="preserve"> </w:t>
      </w:r>
    </w:p>
    <w:p w:rsidR="005930C5" w:rsidRDefault="005930C5" w:rsidP="005223CB">
      <w:pPr>
        <w:rPr>
          <w:rtl/>
        </w:rPr>
      </w:pPr>
    </w:p>
    <w:p w:rsidR="005930C5" w:rsidRDefault="005930C5" w:rsidP="000376AD">
      <w:pPr>
        <w:rPr>
          <w:rtl/>
        </w:rPr>
      </w:pPr>
      <w:r>
        <w:rPr>
          <w:rFonts w:hint="cs"/>
          <w:rtl/>
        </w:rPr>
        <w:t xml:space="preserve">הוא עשה את זה ביולי 2018 מול שר החוץ הקטרי בפגישה בקפריסין. ליברמן, ליברמן הוא זה שבישל </w:t>
      </w:r>
      <w:bookmarkStart w:id="12948" w:name="_ETM_Q22_317000"/>
      <w:bookmarkEnd w:id="12948"/>
      <w:r>
        <w:rPr>
          <w:rFonts w:hint="cs"/>
          <w:rtl/>
        </w:rPr>
        <w:t xml:space="preserve">ויזם </w:t>
      </w:r>
      <w:r>
        <w:rPr>
          <w:rFonts w:hint="eastAsia"/>
          <w:rtl/>
        </w:rPr>
        <w:t>–</w:t>
      </w:r>
      <w:r>
        <w:rPr>
          <w:rFonts w:hint="cs"/>
          <w:rtl/>
        </w:rPr>
        <w:t xml:space="preserve"> אומר בנט. </w:t>
      </w:r>
    </w:p>
    <w:p w:rsidR="005930C5" w:rsidRDefault="005930C5" w:rsidP="000376AD">
      <w:pPr>
        <w:rPr>
          <w:rtl/>
        </w:rPr>
      </w:pPr>
      <w:bookmarkStart w:id="12949" w:name="_ETM_Q22_316000"/>
      <w:bookmarkEnd w:id="12949"/>
    </w:p>
    <w:p w:rsidR="005930C5" w:rsidRDefault="005930C5" w:rsidP="000376AD">
      <w:pPr>
        <w:pStyle w:val="af7"/>
        <w:keepNext/>
        <w:rPr>
          <w:rtl/>
        </w:rPr>
      </w:pPr>
      <w:bookmarkStart w:id="12950" w:name="ET_interruption_5520_28"/>
      <w:r w:rsidRPr="00115EB3">
        <w:rPr>
          <w:rStyle w:val="TagStyle"/>
          <w:rtl/>
        </w:rPr>
        <w:t xml:space="preserve"> &lt;&lt; קריאה &gt;&gt; </w:t>
      </w:r>
      <w:r>
        <w:rPr>
          <w:rtl/>
        </w:rPr>
        <w:t>עודד פורר (ישראל ביתנו):</w:t>
      </w:r>
      <w:r w:rsidRPr="00115EB3">
        <w:rPr>
          <w:rStyle w:val="TagStyle"/>
          <w:rtl/>
        </w:rPr>
        <w:t xml:space="preserve"> &lt;&lt; קריאה &gt;&gt;</w:t>
      </w:r>
      <w:r>
        <w:rPr>
          <w:rtl/>
        </w:rPr>
        <w:t xml:space="preserve"> </w:t>
      </w:r>
      <w:bookmarkEnd w:id="12950"/>
    </w:p>
    <w:p w:rsidR="005930C5" w:rsidRDefault="005930C5" w:rsidP="005223CB">
      <w:pPr>
        <w:rPr>
          <w:rtl/>
        </w:rPr>
      </w:pPr>
    </w:p>
    <w:p w:rsidR="005930C5" w:rsidRDefault="005930C5" w:rsidP="000376AD">
      <w:pPr>
        <w:rPr>
          <w:rtl/>
        </w:rPr>
      </w:pPr>
      <w:bookmarkStart w:id="12951" w:name="_ETM_Q22_319000"/>
      <w:bookmarkEnd w:id="12951"/>
      <w:r>
        <w:rPr>
          <w:rFonts w:hint="cs"/>
          <w:rtl/>
        </w:rPr>
        <w:t xml:space="preserve">השקר שלך. אתה רגיל להיות שר שקרן, ואתה </w:t>
      </w:r>
      <w:bookmarkStart w:id="12952" w:name="_ETM_Q22_323000"/>
      <w:bookmarkEnd w:id="12952"/>
      <w:r>
        <w:rPr>
          <w:rFonts w:hint="cs"/>
          <w:rtl/>
        </w:rPr>
        <w:t xml:space="preserve">רגיל לספר שקרים </w:t>
      </w:r>
      <w:r w:rsidR="00BB368D">
        <w:rPr>
          <w:rFonts w:hint="cs"/>
          <w:rtl/>
        </w:rPr>
        <w:t>– – –</w:t>
      </w:r>
    </w:p>
    <w:p w:rsidR="005930C5" w:rsidRDefault="005930C5" w:rsidP="000376AD">
      <w:pPr>
        <w:rPr>
          <w:rtl/>
        </w:rPr>
      </w:pPr>
    </w:p>
    <w:p w:rsidR="005930C5" w:rsidRDefault="005930C5" w:rsidP="000376AD">
      <w:pPr>
        <w:pStyle w:val="-"/>
        <w:keepNext/>
        <w:rPr>
          <w:rtl/>
        </w:rPr>
      </w:pPr>
      <w:bookmarkStart w:id="12953" w:name="ET_speakercontinue_5552_39"/>
      <w:r w:rsidRPr="008C64AA">
        <w:rPr>
          <w:rStyle w:val="TagStyle"/>
          <w:rtl/>
        </w:rPr>
        <w:t xml:space="preserve"> &lt;&lt; דובר_המשך &gt;&gt; </w:t>
      </w:r>
      <w:r>
        <w:rPr>
          <w:rtl/>
        </w:rPr>
        <w:t>יוליה מלינובסקי (ישראל ביתנו):</w:t>
      </w:r>
      <w:r w:rsidRPr="008C64AA">
        <w:rPr>
          <w:rStyle w:val="TagStyle"/>
          <w:rtl/>
        </w:rPr>
        <w:t xml:space="preserve"> &lt;&lt; דובר_המשך &gt;&gt;</w:t>
      </w:r>
      <w:r>
        <w:rPr>
          <w:rtl/>
        </w:rPr>
        <w:t xml:space="preserve"> </w:t>
      </w:r>
      <w:bookmarkEnd w:id="12953"/>
    </w:p>
    <w:p w:rsidR="005930C5" w:rsidRDefault="005930C5" w:rsidP="005223CB">
      <w:pPr>
        <w:rPr>
          <w:rtl/>
        </w:rPr>
      </w:pPr>
    </w:p>
    <w:p w:rsidR="005930C5" w:rsidRDefault="005930C5" w:rsidP="000376AD">
      <w:pPr>
        <w:rPr>
          <w:rtl/>
        </w:rPr>
      </w:pPr>
      <w:r>
        <w:rPr>
          <w:rFonts w:hint="cs"/>
          <w:rtl/>
        </w:rPr>
        <w:t>ממ</w:t>
      </w:r>
      <w:bookmarkStart w:id="12954" w:name="_ETM_Q22_320000"/>
      <w:bookmarkStart w:id="12955" w:name="_ETM_Q22_299000"/>
      <w:bookmarkStart w:id="12956" w:name="_ETM_Q22_289000"/>
      <w:bookmarkStart w:id="12957" w:name="_ETM_Q22_285499"/>
      <w:bookmarkEnd w:id="12954"/>
      <w:bookmarkEnd w:id="12955"/>
      <w:bookmarkEnd w:id="12956"/>
      <w:bookmarkEnd w:id="12957"/>
      <w:r>
        <w:rPr>
          <w:rFonts w:hint="cs"/>
          <w:rtl/>
        </w:rPr>
        <w:t xml:space="preserve">שלת אחים קטרים, מעכשיו </w:t>
      </w:r>
      <w:bookmarkStart w:id="12958" w:name="_ETM_Q22_327000"/>
      <w:bookmarkStart w:id="12959" w:name="_ETM_Q22_286549"/>
      <w:bookmarkStart w:id="12960" w:name="_ETM_Q22_286880"/>
      <w:bookmarkStart w:id="12961" w:name="_ETM_Q22_288210"/>
      <w:bookmarkStart w:id="12962" w:name="_ETM_Q22_290600"/>
      <w:bookmarkStart w:id="12963" w:name="_ETM_Q22_293620"/>
      <w:bookmarkStart w:id="12964" w:name="_ETM_Q22_298020"/>
      <w:bookmarkStart w:id="12965" w:name="_ETM_Q22_301290"/>
      <w:bookmarkStart w:id="12966" w:name="_ETM_Q22_301560"/>
      <w:bookmarkStart w:id="12967" w:name="_ETM_Q22_303299"/>
      <w:bookmarkStart w:id="12968" w:name="_ETM_Q22_303390"/>
      <w:bookmarkStart w:id="12969" w:name="_ETM_Q22_303630"/>
      <w:bookmarkStart w:id="12970" w:name="_ETM_Q22_307999"/>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r>
        <w:rPr>
          <w:rFonts w:hint="cs"/>
          <w:rtl/>
        </w:rPr>
        <w:t xml:space="preserve">בבקשה תתפללו במקומות אחרים. </w:t>
      </w:r>
      <w:bookmarkStart w:id="12971" w:name="_ETM_Q22_312980"/>
      <w:bookmarkStart w:id="12972" w:name="_ETM_Q22_317250"/>
      <w:bookmarkEnd w:id="12971"/>
      <w:bookmarkEnd w:id="12972"/>
      <w:r>
        <w:rPr>
          <w:rFonts w:hint="cs"/>
          <w:rtl/>
        </w:rPr>
        <w:t xml:space="preserve">אתם לא ראויים לבתי הכנסת שלנו. </w:t>
      </w:r>
      <w:bookmarkStart w:id="12973" w:name="_ETM_Q22_330000"/>
      <w:bookmarkEnd w:id="12973"/>
    </w:p>
    <w:p w:rsidR="005930C5" w:rsidRDefault="005930C5" w:rsidP="000376AD">
      <w:pPr>
        <w:rPr>
          <w:rtl/>
        </w:rPr>
      </w:pPr>
      <w:bookmarkStart w:id="12974" w:name="_ETM_Q22_331000"/>
      <w:bookmarkEnd w:id="12974"/>
    </w:p>
    <w:p w:rsidR="005930C5" w:rsidRDefault="005930C5" w:rsidP="000376AD">
      <w:pPr>
        <w:pStyle w:val="af7"/>
        <w:keepNext/>
        <w:rPr>
          <w:rtl/>
        </w:rPr>
      </w:pPr>
      <w:bookmarkStart w:id="12975" w:name="ET_interruption_6461_30"/>
      <w:r w:rsidRPr="008E51AD">
        <w:rPr>
          <w:rStyle w:val="TagStyle"/>
          <w:rtl/>
        </w:rPr>
        <w:t xml:space="preserve"> &lt;&lt; קריאה &gt;&gt; </w:t>
      </w:r>
      <w:r>
        <w:rPr>
          <w:rtl/>
        </w:rPr>
        <w:t>שר התקשורת שלמה קרעי:</w:t>
      </w:r>
      <w:r w:rsidRPr="008E51AD">
        <w:rPr>
          <w:rStyle w:val="TagStyle"/>
          <w:rtl/>
        </w:rPr>
        <w:t xml:space="preserve"> &lt;&lt; קריאה &gt;&gt;</w:t>
      </w:r>
      <w:r>
        <w:rPr>
          <w:rtl/>
        </w:rPr>
        <w:t xml:space="preserve"> </w:t>
      </w:r>
      <w:bookmarkEnd w:id="12975"/>
    </w:p>
    <w:p w:rsidR="005930C5" w:rsidRDefault="005930C5" w:rsidP="005223CB">
      <w:pPr>
        <w:rPr>
          <w:rtl/>
        </w:rPr>
      </w:pPr>
    </w:p>
    <w:p w:rsidR="005930C5" w:rsidRDefault="005930C5" w:rsidP="000376AD">
      <w:pPr>
        <w:rPr>
          <w:rtl/>
        </w:rPr>
      </w:pPr>
      <w:r>
        <w:rPr>
          <w:rFonts w:hint="cs"/>
          <w:rtl/>
        </w:rPr>
        <w:t xml:space="preserve">איך אמר ראש הממשלה? האמת כואבת. האמת כואבת. </w:t>
      </w:r>
    </w:p>
    <w:p w:rsidR="005930C5" w:rsidRDefault="005930C5" w:rsidP="000376AD">
      <w:pPr>
        <w:rPr>
          <w:rtl/>
        </w:rPr>
      </w:pPr>
    </w:p>
    <w:p w:rsidR="005930C5" w:rsidRDefault="005930C5" w:rsidP="000376AD">
      <w:pPr>
        <w:pStyle w:val="-"/>
        <w:keepNext/>
        <w:rPr>
          <w:rtl/>
        </w:rPr>
      </w:pPr>
      <w:bookmarkStart w:id="12976" w:name="ET_speakercontinue_5552_40"/>
      <w:r w:rsidRPr="00CC76BD">
        <w:rPr>
          <w:rStyle w:val="TagStyle"/>
          <w:rtl/>
        </w:rPr>
        <w:t xml:space="preserve"> &lt;&lt; דובר_המשך &gt;&gt; </w:t>
      </w:r>
      <w:r>
        <w:rPr>
          <w:rtl/>
        </w:rPr>
        <w:t>יוליה מלינובסקי (ישראל ביתנו):</w:t>
      </w:r>
      <w:r w:rsidRPr="00CC76BD">
        <w:rPr>
          <w:rStyle w:val="TagStyle"/>
          <w:rtl/>
        </w:rPr>
        <w:t xml:space="preserve"> &lt;&lt; דובר_המשך &gt;&gt;</w:t>
      </w:r>
      <w:r>
        <w:rPr>
          <w:rtl/>
        </w:rPr>
        <w:t xml:space="preserve"> </w:t>
      </w:r>
      <w:bookmarkEnd w:id="12976"/>
    </w:p>
    <w:p w:rsidR="005930C5" w:rsidRDefault="005930C5" w:rsidP="005223CB">
      <w:pPr>
        <w:rPr>
          <w:rtl/>
        </w:rPr>
      </w:pPr>
    </w:p>
    <w:p w:rsidR="005930C5" w:rsidRDefault="005930C5" w:rsidP="000376AD">
      <w:pPr>
        <w:rPr>
          <w:rtl/>
        </w:rPr>
      </w:pPr>
      <w:r>
        <w:rPr>
          <w:rFonts w:hint="cs"/>
          <w:rtl/>
        </w:rPr>
        <w:t>א</w:t>
      </w:r>
      <w:bookmarkStart w:id="12977" w:name="_ETM_Q22_336000"/>
      <w:bookmarkEnd w:id="12977"/>
      <w:r>
        <w:rPr>
          <w:rFonts w:hint="cs"/>
          <w:rtl/>
        </w:rPr>
        <w:t xml:space="preserve">תם </w:t>
      </w:r>
      <w:bookmarkStart w:id="12978" w:name="_ETM_Q22_329000"/>
      <w:bookmarkEnd w:id="12978"/>
      <w:r>
        <w:rPr>
          <w:rFonts w:hint="cs"/>
          <w:rtl/>
        </w:rPr>
        <w:t xml:space="preserve">לא ראויים לבתי הכנסת שלנו, אתם צריכים להתפלל במקום </w:t>
      </w:r>
      <w:bookmarkStart w:id="12979" w:name="_ETM_Q22_334000"/>
      <w:bookmarkEnd w:id="12979"/>
      <w:r>
        <w:rPr>
          <w:rFonts w:hint="cs"/>
          <w:rtl/>
        </w:rPr>
        <w:t xml:space="preserve">אחר. ממשלת אחים קטרים. אגב, עודד, </w:t>
      </w:r>
      <w:bookmarkStart w:id="12980" w:name="_ETM_Q22_322849"/>
      <w:bookmarkStart w:id="12981" w:name="_ETM_Q22_324129"/>
      <w:bookmarkStart w:id="12982" w:name="_ETM_Q22_325639"/>
      <w:bookmarkStart w:id="12983" w:name="_ETM_Q22_325909"/>
      <w:bookmarkStart w:id="12984" w:name="_ETM_Q22_326230"/>
      <w:bookmarkStart w:id="12985" w:name="_ETM_Q22_327040"/>
      <w:bookmarkStart w:id="12986" w:name="_ETM_Q22_327459"/>
      <w:bookmarkStart w:id="12987" w:name="_ETM_Q22_330150"/>
      <w:bookmarkStart w:id="12988" w:name="_ETM_Q22_331079"/>
      <w:bookmarkStart w:id="12989" w:name="_ETM_Q22_331560"/>
      <w:bookmarkStart w:id="12990" w:name="_ETM_Q22_334060"/>
      <w:bookmarkStart w:id="12991" w:name="_ETM_Q22_337270"/>
      <w:bookmarkStart w:id="12992" w:name="_ETM_Q22_339250"/>
      <w:bookmarkStart w:id="12993" w:name="_ETM_Q22_341330"/>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r>
        <w:rPr>
          <w:rtl/>
        </w:rPr>
        <w:t xml:space="preserve">אני </w:t>
      </w:r>
      <w:bookmarkStart w:id="12994" w:name="_ETM_Q22_341510"/>
      <w:bookmarkEnd w:id="12994"/>
      <w:r>
        <w:rPr>
          <w:rtl/>
        </w:rPr>
        <w:t xml:space="preserve">חושבת </w:t>
      </w:r>
      <w:bookmarkStart w:id="12995" w:name="_ETM_Q22_341960"/>
      <w:bookmarkEnd w:id="12995"/>
      <w:r>
        <w:rPr>
          <w:rtl/>
        </w:rPr>
        <w:t xml:space="preserve">שאנחנו </w:t>
      </w:r>
      <w:bookmarkStart w:id="12996" w:name="_ETM_Q22_342380"/>
      <w:bookmarkEnd w:id="12996"/>
      <w:r>
        <w:rPr>
          <w:rtl/>
        </w:rPr>
        <w:t xml:space="preserve">עוד </w:t>
      </w:r>
      <w:bookmarkStart w:id="12997" w:name="_ETM_Q22_342530"/>
      <w:bookmarkEnd w:id="12997"/>
      <w:r>
        <w:rPr>
          <w:rtl/>
        </w:rPr>
        <w:t xml:space="preserve">מעט </w:t>
      </w:r>
      <w:bookmarkStart w:id="12998" w:name="_ETM_Q22_342800"/>
      <w:bookmarkEnd w:id="12998"/>
      <w:r>
        <w:rPr>
          <w:rFonts w:hint="cs"/>
          <w:rtl/>
        </w:rPr>
        <w:t xml:space="preserve">נגלה </w:t>
      </w:r>
      <w:r>
        <w:rPr>
          <w:rtl/>
        </w:rPr>
        <w:t xml:space="preserve">– </w:t>
      </w:r>
      <w:bookmarkStart w:id="12999" w:name="_ETM_Q22_344120"/>
      <w:bookmarkEnd w:id="12999"/>
      <w:r>
        <w:rPr>
          <w:rFonts w:hint="cs"/>
          <w:rtl/>
        </w:rPr>
        <w:t>למה עוד מעט?</w:t>
      </w:r>
    </w:p>
    <w:p w:rsidR="005930C5" w:rsidRDefault="005930C5" w:rsidP="000376AD">
      <w:pPr>
        <w:rPr>
          <w:rtl/>
        </w:rPr>
      </w:pPr>
      <w:bookmarkStart w:id="13000" w:name="_ETM_Q22_346000"/>
      <w:bookmarkEnd w:id="13000"/>
    </w:p>
    <w:p w:rsidR="005930C5" w:rsidRDefault="005930C5" w:rsidP="000376AD">
      <w:pPr>
        <w:pStyle w:val="af7"/>
        <w:keepNext/>
        <w:rPr>
          <w:rtl/>
        </w:rPr>
      </w:pPr>
      <w:bookmarkStart w:id="13001" w:name="ET_interruption_5520_32"/>
      <w:r w:rsidRPr="00006776">
        <w:rPr>
          <w:rStyle w:val="TagStyle"/>
          <w:rtl/>
        </w:rPr>
        <w:t xml:space="preserve"> &lt;&lt; קריאה &gt;&gt; </w:t>
      </w:r>
      <w:r>
        <w:rPr>
          <w:rtl/>
        </w:rPr>
        <w:t>עודד פורר (ישראל ביתנו):</w:t>
      </w:r>
      <w:r w:rsidRPr="00006776">
        <w:rPr>
          <w:rStyle w:val="TagStyle"/>
          <w:rtl/>
        </w:rPr>
        <w:t xml:space="preserve"> &lt;&lt; קריאה &gt;&gt;</w:t>
      </w:r>
      <w:r>
        <w:rPr>
          <w:rtl/>
        </w:rPr>
        <w:t xml:space="preserve"> </w:t>
      </w:r>
      <w:bookmarkEnd w:id="13001"/>
    </w:p>
    <w:p w:rsidR="005930C5" w:rsidRDefault="005930C5" w:rsidP="005223CB">
      <w:pPr>
        <w:rPr>
          <w:rtl/>
        </w:rPr>
      </w:pPr>
    </w:p>
    <w:p w:rsidR="005930C5" w:rsidRDefault="005930C5" w:rsidP="000376AD">
      <w:pPr>
        <w:rPr>
          <w:rtl/>
        </w:rPr>
      </w:pPr>
      <w:r>
        <w:rPr>
          <w:rFonts w:hint="cs"/>
          <w:rtl/>
        </w:rPr>
        <w:t xml:space="preserve">אני לא יודע אם </w:t>
      </w:r>
      <w:r w:rsidR="00BB368D">
        <w:rPr>
          <w:rFonts w:hint="cs"/>
          <w:rtl/>
        </w:rPr>
        <w:t>– – –</w:t>
      </w:r>
      <w:r>
        <w:rPr>
          <w:rFonts w:hint="cs"/>
          <w:rtl/>
        </w:rPr>
        <w:t xml:space="preserve"> </w:t>
      </w:r>
    </w:p>
    <w:p w:rsidR="005930C5" w:rsidRDefault="005930C5" w:rsidP="000376AD">
      <w:pPr>
        <w:rPr>
          <w:rtl/>
        </w:rPr>
      </w:pPr>
      <w:bookmarkStart w:id="13002" w:name="_ETM_Q22_345000"/>
      <w:bookmarkEnd w:id="13002"/>
    </w:p>
    <w:p w:rsidR="005930C5" w:rsidRDefault="005930C5" w:rsidP="000376AD">
      <w:pPr>
        <w:pStyle w:val="af8"/>
        <w:keepNext/>
        <w:rPr>
          <w:rtl/>
        </w:rPr>
      </w:pPr>
      <w:bookmarkStart w:id="13003" w:name="ET_yor_6595_33"/>
      <w:r w:rsidRPr="00715571">
        <w:rPr>
          <w:rStyle w:val="TagStyle"/>
          <w:rtl/>
        </w:rPr>
        <w:t xml:space="preserve"> &lt;&lt; יור &gt;&gt; </w:t>
      </w:r>
      <w:r>
        <w:rPr>
          <w:rtl/>
        </w:rPr>
        <w:t>היו"ר ארז מלול:</w:t>
      </w:r>
      <w:r w:rsidRPr="00715571">
        <w:rPr>
          <w:rStyle w:val="TagStyle"/>
          <w:rtl/>
        </w:rPr>
        <w:t xml:space="preserve"> &lt;&lt; יור &gt;&gt;</w:t>
      </w:r>
      <w:r>
        <w:rPr>
          <w:rtl/>
        </w:rPr>
        <w:t xml:space="preserve"> </w:t>
      </w:r>
      <w:bookmarkEnd w:id="13003"/>
    </w:p>
    <w:p w:rsidR="005930C5" w:rsidRDefault="005930C5" w:rsidP="005223CB">
      <w:pPr>
        <w:rPr>
          <w:rtl/>
        </w:rPr>
      </w:pPr>
    </w:p>
    <w:p w:rsidR="005930C5" w:rsidRDefault="005930C5" w:rsidP="000376AD">
      <w:pPr>
        <w:rPr>
          <w:rtl/>
        </w:rPr>
      </w:pPr>
      <w:r>
        <w:rPr>
          <w:rFonts w:hint="cs"/>
          <w:rtl/>
        </w:rPr>
        <w:t>אתה לבד פה, אתה לא חייב לצעוק. שומעים אותך גם אם תדבר רגיל. אין פה הרבה ח"כים.</w:t>
      </w:r>
    </w:p>
    <w:p w:rsidR="005930C5" w:rsidRDefault="005930C5" w:rsidP="000376AD">
      <w:pPr>
        <w:rPr>
          <w:rtl/>
        </w:rPr>
      </w:pPr>
      <w:bookmarkStart w:id="13004" w:name="_ETM_Q22_349000"/>
      <w:bookmarkEnd w:id="13004"/>
    </w:p>
    <w:p w:rsidR="005930C5" w:rsidRDefault="005930C5" w:rsidP="000376AD">
      <w:pPr>
        <w:pStyle w:val="af7"/>
        <w:keepNext/>
        <w:rPr>
          <w:rtl/>
        </w:rPr>
      </w:pPr>
      <w:bookmarkStart w:id="13005" w:name="ET_interruption_6461_34"/>
      <w:r w:rsidRPr="00807557">
        <w:rPr>
          <w:rStyle w:val="TagStyle"/>
          <w:rtl/>
        </w:rPr>
        <w:t xml:space="preserve"> &lt;&lt; קריאה &gt;&gt; </w:t>
      </w:r>
      <w:r>
        <w:rPr>
          <w:rtl/>
        </w:rPr>
        <w:t>שר התקשורת שלמה קרעי:</w:t>
      </w:r>
      <w:r w:rsidRPr="00807557">
        <w:rPr>
          <w:rStyle w:val="TagStyle"/>
          <w:rtl/>
        </w:rPr>
        <w:t xml:space="preserve"> &lt;&lt; קריאה &gt;&gt;</w:t>
      </w:r>
      <w:r>
        <w:rPr>
          <w:rtl/>
        </w:rPr>
        <w:t xml:space="preserve"> </w:t>
      </w:r>
      <w:bookmarkEnd w:id="13005"/>
    </w:p>
    <w:p w:rsidR="005930C5" w:rsidRDefault="005930C5" w:rsidP="005223CB">
      <w:pPr>
        <w:rPr>
          <w:rtl/>
        </w:rPr>
      </w:pPr>
    </w:p>
    <w:p w:rsidR="005930C5" w:rsidRDefault="005930C5" w:rsidP="000376AD">
      <w:pPr>
        <w:rPr>
          <w:rtl/>
        </w:rPr>
      </w:pPr>
      <w:r>
        <w:rPr>
          <w:rFonts w:hint="cs"/>
          <w:rtl/>
        </w:rPr>
        <w:t xml:space="preserve">האמת כואבת, פורר. </w:t>
      </w:r>
    </w:p>
    <w:p w:rsidR="005930C5" w:rsidRDefault="005930C5" w:rsidP="000376AD">
      <w:pPr>
        <w:rPr>
          <w:rtl/>
        </w:rPr>
      </w:pPr>
      <w:bookmarkStart w:id="13006" w:name="_ETM_Q22_355000"/>
      <w:bookmarkEnd w:id="13006"/>
    </w:p>
    <w:p w:rsidR="005930C5" w:rsidRDefault="005930C5" w:rsidP="000376AD">
      <w:pPr>
        <w:pStyle w:val="-"/>
        <w:keepNext/>
        <w:rPr>
          <w:rtl/>
        </w:rPr>
      </w:pPr>
      <w:bookmarkStart w:id="13007" w:name="ET_speakercontinue_5552_41"/>
      <w:r w:rsidRPr="00CC76BD">
        <w:rPr>
          <w:rStyle w:val="TagStyle"/>
          <w:rtl/>
        </w:rPr>
        <w:t xml:space="preserve"> &lt;&lt; דובר_המשך &gt;&gt; </w:t>
      </w:r>
      <w:r>
        <w:rPr>
          <w:rtl/>
        </w:rPr>
        <w:t>יוליה מלינובסקי (ישראל ביתנו):</w:t>
      </w:r>
      <w:r w:rsidRPr="00CC76BD">
        <w:rPr>
          <w:rStyle w:val="TagStyle"/>
          <w:rtl/>
        </w:rPr>
        <w:t xml:space="preserve"> &lt;&lt; דובר_המשך &gt;&gt;</w:t>
      </w:r>
      <w:r>
        <w:rPr>
          <w:rtl/>
        </w:rPr>
        <w:t xml:space="preserve"> </w:t>
      </w:r>
      <w:bookmarkEnd w:id="13007"/>
    </w:p>
    <w:p w:rsidR="005930C5" w:rsidRDefault="005930C5" w:rsidP="005223CB">
      <w:pPr>
        <w:rPr>
          <w:rtl/>
        </w:rPr>
      </w:pPr>
    </w:p>
    <w:p w:rsidR="005930C5" w:rsidRDefault="005930C5" w:rsidP="000376AD">
      <w:pPr>
        <w:rPr>
          <w:rtl/>
        </w:rPr>
      </w:pPr>
      <w:r>
        <w:rPr>
          <w:rFonts w:hint="cs"/>
          <w:rtl/>
        </w:rPr>
        <w:t xml:space="preserve">אני </w:t>
      </w:r>
      <w:bookmarkStart w:id="13008" w:name="_ETM_Q22_348000"/>
      <w:bookmarkStart w:id="13009" w:name="_ETM_Q22_344000"/>
      <w:bookmarkStart w:id="13010" w:name="_ETM_Q22_344480"/>
      <w:bookmarkStart w:id="13011" w:name="_ETM_Q22_344630"/>
      <w:bookmarkStart w:id="13012" w:name="_ETM_Q22_344870"/>
      <w:bookmarkStart w:id="13013" w:name="_ETM_Q22_351290"/>
      <w:bookmarkStart w:id="13014" w:name="_ETM_Q22_353800"/>
      <w:bookmarkStart w:id="13015" w:name="_ETM_Q22_355969"/>
      <w:bookmarkStart w:id="13016" w:name="_ETM_Q22_356239"/>
      <w:bookmarkEnd w:id="13008"/>
      <w:bookmarkEnd w:id="13009"/>
      <w:bookmarkEnd w:id="13010"/>
      <w:bookmarkEnd w:id="13011"/>
      <w:bookmarkEnd w:id="13012"/>
      <w:bookmarkEnd w:id="13013"/>
      <w:bookmarkEnd w:id="13014"/>
      <w:bookmarkEnd w:id="13015"/>
      <w:bookmarkEnd w:id="13016"/>
      <w:r>
        <w:rPr>
          <w:rtl/>
        </w:rPr>
        <w:t xml:space="preserve">אגיד </w:t>
      </w:r>
      <w:bookmarkStart w:id="13017" w:name="_ETM_Q22_356540"/>
      <w:bookmarkEnd w:id="13017"/>
      <w:r>
        <w:rPr>
          <w:rtl/>
        </w:rPr>
        <w:t xml:space="preserve">לך </w:t>
      </w:r>
      <w:bookmarkStart w:id="13018" w:name="_ETM_Q22_356810"/>
      <w:bookmarkEnd w:id="13018"/>
      <w:r>
        <w:rPr>
          <w:rtl/>
        </w:rPr>
        <w:t xml:space="preserve">עוד </w:t>
      </w:r>
      <w:bookmarkStart w:id="13019" w:name="_ETM_Q22_357019"/>
      <w:bookmarkEnd w:id="13019"/>
      <w:r>
        <w:rPr>
          <w:rtl/>
        </w:rPr>
        <w:t>משהו</w:t>
      </w:r>
      <w:r>
        <w:rPr>
          <w:rFonts w:hint="cs"/>
          <w:rtl/>
        </w:rPr>
        <w:t xml:space="preserve">, עודד. </w:t>
      </w:r>
    </w:p>
    <w:p w:rsidR="005930C5" w:rsidRDefault="005930C5" w:rsidP="000376AD">
      <w:pPr>
        <w:rPr>
          <w:rtl/>
        </w:rPr>
      </w:pPr>
      <w:bookmarkStart w:id="13020" w:name="_ETM_Q22_350000"/>
      <w:bookmarkEnd w:id="13020"/>
    </w:p>
    <w:p w:rsidR="005930C5" w:rsidRDefault="005930C5" w:rsidP="000376AD">
      <w:pPr>
        <w:pStyle w:val="af7"/>
        <w:keepNext/>
        <w:rPr>
          <w:rtl/>
        </w:rPr>
      </w:pPr>
      <w:bookmarkStart w:id="13021" w:name="ET_interruption_5520_42"/>
      <w:r w:rsidRPr="00BD2E96">
        <w:rPr>
          <w:rStyle w:val="TagStyle"/>
          <w:rtl/>
        </w:rPr>
        <w:t xml:space="preserve"> &lt;&lt; קריאה &gt;&gt; </w:t>
      </w:r>
      <w:r>
        <w:rPr>
          <w:rtl/>
        </w:rPr>
        <w:t>עודד פורר (ישראל ביתנו):</w:t>
      </w:r>
      <w:r w:rsidRPr="00BD2E96">
        <w:rPr>
          <w:rStyle w:val="TagStyle"/>
          <w:rtl/>
        </w:rPr>
        <w:t xml:space="preserve"> &lt;&lt; קריאה &gt;&gt;</w:t>
      </w:r>
      <w:r>
        <w:rPr>
          <w:rtl/>
        </w:rPr>
        <w:t xml:space="preserve"> </w:t>
      </w:r>
      <w:bookmarkEnd w:id="13021"/>
    </w:p>
    <w:p w:rsidR="005930C5" w:rsidRDefault="005930C5" w:rsidP="005223CB">
      <w:pPr>
        <w:rPr>
          <w:rtl/>
        </w:rPr>
      </w:pPr>
    </w:p>
    <w:p w:rsidR="005930C5" w:rsidRDefault="005930C5" w:rsidP="000376AD">
      <w:pPr>
        <w:rPr>
          <w:rtl/>
        </w:rPr>
      </w:pPr>
      <w:r>
        <w:rPr>
          <w:rFonts w:hint="cs"/>
          <w:rtl/>
        </w:rPr>
        <w:t xml:space="preserve">לא </w:t>
      </w:r>
      <w:bookmarkStart w:id="13022" w:name="_ETM_Q22_353000"/>
      <w:bookmarkEnd w:id="13022"/>
      <w:r>
        <w:rPr>
          <w:rFonts w:hint="cs"/>
          <w:rtl/>
        </w:rPr>
        <w:t>יודע איפה היועצים שלך מועסקים.</w:t>
      </w:r>
    </w:p>
    <w:p w:rsidR="005930C5" w:rsidRDefault="005930C5" w:rsidP="000376AD">
      <w:pPr>
        <w:rPr>
          <w:rtl/>
        </w:rPr>
      </w:pPr>
      <w:bookmarkStart w:id="13023" w:name="_ETM_Q22_354000"/>
      <w:bookmarkEnd w:id="13023"/>
    </w:p>
    <w:p w:rsidR="005930C5" w:rsidRDefault="005930C5" w:rsidP="000376AD">
      <w:pPr>
        <w:pStyle w:val="af7"/>
        <w:keepNext/>
        <w:rPr>
          <w:rtl/>
        </w:rPr>
      </w:pPr>
      <w:r w:rsidRPr="006416A0">
        <w:rPr>
          <w:rStyle w:val="TagStyle"/>
          <w:rtl/>
        </w:rPr>
        <w:t xml:space="preserve"> &lt;&lt; קריאה &gt;&gt; </w:t>
      </w:r>
      <w:r>
        <w:rPr>
          <w:rtl/>
        </w:rPr>
        <w:t>שר התקשורת שלמה קרעי:</w:t>
      </w:r>
      <w:r w:rsidRPr="006416A0">
        <w:rPr>
          <w:rStyle w:val="TagStyle"/>
          <w:rtl/>
        </w:rPr>
        <w:t xml:space="preserve"> &lt;&lt; קריאה &gt;&gt;</w:t>
      </w:r>
      <w:r>
        <w:rPr>
          <w:rtl/>
        </w:rPr>
        <w:t xml:space="preserve"> </w:t>
      </w:r>
    </w:p>
    <w:p w:rsidR="005930C5" w:rsidRDefault="005930C5" w:rsidP="005223CB">
      <w:pPr>
        <w:rPr>
          <w:rtl/>
        </w:rPr>
      </w:pPr>
    </w:p>
    <w:p w:rsidR="005930C5" w:rsidRPr="006416A0" w:rsidRDefault="005930C5" w:rsidP="000376AD">
      <w:pPr>
        <w:rPr>
          <w:rtl/>
        </w:rPr>
      </w:pPr>
      <w:r>
        <w:rPr>
          <w:rFonts w:hint="cs"/>
          <w:rtl/>
        </w:rPr>
        <w:t xml:space="preserve">האמת כואבת. </w:t>
      </w:r>
    </w:p>
    <w:p w:rsidR="005930C5" w:rsidRDefault="005930C5" w:rsidP="000376AD">
      <w:pPr>
        <w:rPr>
          <w:rtl/>
        </w:rPr>
      </w:pPr>
      <w:bookmarkStart w:id="13024" w:name="_ETM_Q22_351000"/>
      <w:bookmarkEnd w:id="13024"/>
    </w:p>
    <w:p w:rsidR="005930C5" w:rsidRDefault="005930C5" w:rsidP="000376AD">
      <w:pPr>
        <w:pStyle w:val="-"/>
        <w:keepNext/>
        <w:rPr>
          <w:rtl/>
        </w:rPr>
      </w:pPr>
      <w:bookmarkStart w:id="13025" w:name="ET_speakercontinue_5552_43"/>
      <w:r w:rsidRPr="00BD2E96">
        <w:rPr>
          <w:rStyle w:val="TagStyle"/>
          <w:rtl/>
        </w:rPr>
        <w:t xml:space="preserve"> &lt;&lt; דובר_המשך &gt;&gt; </w:t>
      </w:r>
      <w:r>
        <w:rPr>
          <w:rtl/>
        </w:rPr>
        <w:t>יוליה מלינובסקי (ישראל ביתנו):</w:t>
      </w:r>
      <w:r w:rsidRPr="00BD2E96">
        <w:rPr>
          <w:rStyle w:val="TagStyle"/>
          <w:rtl/>
        </w:rPr>
        <w:t xml:space="preserve"> &lt;&lt; דובר_המשך &gt;&gt;</w:t>
      </w:r>
      <w:r>
        <w:rPr>
          <w:rtl/>
        </w:rPr>
        <w:t xml:space="preserve"> </w:t>
      </w:r>
      <w:bookmarkEnd w:id="13025"/>
    </w:p>
    <w:p w:rsidR="005930C5" w:rsidRDefault="005930C5" w:rsidP="000376AD">
      <w:pPr>
        <w:rPr>
          <w:rtl/>
        </w:rPr>
      </w:pPr>
    </w:p>
    <w:p w:rsidR="00262137" w:rsidRDefault="005930C5" w:rsidP="00262137">
      <w:pPr>
        <w:rPr>
          <w:rtl/>
        </w:rPr>
      </w:pPr>
      <w:r>
        <w:rPr>
          <w:rFonts w:hint="cs"/>
          <w:rtl/>
        </w:rPr>
        <w:t xml:space="preserve">אני אגיד לך עוד </w:t>
      </w:r>
      <w:bookmarkStart w:id="13026" w:name="_ETM_Q22_352000"/>
      <w:bookmarkEnd w:id="13026"/>
      <w:r>
        <w:rPr>
          <w:rFonts w:hint="cs"/>
          <w:rtl/>
        </w:rPr>
        <w:t>משהו</w:t>
      </w:r>
      <w:bookmarkStart w:id="13027" w:name="_ETM_Q22_359290"/>
      <w:bookmarkEnd w:id="13027"/>
      <w:r>
        <w:rPr>
          <w:rFonts w:hint="cs"/>
          <w:rtl/>
        </w:rPr>
        <w:t xml:space="preserve">, שכנראה </w:t>
      </w:r>
      <w:r>
        <w:rPr>
          <w:rFonts w:hint="eastAsia"/>
          <w:rtl/>
        </w:rPr>
        <w:t>–</w:t>
      </w:r>
      <w:r>
        <w:rPr>
          <w:rFonts w:hint="cs"/>
          <w:rtl/>
        </w:rPr>
        <w:t xml:space="preserve"> ו</w:t>
      </w:r>
      <w:r>
        <w:rPr>
          <w:rtl/>
        </w:rPr>
        <w:t xml:space="preserve">עכשיו </w:t>
      </w:r>
      <w:bookmarkStart w:id="13028" w:name="_ETM_Q22_359709"/>
      <w:bookmarkEnd w:id="13028"/>
      <w:r>
        <w:rPr>
          <w:rtl/>
        </w:rPr>
        <w:t xml:space="preserve">זה </w:t>
      </w:r>
      <w:bookmarkStart w:id="13029" w:name="_ETM_Q22_359889"/>
      <w:bookmarkEnd w:id="13029"/>
      <w:r>
        <w:rPr>
          <w:rtl/>
        </w:rPr>
        <w:t xml:space="preserve">לא </w:t>
      </w:r>
      <w:bookmarkStart w:id="13030" w:name="_ETM_Q22_360340"/>
      <w:bookmarkEnd w:id="13030"/>
      <w:r>
        <w:rPr>
          <w:rtl/>
        </w:rPr>
        <w:t xml:space="preserve">בציניות </w:t>
      </w:r>
      <w:bookmarkStart w:id="13031" w:name="_ETM_Q22_360850"/>
      <w:bookmarkEnd w:id="13031"/>
      <w:r>
        <w:rPr>
          <w:rtl/>
        </w:rPr>
        <w:t>אל</w:t>
      </w:r>
      <w:r>
        <w:rPr>
          <w:rFonts w:hint="cs"/>
          <w:rtl/>
        </w:rPr>
        <w:t>א</w:t>
      </w:r>
      <w:r>
        <w:rPr>
          <w:rtl/>
        </w:rPr>
        <w:t xml:space="preserve"> </w:t>
      </w:r>
      <w:bookmarkStart w:id="13032" w:name="_ETM_Q22_361030"/>
      <w:bookmarkEnd w:id="13032"/>
      <w:r>
        <w:rPr>
          <w:rtl/>
        </w:rPr>
        <w:t>ברצינות</w:t>
      </w:r>
      <w:r>
        <w:rPr>
          <w:rFonts w:hint="cs"/>
          <w:rtl/>
        </w:rPr>
        <w:t xml:space="preserve"> </w:t>
      </w:r>
      <w:r>
        <w:rPr>
          <w:rFonts w:hint="eastAsia"/>
          <w:rtl/>
        </w:rPr>
        <w:t>–</w:t>
      </w:r>
      <w:bookmarkStart w:id="13033" w:name="_ETM_Q22_362090"/>
      <w:bookmarkStart w:id="13034" w:name="_ETM_Q22_362269"/>
      <w:bookmarkEnd w:id="13033"/>
      <w:bookmarkEnd w:id="13034"/>
      <w:r>
        <w:rPr>
          <w:rFonts w:hint="cs"/>
          <w:rtl/>
        </w:rPr>
        <w:t xml:space="preserve"> על </w:t>
      </w:r>
      <w:r>
        <w:rPr>
          <w:rtl/>
        </w:rPr>
        <w:t xml:space="preserve">כל </w:t>
      </w:r>
      <w:bookmarkStart w:id="13035" w:name="_ETM_Q22_362480"/>
      <w:bookmarkEnd w:id="13035"/>
      <w:r>
        <w:rPr>
          <w:rtl/>
        </w:rPr>
        <w:t xml:space="preserve">ההפקרות </w:t>
      </w:r>
      <w:bookmarkStart w:id="13036" w:name="_ETM_Q22_363109"/>
      <w:bookmarkEnd w:id="13036"/>
      <w:r>
        <w:rPr>
          <w:rtl/>
        </w:rPr>
        <w:t>הז</w:t>
      </w:r>
      <w:r>
        <w:rPr>
          <w:rFonts w:hint="cs"/>
          <w:rtl/>
        </w:rPr>
        <w:t>ו</w:t>
      </w:r>
      <w:r>
        <w:rPr>
          <w:rtl/>
        </w:rPr>
        <w:t xml:space="preserve"> </w:t>
      </w:r>
      <w:bookmarkStart w:id="13037" w:name="_ETM_Q22_364110"/>
      <w:bookmarkEnd w:id="13037"/>
      <w:r>
        <w:rPr>
          <w:rtl/>
        </w:rPr>
        <w:t xml:space="preserve">של </w:t>
      </w:r>
      <w:bookmarkStart w:id="13038" w:name="_ETM_Q22_364710"/>
      <w:bookmarkStart w:id="13039" w:name="_ETM_Q22_365400"/>
      <w:bookmarkStart w:id="13040" w:name="_ETM_Q22_366330"/>
      <w:bookmarkEnd w:id="13038"/>
      <w:bookmarkEnd w:id="13039"/>
      <w:bookmarkEnd w:id="13040"/>
      <w:r>
        <w:rPr>
          <w:rFonts w:hint="cs"/>
          <w:rtl/>
        </w:rPr>
        <w:t xml:space="preserve">הרפיסות </w:t>
      </w:r>
      <w:r>
        <w:rPr>
          <w:rtl/>
        </w:rPr>
        <w:t xml:space="preserve">וחוסר </w:t>
      </w:r>
      <w:bookmarkStart w:id="13041" w:name="_ETM_Q22_366780"/>
      <w:bookmarkEnd w:id="13041"/>
      <w:r>
        <w:rPr>
          <w:rFonts w:hint="cs"/>
          <w:rtl/>
        </w:rPr>
        <w:t>ה</w:t>
      </w:r>
      <w:r>
        <w:rPr>
          <w:rtl/>
        </w:rPr>
        <w:t xml:space="preserve">יכולת </w:t>
      </w:r>
      <w:bookmarkStart w:id="13042" w:name="_ETM_Q22_367110"/>
      <w:bookmarkEnd w:id="13042"/>
      <w:r>
        <w:rPr>
          <w:rFonts w:hint="cs"/>
          <w:rtl/>
        </w:rPr>
        <w:t xml:space="preserve">של ביבי </w:t>
      </w:r>
      <w:r>
        <w:rPr>
          <w:rtl/>
        </w:rPr>
        <w:t xml:space="preserve">לקבל </w:t>
      </w:r>
      <w:bookmarkStart w:id="13043" w:name="_ETM_Q22_367500"/>
      <w:bookmarkEnd w:id="13043"/>
      <w:r>
        <w:rPr>
          <w:rtl/>
        </w:rPr>
        <w:t>החלטות</w:t>
      </w:r>
      <w:bookmarkStart w:id="13044" w:name="_ETM_Q22_367950"/>
      <w:bookmarkStart w:id="13045" w:name="_ETM_Q22_368100"/>
      <w:bookmarkStart w:id="13046" w:name="_ETM_Q22_369169"/>
      <w:bookmarkEnd w:id="13044"/>
      <w:bookmarkEnd w:id="13045"/>
      <w:bookmarkEnd w:id="13046"/>
      <w:r>
        <w:rPr>
          <w:rFonts w:hint="cs"/>
          <w:rtl/>
        </w:rPr>
        <w:t xml:space="preserve"> ש</w:t>
      </w:r>
      <w:r>
        <w:rPr>
          <w:rtl/>
        </w:rPr>
        <w:t xml:space="preserve">נים </w:t>
      </w:r>
      <w:bookmarkStart w:id="13047" w:name="_ETM_Q22_369680"/>
      <w:bookmarkEnd w:id="13047"/>
      <w:r>
        <w:rPr>
          <w:rtl/>
        </w:rPr>
        <w:t>רבות</w:t>
      </w:r>
      <w:r>
        <w:rPr>
          <w:rFonts w:hint="cs"/>
          <w:rtl/>
        </w:rPr>
        <w:t>,</w:t>
      </w:r>
      <w:r>
        <w:rPr>
          <w:rtl/>
        </w:rPr>
        <w:t xml:space="preserve"> </w:t>
      </w:r>
      <w:bookmarkStart w:id="13048" w:name="_ETM_Q22_370519"/>
      <w:bookmarkEnd w:id="13048"/>
      <w:r>
        <w:rPr>
          <w:rtl/>
        </w:rPr>
        <w:t xml:space="preserve">כולנו </w:t>
      </w:r>
      <w:bookmarkStart w:id="13049" w:name="_ETM_Q22_370849"/>
      <w:bookmarkEnd w:id="13049"/>
      <w:r>
        <w:rPr>
          <w:rtl/>
        </w:rPr>
        <w:t xml:space="preserve">שילמנו </w:t>
      </w:r>
      <w:bookmarkStart w:id="13050" w:name="_ETM_Q22_371239"/>
      <w:bookmarkEnd w:id="13050"/>
      <w:r>
        <w:rPr>
          <w:rtl/>
        </w:rPr>
        <w:t>מחיר</w:t>
      </w:r>
      <w:r>
        <w:rPr>
          <w:rFonts w:hint="cs"/>
          <w:rtl/>
        </w:rPr>
        <w:t>,</w:t>
      </w:r>
      <w:r>
        <w:rPr>
          <w:rtl/>
        </w:rPr>
        <w:t xml:space="preserve"> </w:t>
      </w:r>
      <w:bookmarkStart w:id="13051" w:name="_ETM_Q22_371719"/>
      <w:bookmarkEnd w:id="13051"/>
      <w:r>
        <w:rPr>
          <w:rtl/>
        </w:rPr>
        <w:t xml:space="preserve">כולנו </w:t>
      </w:r>
      <w:bookmarkStart w:id="13052" w:name="_ETM_Q22_372049"/>
      <w:bookmarkEnd w:id="13052"/>
      <w:r>
        <w:rPr>
          <w:rtl/>
        </w:rPr>
        <w:t xml:space="preserve">שילמנו </w:t>
      </w:r>
      <w:bookmarkStart w:id="13053" w:name="_ETM_Q22_372439"/>
      <w:bookmarkEnd w:id="13053"/>
      <w:r>
        <w:rPr>
          <w:rtl/>
        </w:rPr>
        <w:t xml:space="preserve">מס </w:t>
      </w:r>
      <w:bookmarkStart w:id="13054" w:name="_ETM_Q22_372650"/>
      <w:bookmarkEnd w:id="13054"/>
      <w:r>
        <w:rPr>
          <w:rtl/>
        </w:rPr>
        <w:t>חמאס</w:t>
      </w:r>
      <w:r>
        <w:rPr>
          <w:rFonts w:hint="cs"/>
          <w:rtl/>
        </w:rPr>
        <w:t>,</w:t>
      </w:r>
      <w:r>
        <w:rPr>
          <w:rtl/>
        </w:rPr>
        <w:t xml:space="preserve"> </w:t>
      </w:r>
      <w:bookmarkStart w:id="13055" w:name="_ETM_Q22_373700"/>
      <w:bookmarkEnd w:id="13055"/>
      <w:r>
        <w:rPr>
          <w:rtl/>
        </w:rPr>
        <w:t>מ</w:t>
      </w:r>
      <w:r>
        <w:rPr>
          <w:rFonts w:hint="cs"/>
          <w:rtl/>
        </w:rPr>
        <w:t>ס</w:t>
      </w:r>
      <w:r>
        <w:rPr>
          <w:rtl/>
        </w:rPr>
        <w:t xml:space="preserve"> </w:t>
      </w:r>
      <w:bookmarkStart w:id="13056" w:name="_ETM_Q22_374000"/>
      <w:bookmarkEnd w:id="13056"/>
      <w:r>
        <w:rPr>
          <w:rtl/>
        </w:rPr>
        <w:t xml:space="preserve">מה </w:t>
      </w:r>
      <w:bookmarkStart w:id="13057" w:name="_ETM_Q22_374240"/>
      <w:bookmarkEnd w:id="13057"/>
      <w:r>
        <w:rPr>
          <w:rtl/>
        </w:rPr>
        <w:t xml:space="preserve">זה </w:t>
      </w:r>
      <w:bookmarkStart w:id="13058" w:name="_ETM_Q22_374419"/>
      <w:bookmarkEnd w:id="13058"/>
      <w:r>
        <w:rPr>
          <w:rtl/>
        </w:rPr>
        <w:t>כבד</w:t>
      </w:r>
      <w:r>
        <w:rPr>
          <w:rFonts w:hint="cs"/>
          <w:rtl/>
        </w:rPr>
        <w:t>,</w:t>
      </w:r>
      <w:r>
        <w:rPr>
          <w:rtl/>
        </w:rPr>
        <w:t xml:space="preserve"> </w:t>
      </w:r>
      <w:bookmarkStart w:id="13059" w:name="_ETM_Q22_376530"/>
      <w:bookmarkEnd w:id="13059"/>
      <w:r>
        <w:rPr>
          <w:rtl/>
        </w:rPr>
        <w:t xml:space="preserve">עם </w:t>
      </w:r>
      <w:bookmarkStart w:id="13060" w:name="_ETM_Q22_376739"/>
      <w:bookmarkEnd w:id="13060"/>
      <w:r>
        <w:rPr>
          <w:rtl/>
        </w:rPr>
        <w:t>דם</w:t>
      </w:r>
      <w:r>
        <w:rPr>
          <w:rFonts w:hint="cs"/>
          <w:rtl/>
        </w:rPr>
        <w:t>,</w:t>
      </w:r>
      <w:r>
        <w:rPr>
          <w:rtl/>
        </w:rPr>
        <w:t xml:space="preserve"> </w:t>
      </w:r>
      <w:bookmarkStart w:id="13061" w:name="_ETM_Q22_377400"/>
      <w:bookmarkEnd w:id="13061"/>
      <w:r>
        <w:rPr>
          <w:rtl/>
        </w:rPr>
        <w:t xml:space="preserve">עם </w:t>
      </w:r>
      <w:bookmarkStart w:id="13062" w:name="_ETM_Q22_377520"/>
      <w:bookmarkEnd w:id="13062"/>
      <w:r>
        <w:rPr>
          <w:rtl/>
        </w:rPr>
        <w:t xml:space="preserve">חיי </w:t>
      </w:r>
      <w:bookmarkStart w:id="13063" w:name="_ETM_Q22_377819"/>
      <w:bookmarkEnd w:id="13063"/>
      <w:r>
        <w:rPr>
          <w:rtl/>
        </w:rPr>
        <w:t>אדם</w:t>
      </w:r>
      <w:r>
        <w:rPr>
          <w:rFonts w:hint="cs"/>
          <w:rtl/>
        </w:rPr>
        <w:t>,</w:t>
      </w:r>
      <w:r>
        <w:rPr>
          <w:rtl/>
        </w:rPr>
        <w:t xml:space="preserve"> </w:t>
      </w:r>
      <w:bookmarkStart w:id="13064" w:name="_ETM_Q22_378209"/>
      <w:bookmarkEnd w:id="13064"/>
      <w:r>
        <w:rPr>
          <w:rtl/>
        </w:rPr>
        <w:t xml:space="preserve">מס </w:t>
      </w:r>
      <w:bookmarkStart w:id="13065" w:name="_ETM_Q22_378419"/>
      <w:bookmarkEnd w:id="13065"/>
      <w:r>
        <w:rPr>
          <w:rtl/>
        </w:rPr>
        <w:t>חמאס</w:t>
      </w:r>
      <w:r w:rsidR="00262137">
        <w:rPr>
          <w:rFonts w:hint="cs"/>
          <w:rtl/>
        </w:rPr>
        <w:t>.</w:t>
      </w:r>
      <w:r>
        <w:rPr>
          <w:rtl/>
        </w:rPr>
        <w:t xml:space="preserve"> </w:t>
      </w:r>
      <w:bookmarkStart w:id="13066" w:name="_ETM_Q22_379169"/>
      <w:bookmarkEnd w:id="13066"/>
      <w:r>
        <w:rPr>
          <w:rtl/>
        </w:rPr>
        <w:t xml:space="preserve">זה </w:t>
      </w:r>
      <w:bookmarkStart w:id="13067" w:name="_ETM_Q22_379560"/>
      <w:bookmarkEnd w:id="13067"/>
      <w:r>
        <w:rPr>
          <w:rtl/>
        </w:rPr>
        <w:t xml:space="preserve">בעצם </w:t>
      </w:r>
      <w:bookmarkStart w:id="13068" w:name="_ETM_Q22_380010"/>
      <w:bookmarkEnd w:id="13068"/>
      <w:r>
        <w:rPr>
          <w:rtl/>
        </w:rPr>
        <w:t>מ</w:t>
      </w:r>
      <w:r>
        <w:rPr>
          <w:rFonts w:hint="cs"/>
          <w:rtl/>
        </w:rPr>
        <w:t>ס</w:t>
      </w:r>
      <w:r>
        <w:rPr>
          <w:rtl/>
        </w:rPr>
        <w:t xml:space="preserve"> </w:t>
      </w:r>
      <w:bookmarkStart w:id="13069" w:name="_ETM_Q22_380280"/>
      <w:bookmarkEnd w:id="13069"/>
      <w:r>
        <w:rPr>
          <w:rtl/>
        </w:rPr>
        <w:t xml:space="preserve">שראש </w:t>
      </w:r>
      <w:bookmarkStart w:id="13070" w:name="_ETM_Q22_380610"/>
      <w:bookmarkEnd w:id="13070"/>
      <w:r>
        <w:rPr>
          <w:rtl/>
        </w:rPr>
        <w:t xml:space="preserve">הממשלה </w:t>
      </w:r>
      <w:bookmarkStart w:id="13071" w:name="_ETM_Q22_381030"/>
      <w:bookmarkEnd w:id="13071"/>
      <w:r>
        <w:rPr>
          <w:rtl/>
        </w:rPr>
        <w:t xml:space="preserve">גבה </w:t>
      </w:r>
      <w:bookmarkStart w:id="13072" w:name="_ETM_Q22_381300"/>
      <w:bookmarkEnd w:id="13072"/>
      <w:r>
        <w:rPr>
          <w:rtl/>
        </w:rPr>
        <w:t>מכולנו</w:t>
      </w:r>
      <w:r>
        <w:rPr>
          <w:rFonts w:hint="cs"/>
          <w:rtl/>
        </w:rPr>
        <w:t xml:space="preserve">, </w:t>
      </w:r>
      <w:bookmarkStart w:id="13073" w:name="_ETM_Q22_378000"/>
      <w:bookmarkEnd w:id="13073"/>
      <w:r>
        <w:rPr>
          <w:rFonts w:hint="cs"/>
          <w:rtl/>
        </w:rPr>
        <w:t xml:space="preserve">ממדינת </w:t>
      </w:r>
      <w:bookmarkStart w:id="13074" w:name="_ETM_Q22_381959"/>
      <w:bookmarkStart w:id="13075" w:name="_ETM_Q22_382349"/>
      <w:bookmarkEnd w:id="13074"/>
      <w:bookmarkEnd w:id="13075"/>
      <w:r>
        <w:rPr>
          <w:rFonts w:hint="cs"/>
          <w:rtl/>
        </w:rPr>
        <w:t xml:space="preserve">ישראל, </w:t>
      </w:r>
      <w:bookmarkStart w:id="13076" w:name="_ETM_Q22_382709"/>
      <w:bookmarkEnd w:id="13076"/>
      <w:r>
        <w:rPr>
          <w:rtl/>
        </w:rPr>
        <w:t xml:space="preserve">בגלל </w:t>
      </w:r>
      <w:bookmarkStart w:id="13077" w:name="_ETM_Q22_383069"/>
      <w:bookmarkEnd w:id="13077"/>
      <w:r>
        <w:rPr>
          <w:rtl/>
        </w:rPr>
        <w:t xml:space="preserve">חוסר </w:t>
      </w:r>
      <w:bookmarkStart w:id="13078" w:name="_ETM_Q22_383400"/>
      <w:bookmarkEnd w:id="13078"/>
      <w:r>
        <w:rPr>
          <w:rFonts w:hint="cs"/>
          <w:rtl/>
        </w:rPr>
        <w:t>ה</w:t>
      </w:r>
      <w:r>
        <w:rPr>
          <w:rtl/>
        </w:rPr>
        <w:t xml:space="preserve">יכולת </w:t>
      </w:r>
      <w:bookmarkStart w:id="13079" w:name="_ETM_Q22_383730"/>
      <w:bookmarkEnd w:id="13079"/>
      <w:r>
        <w:rPr>
          <w:rFonts w:hint="cs"/>
          <w:rtl/>
        </w:rPr>
        <w:t xml:space="preserve">שלו </w:t>
      </w:r>
      <w:r>
        <w:rPr>
          <w:rtl/>
        </w:rPr>
        <w:t xml:space="preserve">לקבל </w:t>
      </w:r>
      <w:bookmarkStart w:id="13080" w:name="_ETM_Q22_384060"/>
      <w:bookmarkEnd w:id="13080"/>
      <w:r>
        <w:rPr>
          <w:rtl/>
        </w:rPr>
        <w:t>החלטות</w:t>
      </w:r>
      <w:r>
        <w:rPr>
          <w:rFonts w:hint="cs"/>
          <w:rtl/>
        </w:rPr>
        <w:t>,</w:t>
      </w:r>
      <w:r>
        <w:rPr>
          <w:rtl/>
        </w:rPr>
        <w:t xml:space="preserve"> </w:t>
      </w:r>
      <w:bookmarkStart w:id="13081" w:name="_ETM_Q22_384480"/>
      <w:bookmarkStart w:id="13082" w:name="_ETM_Q22_385129"/>
      <w:bookmarkEnd w:id="13081"/>
      <w:bookmarkEnd w:id="13082"/>
      <w:r>
        <w:rPr>
          <w:rtl/>
        </w:rPr>
        <w:t xml:space="preserve">בגלל </w:t>
      </w:r>
      <w:bookmarkStart w:id="13083" w:name="_ETM_Q22_385519"/>
      <w:bookmarkEnd w:id="13083"/>
      <w:r>
        <w:rPr>
          <w:rtl/>
        </w:rPr>
        <w:t xml:space="preserve">הרצון </w:t>
      </w:r>
      <w:bookmarkStart w:id="13084" w:name="_ETM_Q22_385969"/>
      <w:bookmarkEnd w:id="13084"/>
      <w:r>
        <w:rPr>
          <w:rtl/>
        </w:rPr>
        <w:t xml:space="preserve">שלו </w:t>
      </w:r>
      <w:bookmarkStart w:id="13085" w:name="_ETM_Q22_386209"/>
      <w:bookmarkEnd w:id="13085"/>
      <w:r>
        <w:rPr>
          <w:rtl/>
        </w:rPr>
        <w:t xml:space="preserve">להחזיק </w:t>
      </w:r>
      <w:bookmarkStart w:id="13086" w:name="_ETM_Q22_386719"/>
      <w:bookmarkEnd w:id="13086"/>
      <w:r>
        <w:rPr>
          <w:rtl/>
        </w:rPr>
        <w:t xml:space="preserve">בשלטון </w:t>
      </w:r>
      <w:bookmarkStart w:id="13087" w:name="_ETM_Q22_387620"/>
      <w:bookmarkEnd w:id="13087"/>
      <w:r>
        <w:rPr>
          <w:rtl/>
        </w:rPr>
        <w:t xml:space="preserve">בכל </w:t>
      </w:r>
      <w:bookmarkStart w:id="13088" w:name="_ETM_Q22_387979"/>
      <w:bookmarkEnd w:id="13088"/>
      <w:r>
        <w:rPr>
          <w:rtl/>
        </w:rPr>
        <w:t>הכוח</w:t>
      </w:r>
      <w:r>
        <w:rPr>
          <w:rFonts w:hint="cs"/>
          <w:rtl/>
        </w:rPr>
        <w:t>,</w:t>
      </w:r>
      <w:r>
        <w:rPr>
          <w:rtl/>
        </w:rPr>
        <w:t xml:space="preserve"> </w:t>
      </w:r>
      <w:bookmarkStart w:id="13089" w:name="_ETM_Q22_388879"/>
      <w:bookmarkEnd w:id="13089"/>
      <w:r>
        <w:rPr>
          <w:rtl/>
        </w:rPr>
        <w:t xml:space="preserve">בגלל </w:t>
      </w:r>
      <w:bookmarkStart w:id="13090" w:name="_ETM_Q22_389269"/>
      <w:bookmarkEnd w:id="13090"/>
      <w:r>
        <w:rPr>
          <w:rtl/>
        </w:rPr>
        <w:t xml:space="preserve">המדיניות </w:t>
      </w:r>
      <w:bookmarkStart w:id="13091" w:name="_ETM_Q22_389989"/>
      <w:bookmarkEnd w:id="13091"/>
      <w:r>
        <w:rPr>
          <w:rtl/>
        </w:rPr>
        <w:t xml:space="preserve">הזו </w:t>
      </w:r>
      <w:bookmarkStart w:id="13092" w:name="_ETM_Q22_390260"/>
      <w:bookmarkEnd w:id="13092"/>
      <w:r>
        <w:rPr>
          <w:rtl/>
        </w:rPr>
        <w:t xml:space="preserve">שלא </w:t>
      </w:r>
      <w:bookmarkStart w:id="13093" w:name="_ETM_Q22_390499"/>
      <w:bookmarkEnd w:id="13093"/>
      <w:r>
        <w:rPr>
          <w:rtl/>
        </w:rPr>
        <w:t xml:space="preserve">לעשות </w:t>
      </w:r>
      <w:bookmarkStart w:id="13094" w:name="_ETM_Q22_390919"/>
      <w:bookmarkEnd w:id="13094"/>
      <w:r>
        <w:rPr>
          <w:rtl/>
        </w:rPr>
        <w:t xml:space="preserve">כלום </w:t>
      </w:r>
      <w:bookmarkStart w:id="13095" w:name="_ETM_Q22_391639"/>
      <w:bookmarkEnd w:id="13095"/>
      <w:r>
        <w:rPr>
          <w:rtl/>
        </w:rPr>
        <w:t xml:space="preserve">כי </w:t>
      </w:r>
      <w:bookmarkStart w:id="13096" w:name="_ETM_Q22_391760"/>
      <w:bookmarkEnd w:id="13096"/>
      <w:r>
        <w:rPr>
          <w:rtl/>
        </w:rPr>
        <w:t xml:space="preserve">ככה </w:t>
      </w:r>
      <w:bookmarkStart w:id="13097" w:name="_ETM_Q22_392029"/>
      <w:bookmarkEnd w:id="13097"/>
      <w:r>
        <w:rPr>
          <w:rtl/>
        </w:rPr>
        <w:t xml:space="preserve">לא </w:t>
      </w:r>
      <w:bookmarkStart w:id="13098" w:name="_ETM_Q22_392180"/>
      <w:bookmarkEnd w:id="13098"/>
      <w:r>
        <w:rPr>
          <w:rtl/>
        </w:rPr>
        <w:t xml:space="preserve">יהיה </w:t>
      </w:r>
      <w:bookmarkStart w:id="13099" w:name="_ETM_Q22_392449"/>
      <w:bookmarkEnd w:id="13099"/>
      <w:r>
        <w:rPr>
          <w:rtl/>
        </w:rPr>
        <w:t>כלום</w:t>
      </w:r>
      <w:r>
        <w:rPr>
          <w:rFonts w:hint="cs"/>
          <w:rtl/>
        </w:rPr>
        <w:t>,</w:t>
      </w:r>
      <w:r>
        <w:rPr>
          <w:rtl/>
        </w:rPr>
        <w:t xml:space="preserve"> </w:t>
      </w:r>
      <w:bookmarkStart w:id="13100" w:name="_ETM_Q22_393199"/>
      <w:bookmarkEnd w:id="13100"/>
      <w:r>
        <w:rPr>
          <w:rtl/>
        </w:rPr>
        <w:t xml:space="preserve">וככה </w:t>
      </w:r>
      <w:bookmarkStart w:id="13101" w:name="_ETM_Q22_394249"/>
      <w:bookmarkEnd w:id="13101"/>
      <w:r>
        <w:rPr>
          <w:rtl/>
        </w:rPr>
        <w:t xml:space="preserve">יום </w:t>
      </w:r>
      <w:bookmarkStart w:id="13102" w:name="_ETM_Q22_394579"/>
      <w:bookmarkEnd w:id="13102"/>
      <w:r>
        <w:rPr>
          <w:rtl/>
        </w:rPr>
        <w:t>שרד</w:t>
      </w:r>
      <w:bookmarkStart w:id="13103" w:name="_ETM_Q22_394969"/>
      <w:bookmarkEnd w:id="13103"/>
      <w:r>
        <w:rPr>
          <w:rtl/>
        </w:rPr>
        <w:t>נו</w:t>
      </w:r>
      <w:r>
        <w:rPr>
          <w:rFonts w:hint="cs"/>
          <w:rtl/>
        </w:rPr>
        <w:t xml:space="preserve">, </w:t>
      </w:r>
      <w:r>
        <w:rPr>
          <w:rtl/>
        </w:rPr>
        <w:t>ל</w:t>
      </w:r>
      <w:r>
        <w:rPr>
          <w:rFonts w:hint="cs"/>
          <w:rtl/>
        </w:rPr>
        <w:t xml:space="preserve">ילה </w:t>
      </w:r>
      <w:bookmarkStart w:id="13104" w:name="_ETM_Q22_395299"/>
      <w:bookmarkStart w:id="13105" w:name="_ETM_Q22_395779"/>
      <w:bookmarkStart w:id="13106" w:name="_ETM_Q22_396049"/>
      <w:bookmarkEnd w:id="13104"/>
      <w:bookmarkEnd w:id="13105"/>
      <w:bookmarkEnd w:id="13106"/>
      <w:r>
        <w:rPr>
          <w:rFonts w:hint="cs"/>
          <w:rtl/>
        </w:rPr>
        <w:t xml:space="preserve">שרדנו </w:t>
      </w:r>
      <w:r>
        <w:rPr>
          <w:rFonts w:hint="eastAsia"/>
          <w:rtl/>
        </w:rPr>
        <w:t>–</w:t>
      </w:r>
      <w:r>
        <w:rPr>
          <w:rFonts w:hint="cs"/>
          <w:rtl/>
        </w:rPr>
        <w:t xml:space="preserve"> </w:t>
      </w:r>
      <w:bookmarkStart w:id="13107" w:name="_ETM_Q22_397000"/>
      <w:bookmarkEnd w:id="13107"/>
      <w:r>
        <w:rPr>
          <w:rtl/>
        </w:rPr>
        <w:t xml:space="preserve">טוב </w:t>
      </w:r>
      <w:bookmarkStart w:id="13108" w:name="_ETM_Q22_396290"/>
      <w:bookmarkEnd w:id="13108"/>
      <w:r>
        <w:rPr>
          <w:rtl/>
        </w:rPr>
        <w:t>מאוד</w:t>
      </w:r>
      <w:r>
        <w:rPr>
          <w:rFonts w:hint="cs"/>
          <w:rtl/>
        </w:rPr>
        <w:t>,</w:t>
      </w:r>
      <w:r>
        <w:rPr>
          <w:rtl/>
        </w:rPr>
        <w:t xml:space="preserve"> </w:t>
      </w:r>
      <w:bookmarkStart w:id="13109" w:name="_ETM_Q22_398599"/>
      <w:bookmarkEnd w:id="13109"/>
      <w:r>
        <w:rPr>
          <w:rFonts w:hint="cs"/>
          <w:rtl/>
        </w:rPr>
        <w:t>ו</w:t>
      </w:r>
      <w:r>
        <w:rPr>
          <w:rtl/>
        </w:rPr>
        <w:t xml:space="preserve">לשמור </w:t>
      </w:r>
      <w:bookmarkStart w:id="13110" w:name="_ETM_Q22_399049"/>
      <w:bookmarkEnd w:id="13110"/>
      <w:r>
        <w:rPr>
          <w:rtl/>
        </w:rPr>
        <w:t xml:space="preserve">על </w:t>
      </w:r>
      <w:bookmarkStart w:id="13111" w:name="_ETM_Q22_399170"/>
      <w:bookmarkEnd w:id="13111"/>
      <w:r>
        <w:rPr>
          <w:rtl/>
        </w:rPr>
        <w:t xml:space="preserve">השקט </w:t>
      </w:r>
      <w:bookmarkStart w:id="13112" w:name="_ETM_Q22_399680"/>
      <w:bookmarkEnd w:id="13112"/>
      <w:r>
        <w:rPr>
          <w:rtl/>
        </w:rPr>
        <w:t xml:space="preserve">בכל </w:t>
      </w:r>
      <w:bookmarkStart w:id="13113" w:name="_ETM_Q22_399980"/>
      <w:bookmarkEnd w:id="13113"/>
      <w:r>
        <w:rPr>
          <w:rtl/>
        </w:rPr>
        <w:t>מחיר</w:t>
      </w:r>
      <w:r>
        <w:rPr>
          <w:rFonts w:hint="cs"/>
          <w:rtl/>
        </w:rPr>
        <w:t>.</w:t>
      </w:r>
      <w:r>
        <w:rPr>
          <w:rtl/>
        </w:rPr>
        <w:t xml:space="preserve"> </w:t>
      </w:r>
      <w:bookmarkStart w:id="13114" w:name="_ETM_Q22_400489"/>
      <w:bookmarkEnd w:id="13114"/>
      <w:r>
        <w:rPr>
          <w:rtl/>
        </w:rPr>
        <w:t xml:space="preserve">אז </w:t>
      </w:r>
      <w:bookmarkStart w:id="13115" w:name="_ETM_Q22_400790"/>
      <w:bookmarkEnd w:id="13115"/>
      <w:r>
        <w:rPr>
          <w:rtl/>
        </w:rPr>
        <w:t xml:space="preserve">שילמנו </w:t>
      </w:r>
      <w:bookmarkStart w:id="13116" w:name="_ETM_Q22_401510"/>
      <w:bookmarkEnd w:id="13116"/>
      <w:r>
        <w:rPr>
          <w:rtl/>
        </w:rPr>
        <w:t xml:space="preserve">מס </w:t>
      </w:r>
      <w:bookmarkStart w:id="13117" w:name="_ETM_Q22_401750"/>
      <w:bookmarkEnd w:id="13117"/>
      <w:r>
        <w:rPr>
          <w:rtl/>
        </w:rPr>
        <w:t>חמאס</w:t>
      </w:r>
      <w:r>
        <w:rPr>
          <w:rFonts w:hint="cs"/>
          <w:rtl/>
        </w:rPr>
        <w:t>,</w:t>
      </w:r>
      <w:r>
        <w:rPr>
          <w:rtl/>
        </w:rPr>
        <w:t xml:space="preserve"> </w:t>
      </w:r>
      <w:bookmarkStart w:id="13118" w:name="_ETM_Q22_402260"/>
      <w:bookmarkEnd w:id="13118"/>
      <w:r>
        <w:rPr>
          <w:rtl/>
        </w:rPr>
        <w:t xml:space="preserve">וממשיכים </w:t>
      </w:r>
      <w:bookmarkStart w:id="13119" w:name="_ETM_Q22_402890"/>
      <w:bookmarkEnd w:id="13119"/>
      <w:r>
        <w:rPr>
          <w:rtl/>
        </w:rPr>
        <w:t>לשלם</w:t>
      </w:r>
      <w:r>
        <w:rPr>
          <w:rFonts w:hint="cs"/>
          <w:rtl/>
        </w:rPr>
        <w:t>.</w:t>
      </w:r>
      <w:r>
        <w:rPr>
          <w:rtl/>
        </w:rPr>
        <w:t xml:space="preserve"> </w:t>
      </w:r>
      <w:bookmarkStart w:id="13120" w:name="_ETM_Q22_403730"/>
      <w:bookmarkEnd w:id="13120"/>
      <w:r>
        <w:rPr>
          <w:rFonts w:hint="cs"/>
          <w:rtl/>
        </w:rPr>
        <w:t xml:space="preserve">שילמנו ב-7 </w:t>
      </w:r>
      <w:bookmarkStart w:id="13121" w:name="_ETM_Q22_404120"/>
      <w:bookmarkStart w:id="13122" w:name="_ETM_Q22_404569"/>
      <w:bookmarkStart w:id="13123" w:name="_ETM_Q22_404959"/>
      <w:bookmarkStart w:id="13124" w:name="_ETM_Q22_405319"/>
      <w:bookmarkEnd w:id="13121"/>
      <w:bookmarkEnd w:id="13122"/>
      <w:bookmarkEnd w:id="13123"/>
      <w:bookmarkEnd w:id="13124"/>
      <w:r>
        <w:rPr>
          <w:rtl/>
        </w:rPr>
        <w:t>באוקטובר</w:t>
      </w:r>
      <w:r>
        <w:rPr>
          <w:rFonts w:hint="cs"/>
          <w:rtl/>
        </w:rPr>
        <w:t>,</w:t>
      </w:r>
      <w:r>
        <w:rPr>
          <w:rtl/>
        </w:rPr>
        <w:t xml:space="preserve"> </w:t>
      </w:r>
      <w:bookmarkStart w:id="13125" w:name="_ETM_Q22_406510"/>
      <w:bookmarkEnd w:id="13125"/>
      <w:r>
        <w:rPr>
          <w:rtl/>
        </w:rPr>
        <w:t xml:space="preserve">ואחר </w:t>
      </w:r>
      <w:bookmarkStart w:id="13126" w:name="_ETM_Q22_406839"/>
      <w:bookmarkEnd w:id="13126"/>
      <w:r>
        <w:rPr>
          <w:rtl/>
        </w:rPr>
        <w:t xml:space="preserve">כך </w:t>
      </w:r>
      <w:bookmarkStart w:id="13127" w:name="_ETM_Q22_407019"/>
      <w:bookmarkEnd w:id="13127"/>
      <w:r>
        <w:rPr>
          <w:rFonts w:hint="cs"/>
          <w:rtl/>
        </w:rPr>
        <w:t>ב</w:t>
      </w:r>
      <w:r>
        <w:rPr>
          <w:rtl/>
        </w:rPr>
        <w:t xml:space="preserve">חיילינו </w:t>
      </w:r>
      <w:bookmarkStart w:id="13128" w:name="_ETM_Q22_407529"/>
      <w:bookmarkEnd w:id="13128"/>
      <w:r>
        <w:rPr>
          <w:rtl/>
        </w:rPr>
        <w:t xml:space="preserve">שילמנו </w:t>
      </w:r>
      <w:bookmarkStart w:id="13129" w:name="_ETM_Q22_408069"/>
      <w:bookmarkEnd w:id="13129"/>
      <w:r>
        <w:rPr>
          <w:rFonts w:hint="cs"/>
          <w:rtl/>
        </w:rPr>
        <w:t>וב</w:t>
      </w:r>
      <w:r>
        <w:rPr>
          <w:rtl/>
        </w:rPr>
        <w:t xml:space="preserve">אזרחים </w:t>
      </w:r>
      <w:bookmarkStart w:id="13130" w:name="_ETM_Q22_408579"/>
      <w:bookmarkEnd w:id="13130"/>
      <w:r>
        <w:rPr>
          <w:rtl/>
        </w:rPr>
        <w:t>ש</w:t>
      </w:r>
      <w:r>
        <w:rPr>
          <w:rFonts w:hint="cs"/>
          <w:rtl/>
        </w:rPr>
        <w:t>י</w:t>
      </w:r>
      <w:r>
        <w:rPr>
          <w:rtl/>
        </w:rPr>
        <w:t>ל</w:t>
      </w:r>
      <w:r>
        <w:rPr>
          <w:rFonts w:hint="cs"/>
          <w:rtl/>
        </w:rPr>
        <w:t>מ</w:t>
      </w:r>
      <w:r>
        <w:rPr>
          <w:rtl/>
        </w:rPr>
        <w:t>נו</w:t>
      </w:r>
      <w:r>
        <w:rPr>
          <w:rFonts w:hint="cs"/>
          <w:rtl/>
        </w:rPr>
        <w:t>,</w:t>
      </w:r>
      <w:r>
        <w:rPr>
          <w:rtl/>
        </w:rPr>
        <w:t xml:space="preserve"> </w:t>
      </w:r>
      <w:bookmarkStart w:id="13131" w:name="_ETM_Q22_409150"/>
      <w:bookmarkEnd w:id="13131"/>
      <w:r>
        <w:rPr>
          <w:rtl/>
        </w:rPr>
        <w:t xml:space="preserve">ואנחנו </w:t>
      </w:r>
      <w:bookmarkStart w:id="13132" w:name="_ETM_Q22_409510"/>
      <w:bookmarkEnd w:id="13132"/>
      <w:r>
        <w:rPr>
          <w:rtl/>
        </w:rPr>
        <w:t xml:space="preserve">ממשיכים </w:t>
      </w:r>
      <w:bookmarkStart w:id="13133" w:name="_ETM_Q22_409930"/>
      <w:bookmarkEnd w:id="13133"/>
      <w:r>
        <w:rPr>
          <w:rtl/>
        </w:rPr>
        <w:t>לשלם</w:t>
      </w:r>
      <w:r>
        <w:rPr>
          <w:rFonts w:hint="cs"/>
          <w:rtl/>
        </w:rPr>
        <w:t>.</w:t>
      </w:r>
      <w:r>
        <w:rPr>
          <w:rtl/>
        </w:rPr>
        <w:t xml:space="preserve"> </w:t>
      </w:r>
      <w:bookmarkStart w:id="13134" w:name="_ETM_Q22_410870"/>
      <w:bookmarkEnd w:id="13134"/>
      <w:r>
        <w:rPr>
          <w:rtl/>
        </w:rPr>
        <w:t xml:space="preserve">כי </w:t>
      </w:r>
      <w:bookmarkStart w:id="13135" w:name="_ETM_Q22_411019"/>
      <w:bookmarkEnd w:id="13135"/>
      <w:r>
        <w:rPr>
          <w:rFonts w:hint="cs"/>
          <w:rtl/>
        </w:rPr>
        <w:t xml:space="preserve">אם </w:t>
      </w:r>
      <w:bookmarkStart w:id="13136" w:name="_ETM_Q22_409000"/>
      <w:bookmarkStart w:id="13137" w:name="_ETM_Q22_411110"/>
      <w:bookmarkEnd w:id="13136"/>
      <w:bookmarkEnd w:id="13137"/>
      <w:r>
        <w:rPr>
          <w:rtl/>
        </w:rPr>
        <w:t xml:space="preserve">אתה </w:t>
      </w:r>
      <w:bookmarkStart w:id="13138" w:name="_ETM_Q22_411230"/>
      <w:bookmarkEnd w:id="13138"/>
      <w:r>
        <w:rPr>
          <w:rtl/>
        </w:rPr>
        <w:t xml:space="preserve">חושב </w:t>
      </w:r>
      <w:bookmarkStart w:id="13139" w:name="_ETM_Q22_412350"/>
      <w:bookmarkEnd w:id="13139"/>
      <w:r>
        <w:rPr>
          <w:rtl/>
        </w:rPr>
        <w:t xml:space="preserve">שעכשיו </w:t>
      </w:r>
      <w:bookmarkStart w:id="13140" w:name="_ETM_Q22_413130"/>
      <w:bookmarkEnd w:id="13140"/>
      <w:r>
        <w:rPr>
          <w:rFonts w:hint="cs"/>
          <w:rtl/>
        </w:rPr>
        <w:t>ת</w:t>
      </w:r>
      <w:r>
        <w:rPr>
          <w:rtl/>
        </w:rPr>
        <w:t xml:space="preserve">היה </w:t>
      </w:r>
      <w:bookmarkStart w:id="13141" w:name="_ETM_Q22_413400"/>
      <w:bookmarkEnd w:id="13141"/>
      <w:r>
        <w:rPr>
          <w:rtl/>
        </w:rPr>
        <w:t xml:space="preserve">פה </w:t>
      </w:r>
      <w:bookmarkStart w:id="13142" w:name="_ETM_Q22_413550"/>
      <w:bookmarkEnd w:id="13142"/>
      <w:r>
        <w:rPr>
          <w:rtl/>
        </w:rPr>
        <w:t>איז</w:t>
      </w:r>
      <w:r>
        <w:rPr>
          <w:rFonts w:hint="cs"/>
          <w:rtl/>
        </w:rPr>
        <w:t xml:space="preserve">ושהי </w:t>
      </w:r>
      <w:bookmarkStart w:id="13143" w:name="_ETM_Q22_413790"/>
      <w:bookmarkEnd w:id="13143"/>
      <w:r>
        <w:rPr>
          <w:rtl/>
        </w:rPr>
        <w:t xml:space="preserve">פריצת </w:t>
      </w:r>
      <w:bookmarkStart w:id="13144" w:name="_ETM_Q22_414210"/>
      <w:bookmarkEnd w:id="13144"/>
      <w:r>
        <w:rPr>
          <w:rtl/>
        </w:rPr>
        <w:t>דרך</w:t>
      </w:r>
      <w:r>
        <w:rPr>
          <w:rFonts w:hint="cs"/>
          <w:rtl/>
        </w:rPr>
        <w:t>,</w:t>
      </w:r>
      <w:r>
        <w:rPr>
          <w:rtl/>
        </w:rPr>
        <w:t xml:space="preserve"> </w:t>
      </w:r>
      <w:bookmarkStart w:id="13145" w:name="_ETM_Q22_415080"/>
      <w:bookmarkEnd w:id="13145"/>
      <w:r>
        <w:rPr>
          <w:rtl/>
        </w:rPr>
        <w:t xml:space="preserve">איזשהו </w:t>
      </w:r>
      <w:bookmarkStart w:id="13146" w:name="_ETM_Q22_415380"/>
      <w:bookmarkEnd w:id="13146"/>
      <w:r>
        <w:rPr>
          <w:rtl/>
        </w:rPr>
        <w:t>משהו</w:t>
      </w:r>
      <w:r>
        <w:rPr>
          <w:rFonts w:hint="cs"/>
          <w:rtl/>
        </w:rPr>
        <w:t xml:space="preserve"> </w:t>
      </w:r>
      <w:r>
        <w:rPr>
          <w:rFonts w:hint="eastAsia"/>
          <w:rtl/>
        </w:rPr>
        <w:t>–</w:t>
      </w:r>
      <w:r>
        <w:rPr>
          <w:rtl/>
        </w:rPr>
        <w:t xml:space="preserve"> </w:t>
      </w:r>
      <w:bookmarkStart w:id="13147" w:name="_ETM_Q22_416780"/>
      <w:bookmarkEnd w:id="13147"/>
      <w:r>
        <w:rPr>
          <w:rtl/>
        </w:rPr>
        <w:t>לא</w:t>
      </w:r>
      <w:r>
        <w:rPr>
          <w:rFonts w:hint="cs"/>
          <w:rtl/>
        </w:rPr>
        <w:t>.</w:t>
      </w:r>
      <w:r>
        <w:rPr>
          <w:rtl/>
        </w:rPr>
        <w:t xml:space="preserve"> </w:t>
      </w:r>
      <w:bookmarkStart w:id="13148" w:name="_ETM_Q22_417590"/>
      <w:bookmarkEnd w:id="13148"/>
      <w:r>
        <w:rPr>
          <w:rtl/>
        </w:rPr>
        <w:t xml:space="preserve">אנחנו </w:t>
      </w:r>
      <w:bookmarkStart w:id="13149" w:name="_ETM_Q22_417980"/>
      <w:bookmarkEnd w:id="13149"/>
      <w:r>
        <w:rPr>
          <w:rtl/>
        </w:rPr>
        <w:t xml:space="preserve">נראה </w:t>
      </w:r>
      <w:bookmarkStart w:id="13150" w:name="_ETM_Q22_418280"/>
      <w:bookmarkEnd w:id="13150"/>
      <w:r>
        <w:rPr>
          <w:rtl/>
        </w:rPr>
        <w:t xml:space="preserve">אותו </w:t>
      </w:r>
      <w:bookmarkStart w:id="13151" w:name="_ETM_Q22_418580"/>
      <w:bookmarkEnd w:id="13151"/>
      <w:r>
        <w:rPr>
          <w:rtl/>
        </w:rPr>
        <w:t>דבר</w:t>
      </w:r>
      <w:r>
        <w:rPr>
          <w:rFonts w:hint="cs"/>
          <w:rtl/>
        </w:rPr>
        <w:t>:</w:t>
      </w:r>
      <w:r>
        <w:rPr>
          <w:rtl/>
        </w:rPr>
        <w:t xml:space="preserve"> </w:t>
      </w:r>
      <w:bookmarkStart w:id="13152" w:name="_ETM_Q22_419629"/>
      <w:bookmarkEnd w:id="13152"/>
      <w:r>
        <w:rPr>
          <w:rtl/>
        </w:rPr>
        <w:t xml:space="preserve">חוסר </w:t>
      </w:r>
      <w:bookmarkStart w:id="13153" w:name="_ETM_Q22_419989"/>
      <w:bookmarkEnd w:id="13153"/>
      <w:r>
        <w:rPr>
          <w:rtl/>
        </w:rPr>
        <w:t xml:space="preserve">יכולת </w:t>
      </w:r>
      <w:bookmarkStart w:id="13154" w:name="_ETM_Q22_420290"/>
      <w:bookmarkEnd w:id="13154"/>
      <w:r>
        <w:rPr>
          <w:rtl/>
        </w:rPr>
        <w:t xml:space="preserve">לקבל </w:t>
      </w:r>
      <w:bookmarkStart w:id="13155" w:name="_ETM_Q22_420620"/>
      <w:bookmarkEnd w:id="13155"/>
      <w:r>
        <w:rPr>
          <w:rtl/>
        </w:rPr>
        <w:t>החלטות</w:t>
      </w:r>
      <w:r>
        <w:rPr>
          <w:rFonts w:hint="cs"/>
          <w:rtl/>
        </w:rPr>
        <w:t>,</w:t>
      </w:r>
      <w:r>
        <w:rPr>
          <w:rtl/>
        </w:rPr>
        <w:t xml:space="preserve"> </w:t>
      </w:r>
      <w:bookmarkStart w:id="13156" w:name="_ETM_Q22_421129"/>
      <w:bookmarkEnd w:id="13156"/>
      <w:r>
        <w:rPr>
          <w:rtl/>
        </w:rPr>
        <w:t xml:space="preserve">צעד </w:t>
      </w:r>
      <w:bookmarkStart w:id="13157" w:name="_ETM_Q22_421400"/>
      <w:bookmarkEnd w:id="13157"/>
      <w:r>
        <w:rPr>
          <w:rtl/>
        </w:rPr>
        <w:t>קדימה</w:t>
      </w:r>
      <w:r>
        <w:rPr>
          <w:rFonts w:hint="cs"/>
          <w:rtl/>
        </w:rPr>
        <w:t>,</w:t>
      </w:r>
      <w:r>
        <w:rPr>
          <w:rtl/>
        </w:rPr>
        <w:t xml:space="preserve"> </w:t>
      </w:r>
      <w:bookmarkStart w:id="13158" w:name="_ETM_Q22_421909"/>
      <w:bookmarkEnd w:id="13158"/>
      <w:r>
        <w:rPr>
          <w:rtl/>
        </w:rPr>
        <w:t xml:space="preserve">צעד </w:t>
      </w:r>
      <w:bookmarkStart w:id="13159" w:name="_ETM_Q22_422150"/>
      <w:bookmarkEnd w:id="13159"/>
      <w:r>
        <w:rPr>
          <w:rtl/>
        </w:rPr>
        <w:t>אחורה</w:t>
      </w:r>
      <w:r>
        <w:rPr>
          <w:rFonts w:hint="cs"/>
          <w:rtl/>
        </w:rPr>
        <w:t>,</w:t>
      </w:r>
      <w:r>
        <w:rPr>
          <w:rtl/>
        </w:rPr>
        <w:t xml:space="preserve"> </w:t>
      </w:r>
      <w:bookmarkStart w:id="13160" w:name="_ETM_Q22_422629"/>
      <w:bookmarkEnd w:id="13160"/>
      <w:r>
        <w:rPr>
          <w:rtl/>
        </w:rPr>
        <w:t xml:space="preserve">העיקר </w:t>
      </w:r>
      <w:bookmarkStart w:id="13161" w:name="_ETM_Q22_422930"/>
      <w:bookmarkEnd w:id="13161"/>
      <w:r>
        <w:rPr>
          <w:rtl/>
        </w:rPr>
        <w:t xml:space="preserve">שיש </w:t>
      </w:r>
      <w:bookmarkStart w:id="13162" w:name="_ETM_Q22_423170"/>
      <w:bookmarkEnd w:id="13162"/>
      <w:r>
        <w:rPr>
          <w:rtl/>
        </w:rPr>
        <w:t>מלחמה</w:t>
      </w:r>
      <w:r>
        <w:rPr>
          <w:rFonts w:hint="cs"/>
          <w:rtl/>
        </w:rPr>
        <w:t>,</w:t>
      </w:r>
      <w:r>
        <w:rPr>
          <w:rtl/>
        </w:rPr>
        <w:t xml:space="preserve"> </w:t>
      </w:r>
      <w:bookmarkStart w:id="13163" w:name="_ETM_Q22_423620"/>
      <w:bookmarkEnd w:id="13163"/>
      <w:r>
        <w:rPr>
          <w:rtl/>
        </w:rPr>
        <w:t xml:space="preserve">העיקר </w:t>
      </w:r>
      <w:bookmarkStart w:id="13164" w:name="_ETM_Q22_423920"/>
      <w:bookmarkEnd w:id="13164"/>
      <w:r>
        <w:rPr>
          <w:rtl/>
        </w:rPr>
        <w:t xml:space="preserve">שיש </w:t>
      </w:r>
      <w:bookmarkStart w:id="13165" w:name="_ETM_Q22_424129"/>
      <w:bookmarkEnd w:id="13165"/>
      <w:r>
        <w:rPr>
          <w:rtl/>
        </w:rPr>
        <w:t>חטופים</w:t>
      </w:r>
      <w:r w:rsidR="00262137">
        <w:rPr>
          <w:rFonts w:hint="cs"/>
          <w:rtl/>
        </w:rPr>
        <w:t>,</w:t>
      </w:r>
      <w:r>
        <w:rPr>
          <w:rtl/>
        </w:rPr>
        <w:t xml:space="preserve"> </w:t>
      </w:r>
      <w:bookmarkStart w:id="13166" w:name="_ETM_Q22_424670"/>
      <w:bookmarkEnd w:id="13166"/>
      <w:r>
        <w:rPr>
          <w:rtl/>
        </w:rPr>
        <w:t xml:space="preserve">אז </w:t>
      </w:r>
      <w:bookmarkStart w:id="13167" w:name="_ETM_Q22_424849"/>
      <w:bookmarkEnd w:id="13167"/>
      <w:r>
        <w:rPr>
          <w:rtl/>
        </w:rPr>
        <w:t>אי</w:t>
      </w:r>
      <w:r>
        <w:rPr>
          <w:rFonts w:hint="cs"/>
          <w:rtl/>
        </w:rPr>
        <w:t>-</w:t>
      </w:r>
      <w:bookmarkStart w:id="13168" w:name="_ETM_Q22_424940"/>
      <w:bookmarkEnd w:id="13168"/>
      <w:r>
        <w:rPr>
          <w:rtl/>
        </w:rPr>
        <w:t xml:space="preserve">אפשר </w:t>
      </w:r>
      <w:bookmarkStart w:id="13169" w:name="_ETM_Q22_425120"/>
      <w:bookmarkEnd w:id="13169"/>
      <w:r>
        <w:rPr>
          <w:rtl/>
        </w:rPr>
        <w:t xml:space="preserve">לעשות </w:t>
      </w:r>
      <w:bookmarkStart w:id="13170" w:name="_ETM_Q22_425330"/>
      <w:bookmarkEnd w:id="13170"/>
      <w:r>
        <w:rPr>
          <w:rtl/>
        </w:rPr>
        <w:t xml:space="preserve">שום </w:t>
      </w:r>
      <w:bookmarkStart w:id="13171" w:name="_ETM_Q22_425510"/>
      <w:bookmarkEnd w:id="13171"/>
      <w:r>
        <w:rPr>
          <w:rtl/>
        </w:rPr>
        <w:t>ד</w:t>
      </w:r>
      <w:bookmarkStart w:id="13172" w:name="_ETM_Q22_426300"/>
      <w:bookmarkEnd w:id="13172"/>
      <w:r>
        <w:rPr>
          <w:rFonts w:hint="cs"/>
          <w:rtl/>
        </w:rPr>
        <w:t xml:space="preserve">בר, </w:t>
      </w:r>
      <w:bookmarkStart w:id="13173" w:name="_ETM_Q22_426510"/>
      <w:bookmarkStart w:id="13174" w:name="_ETM_Q22_426780"/>
      <w:bookmarkEnd w:id="13173"/>
      <w:bookmarkEnd w:id="13174"/>
      <w:r>
        <w:rPr>
          <w:rtl/>
        </w:rPr>
        <w:t xml:space="preserve">התקציב </w:t>
      </w:r>
      <w:bookmarkStart w:id="13175" w:name="_ETM_Q22_427200"/>
      <w:bookmarkEnd w:id="13175"/>
      <w:r>
        <w:rPr>
          <w:rtl/>
        </w:rPr>
        <w:t xml:space="preserve">כבר </w:t>
      </w:r>
      <w:bookmarkStart w:id="13176" w:name="_ETM_Q22_427470"/>
      <w:bookmarkEnd w:id="13176"/>
      <w:r>
        <w:rPr>
          <w:rtl/>
        </w:rPr>
        <w:t>עבר</w:t>
      </w:r>
      <w:r>
        <w:rPr>
          <w:rFonts w:hint="cs"/>
          <w:rtl/>
        </w:rPr>
        <w:t xml:space="preserve">, בן גביר </w:t>
      </w:r>
      <w:bookmarkStart w:id="13177" w:name="_ETM_Q22_427770"/>
      <w:bookmarkStart w:id="13178" w:name="_ETM_Q22_428250"/>
      <w:bookmarkEnd w:id="13177"/>
      <w:bookmarkEnd w:id="13178"/>
      <w:r>
        <w:rPr>
          <w:rFonts w:hint="cs"/>
          <w:rtl/>
        </w:rPr>
        <w:t xml:space="preserve">כבר </w:t>
      </w:r>
      <w:r>
        <w:rPr>
          <w:rtl/>
        </w:rPr>
        <w:t>בפנים</w:t>
      </w:r>
      <w:r>
        <w:rPr>
          <w:rFonts w:hint="cs"/>
          <w:rtl/>
        </w:rPr>
        <w:t xml:space="preserve"> –</w:t>
      </w:r>
      <w:r>
        <w:rPr>
          <w:rtl/>
        </w:rPr>
        <w:t xml:space="preserve"> </w:t>
      </w:r>
      <w:bookmarkStart w:id="13179" w:name="_ETM_Q22_429180"/>
      <w:bookmarkEnd w:id="13179"/>
      <w:r>
        <w:rPr>
          <w:rtl/>
        </w:rPr>
        <w:t>וא</w:t>
      </w:r>
      <w:r>
        <w:rPr>
          <w:rFonts w:hint="cs"/>
          <w:rtl/>
        </w:rPr>
        <w:t>ל</w:t>
      </w:r>
      <w:r>
        <w:rPr>
          <w:rtl/>
        </w:rPr>
        <w:t>לה</w:t>
      </w:r>
      <w:r>
        <w:rPr>
          <w:rFonts w:hint="cs"/>
          <w:rtl/>
        </w:rPr>
        <w:t>,</w:t>
      </w:r>
      <w:r>
        <w:rPr>
          <w:rtl/>
        </w:rPr>
        <w:t xml:space="preserve"> </w:t>
      </w:r>
      <w:bookmarkStart w:id="13180" w:name="_ETM_Q22_430050"/>
      <w:bookmarkEnd w:id="13180"/>
      <w:r>
        <w:rPr>
          <w:rtl/>
        </w:rPr>
        <w:t xml:space="preserve">הדבר </w:t>
      </w:r>
      <w:bookmarkStart w:id="13181" w:name="_ETM_Q22_430680"/>
      <w:bookmarkEnd w:id="13181"/>
      <w:r>
        <w:rPr>
          <w:rtl/>
        </w:rPr>
        <w:t>הסתדר</w:t>
      </w:r>
      <w:r>
        <w:rPr>
          <w:rFonts w:hint="cs"/>
          <w:rtl/>
        </w:rPr>
        <w:t>.</w:t>
      </w:r>
      <w:bookmarkStart w:id="13182" w:name="_ETM_Q22_431670"/>
      <w:bookmarkStart w:id="13183" w:name="_ETM_Q22_432000"/>
      <w:bookmarkEnd w:id="13182"/>
      <w:bookmarkEnd w:id="13183"/>
      <w:r>
        <w:rPr>
          <w:rFonts w:hint="cs"/>
          <w:rtl/>
        </w:rPr>
        <w:t xml:space="preserve"> </w:t>
      </w:r>
    </w:p>
    <w:p w:rsidR="00262137" w:rsidRDefault="00262137" w:rsidP="00262137">
      <w:pPr>
        <w:rPr>
          <w:rtl/>
        </w:rPr>
      </w:pPr>
    </w:p>
    <w:p w:rsidR="005930C5" w:rsidRDefault="005930C5" w:rsidP="00262137">
      <w:pPr>
        <w:rPr>
          <w:rtl/>
        </w:rPr>
      </w:pPr>
      <w:r>
        <w:rPr>
          <w:rtl/>
        </w:rPr>
        <w:t xml:space="preserve">אבל </w:t>
      </w:r>
      <w:bookmarkStart w:id="13184" w:name="_ETM_Q22_431910"/>
      <w:bookmarkEnd w:id="13184"/>
      <w:r>
        <w:rPr>
          <w:rtl/>
        </w:rPr>
        <w:t xml:space="preserve">אני </w:t>
      </w:r>
      <w:bookmarkStart w:id="13185" w:name="_ETM_Q22_432060"/>
      <w:bookmarkEnd w:id="13185"/>
      <w:r>
        <w:rPr>
          <w:rtl/>
        </w:rPr>
        <w:t xml:space="preserve">אתן </w:t>
      </w:r>
      <w:bookmarkStart w:id="13186" w:name="_ETM_Q22_432239"/>
      <w:bookmarkEnd w:id="13186"/>
      <w:r>
        <w:rPr>
          <w:rtl/>
        </w:rPr>
        <w:t xml:space="preserve">לכם </w:t>
      </w:r>
      <w:bookmarkStart w:id="13187" w:name="_ETM_Q22_432510"/>
      <w:bookmarkEnd w:id="13187"/>
      <w:r>
        <w:rPr>
          <w:rtl/>
        </w:rPr>
        <w:t>דוגמה</w:t>
      </w:r>
      <w:r>
        <w:rPr>
          <w:rFonts w:hint="cs"/>
          <w:rtl/>
        </w:rPr>
        <w:t>.</w:t>
      </w:r>
      <w:r>
        <w:rPr>
          <w:rtl/>
        </w:rPr>
        <w:t xml:space="preserve"> </w:t>
      </w:r>
      <w:bookmarkStart w:id="13188" w:name="_ETM_Q22_434200"/>
      <w:bookmarkStart w:id="13189" w:name="_ETM_Q22_435489"/>
      <w:bookmarkEnd w:id="13188"/>
      <w:bookmarkEnd w:id="13189"/>
      <w:r>
        <w:rPr>
          <w:rtl/>
        </w:rPr>
        <w:t>אגב</w:t>
      </w:r>
      <w:r>
        <w:rPr>
          <w:rFonts w:hint="cs"/>
          <w:rtl/>
        </w:rPr>
        <w:t>,</w:t>
      </w:r>
      <w:r>
        <w:rPr>
          <w:rtl/>
        </w:rPr>
        <w:t xml:space="preserve"> </w:t>
      </w:r>
      <w:bookmarkStart w:id="13190" w:name="_ETM_Q22_435939"/>
      <w:bookmarkEnd w:id="13190"/>
      <w:r>
        <w:rPr>
          <w:rtl/>
        </w:rPr>
        <w:t xml:space="preserve">ראש </w:t>
      </w:r>
      <w:bookmarkStart w:id="13191" w:name="_ETM_Q22_436120"/>
      <w:bookmarkEnd w:id="13191"/>
      <w:r>
        <w:rPr>
          <w:rtl/>
        </w:rPr>
        <w:t xml:space="preserve">הממשלה </w:t>
      </w:r>
      <w:bookmarkStart w:id="13192" w:name="_ETM_Q22_436630"/>
      <w:bookmarkEnd w:id="13192"/>
      <w:r>
        <w:rPr>
          <w:rtl/>
        </w:rPr>
        <w:t xml:space="preserve">דיבר </w:t>
      </w:r>
      <w:bookmarkStart w:id="13193" w:name="_ETM_Q22_437410"/>
      <w:bookmarkEnd w:id="13193"/>
      <w:r>
        <w:rPr>
          <w:rtl/>
        </w:rPr>
        <w:t xml:space="preserve">על </w:t>
      </w:r>
      <w:r>
        <w:rPr>
          <w:rFonts w:hint="eastAsia"/>
          <w:rtl/>
        </w:rPr>
        <w:t>–</w:t>
      </w:r>
      <w:r>
        <w:rPr>
          <w:rFonts w:hint="cs"/>
          <w:rtl/>
        </w:rPr>
        <w:t xml:space="preserve"> א</w:t>
      </w:r>
      <w:bookmarkStart w:id="13194" w:name="_ETM_Q22_437860"/>
      <w:bookmarkStart w:id="13195" w:name="_ETM_Q22_438250"/>
      <w:bookmarkEnd w:id="13194"/>
      <w:bookmarkEnd w:id="13195"/>
      <w:r>
        <w:rPr>
          <w:rtl/>
        </w:rPr>
        <w:t xml:space="preserve">יך </w:t>
      </w:r>
      <w:bookmarkStart w:id="13196" w:name="_ETM_Q22_438430"/>
      <w:bookmarkEnd w:id="13196"/>
      <w:r>
        <w:rPr>
          <w:rtl/>
        </w:rPr>
        <w:t xml:space="preserve">זה </w:t>
      </w:r>
      <w:bookmarkStart w:id="13197" w:name="_ETM_Q22_438580"/>
      <w:bookmarkEnd w:id="13197"/>
      <w:r>
        <w:rPr>
          <w:rtl/>
        </w:rPr>
        <w:t>נקרא</w:t>
      </w:r>
      <w:r>
        <w:rPr>
          <w:rFonts w:hint="cs"/>
          <w:rtl/>
        </w:rPr>
        <w:t xml:space="preserve">? </w:t>
      </w:r>
    </w:p>
    <w:p w:rsidR="005930C5" w:rsidRDefault="005930C5" w:rsidP="000376AD">
      <w:pPr>
        <w:rPr>
          <w:rtl/>
        </w:rPr>
      </w:pPr>
      <w:bookmarkStart w:id="13198" w:name="_ETM_Q22_437000"/>
      <w:bookmarkEnd w:id="13198"/>
    </w:p>
    <w:p w:rsidR="005930C5" w:rsidRDefault="005930C5" w:rsidP="000376AD">
      <w:pPr>
        <w:pStyle w:val="af8"/>
        <w:keepNext/>
        <w:rPr>
          <w:rtl/>
        </w:rPr>
      </w:pPr>
      <w:bookmarkStart w:id="13199" w:name="ET_yor_6595_44"/>
      <w:r w:rsidRPr="00E31EF0">
        <w:rPr>
          <w:rStyle w:val="TagStyle"/>
          <w:rtl/>
        </w:rPr>
        <w:t xml:space="preserve"> &lt;&lt; יור &gt;&gt; </w:t>
      </w:r>
      <w:r>
        <w:rPr>
          <w:rtl/>
        </w:rPr>
        <w:t>היו"ר ארז מלול:</w:t>
      </w:r>
      <w:r w:rsidRPr="00E31EF0">
        <w:rPr>
          <w:rStyle w:val="TagStyle"/>
          <w:rtl/>
        </w:rPr>
        <w:t xml:space="preserve"> &lt;&lt; יור &gt;&gt;</w:t>
      </w:r>
      <w:r>
        <w:rPr>
          <w:rtl/>
        </w:rPr>
        <w:t xml:space="preserve"> </w:t>
      </w:r>
      <w:bookmarkEnd w:id="13199"/>
    </w:p>
    <w:p w:rsidR="005930C5" w:rsidRDefault="005930C5" w:rsidP="005223CB">
      <w:pPr>
        <w:rPr>
          <w:rtl/>
        </w:rPr>
      </w:pPr>
    </w:p>
    <w:p w:rsidR="005930C5" w:rsidRDefault="005930C5" w:rsidP="000376AD">
      <w:pPr>
        <w:rPr>
          <w:rtl/>
        </w:rPr>
      </w:pPr>
      <w:bookmarkStart w:id="13200" w:name="_ETM_Q22_438000"/>
      <w:bookmarkEnd w:id="13200"/>
      <w:r>
        <w:rPr>
          <w:rFonts w:hint="cs"/>
          <w:rtl/>
        </w:rPr>
        <w:t xml:space="preserve">דיפ-סטייט. </w:t>
      </w:r>
    </w:p>
    <w:p w:rsidR="005930C5" w:rsidRDefault="005930C5" w:rsidP="000376AD">
      <w:pPr>
        <w:rPr>
          <w:rtl/>
        </w:rPr>
      </w:pPr>
      <w:bookmarkStart w:id="13201" w:name="_ETM_Q22_435000"/>
      <w:bookmarkEnd w:id="13201"/>
    </w:p>
    <w:p w:rsidR="005930C5" w:rsidRDefault="005930C5" w:rsidP="000376AD">
      <w:pPr>
        <w:pStyle w:val="-"/>
        <w:keepNext/>
        <w:rPr>
          <w:rtl/>
        </w:rPr>
      </w:pPr>
      <w:bookmarkStart w:id="13202" w:name="ET_speakercontinue_5552_45"/>
      <w:r w:rsidRPr="00E31EF0">
        <w:rPr>
          <w:rStyle w:val="TagStyle"/>
          <w:rtl/>
        </w:rPr>
        <w:t xml:space="preserve"> &lt;&lt; דובר_המשך &gt;&gt; </w:t>
      </w:r>
      <w:r>
        <w:rPr>
          <w:rtl/>
        </w:rPr>
        <w:t>יוליה מלינובסקי (ישראל ביתנו):</w:t>
      </w:r>
      <w:r w:rsidRPr="00E31EF0">
        <w:rPr>
          <w:rStyle w:val="TagStyle"/>
          <w:rtl/>
        </w:rPr>
        <w:t xml:space="preserve"> &lt;&lt; דובר_המשך &gt;&gt;</w:t>
      </w:r>
      <w:r>
        <w:rPr>
          <w:rtl/>
        </w:rPr>
        <w:t xml:space="preserve"> </w:t>
      </w:r>
      <w:bookmarkEnd w:id="13202"/>
    </w:p>
    <w:p w:rsidR="005930C5" w:rsidRDefault="005930C5" w:rsidP="005223CB">
      <w:pPr>
        <w:rPr>
          <w:rtl/>
        </w:rPr>
      </w:pPr>
    </w:p>
    <w:p w:rsidR="005930C5" w:rsidRDefault="005930C5" w:rsidP="00262137">
      <w:pPr>
        <w:rPr>
          <w:rtl/>
        </w:rPr>
      </w:pPr>
      <w:bookmarkStart w:id="13203" w:name="_ETM_Q22_436000"/>
      <w:bookmarkEnd w:id="13203"/>
      <w:r>
        <w:rPr>
          <w:rFonts w:hint="cs"/>
          <w:rtl/>
        </w:rPr>
        <w:t xml:space="preserve">דיפ-סטייט. </w:t>
      </w:r>
      <w:bookmarkStart w:id="13204" w:name="_ETM_Q22_438910"/>
      <w:bookmarkStart w:id="13205" w:name="_ETM_Q22_439960"/>
      <w:bookmarkStart w:id="13206" w:name="_ETM_Q22_440199"/>
      <w:bookmarkStart w:id="13207" w:name="_ETM_Q22_441500"/>
      <w:bookmarkEnd w:id="13204"/>
      <w:bookmarkEnd w:id="13205"/>
      <w:bookmarkEnd w:id="13206"/>
      <w:bookmarkEnd w:id="13207"/>
      <w:r>
        <w:rPr>
          <w:rtl/>
        </w:rPr>
        <w:t xml:space="preserve">אני </w:t>
      </w:r>
      <w:bookmarkStart w:id="13208" w:name="_ETM_Q22_442009"/>
      <w:bookmarkEnd w:id="13208"/>
      <w:r>
        <w:rPr>
          <w:rtl/>
        </w:rPr>
        <w:t xml:space="preserve">ספרתי </w:t>
      </w:r>
      <w:bookmarkStart w:id="13209" w:name="_ETM_Q22_442610"/>
      <w:bookmarkEnd w:id="13209"/>
      <w:r>
        <w:rPr>
          <w:rtl/>
        </w:rPr>
        <w:t>ש</w:t>
      </w:r>
      <w:r>
        <w:rPr>
          <w:rFonts w:hint="cs"/>
          <w:rtl/>
        </w:rPr>
        <w:t>ה</w:t>
      </w:r>
      <w:r>
        <w:rPr>
          <w:rtl/>
        </w:rPr>
        <w:t xml:space="preserve">ליכוד </w:t>
      </w:r>
      <w:bookmarkStart w:id="13210" w:name="_ETM_Q22_443120"/>
      <w:bookmarkEnd w:id="13210"/>
      <w:r>
        <w:rPr>
          <w:rtl/>
        </w:rPr>
        <w:t xml:space="preserve">בשלטון </w:t>
      </w:r>
      <w:bookmarkStart w:id="13211" w:name="_ETM_Q22_443629"/>
      <w:bookmarkEnd w:id="13211"/>
      <w:r>
        <w:rPr>
          <w:rtl/>
        </w:rPr>
        <w:t xml:space="preserve">כבר </w:t>
      </w:r>
      <w:bookmarkStart w:id="13212" w:name="_ETM_Q22_443810"/>
      <w:bookmarkEnd w:id="13212"/>
      <w:r>
        <w:rPr>
          <w:rtl/>
        </w:rPr>
        <w:t xml:space="preserve">50 </w:t>
      </w:r>
      <w:bookmarkStart w:id="13213" w:name="_ETM_Q22_444319"/>
      <w:bookmarkEnd w:id="13213"/>
      <w:r>
        <w:rPr>
          <w:rtl/>
        </w:rPr>
        <w:t>שנה</w:t>
      </w:r>
      <w:r>
        <w:rPr>
          <w:rFonts w:hint="cs"/>
          <w:rtl/>
        </w:rPr>
        <w:t>.</w:t>
      </w:r>
      <w:r>
        <w:rPr>
          <w:rtl/>
        </w:rPr>
        <w:t xml:space="preserve"> </w:t>
      </w:r>
      <w:bookmarkStart w:id="13214" w:name="_ETM_Q22_445310"/>
      <w:bookmarkEnd w:id="13214"/>
      <w:r>
        <w:rPr>
          <w:rtl/>
        </w:rPr>
        <w:t xml:space="preserve">על </w:t>
      </w:r>
      <w:bookmarkStart w:id="13215" w:name="_ETM_Q22_445760"/>
      <w:bookmarkEnd w:id="13215"/>
      <w:r>
        <w:rPr>
          <w:rtl/>
        </w:rPr>
        <w:t xml:space="preserve">מה </w:t>
      </w:r>
      <w:bookmarkStart w:id="13216" w:name="_ETM_Q22_445940"/>
      <w:bookmarkEnd w:id="13216"/>
      <w:r>
        <w:rPr>
          <w:rtl/>
        </w:rPr>
        <w:t xml:space="preserve">אתה </w:t>
      </w:r>
      <w:bookmarkStart w:id="13217" w:name="_ETM_Q22_446150"/>
      <w:bookmarkEnd w:id="13217"/>
      <w:r>
        <w:rPr>
          <w:rtl/>
        </w:rPr>
        <w:t>מדבר</w:t>
      </w:r>
      <w:r>
        <w:rPr>
          <w:rFonts w:hint="cs"/>
          <w:rtl/>
        </w:rPr>
        <w:t>,</w:t>
      </w:r>
      <w:r>
        <w:rPr>
          <w:rtl/>
        </w:rPr>
        <w:t xml:space="preserve"> </w:t>
      </w:r>
      <w:bookmarkStart w:id="13218" w:name="_ETM_Q22_446660"/>
      <w:bookmarkEnd w:id="13218"/>
      <w:r>
        <w:rPr>
          <w:rtl/>
        </w:rPr>
        <w:t>אדוני</w:t>
      </w:r>
      <w:r>
        <w:rPr>
          <w:rFonts w:hint="cs"/>
          <w:rtl/>
        </w:rPr>
        <w:t>?</w:t>
      </w:r>
      <w:r>
        <w:rPr>
          <w:rtl/>
        </w:rPr>
        <w:t xml:space="preserve"> </w:t>
      </w:r>
      <w:bookmarkStart w:id="13219" w:name="_ETM_Q22_447529"/>
      <w:bookmarkEnd w:id="13219"/>
      <w:r>
        <w:rPr>
          <w:rtl/>
        </w:rPr>
        <w:t xml:space="preserve">הליכוד </w:t>
      </w:r>
      <w:bookmarkStart w:id="13220" w:name="_ETM_Q22_448669"/>
      <w:bookmarkEnd w:id="13220"/>
      <w:r>
        <w:rPr>
          <w:rtl/>
        </w:rPr>
        <w:t xml:space="preserve">בכל </w:t>
      </w:r>
      <w:bookmarkStart w:id="13221" w:name="_ETM_Q22_449060"/>
      <w:bookmarkEnd w:id="13221"/>
      <w:r>
        <w:rPr>
          <w:rtl/>
        </w:rPr>
        <w:t xml:space="preserve">מקום </w:t>
      </w:r>
      <w:bookmarkStart w:id="13222" w:name="_ETM_Q22_449839"/>
      <w:bookmarkEnd w:id="13222"/>
      <w:r>
        <w:rPr>
          <w:rtl/>
        </w:rPr>
        <w:t xml:space="preserve">שאתה </w:t>
      </w:r>
      <w:bookmarkStart w:id="13223" w:name="_ETM_Q22_450169"/>
      <w:bookmarkEnd w:id="13223"/>
      <w:r>
        <w:rPr>
          <w:rtl/>
        </w:rPr>
        <w:t xml:space="preserve">נוגע </w:t>
      </w:r>
      <w:bookmarkStart w:id="13224" w:name="_ETM_Q22_450620"/>
      <w:bookmarkEnd w:id="13224"/>
      <w:r>
        <w:rPr>
          <w:rtl/>
        </w:rPr>
        <w:t>בו</w:t>
      </w:r>
      <w:r>
        <w:rPr>
          <w:rFonts w:hint="cs"/>
          <w:rtl/>
        </w:rPr>
        <w:t>.</w:t>
      </w:r>
      <w:r>
        <w:rPr>
          <w:rtl/>
        </w:rPr>
        <w:t xml:space="preserve"> </w:t>
      </w:r>
      <w:bookmarkStart w:id="13225" w:name="_ETM_Q22_451009"/>
      <w:bookmarkStart w:id="13226" w:name="_ETM_Q22_451880"/>
      <w:bookmarkEnd w:id="13225"/>
      <w:bookmarkEnd w:id="13226"/>
      <w:r>
        <w:rPr>
          <w:rtl/>
        </w:rPr>
        <w:t xml:space="preserve">בכל </w:t>
      </w:r>
      <w:bookmarkStart w:id="13227" w:name="_ETM_Q22_452240"/>
      <w:bookmarkEnd w:id="13227"/>
      <w:r>
        <w:rPr>
          <w:rtl/>
        </w:rPr>
        <w:t xml:space="preserve">תפקיד </w:t>
      </w:r>
      <w:bookmarkStart w:id="13228" w:name="_ETM_Q22_452720"/>
      <w:bookmarkEnd w:id="13228"/>
      <w:r>
        <w:rPr>
          <w:rtl/>
        </w:rPr>
        <w:t xml:space="preserve">זה </w:t>
      </w:r>
      <w:bookmarkStart w:id="13229" w:name="_ETM_Q22_452839"/>
      <w:bookmarkEnd w:id="13229"/>
      <w:r>
        <w:rPr>
          <w:rtl/>
        </w:rPr>
        <w:t xml:space="preserve">אנשי </w:t>
      </w:r>
      <w:bookmarkStart w:id="13230" w:name="_ETM_Q22_453199"/>
      <w:bookmarkEnd w:id="13230"/>
      <w:r>
        <w:rPr>
          <w:rtl/>
        </w:rPr>
        <w:t>ליכוד</w:t>
      </w:r>
      <w:r>
        <w:rPr>
          <w:rFonts w:hint="cs"/>
          <w:rtl/>
        </w:rPr>
        <w:t>.</w:t>
      </w:r>
      <w:r>
        <w:rPr>
          <w:rtl/>
        </w:rPr>
        <w:t xml:space="preserve"> </w:t>
      </w:r>
      <w:bookmarkStart w:id="13231" w:name="_ETM_Q22_453979"/>
      <w:bookmarkEnd w:id="13231"/>
      <w:r>
        <w:rPr>
          <w:rtl/>
        </w:rPr>
        <w:t xml:space="preserve">בתפקידי </w:t>
      </w:r>
      <w:bookmarkStart w:id="13232" w:name="_ETM_Q22_454580"/>
      <w:bookmarkEnd w:id="13232"/>
      <w:r>
        <w:rPr>
          <w:rtl/>
        </w:rPr>
        <w:t xml:space="preserve">מפתח </w:t>
      </w:r>
      <w:bookmarkStart w:id="13233" w:name="_ETM_Q22_455120"/>
      <w:bookmarkEnd w:id="13233"/>
      <w:r>
        <w:rPr>
          <w:rtl/>
        </w:rPr>
        <w:t xml:space="preserve">זה </w:t>
      </w:r>
      <w:bookmarkStart w:id="13234" w:name="_ETM_Q22_455240"/>
      <w:bookmarkEnd w:id="13234"/>
      <w:r>
        <w:rPr>
          <w:rtl/>
        </w:rPr>
        <w:t xml:space="preserve">אנשי </w:t>
      </w:r>
      <w:bookmarkStart w:id="13235" w:name="_ETM_Q22_455630"/>
      <w:bookmarkEnd w:id="13235"/>
      <w:r>
        <w:rPr>
          <w:rFonts w:hint="cs"/>
          <w:rtl/>
        </w:rPr>
        <w:t xml:space="preserve">ליכוד. </w:t>
      </w:r>
      <w:bookmarkStart w:id="13236" w:name="_ETM_Q22_456410"/>
      <w:bookmarkEnd w:id="13236"/>
      <w:r>
        <w:rPr>
          <w:rtl/>
        </w:rPr>
        <w:t xml:space="preserve">אתה </w:t>
      </w:r>
      <w:bookmarkStart w:id="13237" w:name="_ETM_Q22_456710"/>
      <w:bookmarkEnd w:id="13237"/>
      <w:r>
        <w:rPr>
          <w:rtl/>
        </w:rPr>
        <w:t xml:space="preserve">בעצמך </w:t>
      </w:r>
      <w:bookmarkStart w:id="13238" w:name="_ETM_Q22_457339"/>
      <w:bookmarkEnd w:id="13238"/>
      <w:r>
        <w:rPr>
          <w:rtl/>
        </w:rPr>
        <w:t xml:space="preserve">20 </w:t>
      </w:r>
      <w:bookmarkStart w:id="13239" w:name="_ETM_Q22_457699"/>
      <w:bookmarkEnd w:id="13239"/>
      <w:r>
        <w:rPr>
          <w:rtl/>
        </w:rPr>
        <w:t xml:space="preserve">שנה </w:t>
      </w:r>
      <w:bookmarkStart w:id="13240" w:name="_ETM_Q22_459009"/>
      <w:bookmarkEnd w:id="13240"/>
      <w:r>
        <w:rPr>
          <w:rtl/>
        </w:rPr>
        <w:t xml:space="preserve">כמעט </w:t>
      </w:r>
      <w:bookmarkStart w:id="13241" w:name="_ETM_Q22_459370"/>
      <w:bookmarkEnd w:id="13241"/>
      <w:r>
        <w:rPr>
          <w:rtl/>
        </w:rPr>
        <w:t xml:space="preserve">ברצף </w:t>
      </w:r>
      <w:bookmarkStart w:id="13242" w:name="_ETM_Q22_459850"/>
      <w:bookmarkEnd w:id="13242"/>
      <w:r>
        <w:rPr>
          <w:rtl/>
        </w:rPr>
        <w:t xml:space="preserve">ראש </w:t>
      </w:r>
      <w:bookmarkStart w:id="13243" w:name="_ETM_Q22_460089"/>
      <w:bookmarkEnd w:id="13243"/>
      <w:r>
        <w:rPr>
          <w:rtl/>
        </w:rPr>
        <w:t>ממשלה</w:t>
      </w:r>
      <w:r>
        <w:rPr>
          <w:rFonts w:hint="cs"/>
          <w:rtl/>
        </w:rPr>
        <w:t>.</w:t>
      </w:r>
      <w:r>
        <w:rPr>
          <w:rtl/>
        </w:rPr>
        <w:t xml:space="preserve"> </w:t>
      </w:r>
      <w:bookmarkStart w:id="13244" w:name="_ETM_Q22_460930"/>
      <w:bookmarkEnd w:id="13244"/>
      <w:r>
        <w:rPr>
          <w:rtl/>
        </w:rPr>
        <w:t xml:space="preserve">על </w:t>
      </w:r>
      <w:bookmarkStart w:id="13245" w:name="_ETM_Q22_461080"/>
      <w:bookmarkEnd w:id="13245"/>
      <w:r>
        <w:rPr>
          <w:rtl/>
        </w:rPr>
        <w:t xml:space="preserve">מה </w:t>
      </w:r>
      <w:bookmarkStart w:id="13246" w:name="_ETM_Q22_461229"/>
      <w:bookmarkEnd w:id="13246"/>
      <w:r>
        <w:rPr>
          <w:rtl/>
        </w:rPr>
        <w:t xml:space="preserve">אתה </w:t>
      </w:r>
      <w:bookmarkStart w:id="13247" w:name="_ETM_Q22_461410"/>
      <w:bookmarkEnd w:id="13247"/>
      <w:r>
        <w:rPr>
          <w:rtl/>
        </w:rPr>
        <w:t>מדבר</w:t>
      </w:r>
      <w:r>
        <w:rPr>
          <w:rFonts w:hint="cs"/>
          <w:rtl/>
        </w:rPr>
        <w:t>?</w:t>
      </w:r>
      <w:r>
        <w:rPr>
          <w:rtl/>
        </w:rPr>
        <w:t xml:space="preserve"> </w:t>
      </w:r>
      <w:bookmarkStart w:id="13248" w:name="_ETM_Q22_462310"/>
      <w:bookmarkEnd w:id="13248"/>
      <w:r>
        <w:rPr>
          <w:rtl/>
        </w:rPr>
        <w:t xml:space="preserve">ואם </w:t>
      </w:r>
      <w:bookmarkStart w:id="13249" w:name="_ETM_Q22_462669"/>
      <w:bookmarkEnd w:id="13249"/>
      <w:r>
        <w:rPr>
          <w:rtl/>
        </w:rPr>
        <w:t xml:space="preserve">אחרי </w:t>
      </w:r>
      <w:bookmarkStart w:id="13250" w:name="_ETM_Q22_463060"/>
      <w:bookmarkEnd w:id="13250"/>
      <w:r>
        <w:rPr>
          <w:rtl/>
        </w:rPr>
        <w:t xml:space="preserve">כל </w:t>
      </w:r>
      <w:bookmarkStart w:id="13251" w:name="_ETM_Q22_463389"/>
      <w:bookmarkEnd w:id="13251"/>
      <w:r>
        <w:rPr>
          <w:rtl/>
        </w:rPr>
        <w:t xml:space="preserve">זה </w:t>
      </w:r>
      <w:bookmarkStart w:id="13252" w:name="_ETM_Q22_463990"/>
      <w:bookmarkEnd w:id="13252"/>
      <w:r>
        <w:rPr>
          <w:rtl/>
        </w:rPr>
        <w:t xml:space="preserve">אתה </w:t>
      </w:r>
      <w:bookmarkStart w:id="13253" w:name="_ETM_Q22_464259"/>
      <w:bookmarkEnd w:id="13253"/>
      <w:r>
        <w:rPr>
          <w:rtl/>
        </w:rPr>
        <w:t xml:space="preserve">עוד </w:t>
      </w:r>
      <w:bookmarkStart w:id="13254" w:name="_ETM_Q22_464470"/>
      <w:bookmarkEnd w:id="13254"/>
      <w:r w:rsidR="00262137">
        <w:rPr>
          <w:rFonts w:hint="cs"/>
          <w:rtl/>
        </w:rPr>
        <w:t>מדבר על דיפ-</w:t>
      </w:r>
      <w:r>
        <w:rPr>
          <w:rFonts w:hint="cs"/>
          <w:rtl/>
        </w:rPr>
        <w:t xml:space="preserve">סטייט, </w:t>
      </w:r>
      <w:bookmarkStart w:id="13255" w:name="_ETM_Q22_464830"/>
      <w:bookmarkStart w:id="13256" w:name="_ETM_Q22_465250"/>
      <w:bookmarkEnd w:id="13255"/>
      <w:bookmarkEnd w:id="13256"/>
      <w:r w:rsidRPr="002C3371">
        <w:rPr>
          <w:rtl/>
        </w:rPr>
        <w:t xml:space="preserve">איזה </w:t>
      </w:r>
      <w:bookmarkStart w:id="13257" w:name="_ETM_Q22_465520"/>
      <w:bookmarkEnd w:id="13257"/>
      <w:r w:rsidR="00262137">
        <w:t>m</w:t>
      </w:r>
      <w:r>
        <w:t>anager</w:t>
      </w:r>
      <w:r>
        <w:rPr>
          <w:rFonts w:hint="cs"/>
          <w:rtl/>
        </w:rPr>
        <w:t xml:space="preserve"> </w:t>
      </w:r>
      <w:bookmarkStart w:id="13258" w:name="_ETM_Q22_466000"/>
      <w:bookmarkStart w:id="13259" w:name="_ETM_Q22_465669"/>
      <w:bookmarkStart w:id="13260" w:name="_ETM_Q22_465759"/>
      <w:bookmarkEnd w:id="13258"/>
      <w:bookmarkEnd w:id="13259"/>
      <w:bookmarkEnd w:id="13260"/>
      <w:r>
        <w:rPr>
          <w:rFonts w:hint="cs"/>
          <w:rtl/>
        </w:rPr>
        <w:t xml:space="preserve">אתה? </w:t>
      </w:r>
      <w:bookmarkStart w:id="13261" w:name="_ETM_Q22_465970"/>
      <w:bookmarkStart w:id="13262" w:name="_ETM_Q22_467040"/>
      <w:bookmarkEnd w:id="13261"/>
      <w:bookmarkEnd w:id="13262"/>
      <w:r>
        <w:rPr>
          <w:rtl/>
        </w:rPr>
        <w:t xml:space="preserve">זאת </w:t>
      </w:r>
      <w:bookmarkStart w:id="13263" w:name="_ETM_Q22_467250"/>
      <w:bookmarkEnd w:id="13263"/>
      <w:r>
        <w:rPr>
          <w:rtl/>
        </w:rPr>
        <w:t>אומרת</w:t>
      </w:r>
      <w:r>
        <w:rPr>
          <w:rFonts w:hint="cs"/>
          <w:rtl/>
        </w:rPr>
        <w:t>,</w:t>
      </w:r>
      <w:r>
        <w:rPr>
          <w:rtl/>
        </w:rPr>
        <w:t xml:space="preserve"> </w:t>
      </w:r>
      <w:bookmarkStart w:id="13264" w:name="_ETM_Q22_468060"/>
      <w:bookmarkEnd w:id="13264"/>
      <w:r>
        <w:rPr>
          <w:rtl/>
        </w:rPr>
        <w:t xml:space="preserve">כנראה </w:t>
      </w:r>
      <w:bookmarkStart w:id="13265" w:name="_ETM_Q22_468419"/>
      <w:bookmarkEnd w:id="13265"/>
      <w:r>
        <w:rPr>
          <w:rtl/>
        </w:rPr>
        <w:t xml:space="preserve">שאתה </w:t>
      </w:r>
      <w:bookmarkStart w:id="13266" w:name="_ETM_Q22_468870"/>
      <w:bookmarkEnd w:id="13266"/>
      <w:r>
        <w:rPr>
          <w:rtl/>
        </w:rPr>
        <w:t xml:space="preserve">פשוט </w:t>
      </w:r>
      <w:bookmarkStart w:id="13267" w:name="_ETM_Q22_469230"/>
      <w:bookmarkEnd w:id="13267"/>
      <w:r>
        <w:rPr>
          <w:rtl/>
        </w:rPr>
        <w:t xml:space="preserve">לא </w:t>
      </w:r>
      <w:bookmarkStart w:id="13268" w:name="_ETM_Q22_469320"/>
      <w:bookmarkEnd w:id="13268"/>
      <w:r>
        <w:rPr>
          <w:rtl/>
        </w:rPr>
        <w:t xml:space="preserve">יודע </w:t>
      </w:r>
      <w:bookmarkStart w:id="13269" w:name="_ETM_Q22_469589"/>
      <w:bookmarkEnd w:id="13269"/>
      <w:r>
        <w:rPr>
          <w:rtl/>
        </w:rPr>
        <w:t xml:space="preserve">לנהל </w:t>
      </w:r>
      <w:bookmarkStart w:id="13270" w:name="_ETM_Q22_469919"/>
      <w:bookmarkEnd w:id="13270"/>
      <w:r>
        <w:rPr>
          <w:rtl/>
        </w:rPr>
        <w:t>דברים</w:t>
      </w:r>
      <w:r>
        <w:rPr>
          <w:rFonts w:hint="cs"/>
          <w:rtl/>
        </w:rPr>
        <w:t>,</w:t>
      </w:r>
      <w:r>
        <w:rPr>
          <w:rtl/>
        </w:rPr>
        <w:t xml:space="preserve"> </w:t>
      </w:r>
      <w:bookmarkStart w:id="13271" w:name="_ETM_Q22_470760"/>
      <w:bookmarkEnd w:id="13271"/>
      <w:r>
        <w:rPr>
          <w:rtl/>
        </w:rPr>
        <w:t xml:space="preserve">כי </w:t>
      </w:r>
      <w:bookmarkStart w:id="13272" w:name="_ETM_Q22_471000"/>
      <w:bookmarkEnd w:id="13272"/>
      <w:r>
        <w:rPr>
          <w:rtl/>
        </w:rPr>
        <w:t xml:space="preserve">אם </w:t>
      </w:r>
      <w:bookmarkStart w:id="13273" w:name="_ETM_Q22_471150"/>
      <w:bookmarkEnd w:id="13273"/>
      <w:r>
        <w:rPr>
          <w:rtl/>
        </w:rPr>
        <w:t xml:space="preserve">אחרי </w:t>
      </w:r>
      <w:bookmarkStart w:id="13274" w:name="_ETM_Q22_471449"/>
      <w:bookmarkEnd w:id="13274"/>
      <w:r>
        <w:rPr>
          <w:rtl/>
        </w:rPr>
        <w:t xml:space="preserve">תקופה </w:t>
      </w:r>
      <w:bookmarkStart w:id="13275" w:name="_ETM_Q22_471839"/>
      <w:bookmarkEnd w:id="13275"/>
      <w:r>
        <w:rPr>
          <w:rtl/>
        </w:rPr>
        <w:t xml:space="preserve">כל </w:t>
      </w:r>
      <w:bookmarkStart w:id="13276" w:name="_ETM_Q22_472020"/>
      <w:bookmarkEnd w:id="13276"/>
      <w:r>
        <w:rPr>
          <w:rtl/>
        </w:rPr>
        <w:t xml:space="preserve">כך </w:t>
      </w:r>
      <w:bookmarkStart w:id="13277" w:name="_ETM_Q22_472320"/>
      <w:bookmarkEnd w:id="13277"/>
      <w:r>
        <w:rPr>
          <w:rtl/>
        </w:rPr>
        <w:t xml:space="preserve">ארוכה </w:t>
      </w:r>
      <w:bookmarkStart w:id="13278" w:name="_ETM_Q22_472800"/>
      <w:bookmarkEnd w:id="13278"/>
      <w:r>
        <w:rPr>
          <w:rtl/>
        </w:rPr>
        <w:t xml:space="preserve">שהליכוד </w:t>
      </w:r>
      <w:bookmarkStart w:id="13279" w:name="_ETM_Q22_473370"/>
      <w:bookmarkEnd w:id="13279"/>
      <w:r>
        <w:rPr>
          <w:rtl/>
        </w:rPr>
        <w:t xml:space="preserve">בשלטון </w:t>
      </w:r>
      <w:bookmarkStart w:id="13280" w:name="_ETM_Q22_473970"/>
      <w:bookmarkEnd w:id="13280"/>
      <w:r>
        <w:rPr>
          <w:rFonts w:hint="cs"/>
          <w:rtl/>
        </w:rPr>
        <w:t>ו</w:t>
      </w:r>
      <w:r>
        <w:rPr>
          <w:rtl/>
        </w:rPr>
        <w:t xml:space="preserve">אתה </w:t>
      </w:r>
      <w:bookmarkStart w:id="13281" w:name="_ETM_Q22_474270"/>
      <w:bookmarkEnd w:id="13281"/>
      <w:r>
        <w:rPr>
          <w:rtl/>
        </w:rPr>
        <w:t xml:space="preserve">בעצמך </w:t>
      </w:r>
      <w:bookmarkStart w:id="13282" w:name="_ETM_Q22_474779"/>
      <w:bookmarkEnd w:id="13282"/>
      <w:r>
        <w:rPr>
          <w:rtl/>
        </w:rPr>
        <w:t xml:space="preserve">בשלטון </w:t>
      </w:r>
      <w:bookmarkStart w:id="13283" w:name="_ETM_Q22_475589"/>
      <w:bookmarkEnd w:id="13283"/>
      <w:r>
        <w:rPr>
          <w:rtl/>
        </w:rPr>
        <w:t xml:space="preserve">אתה </w:t>
      </w:r>
      <w:bookmarkStart w:id="13284" w:name="_ETM_Q22_475830"/>
      <w:bookmarkEnd w:id="13284"/>
      <w:r>
        <w:rPr>
          <w:rtl/>
        </w:rPr>
        <w:t xml:space="preserve">עוד </w:t>
      </w:r>
      <w:bookmarkStart w:id="13285" w:name="_ETM_Q22_475919"/>
      <w:bookmarkEnd w:id="13285"/>
      <w:r>
        <w:rPr>
          <w:rtl/>
        </w:rPr>
        <w:t xml:space="preserve">מדבר </w:t>
      </w:r>
      <w:bookmarkStart w:id="13286" w:name="_ETM_Q22_476339"/>
      <w:bookmarkEnd w:id="13286"/>
      <w:r>
        <w:rPr>
          <w:rtl/>
        </w:rPr>
        <w:t>א</w:t>
      </w:r>
      <w:r>
        <w:rPr>
          <w:rFonts w:hint="cs"/>
          <w:rtl/>
        </w:rPr>
        <w:t>י</w:t>
      </w:r>
      <w:r>
        <w:rPr>
          <w:rtl/>
        </w:rPr>
        <w:t xml:space="preserve">תי </w:t>
      </w:r>
      <w:bookmarkStart w:id="13287" w:name="_ETM_Q22_476580"/>
      <w:bookmarkEnd w:id="13287"/>
      <w:r>
        <w:rPr>
          <w:rtl/>
        </w:rPr>
        <w:t xml:space="preserve">על </w:t>
      </w:r>
      <w:bookmarkStart w:id="13288" w:name="_ETM_Q22_476729"/>
      <w:bookmarkEnd w:id="13288"/>
      <w:r>
        <w:rPr>
          <w:rtl/>
        </w:rPr>
        <w:t xml:space="preserve">תיאוריות </w:t>
      </w:r>
      <w:bookmarkStart w:id="13289" w:name="_ETM_Q22_477029"/>
      <w:bookmarkEnd w:id="13289"/>
      <w:r>
        <w:rPr>
          <w:rtl/>
        </w:rPr>
        <w:t>קונספירצי</w:t>
      </w:r>
      <w:r>
        <w:rPr>
          <w:rFonts w:hint="cs"/>
          <w:rtl/>
        </w:rPr>
        <w:t>ה,</w:t>
      </w:r>
      <w:r>
        <w:rPr>
          <w:rtl/>
        </w:rPr>
        <w:t xml:space="preserve"> </w:t>
      </w:r>
      <w:bookmarkStart w:id="13290" w:name="_ETM_Q22_477720"/>
      <w:bookmarkEnd w:id="13290"/>
      <w:r>
        <w:rPr>
          <w:rtl/>
        </w:rPr>
        <w:t xml:space="preserve">על </w:t>
      </w:r>
      <w:bookmarkStart w:id="13291" w:name="_ETM_Q22_478290"/>
      <w:bookmarkEnd w:id="13291"/>
      <w:r>
        <w:rPr>
          <w:rtl/>
        </w:rPr>
        <w:t>–</w:t>
      </w:r>
      <w:r>
        <w:rPr>
          <w:rFonts w:hint="cs"/>
          <w:rtl/>
        </w:rPr>
        <w:t xml:space="preserve"> </w:t>
      </w:r>
      <w:r w:rsidR="00262137">
        <w:rPr>
          <w:rFonts w:hint="eastAsia"/>
          <w:rtl/>
        </w:rPr>
        <w:t xml:space="preserve">– </w:t>
      </w:r>
      <w:r>
        <w:rPr>
          <w:rFonts w:hint="cs"/>
          <w:rtl/>
        </w:rPr>
        <w:t xml:space="preserve">איך </w:t>
      </w:r>
      <w:bookmarkStart w:id="13292" w:name="_ETM_Q22_478650"/>
      <w:bookmarkStart w:id="13293" w:name="_ETM_Q22_479339"/>
      <w:bookmarkStart w:id="13294" w:name="_ETM_Q22_480479"/>
      <w:bookmarkStart w:id="13295" w:name="_ETM_Q22_481050"/>
      <w:bookmarkEnd w:id="13292"/>
      <w:bookmarkEnd w:id="13293"/>
      <w:bookmarkEnd w:id="13294"/>
      <w:bookmarkEnd w:id="13295"/>
      <w:r>
        <w:rPr>
          <w:rFonts w:hint="cs"/>
          <w:rtl/>
        </w:rPr>
        <w:t>זה נקרא?</w:t>
      </w:r>
    </w:p>
    <w:p w:rsidR="005930C5" w:rsidRDefault="005930C5" w:rsidP="000376AD">
      <w:pPr>
        <w:rPr>
          <w:rtl/>
        </w:rPr>
      </w:pPr>
    </w:p>
    <w:p w:rsidR="005930C5" w:rsidRDefault="005930C5" w:rsidP="000376AD">
      <w:pPr>
        <w:pStyle w:val="af8"/>
        <w:keepNext/>
        <w:rPr>
          <w:rtl/>
        </w:rPr>
      </w:pPr>
      <w:r w:rsidRPr="005F66D5">
        <w:rPr>
          <w:rStyle w:val="TagStyle"/>
          <w:rtl/>
        </w:rPr>
        <w:t xml:space="preserve"> &lt;&lt; יור &gt;&gt; </w:t>
      </w:r>
      <w:r>
        <w:rPr>
          <w:rtl/>
        </w:rPr>
        <w:t>היו"ר ארז מלול:</w:t>
      </w:r>
      <w:r w:rsidRPr="005F66D5">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r>
        <w:rPr>
          <w:rFonts w:hint="cs"/>
          <w:rtl/>
        </w:rPr>
        <w:t xml:space="preserve">דיפ-סטייט. </w:t>
      </w:r>
    </w:p>
    <w:p w:rsidR="005930C5" w:rsidRDefault="005930C5" w:rsidP="000376AD">
      <w:pPr>
        <w:rPr>
          <w:rtl/>
        </w:rPr>
      </w:pPr>
      <w:bookmarkStart w:id="13296" w:name="_ETM_Q22_484000"/>
      <w:bookmarkEnd w:id="13296"/>
    </w:p>
    <w:p w:rsidR="005930C5" w:rsidRDefault="005930C5" w:rsidP="000376AD">
      <w:pPr>
        <w:pStyle w:val="-"/>
        <w:keepNext/>
        <w:rPr>
          <w:rtl/>
        </w:rPr>
      </w:pPr>
      <w:bookmarkStart w:id="13297" w:name="ET_speakercontinue_5552_47"/>
      <w:r w:rsidRPr="005F66D5">
        <w:rPr>
          <w:rStyle w:val="TagStyle"/>
          <w:rtl/>
        </w:rPr>
        <w:t xml:space="preserve"> &lt;&lt; דובר_המשך &gt;&gt; </w:t>
      </w:r>
      <w:r>
        <w:rPr>
          <w:rtl/>
        </w:rPr>
        <w:t>יוליה מלינובסקי (ישראל ביתנו):</w:t>
      </w:r>
      <w:r w:rsidRPr="005F66D5">
        <w:rPr>
          <w:rStyle w:val="TagStyle"/>
          <w:rtl/>
        </w:rPr>
        <w:t xml:space="preserve"> &lt;&lt; דובר_המשך &gt;&gt;</w:t>
      </w:r>
      <w:r>
        <w:rPr>
          <w:rtl/>
        </w:rPr>
        <w:t xml:space="preserve"> </w:t>
      </w:r>
      <w:bookmarkEnd w:id="13297"/>
    </w:p>
    <w:p w:rsidR="005930C5" w:rsidRDefault="005930C5" w:rsidP="005223CB">
      <w:pPr>
        <w:rPr>
          <w:rtl/>
        </w:rPr>
      </w:pPr>
    </w:p>
    <w:p w:rsidR="005930C5" w:rsidRDefault="00262137" w:rsidP="00262137">
      <w:pPr>
        <w:rPr>
          <w:rtl/>
        </w:rPr>
      </w:pPr>
      <w:r>
        <w:rPr>
          <w:rFonts w:hint="eastAsia"/>
          <w:rtl/>
        </w:rPr>
        <w:t>–</w:t>
      </w:r>
      <w:r>
        <w:rPr>
          <w:rFonts w:hint="cs"/>
          <w:rtl/>
        </w:rPr>
        <w:t xml:space="preserve"> </w:t>
      </w:r>
      <w:r>
        <w:rPr>
          <w:rFonts w:hint="eastAsia"/>
          <w:rtl/>
        </w:rPr>
        <w:t>–</w:t>
      </w:r>
      <w:r>
        <w:rPr>
          <w:rFonts w:hint="cs"/>
          <w:rtl/>
        </w:rPr>
        <w:t xml:space="preserve"> </w:t>
      </w:r>
      <w:r w:rsidR="005930C5">
        <w:rPr>
          <w:rFonts w:hint="cs"/>
          <w:rtl/>
        </w:rPr>
        <w:t>דיפ-סטייט</w:t>
      </w:r>
      <w:bookmarkStart w:id="13298" w:name="_ETM_Q22_480410"/>
      <w:bookmarkStart w:id="13299" w:name="_ETM_Q22_480740"/>
      <w:bookmarkStart w:id="13300" w:name="_ETM_Q22_481910"/>
      <w:bookmarkEnd w:id="13298"/>
      <w:bookmarkEnd w:id="13299"/>
      <w:bookmarkEnd w:id="13300"/>
      <w:r>
        <w:rPr>
          <w:rFonts w:hint="cs"/>
          <w:rtl/>
        </w:rPr>
        <w:t>,</w:t>
      </w:r>
      <w:bookmarkStart w:id="13301" w:name="_ETM_Q22_481000"/>
      <w:bookmarkEnd w:id="13301"/>
      <w:r w:rsidR="005930C5">
        <w:rPr>
          <w:rFonts w:hint="cs"/>
          <w:rtl/>
        </w:rPr>
        <w:t xml:space="preserve"> </w:t>
      </w:r>
      <w:r w:rsidR="005930C5">
        <w:rPr>
          <w:rtl/>
        </w:rPr>
        <w:t xml:space="preserve">אז </w:t>
      </w:r>
      <w:bookmarkStart w:id="13302" w:name="_ETM_Q22_482330"/>
      <w:bookmarkEnd w:id="13302"/>
      <w:r w:rsidR="005930C5">
        <w:rPr>
          <w:rFonts w:hint="cs"/>
          <w:rtl/>
        </w:rPr>
        <w:t xml:space="preserve">על מה </w:t>
      </w:r>
      <w:bookmarkStart w:id="13303" w:name="_ETM_Q22_480000"/>
      <w:bookmarkEnd w:id="13303"/>
      <w:r w:rsidR="005930C5">
        <w:rPr>
          <w:rFonts w:hint="cs"/>
          <w:rtl/>
        </w:rPr>
        <w:t xml:space="preserve">אתה מדבר? </w:t>
      </w:r>
    </w:p>
    <w:p w:rsidR="005930C5" w:rsidRDefault="005930C5" w:rsidP="000376AD">
      <w:pPr>
        <w:rPr>
          <w:rtl/>
        </w:rPr>
      </w:pPr>
      <w:bookmarkStart w:id="13304" w:name="_ETM_Q22_482000"/>
      <w:bookmarkEnd w:id="13304"/>
    </w:p>
    <w:p w:rsidR="005930C5" w:rsidRDefault="005930C5" w:rsidP="000376AD">
      <w:pPr>
        <w:pStyle w:val="af8"/>
        <w:keepNext/>
        <w:rPr>
          <w:rtl/>
        </w:rPr>
      </w:pPr>
      <w:bookmarkStart w:id="13305" w:name="ET_yor_6595_48"/>
      <w:r w:rsidRPr="005F66D5">
        <w:rPr>
          <w:rStyle w:val="TagStyle"/>
          <w:rtl/>
        </w:rPr>
        <w:t xml:space="preserve"> &lt;&lt; יור &gt;&gt; </w:t>
      </w:r>
      <w:r>
        <w:rPr>
          <w:rtl/>
        </w:rPr>
        <w:t>היו"ר ארז מלול:</w:t>
      </w:r>
      <w:r w:rsidRPr="005F66D5">
        <w:rPr>
          <w:rStyle w:val="TagStyle"/>
          <w:rtl/>
        </w:rPr>
        <w:t xml:space="preserve"> &lt;&lt; יור &gt;&gt;</w:t>
      </w:r>
      <w:r>
        <w:rPr>
          <w:rtl/>
        </w:rPr>
        <w:t xml:space="preserve"> </w:t>
      </w:r>
      <w:bookmarkEnd w:id="13305"/>
    </w:p>
    <w:p w:rsidR="005930C5" w:rsidRDefault="005930C5" w:rsidP="005223CB">
      <w:pPr>
        <w:rPr>
          <w:rtl/>
        </w:rPr>
      </w:pPr>
    </w:p>
    <w:p w:rsidR="005930C5" w:rsidRDefault="005930C5" w:rsidP="000376AD">
      <w:pPr>
        <w:rPr>
          <w:rtl/>
        </w:rPr>
      </w:pPr>
      <w:bookmarkStart w:id="13306" w:name="_ETM_Q22_483000"/>
      <w:bookmarkEnd w:id="13306"/>
      <w:r>
        <w:rPr>
          <w:rFonts w:hint="cs"/>
          <w:rtl/>
        </w:rPr>
        <w:t xml:space="preserve">ממשלת צללים. </w:t>
      </w:r>
    </w:p>
    <w:p w:rsidR="005930C5" w:rsidRDefault="005930C5" w:rsidP="000376AD">
      <w:pPr>
        <w:rPr>
          <w:rtl/>
        </w:rPr>
      </w:pPr>
    </w:p>
    <w:p w:rsidR="005930C5" w:rsidRDefault="005930C5" w:rsidP="000376AD">
      <w:pPr>
        <w:pStyle w:val="-"/>
        <w:keepNext/>
        <w:rPr>
          <w:rtl/>
        </w:rPr>
      </w:pPr>
      <w:bookmarkStart w:id="13307" w:name="ET_speakercontinue_5552_49"/>
      <w:r w:rsidRPr="005F66D5">
        <w:rPr>
          <w:rStyle w:val="TagStyle"/>
          <w:rtl/>
        </w:rPr>
        <w:t xml:space="preserve"> &lt;&lt; דובר_המשך &gt;&gt; </w:t>
      </w:r>
      <w:r>
        <w:rPr>
          <w:rtl/>
        </w:rPr>
        <w:t>יוליה מלינובסקי (ישראל ביתנו):</w:t>
      </w:r>
      <w:r w:rsidRPr="005F66D5">
        <w:rPr>
          <w:rStyle w:val="TagStyle"/>
          <w:rtl/>
        </w:rPr>
        <w:t xml:space="preserve"> &lt;&lt; דובר_המשך &gt;&gt;</w:t>
      </w:r>
      <w:r>
        <w:rPr>
          <w:rtl/>
        </w:rPr>
        <w:t xml:space="preserve"> </w:t>
      </w:r>
      <w:bookmarkEnd w:id="13307"/>
    </w:p>
    <w:p w:rsidR="005930C5" w:rsidRDefault="005930C5" w:rsidP="005223CB">
      <w:pPr>
        <w:rPr>
          <w:rtl/>
        </w:rPr>
      </w:pPr>
    </w:p>
    <w:p w:rsidR="005930C5" w:rsidRDefault="005930C5" w:rsidP="00262137">
      <w:pPr>
        <w:rPr>
          <w:rtl/>
        </w:rPr>
      </w:pPr>
      <w:r>
        <w:rPr>
          <w:rFonts w:hint="cs"/>
          <w:rtl/>
        </w:rPr>
        <w:t>ממשלת צללים</w:t>
      </w:r>
      <w:r w:rsidR="00262137">
        <w:rPr>
          <w:rFonts w:hint="cs"/>
          <w:rtl/>
        </w:rPr>
        <w:t>.</w:t>
      </w:r>
      <w:r>
        <w:rPr>
          <w:rFonts w:hint="cs"/>
          <w:rtl/>
        </w:rPr>
        <w:t xml:space="preserve"> איזו שטות. </w:t>
      </w:r>
      <w:bookmarkStart w:id="13308" w:name="_ETM_Q22_482480"/>
      <w:bookmarkStart w:id="13309" w:name="_ETM_Q22_482520"/>
      <w:bookmarkStart w:id="13310" w:name="_ETM_Q22_482760"/>
      <w:bookmarkStart w:id="13311" w:name="_ETM_Q22_484160"/>
      <w:bookmarkStart w:id="13312" w:name="_ETM_Q22_484580"/>
      <w:bookmarkStart w:id="13313" w:name="_ETM_Q22_484940"/>
      <w:bookmarkStart w:id="13314" w:name="_ETM_Q22_486649"/>
      <w:bookmarkEnd w:id="13308"/>
      <w:bookmarkEnd w:id="13309"/>
      <w:bookmarkEnd w:id="13310"/>
      <w:bookmarkEnd w:id="13311"/>
      <w:bookmarkEnd w:id="13312"/>
      <w:bookmarkEnd w:id="13313"/>
      <w:bookmarkEnd w:id="13314"/>
      <w:r>
        <w:rPr>
          <w:rtl/>
        </w:rPr>
        <w:t xml:space="preserve">במיוחד </w:t>
      </w:r>
      <w:bookmarkStart w:id="13315" w:name="_ETM_Q22_487250"/>
      <w:bookmarkStart w:id="13316" w:name="_ETM_Q22_487519"/>
      <w:bookmarkEnd w:id="13315"/>
      <w:bookmarkEnd w:id="13316"/>
      <w:r w:rsidR="00262137">
        <w:rPr>
          <w:rFonts w:hint="cs"/>
          <w:rtl/>
        </w:rPr>
        <w:t>ב</w:t>
      </w:r>
      <w:r>
        <w:rPr>
          <w:rFonts w:hint="cs"/>
          <w:rtl/>
        </w:rPr>
        <w:t xml:space="preserve">מדינת </w:t>
      </w:r>
      <w:r>
        <w:rPr>
          <w:rtl/>
        </w:rPr>
        <w:t>ישראל</w:t>
      </w:r>
      <w:r>
        <w:rPr>
          <w:rFonts w:hint="cs"/>
          <w:rtl/>
        </w:rPr>
        <w:t>,</w:t>
      </w:r>
      <w:r>
        <w:rPr>
          <w:rtl/>
        </w:rPr>
        <w:t xml:space="preserve"> </w:t>
      </w:r>
      <w:bookmarkStart w:id="13317" w:name="_ETM_Q22_488269"/>
      <w:bookmarkEnd w:id="13317"/>
      <w:r>
        <w:rPr>
          <w:rtl/>
        </w:rPr>
        <w:t xml:space="preserve">שאנחנו </w:t>
      </w:r>
      <w:bookmarkStart w:id="13318" w:name="_ETM_Q22_488690"/>
      <w:bookmarkEnd w:id="13318"/>
      <w:r>
        <w:rPr>
          <w:rtl/>
        </w:rPr>
        <w:t xml:space="preserve">מדינה </w:t>
      </w:r>
      <w:bookmarkStart w:id="13319" w:name="_ETM_Q22_488990"/>
      <w:bookmarkEnd w:id="13319"/>
      <w:r>
        <w:rPr>
          <w:rtl/>
        </w:rPr>
        <w:t xml:space="preserve">קטנה </w:t>
      </w:r>
      <w:bookmarkStart w:id="13320" w:name="_ETM_Q22_489469"/>
      <w:bookmarkEnd w:id="13320"/>
      <w:r>
        <w:rPr>
          <w:rtl/>
        </w:rPr>
        <w:t xml:space="preserve">וכולם </w:t>
      </w:r>
      <w:bookmarkStart w:id="13321" w:name="_ETM_Q22_489889"/>
      <w:bookmarkEnd w:id="13321"/>
      <w:r>
        <w:rPr>
          <w:rtl/>
        </w:rPr>
        <w:t xml:space="preserve">מכירים </w:t>
      </w:r>
      <w:bookmarkStart w:id="13322" w:name="_ETM_Q22_490219"/>
      <w:bookmarkEnd w:id="13322"/>
      <w:r>
        <w:rPr>
          <w:rtl/>
        </w:rPr>
        <w:t xml:space="preserve">את </w:t>
      </w:r>
      <w:bookmarkStart w:id="13323" w:name="_ETM_Q22_490339"/>
      <w:bookmarkEnd w:id="13323"/>
      <w:r>
        <w:rPr>
          <w:rtl/>
        </w:rPr>
        <w:t>כולם</w:t>
      </w:r>
      <w:r>
        <w:rPr>
          <w:rFonts w:hint="cs"/>
          <w:rtl/>
        </w:rPr>
        <w:t>,</w:t>
      </w:r>
      <w:r>
        <w:rPr>
          <w:rtl/>
        </w:rPr>
        <w:t xml:space="preserve"> </w:t>
      </w:r>
      <w:bookmarkStart w:id="13324" w:name="_ETM_Q22_491120"/>
      <w:bookmarkEnd w:id="13324"/>
      <w:r>
        <w:rPr>
          <w:rtl/>
        </w:rPr>
        <w:t>ו</w:t>
      </w:r>
      <w:r>
        <w:rPr>
          <w:rFonts w:hint="cs"/>
          <w:rtl/>
        </w:rPr>
        <w:t>ע</w:t>
      </w:r>
      <w:r>
        <w:rPr>
          <w:rtl/>
        </w:rPr>
        <w:t xml:space="preserve">ם </w:t>
      </w:r>
      <w:bookmarkStart w:id="13325" w:name="_ETM_Q22_491330"/>
      <w:bookmarkEnd w:id="13325"/>
      <w:r>
        <w:rPr>
          <w:rtl/>
        </w:rPr>
        <w:t xml:space="preserve">גלי </w:t>
      </w:r>
      <w:bookmarkStart w:id="13326" w:name="_ETM_Q22_491660"/>
      <w:bookmarkEnd w:id="13326"/>
      <w:r>
        <w:rPr>
          <w:rtl/>
        </w:rPr>
        <w:t>עלי</w:t>
      </w:r>
      <w:r>
        <w:rPr>
          <w:rFonts w:hint="cs"/>
          <w:rtl/>
        </w:rPr>
        <w:t>י</w:t>
      </w:r>
      <w:r>
        <w:rPr>
          <w:rtl/>
        </w:rPr>
        <w:t xml:space="preserve">ה </w:t>
      </w:r>
      <w:bookmarkStart w:id="13327" w:name="_ETM_Q22_492170"/>
      <w:bookmarkEnd w:id="13327"/>
      <w:r>
        <w:rPr>
          <w:rtl/>
        </w:rPr>
        <w:t xml:space="preserve">ואוכלוסיות </w:t>
      </w:r>
      <w:bookmarkStart w:id="13328" w:name="_ETM_Q22_492889"/>
      <w:bookmarkEnd w:id="13328"/>
      <w:r>
        <w:rPr>
          <w:rtl/>
        </w:rPr>
        <w:t>שונות</w:t>
      </w:r>
      <w:r>
        <w:rPr>
          <w:rFonts w:hint="cs"/>
          <w:rtl/>
        </w:rPr>
        <w:t>.</w:t>
      </w:r>
      <w:r>
        <w:rPr>
          <w:rtl/>
        </w:rPr>
        <w:t xml:space="preserve"> </w:t>
      </w:r>
      <w:bookmarkStart w:id="13329" w:name="_ETM_Q22_493790"/>
      <w:bookmarkEnd w:id="13329"/>
      <w:r>
        <w:rPr>
          <w:rtl/>
        </w:rPr>
        <w:t xml:space="preserve">אתה </w:t>
      </w:r>
      <w:bookmarkStart w:id="13330" w:name="_ETM_Q22_494089"/>
      <w:bookmarkEnd w:id="13330"/>
      <w:r>
        <w:rPr>
          <w:rtl/>
        </w:rPr>
        <w:t xml:space="preserve">בשלטון </w:t>
      </w:r>
      <w:bookmarkStart w:id="13331" w:name="_ETM_Q22_494990"/>
      <w:bookmarkEnd w:id="13331"/>
      <w:r>
        <w:rPr>
          <w:rtl/>
        </w:rPr>
        <w:t xml:space="preserve">20 </w:t>
      </w:r>
      <w:bookmarkStart w:id="13332" w:name="_ETM_Q22_495379"/>
      <w:bookmarkEnd w:id="13332"/>
      <w:r>
        <w:rPr>
          <w:rtl/>
        </w:rPr>
        <w:t>שנה</w:t>
      </w:r>
      <w:r>
        <w:rPr>
          <w:rFonts w:hint="cs"/>
          <w:rtl/>
        </w:rPr>
        <w:t>,</w:t>
      </w:r>
      <w:r>
        <w:rPr>
          <w:rtl/>
        </w:rPr>
        <w:t xml:space="preserve"> </w:t>
      </w:r>
      <w:bookmarkStart w:id="13333" w:name="_ETM_Q22_495830"/>
      <w:bookmarkEnd w:id="13333"/>
      <w:r>
        <w:rPr>
          <w:rtl/>
        </w:rPr>
        <w:t xml:space="preserve">הליכוד </w:t>
      </w:r>
      <w:bookmarkStart w:id="13334" w:name="_ETM_Q22_496160"/>
      <w:bookmarkEnd w:id="13334"/>
      <w:r>
        <w:rPr>
          <w:rtl/>
        </w:rPr>
        <w:t xml:space="preserve">50 </w:t>
      </w:r>
      <w:bookmarkStart w:id="13335" w:name="_ETM_Q22_496610"/>
      <w:bookmarkEnd w:id="13335"/>
      <w:r>
        <w:rPr>
          <w:rtl/>
        </w:rPr>
        <w:t xml:space="preserve">שנה </w:t>
      </w:r>
      <w:bookmarkStart w:id="13336" w:name="_ETM_Q22_496939"/>
      <w:bookmarkEnd w:id="13336"/>
      <w:r>
        <w:rPr>
          <w:rtl/>
        </w:rPr>
        <w:t>בשלטון</w:t>
      </w:r>
      <w:r w:rsidR="00262137">
        <w:rPr>
          <w:rFonts w:hint="cs"/>
          <w:rtl/>
        </w:rPr>
        <w:t>.</w:t>
      </w:r>
      <w:r>
        <w:rPr>
          <w:rFonts w:hint="cs"/>
          <w:rtl/>
        </w:rPr>
        <w:t xml:space="preserve"> על מה </w:t>
      </w:r>
      <w:bookmarkStart w:id="13337" w:name="_ETM_Q22_493000"/>
      <w:bookmarkStart w:id="13338" w:name="_ETM_Q22_497750"/>
      <w:bookmarkEnd w:id="13337"/>
      <w:bookmarkEnd w:id="13338"/>
      <w:r>
        <w:rPr>
          <w:rtl/>
        </w:rPr>
        <w:t xml:space="preserve">אתה </w:t>
      </w:r>
      <w:bookmarkStart w:id="13339" w:name="_ETM_Q22_497990"/>
      <w:bookmarkEnd w:id="13339"/>
      <w:r>
        <w:rPr>
          <w:rtl/>
        </w:rPr>
        <w:t>מדבר</w:t>
      </w:r>
      <w:r>
        <w:rPr>
          <w:rFonts w:hint="cs"/>
          <w:rtl/>
        </w:rPr>
        <w:t>?</w:t>
      </w:r>
      <w:r>
        <w:rPr>
          <w:rtl/>
        </w:rPr>
        <w:t xml:space="preserve"> </w:t>
      </w:r>
      <w:bookmarkStart w:id="13340" w:name="_ETM_Q22_499040"/>
      <w:bookmarkEnd w:id="13340"/>
      <w:r>
        <w:rPr>
          <w:rFonts w:hint="cs"/>
          <w:rtl/>
        </w:rPr>
        <w:t xml:space="preserve">זה תמיד </w:t>
      </w:r>
      <w:bookmarkStart w:id="13341" w:name="_ETM_Q22_499730"/>
      <w:bookmarkStart w:id="13342" w:name="_ETM_Q22_499970"/>
      <w:bookmarkStart w:id="13343" w:name="_ETM_Q22_500150"/>
      <w:bookmarkStart w:id="13344" w:name="_ETM_Q22_500509"/>
      <w:bookmarkEnd w:id="13341"/>
      <w:bookmarkEnd w:id="13342"/>
      <w:bookmarkEnd w:id="13343"/>
      <w:bookmarkEnd w:id="13344"/>
      <w:r>
        <w:rPr>
          <w:rtl/>
        </w:rPr>
        <w:t>ככה</w:t>
      </w:r>
      <w:r>
        <w:rPr>
          <w:rFonts w:hint="cs"/>
          <w:rtl/>
        </w:rPr>
        <w:t>:</w:t>
      </w:r>
      <w:r>
        <w:rPr>
          <w:rtl/>
        </w:rPr>
        <w:t xml:space="preserve"> </w:t>
      </w:r>
      <w:bookmarkStart w:id="13345" w:name="_ETM_Q22_501080"/>
      <w:bookmarkEnd w:id="13345"/>
      <w:r>
        <w:rPr>
          <w:rFonts w:hint="cs"/>
          <w:rtl/>
        </w:rPr>
        <w:t xml:space="preserve">זה </w:t>
      </w:r>
      <w:r>
        <w:rPr>
          <w:rtl/>
        </w:rPr>
        <w:t xml:space="preserve">לא </w:t>
      </w:r>
      <w:bookmarkStart w:id="13346" w:name="_ETM_Q22_501410"/>
      <w:bookmarkEnd w:id="13346"/>
      <w:r>
        <w:rPr>
          <w:rtl/>
        </w:rPr>
        <w:t>אני</w:t>
      </w:r>
      <w:bookmarkStart w:id="13347" w:name="_ETM_Q22_501680"/>
      <w:bookmarkEnd w:id="13347"/>
      <w:r>
        <w:rPr>
          <w:rFonts w:hint="cs"/>
          <w:rtl/>
        </w:rPr>
        <w:t xml:space="preserve">, </w:t>
      </w:r>
      <w:r>
        <w:rPr>
          <w:rtl/>
        </w:rPr>
        <w:t xml:space="preserve">אני </w:t>
      </w:r>
      <w:bookmarkStart w:id="13348" w:name="_ETM_Q22_501890"/>
      <w:bookmarkEnd w:id="13348"/>
      <w:r>
        <w:rPr>
          <w:rtl/>
        </w:rPr>
        <w:t xml:space="preserve">לא </w:t>
      </w:r>
      <w:bookmarkStart w:id="13349" w:name="_ETM_Q22_501980"/>
      <w:bookmarkEnd w:id="13349"/>
      <w:r>
        <w:rPr>
          <w:rtl/>
        </w:rPr>
        <w:t>ידעתי</w:t>
      </w:r>
      <w:r>
        <w:rPr>
          <w:rFonts w:hint="cs"/>
          <w:rtl/>
        </w:rPr>
        <w:t>;</w:t>
      </w:r>
      <w:r>
        <w:rPr>
          <w:rtl/>
        </w:rPr>
        <w:t xml:space="preserve"> </w:t>
      </w:r>
      <w:bookmarkStart w:id="13350" w:name="_ETM_Q22_503420"/>
      <w:bookmarkEnd w:id="13350"/>
      <w:r>
        <w:rPr>
          <w:rtl/>
        </w:rPr>
        <w:t xml:space="preserve">לא </w:t>
      </w:r>
      <w:bookmarkStart w:id="13351" w:name="_ETM_Q22_503630"/>
      <w:bookmarkEnd w:id="13351"/>
      <w:r>
        <w:rPr>
          <w:rtl/>
        </w:rPr>
        <w:t xml:space="preserve">אמרו </w:t>
      </w:r>
      <w:bookmarkStart w:id="13352" w:name="_ETM_Q22_504020"/>
      <w:bookmarkEnd w:id="13352"/>
      <w:r>
        <w:rPr>
          <w:rtl/>
        </w:rPr>
        <w:t>לי</w:t>
      </w:r>
      <w:r>
        <w:rPr>
          <w:rFonts w:hint="cs"/>
          <w:rtl/>
        </w:rPr>
        <w:t>,</w:t>
      </w:r>
      <w:r>
        <w:rPr>
          <w:rtl/>
        </w:rPr>
        <w:t xml:space="preserve"> </w:t>
      </w:r>
      <w:bookmarkStart w:id="13353" w:name="_ETM_Q22_504290"/>
      <w:bookmarkEnd w:id="13353"/>
      <w:r>
        <w:rPr>
          <w:rtl/>
        </w:rPr>
        <w:t xml:space="preserve">לא </w:t>
      </w:r>
      <w:bookmarkStart w:id="13354" w:name="_ETM_Q22_504440"/>
      <w:bookmarkEnd w:id="13354"/>
      <w:r>
        <w:rPr>
          <w:rFonts w:hint="cs"/>
          <w:rtl/>
        </w:rPr>
        <w:t xml:space="preserve">שלחו לי. </w:t>
      </w:r>
      <w:bookmarkStart w:id="13355" w:name="_ETM_Q22_504860"/>
      <w:bookmarkStart w:id="13356" w:name="_ETM_Q22_505250"/>
      <w:bookmarkStart w:id="13357" w:name="_ETM_Q22_505550"/>
      <w:bookmarkEnd w:id="13355"/>
      <w:bookmarkEnd w:id="13356"/>
      <w:bookmarkEnd w:id="13357"/>
      <w:r>
        <w:rPr>
          <w:rtl/>
        </w:rPr>
        <w:t xml:space="preserve">אז </w:t>
      </w:r>
      <w:bookmarkStart w:id="13358" w:name="_ETM_Q22_505700"/>
      <w:bookmarkEnd w:id="13358"/>
      <w:r>
        <w:rPr>
          <w:rtl/>
        </w:rPr>
        <w:t xml:space="preserve">אתה </w:t>
      </w:r>
      <w:bookmarkStart w:id="13359" w:name="_ETM_Q22_506500"/>
      <w:bookmarkEnd w:id="13359"/>
      <w:r>
        <w:rPr>
          <w:rFonts w:hint="cs"/>
          <w:rtl/>
        </w:rPr>
        <w:t xml:space="preserve">או עיוור או </w:t>
      </w:r>
      <w:bookmarkStart w:id="13360" w:name="_ETM_Q22_508000"/>
      <w:bookmarkEnd w:id="13360"/>
      <w:r>
        <w:rPr>
          <w:rFonts w:hint="cs"/>
          <w:rtl/>
        </w:rPr>
        <w:t xml:space="preserve">חירש </w:t>
      </w:r>
      <w:bookmarkStart w:id="13361" w:name="_ETM_Q22_506859"/>
      <w:bookmarkStart w:id="13362" w:name="_ETM_Q22_508180"/>
      <w:bookmarkStart w:id="13363" w:name="_ETM_Q22_508689"/>
      <w:bookmarkStart w:id="13364" w:name="_ETM_Q22_508960"/>
      <w:bookmarkStart w:id="13365" w:name="_ETM_Q22_509230"/>
      <w:bookmarkStart w:id="13366" w:name="_ETM_Q22_510220"/>
      <w:bookmarkEnd w:id="13361"/>
      <w:bookmarkEnd w:id="13362"/>
      <w:bookmarkEnd w:id="13363"/>
      <w:bookmarkEnd w:id="13364"/>
      <w:bookmarkEnd w:id="13365"/>
      <w:bookmarkEnd w:id="13366"/>
      <w:r>
        <w:rPr>
          <w:rtl/>
        </w:rPr>
        <w:t xml:space="preserve">או </w:t>
      </w:r>
      <w:bookmarkStart w:id="13367" w:name="_ETM_Q22_510369"/>
      <w:bookmarkEnd w:id="13367"/>
      <w:r>
        <w:rPr>
          <w:rtl/>
        </w:rPr>
        <w:t xml:space="preserve">שאתה </w:t>
      </w:r>
      <w:bookmarkStart w:id="13368" w:name="_ETM_Q22_510820"/>
      <w:bookmarkEnd w:id="13368"/>
      <w:r>
        <w:rPr>
          <w:rtl/>
        </w:rPr>
        <w:t xml:space="preserve">בכוונה </w:t>
      </w:r>
      <w:bookmarkStart w:id="13369" w:name="_ETM_Q22_511300"/>
      <w:bookmarkEnd w:id="13369"/>
      <w:r>
        <w:rPr>
          <w:rtl/>
        </w:rPr>
        <w:t xml:space="preserve">עושה </w:t>
      </w:r>
      <w:bookmarkStart w:id="13370" w:name="_ETM_Q22_511660"/>
      <w:bookmarkEnd w:id="13370"/>
      <w:r>
        <w:rPr>
          <w:rtl/>
        </w:rPr>
        <w:t xml:space="preserve">את </w:t>
      </w:r>
      <w:bookmarkStart w:id="13371" w:name="_ETM_Q22_511750"/>
      <w:bookmarkEnd w:id="13371"/>
      <w:r>
        <w:rPr>
          <w:rtl/>
        </w:rPr>
        <w:t>זה</w:t>
      </w:r>
      <w:r>
        <w:rPr>
          <w:rFonts w:hint="cs"/>
          <w:rtl/>
        </w:rPr>
        <w:t>.</w:t>
      </w:r>
      <w:r>
        <w:rPr>
          <w:rtl/>
        </w:rPr>
        <w:t xml:space="preserve"> </w:t>
      </w:r>
      <w:bookmarkStart w:id="13372" w:name="_ETM_Q22_512260"/>
      <w:bookmarkEnd w:id="13372"/>
      <w:r>
        <w:rPr>
          <w:rtl/>
        </w:rPr>
        <w:t xml:space="preserve">אז </w:t>
      </w:r>
      <w:bookmarkStart w:id="13373" w:name="_ETM_Q22_512559"/>
      <w:bookmarkEnd w:id="13373"/>
      <w:r>
        <w:rPr>
          <w:rtl/>
        </w:rPr>
        <w:t>די</w:t>
      </w:r>
      <w:r>
        <w:rPr>
          <w:rFonts w:hint="cs"/>
          <w:rtl/>
        </w:rPr>
        <w:t>,</w:t>
      </w:r>
      <w:r>
        <w:rPr>
          <w:rtl/>
        </w:rPr>
        <w:t xml:space="preserve"> </w:t>
      </w:r>
      <w:bookmarkStart w:id="13374" w:name="_ETM_Q22_512920"/>
      <w:bookmarkEnd w:id="13374"/>
      <w:r>
        <w:rPr>
          <w:rtl/>
        </w:rPr>
        <w:t xml:space="preserve">די </w:t>
      </w:r>
      <w:bookmarkStart w:id="13375" w:name="_ETM_Q22_513190"/>
      <w:bookmarkEnd w:id="13375"/>
      <w:r>
        <w:rPr>
          <w:rtl/>
        </w:rPr>
        <w:t xml:space="preserve">עם </w:t>
      </w:r>
      <w:bookmarkStart w:id="13376" w:name="_ETM_Q22_513370"/>
      <w:bookmarkEnd w:id="13376"/>
      <w:r>
        <w:rPr>
          <w:rtl/>
        </w:rPr>
        <w:t xml:space="preserve">כל </w:t>
      </w:r>
      <w:bookmarkStart w:id="13377" w:name="_ETM_Q22_513550"/>
      <w:bookmarkEnd w:id="13377"/>
      <w:r>
        <w:rPr>
          <w:rtl/>
        </w:rPr>
        <w:t xml:space="preserve">השטויות </w:t>
      </w:r>
      <w:bookmarkStart w:id="13378" w:name="_ETM_Q22_514089"/>
      <w:bookmarkEnd w:id="13378"/>
      <w:r>
        <w:rPr>
          <w:rtl/>
        </w:rPr>
        <w:t>האלה</w:t>
      </w:r>
      <w:bookmarkStart w:id="13379" w:name="_ETM_Q22_514360"/>
      <w:bookmarkEnd w:id="13379"/>
      <w:r>
        <w:rPr>
          <w:rFonts w:hint="cs"/>
          <w:rtl/>
        </w:rPr>
        <w:t>, ו</w:t>
      </w:r>
      <w:r>
        <w:rPr>
          <w:rtl/>
        </w:rPr>
        <w:t xml:space="preserve">אני </w:t>
      </w:r>
      <w:bookmarkStart w:id="13380" w:name="_ETM_Q22_514570"/>
      <w:bookmarkEnd w:id="13380"/>
      <w:r>
        <w:rPr>
          <w:rtl/>
        </w:rPr>
        <w:t xml:space="preserve">אגיד </w:t>
      </w:r>
      <w:bookmarkStart w:id="13381" w:name="_ETM_Q22_514779"/>
      <w:bookmarkEnd w:id="13381"/>
      <w:r>
        <w:rPr>
          <w:rtl/>
        </w:rPr>
        <w:t xml:space="preserve">לך </w:t>
      </w:r>
      <w:bookmarkStart w:id="13382" w:name="_ETM_Q22_515020"/>
      <w:bookmarkEnd w:id="13382"/>
      <w:r>
        <w:rPr>
          <w:rtl/>
        </w:rPr>
        <w:t xml:space="preserve">למה </w:t>
      </w:r>
      <w:bookmarkStart w:id="13383" w:name="_ETM_Q22_515410"/>
      <w:bookmarkEnd w:id="13383"/>
      <w:r>
        <w:rPr>
          <w:rtl/>
        </w:rPr>
        <w:t xml:space="preserve">זה </w:t>
      </w:r>
      <w:bookmarkStart w:id="13384" w:name="_ETM_Q22_515589"/>
      <w:bookmarkEnd w:id="13384"/>
      <w:r>
        <w:rPr>
          <w:rtl/>
        </w:rPr>
        <w:t>שטויות</w:t>
      </w:r>
      <w:r>
        <w:rPr>
          <w:rFonts w:hint="cs"/>
          <w:rtl/>
        </w:rPr>
        <w:t>.</w:t>
      </w:r>
      <w:r>
        <w:rPr>
          <w:rtl/>
        </w:rPr>
        <w:t xml:space="preserve"> </w:t>
      </w:r>
      <w:bookmarkStart w:id="13385" w:name="_ETM_Q22_516070"/>
      <w:bookmarkEnd w:id="13385"/>
      <w:r>
        <w:rPr>
          <w:rtl/>
        </w:rPr>
        <w:t>ה</w:t>
      </w:r>
      <w:r>
        <w:rPr>
          <w:rFonts w:hint="cs"/>
          <w:rtl/>
        </w:rPr>
        <w:t>י</w:t>
      </w:r>
      <w:r>
        <w:rPr>
          <w:rtl/>
        </w:rPr>
        <w:t xml:space="preserve">נה </w:t>
      </w:r>
      <w:bookmarkStart w:id="13386" w:name="_ETM_Q22_516370"/>
      <w:bookmarkEnd w:id="13386"/>
      <w:r>
        <w:rPr>
          <w:rtl/>
        </w:rPr>
        <w:t>דוגמה</w:t>
      </w:r>
      <w:r>
        <w:rPr>
          <w:rFonts w:hint="cs"/>
          <w:rtl/>
        </w:rPr>
        <w:t>:</w:t>
      </w:r>
      <w:r>
        <w:rPr>
          <w:rtl/>
        </w:rPr>
        <w:t xml:space="preserve"> </w:t>
      </w:r>
      <w:bookmarkStart w:id="13387" w:name="_ETM_Q22_517210"/>
      <w:bookmarkStart w:id="13388" w:name="_ETM_Q22_517660"/>
      <w:bookmarkEnd w:id="13387"/>
      <w:bookmarkEnd w:id="13388"/>
      <w:r>
        <w:rPr>
          <w:rtl/>
        </w:rPr>
        <w:t xml:space="preserve">הכנסת </w:t>
      </w:r>
      <w:bookmarkStart w:id="13389" w:name="_ETM_Q22_518290"/>
      <w:bookmarkEnd w:id="13389"/>
      <w:r>
        <w:rPr>
          <w:rtl/>
        </w:rPr>
        <w:t xml:space="preserve">הזאת </w:t>
      </w:r>
      <w:bookmarkStart w:id="13390" w:name="_ETM_Q22_518589"/>
      <w:bookmarkEnd w:id="13390"/>
      <w:r>
        <w:rPr>
          <w:rtl/>
        </w:rPr>
        <w:t xml:space="preserve">העבירה </w:t>
      </w:r>
      <w:bookmarkStart w:id="13391" w:name="_ETM_Q22_518890"/>
      <w:bookmarkEnd w:id="13391"/>
      <w:r>
        <w:rPr>
          <w:rtl/>
        </w:rPr>
        <w:t xml:space="preserve">חוקי </w:t>
      </w:r>
      <w:bookmarkStart w:id="13392" w:name="_ETM_Q22_519250"/>
      <w:bookmarkEnd w:id="13392"/>
      <w:r>
        <w:rPr>
          <w:rtl/>
        </w:rPr>
        <w:t xml:space="preserve">אונר"א </w:t>
      </w:r>
      <w:bookmarkStart w:id="13393" w:name="_ETM_Q22_520120"/>
      <w:bookmarkEnd w:id="13393"/>
      <w:r>
        <w:rPr>
          <w:rtl/>
        </w:rPr>
        <w:t xml:space="preserve">ברוב </w:t>
      </w:r>
      <w:bookmarkStart w:id="13394" w:name="_ETM_Q22_520570"/>
      <w:bookmarkEnd w:id="13394"/>
      <w:r>
        <w:rPr>
          <w:rtl/>
        </w:rPr>
        <w:t xml:space="preserve">עצום </w:t>
      </w:r>
      <w:bookmarkStart w:id="13395" w:name="_ETM_Q22_521670"/>
      <w:bookmarkEnd w:id="13395"/>
      <w:r>
        <w:rPr>
          <w:rtl/>
        </w:rPr>
        <w:t xml:space="preserve">לפני </w:t>
      </w:r>
      <w:bookmarkStart w:id="13396" w:name="_ETM_Q22_522059"/>
      <w:bookmarkEnd w:id="13396"/>
      <w:r>
        <w:rPr>
          <w:rtl/>
        </w:rPr>
        <w:t xml:space="preserve">חצי </w:t>
      </w:r>
      <w:bookmarkStart w:id="13397" w:name="_ETM_Q22_522420"/>
      <w:bookmarkEnd w:id="13397"/>
      <w:r>
        <w:rPr>
          <w:rtl/>
        </w:rPr>
        <w:t>שנה</w:t>
      </w:r>
      <w:bookmarkStart w:id="13398" w:name="_ETM_Q22_523019"/>
      <w:bookmarkEnd w:id="13398"/>
      <w:r>
        <w:rPr>
          <w:rFonts w:hint="cs"/>
          <w:rtl/>
        </w:rPr>
        <w:t xml:space="preserve">. </w:t>
      </w:r>
    </w:p>
    <w:p w:rsidR="005930C5" w:rsidRDefault="005930C5" w:rsidP="000376AD">
      <w:pPr>
        <w:rPr>
          <w:rtl/>
        </w:rPr>
      </w:pPr>
    </w:p>
    <w:p w:rsidR="005930C5" w:rsidRDefault="005930C5" w:rsidP="000376AD">
      <w:pPr>
        <w:pStyle w:val="af8"/>
        <w:keepNext/>
        <w:rPr>
          <w:rtl/>
        </w:rPr>
      </w:pPr>
      <w:bookmarkStart w:id="13399" w:name="ET_yor_6595_50"/>
      <w:r w:rsidRPr="007416EB">
        <w:rPr>
          <w:rStyle w:val="TagStyle"/>
          <w:rtl/>
        </w:rPr>
        <w:t xml:space="preserve"> &lt;&lt; יור &gt;&gt; </w:t>
      </w:r>
      <w:r>
        <w:rPr>
          <w:rtl/>
        </w:rPr>
        <w:t>היו"ר ארז מלול:</w:t>
      </w:r>
      <w:r w:rsidRPr="007416EB">
        <w:rPr>
          <w:rStyle w:val="TagStyle"/>
          <w:rtl/>
        </w:rPr>
        <w:t xml:space="preserve"> &lt;&lt; יור &gt;&gt;</w:t>
      </w:r>
      <w:r>
        <w:rPr>
          <w:rtl/>
        </w:rPr>
        <w:t xml:space="preserve"> </w:t>
      </w:r>
      <w:bookmarkEnd w:id="13399"/>
    </w:p>
    <w:p w:rsidR="005930C5" w:rsidRDefault="005930C5" w:rsidP="005223CB">
      <w:pPr>
        <w:rPr>
          <w:rtl/>
        </w:rPr>
      </w:pPr>
    </w:p>
    <w:p w:rsidR="005930C5" w:rsidRDefault="005930C5" w:rsidP="000376AD">
      <w:pPr>
        <w:rPr>
          <w:rtl/>
        </w:rPr>
      </w:pPr>
      <w:bookmarkStart w:id="13400" w:name="_ETM_Q22_519000"/>
      <w:bookmarkEnd w:id="13400"/>
      <w:r>
        <w:rPr>
          <w:rFonts w:hint="cs"/>
          <w:rtl/>
        </w:rPr>
        <w:t xml:space="preserve">שאת אחת מהיוזמות. </w:t>
      </w:r>
    </w:p>
    <w:p w:rsidR="005930C5" w:rsidRDefault="005930C5" w:rsidP="000376AD">
      <w:pPr>
        <w:rPr>
          <w:rtl/>
        </w:rPr>
      </w:pPr>
      <w:bookmarkStart w:id="13401" w:name="_ETM_Q22_523000"/>
      <w:bookmarkEnd w:id="13401"/>
    </w:p>
    <w:p w:rsidR="005930C5" w:rsidRDefault="005930C5" w:rsidP="000376AD">
      <w:pPr>
        <w:pStyle w:val="-"/>
        <w:keepNext/>
        <w:rPr>
          <w:rtl/>
        </w:rPr>
      </w:pPr>
      <w:bookmarkStart w:id="13402" w:name="ET_speakercontinue_5552_51"/>
      <w:r w:rsidRPr="007416EB">
        <w:rPr>
          <w:rStyle w:val="TagStyle"/>
          <w:rtl/>
        </w:rPr>
        <w:t xml:space="preserve"> &lt;&lt; דובר_המשך &gt;&gt; </w:t>
      </w:r>
      <w:r>
        <w:rPr>
          <w:rtl/>
        </w:rPr>
        <w:t>יוליה מלינובסקי (ישראל ביתנו):</w:t>
      </w:r>
      <w:r w:rsidRPr="007416EB">
        <w:rPr>
          <w:rStyle w:val="TagStyle"/>
          <w:rtl/>
        </w:rPr>
        <w:t xml:space="preserve"> &lt;&lt; דובר_המשך &gt;&gt;</w:t>
      </w:r>
      <w:r>
        <w:rPr>
          <w:rtl/>
        </w:rPr>
        <w:t xml:space="preserve"> </w:t>
      </w:r>
      <w:bookmarkEnd w:id="13402"/>
    </w:p>
    <w:p w:rsidR="005930C5" w:rsidRDefault="005930C5" w:rsidP="005223CB">
      <w:pPr>
        <w:rPr>
          <w:rtl/>
        </w:rPr>
      </w:pPr>
    </w:p>
    <w:p w:rsidR="005930C5" w:rsidRDefault="005930C5" w:rsidP="00262137">
      <w:pPr>
        <w:rPr>
          <w:rtl/>
        </w:rPr>
      </w:pPr>
      <w:bookmarkStart w:id="13403" w:name="_ETM_Q22_526000"/>
      <w:bookmarkStart w:id="13404" w:name="_ETM_Q22_523409"/>
      <w:bookmarkStart w:id="13405" w:name="_ETM_Q22_523710"/>
      <w:bookmarkStart w:id="13406" w:name="_ETM_Q22_525100"/>
      <w:bookmarkEnd w:id="13403"/>
      <w:bookmarkEnd w:id="13404"/>
      <w:bookmarkEnd w:id="13405"/>
      <w:bookmarkEnd w:id="13406"/>
      <w:r>
        <w:rPr>
          <w:rtl/>
        </w:rPr>
        <w:t xml:space="preserve">אני </w:t>
      </w:r>
      <w:bookmarkStart w:id="13407" w:name="_ETM_Q22_525370"/>
      <w:bookmarkEnd w:id="13407"/>
      <w:r>
        <w:rPr>
          <w:rtl/>
        </w:rPr>
        <w:t xml:space="preserve">מרשה </w:t>
      </w:r>
      <w:bookmarkStart w:id="13408" w:name="_ETM_Q22_525730"/>
      <w:bookmarkEnd w:id="13408"/>
      <w:r>
        <w:rPr>
          <w:rtl/>
        </w:rPr>
        <w:t xml:space="preserve">לעצמי </w:t>
      </w:r>
      <w:bookmarkStart w:id="13409" w:name="_ETM_Q22_526149"/>
      <w:bookmarkEnd w:id="13409"/>
      <w:r>
        <w:rPr>
          <w:rtl/>
        </w:rPr>
        <w:t xml:space="preserve">אפילו </w:t>
      </w:r>
      <w:bookmarkStart w:id="13410" w:name="_ETM_Q22_526420"/>
      <w:bookmarkEnd w:id="13410"/>
      <w:r>
        <w:rPr>
          <w:rtl/>
        </w:rPr>
        <w:t xml:space="preserve">להגיד </w:t>
      </w:r>
      <w:bookmarkStart w:id="13411" w:name="_ETM_Q22_526809"/>
      <w:bookmarkEnd w:id="13411"/>
      <w:r>
        <w:rPr>
          <w:rtl/>
        </w:rPr>
        <w:t xml:space="preserve">שדחפתי </w:t>
      </w:r>
      <w:bookmarkStart w:id="13412" w:name="_ETM_Q22_527379"/>
      <w:bookmarkEnd w:id="13412"/>
      <w:r>
        <w:rPr>
          <w:rtl/>
        </w:rPr>
        <w:t xml:space="preserve">בכל </w:t>
      </w:r>
      <w:bookmarkStart w:id="13413" w:name="_ETM_Q22_527770"/>
      <w:bookmarkEnd w:id="13413"/>
      <w:r>
        <w:rPr>
          <w:rtl/>
        </w:rPr>
        <w:t>הכוח</w:t>
      </w:r>
      <w:r>
        <w:rPr>
          <w:rFonts w:hint="cs"/>
          <w:rtl/>
        </w:rPr>
        <w:t>,</w:t>
      </w:r>
      <w:r>
        <w:rPr>
          <w:rtl/>
        </w:rPr>
        <w:t xml:space="preserve"> </w:t>
      </w:r>
      <w:bookmarkStart w:id="13414" w:name="_ETM_Q22_528460"/>
      <w:bookmarkEnd w:id="13414"/>
      <w:r>
        <w:rPr>
          <w:rtl/>
        </w:rPr>
        <w:t xml:space="preserve">בניגוד </w:t>
      </w:r>
      <w:bookmarkStart w:id="13415" w:name="_ETM_Q22_529660"/>
      <w:bookmarkEnd w:id="13415"/>
      <w:r>
        <w:rPr>
          <w:rtl/>
        </w:rPr>
        <w:t xml:space="preserve">לדעתו </w:t>
      </w:r>
      <w:bookmarkStart w:id="13416" w:name="_ETM_Q22_530050"/>
      <w:bookmarkEnd w:id="13416"/>
      <w:r>
        <w:rPr>
          <w:rtl/>
        </w:rPr>
        <w:t xml:space="preserve">של </w:t>
      </w:r>
      <w:bookmarkStart w:id="13417" w:name="_ETM_Q22_530230"/>
      <w:bookmarkEnd w:id="13417"/>
      <w:r>
        <w:rPr>
          <w:rtl/>
        </w:rPr>
        <w:t xml:space="preserve">ראש </w:t>
      </w:r>
      <w:bookmarkStart w:id="13418" w:name="_ETM_Q22_530440"/>
      <w:bookmarkEnd w:id="13418"/>
      <w:r>
        <w:rPr>
          <w:rtl/>
        </w:rPr>
        <w:t xml:space="preserve">הממשלה </w:t>
      </w:r>
      <w:bookmarkStart w:id="13419" w:name="_ETM_Q22_531040"/>
      <w:bookmarkStart w:id="13420" w:name="_ETM_Q22_531520"/>
      <w:bookmarkEnd w:id="13419"/>
      <w:bookmarkEnd w:id="13420"/>
      <w:r>
        <w:rPr>
          <w:rFonts w:hint="cs"/>
          <w:rtl/>
        </w:rPr>
        <w:t>ו</w:t>
      </w:r>
      <w:r>
        <w:rPr>
          <w:rtl/>
        </w:rPr>
        <w:t xml:space="preserve">שרים </w:t>
      </w:r>
      <w:bookmarkStart w:id="13421" w:name="_ETM_Q22_532320"/>
      <w:bookmarkEnd w:id="13421"/>
      <w:r>
        <w:rPr>
          <w:rFonts w:hint="cs"/>
          <w:rtl/>
        </w:rPr>
        <w:t xml:space="preserve">רבים </w:t>
      </w:r>
      <w:r>
        <w:rPr>
          <w:rtl/>
        </w:rPr>
        <w:t xml:space="preserve">בממשלה </w:t>
      </w:r>
      <w:bookmarkStart w:id="13422" w:name="_ETM_Q22_533070"/>
      <w:bookmarkEnd w:id="13422"/>
      <w:r>
        <w:rPr>
          <w:rtl/>
        </w:rPr>
        <w:t>הזאת</w:t>
      </w:r>
      <w:r>
        <w:rPr>
          <w:rFonts w:hint="cs"/>
          <w:rtl/>
        </w:rPr>
        <w:t>,</w:t>
      </w:r>
      <w:r>
        <w:rPr>
          <w:rtl/>
        </w:rPr>
        <w:t xml:space="preserve"> </w:t>
      </w:r>
      <w:bookmarkStart w:id="13423" w:name="_ETM_Q22_533430"/>
      <w:bookmarkEnd w:id="13423"/>
      <w:r>
        <w:rPr>
          <w:rtl/>
        </w:rPr>
        <w:t xml:space="preserve">כולל </w:t>
      </w:r>
      <w:bookmarkStart w:id="13424" w:name="_ETM_Q22_533820"/>
      <w:bookmarkEnd w:id="13424"/>
      <w:r>
        <w:rPr>
          <w:rtl/>
        </w:rPr>
        <w:t xml:space="preserve">אנשי </w:t>
      </w:r>
      <w:bookmarkStart w:id="13425" w:name="_ETM_Q22_534300"/>
      <w:bookmarkStart w:id="13426" w:name="_ETM_Q22_535170"/>
      <w:bookmarkStart w:id="13427" w:name="_ETM_Q22_535649"/>
      <w:bookmarkStart w:id="13428" w:name="_ETM_Q22_536489"/>
      <w:bookmarkEnd w:id="13425"/>
      <w:bookmarkEnd w:id="13426"/>
      <w:bookmarkEnd w:id="13427"/>
      <w:bookmarkEnd w:id="13428"/>
      <w:r>
        <w:rPr>
          <w:rtl/>
        </w:rPr>
        <w:t>מערכ</w:t>
      </w:r>
      <w:r>
        <w:rPr>
          <w:rFonts w:hint="cs"/>
          <w:rtl/>
        </w:rPr>
        <w:t>ו</w:t>
      </w:r>
      <w:r>
        <w:rPr>
          <w:rtl/>
        </w:rPr>
        <w:t xml:space="preserve">ת </w:t>
      </w:r>
      <w:bookmarkStart w:id="13429" w:name="_ETM_Q22_536969"/>
      <w:bookmarkEnd w:id="13429"/>
      <w:r>
        <w:rPr>
          <w:rtl/>
        </w:rPr>
        <w:t>הביטחון</w:t>
      </w:r>
      <w:r>
        <w:rPr>
          <w:rFonts w:hint="cs"/>
          <w:rtl/>
        </w:rPr>
        <w:t>.</w:t>
      </w:r>
      <w:r>
        <w:rPr>
          <w:rtl/>
        </w:rPr>
        <w:t xml:space="preserve"> </w:t>
      </w:r>
      <w:bookmarkStart w:id="13430" w:name="_ETM_Q22_538180"/>
      <w:bookmarkEnd w:id="13430"/>
      <w:r>
        <w:rPr>
          <w:rtl/>
        </w:rPr>
        <w:t xml:space="preserve">אבל </w:t>
      </w:r>
      <w:bookmarkStart w:id="13431" w:name="_ETM_Q22_538449"/>
      <w:bookmarkEnd w:id="13431"/>
      <w:r>
        <w:rPr>
          <w:rtl/>
        </w:rPr>
        <w:t xml:space="preserve">זה </w:t>
      </w:r>
      <w:bookmarkStart w:id="13432" w:name="_ETM_Q22_538539"/>
      <w:bookmarkEnd w:id="13432"/>
      <w:r>
        <w:rPr>
          <w:rtl/>
        </w:rPr>
        <w:t>כ</w:t>
      </w:r>
      <w:r>
        <w:rPr>
          <w:rFonts w:hint="cs"/>
          <w:rtl/>
        </w:rPr>
        <w:t xml:space="preserve">בר קרה, </w:t>
      </w:r>
      <w:bookmarkStart w:id="13433" w:name="_ETM_Q22_537000"/>
      <w:bookmarkEnd w:id="13433"/>
      <w:r>
        <w:rPr>
          <w:rFonts w:hint="cs"/>
          <w:rtl/>
        </w:rPr>
        <w:t>ה</w:t>
      </w:r>
      <w:bookmarkStart w:id="13434" w:name="_ETM_Q22_539319"/>
      <w:bookmarkEnd w:id="13434"/>
      <w:r>
        <w:rPr>
          <w:rtl/>
        </w:rPr>
        <w:t xml:space="preserve">חוק </w:t>
      </w:r>
      <w:bookmarkStart w:id="13435" w:name="_ETM_Q22_539620"/>
      <w:bookmarkEnd w:id="13435"/>
      <w:r>
        <w:rPr>
          <w:rtl/>
        </w:rPr>
        <w:t>עבר</w:t>
      </w:r>
      <w:r>
        <w:rPr>
          <w:rFonts w:hint="cs"/>
          <w:rtl/>
        </w:rPr>
        <w:t>.</w:t>
      </w:r>
      <w:r>
        <w:rPr>
          <w:rtl/>
        </w:rPr>
        <w:t xml:space="preserve"> </w:t>
      </w:r>
      <w:bookmarkStart w:id="13436" w:name="_ETM_Q22_540149"/>
      <w:bookmarkEnd w:id="13436"/>
      <w:r>
        <w:rPr>
          <w:rtl/>
        </w:rPr>
        <w:t xml:space="preserve">הכנסת </w:t>
      </w:r>
      <w:bookmarkStart w:id="13437" w:name="_ETM_Q22_540659"/>
      <w:bookmarkEnd w:id="13437"/>
      <w:r>
        <w:rPr>
          <w:rFonts w:hint="cs"/>
          <w:rtl/>
        </w:rPr>
        <w:t>ה</w:t>
      </w:r>
      <w:r>
        <w:rPr>
          <w:rtl/>
        </w:rPr>
        <w:t>צביע</w:t>
      </w:r>
      <w:r>
        <w:rPr>
          <w:rFonts w:hint="cs"/>
          <w:rtl/>
        </w:rPr>
        <w:t>ה</w:t>
      </w:r>
      <w:r>
        <w:rPr>
          <w:rtl/>
        </w:rPr>
        <w:t xml:space="preserve"> </w:t>
      </w:r>
      <w:bookmarkStart w:id="13438" w:name="_ETM_Q22_541109"/>
      <w:bookmarkEnd w:id="13438"/>
      <w:r>
        <w:rPr>
          <w:rtl/>
        </w:rPr>
        <w:t xml:space="preserve">ברוב </w:t>
      </w:r>
      <w:bookmarkStart w:id="13439" w:name="_ETM_Q22_541379"/>
      <w:bookmarkEnd w:id="13439"/>
      <w:r>
        <w:rPr>
          <w:rtl/>
        </w:rPr>
        <w:t>87</w:t>
      </w:r>
      <w:r>
        <w:rPr>
          <w:rFonts w:hint="cs"/>
          <w:rtl/>
        </w:rPr>
        <w:t>.</w:t>
      </w:r>
      <w:r>
        <w:rPr>
          <w:rtl/>
        </w:rPr>
        <w:t xml:space="preserve"> </w:t>
      </w:r>
      <w:bookmarkStart w:id="13440" w:name="_ETM_Q22_542920"/>
      <w:bookmarkEnd w:id="13440"/>
      <w:r>
        <w:rPr>
          <w:rtl/>
        </w:rPr>
        <w:t xml:space="preserve">ואז </w:t>
      </w:r>
      <w:bookmarkStart w:id="13441" w:name="_ETM_Q22_543250"/>
      <w:bookmarkEnd w:id="13441"/>
      <w:r>
        <w:rPr>
          <w:rtl/>
        </w:rPr>
        <w:t xml:space="preserve">מה </w:t>
      </w:r>
      <w:bookmarkStart w:id="13442" w:name="_ETM_Q22_543460"/>
      <w:bookmarkEnd w:id="13442"/>
      <w:r>
        <w:rPr>
          <w:rtl/>
        </w:rPr>
        <w:t>קרה</w:t>
      </w:r>
      <w:r>
        <w:rPr>
          <w:rFonts w:hint="cs"/>
          <w:rtl/>
        </w:rPr>
        <w:t>?</w:t>
      </w:r>
      <w:r>
        <w:rPr>
          <w:rtl/>
        </w:rPr>
        <w:t xml:space="preserve"> </w:t>
      </w:r>
      <w:bookmarkStart w:id="13443" w:name="_ETM_Q22_544180"/>
      <w:bookmarkEnd w:id="13443"/>
      <w:r>
        <w:rPr>
          <w:rtl/>
        </w:rPr>
        <w:t xml:space="preserve">המשפט </w:t>
      </w:r>
      <w:bookmarkStart w:id="13444" w:name="_ETM_Q22_544720"/>
      <w:bookmarkEnd w:id="13444"/>
      <w:r>
        <w:rPr>
          <w:rtl/>
        </w:rPr>
        <w:t xml:space="preserve">הנצחי </w:t>
      </w:r>
      <w:bookmarkStart w:id="13445" w:name="_ETM_Q22_545140"/>
      <w:bookmarkEnd w:id="13445"/>
      <w:r>
        <w:rPr>
          <w:rtl/>
        </w:rPr>
        <w:t xml:space="preserve">של </w:t>
      </w:r>
      <w:bookmarkStart w:id="13446" w:name="_ETM_Q22_545350"/>
      <w:bookmarkEnd w:id="13446"/>
      <w:r>
        <w:rPr>
          <w:rtl/>
        </w:rPr>
        <w:t xml:space="preserve">דוד </w:t>
      </w:r>
      <w:bookmarkStart w:id="13447" w:name="_ETM_Q22_545680"/>
      <w:bookmarkEnd w:id="13447"/>
      <w:r>
        <w:rPr>
          <w:rtl/>
        </w:rPr>
        <w:t>ביטן</w:t>
      </w:r>
      <w:r>
        <w:rPr>
          <w:rFonts w:hint="cs"/>
          <w:rtl/>
        </w:rPr>
        <w:t>:</w:t>
      </w:r>
      <w:r>
        <w:rPr>
          <w:rtl/>
        </w:rPr>
        <w:t xml:space="preserve"> </w:t>
      </w:r>
      <w:bookmarkStart w:id="13448" w:name="_ETM_Q22_546430"/>
      <w:bookmarkEnd w:id="13448"/>
      <w:r>
        <w:rPr>
          <w:rtl/>
        </w:rPr>
        <w:t xml:space="preserve">אם </w:t>
      </w:r>
      <w:bookmarkStart w:id="13449" w:name="_ETM_Q22_546610"/>
      <w:bookmarkEnd w:id="13449"/>
      <w:r>
        <w:rPr>
          <w:rtl/>
        </w:rPr>
        <w:t xml:space="preserve">קרה </w:t>
      </w:r>
      <w:bookmarkStart w:id="13450" w:name="_ETM_Q22_546910"/>
      <w:bookmarkEnd w:id="13450"/>
      <w:r>
        <w:rPr>
          <w:rtl/>
        </w:rPr>
        <w:t xml:space="preserve">אז </w:t>
      </w:r>
      <w:bookmarkStart w:id="13451" w:name="_ETM_Q22_547029"/>
      <w:bookmarkEnd w:id="13451"/>
      <w:r>
        <w:rPr>
          <w:rtl/>
        </w:rPr>
        <w:t xml:space="preserve">מה </w:t>
      </w:r>
      <w:bookmarkStart w:id="13452" w:name="_ETM_Q22_547180"/>
      <w:bookmarkEnd w:id="13452"/>
      <w:r>
        <w:rPr>
          <w:rtl/>
        </w:rPr>
        <w:t>קרה</w:t>
      </w:r>
      <w:r>
        <w:rPr>
          <w:rFonts w:hint="cs"/>
          <w:rtl/>
        </w:rPr>
        <w:t>?</w:t>
      </w:r>
      <w:r>
        <w:rPr>
          <w:rtl/>
        </w:rPr>
        <w:t xml:space="preserve"> </w:t>
      </w:r>
      <w:bookmarkStart w:id="13453" w:name="_ETM_Q22_547450"/>
      <w:bookmarkEnd w:id="13453"/>
      <w:r>
        <w:rPr>
          <w:rtl/>
        </w:rPr>
        <w:t xml:space="preserve">לא </w:t>
      </w:r>
      <w:bookmarkStart w:id="13454" w:name="_ETM_Q22_547600"/>
      <w:bookmarkEnd w:id="13454"/>
      <w:r>
        <w:rPr>
          <w:rtl/>
        </w:rPr>
        <w:t>קרה</w:t>
      </w:r>
      <w:r>
        <w:rPr>
          <w:rFonts w:hint="cs"/>
          <w:rtl/>
        </w:rPr>
        <w:t>.</w:t>
      </w:r>
      <w:r>
        <w:rPr>
          <w:rtl/>
        </w:rPr>
        <w:t xml:space="preserve"> </w:t>
      </w:r>
      <w:bookmarkStart w:id="13455" w:name="_ETM_Q22_548110"/>
      <w:bookmarkEnd w:id="13455"/>
      <w:r>
        <w:rPr>
          <w:rtl/>
        </w:rPr>
        <w:t>בסדר</w:t>
      </w:r>
      <w:r>
        <w:rPr>
          <w:rFonts w:hint="cs"/>
          <w:rtl/>
        </w:rPr>
        <w:t>?</w:t>
      </w:r>
      <w:r>
        <w:rPr>
          <w:rtl/>
        </w:rPr>
        <w:t xml:space="preserve"> </w:t>
      </w:r>
      <w:bookmarkStart w:id="13456" w:name="_ETM_Q22_548920"/>
      <w:bookmarkEnd w:id="13456"/>
      <w:r>
        <w:rPr>
          <w:rtl/>
        </w:rPr>
        <w:t xml:space="preserve">זה </w:t>
      </w:r>
      <w:bookmarkStart w:id="13457" w:name="_ETM_Q22_549250"/>
      <w:bookmarkEnd w:id="13457"/>
      <w:r>
        <w:rPr>
          <w:rtl/>
        </w:rPr>
        <w:t>המצב</w:t>
      </w:r>
      <w:r>
        <w:rPr>
          <w:rFonts w:hint="cs"/>
          <w:rtl/>
        </w:rPr>
        <w:t>.</w:t>
      </w:r>
      <w:r>
        <w:rPr>
          <w:rtl/>
        </w:rPr>
        <w:t xml:space="preserve"> </w:t>
      </w:r>
      <w:bookmarkStart w:id="13458" w:name="_ETM_Q22_550310"/>
      <w:bookmarkEnd w:id="13458"/>
      <w:r>
        <w:rPr>
          <w:rtl/>
        </w:rPr>
        <w:t xml:space="preserve">זה </w:t>
      </w:r>
      <w:bookmarkStart w:id="13459" w:name="_ETM_Q22_550490"/>
      <w:bookmarkEnd w:id="13459"/>
      <w:r>
        <w:rPr>
          <w:rtl/>
        </w:rPr>
        <w:t xml:space="preserve">פשוט </w:t>
      </w:r>
      <w:bookmarkStart w:id="13460" w:name="_ETM_Q22_550880"/>
      <w:bookmarkEnd w:id="13460"/>
      <w:r>
        <w:rPr>
          <w:rtl/>
        </w:rPr>
        <w:t>ככה</w:t>
      </w:r>
      <w:r>
        <w:rPr>
          <w:rFonts w:hint="cs"/>
          <w:rtl/>
        </w:rPr>
        <w:t xml:space="preserve">. אז </w:t>
      </w:r>
      <w:bookmarkStart w:id="13461" w:name="_ETM_Q22_552079"/>
      <w:bookmarkStart w:id="13462" w:name="_ETM_Q22_552170"/>
      <w:bookmarkEnd w:id="13461"/>
      <w:bookmarkEnd w:id="13462"/>
      <w:r>
        <w:rPr>
          <w:rtl/>
        </w:rPr>
        <w:t xml:space="preserve">עבר </w:t>
      </w:r>
      <w:bookmarkStart w:id="13463" w:name="_ETM_Q22_552469"/>
      <w:bookmarkEnd w:id="13463"/>
      <w:r>
        <w:rPr>
          <w:rtl/>
        </w:rPr>
        <w:t xml:space="preserve">חוק </w:t>
      </w:r>
      <w:bookmarkStart w:id="13464" w:name="_ETM_Q22_552679"/>
      <w:bookmarkEnd w:id="13464"/>
      <w:r>
        <w:rPr>
          <w:rtl/>
        </w:rPr>
        <w:t>ב</w:t>
      </w:r>
      <w:r>
        <w:rPr>
          <w:rFonts w:hint="cs"/>
          <w:rtl/>
        </w:rPr>
        <w:t xml:space="preserve">מדינת ישראל, </w:t>
      </w:r>
      <w:bookmarkStart w:id="13465" w:name="_ETM_Q22_552950"/>
      <w:bookmarkStart w:id="13466" w:name="_ETM_Q22_554100"/>
      <w:bookmarkEnd w:id="13465"/>
      <w:bookmarkEnd w:id="13466"/>
      <w:r>
        <w:rPr>
          <w:rFonts w:hint="cs"/>
          <w:rtl/>
        </w:rPr>
        <w:t xml:space="preserve">חוק </w:t>
      </w:r>
      <w:bookmarkStart w:id="13467" w:name="_ETM_Q22_554339"/>
      <w:bookmarkEnd w:id="13467"/>
      <w:r>
        <w:rPr>
          <w:rFonts w:hint="cs"/>
          <w:rtl/>
        </w:rPr>
        <w:t>ל</w:t>
      </w:r>
      <w:r>
        <w:rPr>
          <w:rtl/>
        </w:rPr>
        <w:t xml:space="preserve">סגירת </w:t>
      </w:r>
      <w:bookmarkStart w:id="13468" w:name="_ETM_Q22_554909"/>
      <w:bookmarkEnd w:id="13468"/>
      <w:r>
        <w:rPr>
          <w:rtl/>
        </w:rPr>
        <w:t>אונר"א</w:t>
      </w:r>
      <w:r>
        <w:rPr>
          <w:rFonts w:hint="cs"/>
          <w:rtl/>
        </w:rPr>
        <w:t>,</w:t>
      </w:r>
      <w:r>
        <w:rPr>
          <w:rtl/>
        </w:rPr>
        <w:t xml:space="preserve"> </w:t>
      </w:r>
      <w:bookmarkStart w:id="13469" w:name="_ETM_Q22_555630"/>
      <w:bookmarkEnd w:id="13469"/>
      <w:r>
        <w:rPr>
          <w:rtl/>
        </w:rPr>
        <w:t xml:space="preserve">שזה </w:t>
      </w:r>
      <w:bookmarkStart w:id="13470" w:name="_ETM_Q22_556020"/>
      <w:bookmarkEnd w:id="13470"/>
      <w:r>
        <w:rPr>
          <w:rtl/>
        </w:rPr>
        <w:t xml:space="preserve">חוק </w:t>
      </w:r>
      <w:bookmarkStart w:id="13471" w:name="_ETM_Q22_556790"/>
      <w:bookmarkEnd w:id="13471"/>
      <w:r>
        <w:rPr>
          <w:rFonts w:hint="cs"/>
          <w:rtl/>
        </w:rPr>
        <w:t>ב</w:t>
      </w:r>
      <w:r>
        <w:rPr>
          <w:rtl/>
        </w:rPr>
        <w:t>קונ</w:t>
      </w:r>
      <w:r>
        <w:rPr>
          <w:rFonts w:hint="cs"/>
          <w:rtl/>
        </w:rPr>
        <w:t>ס</w:t>
      </w:r>
      <w:r>
        <w:rPr>
          <w:rtl/>
        </w:rPr>
        <w:t>נזוס</w:t>
      </w:r>
      <w:r>
        <w:rPr>
          <w:rFonts w:hint="cs"/>
          <w:rtl/>
        </w:rPr>
        <w:t>.</w:t>
      </w:r>
      <w:r>
        <w:rPr>
          <w:rtl/>
        </w:rPr>
        <w:t xml:space="preserve"> </w:t>
      </w:r>
      <w:bookmarkStart w:id="13472" w:name="_ETM_Q22_558109"/>
      <w:bookmarkStart w:id="13473" w:name="_ETM_Q22_558649"/>
      <w:bookmarkEnd w:id="13472"/>
      <w:bookmarkEnd w:id="13473"/>
      <w:r>
        <w:rPr>
          <w:rFonts w:hint="cs"/>
          <w:rtl/>
        </w:rPr>
        <w:t xml:space="preserve">כולנו כבר </w:t>
      </w:r>
      <w:r>
        <w:rPr>
          <w:rtl/>
        </w:rPr>
        <w:t xml:space="preserve">יודעים </w:t>
      </w:r>
      <w:bookmarkStart w:id="13474" w:name="_ETM_Q22_558950"/>
      <w:bookmarkEnd w:id="13474"/>
      <w:r>
        <w:rPr>
          <w:rtl/>
        </w:rPr>
        <w:t xml:space="preserve">מה </w:t>
      </w:r>
      <w:bookmarkStart w:id="13475" w:name="_ETM_Q22_559099"/>
      <w:bookmarkEnd w:id="13475"/>
      <w:r>
        <w:rPr>
          <w:rtl/>
        </w:rPr>
        <w:t xml:space="preserve">זה </w:t>
      </w:r>
      <w:bookmarkStart w:id="13476" w:name="_ETM_Q22_559249"/>
      <w:bookmarkEnd w:id="13476"/>
      <w:r>
        <w:rPr>
          <w:rtl/>
        </w:rPr>
        <w:t>אונר"א</w:t>
      </w:r>
      <w:r>
        <w:rPr>
          <w:rFonts w:hint="cs"/>
          <w:rtl/>
        </w:rPr>
        <w:t>,</w:t>
      </w:r>
      <w:r>
        <w:rPr>
          <w:rtl/>
        </w:rPr>
        <w:t xml:space="preserve"> </w:t>
      </w:r>
      <w:bookmarkStart w:id="13477" w:name="_ETM_Q22_559700"/>
      <w:bookmarkStart w:id="13478" w:name="_ETM_Q22_559000"/>
      <w:bookmarkEnd w:id="13477"/>
      <w:bookmarkEnd w:id="13478"/>
      <w:r>
        <w:rPr>
          <w:rFonts w:hint="cs"/>
          <w:rtl/>
        </w:rPr>
        <w:t xml:space="preserve">אני לא צריכה להרחיב </w:t>
      </w:r>
      <w:bookmarkStart w:id="13479" w:name="_ETM_Q22_559880"/>
      <w:bookmarkStart w:id="13480" w:name="_ETM_Q22_560179"/>
      <w:bookmarkStart w:id="13481" w:name="_ETM_Q22_560630"/>
      <w:bookmarkEnd w:id="13479"/>
      <w:bookmarkEnd w:id="13480"/>
      <w:bookmarkEnd w:id="13481"/>
      <w:r>
        <w:rPr>
          <w:rtl/>
        </w:rPr>
        <w:t>ולספר</w:t>
      </w:r>
      <w:r>
        <w:rPr>
          <w:rFonts w:hint="cs"/>
          <w:rtl/>
        </w:rPr>
        <w:t>.</w:t>
      </w:r>
      <w:r>
        <w:rPr>
          <w:rtl/>
        </w:rPr>
        <w:t xml:space="preserve"> </w:t>
      </w:r>
      <w:bookmarkStart w:id="13482" w:name="_ETM_Q22_562580"/>
      <w:bookmarkEnd w:id="13482"/>
      <w:r>
        <w:rPr>
          <w:rtl/>
        </w:rPr>
        <w:t xml:space="preserve">לממשלה </w:t>
      </w:r>
      <w:bookmarkStart w:id="13483" w:name="_ETM_Q22_563240"/>
      <w:bookmarkEnd w:id="13483"/>
      <w:r>
        <w:rPr>
          <w:rtl/>
        </w:rPr>
        <w:t xml:space="preserve">היו </w:t>
      </w:r>
      <w:bookmarkStart w:id="13484" w:name="_ETM_Q22_563420"/>
      <w:bookmarkEnd w:id="13484"/>
      <w:r>
        <w:rPr>
          <w:rFonts w:hint="cs"/>
          <w:rtl/>
        </w:rPr>
        <w:t>שלושה</w:t>
      </w:r>
      <w:r>
        <w:rPr>
          <w:rtl/>
        </w:rPr>
        <w:t xml:space="preserve"> </w:t>
      </w:r>
      <w:bookmarkStart w:id="13485" w:name="_ETM_Q22_563779"/>
      <w:bookmarkEnd w:id="13485"/>
      <w:r>
        <w:rPr>
          <w:rtl/>
        </w:rPr>
        <w:t xml:space="preserve">חודשים </w:t>
      </w:r>
      <w:bookmarkStart w:id="13486" w:name="_ETM_Q22_564320"/>
      <w:bookmarkEnd w:id="13486"/>
      <w:r>
        <w:rPr>
          <w:rtl/>
        </w:rPr>
        <w:t>להיערכות</w:t>
      </w:r>
      <w:r>
        <w:rPr>
          <w:rFonts w:hint="cs"/>
          <w:rtl/>
        </w:rPr>
        <w:t>.</w:t>
      </w:r>
      <w:r>
        <w:rPr>
          <w:rtl/>
        </w:rPr>
        <w:t xml:space="preserve"> </w:t>
      </w:r>
      <w:bookmarkStart w:id="13487" w:name="_ETM_Q22_566249"/>
      <w:bookmarkEnd w:id="13487"/>
      <w:r>
        <w:rPr>
          <w:rtl/>
        </w:rPr>
        <w:t xml:space="preserve">אז </w:t>
      </w:r>
      <w:bookmarkStart w:id="13488" w:name="_ETM_Q22_566579"/>
      <w:bookmarkEnd w:id="13488"/>
      <w:r>
        <w:rPr>
          <w:rtl/>
        </w:rPr>
        <w:t>מה</w:t>
      </w:r>
      <w:r>
        <w:rPr>
          <w:rFonts w:hint="cs"/>
          <w:rtl/>
        </w:rPr>
        <w:t>?</w:t>
      </w:r>
      <w:r>
        <w:rPr>
          <w:rtl/>
        </w:rPr>
        <w:t xml:space="preserve"> </w:t>
      </w:r>
      <w:bookmarkStart w:id="13489" w:name="_ETM_Q22_567560"/>
      <w:bookmarkEnd w:id="13489"/>
      <w:r>
        <w:rPr>
          <w:rtl/>
        </w:rPr>
        <w:t xml:space="preserve">שום </w:t>
      </w:r>
      <w:bookmarkStart w:id="13490" w:name="_ETM_Q22_567799"/>
      <w:bookmarkEnd w:id="13490"/>
      <w:r>
        <w:rPr>
          <w:rtl/>
        </w:rPr>
        <w:t xml:space="preserve">דבר </w:t>
      </w:r>
      <w:bookmarkStart w:id="13491" w:name="_ETM_Q22_568219"/>
      <w:bookmarkEnd w:id="13491"/>
      <w:r>
        <w:rPr>
          <w:rFonts w:hint="cs"/>
          <w:rtl/>
        </w:rPr>
        <w:t>ו</w:t>
      </w:r>
      <w:r>
        <w:rPr>
          <w:rtl/>
        </w:rPr>
        <w:t xml:space="preserve">כלום </w:t>
      </w:r>
      <w:bookmarkStart w:id="13492" w:name="_ETM_Q22_568429"/>
      <w:bookmarkEnd w:id="13492"/>
      <w:r>
        <w:rPr>
          <w:rtl/>
        </w:rPr>
        <w:t>וחצי</w:t>
      </w:r>
      <w:r>
        <w:rPr>
          <w:rFonts w:hint="cs"/>
          <w:rtl/>
        </w:rPr>
        <w:t>.</w:t>
      </w:r>
      <w:r>
        <w:rPr>
          <w:rtl/>
        </w:rPr>
        <w:t xml:space="preserve"> </w:t>
      </w:r>
      <w:bookmarkStart w:id="13493" w:name="_ETM_Q22_569029"/>
      <w:bookmarkEnd w:id="13493"/>
      <w:r>
        <w:rPr>
          <w:rtl/>
        </w:rPr>
        <w:t xml:space="preserve">חשבו </w:t>
      </w:r>
      <w:bookmarkStart w:id="13494" w:name="_ETM_Q22_569539"/>
      <w:bookmarkEnd w:id="13494"/>
      <w:r>
        <w:rPr>
          <w:rtl/>
        </w:rPr>
        <w:t xml:space="preserve">שאנחנו </w:t>
      </w:r>
      <w:bookmarkStart w:id="13495" w:name="_ETM_Q22_570139"/>
      <w:bookmarkEnd w:id="13495"/>
      <w:r>
        <w:rPr>
          <w:rtl/>
        </w:rPr>
        <w:t>נשכח</w:t>
      </w:r>
      <w:r>
        <w:rPr>
          <w:rFonts w:hint="cs"/>
          <w:rtl/>
        </w:rPr>
        <w:t>,</w:t>
      </w:r>
      <w:r>
        <w:rPr>
          <w:rtl/>
        </w:rPr>
        <w:t xml:space="preserve"> </w:t>
      </w:r>
      <w:bookmarkStart w:id="13496" w:name="_ETM_Q22_570619"/>
      <w:bookmarkEnd w:id="13496"/>
      <w:r>
        <w:rPr>
          <w:rtl/>
        </w:rPr>
        <w:t>כרגיל</w:t>
      </w:r>
      <w:r>
        <w:rPr>
          <w:rFonts w:hint="cs"/>
          <w:rtl/>
        </w:rPr>
        <w:t>.</w:t>
      </w:r>
      <w:r>
        <w:rPr>
          <w:rtl/>
        </w:rPr>
        <w:t xml:space="preserve"> </w:t>
      </w:r>
      <w:bookmarkStart w:id="13497" w:name="_ETM_Q22_571609"/>
      <w:bookmarkEnd w:id="13497"/>
      <w:r>
        <w:rPr>
          <w:rtl/>
        </w:rPr>
        <w:t>הבעיה</w:t>
      </w:r>
      <w:r w:rsidR="00262137">
        <w:rPr>
          <w:rFonts w:hint="cs"/>
          <w:rtl/>
        </w:rPr>
        <w:t xml:space="preserve"> היא</w:t>
      </w:r>
      <w:r>
        <w:rPr>
          <w:rtl/>
        </w:rPr>
        <w:t xml:space="preserve"> </w:t>
      </w:r>
      <w:bookmarkStart w:id="13498" w:name="_ETM_Q22_572119"/>
      <w:bookmarkEnd w:id="13498"/>
      <w:r>
        <w:rPr>
          <w:rtl/>
        </w:rPr>
        <w:t>שחוק</w:t>
      </w:r>
      <w:r>
        <w:rPr>
          <w:rFonts w:hint="cs"/>
          <w:rtl/>
        </w:rPr>
        <w:t>י</w:t>
      </w:r>
      <w:r>
        <w:rPr>
          <w:rtl/>
        </w:rPr>
        <w:t xml:space="preserve"> </w:t>
      </w:r>
      <w:bookmarkStart w:id="13499" w:name="_ETM_Q22_572599"/>
      <w:bookmarkEnd w:id="13499"/>
      <w:r>
        <w:rPr>
          <w:rtl/>
        </w:rPr>
        <w:t xml:space="preserve">אונר"א </w:t>
      </w:r>
      <w:bookmarkStart w:id="13500" w:name="_ETM_Q22_572929"/>
      <w:bookmarkEnd w:id="13500"/>
      <w:r>
        <w:rPr>
          <w:rFonts w:hint="cs"/>
          <w:rtl/>
        </w:rPr>
        <w:t xml:space="preserve">הם </w:t>
      </w:r>
      <w:bookmarkStart w:id="13501" w:name="_ETM_Q22_573079"/>
      <w:bookmarkEnd w:id="13501"/>
      <w:r>
        <w:rPr>
          <w:rtl/>
        </w:rPr>
        <w:t xml:space="preserve">חוקים </w:t>
      </w:r>
      <w:bookmarkStart w:id="13502" w:name="_ETM_Q22_573469"/>
      <w:bookmarkEnd w:id="13502"/>
      <w:r>
        <w:rPr>
          <w:rtl/>
        </w:rPr>
        <w:t xml:space="preserve">בחשיבות </w:t>
      </w:r>
      <w:bookmarkStart w:id="13503" w:name="_ETM_Q22_574009"/>
      <w:bookmarkEnd w:id="13503"/>
      <w:r>
        <w:rPr>
          <w:rtl/>
        </w:rPr>
        <w:t>לאומית</w:t>
      </w:r>
      <w:r>
        <w:rPr>
          <w:rFonts w:hint="cs"/>
          <w:rtl/>
        </w:rPr>
        <w:t>,</w:t>
      </w:r>
      <w:r>
        <w:rPr>
          <w:rtl/>
        </w:rPr>
        <w:t xml:space="preserve"> </w:t>
      </w:r>
      <w:bookmarkStart w:id="13504" w:name="_ETM_Q22_574849"/>
      <w:bookmarkEnd w:id="13504"/>
      <w:r>
        <w:rPr>
          <w:rtl/>
        </w:rPr>
        <w:t xml:space="preserve">זה </w:t>
      </w:r>
      <w:bookmarkStart w:id="13505" w:name="_ETM_Q22_575029"/>
      <w:bookmarkEnd w:id="13505"/>
      <w:r>
        <w:rPr>
          <w:rFonts w:hint="cs"/>
          <w:rtl/>
        </w:rPr>
        <w:t>ה</w:t>
      </w:r>
      <w:r>
        <w:rPr>
          <w:rtl/>
        </w:rPr>
        <w:t xml:space="preserve">כבוד </w:t>
      </w:r>
      <w:bookmarkStart w:id="13506" w:name="_ETM_Q22_575329"/>
      <w:bookmarkEnd w:id="13506"/>
      <w:r>
        <w:rPr>
          <w:rFonts w:hint="cs"/>
          <w:rtl/>
        </w:rPr>
        <w:t>ה</w:t>
      </w:r>
      <w:r>
        <w:rPr>
          <w:rtl/>
        </w:rPr>
        <w:t xml:space="preserve">לאומי </w:t>
      </w:r>
      <w:bookmarkStart w:id="13507" w:name="_ETM_Q22_575689"/>
      <w:bookmarkEnd w:id="13507"/>
      <w:r>
        <w:rPr>
          <w:rtl/>
        </w:rPr>
        <w:t>שלנו</w:t>
      </w:r>
      <w:r>
        <w:rPr>
          <w:rFonts w:hint="cs"/>
          <w:rtl/>
        </w:rPr>
        <w:t>,</w:t>
      </w:r>
      <w:r>
        <w:rPr>
          <w:rtl/>
        </w:rPr>
        <w:t xml:space="preserve"> </w:t>
      </w:r>
      <w:bookmarkStart w:id="13508" w:name="_ETM_Q22_576560"/>
      <w:bookmarkEnd w:id="13508"/>
      <w:r>
        <w:rPr>
          <w:rtl/>
        </w:rPr>
        <w:t xml:space="preserve">זה </w:t>
      </w:r>
      <w:bookmarkStart w:id="13509" w:name="_ETM_Q22_576799"/>
      <w:bookmarkEnd w:id="13509"/>
      <w:r>
        <w:rPr>
          <w:rtl/>
        </w:rPr>
        <w:t xml:space="preserve">אינטרס </w:t>
      </w:r>
      <w:bookmarkStart w:id="13510" w:name="_ETM_Q22_577219"/>
      <w:bookmarkEnd w:id="13510"/>
      <w:r>
        <w:rPr>
          <w:rtl/>
        </w:rPr>
        <w:t xml:space="preserve">לאומי </w:t>
      </w:r>
      <w:bookmarkStart w:id="13511" w:name="_ETM_Q22_577609"/>
      <w:bookmarkEnd w:id="13511"/>
      <w:r>
        <w:rPr>
          <w:rtl/>
        </w:rPr>
        <w:t xml:space="preserve">שלנו </w:t>
      </w:r>
      <w:bookmarkStart w:id="13512" w:name="_ETM_Q22_578029"/>
      <w:bookmarkEnd w:id="13512"/>
      <w:r>
        <w:rPr>
          <w:rtl/>
        </w:rPr>
        <w:t xml:space="preserve">להעיף </w:t>
      </w:r>
      <w:bookmarkStart w:id="13513" w:name="_ETM_Q22_578329"/>
      <w:bookmarkEnd w:id="13513"/>
      <w:r>
        <w:rPr>
          <w:rtl/>
        </w:rPr>
        <w:t xml:space="preserve">את </w:t>
      </w:r>
      <w:bookmarkStart w:id="13514" w:name="_ETM_Q22_578450"/>
      <w:bookmarkEnd w:id="13514"/>
      <w:r>
        <w:rPr>
          <w:rtl/>
        </w:rPr>
        <w:t xml:space="preserve">המחבלים </w:t>
      </w:r>
      <w:bookmarkStart w:id="13515" w:name="_ETM_Q22_578959"/>
      <w:bookmarkEnd w:id="13515"/>
      <w:r>
        <w:rPr>
          <w:rtl/>
        </w:rPr>
        <w:t xml:space="preserve">האלה </w:t>
      </w:r>
      <w:bookmarkStart w:id="13516" w:name="_ETM_Q22_579170"/>
      <w:bookmarkEnd w:id="13516"/>
      <w:r>
        <w:rPr>
          <w:rtl/>
        </w:rPr>
        <w:t>מפה</w:t>
      </w:r>
      <w:r>
        <w:rPr>
          <w:rFonts w:hint="cs"/>
          <w:rtl/>
        </w:rPr>
        <w:t>,</w:t>
      </w:r>
      <w:r>
        <w:rPr>
          <w:rtl/>
        </w:rPr>
        <w:t xml:space="preserve"> </w:t>
      </w:r>
      <w:bookmarkStart w:id="13517" w:name="_ETM_Q22_580610"/>
      <w:bookmarkEnd w:id="13517"/>
      <w:r>
        <w:rPr>
          <w:rtl/>
        </w:rPr>
        <w:t xml:space="preserve">וכמה </w:t>
      </w:r>
      <w:bookmarkStart w:id="13518" w:name="_ETM_Q22_581180"/>
      <w:bookmarkEnd w:id="13518"/>
      <w:r>
        <w:rPr>
          <w:rtl/>
        </w:rPr>
        <w:t xml:space="preserve">שפחות </w:t>
      </w:r>
      <w:bookmarkStart w:id="13519" w:name="_ETM_Q22_581689"/>
      <w:bookmarkStart w:id="13520" w:name="_ETM_Q22_581839"/>
      <w:bookmarkEnd w:id="13519"/>
      <w:bookmarkEnd w:id="13520"/>
      <w:r>
        <w:rPr>
          <w:rFonts w:hint="cs"/>
          <w:rtl/>
        </w:rPr>
        <w:t>ש</w:t>
      </w:r>
      <w:r>
        <w:rPr>
          <w:rtl/>
        </w:rPr>
        <w:t xml:space="preserve">יהיו </w:t>
      </w:r>
      <w:bookmarkStart w:id="13521" w:name="_ETM_Q22_582049"/>
      <w:bookmarkEnd w:id="13521"/>
      <w:r>
        <w:rPr>
          <w:rtl/>
        </w:rPr>
        <w:t xml:space="preserve">גם </w:t>
      </w:r>
      <w:bookmarkStart w:id="13522" w:name="_ETM_Q22_582259"/>
      <w:bookmarkEnd w:id="13522"/>
      <w:r>
        <w:rPr>
          <w:rtl/>
        </w:rPr>
        <w:t xml:space="preserve">בעזה </w:t>
      </w:r>
      <w:bookmarkStart w:id="13523" w:name="_ETM_Q22_582649"/>
      <w:bookmarkEnd w:id="13523"/>
      <w:r>
        <w:rPr>
          <w:rtl/>
        </w:rPr>
        <w:t xml:space="preserve">וגם </w:t>
      </w:r>
      <w:bookmarkStart w:id="13524" w:name="_ETM_Q22_582979"/>
      <w:bookmarkEnd w:id="13524"/>
      <w:r>
        <w:rPr>
          <w:rtl/>
        </w:rPr>
        <w:t>ביו"ש</w:t>
      </w:r>
      <w:r>
        <w:rPr>
          <w:rFonts w:hint="cs"/>
          <w:rtl/>
        </w:rPr>
        <w:t>.</w:t>
      </w:r>
      <w:r>
        <w:rPr>
          <w:rtl/>
        </w:rPr>
        <w:t xml:space="preserve"> </w:t>
      </w:r>
      <w:bookmarkStart w:id="13525" w:name="_ETM_Q22_584610"/>
      <w:bookmarkEnd w:id="13525"/>
      <w:r>
        <w:rPr>
          <w:rtl/>
        </w:rPr>
        <w:t xml:space="preserve">אבל </w:t>
      </w:r>
      <w:bookmarkStart w:id="13526" w:name="_ETM_Q22_584850"/>
      <w:bookmarkEnd w:id="13526"/>
      <w:r>
        <w:rPr>
          <w:rtl/>
        </w:rPr>
        <w:t xml:space="preserve">הממשלה </w:t>
      </w:r>
      <w:bookmarkStart w:id="13527" w:name="_ETM_Q22_585299"/>
      <w:bookmarkEnd w:id="13527"/>
      <w:r>
        <w:rPr>
          <w:rtl/>
        </w:rPr>
        <w:t xml:space="preserve">לא </w:t>
      </w:r>
      <w:bookmarkStart w:id="13528" w:name="_ETM_Q22_585420"/>
      <w:bookmarkEnd w:id="13528"/>
      <w:r>
        <w:rPr>
          <w:rtl/>
        </w:rPr>
        <w:t xml:space="preserve">עשתה </w:t>
      </w:r>
      <w:bookmarkStart w:id="13529" w:name="_ETM_Q22_585549"/>
      <w:bookmarkEnd w:id="13529"/>
      <w:r>
        <w:rPr>
          <w:rtl/>
        </w:rPr>
        <w:t>כלום</w:t>
      </w:r>
      <w:r>
        <w:rPr>
          <w:rFonts w:hint="cs"/>
          <w:rtl/>
        </w:rPr>
        <w:t>,</w:t>
      </w:r>
      <w:r>
        <w:rPr>
          <w:rtl/>
        </w:rPr>
        <w:t xml:space="preserve"> </w:t>
      </w:r>
      <w:bookmarkStart w:id="13530" w:name="_ETM_Q22_586850"/>
      <w:bookmarkStart w:id="13531" w:name="_ETM_Q22_588750"/>
      <w:bookmarkStart w:id="13532" w:name="_ETM_Q22_589259"/>
      <w:bookmarkEnd w:id="13530"/>
      <w:bookmarkEnd w:id="13531"/>
      <w:bookmarkEnd w:id="13532"/>
      <w:r>
        <w:rPr>
          <w:rFonts w:hint="cs"/>
          <w:rtl/>
        </w:rPr>
        <w:t xml:space="preserve">ואנחנו </w:t>
      </w:r>
      <w:r>
        <w:rPr>
          <w:rtl/>
        </w:rPr>
        <w:t xml:space="preserve">רודפים </w:t>
      </w:r>
      <w:bookmarkStart w:id="13533" w:name="_ETM_Q22_589650"/>
      <w:bookmarkEnd w:id="13533"/>
      <w:r>
        <w:rPr>
          <w:rtl/>
        </w:rPr>
        <w:t>אחריהם</w:t>
      </w:r>
      <w:r>
        <w:rPr>
          <w:rFonts w:hint="cs"/>
          <w:rtl/>
        </w:rPr>
        <w:t>.</w:t>
      </w:r>
      <w:r>
        <w:rPr>
          <w:rtl/>
        </w:rPr>
        <w:t xml:space="preserve"> </w:t>
      </w:r>
      <w:bookmarkStart w:id="13534" w:name="_ETM_Q22_594720"/>
      <w:bookmarkStart w:id="13535" w:name="_ETM_Q22_594930"/>
      <w:bookmarkStart w:id="13536" w:name="_ETM_Q22_595589"/>
      <w:bookmarkEnd w:id="13534"/>
      <w:bookmarkEnd w:id="13535"/>
      <w:bookmarkEnd w:id="13536"/>
      <w:r>
        <w:rPr>
          <w:rtl/>
        </w:rPr>
        <w:t xml:space="preserve">אנחנו </w:t>
      </w:r>
      <w:bookmarkStart w:id="13537" w:name="_ETM_Q22_596189"/>
      <w:bookmarkEnd w:id="13537"/>
      <w:r>
        <w:rPr>
          <w:rtl/>
        </w:rPr>
        <w:t xml:space="preserve">בוועדת </w:t>
      </w:r>
      <w:bookmarkStart w:id="13538" w:name="_ETM_Q22_596549"/>
      <w:bookmarkEnd w:id="13538"/>
      <w:r>
        <w:rPr>
          <w:rFonts w:hint="cs"/>
          <w:rtl/>
        </w:rPr>
        <w:t>ה</w:t>
      </w:r>
      <w:r>
        <w:rPr>
          <w:rtl/>
        </w:rPr>
        <w:t xml:space="preserve">חוץ </w:t>
      </w:r>
      <w:bookmarkStart w:id="13539" w:name="_ETM_Q22_596729"/>
      <w:bookmarkEnd w:id="13539"/>
      <w:r>
        <w:rPr>
          <w:rtl/>
        </w:rPr>
        <w:t>ו</w:t>
      </w:r>
      <w:r>
        <w:rPr>
          <w:rFonts w:hint="cs"/>
          <w:rtl/>
        </w:rPr>
        <w:t>ה</w:t>
      </w:r>
      <w:r>
        <w:rPr>
          <w:rtl/>
        </w:rPr>
        <w:t>ביטחון</w:t>
      </w:r>
      <w:r>
        <w:rPr>
          <w:rFonts w:hint="cs"/>
          <w:rtl/>
        </w:rPr>
        <w:t>,</w:t>
      </w:r>
      <w:r>
        <w:rPr>
          <w:rtl/>
        </w:rPr>
        <w:t xml:space="preserve"> </w:t>
      </w:r>
      <w:bookmarkStart w:id="13540" w:name="_ETM_Q22_597329"/>
      <w:bookmarkEnd w:id="13540"/>
      <w:r>
        <w:rPr>
          <w:rFonts w:hint="cs"/>
          <w:rtl/>
        </w:rPr>
        <w:t xml:space="preserve">ואדלשטיין </w:t>
      </w:r>
      <w:bookmarkStart w:id="13541" w:name="_ETM_Q22_597600"/>
      <w:bookmarkStart w:id="13542" w:name="_ETM_Q22_597779"/>
      <w:bookmarkEnd w:id="13541"/>
      <w:bookmarkEnd w:id="13542"/>
      <w:r>
        <w:rPr>
          <w:rFonts w:hint="cs"/>
          <w:rtl/>
        </w:rPr>
        <w:t>מ</w:t>
      </w:r>
      <w:r>
        <w:rPr>
          <w:rtl/>
        </w:rPr>
        <w:t xml:space="preserve">כנס </w:t>
      </w:r>
      <w:bookmarkStart w:id="13543" w:name="_ETM_Q22_598380"/>
      <w:bookmarkStart w:id="13544" w:name="_ETM_Q22_599490"/>
      <w:bookmarkStart w:id="13545" w:name="_ETM_Q22_599880"/>
      <w:bookmarkEnd w:id="13543"/>
      <w:bookmarkEnd w:id="13544"/>
      <w:bookmarkEnd w:id="13545"/>
      <w:r>
        <w:rPr>
          <w:rtl/>
        </w:rPr>
        <w:t>דיונים</w:t>
      </w:r>
      <w:r>
        <w:rPr>
          <w:rFonts w:hint="cs"/>
          <w:rtl/>
        </w:rPr>
        <w:t>,</w:t>
      </w:r>
      <w:r>
        <w:rPr>
          <w:rtl/>
        </w:rPr>
        <w:t xml:space="preserve"> </w:t>
      </w:r>
      <w:bookmarkStart w:id="13546" w:name="_ETM_Q22_600929"/>
      <w:bookmarkEnd w:id="13546"/>
      <w:r>
        <w:rPr>
          <w:rtl/>
        </w:rPr>
        <w:t xml:space="preserve">ואנחנו </w:t>
      </w:r>
      <w:bookmarkStart w:id="13547" w:name="_ETM_Q22_601500"/>
      <w:bookmarkEnd w:id="13547"/>
      <w:r>
        <w:rPr>
          <w:rtl/>
        </w:rPr>
        <w:t>פשוט</w:t>
      </w:r>
      <w:r>
        <w:rPr>
          <w:rFonts w:hint="cs"/>
          <w:rtl/>
        </w:rPr>
        <w:t xml:space="preserve"> </w:t>
      </w:r>
      <w:bookmarkStart w:id="13548" w:name="_ETM_Q22_602700"/>
      <w:bookmarkEnd w:id="13548"/>
      <w:r>
        <w:rPr>
          <w:rtl/>
        </w:rPr>
        <w:t xml:space="preserve">מתפקדים </w:t>
      </w:r>
      <w:bookmarkStart w:id="13549" w:name="_ETM_Q22_603359"/>
      <w:bookmarkEnd w:id="13549"/>
      <w:r>
        <w:rPr>
          <w:rtl/>
        </w:rPr>
        <w:t>כממשלה</w:t>
      </w:r>
      <w:r>
        <w:rPr>
          <w:rFonts w:hint="cs"/>
          <w:rtl/>
        </w:rPr>
        <w:t>,</w:t>
      </w:r>
      <w:r>
        <w:rPr>
          <w:rtl/>
        </w:rPr>
        <w:t xml:space="preserve"> </w:t>
      </w:r>
      <w:bookmarkStart w:id="13550" w:name="_ETM_Q22_604109"/>
      <w:bookmarkEnd w:id="13550"/>
      <w:r>
        <w:rPr>
          <w:rtl/>
        </w:rPr>
        <w:t xml:space="preserve">כי </w:t>
      </w:r>
      <w:bookmarkStart w:id="13551" w:name="_ETM_Q22_604439"/>
      <w:bookmarkEnd w:id="13551"/>
      <w:r>
        <w:rPr>
          <w:rtl/>
        </w:rPr>
        <w:t xml:space="preserve">הממשלה </w:t>
      </w:r>
      <w:bookmarkStart w:id="13552" w:name="_ETM_Q22_605279"/>
      <w:bookmarkEnd w:id="13552"/>
      <w:r>
        <w:rPr>
          <w:rtl/>
        </w:rPr>
        <w:t xml:space="preserve">לא </w:t>
      </w:r>
      <w:bookmarkStart w:id="13553" w:name="_ETM_Q22_605429"/>
      <w:bookmarkEnd w:id="13553"/>
      <w:r>
        <w:rPr>
          <w:rtl/>
        </w:rPr>
        <w:t>מדבר</w:t>
      </w:r>
      <w:r>
        <w:rPr>
          <w:rFonts w:hint="cs"/>
          <w:rtl/>
        </w:rPr>
        <w:t xml:space="preserve">ת אחד </w:t>
      </w:r>
      <w:bookmarkStart w:id="13554" w:name="_ETM_Q22_602000"/>
      <w:bookmarkEnd w:id="13554"/>
      <w:r>
        <w:rPr>
          <w:rFonts w:hint="cs"/>
          <w:rtl/>
        </w:rPr>
        <w:t>עם</w:t>
      </w:r>
      <w:r>
        <w:rPr>
          <w:rtl/>
        </w:rPr>
        <w:t xml:space="preserve"> </w:t>
      </w:r>
      <w:bookmarkStart w:id="13555" w:name="_ETM_Q22_606270"/>
      <w:bookmarkEnd w:id="13555"/>
      <w:r>
        <w:rPr>
          <w:rFonts w:hint="cs"/>
          <w:rtl/>
        </w:rPr>
        <w:t xml:space="preserve">השני. </w:t>
      </w:r>
      <w:bookmarkStart w:id="13556" w:name="_ETM_Q22_607020"/>
      <w:bookmarkEnd w:id="13556"/>
      <w:r>
        <w:rPr>
          <w:rFonts w:hint="cs"/>
          <w:rtl/>
        </w:rPr>
        <w:t>אל</w:t>
      </w:r>
      <w:r>
        <w:rPr>
          <w:rtl/>
        </w:rPr>
        <w:t xml:space="preserve">ה </w:t>
      </w:r>
      <w:bookmarkStart w:id="13557" w:name="_ETM_Q22_607200"/>
      <w:bookmarkEnd w:id="13557"/>
      <w:r>
        <w:rPr>
          <w:rtl/>
        </w:rPr>
        <w:t xml:space="preserve">אותם </w:t>
      </w:r>
      <w:bookmarkStart w:id="13558" w:name="_ETM_Q22_607439"/>
      <w:bookmarkEnd w:id="13558"/>
      <w:r>
        <w:rPr>
          <w:rtl/>
        </w:rPr>
        <w:t>שרים</w:t>
      </w:r>
      <w:r>
        <w:rPr>
          <w:rFonts w:hint="cs"/>
          <w:rtl/>
        </w:rPr>
        <w:t>,</w:t>
      </w:r>
      <w:r>
        <w:rPr>
          <w:rtl/>
        </w:rPr>
        <w:t xml:space="preserve"> </w:t>
      </w:r>
      <w:bookmarkStart w:id="13559" w:name="_ETM_Q22_607890"/>
      <w:bookmarkEnd w:id="13559"/>
      <w:r>
        <w:rPr>
          <w:rFonts w:hint="cs"/>
          <w:rtl/>
        </w:rPr>
        <w:t xml:space="preserve">אלה </w:t>
      </w:r>
      <w:bookmarkStart w:id="13560" w:name="_ETM_Q22_608220"/>
      <w:bookmarkEnd w:id="13560"/>
      <w:r>
        <w:rPr>
          <w:rFonts w:hint="cs"/>
          <w:rtl/>
        </w:rPr>
        <w:t xml:space="preserve">אותם </w:t>
      </w:r>
      <w:r>
        <w:rPr>
          <w:rtl/>
        </w:rPr>
        <w:t xml:space="preserve">משרדי </w:t>
      </w:r>
      <w:bookmarkStart w:id="13561" w:name="_ETM_Q22_608580"/>
      <w:bookmarkEnd w:id="13561"/>
      <w:r>
        <w:rPr>
          <w:rtl/>
        </w:rPr>
        <w:t>ממשלה</w:t>
      </w:r>
      <w:r>
        <w:rPr>
          <w:rFonts w:hint="cs"/>
          <w:rtl/>
        </w:rPr>
        <w:t xml:space="preserve"> –</w:t>
      </w:r>
      <w:r>
        <w:rPr>
          <w:rtl/>
        </w:rPr>
        <w:t xml:space="preserve"> </w:t>
      </w:r>
      <w:bookmarkStart w:id="13562" w:name="_ETM_Q22_609029"/>
      <w:bookmarkEnd w:id="13562"/>
      <w:r>
        <w:rPr>
          <w:rtl/>
        </w:rPr>
        <w:t xml:space="preserve">הם </w:t>
      </w:r>
      <w:bookmarkStart w:id="13563" w:name="_ETM_Q22_609150"/>
      <w:bookmarkEnd w:id="13563"/>
      <w:r>
        <w:rPr>
          <w:rtl/>
        </w:rPr>
        <w:t xml:space="preserve">לא </w:t>
      </w:r>
      <w:bookmarkStart w:id="13564" w:name="_ETM_Q22_609239"/>
      <w:bookmarkEnd w:id="13564"/>
      <w:r>
        <w:rPr>
          <w:rtl/>
        </w:rPr>
        <w:t>מדברים</w:t>
      </w:r>
      <w:r>
        <w:rPr>
          <w:rFonts w:hint="cs"/>
          <w:rtl/>
        </w:rPr>
        <w:t xml:space="preserve">. שר </w:t>
      </w:r>
      <w:bookmarkStart w:id="13565" w:name="_ETM_Q22_610370"/>
      <w:bookmarkStart w:id="13566" w:name="_ETM_Q22_611060"/>
      <w:bookmarkStart w:id="13567" w:name="_ETM_Q22_612350"/>
      <w:bookmarkEnd w:id="13565"/>
      <w:bookmarkEnd w:id="13566"/>
      <w:bookmarkEnd w:id="13567"/>
      <w:r>
        <w:rPr>
          <w:rFonts w:hint="cs"/>
          <w:rtl/>
        </w:rPr>
        <w:t>ה</w:t>
      </w:r>
      <w:r>
        <w:rPr>
          <w:rtl/>
        </w:rPr>
        <w:t xml:space="preserve">אנרגיה </w:t>
      </w:r>
      <w:bookmarkStart w:id="13568" w:name="_ETM_Q22_613070"/>
      <w:bookmarkEnd w:id="13568"/>
      <w:r>
        <w:rPr>
          <w:rtl/>
        </w:rPr>
        <w:t xml:space="preserve">ב-6 </w:t>
      </w:r>
      <w:bookmarkStart w:id="13569" w:name="_ETM_Q22_613655"/>
      <w:bookmarkEnd w:id="13569"/>
      <w:r>
        <w:rPr>
          <w:rtl/>
        </w:rPr>
        <w:t>במרץ</w:t>
      </w:r>
      <w:r>
        <w:rPr>
          <w:rFonts w:hint="cs"/>
          <w:rtl/>
        </w:rPr>
        <w:t>,</w:t>
      </w:r>
      <w:r>
        <w:rPr>
          <w:rtl/>
        </w:rPr>
        <w:t xml:space="preserve"> </w:t>
      </w:r>
      <w:bookmarkStart w:id="13570" w:name="_ETM_Q22_614700"/>
      <w:bookmarkEnd w:id="13570"/>
      <w:r>
        <w:rPr>
          <w:rtl/>
        </w:rPr>
        <w:t xml:space="preserve">כבר </w:t>
      </w:r>
      <w:bookmarkStart w:id="13571" w:name="_ETM_Q22_615540"/>
      <w:bookmarkEnd w:id="13571"/>
      <w:r>
        <w:rPr>
          <w:rtl/>
        </w:rPr>
        <w:t xml:space="preserve">חודשיים </w:t>
      </w:r>
      <w:bookmarkStart w:id="13572" w:name="_ETM_Q22_616140"/>
      <w:bookmarkEnd w:id="13572"/>
      <w:r>
        <w:rPr>
          <w:rtl/>
        </w:rPr>
        <w:t xml:space="preserve">אחרי </w:t>
      </w:r>
      <w:bookmarkStart w:id="13573" w:name="_ETM_Q22_616469"/>
      <w:bookmarkStart w:id="13574" w:name="_ETM_Q22_616769"/>
      <w:bookmarkStart w:id="13575" w:name="_ETM_Q22_617069"/>
      <w:bookmarkEnd w:id="13573"/>
      <w:bookmarkEnd w:id="13574"/>
      <w:bookmarkEnd w:id="13575"/>
      <w:r>
        <w:rPr>
          <w:rtl/>
        </w:rPr>
        <w:t>ש</w:t>
      </w:r>
      <w:r>
        <w:rPr>
          <w:rFonts w:hint="cs"/>
          <w:rtl/>
        </w:rPr>
        <w:t>ה</w:t>
      </w:r>
      <w:r>
        <w:rPr>
          <w:rtl/>
        </w:rPr>
        <w:t xml:space="preserve">חוקים </w:t>
      </w:r>
      <w:bookmarkStart w:id="13576" w:name="_ETM_Q22_617579"/>
      <w:bookmarkEnd w:id="13576"/>
      <w:r>
        <w:rPr>
          <w:rtl/>
        </w:rPr>
        <w:t>בתו</w:t>
      </w:r>
      <w:r>
        <w:rPr>
          <w:rFonts w:hint="cs"/>
          <w:rtl/>
        </w:rPr>
        <w:t xml:space="preserve">קף, הוציא </w:t>
      </w:r>
      <w:bookmarkStart w:id="13577" w:name="_ETM_Q22_617849"/>
      <w:bookmarkStart w:id="13578" w:name="_ETM_Q22_618760"/>
      <w:bookmarkStart w:id="13579" w:name="_ETM_Q22_619239"/>
      <w:bookmarkStart w:id="13580" w:name="_ETM_Q22_619719"/>
      <w:bookmarkEnd w:id="13577"/>
      <w:bookmarkEnd w:id="13578"/>
      <w:bookmarkEnd w:id="13579"/>
      <w:bookmarkEnd w:id="13580"/>
      <w:r>
        <w:rPr>
          <w:rtl/>
        </w:rPr>
        <w:t>ה</w:t>
      </w:r>
      <w:r>
        <w:rPr>
          <w:rFonts w:hint="cs"/>
          <w:rtl/>
        </w:rPr>
        <w:t xml:space="preserve">וראה </w:t>
      </w:r>
      <w:bookmarkStart w:id="13581" w:name="_ETM_Q22_620730"/>
      <w:bookmarkEnd w:id="13581"/>
      <w:r>
        <w:rPr>
          <w:rFonts w:hint="cs"/>
          <w:rtl/>
        </w:rPr>
        <w:t>ל</w:t>
      </w:r>
      <w:r>
        <w:rPr>
          <w:rtl/>
        </w:rPr>
        <w:t xml:space="preserve">נתק </w:t>
      </w:r>
      <w:bookmarkStart w:id="13582" w:name="_ETM_Q22_621239"/>
      <w:bookmarkEnd w:id="13582"/>
      <w:r>
        <w:rPr>
          <w:rFonts w:hint="cs"/>
          <w:rtl/>
        </w:rPr>
        <w:t xml:space="preserve">את </w:t>
      </w:r>
      <w:bookmarkStart w:id="13583" w:name="_ETM_Q22_618000"/>
      <w:bookmarkEnd w:id="13583"/>
      <w:r>
        <w:rPr>
          <w:rFonts w:hint="cs"/>
          <w:rtl/>
        </w:rPr>
        <w:t xml:space="preserve">אונר"א </w:t>
      </w:r>
      <w:bookmarkStart w:id="13584" w:name="_ETM_Q22_621659"/>
      <w:bookmarkEnd w:id="13584"/>
      <w:r>
        <w:rPr>
          <w:rtl/>
        </w:rPr>
        <w:t xml:space="preserve">מחשמל </w:t>
      </w:r>
      <w:bookmarkStart w:id="13585" w:name="_ETM_Q22_622200"/>
      <w:bookmarkEnd w:id="13585"/>
      <w:r>
        <w:rPr>
          <w:rFonts w:hint="cs"/>
          <w:rtl/>
        </w:rPr>
        <w:t>ומ</w:t>
      </w:r>
      <w:r>
        <w:rPr>
          <w:rtl/>
        </w:rPr>
        <w:t>מים</w:t>
      </w:r>
      <w:r>
        <w:rPr>
          <w:rFonts w:hint="cs"/>
          <w:rtl/>
        </w:rPr>
        <w:t>.</w:t>
      </w:r>
      <w:r>
        <w:rPr>
          <w:rtl/>
        </w:rPr>
        <w:t xml:space="preserve"> </w:t>
      </w:r>
      <w:bookmarkStart w:id="13586" w:name="_ETM_Q22_623219"/>
      <w:bookmarkEnd w:id="13586"/>
      <w:r>
        <w:rPr>
          <w:rFonts w:hint="cs"/>
          <w:rtl/>
        </w:rPr>
        <w:t xml:space="preserve">הוא </w:t>
      </w:r>
      <w:r>
        <w:rPr>
          <w:rtl/>
        </w:rPr>
        <w:t xml:space="preserve">הוציא </w:t>
      </w:r>
      <w:bookmarkStart w:id="13587" w:name="_ETM_Q22_623549"/>
      <w:bookmarkEnd w:id="13587"/>
      <w:r>
        <w:rPr>
          <w:rtl/>
        </w:rPr>
        <w:t>הודעה</w:t>
      </w:r>
      <w:r>
        <w:rPr>
          <w:rFonts w:hint="cs"/>
          <w:rtl/>
        </w:rPr>
        <w:t xml:space="preserve">, </w:t>
      </w:r>
      <w:bookmarkStart w:id="13588" w:name="_ETM_Q22_624450"/>
      <w:bookmarkEnd w:id="13588"/>
      <w:r>
        <w:rPr>
          <w:rtl/>
        </w:rPr>
        <w:t xml:space="preserve">הכריז </w:t>
      </w:r>
      <w:bookmarkStart w:id="13589" w:name="_ETM_Q22_624840"/>
      <w:bookmarkEnd w:id="13589"/>
      <w:r>
        <w:rPr>
          <w:rtl/>
        </w:rPr>
        <w:t xml:space="preserve">על </w:t>
      </w:r>
      <w:bookmarkStart w:id="13590" w:name="_ETM_Q22_624930"/>
      <w:bookmarkEnd w:id="13590"/>
      <w:r>
        <w:rPr>
          <w:rtl/>
        </w:rPr>
        <w:t xml:space="preserve">זה </w:t>
      </w:r>
      <w:bookmarkStart w:id="13591" w:name="_ETM_Q22_625109"/>
      <w:bookmarkEnd w:id="13591"/>
      <w:r>
        <w:rPr>
          <w:rtl/>
        </w:rPr>
        <w:t>פה</w:t>
      </w:r>
      <w:r>
        <w:rPr>
          <w:rFonts w:hint="cs"/>
          <w:rtl/>
        </w:rPr>
        <w:t>, אתה יודע,</w:t>
      </w:r>
      <w:r>
        <w:rPr>
          <w:rtl/>
        </w:rPr>
        <w:t xml:space="preserve"> </w:t>
      </w:r>
      <w:bookmarkStart w:id="13592" w:name="_ETM_Q22_626489"/>
      <w:bookmarkStart w:id="13593" w:name="_ETM_Q22_626579"/>
      <w:bookmarkStart w:id="13594" w:name="_ETM_Q22_626879"/>
      <w:bookmarkEnd w:id="13592"/>
      <w:bookmarkEnd w:id="13593"/>
      <w:bookmarkEnd w:id="13594"/>
      <w:r>
        <w:rPr>
          <w:rtl/>
        </w:rPr>
        <w:t>בט</w:t>
      </w:r>
      <w:r>
        <w:rPr>
          <w:rFonts w:hint="cs"/>
          <w:rtl/>
        </w:rPr>
        <w:t xml:space="preserve">ררם </w:t>
      </w:r>
      <w:bookmarkStart w:id="13595" w:name="_ETM_Q22_627719"/>
      <w:bookmarkEnd w:id="13595"/>
      <w:r>
        <w:rPr>
          <w:rtl/>
        </w:rPr>
        <w:t>גדול</w:t>
      </w:r>
      <w:r>
        <w:rPr>
          <w:rFonts w:hint="cs"/>
          <w:rtl/>
        </w:rPr>
        <w:t>,</w:t>
      </w:r>
      <w:r>
        <w:rPr>
          <w:rtl/>
        </w:rPr>
        <w:t xml:space="preserve"> </w:t>
      </w:r>
      <w:bookmarkStart w:id="13596" w:name="_ETM_Q22_628230"/>
      <w:bookmarkEnd w:id="13596"/>
      <w:r>
        <w:rPr>
          <w:rtl/>
        </w:rPr>
        <w:t xml:space="preserve">ב-6 </w:t>
      </w:r>
      <w:bookmarkStart w:id="13597" w:name="_ETM_Q22_628590"/>
      <w:bookmarkEnd w:id="13597"/>
      <w:r>
        <w:rPr>
          <w:rtl/>
        </w:rPr>
        <w:t>במרץ</w:t>
      </w:r>
      <w:r>
        <w:rPr>
          <w:rFonts w:hint="cs"/>
          <w:rtl/>
        </w:rPr>
        <w:t>,</w:t>
      </w:r>
      <w:r>
        <w:rPr>
          <w:rtl/>
        </w:rPr>
        <w:t xml:space="preserve"> </w:t>
      </w:r>
      <w:bookmarkStart w:id="13598" w:name="_ETM_Q22_628950"/>
      <w:bookmarkEnd w:id="13598"/>
      <w:r>
        <w:rPr>
          <w:rtl/>
        </w:rPr>
        <w:t xml:space="preserve">חודשיים </w:t>
      </w:r>
      <w:bookmarkStart w:id="13599" w:name="_ETM_Q22_629370"/>
      <w:bookmarkEnd w:id="13599"/>
      <w:r>
        <w:rPr>
          <w:rtl/>
        </w:rPr>
        <w:t>ש</w:t>
      </w:r>
      <w:r>
        <w:rPr>
          <w:rFonts w:hint="cs"/>
          <w:rtl/>
        </w:rPr>
        <w:t xml:space="preserve">כבר </w:t>
      </w:r>
      <w:bookmarkStart w:id="13600" w:name="_ETM_Q22_630000"/>
      <w:bookmarkEnd w:id="13600"/>
      <w:r>
        <w:rPr>
          <w:rFonts w:hint="cs"/>
          <w:rtl/>
        </w:rPr>
        <w:t xml:space="preserve">החוקים </w:t>
      </w:r>
      <w:bookmarkStart w:id="13601" w:name="_ETM_Q22_629969"/>
      <w:bookmarkStart w:id="13602" w:name="_ETM_Q22_630420"/>
      <w:bookmarkEnd w:id="13601"/>
      <w:bookmarkEnd w:id="13602"/>
      <w:r>
        <w:rPr>
          <w:rtl/>
        </w:rPr>
        <w:t xml:space="preserve">היו </w:t>
      </w:r>
      <w:bookmarkStart w:id="13603" w:name="_ETM_Q22_630569"/>
      <w:bookmarkEnd w:id="13603"/>
      <w:r>
        <w:rPr>
          <w:rtl/>
        </w:rPr>
        <w:t>ב</w:t>
      </w:r>
      <w:bookmarkStart w:id="13604" w:name="_ETM_Q22_631469"/>
      <w:bookmarkEnd w:id="13604"/>
      <w:r>
        <w:rPr>
          <w:rFonts w:hint="cs"/>
          <w:rtl/>
        </w:rPr>
        <w:t xml:space="preserve">תוקף. </w:t>
      </w:r>
      <w:r>
        <w:rPr>
          <w:rtl/>
        </w:rPr>
        <w:t xml:space="preserve">ואז </w:t>
      </w:r>
      <w:bookmarkStart w:id="13605" w:name="_ETM_Q22_631709"/>
      <w:bookmarkEnd w:id="13605"/>
      <w:r>
        <w:rPr>
          <w:rtl/>
        </w:rPr>
        <w:t xml:space="preserve">מה </w:t>
      </w:r>
      <w:bookmarkStart w:id="13606" w:name="_ETM_Q22_631859"/>
      <w:bookmarkEnd w:id="13606"/>
      <w:r>
        <w:rPr>
          <w:rtl/>
        </w:rPr>
        <w:t>קרה</w:t>
      </w:r>
      <w:r>
        <w:rPr>
          <w:rFonts w:hint="cs"/>
          <w:rtl/>
        </w:rPr>
        <w:t>?</w:t>
      </w:r>
      <w:r>
        <w:rPr>
          <w:rtl/>
        </w:rPr>
        <w:t xml:space="preserve"> </w:t>
      </w:r>
      <w:bookmarkStart w:id="13607" w:name="_ETM_Q22_632650"/>
      <w:bookmarkEnd w:id="13607"/>
      <w:r>
        <w:rPr>
          <w:rtl/>
        </w:rPr>
        <w:t xml:space="preserve">לא </w:t>
      </w:r>
      <w:bookmarkStart w:id="13608" w:name="_ETM_Q22_632830"/>
      <w:bookmarkEnd w:id="13608"/>
      <w:r>
        <w:rPr>
          <w:rFonts w:hint="cs"/>
          <w:rtl/>
        </w:rPr>
        <w:t xml:space="preserve">קרה </w:t>
      </w:r>
      <w:bookmarkStart w:id="13609" w:name="_ETM_Q22_635510"/>
      <w:bookmarkStart w:id="13610" w:name="_ETM_Q22_635630"/>
      <w:bookmarkEnd w:id="13609"/>
      <w:bookmarkEnd w:id="13610"/>
      <w:r>
        <w:rPr>
          <w:rFonts w:hint="cs"/>
          <w:rtl/>
        </w:rPr>
        <w:t>שום דבר. כ</w:t>
      </w:r>
      <w:r>
        <w:rPr>
          <w:rtl/>
        </w:rPr>
        <w:t xml:space="preserve">שאני </w:t>
      </w:r>
      <w:bookmarkStart w:id="13611" w:name="_ETM_Q22_635810"/>
      <w:bookmarkEnd w:id="13611"/>
      <w:r>
        <w:rPr>
          <w:rtl/>
        </w:rPr>
        <w:t xml:space="preserve">מנסה </w:t>
      </w:r>
      <w:bookmarkStart w:id="13612" w:name="_ETM_Q22_636170"/>
      <w:bookmarkEnd w:id="13612"/>
      <w:r>
        <w:rPr>
          <w:rtl/>
        </w:rPr>
        <w:t xml:space="preserve">לדבר </w:t>
      </w:r>
      <w:bookmarkStart w:id="13613" w:name="_ETM_Q22_636560"/>
      <w:bookmarkEnd w:id="13613"/>
      <w:r>
        <w:rPr>
          <w:rtl/>
        </w:rPr>
        <w:t xml:space="preserve">עם </w:t>
      </w:r>
      <w:bookmarkStart w:id="13614" w:name="_ETM_Q22_636770"/>
      <w:bookmarkEnd w:id="13614"/>
      <w:r>
        <w:rPr>
          <w:rtl/>
        </w:rPr>
        <w:t xml:space="preserve">שר </w:t>
      </w:r>
      <w:bookmarkStart w:id="13615" w:name="_ETM_Q22_637010"/>
      <w:bookmarkEnd w:id="13615"/>
      <w:r>
        <w:rPr>
          <w:rtl/>
        </w:rPr>
        <w:t xml:space="preserve">האנרגיה </w:t>
      </w:r>
      <w:bookmarkStart w:id="13616" w:name="_ETM_Q22_637550"/>
      <w:bookmarkEnd w:id="13616"/>
      <w:r>
        <w:rPr>
          <w:rtl/>
        </w:rPr>
        <w:t xml:space="preserve">אלי </w:t>
      </w:r>
      <w:bookmarkStart w:id="13617" w:name="_ETM_Q22_637730"/>
      <w:bookmarkEnd w:id="13617"/>
      <w:r>
        <w:rPr>
          <w:rtl/>
        </w:rPr>
        <w:t xml:space="preserve">כהן </w:t>
      </w:r>
      <w:bookmarkStart w:id="13618" w:name="_ETM_Q22_638060"/>
      <w:bookmarkEnd w:id="13618"/>
      <w:r>
        <w:rPr>
          <w:rtl/>
        </w:rPr>
        <w:t xml:space="preserve">מה </w:t>
      </w:r>
      <w:bookmarkStart w:id="13619" w:name="_ETM_Q22_638240"/>
      <w:bookmarkEnd w:id="13619"/>
      <w:r>
        <w:rPr>
          <w:rtl/>
        </w:rPr>
        <w:t>קורה</w:t>
      </w:r>
      <w:r>
        <w:rPr>
          <w:rFonts w:hint="cs"/>
          <w:rtl/>
        </w:rPr>
        <w:t>,</w:t>
      </w:r>
      <w:r>
        <w:rPr>
          <w:rtl/>
        </w:rPr>
        <w:t xml:space="preserve"> </w:t>
      </w:r>
      <w:bookmarkStart w:id="13620" w:name="_ETM_Q22_638600"/>
      <w:bookmarkEnd w:id="13620"/>
      <w:r>
        <w:rPr>
          <w:rtl/>
        </w:rPr>
        <w:t xml:space="preserve">הוא </w:t>
      </w:r>
      <w:bookmarkStart w:id="13621" w:name="_ETM_Q22_638660"/>
      <w:bookmarkEnd w:id="13621"/>
      <w:r>
        <w:rPr>
          <w:rtl/>
        </w:rPr>
        <w:t>אומר</w:t>
      </w:r>
      <w:r>
        <w:rPr>
          <w:rFonts w:hint="cs"/>
          <w:rtl/>
        </w:rPr>
        <w:t>:</w:t>
      </w:r>
      <w:r>
        <w:rPr>
          <w:rtl/>
        </w:rPr>
        <w:t xml:space="preserve"> </w:t>
      </w:r>
      <w:bookmarkStart w:id="13622" w:name="_ETM_Q22_639020"/>
      <w:bookmarkEnd w:id="13622"/>
      <w:r>
        <w:rPr>
          <w:rtl/>
        </w:rPr>
        <w:t xml:space="preserve">מה </w:t>
      </w:r>
      <w:bookmarkStart w:id="13623" w:name="_ETM_Q22_639140"/>
      <w:bookmarkEnd w:id="13623"/>
      <w:r>
        <w:rPr>
          <w:rtl/>
        </w:rPr>
        <w:t xml:space="preserve">את </w:t>
      </w:r>
      <w:bookmarkStart w:id="13624" w:name="_ETM_Q22_639230"/>
      <w:bookmarkEnd w:id="13624"/>
      <w:r>
        <w:rPr>
          <w:rtl/>
        </w:rPr>
        <w:t>רוצה</w:t>
      </w:r>
      <w:r>
        <w:rPr>
          <w:rFonts w:hint="cs"/>
          <w:rtl/>
        </w:rPr>
        <w:t>?</w:t>
      </w:r>
      <w:r>
        <w:rPr>
          <w:rtl/>
        </w:rPr>
        <w:t xml:space="preserve"> </w:t>
      </w:r>
      <w:bookmarkStart w:id="13625" w:name="_ETM_Q22_639890"/>
      <w:bookmarkEnd w:id="13625"/>
      <w:r>
        <w:rPr>
          <w:rFonts w:hint="cs"/>
          <w:rtl/>
        </w:rPr>
        <w:t xml:space="preserve">הוצאתי </w:t>
      </w:r>
      <w:bookmarkStart w:id="13626" w:name="_ETM_Q22_640220"/>
      <w:bookmarkStart w:id="13627" w:name="_ETM_Q22_640280"/>
      <w:bookmarkStart w:id="13628" w:name="_ETM_Q22_640370"/>
      <w:bookmarkEnd w:id="13626"/>
      <w:bookmarkEnd w:id="13627"/>
      <w:bookmarkEnd w:id="13628"/>
      <w:r>
        <w:rPr>
          <w:rtl/>
        </w:rPr>
        <w:t>הנחיה</w:t>
      </w:r>
      <w:r w:rsidR="00262137">
        <w:rPr>
          <w:rFonts w:hint="cs"/>
          <w:rtl/>
        </w:rPr>
        <w:t>.</w:t>
      </w:r>
      <w:r>
        <w:rPr>
          <w:rtl/>
        </w:rPr>
        <w:t xml:space="preserve"> </w:t>
      </w:r>
      <w:bookmarkStart w:id="13629" w:name="_ETM_Q22_640940"/>
      <w:bookmarkEnd w:id="13629"/>
      <w:r>
        <w:rPr>
          <w:rtl/>
        </w:rPr>
        <w:t xml:space="preserve">שיהיה </w:t>
      </w:r>
      <w:bookmarkStart w:id="13630" w:name="_ETM_Q22_641180"/>
      <w:bookmarkEnd w:id="13630"/>
      <w:r>
        <w:rPr>
          <w:rtl/>
        </w:rPr>
        <w:t xml:space="preserve">לך </w:t>
      </w:r>
      <w:bookmarkStart w:id="13631" w:name="_ETM_Q22_641300"/>
      <w:bookmarkEnd w:id="13631"/>
      <w:r>
        <w:rPr>
          <w:rtl/>
        </w:rPr>
        <w:t>בהצלחה</w:t>
      </w:r>
      <w:r>
        <w:rPr>
          <w:rFonts w:hint="cs"/>
          <w:rtl/>
        </w:rPr>
        <w:t>.</w:t>
      </w:r>
      <w:r>
        <w:rPr>
          <w:rtl/>
        </w:rPr>
        <w:t xml:space="preserve"> </w:t>
      </w:r>
      <w:bookmarkStart w:id="13632" w:name="_ETM_Q22_642140"/>
      <w:bookmarkEnd w:id="13632"/>
      <w:r>
        <w:rPr>
          <w:rtl/>
        </w:rPr>
        <w:t xml:space="preserve">כאילו </w:t>
      </w:r>
      <w:bookmarkStart w:id="13633" w:name="_ETM_Q22_642440"/>
      <w:bookmarkEnd w:id="13633"/>
      <w:r>
        <w:rPr>
          <w:rFonts w:hint="cs"/>
          <w:rtl/>
        </w:rPr>
        <w:t>אונר"א</w:t>
      </w:r>
      <w:r>
        <w:rPr>
          <w:rtl/>
        </w:rPr>
        <w:t xml:space="preserve"> </w:t>
      </w:r>
      <w:bookmarkStart w:id="13634" w:name="_ETM_Q22_642830"/>
      <w:bookmarkStart w:id="13635" w:name="_ETM_Q22_642950"/>
      <w:bookmarkEnd w:id="13634"/>
      <w:bookmarkEnd w:id="13635"/>
      <w:r>
        <w:rPr>
          <w:rtl/>
        </w:rPr>
        <w:t xml:space="preserve">זה </w:t>
      </w:r>
      <w:bookmarkStart w:id="13636" w:name="_ETM_Q22_643100"/>
      <w:bookmarkEnd w:id="13636"/>
      <w:r>
        <w:rPr>
          <w:rtl/>
        </w:rPr>
        <w:t xml:space="preserve">עניין </w:t>
      </w:r>
      <w:bookmarkStart w:id="13637" w:name="_ETM_Q22_643400"/>
      <w:bookmarkEnd w:id="13637"/>
      <w:r>
        <w:rPr>
          <w:rtl/>
        </w:rPr>
        <w:t xml:space="preserve">אישי </w:t>
      </w:r>
      <w:bookmarkStart w:id="13638" w:name="_ETM_Q22_643640"/>
      <w:bookmarkEnd w:id="13638"/>
      <w:r>
        <w:rPr>
          <w:rtl/>
        </w:rPr>
        <w:t xml:space="preserve">פרטי </w:t>
      </w:r>
      <w:bookmarkStart w:id="13639" w:name="_ETM_Q22_644000"/>
      <w:bookmarkEnd w:id="13639"/>
      <w:r>
        <w:rPr>
          <w:rtl/>
        </w:rPr>
        <w:t xml:space="preserve">של </w:t>
      </w:r>
      <w:bookmarkStart w:id="13640" w:name="_ETM_Q22_644180"/>
      <w:bookmarkEnd w:id="13640"/>
      <w:r>
        <w:rPr>
          <w:rtl/>
        </w:rPr>
        <w:t xml:space="preserve">יוליה </w:t>
      </w:r>
      <w:bookmarkStart w:id="13641" w:name="_ETM_Q22_644480"/>
      <w:bookmarkEnd w:id="13641"/>
      <w:r>
        <w:rPr>
          <w:rtl/>
        </w:rPr>
        <w:t>מלינובסקי</w:t>
      </w:r>
      <w:r>
        <w:rPr>
          <w:rFonts w:hint="cs"/>
          <w:rtl/>
        </w:rPr>
        <w:t>,</w:t>
      </w:r>
      <w:r>
        <w:rPr>
          <w:rtl/>
        </w:rPr>
        <w:t xml:space="preserve"> </w:t>
      </w:r>
      <w:bookmarkStart w:id="13642" w:name="_ETM_Q22_645760"/>
      <w:bookmarkEnd w:id="13642"/>
      <w:r>
        <w:rPr>
          <w:rtl/>
        </w:rPr>
        <w:t xml:space="preserve">כאילו </w:t>
      </w:r>
      <w:bookmarkStart w:id="13643" w:name="_ETM_Q22_646150"/>
      <w:bookmarkEnd w:id="13643"/>
      <w:r>
        <w:rPr>
          <w:rtl/>
        </w:rPr>
        <w:t xml:space="preserve">אין </w:t>
      </w:r>
      <w:bookmarkStart w:id="13644" w:name="_ETM_Q22_646270"/>
      <w:bookmarkEnd w:id="13644"/>
      <w:r>
        <w:rPr>
          <w:rtl/>
        </w:rPr>
        <w:t xml:space="preserve">פה </w:t>
      </w:r>
      <w:bookmarkStart w:id="13645" w:name="_ETM_Q22_646420"/>
      <w:bookmarkEnd w:id="13645"/>
      <w:r>
        <w:rPr>
          <w:rtl/>
        </w:rPr>
        <w:t xml:space="preserve">אינטרס </w:t>
      </w:r>
      <w:bookmarkStart w:id="13646" w:name="_ETM_Q22_646810"/>
      <w:bookmarkEnd w:id="13646"/>
      <w:r>
        <w:rPr>
          <w:rtl/>
        </w:rPr>
        <w:t>לאומי</w:t>
      </w:r>
      <w:r>
        <w:rPr>
          <w:rFonts w:hint="cs"/>
          <w:rtl/>
        </w:rPr>
        <w:t>.</w:t>
      </w:r>
    </w:p>
    <w:p w:rsidR="005930C5" w:rsidRDefault="005930C5" w:rsidP="000376AD">
      <w:pPr>
        <w:rPr>
          <w:rtl/>
        </w:rPr>
      </w:pPr>
    </w:p>
    <w:p w:rsidR="005930C5" w:rsidRDefault="005930C5" w:rsidP="00262137">
      <w:pPr>
        <w:rPr>
          <w:rtl/>
        </w:rPr>
      </w:pPr>
      <w:bookmarkStart w:id="13647" w:name="_ETM_Q22_647000"/>
      <w:bookmarkStart w:id="13648" w:name="_ETM_Q22_647590"/>
      <w:bookmarkEnd w:id="13647"/>
      <w:bookmarkEnd w:id="13648"/>
      <w:r>
        <w:rPr>
          <w:rtl/>
        </w:rPr>
        <w:t>עכשיו</w:t>
      </w:r>
      <w:r>
        <w:rPr>
          <w:rFonts w:hint="cs"/>
          <w:rtl/>
        </w:rPr>
        <w:t>,</w:t>
      </w:r>
      <w:r>
        <w:rPr>
          <w:rtl/>
        </w:rPr>
        <w:t xml:space="preserve"> </w:t>
      </w:r>
      <w:bookmarkStart w:id="13649" w:name="_ETM_Q22_647920"/>
      <w:bookmarkEnd w:id="13649"/>
      <w:r>
        <w:rPr>
          <w:rtl/>
        </w:rPr>
        <w:t xml:space="preserve">איתמר </w:t>
      </w:r>
      <w:bookmarkStart w:id="13650" w:name="_ETM_Q22_648340"/>
      <w:bookmarkEnd w:id="13650"/>
      <w:r>
        <w:rPr>
          <w:rtl/>
        </w:rPr>
        <w:t xml:space="preserve">בן </w:t>
      </w:r>
      <w:bookmarkStart w:id="13651" w:name="_ETM_Q22_648549"/>
      <w:bookmarkEnd w:id="13651"/>
      <w:r>
        <w:rPr>
          <w:rtl/>
        </w:rPr>
        <w:t>גביר</w:t>
      </w:r>
      <w:r>
        <w:rPr>
          <w:rFonts w:hint="cs"/>
          <w:rtl/>
        </w:rPr>
        <w:t>,</w:t>
      </w:r>
      <w:r>
        <w:rPr>
          <w:rtl/>
        </w:rPr>
        <w:t xml:space="preserve"> </w:t>
      </w:r>
      <w:bookmarkStart w:id="13652" w:name="_ETM_Q22_652709"/>
      <w:bookmarkEnd w:id="13652"/>
      <w:r>
        <w:rPr>
          <w:rtl/>
        </w:rPr>
        <w:t xml:space="preserve">אתה </w:t>
      </w:r>
      <w:bookmarkStart w:id="13653" w:name="_ETM_Q22_653879"/>
      <w:bookmarkEnd w:id="13653"/>
      <w:r>
        <w:rPr>
          <w:rtl/>
        </w:rPr>
        <w:t xml:space="preserve">היית </w:t>
      </w:r>
      <w:bookmarkStart w:id="13654" w:name="_ETM_Q22_654239"/>
      <w:bookmarkEnd w:id="13654"/>
      <w:r>
        <w:rPr>
          <w:rtl/>
        </w:rPr>
        <w:t xml:space="preserve">שר </w:t>
      </w:r>
      <w:bookmarkStart w:id="13655" w:name="_ETM_Q22_654599"/>
      <w:bookmarkEnd w:id="13655"/>
      <w:r>
        <w:rPr>
          <w:rFonts w:hint="cs"/>
          <w:rtl/>
        </w:rPr>
        <w:t>כ</w:t>
      </w:r>
      <w:r>
        <w:rPr>
          <w:rtl/>
        </w:rPr>
        <w:t xml:space="preserve">שהחוקים </w:t>
      </w:r>
      <w:bookmarkStart w:id="13656" w:name="_ETM_Q22_655230"/>
      <w:bookmarkStart w:id="13657" w:name="_ETM_Q22_655560"/>
      <w:bookmarkEnd w:id="13656"/>
      <w:bookmarkEnd w:id="13657"/>
      <w:r>
        <w:rPr>
          <w:rtl/>
        </w:rPr>
        <w:t>נחקקו</w:t>
      </w:r>
      <w:r>
        <w:rPr>
          <w:rFonts w:hint="cs"/>
          <w:rtl/>
        </w:rPr>
        <w:t>,</w:t>
      </w:r>
      <w:r>
        <w:rPr>
          <w:rtl/>
        </w:rPr>
        <w:t xml:space="preserve"> </w:t>
      </w:r>
      <w:bookmarkStart w:id="13658" w:name="_ETM_Q22_656400"/>
      <w:bookmarkEnd w:id="13658"/>
      <w:r>
        <w:rPr>
          <w:rtl/>
        </w:rPr>
        <w:t xml:space="preserve">אתה </w:t>
      </w:r>
      <w:bookmarkStart w:id="13659" w:name="_ETM_Q22_656639"/>
      <w:bookmarkEnd w:id="13659"/>
      <w:r>
        <w:rPr>
          <w:rtl/>
        </w:rPr>
        <w:t xml:space="preserve">היית </w:t>
      </w:r>
      <w:bookmarkStart w:id="13660" w:name="_ETM_Q22_656849"/>
      <w:bookmarkEnd w:id="13660"/>
      <w:r>
        <w:rPr>
          <w:rtl/>
        </w:rPr>
        <w:t xml:space="preserve">שר </w:t>
      </w:r>
      <w:bookmarkStart w:id="13661" w:name="_ETM_Q22_657150"/>
      <w:bookmarkEnd w:id="13661"/>
      <w:r>
        <w:rPr>
          <w:rtl/>
        </w:rPr>
        <w:t xml:space="preserve">בתקופת </w:t>
      </w:r>
      <w:bookmarkStart w:id="13662" w:name="_ETM_Q22_657689"/>
      <w:bookmarkEnd w:id="13662"/>
      <w:r>
        <w:rPr>
          <w:rtl/>
        </w:rPr>
        <w:t>ההיערכות</w:t>
      </w:r>
      <w:r>
        <w:rPr>
          <w:rFonts w:hint="cs"/>
          <w:rtl/>
        </w:rPr>
        <w:t>.</w:t>
      </w:r>
      <w:r>
        <w:rPr>
          <w:rtl/>
        </w:rPr>
        <w:t xml:space="preserve"> </w:t>
      </w:r>
      <w:bookmarkStart w:id="13663" w:name="_ETM_Q22_658620"/>
      <w:bookmarkEnd w:id="13663"/>
      <w:r>
        <w:rPr>
          <w:rtl/>
        </w:rPr>
        <w:t xml:space="preserve">יצאת </w:t>
      </w:r>
      <w:bookmarkStart w:id="13664" w:name="_ETM_Q22_659129"/>
      <w:bookmarkEnd w:id="13664"/>
      <w:r>
        <w:rPr>
          <w:rtl/>
        </w:rPr>
        <w:t xml:space="preserve">לתקופה </w:t>
      </w:r>
      <w:bookmarkStart w:id="13665" w:name="_ETM_Q22_659579"/>
      <w:bookmarkEnd w:id="13665"/>
      <w:r>
        <w:rPr>
          <w:rtl/>
        </w:rPr>
        <w:t xml:space="preserve">מאוד </w:t>
      </w:r>
      <w:bookmarkStart w:id="13666" w:name="_ETM_Q22_659819"/>
      <w:bookmarkEnd w:id="13666"/>
      <w:r>
        <w:rPr>
          <w:rtl/>
        </w:rPr>
        <w:t xml:space="preserve">קצרה </w:t>
      </w:r>
      <w:bookmarkStart w:id="13667" w:name="_ETM_Q22_660269"/>
      <w:bookmarkEnd w:id="13667"/>
      <w:r>
        <w:rPr>
          <w:rFonts w:hint="cs"/>
          <w:rtl/>
        </w:rPr>
        <w:t xml:space="preserve">– </w:t>
      </w:r>
      <w:r>
        <w:rPr>
          <w:rtl/>
        </w:rPr>
        <w:t xml:space="preserve">לא </w:t>
      </w:r>
      <w:bookmarkStart w:id="13668" w:name="_ETM_Q22_660389"/>
      <w:bookmarkEnd w:id="13668"/>
      <w:r>
        <w:rPr>
          <w:rtl/>
        </w:rPr>
        <w:t xml:space="preserve">בדיוק </w:t>
      </w:r>
      <w:bookmarkStart w:id="13669" w:name="_ETM_Q22_660749"/>
      <w:bookmarkEnd w:id="13669"/>
      <w:r>
        <w:rPr>
          <w:rFonts w:hint="cs"/>
          <w:rtl/>
        </w:rPr>
        <w:t>– ו</w:t>
      </w:r>
      <w:r>
        <w:rPr>
          <w:rtl/>
        </w:rPr>
        <w:t xml:space="preserve">עכשיו </w:t>
      </w:r>
      <w:bookmarkStart w:id="13670" w:name="_ETM_Q22_661019"/>
      <w:bookmarkEnd w:id="13670"/>
      <w:r>
        <w:rPr>
          <w:rtl/>
        </w:rPr>
        <w:t>חזרת</w:t>
      </w:r>
      <w:r>
        <w:rPr>
          <w:rFonts w:hint="cs"/>
          <w:rtl/>
        </w:rPr>
        <w:t>.</w:t>
      </w:r>
      <w:r>
        <w:rPr>
          <w:rtl/>
        </w:rPr>
        <w:t xml:space="preserve"> </w:t>
      </w:r>
      <w:bookmarkStart w:id="13671" w:name="_ETM_Q22_662250"/>
      <w:bookmarkEnd w:id="13671"/>
      <w:r>
        <w:rPr>
          <w:rtl/>
        </w:rPr>
        <w:t xml:space="preserve">במזרח </w:t>
      </w:r>
      <w:bookmarkStart w:id="13672" w:name="_ETM_Q22_662849"/>
      <w:bookmarkEnd w:id="13672"/>
      <w:r>
        <w:rPr>
          <w:rtl/>
        </w:rPr>
        <w:t>ירושלים</w:t>
      </w:r>
      <w:r>
        <w:rPr>
          <w:rFonts w:hint="cs"/>
          <w:rtl/>
        </w:rPr>
        <w:t>,</w:t>
      </w:r>
      <w:r>
        <w:rPr>
          <w:rtl/>
        </w:rPr>
        <w:t xml:space="preserve"> </w:t>
      </w:r>
      <w:bookmarkStart w:id="13673" w:name="_ETM_Q22_663540"/>
      <w:bookmarkEnd w:id="13673"/>
      <w:r>
        <w:rPr>
          <w:rtl/>
        </w:rPr>
        <w:t xml:space="preserve">שזה </w:t>
      </w:r>
      <w:bookmarkStart w:id="13674" w:name="_ETM_Q22_663780"/>
      <w:bookmarkEnd w:id="13674"/>
      <w:r>
        <w:rPr>
          <w:rtl/>
        </w:rPr>
        <w:t xml:space="preserve">תחום </w:t>
      </w:r>
      <w:bookmarkStart w:id="13675" w:name="_ETM_Q22_664080"/>
      <w:bookmarkEnd w:id="13675"/>
      <w:r>
        <w:rPr>
          <w:rtl/>
        </w:rPr>
        <w:t xml:space="preserve">האחריות </w:t>
      </w:r>
      <w:bookmarkStart w:id="13676" w:name="_ETM_Q22_664440"/>
      <w:bookmarkEnd w:id="13676"/>
      <w:r>
        <w:rPr>
          <w:rtl/>
        </w:rPr>
        <w:t xml:space="preserve">של </w:t>
      </w:r>
      <w:bookmarkStart w:id="13677" w:name="_ETM_Q22_664560"/>
      <w:bookmarkEnd w:id="13677"/>
      <w:r>
        <w:rPr>
          <w:rtl/>
        </w:rPr>
        <w:t xml:space="preserve">משטרת </w:t>
      </w:r>
      <w:bookmarkStart w:id="13678" w:name="_ETM_Q22_664950"/>
      <w:bookmarkEnd w:id="13678"/>
      <w:r>
        <w:rPr>
          <w:rtl/>
        </w:rPr>
        <w:t>ישראל</w:t>
      </w:r>
      <w:r>
        <w:rPr>
          <w:rFonts w:hint="cs"/>
          <w:rtl/>
        </w:rPr>
        <w:t>,</w:t>
      </w:r>
      <w:r>
        <w:rPr>
          <w:rtl/>
        </w:rPr>
        <w:t xml:space="preserve"> </w:t>
      </w:r>
      <w:bookmarkStart w:id="13679" w:name="_ETM_Q22_665669"/>
      <w:bookmarkEnd w:id="13679"/>
      <w:r>
        <w:rPr>
          <w:rFonts w:hint="cs"/>
          <w:rtl/>
        </w:rPr>
        <w:t xml:space="preserve">מתחמי </w:t>
      </w:r>
      <w:bookmarkStart w:id="13680" w:name="_ETM_Q22_666239"/>
      <w:bookmarkStart w:id="13681" w:name="_ETM_Q22_666480"/>
      <w:bookmarkEnd w:id="13680"/>
      <w:bookmarkEnd w:id="13681"/>
      <w:r>
        <w:rPr>
          <w:rFonts w:hint="cs"/>
          <w:rtl/>
        </w:rPr>
        <w:t xml:space="preserve">אונר"א </w:t>
      </w:r>
      <w:bookmarkStart w:id="13682" w:name="_ETM_Q22_665000"/>
      <w:bookmarkEnd w:id="13682"/>
      <w:r>
        <w:rPr>
          <w:rtl/>
        </w:rPr>
        <w:t>עובדים</w:t>
      </w:r>
      <w:r>
        <w:rPr>
          <w:rFonts w:hint="cs"/>
          <w:rtl/>
        </w:rPr>
        <w:t xml:space="preserve">, פתוחים. </w:t>
      </w:r>
      <w:bookmarkStart w:id="13683" w:name="_ETM_Q22_667079"/>
      <w:bookmarkStart w:id="13684" w:name="_ETM_Q22_667950"/>
      <w:bookmarkStart w:id="13685" w:name="_ETM_Q22_668310"/>
      <w:bookmarkEnd w:id="13683"/>
      <w:bookmarkEnd w:id="13684"/>
      <w:bookmarkEnd w:id="13685"/>
      <w:r>
        <w:rPr>
          <w:rFonts w:hint="cs"/>
          <w:rtl/>
        </w:rPr>
        <w:t xml:space="preserve">אפילו שלטים </w:t>
      </w:r>
      <w:bookmarkStart w:id="13686" w:name="_ETM_Q22_668790"/>
      <w:bookmarkEnd w:id="13686"/>
      <w:r>
        <w:rPr>
          <w:rtl/>
        </w:rPr>
        <w:t xml:space="preserve">שבהתחלה </w:t>
      </w:r>
      <w:bookmarkStart w:id="13687" w:name="_ETM_Q22_669510"/>
      <w:bookmarkEnd w:id="13687"/>
      <w:r>
        <w:rPr>
          <w:rtl/>
        </w:rPr>
        <w:t xml:space="preserve">הם </w:t>
      </w:r>
      <w:bookmarkStart w:id="13688" w:name="_ETM_Q22_670440"/>
      <w:bookmarkEnd w:id="13688"/>
      <w:r>
        <w:rPr>
          <w:rFonts w:hint="cs"/>
          <w:rtl/>
        </w:rPr>
        <w:t xml:space="preserve">הורידו מרוב </w:t>
      </w:r>
      <w:bookmarkStart w:id="13689" w:name="_ETM_Q22_670709"/>
      <w:bookmarkStart w:id="13690" w:name="_ETM_Q22_671010"/>
      <w:bookmarkStart w:id="13691" w:name="_ETM_Q22_671340"/>
      <w:bookmarkEnd w:id="13689"/>
      <w:bookmarkEnd w:id="13690"/>
      <w:bookmarkEnd w:id="13691"/>
      <w:r>
        <w:rPr>
          <w:rtl/>
        </w:rPr>
        <w:t>הפחד</w:t>
      </w:r>
      <w:r w:rsidR="00262137">
        <w:rPr>
          <w:rFonts w:hint="cs"/>
          <w:rtl/>
        </w:rPr>
        <w:t>,</w:t>
      </w:r>
      <w:r>
        <w:rPr>
          <w:rtl/>
        </w:rPr>
        <w:t xml:space="preserve"> </w:t>
      </w:r>
      <w:bookmarkStart w:id="13692" w:name="_ETM_Q22_672159"/>
      <w:bookmarkEnd w:id="13692"/>
      <w:r>
        <w:rPr>
          <w:rtl/>
        </w:rPr>
        <w:t xml:space="preserve">קצת </w:t>
      </w:r>
      <w:bookmarkStart w:id="13693" w:name="_ETM_Q22_672549"/>
      <w:bookmarkEnd w:id="13693"/>
      <w:r>
        <w:rPr>
          <w:rtl/>
        </w:rPr>
        <w:t>לחץ</w:t>
      </w:r>
      <w:r w:rsidR="00262137">
        <w:rPr>
          <w:rFonts w:hint="cs"/>
          <w:rtl/>
        </w:rPr>
        <w:t>,</w:t>
      </w:r>
      <w:bookmarkStart w:id="13694" w:name="_ETM_Q22_673580"/>
      <w:bookmarkEnd w:id="13694"/>
      <w:r>
        <w:rPr>
          <w:rFonts w:hint="cs"/>
          <w:rtl/>
        </w:rPr>
        <w:t xml:space="preserve"> </w:t>
      </w:r>
      <w:r>
        <w:rPr>
          <w:rtl/>
        </w:rPr>
        <w:t>חז</w:t>
      </w:r>
      <w:r>
        <w:rPr>
          <w:rFonts w:hint="cs"/>
          <w:rtl/>
        </w:rPr>
        <w:t>רו.</w:t>
      </w:r>
      <w:r>
        <w:rPr>
          <w:rtl/>
        </w:rPr>
        <w:t xml:space="preserve"> </w:t>
      </w:r>
      <w:bookmarkStart w:id="13695" w:name="_ETM_Q22_675450"/>
      <w:bookmarkEnd w:id="13695"/>
      <w:r>
        <w:rPr>
          <w:rFonts w:hint="cs"/>
          <w:rtl/>
        </w:rPr>
        <w:t xml:space="preserve">אז </w:t>
      </w:r>
      <w:bookmarkStart w:id="13696" w:name="_ETM_Q22_675660"/>
      <w:bookmarkEnd w:id="13696"/>
      <w:r>
        <w:rPr>
          <w:rtl/>
        </w:rPr>
        <w:t xml:space="preserve">עכשיו </w:t>
      </w:r>
      <w:bookmarkStart w:id="13697" w:name="_ETM_Q22_675959"/>
      <w:bookmarkEnd w:id="13697"/>
      <w:r>
        <w:rPr>
          <w:rtl/>
        </w:rPr>
        <w:t xml:space="preserve">איתמר </w:t>
      </w:r>
      <w:bookmarkStart w:id="13698" w:name="_ETM_Q22_676410"/>
      <w:bookmarkEnd w:id="13698"/>
      <w:r>
        <w:rPr>
          <w:rtl/>
        </w:rPr>
        <w:t xml:space="preserve">חזר </w:t>
      </w:r>
      <w:bookmarkStart w:id="13699" w:name="_ETM_Q22_676920"/>
      <w:bookmarkEnd w:id="13699"/>
      <w:r>
        <w:rPr>
          <w:rtl/>
        </w:rPr>
        <w:t>בטר</w:t>
      </w:r>
      <w:r>
        <w:rPr>
          <w:rFonts w:hint="cs"/>
          <w:rtl/>
        </w:rPr>
        <w:t xml:space="preserve">רם </w:t>
      </w:r>
      <w:bookmarkStart w:id="13700" w:name="_ETM_Q22_677280"/>
      <w:bookmarkStart w:id="13701" w:name="_ETM_Q22_677459"/>
      <w:bookmarkEnd w:id="13700"/>
      <w:bookmarkEnd w:id="13701"/>
      <w:r>
        <w:rPr>
          <w:rtl/>
        </w:rPr>
        <w:t xml:space="preserve">גדול </w:t>
      </w:r>
      <w:bookmarkStart w:id="13702" w:name="_ETM_Q22_677940"/>
      <w:bookmarkEnd w:id="13702"/>
      <w:r>
        <w:rPr>
          <w:rtl/>
        </w:rPr>
        <w:t xml:space="preserve">לממשלה </w:t>
      </w:r>
      <w:bookmarkStart w:id="13703" w:name="_ETM_Q22_679200"/>
      <w:bookmarkEnd w:id="13703"/>
      <w:r w:rsidR="00262137">
        <w:rPr>
          <w:rFonts w:hint="cs"/>
          <w:rtl/>
        </w:rPr>
        <w:t xml:space="preserve">– </w:t>
      </w:r>
      <w:r>
        <w:rPr>
          <w:rtl/>
        </w:rPr>
        <w:t xml:space="preserve">אז </w:t>
      </w:r>
      <w:bookmarkStart w:id="13704" w:name="_ETM_Q22_679519"/>
      <w:bookmarkEnd w:id="13704"/>
      <w:r>
        <w:rPr>
          <w:rtl/>
        </w:rPr>
        <w:t>תוכיח</w:t>
      </w:r>
      <w:r w:rsidR="00262137">
        <w:rPr>
          <w:rFonts w:hint="cs"/>
          <w:rtl/>
        </w:rPr>
        <w:t>,</w:t>
      </w:r>
      <w:r>
        <w:rPr>
          <w:rtl/>
        </w:rPr>
        <w:t xml:space="preserve"> </w:t>
      </w:r>
      <w:bookmarkStart w:id="13705" w:name="_ETM_Q22_679909"/>
      <w:bookmarkEnd w:id="13705"/>
      <w:r>
        <w:rPr>
          <w:rFonts w:hint="cs"/>
          <w:rtl/>
        </w:rPr>
        <w:t>ת</w:t>
      </w:r>
      <w:r>
        <w:rPr>
          <w:rtl/>
        </w:rPr>
        <w:t xml:space="preserve">וכיח </w:t>
      </w:r>
      <w:bookmarkStart w:id="13706" w:name="_ETM_Q22_680359"/>
      <w:bookmarkEnd w:id="13706"/>
      <w:r>
        <w:rPr>
          <w:rtl/>
        </w:rPr>
        <w:t xml:space="preserve">לי </w:t>
      </w:r>
      <w:bookmarkStart w:id="13707" w:name="_ETM_Q22_680569"/>
      <w:bookmarkEnd w:id="13707"/>
      <w:r>
        <w:rPr>
          <w:rtl/>
        </w:rPr>
        <w:t xml:space="preserve">שאתה </w:t>
      </w:r>
      <w:bookmarkStart w:id="13708" w:name="_ETM_Q22_681319"/>
      <w:bookmarkEnd w:id="13708"/>
      <w:r>
        <w:rPr>
          <w:rtl/>
        </w:rPr>
        <w:t xml:space="preserve">שר </w:t>
      </w:r>
      <w:bookmarkStart w:id="13709" w:name="_ETM_Q22_681620"/>
      <w:bookmarkEnd w:id="13709"/>
      <w:r>
        <w:rPr>
          <w:rtl/>
        </w:rPr>
        <w:t>רציני</w:t>
      </w:r>
      <w:r>
        <w:rPr>
          <w:rFonts w:hint="cs"/>
          <w:rtl/>
        </w:rPr>
        <w:t>.</w:t>
      </w:r>
      <w:r>
        <w:rPr>
          <w:rtl/>
        </w:rPr>
        <w:t xml:space="preserve"> </w:t>
      </w:r>
      <w:bookmarkStart w:id="13710" w:name="_ETM_Q22_682430"/>
      <w:bookmarkEnd w:id="13710"/>
      <w:r>
        <w:rPr>
          <w:rtl/>
        </w:rPr>
        <w:t xml:space="preserve">תוכיח </w:t>
      </w:r>
      <w:bookmarkStart w:id="13711" w:name="_ETM_Q22_682909"/>
      <w:bookmarkEnd w:id="13711"/>
      <w:r>
        <w:rPr>
          <w:rtl/>
        </w:rPr>
        <w:t xml:space="preserve">לעם </w:t>
      </w:r>
      <w:bookmarkStart w:id="13712" w:name="_ETM_Q22_683180"/>
      <w:bookmarkEnd w:id="13712"/>
      <w:r>
        <w:rPr>
          <w:rtl/>
        </w:rPr>
        <w:t xml:space="preserve">ישראל </w:t>
      </w:r>
      <w:bookmarkStart w:id="13713" w:name="_ETM_Q22_683629"/>
      <w:bookmarkEnd w:id="13713"/>
      <w:r>
        <w:rPr>
          <w:rtl/>
        </w:rPr>
        <w:t xml:space="preserve">שאתה </w:t>
      </w:r>
      <w:bookmarkStart w:id="13714" w:name="_ETM_Q22_683870"/>
      <w:bookmarkEnd w:id="13714"/>
      <w:r>
        <w:rPr>
          <w:rtl/>
        </w:rPr>
        <w:t xml:space="preserve">יודע </w:t>
      </w:r>
      <w:bookmarkStart w:id="13715" w:name="_ETM_Q22_684169"/>
      <w:bookmarkEnd w:id="13715"/>
      <w:r>
        <w:rPr>
          <w:rtl/>
        </w:rPr>
        <w:t xml:space="preserve">לבצע </w:t>
      </w:r>
      <w:bookmarkStart w:id="13716" w:name="_ETM_Q22_684829"/>
      <w:bookmarkEnd w:id="13716"/>
      <w:r>
        <w:rPr>
          <w:rtl/>
        </w:rPr>
        <w:t xml:space="preserve">לא </w:t>
      </w:r>
      <w:bookmarkStart w:id="13717" w:name="_ETM_Q22_684980"/>
      <w:bookmarkEnd w:id="13717"/>
      <w:r>
        <w:rPr>
          <w:rtl/>
        </w:rPr>
        <w:t xml:space="preserve">רק </w:t>
      </w:r>
      <w:bookmarkStart w:id="13718" w:name="_ETM_Q22_685189"/>
      <w:bookmarkEnd w:id="13718"/>
      <w:r>
        <w:rPr>
          <w:rtl/>
        </w:rPr>
        <w:t>את</w:t>
      </w:r>
      <w:r>
        <w:rPr>
          <w:rFonts w:hint="cs"/>
          <w:rtl/>
        </w:rPr>
        <w:t xml:space="preserve"> </w:t>
      </w:r>
      <w:bookmarkStart w:id="13719" w:name="_ETM_Q22_686000"/>
      <w:bookmarkEnd w:id="13719"/>
      <w:r>
        <w:rPr>
          <w:rFonts w:hint="cs"/>
          <w:rtl/>
        </w:rPr>
        <w:t xml:space="preserve">הטיקטוקים </w:t>
      </w:r>
      <w:bookmarkStart w:id="13720" w:name="_ETM_Q22_686190"/>
      <w:bookmarkStart w:id="13721" w:name="_ETM_Q22_686910"/>
      <w:bookmarkEnd w:id="13720"/>
      <w:bookmarkEnd w:id="13721"/>
      <w:r>
        <w:rPr>
          <w:rtl/>
        </w:rPr>
        <w:t>ו</w:t>
      </w:r>
      <w:r>
        <w:rPr>
          <w:rFonts w:hint="cs"/>
          <w:rtl/>
        </w:rPr>
        <w:t xml:space="preserve">את </w:t>
      </w:r>
      <w:bookmarkStart w:id="13722" w:name="_ETM_Q22_687900"/>
      <w:bookmarkEnd w:id="13722"/>
      <w:r>
        <w:rPr>
          <w:rFonts w:hint="cs"/>
          <w:rtl/>
        </w:rPr>
        <w:t>ה</w:t>
      </w:r>
      <w:r>
        <w:rPr>
          <w:rtl/>
        </w:rPr>
        <w:t>ריקודים</w:t>
      </w:r>
      <w:r>
        <w:rPr>
          <w:rFonts w:hint="cs"/>
          <w:rtl/>
        </w:rPr>
        <w:t xml:space="preserve"> –</w:t>
      </w:r>
      <w:r>
        <w:rPr>
          <w:rtl/>
        </w:rPr>
        <w:t xml:space="preserve"> </w:t>
      </w:r>
      <w:bookmarkStart w:id="13723" w:name="_ETM_Q22_689050"/>
      <w:bookmarkEnd w:id="13723"/>
      <w:r>
        <w:rPr>
          <w:rtl/>
        </w:rPr>
        <w:t xml:space="preserve">שאתה </w:t>
      </w:r>
      <w:bookmarkStart w:id="13724" w:name="_ETM_Q22_689380"/>
      <w:bookmarkEnd w:id="13724"/>
      <w:r>
        <w:rPr>
          <w:rtl/>
        </w:rPr>
        <w:t xml:space="preserve">יודע </w:t>
      </w:r>
      <w:bookmarkStart w:id="13725" w:name="_ETM_Q22_689680"/>
      <w:bookmarkEnd w:id="13725"/>
      <w:r>
        <w:rPr>
          <w:rtl/>
        </w:rPr>
        <w:t xml:space="preserve">גם </w:t>
      </w:r>
      <w:bookmarkStart w:id="13726" w:name="_ETM_Q22_689890"/>
      <w:bookmarkEnd w:id="13726"/>
      <w:r>
        <w:rPr>
          <w:rtl/>
        </w:rPr>
        <w:t>לעבוד</w:t>
      </w:r>
      <w:r>
        <w:rPr>
          <w:rFonts w:hint="cs"/>
          <w:rtl/>
        </w:rPr>
        <w:t>.</w:t>
      </w:r>
      <w:r>
        <w:rPr>
          <w:rtl/>
        </w:rPr>
        <w:t xml:space="preserve"> </w:t>
      </w:r>
      <w:bookmarkStart w:id="13727" w:name="_ETM_Q22_690520"/>
      <w:bookmarkEnd w:id="13727"/>
      <w:r>
        <w:rPr>
          <w:rFonts w:hint="cs"/>
          <w:rtl/>
        </w:rPr>
        <w:t xml:space="preserve">אגב, </w:t>
      </w:r>
      <w:r>
        <w:rPr>
          <w:rtl/>
        </w:rPr>
        <w:t xml:space="preserve">בזה </w:t>
      </w:r>
      <w:bookmarkStart w:id="13728" w:name="_ETM_Q22_690850"/>
      <w:bookmarkStart w:id="13729" w:name="_ETM_Q22_691150"/>
      <w:bookmarkEnd w:id="13728"/>
      <w:bookmarkEnd w:id="13729"/>
      <w:r>
        <w:rPr>
          <w:rFonts w:hint="cs"/>
          <w:rtl/>
        </w:rPr>
        <w:t>ת</w:t>
      </w:r>
      <w:r>
        <w:rPr>
          <w:rtl/>
        </w:rPr>
        <w:t xml:space="preserve">היה </w:t>
      </w:r>
      <w:bookmarkStart w:id="13730" w:name="_ETM_Q22_691330"/>
      <w:bookmarkEnd w:id="13730"/>
      <w:r>
        <w:rPr>
          <w:rtl/>
        </w:rPr>
        <w:t xml:space="preserve">לך </w:t>
      </w:r>
      <w:bookmarkStart w:id="13731" w:name="_ETM_Q22_691510"/>
      <w:bookmarkEnd w:id="13731"/>
      <w:r>
        <w:rPr>
          <w:rtl/>
        </w:rPr>
        <w:t xml:space="preserve">תמיכה </w:t>
      </w:r>
      <w:bookmarkStart w:id="13732" w:name="_ETM_Q22_691840"/>
      <w:bookmarkEnd w:id="13732"/>
      <w:r>
        <w:rPr>
          <w:rtl/>
        </w:rPr>
        <w:t xml:space="preserve">מקיר </w:t>
      </w:r>
      <w:bookmarkStart w:id="13733" w:name="_ETM_Q22_692170"/>
      <w:bookmarkEnd w:id="13733"/>
      <w:r>
        <w:rPr>
          <w:rtl/>
        </w:rPr>
        <w:t>לקיר</w:t>
      </w:r>
      <w:r>
        <w:rPr>
          <w:rFonts w:hint="cs"/>
          <w:rtl/>
        </w:rPr>
        <w:t>,</w:t>
      </w:r>
      <w:r>
        <w:rPr>
          <w:rtl/>
        </w:rPr>
        <w:t xml:space="preserve"> </w:t>
      </w:r>
      <w:bookmarkStart w:id="13734" w:name="_ETM_Q22_693100"/>
      <w:bookmarkEnd w:id="13734"/>
      <w:r>
        <w:rPr>
          <w:rtl/>
        </w:rPr>
        <w:t xml:space="preserve">כי </w:t>
      </w:r>
      <w:bookmarkStart w:id="13735" w:name="_ETM_Q22_693280"/>
      <w:bookmarkEnd w:id="13735"/>
      <w:r>
        <w:rPr>
          <w:rtl/>
        </w:rPr>
        <w:t xml:space="preserve">בזה </w:t>
      </w:r>
      <w:bookmarkStart w:id="13736" w:name="_ETM_Q22_693820"/>
      <w:bookmarkEnd w:id="13736"/>
      <w:r>
        <w:rPr>
          <w:rtl/>
        </w:rPr>
        <w:t xml:space="preserve">אנחנו </w:t>
      </w:r>
      <w:bookmarkStart w:id="13737" w:name="_ETM_Q22_694330"/>
      <w:bookmarkEnd w:id="13737"/>
      <w:r>
        <w:rPr>
          <w:rtl/>
        </w:rPr>
        <w:t xml:space="preserve">כולנו </w:t>
      </w:r>
      <w:bookmarkStart w:id="13738" w:name="_ETM_Q22_694720"/>
      <w:bookmarkEnd w:id="13738"/>
      <w:r>
        <w:rPr>
          <w:rtl/>
        </w:rPr>
        <w:t>נתמוך</w:t>
      </w:r>
      <w:r>
        <w:rPr>
          <w:rFonts w:hint="cs"/>
          <w:rtl/>
        </w:rPr>
        <w:t>.</w:t>
      </w:r>
    </w:p>
    <w:p w:rsidR="005930C5" w:rsidRDefault="005930C5" w:rsidP="000376AD">
      <w:pPr>
        <w:rPr>
          <w:rtl/>
        </w:rPr>
      </w:pPr>
    </w:p>
    <w:p w:rsidR="005930C5" w:rsidRDefault="005930C5" w:rsidP="000376AD">
      <w:pPr>
        <w:pStyle w:val="af8"/>
        <w:keepNext/>
        <w:rPr>
          <w:rtl/>
        </w:rPr>
      </w:pPr>
      <w:bookmarkStart w:id="13739" w:name="ET_yor_6595_52"/>
      <w:r w:rsidRPr="008B3466">
        <w:rPr>
          <w:rStyle w:val="TagStyle"/>
          <w:rtl/>
        </w:rPr>
        <w:t xml:space="preserve"> &lt;&lt; יור &gt;&gt; </w:t>
      </w:r>
      <w:r>
        <w:rPr>
          <w:rtl/>
        </w:rPr>
        <w:t>היו"ר ארז מלול:</w:t>
      </w:r>
      <w:r w:rsidRPr="008B3466">
        <w:rPr>
          <w:rStyle w:val="TagStyle"/>
          <w:rtl/>
        </w:rPr>
        <w:t xml:space="preserve"> &lt;&lt; יור &gt;&gt;</w:t>
      </w:r>
      <w:r>
        <w:rPr>
          <w:rtl/>
        </w:rPr>
        <w:t xml:space="preserve"> </w:t>
      </w:r>
      <w:bookmarkEnd w:id="13739"/>
    </w:p>
    <w:p w:rsidR="005930C5" w:rsidRDefault="005930C5" w:rsidP="005223CB">
      <w:pPr>
        <w:rPr>
          <w:rtl/>
        </w:rPr>
      </w:pPr>
    </w:p>
    <w:p w:rsidR="005930C5" w:rsidRDefault="005930C5" w:rsidP="00262137">
      <w:pPr>
        <w:rPr>
          <w:rtl/>
        </w:rPr>
      </w:pPr>
      <w:r>
        <w:rPr>
          <w:rFonts w:hint="cs"/>
          <w:rtl/>
        </w:rPr>
        <w:t xml:space="preserve">השר קרעי, היועצת </w:t>
      </w:r>
      <w:bookmarkStart w:id="13740" w:name="_ETM_Q22_695170"/>
      <w:bookmarkStart w:id="13741" w:name="_ETM_Q22_695920"/>
      <w:bookmarkStart w:id="13742" w:name="_ETM_Q22_696429"/>
      <w:bookmarkEnd w:id="13740"/>
      <w:bookmarkEnd w:id="13741"/>
      <w:bookmarkEnd w:id="13742"/>
      <w:r>
        <w:rPr>
          <w:rtl/>
        </w:rPr>
        <w:t>המשפטי</w:t>
      </w:r>
      <w:r>
        <w:rPr>
          <w:rFonts w:hint="cs"/>
          <w:rtl/>
        </w:rPr>
        <w:t>ת</w:t>
      </w:r>
      <w:r>
        <w:rPr>
          <w:rtl/>
        </w:rPr>
        <w:t xml:space="preserve"> </w:t>
      </w:r>
      <w:bookmarkStart w:id="13743" w:name="_ETM_Q22_696940"/>
      <w:bookmarkEnd w:id="13743"/>
      <w:r>
        <w:rPr>
          <w:rtl/>
        </w:rPr>
        <w:t xml:space="preserve">לממשלה </w:t>
      </w:r>
      <w:bookmarkStart w:id="13744" w:name="_ETM_Q22_697450"/>
      <w:bookmarkEnd w:id="13744"/>
      <w:r>
        <w:rPr>
          <w:rFonts w:hint="cs"/>
          <w:rtl/>
        </w:rPr>
        <w:t xml:space="preserve">מנעה </w:t>
      </w:r>
      <w:bookmarkStart w:id="13745" w:name="_ETM_Q22_698080"/>
      <w:bookmarkEnd w:id="13745"/>
      <w:r>
        <w:rPr>
          <w:rtl/>
        </w:rPr>
        <w:t xml:space="preserve">סגירת </w:t>
      </w:r>
      <w:bookmarkStart w:id="13746" w:name="_ETM_Q22_698620"/>
      <w:bookmarkEnd w:id="13746"/>
      <w:r>
        <w:rPr>
          <w:rtl/>
        </w:rPr>
        <w:t xml:space="preserve">בתי </w:t>
      </w:r>
      <w:bookmarkStart w:id="13747" w:name="_ETM_Q22_698950"/>
      <w:bookmarkEnd w:id="13747"/>
      <w:r>
        <w:rPr>
          <w:rtl/>
        </w:rPr>
        <w:t xml:space="preserve">ספר </w:t>
      </w:r>
      <w:bookmarkStart w:id="13748" w:name="_ETM_Q22_699970"/>
      <w:bookmarkEnd w:id="13748"/>
      <w:r>
        <w:rPr>
          <w:rFonts w:hint="cs"/>
          <w:rtl/>
        </w:rPr>
        <w:t xml:space="preserve">של אונר"א </w:t>
      </w:r>
      <w:r w:rsidR="00BB368D">
        <w:rPr>
          <w:rFonts w:hint="cs"/>
          <w:rtl/>
        </w:rPr>
        <w:t>– – –</w:t>
      </w:r>
    </w:p>
    <w:p w:rsidR="005930C5" w:rsidRDefault="005930C5" w:rsidP="000376AD">
      <w:pPr>
        <w:rPr>
          <w:rtl/>
        </w:rPr>
      </w:pPr>
    </w:p>
    <w:p w:rsidR="005930C5" w:rsidRDefault="005930C5" w:rsidP="000376AD">
      <w:pPr>
        <w:pStyle w:val="-"/>
        <w:keepNext/>
        <w:rPr>
          <w:rtl/>
        </w:rPr>
      </w:pPr>
      <w:bookmarkStart w:id="13749" w:name="ET_speakercontinue_5552_56"/>
      <w:r w:rsidRPr="00BF3B2A">
        <w:rPr>
          <w:rStyle w:val="TagStyle"/>
          <w:rtl/>
        </w:rPr>
        <w:t xml:space="preserve"> &lt;&lt; דובר_המשך &gt;&gt; </w:t>
      </w:r>
      <w:r>
        <w:rPr>
          <w:rtl/>
        </w:rPr>
        <w:t>יוליה מלינובסקי (ישראל ביתנו):</w:t>
      </w:r>
      <w:r w:rsidRPr="00BF3B2A">
        <w:rPr>
          <w:rStyle w:val="TagStyle"/>
          <w:rtl/>
        </w:rPr>
        <w:t xml:space="preserve"> &lt;&lt; דובר_המשך &gt;&gt;</w:t>
      </w:r>
      <w:r>
        <w:rPr>
          <w:rtl/>
        </w:rPr>
        <w:t xml:space="preserve"> </w:t>
      </w:r>
      <w:bookmarkEnd w:id="13749"/>
    </w:p>
    <w:p w:rsidR="005930C5" w:rsidRDefault="005930C5" w:rsidP="005223CB">
      <w:pPr>
        <w:rPr>
          <w:rtl/>
        </w:rPr>
      </w:pPr>
    </w:p>
    <w:p w:rsidR="005930C5" w:rsidRDefault="005930C5" w:rsidP="000376AD">
      <w:pPr>
        <w:rPr>
          <w:rtl/>
        </w:rPr>
      </w:pPr>
      <w:r>
        <w:rPr>
          <w:rFonts w:hint="cs"/>
          <w:rtl/>
        </w:rPr>
        <w:t xml:space="preserve">לא נכון. </w:t>
      </w:r>
    </w:p>
    <w:p w:rsidR="005930C5" w:rsidRDefault="005930C5" w:rsidP="000376AD">
      <w:pPr>
        <w:rPr>
          <w:rtl/>
        </w:rPr>
      </w:pPr>
    </w:p>
    <w:p w:rsidR="005930C5" w:rsidRDefault="005930C5" w:rsidP="000376AD">
      <w:pPr>
        <w:pStyle w:val="af8"/>
        <w:keepNext/>
        <w:rPr>
          <w:rtl/>
        </w:rPr>
      </w:pPr>
      <w:bookmarkStart w:id="13750" w:name="ET_yor_6595_57"/>
      <w:r w:rsidRPr="00BF3B2A">
        <w:rPr>
          <w:rStyle w:val="TagStyle"/>
          <w:rtl/>
        </w:rPr>
        <w:t xml:space="preserve"> &lt;&lt; יור &gt;&gt; </w:t>
      </w:r>
      <w:r>
        <w:rPr>
          <w:rtl/>
        </w:rPr>
        <w:t>היו"ר ארז מלול:</w:t>
      </w:r>
      <w:r w:rsidRPr="00BF3B2A">
        <w:rPr>
          <w:rStyle w:val="TagStyle"/>
          <w:rtl/>
        </w:rPr>
        <w:t xml:space="preserve"> &lt;&lt; יור &gt;&gt;</w:t>
      </w:r>
      <w:r>
        <w:rPr>
          <w:rtl/>
        </w:rPr>
        <w:t xml:space="preserve"> </w:t>
      </w:r>
      <w:bookmarkEnd w:id="13750"/>
    </w:p>
    <w:p w:rsidR="005930C5" w:rsidRDefault="005930C5" w:rsidP="005223CB">
      <w:pPr>
        <w:rPr>
          <w:rtl/>
        </w:rPr>
      </w:pPr>
    </w:p>
    <w:p w:rsidR="005930C5" w:rsidRDefault="005930C5" w:rsidP="000376AD">
      <w:pPr>
        <w:rPr>
          <w:rtl/>
        </w:rPr>
      </w:pPr>
      <w:r>
        <w:rPr>
          <w:rFonts w:hint="cs"/>
          <w:rtl/>
        </w:rPr>
        <w:t xml:space="preserve">הינה. </w:t>
      </w:r>
    </w:p>
    <w:p w:rsidR="005930C5" w:rsidRDefault="005930C5" w:rsidP="000376AD">
      <w:pPr>
        <w:rPr>
          <w:rtl/>
        </w:rPr>
      </w:pPr>
      <w:bookmarkStart w:id="13751" w:name="_ETM_Q22_699000"/>
      <w:bookmarkEnd w:id="13751"/>
    </w:p>
    <w:p w:rsidR="005930C5" w:rsidRDefault="005930C5" w:rsidP="000376AD">
      <w:pPr>
        <w:pStyle w:val="-"/>
        <w:keepNext/>
        <w:rPr>
          <w:rtl/>
        </w:rPr>
      </w:pPr>
      <w:bookmarkStart w:id="13752" w:name="ET_speakercontinue_5552_58"/>
      <w:r w:rsidRPr="00BF3B2A">
        <w:rPr>
          <w:rStyle w:val="TagStyle"/>
          <w:rtl/>
        </w:rPr>
        <w:t xml:space="preserve"> &lt;&lt; דובר_המשך &gt;&gt; </w:t>
      </w:r>
      <w:r>
        <w:rPr>
          <w:rtl/>
        </w:rPr>
        <w:t>יוליה מלינובסקי (ישראל ביתנו):</w:t>
      </w:r>
      <w:r w:rsidRPr="00BF3B2A">
        <w:rPr>
          <w:rStyle w:val="TagStyle"/>
          <w:rtl/>
        </w:rPr>
        <w:t xml:space="preserve"> &lt;&lt; דובר_המשך &gt;&gt;</w:t>
      </w:r>
      <w:r>
        <w:rPr>
          <w:rtl/>
        </w:rPr>
        <w:t xml:space="preserve"> </w:t>
      </w:r>
      <w:bookmarkEnd w:id="13752"/>
    </w:p>
    <w:p w:rsidR="005930C5" w:rsidRDefault="005930C5" w:rsidP="005223CB">
      <w:pPr>
        <w:rPr>
          <w:rtl/>
        </w:rPr>
      </w:pPr>
    </w:p>
    <w:p w:rsidR="005930C5" w:rsidRDefault="005930C5" w:rsidP="000376AD">
      <w:pPr>
        <w:rPr>
          <w:rtl/>
        </w:rPr>
      </w:pPr>
      <w:bookmarkStart w:id="13753" w:name="_ETM_Q22_700000"/>
      <w:bookmarkEnd w:id="13753"/>
      <w:r>
        <w:rPr>
          <w:rFonts w:hint="cs"/>
          <w:rtl/>
        </w:rPr>
        <w:t>מי אמר לך?</w:t>
      </w:r>
    </w:p>
    <w:p w:rsidR="005930C5" w:rsidRDefault="005930C5" w:rsidP="000376AD">
      <w:pPr>
        <w:rPr>
          <w:rtl/>
        </w:rPr>
      </w:pPr>
      <w:bookmarkStart w:id="13754" w:name="_ETM_Q22_696000"/>
      <w:bookmarkEnd w:id="13754"/>
    </w:p>
    <w:p w:rsidR="005930C5" w:rsidRDefault="005930C5" w:rsidP="000376AD">
      <w:pPr>
        <w:pStyle w:val="af8"/>
        <w:keepNext/>
        <w:rPr>
          <w:rtl/>
        </w:rPr>
      </w:pPr>
      <w:bookmarkStart w:id="13755" w:name="ET_yor_6595_59"/>
      <w:r w:rsidRPr="00BF3B2A">
        <w:rPr>
          <w:rStyle w:val="TagStyle"/>
          <w:rtl/>
        </w:rPr>
        <w:t xml:space="preserve"> &lt;&lt; יור &gt;&gt; </w:t>
      </w:r>
      <w:r>
        <w:rPr>
          <w:rtl/>
        </w:rPr>
        <w:t>היו"ר ארז מלול:</w:t>
      </w:r>
      <w:r w:rsidRPr="00BF3B2A">
        <w:rPr>
          <w:rStyle w:val="TagStyle"/>
          <w:rtl/>
        </w:rPr>
        <w:t xml:space="preserve"> &lt;&lt; יור &gt;&gt;</w:t>
      </w:r>
      <w:r>
        <w:rPr>
          <w:rtl/>
        </w:rPr>
        <w:t xml:space="preserve"> </w:t>
      </w:r>
      <w:bookmarkEnd w:id="13755"/>
    </w:p>
    <w:p w:rsidR="005930C5" w:rsidRDefault="005930C5" w:rsidP="005223CB">
      <w:pPr>
        <w:rPr>
          <w:rtl/>
        </w:rPr>
      </w:pPr>
    </w:p>
    <w:p w:rsidR="005930C5" w:rsidRDefault="005930C5" w:rsidP="000376AD">
      <w:pPr>
        <w:rPr>
          <w:rtl/>
        </w:rPr>
      </w:pPr>
      <w:bookmarkStart w:id="13756" w:name="_ETM_Q22_697000"/>
      <w:bookmarkEnd w:id="13756"/>
      <w:r>
        <w:rPr>
          <w:rFonts w:hint="cs"/>
          <w:rtl/>
        </w:rPr>
        <w:t xml:space="preserve">אני קורא. תקראי. </w:t>
      </w:r>
      <w:bookmarkStart w:id="13757" w:name="_ETM_Q22_695000"/>
      <w:bookmarkStart w:id="13758" w:name="_ETM_Q22_701740"/>
      <w:bookmarkStart w:id="13759" w:name="_ETM_Q22_703390"/>
      <w:bookmarkStart w:id="13760" w:name="_ETM_Q22_703990"/>
      <w:bookmarkEnd w:id="13757"/>
      <w:bookmarkEnd w:id="13758"/>
      <w:bookmarkEnd w:id="13759"/>
      <w:bookmarkEnd w:id="13760"/>
      <w:r>
        <w:rPr>
          <w:rFonts w:hint="cs"/>
          <w:rtl/>
        </w:rPr>
        <w:t xml:space="preserve">מה עוד היא מנעה? </w:t>
      </w:r>
      <w:bookmarkStart w:id="13761" w:name="_ETM_Q22_704590"/>
      <w:bookmarkStart w:id="13762" w:name="_ETM_Q22_706630"/>
      <w:bookmarkEnd w:id="13761"/>
      <w:bookmarkEnd w:id="13762"/>
      <w:r>
        <w:rPr>
          <w:rtl/>
        </w:rPr>
        <w:t xml:space="preserve">סגירת </w:t>
      </w:r>
      <w:bookmarkStart w:id="13763" w:name="_ETM_Q22_707110"/>
      <w:bookmarkEnd w:id="13763"/>
      <w:r>
        <w:rPr>
          <w:rtl/>
        </w:rPr>
        <w:t>בניינים</w:t>
      </w:r>
      <w:r>
        <w:rPr>
          <w:rFonts w:hint="cs"/>
          <w:rtl/>
        </w:rPr>
        <w:t>,</w:t>
      </w:r>
      <w:r>
        <w:rPr>
          <w:rtl/>
        </w:rPr>
        <w:t xml:space="preserve"> </w:t>
      </w:r>
      <w:bookmarkStart w:id="13764" w:name="_ETM_Q22_707980"/>
      <w:bookmarkEnd w:id="13764"/>
      <w:r>
        <w:rPr>
          <w:rtl/>
        </w:rPr>
        <w:t xml:space="preserve">למרות </w:t>
      </w:r>
      <w:bookmarkStart w:id="13765" w:name="_ETM_Q22_708640"/>
      <w:bookmarkEnd w:id="13765"/>
      <w:r>
        <w:rPr>
          <w:rtl/>
        </w:rPr>
        <w:t xml:space="preserve">החוק </w:t>
      </w:r>
      <w:bookmarkStart w:id="13766" w:name="_ETM_Q22_709059"/>
      <w:bookmarkEnd w:id="13766"/>
      <w:r>
        <w:rPr>
          <w:rtl/>
        </w:rPr>
        <w:t xml:space="preserve">ולמרות </w:t>
      </w:r>
      <w:bookmarkStart w:id="13767" w:name="_ETM_Q22_709570"/>
      <w:bookmarkEnd w:id="13767"/>
      <w:r w:rsidR="00BB368D">
        <w:rPr>
          <w:rFonts w:hint="cs"/>
          <w:rtl/>
        </w:rPr>
        <w:t>– – –</w:t>
      </w:r>
    </w:p>
    <w:p w:rsidR="005930C5" w:rsidRDefault="005930C5" w:rsidP="000376AD">
      <w:pPr>
        <w:rPr>
          <w:rtl/>
        </w:rPr>
      </w:pPr>
      <w:bookmarkStart w:id="13768" w:name="_ETM_Q22_704000"/>
      <w:bookmarkEnd w:id="13768"/>
    </w:p>
    <w:p w:rsidR="005930C5" w:rsidRDefault="005930C5" w:rsidP="000376AD">
      <w:pPr>
        <w:pStyle w:val="-"/>
        <w:keepNext/>
        <w:rPr>
          <w:rtl/>
        </w:rPr>
      </w:pPr>
      <w:bookmarkStart w:id="13769" w:name="ET_speakercontinue_5552_60"/>
      <w:r w:rsidRPr="00BF3B2A">
        <w:rPr>
          <w:rStyle w:val="TagStyle"/>
          <w:rtl/>
        </w:rPr>
        <w:t xml:space="preserve"> &lt;&lt; דובר_המשך &gt;&gt; </w:t>
      </w:r>
      <w:r>
        <w:rPr>
          <w:rtl/>
        </w:rPr>
        <w:t>יוליה מלינובסקי (ישראל ביתנו):</w:t>
      </w:r>
      <w:r w:rsidRPr="00BF3B2A">
        <w:rPr>
          <w:rStyle w:val="TagStyle"/>
          <w:rtl/>
        </w:rPr>
        <w:t xml:space="preserve"> &lt;&lt; דובר_המשך &gt;&gt;</w:t>
      </w:r>
      <w:r>
        <w:rPr>
          <w:rtl/>
        </w:rPr>
        <w:t xml:space="preserve"> </w:t>
      </w:r>
      <w:bookmarkEnd w:id="13769"/>
    </w:p>
    <w:p w:rsidR="005930C5" w:rsidRDefault="005930C5" w:rsidP="005223CB">
      <w:pPr>
        <w:rPr>
          <w:rtl/>
        </w:rPr>
      </w:pPr>
    </w:p>
    <w:p w:rsidR="005930C5" w:rsidRDefault="005930C5" w:rsidP="000376AD">
      <w:pPr>
        <w:rPr>
          <w:rtl/>
        </w:rPr>
      </w:pPr>
      <w:bookmarkStart w:id="13770" w:name="_ETM_Q22_705000"/>
      <w:bookmarkEnd w:id="13770"/>
      <w:r>
        <w:rPr>
          <w:rtl/>
        </w:rPr>
        <w:t xml:space="preserve">אז </w:t>
      </w:r>
      <w:bookmarkStart w:id="13771" w:name="_ETM_Q22_709780"/>
      <w:bookmarkEnd w:id="13771"/>
      <w:r>
        <w:rPr>
          <w:rtl/>
        </w:rPr>
        <w:t xml:space="preserve">אתה </w:t>
      </w:r>
      <w:bookmarkStart w:id="13772" w:name="_ETM_Q22_710200"/>
      <w:bookmarkEnd w:id="13772"/>
      <w:r>
        <w:rPr>
          <w:rtl/>
        </w:rPr>
        <w:t xml:space="preserve">מדבר </w:t>
      </w:r>
      <w:bookmarkStart w:id="13773" w:name="_ETM_Q22_710830"/>
      <w:bookmarkEnd w:id="13773"/>
      <w:r>
        <w:rPr>
          <w:rtl/>
        </w:rPr>
        <w:t xml:space="preserve">מתוך </w:t>
      </w:r>
      <w:bookmarkStart w:id="13774" w:name="_ETM_Q22_711250"/>
      <w:bookmarkEnd w:id="13774"/>
      <w:r w:rsidR="00BB368D">
        <w:rPr>
          <w:rFonts w:hint="cs"/>
          <w:rtl/>
        </w:rPr>
        <w:t>– – –</w:t>
      </w:r>
      <w:r>
        <w:rPr>
          <w:rFonts w:hint="cs"/>
          <w:rtl/>
        </w:rPr>
        <w:t xml:space="preserve"> </w:t>
      </w:r>
    </w:p>
    <w:p w:rsidR="005930C5" w:rsidRDefault="005930C5" w:rsidP="000376AD">
      <w:pPr>
        <w:rPr>
          <w:rtl/>
        </w:rPr>
      </w:pPr>
      <w:bookmarkStart w:id="13775" w:name="_ETM_Q22_707000"/>
      <w:bookmarkEnd w:id="13775"/>
    </w:p>
    <w:p w:rsidR="005930C5" w:rsidRDefault="005930C5" w:rsidP="000376AD">
      <w:pPr>
        <w:pStyle w:val="af8"/>
        <w:keepNext/>
        <w:rPr>
          <w:rtl/>
        </w:rPr>
      </w:pPr>
      <w:bookmarkStart w:id="13776" w:name="ET_yor_6595_61"/>
      <w:r w:rsidRPr="00383785">
        <w:rPr>
          <w:rStyle w:val="TagStyle"/>
          <w:rtl/>
        </w:rPr>
        <w:t xml:space="preserve"> &lt;&lt; יור &gt;&gt; </w:t>
      </w:r>
      <w:r>
        <w:rPr>
          <w:rtl/>
        </w:rPr>
        <w:t>היו"ר ארז מלול:</w:t>
      </w:r>
      <w:r w:rsidRPr="00383785">
        <w:rPr>
          <w:rStyle w:val="TagStyle"/>
          <w:rtl/>
        </w:rPr>
        <w:t xml:space="preserve"> &lt;&lt; יור &gt;&gt;</w:t>
      </w:r>
      <w:r>
        <w:rPr>
          <w:rtl/>
        </w:rPr>
        <w:t xml:space="preserve"> </w:t>
      </w:r>
      <w:bookmarkEnd w:id="13776"/>
    </w:p>
    <w:p w:rsidR="005930C5" w:rsidRDefault="005930C5" w:rsidP="005223CB">
      <w:pPr>
        <w:rPr>
          <w:rtl/>
        </w:rPr>
      </w:pPr>
    </w:p>
    <w:p w:rsidR="005930C5" w:rsidRDefault="00262137" w:rsidP="000376AD">
      <w:pPr>
        <w:rPr>
          <w:rtl/>
        </w:rPr>
      </w:pPr>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5930C5">
        <w:rPr>
          <w:rFonts w:hint="cs"/>
          <w:rtl/>
        </w:rPr>
        <w:t>ש</w:t>
      </w:r>
      <w:r w:rsidR="005930C5">
        <w:rPr>
          <w:rtl/>
        </w:rPr>
        <w:t xml:space="preserve">העבירו </w:t>
      </w:r>
      <w:bookmarkStart w:id="13777" w:name="_ETM_Q22_711640"/>
      <w:bookmarkEnd w:id="13777"/>
      <w:r w:rsidR="005930C5">
        <w:rPr>
          <w:rtl/>
        </w:rPr>
        <w:t xml:space="preserve">חברי </w:t>
      </w:r>
      <w:bookmarkStart w:id="13778" w:name="_ETM_Q22_711940"/>
      <w:bookmarkEnd w:id="13778"/>
      <w:r w:rsidR="005930C5">
        <w:rPr>
          <w:rtl/>
        </w:rPr>
        <w:t xml:space="preserve">הכנסת </w:t>
      </w:r>
      <w:bookmarkStart w:id="13779" w:name="_ETM_Q22_712330"/>
      <w:bookmarkEnd w:id="13779"/>
      <w:r w:rsidR="005930C5">
        <w:rPr>
          <w:rFonts w:hint="cs"/>
          <w:rtl/>
        </w:rPr>
        <w:t xml:space="preserve">יוליה </w:t>
      </w:r>
      <w:r w:rsidR="00BB368D">
        <w:rPr>
          <w:rFonts w:hint="cs"/>
          <w:rtl/>
        </w:rPr>
        <w:t>– – –</w:t>
      </w:r>
      <w:r w:rsidR="005930C5">
        <w:rPr>
          <w:rFonts w:hint="cs"/>
          <w:rtl/>
        </w:rPr>
        <w:t xml:space="preserve"> </w:t>
      </w:r>
    </w:p>
    <w:p w:rsidR="005930C5" w:rsidRDefault="005930C5" w:rsidP="000376AD">
      <w:pPr>
        <w:rPr>
          <w:rtl/>
        </w:rPr>
      </w:pPr>
      <w:bookmarkStart w:id="13780" w:name="_ETM_Q22_708000"/>
      <w:bookmarkEnd w:id="13780"/>
    </w:p>
    <w:p w:rsidR="005930C5" w:rsidRDefault="005930C5" w:rsidP="000376AD">
      <w:pPr>
        <w:pStyle w:val="-"/>
        <w:keepNext/>
        <w:rPr>
          <w:rtl/>
        </w:rPr>
      </w:pPr>
      <w:bookmarkStart w:id="13781" w:name="ET_speakercontinue_5552_62"/>
      <w:r w:rsidRPr="00383785">
        <w:rPr>
          <w:rStyle w:val="TagStyle"/>
          <w:rtl/>
        </w:rPr>
        <w:t xml:space="preserve"> &lt;&lt; דובר_המשך &gt;&gt; </w:t>
      </w:r>
      <w:r>
        <w:rPr>
          <w:rtl/>
        </w:rPr>
        <w:t>יוליה מלינובסקי (ישראל ביתנו):</w:t>
      </w:r>
      <w:r w:rsidRPr="00383785">
        <w:rPr>
          <w:rStyle w:val="TagStyle"/>
          <w:rtl/>
        </w:rPr>
        <w:t xml:space="preserve"> &lt;&lt; דובר_המשך &gt;&gt;</w:t>
      </w:r>
      <w:r>
        <w:rPr>
          <w:rtl/>
        </w:rPr>
        <w:t xml:space="preserve"> </w:t>
      </w:r>
      <w:bookmarkEnd w:id="13781"/>
    </w:p>
    <w:p w:rsidR="005930C5" w:rsidRDefault="005930C5" w:rsidP="005223CB">
      <w:pPr>
        <w:rPr>
          <w:rtl/>
        </w:rPr>
      </w:pPr>
    </w:p>
    <w:p w:rsidR="005930C5" w:rsidRDefault="005930C5" w:rsidP="000376AD">
      <w:pPr>
        <w:rPr>
          <w:rtl/>
        </w:rPr>
      </w:pPr>
      <w:bookmarkStart w:id="13782" w:name="_ETM_Q22_710000"/>
      <w:bookmarkEnd w:id="13782"/>
      <w:r>
        <w:rPr>
          <w:rFonts w:hint="cs"/>
          <w:rtl/>
        </w:rPr>
        <w:t xml:space="preserve">אז אני אגיד לך משהו. </w:t>
      </w:r>
      <w:bookmarkStart w:id="13783" w:name="_ETM_Q22_712510"/>
      <w:bookmarkStart w:id="13784" w:name="_ETM_Q22_712840"/>
      <w:bookmarkStart w:id="13785" w:name="_ETM_Q22_713110"/>
      <w:bookmarkStart w:id="13786" w:name="_ETM_Q22_713470"/>
      <w:bookmarkEnd w:id="13783"/>
      <w:bookmarkEnd w:id="13784"/>
      <w:bookmarkEnd w:id="13785"/>
      <w:bookmarkEnd w:id="13786"/>
      <w:r>
        <w:rPr>
          <w:rtl/>
        </w:rPr>
        <w:t xml:space="preserve">אני </w:t>
      </w:r>
      <w:bookmarkStart w:id="13787" w:name="_ETM_Q22_713559"/>
      <w:bookmarkEnd w:id="13787"/>
      <w:r>
        <w:rPr>
          <w:rtl/>
        </w:rPr>
        <w:t xml:space="preserve">לא </w:t>
      </w:r>
      <w:bookmarkStart w:id="13788" w:name="_ETM_Q22_713620"/>
      <w:bookmarkEnd w:id="13788"/>
      <w:r>
        <w:rPr>
          <w:rtl/>
        </w:rPr>
        <w:t xml:space="preserve">יודעת </w:t>
      </w:r>
      <w:bookmarkStart w:id="13789" w:name="_ETM_Q22_713830"/>
      <w:bookmarkEnd w:id="13789"/>
      <w:r>
        <w:rPr>
          <w:rtl/>
        </w:rPr>
        <w:t xml:space="preserve">מאיפה </w:t>
      </w:r>
      <w:bookmarkStart w:id="13790" w:name="_ETM_Q22_714220"/>
      <w:bookmarkEnd w:id="13790"/>
      <w:r>
        <w:rPr>
          <w:rtl/>
        </w:rPr>
        <w:t xml:space="preserve">אתה </w:t>
      </w:r>
      <w:bookmarkStart w:id="13791" w:name="_ETM_Q22_714459"/>
      <w:bookmarkEnd w:id="13791"/>
      <w:r>
        <w:rPr>
          <w:rtl/>
        </w:rPr>
        <w:t xml:space="preserve">מוציא </w:t>
      </w:r>
      <w:bookmarkStart w:id="13792" w:name="_ETM_Q22_714880"/>
      <w:bookmarkEnd w:id="13792"/>
      <w:r>
        <w:rPr>
          <w:rtl/>
        </w:rPr>
        <w:t xml:space="preserve">את </w:t>
      </w:r>
      <w:bookmarkStart w:id="13793" w:name="_ETM_Q22_714970"/>
      <w:bookmarkEnd w:id="13793"/>
      <w:r>
        <w:rPr>
          <w:rtl/>
        </w:rPr>
        <w:t>זה</w:t>
      </w:r>
      <w:r>
        <w:rPr>
          <w:rFonts w:hint="cs"/>
          <w:rtl/>
        </w:rPr>
        <w:t>,</w:t>
      </w:r>
      <w:r>
        <w:rPr>
          <w:rtl/>
        </w:rPr>
        <w:t xml:space="preserve"> </w:t>
      </w:r>
      <w:bookmarkStart w:id="13794" w:name="_ETM_Q22_715150"/>
      <w:bookmarkEnd w:id="13794"/>
      <w:r>
        <w:rPr>
          <w:rtl/>
        </w:rPr>
        <w:t xml:space="preserve">אדוני </w:t>
      </w:r>
      <w:bookmarkStart w:id="13795" w:name="_ETM_Q22_715450"/>
      <w:bookmarkEnd w:id="13795"/>
      <w:r>
        <w:rPr>
          <w:rFonts w:hint="cs"/>
          <w:rtl/>
        </w:rPr>
        <w:t>ה</w:t>
      </w:r>
      <w:r>
        <w:rPr>
          <w:rtl/>
        </w:rPr>
        <w:t>יושב</w:t>
      </w:r>
      <w:r>
        <w:rPr>
          <w:rFonts w:hint="cs"/>
          <w:rtl/>
        </w:rPr>
        <w:t xml:space="preserve">-ראש </w:t>
      </w:r>
      <w:r w:rsidR="00BB368D">
        <w:rPr>
          <w:rFonts w:hint="cs"/>
          <w:rtl/>
        </w:rPr>
        <w:t>– – –</w:t>
      </w:r>
    </w:p>
    <w:p w:rsidR="005930C5" w:rsidRDefault="005930C5" w:rsidP="000376AD">
      <w:pPr>
        <w:rPr>
          <w:rtl/>
        </w:rPr>
      </w:pPr>
      <w:bookmarkStart w:id="13796" w:name="_ETM_Q22_713000"/>
      <w:bookmarkEnd w:id="13796"/>
    </w:p>
    <w:p w:rsidR="005930C5" w:rsidRDefault="005930C5" w:rsidP="000376AD">
      <w:pPr>
        <w:pStyle w:val="af8"/>
        <w:keepNext/>
        <w:rPr>
          <w:rtl/>
        </w:rPr>
      </w:pPr>
      <w:bookmarkStart w:id="13797" w:name="ET_yor_6595_63"/>
      <w:r w:rsidRPr="00383785">
        <w:rPr>
          <w:rStyle w:val="TagStyle"/>
          <w:rtl/>
        </w:rPr>
        <w:t xml:space="preserve"> &lt;&lt; יור &gt;&gt; </w:t>
      </w:r>
      <w:r>
        <w:rPr>
          <w:rtl/>
        </w:rPr>
        <w:t>היו"ר ארז מלול:</w:t>
      </w:r>
      <w:r w:rsidRPr="00383785">
        <w:rPr>
          <w:rStyle w:val="TagStyle"/>
          <w:rtl/>
        </w:rPr>
        <w:t xml:space="preserve"> &lt;&lt; יור &gt;&gt;</w:t>
      </w:r>
      <w:r>
        <w:rPr>
          <w:rtl/>
        </w:rPr>
        <w:t xml:space="preserve"> </w:t>
      </w:r>
      <w:bookmarkEnd w:id="13797"/>
    </w:p>
    <w:p w:rsidR="005930C5" w:rsidRDefault="005930C5" w:rsidP="000376AD">
      <w:pPr>
        <w:rPr>
          <w:rtl/>
        </w:rPr>
      </w:pPr>
    </w:p>
    <w:p w:rsidR="005930C5" w:rsidRDefault="005930C5" w:rsidP="000376AD">
      <w:pPr>
        <w:rPr>
          <w:rtl/>
        </w:rPr>
      </w:pPr>
      <w:r>
        <w:rPr>
          <w:rFonts w:hint="cs"/>
          <w:rtl/>
        </w:rPr>
        <w:t xml:space="preserve">הינה, מהגאונים. </w:t>
      </w:r>
    </w:p>
    <w:p w:rsidR="005930C5" w:rsidRDefault="005930C5" w:rsidP="000376AD">
      <w:pPr>
        <w:rPr>
          <w:rtl/>
        </w:rPr>
      </w:pPr>
      <w:bookmarkStart w:id="13798" w:name="_ETM_Q22_714000"/>
      <w:bookmarkEnd w:id="13798"/>
    </w:p>
    <w:p w:rsidR="005930C5" w:rsidRDefault="005930C5" w:rsidP="000376AD">
      <w:pPr>
        <w:pStyle w:val="-"/>
        <w:keepNext/>
        <w:rPr>
          <w:rtl/>
        </w:rPr>
      </w:pPr>
      <w:bookmarkStart w:id="13799" w:name="ET_speakercontinue_5552_64"/>
      <w:r w:rsidRPr="00383785">
        <w:rPr>
          <w:rStyle w:val="TagStyle"/>
          <w:rtl/>
        </w:rPr>
        <w:t xml:space="preserve"> &lt;&lt; דובר_המשך &gt;&gt; </w:t>
      </w:r>
      <w:r>
        <w:rPr>
          <w:rtl/>
        </w:rPr>
        <w:t>יוליה מלינובסקי (ישראל ביתנו):</w:t>
      </w:r>
      <w:r w:rsidRPr="00383785">
        <w:rPr>
          <w:rStyle w:val="TagStyle"/>
          <w:rtl/>
        </w:rPr>
        <w:t xml:space="preserve"> &lt;&lt; דובר_המשך &gt;&gt;</w:t>
      </w:r>
      <w:r>
        <w:rPr>
          <w:rtl/>
        </w:rPr>
        <w:t xml:space="preserve"> </w:t>
      </w:r>
      <w:bookmarkEnd w:id="13799"/>
    </w:p>
    <w:p w:rsidR="005930C5" w:rsidRDefault="005930C5" w:rsidP="005223CB">
      <w:pPr>
        <w:rPr>
          <w:rtl/>
        </w:rPr>
      </w:pPr>
    </w:p>
    <w:p w:rsidR="005930C5" w:rsidRDefault="005930C5" w:rsidP="000376AD">
      <w:pPr>
        <w:rPr>
          <w:rtl/>
        </w:rPr>
      </w:pPr>
      <w:bookmarkStart w:id="13800" w:name="_ETM_Q22_715000"/>
      <w:bookmarkStart w:id="13801" w:name="_ETM_Q22_717309"/>
      <w:bookmarkStart w:id="13802" w:name="_ETM_Q22_718840"/>
      <w:bookmarkStart w:id="13803" w:name="_ETM_Q22_719350"/>
      <w:bookmarkEnd w:id="13800"/>
      <w:bookmarkEnd w:id="13801"/>
      <w:bookmarkEnd w:id="13802"/>
      <w:bookmarkEnd w:id="13803"/>
      <w:r>
        <w:rPr>
          <w:rtl/>
        </w:rPr>
        <w:t xml:space="preserve">אז </w:t>
      </w:r>
      <w:bookmarkStart w:id="13804" w:name="_ETM_Q22_719590"/>
      <w:bookmarkEnd w:id="13804"/>
      <w:r>
        <w:rPr>
          <w:rtl/>
        </w:rPr>
        <w:t xml:space="preserve">אני </w:t>
      </w:r>
      <w:bookmarkStart w:id="13805" w:name="_ETM_Q22_719800"/>
      <w:bookmarkEnd w:id="13805"/>
      <w:r>
        <w:rPr>
          <w:rtl/>
        </w:rPr>
        <w:t xml:space="preserve">אגיד </w:t>
      </w:r>
      <w:bookmarkStart w:id="13806" w:name="_ETM_Q22_720100"/>
      <w:bookmarkEnd w:id="13806"/>
      <w:r>
        <w:rPr>
          <w:rtl/>
        </w:rPr>
        <w:t xml:space="preserve">לך </w:t>
      </w:r>
      <w:bookmarkStart w:id="13807" w:name="_ETM_Q22_720790"/>
      <w:bookmarkEnd w:id="13807"/>
      <w:r>
        <w:rPr>
          <w:rFonts w:hint="cs"/>
          <w:rtl/>
        </w:rPr>
        <w:t xml:space="preserve">ככה. </w:t>
      </w:r>
    </w:p>
    <w:p w:rsidR="005930C5" w:rsidRDefault="005930C5" w:rsidP="000376AD">
      <w:pPr>
        <w:rPr>
          <w:rtl/>
        </w:rPr>
      </w:pPr>
      <w:bookmarkStart w:id="13808" w:name="_ETM_Q22_716000"/>
      <w:bookmarkEnd w:id="13808"/>
    </w:p>
    <w:p w:rsidR="005930C5" w:rsidRDefault="005930C5" w:rsidP="000376AD">
      <w:pPr>
        <w:pStyle w:val="af7"/>
        <w:keepNext/>
        <w:rPr>
          <w:rtl/>
        </w:rPr>
      </w:pPr>
      <w:r w:rsidRPr="00383785">
        <w:rPr>
          <w:rStyle w:val="TagStyle"/>
          <w:rtl/>
        </w:rPr>
        <w:t xml:space="preserve"> &lt;&lt; קריאה &gt;&gt; </w:t>
      </w:r>
      <w:r>
        <w:rPr>
          <w:rtl/>
        </w:rPr>
        <w:t>שר התקשורת שלמה קרעי:</w:t>
      </w:r>
      <w:r w:rsidRPr="00383785">
        <w:rPr>
          <w:rStyle w:val="TagStyle"/>
          <w:rtl/>
        </w:rPr>
        <w:t xml:space="preserve"> &lt;&lt; קריאה &gt;&gt;</w:t>
      </w:r>
      <w:r>
        <w:rPr>
          <w:rtl/>
        </w:rPr>
        <w:t xml:space="preserve"> </w:t>
      </w:r>
    </w:p>
    <w:p w:rsidR="005930C5" w:rsidRDefault="005930C5" w:rsidP="005223CB">
      <w:pPr>
        <w:rPr>
          <w:rtl/>
        </w:rPr>
      </w:pPr>
    </w:p>
    <w:p w:rsidR="005930C5" w:rsidRDefault="005930C5" w:rsidP="000376AD">
      <w:pPr>
        <w:rPr>
          <w:rtl/>
        </w:rPr>
      </w:pPr>
      <w:bookmarkStart w:id="13809" w:name="_ETM_Q22_720000"/>
      <w:bookmarkEnd w:id="13809"/>
      <w:r>
        <w:rPr>
          <w:rFonts w:hint="cs"/>
          <w:rtl/>
        </w:rPr>
        <w:t xml:space="preserve">היועצת המשפטית </w:t>
      </w:r>
      <w:bookmarkStart w:id="13810" w:name="_ETM_Q22_717000"/>
      <w:bookmarkEnd w:id="13810"/>
      <w:r>
        <w:rPr>
          <w:rFonts w:hint="cs"/>
          <w:rtl/>
        </w:rPr>
        <w:t xml:space="preserve">קבעה מניעה משפטית על סגירת אל-ג'זירה בתחילת הדרך. </w:t>
      </w:r>
    </w:p>
    <w:p w:rsidR="005930C5" w:rsidRDefault="005930C5" w:rsidP="000376AD">
      <w:pPr>
        <w:rPr>
          <w:rtl/>
        </w:rPr>
      </w:pPr>
    </w:p>
    <w:p w:rsidR="005930C5" w:rsidRDefault="005930C5" w:rsidP="000376AD">
      <w:pPr>
        <w:pStyle w:val="-"/>
        <w:keepNext/>
        <w:rPr>
          <w:rtl/>
        </w:rPr>
      </w:pPr>
      <w:bookmarkStart w:id="13811" w:name="ET_speakercontinue_5552_66"/>
      <w:r w:rsidRPr="00383785">
        <w:rPr>
          <w:rStyle w:val="TagStyle"/>
          <w:rtl/>
        </w:rPr>
        <w:t xml:space="preserve"> &lt;&lt; דובר_המשך &gt;&gt; </w:t>
      </w:r>
      <w:r>
        <w:rPr>
          <w:rtl/>
        </w:rPr>
        <w:t>יוליה מלינובסקי (ישראל ביתנו):</w:t>
      </w:r>
      <w:r w:rsidRPr="00383785">
        <w:rPr>
          <w:rStyle w:val="TagStyle"/>
          <w:rtl/>
        </w:rPr>
        <w:t xml:space="preserve"> &lt;&lt; דובר_המשך &gt;&gt;</w:t>
      </w:r>
      <w:r>
        <w:rPr>
          <w:rtl/>
        </w:rPr>
        <w:t xml:space="preserve"> </w:t>
      </w:r>
      <w:bookmarkEnd w:id="13811"/>
    </w:p>
    <w:p w:rsidR="005930C5" w:rsidRDefault="005930C5" w:rsidP="005223CB">
      <w:pPr>
        <w:rPr>
          <w:rtl/>
        </w:rPr>
      </w:pPr>
    </w:p>
    <w:p w:rsidR="005930C5" w:rsidRDefault="005930C5" w:rsidP="000376AD">
      <w:pPr>
        <w:rPr>
          <w:rtl/>
        </w:rPr>
      </w:pPr>
      <w:bookmarkStart w:id="13812" w:name="_ETM_Q22_725000"/>
      <w:bookmarkStart w:id="13813" w:name="_ETM_Q22_720910"/>
      <w:bookmarkStart w:id="13814" w:name="_ETM_Q22_721480"/>
      <w:bookmarkStart w:id="13815" w:name="_ETM_Q22_722020"/>
      <w:bookmarkEnd w:id="13812"/>
      <w:bookmarkEnd w:id="13813"/>
      <w:bookmarkEnd w:id="13814"/>
      <w:bookmarkEnd w:id="13815"/>
      <w:r>
        <w:rPr>
          <w:rFonts w:hint="cs"/>
          <w:rtl/>
        </w:rPr>
        <w:t xml:space="preserve">היועצת </w:t>
      </w:r>
      <w:r>
        <w:rPr>
          <w:rtl/>
        </w:rPr>
        <w:t>המשפטי</w:t>
      </w:r>
      <w:r>
        <w:rPr>
          <w:rFonts w:hint="cs"/>
          <w:rtl/>
        </w:rPr>
        <w:t>ת</w:t>
      </w:r>
      <w:r>
        <w:rPr>
          <w:rtl/>
        </w:rPr>
        <w:t xml:space="preserve"> </w:t>
      </w:r>
      <w:bookmarkStart w:id="13816" w:name="_ETM_Q22_722500"/>
      <w:bookmarkEnd w:id="13816"/>
      <w:r>
        <w:rPr>
          <w:rtl/>
        </w:rPr>
        <w:t xml:space="preserve">לממשלה </w:t>
      </w:r>
      <w:bookmarkStart w:id="13817" w:name="_ETM_Q22_723760"/>
      <w:bookmarkEnd w:id="13817"/>
      <w:r>
        <w:rPr>
          <w:rtl/>
        </w:rPr>
        <w:t xml:space="preserve">לא </w:t>
      </w:r>
      <w:bookmarkStart w:id="13818" w:name="_ETM_Q22_724480"/>
      <w:bookmarkEnd w:id="13818"/>
      <w:r>
        <w:rPr>
          <w:rtl/>
        </w:rPr>
        <w:t>מ</w:t>
      </w:r>
      <w:r>
        <w:rPr>
          <w:rFonts w:hint="cs"/>
          <w:rtl/>
        </w:rPr>
        <w:t>נעה</w:t>
      </w:r>
      <w:r>
        <w:rPr>
          <w:rtl/>
        </w:rPr>
        <w:t xml:space="preserve"> </w:t>
      </w:r>
      <w:bookmarkStart w:id="13819" w:name="_ETM_Q22_725170"/>
      <w:bookmarkEnd w:id="13819"/>
      <w:r>
        <w:rPr>
          <w:rtl/>
        </w:rPr>
        <w:t xml:space="preserve">שום </w:t>
      </w:r>
      <w:bookmarkStart w:id="13820" w:name="_ETM_Q22_725770"/>
      <w:bookmarkEnd w:id="13820"/>
      <w:r>
        <w:rPr>
          <w:rtl/>
        </w:rPr>
        <w:t>דבר</w:t>
      </w:r>
      <w:r>
        <w:rPr>
          <w:rFonts w:hint="cs"/>
          <w:rtl/>
        </w:rPr>
        <w:t>.</w:t>
      </w:r>
      <w:r>
        <w:rPr>
          <w:rtl/>
        </w:rPr>
        <w:t xml:space="preserve"> </w:t>
      </w:r>
      <w:bookmarkStart w:id="13821" w:name="_ETM_Q22_727050"/>
      <w:bookmarkEnd w:id="13821"/>
      <w:r>
        <w:rPr>
          <w:rtl/>
        </w:rPr>
        <w:t xml:space="preserve">תרשמו </w:t>
      </w:r>
      <w:bookmarkStart w:id="13822" w:name="_ETM_Q22_727710"/>
      <w:bookmarkEnd w:id="13822"/>
      <w:r>
        <w:rPr>
          <w:rtl/>
        </w:rPr>
        <w:t xml:space="preserve">את </w:t>
      </w:r>
      <w:bookmarkStart w:id="13823" w:name="_ETM_Q22_727830"/>
      <w:bookmarkEnd w:id="13823"/>
      <w:r>
        <w:rPr>
          <w:rtl/>
        </w:rPr>
        <w:t>זה</w:t>
      </w:r>
      <w:r>
        <w:rPr>
          <w:rFonts w:hint="cs"/>
          <w:rtl/>
        </w:rPr>
        <w:t>.</w:t>
      </w:r>
      <w:r>
        <w:rPr>
          <w:rtl/>
        </w:rPr>
        <w:t xml:space="preserve"> </w:t>
      </w:r>
      <w:bookmarkStart w:id="13824" w:name="_ETM_Q22_728550"/>
      <w:bookmarkEnd w:id="13824"/>
      <w:r>
        <w:rPr>
          <w:rtl/>
        </w:rPr>
        <w:t>די</w:t>
      </w:r>
      <w:r>
        <w:rPr>
          <w:rFonts w:hint="cs"/>
          <w:rtl/>
        </w:rPr>
        <w:t>,</w:t>
      </w:r>
      <w:r>
        <w:rPr>
          <w:rtl/>
        </w:rPr>
        <w:t xml:space="preserve"> </w:t>
      </w:r>
      <w:bookmarkStart w:id="13825" w:name="_ETM_Q22_729300"/>
      <w:bookmarkEnd w:id="13825"/>
      <w:r>
        <w:rPr>
          <w:rtl/>
        </w:rPr>
        <w:t xml:space="preserve">די </w:t>
      </w:r>
      <w:bookmarkStart w:id="13826" w:name="_ETM_Q22_729510"/>
      <w:bookmarkEnd w:id="13826"/>
      <w:r>
        <w:rPr>
          <w:rtl/>
        </w:rPr>
        <w:t xml:space="preserve">להסתתר </w:t>
      </w:r>
      <w:bookmarkStart w:id="13827" w:name="_ETM_Q22_729990"/>
      <w:bookmarkEnd w:id="13827"/>
      <w:r>
        <w:rPr>
          <w:rtl/>
        </w:rPr>
        <w:t xml:space="preserve">מאחורי </w:t>
      </w:r>
      <w:bookmarkStart w:id="13828" w:name="_ETM_Q22_730410"/>
      <w:bookmarkEnd w:id="13828"/>
      <w:r>
        <w:rPr>
          <w:rtl/>
        </w:rPr>
        <w:t xml:space="preserve">החצאית </w:t>
      </w:r>
      <w:bookmarkStart w:id="13829" w:name="_ETM_Q22_730890"/>
      <w:bookmarkEnd w:id="13829"/>
      <w:r>
        <w:rPr>
          <w:rtl/>
        </w:rPr>
        <w:t xml:space="preserve">של </w:t>
      </w:r>
      <w:bookmarkStart w:id="13830" w:name="_ETM_Q22_731069"/>
      <w:bookmarkEnd w:id="13830"/>
      <w:r>
        <w:rPr>
          <w:rFonts w:hint="cs"/>
          <w:rtl/>
        </w:rPr>
        <w:t>היועצ</w:t>
      </w:r>
      <w:bookmarkStart w:id="13831" w:name="_ETM_Q22_729000"/>
      <w:bookmarkEnd w:id="13831"/>
      <w:r>
        <w:rPr>
          <w:rFonts w:hint="cs"/>
          <w:rtl/>
        </w:rPr>
        <w:t xml:space="preserve">ת המשפטית לממשלה. </w:t>
      </w:r>
    </w:p>
    <w:p w:rsidR="005930C5" w:rsidRDefault="005930C5" w:rsidP="000376AD">
      <w:pPr>
        <w:rPr>
          <w:rtl/>
        </w:rPr>
      </w:pPr>
    </w:p>
    <w:p w:rsidR="005930C5" w:rsidRDefault="005930C5" w:rsidP="000376AD">
      <w:pPr>
        <w:pStyle w:val="af8"/>
        <w:keepNext/>
        <w:rPr>
          <w:rtl/>
        </w:rPr>
      </w:pPr>
      <w:bookmarkStart w:id="13832" w:name="ET_yor_6595_67"/>
      <w:r w:rsidRPr="006C1DE4">
        <w:rPr>
          <w:rStyle w:val="TagStyle"/>
          <w:rtl/>
        </w:rPr>
        <w:t xml:space="preserve"> &lt;&lt; יור &gt;&gt; </w:t>
      </w:r>
      <w:r>
        <w:rPr>
          <w:rtl/>
        </w:rPr>
        <w:t>היו"ר ארז מלול:</w:t>
      </w:r>
      <w:r w:rsidRPr="006C1DE4">
        <w:rPr>
          <w:rStyle w:val="TagStyle"/>
          <w:rtl/>
        </w:rPr>
        <w:t xml:space="preserve"> &lt;&lt; יור &gt;&gt;</w:t>
      </w:r>
      <w:r>
        <w:rPr>
          <w:rtl/>
        </w:rPr>
        <w:t xml:space="preserve"> </w:t>
      </w:r>
      <w:bookmarkEnd w:id="13832"/>
    </w:p>
    <w:p w:rsidR="005930C5" w:rsidRDefault="005930C5" w:rsidP="005223CB">
      <w:pPr>
        <w:rPr>
          <w:rtl/>
        </w:rPr>
      </w:pPr>
    </w:p>
    <w:p w:rsidR="005930C5" w:rsidRDefault="005930C5" w:rsidP="000376AD">
      <w:pPr>
        <w:rPr>
          <w:rtl/>
        </w:rPr>
      </w:pPr>
      <w:r>
        <w:rPr>
          <w:rFonts w:hint="cs"/>
          <w:rtl/>
        </w:rPr>
        <w:t xml:space="preserve">לא. אני קורא עכשיו. אני קורא. </w:t>
      </w:r>
      <w:bookmarkStart w:id="13833" w:name="_ETM_Q22_732000"/>
      <w:bookmarkEnd w:id="13833"/>
      <w:r>
        <w:rPr>
          <w:rFonts w:hint="cs"/>
          <w:rtl/>
        </w:rPr>
        <w:t xml:space="preserve">לא ידעתי </w:t>
      </w:r>
      <w:r>
        <w:rPr>
          <w:rtl/>
        </w:rPr>
        <w:t>–</w:t>
      </w:r>
      <w:r>
        <w:rPr>
          <w:rFonts w:hint="cs"/>
          <w:rtl/>
        </w:rPr>
        <w:t xml:space="preserve"> קורא. </w:t>
      </w:r>
    </w:p>
    <w:p w:rsidR="005930C5" w:rsidRDefault="005930C5" w:rsidP="000376AD">
      <w:pPr>
        <w:rPr>
          <w:rtl/>
        </w:rPr>
      </w:pPr>
      <w:bookmarkStart w:id="13834" w:name="_ETM_Q22_730000"/>
      <w:bookmarkEnd w:id="13834"/>
    </w:p>
    <w:p w:rsidR="005930C5" w:rsidRDefault="005930C5" w:rsidP="000376AD">
      <w:pPr>
        <w:pStyle w:val="-"/>
        <w:keepNext/>
        <w:rPr>
          <w:rtl/>
        </w:rPr>
      </w:pPr>
      <w:bookmarkStart w:id="13835" w:name="ET_speakercontinue_5552_68"/>
      <w:r w:rsidRPr="006C1DE4">
        <w:rPr>
          <w:rStyle w:val="TagStyle"/>
          <w:rtl/>
        </w:rPr>
        <w:t xml:space="preserve"> &lt;&lt; דובר_המשך &gt;&gt; </w:t>
      </w:r>
      <w:r>
        <w:rPr>
          <w:rtl/>
        </w:rPr>
        <w:t>יוליה מלינובסקי (ישראל ביתנו):</w:t>
      </w:r>
      <w:r w:rsidRPr="006C1DE4">
        <w:rPr>
          <w:rStyle w:val="TagStyle"/>
          <w:rtl/>
        </w:rPr>
        <w:t xml:space="preserve"> &lt;&lt; דובר_המשך &gt;&gt;</w:t>
      </w:r>
      <w:r>
        <w:rPr>
          <w:rtl/>
        </w:rPr>
        <w:t xml:space="preserve"> </w:t>
      </w:r>
      <w:bookmarkEnd w:id="13835"/>
    </w:p>
    <w:p w:rsidR="005930C5" w:rsidRDefault="005930C5" w:rsidP="005223CB">
      <w:pPr>
        <w:rPr>
          <w:rtl/>
        </w:rPr>
      </w:pPr>
    </w:p>
    <w:p w:rsidR="005930C5" w:rsidRDefault="005930C5" w:rsidP="000376AD">
      <w:pPr>
        <w:rPr>
          <w:rtl/>
        </w:rPr>
      </w:pPr>
      <w:bookmarkStart w:id="13836" w:name="_ETM_Q22_731000"/>
      <w:bookmarkEnd w:id="13836"/>
      <w:r>
        <w:rPr>
          <w:rFonts w:hint="cs"/>
          <w:rtl/>
        </w:rPr>
        <w:t xml:space="preserve">אני יושבת בוועדה הזאת. </w:t>
      </w:r>
      <w:bookmarkStart w:id="13837" w:name="_ETM_Q22_731400"/>
      <w:bookmarkStart w:id="13838" w:name="_ETM_Q22_731700"/>
      <w:bookmarkStart w:id="13839" w:name="_ETM_Q22_732209"/>
      <w:bookmarkStart w:id="13840" w:name="_ETM_Q22_733209"/>
      <w:bookmarkStart w:id="13841" w:name="_ETM_Q22_733449"/>
      <w:bookmarkStart w:id="13842" w:name="_ETM_Q22_733959"/>
      <w:bookmarkStart w:id="13843" w:name="_ETM_Q22_734529"/>
      <w:bookmarkStart w:id="13844" w:name="_ETM_Q22_735400"/>
      <w:bookmarkStart w:id="13845" w:name="_ETM_Q22_735999"/>
      <w:bookmarkStart w:id="13846" w:name="_ETM_Q22_736780"/>
      <w:bookmarkEnd w:id="13837"/>
      <w:bookmarkEnd w:id="13838"/>
      <w:bookmarkEnd w:id="13839"/>
      <w:bookmarkEnd w:id="13840"/>
      <w:bookmarkEnd w:id="13841"/>
      <w:bookmarkEnd w:id="13842"/>
      <w:bookmarkEnd w:id="13843"/>
      <w:bookmarkEnd w:id="13844"/>
      <w:bookmarkEnd w:id="13845"/>
      <w:bookmarkEnd w:id="13846"/>
      <w:r>
        <w:rPr>
          <w:rtl/>
        </w:rPr>
        <w:t xml:space="preserve">אנחנו </w:t>
      </w:r>
      <w:bookmarkStart w:id="13847" w:name="_ETM_Q22_737530"/>
      <w:bookmarkEnd w:id="13847"/>
      <w:r>
        <w:rPr>
          <w:rtl/>
        </w:rPr>
        <w:t xml:space="preserve">רואים </w:t>
      </w:r>
      <w:bookmarkStart w:id="13848" w:name="_ETM_Q22_737919"/>
      <w:bookmarkEnd w:id="13848"/>
      <w:r>
        <w:rPr>
          <w:rtl/>
        </w:rPr>
        <w:t xml:space="preserve">ושומעים </w:t>
      </w:r>
      <w:bookmarkStart w:id="13849" w:name="_ETM_Q22_738400"/>
      <w:bookmarkEnd w:id="13849"/>
      <w:r>
        <w:rPr>
          <w:rtl/>
        </w:rPr>
        <w:t xml:space="preserve">את </w:t>
      </w:r>
      <w:bookmarkStart w:id="13850" w:name="_ETM_Q22_738520"/>
      <w:bookmarkEnd w:id="13850"/>
      <w:r>
        <w:rPr>
          <w:rtl/>
        </w:rPr>
        <w:t xml:space="preserve">כל </w:t>
      </w:r>
      <w:bookmarkStart w:id="13851" w:name="_ETM_Q22_738729"/>
      <w:bookmarkEnd w:id="13851"/>
      <w:r>
        <w:rPr>
          <w:rtl/>
        </w:rPr>
        <w:t>הגורמים</w:t>
      </w:r>
      <w:r>
        <w:rPr>
          <w:rFonts w:hint="cs"/>
          <w:rtl/>
        </w:rPr>
        <w:t>.</w:t>
      </w:r>
      <w:r>
        <w:rPr>
          <w:rtl/>
        </w:rPr>
        <w:t xml:space="preserve"> </w:t>
      </w:r>
      <w:bookmarkStart w:id="13852" w:name="_ETM_Q22_739599"/>
      <w:bookmarkEnd w:id="13852"/>
      <w:r>
        <w:rPr>
          <w:rtl/>
        </w:rPr>
        <w:t xml:space="preserve">אתם </w:t>
      </w:r>
      <w:bookmarkStart w:id="13853" w:name="_ETM_Q22_740050"/>
      <w:bookmarkEnd w:id="13853"/>
      <w:r>
        <w:rPr>
          <w:rtl/>
        </w:rPr>
        <w:t xml:space="preserve">כמו </w:t>
      </w:r>
      <w:bookmarkStart w:id="13854" w:name="_ETM_Q22_740259"/>
      <w:bookmarkEnd w:id="13854"/>
      <w:r>
        <w:rPr>
          <w:rtl/>
        </w:rPr>
        <w:t xml:space="preserve">ילדים </w:t>
      </w:r>
      <w:bookmarkStart w:id="13855" w:name="_ETM_Q22_740699"/>
      <w:bookmarkEnd w:id="13855"/>
      <w:r>
        <w:rPr>
          <w:rtl/>
        </w:rPr>
        <w:t>קטנים</w:t>
      </w:r>
      <w:r>
        <w:rPr>
          <w:rFonts w:hint="cs"/>
          <w:rtl/>
        </w:rPr>
        <w:t>,</w:t>
      </w:r>
      <w:r>
        <w:rPr>
          <w:rtl/>
        </w:rPr>
        <w:t xml:space="preserve"> </w:t>
      </w:r>
      <w:bookmarkStart w:id="13856" w:name="_ETM_Q22_741539"/>
      <w:bookmarkStart w:id="13857" w:name="_ETM_Q22_741809"/>
      <w:bookmarkStart w:id="13858" w:name="_ETM_Q22_742110"/>
      <w:bookmarkEnd w:id="13856"/>
      <w:bookmarkEnd w:id="13857"/>
      <w:bookmarkEnd w:id="13858"/>
      <w:r>
        <w:rPr>
          <w:rFonts w:hint="cs"/>
          <w:rtl/>
        </w:rPr>
        <w:t xml:space="preserve">בכל פעם שמשהו </w:t>
      </w:r>
      <w:bookmarkStart w:id="13859" w:name="_ETM_Q22_742410"/>
      <w:bookmarkStart w:id="13860" w:name="_ETM_Q22_742710"/>
      <w:bookmarkEnd w:id="13859"/>
      <w:bookmarkEnd w:id="13860"/>
      <w:r>
        <w:rPr>
          <w:rtl/>
        </w:rPr>
        <w:t xml:space="preserve">לא </w:t>
      </w:r>
      <w:bookmarkStart w:id="13861" w:name="_ETM_Q22_742919"/>
      <w:bookmarkEnd w:id="13861"/>
      <w:r>
        <w:rPr>
          <w:rtl/>
        </w:rPr>
        <w:t>קורה</w:t>
      </w:r>
      <w:r>
        <w:rPr>
          <w:rFonts w:hint="cs"/>
          <w:rtl/>
        </w:rPr>
        <w:t xml:space="preserve"> </w:t>
      </w:r>
      <w:r w:rsidR="00BB368D">
        <w:rPr>
          <w:rFonts w:hint="cs"/>
          <w:rtl/>
        </w:rPr>
        <w:t>– – –</w:t>
      </w:r>
    </w:p>
    <w:p w:rsidR="005930C5" w:rsidRDefault="005930C5" w:rsidP="000376AD">
      <w:pPr>
        <w:rPr>
          <w:rtl/>
        </w:rPr>
      </w:pPr>
    </w:p>
    <w:p w:rsidR="005930C5" w:rsidRDefault="005930C5" w:rsidP="000376AD">
      <w:pPr>
        <w:pStyle w:val="af8"/>
        <w:keepNext/>
        <w:rPr>
          <w:rtl/>
        </w:rPr>
      </w:pPr>
      <w:bookmarkStart w:id="13862" w:name="ET_yor_6595_69"/>
      <w:r w:rsidRPr="00384FDD">
        <w:rPr>
          <w:rStyle w:val="TagStyle"/>
          <w:rtl/>
        </w:rPr>
        <w:t xml:space="preserve"> &lt;&lt; יור &gt;&gt; </w:t>
      </w:r>
      <w:r>
        <w:rPr>
          <w:rtl/>
        </w:rPr>
        <w:t>היו"ר ארז מלול:</w:t>
      </w:r>
      <w:r w:rsidRPr="00384FDD">
        <w:rPr>
          <w:rStyle w:val="TagStyle"/>
          <w:rtl/>
        </w:rPr>
        <w:t xml:space="preserve"> &lt;&lt; יור &gt;&gt;</w:t>
      </w:r>
      <w:r>
        <w:rPr>
          <w:rtl/>
        </w:rPr>
        <w:t xml:space="preserve"> </w:t>
      </w:r>
      <w:bookmarkEnd w:id="13862"/>
    </w:p>
    <w:p w:rsidR="005930C5" w:rsidRDefault="005930C5" w:rsidP="005223CB">
      <w:pPr>
        <w:rPr>
          <w:rtl/>
        </w:rPr>
      </w:pPr>
    </w:p>
    <w:p w:rsidR="005930C5" w:rsidRDefault="005930C5" w:rsidP="000376AD">
      <w:pPr>
        <w:rPr>
          <w:rtl/>
        </w:rPr>
      </w:pPr>
      <w:r>
        <w:rPr>
          <w:rFonts w:hint="cs"/>
          <w:rtl/>
        </w:rPr>
        <w:t xml:space="preserve">אבל אם היא מסרבת, מה </w:t>
      </w:r>
      <w:bookmarkStart w:id="13863" w:name="_ETM_Q22_739000"/>
      <w:bookmarkEnd w:id="13863"/>
      <w:r>
        <w:rPr>
          <w:rFonts w:hint="cs"/>
          <w:rtl/>
        </w:rPr>
        <w:t xml:space="preserve">את יכולה? </w:t>
      </w:r>
      <w:bookmarkStart w:id="13864" w:name="_ETM_Q22_743250"/>
      <w:bookmarkStart w:id="13865" w:name="_ETM_Q22_743880"/>
      <w:bookmarkStart w:id="13866" w:name="_ETM_Q22_744090"/>
      <w:bookmarkEnd w:id="13864"/>
      <w:bookmarkEnd w:id="13865"/>
      <w:bookmarkEnd w:id="13866"/>
    </w:p>
    <w:p w:rsidR="005930C5" w:rsidRDefault="005930C5" w:rsidP="000376AD">
      <w:pPr>
        <w:rPr>
          <w:rtl/>
        </w:rPr>
      </w:pPr>
      <w:bookmarkStart w:id="13867" w:name="_ETM_Q22_743000"/>
      <w:bookmarkEnd w:id="13867"/>
    </w:p>
    <w:p w:rsidR="005930C5" w:rsidRDefault="005930C5" w:rsidP="000376AD">
      <w:pPr>
        <w:pStyle w:val="-"/>
        <w:keepNext/>
        <w:rPr>
          <w:rtl/>
        </w:rPr>
      </w:pPr>
      <w:bookmarkStart w:id="13868" w:name="ET_speakercontinue_5552_71"/>
      <w:r w:rsidRPr="00C6511A">
        <w:rPr>
          <w:rStyle w:val="TagStyle"/>
          <w:rtl/>
        </w:rPr>
        <w:t xml:space="preserve"> &lt;&lt; דובר_המשך &gt;&gt; </w:t>
      </w:r>
      <w:r>
        <w:rPr>
          <w:rtl/>
        </w:rPr>
        <w:t>יוליה מלינובסקי (ישראל ביתנו):</w:t>
      </w:r>
      <w:r w:rsidRPr="00C6511A">
        <w:rPr>
          <w:rStyle w:val="TagStyle"/>
          <w:rtl/>
        </w:rPr>
        <w:t xml:space="preserve"> &lt;&lt; דובר_המשך &gt;&gt;</w:t>
      </w:r>
      <w:r>
        <w:rPr>
          <w:rtl/>
        </w:rPr>
        <w:t xml:space="preserve"> </w:t>
      </w:r>
      <w:bookmarkEnd w:id="13868"/>
    </w:p>
    <w:p w:rsidR="005930C5" w:rsidRDefault="005930C5" w:rsidP="005223CB">
      <w:pPr>
        <w:rPr>
          <w:rtl/>
        </w:rPr>
      </w:pPr>
    </w:p>
    <w:p w:rsidR="005930C5" w:rsidRDefault="005930C5" w:rsidP="000376AD">
      <w:pPr>
        <w:rPr>
          <w:rtl/>
        </w:rPr>
      </w:pPr>
      <w:bookmarkStart w:id="13869" w:name="_ETM_Q22_744000"/>
      <w:bookmarkEnd w:id="13869"/>
      <w:r>
        <w:rPr>
          <w:rFonts w:hint="cs"/>
          <w:rtl/>
        </w:rPr>
        <w:t xml:space="preserve">לא נכון. </w:t>
      </w:r>
    </w:p>
    <w:p w:rsidR="005930C5" w:rsidRDefault="005930C5" w:rsidP="000376AD">
      <w:pPr>
        <w:rPr>
          <w:rtl/>
        </w:rPr>
      </w:pPr>
      <w:bookmarkStart w:id="13870" w:name="_ETM_Q22_740000"/>
      <w:bookmarkEnd w:id="13870"/>
    </w:p>
    <w:p w:rsidR="005930C5" w:rsidRDefault="005930C5" w:rsidP="000376AD">
      <w:pPr>
        <w:pStyle w:val="af8"/>
        <w:keepNext/>
        <w:rPr>
          <w:rtl/>
        </w:rPr>
      </w:pPr>
      <w:bookmarkStart w:id="13871" w:name="ET_yor_6595_72"/>
      <w:r w:rsidRPr="00C6511A">
        <w:rPr>
          <w:rStyle w:val="TagStyle"/>
          <w:rtl/>
        </w:rPr>
        <w:t xml:space="preserve"> &lt;&lt; יור &gt;&gt; </w:t>
      </w:r>
      <w:r>
        <w:rPr>
          <w:rtl/>
        </w:rPr>
        <w:t>היו"ר ארז מלול:</w:t>
      </w:r>
      <w:r w:rsidRPr="00C6511A">
        <w:rPr>
          <w:rStyle w:val="TagStyle"/>
          <w:rtl/>
        </w:rPr>
        <w:t xml:space="preserve"> &lt;&lt; יור &gt;&gt;</w:t>
      </w:r>
      <w:r>
        <w:rPr>
          <w:rtl/>
        </w:rPr>
        <w:t xml:space="preserve"> </w:t>
      </w:r>
      <w:bookmarkEnd w:id="13871"/>
    </w:p>
    <w:p w:rsidR="005930C5" w:rsidRDefault="005930C5" w:rsidP="000376AD">
      <w:pPr>
        <w:rPr>
          <w:rtl/>
        </w:rPr>
      </w:pPr>
    </w:p>
    <w:p w:rsidR="005930C5" w:rsidRDefault="005930C5" w:rsidP="00262137">
      <w:pPr>
        <w:rPr>
          <w:rtl/>
        </w:rPr>
      </w:pPr>
      <w:bookmarkStart w:id="13872" w:name="_ETM_Q22_741000"/>
      <w:bookmarkEnd w:id="13872"/>
      <w:r>
        <w:rPr>
          <w:rFonts w:hint="cs"/>
          <w:rtl/>
        </w:rPr>
        <w:t xml:space="preserve">תלכו נגדה </w:t>
      </w:r>
      <w:r w:rsidR="00262137">
        <w:rPr>
          <w:rFonts w:hint="eastAsia"/>
          <w:rtl/>
        </w:rPr>
        <w:t xml:space="preserve">– </w:t>
      </w:r>
      <w:r>
        <w:rPr>
          <w:rFonts w:hint="cs"/>
          <w:rtl/>
        </w:rPr>
        <w:t xml:space="preserve">אתם גורמים לקרע בעם, זה מרד וכו'; </w:t>
      </w:r>
      <w:bookmarkStart w:id="13873" w:name="_ETM_Q22_742000"/>
      <w:bookmarkEnd w:id="13873"/>
      <w:r>
        <w:rPr>
          <w:rFonts w:hint="cs"/>
          <w:rtl/>
        </w:rPr>
        <w:t xml:space="preserve">תלכו איתה </w:t>
      </w:r>
      <w:r w:rsidR="00262137">
        <w:rPr>
          <w:rFonts w:hint="eastAsia"/>
          <w:rtl/>
        </w:rPr>
        <w:t xml:space="preserve">– </w:t>
      </w:r>
      <w:r>
        <w:rPr>
          <w:rFonts w:hint="cs"/>
          <w:rtl/>
        </w:rPr>
        <w:t xml:space="preserve">למה אתם לא עושים? </w:t>
      </w:r>
      <w:bookmarkStart w:id="13874" w:name="_ETM_Q22_749000"/>
      <w:bookmarkEnd w:id="13874"/>
    </w:p>
    <w:p w:rsidR="005930C5" w:rsidRDefault="005930C5" w:rsidP="000376AD">
      <w:pPr>
        <w:rPr>
          <w:rtl/>
        </w:rPr>
      </w:pPr>
    </w:p>
    <w:p w:rsidR="005930C5" w:rsidRDefault="005930C5" w:rsidP="000376AD">
      <w:pPr>
        <w:pStyle w:val="-"/>
        <w:keepNext/>
        <w:rPr>
          <w:rtl/>
        </w:rPr>
      </w:pPr>
      <w:bookmarkStart w:id="13875" w:name="ET_speakercontinue_5552_70"/>
      <w:r w:rsidRPr="00C6511A">
        <w:rPr>
          <w:rStyle w:val="TagStyle"/>
          <w:rtl/>
        </w:rPr>
        <w:t xml:space="preserve"> &lt;&lt; דובר_המשך &gt;&gt; </w:t>
      </w:r>
      <w:r>
        <w:rPr>
          <w:rtl/>
        </w:rPr>
        <w:t>יוליה מלינובסקי (ישראל ביתנו):</w:t>
      </w:r>
      <w:r w:rsidRPr="00C6511A">
        <w:rPr>
          <w:rStyle w:val="TagStyle"/>
          <w:rtl/>
        </w:rPr>
        <w:t xml:space="preserve"> &lt;&lt; דובר_המשך &gt;&gt;</w:t>
      </w:r>
      <w:r>
        <w:rPr>
          <w:rtl/>
        </w:rPr>
        <w:t xml:space="preserve"> </w:t>
      </w:r>
      <w:bookmarkEnd w:id="13875"/>
    </w:p>
    <w:p w:rsidR="005930C5" w:rsidRDefault="005930C5" w:rsidP="005223CB">
      <w:pPr>
        <w:rPr>
          <w:rtl/>
        </w:rPr>
      </w:pPr>
    </w:p>
    <w:p w:rsidR="005930C5" w:rsidRDefault="005930C5" w:rsidP="00C0577D">
      <w:pPr>
        <w:rPr>
          <w:rtl/>
        </w:rPr>
      </w:pPr>
      <w:bookmarkStart w:id="13876" w:name="_ETM_Q22_750000"/>
      <w:bookmarkStart w:id="13877" w:name="_ETM_Q22_744240"/>
      <w:bookmarkStart w:id="13878" w:name="_ETM_Q22_744300"/>
      <w:bookmarkStart w:id="13879" w:name="_ETM_Q22_745080"/>
      <w:bookmarkStart w:id="13880" w:name="_ETM_Q22_745380"/>
      <w:bookmarkStart w:id="13881" w:name="_ETM_Q22_746160"/>
      <w:bookmarkStart w:id="13882" w:name="_ETM_Q22_746460"/>
      <w:bookmarkStart w:id="13883" w:name="_ETM_Q22_746880"/>
      <w:bookmarkStart w:id="13884" w:name="_ETM_Q22_747240"/>
      <w:bookmarkStart w:id="13885" w:name="_ETM_Q22_747570"/>
      <w:bookmarkStart w:id="13886" w:name="_ETM_Q22_748080"/>
      <w:bookmarkStart w:id="13887" w:name="_ETM_Q22_748860"/>
      <w:bookmarkStart w:id="13888" w:name="_ETM_Q22_749429"/>
      <w:bookmarkStart w:id="13889" w:name="_ETM_Q22_749730"/>
      <w:bookmarkStart w:id="13890" w:name="_ETM_Q22_750270"/>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r>
        <w:rPr>
          <w:rtl/>
        </w:rPr>
        <w:t xml:space="preserve">אדוני </w:t>
      </w:r>
      <w:bookmarkStart w:id="13891" w:name="_ETM_Q22_751200"/>
      <w:bookmarkStart w:id="13892" w:name="_ETM_Q22_751320"/>
      <w:bookmarkStart w:id="13893" w:name="_ETM_Q22_751440"/>
      <w:bookmarkStart w:id="13894" w:name="_ETM_Q22_751860"/>
      <w:bookmarkStart w:id="13895" w:name="_ETM_Q22_752370"/>
      <w:bookmarkEnd w:id="13891"/>
      <w:bookmarkEnd w:id="13892"/>
      <w:bookmarkEnd w:id="13893"/>
      <w:bookmarkEnd w:id="13894"/>
      <w:bookmarkEnd w:id="13895"/>
      <w:r>
        <w:rPr>
          <w:rFonts w:hint="cs"/>
          <w:rtl/>
        </w:rPr>
        <w:t>ה</w:t>
      </w:r>
      <w:r>
        <w:rPr>
          <w:rtl/>
        </w:rPr>
        <w:t>יושב</w:t>
      </w:r>
      <w:bookmarkStart w:id="13896" w:name="_ETM_Q22_752970"/>
      <w:bookmarkEnd w:id="13896"/>
      <w:r>
        <w:rPr>
          <w:rFonts w:hint="cs"/>
          <w:rtl/>
        </w:rPr>
        <w:t>-</w:t>
      </w:r>
      <w:r>
        <w:rPr>
          <w:rtl/>
        </w:rPr>
        <w:t xml:space="preserve">ראש </w:t>
      </w:r>
      <w:bookmarkStart w:id="13897" w:name="_ETM_Q22_753179"/>
      <w:bookmarkEnd w:id="13897"/>
      <w:r w:rsidR="00BB368D">
        <w:rPr>
          <w:rFonts w:hint="cs"/>
          <w:rtl/>
        </w:rPr>
        <w:t>– – –</w:t>
      </w:r>
    </w:p>
    <w:p w:rsidR="005930C5" w:rsidRDefault="005930C5" w:rsidP="000376AD">
      <w:pPr>
        <w:rPr>
          <w:rtl/>
        </w:rPr>
      </w:pPr>
    </w:p>
    <w:p w:rsidR="005930C5" w:rsidRDefault="005930C5" w:rsidP="000376AD">
      <w:pPr>
        <w:pStyle w:val="af8"/>
        <w:keepNext/>
        <w:rPr>
          <w:rtl/>
        </w:rPr>
      </w:pPr>
      <w:bookmarkStart w:id="13898" w:name="ET_yor_6595_73"/>
      <w:r w:rsidRPr="00C6511A">
        <w:rPr>
          <w:rStyle w:val="TagStyle"/>
          <w:rtl/>
        </w:rPr>
        <w:t xml:space="preserve"> &lt;&lt; יור &gt;&gt; </w:t>
      </w:r>
      <w:r>
        <w:rPr>
          <w:rtl/>
        </w:rPr>
        <w:t>היו"ר ארז מלול:</w:t>
      </w:r>
      <w:r w:rsidRPr="00C6511A">
        <w:rPr>
          <w:rStyle w:val="TagStyle"/>
          <w:rtl/>
        </w:rPr>
        <w:t xml:space="preserve"> &lt;&lt; יור &gt;&gt;</w:t>
      </w:r>
      <w:r>
        <w:rPr>
          <w:rtl/>
        </w:rPr>
        <w:t xml:space="preserve"> </w:t>
      </w:r>
      <w:bookmarkEnd w:id="13898"/>
    </w:p>
    <w:p w:rsidR="005930C5" w:rsidRDefault="005930C5" w:rsidP="005223CB">
      <w:pPr>
        <w:rPr>
          <w:rtl/>
        </w:rPr>
      </w:pPr>
    </w:p>
    <w:p w:rsidR="005930C5" w:rsidRDefault="005930C5" w:rsidP="000376AD">
      <w:pPr>
        <w:rPr>
          <w:rtl/>
        </w:rPr>
      </w:pPr>
      <w:bookmarkStart w:id="13899" w:name="_ETM_Q22_748000"/>
      <w:bookmarkEnd w:id="13899"/>
      <w:r>
        <w:rPr>
          <w:rFonts w:hint="cs"/>
          <w:rtl/>
        </w:rPr>
        <w:t xml:space="preserve">בואי. את יודעת </w:t>
      </w:r>
      <w:bookmarkStart w:id="13900" w:name="_ETM_Q22_753270"/>
      <w:bookmarkStart w:id="13901" w:name="_ETM_Q22_753510"/>
      <w:bookmarkEnd w:id="13900"/>
      <w:bookmarkEnd w:id="13901"/>
      <w:r>
        <w:rPr>
          <w:rtl/>
        </w:rPr>
        <w:t xml:space="preserve">כמה </w:t>
      </w:r>
      <w:bookmarkStart w:id="13902" w:name="_ETM_Q22_753750"/>
      <w:bookmarkEnd w:id="13902"/>
      <w:r>
        <w:rPr>
          <w:rFonts w:hint="cs"/>
          <w:rtl/>
        </w:rPr>
        <w:t xml:space="preserve">אני מכבד, אבל תעני עניינית. </w:t>
      </w:r>
    </w:p>
    <w:p w:rsidR="005930C5" w:rsidRDefault="005930C5" w:rsidP="000376AD">
      <w:pPr>
        <w:rPr>
          <w:rtl/>
        </w:rPr>
      </w:pPr>
      <w:bookmarkStart w:id="13903" w:name="_ETM_Q22_752000"/>
      <w:bookmarkEnd w:id="13903"/>
    </w:p>
    <w:p w:rsidR="005930C5" w:rsidRDefault="005930C5" w:rsidP="000376AD">
      <w:pPr>
        <w:pStyle w:val="-"/>
        <w:keepNext/>
        <w:rPr>
          <w:rtl/>
        </w:rPr>
      </w:pPr>
      <w:bookmarkStart w:id="13904" w:name="ET_speakercontinue_5552_74"/>
      <w:r w:rsidRPr="00C6511A">
        <w:rPr>
          <w:rStyle w:val="TagStyle"/>
          <w:rtl/>
        </w:rPr>
        <w:t xml:space="preserve"> &lt;&lt; דובר_המשך &gt;&gt; </w:t>
      </w:r>
      <w:r>
        <w:rPr>
          <w:rtl/>
        </w:rPr>
        <w:t>יוליה מלינובסקי (ישראל ביתנו):</w:t>
      </w:r>
      <w:r w:rsidRPr="00C6511A">
        <w:rPr>
          <w:rStyle w:val="TagStyle"/>
          <w:rtl/>
        </w:rPr>
        <w:t xml:space="preserve"> &lt;&lt; דובר_המשך &gt;&gt;</w:t>
      </w:r>
      <w:r>
        <w:rPr>
          <w:rtl/>
        </w:rPr>
        <w:t xml:space="preserve"> </w:t>
      </w:r>
      <w:bookmarkEnd w:id="13904"/>
    </w:p>
    <w:p w:rsidR="005930C5" w:rsidRDefault="005930C5" w:rsidP="005223CB">
      <w:pPr>
        <w:rPr>
          <w:rtl/>
        </w:rPr>
      </w:pPr>
    </w:p>
    <w:p w:rsidR="005930C5" w:rsidRDefault="005930C5" w:rsidP="000376AD">
      <w:pPr>
        <w:rPr>
          <w:rtl/>
        </w:rPr>
      </w:pPr>
      <w:bookmarkStart w:id="13905" w:name="_ETM_Q22_753000"/>
      <w:bookmarkEnd w:id="13905"/>
      <w:r>
        <w:rPr>
          <w:rFonts w:hint="cs"/>
          <w:rtl/>
        </w:rPr>
        <w:t xml:space="preserve">אדוני היושב-ראש, </w:t>
      </w:r>
      <w:bookmarkStart w:id="13906" w:name="_ETM_Q22_754410"/>
      <w:bookmarkStart w:id="13907" w:name="_ETM_Q22_755130"/>
      <w:bookmarkStart w:id="13908" w:name="_ETM_Q22_755580"/>
      <w:bookmarkEnd w:id="13906"/>
      <w:bookmarkEnd w:id="13907"/>
      <w:bookmarkEnd w:id="13908"/>
      <w:r>
        <w:rPr>
          <w:rtl/>
        </w:rPr>
        <w:t xml:space="preserve">בדיון </w:t>
      </w:r>
      <w:bookmarkStart w:id="13909" w:name="_ETM_Q22_756120"/>
      <w:bookmarkEnd w:id="13909"/>
      <w:r>
        <w:rPr>
          <w:rtl/>
        </w:rPr>
        <w:t xml:space="preserve">האחרון </w:t>
      </w:r>
      <w:bookmarkStart w:id="13910" w:name="_ETM_Q22_757420"/>
      <w:bookmarkEnd w:id="13910"/>
      <w:r>
        <w:rPr>
          <w:rtl/>
        </w:rPr>
        <w:t xml:space="preserve">בוועדה </w:t>
      </w:r>
      <w:bookmarkStart w:id="13911" w:name="_ETM_Q22_758150"/>
      <w:bookmarkEnd w:id="13911"/>
      <w:r>
        <w:rPr>
          <w:rFonts w:hint="cs"/>
          <w:rtl/>
        </w:rPr>
        <w:t>ה</w:t>
      </w:r>
      <w:r>
        <w:rPr>
          <w:rtl/>
        </w:rPr>
        <w:t xml:space="preserve">חסויה </w:t>
      </w:r>
      <w:bookmarkStart w:id="13912" w:name="_ETM_Q22_758720"/>
      <w:bookmarkEnd w:id="13912"/>
      <w:r>
        <w:rPr>
          <w:rFonts w:hint="cs"/>
          <w:rtl/>
        </w:rPr>
        <w:t xml:space="preserve">שלחו </w:t>
      </w:r>
      <w:r w:rsidR="00BB368D">
        <w:rPr>
          <w:rFonts w:hint="cs"/>
          <w:rtl/>
        </w:rPr>
        <w:t>– – –</w:t>
      </w:r>
    </w:p>
    <w:p w:rsidR="005930C5" w:rsidRDefault="005930C5" w:rsidP="000376AD">
      <w:pPr>
        <w:rPr>
          <w:rtl/>
        </w:rPr>
      </w:pPr>
    </w:p>
    <w:p w:rsidR="005930C5" w:rsidRDefault="005930C5" w:rsidP="000376AD">
      <w:pPr>
        <w:pStyle w:val="af8"/>
        <w:keepNext/>
        <w:rPr>
          <w:rtl/>
        </w:rPr>
      </w:pPr>
      <w:bookmarkStart w:id="13913" w:name="ET_yor_6595_75"/>
      <w:r w:rsidRPr="00834D80">
        <w:rPr>
          <w:rStyle w:val="TagStyle"/>
          <w:rtl/>
        </w:rPr>
        <w:t xml:space="preserve"> &lt;&lt; יור &gt;&gt; </w:t>
      </w:r>
      <w:r>
        <w:rPr>
          <w:rtl/>
        </w:rPr>
        <w:t>היו"ר ארז מלול:</w:t>
      </w:r>
      <w:r w:rsidRPr="00834D80">
        <w:rPr>
          <w:rStyle w:val="TagStyle"/>
          <w:rtl/>
        </w:rPr>
        <w:t xml:space="preserve"> &lt;&lt; יור &gt;&gt;</w:t>
      </w:r>
      <w:r>
        <w:rPr>
          <w:rtl/>
        </w:rPr>
        <w:t xml:space="preserve"> </w:t>
      </w:r>
      <w:bookmarkEnd w:id="13913"/>
    </w:p>
    <w:p w:rsidR="005930C5" w:rsidRDefault="005930C5" w:rsidP="005223CB">
      <w:pPr>
        <w:rPr>
          <w:rtl/>
        </w:rPr>
      </w:pPr>
    </w:p>
    <w:p w:rsidR="005930C5" w:rsidRDefault="005930C5" w:rsidP="000376AD">
      <w:pPr>
        <w:rPr>
          <w:rtl/>
        </w:rPr>
      </w:pPr>
      <w:bookmarkStart w:id="13914" w:name="_ETM_Q22_756000"/>
      <w:bookmarkEnd w:id="13914"/>
      <w:r>
        <w:rPr>
          <w:rFonts w:hint="cs"/>
          <w:rtl/>
        </w:rPr>
        <w:t xml:space="preserve">אה, </w:t>
      </w:r>
      <w:r>
        <w:rPr>
          <w:rtl/>
        </w:rPr>
        <w:t>ה</w:t>
      </w:r>
      <w:r>
        <w:rPr>
          <w:rFonts w:hint="cs"/>
          <w:rtl/>
        </w:rPr>
        <w:t>י</w:t>
      </w:r>
      <w:r>
        <w:rPr>
          <w:rtl/>
        </w:rPr>
        <w:t>נה</w:t>
      </w:r>
      <w:r>
        <w:rPr>
          <w:rFonts w:hint="cs"/>
          <w:rtl/>
        </w:rPr>
        <w:t>:</w:t>
      </w:r>
      <w:r>
        <w:rPr>
          <w:rtl/>
        </w:rPr>
        <w:t xml:space="preserve"> </w:t>
      </w:r>
      <w:bookmarkStart w:id="13915" w:name="_ETM_Q22_758929"/>
      <w:bookmarkEnd w:id="13915"/>
      <w:r>
        <w:rPr>
          <w:rFonts w:hint="cs"/>
          <w:rtl/>
        </w:rPr>
        <w:t>ל</w:t>
      </w:r>
      <w:r>
        <w:rPr>
          <w:rtl/>
        </w:rPr>
        <w:t xml:space="preserve">אשר </w:t>
      </w:r>
      <w:bookmarkStart w:id="13916" w:name="_ETM_Q22_759290"/>
      <w:bookmarkEnd w:id="13916"/>
      <w:r>
        <w:rPr>
          <w:rtl/>
        </w:rPr>
        <w:t xml:space="preserve">לבנק </w:t>
      </w:r>
      <w:bookmarkStart w:id="13917" w:name="_ETM_Q22_759679"/>
      <w:bookmarkEnd w:id="13917"/>
      <w:r>
        <w:rPr>
          <w:rtl/>
        </w:rPr>
        <w:t xml:space="preserve">ישראל </w:t>
      </w:r>
      <w:bookmarkStart w:id="13918" w:name="_ETM_Q22_760070"/>
      <w:bookmarkEnd w:id="13918"/>
      <w:r>
        <w:rPr>
          <w:rtl/>
        </w:rPr>
        <w:t xml:space="preserve">לסגור </w:t>
      </w:r>
      <w:bookmarkStart w:id="13919" w:name="_ETM_Q22_760370"/>
      <w:bookmarkEnd w:id="13919"/>
      <w:r>
        <w:rPr>
          <w:rtl/>
        </w:rPr>
        <w:t xml:space="preserve">את </w:t>
      </w:r>
      <w:bookmarkStart w:id="13920" w:name="_ETM_Q22_760460"/>
      <w:bookmarkEnd w:id="13920"/>
      <w:r>
        <w:rPr>
          <w:rtl/>
        </w:rPr>
        <w:t xml:space="preserve">החשבונות </w:t>
      </w:r>
      <w:bookmarkStart w:id="13921" w:name="_ETM_Q22_761210"/>
      <w:bookmarkEnd w:id="13921"/>
      <w:r>
        <w:rPr>
          <w:rtl/>
        </w:rPr>
        <w:t xml:space="preserve">של </w:t>
      </w:r>
      <w:bookmarkStart w:id="13922" w:name="_ETM_Q22_761449"/>
      <w:bookmarkEnd w:id="13922"/>
      <w:r>
        <w:rPr>
          <w:rtl/>
        </w:rPr>
        <w:t xml:space="preserve">אונר"א </w:t>
      </w:r>
      <w:bookmarkStart w:id="13923" w:name="_ETM_Q22_762110"/>
      <w:bookmarkEnd w:id="13923"/>
      <w:r>
        <w:rPr>
          <w:rtl/>
        </w:rPr>
        <w:t>בישראל</w:t>
      </w:r>
      <w:r>
        <w:rPr>
          <w:rFonts w:hint="cs"/>
          <w:rtl/>
        </w:rPr>
        <w:t>.</w:t>
      </w:r>
      <w:r>
        <w:rPr>
          <w:rtl/>
        </w:rPr>
        <w:t xml:space="preserve"> </w:t>
      </w:r>
      <w:bookmarkStart w:id="13924" w:name="_ETM_Q22_762740"/>
      <w:bookmarkEnd w:id="13924"/>
      <w:r>
        <w:rPr>
          <w:rtl/>
        </w:rPr>
        <w:t xml:space="preserve">עוד </w:t>
      </w:r>
      <w:bookmarkStart w:id="13925" w:name="_ETM_Q22_762889"/>
      <w:bookmarkEnd w:id="13925"/>
      <w:r>
        <w:rPr>
          <w:rtl/>
        </w:rPr>
        <w:t>דבר</w:t>
      </w:r>
      <w:r>
        <w:rPr>
          <w:rFonts w:hint="cs"/>
          <w:rtl/>
        </w:rPr>
        <w:t>.</w:t>
      </w:r>
    </w:p>
    <w:p w:rsidR="005930C5" w:rsidRDefault="005930C5" w:rsidP="000376AD">
      <w:pPr>
        <w:rPr>
          <w:rtl/>
        </w:rPr>
      </w:pPr>
    </w:p>
    <w:p w:rsidR="005930C5" w:rsidRDefault="005930C5" w:rsidP="000376AD">
      <w:pPr>
        <w:pStyle w:val="-"/>
        <w:keepNext/>
        <w:rPr>
          <w:rtl/>
        </w:rPr>
      </w:pPr>
      <w:bookmarkStart w:id="13926" w:name="ET_speakercontinue_5552_76"/>
      <w:r w:rsidRPr="003235B0">
        <w:rPr>
          <w:rStyle w:val="TagStyle"/>
          <w:rtl/>
        </w:rPr>
        <w:t xml:space="preserve"> &lt;&lt; דובר_המשך &gt;&gt; </w:t>
      </w:r>
      <w:r>
        <w:rPr>
          <w:rtl/>
        </w:rPr>
        <w:t>יוליה מלינובסקי (ישראל ביתנו):</w:t>
      </w:r>
      <w:r w:rsidRPr="003235B0">
        <w:rPr>
          <w:rStyle w:val="TagStyle"/>
          <w:rtl/>
        </w:rPr>
        <w:t xml:space="preserve"> &lt;&lt; דובר_המשך &gt;&gt;</w:t>
      </w:r>
      <w:r>
        <w:rPr>
          <w:rtl/>
        </w:rPr>
        <w:t xml:space="preserve"> </w:t>
      </w:r>
      <w:bookmarkEnd w:id="13926"/>
    </w:p>
    <w:p w:rsidR="005930C5" w:rsidRDefault="005930C5" w:rsidP="005223CB">
      <w:pPr>
        <w:rPr>
          <w:rtl/>
        </w:rPr>
      </w:pPr>
    </w:p>
    <w:p w:rsidR="005930C5" w:rsidRDefault="005930C5" w:rsidP="00681B84">
      <w:pPr>
        <w:rPr>
          <w:rtl/>
        </w:rPr>
      </w:pPr>
      <w:bookmarkStart w:id="13927" w:name="_ETM_Q22_761000"/>
      <w:bookmarkStart w:id="13928" w:name="_ETM_Q22_763220"/>
      <w:bookmarkEnd w:id="13927"/>
      <w:bookmarkEnd w:id="13928"/>
      <w:r>
        <w:rPr>
          <w:rtl/>
        </w:rPr>
        <w:t xml:space="preserve">זה </w:t>
      </w:r>
      <w:bookmarkStart w:id="13929" w:name="_ETM_Q22_763660"/>
      <w:bookmarkEnd w:id="13929"/>
      <w:r>
        <w:rPr>
          <w:rtl/>
        </w:rPr>
        <w:t xml:space="preserve">שטויות </w:t>
      </w:r>
      <w:bookmarkStart w:id="13930" w:name="_ETM_Q22_764650"/>
      <w:bookmarkEnd w:id="13930"/>
      <w:r>
        <w:rPr>
          <w:rtl/>
        </w:rPr>
        <w:t xml:space="preserve">במיץ </w:t>
      </w:r>
      <w:bookmarkStart w:id="13931" w:name="_ETM_Q22_765070"/>
      <w:bookmarkEnd w:id="13931"/>
      <w:r>
        <w:rPr>
          <w:rtl/>
        </w:rPr>
        <w:t>עגבניות</w:t>
      </w:r>
      <w:r>
        <w:rPr>
          <w:rFonts w:hint="cs"/>
          <w:rtl/>
        </w:rPr>
        <w:t>.</w:t>
      </w:r>
      <w:r>
        <w:rPr>
          <w:rtl/>
        </w:rPr>
        <w:t xml:space="preserve"> </w:t>
      </w:r>
      <w:bookmarkStart w:id="13932" w:name="_ETM_Q22_765920"/>
      <w:bookmarkEnd w:id="13932"/>
      <w:r>
        <w:rPr>
          <w:rtl/>
        </w:rPr>
        <w:t>כ</w:t>
      </w:r>
      <w:r>
        <w:rPr>
          <w:rFonts w:hint="cs"/>
          <w:rtl/>
        </w:rPr>
        <w:t>אחת</w:t>
      </w:r>
      <w:r>
        <w:rPr>
          <w:rtl/>
        </w:rPr>
        <w:t xml:space="preserve"> </w:t>
      </w:r>
      <w:bookmarkStart w:id="13933" w:name="_ETM_Q22_767030"/>
      <w:bookmarkEnd w:id="13933"/>
      <w:r>
        <w:rPr>
          <w:rtl/>
        </w:rPr>
        <w:t>ש</w:t>
      </w:r>
      <w:r>
        <w:rPr>
          <w:rFonts w:hint="cs"/>
          <w:rtl/>
        </w:rPr>
        <w:t xml:space="preserve">ישבה </w:t>
      </w:r>
      <w:bookmarkStart w:id="13934" w:name="_ETM_Q22_767600"/>
      <w:bookmarkEnd w:id="13934"/>
      <w:r>
        <w:rPr>
          <w:rtl/>
        </w:rPr>
        <w:t xml:space="preserve">בדיון </w:t>
      </w:r>
      <w:bookmarkStart w:id="13935" w:name="_ETM_Q22_767960"/>
      <w:bookmarkEnd w:id="13935"/>
      <w:r>
        <w:rPr>
          <w:rFonts w:hint="cs"/>
          <w:rtl/>
        </w:rPr>
        <w:t xml:space="preserve">החסוי </w:t>
      </w:r>
      <w:r>
        <w:rPr>
          <w:rtl/>
        </w:rPr>
        <w:t xml:space="preserve">האחרון </w:t>
      </w:r>
      <w:bookmarkStart w:id="13936" w:name="_ETM_Q22_768380"/>
      <w:bookmarkStart w:id="13937" w:name="_ETM_Q22_768800"/>
      <w:bookmarkEnd w:id="13936"/>
      <w:bookmarkEnd w:id="13937"/>
      <w:r>
        <w:rPr>
          <w:rtl/>
        </w:rPr>
        <w:t xml:space="preserve">של </w:t>
      </w:r>
      <w:bookmarkStart w:id="13938" w:name="_ETM_Q22_769010"/>
      <w:bookmarkEnd w:id="13938"/>
      <w:r>
        <w:rPr>
          <w:rtl/>
        </w:rPr>
        <w:t xml:space="preserve">חוץ </w:t>
      </w:r>
      <w:bookmarkStart w:id="13939" w:name="_ETM_Q22_769190"/>
      <w:bookmarkEnd w:id="13939"/>
      <w:r>
        <w:rPr>
          <w:rtl/>
        </w:rPr>
        <w:t xml:space="preserve">וביטחון </w:t>
      </w:r>
      <w:bookmarkStart w:id="13940" w:name="_ETM_Q22_770360"/>
      <w:bookmarkEnd w:id="13940"/>
      <w:r>
        <w:rPr>
          <w:rtl/>
        </w:rPr>
        <w:t xml:space="preserve">אני </w:t>
      </w:r>
      <w:bookmarkStart w:id="13941" w:name="_ETM_Q22_770600"/>
      <w:bookmarkEnd w:id="13941"/>
      <w:r>
        <w:rPr>
          <w:rtl/>
        </w:rPr>
        <w:t xml:space="preserve">יודעת </w:t>
      </w:r>
      <w:bookmarkStart w:id="13942" w:name="_ETM_Q22_771080"/>
      <w:bookmarkEnd w:id="13942"/>
      <w:r>
        <w:rPr>
          <w:rtl/>
        </w:rPr>
        <w:t xml:space="preserve">בדיוק </w:t>
      </w:r>
      <w:bookmarkStart w:id="13943" w:name="_ETM_Q22_771800"/>
      <w:bookmarkEnd w:id="13943"/>
      <w:r w:rsidR="00BB368D">
        <w:rPr>
          <w:rFonts w:hint="cs"/>
          <w:rtl/>
        </w:rPr>
        <w:t>– – –</w:t>
      </w:r>
      <w:r>
        <w:rPr>
          <w:rFonts w:hint="cs"/>
          <w:rtl/>
        </w:rPr>
        <w:t xml:space="preserve"> </w:t>
      </w:r>
    </w:p>
    <w:p w:rsidR="005930C5" w:rsidRDefault="005930C5" w:rsidP="000376AD">
      <w:pPr>
        <w:rPr>
          <w:rtl/>
        </w:rPr>
      </w:pPr>
    </w:p>
    <w:p w:rsidR="005930C5" w:rsidRDefault="005930C5" w:rsidP="000376AD">
      <w:pPr>
        <w:pStyle w:val="af8"/>
        <w:keepNext/>
        <w:rPr>
          <w:rtl/>
        </w:rPr>
      </w:pPr>
      <w:bookmarkStart w:id="13944" w:name="ET_yor_6595_77"/>
      <w:r w:rsidRPr="003235B0">
        <w:rPr>
          <w:rStyle w:val="TagStyle"/>
          <w:rtl/>
        </w:rPr>
        <w:t xml:space="preserve"> &lt;&lt; יור &gt;&gt; </w:t>
      </w:r>
      <w:r>
        <w:rPr>
          <w:rtl/>
        </w:rPr>
        <w:t>היו"ר ארז מלול:</w:t>
      </w:r>
      <w:r w:rsidRPr="003235B0">
        <w:rPr>
          <w:rStyle w:val="TagStyle"/>
          <w:rtl/>
        </w:rPr>
        <w:t xml:space="preserve"> &lt;&lt; יור &gt;&gt;</w:t>
      </w:r>
      <w:r>
        <w:rPr>
          <w:rtl/>
        </w:rPr>
        <w:t xml:space="preserve"> </w:t>
      </w:r>
      <w:bookmarkEnd w:id="13944"/>
    </w:p>
    <w:p w:rsidR="005930C5" w:rsidRDefault="005930C5" w:rsidP="005223CB">
      <w:pPr>
        <w:rPr>
          <w:rtl/>
        </w:rPr>
      </w:pPr>
    </w:p>
    <w:p w:rsidR="005930C5" w:rsidRDefault="005930C5" w:rsidP="000376AD">
      <w:pPr>
        <w:rPr>
          <w:rtl/>
        </w:rPr>
      </w:pPr>
      <w:bookmarkStart w:id="13945" w:name="_ETM_Q22_767000"/>
      <w:bookmarkEnd w:id="13945"/>
      <w:r>
        <w:rPr>
          <w:rFonts w:hint="cs"/>
          <w:rtl/>
        </w:rPr>
        <w:t xml:space="preserve">אסור, אסור. </w:t>
      </w:r>
      <w:bookmarkStart w:id="13946" w:name="_ETM_Q22_765000"/>
      <w:bookmarkEnd w:id="13946"/>
      <w:r>
        <w:rPr>
          <w:rFonts w:hint="cs"/>
          <w:rtl/>
        </w:rPr>
        <w:t xml:space="preserve">שלא תסתבכי. </w:t>
      </w:r>
    </w:p>
    <w:p w:rsidR="005930C5" w:rsidRDefault="005930C5" w:rsidP="000376AD">
      <w:pPr>
        <w:rPr>
          <w:rtl/>
        </w:rPr>
      </w:pPr>
      <w:bookmarkStart w:id="13947" w:name="_ETM_Q22_768000"/>
      <w:bookmarkEnd w:id="13947"/>
    </w:p>
    <w:p w:rsidR="005930C5" w:rsidRDefault="005930C5" w:rsidP="000376AD">
      <w:pPr>
        <w:pStyle w:val="-"/>
        <w:keepNext/>
        <w:rPr>
          <w:rtl/>
        </w:rPr>
      </w:pPr>
      <w:bookmarkStart w:id="13948" w:name="ET_speakercontinue_5552_2"/>
      <w:r w:rsidRPr="0095602F">
        <w:rPr>
          <w:rStyle w:val="TagStyle"/>
          <w:rtl/>
        </w:rPr>
        <w:t xml:space="preserve">&lt;&lt; דובר_המשך &gt;&gt; </w:t>
      </w:r>
      <w:r>
        <w:rPr>
          <w:rtl/>
        </w:rPr>
        <w:t>יוליה מלינובסקי (ישראל ביתנו):</w:t>
      </w:r>
      <w:r w:rsidRPr="0095602F">
        <w:rPr>
          <w:rStyle w:val="TagStyle"/>
          <w:rtl/>
        </w:rPr>
        <w:t xml:space="preserve"> &lt;&lt; דובר_המשך &gt;&gt;</w:t>
      </w:r>
      <w:r>
        <w:rPr>
          <w:rtl/>
        </w:rPr>
        <w:t xml:space="preserve"> </w:t>
      </w:r>
      <w:bookmarkEnd w:id="13948"/>
    </w:p>
    <w:p w:rsidR="005930C5" w:rsidRDefault="005930C5" w:rsidP="005223CB">
      <w:pPr>
        <w:rPr>
          <w:rtl/>
          <w:lang w:eastAsia="he-IL"/>
        </w:rPr>
      </w:pPr>
    </w:p>
    <w:p w:rsidR="005930C5" w:rsidRDefault="005930C5" w:rsidP="00681B84">
      <w:pPr>
        <w:rPr>
          <w:rtl/>
        </w:rPr>
      </w:pPr>
      <w:r>
        <w:rPr>
          <w:rFonts w:hint="cs"/>
          <w:rtl/>
        </w:rPr>
        <w:t xml:space="preserve">אני לא מסתבכת, אני יודעת מה היה שם. אני יודעת שאין שום מניעה </w:t>
      </w:r>
      <w:bookmarkStart w:id="13949" w:name="_ETM_Q23_174000"/>
      <w:bookmarkEnd w:id="13949"/>
      <w:r>
        <w:rPr>
          <w:rFonts w:hint="cs"/>
          <w:rtl/>
        </w:rPr>
        <w:t>משפטית</w:t>
      </w:r>
      <w:r w:rsidR="00681B84">
        <w:rPr>
          <w:rFonts w:hint="cs"/>
          <w:rtl/>
        </w:rPr>
        <w:t>.</w:t>
      </w:r>
      <w:r>
        <w:rPr>
          <w:rFonts w:hint="cs"/>
          <w:rtl/>
        </w:rPr>
        <w:t xml:space="preserve"> אני יודעת שגורמי ממשלה פשוט לא מסוגלים לזוז. </w:t>
      </w:r>
      <w:bookmarkStart w:id="13950" w:name="_ETM_Q23_180000"/>
      <w:bookmarkEnd w:id="13950"/>
      <w:r>
        <w:rPr>
          <w:rFonts w:hint="cs"/>
          <w:rtl/>
        </w:rPr>
        <w:t xml:space="preserve">אני יודעת שאחרי הדיון הזה – וזה פורסם, אז </w:t>
      </w:r>
      <w:bookmarkStart w:id="13951" w:name="_ETM_Q23_182000"/>
      <w:bookmarkEnd w:id="13951"/>
      <w:r>
        <w:rPr>
          <w:rFonts w:hint="cs"/>
          <w:rtl/>
        </w:rPr>
        <w:t xml:space="preserve">אני לא חושפת – יו"ר הוועדה אדלשטיין הוציא מכתב לראש </w:t>
      </w:r>
      <w:bookmarkStart w:id="13952" w:name="_ETM_Q23_190000"/>
      <w:bookmarkEnd w:id="13952"/>
      <w:r>
        <w:rPr>
          <w:rFonts w:hint="cs"/>
          <w:rtl/>
        </w:rPr>
        <w:t>הממשלה, נוקב מאוד, ביקורתי, על תפק</w:t>
      </w:r>
      <w:r w:rsidR="00681B84">
        <w:rPr>
          <w:rFonts w:hint="cs"/>
          <w:rtl/>
        </w:rPr>
        <w:t>ו</w:t>
      </w:r>
      <w:r>
        <w:rPr>
          <w:rFonts w:hint="cs"/>
          <w:rtl/>
        </w:rPr>
        <w:t xml:space="preserve">ד הממשלה, ואפילו ביקש </w:t>
      </w:r>
      <w:bookmarkStart w:id="13953" w:name="_ETM_Q23_191000"/>
      <w:bookmarkEnd w:id="13953"/>
      <w:r>
        <w:rPr>
          <w:rFonts w:hint="cs"/>
          <w:rtl/>
        </w:rPr>
        <w:t xml:space="preserve">ממנו למנות שר מתאם, כי הממשלה לא מתפקדת. </w:t>
      </w:r>
    </w:p>
    <w:p w:rsidR="005930C5" w:rsidRDefault="005930C5" w:rsidP="000376AD">
      <w:pPr>
        <w:rPr>
          <w:rtl/>
        </w:rPr>
      </w:pPr>
    </w:p>
    <w:p w:rsidR="005930C5" w:rsidRDefault="005930C5" w:rsidP="000376AD">
      <w:pPr>
        <w:pStyle w:val="af8"/>
        <w:keepNext/>
        <w:rPr>
          <w:rtl/>
        </w:rPr>
      </w:pPr>
      <w:r w:rsidRPr="0095602F">
        <w:rPr>
          <w:rStyle w:val="TagStyle"/>
          <w:rtl/>
        </w:rPr>
        <w:t xml:space="preserve"> &lt;&lt; יור &gt;&gt; </w:t>
      </w:r>
      <w:r>
        <w:rPr>
          <w:rtl/>
        </w:rPr>
        <w:t>היו"ר ארז מלול:</w:t>
      </w:r>
      <w:r w:rsidRPr="0095602F">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לא צריך שר.</w:t>
      </w:r>
    </w:p>
    <w:p w:rsidR="005930C5" w:rsidRDefault="005930C5" w:rsidP="000376AD">
      <w:pPr>
        <w:rPr>
          <w:rtl/>
          <w:lang w:eastAsia="he-IL"/>
        </w:rPr>
      </w:pPr>
    </w:p>
    <w:p w:rsidR="005930C5" w:rsidRDefault="005930C5" w:rsidP="000376AD">
      <w:pPr>
        <w:pStyle w:val="-"/>
        <w:keepNext/>
        <w:rPr>
          <w:rtl/>
        </w:rPr>
      </w:pPr>
      <w:bookmarkStart w:id="13954" w:name="ET_speakercontinue_5552_4"/>
      <w:r w:rsidRPr="0095602F">
        <w:rPr>
          <w:rStyle w:val="TagStyle"/>
          <w:rtl/>
        </w:rPr>
        <w:t xml:space="preserve"> &lt;&lt; דובר_המשך &gt;&gt; </w:t>
      </w:r>
      <w:r>
        <w:rPr>
          <w:rtl/>
        </w:rPr>
        <w:t>יוליה מלינובסקי (ישראל ביתנו):</w:t>
      </w:r>
      <w:r w:rsidRPr="0095602F">
        <w:rPr>
          <w:rStyle w:val="TagStyle"/>
          <w:rtl/>
        </w:rPr>
        <w:t xml:space="preserve"> &lt;&lt; דובר_המשך &gt;&gt;</w:t>
      </w:r>
      <w:r>
        <w:rPr>
          <w:rtl/>
        </w:rPr>
        <w:t xml:space="preserve"> </w:t>
      </w:r>
      <w:bookmarkEnd w:id="13954"/>
    </w:p>
    <w:p w:rsidR="005930C5" w:rsidRDefault="005930C5" w:rsidP="005223CB">
      <w:pPr>
        <w:rPr>
          <w:rtl/>
          <w:lang w:eastAsia="he-IL"/>
        </w:rPr>
      </w:pPr>
    </w:p>
    <w:p w:rsidR="005930C5" w:rsidRDefault="005930C5" w:rsidP="005228AF">
      <w:pPr>
        <w:rPr>
          <w:rtl/>
          <w:lang w:eastAsia="he-IL"/>
        </w:rPr>
      </w:pPr>
      <w:r>
        <w:rPr>
          <w:rFonts w:hint="cs"/>
          <w:rtl/>
          <w:lang w:eastAsia="he-IL"/>
        </w:rPr>
        <w:t>הממשלה לא מתפקדת.</w:t>
      </w:r>
      <w:bookmarkStart w:id="13955" w:name="_ETM_Q23_202000"/>
      <w:bookmarkEnd w:id="13955"/>
      <w:r>
        <w:rPr>
          <w:rFonts w:hint="cs"/>
          <w:rtl/>
          <w:lang w:eastAsia="he-IL"/>
        </w:rPr>
        <w:t xml:space="preserve"> הם לא יודעים לדבר אחד עם השני. כל כך הרבה </w:t>
      </w:r>
      <w:bookmarkStart w:id="13956" w:name="_ETM_Q23_205000"/>
      <w:bookmarkEnd w:id="13956"/>
      <w:r>
        <w:rPr>
          <w:rFonts w:hint="cs"/>
          <w:rtl/>
          <w:lang w:eastAsia="he-IL"/>
        </w:rPr>
        <w:t xml:space="preserve">שרים, והם לא מסוגלים להסתדר לבד. יש מכתב פנייה של יו"ר ועדת החוץ והביטחון </w:t>
      </w:r>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B72B55">
        <w:rPr>
          <w:rStyle w:val="TagStyle"/>
          <w:rtl/>
        </w:rPr>
        <w:t xml:space="preserve"> &lt;&lt; יור &gt;&gt; </w:t>
      </w:r>
      <w:r>
        <w:rPr>
          <w:rtl/>
        </w:rPr>
        <w:t>היו"ר ארז מלול:</w:t>
      </w:r>
      <w:r w:rsidRPr="00B72B55">
        <w:rPr>
          <w:rStyle w:val="TagStyle"/>
          <w:rtl/>
        </w:rPr>
        <w:t xml:space="preserve"> &lt;&lt; יור &gt;&gt;</w:t>
      </w:r>
      <w:r>
        <w:rPr>
          <w:rtl/>
        </w:rPr>
        <w:t xml:space="preserve"> </w:t>
      </w:r>
    </w:p>
    <w:p w:rsidR="005930C5" w:rsidRDefault="005930C5" w:rsidP="005223CB">
      <w:pPr>
        <w:rPr>
          <w:rtl/>
          <w:lang w:eastAsia="he-IL"/>
        </w:rPr>
      </w:pPr>
    </w:p>
    <w:p w:rsidR="005930C5" w:rsidRPr="00B72B55" w:rsidRDefault="005930C5" w:rsidP="000376AD">
      <w:pPr>
        <w:rPr>
          <w:rtl/>
          <w:lang w:eastAsia="he-IL"/>
        </w:rPr>
      </w:pPr>
      <w:bookmarkStart w:id="13957" w:name="_ETM_Q23_209000"/>
      <w:bookmarkEnd w:id="13957"/>
      <w:r>
        <w:rPr>
          <w:rFonts w:hint="cs"/>
          <w:rtl/>
          <w:lang w:eastAsia="he-IL"/>
        </w:rPr>
        <w:t xml:space="preserve">למה </w:t>
      </w:r>
      <w:bookmarkStart w:id="13958" w:name="_ETM_Q23_210000"/>
      <w:bookmarkEnd w:id="13958"/>
      <w:r>
        <w:rPr>
          <w:rFonts w:hint="cs"/>
          <w:rtl/>
          <w:lang w:eastAsia="he-IL"/>
        </w:rPr>
        <w:t xml:space="preserve">לא נסגרו חשבונות הבנק, את יכולה להסביר לי? למה לא </w:t>
      </w:r>
      <w:bookmarkStart w:id="13959" w:name="_ETM_Q23_217000"/>
      <w:bookmarkEnd w:id="13959"/>
      <w:r>
        <w:rPr>
          <w:rFonts w:hint="cs"/>
          <w:rtl/>
          <w:lang w:eastAsia="he-IL"/>
        </w:rPr>
        <w:t>נסגרו חשבונות הבנק של אונר"א?</w:t>
      </w:r>
    </w:p>
    <w:p w:rsidR="005930C5" w:rsidRDefault="005930C5" w:rsidP="000376AD">
      <w:pPr>
        <w:rPr>
          <w:rtl/>
          <w:lang w:eastAsia="he-IL"/>
        </w:rPr>
      </w:pPr>
    </w:p>
    <w:p w:rsidR="005930C5" w:rsidRDefault="005930C5" w:rsidP="000376AD">
      <w:pPr>
        <w:pStyle w:val="-"/>
        <w:keepNext/>
        <w:rPr>
          <w:rtl/>
        </w:rPr>
      </w:pPr>
      <w:r w:rsidRPr="0095602F">
        <w:rPr>
          <w:rStyle w:val="TagStyle"/>
          <w:rtl/>
        </w:rPr>
        <w:t xml:space="preserve">&lt;&lt; דובר_המשך &gt;&gt; </w:t>
      </w:r>
      <w:r>
        <w:rPr>
          <w:rtl/>
        </w:rPr>
        <w:t>יוליה מלינובסקי (ישראל ביתנו):</w:t>
      </w:r>
      <w:r w:rsidRPr="0095602F">
        <w:rPr>
          <w:rStyle w:val="TagStyle"/>
          <w:rtl/>
        </w:rPr>
        <w:t xml:space="preserve"> &lt;&lt; דובר_המשך &gt;&gt;</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אני אסביר לך את זה אחר כך, כשלא נהיה בשידור. </w:t>
      </w:r>
    </w:p>
    <w:p w:rsidR="005930C5" w:rsidRDefault="005930C5" w:rsidP="000376AD">
      <w:pPr>
        <w:rPr>
          <w:rtl/>
          <w:lang w:eastAsia="he-IL"/>
        </w:rPr>
      </w:pPr>
    </w:p>
    <w:p w:rsidR="005930C5" w:rsidRDefault="005930C5" w:rsidP="000376AD">
      <w:pPr>
        <w:pStyle w:val="af8"/>
        <w:keepNext/>
        <w:rPr>
          <w:rtl/>
        </w:rPr>
      </w:pPr>
      <w:r w:rsidRPr="00B72B55">
        <w:rPr>
          <w:rStyle w:val="TagStyle"/>
          <w:rtl/>
        </w:rPr>
        <w:t xml:space="preserve"> &lt;&lt; יור &gt;&gt; </w:t>
      </w:r>
      <w:r>
        <w:rPr>
          <w:rtl/>
        </w:rPr>
        <w:t>היו"ר ארז מלול:</w:t>
      </w:r>
      <w:r w:rsidRPr="00B72B55">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צודקת.</w:t>
      </w:r>
    </w:p>
    <w:p w:rsidR="005930C5" w:rsidRDefault="005930C5" w:rsidP="000376AD">
      <w:pPr>
        <w:rPr>
          <w:rtl/>
          <w:lang w:eastAsia="he-IL"/>
        </w:rPr>
      </w:pPr>
    </w:p>
    <w:p w:rsidR="005930C5" w:rsidRDefault="005930C5" w:rsidP="000376AD">
      <w:pPr>
        <w:pStyle w:val="-"/>
        <w:keepNext/>
        <w:rPr>
          <w:rtl/>
        </w:rPr>
      </w:pPr>
      <w:bookmarkStart w:id="13960" w:name="_ETM_Q23_218000"/>
      <w:bookmarkEnd w:id="13960"/>
      <w:r w:rsidRPr="0095602F">
        <w:rPr>
          <w:rStyle w:val="TagStyle"/>
          <w:rtl/>
        </w:rPr>
        <w:t xml:space="preserve">&lt;&lt; דובר_המשך &gt;&gt; </w:t>
      </w:r>
      <w:r>
        <w:rPr>
          <w:rtl/>
        </w:rPr>
        <w:t>יוליה מלינובסקי (ישראל ביתנו):</w:t>
      </w:r>
      <w:r w:rsidRPr="0095602F">
        <w:rPr>
          <w:rStyle w:val="TagStyle"/>
          <w:rtl/>
        </w:rPr>
        <w:t xml:space="preserve"> &lt;&lt; דובר_המשך &gt;&gt;</w:t>
      </w:r>
      <w:r>
        <w:rPr>
          <w:rtl/>
        </w:rPr>
        <w:t xml:space="preserve"> </w:t>
      </w:r>
    </w:p>
    <w:p w:rsidR="005930C5" w:rsidRPr="00B72B55" w:rsidRDefault="005930C5" w:rsidP="000376AD">
      <w:pPr>
        <w:rPr>
          <w:rtl/>
          <w:lang w:eastAsia="he-IL"/>
        </w:rPr>
      </w:pPr>
    </w:p>
    <w:p w:rsidR="005930C5" w:rsidRDefault="005930C5" w:rsidP="000376AD">
      <w:pPr>
        <w:rPr>
          <w:rtl/>
          <w:lang w:eastAsia="he-IL"/>
        </w:rPr>
      </w:pPr>
      <w:r>
        <w:rPr>
          <w:rFonts w:hint="cs"/>
          <w:rtl/>
          <w:lang w:eastAsia="he-IL"/>
        </w:rPr>
        <w:t xml:space="preserve">אין פה מניעה משפטית בשום דבר. </w:t>
      </w:r>
      <w:bookmarkStart w:id="13961" w:name="_ETM_Q23_222000"/>
      <w:bookmarkEnd w:id="13961"/>
      <w:r>
        <w:rPr>
          <w:rFonts w:hint="cs"/>
          <w:rtl/>
          <w:lang w:eastAsia="he-IL"/>
        </w:rPr>
        <w:t xml:space="preserve">יש חוסר רצון או שכל לעשות דברים, ותפסיקו להסתתר מאחורי החצאית של היועמ"שית. </w:t>
      </w:r>
    </w:p>
    <w:p w:rsidR="005930C5" w:rsidRDefault="005930C5" w:rsidP="000376AD">
      <w:pPr>
        <w:rPr>
          <w:rtl/>
          <w:lang w:eastAsia="he-IL"/>
        </w:rPr>
      </w:pPr>
    </w:p>
    <w:p w:rsidR="005930C5" w:rsidRDefault="005930C5" w:rsidP="000376AD">
      <w:pPr>
        <w:pStyle w:val="af8"/>
        <w:keepNext/>
        <w:rPr>
          <w:rtl/>
        </w:rPr>
      </w:pPr>
      <w:r w:rsidRPr="00B72B55">
        <w:rPr>
          <w:rStyle w:val="TagStyle"/>
          <w:rtl/>
        </w:rPr>
        <w:t xml:space="preserve"> &lt;&lt; יור &gt;&gt; </w:t>
      </w:r>
      <w:r>
        <w:rPr>
          <w:rtl/>
        </w:rPr>
        <w:t>היו"ר ארז מלול:</w:t>
      </w:r>
      <w:r w:rsidRPr="00B72B55">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לא מסתתרים.</w:t>
      </w:r>
    </w:p>
    <w:p w:rsidR="005930C5" w:rsidRDefault="005930C5" w:rsidP="000376AD">
      <w:pPr>
        <w:rPr>
          <w:rtl/>
          <w:lang w:eastAsia="he-IL"/>
        </w:rPr>
      </w:pPr>
    </w:p>
    <w:p w:rsidR="005930C5" w:rsidRDefault="005930C5" w:rsidP="000376AD">
      <w:pPr>
        <w:pStyle w:val="-"/>
        <w:keepNext/>
        <w:rPr>
          <w:rtl/>
        </w:rPr>
      </w:pPr>
      <w:bookmarkStart w:id="13962" w:name="_ETM_Q23_229000"/>
      <w:bookmarkEnd w:id="13962"/>
      <w:r w:rsidRPr="0095602F">
        <w:rPr>
          <w:rStyle w:val="TagStyle"/>
          <w:rtl/>
        </w:rPr>
        <w:t xml:space="preserve">&lt;&lt; דובר_המשך &gt;&gt; </w:t>
      </w:r>
      <w:r>
        <w:rPr>
          <w:rtl/>
        </w:rPr>
        <w:t>יוליה מלינובסקי (ישראל ביתנו):</w:t>
      </w:r>
      <w:r w:rsidRPr="0095602F">
        <w:rPr>
          <w:rStyle w:val="TagStyle"/>
          <w:rtl/>
        </w:rPr>
        <w:t xml:space="preserve"> &lt;&lt; דובר_המשך &gt;&gt;</w:t>
      </w:r>
      <w:r>
        <w:rPr>
          <w:rtl/>
        </w:rPr>
        <w:t xml:space="preserve"> </w:t>
      </w:r>
    </w:p>
    <w:p w:rsidR="005930C5" w:rsidRPr="00B72B55" w:rsidRDefault="005930C5" w:rsidP="000376AD">
      <w:pPr>
        <w:rPr>
          <w:rtl/>
          <w:lang w:eastAsia="he-IL"/>
        </w:rPr>
      </w:pPr>
    </w:p>
    <w:p w:rsidR="005930C5" w:rsidRDefault="005930C5" w:rsidP="005228AF">
      <w:pPr>
        <w:rPr>
          <w:rtl/>
          <w:lang w:eastAsia="he-IL"/>
        </w:rPr>
      </w:pPr>
      <w:r>
        <w:rPr>
          <w:rFonts w:hint="cs"/>
          <w:rtl/>
          <w:lang w:eastAsia="he-IL"/>
        </w:rPr>
        <w:t xml:space="preserve">תהיו גברים. תהיו גברים. אגב, במקרה הזה שלמה קרעי עשה עבודה. הוא עשה בדיקה במשרד </w:t>
      </w:r>
      <w:bookmarkStart w:id="13963" w:name="_ETM_Q23_240000"/>
      <w:bookmarkEnd w:id="13963"/>
      <w:r>
        <w:rPr>
          <w:rFonts w:hint="cs"/>
          <w:rtl/>
          <w:lang w:eastAsia="he-IL"/>
        </w:rPr>
        <w:t xml:space="preserve">שלו, מה עניינו שם, איך הוא קשור לחוק, ואנחנו </w:t>
      </w:r>
      <w:bookmarkStart w:id="13964" w:name="_ETM_Q23_242000"/>
      <w:bookmarkEnd w:id="13964"/>
      <w:r>
        <w:rPr>
          <w:rFonts w:hint="cs"/>
          <w:rtl/>
          <w:lang w:eastAsia="he-IL"/>
        </w:rPr>
        <w:t>קיבלנו את זה. שרים אחרים לא</w:t>
      </w:r>
      <w:r w:rsidR="005228AF">
        <w:rPr>
          <w:rFonts w:hint="cs"/>
          <w:rtl/>
          <w:lang w:eastAsia="he-IL"/>
        </w:rPr>
        <w:t>,</w:t>
      </w:r>
      <w:r>
        <w:rPr>
          <w:rFonts w:hint="cs"/>
          <w:rtl/>
          <w:lang w:eastAsia="he-IL"/>
        </w:rPr>
        <w:t xml:space="preserve"> שרים אחרים פשוט בורחים. הינה, שיבחתי אותך, שלמה.</w:t>
      </w:r>
    </w:p>
    <w:p w:rsidR="005930C5" w:rsidRDefault="005930C5" w:rsidP="000376AD">
      <w:pPr>
        <w:rPr>
          <w:rtl/>
          <w:lang w:eastAsia="he-IL"/>
        </w:rPr>
      </w:pPr>
    </w:p>
    <w:p w:rsidR="005930C5" w:rsidRDefault="005930C5" w:rsidP="000376AD">
      <w:pPr>
        <w:pStyle w:val="af8"/>
        <w:keepNext/>
        <w:rPr>
          <w:rtl/>
        </w:rPr>
      </w:pPr>
      <w:r w:rsidRPr="00B72B55">
        <w:rPr>
          <w:rStyle w:val="TagStyle"/>
          <w:rtl/>
        </w:rPr>
        <w:t xml:space="preserve"> &lt;&lt; יור &gt;&gt; </w:t>
      </w:r>
      <w:r>
        <w:rPr>
          <w:rtl/>
        </w:rPr>
        <w:t>היו"ר ארז מלול:</w:t>
      </w:r>
      <w:r w:rsidRPr="00B72B55">
        <w:rPr>
          <w:rStyle w:val="TagStyle"/>
          <w:rtl/>
        </w:rPr>
        <w:t xml:space="preserve"> &lt;&lt; יור &gt;&gt;</w:t>
      </w:r>
      <w:r>
        <w:rPr>
          <w:rtl/>
        </w:rPr>
        <w:t xml:space="preserve"> </w:t>
      </w:r>
    </w:p>
    <w:p w:rsidR="005930C5" w:rsidRDefault="005930C5" w:rsidP="000376AD">
      <w:pPr>
        <w:rPr>
          <w:rtl/>
          <w:lang w:eastAsia="he-IL"/>
        </w:rPr>
      </w:pPr>
    </w:p>
    <w:p w:rsidR="005930C5" w:rsidRDefault="005930C5" w:rsidP="000376AD">
      <w:pPr>
        <w:rPr>
          <w:rtl/>
          <w:lang w:eastAsia="he-IL"/>
        </w:rPr>
      </w:pPr>
      <w:bookmarkStart w:id="13965" w:name="_ETM_Q23_248000"/>
      <w:bookmarkEnd w:id="13965"/>
      <w:r>
        <w:rPr>
          <w:rFonts w:hint="cs"/>
          <w:rtl/>
          <w:lang w:eastAsia="he-IL"/>
        </w:rPr>
        <w:t xml:space="preserve">טוב, כי הוא שר התקשורת. יש לו </w:t>
      </w:r>
      <w:bookmarkStart w:id="13966" w:name="_ETM_Q23_247000"/>
      <w:bookmarkEnd w:id="13966"/>
      <w:r>
        <w:rPr>
          <w:rFonts w:hint="cs"/>
          <w:rtl/>
          <w:lang w:eastAsia="he-IL"/>
        </w:rPr>
        <w:t xml:space="preserve">הרבה כוח. </w:t>
      </w:r>
    </w:p>
    <w:p w:rsidR="005930C5" w:rsidRDefault="005930C5" w:rsidP="000376AD">
      <w:pPr>
        <w:rPr>
          <w:rtl/>
          <w:lang w:eastAsia="he-IL"/>
        </w:rPr>
      </w:pPr>
      <w:bookmarkStart w:id="13967" w:name="_ETM_Q23_246000"/>
      <w:bookmarkEnd w:id="13967"/>
    </w:p>
    <w:p w:rsidR="005930C5" w:rsidRDefault="005930C5" w:rsidP="000376AD">
      <w:pPr>
        <w:pStyle w:val="-"/>
        <w:keepNext/>
        <w:rPr>
          <w:rtl/>
        </w:rPr>
      </w:pPr>
      <w:r w:rsidRPr="0095602F">
        <w:rPr>
          <w:rStyle w:val="TagStyle"/>
          <w:rtl/>
        </w:rPr>
        <w:t xml:space="preserve">&lt;&lt; דובר_המשך &gt;&gt; </w:t>
      </w:r>
      <w:r>
        <w:rPr>
          <w:rtl/>
        </w:rPr>
        <w:t>יוליה מלינובסקי (ישראל ביתנו):</w:t>
      </w:r>
      <w:r w:rsidRPr="0095602F">
        <w:rPr>
          <w:rStyle w:val="TagStyle"/>
          <w:rtl/>
        </w:rPr>
        <w:t xml:space="preserve"> &lt;&lt; דובר_המשך &gt;&gt;</w:t>
      </w:r>
      <w:r>
        <w:rPr>
          <w:rtl/>
        </w:rPr>
        <w:t xml:space="preserve"> </w:t>
      </w:r>
    </w:p>
    <w:p w:rsidR="005930C5" w:rsidRDefault="005930C5" w:rsidP="000376AD">
      <w:pPr>
        <w:rPr>
          <w:rtl/>
          <w:lang w:eastAsia="he-IL"/>
        </w:rPr>
      </w:pPr>
    </w:p>
    <w:p w:rsidR="005930C5" w:rsidRDefault="005930C5" w:rsidP="000376AD">
      <w:pPr>
        <w:rPr>
          <w:rtl/>
          <w:lang w:eastAsia="he-IL"/>
        </w:rPr>
      </w:pPr>
      <w:bookmarkStart w:id="13968" w:name="_ETM_Q23_249000"/>
      <w:bookmarkEnd w:id="13968"/>
      <w:r>
        <w:rPr>
          <w:rFonts w:hint="cs"/>
          <w:rtl/>
          <w:lang w:eastAsia="he-IL"/>
        </w:rPr>
        <w:t xml:space="preserve">אז אני פונה לאיתמר בן גביר: תפנה לראש </w:t>
      </w:r>
      <w:bookmarkStart w:id="13969" w:name="_ETM_Q23_250000"/>
      <w:bookmarkEnd w:id="13969"/>
      <w:r>
        <w:rPr>
          <w:rFonts w:hint="cs"/>
          <w:rtl/>
          <w:lang w:eastAsia="he-IL"/>
        </w:rPr>
        <w:t xml:space="preserve">הממשלה ותבקש ממנו שהוא יטיל עליך את התפקיד הזה. </w:t>
      </w:r>
      <w:bookmarkStart w:id="13970" w:name="_ETM_Q23_257000"/>
      <w:bookmarkEnd w:id="13970"/>
      <w:r>
        <w:rPr>
          <w:rFonts w:hint="cs"/>
          <w:rtl/>
          <w:lang w:eastAsia="he-IL"/>
        </w:rPr>
        <w:t xml:space="preserve">תהיה השר המתאם בנושא של ביצוע חוקי אונר"א. בזה אתה תזכה לקונסנזוס, כי כל עם ישראל – וראינו את זה גם </w:t>
      </w:r>
      <w:bookmarkStart w:id="13971" w:name="_ETM_Q23_265000"/>
      <w:bookmarkEnd w:id="13971"/>
      <w:r>
        <w:rPr>
          <w:rFonts w:hint="cs"/>
          <w:rtl/>
          <w:lang w:eastAsia="he-IL"/>
        </w:rPr>
        <w:t xml:space="preserve">בהצבעה בכנסת – תומך בזה. </w:t>
      </w:r>
    </w:p>
    <w:p w:rsidR="005930C5" w:rsidRDefault="005930C5" w:rsidP="000376AD">
      <w:pPr>
        <w:rPr>
          <w:rtl/>
          <w:lang w:eastAsia="he-IL"/>
        </w:rPr>
      </w:pPr>
    </w:p>
    <w:p w:rsidR="005930C5" w:rsidRDefault="005930C5" w:rsidP="000376AD">
      <w:pPr>
        <w:pStyle w:val="af8"/>
        <w:keepNext/>
        <w:rPr>
          <w:rtl/>
        </w:rPr>
      </w:pPr>
      <w:r w:rsidRPr="0095602F">
        <w:rPr>
          <w:rStyle w:val="TagStyle"/>
          <w:rtl/>
        </w:rPr>
        <w:t xml:space="preserve"> &lt;&lt; יור &gt;&gt; </w:t>
      </w:r>
      <w:r>
        <w:rPr>
          <w:rtl/>
        </w:rPr>
        <w:t>היו"ר ארז מלול:</w:t>
      </w:r>
      <w:r w:rsidRPr="0095602F">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מפלגת העבודה לא תמכו. </w:t>
      </w:r>
    </w:p>
    <w:p w:rsidR="005930C5" w:rsidRDefault="005930C5" w:rsidP="000376AD">
      <w:pPr>
        <w:rPr>
          <w:rtl/>
          <w:lang w:eastAsia="he-IL"/>
        </w:rPr>
      </w:pPr>
    </w:p>
    <w:p w:rsidR="005930C5" w:rsidRDefault="005930C5" w:rsidP="000376AD">
      <w:pPr>
        <w:pStyle w:val="-"/>
        <w:keepNext/>
        <w:rPr>
          <w:rtl/>
        </w:rPr>
      </w:pPr>
      <w:bookmarkStart w:id="13972" w:name="ET_speakercontinue_5552_7"/>
      <w:r w:rsidRPr="0095602F">
        <w:rPr>
          <w:rStyle w:val="TagStyle"/>
          <w:rtl/>
        </w:rPr>
        <w:t xml:space="preserve"> &lt;&lt; דובר_המשך &gt;&gt; </w:t>
      </w:r>
      <w:r>
        <w:rPr>
          <w:rtl/>
        </w:rPr>
        <w:t>יוליה מלינובסקי (ישראל ביתנו):</w:t>
      </w:r>
      <w:r w:rsidRPr="0095602F">
        <w:rPr>
          <w:rStyle w:val="TagStyle"/>
          <w:rtl/>
        </w:rPr>
        <w:t xml:space="preserve"> &lt;&lt; דובר_המשך &gt;&gt;</w:t>
      </w:r>
      <w:r>
        <w:rPr>
          <w:rtl/>
        </w:rPr>
        <w:t xml:space="preserve"> </w:t>
      </w:r>
      <w:bookmarkEnd w:id="13972"/>
    </w:p>
    <w:p w:rsidR="005930C5" w:rsidRDefault="005930C5" w:rsidP="005223CB">
      <w:pPr>
        <w:rPr>
          <w:rtl/>
          <w:lang w:eastAsia="he-IL"/>
        </w:rPr>
      </w:pPr>
    </w:p>
    <w:p w:rsidR="005930C5" w:rsidRDefault="005930C5" w:rsidP="005228AF">
      <w:pPr>
        <w:rPr>
          <w:rtl/>
          <w:lang w:eastAsia="he-IL"/>
        </w:rPr>
      </w:pPr>
      <w:r>
        <w:rPr>
          <w:rFonts w:hint="cs"/>
          <w:rtl/>
          <w:lang w:eastAsia="he-IL"/>
        </w:rPr>
        <w:t xml:space="preserve">אנחנו לא </w:t>
      </w:r>
      <w:bookmarkStart w:id="13973" w:name="_ETM_Q23_275000"/>
      <w:bookmarkEnd w:id="13973"/>
      <w:r>
        <w:rPr>
          <w:rFonts w:hint="cs"/>
          <w:rtl/>
          <w:lang w:eastAsia="he-IL"/>
        </w:rPr>
        <w:t xml:space="preserve">רוצים פה את אונר"א, אנחנו לא רוצים פה את המחבלים </w:t>
      </w:r>
      <w:bookmarkStart w:id="13974" w:name="_ETM_Q23_277000"/>
      <w:bookmarkEnd w:id="13974"/>
      <w:r>
        <w:rPr>
          <w:rFonts w:hint="cs"/>
          <w:rtl/>
          <w:lang w:eastAsia="he-IL"/>
        </w:rPr>
        <w:t xml:space="preserve">האלה. תעשה את העבודה, תהיה שר רציני, ולא ריקודים ולא הצגות ולא "תחזיקו, תחזיקו". אתה יודע מה, בא לך לריב, בא ללכת מכות – לך מכות עם אונר"א ולא עם </w:t>
      </w:r>
      <w:bookmarkStart w:id="13975" w:name="_ETM_Q23_287000"/>
      <w:bookmarkEnd w:id="13975"/>
      <w:r>
        <w:rPr>
          <w:rFonts w:hint="cs"/>
          <w:rtl/>
          <w:lang w:eastAsia="he-IL"/>
        </w:rPr>
        <w:t xml:space="preserve">ראש השב"כ, שהיה מפרק אותך כמו ילד. טוב שבסוף זה לא קרה, שהפרידו ביניהם. אז בזה </w:t>
      </w:r>
      <w:bookmarkStart w:id="13976" w:name="_ETM_Q23_301000"/>
      <w:bookmarkEnd w:id="13976"/>
      <w:r>
        <w:rPr>
          <w:rFonts w:hint="cs"/>
          <w:rtl/>
          <w:lang w:eastAsia="he-IL"/>
        </w:rPr>
        <w:t>תתעסק. תפנה לראש הממשלה, כי הרי ראש הממשלה יודע</w:t>
      </w:r>
      <w:r w:rsidR="005228AF">
        <w:rPr>
          <w:rFonts w:hint="cs"/>
          <w:rtl/>
          <w:lang w:eastAsia="he-IL"/>
        </w:rPr>
        <w:t>,</w:t>
      </w:r>
      <w:bookmarkStart w:id="13977" w:name="_ETM_Q23_306000"/>
      <w:bookmarkEnd w:id="13977"/>
      <w:r>
        <w:rPr>
          <w:rFonts w:hint="cs"/>
          <w:rtl/>
          <w:lang w:eastAsia="he-IL"/>
        </w:rPr>
        <w:t xml:space="preserve"> הוא יודע – כי היו עוד שיחות בהמשך לזה – שיש בעיה מאוד קשה עם זה. ראש הממשלה </w:t>
      </w:r>
      <w:bookmarkStart w:id="13978" w:name="_ETM_Q23_311000"/>
      <w:bookmarkEnd w:id="13978"/>
      <w:r>
        <w:rPr>
          <w:rFonts w:hint="cs"/>
          <w:rtl/>
          <w:lang w:eastAsia="he-IL"/>
        </w:rPr>
        <w:t xml:space="preserve">יודע על הפנייה של יו"ר ועדת החוץ והביטחון בבקשה למנות מתאם, שר מתאם, שירכז את כולם, כי </w:t>
      </w:r>
      <w:bookmarkStart w:id="13979" w:name="_ETM_Q23_322000"/>
      <w:bookmarkEnd w:id="13979"/>
      <w:r>
        <w:rPr>
          <w:rFonts w:hint="cs"/>
          <w:rtl/>
          <w:lang w:eastAsia="he-IL"/>
        </w:rPr>
        <w:t xml:space="preserve">הם לא מסוגלים, הם כמו עדר. לא, הם לא כמו </w:t>
      </w:r>
      <w:bookmarkStart w:id="13980" w:name="_ETM_Q23_324000"/>
      <w:bookmarkEnd w:id="13980"/>
      <w:r>
        <w:rPr>
          <w:rFonts w:hint="cs"/>
          <w:rtl/>
          <w:lang w:eastAsia="he-IL"/>
        </w:rPr>
        <w:t xml:space="preserve">עדר – כל אחד רץ לכיוון אחר. וגם כשהשרים כבר נותנים הנחיות אחד לשני, זה </w:t>
      </w:r>
      <w:bookmarkStart w:id="13981" w:name="_ETM_Q23_329000"/>
      <w:bookmarkEnd w:id="13981"/>
      <w:r>
        <w:rPr>
          <w:rFonts w:hint="cs"/>
          <w:rtl/>
          <w:lang w:eastAsia="he-IL"/>
        </w:rPr>
        <w:t xml:space="preserve">גם לא קורה. הם גם לא בודקים אם מישהו ביצע </w:t>
      </w:r>
      <w:bookmarkStart w:id="13982" w:name="_ETM_Q23_334000"/>
      <w:bookmarkEnd w:id="13982"/>
      <w:r>
        <w:rPr>
          <w:rFonts w:hint="cs"/>
          <w:rtl/>
          <w:lang w:eastAsia="he-IL"/>
        </w:rPr>
        <w:t xml:space="preserve">את ההנחיות שלהם. הם כזה: אתה יודע, נתתי הנחיה. אלי כהן נתן </w:t>
      </w:r>
      <w:bookmarkStart w:id="13983" w:name="_ETM_Q23_339000"/>
      <w:bookmarkEnd w:id="13983"/>
      <w:r>
        <w:rPr>
          <w:rFonts w:hint="cs"/>
          <w:rtl/>
          <w:lang w:eastAsia="he-IL"/>
        </w:rPr>
        <w:t>הנחיה לסגור חשמל ומים – קרה? לא קרה. מעניין את</w:t>
      </w:r>
      <w:bookmarkStart w:id="13984" w:name="_ETM_Q23_343000"/>
      <w:bookmarkEnd w:id="13984"/>
      <w:r>
        <w:rPr>
          <w:rFonts w:hint="cs"/>
          <w:rtl/>
          <w:lang w:eastAsia="he-IL"/>
        </w:rPr>
        <w:t xml:space="preserve"> אלי כהן, ההנחיה שלו? לא מעניין, כי הוא לא רואה </w:t>
      </w:r>
      <w:bookmarkStart w:id="13985" w:name="_ETM_Q23_346000"/>
      <w:bookmarkEnd w:id="13985"/>
      <w:r>
        <w:rPr>
          <w:rFonts w:hint="cs"/>
          <w:rtl/>
          <w:lang w:eastAsia="he-IL"/>
        </w:rPr>
        <w:t xml:space="preserve">בזה חשיבות. להשתלח בציבור הישראלי </w:t>
      </w:r>
      <w:r w:rsidR="005228AF">
        <w:rPr>
          <w:rFonts w:hint="eastAsia"/>
          <w:rtl/>
          <w:lang w:eastAsia="he-IL"/>
        </w:rPr>
        <w:t xml:space="preserve">– </w:t>
      </w:r>
      <w:r>
        <w:rPr>
          <w:rFonts w:hint="cs"/>
          <w:rtl/>
          <w:lang w:eastAsia="he-IL"/>
        </w:rPr>
        <w:t xml:space="preserve">זה דווקא כן. בעבודה האמיתית, בדברים הרציניים – זה לא קורה. </w:t>
      </w:r>
    </w:p>
    <w:p w:rsidR="005930C5" w:rsidRDefault="005930C5" w:rsidP="000376AD">
      <w:pPr>
        <w:rPr>
          <w:rtl/>
          <w:lang w:eastAsia="he-IL"/>
        </w:rPr>
      </w:pPr>
    </w:p>
    <w:p w:rsidR="005930C5" w:rsidRDefault="005930C5" w:rsidP="000376AD">
      <w:pPr>
        <w:pStyle w:val="af8"/>
        <w:keepNext/>
        <w:rPr>
          <w:rtl/>
        </w:rPr>
      </w:pPr>
      <w:r w:rsidRPr="00965F3B">
        <w:rPr>
          <w:rStyle w:val="TagStyle"/>
          <w:rtl/>
        </w:rPr>
        <w:t xml:space="preserve"> &lt;&lt; יור &gt;&gt; </w:t>
      </w:r>
      <w:r>
        <w:rPr>
          <w:rtl/>
        </w:rPr>
        <w:t>היו"ר ארז מלול:</w:t>
      </w:r>
      <w:r w:rsidRPr="00965F3B">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bookmarkStart w:id="13986" w:name="_ETM_Q23_357000"/>
      <w:bookmarkEnd w:id="13986"/>
      <w:r>
        <w:rPr>
          <w:rFonts w:hint="cs"/>
          <w:rtl/>
          <w:lang w:eastAsia="he-IL"/>
        </w:rPr>
        <w:t xml:space="preserve">חברת הכנסת יוליה, הרמת להנחתה, ואני רוצה להיכנס לעניין הזה. </w:t>
      </w:r>
      <w:bookmarkStart w:id="13987" w:name="_ETM_Q23_362000"/>
      <w:bookmarkEnd w:id="13987"/>
    </w:p>
    <w:p w:rsidR="005930C5" w:rsidRDefault="005930C5" w:rsidP="000376AD">
      <w:pPr>
        <w:rPr>
          <w:rtl/>
          <w:lang w:eastAsia="he-IL"/>
        </w:rPr>
      </w:pPr>
    </w:p>
    <w:p w:rsidR="005228AF" w:rsidRDefault="005228AF" w:rsidP="005228AF">
      <w:pPr>
        <w:pStyle w:val="-"/>
        <w:keepNext/>
        <w:rPr>
          <w:rtl/>
        </w:rPr>
      </w:pPr>
      <w:r w:rsidRPr="0095602F">
        <w:rPr>
          <w:rStyle w:val="TagStyle"/>
          <w:rtl/>
        </w:rPr>
        <w:t xml:space="preserve">&lt;&lt; דובר_המשך &gt;&gt; </w:t>
      </w:r>
      <w:r>
        <w:rPr>
          <w:rtl/>
        </w:rPr>
        <w:t>יוליה מלינובסקי (ישראל ביתנו):</w:t>
      </w:r>
      <w:r w:rsidRPr="0095602F">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5228AF">
      <w:pPr>
        <w:rPr>
          <w:rtl/>
          <w:lang w:eastAsia="he-IL"/>
        </w:rPr>
      </w:pPr>
      <w:r>
        <w:rPr>
          <w:rFonts w:hint="cs"/>
          <w:rtl/>
          <w:lang w:eastAsia="he-IL"/>
        </w:rPr>
        <w:t xml:space="preserve">אוקיי. אז הינה, שרי הממשלה </w:t>
      </w:r>
      <w:bookmarkStart w:id="13988" w:name="_ETM_Q23_368109"/>
      <w:bookmarkEnd w:id="13988"/>
      <w:r>
        <w:rPr>
          <w:rFonts w:hint="cs"/>
          <w:rtl/>
          <w:lang w:eastAsia="he-IL"/>
        </w:rPr>
        <w:t xml:space="preserve">– וגם דיברתי עם שר המשפטים על כל הבעיות שיש </w:t>
      </w:r>
      <w:bookmarkStart w:id="13989" w:name="_ETM_Q23_369000"/>
      <w:bookmarkEnd w:id="13989"/>
      <w:r>
        <w:rPr>
          <w:rFonts w:hint="cs"/>
          <w:rtl/>
          <w:lang w:eastAsia="he-IL"/>
        </w:rPr>
        <w:t xml:space="preserve">באונר"א – פנייה של יו"ר ועדת החוץ והביטחון לראש הממשלה: החוקים תקועים, זה פוגע בכבוד </w:t>
      </w:r>
      <w:bookmarkStart w:id="13990" w:name="_ETM_Q23_375000"/>
      <w:bookmarkEnd w:id="13990"/>
      <w:r>
        <w:rPr>
          <w:rFonts w:hint="cs"/>
          <w:rtl/>
          <w:lang w:eastAsia="he-IL"/>
        </w:rPr>
        <w:t xml:space="preserve">הלאומי שלנו, צוחקים עלינו. מזכ"ל האו"ם ומזכ"ל אונר"א צוחקים עלינו בטוויטר. הגענו למצב שאני נותנת לשרים הממונים </w:t>
      </w:r>
      <w:bookmarkStart w:id="13991" w:name="_ETM_Q23_383000"/>
      <w:bookmarkEnd w:id="13991"/>
      <w:r>
        <w:rPr>
          <w:rFonts w:hint="cs"/>
          <w:rtl/>
          <w:lang w:eastAsia="he-IL"/>
        </w:rPr>
        <w:t xml:space="preserve">רשימה </w:t>
      </w:r>
      <w:r w:rsidR="005228AF">
        <w:rPr>
          <w:rFonts w:hint="cs"/>
          <w:rtl/>
          <w:lang w:eastAsia="he-IL"/>
        </w:rPr>
        <w:t xml:space="preserve">של </w:t>
      </w:r>
      <w:r>
        <w:rPr>
          <w:rFonts w:hint="cs"/>
          <w:rtl/>
          <w:lang w:eastAsia="he-IL"/>
        </w:rPr>
        <w:t>מתקני אונר"א שיש בירושלים</w:t>
      </w:r>
      <w:r w:rsidR="005228AF">
        <w:rPr>
          <w:rFonts w:hint="cs"/>
          <w:rtl/>
          <w:lang w:eastAsia="he-IL"/>
        </w:rPr>
        <w:t>.</w:t>
      </w:r>
      <w:r>
        <w:rPr>
          <w:rFonts w:hint="cs"/>
          <w:rtl/>
          <w:lang w:eastAsia="he-IL"/>
        </w:rPr>
        <w:t xml:space="preserve"> הם אפילו לא יודעים. הם אפילו לא טרחו לבקש מהמשרדים שלהם</w:t>
      </w:r>
      <w:bookmarkStart w:id="13992" w:name="_ETM_Q23_393000"/>
      <w:bookmarkEnd w:id="13992"/>
      <w:r>
        <w:rPr>
          <w:rFonts w:hint="cs"/>
          <w:rtl/>
          <w:lang w:eastAsia="he-IL"/>
        </w:rPr>
        <w:t xml:space="preserve"> לעשות את הדבר הכי פשוט בעולם </w:t>
      </w:r>
      <w:r>
        <w:rPr>
          <w:rFonts w:hint="eastAsia"/>
          <w:rtl/>
          <w:lang w:eastAsia="he-IL"/>
        </w:rPr>
        <w:t>–</w:t>
      </w:r>
      <w:r>
        <w:rPr>
          <w:rFonts w:hint="cs"/>
          <w:rtl/>
          <w:lang w:eastAsia="he-IL"/>
        </w:rPr>
        <w:t xml:space="preserve"> לעשות </w:t>
      </w:r>
      <w:bookmarkStart w:id="13993" w:name="_ETM_Q23_394000"/>
      <w:bookmarkEnd w:id="13993"/>
      <w:r>
        <w:rPr>
          <w:rFonts w:hint="cs"/>
          <w:rtl/>
          <w:lang w:eastAsia="he-IL"/>
        </w:rPr>
        <w:t>רשימה על מה מדובר.</w:t>
      </w:r>
    </w:p>
    <w:p w:rsidR="005930C5" w:rsidRDefault="005930C5" w:rsidP="000376AD">
      <w:pPr>
        <w:rPr>
          <w:rtl/>
          <w:lang w:eastAsia="he-IL"/>
        </w:rPr>
      </w:pPr>
      <w:bookmarkStart w:id="13994" w:name="_ETM_Q23_396000"/>
      <w:bookmarkEnd w:id="13994"/>
    </w:p>
    <w:p w:rsidR="005930C5" w:rsidRDefault="005930C5" w:rsidP="005228AF">
      <w:pPr>
        <w:rPr>
          <w:rtl/>
          <w:lang w:eastAsia="he-IL"/>
        </w:rPr>
      </w:pPr>
      <w:bookmarkStart w:id="13995" w:name="_ETM_Q23_397000"/>
      <w:bookmarkEnd w:id="13995"/>
      <w:r>
        <w:rPr>
          <w:rFonts w:hint="cs"/>
          <w:rtl/>
          <w:lang w:eastAsia="he-IL"/>
        </w:rPr>
        <w:t xml:space="preserve">איתמר, תהיה גבר, תפנה לראש הממשלה ותבקש ממנו </w:t>
      </w:r>
      <w:r>
        <w:rPr>
          <w:rFonts w:hint="eastAsia"/>
          <w:rtl/>
          <w:lang w:eastAsia="he-IL"/>
        </w:rPr>
        <w:t>–</w:t>
      </w:r>
      <w:r>
        <w:rPr>
          <w:rFonts w:hint="cs"/>
          <w:rtl/>
          <w:lang w:eastAsia="he-IL"/>
        </w:rPr>
        <w:t xml:space="preserve"> לא תבקש, אתה יודע לדרוש</w:t>
      </w:r>
      <w:bookmarkStart w:id="13996" w:name="_ETM_Q23_403000"/>
      <w:bookmarkEnd w:id="13996"/>
      <w:r>
        <w:rPr>
          <w:rFonts w:hint="cs"/>
          <w:rtl/>
          <w:lang w:eastAsia="he-IL"/>
        </w:rPr>
        <w:t>; כשאתה רוצה, זה קורה</w:t>
      </w:r>
      <w:r w:rsidR="005228AF">
        <w:rPr>
          <w:rFonts w:hint="cs"/>
          <w:rtl/>
          <w:lang w:eastAsia="he-IL"/>
        </w:rPr>
        <w:t>.</w:t>
      </w:r>
      <w:r>
        <w:rPr>
          <w:rFonts w:hint="cs"/>
          <w:rtl/>
          <w:lang w:eastAsia="he-IL"/>
        </w:rPr>
        <w:t xml:space="preserve"> תדרוש מראש הממשלה </w:t>
      </w:r>
      <w:bookmarkStart w:id="13997" w:name="_ETM_Q23_404000"/>
      <w:bookmarkEnd w:id="13997"/>
      <w:r>
        <w:rPr>
          <w:rFonts w:hint="cs"/>
          <w:rtl/>
          <w:lang w:eastAsia="he-IL"/>
        </w:rPr>
        <w:t>להטיל עליך את האחריות לביצוע חוקי אונר"א, ובזה כולנו נתגייס</w:t>
      </w:r>
      <w:bookmarkStart w:id="13998" w:name="_ETM_Q23_411000"/>
      <w:bookmarkEnd w:id="13998"/>
      <w:r>
        <w:rPr>
          <w:rFonts w:hint="cs"/>
          <w:rtl/>
          <w:lang w:eastAsia="he-IL"/>
        </w:rPr>
        <w:t xml:space="preserve">, נתמוך, נעזור, ותגלה לנו שחוץ מדיבורים אתה יודע גם </w:t>
      </w:r>
      <w:bookmarkStart w:id="13999" w:name="_ETM_Q23_414000"/>
      <w:bookmarkEnd w:id="13999"/>
      <w:r>
        <w:rPr>
          <w:rFonts w:hint="cs"/>
          <w:rtl/>
          <w:lang w:eastAsia="he-IL"/>
        </w:rPr>
        <w:t xml:space="preserve">לעבוד. כי עד עכשיו, סליחה, לא ראינו שום </w:t>
      </w:r>
      <w:bookmarkStart w:id="14000" w:name="_ETM_Q23_422000"/>
      <w:bookmarkEnd w:id="14000"/>
      <w:r>
        <w:rPr>
          <w:rFonts w:hint="cs"/>
          <w:rtl/>
          <w:lang w:eastAsia="he-IL"/>
        </w:rPr>
        <w:t xml:space="preserve">דבר שקורה. </w:t>
      </w:r>
    </w:p>
    <w:p w:rsidR="005930C5" w:rsidRDefault="005930C5" w:rsidP="000376AD">
      <w:pPr>
        <w:rPr>
          <w:rtl/>
          <w:lang w:eastAsia="he-IL"/>
        </w:rPr>
      </w:pPr>
    </w:p>
    <w:p w:rsidR="005930C5" w:rsidRDefault="005930C5" w:rsidP="005228AF">
      <w:pPr>
        <w:rPr>
          <w:rtl/>
          <w:lang w:eastAsia="he-IL"/>
        </w:rPr>
      </w:pPr>
      <w:r>
        <w:rPr>
          <w:rFonts w:hint="cs"/>
          <w:rtl/>
          <w:lang w:eastAsia="he-IL"/>
        </w:rPr>
        <w:t xml:space="preserve">ועוד לא נגעתי בנושא מאוד מאוד כאוב </w:t>
      </w:r>
      <w:r>
        <w:rPr>
          <w:rFonts w:hint="eastAsia"/>
          <w:rtl/>
          <w:lang w:eastAsia="he-IL"/>
        </w:rPr>
        <w:t>–</w:t>
      </w:r>
      <w:r>
        <w:rPr>
          <w:rFonts w:hint="cs"/>
          <w:rtl/>
          <w:lang w:eastAsia="he-IL"/>
        </w:rPr>
        <w:t xml:space="preserve"> טיפולי בריאות למחבלים. אחרי </w:t>
      </w:r>
      <w:bookmarkStart w:id="14001" w:name="_ETM_Q23_429000"/>
      <w:bookmarkEnd w:id="14001"/>
      <w:r>
        <w:rPr>
          <w:rFonts w:hint="cs"/>
          <w:rtl/>
          <w:lang w:eastAsia="he-IL"/>
        </w:rPr>
        <w:t xml:space="preserve">כל הצרחות והצעקות שלך, איתמר, עדיין שום דבר לא קורה, </w:t>
      </w:r>
      <w:bookmarkStart w:id="14002" w:name="_ETM_Q23_433000"/>
      <w:bookmarkEnd w:id="14002"/>
      <w:r>
        <w:rPr>
          <w:rFonts w:hint="cs"/>
          <w:rtl/>
          <w:lang w:eastAsia="he-IL"/>
        </w:rPr>
        <w:t xml:space="preserve">ועדיין מביאים את המחבלים לבתי החולים הציבוריים במקום לתת </w:t>
      </w:r>
      <w:bookmarkStart w:id="14003" w:name="_ETM_Q23_440000"/>
      <w:bookmarkEnd w:id="14003"/>
      <w:r>
        <w:rPr>
          <w:rFonts w:hint="cs"/>
          <w:rtl/>
          <w:lang w:eastAsia="he-IL"/>
        </w:rPr>
        <w:t xml:space="preserve">להם טיפול </w:t>
      </w:r>
      <w:r>
        <w:rPr>
          <w:rFonts w:hint="eastAsia"/>
          <w:rtl/>
          <w:lang w:eastAsia="he-IL"/>
        </w:rPr>
        <w:t>–</w:t>
      </w:r>
      <w:r>
        <w:rPr>
          <w:rFonts w:hint="cs"/>
          <w:rtl/>
          <w:lang w:eastAsia="he-IL"/>
        </w:rPr>
        <w:t xml:space="preserve"> לצערי הרב, אנחנו מחויבים </w:t>
      </w:r>
      <w:r>
        <w:rPr>
          <w:rFonts w:hint="eastAsia"/>
          <w:rtl/>
          <w:lang w:eastAsia="he-IL"/>
        </w:rPr>
        <w:t>–</w:t>
      </w:r>
      <w:r>
        <w:rPr>
          <w:rFonts w:hint="cs"/>
          <w:rtl/>
          <w:lang w:eastAsia="he-IL"/>
        </w:rPr>
        <w:t xml:space="preserve"> ב</w:t>
      </w:r>
      <w:r w:rsidR="005228AF">
        <w:rPr>
          <w:rFonts w:hint="cs"/>
          <w:rtl/>
          <w:lang w:eastAsia="he-IL"/>
        </w:rPr>
        <w:t>ין</w:t>
      </w:r>
      <w:r>
        <w:rPr>
          <w:rFonts w:hint="cs"/>
          <w:rtl/>
          <w:lang w:eastAsia="he-IL"/>
        </w:rPr>
        <w:t xml:space="preserve"> כותלי בתי הסוהר. עד עכשיו אני לא מבינה למה המחבלים נמצאים בשדה תימן </w:t>
      </w:r>
      <w:bookmarkStart w:id="14004" w:name="_ETM_Q23_452000"/>
      <w:bookmarkEnd w:id="14004"/>
      <w:r>
        <w:rPr>
          <w:rFonts w:hint="cs"/>
          <w:rtl/>
          <w:lang w:eastAsia="he-IL"/>
        </w:rPr>
        <w:t xml:space="preserve">ולא מועברים למקומות המתאימים, כמו בתי הסוהר, כי למעשה </w:t>
      </w:r>
      <w:bookmarkStart w:id="14005" w:name="_ETM_Q23_455000"/>
      <w:bookmarkEnd w:id="14005"/>
      <w:r>
        <w:rPr>
          <w:rFonts w:hint="cs"/>
          <w:rtl/>
          <w:lang w:eastAsia="he-IL"/>
        </w:rPr>
        <w:t xml:space="preserve">עכשיו יש שם הרבה מקום פנוי. אחרי כל העסקאות, וכנראה שיהיו עוד, יש הרבה </w:t>
      </w:r>
      <w:bookmarkStart w:id="14006" w:name="_ETM_Q23_462000"/>
      <w:bookmarkEnd w:id="14006"/>
      <w:r>
        <w:rPr>
          <w:rFonts w:hint="cs"/>
          <w:rtl/>
          <w:lang w:eastAsia="he-IL"/>
        </w:rPr>
        <w:t xml:space="preserve">מקום פנוי, אז תנצלו את זה. </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אז תהיה גבר. לא בדיבורים, אלא במעשים. תודה רבה. </w:t>
      </w:r>
    </w:p>
    <w:p w:rsidR="005930C5" w:rsidRDefault="005930C5" w:rsidP="000376AD">
      <w:pPr>
        <w:rPr>
          <w:rtl/>
          <w:lang w:eastAsia="he-IL"/>
        </w:rPr>
      </w:pPr>
      <w:bookmarkStart w:id="14007" w:name="_ETM_Q23_465000"/>
      <w:bookmarkEnd w:id="14007"/>
    </w:p>
    <w:p w:rsidR="005930C5" w:rsidRDefault="005930C5" w:rsidP="000376AD">
      <w:pPr>
        <w:pStyle w:val="af8"/>
        <w:keepNext/>
        <w:rPr>
          <w:rtl/>
        </w:rPr>
      </w:pPr>
      <w:r w:rsidRPr="0095602F">
        <w:rPr>
          <w:rStyle w:val="TagStyle"/>
          <w:rtl/>
        </w:rPr>
        <w:t xml:space="preserve"> &lt;&lt; יור &gt;&gt; </w:t>
      </w:r>
      <w:r>
        <w:rPr>
          <w:rtl/>
        </w:rPr>
        <w:t>היו"ר ארז מלול:</w:t>
      </w:r>
      <w:r w:rsidRPr="0095602F">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תודה רבה. חבר הכנסת עודד פורר, 15 דקות לרשותך. פורר במלרע או במלעיל?</w:t>
      </w:r>
    </w:p>
    <w:p w:rsidR="005930C5" w:rsidRDefault="005930C5" w:rsidP="000376AD">
      <w:pPr>
        <w:rPr>
          <w:rtl/>
          <w:lang w:eastAsia="he-IL"/>
        </w:rPr>
      </w:pPr>
      <w:bookmarkStart w:id="14008" w:name="_ETM_Q23_477000"/>
      <w:bookmarkEnd w:id="14008"/>
    </w:p>
    <w:p w:rsidR="005930C5" w:rsidRDefault="005930C5" w:rsidP="000376AD">
      <w:pPr>
        <w:pStyle w:val="af7"/>
        <w:keepNext/>
        <w:rPr>
          <w:rtl/>
        </w:rPr>
      </w:pPr>
      <w:bookmarkStart w:id="14009" w:name="ET_interruption_5520_22"/>
      <w:r w:rsidRPr="00897BDE">
        <w:rPr>
          <w:rStyle w:val="TagStyle"/>
          <w:rtl/>
        </w:rPr>
        <w:t xml:space="preserve"> &lt;&lt; קריאה &gt;&gt; </w:t>
      </w:r>
      <w:r>
        <w:rPr>
          <w:rtl/>
        </w:rPr>
        <w:t>עודד פורר (ישראל ביתנו):</w:t>
      </w:r>
      <w:r w:rsidRPr="00897BDE">
        <w:rPr>
          <w:rStyle w:val="TagStyle"/>
          <w:rtl/>
        </w:rPr>
        <w:t xml:space="preserve"> &lt;&lt; קריאה &gt;&gt;</w:t>
      </w:r>
      <w:r>
        <w:rPr>
          <w:rtl/>
        </w:rPr>
        <w:t xml:space="preserve"> </w:t>
      </w:r>
      <w:bookmarkEnd w:id="14009"/>
    </w:p>
    <w:p w:rsidR="005930C5" w:rsidRDefault="005930C5" w:rsidP="005223CB">
      <w:pPr>
        <w:rPr>
          <w:rtl/>
          <w:lang w:eastAsia="he-IL"/>
        </w:rPr>
      </w:pPr>
    </w:p>
    <w:p w:rsidR="005930C5" w:rsidRDefault="005930C5" w:rsidP="000376AD">
      <w:pPr>
        <w:rPr>
          <w:rtl/>
          <w:lang w:eastAsia="he-IL"/>
        </w:rPr>
      </w:pPr>
      <w:bookmarkStart w:id="14010" w:name="_ETM_Q23_472000"/>
      <w:bookmarkEnd w:id="14010"/>
      <w:r>
        <w:rPr>
          <w:rFonts w:hint="cs"/>
          <w:rtl/>
          <w:lang w:eastAsia="he-IL"/>
        </w:rPr>
        <w:t xml:space="preserve">אני לא יודע, אבל זה פורר, במלעיל. </w:t>
      </w:r>
      <w:bookmarkStart w:id="14011" w:name="_ETM_Q23_489000"/>
      <w:bookmarkEnd w:id="14011"/>
      <w:r>
        <w:rPr>
          <w:rFonts w:hint="cs"/>
          <w:rtl/>
          <w:lang w:eastAsia="he-IL"/>
        </w:rPr>
        <w:t>מי מחליף אותי? מי אחריי?</w:t>
      </w:r>
    </w:p>
    <w:p w:rsidR="005228AF" w:rsidRDefault="005228AF" w:rsidP="000376AD">
      <w:pPr>
        <w:rPr>
          <w:rtl/>
          <w:lang w:eastAsia="he-IL"/>
        </w:rPr>
      </w:pPr>
    </w:p>
    <w:p w:rsidR="005930C5" w:rsidRDefault="005930C5" w:rsidP="000376AD">
      <w:pPr>
        <w:pStyle w:val="af8"/>
        <w:keepNext/>
        <w:rPr>
          <w:rtl/>
        </w:rPr>
      </w:pPr>
      <w:bookmarkStart w:id="14012" w:name="ET_yor_6595_23"/>
      <w:r w:rsidRPr="00897BDE">
        <w:rPr>
          <w:rStyle w:val="TagStyle"/>
          <w:rtl/>
        </w:rPr>
        <w:t xml:space="preserve"> &lt;&lt; יור &gt;&gt; </w:t>
      </w:r>
      <w:r>
        <w:rPr>
          <w:rtl/>
        </w:rPr>
        <w:t>היו"ר ארז מלול:</w:t>
      </w:r>
      <w:r w:rsidRPr="00897BDE">
        <w:rPr>
          <w:rStyle w:val="TagStyle"/>
          <w:rtl/>
        </w:rPr>
        <w:t xml:space="preserve"> &lt;&lt; יור &gt;&gt;</w:t>
      </w:r>
      <w:r>
        <w:rPr>
          <w:rtl/>
        </w:rPr>
        <w:t xml:space="preserve"> </w:t>
      </w:r>
      <w:bookmarkEnd w:id="14012"/>
    </w:p>
    <w:p w:rsidR="005930C5" w:rsidRDefault="005930C5" w:rsidP="005223CB">
      <w:pPr>
        <w:rPr>
          <w:rtl/>
          <w:lang w:eastAsia="he-IL"/>
        </w:rPr>
      </w:pPr>
    </w:p>
    <w:p w:rsidR="005930C5" w:rsidRDefault="005930C5" w:rsidP="000376AD">
      <w:pPr>
        <w:rPr>
          <w:rtl/>
          <w:lang w:eastAsia="he-IL"/>
        </w:rPr>
      </w:pPr>
      <w:bookmarkStart w:id="14013" w:name="_ETM_Q23_488000"/>
      <w:bookmarkEnd w:id="14013"/>
      <w:r>
        <w:rPr>
          <w:rFonts w:hint="cs"/>
          <w:rtl/>
          <w:lang w:eastAsia="he-IL"/>
        </w:rPr>
        <w:t xml:space="preserve">חברת הכנסת מירב כהן אחריך. </w:t>
      </w:r>
    </w:p>
    <w:p w:rsidR="005930C5" w:rsidRDefault="005930C5" w:rsidP="000376AD">
      <w:pPr>
        <w:rPr>
          <w:rtl/>
          <w:lang w:eastAsia="he-IL"/>
        </w:rPr>
      </w:pPr>
      <w:bookmarkStart w:id="14014" w:name="_ETM_Q23_500000"/>
      <w:bookmarkEnd w:id="14014"/>
    </w:p>
    <w:p w:rsidR="005930C5" w:rsidRDefault="005930C5" w:rsidP="000376AD">
      <w:pPr>
        <w:pStyle w:val="a4"/>
        <w:keepNext/>
        <w:rPr>
          <w:rtl/>
        </w:rPr>
      </w:pPr>
      <w:bookmarkStart w:id="14015" w:name="ET_speaker_5520_11"/>
      <w:r w:rsidRPr="0095602F">
        <w:rPr>
          <w:rStyle w:val="TagStyle"/>
          <w:rtl/>
        </w:rPr>
        <w:t xml:space="preserve"> &lt;&lt; דובר &gt;&gt; </w:t>
      </w:r>
      <w:bookmarkStart w:id="14016" w:name="_Toc194236136"/>
      <w:r>
        <w:rPr>
          <w:rtl/>
        </w:rPr>
        <w:t>עודד פורר (ישראל ביתנו):</w:t>
      </w:r>
      <w:bookmarkEnd w:id="14016"/>
      <w:r w:rsidRPr="0095602F">
        <w:rPr>
          <w:rStyle w:val="TagStyle"/>
          <w:rtl/>
        </w:rPr>
        <w:t xml:space="preserve"> &lt;&lt; דובר &gt;&gt;</w:t>
      </w:r>
      <w:r>
        <w:rPr>
          <w:rtl/>
        </w:rPr>
        <w:t xml:space="preserve"> </w:t>
      </w:r>
      <w:bookmarkEnd w:id="14015"/>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אדוני השר, שר המשפטים, חברי הכנסת </w:t>
      </w:r>
      <w:r w:rsidR="00BB368D">
        <w:rPr>
          <w:rFonts w:hint="cs"/>
          <w:rtl/>
          <w:lang w:eastAsia="he-IL"/>
        </w:rPr>
        <w:t>– – –</w:t>
      </w:r>
    </w:p>
    <w:p w:rsidR="005930C5" w:rsidRDefault="005930C5" w:rsidP="000376AD">
      <w:pPr>
        <w:rPr>
          <w:rtl/>
          <w:lang w:eastAsia="he-IL"/>
        </w:rPr>
      </w:pPr>
      <w:bookmarkStart w:id="14017" w:name="_ETM_Q23_505000"/>
      <w:bookmarkEnd w:id="14017"/>
    </w:p>
    <w:p w:rsidR="005930C5" w:rsidRDefault="005930C5" w:rsidP="000376AD">
      <w:pPr>
        <w:pStyle w:val="af8"/>
        <w:keepNext/>
        <w:rPr>
          <w:rtl/>
        </w:rPr>
      </w:pPr>
      <w:r w:rsidRPr="0095602F">
        <w:rPr>
          <w:rStyle w:val="TagStyle"/>
          <w:rtl/>
        </w:rPr>
        <w:t xml:space="preserve"> &lt;&lt; יור &gt;&gt; </w:t>
      </w:r>
      <w:r>
        <w:rPr>
          <w:rtl/>
        </w:rPr>
        <w:t>היו"ר ארז מלול:</w:t>
      </w:r>
      <w:r w:rsidRPr="0095602F">
        <w:rPr>
          <w:rStyle w:val="TagStyle"/>
          <w:rtl/>
        </w:rPr>
        <w:t xml:space="preserve"> &lt;&lt; יור &gt;&gt;</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אין "אדו</w:t>
      </w:r>
      <w:bookmarkStart w:id="14018" w:name="_ETM_Q23_504000"/>
      <w:bookmarkEnd w:id="14018"/>
      <w:r>
        <w:rPr>
          <w:rFonts w:hint="cs"/>
          <w:rtl/>
          <w:lang w:eastAsia="he-IL"/>
        </w:rPr>
        <w:t xml:space="preserve">ני היושב-ראש"? </w:t>
      </w:r>
    </w:p>
    <w:p w:rsidR="005930C5" w:rsidRDefault="005930C5" w:rsidP="000376AD">
      <w:pPr>
        <w:rPr>
          <w:rtl/>
          <w:lang w:eastAsia="he-IL"/>
        </w:rPr>
      </w:pPr>
    </w:p>
    <w:p w:rsidR="005930C5" w:rsidRDefault="005930C5" w:rsidP="000376AD">
      <w:pPr>
        <w:pStyle w:val="-"/>
        <w:keepNext/>
        <w:rPr>
          <w:rtl/>
        </w:rPr>
      </w:pPr>
      <w:bookmarkStart w:id="14019" w:name="ET_speakercontinue_5520_13"/>
      <w:r w:rsidRPr="0095602F">
        <w:rPr>
          <w:rStyle w:val="TagStyle"/>
          <w:rtl/>
        </w:rPr>
        <w:t xml:space="preserve"> &lt;&lt; דובר_המשך &gt;&gt; </w:t>
      </w:r>
      <w:r>
        <w:rPr>
          <w:rtl/>
        </w:rPr>
        <w:t>עודד פורר (ישראל ביתנו):</w:t>
      </w:r>
      <w:r w:rsidRPr="0095602F">
        <w:rPr>
          <w:rStyle w:val="TagStyle"/>
          <w:rtl/>
        </w:rPr>
        <w:t xml:space="preserve"> &lt;&lt; דובר_המשך &gt;&gt;</w:t>
      </w:r>
      <w:r>
        <w:rPr>
          <w:rtl/>
        </w:rPr>
        <w:t xml:space="preserve"> </w:t>
      </w:r>
      <w:bookmarkEnd w:id="14019"/>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אדוני היושב-ראש </w:t>
      </w:r>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r w:rsidRPr="00897BDE">
        <w:rPr>
          <w:rStyle w:val="TagStyle"/>
          <w:rtl/>
        </w:rPr>
        <w:t xml:space="preserve"> &lt;&lt; יור &gt;&gt; </w:t>
      </w:r>
      <w:r>
        <w:rPr>
          <w:rtl/>
        </w:rPr>
        <w:t>היו"ר ארז מלול:</w:t>
      </w:r>
      <w:r w:rsidRPr="00897BDE">
        <w:rPr>
          <w:rStyle w:val="TagStyle"/>
          <w:rtl/>
        </w:rPr>
        <w:t xml:space="preserve"> &lt;&lt; יור &gt;&gt;</w:t>
      </w:r>
      <w:r>
        <w:rPr>
          <w:rtl/>
        </w:rPr>
        <w:t xml:space="preserve"> </w:t>
      </w:r>
    </w:p>
    <w:p w:rsidR="005930C5" w:rsidRDefault="005930C5" w:rsidP="005223CB">
      <w:pPr>
        <w:rPr>
          <w:rtl/>
          <w:lang w:eastAsia="he-IL"/>
        </w:rPr>
      </w:pPr>
    </w:p>
    <w:p w:rsidR="005930C5" w:rsidRDefault="005930C5" w:rsidP="005228AF">
      <w:pPr>
        <w:rPr>
          <w:rtl/>
          <w:lang w:eastAsia="he-IL"/>
        </w:rPr>
      </w:pPr>
      <w:r>
        <w:rPr>
          <w:rFonts w:hint="cs"/>
          <w:rtl/>
          <w:lang w:eastAsia="he-IL"/>
        </w:rPr>
        <w:t>הוא לא רואה אותי בגלל שאני מרוקאי.</w:t>
      </w:r>
    </w:p>
    <w:p w:rsidR="005930C5" w:rsidRDefault="005930C5" w:rsidP="000376AD">
      <w:pPr>
        <w:rPr>
          <w:rtl/>
          <w:lang w:eastAsia="he-IL"/>
        </w:rPr>
      </w:pPr>
    </w:p>
    <w:p w:rsidR="005930C5" w:rsidRDefault="005930C5" w:rsidP="000376AD">
      <w:pPr>
        <w:pStyle w:val="-"/>
        <w:keepNext/>
        <w:rPr>
          <w:rtl/>
        </w:rPr>
      </w:pPr>
      <w:bookmarkStart w:id="14020" w:name="ET_speakercontinue_5520_25"/>
      <w:r w:rsidRPr="00897BDE">
        <w:rPr>
          <w:rStyle w:val="TagStyle"/>
          <w:rtl/>
        </w:rPr>
        <w:t xml:space="preserve"> &lt;&lt; דובר_המשך &gt;&gt; </w:t>
      </w:r>
      <w:r>
        <w:rPr>
          <w:rtl/>
        </w:rPr>
        <w:t>עודד פורר (ישראל ביתנו):</w:t>
      </w:r>
      <w:r w:rsidRPr="00897BDE">
        <w:rPr>
          <w:rStyle w:val="TagStyle"/>
          <w:rtl/>
        </w:rPr>
        <w:t xml:space="preserve"> &lt;&lt; דובר_המשך &gt;&gt;</w:t>
      </w:r>
      <w:r>
        <w:rPr>
          <w:rtl/>
        </w:rPr>
        <w:t xml:space="preserve"> </w:t>
      </w:r>
      <w:bookmarkEnd w:id="14020"/>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אדוני היושב-ראש – זה היה </w:t>
      </w:r>
      <w:r w:rsidR="00BB368D">
        <w:rPr>
          <w:rFonts w:hint="cs"/>
          <w:rtl/>
          <w:lang w:eastAsia="he-IL"/>
        </w:rPr>
        <w:t>– – –</w:t>
      </w:r>
    </w:p>
    <w:p w:rsidR="005930C5" w:rsidRDefault="005930C5" w:rsidP="000376AD">
      <w:pPr>
        <w:rPr>
          <w:rtl/>
          <w:lang w:eastAsia="he-IL"/>
        </w:rPr>
      </w:pPr>
    </w:p>
    <w:p w:rsidR="005930C5" w:rsidRDefault="005930C5" w:rsidP="000376AD">
      <w:pPr>
        <w:pStyle w:val="af8"/>
        <w:keepNext/>
        <w:rPr>
          <w:rtl/>
        </w:rPr>
      </w:pPr>
      <w:bookmarkStart w:id="14021" w:name="ET_yor_6595_26"/>
      <w:r w:rsidRPr="00897BDE">
        <w:rPr>
          <w:rStyle w:val="TagStyle"/>
          <w:rtl/>
        </w:rPr>
        <w:t xml:space="preserve"> &lt;&lt; יור &gt;&gt; </w:t>
      </w:r>
      <w:r>
        <w:rPr>
          <w:rtl/>
        </w:rPr>
        <w:t>היו"ר ארז מלול:</w:t>
      </w:r>
      <w:r w:rsidRPr="00897BDE">
        <w:rPr>
          <w:rStyle w:val="TagStyle"/>
          <w:rtl/>
        </w:rPr>
        <w:t xml:space="preserve"> &lt;&lt; יור &gt;&gt;</w:t>
      </w:r>
      <w:r>
        <w:rPr>
          <w:rtl/>
        </w:rPr>
        <w:t xml:space="preserve"> </w:t>
      </w:r>
      <w:bookmarkEnd w:id="14021"/>
    </w:p>
    <w:p w:rsidR="005930C5" w:rsidRDefault="005930C5" w:rsidP="005223CB">
      <w:pPr>
        <w:rPr>
          <w:rtl/>
          <w:lang w:eastAsia="he-IL"/>
        </w:rPr>
      </w:pPr>
    </w:p>
    <w:p w:rsidR="005930C5" w:rsidRDefault="005930C5" w:rsidP="000376AD">
      <w:pPr>
        <w:rPr>
          <w:rtl/>
          <w:lang w:eastAsia="he-IL"/>
        </w:rPr>
      </w:pPr>
      <w:r>
        <w:rPr>
          <w:rFonts w:hint="cs"/>
          <w:rtl/>
          <w:lang w:eastAsia="he-IL"/>
        </w:rPr>
        <w:t>לא אמרת.</w:t>
      </w:r>
    </w:p>
    <w:p w:rsidR="005930C5" w:rsidRDefault="005930C5" w:rsidP="000376AD">
      <w:pPr>
        <w:rPr>
          <w:rtl/>
          <w:lang w:eastAsia="he-IL"/>
        </w:rPr>
      </w:pPr>
    </w:p>
    <w:p w:rsidR="005930C5" w:rsidRDefault="005930C5" w:rsidP="000376AD">
      <w:pPr>
        <w:pStyle w:val="-"/>
        <w:keepNext/>
        <w:rPr>
          <w:rtl/>
        </w:rPr>
      </w:pPr>
      <w:bookmarkStart w:id="14022" w:name="ET_speakercontinue_5520_27"/>
      <w:r w:rsidRPr="00897BDE">
        <w:rPr>
          <w:rStyle w:val="TagStyle"/>
          <w:rtl/>
        </w:rPr>
        <w:t xml:space="preserve"> &lt;&lt; דובר_המשך &gt;&gt; </w:t>
      </w:r>
      <w:r>
        <w:rPr>
          <w:rtl/>
        </w:rPr>
        <w:t>עודד פורר (ישראל ביתנו):</w:t>
      </w:r>
      <w:r w:rsidRPr="00897BDE">
        <w:rPr>
          <w:rStyle w:val="TagStyle"/>
          <w:rtl/>
        </w:rPr>
        <w:t xml:space="preserve"> &lt;&lt; דובר_המשך &gt;&gt;</w:t>
      </w:r>
      <w:r>
        <w:rPr>
          <w:rtl/>
        </w:rPr>
        <w:t xml:space="preserve"> </w:t>
      </w:r>
      <w:bookmarkEnd w:id="14022"/>
    </w:p>
    <w:p w:rsidR="005930C5" w:rsidRDefault="005930C5" w:rsidP="005223CB">
      <w:pPr>
        <w:rPr>
          <w:rtl/>
          <w:lang w:eastAsia="he-IL"/>
        </w:rPr>
      </w:pPr>
    </w:p>
    <w:p w:rsidR="005930C5" w:rsidRDefault="005930C5" w:rsidP="000376AD">
      <w:pPr>
        <w:rPr>
          <w:rtl/>
          <w:lang w:eastAsia="he-IL"/>
        </w:rPr>
      </w:pPr>
      <w:bookmarkStart w:id="14023" w:name="_ETM_Q23_511000"/>
      <w:bookmarkEnd w:id="14023"/>
      <w:r>
        <w:rPr>
          <w:rFonts w:hint="cs"/>
          <w:rtl/>
          <w:lang w:eastAsia="he-IL"/>
        </w:rPr>
        <w:t xml:space="preserve">אתה לא נתת לי להשלים. </w:t>
      </w:r>
    </w:p>
    <w:p w:rsidR="005930C5" w:rsidRDefault="005930C5" w:rsidP="000376AD">
      <w:pPr>
        <w:rPr>
          <w:rtl/>
          <w:lang w:eastAsia="he-IL"/>
        </w:rPr>
      </w:pPr>
      <w:bookmarkStart w:id="14024" w:name="_ETM_Q23_515000"/>
      <w:bookmarkEnd w:id="14024"/>
    </w:p>
    <w:p w:rsidR="005930C5" w:rsidRDefault="005930C5" w:rsidP="000376AD">
      <w:pPr>
        <w:pStyle w:val="af8"/>
        <w:keepNext/>
        <w:rPr>
          <w:rtl/>
        </w:rPr>
      </w:pPr>
      <w:r w:rsidRPr="00897BDE">
        <w:rPr>
          <w:rStyle w:val="TagStyle"/>
          <w:rtl/>
        </w:rPr>
        <w:t xml:space="preserve"> &lt;&lt; יור &gt;&gt; </w:t>
      </w:r>
      <w:r>
        <w:rPr>
          <w:rtl/>
        </w:rPr>
        <w:t>היו"ר ארז מלול:</w:t>
      </w:r>
      <w:r w:rsidRPr="00897BDE">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מתחילים </w:t>
      </w:r>
      <w:bookmarkStart w:id="14025" w:name="_ETM_Q23_513000"/>
      <w:bookmarkEnd w:id="14025"/>
      <w:r>
        <w:rPr>
          <w:rFonts w:hint="cs"/>
          <w:rtl/>
          <w:lang w:eastAsia="he-IL"/>
        </w:rPr>
        <w:t>עם זה. התחלת ישר עם שר המשפטים.</w:t>
      </w:r>
    </w:p>
    <w:p w:rsidR="005930C5" w:rsidRDefault="005930C5" w:rsidP="000376AD">
      <w:pPr>
        <w:rPr>
          <w:rtl/>
          <w:lang w:eastAsia="he-IL"/>
        </w:rPr>
      </w:pPr>
    </w:p>
    <w:p w:rsidR="005930C5" w:rsidRDefault="005930C5" w:rsidP="000376AD">
      <w:pPr>
        <w:pStyle w:val="-"/>
        <w:keepNext/>
        <w:rPr>
          <w:rtl/>
        </w:rPr>
      </w:pPr>
      <w:bookmarkStart w:id="14026" w:name="ET_speakercontinue_5520_29"/>
      <w:r w:rsidRPr="00897BDE">
        <w:rPr>
          <w:rStyle w:val="TagStyle"/>
          <w:rtl/>
        </w:rPr>
        <w:t xml:space="preserve"> &lt;&lt; דובר_המשך &gt;&gt; </w:t>
      </w:r>
      <w:r>
        <w:rPr>
          <w:rtl/>
        </w:rPr>
        <w:t>עודד פורר (ישראל ביתנו):</w:t>
      </w:r>
      <w:r w:rsidRPr="00897BDE">
        <w:rPr>
          <w:rStyle w:val="TagStyle"/>
          <w:rtl/>
        </w:rPr>
        <w:t xml:space="preserve"> &lt;&lt; דובר_המשך &gt;&gt;</w:t>
      </w:r>
      <w:r>
        <w:rPr>
          <w:rtl/>
        </w:rPr>
        <w:t xml:space="preserve"> </w:t>
      </w:r>
      <w:bookmarkEnd w:id="14026"/>
    </w:p>
    <w:p w:rsidR="005930C5" w:rsidRDefault="005930C5" w:rsidP="005223CB">
      <w:pPr>
        <w:rPr>
          <w:rtl/>
          <w:lang w:eastAsia="he-IL"/>
        </w:rPr>
      </w:pPr>
    </w:p>
    <w:p w:rsidR="005930C5" w:rsidRDefault="005930C5" w:rsidP="000376AD">
      <w:pPr>
        <w:rPr>
          <w:rtl/>
          <w:lang w:eastAsia="he-IL"/>
        </w:rPr>
      </w:pPr>
      <w:bookmarkStart w:id="14027" w:name="_ETM_Q23_516000"/>
      <w:bookmarkStart w:id="14028" w:name="_ETM_Q23_509000"/>
      <w:bookmarkEnd w:id="14027"/>
      <w:bookmarkEnd w:id="14028"/>
      <w:r>
        <w:rPr>
          <w:rFonts w:hint="cs"/>
          <w:rtl/>
          <w:lang w:eastAsia="he-IL"/>
        </w:rPr>
        <w:t>אני אתחיל מההתחלה.</w:t>
      </w:r>
    </w:p>
    <w:p w:rsidR="005930C5" w:rsidRDefault="005930C5" w:rsidP="000376AD">
      <w:pPr>
        <w:rPr>
          <w:rtl/>
          <w:lang w:eastAsia="he-IL"/>
        </w:rPr>
      </w:pPr>
    </w:p>
    <w:p w:rsidR="005930C5" w:rsidRDefault="005930C5" w:rsidP="000376AD">
      <w:pPr>
        <w:pStyle w:val="af8"/>
        <w:keepNext/>
        <w:rPr>
          <w:rtl/>
        </w:rPr>
      </w:pPr>
      <w:r w:rsidRPr="0095602F">
        <w:rPr>
          <w:rStyle w:val="TagStyle"/>
          <w:rtl/>
        </w:rPr>
        <w:t xml:space="preserve"> &lt;&lt; יור &gt;&gt; </w:t>
      </w:r>
      <w:r>
        <w:rPr>
          <w:rtl/>
        </w:rPr>
        <w:t>היו"ר ארז מלול:</w:t>
      </w:r>
      <w:r w:rsidRPr="0095602F">
        <w:rPr>
          <w:rStyle w:val="TagStyle"/>
          <w:rtl/>
        </w:rPr>
        <w:t xml:space="preserve"> &lt;&lt; יור &gt;&gt;</w:t>
      </w:r>
      <w:r>
        <w:rPr>
          <w:rtl/>
        </w:rPr>
        <w:t xml:space="preserve"> </w:t>
      </w:r>
    </w:p>
    <w:p w:rsidR="005930C5" w:rsidRDefault="005930C5" w:rsidP="005223CB">
      <w:pPr>
        <w:rPr>
          <w:rtl/>
          <w:lang w:eastAsia="he-IL"/>
        </w:rPr>
      </w:pPr>
    </w:p>
    <w:p w:rsidR="005930C5" w:rsidRPr="0095602F" w:rsidRDefault="005930C5" w:rsidP="000376AD">
      <w:pPr>
        <w:rPr>
          <w:rtl/>
          <w:lang w:eastAsia="he-IL"/>
        </w:rPr>
      </w:pPr>
      <w:r>
        <w:rPr>
          <w:rFonts w:hint="cs"/>
          <w:rtl/>
          <w:lang w:eastAsia="he-IL"/>
        </w:rPr>
        <w:t xml:space="preserve">תתחיל מההתחלה. הינה, אני מתחיל את הזמן מההתחלה. </w:t>
      </w:r>
    </w:p>
    <w:p w:rsidR="005930C5" w:rsidRDefault="005930C5" w:rsidP="000376AD">
      <w:pPr>
        <w:rPr>
          <w:rtl/>
          <w:lang w:eastAsia="he-IL"/>
        </w:rPr>
      </w:pPr>
    </w:p>
    <w:p w:rsidR="005930C5" w:rsidRDefault="005930C5" w:rsidP="000376AD">
      <w:pPr>
        <w:pStyle w:val="-"/>
        <w:keepNext/>
        <w:rPr>
          <w:rtl/>
        </w:rPr>
      </w:pPr>
      <w:bookmarkStart w:id="14029" w:name="ET_speakercontinue_5520_14"/>
      <w:r w:rsidRPr="0095602F">
        <w:rPr>
          <w:rStyle w:val="TagStyle"/>
          <w:rtl/>
        </w:rPr>
        <w:t xml:space="preserve"> &lt;&lt; דובר_המשך &gt;&gt; </w:t>
      </w:r>
      <w:r>
        <w:rPr>
          <w:rtl/>
        </w:rPr>
        <w:t>עודד פורר (ישראל ביתנו):</w:t>
      </w:r>
      <w:r w:rsidRPr="0095602F">
        <w:rPr>
          <w:rStyle w:val="TagStyle"/>
          <w:rtl/>
        </w:rPr>
        <w:t xml:space="preserve"> &lt;&lt; דובר_המשך &gt;&gt;</w:t>
      </w:r>
      <w:r>
        <w:rPr>
          <w:rtl/>
        </w:rPr>
        <w:t xml:space="preserve"> </w:t>
      </w:r>
      <w:bookmarkEnd w:id="14029"/>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אדוני </w:t>
      </w:r>
      <w:bookmarkStart w:id="14030" w:name="_ETM_Q23_527000"/>
      <w:bookmarkEnd w:id="14030"/>
      <w:r>
        <w:rPr>
          <w:rFonts w:hint="cs"/>
          <w:rtl/>
          <w:lang w:eastAsia="he-IL"/>
        </w:rPr>
        <w:t xml:space="preserve">היושב-ראש, אדוני השר, חברי כנסת, אני מסתכל על </w:t>
      </w:r>
      <w:bookmarkStart w:id="14031" w:name="_ETM_Q23_530000"/>
      <w:bookmarkEnd w:id="14031"/>
      <w:r>
        <w:rPr>
          <w:rFonts w:hint="cs"/>
          <w:rtl/>
          <w:lang w:eastAsia="he-IL"/>
        </w:rPr>
        <w:t>סדר-היום של המליאה הזאת ומה הממשלה עסוקה</w:t>
      </w:r>
      <w:bookmarkStart w:id="14032" w:name="_ETM_Q23_536000"/>
      <w:bookmarkEnd w:id="14032"/>
      <w:r>
        <w:rPr>
          <w:rFonts w:hint="cs"/>
          <w:rtl/>
          <w:lang w:eastAsia="he-IL"/>
        </w:rPr>
        <w:t xml:space="preserve"> בו מסביב לשעון, ואני אומר לעצמי: באמת, זה סדר-היום של הציבור הישראלי? נמצאים עכשיו על </w:t>
      </w:r>
      <w:bookmarkStart w:id="14033" w:name="_ETM_Q23_544000"/>
      <w:bookmarkEnd w:id="14033"/>
      <w:r>
        <w:rPr>
          <w:rFonts w:hint="cs"/>
          <w:rtl/>
          <w:lang w:eastAsia="he-IL"/>
        </w:rPr>
        <w:t xml:space="preserve">גבול רצועת עזה, בתוך הטנק, חיילים חילונים, דתיים, מימין, משמאל, עולים, ותיקים – </w:t>
      </w:r>
      <w:bookmarkStart w:id="14034" w:name="_ETM_Q23_561000"/>
      <w:bookmarkEnd w:id="14034"/>
      <w:r>
        <w:rPr>
          <w:rFonts w:hint="cs"/>
          <w:rtl/>
          <w:lang w:eastAsia="he-IL"/>
        </w:rPr>
        <w:t>באמת מה שמטריד אותם זה חוק-יסוד: השפיטה? זה עכשיו? זה האירוע?</w:t>
      </w:r>
    </w:p>
    <w:p w:rsidR="005930C5" w:rsidRDefault="005930C5" w:rsidP="000376AD">
      <w:pPr>
        <w:rPr>
          <w:rtl/>
          <w:lang w:eastAsia="he-IL"/>
        </w:rPr>
      </w:pPr>
    </w:p>
    <w:p w:rsidR="005930C5" w:rsidRDefault="005930C5" w:rsidP="000376AD">
      <w:pPr>
        <w:pStyle w:val="af7"/>
        <w:keepNext/>
        <w:rPr>
          <w:rtl/>
        </w:rPr>
      </w:pPr>
      <w:bookmarkStart w:id="14035" w:name="ET_interruption_6392_16"/>
      <w:r w:rsidRPr="0095602F">
        <w:rPr>
          <w:rStyle w:val="TagStyle"/>
          <w:rtl/>
        </w:rPr>
        <w:t xml:space="preserve"> &lt;&lt; קריאה &gt;&gt; </w:t>
      </w:r>
      <w:r>
        <w:rPr>
          <w:rtl/>
        </w:rPr>
        <w:t>שר המשפטים יריב לוין:</w:t>
      </w:r>
      <w:r w:rsidRPr="0095602F">
        <w:rPr>
          <w:rStyle w:val="TagStyle"/>
          <w:rtl/>
        </w:rPr>
        <w:t xml:space="preserve"> &lt;&lt; קריאה &gt;&gt;</w:t>
      </w:r>
      <w:r>
        <w:rPr>
          <w:rtl/>
        </w:rPr>
        <w:t xml:space="preserve"> </w:t>
      </w:r>
      <w:bookmarkEnd w:id="14035"/>
    </w:p>
    <w:p w:rsidR="005930C5" w:rsidRDefault="005930C5" w:rsidP="005223CB">
      <w:pPr>
        <w:rPr>
          <w:rtl/>
          <w:lang w:eastAsia="he-IL"/>
        </w:rPr>
      </w:pPr>
    </w:p>
    <w:p w:rsidR="005930C5" w:rsidRDefault="00BB368D" w:rsidP="000376AD">
      <w:pPr>
        <w:rPr>
          <w:rtl/>
          <w:lang w:eastAsia="he-IL"/>
        </w:rPr>
      </w:pPr>
      <w:r>
        <w:rPr>
          <w:rFonts w:hint="cs"/>
          <w:rtl/>
          <w:lang w:eastAsia="he-IL"/>
        </w:rPr>
        <w:t>– – –</w:t>
      </w:r>
      <w:r w:rsidR="005930C5">
        <w:rPr>
          <w:rFonts w:hint="cs"/>
          <w:rtl/>
          <w:lang w:eastAsia="he-IL"/>
        </w:rPr>
        <w:t xml:space="preserve"> אבל אתם </w:t>
      </w:r>
      <w:r>
        <w:rPr>
          <w:rFonts w:hint="cs"/>
          <w:rtl/>
          <w:lang w:eastAsia="he-IL"/>
        </w:rPr>
        <w:t>– – –</w:t>
      </w:r>
    </w:p>
    <w:p w:rsidR="005930C5" w:rsidRDefault="005930C5" w:rsidP="000376AD">
      <w:pPr>
        <w:rPr>
          <w:rtl/>
          <w:lang w:eastAsia="he-IL"/>
        </w:rPr>
      </w:pPr>
    </w:p>
    <w:p w:rsidR="005930C5" w:rsidRDefault="005930C5" w:rsidP="000376AD">
      <w:pPr>
        <w:pStyle w:val="-"/>
        <w:keepNext/>
        <w:rPr>
          <w:rtl/>
        </w:rPr>
      </w:pPr>
      <w:bookmarkStart w:id="14036" w:name="ET_speakercontinue_5520_17"/>
      <w:r w:rsidRPr="0095602F">
        <w:rPr>
          <w:rStyle w:val="TagStyle"/>
          <w:rtl/>
        </w:rPr>
        <w:t xml:space="preserve"> &lt;&lt; דובר_המשך &gt;&gt; </w:t>
      </w:r>
      <w:r>
        <w:rPr>
          <w:rtl/>
        </w:rPr>
        <w:t>עודד פורר (ישראל ביתנו):</w:t>
      </w:r>
      <w:r w:rsidRPr="0095602F">
        <w:rPr>
          <w:rStyle w:val="TagStyle"/>
          <w:rtl/>
        </w:rPr>
        <w:t xml:space="preserve"> &lt;&lt; דובר_המשך &gt;&gt;</w:t>
      </w:r>
      <w:r>
        <w:rPr>
          <w:rtl/>
        </w:rPr>
        <w:t xml:space="preserve"> </w:t>
      </w:r>
      <w:bookmarkEnd w:id="14036"/>
    </w:p>
    <w:p w:rsidR="005930C5" w:rsidRDefault="005930C5" w:rsidP="005223CB">
      <w:pPr>
        <w:rPr>
          <w:rtl/>
          <w:lang w:eastAsia="he-IL"/>
        </w:rPr>
      </w:pPr>
    </w:p>
    <w:p w:rsidR="005930C5" w:rsidRDefault="005930C5" w:rsidP="005228AF">
      <w:pPr>
        <w:rPr>
          <w:rtl/>
          <w:lang w:eastAsia="he-IL"/>
        </w:rPr>
      </w:pPr>
      <w:r>
        <w:rPr>
          <w:rFonts w:hint="cs"/>
          <w:rtl/>
          <w:lang w:eastAsia="he-IL"/>
        </w:rPr>
        <w:t>לייצר משהו שעליו החברה הישראלית נקרעה לפני 7 באוקטובר</w:t>
      </w:r>
      <w:bookmarkStart w:id="14037" w:name="_ETM_Q23_572000"/>
      <w:bookmarkEnd w:id="14037"/>
      <w:r>
        <w:rPr>
          <w:rFonts w:hint="cs"/>
          <w:rtl/>
          <w:lang w:eastAsia="he-IL"/>
        </w:rPr>
        <w:t xml:space="preserve"> ולהמשיך ולחפור בתוך האירוע הזה? אני מהראשונים שאומר</w:t>
      </w:r>
      <w:r w:rsidR="005228AF">
        <w:rPr>
          <w:rFonts w:hint="cs"/>
          <w:rtl/>
          <w:lang w:eastAsia="he-IL"/>
        </w:rPr>
        <w:t>ים</w:t>
      </w:r>
      <w:r>
        <w:rPr>
          <w:rFonts w:hint="cs"/>
          <w:rtl/>
          <w:lang w:eastAsia="he-IL"/>
        </w:rPr>
        <w:t xml:space="preserve"> שצריך </w:t>
      </w:r>
      <w:bookmarkStart w:id="14038" w:name="_ETM_Q23_576000"/>
      <w:bookmarkEnd w:id="14038"/>
      <w:r>
        <w:rPr>
          <w:rFonts w:hint="cs"/>
          <w:rtl/>
          <w:lang w:eastAsia="he-IL"/>
        </w:rPr>
        <w:t>לעשות רפורמה, אבל רפורמה אמיתית. אתה גם יודע, אדוני</w:t>
      </w:r>
      <w:bookmarkStart w:id="14039" w:name="_ETM_Q23_588000"/>
      <w:bookmarkEnd w:id="14039"/>
      <w:r>
        <w:rPr>
          <w:rFonts w:hint="cs"/>
          <w:rtl/>
          <w:lang w:eastAsia="he-IL"/>
        </w:rPr>
        <w:t xml:space="preserve"> השר, על איזה דברים אני מדבר בתוך רפורמה שהמשמעות </w:t>
      </w:r>
      <w:bookmarkStart w:id="14040" w:name="_ETM_Q23_591000"/>
      <w:bookmarkEnd w:id="14040"/>
      <w:r>
        <w:rPr>
          <w:rFonts w:hint="cs"/>
          <w:rtl/>
          <w:lang w:eastAsia="he-IL"/>
        </w:rPr>
        <w:t xml:space="preserve">המרכזית שלה </w:t>
      </w:r>
      <w:r>
        <w:rPr>
          <w:rFonts w:hint="eastAsia"/>
          <w:rtl/>
          <w:lang w:eastAsia="he-IL"/>
        </w:rPr>
        <w:t>–</w:t>
      </w:r>
      <w:r>
        <w:rPr>
          <w:rFonts w:hint="cs"/>
          <w:rtl/>
          <w:lang w:eastAsia="he-IL"/>
        </w:rPr>
        <w:t xml:space="preserve"> אני חושב שאולי החלל הכי גדול </w:t>
      </w:r>
      <w:bookmarkStart w:id="14041" w:name="_ETM_Q23_597000"/>
      <w:bookmarkEnd w:id="14041"/>
      <w:r>
        <w:rPr>
          <w:rFonts w:hint="cs"/>
          <w:rtl/>
          <w:lang w:eastAsia="he-IL"/>
        </w:rPr>
        <w:t xml:space="preserve">שיש כרגע זה חוקה לישראל שדרכה יוסדרו מערכות היחסים בין הרשויות. </w:t>
      </w:r>
    </w:p>
    <w:p w:rsidR="005930C5" w:rsidRDefault="005930C5" w:rsidP="000376AD">
      <w:pPr>
        <w:rPr>
          <w:rtl/>
          <w:lang w:eastAsia="he-IL"/>
        </w:rPr>
      </w:pPr>
    </w:p>
    <w:p w:rsidR="005930C5" w:rsidRDefault="005930C5" w:rsidP="005228AF">
      <w:pPr>
        <w:rPr>
          <w:rtl/>
          <w:lang w:eastAsia="he-IL"/>
        </w:rPr>
      </w:pPr>
      <w:bookmarkStart w:id="14042" w:name="_ETM_Q23_604000"/>
      <w:bookmarkEnd w:id="14042"/>
      <w:r>
        <w:rPr>
          <w:rFonts w:hint="cs"/>
          <w:rtl/>
          <w:lang w:eastAsia="he-IL"/>
        </w:rPr>
        <w:t>אבל מה שמעניין את החיילים</w:t>
      </w:r>
      <w:bookmarkStart w:id="14043" w:name="_ETM_Q23_603000"/>
      <w:bookmarkEnd w:id="14043"/>
      <w:r>
        <w:rPr>
          <w:rFonts w:hint="cs"/>
          <w:rtl/>
          <w:lang w:eastAsia="he-IL"/>
        </w:rPr>
        <w:t xml:space="preserve"> האלה שבחזית זה העובדה שבשנת 2024 ממוצע ימי המילואים ללוחם היה 136 ימים; ממוצע ימי המילואים למפקד </w:t>
      </w:r>
      <w:bookmarkStart w:id="14044" w:name="_ETM_Q23_617000"/>
      <w:bookmarkEnd w:id="14044"/>
      <w:r>
        <w:rPr>
          <w:rFonts w:hint="eastAsia"/>
          <w:rtl/>
          <w:lang w:eastAsia="he-IL"/>
        </w:rPr>
        <w:t>–</w:t>
      </w:r>
      <w:r>
        <w:rPr>
          <w:rFonts w:hint="cs"/>
          <w:rtl/>
          <w:lang w:eastAsia="he-IL"/>
        </w:rPr>
        <w:t xml:space="preserve"> 168 ימים. זה אומר שאנשים, בממוצע </w:t>
      </w:r>
      <w:r>
        <w:rPr>
          <w:rtl/>
          <w:lang w:eastAsia="he-IL"/>
        </w:rPr>
        <w:t>–</w:t>
      </w:r>
      <w:r>
        <w:rPr>
          <w:rFonts w:hint="cs"/>
          <w:rtl/>
          <w:lang w:eastAsia="he-IL"/>
        </w:rPr>
        <w:t xml:space="preserve"> אני לא מדבר איתך על אלה שעשו 300 ויותר ימי </w:t>
      </w:r>
      <w:bookmarkStart w:id="14045" w:name="_ETM_Q23_625000"/>
      <w:bookmarkEnd w:id="14045"/>
      <w:r>
        <w:rPr>
          <w:rFonts w:hint="cs"/>
          <w:rtl/>
          <w:lang w:eastAsia="he-IL"/>
        </w:rPr>
        <w:t>מילואים בשנה</w:t>
      </w:r>
      <w:r w:rsidR="005228AF">
        <w:rPr>
          <w:rFonts w:hint="cs"/>
          <w:rtl/>
          <w:lang w:eastAsia="he-IL"/>
        </w:rPr>
        <w:t>.</w:t>
      </w:r>
      <w:r>
        <w:rPr>
          <w:rFonts w:hint="cs"/>
          <w:rtl/>
          <w:lang w:eastAsia="he-IL"/>
        </w:rPr>
        <w:t xml:space="preserve"> בממוצע אנשים עשו כמעט חצי שנה מילואים. איך אפשר לנהל כך עסק? איך אפשר </w:t>
      </w:r>
      <w:bookmarkStart w:id="14046" w:name="_ETM_Q23_637000"/>
      <w:bookmarkEnd w:id="14046"/>
      <w:r>
        <w:rPr>
          <w:rFonts w:hint="cs"/>
          <w:rtl/>
          <w:lang w:eastAsia="he-IL"/>
        </w:rPr>
        <w:t xml:space="preserve">לנהל משפחה ככה? זה מה שמטריד את החבר'ה האלה. זה מה שמטריד אותם </w:t>
      </w:r>
      <w:r w:rsidR="005228AF">
        <w:rPr>
          <w:rFonts w:hint="eastAsia"/>
          <w:rtl/>
          <w:lang w:eastAsia="he-IL"/>
        </w:rPr>
        <w:t xml:space="preserve">– </w:t>
      </w:r>
      <w:r>
        <w:rPr>
          <w:rFonts w:hint="cs"/>
          <w:rtl/>
          <w:lang w:eastAsia="he-IL"/>
        </w:rPr>
        <w:t xml:space="preserve">מטריד אותם המעמד שלהם. אז מה הם רואים </w:t>
      </w:r>
      <w:bookmarkStart w:id="14047" w:name="_ETM_Q23_649000"/>
      <w:bookmarkEnd w:id="14047"/>
      <w:r>
        <w:rPr>
          <w:rFonts w:hint="cs"/>
          <w:rtl/>
          <w:lang w:eastAsia="he-IL"/>
        </w:rPr>
        <w:t>שהממשלה הזאת עושה בזמן שהם נאנקים תחת עומס ימי המילואים האלה? בזמן שהם נאנקים תחת עומס ימי המילואים</w:t>
      </w:r>
      <w:bookmarkStart w:id="14048" w:name="_ETM_Q23_659000"/>
      <w:bookmarkEnd w:id="14048"/>
      <w:r>
        <w:rPr>
          <w:rFonts w:hint="cs"/>
          <w:rtl/>
          <w:lang w:eastAsia="he-IL"/>
        </w:rPr>
        <w:t xml:space="preserve">, הממשלה הזאת עסוקה בחקיקה שקרעה את החברה הישראלית לפני 7 באוקטובר. </w:t>
      </w:r>
    </w:p>
    <w:p w:rsidR="005930C5" w:rsidRDefault="005930C5" w:rsidP="000376AD">
      <w:pPr>
        <w:rPr>
          <w:rtl/>
          <w:lang w:eastAsia="he-IL"/>
        </w:rPr>
      </w:pPr>
    </w:p>
    <w:p w:rsidR="005930C5" w:rsidRDefault="005930C5" w:rsidP="005228AF">
      <w:pPr>
        <w:rPr>
          <w:rtl/>
          <w:lang w:eastAsia="he-IL"/>
        </w:rPr>
      </w:pPr>
      <w:bookmarkStart w:id="14049" w:name="_ETM_Q23_674000"/>
      <w:bookmarkEnd w:id="14049"/>
      <w:r>
        <w:rPr>
          <w:rFonts w:hint="cs"/>
          <w:rtl/>
          <w:lang w:eastAsia="he-IL"/>
        </w:rPr>
        <w:t xml:space="preserve">ולא זו בלבד שבזה היא עסוקה, ראש הממשלה שלהם עסוק בקידום חוק השתמטות בכל </w:t>
      </w:r>
      <w:bookmarkStart w:id="14050" w:name="_ETM_Q23_678000"/>
      <w:bookmarkEnd w:id="14050"/>
      <w:r>
        <w:rPr>
          <w:rFonts w:hint="cs"/>
          <w:rtl/>
          <w:lang w:eastAsia="he-IL"/>
        </w:rPr>
        <w:t xml:space="preserve">רמ"ח אבריו. אין רב שהוא לא פנה אליו ולא </w:t>
      </w:r>
      <w:bookmarkStart w:id="14051" w:name="_ETM_Q23_682000"/>
      <w:bookmarkEnd w:id="14051"/>
      <w:r>
        <w:rPr>
          <w:rFonts w:hint="cs"/>
          <w:rtl/>
          <w:lang w:eastAsia="he-IL"/>
        </w:rPr>
        <w:t>הלך אליו בשבועיים</w:t>
      </w:r>
      <w:r w:rsidR="005228AF">
        <w:rPr>
          <w:rFonts w:hint="cs"/>
          <w:rtl/>
          <w:lang w:eastAsia="he-IL"/>
        </w:rPr>
        <w:t xml:space="preserve">, </w:t>
      </w:r>
      <w:r>
        <w:rPr>
          <w:rFonts w:hint="cs"/>
          <w:rtl/>
          <w:lang w:eastAsia="he-IL"/>
        </w:rPr>
        <w:t xml:space="preserve">שלושה האחרונים כדי להסביר לו ולהבטיח לו שהוא </w:t>
      </w:r>
      <w:bookmarkStart w:id="14052" w:name="_ETM_Q23_688000"/>
      <w:bookmarkEnd w:id="14052"/>
      <w:r>
        <w:rPr>
          <w:rFonts w:hint="cs"/>
          <w:rtl/>
          <w:lang w:eastAsia="he-IL"/>
        </w:rPr>
        <w:t>יעביר את חוק ההשתמטות. זה מה שעושה ראש ממשלת ישראל כשהחיילים שלנו נמצאים במילואים? זה מה שהוא עושה כשאימהות לא ישנות בלילה מהפחד מדפיקה בדלת? על זה הממשלה הזאת נאבקת</w:t>
      </w:r>
      <w:r w:rsidR="005228AF">
        <w:rPr>
          <w:rFonts w:hint="cs"/>
          <w:rtl/>
          <w:lang w:eastAsia="he-IL"/>
        </w:rPr>
        <w:t>?</w:t>
      </w:r>
      <w:r>
        <w:rPr>
          <w:rFonts w:hint="cs"/>
          <w:rtl/>
          <w:lang w:eastAsia="he-IL"/>
        </w:rPr>
        <w:t xml:space="preserve"> </w:t>
      </w:r>
    </w:p>
    <w:p w:rsidR="005930C5" w:rsidRDefault="005930C5" w:rsidP="000376AD">
      <w:pPr>
        <w:rPr>
          <w:rtl/>
          <w:lang w:eastAsia="he-IL"/>
        </w:rPr>
      </w:pPr>
    </w:p>
    <w:p w:rsidR="005930C5" w:rsidRDefault="005930C5" w:rsidP="005228AF">
      <w:pPr>
        <w:rPr>
          <w:rtl/>
          <w:lang w:eastAsia="he-IL"/>
        </w:rPr>
      </w:pPr>
      <w:bookmarkStart w:id="14053" w:name="_ETM_Q23_709000"/>
      <w:bookmarkEnd w:id="14053"/>
      <w:r>
        <w:rPr>
          <w:rFonts w:hint="cs"/>
          <w:rtl/>
          <w:lang w:eastAsia="he-IL"/>
        </w:rPr>
        <w:t xml:space="preserve">אני אומר לעצמי, ריבונו של עולם, אנחנו יכולים להתווכח כאן ואנחנו לא צריכים להסכים על הכול </w:t>
      </w:r>
      <w:r>
        <w:rPr>
          <w:rFonts w:hint="eastAsia"/>
          <w:rtl/>
          <w:lang w:eastAsia="he-IL"/>
        </w:rPr>
        <w:t>–</w:t>
      </w:r>
      <w:r>
        <w:rPr>
          <w:rFonts w:hint="cs"/>
          <w:rtl/>
          <w:lang w:eastAsia="he-IL"/>
        </w:rPr>
        <w:t xml:space="preserve"> ולי יש אג'נדה כלכלית ימנית, והממשלה </w:t>
      </w:r>
      <w:bookmarkStart w:id="14054" w:name="_ETM_Q23_719000"/>
      <w:bookmarkEnd w:id="14054"/>
      <w:r>
        <w:rPr>
          <w:rFonts w:hint="cs"/>
          <w:rtl/>
          <w:lang w:eastAsia="he-IL"/>
        </w:rPr>
        <w:t>הזאת מובילה אג'נדה כלכלית שמאלנית</w:t>
      </w:r>
      <w:r w:rsidR="005228AF">
        <w:rPr>
          <w:rFonts w:hint="cs"/>
          <w:rtl/>
          <w:lang w:eastAsia="he-IL"/>
        </w:rPr>
        <w:t>.</w:t>
      </w:r>
      <w:r>
        <w:rPr>
          <w:rFonts w:hint="cs"/>
          <w:rtl/>
          <w:lang w:eastAsia="he-IL"/>
        </w:rPr>
        <w:t xml:space="preserve"> בסדר. הכול בסדר. אני חושב שמבחינה ביטחונית הממשלה הזאת פועלת הפוך </w:t>
      </w:r>
      <w:bookmarkStart w:id="14055" w:name="_ETM_Q23_728000"/>
      <w:bookmarkEnd w:id="14055"/>
      <w:r>
        <w:rPr>
          <w:rFonts w:hint="cs"/>
          <w:rtl/>
          <w:lang w:eastAsia="he-IL"/>
        </w:rPr>
        <w:t xml:space="preserve">וחלש מדי ממה שהיה צריך לפעול, ושהיא הייתה צריכה להקים </w:t>
      </w:r>
      <w:bookmarkStart w:id="14056" w:name="_ETM_Q23_732000"/>
      <w:bookmarkEnd w:id="14056"/>
      <w:r>
        <w:rPr>
          <w:rFonts w:hint="cs"/>
          <w:rtl/>
          <w:lang w:eastAsia="he-IL"/>
        </w:rPr>
        <w:t xml:space="preserve">אזור חיץ ולהגן על יישובי הצפון ולא לסגת בהפסקת אש </w:t>
      </w:r>
      <w:bookmarkStart w:id="14057" w:name="_ETM_Q23_735000"/>
      <w:bookmarkEnd w:id="14057"/>
      <w:r>
        <w:rPr>
          <w:rFonts w:hint="cs"/>
          <w:rtl/>
          <w:lang w:eastAsia="he-IL"/>
        </w:rPr>
        <w:t xml:space="preserve">שמחזירה אותנו ל-6 באוקטובר. אפשר להתווכח על זה. אפשר להתווכח </w:t>
      </w:r>
      <w:bookmarkStart w:id="14058" w:name="_ETM_Q23_737000"/>
      <w:bookmarkEnd w:id="14058"/>
      <w:r>
        <w:rPr>
          <w:rFonts w:hint="cs"/>
          <w:rtl/>
          <w:lang w:eastAsia="he-IL"/>
        </w:rPr>
        <w:t>על תפיסת הביטחון שלי או תפיסת הביטחון הזאת, אבל בזמן מלחמה, בזמן שהחיילים והחיילות שלנו נמצאים על הגבולות, מסכנים א</w:t>
      </w:r>
      <w:bookmarkStart w:id="14059" w:name="_ETM_Q23_755000"/>
      <w:bookmarkEnd w:id="14059"/>
      <w:r>
        <w:rPr>
          <w:rFonts w:hint="cs"/>
          <w:rtl/>
          <w:lang w:eastAsia="he-IL"/>
        </w:rPr>
        <w:t>ת חייהם – בזמן הזה הבניין הזה עסוק מסביב לשעון בחוק השתמטות?</w:t>
      </w:r>
    </w:p>
    <w:p w:rsidR="005930C5" w:rsidRDefault="005930C5" w:rsidP="000376AD">
      <w:pPr>
        <w:rPr>
          <w:rtl/>
          <w:lang w:eastAsia="he-IL"/>
        </w:rPr>
      </w:pPr>
    </w:p>
    <w:p w:rsidR="005930C5" w:rsidRDefault="005930C5" w:rsidP="005228AF">
      <w:pPr>
        <w:rPr>
          <w:rtl/>
        </w:rPr>
      </w:pPr>
      <w:bookmarkStart w:id="14060" w:name="TOR_Q24"/>
      <w:bookmarkStart w:id="14061" w:name="_ETM_Q24_180000"/>
      <w:bookmarkEnd w:id="14060"/>
      <w:bookmarkEnd w:id="14061"/>
      <w:r>
        <w:rPr>
          <w:rFonts w:hint="cs"/>
          <w:rtl/>
        </w:rPr>
        <w:t xml:space="preserve">ראש ממשלת ישראל עסוק בלעלות לרגל לרבנים שונים מכל הסוגים והמינים רק כדי להסביר </w:t>
      </w:r>
      <w:bookmarkStart w:id="14062" w:name="_ETM_Q24_172000"/>
      <w:bookmarkEnd w:id="14062"/>
      <w:r>
        <w:rPr>
          <w:rFonts w:hint="cs"/>
          <w:rtl/>
        </w:rPr>
        <w:t>להם שהוא יפעל לזה שעשרות אלפים יקבלו פטור משירות.</w:t>
      </w:r>
      <w:r>
        <w:rPr>
          <w:rtl/>
        </w:rPr>
        <w:t xml:space="preserve"> </w:t>
      </w:r>
      <w:bookmarkStart w:id="14063" w:name="_ETM_Q24_181500"/>
      <w:bookmarkEnd w:id="14063"/>
      <w:r>
        <w:rPr>
          <w:rtl/>
        </w:rPr>
        <w:t xml:space="preserve">הוא </w:t>
      </w:r>
      <w:bookmarkStart w:id="14064" w:name="_ETM_Q24_181619"/>
      <w:bookmarkEnd w:id="14064"/>
      <w:r>
        <w:rPr>
          <w:rtl/>
        </w:rPr>
        <w:t xml:space="preserve">ייתן </w:t>
      </w:r>
      <w:bookmarkStart w:id="14065" w:name="_ETM_Q24_181889"/>
      <w:bookmarkEnd w:id="14065"/>
      <w:r>
        <w:rPr>
          <w:rtl/>
        </w:rPr>
        <w:t xml:space="preserve">להשתמטות </w:t>
      </w:r>
      <w:bookmarkStart w:id="14066" w:name="_ETM_Q24_182580"/>
      <w:bookmarkEnd w:id="14066"/>
      <w:r>
        <w:rPr>
          <w:rtl/>
        </w:rPr>
        <w:t xml:space="preserve">שלהם </w:t>
      </w:r>
      <w:bookmarkStart w:id="14067" w:name="_ETM_Q24_182879"/>
      <w:bookmarkEnd w:id="14067"/>
      <w:r>
        <w:rPr>
          <w:rtl/>
        </w:rPr>
        <w:t>גושפנק</w:t>
      </w:r>
      <w:r>
        <w:rPr>
          <w:rFonts w:hint="cs"/>
          <w:rtl/>
        </w:rPr>
        <w:t>ה.</w:t>
      </w:r>
      <w:r>
        <w:rPr>
          <w:rtl/>
        </w:rPr>
        <w:t xml:space="preserve"> </w:t>
      </w:r>
      <w:bookmarkStart w:id="14068" w:name="_ETM_Q24_185250"/>
      <w:bookmarkEnd w:id="14068"/>
      <w:r>
        <w:rPr>
          <w:rtl/>
        </w:rPr>
        <w:t xml:space="preserve">אין </w:t>
      </w:r>
      <w:bookmarkStart w:id="14069" w:name="_ETM_Q24_185460"/>
      <w:bookmarkEnd w:id="14069"/>
      <w:r>
        <w:rPr>
          <w:rtl/>
        </w:rPr>
        <w:t xml:space="preserve">דבר </w:t>
      </w:r>
      <w:bookmarkStart w:id="14070" w:name="_ETM_Q24_185819"/>
      <w:bookmarkEnd w:id="14070"/>
      <w:r>
        <w:rPr>
          <w:rtl/>
        </w:rPr>
        <w:t>מבי</w:t>
      </w:r>
      <w:r>
        <w:rPr>
          <w:rFonts w:hint="cs"/>
          <w:rtl/>
        </w:rPr>
        <w:t>ש</w:t>
      </w:r>
      <w:r>
        <w:rPr>
          <w:rtl/>
        </w:rPr>
        <w:t xml:space="preserve"> </w:t>
      </w:r>
      <w:bookmarkStart w:id="14071" w:name="_ETM_Q24_186269"/>
      <w:bookmarkEnd w:id="14071"/>
      <w:r>
        <w:rPr>
          <w:rtl/>
        </w:rPr>
        <w:t>מזה</w:t>
      </w:r>
      <w:r>
        <w:rPr>
          <w:rFonts w:hint="cs"/>
          <w:rtl/>
        </w:rPr>
        <w:t>,</w:t>
      </w:r>
      <w:r>
        <w:rPr>
          <w:rtl/>
        </w:rPr>
        <w:t xml:space="preserve"> </w:t>
      </w:r>
      <w:bookmarkStart w:id="14072" w:name="_ETM_Q24_188219"/>
      <w:bookmarkEnd w:id="14072"/>
      <w:r>
        <w:rPr>
          <w:rtl/>
        </w:rPr>
        <w:t xml:space="preserve">בטח </w:t>
      </w:r>
      <w:bookmarkStart w:id="14073" w:name="_ETM_Q24_188580"/>
      <w:bookmarkEnd w:id="14073"/>
      <w:r>
        <w:rPr>
          <w:rtl/>
        </w:rPr>
        <w:t xml:space="preserve">בתקופה </w:t>
      </w:r>
      <w:bookmarkStart w:id="14074" w:name="_ETM_Q24_189059"/>
      <w:bookmarkEnd w:id="14074"/>
      <w:r>
        <w:rPr>
          <w:rtl/>
        </w:rPr>
        <w:t>הזו</w:t>
      </w:r>
      <w:r>
        <w:rPr>
          <w:rFonts w:hint="cs"/>
          <w:rtl/>
        </w:rPr>
        <w:t>.</w:t>
      </w:r>
      <w:r>
        <w:rPr>
          <w:rtl/>
        </w:rPr>
        <w:t xml:space="preserve"> </w:t>
      </w:r>
      <w:bookmarkStart w:id="14075" w:name="_ETM_Q24_189650"/>
      <w:bookmarkStart w:id="14076" w:name="_ETM_Q24_189800"/>
      <w:bookmarkEnd w:id="14075"/>
      <w:bookmarkEnd w:id="14076"/>
      <w:r>
        <w:rPr>
          <w:rFonts w:hint="cs"/>
          <w:rtl/>
        </w:rPr>
        <w:t xml:space="preserve">זה </w:t>
      </w:r>
      <w:bookmarkStart w:id="14077" w:name="_ETM_Q24_190000"/>
      <w:bookmarkEnd w:id="14077"/>
      <w:r>
        <w:rPr>
          <w:rFonts w:hint="cs"/>
          <w:rtl/>
        </w:rPr>
        <w:t>היה מביש</w:t>
      </w:r>
      <w:r>
        <w:rPr>
          <w:rtl/>
        </w:rPr>
        <w:t xml:space="preserve"> </w:t>
      </w:r>
      <w:bookmarkStart w:id="14078" w:name="_ETM_Q24_190160"/>
      <w:bookmarkEnd w:id="14078"/>
      <w:r>
        <w:rPr>
          <w:rtl/>
        </w:rPr>
        <w:t xml:space="preserve">בכל </w:t>
      </w:r>
      <w:bookmarkStart w:id="14079" w:name="_ETM_Q24_190490"/>
      <w:bookmarkEnd w:id="14079"/>
      <w:r>
        <w:rPr>
          <w:rtl/>
        </w:rPr>
        <w:t>מקרה</w:t>
      </w:r>
      <w:r>
        <w:rPr>
          <w:rFonts w:hint="cs"/>
          <w:rtl/>
        </w:rPr>
        <w:t>,</w:t>
      </w:r>
      <w:r>
        <w:rPr>
          <w:rtl/>
        </w:rPr>
        <w:t xml:space="preserve"> </w:t>
      </w:r>
      <w:bookmarkStart w:id="14080" w:name="_ETM_Q24_191519"/>
      <w:bookmarkEnd w:id="14080"/>
      <w:r>
        <w:rPr>
          <w:rtl/>
        </w:rPr>
        <w:t xml:space="preserve">גם </w:t>
      </w:r>
      <w:bookmarkStart w:id="14081" w:name="_ETM_Q24_191669"/>
      <w:bookmarkEnd w:id="14081"/>
      <w:r>
        <w:rPr>
          <w:rtl/>
        </w:rPr>
        <w:t xml:space="preserve">לפני </w:t>
      </w:r>
      <w:bookmarkStart w:id="14082" w:name="_ETM_Q24_191969"/>
      <w:bookmarkEnd w:id="14082"/>
      <w:r>
        <w:rPr>
          <w:rtl/>
        </w:rPr>
        <w:t xml:space="preserve">7 </w:t>
      </w:r>
      <w:bookmarkStart w:id="14083" w:name="_ETM_Q24_192404"/>
      <w:bookmarkEnd w:id="14083"/>
      <w:r>
        <w:rPr>
          <w:rtl/>
        </w:rPr>
        <w:t>באוקטובר</w:t>
      </w:r>
      <w:r>
        <w:rPr>
          <w:rFonts w:hint="cs"/>
          <w:rtl/>
        </w:rPr>
        <w:t>,</w:t>
      </w:r>
      <w:r>
        <w:rPr>
          <w:rtl/>
        </w:rPr>
        <w:t xml:space="preserve"> </w:t>
      </w:r>
      <w:bookmarkStart w:id="14084" w:name="_ETM_Q24_193579"/>
      <w:bookmarkEnd w:id="14084"/>
      <w:r>
        <w:rPr>
          <w:rtl/>
        </w:rPr>
        <w:t xml:space="preserve">אבל </w:t>
      </w:r>
      <w:bookmarkStart w:id="14085" w:name="_ETM_Q24_193849"/>
      <w:bookmarkEnd w:id="14085"/>
      <w:r>
        <w:rPr>
          <w:rtl/>
        </w:rPr>
        <w:t xml:space="preserve">אחרי </w:t>
      </w:r>
      <w:bookmarkStart w:id="14086" w:name="_ETM_Q24_194119"/>
      <w:bookmarkEnd w:id="14086"/>
      <w:r>
        <w:rPr>
          <w:rtl/>
        </w:rPr>
        <w:t xml:space="preserve">7 </w:t>
      </w:r>
      <w:bookmarkStart w:id="14087" w:name="_ETM_Q24_194644"/>
      <w:bookmarkEnd w:id="14087"/>
      <w:r>
        <w:rPr>
          <w:rtl/>
        </w:rPr>
        <w:t>באוקטובר</w:t>
      </w:r>
      <w:r>
        <w:rPr>
          <w:rFonts w:hint="cs"/>
          <w:rtl/>
        </w:rPr>
        <w:t>?</w:t>
      </w:r>
      <w:r>
        <w:rPr>
          <w:rtl/>
        </w:rPr>
        <w:t xml:space="preserve"> </w:t>
      </w:r>
      <w:bookmarkStart w:id="14088" w:name="_ETM_Q24_196220"/>
      <w:bookmarkStart w:id="14089" w:name="_ETM_Q24_192000"/>
      <w:bookmarkEnd w:id="14088"/>
      <w:bookmarkEnd w:id="14089"/>
      <w:r>
        <w:rPr>
          <w:rtl/>
        </w:rPr>
        <w:t xml:space="preserve">הרי </w:t>
      </w:r>
      <w:bookmarkStart w:id="14090" w:name="_ETM_Q24_196489"/>
      <w:bookmarkEnd w:id="14090"/>
      <w:r>
        <w:rPr>
          <w:rtl/>
        </w:rPr>
        <w:t>ז</w:t>
      </w:r>
      <w:r>
        <w:rPr>
          <w:rFonts w:hint="cs"/>
          <w:rtl/>
        </w:rPr>
        <w:t>ו</w:t>
      </w:r>
      <w:r>
        <w:rPr>
          <w:rtl/>
        </w:rPr>
        <w:t xml:space="preserve"> </w:t>
      </w:r>
      <w:bookmarkStart w:id="14091" w:name="_ETM_Q24_196609"/>
      <w:bookmarkEnd w:id="14091"/>
      <w:r>
        <w:rPr>
          <w:rtl/>
        </w:rPr>
        <w:t xml:space="preserve">כבר </w:t>
      </w:r>
      <w:bookmarkStart w:id="14092" w:name="_ETM_Q24_196820"/>
      <w:bookmarkEnd w:id="14092"/>
      <w:r>
        <w:rPr>
          <w:rtl/>
        </w:rPr>
        <w:t xml:space="preserve">לא </w:t>
      </w:r>
      <w:bookmarkStart w:id="14093" w:name="_ETM_Q24_196970"/>
      <w:bookmarkEnd w:id="14093"/>
      <w:r>
        <w:rPr>
          <w:rtl/>
        </w:rPr>
        <w:t xml:space="preserve">שאלה </w:t>
      </w:r>
      <w:bookmarkStart w:id="14094" w:name="_ETM_Q24_197300"/>
      <w:bookmarkEnd w:id="14094"/>
      <w:r>
        <w:rPr>
          <w:rtl/>
        </w:rPr>
        <w:t xml:space="preserve">של </w:t>
      </w:r>
      <w:bookmarkStart w:id="14095" w:name="_ETM_Q24_197510"/>
      <w:bookmarkEnd w:id="14095"/>
      <w:r>
        <w:rPr>
          <w:rtl/>
        </w:rPr>
        <w:t xml:space="preserve">ערכים </w:t>
      </w:r>
      <w:bookmarkStart w:id="14096" w:name="_ETM_Q24_198749"/>
      <w:bookmarkEnd w:id="14096"/>
      <w:r>
        <w:rPr>
          <w:rtl/>
        </w:rPr>
        <w:t xml:space="preserve">ושל </w:t>
      </w:r>
      <w:bookmarkStart w:id="14097" w:name="_ETM_Q24_199109"/>
      <w:bookmarkEnd w:id="14097"/>
      <w:r>
        <w:rPr>
          <w:rtl/>
        </w:rPr>
        <w:t xml:space="preserve">דיון </w:t>
      </w:r>
      <w:bookmarkStart w:id="14098" w:name="_ETM_Q24_199499"/>
      <w:bookmarkEnd w:id="14098"/>
      <w:r>
        <w:rPr>
          <w:rtl/>
        </w:rPr>
        <w:t xml:space="preserve">של </w:t>
      </w:r>
      <w:bookmarkStart w:id="14099" w:name="_ETM_Q24_200340"/>
      <w:bookmarkEnd w:id="14099"/>
      <w:r>
        <w:rPr>
          <w:rFonts w:hint="cs"/>
          <w:rtl/>
        </w:rPr>
        <w:t>"</w:t>
      </w:r>
      <w:r>
        <w:rPr>
          <w:rtl/>
        </w:rPr>
        <w:t xml:space="preserve">כולם </w:t>
      </w:r>
      <w:bookmarkStart w:id="14100" w:name="_ETM_Q24_200640"/>
      <w:bookmarkEnd w:id="14100"/>
      <w:r>
        <w:rPr>
          <w:rtl/>
        </w:rPr>
        <w:t xml:space="preserve">צריכים </w:t>
      </w:r>
      <w:bookmarkStart w:id="14101" w:name="_ETM_Q24_200849"/>
      <w:bookmarkEnd w:id="14101"/>
      <w:r>
        <w:rPr>
          <w:rtl/>
        </w:rPr>
        <w:t xml:space="preserve">להיות </w:t>
      </w:r>
      <w:bookmarkStart w:id="14102" w:name="_ETM_Q24_201000"/>
      <w:bookmarkEnd w:id="14102"/>
      <w:r>
        <w:rPr>
          <w:rtl/>
        </w:rPr>
        <w:t>שווים</w:t>
      </w:r>
      <w:r>
        <w:rPr>
          <w:rFonts w:hint="cs"/>
          <w:rtl/>
        </w:rPr>
        <w:t>"</w:t>
      </w:r>
      <w:r>
        <w:rPr>
          <w:rtl/>
        </w:rPr>
        <w:t xml:space="preserve"> </w:t>
      </w:r>
      <w:bookmarkStart w:id="14103" w:name="_ETM_Q24_201390"/>
      <w:bookmarkEnd w:id="14103"/>
      <w:r>
        <w:rPr>
          <w:rtl/>
        </w:rPr>
        <w:t>ו</w:t>
      </w:r>
      <w:r>
        <w:rPr>
          <w:rFonts w:hint="cs"/>
          <w:rtl/>
        </w:rPr>
        <w:t>"</w:t>
      </w:r>
      <w:r>
        <w:rPr>
          <w:rtl/>
        </w:rPr>
        <w:t xml:space="preserve">כולנו </w:t>
      </w:r>
      <w:bookmarkStart w:id="14104" w:name="_ETM_Q24_201750"/>
      <w:bookmarkEnd w:id="14104"/>
      <w:r>
        <w:rPr>
          <w:rtl/>
        </w:rPr>
        <w:t>צריכים</w:t>
      </w:r>
      <w:r>
        <w:rPr>
          <w:rFonts w:hint="cs"/>
          <w:rtl/>
        </w:rPr>
        <w:t>"</w:t>
      </w:r>
      <w:r w:rsidR="005228AF">
        <w:rPr>
          <w:rFonts w:hint="cs"/>
          <w:rtl/>
        </w:rPr>
        <w:t>.</w:t>
      </w:r>
      <w:r>
        <w:rPr>
          <w:rtl/>
        </w:rPr>
        <w:t xml:space="preserve"> </w:t>
      </w:r>
      <w:bookmarkStart w:id="14105" w:name="_ETM_Q24_202579"/>
      <w:bookmarkEnd w:id="14105"/>
      <w:r>
        <w:rPr>
          <w:rtl/>
        </w:rPr>
        <w:t>ז</w:t>
      </w:r>
      <w:r>
        <w:rPr>
          <w:rFonts w:hint="cs"/>
          <w:rtl/>
        </w:rPr>
        <w:t>ו</w:t>
      </w:r>
      <w:r>
        <w:rPr>
          <w:rtl/>
        </w:rPr>
        <w:t xml:space="preserve"> </w:t>
      </w:r>
      <w:bookmarkStart w:id="14106" w:name="_ETM_Q24_202759"/>
      <w:bookmarkEnd w:id="14106"/>
      <w:r>
        <w:rPr>
          <w:rtl/>
        </w:rPr>
        <w:t xml:space="preserve">לא </w:t>
      </w:r>
      <w:bookmarkStart w:id="14107" w:name="_ETM_Q24_202880"/>
      <w:bookmarkEnd w:id="14107"/>
      <w:r>
        <w:rPr>
          <w:rFonts w:hint="cs"/>
          <w:rtl/>
        </w:rPr>
        <w:t>ה</w:t>
      </w:r>
      <w:r>
        <w:rPr>
          <w:rtl/>
        </w:rPr>
        <w:t xml:space="preserve">שאלה </w:t>
      </w:r>
      <w:bookmarkStart w:id="14108" w:name="_ETM_Q24_203239"/>
      <w:bookmarkEnd w:id="14108"/>
      <w:r>
        <w:rPr>
          <w:rtl/>
        </w:rPr>
        <w:t>הזאת</w:t>
      </w:r>
      <w:r>
        <w:rPr>
          <w:rFonts w:hint="cs"/>
          <w:rtl/>
        </w:rPr>
        <w:t>.</w:t>
      </w:r>
      <w:r>
        <w:rPr>
          <w:rtl/>
        </w:rPr>
        <w:t xml:space="preserve"> </w:t>
      </w:r>
      <w:bookmarkStart w:id="14109" w:name="_ETM_Q24_204170"/>
      <w:bookmarkEnd w:id="14109"/>
      <w:r>
        <w:rPr>
          <w:rtl/>
        </w:rPr>
        <w:t xml:space="preserve">אנחנו </w:t>
      </w:r>
      <w:bookmarkStart w:id="14110" w:name="_ETM_Q24_204650"/>
      <w:bookmarkEnd w:id="14110"/>
      <w:r>
        <w:rPr>
          <w:rtl/>
        </w:rPr>
        <w:t xml:space="preserve">זקוקים </w:t>
      </w:r>
      <w:bookmarkStart w:id="14111" w:name="_ETM_Q24_205070"/>
      <w:bookmarkEnd w:id="14111"/>
      <w:r>
        <w:rPr>
          <w:rtl/>
        </w:rPr>
        <w:t xml:space="preserve">לכל </w:t>
      </w:r>
      <w:bookmarkStart w:id="14112" w:name="_ETM_Q24_205340"/>
      <w:bookmarkEnd w:id="14112"/>
      <w:r>
        <w:rPr>
          <w:rtl/>
        </w:rPr>
        <w:t xml:space="preserve">חייל </w:t>
      </w:r>
      <w:bookmarkStart w:id="14113" w:name="_ETM_Q24_205610"/>
      <w:bookmarkEnd w:id="14113"/>
      <w:r>
        <w:rPr>
          <w:rtl/>
        </w:rPr>
        <w:t>וחיילת</w:t>
      </w:r>
      <w:r>
        <w:rPr>
          <w:rFonts w:hint="cs"/>
          <w:rtl/>
        </w:rPr>
        <w:t>.</w:t>
      </w:r>
      <w:r>
        <w:rPr>
          <w:rtl/>
        </w:rPr>
        <w:t xml:space="preserve"> </w:t>
      </w:r>
      <w:bookmarkStart w:id="14114" w:name="_ETM_Q24_207589"/>
      <w:bookmarkEnd w:id="14114"/>
      <w:r>
        <w:rPr>
          <w:rtl/>
        </w:rPr>
        <w:t xml:space="preserve">צה"ל </w:t>
      </w:r>
      <w:bookmarkStart w:id="14115" w:name="_ETM_Q24_207919"/>
      <w:bookmarkEnd w:id="14115"/>
      <w:r>
        <w:rPr>
          <w:rtl/>
        </w:rPr>
        <w:t xml:space="preserve">זקוק </w:t>
      </w:r>
      <w:bookmarkStart w:id="14116" w:name="_ETM_Q24_208339"/>
      <w:bookmarkEnd w:id="14116"/>
      <w:r>
        <w:rPr>
          <w:rtl/>
        </w:rPr>
        <w:t xml:space="preserve">לעוד </w:t>
      </w:r>
      <w:bookmarkStart w:id="14117" w:name="_ETM_Q24_208640"/>
      <w:bookmarkEnd w:id="14117"/>
      <w:r>
        <w:rPr>
          <w:rtl/>
        </w:rPr>
        <w:t>אוגדות</w:t>
      </w:r>
      <w:r>
        <w:rPr>
          <w:rFonts w:hint="cs"/>
          <w:rtl/>
        </w:rPr>
        <w:t>.</w:t>
      </w:r>
      <w:r>
        <w:rPr>
          <w:rtl/>
        </w:rPr>
        <w:t xml:space="preserve"> </w:t>
      </w:r>
      <w:bookmarkStart w:id="14118" w:name="_ETM_Q24_210820"/>
      <w:bookmarkEnd w:id="14118"/>
      <w:r>
        <w:rPr>
          <w:rtl/>
        </w:rPr>
        <w:t xml:space="preserve">אנחנו </w:t>
      </w:r>
      <w:bookmarkStart w:id="14119" w:name="_ETM_Q24_211090"/>
      <w:bookmarkEnd w:id="14119"/>
      <w:r>
        <w:rPr>
          <w:rtl/>
        </w:rPr>
        <w:t xml:space="preserve">צריכים </w:t>
      </w:r>
      <w:bookmarkStart w:id="14120" w:name="_ETM_Q24_211450"/>
      <w:bookmarkEnd w:id="14120"/>
      <w:r>
        <w:rPr>
          <w:rFonts w:hint="cs"/>
          <w:rtl/>
        </w:rPr>
        <w:t>ע</w:t>
      </w:r>
      <w:r>
        <w:rPr>
          <w:rtl/>
        </w:rPr>
        <w:t xml:space="preserve">וד </w:t>
      </w:r>
      <w:bookmarkStart w:id="14121" w:name="_ETM_Q24_211630"/>
      <w:bookmarkEnd w:id="14121"/>
      <w:r>
        <w:rPr>
          <w:rtl/>
        </w:rPr>
        <w:t xml:space="preserve">אוגדות </w:t>
      </w:r>
      <w:bookmarkStart w:id="14122" w:name="_ETM_Q24_213600"/>
      <w:bookmarkEnd w:id="14122"/>
      <w:r>
        <w:rPr>
          <w:rtl/>
        </w:rPr>
        <w:t xml:space="preserve">בעוטף </w:t>
      </w:r>
      <w:bookmarkStart w:id="14123" w:name="_ETM_Q24_214170"/>
      <w:bookmarkEnd w:id="14123"/>
      <w:r>
        <w:rPr>
          <w:rtl/>
        </w:rPr>
        <w:t>עזה</w:t>
      </w:r>
      <w:r w:rsidR="005228AF">
        <w:rPr>
          <w:rFonts w:hint="cs"/>
          <w:rtl/>
        </w:rPr>
        <w:t>,</w:t>
      </w:r>
      <w:r>
        <w:rPr>
          <w:rtl/>
        </w:rPr>
        <w:t xml:space="preserve"> </w:t>
      </w:r>
      <w:bookmarkStart w:id="14124" w:name="_ETM_Q24_214440"/>
      <w:bookmarkEnd w:id="14124"/>
      <w:r>
        <w:rPr>
          <w:rtl/>
        </w:rPr>
        <w:t xml:space="preserve">אנחנו </w:t>
      </w:r>
      <w:bookmarkStart w:id="14125" w:name="_ETM_Q24_214620"/>
      <w:bookmarkEnd w:id="14125"/>
      <w:r>
        <w:rPr>
          <w:rtl/>
        </w:rPr>
        <w:t xml:space="preserve">צריכים </w:t>
      </w:r>
      <w:bookmarkStart w:id="14126" w:name="_ETM_Q24_214830"/>
      <w:bookmarkEnd w:id="14126"/>
      <w:r>
        <w:rPr>
          <w:rtl/>
        </w:rPr>
        <w:t xml:space="preserve">עוד </w:t>
      </w:r>
      <w:bookmarkStart w:id="14127" w:name="_ETM_Q24_214979"/>
      <w:bookmarkEnd w:id="14127"/>
      <w:r>
        <w:rPr>
          <w:rtl/>
        </w:rPr>
        <w:t xml:space="preserve">אוגדות </w:t>
      </w:r>
      <w:bookmarkStart w:id="14128" w:name="_ETM_Q24_215310"/>
      <w:bookmarkEnd w:id="14128"/>
      <w:r>
        <w:rPr>
          <w:rtl/>
        </w:rPr>
        <w:t>בצפון</w:t>
      </w:r>
      <w:r w:rsidR="005228AF">
        <w:rPr>
          <w:rFonts w:hint="cs"/>
          <w:rtl/>
        </w:rPr>
        <w:t>,</w:t>
      </w:r>
      <w:r>
        <w:rPr>
          <w:rtl/>
        </w:rPr>
        <w:t xml:space="preserve"> </w:t>
      </w:r>
      <w:bookmarkStart w:id="14129" w:name="_ETM_Q24_215820"/>
      <w:bookmarkEnd w:id="14129"/>
      <w:r>
        <w:rPr>
          <w:rtl/>
        </w:rPr>
        <w:t xml:space="preserve">אנחנו </w:t>
      </w:r>
      <w:bookmarkStart w:id="14130" w:name="_ETM_Q24_216090"/>
      <w:bookmarkEnd w:id="14130"/>
      <w:r>
        <w:rPr>
          <w:rtl/>
        </w:rPr>
        <w:t xml:space="preserve">צריכים </w:t>
      </w:r>
      <w:bookmarkStart w:id="14131" w:name="_ETM_Q24_216510"/>
      <w:bookmarkEnd w:id="14131"/>
      <w:r>
        <w:rPr>
          <w:rtl/>
        </w:rPr>
        <w:t xml:space="preserve">עוד </w:t>
      </w:r>
      <w:bookmarkStart w:id="14132" w:name="_ETM_Q24_216690"/>
      <w:bookmarkEnd w:id="14132"/>
      <w:r>
        <w:rPr>
          <w:rtl/>
        </w:rPr>
        <w:t xml:space="preserve">אוגדות </w:t>
      </w:r>
      <w:bookmarkStart w:id="14133" w:name="_ETM_Q24_218970"/>
      <w:bookmarkEnd w:id="14133"/>
      <w:r>
        <w:rPr>
          <w:rtl/>
        </w:rPr>
        <w:t xml:space="preserve">ביהודה </w:t>
      </w:r>
      <w:bookmarkStart w:id="14134" w:name="_ETM_Q24_219390"/>
      <w:bookmarkEnd w:id="14134"/>
      <w:r>
        <w:rPr>
          <w:rtl/>
        </w:rPr>
        <w:t xml:space="preserve">ושומרון </w:t>
      </w:r>
      <w:bookmarkStart w:id="14135" w:name="_ETM_Q24_221649"/>
      <w:bookmarkEnd w:id="14135"/>
      <w:r w:rsidR="005228AF">
        <w:rPr>
          <w:rFonts w:hint="cs"/>
          <w:rtl/>
        </w:rPr>
        <w:t xml:space="preserve">– </w:t>
      </w:r>
      <w:r>
        <w:rPr>
          <w:rtl/>
        </w:rPr>
        <w:t xml:space="preserve">בכל </w:t>
      </w:r>
      <w:bookmarkStart w:id="14136" w:name="_ETM_Q24_222039"/>
      <w:bookmarkEnd w:id="14136"/>
      <w:r>
        <w:rPr>
          <w:rtl/>
        </w:rPr>
        <w:t>הגבולות</w:t>
      </w:r>
      <w:r>
        <w:rPr>
          <w:rFonts w:hint="cs"/>
          <w:rtl/>
        </w:rPr>
        <w:t>.</w:t>
      </w:r>
      <w:r>
        <w:rPr>
          <w:rtl/>
        </w:rPr>
        <w:t xml:space="preserve"> </w:t>
      </w:r>
      <w:bookmarkStart w:id="14137" w:name="_ETM_Q24_223729"/>
      <w:bookmarkEnd w:id="14137"/>
      <w:r>
        <w:rPr>
          <w:rtl/>
        </w:rPr>
        <w:t xml:space="preserve">מאיפה </w:t>
      </w:r>
      <w:bookmarkStart w:id="14138" w:name="_ETM_Q24_224059"/>
      <w:bookmarkEnd w:id="14138"/>
      <w:r>
        <w:rPr>
          <w:rtl/>
        </w:rPr>
        <w:t>יבוא</w:t>
      </w:r>
      <w:r>
        <w:rPr>
          <w:rFonts w:hint="cs"/>
          <w:rtl/>
        </w:rPr>
        <w:t>ו</w:t>
      </w:r>
      <w:r>
        <w:rPr>
          <w:rtl/>
        </w:rPr>
        <w:t xml:space="preserve"> </w:t>
      </w:r>
      <w:bookmarkStart w:id="14139" w:name="_ETM_Q24_224390"/>
      <w:bookmarkEnd w:id="14139"/>
      <w:r>
        <w:rPr>
          <w:rtl/>
        </w:rPr>
        <w:t>החיילים</w:t>
      </w:r>
      <w:r>
        <w:rPr>
          <w:rFonts w:hint="cs"/>
          <w:rtl/>
        </w:rPr>
        <w:t>?</w:t>
      </w:r>
      <w:r>
        <w:rPr>
          <w:rtl/>
        </w:rPr>
        <w:t xml:space="preserve"> </w:t>
      </w:r>
      <w:bookmarkStart w:id="14140" w:name="_ETM_Q24_226040"/>
      <w:bookmarkEnd w:id="14140"/>
      <w:r>
        <w:rPr>
          <w:rtl/>
        </w:rPr>
        <w:t>מה</w:t>
      </w:r>
      <w:r>
        <w:rPr>
          <w:rFonts w:hint="cs"/>
          <w:rtl/>
        </w:rPr>
        <w:t>,</w:t>
      </w:r>
      <w:r>
        <w:rPr>
          <w:rtl/>
        </w:rPr>
        <w:t xml:space="preserve"> </w:t>
      </w:r>
      <w:bookmarkStart w:id="14141" w:name="_ETM_Q24_226760"/>
      <w:bookmarkEnd w:id="14141"/>
      <w:r>
        <w:rPr>
          <w:rtl/>
        </w:rPr>
        <w:t>מ</w:t>
      </w:r>
      <w:bookmarkStart w:id="14142" w:name="_ETM_Q24_227690"/>
      <w:bookmarkEnd w:id="14142"/>
      <w:r>
        <w:rPr>
          <w:rtl/>
        </w:rPr>
        <w:t xml:space="preserve">עוד </w:t>
      </w:r>
      <w:bookmarkStart w:id="14143" w:name="_ETM_Q24_228080"/>
      <w:bookmarkEnd w:id="14143"/>
      <w:r>
        <w:rPr>
          <w:rtl/>
        </w:rPr>
        <w:t xml:space="preserve">150 </w:t>
      </w:r>
      <w:bookmarkStart w:id="14144" w:name="_ETM_Q24_228650"/>
      <w:bookmarkEnd w:id="14144"/>
      <w:r>
        <w:rPr>
          <w:rtl/>
        </w:rPr>
        <w:t xml:space="preserve">ימי </w:t>
      </w:r>
      <w:bookmarkStart w:id="14145" w:name="_ETM_Q24_228860"/>
      <w:bookmarkEnd w:id="14145"/>
      <w:r>
        <w:rPr>
          <w:rtl/>
        </w:rPr>
        <w:t>מילואים</w:t>
      </w:r>
      <w:r>
        <w:rPr>
          <w:rFonts w:hint="cs"/>
          <w:rtl/>
        </w:rPr>
        <w:t>?</w:t>
      </w:r>
      <w:r>
        <w:rPr>
          <w:rtl/>
        </w:rPr>
        <w:t xml:space="preserve"> </w:t>
      </w:r>
      <w:bookmarkStart w:id="14146" w:name="_ETM_Q24_229310"/>
      <w:bookmarkEnd w:id="14146"/>
      <w:r>
        <w:rPr>
          <w:rtl/>
        </w:rPr>
        <w:t xml:space="preserve">200 </w:t>
      </w:r>
      <w:bookmarkStart w:id="14147" w:name="_ETM_Q24_229670"/>
      <w:bookmarkEnd w:id="14147"/>
      <w:r>
        <w:rPr>
          <w:rtl/>
        </w:rPr>
        <w:t xml:space="preserve">ימי </w:t>
      </w:r>
      <w:bookmarkStart w:id="14148" w:name="_ETM_Q24_229880"/>
      <w:bookmarkEnd w:id="14148"/>
      <w:r>
        <w:rPr>
          <w:rtl/>
        </w:rPr>
        <w:t>מילואים</w:t>
      </w:r>
      <w:r>
        <w:rPr>
          <w:rFonts w:hint="cs"/>
          <w:rtl/>
        </w:rPr>
        <w:t>?</w:t>
      </w:r>
      <w:r>
        <w:rPr>
          <w:rtl/>
        </w:rPr>
        <w:t xml:space="preserve"> </w:t>
      </w:r>
      <w:bookmarkStart w:id="14149" w:name="_ETM_Q24_230240"/>
      <w:bookmarkEnd w:id="14149"/>
      <w:r>
        <w:rPr>
          <w:rtl/>
        </w:rPr>
        <w:t xml:space="preserve">300 </w:t>
      </w:r>
      <w:bookmarkStart w:id="14150" w:name="_ETM_Q24_230659"/>
      <w:bookmarkEnd w:id="14150"/>
      <w:r>
        <w:rPr>
          <w:rtl/>
        </w:rPr>
        <w:t xml:space="preserve">ימי </w:t>
      </w:r>
      <w:bookmarkStart w:id="14151" w:name="_ETM_Q24_230840"/>
      <w:bookmarkEnd w:id="14151"/>
      <w:r>
        <w:rPr>
          <w:rtl/>
        </w:rPr>
        <w:t>מילואים</w:t>
      </w:r>
      <w:r>
        <w:rPr>
          <w:rFonts w:hint="cs"/>
          <w:rtl/>
        </w:rPr>
        <w:t>?</w:t>
      </w:r>
      <w:r>
        <w:rPr>
          <w:rtl/>
        </w:rPr>
        <w:t xml:space="preserve"> </w:t>
      </w:r>
      <w:bookmarkStart w:id="14152" w:name="_ETM_Q24_231409"/>
      <w:bookmarkEnd w:id="14152"/>
      <w:r>
        <w:rPr>
          <w:rtl/>
        </w:rPr>
        <w:t xml:space="preserve">כמה </w:t>
      </w:r>
      <w:bookmarkStart w:id="14153" w:name="_ETM_Q24_231770"/>
      <w:bookmarkEnd w:id="14153"/>
      <w:r>
        <w:rPr>
          <w:rtl/>
        </w:rPr>
        <w:t xml:space="preserve">אפשר </w:t>
      </w:r>
      <w:bookmarkStart w:id="14154" w:name="_ETM_Q24_232070"/>
      <w:bookmarkEnd w:id="14154"/>
      <w:r>
        <w:rPr>
          <w:rtl/>
        </w:rPr>
        <w:t xml:space="preserve">לשים </w:t>
      </w:r>
      <w:bookmarkStart w:id="14155" w:name="_ETM_Q24_232430"/>
      <w:bookmarkEnd w:id="14155"/>
      <w:r>
        <w:rPr>
          <w:rtl/>
        </w:rPr>
        <w:t xml:space="preserve">על </w:t>
      </w:r>
      <w:bookmarkStart w:id="14156" w:name="_ETM_Q24_232550"/>
      <w:bookmarkEnd w:id="14156"/>
      <w:r>
        <w:rPr>
          <w:rtl/>
        </w:rPr>
        <w:t xml:space="preserve">הגב </w:t>
      </w:r>
      <w:bookmarkStart w:id="14157" w:name="_ETM_Q24_233360"/>
      <w:bookmarkEnd w:id="14157"/>
      <w:r>
        <w:rPr>
          <w:rtl/>
        </w:rPr>
        <w:t xml:space="preserve">של </w:t>
      </w:r>
      <w:bookmarkStart w:id="14158" w:name="_ETM_Q24_233570"/>
      <w:bookmarkEnd w:id="14158"/>
      <w:r>
        <w:rPr>
          <w:rtl/>
        </w:rPr>
        <w:t xml:space="preserve">החיילים </w:t>
      </w:r>
      <w:bookmarkStart w:id="14159" w:name="_ETM_Q24_234020"/>
      <w:bookmarkEnd w:id="14159"/>
      <w:r>
        <w:rPr>
          <w:rtl/>
        </w:rPr>
        <w:t>האלה</w:t>
      </w:r>
      <w:r>
        <w:rPr>
          <w:rFonts w:hint="cs"/>
          <w:rtl/>
        </w:rPr>
        <w:t>?</w:t>
      </w:r>
      <w:r>
        <w:rPr>
          <w:rtl/>
        </w:rPr>
        <w:t xml:space="preserve"> </w:t>
      </w:r>
      <w:bookmarkStart w:id="14160" w:name="_ETM_Q24_236200"/>
      <w:bookmarkEnd w:id="14160"/>
      <w:r>
        <w:rPr>
          <w:rtl/>
        </w:rPr>
        <w:t xml:space="preserve">כמה </w:t>
      </w:r>
      <w:bookmarkStart w:id="14161" w:name="_ETM_Q24_236559"/>
      <w:bookmarkEnd w:id="14161"/>
      <w:r>
        <w:rPr>
          <w:rtl/>
        </w:rPr>
        <w:t xml:space="preserve">אפשר </w:t>
      </w:r>
      <w:bookmarkStart w:id="14162" w:name="_ETM_Q24_236890"/>
      <w:bookmarkEnd w:id="14162"/>
      <w:r>
        <w:rPr>
          <w:rtl/>
        </w:rPr>
        <w:t xml:space="preserve">לשים </w:t>
      </w:r>
      <w:bookmarkStart w:id="14163" w:name="_ETM_Q24_237340"/>
      <w:bookmarkEnd w:id="14163"/>
      <w:r>
        <w:rPr>
          <w:rtl/>
        </w:rPr>
        <w:t xml:space="preserve">על </w:t>
      </w:r>
      <w:bookmarkStart w:id="14164" w:name="_ETM_Q24_237460"/>
      <w:bookmarkEnd w:id="14164"/>
      <w:r>
        <w:rPr>
          <w:rtl/>
        </w:rPr>
        <w:t xml:space="preserve">הגב </w:t>
      </w:r>
      <w:bookmarkStart w:id="14165" w:name="_ETM_Q24_237760"/>
      <w:bookmarkEnd w:id="14165"/>
      <w:r>
        <w:rPr>
          <w:rtl/>
        </w:rPr>
        <w:t xml:space="preserve">של </w:t>
      </w:r>
      <w:bookmarkStart w:id="14166" w:name="_ETM_Q24_237910"/>
      <w:bookmarkEnd w:id="14166"/>
      <w:r>
        <w:rPr>
          <w:rtl/>
        </w:rPr>
        <w:t xml:space="preserve">המשפחות </w:t>
      </w:r>
      <w:bookmarkStart w:id="14167" w:name="_ETM_Q24_239899"/>
      <w:bookmarkEnd w:id="14167"/>
      <w:r>
        <w:rPr>
          <w:rtl/>
        </w:rPr>
        <w:t xml:space="preserve">שחיות </w:t>
      </w:r>
      <w:bookmarkStart w:id="14168" w:name="_ETM_Q24_240440"/>
      <w:bookmarkEnd w:id="14168"/>
      <w:r>
        <w:rPr>
          <w:rtl/>
        </w:rPr>
        <w:t xml:space="preserve">בחרדה </w:t>
      </w:r>
      <w:bookmarkStart w:id="14169" w:name="_ETM_Q24_241070"/>
      <w:bookmarkEnd w:id="14169"/>
      <w:r>
        <w:rPr>
          <w:rtl/>
        </w:rPr>
        <w:t xml:space="preserve">מתמדת </w:t>
      </w:r>
      <w:bookmarkStart w:id="14170" w:name="_ETM_Q24_241699"/>
      <w:bookmarkEnd w:id="14170"/>
      <w:r>
        <w:rPr>
          <w:rtl/>
        </w:rPr>
        <w:t xml:space="preserve">מהדפיקה </w:t>
      </w:r>
      <w:bookmarkStart w:id="14171" w:name="_ETM_Q24_242210"/>
      <w:bookmarkEnd w:id="14171"/>
      <w:r>
        <w:rPr>
          <w:rtl/>
        </w:rPr>
        <w:t>בדלת</w:t>
      </w:r>
      <w:r>
        <w:rPr>
          <w:rFonts w:hint="cs"/>
          <w:rtl/>
        </w:rPr>
        <w:t>?</w:t>
      </w:r>
      <w:r>
        <w:rPr>
          <w:rtl/>
        </w:rPr>
        <w:t xml:space="preserve"> </w:t>
      </w:r>
      <w:bookmarkStart w:id="14172" w:name="_ETM_Q24_243510"/>
      <w:bookmarkStart w:id="14173" w:name="_ETM_Q24_241000"/>
      <w:bookmarkStart w:id="14174" w:name="_ETM_Q24_242000"/>
      <w:bookmarkEnd w:id="14172"/>
      <w:bookmarkEnd w:id="14173"/>
      <w:bookmarkEnd w:id="14174"/>
      <w:r>
        <w:rPr>
          <w:rtl/>
        </w:rPr>
        <w:t xml:space="preserve">לא </w:t>
      </w:r>
      <w:bookmarkStart w:id="14175" w:name="_ETM_Q24_243690"/>
      <w:bookmarkEnd w:id="14175"/>
      <w:r>
        <w:rPr>
          <w:rtl/>
        </w:rPr>
        <w:t xml:space="preserve">כמו </w:t>
      </w:r>
      <w:bookmarkStart w:id="14176" w:name="_ETM_Q24_243899"/>
      <w:bookmarkEnd w:id="14176"/>
      <w:r>
        <w:rPr>
          <w:rtl/>
        </w:rPr>
        <w:t xml:space="preserve">שאמר </w:t>
      </w:r>
      <w:bookmarkStart w:id="14177" w:name="_ETM_Q24_244350"/>
      <w:bookmarkEnd w:id="14177"/>
      <w:r>
        <w:rPr>
          <w:rtl/>
        </w:rPr>
        <w:t xml:space="preserve">השר </w:t>
      </w:r>
      <w:bookmarkStart w:id="14178" w:name="_ETM_Q24_244680"/>
      <w:bookmarkEnd w:id="14178"/>
      <w:r>
        <w:rPr>
          <w:rtl/>
        </w:rPr>
        <w:t>גול</w:t>
      </w:r>
      <w:bookmarkStart w:id="14179" w:name="_ETM_Q24_244890"/>
      <w:bookmarkEnd w:id="14179"/>
      <w:r>
        <w:rPr>
          <w:rFonts w:hint="cs"/>
          <w:rtl/>
        </w:rPr>
        <w:t>דקנופ</w:t>
      </w:r>
      <w:r w:rsidR="005228AF">
        <w:rPr>
          <w:rFonts w:hint="cs"/>
          <w:rtl/>
        </w:rPr>
        <w:t>,</w:t>
      </w:r>
      <w:r>
        <w:rPr>
          <w:rtl/>
        </w:rPr>
        <w:t xml:space="preserve"> </w:t>
      </w:r>
      <w:bookmarkStart w:id="14180" w:name="_ETM_Q24_246150"/>
      <w:bookmarkEnd w:id="14180"/>
      <w:r>
        <w:rPr>
          <w:rtl/>
        </w:rPr>
        <w:t>ש</w:t>
      </w:r>
      <w:bookmarkStart w:id="14181" w:name="_ETM_Q24_246540"/>
      <w:bookmarkEnd w:id="14181"/>
      <w:r>
        <w:rPr>
          <w:rFonts w:hint="cs"/>
          <w:rtl/>
        </w:rPr>
        <w:t xml:space="preserve">הם </w:t>
      </w:r>
      <w:r>
        <w:rPr>
          <w:rtl/>
        </w:rPr>
        <w:t xml:space="preserve">חרדים </w:t>
      </w:r>
      <w:bookmarkStart w:id="14182" w:name="_ETM_Q24_247140"/>
      <w:bookmarkEnd w:id="14182"/>
      <w:r>
        <w:rPr>
          <w:rFonts w:hint="cs"/>
          <w:rtl/>
        </w:rPr>
        <w:t>מ</w:t>
      </w:r>
      <w:r>
        <w:rPr>
          <w:rtl/>
        </w:rPr>
        <w:t xml:space="preserve">הדפיקה </w:t>
      </w:r>
      <w:bookmarkStart w:id="14183" w:name="_ETM_Q24_247530"/>
      <w:bookmarkEnd w:id="14183"/>
      <w:r>
        <w:rPr>
          <w:rtl/>
        </w:rPr>
        <w:t xml:space="preserve">בדלת </w:t>
      </w:r>
      <w:bookmarkStart w:id="14184" w:name="_ETM_Q24_247950"/>
      <w:bookmarkEnd w:id="14184"/>
      <w:r>
        <w:rPr>
          <w:rtl/>
        </w:rPr>
        <w:t xml:space="preserve">שמא </w:t>
      </w:r>
      <w:bookmarkStart w:id="14185" w:name="_ETM_Q24_248190"/>
      <w:bookmarkEnd w:id="14185"/>
      <w:r>
        <w:rPr>
          <w:rtl/>
        </w:rPr>
        <w:t xml:space="preserve">יבואו </w:t>
      </w:r>
      <w:bookmarkStart w:id="14186" w:name="_ETM_Q24_248430"/>
      <w:bookmarkEnd w:id="14186"/>
      <w:r>
        <w:rPr>
          <w:rtl/>
        </w:rPr>
        <w:t xml:space="preserve">מלשכת </w:t>
      </w:r>
      <w:bookmarkStart w:id="14187" w:name="_ETM_Q24_248910"/>
      <w:bookmarkEnd w:id="14187"/>
      <w:r>
        <w:rPr>
          <w:rtl/>
        </w:rPr>
        <w:t>הגיוס</w:t>
      </w:r>
      <w:r>
        <w:rPr>
          <w:rFonts w:hint="cs"/>
          <w:rtl/>
        </w:rPr>
        <w:t xml:space="preserve"> –</w:t>
      </w:r>
      <w:r>
        <w:rPr>
          <w:rtl/>
        </w:rPr>
        <w:t xml:space="preserve"> </w:t>
      </w:r>
      <w:bookmarkStart w:id="14188" w:name="_ETM_Q24_249360"/>
      <w:bookmarkEnd w:id="14188"/>
      <w:r>
        <w:rPr>
          <w:rtl/>
        </w:rPr>
        <w:t>לא</w:t>
      </w:r>
      <w:r>
        <w:rPr>
          <w:rFonts w:hint="cs"/>
          <w:rtl/>
        </w:rPr>
        <w:t>,</w:t>
      </w:r>
      <w:r>
        <w:rPr>
          <w:rtl/>
        </w:rPr>
        <w:t xml:space="preserve"> </w:t>
      </w:r>
      <w:bookmarkStart w:id="14189" w:name="_ETM_Q24_250380"/>
      <w:bookmarkEnd w:id="14189"/>
      <w:r>
        <w:rPr>
          <w:rtl/>
        </w:rPr>
        <w:t xml:space="preserve">הם </w:t>
      </w:r>
      <w:bookmarkStart w:id="14190" w:name="_ETM_Q24_250530"/>
      <w:bookmarkEnd w:id="14190"/>
      <w:r>
        <w:rPr>
          <w:rtl/>
        </w:rPr>
        <w:t xml:space="preserve">חרדים </w:t>
      </w:r>
      <w:bookmarkStart w:id="14191" w:name="_ETM_Q24_251040"/>
      <w:bookmarkEnd w:id="14191"/>
      <w:r>
        <w:rPr>
          <w:rtl/>
        </w:rPr>
        <w:t xml:space="preserve">שמא </w:t>
      </w:r>
      <w:bookmarkStart w:id="14192" w:name="_ETM_Q24_251340"/>
      <w:bookmarkEnd w:id="14192"/>
      <w:r>
        <w:rPr>
          <w:rtl/>
        </w:rPr>
        <w:t xml:space="preserve">חס </w:t>
      </w:r>
      <w:bookmarkStart w:id="14193" w:name="_ETM_Q24_251580"/>
      <w:bookmarkEnd w:id="14193"/>
      <w:r>
        <w:rPr>
          <w:rtl/>
        </w:rPr>
        <w:t xml:space="preserve">וחלילה </w:t>
      </w:r>
      <w:bookmarkStart w:id="14194" w:name="_ETM_Q24_252030"/>
      <w:bookmarkEnd w:id="14194"/>
      <w:r>
        <w:rPr>
          <w:rtl/>
        </w:rPr>
        <w:t xml:space="preserve">תגיע </w:t>
      </w:r>
      <w:bookmarkStart w:id="14195" w:name="_ETM_Q24_252360"/>
      <w:bookmarkEnd w:id="14195"/>
      <w:r>
        <w:rPr>
          <w:rtl/>
        </w:rPr>
        <w:t xml:space="preserve">הבשורה </w:t>
      </w:r>
      <w:bookmarkStart w:id="14196" w:name="_ETM_Q24_252810"/>
      <w:bookmarkEnd w:id="14196"/>
      <w:r>
        <w:rPr>
          <w:rtl/>
        </w:rPr>
        <w:t>הנורא</w:t>
      </w:r>
      <w:r>
        <w:rPr>
          <w:rFonts w:hint="cs"/>
          <w:rtl/>
        </w:rPr>
        <w:t>ה</w:t>
      </w:r>
      <w:r>
        <w:rPr>
          <w:rtl/>
        </w:rPr>
        <w:t xml:space="preserve"> </w:t>
      </w:r>
      <w:bookmarkStart w:id="14197" w:name="_ETM_Q24_253200"/>
      <w:bookmarkEnd w:id="14197"/>
      <w:r>
        <w:rPr>
          <w:rtl/>
        </w:rPr>
        <w:t>מכ</w:t>
      </w:r>
      <w:r>
        <w:rPr>
          <w:rFonts w:hint="cs"/>
          <w:rtl/>
        </w:rPr>
        <w:t>ו</w:t>
      </w:r>
      <w:r>
        <w:rPr>
          <w:rtl/>
        </w:rPr>
        <w:t xml:space="preserve">ל </w:t>
      </w:r>
      <w:bookmarkStart w:id="14198" w:name="_ETM_Q24_254240"/>
      <w:bookmarkEnd w:id="14198"/>
      <w:r>
        <w:rPr>
          <w:rtl/>
        </w:rPr>
        <w:t xml:space="preserve">של </w:t>
      </w:r>
      <w:bookmarkStart w:id="14199" w:name="_ETM_Q24_254450"/>
      <w:bookmarkEnd w:id="14199"/>
      <w:r>
        <w:rPr>
          <w:rFonts w:hint="cs"/>
          <w:rtl/>
        </w:rPr>
        <w:t>"</w:t>
      </w:r>
      <w:r>
        <w:rPr>
          <w:rtl/>
        </w:rPr>
        <w:t xml:space="preserve">הותר </w:t>
      </w:r>
      <w:bookmarkStart w:id="14200" w:name="_ETM_Q24_254720"/>
      <w:bookmarkEnd w:id="14200"/>
      <w:r>
        <w:rPr>
          <w:rtl/>
        </w:rPr>
        <w:t>לפרסום</w:t>
      </w:r>
      <w:r>
        <w:rPr>
          <w:rFonts w:hint="cs"/>
          <w:rtl/>
        </w:rPr>
        <w:t>".</w:t>
      </w:r>
      <w:bookmarkStart w:id="14201" w:name="_ETM_Q24_257569"/>
      <w:bookmarkEnd w:id="14201"/>
    </w:p>
    <w:p w:rsidR="005930C5" w:rsidRDefault="005930C5" w:rsidP="000376AD">
      <w:pPr>
        <w:rPr>
          <w:rtl/>
        </w:rPr>
      </w:pPr>
    </w:p>
    <w:p w:rsidR="005930C5" w:rsidRDefault="005930C5" w:rsidP="005228AF">
      <w:pPr>
        <w:rPr>
          <w:rtl/>
        </w:rPr>
      </w:pPr>
      <w:bookmarkStart w:id="14202" w:name="_ETM_Q24_257000"/>
      <w:bookmarkEnd w:id="14202"/>
      <w:r>
        <w:rPr>
          <w:rtl/>
        </w:rPr>
        <w:t xml:space="preserve">אני </w:t>
      </w:r>
      <w:bookmarkStart w:id="14203" w:name="_ETM_Q24_257900"/>
      <w:bookmarkEnd w:id="14203"/>
      <w:r>
        <w:rPr>
          <w:rtl/>
        </w:rPr>
        <w:t xml:space="preserve">אומר </w:t>
      </w:r>
      <w:bookmarkStart w:id="14204" w:name="_ETM_Q24_258170"/>
      <w:bookmarkEnd w:id="14204"/>
      <w:r>
        <w:rPr>
          <w:rtl/>
        </w:rPr>
        <w:t xml:space="preserve">לכם </w:t>
      </w:r>
      <w:bookmarkStart w:id="14205" w:name="_ETM_Q24_259180"/>
      <w:bookmarkEnd w:id="14205"/>
      <w:r>
        <w:rPr>
          <w:rtl/>
        </w:rPr>
        <w:t xml:space="preserve">שזה </w:t>
      </w:r>
      <w:bookmarkStart w:id="14206" w:name="_ETM_Q24_259750"/>
      <w:bookmarkEnd w:id="14206"/>
      <w:r>
        <w:rPr>
          <w:rtl/>
        </w:rPr>
        <w:t xml:space="preserve">בדיוק </w:t>
      </w:r>
      <w:bookmarkStart w:id="14207" w:name="_ETM_Q24_260170"/>
      <w:bookmarkEnd w:id="14207"/>
      <w:r>
        <w:rPr>
          <w:rtl/>
        </w:rPr>
        <w:t xml:space="preserve">סדר </w:t>
      </w:r>
      <w:bookmarkStart w:id="14208" w:name="_ETM_Q24_260500"/>
      <w:bookmarkEnd w:id="14208"/>
      <w:r>
        <w:rPr>
          <w:rtl/>
        </w:rPr>
        <w:t xml:space="preserve">העדיפויות </w:t>
      </w:r>
      <w:bookmarkStart w:id="14209" w:name="_ETM_Q24_261069"/>
      <w:bookmarkEnd w:id="14209"/>
      <w:r>
        <w:rPr>
          <w:rtl/>
        </w:rPr>
        <w:t>העקום</w:t>
      </w:r>
      <w:r>
        <w:rPr>
          <w:rFonts w:hint="cs"/>
          <w:rtl/>
        </w:rPr>
        <w:t>,</w:t>
      </w:r>
      <w:r>
        <w:rPr>
          <w:rtl/>
        </w:rPr>
        <w:t xml:space="preserve"> </w:t>
      </w:r>
      <w:bookmarkStart w:id="14210" w:name="_ETM_Q24_261400"/>
      <w:bookmarkEnd w:id="14210"/>
      <w:r>
        <w:rPr>
          <w:rtl/>
        </w:rPr>
        <w:t>ש</w:t>
      </w:r>
      <w:bookmarkStart w:id="14211" w:name="_ETM_Q24_261550"/>
      <w:bookmarkEnd w:id="14211"/>
      <w:r>
        <w:rPr>
          <w:rtl/>
        </w:rPr>
        <w:t>ל</w:t>
      </w:r>
      <w:r w:rsidR="005228AF">
        <w:rPr>
          <w:rFonts w:hint="cs"/>
          <w:rtl/>
        </w:rPr>
        <w:t xml:space="preserve"> ל</w:t>
      </w:r>
      <w:r>
        <w:rPr>
          <w:rtl/>
        </w:rPr>
        <w:t xml:space="preserve">הביא </w:t>
      </w:r>
      <w:bookmarkStart w:id="14212" w:name="_ETM_Q24_261819"/>
      <w:bookmarkEnd w:id="14212"/>
      <w:r>
        <w:rPr>
          <w:rtl/>
        </w:rPr>
        <w:t xml:space="preserve">את </w:t>
      </w:r>
      <w:bookmarkStart w:id="14213" w:name="_ETM_Q24_261880"/>
      <w:bookmarkEnd w:id="14213"/>
      <w:r>
        <w:rPr>
          <w:rtl/>
        </w:rPr>
        <w:t xml:space="preserve">החוק </w:t>
      </w:r>
      <w:bookmarkStart w:id="14214" w:name="_ETM_Q24_262180"/>
      <w:bookmarkEnd w:id="14214"/>
      <w:r>
        <w:rPr>
          <w:rtl/>
        </w:rPr>
        <w:t xml:space="preserve">הזה </w:t>
      </w:r>
      <w:bookmarkStart w:id="14215" w:name="_ETM_Q24_262420"/>
      <w:bookmarkEnd w:id="14215"/>
      <w:r>
        <w:rPr>
          <w:rtl/>
        </w:rPr>
        <w:t>עכשיו</w:t>
      </w:r>
      <w:r w:rsidR="005228AF">
        <w:rPr>
          <w:rFonts w:hint="cs"/>
          <w:rtl/>
        </w:rPr>
        <w:t>,</w:t>
      </w:r>
      <w:r>
        <w:rPr>
          <w:rtl/>
        </w:rPr>
        <w:t xml:space="preserve"> </w:t>
      </w:r>
      <w:bookmarkStart w:id="14216" w:name="_ETM_Q24_263500"/>
      <w:bookmarkEnd w:id="14216"/>
      <w:r>
        <w:rPr>
          <w:rtl/>
        </w:rPr>
        <w:t xml:space="preserve">מנותק </w:t>
      </w:r>
      <w:bookmarkStart w:id="14217" w:name="_ETM_Q24_264009"/>
      <w:bookmarkEnd w:id="14217"/>
      <w:r>
        <w:rPr>
          <w:rtl/>
        </w:rPr>
        <w:t xml:space="preserve">לחלוטין </w:t>
      </w:r>
      <w:bookmarkStart w:id="14218" w:name="_ETM_Q24_264549"/>
      <w:bookmarkEnd w:id="14218"/>
      <w:r>
        <w:rPr>
          <w:rtl/>
        </w:rPr>
        <w:t xml:space="preserve">ממה </w:t>
      </w:r>
      <w:bookmarkStart w:id="14219" w:name="_ETM_Q24_264729"/>
      <w:bookmarkEnd w:id="14219"/>
      <w:r>
        <w:rPr>
          <w:rtl/>
        </w:rPr>
        <w:t xml:space="preserve">שקורה </w:t>
      </w:r>
      <w:bookmarkStart w:id="14220" w:name="_ETM_Q24_265000"/>
      <w:bookmarkEnd w:id="14220"/>
      <w:r>
        <w:rPr>
          <w:rtl/>
        </w:rPr>
        <w:t xml:space="preserve">בחברה </w:t>
      </w:r>
      <w:bookmarkStart w:id="14221" w:name="_ETM_Q24_265359"/>
      <w:bookmarkEnd w:id="14221"/>
      <w:r>
        <w:rPr>
          <w:rtl/>
        </w:rPr>
        <w:t>הישראלית</w:t>
      </w:r>
      <w:r w:rsidR="005228AF">
        <w:rPr>
          <w:rFonts w:hint="cs"/>
          <w:rtl/>
        </w:rPr>
        <w:t>.</w:t>
      </w:r>
      <w:r>
        <w:rPr>
          <w:rtl/>
        </w:rPr>
        <w:t xml:space="preserve"> </w:t>
      </w:r>
      <w:bookmarkStart w:id="14222" w:name="_ETM_Q24_268640"/>
      <w:bookmarkEnd w:id="14222"/>
      <w:r>
        <w:rPr>
          <w:rtl/>
        </w:rPr>
        <w:t>לצערי</w:t>
      </w:r>
      <w:r>
        <w:rPr>
          <w:rFonts w:hint="cs"/>
          <w:rtl/>
        </w:rPr>
        <w:t>,</w:t>
      </w:r>
      <w:r>
        <w:rPr>
          <w:rtl/>
        </w:rPr>
        <w:t xml:space="preserve"> </w:t>
      </w:r>
      <w:bookmarkStart w:id="14223" w:name="_ETM_Q24_269360"/>
      <w:bookmarkEnd w:id="14223"/>
      <w:r>
        <w:rPr>
          <w:rtl/>
        </w:rPr>
        <w:t xml:space="preserve">הממשלה </w:t>
      </w:r>
      <w:bookmarkStart w:id="14224" w:name="_ETM_Q24_269900"/>
      <w:bookmarkEnd w:id="14224"/>
      <w:r>
        <w:rPr>
          <w:rtl/>
        </w:rPr>
        <w:t xml:space="preserve">הזאת </w:t>
      </w:r>
      <w:bookmarkStart w:id="14225" w:name="_ETM_Q24_270170"/>
      <w:bookmarkEnd w:id="14225"/>
      <w:r>
        <w:rPr>
          <w:rtl/>
        </w:rPr>
        <w:t xml:space="preserve">מצליחה </w:t>
      </w:r>
      <w:bookmarkStart w:id="14226" w:name="_ETM_Q24_272520"/>
      <w:bookmarkEnd w:id="14226"/>
      <w:r>
        <w:rPr>
          <w:rtl/>
        </w:rPr>
        <w:t xml:space="preserve">שוב </w:t>
      </w:r>
      <w:bookmarkStart w:id="14227" w:name="_ETM_Q24_272970"/>
      <w:bookmarkEnd w:id="14227"/>
      <w:r>
        <w:rPr>
          <w:rtl/>
        </w:rPr>
        <w:t xml:space="preserve">ושוב </w:t>
      </w:r>
      <w:bookmarkStart w:id="14228" w:name="_ETM_Q24_275150"/>
      <w:bookmarkEnd w:id="14228"/>
      <w:r>
        <w:rPr>
          <w:rtl/>
        </w:rPr>
        <w:t xml:space="preserve">לקרוע </w:t>
      </w:r>
      <w:bookmarkStart w:id="14229" w:name="_ETM_Q24_275780"/>
      <w:bookmarkEnd w:id="14229"/>
      <w:r>
        <w:rPr>
          <w:rtl/>
        </w:rPr>
        <w:t xml:space="preserve">את </w:t>
      </w:r>
      <w:bookmarkStart w:id="14230" w:name="_ETM_Q24_275959"/>
      <w:bookmarkEnd w:id="14230"/>
      <w:r>
        <w:rPr>
          <w:rtl/>
        </w:rPr>
        <w:t xml:space="preserve">העם </w:t>
      </w:r>
      <w:bookmarkStart w:id="14231" w:name="_ETM_Q24_276410"/>
      <w:bookmarkEnd w:id="14231"/>
      <w:r>
        <w:rPr>
          <w:rtl/>
        </w:rPr>
        <w:t xml:space="preserve">ואת </w:t>
      </w:r>
      <w:bookmarkStart w:id="14232" w:name="_ETM_Q24_276590"/>
      <w:bookmarkEnd w:id="14232"/>
      <w:r>
        <w:rPr>
          <w:rtl/>
        </w:rPr>
        <w:t xml:space="preserve">הציבור </w:t>
      </w:r>
      <w:bookmarkStart w:id="14233" w:name="_ETM_Q24_277069"/>
      <w:bookmarkEnd w:id="14233"/>
      <w:r>
        <w:rPr>
          <w:rtl/>
        </w:rPr>
        <w:t>הישראלי</w:t>
      </w:r>
      <w:r w:rsidR="005228AF">
        <w:rPr>
          <w:rFonts w:hint="cs"/>
          <w:rtl/>
        </w:rPr>
        <w:t>,</w:t>
      </w:r>
      <w:r>
        <w:rPr>
          <w:rtl/>
        </w:rPr>
        <w:t xml:space="preserve"> </w:t>
      </w:r>
      <w:bookmarkStart w:id="14234" w:name="_ETM_Q24_278700"/>
      <w:bookmarkEnd w:id="14234"/>
      <w:r>
        <w:rPr>
          <w:rtl/>
        </w:rPr>
        <w:t xml:space="preserve">כאילו </w:t>
      </w:r>
      <w:bookmarkStart w:id="14235" w:name="_ETM_Q24_279149"/>
      <w:bookmarkEnd w:id="14235"/>
      <w:r>
        <w:rPr>
          <w:rtl/>
        </w:rPr>
        <w:t xml:space="preserve">אתם </w:t>
      </w:r>
      <w:bookmarkStart w:id="14236" w:name="_ETM_Q24_279450"/>
      <w:bookmarkEnd w:id="14236"/>
      <w:r>
        <w:rPr>
          <w:rtl/>
        </w:rPr>
        <w:t xml:space="preserve">חיים </w:t>
      </w:r>
      <w:bookmarkStart w:id="14237" w:name="_ETM_Q24_279959"/>
      <w:bookmarkEnd w:id="14237"/>
      <w:r>
        <w:rPr>
          <w:rtl/>
        </w:rPr>
        <w:t xml:space="preserve">מתוך </w:t>
      </w:r>
      <w:bookmarkStart w:id="14238" w:name="_ETM_Q24_280289"/>
      <w:bookmarkEnd w:id="14238"/>
      <w:r>
        <w:rPr>
          <w:rtl/>
        </w:rPr>
        <w:t xml:space="preserve">המריבה </w:t>
      </w:r>
      <w:bookmarkStart w:id="14239" w:name="_ETM_Q24_280709"/>
      <w:bookmarkEnd w:id="14239"/>
      <w:r>
        <w:rPr>
          <w:rtl/>
        </w:rPr>
        <w:t>הזאת</w:t>
      </w:r>
      <w:r w:rsidR="005228AF">
        <w:rPr>
          <w:rFonts w:hint="cs"/>
          <w:rtl/>
        </w:rPr>
        <w:t>,</w:t>
      </w:r>
      <w:r>
        <w:rPr>
          <w:rtl/>
        </w:rPr>
        <w:t xml:space="preserve"> </w:t>
      </w:r>
      <w:bookmarkStart w:id="14240" w:name="_ETM_Q24_281939"/>
      <w:bookmarkEnd w:id="14240"/>
      <w:r>
        <w:rPr>
          <w:rtl/>
        </w:rPr>
        <w:t xml:space="preserve">כאילו </w:t>
      </w:r>
      <w:bookmarkStart w:id="14241" w:name="_ETM_Q24_282209"/>
      <w:bookmarkEnd w:id="14241"/>
      <w:r>
        <w:rPr>
          <w:rtl/>
        </w:rPr>
        <w:t xml:space="preserve">החיים </w:t>
      </w:r>
      <w:bookmarkStart w:id="14242" w:name="_ETM_Q24_282659"/>
      <w:bookmarkEnd w:id="14242"/>
      <w:r>
        <w:rPr>
          <w:rtl/>
        </w:rPr>
        <w:t xml:space="preserve">של </w:t>
      </w:r>
      <w:bookmarkStart w:id="14243" w:name="_ETM_Q24_282840"/>
      <w:bookmarkEnd w:id="14243"/>
      <w:r>
        <w:rPr>
          <w:rtl/>
        </w:rPr>
        <w:t xml:space="preserve">הממשלה </w:t>
      </w:r>
      <w:bookmarkStart w:id="14244" w:name="_ETM_Q24_283319"/>
      <w:bookmarkEnd w:id="14244"/>
      <w:r>
        <w:rPr>
          <w:rtl/>
        </w:rPr>
        <w:t xml:space="preserve">שלכם </w:t>
      </w:r>
      <w:bookmarkStart w:id="14245" w:name="_ETM_Q24_283679"/>
      <w:bookmarkEnd w:id="14245"/>
      <w:r>
        <w:rPr>
          <w:rFonts w:hint="cs"/>
          <w:rtl/>
        </w:rPr>
        <w:t>ה</w:t>
      </w:r>
      <w:r>
        <w:rPr>
          <w:rtl/>
        </w:rPr>
        <w:t xml:space="preserve">ם </w:t>
      </w:r>
      <w:bookmarkStart w:id="14246" w:name="_ETM_Q24_283770"/>
      <w:bookmarkEnd w:id="14246"/>
      <w:r>
        <w:rPr>
          <w:rtl/>
        </w:rPr>
        <w:t xml:space="preserve">מתוך </w:t>
      </w:r>
      <w:bookmarkStart w:id="14247" w:name="_ETM_Q24_284100"/>
      <w:bookmarkEnd w:id="14247"/>
      <w:r>
        <w:rPr>
          <w:rtl/>
        </w:rPr>
        <w:t xml:space="preserve">המריבה </w:t>
      </w:r>
      <w:bookmarkStart w:id="14248" w:name="_ETM_Q24_284520"/>
      <w:bookmarkEnd w:id="14248"/>
      <w:r>
        <w:rPr>
          <w:rtl/>
        </w:rPr>
        <w:t xml:space="preserve">הזאת </w:t>
      </w:r>
      <w:bookmarkStart w:id="14249" w:name="_ETM_Q24_285310"/>
      <w:bookmarkEnd w:id="14249"/>
      <w:r>
        <w:rPr>
          <w:rtl/>
        </w:rPr>
        <w:t>שמייצר</w:t>
      </w:r>
      <w:r>
        <w:rPr>
          <w:rFonts w:hint="cs"/>
          <w:rtl/>
        </w:rPr>
        <w:t>ת</w:t>
      </w:r>
      <w:r>
        <w:rPr>
          <w:rtl/>
        </w:rPr>
        <w:t xml:space="preserve"> </w:t>
      </w:r>
      <w:bookmarkStart w:id="14250" w:name="_ETM_Q24_287060"/>
      <w:bookmarkEnd w:id="14250"/>
      <w:r>
        <w:rPr>
          <w:rtl/>
        </w:rPr>
        <w:t xml:space="preserve">את </w:t>
      </w:r>
      <w:bookmarkStart w:id="14251" w:name="_ETM_Q24_287180"/>
      <w:bookmarkEnd w:id="14251"/>
      <w:r>
        <w:rPr>
          <w:rtl/>
        </w:rPr>
        <w:t xml:space="preserve">הקרע </w:t>
      </w:r>
      <w:bookmarkStart w:id="14252" w:name="_ETM_Q24_287570"/>
      <w:bookmarkEnd w:id="14252"/>
      <w:r>
        <w:rPr>
          <w:rtl/>
        </w:rPr>
        <w:t>הזה</w:t>
      </w:r>
      <w:r>
        <w:rPr>
          <w:rFonts w:hint="cs"/>
          <w:rtl/>
        </w:rPr>
        <w:t>.</w:t>
      </w:r>
      <w:r>
        <w:rPr>
          <w:rtl/>
        </w:rPr>
        <w:t xml:space="preserve"> </w:t>
      </w:r>
      <w:bookmarkStart w:id="14253" w:name="_ETM_Q24_290299"/>
      <w:bookmarkEnd w:id="14253"/>
      <w:r>
        <w:rPr>
          <w:rtl/>
        </w:rPr>
        <w:t xml:space="preserve">האויבים </w:t>
      </w:r>
      <w:bookmarkStart w:id="14254" w:name="_ETM_Q24_290720"/>
      <w:bookmarkEnd w:id="14254"/>
      <w:r>
        <w:rPr>
          <w:rtl/>
        </w:rPr>
        <w:t xml:space="preserve">שלנו </w:t>
      </w:r>
      <w:bookmarkStart w:id="14255" w:name="_ETM_Q24_291170"/>
      <w:bookmarkEnd w:id="14255"/>
      <w:r>
        <w:rPr>
          <w:rtl/>
        </w:rPr>
        <w:t xml:space="preserve">עומדים </w:t>
      </w:r>
      <w:bookmarkStart w:id="14256" w:name="_ETM_Q24_291439"/>
      <w:bookmarkEnd w:id="14256"/>
      <w:r>
        <w:rPr>
          <w:rtl/>
        </w:rPr>
        <w:t xml:space="preserve">מבחוץ </w:t>
      </w:r>
      <w:bookmarkStart w:id="14257" w:name="_ETM_Q24_294060"/>
      <w:bookmarkEnd w:id="14257"/>
      <w:r>
        <w:rPr>
          <w:rtl/>
        </w:rPr>
        <w:t xml:space="preserve">על </w:t>
      </w:r>
      <w:bookmarkStart w:id="14258" w:name="_ETM_Q24_294240"/>
      <w:bookmarkEnd w:id="14258"/>
      <w:r>
        <w:rPr>
          <w:rtl/>
        </w:rPr>
        <w:t xml:space="preserve">הגבולות </w:t>
      </w:r>
      <w:bookmarkStart w:id="14259" w:name="_ETM_Q24_294630"/>
      <w:bookmarkEnd w:id="14259"/>
      <w:r>
        <w:rPr>
          <w:rtl/>
        </w:rPr>
        <w:t xml:space="preserve">שלנו </w:t>
      </w:r>
      <w:bookmarkStart w:id="14260" w:name="_ETM_Q24_294990"/>
      <w:bookmarkEnd w:id="14260"/>
      <w:r>
        <w:rPr>
          <w:rtl/>
        </w:rPr>
        <w:t xml:space="preserve">וגם </w:t>
      </w:r>
      <w:bookmarkStart w:id="14261" w:name="_ETM_Q24_295229"/>
      <w:bookmarkEnd w:id="14261"/>
      <w:r>
        <w:rPr>
          <w:rtl/>
        </w:rPr>
        <w:t xml:space="preserve">הרחק </w:t>
      </w:r>
      <w:bookmarkStart w:id="14262" w:name="_ETM_Q24_295530"/>
      <w:bookmarkEnd w:id="14262"/>
      <w:r>
        <w:rPr>
          <w:rtl/>
        </w:rPr>
        <w:t xml:space="preserve">מהגבולות </w:t>
      </w:r>
      <w:bookmarkStart w:id="14263" w:name="_ETM_Q24_296009"/>
      <w:bookmarkEnd w:id="14263"/>
      <w:r>
        <w:rPr>
          <w:rtl/>
        </w:rPr>
        <w:t>שלנו</w:t>
      </w:r>
      <w:r>
        <w:rPr>
          <w:rFonts w:hint="cs"/>
          <w:rtl/>
        </w:rPr>
        <w:t>,</w:t>
      </w:r>
      <w:r>
        <w:rPr>
          <w:rtl/>
        </w:rPr>
        <w:t xml:space="preserve"> </w:t>
      </w:r>
      <w:bookmarkStart w:id="14264" w:name="_ETM_Q24_297610"/>
      <w:bookmarkEnd w:id="14264"/>
      <w:r>
        <w:rPr>
          <w:rtl/>
        </w:rPr>
        <w:t xml:space="preserve">ומה </w:t>
      </w:r>
      <w:bookmarkStart w:id="14265" w:name="_ETM_Q24_297940"/>
      <w:bookmarkEnd w:id="14265"/>
      <w:r>
        <w:rPr>
          <w:rtl/>
        </w:rPr>
        <w:t xml:space="preserve">הם </w:t>
      </w:r>
      <w:bookmarkStart w:id="14266" w:name="_ETM_Q24_298030"/>
      <w:bookmarkEnd w:id="14266"/>
      <w:r>
        <w:rPr>
          <w:rtl/>
        </w:rPr>
        <w:t>רואים</w:t>
      </w:r>
      <w:r>
        <w:rPr>
          <w:rFonts w:hint="cs"/>
          <w:rtl/>
        </w:rPr>
        <w:t>?</w:t>
      </w:r>
      <w:r>
        <w:rPr>
          <w:rtl/>
        </w:rPr>
        <w:t xml:space="preserve"> </w:t>
      </w:r>
      <w:bookmarkStart w:id="14267" w:name="_ETM_Q24_299549"/>
      <w:bookmarkEnd w:id="14267"/>
      <w:r>
        <w:rPr>
          <w:rtl/>
        </w:rPr>
        <w:t xml:space="preserve">הם </w:t>
      </w:r>
      <w:bookmarkStart w:id="14268" w:name="_ETM_Q24_299729"/>
      <w:bookmarkEnd w:id="14268"/>
      <w:r>
        <w:rPr>
          <w:rtl/>
        </w:rPr>
        <w:t xml:space="preserve">רואים </w:t>
      </w:r>
      <w:bookmarkStart w:id="14269" w:name="_ETM_Q24_299939"/>
      <w:bookmarkEnd w:id="14269"/>
      <w:r>
        <w:rPr>
          <w:rtl/>
        </w:rPr>
        <w:t xml:space="preserve">שבזמן </w:t>
      </w:r>
      <w:bookmarkStart w:id="14270" w:name="_ETM_Q24_300359"/>
      <w:bookmarkEnd w:id="14270"/>
      <w:r>
        <w:rPr>
          <w:rtl/>
        </w:rPr>
        <w:t>ש</w:t>
      </w:r>
      <w:r>
        <w:rPr>
          <w:rFonts w:hint="cs"/>
          <w:rtl/>
        </w:rPr>
        <w:t xml:space="preserve">הם </w:t>
      </w:r>
      <w:r>
        <w:rPr>
          <w:rtl/>
        </w:rPr>
        <w:t xml:space="preserve">מאיימים </w:t>
      </w:r>
      <w:bookmarkStart w:id="14271" w:name="_ETM_Q24_300959"/>
      <w:bookmarkEnd w:id="14271"/>
      <w:r>
        <w:rPr>
          <w:rtl/>
        </w:rPr>
        <w:t>עלינו</w:t>
      </w:r>
      <w:r>
        <w:rPr>
          <w:rFonts w:hint="cs"/>
          <w:rtl/>
        </w:rPr>
        <w:t>,</w:t>
      </w:r>
      <w:r>
        <w:rPr>
          <w:rtl/>
        </w:rPr>
        <w:t xml:space="preserve"> </w:t>
      </w:r>
      <w:bookmarkStart w:id="14272" w:name="_ETM_Q24_302210"/>
      <w:bookmarkEnd w:id="14272"/>
      <w:r>
        <w:rPr>
          <w:rtl/>
        </w:rPr>
        <w:t xml:space="preserve">בממשלה </w:t>
      </w:r>
      <w:bookmarkStart w:id="14273" w:name="_ETM_Q24_303020"/>
      <w:bookmarkEnd w:id="14273"/>
      <w:r>
        <w:rPr>
          <w:rtl/>
        </w:rPr>
        <w:t xml:space="preserve">הזאת </w:t>
      </w:r>
      <w:bookmarkStart w:id="14274" w:name="_ETM_Q24_303289"/>
      <w:bookmarkEnd w:id="14274"/>
      <w:r>
        <w:rPr>
          <w:rtl/>
        </w:rPr>
        <w:t xml:space="preserve">עסוקים </w:t>
      </w:r>
      <w:bookmarkStart w:id="14275" w:name="_ETM_Q24_305209"/>
      <w:bookmarkEnd w:id="14275"/>
      <w:r>
        <w:rPr>
          <w:rFonts w:hint="cs"/>
          <w:rtl/>
        </w:rPr>
        <w:t>ב</w:t>
      </w:r>
      <w:r>
        <w:rPr>
          <w:rtl/>
        </w:rPr>
        <w:t xml:space="preserve">לריב </w:t>
      </w:r>
      <w:bookmarkStart w:id="14276" w:name="_ETM_Q24_307170"/>
      <w:bookmarkEnd w:id="14276"/>
      <w:r>
        <w:rPr>
          <w:rtl/>
        </w:rPr>
        <w:t xml:space="preserve">על </w:t>
      </w:r>
      <w:bookmarkStart w:id="14277" w:name="_ETM_Q24_307469"/>
      <w:bookmarkEnd w:id="14277"/>
      <w:r>
        <w:rPr>
          <w:rtl/>
        </w:rPr>
        <w:t xml:space="preserve">המינוי </w:t>
      </w:r>
      <w:bookmarkStart w:id="14278" w:name="_ETM_Q24_308810"/>
      <w:bookmarkEnd w:id="14278"/>
      <w:r>
        <w:rPr>
          <w:rtl/>
        </w:rPr>
        <w:t xml:space="preserve">של </w:t>
      </w:r>
      <w:bookmarkStart w:id="14279" w:name="_ETM_Q24_309019"/>
      <w:bookmarkEnd w:id="14279"/>
      <w:r>
        <w:rPr>
          <w:rtl/>
        </w:rPr>
        <w:t xml:space="preserve">שופט </w:t>
      </w:r>
      <w:bookmarkStart w:id="14280" w:name="_ETM_Q24_309379"/>
      <w:bookmarkEnd w:id="14280"/>
      <w:r>
        <w:rPr>
          <w:rtl/>
        </w:rPr>
        <w:t xml:space="preserve">עליון </w:t>
      </w:r>
      <w:bookmarkStart w:id="14281" w:name="_ETM_Q24_309769"/>
      <w:bookmarkEnd w:id="14281"/>
      <w:r>
        <w:rPr>
          <w:rtl/>
        </w:rPr>
        <w:t xml:space="preserve">כזה </w:t>
      </w:r>
      <w:bookmarkStart w:id="14282" w:name="_ETM_Q24_310340"/>
      <w:bookmarkEnd w:id="14282"/>
      <w:r>
        <w:rPr>
          <w:rtl/>
        </w:rPr>
        <w:t xml:space="preserve">או </w:t>
      </w:r>
      <w:bookmarkStart w:id="14283" w:name="_ETM_Q24_310489"/>
      <w:bookmarkEnd w:id="14283"/>
      <w:r>
        <w:rPr>
          <w:rtl/>
        </w:rPr>
        <w:t>אחר</w:t>
      </w:r>
      <w:r>
        <w:rPr>
          <w:rFonts w:hint="cs"/>
          <w:rtl/>
        </w:rPr>
        <w:t>,</w:t>
      </w:r>
      <w:r>
        <w:rPr>
          <w:rtl/>
        </w:rPr>
        <w:t xml:space="preserve"> </w:t>
      </w:r>
      <w:bookmarkStart w:id="14284" w:name="_ETM_Q24_313010"/>
      <w:bookmarkEnd w:id="14284"/>
      <w:r>
        <w:rPr>
          <w:rtl/>
        </w:rPr>
        <w:t xml:space="preserve">ומהצד </w:t>
      </w:r>
      <w:bookmarkStart w:id="14285" w:name="_ETM_Q24_313550"/>
      <w:bookmarkEnd w:id="14285"/>
      <w:r>
        <w:rPr>
          <w:rtl/>
        </w:rPr>
        <w:t xml:space="preserve">השני </w:t>
      </w:r>
      <w:bookmarkStart w:id="14286" w:name="_ETM_Q24_314090"/>
      <w:bookmarkEnd w:id="14286"/>
      <w:r>
        <w:rPr>
          <w:rtl/>
        </w:rPr>
        <w:t xml:space="preserve">על </w:t>
      </w:r>
      <w:bookmarkStart w:id="14287" w:name="_ETM_Q24_314240"/>
      <w:bookmarkEnd w:id="14287"/>
      <w:r>
        <w:rPr>
          <w:rtl/>
        </w:rPr>
        <w:t xml:space="preserve">איך </w:t>
      </w:r>
      <w:bookmarkStart w:id="14288" w:name="_ETM_Q24_314389"/>
      <w:bookmarkEnd w:id="14288"/>
      <w:r>
        <w:rPr>
          <w:rtl/>
        </w:rPr>
        <w:t>פו</w:t>
      </w:r>
      <w:r>
        <w:rPr>
          <w:rFonts w:hint="cs"/>
          <w:rtl/>
        </w:rPr>
        <w:t>ט</w:t>
      </w:r>
      <w:r>
        <w:rPr>
          <w:rtl/>
        </w:rPr>
        <w:t xml:space="preserve">רים </w:t>
      </w:r>
      <w:bookmarkStart w:id="14289" w:name="_ETM_Q24_315519"/>
      <w:bookmarkEnd w:id="14289"/>
      <w:r>
        <w:rPr>
          <w:rtl/>
        </w:rPr>
        <w:t xml:space="preserve">אחוזים </w:t>
      </w:r>
      <w:bookmarkStart w:id="14290" w:name="_ETM_Q24_316090"/>
      <w:bookmarkEnd w:id="14290"/>
      <w:r>
        <w:rPr>
          <w:rtl/>
        </w:rPr>
        <w:t xml:space="preserve">ניכרים </w:t>
      </w:r>
      <w:bookmarkStart w:id="14291" w:name="_ETM_Q24_316480"/>
      <w:bookmarkEnd w:id="14291"/>
      <w:r>
        <w:rPr>
          <w:rtl/>
        </w:rPr>
        <w:t xml:space="preserve">באוכלוסייה </w:t>
      </w:r>
      <w:bookmarkStart w:id="14292" w:name="_ETM_Q24_316989"/>
      <w:bookmarkEnd w:id="14292"/>
      <w:r>
        <w:rPr>
          <w:rtl/>
        </w:rPr>
        <w:t>מגיוס</w:t>
      </w:r>
      <w:r>
        <w:rPr>
          <w:rFonts w:hint="cs"/>
          <w:rtl/>
        </w:rPr>
        <w:t>.</w:t>
      </w:r>
      <w:r>
        <w:rPr>
          <w:rtl/>
        </w:rPr>
        <w:t xml:space="preserve"> </w:t>
      </w:r>
      <w:bookmarkStart w:id="14293" w:name="_ETM_Q24_319980"/>
      <w:bookmarkStart w:id="14294" w:name="_ETM_Q24_315000"/>
      <w:bookmarkEnd w:id="14293"/>
      <w:bookmarkEnd w:id="14294"/>
      <w:r>
        <w:rPr>
          <w:rtl/>
        </w:rPr>
        <w:t xml:space="preserve">זה </w:t>
      </w:r>
      <w:bookmarkStart w:id="14295" w:name="_ETM_Q24_320279"/>
      <w:bookmarkEnd w:id="14295"/>
      <w:r>
        <w:rPr>
          <w:rtl/>
        </w:rPr>
        <w:t xml:space="preserve">בעיניי </w:t>
      </w:r>
      <w:bookmarkStart w:id="14296" w:name="_ETM_Q24_321750"/>
      <w:bookmarkEnd w:id="14296"/>
      <w:r>
        <w:rPr>
          <w:rtl/>
        </w:rPr>
        <w:t xml:space="preserve">הדבר </w:t>
      </w:r>
      <w:bookmarkStart w:id="14297" w:name="_ETM_Q24_322139"/>
      <w:bookmarkEnd w:id="14297"/>
      <w:r>
        <w:rPr>
          <w:rtl/>
        </w:rPr>
        <w:t xml:space="preserve">הקשה </w:t>
      </w:r>
      <w:bookmarkStart w:id="14298" w:name="_ETM_Q24_322560"/>
      <w:bookmarkEnd w:id="14298"/>
      <w:r>
        <w:rPr>
          <w:rtl/>
        </w:rPr>
        <w:t xml:space="preserve">ביותר </w:t>
      </w:r>
      <w:bookmarkStart w:id="14299" w:name="_ETM_Q24_322950"/>
      <w:bookmarkEnd w:id="14299"/>
      <w:r>
        <w:rPr>
          <w:rtl/>
        </w:rPr>
        <w:t>לראות</w:t>
      </w:r>
      <w:r w:rsidR="005228AF">
        <w:rPr>
          <w:rFonts w:hint="cs"/>
          <w:rtl/>
        </w:rPr>
        <w:t>,</w:t>
      </w:r>
      <w:r>
        <w:rPr>
          <w:rtl/>
        </w:rPr>
        <w:t xml:space="preserve"> </w:t>
      </w:r>
      <w:bookmarkStart w:id="14300" w:name="_ETM_Q24_323220"/>
      <w:bookmarkEnd w:id="14300"/>
      <w:r>
        <w:rPr>
          <w:rtl/>
        </w:rPr>
        <w:t xml:space="preserve">כשאני </w:t>
      </w:r>
      <w:bookmarkStart w:id="14301" w:name="_ETM_Q24_323430"/>
      <w:bookmarkEnd w:id="14301"/>
      <w:r>
        <w:rPr>
          <w:rtl/>
        </w:rPr>
        <w:t xml:space="preserve">רואה </w:t>
      </w:r>
      <w:bookmarkStart w:id="14302" w:name="_ETM_Q24_323580"/>
      <w:bookmarkEnd w:id="14302"/>
      <w:r>
        <w:rPr>
          <w:rtl/>
        </w:rPr>
        <w:t xml:space="preserve">את </w:t>
      </w:r>
      <w:bookmarkStart w:id="14303" w:name="_ETM_Q24_323669"/>
      <w:bookmarkEnd w:id="14303"/>
      <w:r>
        <w:rPr>
          <w:rtl/>
        </w:rPr>
        <w:t xml:space="preserve">הדיונים </w:t>
      </w:r>
      <w:bookmarkStart w:id="14304" w:name="_ETM_Q24_324060"/>
      <w:bookmarkEnd w:id="14304"/>
      <w:r>
        <w:rPr>
          <w:rtl/>
        </w:rPr>
        <w:t xml:space="preserve">האלה </w:t>
      </w:r>
      <w:bookmarkStart w:id="14305" w:name="_ETM_Q24_324300"/>
      <w:bookmarkEnd w:id="14305"/>
      <w:r>
        <w:rPr>
          <w:rtl/>
        </w:rPr>
        <w:t>פה</w:t>
      </w:r>
      <w:r>
        <w:rPr>
          <w:rFonts w:hint="cs"/>
          <w:rtl/>
        </w:rPr>
        <w:t>.</w:t>
      </w:r>
      <w:r>
        <w:rPr>
          <w:rtl/>
        </w:rPr>
        <w:t xml:space="preserve"> </w:t>
      </w:r>
      <w:bookmarkStart w:id="14306" w:name="_ETM_Q24_325250"/>
      <w:bookmarkEnd w:id="14306"/>
      <w:r>
        <w:rPr>
          <w:rtl/>
        </w:rPr>
        <w:t xml:space="preserve">יש </w:t>
      </w:r>
      <w:bookmarkStart w:id="14307" w:name="_ETM_Q24_325400"/>
      <w:bookmarkEnd w:id="14307"/>
      <w:r>
        <w:rPr>
          <w:rtl/>
        </w:rPr>
        <w:t xml:space="preserve">דיונים </w:t>
      </w:r>
      <w:bookmarkStart w:id="14308" w:name="_ETM_Q24_325730"/>
      <w:bookmarkEnd w:id="14308"/>
      <w:r>
        <w:rPr>
          <w:rtl/>
        </w:rPr>
        <w:t>בכנסת</w:t>
      </w:r>
      <w:r>
        <w:rPr>
          <w:rFonts w:hint="cs"/>
          <w:rtl/>
        </w:rPr>
        <w:t>,</w:t>
      </w:r>
      <w:r>
        <w:rPr>
          <w:rtl/>
        </w:rPr>
        <w:t xml:space="preserve"> </w:t>
      </w:r>
      <w:bookmarkStart w:id="14309" w:name="_ETM_Q24_328230"/>
      <w:bookmarkEnd w:id="14309"/>
      <w:r>
        <w:rPr>
          <w:rtl/>
        </w:rPr>
        <w:t xml:space="preserve">יש </w:t>
      </w:r>
      <w:bookmarkStart w:id="14310" w:name="_ETM_Q24_328349"/>
      <w:bookmarkEnd w:id="14310"/>
      <w:r>
        <w:rPr>
          <w:rtl/>
        </w:rPr>
        <w:t xml:space="preserve">מריבות </w:t>
      </w:r>
      <w:bookmarkStart w:id="14311" w:name="_ETM_Q24_328770"/>
      <w:bookmarkEnd w:id="14311"/>
      <w:r>
        <w:rPr>
          <w:rtl/>
        </w:rPr>
        <w:t>בכנסת</w:t>
      </w:r>
      <w:r>
        <w:rPr>
          <w:rFonts w:hint="cs"/>
          <w:rtl/>
        </w:rPr>
        <w:t>,</w:t>
      </w:r>
      <w:r>
        <w:rPr>
          <w:rtl/>
        </w:rPr>
        <w:t xml:space="preserve"> </w:t>
      </w:r>
      <w:bookmarkStart w:id="14312" w:name="_ETM_Q24_329190"/>
      <w:bookmarkEnd w:id="14312"/>
      <w:r>
        <w:rPr>
          <w:rtl/>
        </w:rPr>
        <w:t xml:space="preserve">יש </w:t>
      </w:r>
      <w:bookmarkStart w:id="14313" w:name="_ETM_Q24_329310"/>
      <w:bookmarkEnd w:id="14313"/>
      <w:r>
        <w:rPr>
          <w:rtl/>
        </w:rPr>
        <w:t>ויכוחים</w:t>
      </w:r>
      <w:r>
        <w:rPr>
          <w:rFonts w:hint="cs"/>
          <w:rtl/>
        </w:rPr>
        <w:t>,</w:t>
      </w:r>
      <w:r>
        <w:rPr>
          <w:rtl/>
        </w:rPr>
        <w:t xml:space="preserve"> </w:t>
      </w:r>
      <w:bookmarkStart w:id="14314" w:name="_ETM_Q24_331650"/>
      <w:bookmarkEnd w:id="14314"/>
      <w:r>
        <w:rPr>
          <w:rtl/>
        </w:rPr>
        <w:t xml:space="preserve">אבל </w:t>
      </w:r>
      <w:bookmarkStart w:id="14315" w:name="_ETM_Q24_331919"/>
      <w:bookmarkEnd w:id="14315"/>
      <w:r>
        <w:rPr>
          <w:rtl/>
        </w:rPr>
        <w:t xml:space="preserve">ללכת </w:t>
      </w:r>
      <w:bookmarkStart w:id="14316" w:name="_ETM_Q24_332280"/>
      <w:bookmarkEnd w:id="14316"/>
      <w:r>
        <w:rPr>
          <w:rtl/>
        </w:rPr>
        <w:t xml:space="preserve">דווקא </w:t>
      </w:r>
      <w:bookmarkStart w:id="14317" w:name="_ETM_Q24_332580"/>
      <w:bookmarkEnd w:id="14317"/>
      <w:r>
        <w:rPr>
          <w:rtl/>
        </w:rPr>
        <w:t xml:space="preserve">לנקודה </w:t>
      </w:r>
      <w:bookmarkStart w:id="14318" w:name="_ETM_Q24_333060"/>
      <w:bookmarkEnd w:id="14318"/>
      <w:r>
        <w:rPr>
          <w:rtl/>
        </w:rPr>
        <w:t>הזאת</w:t>
      </w:r>
      <w:r w:rsidR="005228AF">
        <w:rPr>
          <w:rFonts w:hint="cs"/>
          <w:rtl/>
        </w:rPr>
        <w:t>,</w:t>
      </w:r>
      <w:r>
        <w:rPr>
          <w:rtl/>
        </w:rPr>
        <w:t xml:space="preserve"> </w:t>
      </w:r>
      <w:bookmarkStart w:id="14319" w:name="_ETM_Q24_333360"/>
      <w:bookmarkEnd w:id="14319"/>
      <w:r>
        <w:rPr>
          <w:rtl/>
        </w:rPr>
        <w:t xml:space="preserve">ואת </w:t>
      </w:r>
      <w:bookmarkStart w:id="14320" w:name="_ETM_Q24_333540"/>
      <w:bookmarkEnd w:id="14320"/>
      <w:r>
        <w:rPr>
          <w:rtl/>
        </w:rPr>
        <w:t>סדר</w:t>
      </w:r>
      <w:bookmarkStart w:id="14321" w:name="_ETM_Q24_333840"/>
      <w:bookmarkEnd w:id="14321"/>
      <w:r>
        <w:rPr>
          <w:rFonts w:hint="cs"/>
          <w:rtl/>
        </w:rPr>
        <w:t>-</w:t>
      </w:r>
      <w:r>
        <w:rPr>
          <w:rtl/>
        </w:rPr>
        <w:t xml:space="preserve">היום </w:t>
      </w:r>
      <w:bookmarkStart w:id="14322" w:name="_ETM_Q24_334049"/>
      <w:bookmarkEnd w:id="14322"/>
      <w:r>
        <w:rPr>
          <w:rtl/>
        </w:rPr>
        <w:t xml:space="preserve">הזה </w:t>
      </w:r>
      <w:bookmarkStart w:id="14323" w:name="_ETM_Q24_334230"/>
      <w:bookmarkEnd w:id="14323"/>
      <w:r>
        <w:rPr>
          <w:rtl/>
        </w:rPr>
        <w:t xml:space="preserve">בוחרת </w:t>
      </w:r>
      <w:bookmarkStart w:id="14324" w:name="_ETM_Q24_334680"/>
      <w:bookmarkEnd w:id="14324"/>
      <w:r>
        <w:rPr>
          <w:rtl/>
        </w:rPr>
        <w:t xml:space="preserve">הממשלה </w:t>
      </w:r>
      <w:bookmarkStart w:id="14325" w:name="_ETM_Q24_335159"/>
      <w:bookmarkEnd w:id="14325"/>
      <w:r>
        <w:rPr>
          <w:rtl/>
        </w:rPr>
        <w:t xml:space="preserve">ואתם </w:t>
      </w:r>
      <w:bookmarkStart w:id="14326" w:name="_ETM_Q24_335459"/>
      <w:bookmarkEnd w:id="14326"/>
      <w:r>
        <w:rPr>
          <w:rtl/>
        </w:rPr>
        <w:t xml:space="preserve">בוחרים </w:t>
      </w:r>
      <w:bookmarkStart w:id="14327" w:name="_ETM_Q24_335849"/>
      <w:bookmarkEnd w:id="14327"/>
      <w:r>
        <w:rPr>
          <w:rtl/>
        </w:rPr>
        <w:t xml:space="preserve">אותו </w:t>
      </w:r>
      <w:bookmarkStart w:id="14328" w:name="_ETM_Q24_336559"/>
      <w:bookmarkEnd w:id="14328"/>
      <w:r>
        <w:rPr>
          <w:rtl/>
        </w:rPr>
        <w:t xml:space="preserve">במודע </w:t>
      </w:r>
      <w:bookmarkStart w:id="14329" w:name="_ETM_Q24_337760"/>
      <w:bookmarkEnd w:id="14329"/>
      <w:r>
        <w:rPr>
          <w:rtl/>
        </w:rPr>
        <w:t xml:space="preserve">ומתוך </w:t>
      </w:r>
      <w:bookmarkStart w:id="14330" w:name="_ETM_Q24_338240"/>
      <w:bookmarkEnd w:id="14330"/>
      <w:r>
        <w:rPr>
          <w:rtl/>
        </w:rPr>
        <w:t xml:space="preserve">רצון </w:t>
      </w:r>
      <w:bookmarkStart w:id="14331" w:name="_ETM_Q24_340090"/>
      <w:bookmarkEnd w:id="14331"/>
      <w:r>
        <w:rPr>
          <w:rtl/>
        </w:rPr>
        <w:t xml:space="preserve">לייצר </w:t>
      </w:r>
      <w:bookmarkStart w:id="14332" w:name="_ETM_Q24_340630"/>
      <w:bookmarkEnd w:id="14332"/>
      <w:r>
        <w:rPr>
          <w:rtl/>
        </w:rPr>
        <w:t xml:space="preserve">את </w:t>
      </w:r>
      <w:bookmarkStart w:id="14333" w:name="_ETM_Q24_340750"/>
      <w:bookmarkEnd w:id="14333"/>
      <w:r>
        <w:rPr>
          <w:rtl/>
        </w:rPr>
        <w:t xml:space="preserve">הקרע </w:t>
      </w:r>
      <w:bookmarkStart w:id="14334" w:name="_ETM_Q24_341139"/>
      <w:bookmarkEnd w:id="14334"/>
      <w:r>
        <w:rPr>
          <w:rtl/>
        </w:rPr>
        <w:t>הזה</w:t>
      </w:r>
      <w:r>
        <w:rPr>
          <w:rFonts w:hint="cs"/>
          <w:rtl/>
        </w:rPr>
        <w:t>,</w:t>
      </w:r>
      <w:r>
        <w:rPr>
          <w:rtl/>
        </w:rPr>
        <w:t xml:space="preserve"> </w:t>
      </w:r>
      <w:bookmarkStart w:id="14335" w:name="_ETM_Q24_342240"/>
      <w:bookmarkEnd w:id="14335"/>
      <w:r>
        <w:rPr>
          <w:rtl/>
        </w:rPr>
        <w:t xml:space="preserve">כאילו </w:t>
      </w:r>
      <w:bookmarkStart w:id="14336" w:name="_ETM_Q24_342540"/>
      <w:bookmarkEnd w:id="14336"/>
      <w:r>
        <w:rPr>
          <w:rtl/>
        </w:rPr>
        <w:t xml:space="preserve">לא </w:t>
      </w:r>
      <w:bookmarkStart w:id="14337" w:name="_ETM_Q24_342660"/>
      <w:bookmarkEnd w:id="14337"/>
      <w:r>
        <w:rPr>
          <w:rtl/>
        </w:rPr>
        <w:t>למדת</w:t>
      </w:r>
      <w:bookmarkStart w:id="14338" w:name="_ETM_Q24_343080"/>
      <w:bookmarkEnd w:id="14338"/>
      <w:r>
        <w:rPr>
          <w:rFonts w:hint="cs"/>
          <w:rtl/>
        </w:rPr>
        <w:t>ם</w:t>
      </w:r>
      <w:r>
        <w:rPr>
          <w:rtl/>
        </w:rPr>
        <w:t xml:space="preserve"> </w:t>
      </w:r>
      <w:bookmarkStart w:id="14339" w:name="_ETM_Q24_343260"/>
      <w:bookmarkEnd w:id="14339"/>
      <w:r>
        <w:rPr>
          <w:rtl/>
        </w:rPr>
        <w:t xml:space="preserve">כלום </w:t>
      </w:r>
      <w:bookmarkStart w:id="14340" w:name="_ETM_Q24_344160"/>
      <w:bookmarkEnd w:id="14340"/>
      <w:r>
        <w:rPr>
          <w:rtl/>
        </w:rPr>
        <w:t xml:space="preserve">ממה </w:t>
      </w:r>
      <w:bookmarkStart w:id="14341" w:name="_ETM_Q24_344400"/>
      <w:bookmarkEnd w:id="14341"/>
      <w:r>
        <w:rPr>
          <w:rtl/>
        </w:rPr>
        <w:t xml:space="preserve">שקרה </w:t>
      </w:r>
      <w:bookmarkStart w:id="14342" w:name="_ETM_Q24_344819"/>
      <w:bookmarkEnd w:id="14342"/>
      <w:r>
        <w:rPr>
          <w:rtl/>
        </w:rPr>
        <w:t xml:space="preserve">כאן </w:t>
      </w:r>
      <w:bookmarkStart w:id="14343" w:name="_ETM_Q24_345760"/>
      <w:bookmarkEnd w:id="14343"/>
      <w:r>
        <w:rPr>
          <w:rtl/>
        </w:rPr>
        <w:t>ב-</w:t>
      </w:r>
      <w:bookmarkStart w:id="14344" w:name="_ETM_Q24_349639"/>
      <w:bookmarkEnd w:id="14344"/>
      <w:r>
        <w:rPr>
          <w:rFonts w:hint="cs"/>
          <w:rtl/>
        </w:rPr>
        <w:t xml:space="preserve">7 באוקטובר 2023. </w:t>
      </w:r>
    </w:p>
    <w:p w:rsidR="005930C5" w:rsidRDefault="005930C5" w:rsidP="000376AD">
      <w:pPr>
        <w:rPr>
          <w:rtl/>
        </w:rPr>
      </w:pPr>
    </w:p>
    <w:p w:rsidR="005930C5" w:rsidRDefault="005930C5" w:rsidP="005228AF">
      <w:pPr>
        <w:rPr>
          <w:rtl/>
        </w:rPr>
      </w:pPr>
      <w:r>
        <w:rPr>
          <w:rtl/>
        </w:rPr>
        <w:t xml:space="preserve">ואז </w:t>
      </w:r>
      <w:bookmarkStart w:id="14345" w:name="_ETM_Q24_349850"/>
      <w:bookmarkEnd w:id="14345"/>
      <w:r>
        <w:rPr>
          <w:rtl/>
        </w:rPr>
        <w:t xml:space="preserve">אני </w:t>
      </w:r>
      <w:bookmarkStart w:id="14346" w:name="_ETM_Q24_350000"/>
      <w:bookmarkEnd w:id="14346"/>
      <w:r>
        <w:rPr>
          <w:rtl/>
        </w:rPr>
        <w:t xml:space="preserve">מסתכל </w:t>
      </w:r>
      <w:bookmarkStart w:id="14347" w:name="_ETM_Q24_352010"/>
      <w:bookmarkEnd w:id="14347"/>
      <w:r>
        <w:rPr>
          <w:rtl/>
        </w:rPr>
        <w:t xml:space="preserve">על </w:t>
      </w:r>
      <w:bookmarkStart w:id="14348" w:name="_ETM_Q24_352250"/>
      <w:bookmarkEnd w:id="14348"/>
      <w:r>
        <w:rPr>
          <w:rtl/>
        </w:rPr>
        <w:t xml:space="preserve">עוד </w:t>
      </w:r>
      <w:bookmarkStart w:id="14349" w:name="_ETM_Q24_352460"/>
      <w:bookmarkEnd w:id="14349"/>
      <w:r>
        <w:rPr>
          <w:rtl/>
        </w:rPr>
        <w:t xml:space="preserve">מאבק </w:t>
      </w:r>
      <w:bookmarkStart w:id="14350" w:name="_ETM_Q24_353739"/>
      <w:bookmarkEnd w:id="14350"/>
      <w:r>
        <w:rPr>
          <w:rtl/>
        </w:rPr>
        <w:t xml:space="preserve">איתנים </w:t>
      </w:r>
      <w:bookmarkStart w:id="14351" w:name="_ETM_Q24_354249"/>
      <w:bookmarkEnd w:id="14351"/>
      <w:r>
        <w:rPr>
          <w:rtl/>
        </w:rPr>
        <w:t xml:space="preserve">שהממשלה </w:t>
      </w:r>
      <w:bookmarkStart w:id="14352" w:name="_ETM_Q24_354760"/>
      <w:bookmarkEnd w:id="14352"/>
      <w:r>
        <w:rPr>
          <w:rtl/>
        </w:rPr>
        <w:t xml:space="preserve">הזאת </w:t>
      </w:r>
      <w:bookmarkStart w:id="14353" w:name="_ETM_Q24_354999"/>
      <w:bookmarkEnd w:id="14353"/>
      <w:r>
        <w:rPr>
          <w:rtl/>
        </w:rPr>
        <w:t>מנהלת</w:t>
      </w:r>
      <w:r>
        <w:rPr>
          <w:rFonts w:hint="cs"/>
          <w:rtl/>
        </w:rPr>
        <w:t>.</w:t>
      </w:r>
      <w:r>
        <w:rPr>
          <w:rtl/>
        </w:rPr>
        <w:t xml:space="preserve"> </w:t>
      </w:r>
      <w:bookmarkStart w:id="14354" w:name="_ETM_Q24_355879"/>
      <w:bookmarkEnd w:id="14354"/>
      <w:r>
        <w:rPr>
          <w:rtl/>
        </w:rPr>
        <w:t xml:space="preserve">זאת </w:t>
      </w:r>
      <w:bookmarkStart w:id="14355" w:name="_ETM_Q24_356029"/>
      <w:bookmarkEnd w:id="14355"/>
      <w:r>
        <w:rPr>
          <w:rtl/>
        </w:rPr>
        <w:t>אומרת</w:t>
      </w:r>
      <w:r>
        <w:rPr>
          <w:rFonts w:hint="cs"/>
          <w:rtl/>
        </w:rPr>
        <w:t>,</w:t>
      </w:r>
      <w:r>
        <w:rPr>
          <w:rtl/>
        </w:rPr>
        <w:t xml:space="preserve"> </w:t>
      </w:r>
      <w:bookmarkStart w:id="14356" w:name="_ETM_Q24_356209"/>
      <w:bookmarkEnd w:id="14356"/>
      <w:r>
        <w:rPr>
          <w:rtl/>
        </w:rPr>
        <w:t xml:space="preserve">יש </w:t>
      </w:r>
      <w:bookmarkStart w:id="14357" w:name="_ETM_Q24_356329"/>
      <w:bookmarkEnd w:id="14357"/>
      <w:r>
        <w:rPr>
          <w:rtl/>
        </w:rPr>
        <w:t xml:space="preserve">לה </w:t>
      </w:r>
      <w:bookmarkStart w:id="14358" w:name="_ETM_Q24_356480"/>
      <w:bookmarkEnd w:id="14358"/>
      <w:r>
        <w:rPr>
          <w:rtl/>
        </w:rPr>
        <w:t xml:space="preserve">כמה </w:t>
      </w:r>
      <w:bookmarkStart w:id="14359" w:name="_ETM_Q24_356749"/>
      <w:bookmarkEnd w:id="14359"/>
      <w:r>
        <w:rPr>
          <w:rtl/>
        </w:rPr>
        <w:t xml:space="preserve">מאבקים </w:t>
      </w:r>
      <w:bookmarkStart w:id="14360" w:name="_ETM_Q24_357260"/>
      <w:bookmarkEnd w:id="14360"/>
      <w:r>
        <w:rPr>
          <w:rtl/>
        </w:rPr>
        <w:t>חשובים</w:t>
      </w:r>
      <w:r>
        <w:rPr>
          <w:rFonts w:hint="cs"/>
          <w:rtl/>
        </w:rPr>
        <w:t>:</w:t>
      </w:r>
      <w:r>
        <w:rPr>
          <w:rtl/>
        </w:rPr>
        <w:t xml:space="preserve"> </w:t>
      </w:r>
      <w:bookmarkStart w:id="14361" w:name="_ETM_Q24_357769"/>
      <w:bookmarkEnd w:id="14361"/>
      <w:r>
        <w:rPr>
          <w:rtl/>
        </w:rPr>
        <w:t>ה</w:t>
      </w:r>
      <w:r>
        <w:rPr>
          <w:rFonts w:hint="cs"/>
          <w:rtl/>
        </w:rPr>
        <w:t>אחד</w:t>
      </w:r>
      <w:r>
        <w:rPr>
          <w:rtl/>
        </w:rPr>
        <w:t xml:space="preserve"> </w:t>
      </w:r>
      <w:bookmarkStart w:id="14362" w:name="_ETM_Q24_358609"/>
      <w:bookmarkEnd w:id="14362"/>
      <w:r>
        <w:rPr>
          <w:rFonts w:hint="cs"/>
          <w:rtl/>
        </w:rPr>
        <w:t>הוא</w:t>
      </w:r>
      <w:r>
        <w:rPr>
          <w:rtl/>
        </w:rPr>
        <w:t xml:space="preserve"> </w:t>
      </w:r>
      <w:bookmarkStart w:id="14363" w:name="_ETM_Q24_358819"/>
      <w:bookmarkEnd w:id="14363"/>
      <w:r>
        <w:rPr>
          <w:rtl/>
        </w:rPr>
        <w:t xml:space="preserve">איך </w:t>
      </w:r>
      <w:bookmarkStart w:id="14364" w:name="_ETM_Q24_358939"/>
      <w:bookmarkEnd w:id="14364"/>
      <w:r>
        <w:rPr>
          <w:rtl/>
        </w:rPr>
        <w:t xml:space="preserve">היא </w:t>
      </w:r>
      <w:bookmarkStart w:id="14365" w:name="_ETM_Q24_359029"/>
      <w:bookmarkEnd w:id="14365"/>
      <w:r>
        <w:rPr>
          <w:rtl/>
        </w:rPr>
        <w:t>פו</w:t>
      </w:r>
      <w:r>
        <w:rPr>
          <w:rFonts w:hint="cs"/>
          <w:rtl/>
        </w:rPr>
        <w:t>ט</w:t>
      </w:r>
      <w:r>
        <w:rPr>
          <w:rtl/>
        </w:rPr>
        <w:t xml:space="preserve">רת </w:t>
      </w:r>
      <w:bookmarkStart w:id="14366" w:name="_ETM_Q24_359480"/>
      <w:bookmarkEnd w:id="14366"/>
      <w:r>
        <w:rPr>
          <w:rtl/>
        </w:rPr>
        <w:t xml:space="preserve">עשרות </w:t>
      </w:r>
      <w:bookmarkStart w:id="14367" w:name="_ETM_Q24_359779"/>
      <w:bookmarkEnd w:id="14367"/>
      <w:r>
        <w:rPr>
          <w:rtl/>
        </w:rPr>
        <w:t xml:space="preserve">אלפים </w:t>
      </w:r>
      <w:bookmarkStart w:id="14368" w:name="_ETM_Q24_360109"/>
      <w:bookmarkEnd w:id="14368"/>
      <w:r w:rsidR="005228AF">
        <w:rPr>
          <w:rFonts w:hint="cs"/>
          <w:rtl/>
        </w:rPr>
        <w:t>ב</w:t>
      </w:r>
      <w:r>
        <w:rPr>
          <w:rtl/>
        </w:rPr>
        <w:t>השתמטות</w:t>
      </w:r>
      <w:r>
        <w:rPr>
          <w:rFonts w:hint="cs"/>
          <w:rtl/>
        </w:rPr>
        <w:t>,</w:t>
      </w:r>
      <w:r>
        <w:rPr>
          <w:rtl/>
        </w:rPr>
        <w:t xml:space="preserve"> </w:t>
      </w:r>
      <w:bookmarkStart w:id="14369" w:name="_ETM_Q24_360650"/>
      <w:bookmarkEnd w:id="14369"/>
      <w:r>
        <w:rPr>
          <w:rtl/>
        </w:rPr>
        <w:t xml:space="preserve">השני </w:t>
      </w:r>
      <w:bookmarkStart w:id="14370" w:name="_ETM_Q24_360980"/>
      <w:bookmarkEnd w:id="14370"/>
      <w:r>
        <w:rPr>
          <w:rFonts w:hint="cs"/>
          <w:rtl/>
        </w:rPr>
        <w:t>הוא</w:t>
      </w:r>
      <w:r>
        <w:rPr>
          <w:rtl/>
        </w:rPr>
        <w:t xml:space="preserve"> </w:t>
      </w:r>
      <w:bookmarkStart w:id="14371" w:name="_ETM_Q24_361099"/>
      <w:bookmarkEnd w:id="14371"/>
      <w:r>
        <w:rPr>
          <w:rtl/>
        </w:rPr>
        <w:t xml:space="preserve">איך </w:t>
      </w:r>
      <w:bookmarkStart w:id="14372" w:name="_ETM_Q24_361219"/>
      <w:bookmarkEnd w:id="14372"/>
      <w:r>
        <w:rPr>
          <w:rtl/>
        </w:rPr>
        <w:t xml:space="preserve">היא </w:t>
      </w:r>
      <w:bookmarkStart w:id="14373" w:name="_ETM_Q24_361309"/>
      <w:bookmarkEnd w:id="14373"/>
      <w:r>
        <w:rPr>
          <w:rtl/>
        </w:rPr>
        <w:t xml:space="preserve">קורעת </w:t>
      </w:r>
      <w:bookmarkStart w:id="14374" w:name="_ETM_Q24_361699"/>
      <w:bookmarkEnd w:id="14374"/>
      <w:r>
        <w:rPr>
          <w:rtl/>
        </w:rPr>
        <w:t xml:space="preserve">את </w:t>
      </w:r>
      <w:bookmarkStart w:id="14375" w:name="_ETM_Q24_361879"/>
      <w:bookmarkEnd w:id="14375"/>
      <w:r>
        <w:rPr>
          <w:rtl/>
        </w:rPr>
        <w:t xml:space="preserve">העם </w:t>
      </w:r>
      <w:bookmarkStart w:id="14376" w:name="_ETM_Q24_362059"/>
      <w:bookmarkEnd w:id="14376"/>
      <w:r>
        <w:rPr>
          <w:rtl/>
        </w:rPr>
        <w:t xml:space="preserve">עם </w:t>
      </w:r>
      <w:bookmarkStart w:id="14377" w:name="_ETM_Q24_362180"/>
      <w:bookmarkEnd w:id="14377"/>
      <w:r>
        <w:rPr>
          <w:rtl/>
        </w:rPr>
        <w:t xml:space="preserve">חקיקה </w:t>
      </w:r>
      <w:bookmarkStart w:id="14378" w:name="_ETM_Q24_363050"/>
      <w:bookmarkEnd w:id="14378"/>
      <w:r>
        <w:rPr>
          <w:rtl/>
        </w:rPr>
        <w:t xml:space="preserve">שנויה </w:t>
      </w:r>
      <w:bookmarkStart w:id="14379" w:name="_ETM_Q24_363410"/>
      <w:bookmarkEnd w:id="14379"/>
      <w:r>
        <w:rPr>
          <w:rtl/>
        </w:rPr>
        <w:t>במחלוקת</w:t>
      </w:r>
      <w:r>
        <w:rPr>
          <w:rFonts w:hint="cs"/>
          <w:rtl/>
        </w:rPr>
        <w:t>,</w:t>
      </w:r>
      <w:r>
        <w:rPr>
          <w:rtl/>
        </w:rPr>
        <w:t xml:space="preserve"> </w:t>
      </w:r>
      <w:bookmarkStart w:id="14380" w:name="_ETM_Q24_364989"/>
      <w:bookmarkEnd w:id="14380"/>
      <w:r>
        <w:rPr>
          <w:rtl/>
        </w:rPr>
        <w:t xml:space="preserve">והמאבק </w:t>
      </w:r>
      <w:bookmarkStart w:id="14381" w:name="_ETM_Q24_365530"/>
      <w:bookmarkEnd w:id="14381"/>
      <w:r>
        <w:rPr>
          <w:rtl/>
        </w:rPr>
        <w:t xml:space="preserve">השלישי </w:t>
      </w:r>
      <w:bookmarkStart w:id="14382" w:name="_ETM_Q24_366769"/>
      <w:bookmarkEnd w:id="14382"/>
      <w:r>
        <w:rPr>
          <w:rtl/>
        </w:rPr>
        <w:t xml:space="preserve">שאתם </w:t>
      </w:r>
      <w:bookmarkStart w:id="14383" w:name="_ETM_Q24_367099"/>
      <w:bookmarkEnd w:id="14383"/>
      <w:r>
        <w:rPr>
          <w:rtl/>
        </w:rPr>
        <w:t xml:space="preserve">מושקעים </w:t>
      </w:r>
      <w:bookmarkStart w:id="14384" w:name="_ETM_Q24_367669"/>
      <w:bookmarkEnd w:id="14384"/>
      <w:r>
        <w:rPr>
          <w:rtl/>
        </w:rPr>
        <w:t xml:space="preserve">בו </w:t>
      </w:r>
      <w:bookmarkStart w:id="14385" w:name="_ETM_Q24_368650"/>
      <w:bookmarkEnd w:id="14385"/>
      <w:r>
        <w:rPr>
          <w:rFonts w:hint="cs"/>
          <w:rtl/>
        </w:rPr>
        <w:t xml:space="preserve">הוא </w:t>
      </w:r>
      <w:r>
        <w:rPr>
          <w:rtl/>
        </w:rPr>
        <w:t xml:space="preserve">איך </w:t>
      </w:r>
      <w:bookmarkStart w:id="14386" w:name="_ETM_Q24_369040"/>
      <w:bookmarkEnd w:id="14386"/>
      <w:r>
        <w:rPr>
          <w:rtl/>
        </w:rPr>
        <w:t xml:space="preserve">מונעים </w:t>
      </w:r>
      <w:bookmarkStart w:id="14387" w:name="_ETM_Q24_369370"/>
      <w:bookmarkEnd w:id="14387"/>
      <w:r>
        <w:rPr>
          <w:rtl/>
        </w:rPr>
        <w:t xml:space="preserve">ועדת </w:t>
      </w:r>
      <w:bookmarkStart w:id="14388" w:name="_ETM_Q24_369639"/>
      <w:bookmarkEnd w:id="14388"/>
      <w:r>
        <w:rPr>
          <w:rtl/>
        </w:rPr>
        <w:t xml:space="preserve">חקירה </w:t>
      </w:r>
      <w:bookmarkStart w:id="14389" w:name="_ETM_Q24_369970"/>
      <w:bookmarkEnd w:id="14389"/>
      <w:r>
        <w:rPr>
          <w:rtl/>
        </w:rPr>
        <w:t xml:space="preserve">ממלכתית </w:t>
      </w:r>
      <w:bookmarkStart w:id="14390" w:name="_ETM_Q24_370450"/>
      <w:bookmarkEnd w:id="14390"/>
      <w:r>
        <w:rPr>
          <w:rtl/>
        </w:rPr>
        <w:t>לאירוע</w:t>
      </w:r>
      <w:r>
        <w:rPr>
          <w:rFonts w:hint="cs"/>
          <w:rtl/>
        </w:rPr>
        <w:t>י</w:t>
      </w:r>
      <w:r>
        <w:rPr>
          <w:rtl/>
        </w:rPr>
        <w:t xml:space="preserve"> </w:t>
      </w:r>
      <w:bookmarkStart w:id="14391" w:name="_ETM_Q24_370810"/>
      <w:bookmarkEnd w:id="14391"/>
      <w:r>
        <w:rPr>
          <w:rtl/>
        </w:rPr>
        <w:t xml:space="preserve">7 </w:t>
      </w:r>
      <w:bookmarkStart w:id="14392" w:name="_ETM_Q24_371200"/>
      <w:bookmarkEnd w:id="14392"/>
      <w:r>
        <w:rPr>
          <w:rtl/>
        </w:rPr>
        <w:t xml:space="preserve">באוקטובר </w:t>
      </w:r>
      <w:bookmarkStart w:id="14393" w:name="_ETM_Q24_373010"/>
      <w:bookmarkEnd w:id="14393"/>
      <w:r w:rsidR="005228AF">
        <w:rPr>
          <w:rFonts w:hint="cs"/>
          <w:rtl/>
        </w:rPr>
        <w:t xml:space="preserve">– </w:t>
      </w:r>
      <w:r>
        <w:rPr>
          <w:rtl/>
        </w:rPr>
        <w:t xml:space="preserve">איך </w:t>
      </w:r>
      <w:bookmarkStart w:id="14394" w:name="_ETM_Q24_373250"/>
      <w:bookmarkEnd w:id="14394"/>
      <w:r>
        <w:rPr>
          <w:rtl/>
        </w:rPr>
        <w:t xml:space="preserve">אנחנו </w:t>
      </w:r>
      <w:bookmarkStart w:id="14395" w:name="_ETM_Q24_373580"/>
      <w:bookmarkEnd w:id="14395"/>
      <w:r>
        <w:rPr>
          <w:rtl/>
        </w:rPr>
        <w:t xml:space="preserve">נמנע </w:t>
      </w:r>
      <w:bookmarkStart w:id="14396" w:name="_ETM_Q24_374120"/>
      <w:bookmarkEnd w:id="14396"/>
      <w:r>
        <w:rPr>
          <w:rtl/>
        </w:rPr>
        <w:t xml:space="preserve">את </w:t>
      </w:r>
      <w:bookmarkStart w:id="14397" w:name="_ETM_Q24_374270"/>
      <w:bookmarkEnd w:id="14397"/>
      <w:r>
        <w:rPr>
          <w:rtl/>
        </w:rPr>
        <w:t xml:space="preserve">זה </w:t>
      </w:r>
      <w:bookmarkStart w:id="14398" w:name="_ETM_Q24_374450"/>
      <w:bookmarkEnd w:id="14398"/>
      <w:r>
        <w:rPr>
          <w:rtl/>
        </w:rPr>
        <w:t xml:space="preserve">שיגלו </w:t>
      </w:r>
      <w:bookmarkStart w:id="14399" w:name="_ETM_Q24_375599"/>
      <w:bookmarkEnd w:id="14399"/>
      <w:r>
        <w:rPr>
          <w:rtl/>
        </w:rPr>
        <w:t xml:space="preserve">את </w:t>
      </w:r>
      <w:bookmarkStart w:id="14400" w:name="_ETM_Q24_375900"/>
      <w:bookmarkEnd w:id="14400"/>
      <w:r>
        <w:rPr>
          <w:rtl/>
        </w:rPr>
        <w:t xml:space="preserve">הפרוטוקולים </w:t>
      </w:r>
      <w:bookmarkStart w:id="14401" w:name="_ETM_Q24_376650"/>
      <w:bookmarkEnd w:id="14401"/>
      <w:r>
        <w:rPr>
          <w:rtl/>
        </w:rPr>
        <w:t xml:space="preserve">של </w:t>
      </w:r>
      <w:bookmarkStart w:id="14402" w:name="_ETM_Q24_376830"/>
      <w:bookmarkEnd w:id="14402"/>
      <w:r>
        <w:rPr>
          <w:rtl/>
        </w:rPr>
        <w:t xml:space="preserve">מה </w:t>
      </w:r>
      <w:bookmarkStart w:id="14403" w:name="_ETM_Q24_376950"/>
      <w:bookmarkEnd w:id="14403"/>
      <w:r>
        <w:rPr>
          <w:rtl/>
        </w:rPr>
        <w:t xml:space="preserve">שהיה </w:t>
      </w:r>
      <w:bookmarkStart w:id="14404" w:name="_ETM_Q24_377370"/>
      <w:bookmarkEnd w:id="14404"/>
      <w:r>
        <w:rPr>
          <w:rtl/>
        </w:rPr>
        <w:t xml:space="preserve">כאן </w:t>
      </w:r>
      <w:bookmarkStart w:id="14405" w:name="_ETM_Q24_378060"/>
      <w:bookmarkEnd w:id="14405"/>
      <w:r>
        <w:rPr>
          <w:rtl/>
        </w:rPr>
        <w:t xml:space="preserve">לפני </w:t>
      </w:r>
      <w:bookmarkStart w:id="14406" w:name="_ETM_Q24_378419"/>
      <w:bookmarkEnd w:id="14406"/>
      <w:r>
        <w:rPr>
          <w:rtl/>
        </w:rPr>
        <w:t xml:space="preserve">7 </w:t>
      </w:r>
      <w:bookmarkStart w:id="14407" w:name="_ETM_Q24_378900"/>
      <w:bookmarkEnd w:id="14407"/>
      <w:r>
        <w:rPr>
          <w:rtl/>
        </w:rPr>
        <w:t xml:space="preserve">באוקטובר </w:t>
      </w:r>
      <w:bookmarkStart w:id="14408" w:name="_ETM_Q24_379620"/>
      <w:bookmarkEnd w:id="14408"/>
      <w:r>
        <w:rPr>
          <w:rtl/>
        </w:rPr>
        <w:t xml:space="preserve">ולמה </w:t>
      </w:r>
      <w:bookmarkStart w:id="14409" w:name="_ETM_Q24_380160"/>
      <w:bookmarkEnd w:id="14409"/>
      <w:r>
        <w:rPr>
          <w:rtl/>
        </w:rPr>
        <w:t xml:space="preserve">הגענו </w:t>
      </w:r>
      <w:bookmarkStart w:id="14410" w:name="_ETM_Q24_380550"/>
      <w:bookmarkEnd w:id="14410"/>
      <w:r>
        <w:rPr>
          <w:rtl/>
        </w:rPr>
        <w:t xml:space="preserve">לנקודה </w:t>
      </w:r>
      <w:bookmarkStart w:id="14411" w:name="_ETM_Q24_381120"/>
      <w:bookmarkEnd w:id="14411"/>
      <w:r>
        <w:rPr>
          <w:rtl/>
        </w:rPr>
        <w:t>הזאת</w:t>
      </w:r>
      <w:bookmarkStart w:id="14412" w:name="_ETM_Q24_382739"/>
      <w:bookmarkStart w:id="14413" w:name="_ETM_Q24_381000"/>
      <w:bookmarkEnd w:id="14412"/>
      <w:bookmarkEnd w:id="14413"/>
      <w:r>
        <w:rPr>
          <w:rFonts w:hint="cs"/>
          <w:rtl/>
        </w:rPr>
        <w:t>,</w:t>
      </w:r>
      <w:bookmarkStart w:id="14414" w:name="_ETM_Q24_379000"/>
      <w:bookmarkEnd w:id="14414"/>
      <w:r>
        <w:rPr>
          <w:rFonts w:hint="cs"/>
          <w:rtl/>
        </w:rPr>
        <w:t xml:space="preserve"> שעל</w:t>
      </w:r>
      <w:r>
        <w:rPr>
          <w:rtl/>
        </w:rPr>
        <w:t xml:space="preserve"> </w:t>
      </w:r>
      <w:bookmarkStart w:id="14415" w:name="_ETM_Q24_383189"/>
      <w:bookmarkEnd w:id="14415"/>
      <w:r>
        <w:rPr>
          <w:rtl/>
        </w:rPr>
        <w:t xml:space="preserve">הגבול </w:t>
      </w:r>
      <w:bookmarkStart w:id="14416" w:name="_ETM_Q24_384389"/>
      <w:bookmarkEnd w:id="14416"/>
      <w:r>
        <w:rPr>
          <w:rtl/>
        </w:rPr>
        <w:t xml:space="preserve">יושב </w:t>
      </w:r>
      <w:bookmarkStart w:id="14417" w:name="_ETM_Q24_384810"/>
      <w:bookmarkEnd w:id="14417"/>
      <w:r>
        <w:rPr>
          <w:rtl/>
        </w:rPr>
        <w:t xml:space="preserve">ארגון </w:t>
      </w:r>
      <w:bookmarkStart w:id="14418" w:name="_ETM_Q24_385169"/>
      <w:bookmarkEnd w:id="14418"/>
      <w:r>
        <w:rPr>
          <w:rtl/>
        </w:rPr>
        <w:t xml:space="preserve">טרור </w:t>
      </w:r>
      <w:bookmarkStart w:id="14419" w:name="_ETM_Q24_386500"/>
      <w:bookmarkEnd w:id="14419"/>
      <w:r>
        <w:rPr>
          <w:rtl/>
        </w:rPr>
        <w:t xml:space="preserve">שבונה </w:t>
      </w:r>
      <w:bookmarkStart w:id="14420" w:name="_ETM_Q24_386950"/>
      <w:bookmarkEnd w:id="14420"/>
      <w:r>
        <w:rPr>
          <w:rtl/>
        </w:rPr>
        <w:t xml:space="preserve">לעצמו </w:t>
      </w:r>
      <w:bookmarkStart w:id="14421" w:name="_ETM_Q24_387310"/>
      <w:bookmarkEnd w:id="14421"/>
      <w:r>
        <w:rPr>
          <w:rtl/>
        </w:rPr>
        <w:t xml:space="preserve">עוצמות </w:t>
      </w:r>
      <w:bookmarkStart w:id="14422" w:name="_ETM_Q24_387700"/>
      <w:bookmarkEnd w:id="14422"/>
      <w:r>
        <w:rPr>
          <w:rtl/>
        </w:rPr>
        <w:t xml:space="preserve">צבאיות </w:t>
      </w:r>
      <w:bookmarkStart w:id="14423" w:name="_ETM_Q24_388180"/>
      <w:bookmarkEnd w:id="14423"/>
      <w:r>
        <w:rPr>
          <w:rtl/>
        </w:rPr>
        <w:t xml:space="preserve">בלתי </w:t>
      </w:r>
      <w:bookmarkStart w:id="14424" w:name="_ETM_Q24_388510"/>
      <w:bookmarkEnd w:id="14424"/>
      <w:r>
        <w:rPr>
          <w:rtl/>
        </w:rPr>
        <w:t>רגילות</w:t>
      </w:r>
      <w:r w:rsidR="00A0578D">
        <w:rPr>
          <w:rFonts w:hint="cs"/>
          <w:rtl/>
        </w:rPr>
        <w:t>,</w:t>
      </w:r>
      <w:r>
        <w:rPr>
          <w:rtl/>
        </w:rPr>
        <w:t xml:space="preserve"> </w:t>
      </w:r>
      <w:bookmarkStart w:id="14425" w:name="_ETM_Q24_389980"/>
      <w:bookmarkEnd w:id="14425"/>
      <w:r>
        <w:rPr>
          <w:rtl/>
        </w:rPr>
        <w:t xml:space="preserve">ומדינת </w:t>
      </w:r>
      <w:bookmarkStart w:id="14426" w:name="_ETM_Q24_390430"/>
      <w:bookmarkEnd w:id="14426"/>
      <w:r>
        <w:rPr>
          <w:rtl/>
        </w:rPr>
        <w:t xml:space="preserve">ישראל </w:t>
      </w:r>
      <w:bookmarkStart w:id="14427" w:name="_ETM_Q24_390760"/>
      <w:bookmarkEnd w:id="14427"/>
      <w:r>
        <w:rPr>
          <w:rtl/>
        </w:rPr>
        <w:t xml:space="preserve">היא </w:t>
      </w:r>
      <w:bookmarkStart w:id="14428" w:name="_ETM_Q24_390819"/>
      <w:bookmarkEnd w:id="14428"/>
      <w:r>
        <w:rPr>
          <w:rtl/>
        </w:rPr>
        <w:t xml:space="preserve">זאת </w:t>
      </w:r>
      <w:bookmarkStart w:id="14429" w:name="_ETM_Q24_391030"/>
      <w:bookmarkEnd w:id="14429"/>
      <w:r>
        <w:rPr>
          <w:rtl/>
        </w:rPr>
        <w:t xml:space="preserve">שמאפשרת </w:t>
      </w:r>
      <w:bookmarkStart w:id="14430" w:name="_ETM_Q24_391599"/>
      <w:bookmarkEnd w:id="14430"/>
      <w:r>
        <w:rPr>
          <w:rtl/>
        </w:rPr>
        <w:t xml:space="preserve">להכניס </w:t>
      </w:r>
      <w:bookmarkStart w:id="14431" w:name="_ETM_Q24_391930"/>
      <w:bookmarkEnd w:id="14431"/>
      <w:r>
        <w:rPr>
          <w:rtl/>
        </w:rPr>
        <w:t xml:space="preserve">לו </w:t>
      </w:r>
      <w:bookmarkStart w:id="14432" w:name="_ETM_Q24_392050"/>
      <w:bookmarkEnd w:id="14432"/>
      <w:r>
        <w:rPr>
          <w:rtl/>
        </w:rPr>
        <w:t xml:space="preserve">כסף </w:t>
      </w:r>
      <w:bookmarkStart w:id="14433" w:name="_ETM_Q24_392560"/>
      <w:bookmarkEnd w:id="14433"/>
      <w:r>
        <w:rPr>
          <w:rtl/>
        </w:rPr>
        <w:t xml:space="preserve">וציוד </w:t>
      </w:r>
      <w:bookmarkStart w:id="14434" w:name="_ETM_Q24_393519"/>
      <w:bookmarkEnd w:id="14434"/>
      <w:r>
        <w:rPr>
          <w:rtl/>
        </w:rPr>
        <w:t xml:space="preserve">כדי </w:t>
      </w:r>
      <w:bookmarkStart w:id="14435" w:name="_ETM_Q24_393790"/>
      <w:bookmarkEnd w:id="14435"/>
      <w:r>
        <w:rPr>
          <w:rtl/>
        </w:rPr>
        <w:t xml:space="preserve">לבנות </w:t>
      </w:r>
      <w:bookmarkStart w:id="14436" w:name="_ETM_Q24_394120"/>
      <w:bookmarkEnd w:id="14436"/>
      <w:r>
        <w:rPr>
          <w:rtl/>
        </w:rPr>
        <w:t xml:space="preserve">את </w:t>
      </w:r>
      <w:bookmarkStart w:id="14437" w:name="_ETM_Q24_394269"/>
      <w:bookmarkEnd w:id="14437"/>
      <w:r>
        <w:rPr>
          <w:rtl/>
        </w:rPr>
        <w:t xml:space="preserve">העוצמות </w:t>
      </w:r>
      <w:bookmarkStart w:id="14438" w:name="_ETM_Q24_394690"/>
      <w:bookmarkEnd w:id="14438"/>
      <w:r>
        <w:rPr>
          <w:rtl/>
        </w:rPr>
        <w:t>האלה</w:t>
      </w:r>
      <w:r>
        <w:rPr>
          <w:rFonts w:hint="cs"/>
          <w:rtl/>
        </w:rPr>
        <w:t>.</w:t>
      </w:r>
      <w:r>
        <w:rPr>
          <w:rtl/>
        </w:rPr>
        <w:t xml:space="preserve"> </w:t>
      </w:r>
      <w:bookmarkStart w:id="14439" w:name="_ETM_Q24_396989"/>
      <w:bookmarkEnd w:id="14439"/>
    </w:p>
    <w:p w:rsidR="005930C5" w:rsidRDefault="005930C5" w:rsidP="000376AD">
      <w:pPr>
        <w:rPr>
          <w:rtl/>
        </w:rPr>
      </w:pPr>
    </w:p>
    <w:p w:rsidR="005930C5" w:rsidRDefault="005930C5" w:rsidP="00A0578D">
      <w:pPr>
        <w:rPr>
          <w:rtl/>
        </w:rPr>
      </w:pPr>
      <w:bookmarkStart w:id="14440" w:name="_ETM_Q24_395000"/>
      <w:bookmarkEnd w:id="14440"/>
      <w:r>
        <w:rPr>
          <w:rtl/>
        </w:rPr>
        <w:t xml:space="preserve">אני </w:t>
      </w:r>
      <w:bookmarkStart w:id="14441" w:name="_ETM_Q24_397170"/>
      <w:bookmarkEnd w:id="14441"/>
      <w:r>
        <w:rPr>
          <w:rtl/>
        </w:rPr>
        <w:t xml:space="preserve">שומע </w:t>
      </w:r>
      <w:bookmarkStart w:id="14442" w:name="_ETM_Q24_397439"/>
      <w:bookmarkEnd w:id="14442"/>
      <w:r>
        <w:rPr>
          <w:rtl/>
        </w:rPr>
        <w:t xml:space="preserve">את </w:t>
      </w:r>
      <w:bookmarkStart w:id="14443" w:name="_ETM_Q24_397530"/>
      <w:bookmarkEnd w:id="14443"/>
      <w:r>
        <w:rPr>
          <w:rtl/>
        </w:rPr>
        <w:t xml:space="preserve">הקונספירציות </w:t>
      </w:r>
      <w:bookmarkStart w:id="14444" w:name="_ETM_Q24_398519"/>
      <w:bookmarkEnd w:id="14444"/>
      <w:r>
        <w:rPr>
          <w:rtl/>
        </w:rPr>
        <w:t xml:space="preserve">שיוצאות </w:t>
      </w:r>
      <w:bookmarkStart w:id="14445" w:name="_ETM_Q24_399340"/>
      <w:bookmarkEnd w:id="14445"/>
      <w:r>
        <w:rPr>
          <w:rtl/>
        </w:rPr>
        <w:t xml:space="preserve">חדשות </w:t>
      </w:r>
      <w:bookmarkStart w:id="14446" w:name="_ETM_Q24_399910"/>
      <w:bookmarkEnd w:id="14446"/>
      <w:r>
        <w:rPr>
          <w:rtl/>
        </w:rPr>
        <w:t>לבקרים</w:t>
      </w:r>
      <w:r>
        <w:rPr>
          <w:rFonts w:hint="cs"/>
          <w:rtl/>
        </w:rPr>
        <w:t>,</w:t>
      </w:r>
      <w:r>
        <w:rPr>
          <w:rtl/>
        </w:rPr>
        <w:t xml:space="preserve"> </w:t>
      </w:r>
      <w:bookmarkStart w:id="14447" w:name="_ETM_Q24_402110"/>
      <w:bookmarkEnd w:id="14447"/>
      <w:r>
        <w:rPr>
          <w:rtl/>
        </w:rPr>
        <w:t xml:space="preserve">כי </w:t>
      </w:r>
      <w:bookmarkStart w:id="14448" w:name="_ETM_Q24_402290"/>
      <w:bookmarkEnd w:id="14448"/>
      <w:r>
        <w:rPr>
          <w:rtl/>
        </w:rPr>
        <w:t xml:space="preserve">צריך </w:t>
      </w:r>
      <w:bookmarkStart w:id="14449" w:name="_ETM_Q24_402590"/>
      <w:bookmarkEnd w:id="14449"/>
      <w:r>
        <w:rPr>
          <w:rtl/>
        </w:rPr>
        <w:t xml:space="preserve">לתרץ </w:t>
      </w:r>
      <w:bookmarkStart w:id="14450" w:name="_ETM_Q24_403280"/>
      <w:bookmarkEnd w:id="14450"/>
      <w:r>
        <w:rPr>
          <w:rtl/>
        </w:rPr>
        <w:t xml:space="preserve">למה </w:t>
      </w:r>
      <w:bookmarkStart w:id="14451" w:name="_ETM_Q24_403520"/>
      <w:bookmarkEnd w:id="14451"/>
      <w:r>
        <w:rPr>
          <w:rtl/>
        </w:rPr>
        <w:t xml:space="preserve">לא </w:t>
      </w:r>
      <w:bookmarkStart w:id="14452" w:name="_ETM_Q24_403610"/>
      <w:bookmarkEnd w:id="14452"/>
      <w:r>
        <w:rPr>
          <w:rtl/>
        </w:rPr>
        <w:t xml:space="preserve">לעשות </w:t>
      </w:r>
      <w:bookmarkStart w:id="14453" w:name="_ETM_Q24_403970"/>
      <w:bookmarkEnd w:id="14453"/>
      <w:r>
        <w:rPr>
          <w:rtl/>
        </w:rPr>
        <w:t xml:space="preserve">ועדת </w:t>
      </w:r>
      <w:bookmarkStart w:id="14454" w:name="_ETM_Q24_404239"/>
      <w:bookmarkEnd w:id="14454"/>
      <w:r>
        <w:rPr>
          <w:rtl/>
        </w:rPr>
        <w:t xml:space="preserve">חקירה </w:t>
      </w:r>
      <w:bookmarkStart w:id="14455" w:name="_ETM_Q24_404569"/>
      <w:bookmarkEnd w:id="14455"/>
      <w:r>
        <w:rPr>
          <w:rtl/>
        </w:rPr>
        <w:t>ממלכתית</w:t>
      </w:r>
      <w:r>
        <w:rPr>
          <w:rFonts w:hint="cs"/>
          <w:rtl/>
        </w:rPr>
        <w:t>.</w:t>
      </w:r>
      <w:r>
        <w:rPr>
          <w:rtl/>
        </w:rPr>
        <w:t xml:space="preserve"> </w:t>
      </w:r>
      <w:bookmarkStart w:id="14456" w:name="_ETM_Q24_405830"/>
      <w:bookmarkEnd w:id="14456"/>
      <w:r>
        <w:rPr>
          <w:rtl/>
        </w:rPr>
        <w:t xml:space="preserve">אני </w:t>
      </w:r>
      <w:bookmarkStart w:id="14457" w:name="_ETM_Q24_406129"/>
      <w:bookmarkEnd w:id="14457"/>
      <w:r>
        <w:rPr>
          <w:rtl/>
        </w:rPr>
        <w:t xml:space="preserve">אומר </w:t>
      </w:r>
      <w:bookmarkStart w:id="14458" w:name="_ETM_Q24_406250"/>
      <w:bookmarkEnd w:id="14458"/>
      <w:r>
        <w:rPr>
          <w:rtl/>
        </w:rPr>
        <w:t>לעצמי</w:t>
      </w:r>
      <w:r>
        <w:rPr>
          <w:rFonts w:hint="cs"/>
          <w:rtl/>
        </w:rPr>
        <w:t>:</w:t>
      </w:r>
      <w:r>
        <w:rPr>
          <w:rtl/>
        </w:rPr>
        <w:t xml:space="preserve"> </w:t>
      </w:r>
      <w:bookmarkStart w:id="14459" w:name="_ETM_Q24_406550"/>
      <w:bookmarkEnd w:id="14459"/>
      <w:r>
        <w:rPr>
          <w:rtl/>
        </w:rPr>
        <w:t>מה</w:t>
      </w:r>
      <w:bookmarkStart w:id="14460" w:name="_ETM_Q24_408379"/>
      <w:bookmarkEnd w:id="14460"/>
      <w:r>
        <w:rPr>
          <w:rtl/>
        </w:rPr>
        <w:t xml:space="preserve"> </w:t>
      </w:r>
      <w:bookmarkStart w:id="14461" w:name="_ETM_Q24_408620"/>
      <w:bookmarkEnd w:id="14461"/>
      <w:r>
        <w:rPr>
          <w:rFonts w:hint="cs"/>
          <w:rtl/>
        </w:rPr>
        <w:t>ה</w:t>
      </w:r>
      <w:r>
        <w:rPr>
          <w:rtl/>
        </w:rPr>
        <w:t>פחד</w:t>
      </w:r>
      <w:r>
        <w:rPr>
          <w:rFonts w:hint="cs"/>
          <w:rtl/>
        </w:rPr>
        <w:t xml:space="preserve">? מה הפחד הקמאי הזה </w:t>
      </w:r>
      <w:bookmarkStart w:id="14462" w:name="_ETM_Q24_409129"/>
      <w:bookmarkStart w:id="14463" w:name="_ETM_Q24_409370"/>
      <w:bookmarkStart w:id="14464" w:name="_ETM_Q24_409670"/>
      <w:bookmarkStart w:id="14465" w:name="_ETM_Q24_410450"/>
      <w:bookmarkStart w:id="14466" w:name="_ETM_Q24_410629"/>
      <w:bookmarkEnd w:id="14462"/>
      <w:bookmarkEnd w:id="14463"/>
      <w:bookmarkEnd w:id="14464"/>
      <w:bookmarkEnd w:id="14465"/>
      <w:bookmarkEnd w:id="14466"/>
      <w:r>
        <w:rPr>
          <w:rFonts w:hint="cs"/>
          <w:rtl/>
        </w:rPr>
        <w:t>מו</w:t>
      </w:r>
      <w:r>
        <w:rPr>
          <w:rtl/>
        </w:rPr>
        <w:t xml:space="preserve">ועדת </w:t>
      </w:r>
      <w:bookmarkStart w:id="14467" w:name="_ETM_Q24_410959"/>
      <w:bookmarkEnd w:id="14467"/>
      <w:r>
        <w:rPr>
          <w:rtl/>
        </w:rPr>
        <w:t xml:space="preserve">חקירה </w:t>
      </w:r>
      <w:bookmarkStart w:id="14468" w:name="_ETM_Q24_411290"/>
      <w:bookmarkEnd w:id="14468"/>
      <w:r>
        <w:rPr>
          <w:rtl/>
        </w:rPr>
        <w:t xml:space="preserve">ממלכתית </w:t>
      </w:r>
      <w:bookmarkStart w:id="14469" w:name="_ETM_Q24_413680"/>
      <w:bookmarkEnd w:id="14469"/>
      <w:r>
        <w:rPr>
          <w:rtl/>
        </w:rPr>
        <w:t xml:space="preserve">שתחשוף </w:t>
      </w:r>
      <w:bookmarkStart w:id="14470" w:name="_ETM_Q24_415030"/>
      <w:bookmarkEnd w:id="14470"/>
      <w:r>
        <w:rPr>
          <w:rtl/>
        </w:rPr>
        <w:t xml:space="preserve">את </w:t>
      </w:r>
      <w:bookmarkStart w:id="14471" w:name="_ETM_Q24_415239"/>
      <w:bookmarkEnd w:id="14471"/>
      <w:r>
        <w:rPr>
          <w:rtl/>
        </w:rPr>
        <w:t xml:space="preserve">הפרוטוקולים </w:t>
      </w:r>
      <w:bookmarkStart w:id="14472" w:name="_ETM_Q24_415989"/>
      <w:bookmarkEnd w:id="14472"/>
      <w:r>
        <w:rPr>
          <w:rtl/>
        </w:rPr>
        <w:t xml:space="preserve">של </w:t>
      </w:r>
      <w:bookmarkStart w:id="14473" w:name="_ETM_Q24_416170"/>
      <w:bookmarkEnd w:id="14473"/>
      <w:r>
        <w:rPr>
          <w:rtl/>
        </w:rPr>
        <w:t xml:space="preserve">הדיונים </w:t>
      </w:r>
      <w:bookmarkStart w:id="14474" w:name="_ETM_Q24_417639"/>
      <w:bookmarkEnd w:id="14474"/>
      <w:r>
        <w:rPr>
          <w:rtl/>
        </w:rPr>
        <w:t xml:space="preserve">שקדמו </w:t>
      </w:r>
      <w:bookmarkStart w:id="14475" w:name="_ETM_Q24_419200"/>
      <w:bookmarkEnd w:id="14475"/>
      <w:r>
        <w:rPr>
          <w:rtl/>
        </w:rPr>
        <w:t xml:space="preserve">למה </w:t>
      </w:r>
      <w:bookmarkStart w:id="14476" w:name="_ETM_Q24_419470"/>
      <w:bookmarkEnd w:id="14476"/>
      <w:r>
        <w:rPr>
          <w:rtl/>
        </w:rPr>
        <w:t xml:space="preserve">שקרה </w:t>
      </w:r>
      <w:bookmarkStart w:id="14477" w:name="_ETM_Q24_419890"/>
      <w:bookmarkEnd w:id="14477"/>
      <w:r>
        <w:rPr>
          <w:rtl/>
        </w:rPr>
        <w:t>כאן</w:t>
      </w:r>
      <w:r>
        <w:rPr>
          <w:rFonts w:hint="cs"/>
          <w:rtl/>
        </w:rPr>
        <w:t>?</w:t>
      </w:r>
      <w:r>
        <w:rPr>
          <w:rtl/>
        </w:rPr>
        <w:t xml:space="preserve"> </w:t>
      </w:r>
      <w:bookmarkStart w:id="14478" w:name="_ETM_Q24_420810"/>
      <w:bookmarkEnd w:id="14478"/>
      <w:r>
        <w:rPr>
          <w:rtl/>
        </w:rPr>
        <w:t xml:space="preserve">אני </w:t>
      </w:r>
      <w:bookmarkStart w:id="14479" w:name="_ETM_Q24_421020"/>
      <w:bookmarkEnd w:id="14479"/>
      <w:r>
        <w:rPr>
          <w:rtl/>
        </w:rPr>
        <w:t xml:space="preserve">אומר </w:t>
      </w:r>
      <w:bookmarkStart w:id="14480" w:name="_ETM_Q24_421260"/>
      <w:bookmarkEnd w:id="14480"/>
      <w:r>
        <w:rPr>
          <w:rtl/>
        </w:rPr>
        <w:t>לעצמי</w:t>
      </w:r>
      <w:r>
        <w:rPr>
          <w:rFonts w:hint="cs"/>
          <w:rtl/>
        </w:rPr>
        <w:t>:</w:t>
      </w:r>
      <w:r>
        <w:rPr>
          <w:rtl/>
        </w:rPr>
        <w:t xml:space="preserve"> </w:t>
      </w:r>
      <w:bookmarkStart w:id="14481" w:name="_ETM_Q24_423040"/>
      <w:bookmarkEnd w:id="14481"/>
      <w:r>
        <w:rPr>
          <w:rtl/>
        </w:rPr>
        <w:t xml:space="preserve">הפחד </w:t>
      </w:r>
      <w:bookmarkStart w:id="14482" w:name="_ETM_Q24_423640"/>
      <w:bookmarkEnd w:id="14482"/>
      <w:r>
        <w:rPr>
          <w:rtl/>
        </w:rPr>
        <w:t xml:space="preserve">הכי </w:t>
      </w:r>
      <w:bookmarkStart w:id="14483" w:name="_ETM_Q24_423819"/>
      <w:bookmarkEnd w:id="14483"/>
      <w:r>
        <w:rPr>
          <w:rtl/>
        </w:rPr>
        <w:t>גדול</w:t>
      </w:r>
      <w:r>
        <w:rPr>
          <w:rFonts w:hint="cs"/>
          <w:rtl/>
        </w:rPr>
        <w:t>,</w:t>
      </w:r>
      <w:r>
        <w:rPr>
          <w:rtl/>
        </w:rPr>
        <w:t xml:space="preserve"> </w:t>
      </w:r>
      <w:bookmarkStart w:id="14484" w:name="_ETM_Q24_424209"/>
      <w:bookmarkEnd w:id="14484"/>
      <w:r>
        <w:rPr>
          <w:rtl/>
        </w:rPr>
        <w:t xml:space="preserve">אדוני </w:t>
      </w:r>
      <w:bookmarkStart w:id="14485" w:name="_ETM_Q24_425510"/>
      <w:bookmarkEnd w:id="14485"/>
      <w:r>
        <w:rPr>
          <w:rtl/>
        </w:rPr>
        <w:t>היושב-ראש</w:t>
      </w:r>
      <w:r>
        <w:rPr>
          <w:rFonts w:hint="cs"/>
          <w:rtl/>
        </w:rPr>
        <w:t>,</w:t>
      </w:r>
      <w:r>
        <w:rPr>
          <w:rtl/>
        </w:rPr>
        <w:t xml:space="preserve"> </w:t>
      </w:r>
      <w:bookmarkStart w:id="14486" w:name="_ETM_Q24_426110"/>
      <w:bookmarkEnd w:id="14486"/>
      <w:r>
        <w:rPr>
          <w:rFonts w:hint="cs"/>
          <w:rtl/>
        </w:rPr>
        <w:t xml:space="preserve">הוא </w:t>
      </w:r>
      <w:r>
        <w:rPr>
          <w:rtl/>
        </w:rPr>
        <w:t>שכש</w:t>
      </w:r>
      <w:r>
        <w:rPr>
          <w:rFonts w:hint="cs"/>
          <w:rtl/>
        </w:rPr>
        <w:t>י</w:t>
      </w:r>
      <w:r>
        <w:rPr>
          <w:rtl/>
        </w:rPr>
        <w:t xml:space="preserve">היו </w:t>
      </w:r>
      <w:bookmarkStart w:id="14487" w:name="_ETM_Q24_426530"/>
      <w:bookmarkEnd w:id="14487"/>
      <w:r>
        <w:rPr>
          <w:rtl/>
        </w:rPr>
        <w:t xml:space="preserve">פרוטוקולים </w:t>
      </w:r>
      <w:bookmarkStart w:id="14488" w:name="_ETM_Q24_427099"/>
      <w:bookmarkEnd w:id="14488"/>
      <w:r>
        <w:rPr>
          <w:rtl/>
        </w:rPr>
        <w:t>כאלה</w:t>
      </w:r>
      <w:r w:rsidR="00A0578D">
        <w:rPr>
          <w:rFonts w:hint="cs"/>
          <w:rtl/>
        </w:rPr>
        <w:t xml:space="preserve">, לא יהיה </w:t>
      </w:r>
      <w:r>
        <w:rPr>
          <w:rtl/>
        </w:rPr>
        <w:t>אפשר</w:t>
      </w:r>
      <w:r>
        <w:rPr>
          <w:rFonts w:hint="cs"/>
          <w:rtl/>
        </w:rPr>
        <w:t xml:space="preserve"> </w:t>
      </w:r>
      <w:bookmarkStart w:id="14489" w:name="_ETM_Q24_427610"/>
      <w:bookmarkEnd w:id="14489"/>
      <w:r>
        <w:rPr>
          <w:rtl/>
        </w:rPr>
        <w:t xml:space="preserve">להפיץ </w:t>
      </w:r>
      <w:bookmarkStart w:id="14490" w:name="_ETM_Q24_428000"/>
      <w:bookmarkEnd w:id="14490"/>
      <w:r>
        <w:rPr>
          <w:rtl/>
        </w:rPr>
        <w:t>קונספירציות</w:t>
      </w:r>
      <w:r>
        <w:rPr>
          <w:rFonts w:hint="cs"/>
          <w:rtl/>
        </w:rPr>
        <w:t>;</w:t>
      </w:r>
      <w:r>
        <w:rPr>
          <w:rtl/>
        </w:rPr>
        <w:t xml:space="preserve"> </w:t>
      </w:r>
      <w:bookmarkStart w:id="14491" w:name="_ETM_Q24_429849"/>
      <w:bookmarkEnd w:id="14491"/>
      <w:r w:rsidR="00A0578D">
        <w:rPr>
          <w:rFonts w:hint="cs"/>
          <w:rtl/>
        </w:rPr>
        <w:t xml:space="preserve">לא יהיה </w:t>
      </w:r>
      <w:r>
        <w:rPr>
          <w:rtl/>
        </w:rPr>
        <w:t xml:space="preserve">אפשר </w:t>
      </w:r>
      <w:bookmarkStart w:id="14492" w:name="_ETM_Q24_430180"/>
      <w:bookmarkStart w:id="14493" w:name="_ETM_Q24_430330"/>
      <w:bookmarkEnd w:id="14492"/>
      <w:bookmarkEnd w:id="14493"/>
      <w:r>
        <w:rPr>
          <w:rtl/>
        </w:rPr>
        <w:t xml:space="preserve">יותר </w:t>
      </w:r>
      <w:bookmarkStart w:id="14494" w:name="_ETM_Q24_430599"/>
      <w:bookmarkEnd w:id="14494"/>
      <w:r>
        <w:rPr>
          <w:rtl/>
        </w:rPr>
        <w:t xml:space="preserve">לספר </w:t>
      </w:r>
      <w:bookmarkStart w:id="14495" w:name="_ETM_Q24_431080"/>
      <w:bookmarkEnd w:id="14495"/>
      <w:r>
        <w:rPr>
          <w:rtl/>
        </w:rPr>
        <w:t>ש</w:t>
      </w:r>
      <w:r>
        <w:rPr>
          <w:rFonts w:hint="cs"/>
          <w:rtl/>
        </w:rPr>
        <w:t>ה</w:t>
      </w:r>
      <w:r>
        <w:rPr>
          <w:rtl/>
        </w:rPr>
        <w:t xml:space="preserve">הוא </w:t>
      </w:r>
      <w:bookmarkStart w:id="14496" w:name="_ETM_Q24_431650"/>
      <w:bookmarkEnd w:id="14496"/>
      <w:r>
        <w:rPr>
          <w:rtl/>
        </w:rPr>
        <w:t xml:space="preserve">אשם </w:t>
      </w:r>
      <w:bookmarkStart w:id="14497" w:name="_ETM_Q24_431980"/>
      <w:bookmarkEnd w:id="14497"/>
      <w:r>
        <w:rPr>
          <w:rtl/>
        </w:rPr>
        <w:t>ו</w:t>
      </w:r>
      <w:r>
        <w:rPr>
          <w:rFonts w:hint="cs"/>
          <w:rtl/>
        </w:rPr>
        <w:t>ה</w:t>
      </w:r>
      <w:r>
        <w:rPr>
          <w:rtl/>
        </w:rPr>
        <w:t xml:space="preserve">הוא </w:t>
      </w:r>
      <w:bookmarkStart w:id="14498" w:name="_ETM_Q24_432250"/>
      <w:bookmarkEnd w:id="14498"/>
      <w:r>
        <w:rPr>
          <w:rtl/>
        </w:rPr>
        <w:t xml:space="preserve">אמר </w:t>
      </w:r>
      <w:bookmarkStart w:id="14499" w:name="_ETM_Q24_432549"/>
      <w:bookmarkEnd w:id="14499"/>
      <w:r>
        <w:rPr>
          <w:rtl/>
        </w:rPr>
        <w:t>לי</w:t>
      </w:r>
      <w:r>
        <w:rPr>
          <w:rFonts w:hint="cs"/>
          <w:rtl/>
        </w:rPr>
        <w:t>.</w:t>
      </w:r>
      <w:r>
        <w:rPr>
          <w:rtl/>
        </w:rPr>
        <w:t xml:space="preserve"> </w:t>
      </w:r>
      <w:bookmarkStart w:id="14500" w:name="_ETM_Q24_432909"/>
      <w:bookmarkEnd w:id="14500"/>
      <w:r>
        <w:rPr>
          <w:rtl/>
        </w:rPr>
        <w:t>הכ</w:t>
      </w:r>
      <w:r>
        <w:rPr>
          <w:rFonts w:hint="cs"/>
          <w:rtl/>
        </w:rPr>
        <w:t>ו</w:t>
      </w:r>
      <w:r>
        <w:rPr>
          <w:rtl/>
        </w:rPr>
        <w:t xml:space="preserve">ל </w:t>
      </w:r>
      <w:bookmarkStart w:id="14501" w:name="_ETM_Q24_433209"/>
      <w:bookmarkEnd w:id="14501"/>
      <w:r>
        <w:rPr>
          <w:rtl/>
        </w:rPr>
        <w:t>כתוב</w:t>
      </w:r>
      <w:r>
        <w:rPr>
          <w:rFonts w:hint="cs"/>
          <w:rtl/>
        </w:rPr>
        <w:t>;</w:t>
      </w:r>
      <w:r>
        <w:rPr>
          <w:rtl/>
        </w:rPr>
        <w:t xml:space="preserve"> </w:t>
      </w:r>
      <w:bookmarkStart w:id="14502" w:name="_ETM_Q24_434349"/>
      <w:bookmarkEnd w:id="14502"/>
      <w:r>
        <w:rPr>
          <w:rtl/>
        </w:rPr>
        <w:t>הכ</w:t>
      </w:r>
      <w:r>
        <w:rPr>
          <w:rFonts w:hint="cs"/>
          <w:rtl/>
        </w:rPr>
        <w:t>ו</w:t>
      </w:r>
      <w:r>
        <w:rPr>
          <w:rtl/>
        </w:rPr>
        <w:t xml:space="preserve">ל </w:t>
      </w:r>
      <w:bookmarkStart w:id="14503" w:name="_ETM_Q24_434769"/>
      <w:bookmarkEnd w:id="14503"/>
      <w:r>
        <w:rPr>
          <w:rtl/>
        </w:rPr>
        <w:t>מוקלט</w:t>
      </w:r>
      <w:r>
        <w:rPr>
          <w:rFonts w:hint="cs"/>
          <w:rtl/>
        </w:rPr>
        <w:t>;</w:t>
      </w:r>
      <w:r>
        <w:rPr>
          <w:rtl/>
        </w:rPr>
        <w:t xml:space="preserve"> </w:t>
      </w:r>
      <w:bookmarkStart w:id="14504" w:name="_ETM_Q24_436810"/>
      <w:bookmarkEnd w:id="14504"/>
      <w:r>
        <w:rPr>
          <w:rtl/>
        </w:rPr>
        <w:t>הכ</w:t>
      </w:r>
      <w:r>
        <w:rPr>
          <w:rFonts w:hint="cs"/>
          <w:rtl/>
        </w:rPr>
        <w:t>ו</w:t>
      </w:r>
      <w:r>
        <w:rPr>
          <w:rtl/>
        </w:rPr>
        <w:t xml:space="preserve">ל </w:t>
      </w:r>
      <w:bookmarkStart w:id="14505" w:name="_ETM_Q24_437169"/>
      <w:bookmarkEnd w:id="14505"/>
      <w:r>
        <w:rPr>
          <w:rtl/>
        </w:rPr>
        <w:t>מתועד</w:t>
      </w:r>
      <w:r>
        <w:rPr>
          <w:rFonts w:hint="cs"/>
          <w:rtl/>
        </w:rPr>
        <w:t>,</w:t>
      </w:r>
      <w:r>
        <w:rPr>
          <w:rtl/>
        </w:rPr>
        <w:t xml:space="preserve"> </w:t>
      </w:r>
      <w:bookmarkStart w:id="14506" w:name="_ETM_Q24_439580"/>
      <w:bookmarkEnd w:id="14506"/>
      <w:r>
        <w:rPr>
          <w:rFonts w:hint="cs"/>
          <w:rtl/>
        </w:rPr>
        <w:t>אחד</w:t>
      </w:r>
      <w:r>
        <w:rPr>
          <w:rtl/>
        </w:rPr>
        <w:t xml:space="preserve"> </w:t>
      </w:r>
      <w:bookmarkStart w:id="14507" w:name="_ETM_Q24_439879"/>
      <w:bookmarkEnd w:id="14507"/>
      <w:r>
        <w:rPr>
          <w:rtl/>
        </w:rPr>
        <w:t xml:space="preserve">אחרי </w:t>
      </w:r>
      <w:bookmarkStart w:id="14508" w:name="_ETM_Q24_440120"/>
      <w:bookmarkEnd w:id="14508"/>
      <w:r>
        <w:rPr>
          <w:rtl/>
        </w:rPr>
        <w:t>השני</w:t>
      </w:r>
      <w:r>
        <w:rPr>
          <w:rFonts w:hint="cs"/>
          <w:rtl/>
        </w:rPr>
        <w:t>.</w:t>
      </w:r>
      <w:r>
        <w:rPr>
          <w:rtl/>
        </w:rPr>
        <w:t xml:space="preserve"> </w:t>
      </w:r>
      <w:bookmarkStart w:id="14509" w:name="_ETM_Q24_441080"/>
      <w:bookmarkEnd w:id="14509"/>
      <w:r>
        <w:rPr>
          <w:rtl/>
        </w:rPr>
        <w:t xml:space="preserve">כי </w:t>
      </w:r>
      <w:bookmarkStart w:id="14510" w:name="_ETM_Q24_441639"/>
      <w:bookmarkEnd w:id="14510"/>
      <w:r>
        <w:rPr>
          <w:rtl/>
        </w:rPr>
        <w:t xml:space="preserve">בוועדת </w:t>
      </w:r>
      <w:bookmarkStart w:id="14511" w:name="_ETM_Q24_442180"/>
      <w:bookmarkEnd w:id="14511"/>
      <w:r>
        <w:rPr>
          <w:rtl/>
        </w:rPr>
        <w:t xml:space="preserve">חקירה </w:t>
      </w:r>
      <w:bookmarkStart w:id="14512" w:name="_ETM_Q24_442570"/>
      <w:bookmarkEnd w:id="14512"/>
      <w:r>
        <w:rPr>
          <w:rtl/>
        </w:rPr>
        <w:t xml:space="preserve">ממלכתית </w:t>
      </w:r>
      <w:bookmarkStart w:id="14513" w:name="_ETM_Q24_445300"/>
      <w:bookmarkEnd w:id="14513"/>
      <w:r>
        <w:rPr>
          <w:rtl/>
        </w:rPr>
        <w:t xml:space="preserve">אפשר </w:t>
      </w:r>
      <w:bookmarkStart w:id="14514" w:name="_ETM_Q24_445690"/>
      <w:bookmarkEnd w:id="14514"/>
      <w:r>
        <w:rPr>
          <w:rtl/>
        </w:rPr>
        <w:t xml:space="preserve">יהיה </w:t>
      </w:r>
      <w:bookmarkStart w:id="14515" w:name="_ETM_Q24_445900"/>
      <w:bookmarkEnd w:id="14515"/>
      <w:r>
        <w:rPr>
          <w:rtl/>
        </w:rPr>
        <w:t xml:space="preserve">להציג </w:t>
      </w:r>
      <w:bookmarkStart w:id="14516" w:name="_ETM_Q24_447409"/>
      <w:bookmarkEnd w:id="14516"/>
      <w:r>
        <w:rPr>
          <w:rtl/>
        </w:rPr>
        <w:t xml:space="preserve">את </w:t>
      </w:r>
      <w:bookmarkStart w:id="14517" w:name="_ETM_Q24_447560"/>
      <w:bookmarkEnd w:id="14517"/>
      <w:r>
        <w:rPr>
          <w:rtl/>
        </w:rPr>
        <w:t xml:space="preserve">המסמך </w:t>
      </w:r>
      <w:bookmarkStart w:id="14518" w:name="_ETM_Q24_447979"/>
      <w:bookmarkEnd w:id="14518"/>
      <w:r>
        <w:rPr>
          <w:rtl/>
        </w:rPr>
        <w:t xml:space="preserve">שהגיש </w:t>
      </w:r>
      <w:bookmarkStart w:id="14519" w:name="_ETM_Q24_448310"/>
      <w:bookmarkEnd w:id="14519"/>
      <w:r>
        <w:rPr>
          <w:rtl/>
        </w:rPr>
        <w:t xml:space="preserve">אביגדור </w:t>
      </w:r>
      <w:bookmarkStart w:id="14520" w:name="_ETM_Q24_448699"/>
      <w:bookmarkEnd w:id="14520"/>
      <w:r>
        <w:rPr>
          <w:rtl/>
        </w:rPr>
        <w:t xml:space="preserve">ליברמן </w:t>
      </w:r>
      <w:bookmarkStart w:id="14521" w:name="_ETM_Q24_449089"/>
      <w:bookmarkEnd w:id="14521"/>
      <w:r>
        <w:rPr>
          <w:rtl/>
        </w:rPr>
        <w:t>לר</w:t>
      </w:r>
      <w:r>
        <w:rPr>
          <w:rFonts w:hint="cs"/>
          <w:rtl/>
        </w:rPr>
        <w:t>אש הממשלה</w:t>
      </w:r>
      <w:r>
        <w:rPr>
          <w:rtl/>
        </w:rPr>
        <w:t xml:space="preserve"> </w:t>
      </w:r>
      <w:bookmarkStart w:id="14522" w:name="_ETM_Q24_449900"/>
      <w:bookmarkEnd w:id="14522"/>
      <w:r>
        <w:rPr>
          <w:rtl/>
        </w:rPr>
        <w:t xml:space="preserve">ב-2016 </w:t>
      </w:r>
      <w:bookmarkStart w:id="14523" w:name="_ETM_Q24_450949"/>
      <w:bookmarkEnd w:id="14523"/>
      <w:r>
        <w:rPr>
          <w:rtl/>
        </w:rPr>
        <w:t xml:space="preserve">שמזהיר </w:t>
      </w:r>
      <w:bookmarkStart w:id="14524" w:name="_ETM_Q24_453389"/>
      <w:bookmarkEnd w:id="14524"/>
      <w:r>
        <w:rPr>
          <w:rtl/>
        </w:rPr>
        <w:t xml:space="preserve">מפני </w:t>
      </w:r>
      <w:bookmarkStart w:id="14525" w:name="_ETM_Q24_454750"/>
      <w:bookmarkEnd w:id="14525"/>
      <w:r>
        <w:rPr>
          <w:rtl/>
        </w:rPr>
        <w:t xml:space="preserve">חדירה </w:t>
      </w:r>
      <w:bookmarkStart w:id="14526" w:name="_ETM_Q24_455229"/>
      <w:bookmarkEnd w:id="14526"/>
      <w:r>
        <w:rPr>
          <w:rtl/>
        </w:rPr>
        <w:t>ל</w:t>
      </w:r>
      <w:r>
        <w:rPr>
          <w:rFonts w:hint="cs"/>
          <w:rtl/>
        </w:rPr>
        <w:t>י</w:t>
      </w:r>
      <w:r>
        <w:rPr>
          <w:rtl/>
        </w:rPr>
        <w:t>ישובים</w:t>
      </w:r>
      <w:r>
        <w:rPr>
          <w:rFonts w:hint="cs"/>
          <w:rtl/>
        </w:rPr>
        <w:t>,</w:t>
      </w:r>
      <w:r>
        <w:rPr>
          <w:rtl/>
        </w:rPr>
        <w:t xml:space="preserve"> </w:t>
      </w:r>
      <w:bookmarkStart w:id="14527" w:name="_ETM_Q24_456100"/>
      <w:bookmarkEnd w:id="14527"/>
      <w:r>
        <w:rPr>
          <w:rtl/>
        </w:rPr>
        <w:t xml:space="preserve">השתלטות </w:t>
      </w:r>
      <w:bookmarkStart w:id="14528" w:name="_ETM_Q24_456699"/>
      <w:bookmarkEnd w:id="14528"/>
      <w:r>
        <w:rPr>
          <w:rtl/>
        </w:rPr>
        <w:t xml:space="preserve">על </w:t>
      </w:r>
      <w:bookmarkStart w:id="14529" w:name="_ETM_Q24_456790"/>
      <w:bookmarkEnd w:id="14529"/>
      <w:r>
        <w:rPr>
          <w:rtl/>
        </w:rPr>
        <w:t>י</w:t>
      </w:r>
      <w:r>
        <w:rPr>
          <w:rFonts w:hint="cs"/>
          <w:rtl/>
        </w:rPr>
        <w:t>י</w:t>
      </w:r>
      <w:r>
        <w:rPr>
          <w:rtl/>
        </w:rPr>
        <w:t>שובים</w:t>
      </w:r>
      <w:r>
        <w:rPr>
          <w:rFonts w:hint="cs"/>
          <w:rtl/>
        </w:rPr>
        <w:t>,</w:t>
      </w:r>
      <w:r>
        <w:rPr>
          <w:rtl/>
        </w:rPr>
        <w:t xml:space="preserve"> </w:t>
      </w:r>
      <w:bookmarkStart w:id="14530" w:name="_ETM_Q24_457939"/>
      <w:bookmarkEnd w:id="14530"/>
      <w:r>
        <w:rPr>
          <w:rtl/>
        </w:rPr>
        <w:t xml:space="preserve">טבח </w:t>
      </w:r>
      <w:bookmarkStart w:id="14531" w:name="_ETM_Q24_458779"/>
      <w:bookmarkEnd w:id="14531"/>
      <w:r>
        <w:rPr>
          <w:rtl/>
        </w:rPr>
        <w:t>ו</w:t>
      </w:r>
      <w:r>
        <w:rPr>
          <w:rFonts w:hint="cs"/>
          <w:rtl/>
        </w:rPr>
        <w:t>ערעור</w:t>
      </w:r>
      <w:r>
        <w:rPr>
          <w:rtl/>
        </w:rPr>
        <w:t xml:space="preserve"> </w:t>
      </w:r>
      <w:bookmarkStart w:id="14532" w:name="_ETM_Q24_459350"/>
      <w:bookmarkEnd w:id="14532"/>
      <w:r>
        <w:rPr>
          <w:rtl/>
        </w:rPr>
        <w:t xml:space="preserve">הביטחון </w:t>
      </w:r>
      <w:bookmarkStart w:id="14533" w:name="_ETM_Q24_459919"/>
      <w:bookmarkEnd w:id="14533"/>
      <w:r>
        <w:rPr>
          <w:rtl/>
        </w:rPr>
        <w:t xml:space="preserve">בחברה </w:t>
      </w:r>
      <w:bookmarkStart w:id="14534" w:name="_ETM_Q24_460370"/>
      <w:bookmarkEnd w:id="14534"/>
      <w:r>
        <w:rPr>
          <w:rtl/>
        </w:rPr>
        <w:t xml:space="preserve">הישראלית </w:t>
      </w:r>
      <w:bookmarkStart w:id="14535" w:name="_ETM_Q24_461000"/>
      <w:bookmarkEnd w:id="14535"/>
      <w:r>
        <w:rPr>
          <w:rtl/>
        </w:rPr>
        <w:t xml:space="preserve">שיביא </w:t>
      </w:r>
      <w:bookmarkStart w:id="14536" w:name="_ETM_Q24_461630"/>
      <w:bookmarkEnd w:id="14536"/>
      <w:r>
        <w:rPr>
          <w:rtl/>
        </w:rPr>
        <w:t xml:space="preserve">לסיכון </w:t>
      </w:r>
      <w:bookmarkStart w:id="14537" w:name="_ETM_Q24_462139"/>
      <w:bookmarkEnd w:id="14537"/>
      <w:r>
        <w:rPr>
          <w:rtl/>
        </w:rPr>
        <w:t>אסטרטגי</w:t>
      </w:r>
      <w:r>
        <w:rPr>
          <w:rFonts w:hint="cs"/>
          <w:rtl/>
        </w:rPr>
        <w:t>.</w:t>
      </w:r>
      <w:r>
        <w:rPr>
          <w:rtl/>
        </w:rPr>
        <w:t xml:space="preserve"> </w:t>
      </w:r>
      <w:bookmarkStart w:id="14538" w:name="_ETM_Q24_463639"/>
      <w:bookmarkEnd w:id="14538"/>
      <w:r>
        <w:rPr>
          <w:rtl/>
        </w:rPr>
        <w:t xml:space="preserve">המסמך </w:t>
      </w:r>
      <w:bookmarkStart w:id="14539" w:name="_ETM_Q24_464120"/>
      <w:bookmarkEnd w:id="14539"/>
      <w:r>
        <w:rPr>
          <w:rtl/>
        </w:rPr>
        <w:t xml:space="preserve">כתוב </w:t>
      </w:r>
      <w:bookmarkStart w:id="14540" w:name="_ETM_Q24_464449"/>
      <w:bookmarkEnd w:id="14540"/>
      <w:r>
        <w:rPr>
          <w:rtl/>
        </w:rPr>
        <w:t xml:space="preserve">שחור </w:t>
      </w:r>
      <w:bookmarkStart w:id="14541" w:name="_ETM_Q24_464779"/>
      <w:bookmarkEnd w:id="14541"/>
      <w:r>
        <w:rPr>
          <w:rtl/>
        </w:rPr>
        <w:t xml:space="preserve">על </w:t>
      </w:r>
      <w:bookmarkStart w:id="14542" w:name="_ETM_Q24_464839"/>
      <w:bookmarkEnd w:id="14542"/>
      <w:r>
        <w:rPr>
          <w:rtl/>
        </w:rPr>
        <w:t xml:space="preserve">גבי </w:t>
      </w:r>
      <w:bookmarkStart w:id="14543" w:name="_ETM_Q24_465080"/>
      <w:bookmarkEnd w:id="14543"/>
      <w:r>
        <w:rPr>
          <w:rtl/>
        </w:rPr>
        <w:t xml:space="preserve">לבן </w:t>
      </w:r>
      <w:bookmarkStart w:id="14544" w:name="_ETM_Q24_465379"/>
      <w:bookmarkEnd w:id="14544"/>
      <w:r>
        <w:rPr>
          <w:rFonts w:hint="cs"/>
          <w:rtl/>
        </w:rPr>
        <w:t>מ</w:t>
      </w:r>
      <w:r>
        <w:rPr>
          <w:rtl/>
        </w:rPr>
        <w:t>-2016</w:t>
      </w:r>
      <w:r>
        <w:rPr>
          <w:rFonts w:hint="cs"/>
          <w:rtl/>
        </w:rPr>
        <w:t>.</w:t>
      </w:r>
      <w:r>
        <w:rPr>
          <w:rtl/>
        </w:rPr>
        <w:t xml:space="preserve"> </w:t>
      </w:r>
      <w:bookmarkStart w:id="14545" w:name="_ETM_Q24_467279"/>
      <w:bookmarkStart w:id="14546" w:name="_ETM_Q24_464000"/>
      <w:bookmarkStart w:id="14547" w:name="_ETM_Q24_465000"/>
      <w:bookmarkEnd w:id="14545"/>
      <w:bookmarkEnd w:id="14546"/>
      <w:bookmarkEnd w:id="14547"/>
      <w:r>
        <w:rPr>
          <w:rtl/>
        </w:rPr>
        <w:t xml:space="preserve">כי </w:t>
      </w:r>
      <w:bookmarkStart w:id="14548" w:name="_ETM_Q24_467430"/>
      <w:bookmarkEnd w:id="14548"/>
      <w:r>
        <w:rPr>
          <w:rtl/>
        </w:rPr>
        <w:t xml:space="preserve">כשתהיה </w:t>
      </w:r>
      <w:bookmarkStart w:id="14549" w:name="_ETM_Q24_467940"/>
      <w:bookmarkEnd w:id="14549"/>
      <w:r>
        <w:rPr>
          <w:rtl/>
        </w:rPr>
        <w:t xml:space="preserve">ועדת </w:t>
      </w:r>
      <w:bookmarkStart w:id="14550" w:name="_ETM_Q24_468270"/>
      <w:bookmarkEnd w:id="14550"/>
      <w:r>
        <w:rPr>
          <w:rtl/>
        </w:rPr>
        <w:t xml:space="preserve">חקירה </w:t>
      </w:r>
      <w:bookmarkStart w:id="14551" w:name="_ETM_Q24_468630"/>
      <w:bookmarkEnd w:id="14551"/>
      <w:r>
        <w:rPr>
          <w:rtl/>
        </w:rPr>
        <w:t>ממלכתית</w:t>
      </w:r>
      <w:r>
        <w:rPr>
          <w:rFonts w:hint="cs"/>
          <w:rtl/>
        </w:rPr>
        <w:t>,</w:t>
      </w:r>
      <w:r>
        <w:rPr>
          <w:rtl/>
        </w:rPr>
        <w:t xml:space="preserve"> </w:t>
      </w:r>
      <w:bookmarkStart w:id="14552" w:name="_ETM_Q24_469229"/>
      <w:bookmarkEnd w:id="14552"/>
      <w:r>
        <w:rPr>
          <w:rtl/>
        </w:rPr>
        <w:t xml:space="preserve">היא </w:t>
      </w:r>
      <w:bookmarkStart w:id="14553" w:name="_ETM_Q24_469320"/>
      <w:bookmarkEnd w:id="14553"/>
      <w:r>
        <w:rPr>
          <w:rtl/>
        </w:rPr>
        <w:t xml:space="preserve">תלך </w:t>
      </w:r>
      <w:bookmarkStart w:id="14554" w:name="_ETM_Q24_469650"/>
      <w:bookmarkEnd w:id="14554"/>
      <w:r>
        <w:rPr>
          <w:rtl/>
        </w:rPr>
        <w:t xml:space="preserve">לראות </w:t>
      </w:r>
      <w:bookmarkStart w:id="14555" w:name="_ETM_Q24_469979"/>
      <w:bookmarkEnd w:id="14555"/>
      <w:r>
        <w:rPr>
          <w:rtl/>
        </w:rPr>
        <w:t>מה</w:t>
      </w:r>
      <w:r>
        <w:rPr>
          <w:rFonts w:hint="cs"/>
          <w:rtl/>
        </w:rPr>
        <w:t xml:space="preserve"> ה</w:t>
      </w:r>
      <w:r>
        <w:rPr>
          <w:rtl/>
        </w:rPr>
        <w:t xml:space="preserve">דיונים </w:t>
      </w:r>
      <w:bookmarkStart w:id="14556" w:name="_ETM_Q24_470550"/>
      <w:bookmarkEnd w:id="14556"/>
      <w:r>
        <w:rPr>
          <w:rtl/>
        </w:rPr>
        <w:t xml:space="preserve">שהיו </w:t>
      </w:r>
      <w:bookmarkStart w:id="14557" w:name="_ETM_Q24_470850"/>
      <w:bookmarkEnd w:id="14557"/>
      <w:r>
        <w:rPr>
          <w:rtl/>
        </w:rPr>
        <w:t>פה</w:t>
      </w:r>
      <w:r>
        <w:rPr>
          <w:rFonts w:hint="cs"/>
          <w:rtl/>
        </w:rPr>
        <w:t>,</w:t>
      </w:r>
      <w:r>
        <w:rPr>
          <w:rtl/>
        </w:rPr>
        <w:t xml:space="preserve"> </w:t>
      </w:r>
      <w:bookmarkStart w:id="14558" w:name="_ETM_Q24_471509"/>
      <w:bookmarkEnd w:id="14558"/>
      <w:r>
        <w:rPr>
          <w:rtl/>
        </w:rPr>
        <w:t xml:space="preserve">בוועדה </w:t>
      </w:r>
      <w:bookmarkStart w:id="14559" w:name="_ETM_Q24_471930"/>
      <w:bookmarkEnd w:id="14559"/>
      <w:r>
        <w:rPr>
          <w:rtl/>
        </w:rPr>
        <w:t xml:space="preserve">לביקורת </w:t>
      </w:r>
      <w:bookmarkStart w:id="14560" w:name="_ETM_Q24_472380"/>
      <w:bookmarkEnd w:id="14560"/>
      <w:r>
        <w:rPr>
          <w:rtl/>
        </w:rPr>
        <w:t>המדינה</w:t>
      </w:r>
      <w:r>
        <w:rPr>
          <w:rFonts w:hint="cs"/>
          <w:rtl/>
        </w:rPr>
        <w:t>,</w:t>
      </w:r>
      <w:r>
        <w:rPr>
          <w:rtl/>
        </w:rPr>
        <w:t xml:space="preserve"> </w:t>
      </w:r>
      <w:bookmarkStart w:id="14561" w:name="_ETM_Q24_473360"/>
      <w:bookmarkEnd w:id="14561"/>
      <w:r>
        <w:rPr>
          <w:rtl/>
        </w:rPr>
        <w:t xml:space="preserve">ושראש </w:t>
      </w:r>
      <w:bookmarkStart w:id="14562" w:name="_ETM_Q24_473839"/>
      <w:bookmarkEnd w:id="14562"/>
      <w:r>
        <w:rPr>
          <w:rtl/>
        </w:rPr>
        <w:t xml:space="preserve">הממשלה </w:t>
      </w:r>
      <w:bookmarkStart w:id="14563" w:name="_ETM_Q24_474380"/>
      <w:bookmarkEnd w:id="14563"/>
      <w:r>
        <w:rPr>
          <w:rtl/>
        </w:rPr>
        <w:t xml:space="preserve">מספר </w:t>
      </w:r>
      <w:bookmarkStart w:id="14564" w:name="_ETM_Q24_474890"/>
      <w:bookmarkEnd w:id="14564"/>
      <w:r>
        <w:rPr>
          <w:rtl/>
        </w:rPr>
        <w:t xml:space="preserve">ב-2017 </w:t>
      </w:r>
      <w:bookmarkStart w:id="14565" w:name="_ETM_Q24_476270"/>
      <w:bookmarkEnd w:id="14565"/>
      <w:r>
        <w:rPr>
          <w:rtl/>
        </w:rPr>
        <w:t xml:space="preserve">שהוא </w:t>
      </w:r>
      <w:bookmarkStart w:id="14566" w:name="_ETM_Q24_476600"/>
      <w:bookmarkEnd w:id="14566"/>
      <w:r>
        <w:rPr>
          <w:rtl/>
        </w:rPr>
        <w:t xml:space="preserve">יודע </w:t>
      </w:r>
      <w:bookmarkStart w:id="14567" w:name="_ETM_Q24_477110"/>
      <w:bookmarkEnd w:id="14567"/>
      <w:r>
        <w:rPr>
          <w:rtl/>
        </w:rPr>
        <w:t>שא</w:t>
      </w:r>
      <w:bookmarkStart w:id="14568" w:name="_ETM_Q24_477410"/>
      <w:bookmarkEnd w:id="14568"/>
      <w:r>
        <w:rPr>
          <w:rFonts w:hint="cs"/>
          <w:rtl/>
        </w:rPr>
        <w:t xml:space="preserve">לה </w:t>
      </w:r>
      <w:bookmarkStart w:id="14569" w:name="_ETM_Q24_474000"/>
      <w:bookmarkEnd w:id="14569"/>
      <w:r>
        <w:rPr>
          <w:rFonts w:hint="cs"/>
          <w:rtl/>
        </w:rPr>
        <w:t>ה</w:t>
      </w:r>
      <w:r>
        <w:rPr>
          <w:rtl/>
        </w:rPr>
        <w:t xml:space="preserve">תוכניות </w:t>
      </w:r>
      <w:bookmarkStart w:id="14570" w:name="_ETM_Q24_477980"/>
      <w:bookmarkEnd w:id="14570"/>
      <w:r>
        <w:rPr>
          <w:rtl/>
        </w:rPr>
        <w:t xml:space="preserve">של </w:t>
      </w:r>
      <w:bookmarkStart w:id="14571" w:name="_ETM_Q24_478160"/>
      <w:bookmarkEnd w:id="14571"/>
      <w:r>
        <w:rPr>
          <w:rFonts w:hint="cs"/>
          <w:rtl/>
        </w:rPr>
        <w:t>ה</w:t>
      </w:r>
      <w:r>
        <w:rPr>
          <w:rtl/>
        </w:rPr>
        <w:t>חמאס</w:t>
      </w:r>
      <w:r>
        <w:rPr>
          <w:rFonts w:hint="cs"/>
          <w:rtl/>
        </w:rPr>
        <w:t>.</w:t>
      </w:r>
      <w:r>
        <w:rPr>
          <w:rtl/>
        </w:rPr>
        <w:t xml:space="preserve"> </w:t>
      </w:r>
      <w:bookmarkStart w:id="14572" w:name="_ETM_Q24_480139"/>
      <w:bookmarkEnd w:id="14572"/>
      <w:r>
        <w:rPr>
          <w:rtl/>
        </w:rPr>
        <w:t xml:space="preserve">הוא </w:t>
      </w:r>
      <w:bookmarkStart w:id="14573" w:name="_ETM_Q24_480289"/>
      <w:bookmarkEnd w:id="14573"/>
      <w:r>
        <w:rPr>
          <w:rtl/>
        </w:rPr>
        <w:t>יודע</w:t>
      </w:r>
      <w:r>
        <w:rPr>
          <w:rFonts w:hint="cs"/>
          <w:rtl/>
        </w:rPr>
        <w:t>.</w:t>
      </w:r>
      <w:r>
        <w:rPr>
          <w:rtl/>
        </w:rPr>
        <w:t xml:space="preserve"> </w:t>
      </w:r>
      <w:bookmarkStart w:id="14574" w:name="_ETM_Q24_480000"/>
      <w:bookmarkStart w:id="14575" w:name="_ETM_Q24_480089"/>
      <w:bookmarkStart w:id="14576" w:name="_ETM_Q24_483600"/>
      <w:bookmarkEnd w:id="14574"/>
      <w:bookmarkEnd w:id="14575"/>
      <w:bookmarkEnd w:id="14576"/>
      <w:r>
        <w:rPr>
          <w:rtl/>
        </w:rPr>
        <w:t xml:space="preserve">ומה </w:t>
      </w:r>
      <w:bookmarkStart w:id="14577" w:name="_ETM_Q24_483960"/>
      <w:bookmarkEnd w:id="14577"/>
      <w:r>
        <w:rPr>
          <w:rtl/>
        </w:rPr>
        <w:t xml:space="preserve">עשית </w:t>
      </w:r>
      <w:bookmarkStart w:id="14578" w:name="_ETM_Q24_484350"/>
      <w:bookmarkEnd w:id="14578"/>
      <w:r>
        <w:rPr>
          <w:rtl/>
        </w:rPr>
        <w:t>מאז</w:t>
      </w:r>
      <w:r>
        <w:rPr>
          <w:rFonts w:hint="cs"/>
          <w:rtl/>
        </w:rPr>
        <w:t>?</w:t>
      </w:r>
      <w:r>
        <w:rPr>
          <w:rtl/>
        </w:rPr>
        <w:t xml:space="preserve"> </w:t>
      </w:r>
      <w:bookmarkStart w:id="14579" w:name="_ETM_Q24_485250"/>
      <w:bookmarkEnd w:id="14579"/>
      <w:r>
        <w:rPr>
          <w:rtl/>
        </w:rPr>
        <w:t xml:space="preserve">מה </w:t>
      </w:r>
      <w:bookmarkStart w:id="14580" w:name="_ETM_Q24_485640"/>
      <w:bookmarkEnd w:id="14580"/>
      <w:r>
        <w:rPr>
          <w:rtl/>
        </w:rPr>
        <w:t xml:space="preserve">עשית </w:t>
      </w:r>
      <w:bookmarkStart w:id="14581" w:name="_ETM_Q24_486089"/>
      <w:bookmarkEnd w:id="14581"/>
      <w:r>
        <w:rPr>
          <w:rtl/>
        </w:rPr>
        <w:t>מ</w:t>
      </w:r>
      <w:r>
        <w:rPr>
          <w:rFonts w:hint="cs"/>
          <w:rtl/>
        </w:rPr>
        <w:t>אז</w:t>
      </w:r>
      <w:r>
        <w:rPr>
          <w:rtl/>
        </w:rPr>
        <w:t xml:space="preserve"> </w:t>
      </w:r>
      <w:bookmarkStart w:id="14582" w:name="_ETM_Q24_486330"/>
      <w:bookmarkEnd w:id="14582"/>
      <w:r>
        <w:rPr>
          <w:rtl/>
        </w:rPr>
        <w:t xml:space="preserve">שאתה </w:t>
      </w:r>
      <w:bookmarkStart w:id="14583" w:name="_ETM_Q24_486569"/>
      <w:bookmarkEnd w:id="14583"/>
      <w:r>
        <w:rPr>
          <w:rtl/>
        </w:rPr>
        <w:t>יודע</w:t>
      </w:r>
      <w:r>
        <w:rPr>
          <w:rFonts w:hint="cs"/>
          <w:rtl/>
        </w:rPr>
        <w:t>?</w:t>
      </w:r>
      <w:r>
        <w:rPr>
          <w:rtl/>
        </w:rPr>
        <w:t xml:space="preserve"> </w:t>
      </w:r>
      <w:bookmarkStart w:id="14584" w:name="_ETM_Q24_487620"/>
      <w:bookmarkEnd w:id="14584"/>
      <w:r>
        <w:rPr>
          <w:rtl/>
        </w:rPr>
        <w:t xml:space="preserve">אז </w:t>
      </w:r>
      <w:bookmarkStart w:id="14585" w:name="_ETM_Q24_487979"/>
      <w:bookmarkEnd w:id="14585"/>
      <w:r>
        <w:rPr>
          <w:rtl/>
        </w:rPr>
        <w:t xml:space="preserve">הוא </w:t>
      </w:r>
      <w:bookmarkStart w:id="14586" w:name="_ETM_Q24_488130"/>
      <w:bookmarkEnd w:id="14586"/>
      <w:r>
        <w:rPr>
          <w:rtl/>
        </w:rPr>
        <w:t xml:space="preserve">מספר </w:t>
      </w:r>
      <w:bookmarkStart w:id="14587" w:name="_ETM_Q24_488670"/>
      <w:bookmarkEnd w:id="14587"/>
      <w:r>
        <w:rPr>
          <w:rtl/>
        </w:rPr>
        <w:t xml:space="preserve">ב-2017 </w:t>
      </w:r>
      <w:bookmarkStart w:id="14588" w:name="_ETM_Q24_489570"/>
      <w:bookmarkEnd w:id="14588"/>
      <w:r>
        <w:rPr>
          <w:rtl/>
        </w:rPr>
        <w:t xml:space="preserve">שהוא </w:t>
      </w:r>
      <w:bookmarkStart w:id="14589" w:name="_ETM_Q24_489719"/>
      <w:bookmarkEnd w:id="14589"/>
      <w:r>
        <w:rPr>
          <w:rtl/>
        </w:rPr>
        <w:t xml:space="preserve">יודע </w:t>
      </w:r>
      <w:bookmarkStart w:id="14590" w:name="_ETM_Q24_490080"/>
      <w:bookmarkEnd w:id="14590"/>
      <w:r>
        <w:rPr>
          <w:rtl/>
        </w:rPr>
        <w:t xml:space="preserve">מה </w:t>
      </w:r>
      <w:bookmarkStart w:id="14591" w:name="_ETM_Q24_490230"/>
      <w:bookmarkEnd w:id="14591"/>
      <w:r>
        <w:rPr>
          <w:rtl/>
        </w:rPr>
        <w:t xml:space="preserve">חמאס </w:t>
      </w:r>
      <w:bookmarkStart w:id="14592" w:name="_ETM_Q24_491630"/>
      <w:bookmarkEnd w:id="14592"/>
      <w:r>
        <w:rPr>
          <w:rtl/>
        </w:rPr>
        <w:t xml:space="preserve">רוצה </w:t>
      </w:r>
      <w:bookmarkStart w:id="14593" w:name="_ETM_Q24_492080"/>
      <w:bookmarkEnd w:id="14593"/>
      <w:r>
        <w:rPr>
          <w:rtl/>
        </w:rPr>
        <w:t xml:space="preserve">לעשות </w:t>
      </w:r>
      <w:bookmarkStart w:id="14594" w:name="_ETM_Q24_492559"/>
      <w:bookmarkEnd w:id="14594"/>
      <w:r>
        <w:rPr>
          <w:rtl/>
        </w:rPr>
        <w:t xml:space="preserve">ולאן </w:t>
      </w:r>
      <w:bookmarkStart w:id="14595" w:name="_ETM_Q24_492920"/>
      <w:bookmarkEnd w:id="14595"/>
      <w:r>
        <w:rPr>
          <w:rtl/>
        </w:rPr>
        <w:t xml:space="preserve">הוא </w:t>
      </w:r>
      <w:bookmarkStart w:id="14596" w:name="_ETM_Q24_492980"/>
      <w:bookmarkEnd w:id="14596"/>
      <w:r>
        <w:rPr>
          <w:rtl/>
        </w:rPr>
        <w:t xml:space="preserve">רוצה </w:t>
      </w:r>
      <w:bookmarkStart w:id="14597" w:name="_ETM_Q24_493250"/>
      <w:bookmarkEnd w:id="14597"/>
      <w:r>
        <w:rPr>
          <w:rtl/>
        </w:rPr>
        <w:t>להוביל</w:t>
      </w:r>
      <w:r w:rsidR="00A0578D">
        <w:rPr>
          <w:rFonts w:hint="cs"/>
          <w:rtl/>
        </w:rPr>
        <w:t>:</w:t>
      </w:r>
      <w:r>
        <w:rPr>
          <w:rtl/>
        </w:rPr>
        <w:t xml:space="preserve"> </w:t>
      </w:r>
      <w:bookmarkStart w:id="14598" w:name="_ETM_Q24_495929"/>
      <w:bookmarkEnd w:id="14598"/>
      <w:r>
        <w:rPr>
          <w:rtl/>
        </w:rPr>
        <w:t xml:space="preserve">חדירה </w:t>
      </w:r>
      <w:bookmarkStart w:id="14599" w:name="_ETM_Q24_497330"/>
      <w:bookmarkEnd w:id="14599"/>
      <w:r>
        <w:rPr>
          <w:rtl/>
        </w:rPr>
        <w:t xml:space="preserve">עם </w:t>
      </w:r>
      <w:bookmarkStart w:id="14600" w:name="_ETM_Q24_497480"/>
      <w:bookmarkEnd w:id="14600"/>
      <w:r>
        <w:rPr>
          <w:rtl/>
        </w:rPr>
        <w:t xml:space="preserve">אלפי </w:t>
      </w:r>
      <w:bookmarkStart w:id="14601" w:name="_ETM_Q24_497720"/>
      <w:bookmarkEnd w:id="14601"/>
      <w:r>
        <w:rPr>
          <w:rtl/>
        </w:rPr>
        <w:t>מחבלים</w:t>
      </w:r>
      <w:r>
        <w:rPr>
          <w:rFonts w:hint="cs"/>
          <w:rtl/>
        </w:rPr>
        <w:t>,</w:t>
      </w:r>
      <w:r>
        <w:rPr>
          <w:rtl/>
        </w:rPr>
        <w:t xml:space="preserve"> </w:t>
      </w:r>
      <w:bookmarkStart w:id="14602" w:name="_ETM_Q24_498589"/>
      <w:bookmarkEnd w:id="14602"/>
      <w:r>
        <w:rPr>
          <w:rtl/>
        </w:rPr>
        <w:t xml:space="preserve">השתלטות </w:t>
      </w:r>
      <w:bookmarkStart w:id="14603" w:name="_ETM_Q24_499160"/>
      <w:bookmarkEnd w:id="14603"/>
      <w:r>
        <w:rPr>
          <w:rtl/>
        </w:rPr>
        <w:t xml:space="preserve">על </w:t>
      </w:r>
      <w:bookmarkStart w:id="14604" w:name="_ETM_Q24_499250"/>
      <w:bookmarkEnd w:id="14604"/>
      <w:r>
        <w:rPr>
          <w:rFonts w:hint="cs"/>
          <w:rtl/>
        </w:rPr>
        <w:t>י</w:t>
      </w:r>
      <w:r>
        <w:rPr>
          <w:rtl/>
        </w:rPr>
        <w:t>ישובים</w:t>
      </w:r>
      <w:r>
        <w:rPr>
          <w:rFonts w:hint="cs"/>
          <w:rtl/>
        </w:rPr>
        <w:t>,</w:t>
      </w:r>
      <w:r>
        <w:rPr>
          <w:rtl/>
        </w:rPr>
        <w:t xml:space="preserve"> </w:t>
      </w:r>
      <w:bookmarkStart w:id="14605" w:name="_ETM_Q24_500810"/>
      <w:bookmarkEnd w:id="14605"/>
      <w:r>
        <w:rPr>
          <w:rtl/>
        </w:rPr>
        <w:t>רצח</w:t>
      </w:r>
      <w:r>
        <w:rPr>
          <w:rFonts w:hint="cs"/>
          <w:rtl/>
        </w:rPr>
        <w:t>,</w:t>
      </w:r>
      <w:r>
        <w:rPr>
          <w:rtl/>
        </w:rPr>
        <w:t xml:space="preserve"> </w:t>
      </w:r>
      <w:bookmarkStart w:id="14606" w:name="_ETM_Q24_502039"/>
      <w:bookmarkEnd w:id="14606"/>
      <w:r>
        <w:rPr>
          <w:rtl/>
        </w:rPr>
        <w:t xml:space="preserve">חטיפה </w:t>
      </w:r>
      <w:bookmarkStart w:id="14607" w:name="_ETM_Q24_504010"/>
      <w:bookmarkEnd w:id="14607"/>
      <w:r>
        <w:rPr>
          <w:rtl/>
        </w:rPr>
        <w:t>ובעצם</w:t>
      </w:r>
      <w:bookmarkStart w:id="14608" w:name="_ETM_Q24_504610"/>
      <w:bookmarkEnd w:id="14608"/>
      <w:r>
        <w:rPr>
          <w:rFonts w:hint="cs"/>
          <w:rtl/>
        </w:rPr>
        <w:t xml:space="preserve"> ערעור</w:t>
      </w:r>
      <w:r>
        <w:rPr>
          <w:rtl/>
        </w:rPr>
        <w:t xml:space="preserve"> </w:t>
      </w:r>
      <w:bookmarkStart w:id="14609" w:name="_ETM_Q24_505390"/>
      <w:bookmarkEnd w:id="14609"/>
      <w:r>
        <w:rPr>
          <w:rtl/>
        </w:rPr>
        <w:t xml:space="preserve">יסודותיה </w:t>
      </w:r>
      <w:bookmarkStart w:id="14610" w:name="_ETM_Q24_505960"/>
      <w:bookmarkEnd w:id="14610"/>
      <w:r>
        <w:rPr>
          <w:rtl/>
        </w:rPr>
        <w:t xml:space="preserve">של </w:t>
      </w:r>
      <w:bookmarkStart w:id="14611" w:name="_ETM_Q24_506080"/>
      <w:bookmarkEnd w:id="14611"/>
      <w:r>
        <w:rPr>
          <w:rtl/>
        </w:rPr>
        <w:t xml:space="preserve">החברה </w:t>
      </w:r>
      <w:bookmarkStart w:id="14612" w:name="_ETM_Q24_506410"/>
      <w:bookmarkEnd w:id="14612"/>
      <w:r>
        <w:rPr>
          <w:rtl/>
        </w:rPr>
        <w:t>הישראלית</w:t>
      </w:r>
      <w:r>
        <w:rPr>
          <w:rFonts w:hint="cs"/>
          <w:rtl/>
        </w:rPr>
        <w:t>.</w:t>
      </w:r>
      <w:r>
        <w:rPr>
          <w:rtl/>
        </w:rPr>
        <w:t xml:space="preserve"> </w:t>
      </w:r>
      <w:bookmarkStart w:id="14613" w:name="_ETM_Q24_507900"/>
      <w:bookmarkEnd w:id="14613"/>
    </w:p>
    <w:p w:rsidR="005930C5" w:rsidRDefault="005930C5" w:rsidP="000376AD">
      <w:pPr>
        <w:rPr>
          <w:rtl/>
        </w:rPr>
      </w:pPr>
    </w:p>
    <w:p w:rsidR="005930C5" w:rsidRDefault="005930C5" w:rsidP="00A0578D">
      <w:pPr>
        <w:rPr>
          <w:rtl/>
        </w:rPr>
      </w:pPr>
      <w:r>
        <w:rPr>
          <w:rtl/>
        </w:rPr>
        <w:t>ואז</w:t>
      </w:r>
      <w:r>
        <w:rPr>
          <w:rFonts w:hint="cs"/>
          <w:rtl/>
        </w:rPr>
        <w:t>,</w:t>
      </w:r>
      <w:r>
        <w:rPr>
          <w:rtl/>
        </w:rPr>
        <w:t xml:space="preserve"> </w:t>
      </w:r>
      <w:bookmarkStart w:id="14614" w:name="_ETM_Q24_508289"/>
      <w:bookmarkEnd w:id="14614"/>
      <w:r>
        <w:rPr>
          <w:rtl/>
        </w:rPr>
        <w:t xml:space="preserve">ב-2018 </w:t>
      </w:r>
      <w:bookmarkStart w:id="14615" w:name="_ETM_Q24_509910"/>
      <w:bookmarkEnd w:id="14615"/>
      <w:r>
        <w:rPr>
          <w:rtl/>
        </w:rPr>
        <w:t xml:space="preserve">אותו </w:t>
      </w:r>
      <w:bookmarkStart w:id="14616" w:name="_ETM_Q24_510240"/>
      <w:bookmarkEnd w:id="14616"/>
      <w:r>
        <w:rPr>
          <w:rtl/>
        </w:rPr>
        <w:t xml:space="preserve">ראש </w:t>
      </w:r>
      <w:bookmarkStart w:id="14617" w:name="_ETM_Q24_510449"/>
      <w:bookmarkEnd w:id="14617"/>
      <w:r>
        <w:rPr>
          <w:rtl/>
        </w:rPr>
        <w:t>ממשלה</w:t>
      </w:r>
      <w:r w:rsidR="00A0578D">
        <w:rPr>
          <w:rFonts w:hint="cs"/>
          <w:rtl/>
        </w:rPr>
        <w:t>,</w:t>
      </w:r>
      <w:r>
        <w:rPr>
          <w:rtl/>
        </w:rPr>
        <w:t xml:space="preserve"> </w:t>
      </w:r>
      <w:bookmarkStart w:id="14618" w:name="_ETM_Q24_512309"/>
      <w:bookmarkEnd w:id="14618"/>
      <w:r>
        <w:rPr>
          <w:rtl/>
        </w:rPr>
        <w:t>שע</w:t>
      </w:r>
      <w:bookmarkStart w:id="14619" w:name="_ETM_Q24_512730"/>
      <w:bookmarkEnd w:id="14619"/>
      <w:r>
        <w:rPr>
          <w:rFonts w:hint="cs"/>
          <w:rtl/>
        </w:rPr>
        <w:t xml:space="preserve">סוק </w:t>
      </w:r>
      <w:r>
        <w:rPr>
          <w:rtl/>
        </w:rPr>
        <w:t xml:space="preserve">כל </w:t>
      </w:r>
      <w:bookmarkStart w:id="14620" w:name="_ETM_Q24_512940"/>
      <w:bookmarkEnd w:id="14620"/>
      <w:r>
        <w:rPr>
          <w:rtl/>
        </w:rPr>
        <w:t xml:space="preserve">היום </w:t>
      </w:r>
      <w:bookmarkStart w:id="14621" w:name="_ETM_Q24_513120"/>
      <w:bookmarkEnd w:id="14621"/>
      <w:r>
        <w:rPr>
          <w:rFonts w:hint="cs"/>
          <w:rtl/>
        </w:rPr>
        <w:t>ב</w:t>
      </w:r>
      <w:r>
        <w:rPr>
          <w:rtl/>
        </w:rPr>
        <w:t xml:space="preserve">להפיץ </w:t>
      </w:r>
      <w:bookmarkStart w:id="14622" w:name="_ETM_Q24_513450"/>
      <w:bookmarkEnd w:id="14622"/>
      <w:r>
        <w:rPr>
          <w:rtl/>
        </w:rPr>
        <w:t>קונספירציות</w:t>
      </w:r>
      <w:r>
        <w:rPr>
          <w:rFonts w:hint="cs"/>
          <w:rtl/>
        </w:rPr>
        <w:t>,</w:t>
      </w:r>
      <w:r>
        <w:rPr>
          <w:rtl/>
        </w:rPr>
        <w:t xml:space="preserve"> </w:t>
      </w:r>
      <w:bookmarkStart w:id="14623" w:name="_ETM_Q24_515239"/>
      <w:bookmarkEnd w:id="14623"/>
      <w:r>
        <w:rPr>
          <w:rtl/>
        </w:rPr>
        <w:t xml:space="preserve">אותו </w:t>
      </w:r>
      <w:bookmarkStart w:id="14624" w:name="_ETM_Q24_515750"/>
      <w:bookmarkEnd w:id="14624"/>
      <w:r>
        <w:rPr>
          <w:rtl/>
        </w:rPr>
        <w:t xml:space="preserve">ראש </w:t>
      </w:r>
      <w:bookmarkStart w:id="14625" w:name="_ETM_Q24_515930"/>
      <w:bookmarkEnd w:id="14625"/>
      <w:r>
        <w:rPr>
          <w:rtl/>
        </w:rPr>
        <w:t>ממשלה</w:t>
      </w:r>
      <w:r>
        <w:rPr>
          <w:rFonts w:hint="cs"/>
          <w:rtl/>
        </w:rPr>
        <w:t>,</w:t>
      </w:r>
      <w:r>
        <w:rPr>
          <w:rtl/>
        </w:rPr>
        <w:t xml:space="preserve"> </w:t>
      </w:r>
      <w:bookmarkStart w:id="14626" w:name="_ETM_Q24_516769"/>
      <w:bookmarkEnd w:id="14626"/>
      <w:r>
        <w:rPr>
          <w:rtl/>
        </w:rPr>
        <w:t>ב-2018</w:t>
      </w:r>
      <w:r>
        <w:rPr>
          <w:rFonts w:hint="cs"/>
          <w:rtl/>
        </w:rPr>
        <w:t>,</w:t>
      </w:r>
      <w:r>
        <w:rPr>
          <w:rtl/>
        </w:rPr>
        <w:t xml:space="preserve"> </w:t>
      </w:r>
      <w:bookmarkStart w:id="14627" w:name="_ETM_Q24_518270"/>
      <w:bookmarkEnd w:id="14627"/>
      <w:r>
        <w:rPr>
          <w:rtl/>
        </w:rPr>
        <w:t xml:space="preserve">אחרי </w:t>
      </w:r>
      <w:bookmarkStart w:id="14628" w:name="_ETM_Q24_518570"/>
      <w:bookmarkStart w:id="14629" w:name="_ETM_Q24_518870"/>
      <w:bookmarkStart w:id="14630" w:name="_ETM_Q24_519289"/>
      <w:bookmarkEnd w:id="14628"/>
      <w:bookmarkEnd w:id="14629"/>
      <w:bookmarkEnd w:id="14630"/>
      <w:r>
        <w:rPr>
          <w:rFonts w:hint="cs"/>
          <w:rtl/>
        </w:rPr>
        <w:t xml:space="preserve">שחמאס יורה </w:t>
      </w:r>
      <w:r>
        <w:rPr>
          <w:rtl/>
        </w:rPr>
        <w:t xml:space="preserve">מאות </w:t>
      </w:r>
      <w:bookmarkStart w:id="14631" w:name="_ETM_Q24_519649"/>
      <w:bookmarkEnd w:id="14631"/>
      <w:r>
        <w:rPr>
          <w:rtl/>
        </w:rPr>
        <w:t xml:space="preserve">רקטות </w:t>
      </w:r>
      <w:bookmarkStart w:id="14632" w:name="_ETM_Q24_520100"/>
      <w:bookmarkEnd w:id="14632"/>
      <w:r>
        <w:rPr>
          <w:rtl/>
        </w:rPr>
        <w:t xml:space="preserve">על </w:t>
      </w:r>
      <w:bookmarkStart w:id="14633" w:name="_ETM_Q24_520190"/>
      <w:bookmarkEnd w:id="14633"/>
      <w:r>
        <w:rPr>
          <w:rFonts w:hint="cs"/>
          <w:rtl/>
        </w:rPr>
        <w:t>י</w:t>
      </w:r>
      <w:r>
        <w:rPr>
          <w:rtl/>
        </w:rPr>
        <w:t xml:space="preserve">ישובי </w:t>
      </w:r>
      <w:bookmarkStart w:id="14634" w:name="_ETM_Q24_520550"/>
      <w:bookmarkEnd w:id="14634"/>
      <w:r>
        <w:rPr>
          <w:rtl/>
        </w:rPr>
        <w:t>הדרום</w:t>
      </w:r>
      <w:r>
        <w:rPr>
          <w:rFonts w:hint="cs"/>
          <w:rtl/>
        </w:rPr>
        <w:t>,</w:t>
      </w:r>
      <w:r>
        <w:rPr>
          <w:rtl/>
        </w:rPr>
        <w:t xml:space="preserve"> </w:t>
      </w:r>
      <w:bookmarkStart w:id="14635" w:name="_ETM_Q24_522330"/>
      <w:bookmarkEnd w:id="14635"/>
      <w:r>
        <w:rPr>
          <w:rtl/>
        </w:rPr>
        <w:t xml:space="preserve">מביא </w:t>
      </w:r>
      <w:bookmarkStart w:id="14636" w:name="_ETM_Q24_522720"/>
      <w:bookmarkEnd w:id="14636"/>
      <w:r>
        <w:rPr>
          <w:rtl/>
        </w:rPr>
        <w:t xml:space="preserve">החלטה </w:t>
      </w:r>
      <w:bookmarkStart w:id="14637" w:name="_ETM_Q24_523140"/>
      <w:bookmarkEnd w:id="14637"/>
      <w:r>
        <w:rPr>
          <w:rtl/>
        </w:rPr>
        <w:t xml:space="preserve">לקבינט </w:t>
      </w:r>
      <w:bookmarkStart w:id="14638" w:name="_ETM_Q24_524879"/>
      <w:bookmarkEnd w:id="14638"/>
      <w:r>
        <w:rPr>
          <w:rtl/>
        </w:rPr>
        <w:t xml:space="preserve">של </w:t>
      </w:r>
      <w:bookmarkStart w:id="14639" w:name="_ETM_Q24_525239"/>
      <w:bookmarkEnd w:id="14639"/>
      <w:r>
        <w:rPr>
          <w:rtl/>
        </w:rPr>
        <w:t xml:space="preserve">המילה </w:t>
      </w:r>
      <w:bookmarkStart w:id="14640" w:name="_ETM_Q24_525989"/>
      <w:bookmarkEnd w:id="14640"/>
      <w:r>
        <w:rPr>
          <w:rtl/>
        </w:rPr>
        <w:t>המופלא</w:t>
      </w:r>
      <w:r>
        <w:rPr>
          <w:rFonts w:hint="cs"/>
          <w:rtl/>
        </w:rPr>
        <w:t>ה</w:t>
      </w:r>
      <w:r>
        <w:rPr>
          <w:rtl/>
        </w:rPr>
        <w:t xml:space="preserve"> </w:t>
      </w:r>
      <w:bookmarkStart w:id="14641" w:name="_ETM_Q24_526739"/>
      <w:bookmarkEnd w:id="14641"/>
      <w:r>
        <w:rPr>
          <w:rtl/>
        </w:rPr>
        <w:t xml:space="preserve">הזאת </w:t>
      </w:r>
      <w:bookmarkStart w:id="14642" w:name="_ETM_Q24_527069"/>
      <w:bookmarkEnd w:id="14642"/>
      <w:r>
        <w:rPr>
          <w:rtl/>
        </w:rPr>
        <w:t xml:space="preserve">שקיימת </w:t>
      </w:r>
      <w:bookmarkStart w:id="14643" w:name="_ETM_Q24_528190"/>
      <w:bookmarkEnd w:id="14643"/>
      <w:r>
        <w:rPr>
          <w:rtl/>
        </w:rPr>
        <w:t>במ</w:t>
      </w:r>
      <w:r>
        <w:rPr>
          <w:rFonts w:hint="cs"/>
          <w:rtl/>
        </w:rPr>
        <w:t>י</w:t>
      </w:r>
      <w:r>
        <w:rPr>
          <w:rtl/>
        </w:rPr>
        <w:t xml:space="preserve">לון </w:t>
      </w:r>
      <w:bookmarkStart w:id="14644" w:name="_ETM_Q24_528850"/>
      <w:bookmarkEnd w:id="14644"/>
      <w:r>
        <w:rPr>
          <w:rtl/>
        </w:rPr>
        <w:t>העברי</w:t>
      </w:r>
      <w:r>
        <w:rPr>
          <w:rFonts w:hint="cs"/>
          <w:rtl/>
        </w:rPr>
        <w:t>:</w:t>
      </w:r>
      <w:r>
        <w:rPr>
          <w:rtl/>
        </w:rPr>
        <w:t xml:space="preserve"> </w:t>
      </w:r>
      <w:bookmarkStart w:id="14645" w:name="_ETM_Q24_529809"/>
      <w:bookmarkEnd w:id="14645"/>
      <w:r>
        <w:rPr>
          <w:rtl/>
        </w:rPr>
        <w:t>הסדרה</w:t>
      </w:r>
      <w:r>
        <w:rPr>
          <w:rFonts w:hint="cs"/>
          <w:rtl/>
        </w:rPr>
        <w:t>.</w:t>
      </w:r>
      <w:r>
        <w:rPr>
          <w:rtl/>
        </w:rPr>
        <w:t xml:space="preserve"> </w:t>
      </w:r>
      <w:bookmarkStart w:id="14646" w:name="_ETM_Q24_534159"/>
      <w:bookmarkStart w:id="14647" w:name="_ETM_Q24_531000"/>
      <w:bookmarkEnd w:id="14646"/>
      <w:bookmarkEnd w:id="14647"/>
      <w:r>
        <w:rPr>
          <w:rtl/>
        </w:rPr>
        <w:t xml:space="preserve">לא </w:t>
      </w:r>
      <w:bookmarkStart w:id="14648" w:name="_ETM_Q24_534429"/>
      <w:bookmarkEnd w:id="14648"/>
      <w:r>
        <w:rPr>
          <w:rtl/>
        </w:rPr>
        <w:t xml:space="preserve">הביא </w:t>
      </w:r>
      <w:bookmarkStart w:id="14649" w:name="_ETM_Q24_534699"/>
      <w:bookmarkEnd w:id="14649"/>
      <w:r>
        <w:rPr>
          <w:rtl/>
        </w:rPr>
        <w:t xml:space="preserve">את </w:t>
      </w:r>
      <w:bookmarkStart w:id="14650" w:name="_ETM_Q24_534789"/>
      <w:bookmarkEnd w:id="14650"/>
      <w:r>
        <w:rPr>
          <w:rtl/>
        </w:rPr>
        <w:t xml:space="preserve">זה </w:t>
      </w:r>
      <w:bookmarkStart w:id="14651" w:name="_ETM_Q24_534909"/>
      <w:bookmarkEnd w:id="14651"/>
      <w:r>
        <w:rPr>
          <w:rtl/>
        </w:rPr>
        <w:t xml:space="preserve">אף </w:t>
      </w:r>
      <w:bookmarkStart w:id="14652" w:name="_ETM_Q24_535059"/>
      <w:bookmarkEnd w:id="14652"/>
      <w:r>
        <w:rPr>
          <w:rFonts w:hint="cs"/>
          <w:rtl/>
        </w:rPr>
        <w:t>אחד</w:t>
      </w:r>
      <w:r>
        <w:rPr>
          <w:rtl/>
        </w:rPr>
        <w:t xml:space="preserve"> </w:t>
      </w:r>
      <w:bookmarkStart w:id="14653" w:name="_ETM_Q24_535329"/>
      <w:bookmarkEnd w:id="14653"/>
      <w:r>
        <w:rPr>
          <w:rtl/>
        </w:rPr>
        <w:t>אחר</w:t>
      </w:r>
      <w:r>
        <w:rPr>
          <w:rFonts w:hint="cs"/>
          <w:rtl/>
        </w:rPr>
        <w:t>,</w:t>
      </w:r>
      <w:r>
        <w:rPr>
          <w:rtl/>
        </w:rPr>
        <w:t xml:space="preserve"> </w:t>
      </w:r>
      <w:bookmarkStart w:id="14654" w:name="_ETM_Q24_535690"/>
      <w:bookmarkEnd w:id="14654"/>
      <w:r>
        <w:rPr>
          <w:rtl/>
        </w:rPr>
        <w:t xml:space="preserve">את </w:t>
      </w:r>
      <w:bookmarkStart w:id="14655" w:name="_ETM_Q24_535899"/>
      <w:bookmarkEnd w:id="14655"/>
      <w:r>
        <w:rPr>
          <w:rtl/>
        </w:rPr>
        <w:t xml:space="preserve">ההצעה </w:t>
      </w:r>
      <w:bookmarkStart w:id="14656" w:name="_ETM_Q24_536649"/>
      <w:bookmarkEnd w:id="14656"/>
      <w:r>
        <w:rPr>
          <w:rtl/>
        </w:rPr>
        <w:t>הזו</w:t>
      </w:r>
      <w:r>
        <w:rPr>
          <w:rFonts w:hint="cs"/>
          <w:rtl/>
        </w:rPr>
        <w:t>.</w:t>
      </w:r>
      <w:r>
        <w:rPr>
          <w:rtl/>
        </w:rPr>
        <w:t xml:space="preserve"> </w:t>
      </w:r>
      <w:bookmarkStart w:id="14657" w:name="_ETM_Q24_536890"/>
      <w:bookmarkEnd w:id="14657"/>
      <w:r>
        <w:rPr>
          <w:rFonts w:hint="cs"/>
          <w:rtl/>
        </w:rPr>
        <w:t>ראש הממשלה</w:t>
      </w:r>
      <w:r>
        <w:rPr>
          <w:rtl/>
        </w:rPr>
        <w:t xml:space="preserve"> </w:t>
      </w:r>
      <w:bookmarkStart w:id="14658" w:name="_ETM_Q24_537519"/>
      <w:bookmarkEnd w:id="14658"/>
      <w:r>
        <w:rPr>
          <w:rtl/>
        </w:rPr>
        <w:t xml:space="preserve">הביא </w:t>
      </w:r>
      <w:bookmarkStart w:id="14659" w:name="_ETM_Q24_537699"/>
      <w:bookmarkEnd w:id="14659"/>
      <w:r>
        <w:rPr>
          <w:rtl/>
        </w:rPr>
        <w:t xml:space="preserve">את </w:t>
      </w:r>
      <w:bookmarkStart w:id="14660" w:name="_ETM_Q24_537789"/>
      <w:bookmarkEnd w:id="14660"/>
      <w:r>
        <w:rPr>
          <w:rtl/>
        </w:rPr>
        <w:t xml:space="preserve">ההצעה </w:t>
      </w:r>
      <w:bookmarkStart w:id="14661" w:name="_ETM_Q24_538059"/>
      <w:bookmarkEnd w:id="14661"/>
      <w:r>
        <w:rPr>
          <w:rtl/>
        </w:rPr>
        <w:t xml:space="preserve">הזו </w:t>
      </w:r>
      <w:bookmarkStart w:id="14662" w:name="_ETM_Q24_538239"/>
      <w:bookmarkEnd w:id="14662"/>
      <w:r>
        <w:rPr>
          <w:rtl/>
        </w:rPr>
        <w:t>לקבינט</w:t>
      </w:r>
      <w:r>
        <w:rPr>
          <w:rFonts w:hint="cs"/>
          <w:rtl/>
        </w:rPr>
        <w:t>.</w:t>
      </w:r>
      <w:r>
        <w:rPr>
          <w:rtl/>
        </w:rPr>
        <w:t xml:space="preserve"> </w:t>
      </w:r>
      <w:bookmarkStart w:id="14663" w:name="_ETM_Q24_539859"/>
      <w:bookmarkEnd w:id="14663"/>
      <w:r>
        <w:rPr>
          <w:rtl/>
        </w:rPr>
        <w:t>ר</w:t>
      </w:r>
      <w:r>
        <w:rPr>
          <w:rFonts w:hint="cs"/>
          <w:rtl/>
        </w:rPr>
        <w:t>אש הממשלה</w:t>
      </w:r>
      <w:r>
        <w:rPr>
          <w:rtl/>
        </w:rPr>
        <w:t xml:space="preserve"> </w:t>
      </w:r>
      <w:bookmarkStart w:id="14664" w:name="_ETM_Q24_540820"/>
      <w:bookmarkEnd w:id="14664"/>
      <w:r>
        <w:rPr>
          <w:rtl/>
        </w:rPr>
        <w:t xml:space="preserve">הוביל </w:t>
      </w:r>
      <w:bookmarkStart w:id="14665" w:name="_ETM_Q24_541329"/>
      <w:bookmarkEnd w:id="14665"/>
      <w:r>
        <w:rPr>
          <w:rtl/>
        </w:rPr>
        <w:t xml:space="preserve">את </w:t>
      </w:r>
      <w:bookmarkStart w:id="14666" w:name="_ETM_Q24_541449"/>
      <w:bookmarkEnd w:id="14666"/>
      <w:r>
        <w:rPr>
          <w:rtl/>
        </w:rPr>
        <w:t xml:space="preserve">אותה </w:t>
      </w:r>
      <w:bookmarkStart w:id="14667" w:name="_ETM_Q24_541779"/>
      <w:bookmarkEnd w:id="14667"/>
      <w:r>
        <w:rPr>
          <w:rtl/>
        </w:rPr>
        <w:t>הסדרה</w:t>
      </w:r>
      <w:r>
        <w:rPr>
          <w:rFonts w:hint="cs"/>
          <w:rtl/>
        </w:rPr>
        <w:t>,</w:t>
      </w:r>
      <w:r>
        <w:rPr>
          <w:rtl/>
        </w:rPr>
        <w:t xml:space="preserve"> </w:t>
      </w:r>
      <w:bookmarkStart w:id="14668" w:name="_ETM_Q24_542739"/>
      <w:bookmarkEnd w:id="14668"/>
      <w:r w:rsidR="00A0578D">
        <w:rPr>
          <w:rFonts w:hint="cs"/>
          <w:rtl/>
        </w:rPr>
        <w:t>ו</w:t>
      </w:r>
      <w:r>
        <w:rPr>
          <w:rtl/>
        </w:rPr>
        <w:t>מ</w:t>
      </w:r>
      <w:r>
        <w:rPr>
          <w:rFonts w:hint="cs"/>
          <w:rtl/>
        </w:rPr>
        <w:t>כב</w:t>
      </w:r>
      <w:r>
        <w:rPr>
          <w:rtl/>
        </w:rPr>
        <w:t xml:space="preserve">סת </w:t>
      </w:r>
      <w:bookmarkStart w:id="14669" w:name="_ETM_Q24_543820"/>
      <w:bookmarkEnd w:id="14669"/>
      <w:r>
        <w:rPr>
          <w:rFonts w:hint="cs"/>
          <w:rtl/>
        </w:rPr>
        <w:t>ה</w:t>
      </w:r>
      <w:r>
        <w:rPr>
          <w:rtl/>
        </w:rPr>
        <w:t xml:space="preserve">מילים </w:t>
      </w:r>
      <w:bookmarkStart w:id="14670" w:name="_ETM_Q24_544149"/>
      <w:bookmarkEnd w:id="14670"/>
      <w:r>
        <w:rPr>
          <w:rtl/>
        </w:rPr>
        <w:t xml:space="preserve">הזו </w:t>
      </w:r>
      <w:bookmarkStart w:id="14671" w:name="_ETM_Q24_545160"/>
      <w:bookmarkEnd w:id="14671"/>
      <w:r>
        <w:rPr>
          <w:rtl/>
        </w:rPr>
        <w:t xml:space="preserve">מנסה </w:t>
      </w:r>
      <w:bookmarkStart w:id="14672" w:name="_ETM_Q24_545640"/>
      <w:bookmarkEnd w:id="14672"/>
      <w:r>
        <w:rPr>
          <w:rtl/>
        </w:rPr>
        <w:t xml:space="preserve">להסתיר </w:t>
      </w:r>
      <w:bookmarkStart w:id="14673" w:name="_ETM_Q24_546810"/>
      <w:bookmarkEnd w:id="14673"/>
      <w:r>
        <w:rPr>
          <w:rtl/>
        </w:rPr>
        <w:t xml:space="preserve">את </w:t>
      </w:r>
      <w:bookmarkStart w:id="14674" w:name="_ETM_Q24_547020"/>
      <w:bookmarkEnd w:id="14674"/>
      <w:r>
        <w:rPr>
          <w:rtl/>
        </w:rPr>
        <w:t xml:space="preserve">העובדה </w:t>
      </w:r>
      <w:bookmarkStart w:id="14675" w:name="_ETM_Q24_547410"/>
      <w:bookmarkEnd w:id="14675"/>
      <w:r>
        <w:rPr>
          <w:rtl/>
        </w:rPr>
        <w:t xml:space="preserve">שממשלת </w:t>
      </w:r>
      <w:bookmarkStart w:id="14676" w:name="_ETM_Q24_547950"/>
      <w:bookmarkEnd w:id="14676"/>
      <w:r>
        <w:rPr>
          <w:rtl/>
        </w:rPr>
        <w:t xml:space="preserve">ישראל </w:t>
      </w:r>
      <w:bookmarkStart w:id="14677" w:name="_ETM_Q24_548430"/>
      <w:bookmarkEnd w:id="14677"/>
      <w:r>
        <w:rPr>
          <w:rtl/>
        </w:rPr>
        <w:t xml:space="preserve">תאפשר </w:t>
      </w:r>
      <w:bookmarkStart w:id="14678" w:name="_ETM_Q24_548940"/>
      <w:bookmarkEnd w:id="14678"/>
      <w:r>
        <w:rPr>
          <w:rtl/>
        </w:rPr>
        <w:t xml:space="preserve">לקטר </w:t>
      </w:r>
      <w:bookmarkStart w:id="14679" w:name="_ETM_Q24_550589"/>
      <w:bookmarkEnd w:id="14679"/>
      <w:r>
        <w:rPr>
          <w:rtl/>
        </w:rPr>
        <w:t>לה</w:t>
      </w:r>
      <w:r>
        <w:rPr>
          <w:rFonts w:hint="cs"/>
          <w:rtl/>
        </w:rPr>
        <w:t>עביר</w:t>
      </w:r>
      <w:r>
        <w:rPr>
          <w:rtl/>
        </w:rPr>
        <w:t xml:space="preserve"> </w:t>
      </w:r>
      <w:bookmarkStart w:id="14680" w:name="_ETM_Q24_551100"/>
      <w:bookmarkEnd w:id="14680"/>
      <w:r>
        <w:rPr>
          <w:rtl/>
        </w:rPr>
        <w:t xml:space="preserve">כסף </w:t>
      </w:r>
      <w:bookmarkStart w:id="14681" w:name="_ETM_Q24_551490"/>
      <w:bookmarkEnd w:id="14681"/>
      <w:r>
        <w:rPr>
          <w:rtl/>
        </w:rPr>
        <w:t xml:space="preserve">מזומן </w:t>
      </w:r>
      <w:bookmarkStart w:id="14682" w:name="_ETM_Q24_553440"/>
      <w:bookmarkEnd w:id="14682"/>
      <w:r>
        <w:rPr>
          <w:rtl/>
        </w:rPr>
        <w:t xml:space="preserve">לארגון </w:t>
      </w:r>
      <w:bookmarkStart w:id="14683" w:name="_ETM_Q24_554010"/>
      <w:bookmarkEnd w:id="14683"/>
      <w:r>
        <w:rPr>
          <w:rtl/>
        </w:rPr>
        <w:t xml:space="preserve">טרור </w:t>
      </w:r>
      <w:bookmarkStart w:id="14684" w:name="_ETM_Q24_555550"/>
      <w:bookmarkEnd w:id="14684"/>
      <w:r>
        <w:rPr>
          <w:rtl/>
        </w:rPr>
        <w:t>בת</w:t>
      </w:r>
      <w:r>
        <w:rPr>
          <w:rFonts w:hint="cs"/>
          <w:rtl/>
        </w:rPr>
        <w:t>י</w:t>
      </w:r>
      <w:r>
        <w:rPr>
          <w:rtl/>
        </w:rPr>
        <w:t>רוץ</w:t>
      </w:r>
      <w:r>
        <w:rPr>
          <w:rFonts w:hint="cs"/>
          <w:rtl/>
        </w:rPr>
        <w:t xml:space="preserve"> –</w:t>
      </w:r>
      <w:r>
        <w:rPr>
          <w:rtl/>
        </w:rPr>
        <w:t xml:space="preserve"> </w:t>
      </w:r>
      <w:bookmarkStart w:id="14685" w:name="_ETM_Q24_556510"/>
      <w:bookmarkEnd w:id="14685"/>
      <w:r>
        <w:rPr>
          <w:rtl/>
        </w:rPr>
        <w:t xml:space="preserve">הם </w:t>
      </w:r>
      <w:bookmarkStart w:id="14686" w:name="_ETM_Q24_556630"/>
      <w:bookmarkEnd w:id="14686"/>
      <w:r>
        <w:rPr>
          <w:rtl/>
        </w:rPr>
        <w:t>אומרים</w:t>
      </w:r>
      <w:r>
        <w:rPr>
          <w:rFonts w:hint="cs"/>
          <w:rtl/>
        </w:rPr>
        <w:t>:</w:t>
      </w:r>
      <w:r>
        <w:rPr>
          <w:rtl/>
        </w:rPr>
        <w:t xml:space="preserve"> </w:t>
      </w:r>
      <w:bookmarkStart w:id="14687" w:name="_ETM_Q24_556930"/>
      <w:bookmarkEnd w:id="14687"/>
      <w:r>
        <w:rPr>
          <w:rtl/>
        </w:rPr>
        <w:t>לא</w:t>
      </w:r>
      <w:r>
        <w:rPr>
          <w:rFonts w:hint="cs"/>
          <w:rtl/>
        </w:rPr>
        <w:t>,</w:t>
      </w:r>
      <w:r>
        <w:rPr>
          <w:rtl/>
        </w:rPr>
        <w:t xml:space="preserve"> </w:t>
      </w:r>
      <w:bookmarkStart w:id="14688" w:name="_ETM_Q24_557050"/>
      <w:bookmarkEnd w:id="14688"/>
      <w:r>
        <w:rPr>
          <w:rtl/>
        </w:rPr>
        <w:t xml:space="preserve">זה </w:t>
      </w:r>
      <w:bookmarkStart w:id="14689" w:name="_ETM_Q24_557230"/>
      <w:bookmarkEnd w:id="14689"/>
      <w:r>
        <w:rPr>
          <w:rFonts w:hint="cs"/>
          <w:rtl/>
        </w:rPr>
        <w:t>י</w:t>
      </w:r>
      <w:r>
        <w:rPr>
          <w:rtl/>
        </w:rPr>
        <w:t xml:space="preserve">לך </w:t>
      </w:r>
      <w:bookmarkStart w:id="14690" w:name="_ETM_Q24_557470"/>
      <w:bookmarkStart w:id="14691" w:name="_ETM_Q24_558010"/>
      <w:bookmarkEnd w:id="14690"/>
      <w:bookmarkEnd w:id="14691"/>
      <w:r>
        <w:rPr>
          <w:rtl/>
        </w:rPr>
        <w:t xml:space="preserve">אך </w:t>
      </w:r>
      <w:bookmarkStart w:id="14692" w:name="_ETM_Q24_558250"/>
      <w:bookmarkEnd w:id="14692"/>
      <w:r>
        <w:rPr>
          <w:rtl/>
        </w:rPr>
        <w:t xml:space="preserve">ורק </w:t>
      </w:r>
      <w:bookmarkStart w:id="14693" w:name="_ETM_Q24_558670"/>
      <w:bookmarkEnd w:id="14693"/>
      <w:r>
        <w:rPr>
          <w:rtl/>
        </w:rPr>
        <w:t>לאנשים</w:t>
      </w:r>
      <w:r w:rsidR="00A0578D">
        <w:rPr>
          <w:rFonts w:hint="cs"/>
          <w:rtl/>
        </w:rPr>
        <w:t>,</w:t>
      </w:r>
      <w:r>
        <w:rPr>
          <w:rtl/>
        </w:rPr>
        <w:t xml:space="preserve"> </w:t>
      </w:r>
      <w:bookmarkStart w:id="14694" w:name="_ETM_Q24_559210"/>
      <w:bookmarkEnd w:id="14694"/>
      <w:r>
        <w:rPr>
          <w:rtl/>
        </w:rPr>
        <w:t>לאוכל</w:t>
      </w:r>
      <w:r w:rsidR="00A0578D">
        <w:rPr>
          <w:rFonts w:hint="cs"/>
          <w:rtl/>
        </w:rPr>
        <w:t>.</w:t>
      </w:r>
      <w:r>
        <w:rPr>
          <w:rtl/>
        </w:rPr>
        <w:t xml:space="preserve"> </w:t>
      </w:r>
      <w:bookmarkStart w:id="14695" w:name="_ETM_Q24_560060"/>
      <w:bookmarkEnd w:id="14695"/>
      <w:r>
        <w:rPr>
          <w:rtl/>
        </w:rPr>
        <w:t xml:space="preserve">זה </w:t>
      </w:r>
      <w:bookmarkStart w:id="14696" w:name="_ETM_Q24_560240"/>
      <w:bookmarkEnd w:id="14696"/>
      <w:r>
        <w:rPr>
          <w:rtl/>
        </w:rPr>
        <w:t xml:space="preserve">עניין </w:t>
      </w:r>
      <w:bookmarkStart w:id="14697" w:name="_ETM_Q24_560540"/>
      <w:bookmarkEnd w:id="14697"/>
      <w:r>
        <w:rPr>
          <w:rtl/>
        </w:rPr>
        <w:t>הומניטרי</w:t>
      </w:r>
      <w:r>
        <w:rPr>
          <w:rFonts w:hint="cs"/>
          <w:rtl/>
        </w:rPr>
        <w:t>.</w:t>
      </w:r>
      <w:r>
        <w:rPr>
          <w:rtl/>
        </w:rPr>
        <w:t xml:space="preserve"> </w:t>
      </w:r>
      <w:bookmarkStart w:id="14698" w:name="_ETM_Q24_562499"/>
      <w:bookmarkEnd w:id="14698"/>
      <w:r>
        <w:rPr>
          <w:rtl/>
        </w:rPr>
        <w:t xml:space="preserve">הוא </w:t>
      </w:r>
      <w:bookmarkStart w:id="14699" w:name="_ETM_Q24_562710"/>
      <w:bookmarkEnd w:id="14699"/>
      <w:r>
        <w:rPr>
          <w:rtl/>
        </w:rPr>
        <w:t xml:space="preserve">גם </w:t>
      </w:r>
      <w:bookmarkStart w:id="14700" w:name="_ETM_Q24_562889"/>
      <w:bookmarkEnd w:id="14700"/>
      <w:r>
        <w:rPr>
          <w:rtl/>
        </w:rPr>
        <w:t xml:space="preserve">מגדיל </w:t>
      </w:r>
      <w:bookmarkStart w:id="14701" w:name="_ETM_Q24_563219"/>
      <w:bookmarkEnd w:id="14701"/>
      <w:r>
        <w:rPr>
          <w:rtl/>
        </w:rPr>
        <w:t xml:space="preserve">ומתראיין </w:t>
      </w:r>
      <w:bookmarkStart w:id="14702" w:name="_ETM_Q24_563789"/>
      <w:bookmarkEnd w:id="14702"/>
      <w:r>
        <w:rPr>
          <w:rtl/>
        </w:rPr>
        <w:t>בחוץ</w:t>
      </w:r>
      <w:r w:rsidR="00A0578D">
        <w:rPr>
          <w:rFonts w:hint="cs"/>
          <w:rtl/>
        </w:rPr>
        <w:t xml:space="preserve"> ו</w:t>
      </w:r>
      <w:bookmarkStart w:id="14703" w:name="_ETM_Q24_564119"/>
      <w:bookmarkEnd w:id="14703"/>
      <w:r>
        <w:rPr>
          <w:rtl/>
        </w:rPr>
        <w:t xml:space="preserve">הוא </w:t>
      </w:r>
      <w:bookmarkStart w:id="14704" w:name="_ETM_Q24_564179"/>
      <w:bookmarkEnd w:id="14704"/>
      <w:r>
        <w:rPr>
          <w:rtl/>
        </w:rPr>
        <w:t>אומר</w:t>
      </w:r>
      <w:r>
        <w:rPr>
          <w:rFonts w:hint="cs"/>
          <w:rtl/>
        </w:rPr>
        <w:t>:</w:t>
      </w:r>
      <w:r>
        <w:rPr>
          <w:rtl/>
        </w:rPr>
        <w:t xml:space="preserve"> </w:t>
      </w:r>
      <w:bookmarkStart w:id="14705" w:name="_ETM_Q24_564359"/>
      <w:bookmarkEnd w:id="14705"/>
      <w:r>
        <w:rPr>
          <w:rtl/>
        </w:rPr>
        <w:t>ל</w:t>
      </w:r>
      <w:r>
        <w:rPr>
          <w:rFonts w:hint="cs"/>
          <w:rtl/>
        </w:rPr>
        <w:t>א,</w:t>
      </w:r>
      <w:r>
        <w:rPr>
          <w:rtl/>
        </w:rPr>
        <w:t xml:space="preserve"> </w:t>
      </w:r>
      <w:bookmarkStart w:id="14706" w:name="_ETM_Q24_564509"/>
      <w:bookmarkEnd w:id="14706"/>
      <w:r>
        <w:rPr>
          <w:rtl/>
        </w:rPr>
        <w:t xml:space="preserve">אני </w:t>
      </w:r>
      <w:bookmarkStart w:id="14707" w:name="_ETM_Q24_564659"/>
      <w:bookmarkEnd w:id="14707"/>
      <w:r>
        <w:rPr>
          <w:rtl/>
        </w:rPr>
        <w:t xml:space="preserve">פועל </w:t>
      </w:r>
      <w:bookmarkStart w:id="14708" w:name="_ETM_Q24_565049"/>
      <w:bookmarkEnd w:id="14708"/>
      <w:r>
        <w:rPr>
          <w:rtl/>
        </w:rPr>
        <w:t xml:space="preserve">כדי </w:t>
      </w:r>
      <w:bookmarkStart w:id="14709" w:name="_ETM_Q24_565289"/>
      <w:bookmarkEnd w:id="14709"/>
      <w:r>
        <w:rPr>
          <w:rtl/>
        </w:rPr>
        <w:t xml:space="preserve">למנוע </w:t>
      </w:r>
      <w:bookmarkStart w:id="14710" w:name="_ETM_Q24_565920"/>
      <w:bookmarkEnd w:id="14710"/>
      <w:r>
        <w:rPr>
          <w:rtl/>
        </w:rPr>
        <w:t xml:space="preserve">משבר </w:t>
      </w:r>
      <w:bookmarkStart w:id="14711" w:name="_ETM_Q24_566369"/>
      <w:bookmarkEnd w:id="14711"/>
      <w:r>
        <w:rPr>
          <w:rtl/>
        </w:rPr>
        <w:t>הומניטרי</w:t>
      </w:r>
      <w:r>
        <w:rPr>
          <w:rFonts w:hint="cs"/>
          <w:rtl/>
        </w:rPr>
        <w:t>.</w:t>
      </w:r>
      <w:r>
        <w:rPr>
          <w:rtl/>
        </w:rPr>
        <w:t xml:space="preserve"> </w:t>
      </w:r>
      <w:bookmarkStart w:id="14712" w:name="_ETM_Q24_568070"/>
      <w:bookmarkEnd w:id="14712"/>
      <w:r>
        <w:rPr>
          <w:rFonts w:hint="cs"/>
          <w:rtl/>
        </w:rPr>
        <w:t>הוא פעל</w:t>
      </w:r>
      <w:r>
        <w:rPr>
          <w:rtl/>
        </w:rPr>
        <w:t xml:space="preserve"> </w:t>
      </w:r>
      <w:bookmarkStart w:id="14713" w:name="_ETM_Q24_568520"/>
      <w:bookmarkEnd w:id="14713"/>
      <w:r>
        <w:rPr>
          <w:rtl/>
        </w:rPr>
        <w:t xml:space="preserve">כדי </w:t>
      </w:r>
      <w:bookmarkStart w:id="14714" w:name="_ETM_Q24_568730"/>
      <w:bookmarkEnd w:id="14714"/>
      <w:r>
        <w:rPr>
          <w:rtl/>
        </w:rPr>
        <w:t xml:space="preserve">למנוע </w:t>
      </w:r>
      <w:bookmarkStart w:id="14715" w:name="_ETM_Q24_569060"/>
      <w:bookmarkEnd w:id="14715"/>
      <w:r>
        <w:rPr>
          <w:rtl/>
        </w:rPr>
        <w:t xml:space="preserve">משבר </w:t>
      </w:r>
      <w:bookmarkStart w:id="14716" w:name="_ETM_Q24_569390"/>
      <w:bookmarkEnd w:id="14716"/>
      <w:r>
        <w:rPr>
          <w:rtl/>
        </w:rPr>
        <w:t xml:space="preserve">הומניטרי </w:t>
      </w:r>
      <w:bookmarkStart w:id="14717" w:name="_ETM_Q24_569990"/>
      <w:bookmarkEnd w:id="14717"/>
      <w:r>
        <w:rPr>
          <w:rtl/>
        </w:rPr>
        <w:t>ל</w:t>
      </w:r>
      <w:bookmarkStart w:id="14718" w:name="_ETM_Q24_570080"/>
      <w:bookmarkEnd w:id="14718"/>
      <w:r>
        <w:rPr>
          <w:rtl/>
        </w:rPr>
        <w:t xml:space="preserve">מחבלי </w:t>
      </w:r>
      <w:bookmarkStart w:id="14719" w:name="_ETM_Q24_570409"/>
      <w:bookmarkEnd w:id="14719"/>
      <w:r>
        <w:rPr>
          <w:rtl/>
        </w:rPr>
        <w:t xml:space="preserve">חמאס </w:t>
      </w:r>
      <w:bookmarkStart w:id="14720" w:name="_ETM_Q24_571339"/>
      <w:bookmarkEnd w:id="14720"/>
      <w:r>
        <w:rPr>
          <w:rtl/>
        </w:rPr>
        <w:t xml:space="preserve">במחיר </w:t>
      </w:r>
      <w:bookmarkStart w:id="14721" w:name="_ETM_Q24_571790"/>
      <w:bookmarkEnd w:id="14721"/>
      <w:r>
        <w:rPr>
          <w:rtl/>
        </w:rPr>
        <w:t xml:space="preserve">של </w:t>
      </w:r>
      <w:bookmarkStart w:id="14722" w:name="_ETM_Q24_571940"/>
      <w:bookmarkEnd w:id="14722"/>
      <w:r>
        <w:rPr>
          <w:rtl/>
        </w:rPr>
        <w:t xml:space="preserve">משבר </w:t>
      </w:r>
      <w:bookmarkStart w:id="14723" w:name="_ETM_Q24_572270"/>
      <w:bookmarkEnd w:id="14723"/>
      <w:r>
        <w:rPr>
          <w:rtl/>
        </w:rPr>
        <w:t xml:space="preserve">הומניטרי </w:t>
      </w:r>
      <w:bookmarkStart w:id="14724" w:name="_ETM_Q24_572839"/>
      <w:bookmarkEnd w:id="14724"/>
      <w:r>
        <w:rPr>
          <w:rtl/>
        </w:rPr>
        <w:t xml:space="preserve">לאזרחי </w:t>
      </w:r>
      <w:bookmarkStart w:id="14725" w:name="_ETM_Q24_573260"/>
      <w:bookmarkEnd w:id="14725"/>
      <w:r>
        <w:rPr>
          <w:rtl/>
        </w:rPr>
        <w:t>ישראל</w:t>
      </w:r>
      <w:r>
        <w:rPr>
          <w:rFonts w:hint="cs"/>
          <w:rtl/>
        </w:rPr>
        <w:t>,</w:t>
      </w:r>
      <w:r>
        <w:rPr>
          <w:rtl/>
        </w:rPr>
        <w:t xml:space="preserve"> </w:t>
      </w:r>
      <w:bookmarkStart w:id="14726" w:name="_ETM_Q24_574470"/>
      <w:bookmarkEnd w:id="14726"/>
      <w:r>
        <w:rPr>
          <w:rtl/>
        </w:rPr>
        <w:t xml:space="preserve">זה </w:t>
      </w:r>
      <w:bookmarkStart w:id="14727" w:name="_ETM_Q24_574650"/>
      <w:bookmarkEnd w:id="14727"/>
      <w:r>
        <w:rPr>
          <w:rtl/>
        </w:rPr>
        <w:t xml:space="preserve">מה </w:t>
      </w:r>
      <w:bookmarkStart w:id="14728" w:name="_ETM_Q24_574770"/>
      <w:bookmarkEnd w:id="14728"/>
      <w:r>
        <w:rPr>
          <w:rtl/>
        </w:rPr>
        <w:t xml:space="preserve">שהוא </w:t>
      </w:r>
      <w:bookmarkStart w:id="14729" w:name="_ETM_Q24_574950"/>
      <w:bookmarkEnd w:id="14729"/>
      <w:r>
        <w:rPr>
          <w:rtl/>
        </w:rPr>
        <w:t>עשה</w:t>
      </w:r>
      <w:r>
        <w:rPr>
          <w:rFonts w:hint="cs"/>
          <w:rtl/>
        </w:rPr>
        <w:t>.</w:t>
      </w:r>
      <w:r>
        <w:rPr>
          <w:rtl/>
        </w:rPr>
        <w:t xml:space="preserve"> </w:t>
      </w:r>
      <w:bookmarkStart w:id="14730" w:name="_ETM_Q24_579110"/>
      <w:bookmarkEnd w:id="14730"/>
    </w:p>
    <w:p w:rsidR="005930C5" w:rsidRDefault="005930C5" w:rsidP="000376AD">
      <w:pPr>
        <w:rPr>
          <w:rtl/>
        </w:rPr>
      </w:pPr>
    </w:p>
    <w:p w:rsidR="005930C5" w:rsidRDefault="005930C5" w:rsidP="00A0578D">
      <w:pPr>
        <w:rPr>
          <w:rtl/>
        </w:rPr>
      </w:pPr>
      <w:bookmarkStart w:id="14731" w:name="_ETM_Q24_576000"/>
      <w:bookmarkEnd w:id="14731"/>
      <w:r>
        <w:rPr>
          <w:rtl/>
        </w:rPr>
        <w:t xml:space="preserve">אני </w:t>
      </w:r>
      <w:bookmarkStart w:id="14732" w:name="_ETM_Q24_579229"/>
      <w:bookmarkEnd w:id="14732"/>
      <w:r>
        <w:rPr>
          <w:rtl/>
        </w:rPr>
        <w:t xml:space="preserve">לא </w:t>
      </w:r>
      <w:bookmarkStart w:id="14733" w:name="_ETM_Q24_579350"/>
      <w:bookmarkEnd w:id="14733"/>
      <w:r>
        <w:rPr>
          <w:rtl/>
        </w:rPr>
        <w:t>יודע</w:t>
      </w:r>
      <w:r>
        <w:rPr>
          <w:rFonts w:hint="cs"/>
          <w:rtl/>
        </w:rPr>
        <w:t>,</w:t>
      </w:r>
      <w:r>
        <w:rPr>
          <w:rtl/>
        </w:rPr>
        <w:t xml:space="preserve"> </w:t>
      </w:r>
      <w:bookmarkStart w:id="14734" w:name="_ETM_Q24_581189"/>
      <w:bookmarkEnd w:id="14734"/>
      <w:r>
        <w:rPr>
          <w:rtl/>
        </w:rPr>
        <w:t>ו</w:t>
      </w:r>
      <w:bookmarkStart w:id="14735" w:name="_ETM_Q24_581490"/>
      <w:bookmarkEnd w:id="14735"/>
      <w:r>
        <w:rPr>
          <w:rtl/>
        </w:rPr>
        <w:t xml:space="preserve">שווה </w:t>
      </w:r>
      <w:bookmarkStart w:id="14736" w:name="_ETM_Q24_581789"/>
      <w:bookmarkEnd w:id="14736"/>
      <w:r>
        <w:rPr>
          <w:rtl/>
        </w:rPr>
        <w:t>ש</w:t>
      </w:r>
      <w:bookmarkStart w:id="14737" w:name="_ETM_Q24_582390"/>
      <w:bookmarkEnd w:id="14737"/>
      <w:r>
        <w:rPr>
          <w:rtl/>
        </w:rPr>
        <w:t xml:space="preserve">הנושא </w:t>
      </w:r>
      <w:bookmarkStart w:id="14738" w:name="_ETM_Q24_582779"/>
      <w:bookmarkEnd w:id="14738"/>
      <w:r>
        <w:rPr>
          <w:rtl/>
        </w:rPr>
        <w:t xml:space="preserve">הזה </w:t>
      </w:r>
      <w:bookmarkStart w:id="14739" w:name="_ETM_Q24_582960"/>
      <w:bookmarkEnd w:id="14739"/>
      <w:r>
        <w:rPr>
          <w:rtl/>
        </w:rPr>
        <w:t>ייבדק</w:t>
      </w:r>
      <w:r>
        <w:rPr>
          <w:rFonts w:hint="cs"/>
          <w:rtl/>
        </w:rPr>
        <w:t>,</w:t>
      </w:r>
      <w:r>
        <w:rPr>
          <w:rtl/>
        </w:rPr>
        <w:t xml:space="preserve"> </w:t>
      </w:r>
      <w:bookmarkStart w:id="14740" w:name="_ETM_Q24_583380"/>
      <w:bookmarkEnd w:id="14740"/>
      <w:r>
        <w:rPr>
          <w:rtl/>
        </w:rPr>
        <w:t xml:space="preserve">אם </w:t>
      </w:r>
      <w:bookmarkStart w:id="14741" w:name="_ETM_Q24_583979"/>
      <w:bookmarkEnd w:id="14741"/>
      <w:r>
        <w:rPr>
          <w:rtl/>
        </w:rPr>
        <w:t xml:space="preserve">באותו </w:t>
      </w:r>
      <w:bookmarkStart w:id="14742" w:name="_ETM_Q24_584399"/>
      <w:bookmarkEnd w:id="14742"/>
      <w:r>
        <w:rPr>
          <w:rtl/>
        </w:rPr>
        <w:t xml:space="preserve">זמן </w:t>
      </w:r>
      <w:bookmarkStart w:id="14743" w:name="_ETM_Q24_584759"/>
      <w:bookmarkEnd w:id="14743"/>
      <w:r>
        <w:rPr>
          <w:rtl/>
        </w:rPr>
        <w:t xml:space="preserve">גם </w:t>
      </w:r>
      <w:bookmarkStart w:id="14744" w:name="_ETM_Q24_585429"/>
      <w:bookmarkEnd w:id="14744"/>
      <w:r>
        <w:rPr>
          <w:rtl/>
        </w:rPr>
        <w:t xml:space="preserve">היו </w:t>
      </w:r>
      <w:bookmarkStart w:id="14745" w:name="_ETM_Q24_586149"/>
      <w:bookmarkEnd w:id="14745"/>
      <w:r>
        <w:rPr>
          <w:rtl/>
        </w:rPr>
        <w:t>איז</w:t>
      </w:r>
      <w:bookmarkStart w:id="14746" w:name="_ETM_Q24_586420"/>
      <w:bookmarkEnd w:id="14746"/>
      <w:r>
        <w:rPr>
          <w:rtl/>
        </w:rPr>
        <w:t xml:space="preserve">שהם </w:t>
      </w:r>
      <w:bookmarkStart w:id="14747" w:name="_ETM_Q24_586630"/>
      <w:bookmarkEnd w:id="14747"/>
      <w:r>
        <w:rPr>
          <w:rtl/>
        </w:rPr>
        <w:t xml:space="preserve">יועצים </w:t>
      </w:r>
      <w:bookmarkStart w:id="14748" w:name="_ETM_Q24_587109"/>
      <w:bookmarkEnd w:id="14748"/>
      <w:r>
        <w:rPr>
          <w:rtl/>
        </w:rPr>
        <w:t xml:space="preserve">בלשכת </w:t>
      </w:r>
      <w:bookmarkStart w:id="14749" w:name="_ETM_Q24_587529"/>
      <w:bookmarkEnd w:id="14749"/>
      <w:r>
        <w:rPr>
          <w:rtl/>
        </w:rPr>
        <w:t xml:space="preserve">ראש </w:t>
      </w:r>
      <w:bookmarkStart w:id="14750" w:name="_ETM_Q24_587679"/>
      <w:bookmarkEnd w:id="14750"/>
      <w:r>
        <w:rPr>
          <w:rtl/>
        </w:rPr>
        <w:t xml:space="preserve">הממשלה </w:t>
      </w:r>
      <w:bookmarkStart w:id="14751" w:name="_ETM_Q24_588159"/>
      <w:bookmarkEnd w:id="14751"/>
      <w:r>
        <w:rPr>
          <w:rFonts w:hint="cs"/>
          <w:rtl/>
        </w:rPr>
        <w:t>ע</w:t>
      </w:r>
      <w:r>
        <w:rPr>
          <w:rtl/>
        </w:rPr>
        <w:t xml:space="preserve">ם </w:t>
      </w:r>
      <w:bookmarkStart w:id="14752" w:name="_ETM_Q24_588279"/>
      <w:bookmarkEnd w:id="14752"/>
      <w:r>
        <w:rPr>
          <w:rtl/>
        </w:rPr>
        <w:t xml:space="preserve">נאמנות </w:t>
      </w:r>
      <w:bookmarkStart w:id="14753" w:name="_ETM_Q24_588790"/>
      <w:bookmarkEnd w:id="14753"/>
      <w:r>
        <w:rPr>
          <w:rtl/>
        </w:rPr>
        <w:t>כ</w:t>
      </w:r>
      <w:r>
        <w:rPr>
          <w:rFonts w:hint="cs"/>
          <w:rtl/>
        </w:rPr>
        <w:t>פ</w:t>
      </w:r>
      <w:r>
        <w:rPr>
          <w:rtl/>
        </w:rPr>
        <w:t xml:space="preserve">ולה </w:t>
      </w:r>
      <w:bookmarkStart w:id="14754" w:name="_ETM_Q24_589180"/>
      <w:bookmarkEnd w:id="14754"/>
      <w:r>
        <w:rPr>
          <w:rtl/>
        </w:rPr>
        <w:t xml:space="preserve">למדינות </w:t>
      </w:r>
      <w:bookmarkStart w:id="14755" w:name="_ETM_Q24_589690"/>
      <w:bookmarkEnd w:id="14755"/>
      <w:r>
        <w:rPr>
          <w:rtl/>
        </w:rPr>
        <w:t>אחרות</w:t>
      </w:r>
      <w:r>
        <w:rPr>
          <w:rFonts w:hint="cs"/>
          <w:rtl/>
        </w:rPr>
        <w:t>,</w:t>
      </w:r>
      <w:r>
        <w:rPr>
          <w:rtl/>
        </w:rPr>
        <w:t xml:space="preserve"> </w:t>
      </w:r>
      <w:bookmarkStart w:id="14756" w:name="_ETM_Q24_593320"/>
      <w:bookmarkEnd w:id="14756"/>
      <w:r>
        <w:rPr>
          <w:rtl/>
        </w:rPr>
        <w:t xml:space="preserve">אבל </w:t>
      </w:r>
      <w:bookmarkStart w:id="14757" w:name="_ETM_Q24_593560"/>
      <w:bookmarkEnd w:id="14757"/>
      <w:r>
        <w:rPr>
          <w:rtl/>
        </w:rPr>
        <w:t xml:space="preserve">בוועדת </w:t>
      </w:r>
      <w:bookmarkStart w:id="14758" w:name="_ETM_Q24_593979"/>
      <w:bookmarkEnd w:id="14758"/>
      <w:r>
        <w:rPr>
          <w:rtl/>
        </w:rPr>
        <w:t xml:space="preserve">חקירה </w:t>
      </w:r>
      <w:bookmarkStart w:id="14759" w:name="_ETM_Q24_594339"/>
      <w:bookmarkEnd w:id="14759"/>
      <w:r>
        <w:rPr>
          <w:rtl/>
        </w:rPr>
        <w:t xml:space="preserve">ממלכתית </w:t>
      </w:r>
      <w:bookmarkStart w:id="14760" w:name="_ETM_Q24_594820"/>
      <w:bookmarkEnd w:id="14760"/>
      <w:r>
        <w:rPr>
          <w:rtl/>
        </w:rPr>
        <w:t xml:space="preserve">הדברים </w:t>
      </w:r>
      <w:bookmarkStart w:id="14761" w:name="_ETM_Q24_595240"/>
      <w:bookmarkEnd w:id="14761"/>
      <w:r>
        <w:rPr>
          <w:rtl/>
        </w:rPr>
        <w:t xml:space="preserve">האלה </w:t>
      </w:r>
      <w:bookmarkStart w:id="14762" w:name="_ETM_Q24_595509"/>
      <w:bookmarkEnd w:id="14762"/>
      <w:r>
        <w:rPr>
          <w:rtl/>
        </w:rPr>
        <w:t>ייחשפו</w:t>
      </w:r>
      <w:r w:rsidR="00A0578D">
        <w:rPr>
          <w:rFonts w:hint="cs"/>
          <w:rtl/>
        </w:rPr>
        <w:t>.</w:t>
      </w:r>
      <w:r>
        <w:rPr>
          <w:rtl/>
        </w:rPr>
        <w:t xml:space="preserve"> </w:t>
      </w:r>
      <w:bookmarkStart w:id="14763" w:name="_ETM_Q24_597920"/>
      <w:bookmarkEnd w:id="14763"/>
      <w:r>
        <w:rPr>
          <w:rtl/>
        </w:rPr>
        <w:t xml:space="preserve">אז </w:t>
      </w:r>
      <w:bookmarkStart w:id="14764" w:name="_ETM_Q24_598189"/>
      <w:bookmarkEnd w:id="14764"/>
      <w:r>
        <w:rPr>
          <w:rtl/>
        </w:rPr>
        <w:t>ה</w:t>
      </w:r>
      <w:bookmarkStart w:id="14765" w:name="_ETM_Q24_598399"/>
      <w:bookmarkEnd w:id="14765"/>
      <w:r>
        <w:rPr>
          <w:rtl/>
        </w:rPr>
        <w:t xml:space="preserve">פחד </w:t>
      </w:r>
      <w:bookmarkStart w:id="14766" w:name="_ETM_Q24_598880"/>
      <w:bookmarkEnd w:id="14766"/>
      <w:r>
        <w:rPr>
          <w:rFonts w:hint="cs"/>
          <w:rtl/>
        </w:rPr>
        <w:t>ה</w:t>
      </w:r>
      <w:r>
        <w:rPr>
          <w:rtl/>
        </w:rPr>
        <w:t xml:space="preserve">קמאי </w:t>
      </w:r>
      <w:bookmarkStart w:id="14767" w:name="_ETM_Q24_600290"/>
      <w:bookmarkEnd w:id="14767"/>
      <w:r>
        <w:rPr>
          <w:rtl/>
        </w:rPr>
        <w:t>מ</w:t>
      </w:r>
      <w:r>
        <w:rPr>
          <w:rFonts w:hint="cs"/>
          <w:rtl/>
        </w:rPr>
        <w:t>כך שח</w:t>
      </w:r>
      <w:r>
        <w:rPr>
          <w:rtl/>
        </w:rPr>
        <w:t xml:space="preserve">ס </w:t>
      </w:r>
      <w:bookmarkStart w:id="14768" w:name="_ETM_Q24_600740"/>
      <w:bookmarkEnd w:id="14768"/>
      <w:r>
        <w:rPr>
          <w:rtl/>
        </w:rPr>
        <w:t xml:space="preserve">וחלילה </w:t>
      </w:r>
      <w:bookmarkStart w:id="14769" w:name="_ETM_Q24_601190"/>
      <w:bookmarkEnd w:id="14769"/>
      <w:r>
        <w:rPr>
          <w:rtl/>
        </w:rPr>
        <w:t xml:space="preserve">ידעו </w:t>
      </w:r>
      <w:bookmarkStart w:id="14770" w:name="_ETM_Q24_602700"/>
      <w:bookmarkEnd w:id="14770"/>
      <w:r>
        <w:rPr>
          <w:rtl/>
        </w:rPr>
        <w:t xml:space="preserve">את </w:t>
      </w:r>
      <w:bookmarkStart w:id="14771" w:name="_ETM_Q24_602999"/>
      <w:bookmarkEnd w:id="14771"/>
      <w:r>
        <w:rPr>
          <w:rtl/>
        </w:rPr>
        <w:t xml:space="preserve">האמת </w:t>
      </w:r>
      <w:bookmarkStart w:id="14772" w:name="_ETM_Q24_604679"/>
      <w:bookmarkEnd w:id="14772"/>
      <w:r>
        <w:rPr>
          <w:rtl/>
        </w:rPr>
        <w:t xml:space="preserve">מוביל </w:t>
      </w:r>
      <w:bookmarkStart w:id="14773" w:name="_ETM_Q24_605640"/>
      <w:bookmarkEnd w:id="14773"/>
      <w:r>
        <w:rPr>
          <w:rtl/>
        </w:rPr>
        <w:t xml:space="preserve">לאינפלציה </w:t>
      </w:r>
      <w:bookmarkStart w:id="14774" w:name="_ETM_Q24_606450"/>
      <w:bookmarkEnd w:id="14774"/>
      <w:r>
        <w:rPr>
          <w:rtl/>
        </w:rPr>
        <w:t xml:space="preserve">של </w:t>
      </w:r>
      <w:bookmarkStart w:id="14775" w:name="_ETM_Q24_606600"/>
      <w:bookmarkEnd w:id="14775"/>
      <w:r>
        <w:rPr>
          <w:rtl/>
        </w:rPr>
        <w:t>קונספירציות</w:t>
      </w:r>
      <w:r>
        <w:rPr>
          <w:rFonts w:hint="cs"/>
          <w:rtl/>
        </w:rPr>
        <w:t>.</w:t>
      </w:r>
      <w:r>
        <w:rPr>
          <w:rtl/>
        </w:rPr>
        <w:t xml:space="preserve"> </w:t>
      </w:r>
      <w:bookmarkStart w:id="14776" w:name="_ETM_Q24_609150"/>
      <w:bookmarkEnd w:id="14776"/>
      <w:r>
        <w:rPr>
          <w:rtl/>
        </w:rPr>
        <w:t xml:space="preserve">רק </w:t>
      </w:r>
      <w:bookmarkStart w:id="14777" w:name="_ETM_Q24_609510"/>
      <w:bookmarkEnd w:id="14777"/>
      <w:r>
        <w:rPr>
          <w:rtl/>
        </w:rPr>
        <w:t xml:space="preserve">שלא </w:t>
      </w:r>
      <w:bookmarkStart w:id="14778" w:name="_ETM_Q24_609780"/>
      <w:bookmarkEnd w:id="14778"/>
      <w:r>
        <w:rPr>
          <w:rtl/>
        </w:rPr>
        <w:t xml:space="preserve">תהיה </w:t>
      </w:r>
      <w:bookmarkStart w:id="14779" w:name="_ETM_Q24_609989"/>
      <w:bookmarkEnd w:id="14779"/>
      <w:r>
        <w:rPr>
          <w:rtl/>
        </w:rPr>
        <w:t xml:space="preserve">ועדת </w:t>
      </w:r>
      <w:bookmarkStart w:id="14780" w:name="_ETM_Q24_610260"/>
      <w:bookmarkEnd w:id="14780"/>
      <w:r>
        <w:rPr>
          <w:rtl/>
        </w:rPr>
        <w:t xml:space="preserve">חקירה </w:t>
      </w:r>
      <w:bookmarkStart w:id="14781" w:name="_ETM_Q24_610590"/>
      <w:bookmarkEnd w:id="14781"/>
      <w:r>
        <w:rPr>
          <w:rtl/>
        </w:rPr>
        <w:t>ממלכתית</w:t>
      </w:r>
      <w:r>
        <w:rPr>
          <w:rFonts w:hint="cs"/>
          <w:rtl/>
        </w:rPr>
        <w:t>,</w:t>
      </w:r>
      <w:r>
        <w:rPr>
          <w:rtl/>
        </w:rPr>
        <w:t xml:space="preserve"> </w:t>
      </w:r>
      <w:bookmarkStart w:id="14782" w:name="_ETM_Q24_612600"/>
      <w:bookmarkEnd w:id="14782"/>
      <w:r>
        <w:rPr>
          <w:rtl/>
        </w:rPr>
        <w:t xml:space="preserve">כי </w:t>
      </w:r>
      <w:bookmarkStart w:id="14783" w:name="_ETM_Q24_612810"/>
      <w:bookmarkEnd w:id="14783"/>
      <w:r>
        <w:rPr>
          <w:rtl/>
        </w:rPr>
        <w:t xml:space="preserve">בוועדת </w:t>
      </w:r>
      <w:bookmarkStart w:id="14784" w:name="_ETM_Q24_613320"/>
      <w:bookmarkEnd w:id="14784"/>
      <w:r>
        <w:rPr>
          <w:rtl/>
        </w:rPr>
        <w:t xml:space="preserve">חקירה </w:t>
      </w:r>
      <w:bookmarkStart w:id="14785" w:name="_ETM_Q24_613680"/>
      <w:bookmarkEnd w:id="14785"/>
      <w:r>
        <w:rPr>
          <w:rtl/>
        </w:rPr>
        <w:t xml:space="preserve">ממלכתית </w:t>
      </w:r>
      <w:bookmarkStart w:id="14786" w:name="_ETM_Q24_614190"/>
      <w:bookmarkEnd w:id="14786"/>
      <w:r>
        <w:rPr>
          <w:rtl/>
        </w:rPr>
        <w:t>כזאת</w:t>
      </w:r>
      <w:r>
        <w:rPr>
          <w:rFonts w:hint="cs"/>
          <w:rtl/>
        </w:rPr>
        <w:t>,</w:t>
      </w:r>
      <w:r>
        <w:rPr>
          <w:rtl/>
        </w:rPr>
        <w:t xml:space="preserve"> </w:t>
      </w:r>
      <w:bookmarkStart w:id="14787" w:name="_ETM_Q24_615770"/>
      <w:bookmarkEnd w:id="14787"/>
      <w:r>
        <w:rPr>
          <w:rtl/>
        </w:rPr>
        <w:t xml:space="preserve">אדוני </w:t>
      </w:r>
      <w:bookmarkStart w:id="14788" w:name="_ETM_Q24_616040"/>
      <w:bookmarkEnd w:id="14788"/>
      <w:r>
        <w:rPr>
          <w:rtl/>
        </w:rPr>
        <w:t>היושב-ראש</w:t>
      </w:r>
      <w:r>
        <w:rPr>
          <w:rFonts w:hint="cs"/>
          <w:rtl/>
        </w:rPr>
        <w:t>,</w:t>
      </w:r>
      <w:r>
        <w:rPr>
          <w:rtl/>
        </w:rPr>
        <w:t xml:space="preserve"> </w:t>
      </w:r>
      <w:bookmarkStart w:id="14789" w:name="_ETM_Q24_617959"/>
      <w:bookmarkEnd w:id="14789"/>
      <w:r>
        <w:rPr>
          <w:rtl/>
        </w:rPr>
        <w:t xml:space="preserve">יגיע </w:t>
      </w:r>
      <w:bookmarkStart w:id="14790" w:name="_ETM_Q24_618350"/>
      <w:bookmarkEnd w:id="14790"/>
      <w:r>
        <w:rPr>
          <w:rtl/>
        </w:rPr>
        <w:t xml:space="preserve">השלב </w:t>
      </w:r>
      <w:bookmarkStart w:id="14791" w:name="_ETM_Q24_618770"/>
      <w:bookmarkEnd w:id="14791"/>
      <w:r>
        <w:rPr>
          <w:rtl/>
        </w:rPr>
        <w:t xml:space="preserve">שבו </w:t>
      </w:r>
      <w:bookmarkStart w:id="14792" w:name="_ETM_Q24_619280"/>
      <w:bookmarkEnd w:id="14792"/>
      <w:r>
        <w:rPr>
          <w:rtl/>
        </w:rPr>
        <w:t xml:space="preserve">יורדו </w:t>
      </w:r>
      <w:bookmarkStart w:id="14793" w:name="_ETM_Q24_619730"/>
      <w:bookmarkEnd w:id="14793"/>
      <w:r>
        <w:rPr>
          <w:rtl/>
        </w:rPr>
        <w:t xml:space="preserve">המסכות </w:t>
      </w:r>
      <w:bookmarkStart w:id="14794" w:name="_ETM_Q24_621270"/>
      <w:bookmarkEnd w:id="14794"/>
      <w:r>
        <w:rPr>
          <w:rtl/>
        </w:rPr>
        <w:t xml:space="preserve">מעל </w:t>
      </w:r>
      <w:bookmarkStart w:id="14795" w:name="_ETM_Q24_621510"/>
      <w:bookmarkEnd w:id="14795"/>
      <w:r>
        <w:rPr>
          <w:rtl/>
        </w:rPr>
        <w:t xml:space="preserve">כל </w:t>
      </w:r>
      <w:bookmarkStart w:id="14796" w:name="_ETM_Q24_621690"/>
      <w:bookmarkEnd w:id="14796"/>
      <w:r>
        <w:rPr>
          <w:rtl/>
        </w:rPr>
        <w:t xml:space="preserve">המתחפשים </w:t>
      </w:r>
      <w:bookmarkStart w:id="14797" w:name="_ETM_Q24_622410"/>
      <w:bookmarkEnd w:id="14797"/>
      <w:r>
        <w:rPr>
          <w:rtl/>
        </w:rPr>
        <w:t xml:space="preserve">למראה </w:t>
      </w:r>
      <w:bookmarkStart w:id="14798" w:name="_ETM_Q24_622770"/>
      <w:bookmarkEnd w:id="14798"/>
      <w:r>
        <w:rPr>
          <w:rtl/>
        </w:rPr>
        <w:t>ביטחון</w:t>
      </w:r>
      <w:r>
        <w:rPr>
          <w:rFonts w:hint="cs"/>
          <w:rtl/>
        </w:rPr>
        <w:t>,</w:t>
      </w:r>
      <w:r>
        <w:rPr>
          <w:rtl/>
        </w:rPr>
        <w:t xml:space="preserve"> </w:t>
      </w:r>
      <w:bookmarkStart w:id="14799" w:name="_ETM_Q24_624340"/>
      <w:bookmarkEnd w:id="14799"/>
      <w:r>
        <w:rPr>
          <w:rtl/>
        </w:rPr>
        <w:t xml:space="preserve">יוסר </w:t>
      </w:r>
      <w:bookmarkStart w:id="14800" w:name="_ETM_Q24_624880"/>
      <w:bookmarkEnd w:id="14800"/>
      <w:r>
        <w:rPr>
          <w:rtl/>
        </w:rPr>
        <w:t xml:space="preserve">האיפור </w:t>
      </w:r>
      <w:bookmarkStart w:id="14801" w:name="_ETM_Q24_625300"/>
      <w:bookmarkEnd w:id="14801"/>
      <w:r>
        <w:rPr>
          <w:rtl/>
        </w:rPr>
        <w:t>הכבד</w:t>
      </w:r>
      <w:bookmarkStart w:id="14802" w:name="_ETM_Q24_627390"/>
      <w:bookmarkEnd w:id="14802"/>
      <w:r>
        <w:rPr>
          <w:rFonts w:hint="cs"/>
          <w:rtl/>
        </w:rPr>
        <w:t xml:space="preserve">, </w:t>
      </w:r>
      <w:r>
        <w:rPr>
          <w:rtl/>
        </w:rPr>
        <w:t xml:space="preserve">כל </w:t>
      </w:r>
      <w:bookmarkStart w:id="14803" w:name="_ETM_Q24_627930"/>
      <w:bookmarkEnd w:id="14803"/>
      <w:r>
        <w:rPr>
          <w:rtl/>
        </w:rPr>
        <w:t xml:space="preserve">התפאורה </w:t>
      </w:r>
      <w:bookmarkStart w:id="14804" w:name="_ETM_Q24_630400"/>
      <w:bookmarkEnd w:id="14804"/>
      <w:r>
        <w:rPr>
          <w:rtl/>
        </w:rPr>
        <w:t>תיפול</w:t>
      </w:r>
      <w:r>
        <w:rPr>
          <w:rFonts w:hint="cs"/>
          <w:rtl/>
        </w:rPr>
        <w:t>,</w:t>
      </w:r>
      <w:r>
        <w:rPr>
          <w:rtl/>
        </w:rPr>
        <w:t xml:space="preserve"> </w:t>
      </w:r>
      <w:bookmarkStart w:id="14805" w:name="_ETM_Q24_632290"/>
      <w:bookmarkEnd w:id="14805"/>
      <w:r>
        <w:rPr>
          <w:rtl/>
        </w:rPr>
        <w:t xml:space="preserve">והפחד </w:t>
      </w:r>
      <w:bookmarkStart w:id="14806" w:name="_ETM_Q24_633129"/>
      <w:bookmarkEnd w:id="14806"/>
      <w:r>
        <w:rPr>
          <w:rtl/>
        </w:rPr>
        <w:t xml:space="preserve">הגדול </w:t>
      </w:r>
      <w:bookmarkStart w:id="14807" w:name="_ETM_Q24_633640"/>
      <w:bookmarkEnd w:id="14807"/>
      <w:r>
        <w:rPr>
          <w:rtl/>
        </w:rPr>
        <w:t xml:space="preserve">שלכם </w:t>
      </w:r>
      <w:bookmarkStart w:id="14808" w:name="_ETM_Q24_634150"/>
      <w:bookmarkStart w:id="14809" w:name="_ETM_Q24_634239"/>
      <w:bookmarkEnd w:id="14808"/>
      <w:bookmarkEnd w:id="14809"/>
      <w:r>
        <w:rPr>
          <w:rFonts w:hint="cs"/>
          <w:rtl/>
        </w:rPr>
        <w:t>מו</w:t>
      </w:r>
      <w:r>
        <w:rPr>
          <w:rtl/>
        </w:rPr>
        <w:t xml:space="preserve">ועדת </w:t>
      </w:r>
      <w:bookmarkStart w:id="14810" w:name="_ETM_Q24_634599"/>
      <w:bookmarkEnd w:id="14810"/>
      <w:r>
        <w:rPr>
          <w:rtl/>
        </w:rPr>
        <w:t xml:space="preserve">חקירה </w:t>
      </w:r>
      <w:bookmarkStart w:id="14811" w:name="_ETM_Q24_635019"/>
      <w:bookmarkEnd w:id="14811"/>
      <w:r>
        <w:rPr>
          <w:rtl/>
        </w:rPr>
        <w:t xml:space="preserve">ממלכתית </w:t>
      </w:r>
      <w:bookmarkStart w:id="14812" w:name="_ETM_Q24_636540"/>
      <w:bookmarkStart w:id="14813" w:name="_ETM_Q24_636840"/>
      <w:bookmarkEnd w:id="14812"/>
      <w:bookmarkEnd w:id="14813"/>
      <w:r>
        <w:rPr>
          <w:rFonts w:hint="cs"/>
          <w:rtl/>
        </w:rPr>
        <w:t>הוא ש</w:t>
      </w:r>
      <w:r>
        <w:rPr>
          <w:rtl/>
        </w:rPr>
        <w:t xml:space="preserve">אז </w:t>
      </w:r>
      <w:bookmarkStart w:id="14814" w:name="_ETM_Q24_639220"/>
      <w:bookmarkEnd w:id="14814"/>
      <w:r>
        <w:rPr>
          <w:rtl/>
        </w:rPr>
        <w:t xml:space="preserve">כולם </w:t>
      </w:r>
      <w:bookmarkStart w:id="14815" w:name="_ETM_Q24_639640"/>
      <w:bookmarkEnd w:id="14815"/>
      <w:r>
        <w:rPr>
          <w:rtl/>
        </w:rPr>
        <w:t xml:space="preserve">יראו </w:t>
      </w:r>
      <w:bookmarkStart w:id="14816" w:name="_ETM_Q24_639910"/>
      <w:bookmarkEnd w:id="14816"/>
      <w:r>
        <w:rPr>
          <w:rtl/>
        </w:rPr>
        <w:t xml:space="preserve">שהמלך </w:t>
      </w:r>
      <w:bookmarkStart w:id="14817" w:name="_ETM_Q24_640450"/>
      <w:bookmarkEnd w:id="14817"/>
      <w:r>
        <w:rPr>
          <w:rtl/>
        </w:rPr>
        <w:t xml:space="preserve">הוא </w:t>
      </w:r>
      <w:bookmarkStart w:id="14818" w:name="_ETM_Q24_640540"/>
      <w:bookmarkEnd w:id="14818"/>
      <w:r>
        <w:rPr>
          <w:rtl/>
        </w:rPr>
        <w:t>עירום</w:t>
      </w:r>
      <w:r>
        <w:rPr>
          <w:rFonts w:hint="cs"/>
          <w:rtl/>
        </w:rPr>
        <w:t>.</w:t>
      </w:r>
      <w:r>
        <w:rPr>
          <w:rtl/>
        </w:rPr>
        <w:t xml:space="preserve"> </w:t>
      </w:r>
      <w:bookmarkStart w:id="14819" w:name="_ETM_Q24_642840"/>
      <w:bookmarkEnd w:id="14819"/>
      <w:r>
        <w:rPr>
          <w:rtl/>
        </w:rPr>
        <w:t xml:space="preserve">אני </w:t>
      </w:r>
      <w:bookmarkStart w:id="14820" w:name="_ETM_Q24_643080"/>
      <w:bookmarkEnd w:id="14820"/>
      <w:r>
        <w:rPr>
          <w:rtl/>
        </w:rPr>
        <w:t xml:space="preserve">מניח </w:t>
      </w:r>
      <w:bookmarkStart w:id="14821" w:name="_ETM_Q24_643409"/>
      <w:bookmarkEnd w:id="14821"/>
      <w:r>
        <w:rPr>
          <w:rtl/>
        </w:rPr>
        <w:t xml:space="preserve">שגם </w:t>
      </w:r>
      <w:bookmarkStart w:id="14822" w:name="_ETM_Q24_643709"/>
      <w:bookmarkEnd w:id="14822"/>
      <w:r>
        <w:rPr>
          <w:rtl/>
        </w:rPr>
        <w:t xml:space="preserve">יהיה </w:t>
      </w:r>
      <w:bookmarkStart w:id="14823" w:name="_ETM_Q24_643890"/>
      <w:bookmarkEnd w:id="14823"/>
      <w:r>
        <w:rPr>
          <w:rtl/>
        </w:rPr>
        <w:t xml:space="preserve">איזה </w:t>
      </w:r>
      <w:bookmarkStart w:id="14824" w:name="_ETM_Q24_644099"/>
      <w:bookmarkEnd w:id="14824"/>
      <w:r>
        <w:rPr>
          <w:rtl/>
        </w:rPr>
        <w:t xml:space="preserve">ילד </w:t>
      </w:r>
      <w:bookmarkStart w:id="14825" w:name="_ETM_Q24_644340"/>
      <w:bookmarkEnd w:id="14825"/>
      <w:r>
        <w:rPr>
          <w:rtl/>
        </w:rPr>
        <w:t xml:space="preserve">שיצביע </w:t>
      </w:r>
      <w:bookmarkStart w:id="14826" w:name="_ETM_Q24_644760"/>
      <w:bookmarkEnd w:id="14826"/>
      <w:r>
        <w:rPr>
          <w:rtl/>
        </w:rPr>
        <w:t xml:space="preserve">עליו </w:t>
      </w:r>
      <w:bookmarkStart w:id="14827" w:name="_ETM_Q24_644940"/>
      <w:bookmarkEnd w:id="14827"/>
      <w:r>
        <w:rPr>
          <w:rtl/>
        </w:rPr>
        <w:t>ויגיד</w:t>
      </w:r>
      <w:bookmarkStart w:id="14828" w:name="_ETM_Q24_645299"/>
      <w:bookmarkEnd w:id="14828"/>
      <w:r>
        <w:rPr>
          <w:rFonts w:hint="cs"/>
          <w:rtl/>
        </w:rPr>
        <w:t xml:space="preserve"> ש</w:t>
      </w:r>
      <w:r>
        <w:rPr>
          <w:rtl/>
        </w:rPr>
        <w:t xml:space="preserve">גם </w:t>
      </w:r>
      <w:bookmarkStart w:id="14829" w:name="_ETM_Q24_645599"/>
      <w:bookmarkEnd w:id="14829"/>
      <w:r>
        <w:rPr>
          <w:rtl/>
        </w:rPr>
        <w:t xml:space="preserve">אין </w:t>
      </w:r>
      <w:bookmarkStart w:id="14830" w:name="_ETM_Q24_645780"/>
      <w:bookmarkEnd w:id="14830"/>
      <w:r>
        <w:rPr>
          <w:rtl/>
        </w:rPr>
        <w:t xml:space="preserve">לו </w:t>
      </w:r>
      <w:bookmarkStart w:id="14831" w:name="_ETM_Q24_646900"/>
      <w:bookmarkEnd w:id="14831"/>
      <w:r>
        <w:rPr>
          <w:rtl/>
        </w:rPr>
        <w:t xml:space="preserve">את </w:t>
      </w:r>
      <w:bookmarkStart w:id="14832" w:name="_ETM_Q24_647019"/>
      <w:bookmarkEnd w:id="14832"/>
      <w:r>
        <w:rPr>
          <w:rtl/>
        </w:rPr>
        <w:t xml:space="preserve">מה </w:t>
      </w:r>
      <w:bookmarkStart w:id="14833" w:name="_ETM_Q24_647140"/>
      <w:bookmarkEnd w:id="14833"/>
      <w:r>
        <w:rPr>
          <w:rtl/>
        </w:rPr>
        <w:t xml:space="preserve">שצריך </w:t>
      </w:r>
      <w:bookmarkStart w:id="14834" w:name="_ETM_Q24_647560"/>
      <w:bookmarkEnd w:id="14834"/>
      <w:r>
        <w:rPr>
          <w:rtl/>
        </w:rPr>
        <w:t xml:space="preserve">שיהיה </w:t>
      </w:r>
      <w:bookmarkStart w:id="14835" w:name="_ETM_Q24_647890"/>
      <w:bookmarkEnd w:id="14835"/>
      <w:r>
        <w:rPr>
          <w:rtl/>
        </w:rPr>
        <w:t xml:space="preserve">לו </w:t>
      </w:r>
      <w:bookmarkStart w:id="14836" w:name="_ETM_Q24_648010"/>
      <w:bookmarkEnd w:id="14836"/>
      <w:r>
        <w:rPr>
          <w:rtl/>
        </w:rPr>
        <w:t xml:space="preserve">כדי </w:t>
      </w:r>
      <w:bookmarkStart w:id="14837" w:name="_ETM_Q24_648310"/>
      <w:bookmarkEnd w:id="14837"/>
      <w:r>
        <w:rPr>
          <w:rtl/>
        </w:rPr>
        <w:t xml:space="preserve">שאולי </w:t>
      </w:r>
      <w:bookmarkStart w:id="14838" w:name="_ETM_Q24_649460"/>
      <w:bookmarkEnd w:id="14838"/>
      <w:r>
        <w:rPr>
          <w:rtl/>
        </w:rPr>
        <w:t xml:space="preserve">יהיה </w:t>
      </w:r>
      <w:bookmarkStart w:id="14839" w:name="_ETM_Q24_649730"/>
      <w:bookmarkEnd w:id="14839"/>
      <w:r>
        <w:rPr>
          <w:rtl/>
        </w:rPr>
        <w:t xml:space="preserve">אמיץ </w:t>
      </w:r>
      <w:bookmarkStart w:id="14840" w:name="_ETM_Q24_650060"/>
      <w:bookmarkEnd w:id="14840"/>
      <w:r>
        <w:rPr>
          <w:rtl/>
        </w:rPr>
        <w:t xml:space="preserve">מספיק </w:t>
      </w:r>
      <w:bookmarkStart w:id="14841" w:name="_ETM_Q24_652240"/>
      <w:bookmarkEnd w:id="14841"/>
      <w:r>
        <w:rPr>
          <w:rtl/>
        </w:rPr>
        <w:t xml:space="preserve">לקחת </w:t>
      </w:r>
      <w:bookmarkStart w:id="14842" w:name="_ETM_Q24_652780"/>
      <w:bookmarkEnd w:id="14842"/>
      <w:r>
        <w:rPr>
          <w:rtl/>
        </w:rPr>
        <w:t>אחריות</w:t>
      </w:r>
      <w:r>
        <w:rPr>
          <w:rFonts w:hint="cs"/>
          <w:rtl/>
        </w:rPr>
        <w:t>,</w:t>
      </w:r>
      <w:r>
        <w:rPr>
          <w:rtl/>
        </w:rPr>
        <w:t xml:space="preserve"> </w:t>
      </w:r>
      <w:bookmarkStart w:id="14843" w:name="_ETM_Q24_655790"/>
      <w:bookmarkEnd w:id="14843"/>
      <w:r>
        <w:rPr>
          <w:rtl/>
        </w:rPr>
        <w:t xml:space="preserve">או </w:t>
      </w:r>
      <w:bookmarkStart w:id="14844" w:name="_ETM_Q24_656770"/>
      <w:bookmarkEnd w:id="14844"/>
      <w:r>
        <w:rPr>
          <w:rtl/>
        </w:rPr>
        <w:t xml:space="preserve">אמיץ </w:t>
      </w:r>
      <w:bookmarkStart w:id="14845" w:name="_ETM_Q24_657100"/>
      <w:bookmarkEnd w:id="14845"/>
      <w:r>
        <w:rPr>
          <w:rtl/>
        </w:rPr>
        <w:t xml:space="preserve">מספיק </w:t>
      </w:r>
      <w:bookmarkStart w:id="14846" w:name="_ETM_Q24_657520"/>
      <w:bookmarkEnd w:id="14846"/>
      <w:r>
        <w:rPr>
          <w:rtl/>
        </w:rPr>
        <w:t xml:space="preserve">לעשות </w:t>
      </w:r>
      <w:bookmarkStart w:id="14847" w:name="_ETM_Q24_657850"/>
      <w:bookmarkEnd w:id="14847"/>
      <w:r>
        <w:rPr>
          <w:rtl/>
        </w:rPr>
        <w:t xml:space="preserve">את </w:t>
      </w:r>
      <w:bookmarkStart w:id="14848" w:name="_ETM_Q24_657970"/>
      <w:bookmarkEnd w:id="14848"/>
      <w:r>
        <w:rPr>
          <w:rtl/>
        </w:rPr>
        <w:t xml:space="preserve">מה </w:t>
      </w:r>
      <w:bookmarkStart w:id="14849" w:name="_ETM_Q24_658090"/>
      <w:bookmarkEnd w:id="14849"/>
      <w:r>
        <w:rPr>
          <w:rtl/>
        </w:rPr>
        <w:t xml:space="preserve">שנדרש </w:t>
      </w:r>
      <w:bookmarkStart w:id="14850" w:name="_ETM_Q24_658570"/>
      <w:bookmarkEnd w:id="14850"/>
      <w:r>
        <w:rPr>
          <w:rtl/>
        </w:rPr>
        <w:t xml:space="preserve">ממנו </w:t>
      </w:r>
      <w:bookmarkStart w:id="14851" w:name="_ETM_Q24_658900"/>
      <w:bookmarkEnd w:id="14851"/>
      <w:r>
        <w:rPr>
          <w:rtl/>
        </w:rPr>
        <w:t>לעשות</w:t>
      </w:r>
      <w:r>
        <w:rPr>
          <w:rFonts w:hint="cs"/>
          <w:rtl/>
        </w:rPr>
        <w:t>,</w:t>
      </w:r>
      <w:r>
        <w:rPr>
          <w:rtl/>
        </w:rPr>
        <w:t xml:space="preserve"> </w:t>
      </w:r>
      <w:bookmarkStart w:id="14852" w:name="_ETM_Q24_660440"/>
      <w:bookmarkEnd w:id="14852"/>
      <w:r>
        <w:rPr>
          <w:rtl/>
        </w:rPr>
        <w:t xml:space="preserve">וזה </w:t>
      </w:r>
      <w:bookmarkStart w:id="14853" w:name="_ETM_Q24_660770"/>
      <w:bookmarkEnd w:id="14853"/>
      <w:r>
        <w:rPr>
          <w:rtl/>
        </w:rPr>
        <w:t xml:space="preserve">לקבל </w:t>
      </w:r>
      <w:bookmarkStart w:id="14854" w:name="_ETM_Q24_661160"/>
      <w:bookmarkEnd w:id="14854"/>
      <w:r>
        <w:rPr>
          <w:rtl/>
        </w:rPr>
        <w:t xml:space="preserve">את </w:t>
      </w:r>
      <w:bookmarkStart w:id="14855" w:name="_ETM_Q24_661280"/>
      <w:bookmarkEnd w:id="14855"/>
      <w:r>
        <w:rPr>
          <w:rtl/>
        </w:rPr>
        <w:t xml:space="preserve">ההחלטות </w:t>
      </w:r>
      <w:bookmarkStart w:id="14856" w:name="_ETM_Q24_661730"/>
      <w:bookmarkEnd w:id="14856"/>
      <w:r>
        <w:rPr>
          <w:rtl/>
        </w:rPr>
        <w:t>הנכונות</w:t>
      </w:r>
      <w:r>
        <w:rPr>
          <w:rFonts w:hint="cs"/>
          <w:rtl/>
        </w:rPr>
        <w:t>.</w:t>
      </w:r>
      <w:r>
        <w:rPr>
          <w:rtl/>
        </w:rPr>
        <w:t xml:space="preserve"> </w:t>
      </w:r>
      <w:bookmarkStart w:id="14857" w:name="_ETM_Q24_663200"/>
      <w:bookmarkEnd w:id="14857"/>
    </w:p>
    <w:p w:rsidR="005930C5" w:rsidRDefault="005930C5" w:rsidP="000376AD">
      <w:pPr>
        <w:rPr>
          <w:rtl/>
        </w:rPr>
      </w:pPr>
    </w:p>
    <w:p w:rsidR="005930C5" w:rsidRDefault="005930C5" w:rsidP="00A0578D">
      <w:pPr>
        <w:rPr>
          <w:rtl/>
        </w:rPr>
      </w:pPr>
      <w:bookmarkStart w:id="14858" w:name="_ETM_Q24_660000"/>
      <w:bookmarkEnd w:id="14858"/>
      <w:r>
        <w:rPr>
          <w:rtl/>
        </w:rPr>
        <w:t xml:space="preserve">אבל </w:t>
      </w:r>
      <w:bookmarkStart w:id="14859" w:name="_ETM_Q24_663470"/>
      <w:bookmarkEnd w:id="14859"/>
      <w:r>
        <w:rPr>
          <w:rtl/>
        </w:rPr>
        <w:t xml:space="preserve">מי </w:t>
      </w:r>
      <w:bookmarkStart w:id="14860" w:name="_ETM_Q24_663590"/>
      <w:bookmarkEnd w:id="14860"/>
      <w:r>
        <w:rPr>
          <w:rtl/>
        </w:rPr>
        <w:t xml:space="preserve">שנמצא </w:t>
      </w:r>
      <w:bookmarkStart w:id="14861" w:name="_ETM_Q24_664010"/>
      <w:bookmarkEnd w:id="14861"/>
      <w:r>
        <w:rPr>
          <w:rtl/>
        </w:rPr>
        <w:t xml:space="preserve">בשלטון </w:t>
      </w:r>
      <w:bookmarkStart w:id="14862" w:name="_ETM_Q24_664490"/>
      <w:bookmarkEnd w:id="14862"/>
      <w:r>
        <w:rPr>
          <w:rtl/>
        </w:rPr>
        <w:t>כל</w:t>
      </w:r>
      <w:bookmarkStart w:id="14863" w:name="_ETM_Q24_664670"/>
      <w:bookmarkEnd w:id="14863"/>
      <w:r>
        <w:rPr>
          <w:rFonts w:hint="cs"/>
          <w:rtl/>
        </w:rPr>
        <w:t xml:space="preserve"> </w:t>
      </w:r>
      <w:r>
        <w:rPr>
          <w:rtl/>
        </w:rPr>
        <w:t xml:space="preserve">כך </w:t>
      </w:r>
      <w:bookmarkStart w:id="14864" w:name="_ETM_Q24_664880"/>
      <w:bookmarkEnd w:id="14864"/>
      <w:r>
        <w:rPr>
          <w:rtl/>
        </w:rPr>
        <w:t xml:space="preserve">הרבה </w:t>
      </w:r>
      <w:bookmarkStart w:id="14865" w:name="_ETM_Q24_665180"/>
      <w:bookmarkEnd w:id="14865"/>
      <w:r>
        <w:rPr>
          <w:rtl/>
        </w:rPr>
        <w:t>שנים</w:t>
      </w:r>
      <w:r>
        <w:rPr>
          <w:rFonts w:hint="cs"/>
          <w:rtl/>
        </w:rPr>
        <w:t>,</w:t>
      </w:r>
      <w:r>
        <w:rPr>
          <w:rtl/>
        </w:rPr>
        <w:t xml:space="preserve"> </w:t>
      </w:r>
      <w:bookmarkStart w:id="14866" w:name="_ETM_Q24_666799"/>
      <w:bookmarkEnd w:id="14866"/>
      <w:r>
        <w:rPr>
          <w:rtl/>
        </w:rPr>
        <w:t xml:space="preserve">שפעם </w:t>
      </w:r>
      <w:bookmarkStart w:id="14867" w:name="_ETM_Q24_667400"/>
      <w:bookmarkEnd w:id="14867"/>
      <w:r>
        <w:rPr>
          <w:rtl/>
        </w:rPr>
        <w:t xml:space="preserve">אחר </w:t>
      </w:r>
      <w:bookmarkStart w:id="14868" w:name="_ETM_Q24_667639"/>
      <w:bookmarkEnd w:id="14868"/>
      <w:r>
        <w:rPr>
          <w:rtl/>
        </w:rPr>
        <w:t xml:space="preserve">פעם </w:t>
      </w:r>
      <w:bookmarkStart w:id="14869" w:name="_ETM_Q24_667909"/>
      <w:bookmarkEnd w:id="14869"/>
      <w:r>
        <w:rPr>
          <w:rtl/>
        </w:rPr>
        <w:t xml:space="preserve">מביאים </w:t>
      </w:r>
      <w:bookmarkStart w:id="14870" w:name="_ETM_Q24_668299"/>
      <w:bookmarkEnd w:id="14870"/>
      <w:r>
        <w:rPr>
          <w:rtl/>
        </w:rPr>
        <w:t xml:space="preserve">לו </w:t>
      </w:r>
      <w:bookmarkStart w:id="14871" w:name="_ETM_Q24_668510"/>
      <w:bookmarkEnd w:id="14871"/>
      <w:r>
        <w:rPr>
          <w:rtl/>
        </w:rPr>
        <w:t xml:space="preserve">המלצות </w:t>
      </w:r>
      <w:bookmarkStart w:id="14872" w:name="_ETM_Q24_669019"/>
      <w:bookmarkEnd w:id="14872"/>
      <w:r>
        <w:rPr>
          <w:rtl/>
        </w:rPr>
        <w:t xml:space="preserve">גם </w:t>
      </w:r>
      <w:bookmarkStart w:id="14873" w:name="_ETM_Q24_669260"/>
      <w:bookmarkEnd w:id="14873"/>
      <w:r>
        <w:rPr>
          <w:rtl/>
        </w:rPr>
        <w:t xml:space="preserve">לסיכול </w:t>
      </w:r>
      <w:bookmarkStart w:id="14874" w:name="_ETM_Q24_669709"/>
      <w:bookmarkEnd w:id="14874"/>
      <w:r>
        <w:rPr>
          <w:rtl/>
        </w:rPr>
        <w:t xml:space="preserve">ממוקד </w:t>
      </w:r>
      <w:bookmarkStart w:id="14875" w:name="_ETM_Q24_670159"/>
      <w:bookmarkEnd w:id="14875"/>
      <w:r>
        <w:rPr>
          <w:rtl/>
        </w:rPr>
        <w:t xml:space="preserve">לראשי </w:t>
      </w:r>
      <w:bookmarkStart w:id="14876" w:name="_ETM_Q24_670459"/>
      <w:bookmarkEnd w:id="14876"/>
      <w:r>
        <w:rPr>
          <w:rtl/>
        </w:rPr>
        <w:t>חמאס</w:t>
      </w:r>
      <w:r>
        <w:rPr>
          <w:rFonts w:hint="cs"/>
          <w:rtl/>
        </w:rPr>
        <w:t>,</w:t>
      </w:r>
      <w:r>
        <w:rPr>
          <w:rtl/>
        </w:rPr>
        <w:t xml:space="preserve"> </w:t>
      </w:r>
      <w:bookmarkStart w:id="14877" w:name="_ETM_Q24_671450"/>
      <w:bookmarkEnd w:id="14877"/>
      <w:r>
        <w:rPr>
          <w:rtl/>
        </w:rPr>
        <w:t xml:space="preserve">גם </w:t>
      </w:r>
      <w:bookmarkStart w:id="14878" w:name="_ETM_Q24_671779"/>
      <w:bookmarkEnd w:id="14878"/>
      <w:r>
        <w:rPr>
          <w:rtl/>
        </w:rPr>
        <w:t xml:space="preserve">לעצור </w:t>
      </w:r>
      <w:bookmarkStart w:id="14879" w:name="_ETM_Q24_672349"/>
      <w:bookmarkEnd w:id="14879"/>
      <w:r>
        <w:rPr>
          <w:rtl/>
        </w:rPr>
        <w:t xml:space="preserve">את </w:t>
      </w:r>
      <w:bookmarkStart w:id="14880" w:name="_ETM_Q24_672469"/>
      <w:bookmarkEnd w:id="14880"/>
      <w:r>
        <w:rPr>
          <w:rtl/>
        </w:rPr>
        <w:t xml:space="preserve">הכסף </w:t>
      </w:r>
      <w:bookmarkStart w:id="14881" w:name="_ETM_Q24_672859"/>
      <w:bookmarkEnd w:id="14881"/>
      <w:r>
        <w:rPr>
          <w:rtl/>
        </w:rPr>
        <w:t xml:space="preserve">הקטרי </w:t>
      </w:r>
      <w:bookmarkStart w:id="14882" w:name="_ETM_Q24_673400"/>
      <w:bookmarkEnd w:id="14882"/>
      <w:r>
        <w:rPr>
          <w:rtl/>
        </w:rPr>
        <w:t>הזה</w:t>
      </w:r>
      <w:r>
        <w:rPr>
          <w:rFonts w:hint="cs"/>
          <w:rtl/>
        </w:rPr>
        <w:t>,</w:t>
      </w:r>
      <w:r>
        <w:rPr>
          <w:rtl/>
        </w:rPr>
        <w:t xml:space="preserve"> </w:t>
      </w:r>
      <w:bookmarkStart w:id="14883" w:name="_ETM_Q24_674849"/>
      <w:bookmarkEnd w:id="14883"/>
      <w:r>
        <w:rPr>
          <w:rtl/>
        </w:rPr>
        <w:t xml:space="preserve">פעם </w:t>
      </w:r>
      <w:bookmarkStart w:id="14884" w:name="_ETM_Q24_675329"/>
      <w:bookmarkEnd w:id="14884"/>
      <w:r>
        <w:rPr>
          <w:rtl/>
        </w:rPr>
        <w:t xml:space="preserve">אחר </w:t>
      </w:r>
      <w:bookmarkStart w:id="14885" w:name="_ETM_Q24_675569"/>
      <w:bookmarkEnd w:id="14885"/>
      <w:r>
        <w:rPr>
          <w:rtl/>
        </w:rPr>
        <w:t>פעם</w:t>
      </w:r>
      <w:bookmarkStart w:id="14886" w:name="_ETM_Q24_677220"/>
      <w:bookmarkEnd w:id="14886"/>
      <w:r>
        <w:rPr>
          <w:rFonts w:hint="cs"/>
          <w:rtl/>
        </w:rPr>
        <w:t xml:space="preserve"> </w:t>
      </w:r>
      <w:r>
        <w:rPr>
          <w:rFonts w:hint="eastAsia"/>
          <w:rtl/>
        </w:rPr>
        <w:t>–</w:t>
      </w:r>
      <w:r>
        <w:rPr>
          <w:rFonts w:hint="cs"/>
          <w:rtl/>
        </w:rPr>
        <w:t xml:space="preserve"> </w:t>
      </w:r>
      <w:r>
        <w:rPr>
          <w:rtl/>
        </w:rPr>
        <w:t xml:space="preserve">כמה </w:t>
      </w:r>
      <w:bookmarkStart w:id="14887" w:name="_ETM_Q24_677670"/>
      <w:bookmarkEnd w:id="14887"/>
      <w:r>
        <w:rPr>
          <w:rtl/>
        </w:rPr>
        <w:t>צ</w:t>
      </w:r>
      <w:r>
        <w:rPr>
          <w:rFonts w:hint="cs"/>
          <w:rtl/>
        </w:rPr>
        <w:t>ו</w:t>
      </w:r>
      <w:r>
        <w:rPr>
          <w:rtl/>
        </w:rPr>
        <w:t xml:space="preserve">מתי </w:t>
      </w:r>
      <w:bookmarkStart w:id="14888" w:name="_ETM_Q24_678209"/>
      <w:bookmarkEnd w:id="14888"/>
      <w:r>
        <w:rPr>
          <w:rtl/>
        </w:rPr>
        <w:t xml:space="preserve">החלטה </w:t>
      </w:r>
      <w:bookmarkStart w:id="14889" w:name="_ETM_Q24_678750"/>
      <w:bookmarkEnd w:id="14889"/>
      <w:r>
        <w:rPr>
          <w:rtl/>
        </w:rPr>
        <w:t xml:space="preserve">היו </w:t>
      </w:r>
      <w:bookmarkStart w:id="14890" w:name="_ETM_Q24_678930"/>
      <w:bookmarkEnd w:id="14890"/>
      <w:r>
        <w:rPr>
          <w:rtl/>
        </w:rPr>
        <w:t xml:space="preserve">לראש </w:t>
      </w:r>
      <w:bookmarkStart w:id="14891" w:name="_ETM_Q24_679260"/>
      <w:bookmarkEnd w:id="14891"/>
      <w:r>
        <w:rPr>
          <w:rtl/>
        </w:rPr>
        <w:t xml:space="preserve">הממשלה </w:t>
      </w:r>
      <w:bookmarkStart w:id="14892" w:name="_ETM_Q24_679799"/>
      <w:bookmarkEnd w:id="14892"/>
      <w:r>
        <w:rPr>
          <w:rtl/>
        </w:rPr>
        <w:t xml:space="preserve">הזה </w:t>
      </w:r>
      <w:bookmarkStart w:id="14893" w:name="_ETM_Q24_680010"/>
      <w:bookmarkEnd w:id="14893"/>
      <w:r>
        <w:rPr>
          <w:rtl/>
        </w:rPr>
        <w:t xml:space="preserve">שהוא </w:t>
      </w:r>
      <w:bookmarkStart w:id="14894" w:name="_ETM_Q24_680159"/>
      <w:bookmarkEnd w:id="14894"/>
      <w:r>
        <w:rPr>
          <w:rtl/>
        </w:rPr>
        <w:t xml:space="preserve">יכול </w:t>
      </w:r>
      <w:bookmarkStart w:id="14895" w:name="_ETM_Q24_680489"/>
      <w:bookmarkEnd w:id="14895"/>
      <w:r>
        <w:rPr>
          <w:rtl/>
        </w:rPr>
        <w:t xml:space="preserve">היה </w:t>
      </w:r>
      <w:bookmarkStart w:id="14896" w:name="_ETM_Q24_680670"/>
      <w:bookmarkEnd w:id="14896"/>
      <w:r>
        <w:rPr>
          <w:rtl/>
        </w:rPr>
        <w:t>להחליט</w:t>
      </w:r>
      <w:r>
        <w:rPr>
          <w:rFonts w:hint="cs"/>
          <w:rtl/>
        </w:rPr>
        <w:t>:</w:t>
      </w:r>
      <w:r>
        <w:rPr>
          <w:rtl/>
        </w:rPr>
        <w:t xml:space="preserve"> </w:t>
      </w:r>
      <w:bookmarkStart w:id="14897" w:name="_ETM_Q24_681579"/>
      <w:bookmarkEnd w:id="14897"/>
      <w:r>
        <w:rPr>
          <w:rtl/>
        </w:rPr>
        <w:t xml:space="preserve">אני </w:t>
      </w:r>
      <w:bookmarkStart w:id="14898" w:name="_ETM_Q24_681909"/>
      <w:bookmarkEnd w:id="14898"/>
      <w:r>
        <w:rPr>
          <w:rtl/>
        </w:rPr>
        <w:t xml:space="preserve">הולך </w:t>
      </w:r>
      <w:bookmarkStart w:id="14899" w:name="_ETM_Q24_682120"/>
      <w:bookmarkEnd w:id="14899"/>
      <w:r>
        <w:rPr>
          <w:rtl/>
        </w:rPr>
        <w:t xml:space="preserve">על </w:t>
      </w:r>
      <w:bookmarkStart w:id="14900" w:name="_ETM_Q24_682209"/>
      <w:bookmarkEnd w:id="14900"/>
      <w:r>
        <w:rPr>
          <w:rtl/>
        </w:rPr>
        <w:t xml:space="preserve">סיכול </w:t>
      </w:r>
      <w:bookmarkStart w:id="14901" w:name="_ETM_Q24_682540"/>
      <w:bookmarkEnd w:id="14901"/>
      <w:r>
        <w:rPr>
          <w:rtl/>
        </w:rPr>
        <w:t>ממוקד</w:t>
      </w:r>
      <w:r>
        <w:rPr>
          <w:rFonts w:hint="cs"/>
          <w:rtl/>
        </w:rPr>
        <w:t>?</w:t>
      </w:r>
      <w:r>
        <w:rPr>
          <w:rtl/>
        </w:rPr>
        <w:t xml:space="preserve"> </w:t>
      </w:r>
      <w:bookmarkStart w:id="14902" w:name="_ETM_Q24_683900"/>
      <w:bookmarkEnd w:id="14902"/>
      <w:r>
        <w:rPr>
          <w:rtl/>
        </w:rPr>
        <w:t xml:space="preserve">אני </w:t>
      </w:r>
      <w:bookmarkStart w:id="14903" w:name="_ETM_Q24_684230"/>
      <w:bookmarkEnd w:id="14903"/>
      <w:r>
        <w:rPr>
          <w:rtl/>
        </w:rPr>
        <w:t xml:space="preserve">יוצא </w:t>
      </w:r>
      <w:bookmarkStart w:id="14904" w:name="_ETM_Q24_684590"/>
      <w:bookmarkEnd w:id="14904"/>
      <w:r>
        <w:rPr>
          <w:rtl/>
        </w:rPr>
        <w:t xml:space="preserve">למבצע </w:t>
      </w:r>
      <w:bookmarkStart w:id="14905" w:name="_ETM_Q24_685010"/>
      <w:bookmarkStart w:id="14906" w:name="_ETM_Q24_685159"/>
      <w:bookmarkEnd w:id="14905"/>
      <w:bookmarkEnd w:id="14906"/>
      <w:r>
        <w:rPr>
          <w:rFonts w:hint="cs"/>
          <w:rtl/>
        </w:rPr>
        <w:t>י</w:t>
      </w:r>
      <w:r>
        <w:rPr>
          <w:rtl/>
        </w:rPr>
        <w:t>זו</w:t>
      </w:r>
      <w:r>
        <w:rPr>
          <w:rFonts w:hint="cs"/>
          <w:rtl/>
        </w:rPr>
        <w:t>ם</w:t>
      </w:r>
      <w:r>
        <w:rPr>
          <w:rtl/>
        </w:rPr>
        <w:t xml:space="preserve"> </w:t>
      </w:r>
      <w:bookmarkStart w:id="14907" w:name="_ETM_Q24_685790"/>
      <w:bookmarkEnd w:id="14907"/>
      <w:r>
        <w:rPr>
          <w:rtl/>
        </w:rPr>
        <w:t xml:space="preserve">כדי </w:t>
      </w:r>
      <w:bookmarkStart w:id="14908" w:name="_ETM_Q24_686060"/>
      <w:bookmarkEnd w:id="14908"/>
      <w:r>
        <w:rPr>
          <w:rtl/>
        </w:rPr>
        <w:t xml:space="preserve">למנוע </w:t>
      </w:r>
      <w:bookmarkStart w:id="14909" w:name="_ETM_Q24_686450"/>
      <w:bookmarkEnd w:id="14909"/>
      <w:r>
        <w:rPr>
          <w:rtl/>
        </w:rPr>
        <w:t xml:space="preserve">את </w:t>
      </w:r>
      <w:bookmarkStart w:id="14910" w:name="_ETM_Q24_686569"/>
      <w:bookmarkEnd w:id="14910"/>
      <w:r>
        <w:rPr>
          <w:rtl/>
        </w:rPr>
        <w:t xml:space="preserve">ההשתלטות </w:t>
      </w:r>
      <w:bookmarkStart w:id="14911" w:name="_ETM_Q24_687050"/>
      <w:bookmarkEnd w:id="14911"/>
      <w:r>
        <w:rPr>
          <w:rtl/>
        </w:rPr>
        <w:t>של</w:t>
      </w:r>
      <w:r>
        <w:rPr>
          <w:rFonts w:hint="cs"/>
          <w:rtl/>
        </w:rPr>
        <w:t xml:space="preserve"> </w:t>
      </w:r>
      <w:bookmarkStart w:id="14912" w:name="_ETM_Q24_687290"/>
      <w:bookmarkEnd w:id="14912"/>
      <w:r>
        <w:rPr>
          <w:rFonts w:hint="cs"/>
          <w:rtl/>
        </w:rPr>
        <w:t>חמא</w:t>
      </w:r>
      <w:r>
        <w:rPr>
          <w:rtl/>
        </w:rPr>
        <w:t xml:space="preserve">ס </w:t>
      </w:r>
      <w:bookmarkStart w:id="14913" w:name="_ETM_Q24_687470"/>
      <w:bookmarkEnd w:id="14913"/>
      <w:r>
        <w:rPr>
          <w:rtl/>
        </w:rPr>
        <w:t xml:space="preserve">על </w:t>
      </w:r>
      <w:bookmarkStart w:id="14914" w:name="_ETM_Q24_687560"/>
      <w:bookmarkEnd w:id="14914"/>
      <w:r>
        <w:rPr>
          <w:rFonts w:hint="cs"/>
          <w:rtl/>
        </w:rPr>
        <w:t>י</w:t>
      </w:r>
      <w:r>
        <w:rPr>
          <w:rtl/>
        </w:rPr>
        <w:t>ישובים</w:t>
      </w:r>
      <w:r>
        <w:rPr>
          <w:rFonts w:hint="cs"/>
          <w:rtl/>
        </w:rPr>
        <w:t>?</w:t>
      </w:r>
      <w:r>
        <w:rPr>
          <w:rtl/>
        </w:rPr>
        <w:t xml:space="preserve"> </w:t>
      </w:r>
      <w:bookmarkStart w:id="14915" w:name="_ETM_Q24_688580"/>
      <w:bookmarkEnd w:id="14915"/>
      <w:r>
        <w:rPr>
          <w:rtl/>
        </w:rPr>
        <w:t xml:space="preserve">כמה </w:t>
      </w:r>
      <w:bookmarkStart w:id="14916" w:name="_ETM_Q24_688940"/>
      <w:bookmarkEnd w:id="14916"/>
      <w:r>
        <w:rPr>
          <w:rtl/>
        </w:rPr>
        <w:t xml:space="preserve">פעמים </w:t>
      </w:r>
      <w:bookmarkStart w:id="14917" w:name="_ETM_Q24_689450"/>
      <w:bookmarkEnd w:id="14917"/>
      <w:r>
        <w:rPr>
          <w:rtl/>
        </w:rPr>
        <w:t xml:space="preserve">הוא </w:t>
      </w:r>
      <w:bookmarkStart w:id="14918" w:name="_ETM_Q24_689540"/>
      <w:bookmarkEnd w:id="14918"/>
      <w:r>
        <w:rPr>
          <w:rtl/>
        </w:rPr>
        <w:t xml:space="preserve">יכול </w:t>
      </w:r>
      <w:bookmarkStart w:id="14919" w:name="_ETM_Q24_689930"/>
      <w:bookmarkEnd w:id="14919"/>
      <w:r>
        <w:rPr>
          <w:rtl/>
        </w:rPr>
        <w:t xml:space="preserve">היה </w:t>
      </w:r>
      <w:bookmarkStart w:id="14920" w:name="_ETM_Q24_690170"/>
      <w:bookmarkEnd w:id="14920"/>
      <w:r>
        <w:rPr>
          <w:rtl/>
        </w:rPr>
        <w:t>להגיד</w:t>
      </w:r>
      <w:r w:rsidR="00A0578D">
        <w:rPr>
          <w:rFonts w:hint="cs"/>
          <w:rtl/>
        </w:rPr>
        <w:t>:</w:t>
      </w:r>
      <w:r>
        <w:rPr>
          <w:rtl/>
        </w:rPr>
        <w:t xml:space="preserve"> </w:t>
      </w:r>
      <w:bookmarkStart w:id="14921" w:name="_ETM_Q24_691779"/>
      <w:bookmarkEnd w:id="14921"/>
      <w:r>
        <w:rPr>
          <w:rtl/>
        </w:rPr>
        <w:t xml:space="preserve">תפסיקו </w:t>
      </w:r>
      <w:bookmarkStart w:id="14922" w:name="_ETM_Q24_692559"/>
      <w:bookmarkEnd w:id="14922"/>
      <w:r>
        <w:rPr>
          <w:rtl/>
        </w:rPr>
        <w:t xml:space="preserve">לספק </w:t>
      </w:r>
      <w:bookmarkStart w:id="14923" w:name="_ETM_Q24_693459"/>
      <w:bookmarkEnd w:id="14923"/>
      <w:r>
        <w:rPr>
          <w:rtl/>
        </w:rPr>
        <w:t xml:space="preserve">להם </w:t>
      </w:r>
      <w:bookmarkStart w:id="14924" w:name="_ETM_Q24_694410"/>
      <w:bookmarkEnd w:id="14924"/>
      <w:r>
        <w:rPr>
          <w:rtl/>
        </w:rPr>
        <w:t>ציוד</w:t>
      </w:r>
      <w:r w:rsidR="00A0578D">
        <w:rPr>
          <w:rFonts w:hint="cs"/>
          <w:rtl/>
        </w:rPr>
        <w:t>,</w:t>
      </w:r>
      <w:r>
        <w:rPr>
          <w:rtl/>
        </w:rPr>
        <w:t xml:space="preserve"> </w:t>
      </w:r>
      <w:bookmarkStart w:id="14925" w:name="_ETM_Q24_697049"/>
      <w:bookmarkEnd w:id="14925"/>
      <w:r>
        <w:rPr>
          <w:rtl/>
        </w:rPr>
        <w:t xml:space="preserve">והוא </w:t>
      </w:r>
      <w:bookmarkStart w:id="14926" w:name="_ETM_Q24_697319"/>
      <w:bookmarkEnd w:id="14926"/>
      <w:r>
        <w:rPr>
          <w:rtl/>
        </w:rPr>
        <w:t xml:space="preserve">לא </w:t>
      </w:r>
      <w:bookmarkStart w:id="14927" w:name="_ETM_Q24_697439"/>
      <w:bookmarkEnd w:id="14927"/>
      <w:r>
        <w:rPr>
          <w:rtl/>
        </w:rPr>
        <w:t xml:space="preserve">עשה </w:t>
      </w:r>
      <w:bookmarkStart w:id="14928" w:name="_ETM_Q24_697679"/>
      <w:bookmarkEnd w:id="14928"/>
      <w:r>
        <w:rPr>
          <w:rtl/>
        </w:rPr>
        <w:t xml:space="preserve">את </w:t>
      </w:r>
      <w:bookmarkStart w:id="14929" w:name="_ETM_Q24_697799"/>
      <w:bookmarkEnd w:id="14929"/>
      <w:r>
        <w:rPr>
          <w:rtl/>
        </w:rPr>
        <w:t>זה</w:t>
      </w:r>
      <w:r>
        <w:rPr>
          <w:rFonts w:hint="cs"/>
          <w:rtl/>
        </w:rPr>
        <w:t>?</w:t>
      </w:r>
      <w:r>
        <w:rPr>
          <w:rtl/>
        </w:rPr>
        <w:t xml:space="preserve"> </w:t>
      </w:r>
      <w:bookmarkStart w:id="14930" w:name="_ETM_Q24_699599"/>
      <w:bookmarkEnd w:id="14930"/>
      <w:r>
        <w:rPr>
          <w:rtl/>
        </w:rPr>
        <w:t xml:space="preserve">הוא </w:t>
      </w:r>
      <w:bookmarkStart w:id="14931" w:name="_ETM_Q24_699719"/>
      <w:bookmarkEnd w:id="14931"/>
      <w:r>
        <w:rPr>
          <w:rtl/>
        </w:rPr>
        <w:t xml:space="preserve">לא </w:t>
      </w:r>
      <w:bookmarkStart w:id="14932" w:name="_ETM_Q24_699840"/>
      <w:bookmarkEnd w:id="14932"/>
      <w:r>
        <w:rPr>
          <w:rtl/>
        </w:rPr>
        <w:t xml:space="preserve">עשה </w:t>
      </w:r>
      <w:bookmarkStart w:id="14933" w:name="_ETM_Q24_700139"/>
      <w:bookmarkEnd w:id="14933"/>
      <w:r>
        <w:rPr>
          <w:rtl/>
        </w:rPr>
        <w:t xml:space="preserve">את </w:t>
      </w:r>
      <w:bookmarkStart w:id="14934" w:name="_ETM_Q24_700260"/>
      <w:bookmarkEnd w:id="14934"/>
      <w:r>
        <w:rPr>
          <w:rtl/>
        </w:rPr>
        <w:t xml:space="preserve">זה </w:t>
      </w:r>
      <w:bookmarkStart w:id="14935" w:name="_ETM_Q24_701970"/>
      <w:bookmarkEnd w:id="14935"/>
      <w:r>
        <w:rPr>
          <w:rtl/>
        </w:rPr>
        <w:t xml:space="preserve">כי </w:t>
      </w:r>
      <w:bookmarkStart w:id="14936" w:name="_ETM_Q24_702150"/>
      <w:bookmarkEnd w:id="14936"/>
      <w:r>
        <w:rPr>
          <w:rtl/>
        </w:rPr>
        <w:t xml:space="preserve">הוא </w:t>
      </w:r>
      <w:bookmarkStart w:id="14937" w:name="_ETM_Q24_702270"/>
      <w:bookmarkEnd w:id="14937"/>
      <w:r>
        <w:rPr>
          <w:rtl/>
        </w:rPr>
        <w:t xml:space="preserve">קנה </w:t>
      </w:r>
      <w:bookmarkStart w:id="14938" w:name="_ETM_Q24_702569"/>
      <w:bookmarkEnd w:id="14938"/>
      <w:r>
        <w:rPr>
          <w:rtl/>
        </w:rPr>
        <w:t xml:space="preserve">את </w:t>
      </w:r>
      <w:bookmarkStart w:id="14939" w:name="_ETM_Q24_702690"/>
      <w:bookmarkEnd w:id="14939"/>
      <w:r>
        <w:rPr>
          <w:rtl/>
        </w:rPr>
        <w:t xml:space="preserve">השקט </w:t>
      </w:r>
      <w:bookmarkStart w:id="14940" w:name="_ETM_Q24_703110"/>
      <w:bookmarkEnd w:id="14940"/>
      <w:r>
        <w:rPr>
          <w:rtl/>
        </w:rPr>
        <w:t xml:space="preserve">לטווח </w:t>
      </w:r>
      <w:bookmarkStart w:id="14941" w:name="_ETM_Q24_703470"/>
      <w:bookmarkEnd w:id="14941"/>
      <w:r>
        <w:rPr>
          <w:rtl/>
        </w:rPr>
        <w:t>הקצר</w:t>
      </w:r>
      <w:r>
        <w:rPr>
          <w:rFonts w:hint="cs"/>
          <w:rtl/>
        </w:rPr>
        <w:t>.</w:t>
      </w:r>
      <w:r>
        <w:rPr>
          <w:rtl/>
        </w:rPr>
        <w:t xml:space="preserve"> </w:t>
      </w:r>
      <w:bookmarkStart w:id="14942" w:name="_ETM_Q24_705550"/>
      <w:bookmarkEnd w:id="14942"/>
      <w:r>
        <w:rPr>
          <w:rtl/>
        </w:rPr>
        <w:t xml:space="preserve">הוא </w:t>
      </w:r>
      <w:bookmarkStart w:id="14943" w:name="_ETM_Q24_705700"/>
      <w:bookmarkEnd w:id="14943"/>
      <w:r>
        <w:rPr>
          <w:rtl/>
        </w:rPr>
        <w:t xml:space="preserve">פחד </w:t>
      </w:r>
      <w:bookmarkStart w:id="14944" w:name="_ETM_Q24_706150"/>
      <w:bookmarkEnd w:id="14944"/>
      <w:r>
        <w:rPr>
          <w:rtl/>
        </w:rPr>
        <w:t xml:space="preserve">לקבל </w:t>
      </w:r>
      <w:bookmarkStart w:id="14945" w:name="_ETM_Q24_706510"/>
      <w:bookmarkEnd w:id="14945"/>
      <w:r>
        <w:rPr>
          <w:rtl/>
        </w:rPr>
        <w:t xml:space="preserve">את </w:t>
      </w:r>
      <w:bookmarkStart w:id="14946" w:name="_ETM_Q24_706660"/>
      <w:bookmarkEnd w:id="14946"/>
      <w:r>
        <w:rPr>
          <w:rtl/>
        </w:rPr>
        <w:t xml:space="preserve">ההחלטה </w:t>
      </w:r>
      <w:bookmarkStart w:id="14947" w:name="_ETM_Q24_707110"/>
      <w:bookmarkEnd w:id="14947"/>
      <w:r>
        <w:rPr>
          <w:rtl/>
        </w:rPr>
        <w:t>הנכונה</w:t>
      </w:r>
      <w:r>
        <w:rPr>
          <w:rFonts w:hint="cs"/>
          <w:rtl/>
        </w:rPr>
        <w:t>,</w:t>
      </w:r>
      <w:r>
        <w:rPr>
          <w:rtl/>
        </w:rPr>
        <w:t xml:space="preserve"> </w:t>
      </w:r>
      <w:bookmarkStart w:id="14948" w:name="_ETM_Q24_708420"/>
      <w:bookmarkEnd w:id="14948"/>
      <w:r>
        <w:rPr>
          <w:rtl/>
        </w:rPr>
        <w:t xml:space="preserve">ואת </w:t>
      </w:r>
      <w:bookmarkStart w:id="14949" w:name="_ETM_Q24_708750"/>
      <w:bookmarkEnd w:id="14949"/>
      <w:r>
        <w:rPr>
          <w:rtl/>
        </w:rPr>
        <w:t xml:space="preserve">המחיר </w:t>
      </w:r>
      <w:bookmarkStart w:id="14950" w:name="_ETM_Q24_709260"/>
      <w:bookmarkEnd w:id="14950"/>
      <w:r>
        <w:rPr>
          <w:rtl/>
        </w:rPr>
        <w:t xml:space="preserve">שילמה </w:t>
      </w:r>
      <w:bookmarkStart w:id="14951" w:name="_ETM_Q24_709620"/>
      <w:bookmarkEnd w:id="14951"/>
      <w:r>
        <w:rPr>
          <w:rtl/>
        </w:rPr>
        <w:t xml:space="preserve">מדינת </w:t>
      </w:r>
      <w:bookmarkStart w:id="14952" w:name="_ETM_Q24_710010"/>
      <w:bookmarkEnd w:id="14952"/>
      <w:r>
        <w:rPr>
          <w:rtl/>
        </w:rPr>
        <w:t xml:space="preserve">ישראל </w:t>
      </w:r>
      <w:bookmarkStart w:id="14953" w:name="_ETM_Q24_710900"/>
      <w:bookmarkEnd w:id="14953"/>
      <w:r>
        <w:rPr>
          <w:rtl/>
        </w:rPr>
        <w:t xml:space="preserve">בטווח </w:t>
      </w:r>
      <w:bookmarkStart w:id="14954" w:name="_ETM_Q24_711500"/>
      <w:bookmarkEnd w:id="14954"/>
      <w:r>
        <w:rPr>
          <w:rtl/>
        </w:rPr>
        <w:t>הארוך</w:t>
      </w:r>
      <w:r>
        <w:rPr>
          <w:rFonts w:hint="cs"/>
          <w:rtl/>
        </w:rPr>
        <w:t>.</w:t>
      </w:r>
      <w:r>
        <w:rPr>
          <w:rtl/>
        </w:rPr>
        <w:t xml:space="preserve"> </w:t>
      </w:r>
      <w:bookmarkStart w:id="14955" w:name="_ETM_Q24_712400"/>
      <w:bookmarkEnd w:id="14955"/>
      <w:r>
        <w:rPr>
          <w:rtl/>
        </w:rPr>
        <w:t>לצערי</w:t>
      </w:r>
      <w:r>
        <w:rPr>
          <w:rFonts w:hint="cs"/>
          <w:rtl/>
        </w:rPr>
        <w:t>,</w:t>
      </w:r>
      <w:r>
        <w:rPr>
          <w:rtl/>
        </w:rPr>
        <w:t xml:space="preserve"> </w:t>
      </w:r>
      <w:bookmarkStart w:id="14956" w:name="_ETM_Q24_713330"/>
      <w:bookmarkEnd w:id="14956"/>
      <w:r>
        <w:rPr>
          <w:rtl/>
        </w:rPr>
        <w:t xml:space="preserve">מחיר </w:t>
      </w:r>
      <w:bookmarkStart w:id="14957" w:name="_ETM_Q24_714170"/>
      <w:bookmarkEnd w:id="14957"/>
      <w:r>
        <w:rPr>
          <w:rtl/>
        </w:rPr>
        <w:t xml:space="preserve">דמים </w:t>
      </w:r>
      <w:bookmarkStart w:id="14958" w:name="_ETM_Q24_714980"/>
      <w:bookmarkEnd w:id="14958"/>
      <w:r>
        <w:rPr>
          <w:rtl/>
        </w:rPr>
        <w:t xml:space="preserve">כבד </w:t>
      </w:r>
      <w:bookmarkStart w:id="14959" w:name="_ETM_Q24_715430"/>
      <w:bookmarkEnd w:id="14959"/>
      <w:r>
        <w:rPr>
          <w:rtl/>
        </w:rPr>
        <w:t>מנשוא</w:t>
      </w:r>
      <w:r w:rsidR="00A0578D">
        <w:rPr>
          <w:rFonts w:hint="cs"/>
          <w:rtl/>
        </w:rPr>
        <w:t>,</w:t>
      </w:r>
      <w:r>
        <w:rPr>
          <w:rtl/>
        </w:rPr>
        <w:t xml:space="preserve"> </w:t>
      </w:r>
      <w:bookmarkStart w:id="14960" w:name="_ETM_Q24_719000"/>
      <w:bookmarkEnd w:id="14960"/>
      <w:r>
        <w:rPr>
          <w:rtl/>
        </w:rPr>
        <w:t xml:space="preserve">מחיר </w:t>
      </w:r>
      <w:bookmarkStart w:id="14961" w:name="_ETM_Q24_719450"/>
      <w:bookmarkEnd w:id="14961"/>
      <w:r>
        <w:rPr>
          <w:rtl/>
        </w:rPr>
        <w:t xml:space="preserve">שאנחנו </w:t>
      </w:r>
      <w:bookmarkStart w:id="14962" w:name="_ETM_Q24_719840"/>
      <w:bookmarkEnd w:id="14962"/>
      <w:r>
        <w:rPr>
          <w:rtl/>
        </w:rPr>
        <w:t xml:space="preserve">עדיין </w:t>
      </w:r>
      <w:bookmarkStart w:id="14963" w:name="_ETM_Q24_720140"/>
      <w:bookmarkEnd w:id="14963"/>
      <w:r>
        <w:rPr>
          <w:rtl/>
        </w:rPr>
        <w:t xml:space="preserve">משלמים </w:t>
      </w:r>
      <w:bookmarkStart w:id="14964" w:name="_ETM_Q24_720590"/>
      <w:bookmarkEnd w:id="14964"/>
      <w:r>
        <w:rPr>
          <w:rtl/>
        </w:rPr>
        <w:t xml:space="preserve">אותו </w:t>
      </w:r>
      <w:bookmarkStart w:id="14965" w:name="_ETM_Q24_720829"/>
      <w:bookmarkEnd w:id="14965"/>
      <w:r>
        <w:rPr>
          <w:rtl/>
        </w:rPr>
        <w:t>היום</w:t>
      </w:r>
      <w:r>
        <w:rPr>
          <w:rFonts w:hint="cs"/>
          <w:rtl/>
        </w:rPr>
        <w:t>,</w:t>
      </w:r>
      <w:r>
        <w:rPr>
          <w:rtl/>
        </w:rPr>
        <w:t xml:space="preserve"> </w:t>
      </w:r>
      <w:bookmarkStart w:id="14966" w:name="_ETM_Q24_721980"/>
      <w:bookmarkEnd w:id="14966"/>
      <w:r>
        <w:rPr>
          <w:rtl/>
        </w:rPr>
        <w:t>כ</w:t>
      </w:r>
      <w:r>
        <w:rPr>
          <w:rFonts w:hint="cs"/>
          <w:rtl/>
        </w:rPr>
        <w:t>ש-</w:t>
      </w:r>
      <w:r>
        <w:rPr>
          <w:rtl/>
        </w:rPr>
        <w:t xml:space="preserve">59 </w:t>
      </w:r>
      <w:bookmarkStart w:id="14967" w:name="_ETM_Q24_723209"/>
      <w:bookmarkEnd w:id="14967"/>
      <w:r>
        <w:rPr>
          <w:rtl/>
        </w:rPr>
        <w:t xml:space="preserve">חטופים </w:t>
      </w:r>
      <w:bookmarkStart w:id="14968" w:name="_ETM_Q24_724700"/>
      <w:bookmarkEnd w:id="14968"/>
      <w:r>
        <w:rPr>
          <w:rtl/>
        </w:rPr>
        <w:t xml:space="preserve">נמצאים </w:t>
      </w:r>
      <w:bookmarkStart w:id="14969" w:name="_ETM_Q24_725540"/>
      <w:bookmarkEnd w:id="14969"/>
      <w:r>
        <w:rPr>
          <w:rtl/>
        </w:rPr>
        <w:t xml:space="preserve">עדיין </w:t>
      </w:r>
      <w:bookmarkStart w:id="14970" w:name="_ETM_Q24_726500"/>
      <w:bookmarkEnd w:id="14970"/>
      <w:r>
        <w:rPr>
          <w:rtl/>
        </w:rPr>
        <w:t xml:space="preserve">במנהרות </w:t>
      </w:r>
      <w:bookmarkStart w:id="14971" w:name="_ETM_Q24_727099"/>
      <w:bookmarkEnd w:id="14971"/>
      <w:r>
        <w:rPr>
          <w:rtl/>
        </w:rPr>
        <w:t>חמאס</w:t>
      </w:r>
      <w:r>
        <w:rPr>
          <w:rFonts w:hint="cs"/>
          <w:rtl/>
        </w:rPr>
        <w:t>.</w:t>
      </w:r>
      <w:r>
        <w:rPr>
          <w:rtl/>
        </w:rPr>
        <w:t xml:space="preserve"> </w:t>
      </w:r>
      <w:bookmarkStart w:id="14972" w:name="_ETM_Q24_729110"/>
      <w:bookmarkEnd w:id="14972"/>
      <w:r>
        <w:rPr>
          <w:rtl/>
        </w:rPr>
        <w:t xml:space="preserve">ואני </w:t>
      </w:r>
      <w:bookmarkStart w:id="14973" w:name="_ETM_Q24_729319"/>
      <w:bookmarkEnd w:id="14973"/>
      <w:r>
        <w:rPr>
          <w:rtl/>
        </w:rPr>
        <w:t xml:space="preserve">לא </w:t>
      </w:r>
      <w:bookmarkStart w:id="14974" w:name="_ETM_Q24_729409"/>
      <w:bookmarkEnd w:id="14974"/>
      <w:r>
        <w:rPr>
          <w:rtl/>
        </w:rPr>
        <w:t xml:space="preserve">מדבר </w:t>
      </w:r>
      <w:bookmarkStart w:id="14975" w:name="_ETM_Q24_729830"/>
      <w:bookmarkEnd w:id="14975"/>
      <w:r>
        <w:rPr>
          <w:rtl/>
        </w:rPr>
        <w:t xml:space="preserve">על </w:t>
      </w:r>
      <w:bookmarkStart w:id="14976" w:name="_ETM_Q24_729890"/>
      <w:bookmarkEnd w:id="14976"/>
      <w:r>
        <w:rPr>
          <w:rtl/>
        </w:rPr>
        <w:t xml:space="preserve">ועדת </w:t>
      </w:r>
      <w:bookmarkStart w:id="14977" w:name="_ETM_Q24_730250"/>
      <w:bookmarkEnd w:id="14977"/>
      <w:r>
        <w:rPr>
          <w:rtl/>
        </w:rPr>
        <w:t xml:space="preserve">החקירה </w:t>
      </w:r>
      <w:bookmarkStart w:id="14978" w:name="_ETM_Q24_730700"/>
      <w:bookmarkEnd w:id="14978"/>
      <w:r>
        <w:rPr>
          <w:rtl/>
        </w:rPr>
        <w:t xml:space="preserve">שצריך </w:t>
      </w:r>
      <w:bookmarkStart w:id="14979" w:name="_ETM_Q24_731150"/>
      <w:bookmarkEnd w:id="14979"/>
      <w:r>
        <w:rPr>
          <w:rtl/>
        </w:rPr>
        <w:t xml:space="preserve">לנהל </w:t>
      </w:r>
      <w:bookmarkStart w:id="14980" w:name="_ETM_Q24_732110"/>
      <w:bookmarkEnd w:id="14980"/>
      <w:r>
        <w:rPr>
          <w:rtl/>
        </w:rPr>
        <w:t xml:space="preserve">על </w:t>
      </w:r>
      <w:bookmarkStart w:id="14981" w:name="_ETM_Q24_732319"/>
      <w:bookmarkEnd w:id="14981"/>
      <w:r>
        <w:rPr>
          <w:rtl/>
        </w:rPr>
        <w:t xml:space="preserve">איך </w:t>
      </w:r>
      <w:bookmarkStart w:id="14982" w:name="_ETM_Q24_732470"/>
      <w:bookmarkEnd w:id="14982"/>
      <w:r>
        <w:rPr>
          <w:rtl/>
        </w:rPr>
        <w:t xml:space="preserve">יכול </w:t>
      </w:r>
      <w:bookmarkStart w:id="14983" w:name="_ETM_Q24_732769"/>
      <w:bookmarkEnd w:id="14983"/>
      <w:r>
        <w:rPr>
          <w:rtl/>
        </w:rPr>
        <w:t xml:space="preserve">להיות </w:t>
      </w:r>
      <w:bookmarkStart w:id="14984" w:name="_ETM_Q24_733520"/>
      <w:bookmarkEnd w:id="14984"/>
      <w:r>
        <w:rPr>
          <w:rtl/>
        </w:rPr>
        <w:t xml:space="preserve">שהממשלה </w:t>
      </w:r>
      <w:bookmarkStart w:id="14985" w:name="_ETM_Q24_734330"/>
      <w:bookmarkEnd w:id="14985"/>
      <w:r>
        <w:rPr>
          <w:rtl/>
        </w:rPr>
        <w:t xml:space="preserve">הכושלת </w:t>
      </w:r>
      <w:bookmarkStart w:id="14986" w:name="_ETM_Q24_734840"/>
      <w:bookmarkEnd w:id="14986"/>
      <w:r>
        <w:rPr>
          <w:rtl/>
        </w:rPr>
        <w:t>הזאת</w:t>
      </w:r>
      <w:r>
        <w:rPr>
          <w:rFonts w:hint="cs"/>
          <w:rtl/>
        </w:rPr>
        <w:t>,</w:t>
      </w:r>
      <w:r>
        <w:rPr>
          <w:rtl/>
        </w:rPr>
        <w:t xml:space="preserve"> </w:t>
      </w:r>
      <w:bookmarkStart w:id="14987" w:name="_ETM_Q24_735140"/>
      <w:bookmarkEnd w:id="14987"/>
      <w:r>
        <w:rPr>
          <w:rtl/>
        </w:rPr>
        <w:t xml:space="preserve">ממשלת </w:t>
      </w:r>
      <w:bookmarkStart w:id="14988" w:name="_ETM_Q24_735620"/>
      <w:bookmarkEnd w:id="14988"/>
      <w:r>
        <w:rPr>
          <w:rFonts w:hint="cs"/>
          <w:rtl/>
        </w:rPr>
        <w:t>7</w:t>
      </w:r>
      <w:r>
        <w:rPr>
          <w:rtl/>
        </w:rPr>
        <w:t xml:space="preserve"> </w:t>
      </w:r>
      <w:bookmarkStart w:id="14989" w:name="_ETM_Q24_736010"/>
      <w:bookmarkEnd w:id="14989"/>
      <w:r>
        <w:rPr>
          <w:rtl/>
        </w:rPr>
        <w:t>באוקטובר</w:t>
      </w:r>
      <w:r>
        <w:rPr>
          <w:rFonts w:hint="cs"/>
          <w:rtl/>
        </w:rPr>
        <w:t>,</w:t>
      </w:r>
      <w:r>
        <w:rPr>
          <w:rtl/>
        </w:rPr>
        <w:t xml:space="preserve"> </w:t>
      </w:r>
      <w:bookmarkStart w:id="14990" w:name="_ETM_Q24_739219"/>
      <w:bookmarkEnd w:id="14990"/>
      <w:r>
        <w:rPr>
          <w:rtl/>
        </w:rPr>
        <w:t xml:space="preserve">מנהלת </w:t>
      </w:r>
      <w:bookmarkStart w:id="14991" w:name="_ETM_Q24_739729"/>
      <w:bookmarkEnd w:id="14991"/>
      <w:r>
        <w:rPr>
          <w:rtl/>
        </w:rPr>
        <w:t xml:space="preserve">מלחמה </w:t>
      </w:r>
      <w:bookmarkStart w:id="14992" w:name="_ETM_Q24_740210"/>
      <w:bookmarkEnd w:id="14992"/>
      <w:r>
        <w:rPr>
          <w:rtl/>
        </w:rPr>
        <w:t xml:space="preserve">מאז </w:t>
      </w:r>
      <w:bookmarkStart w:id="14993" w:name="_ETM_Q24_740509"/>
      <w:bookmarkEnd w:id="14993"/>
      <w:r>
        <w:rPr>
          <w:rtl/>
        </w:rPr>
        <w:t xml:space="preserve">7 </w:t>
      </w:r>
      <w:bookmarkStart w:id="14994" w:name="_ETM_Q24_740809"/>
      <w:bookmarkEnd w:id="14994"/>
      <w:r>
        <w:rPr>
          <w:rtl/>
        </w:rPr>
        <w:t xml:space="preserve">באוקטובר </w:t>
      </w:r>
      <w:bookmarkStart w:id="14995" w:name="_ETM_Q24_741349"/>
      <w:bookmarkEnd w:id="14995"/>
      <w:r>
        <w:rPr>
          <w:rtl/>
        </w:rPr>
        <w:t xml:space="preserve">נגד </w:t>
      </w:r>
      <w:bookmarkStart w:id="14996" w:name="_ETM_Q24_741650"/>
      <w:bookmarkEnd w:id="14996"/>
      <w:r>
        <w:rPr>
          <w:rtl/>
        </w:rPr>
        <w:t xml:space="preserve">ארגון </w:t>
      </w:r>
      <w:bookmarkStart w:id="14997" w:name="_ETM_Q24_741979"/>
      <w:bookmarkEnd w:id="14997"/>
      <w:r>
        <w:rPr>
          <w:rtl/>
        </w:rPr>
        <w:t xml:space="preserve">טרור </w:t>
      </w:r>
      <w:bookmarkStart w:id="14998" w:name="_ETM_Q24_742750"/>
      <w:bookmarkEnd w:id="14998"/>
      <w:r>
        <w:rPr>
          <w:rtl/>
        </w:rPr>
        <w:t xml:space="preserve">כבר </w:t>
      </w:r>
      <w:bookmarkStart w:id="14999" w:name="_ETM_Q24_742960"/>
      <w:bookmarkEnd w:id="14999"/>
      <w:r>
        <w:rPr>
          <w:rtl/>
        </w:rPr>
        <w:t xml:space="preserve">למעלה </w:t>
      </w:r>
      <w:bookmarkStart w:id="15000" w:name="_ETM_Q24_743290"/>
      <w:bookmarkEnd w:id="15000"/>
      <w:r>
        <w:rPr>
          <w:rtl/>
        </w:rPr>
        <w:t xml:space="preserve">מ-530 </w:t>
      </w:r>
      <w:bookmarkStart w:id="15001" w:name="_ETM_Q24_744280"/>
      <w:bookmarkEnd w:id="15001"/>
      <w:r>
        <w:rPr>
          <w:rtl/>
        </w:rPr>
        <w:t>יום</w:t>
      </w:r>
      <w:r>
        <w:rPr>
          <w:rFonts w:hint="cs"/>
          <w:rtl/>
        </w:rPr>
        <w:t>,</w:t>
      </w:r>
      <w:r>
        <w:rPr>
          <w:rtl/>
        </w:rPr>
        <w:t xml:space="preserve"> </w:t>
      </w:r>
      <w:bookmarkStart w:id="15002" w:name="_ETM_Q24_745169"/>
      <w:bookmarkEnd w:id="15002"/>
      <w:r>
        <w:rPr>
          <w:rFonts w:hint="cs"/>
          <w:rtl/>
        </w:rPr>
        <w:t>ו</w:t>
      </w:r>
      <w:r>
        <w:rPr>
          <w:rtl/>
        </w:rPr>
        <w:t xml:space="preserve">ארגון </w:t>
      </w:r>
      <w:bookmarkStart w:id="15003" w:name="_ETM_Q24_745620"/>
      <w:bookmarkEnd w:id="15003"/>
      <w:r>
        <w:rPr>
          <w:rtl/>
        </w:rPr>
        <w:t xml:space="preserve">הטרור </w:t>
      </w:r>
      <w:bookmarkStart w:id="15004" w:name="_ETM_Q24_745979"/>
      <w:bookmarkEnd w:id="15004"/>
      <w:r>
        <w:rPr>
          <w:rtl/>
        </w:rPr>
        <w:t xml:space="preserve">הזה </w:t>
      </w:r>
      <w:bookmarkStart w:id="15005" w:name="_ETM_Q24_746160"/>
      <w:bookmarkEnd w:id="15005"/>
      <w:r>
        <w:rPr>
          <w:rtl/>
        </w:rPr>
        <w:t xml:space="preserve">עדיין </w:t>
      </w:r>
      <w:bookmarkStart w:id="15006" w:name="_ETM_Q24_746429"/>
      <w:bookmarkEnd w:id="15006"/>
      <w:r>
        <w:rPr>
          <w:rtl/>
        </w:rPr>
        <w:t xml:space="preserve">עומד </w:t>
      </w:r>
      <w:bookmarkStart w:id="15007" w:name="_ETM_Q24_746639"/>
      <w:bookmarkEnd w:id="15007"/>
      <w:r>
        <w:rPr>
          <w:rtl/>
        </w:rPr>
        <w:t xml:space="preserve">על </w:t>
      </w:r>
      <w:bookmarkStart w:id="15008" w:name="_ETM_Q24_746760"/>
      <w:bookmarkEnd w:id="15008"/>
      <w:r>
        <w:rPr>
          <w:rtl/>
        </w:rPr>
        <w:t xml:space="preserve">הרגליים </w:t>
      </w:r>
      <w:bookmarkStart w:id="15009" w:name="_ETM_Q24_747800"/>
      <w:bookmarkEnd w:id="15009"/>
      <w:r>
        <w:rPr>
          <w:rtl/>
        </w:rPr>
        <w:t xml:space="preserve">ועדיין </w:t>
      </w:r>
      <w:bookmarkStart w:id="15010" w:name="_ETM_Q24_748249"/>
      <w:bookmarkEnd w:id="15010"/>
      <w:r>
        <w:rPr>
          <w:rtl/>
        </w:rPr>
        <w:t>שול</w:t>
      </w:r>
      <w:r>
        <w:rPr>
          <w:rFonts w:hint="cs"/>
          <w:rtl/>
        </w:rPr>
        <w:t>ט</w:t>
      </w:r>
      <w:r>
        <w:rPr>
          <w:rtl/>
        </w:rPr>
        <w:t xml:space="preserve"> </w:t>
      </w:r>
      <w:bookmarkStart w:id="15011" w:name="_ETM_Q24_748490"/>
      <w:bookmarkEnd w:id="15011"/>
      <w:r>
        <w:rPr>
          <w:rtl/>
        </w:rPr>
        <w:t>בשטח</w:t>
      </w:r>
      <w:r>
        <w:rPr>
          <w:rFonts w:hint="cs"/>
          <w:rtl/>
        </w:rPr>
        <w:t>.</w:t>
      </w:r>
      <w:r>
        <w:rPr>
          <w:rtl/>
        </w:rPr>
        <w:t xml:space="preserve"> </w:t>
      </w:r>
      <w:bookmarkStart w:id="15012" w:name="_ETM_Q24_750470"/>
      <w:bookmarkStart w:id="15013" w:name="_ETM_Q24_750000"/>
      <w:bookmarkEnd w:id="15012"/>
      <w:bookmarkEnd w:id="15013"/>
      <w:r>
        <w:rPr>
          <w:rtl/>
        </w:rPr>
        <w:t xml:space="preserve">אנחנו </w:t>
      </w:r>
      <w:bookmarkStart w:id="15014" w:name="_ETM_Q24_750710"/>
      <w:bookmarkEnd w:id="15014"/>
      <w:r>
        <w:rPr>
          <w:rtl/>
        </w:rPr>
        <w:t xml:space="preserve">צריכים </w:t>
      </w:r>
      <w:bookmarkStart w:id="15015" w:name="_ETM_Q24_751099"/>
      <w:bookmarkEnd w:id="15015"/>
      <w:r>
        <w:rPr>
          <w:rtl/>
        </w:rPr>
        <w:t xml:space="preserve">פה </w:t>
      </w:r>
      <w:bookmarkStart w:id="15016" w:name="_ETM_Q24_751250"/>
      <w:bookmarkEnd w:id="15016"/>
      <w:r>
        <w:rPr>
          <w:rtl/>
        </w:rPr>
        <w:t xml:space="preserve">שתי </w:t>
      </w:r>
      <w:bookmarkStart w:id="15017" w:name="_ETM_Q24_751490"/>
      <w:bookmarkEnd w:id="15017"/>
      <w:r>
        <w:rPr>
          <w:rtl/>
        </w:rPr>
        <w:t xml:space="preserve">ועדות </w:t>
      </w:r>
      <w:bookmarkStart w:id="15018" w:name="_ETM_Q24_751849"/>
      <w:bookmarkEnd w:id="15018"/>
      <w:r>
        <w:rPr>
          <w:rtl/>
        </w:rPr>
        <w:t>חקירה</w:t>
      </w:r>
      <w:r>
        <w:rPr>
          <w:rFonts w:hint="cs"/>
          <w:rtl/>
        </w:rPr>
        <w:t>:</w:t>
      </w:r>
      <w:r>
        <w:rPr>
          <w:rtl/>
        </w:rPr>
        <w:t xml:space="preserve"> </w:t>
      </w:r>
      <w:bookmarkStart w:id="15019" w:name="_ETM_Q24_752240"/>
      <w:bookmarkEnd w:id="15019"/>
      <w:r>
        <w:rPr>
          <w:rFonts w:hint="cs"/>
          <w:rtl/>
        </w:rPr>
        <w:t>אחת</w:t>
      </w:r>
      <w:r>
        <w:rPr>
          <w:rtl/>
        </w:rPr>
        <w:t xml:space="preserve"> </w:t>
      </w:r>
      <w:bookmarkStart w:id="15020" w:name="_ETM_Q24_753050"/>
      <w:bookmarkEnd w:id="15020"/>
      <w:r>
        <w:rPr>
          <w:rtl/>
        </w:rPr>
        <w:t xml:space="preserve">ל-7 </w:t>
      </w:r>
      <w:bookmarkStart w:id="15021" w:name="_ETM_Q24_753530"/>
      <w:bookmarkEnd w:id="15021"/>
      <w:r>
        <w:rPr>
          <w:rtl/>
        </w:rPr>
        <w:t xml:space="preserve">באוקטובר </w:t>
      </w:r>
      <w:bookmarkStart w:id="15022" w:name="_ETM_Q24_754099"/>
      <w:bookmarkEnd w:id="15022"/>
      <w:r>
        <w:rPr>
          <w:rtl/>
        </w:rPr>
        <w:t xml:space="preserve">ומה </w:t>
      </w:r>
      <w:bookmarkStart w:id="15023" w:name="_ETM_Q24_754309"/>
      <w:bookmarkEnd w:id="15023"/>
      <w:r>
        <w:rPr>
          <w:rtl/>
        </w:rPr>
        <w:t xml:space="preserve">שקרה </w:t>
      </w:r>
      <w:bookmarkStart w:id="15024" w:name="_ETM_Q24_754639"/>
      <w:bookmarkEnd w:id="15024"/>
      <w:r>
        <w:rPr>
          <w:rtl/>
        </w:rPr>
        <w:t>לפניו</w:t>
      </w:r>
      <w:r>
        <w:rPr>
          <w:rFonts w:hint="cs"/>
          <w:rtl/>
        </w:rPr>
        <w:t>,</w:t>
      </w:r>
      <w:r>
        <w:rPr>
          <w:rtl/>
        </w:rPr>
        <w:t xml:space="preserve"> </w:t>
      </w:r>
      <w:bookmarkStart w:id="15025" w:name="_ETM_Q24_755550"/>
      <w:bookmarkEnd w:id="15025"/>
      <w:r>
        <w:rPr>
          <w:rtl/>
        </w:rPr>
        <w:t xml:space="preserve">והשנייה </w:t>
      </w:r>
      <w:bookmarkStart w:id="15026" w:name="_ETM_Q24_755969"/>
      <w:bookmarkEnd w:id="15026"/>
      <w:r>
        <w:rPr>
          <w:rtl/>
        </w:rPr>
        <w:t xml:space="preserve">למה </w:t>
      </w:r>
      <w:bookmarkStart w:id="15027" w:name="_ETM_Q24_756179"/>
      <w:bookmarkEnd w:id="15027"/>
      <w:r>
        <w:rPr>
          <w:rtl/>
        </w:rPr>
        <w:t xml:space="preserve">שקרה </w:t>
      </w:r>
      <w:bookmarkStart w:id="15028" w:name="_ETM_Q24_756509"/>
      <w:bookmarkEnd w:id="15028"/>
      <w:r>
        <w:rPr>
          <w:rtl/>
        </w:rPr>
        <w:t xml:space="preserve">מאז </w:t>
      </w:r>
      <w:bookmarkStart w:id="15029" w:name="_ETM_Q24_756719"/>
      <w:bookmarkEnd w:id="15029"/>
      <w:r>
        <w:rPr>
          <w:rtl/>
        </w:rPr>
        <w:t xml:space="preserve">7 </w:t>
      </w:r>
      <w:bookmarkStart w:id="15030" w:name="_ETM_Q24_757020"/>
      <w:bookmarkEnd w:id="15030"/>
      <w:r>
        <w:rPr>
          <w:rtl/>
        </w:rPr>
        <w:t>באוקטובר</w:t>
      </w:r>
      <w:r>
        <w:rPr>
          <w:rFonts w:hint="cs"/>
          <w:rtl/>
        </w:rPr>
        <w:t>.</w:t>
      </w:r>
      <w:r>
        <w:rPr>
          <w:rtl/>
        </w:rPr>
        <w:t xml:space="preserve"> </w:t>
      </w:r>
      <w:bookmarkStart w:id="15031" w:name="_ETM_Q24_759169"/>
      <w:bookmarkEnd w:id="15031"/>
    </w:p>
    <w:p w:rsidR="005930C5" w:rsidRDefault="005930C5" w:rsidP="00EE4044">
      <w:pPr>
        <w:rPr>
          <w:rtl/>
        </w:rPr>
      </w:pPr>
    </w:p>
    <w:p w:rsidR="005930C5" w:rsidRPr="0010734D" w:rsidRDefault="005930C5" w:rsidP="00A0578D">
      <w:pPr>
        <w:rPr>
          <w:rtl/>
          <w:lang w:eastAsia="he-IL"/>
        </w:rPr>
      </w:pPr>
      <w:r>
        <w:rPr>
          <w:rtl/>
        </w:rPr>
        <w:t xml:space="preserve">אני </w:t>
      </w:r>
      <w:bookmarkStart w:id="15032" w:name="_ETM_Q24_759349"/>
      <w:bookmarkEnd w:id="15032"/>
      <w:r>
        <w:rPr>
          <w:rtl/>
        </w:rPr>
        <w:t xml:space="preserve">אומר </w:t>
      </w:r>
      <w:bookmarkStart w:id="15033" w:name="_ETM_Q24_759559"/>
      <w:bookmarkEnd w:id="15033"/>
      <w:r>
        <w:rPr>
          <w:rtl/>
        </w:rPr>
        <w:t>לך</w:t>
      </w:r>
      <w:r>
        <w:rPr>
          <w:rFonts w:hint="cs"/>
          <w:rtl/>
        </w:rPr>
        <w:t>,</w:t>
      </w:r>
      <w:r>
        <w:rPr>
          <w:rtl/>
        </w:rPr>
        <w:t xml:space="preserve"> </w:t>
      </w:r>
      <w:bookmarkStart w:id="15034" w:name="_ETM_Q24_760470"/>
      <w:bookmarkEnd w:id="15034"/>
      <w:r>
        <w:rPr>
          <w:rtl/>
        </w:rPr>
        <w:t xml:space="preserve">אדוני </w:t>
      </w:r>
      <w:bookmarkStart w:id="15035" w:name="_ETM_Q24_760830"/>
      <w:bookmarkEnd w:id="15035"/>
      <w:r>
        <w:rPr>
          <w:rtl/>
        </w:rPr>
        <w:t>היושב-ראש</w:t>
      </w:r>
      <w:r>
        <w:rPr>
          <w:rFonts w:hint="cs"/>
          <w:rtl/>
        </w:rPr>
        <w:t>,</w:t>
      </w:r>
      <w:r>
        <w:rPr>
          <w:rtl/>
        </w:rPr>
        <w:t xml:space="preserve"> </w:t>
      </w:r>
      <w:bookmarkStart w:id="15036" w:name="_ETM_Q24_761460"/>
      <w:bookmarkEnd w:id="15036"/>
      <w:r>
        <w:rPr>
          <w:rtl/>
        </w:rPr>
        <w:t>לצערי</w:t>
      </w:r>
      <w:r>
        <w:rPr>
          <w:rFonts w:hint="cs"/>
          <w:rtl/>
        </w:rPr>
        <w:t>,</w:t>
      </w:r>
      <w:r>
        <w:rPr>
          <w:rtl/>
        </w:rPr>
        <w:t xml:space="preserve"> </w:t>
      </w:r>
      <w:bookmarkStart w:id="15037" w:name="_ETM_Q24_763620"/>
      <w:bookmarkEnd w:id="15037"/>
      <w:r>
        <w:rPr>
          <w:rtl/>
        </w:rPr>
        <w:t xml:space="preserve">המציאות </w:t>
      </w:r>
      <w:bookmarkStart w:id="15038" w:name="_ETM_Q24_764789"/>
      <w:bookmarkEnd w:id="15038"/>
      <w:r>
        <w:rPr>
          <w:rtl/>
        </w:rPr>
        <w:t xml:space="preserve">מוכיחה </w:t>
      </w:r>
      <w:bookmarkStart w:id="15039" w:name="_ETM_Q24_766440"/>
      <w:bookmarkEnd w:id="15039"/>
      <w:r>
        <w:rPr>
          <w:rtl/>
        </w:rPr>
        <w:t xml:space="preserve">שלא </w:t>
      </w:r>
      <w:bookmarkStart w:id="15040" w:name="_ETM_Q24_766740"/>
      <w:bookmarkEnd w:id="15040"/>
      <w:r>
        <w:rPr>
          <w:rtl/>
        </w:rPr>
        <w:t>למדת</w:t>
      </w:r>
      <w:bookmarkStart w:id="15041" w:name="_ETM_Q24_767070"/>
      <w:bookmarkEnd w:id="15041"/>
      <w:r>
        <w:rPr>
          <w:rFonts w:hint="cs"/>
          <w:rtl/>
        </w:rPr>
        <w:t>ם</w:t>
      </w:r>
      <w:r>
        <w:rPr>
          <w:rtl/>
        </w:rPr>
        <w:t xml:space="preserve"> </w:t>
      </w:r>
      <w:bookmarkStart w:id="15042" w:name="_ETM_Q24_767190"/>
      <w:bookmarkEnd w:id="15042"/>
      <w:r>
        <w:rPr>
          <w:rtl/>
        </w:rPr>
        <w:t>כלום</w:t>
      </w:r>
      <w:r>
        <w:rPr>
          <w:rFonts w:hint="cs"/>
          <w:rtl/>
        </w:rPr>
        <w:t>.</w:t>
      </w:r>
      <w:r>
        <w:rPr>
          <w:rtl/>
        </w:rPr>
        <w:t xml:space="preserve"> </w:t>
      </w:r>
      <w:bookmarkStart w:id="15043" w:name="_ETM_Q24_768650"/>
      <w:bookmarkStart w:id="15044" w:name="TOR_Q25"/>
      <w:bookmarkEnd w:id="15043"/>
      <w:bookmarkEnd w:id="15044"/>
      <w:r>
        <w:rPr>
          <w:rFonts w:hint="cs"/>
          <w:rtl/>
          <w:lang w:eastAsia="he-IL"/>
        </w:rPr>
        <w:t>המציאות בצפון מוכיחה שחזרנו לקונספציה שהייתה, קונספציית האיומים,</w:t>
      </w:r>
      <w:bookmarkStart w:id="15045" w:name="_ETM_Q25_172939"/>
      <w:bookmarkStart w:id="15046" w:name="_ETM_Q25_176759"/>
      <w:bookmarkEnd w:id="15045"/>
      <w:bookmarkEnd w:id="15046"/>
      <w:r>
        <w:rPr>
          <w:rFonts w:hint="cs"/>
          <w:rtl/>
          <w:lang w:eastAsia="he-IL"/>
        </w:rPr>
        <w:t xml:space="preserve"> כששר הביטחון מאיים: דין ביירות</w:t>
      </w:r>
      <w:bookmarkStart w:id="15047" w:name="_ETM_Q25_178170"/>
      <w:bookmarkEnd w:id="15047"/>
      <w:r>
        <w:rPr>
          <w:rFonts w:hint="cs"/>
          <w:rtl/>
          <w:lang w:eastAsia="he-IL"/>
        </w:rPr>
        <w:t xml:space="preserve"> כדין מטולה </w:t>
      </w:r>
      <w:r>
        <w:rPr>
          <w:rFonts w:hint="eastAsia"/>
          <w:rtl/>
          <w:lang w:eastAsia="he-IL"/>
        </w:rPr>
        <w:t>–</w:t>
      </w:r>
      <w:r>
        <w:rPr>
          <w:rFonts w:hint="cs"/>
          <w:rtl/>
          <w:lang w:eastAsia="he-IL"/>
        </w:rPr>
        <w:t xml:space="preserve"> ותוך ארבע שעות כבר</w:t>
      </w:r>
      <w:bookmarkStart w:id="15048" w:name="_ETM_Q25_181129"/>
      <w:bookmarkEnd w:id="15048"/>
      <w:r>
        <w:rPr>
          <w:rFonts w:hint="cs"/>
          <w:rtl/>
          <w:lang w:eastAsia="he-IL"/>
        </w:rPr>
        <w:t xml:space="preserve"> ראש הממשלה מוציא הודעה שביירות</w:t>
      </w:r>
      <w:bookmarkStart w:id="15049" w:name="_ETM_Q25_182400"/>
      <w:bookmarkEnd w:id="15049"/>
      <w:r>
        <w:rPr>
          <w:rFonts w:hint="cs"/>
          <w:rtl/>
          <w:lang w:eastAsia="he-IL"/>
        </w:rPr>
        <w:t xml:space="preserve"> לא </w:t>
      </w:r>
      <w:bookmarkStart w:id="15050" w:name="_ETM_Q25_184042"/>
      <w:bookmarkEnd w:id="15050"/>
      <w:r>
        <w:rPr>
          <w:rFonts w:hint="cs"/>
          <w:rtl/>
          <w:lang w:eastAsia="he-IL"/>
        </w:rPr>
        <w:t>נמצאת על שולחן המטרות של צה"ל.</w:t>
      </w:r>
      <w:bookmarkStart w:id="15051" w:name="_ETM_Q25_188869"/>
      <w:bookmarkEnd w:id="15051"/>
      <w:r>
        <w:rPr>
          <w:rFonts w:hint="cs"/>
          <w:rtl/>
          <w:lang w:eastAsia="he-IL"/>
        </w:rPr>
        <w:t xml:space="preserve"> אבל במטולה אפשר לספוג טילים</w:t>
      </w:r>
      <w:r w:rsidR="00A0578D">
        <w:rPr>
          <w:rFonts w:hint="cs"/>
          <w:rtl/>
          <w:lang w:eastAsia="he-IL"/>
        </w:rPr>
        <w:t>,</w:t>
      </w:r>
      <w:r>
        <w:rPr>
          <w:rFonts w:hint="cs"/>
          <w:rtl/>
          <w:lang w:eastAsia="he-IL"/>
        </w:rPr>
        <w:t xml:space="preserve"> ואומרים לתושבי מטולה</w:t>
      </w:r>
      <w:bookmarkStart w:id="15052" w:name="_ETM_Q25_191120"/>
      <w:bookmarkEnd w:id="15052"/>
      <w:r>
        <w:rPr>
          <w:rFonts w:hint="cs"/>
          <w:rtl/>
          <w:lang w:eastAsia="he-IL"/>
        </w:rPr>
        <w:t>: תחזרו. לאן הם יחזרו, אדוני, כשהם רואים</w:t>
      </w:r>
      <w:bookmarkStart w:id="15053" w:name="_ETM_Q25_194540"/>
      <w:bookmarkStart w:id="15054" w:name="_ETM_Q25_195119"/>
      <w:bookmarkEnd w:id="15053"/>
      <w:bookmarkEnd w:id="15054"/>
      <w:r>
        <w:rPr>
          <w:rFonts w:hint="cs"/>
          <w:rtl/>
          <w:lang w:eastAsia="he-IL"/>
        </w:rPr>
        <w:t xml:space="preserve"> את החיזבאללה יורד אל הגבול, שהוא מעבר לפינה? הם רואים את זה מהבית</w:t>
      </w:r>
      <w:bookmarkStart w:id="15055" w:name="_ETM_Q25_199149"/>
      <w:bookmarkEnd w:id="15055"/>
      <w:r>
        <w:rPr>
          <w:rFonts w:hint="cs"/>
          <w:rtl/>
          <w:lang w:eastAsia="he-IL"/>
        </w:rPr>
        <w:t>, הם פותחים את החלון והם רואים את החיזבאללה</w:t>
      </w:r>
      <w:bookmarkStart w:id="15056" w:name="_ETM_Q25_201939"/>
      <w:bookmarkEnd w:id="15056"/>
      <w:r>
        <w:rPr>
          <w:rFonts w:hint="cs"/>
          <w:rtl/>
          <w:lang w:eastAsia="he-IL"/>
        </w:rPr>
        <w:t>. במקום לייצר מציאות שונה בצפון</w:t>
      </w:r>
      <w:bookmarkStart w:id="15057" w:name="_ETM_Q25_207149"/>
      <w:bookmarkEnd w:id="15057"/>
      <w:r>
        <w:rPr>
          <w:rFonts w:hint="cs"/>
          <w:rtl/>
          <w:lang w:eastAsia="he-IL"/>
        </w:rPr>
        <w:t xml:space="preserve">, של אזור חיץ שלא היה מאפשר לא השתלטות על תושבים ולא </w:t>
      </w:r>
      <w:bookmarkStart w:id="15058" w:name="_ETM_Q25_209769"/>
      <w:bookmarkEnd w:id="15058"/>
      <w:r>
        <w:rPr>
          <w:rFonts w:hint="cs"/>
          <w:rtl/>
          <w:lang w:eastAsia="he-IL"/>
        </w:rPr>
        <w:t xml:space="preserve">ירי נ"ט, שוב הממשלה הזאת </w:t>
      </w:r>
      <w:r w:rsidR="00A0578D">
        <w:rPr>
          <w:rFonts w:hint="eastAsia"/>
          <w:rtl/>
          <w:lang w:eastAsia="he-IL"/>
        </w:rPr>
        <w:t xml:space="preserve">– </w:t>
      </w:r>
      <w:r>
        <w:rPr>
          <w:rFonts w:hint="cs"/>
          <w:rtl/>
          <w:lang w:eastAsia="he-IL"/>
        </w:rPr>
        <w:t xml:space="preserve">ראש הממשלה </w:t>
      </w:r>
      <w:bookmarkStart w:id="15059" w:name="_ETM_Q25_214829"/>
      <w:bookmarkEnd w:id="15059"/>
      <w:r>
        <w:rPr>
          <w:rFonts w:hint="cs"/>
          <w:rtl/>
          <w:lang w:eastAsia="he-IL"/>
        </w:rPr>
        <w:t>הזה מקפל את הזנב. הוא יודע לעמוד פה על הדוכן</w:t>
      </w:r>
      <w:bookmarkStart w:id="15060" w:name="_ETM_Q25_218289"/>
      <w:bookmarkEnd w:id="15060"/>
      <w:r>
        <w:rPr>
          <w:rFonts w:hint="cs"/>
          <w:rtl/>
          <w:lang w:eastAsia="he-IL"/>
        </w:rPr>
        <w:t xml:space="preserve"> ולספר סיפורים, אבל בקבלת ההחלט</w:t>
      </w:r>
      <w:bookmarkStart w:id="15061" w:name="_ETM_Q25_222419"/>
      <w:bookmarkEnd w:id="15061"/>
      <w:r>
        <w:rPr>
          <w:rFonts w:hint="cs"/>
          <w:rtl/>
          <w:lang w:eastAsia="he-IL"/>
        </w:rPr>
        <w:t>ות בסוף הוא נכשל</w:t>
      </w:r>
      <w:bookmarkStart w:id="15062" w:name="_ETM_Q25_225269"/>
      <w:bookmarkEnd w:id="15062"/>
      <w:r>
        <w:rPr>
          <w:rFonts w:hint="cs"/>
          <w:rtl/>
          <w:lang w:eastAsia="he-IL"/>
        </w:rPr>
        <w:t xml:space="preserve"> שוב ושוב ושוב, ולצערי,</w:t>
      </w:r>
      <w:bookmarkStart w:id="15063" w:name="_ETM_Q25_228409"/>
      <w:bookmarkEnd w:id="15063"/>
      <w:r>
        <w:rPr>
          <w:rFonts w:hint="cs"/>
          <w:rtl/>
          <w:lang w:eastAsia="he-IL"/>
        </w:rPr>
        <w:t xml:space="preserve"> מי שמשלם את המחיר זה אזרחי ישראל.</w:t>
      </w:r>
    </w:p>
    <w:p w:rsidR="005930C5" w:rsidRDefault="005930C5" w:rsidP="000376AD">
      <w:pPr>
        <w:rPr>
          <w:rtl/>
          <w:lang w:eastAsia="he-IL"/>
        </w:rPr>
      </w:pPr>
    </w:p>
    <w:p w:rsidR="005930C5" w:rsidRDefault="005930C5" w:rsidP="000376AD">
      <w:pPr>
        <w:pStyle w:val="af8"/>
        <w:keepNext/>
        <w:rPr>
          <w:rtl/>
        </w:rPr>
      </w:pPr>
      <w:r w:rsidRPr="0064591B">
        <w:rPr>
          <w:rStyle w:val="TagStyle"/>
          <w:rtl/>
        </w:rPr>
        <w:t xml:space="preserve"> &lt;&lt; יור &gt;&gt; </w:t>
      </w:r>
      <w:r>
        <w:rPr>
          <w:rtl/>
        </w:rPr>
        <w:t>היו"ר ארז מלול:</w:t>
      </w:r>
      <w:r w:rsidRPr="0064591B">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r>
        <w:rPr>
          <w:rFonts w:hint="cs"/>
          <w:rtl/>
          <w:lang w:eastAsia="he-IL"/>
        </w:rPr>
        <w:t xml:space="preserve"> </w:t>
      </w:r>
    </w:p>
    <w:p w:rsidR="005930C5" w:rsidRDefault="005930C5" w:rsidP="000376AD">
      <w:pPr>
        <w:rPr>
          <w:rtl/>
          <w:lang w:eastAsia="he-IL"/>
        </w:rPr>
      </w:pPr>
      <w:r>
        <w:rPr>
          <w:rFonts w:hint="cs"/>
          <w:rtl/>
          <w:lang w:eastAsia="he-IL"/>
        </w:rPr>
        <w:t xml:space="preserve">תודה רבה. </w:t>
      </w:r>
      <w:bookmarkStart w:id="15064" w:name="_ETM_Q25_235529"/>
      <w:bookmarkEnd w:id="15064"/>
      <w:r>
        <w:rPr>
          <w:rFonts w:hint="cs"/>
          <w:rtl/>
          <w:lang w:eastAsia="he-IL"/>
        </w:rPr>
        <w:t>חברת הכנסת מירב כהן, 30 דקות לרשותך.</w:t>
      </w:r>
    </w:p>
    <w:p w:rsidR="005930C5" w:rsidRDefault="005930C5" w:rsidP="000376AD">
      <w:pPr>
        <w:rPr>
          <w:rtl/>
          <w:lang w:eastAsia="he-IL"/>
        </w:rPr>
      </w:pPr>
      <w:r>
        <w:rPr>
          <w:rFonts w:hint="cs"/>
          <w:rtl/>
          <w:lang w:eastAsia="he-IL"/>
        </w:rPr>
        <w:t xml:space="preserve"> </w:t>
      </w:r>
    </w:p>
    <w:p w:rsidR="005930C5" w:rsidRDefault="005930C5" w:rsidP="000376AD">
      <w:pPr>
        <w:pStyle w:val="a4"/>
        <w:keepNext/>
        <w:rPr>
          <w:rtl/>
        </w:rPr>
      </w:pPr>
      <w:bookmarkStart w:id="15065" w:name="ET_speaker_5783_5"/>
      <w:r w:rsidRPr="0064591B">
        <w:rPr>
          <w:rStyle w:val="TagStyle"/>
          <w:rtl/>
        </w:rPr>
        <w:t xml:space="preserve"> &lt;&lt; דובר &gt;&gt; </w:t>
      </w:r>
      <w:bookmarkStart w:id="15066" w:name="_Toc194236137"/>
      <w:r>
        <w:rPr>
          <w:rtl/>
        </w:rPr>
        <w:t>מירב כהן (יש עתיד):</w:t>
      </w:r>
      <w:bookmarkEnd w:id="15066"/>
      <w:r w:rsidRPr="0064591B">
        <w:rPr>
          <w:rStyle w:val="TagStyle"/>
          <w:rtl/>
        </w:rPr>
        <w:t xml:space="preserve"> &lt;&lt; דובר &gt;&gt;</w:t>
      </w:r>
      <w:r w:rsidR="005223CB">
        <w:rPr>
          <w:rtl/>
        </w:rPr>
        <w:t xml:space="preserve"> </w:t>
      </w:r>
      <w:r>
        <w:rPr>
          <w:rtl/>
        </w:rPr>
        <w:t xml:space="preserve"> </w:t>
      </w:r>
      <w:bookmarkEnd w:id="15065"/>
    </w:p>
    <w:p w:rsidR="005930C5" w:rsidRDefault="005930C5" w:rsidP="005223CB">
      <w:pPr>
        <w:rPr>
          <w:rtl/>
          <w:lang w:eastAsia="he-IL"/>
        </w:rPr>
      </w:pPr>
    </w:p>
    <w:p w:rsidR="005930C5" w:rsidRDefault="005930C5" w:rsidP="00001F40">
      <w:pPr>
        <w:rPr>
          <w:rtl/>
          <w:lang w:eastAsia="he-IL"/>
        </w:rPr>
      </w:pPr>
      <w:bookmarkStart w:id="15067" w:name="_ETM_Q25_544688"/>
      <w:r>
        <w:rPr>
          <w:rFonts w:hint="cs"/>
          <w:rtl/>
          <w:lang w:eastAsia="he-IL"/>
        </w:rPr>
        <w:t>כנסת נכבדה, "אין ברירה אלה להכריע את השמאל</w:t>
      </w:r>
      <w:bookmarkStart w:id="15068" w:name="_ETM_Q25_262189"/>
      <w:bookmarkEnd w:id="15068"/>
      <w:r>
        <w:rPr>
          <w:rFonts w:hint="cs"/>
          <w:rtl/>
          <w:lang w:eastAsia="he-IL"/>
        </w:rPr>
        <w:t>"</w:t>
      </w:r>
      <w:r w:rsidR="00A0578D">
        <w:rPr>
          <w:rFonts w:hint="cs"/>
          <w:rtl/>
          <w:lang w:eastAsia="he-IL"/>
        </w:rPr>
        <w:t>.</w:t>
      </w:r>
      <w:r>
        <w:rPr>
          <w:rFonts w:hint="cs"/>
          <w:rtl/>
          <w:lang w:eastAsia="he-IL"/>
        </w:rPr>
        <w:t xml:space="preserve"> נחש מי אמר את המשפט הזה?</w:t>
      </w:r>
      <w:bookmarkStart w:id="15069" w:name="_ETM_Q25_264748"/>
      <w:bookmarkEnd w:id="15069"/>
      <w:r>
        <w:rPr>
          <w:rFonts w:hint="cs"/>
          <w:rtl/>
          <w:lang w:eastAsia="he-IL"/>
        </w:rPr>
        <w:t xml:space="preserve"> כך ענה היום השר דודי אמסלם</w:t>
      </w:r>
      <w:bookmarkStart w:id="15070" w:name="_ETM_Q25_270019"/>
      <w:bookmarkEnd w:id="15070"/>
      <w:r>
        <w:rPr>
          <w:rFonts w:hint="cs"/>
          <w:rtl/>
          <w:lang w:eastAsia="he-IL"/>
        </w:rPr>
        <w:t xml:space="preserve"> בתשובה </w:t>
      </w:r>
      <w:r w:rsidR="00A0578D">
        <w:rPr>
          <w:rFonts w:hint="cs"/>
          <w:rtl/>
          <w:lang w:eastAsia="he-IL"/>
        </w:rPr>
        <w:t>ע</w:t>
      </w:r>
      <w:r>
        <w:rPr>
          <w:rFonts w:hint="cs"/>
          <w:rtl/>
          <w:lang w:eastAsia="he-IL"/>
        </w:rPr>
        <w:t>ל</w:t>
      </w:r>
      <w:r w:rsidR="00A0578D">
        <w:rPr>
          <w:rFonts w:hint="cs"/>
          <w:rtl/>
          <w:lang w:eastAsia="he-IL"/>
        </w:rPr>
        <w:t xml:space="preserve"> </w:t>
      </w:r>
      <w:r>
        <w:rPr>
          <w:rFonts w:hint="cs"/>
          <w:rtl/>
          <w:lang w:eastAsia="he-IL"/>
        </w:rPr>
        <w:t>שאלה שעסקה בהיתכנות</w:t>
      </w:r>
      <w:bookmarkStart w:id="15071" w:name="_ETM_Q25_273859"/>
      <w:bookmarkEnd w:id="15071"/>
      <w:r>
        <w:rPr>
          <w:rFonts w:hint="cs"/>
          <w:rtl/>
          <w:lang w:eastAsia="he-IL"/>
        </w:rPr>
        <w:t xml:space="preserve"> לכך שתפרוץ במדינת ישראל מלחמת אזרחים. זו התשובה של שר בממשלה: </w:t>
      </w:r>
      <w:bookmarkStart w:id="15072" w:name="_ETM_Q25_280309"/>
      <w:bookmarkEnd w:id="15072"/>
      <w:r>
        <w:rPr>
          <w:rFonts w:hint="cs"/>
          <w:rtl/>
          <w:lang w:eastAsia="he-IL"/>
        </w:rPr>
        <w:t>"</w:t>
      </w:r>
      <w:bookmarkStart w:id="15073" w:name="_ETM_Q25_283699"/>
      <w:bookmarkEnd w:id="15073"/>
      <w:r>
        <w:rPr>
          <w:rFonts w:hint="cs"/>
          <w:rtl/>
          <w:lang w:eastAsia="he-IL"/>
        </w:rPr>
        <w:t>אין ברירה אלא להכריע את השמאל". הוא אומר שהוא לא באמת רוצה מלחמת אזרחים,</w:t>
      </w:r>
      <w:bookmarkStart w:id="15074" w:name="_ETM_Q25_289559"/>
      <w:bookmarkEnd w:id="15074"/>
      <w:r>
        <w:rPr>
          <w:rFonts w:hint="cs"/>
          <w:rtl/>
          <w:lang w:eastAsia="he-IL"/>
        </w:rPr>
        <w:t xml:space="preserve"> אבל האמת</w:t>
      </w:r>
      <w:r w:rsidR="00A0578D">
        <w:rPr>
          <w:rFonts w:hint="cs"/>
          <w:rtl/>
          <w:lang w:eastAsia="he-IL"/>
        </w:rPr>
        <w:t xml:space="preserve"> היא</w:t>
      </w:r>
      <w:r>
        <w:rPr>
          <w:rFonts w:hint="cs"/>
          <w:rtl/>
          <w:lang w:eastAsia="he-IL"/>
        </w:rPr>
        <w:t xml:space="preserve"> שהוא מרייר</w:t>
      </w:r>
      <w:bookmarkStart w:id="15075" w:name="_ETM_Q25_293068"/>
      <w:bookmarkEnd w:id="15075"/>
      <w:r>
        <w:rPr>
          <w:rFonts w:hint="cs"/>
          <w:rtl/>
          <w:lang w:eastAsia="he-IL"/>
        </w:rPr>
        <w:t xml:space="preserve"> מעצם המחשבה על מלחמת אזרחים </w:t>
      </w:r>
      <w:bookmarkStart w:id="15076" w:name="_ETM_Q25_295769"/>
      <w:bookmarkEnd w:id="15076"/>
      <w:r>
        <w:rPr>
          <w:rFonts w:hint="cs"/>
          <w:rtl/>
          <w:lang w:eastAsia="he-IL"/>
        </w:rPr>
        <w:t>והתוצאות המדומיינות שלה. דודי אמסלם לא יהיה אזרח סוג ב'</w:t>
      </w:r>
      <w:r w:rsidR="00A0578D">
        <w:rPr>
          <w:rFonts w:hint="cs"/>
          <w:rtl/>
          <w:lang w:eastAsia="he-IL"/>
        </w:rPr>
        <w:t>,</w:t>
      </w:r>
      <w:r>
        <w:rPr>
          <w:rFonts w:hint="cs"/>
          <w:rtl/>
          <w:lang w:eastAsia="he-IL"/>
        </w:rPr>
        <w:t xml:space="preserve"> הוא חוזר ואומר</w:t>
      </w:r>
      <w:bookmarkStart w:id="15077" w:name="_ETM_Q25_301479"/>
      <w:bookmarkEnd w:id="15077"/>
      <w:r>
        <w:rPr>
          <w:rFonts w:hint="cs"/>
          <w:rtl/>
          <w:lang w:eastAsia="he-IL"/>
        </w:rPr>
        <w:t>, כמובן מדבר על עצמו בגוף שלישי,</w:t>
      </w:r>
      <w:bookmarkStart w:id="15078" w:name="_ETM_Q25_305029"/>
      <w:bookmarkEnd w:id="15078"/>
      <w:r>
        <w:rPr>
          <w:rFonts w:hint="cs"/>
          <w:rtl/>
          <w:lang w:eastAsia="he-IL"/>
        </w:rPr>
        <w:t xml:space="preserve"> מלא בחשיבות עצמית. האיש הזה, האיש המקומבן הזה</w:t>
      </w:r>
      <w:bookmarkStart w:id="15079" w:name="_ETM_Q25_310148"/>
      <w:bookmarkEnd w:id="15079"/>
      <w:r w:rsidR="00A0578D">
        <w:rPr>
          <w:rFonts w:hint="cs"/>
          <w:rtl/>
          <w:lang w:eastAsia="he-IL"/>
        </w:rPr>
        <w:t>,</w:t>
      </w:r>
      <w:r>
        <w:rPr>
          <w:rFonts w:hint="cs"/>
          <w:rtl/>
          <w:lang w:eastAsia="he-IL"/>
        </w:rPr>
        <w:t xml:space="preserve"> אחד שכל החיים שלו</w:t>
      </w:r>
      <w:bookmarkStart w:id="15080" w:name="_ETM_Q25_314368"/>
      <w:bookmarkEnd w:id="15080"/>
      <w:r>
        <w:rPr>
          <w:rFonts w:hint="cs"/>
          <w:rtl/>
          <w:lang w:eastAsia="he-IL"/>
        </w:rPr>
        <w:t xml:space="preserve"> התפרנס מהקופה הציבורית, </w:t>
      </w:r>
      <w:bookmarkStart w:id="15081" w:name="_ETM_Q25_317539"/>
      <w:bookmarkEnd w:id="15081"/>
      <w:r>
        <w:rPr>
          <w:rFonts w:hint="cs"/>
          <w:rtl/>
          <w:lang w:eastAsia="he-IL"/>
        </w:rPr>
        <w:t>מכסף ציבורי, ולא כי הוא נודע</w:t>
      </w:r>
      <w:bookmarkStart w:id="15082" w:name="_ETM_Q25_319689"/>
      <w:bookmarkEnd w:id="15082"/>
      <w:r>
        <w:rPr>
          <w:rFonts w:hint="cs"/>
          <w:rtl/>
          <w:lang w:eastAsia="he-IL"/>
        </w:rPr>
        <w:t xml:space="preserve"> כאיזה עובד חרוץ או איזה מנהל מוצלח שעוזר לציבור</w:t>
      </w:r>
      <w:r w:rsidR="00A0578D">
        <w:rPr>
          <w:rFonts w:hint="cs"/>
          <w:rtl/>
          <w:lang w:eastAsia="he-IL"/>
        </w:rPr>
        <w:t>,</w:t>
      </w:r>
      <w:bookmarkStart w:id="15083" w:name="_ETM_Q25_324208"/>
      <w:bookmarkEnd w:id="15083"/>
      <w:r>
        <w:rPr>
          <w:rFonts w:hint="cs"/>
          <w:rtl/>
          <w:lang w:eastAsia="he-IL"/>
        </w:rPr>
        <w:t xml:space="preserve"> ותאמינו לי, אני יודעת על מה אני מדברת</w:t>
      </w:r>
      <w:bookmarkStart w:id="15084" w:name="_ETM_Q25_325899"/>
      <w:bookmarkEnd w:id="15084"/>
      <w:r>
        <w:rPr>
          <w:rFonts w:hint="cs"/>
          <w:rtl/>
          <w:lang w:eastAsia="he-IL"/>
        </w:rPr>
        <w:t xml:space="preserve"> </w:t>
      </w:r>
      <w:r w:rsidR="00001F40">
        <w:rPr>
          <w:rFonts w:hint="eastAsia"/>
          <w:rtl/>
          <w:lang w:eastAsia="he-IL"/>
        </w:rPr>
        <w:t xml:space="preserve">– </w:t>
      </w:r>
      <w:r>
        <w:rPr>
          <w:rFonts w:hint="cs"/>
          <w:rtl/>
          <w:lang w:eastAsia="he-IL"/>
        </w:rPr>
        <w:t>גם אני הייתי בעיריית ירושלים</w:t>
      </w:r>
      <w:bookmarkStart w:id="15085" w:name="_ETM_Q25_328948"/>
      <w:bookmarkEnd w:id="15085"/>
      <w:r>
        <w:rPr>
          <w:rFonts w:hint="cs"/>
          <w:rtl/>
          <w:lang w:eastAsia="he-IL"/>
        </w:rPr>
        <w:t>, הייתי שם חברת מועצת עיר,</w:t>
      </w:r>
      <w:bookmarkStart w:id="15086" w:name="_ETM_Q25_330899"/>
      <w:bookmarkEnd w:id="15086"/>
      <w:r>
        <w:rPr>
          <w:rFonts w:hint="cs"/>
          <w:rtl/>
          <w:lang w:eastAsia="he-IL"/>
        </w:rPr>
        <w:t xml:space="preserve"> עבדתי שם. לא, זה לא כי הוא היה</w:t>
      </w:r>
      <w:bookmarkStart w:id="15087" w:name="_ETM_Q25_334958"/>
      <w:bookmarkEnd w:id="15087"/>
      <w:r>
        <w:rPr>
          <w:rFonts w:hint="cs"/>
          <w:rtl/>
          <w:lang w:eastAsia="he-IL"/>
        </w:rPr>
        <w:t xml:space="preserve"> איזה מנהל חרוץ.</w:t>
      </w:r>
    </w:p>
    <w:p w:rsidR="005930C5" w:rsidRDefault="005930C5" w:rsidP="000376AD">
      <w:pPr>
        <w:rPr>
          <w:rtl/>
          <w:lang w:eastAsia="he-IL"/>
        </w:rPr>
      </w:pPr>
    </w:p>
    <w:p w:rsidR="005930C5" w:rsidRDefault="005930C5" w:rsidP="00001F40">
      <w:pPr>
        <w:rPr>
          <w:rtl/>
          <w:lang w:eastAsia="he-IL"/>
        </w:rPr>
      </w:pPr>
      <w:r>
        <w:rPr>
          <w:rFonts w:hint="cs"/>
          <w:rtl/>
          <w:lang w:eastAsia="he-IL"/>
        </w:rPr>
        <w:t>את דודי אמסלם ממש לא מעניין</w:t>
      </w:r>
      <w:bookmarkStart w:id="15088" w:name="_ETM_Q25_340098"/>
      <w:bookmarkEnd w:id="15088"/>
      <w:r>
        <w:rPr>
          <w:rFonts w:hint="cs"/>
          <w:rtl/>
          <w:lang w:eastAsia="he-IL"/>
        </w:rPr>
        <w:t xml:space="preserve"> לבנות עולם חדש. אותו בעיקר מעניין</w:t>
      </w:r>
      <w:bookmarkStart w:id="15089" w:name="_ETM_Q25_343228"/>
      <w:bookmarkEnd w:id="15089"/>
      <w:r>
        <w:rPr>
          <w:rFonts w:hint="cs"/>
          <w:rtl/>
          <w:lang w:eastAsia="he-IL"/>
        </w:rPr>
        <w:t xml:space="preserve"> להחריב עד היסוד את העולם הקיים, כמה שיותר מהר, יהיה המחיר אשר יהיה</w:t>
      </w:r>
      <w:r w:rsidR="00001F40">
        <w:rPr>
          <w:rFonts w:hint="cs"/>
          <w:rtl/>
          <w:lang w:eastAsia="he-IL"/>
        </w:rPr>
        <w:t>.</w:t>
      </w:r>
      <w:r>
        <w:rPr>
          <w:rFonts w:hint="cs"/>
          <w:rtl/>
          <w:lang w:eastAsia="he-IL"/>
        </w:rPr>
        <w:t xml:space="preserve"> לא אכ</w:t>
      </w:r>
      <w:bookmarkStart w:id="15090" w:name="_ETM_Q25_355508"/>
      <w:bookmarkEnd w:id="15090"/>
      <w:r>
        <w:rPr>
          <w:rFonts w:hint="cs"/>
          <w:rtl/>
          <w:lang w:eastAsia="he-IL"/>
        </w:rPr>
        <w:t>פת לו. דודי אמסלם הוא לא אזרח סוג ב', בואו אני אספר לכם. הוא ממש לא</w:t>
      </w:r>
      <w:bookmarkStart w:id="15091" w:name="_ETM_Q25_359339"/>
      <w:bookmarkEnd w:id="15091"/>
      <w:r>
        <w:rPr>
          <w:rFonts w:hint="cs"/>
          <w:rtl/>
          <w:lang w:eastAsia="he-IL"/>
        </w:rPr>
        <w:t xml:space="preserve"> אזרח סוג ב'. הוא כרגע אזרח סוג ג', כי שלושה טייטלים שונים</w:t>
      </w:r>
      <w:bookmarkStart w:id="15092" w:name="_ETM_Q25_367588"/>
      <w:bookmarkEnd w:id="15092"/>
      <w:r>
        <w:rPr>
          <w:rFonts w:hint="cs"/>
          <w:rtl/>
          <w:lang w:eastAsia="he-IL"/>
        </w:rPr>
        <w:t xml:space="preserve"> של שר מחזיק האיש המסכן הזה,</w:t>
      </w:r>
      <w:bookmarkStart w:id="15093" w:name="_ETM_Q25_372969"/>
      <w:bookmarkEnd w:id="15093"/>
      <w:r>
        <w:rPr>
          <w:rFonts w:hint="cs"/>
          <w:rtl/>
          <w:lang w:eastAsia="he-IL"/>
        </w:rPr>
        <w:t xml:space="preserve"> המקופח הזה, מי שיש לו תעלות וצינורות שבאמצעותם הוא מרוקן את</w:t>
      </w:r>
      <w:bookmarkStart w:id="15094" w:name="_ETM_Q25_380169"/>
      <w:bookmarkEnd w:id="15094"/>
      <w:r>
        <w:rPr>
          <w:rFonts w:hint="cs"/>
          <w:rtl/>
          <w:lang w:eastAsia="he-IL"/>
        </w:rPr>
        <w:t xml:space="preserve"> האוצר הלאומי, את כספי המיסים של כולנו. שלושה טייטלים של שר</w:t>
      </w:r>
      <w:bookmarkStart w:id="15095" w:name="_ETM_Q25_387068"/>
      <w:bookmarkEnd w:id="15095"/>
      <w:r>
        <w:rPr>
          <w:rFonts w:hint="cs"/>
          <w:rtl/>
          <w:lang w:eastAsia="he-IL"/>
        </w:rPr>
        <w:t xml:space="preserve">; לא אחד, לא שניים </w:t>
      </w:r>
      <w:r>
        <w:rPr>
          <w:rFonts w:hint="eastAsia"/>
          <w:rtl/>
          <w:lang w:eastAsia="he-IL"/>
        </w:rPr>
        <w:t>–</w:t>
      </w:r>
      <w:r>
        <w:rPr>
          <w:rFonts w:hint="cs"/>
          <w:rtl/>
          <w:lang w:eastAsia="he-IL"/>
        </w:rPr>
        <w:t xml:space="preserve"> שלושה טייטלים של שר</w:t>
      </w:r>
      <w:bookmarkStart w:id="15096" w:name="_ETM_Q25_391078"/>
      <w:bookmarkEnd w:id="15096"/>
      <w:r>
        <w:rPr>
          <w:rFonts w:hint="cs"/>
          <w:rtl/>
          <w:lang w:eastAsia="he-IL"/>
        </w:rPr>
        <w:t>, ואף לא הישג אחד לטובת אזרחי המדינה או המדינה בכלל.</w:t>
      </w:r>
      <w:bookmarkStart w:id="15097" w:name="_ETM_Q25_398988"/>
      <w:bookmarkEnd w:id="15097"/>
      <w:r>
        <w:rPr>
          <w:rFonts w:hint="cs"/>
          <w:rtl/>
          <w:lang w:eastAsia="he-IL"/>
        </w:rPr>
        <w:t xml:space="preserve"> </w:t>
      </w:r>
      <w:bookmarkStart w:id="15098" w:name="_ETM_Q25_546078"/>
      <w:bookmarkEnd w:id="15098"/>
      <w:r>
        <w:rPr>
          <w:rFonts w:hint="cs"/>
          <w:rtl/>
          <w:lang w:eastAsia="he-IL"/>
        </w:rPr>
        <w:t>תספרו לי, מישהו יכול להגיד לי</w:t>
      </w:r>
      <w:bookmarkStart w:id="15099" w:name="_ETM_Q25_400948"/>
      <w:bookmarkEnd w:id="15099"/>
      <w:r>
        <w:rPr>
          <w:rFonts w:hint="cs"/>
          <w:rtl/>
          <w:lang w:eastAsia="he-IL"/>
        </w:rPr>
        <w:t xml:space="preserve"> משהו אחד שהשר דודי אמסלם עשה למען האזרח? במה הוא</w:t>
      </w:r>
      <w:bookmarkStart w:id="15100" w:name="_ETM_Q25_405988"/>
      <w:bookmarkEnd w:id="15100"/>
      <w:r>
        <w:rPr>
          <w:rFonts w:hint="cs"/>
          <w:rtl/>
          <w:lang w:eastAsia="he-IL"/>
        </w:rPr>
        <w:t xml:space="preserve"> הועיל לנו</w:t>
      </w:r>
      <w:bookmarkStart w:id="15101" w:name="_ETM_Q25_407698"/>
      <w:bookmarkEnd w:id="15101"/>
      <w:r>
        <w:rPr>
          <w:rFonts w:hint="cs"/>
          <w:rtl/>
          <w:lang w:eastAsia="he-IL"/>
        </w:rPr>
        <w:t>, במשהו אחד קטן, חוץ מלפזר</w:t>
      </w:r>
      <w:bookmarkStart w:id="15102" w:name="_ETM_Q25_410198"/>
      <w:bookmarkEnd w:id="15102"/>
      <w:r>
        <w:rPr>
          <w:rFonts w:hint="cs"/>
          <w:rtl/>
          <w:lang w:eastAsia="he-IL"/>
        </w:rPr>
        <w:t xml:space="preserve"> עוד ועוד שנאה, לתדלק עוד ועוד שנאה</w:t>
      </w:r>
      <w:bookmarkStart w:id="15103" w:name="_ETM_Q25_412578"/>
      <w:bookmarkEnd w:id="15103"/>
      <w:r>
        <w:rPr>
          <w:rFonts w:hint="cs"/>
          <w:rtl/>
          <w:lang w:eastAsia="he-IL"/>
        </w:rPr>
        <w:t>? רק רוח</w:t>
      </w:r>
      <w:r w:rsidR="00001F40">
        <w:rPr>
          <w:rFonts w:hint="cs"/>
          <w:rtl/>
          <w:lang w:eastAsia="he-IL"/>
        </w:rPr>
        <w:t>,</w:t>
      </w:r>
      <w:r>
        <w:rPr>
          <w:rFonts w:hint="cs"/>
          <w:rtl/>
          <w:lang w:eastAsia="he-IL"/>
        </w:rPr>
        <w:t xml:space="preserve"> ורוח רעה מאוד.</w:t>
      </w:r>
    </w:p>
    <w:p w:rsidR="005930C5" w:rsidRDefault="005930C5" w:rsidP="000376AD">
      <w:pPr>
        <w:rPr>
          <w:rtl/>
          <w:lang w:eastAsia="he-IL"/>
        </w:rPr>
      </w:pPr>
      <w:r>
        <w:rPr>
          <w:rFonts w:hint="cs"/>
          <w:rtl/>
          <w:lang w:eastAsia="he-IL"/>
        </w:rPr>
        <w:t xml:space="preserve"> </w:t>
      </w:r>
    </w:p>
    <w:p w:rsidR="005930C5" w:rsidRDefault="005930C5" w:rsidP="000376AD">
      <w:pPr>
        <w:rPr>
          <w:rtl/>
          <w:lang w:eastAsia="he-IL"/>
        </w:rPr>
      </w:pPr>
      <w:r>
        <w:rPr>
          <w:rFonts w:hint="cs"/>
          <w:rtl/>
          <w:lang w:eastAsia="he-IL"/>
        </w:rPr>
        <w:t xml:space="preserve"> שאלוהים ירחם על העם ששריו אוהבים לשנוא</w:t>
      </w:r>
      <w:bookmarkStart w:id="15104" w:name="_ETM_Q25_424808"/>
      <w:bookmarkEnd w:id="15104"/>
      <w:r>
        <w:rPr>
          <w:rFonts w:hint="cs"/>
          <w:rtl/>
          <w:lang w:eastAsia="he-IL"/>
        </w:rPr>
        <w:t xml:space="preserve"> ונהנים כל כך מפילוג. "אין ברירה אלא להכריע</w:t>
      </w:r>
      <w:bookmarkStart w:id="15105" w:name="_ETM_Q25_431098"/>
      <w:bookmarkEnd w:id="15105"/>
      <w:r>
        <w:rPr>
          <w:rFonts w:hint="cs"/>
          <w:rtl/>
          <w:lang w:eastAsia="he-IL"/>
        </w:rPr>
        <w:t xml:space="preserve"> את השמאל", אומר אמסלם, ומתייחס למלחמת אזרחים. ואם זה לא היה ברדיו</w:t>
      </w:r>
      <w:bookmarkStart w:id="15106" w:name="_ETM_Q25_438378"/>
      <w:bookmarkEnd w:id="15106"/>
      <w:r>
        <w:rPr>
          <w:rFonts w:hint="cs"/>
          <w:rtl/>
          <w:lang w:eastAsia="he-IL"/>
        </w:rPr>
        <w:t>, אני בטוחה שאפשר היה לראות את</w:t>
      </w:r>
      <w:bookmarkStart w:id="15107" w:name="_ETM_Q25_441499"/>
      <w:bookmarkEnd w:id="15107"/>
      <w:r>
        <w:rPr>
          <w:rFonts w:hint="cs"/>
          <w:rtl/>
          <w:lang w:eastAsia="he-IL"/>
        </w:rPr>
        <w:t xml:space="preserve"> העיניים שלו נוצצות מהתלהבות, כמו שהוא </w:t>
      </w:r>
      <w:bookmarkStart w:id="15108" w:name="_ETM_Q25_444468"/>
      <w:bookmarkEnd w:id="15108"/>
      <w:r>
        <w:rPr>
          <w:rFonts w:hint="cs"/>
          <w:rtl/>
          <w:lang w:eastAsia="he-IL"/>
        </w:rPr>
        <w:t>פה עולה על הפודיום והעיניים שלו נוצצות כשהו</w:t>
      </w:r>
      <w:bookmarkStart w:id="15109" w:name="_ETM_Q25_448478"/>
      <w:bookmarkEnd w:id="15109"/>
      <w:r>
        <w:rPr>
          <w:rFonts w:hint="cs"/>
          <w:rtl/>
          <w:lang w:eastAsia="he-IL"/>
        </w:rPr>
        <w:t>א יורה חיצים של שנאה.</w:t>
      </w:r>
    </w:p>
    <w:p w:rsidR="005930C5" w:rsidRDefault="005930C5" w:rsidP="000376AD">
      <w:pPr>
        <w:rPr>
          <w:rtl/>
          <w:lang w:eastAsia="he-IL"/>
        </w:rPr>
      </w:pPr>
      <w:r>
        <w:rPr>
          <w:rFonts w:hint="cs"/>
          <w:rtl/>
          <w:lang w:eastAsia="he-IL"/>
        </w:rPr>
        <w:t xml:space="preserve"> </w:t>
      </w:r>
    </w:p>
    <w:p w:rsidR="005930C5" w:rsidRDefault="005930C5" w:rsidP="00001F40">
      <w:pPr>
        <w:rPr>
          <w:rtl/>
          <w:lang w:eastAsia="he-IL"/>
        </w:rPr>
      </w:pPr>
      <w:r>
        <w:rPr>
          <w:rFonts w:hint="cs"/>
          <w:rtl/>
          <w:lang w:eastAsia="he-IL"/>
        </w:rPr>
        <w:t xml:space="preserve">דודי אמסלם הוא לא רק נגד הקיבוצניקים </w:t>
      </w:r>
      <w:bookmarkStart w:id="15110" w:name="_ETM_Q25_455618"/>
      <w:bookmarkEnd w:id="15110"/>
      <w:r>
        <w:rPr>
          <w:rFonts w:hint="cs"/>
          <w:rtl/>
          <w:lang w:eastAsia="he-IL"/>
        </w:rPr>
        <w:t>או נגד האשכנזים או</w:t>
      </w:r>
      <w:bookmarkStart w:id="15111" w:name="_ETM_Q25_459068"/>
      <w:bookmarkEnd w:id="15111"/>
      <w:r>
        <w:rPr>
          <w:rFonts w:hint="cs"/>
          <w:rtl/>
          <w:lang w:eastAsia="he-IL"/>
        </w:rPr>
        <w:t xml:space="preserve"> נגד השמאל או נגד המרכז או נגד</w:t>
      </w:r>
      <w:bookmarkStart w:id="15112" w:name="_ETM_Q25_462638"/>
      <w:bookmarkEnd w:id="15112"/>
      <w:r>
        <w:rPr>
          <w:rFonts w:hint="cs"/>
          <w:rtl/>
          <w:lang w:eastAsia="he-IL"/>
        </w:rPr>
        <w:t xml:space="preserve"> מערכת המשפט</w:t>
      </w:r>
      <w:r w:rsidR="00001F40">
        <w:rPr>
          <w:rFonts w:hint="cs"/>
          <w:rtl/>
          <w:lang w:eastAsia="he-IL"/>
        </w:rPr>
        <w:t>;</w:t>
      </w:r>
      <w:r>
        <w:rPr>
          <w:rFonts w:hint="cs"/>
          <w:rtl/>
          <w:lang w:eastAsia="he-IL"/>
        </w:rPr>
        <w:t xml:space="preserve"> הוא נגד מדינת ישראל. הוא רוצה להפוך אותנו</w:t>
      </w:r>
      <w:bookmarkStart w:id="15113" w:name="_ETM_Q25_472127"/>
      <w:bookmarkEnd w:id="15113"/>
      <w:r>
        <w:rPr>
          <w:rFonts w:hint="cs"/>
          <w:rtl/>
          <w:lang w:eastAsia="he-IL"/>
        </w:rPr>
        <w:t xml:space="preserve">, את כולנו, </w:t>
      </w:r>
      <w:bookmarkStart w:id="15114" w:name="_ETM_Q25_463587"/>
      <w:bookmarkEnd w:id="15114"/>
      <w:r>
        <w:rPr>
          <w:rFonts w:hint="cs"/>
          <w:rtl/>
          <w:lang w:eastAsia="he-IL"/>
        </w:rPr>
        <w:t>למדינת ג'ובים</w:t>
      </w:r>
      <w:bookmarkStart w:id="15115" w:name="_ETM_Q25_473628"/>
      <w:bookmarkEnd w:id="15115"/>
      <w:r>
        <w:rPr>
          <w:rFonts w:hint="cs"/>
          <w:rtl/>
          <w:lang w:eastAsia="he-IL"/>
        </w:rPr>
        <w:t xml:space="preserve"> ומקורבים, מדינת בריונים, מדינה כושלת</w:t>
      </w:r>
      <w:bookmarkStart w:id="15116" w:name="_ETM_Q25_477718"/>
      <w:bookmarkEnd w:id="15116"/>
      <w:r>
        <w:rPr>
          <w:rFonts w:hint="cs"/>
          <w:rtl/>
          <w:lang w:eastAsia="he-IL"/>
        </w:rPr>
        <w:t xml:space="preserve"> שמשאביה יתכלו וייבזזו בידי החברים</w:t>
      </w:r>
      <w:bookmarkStart w:id="15117" w:name="_ETM_Q25_482778"/>
      <w:bookmarkEnd w:id="15117"/>
      <w:r>
        <w:rPr>
          <w:rFonts w:hint="cs"/>
          <w:rtl/>
          <w:lang w:eastAsia="he-IL"/>
        </w:rPr>
        <w:t>. כי הכול נותנים לחברים, זה הרי</w:t>
      </w:r>
      <w:bookmarkStart w:id="15118" w:name="_ETM_Q25_485928"/>
      <w:bookmarkEnd w:id="15118"/>
      <w:r>
        <w:rPr>
          <w:rFonts w:hint="cs"/>
          <w:rtl/>
          <w:lang w:eastAsia="he-IL"/>
        </w:rPr>
        <w:t xml:space="preserve"> ברור מאליו. לא מעניין אותו</w:t>
      </w:r>
      <w:bookmarkStart w:id="15119" w:name="_ETM_Q25_489548"/>
      <w:bookmarkEnd w:id="15119"/>
      <w:r>
        <w:rPr>
          <w:rFonts w:hint="cs"/>
          <w:rtl/>
          <w:lang w:eastAsia="he-IL"/>
        </w:rPr>
        <w:t xml:space="preserve"> לתקן. הוא לא באמת רוצה להתמודד</w:t>
      </w:r>
      <w:bookmarkStart w:id="15120" w:name="_ETM_Q25_491229"/>
      <w:bookmarkEnd w:id="15120"/>
      <w:r>
        <w:rPr>
          <w:rFonts w:hint="cs"/>
          <w:rtl/>
          <w:lang w:eastAsia="he-IL"/>
        </w:rPr>
        <w:t xml:space="preserve"> עם אפליה או לעזור</w:t>
      </w:r>
      <w:bookmarkStart w:id="15121" w:name="_ETM_Q25_493229"/>
      <w:bookmarkEnd w:id="15121"/>
      <w:r>
        <w:rPr>
          <w:rFonts w:hint="cs"/>
          <w:rtl/>
          <w:lang w:eastAsia="he-IL"/>
        </w:rPr>
        <w:t xml:space="preserve"> לשכבות חלשות. הוא הרי מעולם לא עשה שום תוכנית</w:t>
      </w:r>
      <w:bookmarkStart w:id="15122" w:name="_ETM_Q25_495819"/>
      <w:bookmarkStart w:id="15123" w:name="_ETM_Q25_495910"/>
      <w:bookmarkEnd w:id="15122"/>
      <w:bookmarkEnd w:id="15123"/>
      <w:r>
        <w:rPr>
          <w:rFonts w:hint="cs"/>
          <w:rtl/>
          <w:lang w:eastAsia="he-IL"/>
        </w:rPr>
        <w:t xml:space="preserve"> חברתית, שום פרויקט חברתי</w:t>
      </w:r>
      <w:bookmarkStart w:id="15124" w:name="_ETM_Q25_497109"/>
      <w:bookmarkEnd w:id="15124"/>
      <w:r>
        <w:rPr>
          <w:rFonts w:hint="cs"/>
          <w:rtl/>
          <w:lang w:eastAsia="he-IL"/>
        </w:rPr>
        <w:t>, לא עזר למקופחים ולמסכנים</w:t>
      </w:r>
      <w:bookmarkStart w:id="15125" w:name="_ETM_Q25_499349"/>
      <w:bookmarkEnd w:id="15125"/>
      <w:r>
        <w:rPr>
          <w:rFonts w:hint="cs"/>
          <w:rtl/>
          <w:lang w:eastAsia="he-IL"/>
        </w:rPr>
        <w:t xml:space="preserve"> </w:t>
      </w:r>
      <w:r>
        <w:rPr>
          <w:rFonts w:hint="eastAsia"/>
          <w:rtl/>
          <w:lang w:eastAsia="he-IL"/>
        </w:rPr>
        <w:t>–</w:t>
      </w:r>
      <w:r>
        <w:rPr>
          <w:rFonts w:hint="cs"/>
          <w:rtl/>
          <w:lang w:eastAsia="he-IL"/>
        </w:rPr>
        <w:t xml:space="preserve"> ויש לנו מקופחים </w:t>
      </w:r>
      <w:bookmarkStart w:id="15126" w:name="_ETM_Q25_501800"/>
      <w:bookmarkEnd w:id="15126"/>
      <w:r>
        <w:rPr>
          <w:rFonts w:hint="cs"/>
          <w:rtl/>
          <w:lang w:eastAsia="he-IL"/>
        </w:rPr>
        <w:t>ומסכנים, אבל הוא אף פעם לא טרח לעזור להם</w:t>
      </w:r>
      <w:bookmarkStart w:id="15127" w:name="_ETM_Q25_504199"/>
      <w:bookmarkEnd w:id="15127"/>
      <w:r>
        <w:rPr>
          <w:rFonts w:hint="cs"/>
          <w:rtl/>
          <w:lang w:eastAsia="he-IL"/>
        </w:rPr>
        <w:t>, למרות שהוא היה שנים רבות</w:t>
      </w:r>
      <w:bookmarkStart w:id="15128" w:name="_ETM_Q25_506518"/>
      <w:bookmarkEnd w:id="15128"/>
      <w:r>
        <w:rPr>
          <w:rFonts w:hint="cs"/>
          <w:rtl/>
          <w:lang w:eastAsia="he-IL"/>
        </w:rPr>
        <w:t xml:space="preserve"> בממשלה.</w:t>
      </w:r>
    </w:p>
    <w:p w:rsidR="005930C5" w:rsidRDefault="005930C5" w:rsidP="000376AD">
      <w:pPr>
        <w:rPr>
          <w:rtl/>
          <w:lang w:eastAsia="he-IL"/>
        </w:rPr>
      </w:pPr>
      <w:r>
        <w:rPr>
          <w:rFonts w:hint="cs"/>
          <w:rtl/>
          <w:lang w:eastAsia="he-IL"/>
        </w:rPr>
        <w:t xml:space="preserve"> </w:t>
      </w:r>
    </w:p>
    <w:p w:rsidR="005930C5" w:rsidRDefault="005930C5" w:rsidP="005659FC">
      <w:pPr>
        <w:rPr>
          <w:rtl/>
          <w:lang w:eastAsia="he-IL"/>
        </w:rPr>
      </w:pPr>
      <w:r>
        <w:rPr>
          <w:rFonts w:hint="cs"/>
          <w:rtl/>
          <w:lang w:eastAsia="he-IL"/>
        </w:rPr>
        <w:t xml:space="preserve"> הוא הגיע לעולם הזה</w:t>
      </w:r>
      <w:bookmarkStart w:id="15129" w:name="_ETM_Q25_510109"/>
      <w:bookmarkEnd w:id="15129"/>
      <w:r>
        <w:rPr>
          <w:rFonts w:hint="cs"/>
          <w:rtl/>
          <w:lang w:eastAsia="he-IL"/>
        </w:rPr>
        <w:t xml:space="preserve"> כדי לנקום, כדי להכריע,</w:t>
      </w:r>
      <w:bookmarkStart w:id="15130" w:name="_ETM_Q25_515249"/>
      <w:bookmarkEnd w:id="15130"/>
      <w:r>
        <w:rPr>
          <w:rFonts w:hint="cs"/>
          <w:rtl/>
          <w:lang w:eastAsia="he-IL"/>
        </w:rPr>
        <w:t xml:space="preserve"> גם אם זה להכריע את האחים והאחיות שלו.</w:t>
      </w:r>
      <w:r w:rsidR="005223CB">
        <w:rPr>
          <w:rFonts w:hint="cs"/>
          <w:rtl/>
          <w:lang w:eastAsia="he-IL"/>
        </w:rPr>
        <w:t xml:space="preserve"> </w:t>
      </w:r>
      <w:r>
        <w:rPr>
          <w:rFonts w:hint="cs"/>
          <w:rtl/>
          <w:lang w:eastAsia="he-IL"/>
        </w:rPr>
        <w:t>זו המטרה שלו</w:t>
      </w:r>
      <w:bookmarkStart w:id="15131" w:name="_ETM_Q25_518718"/>
      <w:bookmarkEnd w:id="15131"/>
      <w:r>
        <w:rPr>
          <w:rFonts w:hint="cs"/>
          <w:rtl/>
          <w:lang w:eastAsia="he-IL"/>
        </w:rPr>
        <w:t>, כי זו המשמעות של מלחמת אחים, דודי</w:t>
      </w:r>
      <w:bookmarkStart w:id="15132" w:name="_ETM_Q25_521628"/>
      <w:bookmarkEnd w:id="15132"/>
      <w:r>
        <w:rPr>
          <w:rFonts w:hint="cs"/>
          <w:rtl/>
          <w:lang w:eastAsia="he-IL"/>
        </w:rPr>
        <w:t xml:space="preserve"> </w:t>
      </w:r>
      <w:r>
        <w:rPr>
          <w:rFonts w:hint="eastAsia"/>
          <w:rtl/>
          <w:lang w:eastAsia="he-IL"/>
        </w:rPr>
        <w:t>–</w:t>
      </w:r>
      <w:r>
        <w:rPr>
          <w:rFonts w:hint="cs"/>
          <w:rtl/>
          <w:lang w:eastAsia="he-IL"/>
        </w:rPr>
        <w:t xml:space="preserve"> זה </w:t>
      </w:r>
      <w:bookmarkStart w:id="15133" w:name="_ETM_Q25_527727"/>
      <w:bookmarkEnd w:id="15133"/>
      <w:r>
        <w:rPr>
          <w:rFonts w:hint="cs"/>
          <w:rtl/>
          <w:lang w:eastAsia="he-IL"/>
        </w:rPr>
        <w:t>אח נגד אח. ואם תהיה פה מלחמת אזרחים, אני אפסיד בה</w:t>
      </w:r>
      <w:bookmarkStart w:id="15134" w:name="_ETM_Q25_528499"/>
      <w:bookmarkEnd w:id="15134"/>
      <w:r>
        <w:rPr>
          <w:rFonts w:hint="cs"/>
          <w:rtl/>
          <w:lang w:eastAsia="he-IL"/>
        </w:rPr>
        <w:t>, ברור שאני אפסיד בה. אני אעשה הכול כדי</w:t>
      </w:r>
      <w:bookmarkStart w:id="15135" w:name="_ETM_Q25_532049"/>
      <w:bookmarkEnd w:id="15135"/>
      <w:r>
        <w:rPr>
          <w:rFonts w:hint="cs"/>
          <w:rtl/>
          <w:lang w:eastAsia="he-IL"/>
        </w:rPr>
        <w:t xml:space="preserve"> למנוע אותה</w:t>
      </w:r>
      <w:r w:rsidR="005659FC">
        <w:rPr>
          <w:rFonts w:hint="cs"/>
          <w:rtl/>
          <w:lang w:eastAsia="he-IL"/>
        </w:rPr>
        <w:t>.</w:t>
      </w:r>
      <w:r>
        <w:rPr>
          <w:rFonts w:hint="cs"/>
          <w:rtl/>
          <w:lang w:eastAsia="he-IL"/>
        </w:rPr>
        <w:t xml:space="preserve"> אני אפסיד בה, אבל</w:t>
      </w:r>
      <w:bookmarkStart w:id="15136" w:name="_ETM_Q25_534458"/>
      <w:bookmarkEnd w:id="15136"/>
      <w:r>
        <w:rPr>
          <w:rFonts w:hint="cs"/>
          <w:rtl/>
          <w:lang w:eastAsia="he-IL"/>
        </w:rPr>
        <w:t xml:space="preserve"> גם אתה, דודי אמסלם, תפסיד,</w:t>
      </w:r>
      <w:bookmarkStart w:id="15137" w:name="_ETM_Q25_536979"/>
      <w:bookmarkEnd w:id="15137"/>
      <w:r>
        <w:rPr>
          <w:rFonts w:hint="cs"/>
          <w:rtl/>
          <w:lang w:eastAsia="he-IL"/>
        </w:rPr>
        <w:t xml:space="preserve"> כולנו נפסיד, ולכן </w:t>
      </w:r>
      <w:bookmarkStart w:id="15138" w:name="_ETM_Q25_538619"/>
      <w:bookmarkEnd w:id="15138"/>
      <w:r>
        <w:rPr>
          <w:rFonts w:hint="cs"/>
          <w:rtl/>
          <w:lang w:eastAsia="he-IL"/>
        </w:rPr>
        <w:t>אסור בכלל לדבר על זה.</w:t>
      </w:r>
    </w:p>
    <w:bookmarkEnd w:id="15067"/>
    <w:p w:rsidR="005930C5" w:rsidRDefault="005930C5" w:rsidP="000376AD">
      <w:pPr>
        <w:rPr>
          <w:rtl/>
          <w:lang w:eastAsia="he-IL"/>
        </w:rPr>
      </w:pPr>
    </w:p>
    <w:p w:rsidR="005930C5" w:rsidRPr="0098481F" w:rsidRDefault="005930C5" w:rsidP="005659FC">
      <w:pPr>
        <w:rPr>
          <w:rtl/>
          <w:lang w:eastAsia="he-IL"/>
        </w:rPr>
      </w:pPr>
      <w:r>
        <w:rPr>
          <w:rFonts w:hint="cs"/>
          <w:rtl/>
          <w:lang w:eastAsia="he-IL"/>
        </w:rPr>
        <w:t xml:space="preserve"> חיים גורי </w:t>
      </w:r>
      <w:r w:rsidR="005659FC">
        <w:rPr>
          <w:rFonts w:hint="eastAsia"/>
          <w:rtl/>
          <w:lang w:eastAsia="he-IL"/>
        </w:rPr>
        <w:t xml:space="preserve">– </w:t>
      </w:r>
      <w:r>
        <w:rPr>
          <w:rFonts w:hint="cs"/>
          <w:rtl/>
          <w:lang w:eastAsia="he-IL"/>
        </w:rPr>
        <w:t>אשכנזי, אגב, אבל מה לעשות, אולי</w:t>
      </w:r>
      <w:bookmarkStart w:id="15139" w:name="_ETM_Q25_547778"/>
      <w:bookmarkEnd w:id="15139"/>
      <w:r>
        <w:rPr>
          <w:rFonts w:hint="cs"/>
          <w:rtl/>
          <w:lang w:eastAsia="he-IL"/>
        </w:rPr>
        <w:t xml:space="preserve"> גדול המשוררים של מדינת ישראל </w:t>
      </w:r>
      <w:r w:rsidR="005659FC">
        <w:rPr>
          <w:rFonts w:hint="eastAsia"/>
          <w:rtl/>
          <w:lang w:eastAsia="he-IL"/>
        </w:rPr>
        <w:t xml:space="preserve">– </w:t>
      </w:r>
      <w:r>
        <w:rPr>
          <w:rFonts w:hint="cs"/>
          <w:rtl/>
          <w:lang w:eastAsia="he-IL"/>
        </w:rPr>
        <w:t>היה בהרבה מובנים גם הצופה שהתריע</w:t>
      </w:r>
      <w:bookmarkStart w:id="15140" w:name="_ETM_Q25_554618"/>
      <w:bookmarkEnd w:id="15140"/>
      <w:r>
        <w:rPr>
          <w:rFonts w:hint="cs"/>
          <w:rtl/>
          <w:lang w:eastAsia="he-IL"/>
        </w:rPr>
        <w:t xml:space="preserve">. בשנת 2004, כשהוא בערך בן 80, הוא פרסם </w:t>
      </w:r>
      <w:r>
        <w:rPr>
          <w:rFonts w:hint="eastAsia"/>
          <w:rtl/>
          <w:lang w:eastAsia="he-IL"/>
        </w:rPr>
        <w:t>–</w:t>
      </w:r>
      <w:r>
        <w:rPr>
          <w:rFonts w:hint="cs"/>
          <w:rtl/>
          <w:lang w:eastAsia="he-IL"/>
        </w:rPr>
        <w:t xml:space="preserve"> גורי פרסם את ספרו</w:t>
      </w:r>
      <w:bookmarkStart w:id="15141" w:name="_ETM_Q25_561419"/>
      <w:bookmarkEnd w:id="15141"/>
      <w:r>
        <w:rPr>
          <w:rFonts w:hint="cs"/>
          <w:rtl/>
          <w:lang w:eastAsia="he-IL"/>
        </w:rPr>
        <w:t xml:space="preserve"> "אני מלחמת אזרחים"</w:t>
      </w:r>
      <w:r w:rsidR="005659FC">
        <w:rPr>
          <w:rFonts w:hint="cs"/>
          <w:rtl/>
          <w:lang w:eastAsia="he-IL"/>
        </w:rPr>
        <w:t>,</w:t>
      </w:r>
      <w:r>
        <w:rPr>
          <w:rFonts w:hint="cs"/>
          <w:rtl/>
          <w:lang w:eastAsia="he-IL"/>
        </w:rPr>
        <w:t xml:space="preserve"> וכך הוא כתב בספר שלו: "</w:t>
      </w:r>
      <w:r>
        <w:rPr>
          <w:rtl/>
          <w:lang w:eastAsia="he-IL"/>
        </w:rPr>
        <w:t>אני מ</w:t>
      </w:r>
      <w:r w:rsidRPr="0098481F">
        <w:rPr>
          <w:rtl/>
          <w:lang w:eastAsia="he-IL"/>
        </w:rPr>
        <w:t>ל</w:t>
      </w:r>
      <w:r>
        <w:rPr>
          <w:rtl/>
          <w:lang w:eastAsia="he-IL"/>
        </w:rPr>
        <w:t>ח</w:t>
      </w:r>
      <w:r w:rsidRPr="0098481F">
        <w:rPr>
          <w:rtl/>
          <w:lang w:eastAsia="he-IL"/>
        </w:rPr>
        <w:t>מ</w:t>
      </w:r>
      <w:r>
        <w:rPr>
          <w:rtl/>
          <w:lang w:eastAsia="he-IL"/>
        </w:rPr>
        <w:t>ת</w:t>
      </w:r>
      <w:r>
        <w:rPr>
          <w:rFonts w:hint="cs"/>
          <w:rtl/>
          <w:lang w:eastAsia="he-IL"/>
        </w:rPr>
        <w:t xml:space="preserve"> </w:t>
      </w:r>
      <w:r>
        <w:rPr>
          <w:rtl/>
          <w:lang w:eastAsia="he-IL"/>
        </w:rPr>
        <w:t>א</w:t>
      </w:r>
      <w:r w:rsidRPr="0098481F">
        <w:rPr>
          <w:rtl/>
          <w:lang w:eastAsia="he-IL"/>
        </w:rPr>
        <w:t>ז</w:t>
      </w:r>
      <w:r>
        <w:rPr>
          <w:rtl/>
          <w:lang w:eastAsia="he-IL"/>
        </w:rPr>
        <w:t>רח</w:t>
      </w:r>
      <w:r w:rsidRPr="0098481F">
        <w:rPr>
          <w:rtl/>
          <w:lang w:eastAsia="he-IL"/>
        </w:rPr>
        <w:t>ים</w:t>
      </w:r>
      <w:r>
        <w:rPr>
          <w:rFonts w:hint="cs"/>
          <w:rtl/>
          <w:lang w:eastAsia="he-IL"/>
        </w:rPr>
        <w:t xml:space="preserve"> / </w:t>
      </w:r>
      <w:r>
        <w:rPr>
          <w:rtl/>
          <w:lang w:eastAsia="he-IL"/>
        </w:rPr>
        <w:t>ומחציתי יורה א</w:t>
      </w:r>
      <w:r w:rsidRPr="0098481F">
        <w:rPr>
          <w:rtl/>
          <w:lang w:eastAsia="he-IL"/>
        </w:rPr>
        <w:t>ת</w:t>
      </w:r>
      <w:r>
        <w:rPr>
          <w:rFonts w:hint="cs"/>
          <w:rtl/>
          <w:lang w:eastAsia="he-IL"/>
        </w:rPr>
        <w:t xml:space="preserve"> </w:t>
      </w:r>
      <w:r>
        <w:rPr>
          <w:rtl/>
          <w:lang w:eastAsia="he-IL"/>
        </w:rPr>
        <w:t>אחרוניה</w:t>
      </w:r>
      <w:r>
        <w:rPr>
          <w:rFonts w:hint="cs"/>
          <w:rtl/>
          <w:lang w:eastAsia="he-IL"/>
        </w:rPr>
        <w:t xml:space="preserve"> / </w:t>
      </w:r>
      <w:r>
        <w:rPr>
          <w:rtl/>
          <w:lang w:eastAsia="he-IL"/>
        </w:rPr>
        <w:t>אל קירות המנצח</w:t>
      </w:r>
      <w:r w:rsidRPr="0098481F">
        <w:rPr>
          <w:rtl/>
          <w:lang w:eastAsia="he-IL"/>
        </w:rPr>
        <w:t>ים</w:t>
      </w:r>
      <w:r w:rsidRPr="0098481F">
        <w:rPr>
          <w:lang w:eastAsia="he-IL"/>
        </w:rPr>
        <w:t>.</w:t>
      </w:r>
      <w:r>
        <w:rPr>
          <w:rFonts w:hint="cs"/>
          <w:rtl/>
          <w:lang w:eastAsia="he-IL"/>
        </w:rPr>
        <w:t xml:space="preserve"> // </w:t>
      </w:r>
      <w:r>
        <w:rPr>
          <w:rtl/>
          <w:lang w:eastAsia="he-IL"/>
        </w:rPr>
        <w:t>בית</w:t>
      </w:r>
      <w:r>
        <w:rPr>
          <w:rFonts w:hint="cs"/>
          <w:rtl/>
          <w:lang w:eastAsia="he-IL"/>
        </w:rPr>
        <w:t xml:space="preserve"> </w:t>
      </w:r>
      <w:r>
        <w:rPr>
          <w:rtl/>
          <w:lang w:eastAsia="he-IL"/>
        </w:rPr>
        <w:t>ד</w:t>
      </w:r>
      <w:r w:rsidRPr="0098481F">
        <w:rPr>
          <w:rtl/>
          <w:lang w:eastAsia="he-IL"/>
        </w:rPr>
        <w:t>ין</w:t>
      </w:r>
      <w:r>
        <w:rPr>
          <w:rtl/>
          <w:lang w:eastAsia="he-IL"/>
        </w:rPr>
        <w:t xml:space="preserve"> שד</w:t>
      </w:r>
      <w:r w:rsidRPr="0098481F">
        <w:rPr>
          <w:rtl/>
          <w:lang w:eastAsia="he-IL"/>
        </w:rPr>
        <w:t>ה</w:t>
      </w:r>
      <w:r w:rsidRPr="0098481F">
        <w:rPr>
          <w:lang w:eastAsia="he-IL"/>
        </w:rPr>
        <w:t>,</w:t>
      </w:r>
      <w:r>
        <w:rPr>
          <w:rFonts w:hint="cs"/>
          <w:rtl/>
          <w:lang w:eastAsia="he-IL"/>
        </w:rPr>
        <w:t xml:space="preserve"> </w:t>
      </w:r>
      <w:r>
        <w:rPr>
          <w:rtl/>
          <w:lang w:eastAsia="he-IL"/>
        </w:rPr>
        <w:t>העובד במשמרו</w:t>
      </w:r>
      <w:r w:rsidRPr="0098481F">
        <w:rPr>
          <w:rtl/>
          <w:lang w:eastAsia="he-IL"/>
        </w:rPr>
        <w:t>ת</w:t>
      </w:r>
      <w:r w:rsidRPr="0098481F">
        <w:rPr>
          <w:lang w:eastAsia="he-IL"/>
        </w:rPr>
        <w:t>,</w:t>
      </w:r>
      <w:r>
        <w:rPr>
          <w:rFonts w:hint="cs"/>
          <w:rtl/>
          <w:lang w:eastAsia="he-IL"/>
        </w:rPr>
        <w:t xml:space="preserve"> / </w:t>
      </w:r>
      <w:r>
        <w:rPr>
          <w:rtl/>
          <w:lang w:eastAsia="he-IL"/>
        </w:rPr>
        <w:t>ושם אורות לא</w:t>
      </w:r>
      <w:r>
        <w:rPr>
          <w:rFonts w:hint="cs"/>
          <w:rtl/>
          <w:lang w:eastAsia="he-IL"/>
        </w:rPr>
        <w:t xml:space="preserve"> </w:t>
      </w:r>
      <w:r>
        <w:rPr>
          <w:rtl/>
          <w:lang w:eastAsia="he-IL"/>
        </w:rPr>
        <w:t>דועכ</w:t>
      </w:r>
      <w:r w:rsidRPr="0098481F">
        <w:rPr>
          <w:rtl/>
          <w:lang w:eastAsia="he-IL"/>
        </w:rPr>
        <w:t>ים</w:t>
      </w:r>
      <w:r>
        <w:rPr>
          <w:rFonts w:hint="cs"/>
          <w:rtl/>
          <w:lang w:eastAsia="he-IL"/>
        </w:rPr>
        <w:t xml:space="preserve">. // </w:t>
      </w:r>
      <w:r>
        <w:rPr>
          <w:rtl/>
          <w:lang w:eastAsia="he-IL"/>
        </w:rPr>
        <w:t>ושם הַצודקים יורים ביתר הצודקי</w:t>
      </w:r>
      <w:r>
        <w:rPr>
          <w:rFonts w:hint="cs"/>
          <w:rtl/>
          <w:lang w:eastAsia="he-IL"/>
        </w:rPr>
        <w:t>ם".</w:t>
      </w:r>
    </w:p>
    <w:p w:rsidR="005930C5" w:rsidRPr="0064591B" w:rsidRDefault="005930C5" w:rsidP="000376AD">
      <w:pPr>
        <w:rPr>
          <w:rtl/>
          <w:lang w:eastAsia="he-IL"/>
        </w:rPr>
      </w:pPr>
      <w:r>
        <w:rPr>
          <w:rFonts w:hint="cs"/>
          <w:rtl/>
          <w:lang w:eastAsia="he-IL"/>
        </w:rPr>
        <w:t xml:space="preserve"> </w:t>
      </w:r>
    </w:p>
    <w:p w:rsidR="005930C5" w:rsidRDefault="005930C5" w:rsidP="005659FC">
      <w:pPr>
        <w:rPr>
          <w:rtl/>
          <w:lang w:eastAsia="he-IL"/>
        </w:rPr>
      </w:pPr>
      <w:r>
        <w:rPr>
          <w:rFonts w:hint="cs"/>
          <w:rtl/>
          <w:lang w:eastAsia="he-IL"/>
        </w:rPr>
        <w:t>"אין ברירה אלא להכריע את השמאל". דודי אמסלם, כך אתה אומר?</w:t>
      </w:r>
      <w:bookmarkStart w:id="15142" w:name="_ETM_Q25_595362"/>
      <w:bookmarkEnd w:id="15142"/>
      <w:r>
        <w:rPr>
          <w:rFonts w:hint="cs"/>
          <w:rtl/>
          <w:lang w:eastAsia="he-IL"/>
        </w:rPr>
        <w:t xml:space="preserve"> אתה שיכור, דודי, אתה שיכור</w:t>
      </w:r>
      <w:bookmarkStart w:id="15143" w:name="_ETM_Q25_597523"/>
      <w:bookmarkEnd w:id="15143"/>
      <w:r>
        <w:rPr>
          <w:rFonts w:hint="cs"/>
          <w:rtl/>
          <w:lang w:eastAsia="he-IL"/>
        </w:rPr>
        <w:t xml:space="preserve"> מכוח</w:t>
      </w:r>
      <w:r w:rsidR="005659FC">
        <w:rPr>
          <w:rFonts w:hint="cs"/>
          <w:rtl/>
          <w:lang w:eastAsia="he-IL"/>
        </w:rPr>
        <w:t>,</w:t>
      </w:r>
      <w:r>
        <w:rPr>
          <w:rFonts w:hint="cs"/>
          <w:rtl/>
          <w:lang w:eastAsia="he-IL"/>
        </w:rPr>
        <w:t xml:space="preserve"> כי רק אדם שיכור מכוח יכול לדבר</w:t>
      </w:r>
      <w:bookmarkStart w:id="15144" w:name="_ETM_Q25_600572"/>
      <w:bookmarkEnd w:id="15144"/>
      <w:r>
        <w:rPr>
          <w:rFonts w:hint="cs"/>
          <w:rtl/>
          <w:lang w:eastAsia="he-IL"/>
        </w:rPr>
        <w:t xml:space="preserve"> על מלחמת אחים במונחים</w:t>
      </w:r>
      <w:bookmarkStart w:id="15145" w:name="_ETM_Q25_602802"/>
      <w:bookmarkEnd w:id="15145"/>
      <w:r>
        <w:rPr>
          <w:rFonts w:hint="cs"/>
          <w:rtl/>
          <w:lang w:eastAsia="he-IL"/>
        </w:rPr>
        <w:t xml:space="preserve"> של הכרעה במקום במונחים</w:t>
      </w:r>
      <w:bookmarkStart w:id="15146" w:name="_ETM_Q25_606212"/>
      <w:bookmarkEnd w:id="15146"/>
      <w:r>
        <w:rPr>
          <w:rFonts w:hint="cs"/>
          <w:rtl/>
          <w:lang w:eastAsia="he-IL"/>
        </w:rPr>
        <w:t xml:space="preserve"> של מניעה. אנחנו צריכים למנוע את זה.</w:t>
      </w:r>
      <w:bookmarkStart w:id="15147" w:name="_ETM_Q25_608442"/>
      <w:bookmarkEnd w:id="15147"/>
      <w:r>
        <w:rPr>
          <w:rFonts w:hint="cs"/>
          <w:rtl/>
          <w:lang w:eastAsia="he-IL"/>
        </w:rPr>
        <w:t xml:space="preserve"> אסור ללכת אחרי מנהיגים כמו דודי אמסלם. אבל אני אגיד לך משהו, דודי</w:t>
      </w:r>
      <w:bookmarkStart w:id="15148" w:name="_ETM_Q25_613612"/>
      <w:bookmarkEnd w:id="15148"/>
      <w:r w:rsidR="005659FC">
        <w:rPr>
          <w:rFonts w:hint="cs"/>
          <w:rtl/>
          <w:lang w:eastAsia="he-IL"/>
        </w:rPr>
        <w:t>,</w:t>
      </w:r>
      <w:r>
        <w:rPr>
          <w:rFonts w:hint="cs"/>
          <w:rtl/>
          <w:lang w:eastAsia="he-IL"/>
        </w:rPr>
        <w:t xml:space="preserve"> לא תהיה כאן מלחמת אחים. לא כי אתה לא רוצה </w:t>
      </w:r>
      <w:r w:rsidR="005659FC">
        <w:rPr>
          <w:rFonts w:hint="eastAsia"/>
          <w:rtl/>
          <w:lang w:eastAsia="he-IL"/>
        </w:rPr>
        <w:t xml:space="preserve">– </w:t>
      </w:r>
      <w:r>
        <w:rPr>
          <w:rFonts w:hint="cs"/>
          <w:rtl/>
          <w:lang w:eastAsia="he-IL"/>
        </w:rPr>
        <w:t>אתה הרי</w:t>
      </w:r>
      <w:bookmarkStart w:id="15149" w:name="_ETM_Q25_616892"/>
      <w:bookmarkEnd w:id="15149"/>
      <w:r>
        <w:rPr>
          <w:rFonts w:hint="cs"/>
          <w:rtl/>
          <w:lang w:eastAsia="he-IL"/>
        </w:rPr>
        <w:t xml:space="preserve"> מפנטז על זה, זה ברור,</w:t>
      </w:r>
      <w:bookmarkStart w:id="15150" w:name="_ETM_Q25_619442"/>
      <w:bookmarkEnd w:id="15150"/>
      <w:r>
        <w:rPr>
          <w:rFonts w:hint="cs"/>
          <w:rtl/>
          <w:lang w:eastAsia="he-IL"/>
        </w:rPr>
        <w:t xml:space="preserve"> זה </w:t>
      </w:r>
      <w:bookmarkStart w:id="15151" w:name="_ETM_Q25_620057"/>
      <w:bookmarkEnd w:id="15151"/>
      <w:r>
        <w:rPr>
          <w:rFonts w:hint="cs"/>
          <w:rtl/>
          <w:lang w:eastAsia="he-IL"/>
        </w:rPr>
        <w:t>מה שאתה מתדלק, משסע</w:t>
      </w:r>
      <w:bookmarkStart w:id="15152" w:name="_ETM_Q25_622242"/>
      <w:bookmarkEnd w:id="15152"/>
      <w:r>
        <w:rPr>
          <w:rFonts w:hint="cs"/>
          <w:rtl/>
          <w:lang w:eastAsia="he-IL"/>
        </w:rPr>
        <w:t xml:space="preserve"> ופועל כל הזמן; לא כי אתה לא</w:t>
      </w:r>
      <w:bookmarkStart w:id="15153" w:name="_ETM_Q25_625903"/>
      <w:bookmarkEnd w:id="15153"/>
      <w:r>
        <w:rPr>
          <w:rFonts w:hint="cs"/>
          <w:rtl/>
          <w:lang w:eastAsia="he-IL"/>
        </w:rPr>
        <w:t xml:space="preserve"> מתאמץ </w:t>
      </w:r>
      <w:r w:rsidR="005659FC">
        <w:rPr>
          <w:rFonts w:hint="eastAsia"/>
          <w:rtl/>
          <w:lang w:eastAsia="he-IL"/>
        </w:rPr>
        <w:t xml:space="preserve">– </w:t>
      </w:r>
      <w:r>
        <w:rPr>
          <w:rFonts w:hint="cs"/>
          <w:rtl/>
          <w:lang w:eastAsia="he-IL"/>
        </w:rPr>
        <w:t>אתה הרי מסית אליה</w:t>
      </w:r>
      <w:bookmarkStart w:id="15154" w:name="_ETM_Q25_627072"/>
      <w:bookmarkEnd w:id="15154"/>
      <w:r>
        <w:rPr>
          <w:rFonts w:hint="cs"/>
          <w:rtl/>
          <w:lang w:eastAsia="he-IL"/>
        </w:rPr>
        <w:t xml:space="preserve"> בכל הזדמנות</w:t>
      </w:r>
      <w:r w:rsidR="005659FC">
        <w:rPr>
          <w:rFonts w:hint="cs"/>
          <w:rtl/>
          <w:lang w:eastAsia="he-IL"/>
        </w:rPr>
        <w:t>.</w:t>
      </w:r>
      <w:r>
        <w:rPr>
          <w:rFonts w:hint="cs"/>
          <w:rtl/>
          <w:lang w:eastAsia="he-IL"/>
        </w:rPr>
        <w:t xml:space="preserve"> לא תהיה כאן מלחמת אחים</w:t>
      </w:r>
      <w:bookmarkStart w:id="15155" w:name="_ETM_Q25_630882"/>
      <w:bookmarkEnd w:id="15155"/>
      <w:r>
        <w:rPr>
          <w:rFonts w:hint="cs"/>
          <w:rtl/>
          <w:lang w:eastAsia="he-IL"/>
        </w:rPr>
        <w:t xml:space="preserve"> כי העם לא איתך. יש כאן עם, יש כאן אזרחים</w:t>
      </w:r>
      <w:bookmarkStart w:id="15156" w:name="_ETM_Q25_634272"/>
      <w:bookmarkEnd w:id="15156"/>
      <w:r w:rsidR="005659FC">
        <w:rPr>
          <w:rFonts w:hint="cs"/>
          <w:rtl/>
          <w:lang w:eastAsia="he-IL"/>
        </w:rPr>
        <w:t>,</w:t>
      </w:r>
      <w:r>
        <w:rPr>
          <w:rFonts w:hint="cs"/>
          <w:rtl/>
          <w:lang w:eastAsia="he-IL"/>
        </w:rPr>
        <w:t xml:space="preserve"> ולא נתינים ששותפים לתפיסת העולם</w:t>
      </w:r>
      <w:bookmarkStart w:id="15157" w:name="_ETM_Q25_639322"/>
      <w:bookmarkEnd w:id="15157"/>
      <w:r>
        <w:rPr>
          <w:rFonts w:hint="cs"/>
          <w:rtl/>
          <w:lang w:eastAsia="he-IL"/>
        </w:rPr>
        <w:t xml:space="preserve"> האלימה, המושחתת והרקובה שלך.</w:t>
      </w:r>
      <w:bookmarkStart w:id="15158" w:name="_ETM_Q25_643672"/>
      <w:bookmarkEnd w:id="15158"/>
      <w:r>
        <w:rPr>
          <w:rFonts w:hint="cs"/>
          <w:rtl/>
          <w:lang w:eastAsia="he-IL"/>
        </w:rPr>
        <w:t xml:space="preserve"> לא תהיה מלחמת אחים כי הרוב הגדול</w:t>
      </w:r>
      <w:bookmarkStart w:id="15159" w:name="_ETM_Q25_645502"/>
      <w:bookmarkEnd w:id="15159"/>
      <w:r>
        <w:rPr>
          <w:rFonts w:hint="cs"/>
          <w:rtl/>
          <w:lang w:eastAsia="he-IL"/>
        </w:rPr>
        <w:t xml:space="preserve"> בציבור בישראל</w:t>
      </w:r>
      <w:r w:rsidR="005659FC">
        <w:rPr>
          <w:rFonts w:hint="cs"/>
          <w:rtl/>
          <w:lang w:eastAsia="he-IL"/>
        </w:rPr>
        <w:t>,</w:t>
      </w:r>
      <w:r>
        <w:rPr>
          <w:rFonts w:hint="cs"/>
          <w:rtl/>
          <w:lang w:eastAsia="he-IL"/>
        </w:rPr>
        <w:t xml:space="preserve"> הרוב הגדול כאן</w:t>
      </w:r>
      <w:bookmarkStart w:id="15160" w:name="_ETM_Q25_650312"/>
      <w:bookmarkEnd w:id="15160"/>
      <w:r w:rsidR="005659FC">
        <w:rPr>
          <w:rFonts w:hint="cs"/>
          <w:rtl/>
          <w:lang w:eastAsia="he-IL"/>
        </w:rPr>
        <w:t>,</w:t>
      </w:r>
      <w:bookmarkStart w:id="15161" w:name="_ETM_Q25_650913"/>
      <w:bookmarkEnd w:id="15161"/>
      <w:r>
        <w:rPr>
          <w:rFonts w:hint="cs"/>
          <w:rtl/>
          <w:lang w:eastAsia="he-IL"/>
        </w:rPr>
        <w:t xml:space="preserve"> חי על אהבת הארץ, אהבת העם,</w:t>
      </w:r>
      <w:bookmarkStart w:id="15162" w:name="_ETM_Q25_653892"/>
      <w:bookmarkEnd w:id="15162"/>
      <w:r>
        <w:rPr>
          <w:rFonts w:hint="cs"/>
          <w:rtl/>
          <w:lang w:eastAsia="he-IL"/>
        </w:rPr>
        <w:t xml:space="preserve"> אהבת</w:t>
      </w:r>
      <w:bookmarkStart w:id="15163" w:name="_ETM_Q25_656722"/>
      <w:bookmarkEnd w:id="15163"/>
      <w:r>
        <w:rPr>
          <w:rFonts w:hint="cs"/>
          <w:rtl/>
          <w:lang w:eastAsia="he-IL"/>
        </w:rPr>
        <w:t xml:space="preserve"> האדם באשר הוא ואהבת המדינה. זה מה שמניע</w:t>
      </w:r>
      <w:bookmarkStart w:id="15164" w:name="_ETM_Q25_661812"/>
      <w:bookmarkEnd w:id="15164"/>
      <w:r>
        <w:rPr>
          <w:rFonts w:hint="cs"/>
          <w:rtl/>
          <w:lang w:eastAsia="he-IL"/>
        </w:rPr>
        <w:t xml:space="preserve"> את רוב העם בישראל, לא רק שנאה</w:t>
      </w:r>
      <w:bookmarkStart w:id="15165" w:name="_ETM_Q25_665972"/>
      <w:bookmarkEnd w:id="15165"/>
      <w:r>
        <w:rPr>
          <w:rFonts w:hint="cs"/>
          <w:rtl/>
          <w:lang w:eastAsia="he-IL"/>
        </w:rPr>
        <w:t xml:space="preserve"> ויצר נקמה.</w:t>
      </w:r>
      <w:bookmarkStart w:id="15166" w:name="_ETM_Q25_669638"/>
      <w:bookmarkStart w:id="15167" w:name="_ETM_Q25_643400"/>
      <w:bookmarkEnd w:id="15166"/>
      <w:bookmarkEnd w:id="15167"/>
    </w:p>
    <w:p w:rsidR="005930C5" w:rsidRDefault="005930C5" w:rsidP="000376AD">
      <w:pPr>
        <w:rPr>
          <w:rtl/>
          <w:lang w:eastAsia="he-IL"/>
        </w:rPr>
      </w:pPr>
      <w:bookmarkStart w:id="15168" w:name="_ETM_Q25_643493"/>
      <w:bookmarkEnd w:id="15168"/>
    </w:p>
    <w:p w:rsidR="005930C5" w:rsidRDefault="005930C5" w:rsidP="00EE4044">
      <w:pPr>
        <w:rPr>
          <w:rtl/>
          <w:lang w:eastAsia="he-IL"/>
        </w:rPr>
      </w:pPr>
      <w:bookmarkStart w:id="15169" w:name="_ETM_Q25_669683"/>
      <w:bookmarkEnd w:id="15169"/>
      <w:r>
        <w:rPr>
          <w:rFonts w:hint="cs"/>
          <w:rtl/>
          <w:lang w:eastAsia="he-IL"/>
        </w:rPr>
        <w:t xml:space="preserve"> אנחנו ניאבק בניצול, באנשים שמנסים</w:t>
      </w:r>
      <w:bookmarkStart w:id="15170" w:name="_ETM_Q25_671092"/>
      <w:bookmarkEnd w:id="15170"/>
      <w:r>
        <w:rPr>
          <w:rFonts w:hint="cs"/>
          <w:rtl/>
          <w:lang w:eastAsia="he-IL"/>
        </w:rPr>
        <w:t xml:space="preserve"> לחרחר כאן ריב, ניאבק בשחיתות</w:t>
      </w:r>
      <w:bookmarkStart w:id="15171" w:name="_ETM_Q25_673662"/>
      <w:bookmarkEnd w:id="15171"/>
      <w:r>
        <w:rPr>
          <w:rFonts w:hint="cs"/>
          <w:rtl/>
          <w:lang w:eastAsia="he-IL"/>
        </w:rPr>
        <w:t>, בניצול, בהסתה,</w:t>
      </w:r>
      <w:bookmarkStart w:id="15172" w:name="_ETM_Q25_674982"/>
      <w:bookmarkEnd w:id="15172"/>
      <w:r>
        <w:rPr>
          <w:rFonts w:hint="cs"/>
          <w:rtl/>
          <w:lang w:eastAsia="he-IL"/>
        </w:rPr>
        <w:t xml:space="preserve"> אבל לא עם נשק ולא עם אלימות.</w:t>
      </w:r>
      <w:bookmarkStart w:id="15173" w:name="_ETM_Q25_679082"/>
      <w:bookmarkStart w:id="15174" w:name="_ETM_Q25_674812"/>
      <w:bookmarkEnd w:id="15173"/>
      <w:bookmarkEnd w:id="15174"/>
      <w:r>
        <w:rPr>
          <w:rFonts w:hint="cs"/>
          <w:rtl/>
          <w:lang w:eastAsia="he-IL"/>
        </w:rPr>
        <w:t xml:space="preserve"> אנחנו ניאבק ברחובות, בפרלמנט, בקלפיות,</w:t>
      </w:r>
      <w:bookmarkStart w:id="15175" w:name="_ETM_Q25_682662"/>
      <w:bookmarkEnd w:id="15175"/>
      <w:r>
        <w:rPr>
          <w:rFonts w:hint="cs"/>
          <w:rtl/>
          <w:lang w:eastAsia="he-IL"/>
        </w:rPr>
        <w:t xml:space="preserve"> בבתי המשפט. אנחנו נעמוד מולכם,</w:t>
      </w:r>
      <w:bookmarkStart w:id="15176" w:name="_ETM_Q25_685652"/>
      <w:bookmarkEnd w:id="15176"/>
      <w:r>
        <w:rPr>
          <w:rFonts w:hint="cs"/>
          <w:rtl/>
          <w:lang w:eastAsia="he-IL"/>
        </w:rPr>
        <w:t xml:space="preserve"> אבל לא ניפול לרמתכם. אנחנו רוצים להציל את המועדון, לא לשרוף את המועדון. אנחנו לעולם לא נאמר "שתישרף המדינה</w:t>
      </w:r>
      <w:bookmarkStart w:id="15177" w:name="_ETM_Q25_696592"/>
      <w:bookmarkEnd w:id="15177"/>
      <w:r>
        <w:rPr>
          <w:rFonts w:hint="cs"/>
          <w:rtl/>
          <w:lang w:eastAsia="he-IL"/>
        </w:rPr>
        <w:t>", כי אנחנו אוהבים את המדינה</w:t>
      </w:r>
      <w:bookmarkStart w:id="15178" w:name="_ETM_Q25_701392"/>
      <w:bookmarkEnd w:id="15178"/>
      <w:r>
        <w:rPr>
          <w:rFonts w:hint="cs"/>
          <w:rtl/>
          <w:lang w:eastAsia="he-IL"/>
        </w:rPr>
        <w:t xml:space="preserve">. זה </w:t>
      </w:r>
      <w:bookmarkStart w:id="15179" w:name="_ETM_Q25_703102"/>
      <w:bookmarkEnd w:id="15179"/>
      <w:r w:rsidR="005659FC">
        <w:rPr>
          <w:rFonts w:hint="cs"/>
          <w:rtl/>
          <w:lang w:eastAsia="he-IL"/>
        </w:rPr>
        <w:t>לא דיפ-</w:t>
      </w:r>
      <w:r>
        <w:rPr>
          <w:rFonts w:hint="cs"/>
          <w:rtl/>
          <w:lang w:eastAsia="he-IL"/>
        </w:rPr>
        <w:t>סטייט, זה הכול על פני השטח</w:t>
      </w:r>
      <w:bookmarkStart w:id="15180" w:name="_ETM_Q25_704431"/>
      <w:bookmarkEnd w:id="15180"/>
      <w:r>
        <w:rPr>
          <w:rFonts w:hint="cs"/>
          <w:rtl/>
          <w:lang w:eastAsia="he-IL"/>
        </w:rPr>
        <w:t>. העם הוא הריבון, ובסוף, כשהאבק ישקע</w:t>
      </w:r>
      <w:bookmarkStart w:id="15181" w:name="_ETM_Q25_709422"/>
      <w:bookmarkEnd w:id="15181"/>
      <w:r>
        <w:rPr>
          <w:rFonts w:hint="cs"/>
          <w:rtl/>
          <w:lang w:eastAsia="he-IL"/>
        </w:rPr>
        <w:t xml:space="preserve">, ההיסטוריה לא תזכור אותך כמי </w:t>
      </w:r>
      <w:bookmarkStart w:id="15182" w:name="_ETM_Q25_713292"/>
      <w:bookmarkEnd w:id="15182"/>
      <w:r>
        <w:rPr>
          <w:rFonts w:hint="cs"/>
          <w:rtl/>
          <w:lang w:eastAsia="he-IL"/>
        </w:rPr>
        <w:t>שהכריע, היא תזכור אותך כמי שניסה להרוס ונכשל.</w:t>
      </w:r>
      <w:bookmarkStart w:id="15183" w:name="_ETM_Q25_724905"/>
      <w:bookmarkEnd w:id="15183"/>
      <w:r>
        <w:rPr>
          <w:rFonts w:hint="cs"/>
          <w:rtl/>
          <w:lang w:eastAsia="he-IL"/>
        </w:rPr>
        <w:t xml:space="preserve"> אז זה באשר לד</w:t>
      </w:r>
      <w:bookmarkStart w:id="15184" w:name="_ETM_Q25_717966"/>
      <w:bookmarkEnd w:id="15184"/>
      <w:r>
        <w:rPr>
          <w:rFonts w:hint="cs"/>
          <w:rtl/>
          <w:lang w:eastAsia="he-IL"/>
        </w:rPr>
        <w:t xml:space="preserve">ברי הבלע </w:t>
      </w:r>
      <w:bookmarkStart w:id="15185" w:name="_ETM_Q25_721685"/>
      <w:bookmarkEnd w:id="15185"/>
      <w:r>
        <w:rPr>
          <w:rFonts w:hint="cs"/>
          <w:rtl/>
          <w:lang w:eastAsia="he-IL"/>
        </w:rPr>
        <w:t xml:space="preserve">של שר </w:t>
      </w:r>
      <w:bookmarkStart w:id="15186" w:name="_ETM_Q25_724174"/>
      <w:bookmarkEnd w:id="15186"/>
      <w:r>
        <w:rPr>
          <w:rFonts w:hint="cs"/>
          <w:rtl/>
          <w:lang w:eastAsia="he-IL"/>
        </w:rPr>
        <w:t xml:space="preserve">בממשלת ישראל, שממש מסית למלחמת אחים </w:t>
      </w:r>
      <w:bookmarkStart w:id="15187" w:name="_ETM_Q25_730786"/>
      <w:bookmarkEnd w:id="15187"/>
      <w:r>
        <w:rPr>
          <w:rFonts w:hint="cs"/>
          <w:rtl/>
          <w:lang w:eastAsia="he-IL"/>
        </w:rPr>
        <w:t>בשעה שאנחנו נדרשים להיות הכי מאוחדים והכי מלוכדים</w:t>
      </w:r>
      <w:bookmarkStart w:id="15188" w:name="_ETM_Q25_732776"/>
      <w:bookmarkEnd w:id="15188"/>
      <w:r>
        <w:rPr>
          <w:rFonts w:hint="cs"/>
          <w:rtl/>
          <w:lang w:eastAsia="he-IL"/>
        </w:rPr>
        <w:t xml:space="preserve"> כנגד האויבים שלנו מבחוץ.</w:t>
      </w:r>
      <w:bookmarkStart w:id="15189" w:name="_ETM_Q25_737420"/>
      <w:bookmarkEnd w:id="15189"/>
    </w:p>
    <w:p w:rsidR="005930C5" w:rsidRDefault="005930C5" w:rsidP="000376AD">
      <w:pPr>
        <w:rPr>
          <w:rtl/>
          <w:lang w:eastAsia="he-IL"/>
        </w:rPr>
      </w:pPr>
    </w:p>
    <w:p w:rsidR="005930C5" w:rsidRDefault="005930C5" w:rsidP="000376AD">
      <w:pPr>
        <w:rPr>
          <w:rtl/>
          <w:lang w:eastAsia="he-IL"/>
        </w:rPr>
      </w:pPr>
      <w:bookmarkStart w:id="15190" w:name="_ETM_Q25_737467"/>
      <w:bookmarkStart w:id="15191" w:name="_ETM_Q25_740545"/>
      <w:bookmarkEnd w:id="15190"/>
      <w:bookmarkEnd w:id="15191"/>
      <w:r>
        <w:rPr>
          <w:rFonts w:hint="cs"/>
          <w:rtl/>
          <w:lang w:eastAsia="he-IL"/>
        </w:rPr>
        <w:t>עכשיו אני מבקשת להתייחס לדברים שאמר כאן ראש הממשלה לפני זמן קצר.</w:t>
      </w:r>
      <w:bookmarkStart w:id="15192" w:name="_ETM_Q25_743255"/>
      <w:bookmarkEnd w:id="15192"/>
      <w:r>
        <w:rPr>
          <w:rFonts w:hint="cs"/>
          <w:rtl/>
          <w:lang w:eastAsia="he-IL"/>
        </w:rPr>
        <w:t xml:space="preserve"> ראש הממשלה, אמרת פה היום מעל דוכן</w:t>
      </w:r>
      <w:bookmarkStart w:id="15193" w:name="_ETM_Q25_751055"/>
      <w:bookmarkEnd w:id="15193"/>
      <w:r>
        <w:rPr>
          <w:rFonts w:hint="cs"/>
          <w:rtl/>
          <w:lang w:eastAsia="he-IL"/>
        </w:rPr>
        <w:t xml:space="preserve"> </w:t>
      </w:r>
      <w:bookmarkStart w:id="15194" w:name="_ETM_Q25_751484"/>
      <w:bookmarkEnd w:id="15194"/>
      <w:r>
        <w:rPr>
          <w:rFonts w:hint="cs"/>
          <w:rtl/>
          <w:lang w:eastAsia="he-IL"/>
        </w:rPr>
        <w:t xml:space="preserve">הכנסת, כך אמר ראש הממשלה </w:t>
      </w:r>
      <w:bookmarkStart w:id="15195" w:name="_ETM_Q25_766045"/>
      <w:bookmarkEnd w:id="15195"/>
      <w:r>
        <w:rPr>
          <w:rFonts w:hint="eastAsia"/>
          <w:rtl/>
          <w:lang w:eastAsia="he-IL"/>
        </w:rPr>
        <w:t>–</w:t>
      </w:r>
      <w:r>
        <w:rPr>
          <w:rFonts w:hint="cs"/>
          <w:rtl/>
          <w:lang w:eastAsia="he-IL"/>
        </w:rPr>
        <w:t xml:space="preserve"> נטוש, אם אתם יכולים</w:t>
      </w:r>
      <w:bookmarkStart w:id="15196" w:name="_ETM_Q25_756155"/>
      <w:bookmarkEnd w:id="15196"/>
      <w:r>
        <w:rPr>
          <w:rFonts w:hint="cs"/>
          <w:rtl/>
          <w:lang w:eastAsia="he-IL"/>
        </w:rPr>
        <w:t xml:space="preserve"> </w:t>
      </w:r>
      <w:bookmarkStart w:id="15197" w:name="_ETM_Q25_756783"/>
      <w:bookmarkEnd w:id="15197"/>
      <w:r>
        <w:rPr>
          <w:rFonts w:hint="cs"/>
          <w:rtl/>
          <w:lang w:eastAsia="he-IL"/>
        </w:rPr>
        <w:t>לשמור על השקט, זה יעזור לי. שפרית</w:t>
      </w:r>
      <w:bookmarkStart w:id="15198" w:name="_ETM_Q25_758525"/>
      <w:bookmarkEnd w:id="15198"/>
      <w:r>
        <w:rPr>
          <w:rFonts w:hint="cs"/>
          <w:rtl/>
          <w:lang w:eastAsia="he-IL"/>
        </w:rPr>
        <w:t xml:space="preserve"> ונטע, זה יעזור</w:t>
      </w:r>
      <w:r w:rsidR="005223CB">
        <w:rPr>
          <w:rFonts w:hint="cs"/>
          <w:rtl/>
          <w:lang w:eastAsia="he-IL"/>
        </w:rPr>
        <w:t xml:space="preserve"> </w:t>
      </w:r>
      <w:r>
        <w:rPr>
          <w:rFonts w:hint="eastAsia"/>
          <w:rtl/>
          <w:lang w:eastAsia="he-IL"/>
        </w:rPr>
        <w:t>–</w:t>
      </w:r>
      <w:r>
        <w:rPr>
          <w:rFonts w:hint="cs"/>
          <w:rtl/>
          <w:lang w:eastAsia="he-IL"/>
        </w:rPr>
        <w:t xml:space="preserve"> לא איתי</w:t>
      </w:r>
      <w:bookmarkStart w:id="15199" w:name="_ETM_Q25_760895"/>
      <w:bookmarkEnd w:id="15199"/>
      <w:r>
        <w:rPr>
          <w:rFonts w:hint="cs"/>
          <w:rtl/>
          <w:lang w:eastAsia="he-IL"/>
        </w:rPr>
        <w:t>. שפרית ונטע, זה יעזור אם תשמרו על שקט, כי אני</w:t>
      </w:r>
      <w:bookmarkStart w:id="15200" w:name="_ETM_Q25_764365"/>
      <w:bookmarkEnd w:id="15200"/>
      <w:r>
        <w:rPr>
          <w:rFonts w:hint="cs"/>
          <w:rtl/>
          <w:lang w:eastAsia="he-IL"/>
        </w:rPr>
        <w:t xml:space="preserve"> </w:t>
      </w:r>
      <w:r>
        <w:rPr>
          <w:rFonts w:hint="eastAsia"/>
          <w:rtl/>
          <w:lang w:eastAsia="he-IL"/>
        </w:rPr>
        <w:t>–</w:t>
      </w:r>
      <w:r>
        <w:rPr>
          <w:rFonts w:hint="cs"/>
          <w:rtl/>
          <w:lang w:eastAsia="he-IL"/>
        </w:rPr>
        <w:t xml:space="preserve"> תודה.</w:t>
      </w:r>
    </w:p>
    <w:p w:rsidR="005930C5" w:rsidRDefault="005930C5" w:rsidP="000376AD">
      <w:pPr>
        <w:rPr>
          <w:rtl/>
          <w:lang w:eastAsia="he-IL"/>
        </w:rPr>
      </w:pPr>
      <w:r>
        <w:rPr>
          <w:rFonts w:hint="cs"/>
          <w:rtl/>
          <w:lang w:eastAsia="he-IL"/>
        </w:rPr>
        <w:t xml:space="preserve"> </w:t>
      </w:r>
    </w:p>
    <w:p w:rsidR="005930C5" w:rsidRDefault="005930C5" w:rsidP="005659FC">
      <w:pPr>
        <w:rPr>
          <w:rtl/>
        </w:rPr>
      </w:pPr>
      <w:bookmarkStart w:id="15201" w:name="TOR_Q26"/>
      <w:bookmarkEnd w:id="15201"/>
      <w:r>
        <w:rPr>
          <w:rFonts w:hint="cs"/>
          <w:rtl/>
          <w:lang w:eastAsia="he-IL"/>
        </w:rPr>
        <w:t>ראש הממשלה, אמרת פה היום</w:t>
      </w:r>
      <w:bookmarkStart w:id="15202" w:name="_ETM_Q25_771445"/>
      <w:bookmarkEnd w:id="15202"/>
      <w:r>
        <w:rPr>
          <w:rFonts w:hint="cs"/>
          <w:rtl/>
          <w:lang w:eastAsia="he-IL"/>
        </w:rPr>
        <w:t xml:space="preserve"> מעל דוכן הכנסת</w:t>
      </w:r>
      <w:bookmarkStart w:id="15203" w:name="_ETM_Q25_775805"/>
      <w:bookmarkStart w:id="15204" w:name="_ETM_Q25_779005"/>
      <w:bookmarkStart w:id="15205" w:name="_ETM_Q25_772126"/>
      <w:bookmarkEnd w:id="15203"/>
      <w:bookmarkEnd w:id="15204"/>
      <w:bookmarkEnd w:id="15205"/>
      <w:r>
        <w:rPr>
          <w:rFonts w:hint="cs"/>
          <w:rtl/>
        </w:rPr>
        <w:t xml:space="preserve"> שאם יש דבר אחד שחמינאי בטהר</w:t>
      </w:r>
      <w:r w:rsidR="005659FC">
        <w:rPr>
          <w:rFonts w:hint="cs"/>
          <w:rtl/>
        </w:rPr>
        <w:t>א</w:t>
      </w:r>
      <w:r>
        <w:rPr>
          <w:rFonts w:hint="cs"/>
          <w:rtl/>
        </w:rPr>
        <w:t xml:space="preserve">ן וראשי החמאס בעזה קיוו לו זה שהתקציב לא יעבור. </w:t>
      </w:r>
      <w:bookmarkStart w:id="15206" w:name="_ETM_Q26_187406"/>
      <w:bookmarkStart w:id="15207" w:name="_ETM_Q26_187461"/>
      <w:bookmarkStart w:id="15208" w:name="_ETM_Q26_187605"/>
      <w:bookmarkStart w:id="15209" w:name="_ETM_Q26_187665"/>
      <w:bookmarkEnd w:id="15206"/>
      <w:bookmarkEnd w:id="15207"/>
      <w:bookmarkEnd w:id="15208"/>
      <w:bookmarkEnd w:id="15209"/>
      <w:r>
        <w:rPr>
          <w:rFonts w:hint="cs"/>
          <w:rtl/>
        </w:rPr>
        <w:t>אני מניחה שהמסר הזה שראש הממשלה הקריא פה בנאומו, אולי זה נוסח על ידי אחד היועצים הקרוב</w:t>
      </w:r>
      <w:bookmarkStart w:id="15210" w:name="_ETM_Q26_193739"/>
      <w:bookmarkEnd w:id="15210"/>
      <w:r>
        <w:rPr>
          <w:rFonts w:hint="cs"/>
          <w:rtl/>
        </w:rPr>
        <w:t>ים שלו</w:t>
      </w:r>
      <w:r w:rsidR="005659FC">
        <w:rPr>
          <w:rFonts w:hint="cs"/>
          <w:rtl/>
        </w:rPr>
        <w:t>,</w:t>
      </w:r>
      <w:r>
        <w:rPr>
          <w:rFonts w:hint="cs"/>
          <w:rtl/>
        </w:rPr>
        <w:t xml:space="preserve"> שקיבלו במשך שנים כסף מקטר, שמימנה את חמאס, את איראן, הקימה את אל-ג'זירה, הקימה את כל הקמפוסים, את כל התאים בקמפוסים שמסיתים נגד מדינת ישראל. אני מניחה שהמסר הזה הגיע מאחד היועצים שלך, אלו שבמשך שנים אוכלים מאותה יד שגם מימנה את יחיא סנוואר. </w:t>
      </w:r>
    </w:p>
    <w:p w:rsidR="005930C5" w:rsidRDefault="005930C5" w:rsidP="005223CB">
      <w:pPr>
        <w:rPr>
          <w:rtl/>
        </w:rPr>
      </w:pPr>
      <w:bookmarkStart w:id="15211" w:name="_ETM_Q26_221101"/>
      <w:bookmarkStart w:id="15212" w:name="_ETM_Q26_221143"/>
      <w:bookmarkEnd w:id="15211"/>
      <w:bookmarkEnd w:id="15212"/>
    </w:p>
    <w:p w:rsidR="005930C5" w:rsidRDefault="005930C5" w:rsidP="005659FC">
      <w:pPr>
        <w:rPr>
          <w:rtl/>
        </w:rPr>
      </w:pPr>
      <w:bookmarkStart w:id="15213" w:name="_ETM_Q26_221327"/>
      <w:bookmarkStart w:id="15214" w:name="_ETM_Q26_221367"/>
      <w:bookmarkEnd w:id="15213"/>
      <w:bookmarkEnd w:id="15214"/>
      <w:r>
        <w:rPr>
          <w:rFonts w:hint="cs"/>
          <w:rtl/>
        </w:rPr>
        <w:t>אדוני ראש הממשלה, כשאתה נבחרת לראשונה לתפקיד החשוב הזה, הדבר הכי קרוב שהיה לאיראנים ליכולת גרעינית זה פיסטוקים. זה מה שהיה להם. לא הייתה להם יכולת גרעינית. והיום, היום הם רואים אותך מברבר ושומעים אותך מתהדר בזמן שהם על סף פצצה גרעינית. אתה מדבר בעוד הם מעשירים ומרכיבים. הם יודעים לזהות איש מכירות לא מאוד אמין כשהם רואים אחד</w:t>
      </w:r>
      <w:r w:rsidR="005659FC">
        <w:rPr>
          <w:rFonts w:hint="cs"/>
          <w:rtl/>
        </w:rPr>
        <w:t>,</w:t>
      </w:r>
      <w:r>
        <w:rPr>
          <w:rFonts w:hint="cs"/>
          <w:rtl/>
        </w:rPr>
        <w:t xml:space="preserve"> מנהיג ברברן שדחיינותו אומנותו</w:t>
      </w:r>
      <w:r w:rsidR="005659FC">
        <w:rPr>
          <w:rFonts w:hint="cs"/>
          <w:rtl/>
        </w:rPr>
        <w:t>,</w:t>
      </w:r>
      <w:r>
        <w:rPr>
          <w:rFonts w:hint="cs"/>
          <w:rtl/>
        </w:rPr>
        <w:t xml:space="preserve"> דוחה ודוחה קבלת החלטות. </w:t>
      </w:r>
    </w:p>
    <w:p w:rsidR="005930C5" w:rsidRDefault="005930C5" w:rsidP="005223CB">
      <w:pPr>
        <w:rPr>
          <w:rtl/>
        </w:rPr>
      </w:pPr>
      <w:bookmarkStart w:id="15215" w:name="_ETM_Q26_268455"/>
      <w:bookmarkStart w:id="15216" w:name="_ETM_Q26_268503"/>
      <w:bookmarkEnd w:id="15215"/>
      <w:bookmarkEnd w:id="15216"/>
    </w:p>
    <w:p w:rsidR="005930C5" w:rsidRDefault="005930C5" w:rsidP="005223CB">
      <w:pPr>
        <w:rPr>
          <w:rtl/>
        </w:rPr>
      </w:pPr>
      <w:bookmarkStart w:id="15217" w:name="_ETM_Q26_268681"/>
      <w:bookmarkStart w:id="15218" w:name="_ETM_Q26_268720"/>
      <w:bookmarkEnd w:id="15217"/>
      <w:bookmarkEnd w:id="15218"/>
      <w:r>
        <w:rPr>
          <w:rFonts w:hint="cs"/>
          <w:rtl/>
        </w:rPr>
        <w:t>השעון בכיכר פלסטין בטהר</w:t>
      </w:r>
      <w:r w:rsidR="005659FC">
        <w:rPr>
          <w:rFonts w:hint="cs"/>
          <w:rtl/>
        </w:rPr>
        <w:t>א</w:t>
      </w:r>
      <w:r>
        <w:rPr>
          <w:rFonts w:hint="cs"/>
          <w:rtl/>
        </w:rPr>
        <w:t>ן סופר לאחור את הזמן עד שמדינת ישראל תושמד. בשנת 2040, הם אומרים. אבל כשמסתכלים על התקציב הזה שאתה העברת, אתה יודע מה? פתאום השעון הזה לא נראה כמו איום אלא לצערי כמו תחזית, תחזית ריאלית. הם רואים את מדינת ישראל מאבדת את עצמה לדעת. הם רואים את הממשלה, שמפזרת מיליארדים על כספים קואליציוניים תוך כדי מלחמה, תוך כדי גירעון אדיר, תוך כדי אתגרים כלכליים. הם רואים את הממשלה מנתקת את החשמל למנועי הצמיחה של המדינה ומעודדת חיים של השתמטות ואי-עבודה. הם רואים הכול, והם מבינים שגם אם הם ירכיבו פצצה, בקצב הזה הם בכלל לא יצטרכו להשתמש בה. הם יוכלו להישען על הכורסה לאחור, בנחת, ולראות איך אתה בעצמך משמיד במדינת ישראל, במפעל הציוני, כל חלקה טובה.</w:t>
      </w:r>
      <w:bookmarkStart w:id="15219" w:name="_ETM_Q26_343449"/>
      <w:bookmarkStart w:id="15220" w:name="_ETM_Q26_343536"/>
      <w:bookmarkEnd w:id="15219"/>
      <w:bookmarkEnd w:id="15220"/>
      <w:r>
        <w:rPr>
          <w:rFonts w:hint="cs"/>
          <w:rtl/>
        </w:rPr>
        <w:t xml:space="preserve"> אתה ממש עושה עבורם את כל העבודה. אין להם טעם להמשיך ולגייס סוכנים בישראל כדי שירבו ריב ומדון בתוך החברה הישראלית. הרי אף אחד, אבל אף אחד</w:t>
      </w:r>
      <w:r w:rsidR="005659FC">
        <w:rPr>
          <w:rFonts w:hint="cs"/>
          <w:rtl/>
        </w:rPr>
        <w:t>,</w:t>
      </w:r>
      <w:r>
        <w:rPr>
          <w:rFonts w:hint="cs"/>
          <w:rtl/>
        </w:rPr>
        <w:t xml:space="preserve"> לא מסכסך כל כך</w:t>
      </w:r>
      <w:r w:rsidR="005659FC">
        <w:rPr>
          <w:rFonts w:hint="cs"/>
          <w:rtl/>
        </w:rPr>
        <w:t>,</w:t>
      </w:r>
      <w:r>
        <w:rPr>
          <w:rFonts w:hint="cs"/>
          <w:rtl/>
        </w:rPr>
        <w:t xml:space="preserve"> ואף אחד לא יעשה את זה טוב כמו שאתה עושה. כנראה שגם הם מבינים את זה.</w:t>
      </w:r>
    </w:p>
    <w:p w:rsidR="005930C5" w:rsidRDefault="005930C5" w:rsidP="000376AD">
      <w:pPr>
        <w:rPr>
          <w:rtl/>
        </w:rPr>
      </w:pPr>
    </w:p>
    <w:p w:rsidR="005930C5" w:rsidRDefault="005930C5" w:rsidP="005659FC">
      <w:pPr>
        <w:rPr>
          <w:rtl/>
        </w:rPr>
      </w:pPr>
      <w:r>
        <w:rPr>
          <w:rFonts w:hint="cs"/>
          <w:rtl/>
        </w:rPr>
        <w:t xml:space="preserve">ובנוגע לחמאס, למרות שהררי הדולרים שהמטרת עליהם מעידים אחרת, </w:t>
      </w:r>
      <w:bookmarkStart w:id="15221" w:name="_ETM_Q26_380860"/>
      <w:bookmarkEnd w:id="15221"/>
      <w:r>
        <w:rPr>
          <w:rFonts w:hint="cs"/>
          <w:rtl/>
        </w:rPr>
        <w:t>אני בטוחה שאתה באמת מתעב את ראשי החמאס, אבל הם, אדוני ראש הממשלה, אני בטוחה שהם לא מתעבים אותך. הם מעריצים אותך. בטח שהם יעריצו אותך. מעולם, מעולם לא היה ראש ממשלה ישראלי שעזר להם ככה, שעזר להם ככה לבנות את יכולות הטרור והרצח והאכזריות שלהם. זה אתה. אתה בנית אותם עם הכספים הרבים שהעברת להם, עם המדיניות שלך. אין מה לומר, רק נתניהו יכול. זו האמת. כי עד שאתה הגעת</w:t>
      </w:r>
      <w:r w:rsidR="005659FC">
        <w:rPr>
          <w:rFonts w:hint="cs"/>
          <w:rtl/>
        </w:rPr>
        <w:t>,</w:t>
      </w:r>
      <w:r>
        <w:rPr>
          <w:rFonts w:hint="cs"/>
          <w:rtl/>
        </w:rPr>
        <w:t xml:space="preserve"> מעולם לא היה פה ראש ממשלה שהגדיר אותם, את חמאס, בתור נכס, ושמר עליהם כמו ששומרים על אתרוג. רבין, שהיה ראש ממשלה, גירש את החמאסניקים לחו"ל וניסה לחזק את הכוחות המתונים, את הפלסטינים המתונים יותר. אתה מחליש את המתונים, ואת הקיצוניים </w:t>
      </w:r>
      <w:r w:rsidR="005659FC">
        <w:rPr>
          <w:rFonts w:hint="eastAsia"/>
          <w:rtl/>
        </w:rPr>
        <w:t xml:space="preserve">– </w:t>
      </w:r>
      <w:r>
        <w:rPr>
          <w:rFonts w:hint="cs"/>
          <w:rtl/>
        </w:rPr>
        <w:t xml:space="preserve">את הקיצוניים ביותר הפכת ממחבלים למחבלים עם כסף ועם אמצעים ועם מנהרות ועם יכולות. בזמן שאתה עמדת פה והתפארת כאילו מעולם לא היה כל כך טוב במדינת ישראל </w:t>
      </w:r>
      <w:r>
        <w:rPr>
          <w:rFonts w:hint="eastAsia"/>
          <w:rtl/>
        </w:rPr>
        <w:t>–</w:t>
      </w:r>
      <w:r>
        <w:rPr>
          <w:rFonts w:hint="cs"/>
          <w:rtl/>
        </w:rPr>
        <w:t xml:space="preserve"> אתה עומד פה שנה וחצי אחרי 7 באוקטובר, מדבר על הניצחון המוחלט כנגד חמאס, ותוך כדי שאתה פה עומד, על המסך מרצדות ההתרעות של הצבע האדום בעוטף. ניצחון מוחלט עלק. ספר את זה לאנשים אחרים. ניצחון מוחלט זה לא.</w:t>
      </w:r>
    </w:p>
    <w:p w:rsidR="005930C5" w:rsidRDefault="005930C5" w:rsidP="000376AD">
      <w:pPr>
        <w:rPr>
          <w:rtl/>
        </w:rPr>
      </w:pPr>
    </w:p>
    <w:p w:rsidR="005930C5" w:rsidRDefault="005930C5" w:rsidP="005659FC">
      <w:pPr>
        <w:rPr>
          <w:rtl/>
        </w:rPr>
      </w:pPr>
      <w:r>
        <w:rPr>
          <w:rFonts w:hint="cs"/>
          <w:rtl/>
        </w:rPr>
        <w:t>היום שבו לא תהיה ראש ממשלה הולך ומתקרב. תנסו להחזיק בקרנות המזבח</w:t>
      </w:r>
      <w:r w:rsidR="005659FC">
        <w:rPr>
          <w:rFonts w:hint="cs"/>
          <w:rtl/>
        </w:rPr>
        <w:t>.</w:t>
      </w:r>
      <w:r>
        <w:rPr>
          <w:rFonts w:hint="cs"/>
          <w:rtl/>
        </w:rPr>
        <w:t xml:space="preserve"> היום הזה יגיע. יהיו בחירות ואתם תלכו הביתה, כי הרוב במדינת ישראל רואה שסטיתם מדרך הישר. וכשהיום הזה יגיע, תהיה שמחה גדולה בעם ישראל, בעוד בעזה ובטהר</w:t>
      </w:r>
      <w:r w:rsidR="005659FC">
        <w:rPr>
          <w:rFonts w:hint="cs"/>
          <w:rtl/>
        </w:rPr>
        <w:t>א</w:t>
      </w:r>
      <w:r>
        <w:rPr>
          <w:rFonts w:hint="cs"/>
          <w:rtl/>
        </w:rPr>
        <w:t>ן יהיה אפשר לשמוע קולות בכי. הם יבכו על מר גורלם. הם ישבו על הרצפה. הם יבינו שקרה להם אסון, כי המגן הכי גדול שלהם, שבמשך שנים מגן עליהם ומשרת אותם, ילך הביתה.</w:t>
      </w:r>
    </w:p>
    <w:p w:rsidR="005930C5" w:rsidRDefault="005930C5" w:rsidP="000376AD">
      <w:pPr>
        <w:rPr>
          <w:rtl/>
        </w:rPr>
      </w:pPr>
    </w:p>
    <w:p w:rsidR="005930C5" w:rsidRDefault="005930C5" w:rsidP="005659FC">
      <w:pPr>
        <w:rPr>
          <w:rtl/>
        </w:rPr>
      </w:pPr>
      <w:r>
        <w:rPr>
          <w:rFonts w:hint="cs"/>
          <w:rtl/>
        </w:rPr>
        <w:t xml:space="preserve">אני רוצה לעבור לנושא הכי חשוב והכי דחוף, שבגלל שהממשלה הזו מציפה אותנו מבוקר עד ערב בבעיות ובכותרות </w:t>
      </w:r>
      <w:r>
        <w:rPr>
          <w:rFonts w:hint="eastAsia"/>
          <w:rtl/>
        </w:rPr>
        <w:t>–</w:t>
      </w:r>
      <w:r>
        <w:rPr>
          <w:rFonts w:hint="cs"/>
          <w:rtl/>
        </w:rPr>
        <w:t xml:space="preserve"> הוועדה, שינוי הרכב הוועדה לבחירת שופטים, נציב קבילות על השופטים, נותנים כסף למשתמטים, מתנגדים להקמת ועדת חקירה ממלכתית, יועצים שמקבלים כסף מקטר, מנסים לפטר את היועמ"שית, שהיא ראש מערך התביעה נגד ראש הממשלה, ובאמת, חרפנתם מדינה שלמה </w:t>
      </w:r>
      <w:r>
        <w:rPr>
          <w:rFonts w:hint="eastAsia"/>
          <w:rtl/>
        </w:rPr>
        <w:t>–</w:t>
      </w:r>
      <w:r>
        <w:rPr>
          <w:rFonts w:hint="cs"/>
          <w:rtl/>
        </w:rPr>
        <w:t xml:space="preserve"> אתם פשוט מסיטים </w:t>
      </w:r>
      <w:bookmarkStart w:id="15222" w:name="_ETM_Q26_587067"/>
      <w:bookmarkEnd w:id="15222"/>
      <w:r>
        <w:rPr>
          <w:rFonts w:hint="cs"/>
          <w:rtl/>
        </w:rPr>
        <w:t>את תשומת הלב מהדבר הכי חשוב והכי דחוף, ואולי לא במקרה, אבל זה האחים והאחיות שלנו שנמצאים בעזה. זה לא מעניין, כל השטויות האלה שאתם מביאים</w:t>
      </w:r>
      <w:r w:rsidR="005659FC">
        <w:rPr>
          <w:rFonts w:hint="cs"/>
          <w:rtl/>
        </w:rPr>
        <w:t>.</w:t>
      </w:r>
      <w:r>
        <w:rPr>
          <w:rFonts w:hint="cs"/>
          <w:rtl/>
        </w:rPr>
        <w:t xml:space="preserve"> זה לא חשוב. כל מה שחשוב זה להחזיר את האחים והאחיות שלנו. אתם צריכים להוביל את זה. כל עם ישראל, מימין ומשמאל, היה מתלכד ועומד מאחוריכם אם הייתם פעם אחת עושים את הדבר הנכון והחשוב באמת, וזה להחזיר את האחים והאחיות שלנו שיושבים שם במנהרות החמאס ומצפים שנציל אותם. אולי הם נושמים ברגעים אלה את הנשימות האחרונות שלהם. מה הם מרגישים</w:t>
      </w:r>
      <w:bookmarkStart w:id="15223" w:name="_ETM_Q26_634548"/>
      <w:bookmarkStart w:id="15224" w:name="_ETM_Q26_634615"/>
      <w:bookmarkEnd w:id="15223"/>
      <w:bookmarkEnd w:id="15224"/>
      <w:r>
        <w:rPr>
          <w:rFonts w:hint="cs"/>
          <w:rtl/>
        </w:rPr>
        <w:t xml:space="preserve"> כשהם רואים במסכי הטלוויזיה או שומעים מהשובים שלהם שבשטויות האלה אנחנו מתעסקים? מה הם מרגישים</w:t>
      </w:r>
      <w:r w:rsidR="005659FC">
        <w:rPr>
          <w:rFonts w:hint="cs"/>
          <w:rtl/>
        </w:rPr>
        <w:t>,</w:t>
      </w:r>
      <w:r>
        <w:rPr>
          <w:rFonts w:hint="cs"/>
          <w:rtl/>
        </w:rPr>
        <w:t xml:space="preserve"> שהמדינה שלהם </w:t>
      </w:r>
      <w:bookmarkStart w:id="15225" w:name="_ETM_Q26_645131"/>
      <w:bookmarkEnd w:id="15225"/>
      <w:r>
        <w:rPr>
          <w:rFonts w:hint="cs"/>
          <w:rtl/>
        </w:rPr>
        <w:t xml:space="preserve">שכחה אותם? </w:t>
      </w:r>
    </w:p>
    <w:p w:rsidR="005930C5" w:rsidRDefault="005930C5" w:rsidP="000376AD">
      <w:pPr>
        <w:rPr>
          <w:rtl/>
        </w:rPr>
      </w:pPr>
    </w:p>
    <w:p w:rsidR="005930C5" w:rsidRDefault="005930C5" w:rsidP="005659FC">
      <w:pPr>
        <w:rPr>
          <w:rtl/>
        </w:rPr>
      </w:pPr>
      <w:r>
        <w:rPr>
          <w:rFonts w:hint="cs"/>
          <w:rtl/>
        </w:rPr>
        <w:t>עומד פה ראש הממשלה ומתפאר כאילו הוא כבר החזיר את רוב החטופים</w:t>
      </w:r>
      <w:r w:rsidR="005659FC">
        <w:rPr>
          <w:rFonts w:hint="cs"/>
          <w:rtl/>
        </w:rPr>
        <w:t>,</w:t>
      </w:r>
      <w:r>
        <w:rPr>
          <w:rFonts w:hint="cs"/>
          <w:rtl/>
        </w:rPr>
        <w:t xml:space="preserve"> כאילו חיי אדם זה איזה מתמטיקה, איזה </w:t>
      </w:r>
      <w:bookmarkStart w:id="15226" w:name="_ETM_Q26_655979"/>
      <w:bookmarkEnd w:id="15226"/>
      <w:r>
        <w:rPr>
          <w:rFonts w:hint="cs"/>
          <w:rtl/>
        </w:rPr>
        <w:t>נוסחה, איזו משוואה. הוא כבר החזיר את רוב החטופים. זה ממש הרצחת וגם ירשת. גם 252 אנשים נחטפו במשמרת שלך וגם אתה מתהדר בזה שהחזרת את חלקם? זה ההישג שלך</w:t>
      </w:r>
      <w:r w:rsidR="005659FC">
        <w:rPr>
          <w:rFonts w:hint="cs"/>
          <w:rtl/>
        </w:rPr>
        <w:t>?</w:t>
      </w:r>
      <w:r>
        <w:rPr>
          <w:rFonts w:hint="cs"/>
          <w:rtl/>
        </w:rPr>
        <w:t xml:space="preserve"> אתה לא מתבייש? איך בשלב הזה לא השפלת ראש, ביקשת סליחה מעם ישראל, מהמשפחות? איך לא לקחת אחריות? זה חוסר אנושיות. תביאו אותם. תביאו אותם לפני שיהיה מאוחר מדי. עם ישראל, צאו לרחובות כדי שהם יחזרו. אל תיתנו לנושא הבהול הזה לרדת מסדר-היום הציבורי. הם לא זקוקים לנו שנבוא אחר כך עם דגל ישראל למסע הלוויה שלהם. הם לא רוצים לחזור בארונות. הם רוצים לחזור חיים, ויש שם אנשים חיים עכשיו שצריך להיאבק עליהם. איך נרמלנו את המציאות המטורפת הזו? אנחנו לא נסלח לעצמנו ולא נוכל להשתקם אם לא נביא את האחים והאחיות שלנו הביתה.</w:t>
      </w:r>
    </w:p>
    <w:p w:rsidR="005930C5" w:rsidRDefault="005930C5" w:rsidP="000376AD">
      <w:pPr>
        <w:rPr>
          <w:rtl/>
        </w:rPr>
      </w:pPr>
    </w:p>
    <w:p w:rsidR="005930C5" w:rsidRDefault="005930C5" w:rsidP="00AB0B21">
      <w:pPr>
        <w:rPr>
          <w:rtl/>
        </w:rPr>
      </w:pPr>
      <w:r>
        <w:rPr>
          <w:rFonts w:hint="cs"/>
          <w:rtl/>
        </w:rPr>
        <w:t xml:space="preserve">אני רוצה להתייחס למהלך השפל של פיטורי ראש השב"כ בעת הזו. ראיתי את הסרטון ששחרר לאוויר העולם ראש הממשלה נתניהו, ששם הוא מתחיל להתפלפל, ככה, מרבה בפרטים כדי שלא נשים לב לעיקר, ומתחיל להגיד: אני פגשתי את ההוא בתאריך הזה והוא פגש אותי בתאריך הזה, והתאריכים לא מתכנסים. עזבו. שום דבר לא חשוב. אין לי מושג מה קרה מאחורי הקלעים. זה לא משנה מי פגש את מי באיזה תאריך. </w:t>
      </w:r>
      <w:bookmarkStart w:id="15227" w:name="TOR_Q27"/>
      <w:bookmarkStart w:id="15228" w:name="_ETM_Q27_180470"/>
      <w:bookmarkEnd w:id="15227"/>
      <w:bookmarkEnd w:id="15228"/>
      <w:r>
        <w:rPr>
          <w:rFonts w:hint="cs"/>
          <w:rtl/>
        </w:rPr>
        <w:t xml:space="preserve">העובדה היא שערמות של כסף קטרי זרמו ליועצים הקרובים ביותר של ראש הממשלה במשך תקופה ארוכה, כולל תוך כדי מלחמה. אני מזכירה שקטר זו מדינה שמימנה את חמאס, את איראן, הקימה את אל-ג'זירה. כשפרץ 7 באוקטובר </w:t>
      </w:r>
      <w:bookmarkStart w:id="15229" w:name="_ETM_Q27_193949"/>
      <w:bookmarkEnd w:id="15229"/>
      <w:r>
        <w:rPr>
          <w:rtl/>
        </w:rPr>
        <w:t xml:space="preserve">הם </w:t>
      </w:r>
      <w:bookmarkStart w:id="15230" w:name="_ETM_Q27_194070"/>
      <w:bookmarkEnd w:id="15230"/>
      <w:r>
        <w:rPr>
          <w:rtl/>
        </w:rPr>
        <w:t xml:space="preserve">פעלו </w:t>
      </w:r>
      <w:bookmarkStart w:id="15231" w:name="_ETM_Q27_194459"/>
      <w:bookmarkEnd w:id="15231"/>
      <w:r>
        <w:rPr>
          <w:rtl/>
        </w:rPr>
        <w:t xml:space="preserve">כדי </w:t>
      </w:r>
      <w:bookmarkStart w:id="15232" w:name="_ETM_Q27_195150"/>
      <w:bookmarkEnd w:id="15232"/>
      <w:r>
        <w:rPr>
          <w:rtl/>
        </w:rPr>
        <w:t xml:space="preserve">לעורר </w:t>
      </w:r>
      <w:bookmarkStart w:id="15233" w:name="_ETM_Q27_195629"/>
      <w:bookmarkEnd w:id="15233"/>
      <w:r>
        <w:rPr>
          <w:rtl/>
        </w:rPr>
        <w:t xml:space="preserve">את </w:t>
      </w:r>
      <w:bookmarkStart w:id="15234" w:name="_ETM_Q27_195779"/>
      <w:bookmarkEnd w:id="15234"/>
      <w:r>
        <w:rPr>
          <w:rtl/>
        </w:rPr>
        <w:t xml:space="preserve">כל </w:t>
      </w:r>
      <w:bookmarkStart w:id="15235" w:name="_ETM_Q27_196020"/>
      <w:bookmarkEnd w:id="15235"/>
      <w:r>
        <w:rPr>
          <w:rtl/>
        </w:rPr>
        <w:t xml:space="preserve">העולם </w:t>
      </w:r>
      <w:bookmarkStart w:id="15236" w:name="_ETM_Q27_196349"/>
      <w:bookmarkEnd w:id="15236"/>
      <w:r>
        <w:rPr>
          <w:rtl/>
        </w:rPr>
        <w:t xml:space="preserve">המוסלמי </w:t>
      </w:r>
      <w:bookmarkStart w:id="15237" w:name="_ETM_Q27_196859"/>
      <w:bookmarkEnd w:id="15237"/>
      <w:r>
        <w:rPr>
          <w:rtl/>
        </w:rPr>
        <w:t xml:space="preserve">כדי </w:t>
      </w:r>
      <w:bookmarkStart w:id="15238" w:name="_ETM_Q27_197099"/>
      <w:bookmarkEnd w:id="15238"/>
      <w:r>
        <w:rPr>
          <w:rtl/>
        </w:rPr>
        <w:t xml:space="preserve">שכולם </w:t>
      </w:r>
      <w:bookmarkStart w:id="15239" w:name="_ETM_Q27_197610"/>
      <w:bookmarkEnd w:id="15239"/>
      <w:r>
        <w:rPr>
          <w:rtl/>
        </w:rPr>
        <w:t>בבת</w:t>
      </w:r>
      <w:r>
        <w:rPr>
          <w:rFonts w:hint="cs"/>
          <w:rtl/>
        </w:rPr>
        <w:t xml:space="preserve"> אחת</w:t>
      </w:r>
      <w:bookmarkStart w:id="15240" w:name="_ETM_Q27_197910"/>
      <w:bookmarkEnd w:id="15240"/>
      <w:r>
        <w:rPr>
          <w:rtl/>
        </w:rPr>
        <w:t xml:space="preserve"> </w:t>
      </w:r>
      <w:bookmarkStart w:id="15241" w:name="_ETM_Q27_198210"/>
      <w:bookmarkEnd w:id="15241"/>
      <w:r>
        <w:rPr>
          <w:rtl/>
        </w:rPr>
        <w:t xml:space="preserve">יתקפו </w:t>
      </w:r>
      <w:bookmarkStart w:id="15242" w:name="_ETM_Q27_198689"/>
      <w:bookmarkEnd w:id="15242"/>
      <w:r>
        <w:rPr>
          <w:rtl/>
        </w:rPr>
        <w:t>אותנו</w:t>
      </w:r>
      <w:r>
        <w:rPr>
          <w:rFonts w:hint="cs"/>
          <w:rtl/>
        </w:rPr>
        <w:t>.</w:t>
      </w:r>
      <w:r>
        <w:rPr>
          <w:rtl/>
        </w:rPr>
        <w:t xml:space="preserve"> </w:t>
      </w:r>
      <w:bookmarkStart w:id="15243" w:name="_ETM_Q27_200210"/>
      <w:bookmarkEnd w:id="15243"/>
      <w:r>
        <w:rPr>
          <w:rtl/>
        </w:rPr>
        <w:t>אגב</w:t>
      </w:r>
      <w:r>
        <w:rPr>
          <w:rFonts w:hint="cs"/>
          <w:rtl/>
        </w:rPr>
        <w:t>,</w:t>
      </w:r>
      <w:r>
        <w:rPr>
          <w:rtl/>
        </w:rPr>
        <w:t xml:space="preserve"> </w:t>
      </w:r>
      <w:bookmarkStart w:id="15244" w:name="_ETM_Q27_200509"/>
      <w:bookmarkEnd w:id="15244"/>
      <w:r>
        <w:rPr>
          <w:rtl/>
        </w:rPr>
        <w:t xml:space="preserve">הם </w:t>
      </w:r>
      <w:bookmarkStart w:id="15245" w:name="_ETM_Q27_200630"/>
      <w:bookmarkEnd w:id="15245"/>
      <w:r>
        <w:rPr>
          <w:rtl/>
        </w:rPr>
        <w:t xml:space="preserve">ידועים </w:t>
      </w:r>
      <w:bookmarkStart w:id="15246" w:name="_ETM_Q27_201619"/>
      <w:bookmarkEnd w:id="15246"/>
      <w:r>
        <w:rPr>
          <w:rtl/>
        </w:rPr>
        <w:t xml:space="preserve">ביכולת </w:t>
      </w:r>
      <w:bookmarkStart w:id="15247" w:name="_ETM_Q27_202249"/>
      <w:bookmarkEnd w:id="15247"/>
      <w:r>
        <w:rPr>
          <w:rtl/>
        </w:rPr>
        <w:t xml:space="preserve">שלהם </w:t>
      </w:r>
      <w:bookmarkStart w:id="15248" w:name="_ETM_Q27_202669"/>
      <w:bookmarkEnd w:id="15248"/>
      <w:r>
        <w:rPr>
          <w:rtl/>
        </w:rPr>
        <w:t xml:space="preserve">לשמן </w:t>
      </w:r>
      <w:bookmarkStart w:id="15249" w:name="_ETM_Q27_203329"/>
      <w:bookmarkEnd w:id="15249"/>
      <w:r>
        <w:rPr>
          <w:rtl/>
        </w:rPr>
        <w:t>ול</w:t>
      </w:r>
      <w:r>
        <w:rPr>
          <w:rFonts w:hint="cs"/>
          <w:rtl/>
        </w:rPr>
        <w:t>שחד</w:t>
      </w:r>
      <w:r>
        <w:rPr>
          <w:rtl/>
        </w:rPr>
        <w:t xml:space="preserve"> </w:t>
      </w:r>
      <w:bookmarkStart w:id="15250" w:name="_ETM_Q27_204050"/>
      <w:bookmarkEnd w:id="15250"/>
      <w:r>
        <w:rPr>
          <w:rtl/>
        </w:rPr>
        <w:t xml:space="preserve">חברי </w:t>
      </w:r>
      <w:bookmarkStart w:id="15251" w:name="_ETM_Q27_204439"/>
      <w:bookmarkEnd w:id="15251"/>
      <w:r>
        <w:rPr>
          <w:rtl/>
        </w:rPr>
        <w:t>פרלמנט</w:t>
      </w:r>
      <w:r w:rsidR="00AB0B21">
        <w:rPr>
          <w:rFonts w:hint="cs"/>
          <w:rtl/>
        </w:rPr>
        <w:t>;</w:t>
      </w:r>
      <w:r>
        <w:rPr>
          <w:rtl/>
        </w:rPr>
        <w:t xml:space="preserve"> </w:t>
      </w:r>
      <w:bookmarkStart w:id="15252" w:name="_ETM_Q27_204980"/>
      <w:bookmarkEnd w:id="15252"/>
      <w:r>
        <w:rPr>
          <w:rtl/>
        </w:rPr>
        <w:t xml:space="preserve">זה </w:t>
      </w:r>
      <w:bookmarkStart w:id="15253" w:name="_ETM_Q27_205070"/>
      <w:bookmarkEnd w:id="15253"/>
      <w:r>
        <w:rPr>
          <w:rtl/>
        </w:rPr>
        <w:t xml:space="preserve">קרה </w:t>
      </w:r>
      <w:bookmarkStart w:id="15254" w:name="_ETM_Q27_205309"/>
      <w:bookmarkEnd w:id="15254"/>
      <w:r>
        <w:rPr>
          <w:rtl/>
        </w:rPr>
        <w:t xml:space="preserve">להם </w:t>
      </w:r>
      <w:bookmarkStart w:id="15255" w:name="_ETM_Q27_205550"/>
      <w:bookmarkEnd w:id="15255"/>
      <w:r>
        <w:rPr>
          <w:rtl/>
        </w:rPr>
        <w:t xml:space="preserve">גם </w:t>
      </w:r>
      <w:bookmarkStart w:id="15256" w:name="_ETM_Q27_206250"/>
      <w:bookmarkEnd w:id="15256"/>
      <w:r>
        <w:rPr>
          <w:rtl/>
        </w:rPr>
        <w:t>באירופה</w:t>
      </w:r>
      <w:r>
        <w:rPr>
          <w:rFonts w:hint="cs"/>
          <w:rtl/>
        </w:rPr>
        <w:t>.</w:t>
      </w:r>
      <w:r>
        <w:rPr>
          <w:rtl/>
        </w:rPr>
        <w:t xml:space="preserve"> </w:t>
      </w:r>
      <w:bookmarkStart w:id="15257" w:name="_ETM_Q27_209750"/>
      <w:bookmarkEnd w:id="15257"/>
      <w:r>
        <w:rPr>
          <w:rtl/>
        </w:rPr>
        <w:t xml:space="preserve">אז </w:t>
      </w:r>
      <w:bookmarkStart w:id="15258" w:name="_ETM_Q27_210110"/>
      <w:bookmarkEnd w:id="15258"/>
      <w:r>
        <w:rPr>
          <w:rtl/>
        </w:rPr>
        <w:t xml:space="preserve">האנשים </w:t>
      </w:r>
      <w:bookmarkStart w:id="15259" w:name="_ETM_Q27_210650"/>
      <w:bookmarkEnd w:id="15259"/>
      <w:r>
        <w:rPr>
          <w:rtl/>
        </w:rPr>
        <w:t xml:space="preserve">האלה </w:t>
      </w:r>
      <w:bookmarkStart w:id="15260" w:name="_ETM_Q27_210949"/>
      <w:bookmarkEnd w:id="15260"/>
      <w:r>
        <w:rPr>
          <w:rtl/>
        </w:rPr>
        <w:t xml:space="preserve">קיבלו </w:t>
      </w:r>
      <w:bookmarkStart w:id="15261" w:name="_ETM_Q27_211279"/>
      <w:bookmarkEnd w:id="15261"/>
      <w:r>
        <w:rPr>
          <w:rtl/>
        </w:rPr>
        <w:t xml:space="preserve">כסף </w:t>
      </w:r>
      <w:bookmarkStart w:id="15262" w:name="_ETM_Q27_212140"/>
      <w:bookmarkEnd w:id="15262"/>
      <w:r>
        <w:rPr>
          <w:rtl/>
        </w:rPr>
        <w:t xml:space="preserve">מקטר </w:t>
      </w:r>
      <w:bookmarkStart w:id="15263" w:name="_ETM_Q27_213470"/>
      <w:bookmarkEnd w:id="15263"/>
      <w:r>
        <w:rPr>
          <w:rtl/>
        </w:rPr>
        <w:t xml:space="preserve">תוך </w:t>
      </w:r>
      <w:bookmarkStart w:id="15264" w:name="_ETM_Q27_213890"/>
      <w:bookmarkEnd w:id="15264"/>
      <w:r>
        <w:rPr>
          <w:rtl/>
        </w:rPr>
        <w:t xml:space="preserve">כדי </w:t>
      </w:r>
      <w:bookmarkStart w:id="15265" w:name="_ETM_Q27_214220"/>
      <w:bookmarkEnd w:id="15265"/>
      <w:r>
        <w:rPr>
          <w:rtl/>
        </w:rPr>
        <w:t>מלחמה</w:t>
      </w:r>
      <w:r>
        <w:rPr>
          <w:rFonts w:hint="cs"/>
          <w:rtl/>
        </w:rPr>
        <w:t xml:space="preserve">. </w:t>
      </w:r>
      <w:bookmarkStart w:id="15266" w:name="_ETM_Q27_218000"/>
      <w:bookmarkEnd w:id="15266"/>
      <w:r>
        <w:rPr>
          <w:rFonts w:hint="cs"/>
          <w:rtl/>
        </w:rPr>
        <w:t>הבן אדם ה</w:t>
      </w:r>
      <w:bookmarkStart w:id="15267" w:name="_ETM_Q27_214760"/>
      <w:bookmarkStart w:id="15268" w:name="_ETM_Q27_215379"/>
      <w:bookmarkStart w:id="15269" w:name="_ETM_Q27_215859"/>
      <w:bookmarkEnd w:id="15267"/>
      <w:bookmarkEnd w:id="15268"/>
      <w:bookmarkEnd w:id="15269"/>
      <w:r>
        <w:rPr>
          <w:rtl/>
        </w:rPr>
        <w:t xml:space="preserve">ראשון </w:t>
      </w:r>
      <w:bookmarkStart w:id="15270" w:name="_ETM_Q27_216370"/>
      <w:bookmarkEnd w:id="15270"/>
      <w:r>
        <w:rPr>
          <w:rtl/>
        </w:rPr>
        <w:t xml:space="preserve">שהיה </w:t>
      </w:r>
      <w:bookmarkStart w:id="15271" w:name="_ETM_Q27_216579"/>
      <w:bookmarkEnd w:id="15271"/>
      <w:r>
        <w:rPr>
          <w:rtl/>
        </w:rPr>
        <w:t xml:space="preserve">צריך </w:t>
      </w:r>
      <w:bookmarkStart w:id="15272" w:name="_ETM_Q27_216879"/>
      <w:bookmarkEnd w:id="15272"/>
      <w:r>
        <w:rPr>
          <w:rtl/>
        </w:rPr>
        <w:t xml:space="preserve">לדרוש </w:t>
      </w:r>
      <w:bookmarkStart w:id="15273" w:name="_ETM_Q27_217269"/>
      <w:bookmarkEnd w:id="15273"/>
      <w:r>
        <w:rPr>
          <w:rtl/>
        </w:rPr>
        <w:t xml:space="preserve">חקירה </w:t>
      </w:r>
      <w:bookmarkStart w:id="15274" w:name="_ETM_Q27_218420"/>
      <w:bookmarkEnd w:id="15274"/>
      <w:r>
        <w:rPr>
          <w:rtl/>
        </w:rPr>
        <w:t xml:space="preserve">ולרדת </w:t>
      </w:r>
      <w:bookmarkStart w:id="15275" w:name="_ETM_Q27_219170"/>
      <w:bookmarkEnd w:id="15275"/>
      <w:r>
        <w:rPr>
          <w:rtl/>
        </w:rPr>
        <w:t xml:space="preserve">לחקר </w:t>
      </w:r>
      <w:bookmarkStart w:id="15276" w:name="_ETM_Q27_219979"/>
      <w:bookmarkEnd w:id="15276"/>
      <w:r>
        <w:rPr>
          <w:rtl/>
        </w:rPr>
        <w:t xml:space="preserve">האמת </w:t>
      </w:r>
      <w:bookmarkStart w:id="15277" w:name="_ETM_Q27_220550"/>
      <w:bookmarkEnd w:id="15277"/>
      <w:r>
        <w:rPr>
          <w:rtl/>
        </w:rPr>
        <w:t xml:space="preserve">היה </w:t>
      </w:r>
      <w:bookmarkStart w:id="15278" w:name="_ETM_Q27_220940"/>
      <w:bookmarkEnd w:id="15278"/>
      <w:r>
        <w:rPr>
          <w:rtl/>
        </w:rPr>
        <w:t xml:space="preserve">צריך </w:t>
      </w:r>
      <w:bookmarkStart w:id="15279" w:name="_ETM_Q27_221239"/>
      <w:bookmarkEnd w:id="15279"/>
      <w:r>
        <w:rPr>
          <w:rtl/>
        </w:rPr>
        <w:t xml:space="preserve">להיות </w:t>
      </w:r>
      <w:bookmarkStart w:id="15280" w:name="_ETM_Q27_221479"/>
      <w:bookmarkEnd w:id="15280"/>
      <w:r>
        <w:rPr>
          <w:rtl/>
        </w:rPr>
        <w:t xml:space="preserve">ראש </w:t>
      </w:r>
      <w:bookmarkStart w:id="15281" w:name="_ETM_Q27_221719"/>
      <w:bookmarkEnd w:id="15281"/>
      <w:r>
        <w:rPr>
          <w:rtl/>
        </w:rPr>
        <w:t>הממשלה</w:t>
      </w:r>
      <w:r>
        <w:rPr>
          <w:rFonts w:hint="cs"/>
          <w:rtl/>
        </w:rPr>
        <w:t>,</w:t>
      </w:r>
      <w:r>
        <w:rPr>
          <w:rtl/>
        </w:rPr>
        <w:t xml:space="preserve"> </w:t>
      </w:r>
      <w:bookmarkStart w:id="15282" w:name="_ETM_Q27_222260"/>
      <w:bookmarkEnd w:id="15282"/>
      <w:r>
        <w:rPr>
          <w:rtl/>
        </w:rPr>
        <w:t xml:space="preserve">אבל </w:t>
      </w:r>
      <w:bookmarkStart w:id="15283" w:name="_ETM_Q27_222469"/>
      <w:bookmarkEnd w:id="15283"/>
      <w:r>
        <w:rPr>
          <w:rtl/>
        </w:rPr>
        <w:t xml:space="preserve">במקום </w:t>
      </w:r>
      <w:bookmarkStart w:id="15284" w:name="_ETM_Q27_222890"/>
      <w:bookmarkEnd w:id="15284"/>
      <w:r>
        <w:rPr>
          <w:rtl/>
        </w:rPr>
        <w:t>זאת</w:t>
      </w:r>
      <w:r w:rsidR="00AB0B21">
        <w:rPr>
          <w:rFonts w:hint="cs"/>
          <w:rtl/>
        </w:rPr>
        <w:t>,</w:t>
      </w:r>
      <w:r>
        <w:rPr>
          <w:rtl/>
        </w:rPr>
        <w:t xml:space="preserve"> </w:t>
      </w:r>
      <w:bookmarkStart w:id="15285" w:name="_ETM_Q27_223100"/>
      <w:bookmarkEnd w:id="15285"/>
      <w:r>
        <w:rPr>
          <w:rtl/>
        </w:rPr>
        <w:t xml:space="preserve">מה </w:t>
      </w:r>
      <w:bookmarkStart w:id="15286" w:name="_ETM_Q27_223250"/>
      <w:bookmarkEnd w:id="15286"/>
      <w:r>
        <w:rPr>
          <w:rtl/>
        </w:rPr>
        <w:t xml:space="preserve">הוא </w:t>
      </w:r>
      <w:bookmarkStart w:id="15287" w:name="_ETM_Q27_223370"/>
      <w:bookmarkEnd w:id="15287"/>
      <w:r>
        <w:rPr>
          <w:rtl/>
        </w:rPr>
        <w:t>עשה</w:t>
      </w:r>
      <w:r>
        <w:rPr>
          <w:rFonts w:hint="cs"/>
          <w:rtl/>
        </w:rPr>
        <w:t>?</w:t>
      </w:r>
      <w:r>
        <w:rPr>
          <w:rtl/>
        </w:rPr>
        <w:t xml:space="preserve"> </w:t>
      </w:r>
      <w:bookmarkStart w:id="15288" w:name="_ETM_Q27_224570"/>
      <w:bookmarkEnd w:id="15288"/>
      <w:r>
        <w:rPr>
          <w:rtl/>
        </w:rPr>
        <w:t xml:space="preserve">הוא </w:t>
      </w:r>
      <w:bookmarkStart w:id="15289" w:name="_ETM_Q27_224690"/>
      <w:bookmarkEnd w:id="15289"/>
      <w:r>
        <w:rPr>
          <w:rtl/>
        </w:rPr>
        <w:t xml:space="preserve">בחר </w:t>
      </w:r>
      <w:bookmarkStart w:id="15290" w:name="_ETM_Q27_226000"/>
      <w:bookmarkEnd w:id="15290"/>
      <w:r>
        <w:rPr>
          <w:rtl/>
        </w:rPr>
        <w:t xml:space="preserve">להשתיק </w:t>
      </w:r>
      <w:bookmarkStart w:id="15291" w:name="_ETM_Q27_226690"/>
      <w:bookmarkEnd w:id="15291"/>
      <w:r>
        <w:rPr>
          <w:rtl/>
        </w:rPr>
        <w:t xml:space="preserve">את </w:t>
      </w:r>
      <w:bookmarkStart w:id="15292" w:name="_ETM_Q27_226870"/>
      <w:bookmarkEnd w:id="15292"/>
      <w:r>
        <w:rPr>
          <w:rtl/>
        </w:rPr>
        <w:t xml:space="preserve">העניין </w:t>
      </w:r>
      <w:bookmarkStart w:id="15293" w:name="_ETM_Q27_227770"/>
      <w:bookmarkEnd w:id="15293"/>
      <w:r>
        <w:rPr>
          <w:rtl/>
        </w:rPr>
        <w:t xml:space="preserve">ולמהר </w:t>
      </w:r>
      <w:bookmarkStart w:id="15294" w:name="_ETM_Q27_228670"/>
      <w:bookmarkEnd w:id="15294"/>
      <w:r>
        <w:rPr>
          <w:rtl/>
        </w:rPr>
        <w:t xml:space="preserve">ולפטר </w:t>
      </w:r>
      <w:bookmarkStart w:id="15295" w:name="_ETM_Q27_229420"/>
      <w:bookmarkEnd w:id="15295"/>
      <w:r>
        <w:rPr>
          <w:rtl/>
        </w:rPr>
        <w:t xml:space="preserve">את </w:t>
      </w:r>
      <w:bookmarkStart w:id="15296" w:name="_ETM_Q27_229539"/>
      <w:bookmarkEnd w:id="15296"/>
      <w:r>
        <w:rPr>
          <w:rtl/>
        </w:rPr>
        <w:t xml:space="preserve">ראש </w:t>
      </w:r>
      <w:bookmarkStart w:id="15297" w:name="_ETM_Q27_229780"/>
      <w:bookmarkEnd w:id="15297"/>
      <w:r>
        <w:rPr>
          <w:rtl/>
        </w:rPr>
        <w:t>השב"כ</w:t>
      </w:r>
      <w:r>
        <w:rPr>
          <w:rFonts w:hint="cs"/>
          <w:rtl/>
        </w:rPr>
        <w:t>.</w:t>
      </w:r>
      <w:r>
        <w:rPr>
          <w:rtl/>
        </w:rPr>
        <w:t xml:space="preserve"> </w:t>
      </w:r>
      <w:bookmarkStart w:id="15298" w:name="_ETM_Q27_230940"/>
      <w:bookmarkStart w:id="15299" w:name="_ETM_Q27_231179"/>
      <w:bookmarkEnd w:id="15298"/>
      <w:bookmarkEnd w:id="15299"/>
    </w:p>
    <w:p w:rsidR="005930C5" w:rsidRDefault="005930C5" w:rsidP="000376AD">
      <w:pPr>
        <w:rPr>
          <w:rtl/>
        </w:rPr>
      </w:pPr>
    </w:p>
    <w:p w:rsidR="005930C5" w:rsidRDefault="005930C5" w:rsidP="00141123">
      <w:pPr>
        <w:rPr>
          <w:rtl/>
        </w:rPr>
      </w:pPr>
      <w:bookmarkStart w:id="15300" w:name="_ETM_Q27_231000"/>
      <w:bookmarkEnd w:id="15300"/>
      <w:r>
        <w:rPr>
          <w:rtl/>
        </w:rPr>
        <w:t xml:space="preserve">ראש </w:t>
      </w:r>
      <w:bookmarkStart w:id="15301" w:name="_ETM_Q27_231420"/>
      <w:bookmarkEnd w:id="15301"/>
      <w:r>
        <w:rPr>
          <w:rtl/>
        </w:rPr>
        <w:t xml:space="preserve">השב"כ </w:t>
      </w:r>
      <w:bookmarkStart w:id="15302" w:name="_ETM_Q27_232499"/>
      <w:bookmarkEnd w:id="15302"/>
      <w:r>
        <w:rPr>
          <w:rtl/>
        </w:rPr>
        <w:t xml:space="preserve">צריך </w:t>
      </w:r>
      <w:bookmarkStart w:id="15303" w:name="_ETM_Q27_233479"/>
      <w:bookmarkEnd w:id="15303"/>
      <w:r>
        <w:rPr>
          <w:rtl/>
        </w:rPr>
        <w:t xml:space="preserve">ללכת </w:t>
      </w:r>
      <w:bookmarkStart w:id="15304" w:name="_ETM_Q27_234199"/>
      <w:bookmarkEnd w:id="15304"/>
      <w:r>
        <w:rPr>
          <w:rtl/>
        </w:rPr>
        <w:t>הביתה</w:t>
      </w:r>
      <w:r w:rsidR="00AB0B21">
        <w:rPr>
          <w:rFonts w:hint="cs"/>
          <w:rtl/>
        </w:rPr>
        <w:t>,</w:t>
      </w:r>
      <w:r>
        <w:rPr>
          <w:rtl/>
        </w:rPr>
        <w:t xml:space="preserve"> </w:t>
      </w:r>
      <w:bookmarkStart w:id="15305" w:name="_ETM_Q27_234710"/>
      <w:bookmarkEnd w:id="15305"/>
      <w:r>
        <w:rPr>
          <w:rtl/>
        </w:rPr>
        <w:t xml:space="preserve">זה </w:t>
      </w:r>
      <w:bookmarkStart w:id="15306" w:name="_ETM_Q27_234859"/>
      <w:bookmarkEnd w:id="15306"/>
      <w:r>
        <w:rPr>
          <w:rtl/>
        </w:rPr>
        <w:t>ברור</w:t>
      </w:r>
      <w:r w:rsidR="00141123">
        <w:rPr>
          <w:rFonts w:hint="cs"/>
          <w:rtl/>
        </w:rPr>
        <w:t>;</w:t>
      </w:r>
      <w:r>
        <w:rPr>
          <w:rtl/>
        </w:rPr>
        <w:t xml:space="preserve"> </w:t>
      </w:r>
      <w:bookmarkStart w:id="15307" w:name="_ETM_Q27_235159"/>
      <w:bookmarkEnd w:id="15307"/>
      <w:r>
        <w:rPr>
          <w:rtl/>
        </w:rPr>
        <w:t xml:space="preserve">הוא </w:t>
      </w:r>
      <w:bookmarkStart w:id="15308" w:name="_ETM_Q27_235280"/>
      <w:bookmarkEnd w:id="15308"/>
      <w:r>
        <w:rPr>
          <w:rtl/>
        </w:rPr>
        <w:t xml:space="preserve">בעצמו </w:t>
      </w:r>
      <w:bookmarkStart w:id="15309" w:name="_ETM_Q27_235819"/>
      <w:bookmarkEnd w:id="15309"/>
      <w:r>
        <w:rPr>
          <w:rtl/>
        </w:rPr>
        <w:t xml:space="preserve">אומר </w:t>
      </w:r>
      <w:bookmarkStart w:id="15310" w:name="_ETM_Q27_236059"/>
      <w:bookmarkEnd w:id="15310"/>
      <w:r>
        <w:rPr>
          <w:rtl/>
        </w:rPr>
        <w:t xml:space="preserve">את </w:t>
      </w:r>
      <w:bookmarkStart w:id="15311" w:name="_ETM_Q27_236179"/>
      <w:bookmarkEnd w:id="15311"/>
      <w:r>
        <w:rPr>
          <w:rtl/>
        </w:rPr>
        <w:t>זה</w:t>
      </w:r>
      <w:r>
        <w:rPr>
          <w:rFonts w:hint="cs"/>
          <w:rtl/>
        </w:rPr>
        <w:t>.</w:t>
      </w:r>
      <w:r>
        <w:rPr>
          <w:rtl/>
        </w:rPr>
        <w:t xml:space="preserve"> </w:t>
      </w:r>
      <w:bookmarkStart w:id="15312" w:name="_ETM_Q27_237260"/>
      <w:bookmarkEnd w:id="15312"/>
      <w:r>
        <w:rPr>
          <w:rtl/>
        </w:rPr>
        <w:t xml:space="preserve">הוא </w:t>
      </w:r>
      <w:bookmarkStart w:id="15313" w:name="_ETM_Q27_237379"/>
      <w:bookmarkEnd w:id="15313"/>
      <w:r>
        <w:rPr>
          <w:rtl/>
        </w:rPr>
        <w:t xml:space="preserve">צריך </w:t>
      </w:r>
      <w:bookmarkStart w:id="15314" w:name="_ETM_Q27_237710"/>
      <w:bookmarkEnd w:id="15314"/>
      <w:r>
        <w:rPr>
          <w:rtl/>
        </w:rPr>
        <w:t xml:space="preserve">ללכת </w:t>
      </w:r>
      <w:bookmarkStart w:id="15315" w:name="_ETM_Q27_238100"/>
      <w:bookmarkEnd w:id="15315"/>
      <w:r>
        <w:rPr>
          <w:rtl/>
        </w:rPr>
        <w:t>הביתה</w:t>
      </w:r>
      <w:r>
        <w:rPr>
          <w:rFonts w:hint="cs"/>
          <w:rtl/>
        </w:rPr>
        <w:t>,</w:t>
      </w:r>
      <w:r>
        <w:rPr>
          <w:rtl/>
        </w:rPr>
        <w:t xml:space="preserve"> </w:t>
      </w:r>
      <w:bookmarkStart w:id="15316" w:name="_ETM_Q27_238489"/>
      <w:bookmarkEnd w:id="15316"/>
      <w:r>
        <w:rPr>
          <w:rtl/>
        </w:rPr>
        <w:t xml:space="preserve">ובעולם </w:t>
      </w:r>
      <w:bookmarkStart w:id="15317" w:name="_ETM_Q27_239030"/>
      <w:bookmarkEnd w:id="15317"/>
      <w:r>
        <w:rPr>
          <w:rtl/>
        </w:rPr>
        <w:t xml:space="preserve">מתוקן </w:t>
      </w:r>
      <w:bookmarkStart w:id="15318" w:name="_ETM_Q27_239659"/>
      <w:bookmarkEnd w:id="15318"/>
      <w:r>
        <w:rPr>
          <w:rtl/>
        </w:rPr>
        <w:t xml:space="preserve">הדבר </w:t>
      </w:r>
      <w:bookmarkStart w:id="15319" w:name="_ETM_Q27_239960"/>
      <w:bookmarkEnd w:id="15319"/>
      <w:r>
        <w:rPr>
          <w:rtl/>
        </w:rPr>
        <w:t xml:space="preserve">הנכון </w:t>
      </w:r>
      <w:bookmarkStart w:id="15320" w:name="_ETM_Q27_240469"/>
      <w:bookmarkEnd w:id="15320"/>
      <w:r>
        <w:rPr>
          <w:rtl/>
        </w:rPr>
        <w:t xml:space="preserve">שהיה </w:t>
      </w:r>
      <w:bookmarkStart w:id="15321" w:name="_ETM_Q27_240769"/>
      <w:bookmarkEnd w:id="15321"/>
      <w:r>
        <w:rPr>
          <w:rtl/>
        </w:rPr>
        <w:t xml:space="preserve">קורה </w:t>
      </w:r>
      <w:bookmarkStart w:id="15322" w:name="_ETM_Q27_241100"/>
      <w:bookmarkEnd w:id="15322"/>
      <w:r>
        <w:rPr>
          <w:rFonts w:hint="cs"/>
          <w:rtl/>
        </w:rPr>
        <w:t xml:space="preserve">הוא </w:t>
      </w:r>
      <w:r>
        <w:rPr>
          <w:rtl/>
        </w:rPr>
        <w:t xml:space="preserve">שהדרג </w:t>
      </w:r>
      <w:bookmarkStart w:id="15323" w:name="_ETM_Q27_242650"/>
      <w:bookmarkEnd w:id="15323"/>
      <w:r>
        <w:rPr>
          <w:rtl/>
        </w:rPr>
        <w:t xml:space="preserve">המקצועי </w:t>
      </w:r>
      <w:bookmarkStart w:id="15324" w:name="_ETM_Q27_243160"/>
      <w:bookmarkEnd w:id="15324"/>
      <w:r>
        <w:rPr>
          <w:rtl/>
        </w:rPr>
        <w:t xml:space="preserve">כולו </w:t>
      </w:r>
      <w:bookmarkStart w:id="15325" w:name="_ETM_Q27_243550"/>
      <w:bookmarkEnd w:id="15325"/>
      <w:r>
        <w:rPr>
          <w:rtl/>
        </w:rPr>
        <w:t xml:space="preserve">היה </w:t>
      </w:r>
      <w:bookmarkStart w:id="15326" w:name="_ETM_Q27_243820"/>
      <w:bookmarkEnd w:id="15326"/>
      <w:r>
        <w:rPr>
          <w:rtl/>
        </w:rPr>
        <w:t>מתפטר</w:t>
      </w:r>
      <w:r>
        <w:rPr>
          <w:rFonts w:hint="cs"/>
          <w:rtl/>
        </w:rPr>
        <w:t>,</w:t>
      </w:r>
      <w:r>
        <w:rPr>
          <w:rtl/>
        </w:rPr>
        <w:t xml:space="preserve"> </w:t>
      </w:r>
      <w:bookmarkStart w:id="15327" w:name="_ETM_Q27_245030"/>
      <w:bookmarkEnd w:id="15327"/>
      <w:r>
        <w:rPr>
          <w:rtl/>
        </w:rPr>
        <w:t xml:space="preserve">הדרג </w:t>
      </w:r>
      <w:bookmarkStart w:id="15328" w:name="_ETM_Q27_245660"/>
      <w:bookmarkEnd w:id="15328"/>
      <w:r>
        <w:rPr>
          <w:rtl/>
        </w:rPr>
        <w:t xml:space="preserve">המדיני </w:t>
      </w:r>
      <w:bookmarkStart w:id="15329" w:name="_ETM_Q27_246290"/>
      <w:bookmarkEnd w:id="15329"/>
      <w:r>
        <w:rPr>
          <w:rtl/>
        </w:rPr>
        <w:t xml:space="preserve">היה </w:t>
      </w:r>
      <w:bookmarkStart w:id="15330" w:name="_ETM_Q27_246530"/>
      <w:bookmarkEnd w:id="15330"/>
      <w:r>
        <w:rPr>
          <w:rtl/>
        </w:rPr>
        <w:t xml:space="preserve">מקים </w:t>
      </w:r>
      <w:bookmarkStart w:id="15331" w:name="_ETM_Q27_246890"/>
      <w:bookmarkEnd w:id="15331"/>
      <w:r>
        <w:rPr>
          <w:rtl/>
        </w:rPr>
        <w:t xml:space="preserve">ועדת </w:t>
      </w:r>
      <w:bookmarkStart w:id="15332" w:name="_ETM_Q27_247280"/>
      <w:bookmarkEnd w:id="15332"/>
      <w:r>
        <w:rPr>
          <w:rtl/>
        </w:rPr>
        <w:t xml:space="preserve">חקירה </w:t>
      </w:r>
      <w:bookmarkStart w:id="15333" w:name="_ETM_Q27_248090"/>
      <w:bookmarkEnd w:id="15333"/>
      <w:r>
        <w:rPr>
          <w:rtl/>
        </w:rPr>
        <w:t>ממלכתית</w:t>
      </w:r>
      <w:r>
        <w:rPr>
          <w:rFonts w:hint="cs"/>
          <w:rtl/>
        </w:rPr>
        <w:t>,</w:t>
      </w:r>
      <w:bookmarkStart w:id="15334" w:name="_ETM_Q27_249840"/>
      <w:bookmarkEnd w:id="15334"/>
      <w:r>
        <w:rPr>
          <w:rtl/>
        </w:rPr>
        <w:t xml:space="preserve"> </w:t>
      </w:r>
      <w:bookmarkStart w:id="15335" w:name="_ETM_Q27_250100"/>
      <w:bookmarkEnd w:id="15335"/>
      <w:r>
        <w:rPr>
          <w:rtl/>
        </w:rPr>
        <w:t xml:space="preserve">הולך </w:t>
      </w:r>
      <w:bookmarkStart w:id="15336" w:name="_ETM_Q27_250250"/>
      <w:bookmarkEnd w:id="15336"/>
      <w:r>
        <w:rPr>
          <w:rtl/>
        </w:rPr>
        <w:t>לבחירות</w:t>
      </w:r>
      <w:r>
        <w:rPr>
          <w:rFonts w:hint="cs"/>
          <w:rtl/>
        </w:rPr>
        <w:t>,</w:t>
      </w:r>
      <w:r>
        <w:rPr>
          <w:rtl/>
        </w:rPr>
        <w:t xml:space="preserve"> </w:t>
      </w:r>
      <w:bookmarkStart w:id="15337" w:name="_ETM_Q27_251709"/>
      <w:bookmarkEnd w:id="15337"/>
      <w:r>
        <w:rPr>
          <w:rFonts w:hint="cs"/>
          <w:rtl/>
        </w:rPr>
        <w:t>ו</w:t>
      </w:r>
      <w:r>
        <w:rPr>
          <w:rtl/>
        </w:rPr>
        <w:t xml:space="preserve">דרג </w:t>
      </w:r>
      <w:bookmarkStart w:id="15338" w:name="_ETM_Q27_252100"/>
      <w:bookmarkEnd w:id="15338"/>
      <w:r>
        <w:rPr>
          <w:rtl/>
        </w:rPr>
        <w:t xml:space="preserve">מדיני </w:t>
      </w:r>
      <w:bookmarkStart w:id="15339" w:name="_ETM_Q27_252550"/>
      <w:bookmarkEnd w:id="15339"/>
      <w:r>
        <w:rPr>
          <w:rtl/>
        </w:rPr>
        <w:t xml:space="preserve">שנבחר </w:t>
      </w:r>
      <w:bookmarkStart w:id="15340" w:name="_ETM_Q27_254200"/>
      <w:bookmarkEnd w:id="15340"/>
      <w:r>
        <w:rPr>
          <w:rtl/>
        </w:rPr>
        <w:t xml:space="preserve">בבחירות </w:t>
      </w:r>
      <w:bookmarkStart w:id="15341" w:name="_ETM_Q27_254709"/>
      <w:bookmarkEnd w:id="15341"/>
      <w:r>
        <w:rPr>
          <w:rtl/>
        </w:rPr>
        <w:t xml:space="preserve">וזוכה </w:t>
      </w:r>
      <w:bookmarkStart w:id="15342" w:name="_ETM_Q27_255250"/>
      <w:bookmarkEnd w:id="15342"/>
      <w:r>
        <w:rPr>
          <w:rtl/>
        </w:rPr>
        <w:t xml:space="preserve">לאמון </w:t>
      </w:r>
      <w:bookmarkStart w:id="15343" w:name="_ETM_Q27_255610"/>
      <w:bookmarkEnd w:id="15343"/>
      <w:r>
        <w:rPr>
          <w:rtl/>
        </w:rPr>
        <w:t xml:space="preserve">הציבור </w:t>
      </w:r>
      <w:bookmarkStart w:id="15344" w:name="_ETM_Q27_256030"/>
      <w:bookmarkEnd w:id="15344"/>
      <w:r>
        <w:rPr>
          <w:rtl/>
        </w:rPr>
        <w:t xml:space="preserve">היה </w:t>
      </w:r>
      <w:bookmarkStart w:id="15345" w:name="_ETM_Q27_256209"/>
      <w:bookmarkEnd w:id="15345"/>
      <w:r>
        <w:rPr>
          <w:rtl/>
        </w:rPr>
        <w:t>מ</w:t>
      </w:r>
      <w:r>
        <w:rPr>
          <w:rFonts w:hint="cs"/>
          <w:rtl/>
        </w:rPr>
        <w:t>מ</w:t>
      </w:r>
      <w:r>
        <w:rPr>
          <w:rtl/>
        </w:rPr>
        <w:t>נ</w:t>
      </w:r>
      <w:r>
        <w:rPr>
          <w:rFonts w:hint="cs"/>
          <w:rtl/>
        </w:rPr>
        <w:t>ה</w:t>
      </w:r>
      <w:r>
        <w:rPr>
          <w:rtl/>
        </w:rPr>
        <w:t xml:space="preserve"> </w:t>
      </w:r>
      <w:bookmarkStart w:id="15346" w:name="_ETM_Q27_256610"/>
      <w:bookmarkEnd w:id="15346"/>
      <w:r>
        <w:rPr>
          <w:rtl/>
        </w:rPr>
        <w:t xml:space="preserve">מחדש </w:t>
      </w:r>
      <w:bookmarkStart w:id="15347" w:name="_ETM_Q27_257119"/>
      <w:bookmarkEnd w:id="15347"/>
      <w:r>
        <w:rPr>
          <w:rtl/>
        </w:rPr>
        <w:t xml:space="preserve">את </w:t>
      </w:r>
      <w:bookmarkStart w:id="15348" w:name="_ETM_Q27_257270"/>
      <w:bookmarkEnd w:id="15348"/>
      <w:r>
        <w:rPr>
          <w:rtl/>
        </w:rPr>
        <w:t xml:space="preserve">כל </w:t>
      </w:r>
      <w:bookmarkStart w:id="15349" w:name="_ETM_Q27_257569"/>
      <w:bookmarkEnd w:id="15349"/>
      <w:r>
        <w:rPr>
          <w:rtl/>
        </w:rPr>
        <w:t xml:space="preserve">בעלי </w:t>
      </w:r>
      <w:bookmarkStart w:id="15350" w:name="_ETM_Q27_257900"/>
      <w:bookmarkEnd w:id="15350"/>
      <w:r>
        <w:rPr>
          <w:rtl/>
        </w:rPr>
        <w:t>התפקידים</w:t>
      </w:r>
      <w:bookmarkStart w:id="15351" w:name="_ETM_Q27_259110"/>
      <w:bookmarkEnd w:id="15351"/>
      <w:r>
        <w:rPr>
          <w:rFonts w:hint="cs"/>
          <w:rtl/>
        </w:rPr>
        <w:t xml:space="preserve">. </w:t>
      </w:r>
      <w:r>
        <w:rPr>
          <w:rtl/>
        </w:rPr>
        <w:t xml:space="preserve">ככה </w:t>
      </w:r>
      <w:bookmarkStart w:id="15352" w:name="_ETM_Q27_259650"/>
      <w:bookmarkEnd w:id="15352"/>
      <w:r>
        <w:rPr>
          <w:rtl/>
        </w:rPr>
        <w:t xml:space="preserve">היינו </w:t>
      </w:r>
      <w:bookmarkStart w:id="15353" w:name="_ETM_Q27_259890"/>
      <w:bookmarkEnd w:id="15353"/>
      <w:r>
        <w:rPr>
          <w:rtl/>
        </w:rPr>
        <w:t xml:space="preserve">עושים </w:t>
      </w:r>
      <w:bookmarkStart w:id="15354" w:name="_ETM_Q27_260160"/>
      <w:bookmarkEnd w:id="15354"/>
      <w:r>
        <w:rPr>
          <w:rtl/>
        </w:rPr>
        <w:t xml:space="preserve">ניקוי </w:t>
      </w:r>
      <w:bookmarkStart w:id="15355" w:name="_ETM_Q27_260459"/>
      <w:bookmarkEnd w:id="15355"/>
      <w:r>
        <w:rPr>
          <w:rtl/>
        </w:rPr>
        <w:t xml:space="preserve">אורוות </w:t>
      </w:r>
      <w:bookmarkStart w:id="15356" w:name="_ETM_Q27_261030"/>
      <w:bookmarkEnd w:id="15356"/>
      <w:r>
        <w:rPr>
          <w:rtl/>
        </w:rPr>
        <w:t>ו</w:t>
      </w:r>
      <w:bookmarkStart w:id="15357" w:name="_ETM_Q27_261510"/>
      <w:bookmarkEnd w:id="15357"/>
      <w:r>
        <w:rPr>
          <w:rtl/>
        </w:rPr>
        <w:t xml:space="preserve">פותחים </w:t>
      </w:r>
      <w:bookmarkStart w:id="15358" w:name="_ETM_Q27_261959"/>
      <w:bookmarkEnd w:id="15358"/>
      <w:r>
        <w:rPr>
          <w:rtl/>
        </w:rPr>
        <w:t xml:space="preserve">דף </w:t>
      </w:r>
      <w:bookmarkStart w:id="15359" w:name="_ETM_Q27_262230"/>
      <w:bookmarkEnd w:id="15359"/>
      <w:r>
        <w:rPr>
          <w:rtl/>
        </w:rPr>
        <w:t xml:space="preserve">חדש </w:t>
      </w:r>
      <w:bookmarkStart w:id="15360" w:name="_ETM_Q27_262709"/>
      <w:bookmarkEnd w:id="15360"/>
      <w:r>
        <w:rPr>
          <w:rtl/>
        </w:rPr>
        <w:t>ונקי</w:t>
      </w:r>
      <w:r>
        <w:rPr>
          <w:rFonts w:hint="cs"/>
          <w:rtl/>
        </w:rPr>
        <w:t>,</w:t>
      </w:r>
      <w:r>
        <w:rPr>
          <w:rtl/>
        </w:rPr>
        <w:t xml:space="preserve"> </w:t>
      </w:r>
      <w:bookmarkStart w:id="15361" w:name="_ETM_Q27_264350"/>
      <w:bookmarkEnd w:id="15361"/>
      <w:r>
        <w:rPr>
          <w:rFonts w:hint="cs"/>
          <w:rtl/>
        </w:rPr>
        <w:t>כ</w:t>
      </w:r>
      <w:r>
        <w:rPr>
          <w:rtl/>
        </w:rPr>
        <w:t xml:space="preserve">שמי </w:t>
      </w:r>
      <w:bookmarkStart w:id="15362" w:name="_ETM_Q27_264649"/>
      <w:bookmarkEnd w:id="15362"/>
      <w:r>
        <w:rPr>
          <w:rtl/>
        </w:rPr>
        <w:t xml:space="preserve">שמוביל </w:t>
      </w:r>
      <w:bookmarkStart w:id="15363" w:name="_ETM_Q27_265009"/>
      <w:bookmarkEnd w:id="15363"/>
      <w:r>
        <w:rPr>
          <w:rtl/>
        </w:rPr>
        <w:t xml:space="preserve">את </w:t>
      </w:r>
      <w:bookmarkStart w:id="15364" w:name="_ETM_Q27_265069"/>
      <w:bookmarkEnd w:id="15364"/>
      <w:r>
        <w:rPr>
          <w:rtl/>
        </w:rPr>
        <w:t xml:space="preserve">התהליכים </w:t>
      </w:r>
      <w:bookmarkStart w:id="15365" w:name="_ETM_Q27_265549"/>
      <w:bookmarkStart w:id="15366" w:name="_ETM_Q27_265819"/>
      <w:bookmarkEnd w:id="15365"/>
      <w:bookmarkEnd w:id="15366"/>
      <w:r>
        <w:rPr>
          <w:rtl/>
        </w:rPr>
        <w:t xml:space="preserve">זוכה </w:t>
      </w:r>
      <w:bookmarkStart w:id="15367" w:name="_ETM_Q27_266270"/>
      <w:bookmarkEnd w:id="15367"/>
      <w:r>
        <w:rPr>
          <w:rtl/>
        </w:rPr>
        <w:t xml:space="preserve">לאמון </w:t>
      </w:r>
      <w:bookmarkStart w:id="15368" w:name="_ETM_Q27_266720"/>
      <w:bookmarkEnd w:id="15368"/>
      <w:r>
        <w:rPr>
          <w:rtl/>
        </w:rPr>
        <w:t>הציבור</w:t>
      </w:r>
      <w:r w:rsidR="00141123">
        <w:rPr>
          <w:rFonts w:hint="cs"/>
          <w:rtl/>
        </w:rPr>
        <w:t>.</w:t>
      </w:r>
      <w:r>
        <w:rPr>
          <w:rtl/>
        </w:rPr>
        <w:t xml:space="preserve"> </w:t>
      </w:r>
      <w:bookmarkStart w:id="15369" w:name="_ETM_Q27_267850"/>
      <w:bookmarkEnd w:id="15369"/>
      <w:r>
        <w:rPr>
          <w:rtl/>
        </w:rPr>
        <w:t xml:space="preserve">אבל </w:t>
      </w:r>
      <w:bookmarkStart w:id="15370" w:name="_ETM_Q27_268090"/>
      <w:bookmarkEnd w:id="15370"/>
      <w:r>
        <w:rPr>
          <w:rtl/>
        </w:rPr>
        <w:t xml:space="preserve">הממשלה </w:t>
      </w:r>
      <w:bookmarkStart w:id="15371" w:name="_ETM_Q27_268600"/>
      <w:bookmarkEnd w:id="15371"/>
      <w:r>
        <w:rPr>
          <w:rtl/>
        </w:rPr>
        <w:t xml:space="preserve">הזו </w:t>
      </w:r>
      <w:bookmarkStart w:id="15372" w:name="_ETM_Q27_268810"/>
      <w:bookmarkEnd w:id="15372"/>
      <w:r>
        <w:rPr>
          <w:rtl/>
        </w:rPr>
        <w:t>מסרבת</w:t>
      </w:r>
      <w:r>
        <w:rPr>
          <w:rFonts w:hint="cs"/>
          <w:rtl/>
        </w:rPr>
        <w:t xml:space="preserve"> </w:t>
      </w:r>
      <w:r w:rsidR="00141123">
        <w:rPr>
          <w:rFonts w:hint="eastAsia"/>
          <w:rtl/>
        </w:rPr>
        <w:t xml:space="preserve">– </w:t>
      </w:r>
      <w:r>
        <w:rPr>
          <w:rFonts w:hint="cs"/>
          <w:rtl/>
        </w:rPr>
        <w:t xml:space="preserve">מסרבת לבדוק </w:t>
      </w:r>
      <w:bookmarkStart w:id="15373" w:name="_ETM_Q27_270000"/>
      <w:bookmarkEnd w:id="15373"/>
      <w:r>
        <w:rPr>
          <w:rFonts w:hint="cs"/>
          <w:rtl/>
        </w:rPr>
        <w:t xml:space="preserve">את עצמה, מסרבת להקים ועדת חקירה ממלכתית, מסרבת ללכת לבחירות, </w:t>
      </w:r>
      <w:bookmarkStart w:id="15374" w:name="_ETM_Q27_275000"/>
      <w:bookmarkEnd w:id="15374"/>
      <w:r>
        <w:rPr>
          <w:rFonts w:hint="cs"/>
          <w:rtl/>
        </w:rPr>
        <w:t xml:space="preserve">למרות הדברים הנוראיים שקרו במדינה ומחייבים לקבל </w:t>
      </w:r>
      <w:bookmarkStart w:id="15375" w:name="_ETM_Q27_270610"/>
      <w:bookmarkStart w:id="15376" w:name="_ETM_Q27_270860"/>
      <w:bookmarkStart w:id="15377" w:name="_ETM_Q27_271130"/>
      <w:bookmarkStart w:id="15378" w:name="_ETM_Q27_271400"/>
      <w:bookmarkStart w:id="15379" w:name="_ETM_Q27_271760"/>
      <w:bookmarkStart w:id="15380" w:name="_ETM_Q27_271850"/>
      <w:bookmarkStart w:id="15381" w:name="_ETM_Q27_272290"/>
      <w:bookmarkStart w:id="15382" w:name="_ETM_Q27_272770"/>
      <w:bookmarkStart w:id="15383" w:name="_ETM_Q27_273069"/>
      <w:bookmarkStart w:id="15384" w:name="_ETM_Q27_273340"/>
      <w:bookmarkStart w:id="15385" w:name="_ETM_Q27_273700"/>
      <w:bookmarkStart w:id="15386" w:name="_ETM_Q27_274340"/>
      <w:bookmarkStart w:id="15387" w:name="_ETM_Q27_274520"/>
      <w:bookmarkStart w:id="15388" w:name="_ETM_Q27_274789"/>
      <w:bookmarkStart w:id="15389" w:name="_ETM_Q27_275149"/>
      <w:bookmarkStart w:id="15390" w:name="_ETM_Q27_275979"/>
      <w:bookmarkStart w:id="15391" w:name="_ETM_Q27_277029"/>
      <w:bookmarkStart w:id="15392" w:name="_ETM_Q27_277659"/>
      <w:bookmarkStart w:id="15393" w:name="_ETM_Q27_278139"/>
      <w:bookmarkStart w:id="15394" w:name="_ETM_Q27_278829"/>
      <w:bookmarkStart w:id="15395" w:name="_ETM_Q27_279200"/>
      <w:bookmarkStart w:id="15396" w:name="_ETM_Q27_279560"/>
      <w:bookmarkStart w:id="15397" w:name="_ETM_Q27_280549"/>
      <w:bookmarkStart w:id="15398" w:name="_ETM_Q27_280969"/>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r>
        <w:rPr>
          <w:rtl/>
        </w:rPr>
        <w:t xml:space="preserve">את </w:t>
      </w:r>
      <w:bookmarkStart w:id="15399" w:name="_ETM_Q27_281060"/>
      <w:bookmarkStart w:id="15400" w:name="_ETM_Q27_281299"/>
      <w:bookmarkStart w:id="15401" w:name="_ETM_Q27_281659"/>
      <w:bookmarkStart w:id="15402" w:name="_ETM_Q27_282560"/>
      <w:bookmarkStart w:id="15403" w:name="_ETM_Q27_282770"/>
      <w:bookmarkEnd w:id="15399"/>
      <w:bookmarkEnd w:id="15400"/>
      <w:bookmarkEnd w:id="15401"/>
      <w:bookmarkEnd w:id="15402"/>
      <w:bookmarkEnd w:id="15403"/>
      <w:r>
        <w:rPr>
          <w:rtl/>
        </w:rPr>
        <w:t xml:space="preserve">אמון </w:t>
      </w:r>
      <w:bookmarkStart w:id="15404" w:name="_ETM_Q27_282979"/>
      <w:bookmarkEnd w:id="15404"/>
      <w:r>
        <w:rPr>
          <w:rtl/>
        </w:rPr>
        <w:t xml:space="preserve">הציבור </w:t>
      </w:r>
      <w:bookmarkStart w:id="15405" w:name="_ETM_Q27_283340"/>
      <w:bookmarkEnd w:id="15405"/>
      <w:r>
        <w:rPr>
          <w:rtl/>
        </w:rPr>
        <w:t>מחדש</w:t>
      </w:r>
      <w:r>
        <w:rPr>
          <w:rFonts w:hint="cs"/>
          <w:rtl/>
        </w:rPr>
        <w:t>.</w:t>
      </w:r>
    </w:p>
    <w:p w:rsidR="005930C5" w:rsidRDefault="005930C5" w:rsidP="000376AD">
      <w:pPr>
        <w:rPr>
          <w:rtl/>
        </w:rPr>
      </w:pPr>
    </w:p>
    <w:p w:rsidR="005930C5" w:rsidRDefault="005930C5" w:rsidP="00141123">
      <w:pPr>
        <w:rPr>
          <w:rtl/>
        </w:rPr>
      </w:pPr>
      <w:bookmarkStart w:id="15406" w:name="_ETM_Q27_285000"/>
      <w:bookmarkStart w:id="15407" w:name="_ETM_Q27_285289"/>
      <w:bookmarkEnd w:id="15406"/>
      <w:bookmarkEnd w:id="15407"/>
      <w:r>
        <w:rPr>
          <w:rtl/>
        </w:rPr>
        <w:t xml:space="preserve">במקום </w:t>
      </w:r>
      <w:bookmarkStart w:id="15408" w:name="_ETM_Q27_285770"/>
      <w:bookmarkEnd w:id="15408"/>
      <w:r>
        <w:rPr>
          <w:rtl/>
        </w:rPr>
        <w:t>זה</w:t>
      </w:r>
      <w:r>
        <w:rPr>
          <w:rFonts w:hint="cs"/>
          <w:rtl/>
        </w:rPr>
        <w:t>,</w:t>
      </w:r>
      <w:r>
        <w:rPr>
          <w:rtl/>
        </w:rPr>
        <w:t xml:space="preserve"> </w:t>
      </w:r>
      <w:bookmarkStart w:id="15409" w:name="_ETM_Q27_285920"/>
      <w:bookmarkEnd w:id="15409"/>
      <w:r>
        <w:rPr>
          <w:rtl/>
        </w:rPr>
        <w:t xml:space="preserve">מה </w:t>
      </w:r>
      <w:bookmarkStart w:id="15410" w:name="_ETM_Q27_286069"/>
      <w:bookmarkEnd w:id="15410"/>
      <w:r>
        <w:rPr>
          <w:rtl/>
        </w:rPr>
        <w:t xml:space="preserve">הם </w:t>
      </w:r>
      <w:bookmarkStart w:id="15411" w:name="_ETM_Q27_286189"/>
      <w:bookmarkEnd w:id="15411"/>
      <w:r>
        <w:rPr>
          <w:rtl/>
        </w:rPr>
        <w:t>עושים</w:t>
      </w:r>
      <w:r>
        <w:rPr>
          <w:rFonts w:hint="cs"/>
          <w:rtl/>
        </w:rPr>
        <w:t>?</w:t>
      </w:r>
      <w:r>
        <w:rPr>
          <w:rtl/>
        </w:rPr>
        <w:t xml:space="preserve"> </w:t>
      </w:r>
      <w:bookmarkStart w:id="15412" w:name="_ETM_Q27_287380"/>
      <w:bookmarkStart w:id="15413" w:name="_ETM_Q27_287560"/>
      <w:bookmarkStart w:id="15414" w:name="_ETM_Q27_287950"/>
      <w:bookmarkStart w:id="15415" w:name="_ETM_Q27_288069"/>
      <w:bookmarkEnd w:id="15412"/>
      <w:bookmarkEnd w:id="15413"/>
      <w:bookmarkEnd w:id="15414"/>
      <w:bookmarkEnd w:id="15415"/>
      <w:r>
        <w:rPr>
          <w:rFonts w:hint="cs"/>
          <w:rtl/>
        </w:rPr>
        <w:t xml:space="preserve">הם מפטרים את </w:t>
      </w:r>
      <w:bookmarkStart w:id="15416" w:name="_ETM_Q27_288000"/>
      <w:bookmarkEnd w:id="15416"/>
      <w:r>
        <w:rPr>
          <w:rFonts w:hint="cs"/>
          <w:rtl/>
        </w:rPr>
        <w:t>כ</w:t>
      </w:r>
      <w:r>
        <w:rPr>
          <w:rtl/>
        </w:rPr>
        <w:t>ולם</w:t>
      </w:r>
      <w:r>
        <w:rPr>
          <w:rFonts w:hint="cs"/>
          <w:rtl/>
        </w:rPr>
        <w:t>,</w:t>
      </w:r>
      <w:r>
        <w:rPr>
          <w:rtl/>
        </w:rPr>
        <w:t xml:space="preserve"> </w:t>
      </w:r>
      <w:bookmarkStart w:id="15417" w:name="_ETM_Q27_289579"/>
      <w:bookmarkEnd w:id="15417"/>
      <w:r>
        <w:rPr>
          <w:rtl/>
        </w:rPr>
        <w:t xml:space="preserve">הם </w:t>
      </w:r>
      <w:bookmarkStart w:id="15418" w:name="_ETM_Q27_289729"/>
      <w:bookmarkEnd w:id="15418"/>
      <w:r>
        <w:rPr>
          <w:rtl/>
        </w:rPr>
        <w:t xml:space="preserve">דורשים </w:t>
      </w:r>
      <w:bookmarkStart w:id="15419" w:name="_ETM_Q27_290029"/>
      <w:bookmarkEnd w:id="15419"/>
      <w:r>
        <w:rPr>
          <w:rFonts w:hint="cs"/>
          <w:rtl/>
        </w:rPr>
        <w:t>מ</w:t>
      </w:r>
      <w:r>
        <w:rPr>
          <w:rtl/>
        </w:rPr>
        <w:t xml:space="preserve">כולם </w:t>
      </w:r>
      <w:bookmarkStart w:id="15420" w:name="_ETM_Q27_290389"/>
      <w:bookmarkEnd w:id="15420"/>
      <w:r>
        <w:rPr>
          <w:rtl/>
        </w:rPr>
        <w:t xml:space="preserve">להגיש </w:t>
      </w:r>
      <w:bookmarkStart w:id="15421" w:name="_ETM_Q27_290749"/>
      <w:bookmarkEnd w:id="15421"/>
      <w:r>
        <w:rPr>
          <w:rtl/>
        </w:rPr>
        <w:t>תחקירים</w:t>
      </w:r>
      <w:r>
        <w:rPr>
          <w:rFonts w:hint="cs"/>
          <w:rtl/>
        </w:rPr>
        <w:t>,</w:t>
      </w:r>
      <w:r>
        <w:rPr>
          <w:rtl/>
        </w:rPr>
        <w:t xml:space="preserve"> </w:t>
      </w:r>
      <w:bookmarkStart w:id="15422" w:name="_ETM_Q27_292390"/>
      <w:bookmarkEnd w:id="15422"/>
      <w:r>
        <w:rPr>
          <w:rtl/>
        </w:rPr>
        <w:t xml:space="preserve">הם </w:t>
      </w:r>
      <w:bookmarkStart w:id="15423" w:name="_ETM_Q27_292570"/>
      <w:bookmarkEnd w:id="15423"/>
      <w:r>
        <w:rPr>
          <w:rtl/>
        </w:rPr>
        <w:t xml:space="preserve">מפנים </w:t>
      </w:r>
      <w:bookmarkStart w:id="15424" w:name="_ETM_Q27_293229"/>
      <w:bookmarkEnd w:id="15424"/>
      <w:r>
        <w:rPr>
          <w:rtl/>
        </w:rPr>
        <w:t xml:space="preserve">אצבע </w:t>
      </w:r>
      <w:bookmarkStart w:id="15425" w:name="_ETM_Q27_293590"/>
      <w:bookmarkEnd w:id="15425"/>
      <w:r>
        <w:rPr>
          <w:rtl/>
        </w:rPr>
        <w:t xml:space="preserve">מאשימה </w:t>
      </w:r>
      <w:bookmarkStart w:id="15426" w:name="_ETM_Q27_294069"/>
      <w:bookmarkEnd w:id="15426"/>
      <w:r>
        <w:rPr>
          <w:rtl/>
        </w:rPr>
        <w:t xml:space="preserve">לכל </w:t>
      </w:r>
      <w:bookmarkStart w:id="15427" w:name="_ETM_Q27_294729"/>
      <w:bookmarkEnd w:id="15427"/>
      <w:r>
        <w:rPr>
          <w:rtl/>
        </w:rPr>
        <w:t xml:space="preserve">העולם </w:t>
      </w:r>
      <w:bookmarkStart w:id="15428" w:name="_ETM_Q27_295060"/>
      <w:bookmarkEnd w:id="15428"/>
      <w:r>
        <w:rPr>
          <w:rtl/>
        </w:rPr>
        <w:t>ואחותו</w:t>
      </w:r>
      <w:r>
        <w:rPr>
          <w:rFonts w:hint="cs"/>
          <w:rtl/>
        </w:rPr>
        <w:t>,</w:t>
      </w:r>
      <w:r>
        <w:rPr>
          <w:rtl/>
        </w:rPr>
        <w:t xml:space="preserve"> </w:t>
      </w:r>
      <w:bookmarkStart w:id="15429" w:name="_ETM_Q27_296049"/>
      <w:bookmarkEnd w:id="15429"/>
      <w:r>
        <w:rPr>
          <w:rtl/>
        </w:rPr>
        <w:t xml:space="preserve">אבל </w:t>
      </w:r>
      <w:bookmarkStart w:id="15430" w:name="_ETM_Q27_297179"/>
      <w:bookmarkEnd w:id="15430"/>
      <w:r>
        <w:rPr>
          <w:rFonts w:hint="cs"/>
          <w:rtl/>
        </w:rPr>
        <w:t xml:space="preserve">הם </w:t>
      </w:r>
      <w:r>
        <w:rPr>
          <w:rtl/>
        </w:rPr>
        <w:t xml:space="preserve">לא </w:t>
      </w:r>
      <w:bookmarkStart w:id="15431" w:name="_ETM_Q27_297329"/>
      <w:bookmarkEnd w:id="15431"/>
      <w:r>
        <w:rPr>
          <w:rtl/>
        </w:rPr>
        <w:t>זז</w:t>
      </w:r>
      <w:r>
        <w:rPr>
          <w:rFonts w:hint="cs"/>
          <w:rtl/>
        </w:rPr>
        <w:t>ים</w:t>
      </w:r>
      <w:r>
        <w:rPr>
          <w:rtl/>
        </w:rPr>
        <w:t xml:space="preserve"> </w:t>
      </w:r>
      <w:bookmarkStart w:id="15432" w:name="_ETM_Q27_297600"/>
      <w:bookmarkEnd w:id="15432"/>
      <w:r>
        <w:rPr>
          <w:rtl/>
        </w:rPr>
        <w:t>מהכיסא</w:t>
      </w:r>
      <w:r>
        <w:rPr>
          <w:rFonts w:hint="cs"/>
          <w:rtl/>
        </w:rPr>
        <w:t>.</w:t>
      </w:r>
      <w:r>
        <w:rPr>
          <w:rtl/>
        </w:rPr>
        <w:t xml:space="preserve"> </w:t>
      </w:r>
      <w:bookmarkStart w:id="15433" w:name="_ETM_Q27_298979"/>
      <w:bookmarkEnd w:id="15433"/>
      <w:r>
        <w:rPr>
          <w:rtl/>
        </w:rPr>
        <w:t xml:space="preserve">כפי </w:t>
      </w:r>
      <w:bookmarkStart w:id="15434" w:name="_ETM_Q27_299280"/>
      <w:bookmarkEnd w:id="15434"/>
      <w:r>
        <w:rPr>
          <w:rtl/>
        </w:rPr>
        <w:t xml:space="preserve">שאמר </w:t>
      </w:r>
      <w:bookmarkStart w:id="15435" w:name="_ETM_Q27_299729"/>
      <w:bookmarkEnd w:id="15435"/>
      <w:r>
        <w:rPr>
          <w:rtl/>
        </w:rPr>
        <w:t xml:space="preserve">השר </w:t>
      </w:r>
      <w:bookmarkStart w:id="15436" w:name="_ETM_Q27_299999"/>
      <w:bookmarkEnd w:id="15436"/>
      <w:r>
        <w:rPr>
          <w:rtl/>
        </w:rPr>
        <w:t>גולד</w:t>
      </w:r>
      <w:r>
        <w:rPr>
          <w:rFonts w:hint="cs"/>
          <w:rtl/>
        </w:rPr>
        <w:t xml:space="preserve">קנופ </w:t>
      </w:r>
      <w:r w:rsidR="00141123">
        <w:rPr>
          <w:rFonts w:hint="eastAsia"/>
          <w:rtl/>
        </w:rPr>
        <w:t xml:space="preserve">– </w:t>
      </w:r>
      <w:r>
        <w:rPr>
          <w:rFonts w:hint="cs"/>
          <w:rtl/>
        </w:rPr>
        <w:t xml:space="preserve">הוא תמיד </w:t>
      </w:r>
      <w:bookmarkStart w:id="15437" w:name="_ETM_Q27_300569"/>
      <w:bookmarkStart w:id="15438" w:name="_ETM_Q27_300659"/>
      <w:bookmarkStart w:id="15439" w:name="_ETM_Q27_300929"/>
      <w:bookmarkEnd w:id="15437"/>
      <w:bookmarkEnd w:id="15438"/>
      <w:bookmarkEnd w:id="15439"/>
      <w:r>
        <w:rPr>
          <w:rtl/>
        </w:rPr>
        <w:t xml:space="preserve">בוחר </w:t>
      </w:r>
      <w:bookmarkStart w:id="15440" w:name="_ETM_Q27_301170"/>
      <w:bookmarkEnd w:id="15440"/>
      <w:r>
        <w:rPr>
          <w:rtl/>
        </w:rPr>
        <w:t xml:space="preserve">את </w:t>
      </w:r>
      <w:bookmarkStart w:id="15441" w:name="_ETM_Q27_301259"/>
      <w:bookmarkEnd w:id="15441"/>
      <w:r>
        <w:rPr>
          <w:rtl/>
        </w:rPr>
        <w:t xml:space="preserve">המילים </w:t>
      </w:r>
      <w:bookmarkStart w:id="15442" w:name="_ETM_Q27_301560"/>
      <w:bookmarkEnd w:id="15442"/>
      <w:r>
        <w:rPr>
          <w:rtl/>
        </w:rPr>
        <w:t xml:space="preserve">הכי </w:t>
      </w:r>
      <w:bookmarkStart w:id="15443" w:name="_ETM_Q27_301740"/>
      <w:bookmarkEnd w:id="15443"/>
      <w:r>
        <w:rPr>
          <w:rtl/>
        </w:rPr>
        <w:t>מדויקות</w:t>
      </w:r>
      <w:r>
        <w:rPr>
          <w:rFonts w:hint="cs"/>
          <w:rtl/>
        </w:rPr>
        <w:t>:</w:t>
      </w:r>
      <w:r>
        <w:rPr>
          <w:rtl/>
        </w:rPr>
        <w:t xml:space="preserve"> </w:t>
      </w:r>
      <w:bookmarkStart w:id="15444" w:name="_ETM_Q27_303130"/>
      <w:bookmarkEnd w:id="15444"/>
      <w:r>
        <w:rPr>
          <w:rtl/>
        </w:rPr>
        <w:t xml:space="preserve">מה </w:t>
      </w:r>
      <w:bookmarkStart w:id="15445" w:name="_ETM_Q27_303280"/>
      <w:bookmarkEnd w:id="15445"/>
      <w:r>
        <w:rPr>
          <w:rtl/>
        </w:rPr>
        <w:t xml:space="preserve">זה </w:t>
      </w:r>
      <w:bookmarkStart w:id="15446" w:name="_ETM_Q27_303369"/>
      <w:bookmarkEnd w:id="15446"/>
      <w:r>
        <w:rPr>
          <w:rtl/>
        </w:rPr>
        <w:t xml:space="preserve">קשור </w:t>
      </w:r>
      <w:bookmarkStart w:id="15447" w:name="_ETM_Q27_303700"/>
      <w:bookmarkEnd w:id="15447"/>
      <w:r>
        <w:rPr>
          <w:rtl/>
        </w:rPr>
        <w:t>אלינו</w:t>
      </w:r>
      <w:r>
        <w:rPr>
          <w:rFonts w:hint="cs"/>
          <w:rtl/>
        </w:rPr>
        <w:t>?</w:t>
      </w:r>
      <w:r>
        <w:rPr>
          <w:rtl/>
        </w:rPr>
        <w:t xml:space="preserve"> </w:t>
      </w:r>
      <w:bookmarkStart w:id="15448" w:name="_ETM_Q27_305490"/>
      <w:bookmarkEnd w:id="15448"/>
      <w:r>
        <w:rPr>
          <w:rtl/>
        </w:rPr>
        <w:t xml:space="preserve">זה </w:t>
      </w:r>
      <w:bookmarkStart w:id="15449" w:name="_ETM_Q27_305789"/>
      <w:bookmarkEnd w:id="15449"/>
      <w:r>
        <w:rPr>
          <w:rtl/>
        </w:rPr>
        <w:t xml:space="preserve">קשור </w:t>
      </w:r>
      <w:bookmarkStart w:id="15450" w:name="_ETM_Q27_306110"/>
      <w:bookmarkEnd w:id="15450"/>
      <w:r>
        <w:rPr>
          <w:rFonts w:hint="cs"/>
          <w:rtl/>
        </w:rPr>
        <w:t xml:space="preserve">אליכם. זה ועוד איך קשור אליכם. </w:t>
      </w:r>
      <w:bookmarkStart w:id="15451" w:name="_ETM_Q27_308000"/>
      <w:bookmarkStart w:id="15452" w:name="_ETM_Q27_306170"/>
      <w:bookmarkStart w:id="15453" w:name="_ETM_Q27_306350"/>
      <w:bookmarkStart w:id="15454" w:name="_ETM_Q27_307499"/>
      <w:bookmarkStart w:id="15455" w:name="_ETM_Q27_307710"/>
      <w:bookmarkStart w:id="15456" w:name="_ETM_Q27_308300"/>
      <w:bookmarkStart w:id="15457" w:name="_ETM_Q27_308750"/>
      <w:bookmarkStart w:id="15458" w:name="_ETM_Q27_309989"/>
      <w:bookmarkEnd w:id="15451"/>
      <w:bookmarkEnd w:id="15452"/>
      <w:bookmarkEnd w:id="15453"/>
      <w:bookmarkEnd w:id="15454"/>
      <w:bookmarkEnd w:id="15455"/>
      <w:bookmarkEnd w:id="15456"/>
      <w:bookmarkEnd w:id="15457"/>
      <w:bookmarkEnd w:id="15458"/>
      <w:r>
        <w:rPr>
          <w:rtl/>
        </w:rPr>
        <w:t xml:space="preserve">נתניהו </w:t>
      </w:r>
      <w:bookmarkStart w:id="15459" w:name="_ETM_Q27_310799"/>
      <w:bookmarkEnd w:id="15459"/>
      <w:r>
        <w:rPr>
          <w:rtl/>
        </w:rPr>
        <w:t xml:space="preserve">הוא </w:t>
      </w:r>
      <w:bookmarkStart w:id="15460" w:name="_ETM_Q27_311069"/>
      <w:bookmarkEnd w:id="15460"/>
      <w:r>
        <w:rPr>
          <w:rtl/>
        </w:rPr>
        <w:t xml:space="preserve">זה </w:t>
      </w:r>
      <w:bookmarkStart w:id="15461" w:name="_ETM_Q27_311400"/>
      <w:bookmarkEnd w:id="15461"/>
      <w:r>
        <w:rPr>
          <w:rtl/>
        </w:rPr>
        <w:t xml:space="preserve">שהוביל </w:t>
      </w:r>
      <w:bookmarkStart w:id="15462" w:name="_ETM_Q27_311849"/>
      <w:bookmarkEnd w:id="15462"/>
      <w:r>
        <w:rPr>
          <w:rtl/>
        </w:rPr>
        <w:t xml:space="preserve">את </w:t>
      </w:r>
      <w:bookmarkStart w:id="15463" w:name="_ETM_Q27_311969"/>
      <w:bookmarkEnd w:id="15463"/>
      <w:r>
        <w:rPr>
          <w:rtl/>
        </w:rPr>
        <w:t xml:space="preserve">הקונספציה </w:t>
      </w:r>
      <w:bookmarkStart w:id="15464" w:name="_ETM_Q27_312780"/>
      <w:bookmarkEnd w:id="15464"/>
      <w:r>
        <w:rPr>
          <w:rtl/>
        </w:rPr>
        <w:t xml:space="preserve">שחמאס </w:t>
      </w:r>
      <w:bookmarkStart w:id="15465" w:name="_ETM_Q27_313859"/>
      <w:bookmarkEnd w:id="15465"/>
      <w:r>
        <w:rPr>
          <w:rtl/>
        </w:rPr>
        <w:t xml:space="preserve">הוא </w:t>
      </w:r>
      <w:bookmarkStart w:id="15466" w:name="_ETM_Q27_313950"/>
      <w:bookmarkEnd w:id="15466"/>
      <w:r>
        <w:rPr>
          <w:rtl/>
        </w:rPr>
        <w:t>נכס</w:t>
      </w:r>
      <w:r>
        <w:rPr>
          <w:rFonts w:hint="cs"/>
          <w:rtl/>
        </w:rPr>
        <w:t>.</w:t>
      </w:r>
      <w:r>
        <w:rPr>
          <w:rtl/>
        </w:rPr>
        <w:t xml:space="preserve"> </w:t>
      </w:r>
      <w:bookmarkStart w:id="15467" w:name="_ETM_Q27_315169"/>
      <w:bookmarkEnd w:id="15467"/>
      <w:r>
        <w:rPr>
          <w:rtl/>
        </w:rPr>
        <w:t xml:space="preserve">נתניהו </w:t>
      </w:r>
      <w:bookmarkStart w:id="15468" w:name="_ETM_Q27_315919"/>
      <w:bookmarkEnd w:id="15468"/>
      <w:r>
        <w:rPr>
          <w:rtl/>
        </w:rPr>
        <w:t xml:space="preserve">הוא </w:t>
      </w:r>
      <w:bookmarkStart w:id="15469" w:name="_ETM_Q27_315950"/>
      <w:bookmarkEnd w:id="15469"/>
      <w:r>
        <w:rPr>
          <w:rtl/>
        </w:rPr>
        <w:t xml:space="preserve">זה </w:t>
      </w:r>
      <w:bookmarkStart w:id="15470" w:name="_ETM_Q27_316189"/>
      <w:bookmarkEnd w:id="15470"/>
      <w:r>
        <w:rPr>
          <w:rtl/>
        </w:rPr>
        <w:t xml:space="preserve">שדאג </w:t>
      </w:r>
      <w:bookmarkStart w:id="15471" w:name="_ETM_Q27_316730"/>
      <w:bookmarkEnd w:id="15471"/>
      <w:r>
        <w:rPr>
          <w:rtl/>
        </w:rPr>
        <w:t xml:space="preserve">להעביר </w:t>
      </w:r>
      <w:bookmarkStart w:id="15472" w:name="_ETM_Q27_317209"/>
      <w:bookmarkEnd w:id="15472"/>
      <w:r>
        <w:rPr>
          <w:rtl/>
        </w:rPr>
        <w:t xml:space="preserve">כסף </w:t>
      </w:r>
      <w:bookmarkStart w:id="15473" w:name="_ETM_Q27_318260"/>
      <w:bookmarkEnd w:id="15473"/>
      <w:r>
        <w:rPr>
          <w:rtl/>
        </w:rPr>
        <w:t>קט</w:t>
      </w:r>
      <w:r>
        <w:rPr>
          <w:rFonts w:hint="cs"/>
          <w:rtl/>
        </w:rPr>
        <w:t>רי</w:t>
      </w:r>
      <w:r>
        <w:rPr>
          <w:rtl/>
        </w:rPr>
        <w:t xml:space="preserve"> </w:t>
      </w:r>
      <w:bookmarkStart w:id="15474" w:name="_ETM_Q27_318829"/>
      <w:bookmarkEnd w:id="15474"/>
      <w:r>
        <w:rPr>
          <w:rtl/>
        </w:rPr>
        <w:t>לחמאס</w:t>
      </w:r>
      <w:r>
        <w:rPr>
          <w:rFonts w:hint="cs"/>
          <w:rtl/>
        </w:rPr>
        <w:t>.</w:t>
      </w:r>
      <w:r>
        <w:rPr>
          <w:rtl/>
        </w:rPr>
        <w:t xml:space="preserve"> </w:t>
      </w:r>
      <w:bookmarkStart w:id="15475" w:name="_ETM_Q27_319939"/>
      <w:bookmarkEnd w:id="15475"/>
      <w:r>
        <w:rPr>
          <w:rtl/>
        </w:rPr>
        <w:t xml:space="preserve">נתניהו </w:t>
      </w:r>
      <w:bookmarkStart w:id="15476" w:name="_ETM_Q27_320780"/>
      <w:bookmarkEnd w:id="15476"/>
      <w:r>
        <w:rPr>
          <w:rFonts w:hint="cs"/>
          <w:rtl/>
        </w:rPr>
        <w:t xml:space="preserve">הוא זה שלא עצר גם </w:t>
      </w:r>
      <w:bookmarkStart w:id="15477" w:name="_ETM_Q27_320870"/>
      <w:bookmarkStart w:id="15478" w:name="_ETM_Q27_321079"/>
      <w:bookmarkStart w:id="15479" w:name="_ETM_Q27_321650"/>
      <w:bookmarkStart w:id="15480" w:name="_ETM_Q27_322010"/>
      <w:bookmarkEnd w:id="15477"/>
      <w:bookmarkEnd w:id="15478"/>
      <w:bookmarkEnd w:id="15479"/>
      <w:bookmarkEnd w:id="15480"/>
      <w:r>
        <w:rPr>
          <w:rtl/>
        </w:rPr>
        <w:t xml:space="preserve">כשנאמר </w:t>
      </w:r>
      <w:bookmarkStart w:id="15481" w:name="_ETM_Q27_322579"/>
      <w:bookmarkEnd w:id="15481"/>
      <w:r>
        <w:rPr>
          <w:rFonts w:hint="cs"/>
          <w:rtl/>
        </w:rPr>
        <w:t xml:space="preserve">לו </w:t>
      </w:r>
      <w:r>
        <w:rPr>
          <w:rtl/>
        </w:rPr>
        <w:t xml:space="preserve">מפורשות </w:t>
      </w:r>
      <w:bookmarkStart w:id="15482" w:name="_ETM_Q27_323180"/>
      <w:bookmarkEnd w:id="15482"/>
      <w:r>
        <w:rPr>
          <w:rtl/>
        </w:rPr>
        <w:t xml:space="preserve">שהכסף </w:t>
      </w:r>
      <w:bookmarkStart w:id="15483" w:name="_ETM_Q27_323689"/>
      <w:bookmarkEnd w:id="15483"/>
      <w:r>
        <w:rPr>
          <w:rtl/>
        </w:rPr>
        <w:t xml:space="preserve">מגיע </w:t>
      </w:r>
      <w:bookmarkStart w:id="15484" w:name="_ETM_Q27_324019"/>
      <w:bookmarkEnd w:id="15484"/>
      <w:r>
        <w:rPr>
          <w:rtl/>
        </w:rPr>
        <w:t xml:space="preserve">לזרוע </w:t>
      </w:r>
      <w:bookmarkStart w:id="15485" w:name="_ETM_Q27_324620"/>
      <w:bookmarkEnd w:id="15485"/>
      <w:r>
        <w:rPr>
          <w:rtl/>
        </w:rPr>
        <w:t xml:space="preserve">הצבאית </w:t>
      </w:r>
      <w:bookmarkStart w:id="15486" w:name="_ETM_Q27_325600"/>
      <w:bookmarkEnd w:id="15486"/>
      <w:r>
        <w:rPr>
          <w:rtl/>
        </w:rPr>
        <w:t xml:space="preserve">של </w:t>
      </w:r>
      <w:bookmarkStart w:id="15487" w:name="_ETM_Q27_325870"/>
      <w:bookmarkEnd w:id="15487"/>
      <w:r>
        <w:rPr>
          <w:rtl/>
        </w:rPr>
        <w:t>חמאס</w:t>
      </w:r>
      <w:r>
        <w:rPr>
          <w:rFonts w:hint="cs"/>
          <w:rtl/>
        </w:rPr>
        <w:t>.</w:t>
      </w:r>
      <w:r>
        <w:rPr>
          <w:rtl/>
        </w:rPr>
        <w:t xml:space="preserve"> </w:t>
      </w:r>
      <w:bookmarkStart w:id="15488" w:name="_ETM_Q27_327040"/>
      <w:bookmarkEnd w:id="15488"/>
      <w:r>
        <w:rPr>
          <w:rtl/>
        </w:rPr>
        <w:t xml:space="preserve">נתניהו </w:t>
      </w:r>
      <w:bookmarkStart w:id="15489" w:name="_ETM_Q27_327970"/>
      <w:bookmarkEnd w:id="15489"/>
      <w:r>
        <w:rPr>
          <w:rFonts w:hint="cs"/>
          <w:rtl/>
        </w:rPr>
        <w:t xml:space="preserve">הוא </w:t>
      </w:r>
      <w:r>
        <w:rPr>
          <w:rtl/>
        </w:rPr>
        <w:t xml:space="preserve">זה </w:t>
      </w:r>
      <w:bookmarkStart w:id="15490" w:name="_ETM_Q27_328389"/>
      <w:bookmarkEnd w:id="15490"/>
      <w:r>
        <w:rPr>
          <w:rtl/>
        </w:rPr>
        <w:t xml:space="preserve">שלא </w:t>
      </w:r>
      <w:bookmarkStart w:id="15491" w:name="_ETM_Q27_328870"/>
      <w:bookmarkEnd w:id="15491"/>
      <w:r>
        <w:rPr>
          <w:rtl/>
        </w:rPr>
        <w:t xml:space="preserve">אישר </w:t>
      </w:r>
      <w:bookmarkStart w:id="15492" w:name="_ETM_Q27_329410"/>
      <w:bookmarkEnd w:id="15492"/>
      <w:r>
        <w:rPr>
          <w:rFonts w:hint="cs"/>
          <w:rtl/>
        </w:rPr>
        <w:t xml:space="preserve">לחסל את סנוואר </w:t>
      </w:r>
      <w:bookmarkStart w:id="15493" w:name="_ETM_Q27_329000"/>
      <w:bookmarkEnd w:id="15493"/>
      <w:r>
        <w:rPr>
          <w:rFonts w:hint="cs"/>
          <w:rtl/>
        </w:rPr>
        <w:t xml:space="preserve">שש פעמים, לפי הפרסומים, כשאנשי הביטחון אמרו לו </w:t>
      </w:r>
      <w:bookmarkStart w:id="15494" w:name="_ETM_Q27_329830"/>
      <w:bookmarkStart w:id="15495" w:name="_ETM_Q27_330280"/>
      <w:bookmarkStart w:id="15496" w:name="_ETM_Q27_331030"/>
      <w:bookmarkStart w:id="15497" w:name="_ETM_Q27_331419"/>
      <w:bookmarkStart w:id="15498" w:name="_ETM_Q27_332169"/>
      <w:bookmarkStart w:id="15499" w:name="_ETM_Q27_332500"/>
      <w:bookmarkStart w:id="15500" w:name="_ETM_Q27_334349"/>
      <w:bookmarkStart w:id="15501" w:name="_ETM_Q27_335099"/>
      <w:bookmarkStart w:id="15502" w:name="_ETM_Q27_335669"/>
      <w:bookmarkStart w:id="15503" w:name="_ETM_Q27_335909"/>
      <w:bookmarkStart w:id="15504" w:name="_ETM_Q27_336060"/>
      <w:bookmarkEnd w:id="15494"/>
      <w:bookmarkEnd w:id="15495"/>
      <w:bookmarkEnd w:id="15496"/>
      <w:bookmarkEnd w:id="15497"/>
      <w:bookmarkEnd w:id="15498"/>
      <w:bookmarkEnd w:id="15499"/>
      <w:bookmarkEnd w:id="15500"/>
      <w:bookmarkEnd w:id="15501"/>
      <w:bookmarkEnd w:id="15502"/>
      <w:bookmarkEnd w:id="15503"/>
      <w:bookmarkEnd w:id="15504"/>
      <w:r>
        <w:rPr>
          <w:rtl/>
        </w:rPr>
        <w:t xml:space="preserve">שזה </w:t>
      </w:r>
      <w:bookmarkStart w:id="15505" w:name="_ETM_Q27_336419"/>
      <w:bookmarkEnd w:id="15505"/>
      <w:r>
        <w:rPr>
          <w:rtl/>
        </w:rPr>
        <w:t>אפשרי</w:t>
      </w:r>
      <w:r>
        <w:rPr>
          <w:rFonts w:hint="cs"/>
          <w:rtl/>
        </w:rPr>
        <w:t>.</w:t>
      </w:r>
      <w:r>
        <w:rPr>
          <w:rtl/>
        </w:rPr>
        <w:t xml:space="preserve"> </w:t>
      </w:r>
      <w:bookmarkStart w:id="15506" w:name="_ETM_Q27_337049"/>
      <w:bookmarkEnd w:id="15506"/>
      <w:r>
        <w:rPr>
          <w:rtl/>
        </w:rPr>
        <w:t xml:space="preserve">אז </w:t>
      </w:r>
      <w:bookmarkStart w:id="15507" w:name="_ETM_Q27_337349"/>
      <w:bookmarkEnd w:id="15507"/>
      <w:r>
        <w:rPr>
          <w:rtl/>
        </w:rPr>
        <w:t>כן</w:t>
      </w:r>
      <w:r>
        <w:rPr>
          <w:rFonts w:hint="cs"/>
          <w:rtl/>
        </w:rPr>
        <w:t>,</w:t>
      </w:r>
      <w:r>
        <w:rPr>
          <w:rtl/>
        </w:rPr>
        <w:t xml:space="preserve"> </w:t>
      </w:r>
      <w:bookmarkStart w:id="15508" w:name="_ETM_Q27_337710"/>
      <w:bookmarkEnd w:id="15508"/>
      <w:r>
        <w:rPr>
          <w:rtl/>
        </w:rPr>
        <w:t xml:space="preserve">גם </w:t>
      </w:r>
      <w:bookmarkStart w:id="15509" w:name="_ETM_Q27_337950"/>
      <w:bookmarkEnd w:id="15509"/>
      <w:r>
        <w:rPr>
          <w:rtl/>
        </w:rPr>
        <w:t xml:space="preserve">נתניהו </w:t>
      </w:r>
      <w:bookmarkStart w:id="15510" w:name="_ETM_Q27_338460"/>
      <w:bookmarkEnd w:id="15510"/>
      <w:r>
        <w:rPr>
          <w:rtl/>
        </w:rPr>
        <w:t xml:space="preserve">צריך </w:t>
      </w:r>
      <w:bookmarkStart w:id="15511" w:name="_ETM_Q27_338790"/>
      <w:bookmarkEnd w:id="15511"/>
      <w:r>
        <w:rPr>
          <w:rtl/>
        </w:rPr>
        <w:t xml:space="preserve">לחקור </w:t>
      </w:r>
      <w:bookmarkStart w:id="15512" w:name="_ETM_Q27_339180"/>
      <w:bookmarkEnd w:id="15512"/>
      <w:r>
        <w:rPr>
          <w:rtl/>
        </w:rPr>
        <w:t xml:space="preserve">את </w:t>
      </w:r>
      <w:bookmarkStart w:id="15513" w:name="_ETM_Q27_339300"/>
      <w:bookmarkEnd w:id="15513"/>
      <w:r>
        <w:rPr>
          <w:rtl/>
        </w:rPr>
        <w:t>עצמו</w:t>
      </w:r>
      <w:r>
        <w:rPr>
          <w:rFonts w:hint="cs"/>
          <w:rtl/>
        </w:rPr>
        <w:t>.</w:t>
      </w:r>
    </w:p>
    <w:p w:rsidR="005930C5" w:rsidRDefault="005930C5" w:rsidP="000376AD">
      <w:pPr>
        <w:rPr>
          <w:rtl/>
        </w:rPr>
      </w:pPr>
    </w:p>
    <w:p w:rsidR="005930C5" w:rsidRDefault="005930C5" w:rsidP="00141123">
      <w:pPr>
        <w:rPr>
          <w:rtl/>
        </w:rPr>
      </w:pPr>
      <w:bookmarkStart w:id="15514" w:name="_ETM_Q27_338000"/>
      <w:bookmarkStart w:id="15515" w:name="_ETM_Q27_340349"/>
      <w:bookmarkEnd w:id="15514"/>
      <w:bookmarkEnd w:id="15515"/>
      <w:r>
        <w:rPr>
          <w:rtl/>
        </w:rPr>
        <w:t xml:space="preserve">אני </w:t>
      </w:r>
      <w:bookmarkStart w:id="15516" w:name="_ETM_Q27_340560"/>
      <w:bookmarkEnd w:id="15516"/>
      <w:r>
        <w:rPr>
          <w:rtl/>
        </w:rPr>
        <w:t xml:space="preserve">לא </w:t>
      </w:r>
      <w:bookmarkStart w:id="15517" w:name="_ETM_Q27_340660"/>
      <w:bookmarkStart w:id="15518" w:name="_ETM_Q27_340720"/>
      <w:bookmarkStart w:id="15519" w:name="_ETM_Q27_340810"/>
      <w:bookmarkEnd w:id="15517"/>
      <w:bookmarkEnd w:id="15518"/>
      <w:bookmarkEnd w:id="15519"/>
      <w:r>
        <w:rPr>
          <w:rtl/>
        </w:rPr>
        <w:t>אומרת</w:t>
      </w:r>
      <w:r>
        <w:rPr>
          <w:rFonts w:hint="cs"/>
          <w:rtl/>
        </w:rPr>
        <w:t>,</w:t>
      </w:r>
      <w:r>
        <w:rPr>
          <w:rtl/>
        </w:rPr>
        <w:t xml:space="preserve"> </w:t>
      </w:r>
      <w:bookmarkStart w:id="15520" w:name="_ETM_Q27_341139"/>
      <w:bookmarkEnd w:id="15520"/>
      <w:r>
        <w:rPr>
          <w:rtl/>
        </w:rPr>
        <w:t xml:space="preserve">התחקירים </w:t>
      </w:r>
      <w:bookmarkStart w:id="15521" w:name="_ETM_Q27_341710"/>
      <w:bookmarkEnd w:id="15521"/>
      <w:r>
        <w:rPr>
          <w:rtl/>
        </w:rPr>
        <w:t>הצבאי</w:t>
      </w:r>
      <w:r>
        <w:rPr>
          <w:rFonts w:hint="cs"/>
          <w:rtl/>
        </w:rPr>
        <w:t>י</w:t>
      </w:r>
      <w:r>
        <w:rPr>
          <w:rtl/>
        </w:rPr>
        <w:t xml:space="preserve">ם </w:t>
      </w:r>
      <w:bookmarkStart w:id="15522" w:name="_ETM_Q27_342250"/>
      <w:bookmarkEnd w:id="15522"/>
      <w:r>
        <w:rPr>
          <w:rtl/>
        </w:rPr>
        <w:t xml:space="preserve">הם </w:t>
      </w:r>
      <w:bookmarkStart w:id="15523" w:name="_ETM_Q27_342370"/>
      <w:bookmarkEnd w:id="15523"/>
      <w:r>
        <w:rPr>
          <w:rtl/>
        </w:rPr>
        <w:t>חשובים</w:t>
      </w:r>
      <w:r>
        <w:rPr>
          <w:rFonts w:hint="cs"/>
          <w:rtl/>
        </w:rPr>
        <w:t>,</w:t>
      </w:r>
      <w:r>
        <w:rPr>
          <w:rtl/>
        </w:rPr>
        <w:t xml:space="preserve"> </w:t>
      </w:r>
      <w:bookmarkStart w:id="15524" w:name="_ETM_Q27_343870"/>
      <w:bookmarkEnd w:id="15524"/>
      <w:r>
        <w:rPr>
          <w:rtl/>
        </w:rPr>
        <w:t xml:space="preserve">וזה </w:t>
      </w:r>
      <w:bookmarkStart w:id="15525" w:name="_ETM_Q27_344169"/>
      <w:bookmarkEnd w:id="15525"/>
      <w:r>
        <w:rPr>
          <w:rtl/>
        </w:rPr>
        <w:t xml:space="preserve">באמת </w:t>
      </w:r>
      <w:bookmarkStart w:id="15526" w:name="_ETM_Q27_344470"/>
      <w:bookmarkEnd w:id="15526"/>
      <w:r>
        <w:rPr>
          <w:rtl/>
        </w:rPr>
        <w:t xml:space="preserve">נותן </w:t>
      </w:r>
      <w:bookmarkStart w:id="15527" w:name="_ETM_Q27_344740"/>
      <w:bookmarkEnd w:id="15527"/>
      <w:r>
        <w:rPr>
          <w:rtl/>
        </w:rPr>
        <w:t xml:space="preserve">לנו </w:t>
      </w:r>
      <w:bookmarkStart w:id="15528" w:name="_ETM_Q27_344950"/>
      <w:bookmarkEnd w:id="15528"/>
      <w:r>
        <w:rPr>
          <w:rFonts w:hint="cs"/>
          <w:rtl/>
        </w:rPr>
        <w:t xml:space="preserve">מושג טקטי </w:t>
      </w:r>
      <w:bookmarkStart w:id="15529" w:name="_ETM_Q27_344000"/>
      <w:bookmarkEnd w:id="15529"/>
      <w:r>
        <w:rPr>
          <w:rFonts w:hint="cs"/>
          <w:rtl/>
        </w:rPr>
        <w:t>מה קרה, מי היה ב</w:t>
      </w:r>
      <w:bookmarkStart w:id="15530" w:name="_ETM_Q27_345419"/>
      <w:bookmarkStart w:id="15531" w:name="_ETM_Q27_346020"/>
      <w:bookmarkStart w:id="15532" w:name="_ETM_Q27_346200"/>
      <w:bookmarkStart w:id="15533" w:name="_ETM_Q27_346389"/>
      <w:bookmarkStart w:id="15534" w:name="_ETM_Q27_347080"/>
      <w:bookmarkStart w:id="15535" w:name="_ETM_Q27_347260"/>
      <w:bookmarkStart w:id="15536" w:name="_ETM_Q27_347500"/>
      <w:bookmarkEnd w:id="15530"/>
      <w:bookmarkEnd w:id="15531"/>
      <w:bookmarkEnd w:id="15532"/>
      <w:bookmarkEnd w:id="15533"/>
      <w:bookmarkEnd w:id="15534"/>
      <w:bookmarkEnd w:id="15535"/>
      <w:bookmarkEnd w:id="15536"/>
      <w:r>
        <w:rPr>
          <w:rtl/>
        </w:rPr>
        <w:t xml:space="preserve">איזה </w:t>
      </w:r>
      <w:bookmarkStart w:id="15537" w:name="_ETM_Q27_347770"/>
      <w:bookmarkEnd w:id="15537"/>
      <w:r>
        <w:rPr>
          <w:rtl/>
        </w:rPr>
        <w:t xml:space="preserve">שעה </w:t>
      </w:r>
      <w:bookmarkStart w:id="15538" w:name="_ETM_Q27_348069"/>
      <w:bookmarkEnd w:id="15538"/>
      <w:r>
        <w:rPr>
          <w:rtl/>
        </w:rPr>
        <w:t>איפה</w:t>
      </w:r>
      <w:r>
        <w:rPr>
          <w:rFonts w:hint="cs"/>
          <w:rtl/>
        </w:rPr>
        <w:t>,</w:t>
      </w:r>
      <w:r>
        <w:rPr>
          <w:rtl/>
        </w:rPr>
        <w:t xml:space="preserve"> </w:t>
      </w:r>
      <w:bookmarkStart w:id="15539" w:name="_ETM_Q27_348580"/>
      <w:bookmarkEnd w:id="15539"/>
      <w:r>
        <w:rPr>
          <w:rtl/>
        </w:rPr>
        <w:t xml:space="preserve">למה </w:t>
      </w:r>
      <w:bookmarkStart w:id="15540" w:name="_ETM_Q27_348880"/>
      <w:bookmarkEnd w:id="15540"/>
      <w:r>
        <w:rPr>
          <w:rtl/>
        </w:rPr>
        <w:t xml:space="preserve">לא </w:t>
      </w:r>
      <w:bookmarkStart w:id="15541" w:name="_ETM_Q27_348970"/>
      <w:bookmarkEnd w:id="15541"/>
      <w:r>
        <w:rPr>
          <w:rtl/>
        </w:rPr>
        <w:t xml:space="preserve">נכנסו </w:t>
      </w:r>
      <w:bookmarkStart w:id="15542" w:name="_ETM_Q27_349389"/>
      <w:bookmarkEnd w:id="15542"/>
      <w:r>
        <w:rPr>
          <w:rtl/>
        </w:rPr>
        <w:t>לבארי</w:t>
      </w:r>
      <w:r>
        <w:rPr>
          <w:rFonts w:hint="cs"/>
          <w:rtl/>
        </w:rPr>
        <w:t>,</w:t>
      </w:r>
      <w:r>
        <w:rPr>
          <w:rtl/>
        </w:rPr>
        <w:t xml:space="preserve"> </w:t>
      </w:r>
      <w:bookmarkStart w:id="15543" w:name="_ETM_Q27_350620"/>
      <w:bookmarkEnd w:id="15543"/>
      <w:r>
        <w:rPr>
          <w:rtl/>
        </w:rPr>
        <w:t xml:space="preserve">איפה </w:t>
      </w:r>
      <w:bookmarkStart w:id="15544" w:name="_ETM_Q27_350950"/>
      <w:bookmarkEnd w:id="15544"/>
      <w:r>
        <w:rPr>
          <w:rtl/>
        </w:rPr>
        <w:t xml:space="preserve">היו </w:t>
      </w:r>
      <w:bookmarkStart w:id="15545" w:name="_ETM_Q27_351159"/>
      <w:bookmarkEnd w:id="15545"/>
      <w:r>
        <w:rPr>
          <w:rtl/>
        </w:rPr>
        <w:t xml:space="preserve">כוחות </w:t>
      </w:r>
      <w:bookmarkStart w:id="15546" w:name="_ETM_Q27_351849"/>
      <w:bookmarkEnd w:id="15546"/>
      <w:r>
        <w:rPr>
          <w:rtl/>
        </w:rPr>
        <w:t xml:space="preserve">חיל </w:t>
      </w:r>
      <w:bookmarkStart w:id="15547" w:name="_ETM_Q27_352120"/>
      <w:bookmarkEnd w:id="15547"/>
      <w:r>
        <w:rPr>
          <w:rtl/>
        </w:rPr>
        <w:t>האוויר</w:t>
      </w:r>
      <w:r>
        <w:rPr>
          <w:rFonts w:hint="cs"/>
          <w:rtl/>
        </w:rPr>
        <w:t>.</w:t>
      </w:r>
      <w:r>
        <w:rPr>
          <w:rtl/>
        </w:rPr>
        <w:t xml:space="preserve"> </w:t>
      </w:r>
      <w:bookmarkStart w:id="15548" w:name="_ETM_Q27_353230"/>
      <w:bookmarkEnd w:id="15548"/>
      <w:r>
        <w:rPr>
          <w:rtl/>
        </w:rPr>
        <w:t xml:space="preserve">זה </w:t>
      </w:r>
      <w:bookmarkStart w:id="15549" w:name="_ETM_Q27_353469"/>
      <w:bookmarkEnd w:id="15549"/>
      <w:r>
        <w:rPr>
          <w:rtl/>
        </w:rPr>
        <w:t xml:space="preserve">יכול </w:t>
      </w:r>
      <w:bookmarkStart w:id="15550" w:name="_ETM_Q27_353709"/>
      <w:bookmarkEnd w:id="15550"/>
      <w:r>
        <w:rPr>
          <w:rtl/>
        </w:rPr>
        <w:t>ל</w:t>
      </w:r>
      <w:bookmarkStart w:id="15551" w:name="_ETM_Q27_353849"/>
      <w:bookmarkEnd w:id="15551"/>
      <w:r>
        <w:rPr>
          <w:rtl/>
        </w:rPr>
        <w:t xml:space="preserve">תת </w:t>
      </w:r>
      <w:bookmarkStart w:id="15552" w:name="_ETM_Q27_354060"/>
      <w:bookmarkEnd w:id="15552"/>
      <w:r>
        <w:rPr>
          <w:rtl/>
        </w:rPr>
        <w:t xml:space="preserve">לנו </w:t>
      </w:r>
      <w:bookmarkStart w:id="15553" w:name="_ETM_Q27_354510"/>
      <w:bookmarkEnd w:id="15553"/>
      <w:r>
        <w:rPr>
          <w:rtl/>
        </w:rPr>
        <w:t xml:space="preserve">איזה </w:t>
      </w:r>
      <w:bookmarkStart w:id="15554" w:name="_ETM_Q27_355169"/>
      <w:bookmarkEnd w:id="15554"/>
      <w:r>
        <w:rPr>
          <w:rtl/>
        </w:rPr>
        <w:t xml:space="preserve">מידע </w:t>
      </w:r>
      <w:bookmarkStart w:id="15555" w:name="_ETM_Q27_356000"/>
      <w:bookmarkEnd w:id="15555"/>
      <w:r>
        <w:rPr>
          <w:rtl/>
        </w:rPr>
        <w:t>טקטי</w:t>
      </w:r>
      <w:r>
        <w:rPr>
          <w:rFonts w:hint="cs"/>
          <w:rtl/>
        </w:rPr>
        <w:t>,</w:t>
      </w:r>
      <w:r>
        <w:rPr>
          <w:rtl/>
        </w:rPr>
        <w:t xml:space="preserve"> </w:t>
      </w:r>
      <w:bookmarkStart w:id="15556" w:name="_ETM_Q27_356630"/>
      <w:bookmarkEnd w:id="15556"/>
      <w:r>
        <w:rPr>
          <w:rtl/>
        </w:rPr>
        <w:t xml:space="preserve">אבל </w:t>
      </w:r>
      <w:bookmarkStart w:id="15557" w:name="_ETM_Q27_356930"/>
      <w:bookmarkEnd w:id="15557"/>
      <w:r>
        <w:rPr>
          <w:rtl/>
        </w:rPr>
        <w:t xml:space="preserve">זה </w:t>
      </w:r>
      <w:bookmarkStart w:id="15558" w:name="_ETM_Q27_357080"/>
      <w:bookmarkEnd w:id="15558"/>
      <w:r>
        <w:rPr>
          <w:rtl/>
        </w:rPr>
        <w:t xml:space="preserve">לא </w:t>
      </w:r>
      <w:bookmarkStart w:id="15559" w:name="_ETM_Q27_357230"/>
      <w:bookmarkEnd w:id="15559"/>
      <w:r>
        <w:rPr>
          <w:rtl/>
        </w:rPr>
        <w:t xml:space="preserve">נותן </w:t>
      </w:r>
      <w:bookmarkStart w:id="15560" w:name="_ETM_Q27_357770"/>
      <w:bookmarkEnd w:id="15560"/>
      <w:r>
        <w:rPr>
          <w:rtl/>
        </w:rPr>
        <w:t xml:space="preserve">את </w:t>
      </w:r>
      <w:bookmarkStart w:id="15561" w:name="_ETM_Q27_357889"/>
      <w:bookmarkEnd w:id="15561"/>
      <w:r>
        <w:rPr>
          <w:rtl/>
        </w:rPr>
        <w:t xml:space="preserve">התמונה </w:t>
      </w:r>
      <w:bookmarkStart w:id="15562" w:name="_ETM_Q27_358400"/>
      <w:bookmarkEnd w:id="15562"/>
      <w:r>
        <w:rPr>
          <w:rtl/>
        </w:rPr>
        <w:t>הגדולה</w:t>
      </w:r>
      <w:r>
        <w:rPr>
          <w:rFonts w:hint="cs"/>
          <w:rtl/>
        </w:rPr>
        <w:t>,</w:t>
      </w:r>
      <w:r>
        <w:rPr>
          <w:rtl/>
        </w:rPr>
        <w:t xml:space="preserve"> </w:t>
      </w:r>
      <w:bookmarkStart w:id="15563" w:name="_ETM_Q27_358840"/>
      <w:bookmarkEnd w:id="15563"/>
      <w:r>
        <w:rPr>
          <w:rtl/>
        </w:rPr>
        <w:t xml:space="preserve">איך </w:t>
      </w:r>
      <w:bookmarkStart w:id="15564" w:name="_ETM_Q27_359470"/>
      <w:bookmarkEnd w:id="15564"/>
      <w:r>
        <w:rPr>
          <w:rtl/>
        </w:rPr>
        <w:t xml:space="preserve">זה </w:t>
      </w:r>
      <w:bookmarkStart w:id="15565" w:name="_ETM_Q27_359560"/>
      <w:bookmarkEnd w:id="15565"/>
      <w:r>
        <w:rPr>
          <w:rtl/>
        </w:rPr>
        <w:t xml:space="preserve">בכלל </w:t>
      </w:r>
      <w:bookmarkStart w:id="15566" w:name="_ETM_Q27_360010"/>
      <w:bookmarkEnd w:id="15566"/>
      <w:r>
        <w:rPr>
          <w:rFonts w:hint="cs"/>
          <w:rtl/>
        </w:rPr>
        <w:t>יכול היה</w:t>
      </w:r>
      <w:r>
        <w:rPr>
          <w:rtl/>
        </w:rPr>
        <w:t xml:space="preserve"> </w:t>
      </w:r>
      <w:bookmarkStart w:id="15567" w:name="_ETM_Q27_360669"/>
      <w:bookmarkEnd w:id="15567"/>
      <w:r>
        <w:rPr>
          <w:rtl/>
        </w:rPr>
        <w:t>לקרו</w:t>
      </w:r>
      <w:r>
        <w:rPr>
          <w:rFonts w:hint="cs"/>
          <w:rtl/>
        </w:rPr>
        <w:t>ת.</w:t>
      </w:r>
      <w:r>
        <w:rPr>
          <w:rtl/>
        </w:rPr>
        <w:t xml:space="preserve"> </w:t>
      </w:r>
      <w:bookmarkStart w:id="15568" w:name="_ETM_Q27_361050"/>
      <w:bookmarkStart w:id="15569" w:name="_ETM_Q27_361860"/>
      <w:bookmarkEnd w:id="15568"/>
      <w:bookmarkEnd w:id="15569"/>
      <w:r>
        <w:rPr>
          <w:rtl/>
        </w:rPr>
        <w:t xml:space="preserve">זה </w:t>
      </w:r>
      <w:bookmarkStart w:id="15570" w:name="_ETM_Q27_362040"/>
      <w:bookmarkEnd w:id="15570"/>
      <w:r>
        <w:rPr>
          <w:rtl/>
        </w:rPr>
        <w:t xml:space="preserve">כמו </w:t>
      </w:r>
      <w:bookmarkStart w:id="15571" w:name="_ETM_Q27_362280"/>
      <w:bookmarkEnd w:id="15571"/>
      <w:r>
        <w:rPr>
          <w:rtl/>
        </w:rPr>
        <w:t xml:space="preserve">שחוקרים </w:t>
      </w:r>
      <w:bookmarkStart w:id="15572" w:name="_ETM_Q27_363139"/>
      <w:bookmarkEnd w:id="15572"/>
      <w:r>
        <w:rPr>
          <w:rtl/>
        </w:rPr>
        <w:t xml:space="preserve">תאונת </w:t>
      </w:r>
      <w:bookmarkStart w:id="15573" w:name="_ETM_Q27_363590"/>
      <w:bookmarkEnd w:id="15573"/>
      <w:r>
        <w:rPr>
          <w:rtl/>
        </w:rPr>
        <w:t>דרכים</w:t>
      </w:r>
      <w:r>
        <w:rPr>
          <w:rFonts w:hint="cs"/>
          <w:rtl/>
        </w:rPr>
        <w:t>.</w:t>
      </w:r>
      <w:r>
        <w:rPr>
          <w:rtl/>
        </w:rPr>
        <w:t xml:space="preserve"> </w:t>
      </w:r>
      <w:bookmarkStart w:id="15574" w:name="_ETM_Q27_365030"/>
      <w:bookmarkEnd w:id="15574"/>
      <w:r>
        <w:rPr>
          <w:rtl/>
        </w:rPr>
        <w:t xml:space="preserve">אז </w:t>
      </w:r>
      <w:bookmarkStart w:id="15575" w:name="_ETM_Q27_365340"/>
      <w:bookmarkEnd w:id="15575"/>
      <w:r>
        <w:rPr>
          <w:rtl/>
        </w:rPr>
        <w:t xml:space="preserve">אפשר </w:t>
      </w:r>
      <w:bookmarkStart w:id="15576" w:name="_ETM_Q27_366480"/>
      <w:bookmarkEnd w:id="15576"/>
      <w:r>
        <w:rPr>
          <w:rtl/>
        </w:rPr>
        <w:t xml:space="preserve">לבדוק </w:t>
      </w:r>
      <w:bookmarkStart w:id="15577" w:name="_ETM_Q27_368129"/>
      <w:bookmarkEnd w:id="15577"/>
      <w:r>
        <w:rPr>
          <w:rtl/>
        </w:rPr>
        <w:t xml:space="preserve">למה </w:t>
      </w:r>
      <w:bookmarkStart w:id="15578" w:name="_ETM_Q27_368489"/>
      <w:bookmarkEnd w:id="15578"/>
      <w:r>
        <w:rPr>
          <w:rFonts w:hint="cs"/>
          <w:rtl/>
        </w:rPr>
        <w:t>כרית האוויר</w:t>
      </w:r>
      <w:bookmarkStart w:id="15579" w:name="_ETM_Q27_368790"/>
      <w:bookmarkEnd w:id="15579"/>
      <w:r>
        <w:rPr>
          <w:rtl/>
        </w:rPr>
        <w:t xml:space="preserve"> </w:t>
      </w:r>
      <w:bookmarkStart w:id="15580" w:name="_ETM_Q27_369409"/>
      <w:bookmarkEnd w:id="15580"/>
      <w:r>
        <w:rPr>
          <w:rtl/>
        </w:rPr>
        <w:t xml:space="preserve">לא </w:t>
      </w:r>
      <w:bookmarkStart w:id="15581" w:name="_ETM_Q27_369620"/>
      <w:bookmarkEnd w:id="15581"/>
      <w:r>
        <w:rPr>
          <w:rtl/>
        </w:rPr>
        <w:t xml:space="preserve">נפתחה </w:t>
      </w:r>
      <w:bookmarkStart w:id="15582" w:name="_ETM_Q27_370129"/>
      <w:bookmarkEnd w:id="15582"/>
      <w:r>
        <w:rPr>
          <w:rtl/>
        </w:rPr>
        <w:t>בזמן</w:t>
      </w:r>
      <w:r>
        <w:rPr>
          <w:rFonts w:hint="cs"/>
          <w:rtl/>
        </w:rPr>
        <w:t>,</w:t>
      </w:r>
      <w:r>
        <w:rPr>
          <w:rtl/>
        </w:rPr>
        <w:t xml:space="preserve"> </w:t>
      </w:r>
      <w:bookmarkStart w:id="15583" w:name="_ETM_Q27_371689"/>
      <w:bookmarkEnd w:id="15583"/>
      <w:r>
        <w:rPr>
          <w:rtl/>
        </w:rPr>
        <w:t xml:space="preserve">אבל </w:t>
      </w:r>
      <w:bookmarkStart w:id="15584" w:name="_ETM_Q27_372000"/>
      <w:bookmarkStart w:id="15585" w:name="_ETM_Q27_372030"/>
      <w:bookmarkEnd w:id="15584"/>
      <w:bookmarkEnd w:id="15585"/>
      <w:r>
        <w:rPr>
          <w:rtl/>
        </w:rPr>
        <w:t xml:space="preserve">צריך </w:t>
      </w:r>
      <w:bookmarkStart w:id="15586" w:name="_ETM_Q27_372330"/>
      <w:bookmarkEnd w:id="15586"/>
      <w:r>
        <w:rPr>
          <w:rtl/>
        </w:rPr>
        <w:t xml:space="preserve">גם </w:t>
      </w:r>
      <w:bookmarkStart w:id="15587" w:name="_ETM_Q27_372510"/>
      <w:bookmarkEnd w:id="15587"/>
      <w:r>
        <w:rPr>
          <w:rtl/>
        </w:rPr>
        <w:t xml:space="preserve">לבדוק </w:t>
      </w:r>
      <w:bookmarkStart w:id="15588" w:name="_ETM_Q27_373080"/>
      <w:bookmarkEnd w:id="15588"/>
      <w:r>
        <w:rPr>
          <w:rtl/>
        </w:rPr>
        <w:t xml:space="preserve">מדוע </w:t>
      </w:r>
      <w:bookmarkStart w:id="15589" w:name="_ETM_Q27_373379"/>
      <w:bookmarkStart w:id="15590" w:name="_ETM_Q27_373889"/>
      <w:bookmarkEnd w:id="15589"/>
      <w:bookmarkEnd w:id="15590"/>
      <w:r>
        <w:rPr>
          <w:rtl/>
        </w:rPr>
        <w:t>הכביש</w:t>
      </w:r>
      <w:r>
        <w:rPr>
          <w:rFonts w:hint="cs"/>
          <w:rtl/>
        </w:rPr>
        <w:t>,</w:t>
      </w:r>
      <w:r>
        <w:rPr>
          <w:rtl/>
        </w:rPr>
        <w:t xml:space="preserve"> </w:t>
      </w:r>
      <w:bookmarkStart w:id="15591" w:name="_ETM_Q27_375490"/>
      <w:bookmarkEnd w:id="15591"/>
      <w:r>
        <w:rPr>
          <w:rtl/>
        </w:rPr>
        <w:t xml:space="preserve">שהוא </w:t>
      </w:r>
      <w:bookmarkStart w:id="15592" w:name="_ETM_Q27_376120"/>
      <w:bookmarkEnd w:id="15592"/>
      <w:r>
        <w:rPr>
          <w:rFonts w:hint="cs"/>
          <w:rtl/>
        </w:rPr>
        <w:t>הוגדר</w:t>
      </w:r>
      <w:r>
        <w:rPr>
          <w:rtl/>
        </w:rPr>
        <w:t xml:space="preserve"> </w:t>
      </w:r>
      <w:bookmarkStart w:id="15593" w:name="_ETM_Q27_376450"/>
      <w:bookmarkEnd w:id="15593"/>
      <w:r>
        <w:rPr>
          <w:rFonts w:hint="cs"/>
          <w:rtl/>
        </w:rPr>
        <w:t>כ</w:t>
      </w:r>
      <w:r>
        <w:rPr>
          <w:rtl/>
        </w:rPr>
        <w:t xml:space="preserve">כביש </w:t>
      </w:r>
      <w:bookmarkStart w:id="15594" w:name="_ETM_Q27_376750"/>
      <w:bookmarkEnd w:id="15594"/>
      <w:r>
        <w:rPr>
          <w:rtl/>
        </w:rPr>
        <w:t xml:space="preserve">אדום </w:t>
      </w:r>
      <w:bookmarkStart w:id="15595" w:name="_ETM_Q27_377080"/>
      <w:bookmarkEnd w:id="15595"/>
      <w:r>
        <w:rPr>
          <w:rtl/>
        </w:rPr>
        <w:t>ו</w:t>
      </w:r>
      <w:bookmarkStart w:id="15596" w:name="_ETM_Q27_377169"/>
      <w:bookmarkEnd w:id="15596"/>
      <w:r>
        <w:rPr>
          <w:rtl/>
        </w:rPr>
        <w:t>מסוכן</w:t>
      </w:r>
      <w:r>
        <w:rPr>
          <w:rFonts w:hint="cs"/>
          <w:rtl/>
        </w:rPr>
        <w:t>,</w:t>
      </w:r>
      <w:r>
        <w:rPr>
          <w:rtl/>
        </w:rPr>
        <w:t xml:space="preserve"> </w:t>
      </w:r>
      <w:bookmarkStart w:id="15597" w:name="_ETM_Q27_377739"/>
      <w:bookmarkEnd w:id="15597"/>
      <w:r>
        <w:rPr>
          <w:rtl/>
        </w:rPr>
        <w:t xml:space="preserve">לא </w:t>
      </w:r>
      <w:bookmarkStart w:id="15598" w:name="_ETM_Q27_377889"/>
      <w:bookmarkEnd w:id="15598"/>
      <w:r>
        <w:rPr>
          <w:rtl/>
        </w:rPr>
        <w:t>תוקן</w:t>
      </w:r>
      <w:r>
        <w:rPr>
          <w:rFonts w:hint="cs"/>
          <w:rtl/>
        </w:rPr>
        <w:t>.</w:t>
      </w:r>
      <w:r>
        <w:rPr>
          <w:rtl/>
        </w:rPr>
        <w:t xml:space="preserve"> </w:t>
      </w:r>
      <w:bookmarkStart w:id="15599" w:name="_ETM_Q27_379239"/>
      <w:bookmarkStart w:id="15600" w:name="_ETM_Q27_379540"/>
      <w:bookmarkEnd w:id="15599"/>
      <w:bookmarkEnd w:id="15600"/>
      <w:r>
        <w:rPr>
          <w:rtl/>
        </w:rPr>
        <w:t xml:space="preserve">אנחנו </w:t>
      </w:r>
      <w:bookmarkStart w:id="15601" w:name="_ETM_Q27_379719"/>
      <w:bookmarkEnd w:id="15601"/>
      <w:r>
        <w:rPr>
          <w:rtl/>
        </w:rPr>
        <w:t xml:space="preserve">לא </w:t>
      </w:r>
      <w:bookmarkStart w:id="15602" w:name="_ETM_Q27_379780"/>
      <w:bookmarkEnd w:id="15602"/>
      <w:r>
        <w:rPr>
          <w:rtl/>
        </w:rPr>
        <w:t xml:space="preserve">בודקים </w:t>
      </w:r>
      <w:bookmarkStart w:id="15603" w:name="_ETM_Q27_380230"/>
      <w:bookmarkEnd w:id="15603"/>
      <w:r>
        <w:rPr>
          <w:rtl/>
        </w:rPr>
        <w:t xml:space="preserve">את </w:t>
      </w:r>
      <w:bookmarkStart w:id="15604" w:name="_ETM_Q27_380349"/>
      <w:bookmarkEnd w:id="15604"/>
      <w:r>
        <w:rPr>
          <w:rtl/>
        </w:rPr>
        <w:t xml:space="preserve">הדברים </w:t>
      </w:r>
      <w:bookmarkStart w:id="15605" w:name="_ETM_Q27_380829"/>
      <w:bookmarkEnd w:id="15605"/>
      <w:r>
        <w:rPr>
          <w:rtl/>
        </w:rPr>
        <w:t>האלה</w:t>
      </w:r>
      <w:r w:rsidR="00141123">
        <w:rPr>
          <w:rFonts w:hint="cs"/>
          <w:rtl/>
        </w:rPr>
        <w:t>,</w:t>
      </w:r>
      <w:r>
        <w:rPr>
          <w:rtl/>
        </w:rPr>
        <w:t xml:space="preserve"> </w:t>
      </w:r>
      <w:bookmarkStart w:id="15606" w:name="_ETM_Q27_381889"/>
      <w:bookmarkEnd w:id="15606"/>
      <w:r>
        <w:rPr>
          <w:rtl/>
        </w:rPr>
        <w:t xml:space="preserve">ואם </w:t>
      </w:r>
      <w:bookmarkStart w:id="15607" w:name="_ETM_Q27_382129"/>
      <w:bookmarkEnd w:id="15607"/>
      <w:r>
        <w:rPr>
          <w:rtl/>
        </w:rPr>
        <w:t xml:space="preserve">אנחנו </w:t>
      </w:r>
      <w:bookmarkStart w:id="15608" w:name="_ETM_Q27_382489"/>
      <w:bookmarkEnd w:id="15608"/>
      <w:r>
        <w:rPr>
          <w:rtl/>
        </w:rPr>
        <w:t xml:space="preserve">לא </w:t>
      </w:r>
      <w:bookmarkStart w:id="15609" w:name="_ETM_Q27_382639"/>
      <w:bookmarkEnd w:id="15609"/>
      <w:r>
        <w:rPr>
          <w:rtl/>
        </w:rPr>
        <w:t xml:space="preserve">נבדוק </w:t>
      </w:r>
      <w:bookmarkStart w:id="15610" w:name="_ETM_Q27_383120"/>
      <w:bookmarkEnd w:id="15610"/>
      <w:r>
        <w:rPr>
          <w:rtl/>
        </w:rPr>
        <w:t xml:space="preserve">ולא </w:t>
      </w:r>
      <w:bookmarkStart w:id="15611" w:name="_ETM_Q27_383360"/>
      <w:bookmarkEnd w:id="15611"/>
      <w:r>
        <w:rPr>
          <w:rtl/>
        </w:rPr>
        <w:t xml:space="preserve">נפיק </w:t>
      </w:r>
      <w:bookmarkStart w:id="15612" w:name="_ETM_Q27_383720"/>
      <w:bookmarkEnd w:id="15612"/>
      <w:r>
        <w:rPr>
          <w:rtl/>
        </w:rPr>
        <w:t>לקחים</w:t>
      </w:r>
      <w:r>
        <w:rPr>
          <w:rFonts w:hint="cs"/>
          <w:rtl/>
        </w:rPr>
        <w:t>,</w:t>
      </w:r>
      <w:r>
        <w:rPr>
          <w:rtl/>
        </w:rPr>
        <w:t xml:space="preserve"> </w:t>
      </w:r>
      <w:bookmarkStart w:id="15613" w:name="_ETM_Q27_384169"/>
      <w:bookmarkEnd w:id="15613"/>
      <w:r>
        <w:rPr>
          <w:rtl/>
        </w:rPr>
        <w:t xml:space="preserve">זה </w:t>
      </w:r>
      <w:bookmarkStart w:id="15614" w:name="_ETM_Q27_384290"/>
      <w:bookmarkEnd w:id="15614"/>
      <w:r>
        <w:rPr>
          <w:rtl/>
        </w:rPr>
        <w:t xml:space="preserve">יקרה </w:t>
      </w:r>
      <w:bookmarkStart w:id="15615" w:name="_ETM_Q27_384620"/>
      <w:bookmarkEnd w:id="15615"/>
      <w:r>
        <w:rPr>
          <w:rtl/>
        </w:rPr>
        <w:t xml:space="preserve">לנו </w:t>
      </w:r>
      <w:bookmarkStart w:id="15616" w:name="_ETM_Q27_385370"/>
      <w:bookmarkEnd w:id="15616"/>
      <w:r>
        <w:rPr>
          <w:rtl/>
        </w:rPr>
        <w:t xml:space="preserve">שוב </w:t>
      </w:r>
      <w:bookmarkStart w:id="15617" w:name="_ETM_Q27_385910"/>
      <w:bookmarkEnd w:id="15617"/>
      <w:r>
        <w:rPr>
          <w:rtl/>
        </w:rPr>
        <w:t xml:space="preserve">ושוב </w:t>
      </w:r>
      <w:bookmarkStart w:id="15618" w:name="_ETM_Q27_386510"/>
      <w:bookmarkEnd w:id="15618"/>
      <w:r>
        <w:rPr>
          <w:rtl/>
        </w:rPr>
        <w:t>ושוב</w:t>
      </w:r>
      <w:r>
        <w:rPr>
          <w:rFonts w:hint="cs"/>
          <w:rtl/>
        </w:rPr>
        <w:t>.</w:t>
      </w:r>
    </w:p>
    <w:p w:rsidR="005930C5" w:rsidRDefault="005930C5" w:rsidP="000376AD">
      <w:pPr>
        <w:rPr>
          <w:rtl/>
        </w:rPr>
      </w:pPr>
    </w:p>
    <w:p w:rsidR="005930C5" w:rsidRDefault="005930C5" w:rsidP="00141123">
      <w:pPr>
        <w:rPr>
          <w:rtl/>
        </w:rPr>
      </w:pPr>
      <w:bookmarkStart w:id="15619" w:name="_ETM_Q27_387000"/>
      <w:bookmarkStart w:id="15620" w:name="_ETM_Q27_388680"/>
      <w:bookmarkEnd w:id="15619"/>
      <w:bookmarkEnd w:id="15620"/>
      <w:r>
        <w:rPr>
          <w:rtl/>
        </w:rPr>
        <w:t xml:space="preserve">אז </w:t>
      </w:r>
      <w:bookmarkStart w:id="15621" w:name="_ETM_Q27_389069"/>
      <w:bookmarkEnd w:id="15621"/>
      <w:r>
        <w:rPr>
          <w:rtl/>
        </w:rPr>
        <w:t xml:space="preserve">ראש </w:t>
      </w:r>
      <w:bookmarkStart w:id="15622" w:name="_ETM_Q27_389400"/>
      <w:bookmarkEnd w:id="15622"/>
      <w:r>
        <w:rPr>
          <w:rtl/>
        </w:rPr>
        <w:t xml:space="preserve">הממשלה </w:t>
      </w:r>
      <w:bookmarkStart w:id="15623" w:name="_ETM_Q27_391609"/>
      <w:bookmarkEnd w:id="15623"/>
      <w:r>
        <w:rPr>
          <w:rtl/>
        </w:rPr>
        <w:t>פתאום</w:t>
      </w:r>
      <w:r>
        <w:rPr>
          <w:rFonts w:hint="cs"/>
          <w:rtl/>
        </w:rPr>
        <w:t>,</w:t>
      </w:r>
      <w:r>
        <w:rPr>
          <w:rtl/>
        </w:rPr>
        <w:t xml:space="preserve"> </w:t>
      </w:r>
      <w:bookmarkStart w:id="15624" w:name="_ETM_Q27_392030"/>
      <w:bookmarkEnd w:id="15624"/>
      <w:r>
        <w:rPr>
          <w:rtl/>
        </w:rPr>
        <w:t xml:space="preserve">אחרי </w:t>
      </w:r>
      <w:bookmarkStart w:id="15625" w:name="_ETM_Q27_392239"/>
      <w:bookmarkEnd w:id="15625"/>
      <w:r>
        <w:rPr>
          <w:rtl/>
        </w:rPr>
        <w:t xml:space="preserve">שנה </w:t>
      </w:r>
      <w:bookmarkStart w:id="15626" w:name="_ETM_Q27_392510"/>
      <w:bookmarkEnd w:id="15626"/>
      <w:r>
        <w:rPr>
          <w:rtl/>
        </w:rPr>
        <w:t>וחצי</w:t>
      </w:r>
      <w:r>
        <w:rPr>
          <w:rFonts w:hint="cs"/>
          <w:rtl/>
        </w:rPr>
        <w:t>,</w:t>
      </w:r>
      <w:r>
        <w:rPr>
          <w:rtl/>
        </w:rPr>
        <w:t xml:space="preserve"> </w:t>
      </w:r>
      <w:bookmarkStart w:id="15627" w:name="_ETM_Q27_393019"/>
      <w:bookmarkEnd w:id="15627"/>
      <w:r>
        <w:rPr>
          <w:rtl/>
        </w:rPr>
        <w:t xml:space="preserve">ברגע </w:t>
      </w:r>
      <w:bookmarkStart w:id="15628" w:name="_ETM_Q27_393409"/>
      <w:bookmarkEnd w:id="15628"/>
      <w:r>
        <w:rPr>
          <w:rtl/>
        </w:rPr>
        <w:t xml:space="preserve">שפרשת </w:t>
      </w:r>
      <w:bookmarkStart w:id="15629" w:name="_ETM_Q27_394099"/>
      <w:bookmarkEnd w:id="15629"/>
      <w:r>
        <w:rPr>
          <w:rFonts w:hint="cs"/>
          <w:rtl/>
        </w:rPr>
        <w:t>קטרגייט</w:t>
      </w:r>
      <w:bookmarkStart w:id="15630" w:name="_ETM_Q27_395560"/>
      <w:bookmarkEnd w:id="15630"/>
      <w:r>
        <w:rPr>
          <w:rFonts w:hint="cs"/>
          <w:rtl/>
        </w:rPr>
        <w:t xml:space="preserve"> נוצרה,</w:t>
      </w:r>
      <w:r>
        <w:rPr>
          <w:rtl/>
        </w:rPr>
        <w:t xml:space="preserve"> </w:t>
      </w:r>
      <w:bookmarkStart w:id="15631" w:name="_ETM_Q27_395819"/>
      <w:bookmarkStart w:id="15632" w:name="_ETM_Q27_397140"/>
      <w:bookmarkEnd w:id="15631"/>
      <w:bookmarkEnd w:id="15632"/>
      <w:r>
        <w:rPr>
          <w:rtl/>
        </w:rPr>
        <w:t xml:space="preserve">החליט </w:t>
      </w:r>
      <w:bookmarkStart w:id="15633" w:name="_ETM_Q27_397469"/>
      <w:bookmarkEnd w:id="15633"/>
      <w:r>
        <w:rPr>
          <w:rtl/>
        </w:rPr>
        <w:t xml:space="preserve">שנורא </w:t>
      </w:r>
      <w:bookmarkStart w:id="15634" w:name="_ETM_Q27_397799"/>
      <w:bookmarkEnd w:id="15634"/>
      <w:r>
        <w:rPr>
          <w:rtl/>
        </w:rPr>
        <w:t xml:space="preserve">דחוף </w:t>
      </w:r>
      <w:bookmarkStart w:id="15635" w:name="_ETM_Q27_398340"/>
      <w:bookmarkEnd w:id="15635"/>
      <w:r>
        <w:rPr>
          <w:rtl/>
        </w:rPr>
        <w:t xml:space="preserve">לפטר </w:t>
      </w:r>
      <w:bookmarkStart w:id="15636" w:name="_ETM_Q27_398760"/>
      <w:bookmarkEnd w:id="15636"/>
      <w:r>
        <w:rPr>
          <w:rtl/>
        </w:rPr>
        <w:t xml:space="preserve">את </w:t>
      </w:r>
      <w:bookmarkStart w:id="15637" w:name="_ETM_Q27_398879"/>
      <w:bookmarkEnd w:id="15637"/>
      <w:r>
        <w:rPr>
          <w:rtl/>
        </w:rPr>
        <w:t xml:space="preserve">ראש </w:t>
      </w:r>
      <w:bookmarkStart w:id="15638" w:name="_ETM_Q27_399060"/>
      <w:bookmarkEnd w:id="15638"/>
      <w:r>
        <w:rPr>
          <w:rtl/>
        </w:rPr>
        <w:t>השב"כ</w:t>
      </w:r>
      <w:r>
        <w:rPr>
          <w:rFonts w:hint="cs"/>
          <w:rtl/>
        </w:rPr>
        <w:t>.</w:t>
      </w:r>
      <w:r>
        <w:rPr>
          <w:rtl/>
        </w:rPr>
        <w:t xml:space="preserve"> </w:t>
      </w:r>
      <w:bookmarkStart w:id="15639" w:name="_ETM_Q27_402379"/>
      <w:bookmarkEnd w:id="15639"/>
      <w:r>
        <w:rPr>
          <w:rFonts w:hint="cs"/>
          <w:rtl/>
        </w:rPr>
        <w:t>שנה ו</w:t>
      </w:r>
      <w:r>
        <w:rPr>
          <w:rtl/>
        </w:rPr>
        <w:t xml:space="preserve">חצי </w:t>
      </w:r>
      <w:bookmarkStart w:id="15640" w:name="_ETM_Q27_402650"/>
      <w:bookmarkEnd w:id="15640"/>
      <w:r>
        <w:rPr>
          <w:rtl/>
        </w:rPr>
        <w:t xml:space="preserve">ראש </w:t>
      </w:r>
      <w:bookmarkStart w:id="15641" w:name="_ETM_Q27_402799"/>
      <w:bookmarkEnd w:id="15641"/>
      <w:r>
        <w:rPr>
          <w:rtl/>
        </w:rPr>
        <w:t>השב</w:t>
      </w:r>
      <w:r>
        <w:rPr>
          <w:rFonts w:hint="cs"/>
          <w:rtl/>
        </w:rPr>
        <w:t>"כ</w:t>
      </w:r>
      <w:r>
        <w:rPr>
          <w:rtl/>
        </w:rPr>
        <w:t xml:space="preserve"> </w:t>
      </w:r>
      <w:bookmarkStart w:id="15642" w:name="_ETM_Q27_403220"/>
      <w:bookmarkEnd w:id="15642"/>
      <w:r>
        <w:rPr>
          <w:rFonts w:hint="cs"/>
          <w:rtl/>
        </w:rPr>
        <w:t>ש</w:t>
      </w:r>
      <w:r>
        <w:rPr>
          <w:rtl/>
        </w:rPr>
        <w:t xml:space="preserve">ותף </w:t>
      </w:r>
      <w:bookmarkStart w:id="15643" w:name="_ETM_Q27_403580"/>
      <w:bookmarkEnd w:id="15643"/>
      <w:r>
        <w:rPr>
          <w:rtl/>
        </w:rPr>
        <w:t xml:space="preserve">בכיר </w:t>
      </w:r>
      <w:bookmarkStart w:id="15644" w:name="_ETM_Q27_404450"/>
      <w:bookmarkEnd w:id="15644"/>
      <w:r>
        <w:rPr>
          <w:rtl/>
        </w:rPr>
        <w:t xml:space="preserve">לניהול </w:t>
      </w:r>
      <w:bookmarkStart w:id="15645" w:name="_ETM_Q27_404900"/>
      <w:bookmarkEnd w:id="15645"/>
      <w:r>
        <w:rPr>
          <w:rtl/>
        </w:rPr>
        <w:t>המלחמה</w:t>
      </w:r>
      <w:r>
        <w:rPr>
          <w:rFonts w:hint="cs"/>
          <w:rtl/>
        </w:rPr>
        <w:t>,</w:t>
      </w:r>
      <w:r>
        <w:rPr>
          <w:rtl/>
        </w:rPr>
        <w:t xml:space="preserve"> </w:t>
      </w:r>
      <w:bookmarkStart w:id="15646" w:name="_ETM_Q27_406170"/>
      <w:bookmarkEnd w:id="15646"/>
      <w:r>
        <w:rPr>
          <w:rtl/>
        </w:rPr>
        <w:t xml:space="preserve">שנה </w:t>
      </w:r>
      <w:bookmarkStart w:id="15647" w:name="_ETM_Q27_406620"/>
      <w:bookmarkEnd w:id="15647"/>
      <w:r>
        <w:rPr>
          <w:rtl/>
        </w:rPr>
        <w:t xml:space="preserve">וחצי </w:t>
      </w:r>
      <w:bookmarkStart w:id="15648" w:name="_ETM_Q27_407160"/>
      <w:bookmarkEnd w:id="15648"/>
      <w:r>
        <w:rPr>
          <w:rtl/>
        </w:rPr>
        <w:t xml:space="preserve">ראש </w:t>
      </w:r>
      <w:bookmarkStart w:id="15649" w:name="_ETM_Q27_407370"/>
      <w:bookmarkEnd w:id="15649"/>
      <w:r>
        <w:rPr>
          <w:rtl/>
        </w:rPr>
        <w:t xml:space="preserve">השב"כ </w:t>
      </w:r>
      <w:bookmarkStart w:id="15650" w:name="_ETM_Q27_407880"/>
      <w:bookmarkEnd w:id="15650"/>
      <w:r>
        <w:rPr>
          <w:rtl/>
        </w:rPr>
        <w:t xml:space="preserve">מנהל </w:t>
      </w:r>
      <w:bookmarkStart w:id="15651" w:name="_ETM_Q27_408270"/>
      <w:bookmarkEnd w:id="15651"/>
      <w:r>
        <w:rPr>
          <w:rtl/>
        </w:rPr>
        <w:t xml:space="preserve">את </w:t>
      </w:r>
      <w:bookmarkStart w:id="15652" w:name="_ETM_Q27_408390"/>
      <w:bookmarkEnd w:id="15652"/>
      <w:r>
        <w:rPr>
          <w:rtl/>
        </w:rPr>
        <w:t>המשא</w:t>
      </w:r>
      <w:r>
        <w:rPr>
          <w:rFonts w:hint="cs"/>
          <w:rtl/>
        </w:rPr>
        <w:t xml:space="preserve"> </w:t>
      </w:r>
      <w:r>
        <w:rPr>
          <w:rtl/>
        </w:rPr>
        <w:t xml:space="preserve">ומתן </w:t>
      </w:r>
      <w:bookmarkStart w:id="15653" w:name="_ETM_Q27_409110"/>
      <w:bookmarkEnd w:id="15653"/>
      <w:r>
        <w:rPr>
          <w:rtl/>
        </w:rPr>
        <w:t xml:space="preserve">להחזרת </w:t>
      </w:r>
      <w:bookmarkStart w:id="15654" w:name="_ETM_Q27_409680"/>
      <w:bookmarkEnd w:id="15654"/>
      <w:r>
        <w:rPr>
          <w:rtl/>
        </w:rPr>
        <w:t>החטופים</w:t>
      </w:r>
      <w:r>
        <w:rPr>
          <w:rFonts w:hint="cs"/>
          <w:rtl/>
        </w:rPr>
        <w:t>,</w:t>
      </w:r>
      <w:r>
        <w:rPr>
          <w:rtl/>
        </w:rPr>
        <w:t xml:space="preserve"> </w:t>
      </w:r>
      <w:bookmarkStart w:id="15655" w:name="_ETM_Q27_411170"/>
      <w:bookmarkEnd w:id="15655"/>
      <w:r>
        <w:rPr>
          <w:rtl/>
        </w:rPr>
        <w:t xml:space="preserve">שנה </w:t>
      </w:r>
      <w:bookmarkStart w:id="15656" w:name="_ETM_Q27_411560"/>
      <w:bookmarkEnd w:id="15656"/>
      <w:r>
        <w:rPr>
          <w:rtl/>
        </w:rPr>
        <w:t xml:space="preserve">וחצי </w:t>
      </w:r>
      <w:bookmarkStart w:id="15657" w:name="_ETM_Q27_411980"/>
      <w:bookmarkEnd w:id="15657"/>
      <w:r>
        <w:rPr>
          <w:rtl/>
        </w:rPr>
        <w:t xml:space="preserve">שאותו </w:t>
      </w:r>
      <w:bookmarkStart w:id="15658" w:name="_ETM_Q27_412489"/>
      <w:bookmarkEnd w:id="15658"/>
      <w:r>
        <w:rPr>
          <w:rtl/>
        </w:rPr>
        <w:t xml:space="preserve">ראש </w:t>
      </w:r>
      <w:bookmarkStart w:id="15659" w:name="_ETM_Q27_412700"/>
      <w:bookmarkEnd w:id="15659"/>
      <w:r>
        <w:rPr>
          <w:rtl/>
        </w:rPr>
        <w:t xml:space="preserve">שב"כ </w:t>
      </w:r>
      <w:bookmarkStart w:id="15660" w:name="_ETM_Q27_413000"/>
      <w:bookmarkEnd w:id="15660"/>
      <w:r>
        <w:rPr>
          <w:rtl/>
        </w:rPr>
        <w:t xml:space="preserve">אחראי </w:t>
      </w:r>
      <w:bookmarkStart w:id="15661" w:name="_ETM_Q27_413329"/>
      <w:bookmarkEnd w:id="15661"/>
      <w:r>
        <w:rPr>
          <w:rtl/>
        </w:rPr>
        <w:t>ל</w:t>
      </w:r>
      <w:r>
        <w:rPr>
          <w:rFonts w:hint="cs"/>
          <w:rtl/>
        </w:rPr>
        <w:t xml:space="preserve">אבטחת </w:t>
      </w:r>
      <w:bookmarkStart w:id="15662" w:name="_ETM_Q27_412000"/>
      <w:bookmarkEnd w:id="15662"/>
      <w:r>
        <w:rPr>
          <w:rFonts w:hint="cs"/>
          <w:rtl/>
        </w:rPr>
        <w:t xml:space="preserve">האישים ואבטחת משפחתו של </w:t>
      </w:r>
      <w:bookmarkStart w:id="15663" w:name="_ETM_Q27_413590"/>
      <w:bookmarkStart w:id="15664" w:name="_ETM_Q27_413920"/>
      <w:bookmarkStart w:id="15665" w:name="_ETM_Q27_414310"/>
      <w:bookmarkStart w:id="15666" w:name="_ETM_Q27_415040"/>
      <w:bookmarkStart w:id="15667" w:name="_ETM_Q27_415430"/>
      <w:bookmarkStart w:id="15668" w:name="_ETM_Q27_415880"/>
      <w:bookmarkEnd w:id="15663"/>
      <w:bookmarkEnd w:id="15664"/>
      <w:bookmarkEnd w:id="15665"/>
      <w:bookmarkEnd w:id="15666"/>
      <w:bookmarkEnd w:id="15667"/>
      <w:bookmarkEnd w:id="15668"/>
      <w:r>
        <w:rPr>
          <w:rtl/>
        </w:rPr>
        <w:t>נתניהו</w:t>
      </w:r>
      <w:r>
        <w:rPr>
          <w:rFonts w:hint="cs"/>
          <w:rtl/>
        </w:rPr>
        <w:t>,</w:t>
      </w:r>
      <w:r>
        <w:rPr>
          <w:rtl/>
        </w:rPr>
        <w:t xml:space="preserve"> </w:t>
      </w:r>
      <w:bookmarkStart w:id="15669" w:name="_ETM_Q27_417400"/>
      <w:bookmarkEnd w:id="15669"/>
      <w:r>
        <w:rPr>
          <w:rtl/>
        </w:rPr>
        <w:t xml:space="preserve">אבל </w:t>
      </w:r>
      <w:bookmarkStart w:id="15670" w:name="_ETM_Q27_417670"/>
      <w:bookmarkEnd w:id="15670"/>
      <w:r>
        <w:rPr>
          <w:rtl/>
        </w:rPr>
        <w:t xml:space="preserve">רק </w:t>
      </w:r>
      <w:bookmarkStart w:id="15671" w:name="_ETM_Q27_418030"/>
      <w:bookmarkEnd w:id="15671"/>
      <w:r>
        <w:rPr>
          <w:rtl/>
        </w:rPr>
        <w:t xml:space="preserve">ברגע </w:t>
      </w:r>
      <w:bookmarkStart w:id="15672" w:name="_ETM_Q27_418450"/>
      <w:bookmarkEnd w:id="15672"/>
      <w:r>
        <w:rPr>
          <w:rtl/>
        </w:rPr>
        <w:t xml:space="preserve">שפרשת </w:t>
      </w:r>
      <w:bookmarkStart w:id="15673" w:name="_ETM_Q27_419079"/>
      <w:bookmarkEnd w:id="15673"/>
      <w:r>
        <w:rPr>
          <w:rFonts w:hint="cs"/>
          <w:rtl/>
        </w:rPr>
        <w:t>ק</w:t>
      </w:r>
      <w:r>
        <w:rPr>
          <w:rtl/>
        </w:rPr>
        <w:t>טרג</w:t>
      </w:r>
      <w:r>
        <w:rPr>
          <w:rFonts w:hint="cs"/>
          <w:rtl/>
        </w:rPr>
        <w:t>יי</w:t>
      </w:r>
      <w:r>
        <w:rPr>
          <w:rtl/>
        </w:rPr>
        <w:t xml:space="preserve">ט </w:t>
      </w:r>
      <w:bookmarkStart w:id="15674" w:name="_ETM_Q27_420360"/>
      <w:bookmarkStart w:id="15675" w:name="_ETM_Q27_420959"/>
      <w:bookmarkStart w:id="15676" w:name="_ETM_Q27_421349"/>
      <w:bookmarkStart w:id="15677" w:name="_ETM_Q27_421890"/>
      <w:bookmarkEnd w:id="15674"/>
      <w:bookmarkEnd w:id="15675"/>
      <w:bookmarkEnd w:id="15676"/>
      <w:bookmarkEnd w:id="15677"/>
      <w:r>
        <w:rPr>
          <w:rtl/>
        </w:rPr>
        <w:t xml:space="preserve">הגיחה </w:t>
      </w:r>
      <w:bookmarkStart w:id="15678" w:name="_ETM_Q27_422250"/>
      <w:bookmarkEnd w:id="15678"/>
      <w:r>
        <w:rPr>
          <w:rtl/>
        </w:rPr>
        <w:t xml:space="preserve">לאוויר </w:t>
      </w:r>
      <w:bookmarkStart w:id="15679" w:name="_ETM_Q27_422610"/>
      <w:bookmarkEnd w:id="15679"/>
      <w:r>
        <w:rPr>
          <w:rtl/>
        </w:rPr>
        <w:t>העולם</w:t>
      </w:r>
      <w:r>
        <w:rPr>
          <w:rFonts w:hint="cs"/>
          <w:rtl/>
        </w:rPr>
        <w:t>,</w:t>
      </w:r>
      <w:r>
        <w:rPr>
          <w:rtl/>
        </w:rPr>
        <w:t xml:space="preserve"> </w:t>
      </w:r>
      <w:bookmarkStart w:id="15680" w:name="_ETM_Q27_423200"/>
      <w:bookmarkEnd w:id="15680"/>
      <w:r>
        <w:rPr>
          <w:rtl/>
        </w:rPr>
        <w:t xml:space="preserve">רק </w:t>
      </w:r>
      <w:bookmarkStart w:id="15681" w:name="_ETM_Q27_423500"/>
      <w:bookmarkEnd w:id="15681"/>
      <w:r>
        <w:rPr>
          <w:rtl/>
        </w:rPr>
        <w:t xml:space="preserve">בנקודה </w:t>
      </w:r>
      <w:bookmarkStart w:id="15682" w:name="_ETM_Q27_424010"/>
      <w:bookmarkEnd w:id="15682"/>
      <w:r>
        <w:rPr>
          <w:rtl/>
        </w:rPr>
        <w:t xml:space="preserve">הזו </w:t>
      </w:r>
      <w:bookmarkStart w:id="15683" w:name="_ETM_Q27_424250"/>
      <w:bookmarkEnd w:id="15683"/>
      <w:r>
        <w:rPr>
          <w:rtl/>
        </w:rPr>
        <w:t xml:space="preserve">פתאום </w:t>
      </w:r>
      <w:bookmarkStart w:id="15684" w:name="_ETM_Q27_424580"/>
      <w:bookmarkEnd w:id="15684"/>
      <w:r>
        <w:rPr>
          <w:rtl/>
        </w:rPr>
        <w:t xml:space="preserve">זה </w:t>
      </w:r>
      <w:bookmarkStart w:id="15685" w:name="_ETM_Q27_424730"/>
      <w:bookmarkEnd w:id="15685"/>
      <w:r>
        <w:rPr>
          <w:rtl/>
        </w:rPr>
        <w:t xml:space="preserve">נהיה </w:t>
      </w:r>
      <w:bookmarkStart w:id="15686" w:name="_ETM_Q27_424910"/>
      <w:bookmarkEnd w:id="15686"/>
      <w:r>
        <w:rPr>
          <w:rtl/>
        </w:rPr>
        <w:t xml:space="preserve">נורא </w:t>
      </w:r>
      <w:bookmarkStart w:id="15687" w:name="_ETM_Q27_425239"/>
      <w:bookmarkEnd w:id="15687"/>
      <w:r>
        <w:rPr>
          <w:rtl/>
        </w:rPr>
        <w:t xml:space="preserve">דחוף </w:t>
      </w:r>
      <w:bookmarkStart w:id="15688" w:name="_ETM_Q27_425629"/>
      <w:bookmarkEnd w:id="15688"/>
      <w:r>
        <w:rPr>
          <w:rtl/>
        </w:rPr>
        <w:t xml:space="preserve">להחליף </w:t>
      </w:r>
      <w:bookmarkStart w:id="15689" w:name="_ETM_Q27_426080"/>
      <w:bookmarkEnd w:id="15689"/>
      <w:r>
        <w:rPr>
          <w:rtl/>
        </w:rPr>
        <w:t>אותו</w:t>
      </w:r>
      <w:r>
        <w:rPr>
          <w:rFonts w:hint="cs"/>
          <w:rtl/>
        </w:rPr>
        <w:t>.</w:t>
      </w:r>
      <w:r>
        <w:rPr>
          <w:rtl/>
        </w:rPr>
        <w:t xml:space="preserve"> </w:t>
      </w:r>
      <w:bookmarkStart w:id="15690" w:name="_ETM_Q27_427060"/>
      <w:bookmarkEnd w:id="15690"/>
      <w:r>
        <w:rPr>
          <w:rtl/>
        </w:rPr>
        <w:t xml:space="preserve">עד </w:t>
      </w:r>
      <w:bookmarkStart w:id="15691" w:name="_ETM_Q27_427269"/>
      <w:bookmarkEnd w:id="15691"/>
      <w:r>
        <w:rPr>
          <w:rtl/>
        </w:rPr>
        <w:t xml:space="preserve">כדי </w:t>
      </w:r>
      <w:bookmarkStart w:id="15692" w:name="_ETM_Q27_427540"/>
      <w:bookmarkEnd w:id="15692"/>
      <w:r>
        <w:rPr>
          <w:rtl/>
        </w:rPr>
        <w:t xml:space="preserve">כך </w:t>
      </w:r>
      <w:bookmarkStart w:id="15693" w:name="_ETM_Q27_427810"/>
      <w:bookmarkEnd w:id="15693"/>
      <w:r>
        <w:rPr>
          <w:rtl/>
        </w:rPr>
        <w:t xml:space="preserve">זה </w:t>
      </w:r>
      <w:bookmarkStart w:id="15694" w:name="_ETM_Q27_427930"/>
      <w:bookmarkEnd w:id="15694"/>
      <w:r>
        <w:rPr>
          <w:rtl/>
        </w:rPr>
        <w:t xml:space="preserve">נהיה </w:t>
      </w:r>
      <w:bookmarkStart w:id="15695" w:name="_ETM_Q27_428079"/>
      <w:bookmarkEnd w:id="15695"/>
      <w:r>
        <w:rPr>
          <w:rtl/>
        </w:rPr>
        <w:t>דחוף</w:t>
      </w:r>
      <w:r>
        <w:rPr>
          <w:rFonts w:hint="cs"/>
          <w:rtl/>
        </w:rPr>
        <w:t>,</w:t>
      </w:r>
      <w:r>
        <w:rPr>
          <w:rtl/>
        </w:rPr>
        <w:t xml:space="preserve"> </w:t>
      </w:r>
      <w:bookmarkStart w:id="15696" w:name="_ETM_Q27_428980"/>
      <w:bookmarkEnd w:id="15696"/>
      <w:r>
        <w:rPr>
          <w:rtl/>
        </w:rPr>
        <w:t>שאי</w:t>
      </w:r>
      <w:r>
        <w:rPr>
          <w:rFonts w:hint="cs"/>
          <w:rtl/>
        </w:rPr>
        <w:t>-</w:t>
      </w:r>
      <w:bookmarkStart w:id="15697" w:name="_ETM_Q27_429220"/>
      <w:bookmarkEnd w:id="15697"/>
      <w:r>
        <w:rPr>
          <w:rtl/>
        </w:rPr>
        <w:t xml:space="preserve">אפשר </w:t>
      </w:r>
      <w:bookmarkStart w:id="15698" w:name="_ETM_Q27_429569"/>
      <w:bookmarkEnd w:id="15698"/>
      <w:r>
        <w:rPr>
          <w:rFonts w:hint="cs"/>
          <w:rtl/>
        </w:rPr>
        <w:t xml:space="preserve">לעבור את </w:t>
      </w:r>
      <w:bookmarkStart w:id="15699" w:name="_ETM_Q27_429810"/>
      <w:bookmarkStart w:id="15700" w:name="_ETM_Q27_429959"/>
      <w:bookmarkEnd w:id="15699"/>
      <w:bookmarkEnd w:id="15700"/>
      <w:r>
        <w:rPr>
          <w:rtl/>
        </w:rPr>
        <w:t xml:space="preserve">הוועדה </w:t>
      </w:r>
      <w:bookmarkStart w:id="15701" w:name="_ETM_Q27_430409"/>
      <w:bookmarkEnd w:id="15701"/>
      <w:r>
        <w:rPr>
          <w:rtl/>
        </w:rPr>
        <w:t>ל</w:t>
      </w:r>
      <w:r>
        <w:rPr>
          <w:rFonts w:hint="cs"/>
          <w:rtl/>
        </w:rPr>
        <w:t xml:space="preserve">מינוי </w:t>
      </w:r>
      <w:bookmarkStart w:id="15702" w:name="_ETM_Q27_431360"/>
      <w:bookmarkEnd w:id="15702"/>
      <w:r>
        <w:rPr>
          <w:rtl/>
        </w:rPr>
        <w:t>בכירים</w:t>
      </w:r>
      <w:r>
        <w:rPr>
          <w:rFonts w:hint="cs"/>
          <w:rtl/>
        </w:rPr>
        <w:t xml:space="preserve">, צריך </w:t>
      </w:r>
      <w:bookmarkStart w:id="15703" w:name="_ETM_Q27_432470"/>
      <w:bookmarkStart w:id="15704" w:name="_ETM_Q27_432799"/>
      <w:bookmarkStart w:id="15705" w:name="_ETM_Q27_432979"/>
      <w:bookmarkStart w:id="15706" w:name="_ETM_Q27_434359"/>
      <w:bookmarkStart w:id="15707" w:name="_ETM_Q27_434749"/>
      <w:bookmarkEnd w:id="15703"/>
      <w:bookmarkEnd w:id="15704"/>
      <w:bookmarkEnd w:id="15705"/>
      <w:bookmarkEnd w:id="15706"/>
      <w:bookmarkEnd w:id="15707"/>
      <w:r>
        <w:rPr>
          <w:rtl/>
        </w:rPr>
        <w:t xml:space="preserve">לעשות </w:t>
      </w:r>
      <w:bookmarkStart w:id="15708" w:name="_ETM_Q27_435109"/>
      <w:bookmarkEnd w:id="15708"/>
      <w:r>
        <w:rPr>
          <w:rtl/>
        </w:rPr>
        <w:t xml:space="preserve">את </w:t>
      </w:r>
      <w:bookmarkStart w:id="15709" w:name="_ETM_Q27_435229"/>
      <w:bookmarkEnd w:id="15709"/>
      <w:r>
        <w:rPr>
          <w:rtl/>
        </w:rPr>
        <w:t xml:space="preserve">זה </w:t>
      </w:r>
      <w:bookmarkStart w:id="15710" w:name="_ETM_Q27_435379"/>
      <w:bookmarkEnd w:id="15710"/>
      <w:r>
        <w:rPr>
          <w:rtl/>
        </w:rPr>
        <w:t xml:space="preserve">מהר </w:t>
      </w:r>
      <w:bookmarkStart w:id="15711" w:name="_ETM_Q27_435650"/>
      <w:bookmarkEnd w:id="15711"/>
      <w:r>
        <w:rPr>
          <w:rtl/>
        </w:rPr>
        <w:t xml:space="preserve">אפילו </w:t>
      </w:r>
      <w:bookmarkStart w:id="15712" w:name="_ETM_Q27_436070"/>
      <w:bookmarkEnd w:id="15712"/>
      <w:r>
        <w:rPr>
          <w:rtl/>
        </w:rPr>
        <w:t xml:space="preserve">לפני </w:t>
      </w:r>
      <w:bookmarkStart w:id="15713" w:name="_ETM_Q27_436400"/>
      <w:bookmarkEnd w:id="15713"/>
      <w:r>
        <w:rPr>
          <w:rtl/>
        </w:rPr>
        <w:t xml:space="preserve">שיש </w:t>
      </w:r>
      <w:bookmarkStart w:id="15714" w:name="_ETM_Q27_437300"/>
      <w:bookmarkEnd w:id="15714"/>
      <w:r>
        <w:rPr>
          <w:rtl/>
        </w:rPr>
        <w:t xml:space="preserve">איזה </w:t>
      </w:r>
      <w:bookmarkStart w:id="15715" w:name="_ETM_Q27_437740"/>
      <w:bookmarkEnd w:id="15715"/>
      <w:r>
        <w:rPr>
          <w:rtl/>
        </w:rPr>
        <w:t>מחליף</w:t>
      </w:r>
      <w:r>
        <w:rPr>
          <w:rFonts w:hint="cs"/>
          <w:rtl/>
        </w:rPr>
        <w:t xml:space="preserve">. </w:t>
      </w:r>
      <w:bookmarkStart w:id="15716" w:name="_ETM_Q27_440000"/>
      <w:bookmarkStart w:id="15717" w:name="_ETM_Q27_437000"/>
      <w:bookmarkStart w:id="15718" w:name="_ETM_Q27_439770"/>
      <w:bookmarkEnd w:id="15716"/>
      <w:bookmarkEnd w:id="15717"/>
      <w:bookmarkEnd w:id="15718"/>
      <w:r>
        <w:rPr>
          <w:rtl/>
        </w:rPr>
        <w:t xml:space="preserve">אלו </w:t>
      </w:r>
      <w:bookmarkStart w:id="15719" w:name="_ETM_Q27_440009"/>
      <w:bookmarkEnd w:id="15719"/>
      <w:r>
        <w:rPr>
          <w:rtl/>
        </w:rPr>
        <w:t xml:space="preserve">דברים </w:t>
      </w:r>
      <w:bookmarkStart w:id="15720" w:name="_ETM_Q27_440370"/>
      <w:bookmarkEnd w:id="15720"/>
      <w:r>
        <w:rPr>
          <w:rtl/>
        </w:rPr>
        <w:t xml:space="preserve">שצריכים </w:t>
      </w:r>
      <w:bookmarkStart w:id="15721" w:name="_ETM_Q27_440880"/>
      <w:bookmarkEnd w:id="15721"/>
      <w:r>
        <w:rPr>
          <w:rtl/>
        </w:rPr>
        <w:t>ל</w:t>
      </w:r>
      <w:r>
        <w:rPr>
          <w:rFonts w:hint="cs"/>
          <w:rtl/>
        </w:rPr>
        <w:t>ה</w:t>
      </w:r>
      <w:r>
        <w:rPr>
          <w:rtl/>
        </w:rPr>
        <w:t xml:space="preserve">עלות </w:t>
      </w:r>
      <w:bookmarkStart w:id="15722" w:name="_ETM_Q27_441180"/>
      <w:bookmarkEnd w:id="15722"/>
      <w:r>
        <w:rPr>
          <w:rtl/>
        </w:rPr>
        <w:t xml:space="preserve">סימן </w:t>
      </w:r>
      <w:bookmarkStart w:id="15723" w:name="_ETM_Q27_441569"/>
      <w:bookmarkEnd w:id="15723"/>
      <w:r>
        <w:rPr>
          <w:rtl/>
        </w:rPr>
        <w:t>שאלה</w:t>
      </w:r>
      <w:r>
        <w:rPr>
          <w:rFonts w:hint="cs"/>
          <w:rtl/>
        </w:rPr>
        <w:t>.</w:t>
      </w:r>
      <w:r>
        <w:rPr>
          <w:rtl/>
        </w:rPr>
        <w:t xml:space="preserve"> </w:t>
      </w:r>
      <w:bookmarkStart w:id="15724" w:name="_ETM_Q27_442020"/>
      <w:bookmarkEnd w:id="15724"/>
    </w:p>
    <w:p w:rsidR="005930C5" w:rsidRDefault="005930C5" w:rsidP="000376AD">
      <w:pPr>
        <w:rPr>
          <w:rtl/>
        </w:rPr>
      </w:pPr>
      <w:bookmarkStart w:id="15725" w:name="_ETM_Q27_442000"/>
      <w:bookmarkEnd w:id="15725"/>
    </w:p>
    <w:p w:rsidR="005930C5" w:rsidRDefault="005930C5" w:rsidP="00141123">
      <w:pPr>
        <w:rPr>
          <w:rtl/>
        </w:rPr>
      </w:pPr>
      <w:bookmarkStart w:id="15726" w:name="_ETM_Q27_442259"/>
      <w:bookmarkEnd w:id="15726"/>
      <w:r>
        <w:rPr>
          <w:rtl/>
        </w:rPr>
        <w:t xml:space="preserve">אני </w:t>
      </w:r>
      <w:bookmarkStart w:id="15727" w:name="_ETM_Q27_442440"/>
      <w:bookmarkEnd w:id="15727"/>
      <w:r>
        <w:rPr>
          <w:rtl/>
        </w:rPr>
        <w:t>אומר</w:t>
      </w:r>
      <w:r>
        <w:rPr>
          <w:rFonts w:hint="cs"/>
          <w:rtl/>
        </w:rPr>
        <w:t>ת</w:t>
      </w:r>
      <w:r w:rsidR="00141123">
        <w:rPr>
          <w:rFonts w:hint="cs"/>
          <w:rtl/>
        </w:rPr>
        <w:t>,</w:t>
      </w:r>
      <w:r>
        <w:rPr>
          <w:rtl/>
        </w:rPr>
        <w:t xml:space="preserve"> </w:t>
      </w:r>
      <w:bookmarkStart w:id="15728" w:name="_ETM_Q27_444169"/>
      <w:bookmarkEnd w:id="15728"/>
      <w:r>
        <w:rPr>
          <w:rtl/>
        </w:rPr>
        <w:t xml:space="preserve">מה </w:t>
      </w:r>
      <w:bookmarkStart w:id="15729" w:name="_ETM_Q27_444349"/>
      <w:bookmarkEnd w:id="15729"/>
      <w:r>
        <w:rPr>
          <w:rtl/>
        </w:rPr>
        <w:t xml:space="preserve">שבג"ץ </w:t>
      </w:r>
      <w:bookmarkStart w:id="15730" w:name="_ETM_Q27_444770"/>
      <w:bookmarkEnd w:id="15730"/>
      <w:r>
        <w:rPr>
          <w:rtl/>
        </w:rPr>
        <w:t xml:space="preserve">יחליט </w:t>
      </w:r>
      <w:bookmarkStart w:id="15731" w:name="_ETM_Q27_445099"/>
      <w:bookmarkEnd w:id="15731"/>
      <w:r>
        <w:rPr>
          <w:rtl/>
        </w:rPr>
        <w:t xml:space="preserve">אנחנו </w:t>
      </w:r>
      <w:bookmarkStart w:id="15732" w:name="_ETM_Q27_445430"/>
      <w:bookmarkEnd w:id="15732"/>
      <w:r>
        <w:rPr>
          <w:rtl/>
        </w:rPr>
        <w:t>נכבד</w:t>
      </w:r>
      <w:r>
        <w:rPr>
          <w:rFonts w:hint="cs"/>
          <w:rtl/>
        </w:rPr>
        <w:t>,</w:t>
      </w:r>
      <w:r>
        <w:rPr>
          <w:rtl/>
        </w:rPr>
        <w:t xml:space="preserve"> </w:t>
      </w:r>
      <w:bookmarkStart w:id="15733" w:name="_ETM_Q27_446449"/>
      <w:bookmarkEnd w:id="15733"/>
      <w:r>
        <w:rPr>
          <w:rtl/>
        </w:rPr>
        <w:t xml:space="preserve">אבל </w:t>
      </w:r>
      <w:bookmarkStart w:id="15734" w:name="_ETM_Q27_446779"/>
      <w:bookmarkEnd w:id="15734"/>
      <w:r>
        <w:rPr>
          <w:rtl/>
        </w:rPr>
        <w:t xml:space="preserve">היה </w:t>
      </w:r>
      <w:bookmarkStart w:id="15735" w:name="_ETM_Q27_447020"/>
      <w:bookmarkEnd w:id="15735"/>
      <w:r>
        <w:rPr>
          <w:rtl/>
        </w:rPr>
        <w:t xml:space="preserve">לי </w:t>
      </w:r>
      <w:bookmarkStart w:id="15736" w:name="_ETM_Q27_447139"/>
      <w:bookmarkEnd w:id="15736"/>
      <w:r>
        <w:rPr>
          <w:rtl/>
        </w:rPr>
        <w:t xml:space="preserve">מאוד </w:t>
      </w:r>
      <w:bookmarkStart w:id="15737" w:name="_ETM_Q27_447469"/>
      <w:bookmarkEnd w:id="15737"/>
      <w:r>
        <w:rPr>
          <w:rtl/>
        </w:rPr>
        <w:t xml:space="preserve">מאוד </w:t>
      </w:r>
      <w:bookmarkStart w:id="15738" w:name="_ETM_Q27_447800"/>
      <w:bookmarkEnd w:id="15738"/>
      <w:r>
        <w:rPr>
          <w:rtl/>
        </w:rPr>
        <w:t xml:space="preserve">חסר </w:t>
      </w:r>
      <w:bookmarkStart w:id="15739" w:name="_ETM_Q27_448159"/>
      <w:bookmarkEnd w:id="15739"/>
      <w:r>
        <w:rPr>
          <w:rtl/>
        </w:rPr>
        <w:t xml:space="preserve">לשמוע </w:t>
      </w:r>
      <w:bookmarkStart w:id="15740" w:name="_ETM_Q27_448490"/>
      <w:bookmarkEnd w:id="15740"/>
      <w:r>
        <w:rPr>
          <w:rtl/>
        </w:rPr>
        <w:t xml:space="preserve">את </w:t>
      </w:r>
      <w:bookmarkStart w:id="15741" w:name="_ETM_Q27_448580"/>
      <w:bookmarkEnd w:id="15741"/>
      <w:r>
        <w:rPr>
          <w:rtl/>
        </w:rPr>
        <w:t xml:space="preserve">אותו </w:t>
      </w:r>
      <w:bookmarkStart w:id="15742" w:name="_ETM_Q27_448789"/>
      <w:bookmarkEnd w:id="15742"/>
      <w:r>
        <w:rPr>
          <w:rtl/>
        </w:rPr>
        <w:t xml:space="preserve">הדבר </w:t>
      </w:r>
      <w:bookmarkStart w:id="15743" w:name="_ETM_Q27_449330"/>
      <w:bookmarkEnd w:id="15743"/>
      <w:r>
        <w:rPr>
          <w:rtl/>
        </w:rPr>
        <w:t xml:space="preserve">בתגובה </w:t>
      </w:r>
      <w:bookmarkStart w:id="15744" w:name="_ETM_Q27_449779"/>
      <w:bookmarkEnd w:id="15744"/>
      <w:r>
        <w:rPr>
          <w:rtl/>
        </w:rPr>
        <w:t xml:space="preserve">של </w:t>
      </w:r>
      <w:bookmarkStart w:id="15745" w:name="_ETM_Q27_449930"/>
      <w:bookmarkEnd w:id="15745"/>
      <w:r>
        <w:rPr>
          <w:rtl/>
        </w:rPr>
        <w:t xml:space="preserve">ראש </w:t>
      </w:r>
      <w:bookmarkStart w:id="15746" w:name="_ETM_Q27_450139"/>
      <w:bookmarkEnd w:id="15746"/>
      <w:r>
        <w:rPr>
          <w:rtl/>
        </w:rPr>
        <w:t xml:space="preserve">הממשלה </w:t>
      </w:r>
      <w:bookmarkStart w:id="15747" w:name="_ETM_Q27_450620"/>
      <w:bookmarkEnd w:id="15747"/>
      <w:r>
        <w:rPr>
          <w:rtl/>
        </w:rPr>
        <w:t xml:space="preserve">ושל </w:t>
      </w:r>
      <w:bookmarkStart w:id="15748" w:name="_ETM_Q27_450889"/>
      <w:bookmarkEnd w:id="15748"/>
      <w:r>
        <w:rPr>
          <w:rtl/>
        </w:rPr>
        <w:t xml:space="preserve">השרים </w:t>
      </w:r>
      <w:bookmarkStart w:id="15749" w:name="_ETM_Q27_452080"/>
      <w:bookmarkEnd w:id="15749"/>
      <w:r>
        <w:rPr>
          <w:rtl/>
        </w:rPr>
        <w:t xml:space="preserve">בממשלה </w:t>
      </w:r>
      <w:bookmarkStart w:id="15750" w:name="_ETM_Q27_452680"/>
      <w:bookmarkEnd w:id="15750"/>
      <w:r>
        <w:rPr>
          <w:rtl/>
        </w:rPr>
        <w:t xml:space="preserve">המסוכנת </w:t>
      </w:r>
      <w:bookmarkStart w:id="15751" w:name="_ETM_Q27_453310"/>
      <w:bookmarkEnd w:id="15751"/>
      <w:r>
        <w:rPr>
          <w:rtl/>
        </w:rPr>
        <w:t>הזו</w:t>
      </w:r>
      <w:r>
        <w:rPr>
          <w:rFonts w:hint="cs"/>
          <w:rtl/>
        </w:rPr>
        <w:t>.</w:t>
      </w:r>
      <w:r>
        <w:rPr>
          <w:rtl/>
        </w:rPr>
        <w:t xml:space="preserve"> </w:t>
      </w:r>
      <w:bookmarkStart w:id="15752" w:name="_ETM_Q27_455750"/>
      <w:bookmarkEnd w:id="15752"/>
      <w:r>
        <w:rPr>
          <w:rtl/>
        </w:rPr>
        <w:t xml:space="preserve">הם </w:t>
      </w:r>
      <w:bookmarkStart w:id="15753" w:name="_ETM_Q27_456080"/>
      <w:bookmarkEnd w:id="15753"/>
      <w:r>
        <w:rPr>
          <w:rtl/>
        </w:rPr>
        <w:t xml:space="preserve">באו </w:t>
      </w:r>
      <w:bookmarkStart w:id="15754" w:name="_ETM_Q27_456410"/>
      <w:bookmarkEnd w:id="15754"/>
      <w:r>
        <w:rPr>
          <w:rtl/>
        </w:rPr>
        <w:t>ואמרו</w:t>
      </w:r>
      <w:r>
        <w:rPr>
          <w:rFonts w:hint="cs"/>
          <w:rtl/>
        </w:rPr>
        <w:t>:</w:t>
      </w:r>
      <w:r>
        <w:rPr>
          <w:rtl/>
        </w:rPr>
        <w:t xml:space="preserve"> </w:t>
      </w:r>
      <w:bookmarkStart w:id="15755" w:name="_ETM_Q27_456740"/>
      <w:bookmarkEnd w:id="15755"/>
      <w:r>
        <w:rPr>
          <w:rtl/>
        </w:rPr>
        <w:t xml:space="preserve">ראש </w:t>
      </w:r>
      <w:bookmarkStart w:id="15756" w:name="_ETM_Q27_456950"/>
      <w:bookmarkEnd w:id="15756"/>
      <w:r>
        <w:rPr>
          <w:rtl/>
        </w:rPr>
        <w:t xml:space="preserve">השב"כ </w:t>
      </w:r>
      <w:bookmarkStart w:id="15757" w:name="_ETM_Q27_457310"/>
      <w:bookmarkEnd w:id="15757"/>
      <w:r>
        <w:rPr>
          <w:rtl/>
        </w:rPr>
        <w:t>יפו</w:t>
      </w:r>
      <w:r>
        <w:rPr>
          <w:rFonts w:hint="cs"/>
          <w:rtl/>
        </w:rPr>
        <w:t>טר</w:t>
      </w:r>
      <w:r>
        <w:rPr>
          <w:rtl/>
        </w:rPr>
        <w:t xml:space="preserve"> </w:t>
      </w:r>
      <w:bookmarkStart w:id="15758" w:name="_ETM_Q27_457650"/>
      <w:bookmarkStart w:id="15759" w:name="_ETM_Q27_457800"/>
      <w:bookmarkEnd w:id="15758"/>
      <w:bookmarkEnd w:id="15759"/>
      <w:r>
        <w:rPr>
          <w:rtl/>
        </w:rPr>
        <w:t xml:space="preserve">לא </w:t>
      </w:r>
      <w:bookmarkStart w:id="15760" w:name="_ETM_Q27_457889"/>
      <w:bookmarkEnd w:id="15760"/>
      <w:r>
        <w:rPr>
          <w:rtl/>
        </w:rPr>
        <w:t xml:space="preserve">משנה </w:t>
      </w:r>
      <w:bookmarkStart w:id="15761" w:name="_ETM_Q27_458279"/>
      <w:bookmarkEnd w:id="15761"/>
      <w:r>
        <w:rPr>
          <w:rtl/>
        </w:rPr>
        <w:t>מה</w:t>
      </w:r>
      <w:r>
        <w:rPr>
          <w:rFonts w:hint="cs"/>
          <w:rtl/>
        </w:rPr>
        <w:t>,</w:t>
      </w:r>
      <w:r>
        <w:rPr>
          <w:rtl/>
        </w:rPr>
        <w:t xml:space="preserve"> </w:t>
      </w:r>
      <w:bookmarkStart w:id="15762" w:name="_ETM_Q27_458490"/>
      <w:bookmarkEnd w:id="15762"/>
      <w:r>
        <w:rPr>
          <w:rtl/>
        </w:rPr>
        <w:t xml:space="preserve">רמזו </w:t>
      </w:r>
      <w:bookmarkStart w:id="15763" w:name="_ETM_Q27_458910"/>
      <w:bookmarkEnd w:id="15763"/>
      <w:r>
        <w:rPr>
          <w:rtl/>
        </w:rPr>
        <w:t>ל</w:t>
      </w:r>
      <w:bookmarkStart w:id="15764" w:name="_ETM_Q27_459009"/>
      <w:bookmarkEnd w:id="15764"/>
      <w:r>
        <w:rPr>
          <w:rtl/>
        </w:rPr>
        <w:t xml:space="preserve">כך </w:t>
      </w:r>
      <w:bookmarkStart w:id="15765" w:name="_ETM_Q27_459219"/>
      <w:bookmarkEnd w:id="15765"/>
      <w:r>
        <w:rPr>
          <w:rtl/>
        </w:rPr>
        <w:t xml:space="preserve">שהם </w:t>
      </w:r>
      <w:bookmarkStart w:id="15766" w:name="_ETM_Q27_459460"/>
      <w:bookmarkEnd w:id="15766"/>
      <w:r>
        <w:rPr>
          <w:rtl/>
        </w:rPr>
        <w:t xml:space="preserve">לא </w:t>
      </w:r>
      <w:bookmarkStart w:id="15767" w:name="_ETM_Q27_459610"/>
      <w:bookmarkEnd w:id="15767"/>
      <w:r>
        <w:rPr>
          <w:rtl/>
        </w:rPr>
        <w:t xml:space="preserve">הולכים </w:t>
      </w:r>
      <w:bookmarkStart w:id="15768" w:name="_ETM_Q27_459969"/>
      <w:bookmarkEnd w:id="15768"/>
      <w:r>
        <w:rPr>
          <w:rtl/>
        </w:rPr>
        <w:t xml:space="preserve">לכבד </w:t>
      </w:r>
      <w:bookmarkStart w:id="15769" w:name="_ETM_Q27_460300"/>
      <w:bookmarkEnd w:id="15769"/>
      <w:r>
        <w:rPr>
          <w:rtl/>
        </w:rPr>
        <w:t xml:space="preserve">את </w:t>
      </w:r>
      <w:bookmarkStart w:id="15770" w:name="_ETM_Q27_460389"/>
      <w:bookmarkEnd w:id="15770"/>
      <w:r>
        <w:rPr>
          <w:rtl/>
        </w:rPr>
        <w:t xml:space="preserve">פסיקת </w:t>
      </w:r>
      <w:bookmarkStart w:id="15771" w:name="_ETM_Q27_460839"/>
      <w:bookmarkEnd w:id="15771"/>
      <w:r>
        <w:rPr>
          <w:rtl/>
        </w:rPr>
        <w:t>בג"ץ</w:t>
      </w:r>
      <w:r>
        <w:rPr>
          <w:rFonts w:hint="cs"/>
          <w:rtl/>
        </w:rPr>
        <w:t>.</w:t>
      </w:r>
      <w:r>
        <w:rPr>
          <w:rtl/>
        </w:rPr>
        <w:t xml:space="preserve"> </w:t>
      </w:r>
      <w:bookmarkStart w:id="15772" w:name="_ETM_Q27_461289"/>
      <w:bookmarkEnd w:id="15772"/>
      <w:r>
        <w:rPr>
          <w:rtl/>
        </w:rPr>
        <w:t xml:space="preserve">ואני </w:t>
      </w:r>
      <w:bookmarkStart w:id="15773" w:name="_ETM_Q27_461600"/>
      <w:bookmarkStart w:id="15774" w:name="_ETM_Q27_461690"/>
      <w:bookmarkEnd w:id="15773"/>
      <w:bookmarkEnd w:id="15774"/>
      <w:r>
        <w:rPr>
          <w:rtl/>
        </w:rPr>
        <w:t>אומרת</w:t>
      </w:r>
      <w:r w:rsidR="00141123">
        <w:rPr>
          <w:rFonts w:hint="cs"/>
          <w:rtl/>
        </w:rPr>
        <w:t>,</w:t>
      </w:r>
      <w:r>
        <w:rPr>
          <w:rtl/>
        </w:rPr>
        <w:t xml:space="preserve"> </w:t>
      </w:r>
      <w:bookmarkStart w:id="15775" w:name="_ETM_Q27_463870"/>
      <w:bookmarkEnd w:id="15775"/>
      <w:r>
        <w:rPr>
          <w:rtl/>
        </w:rPr>
        <w:t>אנחנו</w:t>
      </w:r>
      <w:r>
        <w:rPr>
          <w:rFonts w:hint="cs"/>
          <w:rtl/>
        </w:rPr>
        <w:t>,</w:t>
      </w:r>
      <w:r>
        <w:rPr>
          <w:rtl/>
        </w:rPr>
        <w:t xml:space="preserve"> </w:t>
      </w:r>
      <w:bookmarkStart w:id="15776" w:name="_ETM_Q27_464050"/>
      <w:bookmarkEnd w:id="15776"/>
      <w:r>
        <w:rPr>
          <w:rtl/>
        </w:rPr>
        <w:t xml:space="preserve">גם </w:t>
      </w:r>
      <w:bookmarkStart w:id="15777" w:name="_ETM_Q27_464320"/>
      <w:bookmarkEnd w:id="15777"/>
      <w:r>
        <w:rPr>
          <w:rtl/>
        </w:rPr>
        <w:t xml:space="preserve">כשלא </w:t>
      </w:r>
      <w:bookmarkStart w:id="15778" w:name="_ETM_Q27_464860"/>
      <w:bookmarkEnd w:id="15778"/>
      <w:r>
        <w:rPr>
          <w:rtl/>
        </w:rPr>
        <w:t xml:space="preserve">אהבנו </w:t>
      </w:r>
      <w:bookmarkStart w:id="15779" w:name="_ETM_Q27_465160"/>
      <w:bookmarkEnd w:id="15779"/>
      <w:r>
        <w:rPr>
          <w:rtl/>
        </w:rPr>
        <w:t xml:space="preserve">את </w:t>
      </w:r>
      <w:bookmarkStart w:id="15780" w:name="_ETM_Q27_465250"/>
      <w:bookmarkEnd w:id="15780"/>
      <w:r>
        <w:rPr>
          <w:rtl/>
        </w:rPr>
        <w:t xml:space="preserve">פסיקות </w:t>
      </w:r>
      <w:bookmarkStart w:id="15781" w:name="_ETM_Q27_465669"/>
      <w:bookmarkEnd w:id="15781"/>
      <w:r>
        <w:rPr>
          <w:rtl/>
        </w:rPr>
        <w:t>בג"ץ</w:t>
      </w:r>
      <w:r>
        <w:rPr>
          <w:rFonts w:hint="cs"/>
          <w:rtl/>
        </w:rPr>
        <w:t>,</w:t>
      </w:r>
      <w:r>
        <w:rPr>
          <w:rtl/>
        </w:rPr>
        <w:t xml:space="preserve"> </w:t>
      </w:r>
      <w:bookmarkStart w:id="15782" w:name="_ETM_Q27_466210"/>
      <w:bookmarkEnd w:id="15782"/>
      <w:r>
        <w:rPr>
          <w:rtl/>
        </w:rPr>
        <w:t xml:space="preserve">גם </w:t>
      </w:r>
      <w:bookmarkStart w:id="15783" w:name="_ETM_Q27_466419"/>
      <w:bookmarkEnd w:id="15783"/>
      <w:r>
        <w:rPr>
          <w:rtl/>
        </w:rPr>
        <w:t xml:space="preserve">כשבג"ץ </w:t>
      </w:r>
      <w:bookmarkStart w:id="15784" w:name="_ETM_Q27_466990"/>
      <w:bookmarkEnd w:id="15784"/>
      <w:r>
        <w:rPr>
          <w:rtl/>
        </w:rPr>
        <w:t xml:space="preserve">הכריע </w:t>
      </w:r>
      <w:bookmarkStart w:id="15785" w:name="_ETM_Q27_467930"/>
      <w:bookmarkEnd w:id="15785"/>
      <w:r>
        <w:rPr>
          <w:rtl/>
        </w:rPr>
        <w:t xml:space="preserve">והחליט </w:t>
      </w:r>
      <w:bookmarkStart w:id="15786" w:name="_ETM_Q27_468650"/>
      <w:bookmarkEnd w:id="15786"/>
      <w:r>
        <w:rPr>
          <w:rtl/>
        </w:rPr>
        <w:t>שר</w:t>
      </w:r>
      <w:r>
        <w:rPr>
          <w:rFonts w:hint="cs"/>
          <w:rtl/>
        </w:rPr>
        <w:t xml:space="preserve">אש ממשלה </w:t>
      </w:r>
      <w:bookmarkStart w:id="15787" w:name="_ETM_Q27_469339"/>
      <w:bookmarkEnd w:id="15787"/>
      <w:r>
        <w:rPr>
          <w:rtl/>
        </w:rPr>
        <w:t xml:space="preserve">עם </w:t>
      </w:r>
      <w:bookmarkStart w:id="15788" w:name="_ETM_Q27_469430"/>
      <w:bookmarkEnd w:id="15788"/>
      <w:r>
        <w:rPr>
          <w:rtl/>
        </w:rPr>
        <w:t xml:space="preserve">כתבי </w:t>
      </w:r>
      <w:bookmarkStart w:id="15789" w:name="_ETM_Q27_469789"/>
      <w:bookmarkEnd w:id="15789"/>
      <w:r>
        <w:rPr>
          <w:rtl/>
        </w:rPr>
        <w:t>אישום</w:t>
      </w:r>
      <w:r>
        <w:rPr>
          <w:rFonts w:hint="cs"/>
          <w:rtl/>
        </w:rPr>
        <w:t>,</w:t>
      </w:r>
      <w:r>
        <w:rPr>
          <w:rtl/>
        </w:rPr>
        <w:t xml:space="preserve"> </w:t>
      </w:r>
      <w:bookmarkStart w:id="15790" w:name="_ETM_Q27_470089"/>
      <w:bookmarkEnd w:id="15790"/>
      <w:r>
        <w:rPr>
          <w:rtl/>
        </w:rPr>
        <w:t xml:space="preserve">למרות </w:t>
      </w:r>
      <w:bookmarkStart w:id="15791" w:name="_ETM_Q27_470779"/>
      <w:bookmarkEnd w:id="15791"/>
      <w:r>
        <w:rPr>
          <w:rtl/>
        </w:rPr>
        <w:t xml:space="preserve">ניגוד </w:t>
      </w:r>
      <w:bookmarkStart w:id="15792" w:name="_ETM_Q27_471060"/>
      <w:bookmarkStart w:id="15793" w:name="_ETM_Q27_471120"/>
      <w:bookmarkEnd w:id="15792"/>
      <w:bookmarkEnd w:id="15793"/>
      <w:r>
        <w:rPr>
          <w:rtl/>
        </w:rPr>
        <w:t xml:space="preserve">העניינים </w:t>
      </w:r>
      <w:bookmarkStart w:id="15794" w:name="_ETM_Q27_471480"/>
      <w:bookmarkEnd w:id="15794"/>
      <w:r>
        <w:rPr>
          <w:rtl/>
        </w:rPr>
        <w:t xml:space="preserve">המטורף </w:t>
      </w:r>
      <w:bookmarkStart w:id="15795" w:name="_ETM_Q27_472260"/>
      <w:bookmarkEnd w:id="15795"/>
      <w:r>
        <w:rPr>
          <w:rtl/>
        </w:rPr>
        <w:t xml:space="preserve">שיש </w:t>
      </w:r>
      <w:bookmarkStart w:id="15796" w:name="_ETM_Q27_472740"/>
      <w:bookmarkEnd w:id="15796"/>
      <w:r>
        <w:rPr>
          <w:rtl/>
        </w:rPr>
        <w:t>לו</w:t>
      </w:r>
      <w:r>
        <w:rPr>
          <w:rFonts w:hint="cs"/>
          <w:rtl/>
        </w:rPr>
        <w:t>,</w:t>
      </w:r>
      <w:r>
        <w:rPr>
          <w:rtl/>
        </w:rPr>
        <w:t xml:space="preserve"> </w:t>
      </w:r>
      <w:bookmarkStart w:id="15797" w:name="_ETM_Q27_473370"/>
      <w:bookmarkEnd w:id="15797"/>
      <w:r>
        <w:rPr>
          <w:rtl/>
        </w:rPr>
        <w:t xml:space="preserve">אין </w:t>
      </w:r>
      <w:bookmarkStart w:id="15798" w:name="_ETM_Q27_473580"/>
      <w:bookmarkEnd w:id="15798"/>
      <w:r>
        <w:rPr>
          <w:rtl/>
        </w:rPr>
        <w:t xml:space="preserve">מה </w:t>
      </w:r>
      <w:bookmarkStart w:id="15799" w:name="_ETM_Q27_473669"/>
      <w:bookmarkEnd w:id="15799"/>
      <w:r>
        <w:rPr>
          <w:rtl/>
        </w:rPr>
        <w:t>לעשות</w:t>
      </w:r>
      <w:r>
        <w:rPr>
          <w:rFonts w:hint="cs"/>
          <w:rtl/>
        </w:rPr>
        <w:t>,</w:t>
      </w:r>
      <w:r>
        <w:rPr>
          <w:rtl/>
        </w:rPr>
        <w:t xml:space="preserve"> </w:t>
      </w:r>
      <w:bookmarkStart w:id="15800" w:name="_ETM_Q27_474089"/>
      <w:bookmarkEnd w:id="15800"/>
      <w:r>
        <w:rPr>
          <w:rtl/>
        </w:rPr>
        <w:t xml:space="preserve">הוא </w:t>
      </w:r>
      <w:bookmarkStart w:id="15801" w:name="_ETM_Q27_474150"/>
      <w:bookmarkEnd w:id="15801"/>
      <w:r>
        <w:rPr>
          <w:rtl/>
        </w:rPr>
        <w:t xml:space="preserve">יכול </w:t>
      </w:r>
      <w:bookmarkStart w:id="15802" w:name="_ETM_Q27_474450"/>
      <w:bookmarkEnd w:id="15802"/>
      <w:r>
        <w:rPr>
          <w:rtl/>
        </w:rPr>
        <w:t>לכהן</w:t>
      </w:r>
      <w:r>
        <w:rPr>
          <w:rFonts w:hint="cs"/>
          <w:rtl/>
        </w:rPr>
        <w:t>,</w:t>
      </w:r>
      <w:r>
        <w:rPr>
          <w:rtl/>
        </w:rPr>
        <w:t xml:space="preserve"> </w:t>
      </w:r>
      <w:bookmarkStart w:id="15803" w:name="_ETM_Q27_475449"/>
      <w:bookmarkEnd w:id="15803"/>
      <w:r>
        <w:rPr>
          <w:rtl/>
        </w:rPr>
        <w:t xml:space="preserve">אנחנו </w:t>
      </w:r>
      <w:bookmarkStart w:id="15804" w:name="_ETM_Q27_475749"/>
      <w:bookmarkEnd w:id="15804"/>
      <w:r>
        <w:rPr>
          <w:rFonts w:hint="cs"/>
          <w:rtl/>
        </w:rPr>
        <w:t>ק</w:t>
      </w:r>
      <w:r>
        <w:rPr>
          <w:rtl/>
        </w:rPr>
        <w:t xml:space="preserve">יבלנו </w:t>
      </w:r>
      <w:bookmarkStart w:id="15805" w:name="_ETM_Q27_476199"/>
      <w:bookmarkEnd w:id="15805"/>
      <w:r>
        <w:rPr>
          <w:rtl/>
        </w:rPr>
        <w:t xml:space="preserve">את </w:t>
      </w:r>
      <w:bookmarkStart w:id="15806" w:name="_ETM_Q27_476319"/>
      <w:bookmarkEnd w:id="15806"/>
      <w:r>
        <w:rPr>
          <w:rtl/>
        </w:rPr>
        <w:t>זה</w:t>
      </w:r>
      <w:r>
        <w:rPr>
          <w:rFonts w:hint="cs"/>
          <w:rtl/>
        </w:rPr>
        <w:t>.</w:t>
      </w:r>
      <w:r>
        <w:rPr>
          <w:rtl/>
        </w:rPr>
        <w:t xml:space="preserve"> </w:t>
      </w:r>
      <w:bookmarkStart w:id="15807" w:name="_ETM_Q27_476919"/>
      <w:bookmarkEnd w:id="15807"/>
      <w:r>
        <w:rPr>
          <w:rtl/>
        </w:rPr>
        <w:t xml:space="preserve">לא </w:t>
      </w:r>
      <w:bookmarkStart w:id="15808" w:name="_ETM_Q27_477099"/>
      <w:bookmarkEnd w:id="15808"/>
      <w:r>
        <w:rPr>
          <w:rtl/>
        </w:rPr>
        <w:t xml:space="preserve">יצאנו </w:t>
      </w:r>
      <w:bookmarkStart w:id="15809" w:name="_ETM_Q27_477460"/>
      <w:bookmarkEnd w:id="15809"/>
      <w:r>
        <w:rPr>
          <w:rtl/>
        </w:rPr>
        <w:t>להפגנות</w:t>
      </w:r>
      <w:r>
        <w:rPr>
          <w:rFonts w:hint="cs"/>
          <w:rtl/>
        </w:rPr>
        <w:t>,</w:t>
      </w:r>
      <w:r>
        <w:rPr>
          <w:rtl/>
        </w:rPr>
        <w:t xml:space="preserve"> </w:t>
      </w:r>
      <w:bookmarkStart w:id="15810" w:name="_ETM_Q27_478690"/>
      <w:bookmarkEnd w:id="15810"/>
      <w:r>
        <w:rPr>
          <w:rtl/>
        </w:rPr>
        <w:t xml:space="preserve">לא </w:t>
      </w:r>
      <w:bookmarkStart w:id="15811" w:name="_ETM_Q27_479199"/>
      <w:bookmarkStart w:id="15812" w:name="_ETM_Q27_479319"/>
      <w:bookmarkEnd w:id="15811"/>
      <w:bookmarkEnd w:id="15812"/>
      <w:r>
        <w:rPr>
          <w:rtl/>
        </w:rPr>
        <w:t>התנגדנו</w:t>
      </w:r>
      <w:bookmarkStart w:id="15813" w:name="_ETM_Q27_479919"/>
      <w:bookmarkEnd w:id="15813"/>
      <w:r w:rsidR="00141123">
        <w:rPr>
          <w:rFonts w:hint="cs"/>
          <w:rtl/>
        </w:rPr>
        <w:t>;</w:t>
      </w:r>
      <w:r>
        <w:rPr>
          <w:rFonts w:hint="cs"/>
          <w:rtl/>
        </w:rPr>
        <w:t xml:space="preserve"> </w:t>
      </w:r>
      <w:r>
        <w:rPr>
          <w:rtl/>
        </w:rPr>
        <w:t>אמרנו</w:t>
      </w:r>
      <w:r>
        <w:rPr>
          <w:rFonts w:hint="cs"/>
          <w:rtl/>
        </w:rPr>
        <w:t>:</w:t>
      </w:r>
      <w:r>
        <w:rPr>
          <w:rtl/>
        </w:rPr>
        <w:t xml:space="preserve"> </w:t>
      </w:r>
      <w:bookmarkStart w:id="15814" w:name="_ETM_Q27_480339"/>
      <w:bookmarkEnd w:id="15814"/>
      <w:r>
        <w:rPr>
          <w:rtl/>
        </w:rPr>
        <w:t xml:space="preserve">בית </w:t>
      </w:r>
      <w:bookmarkStart w:id="15815" w:name="_ETM_Q27_480550"/>
      <w:bookmarkEnd w:id="15815"/>
      <w:r>
        <w:rPr>
          <w:rtl/>
        </w:rPr>
        <w:t xml:space="preserve">משפט </w:t>
      </w:r>
      <w:bookmarkStart w:id="15816" w:name="_ETM_Q27_480850"/>
      <w:bookmarkEnd w:id="15816"/>
      <w:r>
        <w:rPr>
          <w:rtl/>
        </w:rPr>
        <w:t>קבע</w:t>
      </w:r>
      <w:r>
        <w:rPr>
          <w:rFonts w:hint="cs"/>
          <w:rtl/>
        </w:rPr>
        <w:t>,</w:t>
      </w:r>
      <w:r>
        <w:rPr>
          <w:rtl/>
        </w:rPr>
        <w:t xml:space="preserve"> </w:t>
      </w:r>
      <w:bookmarkStart w:id="15817" w:name="_ETM_Q27_481180"/>
      <w:bookmarkEnd w:id="15817"/>
      <w:r>
        <w:rPr>
          <w:rtl/>
        </w:rPr>
        <w:t xml:space="preserve">אז </w:t>
      </w:r>
      <w:bookmarkStart w:id="15818" w:name="_ETM_Q27_481300"/>
      <w:bookmarkEnd w:id="15818"/>
      <w:r>
        <w:rPr>
          <w:rtl/>
        </w:rPr>
        <w:t>ב</w:t>
      </w:r>
      <w:r>
        <w:rPr>
          <w:rFonts w:hint="cs"/>
          <w:rtl/>
        </w:rPr>
        <w:t>ית</w:t>
      </w:r>
      <w:r>
        <w:rPr>
          <w:rtl/>
        </w:rPr>
        <w:t xml:space="preserve"> </w:t>
      </w:r>
      <w:bookmarkStart w:id="15819" w:name="_ETM_Q27_480000"/>
      <w:bookmarkEnd w:id="15819"/>
      <w:r>
        <w:rPr>
          <w:rtl/>
        </w:rPr>
        <w:t xml:space="preserve">משפט </w:t>
      </w:r>
      <w:bookmarkStart w:id="15820" w:name="_ETM_Q27_480359"/>
      <w:bookmarkEnd w:id="15820"/>
      <w:r>
        <w:rPr>
          <w:rtl/>
        </w:rPr>
        <w:t>קבע</w:t>
      </w:r>
      <w:r>
        <w:rPr>
          <w:rFonts w:hint="cs"/>
          <w:rtl/>
        </w:rPr>
        <w:t>,</w:t>
      </w:r>
      <w:r>
        <w:rPr>
          <w:rtl/>
        </w:rPr>
        <w:t xml:space="preserve"> </w:t>
      </w:r>
      <w:bookmarkStart w:id="15821" w:name="_ETM_Q27_480690"/>
      <w:bookmarkStart w:id="15822" w:name="_ETM_Q27_480810"/>
      <w:bookmarkStart w:id="15823" w:name="_ETM_Q27_481010"/>
      <w:bookmarkStart w:id="15824" w:name="_ETM_Q27_481279"/>
      <w:bookmarkStart w:id="15825" w:name="_ETM_Q27_481579"/>
      <w:bookmarkEnd w:id="15821"/>
      <w:bookmarkEnd w:id="15822"/>
      <w:bookmarkEnd w:id="15823"/>
      <w:bookmarkEnd w:id="15824"/>
      <w:bookmarkEnd w:id="15825"/>
      <w:r>
        <w:rPr>
          <w:rFonts w:hint="cs"/>
          <w:rtl/>
        </w:rPr>
        <w:t>א</w:t>
      </w:r>
      <w:r>
        <w:rPr>
          <w:rtl/>
        </w:rPr>
        <w:t xml:space="preserve">נחנו </w:t>
      </w:r>
      <w:bookmarkStart w:id="15826" w:name="_ETM_Q27_481849"/>
      <w:bookmarkEnd w:id="15826"/>
      <w:r>
        <w:rPr>
          <w:rtl/>
        </w:rPr>
        <w:t xml:space="preserve">מכבדים </w:t>
      </w:r>
      <w:bookmarkStart w:id="15827" w:name="_ETM_Q27_482300"/>
      <w:bookmarkEnd w:id="15827"/>
      <w:r>
        <w:rPr>
          <w:rtl/>
        </w:rPr>
        <w:t xml:space="preserve">את </w:t>
      </w:r>
      <w:bookmarkStart w:id="15828" w:name="_ETM_Q27_482420"/>
      <w:bookmarkEnd w:id="15828"/>
      <w:r>
        <w:rPr>
          <w:rtl/>
        </w:rPr>
        <w:t>זה</w:t>
      </w:r>
      <w:r>
        <w:rPr>
          <w:rFonts w:hint="cs"/>
          <w:rtl/>
        </w:rPr>
        <w:t>.</w:t>
      </w:r>
      <w:r>
        <w:rPr>
          <w:rtl/>
        </w:rPr>
        <w:t xml:space="preserve"> </w:t>
      </w:r>
      <w:bookmarkStart w:id="15829" w:name="_ETM_Q27_483249"/>
      <w:bookmarkEnd w:id="15829"/>
      <w:r>
        <w:rPr>
          <w:rtl/>
        </w:rPr>
        <w:t xml:space="preserve">לימים </w:t>
      </w:r>
      <w:bookmarkStart w:id="15830" w:name="_ETM_Q27_483699"/>
      <w:bookmarkEnd w:id="15830"/>
      <w:r>
        <w:rPr>
          <w:rtl/>
        </w:rPr>
        <w:t xml:space="preserve">ראינו </w:t>
      </w:r>
      <w:bookmarkStart w:id="15831" w:name="_ETM_Q27_484029"/>
      <w:bookmarkEnd w:id="15831"/>
      <w:r>
        <w:rPr>
          <w:rtl/>
        </w:rPr>
        <w:t xml:space="preserve">איזה </w:t>
      </w:r>
      <w:bookmarkStart w:id="15832" w:name="_ETM_Q27_484269"/>
      <w:bookmarkEnd w:id="15832"/>
      <w:r>
        <w:rPr>
          <w:rtl/>
        </w:rPr>
        <w:t xml:space="preserve">נזק </w:t>
      </w:r>
      <w:bookmarkStart w:id="15833" w:name="_ETM_Q27_484600"/>
      <w:bookmarkEnd w:id="15833"/>
      <w:r>
        <w:rPr>
          <w:rtl/>
        </w:rPr>
        <w:t xml:space="preserve">זה </w:t>
      </w:r>
      <w:bookmarkStart w:id="15834" w:name="_ETM_Q27_484750"/>
      <w:bookmarkEnd w:id="15834"/>
      <w:r>
        <w:rPr>
          <w:rtl/>
        </w:rPr>
        <w:t xml:space="preserve">עשה </w:t>
      </w:r>
      <w:bookmarkStart w:id="15835" w:name="_ETM_Q27_485850"/>
      <w:bookmarkEnd w:id="15835"/>
      <w:r>
        <w:rPr>
          <w:rtl/>
        </w:rPr>
        <w:t xml:space="preserve">וכמה </w:t>
      </w:r>
      <w:bookmarkStart w:id="15836" w:name="_ETM_Q27_486300"/>
      <w:bookmarkEnd w:id="15836"/>
      <w:r>
        <w:rPr>
          <w:rtl/>
        </w:rPr>
        <w:t xml:space="preserve">השחיתות </w:t>
      </w:r>
      <w:bookmarkStart w:id="15837" w:name="_ETM_Q27_486810"/>
      <w:bookmarkEnd w:id="15837"/>
      <w:r>
        <w:rPr>
          <w:rtl/>
        </w:rPr>
        <w:t xml:space="preserve">הזו </w:t>
      </w:r>
      <w:bookmarkStart w:id="15838" w:name="_ETM_Q27_487050"/>
      <w:bookmarkEnd w:id="15838"/>
      <w:r>
        <w:rPr>
          <w:rtl/>
        </w:rPr>
        <w:t xml:space="preserve">בסוף </w:t>
      </w:r>
      <w:bookmarkStart w:id="15839" w:name="_ETM_Q27_487380"/>
      <w:bookmarkEnd w:id="15839"/>
      <w:r>
        <w:rPr>
          <w:rtl/>
        </w:rPr>
        <w:t xml:space="preserve">עלתה </w:t>
      </w:r>
      <w:bookmarkStart w:id="15840" w:name="_ETM_Q27_487859"/>
      <w:bookmarkEnd w:id="15840"/>
      <w:r>
        <w:rPr>
          <w:rtl/>
        </w:rPr>
        <w:t xml:space="preserve">בחיי </w:t>
      </w:r>
      <w:bookmarkStart w:id="15841" w:name="_ETM_Q27_488309"/>
      <w:bookmarkEnd w:id="15841"/>
      <w:r>
        <w:rPr>
          <w:rtl/>
        </w:rPr>
        <w:t>אדם</w:t>
      </w:r>
      <w:r>
        <w:rPr>
          <w:rFonts w:hint="cs"/>
          <w:rtl/>
        </w:rPr>
        <w:t>,</w:t>
      </w:r>
      <w:r>
        <w:rPr>
          <w:rtl/>
        </w:rPr>
        <w:t xml:space="preserve"> </w:t>
      </w:r>
      <w:bookmarkStart w:id="15842" w:name="_ETM_Q27_488730"/>
      <w:bookmarkEnd w:id="15842"/>
      <w:r>
        <w:rPr>
          <w:rtl/>
        </w:rPr>
        <w:t xml:space="preserve">נהרות </w:t>
      </w:r>
      <w:bookmarkStart w:id="15843" w:name="_ETM_Q27_489300"/>
      <w:bookmarkEnd w:id="15843"/>
      <w:r>
        <w:rPr>
          <w:rtl/>
        </w:rPr>
        <w:t xml:space="preserve">של </w:t>
      </w:r>
      <w:bookmarkStart w:id="15844" w:name="_ETM_Q27_489540"/>
      <w:bookmarkEnd w:id="15844"/>
      <w:r>
        <w:rPr>
          <w:rtl/>
        </w:rPr>
        <w:t>דם</w:t>
      </w:r>
      <w:r>
        <w:rPr>
          <w:rFonts w:hint="cs"/>
          <w:rtl/>
        </w:rPr>
        <w:t>,</w:t>
      </w:r>
      <w:r>
        <w:rPr>
          <w:rtl/>
        </w:rPr>
        <w:t xml:space="preserve"> </w:t>
      </w:r>
      <w:bookmarkStart w:id="15845" w:name="_ETM_Q27_490440"/>
      <w:bookmarkEnd w:id="15845"/>
      <w:r>
        <w:rPr>
          <w:rtl/>
        </w:rPr>
        <w:t xml:space="preserve">אבל </w:t>
      </w:r>
      <w:bookmarkStart w:id="15846" w:name="_ETM_Q27_490620"/>
      <w:bookmarkEnd w:id="15846"/>
      <w:r>
        <w:rPr>
          <w:rtl/>
        </w:rPr>
        <w:t xml:space="preserve">זה </w:t>
      </w:r>
      <w:bookmarkStart w:id="15847" w:name="_ETM_Q27_490710"/>
      <w:bookmarkEnd w:id="15847"/>
      <w:r>
        <w:rPr>
          <w:rtl/>
        </w:rPr>
        <w:t xml:space="preserve">מה </w:t>
      </w:r>
      <w:bookmarkStart w:id="15848" w:name="_ETM_Q27_490830"/>
      <w:bookmarkEnd w:id="15848"/>
      <w:r>
        <w:rPr>
          <w:rtl/>
        </w:rPr>
        <w:t xml:space="preserve">שבית </w:t>
      </w:r>
      <w:bookmarkStart w:id="15849" w:name="_ETM_Q27_491070"/>
      <w:bookmarkEnd w:id="15849"/>
      <w:r>
        <w:rPr>
          <w:rtl/>
        </w:rPr>
        <w:t xml:space="preserve">משפט </w:t>
      </w:r>
      <w:bookmarkStart w:id="15850" w:name="_ETM_Q27_491400"/>
      <w:bookmarkEnd w:id="15850"/>
      <w:r>
        <w:rPr>
          <w:rtl/>
        </w:rPr>
        <w:t>קבע</w:t>
      </w:r>
      <w:r>
        <w:rPr>
          <w:rFonts w:hint="cs"/>
          <w:rtl/>
        </w:rPr>
        <w:t>,</w:t>
      </w:r>
      <w:r>
        <w:rPr>
          <w:rtl/>
        </w:rPr>
        <w:t xml:space="preserve"> </w:t>
      </w:r>
      <w:bookmarkStart w:id="15851" w:name="_ETM_Q27_491760"/>
      <w:bookmarkEnd w:id="15851"/>
      <w:r>
        <w:rPr>
          <w:rtl/>
        </w:rPr>
        <w:t xml:space="preserve">אז </w:t>
      </w:r>
      <w:bookmarkStart w:id="15852" w:name="_ETM_Q27_491910"/>
      <w:bookmarkEnd w:id="15852"/>
      <w:r>
        <w:rPr>
          <w:rtl/>
        </w:rPr>
        <w:t xml:space="preserve">אנחנו </w:t>
      </w:r>
      <w:bookmarkStart w:id="15853" w:name="_ETM_Q27_492330"/>
      <w:bookmarkEnd w:id="15853"/>
      <w:r>
        <w:rPr>
          <w:rtl/>
        </w:rPr>
        <w:t xml:space="preserve">לא </w:t>
      </w:r>
      <w:bookmarkStart w:id="15854" w:name="_ETM_Q27_492480"/>
      <w:bookmarkEnd w:id="15854"/>
      <w:r>
        <w:rPr>
          <w:rtl/>
        </w:rPr>
        <w:t xml:space="preserve">בועטים </w:t>
      </w:r>
      <w:bookmarkStart w:id="15855" w:name="_ETM_Q27_493589"/>
      <w:bookmarkEnd w:id="15855"/>
      <w:r>
        <w:rPr>
          <w:rtl/>
        </w:rPr>
        <w:t xml:space="preserve">בכל </w:t>
      </w:r>
      <w:bookmarkStart w:id="15856" w:name="_ETM_Q27_493980"/>
      <w:bookmarkEnd w:id="15856"/>
      <w:r>
        <w:rPr>
          <w:rtl/>
        </w:rPr>
        <w:t xml:space="preserve">מוסדות </w:t>
      </w:r>
      <w:bookmarkStart w:id="15857" w:name="_ETM_Q27_494400"/>
      <w:bookmarkEnd w:id="15857"/>
      <w:r>
        <w:rPr>
          <w:rtl/>
        </w:rPr>
        <w:t>המדינה</w:t>
      </w:r>
      <w:r w:rsidR="00141123">
        <w:rPr>
          <w:rFonts w:hint="cs"/>
          <w:rtl/>
        </w:rPr>
        <w:t>.</w:t>
      </w:r>
      <w:r>
        <w:rPr>
          <w:rtl/>
        </w:rPr>
        <w:t xml:space="preserve"> </w:t>
      </w:r>
      <w:bookmarkStart w:id="15858" w:name="_ETM_Q27_495270"/>
      <w:bookmarkEnd w:id="15858"/>
      <w:r>
        <w:rPr>
          <w:rFonts w:hint="cs"/>
          <w:rtl/>
        </w:rPr>
        <w:t>אנחנו</w:t>
      </w:r>
      <w:r>
        <w:rPr>
          <w:rtl/>
        </w:rPr>
        <w:t xml:space="preserve"> </w:t>
      </w:r>
      <w:bookmarkStart w:id="15859" w:name="_ETM_Q27_495510"/>
      <w:bookmarkEnd w:id="15859"/>
      <w:r>
        <w:rPr>
          <w:rtl/>
        </w:rPr>
        <w:t xml:space="preserve">אוהבים </w:t>
      </w:r>
      <w:bookmarkStart w:id="15860" w:name="_ETM_Q27_496050"/>
      <w:bookmarkEnd w:id="15860"/>
      <w:r>
        <w:rPr>
          <w:rtl/>
        </w:rPr>
        <w:t xml:space="preserve">את </w:t>
      </w:r>
      <w:bookmarkStart w:id="15861" w:name="_ETM_Q27_496200"/>
      <w:bookmarkEnd w:id="15861"/>
      <w:r>
        <w:rPr>
          <w:rtl/>
        </w:rPr>
        <w:t>המדינה</w:t>
      </w:r>
      <w:r>
        <w:rPr>
          <w:rFonts w:hint="cs"/>
          <w:rtl/>
        </w:rPr>
        <w:t>.</w:t>
      </w:r>
      <w:bookmarkStart w:id="15862" w:name="_ETM_Q27_496000"/>
      <w:bookmarkStart w:id="15863" w:name="_ETM_Q27_497000"/>
      <w:bookmarkEnd w:id="15862"/>
      <w:bookmarkEnd w:id="15863"/>
      <w:r>
        <w:rPr>
          <w:rFonts w:hint="cs"/>
          <w:rtl/>
        </w:rPr>
        <w:t xml:space="preserve"> מדוע ראש </w:t>
      </w:r>
      <w:bookmarkStart w:id="15864" w:name="_ETM_Q27_497160"/>
      <w:bookmarkStart w:id="15865" w:name="_ETM_Q27_497759"/>
      <w:bookmarkStart w:id="15866" w:name="_ETM_Q27_497910"/>
      <w:bookmarkEnd w:id="15864"/>
      <w:bookmarkEnd w:id="15865"/>
      <w:bookmarkEnd w:id="15866"/>
      <w:r>
        <w:rPr>
          <w:rtl/>
        </w:rPr>
        <w:t xml:space="preserve">הממשלה </w:t>
      </w:r>
      <w:bookmarkStart w:id="15867" w:name="_ETM_Q27_498539"/>
      <w:bookmarkEnd w:id="15867"/>
      <w:r>
        <w:rPr>
          <w:rFonts w:hint="cs"/>
          <w:rtl/>
        </w:rPr>
        <w:t>לא</w:t>
      </w:r>
      <w:r>
        <w:rPr>
          <w:rtl/>
        </w:rPr>
        <w:t xml:space="preserve"> </w:t>
      </w:r>
      <w:bookmarkStart w:id="15868" w:name="_ETM_Q27_499829"/>
      <w:bookmarkEnd w:id="15868"/>
      <w:r>
        <w:rPr>
          <w:rtl/>
        </w:rPr>
        <w:t xml:space="preserve">יכול </w:t>
      </w:r>
      <w:bookmarkStart w:id="15869" w:name="_ETM_Q27_500189"/>
      <w:bookmarkEnd w:id="15869"/>
      <w:r>
        <w:rPr>
          <w:rtl/>
        </w:rPr>
        <w:t xml:space="preserve">לבוא </w:t>
      </w:r>
      <w:bookmarkStart w:id="15870" w:name="_ETM_Q27_500460"/>
      <w:bookmarkEnd w:id="15870"/>
      <w:r>
        <w:rPr>
          <w:rtl/>
        </w:rPr>
        <w:t xml:space="preserve">ולומר </w:t>
      </w:r>
      <w:bookmarkStart w:id="15871" w:name="_ETM_Q27_500909"/>
      <w:bookmarkEnd w:id="15871"/>
      <w:r>
        <w:rPr>
          <w:rtl/>
        </w:rPr>
        <w:t xml:space="preserve">בדיוק </w:t>
      </w:r>
      <w:bookmarkStart w:id="15872" w:name="_ETM_Q27_501329"/>
      <w:bookmarkEnd w:id="15872"/>
      <w:r>
        <w:rPr>
          <w:rtl/>
        </w:rPr>
        <w:t xml:space="preserve">את </w:t>
      </w:r>
      <w:bookmarkStart w:id="15873" w:name="_ETM_Q27_501419"/>
      <w:bookmarkEnd w:id="15873"/>
      <w:r>
        <w:rPr>
          <w:rtl/>
        </w:rPr>
        <w:t xml:space="preserve">אותו </w:t>
      </w:r>
      <w:bookmarkStart w:id="15874" w:name="_ETM_Q27_501660"/>
      <w:bookmarkEnd w:id="15874"/>
      <w:r>
        <w:rPr>
          <w:rtl/>
        </w:rPr>
        <w:t>הדבר</w:t>
      </w:r>
      <w:r>
        <w:rPr>
          <w:rFonts w:hint="cs"/>
          <w:rtl/>
        </w:rPr>
        <w:t>?</w:t>
      </w:r>
      <w:r>
        <w:rPr>
          <w:rtl/>
        </w:rPr>
        <w:t xml:space="preserve"> </w:t>
      </w:r>
      <w:bookmarkStart w:id="15875" w:name="_ETM_Q27_502990"/>
      <w:bookmarkEnd w:id="15875"/>
      <w:r>
        <w:rPr>
          <w:rFonts w:hint="cs"/>
          <w:rtl/>
        </w:rPr>
        <w:t xml:space="preserve">הוא תמיד צריך להיות זה ששומר </w:t>
      </w:r>
      <w:bookmarkStart w:id="15876" w:name="_ETM_Q27_503000"/>
      <w:bookmarkEnd w:id="15876"/>
      <w:r>
        <w:rPr>
          <w:rFonts w:hint="cs"/>
          <w:rtl/>
        </w:rPr>
        <w:t xml:space="preserve">על מוסדות המדינה, </w:t>
      </w:r>
      <w:bookmarkStart w:id="15877" w:name="_ETM_Q27_503369"/>
      <w:bookmarkStart w:id="15878" w:name="_ETM_Q27_503609"/>
      <w:bookmarkStart w:id="15879" w:name="_ETM_Q27_503970"/>
      <w:bookmarkStart w:id="15880" w:name="_ETM_Q27_504689"/>
      <w:bookmarkStart w:id="15881" w:name="_ETM_Q27_505050"/>
      <w:bookmarkStart w:id="15882" w:name="_ETM_Q27_505589"/>
      <w:bookmarkStart w:id="15883" w:name="_ETM_Q27_505740"/>
      <w:bookmarkStart w:id="15884" w:name="_ETM_Q27_506130"/>
      <w:bookmarkStart w:id="15885" w:name="_ETM_Q27_506580"/>
      <w:bookmarkEnd w:id="15877"/>
      <w:bookmarkEnd w:id="15878"/>
      <w:bookmarkEnd w:id="15879"/>
      <w:bookmarkEnd w:id="15880"/>
      <w:bookmarkEnd w:id="15881"/>
      <w:bookmarkEnd w:id="15882"/>
      <w:bookmarkEnd w:id="15883"/>
      <w:bookmarkEnd w:id="15884"/>
      <w:bookmarkEnd w:id="15885"/>
      <w:r>
        <w:rPr>
          <w:rFonts w:hint="cs"/>
          <w:rtl/>
        </w:rPr>
        <w:t>א</w:t>
      </w:r>
      <w:r>
        <w:rPr>
          <w:rtl/>
        </w:rPr>
        <w:t xml:space="preserve">בל </w:t>
      </w:r>
      <w:bookmarkStart w:id="15886" w:name="_ETM_Q27_506760"/>
      <w:bookmarkEnd w:id="15886"/>
      <w:r>
        <w:rPr>
          <w:rtl/>
        </w:rPr>
        <w:t xml:space="preserve">בשעת </w:t>
      </w:r>
      <w:bookmarkStart w:id="15887" w:name="_ETM_Q27_507089"/>
      <w:bookmarkEnd w:id="15887"/>
      <w:r>
        <w:rPr>
          <w:rtl/>
        </w:rPr>
        <w:t xml:space="preserve">מלחמה </w:t>
      </w:r>
      <w:bookmarkStart w:id="15888" w:name="_ETM_Q27_507600"/>
      <w:bookmarkEnd w:id="15888"/>
      <w:r>
        <w:rPr>
          <w:rtl/>
        </w:rPr>
        <w:t xml:space="preserve">על </w:t>
      </w:r>
      <w:bookmarkStart w:id="15889" w:name="_ETM_Q27_507690"/>
      <w:bookmarkEnd w:id="15889"/>
      <w:r>
        <w:rPr>
          <w:rFonts w:hint="cs"/>
          <w:rtl/>
        </w:rPr>
        <w:t>אחת</w:t>
      </w:r>
      <w:r>
        <w:rPr>
          <w:rtl/>
        </w:rPr>
        <w:t xml:space="preserve"> </w:t>
      </w:r>
      <w:bookmarkStart w:id="15890" w:name="_ETM_Q27_507990"/>
      <w:bookmarkEnd w:id="15890"/>
      <w:r>
        <w:rPr>
          <w:rtl/>
        </w:rPr>
        <w:t xml:space="preserve">כמה </w:t>
      </w:r>
      <w:bookmarkStart w:id="15891" w:name="_ETM_Q27_508260"/>
      <w:bookmarkEnd w:id="15891"/>
      <w:r>
        <w:rPr>
          <w:rtl/>
        </w:rPr>
        <w:t xml:space="preserve">וכמה </w:t>
      </w:r>
      <w:bookmarkStart w:id="15892" w:name="_ETM_Q27_510179"/>
      <w:bookmarkEnd w:id="15892"/>
      <w:r>
        <w:rPr>
          <w:rtl/>
        </w:rPr>
        <w:t xml:space="preserve">הייתי </w:t>
      </w:r>
      <w:bookmarkStart w:id="15893" w:name="_ETM_Q27_510539"/>
      <w:bookmarkEnd w:id="15893"/>
      <w:r>
        <w:rPr>
          <w:rtl/>
        </w:rPr>
        <w:t xml:space="preserve">מצפה </w:t>
      </w:r>
      <w:bookmarkStart w:id="15894" w:name="_ETM_Q27_511050"/>
      <w:bookmarkEnd w:id="15894"/>
      <w:r>
        <w:rPr>
          <w:rtl/>
        </w:rPr>
        <w:t xml:space="preserve">ממנו </w:t>
      </w:r>
      <w:bookmarkStart w:id="15895" w:name="_ETM_Q27_511410"/>
      <w:bookmarkEnd w:id="15895"/>
      <w:r>
        <w:rPr>
          <w:rtl/>
        </w:rPr>
        <w:t>לומר</w:t>
      </w:r>
      <w:r>
        <w:rPr>
          <w:rFonts w:hint="cs"/>
          <w:rtl/>
        </w:rPr>
        <w:t>:</w:t>
      </w:r>
      <w:r>
        <w:rPr>
          <w:rtl/>
        </w:rPr>
        <w:t xml:space="preserve"> </w:t>
      </w:r>
      <w:bookmarkStart w:id="15896" w:name="_ETM_Q27_512410"/>
      <w:bookmarkEnd w:id="15896"/>
      <w:r>
        <w:rPr>
          <w:rtl/>
        </w:rPr>
        <w:t xml:space="preserve">אני </w:t>
      </w:r>
      <w:bookmarkStart w:id="15897" w:name="_ETM_Q27_512860"/>
      <w:bookmarkEnd w:id="15897"/>
      <w:r>
        <w:rPr>
          <w:rtl/>
        </w:rPr>
        <w:t>א</w:t>
      </w:r>
      <w:r>
        <w:rPr>
          <w:rFonts w:hint="cs"/>
          <w:rtl/>
        </w:rPr>
        <w:t xml:space="preserve">שטח את טיעוניי, אבל </w:t>
      </w:r>
      <w:bookmarkStart w:id="15898" w:name="_ETM_Q27_513310"/>
      <w:bookmarkStart w:id="15899" w:name="_ETM_Q27_513460"/>
      <w:bookmarkStart w:id="15900" w:name="_ETM_Q27_514690"/>
      <w:bookmarkStart w:id="15901" w:name="_ETM_Q27_514930"/>
      <w:bookmarkEnd w:id="15898"/>
      <w:bookmarkEnd w:id="15899"/>
      <w:bookmarkEnd w:id="15900"/>
      <w:bookmarkEnd w:id="15901"/>
      <w:r>
        <w:rPr>
          <w:rtl/>
        </w:rPr>
        <w:t xml:space="preserve">לא </w:t>
      </w:r>
      <w:bookmarkStart w:id="15902" w:name="_ETM_Q27_515020"/>
      <w:bookmarkEnd w:id="15902"/>
      <w:r>
        <w:rPr>
          <w:rtl/>
        </w:rPr>
        <w:t xml:space="preserve">משנה </w:t>
      </w:r>
      <w:bookmarkStart w:id="15903" w:name="_ETM_Q27_515410"/>
      <w:bookmarkEnd w:id="15903"/>
      <w:r>
        <w:rPr>
          <w:rtl/>
        </w:rPr>
        <w:t>מה</w:t>
      </w:r>
      <w:r>
        <w:rPr>
          <w:rFonts w:hint="cs"/>
          <w:rtl/>
        </w:rPr>
        <w:t>,</w:t>
      </w:r>
      <w:r>
        <w:rPr>
          <w:rtl/>
        </w:rPr>
        <w:t xml:space="preserve"> </w:t>
      </w:r>
      <w:bookmarkStart w:id="15904" w:name="_ETM_Q27_515589"/>
      <w:bookmarkEnd w:id="15904"/>
      <w:r>
        <w:rPr>
          <w:rtl/>
        </w:rPr>
        <w:t xml:space="preserve">אני </w:t>
      </w:r>
      <w:bookmarkStart w:id="15905" w:name="_ETM_Q27_515800"/>
      <w:bookmarkEnd w:id="15905"/>
      <w:r>
        <w:rPr>
          <w:rtl/>
        </w:rPr>
        <w:t xml:space="preserve">אכבד </w:t>
      </w:r>
      <w:bookmarkStart w:id="15906" w:name="_ETM_Q27_516190"/>
      <w:bookmarkEnd w:id="15906"/>
      <w:r>
        <w:rPr>
          <w:rtl/>
        </w:rPr>
        <w:t xml:space="preserve">את </w:t>
      </w:r>
      <w:bookmarkStart w:id="15907" w:name="_ETM_Q27_516309"/>
      <w:bookmarkEnd w:id="15907"/>
      <w:r>
        <w:rPr>
          <w:rtl/>
        </w:rPr>
        <w:t xml:space="preserve">פסיקת </w:t>
      </w:r>
      <w:bookmarkStart w:id="15908" w:name="_ETM_Q27_516760"/>
      <w:bookmarkEnd w:id="15908"/>
      <w:r>
        <w:rPr>
          <w:rtl/>
        </w:rPr>
        <w:t>בג"ץ</w:t>
      </w:r>
      <w:r w:rsidR="00141123">
        <w:rPr>
          <w:rFonts w:hint="cs"/>
          <w:rtl/>
        </w:rPr>
        <w:t>,</w:t>
      </w:r>
      <w:r>
        <w:rPr>
          <w:rtl/>
        </w:rPr>
        <w:t xml:space="preserve"> </w:t>
      </w:r>
      <w:bookmarkStart w:id="15909" w:name="_ETM_Q27_517910"/>
      <w:bookmarkEnd w:id="15909"/>
      <w:r>
        <w:rPr>
          <w:rtl/>
        </w:rPr>
        <w:t xml:space="preserve">ואת </w:t>
      </w:r>
      <w:bookmarkStart w:id="15910" w:name="_ETM_Q27_518210"/>
      <w:bookmarkEnd w:id="15910"/>
      <w:r>
        <w:rPr>
          <w:rtl/>
        </w:rPr>
        <w:t xml:space="preserve">זה </w:t>
      </w:r>
      <w:bookmarkStart w:id="15911" w:name="_ETM_Q27_518390"/>
      <w:bookmarkEnd w:id="15911"/>
      <w:r>
        <w:rPr>
          <w:rtl/>
        </w:rPr>
        <w:t xml:space="preserve">לצערי </w:t>
      </w:r>
      <w:bookmarkStart w:id="15912" w:name="_ETM_Q27_518930"/>
      <w:bookmarkEnd w:id="15912"/>
      <w:r>
        <w:rPr>
          <w:rtl/>
        </w:rPr>
        <w:t xml:space="preserve">הוא </w:t>
      </w:r>
      <w:bookmarkStart w:id="15913" w:name="_ETM_Q27_519080"/>
      <w:bookmarkEnd w:id="15913"/>
      <w:r>
        <w:rPr>
          <w:rtl/>
        </w:rPr>
        <w:t xml:space="preserve">לא </w:t>
      </w:r>
      <w:bookmarkStart w:id="15914" w:name="_ETM_Q27_519200"/>
      <w:bookmarkEnd w:id="15914"/>
      <w:r>
        <w:rPr>
          <w:rtl/>
        </w:rPr>
        <w:t>אומר</w:t>
      </w:r>
      <w:r>
        <w:rPr>
          <w:rFonts w:hint="cs"/>
          <w:rtl/>
        </w:rPr>
        <w:t>.</w:t>
      </w:r>
      <w:r>
        <w:rPr>
          <w:rtl/>
        </w:rPr>
        <w:t xml:space="preserve"> </w:t>
      </w:r>
      <w:bookmarkStart w:id="15915" w:name="_ETM_Q27_520779"/>
      <w:bookmarkEnd w:id="15915"/>
    </w:p>
    <w:p w:rsidR="005930C5" w:rsidRDefault="005930C5" w:rsidP="000376AD">
      <w:pPr>
        <w:rPr>
          <w:rtl/>
        </w:rPr>
      </w:pPr>
    </w:p>
    <w:p w:rsidR="00141123" w:rsidRDefault="005930C5" w:rsidP="00141123">
      <w:pPr>
        <w:rPr>
          <w:rtl/>
        </w:rPr>
      </w:pPr>
      <w:bookmarkStart w:id="15916" w:name="_ETM_Q27_521000"/>
      <w:bookmarkEnd w:id="15916"/>
      <w:r>
        <w:rPr>
          <w:rtl/>
        </w:rPr>
        <w:t xml:space="preserve">ואני </w:t>
      </w:r>
      <w:bookmarkStart w:id="15917" w:name="_ETM_Q27_521109"/>
      <w:bookmarkEnd w:id="15917"/>
      <w:r>
        <w:rPr>
          <w:rtl/>
        </w:rPr>
        <w:t xml:space="preserve">פונה </w:t>
      </w:r>
      <w:bookmarkStart w:id="15918" w:name="_ETM_Q27_521440"/>
      <w:bookmarkEnd w:id="15918"/>
      <w:r>
        <w:rPr>
          <w:rtl/>
        </w:rPr>
        <w:t xml:space="preserve">מפה </w:t>
      </w:r>
      <w:bookmarkStart w:id="15919" w:name="_ETM_Q27_523420"/>
      <w:bookmarkEnd w:id="15919"/>
      <w:r>
        <w:rPr>
          <w:rtl/>
        </w:rPr>
        <w:t xml:space="preserve">דווקא </w:t>
      </w:r>
      <w:bookmarkStart w:id="15920" w:name="_ETM_Q27_523870"/>
      <w:bookmarkEnd w:id="15920"/>
      <w:r>
        <w:rPr>
          <w:rtl/>
        </w:rPr>
        <w:t xml:space="preserve">לציבור </w:t>
      </w:r>
      <w:bookmarkStart w:id="15921" w:name="_ETM_Q27_524320"/>
      <w:bookmarkEnd w:id="15921"/>
      <w:r>
        <w:rPr>
          <w:rtl/>
        </w:rPr>
        <w:t xml:space="preserve">שהצביע </w:t>
      </w:r>
      <w:bookmarkStart w:id="15922" w:name="_ETM_Q27_524950"/>
      <w:bookmarkEnd w:id="15922"/>
      <w:r>
        <w:rPr>
          <w:rtl/>
        </w:rPr>
        <w:t>ל</w:t>
      </w:r>
      <w:bookmarkStart w:id="15923" w:name="_ETM_Q27_525070"/>
      <w:bookmarkEnd w:id="15923"/>
      <w:r>
        <w:rPr>
          <w:rtl/>
        </w:rPr>
        <w:t xml:space="preserve">קואליציה </w:t>
      </w:r>
      <w:bookmarkStart w:id="15924" w:name="_ETM_Q27_525820"/>
      <w:bookmarkEnd w:id="15924"/>
      <w:r>
        <w:rPr>
          <w:rtl/>
        </w:rPr>
        <w:t>הזו</w:t>
      </w:r>
      <w:r>
        <w:rPr>
          <w:rFonts w:hint="cs"/>
          <w:rtl/>
        </w:rPr>
        <w:t>,</w:t>
      </w:r>
      <w:r>
        <w:rPr>
          <w:rtl/>
        </w:rPr>
        <w:t xml:space="preserve"> </w:t>
      </w:r>
      <w:bookmarkStart w:id="15925" w:name="_ETM_Q27_526339"/>
      <w:bookmarkEnd w:id="15925"/>
      <w:r>
        <w:rPr>
          <w:rtl/>
        </w:rPr>
        <w:t xml:space="preserve">הציבור </w:t>
      </w:r>
      <w:bookmarkStart w:id="15926" w:name="_ETM_Q27_526790"/>
      <w:bookmarkEnd w:id="15926"/>
      <w:r>
        <w:rPr>
          <w:rtl/>
        </w:rPr>
        <w:t xml:space="preserve">שאוהב </w:t>
      </w:r>
      <w:bookmarkStart w:id="15927" w:name="_ETM_Q27_527089"/>
      <w:bookmarkEnd w:id="15927"/>
      <w:r>
        <w:rPr>
          <w:rtl/>
        </w:rPr>
        <w:t xml:space="preserve">את </w:t>
      </w:r>
      <w:bookmarkStart w:id="15928" w:name="_ETM_Q27_527150"/>
      <w:bookmarkEnd w:id="15928"/>
      <w:r>
        <w:rPr>
          <w:rtl/>
        </w:rPr>
        <w:t xml:space="preserve">המדינה </w:t>
      </w:r>
      <w:bookmarkStart w:id="15929" w:name="_ETM_Q27_527570"/>
      <w:bookmarkEnd w:id="15929"/>
      <w:r>
        <w:rPr>
          <w:rtl/>
        </w:rPr>
        <w:t xml:space="preserve">לא </w:t>
      </w:r>
      <w:bookmarkStart w:id="15930" w:name="_ETM_Q27_527690"/>
      <w:bookmarkEnd w:id="15930"/>
      <w:r>
        <w:rPr>
          <w:rtl/>
        </w:rPr>
        <w:t xml:space="preserve">פחות </w:t>
      </w:r>
      <w:bookmarkStart w:id="15931" w:name="_ETM_Q27_528080"/>
      <w:bookmarkEnd w:id="15931"/>
      <w:r>
        <w:rPr>
          <w:rtl/>
        </w:rPr>
        <w:t xml:space="preserve">ממני </w:t>
      </w:r>
      <w:bookmarkStart w:id="15932" w:name="_ETM_Q27_528920"/>
      <w:bookmarkEnd w:id="15932"/>
      <w:r>
        <w:rPr>
          <w:rtl/>
        </w:rPr>
        <w:t xml:space="preserve">ודואג </w:t>
      </w:r>
      <w:bookmarkStart w:id="15933" w:name="_ETM_Q27_529460"/>
      <w:bookmarkEnd w:id="15933"/>
      <w:r>
        <w:rPr>
          <w:rFonts w:hint="cs"/>
          <w:rtl/>
        </w:rPr>
        <w:t>ל</w:t>
      </w:r>
      <w:r>
        <w:rPr>
          <w:rtl/>
        </w:rPr>
        <w:t xml:space="preserve">מדינה </w:t>
      </w:r>
      <w:bookmarkStart w:id="15934" w:name="_ETM_Q27_529910"/>
      <w:bookmarkEnd w:id="15934"/>
      <w:r>
        <w:rPr>
          <w:rtl/>
        </w:rPr>
        <w:t xml:space="preserve">לא </w:t>
      </w:r>
      <w:bookmarkStart w:id="15935" w:name="_ETM_Q27_530029"/>
      <w:bookmarkEnd w:id="15935"/>
      <w:r>
        <w:rPr>
          <w:rtl/>
        </w:rPr>
        <w:t xml:space="preserve">פחות </w:t>
      </w:r>
      <w:bookmarkStart w:id="15936" w:name="_ETM_Q27_530390"/>
      <w:bookmarkEnd w:id="15936"/>
      <w:r>
        <w:rPr>
          <w:rtl/>
        </w:rPr>
        <w:t>ממני</w:t>
      </w:r>
      <w:r>
        <w:rPr>
          <w:rFonts w:hint="cs"/>
          <w:rtl/>
        </w:rPr>
        <w:t>:</w:t>
      </w:r>
      <w:r>
        <w:rPr>
          <w:rtl/>
        </w:rPr>
        <w:t xml:space="preserve"> </w:t>
      </w:r>
      <w:bookmarkStart w:id="15937" w:name="_ETM_Q27_531890"/>
      <w:bookmarkEnd w:id="15937"/>
      <w:r>
        <w:rPr>
          <w:rtl/>
        </w:rPr>
        <w:t xml:space="preserve">תראו </w:t>
      </w:r>
      <w:bookmarkStart w:id="15938" w:name="_ETM_Q27_532520"/>
      <w:bookmarkEnd w:id="15938"/>
      <w:r>
        <w:rPr>
          <w:rtl/>
        </w:rPr>
        <w:t xml:space="preserve">מה </w:t>
      </w:r>
      <w:bookmarkStart w:id="15939" w:name="_ETM_Q27_532790"/>
      <w:bookmarkEnd w:id="15939"/>
      <w:r>
        <w:rPr>
          <w:rtl/>
        </w:rPr>
        <w:t xml:space="preserve">קורה </w:t>
      </w:r>
      <w:bookmarkStart w:id="15940" w:name="_ETM_Q27_533180"/>
      <w:bookmarkEnd w:id="15940"/>
      <w:r>
        <w:rPr>
          <w:rtl/>
        </w:rPr>
        <w:t>פה</w:t>
      </w:r>
      <w:r>
        <w:rPr>
          <w:rFonts w:hint="cs"/>
          <w:rtl/>
        </w:rPr>
        <w:t>.</w:t>
      </w:r>
      <w:r>
        <w:rPr>
          <w:rtl/>
        </w:rPr>
        <w:t xml:space="preserve"> </w:t>
      </w:r>
      <w:bookmarkStart w:id="15941" w:name="_ETM_Q27_533420"/>
      <w:bookmarkEnd w:id="15941"/>
      <w:r>
        <w:rPr>
          <w:rtl/>
        </w:rPr>
        <w:t xml:space="preserve">אין </w:t>
      </w:r>
      <w:bookmarkStart w:id="15942" w:name="_ETM_Q27_533600"/>
      <w:bookmarkEnd w:id="15942"/>
      <w:r>
        <w:rPr>
          <w:rtl/>
        </w:rPr>
        <w:t xml:space="preserve">פה </w:t>
      </w:r>
      <w:bookmarkStart w:id="15943" w:name="_ETM_Q27_533750"/>
      <w:bookmarkEnd w:id="15943"/>
      <w:r>
        <w:rPr>
          <w:rtl/>
        </w:rPr>
        <w:t xml:space="preserve">שום </w:t>
      </w:r>
      <w:bookmarkStart w:id="15944" w:name="_ETM_Q27_534200"/>
      <w:bookmarkEnd w:id="15944"/>
      <w:r>
        <w:rPr>
          <w:rtl/>
        </w:rPr>
        <w:t xml:space="preserve">קשר </w:t>
      </w:r>
      <w:bookmarkStart w:id="15945" w:name="_ETM_Q27_534560"/>
      <w:bookmarkEnd w:id="15945"/>
      <w:r>
        <w:rPr>
          <w:rtl/>
        </w:rPr>
        <w:t xml:space="preserve">לתפיסת </w:t>
      </w:r>
      <w:bookmarkStart w:id="15946" w:name="_ETM_Q27_535100"/>
      <w:bookmarkEnd w:id="15946"/>
      <w:r>
        <w:rPr>
          <w:rtl/>
        </w:rPr>
        <w:t xml:space="preserve">עולם </w:t>
      </w:r>
      <w:bookmarkStart w:id="15947" w:name="_ETM_Q27_535370"/>
      <w:bookmarkEnd w:id="15947"/>
      <w:r>
        <w:rPr>
          <w:rtl/>
        </w:rPr>
        <w:t>ימנית</w:t>
      </w:r>
      <w:r>
        <w:rPr>
          <w:rFonts w:hint="cs"/>
          <w:rtl/>
        </w:rPr>
        <w:t>.</w:t>
      </w:r>
      <w:r>
        <w:rPr>
          <w:rtl/>
        </w:rPr>
        <w:t xml:space="preserve"> </w:t>
      </w:r>
      <w:bookmarkStart w:id="15948" w:name="_ETM_Q27_536410"/>
      <w:bookmarkEnd w:id="15948"/>
      <w:r>
        <w:rPr>
          <w:rtl/>
        </w:rPr>
        <w:t xml:space="preserve">גם </w:t>
      </w:r>
      <w:bookmarkStart w:id="15949" w:name="_ETM_Q27_536800"/>
      <w:bookmarkEnd w:id="15949"/>
      <w:r>
        <w:rPr>
          <w:rtl/>
        </w:rPr>
        <w:t xml:space="preserve">אתם </w:t>
      </w:r>
      <w:bookmarkStart w:id="15950" w:name="_ETM_Q27_537160"/>
      <w:bookmarkEnd w:id="15950"/>
      <w:r>
        <w:rPr>
          <w:rtl/>
        </w:rPr>
        <w:t xml:space="preserve">חייבים </w:t>
      </w:r>
      <w:bookmarkStart w:id="15951" w:name="_ETM_Q27_537820"/>
      <w:bookmarkEnd w:id="15951"/>
      <w:r>
        <w:rPr>
          <w:rtl/>
        </w:rPr>
        <w:t xml:space="preserve">להבטיח </w:t>
      </w:r>
      <w:bookmarkStart w:id="15952" w:name="_ETM_Q27_538300"/>
      <w:bookmarkEnd w:id="15952"/>
      <w:r>
        <w:rPr>
          <w:rtl/>
        </w:rPr>
        <w:t>ש</w:t>
      </w:r>
      <w:r>
        <w:rPr>
          <w:rFonts w:hint="cs"/>
          <w:rtl/>
        </w:rPr>
        <w:t>ת</w:t>
      </w:r>
      <w:r>
        <w:rPr>
          <w:rtl/>
        </w:rPr>
        <w:t xml:space="preserve">היה </w:t>
      </w:r>
      <w:bookmarkStart w:id="15953" w:name="_ETM_Q27_538809"/>
      <w:bookmarkEnd w:id="15953"/>
      <w:r>
        <w:rPr>
          <w:rtl/>
        </w:rPr>
        <w:t xml:space="preserve">פה </w:t>
      </w:r>
      <w:bookmarkStart w:id="15954" w:name="_ETM_Q27_539879"/>
      <w:bookmarkEnd w:id="15954"/>
      <w:r>
        <w:rPr>
          <w:rFonts w:hint="cs"/>
          <w:rtl/>
        </w:rPr>
        <w:t>ב</w:t>
      </w:r>
      <w:bookmarkStart w:id="15955" w:name="_ETM_Q27_540210"/>
      <w:bookmarkStart w:id="15956" w:name="_ETM_Q27_540329"/>
      <w:bookmarkEnd w:id="15955"/>
      <w:bookmarkEnd w:id="15956"/>
      <w:r>
        <w:rPr>
          <w:rtl/>
        </w:rPr>
        <w:t xml:space="preserve">דיקה </w:t>
      </w:r>
      <w:bookmarkStart w:id="15957" w:name="_ETM_Q27_540779"/>
      <w:bookmarkEnd w:id="15957"/>
      <w:r>
        <w:rPr>
          <w:rtl/>
        </w:rPr>
        <w:t>אמיתית</w:t>
      </w:r>
      <w:r>
        <w:rPr>
          <w:rFonts w:hint="cs"/>
          <w:rtl/>
        </w:rPr>
        <w:t>,</w:t>
      </w:r>
      <w:r>
        <w:rPr>
          <w:rtl/>
        </w:rPr>
        <w:t xml:space="preserve"> </w:t>
      </w:r>
      <w:bookmarkStart w:id="15958" w:name="_ETM_Q27_542279"/>
      <w:bookmarkEnd w:id="15958"/>
      <w:r>
        <w:rPr>
          <w:rtl/>
        </w:rPr>
        <w:t xml:space="preserve">שנבדוק </w:t>
      </w:r>
      <w:bookmarkStart w:id="15959" w:name="_ETM_Q27_542899"/>
      <w:bookmarkEnd w:id="15959"/>
      <w:r>
        <w:rPr>
          <w:rtl/>
        </w:rPr>
        <w:t xml:space="preserve">מה </w:t>
      </w:r>
      <w:bookmarkStart w:id="15960" w:name="_ETM_Q27_543109"/>
      <w:bookmarkEnd w:id="15960"/>
      <w:r>
        <w:rPr>
          <w:rtl/>
        </w:rPr>
        <w:t xml:space="preserve">קרה </w:t>
      </w:r>
      <w:bookmarkStart w:id="15961" w:name="_ETM_Q27_543469"/>
      <w:bookmarkEnd w:id="15961"/>
      <w:r>
        <w:rPr>
          <w:rtl/>
        </w:rPr>
        <w:t>שם</w:t>
      </w:r>
      <w:r>
        <w:rPr>
          <w:rFonts w:hint="cs"/>
          <w:rtl/>
        </w:rPr>
        <w:t>,</w:t>
      </w:r>
      <w:r>
        <w:rPr>
          <w:rtl/>
        </w:rPr>
        <w:t xml:space="preserve"> </w:t>
      </w:r>
      <w:bookmarkStart w:id="15962" w:name="_ETM_Q27_543769"/>
      <w:bookmarkEnd w:id="15962"/>
      <w:r>
        <w:rPr>
          <w:rtl/>
        </w:rPr>
        <w:t xml:space="preserve">שנבדוק </w:t>
      </w:r>
      <w:bookmarkStart w:id="15963" w:name="_ETM_Q27_544339"/>
      <w:bookmarkEnd w:id="15963"/>
      <w:r>
        <w:rPr>
          <w:rtl/>
        </w:rPr>
        <w:t xml:space="preserve">אם </w:t>
      </w:r>
      <w:bookmarkStart w:id="15964" w:name="_ETM_Q27_544549"/>
      <w:bookmarkEnd w:id="15964"/>
      <w:r>
        <w:rPr>
          <w:rtl/>
        </w:rPr>
        <w:t xml:space="preserve">כסף </w:t>
      </w:r>
      <w:bookmarkStart w:id="15965" w:name="_ETM_Q27_544850"/>
      <w:bookmarkEnd w:id="15965"/>
      <w:r>
        <w:rPr>
          <w:rtl/>
        </w:rPr>
        <w:t>קט</w:t>
      </w:r>
      <w:r>
        <w:rPr>
          <w:rFonts w:hint="cs"/>
          <w:rtl/>
        </w:rPr>
        <w:t xml:space="preserve">רי מנהל </w:t>
      </w:r>
      <w:bookmarkStart w:id="15966" w:name="_ETM_Q27_544000"/>
      <w:bookmarkEnd w:id="15966"/>
      <w:r>
        <w:rPr>
          <w:rFonts w:hint="cs"/>
          <w:rtl/>
        </w:rPr>
        <w:t xml:space="preserve">את לשכת ראש הממשלה </w:t>
      </w:r>
      <w:bookmarkStart w:id="15967" w:name="_ETM_Q27_545210"/>
      <w:bookmarkStart w:id="15968" w:name="_ETM_Q27_545299"/>
      <w:bookmarkStart w:id="15969" w:name="_ETM_Q27_545930"/>
      <w:bookmarkStart w:id="15970" w:name="_ETM_Q27_546320"/>
      <w:bookmarkStart w:id="15971" w:name="_ETM_Q27_546529"/>
      <w:bookmarkStart w:id="15972" w:name="_ETM_Q27_547429"/>
      <w:bookmarkStart w:id="15973" w:name="_ETM_Q27_548270"/>
      <w:bookmarkEnd w:id="15967"/>
      <w:bookmarkEnd w:id="15968"/>
      <w:bookmarkEnd w:id="15969"/>
      <w:bookmarkEnd w:id="15970"/>
      <w:bookmarkEnd w:id="15971"/>
      <w:bookmarkEnd w:id="15972"/>
      <w:bookmarkEnd w:id="15973"/>
      <w:r>
        <w:rPr>
          <w:rtl/>
        </w:rPr>
        <w:t xml:space="preserve">תוך </w:t>
      </w:r>
      <w:bookmarkStart w:id="15974" w:name="_ETM_Q27_548640"/>
      <w:bookmarkEnd w:id="15974"/>
      <w:r>
        <w:rPr>
          <w:rFonts w:hint="cs"/>
          <w:rtl/>
        </w:rPr>
        <w:t xml:space="preserve">כדי מלחמה. </w:t>
      </w:r>
      <w:r>
        <w:rPr>
          <w:rtl/>
        </w:rPr>
        <w:t xml:space="preserve">זה </w:t>
      </w:r>
      <w:bookmarkStart w:id="15975" w:name="_ETM_Q27_548790"/>
      <w:bookmarkStart w:id="15976" w:name="_ETM_Q27_549779"/>
      <w:bookmarkStart w:id="15977" w:name="_ETM_Q27_549960"/>
      <w:bookmarkEnd w:id="15975"/>
      <w:bookmarkEnd w:id="15976"/>
      <w:bookmarkEnd w:id="15977"/>
      <w:r>
        <w:rPr>
          <w:rtl/>
        </w:rPr>
        <w:t xml:space="preserve">הביטחון </w:t>
      </w:r>
      <w:bookmarkStart w:id="15978" w:name="_ETM_Q27_550390"/>
      <w:bookmarkEnd w:id="15978"/>
      <w:r>
        <w:rPr>
          <w:rtl/>
        </w:rPr>
        <w:t xml:space="preserve">של </w:t>
      </w:r>
      <w:bookmarkStart w:id="15979" w:name="_ETM_Q27_550600"/>
      <w:bookmarkEnd w:id="15979"/>
      <w:r>
        <w:rPr>
          <w:rtl/>
        </w:rPr>
        <w:t>כולנו</w:t>
      </w:r>
      <w:r>
        <w:rPr>
          <w:rFonts w:hint="cs"/>
          <w:rtl/>
        </w:rPr>
        <w:t>.</w:t>
      </w:r>
      <w:r>
        <w:rPr>
          <w:rtl/>
        </w:rPr>
        <w:t xml:space="preserve"> </w:t>
      </w:r>
      <w:bookmarkStart w:id="15980" w:name="_ETM_Q27_551740"/>
      <w:bookmarkStart w:id="15981" w:name="_ETM_Q27_552000"/>
      <w:bookmarkEnd w:id="15980"/>
      <w:bookmarkEnd w:id="15981"/>
      <w:r>
        <w:rPr>
          <w:rtl/>
        </w:rPr>
        <w:t xml:space="preserve">תתארו </w:t>
      </w:r>
      <w:bookmarkStart w:id="15982" w:name="_ETM_Q27_552400"/>
      <w:bookmarkEnd w:id="15982"/>
      <w:r>
        <w:rPr>
          <w:rtl/>
        </w:rPr>
        <w:t xml:space="preserve">לעצמכם </w:t>
      </w:r>
      <w:bookmarkStart w:id="15983" w:name="_ETM_Q27_553060"/>
      <w:bookmarkEnd w:id="15983"/>
      <w:r>
        <w:rPr>
          <w:rtl/>
        </w:rPr>
        <w:t xml:space="preserve">שבזמן </w:t>
      </w:r>
      <w:bookmarkStart w:id="15984" w:name="_ETM_Q27_553720"/>
      <w:bookmarkEnd w:id="15984"/>
      <w:r>
        <w:rPr>
          <w:rtl/>
        </w:rPr>
        <w:t xml:space="preserve">שהחיילים </w:t>
      </w:r>
      <w:bookmarkStart w:id="15985" w:name="_ETM_Q27_554350"/>
      <w:bookmarkEnd w:id="15985"/>
      <w:r>
        <w:rPr>
          <w:rtl/>
        </w:rPr>
        <w:t xml:space="preserve">האמיצים </w:t>
      </w:r>
      <w:bookmarkStart w:id="15986" w:name="_ETM_Q27_554830"/>
      <w:bookmarkEnd w:id="15986"/>
      <w:r>
        <w:rPr>
          <w:rtl/>
        </w:rPr>
        <w:t xml:space="preserve">שלנו </w:t>
      </w:r>
      <w:bookmarkStart w:id="15987" w:name="_ETM_Q27_555190"/>
      <w:bookmarkEnd w:id="15987"/>
      <w:r>
        <w:rPr>
          <w:rtl/>
        </w:rPr>
        <w:t xml:space="preserve">נמצאים </w:t>
      </w:r>
      <w:bookmarkStart w:id="15988" w:name="_ETM_Q27_555700"/>
      <w:bookmarkEnd w:id="15988"/>
      <w:r>
        <w:rPr>
          <w:rtl/>
        </w:rPr>
        <w:t>בקרב</w:t>
      </w:r>
      <w:r>
        <w:rPr>
          <w:rFonts w:hint="cs"/>
          <w:rtl/>
        </w:rPr>
        <w:t>,</w:t>
      </w:r>
      <w:r>
        <w:rPr>
          <w:rtl/>
        </w:rPr>
        <w:t xml:space="preserve"> </w:t>
      </w:r>
      <w:bookmarkStart w:id="15989" w:name="_ETM_Q27_557420"/>
      <w:bookmarkStart w:id="15990" w:name="_ETM_Q27_557719"/>
      <w:bookmarkEnd w:id="15989"/>
      <w:bookmarkEnd w:id="15990"/>
      <w:r>
        <w:rPr>
          <w:rtl/>
        </w:rPr>
        <w:t xml:space="preserve">מכינים </w:t>
      </w:r>
      <w:bookmarkStart w:id="15991" w:name="_ETM_Q27_558170"/>
      <w:bookmarkEnd w:id="15991"/>
      <w:r>
        <w:rPr>
          <w:rFonts w:hint="cs"/>
          <w:rtl/>
        </w:rPr>
        <w:t>מא</w:t>
      </w:r>
      <w:r>
        <w:rPr>
          <w:rtl/>
        </w:rPr>
        <w:t>רבים</w:t>
      </w:r>
      <w:r>
        <w:rPr>
          <w:rFonts w:hint="cs"/>
          <w:rtl/>
        </w:rPr>
        <w:t>,</w:t>
      </w:r>
      <w:r>
        <w:rPr>
          <w:rtl/>
        </w:rPr>
        <w:t xml:space="preserve"> </w:t>
      </w:r>
      <w:bookmarkStart w:id="15992" w:name="_ETM_Q27_558920"/>
      <w:bookmarkEnd w:id="15992"/>
      <w:r>
        <w:rPr>
          <w:rtl/>
        </w:rPr>
        <w:t xml:space="preserve">עושים </w:t>
      </w:r>
      <w:bookmarkStart w:id="15993" w:name="_ETM_Q27_559189"/>
      <w:bookmarkEnd w:id="15993"/>
      <w:r>
        <w:rPr>
          <w:rtl/>
        </w:rPr>
        <w:t xml:space="preserve">מהלכים </w:t>
      </w:r>
      <w:bookmarkStart w:id="15994" w:name="_ETM_Q27_559670"/>
      <w:bookmarkEnd w:id="15994"/>
      <w:r>
        <w:rPr>
          <w:rtl/>
        </w:rPr>
        <w:t>צב</w:t>
      </w:r>
      <w:r>
        <w:rPr>
          <w:rFonts w:hint="cs"/>
          <w:rtl/>
        </w:rPr>
        <w:t>אי</w:t>
      </w:r>
      <w:r>
        <w:rPr>
          <w:rtl/>
        </w:rPr>
        <w:t>ים</w:t>
      </w:r>
      <w:r>
        <w:rPr>
          <w:rFonts w:hint="cs"/>
          <w:rtl/>
        </w:rPr>
        <w:t>,</w:t>
      </w:r>
      <w:r>
        <w:rPr>
          <w:rtl/>
        </w:rPr>
        <w:t xml:space="preserve"> </w:t>
      </w:r>
      <w:bookmarkStart w:id="15995" w:name="_ETM_Q27_561010"/>
      <w:bookmarkEnd w:id="15995"/>
      <w:r>
        <w:rPr>
          <w:rtl/>
        </w:rPr>
        <w:t>בל</w:t>
      </w:r>
      <w:bookmarkStart w:id="15996" w:name="_ETM_Q27_561310"/>
      <w:bookmarkEnd w:id="15996"/>
      <w:r>
        <w:rPr>
          <w:rtl/>
        </w:rPr>
        <w:t xml:space="preserve">שכת </w:t>
      </w:r>
      <w:bookmarkStart w:id="15997" w:name="_ETM_Q27_561520"/>
      <w:bookmarkEnd w:id="15997"/>
      <w:r>
        <w:rPr>
          <w:rtl/>
        </w:rPr>
        <w:t xml:space="preserve">ראש </w:t>
      </w:r>
      <w:bookmarkStart w:id="15998" w:name="_ETM_Q27_561700"/>
      <w:bookmarkEnd w:id="15998"/>
      <w:r>
        <w:rPr>
          <w:rtl/>
        </w:rPr>
        <w:t xml:space="preserve">הממשלה </w:t>
      </w:r>
      <w:bookmarkStart w:id="15999" w:name="_ETM_Q27_562089"/>
      <w:bookmarkEnd w:id="15999"/>
      <w:r>
        <w:rPr>
          <w:rtl/>
        </w:rPr>
        <w:t xml:space="preserve">חשופים </w:t>
      </w:r>
      <w:bookmarkStart w:id="16000" w:name="_ETM_Q27_562779"/>
      <w:bookmarkEnd w:id="16000"/>
      <w:r>
        <w:rPr>
          <w:rtl/>
        </w:rPr>
        <w:t xml:space="preserve">לכל </w:t>
      </w:r>
      <w:bookmarkStart w:id="16001" w:name="_ETM_Q27_563079"/>
      <w:bookmarkEnd w:id="16001"/>
      <w:r>
        <w:rPr>
          <w:rtl/>
        </w:rPr>
        <w:t xml:space="preserve">המידע </w:t>
      </w:r>
      <w:bookmarkStart w:id="16002" w:name="_ETM_Q27_563799"/>
      <w:bookmarkEnd w:id="16002"/>
      <w:r>
        <w:rPr>
          <w:rFonts w:hint="cs"/>
          <w:rtl/>
        </w:rPr>
        <w:t>ה</w:t>
      </w:r>
      <w:r>
        <w:rPr>
          <w:rtl/>
        </w:rPr>
        <w:t>מאוד</w:t>
      </w:r>
      <w:bookmarkStart w:id="16003" w:name="_ETM_Q27_564159"/>
      <w:bookmarkEnd w:id="16003"/>
      <w:r>
        <w:rPr>
          <w:rFonts w:hint="cs"/>
          <w:rtl/>
        </w:rPr>
        <w:t>-</w:t>
      </w:r>
      <w:r>
        <w:rPr>
          <w:rtl/>
        </w:rPr>
        <w:t xml:space="preserve">מאוד </w:t>
      </w:r>
      <w:bookmarkStart w:id="16004" w:name="_ETM_Q27_564399"/>
      <w:bookmarkEnd w:id="16004"/>
      <w:r>
        <w:rPr>
          <w:rtl/>
        </w:rPr>
        <w:t xml:space="preserve">רגיש </w:t>
      </w:r>
      <w:bookmarkStart w:id="16005" w:name="_ETM_Q27_564790"/>
      <w:bookmarkEnd w:id="16005"/>
      <w:r>
        <w:rPr>
          <w:rtl/>
        </w:rPr>
        <w:t>הזה</w:t>
      </w:r>
      <w:r>
        <w:rPr>
          <w:rFonts w:hint="cs"/>
          <w:rtl/>
        </w:rPr>
        <w:t>.</w:t>
      </w:r>
      <w:r>
        <w:rPr>
          <w:rtl/>
        </w:rPr>
        <w:t xml:space="preserve"> </w:t>
      </w:r>
      <w:bookmarkStart w:id="16006" w:name="_ETM_Q27_565529"/>
      <w:bookmarkEnd w:id="16006"/>
      <w:r>
        <w:rPr>
          <w:rtl/>
        </w:rPr>
        <w:t xml:space="preserve">מי </w:t>
      </w:r>
      <w:bookmarkStart w:id="16007" w:name="_ETM_Q27_565740"/>
      <w:bookmarkEnd w:id="16007"/>
      <w:r>
        <w:rPr>
          <w:rtl/>
        </w:rPr>
        <w:t xml:space="preserve">יודע </w:t>
      </w:r>
      <w:bookmarkStart w:id="16008" w:name="_ETM_Q27_566040"/>
      <w:bookmarkEnd w:id="16008"/>
      <w:r>
        <w:rPr>
          <w:rtl/>
        </w:rPr>
        <w:t xml:space="preserve">מה </w:t>
      </w:r>
      <w:bookmarkStart w:id="16009" w:name="_ETM_Q27_566190"/>
      <w:bookmarkEnd w:id="16009"/>
      <w:r>
        <w:rPr>
          <w:rtl/>
        </w:rPr>
        <w:t xml:space="preserve">יצא </w:t>
      </w:r>
      <w:bookmarkStart w:id="16010" w:name="_ETM_Q27_566520"/>
      <w:bookmarkEnd w:id="16010"/>
      <w:r>
        <w:rPr>
          <w:rtl/>
        </w:rPr>
        <w:t>החוצה</w:t>
      </w:r>
      <w:r>
        <w:rPr>
          <w:rFonts w:hint="cs"/>
          <w:rtl/>
        </w:rPr>
        <w:t>,</w:t>
      </w:r>
      <w:r>
        <w:rPr>
          <w:rtl/>
        </w:rPr>
        <w:t xml:space="preserve"> </w:t>
      </w:r>
      <w:bookmarkStart w:id="16011" w:name="_ETM_Q27_567890"/>
      <w:bookmarkEnd w:id="16011"/>
      <w:r>
        <w:rPr>
          <w:rtl/>
        </w:rPr>
        <w:t xml:space="preserve">מי </w:t>
      </w:r>
      <w:bookmarkStart w:id="16012" w:name="_ETM_Q27_568130"/>
      <w:bookmarkEnd w:id="16012"/>
      <w:r>
        <w:rPr>
          <w:rtl/>
        </w:rPr>
        <w:t xml:space="preserve">יודע </w:t>
      </w:r>
      <w:bookmarkStart w:id="16013" w:name="_ETM_Q27_568520"/>
      <w:bookmarkEnd w:id="16013"/>
      <w:r>
        <w:rPr>
          <w:rtl/>
        </w:rPr>
        <w:t xml:space="preserve">אם </w:t>
      </w:r>
      <w:bookmarkStart w:id="16014" w:name="_ETM_Q27_568700"/>
      <w:bookmarkEnd w:id="16014"/>
      <w:r>
        <w:rPr>
          <w:rtl/>
        </w:rPr>
        <w:t xml:space="preserve">זה </w:t>
      </w:r>
      <w:bookmarkStart w:id="16015" w:name="_ETM_Q27_568880"/>
      <w:bookmarkEnd w:id="16015"/>
      <w:r>
        <w:rPr>
          <w:rtl/>
        </w:rPr>
        <w:t xml:space="preserve">עלה </w:t>
      </w:r>
      <w:bookmarkStart w:id="16016" w:name="_ETM_Q27_569119"/>
      <w:bookmarkEnd w:id="16016"/>
      <w:r>
        <w:rPr>
          <w:rtl/>
        </w:rPr>
        <w:t xml:space="preserve">לנו </w:t>
      </w:r>
      <w:bookmarkStart w:id="16017" w:name="_ETM_Q27_569299"/>
      <w:bookmarkEnd w:id="16017"/>
      <w:r>
        <w:rPr>
          <w:rtl/>
        </w:rPr>
        <w:t xml:space="preserve">בחיי </w:t>
      </w:r>
      <w:bookmarkStart w:id="16018" w:name="_ETM_Q27_569600"/>
      <w:bookmarkEnd w:id="16018"/>
      <w:r>
        <w:rPr>
          <w:rtl/>
        </w:rPr>
        <w:t>אדם</w:t>
      </w:r>
      <w:r>
        <w:rPr>
          <w:rFonts w:hint="cs"/>
          <w:rtl/>
        </w:rPr>
        <w:t>.</w:t>
      </w:r>
      <w:r>
        <w:rPr>
          <w:rtl/>
        </w:rPr>
        <w:t xml:space="preserve"> </w:t>
      </w:r>
      <w:bookmarkStart w:id="16019" w:name="_ETM_Q27_570950"/>
      <w:bookmarkEnd w:id="16019"/>
      <w:r>
        <w:rPr>
          <w:rtl/>
        </w:rPr>
        <w:t xml:space="preserve">זה </w:t>
      </w:r>
      <w:bookmarkStart w:id="16020" w:name="_ETM_Q27_571130"/>
      <w:bookmarkEnd w:id="16020"/>
      <w:r>
        <w:rPr>
          <w:rtl/>
        </w:rPr>
        <w:t xml:space="preserve">לא </w:t>
      </w:r>
      <w:bookmarkStart w:id="16021" w:name="_ETM_Q27_571250"/>
      <w:bookmarkEnd w:id="16021"/>
      <w:r>
        <w:rPr>
          <w:rtl/>
        </w:rPr>
        <w:t xml:space="preserve">מטריד </w:t>
      </w:r>
      <w:bookmarkStart w:id="16022" w:name="_ETM_Q27_571700"/>
      <w:bookmarkEnd w:id="16022"/>
      <w:r>
        <w:rPr>
          <w:rtl/>
        </w:rPr>
        <w:t>א</w:t>
      </w:r>
      <w:r>
        <w:rPr>
          <w:rFonts w:hint="cs"/>
          <w:rtl/>
        </w:rPr>
        <w:t xml:space="preserve">תכם? ודאי שכן. ולכן </w:t>
      </w:r>
      <w:bookmarkStart w:id="16023" w:name="_ETM_Q27_572000"/>
      <w:bookmarkEnd w:id="16023"/>
      <w:r>
        <w:rPr>
          <w:rFonts w:hint="cs"/>
          <w:rtl/>
        </w:rPr>
        <w:t xml:space="preserve">אנשים משמאל ומימין חייבים </w:t>
      </w:r>
      <w:bookmarkStart w:id="16024" w:name="_ETM_Q27_571880"/>
      <w:bookmarkStart w:id="16025" w:name="_ETM_Q27_572799"/>
      <w:bookmarkStart w:id="16026" w:name="_ETM_Q27_573219"/>
      <w:bookmarkStart w:id="16027" w:name="_ETM_Q27_573670"/>
      <w:bookmarkStart w:id="16028" w:name="_ETM_Q27_574659"/>
      <w:bookmarkStart w:id="16029" w:name="_ETM_Q27_575139"/>
      <w:bookmarkStart w:id="16030" w:name="_ETM_Q27_575579"/>
      <w:bookmarkStart w:id="16031" w:name="_ETM_Q27_575669"/>
      <w:bookmarkStart w:id="16032" w:name="_ETM_Q27_575759"/>
      <w:bookmarkStart w:id="16033" w:name="_ETM_Q27_577010"/>
      <w:bookmarkStart w:id="16034" w:name="_ETM_Q27_577760"/>
      <w:bookmarkEnd w:id="16024"/>
      <w:bookmarkEnd w:id="16025"/>
      <w:bookmarkEnd w:id="16026"/>
      <w:bookmarkEnd w:id="16027"/>
      <w:bookmarkEnd w:id="16028"/>
      <w:bookmarkEnd w:id="16029"/>
      <w:bookmarkEnd w:id="16030"/>
      <w:bookmarkEnd w:id="16031"/>
      <w:bookmarkEnd w:id="16032"/>
      <w:bookmarkEnd w:id="16033"/>
      <w:bookmarkEnd w:id="16034"/>
      <w:r>
        <w:rPr>
          <w:rtl/>
        </w:rPr>
        <w:t xml:space="preserve">להיות </w:t>
      </w:r>
      <w:bookmarkStart w:id="16035" w:name="_ETM_Q27_578060"/>
      <w:bookmarkEnd w:id="16035"/>
      <w:r>
        <w:rPr>
          <w:rtl/>
        </w:rPr>
        <w:t xml:space="preserve">שותפים </w:t>
      </w:r>
      <w:bookmarkStart w:id="16036" w:name="_ETM_Q27_578600"/>
      <w:bookmarkEnd w:id="16036"/>
      <w:r>
        <w:rPr>
          <w:rtl/>
        </w:rPr>
        <w:t xml:space="preserve">לדרישה </w:t>
      </w:r>
      <w:bookmarkStart w:id="16037" w:name="_ETM_Q27_579170"/>
      <w:bookmarkEnd w:id="16037"/>
      <w:r>
        <w:rPr>
          <w:rtl/>
        </w:rPr>
        <w:t>החד</w:t>
      </w:r>
      <w:r>
        <w:rPr>
          <w:rFonts w:hint="cs"/>
          <w:rtl/>
        </w:rPr>
        <w:t>-</w:t>
      </w:r>
      <w:bookmarkStart w:id="16038" w:name="_ETM_Q27_579650"/>
      <w:bookmarkEnd w:id="16038"/>
      <w:r>
        <w:rPr>
          <w:rtl/>
        </w:rPr>
        <w:t xml:space="preserve">משמעית </w:t>
      </w:r>
      <w:bookmarkStart w:id="16039" w:name="_ETM_Q27_580250"/>
      <w:bookmarkEnd w:id="16039"/>
      <w:r>
        <w:rPr>
          <w:rtl/>
        </w:rPr>
        <w:t>הז</w:t>
      </w:r>
      <w:r>
        <w:rPr>
          <w:rFonts w:hint="cs"/>
          <w:rtl/>
        </w:rPr>
        <w:t>את</w:t>
      </w:r>
      <w:r>
        <w:rPr>
          <w:rtl/>
        </w:rPr>
        <w:t xml:space="preserve"> </w:t>
      </w:r>
      <w:bookmarkStart w:id="16040" w:name="_ETM_Q27_580490"/>
      <w:bookmarkEnd w:id="16040"/>
      <w:r>
        <w:rPr>
          <w:rtl/>
        </w:rPr>
        <w:t xml:space="preserve">לבדוק </w:t>
      </w:r>
      <w:bookmarkStart w:id="16041" w:name="_ETM_Q27_581029"/>
      <w:bookmarkEnd w:id="16041"/>
      <w:r>
        <w:rPr>
          <w:rtl/>
        </w:rPr>
        <w:t xml:space="preserve">את </w:t>
      </w:r>
      <w:bookmarkStart w:id="16042" w:name="_ETM_Q27_581180"/>
      <w:bookmarkEnd w:id="16042"/>
      <w:r>
        <w:rPr>
          <w:rtl/>
        </w:rPr>
        <w:t>הדברים</w:t>
      </w:r>
      <w:r>
        <w:rPr>
          <w:rFonts w:hint="cs"/>
          <w:rtl/>
        </w:rPr>
        <w:t>,</w:t>
      </w:r>
      <w:r>
        <w:rPr>
          <w:rtl/>
        </w:rPr>
        <w:t xml:space="preserve"> </w:t>
      </w:r>
      <w:bookmarkStart w:id="16043" w:name="_ETM_Q27_582420"/>
      <w:bookmarkEnd w:id="16043"/>
      <w:r>
        <w:rPr>
          <w:rtl/>
        </w:rPr>
        <w:t xml:space="preserve">לעשות </w:t>
      </w:r>
      <w:bookmarkStart w:id="16044" w:name="_ETM_Q27_582869"/>
      <w:bookmarkEnd w:id="16044"/>
      <w:r>
        <w:rPr>
          <w:rtl/>
        </w:rPr>
        <w:t xml:space="preserve">בדק </w:t>
      </w:r>
      <w:bookmarkStart w:id="16045" w:name="_ETM_Q27_583200"/>
      <w:bookmarkEnd w:id="16045"/>
      <w:r>
        <w:rPr>
          <w:rtl/>
        </w:rPr>
        <w:t>בית</w:t>
      </w:r>
      <w:r>
        <w:rPr>
          <w:rFonts w:hint="cs"/>
          <w:rtl/>
        </w:rPr>
        <w:t>,</w:t>
      </w:r>
      <w:r>
        <w:rPr>
          <w:rtl/>
        </w:rPr>
        <w:t xml:space="preserve"> </w:t>
      </w:r>
      <w:bookmarkStart w:id="16046" w:name="_ETM_Q27_583710"/>
      <w:bookmarkEnd w:id="16046"/>
      <w:r>
        <w:rPr>
          <w:rtl/>
        </w:rPr>
        <w:t>אחרת</w:t>
      </w:r>
      <w:r>
        <w:rPr>
          <w:rFonts w:hint="cs"/>
          <w:rtl/>
        </w:rPr>
        <w:t>,</w:t>
      </w:r>
      <w:r>
        <w:rPr>
          <w:rtl/>
        </w:rPr>
        <w:t xml:space="preserve"> </w:t>
      </w:r>
      <w:bookmarkStart w:id="16047" w:name="_ETM_Q27_584189"/>
      <w:bookmarkEnd w:id="16047"/>
      <w:r>
        <w:rPr>
          <w:rtl/>
        </w:rPr>
        <w:t xml:space="preserve">זה </w:t>
      </w:r>
      <w:bookmarkStart w:id="16048" w:name="_ETM_Q27_584339"/>
      <w:bookmarkEnd w:id="16048"/>
      <w:r>
        <w:rPr>
          <w:rFonts w:hint="cs"/>
          <w:rtl/>
        </w:rPr>
        <w:t>י</w:t>
      </w:r>
      <w:r>
        <w:rPr>
          <w:rtl/>
        </w:rPr>
        <w:t xml:space="preserve">עלה </w:t>
      </w:r>
      <w:bookmarkStart w:id="16049" w:name="_ETM_Q27_584700"/>
      <w:bookmarkEnd w:id="16049"/>
      <w:r>
        <w:rPr>
          <w:rtl/>
        </w:rPr>
        <w:t xml:space="preserve">לנו </w:t>
      </w:r>
      <w:bookmarkStart w:id="16050" w:name="_ETM_Q27_584969"/>
      <w:bookmarkEnd w:id="16050"/>
      <w:r>
        <w:rPr>
          <w:rtl/>
        </w:rPr>
        <w:t xml:space="preserve">בעוד </w:t>
      </w:r>
      <w:bookmarkStart w:id="16051" w:name="_ETM_Q27_586010"/>
      <w:bookmarkEnd w:id="16051"/>
      <w:r>
        <w:rPr>
          <w:rtl/>
        </w:rPr>
        <w:t xml:space="preserve">ועוד </w:t>
      </w:r>
      <w:bookmarkStart w:id="16052" w:name="_ETM_Q27_586490"/>
      <w:bookmarkEnd w:id="16052"/>
      <w:r>
        <w:rPr>
          <w:rtl/>
        </w:rPr>
        <w:t>נפשות</w:t>
      </w:r>
      <w:r>
        <w:rPr>
          <w:rFonts w:hint="cs"/>
          <w:rtl/>
        </w:rPr>
        <w:t>.</w:t>
      </w:r>
      <w:bookmarkStart w:id="16053" w:name="_ETM_Q27_586000"/>
      <w:bookmarkStart w:id="16054" w:name="_ETM_Q27_589359"/>
      <w:bookmarkEnd w:id="16053"/>
      <w:bookmarkEnd w:id="16054"/>
      <w:r>
        <w:rPr>
          <w:rFonts w:hint="cs"/>
          <w:rtl/>
        </w:rPr>
        <w:t xml:space="preserve"> </w:t>
      </w:r>
      <w:r>
        <w:rPr>
          <w:rtl/>
        </w:rPr>
        <w:t xml:space="preserve">ואת </w:t>
      </w:r>
      <w:bookmarkStart w:id="16055" w:name="_ETM_Q27_589630"/>
      <w:bookmarkEnd w:id="16055"/>
      <w:r>
        <w:rPr>
          <w:rtl/>
        </w:rPr>
        <w:t xml:space="preserve">חברי </w:t>
      </w:r>
      <w:bookmarkStart w:id="16056" w:name="_ETM_Q27_590020"/>
      <w:bookmarkEnd w:id="16056"/>
      <w:r>
        <w:rPr>
          <w:rtl/>
        </w:rPr>
        <w:t xml:space="preserve">הכנסת </w:t>
      </w:r>
      <w:bookmarkStart w:id="16057" w:name="_ETM_Q27_591009"/>
      <w:bookmarkEnd w:id="16057"/>
      <w:r>
        <w:rPr>
          <w:rtl/>
        </w:rPr>
        <w:t xml:space="preserve">מהקואליציה </w:t>
      </w:r>
      <w:bookmarkStart w:id="16058" w:name="_ETM_Q27_591939"/>
      <w:bookmarkEnd w:id="16058"/>
      <w:r>
        <w:rPr>
          <w:rtl/>
        </w:rPr>
        <w:t xml:space="preserve">אני </w:t>
      </w:r>
      <w:bookmarkStart w:id="16059" w:name="_ETM_Q27_592060"/>
      <w:bookmarkEnd w:id="16059"/>
      <w:r>
        <w:rPr>
          <w:rtl/>
        </w:rPr>
        <w:t>שואלת</w:t>
      </w:r>
      <w:r>
        <w:rPr>
          <w:rFonts w:hint="cs"/>
          <w:rtl/>
        </w:rPr>
        <w:t>:</w:t>
      </w:r>
      <w:r>
        <w:rPr>
          <w:rtl/>
        </w:rPr>
        <w:t xml:space="preserve"> </w:t>
      </w:r>
      <w:bookmarkStart w:id="16060" w:name="_ETM_Q27_592509"/>
      <w:bookmarkEnd w:id="16060"/>
      <w:r>
        <w:rPr>
          <w:rtl/>
        </w:rPr>
        <w:t xml:space="preserve">אין </w:t>
      </w:r>
      <w:bookmarkStart w:id="16061" w:name="_ETM_Q27_592689"/>
      <w:bookmarkEnd w:id="16061"/>
      <w:r>
        <w:rPr>
          <w:rtl/>
        </w:rPr>
        <w:t xml:space="preserve">לכם </w:t>
      </w:r>
      <w:bookmarkStart w:id="16062" w:name="_ETM_Q27_592990"/>
      <w:bookmarkEnd w:id="16062"/>
      <w:r>
        <w:rPr>
          <w:rtl/>
        </w:rPr>
        <w:t xml:space="preserve">שום </w:t>
      </w:r>
      <w:bookmarkStart w:id="16063" w:name="_ETM_Q27_593349"/>
      <w:bookmarkEnd w:id="16063"/>
      <w:r>
        <w:rPr>
          <w:rtl/>
        </w:rPr>
        <w:t xml:space="preserve">קו </w:t>
      </w:r>
      <w:bookmarkStart w:id="16064" w:name="_ETM_Q27_593679"/>
      <w:bookmarkEnd w:id="16064"/>
      <w:r>
        <w:rPr>
          <w:rtl/>
        </w:rPr>
        <w:t>אדום</w:t>
      </w:r>
      <w:r>
        <w:rPr>
          <w:rFonts w:hint="cs"/>
          <w:rtl/>
        </w:rPr>
        <w:t>?</w:t>
      </w:r>
      <w:r>
        <w:rPr>
          <w:rtl/>
        </w:rPr>
        <w:t xml:space="preserve"> </w:t>
      </w:r>
      <w:bookmarkStart w:id="16065" w:name="_ETM_Q27_594999"/>
      <w:bookmarkEnd w:id="16065"/>
      <w:r>
        <w:rPr>
          <w:rtl/>
        </w:rPr>
        <w:t xml:space="preserve">האם </w:t>
      </w:r>
      <w:bookmarkStart w:id="16066" w:name="_ETM_Q27_595450"/>
      <w:bookmarkEnd w:id="16066"/>
      <w:r>
        <w:rPr>
          <w:rtl/>
        </w:rPr>
        <w:t xml:space="preserve">גם </w:t>
      </w:r>
      <w:bookmarkStart w:id="16067" w:name="_ETM_Q27_596869"/>
      <w:bookmarkStart w:id="16068" w:name="_ETM_Q27_597170"/>
      <w:bookmarkEnd w:id="16067"/>
      <w:bookmarkEnd w:id="16068"/>
      <w:r>
        <w:rPr>
          <w:rtl/>
        </w:rPr>
        <w:t xml:space="preserve">את </w:t>
      </w:r>
      <w:bookmarkStart w:id="16069" w:name="_ETM_Q27_597259"/>
      <w:bookmarkEnd w:id="16069"/>
      <w:r>
        <w:rPr>
          <w:rtl/>
        </w:rPr>
        <w:t xml:space="preserve">זה </w:t>
      </w:r>
      <w:bookmarkStart w:id="16070" w:name="_ETM_Q27_597409"/>
      <w:bookmarkEnd w:id="16070"/>
      <w:r>
        <w:rPr>
          <w:rtl/>
        </w:rPr>
        <w:t>תקבלו</w:t>
      </w:r>
      <w:r>
        <w:rPr>
          <w:rFonts w:hint="cs"/>
          <w:rtl/>
        </w:rPr>
        <w:t>?</w:t>
      </w:r>
      <w:r>
        <w:rPr>
          <w:rtl/>
        </w:rPr>
        <w:t xml:space="preserve"> </w:t>
      </w:r>
      <w:bookmarkStart w:id="16071" w:name="_ETM_Q27_599409"/>
      <w:bookmarkEnd w:id="16071"/>
      <w:r>
        <w:rPr>
          <w:rtl/>
        </w:rPr>
        <w:t>כש</w:t>
      </w:r>
      <w:bookmarkStart w:id="16072" w:name="_ETM_Q27_599800"/>
      <w:bookmarkEnd w:id="16072"/>
      <w:r>
        <w:rPr>
          <w:rtl/>
        </w:rPr>
        <w:t xml:space="preserve">יועצים </w:t>
      </w:r>
      <w:bookmarkStart w:id="16073" w:name="_ETM_Q27_600520"/>
      <w:bookmarkEnd w:id="16073"/>
      <w:r>
        <w:rPr>
          <w:rtl/>
        </w:rPr>
        <w:t xml:space="preserve">קרובים </w:t>
      </w:r>
      <w:bookmarkStart w:id="16074" w:name="_ETM_Q27_601150"/>
      <w:bookmarkEnd w:id="16074"/>
      <w:r>
        <w:rPr>
          <w:rtl/>
        </w:rPr>
        <w:t xml:space="preserve">של </w:t>
      </w:r>
      <w:bookmarkStart w:id="16075" w:name="_ETM_Q27_601360"/>
      <w:bookmarkEnd w:id="16075"/>
      <w:r>
        <w:rPr>
          <w:rFonts w:hint="cs"/>
          <w:rtl/>
        </w:rPr>
        <w:t xml:space="preserve">ראש הממשלה, </w:t>
      </w:r>
      <w:bookmarkStart w:id="16076" w:name="_ETM_Q27_602140"/>
      <w:bookmarkEnd w:id="16076"/>
      <w:r>
        <w:rPr>
          <w:rtl/>
        </w:rPr>
        <w:t xml:space="preserve">אנשי </w:t>
      </w:r>
      <w:bookmarkStart w:id="16077" w:name="_ETM_Q27_602500"/>
      <w:bookmarkEnd w:id="16077"/>
      <w:r>
        <w:rPr>
          <w:rtl/>
        </w:rPr>
        <w:t xml:space="preserve">אמונו </w:t>
      </w:r>
      <w:bookmarkStart w:id="16078" w:name="_ETM_Q27_602830"/>
      <w:bookmarkEnd w:id="16078"/>
      <w:r>
        <w:rPr>
          <w:rtl/>
        </w:rPr>
        <w:t xml:space="preserve">הקרובים </w:t>
      </w:r>
      <w:bookmarkStart w:id="16079" w:name="_ETM_Q27_603250"/>
      <w:bookmarkEnd w:id="16079"/>
      <w:r>
        <w:rPr>
          <w:rtl/>
        </w:rPr>
        <w:t>ביותר</w:t>
      </w:r>
      <w:r>
        <w:rPr>
          <w:rFonts w:hint="cs"/>
          <w:rtl/>
        </w:rPr>
        <w:t>,</w:t>
      </w:r>
      <w:r>
        <w:rPr>
          <w:rtl/>
        </w:rPr>
        <w:t xml:space="preserve"> </w:t>
      </w:r>
      <w:bookmarkStart w:id="16080" w:name="_ETM_Q27_603580"/>
      <w:bookmarkEnd w:id="16080"/>
      <w:r>
        <w:rPr>
          <w:rtl/>
        </w:rPr>
        <w:t xml:space="preserve">מקבלים </w:t>
      </w:r>
      <w:bookmarkStart w:id="16081" w:name="_ETM_Q27_604000"/>
      <w:bookmarkEnd w:id="16081"/>
      <w:r>
        <w:rPr>
          <w:rtl/>
        </w:rPr>
        <w:t xml:space="preserve">כסף </w:t>
      </w:r>
      <w:bookmarkStart w:id="16082" w:name="_ETM_Q27_604330"/>
      <w:bookmarkEnd w:id="16082"/>
      <w:r>
        <w:rPr>
          <w:rtl/>
        </w:rPr>
        <w:t xml:space="preserve">מקטר </w:t>
      </w:r>
      <w:bookmarkStart w:id="16083" w:name="_ETM_Q27_604990"/>
      <w:bookmarkEnd w:id="16083"/>
      <w:r>
        <w:rPr>
          <w:rtl/>
        </w:rPr>
        <w:t xml:space="preserve">תוך </w:t>
      </w:r>
      <w:bookmarkStart w:id="16084" w:name="_ETM_Q27_605320"/>
      <w:bookmarkEnd w:id="16084"/>
      <w:r>
        <w:rPr>
          <w:rtl/>
        </w:rPr>
        <w:t xml:space="preserve">כדי </w:t>
      </w:r>
      <w:bookmarkStart w:id="16085" w:name="_ETM_Q27_605650"/>
      <w:bookmarkEnd w:id="16085"/>
      <w:r>
        <w:rPr>
          <w:rtl/>
        </w:rPr>
        <w:t>מלחמה</w:t>
      </w:r>
      <w:r>
        <w:rPr>
          <w:rFonts w:hint="cs"/>
          <w:rtl/>
        </w:rPr>
        <w:t>,</w:t>
      </w:r>
      <w:r>
        <w:rPr>
          <w:rtl/>
        </w:rPr>
        <w:t xml:space="preserve"> </w:t>
      </w:r>
      <w:bookmarkStart w:id="16086" w:name="_ETM_Q27_606979"/>
      <w:bookmarkEnd w:id="16086"/>
      <w:r>
        <w:rPr>
          <w:rtl/>
        </w:rPr>
        <w:t xml:space="preserve">גם </w:t>
      </w:r>
      <w:bookmarkStart w:id="16087" w:name="_ETM_Q27_607700"/>
      <w:bookmarkEnd w:id="16087"/>
      <w:r>
        <w:rPr>
          <w:rtl/>
        </w:rPr>
        <w:t xml:space="preserve">את </w:t>
      </w:r>
      <w:bookmarkStart w:id="16088" w:name="_ETM_Q27_607880"/>
      <w:bookmarkEnd w:id="16088"/>
      <w:r>
        <w:rPr>
          <w:rtl/>
        </w:rPr>
        <w:t xml:space="preserve">זה </w:t>
      </w:r>
      <w:bookmarkStart w:id="16089" w:name="_ETM_Q27_608300"/>
      <w:bookmarkEnd w:id="16089"/>
      <w:r>
        <w:rPr>
          <w:rtl/>
        </w:rPr>
        <w:t>תצדיק</w:t>
      </w:r>
      <w:r>
        <w:rPr>
          <w:rFonts w:hint="cs"/>
          <w:rtl/>
        </w:rPr>
        <w:t>ו?</w:t>
      </w:r>
      <w:r>
        <w:rPr>
          <w:rtl/>
        </w:rPr>
        <w:t xml:space="preserve"> </w:t>
      </w:r>
      <w:bookmarkStart w:id="16090" w:name="_ETM_Q27_610819"/>
      <w:bookmarkEnd w:id="16090"/>
      <w:r>
        <w:rPr>
          <w:rtl/>
        </w:rPr>
        <w:t xml:space="preserve">אין </w:t>
      </w:r>
      <w:bookmarkStart w:id="16091" w:name="_ETM_Q27_611000"/>
      <w:bookmarkEnd w:id="16091"/>
      <w:r>
        <w:rPr>
          <w:rtl/>
        </w:rPr>
        <w:t xml:space="preserve">לכם </w:t>
      </w:r>
      <w:bookmarkStart w:id="16092" w:name="_ETM_Q27_611300"/>
      <w:bookmarkEnd w:id="16092"/>
      <w:r>
        <w:rPr>
          <w:rtl/>
        </w:rPr>
        <w:t xml:space="preserve">שום </w:t>
      </w:r>
      <w:bookmarkStart w:id="16093" w:name="_ETM_Q27_611870"/>
      <w:bookmarkEnd w:id="16093"/>
      <w:r>
        <w:rPr>
          <w:rtl/>
        </w:rPr>
        <w:t xml:space="preserve">קו </w:t>
      </w:r>
      <w:bookmarkStart w:id="16094" w:name="_ETM_Q27_612140"/>
      <w:bookmarkEnd w:id="16094"/>
      <w:r>
        <w:rPr>
          <w:rtl/>
        </w:rPr>
        <w:t>אדום</w:t>
      </w:r>
      <w:r>
        <w:rPr>
          <w:rFonts w:hint="cs"/>
          <w:rtl/>
        </w:rPr>
        <w:t>?</w:t>
      </w:r>
      <w:r>
        <w:rPr>
          <w:rtl/>
        </w:rPr>
        <w:t xml:space="preserve"> </w:t>
      </w:r>
      <w:bookmarkStart w:id="16095" w:name="_ETM_Q27_616760"/>
      <w:bookmarkStart w:id="16096" w:name="_ETM_Q27_615000"/>
      <w:bookmarkEnd w:id="16095"/>
      <w:bookmarkEnd w:id="16096"/>
    </w:p>
    <w:p w:rsidR="00141123" w:rsidRDefault="00141123" w:rsidP="000376AD">
      <w:pPr>
        <w:rPr>
          <w:rtl/>
        </w:rPr>
      </w:pPr>
    </w:p>
    <w:p w:rsidR="005930C5" w:rsidRDefault="005930C5" w:rsidP="00141123">
      <w:pPr>
        <w:rPr>
          <w:rtl/>
        </w:rPr>
      </w:pPr>
      <w:r>
        <w:rPr>
          <w:rtl/>
        </w:rPr>
        <w:t xml:space="preserve">אנחנו </w:t>
      </w:r>
      <w:bookmarkStart w:id="16097" w:name="_ETM_Q27_617180"/>
      <w:bookmarkEnd w:id="16097"/>
      <w:r>
        <w:rPr>
          <w:rFonts w:hint="cs"/>
          <w:rtl/>
        </w:rPr>
        <w:t xml:space="preserve">אישרנו השבוע תקציב, תקציב </w:t>
      </w:r>
      <w:bookmarkStart w:id="16098" w:name="_ETM_Q27_619000"/>
      <w:bookmarkStart w:id="16099" w:name="_ETM_Q27_617390"/>
      <w:bookmarkStart w:id="16100" w:name="_ETM_Q27_617600"/>
      <w:bookmarkStart w:id="16101" w:name="_ETM_Q27_618050"/>
      <w:bookmarkStart w:id="16102" w:name="_ETM_Q27_618950"/>
      <w:bookmarkStart w:id="16103" w:name="_ETM_Q27_619430"/>
      <w:bookmarkEnd w:id="16098"/>
      <w:bookmarkEnd w:id="16099"/>
      <w:bookmarkEnd w:id="16100"/>
      <w:bookmarkEnd w:id="16101"/>
      <w:bookmarkEnd w:id="16102"/>
      <w:bookmarkEnd w:id="16103"/>
      <w:r>
        <w:rPr>
          <w:rtl/>
        </w:rPr>
        <w:t>מדינה</w:t>
      </w:r>
      <w:r>
        <w:rPr>
          <w:rFonts w:hint="cs"/>
          <w:rtl/>
        </w:rPr>
        <w:t>.</w:t>
      </w:r>
      <w:r>
        <w:rPr>
          <w:rtl/>
        </w:rPr>
        <w:t xml:space="preserve"> </w:t>
      </w:r>
      <w:bookmarkStart w:id="16104" w:name="_ETM_Q27_621400"/>
      <w:bookmarkEnd w:id="16104"/>
      <w:r>
        <w:rPr>
          <w:rtl/>
        </w:rPr>
        <w:t xml:space="preserve">תקציב </w:t>
      </w:r>
      <w:bookmarkStart w:id="16105" w:name="_ETM_Q27_622030"/>
      <w:bookmarkEnd w:id="16105"/>
      <w:r>
        <w:rPr>
          <w:rtl/>
        </w:rPr>
        <w:t xml:space="preserve">מדינה </w:t>
      </w:r>
      <w:bookmarkStart w:id="16106" w:name="_ETM_Q27_622480"/>
      <w:bookmarkEnd w:id="16106"/>
      <w:r>
        <w:rPr>
          <w:rtl/>
        </w:rPr>
        <w:t xml:space="preserve">שהוא </w:t>
      </w:r>
      <w:bookmarkStart w:id="16107" w:name="_ETM_Q27_622720"/>
      <w:bookmarkEnd w:id="16107"/>
      <w:r>
        <w:rPr>
          <w:rtl/>
        </w:rPr>
        <w:t xml:space="preserve">באמת </w:t>
      </w:r>
      <w:bookmarkStart w:id="16108" w:name="_ETM_Q27_624220"/>
      <w:bookmarkEnd w:id="16108"/>
      <w:r>
        <w:rPr>
          <w:rtl/>
        </w:rPr>
        <w:t xml:space="preserve">לוקח </w:t>
      </w:r>
      <w:bookmarkStart w:id="16109" w:name="_ETM_Q27_624700"/>
      <w:bookmarkEnd w:id="16109"/>
      <w:r>
        <w:rPr>
          <w:rtl/>
        </w:rPr>
        <w:t xml:space="preserve">הרבה </w:t>
      </w:r>
      <w:bookmarkStart w:id="16110" w:name="_ETM_Q27_624940"/>
      <w:bookmarkEnd w:id="16110"/>
      <w:r>
        <w:rPr>
          <w:rtl/>
        </w:rPr>
        <w:t xml:space="preserve">מאוד </w:t>
      </w:r>
      <w:bookmarkStart w:id="16111" w:name="_ETM_Q27_625150"/>
      <w:bookmarkEnd w:id="16111"/>
      <w:r>
        <w:rPr>
          <w:rtl/>
        </w:rPr>
        <w:t xml:space="preserve">כספים </w:t>
      </w:r>
      <w:bookmarkStart w:id="16112" w:name="_ETM_Q27_625540"/>
      <w:bookmarkEnd w:id="16112"/>
      <w:r>
        <w:rPr>
          <w:rtl/>
        </w:rPr>
        <w:t xml:space="preserve">מאנשים </w:t>
      </w:r>
      <w:bookmarkStart w:id="16113" w:name="_ETM_Q27_625990"/>
      <w:bookmarkEnd w:id="16113"/>
      <w:r>
        <w:rPr>
          <w:rtl/>
        </w:rPr>
        <w:t xml:space="preserve">שעובדים </w:t>
      </w:r>
      <w:bookmarkStart w:id="16114" w:name="_ETM_Q27_626470"/>
      <w:bookmarkEnd w:id="16114"/>
      <w:r>
        <w:rPr>
          <w:rtl/>
        </w:rPr>
        <w:t>קשה</w:t>
      </w:r>
      <w:r>
        <w:rPr>
          <w:rFonts w:hint="cs"/>
          <w:rtl/>
        </w:rPr>
        <w:t>,</w:t>
      </w:r>
      <w:r>
        <w:rPr>
          <w:rtl/>
        </w:rPr>
        <w:t xml:space="preserve"> </w:t>
      </w:r>
      <w:bookmarkStart w:id="16115" w:name="_ETM_Q27_627950"/>
      <w:bookmarkEnd w:id="16115"/>
      <w:r>
        <w:rPr>
          <w:rtl/>
        </w:rPr>
        <w:t>משרתים</w:t>
      </w:r>
      <w:r>
        <w:rPr>
          <w:rFonts w:hint="cs"/>
          <w:rtl/>
        </w:rPr>
        <w:t>,</w:t>
      </w:r>
      <w:r>
        <w:rPr>
          <w:rtl/>
        </w:rPr>
        <w:t xml:space="preserve"> </w:t>
      </w:r>
      <w:bookmarkStart w:id="16116" w:name="_ETM_Q27_629030"/>
      <w:bookmarkEnd w:id="16116"/>
      <w:r>
        <w:rPr>
          <w:rFonts w:hint="cs"/>
          <w:rtl/>
        </w:rPr>
        <w:t xml:space="preserve">מילואים, </w:t>
      </w:r>
      <w:bookmarkStart w:id="16117" w:name="_ETM_Q27_629450"/>
      <w:bookmarkStart w:id="16118" w:name="_ETM_Q27_629750"/>
      <w:bookmarkStart w:id="16119" w:name="_ETM_Q27_630980"/>
      <w:bookmarkEnd w:id="16117"/>
      <w:bookmarkEnd w:id="16118"/>
      <w:bookmarkEnd w:id="16119"/>
      <w:r>
        <w:rPr>
          <w:rtl/>
        </w:rPr>
        <w:t xml:space="preserve">משלמים </w:t>
      </w:r>
      <w:bookmarkStart w:id="16120" w:name="_ETM_Q27_631489"/>
      <w:bookmarkEnd w:id="16120"/>
      <w:r>
        <w:rPr>
          <w:rtl/>
        </w:rPr>
        <w:t>מיסים</w:t>
      </w:r>
      <w:r>
        <w:rPr>
          <w:rFonts w:hint="cs"/>
          <w:rtl/>
        </w:rPr>
        <w:t>,</w:t>
      </w:r>
      <w:r>
        <w:rPr>
          <w:rtl/>
        </w:rPr>
        <w:t xml:space="preserve"> </w:t>
      </w:r>
      <w:bookmarkStart w:id="16121" w:name="_ETM_Q27_633230"/>
      <w:bookmarkEnd w:id="16121"/>
      <w:r>
        <w:rPr>
          <w:rtl/>
        </w:rPr>
        <w:t xml:space="preserve">ומעביר </w:t>
      </w:r>
      <w:bookmarkStart w:id="16122" w:name="_ETM_Q27_633800"/>
      <w:bookmarkEnd w:id="16122"/>
      <w:r>
        <w:rPr>
          <w:rtl/>
        </w:rPr>
        <w:t xml:space="preserve">לאנשים </w:t>
      </w:r>
      <w:bookmarkStart w:id="16123" w:name="_ETM_Q27_634790"/>
      <w:bookmarkEnd w:id="16123"/>
      <w:r>
        <w:rPr>
          <w:rtl/>
        </w:rPr>
        <w:t xml:space="preserve">שגם </w:t>
      </w:r>
      <w:bookmarkStart w:id="16124" w:name="_ETM_Q27_635209"/>
      <w:bookmarkEnd w:id="16124"/>
      <w:r>
        <w:rPr>
          <w:rtl/>
        </w:rPr>
        <w:t xml:space="preserve">בעת </w:t>
      </w:r>
      <w:bookmarkStart w:id="16125" w:name="_ETM_Q27_635540"/>
      <w:bookmarkEnd w:id="16125"/>
      <w:r>
        <w:rPr>
          <w:rtl/>
        </w:rPr>
        <w:t xml:space="preserve">הזו </w:t>
      </w:r>
      <w:bookmarkStart w:id="16126" w:name="_ETM_Q27_636540"/>
      <w:bookmarkEnd w:id="16126"/>
      <w:r>
        <w:rPr>
          <w:rtl/>
        </w:rPr>
        <w:t>אומרים</w:t>
      </w:r>
      <w:r>
        <w:rPr>
          <w:rFonts w:hint="cs"/>
          <w:rtl/>
        </w:rPr>
        <w:t>:</w:t>
      </w:r>
      <w:r>
        <w:rPr>
          <w:rtl/>
        </w:rPr>
        <w:t xml:space="preserve"> </w:t>
      </w:r>
      <w:bookmarkStart w:id="16127" w:name="_ETM_Q27_636959"/>
      <w:bookmarkEnd w:id="16127"/>
      <w:r>
        <w:rPr>
          <w:rtl/>
        </w:rPr>
        <w:t xml:space="preserve">נמות </w:t>
      </w:r>
      <w:bookmarkStart w:id="16128" w:name="_ETM_Q27_637379"/>
      <w:bookmarkEnd w:id="16128"/>
      <w:r>
        <w:rPr>
          <w:rtl/>
        </w:rPr>
        <w:t xml:space="preserve">ולא </w:t>
      </w:r>
      <w:bookmarkStart w:id="16129" w:name="_ETM_Q27_637650"/>
      <w:bookmarkEnd w:id="16129"/>
      <w:r>
        <w:rPr>
          <w:rtl/>
        </w:rPr>
        <w:t>נתגייס</w:t>
      </w:r>
      <w:r>
        <w:rPr>
          <w:rFonts w:hint="cs"/>
          <w:rtl/>
        </w:rPr>
        <w:t>.</w:t>
      </w:r>
      <w:r>
        <w:rPr>
          <w:rtl/>
        </w:rPr>
        <w:t xml:space="preserve"> </w:t>
      </w:r>
      <w:bookmarkStart w:id="16130" w:name="_ETM_Q27_639349"/>
      <w:bookmarkEnd w:id="16130"/>
      <w:r>
        <w:rPr>
          <w:rtl/>
        </w:rPr>
        <w:t xml:space="preserve">מה </w:t>
      </w:r>
      <w:bookmarkStart w:id="16131" w:name="_ETM_Q27_639590"/>
      <w:bookmarkEnd w:id="16131"/>
      <w:r>
        <w:rPr>
          <w:rtl/>
        </w:rPr>
        <w:t xml:space="preserve">עם </w:t>
      </w:r>
      <w:bookmarkStart w:id="16132" w:name="_ETM_Q27_639709"/>
      <w:bookmarkEnd w:id="16132"/>
      <w:r>
        <w:rPr>
          <w:rtl/>
        </w:rPr>
        <w:t xml:space="preserve">הקו </w:t>
      </w:r>
      <w:bookmarkStart w:id="16133" w:name="_ETM_Q27_640069"/>
      <w:bookmarkEnd w:id="16133"/>
      <w:r>
        <w:rPr>
          <w:rtl/>
        </w:rPr>
        <w:t xml:space="preserve">האדום </w:t>
      </w:r>
      <w:bookmarkStart w:id="16134" w:name="_ETM_Q27_640489"/>
      <w:bookmarkEnd w:id="16134"/>
      <w:r>
        <w:rPr>
          <w:rtl/>
        </w:rPr>
        <w:t>הזה</w:t>
      </w:r>
      <w:r>
        <w:rPr>
          <w:rFonts w:hint="cs"/>
          <w:rtl/>
        </w:rPr>
        <w:t>?</w:t>
      </w:r>
      <w:bookmarkStart w:id="16135" w:name="_ETM_Q27_640000"/>
      <w:bookmarkStart w:id="16136" w:name="_ETM_Q27_641560"/>
      <w:bookmarkEnd w:id="16135"/>
      <w:bookmarkEnd w:id="16136"/>
      <w:r w:rsidR="00141123">
        <w:rPr>
          <w:rFonts w:hint="cs"/>
          <w:rtl/>
        </w:rPr>
        <w:t xml:space="preserve"> </w:t>
      </w:r>
      <w:r>
        <w:rPr>
          <w:rtl/>
        </w:rPr>
        <w:t xml:space="preserve">באמת </w:t>
      </w:r>
      <w:bookmarkStart w:id="16137" w:name="_ETM_Q27_641890"/>
      <w:bookmarkEnd w:id="16137"/>
      <w:r>
        <w:rPr>
          <w:rtl/>
        </w:rPr>
        <w:t xml:space="preserve">שמעתי </w:t>
      </w:r>
      <w:bookmarkStart w:id="16138" w:name="_ETM_Q27_642250"/>
      <w:bookmarkEnd w:id="16138"/>
      <w:r>
        <w:rPr>
          <w:rtl/>
        </w:rPr>
        <w:t xml:space="preserve">פה </w:t>
      </w:r>
      <w:bookmarkStart w:id="16139" w:name="_ETM_Q27_642370"/>
      <w:bookmarkEnd w:id="16139"/>
      <w:r>
        <w:rPr>
          <w:rtl/>
        </w:rPr>
        <w:t xml:space="preserve">הרבה </w:t>
      </w:r>
      <w:bookmarkStart w:id="16140" w:name="_ETM_Q27_642580"/>
      <w:bookmarkEnd w:id="16140"/>
      <w:r>
        <w:rPr>
          <w:rtl/>
        </w:rPr>
        <w:t xml:space="preserve">חברי </w:t>
      </w:r>
      <w:bookmarkStart w:id="16141" w:name="_ETM_Q27_642849"/>
      <w:bookmarkEnd w:id="16141"/>
      <w:r>
        <w:rPr>
          <w:rtl/>
        </w:rPr>
        <w:t xml:space="preserve">כנסת </w:t>
      </w:r>
      <w:bookmarkStart w:id="16142" w:name="_ETM_Q27_643180"/>
      <w:bookmarkEnd w:id="16142"/>
      <w:r>
        <w:rPr>
          <w:rtl/>
        </w:rPr>
        <w:t>שאמרו</w:t>
      </w:r>
      <w:r>
        <w:rPr>
          <w:rFonts w:hint="cs"/>
          <w:rtl/>
        </w:rPr>
        <w:t>:</w:t>
      </w:r>
      <w:r>
        <w:rPr>
          <w:rtl/>
        </w:rPr>
        <w:t xml:space="preserve"> </w:t>
      </w:r>
      <w:bookmarkStart w:id="16143" w:name="_ETM_Q27_643510"/>
      <w:bookmarkEnd w:id="16143"/>
      <w:r>
        <w:rPr>
          <w:rtl/>
        </w:rPr>
        <w:t xml:space="preserve">אנחנו </w:t>
      </w:r>
      <w:bookmarkStart w:id="16144" w:name="_ETM_Q27_643900"/>
      <w:bookmarkEnd w:id="16144"/>
      <w:r>
        <w:rPr>
          <w:rtl/>
        </w:rPr>
        <w:t xml:space="preserve">לא </w:t>
      </w:r>
      <w:bookmarkStart w:id="16145" w:name="_ETM_Q27_643990"/>
      <w:bookmarkEnd w:id="16145"/>
      <w:r>
        <w:rPr>
          <w:rtl/>
        </w:rPr>
        <w:t xml:space="preserve">נצביע </w:t>
      </w:r>
      <w:bookmarkStart w:id="16146" w:name="_ETM_Q27_644560"/>
      <w:bookmarkEnd w:id="16146"/>
      <w:r>
        <w:rPr>
          <w:rtl/>
        </w:rPr>
        <w:t xml:space="preserve">בעד </w:t>
      </w:r>
      <w:bookmarkStart w:id="16147" w:name="_ETM_Q27_644830"/>
      <w:bookmarkEnd w:id="16147"/>
      <w:r>
        <w:rPr>
          <w:rtl/>
        </w:rPr>
        <w:t xml:space="preserve">חוק </w:t>
      </w:r>
      <w:bookmarkStart w:id="16148" w:name="_ETM_Q27_645099"/>
      <w:bookmarkEnd w:id="16148"/>
      <w:r>
        <w:rPr>
          <w:rtl/>
        </w:rPr>
        <w:t>השתמטות</w:t>
      </w:r>
      <w:r>
        <w:rPr>
          <w:rFonts w:hint="cs"/>
          <w:rtl/>
        </w:rPr>
        <w:t>,</w:t>
      </w:r>
      <w:r>
        <w:rPr>
          <w:rtl/>
        </w:rPr>
        <w:t xml:space="preserve"> </w:t>
      </w:r>
      <w:bookmarkStart w:id="16149" w:name="_ETM_Q27_645700"/>
      <w:bookmarkEnd w:id="16149"/>
      <w:r>
        <w:rPr>
          <w:rtl/>
        </w:rPr>
        <w:t xml:space="preserve">שזה </w:t>
      </w:r>
      <w:bookmarkStart w:id="16150" w:name="_ETM_Q27_646000"/>
      <w:bookmarkEnd w:id="16150"/>
      <w:r>
        <w:rPr>
          <w:rtl/>
        </w:rPr>
        <w:t>ראוי</w:t>
      </w:r>
      <w:r>
        <w:rPr>
          <w:rFonts w:hint="cs"/>
          <w:rtl/>
        </w:rPr>
        <w:t>,</w:t>
      </w:r>
      <w:r>
        <w:rPr>
          <w:rtl/>
        </w:rPr>
        <w:t xml:space="preserve"> </w:t>
      </w:r>
      <w:bookmarkStart w:id="16151" w:name="_ETM_Q27_647200"/>
      <w:bookmarkEnd w:id="16151"/>
      <w:r>
        <w:rPr>
          <w:rtl/>
        </w:rPr>
        <w:t xml:space="preserve">אבל </w:t>
      </w:r>
      <w:bookmarkStart w:id="16152" w:name="_ETM_Q27_647620"/>
      <w:bookmarkEnd w:id="16152"/>
      <w:r>
        <w:rPr>
          <w:rtl/>
        </w:rPr>
        <w:t xml:space="preserve">הלכה </w:t>
      </w:r>
      <w:bookmarkStart w:id="16153" w:name="_ETM_Q27_648010"/>
      <w:bookmarkEnd w:id="16153"/>
      <w:r>
        <w:rPr>
          <w:rtl/>
        </w:rPr>
        <w:t xml:space="preserve">למעשה </w:t>
      </w:r>
      <w:bookmarkStart w:id="16154" w:name="_ETM_Q27_649060"/>
      <w:bookmarkEnd w:id="16154"/>
      <w:r>
        <w:rPr>
          <w:rtl/>
        </w:rPr>
        <w:t xml:space="preserve">התקציב </w:t>
      </w:r>
      <w:bookmarkStart w:id="16155" w:name="_ETM_Q27_649689"/>
      <w:bookmarkEnd w:id="16155"/>
      <w:r>
        <w:rPr>
          <w:rtl/>
        </w:rPr>
        <w:t>שהעברת</w:t>
      </w:r>
      <w:r>
        <w:rPr>
          <w:rFonts w:hint="cs"/>
          <w:rtl/>
        </w:rPr>
        <w:t xml:space="preserve">ם פה </w:t>
      </w:r>
      <w:bookmarkStart w:id="16156" w:name="_ETM_Q27_650170"/>
      <w:bookmarkStart w:id="16157" w:name="_ETM_Q27_651730"/>
      <w:bookmarkEnd w:id="16156"/>
      <w:bookmarkEnd w:id="16157"/>
      <w:r>
        <w:rPr>
          <w:rtl/>
        </w:rPr>
        <w:t xml:space="preserve">הוא </w:t>
      </w:r>
      <w:bookmarkStart w:id="16158" w:name="_ETM_Q27_651850"/>
      <w:bookmarkEnd w:id="16158"/>
      <w:r>
        <w:rPr>
          <w:rtl/>
        </w:rPr>
        <w:t xml:space="preserve">חוק </w:t>
      </w:r>
      <w:bookmarkStart w:id="16159" w:name="_ETM_Q27_652090"/>
      <w:bookmarkEnd w:id="16159"/>
      <w:r>
        <w:rPr>
          <w:rtl/>
        </w:rPr>
        <w:t xml:space="preserve">השתמטות </w:t>
      </w:r>
      <w:bookmarkStart w:id="16160" w:name="_ETM_Q27_652600"/>
      <w:bookmarkEnd w:id="16160"/>
      <w:r>
        <w:rPr>
          <w:rtl/>
        </w:rPr>
        <w:t xml:space="preserve">לכל </w:t>
      </w:r>
      <w:bookmarkStart w:id="16161" w:name="_ETM_Q27_652870"/>
      <w:bookmarkEnd w:id="16161"/>
      <w:r>
        <w:rPr>
          <w:rtl/>
        </w:rPr>
        <w:t xml:space="preserve">דבר </w:t>
      </w:r>
      <w:bookmarkStart w:id="16162" w:name="_ETM_Q27_653140"/>
      <w:bookmarkEnd w:id="16162"/>
      <w:r>
        <w:rPr>
          <w:rtl/>
        </w:rPr>
        <w:t>ועניין</w:t>
      </w:r>
      <w:r>
        <w:rPr>
          <w:rFonts w:hint="cs"/>
          <w:rtl/>
        </w:rPr>
        <w:t>,</w:t>
      </w:r>
      <w:r>
        <w:rPr>
          <w:rtl/>
        </w:rPr>
        <w:t xml:space="preserve"> </w:t>
      </w:r>
      <w:bookmarkStart w:id="16163" w:name="_ETM_Q27_653710"/>
      <w:bookmarkEnd w:id="16163"/>
      <w:r>
        <w:rPr>
          <w:rFonts w:hint="cs"/>
          <w:rtl/>
        </w:rPr>
        <w:t>מ</w:t>
      </w:r>
      <w:r>
        <w:rPr>
          <w:rtl/>
        </w:rPr>
        <w:t xml:space="preserve">כיוון </w:t>
      </w:r>
      <w:bookmarkStart w:id="16164" w:name="_ETM_Q27_654100"/>
      <w:bookmarkEnd w:id="16164"/>
      <w:r>
        <w:rPr>
          <w:rtl/>
        </w:rPr>
        <w:t xml:space="preserve">שהוא </w:t>
      </w:r>
      <w:bookmarkStart w:id="16165" w:name="_ETM_Q27_654310"/>
      <w:bookmarkEnd w:id="16165"/>
      <w:r>
        <w:rPr>
          <w:rtl/>
        </w:rPr>
        <w:t xml:space="preserve">מעביר </w:t>
      </w:r>
      <w:bookmarkStart w:id="16166" w:name="_ETM_Q27_654820"/>
      <w:bookmarkEnd w:id="16166"/>
      <w:r>
        <w:rPr>
          <w:rtl/>
        </w:rPr>
        <w:t>כספים</w:t>
      </w:r>
      <w:r>
        <w:rPr>
          <w:rFonts w:hint="cs"/>
          <w:rtl/>
        </w:rPr>
        <w:t>,</w:t>
      </w:r>
      <w:r>
        <w:rPr>
          <w:rtl/>
        </w:rPr>
        <w:t xml:space="preserve"> </w:t>
      </w:r>
      <w:bookmarkStart w:id="16167" w:name="_ETM_Q27_655870"/>
      <w:bookmarkEnd w:id="16167"/>
      <w:r>
        <w:rPr>
          <w:rtl/>
        </w:rPr>
        <w:t>מיליארדים</w:t>
      </w:r>
      <w:r>
        <w:rPr>
          <w:rFonts w:hint="cs"/>
          <w:rtl/>
        </w:rPr>
        <w:t>,</w:t>
      </w:r>
      <w:r>
        <w:rPr>
          <w:rtl/>
        </w:rPr>
        <w:t xml:space="preserve"> </w:t>
      </w:r>
      <w:bookmarkStart w:id="16168" w:name="_ETM_Q27_657010"/>
      <w:bookmarkEnd w:id="16168"/>
      <w:r>
        <w:rPr>
          <w:rtl/>
        </w:rPr>
        <w:t xml:space="preserve">למעלה </w:t>
      </w:r>
      <w:bookmarkStart w:id="16169" w:name="_ETM_Q27_657460"/>
      <w:bookmarkEnd w:id="16169"/>
      <w:r>
        <w:rPr>
          <w:rtl/>
        </w:rPr>
        <w:t>מ</w:t>
      </w:r>
      <w:r>
        <w:rPr>
          <w:rFonts w:hint="cs"/>
          <w:rtl/>
        </w:rPr>
        <w:t xml:space="preserve">-2.5 מיליארד שקלים, </w:t>
      </w:r>
      <w:bookmarkStart w:id="16170" w:name="_ETM_Q27_657910"/>
      <w:bookmarkStart w:id="16171" w:name="_ETM_Q27_658390"/>
      <w:bookmarkStart w:id="16172" w:name="_ETM_Q27_658810"/>
      <w:bookmarkStart w:id="16173" w:name="_ETM_Q27_660310"/>
      <w:bookmarkEnd w:id="16170"/>
      <w:bookmarkEnd w:id="16171"/>
      <w:bookmarkEnd w:id="16172"/>
      <w:bookmarkEnd w:id="16173"/>
      <w:r>
        <w:rPr>
          <w:rtl/>
        </w:rPr>
        <w:t xml:space="preserve">למשתמטים </w:t>
      </w:r>
      <w:bookmarkStart w:id="16174" w:name="_ETM_Q27_661450"/>
      <w:bookmarkEnd w:id="16174"/>
      <w:r>
        <w:rPr>
          <w:rtl/>
        </w:rPr>
        <w:t xml:space="preserve">בגילים </w:t>
      </w:r>
      <w:bookmarkStart w:id="16175" w:name="_ETM_Q27_662170"/>
      <w:bookmarkEnd w:id="16175"/>
      <w:r>
        <w:rPr>
          <w:rtl/>
        </w:rPr>
        <w:t xml:space="preserve">שהם </w:t>
      </w:r>
      <w:bookmarkStart w:id="16176" w:name="_ETM_Q27_662740"/>
      <w:bookmarkEnd w:id="16176"/>
      <w:r>
        <w:rPr>
          <w:rtl/>
        </w:rPr>
        <w:t xml:space="preserve">יכולים </w:t>
      </w:r>
      <w:bookmarkStart w:id="16177" w:name="_ETM_Q27_663370"/>
      <w:bookmarkEnd w:id="16177"/>
      <w:r>
        <w:rPr>
          <w:rtl/>
        </w:rPr>
        <w:t xml:space="preserve">לבוא </w:t>
      </w:r>
      <w:bookmarkStart w:id="16178" w:name="_ETM_Q27_663640"/>
      <w:bookmarkEnd w:id="16178"/>
      <w:r>
        <w:rPr>
          <w:rtl/>
        </w:rPr>
        <w:t xml:space="preserve">ולהתגייס </w:t>
      </w:r>
      <w:bookmarkStart w:id="16179" w:name="_ETM_Q27_664390"/>
      <w:bookmarkEnd w:id="16179"/>
      <w:r>
        <w:rPr>
          <w:rtl/>
        </w:rPr>
        <w:t xml:space="preserve">ולתת </w:t>
      </w:r>
      <w:bookmarkStart w:id="16180" w:name="_ETM_Q27_664810"/>
      <w:bookmarkEnd w:id="16180"/>
      <w:r>
        <w:rPr>
          <w:rtl/>
        </w:rPr>
        <w:t xml:space="preserve">עזרה </w:t>
      </w:r>
      <w:bookmarkStart w:id="16181" w:name="_ETM_Q27_665669"/>
      <w:bookmarkEnd w:id="16181"/>
      <w:r>
        <w:rPr>
          <w:rtl/>
        </w:rPr>
        <w:t xml:space="preserve">לאחים </w:t>
      </w:r>
      <w:bookmarkStart w:id="16182" w:name="_ETM_Q27_666239"/>
      <w:bookmarkEnd w:id="16182"/>
      <w:r>
        <w:rPr>
          <w:rtl/>
        </w:rPr>
        <w:t xml:space="preserve">שלהם </w:t>
      </w:r>
      <w:bookmarkStart w:id="16183" w:name="_ETM_Q27_666959"/>
      <w:bookmarkEnd w:id="16183"/>
      <w:r>
        <w:rPr>
          <w:rtl/>
        </w:rPr>
        <w:t xml:space="preserve">בשדה </w:t>
      </w:r>
      <w:bookmarkStart w:id="16184" w:name="_ETM_Q27_667409"/>
      <w:bookmarkEnd w:id="16184"/>
      <w:r>
        <w:rPr>
          <w:rtl/>
        </w:rPr>
        <w:t>הקרב</w:t>
      </w:r>
      <w:r>
        <w:rPr>
          <w:rFonts w:hint="cs"/>
          <w:rtl/>
        </w:rPr>
        <w:t>.</w:t>
      </w:r>
      <w:bookmarkStart w:id="16185" w:name="_ETM_Q27_668000"/>
      <w:bookmarkStart w:id="16186" w:name="_ETM_Q27_667000"/>
      <w:bookmarkStart w:id="16187" w:name="_ETM_Q27_668780"/>
      <w:bookmarkEnd w:id="16185"/>
      <w:bookmarkEnd w:id="16186"/>
      <w:bookmarkEnd w:id="16187"/>
      <w:r>
        <w:rPr>
          <w:rFonts w:hint="cs"/>
          <w:rtl/>
        </w:rPr>
        <w:t xml:space="preserve"> </w:t>
      </w:r>
      <w:r>
        <w:rPr>
          <w:rtl/>
        </w:rPr>
        <w:t xml:space="preserve">אתם </w:t>
      </w:r>
      <w:bookmarkStart w:id="16188" w:name="_ETM_Q27_669530"/>
      <w:bookmarkEnd w:id="16188"/>
      <w:r>
        <w:rPr>
          <w:rFonts w:hint="cs"/>
          <w:rtl/>
        </w:rPr>
        <w:t>ה</w:t>
      </w:r>
      <w:r>
        <w:rPr>
          <w:rtl/>
        </w:rPr>
        <w:t xml:space="preserve">עברתם </w:t>
      </w:r>
      <w:bookmarkStart w:id="16189" w:name="_ETM_Q27_670250"/>
      <w:bookmarkEnd w:id="16189"/>
      <w:r>
        <w:rPr>
          <w:rtl/>
        </w:rPr>
        <w:t xml:space="preserve">פה </w:t>
      </w:r>
      <w:bookmarkStart w:id="16190" w:name="_ETM_Q27_670400"/>
      <w:bookmarkEnd w:id="16190"/>
      <w:r>
        <w:rPr>
          <w:rtl/>
        </w:rPr>
        <w:t xml:space="preserve">כספים </w:t>
      </w:r>
      <w:bookmarkStart w:id="16191" w:name="_ETM_Q27_671000"/>
      <w:bookmarkEnd w:id="16191"/>
      <w:r>
        <w:rPr>
          <w:rtl/>
        </w:rPr>
        <w:t xml:space="preserve">לכל </w:t>
      </w:r>
      <w:bookmarkStart w:id="16192" w:name="_ETM_Q27_671300"/>
      <w:bookmarkEnd w:id="16192"/>
      <w:r>
        <w:rPr>
          <w:rtl/>
        </w:rPr>
        <w:t xml:space="preserve">מחויבי </w:t>
      </w:r>
      <w:bookmarkStart w:id="16193" w:name="_ETM_Q27_671959"/>
      <w:bookmarkEnd w:id="16193"/>
      <w:r>
        <w:rPr>
          <w:rtl/>
        </w:rPr>
        <w:t>הגיוס</w:t>
      </w:r>
      <w:r>
        <w:rPr>
          <w:rFonts w:hint="cs"/>
          <w:rtl/>
        </w:rPr>
        <w:t>.</w:t>
      </w:r>
      <w:r>
        <w:rPr>
          <w:rtl/>
        </w:rPr>
        <w:t xml:space="preserve"> </w:t>
      </w:r>
      <w:bookmarkStart w:id="16194" w:name="_ETM_Q27_673010"/>
      <w:bookmarkEnd w:id="16194"/>
      <w:r>
        <w:rPr>
          <w:rtl/>
        </w:rPr>
        <w:t>קראת</w:t>
      </w:r>
      <w:r>
        <w:rPr>
          <w:rFonts w:hint="cs"/>
          <w:rtl/>
        </w:rPr>
        <w:t>ם</w:t>
      </w:r>
      <w:r>
        <w:rPr>
          <w:rtl/>
        </w:rPr>
        <w:t xml:space="preserve"> </w:t>
      </w:r>
      <w:bookmarkStart w:id="16195" w:name="_ETM_Q27_673580"/>
      <w:bookmarkEnd w:id="16195"/>
      <w:r>
        <w:rPr>
          <w:rtl/>
        </w:rPr>
        <w:t xml:space="preserve">לזה </w:t>
      </w:r>
      <w:bookmarkStart w:id="16196" w:name="_ETM_Q27_673850"/>
      <w:bookmarkEnd w:id="16196"/>
      <w:r>
        <w:rPr>
          <w:rtl/>
        </w:rPr>
        <w:t xml:space="preserve">בשמות </w:t>
      </w:r>
      <w:bookmarkStart w:id="16197" w:name="_ETM_Q27_674300"/>
      <w:bookmarkEnd w:id="16197"/>
      <w:r>
        <w:rPr>
          <w:rtl/>
        </w:rPr>
        <w:t>אחרים</w:t>
      </w:r>
      <w:r>
        <w:rPr>
          <w:rFonts w:hint="cs"/>
          <w:rtl/>
        </w:rPr>
        <w:t>,</w:t>
      </w:r>
      <w:r>
        <w:rPr>
          <w:rtl/>
        </w:rPr>
        <w:t xml:space="preserve"> </w:t>
      </w:r>
      <w:bookmarkStart w:id="16198" w:name="_ETM_Q27_674840"/>
      <w:bookmarkEnd w:id="16198"/>
      <w:r>
        <w:rPr>
          <w:rtl/>
        </w:rPr>
        <w:t xml:space="preserve">תחת </w:t>
      </w:r>
      <w:bookmarkStart w:id="16199" w:name="_ETM_Q27_675170"/>
      <w:bookmarkEnd w:id="16199"/>
      <w:r>
        <w:rPr>
          <w:rtl/>
        </w:rPr>
        <w:t xml:space="preserve">כל </w:t>
      </w:r>
      <w:bookmarkStart w:id="16200" w:name="_ETM_Q27_675350"/>
      <w:bookmarkEnd w:id="16200"/>
      <w:r>
        <w:rPr>
          <w:rtl/>
        </w:rPr>
        <w:t xml:space="preserve">מיני </w:t>
      </w:r>
      <w:bookmarkStart w:id="16201" w:name="_ETM_Q27_675920"/>
      <w:bookmarkEnd w:id="16201"/>
      <w:r>
        <w:rPr>
          <w:rtl/>
        </w:rPr>
        <w:t xml:space="preserve">סעיפים </w:t>
      </w:r>
      <w:bookmarkStart w:id="16202" w:name="_ETM_Q27_676490"/>
      <w:bookmarkEnd w:id="16202"/>
      <w:r>
        <w:rPr>
          <w:rtl/>
        </w:rPr>
        <w:t>מתוחכמים</w:t>
      </w:r>
      <w:r>
        <w:rPr>
          <w:rFonts w:hint="cs"/>
          <w:rtl/>
        </w:rPr>
        <w:t>,</w:t>
      </w:r>
      <w:r>
        <w:rPr>
          <w:rtl/>
        </w:rPr>
        <w:t xml:space="preserve"> </w:t>
      </w:r>
      <w:bookmarkStart w:id="16203" w:name="_ETM_Q27_677120"/>
      <w:bookmarkEnd w:id="16203"/>
      <w:r>
        <w:rPr>
          <w:rtl/>
        </w:rPr>
        <w:t xml:space="preserve">אבל </w:t>
      </w:r>
      <w:bookmarkStart w:id="16204" w:name="_ETM_Q27_677330"/>
      <w:bookmarkEnd w:id="16204"/>
      <w:r>
        <w:rPr>
          <w:rtl/>
        </w:rPr>
        <w:t xml:space="preserve">בסוף </w:t>
      </w:r>
      <w:bookmarkStart w:id="16205" w:name="_ETM_Q27_678709"/>
      <w:bookmarkEnd w:id="16205"/>
      <w:r>
        <w:rPr>
          <w:rtl/>
        </w:rPr>
        <w:t xml:space="preserve">הזנתם </w:t>
      </w:r>
      <w:bookmarkStart w:id="16206" w:name="_ETM_Q27_679579"/>
      <w:bookmarkEnd w:id="16206"/>
      <w:r>
        <w:rPr>
          <w:rFonts w:hint="cs"/>
          <w:rtl/>
        </w:rPr>
        <w:t xml:space="preserve">את </w:t>
      </w:r>
      <w:r>
        <w:rPr>
          <w:rtl/>
        </w:rPr>
        <w:t xml:space="preserve">מפעל </w:t>
      </w:r>
      <w:bookmarkStart w:id="16207" w:name="_ETM_Q27_680239"/>
      <w:bookmarkEnd w:id="16207"/>
      <w:r>
        <w:rPr>
          <w:rtl/>
        </w:rPr>
        <w:t>ההשתמטות</w:t>
      </w:r>
      <w:r>
        <w:rPr>
          <w:rFonts w:hint="cs"/>
          <w:rtl/>
        </w:rPr>
        <w:t>.</w:t>
      </w:r>
      <w:r>
        <w:rPr>
          <w:rtl/>
        </w:rPr>
        <w:t xml:space="preserve"> </w:t>
      </w:r>
      <w:bookmarkStart w:id="16208" w:name="_ETM_Q27_681440"/>
      <w:bookmarkEnd w:id="16208"/>
      <w:r>
        <w:rPr>
          <w:rtl/>
        </w:rPr>
        <w:t>העברת</w:t>
      </w:r>
      <w:r>
        <w:rPr>
          <w:rFonts w:hint="cs"/>
          <w:rtl/>
        </w:rPr>
        <w:t>ם</w:t>
      </w:r>
      <w:r>
        <w:rPr>
          <w:rtl/>
        </w:rPr>
        <w:t xml:space="preserve"> </w:t>
      </w:r>
      <w:bookmarkStart w:id="16209" w:name="_ETM_Q27_682160"/>
      <w:bookmarkEnd w:id="16209"/>
      <w:r>
        <w:rPr>
          <w:rtl/>
        </w:rPr>
        <w:t xml:space="preserve">כספים </w:t>
      </w:r>
      <w:bookmarkStart w:id="16210" w:name="_ETM_Q27_682790"/>
      <w:bookmarkEnd w:id="16210"/>
      <w:r>
        <w:rPr>
          <w:rtl/>
        </w:rPr>
        <w:t>שמש</w:t>
      </w:r>
      <w:r>
        <w:rPr>
          <w:rFonts w:hint="cs"/>
          <w:rtl/>
        </w:rPr>
        <w:t>משי</w:t>
      </w:r>
      <w:r>
        <w:rPr>
          <w:rtl/>
        </w:rPr>
        <w:t xml:space="preserve">ם </w:t>
      </w:r>
      <w:bookmarkStart w:id="16211" w:name="_ETM_Q27_683510"/>
      <w:bookmarkStart w:id="16212" w:name="_ETM_Q27_684579"/>
      <w:bookmarkEnd w:id="16211"/>
      <w:bookmarkEnd w:id="16212"/>
      <w:r>
        <w:rPr>
          <w:rtl/>
        </w:rPr>
        <w:t xml:space="preserve">פרס </w:t>
      </w:r>
      <w:bookmarkStart w:id="16213" w:name="_ETM_Q27_685629"/>
      <w:bookmarkEnd w:id="16213"/>
      <w:r>
        <w:rPr>
          <w:rtl/>
        </w:rPr>
        <w:t xml:space="preserve">למי </w:t>
      </w:r>
      <w:bookmarkStart w:id="16214" w:name="_ETM_Q27_686079"/>
      <w:bookmarkEnd w:id="16214"/>
      <w:r>
        <w:rPr>
          <w:rtl/>
        </w:rPr>
        <w:t>שמשתמ</w:t>
      </w:r>
      <w:r>
        <w:rPr>
          <w:rFonts w:hint="cs"/>
          <w:rtl/>
        </w:rPr>
        <w:t>ט</w:t>
      </w:r>
      <w:r>
        <w:rPr>
          <w:rtl/>
        </w:rPr>
        <w:t xml:space="preserve"> </w:t>
      </w:r>
      <w:bookmarkStart w:id="16215" w:name="_ETM_Q27_687640"/>
      <w:bookmarkEnd w:id="16215"/>
      <w:r>
        <w:rPr>
          <w:rtl/>
        </w:rPr>
        <w:t xml:space="preserve">ולא </w:t>
      </w:r>
      <w:bookmarkStart w:id="16216" w:name="_ETM_Q27_687970"/>
      <w:bookmarkEnd w:id="16216"/>
      <w:r>
        <w:rPr>
          <w:rtl/>
        </w:rPr>
        <w:t xml:space="preserve">נתתם </w:t>
      </w:r>
      <w:bookmarkStart w:id="16217" w:name="_ETM_Q27_688540"/>
      <w:bookmarkEnd w:id="16217"/>
      <w:r>
        <w:rPr>
          <w:rtl/>
        </w:rPr>
        <w:t xml:space="preserve">אותם </w:t>
      </w:r>
      <w:bookmarkStart w:id="16218" w:name="_ETM_Q27_688900"/>
      <w:bookmarkEnd w:id="16218"/>
      <w:r>
        <w:rPr>
          <w:rtl/>
        </w:rPr>
        <w:t xml:space="preserve">למי </w:t>
      </w:r>
      <w:bookmarkStart w:id="16219" w:name="_ETM_Q27_689140"/>
      <w:bookmarkEnd w:id="16219"/>
      <w:r>
        <w:rPr>
          <w:rtl/>
        </w:rPr>
        <w:t xml:space="preserve">שמשרת </w:t>
      </w:r>
      <w:bookmarkStart w:id="16220" w:name="_ETM_Q27_689680"/>
      <w:bookmarkEnd w:id="16220"/>
      <w:r>
        <w:rPr>
          <w:rtl/>
        </w:rPr>
        <w:t>בקרב</w:t>
      </w:r>
      <w:r>
        <w:rPr>
          <w:rFonts w:hint="cs"/>
          <w:rtl/>
        </w:rPr>
        <w:t>.</w:t>
      </w:r>
      <w:r>
        <w:rPr>
          <w:rtl/>
        </w:rPr>
        <w:t xml:space="preserve"> </w:t>
      </w:r>
      <w:bookmarkStart w:id="16221" w:name="_ETM_Q27_691230"/>
      <w:bookmarkEnd w:id="16221"/>
      <w:r>
        <w:rPr>
          <w:rtl/>
        </w:rPr>
        <w:t>ש</w:t>
      </w:r>
      <w:r>
        <w:rPr>
          <w:rFonts w:hint="cs"/>
          <w:rtl/>
        </w:rPr>
        <w:t>י</w:t>
      </w:r>
      <w:r>
        <w:rPr>
          <w:rtl/>
        </w:rPr>
        <w:t xml:space="preserve">מרתם </w:t>
      </w:r>
      <w:bookmarkStart w:id="16222" w:name="_ETM_Q27_692010"/>
      <w:bookmarkEnd w:id="16222"/>
      <w:r>
        <w:rPr>
          <w:rtl/>
        </w:rPr>
        <w:t xml:space="preserve">את </w:t>
      </w:r>
      <w:bookmarkStart w:id="16223" w:name="_ETM_Q27_692130"/>
      <w:bookmarkEnd w:id="16223"/>
      <w:r>
        <w:rPr>
          <w:rtl/>
        </w:rPr>
        <w:t xml:space="preserve">המצב </w:t>
      </w:r>
      <w:bookmarkStart w:id="16224" w:name="_ETM_Q27_692700"/>
      <w:bookmarkEnd w:id="16224"/>
      <w:r>
        <w:rPr>
          <w:rtl/>
        </w:rPr>
        <w:t xml:space="preserve">הזה </w:t>
      </w:r>
      <w:bookmarkStart w:id="16225" w:name="_ETM_Q27_693659"/>
      <w:bookmarkEnd w:id="16225"/>
      <w:r>
        <w:rPr>
          <w:rtl/>
        </w:rPr>
        <w:t xml:space="preserve">שאנשים </w:t>
      </w:r>
      <w:bookmarkStart w:id="16226" w:name="_ETM_Q27_694260"/>
      <w:bookmarkEnd w:id="16226"/>
      <w:r>
        <w:rPr>
          <w:rtl/>
        </w:rPr>
        <w:t xml:space="preserve">שהולכים </w:t>
      </w:r>
      <w:bookmarkStart w:id="16227" w:name="_ETM_Q27_694679"/>
      <w:bookmarkEnd w:id="16227"/>
      <w:r>
        <w:rPr>
          <w:rtl/>
        </w:rPr>
        <w:t xml:space="preserve">לקרב </w:t>
      </w:r>
      <w:bookmarkStart w:id="16228" w:name="_ETM_Q27_695219"/>
      <w:bookmarkEnd w:id="16228"/>
      <w:r>
        <w:rPr>
          <w:rtl/>
        </w:rPr>
        <w:t xml:space="preserve">גם </w:t>
      </w:r>
      <w:bookmarkStart w:id="16229" w:name="_ETM_Q27_695429"/>
      <w:bookmarkEnd w:id="16229"/>
      <w:r>
        <w:rPr>
          <w:rtl/>
        </w:rPr>
        <w:t>משלמי</w:t>
      </w:r>
      <w:r>
        <w:rPr>
          <w:rFonts w:hint="cs"/>
          <w:rtl/>
        </w:rPr>
        <w:t>ם</w:t>
      </w:r>
      <w:r>
        <w:rPr>
          <w:rtl/>
        </w:rPr>
        <w:t xml:space="preserve"> </w:t>
      </w:r>
      <w:bookmarkStart w:id="16230" w:name="_ETM_Q27_695790"/>
      <w:bookmarkEnd w:id="16230"/>
      <w:r>
        <w:rPr>
          <w:rtl/>
        </w:rPr>
        <w:t>מ</w:t>
      </w:r>
      <w:r>
        <w:rPr>
          <w:rFonts w:hint="cs"/>
          <w:rtl/>
        </w:rPr>
        <w:t>י</w:t>
      </w:r>
      <w:r>
        <w:rPr>
          <w:rtl/>
        </w:rPr>
        <w:t xml:space="preserve">סים </w:t>
      </w:r>
      <w:bookmarkStart w:id="16231" w:name="_ETM_Q27_696269"/>
      <w:bookmarkEnd w:id="16231"/>
      <w:r>
        <w:rPr>
          <w:rtl/>
        </w:rPr>
        <w:t xml:space="preserve">וגם </w:t>
      </w:r>
      <w:bookmarkStart w:id="16232" w:name="_ETM_Q27_696569"/>
      <w:bookmarkEnd w:id="16232"/>
      <w:r>
        <w:rPr>
          <w:rtl/>
        </w:rPr>
        <w:t xml:space="preserve">מממנים </w:t>
      </w:r>
      <w:bookmarkStart w:id="16233" w:name="_ETM_Q27_697109"/>
      <w:bookmarkEnd w:id="16233"/>
      <w:r>
        <w:rPr>
          <w:rtl/>
        </w:rPr>
        <w:t xml:space="preserve">את </w:t>
      </w:r>
      <w:bookmarkStart w:id="16234" w:name="_ETM_Q27_697290"/>
      <w:bookmarkEnd w:id="16234"/>
      <w:r>
        <w:rPr>
          <w:rtl/>
        </w:rPr>
        <w:t xml:space="preserve">אלה </w:t>
      </w:r>
      <w:bookmarkStart w:id="16235" w:name="_ETM_Q27_698709"/>
      <w:bookmarkEnd w:id="16235"/>
      <w:r>
        <w:rPr>
          <w:rtl/>
        </w:rPr>
        <w:t xml:space="preserve">שיושבים </w:t>
      </w:r>
      <w:bookmarkStart w:id="16236" w:name="_ETM_Q27_699429"/>
      <w:bookmarkEnd w:id="16236"/>
      <w:r>
        <w:rPr>
          <w:rtl/>
        </w:rPr>
        <w:t xml:space="preserve">בישיבה </w:t>
      </w:r>
      <w:bookmarkStart w:id="16237" w:name="_ETM_Q27_700209"/>
      <w:bookmarkEnd w:id="16237"/>
      <w:r>
        <w:rPr>
          <w:rtl/>
        </w:rPr>
        <w:t xml:space="preserve">או </w:t>
      </w:r>
      <w:bookmarkStart w:id="16238" w:name="_ETM_Q27_700360"/>
      <w:bookmarkEnd w:id="16238"/>
      <w:r>
        <w:rPr>
          <w:rtl/>
        </w:rPr>
        <w:t xml:space="preserve">יושבים </w:t>
      </w:r>
      <w:bookmarkStart w:id="16239" w:name="_ETM_Q27_700720"/>
      <w:bookmarkEnd w:id="16239"/>
      <w:r>
        <w:rPr>
          <w:rtl/>
        </w:rPr>
        <w:t xml:space="preserve">בבית </w:t>
      </w:r>
      <w:bookmarkStart w:id="16240" w:name="_ETM_Q27_701290"/>
      <w:bookmarkEnd w:id="16240"/>
      <w:r>
        <w:rPr>
          <w:rtl/>
        </w:rPr>
        <w:t>ואומרים</w:t>
      </w:r>
      <w:r>
        <w:rPr>
          <w:rFonts w:hint="cs"/>
          <w:rtl/>
        </w:rPr>
        <w:t>:</w:t>
      </w:r>
      <w:r>
        <w:rPr>
          <w:rtl/>
        </w:rPr>
        <w:t xml:space="preserve"> </w:t>
      </w:r>
      <w:bookmarkStart w:id="16241" w:name="_ETM_Q27_702250"/>
      <w:bookmarkEnd w:id="16241"/>
      <w:r>
        <w:rPr>
          <w:rtl/>
        </w:rPr>
        <w:t xml:space="preserve">נמות </w:t>
      </w:r>
      <w:bookmarkStart w:id="16242" w:name="_ETM_Q27_703030"/>
      <w:bookmarkEnd w:id="16242"/>
      <w:r>
        <w:rPr>
          <w:rtl/>
        </w:rPr>
        <w:t xml:space="preserve">ולא </w:t>
      </w:r>
      <w:bookmarkStart w:id="16243" w:name="_ETM_Q27_703329"/>
      <w:bookmarkEnd w:id="16243"/>
      <w:r>
        <w:rPr>
          <w:rtl/>
        </w:rPr>
        <w:t>נתגייס</w:t>
      </w:r>
      <w:r>
        <w:rPr>
          <w:rFonts w:hint="cs"/>
          <w:rtl/>
        </w:rPr>
        <w:t>.</w:t>
      </w:r>
      <w:r>
        <w:rPr>
          <w:rtl/>
        </w:rPr>
        <w:t xml:space="preserve"> </w:t>
      </w:r>
      <w:bookmarkStart w:id="16244" w:name="_ETM_Q27_705030"/>
      <w:bookmarkStart w:id="16245" w:name="_ETM_Q27_705000"/>
      <w:bookmarkEnd w:id="16244"/>
      <w:bookmarkEnd w:id="16245"/>
      <w:r>
        <w:rPr>
          <w:rtl/>
        </w:rPr>
        <w:t xml:space="preserve">זו </w:t>
      </w:r>
      <w:bookmarkStart w:id="16246" w:name="_ETM_Q27_705239"/>
      <w:bookmarkEnd w:id="16246"/>
      <w:r>
        <w:rPr>
          <w:rtl/>
        </w:rPr>
        <w:t xml:space="preserve">בושה </w:t>
      </w:r>
      <w:bookmarkStart w:id="16247" w:name="_ETM_Q27_705629"/>
      <w:bookmarkEnd w:id="16247"/>
      <w:r>
        <w:rPr>
          <w:rtl/>
        </w:rPr>
        <w:t>גדולה</w:t>
      </w:r>
      <w:r>
        <w:rPr>
          <w:rFonts w:hint="cs"/>
          <w:rtl/>
        </w:rPr>
        <w:t>,</w:t>
      </w:r>
      <w:r>
        <w:rPr>
          <w:rtl/>
        </w:rPr>
        <w:t xml:space="preserve"> </w:t>
      </w:r>
      <w:bookmarkStart w:id="16248" w:name="_ETM_Q27_707260"/>
      <w:bookmarkEnd w:id="16248"/>
      <w:r>
        <w:rPr>
          <w:rtl/>
        </w:rPr>
        <w:t xml:space="preserve">וכל </w:t>
      </w:r>
      <w:bookmarkStart w:id="16249" w:name="_ETM_Q27_707620"/>
      <w:bookmarkEnd w:id="16249"/>
      <w:r>
        <w:rPr>
          <w:rFonts w:hint="cs"/>
          <w:rtl/>
        </w:rPr>
        <w:t>אחד</w:t>
      </w:r>
      <w:r>
        <w:rPr>
          <w:rtl/>
        </w:rPr>
        <w:t xml:space="preserve"> </w:t>
      </w:r>
      <w:bookmarkStart w:id="16250" w:name="_ETM_Q27_707950"/>
      <w:bookmarkEnd w:id="16250"/>
      <w:r>
        <w:rPr>
          <w:rtl/>
        </w:rPr>
        <w:t xml:space="preserve">מכם </w:t>
      </w:r>
      <w:bookmarkStart w:id="16251" w:name="_ETM_Q27_708370"/>
      <w:bookmarkEnd w:id="16251"/>
      <w:r>
        <w:rPr>
          <w:rtl/>
        </w:rPr>
        <w:t xml:space="preserve">צריך </w:t>
      </w:r>
      <w:bookmarkStart w:id="16252" w:name="_ETM_Q27_710520"/>
      <w:bookmarkStart w:id="16253" w:name="_ETM_Q27_710880"/>
      <w:bookmarkEnd w:id="16252"/>
      <w:bookmarkEnd w:id="16253"/>
      <w:r>
        <w:rPr>
          <w:rtl/>
        </w:rPr>
        <w:t xml:space="preserve">לעשות </w:t>
      </w:r>
      <w:bookmarkStart w:id="16254" w:name="_ETM_Q27_711240"/>
      <w:bookmarkEnd w:id="16254"/>
      <w:r>
        <w:rPr>
          <w:rtl/>
        </w:rPr>
        <w:t xml:space="preserve">חשבון </w:t>
      </w:r>
      <w:bookmarkStart w:id="16255" w:name="_ETM_Q27_711690"/>
      <w:bookmarkEnd w:id="16255"/>
      <w:r>
        <w:rPr>
          <w:rtl/>
        </w:rPr>
        <w:t xml:space="preserve">נפש </w:t>
      </w:r>
      <w:bookmarkStart w:id="16256" w:name="_ETM_Q27_712110"/>
      <w:bookmarkEnd w:id="16256"/>
      <w:r>
        <w:rPr>
          <w:rtl/>
        </w:rPr>
        <w:t xml:space="preserve">איך </w:t>
      </w:r>
      <w:bookmarkStart w:id="16257" w:name="_ETM_Q27_712319"/>
      <w:bookmarkEnd w:id="16257"/>
      <w:r>
        <w:rPr>
          <w:rtl/>
        </w:rPr>
        <w:t xml:space="preserve">גם </w:t>
      </w:r>
      <w:bookmarkStart w:id="16258" w:name="_ETM_Q27_712590"/>
      <w:bookmarkEnd w:id="16258"/>
      <w:r>
        <w:rPr>
          <w:rtl/>
        </w:rPr>
        <w:t xml:space="preserve">בעת </w:t>
      </w:r>
      <w:bookmarkStart w:id="16259" w:name="_ETM_Q27_712950"/>
      <w:bookmarkEnd w:id="16259"/>
      <w:r>
        <w:rPr>
          <w:rtl/>
        </w:rPr>
        <w:t xml:space="preserve">הזו </w:t>
      </w:r>
      <w:bookmarkStart w:id="16260" w:name="_ETM_Q27_713739"/>
      <w:bookmarkEnd w:id="16260"/>
      <w:r>
        <w:rPr>
          <w:rtl/>
        </w:rPr>
        <w:t xml:space="preserve">לא </w:t>
      </w:r>
      <w:bookmarkStart w:id="16261" w:name="_ETM_Q27_714040"/>
      <w:bookmarkEnd w:id="16261"/>
      <w:r>
        <w:rPr>
          <w:rtl/>
        </w:rPr>
        <w:t>התעל</w:t>
      </w:r>
      <w:r>
        <w:rPr>
          <w:rFonts w:hint="cs"/>
          <w:rtl/>
        </w:rPr>
        <w:t>יתם</w:t>
      </w:r>
      <w:r>
        <w:rPr>
          <w:rtl/>
        </w:rPr>
        <w:t xml:space="preserve"> </w:t>
      </w:r>
      <w:bookmarkStart w:id="16262" w:name="_ETM_Q27_714550"/>
      <w:bookmarkEnd w:id="16262"/>
      <w:r>
        <w:rPr>
          <w:rFonts w:hint="cs"/>
          <w:rtl/>
        </w:rPr>
        <w:t xml:space="preserve">לגודל השעה. </w:t>
      </w:r>
    </w:p>
    <w:p w:rsidR="005930C5" w:rsidRDefault="005930C5" w:rsidP="000376AD">
      <w:pPr>
        <w:rPr>
          <w:rtl/>
        </w:rPr>
      </w:pPr>
    </w:p>
    <w:p w:rsidR="00141123" w:rsidRDefault="005930C5" w:rsidP="00141123">
      <w:pPr>
        <w:rPr>
          <w:rtl/>
        </w:rPr>
      </w:pPr>
      <w:bookmarkStart w:id="16263" w:name="_ETM_Q27_717000"/>
      <w:bookmarkEnd w:id="16263"/>
      <w:r>
        <w:rPr>
          <w:rFonts w:hint="cs"/>
          <w:rtl/>
        </w:rPr>
        <w:t xml:space="preserve">בלית </w:t>
      </w:r>
      <w:bookmarkStart w:id="16264" w:name="_ETM_Q27_719000"/>
      <w:bookmarkEnd w:id="16264"/>
      <w:r>
        <w:rPr>
          <w:rFonts w:hint="cs"/>
          <w:rtl/>
        </w:rPr>
        <w:t xml:space="preserve">ברירה </w:t>
      </w:r>
      <w:bookmarkStart w:id="16265" w:name="_ETM_Q27_718000"/>
      <w:bookmarkStart w:id="16266" w:name="_ETM_Q27_715900"/>
      <w:bookmarkStart w:id="16267" w:name="_ETM_Q27_716409"/>
      <w:bookmarkStart w:id="16268" w:name="_ETM_Q27_719189"/>
      <w:bookmarkStart w:id="16269" w:name="_ETM_Q27_719549"/>
      <w:bookmarkStart w:id="16270" w:name="_ETM_Q27_720550"/>
      <w:bookmarkEnd w:id="16265"/>
      <w:bookmarkEnd w:id="16266"/>
      <w:bookmarkEnd w:id="16267"/>
      <w:bookmarkEnd w:id="16268"/>
      <w:bookmarkEnd w:id="16269"/>
      <w:bookmarkEnd w:id="16270"/>
      <w:r>
        <w:rPr>
          <w:rtl/>
        </w:rPr>
        <w:t xml:space="preserve">אנחנו </w:t>
      </w:r>
      <w:bookmarkStart w:id="16271" w:name="_ETM_Q27_720910"/>
      <w:bookmarkEnd w:id="16271"/>
      <w:r>
        <w:rPr>
          <w:rtl/>
        </w:rPr>
        <w:t xml:space="preserve">נאלצים </w:t>
      </w:r>
      <w:bookmarkStart w:id="16272" w:name="_ETM_Q27_721450"/>
      <w:bookmarkEnd w:id="16272"/>
      <w:r>
        <w:rPr>
          <w:rtl/>
        </w:rPr>
        <w:t xml:space="preserve">בימים </w:t>
      </w:r>
      <w:bookmarkStart w:id="16273" w:name="_ETM_Q27_721870"/>
      <w:bookmarkEnd w:id="16273"/>
      <w:r>
        <w:rPr>
          <w:rtl/>
        </w:rPr>
        <w:t xml:space="preserve">אלה </w:t>
      </w:r>
      <w:bookmarkStart w:id="16274" w:name="_ETM_Q27_722110"/>
      <w:bookmarkEnd w:id="16274"/>
      <w:r>
        <w:rPr>
          <w:rtl/>
        </w:rPr>
        <w:t xml:space="preserve">לצאת </w:t>
      </w:r>
      <w:bookmarkStart w:id="16275" w:name="_ETM_Q27_722620"/>
      <w:bookmarkEnd w:id="16275"/>
      <w:r>
        <w:rPr>
          <w:rtl/>
        </w:rPr>
        <w:t xml:space="preserve">למחאות </w:t>
      </w:r>
      <w:bookmarkStart w:id="16276" w:name="_ETM_Q27_723610"/>
      <w:bookmarkEnd w:id="16276"/>
      <w:r>
        <w:rPr>
          <w:rtl/>
        </w:rPr>
        <w:t>גדולות</w:t>
      </w:r>
      <w:r>
        <w:rPr>
          <w:rFonts w:hint="cs"/>
          <w:rtl/>
        </w:rPr>
        <w:t>.</w:t>
      </w:r>
      <w:r>
        <w:rPr>
          <w:rtl/>
        </w:rPr>
        <w:t xml:space="preserve"> </w:t>
      </w:r>
      <w:bookmarkStart w:id="16277" w:name="_ETM_Q27_725099"/>
      <w:bookmarkEnd w:id="16277"/>
      <w:r>
        <w:rPr>
          <w:rtl/>
        </w:rPr>
        <w:t xml:space="preserve">המהלכים </w:t>
      </w:r>
      <w:bookmarkStart w:id="16278" w:name="_ETM_Q27_725909"/>
      <w:bookmarkEnd w:id="16278"/>
      <w:r>
        <w:rPr>
          <w:rtl/>
        </w:rPr>
        <w:t>הכל</w:t>
      </w:r>
      <w:bookmarkStart w:id="16279" w:name="_ETM_Q27_726319"/>
      <w:bookmarkStart w:id="16280" w:name="_ETM_Q27_726439"/>
      <w:bookmarkEnd w:id="16279"/>
      <w:bookmarkEnd w:id="16280"/>
      <w:r>
        <w:rPr>
          <w:rFonts w:hint="cs"/>
          <w:rtl/>
        </w:rPr>
        <w:t>-</w:t>
      </w:r>
      <w:r>
        <w:rPr>
          <w:rtl/>
        </w:rPr>
        <w:t xml:space="preserve">כך </w:t>
      </w:r>
      <w:bookmarkStart w:id="16281" w:name="_ETM_Q27_726590"/>
      <w:bookmarkEnd w:id="16281"/>
      <w:r>
        <w:rPr>
          <w:rtl/>
        </w:rPr>
        <w:t xml:space="preserve">קיצוניים </w:t>
      </w:r>
      <w:bookmarkStart w:id="16282" w:name="_ETM_Q27_727519"/>
      <w:bookmarkEnd w:id="16282"/>
      <w:r>
        <w:rPr>
          <w:rtl/>
        </w:rPr>
        <w:t xml:space="preserve">של </w:t>
      </w:r>
      <w:bookmarkStart w:id="16283" w:name="_ETM_Q27_727730"/>
      <w:bookmarkEnd w:id="16283"/>
      <w:r>
        <w:rPr>
          <w:rtl/>
        </w:rPr>
        <w:t xml:space="preserve">הממשלה </w:t>
      </w:r>
      <w:bookmarkStart w:id="16284" w:name="_ETM_Q27_728299"/>
      <w:bookmarkEnd w:id="16284"/>
      <w:r>
        <w:rPr>
          <w:rtl/>
        </w:rPr>
        <w:t xml:space="preserve">הזו </w:t>
      </w:r>
      <w:bookmarkStart w:id="16285" w:name="_ETM_Q27_729260"/>
      <w:bookmarkEnd w:id="16285"/>
      <w:r>
        <w:rPr>
          <w:rtl/>
        </w:rPr>
        <w:t>אי</w:t>
      </w:r>
      <w:r>
        <w:rPr>
          <w:rFonts w:hint="cs"/>
          <w:rtl/>
        </w:rPr>
        <w:t xml:space="preserve">חדו </w:t>
      </w:r>
      <w:bookmarkStart w:id="16286" w:name="_ETM_Q27_729599"/>
      <w:bookmarkStart w:id="16287" w:name="_ETM_Q27_729749"/>
      <w:bookmarkEnd w:id="16286"/>
      <w:bookmarkEnd w:id="16287"/>
      <w:r>
        <w:rPr>
          <w:rtl/>
        </w:rPr>
        <w:t xml:space="preserve">את </w:t>
      </w:r>
      <w:bookmarkStart w:id="16288" w:name="_ETM_Q27_729840"/>
      <w:bookmarkEnd w:id="16288"/>
      <w:r>
        <w:rPr>
          <w:rtl/>
        </w:rPr>
        <w:t xml:space="preserve">כל </w:t>
      </w:r>
      <w:bookmarkStart w:id="16289" w:name="_ETM_Q27_730079"/>
      <w:bookmarkEnd w:id="16289"/>
      <w:r>
        <w:rPr>
          <w:rtl/>
        </w:rPr>
        <w:t>המחאות</w:t>
      </w:r>
      <w:r>
        <w:rPr>
          <w:rFonts w:hint="cs"/>
          <w:rtl/>
        </w:rPr>
        <w:t>.</w:t>
      </w:r>
      <w:r>
        <w:rPr>
          <w:rtl/>
        </w:rPr>
        <w:t xml:space="preserve"> </w:t>
      </w:r>
      <w:bookmarkStart w:id="16290" w:name="_ETM_Q27_731390"/>
      <w:bookmarkEnd w:id="16290"/>
      <w:r>
        <w:rPr>
          <w:rtl/>
        </w:rPr>
        <w:t xml:space="preserve">בואו </w:t>
      </w:r>
      <w:bookmarkStart w:id="16291" w:name="_ETM_Q27_731720"/>
      <w:bookmarkEnd w:id="16291"/>
      <w:r>
        <w:rPr>
          <w:rtl/>
        </w:rPr>
        <w:t xml:space="preserve">נאמר </w:t>
      </w:r>
      <w:bookmarkStart w:id="16292" w:name="_ETM_Q27_732080"/>
      <w:bookmarkEnd w:id="16292"/>
      <w:r>
        <w:rPr>
          <w:rtl/>
        </w:rPr>
        <w:t xml:space="preserve">את </w:t>
      </w:r>
      <w:bookmarkStart w:id="16293" w:name="_ETM_Q27_732260"/>
      <w:bookmarkEnd w:id="16293"/>
      <w:r>
        <w:rPr>
          <w:rtl/>
        </w:rPr>
        <w:t>האמת</w:t>
      </w:r>
      <w:r>
        <w:rPr>
          <w:rFonts w:hint="cs"/>
          <w:rtl/>
        </w:rPr>
        <w:t>,</w:t>
      </w:r>
      <w:r>
        <w:rPr>
          <w:rtl/>
        </w:rPr>
        <w:t xml:space="preserve"> </w:t>
      </w:r>
      <w:bookmarkStart w:id="16294" w:name="_ETM_Q27_733380"/>
      <w:bookmarkEnd w:id="16294"/>
      <w:r>
        <w:rPr>
          <w:rtl/>
        </w:rPr>
        <w:t xml:space="preserve">בשנה </w:t>
      </w:r>
      <w:bookmarkStart w:id="16295" w:name="_ETM_Q27_734010"/>
      <w:bookmarkEnd w:id="16295"/>
      <w:r>
        <w:rPr>
          <w:rtl/>
        </w:rPr>
        <w:t xml:space="preserve">הראשונה </w:t>
      </w:r>
      <w:bookmarkStart w:id="16296" w:name="_ETM_Q27_734459"/>
      <w:bookmarkEnd w:id="16296"/>
      <w:r>
        <w:rPr>
          <w:rtl/>
        </w:rPr>
        <w:t xml:space="preserve">של </w:t>
      </w:r>
      <w:bookmarkStart w:id="16297" w:name="_ETM_Q27_734610"/>
      <w:bookmarkEnd w:id="16297"/>
      <w:r>
        <w:rPr>
          <w:rtl/>
        </w:rPr>
        <w:t xml:space="preserve">המלחמה </w:t>
      </w:r>
      <w:bookmarkStart w:id="16298" w:name="_ETM_Q27_736070"/>
      <w:bookmarkEnd w:id="16298"/>
      <w:r>
        <w:rPr>
          <w:rtl/>
        </w:rPr>
        <w:t xml:space="preserve">רוב </w:t>
      </w:r>
      <w:bookmarkStart w:id="16299" w:name="_ETM_Q27_736309"/>
      <w:bookmarkEnd w:id="16299"/>
      <w:r>
        <w:rPr>
          <w:rtl/>
        </w:rPr>
        <w:t xml:space="preserve">הציבור </w:t>
      </w:r>
      <w:bookmarkStart w:id="16300" w:name="_ETM_Q27_736669"/>
      <w:bookmarkEnd w:id="16300"/>
      <w:r>
        <w:rPr>
          <w:rtl/>
        </w:rPr>
        <w:t xml:space="preserve">בישראל </w:t>
      </w:r>
      <w:bookmarkStart w:id="16301" w:name="_ETM_Q27_737870"/>
      <w:bookmarkEnd w:id="16301"/>
      <w:r>
        <w:rPr>
          <w:rtl/>
        </w:rPr>
        <w:t>יש</w:t>
      </w:r>
      <w:bookmarkStart w:id="16302" w:name="_ETM_Q27_738080"/>
      <w:bookmarkEnd w:id="16302"/>
      <w:r>
        <w:rPr>
          <w:rFonts w:hint="cs"/>
          <w:rtl/>
        </w:rPr>
        <w:t>ב</w:t>
      </w:r>
      <w:r>
        <w:rPr>
          <w:rtl/>
        </w:rPr>
        <w:t xml:space="preserve"> </w:t>
      </w:r>
      <w:bookmarkStart w:id="16303" w:name="_ETM_Q27_738130"/>
      <w:bookmarkEnd w:id="16303"/>
      <w:r>
        <w:rPr>
          <w:rtl/>
        </w:rPr>
        <w:t xml:space="preserve">בשקט </w:t>
      </w:r>
      <w:bookmarkStart w:id="16304" w:name="_ETM_Q27_739610"/>
      <w:bookmarkEnd w:id="16304"/>
      <w:r>
        <w:rPr>
          <w:rFonts w:hint="cs"/>
          <w:rtl/>
        </w:rPr>
        <w:t>ונתן</w:t>
      </w:r>
      <w:r>
        <w:rPr>
          <w:rtl/>
        </w:rPr>
        <w:t xml:space="preserve"> </w:t>
      </w:r>
      <w:bookmarkStart w:id="16305" w:name="_ETM_Q27_740270"/>
      <w:bookmarkEnd w:id="16305"/>
      <w:r>
        <w:rPr>
          <w:rtl/>
        </w:rPr>
        <w:t xml:space="preserve">לצבא </w:t>
      </w:r>
      <w:bookmarkStart w:id="16306" w:name="_ETM_Q27_740750"/>
      <w:bookmarkEnd w:id="16306"/>
      <w:r>
        <w:rPr>
          <w:rtl/>
        </w:rPr>
        <w:t>לנצח</w:t>
      </w:r>
      <w:r>
        <w:rPr>
          <w:rFonts w:hint="cs"/>
          <w:rtl/>
        </w:rPr>
        <w:t>,</w:t>
      </w:r>
      <w:r>
        <w:rPr>
          <w:rtl/>
        </w:rPr>
        <w:t xml:space="preserve"> </w:t>
      </w:r>
      <w:bookmarkStart w:id="16307" w:name="_ETM_Q27_742380"/>
      <w:bookmarkEnd w:id="16307"/>
      <w:r>
        <w:rPr>
          <w:rtl/>
        </w:rPr>
        <w:t xml:space="preserve">מתוך </w:t>
      </w:r>
      <w:bookmarkStart w:id="16308" w:name="_ETM_Q27_742950"/>
      <w:bookmarkEnd w:id="16308"/>
      <w:r>
        <w:rPr>
          <w:rtl/>
        </w:rPr>
        <w:t xml:space="preserve">תחושת </w:t>
      </w:r>
      <w:bookmarkStart w:id="16309" w:name="_ETM_Q27_743370"/>
      <w:bookmarkStart w:id="16310" w:name="_ETM_Q27_744229"/>
      <w:bookmarkEnd w:id="16309"/>
      <w:bookmarkEnd w:id="16310"/>
      <w:r>
        <w:rPr>
          <w:rtl/>
        </w:rPr>
        <w:t xml:space="preserve">דאגה </w:t>
      </w:r>
      <w:bookmarkStart w:id="16311" w:name="_ETM_Q27_744830"/>
      <w:bookmarkEnd w:id="16311"/>
      <w:r>
        <w:rPr>
          <w:rtl/>
        </w:rPr>
        <w:t>גדולה</w:t>
      </w:r>
      <w:r>
        <w:rPr>
          <w:rFonts w:hint="cs"/>
          <w:rtl/>
        </w:rPr>
        <w:t>,</w:t>
      </w:r>
      <w:r>
        <w:rPr>
          <w:rtl/>
        </w:rPr>
        <w:t xml:space="preserve"> </w:t>
      </w:r>
      <w:bookmarkStart w:id="16312" w:name="_ETM_Q27_745470"/>
      <w:bookmarkEnd w:id="16312"/>
      <w:r>
        <w:rPr>
          <w:rtl/>
        </w:rPr>
        <w:t>פטריוטיות</w:t>
      </w:r>
      <w:r>
        <w:rPr>
          <w:rFonts w:hint="cs"/>
          <w:rtl/>
        </w:rPr>
        <w:t>,</w:t>
      </w:r>
      <w:r>
        <w:rPr>
          <w:rtl/>
        </w:rPr>
        <w:t xml:space="preserve"> </w:t>
      </w:r>
      <w:bookmarkStart w:id="16313" w:name="_ETM_Q27_747210"/>
      <w:bookmarkEnd w:id="16313"/>
      <w:r>
        <w:rPr>
          <w:rtl/>
        </w:rPr>
        <w:t>ציונות</w:t>
      </w:r>
      <w:r>
        <w:rPr>
          <w:rFonts w:hint="cs"/>
          <w:rtl/>
        </w:rPr>
        <w:t>.</w:t>
      </w:r>
      <w:r>
        <w:rPr>
          <w:rtl/>
        </w:rPr>
        <w:t xml:space="preserve"> </w:t>
      </w:r>
      <w:bookmarkStart w:id="16314" w:name="_ETM_Q27_749200"/>
      <w:bookmarkEnd w:id="16314"/>
      <w:r>
        <w:rPr>
          <w:rtl/>
        </w:rPr>
        <w:t xml:space="preserve">אבל </w:t>
      </w:r>
      <w:bookmarkStart w:id="16315" w:name="_ETM_Q27_749470"/>
      <w:bookmarkEnd w:id="16315"/>
      <w:r>
        <w:rPr>
          <w:rtl/>
        </w:rPr>
        <w:t xml:space="preserve">הבנו </w:t>
      </w:r>
      <w:bookmarkStart w:id="16316" w:name="_ETM_Q27_750010"/>
      <w:bookmarkEnd w:id="16316"/>
      <w:r>
        <w:rPr>
          <w:rtl/>
        </w:rPr>
        <w:t xml:space="preserve">ששקט </w:t>
      </w:r>
      <w:bookmarkStart w:id="16317" w:name="_ETM_Q27_750670"/>
      <w:bookmarkEnd w:id="16317"/>
      <w:r>
        <w:rPr>
          <w:rFonts w:hint="cs"/>
          <w:rtl/>
        </w:rPr>
        <w:t xml:space="preserve">הוא </w:t>
      </w:r>
      <w:r>
        <w:rPr>
          <w:rtl/>
        </w:rPr>
        <w:t>רפש</w:t>
      </w:r>
      <w:r>
        <w:rPr>
          <w:rFonts w:hint="cs"/>
          <w:rtl/>
        </w:rPr>
        <w:t>,</w:t>
      </w:r>
      <w:r>
        <w:rPr>
          <w:rtl/>
        </w:rPr>
        <w:t xml:space="preserve"> </w:t>
      </w:r>
      <w:bookmarkStart w:id="16318" w:name="_ETM_Q27_752210"/>
      <w:bookmarkEnd w:id="16318"/>
      <w:r>
        <w:rPr>
          <w:rtl/>
        </w:rPr>
        <w:t xml:space="preserve">שאתם </w:t>
      </w:r>
      <w:bookmarkStart w:id="16319" w:name="_ETM_Q27_752570"/>
      <w:bookmarkEnd w:id="16319"/>
      <w:r>
        <w:rPr>
          <w:rtl/>
        </w:rPr>
        <w:t xml:space="preserve">מנצלים </w:t>
      </w:r>
      <w:bookmarkStart w:id="16320" w:name="_ETM_Q27_753200"/>
      <w:bookmarkEnd w:id="16320"/>
      <w:r>
        <w:rPr>
          <w:rtl/>
        </w:rPr>
        <w:t xml:space="preserve">את </w:t>
      </w:r>
      <w:bookmarkStart w:id="16321" w:name="_ETM_Q27_753290"/>
      <w:bookmarkEnd w:id="16321"/>
      <w:r>
        <w:rPr>
          <w:rtl/>
        </w:rPr>
        <w:t xml:space="preserve">זה </w:t>
      </w:r>
      <w:bookmarkStart w:id="16322" w:name="_ETM_Q27_753440"/>
      <w:bookmarkEnd w:id="16322"/>
      <w:r>
        <w:rPr>
          <w:rtl/>
        </w:rPr>
        <w:t xml:space="preserve">כדי </w:t>
      </w:r>
      <w:bookmarkStart w:id="16323" w:name="_ETM_Q27_753770"/>
      <w:bookmarkEnd w:id="16323"/>
      <w:r>
        <w:rPr>
          <w:rtl/>
        </w:rPr>
        <w:t xml:space="preserve">לעשות </w:t>
      </w:r>
      <w:bookmarkStart w:id="16324" w:name="_ETM_Q27_754130"/>
      <w:bookmarkEnd w:id="16324"/>
      <w:r>
        <w:rPr>
          <w:rtl/>
        </w:rPr>
        <w:t xml:space="preserve">את </w:t>
      </w:r>
      <w:bookmarkStart w:id="16325" w:name="_ETM_Q27_754250"/>
      <w:bookmarkEnd w:id="16325"/>
      <w:r>
        <w:rPr>
          <w:rtl/>
        </w:rPr>
        <w:t xml:space="preserve">כל </w:t>
      </w:r>
      <w:bookmarkStart w:id="16326" w:name="_ETM_Q27_754520"/>
      <w:bookmarkEnd w:id="16326"/>
      <w:r>
        <w:rPr>
          <w:rtl/>
        </w:rPr>
        <w:t xml:space="preserve">מה </w:t>
      </w:r>
      <w:bookmarkStart w:id="16327" w:name="_ETM_Q27_754610"/>
      <w:bookmarkEnd w:id="16327"/>
      <w:r>
        <w:rPr>
          <w:rtl/>
        </w:rPr>
        <w:t xml:space="preserve">שעולה </w:t>
      </w:r>
      <w:bookmarkStart w:id="16328" w:name="_ETM_Q27_755090"/>
      <w:bookmarkEnd w:id="16328"/>
      <w:r>
        <w:rPr>
          <w:rtl/>
        </w:rPr>
        <w:t xml:space="preserve">על </w:t>
      </w:r>
      <w:bookmarkStart w:id="16329" w:name="_ETM_Q27_755179"/>
      <w:bookmarkEnd w:id="16329"/>
      <w:r>
        <w:rPr>
          <w:rtl/>
        </w:rPr>
        <w:t>רוח</w:t>
      </w:r>
      <w:r>
        <w:rPr>
          <w:rFonts w:hint="cs"/>
          <w:rtl/>
        </w:rPr>
        <w:t>כם.</w:t>
      </w:r>
      <w:r>
        <w:rPr>
          <w:rtl/>
        </w:rPr>
        <w:t xml:space="preserve"> </w:t>
      </w:r>
      <w:bookmarkStart w:id="16330" w:name="_ETM_Q27_755450"/>
      <w:bookmarkStart w:id="16331" w:name="_ETM_Q27_757559"/>
      <w:bookmarkEnd w:id="16330"/>
      <w:bookmarkEnd w:id="16331"/>
      <w:r>
        <w:rPr>
          <w:rtl/>
        </w:rPr>
        <w:t xml:space="preserve">אז </w:t>
      </w:r>
      <w:bookmarkStart w:id="16332" w:name="_ETM_Q27_757770"/>
      <w:bookmarkEnd w:id="16332"/>
      <w:r>
        <w:rPr>
          <w:rtl/>
        </w:rPr>
        <w:t xml:space="preserve">בלית </w:t>
      </w:r>
      <w:bookmarkStart w:id="16333" w:name="_ETM_Q27_758100"/>
      <w:bookmarkEnd w:id="16333"/>
      <w:r>
        <w:rPr>
          <w:rtl/>
        </w:rPr>
        <w:t xml:space="preserve">ברירה </w:t>
      </w:r>
      <w:bookmarkStart w:id="16334" w:name="_ETM_Q27_758389"/>
      <w:bookmarkEnd w:id="16334"/>
      <w:r>
        <w:rPr>
          <w:rtl/>
        </w:rPr>
        <w:t xml:space="preserve">כל </w:t>
      </w:r>
      <w:bookmarkStart w:id="16335" w:name="_ETM_Q27_759139"/>
      <w:bookmarkEnd w:id="16335"/>
      <w:r>
        <w:rPr>
          <w:rtl/>
        </w:rPr>
        <w:t xml:space="preserve">המחאות </w:t>
      </w:r>
      <w:bookmarkStart w:id="16336" w:name="_ETM_Q27_759889"/>
      <w:bookmarkEnd w:id="16336"/>
      <w:r>
        <w:rPr>
          <w:rtl/>
        </w:rPr>
        <w:t xml:space="preserve">מתאחדות </w:t>
      </w:r>
      <w:bookmarkStart w:id="16337" w:name="_ETM_Q27_760550"/>
      <w:bookmarkEnd w:id="16337"/>
      <w:r>
        <w:rPr>
          <w:rtl/>
        </w:rPr>
        <w:t xml:space="preserve">ברגעים </w:t>
      </w:r>
      <w:bookmarkStart w:id="16338" w:name="_ETM_Q27_761090"/>
      <w:bookmarkEnd w:id="16338"/>
      <w:r>
        <w:rPr>
          <w:rtl/>
        </w:rPr>
        <w:t xml:space="preserve">אלה </w:t>
      </w:r>
      <w:bookmarkStart w:id="16339" w:name="_ETM_Q27_761330"/>
      <w:bookmarkEnd w:id="16339"/>
      <w:r>
        <w:rPr>
          <w:rtl/>
        </w:rPr>
        <w:t>ממש</w:t>
      </w:r>
      <w:r>
        <w:rPr>
          <w:rFonts w:hint="cs"/>
          <w:rtl/>
        </w:rPr>
        <w:t>:</w:t>
      </w:r>
      <w:r>
        <w:rPr>
          <w:rtl/>
        </w:rPr>
        <w:t xml:space="preserve"> </w:t>
      </w:r>
      <w:bookmarkStart w:id="16340" w:name="_ETM_Q27_762199"/>
      <w:bookmarkEnd w:id="16340"/>
      <w:r>
        <w:rPr>
          <w:rtl/>
        </w:rPr>
        <w:t xml:space="preserve">המחאות </w:t>
      </w:r>
      <w:bookmarkStart w:id="16341" w:name="_ETM_Q27_762860"/>
      <w:bookmarkEnd w:id="16341"/>
      <w:r>
        <w:rPr>
          <w:rtl/>
        </w:rPr>
        <w:t xml:space="preserve">נגד </w:t>
      </w:r>
      <w:bookmarkStart w:id="16342" w:name="_ETM_Q27_764490"/>
      <w:bookmarkStart w:id="16343" w:name="_ETM_Q27_764819"/>
      <w:bookmarkEnd w:id="16342"/>
      <w:bookmarkEnd w:id="16343"/>
      <w:r>
        <w:rPr>
          <w:rtl/>
        </w:rPr>
        <w:t xml:space="preserve">ההפיכה </w:t>
      </w:r>
      <w:bookmarkStart w:id="16344" w:name="_ETM_Q27_765330"/>
      <w:bookmarkEnd w:id="16344"/>
      <w:r>
        <w:rPr>
          <w:rtl/>
        </w:rPr>
        <w:t>המשטרתית</w:t>
      </w:r>
      <w:r>
        <w:rPr>
          <w:rFonts w:hint="cs"/>
          <w:rtl/>
        </w:rPr>
        <w:t>,</w:t>
      </w:r>
      <w:r>
        <w:rPr>
          <w:rtl/>
        </w:rPr>
        <w:t xml:space="preserve"> </w:t>
      </w:r>
      <w:bookmarkStart w:id="16345" w:name="_ETM_Q27_766080"/>
      <w:bookmarkEnd w:id="16345"/>
      <w:r>
        <w:rPr>
          <w:rtl/>
        </w:rPr>
        <w:t xml:space="preserve">שהובילה </w:t>
      </w:r>
      <w:bookmarkStart w:id="16346" w:name="_ETM_Q27_766889"/>
      <w:bookmarkEnd w:id="16346"/>
      <w:r>
        <w:rPr>
          <w:rtl/>
        </w:rPr>
        <w:t xml:space="preserve">אותנו </w:t>
      </w:r>
      <w:bookmarkStart w:id="16347" w:name="_ETM_Q27_767580"/>
      <w:bookmarkEnd w:id="16347"/>
      <w:r>
        <w:rPr>
          <w:rtl/>
        </w:rPr>
        <w:t xml:space="preserve">ל-7 </w:t>
      </w:r>
      <w:bookmarkStart w:id="16348" w:name="_ETM_Q27_768090"/>
      <w:bookmarkEnd w:id="16348"/>
      <w:r>
        <w:rPr>
          <w:rtl/>
        </w:rPr>
        <w:t>באוקטובר</w:t>
      </w:r>
      <w:r>
        <w:rPr>
          <w:rFonts w:hint="cs"/>
          <w:rtl/>
        </w:rPr>
        <w:t>,</w:t>
      </w:r>
      <w:r>
        <w:rPr>
          <w:rtl/>
        </w:rPr>
        <w:t xml:space="preserve"> </w:t>
      </w:r>
      <w:bookmarkStart w:id="16349" w:name="_ETM_Q27_769429"/>
      <w:bookmarkEnd w:id="16349"/>
      <w:r>
        <w:rPr>
          <w:rtl/>
        </w:rPr>
        <w:t xml:space="preserve">והאדריכל </w:t>
      </w:r>
      <w:bookmarkStart w:id="16350" w:name="_ETM_Q27_770300"/>
      <w:bookmarkEnd w:id="16350"/>
      <w:r>
        <w:rPr>
          <w:rtl/>
        </w:rPr>
        <w:t>של</w:t>
      </w:r>
      <w:r>
        <w:rPr>
          <w:rFonts w:hint="cs"/>
          <w:rtl/>
        </w:rPr>
        <w:t>ה</w:t>
      </w:r>
      <w:r>
        <w:rPr>
          <w:rtl/>
        </w:rPr>
        <w:t xml:space="preserve"> </w:t>
      </w:r>
      <w:bookmarkStart w:id="16351" w:name="_ETM_Q27_770629"/>
      <w:bookmarkEnd w:id="16351"/>
      <w:r>
        <w:rPr>
          <w:rtl/>
        </w:rPr>
        <w:t xml:space="preserve">יושב </w:t>
      </w:r>
      <w:bookmarkStart w:id="16352" w:name="_ETM_Q27_771050"/>
      <w:bookmarkEnd w:id="16352"/>
      <w:r>
        <w:rPr>
          <w:rtl/>
        </w:rPr>
        <w:t xml:space="preserve">כאן </w:t>
      </w:r>
      <w:bookmarkStart w:id="16353" w:name="_ETM_Q27_771559"/>
      <w:bookmarkEnd w:id="16353"/>
      <w:r>
        <w:rPr>
          <w:rtl/>
        </w:rPr>
        <w:t>באולם</w:t>
      </w:r>
      <w:r>
        <w:rPr>
          <w:rFonts w:hint="cs"/>
          <w:rtl/>
        </w:rPr>
        <w:t>,</w:t>
      </w:r>
      <w:r>
        <w:rPr>
          <w:rtl/>
        </w:rPr>
        <w:t xml:space="preserve"> </w:t>
      </w:r>
      <w:bookmarkStart w:id="16354" w:name="_ETM_Q27_772370"/>
      <w:bookmarkEnd w:id="16354"/>
      <w:r>
        <w:rPr>
          <w:rtl/>
        </w:rPr>
        <w:t xml:space="preserve">באולם </w:t>
      </w:r>
      <w:bookmarkStart w:id="16355" w:name="_ETM_Q27_772789"/>
      <w:bookmarkEnd w:id="16355"/>
      <w:r>
        <w:rPr>
          <w:rtl/>
        </w:rPr>
        <w:t>המליאה</w:t>
      </w:r>
      <w:r>
        <w:rPr>
          <w:rFonts w:hint="cs"/>
          <w:rtl/>
        </w:rPr>
        <w:t>;</w:t>
      </w:r>
      <w:r>
        <w:rPr>
          <w:rtl/>
        </w:rPr>
        <w:t xml:space="preserve"> </w:t>
      </w:r>
      <w:bookmarkStart w:id="16356" w:name="_ETM_Q27_774350"/>
      <w:bookmarkEnd w:id="16356"/>
      <w:r>
        <w:rPr>
          <w:rtl/>
        </w:rPr>
        <w:t xml:space="preserve">נגד </w:t>
      </w:r>
      <w:bookmarkStart w:id="16357" w:name="_ETM_Q27_775130"/>
      <w:bookmarkEnd w:id="16357"/>
      <w:r>
        <w:rPr>
          <w:rtl/>
        </w:rPr>
        <w:t xml:space="preserve">ההתנגדות </w:t>
      </w:r>
      <w:bookmarkStart w:id="16358" w:name="_ETM_Q27_775760"/>
      <w:bookmarkEnd w:id="16358"/>
      <w:r>
        <w:rPr>
          <w:rtl/>
        </w:rPr>
        <w:t xml:space="preserve">שלכם </w:t>
      </w:r>
      <w:bookmarkStart w:id="16359" w:name="_ETM_Q27_776210"/>
      <w:bookmarkEnd w:id="16359"/>
      <w:r>
        <w:rPr>
          <w:rtl/>
        </w:rPr>
        <w:t xml:space="preserve">להקים </w:t>
      </w:r>
      <w:bookmarkStart w:id="16360" w:name="_ETM_Q27_776630"/>
      <w:bookmarkEnd w:id="16360"/>
      <w:r>
        <w:rPr>
          <w:rtl/>
        </w:rPr>
        <w:t xml:space="preserve">ועדת </w:t>
      </w:r>
      <w:bookmarkStart w:id="16361" w:name="_ETM_Q27_776990"/>
      <w:bookmarkEnd w:id="16361"/>
      <w:r>
        <w:rPr>
          <w:rtl/>
        </w:rPr>
        <w:t xml:space="preserve">חקירה </w:t>
      </w:r>
      <w:bookmarkStart w:id="16362" w:name="_ETM_Q27_777410"/>
      <w:bookmarkEnd w:id="16362"/>
      <w:r>
        <w:rPr>
          <w:rtl/>
        </w:rPr>
        <w:t>ממלכתית</w:t>
      </w:r>
      <w:r>
        <w:rPr>
          <w:rFonts w:hint="cs"/>
          <w:rtl/>
        </w:rPr>
        <w:t>;</w:t>
      </w:r>
      <w:r>
        <w:rPr>
          <w:rtl/>
        </w:rPr>
        <w:t xml:space="preserve"> </w:t>
      </w:r>
      <w:bookmarkStart w:id="16363" w:name="_ETM_Q27_778850"/>
      <w:bookmarkEnd w:id="16363"/>
      <w:r>
        <w:rPr>
          <w:rtl/>
        </w:rPr>
        <w:t xml:space="preserve">נגד </w:t>
      </w:r>
      <w:bookmarkStart w:id="16364" w:name="_ETM_Q27_779179"/>
      <w:bookmarkEnd w:id="16364"/>
      <w:r>
        <w:rPr>
          <w:rtl/>
        </w:rPr>
        <w:t xml:space="preserve">העובדה </w:t>
      </w:r>
      <w:bookmarkStart w:id="16365" w:name="_ETM_Q27_779539"/>
      <w:bookmarkEnd w:id="16365"/>
      <w:r>
        <w:rPr>
          <w:rtl/>
        </w:rPr>
        <w:t xml:space="preserve">שאתם </w:t>
      </w:r>
      <w:bookmarkStart w:id="16366" w:name="_ETM_Q27_779840"/>
      <w:bookmarkEnd w:id="16366"/>
      <w:r>
        <w:rPr>
          <w:rtl/>
        </w:rPr>
        <w:t xml:space="preserve">מסרבים </w:t>
      </w:r>
      <w:bookmarkStart w:id="16367" w:name="_ETM_Q27_780350"/>
      <w:bookmarkEnd w:id="16367"/>
      <w:r>
        <w:rPr>
          <w:rtl/>
        </w:rPr>
        <w:t xml:space="preserve">לעשות </w:t>
      </w:r>
      <w:bookmarkStart w:id="16368" w:name="_ETM_Q27_780740"/>
      <w:bookmarkEnd w:id="16368"/>
      <w:r>
        <w:rPr>
          <w:rtl/>
        </w:rPr>
        <w:t xml:space="preserve">עסקה </w:t>
      </w:r>
      <w:bookmarkStart w:id="16369" w:name="_ETM_Q27_781610"/>
      <w:bookmarkEnd w:id="16369"/>
      <w:r>
        <w:rPr>
          <w:rtl/>
        </w:rPr>
        <w:t xml:space="preserve">להשבת </w:t>
      </w:r>
      <w:bookmarkStart w:id="16370" w:name="_ETM_Q27_782210"/>
      <w:bookmarkEnd w:id="16370"/>
      <w:r>
        <w:rPr>
          <w:rtl/>
        </w:rPr>
        <w:t>החטו</w:t>
      </w:r>
      <w:r>
        <w:rPr>
          <w:rFonts w:hint="cs"/>
          <w:rtl/>
        </w:rPr>
        <w:t>פים.</w:t>
      </w:r>
      <w:r w:rsidR="005223CB">
        <w:rPr>
          <w:rFonts w:hint="cs"/>
          <w:rtl/>
        </w:rPr>
        <w:t xml:space="preserve"> </w:t>
      </w:r>
      <w:bookmarkStart w:id="16371" w:name="TOR_Q28"/>
      <w:bookmarkEnd w:id="16371"/>
      <w:r>
        <w:rPr>
          <w:rFonts w:hint="cs"/>
          <w:rtl/>
        </w:rPr>
        <w:t>מיהרתם לעשות עסקה בצפון עם חיזבאללה, אבל להחזיר את החטופים אתם לא ממהרים. כל המחאות האלו מתלכדות, כי אנשים מבינים שזה לא משנה אם יש להם תפיסת עולם ימנית או מהש</w:t>
      </w:r>
      <w:r w:rsidR="00141123">
        <w:rPr>
          <w:rFonts w:hint="cs"/>
          <w:rtl/>
        </w:rPr>
        <w:t>מ</w:t>
      </w:r>
      <w:r>
        <w:rPr>
          <w:rFonts w:hint="cs"/>
          <w:rtl/>
        </w:rPr>
        <w:t xml:space="preserve">אל, </w:t>
      </w:r>
      <w:bookmarkStart w:id="16372" w:name="_ETM_Q28_201000"/>
      <w:bookmarkEnd w:id="16372"/>
      <w:r>
        <w:rPr>
          <w:rFonts w:hint="cs"/>
          <w:rtl/>
        </w:rPr>
        <w:t xml:space="preserve">זה לא משנה; כל מי שדואג לעתיד המדינה </w:t>
      </w:r>
      <w:bookmarkStart w:id="16373" w:name="_ETM_Q28_204000"/>
      <w:bookmarkEnd w:id="16373"/>
      <w:r>
        <w:rPr>
          <w:rFonts w:hint="cs"/>
          <w:rtl/>
        </w:rPr>
        <w:t xml:space="preserve">חייב עכשיו לצאת ולהילחם עליה, על קיומה, על צביונה. </w:t>
      </w:r>
      <w:bookmarkStart w:id="16374" w:name="_ETM_Q28_208000"/>
      <w:bookmarkEnd w:id="16374"/>
    </w:p>
    <w:p w:rsidR="00141123" w:rsidRDefault="00141123" w:rsidP="00141123">
      <w:pPr>
        <w:rPr>
          <w:rtl/>
        </w:rPr>
      </w:pPr>
    </w:p>
    <w:p w:rsidR="005930C5" w:rsidRDefault="005930C5" w:rsidP="00141123">
      <w:pPr>
        <w:rPr>
          <w:rtl/>
        </w:rPr>
      </w:pPr>
      <w:r>
        <w:rPr>
          <w:rFonts w:hint="cs"/>
          <w:rtl/>
        </w:rPr>
        <w:t xml:space="preserve">אני מאוד מקווה שלא נגיע לרגע שבו הממשלה הזו לא תכבד את פסיקת בג"ץ, כי זה ייאלץ אותנו לשבור </w:t>
      </w:r>
      <w:bookmarkStart w:id="16375" w:name="_ETM_Q28_223000"/>
      <w:bookmarkEnd w:id="16375"/>
      <w:r>
        <w:rPr>
          <w:rFonts w:hint="cs"/>
          <w:rtl/>
        </w:rPr>
        <w:t>את הכלים, ייאלץ אותנו להשבית את המשק, יעשה בלגן גדול במדינה, כי אם ראש הממשלה וממשלתו לא מכבדים את החוק, מה יחשוב האזרח מן השורה? מדוע שהוא יכבד את החוק? האם חשבתם על זה לרגע לפני שעשיתם מהלכים כל כך לא אחראיים בצורה חד</w:t>
      </w:r>
      <w:bookmarkStart w:id="16376" w:name="_ETM_Q28_246000"/>
      <w:bookmarkEnd w:id="16376"/>
      <w:r>
        <w:rPr>
          <w:rFonts w:hint="cs"/>
          <w:rtl/>
        </w:rPr>
        <w:t>-צדדית?</w:t>
      </w:r>
    </w:p>
    <w:p w:rsidR="005930C5" w:rsidRDefault="005930C5" w:rsidP="000376AD">
      <w:pPr>
        <w:rPr>
          <w:rtl/>
        </w:rPr>
      </w:pPr>
    </w:p>
    <w:p w:rsidR="005930C5" w:rsidRDefault="005930C5" w:rsidP="00141123">
      <w:pPr>
        <w:rPr>
          <w:rtl/>
        </w:rPr>
      </w:pPr>
      <w:bookmarkStart w:id="16377" w:name="_ETM_Q28_248000"/>
      <w:bookmarkEnd w:id="16377"/>
      <w:r>
        <w:rPr>
          <w:rFonts w:hint="cs"/>
          <w:rtl/>
        </w:rPr>
        <w:t>אני קוראת לחבריי מהימין ומהשמאל להצטרף אלינו. אל תגידו שזה לא משפיע</w:t>
      </w:r>
      <w:r w:rsidR="00141123">
        <w:rPr>
          <w:rFonts w:hint="cs"/>
          <w:rtl/>
        </w:rPr>
        <w:t>.</w:t>
      </w:r>
      <w:r>
        <w:rPr>
          <w:rFonts w:hint="cs"/>
          <w:rtl/>
        </w:rPr>
        <w:t xml:space="preserve"> זה משפיע. עצרתם את ההפיכה המשטרית בפעם הראשונה. יצאתם לקרב</w:t>
      </w:r>
      <w:bookmarkStart w:id="16378" w:name="_ETM_Q28_257000"/>
      <w:bookmarkEnd w:id="16378"/>
      <w:r>
        <w:rPr>
          <w:rFonts w:hint="cs"/>
          <w:rtl/>
        </w:rPr>
        <w:t xml:space="preserve"> לפני שקיבלתם צו 8 כדי להציל את המדינה. פתחתם חמ"לים בכל רחבי הארץ כשהממשלה חדלה מלתפקד.</w:t>
      </w:r>
    </w:p>
    <w:p w:rsidR="005930C5" w:rsidRDefault="005930C5" w:rsidP="000376AD">
      <w:pPr>
        <w:rPr>
          <w:rtl/>
        </w:rPr>
      </w:pPr>
    </w:p>
    <w:p w:rsidR="005930C5" w:rsidRDefault="005930C5" w:rsidP="000376AD">
      <w:pPr>
        <w:pStyle w:val="af8"/>
        <w:keepNext/>
        <w:rPr>
          <w:rtl/>
        </w:rPr>
      </w:pPr>
      <w:bookmarkStart w:id="16379" w:name="ET_yor_6490_3"/>
      <w:r w:rsidRPr="00E75E76">
        <w:rPr>
          <w:rStyle w:val="TagStyle"/>
          <w:rtl/>
        </w:rPr>
        <w:t xml:space="preserve"> &lt;&lt; יור &gt;&gt; </w:t>
      </w:r>
      <w:r>
        <w:rPr>
          <w:rtl/>
        </w:rPr>
        <w:t>היו"ר ניסים ואטורי:</w:t>
      </w:r>
      <w:r w:rsidRPr="00E75E76">
        <w:rPr>
          <w:rStyle w:val="TagStyle"/>
          <w:rtl/>
        </w:rPr>
        <w:t xml:space="preserve"> &lt;&lt; יור &gt;&gt;</w:t>
      </w:r>
      <w:bookmarkEnd w:id="16379"/>
    </w:p>
    <w:p w:rsidR="005930C5" w:rsidRDefault="005930C5" w:rsidP="005223CB">
      <w:pPr>
        <w:rPr>
          <w:rtl/>
        </w:rPr>
      </w:pPr>
    </w:p>
    <w:p w:rsidR="005930C5" w:rsidRDefault="005930C5" w:rsidP="000376AD">
      <w:pPr>
        <w:rPr>
          <w:rtl/>
        </w:rPr>
      </w:pPr>
      <w:r>
        <w:rPr>
          <w:rFonts w:hint="cs"/>
          <w:rtl/>
        </w:rPr>
        <w:t>תודה.</w:t>
      </w:r>
    </w:p>
    <w:p w:rsidR="005930C5" w:rsidRDefault="005930C5" w:rsidP="000376AD">
      <w:pPr>
        <w:rPr>
          <w:rtl/>
        </w:rPr>
      </w:pPr>
    </w:p>
    <w:p w:rsidR="005930C5" w:rsidRDefault="005930C5" w:rsidP="000376AD">
      <w:pPr>
        <w:pStyle w:val="-"/>
        <w:keepNext/>
        <w:rPr>
          <w:rtl/>
        </w:rPr>
      </w:pPr>
      <w:bookmarkStart w:id="16380" w:name="ET_speakercontinue_5783_4"/>
      <w:r w:rsidRPr="00E75E76">
        <w:rPr>
          <w:rStyle w:val="TagStyle"/>
          <w:rtl/>
        </w:rPr>
        <w:t xml:space="preserve"> &lt;&lt; דובר_המשך &gt;&gt; </w:t>
      </w:r>
      <w:r>
        <w:rPr>
          <w:rtl/>
        </w:rPr>
        <w:t>מירב כהן (יש עתיד):</w:t>
      </w:r>
      <w:r w:rsidRPr="00E75E76">
        <w:rPr>
          <w:rStyle w:val="TagStyle"/>
          <w:rtl/>
        </w:rPr>
        <w:t xml:space="preserve"> &lt;&lt; דובר_המשך &gt;&gt;</w:t>
      </w:r>
      <w:r w:rsidR="005223CB">
        <w:rPr>
          <w:rtl/>
        </w:rPr>
        <w:t xml:space="preserve"> </w:t>
      </w:r>
      <w:r>
        <w:rPr>
          <w:rtl/>
        </w:rPr>
        <w:t xml:space="preserve"> </w:t>
      </w:r>
      <w:bookmarkEnd w:id="16380"/>
    </w:p>
    <w:p w:rsidR="005930C5" w:rsidRDefault="005930C5" w:rsidP="005223CB">
      <w:pPr>
        <w:rPr>
          <w:rtl/>
        </w:rPr>
      </w:pPr>
    </w:p>
    <w:p w:rsidR="005930C5" w:rsidRDefault="005930C5" w:rsidP="000376AD">
      <w:pPr>
        <w:rPr>
          <w:rtl/>
        </w:rPr>
      </w:pPr>
      <w:r>
        <w:rPr>
          <w:rFonts w:hint="cs"/>
          <w:rtl/>
        </w:rPr>
        <w:t>אנא, תתגייסו גם עכשיו, המדינה זקוקה לכם.</w:t>
      </w:r>
    </w:p>
    <w:p w:rsidR="005930C5" w:rsidRDefault="005930C5" w:rsidP="000376AD">
      <w:pPr>
        <w:rPr>
          <w:rtl/>
        </w:rPr>
      </w:pPr>
    </w:p>
    <w:p w:rsidR="005930C5" w:rsidRDefault="005930C5" w:rsidP="000376AD">
      <w:pPr>
        <w:pStyle w:val="af8"/>
        <w:keepNext/>
        <w:rPr>
          <w:rtl/>
        </w:rPr>
      </w:pPr>
      <w:bookmarkStart w:id="16381" w:name="ET_yor_6490_10"/>
      <w:r w:rsidRPr="003C24EF">
        <w:rPr>
          <w:rStyle w:val="TagStyle"/>
          <w:rtl/>
        </w:rPr>
        <w:t xml:space="preserve"> &lt;&lt; יור &gt;&gt; </w:t>
      </w:r>
      <w:r>
        <w:rPr>
          <w:rtl/>
        </w:rPr>
        <w:t>היו"ר ניסים ואטורי:</w:t>
      </w:r>
      <w:r w:rsidRPr="003C24EF">
        <w:rPr>
          <w:rStyle w:val="TagStyle"/>
          <w:rtl/>
        </w:rPr>
        <w:t xml:space="preserve"> &lt;&lt; יור &gt;&gt;</w:t>
      </w:r>
      <w:r w:rsidR="005223CB">
        <w:rPr>
          <w:rtl/>
        </w:rPr>
        <w:t xml:space="preserve"> </w:t>
      </w:r>
      <w:r>
        <w:rPr>
          <w:rtl/>
        </w:rPr>
        <w:t xml:space="preserve"> </w:t>
      </w:r>
      <w:bookmarkEnd w:id="16381"/>
    </w:p>
    <w:p w:rsidR="005930C5" w:rsidRDefault="005930C5" w:rsidP="005223CB">
      <w:pPr>
        <w:rPr>
          <w:rtl/>
          <w:lang w:eastAsia="he-IL"/>
        </w:rPr>
      </w:pPr>
    </w:p>
    <w:p w:rsidR="005930C5" w:rsidRDefault="005930C5" w:rsidP="000376AD">
      <w:pPr>
        <w:rPr>
          <w:rtl/>
          <w:lang w:eastAsia="he-IL"/>
        </w:rPr>
      </w:pPr>
      <w:r>
        <w:rPr>
          <w:rFonts w:hint="cs"/>
          <w:rtl/>
          <w:lang w:eastAsia="he-IL"/>
        </w:rPr>
        <w:t>תודה. חברת הכנסת מיכל שיר סגמן</w:t>
      </w:r>
      <w:bookmarkStart w:id="16382" w:name="_ETM_Q28_270000"/>
      <w:bookmarkEnd w:id="16382"/>
      <w:r>
        <w:rPr>
          <w:rFonts w:hint="cs"/>
          <w:rtl/>
          <w:lang w:eastAsia="he-IL"/>
        </w:rPr>
        <w:t>.</w:t>
      </w:r>
    </w:p>
    <w:p w:rsidR="005930C5" w:rsidRDefault="005930C5" w:rsidP="000376AD">
      <w:pPr>
        <w:rPr>
          <w:rtl/>
          <w:lang w:eastAsia="he-IL"/>
        </w:rPr>
      </w:pPr>
    </w:p>
    <w:p w:rsidR="005930C5" w:rsidRDefault="005930C5" w:rsidP="000376AD">
      <w:pPr>
        <w:rPr>
          <w:rtl/>
          <w:lang w:eastAsia="he-IL"/>
        </w:rPr>
      </w:pPr>
    </w:p>
    <w:p w:rsidR="005930C5" w:rsidRDefault="005930C5" w:rsidP="000376AD">
      <w:pPr>
        <w:pStyle w:val="a6"/>
        <w:rPr>
          <w:rtl/>
        </w:rPr>
      </w:pPr>
      <w:bookmarkStart w:id="16383" w:name="ET_subject_מסמכים_שהונחו_על_שולחן__6"/>
      <w:r w:rsidRPr="00E75E76">
        <w:rPr>
          <w:rStyle w:val="TagStyle"/>
          <w:rtl/>
        </w:rPr>
        <w:t xml:space="preserve"> &lt;&lt; נושא &gt;&gt; </w:t>
      </w:r>
      <w:bookmarkStart w:id="16384" w:name="_Toc194236138"/>
      <w:r>
        <w:rPr>
          <w:rtl/>
        </w:rPr>
        <w:t>מסמכים שהונחו על שולחן הכנסת</w:t>
      </w:r>
      <w:bookmarkEnd w:id="16384"/>
      <w:r w:rsidRPr="00E75E76">
        <w:rPr>
          <w:rStyle w:val="TagStyle"/>
          <w:rtl/>
        </w:rPr>
        <w:t xml:space="preserve"> &lt;&lt; נושא &gt;&gt;</w:t>
      </w:r>
      <w:r w:rsidR="005223CB">
        <w:rPr>
          <w:rtl/>
        </w:rPr>
        <w:t xml:space="preserve"> </w:t>
      </w:r>
      <w:r>
        <w:rPr>
          <w:rtl/>
        </w:rPr>
        <w:t xml:space="preserve"> </w:t>
      </w:r>
      <w:bookmarkEnd w:id="16383"/>
    </w:p>
    <w:p w:rsidR="005930C5" w:rsidRDefault="005930C5" w:rsidP="005223CB">
      <w:pPr>
        <w:rPr>
          <w:rtl/>
        </w:rPr>
      </w:pPr>
    </w:p>
    <w:p w:rsidR="005930C5" w:rsidRDefault="005930C5" w:rsidP="000376AD">
      <w:pPr>
        <w:pStyle w:val="af8"/>
        <w:keepNext/>
        <w:rPr>
          <w:rtl/>
        </w:rPr>
      </w:pPr>
      <w:bookmarkStart w:id="16385" w:name="ET_yor_6490_5"/>
      <w:r w:rsidRPr="00E75E76">
        <w:rPr>
          <w:rStyle w:val="TagStyle"/>
          <w:rtl/>
        </w:rPr>
        <w:t xml:space="preserve"> &lt;&lt; יור &gt;&gt; </w:t>
      </w:r>
      <w:r>
        <w:rPr>
          <w:rtl/>
        </w:rPr>
        <w:t>היו"ר ניסים ואטורי:</w:t>
      </w:r>
      <w:r w:rsidRPr="00E75E76">
        <w:rPr>
          <w:rStyle w:val="TagStyle"/>
          <w:rtl/>
        </w:rPr>
        <w:t xml:space="preserve"> &lt;&lt; יור &gt;&gt;</w:t>
      </w:r>
      <w:bookmarkEnd w:id="16385"/>
    </w:p>
    <w:p w:rsidR="005930C5" w:rsidRDefault="005930C5" w:rsidP="005223CB">
      <w:pPr>
        <w:rPr>
          <w:rtl/>
        </w:rPr>
      </w:pPr>
    </w:p>
    <w:p w:rsidR="005930C5" w:rsidRDefault="005930C5" w:rsidP="000376AD">
      <w:pPr>
        <w:rPr>
          <w:rtl/>
        </w:rPr>
      </w:pPr>
      <w:r>
        <w:rPr>
          <w:rFonts w:hint="cs"/>
          <w:rtl/>
        </w:rPr>
        <w:t>הודעה למזכירות הכנסת, בבקשה.</w:t>
      </w:r>
    </w:p>
    <w:p w:rsidR="005930C5" w:rsidRDefault="005930C5" w:rsidP="000376AD">
      <w:pPr>
        <w:rPr>
          <w:rtl/>
        </w:rPr>
      </w:pPr>
    </w:p>
    <w:p w:rsidR="005930C5" w:rsidRDefault="005930C5" w:rsidP="000376AD">
      <w:pPr>
        <w:pStyle w:val="a4"/>
        <w:keepNext/>
        <w:rPr>
          <w:rtl/>
        </w:rPr>
      </w:pPr>
      <w:bookmarkStart w:id="16386" w:name="ET_speaker_6118_7"/>
      <w:r w:rsidRPr="00E75E76">
        <w:rPr>
          <w:rStyle w:val="TagStyle"/>
          <w:rtl/>
        </w:rPr>
        <w:t xml:space="preserve"> &lt;&lt; דובר &gt;&gt; </w:t>
      </w:r>
      <w:bookmarkStart w:id="16387" w:name="_Toc194236139"/>
      <w:r>
        <w:rPr>
          <w:rtl/>
        </w:rPr>
        <w:t>סגנית מזכיר הכנסת אלינור ימין:</w:t>
      </w:r>
      <w:bookmarkEnd w:id="16387"/>
      <w:r w:rsidRPr="00E75E76">
        <w:rPr>
          <w:rStyle w:val="TagStyle"/>
          <w:rtl/>
        </w:rPr>
        <w:t xml:space="preserve"> &lt;&lt; דובר &gt;&gt;</w:t>
      </w:r>
      <w:r w:rsidR="005223CB">
        <w:rPr>
          <w:rtl/>
        </w:rPr>
        <w:t xml:space="preserve"> </w:t>
      </w:r>
      <w:r>
        <w:rPr>
          <w:rtl/>
        </w:rPr>
        <w:t xml:space="preserve"> </w:t>
      </w:r>
      <w:bookmarkEnd w:id="16386"/>
    </w:p>
    <w:p w:rsidR="005930C5" w:rsidRDefault="005930C5" w:rsidP="005223CB">
      <w:pPr>
        <w:rPr>
          <w:rtl/>
        </w:rPr>
      </w:pPr>
    </w:p>
    <w:p w:rsidR="005930C5" w:rsidRDefault="005930C5" w:rsidP="000376AD">
      <w:pPr>
        <w:rPr>
          <w:rtl/>
        </w:rPr>
      </w:pPr>
      <w:r>
        <w:rPr>
          <w:rFonts w:hint="cs"/>
          <w:rtl/>
        </w:rPr>
        <w:t xml:space="preserve">תודה. ברשות יושב-ראש הישיבה, אני </w:t>
      </w:r>
      <w:bookmarkStart w:id="16388" w:name="_ETM_Q28_275000"/>
      <w:bookmarkEnd w:id="16388"/>
      <w:r>
        <w:rPr>
          <w:rFonts w:hint="cs"/>
          <w:rtl/>
        </w:rPr>
        <w:t>מתכבדת להודיעכם</w:t>
      </w:r>
      <w:r w:rsidR="00F52C00">
        <w:rPr>
          <w:rFonts w:hint="cs"/>
          <w:rtl/>
        </w:rPr>
        <w:t>,</w:t>
      </w:r>
      <w:r>
        <w:rPr>
          <w:rFonts w:hint="cs"/>
          <w:rtl/>
        </w:rPr>
        <w:t xml:space="preserve"> כי לפי סעיף 96(ה)(1) לתקנון הכנסת,</w:t>
      </w:r>
      <w:bookmarkStart w:id="16389" w:name="_ETM_Q28_279000"/>
      <w:bookmarkEnd w:id="16389"/>
      <w:r>
        <w:rPr>
          <w:rFonts w:hint="cs"/>
          <w:rtl/>
        </w:rPr>
        <w:t xml:space="preserve"> עקב מינוים של איתמר בן גביר, עמיחי אליהו ויצחק שמעון וסרלאוף לשרים ביום י"ט באדר התשפ"ה, 19 במרץ 2025, הורדו מסדר-היום הצעות חוק שהגישו כמציעים יחידים ושמם נמחק מהצעות חוק שהיו שותפים להן עם מציעים אחרים.</w:t>
      </w:r>
    </w:p>
    <w:p w:rsidR="005930C5" w:rsidRDefault="005930C5" w:rsidP="000376AD">
      <w:pPr>
        <w:rPr>
          <w:rtl/>
        </w:rPr>
      </w:pPr>
    </w:p>
    <w:p w:rsidR="005930C5" w:rsidRDefault="005930C5" w:rsidP="00141123">
      <w:pPr>
        <w:rPr>
          <w:rtl/>
        </w:rPr>
      </w:pPr>
      <w:r>
        <w:rPr>
          <w:rFonts w:hint="cs"/>
          <w:rtl/>
        </w:rPr>
        <w:t xml:space="preserve">כמו כן, על פי סעיף 96(ה)(2) הודיע חבר הכנסת איתמר בן גביר כי חברים אחרים יהיו יוזמים של הצעות החוק במקומו כמפורט </w:t>
      </w:r>
      <w:bookmarkStart w:id="16390" w:name="_ETM_Q28_301000"/>
      <w:bookmarkEnd w:id="16390"/>
      <w:r>
        <w:rPr>
          <w:rFonts w:hint="cs"/>
          <w:rtl/>
        </w:rPr>
        <w:t>להלן: חבר הכנסת צביקה פוגל יהיה יוזם של הצעות חוק שמספרן פ/5477/25 ו-פ/5482/25. חבר הכנסת יצחק קרויזר יהיה יוזם של הצעת חוק שמספרה פ/5586/25.</w:t>
      </w:r>
    </w:p>
    <w:p w:rsidR="005930C5" w:rsidRDefault="005930C5" w:rsidP="000376AD">
      <w:pPr>
        <w:rPr>
          <w:rtl/>
        </w:rPr>
      </w:pPr>
    </w:p>
    <w:p w:rsidR="005930C5" w:rsidRDefault="005930C5" w:rsidP="000376AD">
      <w:pPr>
        <w:rPr>
          <w:rtl/>
        </w:rPr>
      </w:pPr>
      <w:bookmarkStart w:id="16391" w:name="_ETM_Q28_315000"/>
      <w:bookmarkEnd w:id="16391"/>
      <w:r>
        <w:rPr>
          <w:rFonts w:hint="cs"/>
          <w:rtl/>
        </w:rPr>
        <w:t>עוד אודיעכם כי בהתאם לסעיף 96 לתקנון הכנסת הודיע חבר הכנסת יצחק קרויזר כי הוא חוזר בו מהצעת חוק שכר ביום בחירות (תיקוני חקיקה), התשפ"ד</w:t>
      </w:r>
      <w:r>
        <w:rPr>
          <w:rFonts w:hint="eastAsia"/>
          <w:rtl/>
        </w:rPr>
        <w:t>–</w:t>
      </w:r>
      <w:r>
        <w:rPr>
          <w:rFonts w:hint="cs"/>
          <w:rtl/>
        </w:rPr>
        <w:t>2024, שמספרה פ/4448/25.</w:t>
      </w:r>
      <w:bookmarkStart w:id="16392" w:name="_ETM_Q28_332000"/>
      <w:bookmarkEnd w:id="16392"/>
      <w:r>
        <w:rPr>
          <w:rFonts w:hint="cs"/>
          <w:rtl/>
        </w:rPr>
        <w:t xml:space="preserve"> תודה.</w:t>
      </w:r>
    </w:p>
    <w:p w:rsidR="005930C5" w:rsidRDefault="005930C5" w:rsidP="000376AD">
      <w:pPr>
        <w:rPr>
          <w:rtl/>
        </w:rPr>
      </w:pPr>
    </w:p>
    <w:p w:rsidR="005930C5" w:rsidRDefault="005930C5" w:rsidP="000376AD">
      <w:pPr>
        <w:pStyle w:val="af8"/>
        <w:keepNext/>
        <w:rPr>
          <w:rtl/>
        </w:rPr>
      </w:pPr>
      <w:bookmarkStart w:id="16393" w:name="ET_yor_6490_11"/>
      <w:r w:rsidRPr="009D534D">
        <w:rPr>
          <w:rStyle w:val="TagStyle"/>
          <w:rtl/>
        </w:rPr>
        <w:t xml:space="preserve"> &lt;&lt; יור &gt;&gt; </w:t>
      </w:r>
      <w:r>
        <w:rPr>
          <w:rtl/>
        </w:rPr>
        <w:t>היו"ר ניסים ואטורי:</w:t>
      </w:r>
      <w:r w:rsidRPr="009D534D">
        <w:rPr>
          <w:rStyle w:val="TagStyle"/>
          <w:rtl/>
        </w:rPr>
        <w:t xml:space="preserve"> &lt;&lt; יור &gt;&gt;</w:t>
      </w:r>
      <w:r w:rsidR="005223CB">
        <w:rPr>
          <w:rtl/>
        </w:rPr>
        <w:t xml:space="preserve"> </w:t>
      </w:r>
      <w:r>
        <w:rPr>
          <w:rtl/>
        </w:rPr>
        <w:t xml:space="preserve"> </w:t>
      </w:r>
      <w:bookmarkEnd w:id="16393"/>
    </w:p>
    <w:p w:rsidR="005930C5" w:rsidRDefault="005930C5" w:rsidP="005223CB">
      <w:pPr>
        <w:rPr>
          <w:rtl/>
          <w:lang w:eastAsia="he-IL"/>
        </w:rPr>
      </w:pPr>
    </w:p>
    <w:p w:rsidR="005930C5" w:rsidRDefault="005930C5" w:rsidP="000376AD">
      <w:pPr>
        <w:rPr>
          <w:rtl/>
          <w:lang w:eastAsia="he-IL"/>
        </w:rPr>
      </w:pPr>
      <w:bookmarkStart w:id="16394" w:name="_ETM_Q28_334000"/>
      <w:bookmarkEnd w:id="16394"/>
      <w:r>
        <w:rPr>
          <w:rFonts w:hint="cs"/>
          <w:rtl/>
          <w:lang w:eastAsia="he-IL"/>
        </w:rPr>
        <w:t>תודה רבה.</w:t>
      </w:r>
    </w:p>
    <w:p w:rsidR="005930C5" w:rsidRDefault="005930C5" w:rsidP="000376AD">
      <w:pPr>
        <w:rPr>
          <w:rtl/>
          <w:lang w:eastAsia="he-IL"/>
        </w:rPr>
      </w:pPr>
    </w:p>
    <w:p w:rsidR="005930C5" w:rsidRDefault="005930C5" w:rsidP="000376AD">
      <w:pPr>
        <w:rPr>
          <w:rtl/>
          <w:lang w:eastAsia="he-IL"/>
        </w:rPr>
      </w:pPr>
    </w:p>
    <w:p w:rsidR="005930C5" w:rsidRDefault="005930C5" w:rsidP="000376AD">
      <w:pPr>
        <w:pStyle w:val="a6"/>
        <w:rPr>
          <w:rtl/>
        </w:rPr>
      </w:pPr>
      <w:bookmarkStart w:id="16395" w:name="ET_hatsach_638693_8"/>
      <w:r w:rsidRPr="00E75E76">
        <w:rPr>
          <w:rStyle w:val="TagStyle"/>
          <w:rtl/>
        </w:rPr>
        <w:t xml:space="preserve"> &lt;&lt; הצח &gt;&gt; </w:t>
      </w:r>
      <w:bookmarkStart w:id="16396" w:name="_Toc194236140"/>
      <w:r>
        <w:rPr>
          <w:rtl/>
        </w:rPr>
        <w:t>הצעת חוק-יסוד: השפיטה (תיקון מס' 4)</w:t>
      </w:r>
      <w:bookmarkEnd w:id="16396"/>
      <w:r w:rsidRPr="00E75E76">
        <w:rPr>
          <w:rStyle w:val="TagStyle"/>
          <w:rtl/>
        </w:rPr>
        <w:t xml:space="preserve"> &lt;&lt; הצח &gt;&gt;</w:t>
      </w:r>
      <w:r w:rsidR="005223CB">
        <w:rPr>
          <w:rtl/>
        </w:rPr>
        <w:t xml:space="preserve"> </w:t>
      </w:r>
      <w:r>
        <w:rPr>
          <w:rtl/>
        </w:rPr>
        <w:t xml:space="preserve"> </w:t>
      </w:r>
      <w:bookmarkEnd w:id="16395"/>
    </w:p>
    <w:p w:rsidR="005930C5" w:rsidRDefault="005930C5" w:rsidP="000376AD">
      <w:pPr>
        <w:pStyle w:val="-0"/>
        <w:rPr>
          <w:rtl/>
        </w:rPr>
      </w:pPr>
      <w:r>
        <w:rPr>
          <w:rtl/>
        </w:rPr>
        <w:t>(קריאה שנייה וקריאה שלישית)</w:t>
      </w:r>
    </w:p>
    <w:p w:rsidR="005930C5" w:rsidRDefault="005930C5" w:rsidP="000376AD">
      <w:pPr>
        <w:pStyle w:val="a6"/>
        <w:rPr>
          <w:rtl/>
        </w:rPr>
      </w:pPr>
      <w:bookmarkStart w:id="16397" w:name="ET_hatsach_638692_12"/>
      <w:r w:rsidRPr="009472E9">
        <w:rPr>
          <w:rStyle w:val="TagStyle"/>
          <w:rtl/>
        </w:rPr>
        <w:t xml:space="preserve">&lt;&lt; הצח &gt;&gt; </w:t>
      </w:r>
      <w:bookmarkStart w:id="16398" w:name="_Toc194236141"/>
      <w:r>
        <w:rPr>
          <w:rtl/>
        </w:rPr>
        <w:t>הצעת חוק בתי המשפט (תיקון מס' 105),</w:t>
      </w:r>
      <w:r w:rsidR="005223CB">
        <w:rPr>
          <w:rtl/>
        </w:rPr>
        <w:t xml:space="preserve"> </w:t>
      </w:r>
      <w:r>
        <w:rPr>
          <w:rtl/>
        </w:rPr>
        <w:t>התשפ"ה</w:t>
      </w:r>
      <w:r>
        <w:rPr>
          <w:rFonts w:hint="cs"/>
          <w:rtl/>
        </w:rPr>
        <w:t>–</w:t>
      </w:r>
      <w:r>
        <w:rPr>
          <w:rtl/>
        </w:rPr>
        <w:t>2025</w:t>
      </w:r>
      <w:bookmarkEnd w:id="16398"/>
      <w:r w:rsidRPr="009472E9">
        <w:rPr>
          <w:rStyle w:val="TagStyle"/>
          <w:rtl/>
        </w:rPr>
        <w:t xml:space="preserve"> &lt;&lt; הצח &gt;&gt;</w:t>
      </w:r>
      <w:r w:rsidR="005223CB">
        <w:rPr>
          <w:rtl/>
        </w:rPr>
        <w:t xml:space="preserve"> </w:t>
      </w:r>
      <w:r>
        <w:rPr>
          <w:rtl/>
        </w:rPr>
        <w:t xml:space="preserve"> </w:t>
      </w:r>
      <w:bookmarkEnd w:id="16397"/>
    </w:p>
    <w:p w:rsidR="005930C5" w:rsidRDefault="005930C5" w:rsidP="000376AD">
      <w:pPr>
        <w:pStyle w:val="-0"/>
        <w:rPr>
          <w:rtl/>
        </w:rPr>
      </w:pPr>
      <w:r>
        <w:rPr>
          <w:rtl/>
        </w:rPr>
        <w:t>(קריאה שנייה וקריאה שלישית)</w:t>
      </w:r>
    </w:p>
    <w:p w:rsidR="005930C5" w:rsidRDefault="005930C5" w:rsidP="000376AD">
      <w:pPr>
        <w:rPr>
          <w:rtl/>
        </w:rPr>
      </w:pPr>
    </w:p>
    <w:p w:rsidR="005930C5" w:rsidRDefault="005930C5" w:rsidP="000376AD">
      <w:pPr>
        <w:pStyle w:val="af8"/>
        <w:keepNext/>
        <w:rPr>
          <w:rtl/>
        </w:rPr>
      </w:pPr>
      <w:bookmarkStart w:id="16399" w:name="ET_yor_6490_9"/>
      <w:r w:rsidRPr="00E75E76">
        <w:rPr>
          <w:rStyle w:val="TagStyle"/>
          <w:rtl/>
        </w:rPr>
        <w:t xml:space="preserve"> &lt;&lt; יור &gt;&gt; </w:t>
      </w:r>
      <w:r>
        <w:rPr>
          <w:rtl/>
        </w:rPr>
        <w:t>היו"ר ניסים ואטורי:</w:t>
      </w:r>
      <w:r w:rsidRPr="00E75E76">
        <w:rPr>
          <w:rStyle w:val="TagStyle"/>
          <w:rtl/>
        </w:rPr>
        <w:t xml:space="preserve"> &lt;&lt; יור &gt;&gt;</w:t>
      </w:r>
      <w:r w:rsidR="005223CB">
        <w:rPr>
          <w:rtl/>
        </w:rPr>
        <w:t xml:space="preserve"> </w:t>
      </w:r>
      <w:r>
        <w:rPr>
          <w:rtl/>
        </w:rPr>
        <w:t xml:space="preserve"> </w:t>
      </w:r>
      <w:bookmarkEnd w:id="16399"/>
    </w:p>
    <w:p w:rsidR="005930C5" w:rsidRDefault="005930C5" w:rsidP="005223CB">
      <w:pPr>
        <w:rPr>
          <w:rtl/>
        </w:rPr>
      </w:pPr>
    </w:p>
    <w:p w:rsidR="005930C5" w:rsidRDefault="005930C5" w:rsidP="000376AD">
      <w:pPr>
        <w:rPr>
          <w:rtl/>
        </w:rPr>
      </w:pPr>
      <w:r>
        <w:rPr>
          <w:rFonts w:hint="cs"/>
          <w:rtl/>
        </w:rPr>
        <w:t>15 דקות לרשותך, בבקשה.</w:t>
      </w:r>
    </w:p>
    <w:p w:rsidR="005930C5" w:rsidRDefault="005930C5" w:rsidP="000376AD">
      <w:pPr>
        <w:rPr>
          <w:rtl/>
        </w:rPr>
      </w:pPr>
    </w:p>
    <w:p w:rsidR="005930C5" w:rsidRDefault="005930C5" w:rsidP="000376AD">
      <w:pPr>
        <w:pStyle w:val="a4"/>
        <w:keepNext/>
        <w:rPr>
          <w:rtl/>
        </w:rPr>
      </w:pPr>
      <w:bookmarkStart w:id="16400" w:name="ET_speaker_5809_10"/>
      <w:r w:rsidRPr="00E75E76">
        <w:rPr>
          <w:rStyle w:val="TagStyle"/>
          <w:rtl/>
        </w:rPr>
        <w:t xml:space="preserve"> &lt;&lt; דובר &gt;&gt; </w:t>
      </w:r>
      <w:bookmarkStart w:id="16401" w:name="_Toc194236142"/>
      <w:r>
        <w:rPr>
          <w:rtl/>
        </w:rPr>
        <w:t>מיכל שיר סגמן (יש עתיד):</w:t>
      </w:r>
      <w:bookmarkEnd w:id="16401"/>
      <w:r w:rsidRPr="00E75E76">
        <w:rPr>
          <w:rStyle w:val="TagStyle"/>
          <w:rtl/>
        </w:rPr>
        <w:t xml:space="preserve"> &lt;&lt; דובר &gt;&gt;</w:t>
      </w:r>
      <w:r w:rsidR="005223CB">
        <w:rPr>
          <w:rtl/>
        </w:rPr>
        <w:t xml:space="preserve"> </w:t>
      </w:r>
      <w:r>
        <w:rPr>
          <w:rtl/>
        </w:rPr>
        <w:t xml:space="preserve"> </w:t>
      </w:r>
      <w:bookmarkEnd w:id="16400"/>
    </w:p>
    <w:p w:rsidR="005930C5" w:rsidRDefault="005930C5" w:rsidP="005223CB">
      <w:pPr>
        <w:rPr>
          <w:rtl/>
        </w:rPr>
      </w:pPr>
    </w:p>
    <w:p w:rsidR="005930C5" w:rsidRDefault="005930C5" w:rsidP="00C9285F">
      <w:pPr>
        <w:rPr>
          <w:rtl/>
        </w:rPr>
      </w:pPr>
      <w:r>
        <w:rPr>
          <w:rFonts w:hint="cs"/>
          <w:rtl/>
        </w:rPr>
        <w:t xml:space="preserve">תודה, אדוני היושב-ראש. חבריי חברי הכנסת, איזו תקופה הזויה שאנחנו חיים בה, כל כך מורכבת. ועדיין, ישבתי פה היום במליאה והסתכלתי </w:t>
      </w:r>
      <w:bookmarkStart w:id="16402" w:name="_ETM_Q28_356000"/>
      <w:bookmarkEnd w:id="16402"/>
      <w:r>
        <w:rPr>
          <w:rFonts w:hint="cs"/>
          <w:rtl/>
        </w:rPr>
        <w:t xml:space="preserve">על חברי הקואליציה, הסתכלתי על השרים, שמעתי את נאום ראש הממשלה, ואתם יודעים מה, חוץ מזחיחות וחיוכים, לא ראיתי שום דבר מעבר. יושבת חבורה של אנשים מנופחים, זחוחים, מחויכים. חשבתי לרגע </w:t>
      </w:r>
      <w:r w:rsidR="00C9285F">
        <w:rPr>
          <w:rFonts w:hint="cs"/>
          <w:rtl/>
        </w:rPr>
        <w:t>ש</w:t>
      </w:r>
      <w:r>
        <w:rPr>
          <w:rFonts w:hint="cs"/>
          <w:rtl/>
        </w:rPr>
        <w:t xml:space="preserve">אולי אני חיה בשווייץ, אולי אני בשווייץ, אולי אני </w:t>
      </w:r>
      <w:bookmarkStart w:id="16403" w:name="_ETM_Q28_385000"/>
      <w:bookmarkEnd w:id="16403"/>
      <w:r>
        <w:rPr>
          <w:rFonts w:hint="cs"/>
          <w:rtl/>
        </w:rPr>
        <w:t>לא בישראל. אולי אני בכלל לא חיה בישראל בתקופת מלחמה, שבה המדינה נמצאת באבל על נרצחים, על</w:t>
      </w:r>
      <w:bookmarkStart w:id="16404" w:name="_ETM_Q28_390000"/>
      <w:bookmarkEnd w:id="16404"/>
      <w:r>
        <w:rPr>
          <w:rFonts w:hint="cs"/>
          <w:rtl/>
        </w:rPr>
        <w:t xml:space="preserve"> נופלים, היא נמצאת באבל או בפוסט-טראומה על</w:t>
      </w:r>
      <w:bookmarkStart w:id="16405" w:name="_ETM_Q28_393000"/>
      <w:bookmarkEnd w:id="16405"/>
      <w:r>
        <w:rPr>
          <w:rFonts w:hint="cs"/>
          <w:rtl/>
        </w:rPr>
        <w:t xml:space="preserve"> הדברים הנוראיים ועל הסיפורים הקשים שאנחנו שומעים בכל יום. אולי אני לא חיה במדינה של פיגועים, שככה ראש הממשלה יושב מחויך, מחייך עם כל השרים שלו. מנופחים, כיף</w:t>
      </w:r>
      <w:bookmarkStart w:id="16406" w:name="_ETM_Q28_409000"/>
      <w:bookmarkEnd w:id="16406"/>
      <w:r>
        <w:rPr>
          <w:rFonts w:hint="cs"/>
          <w:rtl/>
        </w:rPr>
        <w:t xml:space="preserve"> להם, טוב להם. איזה כיף. שמח, העביר תקציב, איזה סבבה. זחיחות. </w:t>
      </w:r>
      <w:bookmarkStart w:id="16407" w:name="_ETM_Q28_419000"/>
      <w:bookmarkEnd w:id="16407"/>
      <w:r>
        <w:rPr>
          <w:rFonts w:hint="cs"/>
          <w:rtl/>
        </w:rPr>
        <w:t>אמרתי, אולי אני לא בסדר, אני צריכה לבדוק. אולי אני בז'נבה, בברן. אולי אני נמצאת באיזושהי מדינה אחרת.</w:t>
      </w:r>
    </w:p>
    <w:p w:rsidR="005930C5" w:rsidRDefault="005930C5" w:rsidP="000376AD">
      <w:pPr>
        <w:rPr>
          <w:rtl/>
        </w:rPr>
      </w:pPr>
    </w:p>
    <w:p w:rsidR="005930C5" w:rsidRDefault="005930C5" w:rsidP="00C9285F">
      <w:pPr>
        <w:rPr>
          <w:rtl/>
        </w:rPr>
      </w:pPr>
      <w:r>
        <w:rPr>
          <w:rFonts w:hint="cs"/>
          <w:rtl/>
        </w:rPr>
        <w:t>תקשיבו</w:t>
      </w:r>
      <w:bookmarkStart w:id="16408" w:name="_ETM_Q28_430000"/>
      <w:bookmarkEnd w:id="16408"/>
      <w:r>
        <w:rPr>
          <w:rFonts w:hint="cs"/>
          <w:rtl/>
        </w:rPr>
        <w:t>, אני הייתי פה בתקופת ההתנתקות. הייתי פה בתקופות מאוד מאוד קשות בכנסת. אני לא זוכרת, אני באמת לא זוכרת איזושהי סיטואציה שבה יושב ראש הממשלה, שבה יושבים השרים שאמונים על החיים של אזרחי המדינה</w:t>
      </w:r>
      <w:bookmarkStart w:id="16409" w:name="_ETM_Q28_451000"/>
      <w:bookmarkEnd w:id="16409"/>
      <w:r>
        <w:rPr>
          <w:rFonts w:hint="cs"/>
          <w:rtl/>
        </w:rPr>
        <w:t xml:space="preserve"> בתקופה כל כך קשה, יושבים להם מחויכים. שלמה קרעי יושב לי עם חיוך נורא גדול. אני מקווה </w:t>
      </w:r>
      <w:bookmarkStart w:id="16410" w:name="_ETM_Q28_460000"/>
      <w:bookmarkEnd w:id="16410"/>
      <w:r>
        <w:rPr>
          <w:rFonts w:hint="cs"/>
          <w:rtl/>
        </w:rPr>
        <w:t>נורא שטוב לך, כי לכל השאר נורא לא. מחויכים, כי</w:t>
      </w:r>
      <w:bookmarkStart w:id="16411" w:name="_ETM_Q28_461000"/>
      <w:bookmarkEnd w:id="16411"/>
      <w:r>
        <w:rPr>
          <w:rFonts w:hint="cs"/>
          <w:rtl/>
        </w:rPr>
        <w:t>ף להם. על מה אתם זחוחים, על החטופים שנמקים במנהרות? על ההורים שלהם, שדואגים להם? אולי אתם מחויכים וזחוחים נורא על המשפחות השכולות? אולי</w:t>
      </w:r>
      <w:bookmarkStart w:id="16412" w:name="_ETM_Q28_480000"/>
      <w:bookmarkEnd w:id="16412"/>
      <w:r>
        <w:rPr>
          <w:rFonts w:hint="cs"/>
          <w:rtl/>
        </w:rPr>
        <w:t xml:space="preserve"> נורא נורא נורא כיף לכם שאנשים פה מתמוטטים ושמשפחות פה מתפרקות? אולי זה כיף לכם. </w:t>
      </w:r>
    </w:p>
    <w:p w:rsidR="005930C5" w:rsidRDefault="005930C5" w:rsidP="000376AD">
      <w:pPr>
        <w:rPr>
          <w:rtl/>
        </w:rPr>
      </w:pPr>
    </w:p>
    <w:p w:rsidR="005930C5" w:rsidRDefault="005930C5" w:rsidP="00C9285F">
      <w:pPr>
        <w:rPr>
          <w:rtl/>
        </w:rPr>
      </w:pPr>
      <w:bookmarkStart w:id="16413" w:name="_ETM_Q28_487000"/>
      <w:bookmarkEnd w:id="16413"/>
      <w:r>
        <w:rPr>
          <w:rFonts w:hint="cs"/>
          <w:rtl/>
        </w:rPr>
        <w:t>אני יודעת למה שלמה קרעי, או</w:t>
      </w:r>
      <w:r w:rsidR="005223CB">
        <w:rPr>
          <w:rFonts w:hint="cs"/>
          <w:rtl/>
        </w:rPr>
        <w:t xml:space="preserve"> </w:t>
      </w:r>
      <w:r>
        <w:rPr>
          <w:rFonts w:hint="cs"/>
          <w:rtl/>
        </w:rPr>
        <w:t>מי ישב שם עוד?</w:t>
      </w:r>
      <w:bookmarkStart w:id="16414" w:name="_ETM_Q28_494000"/>
      <w:bookmarkEnd w:id="16414"/>
      <w:r>
        <w:rPr>
          <w:rFonts w:hint="cs"/>
          <w:rtl/>
        </w:rPr>
        <w:t xml:space="preserve"> יואב קיש, מי עוד</w:t>
      </w:r>
      <w:r w:rsidR="00C9285F">
        <w:rPr>
          <w:rFonts w:hint="cs"/>
          <w:rtl/>
        </w:rPr>
        <w:t>,</w:t>
      </w:r>
      <w:r>
        <w:rPr>
          <w:rFonts w:hint="cs"/>
          <w:rtl/>
        </w:rPr>
        <w:t xml:space="preserve"> דיכטר </w:t>
      </w:r>
      <w:r>
        <w:rPr>
          <w:rFonts w:hint="eastAsia"/>
          <w:rtl/>
        </w:rPr>
        <w:t>–</w:t>
      </w:r>
      <w:r>
        <w:rPr>
          <w:rFonts w:hint="cs"/>
          <w:rtl/>
        </w:rPr>
        <w:t xml:space="preserve"> יושבים מחויכים, כיף להם, מה זה כיף להם, חבל על </w:t>
      </w:r>
      <w:bookmarkStart w:id="16415" w:name="_ETM_Q28_498000"/>
      <w:bookmarkEnd w:id="16415"/>
      <w:r>
        <w:rPr>
          <w:rFonts w:hint="cs"/>
          <w:rtl/>
        </w:rPr>
        <w:t xml:space="preserve">הזמן. על מה אתם מחויכים </w:t>
      </w:r>
      <w:r>
        <w:rPr>
          <w:rFonts w:hint="eastAsia"/>
          <w:rtl/>
        </w:rPr>
        <w:t>–</w:t>
      </w:r>
      <w:r>
        <w:rPr>
          <w:rFonts w:hint="cs"/>
          <w:rtl/>
        </w:rPr>
        <w:t xml:space="preserve"> על הפיגוע שהיה, שעוד בן אדם מת? כיף לכם? לא, כי אתם רק אוחזים בהגה של המדינה הזו ומכוונים אותה. אז אם נורא כיף לכם ואתם נורא מחייכים פה על משהו, אז תספרו לכל הכיתה, למה לשמור </w:t>
      </w:r>
      <w:bookmarkStart w:id="16416" w:name="_ETM_Q28_515000"/>
      <w:bookmarkEnd w:id="16416"/>
      <w:r>
        <w:rPr>
          <w:rFonts w:hint="cs"/>
          <w:rtl/>
        </w:rPr>
        <w:t>את זה רק לעצמכם? אם נורא כיף לכם,</w:t>
      </w:r>
      <w:bookmarkStart w:id="16417" w:name="_ETM_Q28_518000"/>
      <w:bookmarkEnd w:id="16417"/>
      <w:r>
        <w:rPr>
          <w:rFonts w:hint="cs"/>
          <w:rtl/>
        </w:rPr>
        <w:t xml:space="preserve"> </w:t>
      </w:r>
      <w:r w:rsidR="00C9285F">
        <w:rPr>
          <w:rFonts w:hint="cs"/>
          <w:rtl/>
        </w:rPr>
        <w:t xml:space="preserve">גם </w:t>
      </w:r>
      <w:r>
        <w:rPr>
          <w:rFonts w:hint="cs"/>
          <w:rtl/>
        </w:rPr>
        <w:t>אני רוצה שיהיה לי כיף. כי אני חיה במדינה שכרגע חרדה ודואגת לעתיד שלה. אני חיה במדינה של שכול. אני חיה במדינה פצועה ומדממת. אני חיה במדינה שבה אנשים תופסים אותי ברחוב ושואלים אותי: מה יהיה? איך העתיד שלנו, של הילדים שלנו, איך הוא הולך להיראות? בואו תספרו לנו, אם אתם כל כך שמחים ומאושרים וכיף לכם ומחויכים וזחוחים, ויושבים פה כל כך מנופחים.</w:t>
      </w:r>
    </w:p>
    <w:p w:rsidR="005930C5" w:rsidRDefault="005930C5" w:rsidP="000376AD">
      <w:pPr>
        <w:rPr>
          <w:rtl/>
        </w:rPr>
      </w:pPr>
    </w:p>
    <w:p w:rsidR="005930C5" w:rsidRDefault="005930C5" w:rsidP="00C9285F">
      <w:pPr>
        <w:rPr>
          <w:rtl/>
        </w:rPr>
      </w:pPr>
      <w:r>
        <w:rPr>
          <w:rFonts w:hint="cs"/>
          <w:rtl/>
        </w:rPr>
        <w:t xml:space="preserve">גולדקנופ </w:t>
      </w:r>
      <w:r>
        <w:rPr>
          <w:rtl/>
        </w:rPr>
        <w:t>–</w:t>
      </w:r>
      <w:r>
        <w:rPr>
          <w:rFonts w:hint="cs"/>
          <w:rtl/>
        </w:rPr>
        <w:t xml:space="preserve"> אני יכולה להבין למה הוא שמח, מאושר, צוחק ורוקד. </w:t>
      </w:r>
      <w:bookmarkStart w:id="16418" w:name="_ETM_Q28_563000"/>
      <w:bookmarkEnd w:id="16418"/>
      <w:r>
        <w:rPr>
          <w:rFonts w:hint="cs"/>
          <w:rtl/>
        </w:rPr>
        <w:t>הוא גם לא מתגייס וגם מקבל מלא כסף. אם אני הייתי הוא, גם אני הייתי נורא נורא שמחה. אבל חוץ ממנו אני לא מצליחה להבין למה סמוטריץ'</w:t>
      </w:r>
      <w:bookmarkStart w:id="16419" w:name="_ETM_Q28_572000"/>
      <w:bookmarkEnd w:id="16419"/>
      <w:r>
        <w:rPr>
          <w:rFonts w:hint="cs"/>
          <w:rtl/>
        </w:rPr>
        <w:t xml:space="preserve"> כל כך שמח. מי שמצביע לך מת בעזה ומתגייס, וכל השאר מתים ולא מתגייסים. על מה יש לך כל כך לשמוח</w:t>
      </w:r>
      <w:r w:rsidR="00C9285F">
        <w:rPr>
          <w:rFonts w:hint="cs"/>
          <w:rtl/>
        </w:rPr>
        <w:t>,</w:t>
      </w:r>
      <w:r>
        <w:rPr>
          <w:rFonts w:hint="cs"/>
          <w:rtl/>
        </w:rPr>
        <w:t xml:space="preserve"> שלקחת אוכל מהפה של החיילים האלה ונתתם את זה לחבורת רוקדים בישיבה שאתה משלם לה 51 מיליון שקל בשנה? </w:t>
      </w:r>
      <w:bookmarkStart w:id="16420" w:name="_ETM_Q28_592000"/>
      <w:bookmarkEnd w:id="16420"/>
      <w:r>
        <w:rPr>
          <w:rFonts w:hint="cs"/>
          <w:rtl/>
        </w:rPr>
        <w:t xml:space="preserve">אולי זאת סיבה מספיק טובה להיות נורא נורא שמח ולהיות </w:t>
      </w:r>
      <w:bookmarkStart w:id="16421" w:name="_ETM_Q28_599057"/>
      <w:bookmarkEnd w:id="16421"/>
      <w:r>
        <w:rPr>
          <w:rFonts w:hint="cs"/>
          <w:rtl/>
        </w:rPr>
        <w:t>נורא נורא זחוח.</w:t>
      </w:r>
    </w:p>
    <w:p w:rsidR="005930C5" w:rsidRDefault="005930C5" w:rsidP="000376AD">
      <w:pPr>
        <w:rPr>
          <w:rtl/>
        </w:rPr>
      </w:pPr>
    </w:p>
    <w:p w:rsidR="005930C5" w:rsidRDefault="005930C5" w:rsidP="00C9285F">
      <w:pPr>
        <w:rPr>
          <w:rtl/>
        </w:rPr>
      </w:pPr>
      <w:bookmarkStart w:id="16422" w:name="_ETM_Q28_596000"/>
      <w:bookmarkEnd w:id="16422"/>
      <w:r>
        <w:rPr>
          <w:rFonts w:hint="cs"/>
          <w:rtl/>
        </w:rPr>
        <w:t>חיילים פה חוזרים לשדה הקרב, עכשיו אוגדות שלמות נמצאות</w:t>
      </w:r>
      <w:bookmarkStart w:id="16423" w:name="_ETM_Q28_605000"/>
      <w:bookmarkEnd w:id="16423"/>
      <w:r>
        <w:rPr>
          <w:rFonts w:hint="cs"/>
          <w:rtl/>
        </w:rPr>
        <w:t xml:space="preserve"> מחוץ לעזה. עסקים מתמוטטים. המיסים עולים. אנשים פה באמת לא גומרים את החודש. לא כדי להציק, חלילה, לזחיחות ולכיף של הממשלה</w:t>
      </w:r>
      <w:r w:rsidR="00C9285F">
        <w:rPr>
          <w:rFonts w:hint="cs"/>
          <w:rtl/>
        </w:rPr>
        <w:t>,</w:t>
      </w:r>
      <w:r>
        <w:rPr>
          <w:rFonts w:hint="cs"/>
          <w:rtl/>
        </w:rPr>
        <w:t xml:space="preserve"> באמת, זה לא כיף, אני נורא לא רוצה לפוצץ לכם את הבלון, אבל אנשים באמת לא גומרים את החודש, ובאמת קשה להם, הם לא עושים לכם דווקא, תאמינו לי. חלקם גם הצביעו לכם. הם </w:t>
      </w:r>
      <w:bookmarkStart w:id="16424" w:name="_ETM_Q28_629000"/>
      <w:bookmarkEnd w:id="16424"/>
      <w:r>
        <w:rPr>
          <w:rFonts w:hint="cs"/>
          <w:rtl/>
        </w:rPr>
        <w:t>לא עושים דווקא. העם שלנו קרוע</w:t>
      </w:r>
      <w:r w:rsidR="00C9285F">
        <w:rPr>
          <w:rFonts w:hint="cs"/>
          <w:rtl/>
        </w:rPr>
        <w:t>,</w:t>
      </w:r>
      <w:r>
        <w:rPr>
          <w:rFonts w:hint="cs"/>
          <w:rtl/>
        </w:rPr>
        <w:t xml:space="preserve"> הוא באמת קרוע. העם שלנו כואב</w:t>
      </w:r>
      <w:r w:rsidR="00C9285F">
        <w:rPr>
          <w:rFonts w:hint="cs"/>
          <w:rtl/>
        </w:rPr>
        <w:t>,</w:t>
      </w:r>
      <w:r>
        <w:rPr>
          <w:rFonts w:hint="cs"/>
          <w:rtl/>
        </w:rPr>
        <w:t xml:space="preserve"> </w:t>
      </w:r>
      <w:bookmarkStart w:id="16425" w:name="_ETM_Q28_633000"/>
      <w:bookmarkEnd w:id="16425"/>
      <w:r>
        <w:rPr>
          <w:rFonts w:hint="cs"/>
          <w:rtl/>
        </w:rPr>
        <w:t xml:space="preserve">כואב. כואב לו על השיח החברתי על אמת. אגב, מכל הצדדים. אני לא חושבת שיש מישהו </w:t>
      </w:r>
      <w:r>
        <w:rPr>
          <w:rFonts w:hint="eastAsia"/>
          <w:rtl/>
        </w:rPr>
        <w:t>–</w:t>
      </w:r>
      <w:r>
        <w:rPr>
          <w:rFonts w:hint="cs"/>
          <w:rtl/>
        </w:rPr>
        <w:t xml:space="preserve"> חוץ מגולדקנופ, אני שוב </w:t>
      </w:r>
      <w:bookmarkStart w:id="16426" w:name="_ETM_Q28_639000"/>
      <w:bookmarkEnd w:id="16426"/>
      <w:r>
        <w:rPr>
          <w:rFonts w:hint="cs"/>
          <w:rtl/>
        </w:rPr>
        <w:t xml:space="preserve">חוזרת </w:t>
      </w:r>
      <w:r>
        <w:rPr>
          <w:rFonts w:hint="eastAsia"/>
          <w:rtl/>
        </w:rPr>
        <w:t>–</w:t>
      </w:r>
      <w:r>
        <w:rPr>
          <w:rFonts w:hint="cs"/>
          <w:rtl/>
        </w:rPr>
        <w:t xml:space="preserve"> שזה עושה לו טוב על הנשמה.</w:t>
      </w:r>
    </w:p>
    <w:p w:rsidR="005930C5" w:rsidRDefault="005930C5" w:rsidP="000376AD">
      <w:pPr>
        <w:rPr>
          <w:rtl/>
        </w:rPr>
      </w:pPr>
    </w:p>
    <w:p w:rsidR="005930C5" w:rsidRDefault="005930C5" w:rsidP="00C9285F">
      <w:pPr>
        <w:rPr>
          <w:rtl/>
        </w:rPr>
      </w:pPr>
      <w:r>
        <w:rPr>
          <w:rFonts w:hint="cs"/>
          <w:rtl/>
        </w:rPr>
        <w:t>מבחינת הפיגועים נראה שאנחנו חוזרים לשנות התשעים</w:t>
      </w:r>
      <w:r w:rsidR="00C9285F">
        <w:rPr>
          <w:rFonts w:hint="cs"/>
          <w:rtl/>
        </w:rPr>
        <w:t>.</w:t>
      </w:r>
      <w:r>
        <w:rPr>
          <w:rFonts w:hint="cs"/>
          <w:rtl/>
        </w:rPr>
        <w:t xml:space="preserve"> כל הזמן פיגועים. אבל במקום זה,</w:t>
      </w:r>
      <w:bookmarkStart w:id="16427" w:name="_ETM_Q28_655000"/>
      <w:bookmarkEnd w:id="16427"/>
      <w:r>
        <w:rPr>
          <w:rFonts w:hint="cs"/>
          <w:rtl/>
        </w:rPr>
        <w:t xml:space="preserve"> חוץ מהזחיחות ומהחיוכים ומהמנופחות שאני רואה פה, אני שומעת עכשיו, כמו היום,</w:t>
      </w:r>
      <w:r w:rsidR="00C9285F">
        <w:rPr>
          <w:rFonts w:hint="cs"/>
          <w:rtl/>
        </w:rPr>
        <w:t>כ</w:t>
      </w:r>
      <w:r>
        <w:rPr>
          <w:rFonts w:hint="cs"/>
          <w:rtl/>
        </w:rPr>
        <w:t xml:space="preserve"> שאנחנו נמצאים פה, שמחזירים את חוקי ההפיכה המשטרית. אני עוד שומעת </w:t>
      </w:r>
      <w:bookmarkStart w:id="16428" w:name="_ETM_Q28_673000"/>
      <w:bookmarkEnd w:id="16428"/>
      <w:r>
        <w:rPr>
          <w:rFonts w:hint="cs"/>
          <w:rtl/>
        </w:rPr>
        <w:t>את יושב-ראש הקואליציה, עכשיו, לפני שעליתי לפה לדוכן, עוד יוצא לי בכותרת ב</w:t>
      </w:r>
      <w:r w:rsidR="00C9285F">
        <w:rPr>
          <w:rFonts w:hint="cs"/>
          <w:rtl/>
        </w:rPr>
        <w:t>-</w:t>
      </w:r>
      <w:r w:rsidR="00C9285F">
        <w:t>ynet</w:t>
      </w:r>
      <w:r>
        <w:rPr>
          <w:rFonts w:hint="cs"/>
          <w:rtl/>
        </w:rPr>
        <w:t xml:space="preserve"> שהוא לא סופר את המחאה </w:t>
      </w:r>
      <w:r>
        <w:rPr>
          <w:rFonts w:hint="eastAsia"/>
          <w:rtl/>
        </w:rPr>
        <w:t>–</w:t>
      </w:r>
      <w:r>
        <w:rPr>
          <w:rFonts w:hint="cs"/>
          <w:rtl/>
        </w:rPr>
        <w:t xml:space="preserve"> ממשיכים</w:t>
      </w:r>
      <w:bookmarkStart w:id="16429" w:name="_ETM_Q28_680000"/>
      <w:bookmarkEnd w:id="16429"/>
      <w:r>
        <w:rPr>
          <w:rFonts w:hint="cs"/>
          <w:rtl/>
        </w:rPr>
        <w:t xml:space="preserve"> עם חוקי ההפיכה. עוד הפעם, ניפוח, ניפוח, זחיחות</w:t>
      </w:r>
      <w:r w:rsidR="00C9285F">
        <w:rPr>
          <w:rFonts w:hint="cs"/>
          <w:rtl/>
        </w:rPr>
        <w:t>;</w:t>
      </w:r>
      <w:r>
        <w:rPr>
          <w:rFonts w:hint="cs"/>
          <w:rtl/>
        </w:rPr>
        <w:t xml:space="preserve"> אנחנו נראה לכם. אנחנו במלחמה, אבל אנחנו נראה לכם.</w:t>
      </w:r>
    </w:p>
    <w:p w:rsidR="005930C5" w:rsidRDefault="005930C5" w:rsidP="000376AD">
      <w:pPr>
        <w:rPr>
          <w:rtl/>
        </w:rPr>
      </w:pPr>
    </w:p>
    <w:p w:rsidR="005930C5" w:rsidRDefault="005930C5" w:rsidP="00C9285F">
      <w:pPr>
        <w:rPr>
          <w:rtl/>
        </w:rPr>
      </w:pPr>
      <w:r>
        <w:rPr>
          <w:rFonts w:hint="cs"/>
          <w:rtl/>
        </w:rPr>
        <w:t xml:space="preserve">עזבו דעה פוליטית, עזבו מה אני חושבת על החוק ההזוי הזה, כי באמת, אישית </w:t>
      </w:r>
      <w:r>
        <w:rPr>
          <w:rFonts w:hint="eastAsia"/>
          <w:rtl/>
        </w:rPr>
        <w:t>–</w:t>
      </w:r>
      <w:r>
        <w:rPr>
          <w:rFonts w:hint="cs"/>
          <w:rtl/>
        </w:rPr>
        <w:t xml:space="preserve"> ועובדה, אני מתנגדת לחוק </w:t>
      </w:r>
      <w:r>
        <w:rPr>
          <w:rFonts w:hint="eastAsia"/>
          <w:rtl/>
        </w:rPr>
        <w:t>–</w:t>
      </w:r>
      <w:r>
        <w:rPr>
          <w:rFonts w:hint="cs"/>
          <w:rtl/>
        </w:rPr>
        <w:t xml:space="preserve"> אני לא חושבת שצריך לבחור שופטים בגלל דעה פוליטית. אני לא חושבת שזה</w:t>
      </w:r>
      <w:bookmarkStart w:id="16430" w:name="_ETM_Q28_706000"/>
      <w:bookmarkEnd w:id="16430"/>
      <w:r>
        <w:rPr>
          <w:rFonts w:hint="cs"/>
          <w:rtl/>
        </w:rPr>
        <w:t xml:space="preserve"> משנה אם השופט שלי הוא ימני או שמאלני, אני מעדיפה שהוא יהיה איש מקצוע נורא טוב. בסדר,</w:t>
      </w:r>
      <w:bookmarkStart w:id="16431" w:name="_ETM_Q28_714000"/>
      <w:bookmarkEnd w:id="16431"/>
      <w:r>
        <w:rPr>
          <w:rFonts w:hint="cs"/>
          <w:rtl/>
        </w:rPr>
        <w:t xml:space="preserve"> דעה פוליטית. עזבו שאני גם לא חושבת שהנחקר צריך למנות את החוקרים. בסדר, דעה פוליטית, נתון לוויכוח, בסדר?</w:t>
      </w:r>
      <w:r>
        <w:rPr>
          <w:rFonts w:hint="cs"/>
        </w:rPr>
        <w:t xml:space="preserve"> </w:t>
      </w:r>
      <w:bookmarkStart w:id="16432" w:name="_ETM_Q28_730408"/>
      <w:bookmarkEnd w:id="16432"/>
      <w:r>
        <w:rPr>
          <w:rFonts w:hint="cs"/>
          <w:rtl/>
        </w:rPr>
        <w:t xml:space="preserve">אבל עזבו את הכול </w:t>
      </w:r>
      <w:r>
        <w:rPr>
          <w:rtl/>
        </w:rPr>
        <w:t>–</w:t>
      </w:r>
      <w:r>
        <w:rPr>
          <w:rFonts w:hint="cs"/>
          <w:rtl/>
        </w:rPr>
        <w:t xml:space="preserve"> מה קשורים עכשיו חוקי ההפיכה? איך </w:t>
      </w:r>
      <w:bookmarkStart w:id="16433" w:name="_ETM_Q28_734000"/>
      <w:bookmarkEnd w:id="16433"/>
      <w:r>
        <w:rPr>
          <w:rFonts w:hint="cs"/>
          <w:rtl/>
        </w:rPr>
        <w:t>זה קשור למציאות? איך זה קשור למלחמה? איך זה קשור</w:t>
      </w:r>
      <w:bookmarkStart w:id="16434" w:name="_ETM_Q28_738000"/>
      <w:bookmarkEnd w:id="16434"/>
      <w:r>
        <w:rPr>
          <w:rFonts w:hint="cs"/>
          <w:rtl/>
        </w:rPr>
        <w:t xml:space="preserve"> לדם שנשפך פה ברחובות מפיגועים, לדם שנשפך בעזה, </w:t>
      </w:r>
      <w:bookmarkStart w:id="16435" w:name="_ETM_Q28_747000"/>
      <w:bookmarkEnd w:id="16435"/>
      <w:r>
        <w:rPr>
          <w:rFonts w:hint="cs"/>
          <w:rtl/>
        </w:rPr>
        <w:t>לחיילים שנלחמים ביהודה ושומרון? איך זה קשור לטיל מהחות'ים, שהילדים הקטנים שלי קמים באמצע הלילה? מה הקשר חוקי ההפיכה עכשיו לחיי היום-יום של עם שבעיקר נלחם ללקק את הפצעים ולהשתקם?</w:t>
      </w:r>
    </w:p>
    <w:p w:rsidR="005930C5" w:rsidRDefault="005930C5" w:rsidP="000376AD">
      <w:pPr>
        <w:rPr>
          <w:rtl/>
        </w:rPr>
      </w:pPr>
    </w:p>
    <w:p w:rsidR="005930C5" w:rsidRDefault="005930C5" w:rsidP="00B233E4">
      <w:pPr>
        <w:rPr>
          <w:rtl/>
        </w:rPr>
      </w:pPr>
      <w:bookmarkStart w:id="16436" w:name="TOR_Q29"/>
      <w:bookmarkStart w:id="16437" w:name="_ETM_Q29_181800"/>
      <w:bookmarkEnd w:id="16436"/>
      <w:bookmarkEnd w:id="16437"/>
      <w:r>
        <w:rPr>
          <w:rFonts w:hint="cs"/>
          <w:rtl/>
        </w:rPr>
        <w:t xml:space="preserve">אז עזבו מה אני חושבת על החוק המזוהם הזה; ביום הזה, בתקופה הזו, </w:t>
      </w:r>
      <w:bookmarkStart w:id="16438" w:name="_ETM_Q29_174000"/>
      <w:bookmarkEnd w:id="16438"/>
      <w:r>
        <w:rPr>
          <w:rFonts w:hint="cs"/>
          <w:rtl/>
        </w:rPr>
        <w:t>מה הקשר</w:t>
      </w:r>
      <w:r w:rsidR="00C9285F">
        <w:rPr>
          <w:rFonts w:hint="cs"/>
          <w:rtl/>
        </w:rPr>
        <w:t>?</w:t>
      </w:r>
      <w:r>
        <w:rPr>
          <w:rFonts w:hint="cs"/>
          <w:rtl/>
        </w:rPr>
        <w:t xml:space="preserve"> מה אתם רוצים</w:t>
      </w:r>
      <w:r w:rsidR="00C9285F">
        <w:rPr>
          <w:rFonts w:hint="cs"/>
          <w:rtl/>
        </w:rPr>
        <w:t>?</w:t>
      </w:r>
      <w:r>
        <w:rPr>
          <w:rFonts w:hint="cs"/>
          <w:rtl/>
        </w:rPr>
        <w:t xml:space="preserve"> למה אין לכם חמלה </w:t>
      </w:r>
      <w:bookmarkStart w:id="16439" w:name="_ETM_Q29_184000"/>
      <w:bookmarkEnd w:id="16439"/>
      <w:r>
        <w:rPr>
          <w:rFonts w:hint="cs"/>
          <w:rtl/>
        </w:rPr>
        <w:t xml:space="preserve">כלפי העם הזה? </w:t>
      </w:r>
      <w:bookmarkStart w:id="16440" w:name="_ETM_Q29_185930"/>
      <w:bookmarkEnd w:id="16440"/>
      <w:r>
        <w:rPr>
          <w:rtl/>
        </w:rPr>
        <w:t xml:space="preserve">חוסר </w:t>
      </w:r>
      <w:bookmarkStart w:id="16441" w:name="_ETM_Q29_186439"/>
      <w:bookmarkEnd w:id="16441"/>
      <w:r>
        <w:rPr>
          <w:rtl/>
        </w:rPr>
        <w:t xml:space="preserve">החמלה </w:t>
      </w:r>
      <w:bookmarkStart w:id="16442" w:name="_ETM_Q29_187160"/>
      <w:bookmarkEnd w:id="16442"/>
      <w:r>
        <w:rPr>
          <w:rtl/>
        </w:rPr>
        <w:t xml:space="preserve">שלכם </w:t>
      </w:r>
      <w:bookmarkStart w:id="16443" w:name="_ETM_Q29_188500"/>
      <w:bookmarkEnd w:id="16443"/>
      <w:r>
        <w:rPr>
          <w:rtl/>
        </w:rPr>
        <w:t xml:space="preserve">מצביע </w:t>
      </w:r>
      <w:bookmarkStart w:id="16444" w:name="_ETM_Q29_189999"/>
      <w:bookmarkEnd w:id="16444"/>
      <w:r>
        <w:rPr>
          <w:rFonts w:hint="cs"/>
          <w:rtl/>
        </w:rPr>
        <w:t>ע</w:t>
      </w:r>
      <w:r>
        <w:rPr>
          <w:rtl/>
        </w:rPr>
        <w:t xml:space="preserve">ל </w:t>
      </w:r>
      <w:bookmarkStart w:id="16445" w:name="_ETM_Q29_190280"/>
      <w:bookmarkEnd w:id="16445"/>
      <w:r>
        <w:rPr>
          <w:rtl/>
        </w:rPr>
        <w:t xml:space="preserve">חוסר </w:t>
      </w:r>
      <w:bookmarkStart w:id="16446" w:name="_ETM_Q29_190789"/>
      <w:bookmarkEnd w:id="16446"/>
      <w:r>
        <w:rPr>
          <w:rtl/>
        </w:rPr>
        <w:t xml:space="preserve">תום </w:t>
      </w:r>
      <w:bookmarkStart w:id="16447" w:name="_ETM_Q29_191090"/>
      <w:bookmarkEnd w:id="16447"/>
      <w:r>
        <w:rPr>
          <w:rtl/>
        </w:rPr>
        <w:t>לב</w:t>
      </w:r>
      <w:r>
        <w:rPr>
          <w:rFonts w:hint="cs"/>
          <w:rtl/>
        </w:rPr>
        <w:t>,</w:t>
      </w:r>
      <w:r>
        <w:rPr>
          <w:rtl/>
        </w:rPr>
        <w:t xml:space="preserve"> </w:t>
      </w:r>
      <w:bookmarkStart w:id="16448" w:name="_ETM_Q29_193240"/>
      <w:bookmarkEnd w:id="16448"/>
      <w:r>
        <w:rPr>
          <w:rtl/>
        </w:rPr>
        <w:t>כ</w:t>
      </w:r>
      <w:r>
        <w:rPr>
          <w:rFonts w:hint="cs"/>
          <w:rtl/>
        </w:rPr>
        <w:t xml:space="preserve">י </w:t>
      </w:r>
      <w:r>
        <w:rPr>
          <w:rtl/>
        </w:rPr>
        <w:t xml:space="preserve">מי </w:t>
      </w:r>
      <w:bookmarkStart w:id="16449" w:name="_ETM_Q29_193570"/>
      <w:bookmarkEnd w:id="16449"/>
      <w:r>
        <w:rPr>
          <w:rtl/>
        </w:rPr>
        <w:t xml:space="preserve">שיש </w:t>
      </w:r>
      <w:bookmarkStart w:id="16450" w:name="_ETM_Q29_193870"/>
      <w:bookmarkEnd w:id="16450"/>
      <w:r>
        <w:rPr>
          <w:rtl/>
        </w:rPr>
        <w:t>ל</w:t>
      </w:r>
      <w:r>
        <w:rPr>
          <w:rFonts w:hint="cs"/>
          <w:rtl/>
        </w:rPr>
        <w:t>ו</w:t>
      </w:r>
      <w:r>
        <w:rPr>
          <w:rtl/>
        </w:rPr>
        <w:t xml:space="preserve"> </w:t>
      </w:r>
      <w:bookmarkStart w:id="16451" w:name="_ETM_Q29_193990"/>
      <w:bookmarkEnd w:id="16451"/>
      <w:r>
        <w:rPr>
          <w:rtl/>
        </w:rPr>
        <w:t xml:space="preserve">חמלה </w:t>
      </w:r>
      <w:bookmarkStart w:id="16452" w:name="_ETM_Q29_195160"/>
      <w:bookmarkEnd w:id="16452"/>
      <w:r>
        <w:rPr>
          <w:rtl/>
        </w:rPr>
        <w:t xml:space="preserve">ואהבה </w:t>
      </w:r>
      <w:bookmarkStart w:id="16453" w:name="_ETM_Q29_195790"/>
      <w:bookmarkEnd w:id="16453"/>
      <w:r>
        <w:rPr>
          <w:rtl/>
        </w:rPr>
        <w:t xml:space="preserve">אמיתית </w:t>
      </w:r>
      <w:bookmarkStart w:id="16454" w:name="_ETM_Q29_196300"/>
      <w:bookmarkEnd w:id="16454"/>
      <w:r>
        <w:rPr>
          <w:rtl/>
        </w:rPr>
        <w:t xml:space="preserve">כלפי </w:t>
      </w:r>
      <w:bookmarkStart w:id="16455" w:name="_ETM_Q29_196660"/>
      <w:bookmarkEnd w:id="16455"/>
      <w:r>
        <w:rPr>
          <w:rtl/>
        </w:rPr>
        <w:t xml:space="preserve">העם </w:t>
      </w:r>
      <w:bookmarkStart w:id="16456" w:name="_ETM_Q29_196960"/>
      <w:bookmarkEnd w:id="16456"/>
      <w:r>
        <w:rPr>
          <w:rtl/>
        </w:rPr>
        <w:t xml:space="preserve">הזה </w:t>
      </w:r>
      <w:bookmarkStart w:id="16457" w:name="_ETM_Q29_197170"/>
      <w:bookmarkEnd w:id="16457"/>
      <w:r>
        <w:rPr>
          <w:rtl/>
        </w:rPr>
        <w:t xml:space="preserve">רואה </w:t>
      </w:r>
      <w:bookmarkStart w:id="16458" w:name="_ETM_Q29_197530"/>
      <w:bookmarkEnd w:id="16458"/>
      <w:r>
        <w:rPr>
          <w:rtl/>
        </w:rPr>
        <w:t xml:space="preserve">עם </w:t>
      </w:r>
      <w:bookmarkStart w:id="16459" w:name="_ETM_Q29_197739"/>
      <w:bookmarkEnd w:id="16459"/>
      <w:r>
        <w:rPr>
          <w:rtl/>
        </w:rPr>
        <w:t xml:space="preserve">פצוע </w:t>
      </w:r>
      <w:bookmarkStart w:id="16460" w:name="_ETM_Q29_198160"/>
      <w:bookmarkEnd w:id="16460"/>
      <w:r>
        <w:rPr>
          <w:rtl/>
        </w:rPr>
        <w:t>ומדמם</w:t>
      </w:r>
      <w:r>
        <w:rPr>
          <w:rFonts w:hint="cs"/>
          <w:rtl/>
        </w:rPr>
        <w:t>,</w:t>
      </w:r>
      <w:r>
        <w:rPr>
          <w:rtl/>
        </w:rPr>
        <w:t xml:space="preserve"> </w:t>
      </w:r>
      <w:bookmarkStart w:id="16461" w:name="_ETM_Q29_199349"/>
      <w:bookmarkEnd w:id="16461"/>
      <w:r>
        <w:rPr>
          <w:rtl/>
        </w:rPr>
        <w:t xml:space="preserve">גם </w:t>
      </w:r>
      <w:bookmarkStart w:id="16462" w:name="_ETM_Q29_199650"/>
      <w:bookmarkEnd w:id="16462"/>
      <w:r>
        <w:rPr>
          <w:rtl/>
        </w:rPr>
        <w:t xml:space="preserve">מי </w:t>
      </w:r>
      <w:bookmarkStart w:id="16463" w:name="_ETM_Q29_199769"/>
      <w:bookmarkEnd w:id="16463"/>
      <w:r>
        <w:rPr>
          <w:rtl/>
        </w:rPr>
        <w:t xml:space="preserve">שלא </w:t>
      </w:r>
      <w:bookmarkStart w:id="16464" w:name="_ETM_Q29_200009"/>
      <w:bookmarkEnd w:id="16464"/>
      <w:r>
        <w:rPr>
          <w:rtl/>
        </w:rPr>
        <w:t xml:space="preserve">מסכים </w:t>
      </w:r>
      <w:bookmarkStart w:id="16465" w:name="_ETM_Q29_200400"/>
      <w:bookmarkEnd w:id="16465"/>
      <w:r>
        <w:rPr>
          <w:rtl/>
        </w:rPr>
        <w:t>איתכם</w:t>
      </w:r>
      <w:r>
        <w:rPr>
          <w:rFonts w:hint="cs"/>
          <w:rtl/>
        </w:rPr>
        <w:t>,</w:t>
      </w:r>
      <w:r w:rsidR="005223CB">
        <w:rPr>
          <w:rFonts w:hint="cs"/>
          <w:rtl/>
        </w:rPr>
        <w:t xml:space="preserve"> </w:t>
      </w:r>
      <w:bookmarkStart w:id="16466" w:name="_ETM_Q29_202019"/>
      <w:bookmarkStart w:id="16467" w:name="_ETM_Q29_202109"/>
      <w:bookmarkEnd w:id="16466"/>
      <w:bookmarkEnd w:id="16467"/>
      <w:r>
        <w:rPr>
          <w:rFonts w:hint="cs"/>
          <w:rtl/>
        </w:rPr>
        <w:t>ו</w:t>
      </w:r>
      <w:r>
        <w:rPr>
          <w:rtl/>
        </w:rPr>
        <w:t>אומר</w:t>
      </w:r>
      <w:r>
        <w:rPr>
          <w:rFonts w:hint="cs"/>
          <w:rtl/>
        </w:rPr>
        <w:t>:</w:t>
      </w:r>
      <w:r>
        <w:rPr>
          <w:rtl/>
        </w:rPr>
        <w:t xml:space="preserve"> </w:t>
      </w:r>
      <w:bookmarkStart w:id="16468" w:name="_ETM_Q29_202409"/>
      <w:bookmarkEnd w:id="16468"/>
      <w:r>
        <w:rPr>
          <w:rtl/>
        </w:rPr>
        <w:t>אוקיי</w:t>
      </w:r>
      <w:r>
        <w:rPr>
          <w:rFonts w:hint="cs"/>
          <w:rtl/>
        </w:rPr>
        <w:t>,</w:t>
      </w:r>
      <w:r>
        <w:rPr>
          <w:rtl/>
        </w:rPr>
        <w:t xml:space="preserve"> </w:t>
      </w:r>
      <w:bookmarkStart w:id="16469" w:name="_ETM_Q29_204050"/>
      <w:bookmarkEnd w:id="16469"/>
      <w:r>
        <w:rPr>
          <w:rtl/>
        </w:rPr>
        <w:t>נעצור</w:t>
      </w:r>
      <w:r w:rsidR="00B233E4">
        <w:rPr>
          <w:rFonts w:hint="cs"/>
          <w:rtl/>
        </w:rPr>
        <w:t>.</w:t>
      </w:r>
      <w:r>
        <w:rPr>
          <w:rtl/>
        </w:rPr>
        <w:t xml:space="preserve"> </w:t>
      </w:r>
      <w:bookmarkStart w:id="16470" w:name="_ETM_Q29_205849"/>
      <w:bookmarkEnd w:id="16470"/>
      <w:r>
        <w:rPr>
          <w:rtl/>
        </w:rPr>
        <w:t xml:space="preserve">אנחנו </w:t>
      </w:r>
      <w:bookmarkStart w:id="16471" w:name="_ETM_Q29_206239"/>
      <w:bookmarkEnd w:id="16471"/>
      <w:r>
        <w:rPr>
          <w:rtl/>
        </w:rPr>
        <w:t xml:space="preserve">מבינים </w:t>
      </w:r>
      <w:bookmarkStart w:id="16472" w:name="_ETM_Q29_206689"/>
      <w:bookmarkEnd w:id="16472"/>
      <w:r>
        <w:rPr>
          <w:rtl/>
        </w:rPr>
        <w:t xml:space="preserve">שיש </w:t>
      </w:r>
      <w:bookmarkStart w:id="16473" w:name="_ETM_Q29_206929"/>
      <w:bookmarkEnd w:id="16473"/>
      <w:r>
        <w:rPr>
          <w:rtl/>
        </w:rPr>
        <w:t xml:space="preserve">לנו </w:t>
      </w:r>
      <w:bookmarkStart w:id="16474" w:name="_ETM_Q29_207140"/>
      <w:bookmarkEnd w:id="16474"/>
      <w:r>
        <w:rPr>
          <w:rtl/>
        </w:rPr>
        <w:t xml:space="preserve">חיילים </w:t>
      </w:r>
      <w:bookmarkStart w:id="16475" w:name="_ETM_Q29_207529"/>
      <w:bookmarkEnd w:id="16475"/>
      <w:r>
        <w:rPr>
          <w:rtl/>
        </w:rPr>
        <w:t xml:space="preserve">בשדה </w:t>
      </w:r>
      <w:bookmarkStart w:id="16476" w:name="_ETM_Q29_207829"/>
      <w:bookmarkEnd w:id="16476"/>
      <w:r>
        <w:rPr>
          <w:rtl/>
        </w:rPr>
        <w:t>הקרב</w:t>
      </w:r>
      <w:r>
        <w:rPr>
          <w:rFonts w:hint="cs"/>
          <w:rtl/>
        </w:rPr>
        <w:t>,</w:t>
      </w:r>
      <w:r>
        <w:rPr>
          <w:rtl/>
        </w:rPr>
        <w:t xml:space="preserve"> </w:t>
      </w:r>
      <w:bookmarkStart w:id="16477" w:name="_ETM_Q29_208160"/>
      <w:bookmarkEnd w:id="16477"/>
      <w:r>
        <w:rPr>
          <w:rtl/>
        </w:rPr>
        <w:t xml:space="preserve">אנחנו </w:t>
      </w:r>
      <w:bookmarkStart w:id="16478" w:name="_ETM_Q29_208339"/>
      <w:bookmarkEnd w:id="16478"/>
      <w:r>
        <w:rPr>
          <w:rtl/>
        </w:rPr>
        <w:t xml:space="preserve">מבינים </w:t>
      </w:r>
      <w:bookmarkStart w:id="16479" w:name="_ETM_Q29_208699"/>
      <w:bookmarkEnd w:id="16479"/>
      <w:r>
        <w:rPr>
          <w:rtl/>
        </w:rPr>
        <w:t xml:space="preserve">שאנשים </w:t>
      </w:r>
      <w:bookmarkStart w:id="16480" w:name="_ETM_Q29_209119"/>
      <w:bookmarkEnd w:id="16480"/>
      <w:r>
        <w:rPr>
          <w:rtl/>
        </w:rPr>
        <w:t xml:space="preserve">מתים </w:t>
      </w:r>
      <w:bookmarkStart w:id="16481" w:name="_ETM_Q29_209359"/>
      <w:bookmarkEnd w:id="16481"/>
      <w:r>
        <w:rPr>
          <w:rtl/>
        </w:rPr>
        <w:t xml:space="preserve">מפיגועים </w:t>
      </w:r>
      <w:bookmarkStart w:id="16482" w:name="_ETM_Q29_209809"/>
      <w:bookmarkEnd w:id="16482"/>
      <w:r>
        <w:rPr>
          <w:rtl/>
        </w:rPr>
        <w:t>ברחובות</w:t>
      </w:r>
      <w:r w:rsidR="00B233E4">
        <w:rPr>
          <w:rFonts w:hint="cs"/>
          <w:rtl/>
        </w:rPr>
        <w:t>.</w:t>
      </w:r>
      <w:r>
        <w:rPr>
          <w:rtl/>
        </w:rPr>
        <w:t xml:space="preserve"> </w:t>
      </w:r>
      <w:bookmarkStart w:id="16483" w:name="_ETM_Q29_210679"/>
      <w:bookmarkEnd w:id="16483"/>
      <w:r>
        <w:rPr>
          <w:rtl/>
        </w:rPr>
        <w:t xml:space="preserve">אנחנו </w:t>
      </w:r>
      <w:bookmarkStart w:id="16484" w:name="_ETM_Q29_210859"/>
      <w:bookmarkEnd w:id="16484"/>
      <w:r>
        <w:rPr>
          <w:rtl/>
        </w:rPr>
        <w:t xml:space="preserve">מבינים </w:t>
      </w:r>
      <w:bookmarkStart w:id="16485" w:name="_ETM_Q29_211220"/>
      <w:bookmarkEnd w:id="16485"/>
      <w:r>
        <w:rPr>
          <w:rtl/>
        </w:rPr>
        <w:t>שאנשים</w:t>
      </w:r>
      <w:r>
        <w:rPr>
          <w:rFonts w:hint="cs"/>
          <w:rtl/>
        </w:rPr>
        <w:t>,</w:t>
      </w:r>
      <w:r>
        <w:rPr>
          <w:rtl/>
        </w:rPr>
        <w:t xml:space="preserve"> </w:t>
      </w:r>
      <w:bookmarkStart w:id="16486" w:name="_ETM_Q29_212420"/>
      <w:bookmarkEnd w:id="16486"/>
      <w:r>
        <w:rPr>
          <w:rFonts w:hint="cs"/>
          <w:rtl/>
        </w:rPr>
        <w:t xml:space="preserve">העלינו להם מיסים, הם </w:t>
      </w:r>
      <w:bookmarkStart w:id="16487" w:name="_ETM_Q29_213440"/>
      <w:bookmarkEnd w:id="16487"/>
      <w:r>
        <w:rPr>
          <w:rtl/>
        </w:rPr>
        <w:t xml:space="preserve">לא </w:t>
      </w:r>
      <w:bookmarkStart w:id="16488" w:name="_ETM_Q29_213560"/>
      <w:bookmarkEnd w:id="16488"/>
      <w:r>
        <w:rPr>
          <w:rtl/>
        </w:rPr>
        <w:t xml:space="preserve">גומרים </w:t>
      </w:r>
      <w:bookmarkStart w:id="16489" w:name="_ETM_Q29_213920"/>
      <w:bookmarkEnd w:id="16489"/>
      <w:r>
        <w:rPr>
          <w:rtl/>
        </w:rPr>
        <w:t xml:space="preserve">את </w:t>
      </w:r>
      <w:bookmarkStart w:id="16490" w:name="_ETM_Q29_214010"/>
      <w:bookmarkEnd w:id="16490"/>
      <w:r>
        <w:rPr>
          <w:rtl/>
        </w:rPr>
        <w:t xml:space="preserve">החודש </w:t>
      </w:r>
      <w:bookmarkStart w:id="16491" w:name="_ETM_Q29_214370"/>
      <w:bookmarkEnd w:id="16491"/>
      <w:r>
        <w:rPr>
          <w:rFonts w:hint="cs"/>
          <w:rtl/>
        </w:rPr>
        <w:t>כי אנחנו לא יודעים לנהל את הכלכלה</w:t>
      </w:r>
      <w:bookmarkStart w:id="16492" w:name="_ETM_Q29_215659"/>
      <w:bookmarkStart w:id="16493" w:name="_ETM_Q29_215750"/>
      <w:bookmarkEnd w:id="16492"/>
      <w:bookmarkEnd w:id="16493"/>
      <w:r w:rsidR="00B233E4">
        <w:rPr>
          <w:rFonts w:hint="cs"/>
          <w:rtl/>
        </w:rPr>
        <w:t>.</w:t>
      </w:r>
      <w:r>
        <w:rPr>
          <w:rFonts w:hint="cs"/>
          <w:rtl/>
        </w:rPr>
        <w:t xml:space="preserve"> אנחנו </w:t>
      </w:r>
      <w:r>
        <w:rPr>
          <w:rtl/>
        </w:rPr>
        <w:t xml:space="preserve">רגע </w:t>
      </w:r>
      <w:bookmarkStart w:id="16494" w:name="_ETM_Q29_216620"/>
      <w:bookmarkEnd w:id="16494"/>
      <w:r>
        <w:rPr>
          <w:rtl/>
        </w:rPr>
        <w:t>נעצור</w:t>
      </w:r>
      <w:r>
        <w:rPr>
          <w:rFonts w:hint="cs"/>
          <w:rtl/>
        </w:rPr>
        <w:t>,</w:t>
      </w:r>
      <w:r>
        <w:rPr>
          <w:rtl/>
        </w:rPr>
        <w:t xml:space="preserve"> </w:t>
      </w:r>
      <w:bookmarkStart w:id="16495" w:name="_ETM_Q29_218109"/>
      <w:bookmarkEnd w:id="16495"/>
      <w:r>
        <w:rPr>
          <w:rtl/>
        </w:rPr>
        <w:t xml:space="preserve">אנחנו </w:t>
      </w:r>
      <w:bookmarkStart w:id="16496" w:name="_ETM_Q29_218399"/>
      <w:bookmarkEnd w:id="16496"/>
      <w:r>
        <w:rPr>
          <w:rtl/>
        </w:rPr>
        <w:t xml:space="preserve">לא </w:t>
      </w:r>
      <w:bookmarkStart w:id="16497" w:name="_ETM_Q29_218609"/>
      <w:bookmarkEnd w:id="16497"/>
      <w:r>
        <w:rPr>
          <w:rtl/>
        </w:rPr>
        <w:t xml:space="preserve">נשים </w:t>
      </w:r>
      <w:bookmarkStart w:id="16498" w:name="_ETM_Q29_218999"/>
      <w:bookmarkEnd w:id="16498"/>
      <w:r>
        <w:rPr>
          <w:rtl/>
        </w:rPr>
        <w:t xml:space="preserve">את </w:t>
      </w:r>
      <w:bookmarkStart w:id="16499" w:name="_ETM_Q29_219149"/>
      <w:bookmarkEnd w:id="16499"/>
      <w:r>
        <w:rPr>
          <w:rFonts w:hint="cs"/>
          <w:rtl/>
        </w:rPr>
        <w:t>הרגל כרגע על הגז</w:t>
      </w:r>
      <w:r>
        <w:rPr>
          <w:rtl/>
        </w:rPr>
        <w:t xml:space="preserve"> </w:t>
      </w:r>
      <w:bookmarkStart w:id="16500" w:name="_ETM_Q29_220890"/>
      <w:bookmarkEnd w:id="16500"/>
      <w:r>
        <w:rPr>
          <w:rtl/>
        </w:rPr>
        <w:t xml:space="preserve">ונדרוס </w:t>
      </w:r>
      <w:bookmarkStart w:id="16501" w:name="_ETM_Q29_221550"/>
      <w:bookmarkEnd w:id="16501"/>
      <w:r>
        <w:rPr>
          <w:rtl/>
        </w:rPr>
        <w:t xml:space="preserve">את </w:t>
      </w:r>
      <w:bookmarkStart w:id="16502" w:name="_ETM_Q29_221670"/>
      <w:bookmarkEnd w:id="16502"/>
      <w:r>
        <w:rPr>
          <w:rtl/>
        </w:rPr>
        <w:t xml:space="preserve">המעט </w:t>
      </w:r>
      <w:bookmarkStart w:id="16503" w:name="_ETM_Q29_222089"/>
      <w:bookmarkEnd w:id="16503"/>
      <w:r>
        <w:rPr>
          <w:rtl/>
        </w:rPr>
        <w:t xml:space="preserve">שעוד </w:t>
      </w:r>
      <w:bookmarkStart w:id="16504" w:name="_ETM_Q29_222359"/>
      <w:bookmarkEnd w:id="16504"/>
      <w:r>
        <w:rPr>
          <w:rtl/>
        </w:rPr>
        <w:t xml:space="preserve">נותר </w:t>
      </w:r>
      <w:bookmarkStart w:id="16505" w:name="_ETM_Q29_222780"/>
      <w:bookmarkEnd w:id="16505"/>
      <w:r>
        <w:rPr>
          <w:rtl/>
        </w:rPr>
        <w:t>פה</w:t>
      </w:r>
      <w:r>
        <w:rPr>
          <w:rFonts w:hint="cs"/>
          <w:rtl/>
        </w:rPr>
        <w:t>.</w:t>
      </w:r>
    </w:p>
    <w:p w:rsidR="005930C5" w:rsidRDefault="005930C5" w:rsidP="000376AD">
      <w:pPr>
        <w:rPr>
          <w:rtl/>
        </w:rPr>
      </w:pPr>
    </w:p>
    <w:p w:rsidR="00B233E4" w:rsidRDefault="005930C5" w:rsidP="00B233E4">
      <w:pPr>
        <w:rPr>
          <w:rtl/>
        </w:rPr>
      </w:pPr>
      <w:bookmarkStart w:id="16506" w:name="_ETM_Q29_224870"/>
      <w:bookmarkEnd w:id="16506"/>
      <w:r>
        <w:rPr>
          <w:rtl/>
        </w:rPr>
        <w:t xml:space="preserve">אבל </w:t>
      </w:r>
      <w:bookmarkStart w:id="16507" w:name="_ETM_Q29_225110"/>
      <w:bookmarkEnd w:id="16507"/>
      <w:r>
        <w:rPr>
          <w:rtl/>
        </w:rPr>
        <w:t>לא</w:t>
      </w:r>
      <w:r>
        <w:rPr>
          <w:rFonts w:hint="cs"/>
          <w:rtl/>
        </w:rPr>
        <w:t>.</w:t>
      </w:r>
      <w:r>
        <w:rPr>
          <w:rtl/>
        </w:rPr>
        <w:t xml:space="preserve"> </w:t>
      </w:r>
      <w:bookmarkStart w:id="16508" w:name="_ETM_Q29_226760"/>
      <w:bookmarkEnd w:id="16508"/>
      <w:r>
        <w:rPr>
          <w:rtl/>
        </w:rPr>
        <w:t>מנופחים</w:t>
      </w:r>
      <w:r>
        <w:rPr>
          <w:rFonts w:hint="cs"/>
          <w:rtl/>
        </w:rPr>
        <w:t>,</w:t>
      </w:r>
      <w:r>
        <w:rPr>
          <w:rtl/>
        </w:rPr>
        <w:t xml:space="preserve"> </w:t>
      </w:r>
      <w:bookmarkStart w:id="16509" w:name="_ETM_Q29_228130"/>
      <w:bookmarkEnd w:id="16509"/>
      <w:r>
        <w:rPr>
          <w:rtl/>
        </w:rPr>
        <w:t>זחוחים</w:t>
      </w:r>
      <w:r>
        <w:rPr>
          <w:rFonts w:hint="cs"/>
          <w:rtl/>
        </w:rPr>
        <w:t>,</w:t>
      </w:r>
      <w:r>
        <w:rPr>
          <w:rtl/>
        </w:rPr>
        <w:t xml:space="preserve"> </w:t>
      </w:r>
      <w:bookmarkStart w:id="16510" w:name="_ETM_Q29_229450"/>
      <w:bookmarkEnd w:id="16510"/>
      <w:r>
        <w:rPr>
          <w:rtl/>
        </w:rPr>
        <w:t xml:space="preserve">מחזירים </w:t>
      </w:r>
      <w:bookmarkStart w:id="16511" w:name="_ETM_Q29_230159"/>
      <w:bookmarkEnd w:id="16511"/>
      <w:r>
        <w:rPr>
          <w:rtl/>
        </w:rPr>
        <w:t xml:space="preserve">את </w:t>
      </w:r>
      <w:bookmarkStart w:id="16512" w:name="_ETM_Q29_230280"/>
      <w:bookmarkEnd w:id="16512"/>
      <w:r>
        <w:rPr>
          <w:rtl/>
        </w:rPr>
        <w:t xml:space="preserve">חוקי </w:t>
      </w:r>
      <w:bookmarkStart w:id="16513" w:name="_ETM_Q29_230520"/>
      <w:bookmarkEnd w:id="16513"/>
      <w:r>
        <w:rPr>
          <w:rtl/>
        </w:rPr>
        <w:t xml:space="preserve">ההפיכה </w:t>
      </w:r>
      <w:bookmarkStart w:id="16514" w:name="_ETM_Q29_231050"/>
      <w:bookmarkEnd w:id="16514"/>
      <w:r>
        <w:rPr>
          <w:rFonts w:hint="cs"/>
          <w:rtl/>
        </w:rPr>
        <w:t xml:space="preserve">בכל הכוח, על הראש שלכם, של כולכם. לא </w:t>
      </w:r>
      <w:bookmarkStart w:id="16515" w:name="_ETM_Q29_233000"/>
      <w:bookmarkEnd w:id="16515"/>
      <w:r>
        <w:rPr>
          <w:rFonts w:hint="cs"/>
          <w:rtl/>
        </w:rPr>
        <w:t>רואים בעיניים. לא למדתם כלום</w:t>
      </w:r>
      <w:r w:rsidR="00B233E4">
        <w:rPr>
          <w:rFonts w:hint="cs"/>
          <w:rtl/>
        </w:rPr>
        <w:t>?</w:t>
      </w:r>
      <w:r>
        <w:rPr>
          <w:rFonts w:hint="cs"/>
          <w:rtl/>
        </w:rPr>
        <w:t xml:space="preserve"> לא הספיק לכם? </w:t>
      </w:r>
      <w:bookmarkStart w:id="16516" w:name="_ETM_Q29_244000"/>
      <w:bookmarkEnd w:id="16516"/>
      <w:r>
        <w:rPr>
          <w:rFonts w:hint="cs"/>
          <w:rtl/>
        </w:rPr>
        <w:t xml:space="preserve">כולם אומרים שאנחנו חוזרים ל-6 באוקטובר, </w:t>
      </w:r>
      <w:bookmarkStart w:id="16517" w:name="_ETM_Q29_232760"/>
      <w:bookmarkStart w:id="16518" w:name="_ETM_Q29_246740"/>
      <w:bookmarkEnd w:id="16517"/>
      <w:bookmarkEnd w:id="16518"/>
      <w:r>
        <w:rPr>
          <w:rtl/>
        </w:rPr>
        <w:t xml:space="preserve">אבל </w:t>
      </w:r>
      <w:bookmarkStart w:id="16519" w:name="_ETM_Q29_247600"/>
      <w:bookmarkEnd w:id="16519"/>
      <w:r>
        <w:rPr>
          <w:rtl/>
        </w:rPr>
        <w:t xml:space="preserve">אתם </w:t>
      </w:r>
      <w:bookmarkStart w:id="16520" w:name="_ETM_Q29_247749"/>
      <w:bookmarkEnd w:id="16520"/>
      <w:r>
        <w:rPr>
          <w:rtl/>
        </w:rPr>
        <w:t>יודעים</w:t>
      </w:r>
      <w:r>
        <w:rPr>
          <w:rFonts w:hint="cs"/>
          <w:rtl/>
        </w:rPr>
        <w:t>,</w:t>
      </w:r>
      <w:r>
        <w:rPr>
          <w:rtl/>
        </w:rPr>
        <w:t xml:space="preserve"> </w:t>
      </w:r>
      <w:bookmarkStart w:id="16521" w:name="_ETM_Q29_247959"/>
      <w:bookmarkEnd w:id="16521"/>
      <w:r>
        <w:rPr>
          <w:rtl/>
        </w:rPr>
        <w:t xml:space="preserve">מעבר </w:t>
      </w:r>
      <w:bookmarkStart w:id="16522" w:name="_ETM_Q29_248259"/>
      <w:bookmarkEnd w:id="16522"/>
      <w:r>
        <w:rPr>
          <w:rtl/>
        </w:rPr>
        <w:t>לה</w:t>
      </w:r>
      <w:r>
        <w:rPr>
          <w:rFonts w:hint="cs"/>
          <w:rtl/>
        </w:rPr>
        <w:t>יותי</w:t>
      </w:r>
      <w:r>
        <w:rPr>
          <w:rtl/>
        </w:rPr>
        <w:t xml:space="preserve"> </w:t>
      </w:r>
      <w:bookmarkStart w:id="16523" w:name="_ETM_Q29_248770"/>
      <w:bookmarkEnd w:id="16523"/>
      <w:r>
        <w:rPr>
          <w:rtl/>
        </w:rPr>
        <w:t xml:space="preserve">חברת </w:t>
      </w:r>
      <w:bookmarkStart w:id="16524" w:name="_ETM_Q29_249219"/>
      <w:bookmarkEnd w:id="16524"/>
      <w:r>
        <w:rPr>
          <w:rtl/>
        </w:rPr>
        <w:t xml:space="preserve">כנסת </w:t>
      </w:r>
      <w:bookmarkStart w:id="16525" w:name="_ETM_Q29_249729"/>
      <w:bookmarkEnd w:id="16525"/>
      <w:r>
        <w:rPr>
          <w:rFonts w:hint="cs"/>
          <w:rtl/>
        </w:rPr>
        <w:t>ולהיותכם</w:t>
      </w:r>
      <w:r>
        <w:rPr>
          <w:rtl/>
        </w:rPr>
        <w:t xml:space="preserve"> </w:t>
      </w:r>
      <w:bookmarkStart w:id="16526" w:name="_ETM_Q29_250479"/>
      <w:bookmarkEnd w:id="16526"/>
      <w:r>
        <w:rPr>
          <w:rtl/>
        </w:rPr>
        <w:t xml:space="preserve">שרים </w:t>
      </w:r>
      <w:bookmarkStart w:id="16527" w:name="_ETM_Q29_250990"/>
      <w:bookmarkEnd w:id="16527"/>
      <w:r>
        <w:rPr>
          <w:rFonts w:hint="cs"/>
          <w:rtl/>
        </w:rPr>
        <w:t>או חברי כנסת, באמת, אנחנו גם אנשים. למה? אני עכשיו שואלת לא כפוליטיקאית</w:t>
      </w:r>
      <w:r w:rsidR="00B233E4">
        <w:rPr>
          <w:rFonts w:hint="cs"/>
          <w:rtl/>
        </w:rPr>
        <w:t>,</w:t>
      </w:r>
      <w:r>
        <w:rPr>
          <w:rFonts w:hint="cs"/>
          <w:rtl/>
        </w:rPr>
        <w:t xml:space="preserve"> באמת, שואלת כאזרחית במדינת ישראל</w:t>
      </w:r>
      <w:r w:rsidR="00B233E4">
        <w:rPr>
          <w:rFonts w:hint="cs"/>
          <w:rtl/>
        </w:rPr>
        <w:t>:</w:t>
      </w:r>
      <w:r>
        <w:rPr>
          <w:rFonts w:hint="cs"/>
          <w:rtl/>
        </w:rPr>
        <w:t xml:space="preserve"> למה</w:t>
      </w:r>
      <w:r w:rsidR="00B233E4">
        <w:rPr>
          <w:rFonts w:hint="cs"/>
          <w:rtl/>
        </w:rPr>
        <w:t>?</w:t>
      </w:r>
      <w:r>
        <w:rPr>
          <w:rFonts w:hint="cs"/>
          <w:rtl/>
        </w:rPr>
        <w:t xml:space="preserve"> למה? חסר </w:t>
      </w:r>
      <w:bookmarkStart w:id="16528" w:name="_ETM_Q29_263000"/>
      <w:bookmarkEnd w:id="16528"/>
      <w:r>
        <w:rPr>
          <w:rFonts w:hint="cs"/>
          <w:rtl/>
        </w:rPr>
        <w:t xml:space="preserve">באמת מה לחוקק, חסר מה לקדם, חסר מה לשקם, </w:t>
      </w:r>
      <w:bookmarkStart w:id="16529" w:name="_ETM_Q29_266000"/>
      <w:bookmarkEnd w:id="16529"/>
      <w:r>
        <w:rPr>
          <w:rFonts w:hint="cs"/>
          <w:rtl/>
        </w:rPr>
        <w:t xml:space="preserve">שאת זה, את הדבר הזה שמפלג ומשסע </w:t>
      </w:r>
      <w:bookmarkStart w:id="16530" w:name="_ETM_Q29_251890"/>
      <w:bookmarkEnd w:id="16530"/>
      <w:r>
        <w:rPr>
          <w:rFonts w:hint="cs"/>
          <w:rtl/>
        </w:rPr>
        <w:t xml:space="preserve">ומטריף פה </w:t>
      </w:r>
      <w:bookmarkStart w:id="16531" w:name="_ETM_Q29_252340"/>
      <w:bookmarkEnd w:id="16531"/>
      <w:r>
        <w:rPr>
          <w:rtl/>
        </w:rPr>
        <w:t xml:space="preserve">אנשים </w:t>
      </w:r>
      <w:bookmarkStart w:id="16532" w:name="_ETM_Q29_252789"/>
      <w:bookmarkEnd w:id="16532"/>
      <w:r>
        <w:rPr>
          <w:rFonts w:hint="cs"/>
          <w:rtl/>
        </w:rPr>
        <w:t xml:space="preserve">– </w:t>
      </w:r>
      <w:r>
        <w:rPr>
          <w:rtl/>
        </w:rPr>
        <w:t>למה</w:t>
      </w:r>
      <w:r>
        <w:rPr>
          <w:rFonts w:hint="cs"/>
          <w:rtl/>
        </w:rPr>
        <w:t>?</w:t>
      </w:r>
      <w:bookmarkStart w:id="16533" w:name="_ETM_Q29_276189"/>
      <w:bookmarkEnd w:id="16533"/>
      <w:r w:rsidR="00B233E4">
        <w:rPr>
          <w:rFonts w:hint="cs"/>
          <w:rtl/>
        </w:rPr>
        <w:t xml:space="preserve"> </w:t>
      </w:r>
      <w:r>
        <w:rPr>
          <w:rtl/>
        </w:rPr>
        <w:t xml:space="preserve">מצד </w:t>
      </w:r>
      <w:bookmarkStart w:id="16534" w:name="_ETM_Q29_276670"/>
      <w:bookmarkEnd w:id="16534"/>
      <w:r>
        <w:rPr>
          <w:rtl/>
        </w:rPr>
        <w:t>שני</w:t>
      </w:r>
      <w:r w:rsidR="00B233E4">
        <w:rPr>
          <w:rFonts w:hint="cs"/>
          <w:rtl/>
        </w:rPr>
        <w:t>,</w:t>
      </w:r>
      <w:r>
        <w:rPr>
          <w:rtl/>
        </w:rPr>
        <w:t xml:space="preserve"> </w:t>
      </w:r>
      <w:bookmarkStart w:id="16535" w:name="_ETM_Q29_278380"/>
      <w:bookmarkEnd w:id="16535"/>
      <w:r>
        <w:rPr>
          <w:rtl/>
        </w:rPr>
        <w:t xml:space="preserve">לשאול </w:t>
      </w:r>
      <w:bookmarkStart w:id="16536" w:name="_ETM_Q29_278799"/>
      <w:bookmarkEnd w:id="16536"/>
      <w:r>
        <w:rPr>
          <w:rtl/>
        </w:rPr>
        <w:t xml:space="preserve">כל </w:t>
      </w:r>
      <w:bookmarkStart w:id="16537" w:name="_ETM_Q29_278950"/>
      <w:bookmarkEnd w:id="16537"/>
      <w:r>
        <w:rPr>
          <w:rtl/>
        </w:rPr>
        <w:t xml:space="preserve">כך </w:t>
      </w:r>
      <w:bookmarkStart w:id="16538" w:name="_ETM_Q29_279159"/>
      <w:bookmarkEnd w:id="16538"/>
      <w:r>
        <w:rPr>
          <w:rtl/>
        </w:rPr>
        <w:t xml:space="preserve">הרבה </w:t>
      </w:r>
      <w:bookmarkStart w:id="16539" w:name="_ETM_Q29_279459"/>
      <w:bookmarkEnd w:id="16539"/>
      <w:r>
        <w:rPr>
          <w:rtl/>
        </w:rPr>
        <w:t xml:space="preserve">אנשים </w:t>
      </w:r>
      <w:bookmarkStart w:id="16540" w:name="_ETM_Q29_279880"/>
      <w:bookmarkEnd w:id="16540"/>
      <w:r>
        <w:rPr>
          <w:rtl/>
        </w:rPr>
        <w:t xml:space="preserve">שמואשמים </w:t>
      </w:r>
      <w:bookmarkStart w:id="16541" w:name="_ETM_Q29_280569"/>
      <w:bookmarkStart w:id="16542" w:name="_ETM_Q29_280959"/>
      <w:bookmarkEnd w:id="16541"/>
      <w:bookmarkEnd w:id="16542"/>
      <w:r>
        <w:rPr>
          <w:rtl/>
        </w:rPr>
        <w:t xml:space="preserve">בפלילים </w:t>
      </w:r>
      <w:bookmarkStart w:id="16543" w:name="_ETM_Q29_281619"/>
      <w:bookmarkEnd w:id="16543"/>
      <w:r>
        <w:rPr>
          <w:rFonts w:hint="cs"/>
          <w:rtl/>
        </w:rPr>
        <w:t xml:space="preserve">– </w:t>
      </w:r>
      <w:r>
        <w:rPr>
          <w:rtl/>
        </w:rPr>
        <w:t xml:space="preserve">או </w:t>
      </w:r>
      <w:bookmarkStart w:id="16544" w:name="_ETM_Q29_281859"/>
      <w:bookmarkEnd w:id="16544"/>
      <w:r>
        <w:rPr>
          <w:rtl/>
        </w:rPr>
        <w:t xml:space="preserve">מואשמים </w:t>
      </w:r>
      <w:bookmarkStart w:id="16545" w:name="_ETM_Q29_283100"/>
      <w:bookmarkEnd w:id="16545"/>
      <w:r>
        <w:rPr>
          <w:rtl/>
        </w:rPr>
        <w:t xml:space="preserve">או </w:t>
      </w:r>
      <w:bookmarkStart w:id="16546" w:name="_ETM_Q29_283340"/>
      <w:bookmarkEnd w:id="16546"/>
      <w:r>
        <w:rPr>
          <w:rtl/>
        </w:rPr>
        <w:t xml:space="preserve">שהואשמו </w:t>
      </w:r>
      <w:bookmarkStart w:id="16547" w:name="_ETM_Q29_283939"/>
      <w:bookmarkEnd w:id="16547"/>
      <w:r>
        <w:rPr>
          <w:rtl/>
        </w:rPr>
        <w:t xml:space="preserve">בפלילים </w:t>
      </w:r>
      <w:bookmarkStart w:id="16548" w:name="_ETM_Q29_284539"/>
      <w:bookmarkEnd w:id="16548"/>
      <w:r>
        <w:rPr>
          <w:rtl/>
        </w:rPr>
        <w:t xml:space="preserve">בעבר </w:t>
      </w:r>
      <w:bookmarkStart w:id="16549" w:name="_ETM_Q29_285200"/>
      <w:bookmarkEnd w:id="16549"/>
      <w:r>
        <w:rPr>
          <w:rFonts w:hint="cs"/>
          <w:rtl/>
        </w:rPr>
        <w:t xml:space="preserve">– </w:t>
      </w:r>
      <w:r>
        <w:rPr>
          <w:rtl/>
        </w:rPr>
        <w:t xml:space="preserve">לשאול </w:t>
      </w:r>
      <w:bookmarkStart w:id="16550" w:name="_ETM_Q29_285649"/>
      <w:bookmarkEnd w:id="16550"/>
      <w:r>
        <w:rPr>
          <w:rtl/>
        </w:rPr>
        <w:t xml:space="preserve">אותם </w:t>
      </w:r>
      <w:bookmarkStart w:id="16551" w:name="_ETM_Q29_288070"/>
      <w:bookmarkEnd w:id="16551"/>
      <w:r>
        <w:rPr>
          <w:rtl/>
        </w:rPr>
        <w:t>למה</w:t>
      </w:r>
      <w:r>
        <w:rPr>
          <w:rFonts w:hint="cs"/>
          <w:rtl/>
        </w:rPr>
        <w:t>,</w:t>
      </w:r>
      <w:r>
        <w:rPr>
          <w:rtl/>
        </w:rPr>
        <w:t xml:space="preserve"> </w:t>
      </w:r>
      <w:bookmarkStart w:id="16552" w:name="_ETM_Q29_289119"/>
      <w:bookmarkEnd w:id="16552"/>
      <w:r>
        <w:rPr>
          <w:rtl/>
        </w:rPr>
        <w:t xml:space="preserve">נראה </w:t>
      </w:r>
      <w:bookmarkStart w:id="16553" w:name="_ETM_Q29_289329"/>
      <w:bookmarkEnd w:id="16553"/>
      <w:r>
        <w:rPr>
          <w:rtl/>
        </w:rPr>
        <w:t xml:space="preserve">לי </w:t>
      </w:r>
      <w:bookmarkStart w:id="16554" w:name="_ETM_Q29_289450"/>
      <w:bookmarkEnd w:id="16554"/>
      <w:r>
        <w:rPr>
          <w:rtl/>
        </w:rPr>
        <w:t xml:space="preserve">קצת </w:t>
      </w:r>
      <w:bookmarkStart w:id="16555" w:name="_ETM_Q29_289659"/>
      <w:bookmarkEnd w:id="16555"/>
      <w:r>
        <w:rPr>
          <w:rtl/>
        </w:rPr>
        <w:t xml:space="preserve">כמו </w:t>
      </w:r>
      <w:bookmarkStart w:id="16556" w:name="_ETM_Q29_289869"/>
      <w:bookmarkEnd w:id="16556"/>
      <w:r>
        <w:rPr>
          <w:rtl/>
        </w:rPr>
        <w:t xml:space="preserve">שאלת </w:t>
      </w:r>
      <w:bookmarkStart w:id="16557" w:name="_ETM_Q29_290289"/>
      <w:bookmarkEnd w:id="16557"/>
      <w:r>
        <w:rPr>
          <w:rtl/>
        </w:rPr>
        <w:t>קיטבג</w:t>
      </w:r>
      <w:r>
        <w:rPr>
          <w:rFonts w:hint="cs"/>
          <w:rtl/>
        </w:rPr>
        <w:t>.</w:t>
      </w:r>
      <w:r>
        <w:rPr>
          <w:rtl/>
        </w:rPr>
        <w:t xml:space="preserve"> </w:t>
      </w:r>
      <w:bookmarkStart w:id="16558" w:name="_ETM_Q29_291100"/>
      <w:bookmarkEnd w:id="16558"/>
      <w:r>
        <w:rPr>
          <w:rtl/>
        </w:rPr>
        <w:t xml:space="preserve">מה </w:t>
      </w:r>
      <w:bookmarkStart w:id="16559" w:name="_ETM_Q29_291369"/>
      <w:bookmarkEnd w:id="16559"/>
      <w:r>
        <w:rPr>
          <w:rtl/>
        </w:rPr>
        <w:t xml:space="preserve">זה </w:t>
      </w:r>
      <w:bookmarkStart w:id="16560" w:name="_ETM_Q29_291520"/>
      <w:bookmarkEnd w:id="16560"/>
      <w:r>
        <w:rPr>
          <w:rtl/>
        </w:rPr>
        <w:t>למה</w:t>
      </w:r>
      <w:r>
        <w:rPr>
          <w:rFonts w:hint="cs"/>
          <w:rtl/>
        </w:rPr>
        <w:t>?</w:t>
      </w:r>
      <w:r>
        <w:rPr>
          <w:rtl/>
        </w:rPr>
        <w:t xml:space="preserve"> </w:t>
      </w:r>
      <w:bookmarkStart w:id="16561" w:name="_ETM_Q29_292200"/>
      <w:bookmarkEnd w:id="16561"/>
      <w:r>
        <w:rPr>
          <w:rtl/>
        </w:rPr>
        <w:t xml:space="preserve">כי </w:t>
      </w:r>
      <w:bookmarkStart w:id="16562" w:name="_ETM_Q29_292380"/>
      <w:bookmarkEnd w:id="16562"/>
      <w:r>
        <w:rPr>
          <w:rtl/>
        </w:rPr>
        <w:t>בן</w:t>
      </w:r>
      <w:r>
        <w:rPr>
          <w:rFonts w:hint="cs"/>
          <w:rtl/>
        </w:rPr>
        <w:t xml:space="preserve"> </w:t>
      </w:r>
      <w:r>
        <w:rPr>
          <w:rtl/>
        </w:rPr>
        <w:t xml:space="preserve">אדם </w:t>
      </w:r>
      <w:bookmarkStart w:id="16563" w:name="_ETM_Q29_292799"/>
      <w:bookmarkEnd w:id="16563"/>
      <w:r>
        <w:rPr>
          <w:rtl/>
        </w:rPr>
        <w:t xml:space="preserve">שעבר </w:t>
      </w:r>
      <w:bookmarkStart w:id="16564" w:name="_ETM_Q29_293189"/>
      <w:bookmarkEnd w:id="16564"/>
      <w:r>
        <w:rPr>
          <w:rtl/>
        </w:rPr>
        <w:t xml:space="preserve">על </w:t>
      </w:r>
      <w:bookmarkStart w:id="16565" w:name="_ETM_Q29_293340"/>
      <w:bookmarkEnd w:id="16565"/>
      <w:r>
        <w:rPr>
          <w:rtl/>
        </w:rPr>
        <w:t xml:space="preserve">החוק </w:t>
      </w:r>
      <w:bookmarkStart w:id="16566" w:name="_ETM_Q29_293640"/>
      <w:bookmarkEnd w:id="16566"/>
      <w:r>
        <w:rPr>
          <w:rtl/>
        </w:rPr>
        <w:t xml:space="preserve">רוצה </w:t>
      </w:r>
      <w:bookmarkStart w:id="16567" w:name="_ETM_Q29_293909"/>
      <w:bookmarkEnd w:id="16567"/>
      <w:r>
        <w:rPr>
          <w:rtl/>
        </w:rPr>
        <w:t xml:space="preserve">למנות </w:t>
      </w:r>
      <w:bookmarkStart w:id="16568" w:name="_ETM_Q29_294360"/>
      <w:bookmarkEnd w:id="16568"/>
      <w:r>
        <w:rPr>
          <w:rtl/>
        </w:rPr>
        <w:t xml:space="preserve">את </w:t>
      </w:r>
      <w:bookmarkStart w:id="16569" w:name="_ETM_Q29_294420"/>
      <w:bookmarkEnd w:id="16569"/>
      <w:r>
        <w:rPr>
          <w:rtl/>
        </w:rPr>
        <w:t xml:space="preserve">מי </w:t>
      </w:r>
      <w:bookmarkStart w:id="16570" w:name="_ETM_Q29_294540"/>
      <w:bookmarkEnd w:id="16570"/>
      <w:r>
        <w:rPr>
          <w:rtl/>
        </w:rPr>
        <w:t xml:space="preserve">שחוקר </w:t>
      </w:r>
      <w:bookmarkStart w:id="16571" w:name="_ETM_Q29_294990"/>
      <w:bookmarkEnd w:id="16571"/>
      <w:r>
        <w:rPr>
          <w:rtl/>
        </w:rPr>
        <w:t xml:space="preserve">אותו </w:t>
      </w:r>
      <w:bookmarkStart w:id="16572" w:name="_ETM_Q29_295200"/>
      <w:bookmarkEnd w:id="16572"/>
      <w:r>
        <w:rPr>
          <w:rtl/>
        </w:rPr>
        <w:t xml:space="preserve">ורוצה </w:t>
      </w:r>
      <w:bookmarkStart w:id="16573" w:name="_ETM_Q29_295500"/>
      <w:bookmarkStart w:id="16574" w:name="_ETM_Q29_295680"/>
      <w:bookmarkEnd w:id="16573"/>
      <w:bookmarkEnd w:id="16574"/>
      <w:r>
        <w:rPr>
          <w:rtl/>
        </w:rPr>
        <w:t xml:space="preserve">למנות </w:t>
      </w:r>
      <w:bookmarkStart w:id="16575" w:name="_ETM_Q29_296040"/>
      <w:bookmarkEnd w:id="16575"/>
      <w:r w:rsidR="00B233E4">
        <w:rPr>
          <w:rFonts w:hint="cs"/>
          <w:rtl/>
        </w:rPr>
        <w:t xml:space="preserve">גם </w:t>
      </w:r>
      <w:r>
        <w:rPr>
          <w:rtl/>
        </w:rPr>
        <w:t xml:space="preserve">את </w:t>
      </w:r>
      <w:bookmarkStart w:id="16576" w:name="_ETM_Q29_296159"/>
      <w:bookmarkEnd w:id="16576"/>
      <w:r>
        <w:rPr>
          <w:rtl/>
        </w:rPr>
        <w:t xml:space="preserve">השופט </w:t>
      </w:r>
      <w:bookmarkStart w:id="16577" w:name="_ETM_Q29_296549"/>
      <w:bookmarkEnd w:id="16577"/>
      <w:r>
        <w:rPr>
          <w:rtl/>
        </w:rPr>
        <w:t>שלו</w:t>
      </w:r>
      <w:r>
        <w:rPr>
          <w:rFonts w:hint="cs"/>
          <w:rtl/>
        </w:rPr>
        <w:t>.</w:t>
      </w:r>
      <w:r>
        <w:rPr>
          <w:rtl/>
        </w:rPr>
        <w:t xml:space="preserve"> </w:t>
      </w:r>
      <w:bookmarkStart w:id="16578" w:name="_ETM_Q29_296759"/>
      <w:bookmarkEnd w:id="16578"/>
      <w:r>
        <w:rPr>
          <w:rtl/>
        </w:rPr>
        <w:t xml:space="preserve">זאת </w:t>
      </w:r>
      <w:bookmarkStart w:id="16579" w:name="_ETM_Q29_296939"/>
      <w:bookmarkEnd w:id="16579"/>
      <w:r>
        <w:rPr>
          <w:rtl/>
        </w:rPr>
        <w:t xml:space="preserve">בסוף </w:t>
      </w:r>
      <w:bookmarkStart w:id="16580" w:name="_ETM_Q29_297270"/>
      <w:bookmarkEnd w:id="16580"/>
      <w:r>
        <w:rPr>
          <w:rtl/>
        </w:rPr>
        <w:t>התשובה</w:t>
      </w:r>
      <w:r>
        <w:rPr>
          <w:rFonts w:hint="cs"/>
          <w:rtl/>
        </w:rPr>
        <w:t>.</w:t>
      </w:r>
      <w:r>
        <w:rPr>
          <w:rtl/>
        </w:rPr>
        <w:t xml:space="preserve"> </w:t>
      </w:r>
      <w:bookmarkStart w:id="16581" w:name="_ETM_Q29_300219"/>
      <w:bookmarkEnd w:id="16581"/>
    </w:p>
    <w:p w:rsidR="00B233E4" w:rsidRDefault="00B233E4" w:rsidP="00B233E4">
      <w:pPr>
        <w:rPr>
          <w:rtl/>
        </w:rPr>
      </w:pPr>
    </w:p>
    <w:p w:rsidR="005930C5" w:rsidRDefault="005930C5" w:rsidP="00B233E4">
      <w:pPr>
        <w:rPr>
          <w:rtl/>
        </w:rPr>
      </w:pPr>
      <w:r>
        <w:rPr>
          <w:rtl/>
        </w:rPr>
        <w:t xml:space="preserve">אבל </w:t>
      </w:r>
      <w:bookmarkStart w:id="16582" w:name="_ETM_Q29_300490"/>
      <w:bookmarkEnd w:id="16582"/>
      <w:r>
        <w:rPr>
          <w:rtl/>
        </w:rPr>
        <w:t xml:space="preserve">אותי </w:t>
      </w:r>
      <w:bookmarkStart w:id="16583" w:name="_ETM_Q29_300700"/>
      <w:bookmarkEnd w:id="16583"/>
      <w:r>
        <w:rPr>
          <w:rtl/>
        </w:rPr>
        <w:t xml:space="preserve">גידלו </w:t>
      </w:r>
      <w:bookmarkStart w:id="16584" w:name="_ETM_Q29_301179"/>
      <w:bookmarkEnd w:id="16584"/>
      <w:r>
        <w:rPr>
          <w:rtl/>
        </w:rPr>
        <w:t xml:space="preserve">על </w:t>
      </w:r>
      <w:bookmarkStart w:id="16585" w:name="_ETM_Q29_301270"/>
      <w:bookmarkEnd w:id="16585"/>
      <w:r>
        <w:rPr>
          <w:rtl/>
        </w:rPr>
        <w:t xml:space="preserve">ישראל </w:t>
      </w:r>
      <w:bookmarkStart w:id="16586" w:name="_ETM_Q29_301659"/>
      <w:bookmarkEnd w:id="16586"/>
      <w:r>
        <w:rPr>
          <w:rtl/>
        </w:rPr>
        <w:t>אחרת</w:t>
      </w:r>
      <w:r>
        <w:rPr>
          <w:rFonts w:hint="cs"/>
          <w:rtl/>
        </w:rPr>
        <w:t>,</w:t>
      </w:r>
      <w:r>
        <w:rPr>
          <w:rtl/>
        </w:rPr>
        <w:t xml:space="preserve"> </w:t>
      </w:r>
      <w:bookmarkStart w:id="16587" w:name="_ETM_Q29_303479"/>
      <w:bookmarkEnd w:id="16587"/>
      <w:r>
        <w:rPr>
          <w:rtl/>
        </w:rPr>
        <w:t xml:space="preserve">ואני </w:t>
      </w:r>
      <w:bookmarkStart w:id="16588" w:name="_ETM_Q29_304500"/>
      <w:bookmarkEnd w:id="16588"/>
      <w:r>
        <w:rPr>
          <w:rtl/>
        </w:rPr>
        <w:t xml:space="preserve">נכנסתי </w:t>
      </w:r>
      <w:bookmarkStart w:id="16589" w:name="_ETM_Q29_305850"/>
      <w:bookmarkEnd w:id="16589"/>
      <w:r>
        <w:rPr>
          <w:rtl/>
        </w:rPr>
        <w:t xml:space="preserve">להיות </w:t>
      </w:r>
      <w:bookmarkStart w:id="16590" w:name="_ETM_Q29_306060"/>
      <w:bookmarkEnd w:id="16590"/>
      <w:r>
        <w:rPr>
          <w:rtl/>
        </w:rPr>
        <w:t>חבר</w:t>
      </w:r>
      <w:r>
        <w:rPr>
          <w:rFonts w:hint="cs"/>
          <w:rtl/>
        </w:rPr>
        <w:t>ת</w:t>
      </w:r>
      <w:r>
        <w:rPr>
          <w:rtl/>
        </w:rPr>
        <w:t xml:space="preserve"> </w:t>
      </w:r>
      <w:bookmarkStart w:id="16591" w:name="_ETM_Q29_306329"/>
      <w:bookmarkEnd w:id="16591"/>
      <w:r>
        <w:rPr>
          <w:rtl/>
        </w:rPr>
        <w:t xml:space="preserve">כנסת </w:t>
      </w:r>
      <w:bookmarkStart w:id="16592" w:name="_ETM_Q29_308040"/>
      <w:bookmarkEnd w:id="16592"/>
      <w:r>
        <w:rPr>
          <w:rtl/>
        </w:rPr>
        <w:t xml:space="preserve">כי </w:t>
      </w:r>
      <w:bookmarkStart w:id="16593" w:name="_ETM_Q29_308190"/>
      <w:bookmarkEnd w:id="16593"/>
      <w:r>
        <w:rPr>
          <w:rtl/>
        </w:rPr>
        <w:t xml:space="preserve">אני </w:t>
      </w:r>
      <w:bookmarkStart w:id="16594" w:name="_ETM_Q29_308310"/>
      <w:bookmarkEnd w:id="16594"/>
      <w:r>
        <w:rPr>
          <w:rtl/>
        </w:rPr>
        <w:t xml:space="preserve">מתפללת </w:t>
      </w:r>
      <w:bookmarkStart w:id="16595" w:name="_ETM_Q29_308879"/>
      <w:bookmarkEnd w:id="16595"/>
      <w:r>
        <w:rPr>
          <w:rtl/>
        </w:rPr>
        <w:t xml:space="preserve">לישראל </w:t>
      </w:r>
      <w:bookmarkStart w:id="16596" w:name="_ETM_Q29_309389"/>
      <w:bookmarkEnd w:id="16596"/>
      <w:r>
        <w:rPr>
          <w:rtl/>
        </w:rPr>
        <w:t>אחרת</w:t>
      </w:r>
      <w:r>
        <w:rPr>
          <w:rFonts w:hint="cs"/>
          <w:rtl/>
        </w:rPr>
        <w:t>,</w:t>
      </w:r>
      <w:r>
        <w:rPr>
          <w:rtl/>
        </w:rPr>
        <w:t xml:space="preserve"> </w:t>
      </w:r>
      <w:bookmarkStart w:id="16597" w:name="_ETM_Q29_309780"/>
      <w:bookmarkEnd w:id="16597"/>
      <w:r>
        <w:rPr>
          <w:rtl/>
        </w:rPr>
        <w:t xml:space="preserve">ואני </w:t>
      </w:r>
      <w:bookmarkStart w:id="16598" w:name="_ETM_Q29_309959"/>
      <w:bookmarkEnd w:id="16598"/>
      <w:r>
        <w:rPr>
          <w:rtl/>
        </w:rPr>
        <w:t xml:space="preserve">רוצה </w:t>
      </w:r>
      <w:bookmarkStart w:id="16599" w:name="_ETM_Q29_310349"/>
      <w:bookmarkEnd w:id="16599"/>
      <w:r>
        <w:rPr>
          <w:rtl/>
        </w:rPr>
        <w:t xml:space="preserve">ישראל </w:t>
      </w:r>
      <w:bookmarkStart w:id="16600" w:name="_ETM_Q29_310769"/>
      <w:bookmarkEnd w:id="16600"/>
      <w:r>
        <w:rPr>
          <w:rtl/>
        </w:rPr>
        <w:t>אחרת</w:t>
      </w:r>
      <w:r>
        <w:rPr>
          <w:rFonts w:hint="cs"/>
          <w:rtl/>
        </w:rPr>
        <w:t>,</w:t>
      </w:r>
      <w:r>
        <w:rPr>
          <w:rtl/>
        </w:rPr>
        <w:t xml:space="preserve"> </w:t>
      </w:r>
      <w:bookmarkStart w:id="16601" w:name="_ETM_Q29_311220"/>
      <w:bookmarkEnd w:id="16601"/>
      <w:r>
        <w:rPr>
          <w:rtl/>
        </w:rPr>
        <w:t xml:space="preserve">ואני </w:t>
      </w:r>
      <w:bookmarkStart w:id="16602" w:name="_ETM_Q29_311370"/>
      <w:bookmarkEnd w:id="16602"/>
      <w:r>
        <w:rPr>
          <w:rtl/>
        </w:rPr>
        <w:t xml:space="preserve">רוצה </w:t>
      </w:r>
      <w:bookmarkStart w:id="16603" w:name="_ETM_Q29_311550"/>
      <w:bookmarkEnd w:id="16603"/>
      <w:r>
        <w:rPr>
          <w:rtl/>
        </w:rPr>
        <w:t xml:space="preserve">להילחם </w:t>
      </w:r>
      <w:bookmarkStart w:id="16604" w:name="_ETM_Q29_312030"/>
      <w:bookmarkEnd w:id="16604"/>
      <w:r>
        <w:rPr>
          <w:rtl/>
        </w:rPr>
        <w:t xml:space="preserve">על </w:t>
      </w:r>
      <w:bookmarkStart w:id="16605" w:name="_ETM_Q29_312120"/>
      <w:bookmarkEnd w:id="16605"/>
      <w:r>
        <w:rPr>
          <w:rtl/>
        </w:rPr>
        <w:t xml:space="preserve">ישראל </w:t>
      </w:r>
      <w:bookmarkStart w:id="16606" w:name="_ETM_Q29_312510"/>
      <w:bookmarkEnd w:id="16606"/>
      <w:r>
        <w:rPr>
          <w:rtl/>
        </w:rPr>
        <w:t>אחרת</w:t>
      </w:r>
      <w:r>
        <w:rPr>
          <w:rFonts w:hint="cs"/>
          <w:rtl/>
        </w:rPr>
        <w:t>,</w:t>
      </w:r>
      <w:r>
        <w:rPr>
          <w:rtl/>
        </w:rPr>
        <w:t xml:space="preserve"> </w:t>
      </w:r>
      <w:bookmarkStart w:id="16607" w:name="_ETM_Q29_314000"/>
      <w:bookmarkEnd w:id="16607"/>
      <w:r>
        <w:rPr>
          <w:rtl/>
        </w:rPr>
        <w:t xml:space="preserve">ואני </w:t>
      </w:r>
      <w:bookmarkStart w:id="16608" w:name="_ETM_Q29_314270"/>
      <w:bookmarkEnd w:id="16608"/>
      <w:r>
        <w:rPr>
          <w:rtl/>
        </w:rPr>
        <w:t xml:space="preserve">מכירה </w:t>
      </w:r>
      <w:bookmarkStart w:id="16609" w:name="_ETM_Q29_314690"/>
      <w:bookmarkEnd w:id="16609"/>
      <w:r>
        <w:rPr>
          <w:rtl/>
        </w:rPr>
        <w:t xml:space="preserve">את </w:t>
      </w:r>
      <w:bookmarkStart w:id="16610" w:name="_ETM_Q29_314810"/>
      <w:bookmarkStart w:id="16611" w:name="_ETM_Q29_315440"/>
      <w:bookmarkStart w:id="16612" w:name="_ETM_Q29_315590"/>
      <w:bookmarkEnd w:id="16610"/>
      <w:bookmarkEnd w:id="16611"/>
      <w:bookmarkEnd w:id="16612"/>
      <w:r>
        <w:rPr>
          <w:rtl/>
        </w:rPr>
        <w:t xml:space="preserve">חלק </w:t>
      </w:r>
      <w:bookmarkStart w:id="16613" w:name="_ETM_Q29_315860"/>
      <w:bookmarkEnd w:id="16613"/>
      <w:r>
        <w:rPr>
          <w:rtl/>
        </w:rPr>
        <w:t xml:space="preserve">מהאנשים </w:t>
      </w:r>
      <w:bookmarkStart w:id="16614" w:name="_ETM_Q29_316370"/>
      <w:bookmarkEnd w:id="16614"/>
      <w:r>
        <w:rPr>
          <w:rtl/>
        </w:rPr>
        <w:t xml:space="preserve">בקואליציה </w:t>
      </w:r>
      <w:bookmarkStart w:id="16615" w:name="_ETM_Q29_318669"/>
      <w:bookmarkEnd w:id="16615"/>
      <w:r>
        <w:rPr>
          <w:rtl/>
        </w:rPr>
        <w:t xml:space="preserve">באמת </w:t>
      </w:r>
      <w:bookmarkStart w:id="16616" w:name="_ETM_Q29_319090"/>
      <w:bookmarkEnd w:id="16616"/>
      <w:r>
        <w:rPr>
          <w:rFonts w:hint="cs"/>
          <w:rtl/>
        </w:rPr>
        <w:t xml:space="preserve">שנים, אני חושבת שמאז </w:t>
      </w:r>
      <w:bookmarkStart w:id="16617" w:name="_ETM_Q29_319989"/>
      <w:bookmarkEnd w:id="16617"/>
      <w:r>
        <w:rPr>
          <w:rtl/>
        </w:rPr>
        <w:t xml:space="preserve">שאני </w:t>
      </w:r>
      <w:bookmarkStart w:id="16618" w:name="_ETM_Q29_320230"/>
      <w:bookmarkEnd w:id="16618"/>
      <w:r>
        <w:rPr>
          <w:rtl/>
        </w:rPr>
        <w:t>ילדה</w:t>
      </w:r>
      <w:r>
        <w:rPr>
          <w:rFonts w:hint="cs"/>
          <w:rtl/>
        </w:rPr>
        <w:t>,</w:t>
      </w:r>
      <w:r>
        <w:rPr>
          <w:rtl/>
        </w:rPr>
        <w:t xml:space="preserve"> </w:t>
      </w:r>
      <w:bookmarkStart w:id="16619" w:name="_ETM_Q29_320590"/>
      <w:bookmarkEnd w:id="16619"/>
      <w:r>
        <w:rPr>
          <w:rtl/>
        </w:rPr>
        <w:t xml:space="preserve">ואני </w:t>
      </w:r>
      <w:bookmarkStart w:id="16620" w:name="_ETM_Q29_322079"/>
      <w:bookmarkEnd w:id="16620"/>
      <w:r>
        <w:rPr>
          <w:rtl/>
        </w:rPr>
        <w:t xml:space="preserve">באיזשהו </w:t>
      </w:r>
      <w:bookmarkStart w:id="16621" w:name="_ETM_Q29_322590"/>
      <w:bookmarkEnd w:id="16621"/>
      <w:r>
        <w:rPr>
          <w:rtl/>
        </w:rPr>
        <w:t xml:space="preserve">מקום </w:t>
      </w:r>
      <w:bookmarkStart w:id="16622" w:name="_ETM_Q29_322889"/>
      <w:bookmarkEnd w:id="16622"/>
      <w:r>
        <w:rPr>
          <w:rtl/>
        </w:rPr>
        <w:t xml:space="preserve">מסרבת </w:t>
      </w:r>
      <w:bookmarkStart w:id="16623" w:name="_ETM_Q29_323340"/>
      <w:bookmarkEnd w:id="16623"/>
      <w:r>
        <w:rPr>
          <w:rtl/>
        </w:rPr>
        <w:t xml:space="preserve">להאמין </w:t>
      </w:r>
      <w:bookmarkStart w:id="16624" w:name="_ETM_Q29_325739"/>
      <w:bookmarkEnd w:id="16624"/>
      <w:r>
        <w:rPr>
          <w:rtl/>
        </w:rPr>
        <w:t xml:space="preserve">שהאנשים </w:t>
      </w:r>
      <w:bookmarkStart w:id="16625" w:name="_ETM_Q29_326310"/>
      <w:bookmarkEnd w:id="16625"/>
      <w:r>
        <w:rPr>
          <w:rtl/>
        </w:rPr>
        <w:t xml:space="preserve">האלה </w:t>
      </w:r>
      <w:bookmarkStart w:id="16626" w:name="_ETM_Q29_326579"/>
      <w:bookmarkEnd w:id="16626"/>
      <w:r>
        <w:rPr>
          <w:rtl/>
        </w:rPr>
        <w:t xml:space="preserve">באמת </w:t>
      </w:r>
      <w:bookmarkStart w:id="16627" w:name="_ETM_Q29_326879"/>
      <w:bookmarkEnd w:id="16627"/>
      <w:r>
        <w:rPr>
          <w:rtl/>
        </w:rPr>
        <w:t xml:space="preserve">רוצים </w:t>
      </w:r>
      <w:bookmarkStart w:id="16628" w:name="_ETM_Q29_327239"/>
      <w:bookmarkEnd w:id="16628"/>
      <w:r>
        <w:rPr>
          <w:rtl/>
        </w:rPr>
        <w:t xml:space="preserve">עד </w:t>
      </w:r>
      <w:bookmarkStart w:id="16629" w:name="_ETM_Q29_327419"/>
      <w:bookmarkEnd w:id="16629"/>
      <w:r>
        <w:rPr>
          <w:rtl/>
        </w:rPr>
        <w:t xml:space="preserve">כדי </w:t>
      </w:r>
      <w:bookmarkStart w:id="16630" w:name="_ETM_Q29_327689"/>
      <w:bookmarkEnd w:id="16630"/>
      <w:r>
        <w:rPr>
          <w:rtl/>
        </w:rPr>
        <w:t xml:space="preserve">כך </w:t>
      </w:r>
      <w:bookmarkStart w:id="16631" w:name="_ETM_Q29_327959"/>
      <w:bookmarkEnd w:id="16631"/>
      <w:r>
        <w:rPr>
          <w:rtl/>
        </w:rPr>
        <w:t xml:space="preserve">לעשות </w:t>
      </w:r>
      <w:bookmarkStart w:id="16632" w:name="_ETM_Q29_328379"/>
      <w:bookmarkEnd w:id="16632"/>
      <w:r>
        <w:rPr>
          <w:rtl/>
        </w:rPr>
        <w:t xml:space="preserve">רע </w:t>
      </w:r>
      <w:bookmarkStart w:id="16633" w:name="_ETM_Q29_328980"/>
      <w:bookmarkEnd w:id="16633"/>
      <w:r>
        <w:rPr>
          <w:rtl/>
        </w:rPr>
        <w:t>לציבור</w:t>
      </w:r>
      <w:r>
        <w:rPr>
          <w:rFonts w:hint="cs"/>
          <w:rtl/>
        </w:rPr>
        <w:t>.</w:t>
      </w:r>
      <w:bookmarkStart w:id="16634" w:name="_ETM_Q29_327000"/>
      <w:bookmarkStart w:id="16635" w:name="_ETM_Q29_329700"/>
      <w:bookmarkEnd w:id="16634"/>
      <w:bookmarkEnd w:id="16635"/>
      <w:r w:rsidR="00B233E4">
        <w:rPr>
          <w:rFonts w:hint="cs"/>
          <w:rtl/>
        </w:rPr>
        <w:t xml:space="preserve"> </w:t>
      </w:r>
      <w:r>
        <w:rPr>
          <w:rtl/>
        </w:rPr>
        <w:t xml:space="preserve">אבל </w:t>
      </w:r>
      <w:bookmarkStart w:id="16636" w:name="_ETM_Q29_329939"/>
      <w:bookmarkEnd w:id="16636"/>
      <w:r>
        <w:rPr>
          <w:rtl/>
        </w:rPr>
        <w:t xml:space="preserve">אז </w:t>
      </w:r>
      <w:bookmarkStart w:id="16637" w:name="_ETM_Q29_330120"/>
      <w:bookmarkEnd w:id="16637"/>
      <w:r>
        <w:rPr>
          <w:rtl/>
        </w:rPr>
        <w:t xml:space="preserve">אני </w:t>
      </w:r>
      <w:bookmarkStart w:id="16638" w:name="_ETM_Q29_330269"/>
      <w:bookmarkEnd w:id="16638"/>
      <w:r>
        <w:rPr>
          <w:rtl/>
        </w:rPr>
        <w:t xml:space="preserve">רואה </w:t>
      </w:r>
      <w:bookmarkStart w:id="16639" w:name="_ETM_Q29_330540"/>
      <w:bookmarkEnd w:id="16639"/>
      <w:r>
        <w:rPr>
          <w:rtl/>
        </w:rPr>
        <w:t xml:space="preserve">את </w:t>
      </w:r>
      <w:bookmarkStart w:id="16640" w:name="_ETM_Q29_330689"/>
      <w:bookmarkEnd w:id="16640"/>
      <w:r>
        <w:rPr>
          <w:rtl/>
        </w:rPr>
        <w:t>המציאות</w:t>
      </w:r>
      <w:r>
        <w:rPr>
          <w:rFonts w:hint="cs"/>
          <w:rtl/>
        </w:rPr>
        <w:t>,</w:t>
      </w:r>
      <w:r>
        <w:rPr>
          <w:rtl/>
        </w:rPr>
        <w:t xml:space="preserve"> </w:t>
      </w:r>
      <w:bookmarkStart w:id="16641" w:name="_ETM_Q29_332669"/>
      <w:bookmarkEnd w:id="16641"/>
      <w:r>
        <w:rPr>
          <w:rtl/>
        </w:rPr>
        <w:t xml:space="preserve">ואני </w:t>
      </w:r>
      <w:bookmarkStart w:id="16642" w:name="_ETM_Q29_332879"/>
      <w:bookmarkEnd w:id="16642"/>
      <w:r>
        <w:rPr>
          <w:rtl/>
        </w:rPr>
        <w:t xml:space="preserve">באמת </w:t>
      </w:r>
      <w:bookmarkStart w:id="16643" w:name="_ETM_Q29_333209"/>
      <w:bookmarkEnd w:id="16643"/>
      <w:r>
        <w:rPr>
          <w:rtl/>
        </w:rPr>
        <w:t>שואלת</w:t>
      </w:r>
      <w:r w:rsidR="00B233E4">
        <w:rPr>
          <w:rFonts w:hint="cs"/>
          <w:rtl/>
        </w:rPr>
        <w:t>:</w:t>
      </w:r>
      <w:bookmarkStart w:id="16644" w:name="_ETM_Q29_333480"/>
      <w:bookmarkEnd w:id="16644"/>
      <w:r>
        <w:rPr>
          <w:rFonts w:hint="cs"/>
          <w:rtl/>
        </w:rPr>
        <w:t xml:space="preserve"> </w:t>
      </w:r>
      <w:r>
        <w:rPr>
          <w:rtl/>
        </w:rPr>
        <w:t>למה</w:t>
      </w:r>
      <w:r>
        <w:rPr>
          <w:rFonts w:hint="cs"/>
          <w:rtl/>
        </w:rPr>
        <w:t>?</w:t>
      </w:r>
      <w:r>
        <w:rPr>
          <w:rtl/>
        </w:rPr>
        <w:t xml:space="preserve"> </w:t>
      </w:r>
      <w:bookmarkStart w:id="16645" w:name="_ETM_Q29_333779"/>
      <w:bookmarkEnd w:id="16645"/>
      <w:r>
        <w:rPr>
          <w:rtl/>
        </w:rPr>
        <w:t xml:space="preserve">מה </w:t>
      </w:r>
      <w:bookmarkStart w:id="16646" w:name="_ETM_Q29_333930"/>
      <w:bookmarkEnd w:id="16646"/>
      <w:r>
        <w:rPr>
          <w:rtl/>
        </w:rPr>
        <w:t>דחוף</w:t>
      </w:r>
      <w:r w:rsidR="00B233E4">
        <w:rPr>
          <w:rFonts w:hint="cs"/>
          <w:rtl/>
        </w:rPr>
        <w:t>?</w:t>
      </w:r>
      <w:r>
        <w:rPr>
          <w:rtl/>
        </w:rPr>
        <w:t xml:space="preserve"> </w:t>
      </w:r>
      <w:bookmarkStart w:id="16647" w:name="_ETM_Q29_334409"/>
      <w:bookmarkEnd w:id="16647"/>
      <w:r>
        <w:rPr>
          <w:rtl/>
        </w:rPr>
        <w:t xml:space="preserve">מה </w:t>
      </w:r>
      <w:bookmarkStart w:id="16648" w:name="_ETM_Q29_334590"/>
      <w:bookmarkEnd w:id="16648"/>
      <w:r>
        <w:rPr>
          <w:rtl/>
        </w:rPr>
        <w:t>הדחיפות</w:t>
      </w:r>
      <w:r w:rsidR="00B233E4">
        <w:rPr>
          <w:rFonts w:hint="cs"/>
          <w:rtl/>
        </w:rPr>
        <w:t>?</w:t>
      </w:r>
      <w:r>
        <w:rPr>
          <w:rtl/>
        </w:rPr>
        <w:t xml:space="preserve"> </w:t>
      </w:r>
      <w:bookmarkStart w:id="16649" w:name="_ETM_Q29_335919"/>
      <w:bookmarkEnd w:id="16649"/>
      <w:r>
        <w:rPr>
          <w:rtl/>
        </w:rPr>
        <w:t xml:space="preserve">למה </w:t>
      </w:r>
      <w:bookmarkStart w:id="16650" w:name="_ETM_Q29_336310"/>
      <w:bookmarkEnd w:id="16650"/>
      <w:r>
        <w:rPr>
          <w:rtl/>
        </w:rPr>
        <w:t>עכשיו</w:t>
      </w:r>
      <w:r w:rsidR="00B233E4">
        <w:rPr>
          <w:rFonts w:hint="cs"/>
          <w:rtl/>
        </w:rPr>
        <w:t>?</w:t>
      </w:r>
      <w:r>
        <w:rPr>
          <w:rtl/>
        </w:rPr>
        <w:t xml:space="preserve"> </w:t>
      </w:r>
      <w:bookmarkStart w:id="16651" w:name="_ETM_Q29_336550"/>
      <w:bookmarkEnd w:id="16651"/>
      <w:r>
        <w:rPr>
          <w:rFonts w:hint="cs"/>
          <w:rtl/>
        </w:rPr>
        <w:t xml:space="preserve">למה </w:t>
      </w:r>
      <w:bookmarkStart w:id="16652" w:name="_ETM_Q29_336000"/>
      <w:bookmarkEnd w:id="16652"/>
      <w:r>
        <w:rPr>
          <w:rFonts w:hint="cs"/>
          <w:rtl/>
        </w:rPr>
        <w:t xml:space="preserve">לא לחכות קצת? למה להחזיר אותנו ל-6 באוקטובר, למקום </w:t>
      </w:r>
      <w:bookmarkStart w:id="16653" w:name="_ETM_Q29_344000"/>
      <w:bookmarkEnd w:id="16653"/>
      <w:r>
        <w:rPr>
          <w:rFonts w:hint="cs"/>
          <w:rtl/>
        </w:rPr>
        <w:t>הכל-כך רע שהיינו בו</w:t>
      </w:r>
      <w:bookmarkStart w:id="16654" w:name="_ETM_Q29_347139"/>
      <w:bookmarkEnd w:id="16654"/>
      <w:r>
        <w:rPr>
          <w:rFonts w:hint="cs"/>
          <w:rtl/>
        </w:rPr>
        <w:t xml:space="preserve">? כי אתם רוצים למשול? סבבה, תמשלו. אתם רוצים לעשות שינוי? </w:t>
      </w:r>
      <w:bookmarkStart w:id="16655" w:name="_ETM_Q29_354000"/>
      <w:bookmarkEnd w:id="16655"/>
      <w:r>
        <w:rPr>
          <w:rFonts w:hint="cs"/>
          <w:rtl/>
        </w:rPr>
        <w:t>תעשו. אנחנו מדינה פצועה, יש מה לתקן פה, המון, עוד ל</w:t>
      </w:r>
      <w:bookmarkStart w:id="16656" w:name="_ETM_Q29_358000"/>
      <w:bookmarkEnd w:id="16656"/>
      <w:r>
        <w:rPr>
          <w:rFonts w:hint="cs"/>
          <w:rtl/>
        </w:rPr>
        <w:t xml:space="preserve">פני חוקי ההפיכה המשטרית. יש המון מה לתקן פה. </w:t>
      </w:r>
      <w:bookmarkStart w:id="16657" w:name="_ETM_Q29_363000"/>
      <w:bookmarkEnd w:id="16657"/>
      <w:r>
        <w:rPr>
          <w:rFonts w:hint="cs"/>
          <w:rtl/>
        </w:rPr>
        <w:t xml:space="preserve">יש פה בני נוער בזנות, יש פה ילדים מקבצי נדבות, יש פה אנשים שלא גומרים את החודש, יש בתים בצפון ובדרום לשקם, יש פה מערכת חינוך שצריך </w:t>
      </w:r>
      <w:r>
        <w:rPr>
          <w:rFonts w:hint="eastAsia"/>
          <w:rtl/>
        </w:rPr>
        <w:t>–</w:t>
      </w:r>
      <w:r>
        <w:rPr>
          <w:rFonts w:hint="cs"/>
          <w:rtl/>
        </w:rPr>
        <w:t xml:space="preserve"> לא לשקם, לבנות ממש מחדש, יש </w:t>
      </w:r>
      <w:bookmarkStart w:id="16658" w:name="_ETM_Q29_385000"/>
      <w:bookmarkEnd w:id="16658"/>
      <w:r>
        <w:rPr>
          <w:rFonts w:hint="cs"/>
          <w:rtl/>
        </w:rPr>
        <w:t>כאן קרע עמוק לאחות. לא חסר מה לעשות פה, במדינת ישראל</w:t>
      </w:r>
      <w:r w:rsidR="00B233E4">
        <w:rPr>
          <w:rFonts w:hint="cs"/>
          <w:rtl/>
        </w:rPr>
        <w:t>.</w:t>
      </w:r>
      <w:r>
        <w:rPr>
          <w:rFonts w:hint="cs"/>
          <w:rtl/>
        </w:rPr>
        <w:t xml:space="preserve"> לא חייבים את החוקים האלה עכשיו, </w:t>
      </w:r>
      <w:bookmarkStart w:id="16659" w:name="_ETM_Q29_396000"/>
      <w:bookmarkEnd w:id="16659"/>
      <w:r>
        <w:rPr>
          <w:rFonts w:hint="cs"/>
          <w:rtl/>
        </w:rPr>
        <w:t xml:space="preserve">דווקא, כדי להבעיר עוד אש, באמת שלא. איזה דור אתם </w:t>
      </w:r>
      <w:bookmarkStart w:id="16660" w:name="_ETM_Q29_405000"/>
      <w:bookmarkEnd w:id="16660"/>
      <w:r>
        <w:rPr>
          <w:rFonts w:hint="cs"/>
          <w:rtl/>
        </w:rPr>
        <w:t xml:space="preserve">רוצים שיגדל פה? </w:t>
      </w:r>
    </w:p>
    <w:p w:rsidR="005930C5" w:rsidRDefault="005930C5" w:rsidP="000376AD">
      <w:pPr>
        <w:rPr>
          <w:rtl/>
        </w:rPr>
      </w:pPr>
    </w:p>
    <w:p w:rsidR="00B233E4" w:rsidRDefault="005930C5" w:rsidP="00B233E4">
      <w:pPr>
        <w:rPr>
          <w:rtl/>
        </w:rPr>
      </w:pPr>
      <w:bookmarkStart w:id="16661" w:name="_ETM_Q29_413000"/>
      <w:bookmarkStart w:id="16662" w:name="_ETM_Q29_389319"/>
      <w:bookmarkEnd w:id="16661"/>
      <w:bookmarkEnd w:id="16662"/>
      <w:r>
        <w:rPr>
          <w:rFonts w:hint="cs"/>
          <w:rtl/>
        </w:rPr>
        <w:t xml:space="preserve">אני ראיתי את התקציב שהעברתם פה. ראיתי כמה גרעתם מהחינוך, </w:t>
      </w:r>
      <w:bookmarkStart w:id="16663" w:name="_ETM_Q29_418000"/>
      <w:bookmarkEnd w:id="16663"/>
      <w:r>
        <w:rPr>
          <w:rFonts w:hint="cs"/>
          <w:rtl/>
        </w:rPr>
        <w:t xml:space="preserve">שגם ככה לא היה במקום יותר מדי מזהיר עוד לפני המלחמה </w:t>
      </w:r>
      <w:r>
        <w:rPr>
          <w:rFonts w:hint="eastAsia"/>
          <w:rtl/>
        </w:rPr>
        <w:t>–</w:t>
      </w:r>
      <w:r>
        <w:rPr>
          <w:rFonts w:hint="cs"/>
          <w:rtl/>
        </w:rPr>
        <w:t xml:space="preserve"> אחרי המלחמה בטח, בתקציב הבאמת-נוראי שהעברתם, שקיצצתם מהחינוך. איזה דור אתם רוצים שיגדל פה</w:t>
      </w:r>
      <w:r w:rsidR="00B233E4">
        <w:rPr>
          <w:rFonts w:hint="cs"/>
          <w:rtl/>
        </w:rPr>
        <w:t>?</w:t>
      </w:r>
      <w:r>
        <w:rPr>
          <w:rFonts w:hint="cs"/>
          <w:rtl/>
        </w:rPr>
        <w:t xml:space="preserve"> אתם </w:t>
      </w:r>
      <w:bookmarkStart w:id="16664" w:name="_ETM_Q29_436000"/>
      <w:bookmarkEnd w:id="16664"/>
      <w:r>
        <w:rPr>
          <w:rFonts w:hint="cs"/>
          <w:rtl/>
        </w:rPr>
        <w:t>רוצים דור עם חינוך מערבי ומתקדם, כזה שיהיה אור לגוים? כי אנחנו לא אור לגויים</w:t>
      </w:r>
      <w:r w:rsidR="00B233E4">
        <w:rPr>
          <w:rFonts w:hint="cs"/>
          <w:rtl/>
        </w:rPr>
        <w:t>.</w:t>
      </w:r>
      <w:r>
        <w:rPr>
          <w:rFonts w:hint="cs"/>
          <w:rtl/>
        </w:rPr>
        <w:t xml:space="preserve"> לא יודעת אם מישהו </w:t>
      </w:r>
      <w:bookmarkStart w:id="16665" w:name="_ETM_Q29_447000"/>
      <w:bookmarkEnd w:id="16665"/>
      <w:r>
        <w:rPr>
          <w:rFonts w:hint="cs"/>
          <w:rtl/>
        </w:rPr>
        <w:t>שם לב, אבל כרגע הגויים מסתכלים עלינו ואומרים: מה עובר עליהם</w:t>
      </w:r>
      <w:r w:rsidR="00B233E4">
        <w:rPr>
          <w:rFonts w:hint="cs"/>
          <w:rtl/>
        </w:rPr>
        <w:t>?</w:t>
      </w:r>
      <w:r>
        <w:rPr>
          <w:rFonts w:hint="cs"/>
          <w:rtl/>
        </w:rPr>
        <w:t xml:space="preserve"> מה נסגר</w:t>
      </w:r>
      <w:r w:rsidR="00B233E4">
        <w:rPr>
          <w:rFonts w:hint="cs"/>
          <w:rtl/>
        </w:rPr>
        <w:t>?</w:t>
      </w:r>
      <w:r>
        <w:rPr>
          <w:rFonts w:hint="cs"/>
          <w:rtl/>
        </w:rPr>
        <w:t xml:space="preserve"> הם גם במלחמה, הם גם יוצאים למחאות, גם עושים פה הפיכות משטריות. לא יודעת אם מישהו ראה, אבל אנחנו לא מצליחים מי יודע מה במבחנים. אי</w:t>
      </w:r>
      <w:bookmarkStart w:id="16666" w:name="_ETM_Q29_466000"/>
      <w:bookmarkEnd w:id="16666"/>
      <w:r>
        <w:rPr>
          <w:rFonts w:hint="cs"/>
          <w:rtl/>
        </w:rPr>
        <w:t xml:space="preserve">זה </w:t>
      </w:r>
      <w:bookmarkStart w:id="16667" w:name="_ETM_Q29_467000"/>
      <w:bookmarkEnd w:id="16667"/>
      <w:r>
        <w:rPr>
          <w:rFonts w:hint="cs"/>
          <w:rtl/>
        </w:rPr>
        <w:t>דור אתם רוצים שיהיה פה</w:t>
      </w:r>
      <w:r w:rsidR="00B233E4">
        <w:rPr>
          <w:rFonts w:hint="cs"/>
          <w:rtl/>
        </w:rPr>
        <w:t>,</w:t>
      </w:r>
      <w:r>
        <w:rPr>
          <w:rFonts w:hint="cs"/>
          <w:rtl/>
        </w:rPr>
        <w:t xml:space="preserve"> דור שגדל על כך </w:t>
      </w:r>
      <w:bookmarkStart w:id="16668" w:name="_ETM_Q29_476702"/>
      <w:bookmarkEnd w:id="16668"/>
      <w:r>
        <w:rPr>
          <w:rFonts w:hint="cs"/>
          <w:rtl/>
        </w:rPr>
        <w:t>שמכונות רעל זה דבר שהוא טוב, שמכונת רעל זה דבר שהוא לגיטימי</w:t>
      </w:r>
      <w:bookmarkStart w:id="16669" w:name="_ETM_Q29_480000"/>
      <w:bookmarkEnd w:id="16669"/>
      <w:r>
        <w:rPr>
          <w:rFonts w:hint="cs"/>
          <w:rtl/>
        </w:rPr>
        <w:t>? איזה דור אתם רוצים שיגדל כאן</w:t>
      </w:r>
      <w:r w:rsidR="00B233E4">
        <w:rPr>
          <w:rFonts w:hint="cs"/>
          <w:rtl/>
        </w:rPr>
        <w:t>,</w:t>
      </w:r>
      <w:r>
        <w:rPr>
          <w:rFonts w:hint="cs"/>
          <w:rtl/>
        </w:rPr>
        <w:t xml:space="preserve"> דור שילמד לשנוא </w:t>
      </w:r>
      <w:bookmarkStart w:id="16670" w:name="_ETM_Q29_488000"/>
      <w:bookmarkEnd w:id="16670"/>
      <w:r>
        <w:rPr>
          <w:rFonts w:hint="cs"/>
          <w:rtl/>
        </w:rPr>
        <w:t>את האחים שלו? אולי די עם זה</w:t>
      </w:r>
      <w:r w:rsidR="00B233E4">
        <w:rPr>
          <w:rFonts w:hint="cs"/>
          <w:rtl/>
        </w:rPr>
        <w:t>?</w:t>
      </w:r>
      <w:r>
        <w:rPr>
          <w:rFonts w:hint="cs"/>
          <w:rtl/>
        </w:rPr>
        <w:t xml:space="preserve"> אולי מספיק</w:t>
      </w:r>
      <w:bookmarkStart w:id="16671" w:name="_ETM_Q29_495000"/>
      <w:bookmarkEnd w:id="16671"/>
      <w:r>
        <w:rPr>
          <w:rFonts w:hint="cs"/>
          <w:rtl/>
        </w:rPr>
        <w:t xml:space="preserve">? במקום ללמד שמורשת ישראל זה כל מורשת ישראל, </w:t>
      </w:r>
      <w:bookmarkStart w:id="16672" w:name="_ETM_Q29_500000"/>
      <w:bookmarkEnd w:id="16672"/>
      <w:r>
        <w:rPr>
          <w:rFonts w:hint="cs"/>
          <w:rtl/>
        </w:rPr>
        <w:t xml:space="preserve">במקום ללמד שיש אנשים שהם שונים ממני אבל הם </w:t>
      </w:r>
      <w:bookmarkStart w:id="16673" w:name="_ETM_Q29_508000"/>
      <w:bookmarkEnd w:id="16673"/>
      <w:r>
        <w:rPr>
          <w:rFonts w:hint="cs"/>
          <w:rtl/>
        </w:rPr>
        <w:t xml:space="preserve">אוהבים את המדינה הזאת לא פחות ממני, והוויכוח שלנו </w:t>
      </w:r>
      <w:bookmarkStart w:id="16674" w:name="_ETM_Q29_512000"/>
      <w:bookmarkEnd w:id="16674"/>
      <w:r>
        <w:rPr>
          <w:rFonts w:hint="cs"/>
          <w:rtl/>
        </w:rPr>
        <w:t xml:space="preserve">הוא על דרך ולא על מהות. </w:t>
      </w:r>
      <w:bookmarkStart w:id="16675" w:name="_ETM_Q29_520000"/>
      <w:bookmarkEnd w:id="16675"/>
    </w:p>
    <w:p w:rsidR="00B233E4" w:rsidRDefault="00B233E4" w:rsidP="00B233E4">
      <w:pPr>
        <w:rPr>
          <w:rtl/>
        </w:rPr>
      </w:pPr>
    </w:p>
    <w:p w:rsidR="005930C5" w:rsidRDefault="005930C5" w:rsidP="00B233E4">
      <w:pPr>
        <w:rPr>
          <w:rtl/>
        </w:rPr>
      </w:pPr>
      <w:r>
        <w:rPr>
          <w:rFonts w:hint="cs"/>
          <w:rtl/>
        </w:rPr>
        <w:t xml:space="preserve">איזה דור אתם רוצים שיגדל פה? איך אתם מצפים </w:t>
      </w:r>
      <w:bookmarkStart w:id="16676" w:name="_ETM_Q29_524000"/>
      <w:bookmarkEnd w:id="16676"/>
      <w:r>
        <w:rPr>
          <w:rFonts w:hint="cs"/>
          <w:rtl/>
        </w:rPr>
        <w:t xml:space="preserve">ששנת 2030 תיראה? איך אתם מצפים שישראל של שנת </w:t>
      </w:r>
      <w:bookmarkStart w:id="16677" w:name="_ETM_Q29_529000"/>
      <w:bookmarkEnd w:id="16677"/>
      <w:r>
        <w:rPr>
          <w:rFonts w:hint="cs"/>
          <w:rtl/>
        </w:rPr>
        <w:t xml:space="preserve">2050 תיראה? אני חייבת להגיד שאני, כאימא לילדים קטנים, אני ממש דואגת, אני ממש חרדה, וכמוני עוד הרבה מאוד </w:t>
      </w:r>
      <w:bookmarkStart w:id="16678" w:name="_ETM_Q29_548000"/>
      <w:bookmarkEnd w:id="16678"/>
      <w:r>
        <w:rPr>
          <w:rFonts w:hint="cs"/>
          <w:rtl/>
        </w:rPr>
        <w:t xml:space="preserve">מהציבור. הנחמה היחידה שיש לי </w:t>
      </w:r>
      <w:r>
        <w:rPr>
          <w:rFonts w:hint="eastAsia"/>
          <w:rtl/>
        </w:rPr>
        <w:t>–</w:t>
      </w:r>
      <w:r>
        <w:rPr>
          <w:rFonts w:hint="cs"/>
          <w:rtl/>
        </w:rPr>
        <w:t xml:space="preserve"> שתי נחמות: האחת זה </w:t>
      </w:r>
      <w:bookmarkStart w:id="16679" w:name="_ETM_Q29_553000"/>
      <w:bookmarkEnd w:id="16679"/>
      <w:r>
        <w:rPr>
          <w:rFonts w:hint="cs"/>
          <w:rtl/>
        </w:rPr>
        <w:t xml:space="preserve">שאני יודעת שאנחנו נחליף אתכם וניאלץ לתקן הרבה יותר דברים ממה שאנחנו חשבנו לפני המלחמה; הדבר השני הוא </w:t>
      </w:r>
      <w:bookmarkStart w:id="16680" w:name="_ETM_Q29_563000"/>
      <w:bookmarkEnd w:id="16680"/>
      <w:r>
        <w:rPr>
          <w:rFonts w:hint="cs"/>
          <w:rtl/>
        </w:rPr>
        <w:t xml:space="preserve">שיש כאן עם באמת באמת מדהים, ואני סומכת על העם הזה. כשאני רואה בחורה מדהימה כמו לירי אלבג, </w:t>
      </w:r>
      <w:bookmarkStart w:id="16681" w:name="_ETM_Q29_574000"/>
      <w:bookmarkEnd w:id="16681"/>
      <w:r>
        <w:rPr>
          <w:rFonts w:hint="cs"/>
          <w:rtl/>
        </w:rPr>
        <w:t xml:space="preserve">למשל </w:t>
      </w:r>
      <w:r>
        <w:rPr>
          <w:rFonts w:hint="eastAsia"/>
          <w:rtl/>
        </w:rPr>
        <w:t>–</w:t>
      </w:r>
      <w:r>
        <w:rPr>
          <w:rFonts w:hint="cs"/>
          <w:rtl/>
        </w:rPr>
        <w:t xml:space="preserve"> ואללה, איזה יופי, איזו דמות </w:t>
      </w:r>
      <w:r>
        <w:rPr>
          <w:rtl/>
        </w:rPr>
        <w:t>–</w:t>
      </w:r>
      <w:r>
        <w:rPr>
          <w:rFonts w:hint="cs"/>
          <w:rtl/>
        </w:rPr>
        <w:t xml:space="preserve"> </w:t>
      </w:r>
      <w:bookmarkStart w:id="16682" w:name="_ETM_Q29_585306"/>
      <w:bookmarkStart w:id="16683" w:name="_ETM_Q29_585379"/>
      <w:bookmarkEnd w:id="16682"/>
      <w:bookmarkEnd w:id="16683"/>
      <w:r>
        <w:rPr>
          <w:rFonts w:hint="cs"/>
          <w:rtl/>
        </w:rPr>
        <w:t xml:space="preserve">אני אומרת שאם יש </w:t>
      </w:r>
      <w:bookmarkStart w:id="16684" w:name="_ETM_Q29_581000"/>
      <w:bookmarkEnd w:id="16684"/>
      <w:r>
        <w:rPr>
          <w:rFonts w:hint="cs"/>
          <w:rtl/>
        </w:rPr>
        <w:t xml:space="preserve">בחורות צעירות כאלה בעם שלי, זה כבר מספיק כדי להעלות לי חיוך ענק על הפנים ולתת לי תקווה גם לילדים שלי ולישראל שהם עוד יגדלו אליה. </w:t>
      </w:r>
    </w:p>
    <w:p w:rsidR="005930C5" w:rsidRDefault="005930C5" w:rsidP="000376AD">
      <w:pPr>
        <w:rPr>
          <w:rtl/>
        </w:rPr>
      </w:pPr>
    </w:p>
    <w:p w:rsidR="005930C5" w:rsidRDefault="005930C5" w:rsidP="00B233E4">
      <w:pPr>
        <w:rPr>
          <w:rtl/>
        </w:rPr>
      </w:pPr>
      <w:r>
        <w:rPr>
          <w:rFonts w:hint="cs"/>
          <w:rtl/>
        </w:rPr>
        <w:t>א</w:t>
      </w:r>
      <w:bookmarkStart w:id="16685" w:name="_ETM_Q29_599000"/>
      <w:bookmarkEnd w:id="16685"/>
      <w:r>
        <w:rPr>
          <w:rFonts w:hint="cs"/>
          <w:rtl/>
        </w:rPr>
        <w:t xml:space="preserve">בל כמי </w:t>
      </w:r>
      <w:bookmarkStart w:id="16686" w:name="_ETM_Q29_601000"/>
      <w:bookmarkEnd w:id="16686"/>
      <w:r>
        <w:rPr>
          <w:rFonts w:hint="cs"/>
          <w:rtl/>
        </w:rPr>
        <w:t xml:space="preserve">שהייתה יושבת-ראש הוועדה לזכויות הילד </w:t>
      </w:r>
      <w:r>
        <w:rPr>
          <w:rFonts w:hint="eastAsia"/>
          <w:rtl/>
        </w:rPr>
        <w:t>–</w:t>
      </w:r>
      <w:r>
        <w:rPr>
          <w:rFonts w:hint="cs"/>
          <w:rtl/>
        </w:rPr>
        <w:t xml:space="preserve"> וכאן המקום לפרגן לחבר הכנסת אלי דלל על העבודה המצוינת שהוא עושה בוועדה </w:t>
      </w:r>
      <w:r>
        <w:rPr>
          <w:rFonts w:hint="eastAsia"/>
          <w:rtl/>
        </w:rPr>
        <w:t>–</w:t>
      </w:r>
      <w:r>
        <w:rPr>
          <w:rFonts w:hint="cs"/>
          <w:rtl/>
        </w:rPr>
        <w:t xml:space="preserve"> </w:t>
      </w:r>
      <w:bookmarkStart w:id="16687" w:name="_ETM_Q29_416780"/>
      <w:bookmarkEnd w:id="16687"/>
      <w:r>
        <w:rPr>
          <w:rFonts w:hint="cs"/>
          <w:rtl/>
        </w:rPr>
        <w:t xml:space="preserve">המצב של הילדים לא היה טוב במדינת ישראל עוד לפני המלחמה. היה מחסור </w:t>
      </w:r>
      <w:bookmarkStart w:id="16688" w:name="_ETM_Q29_620000"/>
      <w:bookmarkEnd w:id="16688"/>
      <w:r>
        <w:rPr>
          <w:rFonts w:hint="cs"/>
          <w:rtl/>
        </w:rPr>
        <w:t>בפסיכולוגים, בפסיכיאטרים, בשירות הציבורי וגם בשירות הפרטי</w:t>
      </w:r>
      <w:r w:rsidR="00B233E4">
        <w:rPr>
          <w:rFonts w:hint="cs"/>
          <w:rtl/>
        </w:rPr>
        <w:t>;</w:t>
      </w:r>
      <w:r>
        <w:rPr>
          <w:rFonts w:hint="cs"/>
          <w:rtl/>
        </w:rPr>
        <w:t xml:space="preserve"> באמת, שירותי הרווחה </w:t>
      </w:r>
      <w:bookmarkStart w:id="16689" w:name="_ETM_Q29_631000"/>
      <w:bookmarkEnd w:id="16689"/>
      <w:r>
        <w:rPr>
          <w:rFonts w:hint="cs"/>
          <w:rtl/>
        </w:rPr>
        <w:t>בקריסה, החינוך בקריסה, הבריאות בקריסה</w:t>
      </w:r>
      <w:r w:rsidR="00B233E4">
        <w:rPr>
          <w:rFonts w:hint="cs"/>
          <w:rtl/>
        </w:rPr>
        <w:t>;</w:t>
      </w:r>
      <w:r>
        <w:rPr>
          <w:rFonts w:hint="cs"/>
          <w:rtl/>
        </w:rPr>
        <w:t xml:space="preserve"> הילדים נופלים בין הכיסאות. המצב </w:t>
      </w:r>
      <w:bookmarkStart w:id="16690" w:name="_ETM_Q29_633000"/>
      <w:bookmarkEnd w:id="16690"/>
      <w:r>
        <w:rPr>
          <w:rFonts w:hint="cs"/>
          <w:rtl/>
        </w:rPr>
        <w:t xml:space="preserve">לא היה מזהיר עוד לפני המלחמה, ואחרי </w:t>
      </w:r>
      <w:bookmarkStart w:id="16691" w:name="_ETM_Q29_642000"/>
      <w:bookmarkEnd w:id="16691"/>
      <w:r>
        <w:rPr>
          <w:rFonts w:hint="cs"/>
          <w:rtl/>
        </w:rPr>
        <w:t xml:space="preserve">המלחמה הכול מן הסתם הקצין, והקצין הרבה יותר. </w:t>
      </w:r>
      <w:bookmarkStart w:id="16692" w:name="_ETM_Q29_648000"/>
      <w:bookmarkEnd w:id="16692"/>
      <w:r>
        <w:rPr>
          <w:rFonts w:hint="cs"/>
          <w:rtl/>
        </w:rPr>
        <w:t>ואני לא רואה אתכם עושים איזה משהו בכיוון של לשפר</w:t>
      </w:r>
      <w:bookmarkStart w:id="16693" w:name="_ETM_Q29_668440"/>
      <w:bookmarkEnd w:id="16693"/>
      <w:r w:rsidR="00B233E4">
        <w:rPr>
          <w:rFonts w:hint="cs"/>
          <w:rtl/>
        </w:rPr>
        <w:t>.</w:t>
      </w:r>
      <w:r>
        <w:rPr>
          <w:rFonts w:hint="cs"/>
          <w:rtl/>
        </w:rPr>
        <w:t xml:space="preserve"> אתם בקושי שמים פלסטרים, אפילו פלסטרים אתם לא טורחים לשים. </w:t>
      </w:r>
    </w:p>
    <w:p w:rsidR="005930C5" w:rsidRDefault="005930C5" w:rsidP="000376AD">
      <w:pPr>
        <w:rPr>
          <w:rtl/>
        </w:rPr>
      </w:pPr>
      <w:bookmarkStart w:id="16694" w:name="_ETM_Q29_662000"/>
      <w:bookmarkEnd w:id="16694"/>
    </w:p>
    <w:p w:rsidR="005930C5" w:rsidRDefault="005930C5" w:rsidP="00B233E4">
      <w:pPr>
        <w:rPr>
          <w:rtl/>
          <w:lang w:eastAsia="he-IL"/>
        </w:rPr>
      </w:pPr>
      <w:bookmarkStart w:id="16695" w:name="_ETM_Q29_663000"/>
      <w:bookmarkStart w:id="16696" w:name="_ETM_Q29_668890"/>
      <w:bookmarkEnd w:id="16695"/>
      <w:bookmarkEnd w:id="16696"/>
      <w:r>
        <w:rPr>
          <w:rFonts w:hint="cs"/>
          <w:rtl/>
        </w:rPr>
        <w:t xml:space="preserve">אני שמעתי </w:t>
      </w:r>
      <w:r>
        <w:rPr>
          <w:rFonts w:hint="eastAsia"/>
          <w:rtl/>
        </w:rPr>
        <w:t>–</w:t>
      </w:r>
      <w:r>
        <w:rPr>
          <w:rFonts w:hint="cs"/>
          <w:rtl/>
        </w:rPr>
        <w:t xml:space="preserve"> אפרופו </w:t>
      </w:r>
      <w:r>
        <w:rPr>
          <w:rtl/>
        </w:rPr>
        <w:t xml:space="preserve">ההתנהלות </w:t>
      </w:r>
      <w:bookmarkStart w:id="16697" w:name="_ETM_Q29_669520"/>
      <w:bookmarkEnd w:id="16697"/>
      <w:r>
        <w:rPr>
          <w:rtl/>
        </w:rPr>
        <w:t xml:space="preserve">שלכם </w:t>
      </w:r>
      <w:bookmarkStart w:id="16698" w:name="_ETM_Q29_670060"/>
      <w:bookmarkEnd w:id="16698"/>
      <w:r>
        <w:rPr>
          <w:rtl/>
        </w:rPr>
        <w:t xml:space="preserve">ואפרופו </w:t>
      </w:r>
      <w:bookmarkStart w:id="16699" w:name="_ETM_Q29_670720"/>
      <w:bookmarkStart w:id="16700" w:name="_ETM_Q29_672999"/>
      <w:bookmarkEnd w:id="16699"/>
      <w:bookmarkEnd w:id="16700"/>
      <w:r>
        <w:rPr>
          <w:rFonts w:hint="cs"/>
          <w:rtl/>
        </w:rPr>
        <w:t xml:space="preserve">חוקי ההפיכה </w:t>
      </w:r>
      <w:bookmarkStart w:id="16701" w:name="_ETM_Q29_672000"/>
      <w:bookmarkEnd w:id="16701"/>
      <w:r>
        <w:rPr>
          <w:rtl/>
        </w:rPr>
        <w:t xml:space="preserve">שאתם </w:t>
      </w:r>
      <w:bookmarkStart w:id="16702" w:name="_ETM_Q29_673329"/>
      <w:bookmarkEnd w:id="16702"/>
      <w:r>
        <w:rPr>
          <w:rtl/>
        </w:rPr>
        <w:t xml:space="preserve">מתעקשים </w:t>
      </w:r>
      <w:bookmarkStart w:id="16703" w:name="_ETM_Q29_673809"/>
      <w:bookmarkEnd w:id="16703"/>
      <w:r>
        <w:rPr>
          <w:rtl/>
        </w:rPr>
        <w:t>להחזיר</w:t>
      </w:r>
      <w:r>
        <w:rPr>
          <w:rFonts w:hint="cs"/>
          <w:rtl/>
        </w:rPr>
        <w:t>,</w:t>
      </w:r>
      <w:r>
        <w:rPr>
          <w:rtl/>
        </w:rPr>
        <w:t xml:space="preserve"> </w:t>
      </w:r>
      <w:bookmarkStart w:id="16704" w:name="_ETM_Q29_675930"/>
      <w:bookmarkEnd w:id="16704"/>
      <w:r>
        <w:rPr>
          <w:rtl/>
        </w:rPr>
        <w:t xml:space="preserve">מישהו </w:t>
      </w:r>
      <w:bookmarkStart w:id="16705" w:name="_ETM_Q29_676290"/>
      <w:bookmarkEnd w:id="16705"/>
      <w:r>
        <w:rPr>
          <w:rtl/>
        </w:rPr>
        <w:t xml:space="preserve">אמר </w:t>
      </w:r>
      <w:bookmarkStart w:id="16706" w:name="_ETM_Q29_676680"/>
      <w:bookmarkEnd w:id="16706"/>
      <w:r>
        <w:rPr>
          <w:rtl/>
        </w:rPr>
        <w:t xml:space="preserve">לי </w:t>
      </w:r>
      <w:bookmarkStart w:id="16707" w:name="_ETM_Q29_676860"/>
      <w:bookmarkEnd w:id="16707"/>
      <w:r>
        <w:rPr>
          <w:rtl/>
        </w:rPr>
        <w:t xml:space="preserve">שהממשלה </w:t>
      </w:r>
      <w:bookmarkStart w:id="16708" w:name="_ETM_Q29_677700"/>
      <w:bookmarkEnd w:id="16708"/>
      <w:r>
        <w:rPr>
          <w:rtl/>
        </w:rPr>
        <w:t xml:space="preserve">הזו </w:t>
      </w:r>
      <w:bookmarkStart w:id="16709" w:name="_ETM_Q29_678569"/>
      <w:bookmarkEnd w:id="16709"/>
      <w:r>
        <w:rPr>
          <w:rtl/>
        </w:rPr>
        <w:t xml:space="preserve">מנסה </w:t>
      </w:r>
      <w:bookmarkStart w:id="16710" w:name="_ETM_Q29_679020"/>
      <w:bookmarkEnd w:id="16710"/>
      <w:r>
        <w:rPr>
          <w:rtl/>
        </w:rPr>
        <w:t xml:space="preserve">לבשל </w:t>
      </w:r>
      <w:bookmarkStart w:id="16711" w:name="_ETM_Q29_679500"/>
      <w:bookmarkEnd w:id="16711"/>
      <w:r>
        <w:rPr>
          <w:rtl/>
        </w:rPr>
        <w:t xml:space="preserve">את </w:t>
      </w:r>
      <w:bookmarkStart w:id="16712" w:name="_ETM_Q29_679620"/>
      <w:bookmarkEnd w:id="16712"/>
      <w:r>
        <w:rPr>
          <w:rtl/>
        </w:rPr>
        <w:t xml:space="preserve">הציבור </w:t>
      </w:r>
      <w:bookmarkStart w:id="16713" w:name="_ETM_Q29_680870"/>
      <w:bookmarkEnd w:id="16713"/>
      <w:r>
        <w:rPr>
          <w:rtl/>
        </w:rPr>
        <w:t xml:space="preserve">כמו </w:t>
      </w:r>
      <w:bookmarkStart w:id="16714" w:name="_ETM_Q29_681170"/>
      <w:bookmarkEnd w:id="16714"/>
      <w:r>
        <w:rPr>
          <w:rtl/>
        </w:rPr>
        <w:t xml:space="preserve">המשל </w:t>
      </w:r>
      <w:bookmarkStart w:id="16715" w:name="_ETM_Q29_681829"/>
      <w:bookmarkEnd w:id="16715"/>
      <w:r>
        <w:rPr>
          <w:rtl/>
        </w:rPr>
        <w:t xml:space="preserve">של </w:t>
      </w:r>
      <w:bookmarkStart w:id="16716" w:name="_ETM_Q29_682010"/>
      <w:bookmarkEnd w:id="16716"/>
      <w:r>
        <w:rPr>
          <w:rtl/>
        </w:rPr>
        <w:t xml:space="preserve">הצפרדע </w:t>
      </w:r>
      <w:bookmarkStart w:id="16717" w:name="_ETM_Q29_682879"/>
      <w:bookmarkEnd w:id="16717"/>
      <w:r>
        <w:rPr>
          <w:rFonts w:hint="cs"/>
          <w:rtl/>
        </w:rPr>
        <w:t>ו</w:t>
      </w:r>
      <w:r>
        <w:rPr>
          <w:rtl/>
        </w:rPr>
        <w:t xml:space="preserve">המים </w:t>
      </w:r>
      <w:bookmarkStart w:id="16718" w:name="_ETM_Q29_683269"/>
      <w:bookmarkEnd w:id="16718"/>
      <w:r>
        <w:rPr>
          <w:rtl/>
        </w:rPr>
        <w:t>החמים</w:t>
      </w:r>
      <w:r>
        <w:rPr>
          <w:rFonts w:hint="cs"/>
          <w:rtl/>
        </w:rPr>
        <w:t>,</w:t>
      </w:r>
      <w:r>
        <w:rPr>
          <w:rtl/>
        </w:rPr>
        <w:t xml:space="preserve"> </w:t>
      </w:r>
      <w:bookmarkStart w:id="16719" w:name="_ETM_Q29_684450"/>
      <w:bookmarkEnd w:id="16719"/>
      <w:r>
        <w:rPr>
          <w:rtl/>
        </w:rPr>
        <w:t xml:space="preserve">שאם </w:t>
      </w:r>
      <w:bookmarkStart w:id="16720" w:name="_ETM_Q29_684749"/>
      <w:bookmarkEnd w:id="16720"/>
      <w:r>
        <w:rPr>
          <w:rtl/>
        </w:rPr>
        <w:t xml:space="preserve">היא </w:t>
      </w:r>
      <w:bookmarkStart w:id="16721" w:name="_ETM_Q29_684840"/>
      <w:bookmarkEnd w:id="16721"/>
      <w:r>
        <w:rPr>
          <w:rtl/>
        </w:rPr>
        <w:t xml:space="preserve">הייתה </w:t>
      </w:r>
      <w:bookmarkStart w:id="16722" w:name="_ETM_Q29_685019"/>
      <w:bookmarkEnd w:id="16722"/>
      <w:r>
        <w:rPr>
          <w:rtl/>
        </w:rPr>
        <w:t xml:space="preserve">זורקת </w:t>
      </w:r>
      <w:bookmarkStart w:id="16723" w:name="_ETM_Q29_685469"/>
      <w:bookmarkEnd w:id="16723"/>
      <w:r>
        <w:rPr>
          <w:rtl/>
        </w:rPr>
        <w:t xml:space="preserve">ישר </w:t>
      </w:r>
      <w:bookmarkStart w:id="16724" w:name="_ETM_Q29_685739"/>
      <w:bookmarkEnd w:id="16724"/>
      <w:r>
        <w:rPr>
          <w:rtl/>
        </w:rPr>
        <w:t xml:space="preserve">למים </w:t>
      </w:r>
      <w:bookmarkStart w:id="16725" w:name="_ETM_Q29_686159"/>
      <w:bookmarkEnd w:id="16725"/>
      <w:r>
        <w:rPr>
          <w:rFonts w:hint="cs"/>
          <w:rtl/>
        </w:rPr>
        <w:t>ה</w:t>
      </w:r>
      <w:r>
        <w:rPr>
          <w:rtl/>
        </w:rPr>
        <w:t>חמים</w:t>
      </w:r>
      <w:r>
        <w:rPr>
          <w:rFonts w:hint="cs"/>
          <w:rtl/>
        </w:rPr>
        <w:t>,</w:t>
      </w:r>
      <w:r>
        <w:rPr>
          <w:rtl/>
        </w:rPr>
        <w:t xml:space="preserve"> </w:t>
      </w:r>
      <w:bookmarkStart w:id="16726" w:name="_ETM_Q29_686579"/>
      <w:bookmarkEnd w:id="16726"/>
      <w:r>
        <w:rPr>
          <w:rtl/>
        </w:rPr>
        <w:t xml:space="preserve">הצפרדע </w:t>
      </w:r>
      <w:bookmarkStart w:id="16727" w:name="_ETM_Q29_687209"/>
      <w:bookmarkEnd w:id="16727"/>
      <w:r>
        <w:rPr>
          <w:rtl/>
        </w:rPr>
        <w:t xml:space="preserve">הייתה </w:t>
      </w:r>
      <w:bookmarkStart w:id="16728" w:name="_ETM_Q29_687420"/>
      <w:bookmarkEnd w:id="16728"/>
      <w:r>
        <w:rPr>
          <w:rtl/>
        </w:rPr>
        <w:t>קופצת</w:t>
      </w:r>
      <w:r>
        <w:rPr>
          <w:rFonts w:hint="cs"/>
          <w:rtl/>
        </w:rPr>
        <w:t>,</w:t>
      </w:r>
      <w:r>
        <w:rPr>
          <w:rtl/>
        </w:rPr>
        <w:t xml:space="preserve"> </w:t>
      </w:r>
      <w:bookmarkStart w:id="16729" w:name="_ETM_Q29_688109"/>
      <w:bookmarkEnd w:id="16729"/>
      <w:r>
        <w:rPr>
          <w:rtl/>
        </w:rPr>
        <w:t xml:space="preserve">אבל </w:t>
      </w:r>
      <w:bookmarkStart w:id="16730" w:name="_ETM_Q29_688349"/>
      <w:bookmarkEnd w:id="16730"/>
      <w:r>
        <w:rPr>
          <w:rtl/>
        </w:rPr>
        <w:t>פה</w:t>
      </w:r>
      <w:r>
        <w:rPr>
          <w:rFonts w:hint="cs"/>
          <w:rtl/>
        </w:rPr>
        <w:t>,</w:t>
      </w:r>
      <w:r>
        <w:rPr>
          <w:rtl/>
        </w:rPr>
        <w:t xml:space="preserve"> </w:t>
      </w:r>
      <w:bookmarkStart w:id="16731" w:name="_ETM_Q29_688950"/>
      <w:bookmarkEnd w:id="16731"/>
      <w:r>
        <w:rPr>
          <w:rtl/>
        </w:rPr>
        <w:t xml:space="preserve">על </w:t>
      </w:r>
      <w:bookmarkStart w:id="16732" w:name="_ETM_Q29_689129"/>
      <w:bookmarkEnd w:id="16732"/>
      <w:r>
        <w:rPr>
          <w:rtl/>
        </w:rPr>
        <w:t xml:space="preserve">אש </w:t>
      </w:r>
      <w:bookmarkStart w:id="16733" w:name="_ETM_Q29_689340"/>
      <w:bookmarkEnd w:id="16733"/>
      <w:r>
        <w:rPr>
          <w:rtl/>
        </w:rPr>
        <w:t>קטנה</w:t>
      </w:r>
      <w:r>
        <w:rPr>
          <w:rFonts w:hint="cs"/>
          <w:rtl/>
        </w:rPr>
        <w:t>,</w:t>
      </w:r>
      <w:r>
        <w:rPr>
          <w:rtl/>
        </w:rPr>
        <w:t xml:space="preserve"> </w:t>
      </w:r>
      <w:bookmarkStart w:id="16734" w:name="_ETM_Q29_689849"/>
      <w:bookmarkEnd w:id="16734"/>
      <w:r>
        <w:rPr>
          <w:rtl/>
        </w:rPr>
        <w:t xml:space="preserve">בכל </w:t>
      </w:r>
      <w:bookmarkStart w:id="16735" w:name="_ETM_Q29_690239"/>
      <w:bookmarkEnd w:id="16735"/>
      <w:r>
        <w:rPr>
          <w:rtl/>
        </w:rPr>
        <w:t xml:space="preserve">פעם </w:t>
      </w:r>
      <w:bookmarkStart w:id="16736" w:name="_ETM_Q29_691849"/>
      <w:bookmarkEnd w:id="16736"/>
      <w:r>
        <w:rPr>
          <w:rtl/>
        </w:rPr>
        <w:t xml:space="preserve">מעלים </w:t>
      </w:r>
      <w:bookmarkStart w:id="16737" w:name="_ETM_Q29_692360"/>
      <w:bookmarkEnd w:id="16737"/>
      <w:r>
        <w:rPr>
          <w:rtl/>
        </w:rPr>
        <w:t xml:space="preserve">את </w:t>
      </w:r>
      <w:bookmarkStart w:id="16738" w:name="_ETM_Q29_692480"/>
      <w:bookmarkEnd w:id="16738"/>
      <w:r>
        <w:rPr>
          <w:rtl/>
        </w:rPr>
        <w:t xml:space="preserve">הטמפרטורה </w:t>
      </w:r>
      <w:bookmarkStart w:id="16739" w:name="_ETM_Q29_693349"/>
      <w:bookmarkEnd w:id="16739"/>
      <w:r>
        <w:rPr>
          <w:rtl/>
        </w:rPr>
        <w:t>לאט</w:t>
      </w:r>
      <w:bookmarkStart w:id="16740" w:name="_ETM_Q29_693679"/>
      <w:bookmarkEnd w:id="16740"/>
      <w:r>
        <w:rPr>
          <w:rFonts w:hint="cs"/>
          <w:rtl/>
        </w:rPr>
        <w:t>-</w:t>
      </w:r>
      <w:r>
        <w:rPr>
          <w:rtl/>
        </w:rPr>
        <w:t>לאט</w:t>
      </w:r>
      <w:r>
        <w:rPr>
          <w:rFonts w:hint="cs"/>
          <w:rtl/>
        </w:rPr>
        <w:t>.</w:t>
      </w:r>
      <w:r>
        <w:rPr>
          <w:rtl/>
        </w:rPr>
        <w:t xml:space="preserve"> </w:t>
      </w:r>
      <w:bookmarkStart w:id="16741" w:name="_ETM_Q29_694010"/>
      <w:bookmarkEnd w:id="16741"/>
      <w:r>
        <w:rPr>
          <w:rtl/>
        </w:rPr>
        <w:t xml:space="preserve">קודם </w:t>
      </w:r>
      <w:bookmarkStart w:id="16742" w:name="_ETM_Q29_694190"/>
      <w:bookmarkEnd w:id="16742"/>
      <w:r>
        <w:rPr>
          <w:rtl/>
        </w:rPr>
        <w:t>כ</w:t>
      </w:r>
      <w:r>
        <w:rPr>
          <w:rFonts w:hint="cs"/>
          <w:rtl/>
        </w:rPr>
        <w:t>ו</w:t>
      </w:r>
      <w:r>
        <w:rPr>
          <w:rtl/>
        </w:rPr>
        <w:t xml:space="preserve">ל </w:t>
      </w:r>
      <w:bookmarkStart w:id="16743" w:name="_ETM_Q29_694309"/>
      <w:bookmarkEnd w:id="16743"/>
      <w:r>
        <w:rPr>
          <w:rtl/>
        </w:rPr>
        <w:t xml:space="preserve">אני </w:t>
      </w:r>
      <w:bookmarkStart w:id="16744" w:name="_ETM_Q29_694459"/>
      <w:bookmarkEnd w:id="16744"/>
      <w:r>
        <w:rPr>
          <w:rtl/>
        </w:rPr>
        <w:t xml:space="preserve">לא </w:t>
      </w:r>
      <w:bookmarkStart w:id="16745" w:name="_ETM_Q29_694550"/>
      <w:bookmarkEnd w:id="16745"/>
      <w:r>
        <w:rPr>
          <w:rtl/>
        </w:rPr>
        <w:t xml:space="preserve">חושבת </w:t>
      </w:r>
      <w:bookmarkStart w:id="16746" w:name="_ETM_Q29_695000"/>
      <w:bookmarkEnd w:id="16746"/>
      <w:r>
        <w:rPr>
          <w:rtl/>
        </w:rPr>
        <w:t xml:space="preserve">שזה </w:t>
      </w:r>
      <w:bookmarkStart w:id="16747" w:name="_ETM_Q29_695209"/>
      <w:bookmarkEnd w:id="16747"/>
      <w:r>
        <w:rPr>
          <w:rtl/>
        </w:rPr>
        <w:t>נכון</w:t>
      </w:r>
      <w:r>
        <w:rPr>
          <w:rFonts w:hint="cs"/>
          <w:rtl/>
        </w:rPr>
        <w:t>.</w:t>
      </w:r>
      <w:r>
        <w:rPr>
          <w:rtl/>
        </w:rPr>
        <w:t xml:space="preserve"> </w:t>
      </w:r>
      <w:bookmarkStart w:id="16748" w:name="_ETM_Q29_695989"/>
      <w:bookmarkEnd w:id="16748"/>
      <w:r>
        <w:rPr>
          <w:rtl/>
        </w:rPr>
        <w:t xml:space="preserve">אם </w:t>
      </w:r>
      <w:bookmarkStart w:id="16749" w:name="_ETM_Q29_696170"/>
      <w:bookmarkEnd w:id="16749"/>
      <w:r>
        <w:rPr>
          <w:rtl/>
        </w:rPr>
        <w:t>אתם</w:t>
      </w:r>
      <w:r w:rsidR="00B233E4">
        <w:rPr>
          <w:rFonts w:hint="cs"/>
          <w:rtl/>
        </w:rPr>
        <w:t>,</w:t>
      </w:r>
      <w:r>
        <w:rPr>
          <w:rtl/>
        </w:rPr>
        <w:t xml:space="preserve"> </w:t>
      </w:r>
      <w:bookmarkStart w:id="16750" w:name="_ETM_Q29_696410"/>
      <w:bookmarkEnd w:id="16750"/>
      <w:r>
        <w:rPr>
          <w:rtl/>
        </w:rPr>
        <w:t xml:space="preserve">בשעת </w:t>
      </w:r>
      <w:bookmarkStart w:id="16751" w:name="_ETM_Q29_696830"/>
      <w:bookmarkEnd w:id="16751"/>
      <w:r>
        <w:rPr>
          <w:rtl/>
        </w:rPr>
        <w:t>מלחמה</w:t>
      </w:r>
      <w:r>
        <w:rPr>
          <w:rFonts w:hint="cs"/>
          <w:rtl/>
        </w:rPr>
        <w:t>,</w:t>
      </w:r>
      <w:r>
        <w:rPr>
          <w:rtl/>
        </w:rPr>
        <w:t xml:space="preserve"> </w:t>
      </w:r>
      <w:bookmarkStart w:id="16752" w:name="_ETM_Q29_698779"/>
      <w:bookmarkEnd w:id="16752"/>
      <w:r>
        <w:rPr>
          <w:rtl/>
        </w:rPr>
        <w:t xml:space="preserve">ערב </w:t>
      </w:r>
      <w:bookmarkStart w:id="16753" w:name="_ETM_Q29_699829"/>
      <w:bookmarkEnd w:id="16753"/>
      <w:r>
        <w:rPr>
          <w:rtl/>
        </w:rPr>
        <w:t xml:space="preserve">כניסה </w:t>
      </w:r>
      <w:bookmarkStart w:id="16754" w:name="_ETM_Q29_700249"/>
      <w:bookmarkEnd w:id="16754"/>
      <w:r>
        <w:rPr>
          <w:rtl/>
        </w:rPr>
        <w:t xml:space="preserve">מחודשת </w:t>
      </w:r>
      <w:bookmarkStart w:id="16755" w:name="_ETM_Q29_700849"/>
      <w:bookmarkEnd w:id="16755"/>
      <w:r>
        <w:rPr>
          <w:rtl/>
        </w:rPr>
        <w:t>לעזה</w:t>
      </w:r>
      <w:r>
        <w:rPr>
          <w:rFonts w:hint="cs"/>
          <w:rtl/>
        </w:rPr>
        <w:t>,</w:t>
      </w:r>
      <w:r>
        <w:rPr>
          <w:rtl/>
        </w:rPr>
        <w:t xml:space="preserve"> </w:t>
      </w:r>
      <w:bookmarkStart w:id="16756" w:name="_ETM_Q29_702680"/>
      <w:bookmarkEnd w:id="16756"/>
      <w:r>
        <w:rPr>
          <w:rFonts w:hint="cs"/>
          <w:rtl/>
        </w:rPr>
        <w:t>כ</w:t>
      </w:r>
      <w:r>
        <w:rPr>
          <w:rtl/>
        </w:rPr>
        <w:t xml:space="preserve">שעדיין </w:t>
      </w:r>
      <w:bookmarkStart w:id="16757" w:name="_ETM_Q29_703130"/>
      <w:bookmarkEnd w:id="16757"/>
      <w:r>
        <w:rPr>
          <w:rtl/>
        </w:rPr>
        <w:t xml:space="preserve">כולם </w:t>
      </w:r>
      <w:bookmarkStart w:id="16758" w:name="_ETM_Q29_703430"/>
      <w:bookmarkEnd w:id="16758"/>
      <w:r>
        <w:rPr>
          <w:rtl/>
        </w:rPr>
        <w:t xml:space="preserve">מלקקים </w:t>
      </w:r>
      <w:bookmarkStart w:id="16759" w:name="_ETM_Q29_703910"/>
      <w:bookmarkEnd w:id="16759"/>
      <w:r>
        <w:rPr>
          <w:rtl/>
        </w:rPr>
        <w:t xml:space="preserve">את </w:t>
      </w:r>
      <w:bookmarkStart w:id="16760" w:name="_ETM_Q29_704059"/>
      <w:bookmarkEnd w:id="16760"/>
      <w:r>
        <w:rPr>
          <w:rtl/>
        </w:rPr>
        <w:t>הפצעים</w:t>
      </w:r>
      <w:bookmarkStart w:id="16761" w:name="_ETM_Q29_704570"/>
      <w:bookmarkStart w:id="16762" w:name="_ETM_Q29_706070"/>
      <w:bookmarkEnd w:id="16761"/>
      <w:bookmarkEnd w:id="16762"/>
      <w:r w:rsidR="00B233E4">
        <w:rPr>
          <w:rFonts w:hint="cs"/>
          <w:rtl/>
        </w:rPr>
        <w:t>,</w:t>
      </w:r>
      <w:r>
        <w:rPr>
          <w:rFonts w:hint="cs"/>
          <w:rtl/>
        </w:rPr>
        <w:t xml:space="preserve"> מעיזים להעלות חוקי הפיכה משטרית כל כך </w:t>
      </w:r>
      <w:bookmarkStart w:id="16763" w:name="_ETM_Q29_702000"/>
      <w:bookmarkEnd w:id="16763"/>
      <w:r>
        <w:rPr>
          <w:rFonts w:hint="cs"/>
          <w:rtl/>
        </w:rPr>
        <w:t xml:space="preserve">שנויים במחלוקת, אז זה לא משל הצפרדע והמים החמים, ועם </w:t>
      </w:r>
      <w:bookmarkStart w:id="16764" w:name="_ETM_Q29_712000"/>
      <w:bookmarkEnd w:id="16764"/>
      <w:r>
        <w:rPr>
          <w:rFonts w:hint="cs"/>
          <w:rtl/>
        </w:rPr>
        <w:t>זאת</w:t>
      </w:r>
      <w:r w:rsidR="00B233E4">
        <w:rPr>
          <w:rFonts w:hint="cs"/>
          <w:rtl/>
        </w:rPr>
        <w:t>,</w:t>
      </w:r>
      <w:r>
        <w:rPr>
          <w:rFonts w:hint="cs"/>
          <w:rtl/>
        </w:rPr>
        <w:t xml:space="preserve"> אני חושבת שזה יותר קשור לקרקס הפרעושים. אני </w:t>
      </w:r>
      <w:bookmarkStart w:id="16765" w:name="_ETM_Q29_714000"/>
      <w:bookmarkEnd w:id="16765"/>
      <w:r>
        <w:rPr>
          <w:rFonts w:hint="cs"/>
          <w:rtl/>
        </w:rPr>
        <w:t xml:space="preserve">לא יודעת אם מישהו מכם שמע את המשל הזה. יושבים </w:t>
      </w:r>
      <w:bookmarkStart w:id="16766" w:name="_ETM_Q29_721000"/>
      <w:bookmarkEnd w:id="16766"/>
      <w:r>
        <w:rPr>
          <w:rFonts w:hint="cs"/>
          <w:rtl/>
        </w:rPr>
        <w:t xml:space="preserve">פה אנשים, אני יכולה לספר להם: קרקס פרעושים זה משהו שהיה נפוץ מאוד באירופה של המאה ה-19. היה ממש </w:t>
      </w:r>
      <w:bookmarkStart w:id="16767" w:name="_ETM_Q29_727000"/>
      <w:bookmarkEnd w:id="16767"/>
      <w:r>
        <w:rPr>
          <w:rFonts w:hint="cs"/>
          <w:rtl/>
        </w:rPr>
        <w:t xml:space="preserve">קרקס של פרעושים. מסתבר שפרעוש מסוגל, יש לו כוח מתפרץ, ואם הוא היה בן אדם הוא היה </w:t>
      </w:r>
      <w:bookmarkStart w:id="16768" w:name="_ETM_Q29_737000"/>
      <w:bookmarkEnd w:id="16768"/>
      <w:r>
        <w:rPr>
          <w:rFonts w:hint="cs"/>
          <w:rtl/>
        </w:rPr>
        <w:t>יכול להרים מטוס ג'מבו, עד כדי כך. הם מסוגל</w:t>
      </w:r>
      <w:bookmarkStart w:id="16769" w:name="_ETM_Q29_738000"/>
      <w:bookmarkEnd w:id="16769"/>
      <w:r>
        <w:rPr>
          <w:rFonts w:hint="cs"/>
          <w:rtl/>
        </w:rPr>
        <w:t xml:space="preserve">ים לקפוץ לגובה מטורף. </w:t>
      </w:r>
      <w:bookmarkStart w:id="16770" w:name="_ETM_Q29_721420"/>
      <w:bookmarkStart w:id="16771" w:name="_ETM_Q29_746159"/>
      <w:bookmarkEnd w:id="16770"/>
      <w:bookmarkEnd w:id="16771"/>
      <w:r>
        <w:rPr>
          <w:rFonts w:hint="cs"/>
          <w:rtl/>
        </w:rPr>
        <w:t xml:space="preserve">אז איך עושים </w:t>
      </w:r>
      <w:bookmarkStart w:id="16772" w:name="_ETM_Q29_739000"/>
      <w:bookmarkEnd w:id="16772"/>
      <w:r>
        <w:rPr>
          <w:rFonts w:hint="cs"/>
          <w:rtl/>
        </w:rPr>
        <w:t>קרקס פרעושים? איך מאלפים פרעוש? שמים אותו בתוך זכוכית. בכל פעם הוא נותן קפיצה, מקבל מכה בראש וחוזר בחזרה</w:t>
      </w:r>
      <w:r w:rsidR="00B233E4">
        <w:rPr>
          <w:rFonts w:hint="cs"/>
          <w:rtl/>
        </w:rPr>
        <w:t>,</w:t>
      </w:r>
      <w:r>
        <w:rPr>
          <w:rFonts w:hint="cs"/>
          <w:rtl/>
        </w:rPr>
        <w:t xml:space="preserve"> נותן עוד קפיצה, מקבל </w:t>
      </w:r>
      <w:bookmarkStart w:id="16773" w:name="_ETM_Q29_751000"/>
      <w:bookmarkEnd w:id="16773"/>
      <w:r>
        <w:rPr>
          <w:rFonts w:hint="cs"/>
          <w:rtl/>
        </w:rPr>
        <w:t>עוד מכה בראש וחוזר בחזרה</w:t>
      </w:r>
      <w:r w:rsidR="00B233E4">
        <w:rPr>
          <w:rFonts w:hint="cs"/>
          <w:rtl/>
        </w:rPr>
        <w:t>,</w:t>
      </w:r>
      <w:r>
        <w:rPr>
          <w:rFonts w:hint="cs"/>
          <w:rtl/>
        </w:rPr>
        <w:t xml:space="preserve"> נותן עוד קפיצה, מקבל מכה </w:t>
      </w:r>
      <w:bookmarkStart w:id="16774" w:name="_ETM_Q29_752000"/>
      <w:bookmarkEnd w:id="16774"/>
      <w:r>
        <w:rPr>
          <w:rFonts w:hint="cs"/>
          <w:rtl/>
        </w:rPr>
        <w:t>בראש, עוד פעם</w:t>
      </w:r>
      <w:r w:rsidR="00B233E4">
        <w:rPr>
          <w:rFonts w:hint="cs"/>
          <w:rtl/>
        </w:rPr>
        <w:t>,</w:t>
      </w:r>
      <w:r>
        <w:rPr>
          <w:rFonts w:hint="cs"/>
          <w:rtl/>
        </w:rPr>
        <w:t xml:space="preserve"> עד שהוא לומד, אותו </w:t>
      </w:r>
      <w:bookmarkStart w:id="16775" w:name="_ETM_Q29_756000"/>
      <w:bookmarkEnd w:id="16775"/>
      <w:r>
        <w:rPr>
          <w:rFonts w:hint="cs"/>
          <w:rtl/>
        </w:rPr>
        <w:t>פרעוש, לא לקפוץ גבוה, לא להשתמש בכל הכוח המתפרץ שלו</w:t>
      </w:r>
      <w:r w:rsidR="00B233E4">
        <w:rPr>
          <w:rFonts w:hint="cs"/>
          <w:rtl/>
        </w:rPr>
        <w:t>.</w:t>
      </w:r>
      <w:r>
        <w:rPr>
          <w:rFonts w:hint="cs"/>
          <w:rtl/>
        </w:rPr>
        <w:t xml:space="preserve"> ל</w:t>
      </w:r>
      <w:bookmarkStart w:id="16776" w:name="_ETM_Q29_762000"/>
      <w:bookmarkEnd w:id="16776"/>
      <w:r>
        <w:rPr>
          <w:rFonts w:hint="cs"/>
          <w:rtl/>
        </w:rPr>
        <w:t xml:space="preserve">א. ככה, לאט-לאט, מלמדים אותם לנסוע על אופניים, </w:t>
      </w:r>
      <w:bookmarkStart w:id="16777" w:name="_ETM_Q29_766000"/>
      <w:bookmarkEnd w:id="16777"/>
      <w:r>
        <w:rPr>
          <w:rFonts w:hint="cs"/>
          <w:rtl/>
        </w:rPr>
        <w:t>לקפוץ בגובה הנכון.</w:t>
      </w:r>
      <w:bookmarkStart w:id="16778" w:name="TOR_Q30"/>
      <w:bookmarkEnd w:id="16778"/>
      <w:r>
        <w:rPr>
          <w:rFonts w:hint="cs"/>
          <w:rtl/>
          <w:lang w:eastAsia="he-IL"/>
        </w:rPr>
        <w:t xml:space="preserve"> ואז כולם מסתכלים ואומרים: יא אללה, איזה פרעושים אלה, חבל על הזמן. אני חושבת שבאיזשהו מקום זה משהו </w:t>
      </w:r>
      <w:bookmarkStart w:id="16779" w:name="_ETM_Q30_178948"/>
      <w:bookmarkEnd w:id="16779"/>
      <w:r>
        <w:rPr>
          <w:rFonts w:hint="cs"/>
          <w:rtl/>
          <w:lang w:eastAsia="he-IL"/>
        </w:rPr>
        <w:t xml:space="preserve">שהממשלה פה ממש מנסה לעשות לעם המדהים והנפלא שלנו. </w:t>
      </w:r>
    </w:p>
    <w:p w:rsidR="005930C5" w:rsidRDefault="005930C5" w:rsidP="000376AD">
      <w:pPr>
        <w:rPr>
          <w:rtl/>
          <w:lang w:eastAsia="he-IL"/>
        </w:rPr>
      </w:pPr>
    </w:p>
    <w:p w:rsidR="005930C5" w:rsidRDefault="005930C5" w:rsidP="00B233E4">
      <w:pPr>
        <w:rPr>
          <w:rtl/>
        </w:rPr>
      </w:pPr>
      <w:r>
        <w:rPr>
          <w:rFonts w:hint="cs"/>
          <w:rtl/>
          <w:lang w:eastAsia="he-IL"/>
        </w:rPr>
        <w:t xml:space="preserve">אבל יש לי חדשות </w:t>
      </w:r>
      <w:bookmarkStart w:id="16780" w:name="_ETM_Q30_183899"/>
      <w:bookmarkEnd w:id="16780"/>
      <w:r>
        <w:rPr>
          <w:rtl/>
        </w:rPr>
        <w:t xml:space="preserve">בשביל </w:t>
      </w:r>
      <w:bookmarkStart w:id="16781" w:name="_ETM_Q30_184170"/>
      <w:bookmarkEnd w:id="16781"/>
      <w:r>
        <w:rPr>
          <w:rFonts w:hint="cs"/>
          <w:rtl/>
        </w:rPr>
        <w:t>ה</w:t>
      </w:r>
      <w:r>
        <w:rPr>
          <w:rtl/>
        </w:rPr>
        <w:t>ממשלה</w:t>
      </w:r>
      <w:r>
        <w:rPr>
          <w:rFonts w:hint="cs"/>
          <w:rtl/>
        </w:rPr>
        <w:t>:</w:t>
      </w:r>
      <w:r>
        <w:rPr>
          <w:rtl/>
        </w:rPr>
        <w:t xml:space="preserve"> </w:t>
      </w:r>
      <w:bookmarkStart w:id="16782" w:name="_ETM_Q30_186040"/>
      <w:bookmarkEnd w:id="16782"/>
      <w:r>
        <w:rPr>
          <w:rtl/>
        </w:rPr>
        <w:t xml:space="preserve">עם </w:t>
      </w:r>
      <w:bookmarkStart w:id="16783" w:name="_ETM_Q30_186220"/>
      <w:bookmarkEnd w:id="16783"/>
      <w:r>
        <w:rPr>
          <w:rtl/>
        </w:rPr>
        <w:t xml:space="preserve">ישראל </w:t>
      </w:r>
      <w:bookmarkStart w:id="16784" w:name="_ETM_Q30_188049"/>
      <w:bookmarkEnd w:id="16784"/>
      <w:r>
        <w:rPr>
          <w:rtl/>
        </w:rPr>
        <w:t xml:space="preserve">הוא </w:t>
      </w:r>
      <w:bookmarkStart w:id="16785" w:name="_ETM_Q30_188170"/>
      <w:bookmarkEnd w:id="16785"/>
      <w:r>
        <w:rPr>
          <w:rtl/>
        </w:rPr>
        <w:t xml:space="preserve">לא </w:t>
      </w:r>
      <w:bookmarkStart w:id="16786" w:name="_ETM_Q30_188289"/>
      <w:bookmarkEnd w:id="16786"/>
      <w:r>
        <w:rPr>
          <w:rtl/>
        </w:rPr>
        <w:t xml:space="preserve">צפרדע </w:t>
      </w:r>
      <w:bookmarkStart w:id="16787" w:name="_ETM_Q30_190230"/>
      <w:bookmarkEnd w:id="16787"/>
      <w:r>
        <w:rPr>
          <w:rtl/>
        </w:rPr>
        <w:t xml:space="preserve">וגם </w:t>
      </w:r>
      <w:bookmarkStart w:id="16788" w:name="_ETM_Q30_190530"/>
      <w:bookmarkEnd w:id="16788"/>
      <w:r>
        <w:rPr>
          <w:rtl/>
        </w:rPr>
        <w:t xml:space="preserve">לא </w:t>
      </w:r>
      <w:bookmarkStart w:id="16789" w:name="_ETM_Q30_190650"/>
      <w:bookmarkEnd w:id="16789"/>
      <w:r>
        <w:rPr>
          <w:rtl/>
        </w:rPr>
        <w:t>פ</w:t>
      </w:r>
      <w:r>
        <w:rPr>
          <w:rFonts w:hint="cs"/>
          <w:rtl/>
        </w:rPr>
        <w:t xml:space="preserve">רעוש. </w:t>
      </w:r>
      <w:bookmarkStart w:id="16790" w:name="_ETM_Q30_192519"/>
      <w:bookmarkEnd w:id="16790"/>
      <w:r>
        <w:rPr>
          <w:rtl/>
        </w:rPr>
        <w:t xml:space="preserve">אנחנו </w:t>
      </w:r>
      <w:bookmarkStart w:id="16791" w:name="_ETM_Q30_193000"/>
      <w:bookmarkEnd w:id="16791"/>
      <w:r>
        <w:rPr>
          <w:rFonts w:hint="cs"/>
          <w:rtl/>
        </w:rPr>
        <w:t xml:space="preserve">עם הנצח. אנחנו העם הכי </w:t>
      </w:r>
      <w:bookmarkStart w:id="16792" w:name="_ETM_Q30_191006"/>
      <w:bookmarkEnd w:id="16792"/>
      <w:r>
        <w:rPr>
          <w:rFonts w:hint="cs"/>
          <w:rtl/>
        </w:rPr>
        <w:t xml:space="preserve">חכם. </w:t>
      </w:r>
      <w:bookmarkStart w:id="16793" w:name="_ETM_Q30_197310"/>
      <w:bookmarkEnd w:id="16793"/>
      <w:r>
        <w:rPr>
          <w:rtl/>
        </w:rPr>
        <w:t xml:space="preserve">אנחנו </w:t>
      </w:r>
      <w:bookmarkStart w:id="16794" w:name="_ETM_Q30_197699"/>
      <w:bookmarkEnd w:id="16794"/>
      <w:r>
        <w:rPr>
          <w:rtl/>
        </w:rPr>
        <w:t xml:space="preserve">עם </w:t>
      </w:r>
      <w:bookmarkStart w:id="16795" w:name="_ETM_Q30_197849"/>
      <w:bookmarkEnd w:id="16795"/>
      <w:r>
        <w:rPr>
          <w:rtl/>
        </w:rPr>
        <w:t>סגולה</w:t>
      </w:r>
      <w:r>
        <w:rPr>
          <w:rFonts w:hint="cs"/>
          <w:rtl/>
        </w:rPr>
        <w:t>,</w:t>
      </w:r>
      <w:r>
        <w:rPr>
          <w:rtl/>
        </w:rPr>
        <w:t xml:space="preserve"> </w:t>
      </w:r>
      <w:bookmarkStart w:id="16796" w:name="_ETM_Q30_199670"/>
      <w:bookmarkEnd w:id="16796"/>
      <w:r>
        <w:rPr>
          <w:rtl/>
        </w:rPr>
        <w:t xml:space="preserve">ואנחנו </w:t>
      </w:r>
      <w:bookmarkStart w:id="16797" w:name="_ETM_Q30_200150"/>
      <w:bookmarkEnd w:id="16797"/>
      <w:r>
        <w:rPr>
          <w:rtl/>
        </w:rPr>
        <w:t xml:space="preserve">גם </w:t>
      </w:r>
      <w:bookmarkStart w:id="16798" w:name="_ETM_Q30_200329"/>
      <w:bookmarkEnd w:id="16798"/>
      <w:r>
        <w:rPr>
          <w:rtl/>
        </w:rPr>
        <w:t xml:space="preserve">נהיה </w:t>
      </w:r>
      <w:bookmarkStart w:id="16799" w:name="_ETM_Q30_200599"/>
      <w:bookmarkEnd w:id="16799"/>
      <w:r>
        <w:rPr>
          <w:rtl/>
        </w:rPr>
        <w:t xml:space="preserve">אור </w:t>
      </w:r>
      <w:bookmarkStart w:id="16800" w:name="_ETM_Q30_200810"/>
      <w:bookmarkEnd w:id="16800"/>
      <w:r>
        <w:rPr>
          <w:rtl/>
        </w:rPr>
        <w:t>לגויים</w:t>
      </w:r>
      <w:r>
        <w:rPr>
          <w:rFonts w:hint="cs"/>
          <w:rtl/>
        </w:rPr>
        <w:t>.</w:t>
      </w:r>
      <w:r>
        <w:rPr>
          <w:rtl/>
        </w:rPr>
        <w:t xml:space="preserve"> </w:t>
      </w:r>
      <w:bookmarkStart w:id="16801" w:name="_ETM_Q30_202290"/>
      <w:bookmarkEnd w:id="16801"/>
      <w:r>
        <w:rPr>
          <w:rtl/>
        </w:rPr>
        <w:t xml:space="preserve">ואותנו </w:t>
      </w:r>
      <w:bookmarkStart w:id="16802" w:name="_ETM_Q30_202890"/>
      <w:bookmarkEnd w:id="16802"/>
      <w:r>
        <w:rPr>
          <w:rtl/>
        </w:rPr>
        <w:t xml:space="preserve">אתם </w:t>
      </w:r>
      <w:bookmarkStart w:id="16803" w:name="_ETM_Q30_203130"/>
      <w:bookmarkEnd w:id="16803"/>
      <w:r>
        <w:rPr>
          <w:rtl/>
        </w:rPr>
        <w:t xml:space="preserve">לא </w:t>
      </w:r>
      <w:bookmarkStart w:id="16804" w:name="_ETM_Q30_203250"/>
      <w:bookmarkEnd w:id="16804"/>
      <w:r>
        <w:rPr>
          <w:rtl/>
        </w:rPr>
        <w:t xml:space="preserve">תאלפו </w:t>
      </w:r>
      <w:bookmarkStart w:id="16805" w:name="_ETM_Q30_204779"/>
      <w:bookmarkEnd w:id="16805"/>
      <w:r>
        <w:rPr>
          <w:rtl/>
        </w:rPr>
        <w:t xml:space="preserve">כמו </w:t>
      </w:r>
      <w:bookmarkStart w:id="16806" w:name="_ETM_Q30_205019"/>
      <w:bookmarkEnd w:id="16806"/>
      <w:r>
        <w:rPr>
          <w:rtl/>
        </w:rPr>
        <w:t>פרעושים</w:t>
      </w:r>
      <w:r>
        <w:rPr>
          <w:rFonts w:hint="cs"/>
          <w:rtl/>
        </w:rPr>
        <w:t>,</w:t>
      </w:r>
      <w:r>
        <w:rPr>
          <w:rtl/>
        </w:rPr>
        <w:t xml:space="preserve"> </w:t>
      </w:r>
      <w:bookmarkStart w:id="16807" w:name="_ETM_Q30_205710"/>
      <w:bookmarkEnd w:id="16807"/>
      <w:r>
        <w:rPr>
          <w:rtl/>
        </w:rPr>
        <w:t xml:space="preserve">ואתם </w:t>
      </w:r>
      <w:bookmarkStart w:id="16808" w:name="_ETM_Q30_206039"/>
      <w:bookmarkEnd w:id="16808"/>
      <w:r>
        <w:rPr>
          <w:rtl/>
        </w:rPr>
        <w:t xml:space="preserve">גם </w:t>
      </w:r>
      <w:bookmarkStart w:id="16809" w:name="_ETM_Q30_206279"/>
      <w:bookmarkEnd w:id="16809"/>
      <w:r>
        <w:rPr>
          <w:rtl/>
        </w:rPr>
        <w:t xml:space="preserve">לא </w:t>
      </w:r>
      <w:bookmarkStart w:id="16810" w:name="_ETM_Q30_206429"/>
      <w:bookmarkEnd w:id="16810"/>
      <w:r>
        <w:rPr>
          <w:rtl/>
        </w:rPr>
        <w:t xml:space="preserve">תבשלו </w:t>
      </w:r>
      <w:bookmarkStart w:id="16811" w:name="_ETM_Q30_206909"/>
      <w:bookmarkEnd w:id="16811"/>
      <w:r>
        <w:rPr>
          <w:rtl/>
        </w:rPr>
        <w:t xml:space="preserve">אותנו </w:t>
      </w:r>
      <w:bookmarkStart w:id="16812" w:name="_ETM_Q30_207239"/>
      <w:bookmarkEnd w:id="16812"/>
      <w:r>
        <w:rPr>
          <w:rtl/>
        </w:rPr>
        <w:t>כמו</w:t>
      </w:r>
      <w:r>
        <w:rPr>
          <w:rFonts w:hint="cs"/>
          <w:rtl/>
        </w:rPr>
        <w:t xml:space="preserve"> צפרדעים</w:t>
      </w:r>
      <w:r w:rsidR="00B233E4">
        <w:rPr>
          <w:rFonts w:hint="cs"/>
          <w:rtl/>
        </w:rPr>
        <w:t>,</w:t>
      </w:r>
      <w:r>
        <w:rPr>
          <w:rtl/>
        </w:rPr>
        <w:t xml:space="preserve"> </w:t>
      </w:r>
      <w:bookmarkStart w:id="16813" w:name="_ETM_Q30_207480"/>
      <w:bookmarkStart w:id="16814" w:name="_ETM_Q30_211080"/>
      <w:bookmarkEnd w:id="16813"/>
      <w:bookmarkEnd w:id="16814"/>
      <w:r>
        <w:rPr>
          <w:rtl/>
        </w:rPr>
        <w:t xml:space="preserve">כי </w:t>
      </w:r>
      <w:bookmarkStart w:id="16815" w:name="_ETM_Q30_211290"/>
      <w:bookmarkEnd w:id="16815"/>
      <w:r>
        <w:rPr>
          <w:rtl/>
        </w:rPr>
        <w:t xml:space="preserve">כשאתם </w:t>
      </w:r>
      <w:bookmarkStart w:id="16816" w:name="_ETM_Q30_211710"/>
      <w:bookmarkEnd w:id="16816"/>
      <w:r>
        <w:rPr>
          <w:rtl/>
        </w:rPr>
        <w:t xml:space="preserve">תעשו </w:t>
      </w:r>
      <w:bookmarkStart w:id="16817" w:name="_ETM_Q30_212190"/>
      <w:bookmarkEnd w:id="16817"/>
      <w:r>
        <w:rPr>
          <w:rtl/>
        </w:rPr>
        <w:t xml:space="preserve">את </w:t>
      </w:r>
      <w:bookmarkStart w:id="16818" w:name="_ETM_Q30_212280"/>
      <w:bookmarkEnd w:id="16818"/>
      <w:r>
        <w:rPr>
          <w:rtl/>
        </w:rPr>
        <w:t xml:space="preserve">זה </w:t>
      </w:r>
      <w:bookmarkStart w:id="16819" w:name="_ETM_Q30_212430"/>
      <w:bookmarkEnd w:id="16819"/>
      <w:r>
        <w:rPr>
          <w:rtl/>
        </w:rPr>
        <w:t xml:space="preserve">אנחנו </w:t>
      </w:r>
      <w:bookmarkStart w:id="16820" w:name="_ETM_Q30_212760"/>
      <w:bookmarkEnd w:id="16820"/>
      <w:r>
        <w:rPr>
          <w:rtl/>
        </w:rPr>
        <w:t>נ</w:t>
      </w:r>
      <w:r>
        <w:rPr>
          <w:rFonts w:hint="cs"/>
          <w:rtl/>
        </w:rPr>
        <w:t>י</w:t>
      </w:r>
      <w:r>
        <w:rPr>
          <w:rtl/>
        </w:rPr>
        <w:t xml:space="preserve">אלץ </w:t>
      </w:r>
      <w:bookmarkStart w:id="16821" w:name="_ETM_Q30_213270"/>
      <w:bookmarkEnd w:id="16821"/>
      <w:r>
        <w:rPr>
          <w:rtl/>
        </w:rPr>
        <w:t>להתמרד</w:t>
      </w:r>
      <w:r>
        <w:rPr>
          <w:rFonts w:hint="cs"/>
          <w:rtl/>
        </w:rPr>
        <w:t>.</w:t>
      </w:r>
      <w:r>
        <w:rPr>
          <w:rtl/>
        </w:rPr>
        <w:t xml:space="preserve"> </w:t>
      </w:r>
      <w:bookmarkStart w:id="16822" w:name="_ETM_Q30_214740"/>
      <w:bookmarkEnd w:id="16822"/>
      <w:r>
        <w:rPr>
          <w:rtl/>
        </w:rPr>
        <w:t xml:space="preserve">אבל </w:t>
      </w:r>
      <w:bookmarkStart w:id="16823" w:name="_ETM_Q30_215010"/>
      <w:bookmarkEnd w:id="16823"/>
      <w:r>
        <w:rPr>
          <w:rtl/>
        </w:rPr>
        <w:t xml:space="preserve">אנחנו </w:t>
      </w:r>
      <w:bookmarkStart w:id="16824" w:name="_ETM_Q30_215220"/>
      <w:bookmarkEnd w:id="16824"/>
      <w:r>
        <w:rPr>
          <w:rtl/>
        </w:rPr>
        <w:t xml:space="preserve">לא </w:t>
      </w:r>
      <w:bookmarkStart w:id="16825" w:name="_ETM_Q30_215340"/>
      <w:bookmarkEnd w:id="16825"/>
      <w:r>
        <w:rPr>
          <w:rtl/>
        </w:rPr>
        <w:t xml:space="preserve">נעשה </w:t>
      </w:r>
      <w:bookmarkStart w:id="16826" w:name="_ETM_Q30_215760"/>
      <w:bookmarkEnd w:id="16826"/>
      <w:r>
        <w:rPr>
          <w:rtl/>
        </w:rPr>
        <w:t xml:space="preserve">את </w:t>
      </w:r>
      <w:bookmarkStart w:id="16827" w:name="_ETM_Q30_215820"/>
      <w:bookmarkEnd w:id="16827"/>
      <w:r>
        <w:rPr>
          <w:rtl/>
        </w:rPr>
        <w:t xml:space="preserve">זה </w:t>
      </w:r>
      <w:bookmarkStart w:id="16828" w:name="_ETM_Q30_215940"/>
      <w:bookmarkEnd w:id="16828"/>
      <w:r>
        <w:rPr>
          <w:rtl/>
        </w:rPr>
        <w:t xml:space="preserve">בצורה </w:t>
      </w:r>
      <w:bookmarkStart w:id="16829" w:name="_ETM_Q30_216300"/>
      <w:bookmarkEnd w:id="16829"/>
      <w:r>
        <w:rPr>
          <w:rtl/>
        </w:rPr>
        <w:t xml:space="preserve">שתשרוף </w:t>
      </w:r>
      <w:bookmarkStart w:id="16830" w:name="_ETM_Q30_216900"/>
      <w:bookmarkStart w:id="16831" w:name="_ETM_Q30_217290"/>
      <w:bookmarkEnd w:id="16830"/>
      <w:bookmarkEnd w:id="16831"/>
      <w:r>
        <w:rPr>
          <w:rtl/>
        </w:rPr>
        <w:t xml:space="preserve">כאן </w:t>
      </w:r>
      <w:bookmarkStart w:id="16832" w:name="_ETM_Q30_217440"/>
      <w:bookmarkEnd w:id="16832"/>
      <w:r>
        <w:rPr>
          <w:rtl/>
        </w:rPr>
        <w:t xml:space="preserve">את </w:t>
      </w:r>
      <w:bookmarkStart w:id="16833" w:name="_ETM_Q30_217590"/>
      <w:bookmarkEnd w:id="16833"/>
      <w:r>
        <w:rPr>
          <w:rtl/>
        </w:rPr>
        <w:t>המדינה</w:t>
      </w:r>
      <w:r>
        <w:rPr>
          <w:rFonts w:hint="cs"/>
          <w:rtl/>
        </w:rPr>
        <w:t>,</w:t>
      </w:r>
      <w:r>
        <w:rPr>
          <w:rtl/>
        </w:rPr>
        <w:t xml:space="preserve"> </w:t>
      </w:r>
      <w:bookmarkStart w:id="16834" w:name="_ETM_Q30_218010"/>
      <w:bookmarkEnd w:id="16834"/>
      <w:r>
        <w:rPr>
          <w:rtl/>
        </w:rPr>
        <w:t xml:space="preserve">כי </w:t>
      </w:r>
      <w:bookmarkStart w:id="16835" w:name="_ETM_Q30_218159"/>
      <w:bookmarkEnd w:id="16835"/>
      <w:r>
        <w:rPr>
          <w:rtl/>
        </w:rPr>
        <w:t>אנחנו</w:t>
      </w:r>
      <w:r>
        <w:rPr>
          <w:rFonts w:hint="cs"/>
          <w:rtl/>
        </w:rPr>
        <w:t>,</w:t>
      </w:r>
      <w:r>
        <w:rPr>
          <w:rtl/>
        </w:rPr>
        <w:t xml:space="preserve"> </w:t>
      </w:r>
      <w:bookmarkStart w:id="16836" w:name="_ETM_Q30_219110"/>
      <w:bookmarkEnd w:id="16836"/>
      <w:r>
        <w:rPr>
          <w:rtl/>
        </w:rPr>
        <w:t xml:space="preserve">להבדיל </w:t>
      </w:r>
      <w:bookmarkStart w:id="16837" w:name="_ETM_Q30_219680"/>
      <w:bookmarkEnd w:id="16837"/>
      <w:r>
        <w:rPr>
          <w:rtl/>
        </w:rPr>
        <w:t>מכם</w:t>
      </w:r>
      <w:r>
        <w:rPr>
          <w:rFonts w:hint="cs"/>
          <w:rtl/>
        </w:rPr>
        <w:t>,</w:t>
      </w:r>
      <w:r>
        <w:rPr>
          <w:rtl/>
        </w:rPr>
        <w:t xml:space="preserve"> </w:t>
      </w:r>
      <w:bookmarkStart w:id="16838" w:name="_ETM_Q30_220699"/>
      <w:bookmarkEnd w:id="16838"/>
      <w:r>
        <w:rPr>
          <w:rtl/>
        </w:rPr>
        <w:t xml:space="preserve">לא </w:t>
      </w:r>
      <w:bookmarkStart w:id="16839" w:name="_ETM_Q30_220879"/>
      <w:bookmarkEnd w:id="16839"/>
      <w:r>
        <w:rPr>
          <w:rtl/>
        </w:rPr>
        <w:t xml:space="preserve">שורפי </w:t>
      </w:r>
      <w:bookmarkStart w:id="16840" w:name="_ETM_Q30_221269"/>
      <w:bookmarkEnd w:id="16840"/>
      <w:r>
        <w:rPr>
          <w:rFonts w:hint="cs"/>
          <w:rtl/>
        </w:rPr>
        <w:t>א</w:t>
      </w:r>
      <w:r>
        <w:rPr>
          <w:rtl/>
        </w:rPr>
        <w:t>סמים</w:t>
      </w:r>
      <w:r>
        <w:rPr>
          <w:rFonts w:hint="cs"/>
          <w:rtl/>
        </w:rPr>
        <w:t>.</w:t>
      </w:r>
      <w:r>
        <w:rPr>
          <w:rtl/>
        </w:rPr>
        <w:t xml:space="preserve"> </w:t>
      </w:r>
      <w:bookmarkStart w:id="16841" w:name="_ETM_Q30_221749"/>
      <w:bookmarkEnd w:id="16841"/>
      <w:r>
        <w:rPr>
          <w:rtl/>
        </w:rPr>
        <w:t xml:space="preserve">אני </w:t>
      </w:r>
      <w:bookmarkStart w:id="16842" w:name="_ETM_Q30_221929"/>
      <w:bookmarkEnd w:id="16842"/>
      <w:r>
        <w:rPr>
          <w:rtl/>
        </w:rPr>
        <w:t xml:space="preserve">לא </w:t>
      </w:r>
      <w:bookmarkStart w:id="16843" w:name="_ETM_Q30_222019"/>
      <w:bookmarkEnd w:id="16843"/>
      <w:r>
        <w:rPr>
          <w:rtl/>
        </w:rPr>
        <w:t xml:space="preserve">מדברת </w:t>
      </w:r>
      <w:bookmarkStart w:id="16844" w:name="_ETM_Q30_222379"/>
      <w:bookmarkEnd w:id="16844"/>
      <w:r>
        <w:rPr>
          <w:rtl/>
        </w:rPr>
        <w:t xml:space="preserve">על </w:t>
      </w:r>
      <w:bookmarkStart w:id="16845" w:name="_ETM_Q30_222499"/>
      <w:bookmarkEnd w:id="16845"/>
      <w:r>
        <w:rPr>
          <w:rtl/>
        </w:rPr>
        <w:t xml:space="preserve">אנשים </w:t>
      </w:r>
      <w:bookmarkStart w:id="16846" w:name="_ETM_Q30_222829"/>
      <w:bookmarkEnd w:id="16846"/>
      <w:r>
        <w:rPr>
          <w:rtl/>
        </w:rPr>
        <w:t xml:space="preserve">קיצוניים </w:t>
      </w:r>
      <w:bookmarkStart w:id="16847" w:name="_ETM_Q30_223609"/>
      <w:bookmarkEnd w:id="16847"/>
      <w:r>
        <w:rPr>
          <w:rFonts w:hint="cs"/>
          <w:rtl/>
        </w:rPr>
        <w:t xml:space="preserve">– </w:t>
      </w:r>
      <w:r>
        <w:rPr>
          <w:rtl/>
        </w:rPr>
        <w:t xml:space="preserve">אנשים </w:t>
      </w:r>
      <w:bookmarkStart w:id="16848" w:name="_ETM_Q30_223940"/>
      <w:bookmarkEnd w:id="16848"/>
      <w:r>
        <w:rPr>
          <w:rtl/>
        </w:rPr>
        <w:t xml:space="preserve">משוגעים </w:t>
      </w:r>
      <w:bookmarkStart w:id="16849" w:name="_ETM_Q30_224690"/>
      <w:bookmarkEnd w:id="16849"/>
      <w:r>
        <w:rPr>
          <w:rtl/>
        </w:rPr>
        <w:t xml:space="preserve">וקיצוניים </w:t>
      </w:r>
      <w:bookmarkStart w:id="16850" w:name="_ETM_Q30_225710"/>
      <w:bookmarkEnd w:id="16850"/>
      <w:r>
        <w:rPr>
          <w:rtl/>
        </w:rPr>
        <w:t xml:space="preserve">נמצאים </w:t>
      </w:r>
      <w:bookmarkStart w:id="16851" w:name="_ETM_Q30_226250"/>
      <w:bookmarkEnd w:id="16851"/>
      <w:r>
        <w:rPr>
          <w:rtl/>
        </w:rPr>
        <w:t xml:space="preserve">תמיד </w:t>
      </w:r>
      <w:bookmarkStart w:id="16852" w:name="_ETM_Q30_226579"/>
      <w:bookmarkEnd w:id="16852"/>
      <w:r>
        <w:rPr>
          <w:rtl/>
        </w:rPr>
        <w:t xml:space="preserve">בכל </w:t>
      </w:r>
      <w:bookmarkStart w:id="16853" w:name="_ETM_Q30_226909"/>
      <w:bookmarkEnd w:id="16853"/>
      <w:r>
        <w:rPr>
          <w:rtl/>
        </w:rPr>
        <w:t>מקום</w:t>
      </w:r>
      <w:r>
        <w:rPr>
          <w:rFonts w:hint="cs"/>
          <w:rtl/>
        </w:rPr>
        <w:t>. אני</w:t>
      </w:r>
      <w:r>
        <w:rPr>
          <w:rtl/>
        </w:rPr>
        <w:t xml:space="preserve"> </w:t>
      </w:r>
      <w:bookmarkStart w:id="16854" w:name="_ETM_Q30_227329"/>
      <w:bookmarkEnd w:id="16854"/>
      <w:r>
        <w:rPr>
          <w:rtl/>
        </w:rPr>
        <w:t xml:space="preserve">מדברת </w:t>
      </w:r>
      <w:bookmarkStart w:id="16855" w:name="_ETM_Q30_227690"/>
      <w:bookmarkEnd w:id="16855"/>
      <w:r>
        <w:rPr>
          <w:rtl/>
        </w:rPr>
        <w:t xml:space="preserve">על </w:t>
      </w:r>
      <w:bookmarkStart w:id="16856" w:name="_ETM_Q30_227780"/>
      <w:bookmarkEnd w:id="16856"/>
      <w:r>
        <w:rPr>
          <w:rtl/>
        </w:rPr>
        <w:t xml:space="preserve">רוב </w:t>
      </w:r>
      <w:bookmarkStart w:id="16857" w:name="_ETM_Q30_227989"/>
      <w:bookmarkEnd w:id="16857"/>
      <w:r>
        <w:rPr>
          <w:rtl/>
        </w:rPr>
        <w:t>הציבור</w:t>
      </w:r>
      <w:r w:rsidR="00B233E4">
        <w:rPr>
          <w:rFonts w:hint="cs"/>
          <w:rtl/>
        </w:rPr>
        <w:t>.</w:t>
      </w:r>
      <w:r>
        <w:rPr>
          <w:rtl/>
        </w:rPr>
        <w:t xml:space="preserve"> </w:t>
      </w:r>
      <w:bookmarkStart w:id="16858" w:name="_ETM_Q30_228469"/>
      <w:bookmarkEnd w:id="16858"/>
      <w:r>
        <w:rPr>
          <w:rtl/>
        </w:rPr>
        <w:t xml:space="preserve">אני </w:t>
      </w:r>
      <w:bookmarkStart w:id="16859" w:name="_ETM_Q30_228559"/>
      <w:bookmarkEnd w:id="16859"/>
      <w:r>
        <w:rPr>
          <w:rtl/>
        </w:rPr>
        <w:t xml:space="preserve">מדברת </w:t>
      </w:r>
      <w:bookmarkStart w:id="16860" w:name="_ETM_Q30_228860"/>
      <w:bookmarkEnd w:id="16860"/>
      <w:r>
        <w:rPr>
          <w:rtl/>
        </w:rPr>
        <w:t xml:space="preserve">על </w:t>
      </w:r>
      <w:bookmarkStart w:id="16861" w:name="_ETM_Q30_228949"/>
      <w:bookmarkEnd w:id="16861"/>
      <w:r>
        <w:rPr>
          <w:rtl/>
        </w:rPr>
        <w:t xml:space="preserve">רוב </w:t>
      </w:r>
      <w:bookmarkStart w:id="16862" w:name="_ETM_Q30_229190"/>
      <w:bookmarkEnd w:id="16862"/>
      <w:r>
        <w:rPr>
          <w:rtl/>
        </w:rPr>
        <w:t>העם</w:t>
      </w:r>
      <w:r>
        <w:rPr>
          <w:rFonts w:hint="cs"/>
          <w:rtl/>
        </w:rPr>
        <w:t>.</w:t>
      </w:r>
      <w:r>
        <w:rPr>
          <w:rtl/>
        </w:rPr>
        <w:t xml:space="preserve"> </w:t>
      </w:r>
      <w:bookmarkStart w:id="16863" w:name="_ETM_Q30_230010"/>
      <w:bookmarkEnd w:id="16863"/>
    </w:p>
    <w:p w:rsidR="005930C5" w:rsidRDefault="005930C5" w:rsidP="005223CB">
      <w:pPr>
        <w:rPr>
          <w:rtl/>
        </w:rPr>
      </w:pPr>
    </w:p>
    <w:p w:rsidR="005930C5" w:rsidRDefault="005930C5" w:rsidP="00B233E4">
      <w:pPr>
        <w:rPr>
          <w:rtl/>
        </w:rPr>
      </w:pPr>
      <w:r>
        <w:rPr>
          <w:rtl/>
        </w:rPr>
        <w:t xml:space="preserve">אתם </w:t>
      </w:r>
      <w:bookmarkStart w:id="16864" w:name="_ETM_Q30_230370"/>
      <w:bookmarkEnd w:id="16864"/>
      <w:r>
        <w:rPr>
          <w:rtl/>
        </w:rPr>
        <w:t>יודעים</w:t>
      </w:r>
      <w:r>
        <w:rPr>
          <w:rFonts w:hint="cs"/>
          <w:rtl/>
        </w:rPr>
        <w:t xml:space="preserve"> </w:t>
      </w:r>
      <w:r>
        <w:rPr>
          <w:rFonts w:hint="eastAsia"/>
          <w:rtl/>
        </w:rPr>
        <w:t>–</w:t>
      </w:r>
      <w:r>
        <w:rPr>
          <w:rtl/>
        </w:rPr>
        <w:t xml:space="preserve"> </w:t>
      </w:r>
      <w:bookmarkStart w:id="16865" w:name="_ETM_Q30_231149"/>
      <w:bookmarkEnd w:id="16865"/>
      <w:r>
        <w:rPr>
          <w:rtl/>
        </w:rPr>
        <w:t>אגב</w:t>
      </w:r>
      <w:r>
        <w:rPr>
          <w:rFonts w:hint="cs"/>
          <w:rtl/>
        </w:rPr>
        <w:t>,</w:t>
      </w:r>
      <w:r>
        <w:rPr>
          <w:rtl/>
        </w:rPr>
        <w:t xml:space="preserve"> </w:t>
      </w:r>
      <w:bookmarkStart w:id="16866" w:name="_ETM_Q30_231420"/>
      <w:bookmarkEnd w:id="16866"/>
      <w:r>
        <w:rPr>
          <w:rtl/>
        </w:rPr>
        <w:t xml:space="preserve">לפי </w:t>
      </w:r>
      <w:bookmarkStart w:id="16867" w:name="_ETM_Q30_231659"/>
      <w:bookmarkEnd w:id="16867"/>
      <w:r>
        <w:rPr>
          <w:rtl/>
        </w:rPr>
        <w:t xml:space="preserve">כל </w:t>
      </w:r>
      <w:bookmarkStart w:id="16868" w:name="_ETM_Q30_231869"/>
      <w:bookmarkEnd w:id="16868"/>
      <w:r>
        <w:rPr>
          <w:rtl/>
        </w:rPr>
        <w:t>מחקר</w:t>
      </w:r>
      <w:r>
        <w:rPr>
          <w:rFonts w:hint="cs"/>
          <w:rtl/>
        </w:rPr>
        <w:t>,</w:t>
      </w:r>
      <w:r>
        <w:rPr>
          <w:rtl/>
        </w:rPr>
        <w:t xml:space="preserve"> </w:t>
      </w:r>
      <w:bookmarkStart w:id="16869" w:name="_ETM_Q30_232350"/>
      <w:bookmarkEnd w:id="16869"/>
      <w:r>
        <w:rPr>
          <w:rtl/>
        </w:rPr>
        <w:t xml:space="preserve">לפי </w:t>
      </w:r>
      <w:bookmarkStart w:id="16870" w:name="_ETM_Q30_232589"/>
      <w:bookmarkEnd w:id="16870"/>
      <w:r>
        <w:rPr>
          <w:rtl/>
        </w:rPr>
        <w:t xml:space="preserve">כל </w:t>
      </w:r>
      <w:bookmarkStart w:id="16871" w:name="_ETM_Q30_232769"/>
      <w:bookmarkEnd w:id="16871"/>
      <w:r>
        <w:rPr>
          <w:rtl/>
        </w:rPr>
        <w:t>סקר</w:t>
      </w:r>
      <w:bookmarkStart w:id="16872" w:name="_ETM_Q30_233129"/>
      <w:bookmarkEnd w:id="16872"/>
      <w:r>
        <w:rPr>
          <w:rFonts w:hint="cs"/>
          <w:rtl/>
        </w:rPr>
        <w:t xml:space="preserve"> </w:t>
      </w:r>
      <w:r>
        <w:rPr>
          <w:rFonts w:hint="eastAsia"/>
          <w:rtl/>
        </w:rPr>
        <w:t>–</w:t>
      </w:r>
      <w:r>
        <w:rPr>
          <w:rFonts w:hint="cs"/>
          <w:rtl/>
        </w:rPr>
        <w:t xml:space="preserve"> </w:t>
      </w:r>
      <w:r>
        <w:rPr>
          <w:rtl/>
        </w:rPr>
        <w:t xml:space="preserve">שאף </w:t>
      </w:r>
      <w:bookmarkStart w:id="16873" w:name="_ETM_Q30_233309"/>
      <w:bookmarkEnd w:id="16873"/>
      <w:r>
        <w:rPr>
          <w:rFonts w:hint="cs"/>
          <w:rtl/>
        </w:rPr>
        <w:t>אחד</w:t>
      </w:r>
      <w:r>
        <w:rPr>
          <w:rtl/>
        </w:rPr>
        <w:t xml:space="preserve"> </w:t>
      </w:r>
      <w:bookmarkStart w:id="16874" w:name="_ETM_Q30_233459"/>
      <w:bookmarkEnd w:id="16874"/>
      <w:r>
        <w:rPr>
          <w:rtl/>
        </w:rPr>
        <w:t xml:space="preserve">כבר </w:t>
      </w:r>
      <w:bookmarkStart w:id="16875" w:name="_ETM_Q30_233639"/>
      <w:bookmarkEnd w:id="16875"/>
      <w:r>
        <w:rPr>
          <w:rtl/>
        </w:rPr>
        <w:t xml:space="preserve">לא </w:t>
      </w:r>
      <w:bookmarkStart w:id="16876" w:name="_ETM_Q30_233760"/>
      <w:bookmarkEnd w:id="16876"/>
      <w:r>
        <w:rPr>
          <w:rtl/>
        </w:rPr>
        <w:t xml:space="preserve">רוצה </w:t>
      </w:r>
      <w:bookmarkStart w:id="16877" w:name="_ETM_Q30_234030"/>
      <w:bookmarkEnd w:id="16877"/>
      <w:r>
        <w:rPr>
          <w:rtl/>
        </w:rPr>
        <w:t>אתכם</w:t>
      </w:r>
      <w:r>
        <w:rPr>
          <w:rFonts w:hint="cs"/>
          <w:rtl/>
        </w:rPr>
        <w:t>.</w:t>
      </w:r>
      <w:r>
        <w:rPr>
          <w:rtl/>
        </w:rPr>
        <w:t xml:space="preserve"> </w:t>
      </w:r>
      <w:bookmarkStart w:id="16878" w:name="_ETM_Q30_234719"/>
      <w:bookmarkEnd w:id="16878"/>
      <w:r>
        <w:rPr>
          <w:rtl/>
        </w:rPr>
        <w:t xml:space="preserve">גם </w:t>
      </w:r>
      <w:bookmarkStart w:id="16879" w:name="_ETM_Q30_235019"/>
      <w:bookmarkEnd w:id="16879"/>
      <w:r>
        <w:rPr>
          <w:rtl/>
        </w:rPr>
        <w:t>מי</w:t>
      </w:r>
      <w:r>
        <w:rPr>
          <w:rFonts w:hint="cs"/>
          <w:rtl/>
        </w:rPr>
        <w:t xml:space="preserve"> </w:t>
      </w:r>
      <w:r>
        <w:rPr>
          <w:rtl/>
        </w:rPr>
        <w:t>שה</w:t>
      </w:r>
      <w:bookmarkStart w:id="16880" w:name="_ETM_Q30_235859"/>
      <w:bookmarkEnd w:id="16880"/>
      <w:r>
        <w:rPr>
          <w:rtl/>
        </w:rPr>
        <w:t xml:space="preserve">צביע </w:t>
      </w:r>
      <w:bookmarkStart w:id="16881" w:name="_ETM_Q30_236219"/>
      <w:bookmarkEnd w:id="16881"/>
      <w:r>
        <w:rPr>
          <w:rtl/>
        </w:rPr>
        <w:t xml:space="preserve">לכם </w:t>
      </w:r>
      <w:bookmarkStart w:id="16882" w:name="_ETM_Q30_236519"/>
      <w:bookmarkEnd w:id="16882"/>
      <w:r>
        <w:rPr>
          <w:rtl/>
        </w:rPr>
        <w:t xml:space="preserve">בעבר </w:t>
      </w:r>
      <w:bookmarkStart w:id="16883" w:name="_ETM_Q30_238190"/>
      <w:bookmarkEnd w:id="16883"/>
      <w:r>
        <w:rPr>
          <w:rtl/>
        </w:rPr>
        <w:t xml:space="preserve">כבר </w:t>
      </w:r>
      <w:bookmarkStart w:id="16884" w:name="_ETM_Q30_238460"/>
      <w:bookmarkEnd w:id="16884"/>
      <w:r>
        <w:rPr>
          <w:rtl/>
        </w:rPr>
        <w:t xml:space="preserve">לא </w:t>
      </w:r>
      <w:bookmarkStart w:id="16885" w:name="_ETM_Q30_238579"/>
      <w:bookmarkEnd w:id="16885"/>
      <w:r>
        <w:rPr>
          <w:rtl/>
        </w:rPr>
        <w:t xml:space="preserve">יכול </w:t>
      </w:r>
      <w:bookmarkStart w:id="16886" w:name="_ETM_Q30_239749"/>
      <w:bookmarkEnd w:id="16886"/>
      <w:r>
        <w:rPr>
          <w:rtl/>
        </w:rPr>
        <w:t xml:space="preserve">לראות </w:t>
      </w:r>
      <w:bookmarkStart w:id="16887" w:name="_ETM_Q30_240260"/>
      <w:bookmarkEnd w:id="16887"/>
      <w:r>
        <w:rPr>
          <w:rtl/>
        </w:rPr>
        <w:t xml:space="preserve">ולשמוע </w:t>
      </w:r>
      <w:bookmarkStart w:id="16888" w:name="_ETM_Q30_241549"/>
      <w:bookmarkEnd w:id="16888"/>
      <w:r>
        <w:rPr>
          <w:rtl/>
        </w:rPr>
        <w:t>אתכם</w:t>
      </w:r>
      <w:r>
        <w:rPr>
          <w:rFonts w:hint="cs"/>
          <w:rtl/>
        </w:rPr>
        <w:t>.</w:t>
      </w:r>
      <w:r>
        <w:rPr>
          <w:rtl/>
        </w:rPr>
        <w:t xml:space="preserve"> </w:t>
      </w:r>
      <w:bookmarkStart w:id="16889" w:name="_ETM_Q30_243079"/>
      <w:bookmarkEnd w:id="16889"/>
      <w:r>
        <w:rPr>
          <w:rtl/>
        </w:rPr>
        <w:t xml:space="preserve">אתם </w:t>
      </w:r>
      <w:bookmarkStart w:id="16890" w:name="_ETM_Q30_243350"/>
      <w:bookmarkEnd w:id="16890"/>
      <w:r>
        <w:rPr>
          <w:rtl/>
        </w:rPr>
        <w:t xml:space="preserve">עושים </w:t>
      </w:r>
      <w:bookmarkStart w:id="16891" w:name="_ETM_Q30_243649"/>
      <w:bookmarkEnd w:id="16891"/>
      <w:r>
        <w:rPr>
          <w:rtl/>
        </w:rPr>
        <w:t xml:space="preserve">נזק </w:t>
      </w:r>
      <w:bookmarkStart w:id="16892" w:name="_ETM_Q30_245079"/>
      <w:bookmarkEnd w:id="16892"/>
      <w:r>
        <w:rPr>
          <w:rtl/>
        </w:rPr>
        <w:t xml:space="preserve">כל </w:t>
      </w:r>
      <w:bookmarkStart w:id="16893" w:name="_ETM_Q30_245350"/>
      <w:bookmarkEnd w:id="16893"/>
      <w:r>
        <w:rPr>
          <w:rtl/>
        </w:rPr>
        <w:t xml:space="preserve">כך </w:t>
      </w:r>
      <w:bookmarkStart w:id="16894" w:name="_ETM_Q30_245679"/>
      <w:bookmarkEnd w:id="16894"/>
      <w:r>
        <w:rPr>
          <w:rtl/>
        </w:rPr>
        <w:t xml:space="preserve">גדול </w:t>
      </w:r>
      <w:bookmarkStart w:id="16895" w:name="_ETM_Q30_246310"/>
      <w:bookmarkEnd w:id="16895"/>
      <w:r>
        <w:rPr>
          <w:rtl/>
        </w:rPr>
        <w:t xml:space="preserve">למגזרים </w:t>
      </w:r>
      <w:bookmarkStart w:id="16896" w:name="_ETM_Q30_247090"/>
      <w:bookmarkEnd w:id="16896"/>
      <w:r>
        <w:rPr>
          <w:rtl/>
        </w:rPr>
        <w:t>שלמים</w:t>
      </w:r>
      <w:r>
        <w:rPr>
          <w:rFonts w:hint="cs"/>
          <w:rtl/>
        </w:rPr>
        <w:t>,</w:t>
      </w:r>
      <w:r>
        <w:rPr>
          <w:rtl/>
        </w:rPr>
        <w:t xml:space="preserve"> </w:t>
      </w:r>
      <w:bookmarkStart w:id="16897" w:name="_ETM_Q30_247509"/>
      <w:bookmarkEnd w:id="16897"/>
      <w:r>
        <w:rPr>
          <w:rtl/>
        </w:rPr>
        <w:t xml:space="preserve">לרבות </w:t>
      </w:r>
      <w:bookmarkStart w:id="16898" w:name="_ETM_Q30_248499"/>
      <w:bookmarkEnd w:id="16898"/>
      <w:r>
        <w:rPr>
          <w:rtl/>
        </w:rPr>
        <w:t xml:space="preserve">המגזר </w:t>
      </w:r>
      <w:bookmarkStart w:id="16899" w:name="_ETM_Q30_249009"/>
      <w:bookmarkEnd w:id="16899"/>
      <w:r>
        <w:rPr>
          <w:rtl/>
        </w:rPr>
        <w:t>החרדי</w:t>
      </w:r>
      <w:r>
        <w:rPr>
          <w:rFonts w:hint="cs"/>
          <w:rtl/>
        </w:rPr>
        <w:t>,</w:t>
      </w:r>
      <w:r>
        <w:rPr>
          <w:rtl/>
        </w:rPr>
        <w:t xml:space="preserve"> </w:t>
      </w:r>
      <w:bookmarkStart w:id="16900" w:name="_ETM_Q30_249579"/>
      <w:bookmarkEnd w:id="16900"/>
      <w:r>
        <w:rPr>
          <w:rtl/>
        </w:rPr>
        <w:t xml:space="preserve">שאני </w:t>
      </w:r>
      <w:bookmarkStart w:id="16901" w:name="_ETM_Q30_249880"/>
      <w:bookmarkEnd w:id="16901"/>
      <w:r>
        <w:rPr>
          <w:rtl/>
        </w:rPr>
        <w:t xml:space="preserve">מכירה </w:t>
      </w:r>
      <w:bookmarkStart w:id="16902" w:name="_ETM_Q30_250240"/>
      <w:bookmarkEnd w:id="16902"/>
      <w:r>
        <w:rPr>
          <w:rtl/>
        </w:rPr>
        <w:t xml:space="preserve">אותו </w:t>
      </w:r>
      <w:bookmarkStart w:id="16903" w:name="_ETM_Q30_250509"/>
      <w:bookmarkEnd w:id="16903"/>
      <w:r>
        <w:rPr>
          <w:rtl/>
        </w:rPr>
        <w:t>היטב</w:t>
      </w:r>
      <w:r>
        <w:rPr>
          <w:rFonts w:hint="cs"/>
          <w:rtl/>
        </w:rPr>
        <w:t>.</w:t>
      </w:r>
      <w:r>
        <w:rPr>
          <w:rtl/>
        </w:rPr>
        <w:t xml:space="preserve"> </w:t>
      </w:r>
      <w:bookmarkStart w:id="16904" w:name="_ETM_Q30_252530"/>
      <w:bookmarkEnd w:id="16904"/>
      <w:r>
        <w:rPr>
          <w:rtl/>
        </w:rPr>
        <w:t xml:space="preserve">הוא </w:t>
      </w:r>
      <w:bookmarkStart w:id="16905" w:name="_ETM_Q30_252650"/>
      <w:bookmarkEnd w:id="16905"/>
      <w:r>
        <w:rPr>
          <w:rtl/>
        </w:rPr>
        <w:t xml:space="preserve">לא </w:t>
      </w:r>
      <w:bookmarkStart w:id="16906" w:name="_ETM_Q30_252770"/>
      <w:bookmarkEnd w:id="16906"/>
      <w:r>
        <w:rPr>
          <w:rtl/>
        </w:rPr>
        <w:t xml:space="preserve">חושב </w:t>
      </w:r>
      <w:bookmarkStart w:id="16907" w:name="_ETM_Q30_253130"/>
      <w:bookmarkEnd w:id="16907"/>
      <w:r>
        <w:rPr>
          <w:rtl/>
        </w:rPr>
        <w:t>כמותכם</w:t>
      </w:r>
      <w:bookmarkStart w:id="16908" w:name="_ETM_Q30_254610"/>
      <w:bookmarkEnd w:id="16908"/>
      <w:r>
        <w:rPr>
          <w:rFonts w:hint="cs"/>
          <w:rtl/>
        </w:rPr>
        <w:t xml:space="preserve">. </w:t>
      </w:r>
      <w:r>
        <w:rPr>
          <w:rtl/>
        </w:rPr>
        <w:t xml:space="preserve">חלקו </w:t>
      </w:r>
      <w:bookmarkStart w:id="16909" w:name="_ETM_Q30_255030"/>
      <w:bookmarkEnd w:id="16909"/>
      <w:r>
        <w:rPr>
          <w:rtl/>
        </w:rPr>
        <w:t xml:space="preserve">רוצה </w:t>
      </w:r>
      <w:bookmarkStart w:id="16910" w:name="_ETM_Q30_255330"/>
      <w:bookmarkEnd w:id="16910"/>
      <w:r>
        <w:rPr>
          <w:rtl/>
        </w:rPr>
        <w:t>להתגייס</w:t>
      </w:r>
      <w:r>
        <w:rPr>
          <w:rFonts w:hint="cs"/>
          <w:rtl/>
        </w:rPr>
        <w:t>;</w:t>
      </w:r>
      <w:r>
        <w:rPr>
          <w:rtl/>
        </w:rPr>
        <w:t xml:space="preserve"> </w:t>
      </w:r>
      <w:bookmarkStart w:id="16911" w:name="_ETM_Q30_255930"/>
      <w:bookmarkEnd w:id="16911"/>
      <w:r>
        <w:rPr>
          <w:rtl/>
        </w:rPr>
        <w:t xml:space="preserve">הוא </w:t>
      </w:r>
      <w:bookmarkStart w:id="16912" w:name="_ETM_Q30_255990"/>
      <w:bookmarkEnd w:id="16912"/>
      <w:r>
        <w:rPr>
          <w:rtl/>
        </w:rPr>
        <w:t xml:space="preserve">פוחד </w:t>
      </w:r>
      <w:bookmarkStart w:id="16913" w:name="_ETM_Q30_256290"/>
      <w:bookmarkEnd w:id="16913"/>
      <w:r>
        <w:rPr>
          <w:rtl/>
        </w:rPr>
        <w:t xml:space="preserve">מחרם </w:t>
      </w:r>
      <w:bookmarkStart w:id="16914" w:name="_ETM_Q30_256740"/>
      <w:bookmarkEnd w:id="16914"/>
      <w:r>
        <w:rPr>
          <w:rtl/>
        </w:rPr>
        <w:t>חברתי</w:t>
      </w:r>
      <w:r>
        <w:rPr>
          <w:rFonts w:hint="cs"/>
          <w:rtl/>
        </w:rPr>
        <w:t>,</w:t>
      </w:r>
      <w:r>
        <w:rPr>
          <w:rtl/>
        </w:rPr>
        <w:t xml:space="preserve"> </w:t>
      </w:r>
      <w:bookmarkStart w:id="16915" w:name="_ETM_Q30_257700"/>
      <w:bookmarkStart w:id="16916" w:name="_ETM_Q30_258090"/>
      <w:bookmarkEnd w:id="16915"/>
      <w:bookmarkEnd w:id="16916"/>
      <w:r>
        <w:rPr>
          <w:rtl/>
        </w:rPr>
        <w:t xml:space="preserve">חושש </w:t>
      </w:r>
      <w:bookmarkStart w:id="16917" w:name="_ETM_Q30_258450"/>
      <w:bookmarkEnd w:id="16917"/>
      <w:r>
        <w:rPr>
          <w:rtl/>
        </w:rPr>
        <w:t xml:space="preserve">מדברים </w:t>
      </w:r>
      <w:bookmarkStart w:id="16918" w:name="_ETM_Q30_258900"/>
      <w:bookmarkEnd w:id="16918"/>
      <w:r>
        <w:rPr>
          <w:rtl/>
        </w:rPr>
        <w:t>אחרים</w:t>
      </w:r>
      <w:r>
        <w:rPr>
          <w:rFonts w:hint="cs"/>
          <w:rtl/>
        </w:rPr>
        <w:t>.</w:t>
      </w:r>
      <w:r>
        <w:rPr>
          <w:rtl/>
        </w:rPr>
        <w:t xml:space="preserve"> </w:t>
      </w:r>
      <w:bookmarkStart w:id="16919" w:name="_ETM_Q30_260780"/>
      <w:bookmarkEnd w:id="16919"/>
      <w:r>
        <w:rPr>
          <w:rtl/>
        </w:rPr>
        <w:t xml:space="preserve">אתם </w:t>
      </w:r>
      <w:bookmarkStart w:id="16920" w:name="_ETM_Q30_261230"/>
      <w:bookmarkEnd w:id="16920"/>
      <w:r>
        <w:rPr>
          <w:rtl/>
        </w:rPr>
        <w:t xml:space="preserve">לא </w:t>
      </w:r>
      <w:bookmarkStart w:id="16921" w:name="_ETM_Q30_261319"/>
      <w:bookmarkEnd w:id="16921"/>
      <w:r>
        <w:rPr>
          <w:rtl/>
        </w:rPr>
        <w:t xml:space="preserve">מייצגים </w:t>
      </w:r>
      <w:bookmarkStart w:id="16922" w:name="_ETM_Q30_261770"/>
      <w:bookmarkEnd w:id="16922"/>
      <w:r>
        <w:rPr>
          <w:rtl/>
        </w:rPr>
        <w:t xml:space="preserve">את </w:t>
      </w:r>
      <w:bookmarkStart w:id="16923" w:name="_ETM_Q30_261860"/>
      <w:bookmarkEnd w:id="16923"/>
      <w:r>
        <w:rPr>
          <w:rtl/>
        </w:rPr>
        <w:t xml:space="preserve">הציונות </w:t>
      </w:r>
      <w:bookmarkStart w:id="16924" w:name="_ETM_Q30_262340"/>
      <w:bookmarkEnd w:id="16924"/>
      <w:r>
        <w:rPr>
          <w:rtl/>
        </w:rPr>
        <w:t>הדתית</w:t>
      </w:r>
      <w:r>
        <w:rPr>
          <w:rFonts w:hint="cs"/>
          <w:rtl/>
        </w:rPr>
        <w:t>.</w:t>
      </w:r>
      <w:r>
        <w:rPr>
          <w:rtl/>
        </w:rPr>
        <w:t xml:space="preserve"> </w:t>
      </w:r>
      <w:bookmarkStart w:id="16925" w:name="_ETM_Q30_262819"/>
      <w:bookmarkEnd w:id="16925"/>
      <w:r>
        <w:rPr>
          <w:rtl/>
        </w:rPr>
        <w:t xml:space="preserve">אני </w:t>
      </w:r>
      <w:bookmarkStart w:id="16926" w:name="_ETM_Q30_262970"/>
      <w:bookmarkEnd w:id="16926"/>
      <w:r>
        <w:rPr>
          <w:rtl/>
        </w:rPr>
        <w:t xml:space="preserve">מדברת </w:t>
      </w:r>
      <w:bookmarkStart w:id="16927" w:name="_ETM_Q30_263540"/>
      <w:bookmarkEnd w:id="16927"/>
      <w:r>
        <w:rPr>
          <w:rtl/>
        </w:rPr>
        <w:t>איתם</w:t>
      </w:r>
      <w:r>
        <w:rPr>
          <w:rFonts w:hint="cs"/>
          <w:rtl/>
        </w:rPr>
        <w:t>.</w:t>
      </w:r>
      <w:r>
        <w:rPr>
          <w:rtl/>
        </w:rPr>
        <w:t xml:space="preserve"> </w:t>
      </w:r>
      <w:bookmarkStart w:id="16928" w:name="_ETM_Q30_263840"/>
      <w:bookmarkEnd w:id="16928"/>
      <w:r>
        <w:rPr>
          <w:rtl/>
        </w:rPr>
        <w:t xml:space="preserve">הם </w:t>
      </w:r>
      <w:bookmarkStart w:id="16929" w:name="_ETM_Q30_263990"/>
      <w:bookmarkEnd w:id="16929"/>
      <w:r>
        <w:rPr>
          <w:rtl/>
        </w:rPr>
        <w:t xml:space="preserve">רוצים </w:t>
      </w:r>
      <w:bookmarkStart w:id="16930" w:name="_ETM_Q30_264380"/>
      <w:bookmarkEnd w:id="16930"/>
      <w:r>
        <w:rPr>
          <w:rtl/>
        </w:rPr>
        <w:t>להתגייס</w:t>
      </w:r>
      <w:r w:rsidR="00B233E4">
        <w:rPr>
          <w:rFonts w:hint="cs"/>
          <w:rtl/>
        </w:rPr>
        <w:t>,</w:t>
      </w:r>
      <w:r>
        <w:rPr>
          <w:rtl/>
        </w:rPr>
        <w:t xml:space="preserve"> </w:t>
      </w:r>
      <w:bookmarkStart w:id="16931" w:name="_ETM_Q30_265010"/>
      <w:bookmarkEnd w:id="16931"/>
      <w:r>
        <w:rPr>
          <w:rtl/>
        </w:rPr>
        <w:t xml:space="preserve">הם </w:t>
      </w:r>
      <w:bookmarkStart w:id="16932" w:name="_ETM_Q30_265130"/>
      <w:bookmarkEnd w:id="16932"/>
      <w:r>
        <w:rPr>
          <w:rtl/>
        </w:rPr>
        <w:t xml:space="preserve">רוצים </w:t>
      </w:r>
      <w:bookmarkStart w:id="16933" w:name="_ETM_Q30_265430"/>
      <w:bookmarkEnd w:id="16933"/>
      <w:r>
        <w:rPr>
          <w:rtl/>
        </w:rPr>
        <w:t xml:space="preserve">גם </w:t>
      </w:r>
      <w:bookmarkStart w:id="16934" w:name="_ETM_Q30_265610"/>
      <w:bookmarkEnd w:id="16934"/>
      <w:r>
        <w:rPr>
          <w:rtl/>
        </w:rPr>
        <w:t xml:space="preserve">שוויון </w:t>
      </w:r>
      <w:bookmarkStart w:id="16935" w:name="_ETM_Q30_266030"/>
      <w:bookmarkEnd w:id="16935"/>
      <w:r>
        <w:rPr>
          <w:rtl/>
        </w:rPr>
        <w:t xml:space="preserve">בנטל </w:t>
      </w:r>
      <w:bookmarkStart w:id="16936" w:name="_ETM_Q30_266450"/>
      <w:bookmarkEnd w:id="16936"/>
      <w:r>
        <w:rPr>
          <w:rtl/>
        </w:rPr>
        <w:t>המ</w:t>
      </w:r>
      <w:r>
        <w:rPr>
          <w:rFonts w:hint="cs"/>
          <w:rtl/>
        </w:rPr>
        <w:t>י</w:t>
      </w:r>
      <w:r>
        <w:rPr>
          <w:rtl/>
        </w:rPr>
        <w:t>סים</w:t>
      </w:r>
      <w:r>
        <w:rPr>
          <w:rFonts w:hint="cs"/>
          <w:rtl/>
        </w:rPr>
        <w:t>,</w:t>
      </w:r>
      <w:r>
        <w:rPr>
          <w:rtl/>
        </w:rPr>
        <w:t xml:space="preserve"> </w:t>
      </w:r>
      <w:bookmarkStart w:id="16937" w:name="_ETM_Q30_266930"/>
      <w:bookmarkEnd w:id="16937"/>
      <w:r>
        <w:rPr>
          <w:rtl/>
        </w:rPr>
        <w:t xml:space="preserve">הם </w:t>
      </w:r>
      <w:bookmarkStart w:id="16938" w:name="_ETM_Q30_267050"/>
      <w:bookmarkEnd w:id="16938"/>
      <w:r>
        <w:rPr>
          <w:rtl/>
        </w:rPr>
        <w:t xml:space="preserve">רוצים </w:t>
      </w:r>
      <w:bookmarkStart w:id="16939" w:name="_ETM_Q30_267680"/>
      <w:bookmarkEnd w:id="16939"/>
      <w:r>
        <w:rPr>
          <w:rtl/>
        </w:rPr>
        <w:t xml:space="preserve">לחיות </w:t>
      </w:r>
      <w:bookmarkStart w:id="16940" w:name="_ETM_Q30_268130"/>
      <w:bookmarkEnd w:id="16940"/>
      <w:r>
        <w:rPr>
          <w:rtl/>
        </w:rPr>
        <w:t xml:space="preserve">חיים </w:t>
      </w:r>
      <w:bookmarkStart w:id="16941" w:name="_ETM_Q30_268430"/>
      <w:bookmarkEnd w:id="16941"/>
      <w:r>
        <w:rPr>
          <w:rtl/>
        </w:rPr>
        <w:t>מודרניים</w:t>
      </w:r>
      <w:r>
        <w:rPr>
          <w:rFonts w:hint="cs"/>
          <w:rtl/>
        </w:rPr>
        <w:t>,</w:t>
      </w:r>
      <w:r>
        <w:rPr>
          <w:rtl/>
        </w:rPr>
        <w:t xml:space="preserve"> </w:t>
      </w:r>
      <w:bookmarkStart w:id="16942" w:name="_ETM_Q30_268910"/>
      <w:bookmarkEnd w:id="16942"/>
      <w:r w:rsidR="00B233E4">
        <w:rPr>
          <w:rFonts w:hint="cs"/>
          <w:rtl/>
        </w:rPr>
        <w:t>ו</w:t>
      </w:r>
      <w:r>
        <w:rPr>
          <w:rtl/>
        </w:rPr>
        <w:t xml:space="preserve">הם </w:t>
      </w:r>
      <w:bookmarkStart w:id="16943" w:name="_ETM_Q30_269209"/>
      <w:bookmarkEnd w:id="16943"/>
      <w:r>
        <w:rPr>
          <w:rtl/>
        </w:rPr>
        <w:t xml:space="preserve">ממש </w:t>
      </w:r>
      <w:bookmarkStart w:id="16944" w:name="_ETM_Q30_269600"/>
      <w:bookmarkEnd w:id="16944"/>
      <w:r>
        <w:rPr>
          <w:rtl/>
        </w:rPr>
        <w:t xml:space="preserve">רוצים </w:t>
      </w:r>
      <w:bookmarkStart w:id="16945" w:name="_ETM_Q30_269990"/>
      <w:bookmarkEnd w:id="16945"/>
      <w:r>
        <w:rPr>
          <w:rtl/>
        </w:rPr>
        <w:t xml:space="preserve">ללמוד </w:t>
      </w:r>
      <w:bookmarkStart w:id="16946" w:name="_ETM_Q30_270350"/>
      <w:bookmarkEnd w:id="16946"/>
      <w:r>
        <w:rPr>
          <w:rtl/>
        </w:rPr>
        <w:t xml:space="preserve">באוניברסיטה </w:t>
      </w:r>
      <w:bookmarkStart w:id="16947" w:name="_ETM_Q30_271520"/>
      <w:bookmarkEnd w:id="16947"/>
      <w:r>
        <w:rPr>
          <w:rtl/>
        </w:rPr>
        <w:t xml:space="preserve">במדינה </w:t>
      </w:r>
      <w:bookmarkStart w:id="16948" w:name="_ETM_Q30_272060"/>
      <w:bookmarkEnd w:id="16948"/>
      <w:r>
        <w:rPr>
          <w:rtl/>
        </w:rPr>
        <w:t xml:space="preserve">מערבית </w:t>
      </w:r>
      <w:bookmarkStart w:id="16949" w:name="_ETM_Q30_272600"/>
      <w:bookmarkEnd w:id="16949"/>
      <w:r>
        <w:rPr>
          <w:rtl/>
        </w:rPr>
        <w:t>ומתקדמת</w:t>
      </w:r>
      <w:r>
        <w:rPr>
          <w:rFonts w:hint="cs"/>
          <w:rtl/>
        </w:rPr>
        <w:t>.</w:t>
      </w:r>
      <w:r>
        <w:rPr>
          <w:rtl/>
        </w:rPr>
        <w:t xml:space="preserve"> </w:t>
      </w:r>
      <w:bookmarkStart w:id="16950" w:name="_ETM_Q30_274730"/>
      <w:bookmarkEnd w:id="16950"/>
      <w:r>
        <w:rPr>
          <w:rtl/>
        </w:rPr>
        <w:t xml:space="preserve">אתם </w:t>
      </w:r>
      <w:bookmarkStart w:id="16951" w:name="_ETM_Q30_275060"/>
      <w:bookmarkEnd w:id="16951"/>
      <w:r>
        <w:rPr>
          <w:rtl/>
        </w:rPr>
        <w:t xml:space="preserve">גם </w:t>
      </w:r>
      <w:bookmarkStart w:id="16952" w:name="_ETM_Q30_275209"/>
      <w:bookmarkEnd w:id="16952"/>
      <w:r>
        <w:rPr>
          <w:rtl/>
        </w:rPr>
        <w:t xml:space="preserve">לא </w:t>
      </w:r>
      <w:bookmarkStart w:id="16953" w:name="_ETM_Q30_275360"/>
      <w:bookmarkEnd w:id="16953"/>
      <w:r>
        <w:rPr>
          <w:rtl/>
        </w:rPr>
        <w:t xml:space="preserve">מייצגים </w:t>
      </w:r>
      <w:bookmarkStart w:id="16954" w:name="_ETM_Q30_275810"/>
      <w:bookmarkEnd w:id="16954"/>
      <w:r>
        <w:rPr>
          <w:rtl/>
        </w:rPr>
        <w:t xml:space="preserve">שכבות </w:t>
      </w:r>
      <w:bookmarkStart w:id="16955" w:name="_ETM_Q30_276260"/>
      <w:bookmarkEnd w:id="16955"/>
      <w:r>
        <w:rPr>
          <w:rtl/>
        </w:rPr>
        <w:t>חלשות</w:t>
      </w:r>
      <w:r>
        <w:rPr>
          <w:rFonts w:hint="cs"/>
          <w:rtl/>
        </w:rPr>
        <w:t>.</w:t>
      </w:r>
      <w:r>
        <w:rPr>
          <w:rtl/>
        </w:rPr>
        <w:t xml:space="preserve"> </w:t>
      </w:r>
      <w:bookmarkStart w:id="16956" w:name="_ETM_Q30_277370"/>
      <w:bookmarkEnd w:id="16956"/>
      <w:r>
        <w:rPr>
          <w:rtl/>
        </w:rPr>
        <w:t xml:space="preserve">שכבה </w:t>
      </w:r>
      <w:bookmarkStart w:id="16957" w:name="_ETM_Q30_277760"/>
      <w:bookmarkEnd w:id="16957"/>
      <w:r>
        <w:rPr>
          <w:rtl/>
        </w:rPr>
        <w:t xml:space="preserve">חלשה </w:t>
      </w:r>
      <w:bookmarkStart w:id="16958" w:name="_ETM_Q30_278600"/>
      <w:bookmarkEnd w:id="16958"/>
      <w:r>
        <w:rPr>
          <w:rtl/>
        </w:rPr>
        <w:t xml:space="preserve">רוצה </w:t>
      </w:r>
      <w:bookmarkStart w:id="16959" w:name="_ETM_Q30_278930"/>
      <w:bookmarkEnd w:id="16959"/>
      <w:r>
        <w:rPr>
          <w:rtl/>
        </w:rPr>
        <w:t xml:space="preserve">לחיות </w:t>
      </w:r>
      <w:bookmarkStart w:id="16960" w:name="_ETM_Q30_279380"/>
      <w:bookmarkEnd w:id="16960"/>
      <w:r>
        <w:rPr>
          <w:rtl/>
        </w:rPr>
        <w:t xml:space="preserve">ורוצה </w:t>
      </w:r>
      <w:bookmarkStart w:id="16961" w:name="_ETM_Q30_279709"/>
      <w:bookmarkEnd w:id="16961"/>
      <w:r>
        <w:rPr>
          <w:rtl/>
        </w:rPr>
        <w:t>להשתקם</w:t>
      </w:r>
      <w:r>
        <w:rPr>
          <w:rFonts w:hint="cs"/>
          <w:rtl/>
        </w:rPr>
        <w:t>,</w:t>
      </w:r>
      <w:r>
        <w:rPr>
          <w:rtl/>
        </w:rPr>
        <w:t xml:space="preserve"> </w:t>
      </w:r>
      <w:bookmarkStart w:id="16962" w:name="_ETM_Q30_280130"/>
      <w:bookmarkEnd w:id="16962"/>
      <w:r>
        <w:rPr>
          <w:rtl/>
        </w:rPr>
        <w:t xml:space="preserve">היא </w:t>
      </w:r>
      <w:bookmarkStart w:id="16963" w:name="_ETM_Q30_280190"/>
      <w:bookmarkEnd w:id="16963"/>
      <w:r>
        <w:rPr>
          <w:rtl/>
        </w:rPr>
        <w:t xml:space="preserve">לא </w:t>
      </w:r>
      <w:bookmarkStart w:id="16964" w:name="_ETM_Q30_280280"/>
      <w:bookmarkEnd w:id="16964"/>
      <w:r>
        <w:rPr>
          <w:rtl/>
        </w:rPr>
        <w:t xml:space="preserve">רוצה </w:t>
      </w:r>
      <w:bookmarkStart w:id="16965" w:name="_ETM_Q30_280550"/>
      <w:bookmarkEnd w:id="16965"/>
      <w:r>
        <w:rPr>
          <w:rFonts w:hint="cs"/>
          <w:rtl/>
        </w:rPr>
        <w:t>שימעכו אותה</w:t>
      </w:r>
      <w:r>
        <w:rPr>
          <w:rtl/>
        </w:rPr>
        <w:t xml:space="preserve"> </w:t>
      </w:r>
      <w:bookmarkStart w:id="16966" w:name="_ETM_Q30_280760"/>
      <w:bookmarkStart w:id="16967" w:name="_ETM_Q30_281780"/>
      <w:bookmarkEnd w:id="16966"/>
      <w:bookmarkEnd w:id="16967"/>
      <w:r>
        <w:rPr>
          <w:rtl/>
        </w:rPr>
        <w:t xml:space="preserve">לגובה </w:t>
      </w:r>
      <w:bookmarkStart w:id="16968" w:name="_ETM_Q30_282230"/>
      <w:bookmarkEnd w:id="16968"/>
      <w:r>
        <w:rPr>
          <w:rtl/>
        </w:rPr>
        <w:t xml:space="preserve">דשא </w:t>
      </w:r>
      <w:bookmarkStart w:id="16969" w:name="_ETM_Q30_283010"/>
      <w:bookmarkEnd w:id="16969"/>
      <w:r>
        <w:rPr>
          <w:rtl/>
        </w:rPr>
        <w:t xml:space="preserve">ושיגידו </w:t>
      </w:r>
      <w:bookmarkStart w:id="16970" w:name="_ETM_Q30_283610"/>
      <w:bookmarkEnd w:id="16970"/>
      <w:r>
        <w:rPr>
          <w:rtl/>
        </w:rPr>
        <w:t xml:space="preserve">שאין </w:t>
      </w:r>
      <w:bookmarkStart w:id="16971" w:name="_ETM_Q30_284030"/>
      <w:bookmarkEnd w:id="16971"/>
      <w:r>
        <w:rPr>
          <w:rtl/>
        </w:rPr>
        <w:t xml:space="preserve">תקציבים </w:t>
      </w:r>
      <w:bookmarkStart w:id="16972" w:name="_ETM_Q30_284750"/>
      <w:bookmarkEnd w:id="16972"/>
      <w:r>
        <w:rPr>
          <w:rtl/>
        </w:rPr>
        <w:t xml:space="preserve">לחינוך </w:t>
      </w:r>
      <w:bookmarkStart w:id="16973" w:name="_ETM_Q30_286640"/>
      <w:bookmarkEnd w:id="16973"/>
      <w:r>
        <w:rPr>
          <w:rtl/>
        </w:rPr>
        <w:t>של</w:t>
      </w:r>
      <w:r>
        <w:rPr>
          <w:rFonts w:hint="cs"/>
          <w:rtl/>
        </w:rPr>
        <w:t>ה</w:t>
      </w:r>
      <w:r>
        <w:rPr>
          <w:rtl/>
        </w:rPr>
        <w:t xml:space="preserve"> </w:t>
      </w:r>
      <w:bookmarkStart w:id="16974" w:name="_ETM_Q30_287120"/>
      <w:bookmarkEnd w:id="16974"/>
      <w:r>
        <w:rPr>
          <w:rtl/>
        </w:rPr>
        <w:t xml:space="preserve">ושאין </w:t>
      </w:r>
      <w:bookmarkStart w:id="16975" w:name="_ETM_Q30_287540"/>
      <w:bookmarkEnd w:id="16975"/>
      <w:r>
        <w:rPr>
          <w:rtl/>
        </w:rPr>
        <w:t xml:space="preserve">תקציבים </w:t>
      </w:r>
      <w:bookmarkStart w:id="16976" w:name="_ETM_Q30_288790"/>
      <w:bookmarkEnd w:id="16976"/>
      <w:r>
        <w:rPr>
          <w:rtl/>
        </w:rPr>
        <w:t xml:space="preserve">לשים </w:t>
      </w:r>
      <w:bookmarkStart w:id="16977" w:name="_ETM_Q30_289420"/>
      <w:bookmarkEnd w:id="16977"/>
      <w:r>
        <w:rPr>
          <w:rtl/>
        </w:rPr>
        <w:t xml:space="preserve">אוכל </w:t>
      </w:r>
      <w:bookmarkStart w:id="16978" w:name="_ETM_Q30_289689"/>
      <w:bookmarkEnd w:id="16978"/>
      <w:r>
        <w:rPr>
          <w:rtl/>
        </w:rPr>
        <w:t xml:space="preserve">על </w:t>
      </w:r>
      <w:bookmarkStart w:id="16979" w:name="_ETM_Q30_289810"/>
      <w:bookmarkEnd w:id="16979"/>
      <w:r>
        <w:rPr>
          <w:rtl/>
        </w:rPr>
        <w:t>השולחן</w:t>
      </w:r>
      <w:r>
        <w:rPr>
          <w:rFonts w:hint="cs"/>
          <w:rtl/>
        </w:rPr>
        <w:t>.</w:t>
      </w:r>
      <w:r>
        <w:rPr>
          <w:rtl/>
        </w:rPr>
        <w:t xml:space="preserve"> </w:t>
      </w:r>
      <w:bookmarkStart w:id="16980" w:name="_ETM_Q30_290890"/>
      <w:bookmarkEnd w:id="16980"/>
      <w:r>
        <w:rPr>
          <w:rtl/>
        </w:rPr>
        <w:t xml:space="preserve">הם </w:t>
      </w:r>
      <w:bookmarkStart w:id="16981" w:name="_ETM_Q30_291070"/>
      <w:bookmarkEnd w:id="16981"/>
      <w:r>
        <w:rPr>
          <w:rtl/>
        </w:rPr>
        <w:t xml:space="preserve">רוצים </w:t>
      </w:r>
      <w:bookmarkStart w:id="16982" w:name="_ETM_Q30_291430"/>
      <w:bookmarkEnd w:id="16982"/>
      <w:r>
        <w:rPr>
          <w:rtl/>
        </w:rPr>
        <w:t xml:space="preserve">להתפרנס </w:t>
      </w:r>
      <w:bookmarkStart w:id="16983" w:name="_ETM_Q30_292030"/>
      <w:bookmarkEnd w:id="16983"/>
      <w:r>
        <w:rPr>
          <w:rtl/>
        </w:rPr>
        <w:t>בכבוד</w:t>
      </w:r>
      <w:r>
        <w:rPr>
          <w:rFonts w:hint="cs"/>
          <w:rtl/>
        </w:rPr>
        <w:t>.</w:t>
      </w:r>
      <w:r>
        <w:rPr>
          <w:rtl/>
        </w:rPr>
        <w:t xml:space="preserve"> </w:t>
      </w:r>
      <w:bookmarkStart w:id="16984" w:name="_ETM_Q30_293110"/>
      <w:bookmarkEnd w:id="16984"/>
    </w:p>
    <w:p w:rsidR="005930C5" w:rsidRDefault="005930C5" w:rsidP="000376AD">
      <w:pPr>
        <w:rPr>
          <w:rtl/>
        </w:rPr>
      </w:pPr>
    </w:p>
    <w:p w:rsidR="005930C5" w:rsidRDefault="005930C5" w:rsidP="00B233E4">
      <w:pPr>
        <w:rPr>
          <w:rtl/>
        </w:rPr>
      </w:pPr>
      <w:r>
        <w:rPr>
          <w:rtl/>
        </w:rPr>
        <w:t xml:space="preserve">אתם </w:t>
      </w:r>
      <w:bookmarkStart w:id="16985" w:name="_ETM_Q30_293409"/>
      <w:bookmarkEnd w:id="16985"/>
      <w:r>
        <w:rPr>
          <w:rtl/>
        </w:rPr>
        <w:t xml:space="preserve">בעצם </w:t>
      </w:r>
      <w:bookmarkStart w:id="16986" w:name="_ETM_Q30_293770"/>
      <w:bookmarkEnd w:id="16986"/>
      <w:r>
        <w:rPr>
          <w:rtl/>
        </w:rPr>
        <w:t xml:space="preserve">לא </w:t>
      </w:r>
      <w:bookmarkStart w:id="16987" w:name="_ETM_Q30_293890"/>
      <w:bookmarkEnd w:id="16987"/>
      <w:r>
        <w:rPr>
          <w:rtl/>
        </w:rPr>
        <w:t xml:space="preserve">מייצגים </w:t>
      </w:r>
      <w:bookmarkStart w:id="16988" w:name="_ETM_Q30_294460"/>
      <w:bookmarkEnd w:id="16988"/>
      <w:r>
        <w:rPr>
          <w:rtl/>
        </w:rPr>
        <w:t xml:space="preserve">אף </w:t>
      </w:r>
      <w:bookmarkStart w:id="16989" w:name="_ETM_Q30_294670"/>
      <w:bookmarkStart w:id="16990" w:name="_ETM_Q30_295780"/>
      <w:bookmarkEnd w:id="16989"/>
      <w:bookmarkEnd w:id="16990"/>
      <w:r>
        <w:rPr>
          <w:rFonts w:hint="cs"/>
          <w:rtl/>
        </w:rPr>
        <w:t xml:space="preserve">אחד </w:t>
      </w:r>
      <w:r>
        <w:rPr>
          <w:rtl/>
        </w:rPr>
        <w:t xml:space="preserve">חוץ </w:t>
      </w:r>
      <w:bookmarkStart w:id="16991" w:name="_ETM_Q30_296229"/>
      <w:bookmarkEnd w:id="16991"/>
      <w:r>
        <w:rPr>
          <w:rtl/>
        </w:rPr>
        <w:t>מכם</w:t>
      </w:r>
      <w:r w:rsidR="00B233E4">
        <w:rPr>
          <w:rFonts w:hint="cs"/>
          <w:rtl/>
        </w:rPr>
        <w:t>,</w:t>
      </w:r>
      <w:r>
        <w:rPr>
          <w:rtl/>
        </w:rPr>
        <w:t xml:space="preserve"> </w:t>
      </w:r>
      <w:bookmarkStart w:id="16992" w:name="_ETM_Q30_297440"/>
      <w:bookmarkEnd w:id="16992"/>
      <w:r>
        <w:rPr>
          <w:rtl/>
        </w:rPr>
        <w:t xml:space="preserve">וזו </w:t>
      </w:r>
      <w:bookmarkStart w:id="16993" w:name="_ETM_Q30_298390"/>
      <w:bookmarkEnd w:id="16993"/>
      <w:r>
        <w:rPr>
          <w:rFonts w:hint="cs"/>
          <w:rtl/>
        </w:rPr>
        <w:t>אחת</w:t>
      </w:r>
      <w:r>
        <w:rPr>
          <w:rtl/>
        </w:rPr>
        <w:t xml:space="preserve"> </w:t>
      </w:r>
      <w:bookmarkStart w:id="16994" w:name="_ETM_Q30_298690"/>
      <w:bookmarkEnd w:id="16994"/>
      <w:r>
        <w:rPr>
          <w:rtl/>
        </w:rPr>
        <w:t xml:space="preserve">הבעיות </w:t>
      </w:r>
      <w:bookmarkStart w:id="16995" w:name="_ETM_Q30_299110"/>
      <w:bookmarkEnd w:id="16995"/>
      <w:r>
        <w:rPr>
          <w:rtl/>
        </w:rPr>
        <w:t xml:space="preserve">הקשות </w:t>
      </w:r>
      <w:bookmarkStart w:id="16996" w:name="_ETM_Q30_301020"/>
      <w:bookmarkEnd w:id="16996"/>
      <w:r>
        <w:rPr>
          <w:rtl/>
        </w:rPr>
        <w:t xml:space="preserve">של </w:t>
      </w:r>
      <w:bookmarkStart w:id="16997" w:name="_ETM_Q30_301229"/>
      <w:bookmarkEnd w:id="16997"/>
      <w:r>
        <w:rPr>
          <w:rtl/>
        </w:rPr>
        <w:t xml:space="preserve">כל </w:t>
      </w:r>
      <w:bookmarkStart w:id="16998" w:name="_ETM_Q30_301409"/>
      <w:bookmarkEnd w:id="16998"/>
      <w:r>
        <w:rPr>
          <w:rtl/>
        </w:rPr>
        <w:t xml:space="preserve">החקיקה </w:t>
      </w:r>
      <w:bookmarkStart w:id="16999" w:name="_ETM_Q30_302490"/>
      <w:bookmarkEnd w:id="16999"/>
      <w:r>
        <w:rPr>
          <w:rtl/>
        </w:rPr>
        <w:t xml:space="preserve">הבזויה </w:t>
      </w:r>
      <w:bookmarkStart w:id="17000" w:name="_ETM_Q30_303720"/>
      <w:bookmarkEnd w:id="17000"/>
      <w:r>
        <w:rPr>
          <w:rtl/>
        </w:rPr>
        <w:t xml:space="preserve">שאתם </w:t>
      </w:r>
      <w:bookmarkStart w:id="17001" w:name="_ETM_Q30_304200"/>
      <w:bookmarkEnd w:id="17001"/>
      <w:r>
        <w:rPr>
          <w:rtl/>
        </w:rPr>
        <w:t xml:space="preserve">מנסים </w:t>
      </w:r>
      <w:bookmarkStart w:id="17002" w:name="_ETM_Q30_304710"/>
      <w:bookmarkEnd w:id="17002"/>
      <w:r>
        <w:rPr>
          <w:rtl/>
        </w:rPr>
        <w:t xml:space="preserve">לכפות </w:t>
      </w:r>
      <w:bookmarkStart w:id="17003" w:name="_ETM_Q30_305250"/>
      <w:bookmarkEnd w:id="17003"/>
      <w:r>
        <w:rPr>
          <w:rtl/>
        </w:rPr>
        <w:t xml:space="preserve">פה </w:t>
      </w:r>
      <w:bookmarkStart w:id="17004" w:name="_ETM_Q30_305520"/>
      <w:bookmarkEnd w:id="17004"/>
      <w:r>
        <w:rPr>
          <w:rtl/>
        </w:rPr>
        <w:t xml:space="preserve">על </w:t>
      </w:r>
      <w:bookmarkStart w:id="17005" w:name="_ETM_Q30_305640"/>
      <w:bookmarkEnd w:id="17005"/>
      <w:r>
        <w:rPr>
          <w:rtl/>
        </w:rPr>
        <w:t xml:space="preserve">ציבור </w:t>
      </w:r>
      <w:bookmarkStart w:id="17006" w:name="_ETM_Q30_306060"/>
      <w:bookmarkEnd w:id="17006"/>
      <w:r>
        <w:rPr>
          <w:rtl/>
        </w:rPr>
        <w:t>שלם</w:t>
      </w:r>
      <w:r>
        <w:rPr>
          <w:rFonts w:hint="cs"/>
          <w:rtl/>
        </w:rPr>
        <w:t>,</w:t>
      </w:r>
      <w:r>
        <w:rPr>
          <w:rtl/>
        </w:rPr>
        <w:t xml:space="preserve"> </w:t>
      </w:r>
      <w:bookmarkStart w:id="17007" w:name="_ETM_Q30_307260"/>
      <w:bookmarkEnd w:id="17007"/>
      <w:r>
        <w:rPr>
          <w:rtl/>
        </w:rPr>
        <w:t xml:space="preserve">וזועקים </w:t>
      </w:r>
      <w:bookmarkStart w:id="17008" w:name="_ETM_Q30_308010"/>
      <w:bookmarkEnd w:id="17008"/>
      <w:r>
        <w:rPr>
          <w:rtl/>
        </w:rPr>
        <w:t xml:space="preserve">עד </w:t>
      </w:r>
      <w:bookmarkStart w:id="17009" w:name="_ETM_Q30_308190"/>
      <w:bookmarkEnd w:id="17009"/>
      <w:r>
        <w:rPr>
          <w:rtl/>
        </w:rPr>
        <w:t xml:space="preserve">השמיים </w:t>
      </w:r>
      <w:bookmarkStart w:id="17010" w:name="_ETM_Q30_309669"/>
      <w:bookmarkEnd w:id="17010"/>
      <w:r>
        <w:rPr>
          <w:rtl/>
        </w:rPr>
        <w:t xml:space="preserve">כשמישהו </w:t>
      </w:r>
      <w:bookmarkStart w:id="17011" w:name="_ETM_Q30_310239"/>
      <w:bookmarkEnd w:id="17011"/>
      <w:r>
        <w:rPr>
          <w:rtl/>
        </w:rPr>
        <w:t xml:space="preserve">אומר </w:t>
      </w:r>
      <w:bookmarkStart w:id="17012" w:name="_ETM_Q30_310569"/>
      <w:bookmarkEnd w:id="17012"/>
      <w:r>
        <w:rPr>
          <w:rtl/>
        </w:rPr>
        <w:t>לכם</w:t>
      </w:r>
      <w:r>
        <w:rPr>
          <w:rFonts w:hint="cs"/>
          <w:rtl/>
        </w:rPr>
        <w:t>:</w:t>
      </w:r>
      <w:r>
        <w:rPr>
          <w:rtl/>
        </w:rPr>
        <w:t xml:space="preserve"> </w:t>
      </w:r>
      <w:bookmarkStart w:id="17013" w:name="_ETM_Q30_311570"/>
      <w:bookmarkEnd w:id="17013"/>
      <w:r>
        <w:rPr>
          <w:rtl/>
        </w:rPr>
        <w:t>מספיק</w:t>
      </w:r>
      <w:r>
        <w:rPr>
          <w:rFonts w:hint="cs"/>
          <w:rtl/>
        </w:rPr>
        <w:t>.</w:t>
      </w:r>
      <w:r>
        <w:rPr>
          <w:rtl/>
        </w:rPr>
        <w:t xml:space="preserve"> </w:t>
      </w:r>
      <w:bookmarkStart w:id="17014" w:name="_ETM_Q30_313010"/>
      <w:bookmarkEnd w:id="17014"/>
      <w:r>
        <w:rPr>
          <w:rtl/>
        </w:rPr>
        <w:t xml:space="preserve">עם </w:t>
      </w:r>
      <w:bookmarkStart w:id="17015" w:name="_ETM_Q30_313220"/>
      <w:bookmarkEnd w:id="17015"/>
      <w:r>
        <w:rPr>
          <w:rtl/>
        </w:rPr>
        <w:t xml:space="preserve">ישראל </w:t>
      </w:r>
      <w:bookmarkStart w:id="17016" w:name="_ETM_Q30_314000"/>
      <w:bookmarkEnd w:id="17016"/>
      <w:r>
        <w:rPr>
          <w:rtl/>
        </w:rPr>
        <w:t xml:space="preserve">לא </w:t>
      </w:r>
      <w:bookmarkStart w:id="17017" w:name="_ETM_Q30_314270"/>
      <w:bookmarkEnd w:id="17017"/>
      <w:r>
        <w:rPr>
          <w:rtl/>
        </w:rPr>
        <w:t xml:space="preserve">מוכן </w:t>
      </w:r>
      <w:bookmarkStart w:id="17018" w:name="_ETM_Q30_315080"/>
      <w:bookmarkEnd w:id="17018"/>
      <w:r>
        <w:rPr>
          <w:rtl/>
        </w:rPr>
        <w:t xml:space="preserve">לריב </w:t>
      </w:r>
      <w:bookmarkStart w:id="17019" w:name="_ETM_Q30_315530"/>
      <w:bookmarkEnd w:id="17019"/>
      <w:r>
        <w:rPr>
          <w:rtl/>
        </w:rPr>
        <w:t xml:space="preserve">זה </w:t>
      </w:r>
      <w:bookmarkStart w:id="17020" w:name="_ETM_Q30_315680"/>
      <w:bookmarkEnd w:id="17020"/>
      <w:r>
        <w:rPr>
          <w:rtl/>
        </w:rPr>
        <w:t xml:space="preserve">עם </w:t>
      </w:r>
      <w:bookmarkStart w:id="17021" w:name="_ETM_Q30_315800"/>
      <w:bookmarkEnd w:id="17021"/>
      <w:r>
        <w:rPr>
          <w:rtl/>
        </w:rPr>
        <w:t>זה</w:t>
      </w:r>
      <w:r>
        <w:rPr>
          <w:rFonts w:hint="cs"/>
          <w:rtl/>
        </w:rPr>
        <w:t>.</w:t>
      </w:r>
      <w:r>
        <w:rPr>
          <w:rtl/>
        </w:rPr>
        <w:t xml:space="preserve"> </w:t>
      </w:r>
      <w:bookmarkStart w:id="17022" w:name="_ETM_Q30_316669"/>
      <w:bookmarkEnd w:id="17022"/>
      <w:r>
        <w:rPr>
          <w:rtl/>
        </w:rPr>
        <w:t xml:space="preserve">עם </w:t>
      </w:r>
      <w:bookmarkStart w:id="17023" w:name="_ETM_Q30_316849"/>
      <w:bookmarkEnd w:id="17023"/>
      <w:r>
        <w:rPr>
          <w:rtl/>
        </w:rPr>
        <w:t xml:space="preserve">ישראל </w:t>
      </w:r>
      <w:bookmarkStart w:id="17024" w:name="_ETM_Q30_317239"/>
      <w:bookmarkEnd w:id="17024"/>
      <w:r>
        <w:rPr>
          <w:rtl/>
        </w:rPr>
        <w:t xml:space="preserve">באמת </w:t>
      </w:r>
      <w:bookmarkStart w:id="17025" w:name="_ETM_Q30_317569"/>
      <w:bookmarkEnd w:id="17025"/>
      <w:r>
        <w:rPr>
          <w:rtl/>
        </w:rPr>
        <w:t xml:space="preserve">רוצה </w:t>
      </w:r>
      <w:bookmarkStart w:id="17026" w:name="_ETM_Q30_317900"/>
      <w:bookmarkEnd w:id="17026"/>
      <w:r>
        <w:rPr>
          <w:rFonts w:hint="cs"/>
          <w:rtl/>
        </w:rPr>
        <w:t>א</w:t>
      </w:r>
      <w:r>
        <w:rPr>
          <w:rtl/>
        </w:rPr>
        <w:t>חדות</w:t>
      </w:r>
      <w:r>
        <w:rPr>
          <w:rFonts w:hint="cs"/>
          <w:rtl/>
        </w:rPr>
        <w:t>.</w:t>
      </w:r>
      <w:r>
        <w:rPr>
          <w:rtl/>
        </w:rPr>
        <w:t xml:space="preserve"> </w:t>
      </w:r>
      <w:bookmarkStart w:id="17027" w:name="_ETM_Q30_319419"/>
      <w:bookmarkEnd w:id="17027"/>
      <w:r>
        <w:rPr>
          <w:rtl/>
        </w:rPr>
        <w:t xml:space="preserve">בכל </w:t>
      </w:r>
      <w:bookmarkStart w:id="17028" w:name="_ETM_Q30_319900"/>
      <w:bookmarkEnd w:id="17028"/>
      <w:r>
        <w:rPr>
          <w:rtl/>
        </w:rPr>
        <w:t xml:space="preserve">פעם </w:t>
      </w:r>
      <w:bookmarkStart w:id="17029" w:name="_ETM_Q30_320200"/>
      <w:bookmarkEnd w:id="17029"/>
      <w:r>
        <w:rPr>
          <w:rtl/>
        </w:rPr>
        <w:t xml:space="preserve">שאתם </w:t>
      </w:r>
      <w:bookmarkStart w:id="17030" w:name="_ETM_Q30_320560"/>
      <w:bookmarkEnd w:id="17030"/>
      <w:r>
        <w:rPr>
          <w:rtl/>
        </w:rPr>
        <w:t xml:space="preserve">יושבים </w:t>
      </w:r>
      <w:bookmarkStart w:id="17031" w:name="_ETM_Q30_320950"/>
      <w:bookmarkEnd w:id="17031"/>
      <w:r>
        <w:rPr>
          <w:rtl/>
        </w:rPr>
        <w:t xml:space="preserve">פה </w:t>
      </w:r>
      <w:bookmarkStart w:id="17032" w:name="_ETM_Q30_321100"/>
      <w:bookmarkEnd w:id="17032"/>
      <w:r>
        <w:rPr>
          <w:rtl/>
        </w:rPr>
        <w:t xml:space="preserve">זחוחים </w:t>
      </w:r>
      <w:bookmarkStart w:id="17033" w:name="_ETM_Q30_321760"/>
      <w:bookmarkEnd w:id="17033"/>
      <w:r>
        <w:rPr>
          <w:rtl/>
        </w:rPr>
        <w:t xml:space="preserve">ומנופחים </w:t>
      </w:r>
      <w:bookmarkStart w:id="17034" w:name="_ETM_Q30_322600"/>
      <w:bookmarkEnd w:id="17034"/>
      <w:r>
        <w:rPr>
          <w:rtl/>
        </w:rPr>
        <w:t>ומחויכים</w:t>
      </w:r>
      <w:r>
        <w:rPr>
          <w:rFonts w:hint="cs"/>
          <w:rtl/>
        </w:rPr>
        <w:t>,</w:t>
      </w:r>
      <w:r>
        <w:rPr>
          <w:rtl/>
        </w:rPr>
        <w:t xml:space="preserve"> </w:t>
      </w:r>
      <w:bookmarkStart w:id="17035" w:name="_ETM_Q30_325050"/>
      <w:bookmarkEnd w:id="17035"/>
      <w:r>
        <w:rPr>
          <w:rtl/>
        </w:rPr>
        <w:t>תנס</w:t>
      </w:r>
      <w:r>
        <w:rPr>
          <w:rFonts w:hint="cs"/>
          <w:rtl/>
        </w:rPr>
        <w:t>ו</w:t>
      </w:r>
      <w:r>
        <w:rPr>
          <w:rtl/>
        </w:rPr>
        <w:t xml:space="preserve"> </w:t>
      </w:r>
      <w:bookmarkStart w:id="17036" w:name="_ETM_Q30_325410"/>
      <w:bookmarkEnd w:id="17036"/>
      <w:r>
        <w:rPr>
          <w:rtl/>
        </w:rPr>
        <w:t xml:space="preserve">לחשוב </w:t>
      </w:r>
      <w:bookmarkStart w:id="17037" w:name="_ETM_Q30_326480"/>
      <w:bookmarkEnd w:id="17037"/>
      <w:r>
        <w:rPr>
          <w:rtl/>
        </w:rPr>
        <w:t xml:space="preserve">על </w:t>
      </w:r>
      <w:bookmarkStart w:id="17038" w:name="_ETM_Q30_326780"/>
      <w:bookmarkEnd w:id="17038"/>
      <w:r>
        <w:rPr>
          <w:rtl/>
        </w:rPr>
        <w:t xml:space="preserve">האנשים </w:t>
      </w:r>
      <w:bookmarkStart w:id="17039" w:name="_ETM_Q30_328169"/>
      <w:bookmarkEnd w:id="17039"/>
      <w:r>
        <w:rPr>
          <w:rtl/>
        </w:rPr>
        <w:t xml:space="preserve">שנכנסים </w:t>
      </w:r>
      <w:bookmarkStart w:id="17040" w:name="_ETM_Q30_328889"/>
      <w:bookmarkEnd w:id="17040"/>
      <w:r>
        <w:rPr>
          <w:rtl/>
        </w:rPr>
        <w:t xml:space="preserve">עכשיו </w:t>
      </w:r>
      <w:bookmarkStart w:id="17041" w:name="_ETM_Q30_329190"/>
      <w:bookmarkEnd w:id="17041"/>
      <w:r>
        <w:rPr>
          <w:rtl/>
        </w:rPr>
        <w:t xml:space="preserve">לבוץ </w:t>
      </w:r>
      <w:bookmarkStart w:id="17042" w:name="_ETM_Q30_329489"/>
      <w:bookmarkEnd w:id="17042"/>
      <w:r>
        <w:rPr>
          <w:rtl/>
        </w:rPr>
        <w:t xml:space="preserve">של </w:t>
      </w:r>
      <w:bookmarkStart w:id="17043" w:name="_ETM_Q30_329730"/>
      <w:bookmarkEnd w:id="17043"/>
      <w:r>
        <w:rPr>
          <w:rFonts w:hint="cs"/>
          <w:rtl/>
        </w:rPr>
        <w:t>ע</w:t>
      </w:r>
      <w:r>
        <w:rPr>
          <w:rtl/>
        </w:rPr>
        <w:t xml:space="preserve">זה </w:t>
      </w:r>
      <w:bookmarkStart w:id="17044" w:name="_ETM_Q30_330710"/>
      <w:bookmarkEnd w:id="17044"/>
      <w:r>
        <w:rPr>
          <w:rFonts w:hint="cs"/>
          <w:rtl/>
        </w:rPr>
        <w:t>ועל ה</w:t>
      </w:r>
      <w:r>
        <w:rPr>
          <w:rtl/>
        </w:rPr>
        <w:t xml:space="preserve">אנשים </w:t>
      </w:r>
      <w:bookmarkStart w:id="17045" w:name="_ETM_Q30_331400"/>
      <w:bookmarkEnd w:id="17045"/>
      <w:r>
        <w:rPr>
          <w:rtl/>
        </w:rPr>
        <w:t xml:space="preserve">שמתים </w:t>
      </w:r>
      <w:bookmarkStart w:id="17046" w:name="_ETM_Q30_331820"/>
      <w:bookmarkEnd w:id="17046"/>
      <w:r>
        <w:rPr>
          <w:rtl/>
        </w:rPr>
        <w:t xml:space="preserve">פה </w:t>
      </w:r>
      <w:bookmarkStart w:id="17047" w:name="_ETM_Q30_331970"/>
      <w:bookmarkEnd w:id="17047"/>
      <w:r>
        <w:rPr>
          <w:rtl/>
        </w:rPr>
        <w:t>מפיגועים</w:t>
      </w:r>
      <w:r>
        <w:rPr>
          <w:rFonts w:hint="cs"/>
          <w:rtl/>
        </w:rPr>
        <w:t>,</w:t>
      </w:r>
      <w:r>
        <w:rPr>
          <w:rtl/>
        </w:rPr>
        <w:t xml:space="preserve"> </w:t>
      </w:r>
      <w:bookmarkStart w:id="17048" w:name="_ETM_Q30_333240"/>
      <w:bookmarkEnd w:id="17048"/>
      <w:r>
        <w:rPr>
          <w:rFonts w:hint="cs"/>
          <w:rtl/>
        </w:rPr>
        <w:t>על</w:t>
      </w:r>
      <w:r>
        <w:rPr>
          <w:rtl/>
        </w:rPr>
        <w:t xml:space="preserve"> </w:t>
      </w:r>
      <w:bookmarkStart w:id="17049" w:name="_ETM_Q30_333419"/>
      <w:bookmarkEnd w:id="17049"/>
      <w:r>
        <w:rPr>
          <w:rtl/>
        </w:rPr>
        <w:t>ה</w:t>
      </w:r>
      <w:bookmarkStart w:id="17050" w:name="_ETM_Q30_333519"/>
      <w:bookmarkEnd w:id="17050"/>
      <w:r>
        <w:rPr>
          <w:rtl/>
        </w:rPr>
        <w:t xml:space="preserve">משפחות </w:t>
      </w:r>
      <w:bookmarkStart w:id="17051" w:name="_ETM_Q30_333999"/>
      <w:bookmarkEnd w:id="17051"/>
      <w:r>
        <w:rPr>
          <w:rtl/>
        </w:rPr>
        <w:t>שלהם</w:t>
      </w:r>
      <w:r>
        <w:rPr>
          <w:rFonts w:hint="cs"/>
          <w:rtl/>
        </w:rPr>
        <w:t>,</w:t>
      </w:r>
      <w:r>
        <w:rPr>
          <w:rtl/>
        </w:rPr>
        <w:t xml:space="preserve"> </w:t>
      </w:r>
      <w:bookmarkStart w:id="17052" w:name="_ETM_Q30_334930"/>
      <w:bookmarkEnd w:id="17052"/>
      <w:r>
        <w:rPr>
          <w:rtl/>
        </w:rPr>
        <w:t xml:space="preserve">על </w:t>
      </w:r>
      <w:bookmarkStart w:id="17053" w:name="_ETM_Q30_335169"/>
      <w:bookmarkEnd w:id="17053"/>
      <w:r>
        <w:rPr>
          <w:rtl/>
        </w:rPr>
        <w:t xml:space="preserve">אלה </w:t>
      </w:r>
      <w:bookmarkStart w:id="17054" w:name="_ETM_Q30_336010"/>
      <w:bookmarkEnd w:id="17054"/>
      <w:r>
        <w:rPr>
          <w:rtl/>
        </w:rPr>
        <w:t xml:space="preserve">שלא </w:t>
      </w:r>
      <w:bookmarkStart w:id="17055" w:name="_ETM_Q30_336280"/>
      <w:bookmarkEnd w:id="17055"/>
      <w:r>
        <w:rPr>
          <w:rtl/>
        </w:rPr>
        <w:t xml:space="preserve">מסוגלים </w:t>
      </w:r>
      <w:bookmarkStart w:id="17056" w:name="_ETM_Q30_336790"/>
      <w:bookmarkEnd w:id="17056"/>
      <w:r>
        <w:rPr>
          <w:rtl/>
        </w:rPr>
        <w:t xml:space="preserve">יותר </w:t>
      </w:r>
      <w:bookmarkStart w:id="17057" w:name="_ETM_Q30_337060"/>
      <w:bookmarkEnd w:id="17057"/>
      <w:r>
        <w:rPr>
          <w:rtl/>
        </w:rPr>
        <w:t xml:space="preserve">ללכת </w:t>
      </w:r>
      <w:bookmarkStart w:id="17058" w:name="_ETM_Q30_337450"/>
      <w:bookmarkEnd w:id="17058"/>
      <w:r>
        <w:rPr>
          <w:rtl/>
        </w:rPr>
        <w:t xml:space="preserve">לסופר </w:t>
      </w:r>
      <w:bookmarkStart w:id="17059" w:name="_ETM_Q30_338470"/>
      <w:bookmarkEnd w:id="17059"/>
      <w:r>
        <w:rPr>
          <w:rtl/>
        </w:rPr>
        <w:t xml:space="preserve">ולעשות </w:t>
      </w:r>
      <w:bookmarkStart w:id="17060" w:name="_ETM_Q30_338950"/>
      <w:bookmarkEnd w:id="17060"/>
      <w:r>
        <w:rPr>
          <w:rtl/>
        </w:rPr>
        <w:t xml:space="preserve">את </w:t>
      </w:r>
      <w:bookmarkStart w:id="17061" w:name="_ETM_Q30_339070"/>
      <w:bookmarkEnd w:id="17061"/>
      <w:r>
        <w:rPr>
          <w:rtl/>
        </w:rPr>
        <w:t xml:space="preserve">ההזמנה </w:t>
      </w:r>
      <w:bookmarkStart w:id="17062" w:name="_ETM_Q30_340230"/>
      <w:bookmarkEnd w:id="17062"/>
      <w:r>
        <w:rPr>
          <w:rtl/>
        </w:rPr>
        <w:t xml:space="preserve">הקטנה </w:t>
      </w:r>
      <w:bookmarkStart w:id="17063" w:name="_ETM_Q30_340769"/>
      <w:bookmarkEnd w:id="17063"/>
      <w:r>
        <w:rPr>
          <w:rtl/>
        </w:rPr>
        <w:t xml:space="preserve">ביותר </w:t>
      </w:r>
      <w:bookmarkStart w:id="17064" w:name="_ETM_Q30_341700"/>
      <w:bookmarkEnd w:id="17064"/>
      <w:r>
        <w:rPr>
          <w:rtl/>
        </w:rPr>
        <w:t xml:space="preserve">והפשוטה </w:t>
      </w:r>
      <w:bookmarkStart w:id="17065" w:name="_ETM_Q30_342239"/>
      <w:bookmarkEnd w:id="17065"/>
      <w:r>
        <w:rPr>
          <w:rtl/>
        </w:rPr>
        <w:t>ביותר</w:t>
      </w:r>
      <w:r>
        <w:rPr>
          <w:rFonts w:hint="cs"/>
          <w:rtl/>
        </w:rPr>
        <w:t>.</w:t>
      </w:r>
      <w:r>
        <w:rPr>
          <w:rtl/>
        </w:rPr>
        <w:t xml:space="preserve"> </w:t>
      </w:r>
      <w:bookmarkStart w:id="17066" w:name="_ETM_Q30_343120"/>
      <w:bookmarkEnd w:id="17066"/>
      <w:r>
        <w:rPr>
          <w:rtl/>
        </w:rPr>
        <w:t>תודה</w:t>
      </w:r>
      <w:r>
        <w:rPr>
          <w:rFonts w:hint="cs"/>
          <w:rtl/>
        </w:rPr>
        <w:t>.</w:t>
      </w:r>
      <w:r>
        <w:rPr>
          <w:rtl/>
        </w:rPr>
        <w:t xml:space="preserve"> </w:t>
      </w:r>
      <w:bookmarkStart w:id="17067" w:name="_ETM_Q30_346540"/>
      <w:bookmarkEnd w:id="17067"/>
    </w:p>
    <w:p w:rsidR="005930C5" w:rsidRDefault="005930C5" w:rsidP="000376AD">
      <w:pPr>
        <w:ind w:firstLine="0"/>
        <w:rPr>
          <w:rtl/>
        </w:rPr>
      </w:pPr>
    </w:p>
    <w:p w:rsidR="005930C5" w:rsidRDefault="005930C5" w:rsidP="000376AD">
      <w:pPr>
        <w:pStyle w:val="af8"/>
        <w:keepNext/>
        <w:rPr>
          <w:rtl/>
        </w:rPr>
      </w:pPr>
      <w:bookmarkStart w:id="17068" w:name="ET_yor_6490_14"/>
      <w:r w:rsidRPr="00452906">
        <w:rPr>
          <w:rStyle w:val="TagStyle"/>
          <w:rtl/>
        </w:rPr>
        <w:t xml:space="preserve"> &lt;&lt; יור &gt;&gt; </w:t>
      </w:r>
      <w:r>
        <w:rPr>
          <w:rtl/>
        </w:rPr>
        <w:t>היו"ר ניסים ואטורי:</w:t>
      </w:r>
      <w:r w:rsidRPr="00452906">
        <w:rPr>
          <w:rStyle w:val="TagStyle"/>
          <w:rtl/>
        </w:rPr>
        <w:t xml:space="preserve"> &lt;&lt; יור &gt;&gt;</w:t>
      </w:r>
      <w:r>
        <w:rPr>
          <w:rtl/>
        </w:rPr>
        <w:t xml:space="preserve"> </w:t>
      </w:r>
      <w:bookmarkEnd w:id="17068"/>
    </w:p>
    <w:p w:rsidR="005930C5" w:rsidRPr="00452906" w:rsidRDefault="005930C5" w:rsidP="000376AD">
      <w:pPr>
        <w:rPr>
          <w:rtl/>
        </w:rPr>
      </w:pPr>
    </w:p>
    <w:p w:rsidR="005930C5" w:rsidRDefault="005930C5" w:rsidP="000376AD">
      <w:pPr>
        <w:rPr>
          <w:rtl/>
        </w:rPr>
      </w:pPr>
      <w:r>
        <w:rPr>
          <w:rtl/>
        </w:rPr>
        <w:t xml:space="preserve">חבר </w:t>
      </w:r>
      <w:bookmarkStart w:id="17069" w:name="_ETM_Q30_346870"/>
      <w:bookmarkEnd w:id="17069"/>
      <w:r>
        <w:rPr>
          <w:rtl/>
        </w:rPr>
        <w:t xml:space="preserve">הכנסת </w:t>
      </w:r>
      <w:bookmarkStart w:id="17070" w:name="_ETM_Q30_347230"/>
      <w:bookmarkEnd w:id="17070"/>
      <w:r>
        <w:rPr>
          <w:rtl/>
        </w:rPr>
        <w:t xml:space="preserve">יאיר </w:t>
      </w:r>
      <w:bookmarkStart w:id="17071" w:name="_ETM_Q30_347470"/>
      <w:bookmarkEnd w:id="17071"/>
      <w:r>
        <w:rPr>
          <w:rtl/>
        </w:rPr>
        <w:t>לפיד</w:t>
      </w:r>
      <w:r>
        <w:rPr>
          <w:rFonts w:hint="cs"/>
          <w:rtl/>
        </w:rPr>
        <w:t>,</w:t>
      </w:r>
      <w:r>
        <w:rPr>
          <w:rtl/>
        </w:rPr>
        <w:t xml:space="preserve"> </w:t>
      </w:r>
      <w:bookmarkStart w:id="17072" w:name="_ETM_Q30_347830"/>
      <w:bookmarkEnd w:id="17072"/>
      <w:r>
        <w:rPr>
          <w:rtl/>
        </w:rPr>
        <w:t>בבקשה</w:t>
      </w:r>
      <w:r>
        <w:rPr>
          <w:rFonts w:hint="cs"/>
          <w:rtl/>
        </w:rPr>
        <w:t>.</w:t>
      </w:r>
    </w:p>
    <w:p w:rsidR="005930C5" w:rsidRDefault="005930C5" w:rsidP="000376AD">
      <w:pPr>
        <w:ind w:firstLine="0"/>
        <w:rPr>
          <w:rtl/>
        </w:rPr>
      </w:pPr>
    </w:p>
    <w:p w:rsidR="005930C5" w:rsidRDefault="005930C5" w:rsidP="000376AD">
      <w:pPr>
        <w:pStyle w:val="a4"/>
        <w:keepNext/>
        <w:rPr>
          <w:rtl/>
        </w:rPr>
      </w:pPr>
      <w:bookmarkStart w:id="17073" w:name="ET_speaker_5087_15"/>
      <w:r w:rsidRPr="00452906">
        <w:rPr>
          <w:rStyle w:val="TagStyle"/>
          <w:rtl/>
        </w:rPr>
        <w:t xml:space="preserve"> &lt;&lt; דובר &gt;&gt; </w:t>
      </w:r>
      <w:bookmarkStart w:id="17074" w:name="_Toc194236143"/>
      <w:r>
        <w:rPr>
          <w:rtl/>
        </w:rPr>
        <w:t>יאיר לפיד (יש עתיד):</w:t>
      </w:r>
      <w:bookmarkEnd w:id="17074"/>
      <w:r w:rsidRPr="00452906">
        <w:rPr>
          <w:rStyle w:val="TagStyle"/>
          <w:rtl/>
        </w:rPr>
        <w:t xml:space="preserve"> &lt;&lt; דובר &gt;&gt;</w:t>
      </w:r>
      <w:r>
        <w:rPr>
          <w:rtl/>
        </w:rPr>
        <w:t xml:space="preserve"> </w:t>
      </w:r>
      <w:bookmarkEnd w:id="17073"/>
    </w:p>
    <w:p w:rsidR="005930C5" w:rsidRPr="00452906" w:rsidRDefault="005930C5" w:rsidP="000376AD">
      <w:pPr>
        <w:rPr>
          <w:rtl/>
        </w:rPr>
      </w:pPr>
    </w:p>
    <w:p w:rsidR="005930C5" w:rsidRDefault="005930C5" w:rsidP="00B233E4">
      <w:pPr>
        <w:rPr>
          <w:rtl/>
        </w:rPr>
      </w:pPr>
      <w:bookmarkStart w:id="17075" w:name="_ETM_Q30_356019"/>
      <w:bookmarkEnd w:id="17075"/>
      <w:r>
        <w:rPr>
          <w:rtl/>
        </w:rPr>
        <w:t xml:space="preserve">אדוני </w:t>
      </w:r>
      <w:bookmarkStart w:id="17076" w:name="_ETM_Q30_356349"/>
      <w:bookmarkEnd w:id="17076"/>
      <w:r>
        <w:rPr>
          <w:rtl/>
        </w:rPr>
        <w:t>היושב-ראש</w:t>
      </w:r>
      <w:r>
        <w:rPr>
          <w:rFonts w:hint="cs"/>
          <w:rtl/>
        </w:rPr>
        <w:t>,</w:t>
      </w:r>
      <w:r>
        <w:rPr>
          <w:rtl/>
        </w:rPr>
        <w:t xml:space="preserve"> </w:t>
      </w:r>
      <w:bookmarkStart w:id="17077" w:name="_ETM_Q30_356799"/>
      <w:bookmarkEnd w:id="17077"/>
      <w:r>
        <w:rPr>
          <w:rtl/>
        </w:rPr>
        <w:t xml:space="preserve">כנסת </w:t>
      </w:r>
      <w:bookmarkStart w:id="17078" w:name="_ETM_Q30_357010"/>
      <w:bookmarkEnd w:id="17078"/>
      <w:r>
        <w:rPr>
          <w:rtl/>
        </w:rPr>
        <w:t>נכבדה</w:t>
      </w:r>
      <w:r>
        <w:rPr>
          <w:rFonts w:hint="cs"/>
          <w:rtl/>
        </w:rPr>
        <w:t>,</w:t>
      </w:r>
      <w:r>
        <w:rPr>
          <w:rtl/>
        </w:rPr>
        <w:t xml:space="preserve"> </w:t>
      </w:r>
      <w:bookmarkStart w:id="17079" w:name="_ETM_Q30_357459"/>
      <w:bookmarkEnd w:id="17079"/>
      <w:r>
        <w:rPr>
          <w:rtl/>
        </w:rPr>
        <w:t xml:space="preserve">אני </w:t>
      </w:r>
      <w:bookmarkStart w:id="17080" w:name="_ETM_Q30_357579"/>
      <w:bookmarkEnd w:id="17080"/>
      <w:r>
        <w:rPr>
          <w:rtl/>
        </w:rPr>
        <w:t>רוצה</w:t>
      </w:r>
      <w:r>
        <w:rPr>
          <w:rFonts w:hint="cs"/>
          <w:rtl/>
        </w:rPr>
        <w:t>,</w:t>
      </w:r>
      <w:r>
        <w:rPr>
          <w:rtl/>
        </w:rPr>
        <w:t xml:space="preserve"> </w:t>
      </w:r>
      <w:bookmarkStart w:id="17081" w:name="_ETM_Q30_357879"/>
      <w:bookmarkEnd w:id="17081"/>
      <w:r>
        <w:rPr>
          <w:rtl/>
        </w:rPr>
        <w:t>ברשותכם</w:t>
      </w:r>
      <w:r>
        <w:rPr>
          <w:rFonts w:hint="cs"/>
          <w:rtl/>
        </w:rPr>
        <w:t>,</w:t>
      </w:r>
      <w:r>
        <w:rPr>
          <w:rtl/>
        </w:rPr>
        <w:t xml:space="preserve"> </w:t>
      </w:r>
      <w:bookmarkStart w:id="17082" w:name="_ETM_Q30_359560"/>
      <w:bookmarkEnd w:id="17082"/>
      <w:r>
        <w:rPr>
          <w:rtl/>
        </w:rPr>
        <w:t xml:space="preserve">להסביר </w:t>
      </w:r>
      <w:bookmarkStart w:id="17083" w:name="_ETM_Q30_360850"/>
      <w:bookmarkEnd w:id="17083"/>
      <w:r>
        <w:rPr>
          <w:rtl/>
        </w:rPr>
        <w:t xml:space="preserve">את </w:t>
      </w:r>
      <w:bookmarkStart w:id="17084" w:name="_ETM_Q30_361030"/>
      <w:bookmarkEnd w:id="17084"/>
      <w:r>
        <w:rPr>
          <w:rtl/>
        </w:rPr>
        <w:t xml:space="preserve">החוק </w:t>
      </w:r>
      <w:bookmarkStart w:id="17085" w:name="_ETM_Q30_361330"/>
      <w:bookmarkEnd w:id="17085"/>
      <w:r>
        <w:rPr>
          <w:rtl/>
        </w:rPr>
        <w:t xml:space="preserve">שמונח </w:t>
      </w:r>
      <w:bookmarkStart w:id="17086" w:name="_ETM_Q30_361840"/>
      <w:bookmarkEnd w:id="17086"/>
      <w:r>
        <w:rPr>
          <w:rtl/>
        </w:rPr>
        <w:t>פה</w:t>
      </w:r>
      <w:r>
        <w:rPr>
          <w:rFonts w:hint="cs"/>
          <w:rtl/>
        </w:rPr>
        <w:t>,</w:t>
      </w:r>
      <w:r>
        <w:rPr>
          <w:rtl/>
        </w:rPr>
        <w:t xml:space="preserve"> </w:t>
      </w:r>
      <w:bookmarkStart w:id="17087" w:name="_ETM_Q30_362050"/>
      <w:bookmarkEnd w:id="17087"/>
      <w:r>
        <w:rPr>
          <w:rtl/>
        </w:rPr>
        <w:t xml:space="preserve">כי </w:t>
      </w:r>
      <w:bookmarkStart w:id="17088" w:name="_ETM_Q30_362169"/>
      <w:bookmarkEnd w:id="17088"/>
      <w:r>
        <w:rPr>
          <w:rtl/>
        </w:rPr>
        <w:t>כרגיל</w:t>
      </w:r>
      <w:r>
        <w:rPr>
          <w:rFonts w:hint="cs"/>
          <w:rtl/>
        </w:rPr>
        <w:t>,</w:t>
      </w:r>
      <w:r>
        <w:rPr>
          <w:rtl/>
        </w:rPr>
        <w:t xml:space="preserve"> </w:t>
      </w:r>
      <w:bookmarkStart w:id="17089" w:name="_ETM_Q30_362560"/>
      <w:bookmarkEnd w:id="17089"/>
      <w:r>
        <w:rPr>
          <w:rFonts w:hint="cs"/>
          <w:rtl/>
        </w:rPr>
        <w:t>ה</w:t>
      </w:r>
      <w:r>
        <w:rPr>
          <w:rtl/>
        </w:rPr>
        <w:t xml:space="preserve">חוק </w:t>
      </w:r>
      <w:bookmarkStart w:id="17090" w:name="_ETM_Q30_362860"/>
      <w:bookmarkEnd w:id="17090"/>
      <w:r>
        <w:rPr>
          <w:rtl/>
        </w:rPr>
        <w:t xml:space="preserve">הוצג </w:t>
      </w:r>
      <w:bookmarkStart w:id="17091" w:name="_ETM_Q30_363220"/>
      <w:bookmarkEnd w:id="17091"/>
      <w:r>
        <w:rPr>
          <w:rtl/>
        </w:rPr>
        <w:t xml:space="preserve">בזה </w:t>
      </w:r>
      <w:bookmarkStart w:id="17092" w:name="_ETM_Q30_363580"/>
      <w:bookmarkEnd w:id="17092"/>
      <w:r>
        <w:rPr>
          <w:rtl/>
        </w:rPr>
        <w:t xml:space="preserve">שהגיע </w:t>
      </w:r>
      <w:bookmarkStart w:id="17093" w:name="_ETM_Q30_364060"/>
      <w:bookmarkEnd w:id="17093"/>
      <w:r>
        <w:rPr>
          <w:rtl/>
        </w:rPr>
        <w:t xml:space="preserve">רוטמן </w:t>
      </w:r>
      <w:bookmarkStart w:id="17094" w:name="_ETM_Q30_365220"/>
      <w:bookmarkEnd w:id="17094"/>
      <w:r>
        <w:rPr>
          <w:rFonts w:hint="cs"/>
          <w:rtl/>
        </w:rPr>
        <w:t xml:space="preserve">– </w:t>
      </w:r>
      <w:r>
        <w:rPr>
          <w:rtl/>
        </w:rPr>
        <w:t xml:space="preserve">יש </w:t>
      </w:r>
      <w:bookmarkStart w:id="17095" w:name="_ETM_Q30_365400"/>
      <w:bookmarkEnd w:id="17095"/>
      <w:r>
        <w:rPr>
          <w:rtl/>
        </w:rPr>
        <w:t xml:space="preserve">לו </w:t>
      </w:r>
      <w:bookmarkStart w:id="17096" w:name="_ETM_Q30_365610"/>
      <w:bookmarkEnd w:id="17096"/>
      <w:r>
        <w:rPr>
          <w:rtl/>
        </w:rPr>
        <w:t xml:space="preserve">טכניקה </w:t>
      </w:r>
      <w:bookmarkStart w:id="17097" w:name="_ETM_Q30_366060"/>
      <w:bookmarkEnd w:id="17097"/>
      <w:r>
        <w:rPr>
          <w:rtl/>
        </w:rPr>
        <w:t xml:space="preserve">מעניינת </w:t>
      </w:r>
      <w:bookmarkStart w:id="17098" w:name="_ETM_Q30_366389"/>
      <w:bookmarkEnd w:id="17098"/>
      <w:r>
        <w:rPr>
          <w:rtl/>
        </w:rPr>
        <w:t xml:space="preserve">של </w:t>
      </w:r>
      <w:bookmarkStart w:id="17099" w:name="_ETM_Q30_366510"/>
      <w:bookmarkEnd w:id="17099"/>
      <w:r>
        <w:rPr>
          <w:rtl/>
        </w:rPr>
        <w:t xml:space="preserve">דיבור </w:t>
      </w:r>
      <w:bookmarkStart w:id="17100" w:name="_ETM_Q30_366900"/>
      <w:bookmarkEnd w:id="17100"/>
      <w:r>
        <w:rPr>
          <w:rtl/>
        </w:rPr>
        <w:t>שב</w:t>
      </w:r>
      <w:r>
        <w:rPr>
          <w:rFonts w:hint="cs"/>
          <w:rtl/>
        </w:rPr>
        <w:t>ה</w:t>
      </w:r>
      <w:r>
        <w:rPr>
          <w:rtl/>
        </w:rPr>
        <w:t xml:space="preserve"> </w:t>
      </w:r>
      <w:bookmarkStart w:id="17101" w:name="_ETM_Q30_367169"/>
      <w:bookmarkEnd w:id="17101"/>
      <w:r>
        <w:rPr>
          <w:rtl/>
        </w:rPr>
        <w:t xml:space="preserve">הוא </w:t>
      </w:r>
      <w:bookmarkStart w:id="17102" w:name="_ETM_Q30_367260"/>
      <w:bookmarkEnd w:id="17102"/>
      <w:r>
        <w:rPr>
          <w:rtl/>
        </w:rPr>
        <w:t xml:space="preserve">אומר </w:t>
      </w:r>
      <w:bookmarkStart w:id="17103" w:name="_ETM_Q30_367500"/>
      <w:bookmarkEnd w:id="17103"/>
      <w:r>
        <w:rPr>
          <w:rtl/>
        </w:rPr>
        <w:t xml:space="preserve">12 </w:t>
      </w:r>
      <w:bookmarkStart w:id="17104" w:name="_ETM_Q30_368069"/>
      <w:bookmarkEnd w:id="17104"/>
      <w:r>
        <w:rPr>
          <w:rtl/>
        </w:rPr>
        <w:t xml:space="preserve">דברים </w:t>
      </w:r>
      <w:bookmarkStart w:id="17105" w:name="_ETM_Q30_368430"/>
      <w:bookmarkEnd w:id="17105"/>
      <w:r>
        <w:rPr>
          <w:rtl/>
        </w:rPr>
        <w:t xml:space="preserve">שמתוכם </w:t>
      </w:r>
      <w:bookmarkStart w:id="17106" w:name="_ETM_Q30_369659"/>
      <w:bookmarkEnd w:id="17106"/>
      <w:r>
        <w:rPr>
          <w:rFonts w:hint="cs"/>
          <w:rtl/>
        </w:rPr>
        <w:t>עשרה</w:t>
      </w:r>
      <w:r>
        <w:rPr>
          <w:rtl/>
        </w:rPr>
        <w:t xml:space="preserve"> </w:t>
      </w:r>
      <w:bookmarkStart w:id="17107" w:name="_ETM_Q30_370110"/>
      <w:bookmarkEnd w:id="17107"/>
      <w:r>
        <w:rPr>
          <w:rtl/>
        </w:rPr>
        <w:t xml:space="preserve">הם </w:t>
      </w:r>
      <w:bookmarkStart w:id="17108" w:name="_ETM_Q30_370230"/>
      <w:bookmarkEnd w:id="17108"/>
      <w:r>
        <w:rPr>
          <w:rtl/>
        </w:rPr>
        <w:t xml:space="preserve">דווקא </w:t>
      </w:r>
      <w:bookmarkStart w:id="17109" w:name="_ETM_Q30_370530"/>
      <w:bookmarkEnd w:id="17109"/>
      <w:r>
        <w:rPr>
          <w:rtl/>
        </w:rPr>
        <w:t xml:space="preserve">נכונים </w:t>
      </w:r>
      <w:bookmarkStart w:id="17110" w:name="_ETM_Q30_370950"/>
      <w:bookmarkEnd w:id="17110"/>
      <w:r>
        <w:rPr>
          <w:rtl/>
        </w:rPr>
        <w:t xml:space="preserve">ומדויקים </w:t>
      </w:r>
      <w:bookmarkStart w:id="17111" w:name="_ETM_Q30_371459"/>
      <w:bookmarkEnd w:id="17111"/>
      <w:r>
        <w:rPr>
          <w:rFonts w:hint="cs"/>
          <w:rtl/>
        </w:rPr>
        <w:t>ושניים הם</w:t>
      </w:r>
      <w:r>
        <w:rPr>
          <w:rtl/>
        </w:rPr>
        <w:t xml:space="preserve"> </w:t>
      </w:r>
      <w:bookmarkStart w:id="17112" w:name="_ETM_Q30_372599"/>
      <w:bookmarkEnd w:id="17112"/>
      <w:r>
        <w:rPr>
          <w:rtl/>
        </w:rPr>
        <w:t xml:space="preserve">קשקוש </w:t>
      </w:r>
      <w:bookmarkStart w:id="17113" w:name="_ETM_Q30_373049"/>
      <w:bookmarkEnd w:id="17113"/>
      <w:r>
        <w:rPr>
          <w:rtl/>
        </w:rPr>
        <w:t xml:space="preserve">מוחלט </w:t>
      </w:r>
      <w:bookmarkStart w:id="17114" w:name="_ETM_Q30_373500"/>
      <w:bookmarkEnd w:id="17114"/>
      <w:r>
        <w:rPr>
          <w:rtl/>
        </w:rPr>
        <w:t xml:space="preserve">ושקר </w:t>
      </w:r>
      <w:bookmarkStart w:id="17115" w:name="_ETM_Q30_373950"/>
      <w:bookmarkEnd w:id="17115"/>
      <w:r>
        <w:rPr>
          <w:rtl/>
        </w:rPr>
        <w:t>גמור</w:t>
      </w:r>
      <w:r>
        <w:rPr>
          <w:rFonts w:hint="cs"/>
          <w:rtl/>
        </w:rPr>
        <w:t>.</w:t>
      </w:r>
      <w:r>
        <w:rPr>
          <w:rtl/>
        </w:rPr>
        <w:t xml:space="preserve"> </w:t>
      </w:r>
      <w:bookmarkStart w:id="17116" w:name="_ETM_Q30_374730"/>
      <w:bookmarkEnd w:id="17116"/>
      <w:r>
        <w:rPr>
          <w:rtl/>
        </w:rPr>
        <w:t xml:space="preserve">אז </w:t>
      </w:r>
      <w:bookmarkStart w:id="17117" w:name="_ETM_Q30_374940"/>
      <w:bookmarkEnd w:id="17117"/>
      <w:r>
        <w:rPr>
          <w:rtl/>
        </w:rPr>
        <w:t xml:space="preserve">אני </w:t>
      </w:r>
      <w:bookmarkStart w:id="17118" w:name="_ETM_Q30_375030"/>
      <w:bookmarkEnd w:id="17118"/>
      <w:r>
        <w:rPr>
          <w:rtl/>
        </w:rPr>
        <w:t xml:space="preserve">רוצה </w:t>
      </w:r>
      <w:bookmarkStart w:id="17119" w:name="_ETM_Q30_375209"/>
      <w:bookmarkEnd w:id="17119"/>
      <w:r>
        <w:rPr>
          <w:rtl/>
        </w:rPr>
        <w:t xml:space="preserve">להסביר </w:t>
      </w:r>
      <w:bookmarkStart w:id="17120" w:name="_ETM_Q30_375540"/>
      <w:bookmarkEnd w:id="17120"/>
      <w:r>
        <w:rPr>
          <w:rtl/>
        </w:rPr>
        <w:t xml:space="preserve">מה </w:t>
      </w:r>
      <w:bookmarkStart w:id="17121" w:name="_ETM_Q30_375720"/>
      <w:bookmarkEnd w:id="17121"/>
      <w:r>
        <w:rPr>
          <w:rtl/>
        </w:rPr>
        <w:t xml:space="preserve">החוק </w:t>
      </w:r>
      <w:bookmarkStart w:id="17122" w:name="_ETM_Q30_375989"/>
      <w:bookmarkEnd w:id="17122"/>
      <w:r>
        <w:rPr>
          <w:rtl/>
        </w:rPr>
        <w:t xml:space="preserve">הזה </w:t>
      </w:r>
      <w:bookmarkStart w:id="17123" w:name="_ETM_Q30_376200"/>
      <w:bookmarkEnd w:id="17123"/>
      <w:r>
        <w:rPr>
          <w:rtl/>
        </w:rPr>
        <w:t>אומר</w:t>
      </w:r>
      <w:r>
        <w:rPr>
          <w:rFonts w:hint="cs"/>
          <w:rtl/>
        </w:rPr>
        <w:t>.</w:t>
      </w:r>
      <w:r>
        <w:rPr>
          <w:rtl/>
        </w:rPr>
        <w:t xml:space="preserve"> </w:t>
      </w:r>
      <w:bookmarkStart w:id="17124" w:name="_ETM_Q30_376500"/>
      <w:bookmarkEnd w:id="17124"/>
    </w:p>
    <w:p w:rsidR="005930C5" w:rsidRDefault="005930C5" w:rsidP="000376AD">
      <w:pPr>
        <w:rPr>
          <w:rtl/>
        </w:rPr>
      </w:pPr>
    </w:p>
    <w:p w:rsidR="005930C5" w:rsidRDefault="005930C5" w:rsidP="000376AD">
      <w:pPr>
        <w:rPr>
          <w:rtl/>
        </w:rPr>
      </w:pPr>
      <w:r>
        <w:rPr>
          <w:rtl/>
        </w:rPr>
        <w:t xml:space="preserve">החוק </w:t>
      </w:r>
      <w:bookmarkStart w:id="17125" w:name="_ETM_Q30_376799"/>
      <w:bookmarkEnd w:id="17125"/>
      <w:r>
        <w:rPr>
          <w:rtl/>
        </w:rPr>
        <w:t xml:space="preserve">הזה </w:t>
      </w:r>
      <w:bookmarkStart w:id="17126" w:name="_ETM_Q30_376980"/>
      <w:bookmarkEnd w:id="17126"/>
      <w:r>
        <w:rPr>
          <w:rtl/>
        </w:rPr>
        <w:t xml:space="preserve">אומר </w:t>
      </w:r>
      <w:bookmarkStart w:id="17127" w:name="_ETM_Q30_377459"/>
      <w:bookmarkEnd w:id="17127"/>
      <w:r>
        <w:rPr>
          <w:rtl/>
        </w:rPr>
        <w:t xml:space="preserve">בעצם </w:t>
      </w:r>
      <w:bookmarkStart w:id="17128" w:name="_ETM_Q30_377970"/>
      <w:bookmarkEnd w:id="17128"/>
      <w:r>
        <w:rPr>
          <w:rtl/>
        </w:rPr>
        <w:t xml:space="preserve">רק </w:t>
      </w:r>
      <w:bookmarkStart w:id="17129" w:name="_ETM_Q30_378150"/>
      <w:bookmarkEnd w:id="17129"/>
      <w:r>
        <w:rPr>
          <w:rtl/>
        </w:rPr>
        <w:t xml:space="preserve">דבר </w:t>
      </w:r>
      <w:bookmarkStart w:id="17130" w:name="_ETM_Q30_378480"/>
      <w:bookmarkStart w:id="17131" w:name="_ETM_Q30_378750"/>
      <w:bookmarkEnd w:id="17130"/>
      <w:bookmarkEnd w:id="17131"/>
      <w:r>
        <w:rPr>
          <w:rFonts w:hint="cs"/>
          <w:rtl/>
        </w:rPr>
        <w:t xml:space="preserve">אחד </w:t>
      </w:r>
      <w:bookmarkStart w:id="17132" w:name="_ETM_Q30_376240"/>
      <w:bookmarkEnd w:id="17132"/>
      <w:r>
        <w:rPr>
          <w:rtl/>
        </w:rPr>
        <w:t>פשוט</w:t>
      </w:r>
      <w:r>
        <w:rPr>
          <w:rFonts w:hint="cs"/>
          <w:rtl/>
        </w:rPr>
        <w:t xml:space="preserve"> </w:t>
      </w:r>
      <w:r>
        <w:rPr>
          <w:rFonts w:hint="eastAsia"/>
          <w:rtl/>
        </w:rPr>
        <w:t>–</w:t>
      </w:r>
      <w:r>
        <w:rPr>
          <w:rtl/>
        </w:rPr>
        <w:t xml:space="preserve"> </w:t>
      </w:r>
      <w:bookmarkStart w:id="17133" w:name="_ETM_Q30_380159"/>
      <w:bookmarkEnd w:id="17133"/>
      <w:r>
        <w:rPr>
          <w:rtl/>
        </w:rPr>
        <w:t xml:space="preserve">שהפוליטיקאים </w:t>
      </w:r>
      <w:bookmarkStart w:id="17134" w:name="_ETM_Q30_381660"/>
      <w:bookmarkEnd w:id="17134"/>
      <w:r>
        <w:rPr>
          <w:rtl/>
        </w:rPr>
        <w:t xml:space="preserve">יבחרו </w:t>
      </w:r>
      <w:bookmarkStart w:id="17135" w:name="_ETM_Q30_382740"/>
      <w:bookmarkEnd w:id="17135"/>
      <w:r>
        <w:rPr>
          <w:rtl/>
        </w:rPr>
        <w:t xml:space="preserve">את </w:t>
      </w:r>
      <w:bookmarkStart w:id="17136" w:name="_ETM_Q30_382919"/>
      <w:bookmarkEnd w:id="17136"/>
      <w:r>
        <w:rPr>
          <w:rtl/>
        </w:rPr>
        <w:t>השופטים</w:t>
      </w:r>
      <w:r>
        <w:rPr>
          <w:rFonts w:hint="cs"/>
          <w:rtl/>
        </w:rPr>
        <w:t>.</w:t>
      </w:r>
      <w:r>
        <w:rPr>
          <w:rtl/>
        </w:rPr>
        <w:t xml:space="preserve"> </w:t>
      </w:r>
      <w:bookmarkStart w:id="17137" w:name="_ETM_Q30_384389"/>
      <w:bookmarkEnd w:id="17137"/>
      <w:r>
        <w:rPr>
          <w:rtl/>
        </w:rPr>
        <w:t>ז</w:t>
      </w:r>
      <w:r>
        <w:rPr>
          <w:rFonts w:hint="cs"/>
          <w:rtl/>
        </w:rPr>
        <w:t>ו</w:t>
      </w:r>
      <w:r>
        <w:rPr>
          <w:rtl/>
        </w:rPr>
        <w:t xml:space="preserve"> </w:t>
      </w:r>
      <w:bookmarkStart w:id="17138" w:name="_ETM_Q30_384709"/>
      <w:bookmarkEnd w:id="17138"/>
      <w:r>
        <w:rPr>
          <w:rtl/>
        </w:rPr>
        <w:t xml:space="preserve">משמעות </w:t>
      </w:r>
      <w:bookmarkStart w:id="17139" w:name="_ETM_Q30_385069"/>
      <w:bookmarkEnd w:id="17139"/>
      <w:r>
        <w:rPr>
          <w:rtl/>
        </w:rPr>
        <w:t>החוק</w:t>
      </w:r>
      <w:r>
        <w:rPr>
          <w:rFonts w:hint="cs"/>
          <w:rtl/>
        </w:rPr>
        <w:t>.</w:t>
      </w:r>
      <w:r>
        <w:rPr>
          <w:rtl/>
        </w:rPr>
        <w:t xml:space="preserve"> </w:t>
      </w:r>
      <w:bookmarkStart w:id="17140" w:name="_ETM_Q30_385700"/>
      <w:bookmarkEnd w:id="17140"/>
      <w:r>
        <w:rPr>
          <w:rtl/>
        </w:rPr>
        <w:t xml:space="preserve">זו </w:t>
      </w:r>
      <w:bookmarkStart w:id="17141" w:name="_ETM_Q30_385909"/>
      <w:bookmarkEnd w:id="17141"/>
      <w:r>
        <w:rPr>
          <w:rtl/>
        </w:rPr>
        <w:t xml:space="preserve">מהות </w:t>
      </w:r>
      <w:bookmarkStart w:id="17142" w:name="_ETM_Q30_386239"/>
      <w:bookmarkEnd w:id="17142"/>
      <w:r>
        <w:rPr>
          <w:rtl/>
        </w:rPr>
        <w:t>החוק</w:t>
      </w:r>
      <w:r>
        <w:rPr>
          <w:rFonts w:hint="cs"/>
          <w:rtl/>
        </w:rPr>
        <w:t>.</w:t>
      </w:r>
      <w:r>
        <w:rPr>
          <w:rtl/>
        </w:rPr>
        <w:t xml:space="preserve"> </w:t>
      </w:r>
      <w:bookmarkStart w:id="17143" w:name="_ETM_Q30_386780"/>
      <w:bookmarkEnd w:id="17143"/>
      <w:r>
        <w:rPr>
          <w:rtl/>
        </w:rPr>
        <w:t>פוליטיקאים</w:t>
      </w:r>
      <w:r>
        <w:rPr>
          <w:rFonts w:hint="cs"/>
          <w:rtl/>
        </w:rPr>
        <w:t>,</w:t>
      </w:r>
      <w:r>
        <w:rPr>
          <w:rtl/>
        </w:rPr>
        <w:t xml:space="preserve"> </w:t>
      </w:r>
      <w:bookmarkStart w:id="17144" w:name="_ETM_Q30_387680"/>
      <w:bookmarkEnd w:id="17144"/>
      <w:r>
        <w:rPr>
          <w:rtl/>
        </w:rPr>
        <w:t xml:space="preserve">האנשים </w:t>
      </w:r>
      <w:bookmarkStart w:id="17145" w:name="_ETM_Q30_388069"/>
      <w:bookmarkEnd w:id="17145"/>
      <w:r>
        <w:rPr>
          <w:rtl/>
        </w:rPr>
        <w:t xml:space="preserve">שיושבים </w:t>
      </w:r>
      <w:bookmarkStart w:id="17146" w:name="_ETM_Q30_388489"/>
      <w:bookmarkEnd w:id="17146"/>
      <w:r>
        <w:rPr>
          <w:rtl/>
        </w:rPr>
        <w:t>פה</w:t>
      </w:r>
      <w:r>
        <w:rPr>
          <w:rFonts w:hint="cs"/>
          <w:rtl/>
        </w:rPr>
        <w:t>,</w:t>
      </w:r>
      <w:r>
        <w:rPr>
          <w:rtl/>
        </w:rPr>
        <w:t xml:space="preserve"> </w:t>
      </w:r>
      <w:bookmarkStart w:id="17147" w:name="_ETM_Q30_389090"/>
      <w:bookmarkEnd w:id="17147"/>
      <w:r>
        <w:rPr>
          <w:rtl/>
        </w:rPr>
        <w:t xml:space="preserve">האנשים </w:t>
      </w:r>
      <w:bookmarkStart w:id="17148" w:name="_ETM_Q30_389569"/>
      <w:bookmarkEnd w:id="17148"/>
      <w:r>
        <w:rPr>
          <w:rtl/>
        </w:rPr>
        <w:t xml:space="preserve">שבכל </w:t>
      </w:r>
      <w:bookmarkStart w:id="17149" w:name="_ETM_Q30_390079"/>
      <w:bookmarkEnd w:id="17149"/>
      <w:r>
        <w:rPr>
          <w:rtl/>
        </w:rPr>
        <w:t xml:space="preserve">סקר </w:t>
      </w:r>
      <w:bookmarkStart w:id="17150" w:name="_ETM_Q30_390439"/>
      <w:bookmarkEnd w:id="17150"/>
      <w:r>
        <w:rPr>
          <w:rtl/>
        </w:rPr>
        <w:t xml:space="preserve">אפשרי </w:t>
      </w:r>
      <w:bookmarkStart w:id="17151" w:name="_ETM_Q30_391189"/>
      <w:bookmarkEnd w:id="17151"/>
      <w:r>
        <w:rPr>
          <w:rtl/>
        </w:rPr>
        <w:t xml:space="preserve">הציבור </w:t>
      </w:r>
      <w:bookmarkStart w:id="17152" w:name="_ETM_Q30_391639"/>
      <w:bookmarkEnd w:id="17152"/>
      <w:r>
        <w:rPr>
          <w:rtl/>
        </w:rPr>
        <w:t xml:space="preserve">סומך </w:t>
      </w:r>
      <w:bookmarkStart w:id="17153" w:name="_ETM_Q30_392030"/>
      <w:bookmarkEnd w:id="17153"/>
      <w:r>
        <w:rPr>
          <w:rtl/>
        </w:rPr>
        <w:t xml:space="preserve">עליהם </w:t>
      </w:r>
      <w:bookmarkStart w:id="17154" w:name="_ETM_Q30_392599"/>
      <w:bookmarkEnd w:id="17154"/>
      <w:r>
        <w:rPr>
          <w:rtl/>
        </w:rPr>
        <w:t xml:space="preserve">הכי </w:t>
      </w:r>
      <w:bookmarkStart w:id="17155" w:name="_ETM_Q30_392870"/>
      <w:bookmarkEnd w:id="17155"/>
      <w:r>
        <w:rPr>
          <w:rtl/>
        </w:rPr>
        <w:t xml:space="preserve">פחות </w:t>
      </w:r>
      <w:bookmarkStart w:id="17156" w:name="_ETM_Q30_394090"/>
      <w:bookmarkEnd w:id="17156"/>
      <w:r>
        <w:rPr>
          <w:rtl/>
        </w:rPr>
        <w:t>מ</w:t>
      </w:r>
      <w:r w:rsidR="00B233E4">
        <w:rPr>
          <w:rFonts w:hint="cs"/>
          <w:rtl/>
        </w:rPr>
        <w:t xml:space="preserve">על </w:t>
      </w:r>
      <w:r>
        <w:rPr>
          <w:rtl/>
        </w:rPr>
        <w:t xml:space="preserve">כל </w:t>
      </w:r>
      <w:bookmarkStart w:id="17157" w:name="_ETM_Q30_394659"/>
      <w:bookmarkEnd w:id="17157"/>
      <w:r>
        <w:rPr>
          <w:rtl/>
        </w:rPr>
        <w:t xml:space="preserve">אדם </w:t>
      </w:r>
      <w:bookmarkStart w:id="17158" w:name="_ETM_Q30_394959"/>
      <w:bookmarkEnd w:id="17158"/>
      <w:r>
        <w:rPr>
          <w:rtl/>
        </w:rPr>
        <w:t>בעולם</w:t>
      </w:r>
      <w:r>
        <w:rPr>
          <w:rFonts w:hint="cs"/>
          <w:rtl/>
        </w:rPr>
        <w:t>,</w:t>
      </w:r>
      <w:r>
        <w:rPr>
          <w:rtl/>
        </w:rPr>
        <w:t xml:space="preserve"> </w:t>
      </w:r>
      <w:bookmarkStart w:id="17159" w:name="_ETM_Q30_396010"/>
      <w:bookmarkEnd w:id="17159"/>
      <w:r>
        <w:rPr>
          <w:rtl/>
        </w:rPr>
        <w:t xml:space="preserve">הם </w:t>
      </w:r>
      <w:bookmarkStart w:id="17160" w:name="_ETM_Q30_396400"/>
      <w:bookmarkEnd w:id="17160"/>
      <w:r>
        <w:rPr>
          <w:rtl/>
        </w:rPr>
        <w:t xml:space="preserve">יבחרו </w:t>
      </w:r>
      <w:bookmarkStart w:id="17161" w:name="_ETM_Q30_396819"/>
      <w:bookmarkEnd w:id="17161"/>
      <w:r>
        <w:rPr>
          <w:rtl/>
        </w:rPr>
        <w:t xml:space="preserve">את </w:t>
      </w:r>
      <w:bookmarkStart w:id="17162" w:name="_ETM_Q30_396909"/>
      <w:bookmarkEnd w:id="17162"/>
      <w:r>
        <w:rPr>
          <w:rtl/>
        </w:rPr>
        <w:t>השופטים</w:t>
      </w:r>
      <w:r>
        <w:rPr>
          <w:rFonts w:hint="cs"/>
          <w:rtl/>
        </w:rPr>
        <w:t>.</w:t>
      </w:r>
      <w:r>
        <w:rPr>
          <w:rtl/>
        </w:rPr>
        <w:t xml:space="preserve"> </w:t>
      </w:r>
      <w:bookmarkStart w:id="17163" w:name="_ETM_Q30_397450"/>
      <w:bookmarkEnd w:id="17163"/>
      <w:r>
        <w:rPr>
          <w:rtl/>
        </w:rPr>
        <w:t xml:space="preserve">לא </w:t>
      </w:r>
      <w:bookmarkStart w:id="17164" w:name="_ETM_Q30_397599"/>
      <w:bookmarkEnd w:id="17164"/>
      <w:r>
        <w:rPr>
          <w:rtl/>
        </w:rPr>
        <w:t xml:space="preserve">יבחרו </w:t>
      </w:r>
      <w:bookmarkStart w:id="17165" w:name="_ETM_Q30_397930"/>
      <w:bookmarkEnd w:id="17165"/>
      <w:r>
        <w:rPr>
          <w:rtl/>
        </w:rPr>
        <w:t xml:space="preserve">שופטים </w:t>
      </w:r>
      <w:bookmarkStart w:id="17166" w:name="_ETM_Q30_398680"/>
      <w:bookmarkEnd w:id="17166"/>
      <w:r>
        <w:rPr>
          <w:rtl/>
        </w:rPr>
        <w:t xml:space="preserve">לפי </w:t>
      </w:r>
      <w:bookmarkStart w:id="17167" w:name="_ETM_Q30_398980"/>
      <w:bookmarkEnd w:id="17167"/>
      <w:r>
        <w:rPr>
          <w:rtl/>
        </w:rPr>
        <w:t xml:space="preserve">מיומנות </w:t>
      </w:r>
      <w:bookmarkStart w:id="17168" w:name="_ETM_Q30_399549"/>
      <w:bookmarkEnd w:id="17168"/>
      <w:r>
        <w:rPr>
          <w:rtl/>
        </w:rPr>
        <w:t>מקצועית</w:t>
      </w:r>
      <w:r>
        <w:rPr>
          <w:rFonts w:hint="cs"/>
          <w:rtl/>
        </w:rPr>
        <w:t>,</w:t>
      </w:r>
      <w:r>
        <w:rPr>
          <w:rtl/>
        </w:rPr>
        <w:t xml:space="preserve"> </w:t>
      </w:r>
      <w:bookmarkStart w:id="17169" w:name="_ETM_Q30_400510"/>
      <w:bookmarkEnd w:id="17169"/>
      <w:r>
        <w:rPr>
          <w:rtl/>
        </w:rPr>
        <w:t xml:space="preserve">לא </w:t>
      </w:r>
      <w:bookmarkStart w:id="17170" w:name="_ETM_Q30_400719"/>
      <w:bookmarkEnd w:id="17170"/>
      <w:r>
        <w:rPr>
          <w:rtl/>
        </w:rPr>
        <w:t xml:space="preserve">יבחרו </w:t>
      </w:r>
      <w:bookmarkStart w:id="17171" w:name="_ETM_Q30_401079"/>
      <w:bookmarkEnd w:id="17171"/>
      <w:r>
        <w:rPr>
          <w:rtl/>
        </w:rPr>
        <w:t xml:space="preserve">שופטים </w:t>
      </w:r>
      <w:bookmarkStart w:id="17172" w:name="_ETM_Q30_401919"/>
      <w:bookmarkEnd w:id="17172"/>
      <w:r>
        <w:rPr>
          <w:rtl/>
        </w:rPr>
        <w:t xml:space="preserve">לפי </w:t>
      </w:r>
      <w:bookmarkStart w:id="17173" w:name="_ETM_Q30_402249"/>
      <w:bookmarkEnd w:id="17173"/>
      <w:r>
        <w:rPr>
          <w:rFonts w:hint="cs"/>
          <w:rtl/>
        </w:rPr>
        <w:t>הגינו</w:t>
      </w:r>
      <w:bookmarkStart w:id="17174" w:name="_ETM_Q30_402579"/>
      <w:bookmarkEnd w:id="17174"/>
      <w:r>
        <w:rPr>
          <w:rFonts w:hint="cs"/>
          <w:rtl/>
        </w:rPr>
        <w:t>תם</w:t>
      </w:r>
      <w:r>
        <w:rPr>
          <w:rtl/>
        </w:rPr>
        <w:t xml:space="preserve"> </w:t>
      </w:r>
      <w:bookmarkStart w:id="17175" w:name="_ETM_Q30_402909"/>
      <w:bookmarkEnd w:id="17175"/>
      <w:r>
        <w:rPr>
          <w:rtl/>
        </w:rPr>
        <w:t>ויושרם</w:t>
      </w:r>
      <w:r>
        <w:rPr>
          <w:rFonts w:hint="cs"/>
          <w:rtl/>
        </w:rPr>
        <w:t>;</w:t>
      </w:r>
      <w:r>
        <w:rPr>
          <w:rtl/>
        </w:rPr>
        <w:t xml:space="preserve"> </w:t>
      </w:r>
      <w:bookmarkStart w:id="17176" w:name="_ETM_Q30_403760"/>
      <w:bookmarkEnd w:id="17176"/>
      <w:r>
        <w:rPr>
          <w:rtl/>
        </w:rPr>
        <w:t xml:space="preserve">יבחרו </w:t>
      </w:r>
      <w:bookmarkStart w:id="17177" w:name="_ETM_Q30_404270"/>
      <w:bookmarkEnd w:id="17177"/>
      <w:r>
        <w:rPr>
          <w:rtl/>
        </w:rPr>
        <w:t xml:space="preserve">אותם </w:t>
      </w:r>
      <w:bookmarkStart w:id="17178" w:name="_ETM_Q30_404510"/>
      <w:bookmarkEnd w:id="17178"/>
      <w:r>
        <w:rPr>
          <w:rtl/>
        </w:rPr>
        <w:t xml:space="preserve">לפי </w:t>
      </w:r>
      <w:bookmarkStart w:id="17179" w:name="_ETM_Q30_404810"/>
      <w:bookmarkEnd w:id="17179"/>
      <w:r>
        <w:rPr>
          <w:rtl/>
        </w:rPr>
        <w:t xml:space="preserve">השאלה </w:t>
      </w:r>
      <w:bookmarkStart w:id="17180" w:name="_ETM_Q30_405620"/>
      <w:bookmarkEnd w:id="17180"/>
      <w:r>
        <w:rPr>
          <w:rtl/>
        </w:rPr>
        <w:t xml:space="preserve">כמה </w:t>
      </w:r>
      <w:bookmarkStart w:id="17181" w:name="_ETM_Q30_406040"/>
      <w:bookmarkEnd w:id="17181"/>
      <w:r>
        <w:rPr>
          <w:rtl/>
        </w:rPr>
        <w:t xml:space="preserve">הם </w:t>
      </w:r>
      <w:bookmarkStart w:id="17182" w:name="_ETM_Q30_406400"/>
      <w:bookmarkEnd w:id="17182"/>
      <w:r>
        <w:rPr>
          <w:rtl/>
        </w:rPr>
        <w:t xml:space="preserve">נאמנים </w:t>
      </w:r>
      <w:bookmarkStart w:id="17183" w:name="_ETM_Q30_407330"/>
      <w:bookmarkEnd w:id="17183"/>
      <w:r>
        <w:rPr>
          <w:rtl/>
        </w:rPr>
        <w:t xml:space="preserve">לפוליטיקאים </w:t>
      </w:r>
      <w:bookmarkStart w:id="17184" w:name="_ETM_Q30_408590"/>
      <w:bookmarkEnd w:id="17184"/>
      <w:r>
        <w:rPr>
          <w:rtl/>
        </w:rPr>
        <w:t xml:space="preserve">שבוחרים </w:t>
      </w:r>
      <w:bookmarkStart w:id="17185" w:name="_ETM_Q30_409190"/>
      <w:bookmarkEnd w:id="17185"/>
      <w:r>
        <w:rPr>
          <w:rtl/>
        </w:rPr>
        <w:t>אותם</w:t>
      </w:r>
      <w:r>
        <w:rPr>
          <w:rFonts w:hint="cs"/>
          <w:rtl/>
        </w:rPr>
        <w:t>.</w:t>
      </w:r>
      <w:r>
        <w:rPr>
          <w:rtl/>
        </w:rPr>
        <w:t xml:space="preserve"> </w:t>
      </w:r>
      <w:bookmarkStart w:id="17186" w:name="_ETM_Q30_410880"/>
      <w:bookmarkStart w:id="17187" w:name="_ETM_Q30_409225"/>
      <w:bookmarkStart w:id="17188" w:name="_ETM_Q30_409481"/>
      <w:bookmarkStart w:id="17189" w:name="_ETM_Q30_409515"/>
      <w:bookmarkStart w:id="17190" w:name="_ETM_Q30_409565"/>
      <w:bookmarkEnd w:id="17186"/>
      <w:bookmarkEnd w:id="17187"/>
      <w:bookmarkEnd w:id="17188"/>
      <w:bookmarkEnd w:id="17189"/>
      <w:bookmarkEnd w:id="17190"/>
      <w:r>
        <w:rPr>
          <w:rtl/>
        </w:rPr>
        <w:t xml:space="preserve">מאותו </w:t>
      </w:r>
      <w:bookmarkStart w:id="17191" w:name="_ETM_Q30_411390"/>
      <w:bookmarkEnd w:id="17191"/>
      <w:r>
        <w:rPr>
          <w:rtl/>
        </w:rPr>
        <w:t xml:space="preserve">רגע </w:t>
      </w:r>
      <w:bookmarkStart w:id="17192" w:name="_ETM_Q30_411690"/>
      <w:bookmarkEnd w:id="17192"/>
      <w:r>
        <w:rPr>
          <w:rtl/>
        </w:rPr>
        <w:t xml:space="preserve">ואילך </w:t>
      </w:r>
      <w:bookmarkStart w:id="17193" w:name="_ETM_Q30_412110"/>
      <w:bookmarkEnd w:id="17193"/>
      <w:r>
        <w:rPr>
          <w:rtl/>
        </w:rPr>
        <w:t xml:space="preserve">כמובן </w:t>
      </w:r>
      <w:bookmarkStart w:id="17194" w:name="_ETM_Q30_413100"/>
      <w:bookmarkEnd w:id="17194"/>
      <w:r>
        <w:rPr>
          <w:rtl/>
        </w:rPr>
        <w:t xml:space="preserve">שאין </w:t>
      </w:r>
      <w:bookmarkStart w:id="17195" w:name="_ETM_Q30_413550"/>
      <w:bookmarkEnd w:id="17195"/>
      <w:r>
        <w:rPr>
          <w:rtl/>
        </w:rPr>
        <w:t xml:space="preserve">טעם </w:t>
      </w:r>
      <w:bookmarkStart w:id="17196" w:name="_ETM_Q30_413850"/>
      <w:bookmarkEnd w:id="17196"/>
      <w:r>
        <w:rPr>
          <w:rtl/>
        </w:rPr>
        <w:t xml:space="preserve">לפנות </w:t>
      </w:r>
      <w:bookmarkStart w:id="17197" w:name="_ETM_Q30_414240"/>
      <w:bookmarkEnd w:id="17197"/>
      <w:r>
        <w:rPr>
          <w:rtl/>
        </w:rPr>
        <w:t xml:space="preserve">לבית </w:t>
      </w:r>
      <w:bookmarkStart w:id="17198" w:name="_ETM_Q30_414510"/>
      <w:bookmarkEnd w:id="17198"/>
      <w:r>
        <w:rPr>
          <w:rtl/>
        </w:rPr>
        <w:t>המשפט</w:t>
      </w:r>
      <w:r>
        <w:rPr>
          <w:rFonts w:hint="cs"/>
          <w:rtl/>
        </w:rPr>
        <w:t>.</w:t>
      </w:r>
      <w:r>
        <w:rPr>
          <w:rtl/>
        </w:rPr>
        <w:t xml:space="preserve"> </w:t>
      </w:r>
      <w:bookmarkStart w:id="17199" w:name="_ETM_Q30_415720"/>
      <w:bookmarkEnd w:id="17199"/>
      <w:r>
        <w:rPr>
          <w:rtl/>
        </w:rPr>
        <w:t xml:space="preserve">נניח </w:t>
      </w:r>
      <w:bookmarkStart w:id="17200" w:name="_ETM_Q30_416140"/>
      <w:bookmarkEnd w:id="17200"/>
      <w:r>
        <w:rPr>
          <w:rtl/>
        </w:rPr>
        <w:t xml:space="preserve">שאתה </w:t>
      </w:r>
      <w:bookmarkStart w:id="17201" w:name="_ETM_Q30_416440"/>
      <w:bookmarkEnd w:id="17201"/>
      <w:r>
        <w:rPr>
          <w:rtl/>
        </w:rPr>
        <w:t xml:space="preserve">אזרח </w:t>
      </w:r>
      <w:bookmarkStart w:id="17202" w:name="_ETM_Q30_417599"/>
      <w:bookmarkEnd w:id="17202"/>
      <w:r>
        <w:rPr>
          <w:rtl/>
        </w:rPr>
        <w:t xml:space="preserve">שרב </w:t>
      </w:r>
      <w:bookmarkStart w:id="17203" w:name="_ETM_Q30_418260"/>
      <w:bookmarkEnd w:id="17203"/>
      <w:r>
        <w:rPr>
          <w:rtl/>
        </w:rPr>
        <w:t xml:space="preserve">עם </w:t>
      </w:r>
      <w:bookmarkStart w:id="17204" w:name="_ETM_Q30_418409"/>
      <w:bookmarkEnd w:id="17204"/>
      <w:r>
        <w:rPr>
          <w:rtl/>
        </w:rPr>
        <w:t>העירייה</w:t>
      </w:r>
      <w:r>
        <w:rPr>
          <w:rFonts w:hint="cs"/>
          <w:rtl/>
        </w:rPr>
        <w:t xml:space="preserve"> </w:t>
      </w:r>
      <w:r>
        <w:rPr>
          <w:rFonts w:hint="eastAsia"/>
          <w:rtl/>
        </w:rPr>
        <w:t>–</w:t>
      </w:r>
      <w:r>
        <w:rPr>
          <w:rFonts w:hint="cs"/>
          <w:rtl/>
        </w:rPr>
        <w:t xml:space="preserve"> קורה לכל אחד </w:t>
      </w:r>
      <w:r>
        <w:rPr>
          <w:rFonts w:hint="eastAsia"/>
          <w:rtl/>
        </w:rPr>
        <w:t>–</w:t>
      </w:r>
      <w:r>
        <w:rPr>
          <w:rtl/>
        </w:rPr>
        <w:t xml:space="preserve"> </w:t>
      </w:r>
      <w:bookmarkStart w:id="17205" w:name="_ETM_Q30_419350"/>
      <w:bookmarkStart w:id="17206" w:name="_ETM_Q30_421309"/>
      <w:bookmarkEnd w:id="17205"/>
      <w:bookmarkEnd w:id="17206"/>
      <w:r>
        <w:rPr>
          <w:rtl/>
        </w:rPr>
        <w:t xml:space="preserve">ואתה </w:t>
      </w:r>
      <w:bookmarkStart w:id="17207" w:name="_ETM_Q30_421939"/>
      <w:bookmarkEnd w:id="17207"/>
      <w:r>
        <w:rPr>
          <w:rtl/>
        </w:rPr>
        <w:t xml:space="preserve">תגיש </w:t>
      </w:r>
      <w:bookmarkStart w:id="17208" w:name="_ETM_Q30_422359"/>
      <w:bookmarkEnd w:id="17208"/>
      <w:r>
        <w:rPr>
          <w:rtl/>
        </w:rPr>
        <w:t xml:space="preserve">תביעה </w:t>
      </w:r>
      <w:bookmarkStart w:id="17209" w:name="_ETM_Q30_422689"/>
      <w:bookmarkEnd w:id="17209"/>
      <w:r>
        <w:rPr>
          <w:rtl/>
        </w:rPr>
        <w:t xml:space="preserve">נגד </w:t>
      </w:r>
      <w:bookmarkStart w:id="17210" w:name="_ETM_Q30_422989"/>
      <w:bookmarkEnd w:id="17210"/>
      <w:r>
        <w:rPr>
          <w:rtl/>
        </w:rPr>
        <w:t>העירייה</w:t>
      </w:r>
      <w:r>
        <w:rPr>
          <w:rFonts w:hint="cs"/>
          <w:rtl/>
        </w:rPr>
        <w:t>.</w:t>
      </w:r>
      <w:r>
        <w:rPr>
          <w:rtl/>
        </w:rPr>
        <w:t xml:space="preserve"> </w:t>
      </w:r>
      <w:bookmarkStart w:id="17211" w:name="_ETM_Q30_424250"/>
      <w:bookmarkEnd w:id="17211"/>
      <w:r>
        <w:rPr>
          <w:rtl/>
        </w:rPr>
        <w:t xml:space="preserve">ראש </w:t>
      </w:r>
      <w:bookmarkStart w:id="17212" w:name="_ETM_Q30_424580"/>
      <w:bookmarkEnd w:id="17212"/>
      <w:r>
        <w:rPr>
          <w:rtl/>
        </w:rPr>
        <w:t xml:space="preserve">העיר </w:t>
      </w:r>
      <w:bookmarkStart w:id="17213" w:name="_ETM_Q30_425650"/>
      <w:bookmarkEnd w:id="17213"/>
      <w:r>
        <w:rPr>
          <w:rtl/>
        </w:rPr>
        <w:t xml:space="preserve">יצלצל </w:t>
      </w:r>
      <w:bookmarkStart w:id="17214" w:name="_ETM_Q30_426370"/>
      <w:bookmarkEnd w:id="17214"/>
      <w:r>
        <w:rPr>
          <w:rFonts w:hint="cs"/>
          <w:rtl/>
        </w:rPr>
        <w:t>ל</w:t>
      </w:r>
      <w:r>
        <w:rPr>
          <w:rtl/>
        </w:rPr>
        <w:t xml:space="preserve">שר </w:t>
      </w:r>
      <w:bookmarkStart w:id="17215" w:name="_ETM_Q30_427239"/>
      <w:bookmarkEnd w:id="17215"/>
      <w:r>
        <w:rPr>
          <w:rFonts w:hint="cs"/>
          <w:rtl/>
        </w:rPr>
        <w:t>או ל</w:t>
      </w:r>
      <w:bookmarkStart w:id="17216" w:name="_ETM_Q30_427450"/>
      <w:bookmarkEnd w:id="17216"/>
      <w:r>
        <w:rPr>
          <w:rtl/>
        </w:rPr>
        <w:t xml:space="preserve">חבר </w:t>
      </w:r>
      <w:bookmarkStart w:id="17217" w:name="_ETM_Q30_427719"/>
      <w:bookmarkEnd w:id="17217"/>
      <w:r>
        <w:rPr>
          <w:rtl/>
        </w:rPr>
        <w:t xml:space="preserve">הכנסת </w:t>
      </w:r>
      <w:bookmarkStart w:id="17218" w:name="_ETM_Q30_428170"/>
      <w:bookmarkEnd w:id="17218"/>
      <w:r>
        <w:rPr>
          <w:rtl/>
        </w:rPr>
        <w:t>שמ</w:t>
      </w:r>
      <w:r>
        <w:rPr>
          <w:rFonts w:hint="cs"/>
          <w:rtl/>
        </w:rPr>
        <w:t>ינה</w:t>
      </w:r>
      <w:r>
        <w:rPr>
          <w:rtl/>
        </w:rPr>
        <w:t xml:space="preserve"> </w:t>
      </w:r>
      <w:bookmarkStart w:id="17219" w:name="_ETM_Q30_428500"/>
      <w:bookmarkEnd w:id="17219"/>
      <w:r>
        <w:rPr>
          <w:rtl/>
        </w:rPr>
        <w:t xml:space="preserve">את </w:t>
      </w:r>
      <w:bookmarkStart w:id="17220" w:name="_ETM_Q30_428650"/>
      <w:bookmarkEnd w:id="17220"/>
      <w:r>
        <w:rPr>
          <w:rtl/>
        </w:rPr>
        <w:t>הפוליטיקאי</w:t>
      </w:r>
      <w:bookmarkStart w:id="17221" w:name="_ETM_Q30_429750"/>
      <w:bookmarkEnd w:id="17221"/>
      <w:r>
        <w:rPr>
          <w:rFonts w:hint="cs"/>
          <w:rtl/>
        </w:rPr>
        <w:t xml:space="preserve"> </w:t>
      </w:r>
      <w:r>
        <w:rPr>
          <w:rtl/>
        </w:rPr>
        <w:t>ויגיד</w:t>
      </w:r>
      <w:r>
        <w:rPr>
          <w:rFonts w:hint="cs"/>
          <w:rtl/>
        </w:rPr>
        <w:t xml:space="preserve"> לו:</w:t>
      </w:r>
      <w:r>
        <w:rPr>
          <w:rtl/>
        </w:rPr>
        <w:t xml:space="preserve"> </w:t>
      </w:r>
      <w:bookmarkStart w:id="17222" w:name="_ETM_Q30_430110"/>
      <w:bookmarkEnd w:id="17222"/>
      <w:r>
        <w:rPr>
          <w:rtl/>
        </w:rPr>
        <w:t>תקשיב</w:t>
      </w:r>
      <w:r>
        <w:rPr>
          <w:rFonts w:hint="cs"/>
          <w:rtl/>
        </w:rPr>
        <w:t>,</w:t>
      </w:r>
      <w:r>
        <w:rPr>
          <w:rtl/>
        </w:rPr>
        <w:t xml:space="preserve"> </w:t>
      </w:r>
      <w:bookmarkStart w:id="17223" w:name="_ETM_Q30_430470"/>
      <w:bookmarkEnd w:id="17223"/>
      <w:r>
        <w:rPr>
          <w:rtl/>
        </w:rPr>
        <w:t xml:space="preserve">יש </w:t>
      </w:r>
      <w:bookmarkStart w:id="17224" w:name="_ETM_Q30_430590"/>
      <w:bookmarkEnd w:id="17224"/>
      <w:r>
        <w:rPr>
          <w:rtl/>
        </w:rPr>
        <w:t xml:space="preserve">לי </w:t>
      </w:r>
      <w:bookmarkStart w:id="17225" w:name="_ETM_Q30_430680"/>
      <w:bookmarkEnd w:id="17225"/>
      <w:r>
        <w:rPr>
          <w:rtl/>
        </w:rPr>
        <w:t>בעיה</w:t>
      </w:r>
      <w:r>
        <w:rPr>
          <w:rFonts w:hint="cs"/>
          <w:rtl/>
        </w:rPr>
        <w:t>,</w:t>
      </w:r>
      <w:r>
        <w:rPr>
          <w:rtl/>
        </w:rPr>
        <w:t xml:space="preserve"> </w:t>
      </w:r>
      <w:bookmarkStart w:id="17226" w:name="_ETM_Q30_431890"/>
      <w:bookmarkEnd w:id="17226"/>
      <w:r>
        <w:rPr>
          <w:rFonts w:hint="cs"/>
          <w:rtl/>
        </w:rPr>
        <w:t>והשר</w:t>
      </w:r>
      <w:r>
        <w:rPr>
          <w:rtl/>
        </w:rPr>
        <w:t xml:space="preserve"> </w:t>
      </w:r>
      <w:bookmarkStart w:id="17227" w:name="_ETM_Q30_432730"/>
      <w:bookmarkEnd w:id="17227"/>
      <w:r>
        <w:rPr>
          <w:rtl/>
        </w:rPr>
        <w:t xml:space="preserve">יצלצל </w:t>
      </w:r>
      <w:bookmarkStart w:id="17228" w:name="_ETM_Q30_433239"/>
      <w:bookmarkEnd w:id="17228"/>
      <w:r>
        <w:rPr>
          <w:rtl/>
        </w:rPr>
        <w:t xml:space="preserve">לשופט </w:t>
      </w:r>
      <w:bookmarkStart w:id="17229" w:name="_ETM_Q30_433780"/>
      <w:bookmarkEnd w:id="17229"/>
      <w:r>
        <w:rPr>
          <w:rtl/>
        </w:rPr>
        <w:t xml:space="preserve">ויגיד </w:t>
      </w:r>
      <w:bookmarkStart w:id="17230" w:name="_ETM_Q30_434140"/>
      <w:bookmarkEnd w:id="17230"/>
      <w:r>
        <w:rPr>
          <w:rtl/>
        </w:rPr>
        <w:t>לו</w:t>
      </w:r>
      <w:r>
        <w:rPr>
          <w:rFonts w:hint="cs"/>
          <w:rtl/>
        </w:rPr>
        <w:t>:</w:t>
      </w:r>
      <w:r>
        <w:rPr>
          <w:rtl/>
        </w:rPr>
        <w:t xml:space="preserve"> </w:t>
      </w:r>
      <w:bookmarkStart w:id="17231" w:name="_ETM_Q30_434290"/>
      <w:bookmarkEnd w:id="17231"/>
      <w:r>
        <w:rPr>
          <w:rtl/>
        </w:rPr>
        <w:t>אתה</w:t>
      </w:r>
      <w:r>
        <w:rPr>
          <w:rFonts w:hint="cs"/>
          <w:rtl/>
        </w:rPr>
        <w:t>,</w:t>
      </w:r>
      <w:r>
        <w:rPr>
          <w:rtl/>
        </w:rPr>
        <w:t xml:space="preserve"> </w:t>
      </w:r>
      <w:bookmarkStart w:id="17232" w:name="_ETM_Q30_434530"/>
      <w:bookmarkEnd w:id="17232"/>
      <w:r>
        <w:rPr>
          <w:rtl/>
        </w:rPr>
        <w:t xml:space="preserve">את </w:t>
      </w:r>
      <w:bookmarkStart w:id="17233" w:name="_ETM_Q30_434680"/>
      <w:bookmarkEnd w:id="17233"/>
      <w:r>
        <w:rPr>
          <w:rtl/>
        </w:rPr>
        <w:t xml:space="preserve">התביעה </w:t>
      </w:r>
      <w:bookmarkStart w:id="17234" w:name="_ETM_Q30_435010"/>
      <w:bookmarkEnd w:id="17234"/>
      <w:r>
        <w:rPr>
          <w:rtl/>
        </w:rPr>
        <w:t xml:space="preserve">הזאת </w:t>
      </w:r>
      <w:bookmarkStart w:id="17235" w:name="_ETM_Q30_435280"/>
      <w:bookmarkEnd w:id="17235"/>
      <w:r>
        <w:rPr>
          <w:rtl/>
        </w:rPr>
        <w:t>תדחה</w:t>
      </w:r>
      <w:r>
        <w:rPr>
          <w:rFonts w:hint="cs"/>
          <w:rtl/>
        </w:rPr>
        <w:t>.</w:t>
      </w:r>
      <w:r>
        <w:rPr>
          <w:rtl/>
        </w:rPr>
        <w:t xml:space="preserve"> </w:t>
      </w:r>
      <w:bookmarkStart w:id="17236" w:name="_ETM_Q30_435989"/>
      <w:bookmarkEnd w:id="17236"/>
      <w:r>
        <w:rPr>
          <w:rtl/>
        </w:rPr>
        <w:t xml:space="preserve">והוא </w:t>
      </w:r>
      <w:bookmarkStart w:id="17237" w:name="_ETM_Q30_436139"/>
      <w:bookmarkEnd w:id="17237"/>
      <w:r>
        <w:rPr>
          <w:rFonts w:hint="cs"/>
          <w:rtl/>
        </w:rPr>
        <w:t>ידחה אותה</w:t>
      </w:r>
      <w:bookmarkStart w:id="17238" w:name="_ETM_Q30_436410"/>
      <w:bookmarkStart w:id="17239" w:name="_ETM_Q30_437220"/>
      <w:bookmarkEnd w:id="17238"/>
      <w:bookmarkEnd w:id="17239"/>
      <w:r>
        <w:rPr>
          <w:rFonts w:hint="cs"/>
          <w:rtl/>
        </w:rPr>
        <w:t xml:space="preserve">, </w:t>
      </w:r>
      <w:bookmarkStart w:id="17240" w:name="_ETM_Q30_434520"/>
      <w:bookmarkEnd w:id="17240"/>
      <w:r>
        <w:rPr>
          <w:rtl/>
        </w:rPr>
        <w:t xml:space="preserve">כי </w:t>
      </w:r>
      <w:bookmarkStart w:id="17241" w:name="_ETM_Q30_437400"/>
      <w:bookmarkEnd w:id="17241"/>
      <w:r>
        <w:rPr>
          <w:rtl/>
        </w:rPr>
        <w:t xml:space="preserve">הוא </w:t>
      </w:r>
      <w:bookmarkStart w:id="17242" w:name="_ETM_Q30_437520"/>
      <w:bookmarkEnd w:id="17242"/>
      <w:r>
        <w:rPr>
          <w:rtl/>
        </w:rPr>
        <w:t xml:space="preserve">מינה </w:t>
      </w:r>
      <w:bookmarkStart w:id="17243" w:name="_ETM_Q30_437849"/>
      <w:bookmarkEnd w:id="17243"/>
      <w:r>
        <w:rPr>
          <w:rtl/>
        </w:rPr>
        <w:t>אותו</w:t>
      </w:r>
      <w:r>
        <w:rPr>
          <w:rFonts w:hint="cs"/>
          <w:rtl/>
        </w:rPr>
        <w:t>,</w:t>
      </w:r>
      <w:r>
        <w:rPr>
          <w:rtl/>
        </w:rPr>
        <w:t xml:space="preserve"> </w:t>
      </w:r>
      <w:bookmarkStart w:id="17244" w:name="_ETM_Q30_438830"/>
      <w:bookmarkEnd w:id="17244"/>
      <w:r>
        <w:rPr>
          <w:rtl/>
        </w:rPr>
        <w:t xml:space="preserve">והקידום </w:t>
      </w:r>
      <w:bookmarkStart w:id="17245" w:name="_ETM_Q30_439400"/>
      <w:bookmarkEnd w:id="17245"/>
      <w:r>
        <w:rPr>
          <w:rtl/>
        </w:rPr>
        <w:t>של</w:t>
      </w:r>
      <w:r>
        <w:rPr>
          <w:rFonts w:hint="cs"/>
          <w:rtl/>
        </w:rPr>
        <w:t>ו</w:t>
      </w:r>
      <w:r>
        <w:rPr>
          <w:rtl/>
        </w:rPr>
        <w:t xml:space="preserve"> </w:t>
      </w:r>
      <w:bookmarkStart w:id="17246" w:name="_ETM_Q30_439639"/>
      <w:bookmarkEnd w:id="17246"/>
      <w:r>
        <w:rPr>
          <w:rtl/>
        </w:rPr>
        <w:t xml:space="preserve">תלוי </w:t>
      </w:r>
      <w:bookmarkStart w:id="17247" w:name="_ETM_Q30_440029"/>
      <w:bookmarkEnd w:id="17247"/>
      <w:r>
        <w:rPr>
          <w:rtl/>
        </w:rPr>
        <w:t>בו</w:t>
      </w:r>
      <w:r>
        <w:rPr>
          <w:rFonts w:hint="cs"/>
          <w:rtl/>
        </w:rPr>
        <w:t>,</w:t>
      </w:r>
      <w:r>
        <w:rPr>
          <w:rtl/>
        </w:rPr>
        <w:t xml:space="preserve"> </w:t>
      </w:r>
      <w:bookmarkStart w:id="17248" w:name="_ETM_Q30_440900"/>
      <w:bookmarkEnd w:id="17248"/>
      <w:r>
        <w:rPr>
          <w:rtl/>
        </w:rPr>
        <w:t xml:space="preserve">והוא </w:t>
      </w:r>
      <w:bookmarkStart w:id="17249" w:name="_ETM_Q30_441199"/>
      <w:bookmarkEnd w:id="17249"/>
      <w:r>
        <w:rPr>
          <w:rtl/>
        </w:rPr>
        <w:t xml:space="preserve">נמצא </w:t>
      </w:r>
      <w:bookmarkStart w:id="17250" w:name="_ETM_Q30_441770"/>
      <w:bookmarkEnd w:id="17250"/>
      <w:r>
        <w:rPr>
          <w:rtl/>
        </w:rPr>
        <w:t xml:space="preserve">לגמרי </w:t>
      </w:r>
      <w:bookmarkStart w:id="17251" w:name="_ETM_Q30_442610"/>
      <w:bookmarkEnd w:id="17251"/>
      <w:r>
        <w:rPr>
          <w:rtl/>
        </w:rPr>
        <w:t xml:space="preserve">בכיס </w:t>
      </w:r>
      <w:bookmarkStart w:id="17252" w:name="_ETM_Q30_443060"/>
      <w:bookmarkEnd w:id="17252"/>
      <w:r>
        <w:rPr>
          <w:rtl/>
        </w:rPr>
        <w:t>שלו</w:t>
      </w:r>
      <w:r>
        <w:rPr>
          <w:rFonts w:hint="cs"/>
          <w:rtl/>
        </w:rPr>
        <w:t>.</w:t>
      </w:r>
      <w:r>
        <w:rPr>
          <w:rtl/>
        </w:rPr>
        <w:t xml:space="preserve"> </w:t>
      </w:r>
      <w:bookmarkStart w:id="17253" w:name="_ETM_Q30_443690"/>
      <w:bookmarkEnd w:id="17253"/>
    </w:p>
    <w:p w:rsidR="005930C5" w:rsidRDefault="005930C5" w:rsidP="000376AD">
      <w:pPr>
        <w:rPr>
          <w:rtl/>
        </w:rPr>
      </w:pPr>
    </w:p>
    <w:p w:rsidR="005930C5" w:rsidRDefault="005930C5" w:rsidP="000376AD">
      <w:pPr>
        <w:rPr>
          <w:rtl/>
        </w:rPr>
      </w:pPr>
      <w:r>
        <w:rPr>
          <w:rtl/>
        </w:rPr>
        <w:t xml:space="preserve">אז </w:t>
      </w:r>
      <w:bookmarkStart w:id="17254" w:name="_ETM_Q30_443900"/>
      <w:bookmarkEnd w:id="17254"/>
      <w:r>
        <w:rPr>
          <w:rtl/>
        </w:rPr>
        <w:t xml:space="preserve">השאלה </w:t>
      </w:r>
      <w:bookmarkStart w:id="17255" w:name="_ETM_Q30_444529"/>
      <w:bookmarkEnd w:id="17255"/>
      <w:r>
        <w:rPr>
          <w:rtl/>
        </w:rPr>
        <w:t xml:space="preserve">שצריך </w:t>
      </w:r>
      <w:bookmarkStart w:id="17256" w:name="_ETM_Q30_444919"/>
      <w:bookmarkEnd w:id="17256"/>
      <w:r>
        <w:rPr>
          <w:rtl/>
        </w:rPr>
        <w:t xml:space="preserve">לשאול </w:t>
      </w:r>
      <w:bookmarkStart w:id="17257" w:name="_ETM_Q30_445310"/>
      <w:bookmarkEnd w:id="17257"/>
      <w:r>
        <w:rPr>
          <w:rtl/>
        </w:rPr>
        <w:t xml:space="preserve">את </w:t>
      </w:r>
      <w:bookmarkStart w:id="17258" w:name="_ETM_Q30_445460"/>
      <w:bookmarkEnd w:id="17258"/>
      <w:r>
        <w:rPr>
          <w:rtl/>
        </w:rPr>
        <w:t xml:space="preserve">עצמו </w:t>
      </w:r>
      <w:bookmarkStart w:id="17259" w:name="_ETM_Q30_445820"/>
      <w:bookmarkEnd w:id="17259"/>
      <w:r>
        <w:rPr>
          <w:rtl/>
        </w:rPr>
        <w:t xml:space="preserve">כל </w:t>
      </w:r>
      <w:bookmarkStart w:id="17260" w:name="_ETM_Q30_446060"/>
      <w:bookmarkEnd w:id="17260"/>
      <w:r>
        <w:rPr>
          <w:rtl/>
        </w:rPr>
        <w:t xml:space="preserve">אזרח </w:t>
      </w:r>
      <w:bookmarkStart w:id="17261" w:name="_ETM_Q30_446449"/>
      <w:bookmarkEnd w:id="17261"/>
      <w:r>
        <w:rPr>
          <w:rtl/>
        </w:rPr>
        <w:t>בישראל</w:t>
      </w:r>
      <w:r>
        <w:rPr>
          <w:rFonts w:hint="cs"/>
          <w:rtl/>
        </w:rPr>
        <w:t>:</w:t>
      </w:r>
      <w:r>
        <w:rPr>
          <w:rtl/>
        </w:rPr>
        <w:t xml:space="preserve"> </w:t>
      </w:r>
      <w:bookmarkStart w:id="17262" w:name="_ETM_Q30_447410"/>
      <w:bookmarkEnd w:id="17262"/>
      <w:r>
        <w:rPr>
          <w:rtl/>
        </w:rPr>
        <w:t xml:space="preserve">האם </w:t>
      </w:r>
      <w:bookmarkStart w:id="17263" w:name="_ETM_Q30_447800"/>
      <w:bookmarkEnd w:id="17263"/>
      <w:r>
        <w:rPr>
          <w:rtl/>
        </w:rPr>
        <w:t xml:space="preserve">הוא </w:t>
      </w:r>
      <w:bookmarkStart w:id="17264" w:name="_ETM_Q30_447889"/>
      <w:bookmarkEnd w:id="17264"/>
      <w:r>
        <w:rPr>
          <w:rtl/>
        </w:rPr>
        <w:t>מעוניין</w:t>
      </w:r>
      <w:bookmarkStart w:id="17265" w:name="_ETM_Q30_448789"/>
      <w:bookmarkEnd w:id="17265"/>
      <w:r>
        <w:rPr>
          <w:rtl/>
        </w:rPr>
        <w:t xml:space="preserve"> </w:t>
      </w:r>
      <w:bookmarkStart w:id="17266" w:name="_ETM_Q30_449300"/>
      <w:bookmarkEnd w:id="17266"/>
      <w:r>
        <w:rPr>
          <w:rtl/>
        </w:rPr>
        <w:t xml:space="preserve">בזה </w:t>
      </w:r>
      <w:bookmarkStart w:id="17267" w:name="_ETM_Q30_449689"/>
      <w:bookmarkEnd w:id="17267"/>
      <w:r>
        <w:rPr>
          <w:rtl/>
        </w:rPr>
        <w:t xml:space="preserve">שהשופטים </w:t>
      </w:r>
      <w:bookmarkStart w:id="17268" w:name="_ETM_Q30_450499"/>
      <w:bookmarkEnd w:id="17268"/>
      <w:r>
        <w:rPr>
          <w:rtl/>
        </w:rPr>
        <w:t xml:space="preserve">יהיו </w:t>
      </w:r>
      <w:bookmarkStart w:id="17269" w:name="_ETM_Q30_450800"/>
      <w:bookmarkEnd w:id="17269"/>
      <w:r>
        <w:rPr>
          <w:rtl/>
        </w:rPr>
        <w:t xml:space="preserve">בכיס </w:t>
      </w:r>
      <w:bookmarkStart w:id="17270" w:name="_ETM_Q30_451550"/>
      <w:bookmarkEnd w:id="17270"/>
      <w:r>
        <w:rPr>
          <w:rtl/>
        </w:rPr>
        <w:t xml:space="preserve">של </w:t>
      </w:r>
      <w:bookmarkStart w:id="17271" w:name="_ETM_Q30_451819"/>
      <w:bookmarkEnd w:id="17271"/>
      <w:r>
        <w:rPr>
          <w:rtl/>
        </w:rPr>
        <w:t>הפוליטיקאים</w:t>
      </w:r>
      <w:r>
        <w:rPr>
          <w:rFonts w:hint="cs"/>
          <w:rtl/>
        </w:rPr>
        <w:t>?</w:t>
      </w:r>
      <w:r>
        <w:rPr>
          <w:rtl/>
        </w:rPr>
        <w:t xml:space="preserve"> </w:t>
      </w:r>
      <w:bookmarkStart w:id="17272" w:name="_ETM_Q30_453449"/>
      <w:bookmarkEnd w:id="17272"/>
      <w:r>
        <w:rPr>
          <w:rtl/>
        </w:rPr>
        <w:t xml:space="preserve">כי </w:t>
      </w:r>
      <w:bookmarkStart w:id="17273" w:name="_ETM_Q30_453629"/>
      <w:bookmarkEnd w:id="17273"/>
      <w:r>
        <w:rPr>
          <w:rtl/>
        </w:rPr>
        <w:t xml:space="preserve">זה </w:t>
      </w:r>
      <w:bookmarkStart w:id="17274" w:name="_ETM_Q30_453900"/>
      <w:bookmarkEnd w:id="17274"/>
      <w:r>
        <w:rPr>
          <w:rtl/>
        </w:rPr>
        <w:t xml:space="preserve">מה </w:t>
      </w:r>
      <w:bookmarkStart w:id="17275" w:name="_ETM_Q30_454110"/>
      <w:bookmarkEnd w:id="17275"/>
      <w:r>
        <w:rPr>
          <w:rtl/>
        </w:rPr>
        <w:t xml:space="preserve">שיריב </w:t>
      </w:r>
      <w:bookmarkStart w:id="17276" w:name="_ETM_Q30_454560"/>
      <w:bookmarkEnd w:id="17276"/>
      <w:r>
        <w:rPr>
          <w:rtl/>
        </w:rPr>
        <w:t xml:space="preserve">לוין </w:t>
      </w:r>
      <w:bookmarkStart w:id="17277" w:name="_ETM_Q30_454860"/>
      <w:bookmarkEnd w:id="17277"/>
      <w:r>
        <w:rPr>
          <w:rFonts w:hint="cs"/>
          <w:rtl/>
        </w:rPr>
        <w:t>ורוטמן אומרים.</w:t>
      </w:r>
      <w:r>
        <w:rPr>
          <w:rtl/>
        </w:rPr>
        <w:t xml:space="preserve"> </w:t>
      </w:r>
      <w:bookmarkStart w:id="17278" w:name="_ETM_Q30_455759"/>
      <w:bookmarkEnd w:id="17278"/>
      <w:r>
        <w:rPr>
          <w:rtl/>
        </w:rPr>
        <w:t xml:space="preserve">הם </w:t>
      </w:r>
      <w:bookmarkStart w:id="17279" w:name="_ETM_Q30_455879"/>
      <w:bookmarkEnd w:id="17279"/>
      <w:r>
        <w:rPr>
          <w:rtl/>
        </w:rPr>
        <w:t>אומרים</w:t>
      </w:r>
      <w:r>
        <w:rPr>
          <w:rFonts w:hint="cs"/>
          <w:rtl/>
        </w:rPr>
        <w:t>:</w:t>
      </w:r>
      <w:r>
        <w:rPr>
          <w:rtl/>
        </w:rPr>
        <w:t xml:space="preserve"> </w:t>
      </w:r>
      <w:bookmarkStart w:id="17280" w:name="_ETM_Q30_456210"/>
      <w:bookmarkEnd w:id="17280"/>
      <w:r>
        <w:rPr>
          <w:rtl/>
        </w:rPr>
        <w:t xml:space="preserve">אנחנו </w:t>
      </w:r>
      <w:bookmarkStart w:id="17281" w:name="_ETM_Q30_456539"/>
      <w:bookmarkEnd w:id="17281"/>
      <w:r>
        <w:rPr>
          <w:rtl/>
        </w:rPr>
        <w:t xml:space="preserve">נארגן </w:t>
      </w:r>
      <w:bookmarkStart w:id="17282" w:name="_ETM_Q30_457020"/>
      <w:bookmarkEnd w:id="17282"/>
      <w:r>
        <w:rPr>
          <w:rtl/>
        </w:rPr>
        <w:t xml:space="preserve">לעצמנו </w:t>
      </w:r>
      <w:bookmarkStart w:id="17283" w:name="_ETM_Q30_457500"/>
      <w:bookmarkEnd w:id="17283"/>
      <w:r>
        <w:rPr>
          <w:rtl/>
        </w:rPr>
        <w:t xml:space="preserve">מצב </w:t>
      </w:r>
      <w:bookmarkStart w:id="17284" w:name="_ETM_Q30_458290"/>
      <w:bookmarkEnd w:id="17284"/>
      <w:r>
        <w:rPr>
          <w:rtl/>
        </w:rPr>
        <w:t xml:space="preserve">שבו </w:t>
      </w:r>
      <w:bookmarkStart w:id="17285" w:name="_ETM_Q30_459100"/>
      <w:bookmarkEnd w:id="17285"/>
      <w:r>
        <w:rPr>
          <w:rtl/>
        </w:rPr>
        <w:t xml:space="preserve">השופטים </w:t>
      </w:r>
      <w:bookmarkStart w:id="17286" w:name="_ETM_Q30_460150"/>
      <w:bookmarkEnd w:id="17286"/>
      <w:r>
        <w:rPr>
          <w:rtl/>
        </w:rPr>
        <w:t xml:space="preserve">בכיס </w:t>
      </w:r>
      <w:bookmarkStart w:id="17287" w:name="_ETM_Q30_460930"/>
      <w:bookmarkEnd w:id="17287"/>
      <w:r>
        <w:rPr>
          <w:rtl/>
        </w:rPr>
        <w:t xml:space="preserve">של </w:t>
      </w:r>
      <w:bookmarkStart w:id="17288" w:name="_ETM_Q30_461200"/>
      <w:bookmarkEnd w:id="17288"/>
      <w:r>
        <w:rPr>
          <w:rtl/>
        </w:rPr>
        <w:t>הפוליטיקאים</w:t>
      </w:r>
      <w:r>
        <w:rPr>
          <w:rFonts w:hint="cs"/>
          <w:rtl/>
        </w:rPr>
        <w:t>,</w:t>
      </w:r>
      <w:r>
        <w:rPr>
          <w:rtl/>
        </w:rPr>
        <w:t xml:space="preserve"> </w:t>
      </w:r>
      <w:bookmarkStart w:id="17289" w:name="_ETM_Q30_462410"/>
      <w:bookmarkEnd w:id="17289"/>
      <w:r>
        <w:rPr>
          <w:rtl/>
        </w:rPr>
        <w:t xml:space="preserve">ואז </w:t>
      </w:r>
      <w:bookmarkStart w:id="17290" w:name="_ETM_Q30_463580"/>
      <w:bookmarkEnd w:id="17290"/>
      <w:r>
        <w:rPr>
          <w:rtl/>
        </w:rPr>
        <w:t xml:space="preserve">לא </w:t>
      </w:r>
      <w:bookmarkStart w:id="17291" w:name="_ETM_Q30_463789"/>
      <w:bookmarkEnd w:id="17291"/>
      <w:r>
        <w:rPr>
          <w:rtl/>
        </w:rPr>
        <w:t>יהי</w:t>
      </w:r>
      <w:r>
        <w:rPr>
          <w:rFonts w:hint="cs"/>
          <w:rtl/>
        </w:rPr>
        <w:t>ו</w:t>
      </w:r>
      <w:r>
        <w:rPr>
          <w:rtl/>
        </w:rPr>
        <w:t xml:space="preserve"> </w:t>
      </w:r>
      <w:bookmarkStart w:id="17292" w:name="_ETM_Q30_463940"/>
      <w:bookmarkEnd w:id="17292"/>
      <w:r>
        <w:rPr>
          <w:rtl/>
        </w:rPr>
        <w:t xml:space="preserve">לנו </w:t>
      </w:r>
      <w:bookmarkStart w:id="17293" w:name="_ETM_Q30_464120"/>
      <w:bookmarkEnd w:id="17293"/>
      <w:r>
        <w:rPr>
          <w:rtl/>
        </w:rPr>
        <w:t xml:space="preserve">יותר </w:t>
      </w:r>
      <w:bookmarkStart w:id="17294" w:name="_ETM_Q30_464389"/>
      <w:bookmarkEnd w:id="17294"/>
      <w:r>
        <w:rPr>
          <w:rtl/>
        </w:rPr>
        <w:t xml:space="preserve">בעיות </w:t>
      </w:r>
      <w:bookmarkStart w:id="17295" w:name="_ETM_Q30_464690"/>
      <w:bookmarkEnd w:id="17295"/>
      <w:r>
        <w:rPr>
          <w:rtl/>
        </w:rPr>
        <w:t xml:space="preserve">עם </w:t>
      </w:r>
      <w:bookmarkStart w:id="17296" w:name="_ETM_Q30_464810"/>
      <w:bookmarkEnd w:id="17296"/>
      <w:r>
        <w:rPr>
          <w:rtl/>
        </w:rPr>
        <w:t>חקירות</w:t>
      </w:r>
      <w:r>
        <w:rPr>
          <w:rFonts w:hint="cs"/>
          <w:rtl/>
        </w:rPr>
        <w:t>,</w:t>
      </w:r>
      <w:r>
        <w:rPr>
          <w:rtl/>
        </w:rPr>
        <w:t xml:space="preserve"> </w:t>
      </w:r>
      <w:bookmarkStart w:id="17297" w:name="_ETM_Q30_465560"/>
      <w:bookmarkEnd w:id="17297"/>
      <w:r>
        <w:rPr>
          <w:rtl/>
        </w:rPr>
        <w:t xml:space="preserve">כי </w:t>
      </w:r>
      <w:bookmarkStart w:id="17298" w:name="_ETM_Q30_465740"/>
      <w:bookmarkEnd w:id="17298"/>
      <w:r>
        <w:rPr>
          <w:rtl/>
        </w:rPr>
        <w:t xml:space="preserve">אין </w:t>
      </w:r>
      <w:bookmarkStart w:id="17299" w:name="_ETM_Q30_465830"/>
      <w:bookmarkEnd w:id="17299"/>
      <w:r>
        <w:rPr>
          <w:rtl/>
        </w:rPr>
        <w:t xml:space="preserve">טעם </w:t>
      </w:r>
      <w:bookmarkStart w:id="17300" w:name="_ETM_Q30_466100"/>
      <w:bookmarkEnd w:id="17300"/>
      <w:r>
        <w:rPr>
          <w:rtl/>
        </w:rPr>
        <w:t>לחקור</w:t>
      </w:r>
      <w:r>
        <w:rPr>
          <w:rFonts w:hint="cs"/>
          <w:rtl/>
        </w:rPr>
        <w:t>,</w:t>
      </w:r>
      <w:r>
        <w:rPr>
          <w:rtl/>
        </w:rPr>
        <w:t xml:space="preserve"> </w:t>
      </w:r>
      <w:bookmarkStart w:id="17301" w:name="_ETM_Q30_466610"/>
      <w:bookmarkEnd w:id="17301"/>
      <w:r>
        <w:rPr>
          <w:rtl/>
        </w:rPr>
        <w:t xml:space="preserve">כי </w:t>
      </w:r>
      <w:bookmarkStart w:id="17302" w:name="_ETM_Q30_466759"/>
      <w:bookmarkEnd w:id="17302"/>
      <w:r>
        <w:rPr>
          <w:rtl/>
        </w:rPr>
        <w:t xml:space="preserve">אם </w:t>
      </w:r>
      <w:bookmarkStart w:id="17303" w:name="_ETM_Q30_466819"/>
      <w:bookmarkEnd w:id="17303"/>
      <w:r>
        <w:rPr>
          <w:rtl/>
        </w:rPr>
        <w:t xml:space="preserve">זה </w:t>
      </w:r>
      <w:bookmarkStart w:id="17304" w:name="_ETM_Q30_466940"/>
      <w:bookmarkEnd w:id="17304"/>
      <w:r>
        <w:rPr>
          <w:rtl/>
        </w:rPr>
        <w:t xml:space="preserve">יגיע </w:t>
      </w:r>
      <w:bookmarkStart w:id="17305" w:name="_ETM_Q30_467150"/>
      <w:bookmarkEnd w:id="17305"/>
      <w:r>
        <w:rPr>
          <w:rtl/>
        </w:rPr>
        <w:t xml:space="preserve">לבית </w:t>
      </w:r>
      <w:bookmarkStart w:id="17306" w:name="_ETM_Q30_467389"/>
      <w:bookmarkEnd w:id="17306"/>
      <w:r>
        <w:rPr>
          <w:rtl/>
        </w:rPr>
        <w:t>המשפט</w:t>
      </w:r>
      <w:r>
        <w:rPr>
          <w:rFonts w:hint="cs"/>
          <w:rtl/>
        </w:rPr>
        <w:t>,</w:t>
      </w:r>
      <w:r>
        <w:rPr>
          <w:rtl/>
        </w:rPr>
        <w:t xml:space="preserve"> </w:t>
      </w:r>
      <w:bookmarkStart w:id="17307" w:name="_ETM_Q30_467810"/>
      <w:bookmarkEnd w:id="17307"/>
      <w:r>
        <w:rPr>
          <w:rtl/>
        </w:rPr>
        <w:t xml:space="preserve">יש </w:t>
      </w:r>
      <w:bookmarkStart w:id="17308" w:name="_ETM_Q30_467990"/>
      <w:bookmarkEnd w:id="17308"/>
      <w:r>
        <w:rPr>
          <w:rtl/>
        </w:rPr>
        <w:t xml:space="preserve">לנו </w:t>
      </w:r>
      <w:bookmarkStart w:id="17309" w:name="_ETM_Q30_468139"/>
      <w:bookmarkEnd w:id="17309"/>
      <w:r>
        <w:rPr>
          <w:rtl/>
        </w:rPr>
        <w:t xml:space="preserve">את </w:t>
      </w:r>
      <w:bookmarkStart w:id="17310" w:name="_ETM_Q30_468229"/>
      <w:bookmarkEnd w:id="17310"/>
      <w:r>
        <w:rPr>
          <w:rtl/>
        </w:rPr>
        <w:t xml:space="preserve">השופטים </w:t>
      </w:r>
      <w:bookmarkStart w:id="17311" w:name="_ETM_Q30_468650"/>
      <w:bookmarkEnd w:id="17311"/>
      <w:r>
        <w:rPr>
          <w:rtl/>
        </w:rPr>
        <w:t>בכיס</w:t>
      </w:r>
      <w:r>
        <w:rPr>
          <w:rFonts w:hint="cs"/>
          <w:rtl/>
        </w:rPr>
        <w:t>;</w:t>
      </w:r>
      <w:r>
        <w:rPr>
          <w:rtl/>
        </w:rPr>
        <w:t xml:space="preserve"> </w:t>
      </w:r>
      <w:bookmarkStart w:id="17312" w:name="_ETM_Q30_469430"/>
      <w:bookmarkEnd w:id="17312"/>
      <w:r>
        <w:rPr>
          <w:rtl/>
        </w:rPr>
        <w:t xml:space="preserve">לא </w:t>
      </w:r>
      <w:bookmarkStart w:id="17313" w:name="_ETM_Q30_469610"/>
      <w:bookmarkEnd w:id="17313"/>
      <w:r>
        <w:rPr>
          <w:rFonts w:hint="cs"/>
          <w:rtl/>
        </w:rPr>
        <w:t>יהיו</w:t>
      </w:r>
      <w:r>
        <w:rPr>
          <w:rtl/>
        </w:rPr>
        <w:t xml:space="preserve"> </w:t>
      </w:r>
      <w:bookmarkStart w:id="17314" w:name="_ETM_Q30_469729"/>
      <w:bookmarkEnd w:id="17314"/>
      <w:r>
        <w:rPr>
          <w:rtl/>
        </w:rPr>
        <w:t xml:space="preserve">לנו </w:t>
      </w:r>
      <w:bookmarkStart w:id="17315" w:name="_ETM_Q30_469880"/>
      <w:bookmarkEnd w:id="17315"/>
      <w:r>
        <w:rPr>
          <w:rtl/>
        </w:rPr>
        <w:t xml:space="preserve">יותר </w:t>
      </w:r>
      <w:bookmarkStart w:id="17316" w:name="_ETM_Q30_470150"/>
      <w:bookmarkEnd w:id="17316"/>
      <w:r>
        <w:rPr>
          <w:rFonts w:hint="cs"/>
          <w:rtl/>
        </w:rPr>
        <w:t>בעיות עם</w:t>
      </w:r>
      <w:r>
        <w:rPr>
          <w:rtl/>
        </w:rPr>
        <w:t xml:space="preserve"> </w:t>
      </w:r>
      <w:bookmarkStart w:id="17317" w:name="_ETM_Q30_470300"/>
      <w:bookmarkStart w:id="17318" w:name="_ETM_Q30_470509"/>
      <w:bookmarkEnd w:id="17317"/>
      <w:bookmarkEnd w:id="17318"/>
      <w:r>
        <w:rPr>
          <w:rtl/>
        </w:rPr>
        <w:t>מ</w:t>
      </w:r>
      <w:r>
        <w:rPr>
          <w:rFonts w:hint="cs"/>
          <w:rtl/>
        </w:rPr>
        <w:t>י</w:t>
      </w:r>
      <w:r>
        <w:rPr>
          <w:rtl/>
        </w:rPr>
        <w:t xml:space="preserve">נהל </w:t>
      </w:r>
      <w:bookmarkStart w:id="17319" w:name="_ETM_Q30_470839"/>
      <w:bookmarkEnd w:id="17319"/>
      <w:r>
        <w:rPr>
          <w:rtl/>
        </w:rPr>
        <w:t>תקין</w:t>
      </w:r>
      <w:r>
        <w:rPr>
          <w:rFonts w:hint="cs"/>
          <w:rtl/>
        </w:rPr>
        <w:t>,</w:t>
      </w:r>
      <w:r>
        <w:rPr>
          <w:rtl/>
        </w:rPr>
        <w:t xml:space="preserve"> </w:t>
      </w:r>
      <w:bookmarkStart w:id="17320" w:name="_ETM_Q30_471529"/>
      <w:bookmarkEnd w:id="17320"/>
      <w:r>
        <w:rPr>
          <w:rtl/>
        </w:rPr>
        <w:t xml:space="preserve">כי </w:t>
      </w:r>
      <w:bookmarkStart w:id="17321" w:name="_ETM_Q30_471740"/>
      <w:bookmarkEnd w:id="17321"/>
      <w:r>
        <w:rPr>
          <w:rtl/>
        </w:rPr>
        <w:t xml:space="preserve">אין </w:t>
      </w:r>
      <w:bookmarkStart w:id="17322" w:name="_ETM_Q30_471860"/>
      <w:bookmarkEnd w:id="17322"/>
      <w:r>
        <w:rPr>
          <w:rtl/>
        </w:rPr>
        <w:t xml:space="preserve">טעם </w:t>
      </w:r>
      <w:bookmarkStart w:id="17323" w:name="_ETM_Q30_472190"/>
      <w:bookmarkEnd w:id="17323"/>
      <w:r>
        <w:rPr>
          <w:rtl/>
        </w:rPr>
        <w:t>להתלונן</w:t>
      </w:r>
      <w:r>
        <w:rPr>
          <w:rFonts w:hint="cs"/>
          <w:rtl/>
        </w:rPr>
        <w:t>,</w:t>
      </w:r>
      <w:r>
        <w:rPr>
          <w:rtl/>
        </w:rPr>
        <w:t xml:space="preserve"> </w:t>
      </w:r>
      <w:bookmarkStart w:id="17324" w:name="_ETM_Q30_472849"/>
      <w:bookmarkEnd w:id="17324"/>
      <w:r>
        <w:rPr>
          <w:rtl/>
        </w:rPr>
        <w:t xml:space="preserve">כי </w:t>
      </w:r>
      <w:bookmarkStart w:id="17325" w:name="_ETM_Q30_473000"/>
      <w:bookmarkEnd w:id="17325"/>
      <w:r>
        <w:rPr>
          <w:rtl/>
        </w:rPr>
        <w:t xml:space="preserve">אם </w:t>
      </w:r>
      <w:bookmarkStart w:id="17326" w:name="_ETM_Q30_473089"/>
      <w:bookmarkEnd w:id="17326"/>
      <w:r>
        <w:rPr>
          <w:rFonts w:hint="cs"/>
          <w:rtl/>
        </w:rPr>
        <w:t xml:space="preserve">זה יגיע </w:t>
      </w:r>
      <w:bookmarkStart w:id="17327" w:name="_ETM_Q30_473750"/>
      <w:bookmarkEnd w:id="17327"/>
      <w:r>
        <w:rPr>
          <w:rtl/>
        </w:rPr>
        <w:t>לשופטים</w:t>
      </w:r>
      <w:r>
        <w:rPr>
          <w:rFonts w:hint="cs"/>
          <w:rtl/>
        </w:rPr>
        <w:t>,</w:t>
      </w:r>
      <w:r>
        <w:rPr>
          <w:rtl/>
        </w:rPr>
        <w:t xml:space="preserve"> </w:t>
      </w:r>
      <w:bookmarkStart w:id="17328" w:name="_ETM_Q30_474169"/>
      <w:bookmarkEnd w:id="17328"/>
      <w:r>
        <w:rPr>
          <w:rtl/>
        </w:rPr>
        <w:t xml:space="preserve">השופטים </w:t>
      </w:r>
      <w:bookmarkStart w:id="17329" w:name="_ETM_Q30_474560"/>
      <w:bookmarkEnd w:id="17329"/>
      <w:r>
        <w:rPr>
          <w:rtl/>
        </w:rPr>
        <w:t>אצלנו</w:t>
      </w:r>
      <w:r>
        <w:rPr>
          <w:rFonts w:hint="cs"/>
          <w:rtl/>
        </w:rPr>
        <w:t xml:space="preserve"> בכיס.</w:t>
      </w:r>
      <w:r>
        <w:rPr>
          <w:rtl/>
        </w:rPr>
        <w:t xml:space="preserve"> </w:t>
      </w:r>
      <w:bookmarkStart w:id="17330" w:name="_ETM_Q30_474860"/>
      <w:bookmarkStart w:id="17331" w:name="_ETM_Q30_475620"/>
      <w:bookmarkEnd w:id="17330"/>
      <w:bookmarkEnd w:id="17331"/>
      <w:r>
        <w:rPr>
          <w:rtl/>
        </w:rPr>
        <w:t xml:space="preserve">זה </w:t>
      </w:r>
      <w:bookmarkStart w:id="17332" w:name="_ETM_Q30_475950"/>
      <w:bookmarkEnd w:id="17332"/>
      <w:r>
        <w:rPr>
          <w:rtl/>
        </w:rPr>
        <w:t xml:space="preserve">החוק </w:t>
      </w:r>
      <w:bookmarkStart w:id="17333" w:name="_ETM_Q30_476279"/>
      <w:bookmarkEnd w:id="17333"/>
      <w:r>
        <w:rPr>
          <w:rtl/>
        </w:rPr>
        <w:t>הזה</w:t>
      </w:r>
      <w:bookmarkStart w:id="17334" w:name="_ETM_Q30_476820"/>
      <w:bookmarkEnd w:id="17334"/>
      <w:r>
        <w:rPr>
          <w:rFonts w:hint="cs"/>
          <w:rtl/>
        </w:rPr>
        <w:t xml:space="preserve">. </w:t>
      </w:r>
      <w:r>
        <w:rPr>
          <w:rtl/>
        </w:rPr>
        <w:t xml:space="preserve">בזה </w:t>
      </w:r>
      <w:bookmarkStart w:id="17335" w:name="_ETM_Q30_477210"/>
      <w:bookmarkEnd w:id="17335"/>
      <w:r>
        <w:rPr>
          <w:rFonts w:hint="cs"/>
          <w:rtl/>
        </w:rPr>
        <w:t xml:space="preserve">הוא </w:t>
      </w:r>
      <w:r>
        <w:rPr>
          <w:rtl/>
        </w:rPr>
        <w:t>עוסק</w:t>
      </w:r>
      <w:r>
        <w:rPr>
          <w:rFonts w:hint="cs"/>
          <w:rtl/>
        </w:rPr>
        <w:t>.</w:t>
      </w:r>
      <w:r>
        <w:rPr>
          <w:rtl/>
        </w:rPr>
        <w:t xml:space="preserve"> </w:t>
      </w:r>
      <w:bookmarkStart w:id="17336" w:name="_ETM_Q30_478050"/>
      <w:bookmarkStart w:id="17337" w:name="_ETM_Q30_477715"/>
      <w:bookmarkStart w:id="17338" w:name="_ETM_Q30_477853"/>
      <w:bookmarkStart w:id="17339" w:name="_ETM_Q30_477907"/>
      <w:bookmarkStart w:id="17340" w:name="_ETM_Q30_478015"/>
      <w:bookmarkEnd w:id="17336"/>
      <w:bookmarkEnd w:id="17337"/>
      <w:bookmarkEnd w:id="17338"/>
      <w:bookmarkEnd w:id="17339"/>
      <w:bookmarkEnd w:id="17340"/>
      <w:r>
        <w:rPr>
          <w:rtl/>
        </w:rPr>
        <w:t xml:space="preserve">זו </w:t>
      </w:r>
      <w:bookmarkStart w:id="17341" w:name="_ETM_Q30_478410"/>
      <w:bookmarkEnd w:id="17341"/>
      <w:r>
        <w:rPr>
          <w:rFonts w:hint="cs"/>
          <w:rtl/>
        </w:rPr>
        <w:t>ה</w:t>
      </w:r>
      <w:r>
        <w:rPr>
          <w:rtl/>
        </w:rPr>
        <w:t xml:space="preserve">שאלה </w:t>
      </w:r>
      <w:bookmarkStart w:id="17342" w:name="_ETM_Q30_478770"/>
      <w:bookmarkEnd w:id="17342"/>
      <w:r>
        <w:rPr>
          <w:rtl/>
        </w:rPr>
        <w:t xml:space="preserve">שצריך </w:t>
      </w:r>
      <w:bookmarkStart w:id="17343" w:name="_ETM_Q30_479100"/>
      <w:bookmarkEnd w:id="17343"/>
      <w:r>
        <w:rPr>
          <w:rtl/>
        </w:rPr>
        <w:t xml:space="preserve">לשאול </w:t>
      </w:r>
      <w:bookmarkStart w:id="17344" w:name="_ETM_Q30_479400"/>
      <w:bookmarkEnd w:id="17344"/>
      <w:r>
        <w:rPr>
          <w:rtl/>
        </w:rPr>
        <w:t xml:space="preserve">את </w:t>
      </w:r>
      <w:bookmarkStart w:id="17345" w:name="_ETM_Q30_479520"/>
      <w:bookmarkEnd w:id="17345"/>
      <w:r>
        <w:rPr>
          <w:rtl/>
        </w:rPr>
        <w:t xml:space="preserve">עצמו </w:t>
      </w:r>
      <w:bookmarkStart w:id="17346" w:name="_ETM_Q30_479850"/>
      <w:bookmarkEnd w:id="17346"/>
      <w:r>
        <w:rPr>
          <w:rtl/>
        </w:rPr>
        <w:t xml:space="preserve">כל </w:t>
      </w:r>
      <w:bookmarkStart w:id="17347" w:name="_ETM_Q30_480060"/>
      <w:bookmarkEnd w:id="17347"/>
      <w:r>
        <w:rPr>
          <w:rtl/>
        </w:rPr>
        <w:t xml:space="preserve">אזרח </w:t>
      </w:r>
      <w:bookmarkStart w:id="17348" w:name="_ETM_Q30_480390"/>
      <w:bookmarkEnd w:id="17348"/>
      <w:r>
        <w:rPr>
          <w:rtl/>
        </w:rPr>
        <w:t>ישראלי</w:t>
      </w:r>
      <w:r>
        <w:rPr>
          <w:rFonts w:hint="cs"/>
          <w:rtl/>
        </w:rPr>
        <w:t>:</w:t>
      </w:r>
      <w:r>
        <w:rPr>
          <w:rtl/>
        </w:rPr>
        <w:t xml:space="preserve"> </w:t>
      </w:r>
      <w:bookmarkStart w:id="17349" w:name="_ETM_Q30_481350"/>
      <w:bookmarkEnd w:id="17349"/>
      <w:r>
        <w:rPr>
          <w:rtl/>
        </w:rPr>
        <w:t xml:space="preserve">האם </w:t>
      </w:r>
      <w:bookmarkStart w:id="17350" w:name="_ETM_Q30_482070"/>
      <w:bookmarkEnd w:id="17350"/>
      <w:r>
        <w:rPr>
          <w:rtl/>
        </w:rPr>
        <w:t xml:space="preserve">הוא </w:t>
      </w:r>
      <w:bookmarkStart w:id="17351" w:name="_ETM_Q30_480000"/>
      <w:bookmarkEnd w:id="17351"/>
      <w:r>
        <w:rPr>
          <w:rFonts w:hint="cs"/>
          <w:rtl/>
        </w:rPr>
        <w:t xml:space="preserve">רוצה שהפוליטיקאים </w:t>
      </w:r>
      <w:bookmarkStart w:id="17352" w:name="_ETM_Q30_480179"/>
      <w:bookmarkStart w:id="17353" w:name="_ETM_Q30_484170"/>
      <w:bookmarkEnd w:id="17352"/>
      <w:bookmarkEnd w:id="17353"/>
      <w:r>
        <w:rPr>
          <w:rtl/>
        </w:rPr>
        <w:t xml:space="preserve">ימנו </w:t>
      </w:r>
      <w:bookmarkStart w:id="17354" w:name="_ETM_Q30_484529"/>
      <w:bookmarkEnd w:id="17354"/>
      <w:r>
        <w:rPr>
          <w:rtl/>
        </w:rPr>
        <w:t xml:space="preserve">את </w:t>
      </w:r>
      <w:bookmarkStart w:id="17355" w:name="_ETM_Q30_484650"/>
      <w:bookmarkEnd w:id="17355"/>
      <w:r>
        <w:rPr>
          <w:rtl/>
        </w:rPr>
        <w:t xml:space="preserve">השופטים </w:t>
      </w:r>
      <w:bookmarkStart w:id="17356" w:name="_ETM_Q30_485520"/>
      <w:bookmarkEnd w:id="17356"/>
      <w:r>
        <w:rPr>
          <w:rtl/>
        </w:rPr>
        <w:t xml:space="preserve">והשופטים </w:t>
      </w:r>
      <w:bookmarkStart w:id="17357" w:name="_ETM_Q30_486600"/>
      <w:bookmarkEnd w:id="17357"/>
      <w:r>
        <w:rPr>
          <w:rtl/>
        </w:rPr>
        <w:t xml:space="preserve">יהיו </w:t>
      </w:r>
      <w:bookmarkStart w:id="17358" w:name="_ETM_Q30_487210"/>
      <w:bookmarkEnd w:id="17358"/>
      <w:r>
        <w:rPr>
          <w:rtl/>
        </w:rPr>
        <w:t xml:space="preserve">בכיס </w:t>
      </w:r>
      <w:bookmarkStart w:id="17359" w:name="_ETM_Q30_488080"/>
      <w:bookmarkEnd w:id="17359"/>
      <w:r>
        <w:rPr>
          <w:rtl/>
        </w:rPr>
        <w:t xml:space="preserve">של </w:t>
      </w:r>
      <w:bookmarkStart w:id="17360" w:name="_ETM_Q30_488320"/>
      <w:bookmarkEnd w:id="17360"/>
      <w:r>
        <w:rPr>
          <w:rtl/>
        </w:rPr>
        <w:t>הפוליטיק</w:t>
      </w:r>
      <w:r>
        <w:rPr>
          <w:rFonts w:hint="cs"/>
          <w:rtl/>
        </w:rPr>
        <w:t>אים?</w:t>
      </w:r>
      <w:r>
        <w:rPr>
          <w:rtl/>
        </w:rPr>
        <w:t xml:space="preserve"> </w:t>
      </w:r>
      <w:bookmarkStart w:id="17361" w:name="_ETM_Q30_489190"/>
      <w:bookmarkEnd w:id="17361"/>
      <w:r>
        <w:rPr>
          <w:rtl/>
        </w:rPr>
        <w:t xml:space="preserve">תודה </w:t>
      </w:r>
      <w:bookmarkStart w:id="17362" w:name="_ETM_Q30_491389"/>
      <w:bookmarkEnd w:id="17362"/>
      <w:r>
        <w:rPr>
          <w:rFonts w:hint="cs"/>
          <w:rtl/>
        </w:rPr>
        <w:t>רבה.</w:t>
      </w:r>
    </w:p>
    <w:p w:rsidR="005930C5" w:rsidRDefault="005930C5" w:rsidP="000376AD">
      <w:pPr>
        <w:ind w:firstLine="0"/>
        <w:rPr>
          <w:rtl/>
        </w:rPr>
      </w:pPr>
    </w:p>
    <w:p w:rsidR="005930C5" w:rsidRDefault="005930C5" w:rsidP="000376AD">
      <w:pPr>
        <w:pStyle w:val="af8"/>
        <w:keepNext/>
        <w:rPr>
          <w:rtl/>
        </w:rPr>
      </w:pPr>
      <w:bookmarkStart w:id="17363" w:name="ET_yor_6490_16"/>
      <w:r w:rsidRPr="001D69D0">
        <w:rPr>
          <w:rStyle w:val="TagStyle"/>
          <w:rtl/>
        </w:rPr>
        <w:t xml:space="preserve"> &lt;&lt; יור &gt;&gt; </w:t>
      </w:r>
      <w:r>
        <w:rPr>
          <w:rtl/>
        </w:rPr>
        <w:t>היו"ר ניסים ואטורי:</w:t>
      </w:r>
      <w:r w:rsidRPr="001D69D0">
        <w:rPr>
          <w:rStyle w:val="TagStyle"/>
          <w:rtl/>
        </w:rPr>
        <w:t xml:space="preserve"> &lt;&lt; יור &gt;&gt;</w:t>
      </w:r>
      <w:r>
        <w:rPr>
          <w:rtl/>
        </w:rPr>
        <w:t xml:space="preserve"> </w:t>
      </w:r>
      <w:bookmarkEnd w:id="17363"/>
    </w:p>
    <w:p w:rsidR="005930C5" w:rsidRPr="001D69D0" w:rsidRDefault="005930C5" w:rsidP="000376AD">
      <w:pPr>
        <w:ind w:firstLine="0"/>
        <w:rPr>
          <w:rtl/>
        </w:rPr>
      </w:pPr>
      <w:bookmarkStart w:id="17364" w:name="_ETM_Q30_494367"/>
      <w:bookmarkStart w:id="17365" w:name="_ETM_Q30_495042"/>
      <w:bookmarkEnd w:id="17364"/>
      <w:bookmarkEnd w:id="17365"/>
    </w:p>
    <w:p w:rsidR="005930C5" w:rsidRDefault="005930C5" w:rsidP="000376AD">
      <w:pPr>
        <w:rPr>
          <w:rtl/>
        </w:rPr>
      </w:pPr>
      <w:r>
        <w:rPr>
          <w:rtl/>
        </w:rPr>
        <w:t xml:space="preserve">תודה </w:t>
      </w:r>
      <w:bookmarkStart w:id="17366" w:name="_ETM_Q30_491629"/>
      <w:bookmarkEnd w:id="17366"/>
      <w:r>
        <w:rPr>
          <w:rtl/>
        </w:rPr>
        <w:t>רבה</w:t>
      </w:r>
      <w:r>
        <w:rPr>
          <w:rFonts w:hint="cs"/>
          <w:rtl/>
        </w:rPr>
        <w:t>.</w:t>
      </w:r>
      <w:r>
        <w:rPr>
          <w:rtl/>
        </w:rPr>
        <w:t xml:space="preserve"> </w:t>
      </w:r>
      <w:bookmarkStart w:id="17367" w:name="_ETM_Q30_495599"/>
      <w:bookmarkStart w:id="17368" w:name="_ETM_Q30_496080"/>
      <w:bookmarkEnd w:id="17367"/>
      <w:bookmarkEnd w:id="17368"/>
      <w:r>
        <w:rPr>
          <w:rtl/>
        </w:rPr>
        <w:t xml:space="preserve">חבר </w:t>
      </w:r>
      <w:bookmarkStart w:id="17369" w:name="_ETM_Q30_496320"/>
      <w:bookmarkEnd w:id="17369"/>
      <w:r>
        <w:rPr>
          <w:rtl/>
        </w:rPr>
        <w:t xml:space="preserve">הכנסת </w:t>
      </w:r>
      <w:bookmarkStart w:id="17370" w:name="_ETM_Q30_496560"/>
      <w:bookmarkEnd w:id="17370"/>
      <w:r>
        <w:rPr>
          <w:rtl/>
        </w:rPr>
        <w:t xml:space="preserve">אחמד </w:t>
      </w:r>
      <w:bookmarkStart w:id="17371" w:name="_ETM_Q30_496800"/>
      <w:bookmarkEnd w:id="17371"/>
      <w:r>
        <w:rPr>
          <w:rtl/>
        </w:rPr>
        <w:t>טיבי</w:t>
      </w:r>
      <w:r>
        <w:rPr>
          <w:rFonts w:hint="cs"/>
          <w:rtl/>
        </w:rPr>
        <w:t>,</w:t>
      </w:r>
      <w:r>
        <w:rPr>
          <w:rtl/>
        </w:rPr>
        <w:t xml:space="preserve"> </w:t>
      </w:r>
      <w:bookmarkStart w:id="17372" w:name="_ETM_Q30_496980"/>
      <w:bookmarkEnd w:id="17372"/>
      <w:r>
        <w:rPr>
          <w:rtl/>
        </w:rPr>
        <w:t>בבקשה</w:t>
      </w:r>
      <w:r>
        <w:rPr>
          <w:rFonts w:hint="cs"/>
          <w:rtl/>
        </w:rPr>
        <w:t>.</w:t>
      </w:r>
      <w:r>
        <w:rPr>
          <w:rtl/>
        </w:rPr>
        <w:t xml:space="preserve"> </w:t>
      </w:r>
      <w:bookmarkStart w:id="17373" w:name="_ETM_Q30_498279"/>
      <w:bookmarkEnd w:id="17373"/>
      <w:r>
        <w:rPr>
          <w:rtl/>
        </w:rPr>
        <w:t>יאיר</w:t>
      </w:r>
      <w:r>
        <w:rPr>
          <w:rFonts w:hint="cs"/>
          <w:rtl/>
        </w:rPr>
        <w:t>,</w:t>
      </w:r>
      <w:r>
        <w:rPr>
          <w:rtl/>
        </w:rPr>
        <w:t xml:space="preserve"> </w:t>
      </w:r>
      <w:bookmarkStart w:id="17374" w:name="_ETM_Q30_498610"/>
      <w:bookmarkEnd w:id="17374"/>
      <w:r>
        <w:rPr>
          <w:rtl/>
        </w:rPr>
        <w:t xml:space="preserve">זה </w:t>
      </w:r>
      <w:bookmarkStart w:id="17375" w:name="_ETM_Q30_498700"/>
      <w:bookmarkEnd w:id="17375"/>
      <w:r>
        <w:rPr>
          <w:rtl/>
        </w:rPr>
        <w:t xml:space="preserve">היה </w:t>
      </w:r>
      <w:bookmarkStart w:id="17376" w:name="_ETM_Q30_498820"/>
      <w:bookmarkEnd w:id="17376"/>
      <w:r>
        <w:rPr>
          <w:rtl/>
        </w:rPr>
        <w:t>קצר</w:t>
      </w:r>
      <w:r>
        <w:rPr>
          <w:rFonts w:hint="cs"/>
          <w:rtl/>
        </w:rPr>
        <w:t>.</w:t>
      </w:r>
    </w:p>
    <w:p w:rsidR="005930C5" w:rsidRDefault="005930C5" w:rsidP="000376AD">
      <w:pPr>
        <w:rPr>
          <w:rtl/>
        </w:rPr>
      </w:pPr>
      <w:bookmarkStart w:id="17377" w:name="_ETM_Q30_498091"/>
      <w:bookmarkEnd w:id="17377"/>
    </w:p>
    <w:p w:rsidR="005930C5" w:rsidRDefault="005930C5" w:rsidP="000376AD">
      <w:pPr>
        <w:pStyle w:val="af7"/>
        <w:keepNext/>
        <w:rPr>
          <w:rtl/>
        </w:rPr>
      </w:pPr>
      <w:bookmarkStart w:id="17378" w:name="_ETM_Q30_498263"/>
      <w:bookmarkStart w:id="17379" w:name="_ETM_Q30_498402"/>
      <w:bookmarkEnd w:id="17378"/>
      <w:bookmarkEnd w:id="17379"/>
      <w:r w:rsidRPr="00F06EDD">
        <w:rPr>
          <w:rStyle w:val="TagStyle"/>
          <w:rtl/>
        </w:rPr>
        <w:t xml:space="preserve">&lt;&lt; קריאה &gt;&gt; </w:t>
      </w:r>
      <w:r>
        <w:rPr>
          <w:rtl/>
        </w:rPr>
        <w:t>דבי ביטון (יש עתיד):</w:t>
      </w:r>
      <w:r w:rsidRPr="00F06EDD">
        <w:rPr>
          <w:rStyle w:val="TagStyle"/>
          <w:rtl/>
        </w:rPr>
        <w:t xml:space="preserve"> &lt;&lt; קריאה &gt;&gt;</w:t>
      </w:r>
      <w:r>
        <w:rPr>
          <w:rtl/>
        </w:rPr>
        <w:t xml:space="preserve"> </w:t>
      </w:r>
    </w:p>
    <w:p w:rsidR="005930C5" w:rsidRPr="00F06EDD" w:rsidRDefault="005930C5" w:rsidP="000376AD">
      <w:pPr>
        <w:ind w:firstLine="0"/>
        <w:rPr>
          <w:rtl/>
          <w:lang w:eastAsia="he-IL"/>
        </w:rPr>
      </w:pPr>
    </w:p>
    <w:p w:rsidR="005930C5" w:rsidRDefault="005930C5" w:rsidP="000376AD">
      <w:pPr>
        <w:rPr>
          <w:rtl/>
          <w:lang w:eastAsia="he-IL"/>
        </w:rPr>
      </w:pPr>
      <w:r>
        <w:rPr>
          <w:rFonts w:hint="cs"/>
          <w:rtl/>
          <w:lang w:eastAsia="he-IL"/>
        </w:rPr>
        <w:t>ענייני, קצר וקולע. זאת החוכמה.</w:t>
      </w:r>
    </w:p>
    <w:p w:rsidR="005930C5" w:rsidRDefault="005930C5" w:rsidP="000376AD">
      <w:pPr>
        <w:rPr>
          <w:rtl/>
          <w:lang w:eastAsia="he-IL"/>
        </w:rPr>
      </w:pPr>
      <w:bookmarkStart w:id="17380" w:name="_ETM_Q30_497777"/>
      <w:bookmarkStart w:id="17381" w:name="_ETM_Q30_497954"/>
      <w:bookmarkEnd w:id="17380"/>
      <w:bookmarkEnd w:id="17381"/>
    </w:p>
    <w:p w:rsidR="005930C5" w:rsidRDefault="005930C5" w:rsidP="000376AD">
      <w:pPr>
        <w:pStyle w:val="af8"/>
        <w:keepNext/>
        <w:rPr>
          <w:rtl/>
        </w:rPr>
      </w:pPr>
      <w:r w:rsidRPr="00715C82">
        <w:rPr>
          <w:rStyle w:val="TagStyle"/>
          <w:rtl/>
        </w:rPr>
        <w:t xml:space="preserve"> &lt;&lt; יור &gt;&gt; </w:t>
      </w:r>
      <w:r>
        <w:rPr>
          <w:rtl/>
        </w:rPr>
        <w:t>היו"ר ניסים ואטורי:</w:t>
      </w:r>
      <w:r w:rsidRPr="00715C82">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bookmarkStart w:id="17382" w:name="_ETM_Q30_499216"/>
      <w:bookmarkStart w:id="17383" w:name="_ETM_Q30_499364"/>
      <w:bookmarkEnd w:id="17382"/>
      <w:bookmarkEnd w:id="17383"/>
      <w:r>
        <w:rPr>
          <w:rFonts w:hint="cs"/>
          <w:rtl/>
          <w:lang w:eastAsia="he-IL"/>
        </w:rPr>
        <w:t xml:space="preserve">נאור, אתה יכול להתייעץ איתו. אני חושב שהוא התאגרף </w:t>
      </w:r>
      <w:bookmarkStart w:id="17384" w:name="_ETM_Q30_502533"/>
      <w:bookmarkEnd w:id="17384"/>
      <w:r>
        <w:rPr>
          <w:rFonts w:hint="cs"/>
          <w:rtl/>
          <w:lang w:eastAsia="he-IL"/>
        </w:rPr>
        <w:t xml:space="preserve">פעם. </w:t>
      </w:r>
    </w:p>
    <w:p w:rsidR="005930C5" w:rsidRDefault="005930C5" w:rsidP="000376AD">
      <w:pPr>
        <w:ind w:firstLine="0"/>
        <w:rPr>
          <w:rtl/>
          <w:lang w:eastAsia="he-IL"/>
        </w:rPr>
      </w:pPr>
      <w:bookmarkStart w:id="17385" w:name="_ETM_Q30_503781"/>
      <w:bookmarkStart w:id="17386" w:name="_ETM_Q30_503971"/>
      <w:bookmarkStart w:id="17387" w:name="_ETM_Q30_504005"/>
      <w:bookmarkStart w:id="17388" w:name="_ETM_Q30_504092"/>
      <w:bookmarkEnd w:id="17385"/>
      <w:bookmarkEnd w:id="17386"/>
      <w:bookmarkEnd w:id="17387"/>
      <w:bookmarkEnd w:id="17388"/>
    </w:p>
    <w:p w:rsidR="005930C5" w:rsidRDefault="005930C5" w:rsidP="000376AD">
      <w:pPr>
        <w:pStyle w:val="af7"/>
        <w:keepNext/>
        <w:rPr>
          <w:rtl/>
        </w:rPr>
      </w:pPr>
      <w:bookmarkStart w:id="17389" w:name="ET_interruption_6361_17"/>
      <w:r w:rsidRPr="001D69D0">
        <w:rPr>
          <w:rStyle w:val="TagStyle"/>
          <w:rtl/>
        </w:rPr>
        <w:t xml:space="preserve"> &lt;&lt; קריאה &gt;&gt; </w:t>
      </w:r>
      <w:r>
        <w:rPr>
          <w:rtl/>
        </w:rPr>
        <w:t>נאור שירי (יש עתיד):</w:t>
      </w:r>
      <w:r w:rsidRPr="001D69D0">
        <w:rPr>
          <w:rStyle w:val="TagStyle"/>
          <w:rtl/>
        </w:rPr>
        <w:t xml:space="preserve"> &lt;&lt; קריאה &gt;&gt;</w:t>
      </w:r>
      <w:r>
        <w:rPr>
          <w:rtl/>
        </w:rPr>
        <w:t xml:space="preserve"> </w:t>
      </w:r>
      <w:bookmarkEnd w:id="17389"/>
    </w:p>
    <w:p w:rsidR="005930C5" w:rsidRDefault="005930C5" w:rsidP="005223CB">
      <w:pPr>
        <w:rPr>
          <w:rtl/>
          <w:lang w:eastAsia="he-IL"/>
        </w:rPr>
      </w:pPr>
    </w:p>
    <w:p w:rsidR="005930C5" w:rsidRDefault="005930C5" w:rsidP="000376AD">
      <w:pPr>
        <w:rPr>
          <w:rtl/>
          <w:lang w:eastAsia="he-IL"/>
        </w:rPr>
      </w:pPr>
      <w:r>
        <w:rPr>
          <w:rFonts w:hint="cs"/>
          <w:rtl/>
          <w:lang w:eastAsia="he-IL"/>
        </w:rPr>
        <w:t>מה?</w:t>
      </w:r>
    </w:p>
    <w:p w:rsidR="005930C5" w:rsidRDefault="005930C5" w:rsidP="000376AD">
      <w:pPr>
        <w:rPr>
          <w:rtl/>
          <w:lang w:eastAsia="he-IL"/>
        </w:rPr>
      </w:pPr>
    </w:p>
    <w:p w:rsidR="005930C5" w:rsidRDefault="005930C5" w:rsidP="000376AD">
      <w:pPr>
        <w:pStyle w:val="af8"/>
        <w:keepNext/>
        <w:rPr>
          <w:rtl/>
        </w:rPr>
      </w:pPr>
      <w:bookmarkStart w:id="17390" w:name="ET_yor_6490_18"/>
      <w:r w:rsidRPr="001D69D0">
        <w:rPr>
          <w:rStyle w:val="TagStyle"/>
          <w:rtl/>
        </w:rPr>
        <w:t xml:space="preserve"> &lt;&lt; יור &gt;&gt; </w:t>
      </w:r>
      <w:r>
        <w:rPr>
          <w:rtl/>
        </w:rPr>
        <w:t>היו"ר ניסים ואטורי:</w:t>
      </w:r>
      <w:r w:rsidRPr="001D69D0">
        <w:rPr>
          <w:rStyle w:val="TagStyle"/>
          <w:rtl/>
        </w:rPr>
        <w:t xml:space="preserve"> &lt;&lt; יור &gt;&gt;</w:t>
      </w:r>
      <w:r>
        <w:rPr>
          <w:rtl/>
        </w:rPr>
        <w:t xml:space="preserve"> </w:t>
      </w:r>
      <w:bookmarkEnd w:id="17390"/>
    </w:p>
    <w:p w:rsidR="005930C5" w:rsidRDefault="005930C5" w:rsidP="005223CB">
      <w:pPr>
        <w:rPr>
          <w:rtl/>
          <w:lang w:eastAsia="he-IL"/>
        </w:rPr>
      </w:pPr>
    </w:p>
    <w:p w:rsidR="005930C5" w:rsidRPr="001D69D0" w:rsidRDefault="005930C5" w:rsidP="000376AD">
      <w:pPr>
        <w:rPr>
          <w:rtl/>
          <w:lang w:eastAsia="he-IL"/>
        </w:rPr>
      </w:pPr>
      <w:r>
        <w:rPr>
          <w:rFonts w:hint="cs"/>
          <w:rtl/>
          <w:lang w:eastAsia="he-IL"/>
        </w:rPr>
        <w:t>יאיר, אתה התאבקת פעם עם חיים גוזלי, נכון?</w:t>
      </w:r>
    </w:p>
    <w:p w:rsidR="005930C5" w:rsidRPr="001D69D0" w:rsidRDefault="005930C5" w:rsidP="000376AD">
      <w:pPr>
        <w:rPr>
          <w:rtl/>
          <w:lang w:eastAsia="he-IL"/>
        </w:rPr>
      </w:pPr>
      <w:bookmarkStart w:id="17391" w:name="_ETM_Q30_501856"/>
      <w:bookmarkStart w:id="17392" w:name="_ETM_Q30_502003"/>
      <w:bookmarkEnd w:id="17391"/>
      <w:bookmarkEnd w:id="17392"/>
    </w:p>
    <w:p w:rsidR="005930C5" w:rsidRDefault="005930C5" w:rsidP="000376AD">
      <w:pPr>
        <w:pStyle w:val="af7"/>
        <w:keepNext/>
        <w:rPr>
          <w:rtl/>
        </w:rPr>
      </w:pPr>
      <w:r w:rsidRPr="00B56C73">
        <w:rPr>
          <w:rStyle w:val="TagStyle"/>
          <w:rtl/>
        </w:rPr>
        <w:t xml:space="preserve">&lt;&lt; קריאה &gt;&gt; </w:t>
      </w:r>
      <w:r>
        <w:rPr>
          <w:rtl/>
        </w:rPr>
        <w:t>יאיר לפיד (יש עתיד):</w:t>
      </w:r>
      <w:r w:rsidRPr="00B56C73">
        <w:rPr>
          <w:rStyle w:val="TagStyle"/>
          <w:rtl/>
        </w:rPr>
        <w:t xml:space="preserve"> &lt;&lt; קריאה &gt;&gt;</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כן, הלכנו מכות קצת.</w:t>
      </w:r>
    </w:p>
    <w:p w:rsidR="005930C5" w:rsidRDefault="005930C5" w:rsidP="000376AD">
      <w:pPr>
        <w:rPr>
          <w:rtl/>
          <w:lang w:eastAsia="he-IL"/>
        </w:rPr>
      </w:pPr>
    </w:p>
    <w:p w:rsidR="005930C5" w:rsidRDefault="005930C5" w:rsidP="000376AD">
      <w:pPr>
        <w:pStyle w:val="af8"/>
        <w:keepNext/>
        <w:rPr>
          <w:rtl/>
        </w:rPr>
      </w:pPr>
      <w:r w:rsidRPr="00715C82">
        <w:rPr>
          <w:rStyle w:val="TagStyle"/>
          <w:rtl/>
        </w:rPr>
        <w:t xml:space="preserve"> &lt;&lt; יור &gt;&gt; </w:t>
      </w:r>
      <w:r>
        <w:rPr>
          <w:rtl/>
        </w:rPr>
        <w:t>היו"ר ניסים ואטורי:</w:t>
      </w:r>
      <w:r w:rsidRPr="00715C82">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bookmarkStart w:id="17393" w:name="_ETM_Q30_511060"/>
      <w:bookmarkStart w:id="17394" w:name="_ETM_Q30_511251"/>
      <w:bookmarkEnd w:id="17393"/>
      <w:bookmarkEnd w:id="17394"/>
      <w:r>
        <w:rPr>
          <w:rFonts w:hint="cs"/>
          <w:rtl/>
          <w:lang w:eastAsia="he-IL"/>
        </w:rPr>
        <w:t xml:space="preserve">אה, גם </w:t>
      </w:r>
      <w:bookmarkStart w:id="17395" w:name="_ETM_Q30_512667"/>
      <w:bookmarkEnd w:id="17395"/>
      <w:r>
        <w:rPr>
          <w:rFonts w:hint="cs"/>
          <w:rtl/>
          <w:lang w:eastAsia="he-IL"/>
        </w:rPr>
        <w:t>אני.</w:t>
      </w:r>
    </w:p>
    <w:p w:rsidR="005930C5" w:rsidRPr="005466B1" w:rsidRDefault="005930C5" w:rsidP="000376AD">
      <w:pPr>
        <w:rPr>
          <w:rtl/>
          <w:lang w:eastAsia="he-IL"/>
        </w:rPr>
      </w:pPr>
      <w:bookmarkStart w:id="17396" w:name="_ETM_Q30_513531"/>
      <w:bookmarkStart w:id="17397" w:name="_ETM_Q30_513678"/>
      <w:bookmarkEnd w:id="17396"/>
      <w:bookmarkEnd w:id="17397"/>
    </w:p>
    <w:p w:rsidR="005930C5" w:rsidRDefault="005930C5" w:rsidP="000376AD">
      <w:pPr>
        <w:pStyle w:val="af7"/>
        <w:keepNext/>
        <w:rPr>
          <w:rtl/>
        </w:rPr>
      </w:pPr>
      <w:r w:rsidRPr="00B56C73">
        <w:rPr>
          <w:rStyle w:val="TagStyle"/>
          <w:rtl/>
        </w:rPr>
        <w:t xml:space="preserve">&lt;&lt; קריאה &gt;&gt; </w:t>
      </w:r>
      <w:r>
        <w:rPr>
          <w:rtl/>
        </w:rPr>
        <w:t>יאיר לפיד (יש עתיד):</w:t>
      </w:r>
      <w:r w:rsidRPr="00B56C73">
        <w:rPr>
          <w:rStyle w:val="TagStyle"/>
          <w:rtl/>
        </w:rPr>
        <w:t xml:space="preserve"> &lt;&lt; קריאה &gt;&gt;</w:t>
      </w:r>
      <w:r>
        <w:rPr>
          <w:rtl/>
        </w:rPr>
        <w:t xml:space="preserve"> </w:t>
      </w:r>
    </w:p>
    <w:p w:rsidR="005930C5" w:rsidRPr="00B56C73" w:rsidRDefault="005930C5" w:rsidP="000376AD">
      <w:pPr>
        <w:rPr>
          <w:rtl/>
          <w:lang w:eastAsia="he-IL"/>
        </w:rPr>
      </w:pPr>
    </w:p>
    <w:p w:rsidR="005930C5" w:rsidRDefault="005930C5" w:rsidP="000376AD">
      <w:pPr>
        <w:rPr>
          <w:rtl/>
          <w:lang w:eastAsia="he-IL"/>
        </w:rPr>
      </w:pPr>
      <w:r>
        <w:rPr>
          <w:rFonts w:hint="cs"/>
          <w:rtl/>
          <w:lang w:eastAsia="he-IL"/>
        </w:rPr>
        <w:t>גם אתה?</w:t>
      </w:r>
    </w:p>
    <w:p w:rsidR="005930C5" w:rsidRDefault="005930C5" w:rsidP="000376AD">
      <w:pPr>
        <w:rPr>
          <w:rtl/>
          <w:lang w:eastAsia="he-IL"/>
        </w:rPr>
      </w:pPr>
    </w:p>
    <w:p w:rsidR="005930C5" w:rsidRDefault="005930C5" w:rsidP="000376AD">
      <w:pPr>
        <w:pStyle w:val="af8"/>
        <w:keepNext/>
        <w:rPr>
          <w:rtl/>
        </w:rPr>
      </w:pPr>
      <w:r w:rsidRPr="00715C82">
        <w:rPr>
          <w:rStyle w:val="TagStyle"/>
          <w:rtl/>
        </w:rPr>
        <w:t xml:space="preserve"> &lt;&lt; יור &gt;&gt; </w:t>
      </w:r>
      <w:r>
        <w:rPr>
          <w:rtl/>
        </w:rPr>
        <w:t>היו"ר ניסים ואטורי:</w:t>
      </w:r>
      <w:r w:rsidRPr="00715C82">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אז עכשיו עשינו אני ונאור שירי </w:t>
      </w:r>
      <w:r>
        <w:rPr>
          <w:rtl/>
          <w:lang w:eastAsia="he-IL"/>
        </w:rPr>
        <w:t>–</w:t>
      </w:r>
      <w:r>
        <w:rPr>
          <w:rFonts w:hint="cs"/>
          <w:rtl/>
          <w:lang w:eastAsia="he-IL"/>
        </w:rPr>
        <w:t xml:space="preserve"> </w:t>
      </w:r>
      <w:bookmarkStart w:id="17398" w:name="_ETM_Q30_517926"/>
      <w:bookmarkEnd w:id="17398"/>
      <w:r>
        <w:rPr>
          <w:rFonts w:hint="cs"/>
          <w:rtl/>
          <w:lang w:eastAsia="he-IL"/>
        </w:rPr>
        <w:t xml:space="preserve">אנחנו הולכים לקרב ב-3 באפריל, אתה מוזמן, ואנחנו תורמים את </w:t>
      </w:r>
      <w:bookmarkStart w:id="17399" w:name="_ETM_Q30_518811"/>
      <w:bookmarkEnd w:id="17399"/>
      <w:r>
        <w:rPr>
          <w:rFonts w:hint="cs"/>
          <w:rtl/>
          <w:lang w:eastAsia="he-IL"/>
        </w:rPr>
        <w:t xml:space="preserve">הכול לחיילי צה"ל, זאת אומרת, אני והוא קרב. </w:t>
      </w:r>
    </w:p>
    <w:p w:rsidR="005930C5" w:rsidRDefault="005930C5" w:rsidP="000376AD">
      <w:pPr>
        <w:rPr>
          <w:rtl/>
          <w:lang w:eastAsia="he-IL"/>
        </w:rPr>
      </w:pPr>
    </w:p>
    <w:p w:rsidR="005930C5" w:rsidRDefault="005930C5" w:rsidP="000376AD">
      <w:pPr>
        <w:pStyle w:val="af7"/>
        <w:keepNext/>
        <w:rPr>
          <w:rtl/>
        </w:rPr>
      </w:pPr>
      <w:r w:rsidRPr="00B56C73">
        <w:rPr>
          <w:rStyle w:val="TagStyle"/>
          <w:rtl/>
        </w:rPr>
        <w:t xml:space="preserve"> &lt;&lt; קריאה &gt;&gt; </w:t>
      </w:r>
      <w:r>
        <w:rPr>
          <w:rtl/>
        </w:rPr>
        <w:t>יאיר לפיד (יש עתיד):</w:t>
      </w:r>
      <w:r w:rsidRPr="00B56C73">
        <w:rPr>
          <w:rStyle w:val="TagStyle"/>
          <w:rtl/>
        </w:rPr>
        <w:t xml:space="preserve"> &lt;&lt; קריאה &gt;&gt;</w:t>
      </w:r>
      <w:r>
        <w:rPr>
          <w:rtl/>
        </w:rPr>
        <w:t xml:space="preserve"> </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יש לי הצעה יותר יעילה: שניכם נגדי. אין לכם דקה. </w:t>
      </w:r>
    </w:p>
    <w:p w:rsidR="005930C5" w:rsidRDefault="005930C5" w:rsidP="000376AD">
      <w:pPr>
        <w:rPr>
          <w:rtl/>
          <w:lang w:eastAsia="he-IL"/>
        </w:rPr>
      </w:pPr>
    </w:p>
    <w:p w:rsidR="005930C5" w:rsidRDefault="005930C5" w:rsidP="000376AD">
      <w:pPr>
        <w:pStyle w:val="af8"/>
        <w:keepNext/>
        <w:rPr>
          <w:rtl/>
        </w:rPr>
      </w:pPr>
      <w:r w:rsidRPr="00715C82">
        <w:rPr>
          <w:rStyle w:val="TagStyle"/>
          <w:rtl/>
        </w:rPr>
        <w:t xml:space="preserve"> &lt;&lt; יור &gt;&gt; </w:t>
      </w:r>
      <w:r>
        <w:rPr>
          <w:rtl/>
        </w:rPr>
        <w:t>היו"ר ניסים ואטורי:</w:t>
      </w:r>
      <w:r w:rsidRPr="00715C82">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יאללה, </w:t>
      </w:r>
      <w:bookmarkStart w:id="17400" w:name="_ETM_Q30_529051"/>
      <w:bookmarkEnd w:id="17400"/>
      <w:r>
        <w:rPr>
          <w:rFonts w:hint="cs"/>
          <w:rtl/>
          <w:lang w:eastAsia="he-IL"/>
        </w:rPr>
        <w:t>סגרנו.</w:t>
      </w:r>
    </w:p>
    <w:p w:rsidR="005930C5" w:rsidRDefault="005930C5" w:rsidP="005223CB">
      <w:pPr>
        <w:rPr>
          <w:rtl/>
          <w:lang w:eastAsia="he-IL"/>
        </w:rPr>
      </w:pPr>
    </w:p>
    <w:p w:rsidR="005930C5" w:rsidRDefault="005930C5" w:rsidP="000376AD">
      <w:pPr>
        <w:pStyle w:val="af7"/>
        <w:keepNext/>
        <w:rPr>
          <w:rtl/>
        </w:rPr>
      </w:pPr>
      <w:r w:rsidRPr="00B56C73">
        <w:rPr>
          <w:rStyle w:val="TagStyle"/>
          <w:rtl/>
        </w:rPr>
        <w:t xml:space="preserve"> &lt;&lt; קריאה &gt;&gt; </w:t>
      </w:r>
      <w:r>
        <w:rPr>
          <w:rtl/>
        </w:rPr>
        <w:t>ירון לוי (יש עתיד):</w:t>
      </w:r>
      <w:r w:rsidRPr="00B56C73">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ואטורי, אגב אותו קרב, אני הייתי שם בצד </w:t>
      </w:r>
      <w:r w:rsidR="00BB368D">
        <w:rPr>
          <w:rFonts w:hint="cs"/>
          <w:rtl/>
          <w:lang w:eastAsia="he-IL"/>
        </w:rPr>
        <w:t>– – –</w:t>
      </w:r>
      <w:r>
        <w:rPr>
          <w:rFonts w:hint="cs"/>
          <w:rtl/>
          <w:lang w:eastAsia="he-IL"/>
        </w:rPr>
        <w:t xml:space="preserve"> קיבל </w:t>
      </w:r>
      <w:bookmarkStart w:id="17401" w:name="_ETM_Q30_531901"/>
      <w:bookmarkEnd w:id="17401"/>
      <w:r>
        <w:rPr>
          <w:rFonts w:hint="cs"/>
          <w:rtl/>
          <w:lang w:eastAsia="he-IL"/>
        </w:rPr>
        <w:t xml:space="preserve">בעיטה בראש. </w:t>
      </w:r>
    </w:p>
    <w:p w:rsidR="005930C5" w:rsidRPr="00715C82" w:rsidRDefault="005930C5" w:rsidP="000376AD">
      <w:pPr>
        <w:rPr>
          <w:rtl/>
          <w:lang w:eastAsia="he-IL"/>
        </w:rPr>
      </w:pPr>
    </w:p>
    <w:p w:rsidR="005930C5" w:rsidRDefault="005930C5" w:rsidP="000376AD">
      <w:pPr>
        <w:pStyle w:val="af8"/>
        <w:keepNext/>
        <w:rPr>
          <w:rtl/>
        </w:rPr>
      </w:pPr>
      <w:r w:rsidRPr="00715C82">
        <w:rPr>
          <w:rStyle w:val="TagStyle"/>
          <w:rtl/>
        </w:rPr>
        <w:t xml:space="preserve"> &lt;&lt; יור &gt;&gt; </w:t>
      </w:r>
      <w:r>
        <w:rPr>
          <w:rtl/>
        </w:rPr>
        <w:t>היו"ר ניסים ואטורי:</w:t>
      </w:r>
      <w:r w:rsidRPr="00715C82">
        <w:rPr>
          <w:rStyle w:val="TagStyle"/>
          <w:rtl/>
        </w:rPr>
        <w:t xml:space="preserve"> &lt;&lt; יור &gt;&gt;</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עשר דקות, בבקשה.</w:t>
      </w:r>
    </w:p>
    <w:p w:rsidR="005930C5" w:rsidRPr="00715C82" w:rsidRDefault="005930C5" w:rsidP="000376AD">
      <w:pPr>
        <w:rPr>
          <w:rtl/>
          <w:lang w:eastAsia="he-IL"/>
        </w:rPr>
      </w:pPr>
      <w:bookmarkStart w:id="17402" w:name="_ETM_Q30_548392"/>
      <w:bookmarkStart w:id="17403" w:name="_ETM_Q30_548552"/>
      <w:bookmarkEnd w:id="17402"/>
      <w:bookmarkEnd w:id="17403"/>
    </w:p>
    <w:p w:rsidR="005930C5" w:rsidRDefault="005930C5" w:rsidP="000376AD">
      <w:pPr>
        <w:pStyle w:val="a4"/>
        <w:keepNext/>
        <w:rPr>
          <w:rtl/>
        </w:rPr>
      </w:pPr>
      <w:r w:rsidRPr="00715C82">
        <w:rPr>
          <w:rStyle w:val="TagStyle"/>
          <w:rtl/>
        </w:rPr>
        <w:t xml:space="preserve"> &lt;&lt; דובר &gt;&gt; </w:t>
      </w:r>
      <w:bookmarkStart w:id="17404" w:name="_Toc194236144"/>
      <w:r>
        <w:rPr>
          <w:rtl/>
        </w:rPr>
        <w:t>אחמד טיבי (חד"ש-תע"ל):</w:t>
      </w:r>
      <w:bookmarkEnd w:id="17404"/>
      <w:r w:rsidRPr="00715C82">
        <w:rPr>
          <w:rStyle w:val="TagStyle"/>
          <w:rtl/>
        </w:rPr>
        <w:t xml:space="preserve"> &lt;&lt; דובר &gt;&gt;</w:t>
      </w:r>
      <w:r>
        <w:rPr>
          <w:rtl/>
        </w:rPr>
        <w:t xml:space="preserve"> </w:t>
      </w:r>
    </w:p>
    <w:p w:rsidR="005930C5" w:rsidRDefault="005930C5" w:rsidP="005223CB">
      <w:pPr>
        <w:rPr>
          <w:rtl/>
          <w:lang w:eastAsia="he-IL"/>
        </w:rPr>
      </w:pPr>
    </w:p>
    <w:p w:rsidR="005930C5" w:rsidRDefault="005930C5" w:rsidP="000376AD">
      <w:pPr>
        <w:rPr>
          <w:rtl/>
        </w:rPr>
      </w:pPr>
      <w:bookmarkStart w:id="17405" w:name="_ETM_Q30_547170"/>
      <w:bookmarkEnd w:id="17405"/>
      <w:r>
        <w:rPr>
          <w:rtl/>
        </w:rPr>
        <w:t xml:space="preserve">כבוד </w:t>
      </w:r>
      <w:bookmarkStart w:id="17406" w:name="_ETM_Q30_547470"/>
      <w:bookmarkEnd w:id="17406"/>
      <w:r>
        <w:rPr>
          <w:rtl/>
        </w:rPr>
        <w:t xml:space="preserve">היושב-ראש </w:t>
      </w:r>
      <w:bookmarkStart w:id="17407" w:name="_ETM_Q30_548279"/>
      <w:bookmarkEnd w:id="17407"/>
      <w:r>
        <w:rPr>
          <w:rtl/>
        </w:rPr>
        <w:t xml:space="preserve">הוא </w:t>
      </w:r>
      <w:bookmarkStart w:id="17408" w:name="_ETM_Q30_548400"/>
      <w:bookmarkEnd w:id="17408"/>
      <w:r>
        <w:rPr>
          <w:rtl/>
        </w:rPr>
        <w:t xml:space="preserve">הסגן </w:t>
      </w:r>
      <w:bookmarkStart w:id="17409" w:name="_ETM_Q30_548910"/>
      <w:bookmarkEnd w:id="17409"/>
      <w:r>
        <w:rPr>
          <w:rtl/>
        </w:rPr>
        <w:t xml:space="preserve">הכי </w:t>
      </w:r>
      <w:bookmarkStart w:id="17410" w:name="_ETM_Q30_549180"/>
      <w:bookmarkEnd w:id="17410"/>
      <w:r>
        <w:rPr>
          <w:rtl/>
        </w:rPr>
        <w:t xml:space="preserve">בכיר </w:t>
      </w:r>
      <w:bookmarkStart w:id="17411" w:name="_ETM_Q30_549630"/>
      <w:bookmarkEnd w:id="17411"/>
      <w:r>
        <w:rPr>
          <w:rtl/>
        </w:rPr>
        <w:t xml:space="preserve">כאן </w:t>
      </w:r>
      <w:bookmarkStart w:id="17412" w:name="_ETM_Q30_549930"/>
      <w:bookmarkEnd w:id="17412"/>
      <w:r>
        <w:rPr>
          <w:rtl/>
        </w:rPr>
        <w:t xml:space="preserve">בכנסת </w:t>
      </w:r>
      <w:bookmarkStart w:id="17413" w:name="_ETM_Q30_552160"/>
      <w:bookmarkEnd w:id="17413"/>
      <w:r>
        <w:rPr>
          <w:rtl/>
        </w:rPr>
        <w:t xml:space="preserve">מבין </w:t>
      </w:r>
      <w:bookmarkStart w:id="17414" w:name="_ETM_Q30_552550"/>
      <w:bookmarkEnd w:id="17414"/>
      <w:r>
        <w:rPr>
          <w:rtl/>
        </w:rPr>
        <w:t xml:space="preserve">כל </w:t>
      </w:r>
      <w:bookmarkStart w:id="17415" w:name="_ETM_Q30_552760"/>
      <w:bookmarkEnd w:id="17415"/>
      <w:r>
        <w:rPr>
          <w:rtl/>
        </w:rPr>
        <w:t>הסגנים</w:t>
      </w:r>
      <w:r>
        <w:rPr>
          <w:rFonts w:hint="cs"/>
          <w:rtl/>
        </w:rPr>
        <w:t>,</w:t>
      </w:r>
      <w:r>
        <w:rPr>
          <w:rtl/>
        </w:rPr>
        <w:t xml:space="preserve"> </w:t>
      </w:r>
      <w:bookmarkStart w:id="17416" w:name="_ETM_Q30_553270"/>
      <w:bookmarkEnd w:id="17416"/>
      <w:r>
        <w:rPr>
          <w:rtl/>
        </w:rPr>
        <w:t>כמובן</w:t>
      </w:r>
      <w:r>
        <w:rPr>
          <w:rFonts w:hint="cs"/>
          <w:rtl/>
        </w:rPr>
        <w:t>.</w:t>
      </w:r>
      <w:r>
        <w:rPr>
          <w:rtl/>
        </w:rPr>
        <w:t xml:space="preserve"> </w:t>
      </w:r>
      <w:bookmarkStart w:id="17417" w:name="_ETM_Q30_556620"/>
      <w:bookmarkEnd w:id="17417"/>
      <w:r>
        <w:rPr>
          <w:rtl/>
        </w:rPr>
        <w:t xml:space="preserve">היום </w:t>
      </w:r>
      <w:bookmarkStart w:id="17418" w:name="_ETM_Q30_557040"/>
      <w:bookmarkEnd w:id="17418"/>
      <w:r>
        <w:rPr>
          <w:rtl/>
        </w:rPr>
        <w:t xml:space="preserve">ראש </w:t>
      </w:r>
      <w:bookmarkStart w:id="17419" w:name="_ETM_Q30_557310"/>
      <w:bookmarkEnd w:id="17419"/>
      <w:r>
        <w:rPr>
          <w:rtl/>
        </w:rPr>
        <w:t xml:space="preserve">הממשלה </w:t>
      </w:r>
      <w:bookmarkStart w:id="17420" w:name="_ETM_Q30_558630"/>
      <w:bookmarkEnd w:id="17420"/>
      <w:r>
        <w:rPr>
          <w:rFonts w:hint="cs"/>
          <w:rtl/>
        </w:rPr>
        <w:t>ענה על הצעה</w:t>
      </w:r>
      <w:r>
        <w:rPr>
          <w:rtl/>
        </w:rPr>
        <w:t xml:space="preserve"> </w:t>
      </w:r>
      <w:bookmarkStart w:id="17421" w:name="_ETM_Q30_559350"/>
      <w:bookmarkStart w:id="17422" w:name="_ETM_Q30_560100"/>
      <w:bookmarkEnd w:id="17421"/>
      <w:bookmarkEnd w:id="17422"/>
      <w:r>
        <w:rPr>
          <w:rtl/>
        </w:rPr>
        <w:t xml:space="preserve">בנושא </w:t>
      </w:r>
      <w:bookmarkStart w:id="17423" w:name="_ETM_Q30_560580"/>
      <w:bookmarkEnd w:id="17423"/>
      <w:r>
        <w:rPr>
          <w:rtl/>
        </w:rPr>
        <w:t xml:space="preserve">הפשיעה </w:t>
      </w:r>
      <w:bookmarkStart w:id="17424" w:name="_ETM_Q30_562429"/>
      <w:bookmarkEnd w:id="17424"/>
      <w:r>
        <w:rPr>
          <w:rtl/>
        </w:rPr>
        <w:t xml:space="preserve">בחברה </w:t>
      </w:r>
      <w:bookmarkStart w:id="17425" w:name="_ETM_Q30_563210"/>
      <w:bookmarkEnd w:id="17425"/>
      <w:r>
        <w:rPr>
          <w:rtl/>
        </w:rPr>
        <w:t>הערבית</w:t>
      </w:r>
      <w:r>
        <w:rPr>
          <w:rFonts w:hint="cs"/>
          <w:rtl/>
        </w:rPr>
        <w:t>,</w:t>
      </w:r>
      <w:r>
        <w:rPr>
          <w:rtl/>
        </w:rPr>
        <w:t xml:space="preserve"> </w:t>
      </w:r>
      <w:bookmarkStart w:id="17426" w:name="_ETM_Q30_565880"/>
      <w:bookmarkEnd w:id="17426"/>
      <w:r>
        <w:rPr>
          <w:rtl/>
        </w:rPr>
        <w:t xml:space="preserve">והדברים </w:t>
      </w:r>
      <w:bookmarkStart w:id="17427" w:name="_ETM_Q30_570960"/>
      <w:bookmarkEnd w:id="17427"/>
      <w:r>
        <w:rPr>
          <w:rtl/>
        </w:rPr>
        <w:t xml:space="preserve">שלו </w:t>
      </w:r>
      <w:bookmarkStart w:id="17428" w:name="_ETM_Q30_571259"/>
      <w:bookmarkEnd w:id="17428"/>
      <w:r>
        <w:rPr>
          <w:rtl/>
        </w:rPr>
        <w:t xml:space="preserve">לא </w:t>
      </w:r>
      <w:bookmarkStart w:id="17429" w:name="_ETM_Q30_571470"/>
      <w:bookmarkEnd w:id="17429"/>
      <w:r>
        <w:rPr>
          <w:rtl/>
        </w:rPr>
        <w:t>שכנעו</w:t>
      </w:r>
      <w:r>
        <w:rPr>
          <w:rFonts w:hint="cs"/>
          <w:rtl/>
        </w:rPr>
        <w:t>,</w:t>
      </w:r>
      <w:r>
        <w:rPr>
          <w:rtl/>
        </w:rPr>
        <w:t xml:space="preserve"> </w:t>
      </w:r>
      <w:bookmarkStart w:id="17430" w:name="_ETM_Q30_572700"/>
      <w:bookmarkEnd w:id="17430"/>
      <w:r>
        <w:rPr>
          <w:rtl/>
        </w:rPr>
        <w:t xml:space="preserve">לא </w:t>
      </w:r>
      <w:bookmarkStart w:id="17431" w:name="_ETM_Q30_572909"/>
      <w:bookmarkEnd w:id="17431"/>
      <w:r>
        <w:rPr>
          <w:rtl/>
        </w:rPr>
        <w:t xml:space="preserve">שכנעו </w:t>
      </w:r>
      <w:bookmarkStart w:id="17432" w:name="_ETM_Q30_573509"/>
      <w:bookmarkEnd w:id="17432"/>
      <w:r>
        <w:rPr>
          <w:rtl/>
        </w:rPr>
        <w:t xml:space="preserve">אגף </w:t>
      </w:r>
      <w:bookmarkStart w:id="17433" w:name="_ETM_Q30_573810"/>
      <w:bookmarkEnd w:id="17433"/>
      <w:r>
        <w:rPr>
          <w:rtl/>
        </w:rPr>
        <w:t>שלם</w:t>
      </w:r>
      <w:r>
        <w:rPr>
          <w:rFonts w:hint="cs"/>
          <w:rtl/>
        </w:rPr>
        <w:t>.</w:t>
      </w:r>
      <w:r>
        <w:rPr>
          <w:rtl/>
        </w:rPr>
        <w:t xml:space="preserve"> </w:t>
      </w:r>
      <w:bookmarkStart w:id="17434" w:name="_ETM_Q30_574229"/>
      <w:bookmarkEnd w:id="17434"/>
      <w:r>
        <w:rPr>
          <w:rtl/>
        </w:rPr>
        <w:t xml:space="preserve">אני </w:t>
      </w:r>
      <w:bookmarkStart w:id="17435" w:name="_ETM_Q30_574409"/>
      <w:bookmarkEnd w:id="17435"/>
      <w:r>
        <w:rPr>
          <w:rtl/>
        </w:rPr>
        <w:t xml:space="preserve">בטוח </w:t>
      </w:r>
      <w:bookmarkStart w:id="17436" w:name="_ETM_Q30_575740"/>
      <w:bookmarkEnd w:id="17436"/>
      <w:r>
        <w:rPr>
          <w:rtl/>
        </w:rPr>
        <w:t xml:space="preserve">שגם </w:t>
      </w:r>
      <w:bookmarkStart w:id="17437" w:name="_ETM_Q30_576190"/>
      <w:bookmarkEnd w:id="17437"/>
      <w:r>
        <w:rPr>
          <w:rtl/>
        </w:rPr>
        <w:t xml:space="preserve">בצד </w:t>
      </w:r>
      <w:bookmarkStart w:id="17438" w:name="_ETM_Q30_576580"/>
      <w:bookmarkEnd w:id="17438"/>
      <w:r>
        <w:rPr>
          <w:rtl/>
        </w:rPr>
        <w:t xml:space="preserve">הזה </w:t>
      </w:r>
      <w:bookmarkStart w:id="17439" w:name="_ETM_Q30_576850"/>
      <w:bookmarkEnd w:id="17439"/>
      <w:r>
        <w:rPr>
          <w:rtl/>
        </w:rPr>
        <w:t xml:space="preserve">יש </w:t>
      </w:r>
      <w:bookmarkStart w:id="17440" w:name="_ETM_Q30_577089"/>
      <w:bookmarkEnd w:id="17440"/>
      <w:r>
        <w:rPr>
          <w:rtl/>
        </w:rPr>
        <w:t xml:space="preserve">אנשים </w:t>
      </w:r>
      <w:bookmarkStart w:id="17441" w:name="_ETM_Q30_577510"/>
      <w:bookmarkEnd w:id="17441"/>
      <w:r>
        <w:rPr>
          <w:rtl/>
        </w:rPr>
        <w:t xml:space="preserve">שלא </w:t>
      </w:r>
      <w:bookmarkStart w:id="17442" w:name="_ETM_Q30_577810"/>
      <w:bookmarkEnd w:id="17442"/>
      <w:r>
        <w:rPr>
          <w:rFonts w:hint="cs"/>
          <w:rtl/>
        </w:rPr>
        <w:t>ה</w:t>
      </w:r>
      <w:r>
        <w:rPr>
          <w:rtl/>
        </w:rPr>
        <w:t xml:space="preserve">שתכנעו </w:t>
      </w:r>
      <w:bookmarkStart w:id="17443" w:name="_ETM_Q30_578440"/>
      <w:bookmarkEnd w:id="17443"/>
      <w:r>
        <w:rPr>
          <w:rtl/>
        </w:rPr>
        <w:t xml:space="preserve">מהדברים </w:t>
      </w:r>
      <w:bookmarkStart w:id="17444" w:name="_ETM_Q30_578920"/>
      <w:bookmarkEnd w:id="17444"/>
      <w:r>
        <w:rPr>
          <w:rtl/>
        </w:rPr>
        <w:t xml:space="preserve">של </w:t>
      </w:r>
      <w:bookmarkStart w:id="17445" w:name="_ETM_Q30_579070"/>
      <w:bookmarkEnd w:id="17445"/>
      <w:r>
        <w:rPr>
          <w:rtl/>
        </w:rPr>
        <w:t xml:space="preserve">ראש </w:t>
      </w:r>
      <w:bookmarkStart w:id="17446" w:name="_ETM_Q30_579279"/>
      <w:bookmarkEnd w:id="17446"/>
      <w:r>
        <w:rPr>
          <w:rtl/>
        </w:rPr>
        <w:t>הממשלה</w:t>
      </w:r>
      <w:r>
        <w:rPr>
          <w:rFonts w:hint="cs"/>
          <w:rtl/>
        </w:rPr>
        <w:t>.</w:t>
      </w:r>
      <w:r>
        <w:rPr>
          <w:rtl/>
        </w:rPr>
        <w:t xml:space="preserve"> </w:t>
      </w:r>
      <w:bookmarkStart w:id="17447" w:name="_ETM_Q30_580970"/>
      <w:bookmarkEnd w:id="17447"/>
    </w:p>
    <w:p w:rsidR="005930C5" w:rsidRDefault="005930C5" w:rsidP="000376AD">
      <w:pPr>
        <w:rPr>
          <w:rtl/>
        </w:rPr>
      </w:pPr>
    </w:p>
    <w:p w:rsidR="005930C5" w:rsidRDefault="005930C5" w:rsidP="008F3086">
      <w:pPr>
        <w:rPr>
          <w:rtl/>
        </w:rPr>
      </w:pPr>
      <w:r>
        <w:rPr>
          <w:rtl/>
        </w:rPr>
        <w:t>אגב</w:t>
      </w:r>
      <w:bookmarkStart w:id="17448" w:name="_ETM_Q30_581480"/>
      <w:bookmarkEnd w:id="17448"/>
      <w:r>
        <w:rPr>
          <w:rFonts w:hint="cs"/>
          <w:rtl/>
        </w:rPr>
        <w:t xml:space="preserve">, </w:t>
      </w:r>
      <w:r>
        <w:rPr>
          <w:rtl/>
        </w:rPr>
        <w:t xml:space="preserve">יש </w:t>
      </w:r>
      <w:bookmarkStart w:id="17449" w:name="_ETM_Q30_581779"/>
      <w:bookmarkEnd w:id="17449"/>
      <w:r>
        <w:rPr>
          <w:rtl/>
        </w:rPr>
        <w:t xml:space="preserve">כמה </w:t>
      </w:r>
      <w:bookmarkStart w:id="17450" w:name="_ETM_Q30_582600"/>
      <w:bookmarkEnd w:id="17450"/>
      <w:r>
        <w:rPr>
          <w:rtl/>
        </w:rPr>
        <w:t>אי</w:t>
      </w:r>
      <w:r w:rsidR="008F3086">
        <w:rPr>
          <w:rFonts w:hint="cs"/>
          <w:rtl/>
        </w:rPr>
        <w:t>-</w:t>
      </w:r>
      <w:r>
        <w:rPr>
          <w:rtl/>
        </w:rPr>
        <w:t>דיוקים</w:t>
      </w:r>
      <w:r>
        <w:rPr>
          <w:rFonts w:hint="cs"/>
          <w:rtl/>
        </w:rPr>
        <w:t>.</w:t>
      </w:r>
      <w:r>
        <w:rPr>
          <w:rtl/>
        </w:rPr>
        <w:t xml:space="preserve"> </w:t>
      </w:r>
      <w:bookmarkStart w:id="17451" w:name="_ETM_Q30_584420"/>
      <w:bookmarkEnd w:id="17451"/>
      <w:r>
        <w:rPr>
          <w:rtl/>
        </w:rPr>
        <w:t>למשל</w:t>
      </w:r>
      <w:r>
        <w:rPr>
          <w:rFonts w:hint="cs"/>
          <w:rtl/>
        </w:rPr>
        <w:t>,</w:t>
      </w:r>
      <w:r>
        <w:rPr>
          <w:rtl/>
        </w:rPr>
        <w:t xml:space="preserve"> </w:t>
      </w:r>
      <w:bookmarkStart w:id="17452" w:name="_ETM_Q30_584869"/>
      <w:bookmarkEnd w:id="17452"/>
      <w:r>
        <w:rPr>
          <w:rtl/>
        </w:rPr>
        <w:t xml:space="preserve">הוא </w:t>
      </w:r>
      <w:bookmarkStart w:id="17453" w:name="_ETM_Q30_584990"/>
      <w:bookmarkEnd w:id="17453"/>
      <w:r>
        <w:rPr>
          <w:rtl/>
        </w:rPr>
        <w:t xml:space="preserve">אמר </w:t>
      </w:r>
      <w:bookmarkStart w:id="17454" w:name="_ETM_Q30_585290"/>
      <w:bookmarkEnd w:id="17454"/>
      <w:r>
        <w:rPr>
          <w:rtl/>
        </w:rPr>
        <w:t xml:space="preserve">לחברי </w:t>
      </w:r>
      <w:bookmarkStart w:id="17455" w:name="_ETM_Q30_585710"/>
      <w:bookmarkEnd w:id="17455"/>
      <w:r>
        <w:rPr>
          <w:rtl/>
        </w:rPr>
        <w:t xml:space="preserve">כנסת </w:t>
      </w:r>
      <w:bookmarkStart w:id="17456" w:name="_ETM_Q30_586100"/>
      <w:bookmarkEnd w:id="17456"/>
      <w:r>
        <w:rPr>
          <w:rtl/>
        </w:rPr>
        <w:t xml:space="preserve">ערבים </w:t>
      </w:r>
      <w:bookmarkStart w:id="17457" w:name="_ETM_Q30_586549"/>
      <w:bookmarkEnd w:id="17457"/>
      <w:r>
        <w:rPr>
          <w:rtl/>
        </w:rPr>
        <w:t>כאן</w:t>
      </w:r>
      <w:bookmarkStart w:id="17458" w:name="_ETM_Q30_586820"/>
      <w:bookmarkEnd w:id="17458"/>
      <w:r>
        <w:rPr>
          <w:rFonts w:hint="cs"/>
          <w:rtl/>
        </w:rPr>
        <w:t xml:space="preserve">: </w:t>
      </w:r>
      <w:bookmarkStart w:id="17459" w:name="_ETM_Q30_587015"/>
      <w:bookmarkEnd w:id="17459"/>
      <w:r>
        <w:rPr>
          <w:rtl/>
        </w:rPr>
        <w:t xml:space="preserve">כולכם </w:t>
      </w:r>
      <w:bookmarkStart w:id="17460" w:name="_ETM_Q30_588959"/>
      <w:bookmarkEnd w:id="17460"/>
      <w:r>
        <w:rPr>
          <w:rtl/>
        </w:rPr>
        <w:t xml:space="preserve">התנגדתם </w:t>
      </w:r>
      <w:bookmarkStart w:id="17461" w:name="_ETM_Q30_589950"/>
      <w:bookmarkEnd w:id="17461"/>
      <w:r>
        <w:rPr>
          <w:rtl/>
        </w:rPr>
        <w:t xml:space="preserve">להקמת </w:t>
      </w:r>
      <w:bookmarkStart w:id="17462" w:name="_ETM_Q30_590490"/>
      <w:bookmarkEnd w:id="17462"/>
      <w:r>
        <w:rPr>
          <w:rtl/>
        </w:rPr>
        <w:t xml:space="preserve">תחנות </w:t>
      </w:r>
      <w:bookmarkStart w:id="17463" w:name="_ETM_Q30_590849"/>
      <w:bookmarkEnd w:id="17463"/>
      <w:r>
        <w:rPr>
          <w:rtl/>
        </w:rPr>
        <w:t>משטרה</w:t>
      </w:r>
      <w:r>
        <w:rPr>
          <w:rFonts w:hint="cs"/>
          <w:rtl/>
        </w:rPr>
        <w:t>,</w:t>
      </w:r>
      <w:r>
        <w:rPr>
          <w:rtl/>
        </w:rPr>
        <w:t xml:space="preserve"> </w:t>
      </w:r>
      <w:bookmarkStart w:id="17464" w:name="_ETM_Q30_591389"/>
      <w:bookmarkEnd w:id="17464"/>
      <w:r>
        <w:rPr>
          <w:rFonts w:hint="cs"/>
          <w:rtl/>
        </w:rPr>
        <w:t>ו</w:t>
      </w:r>
      <w:r>
        <w:rPr>
          <w:rtl/>
        </w:rPr>
        <w:t xml:space="preserve">זה </w:t>
      </w:r>
      <w:bookmarkStart w:id="17465" w:name="_ETM_Q30_591539"/>
      <w:bookmarkEnd w:id="17465"/>
      <w:r>
        <w:rPr>
          <w:rtl/>
        </w:rPr>
        <w:t xml:space="preserve">פשוט </w:t>
      </w:r>
      <w:bookmarkStart w:id="17466" w:name="_ETM_Q30_591990"/>
      <w:bookmarkEnd w:id="17466"/>
      <w:r>
        <w:rPr>
          <w:rtl/>
        </w:rPr>
        <w:t xml:space="preserve">לא </w:t>
      </w:r>
      <w:bookmarkStart w:id="17467" w:name="_ETM_Q30_592140"/>
      <w:bookmarkEnd w:id="17467"/>
      <w:r>
        <w:rPr>
          <w:rtl/>
        </w:rPr>
        <w:t>נכון</w:t>
      </w:r>
      <w:r>
        <w:rPr>
          <w:rFonts w:hint="cs"/>
          <w:rtl/>
        </w:rPr>
        <w:t>.</w:t>
      </w:r>
      <w:r>
        <w:rPr>
          <w:rtl/>
        </w:rPr>
        <w:t xml:space="preserve"> </w:t>
      </w:r>
      <w:bookmarkStart w:id="17468" w:name="_ETM_Q30_593490"/>
      <w:bookmarkEnd w:id="17468"/>
      <w:r>
        <w:rPr>
          <w:rtl/>
        </w:rPr>
        <w:t xml:space="preserve">אני </w:t>
      </w:r>
      <w:bookmarkStart w:id="17469" w:name="_ETM_Q30_593759"/>
      <w:bookmarkEnd w:id="17469"/>
      <w:r>
        <w:rPr>
          <w:rtl/>
        </w:rPr>
        <w:t xml:space="preserve">לא </w:t>
      </w:r>
      <w:bookmarkStart w:id="17470" w:name="_ETM_Q30_593909"/>
      <w:bookmarkEnd w:id="17470"/>
      <w:r>
        <w:rPr>
          <w:rtl/>
        </w:rPr>
        <w:t>התנגדתי</w:t>
      </w:r>
      <w:r>
        <w:rPr>
          <w:rFonts w:hint="cs"/>
          <w:rtl/>
        </w:rPr>
        <w:t>,</w:t>
      </w:r>
      <w:r>
        <w:rPr>
          <w:rtl/>
        </w:rPr>
        <w:t xml:space="preserve"> </w:t>
      </w:r>
      <w:bookmarkStart w:id="17471" w:name="_ETM_Q30_595490"/>
      <w:bookmarkEnd w:id="17471"/>
      <w:r>
        <w:rPr>
          <w:rtl/>
        </w:rPr>
        <w:t>לפחות</w:t>
      </w:r>
      <w:r>
        <w:rPr>
          <w:rFonts w:hint="cs"/>
          <w:rtl/>
        </w:rPr>
        <w:t>,</w:t>
      </w:r>
      <w:r>
        <w:rPr>
          <w:rtl/>
        </w:rPr>
        <w:t xml:space="preserve"> </w:t>
      </w:r>
      <w:bookmarkStart w:id="17472" w:name="_ETM_Q30_596789"/>
      <w:bookmarkEnd w:id="17472"/>
      <w:r>
        <w:rPr>
          <w:rFonts w:hint="cs"/>
          <w:rtl/>
        </w:rPr>
        <w:t>ו</w:t>
      </w:r>
      <w:r>
        <w:rPr>
          <w:rtl/>
        </w:rPr>
        <w:t xml:space="preserve">רוב </w:t>
      </w:r>
      <w:bookmarkStart w:id="17473" w:name="_ETM_Q30_597149"/>
      <w:bookmarkEnd w:id="17473"/>
      <w:r>
        <w:rPr>
          <w:rtl/>
        </w:rPr>
        <w:t xml:space="preserve">חברי </w:t>
      </w:r>
      <w:bookmarkStart w:id="17474" w:name="_ETM_Q30_597450"/>
      <w:bookmarkEnd w:id="17474"/>
      <w:r>
        <w:rPr>
          <w:rtl/>
        </w:rPr>
        <w:t xml:space="preserve">הכנסת </w:t>
      </w:r>
      <w:bookmarkStart w:id="17475" w:name="_ETM_Q30_598770"/>
      <w:bookmarkEnd w:id="17475"/>
      <w:r>
        <w:rPr>
          <w:rtl/>
        </w:rPr>
        <w:t xml:space="preserve">לא </w:t>
      </w:r>
      <w:bookmarkStart w:id="17476" w:name="_ETM_Q30_598979"/>
      <w:bookmarkEnd w:id="17476"/>
      <w:r>
        <w:rPr>
          <w:rtl/>
        </w:rPr>
        <w:t>התנגדו</w:t>
      </w:r>
      <w:r>
        <w:rPr>
          <w:rFonts w:hint="cs"/>
          <w:rtl/>
        </w:rPr>
        <w:t>.</w:t>
      </w:r>
      <w:r>
        <w:rPr>
          <w:rtl/>
        </w:rPr>
        <w:t xml:space="preserve"> </w:t>
      </w:r>
      <w:bookmarkStart w:id="17477" w:name="_ETM_Q30_599520"/>
      <w:bookmarkEnd w:id="17477"/>
      <w:r>
        <w:rPr>
          <w:rtl/>
        </w:rPr>
        <w:t xml:space="preserve">יש </w:t>
      </w:r>
      <w:bookmarkStart w:id="17478" w:name="_ETM_Q30_599789"/>
      <w:bookmarkEnd w:id="17478"/>
      <w:r>
        <w:rPr>
          <w:rtl/>
        </w:rPr>
        <w:t xml:space="preserve">אולי </w:t>
      </w:r>
      <w:bookmarkStart w:id="17479" w:name="_ETM_Q30_600060"/>
      <w:bookmarkEnd w:id="17479"/>
      <w:r>
        <w:rPr>
          <w:rtl/>
        </w:rPr>
        <w:t xml:space="preserve">חברי </w:t>
      </w:r>
      <w:bookmarkStart w:id="17480" w:name="_ETM_Q30_600329"/>
      <w:bookmarkEnd w:id="17480"/>
      <w:r>
        <w:rPr>
          <w:rtl/>
        </w:rPr>
        <w:t xml:space="preserve">כנסת </w:t>
      </w:r>
      <w:bookmarkStart w:id="17481" w:name="_ETM_Q30_600630"/>
      <w:bookmarkEnd w:id="17481"/>
      <w:r>
        <w:rPr>
          <w:rtl/>
        </w:rPr>
        <w:t>לשעבר</w:t>
      </w:r>
      <w:r>
        <w:rPr>
          <w:rFonts w:hint="cs"/>
          <w:rtl/>
        </w:rPr>
        <w:t>.</w:t>
      </w:r>
      <w:r>
        <w:rPr>
          <w:rtl/>
        </w:rPr>
        <w:t xml:space="preserve"> </w:t>
      </w:r>
      <w:bookmarkStart w:id="17482" w:name="_ETM_Q30_604839"/>
      <w:bookmarkEnd w:id="17482"/>
      <w:r>
        <w:rPr>
          <w:rtl/>
        </w:rPr>
        <w:t xml:space="preserve">יש </w:t>
      </w:r>
      <w:bookmarkStart w:id="17483" w:name="_ETM_Q30_605169"/>
      <w:bookmarkEnd w:id="17483"/>
      <w:r>
        <w:rPr>
          <w:rFonts w:hint="cs"/>
          <w:rtl/>
        </w:rPr>
        <w:t>טעמים,</w:t>
      </w:r>
      <w:r>
        <w:rPr>
          <w:rtl/>
        </w:rPr>
        <w:t xml:space="preserve"> </w:t>
      </w:r>
      <w:bookmarkStart w:id="17484" w:name="_ETM_Q30_606069"/>
      <w:bookmarkEnd w:id="17484"/>
      <w:r>
        <w:rPr>
          <w:rtl/>
        </w:rPr>
        <w:t xml:space="preserve">אבל </w:t>
      </w:r>
      <w:bookmarkStart w:id="17485" w:name="_ETM_Q30_607619"/>
      <w:bookmarkEnd w:id="17485"/>
      <w:r>
        <w:rPr>
          <w:rtl/>
        </w:rPr>
        <w:t xml:space="preserve">יש </w:t>
      </w:r>
      <w:bookmarkStart w:id="17486" w:name="_ETM_Q30_607920"/>
      <w:bookmarkEnd w:id="17486"/>
      <w:r>
        <w:rPr>
          <w:rtl/>
        </w:rPr>
        <w:t xml:space="preserve">כמה </w:t>
      </w:r>
      <w:bookmarkStart w:id="17487" w:name="_ETM_Q30_608190"/>
      <w:bookmarkEnd w:id="17487"/>
      <w:r>
        <w:rPr>
          <w:rtl/>
        </w:rPr>
        <w:t>י</w:t>
      </w:r>
      <w:r>
        <w:rPr>
          <w:rFonts w:hint="cs"/>
          <w:rtl/>
        </w:rPr>
        <w:t>י</w:t>
      </w:r>
      <w:r>
        <w:rPr>
          <w:rtl/>
        </w:rPr>
        <w:t xml:space="preserve">שובים </w:t>
      </w:r>
      <w:bookmarkStart w:id="17488" w:name="_ETM_Q30_608670"/>
      <w:bookmarkEnd w:id="17488"/>
      <w:r>
        <w:rPr>
          <w:rtl/>
        </w:rPr>
        <w:t xml:space="preserve">שיש </w:t>
      </w:r>
      <w:bookmarkStart w:id="17489" w:name="_ETM_Q30_609330"/>
      <w:bookmarkEnd w:id="17489"/>
      <w:r>
        <w:rPr>
          <w:rtl/>
        </w:rPr>
        <w:t xml:space="preserve">בהם </w:t>
      </w:r>
      <w:bookmarkStart w:id="17490" w:name="_ETM_Q30_609599"/>
      <w:bookmarkEnd w:id="17490"/>
      <w:r>
        <w:rPr>
          <w:rtl/>
        </w:rPr>
        <w:t xml:space="preserve">תחנות </w:t>
      </w:r>
      <w:bookmarkStart w:id="17491" w:name="_ETM_Q30_610020"/>
      <w:bookmarkEnd w:id="17491"/>
      <w:r>
        <w:rPr>
          <w:rtl/>
        </w:rPr>
        <w:t xml:space="preserve">משטרה </w:t>
      </w:r>
      <w:bookmarkStart w:id="17492" w:name="_ETM_Q30_610440"/>
      <w:bookmarkEnd w:id="17492"/>
      <w:r>
        <w:rPr>
          <w:rFonts w:hint="cs"/>
          <w:rtl/>
        </w:rPr>
        <w:t>ו</w:t>
      </w:r>
      <w:r>
        <w:rPr>
          <w:rtl/>
        </w:rPr>
        <w:t xml:space="preserve">שיעור </w:t>
      </w:r>
      <w:bookmarkStart w:id="17493" w:name="_ETM_Q30_610890"/>
      <w:bookmarkEnd w:id="17493"/>
      <w:r>
        <w:rPr>
          <w:rtl/>
        </w:rPr>
        <w:t xml:space="preserve">הפשיעה </w:t>
      </w:r>
      <w:bookmarkStart w:id="17494" w:name="_ETM_Q30_611310"/>
      <w:bookmarkEnd w:id="17494"/>
      <w:r>
        <w:rPr>
          <w:rtl/>
        </w:rPr>
        <w:t>גדל</w:t>
      </w:r>
      <w:r>
        <w:rPr>
          <w:rFonts w:hint="cs"/>
          <w:rtl/>
        </w:rPr>
        <w:t>.</w:t>
      </w:r>
      <w:r>
        <w:rPr>
          <w:rtl/>
        </w:rPr>
        <w:t xml:space="preserve"> </w:t>
      </w:r>
      <w:bookmarkStart w:id="17495" w:name="_ETM_Q30_611760"/>
      <w:bookmarkEnd w:id="17495"/>
      <w:r>
        <w:rPr>
          <w:rtl/>
        </w:rPr>
        <w:t xml:space="preserve">למשל </w:t>
      </w:r>
      <w:bookmarkStart w:id="17496" w:name="_ETM_Q30_612090"/>
      <w:bookmarkEnd w:id="17496"/>
      <w:r>
        <w:rPr>
          <w:rtl/>
        </w:rPr>
        <w:t xml:space="preserve">באום </w:t>
      </w:r>
      <w:bookmarkStart w:id="17497" w:name="_ETM_Q30_612390"/>
      <w:bookmarkEnd w:id="17497"/>
      <w:r>
        <w:rPr>
          <w:rtl/>
        </w:rPr>
        <w:t>אל-פחם</w:t>
      </w:r>
      <w:r>
        <w:rPr>
          <w:rFonts w:hint="cs"/>
          <w:rtl/>
        </w:rPr>
        <w:t>,</w:t>
      </w:r>
      <w:r>
        <w:rPr>
          <w:rtl/>
        </w:rPr>
        <w:t xml:space="preserve"> </w:t>
      </w:r>
      <w:bookmarkStart w:id="17498" w:name="_ETM_Q30_613650"/>
      <w:bookmarkEnd w:id="17498"/>
      <w:r>
        <w:rPr>
          <w:rtl/>
        </w:rPr>
        <w:t xml:space="preserve">מאז </w:t>
      </w:r>
      <w:bookmarkStart w:id="17499" w:name="_ETM_Q30_614010"/>
      <w:bookmarkEnd w:id="17499"/>
      <w:r>
        <w:rPr>
          <w:rtl/>
        </w:rPr>
        <w:t xml:space="preserve">שהקימו </w:t>
      </w:r>
      <w:bookmarkStart w:id="17500" w:name="_ETM_Q30_614490"/>
      <w:bookmarkEnd w:id="17500"/>
      <w:r>
        <w:rPr>
          <w:rtl/>
        </w:rPr>
        <w:t xml:space="preserve">תחנה </w:t>
      </w:r>
      <w:bookmarkStart w:id="17501" w:name="_ETM_Q30_615030"/>
      <w:bookmarkEnd w:id="17501"/>
      <w:r>
        <w:rPr>
          <w:rtl/>
        </w:rPr>
        <w:t xml:space="preserve">זה </w:t>
      </w:r>
      <w:bookmarkStart w:id="17502" w:name="_ETM_Q30_615240"/>
      <w:bookmarkEnd w:id="17502"/>
      <w:r>
        <w:rPr>
          <w:rtl/>
        </w:rPr>
        <w:t>גדל</w:t>
      </w:r>
      <w:r>
        <w:rPr>
          <w:rFonts w:hint="cs"/>
          <w:rtl/>
        </w:rPr>
        <w:t>. זה</w:t>
      </w:r>
      <w:r>
        <w:rPr>
          <w:rtl/>
        </w:rPr>
        <w:t xml:space="preserve"> </w:t>
      </w:r>
      <w:bookmarkStart w:id="17503" w:name="_ETM_Q30_615840"/>
      <w:bookmarkEnd w:id="17503"/>
      <w:r>
        <w:rPr>
          <w:rtl/>
        </w:rPr>
        <w:t xml:space="preserve">לא </w:t>
      </w:r>
      <w:bookmarkStart w:id="17504" w:name="_ETM_Q30_616320"/>
      <w:bookmarkEnd w:id="17504"/>
      <w:r>
        <w:rPr>
          <w:rtl/>
        </w:rPr>
        <w:t xml:space="preserve">קשור </w:t>
      </w:r>
      <w:bookmarkStart w:id="17505" w:name="_ETM_Q30_616740"/>
      <w:bookmarkEnd w:id="17505"/>
      <w:r>
        <w:rPr>
          <w:rtl/>
        </w:rPr>
        <w:t xml:space="preserve">קשר </w:t>
      </w:r>
      <w:bookmarkStart w:id="17506" w:name="_ETM_Q30_617040"/>
      <w:bookmarkEnd w:id="17506"/>
      <w:r>
        <w:rPr>
          <w:rtl/>
        </w:rPr>
        <w:t>ישיר</w:t>
      </w:r>
      <w:r>
        <w:rPr>
          <w:rFonts w:hint="cs"/>
          <w:rtl/>
        </w:rPr>
        <w:t>,</w:t>
      </w:r>
      <w:r>
        <w:rPr>
          <w:rtl/>
        </w:rPr>
        <w:t xml:space="preserve"> </w:t>
      </w:r>
      <w:bookmarkStart w:id="17507" w:name="_ETM_Q30_617830"/>
      <w:bookmarkEnd w:id="17507"/>
      <w:r>
        <w:rPr>
          <w:rtl/>
        </w:rPr>
        <w:t xml:space="preserve">אבל </w:t>
      </w:r>
      <w:bookmarkStart w:id="17508" w:name="_ETM_Q30_618160"/>
      <w:bookmarkEnd w:id="17508"/>
      <w:r>
        <w:rPr>
          <w:rtl/>
        </w:rPr>
        <w:t xml:space="preserve">זה </w:t>
      </w:r>
      <w:bookmarkStart w:id="17509" w:name="_ETM_Q30_618340"/>
      <w:bookmarkEnd w:id="17509"/>
      <w:r>
        <w:rPr>
          <w:rtl/>
        </w:rPr>
        <w:t xml:space="preserve">אומר </w:t>
      </w:r>
      <w:bookmarkStart w:id="17510" w:name="_ETM_Q30_619920"/>
      <w:bookmarkEnd w:id="17510"/>
      <w:r>
        <w:rPr>
          <w:rtl/>
        </w:rPr>
        <w:t xml:space="preserve">שזה </w:t>
      </w:r>
      <w:bookmarkStart w:id="17511" w:name="_ETM_Q30_620280"/>
      <w:bookmarkEnd w:id="17511"/>
      <w:r>
        <w:rPr>
          <w:rtl/>
        </w:rPr>
        <w:t xml:space="preserve">לא </w:t>
      </w:r>
      <w:bookmarkStart w:id="17512" w:name="_ETM_Q30_620520"/>
      <w:bookmarkEnd w:id="17512"/>
      <w:r>
        <w:rPr>
          <w:rtl/>
        </w:rPr>
        <w:t xml:space="preserve">מתכון </w:t>
      </w:r>
      <w:bookmarkStart w:id="17513" w:name="_ETM_Q30_621840"/>
      <w:bookmarkEnd w:id="17513"/>
      <w:r>
        <w:rPr>
          <w:rtl/>
        </w:rPr>
        <w:t xml:space="preserve">להורדת </w:t>
      </w:r>
      <w:bookmarkStart w:id="17514" w:name="_ETM_Q30_622620"/>
      <w:bookmarkEnd w:id="17514"/>
      <w:r>
        <w:rPr>
          <w:rtl/>
        </w:rPr>
        <w:t xml:space="preserve">שיעור </w:t>
      </w:r>
      <w:bookmarkStart w:id="17515" w:name="_ETM_Q30_623069"/>
      <w:bookmarkEnd w:id="17515"/>
      <w:r>
        <w:rPr>
          <w:rtl/>
        </w:rPr>
        <w:t xml:space="preserve">הפשיעה </w:t>
      </w:r>
      <w:bookmarkStart w:id="17516" w:name="_ETM_Q30_623980"/>
      <w:bookmarkEnd w:id="17516"/>
      <w:r>
        <w:rPr>
          <w:rFonts w:hint="cs"/>
          <w:rtl/>
        </w:rPr>
        <w:t>ולמיגור הפשיעה.</w:t>
      </w:r>
      <w:r>
        <w:rPr>
          <w:rtl/>
        </w:rPr>
        <w:t xml:space="preserve"> </w:t>
      </w:r>
      <w:bookmarkStart w:id="17517" w:name="_ETM_Q30_624310"/>
      <w:bookmarkStart w:id="17518" w:name="_ETM_Q30_625540"/>
      <w:bookmarkEnd w:id="17517"/>
      <w:bookmarkEnd w:id="17518"/>
      <w:r>
        <w:rPr>
          <w:rtl/>
        </w:rPr>
        <w:t xml:space="preserve">צריכה </w:t>
      </w:r>
      <w:bookmarkStart w:id="17519" w:name="_ETM_Q30_625870"/>
      <w:bookmarkEnd w:id="17519"/>
      <w:r>
        <w:rPr>
          <w:rtl/>
        </w:rPr>
        <w:t xml:space="preserve">להיות </w:t>
      </w:r>
      <w:bookmarkStart w:id="17520" w:name="_ETM_Q30_626500"/>
      <w:bookmarkEnd w:id="17520"/>
      <w:r>
        <w:rPr>
          <w:rtl/>
        </w:rPr>
        <w:t xml:space="preserve">החלטה </w:t>
      </w:r>
      <w:bookmarkStart w:id="17521" w:name="_ETM_Q30_627069"/>
      <w:bookmarkEnd w:id="17521"/>
      <w:r>
        <w:rPr>
          <w:rtl/>
        </w:rPr>
        <w:t>מערכתית</w:t>
      </w:r>
      <w:r>
        <w:rPr>
          <w:rFonts w:hint="cs"/>
          <w:rtl/>
        </w:rPr>
        <w:t>,</w:t>
      </w:r>
      <w:r>
        <w:rPr>
          <w:rtl/>
        </w:rPr>
        <w:t xml:space="preserve"> </w:t>
      </w:r>
      <w:bookmarkStart w:id="17522" w:name="_ETM_Q30_627819"/>
      <w:bookmarkEnd w:id="17522"/>
      <w:r>
        <w:rPr>
          <w:rtl/>
        </w:rPr>
        <w:t>ממשלתי</w:t>
      </w:r>
      <w:r>
        <w:rPr>
          <w:rFonts w:hint="cs"/>
          <w:rtl/>
        </w:rPr>
        <w:t>ת,</w:t>
      </w:r>
      <w:r>
        <w:rPr>
          <w:rtl/>
        </w:rPr>
        <w:t xml:space="preserve"> </w:t>
      </w:r>
      <w:bookmarkStart w:id="17523" w:name="_ETM_Q30_629660"/>
      <w:bookmarkEnd w:id="17523"/>
      <w:r>
        <w:rPr>
          <w:rtl/>
        </w:rPr>
        <w:t xml:space="preserve">החלטה </w:t>
      </w:r>
      <w:bookmarkStart w:id="17524" w:name="_ETM_Q30_631110"/>
      <w:bookmarkEnd w:id="17524"/>
      <w:r>
        <w:rPr>
          <w:rtl/>
        </w:rPr>
        <w:t xml:space="preserve">של </w:t>
      </w:r>
      <w:bookmarkStart w:id="17525" w:name="_ETM_Q30_631319"/>
      <w:bookmarkEnd w:id="17525"/>
      <w:r>
        <w:rPr>
          <w:rtl/>
        </w:rPr>
        <w:t xml:space="preserve">הממשלה </w:t>
      </w:r>
      <w:bookmarkStart w:id="17526" w:name="_ETM_Q30_631890"/>
      <w:bookmarkEnd w:id="17526"/>
      <w:r>
        <w:rPr>
          <w:rtl/>
        </w:rPr>
        <w:t xml:space="preserve">להורות </w:t>
      </w:r>
      <w:bookmarkStart w:id="17527" w:name="_ETM_Q30_633040"/>
      <w:bookmarkEnd w:id="17527"/>
      <w:r>
        <w:rPr>
          <w:rtl/>
        </w:rPr>
        <w:t xml:space="preserve">למשטרה </w:t>
      </w:r>
      <w:bookmarkStart w:id="17528" w:name="_ETM_Q30_634120"/>
      <w:bookmarkEnd w:id="17528"/>
      <w:r>
        <w:rPr>
          <w:rtl/>
        </w:rPr>
        <w:t xml:space="preserve">לעשות </w:t>
      </w:r>
      <w:bookmarkStart w:id="17529" w:name="_ETM_Q30_634719"/>
      <w:bookmarkEnd w:id="17529"/>
      <w:r>
        <w:rPr>
          <w:rtl/>
        </w:rPr>
        <w:t xml:space="preserve">את </w:t>
      </w:r>
      <w:bookmarkStart w:id="17530" w:name="_ETM_Q30_634840"/>
      <w:bookmarkEnd w:id="17530"/>
      <w:r>
        <w:rPr>
          <w:rtl/>
        </w:rPr>
        <w:t xml:space="preserve">מה </w:t>
      </w:r>
      <w:bookmarkStart w:id="17531" w:name="_ETM_Q30_635019"/>
      <w:bookmarkEnd w:id="17531"/>
      <w:r>
        <w:rPr>
          <w:rtl/>
        </w:rPr>
        <w:t xml:space="preserve">שהמשטרה </w:t>
      </w:r>
      <w:bookmarkStart w:id="17532" w:name="_ETM_Q30_635650"/>
      <w:bookmarkEnd w:id="17532"/>
      <w:r>
        <w:rPr>
          <w:rtl/>
        </w:rPr>
        <w:t xml:space="preserve">עשתה </w:t>
      </w:r>
      <w:bookmarkStart w:id="17533" w:name="_ETM_Q30_636010"/>
      <w:bookmarkEnd w:id="17533"/>
      <w:r>
        <w:rPr>
          <w:rtl/>
        </w:rPr>
        <w:t>בנתניה</w:t>
      </w:r>
      <w:r>
        <w:rPr>
          <w:rFonts w:hint="cs"/>
          <w:rtl/>
        </w:rPr>
        <w:t xml:space="preserve"> פעם</w:t>
      </w:r>
      <w:bookmarkStart w:id="17534" w:name="_ETM_Q30_636639"/>
      <w:bookmarkEnd w:id="17534"/>
      <w:r>
        <w:rPr>
          <w:rFonts w:hint="cs"/>
          <w:rtl/>
        </w:rPr>
        <w:t xml:space="preserve">. זה </w:t>
      </w:r>
      <w:r>
        <w:rPr>
          <w:rtl/>
        </w:rPr>
        <w:t xml:space="preserve">היה </w:t>
      </w:r>
      <w:bookmarkStart w:id="17535" w:name="_ETM_Q30_639150"/>
      <w:bookmarkEnd w:id="17535"/>
      <w:r>
        <w:rPr>
          <w:rtl/>
        </w:rPr>
        <w:t xml:space="preserve">בתקופה </w:t>
      </w:r>
      <w:bookmarkStart w:id="17536" w:name="_ETM_Q30_639720"/>
      <w:bookmarkEnd w:id="17536"/>
      <w:r>
        <w:rPr>
          <w:rtl/>
        </w:rPr>
        <w:t xml:space="preserve">של </w:t>
      </w:r>
      <w:bookmarkStart w:id="17537" w:name="_ETM_Q30_639930"/>
      <w:bookmarkEnd w:id="17537"/>
      <w:r>
        <w:rPr>
          <w:rtl/>
        </w:rPr>
        <w:t xml:space="preserve">המפכ"ל </w:t>
      </w:r>
      <w:bookmarkStart w:id="17538" w:name="_ETM_Q30_640950"/>
      <w:bookmarkEnd w:id="17538"/>
      <w:r>
        <w:rPr>
          <w:rtl/>
        </w:rPr>
        <w:t>דנינ</w:t>
      </w:r>
      <w:bookmarkStart w:id="17539" w:name="_ETM_Q30_645340"/>
      <w:bookmarkStart w:id="17540" w:name="_ETM_Q30_647120"/>
      <w:bookmarkEnd w:id="17539"/>
      <w:bookmarkEnd w:id="17540"/>
      <w:r>
        <w:rPr>
          <w:rFonts w:hint="cs"/>
          <w:rtl/>
        </w:rPr>
        <w:t xml:space="preserve">ו. </w:t>
      </w:r>
    </w:p>
    <w:p w:rsidR="005930C5" w:rsidRDefault="005930C5" w:rsidP="000376AD">
      <w:pPr>
        <w:rPr>
          <w:rtl/>
        </w:rPr>
      </w:pPr>
      <w:bookmarkStart w:id="17541" w:name="_ETM_Q30_643974"/>
      <w:bookmarkStart w:id="17542" w:name="_ETM_Q30_644113"/>
      <w:bookmarkEnd w:id="17541"/>
      <w:bookmarkEnd w:id="17542"/>
    </w:p>
    <w:p w:rsidR="005930C5" w:rsidRDefault="005930C5" w:rsidP="008F3086">
      <w:pPr>
        <w:rPr>
          <w:rtl/>
        </w:rPr>
      </w:pPr>
      <w:bookmarkStart w:id="17543" w:name="_ETM_Q30_644190"/>
      <w:bookmarkStart w:id="17544" w:name="_ETM_Q30_644255"/>
      <w:bookmarkEnd w:id="17543"/>
      <w:bookmarkEnd w:id="17544"/>
      <w:r>
        <w:rPr>
          <w:rtl/>
        </w:rPr>
        <w:t xml:space="preserve">והוא </w:t>
      </w:r>
      <w:bookmarkStart w:id="17545" w:name="_ETM_Q30_647420"/>
      <w:bookmarkEnd w:id="17545"/>
      <w:r>
        <w:rPr>
          <w:rtl/>
        </w:rPr>
        <w:t xml:space="preserve">אמר </w:t>
      </w:r>
      <w:bookmarkStart w:id="17546" w:name="_ETM_Q30_647780"/>
      <w:bookmarkEnd w:id="17546"/>
      <w:r>
        <w:rPr>
          <w:rtl/>
        </w:rPr>
        <w:t xml:space="preserve">שכשהוא </w:t>
      </w:r>
      <w:bookmarkStart w:id="17547" w:name="_ETM_Q30_648319"/>
      <w:bookmarkEnd w:id="17547"/>
      <w:r>
        <w:rPr>
          <w:rtl/>
        </w:rPr>
        <w:t>נכנס</w:t>
      </w:r>
      <w:r>
        <w:rPr>
          <w:rFonts w:hint="cs"/>
          <w:rtl/>
        </w:rPr>
        <w:t>, ראש הממשלה</w:t>
      </w:r>
      <w:r w:rsidR="008F3086">
        <w:rPr>
          <w:rFonts w:hint="cs"/>
          <w:rtl/>
        </w:rPr>
        <w:t>:</w:t>
      </w:r>
      <w:r>
        <w:rPr>
          <w:rtl/>
        </w:rPr>
        <w:t xml:space="preserve"> </w:t>
      </w:r>
      <w:bookmarkStart w:id="17548" w:name="_ETM_Q30_649069"/>
      <w:bookmarkStart w:id="17549" w:name="_ETM_Q30_649959"/>
      <w:bookmarkEnd w:id="17548"/>
      <w:bookmarkEnd w:id="17549"/>
      <w:r>
        <w:rPr>
          <w:rtl/>
        </w:rPr>
        <w:t xml:space="preserve">הייתה </w:t>
      </w:r>
      <w:bookmarkStart w:id="17550" w:name="_ETM_Q30_650379"/>
      <w:bookmarkStart w:id="17551" w:name="_ETM_Q30_651260"/>
      <w:bookmarkEnd w:id="17550"/>
      <w:bookmarkEnd w:id="17551"/>
      <w:r>
        <w:rPr>
          <w:rtl/>
        </w:rPr>
        <w:t xml:space="preserve">תחנת </w:t>
      </w:r>
      <w:bookmarkStart w:id="17552" w:name="_ETM_Q30_652439"/>
      <w:bookmarkEnd w:id="17552"/>
      <w:r>
        <w:rPr>
          <w:rtl/>
        </w:rPr>
        <w:t xml:space="preserve">משטרה </w:t>
      </w:r>
      <w:bookmarkStart w:id="17553" w:name="_ETM_Q30_653430"/>
      <w:bookmarkEnd w:id="17553"/>
      <w:r>
        <w:rPr>
          <w:rFonts w:hint="cs"/>
          <w:rtl/>
        </w:rPr>
        <w:t>אחת</w:t>
      </w:r>
      <w:r>
        <w:rPr>
          <w:rtl/>
        </w:rPr>
        <w:t xml:space="preserve"> </w:t>
      </w:r>
      <w:bookmarkStart w:id="17554" w:name="_ETM_Q30_655809"/>
      <w:bookmarkEnd w:id="17554"/>
      <w:r>
        <w:rPr>
          <w:rtl/>
        </w:rPr>
        <w:t>בלבד</w:t>
      </w:r>
      <w:r>
        <w:rPr>
          <w:rFonts w:hint="cs"/>
          <w:rtl/>
        </w:rPr>
        <w:t>.</w:t>
      </w:r>
      <w:r>
        <w:rPr>
          <w:rtl/>
        </w:rPr>
        <w:t xml:space="preserve"> </w:t>
      </w:r>
      <w:bookmarkStart w:id="17555" w:name="_ETM_Q30_659790"/>
      <w:bookmarkEnd w:id="17555"/>
      <w:r>
        <w:rPr>
          <w:rtl/>
        </w:rPr>
        <w:t xml:space="preserve">גם </w:t>
      </w:r>
      <w:bookmarkStart w:id="17556" w:name="_ETM_Q30_660090"/>
      <w:bookmarkEnd w:id="17556"/>
      <w:r>
        <w:rPr>
          <w:rtl/>
        </w:rPr>
        <w:t xml:space="preserve">זה </w:t>
      </w:r>
      <w:bookmarkStart w:id="17557" w:name="_ETM_Q30_660330"/>
      <w:bookmarkEnd w:id="17557"/>
      <w:r>
        <w:rPr>
          <w:rtl/>
        </w:rPr>
        <w:t xml:space="preserve">לא </w:t>
      </w:r>
      <w:bookmarkStart w:id="17558" w:name="_ETM_Q30_660510"/>
      <w:bookmarkEnd w:id="17558"/>
      <w:r>
        <w:rPr>
          <w:rtl/>
        </w:rPr>
        <w:t>מדויק</w:t>
      </w:r>
      <w:r>
        <w:rPr>
          <w:rFonts w:hint="cs"/>
          <w:rtl/>
        </w:rPr>
        <w:t>,</w:t>
      </w:r>
      <w:r>
        <w:rPr>
          <w:rtl/>
        </w:rPr>
        <w:t xml:space="preserve"> </w:t>
      </w:r>
      <w:bookmarkStart w:id="17559" w:name="_ETM_Q30_662510"/>
      <w:bookmarkEnd w:id="17559"/>
      <w:r>
        <w:rPr>
          <w:rtl/>
        </w:rPr>
        <w:t xml:space="preserve">ואני </w:t>
      </w:r>
      <w:bookmarkStart w:id="17560" w:name="_ETM_Q30_662900"/>
      <w:bookmarkEnd w:id="17560"/>
      <w:r>
        <w:rPr>
          <w:rFonts w:hint="cs"/>
          <w:rtl/>
        </w:rPr>
        <w:t>א</w:t>
      </w:r>
      <w:r>
        <w:rPr>
          <w:rtl/>
        </w:rPr>
        <w:t xml:space="preserve">דייק </w:t>
      </w:r>
      <w:bookmarkStart w:id="17561" w:name="_ETM_Q30_663380"/>
      <w:bookmarkEnd w:id="17561"/>
      <w:r>
        <w:rPr>
          <w:rtl/>
        </w:rPr>
        <w:t xml:space="preserve">את </w:t>
      </w:r>
      <w:bookmarkStart w:id="17562" w:name="_ETM_Q30_664040"/>
      <w:bookmarkStart w:id="17563" w:name="_ETM_Q30_667220"/>
      <w:bookmarkEnd w:id="17562"/>
      <w:bookmarkEnd w:id="17563"/>
      <w:r>
        <w:rPr>
          <w:rtl/>
        </w:rPr>
        <w:t xml:space="preserve">ראש </w:t>
      </w:r>
      <w:bookmarkStart w:id="17564" w:name="_ETM_Q30_667580"/>
      <w:bookmarkEnd w:id="17564"/>
      <w:r>
        <w:rPr>
          <w:rtl/>
        </w:rPr>
        <w:t>הממשלה</w:t>
      </w:r>
      <w:r>
        <w:rPr>
          <w:rFonts w:hint="cs"/>
          <w:rtl/>
        </w:rPr>
        <w:t>.</w:t>
      </w:r>
      <w:r>
        <w:rPr>
          <w:rtl/>
        </w:rPr>
        <w:t xml:space="preserve"> </w:t>
      </w:r>
      <w:bookmarkStart w:id="17565" w:name="_ETM_Q30_671200"/>
      <w:bookmarkStart w:id="17566" w:name="_ETM_Q30_671750"/>
      <w:bookmarkEnd w:id="17565"/>
      <w:bookmarkEnd w:id="17566"/>
      <w:r>
        <w:rPr>
          <w:rtl/>
        </w:rPr>
        <w:t xml:space="preserve">עם </w:t>
      </w:r>
      <w:bookmarkStart w:id="17567" w:name="_ETM_Q30_671959"/>
      <w:bookmarkEnd w:id="17567"/>
      <w:r>
        <w:rPr>
          <w:rtl/>
        </w:rPr>
        <w:t xml:space="preserve">כניסתו </w:t>
      </w:r>
      <w:bookmarkStart w:id="17568" w:name="_ETM_Q30_672530"/>
      <w:bookmarkEnd w:id="17568"/>
      <w:r>
        <w:rPr>
          <w:rtl/>
        </w:rPr>
        <w:t xml:space="preserve">של </w:t>
      </w:r>
      <w:bookmarkStart w:id="17569" w:name="_ETM_Q30_672709"/>
      <w:bookmarkEnd w:id="17569"/>
      <w:r>
        <w:rPr>
          <w:rtl/>
        </w:rPr>
        <w:t xml:space="preserve">בנימין </w:t>
      </w:r>
      <w:bookmarkStart w:id="17570" w:name="_ETM_Q30_673099"/>
      <w:bookmarkEnd w:id="17570"/>
      <w:r>
        <w:rPr>
          <w:rtl/>
        </w:rPr>
        <w:t xml:space="preserve">נתניהו </w:t>
      </w:r>
      <w:bookmarkStart w:id="17571" w:name="_ETM_Q30_673550"/>
      <w:bookmarkEnd w:id="17571"/>
      <w:r>
        <w:rPr>
          <w:rtl/>
        </w:rPr>
        <w:t xml:space="preserve">לתפקיד </w:t>
      </w:r>
      <w:bookmarkStart w:id="17572" w:name="_ETM_Q30_674120"/>
      <w:bookmarkEnd w:id="17572"/>
      <w:r>
        <w:rPr>
          <w:rtl/>
        </w:rPr>
        <w:t xml:space="preserve">ראש </w:t>
      </w:r>
      <w:bookmarkStart w:id="17573" w:name="_ETM_Q30_674330"/>
      <w:bookmarkEnd w:id="17573"/>
      <w:r>
        <w:rPr>
          <w:rtl/>
        </w:rPr>
        <w:t xml:space="preserve">הממשלה </w:t>
      </w:r>
      <w:bookmarkStart w:id="17574" w:name="_ETM_Q30_674810"/>
      <w:bookmarkEnd w:id="17574"/>
      <w:r>
        <w:rPr>
          <w:rtl/>
        </w:rPr>
        <w:t xml:space="preserve">בשנת </w:t>
      </w:r>
      <w:bookmarkStart w:id="17575" w:name="_ETM_Q30_675230"/>
      <w:bookmarkEnd w:id="17575"/>
      <w:r>
        <w:rPr>
          <w:rtl/>
        </w:rPr>
        <w:t xml:space="preserve">2009 </w:t>
      </w:r>
      <w:bookmarkStart w:id="17576" w:name="_ETM_Q30_676190"/>
      <w:bookmarkEnd w:id="17576"/>
      <w:r>
        <w:rPr>
          <w:rFonts w:hint="cs"/>
          <w:rtl/>
        </w:rPr>
        <w:t xml:space="preserve">– </w:t>
      </w:r>
      <w:r>
        <w:rPr>
          <w:rtl/>
        </w:rPr>
        <w:t xml:space="preserve">זה </w:t>
      </w:r>
      <w:bookmarkStart w:id="17577" w:name="_ETM_Q30_676910"/>
      <w:bookmarkEnd w:id="17577"/>
      <w:r w:rsidRPr="00E91ABE">
        <w:t>ChatGPT</w:t>
      </w:r>
      <w:r>
        <w:rPr>
          <w:rFonts w:hint="cs"/>
          <w:rtl/>
        </w:rPr>
        <w:t xml:space="preserve">, </w:t>
      </w:r>
      <w:bookmarkStart w:id="17578" w:name="_ETM_Q30_677750"/>
      <w:bookmarkEnd w:id="17578"/>
      <w:r>
        <w:rPr>
          <w:rtl/>
        </w:rPr>
        <w:t xml:space="preserve">גם </w:t>
      </w:r>
      <w:bookmarkStart w:id="17579" w:name="_ETM_Q30_678980"/>
      <w:bookmarkEnd w:id="17579"/>
      <w:r>
        <w:rPr>
          <w:rtl/>
        </w:rPr>
        <w:t xml:space="preserve">ראש </w:t>
      </w:r>
      <w:bookmarkStart w:id="17580" w:name="_ETM_Q30_679220"/>
      <w:bookmarkEnd w:id="17580"/>
      <w:r>
        <w:rPr>
          <w:rtl/>
        </w:rPr>
        <w:t xml:space="preserve">הממשלה </w:t>
      </w:r>
      <w:bookmarkStart w:id="17581" w:name="_ETM_Q30_679610"/>
      <w:bookmarkEnd w:id="17581"/>
      <w:r>
        <w:rPr>
          <w:rtl/>
        </w:rPr>
        <w:t xml:space="preserve">יכול </w:t>
      </w:r>
      <w:bookmarkStart w:id="17582" w:name="_ETM_Q30_680690"/>
      <w:bookmarkEnd w:id="17582"/>
      <w:r>
        <w:rPr>
          <w:rFonts w:hint="cs"/>
          <w:rtl/>
        </w:rPr>
        <w:t xml:space="preserve">– </w:t>
      </w:r>
      <w:r>
        <w:rPr>
          <w:rtl/>
        </w:rPr>
        <w:t xml:space="preserve">פעלו </w:t>
      </w:r>
      <w:bookmarkStart w:id="17583" w:name="_ETM_Q30_681110"/>
      <w:bookmarkEnd w:id="17583"/>
      <w:r>
        <w:rPr>
          <w:rtl/>
        </w:rPr>
        <w:t xml:space="preserve">בחברה </w:t>
      </w:r>
      <w:bookmarkStart w:id="17584" w:name="_ETM_Q30_681560"/>
      <w:bookmarkEnd w:id="17584"/>
      <w:r>
        <w:rPr>
          <w:rtl/>
        </w:rPr>
        <w:t xml:space="preserve">הערבית </w:t>
      </w:r>
      <w:bookmarkStart w:id="17585" w:name="_ETM_Q30_682100"/>
      <w:bookmarkEnd w:id="17585"/>
      <w:r>
        <w:rPr>
          <w:rFonts w:hint="cs"/>
          <w:rtl/>
        </w:rPr>
        <w:t>שש</w:t>
      </w:r>
      <w:r>
        <w:rPr>
          <w:rtl/>
        </w:rPr>
        <w:t xml:space="preserve"> </w:t>
      </w:r>
      <w:bookmarkStart w:id="17586" w:name="_ETM_Q30_682400"/>
      <w:bookmarkEnd w:id="17586"/>
      <w:r>
        <w:rPr>
          <w:rtl/>
        </w:rPr>
        <w:t xml:space="preserve">תחנות </w:t>
      </w:r>
      <w:bookmarkStart w:id="17587" w:name="_ETM_Q30_682820"/>
      <w:bookmarkEnd w:id="17587"/>
      <w:r>
        <w:rPr>
          <w:rtl/>
        </w:rPr>
        <w:t>משטרה</w:t>
      </w:r>
      <w:r>
        <w:rPr>
          <w:rFonts w:hint="cs"/>
          <w:rtl/>
        </w:rPr>
        <w:t>,</w:t>
      </w:r>
      <w:r>
        <w:rPr>
          <w:rtl/>
        </w:rPr>
        <w:t xml:space="preserve"> </w:t>
      </w:r>
      <w:bookmarkStart w:id="17588" w:name="_ETM_Q30_683270"/>
      <w:bookmarkEnd w:id="17588"/>
      <w:r>
        <w:rPr>
          <w:rtl/>
        </w:rPr>
        <w:t xml:space="preserve">לא </w:t>
      </w:r>
      <w:bookmarkStart w:id="17589" w:name="_ETM_Q30_683480"/>
      <w:bookmarkEnd w:id="17589"/>
      <w:r>
        <w:rPr>
          <w:rFonts w:hint="cs"/>
          <w:rtl/>
        </w:rPr>
        <w:t>אחת</w:t>
      </w:r>
      <w:r>
        <w:rPr>
          <w:rtl/>
        </w:rPr>
        <w:t xml:space="preserve"> </w:t>
      </w:r>
      <w:bookmarkStart w:id="17590" w:name="_ETM_Q30_683870"/>
      <w:bookmarkEnd w:id="17590"/>
      <w:r>
        <w:rPr>
          <w:rFonts w:hint="cs"/>
          <w:rtl/>
        </w:rPr>
        <w:t xml:space="preserve">כמו </w:t>
      </w:r>
      <w:r>
        <w:rPr>
          <w:rtl/>
        </w:rPr>
        <w:t xml:space="preserve">שהוא </w:t>
      </w:r>
      <w:bookmarkStart w:id="17591" w:name="_ETM_Q30_684110"/>
      <w:bookmarkEnd w:id="17591"/>
      <w:r>
        <w:rPr>
          <w:rtl/>
        </w:rPr>
        <w:t>אמר</w:t>
      </w:r>
      <w:r>
        <w:rPr>
          <w:rFonts w:hint="cs"/>
          <w:rtl/>
        </w:rPr>
        <w:t>,</w:t>
      </w:r>
      <w:r>
        <w:rPr>
          <w:rtl/>
        </w:rPr>
        <w:t xml:space="preserve"> </w:t>
      </w:r>
      <w:bookmarkStart w:id="17592" w:name="_ETM_Q30_684410"/>
      <w:bookmarkEnd w:id="17592"/>
      <w:r>
        <w:rPr>
          <w:rtl/>
        </w:rPr>
        <w:t>בנצרת</w:t>
      </w:r>
      <w:r>
        <w:rPr>
          <w:rFonts w:hint="cs"/>
          <w:rtl/>
        </w:rPr>
        <w:t>, שש</w:t>
      </w:r>
      <w:bookmarkStart w:id="17593" w:name="_ETM_Q30_685040"/>
      <w:bookmarkStart w:id="17594" w:name="_ETM_Q30_686120"/>
      <w:bookmarkEnd w:id="17593"/>
      <w:bookmarkEnd w:id="17594"/>
      <w:r>
        <w:rPr>
          <w:rFonts w:hint="cs"/>
          <w:rtl/>
        </w:rPr>
        <w:t xml:space="preserve">, </w:t>
      </w:r>
      <w:r>
        <w:rPr>
          <w:rtl/>
        </w:rPr>
        <w:t xml:space="preserve">נוסף </w:t>
      </w:r>
      <w:bookmarkStart w:id="17595" w:name="_ETM_Q30_686720"/>
      <w:bookmarkEnd w:id="17595"/>
      <w:r>
        <w:rPr>
          <w:rtl/>
        </w:rPr>
        <w:t>ל</w:t>
      </w:r>
      <w:bookmarkStart w:id="17596" w:name="_ETM_Q30_687110"/>
      <w:bookmarkEnd w:id="17596"/>
      <w:r>
        <w:rPr>
          <w:rtl/>
        </w:rPr>
        <w:t xml:space="preserve">נקודת </w:t>
      </w:r>
      <w:bookmarkStart w:id="17597" w:name="_ETM_Q30_687530"/>
      <w:bookmarkEnd w:id="17597"/>
      <w:r>
        <w:rPr>
          <w:rtl/>
        </w:rPr>
        <w:t xml:space="preserve">משטרה </w:t>
      </w:r>
      <w:bookmarkStart w:id="17598" w:name="_ETM_Q30_687950"/>
      <w:bookmarkStart w:id="17599" w:name="_ETM_Q30_688340"/>
      <w:bookmarkEnd w:id="17598"/>
      <w:bookmarkEnd w:id="17599"/>
      <w:r>
        <w:rPr>
          <w:rFonts w:hint="cs"/>
          <w:rtl/>
        </w:rPr>
        <w:t>אחת. ה</w:t>
      </w:r>
      <w:r>
        <w:rPr>
          <w:rtl/>
        </w:rPr>
        <w:t xml:space="preserve">תחנות </w:t>
      </w:r>
      <w:bookmarkStart w:id="17600" w:name="_ETM_Q30_688850"/>
      <w:bookmarkEnd w:id="17600"/>
      <w:r>
        <w:rPr>
          <w:rFonts w:hint="cs"/>
          <w:rtl/>
        </w:rPr>
        <w:t>האלה</w:t>
      </w:r>
      <w:r>
        <w:rPr>
          <w:rtl/>
        </w:rPr>
        <w:t xml:space="preserve"> </w:t>
      </w:r>
      <w:bookmarkStart w:id="17601" w:name="_ETM_Q30_689120"/>
      <w:bookmarkEnd w:id="17601"/>
      <w:r>
        <w:rPr>
          <w:rFonts w:hint="cs"/>
          <w:rtl/>
        </w:rPr>
        <w:t>כללו</w:t>
      </w:r>
      <w:r>
        <w:rPr>
          <w:rtl/>
        </w:rPr>
        <w:t xml:space="preserve"> </w:t>
      </w:r>
      <w:bookmarkStart w:id="17602" w:name="_ETM_Q30_690050"/>
      <w:bookmarkEnd w:id="17602"/>
      <w:r>
        <w:rPr>
          <w:rFonts w:hint="cs"/>
          <w:rtl/>
        </w:rPr>
        <w:t xml:space="preserve">– </w:t>
      </w:r>
      <w:r>
        <w:rPr>
          <w:rtl/>
        </w:rPr>
        <w:t xml:space="preserve">נצרת </w:t>
      </w:r>
      <w:bookmarkStart w:id="17603" w:name="_ETM_Q30_691350"/>
      <w:bookmarkEnd w:id="17603"/>
      <w:r>
        <w:rPr>
          <w:rtl/>
        </w:rPr>
        <w:t xml:space="preserve">הוקמה </w:t>
      </w:r>
      <w:bookmarkStart w:id="17604" w:name="_ETM_Q30_691740"/>
      <w:bookmarkEnd w:id="17604"/>
      <w:r>
        <w:rPr>
          <w:rtl/>
        </w:rPr>
        <w:t>ב-</w:t>
      </w:r>
      <w:r>
        <w:rPr>
          <w:rFonts w:hint="cs"/>
          <w:rtl/>
        </w:rPr>
        <w:t>1953;</w:t>
      </w:r>
      <w:r>
        <w:rPr>
          <w:rtl/>
        </w:rPr>
        <w:t xml:space="preserve"> </w:t>
      </w:r>
      <w:bookmarkStart w:id="17605" w:name="_ETM_Q30_692670"/>
      <w:bookmarkEnd w:id="17605"/>
      <w:r>
        <w:rPr>
          <w:rtl/>
        </w:rPr>
        <w:t xml:space="preserve">שפרעם </w:t>
      </w:r>
      <w:bookmarkStart w:id="17606" w:name="_ETM_Q30_693360"/>
      <w:bookmarkEnd w:id="17606"/>
      <w:r>
        <w:rPr>
          <w:rFonts w:hint="cs"/>
          <w:rtl/>
        </w:rPr>
        <w:t xml:space="preserve">– </w:t>
      </w:r>
      <w:r>
        <w:rPr>
          <w:rtl/>
        </w:rPr>
        <w:t>ב-</w:t>
      </w:r>
      <w:r>
        <w:rPr>
          <w:rFonts w:hint="cs"/>
          <w:rtl/>
        </w:rPr>
        <w:t>1973;</w:t>
      </w:r>
      <w:r>
        <w:rPr>
          <w:rtl/>
        </w:rPr>
        <w:t xml:space="preserve"> </w:t>
      </w:r>
      <w:bookmarkStart w:id="17607" w:name="_ETM_Q30_694809"/>
      <w:bookmarkEnd w:id="17607"/>
      <w:r>
        <w:rPr>
          <w:rtl/>
        </w:rPr>
        <w:t xml:space="preserve">רהט </w:t>
      </w:r>
      <w:bookmarkStart w:id="17608" w:name="_ETM_Q30_695790"/>
      <w:bookmarkEnd w:id="17608"/>
      <w:r>
        <w:rPr>
          <w:rFonts w:hint="cs"/>
          <w:rtl/>
        </w:rPr>
        <w:t xml:space="preserve">– </w:t>
      </w:r>
      <w:r>
        <w:rPr>
          <w:rtl/>
        </w:rPr>
        <w:t>ב-</w:t>
      </w:r>
      <w:r>
        <w:rPr>
          <w:rFonts w:hint="cs"/>
          <w:rtl/>
        </w:rPr>
        <w:t>1983,</w:t>
      </w:r>
      <w:r>
        <w:rPr>
          <w:rtl/>
        </w:rPr>
        <w:t xml:space="preserve"> </w:t>
      </w:r>
      <w:bookmarkStart w:id="17609" w:name="_ETM_Q30_697950"/>
      <w:bookmarkEnd w:id="17609"/>
      <w:r>
        <w:rPr>
          <w:rFonts w:hint="cs"/>
          <w:rtl/>
        </w:rPr>
        <w:t>ו</w:t>
      </w:r>
      <w:r>
        <w:rPr>
          <w:rtl/>
        </w:rPr>
        <w:t xml:space="preserve">הפכה </w:t>
      </w:r>
      <w:bookmarkStart w:id="17610" w:name="_ETM_Q30_698280"/>
      <w:bookmarkEnd w:id="17610"/>
      <w:r>
        <w:rPr>
          <w:rtl/>
        </w:rPr>
        <w:t xml:space="preserve">לתחנה </w:t>
      </w:r>
      <w:bookmarkStart w:id="17611" w:name="_ETM_Q30_699059"/>
      <w:bookmarkStart w:id="17612" w:name="_ETM_Q30_699540"/>
      <w:bookmarkEnd w:id="17611"/>
      <w:bookmarkEnd w:id="17612"/>
      <w:r>
        <w:rPr>
          <w:rFonts w:hint="cs"/>
          <w:rtl/>
        </w:rPr>
        <w:t>ו</w:t>
      </w:r>
      <w:r>
        <w:rPr>
          <w:rtl/>
        </w:rPr>
        <w:t xml:space="preserve">למרכז </w:t>
      </w:r>
      <w:bookmarkStart w:id="17613" w:name="_ETM_Q30_700290"/>
      <w:bookmarkEnd w:id="17613"/>
      <w:r>
        <w:rPr>
          <w:rtl/>
        </w:rPr>
        <w:t xml:space="preserve">תחנה </w:t>
      </w:r>
      <w:bookmarkStart w:id="17614" w:name="_ETM_Q30_701269"/>
      <w:bookmarkEnd w:id="17614"/>
      <w:r>
        <w:rPr>
          <w:rtl/>
        </w:rPr>
        <w:t>ב-2004</w:t>
      </w:r>
      <w:r>
        <w:rPr>
          <w:rFonts w:hint="cs"/>
          <w:rtl/>
        </w:rPr>
        <w:t>;</w:t>
      </w:r>
      <w:r>
        <w:rPr>
          <w:rtl/>
        </w:rPr>
        <w:t xml:space="preserve"> </w:t>
      </w:r>
      <w:bookmarkStart w:id="17615" w:name="_ETM_Q30_702889"/>
      <w:bookmarkEnd w:id="17615"/>
      <w:r>
        <w:rPr>
          <w:rFonts w:hint="cs"/>
          <w:rtl/>
        </w:rPr>
        <w:t xml:space="preserve">טייבה </w:t>
      </w:r>
      <w:r>
        <w:rPr>
          <w:rFonts w:hint="eastAsia"/>
          <w:rtl/>
        </w:rPr>
        <w:t xml:space="preserve">– </w:t>
      </w:r>
      <w:r>
        <w:rPr>
          <w:rFonts w:hint="cs"/>
          <w:rtl/>
        </w:rPr>
        <w:t xml:space="preserve">ב-1990; </w:t>
      </w:r>
      <w:bookmarkStart w:id="17616" w:name="_ETM_Q30_703189"/>
      <w:bookmarkStart w:id="17617" w:name="_ETM_Q30_705079"/>
      <w:bookmarkEnd w:id="17616"/>
      <w:bookmarkEnd w:id="17617"/>
      <w:r>
        <w:rPr>
          <w:rtl/>
        </w:rPr>
        <w:t xml:space="preserve">אום </w:t>
      </w:r>
      <w:bookmarkStart w:id="17618" w:name="_ETM_Q30_705290"/>
      <w:bookmarkEnd w:id="17618"/>
      <w:r>
        <w:rPr>
          <w:rtl/>
        </w:rPr>
        <w:t xml:space="preserve">אל-פחם </w:t>
      </w:r>
      <w:bookmarkStart w:id="17619" w:name="_ETM_Q30_706249"/>
      <w:bookmarkEnd w:id="17619"/>
      <w:r>
        <w:rPr>
          <w:rtl/>
        </w:rPr>
        <w:t>החל</w:t>
      </w:r>
      <w:r>
        <w:rPr>
          <w:rFonts w:hint="cs"/>
          <w:rtl/>
        </w:rPr>
        <w:t>ה</w:t>
      </w:r>
      <w:r>
        <w:rPr>
          <w:rtl/>
        </w:rPr>
        <w:t xml:space="preserve"> </w:t>
      </w:r>
      <w:bookmarkStart w:id="17620" w:name="_ETM_Q30_706669"/>
      <w:bookmarkStart w:id="17621" w:name="_ETM_Q30_707209"/>
      <w:bookmarkEnd w:id="17620"/>
      <w:bookmarkEnd w:id="17621"/>
      <w:r>
        <w:rPr>
          <w:rFonts w:hint="cs"/>
          <w:rtl/>
        </w:rPr>
        <w:t>כ</w:t>
      </w:r>
      <w:r>
        <w:rPr>
          <w:rtl/>
        </w:rPr>
        <w:t xml:space="preserve">נקודת </w:t>
      </w:r>
      <w:bookmarkStart w:id="17622" w:name="_ETM_Q30_707779"/>
      <w:bookmarkEnd w:id="17622"/>
      <w:r>
        <w:rPr>
          <w:rtl/>
        </w:rPr>
        <w:t xml:space="preserve">משטרה </w:t>
      </w:r>
      <w:bookmarkStart w:id="17623" w:name="_ETM_Q30_708469"/>
      <w:bookmarkEnd w:id="17623"/>
      <w:r>
        <w:rPr>
          <w:rtl/>
        </w:rPr>
        <w:t xml:space="preserve">והפכה </w:t>
      </w:r>
      <w:bookmarkStart w:id="17624" w:name="_ETM_Q30_708979"/>
      <w:bookmarkEnd w:id="17624"/>
      <w:r>
        <w:rPr>
          <w:rtl/>
        </w:rPr>
        <w:t xml:space="preserve">לתחנה </w:t>
      </w:r>
      <w:bookmarkStart w:id="17625" w:name="_ETM_Q30_709579"/>
      <w:bookmarkEnd w:id="17625"/>
      <w:r>
        <w:rPr>
          <w:rtl/>
        </w:rPr>
        <w:t>ב-2004</w:t>
      </w:r>
      <w:r>
        <w:rPr>
          <w:rFonts w:hint="cs"/>
          <w:rtl/>
        </w:rPr>
        <w:t>;</w:t>
      </w:r>
      <w:r>
        <w:rPr>
          <w:rtl/>
        </w:rPr>
        <w:t xml:space="preserve"> </w:t>
      </w:r>
      <w:bookmarkStart w:id="17626" w:name="_ETM_Q30_712049"/>
      <w:bookmarkEnd w:id="17626"/>
      <w:r>
        <w:rPr>
          <w:rtl/>
        </w:rPr>
        <w:t xml:space="preserve">ואדי </w:t>
      </w:r>
      <w:bookmarkStart w:id="17627" w:name="_ETM_Q30_712890"/>
      <w:bookmarkEnd w:id="17627"/>
      <w:r>
        <w:rPr>
          <w:rtl/>
        </w:rPr>
        <w:t>ע</w:t>
      </w:r>
      <w:r>
        <w:rPr>
          <w:rFonts w:hint="cs"/>
          <w:rtl/>
        </w:rPr>
        <w:t>א</w:t>
      </w:r>
      <w:r>
        <w:rPr>
          <w:rtl/>
        </w:rPr>
        <w:t>רה</w:t>
      </w:r>
      <w:r>
        <w:rPr>
          <w:rFonts w:hint="cs"/>
          <w:rtl/>
        </w:rPr>
        <w:t>,</w:t>
      </w:r>
      <w:r>
        <w:rPr>
          <w:rtl/>
        </w:rPr>
        <w:t xml:space="preserve"> </w:t>
      </w:r>
      <w:bookmarkStart w:id="17628" w:name="_ETM_Q30_713939"/>
      <w:bookmarkEnd w:id="17628"/>
      <w:r>
        <w:rPr>
          <w:rFonts w:hint="cs"/>
          <w:rtl/>
        </w:rPr>
        <w:t xml:space="preserve">בבאקה אל-גרביה פעלה </w:t>
      </w:r>
      <w:bookmarkStart w:id="17629" w:name="_ETM_Q30_715409"/>
      <w:bookmarkEnd w:id="17629"/>
      <w:r>
        <w:rPr>
          <w:rtl/>
        </w:rPr>
        <w:t xml:space="preserve">נקודת </w:t>
      </w:r>
      <w:bookmarkStart w:id="17630" w:name="_ETM_Q30_715890"/>
      <w:bookmarkEnd w:id="17630"/>
      <w:r>
        <w:rPr>
          <w:rtl/>
        </w:rPr>
        <w:t xml:space="preserve">משטרה </w:t>
      </w:r>
      <w:bookmarkStart w:id="17631" w:name="_ETM_Q30_716370"/>
      <w:bookmarkEnd w:id="17631"/>
      <w:r>
        <w:rPr>
          <w:rtl/>
        </w:rPr>
        <w:t xml:space="preserve">מאז </w:t>
      </w:r>
      <w:bookmarkStart w:id="17632" w:name="_ETM_Q30_716760"/>
      <w:bookmarkEnd w:id="17632"/>
      <w:r>
        <w:rPr>
          <w:rFonts w:hint="cs"/>
          <w:rtl/>
        </w:rPr>
        <w:t>1992</w:t>
      </w:r>
      <w:r>
        <w:rPr>
          <w:rtl/>
        </w:rPr>
        <w:t xml:space="preserve"> </w:t>
      </w:r>
      <w:bookmarkStart w:id="17633" w:name="_ETM_Q30_717659"/>
      <w:bookmarkEnd w:id="17633"/>
      <w:r>
        <w:rPr>
          <w:rFonts w:hint="cs"/>
          <w:rtl/>
        </w:rPr>
        <w:t>ו</w:t>
      </w:r>
      <w:r>
        <w:rPr>
          <w:rtl/>
        </w:rPr>
        <w:t xml:space="preserve">הפכה </w:t>
      </w:r>
      <w:bookmarkStart w:id="17634" w:name="_ETM_Q30_718109"/>
      <w:bookmarkEnd w:id="17634"/>
      <w:r>
        <w:rPr>
          <w:rtl/>
        </w:rPr>
        <w:t xml:space="preserve">לתחנה </w:t>
      </w:r>
      <w:bookmarkStart w:id="17635" w:name="_ETM_Q30_719489"/>
      <w:bookmarkEnd w:id="17635"/>
      <w:r>
        <w:rPr>
          <w:rtl/>
        </w:rPr>
        <w:t>ב-2018</w:t>
      </w:r>
      <w:r>
        <w:rPr>
          <w:rFonts w:hint="cs"/>
          <w:rtl/>
        </w:rPr>
        <w:t>.</w:t>
      </w:r>
      <w:r>
        <w:rPr>
          <w:rtl/>
        </w:rPr>
        <w:t xml:space="preserve"> </w:t>
      </w:r>
      <w:bookmarkStart w:id="17636" w:name="_ETM_Q30_722080"/>
      <w:bookmarkEnd w:id="17636"/>
      <w:r>
        <w:rPr>
          <w:rFonts w:hint="cs"/>
          <w:rtl/>
        </w:rPr>
        <w:t xml:space="preserve">ראש </w:t>
      </w:r>
      <w:bookmarkStart w:id="17637" w:name="_ETM_Q30_718927"/>
      <w:bookmarkEnd w:id="17637"/>
      <w:r>
        <w:rPr>
          <w:rFonts w:hint="cs"/>
          <w:rtl/>
        </w:rPr>
        <w:t>הממשלה קצת לא דייק. בין אח</w:t>
      </w:r>
      <w:r w:rsidR="008F3086">
        <w:rPr>
          <w:rFonts w:hint="cs"/>
          <w:rtl/>
        </w:rPr>
        <w:t>ת</w:t>
      </w:r>
      <w:r>
        <w:rPr>
          <w:rFonts w:hint="cs"/>
          <w:rtl/>
        </w:rPr>
        <w:t xml:space="preserve"> לשבע ההבדל הוא </w:t>
      </w:r>
      <w:bookmarkStart w:id="17638" w:name="_ETM_Q30_725221"/>
      <w:bookmarkEnd w:id="17638"/>
      <w:r>
        <w:rPr>
          <w:rFonts w:hint="cs"/>
          <w:rtl/>
        </w:rPr>
        <w:t>לא שש; במובן הזה, הוא אין-סופי</w:t>
      </w:r>
      <w:r w:rsidR="008F3086">
        <w:rPr>
          <w:rFonts w:hint="cs"/>
          <w:rtl/>
        </w:rPr>
        <w:t>,</w:t>
      </w:r>
      <w:r>
        <w:rPr>
          <w:rFonts w:hint="cs"/>
          <w:rtl/>
        </w:rPr>
        <w:t xml:space="preserve"> ההבדל הוא אין-סופי. </w:t>
      </w:r>
      <w:bookmarkStart w:id="17639" w:name="_ETM_Q30_735420"/>
      <w:bookmarkEnd w:id="17639"/>
    </w:p>
    <w:p w:rsidR="005930C5" w:rsidRDefault="005930C5" w:rsidP="000376AD">
      <w:pPr>
        <w:rPr>
          <w:rtl/>
        </w:rPr>
      </w:pPr>
    </w:p>
    <w:p w:rsidR="005930C5" w:rsidRDefault="005930C5" w:rsidP="008F3086">
      <w:pPr>
        <w:rPr>
          <w:rtl/>
        </w:rPr>
      </w:pPr>
      <w:bookmarkStart w:id="17640" w:name="_ETM_Q30_737590"/>
      <w:bookmarkEnd w:id="17640"/>
      <w:r>
        <w:rPr>
          <w:rtl/>
        </w:rPr>
        <w:t xml:space="preserve">הוא </w:t>
      </w:r>
      <w:bookmarkStart w:id="17641" w:name="_ETM_Q30_737949"/>
      <w:bookmarkEnd w:id="17641"/>
      <w:r>
        <w:rPr>
          <w:rtl/>
        </w:rPr>
        <w:t xml:space="preserve">גם </w:t>
      </w:r>
      <w:bookmarkStart w:id="17642" w:name="_ETM_Q30_738940"/>
      <w:bookmarkEnd w:id="17642"/>
      <w:r>
        <w:rPr>
          <w:rtl/>
        </w:rPr>
        <w:t xml:space="preserve">דיבר </w:t>
      </w:r>
      <w:bookmarkStart w:id="17643" w:name="_ETM_Q30_739419"/>
      <w:bookmarkEnd w:id="17643"/>
      <w:r>
        <w:rPr>
          <w:rFonts w:hint="cs"/>
          <w:rtl/>
        </w:rPr>
        <w:t xml:space="preserve">על </w:t>
      </w:r>
      <w:r>
        <w:rPr>
          <w:rtl/>
        </w:rPr>
        <w:t xml:space="preserve">העובדה </w:t>
      </w:r>
      <w:bookmarkStart w:id="17644" w:name="_ETM_Q30_739840"/>
      <w:bookmarkEnd w:id="17644"/>
      <w:r>
        <w:rPr>
          <w:rtl/>
        </w:rPr>
        <w:t>ש</w:t>
      </w:r>
      <w:bookmarkStart w:id="17645" w:name="_ETM_Q30_740020"/>
      <w:bookmarkEnd w:id="17645"/>
      <w:r w:rsidR="008F3086">
        <w:rPr>
          <w:rFonts w:hint="cs"/>
          <w:rtl/>
        </w:rPr>
        <w:t>ה</w:t>
      </w:r>
      <w:r>
        <w:rPr>
          <w:rtl/>
        </w:rPr>
        <w:t xml:space="preserve">אזרחים </w:t>
      </w:r>
      <w:bookmarkStart w:id="17646" w:name="_ETM_Q30_740500"/>
      <w:bookmarkEnd w:id="17646"/>
      <w:r>
        <w:rPr>
          <w:rtl/>
        </w:rPr>
        <w:t>שווים</w:t>
      </w:r>
      <w:r>
        <w:rPr>
          <w:rFonts w:hint="cs"/>
          <w:rtl/>
        </w:rPr>
        <w:t>,</w:t>
      </w:r>
      <w:r>
        <w:rPr>
          <w:rtl/>
        </w:rPr>
        <w:t xml:space="preserve"> </w:t>
      </w:r>
      <w:bookmarkStart w:id="17647" w:name="_ETM_Q30_740949"/>
      <w:bookmarkEnd w:id="17647"/>
      <w:r>
        <w:rPr>
          <w:rtl/>
        </w:rPr>
        <w:t xml:space="preserve">אזרחים </w:t>
      </w:r>
      <w:bookmarkStart w:id="17648" w:name="_ETM_Q30_741400"/>
      <w:bookmarkEnd w:id="17648"/>
      <w:r>
        <w:rPr>
          <w:rtl/>
        </w:rPr>
        <w:t>שווים</w:t>
      </w:r>
      <w:r>
        <w:rPr>
          <w:rFonts w:hint="cs"/>
          <w:rtl/>
        </w:rPr>
        <w:t>,</w:t>
      </w:r>
      <w:r>
        <w:rPr>
          <w:rtl/>
        </w:rPr>
        <w:t xml:space="preserve"> </w:t>
      </w:r>
      <w:bookmarkStart w:id="17649" w:name="_ETM_Q30_741789"/>
      <w:bookmarkEnd w:id="17649"/>
      <w:r>
        <w:rPr>
          <w:rtl/>
        </w:rPr>
        <w:t xml:space="preserve">יהודים </w:t>
      </w:r>
      <w:bookmarkStart w:id="17650" w:name="_ETM_Q30_742150"/>
      <w:bookmarkEnd w:id="17650"/>
      <w:r>
        <w:rPr>
          <w:rtl/>
        </w:rPr>
        <w:t>וערבים</w:t>
      </w:r>
      <w:r>
        <w:rPr>
          <w:rFonts w:hint="cs"/>
          <w:rtl/>
        </w:rPr>
        <w:t>.</w:t>
      </w:r>
      <w:r>
        <w:rPr>
          <w:rtl/>
        </w:rPr>
        <w:t xml:space="preserve"> </w:t>
      </w:r>
      <w:bookmarkStart w:id="17651" w:name="_ETM_Q30_742690"/>
      <w:bookmarkEnd w:id="17651"/>
      <w:r>
        <w:rPr>
          <w:rtl/>
        </w:rPr>
        <w:t xml:space="preserve">איך </w:t>
      </w:r>
      <w:bookmarkStart w:id="17652" w:name="_ETM_Q30_742960"/>
      <w:bookmarkEnd w:id="17652"/>
      <w:r>
        <w:rPr>
          <w:rtl/>
        </w:rPr>
        <w:t xml:space="preserve">אזרחים </w:t>
      </w:r>
      <w:bookmarkStart w:id="17653" w:name="_ETM_Q30_743440"/>
      <w:bookmarkEnd w:id="17653"/>
      <w:r>
        <w:rPr>
          <w:rtl/>
        </w:rPr>
        <w:t xml:space="preserve">שווים </w:t>
      </w:r>
      <w:bookmarkStart w:id="17654" w:name="_ETM_Q30_744309"/>
      <w:bookmarkEnd w:id="17654"/>
      <w:r>
        <w:rPr>
          <w:rtl/>
        </w:rPr>
        <w:t xml:space="preserve">וכל </w:t>
      </w:r>
      <w:bookmarkStart w:id="17655" w:name="_ETM_Q30_744880"/>
      <w:bookmarkEnd w:id="17655"/>
      <w:r>
        <w:rPr>
          <w:rtl/>
        </w:rPr>
        <w:t xml:space="preserve">יום </w:t>
      </w:r>
      <w:bookmarkStart w:id="17656" w:name="_ETM_Q30_745150"/>
      <w:bookmarkEnd w:id="17656"/>
      <w:r>
        <w:rPr>
          <w:rtl/>
        </w:rPr>
        <w:t xml:space="preserve">שני </w:t>
      </w:r>
      <w:bookmarkStart w:id="17657" w:name="_ETM_Q30_745449"/>
      <w:bookmarkEnd w:id="17657"/>
      <w:r>
        <w:rPr>
          <w:rtl/>
        </w:rPr>
        <w:t xml:space="preserve">וחמישי </w:t>
      </w:r>
      <w:bookmarkStart w:id="17658" w:name="_ETM_Q30_745990"/>
      <w:bookmarkEnd w:id="17658"/>
      <w:r>
        <w:rPr>
          <w:rtl/>
        </w:rPr>
        <w:t xml:space="preserve">אתם </w:t>
      </w:r>
      <w:bookmarkStart w:id="17659" w:name="_ETM_Q30_746319"/>
      <w:bookmarkEnd w:id="17659"/>
      <w:r>
        <w:rPr>
          <w:rtl/>
        </w:rPr>
        <w:t xml:space="preserve">מקצצים </w:t>
      </w:r>
      <w:bookmarkStart w:id="17660" w:name="_ETM_Q30_746889"/>
      <w:bookmarkEnd w:id="17660"/>
      <w:r>
        <w:rPr>
          <w:rtl/>
        </w:rPr>
        <w:t xml:space="preserve">בתקציבים </w:t>
      </w:r>
      <w:bookmarkStart w:id="17661" w:name="_ETM_Q30_748199"/>
      <w:bookmarkEnd w:id="17661"/>
      <w:r>
        <w:rPr>
          <w:rtl/>
        </w:rPr>
        <w:t xml:space="preserve">של </w:t>
      </w:r>
      <w:bookmarkStart w:id="17662" w:name="_ETM_Q30_748800"/>
      <w:bookmarkEnd w:id="17662"/>
      <w:r>
        <w:rPr>
          <w:rtl/>
        </w:rPr>
        <w:t xml:space="preserve">האזרחים </w:t>
      </w:r>
      <w:bookmarkStart w:id="17663" w:name="_ETM_Q30_749309"/>
      <w:bookmarkEnd w:id="17663"/>
      <w:r>
        <w:rPr>
          <w:rtl/>
        </w:rPr>
        <w:t>הערבים</w:t>
      </w:r>
      <w:r>
        <w:rPr>
          <w:rFonts w:hint="cs"/>
          <w:rtl/>
        </w:rPr>
        <w:t>?</w:t>
      </w:r>
      <w:r>
        <w:rPr>
          <w:rtl/>
        </w:rPr>
        <w:t xml:space="preserve"> </w:t>
      </w:r>
      <w:bookmarkStart w:id="17664" w:name="_ETM_Q30_750860"/>
      <w:bookmarkEnd w:id="17664"/>
      <w:r>
        <w:rPr>
          <w:rtl/>
        </w:rPr>
        <w:t xml:space="preserve">איך </w:t>
      </w:r>
      <w:bookmarkStart w:id="17665" w:name="_ETM_Q30_751130"/>
      <w:bookmarkEnd w:id="17665"/>
      <w:r>
        <w:rPr>
          <w:rtl/>
        </w:rPr>
        <w:t xml:space="preserve">זה </w:t>
      </w:r>
      <w:bookmarkStart w:id="17666" w:name="_ETM_Q30_751429"/>
      <w:bookmarkEnd w:id="17666"/>
      <w:r>
        <w:rPr>
          <w:rtl/>
        </w:rPr>
        <w:t xml:space="preserve">שאתה </w:t>
      </w:r>
      <w:bookmarkStart w:id="17667" w:name="_ETM_Q30_751820"/>
      <w:bookmarkEnd w:id="17667"/>
      <w:r>
        <w:rPr>
          <w:rtl/>
        </w:rPr>
        <w:t>ממנ</w:t>
      </w:r>
      <w:r>
        <w:rPr>
          <w:rFonts w:hint="cs"/>
          <w:rtl/>
        </w:rPr>
        <w:t>ה</w:t>
      </w:r>
      <w:r>
        <w:rPr>
          <w:rtl/>
        </w:rPr>
        <w:t xml:space="preserve"> </w:t>
      </w:r>
      <w:bookmarkStart w:id="17668" w:name="_ETM_Q30_752630"/>
      <w:bookmarkEnd w:id="17668"/>
      <w:r>
        <w:rPr>
          <w:rtl/>
        </w:rPr>
        <w:t xml:space="preserve">שר </w:t>
      </w:r>
      <w:bookmarkStart w:id="17669" w:name="_ETM_Q30_752960"/>
      <w:bookmarkEnd w:id="17669"/>
      <w:r>
        <w:rPr>
          <w:rtl/>
        </w:rPr>
        <w:t xml:space="preserve">גזען </w:t>
      </w:r>
      <w:bookmarkStart w:id="17670" w:name="_ETM_Q30_753559"/>
      <w:bookmarkEnd w:id="17670"/>
      <w:r>
        <w:rPr>
          <w:rFonts w:hint="cs"/>
          <w:rtl/>
        </w:rPr>
        <w:t>ופשיסט,</w:t>
      </w:r>
      <w:r>
        <w:rPr>
          <w:rtl/>
        </w:rPr>
        <w:t xml:space="preserve"> </w:t>
      </w:r>
      <w:bookmarkStart w:id="17671" w:name="_ETM_Q30_758069"/>
      <w:bookmarkEnd w:id="17671"/>
      <w:r>
        <w:rPr>
          <w:rtl/>
        </w:rPr>
        <w:t xml:space="preserve">תומך </w:t>
      </w:r>
      <w:bookmarkStart w:id="17672" w:name="_ETM_Q30_758550"/>
      <w:bookmarkEnd w:id="17672"/>
      <w:r>
        <w:rPr>
          <w:rtl/>
        </w:rPr>
        <w:t>גולדשטיין</w:t>
      </w:r>
      <w:r>
        <w:rPr>
          <w:rFonts w:hint="cs"/>
          <w:rtl/>
        </w:rPr>
        <w:t>,</w:t>
      </w:r>
      <w:r>
        <w:rPr>
          <w:rtl/>
        </w:rPr>
        <w:t xml:space="preserve"> </w:t>
      </w:r>
      <w:bookmarkStart w:id="17673" w:name="_ETM_Q30_759330"/>
      <w:bookmarkEnd w:id="17673"/>
      <w:r>
        <w:rPr>
          <w:rFonts w:hint="cs"/>
          <w:rtl/>
        </w:rPr>
        <w:t>לשר</w:t>
      </w:r>
      <w:r>
        <w:rPr>
          <w:rtl/>
        </w:rPr>
        <w:t xml:space="preserve"> </w:t>
      </w:r>
      <w:bookmarkStart w:id="17674" w:name="_ETM_Q30_759689"/>
      <w:bookmarkEnd w:id="17674"/>
      <w:r>
        <w:rPr>
          <w:rtl/>
        </w:rPr>
        <w:t xml:space="preserve">לביטחון </w:t>
      </w:r>
      <w:bookmarkStart w:id="17675" w:name="_ETM_Q30_760499"/>
      <w:bookmarkEnd w:id="17675"/>
      <w:r>
        <w:rPr>
          <w:rtl/>
        </w:rPr>
        <w:t>לאומי</w:t>
      </w:r>
      <w:r>
        <w:rPr>
          <w:rFonts w:hint="cs"/>
          <w:rtl/>
        </w:rPr>
        <w:t>,</w:t>
      </w:r>
      <w:r>
        <w:rPr>
          <w:rtl/>
        </w:rPr>
        <w:t xml:space="preserve"> </w:t>
      </w:r>
      <w:bookmarkStart w:id="17676" w:name="_ETM_Q30_761009"/>
      <w:bookmarkEnd w:id="17676"/>
      <w:r>
        <w:rPr>
          <w:rtl/>
        </w:rPr>
        <w:t>שאחר</w:t>
      </w:r>
      <w:r>
        <w:rPr>
          <w:rFonts w:hint="cs"/>
          <w:rtl/>
        </w:rPr>
        <w:t>א</w:t>
      </w:r>
      <w:r>
        <w:rPr>
          <w:rtl/>
        </w:rPr>
        <w:t xml:space="preserve">י </w:t>
      </w:r>
      <w:bookmarkStart w:id="17677" w:name="_ETM_Q30_762850"/>
      <w:bookmarkEnd w:id="17677"/>
      <w:r>
        <w:rPr>
          <w:rtl/>
        </w:rPr>
        <w:t>ל</w:t>
      </w:r>
      <w:bookmarkStart w:id="17678" w:name="_ETM_Q30_763059"/>
      <w:bookmarkEnd w:id="17678"/>
      <w:r>
        <w:rPr>
          <w:rtl/>
        </w:rPr>
        <w:t xml:space="preserve">ביטחון </w:t>
      </w:r>
      <w:bookmarkStart w:id="17679" w:name="_ETM_Q30_763509"/>
      <w:bookmarkEnd w:id="17679"/>
      <w:r>
        <w:rPr>
          <w:rtl/>
        </w:rPr>
        <w:t xml:space="preserve">האישי </w:t>
      </w:r>
      <w:bookmarkStart w:id="17680" w:name="_ETM_Q30_763870"/>
      <w:bookmarkEnd w:id="17680"/>
      <w:r>
        <w:rPr>
          <w:rtl/>
        </w:rPr>
        <w:t xml:space="preserve">של </w:t>
      </w:r>
      <w:bookmarkStart w:id="17681" w:name="_ETM_Q30_764080"/>
      <w:bookmarkEnd w:id="17681"/>
      <w:r>
        <w:rPr>
          <w:rtl/>
        </w:rPr>
        <w:t xml:space="preserve">כלל </w:t>
      </w:r>
      <w:bookmarkStart w:id="17682" w:name="_ETM_Q30_764380"/>
      <w:bookmarkEnd w:id="17682"/>
      <w:r>
        <w:rPr>
          <w:rtl/>
        </w:rPr>
        <w:t>הציבור</w:t>
      </w:r>
      <w:r>
        <w:rPr>
          <w:rFonts w:hint="cs"/>
          <w:rtl/>
        </w:rPr>
        <w:t>,</w:t>
      </w:r>
      <w:r>
        <w:rPr>
          <w:rtl/>
        </w:rPr>
        <w:t xml:space="preserve"> </w:t>
      </w:r>
      <w:bookmarkStart w:id="17683" w:name="_ETM_Q30_764919"/>
      <w:bookmarkEnd w:id="17683"/>
      <w:r>
        <w:rPr>
          <w:rtl/>
        </w:rPr>
        <w:t xml:space="preserve">לרבות </w:t>
      </w:r>
      <w:bookmarkStart w:id="17684" w:name="_ETM_Q30_765460"/>
      <w:bookmarkStart w:id="17685" w:name="_ETM_Q30_765910"/>
      <w:bookmarkEnd w:id="17684"/>
      <w:bookmarkEnd w:id="17685"/>
      <w:r>
        <w:rPr>
          <w:rtl/>
        </w:rPr>
        <w:t xml:space="preserve">האזרחים </w:t>
      </w:r>
      <w:bookmarkStart w:id="17686" w:name="_ETM_Q30_766389"/>
      <w:bookmarkEnd w:id="17686"/>
      <w:r>
        <w:rPr>
          <w:rtl/>
        </w:rPr>
        <w:t>הערבים</w:t>
      </w:r>
      <w:r>
        <w:rPr>
          <w:rFonts w:hint="cs"/>
          <w:rtl/>
        </w:rPr>
        <w:t>,</w:t>
      </w:r>
      <w:r>
        <w:rPr>
          <w:rtl/>
        </w:rPr>
        <w:t xml:space="preserve"> </w:t>
      </w:r>
      <w:bookmarkStart w:id="17687" w:name="_ETM_Q30_767169"/>
      <w:bookmarkEnd w:id="17687"/>
      <w:r>
        <w:rPr>
          <w:rtl/>
        </w:rPr>
        <w:t xml:space="preserve">והפשיעה </w:t>
      </w:r>
      <w:bookmarkStart w:id="17688" w:name="_ETM_Q30_768000"/>
      <w:bookmarkEnd w:id="17688"/>
      <w:r>
        <w:rPr>
          <w:rtl/>
        </w:rPr>
        <w:t>עולה</w:t>
      </w:r>
      <w:r>
        <w:rPr>
          <w:rFonts w:hint="cs"/>
          <w:rtl/>
        </w:rPr>
        <w:t>?</w:t>
      </w:r>
      <w:bookmarkStart w:id="17689" w:name="_ETM_Q30_768910"/>
      <w:bookmarkStart w:id="17690" w:name="_ETM_Q30_769029"/>
      <w:bookmarkStart w:id="17691" w:name="TOR_Q31"/>
      <w:bookmarkEnd w:id="17689"/>
      <w:bookmarkEnd w:id="17690"/>
      <w:bookmarkEnd w:id="17691"/>
      <w:r>
        <w:rPr>
          <w:rFonts w:hint="cs"/>
          <w:rtl/>
        </w:rPr>
        <w:t xml:space="preserve"> ואז בן גביר אומר שהשנתיים שלו היו הצלחה. </w:t>
      </w:r>
      <w:bookmarkStart w:id="17692" w:name="_ETM_Q31_181790"/>
      <w:bookmarkEnd w:id="17692"/>
      <w:r>
        <w:rPr>
          <w:rFonts w:hint="cs"/>
          <w:rtl/>
        </w:rPr>
        <w:t xml:space="preserve">יכול להיות </w:t>
      </w:r>
      <w:bookmarkStart w:id="17693" w:name="_ETM_Q31_174000"/>
      <w:bookmarkEnd w:id="17693"/>
      <w:r>
        <w:rPr>
          <w:rFonts w:hint="cs"/>
          <w:rtl/>
        </w:rPr>
        <w:t xml:space="preserve">שהוא מתכוון שכשערבים רוצחים ערבים זה הצלחה. מושג </w:t>
      </w:r>
      <w:bookmarkStart w:id="17694" w:name="_ETM_Q31_181000"/>
      <w:bookmarkEnd w:id="17694"/>
      <w:r>
        <w:rPr>
          <w:rFonts w:hint="cs"/>
          <w:rtl/>
        </w:rPr>
        <w:t xml:space="preserve">מעוות. </w:t>
      </w:r>
    </w:p>
    <w:p w:rsidR="005930C5" w:rsidRDefault="005930C5" w:rsidP="000376AD">
      <w:pPr>
        <w:rPr>
          <w:rtl/>
        </w:rPr>
      </w:pPr>
    </w:p>
    <w:p w:rsidR="005930C5" w:rsidRDefault="005930C5" w:rsidP="005223CB">
      <w:pPr>
        <w:rPr>
          <w:rtl/>
        </w:rPr>
      </w:pPr>
      <w:bookmarkStart w:id="17695" w:name="_ETM_Q31_184000"/>
      <w:bookmarkStart w:id="17696" w:name="_ETM_Q31_171000"/>
      <w:bookmarkStart w:id="17697" w:name="_ETM_Q31_184279"/>
      <w:bookmarkEnd w:id="17695"/>
      <w:bookmarkEnd w:id="17696"/>
      <w:bookmarkEnd w:id="17697"/>
      <w:r>
        <w:rPr>
          <w:rtl/>
        </w:rPr>
        <w:t xml:space="preserve">עכשיו </w:t>
      </w:r>
      <w:bookmarkStart w:id="17698" w:name="_ETM_Q31_185450"/>
      <w:bookmarkEnd w:id="17698"/>
      <w:r>
        <w:rPr>
          <w:rtl/>
        </w:rPr>
        <w:t>תגיד</w:t>
      </w:r>
      <w:r>
        <w:rPr>
          <w:rFonts w:hint="cs"/>
          <w:rtl/>
        </w:rPr>
        <w:t>,</w:t>
      </w:r>
      <w:bookmarkStart w:id="17699" w:name="_ETM_Q31_187589"/>
      <w:bookmarkEnd w:id="17699"/>
      <w:r>
        <w:rPr>
          <w:rtl/>
        </w:rPr>
        <w:t xml:space="preserve"> </w:t>
      </w:r>
      <w:bookmarkStart w:id="17700" w:name="_ETM_Q31_188560"/>
      <w:bookmarkEnd w:id="17700"/>
      <w:r>
        <w:rPr>
          <w:rtl/>
        </w:rPr>
        <w:t xml:space="preserve">יכול </w:t>
      </w:r>
      <w:bookmarkStart w:id="17701" w:name="_ETM_Q31_188830"/>
      <w:bookmarkEnd w:id="17701"/>
      <w:r>
        <w:rPr>
          <w:rtl/>
        </w:rPr>
        <w:t xml:space="preserve">להיות </w:t>
      </w:r>
      <w:bookmarkStart w:id="17702" w:name="_ETM_Q31_189070"/>
      <w:bookmarkEnd w:id="17702"/>
      <w:r>
        <w:rPr>
          <w:rtl/>
        </w:rPr>
        <w:t>ש</w:t>
      </w:r>
      <w:r>
        <w:rPr>
          <w:rFonts w:hint="cs"/>
          <w:rtl/>
        </w:rPr>
        <w:t xml:space="preserve">ערך </w:t>
      </w:r>
      <w:bookmarkStart w:id="17703" w:name="_ETM_Q31_189340"/>
      <w:bookmarkStart w:id="17704" w:name="_ETM_Q31_189520"/>
      <w:bookmarkEnd w:id="17703"/>
      <w:bookmarkEnd w:id="17704"/>
      <w:r>
        <w:rPr>
          <w:rtl/>
        </w:rPr>
        <w:t xml:space="preserve">החיים </w:t>
      </w:r>
      <w:bookmarkStart w:id="17705" w:name="_ETM_Q31_190410"/>
      <w:bookmarkEnd w:id="17705"/>
      <w:r>
        <w:rPr>
          <w:rFonts w:hint="cs"/>
          <w:rtl/>
        </w:rPr>
        <w:t xml:space="preserve">– </w:t>
      </w:r>
      <w:r>
        <w:rPr>
          <w:rtl/>
        </w:rPr>
        <w:t xml:space="preserve">לא </w:t>
      </w:r>
      <w:bookmarkStart w:id="17706" w:name="_ETM_Q31_190680"/>
      <w:bookmarkEnd w:id="17706"/>
      <w:r>
        <w:rPr>
          <w:rtl/>
        </w:rPr>
        <w:t xml:space="preserve">יכול </w:t>
      </w:r>
      <w:bookmarkStart w:id="17707" w:name="_ETM_Q31_190920"/>
      <w:bookmarkEnd w:id="17707"/>
      <w:r>
        <w:rPr>
          <w:rtl/>
        </w:rPr>
        <w:t>להיות</w:t>
      </w:r>
      <w:r>
        <w:rPr>
          <w:rFonts w:hint="cs"/>
          <w:rtl/>
        </w:rPr>
        <w:t>;</w:t>
      </w:r>
      <w:r>
        <w:rPr>
          <w:rtl/>
        </w:rPr>
        <w:t xml:space="preserve"> </w:t>
      </w:r>
      <w:bookmarkStart w:id="17708" w:name="_ETM_Q31_191130"/>
      <w:bookmarkEnd w:id="17708"/>
      <w:r>
        <w:rPr>
          <w:rtl/>
        </w:rPr>
        <w:t xml:space="preserve">ברור </w:t>
      </w:r>
      <w:bookmarkStart w:id="17709" w:name="_ETM_Q31_191460"/>
      <w:bookmarkEnd w:id="17709"/>
      <w:r>
        <w:rPr>
          <w:rtl/>
        </w:rPr>
        <w:t>ש</w:t>
      </w:r>
      <w:r>
        <w:rPr>
          <w:rFonts w:hint="cs"/>
          <w:rtl/>
        </w:rPr>
        <w:t>ערך</w:t>
      </w:r>
      <w:r>
        <w:rPr>
          <w:rtl/>
        </w:rPr>
        <w:t xml:space="preserve"> </w:t>
      </w:r>
      <w:bookmarkStart w:id="17710" w:name="_ETM_Q31_191789"/>
      <w:bookmarkEnd w:id="17710"/>
      <w:r>
        <w:rPr>
          <w:rFonts w:hint="cs"/>
          <w:rtl/>
        </w:rPr>
        <w:t>ה</w:t>
      </w:r>
      <w:r>
        <w:rPr>
          <w:rtl/>
        </w:rPr>
        <w:t xml:space="preserve">חיים </w:t>
      </w:r>
      <w:bookmarkStart w:id="17711" w:name="_ETM_Q31_192240"/>
      <w:bookmarkEnd w:id="17711"/>
      <w:r>
        <w:rPr>
          <w:rtl/>
        </w:rPr>
        <w:t xml:space="preserve">של </w:t>
      </w:r>
      <w:bookmarkStart w:id="17712" w:name="_ETM_Q31_192420"/>
      <w:bookmarkEnd w:id="17712"/>
      <w:r>
        <w:rPr>
          <w:rtl/>
        </w:rPr>
        <w:t xml:space="preserve">ערבי </w:t>
      </w:r>
      <w:bookmarkStart w:id="17713" w:name="_ETM_Q31_192930"/>
      <w:bookmarkEnd w:id="17713"/>
      <w:r>
        <w:rPr>
          <w:rtl/>
        </w:rPr>
        <w:t xml:space="preserve">הוא </w:t>
      </w:r>
      <w:bookmarkStart w:id="17714" w:name="_ETM_Q31_193110"/>
      <w:bookmarkEnd w:id="17714"/>
      <w:r>
        <w:rPr>
          <w:rtl/>
        </w:rPr>
        <w:t>פחות</w:t>
      </w:r>
      <w:r>
        <w:rPr>
          <w:rFonts w:hint="cs"/>
          <w:rtl/>
        </w:rPr>
        <w:t xml:space="preserve">. אתה </w:t>
      </w:r>
      <w:bookmarkStart w:id="17715" w:name="_ETM_Q31_193710"/>
      <w:bookmarkEnd w:id="17715"/>
      <w:r>
        <w:rPr>
          <w:rtl/>
        </w:rPr>
        <w:t xml:space="preserve">היית </w:t>
      </w:r>
      <w:bookmarkStart w:id="17716" w:name="_ETM_Q31_194040"/>
      <w:bookmarkEnd w:id="17716"/>
      <w:r>
        <w:rPr>
          <w:rtl/>
        </w:rPr>
        <w:t xml:space="preserve">מפקד </w:t>
      </w:r>
      <w:bookmarkStart w:id="17717" w:name="_ETM_Q31_195290"/>
      <w:bookmarkEnd w:id="17717"/>
      <w:r>
        <w:rPr>
          <w:rtl/>
        </w:rPr>
        <w:t xml:space="preserve">מחוז </w:t>
      </w:r>
      <w:bookmarkStart w:id="17718" w:name="_ETM_Q31_195679"/>
      <w:bookmarkEnd w:id="17718"/>
      <w:r>
        <w:rPr>
          <w:rtl/>
        </w:rPr>
        <w:t>ירושלים</w:t>
      </w:r>
      <w:r>
        <w:rPr>
          <w:rFonts w:hint="cs"/>
          <w:rtl/>
        </w:rPr>
        <w:t>,</w:t>
      </w:r>
      <w:r>
        <w:rPr>
          <w:rtl/>
        </w:rPr>
        <w:t xml:space="preserve"> </w:t>
      </w:r>
      <w:bookmarkStart w:id="17719" w:name="_ETM_Q31_196400"/>
      <w:bookmarkEnd w:id="17719"/>
      <w:r>
        <w:rPr>
          <w:rtl/>
        </w:rPr>
        <w:t>יו</w:t>
      </w:r>
      <w:r>
        <w:rPr>
          <w:rFonts w:hint="cs"/>
          <w:rtl/>
        </w:rPr>
        <w:t>שב-</w:t>
      </w:r>
      <w:r>
        <w:rPr>
          <w:rtl/>
        </w:rPr>
        <w:t>ר</w:t>
      </w:r>
      <w:r>
        <w:rPr>
          <w:rFonts w:hint="cs"/>
          <w:rtl/>
        </w:rPr>
        <w:t>אש</w:t>
      </w:r>
      <w:r>
        <w:rPr>
          <w:rtl/>
        </w:rPr>
        <w:t xml:space="preserve"> </w:t>
      </w:r>
      <w:bookmarkStart w:id="17720" w:name="_ETM_Q31_196910"/>
      <w:bookmarkEnd w:id="17720"/>
      <w:r>
        <w:rPr>
          <w:rtl/>
        </w:rPr>
        <w:t>כנסת</w:t>
      </w:r>
      <w:r>
        <w:rPr>
          <w:rFonts w:hint="cs"/>
          <w:rtl/>
        </w:rPr>
        <w:t xml:space="preserve">, אבל לאחרונה, מירב </w:t>
      </w:r>
      <w:r w:rsidR="00BB368D">
        <w:rPr>
          <w:rFonts w:hint="cs"/>
          <w:rtl/>
        </w:rPr>
        <w:t>– – –</w:t>
      </w:r>
    </w:p>
    <w:p w:rsidR="005930C5" w:rsidRPr="000B259D" w:rsidRDefault="005930C5" w:rsidP="000376AD">
      <w:pPr>
        <w:rPr>
          <w:rtl/>
        </w:rPr>
      </w:pPr>
    </w:p>
    <w:p w:rsidR="005930C5" w:rsidRDefault="005930C5" w:rsidP="000376AD">
      <w:pPr>
        <w:pStyle w:val="af7"/>
        <w:keepNext/>
        <w:rPr>
          <w:rtl/>
        </w:rPr>
      </w:pPr>
      <w:bookmarkStart w:id="17721" w:name="ET_interruption_5300_5"/>
      <w:r w:rsidRPr="000B259D">
        <w:rPr>
          <w:rStyle w:val="TagStyle"/>
          <w:rtl/>
        </w:rPr>
        <w:t xml:space="preserve">&lt;&lt; קריאה &gt;&gt; </w:t>
      </w:r>
      <w:r>
        <w:rPr>
          <w:rtl/>
        </w:rPr>
        <w:t>מירב בן ארי (יש עתיד):</w:t>
      </w:r>
      <w:r w:rsidRPr="000B259D">
        <w:rPr>
          <w:rStyle w:val="TagStyle"/>
          <w:rtl/>
        </w:rPr>
        <w:t xml:space="preserve"> &lt;&lt; קריאה &gt;&gt;</w:t>
      </w:r>
      <w:r w:rsidR="005223CB">
        <w:rPr>
          <w:rtl/>
        </w:rPr>
        <w:t xml:space="preserve"> </w:t>
      </w:r>
      <w:r>
        <w:rPr>
          <w:rtl/>
        </w:rPr>
        <w:t xml:space="preserve"> </w:t>
      </w:r>
      <w:bookmarkEnd w:id="17721"/>
    </w:p>
    <w:p w:rsidR="005930C5" w:rsidRDefault="005930C5" w:rsidP="005223CB">
      <w:pPr>
        <w:rPr>
          <w:rtl/>
        </w:rPr>
      </w:pPr>
    </w:p>
    <w:p w:rsidR="005930C5" w:rsidRDefault="005930C5" w:rsidP="000376AD">
      <w:pPr>
        <w:rPr>
          <w:rtl/>
        </w:rPr>
      </w:pPr>
      <w:r>
        <w:rPr>
          <w:rFonts w:hint="cs"/>
          <w:rtl/>
        </w:rPr>
        <w:t>כן.</w:t>
      </w:r>
    </w:p>
    <w:p w:rsidR="005930C5" w:rsidRDefault="005930C5" w:rsidP="005223CB">
      <w:pPr>
        <w:rPr>
          <w:rtl/>
        </w:rPr>
      </w:pPr>
    </w:p>
    <w:p w:rsidR="005930C5" w:rsidRDefault="005930C5" w:rsidP="000376AD">
      <w:pPr>
        <w:pStyle w:val="af7"/>
        <w:keepNext/>
        <w:rPr>
          <w:rtl/>
        </w:rPr>
      </w:pPr>
      <w:bookmarkStart w:id="17722" w:name="ET_interruption_5084_3"/>
      <w:r w:rsidRPr="000B259D">
        <w:rPr>
          <w:rStyle w:val="TagStyle"/>
          <w:rtl/>
        </w:rPr>
        <w:t xml:space="preserve"> &lt;&lt; קריאה &gt;&gt; </w:t>
      </w:r>
      <w:r>
        <w:rPr>
          <w:rtl/>
        </w:rPr>
        <w:t>מיקי לוי (יש עתיד):</w:t>
      </w:r>
      <w:r w:rsidRPr="000B259D">
        <w:rPr>
          <w:rStyle w:val="TagStyle"/>
          <w:rtl/>
        </w:rPr>
        <w:t xml:space="preserve"> &lt;&lt; קריאה &gt;&gt;</w:t>
      </w:r>
      <w:r w:rsidR="005223CB">
        <w:rPr>
          <w:rtl/>
        </w:rPr>
        <w:t xml:space="preserve"> </w:t>
      </w:r>
      <w:r>
        <w:rPr>
          <w:rtl/>
        </w:rPr>
        <w:t xml:space="preserve"> </w:t>
      </w:r>
      <w:bookmarkEnd w:id="17722"/>
    </w:p>
    <w:p w:rsidR="005930C5" w:rsidRDefault="005930C5" w:rsidP="005223CB">
      <w:pPr>
        <w:rPr>
          <w:rtl/>
        </w:rPr>
      </w:pPr>
    </w:p>
    <w:p w:rsidR="005930C5" w:rsidRDefault="005930C5" w:rsidP="000376AD">
      <w:pPr>
        <w:rPr>
          <w:rtl/>
        </w:rPr>
      </w:pPr>
      <w:bookmarkStart w:id="17723" w:name="_ETM_Q31_195000"/>
      <w:bookmarkEnd w:id="17723"/>
      <w:r>
        <w:rPr>
          <w:rFonts w:hint="cs"/>
          <w:rtl/>
        </w:rPr>
        <w:t>זה לא היה אצלי, אחמד,</w:t>
      </w:r>
      <w:bookmarkStart w:id="17724" w:name="_ETM_Q31_197000"/>
      <w:bookmarkEnd w:id="17724"/>
      <w:r>
        <w:rPr>
          <w:rFonts w:hint="cs"/>
          <w:rtl/>
        </w:rPr>
        <w:t xml:space="preserve"> אתה יודע </w:t>
      </w:r>
      <w:bookmarkStart w:id="17725" w:name="_ETM_Q31_198000"/>
      <w:bookmarkEnd w:id="17725"/>
      <w:r>
        <w:rPr>
          <w:rFonts w:hint="cs"/>
          <w:rtl/>
        </w:rPr>
        <w:t xml:space="preserve">את זה. </w:t>
      </w:r>
    </w:p>
    <w:p w:rsidR="005930C5" w:rsidRDefault="005930C5" w:rsidP="000376AD">
      <w:pPr>
        <w:rPr>
          <w:rtl/>
        </w:rPr>
      </w:pPr>
    </w:p>
    <w:p w:rsidR="005930C5" w:rsidRDefault="005930C5" w:rsidP="000376AD">
      <w:pPr>
        <w:pStyle w:val="-"/>
        <w:keepNext/>
        <w:rPr>
          <w:rtl/>
        </w:rPr>
      </w:pPr>
      <w:bookmarkStart w:id="17726" w:name="ET_speakercontinue_5264_6"/>
      <w:r w:rsidRPr="000B259D">
        <w:rPr>
          <w:rStyle w:val="TagStyle"/>
          <w:rtl/>
        </w:rPr>
        <w:t xml:space="preserve"> &lt;&lt; דובר_המשך &gt;&gt; </w:t>
      </w:r>
      <w:r>
        <w:rPr>
          <w:rtl/>
        </w:rPr>
        <w:t>אחמד טיבי (חד"ש-תע"ל):</w:t>
      </w:r>
      <w:r w:rsidRPr="000B259D">
        <w:rPr>
          <w:rStyle w:val="TagStyle"/>
          <w:rtl/>
        </w:rPr>
        <w:t xml:space="preserve"> &lt;&lt; דובר_המשך &gt;&gt;</w:t>
      </w:r>
      <w:r w:rsidR="005223CB">
        <w:rPr>
          <w:rtl/>
        </w:rPr>
        <w:t xml:space="preserve"> </w:t>
      </w:r>
      <w:r>
        <w:rPr>
          <w:rtl/>
        </w:rPr>
        <w:t xml:space="preserve"> </w:t>
      </w:r>
      <w:bookmarkEnd w:id="17726"/>
    </w:p>
    <w:p w:rsidR="005930C5" w:rsidRDefault="005930C5" w:rsidP="005223CB">
      <w:pPr>
        <w:rPr>
          <w:rtl/>
        </w:rPr>
      </w:pPr>
    </w:p>
    <w:p w:rsidR="005930C5" w:rsidRDefault="005930C5" w:rsidP="000376AD">
      <w:pPr>
        <w:rPr>
          <w:rtl/>
        </w:rPr>
      </w:pPr>
      <w:bookmarkStart w:id="17727" w:name="_ETM_Q31_196000"/>
      <w:bookmarkEnd w:id="17727"/>
      <w:r>
        <w:rPr>
          <w:rFonts w:hint="cs"/>
          <w:rtl/>
        </w:rPr>
        <w:t xml:space="preserve">לא, דקה, תקשיב, אני פונה אליך במשהו אחר. אולי גם לסגן </w:t>
      </w:r>
      <w:r w:rsidR="008F3086">
        <w:rPr>
          <w:rFonts w:hint="cs"/>
          <w:rtl/>
        </w:rPr>
        <w:t>ה</w:t>
      </w:r>
      <w:r>
        <w:rPr>
          <w:rFonts w:hint="cs"/>
          <w:rtl/>
        </w:rPr>
        <w:t xml:space="preserve">יושב-ראש הבכיר. מירב. </w:t>
      </w:r>
    </w:p>
    <w:p w:rsidR="005930C5" w:rsidRDefault="005930C5" w:rsidP="000376AD">
      <w:pPr>
        <w:rPr>
          <w:rtl/>
        </w:rPr>
      </w:pPr>
      <w:bookmarkStart w:id="17728" w:name="_ETM_Q31_207000"/>
      <w:bookmarkEnd w:id="17728"/>
    </w:p>
    <w:p w:rsidR="005930C5" w:rsidRDefault="005930C5" w:rsidP="000376AD">
      <w:pPr>
        <w:pStyle w:val="af7"/>
        <w:keepNext/>
        <w:rPr>
          <w:rtl/>
        </w:rPr>
      </w:pPr>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17729" w:name="_ETM_Q31_208000"/>
      <w:bookmarkEnd w:id="17729"/>
      <w:r>
        <w:rPr>
          <w:rFonts w:hint="cs"/>
          <w:rtl/>
        </w:rPr>
        <w:t>כן.</w:t>
      </w:r>
    </w:p>
    <w:p w:rsidR="005930C5" w:rsidRDefault="005930C5" w:rsidP="000376AD">
      <w:pPr>
        <w:rPr>
          <w:rtl/>
        </w:rPr>
      </w:pPr>
      <w:bookmarkStart w:id="17730" w:name="_ETM_Q31_210000"/>
      <w:bookmarkEnd w:id="17730"/>
    </w:p>
    <w:p w:rsidR="005930C5" w:rsidRDefault="005930C5" w:rsidP="000376AD">
      <w:pPr>
        <w:pStyle w:val="-"/>
        <w:keepNext/>
        <w:rPr>
          <w:rtl/>
        </w:rPr>
      </w:pPr>
      <w:bookmarkStart w:id="17731" w:name="ET_speakercontinue_5264_8"/>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31"/>
    </w:p>
    <w:p w:rsidR="005930C5" w:rsidRDefault="005930C5" w:rsidP="005223CB">
      <w:pPr>
        <w:rPr>
          <w:rtl/>
        </w:rPr>
      </w:pPr>
    </w:p>
    <w:p w:rsidR="005930C5" w:rsidRDefault="005930C5" w:rsidP="000376AD">
      <w:pPr>
        <w:rPr>
          <w:rtl/>
        </w:rPr>
      </w:pPr>
      <w:bookmarkStart w:id="17732" w:name="_ETM_Q31_211000"/>
      <w:bookmarkEnd w:id="17732"/>
      <w:r>
        <w:rPr>
          <w:rFonts w:hint="cs"/>
          <w:rtl/>
        </w:rPr>
        <w:t xml:space="preserve">יש הגדרה </w:t>
      </w:r>
      <w:bookmarkStart w:id="17733" w:name="_ETM_Q31_214000"/>
      <w:bookmarkEnd w:id="17733"/>
      <w:r>
        <w:rPr>
          <w:rFonts w:hint="cs"/>
          <w:rtl/>
        </w:rPr>
        <w:t xml:space="preserve">חדשה של המושג "ערבי טוב" אצל הימין החדש. המושג של </w:t>
      </w:r>
      <w:bookmarkStart w:id="17734" w:name="_ETM_Q31_221000"/>
      <w:bookmarkEnd w:id="17734"/>
      <w:r>
        <w:rPr>
          <w:rFonts w:hint="cs"/>
          <w:rtl/>
        </w:rPr>
        <w:t xml:space="preserve">ערבי טוב היום אצל </w:t>
      </w:r>
      <w:r w:rsidR="00BB368D">
        <w:rPr>
          <w:rFonts w:hint="cs"/>
          <w:rtl/>
        </w:rPr>
        <w:t>– –</w:t>
      </w:r>
    </w:p>
    <w:p w:rsidR="005930C5" w:rsidRDefault="005930C5" w:rsidP="000376AD">
      <w:pPr>
        <w:rPr>
          <w:rtl/>
        </w:rPr>
      </w:pPr>
    </w:p>
    <w:p w:rsidR="005930C5" w:rsidRDefault="005930C5" w:rsidP="000376AD">
      <w:pPr>
        <w:pStyle w:val="af7"/>
        <w:keepNext/>
        <w:rPr>
          <w:rtl/>
        </w:rPr>
      </w:pPr>
      <w:bookmarkStart w:id="17735" w:name="ET_interruption_5300_9"/>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bookmarkEnd w:id="17735"/>
    </w:p>
    <w:p w:rsidR="005930C5" w:rsidRDefault="005930C5" w:rsidP="005223CB">
      <w:pPr>
        <w:rPr>
          <w:rtl/>
        </w:rPr>
      </w:pPr>
    </w:p>
    <w:p w:rsidR="005930C5" w:rsidRDefault="005930C5" w:rsidP="000376AD">
      <w:pPr>
        <w:rPr>
          <w:rtl/>
        </w:rPr>
      </w:pPr>
      <w:r>
        <w:rPr>
          <w:rFonts w:hint="cs"/>
          <w:rtl/>
        </w:rPr>
        <w:t>אצל מי?</w:t>
      </w:r>
    </w:p>
    <w:p w:rsidR="005930C5" w:rsidRDefault="005930C5" w:rsidP="000376AD">
      <w:pPr>
        <w:rPr>
          <w:rtl/>
        </w:rPr>
      </w:pPr>
    </w:p>
    <w:p w:rsidR="005930C5" w:rsidRDefault="005930C5" w:rsidP="000376AD">
      <w:pPr>
        <w:pStyle w:val="-"/>
        <w:keepNext/>
        <w:rPr>
          <w:rtl/>
        </w:rPr>
      </w:pPr>
      <w:bookmarkStart w:id="17736" w:name="ET_speakercontinue_5264_10"/>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36"/>
    </w:p>
    <w:p w:rsidR="005930C5" w:rsidRDefault="005930C5" w:rsidP="005223CB">
      <w:pPr>
        <w:rPr>
          <w:rtl/>
        </w:rPr>
      </w:pPr>
    </w:p>
    <w:p w:rsidR="005930C5" w:rsidRDefault="005930C5" w:rsidP="000376AD">
      <w:pPr>
        <w:rPr>
          <w:rtl/>
        </w:rPr>
      </w:pPr>
      <w:bookmarkStart w:id="17737" w:name="_ETM_Q31_222000"/>
      <w:bookmarkEnd w:id="17737"/>
      <w:r>
        <w:rPr>
          <w:rFonts w:hint="cs"/>
          <w:rtl/>
        </w:rPr>
        <w:t>אצל האלה</w:t>
      </w:r>
      <w:bookmarkStart w:id="17738" w:name="_ETM_Q31_229000"/>
      <w:bookmarkEnd w:id="17738"/>
      <w:r>
        <w:rPr>
          <w:rFonts w:hint="cs"/>
          <w:rtl/>
        </w:rPr>
        <w:t xml:space="preserve">. </w:t>
      </w:r>
      <w:r w:rsidR="00BB368D">
        <w:rPr>
          <w:rFonts w:hint="cs"/>
          <w:rtl/>
        </w:rPr>
        <w:t>– –</w:t>
      </w:r>
      <w:r>
        <w:rPr>
          <w:rFonts w:hint="cs"/>
          <w:rtl/>
        </w:rPr>
        <w:t xml:space="preserve"> זה ערבי שגר רחוק </w:t>
      </w:r>
      <w:r w:rsidR="00BB368D">
        <w:rPr>
          <w:rFonts w:hint="cs"/>
          <w:rtl/>
        </w:rPr>
        <w:t>– – –</w:t>
      </w:r>
    </w:p>
    <w:p w:rsidR="005930C5" w:rsidRDefault="005930C5" w:rsidP="000376AD">
      <w:pPr>
        <w:rPr>
          <w:rtl/>
        </w:rPr>
      </w:pPr>
      <w:bookmarkStart w:id="17739" w:name="_ETM_Q31_234000"/>
      <w:bookmarkEnd w:id="17739"/>
    </w:p>
    <w:p w:rsidR="005930C5" w:rsidRDefault="005930C5" w:rsidP="000376AD">
      <w:pPr>
        <w:pStyle w:val="af7"/>
        <w:keepNext/>
        <w:rPr>
          <w:rtl/>
        </w:rPr>
      </w:pPr>
      <w:bookmarkStart w:id="17740" w:name="ET_interruption_5300_11"/>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bookmarkEnd w:id="17740"/>
    </w:p>
    <w:p w:rsidR="005930C5" w:rsidRDefault="005930C5" w:rsidP="005223CB">
      <w:pPr>
        <w:rPr>
          <w:rtl/>
        </w:rPr>
      </w:pPr>
    </w:p>
    <w:p w:rsidR="005930C5" w:rsidRDefault="005930C5" w:rsidP="000376AD">
      <w:pPr>
        <w:rPr>
          <w:rtl/>
        </w:rPr>
      </w:pPr>
      <w:r>
        <w:rPr>
          <w:rFonts w:hint="cs"/>
          <w:rtl/>
        </w:rPr>
        <w:t xml:space="preserve">זה מחלקת הדגים הקפואים. </w:t>
      </w:r>
    </w:p>
    <w:p w:rsidR="005930C5" w:rsidRDefault="005930C5" w:rsidP="000376AD">
      <w:pPr>
        <w:rPr>
          <w:rtl/>
        </w:rPr>
      </w:pPr>
    </w:p>
    <w:p w:rsidR="005930C5" w:rsidRDefault="005930C5" w:rsidP="000376AD">
      <w:pPr>
        <w:pStyle w:val="-"/>
        <w:keepNext/>
        <w:rPr>
          <w:rtl/>
        </w:rPr>
      </w:pPr>
      <w:bookmarkStart w:id="17741" w:name="ET_speakercontinue_5264_12"/>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41"/>
    </w:p>
    <w:p w:rsidR="005930C5" w:rsidRDefault="005930C5" w:rsidP="005223CB">
      <w:pPr>
        <w:rPr>
          <w:rtl/>
        </w:rPr>
      </w:pPr>
    </w:p>
    <w:p w:rsidR="005930C5" w:rsidRDefault="005930C5" w:rsidP="000376AD">
      <w:pPr>
        <w:rPr>
          <w:rtl/>
        </w:rPr>
      </w:pPr>
      <w:bookmarkStart w:id="17742" w:name="_ETM_Q31_231000"/>
      <w:bookmarkEnd w:id="17742"/>
      <w:r>
        <w:rPr>
          <w:rFonts w:hint="cs"/>
          <w:rtl/>
        </w:rPr>
        <w:t xml:space="preserve">אוקיי. ההגדרה החדשה של ערבי טוב </w:t>
      </w:r>
      <w:r>
        <w:rPr>
          <w:rFonts w:hint="eastAsia"/>
          <w:rtl/>
        </w:rPr>
        <w:t>–</w:t>
      </w:r>
      <w:r>
        <w:rPr>
          <w:rFonts w:hint="cs"/>
          <w:rtl/>
        </w:rPr>
        <w:t xml:space="preserve"> ערבי שגר רחוק, מלא כסף ומשלם בנדיבות. זו ההגדרה.</w:t>
      </w:r>
    </w:p>
    <w:p w:rsidR="005930C5" w:rsidRDefault="005930C5" w:rsidP="000376AD">
      <w:pPr>
        <w:rPr>
          <w:rtl/>
        </w:rPr>
      </w:pPr>
      <w:bookmarkStart w:id="17743" w:name="_ETM_Q31_247000"/>
      <w:bookmarkEnd w:id="17743"/>
    </w:p>
    <w:p w:rsidR="005930C5" w:rsidRDefault="005930C5" w:rsidP="000376AD">
      <w:pPr>
        <w:pStyle w:val="af7"/>
        <w:keepNext/>
        <w:rPr>
          <w:rtl/>
        </w:rPr>
      </w:pPr>
      <w:bookmarkStart w:id="17744" w:name="ET_interruption_5300_14"/>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bookmarkEnd w:id="17744"/>
    </w:p>
    <w:p w:rsidR="005930C5" w:rsidRDefault="005930C5" w:rsidP="005223CB">
      <w:pPr>
        <w:rPr>
          <w:rtl/>
        </w:rPr>
      </w:pPr>
    </w:p>
    <w:p w:rsidR="005930C5" w:rsidRDefault="005930C5" w:rsidP="000376AD">
      <w:pPr>
        <w:rPr>
          <w:rtl/>
        </w:rPr>
      </w:pPr>
      <w:bookmarkStart w:id="17745" w:name="_ETM_Q31_249000"/>
      <w:bookmarkEnd w:id="17745"/>
      <w:r>
        <w:rPr>
          <w:rFonts w:hint="cs"/>
          <w:rtl/>
        </w:rPr>
        <w:t xml:space="preserve">כן. </w:t>
      </w:r>
    </w:p>
    <w:p w:rsidR="005930C5" w:rsidRDefault="005930C5" w:rsidP="000376AD">
      <w:pPr>
        <w:rPr>
          <w:rtl/>
        </w:rPr>
      </w:pPr>
    </w:p>
    <w:p w:rsidR="005930C5" w:rsidRDefault="005930C5" w:rsidP="000376AD">
      <w:pPr>
        <w:pStyle w:val="-"/>
        <w:keepNext/>
        <w:rPr>
          <w:rtl/>
        </w:rPr>
      </w:pPr>
      <w:bookmarkStart w:id="17746" w:name="ET_speakercontinue_5264_15"/>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46"/>
    </w:p>
    <w:p w:rsidR="005930C5" w:rsidRDefault="005930C5" w:rsidP="005223CB">
      <w:pPr>
        <w:rPr>
          <w:rtl/>
        </w:rPr>
      </w:pPr>
    </w:p>
    <w:p w:rsidR="005930C5" w:rsidRPr="0002314B" w:rsidRDefault="005930C5" w:rsidP="000376AD">
      <w:pPr>
        <w:rPr>
          <w:rtl/>
        </w:rPr>
      </w:pPr>
      <w:bookmarkStart w:id="17747" w:name="_ETM_Q31_251000"/>
      <w:bookmarkEnd w:id="17747"/>
      <w:r>
        <w:rPr>
          <w:rFonts w:hint="cs"/>
          <w:rtl/>
        </w:rPr>
        <w:t>במיוחד לבכירים.</w:t>
      </w:r>
    </w:p>
    <w:p w:rsidR="005930C5" w:rsidRDefault="005930C5" w:rsidP="000376AD">
      <w:pPr>
        <w:rPr>
          <w:rtl/>
        </w:rPr>
      </w:pPr>
      <w:bookmarkStart w:id="17748" w:name="_ETM_Q31_240000"/>
      <w:bookmarkEnd w:id="17748"/>
    </w:p>
    <w:p w:rsidR="005930C5" w:rsidRDefault="005930C5" w:rsidP="000376AD">
      <w:pPr>
        <w:pStyle w:val="af7"/>
        <w:keepNext/>
        <w:rPr>
          <w:rtl/>
        </w:rPr>
      </w:pPr>
      <w:bookmarkStart w:id="17749" w:name="ET_interruption_5300_13"/>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bookmarkEnd w:id="17749"/>
    </w:p>
    <w:p w:rsidR="005930C5" w:rsidRDefault="005930C5" w:rsidP="005223CB">
      <w:pPr>
        <w:rPr>
          <w:rtl/>
        </w:rPr>
      </w:pPr>
    </w:p>
    <w:p w:rsidR="005930C5" w:rsidRDefault="005930C5" w:rsidP="000376AD">
      <w:pPr>
        <w:rPr>
          <w:rtl/>
        </w:rPr>
      </w:pPr>
      <w:bookmarkStart w:id="17750" w:name="_ETM_Q31_241000"/>
      <w:bookmarkEnd w:id="17750"/>
      <w:r>
        <w:rPr>
          <w:rFonts w:hint="cs"/>
          <w:rtl/>
        </w:rPr>
        <w:t xml:space="preserve">תגיד, מי השר התורן? </w:t>
      </w:r>
    </w:p>
    <w:p w:rsidR="005930C5" w:rsidRDefault="005930C5" w:rsidP="000376AD">
      <w:pPr>
        <w:rPr>
          <w:rtl/>
        </w:rPr>
      </w:pPr>
    </w:p>
    <w:p w:rsidR="005930C5" w:rsidRDefault="005930C5" w:rsidP="000376AD">
      <w:pPr>
        <w:pStyle w:val="-"/>
        <w:keepNext/>
        <w:rPr>
          <w:rtl/>
        </w:rPr>
      </w:pPr>
      <w:bookmarkStart w:id="17751" w:name="ET_speakercontinue_5264_16"/>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51"/>
    </w:p>
    <w:p w:rsidR="005930C5" w:rsidRDefault="005930C5" w:rsidP="005223CB">
      <w:pPr>
        <w:rPr>
          <w:rtl/>
        </w:rPr>
      </w:pPr>
    </w:p>
    <w:p w:rsidR="005930C5" w:rsidRDefault="005930C5" w:rsidP="000376AD">
      <w:pPr>
        <w:rPr>
          <w:rtl/>
        </w:rPr>
      </w:pPr>
      <w:r>
        <w:rPr>
          <w:rFonts w:hint="cs"/>
          <w:rtl/>
        </w:rPr>
        <w:t>הינה, יריב לוין יושב בפינה.</w:t>
      </w:r>
    </w:p>
    <w:p w:rsidR="005930C5" w:rsidRDefault="005930C5" w:rsidP="000376AD">
      <w:pPr>
        <w:rPr>
          <w:rtl/>
        </w:rPr>
      </w:pPr>
      <w:bookmarkStart w:id="17752" w:name="_ETM_Q31_254000"/>
      <w:bookmarkEnd w:id="17752"/>
    </w:p>
    <w:p w:rsidR="005930C5" w:rsidRDefault="005930C5" w:rsidP="000376AD">
      <w:pPr>
        <w:pStyle w:val="af7"/>
        <w:keepNext/>
        <w:rPr>
          <w:rtl/>
        </w:rPr>
      </w:pPr>
      <w:bookmarkStart w:id="17753" w:name="ET_interruption_5300_17"/>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bookmarkEnd w:id="17753"/>
    </w:p>
    <w:p w:rsidR="005930C5" w:rsidRDefault="005930C5" w:rsidP="005223CB">
      <w:pPr>
        <w:rPr>
          <w:rtl/>
        </w:rPr>
      </w:pPr>
    </w:p>
    <w:p w:rsidR="005930C5" w:rsidRDefault="005930C5" w:rsidP="000376AD">
      <w:pPr>
        <w:rPr>
          <w:rtl/>
        </w:rPr>
      </w:pPr>
      <w:bookmarkStart w:id="17754" w:name="_ETM_Q31_256000"/>
      <w:bookmarkEnd w:id="17754"/>
      <w:r>
        <w:rPr>
          <w:rFonts w:hint="cs"/>
          <w:rtl/>
        </w:rPr>
        <w:t xml:space="preserve">אוקיי. </w:t>
      </w:r>
      <w:bookmarkStart w:id="17755" w:name="_ETM_Q31_257000"/>
      <w:bookmarkEnd w:id="17755"/>
      <w:r>
        <w:rPr>
          <w:rFonts w:hint="cs"/>
          <w:rtl/>
        </w:rPr>
        <w:t xml:space="preserve">תמשיך. </w:t>
      </w:r>
    </w:p>
    <w:p w:rsidR="005930C5" w:rsidRDefault="005930C5" w:rsidP="000376AD">
      <w:pPr>
        <w:rPr>
          <w:rtl/>
        </w:rPr>
      </w:pPr>
    </w:p>
    <w:p w:rsidR="005930C5" w:rsidRDefault="005930C5" w:rsidP="000376AD">
      <w:pPr>
        <w:pStyle w:val="-"/>
        <w:keepNext/>
        <w:rPr>
          <w:rtl/>
        </w:rPr>
      </w:pPr>
      <w:bookmarkStart w:id="17756" w:name="ET_speakercontinue_5264_18"/>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56"/>
    </w:p>
    <w:p w:rsidR="005930C5" w:rsidRDefault="005930C5" w:rsidP="000376AD">
      <w:pPr>
        <w:rPr>
          <w:rtl/>
        </w:rPr>
      </w:pPr>
      <w:bookmarkStart w:id="17757" w:name="_ETM_Q31_254770"/>
      <w:bookmarkEnd w:id="17757"/>
    </w:p>
    <w:p w:rsidR="005930C5" w:rsidRDefault="005930C5" w:rsidP="005223CB">
      <w:pPr>
        <w:rPr>
          <w:rtl/>
        </w:rPr>
      </w:pPr>
      <w:bookmarkStart w:id="17758" w:name="_ETM_Q31_255040"/>
      <w:bookmarkStart w:id="17759" w:name="_ETM_Q31_255250"/>
      <w:bookmarkStart w:id="17760" w:name="_ETM_Q31_255549"/>
      <w:bookmarkStart w:id="17761" w:name="_ETM_Q31_256780"/>
      <w:bookmarkStart w:id="17762" w:name="_ETM_Q31_257590"/>
      <w:bookmarkStart w:id="17763" w:name="_ETM_Q31_258009"/>
      <w:bookmarkStart w:id="17764" w:name="_ETM_Q31_258369"/>
      <w:bookmarkStart w:id="17765" w:name="_ETM_Q31_262069"/>
      <w:bookmarkStart w:id="17766" w:name="_ETM_Q31_264250"/>
      <w:bookmarkEnd w:id="17758"/>
      <w:bookmarkEnd w:id="17759"/>
      <w:bookmarkEnd w:id="17760"/>
      <w:bookmarkEnd w:id="17761"/>
      <w:bookmarkEnd w:id="17762"/>
      <w:bookmarkEnd w:id="17763"/>
      <w:bookmarkEnd w:id="17764"/>
      <w:bookmarkEnd w:id="17765"/>
      <w:bookmarkEnd w:id="17766"/>
      <w:r>
        <w:rPr>
          <w:rtl/>
        </w:rPr>
        <w:t xml:space="preserve">למה </w:t>
      </w:r>
      <w:bookmarkStart w:id="17767" w:name="_ETM_Q31_264610"/>
      <w:bookmarkEnd w:id="17767"/>
      <w:r>
        <w:rPr>
          <w:rtl/>
        </w:rPr>
        <w:t xml:space="preserve">אני </w:t>
      </w:r>
      <w:bookmarkStart w:id="17768" w:name="_ETM_Q31_264759"/>
      <w:bookmarkEnd w:id="17768"/>
      <w:r>
        <w:rPr>
          <w:rtl/>
        </w:rPr>
        <w:t xml:space="preserve">אומר </w:t>
      </w:r>
      <w:bookmarkStart w:id="17769" w:name="_ETM_Q31_265090"/>
      <w:bookmarkEnd w:id="17769"/>
      <w:r>
        <w:rPr>
          <w:rtl/>
        </w:rPr>
        <w:t xml:space="preserve">את </w:t>
      </w:r>
      <w:bookmarkStart w:id="17770" w:name="_ETM_Q31_265180"/>
      <w:bookmarkEnd w:id="17770"/>
      <w:r>
        <w:rPr>
          <w:rtl/>
        </w:rPr>
        <w:t>זה</w:t>
      </w:r>
      <w:r>
        <w:rPr>
          <w:rFonts w:hint="cs"/>
          <w:rtl/>
        </w:rPr>
        <w:t>?</w:t>
      </w:r>
    </w:p>
    <w:p w:rsidR="005930C5" w:rsidRDefault="005930C5" w:rsidP="005223CB">
      <w:pPr>
        <w:rPr>
          <w:rtl/>
        </w:rPr>
      </w:pPr>
    </w:p>
    <w:p w:rsidR="005930C5" w:rsidRDefault="005930C5" w:rsidP="000376AD">
      <w:pPr>
        <w:pStyle w:val="af7"/>
        <w:keepNext/>
        <w:rPr>
          <w:rtl/>
        </w:rPr>
      </w:pPr>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5223CB">
      <w:pPr>
        <w:rPr>
          <w:rtl/>
        </w:rPr>
      </w:pPr>
      <w:bookmarkStart w:id="17771" w:name="_ETM_Q31_264000"/>
      <w:bookmarkStart w:id="17772" w:name="_ETM_Q31_262000"/>
      <w:bookmarkStart w:id="17773" w:name="_ETM_Q31_267920"/>
      <w:bookmarkEnd w:id="17771"/>
      <w:bookmarkEnd w:id="17772"/>
      <w:bookmarkEnd w:id="17773"/>
      <w:r>
        <w:rPr>
          <w:rtl/>
        </w:rPr>
        <w:t xml:space="preserve">מה </w:t>
      </w:r>
      <w:bookmarkStart w:id="17774" w:name="_ETM_Q31_268069"/>
      <w:bookmarkEnd w:id="17774"/>
      <w:r>
        <w:rPr>
          <w:rtl/>
        </w:rPr>
        <w:t xml:space="preserve">זה </w:t>
      </w:r>
      <w:bookmarkStart w:id="17775" w:name="_ETM_Q31_272610"/>
      <w:bookmarkEnd w:id="17775"/>
      <w:r>
        <w:rPr>
          <w:rFonts w:hint="cs"/>
          <w:rtl/>
        </w:rPr>
        <w:t>ערבי טוב?</w:t>
      </w:r>
    </w:p>
    <w:p w:rsidR="005930C5" w:rsidRDefault="005930C5" w:rsidP="005223CB">
      <w:pPr>
        <w:rPr>
          <w:rtl/>
        </w:rPr>
      </w:pPr>
    </w:p>
    <w:p w:rsidR="005930C5" w:rsidRDefault="005930C5" w:rsidP="000376AD">
      <w:pPr>
        <w:pStyle w:val="-"/>
        <w:keepNext/>
        <w:rPr>
          <w:rtl/>
        </w:rPr>
      </w:pPr>
      <w:bookmarkStart w:id="17776" w:name="ET_speakercontinue_5264_20"/>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76"/>
    </w:p>
    <w:p w:rsidR="005930C5" w:rsidRDefault="005930C5" w:rsidP="005223CB">
      <w:pPr>
        <w:rPr>
          <w:rtl/>
        </w:rPr>
      </w:pPr>
    </w:p>
    <w:p w:rsidR="005930C5" w:rsidRDefault="005930C5" w:rsidP="005223CB">
      <w:pPr>
        <w:rPr>
          <w:rtl/>
        </w:rPr>
      </w:pPr>
      <w:bookmarkStart w:id="17777" w:name="_ETM_Q31_266000"/>
      <w:bookmarkStart w:id="17778" w:name="_ETM_Q31_265000"/>
      <w:bookmarkEnd w:id="17777"/>
      <w:bookmarkEnd w:id="17778"/>
      <w:r>
        <w:rPr>
          <w:rFonts w:hint="cs"/>
          <w:rtl/>
        </w:rPr>
        <w:t xml:space="preserve">כי אלה </w:t>
      </w:r>
      <w:r>
        <w:rPr>
          <w:rtl/>
        </w:rPr>
        <w:t xml:space="preserve">לא </w:t>
      </w:r>
      <w:bookmarkStart w:id="17779" w:name="_ETM_Q31_272880"/>
      <w:bookmarkEnd w:id="17779"/>
      <w:r>
        <w:rPr>
          <w:rtl/>
        </w:rPr>
        <w:t>יודע</w:t>
      </w:r>
      <w:r>
        <w:rPr>
          <w:rFonts w:hint="cs"/>
          <w:rtl/>
        </w:rPr>
        <w:t>ים</w:t>
      </w:r>
      <w:r>
        <w:rPr>
          <w:rtl/>
        </w:rPr>
        <w:t xml:space="preserve"> </w:t>
      </w:r>
      <w:bookmarkStart w:id="17780" w:name="_ETM_Q31_273660"/>
      <w:bookmarkEnd w:id="17780"/>
      <w:r>
        <w:rPr>
          <w:rtl/>
        </w:rPr>
        <w:t xml:space="preserve">לאחרונה </w:t>
      </w:r>
      <w:bookmarkStart w:id="17781" w:name="_ETM_Q31_274350"/>
      <w:bookmarkEnd w:id="17781"/>
      <w:r>
        <w:rPr>
          <w:rtl/>
        </w:rPr>
        <w:t xml:space="preserve">לעבוד </w:t>
      </w:r>
      <w:bookmarkStart w:id="17782" w:name="_ETM_Q31_275040"/>
      <w:bookmarkEnd w:id="17782"/>
      <w:r>
        <w:rPr>
          <w:rtl/>
        </w:rPr>
        <w:t xml:space="preserve">עם </w:t>
      </w:r>
      <w:bookmarkStart w:id="17783" w:name="_ETM_Q31_275400"/>
      <w:bookmarkEnd w:id="17783"/>
      <w:r>
        <w:rPr>
          <w:rtl/>
        </w:rPr>
        <w:t>ערבים</w:t>
      </w:r>
      <w:r>
        <w:rPr>
          <w:rFonts w:hint="cs"/>
          <w:rtl/>
        </w:rPr>
        <w:t>, הם</w:t>
      </w:r>
      <w:r>
        <w:rPr>
          <w:rtl/>
        </w:rPr>
        <w:t xml:space="preserve"> </w:t>
      </w:r>
      <w:bookmarkStart w:id="17784" w:name="_ETM_Q31_278150"/>
      <w:bookmarkEnd w:id="17784"/>
      <w:r>
        <w:rPr>
          <w:rtl/>
        </w:rPr>
        <w:t xml:space="preserve">עובדים </w:t>
      </w:r>
      <w:bookmarkStart w:id="17785" w:name="_ETM_Q31_278810"/>
      <w:bookmarkEnd w:id="17785"/>
      <w:r>
        <w:rPr>
          <w:rtl/>
        </w:rPr>
        <w:t xml:space="preserve">אצל </w:t>
      </w:r>
      <w:bookmarkStart w:id="17786" w:name="_ETM_Q31_279080"/>
      <w:bookmarkEnd w:id="17786"/>
      <w:r>
        <w:rPr>
          <w:rtl/>
        </w:rPr>
        <w:t>ערבים</w:t>
      </w:r>
      <w:r>
        <w:rPr>
          <w:rFonts w:hint="cs"/>
          <w:rtl/>
        </w:rPr>
        <w:t>,</w:t>
      </w:r>
      <w:bookmarkStart w:id="17787" w:name="_ETM_Q31_280280"/>
      <w:bookmarkEnd w:id="17787"/>
      <w:r>
        <w:rPr>
          <w:rtl/>
        </w:rPr>
        <w:t xml:space="preserve"> </w:t>
      </w:r>
      <w:bookmarkStart w:id="17788" w:name="_ETM_Q31_280459"/>
      <w:bookmarkEnd w:id="17788"/>
      <w:r>
        <w:rPr>
          <w:rtl/>
        </w:rPr>
        <w:t xml:space="preserve">אם </w:t>
      </w:r>
      <w:bookmarkStart w:id="17789" w:name="_ETM_Q31_280549"/>
      <w:bookmarkEnd w:id="17789"/>
      <w:r>
        <w:rPr>
          <w:rFonts w:hint="cs"/>
          <w:rtl/>
        </w:rPr>
        <w:t xml:space="preserve">הם </w:t>
      </w:r>
      <w:r>
        <w:rPr>
          <w:rtl/>
        </w:rPr>
        <w:t>במפרץ</w:t>
      </w:r>
      <w:r>
        <w:rPr>
          <w:rFonts w:hint="cs"/>
          <w:rtl/>
        </w:rPr>
        <w:t>,</w:t>
      </w:r>
      <w:r>
        <w:rPr>
          <w:rtl/>
        </w:rPr>
        <w:t xml:space="preserve"> </w:t>
      </w:r>
      <w:bookmarkStart w:id="17790" w:name="_ETM_Q31_281090"/>
      <w:bookmarkEnd w:id="17790"/>
      <w:r>
        <w:rPr>
          <w:rtl/>
        </w:rPr>
        <w:t>למשל</w:t>
      </w:r>
      <w:r>
        <w:rPr>
          <w:rFonts w:hint="cs"/>
          <w:rtl/>
        </w:rPr>
        <w:t>.</w:t>
      </w:r>
    </w:p>
    <w:p w:rsidR="005930C5" w:rsidRDefault="005930C5" w:rsidP="005223CB">
      <w:pPr>
        <w:rPr>
          <w:rtl/>
        </w:rPr>
      </w:pPr>
    </w:p>
    <w:p w:rsidR="005930C5" w:rsidRDefault="005930C5" w:rsidP="000376AD">
      <w:pPr>
        <w:pStyle w:val="af7"/>
        <w:keepNext/>
        <w:rPr>
          <w:rtl/>
        </w:rPr>
      </w:pPr>
      <w:bookmarkStart w:id="17791" w:name="ET_interruption_5300_21"/>
      <w:r w:rsidRPr="0002314B">
        <w:rPr>
          <w:rStyle w:val="TagStyle"/>
          <w:rtl/>
        </w:rPr>
        <w:t xml:space="preserve"> &lt;&lt; קריאה &gt;&gt; </w:t>
      </w:r>
      <w:r>
        <w:rPr>
          <w:rtl/>
        </w:rPr>
        <w:t>מירב בן ארי (יש עתיד):</w:t>
      </w:r>
      <w:r w:rsidRPr="0002314B">
        <w:rPr>
          <w:rStyle w:val="TagStyle"/>
          <w:rtl/>
        </w:rPr>
        <w:t xml:space="preserve"> &lt;&lt; קריאה &gt;&gt;</w:t>
      </w:r>
      <w:r w:rsidR="005223CB">
        <w:rPr>
          <w:rtl/>
        </w:rPr>
        <w:t xml:space="preserve"> </w:t>
      </w:r>
      <w:r>
        <w:rPr>
          <w:rtl/>
        </w:rPr>
        <w:t xml:space="preserve"> </w:t>
      </w:r>
      <w:bookmarkEnd w:id="17791"/>
    </w:p>
    <w:p w:rsidR="005930C5" w:rsidRDefault="005930C5" w:rsidP="005223CB">
      <w:pPr>
        <w:rPr>
          <w:rtl/>
        </w:rPr>
      </w:pPr>
    </w:p>
    <w:p w:rsidR="005930C5" w:rsidRDefault="005930C5" w:rsidP="000376AD">
      <w:pPr>
        <w:rPr>
          <w:rtl/>
        </w:rPr>
      </w:pPr>
      <w:r>
        <w:rPr>
          <w:rFonts w:hint="cs"/>
          <w:rtl/>
        </w:rPr>
        <w:t>קטר, כדוגמה.</w:t>
      </w:r>
    </w:p>
    <w:p w:rsidR="005930C5" w:rsidRDefault="005930C5" w:rsidP="000376AD">
      <w:pPr>
        <w:rPr>
          <w:rtl/>
        </w:rPr>
      </w:pPr>
      <w:bookmarkStart w:id="17792" w:name="_ETM_Q31_281000"/>
      <w:bookmarkEnd w:id="17792"/>
    </w:p>
    <w:p w:rsidR="005930C5" w:rsidRDefault="005930C5" w:rsidP="000376AD">
      <w:pPr>
        <w:pStyle w:val="af7"/>
        <w:keepNext/>
        <w:rPr>
          <w:rtl/>
        </w:rPr>
      </w:pPr>
      <w:bookmarkStart w:id="17793" w:name="ET_interruption_5084_23"/>
      <w:r w:rsidRPr="0002314B">
        <w:rPr>
          <w:rStyle w:val="TagStyle"/>
          <w:rtl/>
        </w:rPr>
        <w:t xml:space="preserve"> &lt;&lt; קריאה &gt;&gt; </w:t>
      </w:r>
      <w:r>
        <w:rPr>
          <w:rtl/>
        </w:rPr>
        <w:t>מיקי לוי (יש עתיד):</w:t>
      </w:r>
      <w:r w:rsidRPr="0002314B">
        <w:rPr>
          <w:rStyle w:val="TagStyle"/>
          <w:rtl/>
        </w:rPr>
        <w:t xml:space="preserve"> &lt;&lt; קריאה &gt;&gt;</w:t>
      </w:r>
      <w:r w:rsidR="005223CB">
        <w:rPr>
          <w:rtl/>
        </w:rPr>
        <w:t xml:space="preserve"> </w:t>
      </w:r>
      <w:r>
        <w:rPr>
          <w:rtl/>
        </w:rPr>
        <w:t xml:space="preserve"> </w:t>
      </w:r>
      <w:bookmarkEnd w:id="17793"/>
    </w:p>
    <w:p w:rsidR="005930C5" w:rsidRDefault="005930C5" w:rsidP="005223CB">
      <w:pPr>
        <w:rPr>
          <w:rtl/>
        </w:rPr>
      </w:pPr>
    </w:p>
    <w:p w:rsidR="005930C5" w:rsidRPr="0002314B" w:rsidRDefault="005930C5" w:rsidP="000376AD">
      <w:pPr>
        <w:rPr>
          <w:rtl/>
        </w:rPr>
      </w:pPr>
      <w:bookmarkStart w:id="17794" w:name="_ETM_Q31_284000"/>
      <w:bookmarkEnd w:id="17794"/>
      <w:r>
        <w:rPr>
          <w:rFonts w:hint="cs"/>
          <w:rtl/>
        </w:rPr>
        <w:t xml:space="preserve">ואללה. </w:t>
      </w:r>
    </w:p>
    <w:p w:rsidR="005930C5" w:rsidRDefault="005930C5" w:rsidP="000376AD">
      <w:pPr>
        <w:rPr>
          <w:rtl/>
        </w:rPr>
      </w:pPr>
      <w:bookmarkStart w:id="17795" w:name="_ETM_Q31_277000"/>
      <w:bookmarkEnd w:id="17795"/>
    </w:p>
    <w:p w:rsidR="005930C5" w:rsidRDefault="005930C5" w:rsidP="000376AD">
      <w:pPr>
        <w:pStyle w:val="-"/>
        <w:keepNext/>
        <w:rPr>
          <w:rtl/>
        </w:rPr>
      </w:pPr>
      <w:bookmarkStart w:id="17796" w:name="ET_speakercontinue_5264_22"/>
      <w:r w:rsidRPr="0002314B">
        <w:rPr>
          <w:rStyle w:val="TagStyle"/>
          <w:rtl/>
        </w:rPr>
        <w:t xml:space="preserve"> &lt;&lt; דובר_המשך &gt;&gt; </w:t>
      </w:r>
      <w:r>
        <w:rPr>
          <w:rtl/>
        </w:rPr>
        <w:t>אחמד טיבי (חד"ש-תע"ל):</w:t>
      </w:r>
      <w:r w:rsidRPr="0002314B">
        <w:rPr>
          <w:rStyle w:val="TagStyle"/>
          <w:rtl/>
        </w:rPr>
        <w:t xml:space="preserve"> &lt;&lt; דובר_המשך &gt;&gt;</w:t>
      </w:r>
      <w:r w:rsidR="005223CB">
        <w:rPr>
          <w:rtl/>
        </w:rPr>
        <w:t xml:space="preserve"> </w:t>
      </w:r>
      <w:r>
        <w:rPr>
          <w:rtl/>
        </w:rPr>
        <w:t xml:space="preserve"> </w:t>
      </w:r>
      <w:bookmarkEnd w:id="17796"/>
    </w:p>
    <w:p w:rsidR="005930C5" w:rsidRDefault="005930C5" w:rsidP="005223CB">
      <w:pPr>
        <w:rPr>
          <w:rtl/>
        </w:rPr>
      </w:pPr>
    </w:p>
    <w:p w:rsidR="005930C5" w:rsidRDefault="005930C5" w:rsidP="005223CB">
      <w:pPr>
        <w:rPr>
          <w:rtl/>
        </w:rPr>
      </w:pPr>
      <w:bookmarkStart w:id="17797" w:name="_ETM_Q31_278000"/>
      <w:bookmarkStart w:id="17798" w:name="_ETM_Q31_282000"/>
      <w:bookmarkStart w:id="17799" w:name="_ETM_Q31_282709"/>
      <w:bookmarkEnd w:id="17797"/>
      <w:bookmarkEnd w:id="17798"/>
      <w:bookmarkEnd w:id="17799"/>
      <w:r>
        <w:rPr>
          <w:rFonts w:hint="cs"/>
          <w:rtl/>
        </w:rPr>
        <w:t xml:space="preserve">ומה </w:t>
      </w:r>
      <w:bookmarkStart w:id="17800" w:name="_ETM_Q31_284539"/>
      <w:bookmarkStart w:id="17801" w:name="_ETM_Q31_285289"/>
      <w:bookmarkStart w:id="17802" w:name="_ETM_Q31_288430"/>
      <w:bookmarkEnd w:id="17800"/>
      <w:bookmarkEnd w:id="17801"/>
      <w:bookmarkEnd w:id="17802"/>
      <w:r>
        <w:rPr>
          <w:rtl/>
        </w:rPr>
        <w:t xml:space="preserve">אומרים </w:t>
      </w:r>
      <w:bookmarkStart w:id="17803" w:name="_ETM_Q31_288790"/>
      <w:bookmarkEnd w:id="17803"/>
      <w:r>
        <w:rPr>
          <w:rtl/>
        </w:rPr>
        <w:t xml:space="preserve">הנציגים </w:t>
      </w:r>
      <w:bookmarkStart w:id="17804" w:name="_ETM_Q31_289330"/>
      <w:bookmarkEnd w:id="17804"/>
      <w:r>
        <w:rPr>
          <w:rtl/>
        </w:rPr>
        <w:t>הערבים</w:t>
      </w:r>
      <w:r>
        <w:rPr>
          <w:rFonts w:hint="cs"/>
          <w:rtl/>
        </w:rPr>
        <w:t>?</w:t>
      </w:r>
      <w:r>
        <w:rPr>
          <w:rtl/>
        </w:rPr>
        <w:t xml:space="preserve"> </w:t>
      </w:r>
      <w:bookmarkStart w:id="17805" w:name="_ETM_Q31_290200"/>
      <w:bookmarkEnd w:id="17805"/>
      <w:r>
        <w:rPr>
          <w:rtl/>
        </w:rPr>
        <w:t xml:space="preserve">תתייחסו </w:t>
      </w:r>
      <w:bookmarkStart w:id="17806" w:name="_ETM_Q31_291100"/>
      <w:bookmarkEnd w:id="17806"/>
      <w:r>
        <w:rPr>
          <w:rtl/>
        </w:rPr>
        <w:t xml:space="preserve">אלינו </w:t>
      </w:r>
      <w:bookmarkStart w:id="17807" w:name="_ETM_Q31_291490"/>
      <w:bookmarkEnd w:id="17807"/>
      <w:r>
        <w:rPr>
          <w:rFonts w:hint="cs"/>
          <w:rtl/>
        </w:rPr>
        <w:t xml:space="preserve">כאל </w:t>
      </w:r>
      <w:bookmarkStart w:id="17808" w:name="_ETM_Q31_289000"/>
      <w:bookmarkStart w:id="17809" w:name="_ETM_Q31_291990"/>
      <w:bookmarkEnd w:id="17808"/>
      <w:bookmarkEnd w:id="17809"/>
      <w:r>
        <w:rPr>
          <w:rtl/>
        </w:rPr>
        <w:t>שותפים</w:t>
      </w:r>
      <w:r>
        <w:rPr>
          <w:rFonts w:hint="cs"/>
          <w:rtl/>
        </w:rPr>
        <w:t>, כאל</w:t>
      </w:r>
      <w:r>
        <w:rPr>
          <w:rtl/>
        </w:rPr>
        <w:t xml:space="preserve"> </w:t>
      </w:r>
      <w:bookmarkStart w:id="17810" w:name="_ETM_Q31_293130"/>
      <w:bookmarkEnd w:id="17810"/>
      <w:r>
        <w:rPr>
          <w:rtl/>
        </w:rPr>
        <w:t xml:space="preserve">אנשים </w:t>
      </w:r>
      <w:bookmarkStart w:id="17811" w:name="_ETM_Q31_293549"/>
      <w:bookmarkEnd w:id="17811"/>
      <w:r>
        <w:rPr>
          <w:rtl/>
        </w:rPr>
        <w:t xml:space="preserve">שמייצגים </w:t>
      </w:r>
      <w:bookmarkStart w:id="17812" w:name="_ETM_Q31_294119"/>
      <w:bookmarkEnd w:id="17812"/>
      <w:r>
        <w:rPr>
          <w:rtl/>
        </w:rPr>
        <w:t xml:space="preserve">את </w:t>
      </w:r>
      <w:bookmarkStart w:id="17813" w:name="_ETM_Q31_294270"/>
      <w:bookmarkEnd w:id="17813"/>
      <w:r>
        <w:rPr>
          <w:rtl/>
        </w:rPr>
        <w:t xml:space="preserve">הציבור </w:t>
      </w:r>
      <w:bookmarkStart w:id="17814" w:name="_ETM_Q31_294720"/>
      <w:bookmarkEnd w:id="17814"/>
      <w:r>
        <w:rPr>
          <w:rtl/>
        </w:rPr>
        <w:t>שלנו</w:t>
      </w:r>
      <w:r>
        <w:rPr>
          <w:rFonts w:hint="cs"/>
          <w:rtl/>
        </w:rPr>
        <w:t>,</w:t>
      </w:r>
      <w:r>
        <w:rPr>
          <w:rtl/>
        </w:rPr>
        <w:t xml:space="preserve"> </w:t>
      </w:r>
      <w:bookmarkStart w:id="17815" w:name="_ETM_Q31_295530"/>
      <w:bookmarkEnd w:id="17815"/>
      <w:r>
        <w:rPr>
          <w:rtl/>
        </w:rPr>
        <w:t xml:space="preserve">רוצים </w:t>
      </w:r>
      <w:bookmarkStart w:id="17816" w:name="_ETM_Q31_295890"/>
      <w:bookmarkEnd w:id="17816"/>
      <w:r>
        <w:rPr>
          <w:rtl/>
        </w:rPr>
        <w:t xml:space="preserve">לפתור </w:t>
      </w:r>
      <w:bookmarkStart w:id="17817" w:name="_ETM_Q31_296250"/>
      <w:bookmarkEnd w:id="17817"/>
      <w:r>
        <w:rPr>
          <w:rtl/>
        </w:rPr>
        <w:t>את</w:t>
      </w:r>
      <w:r>
        <w:rPr>
          <w:rFonts w:hint="cs"/>
          <w:rtl/>
        </w:rPr>
        <w:t xml:space="preserve"> בעיותיו, לקדם </w:t>
      </w:r>
      <w:bookmarkStart w:id="17818" w:name="_ETM_Q31_296399"/>
      <w:bookmarkStart w:id="17819" w:name="_ETM_Q31_296579"/>
      <w:bookmarkStart w:id="17820" w:name="_ETM_Q31_297270"/>
      <w:bookmarkStart w:id="17821" w:name="_ETM_Q31_297780"/>
      <w:bookmarkEnd w:id="17818"/>
      <w:bookmarkEnd w:id="17819"/>
      <w:bookmarkEnd w:id="17820"/>
      <w:bookmarkEnd w:id="17821"/>
      <w:r>
        <w:rPr>
          <w:rtl/>
        </w:rPr>
        <w:t>אותו</w:t>
      </w:r>
      <w:r>
        <w:rPr>
          <w:rFonts w:hint="cs"/>
          <w:rtl/>
        </w:rPr>
        <w:t>:</w:t>
      </w:r>
      <w:r>
        <w:rPr>
          <w:rtl/>
        </w:rPr>
        <w:t xml:space="preserve"> </w:t>
      </w:r>
      <w:bookmarkStart w:id="17822" w:name="_ETM_Q31_298079"/>
      <w:bookmarkEnd w:id="17822"/>
      <w:r>
        <w:rPr>
          <w:rtl/>
        </w:rPr>
        <w:t>תשתיות</w:t>
      </w:r>
      <w:r>
        <w:rPr>
          <w:rFonts w:hint="cs"/>
          <w:rtl/>
        </w:rPr>
        <w:t>,</w:t>
      </w:r>
      <w:r>
        <w:rPr>
          <w:rtl/>
        </w:rPr>
        <w:t xml:space="preserve"> </w:t>
      </w:r>
      <w:bookmarkStart w:id="17823" w:name="_ETM_Q31_299180"/>
      <w:bookmarkEnd w:id="17823"/>
      <w:r>
        <w:rPr>
          <w:rtl/>
        </w:rPr>
        <w:t xml:space="preserve">מאבק </w:t>
      </w:r>
      <w:bookmarkStart w:id="17824" w:name="_ETM_Q31_299600"/>
      <w:bookmarkEnd w:id="17824"/>
      <w:r>
        <w:rPr>
          <w:rtl/>
        </w:rPr>
        <w:t>בפשיעה</w:t>
      </w:r>
      <w:r>
        <w:rPr>
          <w:rFonts w:hint="cs"/>
          <w:rtl/>
        </w:rPr>
        <w:t xml:space="preserve"> </w:t>
      </w:r>
      <w:r>
        <w:rPr>
          <w:rFonts w:hint="eastAsia"/>
          <w:rtl/>
        </w:rPr>
        <w:t>–</w:t>
      </w:r>
      <w:r>
        <w:rPr>
          <w:rtl/>
        </w:rPr>
        <w:t xml:space="preserve"> </w:t>
      </w:r>
      <w:bookmarkStart w:id="17825" w:name="_ETM_Q31_301159"/>
      <w:bookmarkEnd w:id="17825"/>
      <w:r>
        <w:rPr>
          <w:rtl/>
        </w:rPr>
        <w:t>יחד</w:t>
      </w:r>
      <w:r>
        <w:rPr>
          <w:rFonts w:hint="cs"/>
          <w:rtl/>
        </w:rPr>
        <w:t>,</w:t>
      </w:r>
      <w:r>
        <w:rPr>
          <w:rtl/>
        </w:rPr>
        <w:t xml:space="preserve"> </w:t>
      </w:r>
      <w:bookmarkStart w:id="17826" w:name="_ETM_Q31_302640"/>
      <w:bookmarkEnd w:id="17826"/>
      <w:r>
        <w:rPr>
          <w:rtl/>
        </w:rPr>
        <w:t xml:space="preserve">כי </w:t>
      </w:r>
      <w:bookmarkStart w:id="17827" w:name="_ETM_Q31_302820"/>
      <w:bookmarkEnd w:id="17827"/>
      <w:r>
        <w:rPr>
          <w:rtl/>
        </w:rPr>
        <w:t xml:space="preserve">אתם </w:t>
      </w:r>
      <w:bookmarkStart w:id="17828" w:name="_ETM_Q31_303090"/>
      <w:bookmarkEnd w:id="17828"/>
      <w:r>
        <w:rPr>
          <w:rtl/>
        </w:rPr>
        <w:t>בשלטון</w:t>
      </w:r>
      <w:r>
        <w:rPr>
          <w:rFonts w:hint="cs"/>
          <w:rtl/>
        </w:rPr>
        <w:t>,</w:t>
      </w:r>
      <w:r>
        <w:rPr>
          <w:rtl/>
        </w:rPr>
        <w:t xml:space="preserve"> </w:t>
      </w:r>
      <w:bookmarkStart w:id="17829" w:name="_ETM_Q31_304140"/>
      <w:bookmarkEnd w:id="17829"/>
      <w:r>
        <w:rPr>
          <w:rtl/>
        </w:rPr>
        <w:t xml:space="preserve">לא </w:t>
      </w:r>
      <w:bookmarkStart w:id="17830" w:name="_ETM_Q31_304350"/>
      <w:bookmarkEnd w:id="17830"/>
      <w:r>
        <w:rPr>
          <w:rtl/>
        </w:rPr>
        <w:t>אנחנו</w:t>
      </w:r>
      <w:r>
        <w:rPr>
          <w:rFonts w:hint="cs"/>
          <w:rtl/>
        </w:rPr>
        <w:t>.</w:t>
      </w:r>
      <w:r>
        <w:rPr>
          <w:rtl/>
        </w:rPr>
        <w:t xml:space="preserve"> </w:t>
      </w:r>
      <w:bookmarkStart w:id="17831" w:name="_ETM_Q31_306439"/>
      <w:bookmarkEnd w:id="17831"/>
      <w:r>
        <w:rPr>
          <w:rtl/>
        </w:rPr>
        <w:t xml:space="preserve">במקום </w:t>
      </w:r>
      <w:bookmarkStart w:id="17832" w:name="_ETM_Q31_307189"/>
      <w:bookmarkEnd w:id="17832"/>
      <w:r>
        <w:rPr>
          <w:rtl/>
        </w:rPr>
        <w:t xml:space="preserve">לעבוד </w:t>
      </w:r>
      <w:bookmarkStart w:id="17833" w:name="_ETM_Q31_307909"/>
      <w:bookmarkEnd w:id="17833"/>
      <w:r>
        <w:rPr>
          <w:rtl/>
        </w:rPr>
        <w:t xml:space="preserve">יחד </w:t>
      </w:r>
      <w:bookmarkStart w:id="17834" w:name="_ETM_Q31_308569"/>
      <w:bookmarkEnd w:id="17834"/>
      <w:r>
        <w:rPr>
          <w:rtl/>
        </w:rPr>
        <w:t xml:space="preserve">עם </w:t>
      </w:r>
      <w:bookmarkStart w:id="17835" w:name="_ETM_Q31_308750"/>
      <w:bookmarkEnd w:id="17835"/>
      <w:r>
        <w:rPr>
          <w:rtl/>
        </w:rPr>
        <w:t>ערבים</w:t>
      </w:r>
      <w:r>
        <w:rPr>
          <w:rFonts w:hint="cs"/>
          <w:rtl/>
        </w:rPr>
        <w:t>,</w:t>
      </w:r>
      <w:r>
        <w:rPr>
          <w:rtl/>
        </w:rPr>
        <w:t xml:space="preserve"> </w:t>
      </w:r>
      <w:bookmarkStart w:id="17836" w:name="_ETM_Q31_309410"/>
      <w:bookmarkEnd w:id="17836"/>
      <w:r>
        <w:rPr>
          <w:rtl/>
        </w:rPr>
        <w:t xml:space="preserve">הם </w:t>
      </w:r>
      <w:bookmarkStart w:id="17837" w:name="_ETM_Q31_309560"/>
      <w:bookmarkEnd w:id="17837"/>
      <w:r>
        <w:rPr>
          <w:rtl/>
        </w:rPr>
        <w:t xml:space="preserve">עובדים </w:t>
      </w:r>
      <w:bookmarkStart w:id="17838" w:name="_ETM_Q31_310400"/>
      <w:bookmarkEnd w:id="17838"/>
      <w:r>
        <w:rPr>
          <w:rtl/>
        </w:rPr>
        <w:t xml:space="preserve">אצל </w:t>
      </w:r>
      <w:bookmarkStart w:id="17839" w:name="_ETM_Q31_310819"/>
      <w:bookmarkEnd w:id="17839"/>
      <w:r>
        <w:rPr>
          <w:rtl/>
        </w:rPr>
        <w:t>ערבים</w:t>
      </w:r>
      <w:r>
        <w:rPr>
          <w:rFonts w:hint="cs"/>
          <w:rtl/>
        </w:rPr>
        <w:t xml:space="preserve"> </w:t>
      </w:r>
      <w:bookmarkStart w:id="17840" w:name="_ETM_Q31_311470"/>
      <w:bookmarkStart w:id="17841" w:name="_ETM_Q31_312099"/>
      <w:bookmarkEnd w:id="17840"/>
      <w:bookmarkEnd w:id="17841"/>
      <w:r>
        <w:rPr>
          <w:rtl/>
        </w:rPr>
        <w:t xml:space="preserve">שמשלמים </w:t>
      </w:r>
      <w:bookmarkStart w:id="17842" w:name="_ETM_Q31_312700"/>
      <w:bookmarkEnd w:id="17842"/>
      <w:r>
        <w:rPr>
          <w:rFonts w:hint="cs"/>
          <w:rtl/>
        </w:rPr>
        <w:t xml:space="preserve">טוב. </w:t>
      </w:r>
    </w:p>
    <w:p w:rsidR="005930C5" w:rsidRDefault="005930C5" w:rsidP="000376AD">
      <w:pPr>
        <w:rPr>
          <w:rtl/>
        </w:rPr>
      </w:pPr>
      <w:bookmarkStart w:id="17843" w:name="_ETM_Q31_314000"/>
      <w:bookmarkEnd w:id="17843"/>
    </w:p>
    <w:p w:rsidR="005930C5" w:rsidRDefault="005930C5" w:rsidP="000376AD">
      <w:pPr>
        <w:pStyle w:val="a4"/>
        <w:keepNext/>
        <w:rPr>
          <w:rtl/>
        </w:rPr>
      </w:pPr>
      <w:bookmarkStart w:id="17844" w:name="ET_speaker_5300_24"/>
      <w:r w:rsidRPr="0002314B">
        <w:rPr>
          <w:rStyle w:val="TagStyle"/>
          <w:rtl/>
        </w:rPr>
        <w:t xml:space="preserve"> &lt;&lt; דובר &gt;&gt; </w:t>
      </w:r>
      <w:bookmarkStart w:id="17845" w:name="_Toc194236145"/>
      <w:r>
        <w:rPr>
          <w:rtl/>
        </w:rPr>
        <w:t>מירב בן ארי (יש עתיד):</w:t>
      </w:r>
      <w:bookmarkEnd w:id="17845"/>
      <w:r w:rsidRPr="0002314B">
        <w:rPr>
          <w:rStyle w:val="TagStyle"/>
          <w:rtl/>
        </w:rPr>
        <w:t xml:space="preserve"> &lt;&lt; דובר &gt;&gt;</w:t>
      </w:r>
      <w:r w:rsidR="005223CB">
        <w:rPr>
          <w:rtl/>
        </w:rPr>
        <w:t xml:space="preserve"> </w:t>
      </w:r>
      <w:r>
        <w:rPr>
          <w:rtl/>
        </w:rPr>
        <w:t xml:space="preserve"> </w:t>
      </w:r>
      <w:bookmarkEnd w:id="17844"/>
    </w:p>
    <w:p w:rsidR="005930C5" w:rsidRDefault="005930C5" w:rsidP="005223CB">
      <w:pPr>
        <w:rPr>
          <w:rtl/>
        </w:rPr>
      </w:pPr>
    </w:p>
    <w:p w:rsidR="005930C5" w:rsidRDefault="005930C5" w:rsidP="000376AD">
      <w:pPr>
        <w:rPr>
          <w:rtl/>
        </w:rPr>
      </w:pPr>
      <w:r>
        <w:rPr>
          <w:rFonts w:hint="cs"/>
          <w:rtl/>
        </w:rPr>
        <w:t xml:space="preserve">משלמים </w:t>
      </w:r>
      <w:bookmarkStart w:id="17846" w:name="_ETM_Q31_314110"/>
      <w:bookmarkStart w:id="17847" w:name="_ETM_Q31_314320"/>
      <w:bookmarkStart w:id="17848" w:name="_ETM_Q31_314470"/>
      <w:bookmarkEnd w:id="17846"/>
      <w:bookmarkEnd w:id="17847"/>
      <w:bookmarkEnd w:id="17848"/>
      <w:r>
        <w:rPr>
          <w:rtl/>
        </w:rPr>
        <w:t xml:space="preserve">מלא </w:t>
      </w:r>
      <w:bookmarkStart w:id="17849" w:name="_ETM_Q31_314710"/>
      <w:bookmarkEnd w:id="17849"/>
      <w:r>
        <w:rPr>
          <w:rtl/>
        </w:rPr>
        <w:t>כסף</w:t>
      </w:r>
      <w:r>
        <w:rPr>
          <w:rFonts w:hint="cs"/>
          <w:rtl/>
        </w:rPr>
        <w:t>.</w:t>
      </w:r>
    </w:p>
    <w:p w:rsidR="005930C5" w:rsidRDefault="005930C5" w:rsidP="000376AD">
      <w:pPr>
        <w:rPr>
          <w:b/>
          <w:bCs/>
          <w:u w:val="single"/>
          <w:rtl/>
          <w:lang w:eastAsia="he-IL"/>
        </w:rPr>
      </w:pPr>
    </w:p>
    <w:p w:rsidR="005930C5" w:rsidRDefault="005930C5" w:rsidP="000376AD">
      <w:pPr>
        <w:pStyle w:val="-"/>
        <w:keepNext/>
        <w:rPr>
          <w:rtl/>
        </w:rPr>
      </w:pPr>
      <w:bookmarkStart w:id="17850" w:name="ET_speakercontinue_5264_37"/>
      <w:r w:rsidRPr="00A46C97">
        <w:rPr>
          <w:rStyle w:val="TagStyle"/>
          <w:rtl/>
        </w:rPr>
        <w:t xml:space="preserve"> &lt;&lt; דובר_המשך &gt;&gt; </w:t>
      </w:r>
      <w:r>
        <w:rPr>
          <w:rtl/>
        </w:rPr>
        <w:t>אחמד טיבי (חד"ש-תע"ל):</w:t>
      </w:r>
      <w:r w:rsidRPr="00A46C97">
        <w:rPr>
          <w:rStyle w:val="TagStyle"/>
          <w:rtl/>
        </w:rPr>
        <w:t xml:space="preserve"> &lt;&lt; דובר_המשך &gt;&gt;</w:t>
      </w:r>
      <w:r w:rsidR="005223CB">
        <w:rPr>
          <w:rtl/>
        </w:rPr>
        <w:t xml:space="preserve"> </w:t>
      </w:r>
      <w:r>
        <w:rPr>
          <w:rtl/>
        </w:rPr>
        <w:t xml:space="preserve"> </w:t>
      </w:r>
      <w:bookmarkEnd w:id="17850"/>
    </w:p>
    <w:p w:rsidR="005930C5" w:rsidRDefault="005930C5" w:rsidP="005223CB">
      <w:pPr>
        <w:rPr>
          <w:rtl/>
          <w:lang w:eastAsia="he-IL"/>
        </w:rPr>
      </w:pPr>
    </w:p>
    <w:p w:rsidR="005930C5" w:rsidRDefault="005930C5" w:rsidP="000376AD">
      <w:pPr>
        <w:rPr>
          <w:rtl/>
        </w:rPr>
      </w:pPr>
      <w:bookmarkStart w:id="17851" w:name="_ETM_Q31_316240"/>
      <w:bookmarkEnd w:id="17851"/>
      <w:r>
        <w:rPr>
          <w:rtl/>
        </w:rPr>
        <w:t>ז</w:t>
      </w:r>
      <w:r>
        <w:rPr>
          <w:rFonts w:hint="cs"/>
          <w:rtl/>
        </w:rPr>
        <w:t>ו</w:t>
      </w:r>
      <w:r>
        <w:rPr>
          <w:rtl/>
        </w:rPr>
        <w:t xml:space="preserve"> </w:t>
      </w:r>
      <w:bookmarkStart w:id="17852" w:name="_ETM_Q31_316480"/>
      <w:bookmarkEnd w:id="17852"/>
      <w:r>
        <w:rPr>
          <w:rtl/>
        </w:rPr>
        <w:t>ה</w:t>
      </w:r>
      <w:r>
        <w:rPr>
          <w:rFonts w:hint="cs"/>
          <w:rtl/>
        </w:rPr>
        <w:t>ה</w:t>
      </w:r>
      <w:r>
        <w:rPr>
          <w:rtl/>
        </w:rPr>
        <w:t xml:space="preserve">גדרה </w:t>
      </w:r>
      <w:bookmarkStart w:id="17853" w:name="_ETM_Q31_316870"/>
      <w:bookmarkEnd w:id="17853"/>
      <w:r>
        <w:rPr>
          <w:rFonts w:hint="cs"/>
          <w:rtl/>
        </w:rPr>
        <w:t>ה</w:t>
      </w:r>
      <w:r>
        <w:rPr>
          <w:rtl/>
        </w:rPr>
        <w:t>חדשה</w:t>
      </w:r>
      <w:r>
        <w:rPr>
          <w:rFonts w:hint="cs"/>
          <w:rtl/>
        </w:rPr>
        <w:t>.</w:t>
      </w:r>
    </w:p>
    <w:p w:rsidR="005930C5" w:rsidRDefault="005930C5" w:rsidP="000376AD">
      <w:pPr>
        <w:rPr>
          <w:rtl/>
        </w:rPr>
      </w:pPr>
    </w:p>
    <w:p w:rsidR="005930C5" w:rsidRDefault="005930C5" w:rsidP="000376AD">
      <w:pPr>
        <w:pStyle w:val="af7"/>
        <w:keepNext/>
        <w:rPr>
          <w:rtl/>
        </w:rPr>
      </w:pPr>
      <w:r w:rsidRPr="00956908">
        <w:rPr>
          <w:rStyle w:val="TagStyle"/>
          <w:rtl/>
        </w:rPr>
        <w:t xml:space="preserve"> &lt;&lt; קריאה &gt;&gt; </w:t>
      </w:r>
      <w:r>
        <w:rPr>
          <w:rtl/>
        </w:rPr>
        <w:t>מירב בן ארי (יש עתיד):</w:t>
      </w:r>
      <w:r w:rsidRPr="00956908">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17854" w:name="_ETM_Q31_318000"/>
      <w:bookmarkStart w:id="17855" w:name="_ETM_Q31_315000"/>
      <w:bookmarkStart w:id="17856" w:name="_ETM_Q31_317639"/>
      <w:bookmarkEnd w:id="17854"/>
      <w:bookmarkEnd w:id="17855"/>
      <w:bookmarkEnd w:id="17856"/>
      <w:r>
        <w:rPr>
          <w:rtl/>
        </w:rPr>
        <w:t xml:space="preserve">מלא </w:t>
      </w:r>
      <w:bookmarkStart w:id="17857" w:name="_ETM_Q31_317849"/>
      <w:bookmarkEnd w:id="17857"/>
      <w:r>
        <w:rPr>
          <w:rtl/>
        </w:rPr>
        <w:t>כסף</w:t>
      </w:r>
      <w:r>
        <w:rPr>
          <w:rFonts w:hint="cs"/>
          <w:rtl/>
        </w:rPr>
        <w:t>.</w:t>
      </w:r>
      <w:r>
        <w:rPr>
          <w:rtl/>
        </w:rPr>
        <w:t xml:space="preserve"> </w:t>
      </w:r>
      <w:bookmarkStart w:id="17858" w:name="_ETM_Q31_319550"/>
      <w:bookmarkEnd w:id="17858"/>
      <w:r>
        <w:rPr>
          <w:rtl/>
        </w:rPr>
        <w:t xml:space="preserve">תגיד </w:t>
      </w:r>
      <w:bookmarkStart w:id="17859" w:name="_ETM_Q31_319850"/>
      <w:bookmarkEnd w:id="17859"/>
      <w:r>
        <w:rPr>
          <w:rtl/>
        </w:rPr>
        <w:t>לי</w:t>
      </w:r>
      <w:r>
        <w:rPr>
          <w:rFonts w:hint="cs"/>
          <w:rtl/>
        </w:rPr>
        <w:t>,</w:t>
      </w:r>
      <w:r>
        <w:rPr>
          <w:rtl/>
        </w:rPr>
        <w:t xml:space="preserve"> </w:t>
      </w:r>
      <w:bookmarkStart w:id="17860" w:name="_ETM_Q31_319970"/>
      <w:bookmarkEnd w:id="17860"/>
      <w:r>
        <w:rPr>
          <w:rtl/>
        </w:rPr>
        <w:t xml:space="preserve">אתה </w:t>
      </w:r>
      <w:bookmarkStart w:id="17861" w:name="_ETM_Q31_321110"/>
      <w:bookmarkEnd w:id="17861"/>
      <w:r>
        <w:rPr>
          <w:rFonts w:hint="cs"/>
          <w:rtl/>
        </w:rPr>
        <w:t xml:space="preserve">ראית </w:t>
      </w:r>
      <w:bookmarkStart w:id="17862" w:name="_ETM_Q31_321710"/>
      <w:bookmarkEnd w:id="17862"/>
      <w:r>
        <w:rPr>
          <w:rtl/>
        </w:rPr>
        <w:t xml:space="preserve">את </w:t>
      </w:r>
      <w:bookmarkStart w:id="17863" w:name="_ETM_Q31_321889"/>
      <w:bookmarkEnd w:id="17863"/>
      <w:r>
        <w:rPr>
          <w:rtl/>
        </w:rPr>
        <w:t xml:space="preserve">האירוע </w:t>
      </w:r>
      <w:bookmarkStart w:id="17864" w:name="_ETM_Q31_322280"/>
      <w:bookmarkEnd w:id="17864"/>
      <w:r>
        <w:rPr>
          <w:rtl/>
        </w:rPr>
        <w:t xml:space="preserve">הזה </w:t>
      </w:r>
      <w:bookmarkStart w:id="17865" w:name="_ETM_Q31_322490"/>
      <w:bookmarkEnd w:id="17865"/>
      <w:r>
        <w:rPr>
          <w:rtl/>
        </w:rPr>
        <w:t xml:space="preserve">עם </w:t>
      </w:r>
      <w:bookmarkStart w:id="17866" w:name="_ETM_Q31_322639"/>
      <w:bookmarkEnd w:id="17866"/>
      <w:r>
        <w:rPr>
          <w:rtl/>
        </w:rPr>
        <w:t xml:space="preserve">הבמאי </w:t>
      </w:r>
      <w:bookmarkStart w:id="17867" w:name="_ETM_Q31_323180"/>
      <w:bookmarkEnd w:id="17867"/>
      <w:r>
        <w:rPr>
          <w:rtl/>
        </w:rPr>
        <w:t xml:space="preserve">של </w:t>
      </w:r>
      <w:bookmarkStart w:id="17868" w:name="_ETM_Q31_324790"/>
      <w:bookmarkEnd w:id="17868"/>
      <w:r>
        <w:rPr>
          <w:rFonts w:hint="cs"/>
          <w:rtl/>
        </w:rPr>
        <w:t>האוסקר?</w:t>
      </w:r>
      <w:r>
        <w:rPr>
          <w:rFonts w:hint="cs"/>
        </w:rPr>
        <w:t xml:space="preserve"> </w:t>
      </w:r>
      <w:bookmarkStart w:id="17869" w:name="_ETM_Q31_321000"/>
      <w:bookmarkEnd w:id="17869"/>
    </w:p>
    <w:p w:rsidR="005930C5" w:rsidRDefault="005930C5" w:rsidP="000376AD">
      <w:pPr>
        <w:rPr>
          <w:rtl/>
        </w:rPr>
      </w:pPr>
    </w:p>
    <w:p w:rsidR="005930C5" w:rsidRDefault="005930C5" w:rsidP="000376AD">
      <w:pPr>
        <w:pStyle w:val="-"/>
        <w:keepNext/>
        <w:rPr>
          <w:rtl/>
        </w:rPr>
      </w:pPr>
      <w:bookmarkStart w:id="17870" w:name="ET_speakercontinue_5264_38"/>
      <w:r w:rsidRPr="00A46C97">
        <w:rPr>
          <w:rStyle w:val="TagStyle"/>
          <w:rtl/>
        </w:rPr>
        <w:t xml:space="preserve"> &lt;&lt; דובר_המשך &gt;&gt; </w:t>
      </w:r>
      <w:r>
        <w:rPr>
          <w:rtl/>
        </w:rPr>
        <w:t>אחמד טיבי (חד"ש-תע"ל):</w:t>
      </w:r>
      <w:r w:rsidRPr="00A46C97">
        <w:rPr>
          <w:rStyle w:val="TagStyle"/>
          <w:rtl/>
        </w:rPr>
        <w:t xml:space="preserve"> &lt;&lt; דובר_המשך &gt;&gt;</w:t>
      </w:r>
      <w:r w:rsidR="005223CB">
        <w:rPr>
          <w:rtl/>
        </w:rPr>
        <w:t xml:space="preserve"> </w:t>
      </w:r>
      <w:r>
        <w:rPr>
          <w:rtl/>
        </w:rPr>
        <w:t xml:space="preserve"> </w:t>
      </w:r>
      <w:bookmarkEnd w:id="17870"/>
    </w:p>
    <w:p w:rsidR="005930C5" w:rsidRDefault="005930C5" w:rsidP="005223CB">
      <w:pPr>
        <w:rPr>
          <w:rtl/>
          <w:lang w:eastAsia="he-IL"/>
        </w:rPr>
      </w:pPr>
    </w:p>
    <w:p w:rsidR="005930C5" w:rsidRDefault="005930C5" w:rsidP="000376AD">
      <w:pPr>
        <w:rPr>
          <w:rtl/>
        </w:rPr>
      </w:pPr>
      <w:bookmarkStart w:id="17871" w:name="_ETM_Q31_319000"/>
      <w:bookmarkEnd w:id="17871"/>
      <w:r>
        <w:rPr>
          <w:rtl/>
        </w:rPr>
        <w:t>כן</w:t>
      </w:r>
      <w:r>
        <w:rPr>
          <w:rFonts w:hint="cs"/>
          <w:rtl/>
        </w:rPr>
        <w:t>,</w:t>
      </w:r>
      <w:r>
        <w:rPr>
          <w:rtl/>
        </w:rPr>
        <w:t xml:space="preserve"> </w:t>
      </w:r>
      <w:bookmarkStart w:id="17872" w:name="_ETM_Q31_328200"/>
      <w:bookmarkStart w:id="17873" w:name="_ETM_Q31_325000"/>
      <w:bookmarkEnd w:id="17872"/>
      <w:bookmarkEnd w:id="17873"/>
      <w:r>
        <w:rPr>
          <w:rFonts w:hint="cs"/>
          <w:rtl/>
        </w:rPr>
        <w:t xml:space="preserve">חמדאן בלאל. באו אליו </w:t>
      </w:r>
      <w:bookmarkStart w:id="17874" w:name="_ETM_Q31_329860"/>
      <w:bookmarkStart w:id="17875" w:name="_ETM_Q31_330070"/>
      <w:bookmarkStart w:id="17876" w:name="_ETM_Q31_330310"/>
      <w:bookmarkStart w:id="17877" w:name="_ETM_Q31_331430"/>
      <w:bookmarkStart w:id="17878" w:name="_ETM_Q31_331580"/>
      <w:bookmarkStart w:id="17879" w:name="_ETM_Q31_331730"/>
      <w:bookmarkEnd w:id="17874"/>
      <w:bookmarkEnd w:id="17875"/>
      <w:bookmarkEnd w:id="17876"/>
      <w:bookmarkEnd w:id="17877"/>
      <w:bookmarkEnd w:id="17878"/>
      <w:bookmarkEnd w:id="17879"/>
      <w:r>
        <w:rPr>
          <w:rtl/>
        </w:rPr>
        <w:t xml:space="preserve">מתנחלים </w:t>
      </w:r>
      <w:bookmarkStart w:id="17880" w:name="_ETM_Q31_334430"/>
      <w:bookmarkEnd w:id="17880"/>
      <w:r>
        <w:rPr>
          <w:rFonts w:hint="cs"/>
          <w:rtl/>
        </w:rPr>
        <w:t xml:space="preserve">– </w:t>
      </w:r>
      <w:r>
        <w:rPr>
          <w:rtl/>
        </w:rPr>
        <w:t xml:space="preserve">הבמאי </w:t>
      </w:r>
      <w:bookmarkStart w:id="17881" w:name="_ETM_Q31_335209"/>
      <w:bookmarkEnd w:id="17881"/>
      <w:r>
        <w:rPr>
          <w:rtl/>
        </w:rPr>
        <w:t xml:space="preserve">של </w:t>
      </w:r>
      <w:bookmarkStart w:id="17882" w:name="_ETM_Q31_335629"/>
      <w:bookmarkEnd w:id="17882"/>
      <w:r>
        <w:rPr>
          <w:rFonts w:hint="cs"/>
          <w:rtl/>
        </w:rPr>
        <w:t>ה</w:t>
      </w:r>
      <w:r>
        <w:rPr>
          <w:rtl/>
        </w:rPr>
        <w:t>אוסקר</w:t>
      </w:r>
      <w:r>
        <w:rPr>
          <w:rFonts w:hint="cs"/>
          <w:rtl/>
        </w:rPr>
        <w:t xml:space="preserve">, זוכה האוסקר </w:t>
      </w:r>
      <w:r>
        <w:rPr>
          <w:rFonts w:hint="eastAsia"/>
          <w:rtl/>
        </w:rPr>
        <w:t>–</w:t>
      </w:r>
      <w:r>
        <w:rPr>
          <w:rFonts w:hint="cs"/>
          <w:rtl/>
        </w:rPr>
        <w:t xml:space="preserve"> </w:t>
      </w:r>
      <w:bookmarkStart w:id="17883" w:name="_ETM_Q31_336389"/>
      <w:bookmarkStart w:id="17884" w:name="_ETM_Q31_338120"/>
      <w:bookmarkEnd w:id="17883"/>
      <w:bookmarkEnd w:id="17884"/>
      <w:r>
        <w:rPr>
          <w:rtl/>
        </w:rPr>
        <w:t xml:space="preserve">תקפו </w:t>
      </w:r>
      <w:bookmarkStart w:id="17885" w:name="_ETM_Q31_338660"/>
      <w:bookmarkEnd w:id="17885"/>
      <w:r>
        <w:rPr>
          <w:rtl/>
        </w:rPr>
        <w:t>אותו</w:t>
      </w:r>
      <w:r>
        <w:rPr>
          <w:rFonts w:hint="cs"/>
          <w:rtl/>
        </w:rPr>
        <w:t>,</w:t>
      </w:r>
      <w:r>
        <w:rPr>
          <w:rtl/>
        </w:rPr>
        <w:t xml:space="preserve"> </w:t>
      </w:r>
      <w:bookmarkStart w:id="17886" w:name="_ETM_Q31_339110"/>
      <w:bookmarkEnd w:id="17886"/>
      <w:r>
        <w:rPr>
          <w:rtl/>
        </w:rPr>
        <w:t xml:space="preserve">זרקו </w:t>
      </w:r>
      <w:bookmarkStart w:id="17887" w:name="_ETM_Q31_339500"/>
      <w:bookmarkEnd w:id="17887"/>
      <w:r>
        <w:rPr>
          <w:rtl/>
        </w:rPr>
        <w:t>אבנים</w:t>
      </w:r>
      <w:r>
        <w:rPr>
          <w:rFonts w:hint="cs"/>
          <w:rtl/>
        </w:rPr>
        <w:t>,</w:t>
      </w:r>
      <w:r>
        <w:rPr>
          <w:rtl/>
        </w:rPr>
        <w:t xml:space="preserve"> </w:t>
      </w:r>
      <w:bookmarkStart w:id="17888" w:name="_ETM_Q31_342100"/>
      <w:bookmarkEnd w:id="17888"/>
      <w:r>
        <w:rPr>
          <w:rtl/>
        </w:rPr>
        <w:t xml:space="preserve">הוא </w:t>
      </w:r>
      <w:bookmarkStart w:id="17889" w:name="_ETM_Q31_342280"/>
      <w:bookmarkEnd w:id="17889"/>
      <w:r>
        <w:rPr>
          <w:rtl/>
        </w:rPr>
        <w:t>נ</w:t>
      </w:r>
      <w:r>
        <w:rPr>
          <w:rFonts w:hint="cs"/>
          <w:rtl/>
        </w:rPr>
        <w:t xml:space="preserve">פצע </w:t>
      </w:r>
      <w:bookmarkStart w:id="17890" w:name="_ETM_Q31_337000"/>
      <w:bookmarkEnd w:id="17890"/>
      <w:r>
        <w:rPr>
          <w:rFonts w:hint="cs"/>
          <w:rtl/>
        </w:rPr>
        <w:t>ב</w:t>
      </w:r>
      <w:bookmarkStart w:id="17891" w:name="_ETM_Q31_342639"/>
      <w:bookmarkEnd w:id="17891"/>
      <w:r>
        <w:rPr>
          <w:rtl/>
        </w:rPr>
        <w:t xml:space="preserve">תוך </w:t>
      </w:r>
      <w:bookmarkStart w:id="17892" w:name="_ETM_Q31_342970"/>
      <w:bookmarkEnd w:id="17892"/>
      <w:r>
        <w:rPr>
          <w:rtl/>
        </w:rPr>
        <w:t xml:space="preserve">הבית </w:t>
      </w:r>
      <w:bookmarkStart w:id="17893" w:name="_ETM_Q31_343270"/>
      <w:bookmarkEnd w:id="17893"/>
      <w:r>
        <w:rPr>
          <w:rtl/>
        </w:rPr>
        <w:t>שלו</w:t>
      </w:r>
      <w:r>
        <w:rPr>
          <w:rFonts w:hint="cs"/>
          <w:rtl/>
        </w:rPr>
        <w:t>.</w:t>
      </w:r>
    </w:p>
    <w:p w:rsidR="005930C5" w:rsidRDefault="005930C5" w:rsidP="000376AD">
      <w:pPr>
        <w:rPr>
          <w:rtl/>
        </w:rPr>
      </w:pPr>
    </w:p>
    <w:p w:rsidR="005930C5" w:rsidRDefault="005930C5" w:rsidP="000376AD">
      <w:pPr>
        <w:pStyle w:val="af7"/>
        <w:keepNext/>
        <w:rPr>
          <w:rtl/>
        </w:rPr>
      </w:pPr>
      <w:bookmarkStart w:id="17894" w:name="ET_interruption_5084_28"/>
      <w:r w:rsidRPr="00791A5F">
        <w:rPr>
          <w:rStyle w:val="TagStyle"/>
          <w:rtl/>
        </w:rPr>
        <w:t xml:space="preserve"> &lt;&lt; קריאה &gt;&gt; </w:t>
      </w:r>
      <w:r>
        <w:rPr>
          <w:rtl/>
        </w:rPr>
        <w:t>מיקי לוי (יש עתיד):</w:t>
      </w:r>
      <w:r w:rsidRPr="00791A5F">
        <w:rPr>
          <w:rStyle w:val="TagStyle"/>
          <w:rtl/>
        </w:rPr>
        <w:t xml:space="preserve"> &lt;&lt; קריאה &gt;&gt;</w:t>
      </w:r>
      <w:r w:rsidR="005223CB">
        <w:rPr>
          <w:rtl/>
        </w:rPr>
        <w:t xml:space="preserve"> </w:t>
      </w:r>
      <w:r>
        <w:rPr>
          <w:rtl/>
        </w:rPr>
        <w:t xml:space="preserve"> </w:t>
      </w:r>
      <w:bookmarkEnd w:id="17894"/>
    </w:p>
    <w:p w:rsidR="005930C5" w:rsidRDefault="005930C5" w:rsidP="005223CB">
      <w:pPr>
        <w:rPr>
          <w:rtl/>
        </w:rPr>
      </w:pPr>
    </w:p>
    <w:p w:rsidR="005930C5" w:rsidRDefault="005930C5" w:rsidP="000376AD">
      <w:pPr>
        <w:rPr>
          <w:rtl/>
        </w:rPr>
      </w:pPr>
      <w:r>
        <w:rPr>
          <w:rFonts w:hint="cs"/>
          <w:rtl/>
        </w:rPr>
        <w:t xml:space="preserve">יחד עם יהודי. </w:t>
      </w:r>
    </w:p>
    <w:p w:rsidR="005930C5" w:rsidRDefault="005930C5" w:rsidP="000376AD">
      <w:pPr>
        <w:rPr>
          <w:rtl/>
        </w:rPr>
      </w:pPr>
    </w:p>
    <w:p w:rsidR="005930C5" w:rsidRDefault="005930C5" w:rsidP="000376AD">
      <w:pPr>
        <w:pStyle w:val="af7"/>
        <w:keepNext/>
        <w:rPr>
          <w:rtl/>
        </w:rPr>
      </w:pPr>
      <w:bookmarkStart w:id="17895" w:name="ET_interruption_5300_29"/>
      <w:r w:rsidRPr="00791A5F">
        <w:rPr>
          <w:rStyle w:val="TagStyle"/>
          <w:rtl/>
        </w:rPr>
        <w:t xml:space="preserve"> &lt;&lt; קריאה &gt;&gt; </w:t>
      </w:r>
      <w:r>
        <w:rPr>
          <w:rtl/>
        </w:rPr>
        <w:t>מירב בן ארי (יש עתיד):</w:t>
      </w:r>
      <w:r w:rsidRPr="00791A5F">
        <w:rPr>
          <w:rStyle w:val="TagStyle"/>
          <w:rtl/>
        </w:rPr>
        <w:t xml:space="preserve"> &lt;&lt; קריאה &gt;&gt;</w:t>
      </w:r>
      <w:r w:rsidR="005223CB">
        <w:rPr>
          <w:rtl/>
        </w:rPr>
        <w:t xml:space="preserve"> </w:t>
      </w:r>
      <w:r>
        <w:rPr>
          <w:rtl/>
        </w:rPr>
        <w:t xml:space="preserve"> </w:t>
      </w:r>
      <w:bookmarkEnd w:id="17895"/>
    </w:p>
    <w:p w:rsidR="005930C5" w:rsidRDefault="005930C5" w:rsidP="005223CB">
      <w:pPr>
        <w:rPr>
          <w:rtl/>
        </w:rPr>
      </w:pPr>
    </w:p>
    <w:p w:rsidR="005930C5" w:rsidRDefault="005930C5" w:rsidP="000376AD">
      <w:pPr>
        <w:rPr>
          <w:rtl/>
        </w:rPr>
      </w:pPr>
      <w:bookmarkStart w:id="17896" w:name="_ETM_Q31_344000"/>
      <w:bookmarkEnd w:id="17896"/>
      <w:r>
        <w:rPr>
          <w:rFonts w:hint="cs"/>
          <w:rtl/>
        </w:rPr>
        <w:t xml:space="preserve">הוא יצא לצלם אותם. </w:t>
      </w:r>
    </w:p>
    <w:p w:rsidR="005930C5" w:rsidRPr="0009459F" w:rsidRDefault="005930C5" w:rsidP="000376AD">
      <w:pPr>
        <w:rPr>
          <w:rtl/>
        </w:rPr>
      </w:pPr>
    </w:p>
    <w:p w:rsidR="005930C5" w:rsidRDefault="005930C5" w:rsidP="000376AD">
      <w:pPr>
        <w:pStyle w:val="-"/>
        <w:keepNext/>
        <w:rPr>
          <w:rtl/>
        </w:rPr>
      </w:pPr>
      <w:bookmarkStart w:id="17897" w:name="ET_speakercontinue_5264_39"/>
      <w:r w:rsidRPr="00A46C97">
        <w:rPr>
          <w:rStyle w:val="TagStyle"/>
          <w:rtl/>
        </w:rPr>
        <w:t xml:space="preserve"> &lt;&lt; דובר_המשך &gt;&gt; </w:t>
      </w:r>
      <w:r>
        <w:rPr>
          <w:rtl/>
        </w:rPr>
        <w:t>אחמד טיבי (חד"ש-תע"ל):</w:t>
      </w:r>
      <w:r w:rsidRPr="00A46C97">
        <w:rPr>
          <w:rStyle w:val="TagStyle"/>
          <w:rtl/>
        </w:rPr>
        <w:t xml:space="preserve"> &lt;&lt; דובר_המשך &gt;&gt;</w:t>
      </w:r>
      <w:r w:rsidR="005223CB">
        <w:rPr>
          <w:rtl/>
        </w:rPr>
        <w:t xml:space="preserve"> </w:t>
      </w:r>
      <w:r>
        <w:rPr>
          <w:rtl/>
        </w:rPr>
        <w:t xml:space="preserve"> </w:t>
      </w:r>
      <w:bookmarkEnd w:id="17897"/>
    </w:p>
    <w:p w:rsidR="005930C5" w:rsidRDefault="005930C5" w:rsidP="005223CB">
      <w:pPr>
        <w:rPr>
          <w:rtl/>
          <w:lang w:eastAsia="he-IL"/>
        </w:rPr>
      </w:pPr>
    </w:p>
    <w:p w:rsidR="005930C5" w:rsidRDefault="005930C5" w:rsidP="000376AD">
      <w:pPr>
        <w:rPr>
          <w:rtl/>
        </w:rPr>
      </w:pPr>
      <w:bookmarkStart w:id="17898" w:name="_ETM_Q31_341000"/>
      <w:bookmarkEnd w:id="17898"/>
      <w:r>
        <w:rPr>
          <w:rFonts w:hint="cs"/>
          <w:rtl/>
        </w:rPr>
        <w:t xml:space="preserve">יחד עם </w:t>
      </w:r>
      <w:bookmarkStart w:id="17899" w:name="_ETM_Q31_342000"/>
      <w:bookmarkEnd w:id="17899"/>
      <w:r>
        <w:rPr>
          <w:rFonts w:hint="cs"/>
          <w:rtl/>
        </w:rPr>
        <w:t xml:space="preserve">יהודי. כדי לתעד אותם יצא לצלם, </w:t>
      </w:r>
      <w:r w:rsidR="008F3086">
        <w:rPr>
          <w:rFonts w:hint="cs"/>
          <w:rtl/>
        </w:rPr>
        <w:t xml:space="preserve">כדי </w:t>
      </w:r>
      <w:r>
        <w:rPr>
          <w:rFonts w:hint="cs"/>
          <w:rtl/>
        </w:rPr>
        <w:t>לתעד אותם. ואז העבירו אותו ל</w:t>
      </w:r>
      <w:bookmarkStart w:id="17900" w:name="_ETM_Q31_345000"/>
      <w:bookmarkStart w:id="17901" w:name="_ETM_Q31_353209"/>
      <w:bookmarkEnd w:id="17900"/>
      <w:bookmarkEnd w:id="17901"/>
      <w:r>
        <w:rPr>
          <w:rtl/>
        </w:rPr>
        <w:t>אמבולנס</w:t>
      </w:r>
      <w:r>
        <w:rPr>
          <w:rFonts w:hint="cs"/>
          <w:rtl/>
        </w:rPr>
        <w:t>,</w:t>
      </w:r>
      <w:r>
        <w:rPr>
          <w:rtl/>
        </w:rPr>
        <w:t xml:space="preserve"> </w:t>
      </w:r>
      <w:bookmarkStart w:id="17902" w:name="_ETM_Q31_355410"/>
      <w:bookmarkEnd w:id="17902"/>
      <w:r>
        <w:rPr>
          <w:rtl/>
        </w:rPr>
        <w:t xml:space="preserve">ולאחר </w:t>
      </w:r>
      <w:bookmarkStart w:id="17903" w:name="_ETM_Q31_356010"/>
      <w:bookmarkEnd w:id="17903"/>
      <w:r>
        <w:rPr>
          <w:rtl/>
        </w:rPr>
        <w:t xml:space="preserve">מכן </w:t>
      </w:r>
      <w:bookmarkStart w:id="17904" w:name="_ETM_Q31_356459"/>
      <w:bookmarkEnd w:id="17904"/>
      <w:r>
        <w:rPr>
          <w:rtl/>
        </w:rPr>
        <w:t xml:space="preserve">באו </w:t>
      </w:r>
      <w:bookmarkStart w:id="17905" w:name="_ETM_Q31_356730"/>
      <w:bookmarkEnd w:id="17905"/>
      <w:r>
        <w:rPr>
          <w:rtl/>
        </w:rPr>
        <w:t>חיילים</w:t>
      </w:r>
      <w:r>
        <w:rPr>
          <w:rFonts w:hint="cs"/>
          <w:rtl/>
        </w:rPr>
        <w:t>,</w:t>
      </w:r>
      <w:r>
        <w:rPr>
          <w:rtl/>
        </w:rPr>
        <w:t xml:space="preserve"> </w:t>
      </w:r>
      <w:bookmarkStart w:id="17906" w:name="_ETM_Q31_357330"/>
      <w:bookmarkEnd w:id="17906"/>
      <w:r>
        <w:rPr>
          <w:rtl/>
        </w:rPr>
        <w:t xml:space="preserve">לקחו </w:t>
      </w:r>
      <w:bookmarkStart w:id="17907" w:name="_ETM_Q31_357810"/>
      <w:bookmarkEnd w:id="17907"/>
      <w:r>
        <w:rPr>
          <w:rtl/>
        </w:rPr>
        <w:t xml:space="preserve">אותו </w:t>
      </w:r>
      <w:bookmarkStart w:id="17908" w:name="_ETM_Q31_358080"/>
      <w:bookmarkEnd w:id="17908"/>
      <w:r>
        <w:rPr>
          <w:rtl/>
        </w:rPr>
        <w:t>מהאמבולנס</w:t>
      </w:r>
      <w:r>
        <w:rPr>
          <w:rFonts w:hint="cs"/>
          <w:rtl/>
        </w:rPr>
        <w:t>, חטפו</w:t>
      </w:r>
      <w:r>
        <w:rPr>
          <w:rtl/>
        </w:rPr>
        <w:t xml:space="preserve"> </w:t>
      </w:r>
      <w:bookmarkStart w:id="17909" w:name="_ETM_Q31_359190"/>
      <w:bookmarkEnd w:id="17909"/>
      <w:r>
        <w:rPr>
          <w:rtl/>
        </w:rPr>
        <w:t xml:space="preserve">אותו </w:t>
      </w:r>
      <w:bookmarkStart w:id="17910" w:name="_ETM_Q31_359370"/>
      <w:bookmarkEnd w:id="17910"/>
      <w:r>
        <w:rPr>
          <w:rFonts w:hint="cs"/>
          <w:rtl/>
        </w:rPr>
        <w:t>מה</w:t>
      </w:r>
      <w:r>
        <w:rPr>
          <w:rtl/>
        </w:rPr>
        <w:t>אמבולנס</w:t>
      </w:r>
      <w:r>
        <w:rPr>
          <w:rFonts w:hint="cs"/>
          <w:rtl/>
        </w:rPr>
        <w:t>,</w:t>
      </w:r>
      <w:r>
        <w:rPr>
          <w:rtl/>
        </w:rPr>
        <w:t xml:space="preserve"> </w:t>
      </w:r>
      <w:bookmarkStart w:id="17911" w:name="_ETM_Q31_360430"/>
      <w:bookmarkEnd w:id="17911"/>
      <w:r>
        <w:rPr>
          <w:rtl/>
        </w:rPr>
        <w:t xml:space="preserve">שמו </w:t>
      </w:r>
      <w:bookmarkStart w:id="17912" w:name="_ETM_Q31_360760"/>
      <w:bookmarkEnd w:id="17912"/>
      <w:r>
        <w:rPr>
          <w:rFonts w:hint="cs"/>
          <w:rtl/>
        </w:rPr>
        <w:t>א</w:t>
      </w:r>
      <w:r>
        <w:rPr>
          <w:rtl/>
        </w:rPr>
        <w:t>ו</w:t>
      </w:r>
      <w:r>
        <w:rPr>
          <w:rFonts w:hint="cs"/>
          <w:rtl/>
        </w:rPr>
        <w:t xml:space="preserve">תו </w:t>
      </w:r>
      <w:bookmarkStart w:id="17913" w:name="_ETM_Q31_360819"/>
      <w:bookmarkStart w:id="17914" w:name="_ETM_Q31_361030"/>
      <w:bookmarkEnd w:id="17913"/>
      <w:bookmarkEnd w:id="17914"/>
      <w:r>
        <w:rPr>
          <w:rtl/>
        </w:rPr>
        <w:t xml:space="preserve">במחנה </w:t>
      </w:r>
      <w:bookmarkStart w:id="17915" w:name="_ETM_Q31_361480"/>
      <w:bookmarkEnd w:id="17915"/>
      <w:r>
        <w:rPr>
          <w:rtl/>
        </w:rPr>
        <w:t>צבאי</w:t>
      </w:r>
      <w:r>
        <w:rPr>
          <w:rFonts w:hint="cs"/>
          <w:rtl/>
        </w:rPr>
        <w:t>.</w:t>
      </w:r>
      <w:r>
        <w:rPr>
          <w:rtl/>
        </w:rPr>
        <w:t xml:space="preserve"> </w:t>
      </w:r>
      <w:bookmarkStart w:id="17916" w:name="_ETM_Q31_364169"/>
      <w:bookmarkEnd w:id="17916"/>
      <w:r>
        <w:rPr>
          <w:rtl/>
        </w:rPr>
        <w:t xml:space="preserve">לאחר </w:t>
      </w:r>
      <w:bookmarkStart w:id="17917" w:name="_ETM_Q31_364769"/>
      <w:bookmarkEnd w:id="17917"/>
      <w:r>
        <w:rPr>
          <w:rtl/>
        </w:rPr>
        <w:t>מכן</w:t>
      </w:r>
      <w:r>
        <w:rPr>
          <w:rFonts w:hint="cs"/>
          <w:rtl/>
        </w:rPr>
        <w:t>,</w:t>
      </w:r>
      <w:r>
        <w:rPr>
          <w:rtl/>
        </w:rPr>
        <w:t xml:space="preserve"> </w:t>
      </w:r>
      <w:bookmarkStart w:id="17918" w:name="_ETM_Q31_365099"/>
      <w:bookmarkEnd w:id="17918"/>
      <w:r>
        <w:rPr>
          <w:rtl/>
        </w:rPr>
        <w:t xml:space="preserve">בגלל </w:t>
      </w:r>
      <w:bookmarkStart w:id="17919" w:name="_ETM_Q31_365609"/>
      <w:bookmarkEnd w:id="17919"/>
      <w:r>
        <w:rPr>
          <w:rtl/>
        </w:rPr>
        <w:t xml:space="preserve">פניות </w:t>
      </w:r>
      <w:bookmarkStart w:id="17920" w:name="_ETM_Q31_366419"/>
      <w:bookmarkEnd w:id="17920"/>
      <w:r>
        <w:rPr>
          <w:rtl/>
        </w:rPr>
        <w:t>שלנו</w:t>
      </w:r>
      <w:r>
        <w:rPr>
          <w:rFonts w:hint="cs"/>
          <w:rtl/>
        </w:rPr>
        <w:t>,</w:t>
      </w:r>
      <w:r>
        <w:rPr>
          <w:rtl/>
        </w:rPr>
        <w:t xml:space="preserve"> </w:t>
      </w:r>
      <w:bookmarkStart w:id="17921" w:name="_ETM_Q31_367049"/>
      <w:bookmarkEnd w:id="17921"/>
      <w:r>
        <w:rPr>
          <w:rtl/>
        </w:rPr>
        <w:t xml:space="preserve">של </w:t>
      </w:r>
      <w:bookmarkStart w:id="17922" w:name="_ETM_Q31_367469"/>
      <w:bookmarkEnd w:id="17922"/>
      <w:r>
        <w:rPr>
          <w:rtl/>
        </w:rPr>
        <w:t xml:space="preserve">חברי </w:t>
      </w:r>
      <w:bookmarkStart w:id="17923" w:name="_ETM_Q31_367859"/>
      <w:bookmarkEnd w:id="17923"/>
      <w:r>
        <w:rPr>
          <w:rtl/>
        </w:rPr>
        <w:t xml:space="preserve">כנסת </w:t>
      </w:r>
      <w:bookmarkStart w:id="17924" w:name="_ETM_Q31_368909"/>
      <w:bookmarkEnd w:id="17924"/>
      <w:r>
        <w:rPr>
          <w:rtl/>
        </w:rPr>
        <w:t>מהאופוזיציה</w:t>
      </w:r>
      <w:r>
        <w:rPr>
          <w:rFonts w:hint="cs"/>
          <w:rtl/>
        </w:rPr>
        <w:t>,</w:t>
      </w:r>
      <w:r>
        <w:rPr>
          <w:rtl/>
        </w:rPr>
        <w:t xml:space="preserve"> </w:t>
      </w:r>
      <w:bookmarkStart w:id="17925" w:name="_ETM_Q31_370139"/>
      <w:bookmarkEnd w:id="17925"/>
      <w:r>
        <w:rPr>
          <w:rtl/>
        </w:rPr>
        <w:t xml:space="preserve">העבירו </w:t>
      </w:r>
      <w:bookmarkStart w:id="17926" w:name="_ETM_Q31_370559"/>
      <w:bookmarkEnd w:id="17926"/>
      <w:r>
        <w:rPr>
          <w:rtl/>
        </w:rPr>
        <w:t xml:space="preserve">אותו </w:t>
      </w:r>
      <w:bookmarkStart w:id="17927" w:name="_ETM_Q31_370739"/>
      <w:bookmarkEnd w:id="17927"/>
      <w:r>
        <w:rPr>
          <w:rtl/>
        </w:rPr>
        <w:t xml:space="preserve">לתחנת </w:t>
      </w:r>
      <w:bookmarkStart w:id="17928" w:name="_ETM_Q31_371219"/>
      <w:bookmarkEnd w:id="17928"/>
      <w:r>
        <w:rPr>
          <w:rtl/>
        </w:rPr>
        <w:t xml:space="preserve">משטרה </w:t>
      </w:r>
      <w:bookmarkStart w:id="17929" w:name="_ETM_Q31_371609"/>
      <w:bookmarkEnd w:id="17929"/>
      <w:r>
        <w:rPr>
          <w:rFonts w:hint="cs"/>
          <w:rtl/>
        </w:rPr>
        <w:t>ב</w:t>
      </w:r>
      <w:r>
        <w:rPr>
          <w:rtl/>
        </w:rPr>
        <w:t>קריית</w:t>
      </w:r>
      <w:r>
        <w:rPr>
          <w:rFonts w:hint="cs"/>
          <w:rtl/>
        </w:rPr>
        <w:t xml:space="preserve"> ארבע.</w:t>
      </w:r>
      <w:r w:rsidR="005223CB">
        <w:rPr>
          <w:rFonts w:hint="cs"/>
          <w:rtl/>
        </w:rPr>
        <w:t xml:space="preserve"> </w:t>
      </w:r>
      <w:bookmarkStart w:id="17930" w:name="_ETM_Q31_373310"/>
      <w:bookmarkEnd w:id="17930"/>
      <w:r>
        <w:rPr>
          <w:rtl/>
        </w:rPr>
        <w:t xml:space="preserve">אמרו </w:t>
      </w:r>
      <w:bookmarkStart w:id="17931" w:name="_ETM_Q31_373700"/>
      <w:bookmarkEnd w:id="17931"/>
      <w:r>
        <w:rPr>
          <w:rtl/>
        </w:rPr>
        <w:t>לו</w:t>
      </w:r>
      <w:r>
        <w:rPr>
          <w:rFonts w:hint="cs"/>
          <w:rtl/>
        </w:rPr>
        <w:t>:</w:t>
      </w:r>
      <w:r>
        <w:rPr>
          <w:rtl/>
        </w:rPr>
        <w:t xml:space="preserve"> </w:t>
      </w:r>
      <w:bookmarkStart w:id="17932" w:name="_ETM_Q31_374210"/>
      <w:bookmarkEnd w:id="17932"/>
      <w:r>
        <w:rPr>
          <w:rtl/>
        </w:rPr>
        <w:t xml:space="preserve">אומרים </w:t>
      </w:r>
      <w:bookmarkStart w:id="17933" w:name="_ETM_Q31_374600"/>
      <w:bookmarkEnd w:id="17933"/>
      <w:r>
        <w:rPr>
          <w:rtl/>
        </w:rPr>
        <w:t>שז</w:t>
      </w:r>
      <w:bookmarkStart w:id="17934" w:name="_ETM_Q31_374870"/>
      <w:bookmarkEnd w:id="17934"/>
      <w:r>
        <w:rPr>
          <w:rtl/>
        </w:rPr>
        <w:t>רק</w:t>
      </w:r>
      <w:bookmarkStart w:id="17935" w:name="_ETM_Q31_375020"/>
      <w:bookmarkEnd w:id="17935"/>
      <w:r>
        <w:rPr>
          <w:rtl/>
        </w:rPr>
        <w:t>ת</w:t>
      </w:r>
      <w:r>
        <w:rPr>
          <w:rFonts w:hint="cs"/>
          <w:rtl/>
        </w:rPr>
        <w:t xml:space="preserve"> </w:t>
      </w:r>
      <w:r>
        <w:rPr>
          <w:rtl/>
        </w:rPr>
        <w:t>אבנים</w:t>
      </w:r>
      <w:r>
        <w:rPr>
          <w:rFonts w:hint="cs"/>
          <w:rtl/>
        </w:rPr>
        <w:t xml:space="preserve">. </w:t>
      </w:r>
      <w:bookmarkStart w:id="17936" w:name="_ETM_Q31_378000"/>
      <w:bookmarkStart w:id="17937" w:name="_ETM_Q31_377230"/>
      <w:bookmarkEnd w:id="17936"/>
      <w:bookmarkEnd w:id="17937"/>
      <w:r>
        <w:rPr>
          <w:rtl/>
        </w:rPr>
        <w:t xml:space="preserve">יכול </w:t>
      </w:r>
      <w:bookmarkStart w:id="17938" w:name="_ETM_Q31_377560"/>
      <w:bookmarkEnd w:id="17938"/>
      <w:r>
        <w:rPr>
          <w:rtl/>
        </w:rPr>
        <w:t xml:space="preserve">להיות </w:t>
      </w:r>
      <w:bookmarkStart w:id="17939" w:name="_ETM_Q31_377889"/>
      <w:bookmarkEnd w:id="17939"/>
      <w:r>
        <w:rPr>
          <w:rtl/>
        </w:rPr>
        <w:t>ש</w:t>
      </w:r>
      <w:bookmarkStart w:id="17940" w:name="_ETM_Q31_378209"/>
      <w:bookmarkEnd w:id="17940"/>
      <w:r>
        <w:rPr>
          <w:rtl/>
        </w:rPr>
        <w:t>מה</w:t>
      </w:r>
      <w:r>
        <w:rPr>
          <w:rFonts w:hint="cs"/>
          <w:rtl/>
        </w:rPr>
        <w:t xml:space="preserve">אוסקר </w:t>
      </w:r>
      <w:bookmarkStart w:id="17941" w:name="_ETM_Q31_379799"/>
      <w:bookmarkEnd w:id="17941"/>
      <w:r>
        <w:rPr>
          <w:rtl/>
        </w:rPr>
        <w:t xml:space="preserve">הוא </w:t>
      </w:r>
      <w:bookmarkStart w:id="17942" w:name="_ETM_Q31_379950"/>
      <w:bookmarkEnd w:id="17942"/>
      <w:r>
        <w:rPr>
          <w:rtl/>
        </w:rPr>
        <w:t xml:space="preserve">למד </w:t>
      </w:r>
      <w:bookmarkStart w:id="17943" w:name="_ETM_Q31_380370"/>
      <w:bookmarkEnd w:id="17943"/>
      <w:r>
        <w:rPr>
          <w:rtl/>
        </w:rPr>
        <w:t xml:space="preserve">איך </w:t>
      </w:r>
      <w:bookmarkStart w:id="17944" w:name="_ETM_Q31_380549"/>
      <w:bookmarkEnd w:id="17944"/>
      <w:r>
        <w:rPr>
          <w:rtl/>
        </w:rPr>
        <w:t xml:space="preserve">לזרוק </w:t>
      </w:r>
      <w:bookmarkStart w:id="17945" w:name="_ETM_Q31_381030"/>
      <w:bookmarkEnd w:id="17945"/>
      <w:r>
        <w:rPr>
          <w:rtl/>
        </w:rPr>
        <w:t xml:space="preserve">אבנים </w:t>
      </w:r>
      <w:bookmarkStart w:id="17946" w:name="_ETM_Q31_382609"/>
      <w:bookmarkEnd w:id="17946"/>
      <w:r>
        <w:rPr>
          <w:rtl/>
        </w:rPr>
        <w:t xml:space="preserve">באופן </w:t>
      </w:r>
      <w:bookmarkStart w:id="17947" w:name="_ETM_Q31_384659"/>
      <w:bookmarkEnd w:id="17947"/>
      <w:r w:rsidR="00BB368D">
        <w:rPr>
          <w:rFonts w:hint="cs"/>
          <w:rtl/>
        </w:rPr>
        <w:t>– – –</w:t>
      </w:r>
    </w:p>
    <w:p w:rsidR="005930C5" w:rsidRDefault="005930C5" w:rsidP="000376AD">
      <w:pPr>
        <w:rPr>
          <w:rtl/>
        </w:rPr>
      </w:pPr>
    </w:p>
    <w:p w:rsidR="005930C5" w:rsidRDefault="005930C5" w:rsidP="000376AD">
      <w:pPr>
        <w:pStyle w:val="af7"/>
        <w:keepNext/>
        <w:rPr>
          <w:rtl/>
        </w:rPr>
      </w:pPr>
      <w:bookmarkStart w:id="17948" w:name="ET_interruption_5300_31"/>
      <w:r w:rsidRPr="00B513F9">
        <w:rPr>
          <w:rStyle w:val="TagStyle"/>
          <w:rtl/>
        </w:rPr>
        <w:t xml:space="preserve"> &lt;&lt; קריאה &gt;&gt; </w:t>
      </w:r>
      <w:r>
        <w:rPr>
          <w:rtl/>
        </w:rPr>
        <w:t>מירב בן ארי (יש עתיד):</w:t>
      </w:r>
      <w:r w:rsidRPr="00B513F9">
        <w:rPr>
          <w:rStyle w:val="TagStyle"/>
          <w:rtl/>
        </w:rPr>
        <w:t xml:space="preserve"> &lt;&lt; קריאה &gt;&gt;</w:t>
      </w:r>
      <w:r w:rsidR="005223CB">
        <w:rPr>
          <w:rtl/>
        </w:rPr>
        <w:t xml:space="preserve"> </w:t>
      </w:r>
      <w:r>
        <w:rPr>
          <w:rtl/>
        </w:rPr>
        <w:t xml:space="preserve"> </w:t>
      </w:r>
      <w:bookmarkEnd w:id="17948"/>
    </w:p>
    <w:p w:rsidR="005930C5" w:rsidRDefault="005930C5" w:rsidP="005223CB">
      <w:pPr>
        <w:rPr>
          <w:rtl/>
        </w:rPr>
      </w:pPr>
    </w:p>
    <w:p w:rsidR="005930C5" w:rsidRDefault="005930C5" w:rsidP="000376AD">
      <w:pPr>
        <w:rPr>
          <w:rtl/>
        </w:rPr>
      </w:pPr>
      <w:r>
        <w:rPr>
          <w:rFonts w:hint="cs"/>
          <w:rtl/>
        </w:rPr>
        <w:t>מה אמרו בצבא על הסיפור הזה?</w:t>
      </w:r>
    </w:p>
    <w:p w:rsidR="005930C5" w:rsidRPr="0009459F" w:rsidRDefault="005930C5" w:rsidP="000376AD">
      <w:pPr>
        <w:rPr>
          <w:rtl/>
        </w:rPr>
      </w:pPr>
    </w:p>
    <w:p w:rsidR="005930C5" w:rsidRDefault="005930C5" w:rsidP="000376AD">
      <w:pPr>
        <w:pStyle w:val="-"/>
        <w:keepNext/>
        <w:rPr>
          <w:rtl/>
        </w:rPr>
      </w:pPr>
      <w:bookmarkStart w:id="17949" w:name="ET_speakercontinue_5264_40"/>
      <w:r w:rsidRPr="00A46C97">
        <w:rPr>
          <w:rStyle w:val="TagStyle"/>
          <w:rtl/>
        </w:rPr>
        <w:t xml:space="preserve"> &lt;&lt; דובר_המשך &gt;&gt; </w:t>
      </w:r>
      <w:r>
        <w:rPr>
          <w:rtl/>
        </w:rPr>
        <w:t>אחמד טיבי (חד"ש-תע"ל):</w:t>
      </w:r>
      <w:r w:rsidRPr="00A46C97">
        <w:rPr>
          <w:rStyle w:val="TagStyle"/>
          <w:rtl/>
        </w:rPr>
        <w:t xml:space="preserve"> &lt;&lt; דובר_המשך &gt;&gt;</w:t>
      </w:r>
      <w:r w:rsidR="005223CB">
        <w:rPr>
          <w:rtl/>
        </w:rPr>
        <w:t xml:space="preserve"> </w:t>
      </w:r>
      <w:r>
        <w:rPr>
          <w:rtl/>
        </w:rPr>
        <w:t xml:space="preserve"> </w:t>
      </w:r>
      <w:bookmarkEnd w:id="17949"/>
    </w:p>
    <w:p w:rsidR="005930C5" w:rsidRDefault="005930C5" w:rsidP="005223CB">
      <w:pPr>
        <w:rPr>
          <w:rtl/>
          <w:lang w:eastAsia="he-IL"/>
        </w:rPr>
      </w:pPr>
    </w:p>
    <w:p w:rsidR="005930C5" w:rsidRDefault="005930C5" w:rsidP="000376AD">
      <w:pPr>
        <w:rPr>
          <w:rtl/>
        </w:rPr>
      </w:pPr>
      <w:bookmarkStart w:id="17950" w:name="_ETM_Q31_381000"/>
      <w:bookmarkStart w:id="17951" w:name="_ETM_Q31_382000"/>
      <w:bookmarkStart w:id="17952" w:name="_ETM_Q31_385260"/>
      <w:bookmarkStart w:id="17953" w:name="_ETM_Q31_385739"/>
      <w:bookmarkStart w:id="17954" w:name="_ETM_Q31_388409"/>
      <w:bookmarkEnd w:id="17950"/>
      <w:bookmarkEnd w:id="17951"/>
      <w:bookmarkEnd w:id="17952"/>
      <w:bookmarkEnd w:id="17953"/>
      <w:bookmarkEnd w:id="17954"/>
      <w:r>
        <w:rPr>
          <w:rFonts w:hint="cs"/>
          <w:rtl/>
        </w:rPr>
        <w:t>עוד לא אמרו. י</w:t>
      </w:r>
      <w:r>
        <w:rPr>
          <w:rtl/>
        </w:rPr>
        <w:t xml:space="preserve">כול </w:t>
      </w:r>
      <w:bookmarkStart w:id="17955" w:name="_ETM_Q31_388799"/>
      <w:bookmarkEnd w:id="17955"/>
      <w:r>
        <w:rPr>
          <w:rtl/>
        </w:rPr>
        <w:t xml:space="preserve">להיות </w:t>
      </w:r>
      <w:bookmarkStart w:id="17956" w:name="_ETM_Q31_389010"/>
      <w:bookmarkEnd w:id="17956"/>
      <w:r>
        <w:rPr>
          <w:rtl/>
        </w:rPr>
        <w:t xml:space="preserve">שבעוד </w:t>
      </w:r>
      <w:bookmarkStart w:id="17957" w:name="_ETM_Q31_389430"/>
      <w:bookmarkEnd w:id="17957"/>
      <w:r>
        <w:rPr>
          <w:rtl/>
        </w:rPr>
        <w:t xml:space="preserve">חודשיים </w:t>
      </w:r>
      <w:bookmarkStart w:id="17958" w:name="_ETM_Q31_390870"/>
      <w:bookmarkEnd w:id="17958"/>
      <w:r>
        <w:rPr>
          <w:rtl/>
        </w:rPr>
        <w:t>יגידו</w:t>
      </w:r>
      <w:r>
        <w:rPr>
          <w:rFonts w:hint="cs"/>
          <w:rtl/>
        </w:rPr>
        <w:t>:</w:t>
      </w:r>
      <w:r>
        <w:rPr>
          <w:rtl/>
        </w:rPr>
        <w:t xml:space="preserve"> </w:t>
      </w:r>
      <w:bookmarkStart w:id="17959" w:name="_ETM_Q31_391590"/>
      <w:bookmarkEnd w:id="17959"/>
      <w:r>
        <w:rPr>
          <w:rtl/>
        </w:rPr>
        <w:t xml:space="preserve">מבדיקה </w:t>
      </w:r>
      <w:bookmarkStart w:id="17960" w:name="_ETM_Q31_392489"/>
      <w:bookmarkEnd w:id="17960"/>
      <w:r>
        <w:rPr>
          <w:rtl/>
        </w:rPr>
        <w:t xml:space="preserve">התברר </w:t>
      </w:r>
      <w:bookmarkStart w:id="17961" w:name="_ETM_Q31_394050"/>
      <w:bookmarkEnd w:id="17961"/>
      <w:r>
        <w:rPr>
          <w:rtl/>
        </w:rPr>
        <w:t xml:space="preserve">שהחיילים </w:t>
      </w:r>
      <w:bookmarkStart w:id="17962" w:name="_ETM_Q31_395280"/>
      <w:bookmarkEnd w:id="17962"/>
      <w:r>
        <w:rPr>
          <w:rtl/>
        </w:rPr>
        <w:t xml:space="preserve">לא </w:t>
      </w:r>
      <w:bookmarkStart w:id="17963" w:name="_ETM_Q31_395490"/>
      <w:bookmarkEnd w:id="17963"/>
      <w:r>
        <w:rPr>
          <w:rtl/>
        </w:rPr>
        <w:t>נ</w:t>
      </w:r>
      <w:r>
        <w:rPr>
          <w:rFonts w:hint="cs"/>
          <w:rtl/>
        </w:rPr>
        <w:t xml:space="preserve">הגו </w:t>
      </w:r>
      <w:bookmarkStart w:id="17964" w:name="_ETM_Q31_392000"/>
      <w:bookmarkEnd w:id="17964"/>
      <w:r>
        <w:rPr>
          <w:rFonts w:hint="cs"/>
          <w:rtl/>
        </w:rPr>
        <w:t xml:space="preserve">נכון. יחודדו הנהלים. </w:t>
      </w:r>
      <w:bookmarkStart w:id="17965" w:name="_ETM_Q31_400300"/>
      <w:bookmarkEnd w:id="17965"/>
      <w:r>
        <w:rPr>
          <w:rtl/>
        </w:rPr>
        <w:t xml:space="preserve">אני </w:t>
      </w:r>
      <w:bookmarkStart w:id="17966" w:name="_ETM_Q31_400510"/>
      <w:bookmarkEnd w:id="17966"/>
      <w:r>
        <w:rPr>
          <w:rtl/>
        </w:rPr>
        <w:t xml:space="preserve">מכיר </w:t>
      </w:r>
      <w:bookmarkStart w:id="17967" w:name="_ETM_Q31_400810"/>
      <w:bookmarkEnd w:id="17967"/>
      <w:r>
        <w:rPr>
          <w:rtl/>
        </w:rPr>
        <w:t xml:space="preserve">את </w:t>
      </w:r>
      <w:bookmarkStart w:id="17968" w:name="_ETM_Q31_400900"/>
      <w:bookmarkEnd w:id="17968"/>
      <w:r>
        <w:rPr>
          <w:rtl/>
        </w:rPr>
        <w:t xml:space="preserve">ההוראות </w:t>
      </w:r>
      <w:bookmarkStart w:id="17969" w:name="_ETM_Q31_401320"/>
      <w:bookmarkEnd w:id="17969"/>
      <w:r>
        <w:rPr>
          <w:rtl/>
        </w:rPr>
        <w:t>האלה</w:t>
      </w:r>
      <w:r>
        <w:rPr>
          <w:rFonts w:hint="cs"/>
          <w:rtl/>
        </w:rPr>
        <w:t xml:space="preserve"> </w:t>
      </w:r>
      <w:r>
        <w:rPr>
          <w:rFonts w:hint="eastAsia"/>
          <w:rtl/>
        </w:rPr>
        <w:t xml:space="preserve">– </w:t>
      </w:r>
      <w:r>
        <w:rPr>
          <w:rFonts w:hint="cs"/>
          <w:rtl/>
        </w:rPr>
        <w:t>יחודדו הנהלים.</w:t>
      </w:r>
    </w:p>
    <w:p w:rsidR="005930C5" w:rsidRDefault="005930C5" w:rsidP="000376AD">
      <w:pPr>
        <w:rPr>
          <w:rtl/>
        </w:rPr>
      </w:pPr>
    </w:p>
    <w:p w:rsidR="005930C5" w:rsidRDefault="005930C5" w:rsidP="008F3086">
      <w:pPr>
        <w:rPr>
          <w:rtl/>
        </w:rPr>
      </w:pPr>
      <w:bookmarkStart w:id="17970" w:name="_ETM_Q31_407000"/>
      <w:bookmarkStart w:id="17971" w:name="_ETM_Q31_403330"/>
      <w:bookmarkStart w:id="17972" w:name="_ETM_Q31_403600"/>
      <w:bookmarkStart w:id="17973" w:name="_ETM_Q31_403750"/>
      <w:bookmarkStart w:id="17974" w:name="_ETM_Q31_407100"/>
      <w:bookmarkStart w:id="17975" w:name="_ETM_Q31_408069"/>
      <w:bookmarkStart w:id="17976" w:name="_ETM_Q31_408670"/>
      <w:bookmarkEnd w:id="17970"/>
      <w:bookmarkEnd w:id="17971"/>
      <w:bookmarkEnd w:id="17972"/>
      <w:bookmarkEnd w:id="17973"/>
      <w:bookmarkEnd w:id="17974"/>
      <w:bookmarkEnd w:id="17975"/>
      <w:bookmarkEnd w:id="17976"/>
      <w:r>
        <w:rPr>
          <w:rtl/>
        </w:rPr>
        <w:t xml:space="preserve">אני </w:t>
      </w:r>
      <w:bookmarkStart w:id="17977" w:name="_ETM_Q31_408879"/>
      <w:bookmarkEnd w:id="17977"/>
      <w:r>
        <w:rPr>
          <w:rtl/>
        </w:rPr>
        <w:t xml:space="preserve">רוצה </w:t>
      </w:r>
      <w:bookmarkStart w:id="17978" w:name="_ETM_Q31_409150"/>
      <w:bookmarkEnd w:id="17978"/>
      <w:r>
        <w:rPr>
          <w:rtl/>
        </w:rPr>
        <w:t xml:space="preserve">להגיד </w:t>
      </w:r>
      <w:bookmarkStart w:id="17979" w:name="_ETM_Q31_409629"/>
      <w:bookmarkEnd w:id="17979"/>
      <w:r>
        <w:rPr>
          <w:rtl/>
        </w:rPr>
        <w:t xml:space="preserve">עכשיו </w:t>
      </w:r>
      <w:bookmarkStart w:id="17980" w:name="_ETM_Q31_410080"/>
      <w:bookmarkEnd w:id="17980"/>
      <w:r>
        <w:rPr>
          <w:rtl/>
        </w:rPr>
        <w:t xml:space="preserve">דברים </w:t>
      </w:r>
      <w:bookmarkStart w:id="17981" w:name="_ETM_Q31_410530"/>
      <w:bookmarkEnd w:id="17981"/>
      <w:r>
        <w:rPr>
          <w:rtl/>
        </w:rPr>
        <w:t xml:space="preserve">שאתם </w:t>
      </w:r>
      <w:bookmarkStart w:id="17982" w:name="_ETM_Q31_410950"/>
      <w:bookmarkEnd w:id="17982"/>
      <w:r>
        <w:rPr>
          <w:rtl/>
        </w:rPr>
        <w:t xml:space="preserve">לא </w:t>
      </w:r>
      <w:bookmarkStart w:id="17983" w:name="_ETM_Q31_411099"/>
      <w:bookmarkEnd w:id="17983"/>
      <w:r>
        <w:rPr>
          <w:rFonts w:hint="cs"/>
          <w:rtl/>
        </w:rPr>
        <w:t xml:space="preserve">תאהבו, כי </w:t>
      </w:r>
      <w:bookmarkStart w:id="17984" w:name="_ETM_Q31_411610"/>
      <w:bookmarkEnd w:id="17984"/>
      <w:r>
        <w:rPr>
          <w:rtl/>
        </w:rPr>
        <w:t xml:space="preserve">אתם </w:t>
      </w:r>
      <w:bookmarkStart w:id="17985" w:name="_ETM_Q31_411909"/>
      <w:bookmarkEnd w:id="17985"/>
      <w:r>
        <w:rPr>
          <w:rtl/>
        </w:rPr>
        <w:t xml:space="preserve">לא </w:t>
      </w:r>
      <w:bookmarkStart w:id="17986" w:name="_ETM_Q31_412030"/>
      <w:bookmarkEnd w:id="17986"/>
      <w:r>
        <w:rPr>
          <w:rtl/>
        </w:rPr>
        <w:t xml:space="preserve">אוהבים </w:t>
      </w:r>
      <w:bookmarkStart w:id="17987" w:name="_ETM_Q31_412870"/>
      <w:bookmarkEnd w:id="17987"/>
      <w:r>
        <w:rPr>
          <w:rtl/>
        </w:rPr>
        <w:t xml:space="preserve">שאני </w:t>
      </w:r>
      <w:bookmarkStart w:id="17988" w:name="_ETM_Q31_413200"/>
      <w:bookmarkEnd w:id="17988"/>
      <w:r>
        <w:rPr>
          <w:rtl/>
        </w:rPr>
        <w:t xml:space="preserve">מטיח </w:t>
      </w:r>
      <w:bookmarkStart w:id="17989" w:name="_ETM_Q31_413680"/>
      <w:bookmarkEnd w:id="17989"/>
      <w:r>
        <w:rPr>
          <w:rtl/>
        </w:rPr>
        <w:t xml:space="preserve">בפניכם </w:t>
      </w:r>
      <w:bookmarkStart w:id="17990" w:name="_ETM_Q31_414250"/>
      <w:bookmarkEnd w:id="17990"/>
      <w:r>
        <w:rPr>
          <w:rtl/>
        </w:rPr>
        <w:t xml:space="preserve">את </w:t>
      </w:r>
      <w:bookmarkStart w:id="17991" w:name="_ETM_Q31_414340"/>
      <w:bookmarkEnd w:id="17991"/>
      <w:r>
        <w:rPr>
          <w:rtl/>
        </w:rPr>
        <w:t>האמת</w:t>
      </w:r>
      <w:r>
        <w:rPr>
          <w:rFonts w:hint="cs"/>
          <w:rtl/>
        </w:rPr>
        <w:t>.</w:t>
      </w:r>
      <w:r>
        <w:rPr>
          <w:rtl/>
        </w:rPr>
        <w:t xml:space="preserve"> </w:t>
      </w:r>
      <w:bookmarkStart w:id="17992" w:name="_ETM_Q31_415299"/>
      <w:bookmarkEnd w:id="17992"/>
      <w:r>
        <w:rPr>
          <w:rtl/>
        </w:rPr>
        <w:t xml:space="preserve">יש </w:t>
      </w:r>
      <w:bookmarkStart w:id="17993" w:name="_ETM_Q31_415689"/>
      <w:bookmarkStart w:id="17994" w:name="_ETM_Q31_416360"/>
      <w:bookmarkStart w:id="17995" w:name="_ETM_Q31_416690"/>
      <w:bookmarkEnd w:id="17993"/>
      <w:bookmarkEnd w:id="17994"/>
      <w:bookmarkEnd w:id="17995"/>
      <w:r>
        <w:rPr>
          <w:rtl/>
        </w:rPr>
        <w:t xml:space="preserve">בית </w:t>
      </w:r>
      <w:bookmarkStart w:id="17996" w:name="_ETM_Q31_416990"/>
      <w:bookmarkEnd w:id="17996"/>
      <w:r>
        <w:rPr>
          <w:rtl/>
        </w:rPr>
        <w:t xml:space="preserve">חולים </w:t>
      </w:r>
      <w:bookmarkStart w:id="17997" w:name="_ETM_Q31_417410"/>
      <w:bookmarkEnd w:id="17997"/>
      <w:r>
        <w:rPr>
          <w:rFonts w:hint="cs"/>
          <w:rtl/>
        </w:rPr>
        <w:t xml:space="preserve">אחד </w:t>
      </w:r>
      <w:bookmarkStart w:id="17998" w:name="_ETM_Q31_414000"/>
      <w:bookmarkEnd w:id="17998"/>
      <w:r>
        <w:rPr>
          <w:rtl/>
        </w:rPr>
        <w:t xml:space="preserve">לחולי </w:t>
      </w:r>
      <w:bookmarkStart w:id="17999" w:name="_ETM_Q31_417800"/>
      <w:bookmarkEnd w:id="17999"/>
      <w:r>
        <w:rPr>
          <w:rtl/>
        </w:rPr>
        <w:t>סרטן</w:t>
      </w:r>
      <w:r>
        <w:rPr>
          <w:rFonts w:hint="cs"/>
          <w:rtl/>
        </w:rPr>
        <w:t xml:space="preserve"> </w:t>
      </w:r>
      <w:bookmarkStart w:id="18000" w:name="_ETM_Q31_418430"/>
      <w:bookmarkStart w:id="18001" w:name="_ETM_Q31_419090"/>
      <w:bookmarkEnd w:id="18000"/>
      <w:bookmarkEnd w:id="18001"/>
      <w:r>
        <w:rPr>
          <w:rtl/>
        </w:rPr>
        <w:t>בעזה</w:t>
      </w:r>
      <w:r>
        <w:rPr>
          <w:rFonts w:hint="cs"/>
          <w:rtl/>
        </w:rPr>
        <w:t xml:space="preserve">. אחד. </w:t>
      </w:r>
      <w:bookmarkStart w:id="18002" w:name="_ETM_Q31_420069"/>
      <w:bookmarkStart w:id="18003" w:name="_ETM_Q31_422910"/>
      <w:bookmarkEnd w:id="18002"/>
      <w:bookmarkEnd w:id="18003"/>
      <w:r>
        <w:rPr>
          <w:rFonts w:hint="cs"/>
          <w:rtl/>
        </w:rPr>
        <w:t>ה</w:t>
      </w:r>
      <w:r>
        <w:rPr>
          <w:rtl/>
        </w:rPr>
        <w:t xml:space="preserve">צבא </w:t>
      </w:r>
      <w:bookmarkStart w:id="18004" w:name="_ETM_Q31_423360"/>
      <w:bookmarkEnd w:id="18004"/>
      <w:r>
        <w:rPr>
          <w:rtl/>
        </w:rPr>
        <w:t xml:space="preserve">השתלט </w:t>
      </w:r>
      <w:bookmarkStart w:id="18005" w:name="_ETM_Q31_423870"/>
      <w:bookmarkEnd w:id="18005"/>
      <w:r>
        <w:rPr>
          <w:rtl/>
        </w:rPr>
        <w:t xml:space="preserve">עליו </w:t>
      </w:r>
      <w:bookmarkStart w:id="18006" w:name="_ETM_Q31_425370"/>
      <w:bookmarkEnd w:id="18006"/>
      <w:r>
        <w:rPr>
          <w:rtl/>
        </w:rPr>
        <w:t xml:space="preserve">לפני </w:t>
      </w:r>
      <w:bookmarkStart w:id="18007" w:name="_ETM_Q31_425730"/>
      <w:bookmarkEnd w:id="18007"/>
      <w:r>
        <w:rPr>
          <w:rtl/>
        </w:rPr>
        <w:t xml:space="preserve">כמה </w:t>
      </w:r>
      <w:bookmarkStart w:id="18008" w:name="_ETM_Q31_426000"/>
      <w:bookmarkEnd w:id="18008"/>
      <w:r>
        <w:rPr>
          <w:rtl/>
        </w:rPr>
        <w:t>חודשים</w:t>
      </w:r>
      <w:r>
        <w:rPr>
          <w:rFonts w:hint="cs"/>
          <w:rtl/>
        </w:rPr>
        <w:t xml:space="preserve">, רוקן אותו, </w:t>
      </w:r>
      <w:bookmarkStart w:id="18009" w:name="_ETM_Q31_427409"/>
      <w:bookmarkStart w:id="18010" w:name="_ETM_Q31_427920"/>
      <w:bookmarkStart w:id="18011" w:name="_ETM_Q31_428250"/>
      <w:bookmarkEnd w:id="18009"/>
      <w:bookmarkEnd w:id="18010"/>
      <w:bookmarkEnd w:id="18011"/>
      <w:r>
        <w:rPr>
          <w:rtl/>
        </w:rPr>
        <w:t xml:space="preserve">השתלט </w:t>
      </w:r>
      <w:bookmarkStart w:id="18012" w:name="_ETM_Q31_428730"/>
      <w:bookmarkEnd w:id="18012"/>
      <w:r>
        <w:rPr>
          <w:rtl/>
        </w:rPr>
        <w:t>עליו</w:t>
      </w:r>
      <w:r>
        <w:rPr>
          <w:rFonts w:hint="cs"/>
          <w:rtl/>
        </w:rPr>
        <w:t>,</w:t>
      </w:r>
      <w:bookmarkStart w:id="18013" w:name="_ETM_Q31_429030"/>
      <w:bookmarkEnd w:id="18013"/>
      <w:r>
        <w:rPr>
          <w:rFonts w:hint="cs"/>
          <w:rtl/>
        </w:rPr>
        <w:t xml:space="preserve"> </w:t>
      </w:r>
      <w:r>
        <w:rPr>
          <w:rtl/>
        </w:rPr>
        <w:t xml:space="preserve">עשה </w:t>
      </w:r>
      <w:bookmarkStart w:id="18014" w:name="_ETM_Q31_429329"/>
      <w:bookmarkEnd w:id="18014"/>
      <w:r>
        <w:rPr>
          <w:rtl/>
        </w:rPr>
        <w:t xml:space="preserve">אותו </w:t>
      </w:r>
      <w:bookmarkStart w:id="18015" w:name="_ETM_Q31_429540"/>
      <w:bookmarkEnd w:id="18015"/>
      <w:r>
        <w:rPr>
          <w:rtl/>
        </w:rPr>
        <w:t xml:space="preserve">בסיס </w:t>
      </w:r>
      <w:bookmarkStart w:id="18016" w:name="_ETM_Q31_430409"/>
      <w:bookmarkEnd w:id="18016"/>
      <w:r>
        <w:rPr>
          <w:rtl/>
        </w:rPr>
        <w:t>צבאי</w:t>
      </w:r>
      <w:r>
        <w:rPr>
          <w:rFonts w:hint="cs"/>
          <w:rtl/>
        </w:rPr>
        <w:t>.</w:t>
      </w:r>
      <w:bookmarkStart w:id="18017" w:name="_ETM_Q31_427000"/>
      <w:bookmarkStart w:id="18018" w:name="_ETM_Q31_432099"/>
      <w:bookmarkEnd w:id="18017"/>
      <w:bookmarkEnd w:id="18018"/>
      <w:r>
        <w:rPr>
          <w:rFonts w:hint="cs"/>
          <w:rtl/>
        </w:rPr>
        <w:t xml:space="preserve"> עזבו </w:t>
      </w:r>
      <w:bookmarkStart w:id="18019" w:name="_ETM_Q31_432510"/>
      <w:bookmarkEnd w:id="18019"/>
      <w:r>
        <w:rPr>
          <w:rFonts w:hint="cs"/>
          <w:rtl/>
        </w:rPr>
        <w:t>א</w:t>
      </w:r>
      <w:r>
        <w:rPr>
          <w:rtl/>
        </w:rPr>
        <w:t>ותו</w:t>
      </w:r>
      <w:r w:rsidR="008F3086">
        <w:rPr>
          <w:rFonts w:hint="cs"/>
          <w:rtl/>
        </w:rPr>
        <w:t>,</w:t>
      </w:r>
      <w:r>
        <w:rPr>
          <w:rtl/>
        </w:rPr>
        <w:t xml:space="preserve"> </w:t>
      </w:r>
      <w:bookmarkStart w:id="18020" w:name="_ETM_Q31_434459"/>
      <w:bookmarkEnd w:id="18020"/>
      <w:r>
        <w:rPr>
          <w:rtl/>
        </w:rPr>
        <w:t>החליט</w:t>
      </w:r>
      <w:r>
        <w:rPr>
          <w:rFonts w:hint="cs"/>
          <w:rtl/>
        </w:rPr>
        <w:t xml:space="preserve"> </w:t>
      </w:r>
      <w:r>
        <w:rPr>
          <w:rtl/>
        </w:rPr>
        <w:t>ה</w:t>
      </w:r>
      <w:bookmarkStart w:id="18021" w:name="_ETM_Q31_434939"/>
      <w:bookmarkEnd w:id="18021"/>
      <w:r>
        <w:rPr>
          <w:rtl/>
        </w:rPr>
        <w:t>צ</w:t>
      </w:r>
      <w:r>
        <w:rPr>
          <w:rFonts w:hint="cs"/>
          <w:rtl/>
        </w:rPr>
        <w:t xml:space="preserve">בא </w:t>
      </w:r>
      <w:bookmarkStart w:id="18022" w:name="_ETM_Q31_435239"/>
      <w:bookmarkEnd w:id="18022"/>
      <w:r>
        <w:rPr>
          <w:rtl/>
        </w:rPr>
        <w:t xml:space="preserve">לפנות </w:t>
      </w:r>
      <w:bookmarkStart w:id="18023" w:name="_ETM_Q31_435720"/>
      <w:bookmarkEnd w:id="18023"/>
      <w:r>
        <w:rPr>
          <w:rtl/>
        </w:rPr>
        <w:t>אותו</w:t>
      </w:r>
      <w:r>
        <w:rPr>
          <w:rFonts w:hint="cs"/>
          <w:rtl/>
        </w:rPr>
        <w:t>,</w:t>
      </w:r>
      <w:r>
        <w:rPr>
          <w:rtl/>
        </w:rPr>
        <w:t xml:space="preserve"> </w:t>
      </w:r>
      <w:bookmarkStart w:id="18024" w:name="_ETM_Q31_436610"/>
      <w:bookmarkEnd w:id="18024"/>
      <w:r>
        <w:rPr>
          <w:rtl/>
        </w:rPr>
        <w:t xml:space="preserve">ואז </w:t>
      </w:r>
      <w:bookmarkStart w:id="18025" w:name="_ETM_Q31_437089"/>
      <w:bookmarkEnd w:id="18025"/>
      <w:r>
        <w:rPr>
          <w:rFonts w:hint="cs"/>
          <w:rtl/>
        </w:rPr>
        <w:t>התת</w:t>
      </w:r>
      <w:bookmarkStart w:id="18026" w:name="_ETM_Q31_435000"/>
      <w:bookmarkEnd w:id="18026"/>
      <w:r>
        <w:rPr>
          <w:rFonts w:hint="cs"/>
          <w:rtl/>
        </w:rPr>
        <w:t xml:space="preserve">-אלוף </w:t>
      </w:r>
      <w:r>
        <w:rPr>
          <w:rFonts w:hint="eastAsia"/>
          <w:rtl/>
        </w:rPr>
        <w:t>–</w:t>
      </w:r>
      <w:r>
        <w:rPr>
          <w:rFonts w:hint="cs"/>
          <w:rtl/>
        </w:rPr>
        <w:t xml:space="preserve"> לא יודע, ואך, מאך, באך, </w:t>
      </w:r>
      <w:bookmarkStart w:id="18027" w:name="_ETM_Q31_436000"/>
      <w:bookmarkEnd w:id="18027"/>
      <w:r>
        <w:rPr>
          <w:rFonts w:hint="cs"/>
          <w:rtl/>
        </w:rPr>
        <w:t xml:space="preserve">לא יודע מה השם שלו </w:t>
      </w:r>
      <w:r>
        <w:rPr>
          <w:rFonts w:hint="eastAsia"/>
          <w:rtl/>
        </w:rPr>
        <w:t>–</w:t>
      </w:r>
      <w:r>
        <w:rPr>
          <w:rFonts w:hint="cs"/>
          <w:rtl/>
        </w:rPr>
        <w:t xml:space="preserve"> </w:t>
      </w:r>
      <w:bookmarkStart w:id="18028" w:name="_ETM_Q31_437360"/>
      <w:bookmarkStart w:id="18029" w:name="_ETM_Q31_438380"/>
      <w:bookmarkStart w:id="18030" w:name="_ETM_Q31_438529"/>
      <w:bookmarkStart w:id="18031" w:name="_ETM_Q31_438990"/>
      <w:bookmarkStart w:id="18032" w:name="_ETM_Q31_439319"/>
      <w:bookmarkEnd w:id="18028"/>
      <w:bookmarkEnd w:id="18029"/>
      <w:bookmarkEnd w:id="18030"/>
      <w:bookmarkEnd w:id="18031"/>
      <w:bookmarkEnd w:id="18032"/>
      <w:r>
        <w:rPr>
          <w:rFonts w:hint="cs"/>
          <w:rtl/>
        </w:rPr>
        <w:t xml:space="preserve">החליט </w:t>
      </w:r>
      <w:bookmarkStart w:id="18033" w:name="_ETM_Q31_440460"/>
      <w:bookmarkStart w:id="18034" w:name="_ETM_Q31_440639"/>
      <w:bookmarkStart w:id="18035" w:name="_ETM_Q31_440910"/>
      <w:bookmarkStart w:id="18036" w:name="_ETM_Q31_441060"/>
      <w:bookmarkStart w:id="18037" w:name="_ETM_Q31_441300"/>
      <w:bookmarkStart w:id="18038" w:name="_ETM_Q31_442389"/>
      <w:bookmarkStart w:id="18039" w:name="_ETM_Q31_442569"/>
      <w:bookmarkStart w:id="18040" w:name="_ETM_Q31_443349"/>
      <w:bookmarkEnd w:id="18033"/>
      <w:bookmarkEnd w:id="18034"/>
      <w:bookmarkEnd w:id="18035"/>
      <w:bookmarkEnd w:id="18036"/>
      <w:bookmarkEnd w:id="18037"/>
      <w:bookmarkEnd w:id="18038"/>
      <w:bookmarkEnd w:id="18039"/>
      <w:bookmarkEnd w:id="18040"/>
      <w:r>
        <w:rPr>
          <w:rtl/>
        </w:rPr>
        <w:t xml:space="preserve">לפוצץ </w:t>
      </w:r>
      <w:bookmarkStart w:id="18041" w:name="_ETM_Q31_444699"/>
      <w:bookmarkEnd w:id="18041"/>
      <w:r>
        <w:rPr>
          <w:rtl/>
        </w:rPr>
        <w:t xml:space="preserve">את </w:t>
      </w:r>
      <w:bookmarkStart w:id="18042" w:name="_ETM_Q31_444909"/>
      <w:bookmarkEnd w:id="18042"/>
      <w:r>
        <w:rPr>
          <w:rtl/>
        </w:rPr>
        <w:t xml:space="preserve">בית </w:t>
      </w:r>
      <w:bookmarkStart w:id="18043" w:name="_ETM_Q31_445150"/>
      <w:bookmarkEnd w:id="18043"/>
      <w:r>
        <w:rPr>
          <w:rFonts w:hint="cs"/>
          <w:rtl/>
        </w:rPr>
        <w:t>ה</w:t>
      </w:r>
      <w:r>
        <w:rPr>
          <w:rtl/>
        </w:rPr>
        <w:t xml:space="preserve">חולים </w:t>
      </w:r>
      <w:bookmarkStart w:id="18044" w:name="_ETM_Q31_445479"/>
      <w:bookmarkEnd w:id="18044"/>
      <w:r>
        <w:rPr>
          <w:rtl/>
        </w:rPr>
        <w:t>לסרטן</w:t>
      </w:r>
      <w:r>
        <w:rPr>
          <w:rFonts w:hint="cs"/>
          <w:rtl/>
        </w:rPr>
        <w:t xml:space="preserve">. </w:t>
      </w:r>
      <w:bookmarkStart w:id="18045" w:name="_ETM_Q31_449000"/>
      <w:bookmarkStart w:id="18046" w:name="_ETM_Q31_447620"/>
      <w:bookmarkEnd w:id="18045"/>
      <w:bookmarkEnd w:id="18046"/>
      <w:r>
        <w:rPr>
          <w:rtl/>
        </w:rPr>
        <w:t xml:space="preserve">הם </w:t>
      </w:r>
      <w:bookmarkStart w:id="18047" w:name="_ETM_Q31_448400"/>
      <w:bookmarkEnd w:id="18047"/>
      <w:r>
        <w:rPr>
          <w:rtl/>
        </w:rPr>
        <w:t xml:space="preserve">מתחקרים </w:t>
      </w:r>
      <w:bookmarkStart w:id="18048" w:name="_ETM_Q31_449150"/>
      <w:bookmarkEnd w:id="18048"/>
      <w:r>
        <w:rPr>
          <w:rtl/>
        </w:rPr>
        <w:t xml:space="preserve">אותו </w:t>
      </w:r>
      <w:bookmarkStart w:id="18049" w:name="_ETM_Q31_449479"/>
      <w:bookmarkEnd w:id="18049"/>
      <w:r>
        <w:rPr>
          <w:rtl/>
        </w:rPr>
        <w:t>למ</w:t>
      </w:r>
      <w:r>
        <w:rPr>
          <w:rFonts w:hint="cs"/>
          <w:rtl/>
        </w:rPr>
        <w:t>ה ה</w:t>
      </w:r>
      <w:r>
        <w:rPr>
          <w:rtl/>
        </w:rPr>
        <w:t>חלי</w:t>
      </w:r>
      <w:r>
        <w:rPr>
          <w:rFonts w:hint="cs"/>
          <w:rtl/>
        </w:rPr>
        <w:t xml:space="preserve">ט. </w:t>
      </w:r>
      <w:bookmarkStart w:id="18050" w:name="_ETM_Q31_450589"/>
      <w:bookmarkEnd w:id="18050"/>
      <w:r>
        <w:rPr>
          <w:rtl/>
        </w:rPr>
        <w:t>אגב</w:t>
      </w:r>
      <w:r>
        <w:rPr>
          <w:rFonts w:hint="cs"/>
          <w:rtl/>
        </w:rPr>
        <w:t>,</w:t>
      </w:r>
      <w:r>
        <w:rPr>
          <w:rtl/>
        </w:rPr>
        <w:t xml:space="preserve"> </w:t>
      </w:r>
      <w:bookmarkStart w:id="18051" w:name="_ETM_Q31_451560"/>
      <w:bookmarkEnd w:id="18051"/>
      <w:r>
        <w:rPr>
          <w:rtl/>
        </w:rPr>
        <w:t xml:space="preserve">מה </w:t>
      </w:r>
      <w:bookmarkStart w:id="18052" w:name="_ETM_Q31_451800"/>
      <w:bookmarkEnd w:id="18052"/>
      <w:r>
        <w:rPr>
          <w:rtl/>
        </w:rPr>
        <w:t xml:space="preserve">יותר </w:t>
      </w:r>
      <w:bookmarkStart w:id="18053" w:name="_ETM_Q31_452190"/>
      <w:bookmarkEnd w:id="18053"/>
      <w:r>
        <w:rPr>
          <w:rtl/>
        </w:rPr>
        <w:t>נורא</w:t>
      </w:r>
      <w:r>
        <w:rPr>
          <w:rFonts w:hint="cs"/>
          <w:rtl/>
        </w:rPr>
        <w:t>,</w:t>
      </w:r>
      <w:r>
        <w:rPr>
          <w:rtl/>
        </w:rPr>
        <w:t xml:space="preserve"> </w:t>
      </w:r>
      <w:bookmarkStart w:id="18054" w:name="_ETM_Q31_452880"/>
      <w:bookmarkEnd w:id="18054"/>
      <w:r>
        <w:rPr>
          <w:rtl/>
        </w:rPr>
        <w:t xml:space="preserve">כשקצין </w:t>
      </w:r>
      <w:bookmarkStart w:id="18055" w:name="_ETM_Q31_453690"/>
      <w:bookmarkEnd w:id="18055"/>
      <w:r>
        <w:rPr>
          <w:rtl/>
        </w:rPr>
        <w:t xml:space="preserve">מפוצץ </w:t>
      </w:r>
      <w:bookmarkStart w:id="18056" w:name="_ETM_Q31_454410"/>
      <w:bookmarkEnd w:id="18056"/>
      <w:r>
        <w:rPr>
          <w:rtl/>
        </w:rPr>
        <w:t xml:space="preserve">בית </w:t>
      </w:r>
      <w:bookmarkStart w:id="18057" w:name="_ETM_Q31_454710"/>
      <w:bookmarkEnd w:id="18057"/>
      <w:r>
        <w:rPr>
          <w:rtl/>
        </w:rPr>
        <w:t xml:space="preserve">חולים </w:t>
      </w:r>
      <w:bookmarkStart w:id="18058" w:name="_ETM_Q31_455039"/>
      <w:bookmarkEnd w:id="18058"/>
      <w:r>
        <w:rPr>
          <w:rtl/>
        </w:rPr>
        <w:t xml:space="preserve">על </w:t>
      </w:r>
      <w:bookmarkStart w:id="18059" w:name="_ETM_Q31_455160"/>
      <w:bookmarkEnd w:id="18059"/>
      <w:r>
        <w:rPr>
          <w:rtl/>
        </w:rPr>
        <w:t xml:space="preserve">דעת </w:t>
      </w:r>
      <w:bookmarkStart w:id="18060" w:name="_ETM_Q31_455490"/>
      <w:bookmarkEnd w:id="18060"/>
      <w:r>
        <w:rPr>
          <w:rtl/>
        </w:rPr>
        <w:t xml:space="preserve">עצמו </w:t>
      </w:r>
      <w:bookmarkStart w:id="18061" w:name="_ETM_Q31_456029"/>
      <w:bookmarkEnd w:id="18061"/>
      <w:r>
        <w:rPr>
          <w:rFonts w:hint="cs"/>
          <w:rtl/>
        </w:rPr>
        <w:t xml:space="preserve">או </w:t>
      </w:r>
      <w:r>
        <w:rPr>
          <w:rtl/>
        </w:rPr>
        <w:t xml:space="preserve">שהצבא </w:t>
      </w:r>
      <w:bookmarkStart w:id="18062" w:name="_ETM_Q31_456690"/>
      <w:bookmarkEnd w:id="18062"/>
      <w:r>
        <w:rPr>
          <w:rtl/>
        </w:rPr>
        <w:t xml:space="preserve">עצמו </w:t>
      </w:r>
      <w:bookmarkStart w:id="18063" w:name="_ETM_Q31_457020"/>
      <w:bookmarkEnd w:id="18063"/>
      <w:r>
        <w:rPr>
          <w:rtl/>
        </w:rPr>
        <w:t>נ</w:t>
      </w:r>
      <w:r>
        <w:rPr>
          <w:rFonts w:hint="cs"/>
          <w:rtl/>
        </w:rPr>
        <w:t>ו</w:t>
      </w:r>
      <w:r>
        <w:rPr>
          <w:rtl/>
        </w:rPr>
        <w:t xml:space="preserve">תן </w:t>
      </w:r>
      <w:bookmarkStart w:id="18064" w:name="_ETM_Q31_457410"/>
      <w:bookmarkEnd w:id="18064"/>
      <w:r>
        <w:rPr>
          <w:rtl/>
        </w:rPr>
        <w:t xml:space="preserve">את </w:t>
      </w:r>
      <w:bookmarkStart w:id="18065" w:name="_ETM_Q31_457470"/>
      <w:bookmarkEnd w:id="18065"/>
      <w:r>
        <w:rPr>
          <w:rtl/>
        </w:rPr>
        <w:t>ההוראה</w:t>
      </w:r>
      <w:r>
        <w:rPr>
          <w:rFonts w:hint="cs"/>
          <w:rtl/>
        </w:rPr>
        <w:t>?</w:t>
      </w:r>
      <w:r>
        <w:rPr>
          <w:rtl/>
        </w:rPr>
        <w:t xml:space="preserve"> </w:t>
      </w:r>
      <w:bookmarkStart w:id="18066" w:name="_ETM_Q31_458580"/>
      <w:bookmarkEnd w:id="18066"/>
      <w:r>
        <w:rPr>
          <w:rtl/>
        </w:rPr>
        <w:t xml:space="preserve">זה </w:t>
      </w:r>
      <w:bookmarkStart w:id="18067" w:name="_ETM_Q31_458909"/>
      <w:bookmarkEnd w:id="18067"/>
      <w:r>
        <w:rPr>
          <w:rtl/>
        </w:rPr>
        <w:t>נורא</w:t>
      </w:r>
      <w:r>
        <w:rPr>
          <w:rFonts w:hint="cs"/>
          <w:rtl/>
        </w:rPr>
        <w:t>,</w:t>
      </w:r>
      <w:r>
        <w:rPr>
          <w:rtl/>
        </w:rPr>
        <w:t xml:space="preserve"> </w:t>
      </w:r>
      <w:bookmarkStart w:id="18068" w:name="_ETM_Q31_459240"/>
      <w:bookmarkEnd w:id="18068"/>
      <w:r>
        <w:rPr>
          <w:rtl/>
        </w:rPr>
        <w:t xml:space="preserve">ולכן </w:t>
      </w:r>
      <w:bookmarkStart w:id="18069" w:name="_ETM_Q31_459779"/>
      <w:bookmarkEnd w:id="18069"/>
      <w:r>
        <w:rPr>
          <w:rtl/>
        </w:rPr>
        <w:t xml:space="preserve">קראתי </w:t>
      </w:r>
      <w:bookmarkStart w:id="18070" w:name="_ETM_Q31_460259"/>
      <w:bookmarkEnd w:id="18070"/>
      <w:r>
        <w:rPr>
          <w:rFonts w:hint="cs"/>
          <w:rtl/>
        </w:rPr>
        <w:t>ל</w:t>
      </w:r>
      <w:r>
        <w:rPr>
          <w:rtl/>
        </w:rPr>
        <w:t xml:space="preserve">זה </w:t>
      </w:r>
      <w:bookmarkStart w:id="18071" w:name="_ETM_Q31_460650"/>
      <w:bookmarkEnd w:id="18071"/>
      <w:r>
        <w:rPr>
          <w:rtl/>
        </w:rPr>
        <w:t xml:space="preserve">החרבת </w:t>
      </w:r>
      <w:bookmarkStart w:id="18072" w:name="_ETM_Q31_461279"/>
      <w:bookmarkEnd w:id="18072"/>
      <w:r>
        <w:rPr>
          <w:rtl/>
        </w:rPr>
        <w:t xml:space="preserve">מערכת </w:t>
      </w:r>
      <w:bookmarkStart w:id="18073" w:name="_ETM_Q31_462400"/>
      <w:bookmarkEnd w:id="18073"/>
      <w:r w:rsidRPr="004309A2">
        <w:rPr>
          <w:rtl/>
        </w:rPr>
        <w:t>הבריאות</w:t>
      </w:r>
      <w:r w:rsidRPr="004309A2">
        <w:rPr>
          <w:rFonts w:hint="cs"/>
          <w:rtl/>
        </w:rPr>
        <w:t xml:space="preserve">, מדיסייד, </w:t>
      </w:r>
      <w:bookmarkStart w:id="18074" w:name="_ETM_Q31_464770"/>
      <w:bookmarkStart w:id="18075" w:name="_ETM_Q31_466190"/>
      <w:bookmarkStart w:id="18076" w:name="_ETM_Q31_466760"/>
      <w:bookmarkStart w:id="18077" w:name="_ETM_Q31_468219"/>
      <w:bookmarkEnd w:id="18074"/>
      <w:bookmarkEnd w:id="18075"/>
      <w:bookmarkEnd w:id="18076"/>
      <w:bookmarkEnd w:id="18077"/>
      <w:r w:rsidRPr="004309A2">
        <w:rPr>
          <w:rtl/>
        </w:rPr>
        <w:t>החרב</w:t>
      </w:r>
      <w:r w:rsidRPr="004309A2">
        <w:rPr>
          <w:rFonts w:hint="cs"/>
          <w:rtl/>
        </w:rPr>
        <w:t>ה</w:t>
      </w:r>
      <w:r>
        <w:rPr>
          <w:rtl/>
        </w:rPr>
        <w:t xml:space="preserve"> </w:t>
      </w:r>
      <w:bookmarkStart w:id="18078" w:name="_ETM_Q31_468939"/>
      <w:bookmarkEnd w:id="18078"/>
      <w:r>
        <w:rPr>
          <w:rtl/>
        </w:rPr>
        <w:t xml:space="preserve">טוטלית </w:t>
      </w:r>
      <w:bookmarkStart w:id="18079" w:name="_ETM_Q31_469360"/>
      <w:bookmarkEnd w:id="18079"/>
      <w:r>
        <w:rPr>
          <w:rtl/>
        </w:rPr>
        <w:t xml:space="preserve">של </w:t>
      </w:r>
      <w:bookmarkStart w:id="18080" w:name="_ETM_Q31_469479"/>
      <w:bookmarkEnd w:id="18080"/>
      <w:r>
        <w:rPr>
          <w:rtl/>
        </w:rPr>
        <w:t xml:space="preserve">מערכת </w:t>
      </w:r>
      <w:bookmarkStart w:id="18081" w:name="_ETM_Q31_469839"/>
      <w:bookmarkEnd w:id="18081"/>
      <w:r>
        <w:rPr>
          <w:rtl/>
        </w:rPr>
        <w:t>הבריאות</w:t>
      </w:r>
      <w:r>
        <w:rPr>
          <w:rFonts w:hint="cs"/>
          <w:rtl/>
        </w:rPr>
        <w:t xml:space="preserve">, כי </w:t>
      </w:r>
      <w:bookmarkStart w:id="18082" w:name="_ETM_Q31_470379"/>
      <w:bookmarkStart w:id="18083" w:name="_ETM_Q31_470560"/>
      <w:bookmarkEnd w:id="18082"/>
      <w:bookmarkEnd w:id="18083"/>
      <w:r>
        <w:rPr>
          <w:rtl/>
        </w:rPr>
        <w:t xml:space="preserve">גם </w:t>
      </w:r>
      <w:bookmarkStart w:id="18084" w:name="_ETM_Q31_470800"/>
      <w:bookmarkEnd w:id="18084"/>
      <w:r>
        <w:rPr>
          <w:rtl/>
        </w:rPr>
        <w:t>רופאים</w:t>
      </w:r>
      <w:r>
        <w:rPr>
          <w:rFonts w:hint="cs"/>
          <w:rtl/>
        </w:rPr>
        <w:t>,</w:t>
      </w:r>
      <w:r>
        <w:rPr>
          <w:rtl/>
        </w:rPr>
        <w:t xml:space="preserve"> </w:t>
      </w:r>
      <w:bookmarkStart w:id="18085" w:name="_ETM_Q31_471880"/>
      <w:bookmarkEnd w:id="18085"/>
      <w:r>
        <w:rPr>
          <w:rtl/>
        </w:rPr>
        <w:t xml:space="preserve">גם </w:t>
      </w:r>
      <w:bookmarkStart w:id="18086" w:name="_ETM_Q31_472420"/>
      <w:bookmarkEnd w:id="18086"/>
      <w:r>
        <w:rPr>
          <w:rtl/>
        </w:rPr>
        <w:t>חולים</w:t>
      </w:r>
      <w:r>
        <w:rPr>
          <w:rFonts w:hint="cs"/>
          <w:rtl/>
        </w:rPr>
        <w:t>,</w:t>
      </w:r>
      <w:r>
        <w:rPr>
          <w:rtl/>
        </w:rPr>
        <w:t xml:space="preserve"> </w:t>
      </w:r>
      <w:bookmarkStart w:id="18087" w:name="_ETM_Q31_472870"/>
      <w:bookmarkEnd w:id="18087"/>
      <w:r>
        <w:rPr>
          <w:rtl/>
        </w:rPr>
        <w:t xml:space="preserve">גם </w:t>
      </w:r>
      <w:bookmarkStart w:id="18088" w:name="_ETM_Q31_473110"/>
      <w:bookmarkEnd w:id="18088"/>
      <w:r>
        <w:rPr>
          <w:rtl/>
        </w:rPr>
        <w:t>מרפאות</w:t>
      </w:r>
      <w:r>
        <w:rPr>
          <w:rFonts w:hint="cs"/>
          <w:rtl/>
        </w:rPr>
        <w:t xml:space="preserve"> </w:t>
      </w:r>
      <w:r w:rsidR="008F3086">
        <w:rPr>
          <w:rtl/>
        </w:rPr>
        <w:t>–</w:t>
      </w:r>
      <w:r>
        <w:rPr>
          <w:rtl/>
        </w:rPr>
        <w:t xml:space="preserve"> </w:t>
      </w:r>
      <w:bookmarkStart w:id="18089" w:name="_ETM_Q31_473680"/>
      <w:bookmarkEnd w:id="18089"/>
      <w:r>
        <w:rPr>
          <w:rtl/>
        </w:rPr>
        <w:t xml:space="preserve">מרפאת </w:t>
      </w:r>
      <w:bookmarkStart w:id="18090" w:name="_ETM_Q31_474220"/>
      <w:bookmarkEnd w:id="18090"/>
      <w:r>
        <w:rPr>
          <w:rFonts w:hint="cs"/>
          <w:rtl/>
        </w:rPr>
        <w:t>ה-</w:t>
      </w:r>
      <w:r>
        <w:rPr>
          <w:rFonts w:hint="cs"/>
        </w:rPr>
        <w:t>IVF</w:t>
      </w:r>
      <w:bookmarkStart w:id="18091" w:name="_ETM_Q31_475789"/>
      <w:bookmarkEnd w:id="18091"/>
      <w:r>
        <w:rPr>
          <w:rFonts w:hint="cs"/>
          <w:rtl/>
        </w:rPr>
        <w:t xml:space="preserve">, </w:t>
      </w:r>
      <w:r>
        <w:rPr>
          <w:rtl/>
        </w:rPr>
        <w:t>ההפריה</w:t>
      </w:r>
      <w:r>
        <w:rPr>
          <w:rFonts w:hint="cs"/>
          <w:rtl/>
        </w:rPr>
        <w:t>,</w:t>
      </w:r>
      <w:r>
        <w:rPr>
          <w:rtl/>
        </w:rPr>
        <w:t xml:space="preserve"> </w:t>
      </w:r>
      <w:bookmarkStart w:id="18092" w:name="_ETM_Q31_477849"/>
      <w:bookmarkEnd w:id="18092"/>
      <w:r>
        <w:rPr>
          <w:rtl/>
        </w:rPr>
        <w:t>היחידה</w:t>
      </w:r>
      <w:r>
        <w:rPr>
          <w:rFonts w:hint="cs"/>
          <w:rtl/>
        </w:rPr>
        <w:t xml:space="preserve">, </w:t>
      </w:r>
      <w:bookmarkStart w:id="18093" w:name="_ETM_Q31_481000"/>
      <w:bookmarkEnd w:id="18093"/>
      <w:r>
        <w:rPr>
          <w:rFonts w:hint="cs"/>
          <w:rtl/>
        </w:rPr>
        <w:t>ע</w:t>
      </w:r>
      <w:bookmarkStart w:id="18094" w:name="_ETM_Q31_481089"/>
      <w:bookmarkEnd w:id="18094"/>
      <w:r>
        <w:rPr>
          <w:rtl/>
        </w:rPr>
        <w:t xml:space="preserve">ם </w:t>
      </w:r>
      <w:bookmarkStart w:id="18095" w:name="_ETM_Q31_481330"/>
      <w:bookmarkEnd w:id="18095"/>
      <w:r>
        <w:rPr>
          <w:rtl/>
        </w:rPr>
        <w:t xml:space="preserve">עוברים </w:t>
      </w:r>
      <w:bookmarkStart w:id="18096" w:name="_ETM_Q31_481779"/>
      <w:bookmarkEnd w:id="18096"/>
      <w:r>
        <w:rPr>
          <w:rtl/>
        </w:rPr>
        <w:t>מוקפאים</w:t>
      </w:r>
      <w:r>
        <w:rPr>
          <w:rFonts w:hint="cs"/>
          <w:rtl/>
        </w:rPr>
        <w:t xml:space="preserve">, חוסלה טוטלית, מאות </w:t>
      </w:r>
      <w:bookmarkStart w:id="18097" w:name="_ETM_Q31_481610"/>
      <w:bookmarkStart w:id="18098" w:name="_ETM_Q31_481819"/>
      <w:bookmarkEnd w:id="18097"/>
      <w:bookmarkEnd w:id="18098"/>
      <w:r>
        <w:rPr>
          <w:rtl/>
        </w:rPr>
        <w:t xml:space="preserve">עוברים </w:t>
      </w:r>
      <w:bookmarkStart w:id="18099" w:name="_ETM_Q31_482270"/>
      <w:bookmarkEnd w:id="18099"/>
      <w:r>
        <w:rPr>
          <w:rtl/>
        </w:rPr>
        <w:t>מוקפאים</w:t>
      </w:r>
      <w:r>
        <w:rPr>
          <w:rFonts w:hint="cs"/>
          <w:rtl/>
        </w:rPr>
        <w:t>.</w:t>
      </w:r>
    </w:p>
    <w:p w:rsidR="005930C5" w:rsidRDefault="005930C5" w:rsidP="000376AD">
      <w:pPr>
        <w:rPr>
          <w:rtl/>
        </w:rPr>
      </w:pPr>
    </w:p>
    <w:p w:rsidR="005930C5" w:rsidRDefault="005930C5" w:rsidP="000376AD">
      <w:pPr>
        <w:rPr>
          <w:rtl/>
        </w:rPr>
      </w:pPr>
      <w:bookmarkStart w:id="18100" w:name="_ETM_Q31_491000"/>
      <w:bookmarkStart w:id="18101" w:name="_ETM_Q31_483540"/>
      <w:bookmarkEnd w:id="18100"/>
      <w:bookmarkEnd w:id="18101"/>
      <w:r>
        <w:rPr>
          <w:rFonts w:hint="cs"/>
          <w:rtl/>
        </w:rPr>
        <w:t xml:space="preserve">אגב, היושב-ראש, </w:t>
      </w:r>
      <w:bookmarkStart w:id="18102" w:name="_ETM_Q31_487000"/>
      <w:bookmarkStart w:id="18103" w:name="_ETM_Q31_490000"/>
      <w:bookmarkEnd w:id="18102"/>
      <w:bookmarkEnd w:id="18103"/>
      <w:r>
        <w:rPr>
          <w:rtl/>
        </w:rPr>
        <w:t xml:space="preserve">כשאתם </w:t>
      </w:r>
      <w:bookmarkStart w:id="18104" w:name="_ETM_Q31_495279"/>
      <w:bookmarkEnd w:id="18104"/>
      <w:r>
        <w:rPr>
          <w:rtl/>
        </w:rPr>
        <w:t>מפציצים</w:t>
      </w:r>
      <w:r>
        <w:rPr>
          <w:rFonts w:hint="cs"/>
          <w:rtl/>
        </w:rPr>
        <w:t>,</w:t>
      </w:r>
      <w:r>
        <w:rPr>
          <w:rtl/>
        </w:rPr>
        <w:t xml:space="preserve"> </w:t>
      </w:r>
      <w:bookmarkStart w:id="18105" w:name="_ETM_Q31_496119"/>
      <w:bookmarkEnd w:id="18105"/>
      <w:r>
        <w:rPr>
          <w:rtl/>
        </w:rPr>
        <w:t xml:space="preserve">הצבא </w:t>
      </w:r>
      <w:bookmarkStart w:id="18106" w:name="_ETM_Q31_496750"/>
      <w:bookmarkEnd w:id="18106"/>
      <w:r>
        <w:rPr>
          <w:rtl/>
        </w:rPr>
        <w:t xml:space="preserve">מפציץ </w:t>
      </w:r>
      <w:bookmarkStart w:id="18107" w:name="_ETM_Q31_498359"/>
      <w:bookmarkEnd w:id="18107"/>
      <w:r>
        <w:rPr>
          <w:rtl/>
        </w:rPr>
        <w:t xml:space="preserve">בתי </w:t>
      </w:r>
      <w:bookmarkStart w:id="18108" w:name="_ETM_Q31_498720"/>
      <w:bookmarkEnd w:id="18108"/>
      <w:r>
        <w:rPr>
          <w:rtl/>
        </w:rPr>
        <w:t>חולים</w:t>
      </w:r>
      <w:r>
        <w:rPr>
          <w:rFonts w:hint="cs"/>
          <w:rtl/>
        </w:rPr>
        <w:t>,</w:t>
      </w:r>
      <w:bookmarkStart w:id="18109" w:name="_ETM_Q31_499039"/>
      <w:bookmarkEnd w:id="18109"/>
      <w:r>
        <w:rPr>
          <w:rtl/>
        </w:rPr>
        <w:t xml:space="preserve"> </w:t>
      </w:r>
      <w:bookmarkStart w:id="18110" w:name="_ETM_Q31_499369"/>
      <w:bookmarkEnd w:id="18110"/>
      <w:r>
        <w:rPr>
          <w:rtl/>
        </w:rPr>
        <w:t xml:space="preserve">ונהרגים </w:t>
      </w:r>
      <w:bookmarkStart w:id="18111" w:name="_ETM_Q31_500689"/>
      <w:bookmarkEnd w:id="18111"/>
      <w:r>
        <w:rPr>
          <w:rtl/>
        </w:rPr>
        <w:t>ילדים</w:t>
      </w:r>
      <w:r>
        <w:rPr>
          <w:rFonts w:hint="cs"/>
          <w:rtl/>
        </w:rPr>
        <w:t>,</w:t>
      </w:r>
      <w:r>
        <w:rPr>
          <w:rtl/>
        </w:rPr>
        <w:t xml:space="preserve"> </w:t>
      </w:r>
      <w:bookmarkStart w:id="18112" w:name="_ETM_Q31_501349"/>
      <w:bookmarkEnd w:id="18112"/>
      <w:r>
        <w:rPr>
          <w:rtl/>
        </w:rPr>
        <w:t>נשים</w:t>
      </w:r>
      <w:r>
        <w:rPr>
          <w:rFonts w:hint="cs"/>
          <w:rtl/>
        </w:rPr>
        <w:t>,</w:t>
      </w:r>
      <w:r>
        <w:rPr>
          <w:rtl/>
        </w:rPr>
        <w:t xml:space="preserve"> </w:t>
      </w:r>
      <w:bookmarkStart w:id="18113" w:name="_ETM_Q31_502189"/>
      <w:bookmarkEnd w:id="18113"/>
      <w:r>
        <w:rPr>
          <w:rtl/>
        </w:rPr>
        <w:t xml:space="preserve">ובתי </w:t>
      </w:r>
      <w:bookmarkStart w:id="18114" w:name="_ETM_Q31_502669"/>
      <w:bookmarkEnd w:id="18114"/>
      <w:r>
        <w:rPr>
          <w:rtl/>
        </w:rPr>
        <w:t xml:space="preserve">חולים </w:t>
      </w:r>
      <w:bookmarkStart w:id="18115" w:name="_ETM_Q31_502999"/>
      <w:bookmarkEnd w:id="18115"/>
      <w:r>
        <w:rPr>
          <w:rtl/>
        </w:rPr>
        <w:t>מוחרבים</w:t>
      </w:r>
      <w:r>
        <w:rPr>
          <w:rFonts w:hint="cs"/>
          <w:rtl/>
        </w:rPr>
        <w:t>,</w:t>
      </w:r>
      <w:bookmarkStart w:id="18116" w:name="_ETM_Q31_504470"/>
      <w:bookmarkEnd w:id="18116"/>
      <w:r>
        <w:rPr>
          <w:rtl/>
        </w:rPr>
        <w:t xml:space="preserve"> </w:t>
      </w:r>
      <w:bookmarkStart w:id="18117" w:name="_ETM_Q31_505069"/>
      <w:bookmarkEnd w:id="18117"/>
      <w:r>
        <w:rPr>
          <w:rtl/>
        </w:rPr>
        <w:t xml:space="preserve">זה </w:t>
      </w:r>
      <w:bookmarkStart w:id="18118" w:name="_ETM_Q31_505640"/>
      <w:bookmarkEnd w:id="18118"/>
      <w:r>
        <w:rPr>
          <w:rtl/>
        </w:rPr>
        <w:t xml:space="preserve">נעשה </w:t>
      </w:r>
      <w:bookmarkStart w:id="18119" w:name="_ETM_Q31_506210"/>
      <w:bookmarkEnd w:id="18119"/>
      <w:r>
        <w:rPr>
          <w:rtl/>
        </w:rPr>
        <w:t xml:space="preserve">מתוך </w:t>
      </w:r>
      <w:bookmarkStart w:id="18120" w:name="_ETM_Q31_506839"/>
      <w:bookmarkEnd w:id="18120"/>
      <w:r>
        <w:rPr>
          <w:rtl/>
        </w:rPr>
        <w:t xml:space="preserve">ההגדרה </w:t>
      </w:r>
      <w:bookmarkStart w:id="18121" w:name="_ETM_Q31_508110"/>
      <w:bookmarkEnd w:id="18121"/>
      <w:r>
        <w:rPr>
          <w:rtl/>
        </w:rPr>
        <w:t xml:space="preserve">יהודית </w:t>
      </w:r>
      <w:bookmarkStart w:id="18122" w:name="_ETM_Q31_508589"/>
      <w:bookmarkEnd w:id="18122"/>
      <w:r>
        <w:rPr>
          <w:rtl/>
        </w:rPr>
        <w:t>ודמוקרטית</w:t>
      </w:r>
      <w:r>
        <w:rPr>
          <w:rFonts w:hint="cs"/>
          <w:rtl/>
        </w:rPr>
        <w:t>,</w:t>
      </w:r>
      <w:r>
        <w:rPr>
          <w:rtl/>
        </w:rPr>
        <w:t xml:space="preserve"> </w:t>
      </w:r>
      <w:bookmarkStart w:id="18123" w:name="_ETM_Q31_509250"/>
      <w:bookmarkEnd w:id="18123"/>
      <w:r>
        <w:rPr>
          <w:rtl/>
        </w:rPr>
        <w:t xml:space="preserve">בגלל </w:t>
      </w:r>
      <w:bookmarkStart w:id="18124" w:name="_ETM_Q31_509610"/>
      <w:bookmarkEnd w:id="18124"/>
      <w:r>
        <w:rPr>
          <w:rtl/>
        </w:rPr>
        <w:t xml:space="preserve">ערכים יהודיים </w:t>
      </w:r>
      <w:bookmarkStart w:id="18125" w:name="_ETM_Q31_510570"/>
      <w:bookmarkEnd w:id="18125"/>
      <w:r>
        <w:rPr>
          <w:rtl/>
        </w:rPr>
        <w:t xml:space="preserve">או </w:t>
      </w:r>
      <w:bookmarkStart w:id="18126" w:name="_ETM_Q31_510779"/>
      <w:bookmarkEnd w:id="18126"/>
      <w:r>
        <w:rPr>
          <w:rtl/>
        </w:rPr>
        <w:t xml:space="preserve">ערכים </w:t>
      </w:r>
      <w:bookmarkStart w:id="18127" w:name="_ETM_Q31_511200"/>
      <w:bookmarkEnd w:id="18127"/>
      <w:r>
        <w:rPr>
          <w:rtl/>
        </w:rPr>
        <w:t>דמוקרטיים</w:t>
      </w:r>
      <w:r>
        <w:rPr>
          <w:rFonts w:hint="cs"/>
          <w:rtl/>
        </w:rPr>
        <w:t>?</w:t>
      </w:r>
      <w:r>
        <w:rPr>
          <w:rtl/>
        </w:rPr>
        <w:t xml:space="preserve"> </w:t>
      </w:r>
      <w:bookmarkStart w:id="18128" w:name="_ETM_Q31_511860"/>
      <w:bookmarkEnd w:id="18128"/>
      <w:r>
        <w:rPr>
          <w:rtl/>
        </w:rPr>
        <w:t xml:space="preserve">אני </w:t>
      </w:r>
      <w:bookmarkStart w:id="18129" w:name="_ETM_Q31_512040"/>
      <w:bookmarkEnd w:id="18129"/>
      <w:r>
        <w:rPr>
          <w:rtl/>
        </w:rPr>
        <w:t xml:space="preserve">חושב </w:t>
      </w:r>
      <w:bookmarkStart w:id="18130" w:name="_ETM_Q31_512310"/>
      <w:bookmarkEnd w:id="18130"/>
      <w:r>
        <w:rPr>
          <w:rtl/>
        </w:rPr>
        <w:t xml:space="preserve">שזה </w:t>
      </w:r>
      <w:bookmarkStart w:id="18131" w:name="_ETM_Q31_512610"/>
      <w:bookmarkEnd w:id="18131"/>
      <w:r>
        <w:rPr>
          <w:rtl/>
        </w:rPr>
        <w:t xml:space="preserve">לא </w:t>
      </w:r>
      <w:bookmarkStart w:id="18132" w:name="_ETM_Q31_512790"/>
      <w:bookmarkEnd w:id="18132"/>
      <w:r>
        <w:rPr>
          <w:rtl/>
        </w:rPr>
        <w:t xml:space="preserve">זה </w:t>
      </w:r>
      <w:bookmarkStart w:id="18133" w:name="_ETM_Q31_513000"/>
      <w:bookmarkEnd w:id="18133"/>
      <w:r>
        <w:rPr>
          <w:rtl/>
        </w:rPr>
        <w:t xml:space="preserve">ולא </w:t>
      </w:r>
      <w:bookmarkStart w:id="18134" w:name="_ETM_Q31_513240"/>
      <w:bookmarkEnd w:id="18134"/>
      <w:r>
        <w:rPr>
          <w:rtl/>
        </w:rPr>
        <w:t>זה</w:t>
      </w:r>
      <w:r>
        <w:rPr>
          <w:rFonts w:hint="cs"/>
          <w:rtl/>
        </w:rPr>
        <w:t>.</w:t>
      </w:r>
    </w:p>
    <w:p w:rsidR="005930C5" w:rsidRDefault="005930C5" w:rsidP="000376AD">
      <w:pPr>
        <w:rPr>
          <w:rtl/>
        </w:rPr>
      </w:pPr>
    </w:p>
    <w:p w:rsidR="005930C5" w:rsidRDefault="005930C5" w:rsidP="000376AD">
      <w:pPr>
        <w:pStyle w:val="af8"/>
        <w:keepNext/>
        <w:rPr>
          <w:rtl/>
        </w:rPr>
      </w:pPr>
      <w:bookmarkStart w:id="18135" w:name="ET_yor_6490_33"/>
      <w:r w:rsidRPr="00A46C97">
        <w:rPr>
          <w:rStyle w:val="TagStyle"/>
          <w:rtl/>
        </w:rPr>
        <w:t xml:space="preserve"> &lt;&lt; יור &gt;&gt; </w:t>
      </w:r>
      <w:r>
        <w:rPr>
          <w:rtl/>
        </w:rPr>
        <w:t>היו"ר ניסים ואטורי:</w:t>
      </w:r>
      <w:r w:rsidRPr="00A46C97">
        <w:rPr>
          <w:rStyle w:val="TagStyle"/>
          <w:rtl/>
        </w:rPr>
        <w:t xml:space="preserve"> &lt;&lt; יור &gt;&gt;</w:t>
      </w:r>
      <w:r w:rsidR="005223CB">
        <w:rPr>
          <w:rtl/>
        </w:rPr>
        <w:t xml:space="preserve"> </w:t>
      </w:r>
      <w:r>
        <w:rPr>
          <w:rtl/>
        </w:rPr>
        <w:t xml:space="preserve"> </w:t>
      </w:r>
      <w:bookmarkEnd w:id="18135"/>
    </w:p>
    <w:p w:rsidR="005930C5" w:rsidRDefault="005930C5" w:rsidP="005223CB">
      <w:pPr>
        <w:rPr>
          <w:rtl/>
        </w:rPr>
      </w:pPr>
    </w:p>
    <w:p w:rsidR="005930C5" w:rsidRDefault="005930C5" w:rsidP="000376AD">
      <w:pPr>
        <w:rPr>
          <w:rtl/>
        </w:rPr>
      </w:pPr>
      <w:bookmarkStart w:id="18136" w:name="_ETM_Q31_510000"/>
      <w:bookmarkEnd w:id="18136"/>
      <w:r>
        <w:rPr>
          <w:rFonts w:hint="cs"/>
          <w:rtl/>
        </w:rPr>
        <w:t>אתה יודע איך אני יודע שאתה רציני? כשאתה מסתלבט אתה אומר לטלי גוטליב: מפציצים.</w:t>
      </w:r>
    </w:p>
    <w:p w:rsidR="005930C5" w:rsidRPr="0009459F" w:rsidRDefault="005930C5" w:rsidP="000376AD">
      <w:pPr>
        <w:rPr>
          <w:rtl/>
        </w:rPr>
      </w:pPr>
    </w:p>
    <w:p w:rsidR="005930C5" w:rsidRDefault="005930C5" w:rsidP="000376AD">
      <w:pPr>
        <w:pStyle w:val="-"/>
        <w:keepNext/>
        <w:rPr>
          <w:rtl/>
        </w:rPr>
      </w:pPr>
      <w:bookmarkStart w:id="18137" w:name="ET_speakercontinue_5264_41"/>
      <w:r w:rsidRPr="00A46C97">
        <w:rPr>
          <w:rStyle w:val="TagStyle"/>
          <w:rtl/>
        </w:rPr>
        <w:t xml:space="preserve"> &lt;&lt; דובר_המשך &gt;&gt; </w:t>
      </w:r>
      <w:r>
        <w:rPr>
          <w:rtl/>
        </w:rPr>
        <w:t>אחמד טיבי (חד"ש-תע"ל):</w:t>
      </w:r>
      <w:r w:rsidRPr="00A46C97">
        <w:rPr>
          <w:rStyle w:val="TagStyle"/>
          <w:rtl/>
        </w:rPr>
        <w:t xml:space="preserve"> &lt;&lt; דובר_המשך &gt;&gt;</w:t>
      </w:r>
      <w:r w:rsidR="005223CB">
        <w:rPr>
          <w:rtl/>
        </w:rPr>
        <w:t xml:space="preserve"> </w:t>
      </w:r>
      <w:r>
        <w:rPr>
          <w:rtl/>
        </w:rPr>
        <w:t xml:space="preserve"> </w:t>
      </w:r>
      <w:bookmarkEnd w:id="18137"/>
    </w:p>
    <w:p w:rsidR="005930C5" w:rsidRDefault="005930C5" w:rsidP="005223CB">
      <w:pPr>
        <w:rPr>
          <w:rtl/>
          <w:lang w:eastAsia="he-IL"/>
        </w:rPr>
      </w:pPr>
    </w:p>
    <w:p w:rsidR="005930C5" w:rsidRDefault="005930C5" w:rsidP="000376AD">
      <w:pPr>
        <w:rPr>
          <w:rtl/>
        </w:rPr>
      </w:pPr>
      <w:bookmarkStart w:id="18138" w:name="_ETM_Q31_509000"/>
      <w:bookmarkEnd w:id="18138"/>
      <w:r>
        <w:rPr>
          <w:rFonts w:hint="cs"/>
          <w:rtl/>
        </w:rPr>
        <w:t>לא, לא, אני מדבר על הצבא.</w:t>
      </w:r>
    </w:p>
    <w:p w:rsidR="005930C5" w:rsidRDefault="005930C5" w:rsidP="000376AD">
      <w:pPr>
        <w:rPr>
          <w:rtl/>
        </w:rPr>
      </w:pPr>
      <w:bookmarkStart w:id="18139" w:name="_ETM_Q31_507000"/>
      <w:bookmarkEnd w:id="18139"/>
    </w:p>
    <w:p w:rsidR="005930C5" w:rsidRDefault="005930C5" w:rsidP="000376AD">
      <w:pPr>
        <w:pStyle w:val="af8"/>
        <w:keepNext/>
        <w:rPr>
          <w:rtl/>
        </w:rPr>
      </w:pPr>
      <w:bookmarkStart w:id="18140" w:name="ET_yor_6490_35"/>
      <w:r w:rsidRPr="00A46C97">
        <w:rPr>
          <w:rStyle w:val="TagStyle"/>
          <w:rtl/>
        </w:rPr>
        <w:t xml:space="preserve"> &lt;&lt; יור &gt;&gt; </w:t>
      </w:r>
      <w:r>
        <w:rPr>
          <w:rtl/>
        </w:rPr>
        <w:t>היו"ר ניסים ואטורי:</w:t>
      </w:r>
      <w:r w:rsidRPr="00A46C97">
        <w:rPr>
          <w:rStyle w:val="TagStyle"/>
          <w:rtl/>
        </w:rPr>
        <w:t xml:space="preserve"> &lt;&lt; יור &gt;&gt;</w:t>
      </w:r>
      <w:r w:rsidR="005223CB">
        <w:rPr>
          <w:rtl/>
        </w:rPr>
        <w:t xml:space="preserve"> </w:t>
      </w:r>
      <w:r>
        <w:rPr>
          <w:rtl/>
        </w:rPr>
        <w:t xml:space="preserve"> </w:t>
      </w:r>
      <w:bookmarkEnd w:id="18140"/>
    </w:p>
    <w:p w:rsidR="005930C5" w:rsidRDefault="005930C5" w:rsidP="005223CB">
      <w:pPr>
        <w:rPr>
          <w:rtl/>
        </w:rPr>
      </w:pPr>
    </w:p>
    <w:p w:rsidR="005930C5" w:rsidRDefault="005930C5" w:rsidP="000376AD">
      <w:pPr>
        <w:rPr>
          <w:rtl/>
        </w:rPr>
      </w:pPr>
      <w:bookmarkStart w:id="18141" w:name="_ETM_Q31_508000"/>
      <w:bookmarkEnd w:id="18141"/>
      <w:r>
        <w:rPr>
          <w:rFonts w:hint="cs"/>
          <w:rtl/>
        </w:rPr>
        <w:t xml:space="preserve">לאיזה "מפציצים" אתה מתכוון </w:t>
      </w:r>
      <w:r w:rsidR="00BB368D">
        <w:rPr>
          <w:rFonts w:hint="cs"/>
          <w:rtl/>
        </w:rPr>
        <w:t>– – –</w:t>
      </w:r>
    </w:p>
    <w:p w:rsidR="005930C5" w:rsidRPr="0009459F" w:rsidRDefault="005930C5" w:rsidP="000376AD">
      <w:pPr>
        <w:rPr>
          <w:rtl/>
        </w:rPr>
      </w:pPr>
    </w:p>
    <w:p w:rsidR="005930C5" w:rsidRDefault="005930C5" w:rsidP="000376AD">
      <w:pPr>
        <w:pStyle w:val="-"/>
        <w:keepNext/>
        <w:rPr>
          <w:rtl/>
        </w:rPr>
      </w:pPr>
      <w:bookmarkStart w:id="18142" w:name="ET_speakercontinue_5264_42"/>
      <w:r w:rsidRPr="00A46C97">
        <w:rPr>
          <w:rStyle w:val="TagStyle"/>
          <w:rtl/>
        </w:rPr>
        <w:t xml:space="preserve"> &lt;&lt; דובר_המשך &gt;&gt; </w:t>
      </w:r>
      <w:r>
        <w:rPr>
          <w:rtl/>
        </w:rPr>
        <w:t>אחמד טיבי (חד"ש-תע"ל):</w:t>
      </w:r>
      <w:r w:rsidRPr="00A46C97">
        <w:rPr>
          <w:rStyle w:val="TagStyle"/>
          <w:rtl/>
        </w:rPr>
        <w:t xml:space="preserve"> &lt;&lt; דובר_המשך &gt;&gt;</w:t>
      </w:r>
      <w:r w:rsidR="005223CB">
        <w:rPr>
          <w:rtl/>
        </w:rPr>
        <w:t xml:space="preserve"> </w:t>
      </w:r>
      <w:r>
        <w:rPr>
          <w:rtl/>
        </w:rPr>
        <w:t xml:space="preserve"> </w:t>
      </w:r>
      <w:bookmarkEnd w:id="18142"/>
    </w:p>
    <w:p w:rsidR="005930C5" w:rsidRDefault="005930C5" w:rsidP="005223CB">
      <w:pPr>
        <w:rPr>
          <w:rtl/>
          <w:lang w:eastAsia="he-IL"/>
        </w:rPr>
      </w:pPr>
    </w:p>
    <w:p w:rsidR="005930C5" w:rsidRDefault="005930C5" w:rsidP="000376AD">
      <w:pPr>
        <w:rPr>
          <w:rtl/>
        </w:rPr>
      </w:pPr>
      <w:r>
        <w:rPr>
          <w:rFonts w:hint="cs"/>
          <w:rtl/>
        </w:rPr>
        <w:t>על הצבא. על הצבא.</w:t>
      </w:r>
    </w:p>
    <w:p w:rsidR="005930C5" w:rsidRDefault="005930C5" w:rsidP="000376AD">
      <w:pPr>
        <w:rPr>
          <w:rtl/>
        </w:rPr>
      </w:pPr>
      <w:bookmarkStart w:id="18143" w:name="_ETM_Q31_516000"/>
      <w:bookmarkEnd w:id="18143"/>
    </w:p>
    <w:p w:rsidR="005930C5" w:rsidRDefault="005930C5" w:rsidP="000376AD">
      <w:pPr>
        <w:pStyle w:val="af8"/>
        <w:keepNext/>
        <w:rPr>
          <w:rtl/>
        </w:rPr>
      </w:pPr>
      <w:bookmarkStart w:id="18144" w:name="ET_yor_6490_43"/>
      <w:r w:rsidRPr="00A46C97">
        <w:rPr>
          <w:rStyle w:val="TagStyle"/>
          <w:rtl/>
        </w:rPr>
        <w:t xml:space="preserve"> &lt;&lt; יור &gt;&gt; </w:t>
      </w:r>
      <w:r>
        <w:rPr>
          <w:rtl/>
        </w:rPr>
        <w:t>היו"ר ניסים ואטורי:</w:t>
      </w:r>
      <w:r w:rsidRPr="00A46C97">
        <w:rPr>
          <w:rStyle w:val="TagStyle"/>
          <w:rtl/>
        </w:rPr>
        <w:t xml:space="preserve"> &lt;&lt; יור &gt;&gt;</w:t>
      </w:r>
      <w:r w:rsidR="005223CB">
        <w:rPr>
          <w:rtl/>
        </w:rPr>
        <w:t xml:space="preserve"> </w:t>
      </w:r>
      <w:r>
        <w:rPr>
          <w:rtl/>
        </w:rPr>
        <w:t xml:space="preserve"> </w:t>
      </w:r>
      <w:bookmarkEnd w:id="18144"/>
    </w:p>
    <w:p w:rsidR="005930C5" w:rsidRDefault="005930C5" w:rsidP="005223CB">
      <w:pPr>
        <w:rPr>
          <w:rtl/>
        </w:rPr>
      </w:pPr>
    </w:p>
    <w:p w:rsidR="005930C5" w:rsidRDefault="005930C5" w:rsidP="000376AD">
      <w:pPr>
        <w:rPr>
          <w:rtl/>
        </w:rPr>
      </w:pPr>
      <w:bookmarkStart w:id="18145" w:name="_ETM_Q31_517000"/>
      <w:bookmarkEnd w:id="18145"/>
      <w:r>
        <w:rPr>
          <w:rFonts w:hint="cs"/>
          <w:rtl/>
        </w:rPr>
        <w:t xml:space="preserve">מפציצים רק מחבלים. יש אזורים </w:t>
      </w:r>
      <w:r w:rsidR="00BB368D">
        <w:rPr>
          <w:rFonts w:hint="cs"/>
          <w:rtl/>
        </w:rPr>
        <w:t>– – –</w:t>
      </w:r>
    </w:p>
    <w:p w:rsidR="005930C5" w:rsidRDefault="005930C5" w:rsidP="000376AD">
      <w:pPr>
        <w:rPr>
          <w:rtl/>
        </w:rPr>
      </w:pPr>
    </w:p>
    <w:p w:rsidR="005930C5" w:rsidRDefault="005930C5" w:rsidP="000376AD">
      <w:pPr>
        <w:pStyle w:val="-"/>
        <w:keepNext/>
        <w:rPr>
          <w:rtl/>
        </w:rPr>
      </w:pPr>
      <w:bookmarkStart w:id="18146" w:name="ET_speakercontinue_5264_44"/>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46"/>
    </w:p>
    <w:p w:rsidR="005930C5" w:rsidRDefault="005930C5" w:rsidP="005223CB">
      <w:pPr>
        <w:rPr>
          <w:rtl/>
        </w:rPr>
      </w:pPr>
    </w:p>
    <w:p w:rsidR="005930C5" w:rsidRDefault="005930C5" w:rsidP="000376AD">
      <w:pPr>
        <w:rPr>
          <w:rtl/>
        </w:rPr>
      </w:pPr>
      <w:r>
        <w:rPr>
          <w:rFonts w:hint="cs"/>
          <w:rtl/>
        </w:rPr>
        <w:t xml:space="preserve">יש 20,000 ילדים. הם מחבלים, </w:t>
      </w:r>
      <w:bookmarkStart w:id="18147" w:name="_ETM_Q31_521000"/>
      <w:bookmarkEnd w:id="18147"/>
      <w:r>
        <w:rPr>
          <w:rFonts w:hint="cs"/>
          <w:rtl/>
        </w:rPr>
        <w:t>20,000 ילדים?</w:t>
      </w:r>
    </w:p>
    <w:p w:rsidR="005930C5" w:rsidRDefault="005930C5" w:rsidP="000376AD">
      <w:pPr>
        <w:rPr>
          <w:rtl/>
        </w:rPr>
      </w:pPr>
    </w:p>
    <w:p w:rsidR="008F3086" w:rsidRDefault="008F3086" w:rsidP="008F3086">
      <w:pPr>
        <w:pStyle w:val="af8"/>
        <w:keepNext/>
        <w:rPr>
          <w:rtl/>
        </w:rPr>
      </w:pPr>
      <w:r w:rsidRPr="00A46C97">
        <w:rPr>
          <w:rStyle w:val="TagStyle"/>
          <w:rtl/>
        </w:rPr>
        <w:t xml:space="preserve">&lt;&lt; יור &gt;&gt; </w:t>
      </w:r>
      <w:r>
        <w:rPr>
          <w:rtl/>
        </w:rPr>
        <w:t>היו"ר ניסים ואטורי:</w:t>
      </w:r>
      <w:r w:rsidRPr="00A46C97">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18148" w:name="_ETM_Q31_522000"/>
      <w:bookmarkEnd w:id="18148"/>
      <w:r>
        <w:rPr>
          <w:rFonts w:hint="cs"/>
          <w:rtl/>
        </w:rPr>
        <w:t xml:space="preserve">תאמין לי, יש בתי חולים </w:t>
      </w:r>
      <w:r>
        <w:rPr>
          <w:rFonts w:hint="eastAsia"/>
          <w:rtl/>
        </w:rPr>
        <w:t>–</w:t>
      </w:r>
      <w:r>
        <w:rPr>
          <w:rFonts w:hint="cs"/>
          <w:rtl/>
        </w:rPr>
        <w:t xml:space="preserve"> אני יודע, ואני </w:t>
      </w:r>
      <w:bookmarkStart w:id="18149" w:name="_ETM_Q31_524000"/>
      <w:bookmarkEnd w:id="18149"/>
      <w:r>
        <w:rPr>
          <w:rFonts w:hint="cs"/>
          <w:rtl/>
        </w:rPr>
        <w:t xml:space="preserve">בחוץ וביטחון </w:t>
      </w:r>
      <w:r>
        <w:rPr>
          <w:rFonts w:hint="eastAsia"/>
          <w:rtl/>
        </w:rPr>
        <w:t>–</w:t>
      </w:r>
      <w:r>
        <w:rPr>
          <w:rFonts w:hint="cs"/>
          <w:rtl/>
        </w:rPr>
        <w:t xml:space="preserve"> יש מקומות שהפצצנו. אנחנו בודקים, זה לא ילדים. </w:t>
      </w:r>
    </w:p>
    <w:p w:rsidR="005930C5" w:rsidRDefault="005930C5" w:rsidP="000376AD">
      <w:pPr>
        <w:rPr>
          <w:rtl/>
        </w:rPr>
      </w:pPr>
    </w:p>
    <w:p w:rsidR="005930C5" w:rsidRDefault="005930C5" w:rsidP="000376AD">
      <w:pPr>
        <w:pStyle w:val="-"/>
        <w:keepNext/>
        <w:rPr>
          <w:rtl/>
        </w:rPr>
      </w:pPr>
      <w:bookmarkStart w:id="18150" w:name="ET_speakercontinue_5264_46"/>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50"/>
    </w:p>
    <w:p w:rsidR="005930C5" w:rsidRDefault="005930C5" w:rsidP="005223CB">
      <w:pPr>
        <w:rPr>
          <w:rtl/>
        </w:rPr>
      </w:pPr>
    </w:p>
    <w:p w:rsidR="005930C5" w:rsidRDefault="005930C5" w:rsidP="000376AD">
      <w:pPr>
        <w:rPr>
          <w:rtl/>
        </w:rPr>
      </w:pPr>
      <w:bookmarkStart w:id="18151" w:name="_ETM_Q31_531000"/>
      <w:bookmarkEnd w:id="18151"/>
      <w:r>
        <w:rPr>
          <w:rFonts w:hint="cs"/>
          <w:rtl/>
        </w:rPr>
        <w:t xml:space="preserve">לא מפציצים בתי חולים ויהי מה, אבל </w:t>
      </w:r>
      <w:bookmarkStart w:id="18152" w:name="_ETM_Q31_528000"/>
      <w:bookmarkEnd w:id="18152"/>
      <w:r>
        <w:rPr>
          <w:rFonts w:hint="cs"/>
          <w:rtl/>
        </w:rPr>
        <w:t xml:space="preserve">גם בית חולים לסרטן שהוא ריק, ריק, ריק </w:t>
      </w:r>
      <w:r>
        <w:rPr>
          <w:rFonts w:hint="eastAsia"/>
          <w:rtl/>
        </w:rPr>
        <w:t>–</w:t>
      </w:r>
      <w:r>
        <w:rPr>
          <w:rFonts w:hint="cs"/>
          <w:rtl/>
        </w:rPr>
        <w:t xml:space="preserve"> יש עכשיו חקירה פנימית למה התת-אלוף הורה להפציץ </w:t>
      </w:r>
      <w:bookmarkStart w:id="18153" w:name="_ETM_Q31_536000"/>
      <w:bookmarkEnd w:id="18153"/>
      <w:r>
        <w:rPr>
          <w:rFonts w:hint="cs"/>
          <w:rtl/>
        </w:rPr>
        <w:t>אותו.</w:t>
      </w:r>
    </w:p>
    <w:p w:rsidR="005930C5" w:rsidRDefault="005930C5" w:rsidP="000376AD">
      <w:pPr>
        <w:rPr>
          <w:rtl/>
        </w:rPr>
      </w:pPr>
    </w:p>
    <w:p w:rsidR="005930C5" w:rsidRDefault="005930C5" w:rsidP="000376AD">
      <w:pPr>
        <w:pStyle w:val="af8"/>
        <w:keepNext/>
        <w:rPr>
          <w:rtl/>
        </w:rPr>
      </w:pPr>
      <w:bookmarkStart w:id="18154" w:name="ET_yor_6490_47"/>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54"/>
    </w:p>
    <w:p w:rsidR="005930C5" w:rsidRDefault="005930C5" w:rsidP="000376AD">
      <w:pPr>
        <w:rPr>
          <w:rtl/>
        </w:rPr>
      </w:pPr>
      <w:bookmarkStart w:id="18155" w:name="_ETM_Q31_538040"/>
      <w:bookmarkEnd w:id="18155"/>
    </w:p>
    <w:p w:rsidR="005930C5" w:rsidRDefault="005930C5" w:rsidP="000376AD">
      <w:pPr>
        <w:rPr>
          <w:rtl/>
        </w:rPr>
      </w:pPr>
      <w:r>
        <w:rPr>
          <w:rFonts w:hint="cs"/>
          <w:rtl/>
        </w:rPr>
        <w:t xml:space="preserve">אבל רק </w:t>
      </w:r>
      <w:r>
        <w:rPr>
          <w:rtl/>
        </w:rPr>
        <w:t xml:space="preserve">ישראל </w:t>
      </w:r>
      <w:bookmarkStart w:id="18156" w:name="_ETM_Q31_541490"/>
      <w:bookmarkEnd w:id="18156"/>
      <w:r>
        <w:rPr>
          <w:rtl/>
        </w:rPr>
        <w:t>חוקרת</w:t>
      </w:r>
      <w:r>
        <w:rPr>
          <w:rFonts w:hint="cs"/>
          <w:rtl/>
        </w:rPr>
        <w:t>,</w:t>
      </w:r>
      <w:r>
        <w:rPr>
          <w:rtl/>
        </w:rPr>
        <w:t xml:space="preserve"> </w:t>
      </w:r>
      <w:bookmarkStart w:id="18157" w:name="_ETM_Q31_541940"/>
      <w:bookmarkEnd w:id="18157"/>
      <w:r>
        <w:rPr>
          <w:rtl/>
        </w:rPr>
        <w:t>את</w:t>
      </w:r>
      <w:bookmarkStart w:id="18158" w:name="_ETM_Q31_542420"/>
      <w:bookmarkEnd w:id="18158"/>
      <w:r>
        <w:rPr>
          <w:rtl/>
        </w:rPr>
        <w:t>ה</w:t>
      </w:r>
      <w:r>
        <w:rPr>
          <w:rFonts w:hint="cs"/>
          <w:rtl/>
        </w:rPr>
        <w:t xml:space="preserve"> מבין? </w:t>
      </w:r>
    </w:p>
    <w:p w:rsidR="005930C5" w:rsidRDefault="005930C5" w:rsidP="000376AD">
      <w:pPr>
        <w:rPr>
          <w:rtl/>
        </w:rPr>
      </w:pPr>
    </w:p>
    <w:p w:rsidR="005930C5" w:rsidRDefault="005930C5" w:rsidP="000376AD">
      <w:pPr>
        <w:pStyle w:val="-"/>
        <w:keepNext/>
        <w:rPr>
          <w:rtl/>
        </w:rPr>
      </w:pPr>
      <w:bookmarkStart w:id="18159" w:name="ET_speakercontinue_5264_48"/>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59"/>
    </w:p>
    <w:p w:rsidR="005930C5" w:rsidRDefault="005930C5" w:rsidP="005223CB">
      <w:pPr>
        <w:rPr>
          <w:rtl/>
        </w:rPr>
      </w:pPr>
    </w:p>
    <w:p w:rsidR="005930C5" w:rsidRDefault="005930C5" w:rsidP="000376AD">
      <w:pPr>
        <w:rPr>
          <w:rtl/>
        </w:rPr>
      </w:pPr>
      <w:r>
        <w:rPr>
          <w:rFonts w:hint="cs"/>
          <w:rtl/>
        </w:rPr>
        <w:t>אה, חוקרת.</w:t>
      </w:r>
    </w:p>
    <w:p w:rsidR="005930C5" w:rsidRDefault="005930C5" w:rsidP="000376AD">
      <w:pPr>
        <w:rPr>
          <w:rtl/>
        </w:rPr>
      </w:pPr>
      <w:bookmarkStart w:id="18160" w:name="_ETM_Q31_538000"/>
      <w:bookmarkEnd w:id="18160"/>
    </w:p>
    <w:p w:rsidR="005930C5" w:rsidRDefault="005930C5" w:rsidP="000376AD">
      <w:pPr>
        <w:pStyle w:val="af8"/>
        <w:keepNext/>
        <w:rPr>
          <w:rtl/>
        </w:rPr>
      </w:pPr>
      <w:bookmarkStart w:id="18161" w:name="ET_yor_6490_49"/>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61"/>
    </w:p>
    <w:p w:rsidR="005930C5" w:rsidRDefault="005930C5" w:rsidP="005223CB">
      <w:pPr>
        <w:rPr>
          <w:rtl/>
        </w:rPr>
      </w:pPr>
    </w:p>
    <w:p w:rsidR="005930C5" w:rsidRDefault="005930C5" w:rsidP="008F3086">
      <w:pPr>
        <w:rPr>
          <w:rtl/>
        </w:rPr>
      </w:pPr>
      <w:r>
        <w:rPr>
          <w:rFonts w:hint="cs"/>
          <w:rtl/>
        </w:rPr>
        <w:t>אצל חמאס לא חוקרים</w:t>
      </w:r>
      <w:r w:rsidR="008F3086">
        <w:rPr>
          <w:rFonts w:hint="cs"/>
          <w:rtl/>
        </w:rPr>
        <w:t>.</w:t>
      </w:r>
      <w:r>
        <w:rPr>
          <w:rFonts w:hint="cs"/>
          <w:rtl/>
        </w:rPr>
        <w:t xml:space="preserve"> </w:t>
      </w:r>
    </w:p>
    <w:p w:rsidR="005930C5" w:rsidRDefault="005930C5" w:rsidP="000376AD">
      <w:pPr>
        <w:rPr>
          <w:rtl/>
        </w:rPr>
      </w:pPr>
    </w:p>
    <w:p w:rsidR="005930C5" w:rsidRDefault="005930C5" w:rsidP="000376AD">
      <w:pPr>
        <w:pStyle w:val="-"/>
        <w:keepNext/>
        <w:rPr>
          <w:rtl/>
        </w:rPr>
      </w:pPr>
      <w:bookmarkStart w:id="18162" w:name="ET_speakercontinue_5264_50"/>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62"/>
    </w:p>
    <w:p w:rsidR="005930C5" w:rsidRDefault="005930C5" w:rsidP="005223CB">
      <w:pPr>
        <w:rPr>
          <w:rtl/>
        </w:rPr>
      </w:pPr>
    </w:p>
    <w:p w:rsidR="005930C5" w:rsidRDefault="005930C5" w:rsidP="000376AD">
      <w:pPr>
        <w:rPr>
          <w:rtl/>
        </w:rPr>
      </w:pPr>
      <w:bookmarkStart w:id="18163" w:name="_ETM_Q31_539000"/>
      <w:bookmarkEnd w:id="18163"/>
      <w:r>
        <w:rPr>
          <w:rFonts w:hint="cs"/>
          <w:rtl/>
        </w:rPr>
        <w:t>אני אגיד לך מה התוצאה.</w:t>
      </w:r>
    </w:p>
    <w:p w:rsidR="005930C5" w:rsidRDefault="005930C5" w:rsidP="000376AD">
      <w:pPr>
        <w:rPr>
          <w:rtl/>
        </w:rPr>
      </w:pPr>
    </w:p>
    <w:p w:rsidR="005930C5" w:rsidRDefault="005930C5" w:rsidP="000376AD">
      <w:pPr>
        <w:pStyle w:val="af8"/>
        <w:keepNext/>
        <w:rPr>
          <w:rtl/>
        </w:rPr>
      </w:pPr>
      <w:bookmarkStart w:id="18164" w:name="ET_yor_6490_51"/>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64"/>
    </w:p>
    <w:p w:rsidR="005930C5" w:rsidRDefault="005930C5" w:rsidP="005223CB">
      <w:pPr>
        <w:rPr>
          <w:rtl/>
        </w:rPr>
      </w:pPr>
    </w:p>
    <w:p w:rsidR="005930C5" w:rsidRDefault="005930C5" w:rsidP="000376AD">
      <w:pPr>
        <w:rPr>
          <w:rtl/>
        </w:rPr>
      </w:pPr>
      <w:bookmarkStart w:id="18165" w:name="_ETM_Q31_540000"/>
      <w:bookmarkEnd w:id="18165"/>
      <w:r>
        <w:rPr>
          <w:rFonts w:hint="cs"/>
          <w:rtl/>
        </w:rPr>
        <w:t>אבל אצל חמאס לא חוקרים.</w:t>
      </w:r>
    </w:p>
    <w:p w:rsidR="005930C5" w:rsidRDefault="005930C5" w:rsidP="000376AD">
      <w:pPr>
        <w:rPr>
          <w:rtl/>
        </w:rPr>
      </w:pPr>
    </w:p>
    <w:p w:rsidR="005930C5" w:rsidRDefault="005930C5" w:rsidP="000376AD">
      <w:pPr>
        <w:pStyle w:val="-"/>
        <w:keepNext/>
        <w:rPr>
          <w:rtl/>
        </w:rPr>
      </w:pPr>
      <w:bookmarkStart w:id="18166" w:name="ET_speakercontinue_5264_52"/>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66"/>
    </w:p>
    <w:p w:rsidR="005930C5" w:rsidRDefault="005930C5" w:rsidP="005223CB">
      <w:pPr>
        <w:rPr>
          <w:rtl/>
        </w:rPr>
      </w:pPr>
    </w:p>
    <w:p w:rsidR="005930C5" w:rsidRDefault="005930C5" w:rsidP="000376AD">
      <w:pPr>
        <w:rPr>
          <w:rtl/>
        </w:rPr>
      </w:pPr>
      <w:r>
        <w:rPr>
          <w:rFonts w:hint="cs"/>
          <w:rtl/>
        </w:rPr>
        <w:t>אני אגיד לך.</w:t>
      </w:r>
    </w:p>
    <w:p w:rsidR="005930C5" w:rsidRDefault="005930C5" w:rsidP="000376AD">
      <w:pPr>
        <w:rPr>
          <w:rtl/>
        </w:rPr>
      </w:pPr>
    </w:p>
    <w:p w:rsidR="005930C5" w:rsidRDefault="005930C5" w:rsidP="000376AD">
      <w:pPr>
        <w:pStyle w:val="af8"/>
        <w:keepNext/>
        <w:rPr>
          <w:rtl/>
        </w:rPr>
      </w:pPr>
      <w:bookmarkStart w:id="18167" w:name="ET_yor_6490_53"/>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67"/>
    </w:p>
    <w:p w:rsidR="005930C5" w:rsidRDefault="005930C5" w:rsidP="005223CB">
      <w:pPr>
        <w:rPr>
          <w:rtl/>
        </w:rPr>
      </w:pPr>
    </w:p>
    <w:p w:rsidR="005930C5" w:rsidRDefault="005930C5" w:rsidP="000376AD">
      <w:pPr>
        <w:rPr>
          <w:rtl/>
        </w:rPr>
      </w:pPr>
      <w:bookmarkStart w:id="18168" w:name="_ETM_Q31_541000"/>
      <w:bookmarkEnd w:id="18168"/>
      <w:r>
        <w:rPr>
          <w:rFonts w:hint="cs"/>
          <w:rtl/>
        </w:rPr>
        <w:t>הם רוצחים ילדים בכוונה.</w:t>
      </w:r>
    </w:p>
    <w:p w:rsidR="005930C5" w:rsidRDefault="005930C5" w:rsidP="000376AD">
      <w:pPr>
        <w:rPr>
          <w:rtl/>
        </w:rPr>
      </w:pPr>
    </w:p>
    <w:p w:rsidR="005930C5" w:rsidRDefault="005930C5" w:rsidP="000376AD">
      <w:pPr>
        <w:pStyle w:val="-"/>
        <w:keepNext/>
        <w:rPr>
          <w:rtl/>
        </w:rPr>
      </w:pPr>
      <w:bookmarkStart w:id="18169" w:name="ET_speakercontinue_5264_54"/>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69"/>
    </w:p>
    <w:p w:rsidR="005930C5" w:rsidRDefault="005930C5" w:rsidP="005223CB">
      <w:pPr>
        <w:rPr>
          <w:rtl/>
        </w:rPr>
      </w:pPr>
    </w:p>
    <w:p w:rsidR="005930C5" w:rsidRDefault="005930C5" w:rsidP="000376AD">
      <w:pPr>
        <w:rPr>
          <w:rtl/>
        </w:rPr>
      </w:pPr>
      <w:bookmarkStart w:id="18170" w:name="_ETM_Q31_543000"/>
      <w:bookmarkEnd w:id="18170"/>
      <w:r>
        <w:rPr>
          <w:rFonts w:hint="cs"/>
          <w:rtl/>
        </w:rPr>
        <w:t xml:space="preserve">היושב-ראש, אני אגיד לך מה תהיה </w:t>
      </w:r>
      <w:bookmarkStart w:id="18171" w:name="_ETM_Q31_545000"/>
      <w:bookmarkEnd w:id="18171"/>
      <w:r>
        <w:rPr>
          <w:rFonts w:hint="cs"/>
          <w:rtl/>
        </w:rPr>
        <w:t>התוצאה.</w:t>
      </w:r>
    </w:p>
    <w:p w:rsidR="005930C5" w:rsidRDefault="005930C5" w:rsidP="000376AD">
      <w:pPr>
        <w:rPr>
          <w:rtl/>
        </w:rPr>
      </w:pPr>
      <w:bookmarkStart w:id="18172" w:name="_ETM_Q31_546000"/>
      <w:bookmarkEnd w:id="18172"/>
    </w:p>
    <w:p w:rsidR="005930C5" w:rsidRDefault="005930C5" w:rsidP="000376AD">
      <w:pPr>
        <w:pStyle w:val="af8"/>
        <w:keepNext/>
        <w:rPr>
          <w:rtl/>
        </w:rPr>
      </w:pPr>
      <w:bookmarkStart w:id="18173" w:name="ET_yor_6490_55"/>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73"/>
    </w:p>
    <w:p w:rsidR="005930C5" w:rsidRDefault="005930C5" w:rsidP="005223CB">
      <w:pPr>
        <w:rPr>
          <w:rtl/>
        </w:rPr>
      </w:pPr>
    </w:p>
    <w:p w:rsidR="005930C5" w:rsidRDefault="005930C5" w:rsidP="000376AD">
      <w:pPr>
        <w:rPr>
          <w:rtl/>
        </w:rPr>
      </w:pPr>
      <w:bookmarkStart w:id="18174" w:name="_ETM_Q31_547000"/>
      <w:bookmarkEnd w:id="18174"/>
      <w:r>
        <w:rPr>
          <w:rFonts w:hint="cs"/>
          <w:rtl/>
        </w:rPr>
        <w:t>לסיכום.</w:t>
      </w:r>
    </w:p>
    <w:p w:rsidR="005930C5" w:rsidRDefault="005930C5" w:rsidP="000376AD">
      <w:pPr>
        <w:rPr>
          <w:rtl/>
        </w:rPr>
      </w:pPr>
      <w:bookmarkStart w:id="18175" w:name="_ETM_Q31_549000"/>
      <w:bookmarkEnd w:id="18175"/>
    </w:p>
    <w:p w:rsidR="005930C5" w:rsidRDefault="005930C5" w:rsidP="000376AD">
      <w:pPr>
        <w:pStyle w:val="-"/>
        <w:keepNext/>
        <w:rPr>
          <w:rtl/>
        </w:rPr>
      </w:pPr>
      <w:bookmarkStart w:id="18176" w:name="ET_speakercontinue_5264_56"/>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76"/>
    </w:p>
    <w:p w:rsidR="005930C5" w:rsidRDefault="005930C5" w:rsidP="005223CB">
      <w:pPr>
        <w:rPr>
          <w:rtl/>
        </w:rPr>
      </w:pPr>
    </w:p>
    <w:p w:rsidR="005930C5" w:rsidRDefault="005930C5" w:rsidP="008F3086">
      <w:pPr>
        <w:rPr>
          <w:rtl/>
        </w:rPr>
      </w:pPr>
      <w:bookmarkStart w:id="18177" w:name="_ETM_Q31_550000"/>
      <w:bookmarkEnd w:id="18177"/>
      <w:r>
        <w:rPr>
          <w:rFonts w:hint="cs"/>
          <w:rtl/>
        </w:rPr>
        <w:t xml:space="preserve">כלום. ברשותך, משפט בערבית, אחרי העשר דקות. (אומר </w:t>
      </w:r>
      <w:r w:rsidR="009B72F4">
        <w:rPr>
          <w:rFonts w:hint="cs"/>
          <w:rtl/>
        </w:rPr>
        <w:t>ב</w:t>
      </w:r>
      <w:r>
        <w:rPr>
          <w:rFonts w:hint="cs"/>
          <w:rtl/>
        </w:rPr>
        <w:t>ערבית:</w:t>
      </w:r>
      <w:r w:rsidR="009B72F4">
        <w:rPr>
          <w:rFonts w:hint="cs"/>
          <w:rtl/>
        </w:rPr>
        <w:t xml:space="preserve"> אולם אתה, נתניהו </w:t>
      </w:r>
      <w:r w:rsidR="009B72F4">
        <w:rPr>
          <w:rFonts w:hint="eastAsia"/>
          <w:rtl/>
        </w:rPr>
        <w:t>–</w:t>
      </w:r>
      <w:r>
        <w:rPr>
          <w:rFonts w:hint="cs"/>
          <w:rtl/>
        </w:rPr>
        <w:t>) דיברתי על האי-דיוקים שלו</w:t>
      </w:r>
      <w:r w:rsidR="009B72F4">
        <w:rPr>
          <w:rFonts w:hint="cs"/>
          <w:rtl/>
        </w:rPr>
        <w:t>,</w:t>
      </w:r>
      <w:r>
        <w:rPr>
          <w:rFonts w:hint="cs"/>
          <w:rtl/>
        </w:rPr>
        <w:t xml:space="preserve"> וההפצצות. (אומר </w:t>
      </w:r>
      <w:r w:rsidR="009B72F4">
        <w:rPr>
          <w:rFonts w:hint="cs"/>
          <w:rtl/>
        </w:rPr>
        <w:t>ב</w:t>
      </w:r>
      <w:r>
        <w:rPr>
          <w:rFonts w:hint="cs"/>
          <w:rtl/>
        </w:rPr>
        <w:t>ערבית</w:t>
      </w:r>
      <w:r w:rsidR="009B72F4">
        <w:rPr>
          <w:rFonts w:hint="cs"/>
          <w:rtl/>
        </w:rPr>
        <w:t xml:space="preserve">: </w:t>
      </w:r>
      <w:r w:rsidR="009B72F4" w:rsidRPr="009B72F4">
        <w:rPr>
          <w:rtl/>
        </w:rPr>
        <w:t>נתניהו, אתה התגברת והתעקשת</w:t>
      </w:r>
      <w:r w:rsidR="009B72F4" w:rsidRPr="009B72F4">
        <w:rPr>
          <w:rFonts w:hint="cs"/>
          <w:rtl/>
        </w:rPr>
        <w:t>,</w:t>
      </w:r>
      <w:r w:rsidR="009B72F4" w:rsidRPr="009B72F4">
        <w:rPr>
          <w:rtl/>
        </w:rPr>
        <w:t xml:space="preserve"> אבל אצל אל</w:t>
      </w:r>
      <w:r w:rsidR="009B72F4" w:rsidRPr="009B72F4">
        <w:rPr>
          <w:rFonts w:hint="cs"/>
          <w:rtl/>
        </w:rPr>
        <w:t>לה "כל סורר וקשה עורף נחל מפח נפש"</w:t>
      </w:r>
      <w:r w:rsidR="009B72F4" w:rsidRPr="009B72F4">
        <w:rPr>
          <w:rtl/>
        </w:rPr>
        <w:t>.</w:t>
      </w:r>
      <w:r w:rsidR="009B72F4" w:rsidRPr="009B72F4">
        <w:rPr>
          <w:rtl/>
          <w:lang w:bidi="ar-SA"/>
        </w:rPr>
        <w:t xml:space="preserve"> </w:t>
      </w:r>
      <w:r w:rsidR="009B72F4" w:rsidRPr="009B72F4">
        <w:rPr>
          <w:rtl/>
        </w:rPr>
        <w:t>דיכאת את עמך ואת העם הפלסטיני, אולם אצל אל</w:t>
      </w:r>
      <w:r w:rsidR="009B72F4" w:rsidRPr="009B72F4">
        <w:rPr>
          <w:rFonts w:hint="cs"/>
          <w:rtl/>
        </w:rPr>
        <w:t>לה,</w:t>
      </w:r>
      <w:r w:rsidR="009B72F4" w:rsidRPr="009B72F4">
        <w:rPr>
          <w:rtl/>
        </w:rPr>
        <w:t xml:space="preserve"> "</w:t>
      </w:r>
      <w:r w:rsidR="009B72F4" w:rsidRPr="009B72F4">
        <w:rPr>
          <w:rFonts w:hint="cs"/>
          <w:rtl/>
        </w:rPr>
        <w:t>כל החוטא בגורמו עוול, ינחל מפח נפש</w:t>
      </w:r>
      <w:r w:rsidR="009B72F4" w:rsidRPr="009B72F4">
        <w:rPr>
          <w:rtl/>
        </w:rPr>
        <w:t>", "ואצל אלוהים יתכנסו היריבים"</w:t>
      </w:r>
      <w:r w:rsidR="009B72F4">
        <w:rPr>
          <w:rtl/>
        </w:rPr>
        <w:t>.</w:t>
      </w:r>
      <w:bookmarkStart w:id="18178" w:name="_ETM_Q31_566000"/>
      <w:bookmarkStart w:id="18179" w:name="_ETM_Q31_537000"/>
      <w:bookmarkStart w:id="18180" w:name="_ETM_Q31_581409"/>
      <w:bookmarkEnd w:id="18178"/>
      <w:bookmarkEnd w:id="18179"/>
      <w:bookmarkEnd w:id="18180"/>
      <w:r>
        <w:rPr>
          <w:rFonts w:hint="cs"/>
          <w:rtl/>
        </w:rPr>
        <w:t xml:space="preserve"> סיכום: ולכן נכשל מי שנשא עוול</w:t>
      </w:r>
      <w:r w:rsidR="009B72F4">
        <w:rPr>
          <w:rFonts w:hint="cs"/>
          <w:rtl/>
        </w:rPr>
        <w:t>;</w:t>
      </w:r>
      <w:r>
        <w:rPr>
          <w:rFonts w:hint="cs"/>
          <w:rtl/>
        </w:rPr>
        <w:t xml:space="preserve"> אצל אלוהים יתכנסו </w:t>
      </w:r>
      <w:bookmarkStart w:id="18181" w:name="_ETM_Q31_601000"/>
      <w:bookmarkEnd w:id="18181"/>
      <w:r>
        <w:rPr>
          <w:rFonts w:hint="cs"/>
          <w:rtl/>
        </w:rPr>
        <w:t>היריבים</w:t>
      </w:r>
      <w:r w:rsidR="008F3086">
        <w:rPr>
          <w:rFonts w:hint="cs"/>
          <w:rtl/>
        </w:rPr>
        <w:t>.)</w:t>
      </w:r>
      <w:r>
        <w:rPr>
          <w:rFonts w:hint="cs"/>
          <w:rtl/>
        </w:rPr>
        <w:t xml:space="preserve"> </w:t>
      </w:r>
    </w:p>
    <w:p w:rsidR="009B72F4" w:rsidRDefault="009B72F4" w:rsidP="00EE4044">
      <w:pPr>
        <w:rPr>
          <w:rtl/>
        </w:rPr>
      </w:pPr>
    </w:p>
    <w:p w:rsidR="005930C5" w:rsidRDefault="005930C5" w:rsidP="000376AD">
      <w:pPr>
        <w:pStyle w:val="af8"/>
        <w:keepNext/>
        <w:rPr>
          <w:rtl/>
        </w:rPr>
      </w:pPr>
      <w:bookmarkStart w:id="18182" w:name="ET_yor_6490_57"/>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82"/>
    </w:p>
    <w:p w:rsidR="005930C5" w:rsidRDefault="005930C5" w:rsidP="005223CB">
      <w:pPr>
        <w:rPr>
          <w:rtl/>
        </w:rPr>
      </w:pPr>
    </w:p>
    <w:p w:rsidR="005930C5" w:rsidRDefault="005930C5" w:rsidP="000376AD">
      <w:pPr>
        <w:rPr>
          <w:rtl/>
        </w:rPr>
      </w:pPr>
      <w:bookmarkStart w:id="18183" w:name="_ETM_Q31_599000"/>
      <w:bookmarkEnd w:id="18183"/>
      <w:r>
        <w:rPr>
          <w:rFonts w:hint="cs"/>
          <w:rtl/>
        </w:rPr>
        <w:t xml:space="preserve">תודה רבה. חבר הכנסת </w:t>
      </w:r>
      <w:bookmarkStart w:id="18184" w:name="_ETM_Q31_607000"/>
      <w:bookmarkEnd w:id="18184"/>
      <w:r>
        <w:rPr>
          <w:rFonts w:hint="cs"/>
          <w:rtl/>
        </w:rPr>
        <w:t xml:space="preserve">רון כץ. </w:t>
      </w:r>
    </w:p>
    <w:p w:rsidR="005930C5" w:rsidRDefault="005930C5" w:rsidP="000376AD">
      <w:pPr>
        <w:rPr>
          <w:rtl/>
        </w:rPr>
      </w:pPr>
    </w:p>
    <w:p w:rsidR="005930C5" w:rsidRDefault="005930C5" w:rsidP="000376AD">
      <w:pPr>
        <w:pStyle w:val="-"/>
        <w:keepNext/>
        <w:rPr>
          <w:rtl/>
        </w:rPr>
      </w:pPr>
      <w:bookmarkStart w:id="18185" w:name="ET_speakercontinue_5264_58"/>
      <w:r w:rsidRPr="000E00BA">
        <w:rPr>
          <w:rStyle w:val="TagStyle"/>
          <w:rtl/>
        </w:rPr>
        <w:t xml:space="preserve"> &lt;&lt; דובר_המשך &gt;&gt; </w:t>
      </w:r>
      <w:r>
        <w:rPr>
          <w:rtl/>
        </w:rPr>
        <w:t>אחמד טיבי (חד"ש-תע"ל):</w:t>
      </w:r>
      <w:r w:rsidRPr="000E00BA">
        <w:rPr>
          <w:rStyle w:val="TagStyle"/>
          <w:rtl/>
        </w:rPr>
        <w:t xml:space="preserve"> &lt;&lt; דובר_המשך &gt;&gt;</w:t>
      </w:r>
      <w:r w:rsidR="005223CB">
        <w:rPr>
          <w:rtl/>
        </w:rPr>
        <w:t xml:space="preserve"> </w:t>
      </w:r>
      <w:r>
        <w:rPr>
          <w:rtl/>
        </w:rPr>
        <w:t xml:space="preserve"> </w:t>
      </w:r>
      <w:bookmarkEnd w:id="18185"/>
    </w:p>
    <w:p w:rsidR="005930C5" w:rsidRDefault="005930C5" w:rsidP="005223CB">
      <w:pPr>
        <w:rPr>
          <w:rtl/>
        </w:rPr>
      </w:pPr>
    </w:p>
    <w:p w:rsidR="005930C5" w:rsidRDefault="005930C5" w:rsidP="000376AD">
      <w:pPr>
        <w:rPr>
          <w:rtl/>
        </w:rPr>
      </w:pPr>
      <w:r>
        <w:rPr>
          <w:rFonts w:hint="cs"/>
          <w:rtl/>
        </w:rPr>
        <w:t xml:space="preserve">אני רוצה להודיע הודעה חגיגית לכולם: מאי גולן היא השרה ולא יריב לוין. תתכוננו. מאי גולן. </w:t>
      </w:r>
      <w:bookmarkStart w:id="18186" w:name="_ETM_Q31_610000"/>
      <w:bookmarkEnd w:id="18186"/>
    </w:p>
    <w:p w:rsidR="005930C5" w:rsidRDefault="005930C5" w:rsidP="000376AD">
      <w:pPr>
        <w:rPr>
          <w:rtl/>
        </w:rPr>
      </w:pPr>
    </w:p>
    <w:p w:rsidR="005930C5" w:rsidRDefault="005930C5" w:rsidP="000376AD">
      <w:pPr>
        <w:pStyle w:val="af8"/>
        <w:keepNext/>
        <w:rPr>
          <w:rtl/>
        </w:rPr>
      </w:pPr>
      <w:bookmarkStart w:id="18187" w:name="ET_yor_6490_59"/>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87"/>
    </w:p>
    <w:p w:rsidR="005930C5" w:rsidRDefault="005930C5" w:rsidP="005223CB">
      <w:pPr>
        <w:rPr>
          <w:rtl/>
        </w:rPr>
      </w:pPr>
    </w:p>
    <w:p w:rsidR="005930C5" w:rsidRDefault="005930C5" w:rsidP="000376AD">
      <w:pPr>
        <w:rPr>
          <w:rtl/>
        </w:rPr>
      </w:pPr>
      <w:bookmarkStart w:id="18188" w:name="_ETM_Q31_609000"/>
      <w:bookmarkEnd w:id="18188"/>
      <w:r>
        <w:rPr>
          <w:rFonts w:hint="cs"/>
          <w:rtl/>
        </w:rPr>
        <w:t>תודה רבה. תודה רבה. בשביל זה חזרת חזרה?</w:t>
      </w:r>
    </w:p>
    <w:p w:rsidR="005930C5" w:rsidRDefault="005930C5" w:rsidP="000376AD">
      <w:pPr>
        <w:rPr>
          <w:rtl/>
        </w:rPr>
      </w:pPr>
    </w:p>
    <w:p w:rsidR="005930C5" w:rsidRDefault="005930C5" w:rsidP="000376AD">
      <w:pPr>
        <w:pStyle w:val="af7"/>
        <w:keepNext/>
        <w:rPr>
          <w:rtl/>
        </w:rPr>
      </w:pPr>
      <w:bookmarkStart w:id="18189" w:name="ET_interruption_6605_61"/>
      <w:r w:rsidRPr="000E00BA">
        <w:rPr>
          <w:rStyle w:val="TagStyle"/>
          <w:rtl/>
        </w:rPr>
        <w:t xml:space="preserve"> &lt;&lt; קריאה &gt;&gt; </w:t>
      </w:r>
      <w:r>
        <w:rPr>
          <w:rtl/>
        </w:rPr>
        <w:t>השרה לשוויון חברתי וקידום מעמד האישה מאי גולן:</w:t>
      </w:r>
      <w:r w:rsidRPr="000E00BA">
        <w:rPr>
          <w:rStyle w:val="TagStyle"/>
          <w:rtl/>
        </w:rPr>
        <w:t xml:space="preserve"> &lt;&lt; קריאה &gt;&gt;</w:t>
      </w:r>
      <w:r w:rsidR="005223CB">
        <w:rPr>
          <w:rtl/>
        </w:rPr>
        <w:t xml:space="preserve"> </w:t>
      </w:r>
      <w:r>
        <w:rPr>
          <w:rtl/>
        </w:rPr>
        <w:t xml:space="preserve"> </w:t>
      </w:r>
      <w:bookmarkEnd w:id="18189"/>
    </w:p>
    <w:p w:rsidR="005930C5" w:rsidRDefault="005930C5" w:rsidP="005223CB">
      <w:pPr>
        <w:rPr>
          <w:rtl/>
        </w:rPr>
      </w:pPr>
    </w:p>
    <w:p w:rsidR="005930C5" w:rsidRPr="000E00BA" w:rsidRDefault="00BB368D" w:rsidP="000376AD">
      <w:pPr>
        <w:rPr>
          <w:rtl/>
        </w:rPr>
      </w:pPr>
      <w:r>
        <w:rPr>
          <w:rFonts w:hint="cs"/>
          <w:rtl/>
        </w:rPr>
        <w:t>– – –</w:t>
      </w:r>
    </w:p>
    <w:p w:rsidR="005930C5" w:rsidRDefault="005930C5" w:rsidP="000376AD">
      <w:pPr>
        <w:rPr>
          <w:rtl/>
        </w:rPr>
      </w:pPr>
    </w:p>
    <w:p w:rsidR="005930C5" w:rsidRDefault="005930C5" w:rsidP="000376AD">
      <w:pPr>
        <w:pStyle w:val="af7"/>
        <w:keepNext/>
        <w:rPr>
          <w:rtl/>
        </w:rPr>
      </w:pPr>
      <w:bookmarkStart w:id="18190" w:name="ET_interruption_5264_60"/>
      <w:r w:rsidRPr="000E00BA">
        <w:rPr>
          <w:rStyle w:val="TagStyle"/>
          <w:rtl/>
        </w:rPr>
        <w:t xml:space="preserve"> &lt;&lt; קריאה &gt;&gt; </w:t>
      </w:r>
      <w:r>
        <w:rPr>
          <w:rtl/>
        </w:rPr>
        <w:t>אחמד טיבי (חד"ש-תע"ל):</w:t>
      </w:r>
      <w:r w:rsidRPr="000E00BA">
        <w:rPr>
          <w:rStyle w:val="TagStyle"/>
          <w:rtl/>
        </w:rPr>
        <w:t xml:space="preserve"> &lt;&lt; קריאה &gt;&gt;</w:t>
      </w:r>
      <w:r w:rsidR="005223CB">
        <w:rPr>
          <w:rtl/>
        </w:rPr>
        <w:t xml:space="preserve"> </w:t>
      </w:r>
      <w:r>
        <w:rPr>
          <w:rtl/>
        </w:rPr>
        <w:t xml:space="preserve"> </w:t>
      </w:r>
      <w:bookmarkEnd w:id="18190"/>
    </w:p>
    <w:p w:rsidR="005930C5" w:rsidRDefault="005930C5" w:rsidP="005223CB">
      <w:pPr>
        <w:rPr>
          <w:rtl/>
        </w:rPr>
      </w:pPr>
    </w:p>
    <w:p w:rsidR="005930C5" w:rsidRDefault="005930C5" w:rsidP="000376AD">
      <w:pPr>
        <w:rPr>
          <w:rtl/>
        </w:rPr>
      </w:pPr>
      <w:r>
        <w:rPr>
          <w:rFonts w:hint="cs"/>
          <w:rtl/>
        </w:rPr>
        <w:t xml:space="preserve">היא לא סתם שרה. </w:t>
      </w:r>
    </w:p>
    <w:p w:rsidR="005930C5" w:rsidRDefault="005930C5" w:rsidP="000376AD">
      <w:pPr>
        <w:rPr>
          <w:rtl/>
        </w:rPr>
      </w:pPr>
    </w:p>
    <w:p w:rsidR="005930C5" w:rsidRDefault="005930C5" w:rsidP="000376AD">
      <w:pPr>
        <w:pStyle w:val="af8"/>
        <w:keepNext/>
        <w:rPr>
          <w:rtl/>
        </w:rPr>
      </w:pPr>
      <w:bookmarkStart w:id="18191" w:name="ET_yor_6490_63"/>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91"/>
    </w:p>
    <w:p w:rsidR="005930C5" w:rsidRDefault="005930C5" w:rsidP="005223CB">
      <w:pPr>
        <w:rPr>
          <w:rtl/>
        </w:rPr>
      </w:pPr>
    </w:p>
    <w:p w:rsidR="005930C5" w:rsidRDefault="005930C5" w:rsidP="000376AD">
      <w:pPr>
        <w:rPr>
          <w:rtl/>
        </w:rPr>
      </w:pPr>
      <w:bookmarkStart w:id="18192" w:name="_ETM_Q31_616000"/>
      <w:bookmarkEnd w:id="18192"/>
      <w:r>
        <w:rPr>
          <w:rFonts w:hint="cs"/>
          <w:rtl/>
        </w:rPr>
        <w:t xml:space="preserve">אחלה מאי. </w:t>
      </w:r>
    </w:p>
    <w:p w:rsidR="005930C5" w:rsidRPr="000772CE" w:rsidRDefault="005930C5" w:rsidP="000376AD">
      <w:pPr>
        <w:rPr>
          <w:rtl/>
        </w:rPr>
      </w:pPr>
      <w:bookmarkStart w:id="18193" w:name="_ETM_Q31_614000"/>
      <w:bookmarkEnd w:id="18193"/>
    </w:p>
    <w:p w:rsidR="005930C5" w:rsidRDefault="005930C5" w:rsidP="000376AD">
      <w:pPr>
        <w:pStyle w:val="af7"/>
        <w:keepNext/>
        <w:rPr>
          <w:rtl/>
        </w:rPr>
      </w:pPr>
      <w:bookmarkStart w:id="18194" w:name="ET_interruption_5264_65"/>
      <w:r w:rsidRPr="000E00BA">
        <w:rPr>
          <w:rStyle w:val="TagStyle"/>
          <w:rtl/>
        </w:rPr>
        <w:t xml:space="preserve"> &lt;&lt; קריאה &gt;&gt; </w:t>
      </w:r>
      <w:r>
        <w:rPr>
          <w:rtl/>
        </w:rPr>
        <w:t>אחמד טיבי (חד"ש-תע"ל):</w:t>
      </w:r>
      <w:r w:rsidRPr="000E00BA">
        <w:rPr>
          <w:rStyle w:val="TagStyle"/>
          <w:rtl/>
        </w:rPr>
        <w:t xml:space="preserve"> &lt;&lt; קריאה &gt;&gt;</w:t>
      </w:r>
      <w:r w:rsidR="005223CB">
        <w:rPr>
          <w:rtl/>
        </w:rPr>
        <w:t xml:space="preserve"> </w:t>
      </w:r>
      <w:r>
        <w:rPr>
          <w:rtl/>
        </w:rPr>
        <w:t xml:space="preserve"> </w:t>
      </w:r>
      <w:bookmarkEnd w:id="18194"/>
    </w:p>
    <w:p w:rsidR="005930C5" w:rsidRDefault="005930C5" w:rsidP="005223CB">
      <w:pPr>
        <w:rPr>
          <w:rtl/>
        </w:rPr>
      </w:pPr>
    </w:p>
    <w:p w:rsidR="005930C5" w:rsidRDefault="005930C5" w:rsidP="000376AD">
      <w:pPr>
        <w:rPr>
          <w:rtl/>
        </w:rPr>
      </w:pPr>
      <w:bookmarkStart w:id="18195" w:name="_ETM_Q31_619000"/>
      <w:bookmarkStart w:id="18196" w:name="_ETM_Q31_615000"/>
      <w:bookmarkEnd w:id="18195"/>
      <w:bookmarkEnd w:id="18196"/>
      <w:r>
        <w:rPr>
          <w:rFonts w:hint="cs"/>
          <w:rtl/>
        </w:rPr>
        <w:t xml:space="preserve">היא מקצצת 75 </w:t>
      </w:r>
      <w:bookmarkStart w:id="18197" w:name="_ETM_Q31_611000"/>
      <w:bookmarkEnd w:id="18197"/>
      <w:r>
        <w:rPr>
          <w:rFonts w:hint="cs"/>
          <w:rtl/>
        </w:rPr>
        <w:t xml:space="preserve">מיליון שקל מהערבים. </w:t>
      </w:r>
    </w:p>
    <w:p w:rsidR="005930C5" w:rsidRDefault="005930C5" w:rsidP="000376AD">
      <w:pPr>
        <w:rPr>
          <w:rtl/>
        </w:rPr>
      </w:pPr>
    </w:p>
    <w:p w:rsidR="005930C5" w:rsidRDefault="005930C5" w:rsidP="000376AD">
      <w:pPr>
        <w:pStyle w:val="af8"/>
        <w:keepNext/>
        <w:rPr>
          <w:rtl/>
        </w:rPr>
      </w:pPr>
      <w:bookmarkStart w:id="18198" w:name="ET_yor_6490_62"/>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198"/>
    </w:p>
    <w:p w:rsidR="005930C5" w:rsidRDefault="005930C5" w:rsidP="005223CB">
      <w:pPr>
        <w:rPr>
          <w:rtl/>
        </w:rPr>
      </w:pPr>
    </w:p>
    <w:p w:rsidR="005930C5" w:rsidRDefault="005930C5" w:rsidP="000376AD">
      <w:pPr>
        <w:rPr>
          <w:rtl/>
        </w:rPr>
      </w:pPr>
      <w:r>
        <w:rPr>
          <w:rFonts w:hint="cs"/>
          <w:rtl/>
        </w:rPr>
        <w:t xml:space="preserve">והוסיפה 150 מיליון. </w:t>
      </w:r>
    </w:p>
    <w:p w:rsidR="005930C5" w:rsidRDefault="005930C5" w:rsidP="000376AD">
      <w:pPr>
        <w:rPr>
          <w:rtl/>
        </w:rPr>
      </w:pPr>
    </w:p>
    <w:p w:rsidR="005930C5" w:rsidRDefault="005930C5" w:rsidP="000376AD">
      <w:pPr>
        <w:pStyle w:val="af7"/>
        <w:keepNext/>
        <w:rPr>
          <w:rtl/>
        </w:rPr>
      </w:pPr>
      <w:r w:rsidRPr="000E00BA">
        <w:rPr>
          <w:rStyle w:val="TagStyle"/>
          <w:rtl/>
        </w:rPr>
        <w:t xml:space="preserve"> &lt;&lt; קריאה &gt;&gt; </w:t>
      </w:r>
      <w:r>
        <w:rPr>
          <w:rtl/>
        </w:rPr>
        <w:t>אחמד טיבי (חד"ש-תע"ל):</w:t>
      </w:r>
      <w:r w:rsidRPr="000E00BA">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איפה הוסיפה?</w:t>
      </w:r>
    </w:p>
    <w:p w:rsidR="005930C5" w:rsidRDefault="005930C5" w:rsidP="000376AD">
      <w:pPr>
        <w:rPr>
          <w:rtl/>
        </w:rPr>
      </w:pPr>
      <w:bookmarkStart w:id="18199" w:name="_ETM_Q31_620000"/>
      <w:bookmarkEnd w:id="18199"/>
    </w:p>
    <w:p w:rsidR="005930C5" w:rsidRDefault="005930C5" w:rsidP="000376AD">
      <w:pPr>
        <w:pStyle w:val="af8"/>
        <w:keepNext/>
        <w:rPr>
          <w:rtl/>
        </w:rPr>
      </w:pPr>
      <w:bookmarkStart w:id="18200" w:name="ET_yor_6490_67"/>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200"/>
    </w:p>
    <w:p w:rsidR="005930C5" w:rsidRDefault="005930C5" w:rsidP="005223CB">
      <w:pPr>
        <w:rPr>
          <w:rtl/>
        </w:rPr>
      </w:pPr>
    </w:p>
    <w:p w:rsidR="005930C5" w:rsidRDefault="005930C5" w:rsidP="000376AD">
      <w:pPr>
        <w:rPr>
          <w:rtl/>
        </w:rPr>
      </w:pPr>
      <w:bookmarkStart w:id="18201" w:name="_ETM_Q31_621000"/>
      <w:bookmarkEnd w:id="18201"/>
      <w:r>
        <w:rPr>
          <w:rFonts w:hint="cs"/>
          <w:rtl/>
        </w:rPr>
        <w:t xml:space="preserve">תדבר איתה. לך, שב איתה, היא תגיד לך. </w:t>
      </w:r>
    </w:p>
    <w:p w:rsidR="005930C5" w:rsidRDefault="005930C5" w:rsidP="000376AD">
      <w:pPr>
        <w:rPr>
          <w:rtl/>
        </w:rPr>
      </w:pPr>
    </w:p>
    <w:p w:rsidR="005930C5" w:rsidRDefault="005930C5" w:rsidP="000376AD">
      <w:pPr>
        <w:pStyle w:val="af7"/>
        <w:keepNext/>
        <w:rPr>
          <w:rtl/>
        </w:rPr>
      </w:pPr>
      <w:bookmarkStart w:id="18202" w:name="ET_interruption_5264_68"/>
      <w:r w:rsidRPr="000E00BA">
        <w:rPr>
          <w:rStyle w:val="TagStyle"/>
          <w:rtl/>
        </w:rPr>
        <w:t xml:space="preserve"> &lt;&lt; קריאה &gt;&gt; </w:t>
      </w:r>
      <w:r>
        <w:rPr>
          <w:rtl/>
        </w:rPr>
        <w:t>אחמד טיבי (חד"ש-תע"ל):</w:t>
      </w:r>
      <w:r w:rsidRPr="000E00BA">
        <w:rPr>
          <w:rStyle w:val="TagStyle"/>
          <w:rtl/>
        </w:rPr>
        <w:t xml:space="preserve"> &lt;&lt; קריאה &gt;&gt;</w:t>
      </w:r>
      <w:r w:rsidR="005223CB">
        <w:rPr>
          <w:rtl/>
        </w:rPr>
        <w:t xml:space="preserve"> </w:t>
      </w:r>
      <w:r>
        <w:rPr>
          <w:rtl/>
        </w:rPr>
        <w:t xml:space="preserve"> </w:t>
      </w:r>
      <w:bookmarkEnd w:id="18202"/>
    </w:p>
    <w:p w:rsidR="005930C5" w:rsidRDefault="005930C5" w:rsidP="005223CB">
      <w:pPr>
        <w:rPr>
          <w:rtl/>
        </w:rPr>
      </w:pPr>
    </w:p>
    <w:p w:rsidR="005930C5" w:rsidRDefault="005930C5" w:rsidP="000376AD">
      <w:pPr>
        <w:rPr>
          <w:rtl/>
        </w:rPr>
      </w:pPr>
      <w:r>
        <w:rPr>
          <w:rFonts w:hint="cs"/>
          <w:rtl/>
        </w:rPr>
        <w:t xml:space="preserve">העבירה אליך אולי, לא אלינו. </w:t>
      </w:r>
    </w:p>
    <w:p w:rsidR="005930C5" w:rsidRDefault="005930C5" w:rsidP="000376AD">
      <w:pPr>
        <w:rPr>
          <w:rtl/>
        </w:rPr>
      </w:pPr>
    </w:p>
    <w:p w:rsidR="005930C5" w:rsidRDefault="005930C5" w:rsidP="000376AD">
      <w:pPr>
        <w:pStyle w:val="a4"/>
        <w:keepNext/>
        <w:rPr>
          <w:rtl/>
        </w:rPr>
      </w:pPr>
      <w:bookmarkStart w:id="18203" w:name="ET_speaker_6151_70"/>
      <w:r w:rsidRPr="000E00BA">
        <w:rPr>
          <w:rStyle w:val="TagStyle"/>
          <w:rtl/>
        </w:rPr>
        <w:t xml:space="preserve"> &lt;&lt; דובר &gt;&gt; </w:t>
      </w:r>
      <w:bookmarkStart w:id="18204" w:name="_Toc194236146"/>
      <w:r>
        <w:rPr>
          <w:rtl/>
        </w:rPr>
        <w:t>רון כץ (יש עתיד):</w:t>
      </w:r>
      <w:bookmarkEnd w:id="18204"/>
      <w:r w:rsidRPr="000E00BA">
        <w:rPr>
          <w:rStyle w:val="TagStyle"/>
          <w:rtl/>
        </w:rPr>
        <w:t xml:space="preserve"> &lt;&lt; דובר &gt;&gt;</w:t>
      </w:r>
      <w:r w:rsidR="005223CB">
        <w:rPr>
          <w:rtl/>
        </w:rPr>
        <w:t xml:space="preserve"> </w:t>
      </w:r>
      <w:r>
        <w:rPr>
          <w:rtl/>
        </w:rPr>
        <w:t xml:space="preserve"> </w:t>
      </w:r>
      <w:bookmarkEnd w:id="18203"/>
    </w:p>
    <w:p w:rsidR="005930C5" w:rsidRDefault="005930C5" w:rsidP="000376AD">
      <w:pPr>
        <w:rPr>
          <w:rtl/>
        </w:rPr>
      </w:pPr>
    </w:p>
    <w:p w:rsidR="005930C5" w:rsidRDefault="005930C5" w:rsidP="000376AD">
      <w:pPr>
        <w:rPr>
          <w:rtl/>
        </w:rPr>
      </w:pPr>
      <w:bookmarkStart w:id="18205" w:name="_ETM_Q31_624000"/>
      <w:bookmarkEnd w:id="18205"/>
      <w:r>
        <w:rPr>
          <w:rFonts w:hint="cs"/>
          <w:rtl/>
        </w:rPr>
        <w:t xml:space="preserve">אתה סתם </w:t>
      </w:r>
      <w:bookmarkStart w:id="18206" w:name="_ETM_Q31_626000"/>
      <w:bookmarkEnd w:id="18206"/>
      <w:r>
        <w:rPr>
          <w:rFonts w:hint="cs"/>
          <w:rtl/>
        </w:rPr>
        <w:t>אומר.</w:t>
      </w:r>
    </w:p>
    <w:p w:rsidR="005930C5" w:rsidRDefault="005930C5" w:rsidP="000376AD">
      <w:pPr>
        <w:rPr>
          <w:rtl/>
        </w:rPr>
      </w:pPr>
      <w:bookmarkStart w:id="18207" w:name="_ETM_Q31_627000"/>
      <w:bookmarkEnd w:id="18207"/>
    </w:p>
    <w:p w:rsidR="005930C5" w:rsidRDefault="005930C5" w:rsidP="000376AD">
      <w:pPr>
        <w:pStyle w:val="af8"/>
        <w:keepNext/>
        <w:rPr>
          <w:rtl/>
        </w:rPr>
      </w:pPr>
      <w:bookmarkStart w:id="18208" w:name="ET_yor_6490_69"/>
      <w:r w:rsidRPr="000E00BA">
        <w:rPr>
          <w:rStyle w:val="TagStyle"/>
          <w:rtl/>
        </w:rPr>
        <w:t xml:space="preserve"> &lt;&lt; יור &gt;&gt; </w:t>
      </w:r>
      <w:r>
        <w:rPr>
          <w:rtl/>
        </w:rPr>
        <w:t>היו"ר ניסים ואטורי:</w:t>
      </w:r>
      <w:r w:rsidRPr="000E00BA">
        <w:rPr>
          <w:rStyle w:val="TagStyle"/>
          <w:rtl/>
        </w:rPr>
        <w:t xml:space="preserve"> &lt;&lt; יור &gt;&gt;</w:t>
      </w:r>
      <w:r w:rsidR="005223CB">
        <w:rPr>
          <w:rtl/>
        </w:rPr>
        <w:t xml:space="preserve"> </w:t>
      </w:r>
      <w:r>
        <w:rPr>
          <w:rtl/>
        </w:rPr>
        <w:t xml:space="preserve"> </w:t>
      </w:r>
      <w:bookmarkEnd w:id="18208"/>
    </w:p>
    <w:p w:rsidR="005930C5" w:rsidRDefault="005930C5" w:rsidP="005223CB">
      <w:pPr>
        <w:rPr>
          <w:rtl/>
        </w:rPr>
      </w:pPr>
    </w:p>
    <w:p w:rsidR="005930C5" w:rsidRDefault="005930C5" w:rsidP="000376AD">
      <w:pPr>
        <w:rPr>
          <w:rtl/>
        </w:rPr>
      </w:pPr>
      <w:r>
        <w:rPr>
          <w:rFonts w:hint="cs"/>
          <w:rtl/>
        </w:rPr>
        <w:t xml:space="preserve">אתה אומר. אני, לא </w:t>
      </w:r>
      <w:bookmarkStart w:id="18209" w:name="_ETM_Q31_625000"/>
      <w:bookmarkEnd w:id="18209"/>
      <w:r>
        <w:rPr>
          <w:rFonts w:hint="cs"/>
          <w:rtl/>
        </w:rPr>
        <w:t>העבירו לי, אף אחד לא העביר לי, רק לקחו לי.</w:t>
      </w:r>
    </w:p>
    <w:p w:rsidR="005930C5" w:rsidRDefault="005930C5" w:rsidP="000376AD">
      <w:pPr>
        <w:rPr>
          <w:rtl/>
        </w:rPr>
      </w:pPr>
    </w:p>
    <w:p w:rsidR="005930C5" w:rsidRDefault="005930C5" w:rsidP="000376AD">
      <w:pPr>
        <w:pStyle w:val="-"/>
        <w:keepNext/>
        <w:rPr>
          <w:rtl/>
        </w:rPr>
      </w:pPr>
      <w:r w:rsidRPr="0036564B">
        <w:rPr>
          <w:rStyle w:val="TagStyle"/>
          <w:rtl/>
        </w:rPr>
        <w:t xml:space="preserve">&lt;&lt;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p>
    <w:p w:rsidR="005930C5" w:rsidRDefault="005930C5" w:rsidP="000376AD">
      <w:pPr>
        <w:rPr>
          <w:rtl/>
        </w:rPr>
      </w:pPr>
      <w:bookmarkStart w:id="18210" w:name="_ETM_Q31_628000"/>
      <w:bookmarkEnd w:id="18210"/>
    </w:p>
    <w:p w:rsidR="005930C5" w:rsidRDefault="005930C5" w:rsidP="000376AD">
      <w:pPr>
        <w:rPr>
          <w:rtl/>
        </w:rPr>
      </w:pPr>
      <w:bookmarkStart w:id="18211" w:name="_ETM_Q31_618000"/>
      <w:bookmarkEnd w:id="18211"/>
      <w:r>
        <w:rPr>
          <w:rFonts w:hint="cs"/>
          <w:rtl/>
        </w:rPr>
        <w:t xml:space="preserve">אתה </w:t>
      </w:r>
      <w:bookmarkStart w:id="18212" w:name="_ETM_Q31_629000"/>
      <w:bookmarkEnd w:id="18212"/>
      <w:r>
        <w:rPr>
          <w:rFonts w:hint="cs"/>
          <w:rtl/>
        </w:rPr>
        <w:t xml:space="preserve">סתם אומר. אתה לא באמת יודע. </w:t>
      </w:r>
    </w:p>
    <w:p w:rsidR="005930C5" w:rsidRDefault="005930C5" w:rsidP="000376AD">
      <w:pPr>
        <w:rPr>
          <w:rtl/>
        </w:rPr>
      </w:pPr>
      <w:bookmarkStart w:id="18213" w:name="_ETM_Q31_630000"/>
      <w:bookmarkEnd w:id="18213"/>
    </w:p>
    <w:p w:rsidR="005930C5" w:rsidRDefault="005930C5" w:rsidP="000376AD">
      <w:pPr>
        <w:pStyle w:val="af7"/>
        <w:keepNext/>
        <w:rPr>
          <w:rtl/>
        </w:rPr>
      </w:pPr>
      <w:bookmarkStart w:id="18214" w:name="ET_interruption_6605_71"/>
      <w:r w:rsidRPr="000E00BA">
        <w:rPr>
          <w:rStyle w:val="TagStyle"/>
          <w:rtl/>
        </w:rPr>
        <w:t xml:space="preserve"> &lt;&lt; קריאה &gt;&gt; </w:t>
      </w:r>
      <w:r>
        <w:rPr>
          <w:rtl/>
        </w:rPr>
        <w:t>השרה לשוויון חברתי וקידום מעמד האישה מאי גולן:</w:t>
      </w:r>
      <w:r w:rsidRPr="000E00BA">
        <w:rPr>
          <w:rStyle w:val="TagStyle"/>
          <w:rtl/>
        </w:rPr>
        <w:t xml:space="preserve"> &lt;&lt; קריאה &gt;&gt;</w:t>
      </w:r>
      <w:r w:rsidR="005223CB">
        <w:rPr>
          <w:rtl/>
        </w:rPr>
        <w:t xml:space="preserve"> </w:t>
      </w:r>
      <w:r>
        <w:rPr>
          <w:rtl/>
        </w:rPr>
        <w:t xml:space="preserve"> </w:t>
      </w:r>
      <w:bookmarkEnd w:id="18214"/>
    </w:p>
    <w:p w:rsidR="005930C5" w:rsidRDefault="005930C5" w:rsidP="005223CB">
      <w:pPr>
        <w:rPr>
          <w:rtl/>
        </w:rPr>
      </w:pPr>
    </w:p>
    <w:p w:rsidR="005930C5" w:rsidRDefault="005930C5" w:rsidP="000376AD">
      <w:pPr>
        <w:rPr>
          <w:rtl/>
        </w:rPr>
      </w:pPr>
      <w:r>
        <w:rPr>
          <w:rFonts w:hint="cs"/>
          <w:rtl/>
        </w:rPr>
        <w:t xml:space="preserve">למה אתה אומר שהוא סתם אומר </w:t>
      </w:r>
      <w:r w:rsidR="00BB368D">
        <w:rPr>
          <w:rFonts w:hint="cs"/>
          <w:rtl/>
        </w:rPr>
        <w:t>– – –</w:t>
      </w:r>
    </w:p>
    <w:p w:rsidR="005930C5" w:rsidRDefault="005930C5" w:rsidP="000376AD">
      <w:pPr>
        <w:rPr>
          <w:rtl/>
        </w:rPr>
      </w:pPr>
    </w:p>
    <w:p w:rsidR="005930C5" w:rsidRDefault="005930C5" w:rsidP="000376AD">
      <w:pPr>
        <w:pStyle w:val="-"/>
        <w:keepNext/>
        <w:rPr>
          <w:rtl/>
        </w:rPr>
      </w:pPr>
      <w:bookmarkStart w:id="18215" w:name="ET_speakercontinue_6151_72"/>
      <w:r w:rsidRPr="0036564B">
        <w:rPr>
          <w:rStyle w:val="TagStyle"/>
          <w:rtl/>
        </w:rPr>
        <w:t xml:space="preserve"> &lt;&lt;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bookmarkEnd w:id="18215"/>
    </w:p>
    <w:p w:rsidR="005930C5" w:rsidRDefault="005930C5" w:rsidP="005223CB">
      <w:pPr>
        <w:rPr>
          <w:rtl/>
        </w:rPr>
      </w:pPr>
    </w:p>
    <w:p w:rsidR="005930C5" w:rsidRDefault="005930C5" w:rsidP="000376AD">
      <w:pPr>
        <w:rPr>
          <w:rtl/>
        </w:rPr>
      </w:pPr>
      <w:r>
        <w:rPr>
          <w:rFonts w:hint="cs"/>
          <w:rtl/>
        </w:rPr>
        <w:t>לא,</w:t>
      </w:r>
      <w:bookmarkStart w:id="18216" w:name="_ETM_Q31_631000"/>
      <w:bookmarkEnd w:id="18216"/>
      <w:r>
        <w:rPr>
          <w:rFonts w:hint="cs"/>
          <w:rtl/>
        </w:rPr>
        <w:t xml:space="preserve"> אני אומר, תגידי את. מה, </w:t>
      </w:r>
      <w:bookmarkStart w:id="18217" w:name="_ETM_Q31_632000"/>
      <w:bookmarkEnd w:id="18217"/>
      <w:r>
        <w:rPr>
          <w:rFonts w:hint="cs"/>
          <w:rtl/>
        </w:rPr>
        <w:t xml:space="preserve">הוא סתם זורק מספר. </w:t>
      </w:r>
    </w:p>
    <w:p w:rsidR="005930C5" w:rsidRDefault="005930C5" w:rsidP="000376AD">
      <w:pPr>
        <w:rPr>
          <w:rtl/>
        </w:rPr>
      </w:pPr>
    </w:p>
    <w:p w:rsidR="005930C5" w:rsidRDefault="005930C5" w:rsidP="000376AD">
      <w:pPr>
        <w:pStyle w:val="af7"/>
        <w:keepNext/>
        <w:rPr>
          <w:rtl/>
        </w:rPr>
      </w:pPr>
      <w:bookmarkStart w:id="18218" w:name="ET_interruption_6605_73"/>
      <w:r w:rsidRPr="0036564B">
        <w:rPr>
          <w:rStyle w:val="TagStyle"/>
          <w:rtl/>
        </w:rPr>
        <w:t xml:space="preserve"> &lt;&lt; קריאה &gt;&gt; </w:t>
      </w:r>
      <w:r>
        <w:rPr>
          <w:rtl/>
        </w:rPr>
        <w:t>השרה לשוויון חברתי וקידום מעמד האישה מאי גולן:</w:t>
      </w:r>
      <w:r w:rsidRPr="0036564B">
        <w:rPr>
          <w:rStyle w:val="TagStyle"/>
          <w:rtl/>
        </w:rPr>
        <w:t xml:space="preserve"> &lt;&lt; קריאה &gt;&gt;</w:t>
      </w:r>
      <w:r w:rsidR="005223CB">
        <w:rPr>
          <w:rtl/>
        </w:rPr>
        <w:t xml:space="preserve"> </w:t>
      </w:r>
      <w:r>
        <w:rPr>
          <w:rtl/>
        </w:rPr>
        <w:t xml:space="preserve"> </w:t>
      </w:r>
      <w:bookmarkEnd w:id="18218"/>
    </w:p>
    <w:p w:rsidR="005930C5" w:rsidRDefault="005930C5" w:rsidP="005223CB">
      <w:pPr>
        <w:rPr>
          <w:rtl/>
        </w:rPr>
      </w:pPr>
    </w:p>
    <w:p w:rsidR="005930C5" w:rsidRDefault="005930C5" w:rsidP="000376AD">
      <w:pPr>
        <w:rPr>
          <w:rtl/>
        </w:rPr>
      </w:pPr>
      <w:bookmarkStart w:id="18219" w:name="_ETM_Q31_636000"/>
      <w:bookmarkEnd w:id="18219"/>
      <w:r>
        <w:rPr>
          <w:rFonts w:hint="cs"/>
          <w:rtl/>
        </w:rPr>
        <w:t xml:space="preserve">לא, הוא לא </w:t>
      </w:r>
      <w:r w:rsidR="00BB368D">
        <w:rPr>
          <w:rFonts w:hint="cs"/>
          <w:rtl/>
        </w:rPr>
        <w:t>– – –</w:t>
      </w:r>
    </w:p>
    <w:p w:rsidR="005930C5" w:rsidRDefault="005930C5" w:rsidP="000376AD">
      <w:pPr>
        <w:rPr>
          <w:rtl/>
        </w:rPr>
      </w:pPr>
    </w:p>
    <w:p w:rsidR="005930C5" w:rsidRDefault="005930C5" w:rsidP="000376AD">
      <w:pPr>
        <w:pStyle w:val="-"/>
        <w:keepNext/>
        <w:rPr>
          <w:rtl/>
        </w:rPr>
      </w:pPr>
      <w:bookmarkStart w:id="18220" w:name="ET_speakercontinue_6151_74"/>
      <w:r w:rsidRPr="0036564B">
        <w:rPr>
          <w:rStyle w:val="TagStyle"/>
          <w:rtl/>
        </w:rPr>
        <w:t xml:space="preserve"> &lt;&lt;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bookmarkEnd w:id="18220"/>
    </w:p>
    <w:p w:rsidR="005930C5" w:rsidRDefault="005930C5" w:rsidP="005223CB">
      <w:pPr>
        <w:rPr>
          <w:rtl/>
        </w:rPr>
      </w:pPr>
    </w:p>
    <w:p w:rsidR="005930C5" w:rsidRDefault="005930C5" w:rsidP="000376AD">
      <w:pPr>
        <w:rPr>
          <w:rtl/>
        </w:rPr>
      </w:pPr>
      <w:bookmarkStart w:id="18221" w:name="_ETM_Q31_634000"/>
      <w:bookmarkEnd w:id="18221"/>
      <w:r>
        <w:rPr>
          <w:rFonts w:hint="cs"/>
          <w:rtl/>
        </w:rPr>
        <w:t xml:space="preserve">אני </w:t>
      </w:r>
      <w:bookmarkStart w:id="18222" w:name="_ETM_Q31_635000"/>
      <w:bookmarkEnd w:id="18222"/>
      <w:r>
        <w:rPr>
          <w:rFonts w:hint="cs"/>
          <w:rtl/>
        </w:rPr>
        <w:t xml:space="preserve">מוכן לתת לך מהזמן שלי, מאי. </w:t>
      </w:r>
    </w:p>
    <w:p w:rsidR="005930C5" w:rsidRDefault="005930C5" w:rsidP="000376AD">
      <w:pPr>
        <w:rPr>
          <w:rtl/>
        </w:rPr>
      </w:pPr>
      <w:bookmarkStart w:id="18223" w:name="_ETM_Q31_637000"/>
      <w:bookmarkEnd w:id="18223"/>
    </w:p>
    <w:p w:rsidR="005930C5" w:rsidRDefault="005930C5" w:rsidP="000376AD">
      <w:pPr>
        <w:pStyle w:val="af7"/>
        <w:keepNext/>
        <w:rPr>
          <w:rtl/>
        </w:rPr>
      </w:pPr>
      <w:bookmarkStart w:id="18224" w:name="ET_interruption_6605_76"/>
      <w:r w:rsidRPr="0036564B">
        <w:rPr>
          <w:rStyle w:val="TagStyle"/>
          <w:rtl/>
        </w:rPr>
        <w:t xml:space="preserve"> &lt;&lt; קריאה &gt;&gt; </w:t>
      </w:r>
      <w:r>
        <w:rPr>
          <w:rtl/>
        </w:rPr>
        <w:t>השרה לשוויון חברתי וקידום מעמד האישה מאי גולן:</w:t>
      </w:r>
      <w:r w:rsidRPr="0036564B">
        <w:rPr>
          <w:rStyle w:val="TagStyle"/>
          <w:rtl/>
        </w:rPr>
        <w:t xml:space="preserve"> &lt;&lt; קריאה &gt;&gt;</w:t>
      </w:r>
      <w:r w:rsidR="005223CB">
        <w:rPr>
          <w:rtl/>
        </w:rPr>
        <w:t xml:space="preserve"> </w:t>
      </w:r>
      <w:r>
        <w:rPr>
          <w:rtl/>
        </w:rPr>
        <w:t xml:space="preserve"> </w:t>
      </w:r>
      <w:bookmarkEnd w:id="18224"/>
    </w:p>
    <w:p w:rsidR="005930C5" w:rsidRDefault="005930C5" w:rsidP="000376AD">
      <w:pPr>
        <w:rPr>
          <w:rtl/>
        </w:rPr>
      </w:pPr>
    </w:p>
    <w:p w:rsidR="005930C5" w:rsidRPr="0036564B" w:rsidRDefault="00BB368D" w:rsidP="000376AD">
      <w:pPr>
        <w:rPr>
          <w:rtl/>
        </w:rPr>
      </w:pPr>
      <w:bookmarkStart w:id="18225" w:name="_ETM_Q31_638000"/>
      <w:bookmarkEnd w:id="18225"/>
      <w:r>
        <w:rPr>
          <w:rFonts w:hint="cs"/>
          <w:rtl/>
        </w:rPr>
        <w:t>– – –</w:t>
      </w:r>
    </w:p>
    <w:p w:rsidR="005930C5" w:rsidRDefault="005930C5" w:rsidP="000376AD">
      <w:pPr>
        <w:rPr>
          <w:rtl/>
        </w:rPr>
      </w:pPr>
    </w:p>
    <w:p w:rsidR="005930C5" w:rsidRDefault="005930C5" w:rsidP="000376AD">
      <w:pPr>
        <w:pStyle w:val="af8"/>
        <w:keepNext/>
        <w:rPr>
          <w:rtl/>
        </w:rPr>
      </w:pPr>
      <w:bookmarkStart w:id="18226" w:name="ET_yor_6490_75"/>
      <w:r w:rsidRPr="0036564B">
        <w:rPr>
          <w:rStyle w:val="TagStyle"/>
          <w:rtl/>
        </w:rPr>
        <w:t xml:space="preserve"> &lt;&lt; יור &gt;&gt; </w:t>
      </w:r>
      <w:r>
        <w:rPr>
          <w:rtl/>
        </w:rPr>
        <w:t>היו"ר ניסים ואטורי:</w:t>
      </w:r>
      <w:r w:rsidRPr="0036564B">
        <w:rPr>
          <w:rStyle w:val="TagStyle"/>
          <w:rtl/>
        </w:rPr>
        <w:t xml:space="preserve"> &lt;&lt; יור &gt;&gt;</w:t>
      </w:r>
      <w:r w:rsidR="005223CB">
        <w:rPr>
          <w:rtl/>
        </w:rPr>
        <w:t xml:space="preserve"> </w:t>
      </w:r>
      <w:r>
        <w:rPr>
          <w:rtl/>
        </w:rPr>
        <w:t xml:space="preserve"> </w:t>
      </w:r>
      <w:bookmarkEnd w:id="18226"/>
    </w:p>
    <w:p w:rsidR="005930C5" w:rsidRDefault="005930C5" w:rsidP="005223CB">
      <w:pPr>
        <w:rPr>
          <w:rtl/>
        </w:rPr>
      </w:pPr>
    </w:p>
    <w:p w:rsidR="005930C5" w:rsidRDefault="005930C5" w:rsidP="000376AD">
      <w:pPr>
        <w:rPr>
          <w:rtl/>
        </w:rPr>
      </w:pPr>
      <w:r>
        <w:rPr>
          <w:rFonts w:hint="cs"/>
          <w:rtl/>
        </w:rPr>
        <w:t xml:space="preserve">אנחנו, בליכוד, יש לנו חדשות פנימיות. </w:t>
      </w:r>
    </w:p>
    <w:p w:rsidR="005930C5" w:rsidRDefault="005930C5" w:rsidP="000376AD">
      <w:pPr>
        <w:rPr>
          <w:rtl/>
        </w:rPr>
      </w:pPr>
      <w:bookmarkStart w:id="18227" w:name="_ETM_Q31_644000"/>
      <w:bookmarkEnd w:id="18227"/>
    </w:p>
    <w:p w:rsidR="005930C5" w:rsidRDefault="005930C5" w:rsidP="000376AD">
      <w:pPr>
        <w:pStyle w:val="-"/>
        <w:keepNext/>
        <w:rPr>
          <w:rtl/>
        </w:rPr>
      </w:pPr>
      <w:bookmarkStart w:id="18228" w:name="ET_speakercontinue_6151_77"/>
      <w:r w:rsidRPr="0036564B">
        <w:rPr>
          <w:rStyle w:val="TagStyle"/>
          <w:rtl/>
        </w:rPr>
        <w:t xml:space="preserve"> &lt;&lt;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bookmarkEnd w:id="18228"/>
    </w:p>
    <w:p w:rsidR="005930C5" w:rsidRDefault="005930C5" w:rsidP="005223CB">
      <w:pPr>
        <w:rPr>
          <w:rtl/>
        </w:rPr>
      </w:pPr>
    </w:p>
    <w:p w:rsidR="005930C5" w:rsidRDefault="005930C5" w:rsidP="000376AD">
      <w:pPr>
        <w:rPr>
          <w:rtl/>
        </w:rPr>
      </w:pPr>
      <w:r>
        <w:rPr>
          <w:rFonts w:hint="cs"/>
          <w:rtl/>
        </w:rPr>
        <w:t>אה, הבנתי. אז מה עשית? הוספת מה?</w:t>
      </w:r>
    </w:p>
    <w:p w:rsidR="005930C5" w:rsidRDefault="005930C5" w:rsidP="000376AD">
      <w:pPr>
        <w:rPr>
          <w:rtl/>
        </w:rPr>
      </w:pPr>
    </w:p>
    <w:p w:rsidR="005930C5" w:rsidRDefault="005930C5" w:rsidP="000376AD">
      <w:pPr>
        <w:pStyle w:val="af7"/>
        <w:keepNext/>
        <w:rPr>
          <w:rtl/>
        </w:rPr>
      </w:pPr>
      <w:bookmarkStart w:id="18229" w:name="ET_interruption_6605_78"/>
      <w:r w:rsidRPr="0036564B">
        <w:rPr>
          <w:rStyle w:val="TagStyle"/>
          <w:rtl/>
        </w:rPr>
        <w:t xml:space="preserve"> &lt;&lt; קריאה &gt;&gt; </w:t>
      </w:r>
      <w:r>
        <w:rPr>
          <w:rtl/>
        </w:rPr>
        <w:t>השרה לשוויון חברתי וקידום מעמד האישה מאי גולן:</w:t>
      </w:r>
      <w:r w:rsidRPr="0036564B">
        <w:rPr>
          <w:rStyle w:val="TagStyle"/>
          <w:rtl/>
        </w:rPr>
        <w:t xml:space="preserve"> &lt;&lt; קריאה &gt;&gt;</w:t>
      </w:r>
      <w:r w:rsidR="005223CB">
        <w:rPr>
          <w:rtl/>
        </w:rPr>
        <w:t xml:space="preserve"> </w:t>
      </w:r>
      <w:r>
        <w:rPr>
          <w:rtl/>
        </w:rPr>
        <w:t xml:space="preserve"> </w:t>
      </w:r>
      <w:bookmarkEnd w:id="18229"/>
    </w:p>
    <w:p w:rsidR="005930C5" w:rsidRDefault="005930C5" w:rsidP="005223CB">
      <w:pPr>
        <w:rPr>
          <w:rtl/>
        </w:rPr>
      </w:pPr>
    </w:p>
    <w:p w:rsidR="005930C5" w:rsidRDefault="005930C5" w:rsidP="000376AD">
      <w:pPr>
        <w:rPr>
          <w:rtl/>
        </w:rPr>
      </w:pPr>
      <w:r>
        <w:rPr>
          <w:rFonts w:hint="cs"/>
          <w:rtl/>
        </w:rPr>
        <w:t xml:space="preserve">רוצה </w:t>
      </w:r>
      <w:bookmarkStart w:id="18230" w:name="_ETM_Q31_641000"/>
      <w:bookmarkEnd w:id="18230"/>
      <w:r>
        <w:rPr>
          <w:rFonts w:hint="cs"/>
          <w:rtl/>
        </w:rPr>
        <w:t>שאני אעלה להסביר?</w:t>
      </w:r>
    </w:p>
    <w:p w:rsidR="005930C5" w:rsidRDefault="005930C5" w:rsidP="000376AD">
      <w:pPr>
        <w:rPr>
          <w:rtl/>
        </w:rPr>
      </w:pPr>
    </w:p>
    <w:p w:rsidR="005930C5" w:rsidRDefault="005930C5" w:rsidP="000376AD">
      <w:pPr>
        <w:pStyle w:val="-"/>
        <w:keepNext/>
        <w:rPr>
          <w:rtl/>
        </w:rPr>
      </w:pPr>
      <w:bookmarkStart w:id="18231" w:name="ET_speakercontinue_6151_79"/>
      <w:r w:rsidRPr="0036564B">
        <w:rPr>
          <w:rStyle w:val="TagStyle"/>
          <w:rtl/>
        </w:rPr>
        <w:t xml:space="preserve"> &lt;&lt;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bookmarkEnd w:id="18231"/>
    </w:p>
    <w:p w:rsidR="005930C5" w:rsidRDefault="005930C5" w:rsidP="005223CB">
      <w:pPr>
        <w:rPr>
          <w:rtl/>
        </w:rPr>
      </w:pPr>
    </w:p>
    <w:p w:rsidR="005930C5" w:rsidRDefault="005930C5" w:rsidP="000376AD">
      <w:pPr>
        <w:rPr>
          <w:rtl/>
        </w:rPr>
      </w:pPr>
      <w:r>
        <w:rPr>
          <w:rFonts w:hint="cs"/>
          <w:rtl/>
        </w:rPr>
        <w:t>אני נותן לך. אם עשית משהו טוב, אני מפרגן.</w:t>
      </w:r>
    </w:p>
    <w:p w:rsidR="005930C5" w:rsidRDefault="005930C5" w:rsidP="000376AD">
      <w:pPr>
        <w:rPr>
          <w:rtl/>
        </w:rPr>
      </w:pPr>
      <w:bookmarkStart w:id="18232" w:name="_ETM_Q31_646000"/>
      <w:bookmarkEnd w:id="18232"/>
    </w:p>
    <w:p w:rsidR="005930C5" w:rsidRDefault="005930C5" w:rsidP="000376AD">
      <w:pPr>
        <w:pStyle w:val="af7"/>
        <w:keepNext/>
        <w:rPr>
          <w:rtl/>
        </w:rPr>
      </w:pPr>
      <w:bookmarkStart w:id="18233" w:name="ET_interruption_6605_80"/>
      <w:r w:rsidRPr="0036564B">
        <w:rPr>
          <w:rStyle w:val="TagStyle"/>
          <w:rtl/>
        </w:rPr>
        <w:t xml:space="preserve"> &lt;&lt; קריאה &gt;&gt; </w:t>
      </w:r>
      <w:r>
        <w:rPr>
          <w:rtl/>
        </w:rPr>
        <w:t>השרה לשוויון חברתי וקידום מעמד האישה מאי גולן:</w:t>
      </w:r>
      <w:r w:rsidRPr="0036564B">
        <w:rPr>
          <w:rStyle w:val="TagStyle"/>
          <w:rtl/>
        </w:rPr>
        <w:t xml:space="preserve"> &lt;&lt; קריאה &gt;&gt;</w:t>
      </w:r>
      <w:r w:rsidR="005223CB">
        <w:rPr>
          <w:rtl/>
        </w:rPr>
        <w:t xml:space="preserve"> </w:t>
      </w:r>
      <w:r>
        <w:rPr>
          <w:rtl/>
        </w:rPr>
        <w:t xml:space="preserve"> </w:t>
      </w:r>
      <w:bookmarkEnd w:id="18233"/>
    </w:p>
    <w:p w:rsidR="005930C5" w:rsidRDefault="005930C5" w:rsidP="005223CB">
      <w:pPr>
        <w:rPr>
          <w:rtl/>
        </w:rPr>
      </w:pPr>
    </w:p>
    <w:p w:rsidR="005930C5" w:rsidRDefault="005930C5" w:rsidP="000376AD">
      <w:pPr>
        <w:rPr>
          <w:rtl/>
        </w:rPr>
      </w:pPr>
      <w:bookmarkStart w:id="18234" w:name="_ETM_Q31_648000"/>
      <w:bookmarkEnd w:id="18234"/>
      <w:r>
        <w:rPr>
          <w:rFonts w:hint="cs"/>
          <w:rtl/>
        </w:rPr>
        <w:t>כן? אתה?</w:t>
      </w:r>
    </w:p>
    <w:p w:rsidR="005930C5" w:rsidRDefault="005930C5" w:rsidP="000376AD">
      <w:pPr>
        <w:rPr>
          <w:rtl/>
        </w:rPr>
      </w:pPr>
    </w:p>
    <w:p w:rsidR="005930C5" w:rsidRDefault="005930C5" w:rsidP="000376AD">
      <w:pPr>
        <w:pStyle w:val="-"/>
        <w:keepNext/>
        <w:rPr>
          <w:rtl/>
        </w:rPr>
      </w:pPr>
      <w:bookmarkStart w:id="18235" w:name="ET_speakercontinue_6151_81"/>
      <w:r w:rsidRPr="0036564B">
        <w:rPr>
          <w:rStyle w:val="TagStyle"/>
          <w:rtl/>
        </w:rPr>
        <w:t xml:space="preserve"> &lt;&lt;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bookmarkEnd w:id="18235"/>
    </w:p>
    <w:p w:rsidR="005930C5" w:rsidRDefault="005930C5" w:rsidP="005223CB">
      <w:pPr>
        <w:rPr>
          <w:rtl/>
        </w:rPr>
      </w:pPr>
    </w:p>
    <w:p w:rsidR="005930C5" w:rsidRDefault="005930C5" w:rsidP="000376AD">
      <w:pPr>
        <w:rPr>
          <w:rtl/>
        </w:rPr>
      </w:pPr>
      <w:r>
        <w:rPr>
          <w:rFonts w:hint="cs"/>
          <w:rtl/>
        </w:rPr>
        <w:t xml:space="preserve">הינה. </w:t>
      </w:r>
    </w:p>
    <w:p w:rsidR="005930C5" w:rsidRDefault="005930C5" w:rsidP="000376AD">
      <w:pPr>
        <w:rPr>
          <w:rtl/>
        </w:rPr>
      </w:pPr>
    </w:p>
    <w:p w:rsidR="005930C5" w:rsidRDefault="005930C5" w:rsidP="000376AD">
      <w:pPr>
        <w:pStyle w:val="af7"/>
        <w:keepNext/>
        <w:rPr>
          <w:rtl/>
        </w:rPr>
      </w:pPr>
      <w:bookmarkStart w:id="18236" w:name="ET_interruption_6605_82"/>
      <w:r w:rsidRPr="0036564B">
        <w:rPr>
          <w:rStyle w:val="TagStyle"/>
          <w:rtl/>
        </w:rPr>
        <w:t xml:space="preserve"> &lt;&lt; קריאה &gt;&gt; </w:t>
      </w:r>
      <w:r>
        <w:rPr>
          <w:rtl/>
        </w:rPr>
        <w:t>השרה לשוויון חברתי וקידום מעמד האישה מאי גולן:</w:t>
      </w:r>
      <w:r w:rsidRPr="0036564B">
        <w:rPr>
          <w:rStyle w:val="TagStyle"/>
          <w:rtl/>
        </w:rPr>
        <w:t xml:space="preserve"> &lt;&lt; קריאה &gt;&gt;</w:t>
      </w:r>
      <w:r w:rsidR="005223CB">
        <w:rPr>
          <w:rtl/>
        </w:rPr>
        <w:t xml:space="preserve"> </w:t>
      </w:r>
      <w:r>
        <w:rPr>
          <w:rtl/>
        </w:rPr>
        <w:t xml:space="preserve"> </w:t>
      </w:r>
      <w:bookmarkEnd w:id="18236"/>
    </w:p>
    <w:p w:rsidR="005930C5" w:rsidRDefault="005930C5" w:rsidP="005223CB">
      <w:pPr>
        <w:rPr>
          <w:rtl/>
        </w:rPr>
      </w:pPr>
    </w:p>
    <w:p w:rsidR="005930C5" w:rsidRDefault="00BB368D" w:rsidP="000376AD">
      <w:pPr>
        <w:rPr>
          <w:rtl/>
        </w:rPr>
      </w:pPr>
      <w:bookmarkStart w:id="18237" w:name="_ETM_Q31_652000"/>
      <w:bookmarkEnd w:id="18237"/>
      <w:r>
        <w:rPr>
          <w:rFonts w:hint="cs"/>
          <w:rtl/>
        </w:rPr>
        <w:t>– – –</w:t>
      </w:r>
      <w:r w:rsidR="005930C5">
        <w:rPr>
          <w:rFonts w:hint="cs"/>
          <w:rtl/>
        </w:rPr>
        <w:t xml:space="preserve"> אני אספר לך. </w:t>
      </w:r>
    </w:p>
    <w:p w:rsidR="005930C5" w:rsidRDefault="005930C5" w:rsidP="000376AD">
      <w:pPr>
        <w:rPr>
          <w:rtl/>
        </w:rPr>
      </w:pPr>
    </w:p>
    <w:p w:rsidR="005930C5" w:rsidRDefault="005930C5" w:rsidP="000376AD">
      <w:pPr>
        <w:pStyle w:val="-"/>
        <w:keepNext/>
        <w:rPr>
          <w:rtl/>
        </w:rPr>
      </w:pPr>
      <w:bookmarkStart w:id="18238" w:name="ET_speakercontinue_6151_83"/>
      <w:r w:rsidRPr="0036564B">
        <w:rPr>
          <w:rStyle w:val="TagStyle"/>
          <w:rtl/>
        </w:rPr>
        <w:t xml:space="preserve"> &lt;&lt; דובר_המשך &gt;&gt; </w:t>
      </w:r>
      <w:r>
        <w:rPr>
          <w:rtl/>
        </w:rPr>
        <w:t>רון כץ (יש עתיד):</w:t>
      </w:r>
      <w:r w:rsidRPr="0036564B">
        <w:rPr>
          <w:rStyle w:val="TagStyle"/>
          <w:rtl/>
        </w:rPr>
        <w:t xml:space="preserve"> &lt;&lt; דובר_המשך &gt;&gt;</w:t>
      </w:r>
      <w:r w:rsidR="005223CB">
        <w:rPr>
          <w:rtl/>
        </w:rPr>
        <w:t xml:space="preserve"> </w:t>
      </w:r>
      <w:r>
        <w:rPr>
          <w:rtl/>
        </w:rPr>
        <w:t xml:space="preserve"> </w:t>
      </w:r>
      <w:bookmarkEnd w:id="18238"/>
    </w:p>
    <w:p w:rsidR="005930C5" w:rsidRDefault="005930C5" w:rsidP="005223CB">
      <w:pPr>
        <w:rPr>
          <w:rtl/>
        </w:rPr>
      </w:pPr>
    </w:p>
    <w:p w:rsidR="005930C5" w:rsidRDefault="005930C5" w:rsidP="000376AD">
      <w:pPr>
        <w:rPr>
          <w:rtl/>
        </w:rPr>
      </w:pPr>
      <w:bookmarkStart w:id="18239" w:name="_ETM_Q31_650000"/>
      <w:bookmarkEnd w:id="18239"/>
      <w:r>
        <w:rPr>
          <w:rFonts w:hint="cs"/>
          <w:rtl/>
        </w:rPr>
        <w:t xml:space="preserve">אוקיי. אדוני </w:t>
      </w:r>
      <w:bookmarkStart w:id="18240" w:name="_ETM_Q31_654000"/>
      <w:bookmarkEnd w:id="18240"/>
      <w:r>
        <w:rPr>
          <w:rFonts w:hint="cs"/>
          <w:rtl/>
        </w:rPr>
        <w:t xml:space="preserve">היושב-ראש, חבריי חברי הכנסת וכמובן אורחים נכבדים, </w:t>
      </w:r>
      <w:bookmarkStart w:id="18241" w:name="_ETM_Q31_665000"/>
      <w:bookmarkEnd w:id="18241"/>
      <w:r>
        <w:rPr>
          <w:rFonts w:hint="cs"/>
          <w:rtl/>
        </w:rPr>
        <w:t xml:space="preserve">היום אני רוצה לספר לכם על דוד בן-גוריון. בשנת </w:t>
      </w:r>
      <w:bookmarkStart w:id="18242" w:name="_ETM_Q31_672000"/>
      <w:bookmarkEnd w:id="18242"/>
      <w:r>
        <w:rPr>
          <w:rFonts w:hint="cs"/>
          <w:rtl/>
        </w:rPr>
        <w:t xml:space="preserve">1947 </w:t>
      </w:r>
      <w:bookmarkStart w:id="18243" w:name="_ETM_Q31_640280"/>
      <w:bookmarkStart w:id="18244" w:name="_ETM_Q31_670340"/>
      <w:bookmarkStart w:id="18245" w:name="_ETM_Q31_676230"/>
      <w:bookmarkEnd w:id="18243"/>
      <w:bookmarkEnd w:id="18244"/>
      <w:bookmarkEnd w:id="18245"/>
      <w:r>
        <w:rPr>
          <w:rtl/>
        </w:rPr>
        <w:t xml:space="preserve">דוד </w:t>
      </w:r>
      <w:bookmarkStart w:id="18246" w:name="_ETM_Q31_676530"/>
      <w:bookmarkEnd w:id="18246"/>
      <w:r>
        <w:rPr>
          <w:rtl/>
        </w:rPr>
        <w:t>בן</w:t>
      </w:r>
      <w:bookmarkStart w:id="18247" w:name="_ETM_Q31_676680"/>
      <w:bookmarkEnd w:id="18247"/>
      <w:r>
        <w:rPr>
          <w:rFonts w:hint="cs"/>
          <w:rtl/>
        </w:rPr>
        <w:t>-</w:t>
      </w:r>
      <w:r>
        <w:rPr>
          <w:rtl/>
        </w:rPr>
        <w:t xml:space="preserve">גוריון </w:t>
      </w:r>
      <w:bookmarkStart w:id="18248" w:name="_ETM_Q31_677159"/>
      <w:bookmarkEnd w:id="18248"/>
      <w:r>
        <w:rPr>
          <w:rtl/>
        </w:rPr>
        <w:t xml:space="preserve">עמד </w:t>
      </w:r>
      <w:bookmarkStart w:id="18249" w:name="_ETM_Q31_677489"/>
      <w:bookmarkEnd w:id="18249"/>
      <w:r>
        <w:rPr>
          <w:rtl/>
        </w:rPr>
        <w:t xml:space="preserve">בפני </w:t>
      </w:r>
      <w:bookmarkStart w:id="18250" w:name="_ETM_Q31_677999"/>
      <w:bookmarkEnd w:id="18250"/>
      <w:r>
        <w:rPr>
          <w:rtl/>
        </w:rPr>
        <w:t xml:space="preserve">ועדת </w:t>
      </w:r>
      <w:bookmarkStart w:id="18251" w:name="_ETM_Q31_678299"/>
      <w:bookmarkEnd w:id="18251"/>
      <w:r>
        <w:rPr>
          <w:rtl/>
        </w:rPr>
        <w:t xml:space="preserve">חקירה </w:t>
      </w:r>
      <w:bookmarkStart w:id="18252" w:name="_ETM_Q31_678659"/>
      <w:bookmarkEnd w:id="18252"/>
      <w:r>
        <w:rPr>
          <w:rtl/>
        </w:rPr>
        <w:t xml:space="preserve">של </w:t>
      </w:r>
      <w:bookmarkStart w:id="18253" w:name="_ETM_Q31_678840"/>
      <w:bookmarkEnd w:id="18253"/>
      <w:r>
        <w:rPr>
          <w:rtl/>
        </w:rPr>
        <w:t xml:space="preserve">האו"ם </w:t>
      </w:r>
      <w:bookmarkStart w:id="18254" w:name="_ETM_Q31_680069"/>
      <w:bookmarkEnd w:id="18254"/>
      <w:r>
        <w:rPr>
          <w:rtl/>
        </w:rPr>
        <w:t xml:space="preserve">והוא </w:t>
      </w:r>
      <w:bookmarkStart w:id="18255" w:name="_ETM_Q31_680219"/>
      <w:bookmarkEnd w:id="18255"/>
      <w:r>
        <w:rPr>
          <w:rtl/>
        </w:rPr>
        <w:t xml:space="preserve">אמר </w:t>
      </w:r>
      <w:bookmarkStart w:id="18256" w:name="_ETM_Q31_680430"/>
      <w:bookmarkEnd w:id="18256"/>
      <w:r>
        <w:rPr>
          <w:rtl/>
        </w:rPr>
        <w:t xml:space="preserve">את </w:t>
      </w:r>
      <w:bookmarkStart w:id="18257" w:name="_ETM_Q31_680549"/>
      <w:bookmarkEnd w:id="18257"/>
      <w:r>
        <w:rPr>
          <w:rtl/>
        </w:rPr>
        <w:t xml:space="preserve">הדברים </w:t>
      </w:r>
      <w:bookmarkStart w:id="18258" w:name="_ETM_Q31_680939"/>
      <w:bookmarkEnd w:id="18258"/>
      <w:r>
        <w:rPr>
          <w:rtl/>
        </w:rPr>
        <w:t>הבאים</w:t>
      </w:r>
      <w:r>
        <w:rPr>
          <w:rFonts w:hint="cs"/>
          <w:rtl/>
        </w:rPr>
        <w:t>:</w:t>
      </w:r>
      <w:r>
        <w:rPr>
          <w:rtl/>
        </w:rPr>
        <w:t xml:space="preserve"> </w:t>
      </w:r>
      <w:bookmarkStart w:id="18259" w:name="_ETM_Q31_682230"/>
      <w:bookmarkEnd w:id="18259"/>
      <w:r>
        <w:rPr>
          <w:rtl/>
        </w:rPr>
        <w:t xml:space="preserve">לפני </w:t>
      </w:r>
      <w:bookmarkStart w:id="18260" w:name="_ETM_Q31_682620"/>
      <w:bookmarkEnd w:id="18260"/>
      <w:r>
        <w:rPr>
          <w:rtl/>
        </w:rPr>
        <w:t xml:space="preserve">300 </w:t>
      </w:r>
      <w:bookmarkStart w:id="18261" w:name="_ETM_Q31_683190"/>
      <w:bookmarkEnd w:id="18261"/>
      <w:r>
        <w:rPr>
          <w:rtl/>
        </w:rPr>
        <w:t xml:space="preserve">שנה </w:t>
      </w:r>
      <w:bookmarkStart w:id="18262" w:name="_ETM_Q31_684400"/>
      <w:bookmarkEnd w:id="18262"/>
      <w:r>
        <w:rPr>
          <w:rtl/>
        </w:rPr>
        <w:t xml:space="preserve">הפליגה </w:t>
      </w:r>
      <w:bookmarkStart w:id="18263" w:name="_ETM_Q31_686249"/>
      <w:bookmarkEnd w:id="18263"/>
      <w:r>
        <w:rPr>
          <w:rFonts w:hint="cs"/>
          <w:rtl/>
        </w:rPr>
        <w:t xml:space="preserve">בעולם החדש </w:t>
      </w:r>
      <w:bookmarkStart w:id="18264" w:name="_ETM_Q31_686969"/>
      <w:bookmarkEnd w:id="18264"/>
      <w:r>
        <w:rPr>
          <w:rtl/>
        </w:rPr>
        <w:t xml:space="preserve">ספינה </w:t>
      </w:r>
      <w:bookmarkStart w:id="18265" w:name="_ETM_Q31_687599"/>
      <w:bookmarkEnd w:id="18265"/>
      <w:r>
        <w:rPr>
          <w:rtl/>
        </w:rPr>
        <w:t xml:space="preserve">בשם </w:t>
      </w:r>
      <w:bookmarkStart w:id="18266" w:name="_ETM_Q31_687989"/>
      <w:bookmarkEnd w:id="18266"/>
      <w:r>
        <w:rPr>
          <w:rtl/>
        </w:rPr>
        <w:t>מייפלאואר</w:t>
      </w:r>
      <w:r>
        <w:rPr>
          <w:rFonts w:hint="cs"/>
          <w:rtl/>
        </w:rPr>
        <w:t>.</w:t>
      </w:r>
      <w:r>
        <w:rPr>
          <w:rtl/>
        </w:rPr>
        <w:t xml:space="preserve"> </w:t>
      </w:r>
      <w:bookmarkStart w:id="18267" w:name="_ETM_Q31_689270"/>
      <w:bookmarkEnd w:id="18267"/>
      <w:r>
        <w:rPr>
          <w:rtl/>
        </w:rPr>
        <w:t xml:space="preserve">זה </w:t>
      </w:r>
      <w:bookmarkStart w:id="18268" w:name="_ETM_Q31_689480"/>
      <w:bookmarkEnd w:id="18268"/>
      <w:r>
        <w:rPr>
          <w:rtl/>
        </w:rPr>
        <w:t xml:space="preserve">היה </w:t>
      </w:r>
      <w:bookmarkStart w:id="18269" w:name="_ETM_Q31_689840"/>
      <w:bookmarkEnd w:id="18269"/>
      <w:r>
        <w:rPr>
          <w:rtl/>
        </w:rPr>
        <w:t xml:space="preserve">אירוע </w:t>
      </w:r>
      <w:bookmarkStart w:id="18270" w:name="_ETM_Q31_690470"/>
      <w:bookmarkEnd w:id="18270"/>
      <w:r>
        <w:rPr>
          <w:rtl/>
        </w:rPr>
        <w:t xml:space="preserve">מכונן </w:t>
      </w:r>
      <w:bookmarkStart w:id="18271" w:name="_ETM_Q31_691160"/>
      <w:bookmarkEnd w:id="18271"/>
      <w:r>
        <w:rPr>
          <w:rtl/>
        </w:rPr>
        <w:t xml:space="preserve">בהיסטוריה </w:t>
      </w:r>
      <w:bookmarkStart w:id="18272" w:name="_ETM_Q31_691910"/>
      <w:bookmarkEnd w:id="18272"/>
      <w:r>
        <w:rPr>
          <w:rtl/>
        </w:rPr>
        <w:t>האמריקאית</w:t>
      </w:r>
      <w:r>
        <w:rPr>
          <w:rFonts w:hint="cs"/>
          <w:rtl/>
        </w:rPr>
        <w:t>,</w:t>
      </w:r>
      <w:r>
        <w:rPr>
          <w:rtl/>
        </w:rPr>
        <w:t xml:space="preserve"> </w:t>
      </w:r>
      <w:bookmarkStart w:id="18273" w:name="_ETM_Q31_693329"/>
      <w:bookmarkEnd w:id="18273"/>
      <w:r>
        <w:rPr>
          <w:rtl/>
        </w:rPr>
        <w:t xml:space="preserve">אבל </w:t>
      </w:r>
      <w:bookmarkStart w:id="18274" w:name="_ETM_Q31_693569"/>
      <w:bookmarkEnd w:id="18274"/>
      <w:r>
        <w:rPr>
          <w:rtl/>
        </w:rPr>
        <w:t xml:space="preserve">אם </w:t>
      </w:r>
      <w:bookmarkStart w:id="18275" w:name="_ETM_Q31_693659"/>
      <w:bookmarkEnd w:id="18275"/>
      <w:r>
        <w:rPr>
          <w:rtl/>
        </w:rPr>
        <w:t xml:space="preserve">תשאלו </w:t>
      </w:r>
      <w:bookmarkStart w:id="18276" w:name="_ETM_Q31_694019"/>
      <w:bookmarkEnd w:id="18276"/>
      <w:r>
        <w:rPr>
          <w:rtl/>
        </w:rPr>
        <w:t xml:space="preserve">אמריקאי </w:t>
      </w:r>
      <w:bookmarkStart w:id="18277" w:name="_ETM_Q31_695129"/>
      <w:bookmarkEnd w:id="18277"/>
      <w:r>
        <w:rPr>
          <w:rtl/>
        </w:rPr>
        <w:t xml:space="preserve">מתי </w:t>
      </w:r>
      <w:bookmarkStart w:id="18278" w:name="_ETM_Q31_695639"/>
      <w:bookmarkEnd w:id="18278"/>
      <w:r>
        <w:rPr>
          <w:rFonts w:hint="cs"/>
          <w:rtl/>
        </w:rPr>
        <w:t xml:space="preserve">היא </w:t>
      </w:r>
      <w:r>
        <w:rPr>
          <w:rtl/>
        </w:rPr>
        <w:t>הפליגה</w:t>
      </w:r>
      <w:r>
        <w:rPr>
          <w:rFonts w:hint="cs"/>
          <w:rtl/>
        </w:rPr>
        <w:t>,</w:t>
      </w:r>
      <w:r>
        <w:rPr>
          <w:rtl/>
        </w:rPr>
        <w:t xml:space="preserve"> </w:t>
      </w:r>
      <w:bookmarkStart w:id="18279" w:name="_ETM_Q31_696849"/>
      <w:bookmarkEnd w:id="18279"/>
      <w:r>
        <w:rPr>
          <w:rtl/>
        </w:rPr>
        <w:t>מ</w:t>
      </w:r>
      <w:r>
        <w:rPr>
          <w:rFonts w:hint="cs"/>
          <w:rtl/>
        </w:rPr>
        <w:t xml:space="preserve">י </w:t>
      </w:r>
      <w:r>
        <w:rPr>
          <w:rtl/>
        </w:rPr>
        <w:t xml:space="preserve">היה </w:t>
      </w:r>
      <w:bookmarkStart w:id="18280" w:name="_ETM_Q31_698190"/>
      <w:bookmarkEnd w:id="18280"/>
      <w:r>
        <w:rPr>
          <w:rtl/>
        </w:rPr>
        <w:t xml:space="preserve">הקברניט </w:t>
      </w:r>
      <w:bookmarkStart w:id="18281" w:name="_ETM_Q31_698790"/>
      <w:bookmarkEnd w:id="18281"/>
      <w:r>
        <w:rPr>
          <w:rtl/>
        </w:rPr>
        <w:t xml:space="preserve">של </w:t>
      </w:r>
      <w:bookmarkStart w:id="18282" w:name="_ETM_Q31_698970"/>
      <w:bookmarkEnd w:id="18282"/>
      <w:r>
        <w:rPr>
          <w:rtl/>
        </w:rPr>
        <w:t>הספינה</w:t>
      </w:r>
      <w:r>
        <w:rPr>
          <w:rFonts w:hint="cs"/>
          <w:rtl/>
        </w:rPr>
        <w:t>,</w:t>
      </w:r>
      <w:r>
        <w:rPr>
          <w:rtl/>
        </w:rPr>
        <w:t xml:space="preserve"> </w:t>
      </w:r>
      <w:bookmarkStart w:id="18283" w:name="_ETM_Q31_699959"/>
      <w:bookmarkEnd w:id="18283"/>
      <w:r>
        <w:rPr>
          <w:rtl/>
        </w:rPr>
        <w:t xml:space="preserve">מי </w:t>
      </w:r>
      <w:bookmarkStart w:id="18284" w:name="_ETM_Q31_700170"/>
      <w:bookmarkEnd w:id="18284"/>
      <w:r>
        <w:rPr>
          <w:rtl/>
        </w:rPr>
        <w:t xml:space="preserve">היה </w:t>
      </w:r>
      <w:bookmarkStart w:id="18285" w:name="_ETM_Q31_700379"/>
      <w:bookmarkEnd w:id="18285"/>
      <w:r>
        <w:rPr>
          <w:rtl/>
        </w:rPr>
        <w:t>בספינה</w:t>
      </w:r>
      <w:r>
        <w:rPr>
          <w:rFonts w:hint="cs"/>
          <w:rtl/>
        </w:rPr>
        <w:t>,</w:t>
      </w:r>
      <w:r>
        <w:rPr>
          <w:rtl/>
        </w:rPr>
        <w:t xml:space="preserve"> </w:t>
      </w:r>
      <w:bookmarkStart w:id="18286" w:name="_ETM_Q31_701129"/>
      <w:bookmarkEnd w:id="18286"/>
      <w:r>
        <w:rPr>
          <w:rtl/>
        </w:rPr>
        <w:t xml:space="preserve">סביר </w:t>
      </w:r>
      <w:bookmarkStart w:id="18287" w:name="_ETM_Q31_701489"/>
      <w:bookmarkEnd w:id="18287"/>
      <w:r>
        <w:rPr>
          <w:rtl/>
        </w:rPr>
        <w:t xml:space="preserve">להניח </w:t>
      </w:r>
      <w:bookmarkStart w:id="18288" w:name="_ETM_Q31_701849"/>
      <w:bookmarkEnd w:id="18288"/>
      <w:r>
        <w:rPr>
          <w:rtl/>
        </w:rPr>
        <w:t xml:space="preserve">שהוא </w:t>
      </w:r>
      <w:bookmarkStart w:id="18289" w:name="_ETM_Q31_702000"/>
      <w:bookmarkEnd w:id="18289"/>
      <w:r>
        <w:rPr>
          <w:rtl/>
        </w:rPr>
        <w:t xml:space="preserve">לא </w:t>
      </w:r>
      <w:bookmarkStart w:id="18290" w:name="_ETM_Q31_702120"/>
      <w:bookmarkEnd w:id="18290"/>
      <w:r>
        <w:rPr>
          <w:rtl/>
        </w:rPr>
        <w:t>ידע</w:t>
      </w:r>
      <w:r>
        <w:rPr>
          <w:rFonts w:hint="cs"/>
          <w:rtl/>
        </w:rPr>
        <w:t>.</w:t>
      </w:r>
      <w:bookmarkStart w:id="18291" w:name="_ETM_Q31_699000"/>
      <w:bookmarkStart w:id="18292" w:name="_ETM_Q31_704459"/>
      <w:bookmarkEnd w:id="18291"/>
      <w:bookmarkEnd w:id="18292"/>
      <w:r>
        <w:rPr>
          <w:rFonts w:hint="cs"/>
          <w:rtl/>
        </w:rPr>
        <w:t xml:space="preserve"> </w:t>
      </w:r>
      <w:r>
        <w:rPr>
          <w:rtl/>
        </w:rPr>
        <w:t xml:space="preserve">אצלנו </w:t>
      </w:r>
      <w:bookmarkStart w:id="18293" w:name="_ETM_Q31_705420"/>
      <w:bookmarkEnd w:id="18293"/>
      <w:r>
        <w:rPr>
          <w:rtl/>
        </w:rPr>
        <w:t xml:space="preserve">במדינת </w:t>
      </w:r>
      <w:bookmarkStart w:id="18294" w:name="_ETM_Q31_705989"/>
      <w:bookmarkEnd w:id="18294"/>
      <w:r>
        <w:rPr>
          <w:rtl/>
        </w:rPr>
        <w:t>ישראל</w:t>
      </w:r>
      <w:r>
        <w:rPr>
          <w:rFonts w:hint="cs"/>
          <w:rtl/>
        </w:rPr>
        <w:t>,</w:t>
      </w:r>
      <w:r>
        <w:rPr>
          <w:rtl/>
        </w:rPr>
        <w:t xml:space="preserve"> </w:t>
      </w:r>
      <w:bookmarkStart w:id="18295" w:name="_ETM_Q31_706530"/>
      <w:bookmarkEnd w:id="18295"/>
      <w:r>
        <w:rPr>
          <w:rtl/>
        </w:rPr>
        <w:t xml:space="preserve">אם </w:t>
      </w:r>
      <w:bookmarkStart w:id="18296" w:name="_ETM_Q31_706650"/>
      <w:bookmarkEnd w:id="18296"/>
      <w:r>
        <w:rPr>
          <w:rtl/>
        </w:rPr>
        <w:t xml:space="preserve">תשאל </w:t>
      </w:r>
      <w:bookmarkStart w:id="18297" w:name="_ETM_Q31_707640"/>
      <w:bookmarkEnd w:id="18297"/>
      <w:r>
        <w:rPr>
          <w:rtl/>
        </w:rPr>
        <w:t xml:space="preserve">כל </w:t>
      </w:r>
      <w:bookmarkStart w:id="18298" w:name="_ETM_Q31_707940"/>
      <w:bookmarkEnd w:id="18298"/>
      <w:r>
        <w:rPr>
          <w:rtl/>
        </w:rPr>
        <w:t xml:space="preserve">ילד </w:t>
      </w:r>
      <w:bookmarkStart w:id="18299" w:name="_ETM_Q31_708900"/>
      <w:bookmarkEnd w:id="18299"/>
      <w:r>
        <w:rPr>
          <w:rtl/>
        </w:rPr>
        <w:t xml:space="preserve">מה </w:t>
      </w:r>
      <w:bookmarkStart w:id="18300" w:name="_ETM_Q31_709229"/>
      <w:bookmarkEnd w:id="18300"/>
      <w:r>
        <w:rPr>
          <w:rtl/>
        </w:rPr>
        <w:t xml:space="preserve">קרה </w:t>
      </w:r>
      <w:bookmarkStart w:id="18301" w:name="_ETM_Q31_709469"/>
      <w:bookmarkEnd w:id="18301"/>
      <w:r>
        <w:rPr>
          <w:rtl/>
        </w:rPr>
        <w:t>לפני</w:t>
      </w:r>
      <w:r>
        <w:rPr>
          <w:rFonts w:hint="cs"/>
          <w:rtl/>
        </w:rPr>
        <w:t xml:space="preserve"> שלושת אלפים </w:t>
      </w:r>
      <w:bookmarkStart w:id="18302" w:name="_ETM_Q31_710159"/>
      <w:bookmarkStart w:id="18303" w:name="_ETM_Q31_710489"/>
      <w:bookmarkEnd w:id="18302"/>
      <w:bookmarkEnd w:id="18303"/>
      <w:r>
        <w:rPr>
          <w:rtl/>
        </w:rPr>
        <w:t>שנה</w:t>
      </w:r>
      <w:r>
        <w:rPr>
          <w:rFonts w:hint="cs"/>
          <w:rtl/>
        </w:rPr>
        <w:t>,</w:t>
      </w:r>
      <w:r>
        <w:rPr>
          <w:rtl/>
        </w:rPr>
        <w:t xml:space="preserve"> </w:t>
      </w:r>
      <w:bookmarkStart w:id="18304" w:name="_ETM_Q31_711790"/>
      <w:bookmarkEnd w:id="18304"/>
      <w:r>
        <w:rPr>
          <w:rFonts w:hint="cs"/>
          <w:rtl/>
        </w:rPr>
        <w:t>כ</w:t>
      </w:r>
      <w:r>
        <w:rPr>
          <w:rtl/>
        </w:rPr>
        <w:t xml:space="preserve">שהיהודים </w:t>
      </w:r>
      <w:bookmarkStart w:id="18305" w:name="_ETM_Q31_712330"/>
      <w:bookmarkEnd w:id="18305"/>
      <w:r>
        <w:rPr>
          <w:rtl/>
        </w:rPr>
        <w:t xml:space="preserve">יצאו </w:t>
      </w:r>
      <w:bookmarkStart w:id="18306" w:name="_ETM_Q31_712659"/>
      <w:bookmarkEnd w:id="18306"/>
      <w:r>
        <w:rPr>
          <w:rtl/>
        </w:rPr>
        <w:t>ממצרים</w:t>
      </w:r>
      <w:r>
        <w:rPr>
          <w:rFonts w:hint="cs"/>
          <w:rtl/>
        </w:rPr>
        <w:t>,</w:t>
      </w:r>
      <w:r>
        <w:rPr>
          <w:rtl/>
        </w:rPr>
        <w:t xml:space="preserve"> </w:t>
      </w:r>
      <w:bookmarkStart w:id="18307" w:name="_ETM_Q31_713769"/>
      <w:bookmarkEnd w:id="18307"/>
      <w:r>
        <w:rPr>
          <w:rtl/>
        </w:rPr>
        <w:t xml:space="preserve">כל </w:t>
      </w:r>
      <w:bookmarkStart w:id="18308" w:name="_ETM_Q31_714010"/>
      <w:bookmarkEnd w:id="18308"/>
      <w:r>
        <w:rPr>
          <w:rtl/>
        </w:rPr>
        <w:t xml:space="preserve">ילד </w:t>
      </w:r>
      <w:bookmarkStart w:id="18309" w:name="_ETM_Q31_714309"/>
      <w:bookmarkEnd w:id="18309"/>
      <w:r>
        <w:rPr>
          <w:rtl/>
        </w:rPr>
        <w:t xml:space="preserve">ידע </w:t>
      </w:r>
      <w:bookmarkStart w:id="18310" w:name="_ETM_Q31_715610"/>
      <w:bookmarkEnd w:id="18310"/>
      <w:r>
        <w:rPr>
          <w:rtl/>
        </w:rPr>
        <w:t xml:space="preserve">מה </w:t>
      </w:r>
      <w:bookmarkStart w:id="18311" w:name="_ETM_Q31_715909"/>
      <w:bookmarkEnd w:id="18311"/>
      <w:r>
        <w:rPr>
          <w:rtl/>
        </w:rPr>
        <w:t xml:space="preserve">הם </w:t>
      </w:r>
      <w:bookmarkStart w:id="18312" w:name="_ETM_Q31_716059"/>
      <w:bookmarkEnd w:id="18312"/>
      <w:r>
        <w:rPr>
          <w:rtl/>
        </w:rPr>
        <w:t>אכלו</w:t>
      </w:r>
      <w:r>
        <w:rPr>
          <w:rFonts w:hint="cs"/>
          <w:rtl/>
        </w:rPr>
        <w:t>,</w:t>
      </w:r>
      <w:r>
        <w:rPr>
          <w:rtl/>
        </w:rPr>
        <w:t xml:space="preserve"> </w:t>
      </w:r>
      <w:bookmarkStart w:id="18313" w:name="_ETM_Q31_717629"/>
      <w:bookmarkEnd w:id="18313"/>
      <w:r>
        <w:rPr>
          <w:rtl/>
        </w:rPr>
        <w:t xml:space="preserve">מי </w:t>
      </w:r>
      <w:bookmarkStart w:id="18314" w:name="_ETM_Q31_717870"/>
      <w:bookmarkEnd w:id="18314"/>
      <w:r>
        <w:rPr>
          <w:rtl/>
        </w:rPr>
        <w:t xml:space="preserve">היה </w:t>
      </w:r>
      <w:bookmarkStart w:id="18315" w:name="_ETM_Q31_718170"/>
      <w:bookmarkEnd w:id="18315"/>
      <w:r>
        <w:rPr>
          <w:rFonts w:hint="cs"/>
          <w:rtl/>
        </w:rPr>
        <w:t>ה</w:t>
      </w:r>
      <w:r>
        <w:rPr>
          <w:rtl/>
        </w:rPr>
        <w:t xml:space="preserve">מנהיג </w:t>
      </w:r>
      <w:bookmarkStart w:id="18316" w:name="_ETM_Q31_718559"/>
      <w:bookmarkEnd w:id="18316"/>
      <w:r>
        <w:rPr>
          <w:rtl/>
        </w:rPr>
        <w:t>שלהם</w:t>
      </w:r>
      <w:r>
        <w:rPr>
          <w:rFonts w:hint="cs"/>
          <w:rtl/>
        </w:rPr>
        <w:t>,</w:t>
      </w:r>
      <w:r>
        <w:rPr>
          <w:rtl/>
        </w:rPr>
        <w:t xml:space="preserve"> </w:t>
      </w:r>
      <w:bookmarkStart w:id="18317" w:name="_ETM_Q31_720290"/>
      <w:bookmarkEnd w:id="18317"/>
      <w:r>
        <w:rPr>
          <w:rtl/>
        </w:rPr>
        <w:t xml:space="preserve">מה </w:t>
      </w:r>
      <w:bookmarkStart w:id="18318" w:name="_ETM_Q31_720620"/>
      <w:bookmarkEnd w:id="18318"/>
      <w:r>
        <w:rPr>
          <w:rtl/>
        </w:rPr>
        <w:t xml:space="preserve">קרה </w:t>
      </w:r>
      <w:bookmarkStart w:id="18319" w:name="_ETM_Q31_721010"/>
      <w:bookmarkEnd w:id="18319"/>
      <w:r>
        <w:rPr>
          <w:rtl/>
        </w:rPr>
        <w:t>שם</w:t>
      </w:r>
      <w:r>
        <w:rPr>
          <w:rFonts w:hint="cs"/>
          <w:rtl/>
        </w:rPr>
        <w:t>,</w:t>
      </w:r>
      <w:r>
        <w:rPr>
          <w:rtl/>
        </w:rPr>
        <w:t xml:space="preserve"> </w:t>
      </w:r>
      <w:bookmarkStart w:id="18320" w:name="_ETM_Q31_722349"/>
      <w:bookmarkEnd w:id="18320"/>
      <w:r>
        <w:rPr>
          <w:rtl/>
        </w:rPr>
        <w:t xml:space="preserve">ועד </w:t>
      </w:r>
      <w:bookmarkStart w:id="18321" w:name="_ETM_Q31_722709"/>
      <w:bookmarkEnd w:id="18321"/>
      <w:r>
        <w:rPr>
          <w:rtl/>
        </w:rPr>
        <w:t xml:space="preserve">היום </w:t>
      </w:r>
      <w:bookmarkStart w:id="18322" w:name="_ETM_Q31_723809"/>
      <w:bookmarkEnd w:id="18322"/>
      <w:r>
        <w:rPr>
          <w:rtl/>
        </w:rPr>
        <w:t xml:space="preserve">אנחנו </w:t>
      </w:r>
      <w:bookmarkStart w:id="18323" w:name="_ETM_Q31_724080"/>
      <w:bookmarkEnd w:id="18323"/>
      <w:r>
        <w:rPr>
          <w:rtl/>
        </w:rPr>
        <w:t xml:space="preserve">מספרים </w:t>
      </w:r>
      <w:bookmarkStart w:id="18324" w:name="_ETM_Q31_724559"/>
      <w:bookmarkEnd w:id="18324"/>
      <w:r>
        <w:rPr>
          <w:rtl/>
        </w:rPr>
        <w:t xml:space="preserve">את </w:t>
      </w:r>
      <w:bookmarkStart w:id="18325" w:name="_ETM_Q31_724679"/>
      <w:bookmarkEnd w:id="18325"/>
      <w:r>
        <w:rPr>
          <w:rtl/>
        </w:rPr>
        <w:t xml:space="preserve">הסיפור </w:t>
      </w:r>
      <w:bookmarkStart w:id="18326" w:name="_ETM_Q31_725160"/>
      <w:bookmarkEnd w:id="18326"/>
      <w:r>
        <w:rPr>
          <w:rtl/>
        </w:rPr>
        <w:t xml:space="preserve">הזה </w:t>
      </w:r>
      <w:bookmarkStart w:id="18327" w:name="_ETM_Q31_725859"/>
      <w:bookmarkEnd w:id="18327"/>
      <w:r>
        <w:rPr>
          <w:rtl/>
        </w:rPr>
        <w:t xml:space="preserve">בכל </w:t>
      </w:r>
      <w:bookmarkStart w:id="18328" w:name="_ETM_Q31_726429"/>
      <w:bookmarkEnd w:id="18328"/>
      <w:r>
        <w:rPr>
          <w:rtl/>
        </w:rPr>
        <w:t xml:space="preserve">שנה </w:t>
      </w:r>
      <w:bookmarkStart w:id="18329" w:name="_ETM_Q31_726819"/>
      <w:bookmarkEnd w:id="18329"/>
      <w:r>
        <w:rPr>
          <w:rtl/>
        </w:rPr>
        <w:t xml:space="preserve">בליל </w:t>
      </w:r>
      <w:bookmarkStart w:id="18330" w:name="_ETM_Q31_727120"/>
      <w:bookmarkEnd w:id="18330"/>
      <w:r>
        <w:rPr>
          <w:rtl/>
        </w:rPr>
        <w:t xml:space="preserve">הסדר </w:t>
      </w:r>
      <w:bookmarkStart w:id="18331" w:name="_ETM_Q31_728139"/>
      <w:bookmarkEnd w:id="18331"/>
      <w:r>
        <w:rPr>
          <w:rtl/>
        </w:rPr>
        <w:t xml:space="preserve">כדי </w:t>
      </w:r>
      <w:bookmarkStart w:id="18332" w:name="_ETM_Q31_728469"/>
      <w:bookmarkEnd w:id="18332"/>
      <w:r>
        <w:rPr>
          <w:rtl/>
        </w:rPr>
        <w:t xml:space="preserve">להבטיח </w:t>
      </w:r>
      <w:bookmarkStart w:id="18333" w:name="_ETM_Q31_729760"/>
      <w:bookmarkEnd w:id="18333"/>
      <w:r>
        <w:rPr>
          <w:rtl/>
        </w:rPr>
        <w:t xml:space="preserve">שהוא </w:t>
      </w:r>
      <w:bookmarkStart w:id="18334" w:name="_ETM_Q31_729999"/>
      <w:bookmarkEnd w:id="18334"/>
      <w:r>
        <w:rPr>
          <w:rtl/>
        </w:rPr>
        <w:t xml:space="preserve">לא </w:t>
      </w:r>
      <w:bookmarkStart w:id="18335" w:name="_ETM_Q31_730089"/>
      <w:bookmarkEnd w:id="18335"/>
      <w:r>
        <w:rPr>
          <w:rtl/>
        </w:rPr>
        <w:t>י</w:t>
      </w:r>
      <w:r>
        <w:rPr>
          <w:rFonts w:hint="cs"/>
          <w:rtl/>
        </w:rPr>
        <w:t>י</w:t>
      </w:r>
      <w:r>
        <w:rPr>
          <w:rtl/>
        </w:rPr>
        <w:t>שכח</w:t>
      </w:r>
      <w:r>
        <w:rPr>
          <w:rFonts w:hint="cs"/>
          <w:rtl/>
        </w:rPr>
        <w:t>.</w:t>
      </w:r>
    </w:p>
    <w:p w:rsidR="005930C5" w:rsidRDefault="005930C5" w:rsidP="000376AD">
      <w:pPr>
        <w:rPr>
          <w:rtl/>
        </w:rPr>
      </w:pPr>
    </w:p>
    <w:p w:rsidR="005930C5" w:rsidRDefault="005930C5" w:rsidP="008F3086">
      <w:pPr>
        <w:rPr>
          <w:rtl/>
          <w:lang w:eastAsia="he-IL"/>
        </w:rPr>
      </w:pPr>
      <w:bookmarkStart w:id="18336" w:name="_ETM_Q31_732000"/>
      <w:bookmarkStart w:id="18337" w:name="_ETM_Q31_731859"/>
      <w:bookmarkEnd w:id="18336"/>
      <w:bookmarkEnd w:id="18337"/>
      <w:r>
        <w:rPr>
          <w:rtl/>
        </w:rPr>
        <w:t xml:space="preserve">העם </w:t>
      </w:r>
      <w:bookmarkStart w:id="18338" w:name="_ETM_Q31_732099"/>
      <w:bookmarkEnd w:id="18338"/>
      <w:r>
        <w:rPr>
          <w:rtl/>
        </w:rPr>
        <w:t xml:space="preserve">היהודי </w:t>
      </w:r>
      <w:bookmarkStart w:id="18339" w:name="_ETM_Q31_732489"/>
      <w:bookmarkEnd w:id="18339"/>
      <w:r>
        <w:rPr>
          <w:rtl/>
        </w:rPr>
        <w:t>ה</w:t>
      </w:r>
      <w:r>
        <w:rPr>
          <w:rFonts w:hint="cs"/>
          <w:rtl/>
        </w:rPr>
        <w:t xml:space="preserve">וא </w:t>
      </w:r>
      <w:r>
        <w:rPr>
          <w:rtl/>
        </w:rPr>
        <w:t xml:space="preserve">עם </w:t>
      </w:r>
      <w:bookmarkStart w:id="18340" w:name="_ETM_Q31_732670"/>
      <w:bookmarkEnd w:id="18340"/>
      <w:r>
        <w:rPr>
          <w:rtl/>
        </w:rPr>
        <w:t xml:space="preserve">של </w:t>
      </w:r>
      <w:bookmarkStart w:id="18341" w:name="_ETM_Q31_732819"/>
      <w:bookmarkEnd w:id="18341"/>
      <w:r>
        <w:rPr>
          <w:rtl/>
        </w:rPr>
        <w:t>ז</w:t>
      </w:r>
      <w:r>
        <w:rPr>
          <w:rFonts w:hint="cs"/>
          <w:rtl/>
        </w:rPr>
        <w:t>י</w:t>
      </w:r>
      <w:r>
        <w:rPr>
          <w:rtl/>
        </w:rPr>
        <w:t>כרון</w:t>
      </w:r>
      <w:r>
        <w:rPr>
          <w:rFonts w:hint="cs"/>
          <w:rtl/>
        </w:rPr>
        <w:t>.</w:t>
      </w:r>
      <w:r>
        <w:rPr>
          <w:rtl/>
        </w:rPr>
        <w:t xml:space="preserve"> </w:t>
      </w:r>
      <w:bookmarkStart w:id="18342" w:name="_ETM_Q31_733809"/>
      <w:bookmarkEnd w:id="18342"/>
      <w:r>
        <w:rPr>
          <w:rtl/>
        </w:rPr>
        <w:t xml:space="preserve">אנחנו </w:t>
      </w:r>
      <w:bookmarkStart w:id="18343" w:name="_ETM_Q31_734260"/>
      <w:bookmarkEnd w:id="18343"/>
      <w:r>
        <w:rPr>
          <w:rtl/>
        </w:rPr>
        <w:t xml:space="preserve">לא </w:t>
      </w:r>
      <w:bookmarkStart w:id="18344" w:name="_ETM_Q31_734379"/>
      <w:bookmarkEnd w:id="18344"/>
      <w:r>
        <w:rPr>
          <w:rtl/>
        </w:rPr>
        <w:t>שוכחים</w:t>
      </w:r>
      <w:r>
        <w:rPr>
          <w:rFonts w:hint="cs"/>
          <w:rtl/>
        </w:rPr>
        <w:t>,</w:t>
      </w:r>
      <w:r>
        <w:rPr>
          <w:rtl/>
        </w:rPr>
        <w:t xml:space="preserve"> </w:t>
      </w:r>
      <w:bookmarkStart w:id="18345" w:name="_ETM_Q31_735510"/>
      <w:bookmarkEnd w:id="18345"/>
      <w:r>
        <w:rPr>
          <w:rtl/>
        </w:rPr>
        <w:t xml:space="preserve">לא </w:t>
      </w:r>
      <w:bookmarkStart w:id="18346" w:name="_ETM_Q31_735719"/>
      <w:bookmarkEnd w:id="18346"/>
      <w:r>
        <w:rPr>
          <w:rtl/>
        </w:rPr>
        <w:t xml:space="preserve">את </w:t>
      </w:r>
      <w:bookmarkStart w:id="18347" w:name="_ETM_Q31_735839"/>
      <w:bookmarkEnd w:id="18347"/>
      <w:r>
        <w:rPr>
          <w:rtl/>
        </w:rPr>
        <w:t>אבותינו</w:t>
      </w:r>
      <w:r>
        <w:rPr>
          <w:rFonts w:hint="cs"/>
          <w:rtl/>
        </w:rPr>
        <w:t>,</w:t>
      </w:r>
      <w:r>
        <w:rPr>
          <w:rtl/>
        </w:rPr>
        <w:t xml:space="preserve"> </w:t>
      </w:r>
      <w:bookmarkStart w:id="18348" w:name="_ETM_Q31_737020"/>
      <w:bookmarkEnd w:id="18348"/>
      <w:r>
        <w:rPr>
          <w:rtl/>
        </w:rPr>
        <w:t xml:space="preserve">לא </w:t>
      </w:r>
      <w:bookmarkStart w:id="18349" w:name="_ETM_Q31_737259"/>
      <w:bookmarkEnd w:id="18349"/>
      <w:r>
        <w:rPr>
          <w:rFonts w:hint="cs"/>
          <w:rtl/>
        </w:rPr>
        <w:t>א</w:t>
      </w:r>
      <w:r>
        <w:rPr>
          <w:rtl/>
        </w:rPr>
        <w:t>ת</w:t>
      </w:r>
      <w:r>
        <w:rPr>
          <w:rFonts w:hint="cs"/>
          <w:rtl/>
        </w:rPr>
        <w:t xml:space="preserve"> </w:t>
      </w:r>
      <w:r>
        <w:rPr>
          <w:rtl/>
        </w:rPr>
        <w:t>ה</w:t>
      </w:r>
      <w:bookmarkStart w:id="18350" w:name="_ETM_Q31_737500"/>
      <w:bookmarkEnd w:id="18350"/>
      <w:r>
        <w:rPr>
          <w:rtl/>
        </w:rPr>
        <w:t xml:space="preserve">דרך </w:t>
      </w:r>
      <w:bookmarkStart w:id="18351" w:name="_ETM_Q31_737889"/>
      <w:bookmarkEnd w:id="18351"/>
      <w:r>
        <w:rPr>
          <w:rtl/>
        </w:rPr>
        <w:t xml:space="preserve">שעשינו </w:t>
      </w:r>
      <w:bookmarkStart w:id="18352" w:name="_ETM_Q31_738950"/>
      <w:bookmarkEnd w:id="18352"/>
      <w:r>
        <w:rPr>
          <w:rtl/>
        </w:rPr>
        <w:t xml:space="preserve">ולא </w:t>
      </w:r>
      <w:bookmarkStart w:id="18353" w:name="_ETM_Q31_739190"/>
      <w:bookmarkEnd w:id="18353"/>
      <w:r>
        <w:rPr>
          <w:rtl/>
        </w:rPr>
        <w:t xml:space="preserve">את </w:t>
      </w:r>
      <w:bookmarkStart w:id="18354" w:name="_ETM_Q31_739309"/>
      <w:bookmarkEnd w:id="18354"/>
      <w:r>
        <w:rPr>
          <w:rtl/>
        </w:rPr>
        <w:t xml:space="preserve">מי </w:t>
      </w:r>
      <w:bookmarkStart w:id="18355" w:name="_ETM_Q31_739429"/>
      <w:bookmarkEnd w:id="18355"/>
      <w:r>
        <w:rPr>
          <w:rtl/>
        </w:rPr>
        <w:t xml:space="preserve">שהוביל </w:t>
      </w:r>
      <w:bookmarkStart w:id="18356" w:name="_ETM_Q31_739820"/>
      <w:bookmarkEnd w:id="18356"/>
      <w:r>
        <w:rPr>
          <w:rtl/>
        </w:rPr>
        <w:t>אותנו</w:t>
      </w:r>
      <w:r>
        <w:rPr>
          <w:rFonts w:hint="cs"/>
          <w:rtl/>
        </w:rPr>
        <w:t>,</w:t>
      </w:r>
      <w:r>
        <w:rPr>
          <w:rtl/>
        </w:rPr>
        <w:t xml:space="preserve"> </w:t>
      </w:r>
      <w:bookmarkStart w:id="18357" w:name="_ETM_Q31_741030"/>
      <w:bookmarkEnd w:id="18357"/>
      <w:r>
        <w:rPr>
          <w:rtl/>
        </w:rPr>
        <w:t>והיום</w:t>
      </w:r>
      <w:r>
        <w:rPr>
          <w:rFonts w:hint="cs"/>
          <w:rtl/>
        </w:rPr>
        <w:t>,</w:t>
      </w:r>
      <w:r>
        <w:rPr>
          <w:rtl/>
        </w:rPr>
        <w:t xml:space="preserve"> </w:t>
      </w:r>
      <w:bookmarkStart w:id="18358" w:name="_ETM_Q31_741419"/>
      <w:bookmarkEnd w:id="18358"/>
      <w:r>
        <w:rPr>
          <w:rtl/>
        </w:rPr>
        <w:t xml:space="preserve">בשנת </w:t>
      </w:r>
      <w:bookmarkStart w:id="18359" w:name="_ETM_Q31_741720"/>
      <w:bookmarkEnd w:id="18359"/>
      <w:r>
        <w:rPr>
          <w:rtl/>
        </w:rPr>
        <w:t>2025</w:t>
      </w:r>
      <w:r>
        <w:rPr>
          <w:rFonts w:hint="cs"/>
          <w:rtl/>
        </w:rPr>
        <w:t>,</w:t>
      </w:r>
      <w:r>
        <w:rPr>
          <w:rtl/>
        </w:rPr>
        <w:t xml:space="preserve"> </w:t>
      </w:r>
      <w:bookmarkStart w:id="18360" w:name="_ETM_Q31_743580"/>
      <w:bookmarkEnd w:id="18360"/>
      <w:r>
        <w:rPr>
          <w:rtl/>
        </w:rPr>
        <w:t xml:space="preserve">השאלה </w:t>
      </w:r>
      <w:bookmarkStart w:id="18361" w:name="_ETM_Q31_744179"/>
      <w:bookmarkEnd w:id="18361"/>
      <w:r>
        <w:rPr>
          <w:rtl/>
        </w:rPr>
        <w:t xml:space="preserve">האמיתית </w:t>
      </w:r>
      <w:bookmarkStart w:id="18362" w:name="_ETM_Q31_744690"/>
      <w:bookmarkEnd w:id="18362"/>
      <w:r>
        <w:rPr>
          <w:rtl/>
        </w:rPr>
        <w:t xml:space="preserve">היא </w:t>
      </w:r>
      <w:bookmarkStart w:id="18363" w:name="_ETM_Q31_745710"/>
      <w:bookmarkEnd w:id="18363"/>
      <w:r>
        <w:rPr>
          <w:rtl/>
        </w:rPr>
        <w:t xml:space="preserve">מה </w:t>
      </w:r>
      <w:bookmarkStart w:id="18364" w:name="_ETM_Q31_746009"/>
      <w:bookmarkEnd w:id="18364"/>
      <w:r>
        <w:rPr>
          <w:rtl/>
        </w:rPr>
        <w:t xml:space="preserve">יגידו </w:t>
      </w:r>
      <w:bookmarkStart w:id="18365" w:name="_ETM_Q31_746370"/>
      <w:bookmarkEnd w:id="18365"/>
      <w:r>
        <w:rPr>
          <w:rtl/>
        </w:rPr>
        <w:t xml:space="preserve">על </w:t>
      </w:r>
      <w:bookmarkStart w:id="18366" w:name="_ETM_Q31_746429"/>
      <w:bookmarkEnd w:id="18366"/>
      <w:r>
        <w:rPr>
          <w:rtl/>
        </w:rPr>
        <w:t xml:space="preserve">התקופה </w:t>
      </w:r>
      <w:bookmarkStart w:id="18367" w:name="_ETM_Q31_746909"/>
      <w:bookmarkEnd w:id="18367"/>
      <w:r>
        <w:rPr>
          <w:rtl/>
        </w:rPr>
        <w:t>הזו</w:t>
      </w:r>
      <w:r>
        <w:rPr>
          <w:rFonts w:hint="cs"/>
          <w:rtl/>
        </w:rPr>
        <w:t>,</w:t>
      </w:r>
      <w:r>
        <w:rPr>
          <w:rtl/>
        </w:rPr>
        <w:t xml:space="preserve"> </w:t>
      </w:r>
      <w:bookmarkStart w:id="18368" w:name="_ETM_Q31_748199"/>
      <w:bookmarkEnd w:id="18368"/>
      <w:r>
        <w:rPr>
          <w:rtl/>
        </w:rPr>
        <w:t xml:space="preserve">מה </w:t>
      </w:r>
      <w:bookmarkStart w:id="18369" w:name="_ETM_Q31_748500"/>
      <w:bookmarkEnd w:id="18369"/>
      <w:r>
        <w:rPr>
          <w:rtl/>
        </w:rPr>
        <w:t xml:space="preserve">יגידו </w:t>
      </w:r>
      <w:bookmarkStart w:id="18370" w:name="_ETM_Q31_749159"/>
      <w:bookmarkEnd w:id="18370"/>
      <w:r>
        <w:rPr>
          <w:rtl/>
        </w:rPr>
        <w:t xml:space="preserve">על </w:t>
      </w:r>
      <w:bookmarkStart w:id="18371" w:name="_ETM_Q31_749280"/>
      <w:bookmarkEnd w:id="18371"/>
      <w:r>
        <w:rPr>
          <w:rtl/>
        </w:rPr>
        <w:t xml:space="preserve">ראש </w:t>
      </w:r>
      <w:bookmarkStart w:id="18372" w:name="_ETM_Q31_749460"/>
      <w:bookmarkEnd w:id="18372"/>
      <w:r>
        <w:rPr>
          <w:rtl/>
        </w:rPr>
        <w:t xml:space="preserve">הממשלה </w:t>
      </w:r>
      <w:bookmarkStart w:id="18373" w:name="_ETM_Q31_749939"/>
      <w:bookmarkEnd w:id="18373"/>
      <w:r>
        <w:rPr>
          <w:rtl/>
        </w:rPr>
        <w:t>נתניהו</w:t>
      </w:r>
      <w:r>
        <w:rPr>
          <w:rFonts w:hint="cs"/>
          <w:rtl/>
        </w:rPr>
        <w:t>,</w:t>
      </w:r>
      <w:r>
        <w:rPr>
          <w:rtl/>
        </w:rPr>
        <w:t xml:space="preserve"> </w:t>
      </w:r>
      <w:bookmarkStart w:id="18374" w:name="_ETM_Q31_751250"/>
      <w:bookmarkEnd w:id="18374"/>
      <w:r>
        <w:rPr>
          <w:rtl/>
        </w:rPr>
        <w:t xml:space="preserve">מי </w:t>
      </w:r>
      <w:bookmarkStart w:id="18375" w:name="_ETM_Q31_751610"/>
      <w:bookmarkEnd w:id="18375"/>
      <w:r>
        <w:rPr>
          <w:rtl/>
        </w:rPr>
        <w:t xml:space="preserve">הוביל </w:t>
      </w:r>
      <w:bookmarkStart w:id="18376" w:name="_ETM_Q31_751970"/>
      <w:bookmarkEnd w:id="18376"/>
      <w:r>
        <w:rPr>
          <w:rtl/>
        </w:rPr>
        <w:t xml:space="preserve">את </w:t>
      </w:r>
      <w:bookmarkStart w:id="18377" w:name="_ETM_Q31_752150"/>
      <w:bookmarkEnd w:id="18377"/>
      <w:r>
        <w:rPr>
          <w:rtl/>
        </w:rPr>
        <w:t xml:space="preserve">העם </w:t>
      </w:r>
      <w:bookmarkStart w:id="18378" w:name="_ETM_Q31_752389"/>
      <w:bookmarkEnd w:id="18378"/>
      <w:r>
        <w:rPr>
          <w:rtl/>
        </w:rPr>
        <w:t xml:space="preserve">ברגעים </w:t>
      </w:r>
      <w:bookmarkStart w:id="18379" w:name="_ETM_Q31_752840"/>
      <w:bookmarkEnd w:id="18379"/>
      <w:r>
        <w:rPr>
          <w:rtl/>
        </w:rPr>
        <w:t xml:space="preserve">הכי </w:t>
      </w:r>
      <w:bookmarkStart w:id="18380" w:name="_ETM_Q31_753050"/>
      <w:bookmarkEnd w:id="18380"/>
      <w:r>
        <w:rPr>
          <w:rtl/>
        </w:rPr>
        <w:t xml:space="preserve">קשים </w:t>
      </w:r>
      <w:bookmarkStart w:id="18381" w:name="_ETM_Q31_753380"/>
      <w:bookmarkEnd w:id="18381"/>
      <w:r>
        <w:rPr>
          <w:rtl/>
        </w:rPr>
        <w:t xml:space="preserve">שלו </w:t>
      </w:r>
      <w:bookmarkStart w:id="18382" w:name="_ETM_Q31_754070"/>
      <w:bookmarkEnd w:id="18382"/>
      <w:r>
        <w:rPr>
          <w:rtl/>
        </w:rPr>
        <w:t xml:space="preserve">ומי </w:t>
      </w:r>
      <w:bookmarkStart w:id="18383" w:name="_ETM_Q31_754370"/>
      <w:bookmarkEnd w:id="18383"/>
      <w:r>
        <w:rPr>
          <w:rtl/>
        </w:rPr>
        <w:t xml:space="preserve">פשוט </w:t>
      </w:r>
      <w:bookmarkStart w:id="18384" w:name="_ETM_Q31_754790"/>
      <w:bookmarkEnd w:id="18384"/>
      <w:r>
        <w:rPr>
          <w:rtl/>
        </w:rPr>
        <w:t xml:space="preserve">לא </w:t>
      </w:r>
      <w:bookmarkStart w:id="18385" w:name="_ETM_Q31_754940"/>
      <w:bookmarkEnd w:id="18385"/>
      <w:r>
        <w:rPr>
          <w:rtl/>
        </w:rPr>
        <w:t xml:space="preserve">היה </w:t>
      </w:r>
      <w:bookmarkStart w:id="18386" w:name="_ETM_Q31_755210"/>
      <w:bookmarkEnd w:id="18386"/>
      <w:r>
        <w:rPr>
          <w:rtl/>
        </w:rPr>
        <w:t>שם</w:t>
      </w:r>
      <w:r>
        <w:rPr>
          <w:rFonts w:hint="cs"/>
          <w:rtl/>
        </w:rPr>
        <w:t>.</w:t>
      </w:r>
      <w:r>
        <w:rPr>
          <w:rtl/>
        </w:rPr>
        <w:t xml:space="preserve"> </w:t>
      </w:r>
      <w:bookmarkStart w:id="18387" w:name="_ETM_Q31_756700"/>
      <w:bookmarkEnd w:id="18387"/>
      <w:r>
        <w:rPr>
          <w:rtl/>
        </w:rPr>
        <w:t xml:space="preserve">כי </w:t>
      </w:r>
      <w:bookmarkStart w:id="18388" w:name="_ETM_Q31_757000"/>
      <w:bookmarkEnd w:id="18388"/>
      <w:r>
        <w:rPr>
          <w:rtl/>
        </w:rPr>
        <w:t xml:space="preserve">כשהטילים </w:t>
      </w:r>
      <w:bookmarkStart w:id="18389" w:name="_ETM_Q31_757630"/>
      <w:bookmarkEnd w:id="18389"/>
      <w:r>
        <w:rPr>
          <w:rtl/>
        </w:rPr>
        <w:t xml:space="preserve">נפלו </w:t>
      </w:r>
      <w:bookmarkStart w:id="18390" w:name="_ETM_Q31_757929"/>
      <w:bookmarkEnd w:id="18390"/>
      <w:r>
        <w:rPr>
          <w:rtl/>
        </w:rPr>
        <w:t xml:space="preserve">על </w:t>
      </w:r>
      <w:bookmarkStart w:id="18391" w:name="_ETM_Q31_758050"/>
      <w:bookmarkEnd w:id="18391"/>
      <w:r>
        <w:rPr>
          <w:rtl/>
        </w:rPr>
        <w:t xml:space="preserve">הדרום </w:t>
      </w:r>
      <w:bookmarkStart w:id="18392" w:name="_ETM_Q31_758440"/>
      <w:bookmarkEnd w:id="18392"/>
      <w:r>
        <w:rPr>
          <w:rtl/>
        </w:rPr>
        <w:t xml:space="preserve">לא </w:t>
      </w:r>
      <w:bookmarkStart w:id="18393" w:name="_ETM_Q31_758530"/>
      <w:bookmarkEnd w:id="18393"/>
      <w:r>
        <w:rPr>
          <w:rtl/>
        </w:rPr>
        <w:t xml:space="preserve">שמענו </w:t>
      </w:r>
      <w:bookmarkStart w:id="18394" w:name="_ETM_Q31_758920"/>
      <w:bookmarkEnd w:id="18394"/>
      <w:r>
        <w:rPr>
          <w:rtl/>
        </w:rPr>
        <w:t xml:space="preserve">את </w:t>
      </w:r>
      <w:bookmarkStart w:id="18395" w:name="_ETM_Q31_759040"/>
      <w:bookmarkEnd w:id="18395"/>
      <w:r>
        <w:rPr>
          <w:rtl/>
        </w:rPr>
        <w:t>נתניהו</w:t>
      </w:r>
      <w:r w:rsidR="008F3086">
        <w:rPr>
          <w:rFonts w:hint="cs"/>
          <w:rtl/>
        </w:rPr>
        <w:t>.</w:t>
      </w:r>
      <w:r>
        <w:rPr>
          <w:rtl/>
        </w:rPr>
        <w:t xml:space="preserve"> </w:t>
      </w:r>
      <w:bookmarkStart w:id="18396" w:name="_ETM_Q31_760290"/>
      <w:bookmarkEnd w:id="18396"/>
      <w:r>
        <w:rPr>
          <w:rtl/>
        </w:rPr>
        <w:t xml:space="preserve">כשמשפחות </w:t>
      </w:r>
      <w:bookmarkStart w:id="18397" w:name="_ETM_Q31_761190"/>
      <w:bookmarkEnd w:id="18397"/>
      <w:r>
        <w:rPr>
          <w:rtl/>
        </w:rPr>
        <w:t>נקר</w:t>
      </w:r>
      <w:r>
        <w:rPr>
          <w:rFonts w:hint="cs"/>
          <w:rtl/>
        </w:rPr>
        <w:t>ע</w:t>
      </w:r>
      <w:r>
        <w:rPr>
          <w:rtl/>
        </w:rPr>
        <w:t>ו</w:t>
      </w:r>
      <w:r>
        <w:rPr>
          <w:rFonts w:hint="cs"/>
          <w:rtl/>
        </w:rPr>
        <w:t>,</w:t>
      </w:r>
      <w:r>
        <w:rPr>
          <w:rtl/>
        </w:rPr>
        <w:t xml:space="preserve"> </w:t>
      </w:r>
      <w:bookmarkStart w:id="18398" w:name="_ETM_Q31_762390"/>
      <w:bookmarkEnd w:id="18398"/>
      <w:r>
        <w:rPr>
          <w:rtl/>
        </w:rPr>
        <w:t xml:space="preserve">ילדים </w:t>
      </w:r>
      <w:bookmarkStart w:id="18399" w:name="_ETM_Q31_762929"/>
      <w:bookmarkEnd w:id="18399"/>
      <w:r>
        <w:rPr>
          <w:rtl/>
        </w:rPr>
        <w:t xml:space="preserve">נחטפו </w:t>
      </w:r>
      <w:bookmarkStart w:id="18400" w:name="_ETM_Q31_763530"/>
      <w:bookmarkEnd w:id="18400"/>
      <w:r>
        <w:rPr>
          <w:rtl/>
        </w:rPr>
        <w:t>ונרצחו</w:t>
      </w:r>
      <w:r>
        <w:rPr>
          <w:rFonts w:hint="cs"/>
          <w:rtl/>
        </w:rPr>
        <w:t>,</w:t>
      </w:r>
      <w:r>
        <w:rPr>
          <w:rtl/>
        </w:rPr>
        <w:t xml:space="preserve"> </w:t>
      </w:r>
      <w:bookmarkStart w:id="18401" w:name="_ETM_Q31_764710"/>
      <w:bookmarkEnd w:id="18401"/>
      <w:r>
        <w:rPr>
          <w:rtl/>
        </w:rPr>
        <w:t xml:space="preserve">הוא </w:t>
      </w:r>
      <w:bookmarkStart w:id="18402" w:name="_ETM_Q31_764889"/>
      <w:bookmarkEnd w:id="18402"/>
      <w:r>
        <w:rPr>
          <w:rtl/>
        </w:rPr>
        <w:t xml:space="preserve">התחבא </w:t>
      </w:r>
      <w:bookmarkStart w:id="18403" w:name="_ETM_Q31_765340"/>
      <w:bookmarkEnd w:id="18403"/>
      <w:r>
        <w:rPr>
          <w:rtl/>
        </w:rPr>
        <w:t xml:space="preserve">מאחורי </w:t>
      </w:r>
      <w:bookmarkStart w:id="18404" w:name="_ETM_Q31_765790"/>
      <w:bookmarkEnd w:id="18404"/>
      <w:r>
        <w:rPr>
          <w:rtl/>
        </w:rPr>
        <w:t xml:space="preserve">מילים </w:t>
      </w:r>
      <w:bookmarkStart w:id="18405" w:name="_ETM_Q31_766059"/>
      <w:bookmarkEnd w:id="18405"/>
      <w:r>
        <w:rPr>
          <w:rtl/>
        </w:rPr>
        <w:t>ריקות</w:t>
      </w:r>
      <w:r>
        <w:rPr>
          <w:rFonts w:hint="cs"/>
          <w:rtl/>
        </w:rPr>
        <w:t>.</w:t>
      </w:r>
      <w:bookmarkStart w:id="18406" w:name="TOR_Q32"/>
      <w:bookmarkStart w:id="18407" w:name="_ETM_Q32_173512"/>
      <w:bookmarkEnd w:id="18406"/>
      <w:bookmarkEnd w:id="18407"/>
      <w:r>
        <w:rPr>
          <w:rFonts w:hint="cs"/>
          <w:rtl/>
          <w:lang w:eastAsia="he-IL"/>
        </w:rPr>
        <w:t xml:space="preserve"> כשמערכת </w:t>
      </w:r>
      <w:bookmarkStart w:id="18408" w:name="_ETM_Q32_170322"/>
      <w:bookmarkStart w:id="18409" w:name="_ETM_Q32_166082"/>
      <w:bookmarkEnd w:id="18408"/>
      <w:bookmarkEnd w:id="18409"/>
      <w:r>
        <w:rPr>
          <w:rFonts w:hint="cs"/>
          <w:rtl/>
          <w:lang w:eastAsia="he-IL"/>
        </w:rPr>
        <w:t xml:space="preserve">הביטחון נאלצה </w:t>
      </w:r>
      <w:bookmarkStart w:id="18410" w:name="_ETM_Q32_165872"/>
      <w:bookmarkEnd w:id="18410"/>
      <w:r>
        <w:rPr>
          <w:rFonts w:hint="cs"/>
          <w:rtl/>
          <w:lang w:eastAsia="he-IL"/>
        </w:rPr>
        <w:t xml:space="preserve">להתריע בפני הציבור, מה הוא </w:t>
      </w:r>
      <w:bookmarkStart w:id="18411" w:name="_ETM_Q32_172712"/>
      <w:bookmarkEnd w:id="18411"/>
      <w:r>
        <w:rPr>
          <w:rFonts w:hint="cs"/>
          <w:rtl/>
          <w:lang w:eastAsia="he-IL"/>
        </w:rPr>
        <w:t>עשה</w:t>
      </w:r>
      <w:bookmarkStart w:id="18412" w:name="_ETM_Q32_169693"/>
      <w:bookmarkEnd w:id="18412"/>
      <w:r>
        <w:rPr>
          <w:rFonts w:hint="cs"/>
          <w:rtl/>
          <w:lang w:eastAsia="he-IL"/>
        </w:rPr>
        <w:t xml:space="preserve">? </w:t>
      </w:r>
      <w:bookmarkStart w:id="18413" w:name="_ETM_Q32_166910"/>
      <w:bookmarkEnd w:id="18413"/>
      <w:r>
        <w:rPr>
          <w:rFonts w:hint="cs"/>
          <w:rtl/>
          <w:lang w:eastAsia="he-IL"/>
        </w:rPr>
        <w:t xml:space="preserve">נכון, שתק, והתחיל </w:t>
      </w:r>
      <w:bookmarkStart w:id="18414" w:name="_ETM_Q32_171571"/>
      <w:bookmarkEnd w:id="18414"/>
      <w:r>
        <w:rPr>
          <w:rFonts w:hint="cs"/>
          <w:rtl/>
          <w:lang w:eastAsia="he-IL"/>
        </w:rPr>
        <w:t>לבנות את סיפור ההגנה שלו.</w:t>
      </w:r>
      <w:bookmarkStart w:id="18415" w:name="_ETM_Q32_178671"/>
      <w:bookmarkEnd w:id="18415"/>
    </w:p>
    <w:p w:rsidR="005930C5" w:rsidRDefault="005930C5" w:rsidP="005223CB">
      <w:pPr>
        <w:rPr>
          <w:rtl/>
          <w:lang w:eastAsia="he-IL"/>
        </w:rPr>
      </w:pPr>
    </w:p>
    <w:p w:rsidR="005930C5" w:rsidRDefault="005930C5" w:rsidP="005223CB">
      <w:pPr>
        <w:rPr>
          <w:rtl/>
          <w:lang w:eastAsia="he-IL"/>
        </w:rPr>
      </w:pPr>
      <w:bookmarkStart w:id="18416" w:name="_ETM_Q32_179331"/>
      <w:bookmarkEnd w:id="18416"/>
      <w:r>
        <w:rPr>
          <w:rFonts w:hint="cs"/>
          <w:rtl/>
          <w:lang w:eastAsia="he-IL"/>
        </w:rPr>
        <w:t>עכשיו</w:t>
      </w:r>
      <w:bookmarkStart w:id="18417" w:name="_ETM_Q32_174790"/>
      <w:bookmarkEnd w:id="18417"/>
      <w:r>
        <w:rPr>
          <w:rFonts w:hint="cs"/>
          <w:rtl/>
          <w:lang w:eastAsia="he-IL"/>
        </w:rPr>
        <w:t>, הוא עמד פה היום על הדוכן הזה ו</w:t>
      </w:r>
      <w:bookmarkStart w:id="18418" w:name="_ETM_Q32_178321"/>
      <w:bookmarkEnd w:id="18418"/>
      <w:r>
        <w:rPr>
          <w:rFonts w:hint="cs"/>
          <w:rtl/>
          <w:lang w:eastAsia="he-IL"/>
        </w:rPr>
        <w:t xml:space="preserve">טען </w:t>
      </w:r>
      <w:bookmarkStart w:id="18419" w:name="_ETM_Q32_179218"/>
      <w:bookmarkEnd w:id="18419"/>
      <w:r>
        <w:rPr>
          <w:rFonts w:hint="cs"/>
          <w:rtl/>
          <w:lang w:eastAsia="he-IL"/>
        </w:rPr>
        <w:t>שקוראים לו בוגד.</w:t>
      </w:r>
      <w:bookmarkStart w:id="18420" w:name="_ETM_Q32_180090"/>
      <w:bookmarkEnd w:id="18420"/>
      <w:r>
        <w:rPr>
          <w:rFonts w:hint="cs"/>
          <w:rtl/>
          <w:lang w:eastAsia="he-IL"/>
        </w:rPr>
        <w:t xml:space="preserve"> אז אני רוצה לומר מפה</w:t>
      </w:r>
      <w:bookmarkStart w:id="18421" w:name="_ETM_Q32_183621"/>
      <w:bookmarkEnd w:id="18421"/>
      <w:r>
        <w:rPr>
          <w:rFonts w:hint="cs"/>
          <w:rtl/>
          <w:lang w:eastAsia="he-IL"/>
        </w:rPr>
        <w:t xml:space="preserve"> </w:t>
      </w:r>
      <w:r w:rsidR="00BB368D">
        <w:rPr>
          <w:rFonts w:hint="cs"/>
          <w:rtl/>
          <w:lang w:eastAsia="he-IL"/>
        </w:rPr>
        <w:t>– – –</w:t>
      </w:r>
    </w:p>
    <w:p w:rsidR="005930C5" w:rsidRDefault="005930C5" w:rsidP="000376AD">
      <w:pPr>
        <w:rPr>
          <w:rtl/>
          <w:lang w:eastAsia="he-IL"/>
        </w:rPr>
      </w:pPr>
      <w:bookmarkStart w:id="18422" w:name="_ETM_Q32_185290"/>
      <w:bookmarkStart w:id="18423" w:name="_ETM_Q32_185405"/>
      <w:bookmarkEnd w:id="18422"/>
      <w:bookmarkEnd w:id="18423"/>
    </w:p>
    <w:p w:rsidR="005930C5" w:rsidRDefault="005930C5" w:rsidP="000376AD">
      <w:pPr>
        <w:pStyle w:val="af7"/>
        <w:keepNext/>
        <w:rPr>
          <w:rtl/>
        </w:rPr>
      </w:pPr>
      <w:bookmarkStart w:id="18424" w:name="ET_interruption_5084_4"/>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bookmarkEnd w:id="18424"/>
    </w:p>
    <w:p w:rsidR="005930C5" w:rsidRDefault="005930C5" w:rsidP="005223CB">
      <w:pPr>
        <w:rPr>
          <w:rtl/>
          <w:lang w:eastAsia="he-IL"/>
        </w:rPr>
      </w:pPr>
    </w:p>
    <w:p w:rsidR="005930C5" w:rsidRDefault="005930C5" w:rsidP="000376AD">
      <w:pPr>
        <w:rPr>
          <w:rtl/>
          <w:lang w:eastAsia="he-IL"/>
        </w:rPr>
      </w:pPr>
      <w:bookmarkStart w:id="18425" w:name="_ETM_Q32_189913"/>
      <w:bookmarkStart w:id="18426" w:name="_ETM_Q32_185230"/>
      <w:bookmarkEnd w:id="18425"/>
      <w:bookmarkEnd w:id="18426"/>
      <w:r>
        <w:rPr>
          <w:rFonts w:hint="cs"/>
          <w:rtl/>
          <w:lang w:eastAsia="he-IL"/>
        </w:rPr>
        <w:t>בבית הזה לא קראו לו.</w:t>
      </w:r>
      <w:bookmarkStart w:id="18427" w:name="_ETM_Q32_189249"/>
      <w:bookmarkEnd w:id="18427"/>
    </w:p>
    <w:p w:rsidR="005930C5" w:rsidRDefault="005930C5" w:rsidP="000376AD">
      <w:pPr>
        <w:rPr>
          <w:rtl/>
          <w:lang w:eastAsia="he-IL"/>
        </w:rPr>
      </w:pPr>
      <w:bookmarkStart w:id="18428" w:name="_ETM_Q32_189348"/>
      <w:bookmarkStart w:id="18429" w:name="_ETM_Q32_185400"/>
      <w:bookmarkEnd w:id="18428"/>
      <w:bookmarkEnd w:id="18429"/>
    </w:p>
    <w:p w:rsidR="005930C5" w:rsidRDefault="005930C5" w:rsidP="000376AD">
      <w:pPr>
        <w:pStyle w:val="-"/>
        <w:keepNext/>
        <w:rPr>
          <w:rtl/>
        </w:rPr>
      </w:pPr>
      <w:bookmarkStart w:id="18430" w:name="ET_speakercontinue_6151_5"/>
      <w:r w:rsidRPr="00DD6666">
        <w:rPr>
          <w:rStyle w:val="TagStyle"/>
          <w:rtl/>
        </w:rPr>
        <w:t xml:space="preserve"> &lt;&lt; דובר_המשך &gt;&gt; </w:t>
      </w:r>
      <w:r>
        <w:rPr>
          <w:rtl/>
        </w:rPr>
        <w:t>רון כץ (יש עתיד):</w:t>
      </w:r>
      <w:r w:rsidRPr="00DD6666">
        <w:rPr>
          <w:rStyle w:val="TagStyle"/>
          <w:rtl/>
        </w:rPr>
        <w:t xml:space="preserve"> &lt;&lt; דובר_המשך &gt;&gt;</w:t>
      </w:r>
      <w:r w:rsidR="005223CB">
        <w:rPr>
          <w:rtl/>
        </w:rPr>
        <w:t xml:space="preserve"> </w:t>
      </w:r>
      <w:r>
        <w:rPr>
          <w:rtl/>
        </w:rPr>
        <w:t xml:space="preserve"> </w:t>
      </w:r>
      <w:bookmarkEnd w:id="18430"/>
    </w:p>
    <w:p w:rsidR="005930C5" w:rsidRDefault="005930C5" w:rsidP="005223CB">
      <w:pPr>
        <w:rPr>
          <w:rtl/>
          <w:lang w:eastAsia="he-IL"/>
        </w:rPr>
      </w:pPr>
    </w:p>
    <w:p w:rsidR="005930C5" w:rsidRDefault="005930C5" w:rsidP="000376AD">
      <w:pPr>
        <w:rPr>
          <w:rtl/>
          <w:lang w:eastAsia="he-IL"/>
        </w:rPr>
      </w:pPr>
      <w:bookmarkStart w:id="18431" w:name="_ETM_Q32_191143"/>
      <w:bookmarkEnd w:id="18431"/>
      <w:r>
        <w:rPr>
          <w:rFonts w:hint="cs"/>
          <w:rtl/>
          <w:lang w:eastAsia="he-IL"/>
        </w:rPr>
        <w:t xml:space="preserve">זה </w:t>
      </w:r>
      <w:bookmarkStart w:id="18432" w:name="_ETM_Q32_187490"/>
      <w:bookmarkEnd w:id="18432"/>
      <w:r>
        <w:rPr>
          <w:rFonts w:hint="cs"/>
          <w:rtl/>
          <w:lang w:eastAsia="he-IL"/>
        </w:rPr>
        <w:t xml:space="preserve">מה שהוא אמר, </w:t>
      </w:r>
      <w:bookmarkStart w:id="18433" w:name="_ETM_Q32_191753"/>
      <w:bookmarkEnd w:id="18433"/>
      <w:r>
        <w:rPr>
          <w:rFonts w:hint="cs"/>
          <w:rtl/>
          <w:lang w:eastAsia="he-IL"/>
        </w:rPr>
        <w:t xml:space="preserve">שקוראים </w:t>
      </w:r>
      <w:bookmarkStart w:id="18434" w:name="_ETM_Q32_187989"/>
      <w:bookmarkEnd w:id="18434"/>
      <w:r>
        <w:rPr>
          <w:rFonts w:hint="cs"/>
          <w:rtl/>
          <w:lang w:eastAsia="he-IL"/>
        </w:rPr>
        <w:t>לו בחוץ בוגד.</w:t>
      </w:r>
      <w:bookmarkStart w:id="18435" w:name="_ETM_Q32_191652"/>
      <w:bookmarkEnd w:id="18435"/>
    </w:p>
    <w:p w:rsidR="005930C5" w:rsidRDefault="005930C5" w:rsidP="005223CB">
      <w:pPr>
        <w:rPr>
          <w:rtl/>
          <w:lang w:eastAsia="he-IL"/>
        </w:rPr>
      </w:pPr>
      <w:bookmarkStart w:id="18436" w:name="_ETM_Q32_191738"/>
      <w:bookmarkEnd w:id="18436"/>
    </w:p>
    <w:p w:rsidR="005930C5" w:rsidRDefault="005930C5" w:rsidP="000376AD">
      <w:pPr>
        <w:pStyle w:val="af7"/>
        <w:keepNext/>
        <w:rPr>
          <w:rtl/>
        </w:rPr>
      </w:pPr>
      <w:bookmarkStart w:id="18437" w:name="ET_interruption_5084_7"/>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bookmarkEnd w:id="18437"/>
    </w:p>
    <w:p w:rsidR="005930C5" w:rsidRDefault="005930C5" w:rsidP="005223CB">
      <w:pPr>
        <w:rPr>
          <w:rtl/>
          <w:lang w:eastAsia="he-IL"/>
        </w:rPr>
      </w:pPr>
    </w:p>
    <w:p w:rsidR="005930C5" w:rsidRDefault="005930C5" w:rsidP="008F3086">
      <w:pPr>
        <w:rPr>
          <w:rtl/>
          <w:lang w:eastAsia="he-IL"/>
        </w:rPr>
      </w:pPr>
      <w:bookmarkStart w:id="18438" w:name="_ETM_Q32_188829"/>
      <w:bookmarkEnd w:id="18438"/>
      <w:r>
        <w:rPr>
          <w:rFonts w:hint="cs"/>
          <w:rtl/>
          <w:lang w:eastAsia="he-IL"/>
        </w:rPr>
        <w:t>בחוץ</w:t>
      </w:r>
      <w:r w:rsidR="008F3086">
        <w:rPr>
          <w:rFonts w:hint="cs"/>
          <w:rtl/>
          <w:lang w:eastAsia="he-IL"/>
        </w:rPr>
        <w:t>.</w:t>
      </w:r>
      <w:r>
        <w:rPr>
          <w:rFonts w:hint="cs"/>
          <w:rtl/>
          <w:lang w:eastAsia="he-IL"/>
        </w:rPr>
        <w:t xml:space="preserve"> אני </w:t>
      </w:r>
      <w:bookmarkStart w:id="18439" w:name="_ETM_Q32_188839"/>
      <w:bookmarkEnd w:id="18439"/>
      <w:r>
        <w:rPr>
          <w:rFonts w:hint="cs"/>
          <w:rtl/>
          <w:lang w:eastAsia="he-IL"/>
        </w:rPr>
        <w:t>לא אחראי לכ</w:t>
      </w:r>
      <w:r w:rsidR="008F3086">
        <w:rPr>
          <w:rFonts w:hint="cs"/>
          <w:rtl/>
          <w:lang w:eastAsia="he-IL"/>
        </w:rPr>
        <w:t>ו</w:t>
      </w:r>
      <w:r>
        <w:rPr>
          <w:rFonts w:hint="cs"/>
          <w:rtl/>
          <w:lang w:eastAsia="he-IL"/>
        </w:rPr>
        <w:t>לם</w:t>
      </w:r>
      <w:bookmarkStart w:id="18440" w:name="_ETM_Q32_189799"/>
      <w:bookmarkEnd w:id="18440"/>
      <w:r>
        <w:rPr>
          <w:rFonts w:hint="cs"/>
          <w:rtl/>
          <w:lang w:eastAsia="he-IL"/>
        </w:rPr>
        <w:t>.</w:t>
      </w:r>
    </w:p>
    <w:p w:rsidR="005930C5" w:rsidRDefault="005930C5" w:rsidP="000376AD">
      <w:pPr>
        <w:rPr>
          <w:rtl/>
          <w:lang w:eastAsia="he-IL"/>
        </w:rPr>
      </w:pPr>
      <w:bookmarkStart w:id="18441" w:name="_ETM_Q32_193919"/>
      <w:bookmarkStart w:id="18442" w:name="_ETM_Q32_194008"/>
      <w:bookmarkStart w:id="18443" w:name="_ETM_Q32_189259"/>
      <w:bookmarkEnd w:id="18441"/>
      <w:bookmarkEnd w:id="18442"/>
      <w:bookmarkEnd w:id="18443"/>
    </w:p>
    <w:p w:rsidR="005930C5" w:rsidRDefault="005930C5" w:rsidP="000376AD">
      <w:pPr>
        <w:pStyle w:val="-"/>
        <w:keepNext/>
        <w:rPr>
          <w:rtl/>
        </w:rPr>
      </w:pPr>
      <w:bookmarkStart w:id="18444" w:name="ET_speakercontinue_6151_8"/>
      <w:r w:rsidRPr="00DD6666">
        <w:rPr>
          <w:rStyle w:val="TagStyle"/>
          <w:rtl/>
        </w:rPr>
        <w:t xml:space="preserve"> &lt;&lt; דובר_המשך &gt;&gt; </w:t>
      </w:r>
      <w:r>
        <w:rPr>
          <w:rtl/>
        </w:rPr>
        <w:t>רון כץ (יש עתיד):</w:t>
      </w:r>
      <w:r w:rsidRPr="00DD6666">
        <w:rPr>
          <w:rStyle w:val="TagStyle"/>
          <w:rtl/>
        </w:rPr>
        <w:t xml:space="preserve"> &lt;&lt; דובר_המשך &gt;&gt;</w:t>
      </w:r>
      <w:r w:rsidR="005223CB">
        <w:rPr>
          <w:rtl/>
        </w:rPr>
        <w:t xml:space="preserve"> </w:t>
      </w:r>
      <w:r>
        <w:rPr>
          <w:rtl/>
        </w:rPr>
        <w:t xml:space="preserve"> </w:t>
      </w:r>
      <w:bookmarkEnd w:id="18444"/>
    </w:p>
    <w:p w:rsidR="005930C5" w:rsidRDefault="005930C5" w:rsidP="005223CB">
      <w:pPr>
        <w:rPr>
          <w:rtl/>
          <w:lang w:eastAsia="he-IL"/>
        </w:rPr>
      </w:pPr>
    </w:p>
    <w:p w:rsidR="005930C5" w:rsidRDefault="005930C5" w:rsidP="000376AD">
      <w:pPr>
        <w:rPr>
          <w:rtl/>
        </w:rPr>
      </w:pPr>
      <w:bookmarkStart w:id="18445" w:name="_ETM_Q32_189912"/>
      <w:bookmarkEnd w:id="18445"/>
      <w:r>
        <w:rPr>
          <w:rFonts w:hint="cs"/>
          <w:rtl/>
          <w:lang w:eastAsia="he-IL"/>
        </w:rPr>
        <w:t xml:space="preserve">מיקי, זה </w:t>
      </w:r>
      <w:bookmarkStart w:id="18446" w:name="_ETM_Q32_190998"/>
      <w:bookmarkEnd w:id="18446"/>
      <w:r>
        <w:rPr>
          <w:rFonts w:hint="cs"/>
          <w:rtl/>
          <w:lang w:eastAsia="he-IL"/>
        </w:rPr>
        <w:t>בדיוק מה שאני אומר</w:t>
      </w:r>
      <w:bookmarkStart w:id="18447" w:name="_ETM_Q32_192958"/>
      <w:bookmarkEnd w:id="18447"/>
      <w:r>
        <w:rPr>
          <w:rFonts w:hint="cs"/>
          <w:rtl/>
          <w:lang w:eastAsia="he-IL"/>
        </w:rPr>
        <w:t>.</w:t>
      </w:r>
      <w:bookmarkStart w:id="18448" w:name="_ETM_Q32_198877"/>
      <w:bookmarkStart w:id="18449" w:name="_ETM_Q32_198941"/>
      <w:bookmarkStart w:id="18450" w:name="_ETM_Q32_199038"/>
      <w:bookmarkStart w:id="18451" w:name="_ETM_Q32_199080"/>
      <w:bookmarkStart w:id="18452" w:name="_ETM_Q32_195139"/>
      <w:bookmarkEnd w:id="18448"/>
      <w:bookmarkEnd w:id="18449"/>
      <w:bookmarkEnd w:id="18450"/>
      <w:bookmarkEnd w:id="18451"/>
      <w:bookmarkEnd w:id="18452"/>
      <w:r>
        <w:rPr>
          <w:rFonts w:hint="cs"/>
          <w:rtl/>
          <w:lang w:eastAsia="he-IL"/>
        </w:rPr>
        <w:t xml:space="preserve"> עכשיו אני רוצה לומר מפה:</w:t>
      </w:r>
      <w:bookmarkStart w:id="18453" w:name="_ETM_Q32_193028"/>
      <w:bookmarkStart w:id="18454" w:name="_ETM_Q32_199629"/>
      <w:bookmarkStart w:id="18455" w:name="_ETM_Q32_195320"/>
      <w:bookmarkEnd w:id="18453"/>
      <w:bookmarkEnd w:id="18454"/>
      <w:bookmarkEnd w:id="18455"/>
      <w:r>
        <w:rPr>
          <w:rtl/>
        </w:rPr>
        <w:t xml:space="preserve"> </w:t>
      </w:r>
      <w:bookmarkStart w:id="18456" w:name="_ETM_Q32_198859"/>
      <w:bookmarkEnd w:id="18456"/>
      <w:r>
        <w:rPr>
          <w:rtl/>
        </w:rPr>
        <w:t xml:space="preserve">אף </w:t>
      </w:r>
      <w:bookmarkStart w:id="18457" w:name="_ETM_Q32_199250"/>
      <w:bookmarkEnd w:id="18457"/>
      <w:r>
        <w:rPr>
          <w:rFonts w:hint="cs"/>
          <w:rtl/>
        </w:rPr>
        <w:t>אחד</w:t>
      </w:r>
      <w:r>
        <w:rPr>
          <w:rtl/>
        </w:rPr>
        <w:t xml:space="preserve"> </w:t>
      </w:r>
      <w:bookmarkStart w:id="18458" w:name="_ETM_Q32_199579"/>
      <w:bookmarkEnd w:id="18458"/>
      <w:r>
        <w:rPr>
          <w:rtl/>
        </w:rPr>
        <w:t xml:space="preserve">בבית </w:t>
      </w:r>
      <w:bookmarkStart w:id="18459" w:name="_ETM_Q32_200000"/>
      <w:bookmarkEnd w:id="18459"/>
      <w:r>
        <w:rPr>
          <w:rtl/>
        </w:rPr>
        <w:t xml:space="preserve">הזה </w:t>
      </w:r>
      <w:bookmarkStart w:id="18460" w:name="_ETM_Q32_200210"/>
      <w:bookmarkEnd w:id="18460"/>
      <w:r>
        <w:rPr>
          <w:rtl/>
        </w:rPr>
        <w:t xml:space="preserve">לא </w:t>
      </w:r>
      <w:bookmarkStart w:id="18461" w:name="_ETM_Q32_200329"/>
      <w:bookmarkEnd w:id="18461"/>
      <w:r>
        <w:rPr>
          <w:rtl/>
        </w:rPr>
        <w:t>קר</w:t>
      </w:r>
      <w:bookmarkStart w:id="18462" w:name="_ETM_Q32_200570"/>
      <w:bookmarkEnd w:id="18462"/>
      <w:r>
        <w:rPr>
          <w:rFonts w:hint="cs"/>
          <w:rtl/>
        </w:rPr>
        <w:t xml:space="preserve">א </w:t>
      </w:r>
      <w:r>
        <w:rPr>
          <w:rtl/>
        </w:rPr>
        <w:t xml:space="preserve">לך </w:t>
      </w:r>
      <w:bookmarkStart w:id="18463" w:name="_ETM_Q32_200810"/>
      <w:bookmarkEnd w:id="18463"/>
      <w:r>
        <w:rPr>
          <w:rtl/>
        </w:rPr>
        <w:t>בוגד</w:t>
      </w:r>
      <w:r>
        <w:rPr>
          <w:rFonts w:hint="cs"/>
          <w:rtl/>
        </w:rPr>
        <w:t>.</w:t>
      </w:r>
      <w:bookmarkStart w:id="18464" w:name="_ETM_Q32_198459"/>
      <w:bookmarkEnd w:id="18464"/>
      <w:r>
        <w:rPr>
          <w:rtl/>
        </w:rPr>
        <w:t xml:space="preserve"> </w:t>
      </w:r>
      <w:bookmarkStart w:id="18465" w:name="_ETM_Q32_201230"/>
      <w:bookmarkEnd w:id="18465"/>
      <w:r>
        <w:rPr>
          <w:rtl/>
        </w:rPr>
        <w:t xml:space="preserve">אסור </w:t>
      </w:r>
      <w:bookmarkStart w:id="18466" w:name="_ETM_Q32_202070"/>
      <w:bookmarkEnd w:id="18466"/>
      <w:r>
        <w:rPr>
          <w:rtl/>
        </w:rPr>
        <w:t xml:space="preserve">לומר </w:t>
      </w:r>
      <w:bookmarkStart w:id="18467" w:name="_ETM_Q32_202640"/>
      <w:bookmarkEnd w:id="18467"/>
      <w:r>
        <w:rPr>
          <w:rtl/>
        </w:rPr>
        <w:t>זאת</w:t>
      </w:r>
      <w:r>
        <w:rPr>
          <w:rFonts w:hint="cs"/>
          <w:rtl/>
        </w:rPr>
        <w:t>.</w:t>
      </w:r>
      <w:r>
        <w:rPr>
          <w:rtl/>
        </w:rPr>
        <w:t xml:space="preserve"> </w:t>
      </w:r>
      <w:bookmarkStart w:id="18468" w:name="_ETM_Q32_203239"/>
      <w:bookmarkEnd w:id="18468"/>
      <w:r>
        <w:rPr>
          <w:rtl/>
        </w:rPr>
        <w:t xml:space="preserve">אף </w:t>
      </w:r>
      <w:bookmarkStart w:id="18469" w:name="_ETM_Q32_203509"/>
      <w:bookmarkEnd w:id="18469"/>
      <w:r>
        <w:rPr>
          <w:rFonts w:hint="cs"/>
          <w:rtl/>
        </w:rPr>
        <w:t>אחד</w:t>
      </w:r>
      <w:bookmarkStart w:id="18470" w:name="_ETM_Q32_204289"/>
      <w:bookmarkEnd w:id="18470"/>
      <w:r>
        <w:rPr>
          <w:rFonts w:hint="cs"/>
          <w:rtl/>
        </w:rPr>
        <w:t xml:space="preserve"> </w:t>
      </w:r>
      <w:r>
        <w:rPr>
          <w:rtl/>
        </w:rPr>
        <w:t xml:space="preserve">ממי </w:t>
      </w:r>
      <w:bookmarkStart w:id="18471" w:name="_ETM_Q32_204619"/>
      <w:bookmarkEnd w:id="18471"/>
      <w:r>
        <w:rPr>
          <w:rtl/>
        </w:rPr>
        <w:t xml:space="preserve">שיושב </w:t>
      </w:r>
      <w:bookmarkStart w:id="18472" w:name="_ETM_Q32_205039"/>
      <w:bookmarkEnd w:id="18472"/>
      <w:r>
        <w:rPr>
          <w:rtl/>
        </w:rPr>
        <w:t xml:space="preserve">פה </w:t>
      </w:r>
      <w:bookmarkStart w:id="18473" w:name="_ETM_Q32_205160"/>
      <w:bookmarkEnd w:id="18473"/>
      <w:r>
        <w:rPr>
          <w:rtl/>
        </w:rPr>
        <w:t xml:space="preserve">הוא </w:t>
      </w:r>
      <w:bookmarkStart w:id="18474" w:name="_ETM_Q32_205250"/>
      <w:bookmarkEnd w:id="18474"/>
      <w:r>
        <w:rPr>
          <w:rtl/>
        </w:rPr>
        <w:t xml:space="preserve">לא </w:t>
      </w:r>
      <w:bookmarkStart w:id="18475" w:name="_ETM_Q32_205339"/>
      <w:bookmarkEnd w:id="18475"/>
      <w:r>
        <w:rPr>
          <w:rtl/>
        </w:rPr>
        <w:t>בוגד</w:t>
      </w:r>
      <w:r>
        <w:rPr>
          <w:rFonts w:hint="cs"/>
          <w:rtl/>
        </w:rPr>
        <w:t>.</w:t>
      </w:r>
      <w:bookmarkStart w:id="18476" w:name="_ETM_Q32_207090"/>
      <w:bookmarkEnd w:id="18476"/>
    </w:p>
    <w:p w:rsidR="005930C5" w:rsidRDefault="005930C5" w:rsidP="005223CB">
      <w:pPr>
        <w:rPr>
          <w:rtl/>
          <w:lang w:eastAsia="he-IL"/>
        </w:rPr>
      </w:pPr>
      <w:bookmarkStart w:id="18477" w:name="_ETM_Q32_203259"/>
      <w:bookmarkEnd w:id="18477"/>
    </w:p>
    <w:p w:rsidR="005930C5" w:rsidRDefault="005930C5" w:rsidP="000376AD">
      <w:pPr>
        <w:pStyle w:val="af7"/>
        <w:keepNext/>
        <w:rPr>
          <w:rtl/>
        </w:rPr>
      </w:pPr>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rPr>
      </w:pPr>
      <w:r>
        <w:rPr>
          <w:rFonts w:hint="cs"/>
          <w:rtl/>
        </w:rPr>
        <w:t>א</w:t>
      </w:r>
      <w:bookmarkStart w:id="18478" w:name="_ETM_Q32_202098"/>
      <w:bookmarkEnd w:id="18478"/>
      <w:r>
        <w:rPr>
          <w:rFonts w:hint="cs"/>
          <w:rtl/>
        </w:rPr>
        <w:t>תה יכול לתת לי חצי דקה מזמנך?</w:t>
      </w:r>
    </w:p>
    <w:p w:rsidR="005930C5" w:rsidRDefault="005930C5" w:rsidP="000376AD">
      <w:pPr>
        <w:rPr>
          <w:rtl/>
        </w:rPr>
      </w:pPr>
    </w:p>
    <w:p w:rsidR="005930C5" w:rsidRDefault="005930C5" w:rsidP="000376AD">
      <w:pPr>
        <w:pStyle w:val="-"/>
        <w:keepNext/>
        <w:rPr>
          <w:rtl/>
        </w:rPr>
      </w:pPr>
      <w:bookmarkStart w:id="18479" w:name="ET_speakercontinue_6151_9"/>
      <w:r w:rsidRPr="00A17774">
        <w:rPr>
          <w:rStyle w:val="TagStyle"/>
          <w:rtl/>
        </w:rPr>
        <w:t xml:space="preserve"> &lt;&lt; דובר_המשך &gt;&gt; </w:t>
      </w:r>
      <w:r>
        <w:rPr>
          <w:rtl/>
        </w:rPr>
        <w:t>רון כץ (יש עתיד):</w:t>
      </w:r>
      <w:r w:rsidRPr="00A17774">
        <w:rPr>
          <w:rStyle w:val="TagStyle"/>
          <w:rtl/>
        </w:rPr>
        <w:t xml:space="preserve"> &lt;&lt; דובר_המשך &gt;&gt;</w:t>
      </w:r>
      <w:r w:rsidR="005223CB">
        <w:rPr>
          <w:rtl/>
        </w:rPr>
        <w:t xml:space="preserve"> </w:t>
      </w:r>
      <w:r>
        <w:rPr>
          <w:rtl/>
        </w:rPr>
        <w:t xml:space="preserve"> </w:t>
      </w:r>
      <w:bookmarkEnd w:id="18479"/>
    </w:p>
    <w:p w:rsidR="005930C5" w:rsidRDefault="005930C5" w:rsidP="005223CB">
      <w:pPr>
        <w:rPr>
          <w:rtl/>
          <w:lang w:eastAsia="he-IL"/>
        </w:rPr>
      </w:pPr>
    </w:p>
    <w:p w:rsidR="005930C5" w:rsidRDefault="005930C5" w:rsidP="000376AD">
      <w:pPr>
        <w:rPr>
          <w:rtl/>
          <w:lang w:eastAsia="he-IL"/>
        </w:rPr>
      </w:pPr>
      <w:bookmarkStart w:id="18480" w:name="_ETM_Q32_209492"/>
      <w:bookmarkEnd w:id="18480"/>
      <w:r>
        <w:rPr>
          <w:rFonts w:hint="cs"/>
          <w:rtl/>
          <w:lang w:eastAsia="he-IL"/>
        </w:rPr>
        <w:t>ודאי.</w:t>
      </w:r>
      <w:bookmarkStart w:id="18481" w:name="_ETM_Q32_206828"/>
      <w:bookmarkEnd w:id="18481"/>
    </w:p>
    <w:p w:rsidR="005930C5" w:rsidRDefault="005930C5" w:rsidP="005223CB">
      <w:pPr>
        <w:rPr>
          <w:rtl/>
          <w:lang w:eastAsia="he-IL"/>
        </w:rPr>
      </w:pPr>
      <w:bookmarkStart w:id="18482" w:name="_ETM_Q32_206942"/>
      <w:bookmarkStart w:id="18483" w:name="_ETM_Q32_207000"/>
      <w:bookmarkEnd w:id="18482"/>
      <w:bookmarkEnd w:id="18483"/>
    </w:p>
    <w:p w:rsidR="005930C5" w:rsidRDefault="005930C5" w:rsidP="000376AD">
      <w:pPr>
        <w:pStyle w:val="af7"/>
        <w:keepNext/>
        <w:rPr>
          <w:rtl/>
        </w:rPr>
      </w:pPr>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בבית</w:t>
      </w:r>
      <w:bookmarkStart w:id="18484" w:name="_ETM_Q32_213421"/>
      <w:bookmarkEnd w:id="18484"/>
      <w:r>
        <w:rPr>
          <w:rFonts w:hint="cs"/>
          <w:rtl/>
          <w:lang w:eastAsia="he-IL"/>
        </w:rPr>
        <w:t xml:space="preserve"> הזה לפחו</w:t>
      </w:r>
      <w:bookmarkStart w:id="18485" w:name="_ETM_Q32_211399"/>
      <w:bookmarkEnd w:id="18485"/>
      <w:r>
        <w:rPr>
          <w:rFonts w:hint="cs"/>
          <w:rtl/>
          <w:lang w:eastAsia="he-IL"/>
        </w:rPr>
        <w:t xml:space="preserve">ת </w:t>
      </w:r>
      <w:r>
        <w:rPr>
          <w:rtl/>
          <w:lang w:eastAsia="he-IL"/>
        </w:rPr>
        <w:t>–</w:t>
      </w:r>
      <w:r>
        <w:rPr>
          <w:rFonts w:hint="cs"/>
          <w:rtl/>
          <w:lang w:eastAsia="he-IL"/>
        </w:rPr>
        <w:t xml:space="preserve"> אדוני, הוא הרשה </w:t>
      </w:r>
      <w:bookmarkStart w:id="18486" w:name="_ETM_Q32_213029"/>
      <w:bookmarkEnd w:id="18486"/>
      <w:r>
        <w:rPr>
          <w:rFonts w:hint="cs"/>
          <w:rtl/>
          <w:lang w:eastAsia="he-IL"/>
        </w:rPr>
        <w:t>לי על</w:t>
      </w:r>
      <w:bookmarkStart w:id="18487" w:name="_ETM_Q32_213947"/>
      <w:bookmarkEnd w:id="18487"/>
      <w:r>
        <w:rPr>
          <w:rFonts w:hint="cs"/>
          <w:rtl/>
          <w:lang w:eastAsia="he-IL"/>
        </w:rPr>
        <w:t xml:space="preserve"> זמנו, אז</w:t>
      </w:r>
      <w:bookmarkStart w:id="18488" w:name="_ETM_Q32_212339"/>
      <w:bookmarkEnd w:id="18488"/>
      <w:r>
        <w:rPr>
          <w:rFonts w:hint="cs"/>
          <w:rtl/>
          <w:lang w:eastAsia="he-IL"/>
        </w:rPr>
        <w:t xml:space="preserve"> בבקשה.</w:t>
      </w:r>
      <w:bookmarkStart w:id="18489" w:name="_ETM_Q32_215514"/>
      <w:bookmarkEnd w:id="18489"/>
    </w:p>
    <w:p w:rsidR="005930C5" w:rsidRDefault="005930C5" w:rsidP="000376AD">
      <w:pPr>
        <w:rPr>
          <w:rtl/>
          <w:lang w:eastAsia="he-IL"/>
        </w:rPr>
      </w:pPr>
    </w:p>
    <w:p w:rsidR="005930C5" w:rsidRDefault="005930C5" w:rsidP="000376AD">
      <w:pPr>
        <w:pStyle w:val="-"/>
        <w:keepNext/>
        <w:rPr>
          <w:rtl/>
        </w:rPr>
      </w:pPr>
      <w:bookmarkStart w:id="18490" w:name="_ETM_Q32_215606"/>
      <w:bookmarkStart w:id="18491" w:name="ET_speakercontinue_6151_10"/>
      <w:bookmarkEnd w:id="18490"/>
      <w:r w:rsidRPr="00A17774">
        <w:rPr>
          <w:rStyle w:val="TagStyle"/>
          <w:rtl/>
        </w:rPr>
        <w:t xml:space="preserve"> &lt;&lt; דובר_המשך &gt;&gt; </w:t>
      </w:r>
      <w:r>
        <w:rPr>
          <w:rtl/>
        </w:rPr>
        <w:t>רון כץ (יש עתיד):</w:t>
      </w:r>
      <w:r w:rsidRPr="00A17774">
        <w:rPr>
          <w:rStyle w:val="TagStyle"/>
          <w:rtl/>
        </w:rPr>
        <w:t xml:space="preserve"> &lt;&lt; דובר_המשך &gt;&gt;</w:t>
      </w:r>
      <w:r w:rsidR="005223CB">
        <w:rPr>
          <w:rtl/>
        </w:rPr>
        <w:t xml:space="preserve"> </w:t>
      </w:r>
      <w:r>
        <w:rPr>
          <w:rtl/>
        </w:rPr>
        <w:t xml:space="preserve"> </w:t>
      </w:r>
      <w:bookmarkEnd w:id="18491"/>
    </w:p>
    <w:p w:rsidR="005930C5" w:rsidRDefault="005930C5" w:rsidP="005223CB">
      <w:pPr>
        <w:rPr>
          <w:rtl/>
          <w:lang w:eastAsia="he-IL"/>
        </w:rPr>
      </w:pPr>
    </w:p>
    <w:p w:rsidR="005930C5" w:rsidRDefault="005930C5" w:rsidP="000376AD">
      <w:pPr>
        <w:rPr>
          <w:rtl/>
          <w:lang w:eastAsia="he-IL"/>
        </w:rPr>
      </w:pPr>
      <w:bookmarkStart w:id="18492" w:name="_ETM_Q32_216534"/>
      <w:bookmarkEnd w:id="18492"/>
      <w:r>
        <w:rPr>
          <w:rFonts w:hint="cs"/>
          <w:rtl/>
          <w:lang w:eastAsia="he-IL"/>
        </w:rPr>
        <w:t>חופשי.</w:t>
      </w:r>
      <w:bookmarkStart w:id="18493" w:name="_ETM_Q32_218698"/>
      <w:bookmarkEnd w:id="18493"/>
    </w:p>
    <w:p w:rsidR="005930C5" w:rsidRDefault="005930C5" w:rsidP="005223CB">
      <w:pPr>
        <w:rPr>
          <w:rtl/>
          <w:lang w:eastAsia="he-IL"/>
        </w:rPr>
      </w:pPr>
      <w:bookmarkStart w:id="18494" w:name="_ETM_Q32_218806"/>
      <w:bookmarkEnd w:id="18494"/>
    </w:p>
    <w:p w:rsidR="005930C5" w:rsidRDefault="005930C5" w:rsidP="000376AD">
      <w:pPr>
        <w:pStyle w:val="af7"/>
        <w:keepNext/>
        <w:rPr>
          <w:rtl/>
        </w:rPr>
      </w:pPr>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rPr>
      </w:pPr>
      <w:bookmarkStart w:id="18495" w:name="_ETM_Q32_216450"/>
      <w:bookmarkStart w:id="18496" w:name="_ETM_Q32_218819"/>
      <w:bookmarkEnd w:id="18495"/>
      <w:bookmarkEnd w:id="18496"/>
      <w:r>
        <w:rPr>
          <w:rFonts w:hint="cs"/>
          <w:rtl/>
        </w:rPr>
        <w:t>אני צריך למצוא את זה.</w:t>
      </w:r>
      <w:bookmarkStart w:id="18497" w:name="_ETM_Q32_222197"/>
      <w:bookmarkEnd w:id="18497"/>
      <w:r>
        <w:rPr>
          <w:rFonts w:hint="cs"/>
          <w:rtl/>
        </w:rPr>
        <w:t xml:space="preserve"> אתה יכול</w:t>
      </w:r>
      <w:bookmarkStart w:id="18498" w:name="_ETM_Q32_221044"/>
      <w:bookmarkEnd w:id="18498"/>
      <w:r>
        <w:rPr>
          <w:rFonts w:hint="cs"/>
          <w:rtl/>
        </w:rPr>
        <w:t xml:space="preserve"> להמשיך</w:t>
      </w:r>
      <w:bookmarkStart w:id="18499" w:name="_ETM_Q32_218479"/>
      <w:bookmarkStart w:id="18500" w:name="_ETM_Q32_219800"/>
      <w:bookmarkEnd w:id="18499"/>
      <w:bookmarkEnd w:id="18500"/>
      <w:r>
        <w:rPr>
          <w:rFonts w:hint="cs"/>
          <w:rtl/>
        </w:rPr>
        <w:t xml:space="preserve">, עוד שנייה אני </w:t>
      </w:r>
      <w:bookmarkStart w:id="18501" w:name="_ETM_Q32_223320"/>
      <w:bookmarkEnd w:id="18501"/>
      <w:r>
        <w:rPr>
          <w:rFonts w:hint="cs"/>
          <w:rtl/>
        </w:rPr>
        <w:t>חוזר אליך.</w:t>
      </w:r>
    </w:p>
    <w:p w:rsidR="005930C5" w:rsidRDefault="005930C5" w:rsidP="000376AD">
      <w:pPr>
        <w:rPr>
          <w:rtl/>
        </w:rPr>
      </w:pPr>
    </w:p>
    <w:p w:rsidR="005930C5" w:rsidRDefault="005930C5" w:rsidP="000376AD">
      <w:pPr>
        <w:pStyle w:val="-"/>
        <w:keepNext/>
        <w:rPr>
          <w:rtl/>
        </w:rPr>
      </w:pPr>
      <w:bookmarkStart w:id="18502" w:name="ET_speakercontinue_6151_11"/>
      <w:r w:rsidRPr="00A17774">
        <w:rPr>
          <w:rStyle w:val="TagStyle"/>
          <w:rtl/>
        </w:rPr>
        <w:t xml:space="preserve"> &lt;&lt; דובר_המשך &gt;&gt; </w:t>
      </w:r>
      <w:r>
        <w:rPr>
          <w:rtl/>
        </w:rPr>
        <w:t>רון כץ (יש עתיד):</w:t>
      </w:r>
      <w:r w:rsidRPr="00A17774">
        <w:rPr>
          <w:rStyle w:val="TagStyle"/>
          <w:rtl/>
        </w:rPr>
        <w:t xml:space="preserve"> &lt;&lt; דובר_המשך &gt;&gt;</w:t>
      </w:r>
      <w:r w:rsidR="005223CB">
        <w:rPr>
          <w:rtl/>
        </w:rPr>
        <w:t xml:space="preserve"> </w:t>
      </w:r>
      <w:r>
        <w:rPr>
          <w:rtl/>
        </w:rPr>
        <w:t xml:space="preserve"> </w:t>
      </w:r>
      <w:bookmarkEnd w:id="18502"/>
    </w:p>
    <w:p w:rsidR="005930C5" w:rsidRDefault="005930C5" w:rsidP="005223CB">
      <w:pPr>
        <w:rPr>
          <w:rtl/>
          <w:lang w:eastAsia="he-IL"/>
        </w:rPr>
      </w:pPr>
    </w:p>
    <w:p w:rsidR="005930C5" w:rsidRDefault="005930C5" w:rsidP="000376AD">
      <w:pPr>
        <w:rPr>
          <w:rtl/>
          <w:lang w:eastAsia="he-IL"/>
        </w:rPr>
      </w:pPr>
      <w:bookmarkStart w:id="18503" w:name="_ETM_Q32_220960"/>
      <w:bookmarkEnd w:id="18503"/>
      <w:r>
        <w:rPr>
          <w:rFonts w:hint="cs"/>
          <w:rtl/>
          <w:lang w:eastAsia="he-IL"/>
        </w:rPr>
        <w:t>לא.</w:t>
      </w:r>
      <w:bookmarkStart w:id="18504" w:name="_ETM_Q32_223210"/>
      <w:bookmarkEnd w:id="18504"/>
      <w:r>
        <w:rPr>
          <w:rFonts w:hint="cs"/>
          <w:rtl/>
          <w:lang w:eastAsia="he-IL"/>
        </w:rPr>
        <w:t xml:space="preserve"> אני נותן לך,</w:t>
      </w:r>
      <w:bookmarkStart w:id="18505" w:name="_ETM_Q32_227037"/>
      <w:bookmarkEnd w:id="18505"/>
      <w:r>
        <w:rPr>
          <w:rFonts w:hint="cs"/>
          <w:rtl/>
          <w:lang w:eastAsia="he-IL"/>
        </w:rPr>
        <w:t xml:space="preserve"> מיקי, כי אז זה יקטע את ההמשך.</w:t>
      </w:r>
      <w:bookmarkStart w:id="18506" w:name="_ETM_Q32_224500"/>
      <w:bookmarkEnd w:id="18506"/>
      <w:r>
        <w:rPr>
          <w:rFonts w:hint="cs"/>
          <w:rtl/>
          <w:lang w:eastAsia="he-IL"/>
        </w:rPr>
        <w:t xml:space="preserve"> אז נעצור פה רגע</w:t>
      </w:r>
      <w:bookmarkStart w:id="18507" w:name="_ETM_Q32_229990"/>
      <w:bookmarkEnd w:id="18507"/>
      <w:r>
        <w:rPr>
          <w:rFonts w:hint="cs"/>
          <w:rtl/>
          <w:lang w:eastAsia="he-IL"/>
        </w:rPr>
        <w:t>.</w:t>
      </w:r>
    </w:p>
    <w:p w:rsidR="005930C5" w:rsidRDefault="005930C5" w:rsidP="005223CB">
      <w:pPr>
        <w:rPr>
          <w:rtl/>
          <w:lang w:eastAsia="he-IL"/>
        </w:rPr>
      </w:pPr>
      <w:bookmarkStart w:id="18508" w:name="_ETM_Q32_224639"/>
      <w:bookmarkStart w:id="18509" w:name="_ETM_Q32_224737"/>
      <w:bookmarkEnd w:id="18508"/>
      <w:bookmarkEnd w:id="18509"/>
    </w:p>
    <w:p w:rsidR="005930C5" w:rsidRDefault="005930C5" w:rsidP="000376AD">
      <w:pPr>
        <w:pStyle w:val="af7"/>
        <w:keepNext/>
        <w:rPr>
          <w:rtl/>
        </w:rPr>
      </w:pPr>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לא, לא.</w:t>
      </w:r>
      <w:bookmarkStart w:id="18510" w:name="_ETM_Q32_229103"/>
      <w:bookmarkEnd w:id="18510"/>
      <w:r>
        <w:rPr>
          <w:rFonts w:hint="cs"/>
          <w:rtl/>
          <w:lang w:eastAsia="he-IL"/>
        </w:rPr>
        <w:t xml:space="preserve"> תמשיך</w:t>
      </w:r>
      <w:bookmarkStart w:id="18511" w:name="_ETM_Q32_225080"/>
      <w:bookmarkEnd w:id="18511"/>
      <w:r>
        <w:rPr>
          <w:rFonts w:hint="cs"/>
          <w:rtl/>
          <w:lang w:eastAsia="he-IL"/>
        </w:rPr>
        <w:t>.</w:t>
      </w:r>
      <w:bookmarkStart w:id="18512" w:name="_ETM_Q32_224630"/>
      <w:bookmarkStart w:id="18513" w:name="_ETM_Q32_225680"/>
      <w:bookmarkEnd w:id="18512"/>
      <w:bookmarkEnd w:id="18513"/>
      <w:r>
        <w:rPr>
          <w:rFonts w:hint="cs"/>
          <w:rtl/>
          <w:lang w:eastAsia="he-IL"/>
        </w:rPr>
        <w:t xml:space="preserve"> אל תדאג, </w:t>
      </w:r>
      <w:bookmarkStart w:id="18514" w:name="_ETM_Q32_226970"/>
      <w:bookmarkEnd w:id="18514"/>
      <w:r>
        <w:rPr>
          <w:rFonts w:hint="cs"/>
          <w:rtl/>
          <w:lang w:eastAsia="he-IL"/>
        </w:rPr>
        <w:t>אני אחכה שתגיע לדדליין.</w:t>
      </w:r>
    </w:p>
    <w:p w:rsidR="005930C5" w:rsidRDefault="005930C5" w:rsidP="000376AD">
      <w:pPr>
        <w:rPr>
          <w:rtl/>
          <w:lang w:eastAsia="he-IL"/>
        </w:rPr>
      </w:pPr>
      <w:bookmarkStart w:id="18515" w:name="_ETM_Q32_226013"/>
      <w:bookmarkStart w:id="18516" w:name="_ETM_Q32_226097"/>
      <w:bookmarkEnd w:id="18515"/>
      <w:bookmarkEnd w:id="18516"/>
    </w:p>
    <w:p w:rsidR="005930C5" w:rsidRDefault="005930C5" w:rsidP="000376AD">
      <w:pPr>
        <w:pStyle w:val="af8"/>
        <w:keepNext/>
        <w:rPr>
          <w:rtl/>
        </w:rPr>
      </w:pPr>
      <w:bookmarkStart w:id="18517" w:name="ET_yor_6490_13"/>
      <w:r w:rsidRPr="00A17774">
        <w:rPr>
          <w:rStyle w:val="TagStyle"/>
          <w:rtl/>
        </w:rPr>
        <w:t xml:space="preserve"> &lt;&lt; יור &gt;&gt; </w:t>
      </w:r>
      <w:r>
        <w:rPr>
          <w:rtl/>
        </w:rPr>
        <w:t>היו"ר ניסים ואטורי:</w:t>
      </w:r>
      <w:r w:rsidRPr="00A17774">
        <w:rPr>
          <w:rStyle w:val="TagStyle"/>
          <w:rtl/>
        </w:rPr>
        <w:t xml:space="preserve"> &lt;&lt; יור &gt;&gt;</w:t>
      </w:r>
      <w:r w:rsidR="005223CB">
        <w:rPr>
          <w:rtl/>
        </w:rPr>
        <w:t xml:space="preserve"> </w:t>
      </w:r>
      <w:r>
        <w:rPr>
          <w:rtl/>
        </w:rPr>
        <w:t xml:space="preserve"> </w:t>
      </w:r>
      <w:bookmarkEnd w:id="18517"/>
    </w:p>
    <w:p w:rsidR="005930C5" w:rsidRDefault="005930C5" w:rsidP="005223CB">
      <w:pPr>
        <w:rPr>
          <w:rtl/>
          <w:lang w:eastAsia="he-IL"/>
        </w:rPr>
      </w:pPr>
    </w:p>
    <w:p w:rsidR="005930C5" w:rsidRDefault="005930C5" w:rsidP="000376AD">
      <w:pPr>
        <w:rPr>
          <w:rtl/>
          <w:lang w:eastAsia="he-IL"/>
        </w:rPr>
      </w:pPr>
      <w:r>
        <w:rPr>
          <w:rFonts w:hint="cs"/>
          <w:rtl/>
          <w:lang w:eastAsia="he-IL"/>
        </w:rPr>
        <w:t>אני יכול לעזור לך לחפש?</w:t>
      </w:r>
    </w:p>
    <w:p w:rsidR="005930C5" w:rsidRDefault="005930C5" w:rsidP="005223CB">
      <w:pPr>
        <w:rPr>
          <w:rtl/>
          <w:lang w:eastAsia="he-IL"/>
        </w:rPr>
      </w:pPr>
    </w:p>
    <w:p w:rsidR="005930C5" w:rsidRDefault="005930C5" w:rsidP="000376AD">
      <w:pPr>
        <w:pStyle w:val="af7"/>
        <w:keepNext/>
        <w:rPr>
          <w:rtl/>
        </w:rPr>
      </w:pPr>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 xml:space="preserve">לא, </w:t>
      </w:r>
      <w:bookmarkStart w:id="18518" w:name="_ETM_Q32_233630"/>
      <w:bookmarkEnd w:id="18518"/>
      <w:r>
        <w:rPr>
          <w:rFonts w:hint="cs"/>
          <w:rtl/>
          <w:lang w:eastAsia="he-IL"/>
        </w:rPr>
        <w:t>זה דברים</w:t>
      </w:r>
      <w:bookmarkStart w:id="18519" w:name="_ETM_Q32_235052"/>
      <w:bookmarkEnd w:id="18519"/>
      <w:r>
        <w:rPr>
          <w:rFonts w:hint="cs"/>
          <w:rtl/>
          <w:lang w:eastAsia="he-IL"/>
        </w:rPr>
        <w:t xml:space="preserve"> </w:t>
      </w:r>
      <w:r w:rsidR="00BB368D">
        <w:rPr>
          <w:rFonts w:hint="cs"/>
          <w:rtl/>
          <w:lang w:eastAsia="he-IL"/>
        </w:rPr>
        <w:t>– – –</w:t>
      </w:r>
    </w:p>
    <w:p w:rsidR="005930C5" w:rsidRPr="00A17774" w:rsidRDefault="005930C5" w:rsidP="000376AD">
      <w:pPr>
        <w:rPr>
          <w:rtl/>
          <w:lang w:eastAsia="he-IL"/>
        </w:rPr>
      </w:pPr>
      <w:bookmarkStart w:id="18520" w:name="_ETM_Q32_237244"/>
      <w:bookmarkStart w:id="18521" w:name="_ETM_Q32_237314"/>
      <w:bookmarkEnd w:id="18520"/>
      <w:bookmarkEnd w:id="18521"/>
    </w:p>
    <w:p w:rsidR="005930C5" w:rsidRDefault="005930C5" w:rsidP="000376AD">
      <w:pPr>
        <w:pStyle w:val="-"/>
        <w:keepNext/>
        <w:rPr>
          <w:rtl/>
        </w:rPr>
      </w:pPr>
      <w:bookmarkStart w:id="18522" w:name="ET_speakercontinue_6151_12"/>
      <w:r w:rsidRPr="00A17774">
        <w:rPr>
          <w:rStyle w:val="TagStyle"/>
          <w:rtl/>
        </w:rPr>
        <w:t xml:space="preserve"> &lt;&lt; דובר_המשך &gt;&gt; </w:t>
      </w:r>
      <w:r>
        <w:rPr>
          <w:rtl/>
        </w:rPr>
        <w:t>רון כץ (יש עתיד):</w:t>
      </w:r>
      <w:r w:rsidRPr="00A17774">
        <w:rPr>
          <w:rStyle w:val="TagStyle"/>
          <w:rtl/>
        </w:rPr>
        <w:t xml:space="preserve"> &lt;&lt; דובר_המשך &gt;&gt;</w:t>
      </w:r>
      <w:r w:rsidR="005223CB">
        <w:rPr>
          <w:rtl/>
        </w:rPr>
        <w:t xml:space="preserve"> </w:t>
      </w:r>
      <w:r>
        <w:rPr>
          <w:rtl/>
        </w:rPr>
        <w:t xml:space="preserve"> </w:t>
      </w:r>
      <w:bookmarkEnd w:id="18522"/>
    </w:p>
    <w:p w:rsidR="005930C5" w:rsidRDefault="005930C5" w:rsidP="000376AD">
      <w:pPr>
        <w:rPr>
          <w:rtl/>
          <w:lang w:eastAsia="he-IL"/>
        </w:rPr>
      </w:pPr>
    </w:p>
    <w:p w:rsidR="005930C5" w:rsidRDefault="005930C5" w:rsidP="000376AD">
      <w:pPr>
        <w:rPr>
          <w:rtl/>
          <w:lang w:eastAsia="he-IL"/>
        </w:rPr>
      </w:pPr>
      <w:bookmarkStart w:id="18523" w:name="_ETM_Q32_229797"/>
      <w:bookmarkStart w:id="18524" w:name="_ETM_Q32_225779"/>
      <w:bookmarkStart w:id="18525" w:name="_ETM_Q32_227150"/>
      <w:bookmarkStart w:id="18526" w:name="_ETM_Q32_224920"/>
      <w:bookmarkEnd w:id="18523"/>
      <w:bookmarkEnd w:id="18524"/>
      <w:bookmarkEnd w:id="18525"/>
      <w:bookmarkEnd w:id="18526"/>
      <w:r>
        <w:rPr>
          <w:rFonts w:hint="cs"/>
          <w:rtl/>
          <w:lang w:eastAsia="he-IL"/>
        </w:rPr>
        <w:t>טוב</w:t>
      </w:r>
      <w:bookmarkStart w:id="18527" w:name="_ETM_Q32_233570"/>
      <w:bookmarkEnd w:id="18527"/>
      <w:r>
        <w:rPr>
          <w:rFonts w:hint="cs"/>
          <w:rtl/>
          <w:lang w:eastAsia="he-IL"/>
        </w:rPr>
        <w:t>, אני אמשיך</w:t>
      </w:r>
      <w:bookmarkStart w:id="18528" w:name="_ETM_Q32_239214"/>
      <w:bookmarkStart w:id="18529" w:name="_ETM_Q32_239881"/>
      <w:bookmarkStart w:id="18530" w:name="_ETM_Q32_235621"/>
      <w:bookmarkStart w:id="18531" w:name="_ETM_Q32_231741"/>
      <w:bookmarkEnd w:id="18528"/>
      <w:bookmarkEnd w:id="18529"/>
      <w:bookmarkEnd w:id="18530"/>
      <w:bookmarkEnd w:id="18531"/>
      <w:r>
        <w:rPr>
          <w:rFonts w:hint="cs"/>
          <w:rtl/>
          <w:lang w:eastAsia="he-IL"/>
        </w:rPr>
        <w:t>, מי</w:t>
      </w:r>
      <w:bookmarkStart w:id="18532" w:name="_ETM_Q32_235651"/>
      <w:bookmarkEnd w:id="18532"/>
      <w:r>
        <w:rPr>
          <w:rFonts w:hint="cs"/>
          <w:rtl/>
          <w:lang w:eastAsia="he-IL"/>
        </w:rPr>
        <w:t>קי.</w:t>
      </w:r>
      <w:bookmarkStart w:id="18533" w:name="_ETM_Q32_239655"/>
      <w:bookmarkStart w:id="18534" w:name="_ETM_Q32_235441"/>
      <w:bookmarkEnd w:id="18533"/>
      <w:bookmarkEnd w:id="18534"/>
      <w:r>
        <w:rPr>
          <w:rFonts w:hint="cs"/>
          <w:rtl/>
          <w:lang w:eastAsia="he-IL"/>
        </w:rPr>
        <w:t xml:space="preserve"> תרים את היד ואני אעצור </w:t>
      </w:r>
      <w:bookmarkStart w:id="18535" w:name="_ETM_Q32_237151"/>
      <w:bookmarkEnd w:id="18535"/>
      <w:r>
        <w:rPr>
          <w:rFonts w:hint="cs"/>
          <w:rtl/>
          <w:lang w:eastAsia="he-IL"/>
        </w:rPr>
        <w:t>שוב.</w:t>
      </w:r>
    </w:p>
    <w:p w:rsidR="005930C5" w:rsidRDefault="005930C5" w:rsidP="005223CB">
      <w:pPr>
        <w:rPr>
          <w:rtl/>
          <w:lang w:eastAsia="he-IL"/>
        </w:rPr>
      </w:pPr>
      <w:bookmarkStart w:id="18536" w:name="_ETM_Q32_238070"/>
      <w:bookmarkStart w:id="18537" w:name="_ETM_Q32_238154"/>
      <w:bookmarkEnd w:id="18536"/>
      <w:bookmarkEnd w:id="18537"/>
    </w:p>
    <w:p w:rsidR="005930C5" w:rsidRDefault="005930C5" w:rsidP="000376AD">
      <w:pPr>
        <w:pStyle w:val="af7"/>
        <w:keepNext/>
        <w:rPr>
          <w:rtl/>
        </w:rPr>
      </w:pPr>
      <w:r w:rsidRPr="00DD6666">
        <w:rPr>
          <w:rStyle w:val="TagStyle"/>
          <w:rtl/>
        </w:rPr>
        <w:t xml:space="preserve"> &lt;&lt; קריאה &gt;&gt; </w:t>
      </w:r>
      <w:r>
        <w:rPr>
          <w:rtl/>
        </w:rPr>
        <w:t>מיקי לוי (יש עתיד):</w:t>
      </w:r>
      <w:r w:rsidRPr="00DD666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אוקיי. תודה.</w:t>
      </w:r>
    </w:p>
    <w:p w:rsidR="005930C5" w:rsidRDefault="005930C5" w:rsidP="000376AD">
      <w:pPr>
        <w:rPr>
          <w:rtl/>
          <w:lang w:eastAsia="he-IL"/>
        </w:rPr>
      </w:pPr>
    </w:p>
    <w:p w:rsidR="005930C5" w:rsidRDefault="005930C5" w:rsidP="000376AD">
      <w:pPr>
        <w:pStyle w:val="-"/>
        <w:keepNext/>
        <w:rPr>
          <w:rtl/>
        </w:rPr>
      </w:pPr>
      <w:bookmarkStart w:id="18538" w:name="ET_speakercontinue_6151_14"/>
      <w:r w:rsidRPr="00A17774">
        <w:rPr>
          <w:rStyle w:val="TagStyle"/>
          <w:rtl/>
        </w:rPr>
        <w:t xml:space="preserve"> &lt;&lt; דובר_המשך &gt;&gt; </w:t>
      </w:r>
      <w:r>
        <w:rPr>
          <w:rtl/>
        </w:rPr>
        <w:t>רון כץ (יש עתיד):</w:t>
      </w:r>
      <w:r w:rsidRPr="00A17774">
        <w:rPr>
          <w:rStyle w:val="TagStyle"/>
          <w:rtl/>
        </w:rPr>
        <w:t xml:space="preserve"> &lt;&lt; דובר_המשך &gt;&gt;</w:t>
      </w:r>
      <w:r w:rsidR="005223CB">
        <w:rPr>
          <w:rtl/>
        </w:rPr>
        <w:t xml:space="preserve"> </w:t>
      </w:r>
      <w:r>
        <w:rPr>
          <w:rtl/>
        </w:rPr>
        <w:t xml:space="preserve"> </w:t>
      </w:r>
      <w:bookmarkEnd w:id="18538"/>
    </w:p>
    <w:p w:rsidR="005930C5" w:rsidRDefault="005930C5" w:rsidP="000376AD">
      <w:pPr>
        <w:rPr>
          <w:rtl/>
          <w:lang w:eastAsia="he-IL"/>
        </w:rPr>
      </w:pPr>
    </w:p>
    <w:p w:rsidR="005930C5" w:rsidRDefault="005930C5" w:rsidP="000376AD">
      <w:pPr>
        <w:rPr>
          <w:rtl/>
        </w:rPr>
      </w:pPr>
      <w:bookmarkStart w:id="18539" w:name="_ETM_Q32_237081"/>
      <w:bookmarkEnd w:id="18539"/>
      <w:r>
        <w:rPr>
          <w:rFonts w:hint="cs"/>
          <w:rtl/>
          <w:lang w:eastAsia="he-IL"/>
        </w:rPr>
        <w:t>עומד</w:t>
      </w:r>
      <w:bookmarkStart w:id="18540" w:name="_ETM_Q32_238495"/>
      <w:bookmarkEnd w:id="18540"/>
      <w:r>
        <w:rPr>
          <w:rFonts w:hint="cs"/>
          <w:rtl/>
          <w:lang w:eastAsia="he-IL"/>
        </w:rPr>
        <w:t xml:space="preserve"> פה היום ראש הממשלה ואומר שמכנים אותו בוגד</w:t>
      </w:r>
      <w:bookmarkStart w:id="18541" w:name="_ETM_Q32_238980"/>
      <w:bookmarkEnd w:id="18541"/>
      <w:r>
        <w:rPr>
          <w:rFonts w:hint="cs"/>
          <w:rtl/>
          <w:lang w:eastAsia="he-IL"/>
        </w:rPr>
        <w:t xml:space="preserve">, אז אני </w:t>
      </w:r>
      <w:bookmarkStart w:id="18542" w:name="_ETM_Q32_245312"/>
      <w:bookmarkEnd w:id="18542"/>
      <w:r>
        <w:rPr>
          <w:rFonts w:hint="cs"/>
          <w:rtl/>
          <w:lang w:eastAsia="he-IL"/>
        </w:rPr>
        <w:t xml:space="preserve">רוצה </w:t>
      </w:r>
      <w:bookmarkStart w:id="18543" w:name="_ETM_Q32_240991"/>
      <w:bookmarkEnd w:id="18543"/>
      <w:r>
        <w:rPr>
          <w:rFonts w:hint="cs"/>
          <w:rtl/>
          <w:lang w:eastAsia="he-IL"/>
        </w:rPr>
        <w:t xml:space="preserve">לומר מפה: אף אחד בבית הזה לא </w:t>
      </w:r>
      <w:bookmarkStart w:id="18544" w:name="_ETM_Q32_242851"/>
      <w:bookmarkEnd w:id="18544"/>
      <w:r>
        <w:rPr>
          <w:rFonts w:hint="cs"/>
          <w:rtl/>
          <w:lang w:eastAsia="he-IL"/>
        </w:rPr>
        <w:t xml:space="preserve">קרא לו </w:t>
      </w:r>
      <w:bookmarkStart w:id="18545" w:name="_ETM_Q32_243824"/>
      <w:bookmarkEnd w:id="18545"/>
      <w:r>
        <w:rPr>
          <w:rFonts w:hint="cs"/>
          <w:rtl/>
          <w:lang w:eastAsia="he-IL"/>
        </w:rPr>
        <w:t>בוגד. אסור לקרוא לא</w:t>
      </w:r>
      <w:bookmarkStart w:id="18546" w:name="_ETM_Q32_244291"/>
      <w:bookmarkEnd w:id="18546"/>
      <w:r>
        <w:rPr>
          <w:rFonts w:hint="cs"/>
          <w:rtl/>
          <w:lang w:eastAsia="he-IL"/>
        </w:rPr>
        <w:t xml:space="preserve">ף אחד בבית הזה בוגד. פשוט צריך </w:t>
      </w:r>
      <w:bookmarkStart w:id="18547" w:name="_ETM_Q32_246290"/>
      <w:bookmarkEnd w:id="18547"/>
      <w:r>
        <w:rPr>
          <w:rFonts w:hint="cs"/>
          <w:rtl/>
          <w:lang w:eastAsia="he-IL"/>
        </w:rPr>
        <w:t>לקרוא לו בשמו האמיתי: נפקד.</w:t>
      </w:r>
      <w:bookmarkStart w:id="18548" w:name="_ETM_Q32_255736"/>
      <w:bookmarkStart w:id="18549" w:name="_ETM_Q32_255851"/>
      <w:bookmarkStart w:id="18550" w:name="_ETM_Q32_255928"/>
      <w:bookmarkStart w:id="18551" w:name="_ETM_Q32_256007"/>
      <w:bookmarkEnd w:id="18548"/>
      <w:bookmarkEnd w:id="18549"/>
      <w:bookmarkEnd w:id="18550"/>
      <w:bookmarkEnd w:id="18551"/>
      <w:r>
        <w:rPr>
          <w:rFonts w:hint="cs"/>
          <w:rtl/>
          <w:lang w:eastAsia="he-IL"/>
        </w:rPr>
        <w:t xml:space="preserve"> אב</w:t>
      </w:r>
      <w:bookmarkStart w:id="18552" w:name="_ETM_Q32_251860"/>
      <w:bookmarkEnd w:id="18552"/>
      <w:r>
        <w:rPr>
          <w:rFonts w:hint="cs"/>
          <w:rtl/>
          <w:lang w:eastAsia="he-IL"/>
        </w:rPr>
        <w:t xml:space="preserve">ל זה </w:t>
      </w:r>
      <w:bookmarkStart w:id="18553" w:name="_ETM_Q32_252738"/>
      <w:bookmarkEnd w:id="18553"/>
      <w:r>
        <w:rPr>
          <w:rFonts w:hint="cs"/>
          <w:rtl/>
          <w:lang w:eastAsia="he-IL"/>
        </w:rPr>
        <w:t>לא רק אתה.</w:t>
      </w:r>
      <w:bookmarkStart w:id="18554" w:name="_ETM_Q32_255777"/>
      <w:bookmarkStart w:id="18555" w:name="_ETM_Q32_252200"/>
      <w:bookmarkEnd w:id="18554"/>
      <w:bookmarkEnd w:id="18555"/>
      <w:r>
        <w:rPr>
          <w:rFonts w:hint="cs"/>
          <w:rtl/>
          <w:lang w:eastAsia="he-IL"/>
        </w:rPr>
        <w:t xml:space="preserve"> בוא נדבר על </w:t>
      </w:r>
      <w:bookmarkStart w:id="18556" w:name="_ETM_Q32_257581"/>
      <w:bookmarkEnd w:id="18556"/>
      <w:r>
        <w:rPr>
          <w:rFonts w:hint="cs"/>
          <w:rtl/>
          <w:lang w:eastAsia="he-IL"/>
        </w:rPr>
        <w:t xml:space="preserve">הספינה </w:t>
      </w:r>
      <w:bookmarkStart w:id="18557" w:name="_ETM_Q32_253920"/>
      <w:bookmarkEnd w:id="18557"/>
      <w:r>
        <w:rPr>
          <w:rFonts w:hint="cs"/>
          <w:rtl/>
          <w:lang w:eastAsia="he-IL"/>
        </w:rPr>
        <w:t>שלך, על צוות המייפלאואר ש</w:t>
      </w:r>
      <w:bookmarkStart w:id="18558" w:name="_ETM_Q32_255710"/>
      <w:bookmarkEnd w:id="18558"/>
      <w:r>
        <w:rPr>
          <w:rFonts w:hint="cs"/>
          <w:rtl/>
          <w:lang w:eastAsia="he-IL"/>
        </w:rPr>
        <w:t>לך. תראו איזו חבורה מביכה</w:t>
      </w:r>
      <w:bookmarkStart w:id="18559" w:name="_ETM_Q32_264336"/>
      <w:bookmarkEnd w:id="18559"/>
      <w:r>
        <w:rPr>
          <w:rFonts w:hint="cs"/>
          <w:rtl/>
          <w:lang w:eastAsia="he-IL"/>
        </w:rPr>
        <w:t xml:space="preserve"> הוא הצליח </w:t>
      </w:r>
      <w:bookmarkStart w:id="18560" w:name="_ETM_Q32_260571"/>
      <w:bookmarkStart w:id="18561" w:name="_ETM_Q32_263020"/>
      <w:bookmarkStart w:id="18562" w:name="_ETM_Q32_261479"/>
      <w:bookmarkEnd w:id="18560"/>
      <w:bookmarkEnd w:id="18561"/>
      <w:bookmarkEnd w:id="18562"/>
      <w:r>
        <w:rPr>
          <w:rtl/>
        </w:rPr>
        <w:t>להרכיב</w:t>
      </w:r>
      <w:r>
        <w:rPr>
          <w:rFonts w:hint="cs"/>
          <w:rtl/>
        </w:rPr>
        <w:t>.</w:t>
      </w:r>
      <w:r>
        <w:rPr>
          <w:rtl/>
        </w:rPr>
        <w:t xml:space="preserve"> </w:t>
      </w:r>
      <w:bookmarkStart w:id="18563" w:name="_ETM_Q32_264450"/>
      <w:bookmarkEnd w:id="18563"/>
      <w:r>
        <w:rPr>
          <w:rtl/>
        </w:rPr>
        <w:t xml:space="preserve">יושב </w:t>
      </w:r>
      <w:bookmarkStart w:id="18564" w:name="_ETM_Q32_264840"/>
      <w:bookmarkEnd w:id="18564"/>
      <w:r>
        <w:rPr>
          <w:rtl/>
        </w:rPr>
        <w:t xml:space="preserve">על </w:t>
      </w:r>
      <w:bookmarkStart w:id="18565" w:name="_ETM_Q32_264959"/>
      <w:bookmarkEnd w:id="18565"/>
      <w:r>
        <w:rPr>
          <w:rtl/>
        </w:rPr>
        <w:t>ה</w:t>
      </w:r>
      <w:r>
        <w:rPr>
          <w:rFonts w:hint="cs"/>
          <w:rtl/>
        </w:rPr>
        <w:t>הגא</w:t>
      </w:r>
      <w:bookmarkStart w:id="18566" w:name="_ETM_Q32_261229"/>
      <w:bookmarkEnd w:id="18566"/>
      <w:r>
        <w:rPr>
          <w:rtl/>
        </w:rPr>
        <w:t xml:space="preserve">ים </w:t>
      </w:r>
      <w:bookmarkStart w:id="18567" w:name="_ETM_Q32_265890"/>
      <w:bookmarkEnd w:id="18567"/>
      <w:r>
        <w:rPr>
          <w:rtl/>
        </w:rPr>
        <w:t xml:space="preserve">איתמר </w:t>
      </w:r>
      <w:bookmarkStart w:id="18568" w:name="_ETM_Q32_266340"/>
      <w:bookmarkEnd w:id="18568"/>
      <w:r>
        <w:rPr>
          <w:rtl/>
        </w:rPr>
        <w:t xml:space="preserve">בן </w:t>
      </w:r>
      <w:bookmarkStart w:id="18569" w:name="_ETM_Q32_266549"/>
      <w:bookmarkEnd w:id="18569"/>
      <w:r>
        <w:rPr>
          <w:rtl/>
        </w:rPr>
        <w:t>גביר</w:t>
      </w:r>
      <w:r>
        <w:rPr>
          <w:rFonts w:hint="cs"/>
          <w:rtl/>
        </w:rPr>
        <w:t>,</w:t>
      </w:r>
      <w:r>
        <w:rPr>
          <w:rtl/>
        </w:rPr>
        <w:t xml:space="preserve"> </w:t>
      </w:r>
      <w:bookmarkStart w:id="18570" w:name="_ETM_Q32_267359"/>
      <w:bookmarkEnd w:id="18570"/>
      <w:r>
        <w:rPr>
          <w:rtl/>
        </w:rPr>
        <w:t xml:space="preserve">שהשבוע </w:t>
      </w:r>
      <w:bookmarkStart w:id="18571" w:name="_ETM_Q32_268409"/>
      <w:bookmarkEnd w:id="18571"/>
      <w:r>
        <w:rPr>
          <w:rtl/>
        </w:rPr>
        <w:t xml:space="preserve">עמד </w:t>
      </w:r>
      <w:bookmarkStart w:id="18572" w:name="_ETM_Q32_268799"/>
      <w:bookmarkEnd w:id="18572"/>
      <w:r>
        <w:rPr>
          <w:rtl/>
        </w:rPr>
        <w:t xml:space="preserve">מול </w:t>
      </w:r>
      <w:bookmarkStart w:id="18573" w:name="_ETM_Q32_268979"/>
      <w:bookmarkEnd w:id="18573"/>
      <w:r>
        <w:rPr>
          <w:rtl/>
        </w:rPr>
        <w:t xml:space="preserve">ראש </w:t>
      </w:r>
      <w:bookmarkStart w:id="18574" w:name="_ETM_Q32_269189"/>
      <w:bookmarkEnd w:id="18574"/>
      <w:r>
        <w:rPr>
          <w:rtl/>
        </w:rPr>
        <w:t>השב"כ</w:t>
      </w:r>
      <w:r>
        <w:rPr>
          <w:rFonts w:hint="cs"/>
          <w:rtl/>
        </w:rPr>
        <w:t>,</w:t>
      </w:r>
      <w:r>
        <w:rPr>
          <w:rtl/>
        </w:rPr>
        <w:t xml:space="preserve"> </w:t>
      </w:r>
      <w:bookmarkStart w:id="18575" w:name="_ETM_Q32_269729"/>
      <w:bookmarkEnd w:id="18575"/>
      <w:r>
        <w:rPr>
          <w:rtl/>
        </w:rPr>
        <w:t xml:space="preserve">האיש </w:t>
      </w:r>
      <w:bookmarkStart w:id="18576" w:name="_ETM_Q32_270359"/>
      <w:bookmarkEnd w:id="18576"/>
      <w:r>
        <w:rPr>
          <w:rtl/>
        </w:rPr>
        <w:t xml:space="preserve">ששומר </w:t>
      </w:r>
      <w:bookmarkStart w:id="18577" w:name="_ETM_Q32_270929"/>
      <w:bookmarkEnd w:id="18577"/>
      <w:r>
        <w:rPr>
          <w:rtl/>
        </w:rPr>
        <w:t xml:space="preserve">על </w:t>
      </w:r>
      <w:bookmarkStart w:id="18578" w:name="_ETM_Q32_271020"/>
      <w:bookmarkEnd w:id="18578"/>
      <w:r>
        <w:rPr>
          <w:rtl/>
        </w:rPr>
        <w:t>כולנו</w:t>
      </w:r>
      <w:r>
        <w:rPr>
          <w:rFonts w:hint="cs"/>
          <w:rtl/>
        </w:rPr>
        <w:t>,</w:t>
      </w:r>
      <w:bookmarkStart w:id="18579" w:name="_ETM_Q32_268829"/>
      <w:bookmarkEnd w:id="18579"/>
      <w:r>
        <w:rPr>
          <w:rtl/>
        </w:rPr>
        <w:t xml:space="preserve"> </w:t>
      </w:r>
      <w:bookmarkStart w:id="18580" w:name="_ETM_Q32_271590"/>
      <w:bookmarkEnd w:id="18580"/>
      <w:r>
        <w:rPr>
          <w:rtl/>
        </w:rPr>
        <w:t>ואמר</w:t>
      </w:r>
      <w:r>
        <w:rPr>
          <w:rFonts w:hint="cs"/>
          <w:rtl/>
        </w:rPr>
        <w:t>:</w:t>
      </w:r>
      <w:r>
        <w:rPr>
          <w:rtl/>
        </w:rPr>
        <w:t xml:space="preserve"> </w:t>
      </w:r>
      <w:bookmarkStart w:id="18581" w:name="_ETM_Q32_272069"/>
      <w:bookmarkEnd w:id="18581"/>
      <w:r>
        <w:rPr>
          <w:rtl/>
        </w:rPr>
        <w:t xml:space="preserve">עבריין </w:t>
      </w:r>
      <w:bookmarkStart w:id="18582" w:name="_ETM_Q32_272940"/>
      <w:bookmarkEnd w:id="18582"/>
      <w:r>
        <w:rPr>
          <w:rtl/>
        </w:rPr>
        <w:t xml:space="preserve">שצריך </w:t>
      </w:r>
      <w:bookmarkStart w:id="18583" w:name="_ETM_Q32_273540"/>
      <w:bookmarkEnd w:id="18583"/>
      <w:r>
        <w:rPr>
          <w:rtl/>
        </w:rPr>
        <w:t xml:space="preserve">לשבת </w:t>
      </w:r>
      <w:bookmarkStart w:id="18584" w:name="_ETM_Q32_274110"/>
      <w:bookmarkEnd w:id="18584"/>
      <w:r>
        <w:rPr>
          <w:rtl/>
        </w:rPr>
        <w:t>בכלא</w:t>
      </w:r>
      <w:r>
        <w:rPr>
          <w:rFonts w:hint="cs"/>
          <w:rtl/>
        </w:rPr>
        <w:t>,</w:t>
      </w:r>
      <w:r>
        <w:rPr>
          <w:rtl/>
        </w:rPr>
        <w:t xml:space="preserve"> </w:t>
      </w:r>
      <w:bookmarkStart w:id="18585" w:name="_ETM_Q32_274650"/>
      <w:bookmarkEnd w:id="18585"/>
      <w:r>
        <w:rPr>
          <w:rtl/>
        </w:rPr>
        <w:t>מרגל</w:t>
      </w:r>
      <w:r>
        <w:rPr>
          <w:rFonts w:hint="cs"/>
          <w:rtl/>
        </w:rPr>
        <w:t>,</w:t>
      </w:r>
      <w:r>
        <w:rPr>
          <w:rtl/>
        </w:rPr>
        <w:t xml:space="preserve"> </w:t>
      </w:r>
      <w:bookmarkStart w:id="18586" w:name="_ETM_Q32_275929"/>
      <w:bookmarkEnd w:id="18586"/>
      <w:r>
        <w:rPr>
          <w:rtl/>
        </w:rPr>
        <w:t>שקרן</w:t>
      </w:r>
      <w:r>
        <w:rPr>
          <w:rFonts w:hint="cs"/>
          <w:rtl/>
        </w:rPr>
        <w:t>,</w:t>
      </w:r>
      <w:r>
        <w:rPr>
          <w:rtl/>
        </w:rPr>
        <w:t xml:space="preserve"> </w:t>
      </w:r>
      <w:bookmarkStart w:id="18587" w:name="_ETM_Q32_276619"/>
      <w:bookmarkEnd w:id="18587"/>
      <w:r>
        <w:rPr>
          <w:rtl/>
        </w:rPr>
        <w:t xml:space="preserve">שעושה </w:t>
      </w:r>
      <w:bookmarkStart w:id="18588" w:name="_ETM_Q32_277219"/>
      <w:bookmarkEnd w:id="18588"/>
      <w:r>
        <w:rPr>
          <w:rtl/>
        </w:rPr>
        <w:t>הפיכה</w:t>
      </w:r>
      <w:r>
        <w:rPr>
          <w:rFonts w:hint="cs"/>
          <w:rtl/>
        </w:rPr>
        <w:t>,</w:t>
      </w:r>
      <w:bookmarkStart w:id="18589" w:name="_ETM_Q32_276648"/>
      <w:bookmarkEnd w:id="18589"/>
      <w:r>
        <w:rPr>
          <w:rtl/>
        </w:rPr>
        <w:t xml:space="preserve"> </w:t>
      </w:r>
      <w:bookmarkStart w:id="18590" w:name="_ETM_Q32_278569"/>
      <w:bookmarkEnd w:id="18590"/>
      <w:r>
        <w:rPr>
          <w:rtl/>
        </w:rPr>
        <w:t xml:space="preserve">וכמעט </w:t>
      </w:r>
      <w:bookmarkStart w:id="18591" w:name="_ETM_Q32_279140"/>
      <w:bookmarkEnd w:id="18591"/>
      <w:r>
        <w:rPr>
          <w:rtl/>
        </w:rPr>
        <w:t xml:space="preserve">הלך </w:t>
      </w:r>
      <w:bookmarkStart w:id="18592" w:name="_ETM_Q32_279350"/>
      <w:bookmarkEnd w:id="18592"/>
      <w:r>
        <w:rPr>
          <w:rtl/>
        </w:rPr>
        <w:t xml:space="preserve">איתו </w:t>
      </w:r>
      <w:bookmarkStart w:id="18593" w:name="_ETM_Q32_279590"/>
      <w:bookmarkEnd w:id="18593"/>
      <w:r>
        <w:rPr>
          <w:rtl/>
        </w:rPr>
        <w:t>מכות</w:t>
      </w:r>
      <w:r>
        <w:rPr>
          <w:rFonts w:hint="cs"/>
          <w:rtl/>
        </w:rPr>
        <w:t xml:space="preserve">. אז כשראש הממשלה </w:t>
      </w:r>
      <w:bookmarkStart w:id="18594" w:name="_ETM_Q32_278308"/>
      <w:bookmarkStart w:id="18595" w:name="_ETM_Q32_280009"/>
      <w:bookmarkStart w:id="18596" w:name="_ETM_Q32_280759"/>
      <w:bookmarkStart w:id="18597" w:name="_ETM_Q32_281569"/>
      <w:bookmarkEnd w:id="18594"/>
      <w:bookmarkEnd w:id="18595"/>
      <w:bookmarkEnd w:id="18596"/>
      <w:bookmarkEnd w:id="18597"/>
      <w:r>
        <w:rPr>
          <w:rFonts w:hint="cs"/>
          <w:rtl/>
        </w:rPr>
        <w:t>פה יוצא</w:t>
      </w:r>
      <w:bookmarkStart w:id="18598" w:name="_ETM_Q32_278538"/>
      <w:bookmarkEnd w:id="18598"/>
      <w:r>
        <w:rPr>
          <w:rtl/>
        </w:rPr>
        <w:t xml:space="preserve"> </w:t>
      </w:r>
      <w:bookmarkStart w:id="18599" w:name="_ETM_Q32_281929"/>
      <w:bookmarkEnd w:id="18599"/>
      <w:r>
        <w:rPr>
          <w:rtl/>
        </w:rPr>
        <w:t>ואומר</w:t>
      </w:r>
      <w:r>
        <w:rPr>
          <w:rFonts w:hint="cs"/>
          <w:rtl/>
        </w:rPr>
        <w:t>:</w:t>
      </w:r>
      <w:bookmarkStart w:id="18600" w:name="_ETM_Q32_279388"/>
      <w:bookmarkEnd w:id="18600"/>
      <w:r>
        <w:rPr>
          <w:rtl/>
        </w:rPr>
        <w:t xml:space="preserve"> </w:t>
      </w:r>
      <w:bookmarkStart w:id="18601" w:name="_ETM_Q32_282289"/>
      <w:bookmarkEnd w:id="18601"/>
      <w:r>
        <w:rPr>
          <w:rtl/>
        </w:rPr>
        <w:t xml:space="preserve">אסור </w:t>
      </w:r>
      <w:bookmarkStart w:id="18602" w:name="_ETM_Q32_283130"/>
      <w:bookmarkEnd w:id="18602"/>
      <w:r>
        <w:rPr>
          <w:rtl/>
        </w:rPr>
        <w:t xml:space="preserve">להשתמש </w:t>
      </w:r>
      <w:bookmarkStart w:id="18603" w:name="_ETM_Q32_283819"/>
      <w:bookmarkEnd w:id="18603"/>
      <w:r>
        <w:rPr>
          <w:rtl/>
        </w:rPr>
        <w:t xml:space="preserve">במונחים </w:t>
      </w:r>
      <w:bookmarkStart w:id="18604" w:name="_ETM_Q32_284390"/>
      <w:bookmarkEnd w:id="18604"/>
      <w:r>
        <w:rPr>
          <w:rtl/>
        </w:rPr>
        <w:t>האלה</w:t>
      </w:r>
      <w:r>
        <w:rPr>
          <w:rFonts w:hint="cs"/>
          <w:rtl/>
        </w:rPr>
        <w:t>,</w:t>
      </w:r>
      <w:r>
        <w:rPr>
          <w:rtl/>
        </w:rPr>
        <w:t xml:space="preserve"> </w:t>
      </w:r>
      <w:bookmarkStart w:id="18605" w:name="_ETM_Q32_284569"/>
      <w:bookmarkEnd w:id="18605"/>
      <w:r>
        <w:rPr>
          <w:rtl/>
        </w:rPr>
        <w:t xml:space="preserve">קודם </w:t>
      </w:r>
      <w:bookmarkStart w:id="18606" w:name="_ETM_Q32_284869"/>
      <w:bookmarkEnd w:id="18606"/>
      <w:r>
        <w:rPr>
          <w:rtl/>
        </w:rPr>
        <w:t>כ</w:t>
      </w:r>
      <w:r>
        <w:rPr>
          <w:rFonts w:hint="cs"/>
          <w:rtl/>
        </w:rPr>
        <w:t>ו</w:t>
      </w:r>
      <w:r>
        <w:rPr>
          <w:rtl/>
        </w:rPr>
        <w:t>ל</w:t>
      </w:r>
      <w:bookmarkStart w:id="18607" w:name="_ETM_Q32_282938"/>
      <w:bookmarkStart w:id="18608" w:name="_ETM_Q32_278688"/>
      <w:bookmarkStart w:id="18609" w:name="_ETM_Q32_286965"/>
      <w:bookmarkEnd w:id="18607"/>
      <w:bookmarkEnd w:id="18608"/>
      <w:bookmarkEnd w:id="18609"/>
      <w:r>
        <w:rPr>
          <w:rtl/>
        </w:rPr>
        <w:t xml:space="preserve"> </w:t>
      </w:r>
      <w:bookmarkStart w:id="18610" w:name="_ETM_Q32_285049"/>
      <w:bookmarkEnd w:id="18610"/>
      <w:r>
        <w:rPr>
          <w:rtl/>
        </w:rPr>
        <w:t xml:space="preserve">תגיד </w:t>
      </w:r>
      <w:bookmarkStart w:id="18611" w:name="_ETM_Q32_285799"/>
      <w:bookmarkEnd w:id="18611"/>
      <w:r>
        <w:rPr>
          <w:rtl/>
        </w:rPr>
        <w:t xml:space="preserve">לקפטן </w:t>
      </w:r>
      <w:bookmarkStart w:id="18612" w:name="_ETM_Q32_287090"/>
      <w:bookmarkEnd w:id="18612"/>
      <w:r>
        <w:rPr>
          <w:rtl/>
        </w:rPr>
        <w:t xml:space="preserve">בן </w:t>
      </w:r>
      <w:bookmarkStart w:id="18613" w:name="_ETM_Q32_287420"/>
      <w:bookmarkEnd w:id="18613"/>
      <w:r>
        <w:rPr>
          <w:rtl/>
        </w:rPr>
        <w:t>גביר</w:t>
      </w:r>
      <w:r w:rsidR="008F3086">
        <w:rPr>
          <w:rFonts w:hint="cs"/>
          <w:rtl/>
        </w:rPr>
        <w:t>,</w:t>
      </w:r>
      <w:r>
        <w:rPr>
          <w:rtl/>
        </w:rPr>
        <w:t xml:space="preserve"> </w:t>
      </w:r>
      <w:bookmarkStart w:id="18614" w:name="_ETM_Q32_287689"/>
      <w:bookmarkEnd w:id="18614"/>
      <w:r>
        <w:rPr>
          <w:rtl/>
        </w:rPr>
        <w:t xml:space="preserve">שנמצא </w:t>
      </w:r>
      <w:bookmarkStart w:id="18615" w:name="_ETM_Q32_288200"/>
      <w:bookmarkEnd w:id="18615"/>
      <w:r>
        <w:rPr>
          <w:rtl/>
        </w:rPr>
        <w:t xml:space="preserve">לך </w:t>
      </w:r>
      <w:bookmarkStart w:id="18616" w:name="_ETM_Q32_288500"/>
      <w:bookmarkEnd w:id="18616"/>
      <w:r>
        <w:rPr>
          <w:rtl/>
        </w:rPr>
        <w:t xml:space="preserve">על </w:t>
      </w:r>
      <w:bookmarkStart w:id="18617" w:name="_ETM_Q32_288590"/>
      <w:bookmarkEnd w:id="18617"/>
      <w:r>
        <w:rPr>
          <w:rtl/>
        </w:rPr>
        <w:t>ה</w:t>
      </w:r>
      <w:bookmarkStart w:id="18618" w:name="_ETM_Q32_283978"/>
      <w:bookmarkEnd w:id="18618"/>
      <w:r>
        <w:rPr>
          <w:rFonts w:hint="cs"/>
          <w:rtl/>
        </w:rPr>
        <w:t>הגא</w:t>
      </w:r>
      <w:r>
        <w:rPr>
          <w:rtl/>
        </w:rPr>
        <w:t xml:space="preserve">ים </w:t>
      </w:r>
      <w:bookmarkStart w:id="18619" w:name="_ETM_Q32_288979"/>
      <w:bookmarkEnd w:id="18619"/>
      <w:r>
        <w:rPr>
          <w:rtl/>
        </w:rPr>
        <w:t xml:space="preserve">של </w:t>
      </w:r>
      <w:bookmarkStart w:id="18620" w:name="_ETM_Q32_289159"/>
      <w:bookmarkEnd w:id="18620"/>
      <w:r>
        <w:rPr>
          <w:rtl/>
        </w:rPr>
        <w:t>הספינה</w:t>
      </w:r>
      <w:r>
        <w:rPr>
          <w:rFonts w:hint="cs"/>
          <w:rtl/>
        </w:rPr>
        <w:t>.</w:t>
      </w:r>
      <w:bookmarkStart w:id="18621" w:name="_ETM_Q32_290580"/>
      <w:bookmarkStart w:id="18622" w:name="_ETM_Q32_289672"/>
      <w:bookmarkEnd w:id="18621"/>
      <w:bookmarkEnd w:id="18622"/>
    </w:p>
    <w:p w:rsidR="005930C5" w:rsidRDefault="005930C5" w:rsidP="000376AD">
      <w:pPr>
        <w:rPr>
          <w:rtl/>
        </w:rPr>
      </w:pPr>
      <w:bookmarkStart w:id="18623" w:name="_ETM_Q32_289748"/>
      <w:bookmarkEnd w:id="18623"/>
    </w:p>
    <w:p w:rsidR="005930C5" w:rsidRDefault="005930C5" w:rsidP="008F3086">
      <w:pPr>
        <w:rPr>
          <w:rtl/>
        </w:rPr>
      </w:pPr>
      <w:bookmarkStart w:id="18624" w:name="_ETM_Q32_289831"/>
      <w:bookmarkStart w:id="18625" w:name="_ETM_Q32_289888"/>
      <w:bookmarkEnd w:id="18624"/>
      <w:bookmarkEnd w:id="18625"/>
      <w:r>
        <w:rPr>
          <w:rtl/>
        </w:rPr>
        <w:t xml:space="preserve">ואם </w:t>
      </w:r>
      <w:bookmarkStart w:id="18626" w:name="_ETM_Q32_290909"/>
      <w:bookmarkEnd w:id="18626"/>
      <w:r>
        <w:rPr>
          <w:rtl/>
        </w:rPr>
        <w:t xml:space="preserve">זה </w:t>
      </w:r>
      <w:bookmarkStart w:id="18627" w:name="_ETM_Q32_291030"/>
      <w:bookmarkEnd w:id="18627"/>
      <w:r>
        <w:rPr>
          <w:rtl/>
        </w:rPr>
        <w:t xml:space="preserve">לא </w:t>
      </w:r>
      <w:bookmarkStart w:id="18628" w:name="_ETM_Q32_291150"/>
      <w:bookmarkEnd w:id="18628"/>
      <w:r>
        <w:rPr>
          <w:rtl/>
        </w:rPr>
        <w:t>מספיק</w:t>
      </w:r>
      <w:r>
        <w:rPr>
          <w:rFonts w:hint="cs"/>
          <w:rtl/>
        </w:rPr>
        <w:t>,</w:t>
      </w:r>
      <w:bookmarkStart w:id="18629" w:name="_ETM_Q32_289908"/>
      <w:bookmarkEnd w:id="18629"/>
      <w:r>
        <w:rPr>
          <w:rtl/>
        </w:rPr>
        <w:t xml:space="preserve"> </w:t>
      </w:r>
      <w:bookmarkStart w:id="18630" w:name="_ETM_Q32_293060"/>
      <w:bookmarkEnd w:id="18630"/>
      <w:r>
        <w:rPr>
          <w:rtl/>
        </w:rPr>
        <w:t xml:space="preserve">שלמה </w:t>
      </w:r>
      <w:bookmarkStart w:id="18631" w:name="_ETM_Q32_293480"/>
      <w:bookmarkEnd w:id="18631"/>
      <w:r>
        <w:rPr>
          <w:rtl/>
        </w:rPr>
        <w:t>קרעי</w:t>
      </w:r>
      <w:r>
        <w:rPr>
          <w:rFonts w:hint="cs"/>
          <w:rtl/>
        </w:rPr>
        <w:t>,</w:t>
      </w:r>
      <w:r>
        <w:rPr>
          <w:rtl/>
        </w:rPr>
        <w:t xml:space="preserve"> </w:t>
      </w:r>
      <w:bookmarkStart w:id="18632" w:name="_ETM_Q32_293840"/>
      <w:bookmarkEnd w:id="18632"/>
      <w:r>
        <w:rPr>
          <w:rtl/>
        </w:rPr>
        <w:t xml:space="preserve">שהפך </w:t>
      </w:r>
      <w:bookmarkStart w:id="18633" w:name="_ETM_Q32_294320"/>
      <w:bookmarkEnd w:id="18633"/>
      <w:r>
        <w:rPr>
          <w:rtl/>
        </w:rPr>
        <w:t xml:space="preserve">את </w:t>
      </w:r>
      <w:bookmarkStart w:id="18634" w:name="_ETM_Q32_294500"/>
      <w:bookmarkEnd w:id="18634"/>
      <w:r>
        <w:rPr>
          <w:rtl/>
        </w:rPr>
        <w:t>מ</w:t>
      </w:r>
      <w:bookmarkStart w:id="18635" w:name="_ETM_Q32_291778"/>
      <w:bookmarkEnd w:id="18635"/>
      <w:r>
        <w:rPr>
          <w:rtl/>
        </w:rPr>
        <w:t xml:space="preserve">שרד </w:t>
      </w:r>
      <w:bookmarkStart w:id="18636" w:name="_ETM_Q32_294920"/>
      <w:bookmarkEnd w:id="18636"/>
      <w:r>
        <w:rPr>
          <w:rtl/>
        </w:rPr>
        <w:t xml:space="preserve">התקשורת </w:t>
      </w:r>
      <w:bookmarkStart w:id="18637" w:name="_ETM_Q32_295490"/>
      <w:bookmarkEnd w:id="18637"/>
      <w:r>
        <w:rPr>
          <w:rtl/>
        </w:rPr>
        <w:t xml:space="preserve">למשרד </w:t>
      </w:r>
      <w:bookmarkStart w:id="18638" w:name="_ETM_Q32_295909"/>
      <w:bookmarkEnd w:id="18638"/>
      <w:r>
        <w:rPr>
          <w:rtl/>
        </w:rPr>
        <w:t>התעמולה</w:t>
      </w:r>
      <w:r>
        <w:rPr>
          <w:rFonts w:hint="cs"/>
          <w:rtl/>
        </w:rPr>
        <w:t>,</w:t>
      </w:r>
      <w:bookmarkStart w:id="18639" w:name="_ETM_Q32_293159"/>
      <w:bookmarkEnd w:id="18639"/>
      <w:r>
        <w:rPr>
          <w:rtl/>
        </w:rPr>
        <w:t xml:space="preserve"> </w:t>
      </w:r>
      <w:bookmarkStart w:id="18640" w:name="_ETM_Q32_296930"/>
      <w:bookmarkEnd w:id="18640"/>
      <w:r>
        <w:rPr>
          <w:rtl/>
        </w:rPr>
        <w:t>שמ</w:t>
      </w:r>
      <w:r>
        <w:rPr>
          <w:rFonts w:hint="cs"/>
          <w:rtl/>
        </w:rPr>
        <w:t>איי</w:t>
      </w:r>
      <w:r>
        <w:rPr>
          <w:rtl/>
        </w:rPr>
        <w:t xml:space="preserve">ם </w:t>
      </w:r>
      <w:bookmarkStart w:id="18641" w:name="_ETM_Q32_297409"/>
      <w:bookmarkEnd w:id="18641"/>
      <w:r>
        <w:rPr>
          <w:rtl/>
        </w:rPr>
        <w:t xml:space="preserve">על </w:t>
      </w:r>
      <w:bookmarkStart w:id="18642" w:name="_ETM_Q32_297530"/>
      <w:bookmarkEnd w:id="18642"/>
      <w:r>
        <w:rPr>
          <w:rtl/>
        </w:rPr>
        <w:t>עיתונאים</w:t>
      </w:r>
      <w:r>
        <w:rPr>
          <w:rFonts w:hint="cs"/>
          <w:rtl/>
        </w:rPr>
        <w:t>,</w:t>
      </w:r>
      <w:r>
        <w:rPr>
          <w:rtl/>
        </w:rPr>
        <w:t xml:space="preserve"> </w:t>
      </w:r>
      <w:bookmarkStart w:id="18643" w:name="_ETM_Q32_298100"/>
      <w:bookmarkEnd w:id="18643"/>
      <w:r>
        <w:rPr>
          <w:rtl/>
        </w:rPr>
        <w:t xml:space="preserve">שסוגר </w:t>
      </w:r>
      <w:bookmarkStart w:id="18644" w:name="_ETM_Q32_298640"/>
      <w:bookmarkEnd w:id="18644"/>
      <w:r>
        <w:rPr>
          <w:rtl/>
        </w:rPr>
        <w:t xml:space="preserve">את </w:t>
      </w:r>
      <w:bookmarkStart w:id="18645" w:name="_ETM_Q32_298760"/>
      <w:bookmarkEnd w:id="18645"/>
      <w:r>
        <w:rPr>
          <w:rtl/>
        </w:rPr>
        <w:t xml:space="preserve">תאגיד </w:t>
      </w:r>
      <w:bookmarkStart w:id="18646" w:name="_ETM_Q32_299120"/>
      <w:bookmarkEnd w:id="18646"/>
      <w:r>
        <w:rPr>
          <w:rtl/>
        </w:rPr>
        <w:t>השידור</w:t>
      </w:r>
      <w:r>
        <w:rPr>
          <w:rFonts w:hint="cs"/>
          <w:rtl/>
        </w:rPr>
        <w:t>,</w:t>
      </w:r>
      <w:r>
        <w:rPr>
          <w:rtl/>
        </w:rPr>
        <w:t xml:space="preserve"> </w:t>
      </w:r>
      <w:bookmarkStart w:id="18647" w:name="_ETM_Q32_299630"/>
      <w:bookmarkEnd w:id="18647"/>
      <w:r>
        <w:rPr>
          <w:rtl/>
        </w:rPr>
        <w:t xml:space="preserve">שרואה </w:t>
      </w:r>
      <w:bookmarkStart w:id="18648" w:name="_ETM_Q32_300020"/>
      <w:bookmarkEnd w:id="18648"/>
      <w:r>
        <w:rPr>
          <w:rtl/>
        </w:rPr>
        <w:t xml:space="preserve">כל </w:t>
      </w:r>
      <w:bookmarkStart w:id="18649" w:name="_ETM_Q32_300350"/>
      <w:bookmarkEnd w:id="18649"/>
      <w:r>
        <w:rPr>
          <w:rtl/>
        </w:rPr>
        <w:t xml:space="preserve">מיקרופון </w:t>
      </w:r>
      <w:bookmarkStart w:id="18650" w:name="_ETM_Q32_301560"/>
      <w:bookmarkEnd w:id="18650"/>
      <w:r>
        <w:rPr>
          <w:rtl/>
        </w:rPr>
        <w:t>כ</w:t>
      </w:r>
      <w:r>
        <w:rPr>
          <w:rFonts w:hint="cs"/>
          <w:rtl/>
        </w:rPr>
        <w:t>א</w:t>
      </w:r>
      <w:r>
        <w:rPr>
          <w:rtl/>
        </w:rPr>
        <w:t xml:space="preserve">יום </w:t>
      </w:r>
      <w:bookmarkStart w:id="18651" w:name="_ETM_Q32_302930"/>
      <w:bookmarkEnd w:id="18651"/>
      <w:r>
        <w:rPr>
          <w:rtl/>
        </w:rPr>
        <w:t xml:space="preserve">על </w:t>
      </w:r>
      <w:bookmarkStart w:id="18652" w:name="_ETM_Q32_303109"/>
      <w:bookmarkEnd w:id="18652"/>
      <w:r>
        <w:rPr>
          <w:rtl/>
        </w:rPr>
        <w:t xml:space="preserve">חופש </w:t>
      </w:r>
      <w:bookmarkStart w:id="18653" w:name="_ETM_Q32_303469"/>
      <w:bookmarkEnd w:id="18653"/>
      <w:r>
        <w:rPr>
          <w:rtl/>
        </w:rPr>
        <w:t>הדיבור</w:t>
      </w:r>
      <w:r>
        <w:rPr>
          <w:rFonts w:hint="cs"/>
          <w:rtl/>
        </w:rPr>
        <w:t>,</w:t>
      </w:r>
      <w:r>
        <w:rPr>
          <w:rtl/>
        </w:rPr>
        <w:t xml:space="preserve"> </w:t>
      </w:r>
      <w:bookmarkStart w:id="18654" w:name="_ETM_Q32_304700"/>
      <w:bookmarkEnd w:id="18654"/>
      <w:r>
        <w:rPr>
          <w:rtl/>
        </w:rPr>
        <w:t xml:space="preserve">וכמובן </w:t>
      </w:r>
      <w:bookmarkStart w:id="18655" w:name="_ETM_Q32_305360"/>
      <w:bookmarkEnd w:id="18655"/>
      <w:r>
        <w:rPr>
          <w:rtl/>
        </w:rPr>
        <w:t xml:space="preserve">טלי </w:t>
      </w:r>
      <w:bookmarkStart w:id="18656" w:name="_ETM_Q32_305600"/>
      <w:bookmarkEnd w:id="18656"/>
      <w:r>
        <w:rPr>
          <w:rtl/>
        </w:rPr>
        <w:t xml:space="preserve">גוטליב </w:t>
      </w:r>
      <w:bookmarkStart w:id="18657" w:name="_ETM_Q32_306049"/>
      <w:bookmarkEnd w:id="18657"/>
      <w:r>
        <w:rPr>
          <w:rtl/>
        </w:rPr>
        <w:t>שלנו</w:t>
      </w:r>
      <w:r>
        <w:rPr>
          <w:rFonts w:hint="cs"/>
          <w:rtl/>
        </w:rPr>
        <w:t>,</w:t>
      </w:r>
      <w:bookmarkStart w:id="18658" w:name="_ETM_Q32_304218"/>
      <w:bookmarkEnd w:id="18658"/>
      <w:r>
        <w:rPr>
          <w:rtl/>
        </w:rPr>
        <w:t xml:space="preserve"> </w:t>
      </w:r>
      <w:bookmarkStart w:id="18659" w:name="_ETM_Q32_306470"/>
      <w:bookmarkEnd w:id="18659"/>
      <w:r>
        <w:rPr>
          <w:rtl/>
        </w:rPr>
        <w:t xml:space="preserve">שזורקת </w:t>
      </w:r>
      <w:bookmarkStart w:id="18660" w:name="_ETM_Q32_307220"/>
      <w:bookmarkEnd w:id="18660"/>
      <w:r>
        <w:rPr>
          <w:rtl/>
        </w:rPr>
        <w:t xml:space="preserve">רפש </w:t>
      </w:r>
      <w:bookmarkStart w:id="18661" w:name="_ETM_Q32_308120"/>
      <w:bookmarkEnd w:id="18661"/>
      <w:r>
        <w:rPr>
          <w:rtl/>
        </w:rPr>
        <w:t xml:space="preserve">בראש </w:t>
      </w:r>
      <w:bookmarkStart w:id="18662" w:name="_ETM_Q32_308540"/>
      <w:bookmarkEnd w:id="18662"/>
      <w:r>
        <w:rPr>
          <w:rtl/>
        </w:rPr>
        <w:t>המוסד</w:t>
      </w:r>
      <w:r>
        <w:rPr>
          <w:rFonts w:hint="cs"/>
          <w:rtl/>
        </w:rPr>
        <w:t>,</w:t>
      </w:r>
      <w:r>
        <w:rPr>
          <w:rtl/>
        </w:rPr>
        <w:t xml:space="preserve"> </w:t>
      </w:r>
      <w:bookmarkStart w:id="18663" w:name="_ETM_Q32_309169"/>
      <w:bookmarkEnd w:id="18663"/>
      <w:r>
        <w:rPr>
          <w:rtl/>
        </w:rPr>
        <w:t xml:space="preserve">בראש </w:t>
      </w:r>
      <w:bookmarkStart w:id="18664" w:name="_ETM_Q32_309500"/>
      <w:bookmarkEnd w:id="18664"/>
      <w:r>
        <w:rPr>
          <w:rtl/>
        </w:rPr>
        <w:t>השב"כ</w:t>
      </w:r>
      <w:r>
        <w:rPr>
          <w:rFonts w:hint="cs"/>
          <w:rtl/>
        </w:rPr>
        <w:t>,</w:t>
      </w:r>
      <w:r>
        <w:rPr>
          <w:rtl/>
        </w:rPr>
        <w:t xml:space="preserve"> </w:t>
      </w:r>
      <w:bookmarkStart w:id="18665" w:name="_ETM_Q32_310490"/>
      <w:bookmarkEnd w:id="18665"/>
      <w:r>
        <w:rPr>
          <w:rtl/>
        </w:rPr>
        <w:t xml:space="preserve">כי </w:t>
      </w:r>
      <w:bookmarkStart w:id="18666" w:name="_ETM_Q32_310669"/>
      <w:bookmarkEnd w:id="18666"/>
      <w:r>
        <w:rPr>
          <w:rtl/>
        </w:rPr>
        <w:t xml:space="preserve">המציאות </w:t>
      </w:r>
      <w:bookmarkStart w:id="18667" w:name="_ETM_Q32_311300"/>
      <w:bookmarkEnd w:id="18667"/>
      <w:r>
        <w:rPr>
          <w:rtl/>
        </w:rPr>
        <w:t xml:space="preserve">פשוט </w:t>
      </w:r>
      <w:bookmarkStart w:id="18668" w:name="_ETM_Q32_311660"/>
      <w:bookmarkEnd w:id="18668"/>
      <w:r>
        <w:rPr>
          <w:rtl/>
        </w:rPr>
        <w:t xml:space="preserve">לא </w:t>
      </w:r>
      <w:bookmarkStart w:id="18669" w:name="_ETM_Q32_311780"/>
      <w:bookmarkEnd w:id="18669"/>
      <w:r>
        <w:rPr>
          <w:rtl/>
        </w:rPr>
        <w:t xml:space="preserve">מתאימה </w:t>
      </w:r>
      <w:bookmarkStart w:id="18670" w:name="_ETM_Q32_312139"/>
      <w:bookmarkEnd w:id="18670"/>
      <w:r>
        <w:rPr>
          <w:rtl/>
        </w:rPr>
        <w:t>לנ</w:t>
      </w:r>
      <w:r>
        <w:rPr>
          <w:rFonts w:hint="cs"/>
          <w:rtl/>
        </w:rPr>
        <w:t>ר</w:t>
      </w:r>
      <w:r>
        <w:rPr>
          <w:rtl/>
        </w:rPr>
        <w:t>טיב</w:t>
      </w:r>
      <w:r>
        <w:rPr>
          <w:rFonts w:hint="cs"/>
          <w:rtl/>
        </w:rPr>
        <w:t>,</w:t>
      </w:r>
      <w:bookmarkStart w:id="18671" w:name="_ETM_Q32_313690"/>
      <w:bookmarkStart w:id="18672" w:name="_ETM_Q32_315981"/>
      <w:bookmarkEnd w:id="18671"/>
      <w:bookmarkEnd w:id="18672"/>
      <w:r>
        <w:rPr>
          <w:rFonts w:hint="cs"/>
          <w:rtl/>
        </w:rPr>
        <w:t xml:space="preserve"> </w:t>
      </w:r>
      <w:bookmarkStart w:id="18673" w:name="_ETM_Q32_316053"/>
      <w:bookmarkStart w:id="18674" w:name="_ETM_Q32_316141"/>
      <w:bookmarkStart w:id="18675" w:name="_ETM_Q32_316210"/>
      <w:bookmarkStart w:id="18676" w:name="_ETM_Q32_311258"/>
      <w:bookmarkStart w:id="18677" w:name="_ETM_Q32_322958"/>
      <w:bookmarkEnd w:id="18673"/>
      <w:bookmarkEnd w:id="18674"/>
      <w:bookmarkEnd w:id="18675"/>
      <w:bookmarkEnd w:id="18676"/>
      <w:bookmarkEnd w:id="18677"/>
      <w:r>
        <w:rPr>
          <w:rtl/>
        </w:rPr>
        <w:t xml:space="preserve">ולימור </w:t>
      </w:r>
      <w:bookmarkStart w:id="18678" w:name="_ETM_Q32_314770"/>
      <w:bookmarkEnd w:id="18678"/>
      <w:r>
        <w:rPr>
          <w:rFonts w:hint="cs"/>
          <w:rtl/>
        </w:rPr>
        <w:t xml:space="preserve">סון </w:t>
      </w:r>
      <w:r>
        <w:rPr>
          <w:rtl/>
        </w:rPr>
        <w:t>הר</w:t>
      </w:r>
      <w:r>
        <w:rPr>
          <w:rFonts w:hint="cs"/>
          <w:rtl/>
        </w:rPr>
        <w:t xml:space="preserve"> </w:t>
      </w:r>
      <w:bookmarkStart w:id="18679" w:name="_ETM_Q32_315278"/>
      <w:bookmarkEnd w:id="18679"/>
      <w:r>
        <w:rPr>
          <w:rtl/>
        </w:rPr>
        <w:t>מלך</w:t>
      </w:r>
      <w:r>
        <w:rPr>
          <w:rFonts w:hint="cs"/>
          <w:rtl/>
        </w:rPr>
        <w:t>,</w:t>
      </w:r>
      <w:r>
        <w:rPr>
          <w:rtl/>
        </w:rPr>
        <w:t xml:space="preserve"> </w:t>
      </w:r>
      <w:bookmarkStart w:id="18680" w:name="_ETM_Q32_315310"/>
      <w:bookmarkEnd w:id="18680"/>
      <w:r>
        <w:rPr>
          <w:rtl/>
        </w:rPr>
        <w:t xml:space="preserve">שמאשימה </w:t>
      </w:r>
      <w:bookmarkStart w:id="18681" w:name="_ETM_Q32_315820"/>
      <w:bookmarkEnd w:id="18681"/>
      <w:r>
        <w:rPr>
          <w:rtl/>
        </w:rPr>
        <w:t xml:space="preserve">את </w:t>
      </w:r>
      <w:bookmarkStart w:id="18682" w:name="_ETM_Q32_315910"/>
      <w:bookmarkEnd w:id="18682"/>
      <w:r>
        <w:rPr>
          <w:rtl/>
        </w:rPr>
        <w:t xml:space="preserve">מערכת </w:t>
      </w:r>
      <w:bookmarkStart w:id="18683" w:name="_ETM_Q32_316180"/>
      <w:bookmarkEnd w:id="18683"/>
      <w:r>
        <w:rPr>
          <w:rtl/>
        </w:rPr>
        <w:t xml:space="preserve">הביטחון </w:t>
      </w:r>
      <w:bookmarkStart w:id="18684" w:name="_ETM_Q32_317230"/>
      <w:bookmarkEnd w:id="18684"/>
      <w:r>
        <w:rPr>
          <w:rtl/>
        </w:rPr>
        <w:t xml:space="preserve">בהגדרה </w:t>
      </w:r>
      <w:bookmarkStart w:id="18685" w:name="_ETM_Q32_318460"/>
      <w:bookmarkEnd w:id="18685"/>
      <w:r>
        <w:rPr>
          <w:rtl/>
        </w:rPr>
        <w:t xml:space="preserve">מעוותת </w:t>
      </w:r>
      <w:bookmarkStart w:id="18686" w:name="_ETM_Q32_319690"/>
      <w:bookmarkEnd w:id="18686"/>
      <w:r>
        <w:rPr>
          <w:rtl/>
        </w:rPr>
        <w:t xml:space="preserve">של </w:t>
      </w:r>
      <w:bookmarkStart w:id="18687" w:name="_ETM_Q32_319960"/>
      <w:bookmarkEnd w:id="18687"/>
      <w:r>
        <w:rPr>
          <w:rtl/>
        </w:rPr>
        <w:t xml:space="preserve">האויב </w:t>
      </w:r>
      <w:bookmarkStart w:id="18688" w:name="_ETM_Q32_321090"/>
      <w:bookmarkEnd w:id="18688"/>
      <w:r>
        <w:rPr>
          <w:rtl/>
        </w:rPr>
        <w:t xml:space="preserve">רק </w:t>
      </w:r>
      <w:bookmarkStart w:id="18689" w:name="_ETM_Q32_321900"/>
      <w:bookmarkEnd w:id="18689"/>
      <w:r>
        <w:rPr>
          <w:rtl/>
        </w:rPr>
        <w:t xml:space="preserve">כי </w:t>
      </w:r>
      <w:bookmarkStart w:id="18690" w:name="_ETM_Q32_322079"/>
      <w:bookmarkEnd w:id="18690"/>
      <w:r>
        <w:rPr>
          <w:rtl/>
        </w:rPr>
        <w:t xml:space="preserve">הם </w:t>
      </w:r>
      <w:bookmarkStart w:id="18691" w:name="_ETM_Q32_322200"/>
      <w:bookmarkEnd w:id="18691"/>
      <w:r>
        <w:rPr>
          <w:rtl/>
        </w:rPr>
        <w:t xml:space="preserve">הזהירו </w:t>
      </w:r>
      <w:bookmarkStart w:id="18692" w:name="_ETM_Q32_323310"/>
      <w:bookmarkEnd w:id="18692"/>
      <w:r>
        <w:rPr>
          <w:rtl/>
        </w:rPr>
        <w:t>מטרו</w:t>
      </w:r>
      <w:r>
        <w:rPr>
          <w:rFonts w:hint="cs"/>
          <w:rtl/>
        </w:rPr>
        <w:t>ר</w:t>
      </w:r>
      <w:bookmarkStart w:id="18693" w:name="_ETM_Q32_320838"/>
      <w:bookmarkEnd w:id="18693"/>
      <w:r>
        <w:rPr>
          <w:rtl/>
        </w:rPr>
        <w:t xml:space="preserve"> </w:t>
      </w:r>
      <w:bookmarkStart w:id="18694" w:name="_ETM_Q32_324329"/>
      <w:bookmarkEnd w:id="18694"/>
      <w:r>
        <w:rPr>
          <w:rtl/>
        </w:rPr>
        <w:t>בש</w:t>
      </w:r>
      <w:bookmarkStart w:id="18695" w:name="_ETM_Q32_324238"/>
      <w:bookmarkEnd w:id="18695"/>
      <w:r>
        <w:rPr>
          <w:rFonts w:hint="cs"/>
          <w:rtl/>
        </w:rPr>
        <w:t>ני</w:t>
      </w:r>
      <w:r>
        <w:rPr>
          <w:rtl/>
        </w:rPr>
        <w:t xml:space="preserve"> </w:t>
      </w:r>
      <w:bookmarkStart w:id="18696" w:name="_ETM_Q32_324780"/>
      <w:bookmarkEnd w:id="18696"/>
      <w:r>
        <w:rPr>
          <w:rtl/>
        </w:rPr>
        <w:t>הצדדים</w:t>
      </w:r>
      <w:r>
        <w:rPr>
          <w:rFonts w:hint="cs"/>
          <w:rtl/>
        </w:rPr>
        <w:t>.</w:t>
      </w:r>
      <w:bookmarkStart w:id="18697" w:name="_ETM_Q32_326859"/>
      <w:bookmarkEnd w:id="18697"/>
      <w:r w:rsidR="008F3086">
        <w:rPr>
          <w:rFonts w:hint="cs"/>
          <w:rtl/>
        </w:rPr>
        <w:t xml:space="preserve"> </w:t>
      </w:r>
      <w:r>
        <w:rPr>
          <w:rtl/>
        </w:rPr>
        <w:t>גול</w:t>
      </w:r>
      <w:r>
        <w:rPr>
          <w:rFonts w:hint="cs"/>
          <w:rtl/>
        </w:rPr>
        <w:t>דקנופ</w:t>
      </w:r>
      <w:bookmarkStart w:id="18698" w:name="_ETM_Q32_327279"/>
      <w:bookmarkEnd w:id="18698"/>
      <w:r>
        <w:rPr>
          <w:rFonts w:hint="cs"/>
          <w:rtl/>
        </w:rPr>
        <w:t>,</w:t>
      </w:r>
      <w:bookmarkStart w:id="18699" w:name="_ETM_Q32_324508"/>
      <w:bookmarkEnd w:id="18699"/>
      <w:r>
        <w:rPr>
          <w:rtl/>
        </w:rPr>
        <w:t xml:space="preserve"> </w:t>
      </w:r>
      <w:bookmarkStart w:id="18700" w:name="_ETM_Q32_327939"/>
      <w:bookmarkEnd w:id="18700"/>
      <w:r>
        <w:rPr>
          <w:rtl/>
        </w:rPr>
        <w:t xml:space="preserve">שר </w:t>
      </w:r>
      <w:bookmarkStart w:id="18701" w:name="_ETM_Q32_328239"/>
      <w:bookmarkEnd w:id="18701"/>
      <w:r>
        <w:rPr>
          <w:rtl/>
        </w:rPr>
        <w:t xml:space="preserve">השיכון </w:t>
      </w:r>
      <w:bookmarkStart w:id="18702" w:name="_ETM_Q32_328689"/>
      <w:bookmarkEnd w:id="18702"/>
      <w:r>
        <w:rPr>
          <w:rtl/>
        </w:rPr>
        <w:t>שלנו</w:t>
      </w:r>
      <w:r>
        <w:rPr>
          <w:rFonts w:hint="cs"/>
          <w:rtl/>
        </w:rPr>
        <w:t>,</w:t>
      </w:r>
      <w:r>
        <w:rPr>
          <w:rtl/>
        </w:rPr>
        <w:t xml:space="preserve"> </w:t>
      </w:r>
      <w:bookmarkStart w:id="18703" w:name="_ETM_Q32_329079"/>
      <w:bookmarkEnd w:id="18703"/>
      <w:r>
        <w:rPr>
          <w:rtl/>
        </w:rPr>
        <w:t xml:space="preserve">נמצא </w:t>
      </w:r>
      <w:bookmarkStart w:id="18704" w:name="_ETM_Q32_329709"/>
      <w:bookmarkEnd w:id="18704"/>
      <w:r>
        <w:rPr>
          <w:rtl/>
        </w:rPr>
        <w:t xml:space="preserve">בחתונה </w:t>
      </w:r>
      <w:bookmarkStart w:id="18705" w:name="_ETM_Q32_330370"/>
      <w:bookmarkEnd w:id="18705"/>
      <w:r>
        <w:rPr>
          <w:rFonts w:hint="cs"/>
          <w:rtl/>
        </w:rPr>
        <w:t>כ</w:t>
      </w:r>
      <w:r>
        <w:rPr>
          <w:rtl/>
        </w:rPr>
        <w:t>שש</w:t>
      </w:r>
      <w:r>
        <w:rPr>
          <w:rFonts w:hint="cs"/>
          <w:rtl/>
        </w:rPr>
        <w:t>ר</w:t>
      </w:r>
      <w:bookmarkStart w:id="18706" w:name="_ETM_Q32_327937"/>
      <w:bookmarkEnd w:id="18706"/>
      <w:r>
        <w:rPr>
          <w:rtl/>
        </w:rPr>
        <w:t>ים</w:t>
      </w:r>
      <w:r>
        <w:rPr>
          <w:rFonts w:hint="cs"/>
          <w:rtl/>
        </w:rPr>
        <w:t xml:space="preserve"> "</w:t>
      </w:r>
      <w:bookmarkStart w:id="18707" w:name="_ETM_Q32_331329"/>
      <w:bookmarkEnd w:id="18707"/>
      <w:r>
        <w:rPr>
          <w:rtl/>
        </w:rPr>
        <w:t xml:space="preserve">בשלטון </w:t>
      </w:r>
      <w:bookmarkStart w:id="18708" w:name="_ETM_Q32_332169"/>
      <w:bookmarkEnd w:id="18708"/>
      <w:r>
        <w:rPr>
          <w:rtl/>
        </w:rPr>
        <w:t xml:space="preserve">הכופרים </w:t>
      </w:r>
      <w:bookmarkStart w:id="18709" w:name="_ETM_Q32_332919"/>
      <w:bookmarkEnd w:id="18709"/>
      <w:r>
        <w:rPr>
          <w:rtl/>
        </w:rPr>
        <w:t xml:space="preserve">אין </w:t>
      </w:r>
      <w:bookmarkStart w:id="18710" w:name="_ETM_Q32_333400"/>
      <w:bookmarkEnd w:id="18710"/>
      <w:r>
        <w:rPr>
          <w:rtl/>
        </w:rPr>
        <w:t xml:space="preserve">אנו </w:t>
      </w:r>
      <w:bookmarkStart w:id="18711" w:name="_ETM_Q32_333790"/>
      <w:bookmarkEnd w:id="18711"/>
      <w:r>
        <w:rPr>
          <w:rtl/>
        </w:rPr>
        <w:t>מאמינים</w:t>
      </w:r>
      <w:r>
        <w:rPr>
          <w:rFonts w:hint="cs"/>
          <w:rtl/>
        </w:rPr>
        <w:t>"</w:t>
      </w:r>
      <w:r>
        <w:rPr>
          <w:rtl/>
        </w:rPr>
        <w:t xml:space="preserve"> </w:t>
      </w:r>
      <w:bookmarkStart w:id="18712" w:name="_ETM_Q32_334900"/>
      <w:bookmarkEnd w:id="18712"/>
      <w:r>
        <w:rPr>
          <w:rtl/>
        </w:rPr>
        <w:t xml:space="preserve">בזמן </w:t>
      </w:r>
      <w:bookmarkStart w:id="18713" w:name="_ETM_Q32_335290"/>
      <w:bookmarkEnd w:id="18713"/>
      <w:r>
        <w:rPr>
          <w:rtl/>
        </w:rPr>
        <w:t xml:space="preserve">שחיילי </w:t>
      </w:r>
      <w:bookmarkStart w:id="18714" w:name="_ETM_Q32_335829"/>
      <w:bookmarkEnd w:id="18714"/>
      <w:r>
        <w:rPr>
          <w:rtl/>
        </w:rPr>
        <w:t>צה"ל</w:t>
      </w:r>
      <w:bookmarkStart w:id="18715" w:name="_ETM_Q32_333988"/>
      <w:bookmarkEnd w:id="18715"/>
      <w:r>
        <w:rPr>
          <w:rtl/>
        </w:rPr>
        <w:t xml:space="preserve"> </w:t>
      </w:r>
      <w:bookmarkStart w:id="18716" w:name="_ETM_Q32_336810"/>
      <w:bookmarkEnd w:id="18716"/>
      <w:r>
        <w:rPr>
          <w:rtl/>
        </w:rPr>
        <w:t xml:space="preserve">שהממשלה </w:t>
      </w:r>
      <w:bookmarkStart w:id="18717" w:name="_ETM_Q32_337499"/>
      <w:bookmarkEnd w:id="18717"/>
      <w:r>
        <w:rPr>
          <w:rtl/>
        </w:rPr>
        <w:t xml:space="preserve">שלו </w:t>
      </w:r>
      <w:bookmarkStart w:id="18718" w:name="_ETM_Q32_337799"/>
      <w:bookmarkEnd w:id="18718"/>
      <w:r>
        <w:rPr>
          <w:rtl/>
        </w:rPr>
        <w:t xml:space="preserve">שלחה </w:t>
      </w:r>
      <w:bookmarkStart w:id="18719" w:name="_ETM_Q32_338280"/>
      <w:bookmarkEnd w:id="18719"/>
      <w:r>
        <w:rPr>
          <w:rtl/>
        </w:rPr>
        <w:t xml:space="preserve">נלחמים </w:t>
      </w:r>
      <w:bookmarkStart w:id="18720" w:name="_ETM_Q32_338849"/>
      <w:bookmarkEnd w:id="18720"/>
      <w:r>
        <w:rPr>
          <w:rtl/>
        </w:rPr>
        <w:t>בעזה</w:t>
      </w:r>
      <w:r>
        <w:rPr>
          <w:rFonts w:hint="cs"/>
          <w:rtl/>
        </w:rPr>
        <w:t>.</w:t>
      </w:r>
      <w:r>
        <w:rPr>
          <w:rtl/>
        </w:rPr>
        <w:t xml:space="preserve"> </w:t>
      </w:r>
      <w:bookmarkStart w:id="18721" w:name="_ETM_Q32_339930"/>
      <w:bookmarkEnd w:id="18721"/>
      <w:r>
        <w:rPr>
          <w:rtl/>
        </w:rPr>
        <w:t>ו</w:t>
      </w:r>
      <w:bookmarkStart w:id="18722" w:name="_ETM_Q32_338078"/>
      <w:bookmarkEnd w:id="18722"/>
      <w:r>
        <w:rPr>
          <w:rtl/>
        </w:rPr>
        <w:t>סמוטריץ'</w:t>
      </w:r>
      <w:r>
        <w:rPr>
          <w:rFonts w:hint="cs"/>
          <w:rtl/>
        </w:rPr>
        <w:t xml:space="preserve">, </w:t>
      </w:r>
      <w:r>
        <w:rPr>
          <w:rtl/>
        </w:rPr>
        <w:t xml:space="preserve">זה </w:t>
      </w:r>
      <w:bookmarkStart w:id="18723" w:name="_ETM_Q32_341940"/>
      <w:bookmarkEnd w:id="18723"/>
      <w:r>
        <w:rPr>
          <w:rtl/>
        </w:rPr>
        <w:t xml:space="preserve">שהבטיח </w:t>
      </w:r>
      <w:bookmarkStart w:id="18724" w:name="_ETM_Q32_342360"/>
      <w:bookmarkEnd w:id="18724"/>
      <w:r>
        <w:rPr>
          <w:rtl/>
        </w:rPr>
        <w:t xml:space="preserve">לסגור </w:t>
      </w:r>
      <w:bookmarkStart w:id="18725" w:name="_ETM_Q32_342780"/>
      <w:bookmarkEnd w:id="18725"/>
      <w:r>
        <w:rPr>
          <w:rtl/>
        </w:rPr>
        <w:t xml:space="preserve">משרדים </w:t>
      </w:r>
      <w:bookmarkStart w:id="18726" w:name="_ETM_Q32_343319"/>
      <w:bookmarkEnd w:id="18726"/>
      <w:r>
        <w:rPr>
          <w:rtl/>
        </w:rPr>
        <w:t>מיותרים</w:t>
      </w:r>
      <w:r>
        <w:rPr>
          <w:rFonts w:hint="cs"/>
          <w:rtl/>
        </w:rPr>
        <w:t>,</w:t>
      </w:r>
      <w:r>
        <w:rPr>
          <w:rtl/>
        </w:rPr>
        <w:t xml:space="preserve"> </w:t>
      </w:r>
      <w:bookmarkStart w:id="18727" w:name="_ETM_Q32_343889"/>
      <w:bookmarkEnd w:id="18727"/>
      <w:r>
        <w:rPr>
          <w:rtl/>
        </w:rPr>
        <w:t>ובפ</w:t>
      </w:r>
      <w:bookmarkStart w:id="18728" w:name="_ETM_Q32_340308"/>
      <w:bookmarkEnd w:id="18728"/>
      <w:r>
        <w:rPr>
          <w:rtl/>
        </w:rPr>
        <w:t xml:space="preserve">ועל </w:t>
      </w:r>
      <w:bookmarkStart w:id="18729" w:name="_ETM_Q32_344400"/>
      <w:bookmarkEnd w:id="18729"/>
      <w:r>
        <w:rPr>
          <w:rtl/>
        </w:rPr>
        <w:t xml:space="preserve">יש </w:t>
      </w:r>
      <w:bookmarkStart w:id="18730" w:name="_ETM_Q32_344550"/>
      <w:bookmarkEnd w:id="18730"/>
      <w:r>
        <w:rPr>
          <w:rtl/>
        </w:rPr>
        <w:t xml:space="preserve">לנו </w:t>
      </w:r>
      <w:bookmarkStart w:id="18731" w:name="_ETM_Q32_344760"/>
      <w:bookmarkEnd w:id="18731"/>
      <w:r>
        <w:rPr>
          <w:rtl/>
        </w:rPr>
        <w:t xml:space="preserve">את </w:t>
      </w:r>
      <w:bookmarkStart w:id="18732" w:name="_ETM_Q32_344879"/>
      <w:bookmarkEnd w:id="18732"/>
      <w:r>
        <w:rPr>
          <w:rFonts w:hint="cs"/>
          <w:rtl/>
        </w:rPr>
        <w:t>אחת</w:t>
      </w:r>
      <w:r>
        <w:rPr>
          <w:rtl/>
        </w:rPr>
        <w:t xml:space="preserve"> </w:t>
      </w:r>
      <w:bookmarkStart w:id="18733" w:name="_ETM_Q32_345180"/>
      <w:bookmarkEnd w:id="18733"/>
      <w:r>
        <w:rPr>
          <w:rtl/>
        </w:rPr>
        <w:t>הממ</w:t>
      </w:r>
      <w:bookmarkStart w:id="18734" w:name="_ETM_Q32_342528"/>
      <w:bookmarkEnd w:id="18734"/>
      <w:r>
        <w:rPr>
          <w:rtl/>
        </w:rPr>
        <w:t xml:space="preserve">שלות </w:t>
      </w:r>
      <w:bookmarkStart w:id="18735" w:name="_ETM_Q32_345750"/>
      <w:bookmarkEnd w:id="18735"/>
      <w:r>
        <w:rPr>
          <w:rtl/>
        </w:rPr>
        <w:t>הגדולות</w:t>
      </w:r>
      <w:r>
        <w:rPr>
          <w:rFonts w:hint="cs"/>
          <w:rtl/>
        </w:rPr>
        <w:t>,</w:t>
      </w:r>
      <w:r>
        <w:rPr>
          <w:rtl/>
        </w:rPr>
        <w:t xml:space="preserve"> </w:t>
      </w:r>
      <w:bookmarkStart w:id="18736" w:name="_ETM_Q32_346389"/>
      <w:bookmarkEnd w:id="18736"/>
      <w:r>
        <w:rPr>
          <w:rtl/>
        </w:rPr>
        <w:t xml:space="preserve">הגרועות </w:t>
      </w:r>
      <w:bookmarkStart w:id="18737" w:name="_ETM_Q32_346990"/>
      <w:bookmarkStart w:id="18738" w:name="_ETM_Q32_347410"/>
      <w:bookmarkStart w:id="18739" w:name="_ETM_Q32_343888"/>
      <w:bookmarkEnd w:id="18737"/>
      <w:bookmarkEnd w:id="18738"/>
      <w:bookmarkEnd w:id="18739"/>
      <w:r>
        <w:rPr>
          <w:rFonts w:hint="cs"/>
          <w:rtl/>
        </w:rPr>
        <w:t>והמנו</w:t>
      </w:r>
      <w:r>
        <w:rPr>
          <w:rtl/>
        </w:rPr>
        <w:t xml:space="preserve">פחות </w:t>
      </w:r>
      <w:bookmarkStart w:id="18740" w:name="_ETM_Q32_348350"/>
      <w:bookmarkEnd w:id="18740"/>
      <w:r>
        <w:rPr>
          <w:rtl/>
        </w:rPr>
        <w:t xml:space="preserve">בהיסטוריה </w:t>
      </w:r>
      <w:bookmarkStart w:id="18741" w:name="_ETM_Q32_348919"/>
      <w:bookmarkEnd w:id="18741"/>
      <w:r>
        <w:rPr>
          <w:rtl/>
        </w:rPr>
        <w:t xml:space="preserve">של </w:t>
      </w:r>
      <w:bookmarkStart w:id="18742" w:name="_ETM_Q32_349070"/>
      <w:bookmarkEnd w:id="18742"/>
      <w:r>
        <w:rPr>
          <w:rtl/>
        </w:rPr>
        <w:t xml:space="preserve">ממשלת </w:t>
      </w:r>
      <w:bookmarkStart w:id="18743" w:name="_ETM_Q32_349490"/>
      <w:bookmarkEnd w:id="18743"/>
      <w:r>
        <w:rPr>
          <w:rtl/>
        </w:rPr>
        <w:t>ישראל</w:t>
      </w:r>
      <w:bookmarkStart w:id="18744" w:name="_ETM_Q32_345698"/>
      <w:bookmarkStart w:id="18745" w:name="_ETM_Q32_347488"/>
      <w:bookmarkEnd w:id="18744"/>
      <w:bookmarkEnd w:id="18745"/>
      <w:r>
        <w:rPr>
          <w:rFonts w:hint="cs"/>
          <w:rtl/>
        </w:rPr>
        <w:t xml:space="preserve">, </w:t>
      </w:r>
      <w:r>
        <w:rPr>
          <w:rtl/>
        </w:rPr>
        <w:t xml:space="preserve">הבטיח </w:t>
      </w:r>
      <w:bookmarkStart w:id="18746" w:name="_ETM_Q32_350750"/>
      <w:bookmarkStart w:id="18747" w:name="_ETM_Q32_350138"/>
      <w:bookmarkEnd w:id="18746"/>
      <w:bookmarkEnd w:id="18747"/>
      <w:r>
        <w:rPr>
          <w:rtl/>
        </w:rPr>
        <w:t xml:space="preserve">משמעת </w:t>
      </w:r>
      <w:bookmarkStart w:id="18748" w:name="_ETM_Q32_351200"/>
      <w:bookmarkStart w:id="18749" w:name="_ETM_Q32_347947"/>
      <w:bookmarkEnd w:id="18748"/>
      <w:bookmarkEnd w:id="18749"/>
      <w:r>
        <w:rPr>
          <w:rtl/>
        </w:rPr>
        <w:t>תקציבית</w:t>
      </w:r>
      <w:r>
        <w:rPr>
          <w:rFonts w:hint="cs"/>
          <w:rtl/>
        </w:rPr>
        <w:t>,</w:t>
      </w:r>
      <w:r>
        <w:rPr>
          <w:rtl/>
        </w:rPr>
        <w:t xml:space="preserve"> </w:t>
      </w:r>
      <w:bookmarkStart w:id="18750" w:name="_ETM_Q32_351830"/>
      <w:bookmarkEnd w:id="18750"/>
      <w:r>
        <w:rPr>
          <w:rtl/>
        </w:rPr>
        <w:t xml:space="preserve">ובפועל </w:t>
      </w:r>
      <w:bookmarkStart w:id="18751" w:name="_ETM_Q32_352870"/>
      <w:bookmarkEnd w:id="18751"/>
      <w:r>
        <w:rPr>
          <w:rtl/>
        </w:rPr>
        <w:t xml:space="preserve">חילק </w:t>
      </w:r>
      <w:bookmarkStart w:id="18752" w:name="_ETM_Q32_353230"/>
      <w:bookmarkEnd w:id="18752"/>
      <w:r>
        <w:rPr>
          <w:rtl/>
        </w:rPr>
        <w:t xml:space="preserve">מיליארדים </w:t>
      </w:r>
      <w:bookmarkStart w:id="18753" w:name="_ETM_Q32_354340"/>
      <w:bookmarkEnd w:id="18753"/>
      <w:r>
        <w:rPr>
          <w:rtl/>
        </w:rPr>
        <w:t xml:space="preserve">בהסכמים </w:t>
      </w:r>
      <w:bookmarkStart w:id="18754" w:name="_ETM_Q32_354970"/>
      <w:bookmarkEnd w:id="18754"/>
      <w:r>
        <w:rPr>
          <w:rtl/>
        </w:rPr>
        <w:t>קואליציוניים</w:t>
      </w:r>
      <w:r>
        <w:rPr>
          <w:rFonts w:hint="cs"/>
          <w:rtl/>
        </w:rPr>
        <w:t>.</w:t>
      </w:r>
      <w:r>
        <w:rPr>
          <w:rtl/>
        </w:rPr>
        <w:t xml:space="preserve"> </w:t>
      </w:r>
      <w:bookmarkStart w:id="18755" w:name="_ETM_Q32_356480"/>
      <w:bookmarkEnd w:id="18755"/>
      <w:r>
        <w:rPr>
          <w:rtl/>
        </w:rPr>
        <w:t>היום</w:t>
      </w:r>
      <w:r>
        <w:rPr>
          <w:rFonts w:hint="cs"/>
          <w:rtl/>
        </w:rPr>
        <w:t>,</w:t>
      </w:r>
      <w:bookmarkStart w:id="18756" w:name="_ETM_Q32_354557"/>
      <w:bookmarkEnd w:id="18756"/>
      <w:r>
        <w:rPr>
          <w:rtl/>
        </w:rPr>
        <w:t xml:space="preserve"> </w:t>
      </w:r>
      <w:bookmarkStart w:id="18757" w:name="_ETM_Q32_357680"/>
      <w:bookmarkEnd w:id="18757"/>
      <w:r>
        <w:rPr>
          <w:rtl/>
        </w:rPr>
        <w:t xml:space="preserve">ממש </w:t>
      </w:r>
      <w:bookmarkStart w:id="18758" w:name="_ETM_Q32_358099"/>
      <w:bookmarkEnd w:id="18758"/>
      <w:r>
        <w:rPr>
          <w:rtl/>
        </w:rPr>
        <w:t>עכשיו</w:t>
      </w:r>
      <w:r>
        <w:rPr>
          <w:rFonts w:hint="cs"/>
          <w:rtl/>
        </w:rPr>
        <w:t>,</w:t>
      </w:r>
      <w:r>
        <w:rPr>
          <w:rtl/>
        </w:rPr>
        <w:t xml:space="preserve"> </w:t>
      </w:r>
      <w:bookmarkStart w:id="18759" w:name="_ETM_Q32_358580"/>
      <w:bookmarkEnd w:id="18759"/>
      <w:r>
        <w:rPr>
          <w:rFonts w:hint="cs"/>
          <w:rtl/>
        </w:rPr>
        <w:t>כש</w:t>
      </w:r>
      <w:r>
        <w:rPr>
          <w:rtl/>
        </w:rPr>
        <w:t>מוד</w:t>
      </w:r>
      <w:bookmarkStart w:id="18760" w:name="_ETM_Q32_356247"/>
      <w:bookmarkEnd w:id="18760"/>
      <w:r>
        <w:rPr>
          <w:rFonts w:hint="cs"/>
          <w:rtl/>
        </w:rPr>
        <w:t>י'ס מודיעה</w:t>
      </w:r>
      <w:r>
        <w:rPr>
          <w:rtl/>
        </w:rPr>
        <w:t xml:space="preserve"> </w:t>
      </w:r>
      <w:bookmarkStart w:id="18761" w:name="_ETM_Q32_358940"/>
      <w:bookmarkStart w:id="18762" w:name="_ETM_Q32_359510"/>
      <w:bookmarkStart w:id="18763" w:name="_ETM_Q32_360739"/>
      <w:bookmarkStart w:id="18764" w:name="_ETM_Q32_358287"/>
      <w:bookmarkEnd w:id="18761"/>
      <w:bookmarkEnd w:id="18762"/>
      <w:bookmarkEnd w:id="18763"/>
      <w:bookmarkEnd w:id="18764"/>
      <w:r>
        <w:rPr>
          <w:rtl/>
        </w:rPr>
        <w:t xml:space="preserve">שהיא </w:t>
      </w:r>
      <w:bookmarkStart w:id="18765" w:name="_ETM_Q32_360950"/>
      <w:bookmarkEnd w:id="18765"/>
      <w:r>
        <w:rPr>
          <w:rtl/>
        </w:rPr>
        <w:t xml:space="preserve">כנראה </w:t>
      </w:r>
      <w:bookmarkStart w:id="18766" w:name="_ETM_Q32_361370"/>
      <w:bookmarkEnd w:id="18766"/>
      <w:r>
        <w:rPr>
          <w:rtl/>
        </w:rPr>
        <w:t xml:space="preserve">תוריד </w:t>
      </w:r>
      <w:bookmarkStart w:id="18767" w:name="_ETM_Q32_361730"/>
      <w:bookmarkEnd w:id="18767"/>
      <w:r>
        <w:rPr>
          <w:rtl/>
        </w:rPr>
        <w:t xml:space="preserve">שוב </w:t>
      </w:r>
      <w:bookmarkStart w:id="18768" w:name="_ETM_Q32_362660"/>
      <w:bookmarkEnd w:id="18768"/>
      <w:r>
        <w:rPr>
          <w:rtl/>
        </w:rPr>
        <w:t xml:space="preserve">את </w:t>
      </w:r>
      <w:bookmarkStart w:id="18769" w:name="_ETM_Q32_362810"/>
      <w:bookmarkEnd w:id="18769"/>
      <w:r>
        <w:rPr>
          <w:rtl/>
        </w:rPr>
        <w:t xml:space="preserve">דירוג </w:t>
      </w:r>
      <w:bookmarkStart w:id="18770" w:name="_ETM_Q32_363110"/>
      <w:bookmarkEnd w:id="18770"/>
      <w:r>
        <w:rPr>
          <w:rtl/>
        </w:rPr>
        <w:t>הא</w:t>
      </w:r>
      <w:bookmarkStart w:id="18771" w:name="_ETM_Q32_355417"/>
      <w:bookmarkEnd w:id="18771"/>
      <w:r>
        <w:rPr>
          <w:rtl/>
        </w:rPr>
        <w:t xml:space="preserve">שראי </w:t>
      </w:r>
      <w:bookmarkStart w:id="18772" w:name="_ETM_Q32_363440"/>
      <w:bookmarkEnd w:id="18772"/>
      <w:r>
        <w:rPr>
          <w:rtl/>
        </w:rPr>
        <w:t xml:space="preserve">של </w:t>
      </w:r>
      <w:bookmarkStart w:id="18773" w:name="_ETM_Q32_363590"/>
      <w:bookmarkEnd w:id="18773"/>
      <w:r>
        <w:rPr>
          <w:rtl/>
        </w:rPr>
        <w:t xml:space="preserve">מדינת </w:t>
      </w:r>
      <w:bookmarkStart w:id="18774" w:name="_ETM_Q32_363950"/>
      <w:bookmarkEnd w:id="18774"/>
      <w:r>
        <w:rPr>
          <w:rtl/>
        </w:rPr>
        <w:t>ישראל</w:t>
      </w:r>
      <w:r>
        <w:rPr>
          <w:rFonts w:hint="cs"/>
          <w:rtl/>
        </w:rPr>
        <w:t>,</w:t>
      </w:r>
      <w:bookmarkStart w:id="18775" w:name="_ETM_Q32_361707"/>
      <w:bookmarkEnd w:id="18775"/>
      <w:r>
        <w:rPr>
          <w:rFonts w:hint="cs"/>
          <w:rtl/>
        </w:rPr>
        <w:t xml:space="preserve"> הוא </w:t>
      </w:r>
      <w:bookmarkStart w:id="18776" w:name="_ETM_Q32_364340"/>
      <w:bookmarkStart w:id="18777" w:name="_ETM_Q32_365180"/>
      <w:bookmarkEnd w:id="18776"/>
      <w:bookmarkEnd w:id="18777"/>
      <w:r>
        <w:rPr>
          <w:rFonts w:hint="cs"/>
          <w:rtl/>
        </w:rPr>
        <w:t xml:space="preserve">מגיב </w:t>
      </w:r>
      <w:bookmarkStart w:id="18778" w:name="_ETM_Q32_360747"/>
      <w:bookmarkEnd w:id="18778"/>
      <w:r>
        <w:rPr>
          <w:rFonts w:hint="cs"/>
          <w:rtl/>
        </w:rPr>
        <w:t>ש</w:t>
      </w:r>
      <w:r>
        <w:rPr>
          <w:rtl/>
        </w:rPr>
        <w:t xml:space="preserve">זה </w:t>
      </w:r>
      <w:bookmarkStart w:id="18779" w:name="_ETM_Q32_366139"/>
      <w:bookmarkEnd w:id="18779"/>
      <w:r>
        <w:rPr>
          <w:rtl/>
        </w:rPr>
        <w:t>מני</w:t>
      </w:r>
      <w:bookmarkStart w:id="18780" w:name="_ETM_Q32_366590"/>
      <w:bookmarkEnd w:id="18780"/>
      <w:r>
        <w:rPr>
          <w:rFonts w:hint="cs"/>
          <w:rtl/>
        </w:rPr>
        <w:t>פסט</w:t>
      </w:r>
      <w:r>
        <w:rPr>
          <w:rtl/>
        </w:rPr>
        <w:t xml:space="preserve"> </w:t>
      </w:r>
      <w:bookmarkStart w:id="18781" w:name="_ETM_Q32_367489"/>
      <w:bookmarkEnd w:id="18781"/>
      <w:r>
        <w:rPr>
          <w:rtl/>
        </w:rPr>
        <w:t>פוליטי</w:t>
      </w:r>
      <w:r>
        <w:rPr>
          <w:rFonts w:hint="cs"/>
          <w:rtl/>
        </w:rPr>
        <w:t>.</w:t>
      </w:r>
      <w:bookmarkStart w:id="18782" w:name="_ETM_Q32_369019"/>
      <w:bookmarkStart w:id="18783" w:name="_ETM_Q32_368644"/>
      <w:bookmarkEnd w:id="18782"/>
      <w:bookmarkEnd w:id="18783"/>
    </w:p>
    <w:p w:rsidR="005930C5" w:rsidRDefault="005930C5" w:rsidP="000376AD">
      <w:pPr>
        <w:rPr>
          <w:rtl/>
        </w:rPr>
      </w:pPr>
      <w:bookmarkStart w:id="18784" w:name="_ETM_Q32_368705"/>
      <w:bookmarkStart w:id="18785" w:name="_ETM_Q32_368804"/>
      <w:bookmarkEnd w:id="18784"/>
      <w:bookmarkEnd w:id="18785"/>
    </w:p>
    <w:p w:rsidR="005930C5" w:rsidRDefault="005930C5" w:rsidP="000376AD">
      <w:pPr>
        <w:rPr>
          <w:rtl/>
        </w:rPr>
      </w:pPr>
      <w:bookmarkStart w:id="18786" w:name="_ETM_Q32_368856"/>
      <w:bookmarkEnd w:id="18786"/>
      <w:r>
        <w:rPr>
          <w:rtl/>
        </w:rPr>
        <w:t>סמוטריץ</w:t>
      </w:r>
      <w:r>
        <w:rPr>
          <w:rFonts w:hint="cs"/>
          <w:rtl/>
        </w:rPr>
        <w:t>'</w:t>
      </w:r>
      <w:r>
        <w:rPr>
          <w:rtl/>
        </w:rPr>
        <w:t xml:space="preserve"> </w:t>
      </w:r>
      <w:bookmarkStart w:id="18787" w:name="_ETM_Q32_370219"/>
      <w:bookmarkEnd w:id="18787"/>
      <w:r>
        <w:rPr>
          <w:rtl/>
        </w:rPr>
        <w:t xml:space="preserve">לא </w:t>
      </w:r>
      <w:bookmarkStart w:id="18788" w:name="_ETM_Q32_370459"/>
      <w:bookmarkEnd w:id="18788"/>
      <w:r>
        <w:rPr>
          <w:rtl/>
        </w:rPr>
        <w:t xml:space="preserve">מבין </w:t>
      </w:r>
      <w:bookmarkStart w:id="18789" w:name="_ETM_Q32_370760"/>
      <w:bookmarkEnd w:id="18789"/>
      <w:r>
        <w:rPr>
          <w:rtl/>
        </w:rPr>
        <w:t>בכלכלה</w:t>
      </w:r>
      <w:r>
        <w:rPr>
          <w:rFonts w:hint="cs"/>
          <w:rtl/>
        </w:rPr>
        <w:t>,</w:t>
      </w:r>
      <w:bookmarkStart w:id="18790" w:name="_ETM_Q32_368587"/>
      <w:bookmarkEnd w:id="18790"/>
      <w:r>
        <w:rPr>
          <w:rtl/>
        </w:rPr>
        <w:t xml:space="preserve"> </w:t>
      </w:r>
      <w:bookmarkStart w:id="18791" w:name="_ETM_Q32_371689"/>
      <w:bookmarkEnd w:id="18791"/>
      <w:r>
        <w:rPr>
          <w:rFonts w:hint="cs"/>
          <w:rtl/>
        </w:rPr>
        <w:t xml:space="preserve">זה </w:t>
      </w:r>
      <w:r>
        <w:rPr>
          <w:rtl/>
        </w:rPr>
        <w:t xml:space="preserve">לא </w:t>
      </w:r>
      <w:bookmarkStart w:id="18792" w:name="_ETM_Q32_371989"/>
      <w:bookmarkEnd w:id="18792"/>
      <w:r>
        <w:rPr>
          <w:rtl/>
        </w:rPr>
        <w:t xml:space="preserve">מעניין </w:t>
      </w:r>
      <w:bookmarkStart w:id="18793" w:name="_ETM_Q32_372499"/>
      <w:bookmarkEnd w:id="18793"/>
      <w:r>
        <w:rPr>
          <w:rtl/>
        </w:rPr>
        <w:t xml:space="preserve">אותו </w:t>
      </w:r>
      <w:bookmarkStart w:id="18794" w:name="_ETM_Q32_372709"/>
      <w:bookmarkEnd w:id="18794"/>
      <w:r>
        <w:rPr>
          <w:rtl/>
        </w:rPr>
        <w:t>כלכלה</w:t>
      </w:r>
      <w:r>
        <w:rPr>
          <w:rFonts w:hint="cs"/>
          <w:rtl/>
        </w:rPr>
        <w:t>.</w:t>
      </w:r>
      <w:bookmarkStart w:id="18795" w:name="_ETM_Q32_369937"/>
      <w:bookmarkEnd w:id="18795"/>
      <w:r>
        <w:rPr>
          <w:rtl/>
        </w:rPr>
        <w:t xml:space="preserve"> </w:t>
      </w:r>
      <w:bookmarkStart w:id="18796" w:name="_ETM_Q32_373099"/>
      <w:bookmarkEnd w:id="18796"/>
      <w:r>
        <w:rPr>
          <w:rtl/>
        </w:rPr>
        <w:t xml:space="preserve">הוא </w:t>
      </w:r>
      <w:bookmarkStart w:id="18797" w:name="_ETM_Q32_373159"/>
      <w:bookmarkEnd w:id="18797"/>
      <w:r>
        <w:rPr>
          <w:rtl/>
        </w:rPr>
        <w:t xml:space="preserve">כל </w:t>
      </w:r>
      <w:bookmarkStart w:id="18798" w:name="_ETM_Q32_373340"/>
      <w:bookmarkEnd w:id="18798"/>
      <w:r>
        <w:rPr>
          <w:rtl/>
        </w:rPr>
        <w:t xml:space="preserve">היום </w:t>
      </w:r>
      <w:bookmarkStart w:id="18799" w:name="_ETM_Q32_373519"/>
      <w:bookmarkEnd w:id="18799"/>
      <w:r>
        <w:rPr>
          <w:rtl/>
        </w:rPr>
        <w:t xml:space="preserve">מתעסק </w:t>
      </w:r>
      <w:bookmarkStart w:id="18800" w:name="_ETM_Q32_374359"/>
      <w:bookmarkEnd w:id="18800"/>
      <w:r>
        <w:rPr>
          <w:rtl/>
        </w:rPr>
        <w:t xml:space="preserve">באיך </w:t>
      </w:r>
      <w:bookmarkStart w:id="18801" w:name="_ETM_Q32_374780"/>
      <w:bookmarkEnd w:id="18801"/>
      <w:r>
        <w:rPr>
          <w:rtl/>
        </w:rPr>
        <w:t xml:space="preserve">הוא </w:t>
      </w:r>
      <w:bookmarkStart w:id="18802" w:name="_ETM_Q32_374870"/>
      <w:bookmarkEnd w:id="18802"/>
      <w:r>
        <w:rPr>
          <w:rtl/>
        </w:rPr>
        <w:t xml:space="preserve">יכול </w:t>
      </w:r>
      <w:bookmarkStart w:id="18803" w:name="_ETM_Q32_375260"/>
      <w:bookmarkEnd w:id="18803"/>
      <w:r>
        <w:rPr>
          <w:rtl/>
        </w:rPr>
        <w:t xml:space="preserve">להיות </w:t>
      </w:r>
      <w:bookmarkStart w:id="18804" w:name="_ETM_Q32_375980"/>
      <w:bookmarkStart w:id="18805" w:name="_ETM_Q32_376219"/>
      <w:bookmarkStart w:id="18806" w:name="_ETM_Q32_371786"/>
      <w:bookmarkEnd w:id="18804"/>
      <w:bookmarkEnd w:id="18805"/>
      <w:bookmarkEnd w:id="18806"/>
      <w:r>
        <w:rPr>
          <w:rFonts w:hint="cs"/>
          <w:rtl/>
        </w:rPr>
        <w:t>סמי</w:t>
      </w:r>
      <w:bookmarkStart w:id="18807" w:name="_ETM_Q32_372065"/>
      <w:bookmarkEnd w:id="18807"/>
      <w:r>
        <w:rPr>
          <w:rFonts w:hint="cs"/>
          <w:rtl/>
        </w:rPr>
        <w:t xml:space="preserve"> שר</w:t>
      </w:r>
      <w:r>
        <w:rPr>
          <w:rtl/>
        </w:rPr>
        <w:t xml:space="preserve"> </w:t>
      </w:r>
      <w:bookmarkStart w:id="18808" w:name="_ETM_Q32_376639"/>
      <w:bookmarkEnd w:id="18808"/>
      <w:r>
        <w:rPr>
          <w:rtl/>
        </w:rPr>
        <w:t>ביטחון</w:t>
      </w:r>
      <w:r>
        <w:rPr>
          <w:rFonts w:hint="cs"/>
          <w:rtl/>
        </w:rPr>
        <w:t>.</w:t>
      </w:r>
      <w:bookmarkStart w:id="18809" w:name="_ETM_Q32_378690"/>
      <w:bookmarkEnd w:id="18809"/>
      <w:r>
        <w:rPr>
          <w:rFonts w:hint="cs"/>
          <w:rtl/>
        </w:rPr>
        <w:t xml:space="preserve"> </w:t>
      </w:r>
      <w:bookmarkStart w:id="18810" w:name="_ETM_Q32_374906"/>
      <w:bookmarkEnd w:id="18810"/>
      <w:r>
        <w:rPr>
          <w:rtl/>
        </w:rPr>
        <w:t>מ</w:t>
      </w:r>
      <w:bookmarkStart w:id="18811" w:name="_ETM_Q32_378900"/>
      <w:bookmarkEnd w:id="18811"/>
      <w:r>
        <w:rPr>
          <w:rtl/>
        </w:rPr>
        <w:t>פה</w:t>
      </w:r>
      <w:r>
        <w:rPr>
          <w:rFonts w:hint="cs"/>
          <w:rtl/>
        </w:rPr>
        <w:t>,</w:t>
      </w:r>
      <w:bookmarkStart w:id="18812" w:name="_ETM_Q32_376945"/>
      <w:bookmarkEnd w:id="18812"/>
      <w:r>
        <w:rPr>
          <w:rtl/>
        </w:rPr>
        <w:t xml:space="preserve"> </w:t>
      </w:r>
      <w:bookmarkStart w:id="18813" w:name="_ETM_Q32_379110"/>
      <w:bookmarkEnd w:id="18813"/>
      <w:r>
        <w:rPr>
          <w:rtl/>
        </w:rPr>
        <w:t xml:space="preserve">הבית </w:t>
      </w:r>
      <w:bookmarkStart w:id="18814" w:name="_ETM_Q32_379470"/>
      <w:bookmarkEnd w:id="18814"/>
      <w:r>
        <w:rPr>
          <w:rtl/>
        </w:rPr>
        <w:t xml:space="preserve">הזה </w:t>
      </w:r>
      <w:bookmarkStart w:id="18815" w:name="_ETM_Q32_379650"/>
      <w:bookmarkEnd w:id="18815"/>
      <w:r>
        <w:rPr>
          <w:rtl/>
        </w:rPr>
        <w:t xml:space="preserve">צריך </w:t>
      </w:r>
      <w:bookmarkStart w:id="18816" w:name="_ETM_Q32_379980"/>
      <w:bookmarkEnd w:id="18816"/>
      <w:r>
        <w:rPr>
          <w:rtl/>
        </w:rPr>
        <w:t xml:space="preserve">לומר </w:t>
      </w:r>
      <w:bookmarkStart w:id="18817" w:name="_ETM_Q32_380400"/>
      <w:bookmarkEnd w:id="18817"/>
      <w:r>
        <w:rPr>
          <w:rtl/>
        </w:rPr>
        <w:t>לו</w:t>
      </w:r>
      <w:r>
        <w:rPr>
          <w:rFonts w:hint="cs"/>
          <w:rtl/>
        </w:rPr>
        <w:t>:</w:t>
      </w:r>
      <w:r>
        <w:rPr>
          <w:rtl/>
        </w:rPr>
        <w:t xml:space="preserve"> </w:t>
      </w:r>
      <w:bookmarkStart w:id="18818" w:name="_ETM_Q32_380760"/>
      <w:bookmarkStart w:id="18819" w:name="_ETM_Q32_382502"/>
      <w:bookmarkStart w:id="18820" w:name="_ETM_Q32_382568"/>
      <w:bookmarkEnd w:id="18818"/>
      <w:bookmarkEnd w:id="18819"/>
      <w:bookmarkEnd w:id="18820"/>
      <w:r>
        <w:rPr>
          <w:rtl/>
        </w:rPr>
        <w:t>שחר</w:t>
      </w:r>
      <w:r>
        <w:rPr>
          <w:rFonts w:hint="cs"/>
          <w:rtl/>
        </w:rPr>
        <w:t>ר</w:t>
      </w:r>
      <w:bookmarkStart w:id="18821" w:name="_ETM_Q32_378095"/>
      <w:bookmarkEnd w:id="18821"/>
      <w:r>
        <w:rPr>
          <w:rtl/>
        </w:rPr>
        <w:t xml:space="preserve"> </w:t>
      </w:r>
      <w:bookmarkStart w:id="18822" w:name="_ETM_Q32_381239"/>
      <w:bookmarkEnd w:id="18822"/>
      <w:r>
        <w:rPr>
          <w:rtl/>
        </w:rPr>
        <w:t xml:space="preserve">את </w:t>
      </w:r>
      <w:bookmarkStart w:id="18823" w:name="_ETM_Q32_381300"/>
      <w:bookmarkEnd w:id="18823"/>
      <w:r>
        <w:rPr>
          <w:rtl/>
        </w:rPr>
        <w:t>התפקיד</w:t>
      </w:r>
      <w:r>
        <w:rPr>
          <w:rFonts w:hint="cs"/>
          <w:rtl/>
        </w:rPr>
        <w:t>,</w:t>
      </w:r>
      <w:bookmarkStart w:id="18824" w:name="_ETM_Q32_379325"/>
      <w:bookmarkEnd w:id="18824"/>
      <w:r>
        <w:rPr>
          <w:rtl/>
        </w:rPr>
        <w:t xml:space="preserve"> </w:t>
      </w:r>
      <w:bookmarkStart w:id="18825" w:name="_ETM_Q32_381590"/>
      <w:bookmarkStart w:id="18826" w:name="_ETM_Q32_382190"/>
      <w:bookmarkEnd w:id="18825"/>
      <w:bookmarkEnd w:id="18826"/>
      <w:r>
        <w:rPr>
          <w:rtl/>
        </w:rPr>
        <w:t>שחר</w:t>
      </w:r>
      <w:r>
        <w:rPr>
          <w:rFonts w:hint="cs"/>
          <w:rtl/>
        </w:rPr>
        <w:t xml:space="preserve">ר </w:t>
      </w:r>
      <w:bookmarkStart w:id="18827" w:name="_ETM_Q32_384606"/>
      <w:bookmarkEnd w:id="18827"/>
      <w:r>
        <w:rPr>
          <w:rFonts w:hint="cs"/>
          <w:rtl/>
        </w:rPr>
        <w:t>את</w:t>
      </w:r>
      <w:bookmarkStart w:id="18828" w:name="_ETM_Q32_380215"/>
      <w:bookmarkEnd w:id="18828"/>
      <w:r>
        <w:rPr>
          <w:rtl/>
        </w:rPr>
        <w:t xml:space="preserve"> </w:t>
      </w:r>
      <w:bookmarkStart w:id="18829" w:name="_ETM_Q32_382849"/>
      <w:bookmarkEnd w:id="18829"/>
      <w:r>
        <w:rPr>
          <w:rtl/>
        </w:rPr>
        <w:t>התפקיד</w:t>
      </w:r>
      <w:r>
        <w:rPr>
          <w:rFonts w:hint="cs"/>
          <w:rtl/>
        </w:rPr>
        <w:t>.</w:t>
      </w:r>
      <w:r>
        <w:rPr>
          <w:rtl/>
        </w:rPr>
        <w:t xml:space="preserve"> </w:t>
      </w:r>
      <w:bookmarkStart w:id="18830" w:name="_ETM_Q32_383330"/>
      <w:bookmarkEnd w:id="18830"/>
      <w:r>
        <w:rPr>
          <w:rtl/>
        </w:rPr>
        <w:t>נכשלת</w:t>
      </w:r>
      <w:r>
        <w:rPr>
          <w:rFonts w:hint="cs"/>
          <w:rtl/>
        </w:rPr>
        <w:t>.</w:t>
      </w:r>
      <w:bookmarkStart w:id="18831" w:name="_ETM_Q32_380505"/>
      <w:bookmarkEnd w:id="18831"/>
      <w:r>
        <w:rPr>
          <w:rtl/>
        </w:rPr>
        <w:t xml:space="preserve"> </w:t>
      </w:r>
      <w:bookmarkStart w:id="18832" w:name="_ETM_Q32_383870"/>
      <w:bookmarkEnd w:id="18832"/>
      <w:r>
        <w:rPr>
          <w:rtl/>
        </w:rPr>
        <w:t xml:space="preserve">יוקר </w:t>
      </w:r>
      <w:bookmarkStart w:id="18833" w:name="_ETM_Q32_384200"/>
      <w:bookmarkEnd w:id="18833"/>
      <w:r>
        <w:rPr>
          <w:rtl/>
        </w:rPr>
        <w:t xml:space="preserve">המחיה </w:t>
      </w:r>
      <w:bookmarkStart w:id="18834" w:name="_ETM_Q32_384709"/>
      <w:bookmarkEnd w:id="18834"/>
      <w:r>
        <w:rPr>
          <w:rtl/>
        </w:rPr>
        <w:t xml:space="preserve">הוא </w:t>
      </w:r>
      <w:bookmarkStart w:id="18835" w:name="_ETM_Q32_384800"/>
      <w:bookmarkEnd w:id="18835"/>
      <w:r>
        <w:rPr>
          <w:rtl/>
        </w:rPr>
        <w:t xml:space="preserve">בלתי </w:t>
      </w:r>
      <w:bookmarkStart w:id="18836" w:name="_ETM_Q32_385129"/>
      <w:bookmarkEnd w:id="18836"/>
      <w:r>
        <w:rPr>
          <w:rtl/>
        </w:rPr>
        <w:t>נסבל</w:t>
      </w:r>
      <w:r>
        <w:rPr>
          <w:rFonts w:hint="cs"/>
          <w:rtl/>
        </w:rPr>
        <w:t>.</w:t>
      </w:r>
      <w:r>
        <w:rPr>
          <w:rtl/>
        </w:rPr>
        <w:t xml:space="preserve"> </w:t>
      </w:r>
      <w:bookmarkStart w:id="18837" w:name="_ETM_Q32_385669"/>
      <w:bookmarkEnd w:id="18837"/>
      <w:r>
        <w:rPr>
          <w:rtl/>
        </w:rPr>
        <w:t xml:space="preserve">צעירים </w:t>
      </w:r>
      <w:bookmarkStart w:id="18838" w:name="_ETM_Q32_386540"/>
      <w:bookmarkEnd w:id="18838"/>
      <w:r>
        <w:rPr>
          <w:rtl/>
        </w:rPr>
        <w:t xml:space="preserve">בורחים </w:t>
      </w:r>
      <w:bookmarkStart w:id="18839" w:name="_ETM_Q32_387230"/>
      <w:bookmarkEnd w:id="18839"/>
      <w:r>
        <w:rPr>
          <w:rtl/>
        </w:rPr>
        <w:t xml:space="preserve">מהמדינה </w:t>
      </w:r>
      <w:bookmarkStart w:id="18840" w:name="_ETM_Q32_387860"/>
      <w:bookmarkEnd w:id="18840"/>
      <w:r>
        <w:rPr>
          <w:rtl/>
        </w:rPr>
        <w:t>הזאת</w:t>
      </w:r>
      <w:r>
        <w:rPr>
          <w:rFonts w:hint="cs"/>
          <w:rtl/>
        </w:rPr>
        <w:t>.</w:t>
      </w:r>
      <w:bookmarkStart w:id="18841" w:name="_ETM_Q32_383825"/>
      <w:bookmarkEnd w:id="18841"/>
      <w:r>
        <w:rPr>
          <w:rtl/>
        </w:rPr>
        <w:t xml:space="preserve"> </w:t>
      </w:r>
      <w:bookmarkStart w:id="18842" w:name="_ETM_Q32_388129"/>
      <w:bookmarkEnd w:id="18842"/>
      <w:r>
        <w:rPr>
          <w:rtl/>
        </w:rPr>
        <w:t>שחר</w:t>
      </w:r>
      <w:r>
        <w:rPr>
          <w:rFonts w:hint="cs"/>
          <w:rtl/>
        </w:rPr>
        <w:t>ר את</w:t>
      </w:r>
      <w:r>
        <w:rPr>
          <w:rtl/>
        </w:rPr>
        <w:t xml:space="preserve"> </w:t>
      </w:r>
      <w:bookmarkStart w:id="18843" w:name="_ETM_Q32_388819"/>
      <w:bookmarkEnd w:id="18843"/>
      <w:r>
        <w:rPr>
          <w:rtl/>
        </w:rPr>
        <w:t>התפקיד</w:t>
      </w:r>
      <w:r>
        <w:rPr>
          <w:rFonts w:hint="cs"/>
          <w:rtl/>
        </w:rPr>
        <w:t>,</w:t>
      </w:r>
      <w:bookmarkStart w:id="18844" w:name="_ETM_Q32_385905"/>
      <w:bookmarkEnd w:id="18844"/>
      <w:r>
        <w:rPr>
          <w:rtl/>
        </w:rPr>
        <w:t xml:space="preserve"> </w:t>
      </w:r>
      <w:bookmarkStart w:id="18845" w:name="_ETM_Q32_389419"/>
      <w:bookmarkEnd w:id="18845"/>
      <w:r>
        <w:rPr>
          <w:rtl/>
        </w:rPr>
        <w:t>שחר</w:t>
      </w:r>
      <w:r>
        <w:rPr>
          <w:rFonts w:hint="cs"/>
          <w:rtl/>
        </w:rPr>
        <w:t>ר</w:t>
      </w:r>
      <w:r>
        <w:rPr>
          <w:rtl/>
        </w:rPr>
        <w:t xml:space="preserve"> </w:t>
      </w:r>
      <w:bookmarkStart w:id="18846" w:name="_ETM_Q32_389870"/>
      <w:bookmarkEnd w:id="18846"/>
      <w:r>
        <w:rPr>
          <w:rFonts w:hint="cs"/>
          <w:rtl/>
        </w:rPr>
        <w:t xml:space="preserve">את </w:t>
      </w:r>
      <w:bookmarkStart w:id="18847" w:name="_ETM_Q32_386195"/>
      <w:bookmarkEnd w:id="18847"/>
      <w:r>
        <w:rPr>
          <w:rtl/>
        </w:rPr>
        <w:t xml:space="preserve">המשרד </w:t>
      </w:r>
      <w:bookmarkStart w:id="18848" w:name="_ETM_Q32_390379"/>
      <w:bookmarkEnd w:id="18848"/>
      <w:r>
        <w:rPr>
          <w:rFonts w:hint="cs"/>
          <w:rtl/>
        </w:rPr>
        <w:t>ו</w:t>
      </w:r>
      <w:r>
        <w:rPr>
          <w:rtl/>
        </w:rPr>
        <w:t xml:space="preserve">שחרר </w:t>
      </w:r>
      <w:bookmarkStart w:id="18849" w:name="_ETM_Q32_390860"/>
      <w:bookmarkEnd w:id="18849"/>
      <w:r>
        <w:rPr>
          <w:rtl/>
        </w:rPr>
        <w:t xml:space="preserve">גם </w:t>
      </w:r>
      <w:bookmarkStart w:id="18850" w:name="_ETM_Q32_391040"/>
      <w:bookmarkEnd w:id="18850"/>
      <w:r>
        <w:rPr>
          <w:rtl/>
        </w:rPr>
        <w:t>אותנו</w:t>
      </w:r>
      <w:r>
        <w:rPr>
          <w:rFonts w:hint="cs"/>
          <w:rtl/>
        </w:rPr>
        <w:t>.</w:t>
      </w:r>
      <w:bookmarkStart w:id="18851" w:name="_ETM_Q32_392120"/>
      <w:bookmarkStart w:id="18852" w:name="_ETM_Q32_391723"/>
      <w:bookmarkStart w:id="18853" w:name="_ETM_Q32_404522"/>
      <w:bookmarkEnd w:id="18851"/>
      <w:bookmarkEnd w:id="18852"/>
      <w:bookmarkEnd w:id="18853"/>
    </w:p>
    <w:p w:rsidR="005930C5" w:rsidRDefault="005930C5" w:rsidP="000376AD">
      <w:pPr>
        <w:rPr>
          <w:rtl/>
        </w:rPr>
      </w:pPr>
    </w:p>
    <w:p w:rsidR="005930C5" w:rsidRDefault="005930C5" w:rsidP="000376AD">
      <w:pPr>
        <w:rPr>
          <w:rtl/>
        </w:rPr>
      </w:pPr>
      <w:r>
        <w:rPr>
          <w:rtl/>
        </w:rPr>
        <w:t xml:space="preserve">ההיסטוריה </w:t>
      </w:r>
      <w:bookmarkStart w:id="18854" w:name="_ETM_Q32_393930"/>
      <w:bookmarkEnd w:id="18854"/>
      <w:r>
        <w:rPr>
          <w:rtl/>
        </w:rPr>
        <w:t xml:space="preserve">נכתבת </w:t>
      </w:r>
      <w:bookmarkStart w:id="18855" w:name="_ETM_Q32_394560"/>
      <w:bookmarkEnd w:id="18855"/>
      <w:r>
        <w:rPr>
          <w:rtl/>
        </w:rPr>
        <w:t>בסבלנות</w:t>
      </w:r>
      <w:r>
        <w:rPr>
          <w:rFonts w:hint="cs"/>
          <w:rtl/>
        </w:rPr>
        <w:t>.</w:t>
      </w:r>
      <w:r>
        <w:rPr>
          <w:rtl/>
        </w:rPr>
        <w:t xml:space="preserve"> </w:t>
      </w:r>
      <w:bookmarkStart w:id="18856" w:name="_ETM_Q32_395910"/>
      <w:bookmarkEnd w:id="18856"/>
      <w:r>
        <w:rPr>
          <w:rtl/>
        </w:rPr>
        <w:t xml:space="preserve">היא </w:t>
      </w:r>
      <w:bookmarkStart w:id="18857" w:name="_ETM_Q32_396060"/>
      <w:bookmarkEnd w:id="18857"/>
      <w:r>
        <w:rPr>
          <w:rtl/>
        </w:rPr>
        <w:t xml:space="preserve">לא </w:t>
      </w:r>
      <w:bookmarkStart w:id="18858" w:name="_ETM_Q32_396180"/>
      <w:bookmarkEnd w:id="18858"/>
      <w:r>
        <w:rPr>
          <w:rtl/>
        </w:rPr>
        <w:t xml:space="preserve">סופרת </w:t>
      </w:r>
      <w:bookmarkStart w:id="18859" w:name="_ETM_Q32_396720"/>
      <w:bookmarkEnd w:id="18859"/>
      <w:r>
        <w:rPr>
          <w:rtl/>
        </w:rPr>
        <w:t>לייקים</w:t>
      </w:r>
      <w:r>
        <w:rPr>
          <w:rFonts w:hint="cs"/>
          <w:rtl/>
        </w:rPr>
        <w:t>,</w:t>
      </w:r>
      <w:r>
        <w:rPr>
          <w:rtl/>
        </w:rPr>
        <w:t xml:space="preserve"> </w:t>
      </w:r>
      <w:bookmarkStart w:id="18860" w:name="_ETM_Q32_397700"/>
      <w:bookmarkEnd w:id="18860"/>
      <w:r>
        <w:rPr>
          <w:rtl/>
        </w:rPr>
        <w:t xml:space="preserve">היא </w:t>
      </w:r>
      <w:bookmarkStart w:id="18861" w:name="_ETM_Q32_397849"/>
      <w:bookmarkEnd w:id="18861"/>
      <w:r>
        <w:rPr>
          <w:rtl/>
        </w:rPr>
        <w:t xml:space="preserve">לא </w:t>
      </w:r>
      <w:bookmarkStart w:id="18862" w:name="_ETM_Q32_397999"/>
      <w:bookmarkEnd w:id="18862"/>
      <w:r>
        <w:rPr>
          <w:rtl/>
        </w:rPr>
        <w:t xml:space="preserve">נבהלת </w:t>
      </w:r>
      <w:bookmarkStart w:id="18863" w:name="_ETM_Q32_398450"/>
      <w:bookmarkEnd w:id="18863"/>
      <w:r>
        <w:rPr>
          <w:rtl/>
        </w:rPr>
        <w:t>מספינים</w:t>
      </w:r>
      <w:r>
        <w:rPr>
          <w:rFonts w:hint="cs"/>
          <w:rtl/>
        </w:rPr>
        <w:t>.</w:t>
      </w:r>
      <w:r>
        <w:rPr>
          <w:rtl/>
        </w:rPr>
        <w:t xml:space="preserve"> </w:t>
      </w:r>
      <w:bookmarkStart w:id="18864" w:name="_ETM_Q32_399829"/>
      <w:bookmarkEnd w:id="18864"/>
      <w:r>
        <w:rPr>
          <w:rtl/>
        </w:rPr>
        <w:t xml:space="preserve">היא </w:t>
      </w:r>
      <w:bookmarkStart w:id="18865" w:name="_ETM_Q32_399950"/>
      <w:bookmarkEnd w:id="18865"/>
      <w:r>
        <w:rPr>
          <w:rtl/>
        </w:rPr>
        <w:t xml:space="preserve">מסתכלת </w:t>
      </w:r>
      <w:bookmarkStart w:id="18866" w:name="_ETM_Q32_400969"/>
      <w:bookmarkEnd w:id="18866"/>
      <w:r>
        <w:rPr>
          <w:rtl/>
        </w:rPr>
        <w:t xml:space="preserve">לאחור </w:t>
      </w:r>
      <w:bookmarkStart w:id="18867" w:name="_ETM_Q32_401569"/>
      <w:bookmarkEnd w:id="18867"/>
      <w:r>
        <w:rPr>
          <w:rtl/>
        </w:rPr>
        <w:t>ושואלת</w:t>
      </w:r>
      <w:r>
        <w:rPr>
          <w:rFonts w:hint="cs"/>
          <w:rtl/>
        </w:rPr>
        <w:t>:</w:t>
      </w:r>
      <w:r>
        <w:rPr>
          <w:rtl/>
        </w:rPr>
        <w:t xml:space="preserve"> </w:t>
      </w:r>
      <w:bookmarkStart w:id="18868" w:name="_ETM_Q32_402870"/>
      <w:bookmarkEnd w:id="18868"/>
      <w:r>
        <w:rPr>
          <w:rtl/>
        </w:rPr>
        <w:t xml:space="preserve">מי </w:t>
      </w:r>
      <w:bookmarkStart w:id="18869" w:name="_ETM_Q32_403139"/>
      <w:bookmarkEnd w:id="18869"/>
      <w:r>
        <w:rPr>
          <w:rtl/>
        </w:rPr>
        <w:t xml:space="preserve">עמד </w:t>
      </w:r>
      <w:bookmarkStart w:id="18870" w:name="_ETM_Q32_403529"/>
      <w:bookmarkEnd w:id="18870"/>
      <w:r>
        <w:rPr>
          <w:rtl/>
        </w:rPr>
        <w:t>שם</w:t>
      </w:r>
      <w:r>
        <w:rPr>
          <w:rFonts w:hint="cs"/>
          <w:rtl/>
        </w:rPr>
        <w:t>?</w:t>
      </w:r>
      <w:bookmarkStart w:id="18871" w:name="_ETM_Q32_401023"/>
      <w:bookmarkEnd w:id="18871"/>
      <w:r>
        <w:rPr>
          <w:rtl/>
        </w:rPr>
        <w:t xml:space="preserve"> </w:t>
      </w:r>
      <w:bookmarkStart w:id="18872" w:name="_ETM_Q32_404249"/>
      <w:bookmarkEnd w:id="18872"/>
      <w:r>
        <w:rPr>
          <w:rtl/>
        </w:rPr>
        <w:t xml:space="preserve">מי </w:t>
      </w:r>
      <w:bookmarkStart w:id="18873" w:name="_ETM_Q32_404519"/>
      <w:bookmarkEnd w:id="18873"/>
      <w:r>
        <w:rPr>
          <w:rtl/>
        </w:rPr>
        <w:t>שת</w:t>
      </w:r>
      <w:r>
        <w:rPr>
          <w:rFonts w:hint="cs"/>
          <w:rtl/>
        </w:rPr>
        <w:t>ק?</w:t>
      </w:r>
      <w:r>
        <w:rPr>
          <w:rtl/>
        </w:rPr>
        <w:t xml:space="preserve"> </w:t>
      </w:r>
      <w:bookmarkStart w:id="18874" w:name="_ETM_Q32_405620"/>
      <w:bookmarkStart w:id="18875" w:name="_ETM_Q32_405859"/>
      <w:bookmarkEnd w:id="18874"/>
      <w:bookmarkEnd w:id="18875"/>
      <w:r>
        <w:rPr>
          <w:rtl/>
        </w:rPr>
        <w:t xml:space="preserve">מי </w:t>
      </w:r>
      <w:bookmarkStart w:id="18876" w:name="_ETM_Q32_405950"/>
      <w:bookmarkEnd w:id="18876"/>
      <w:r>
        <w:rPr>
          <w:rtl/>
        </w:rPr>
        <w:t>הוביל</w:t>
      </w:r>
      <w:r>
        <w:rPr>
          <w:rFonts w:hint="cs"/>
          <w:rtl/>
        </w:rPr>
        <w:t>?</w:t>
      </w:r>
      <w:bookmarkStart w:id="18877" w:name="_ETM_Q32_407950"/>
      <w:bookmarkEnd w:id="18877"/>
      <w:r>
        <w:rPr>
          <w:rFonts w:hint="cs"/>
          <w:rtl/>
        </w:rPr>
        <w:t xml:space="preserve"> </w:t>
      </w:r>
      <w:bookmarkStart w:id="18878" w:name="_ETM_Q32_410213"/>
      <w:bookmarkEnd w:id="18878"/>
      <w:r>
        <w:rPr>
          <w:rtl/>
        </w:rPr>
        <w:t xml:space="preserve">דוד </w:t>
      </w:r>
      <w:bookmarkStart w:id="18879" w:name="_ETM_Q32_408310"/>
      <w:bookmarkEnd w:id="18879"/>
      <w:r>
        <w:rPr>
          <w:rtl/>
        </w:rPr>
        <w:t xml:space="preserve">בן-גוריון </w:t>
      </w:r>
      <w:bookmarkStart w:id="18880" w:name="_ETM_Q32_408760"/>
      <w:bookmarkEnd w:id="18880"/>
      <w:r>
        <w:rPr>
          <w:rFonts w:hint="cs"/>
          <w:rtl/>
        </w:rPr>
        <w:t>יי</w:t>
      </w:r>
      <w:r>
        <w:rPr>
          <w:rtl/>
        </w:rPr>
        <w:t xml:space="preserve">זכר </w:t>
      </w:r>
      <w:bookmarkStart w:id="18881" w:name="_ETM_Q32_409209"/>
      <w:bookmarkEnd w:id="18881"/>
      <w:r>
        <w:rPr>
          <w:rtl/>
        </w:rPr>
        <w:t xml:space="preserve">כמנהיג </w:t>
      </w:r>
      <w:bookmarkStart w:id="18882" w:name="_ETM_Q32_409689"/>
      <w:bookmarkEnd w:id="18882"/>
      <w:r>
        <w:rPr>
          <w:rtl/>
        </w:rPr>
        <w:t xml:space="preserve">שהקים </w:t>
      </w:r>
      <w:bookmarkStart w:id="18883" w:name="_ETM_Q32_410019"/>
      <w:bookmarkEnd w:id="18883"/>
      <w:r>
        <w:rPr>
          <w:rtl/>
        </w:rPr>
        <w:t xml:space="preserve">את </w:t>
      </w:r>
      <w:bookmarkStart w:id="18884" w:name="_ETM_Q32_410140"/>
      <w:bookmarkEnd w:id="18884"/>
      <w:r>
        <w:rPr>
          <w:rtl/>
        </w:rPr>
        <w:t>המדינ</w:t>
      </w:r>
      <w:bookmarkStart w:id="18885" w:name="_ETM_Q32_407692"/>
      <w:bookmarkEnd w:id="18885"/>
      <w:r>
        <w:rPr>
          <w:rtl/>
        </w:rPr>
        <w:t>ה</w:t>
      </w:r>
      <w:r>
        <w:rPr>
          <w:rFonts w:hint="cs"/>
          <w:rtl/>
        </w:rPr>
        <w:t>,</w:t>
      </w:r>
      <w:r>
        <w:rPr>
          <w:rtl/>
        </w:rPr>
        <w:t xml:space="preserve"> </w:t>
      </w:r>
      <w:bookmarkStart w:id="18886" w:name="_ETM_Q32_411420"/>
      <w:bookmarkEnd w:id="18886"/>
      <w:r>
        <w:rPr>
          <w:rFonts w:hint="cs"/>
          <w:rtl/>
        </w:rPr>
        <w:t>ו</w:t>
      </w:r>
      <w:bookmarkStart w:id="18887" w:name="_ETM_Q32_409982"/>
      <w:bookmarkEnd w:id="18887"/>
      <w:r>
        <w:rPr>
          <w:rtl/>
        </w:rPr>
        <w:t xml:space="preserve">אילו </w:t>
      </w:r>
      <w:bookmarkStart w:id="18888" w:name="_ETM_Q32_411720"/>
      <w:bookmarkEnd w:id="18888"/>
      <w:r>
        <w:rPr>
          <w:rtl/>
        </w:rPr>
        <w:t xml:space="preserve">נתניהו </w:t>
      </w:r>
      <w:bookmarkStart w:id="18889" w:name="_ETM_Q32_413129"/>
      <w:bookmarkEnd w:id="18889"/>
      <w:r>
        <w:rPr>
          <w:rtl/>
        </w:rPr>
        <w:t xml:space="preserve">ייזכר </w:t>
      </w:r>
      <w:bookmarkStart w:id="18890" w:name="_ETM_Q32_413609"/>
      <w:bookmarkEnd w:id="18890"/>
      <w:r>
        <w:rPr>
          <w:rtl/>
        </w:rPr>
        <w:t xml:space="preserve">כמי </w:t>
      </w:r>
      <w:bookmarkStart w:id="18891" w:name="_ETM_Q32_413849"/>
      <w:bookmarkEnd w:id="18891"/>
      <w:r>
        <w:rPr>
          <w:rtl/>
        </w:rPr>
        <w:t>ש</w:t>
      </w:r>
      <w:bookmarkStart w:id="18892" w:name="_ETM_Q32_414029"/>
      <w:bookmarkEnd w:id="18892"/>
      <w:r>
        <w:rPr>
          <w:rtl/>
        </w:rPr>
        <w:t xml:space="preserve">שתק </w:t>
      </w:r>
      <w:bookmarkStart w:id="18893" w:name="_ETM_Q32_415099"/>
      <w:bookmarkEnd w:id="18893"/>
      <w:r>
        <w:rPr>
          <w:rtl/>
        </w:rPr>
        <w:t xml:space="preserve">כשהיא </w:t>
      </w:r>
      <w:bookmarkStart w:id="18894" w:name="_ETM_Q32_415430"/>
      <w:bookmarkEnd w:id="18894"/>
      <w:r>
        <w:rPr>
          <w:rtl/>
        </w:rPr>
        <w:t>ב</w:t>
      </w:r>
      <w:r>
        <w:rPr>
          <w:rFonts w:hint="cs"/>
          <w:rtl/>
        </w:rPr>
        <w:t>ער</w:t>
      </w:r>
      <w:r>
        <w:rPr>
          <w:rtl/>
        </w:rPr>
        <w:t>ה</w:t>
      </w:r>
      <w:bookmarkStart w:id="18895" w:name="_ETM_Q32_413333"/>
      <w:bookmarkEnd w:id="18895"/>
      <w:r>
        <w:rPr>
          <w:rFonts w:hint="cs"/>
          <w:rtl/>
        </w:rPr>
        <w:t>;</w:t>
      </w:r>
      <w:r>
        <w:rPr>
          <w:rtl/>
        </w:rPr>
        <w:t xml:space="preserve"> </w:t>
      </w:r>
      <w:bookmarkStart w:id="18896" w:name="_ETM_Q32_416630"/>
      <w:bookmarkEnd w:id="18896"/>
      <w:r>
        <w:rPr>
          <w:rtl/>
        </w:rPr>
        <w:t xml:space="preserve">כמי </w:t>
      </w:r>
      <w:bookmarkStart w:id="18897" w:name="_ETM_Q32_417020"/>
      <w:bookmarkEnd w:id="18897"/>
      <w:r>
        <w:rPr>
          <w:rtl/>
        </w:rPr>
        <w:t>שה</w:t>
      </w:r>
      <w:r>
        <w:rPr>
          <w:rFonts w:hint="cs"/>
          <w:rtl/>
        </w:rPr>
        <w:t>פק</w:t>
      </w:r>
      <w:bookmarkStart w:id="18898" w:name="_ETM_Q32_414073"/>
      <w:bookmarkEnd w:id="18898"/>
      <w:r>
        <w:rPr>
          <w:rtl/>
        </w:rPr>
        <w:t xml:space="preserve">יר </w:t>
      </w:r>
      <w:bookmarkStart w:id="18899" w:name="_ETM_Q32_417500"/>
      <w:bookmarkEnd w:id="18899"/>
      <w:r>
        <w:rPr>
          <w:rtl/>
        </w:rPr>
        <w:t xml:space="preserve">את </w:t>
      </w:r>
      <w:bookmarkStart w:id="18900" w:name="_ETM_Q32_417620"/>
      <w:bookmarkEnd w:id="18900"/>
      <w:r>
        <w:rPr>
          <w:rtl/>
        </w:rPr>
        <w:t>הביטחון</w:t>
      </w:r>
      <w:r>
        <w:rPr>
          <w:rFonts w:hint="cs"/>
          <w:rtl/>
        </w:rPr>
        <w:t>,</w:t>
      </w:r>
      <w:bookmarkStart w:id="18901" w:name="_ETM_Q32_413422"/>
      <w:bookmarkEnd w:id="18901"/>
      <w:r>
        <w:rPr>
          <w:rtl/>
        </w:rPr>
        <w:t xml:space="preserve"> </w:t>
      </w:r>
      <w:bookmarkStart w:id="18902" w:name="_ETM_Q32_418190"/>
      <w:bookmarkEnd w:id="18902"/>
      <w:r>
        <w:rPr>
          <w:rtl/>
        </w:rPr>
        <w:t xml:space="preserve">את </w:t>
      </w:r>
      <w:bookmarkStart w:id="18903" w:name="_ETM_Q32_418310"/>
      <w:bookmarkEnd w:id="18903"/>
      <w:r>
        <w:rPr>
          <w:rtl/>
        </w:rPr>
        <w:t>הכלכלה</w:t>
      </w:r>
      <w:r>
        <w:rPr>
          <w:rFonts w:hint="cs"/>
          <w:rtl/>
        </w:rPr>
        <w:t>,</w:t>
      </w:r>
      <w:bookmarkStart w:id="18904" w:name="_ETM_Q32_416792"/>
      <w:bookmarkEnd w:id="18904"/>
      <w:r>
        <w:rPr>
          <w:rtl/>
        </w:rPr>
        <w:t xml:space="preserve"> </w:t>
      </w:r>
      <w:bookmarkStart w:id="18905" w:name="_ETM_Q32_419360"/>
      <w:bookmarkEnd w:id="18905"/>
      <w:r>
        <w:rPr>
          <w:rtl/>
        </w:rPr>
        <w:t xml:space="preserve">את </w:t>
      </w:r>
      <w:bookmarkStart w:id="18906" w:name="_ETM_Q32_419600"/>
      <w:bookmarkEnd w:id="18906"/>
      <w:r>
        <w:rPr>
          <w:rtl/>
        </w:rPr>
        <w:t xml:space="preserve">הזהות </w:t>
      </w:r>
      <w:bookmarkStart w:id="18907" w:name="_ETM_Q32_420080"/>
      <w:bookmarkEnd w:id="18907"/>
      <w:r>
        <w:rPr>
          <w:rtl/>
        </w:rPr>
        <w:t xml:space="preserve">הממלכתית </w:t>
      </w:r>
      <w:bookmarkStart w:id="18908" w:name="_ETM_Q32_420680"/>
      <w:bookmarkEnd w:id="18908"/>
      <w:r>
        <w:rPr>
          <w:rtl/>
        </w:rPr>
        <w:t xml:space="preserve">שלנו </w:t>
      </w:r>
      <w:bookmarkStart w:id="18909" w:name="_ETM_Q32_421459"/>
      <w:bookmarkEnd w:id="18909"/>
      <w:r>
        <w:rPr>
          <w:rtl/>
        </w:rPr>
        <w:t xml:space="preserve">בשביל </w:t>
      </w:r>
      <w:bookmarkStart w:id="18910" w:name="_ETM_Q32_421850"/>
      <w:bookmarkEnd w:id="18910"/>
      <w:r>
        <w:rPr>
          <w:rtl/>
        </w:rPr>
        <w:t xml:space="preserve">עוד </w:t>
      </w:r>
      <w:bookmarkStart w:id="18911" w:name="_ETM_Q32_422030"/>
      <w:bookmarkEnd w:id="18911"/>
      <w:r>
        <w:rPr>
          <w:rtl/>
        </w:rPr>
        <w:t>חודש</w:t>
      </w:r>
      <w:r>
        <w:rPr>
          <w:rFonts w:hint="cs"/>
          <w:rtl/>
        </w:rPr>
        <w:t>,</w:t>
      </w:r>
      <w:r>
        <w:rPr>
          <w:rtl/>
        </w:rPr>
        <w:t xml:space="preserve"> </w:t>
      </w:r>
      <w:bookmarkStart w:id="18912" w:name="_ETM_Q32_423020"/>
      <w:bookmarkEnd w:id="18912"/>
      <w:r>
        <w:rPr>
          <w:rtl/>
        </w:rPr>
        <w:t xml:space="preserve">עוד </w:t>
      </w:r>
      <w:bookmarkStart w:id="18913" w:name="_ETM_Q32_423290"/>
      <w:bookmarkEnd w:id="18913"/>
      <w:r>
        <w:rPr>
          <w:rtl/>
        </w:rPr>
        <w:t xml:space="preserve">סיבוב </w:t>
      </w:r>
      <w:bookmarkStart w:id="18914" w:name="_ETM_Q32_423740"/>
      <w:bookmarkEnd w:id="18914"/>
      <w:r>
        <w:rPr>
          <w:rtl/>
        </w:rPr>
        <w:t xml:space="preserve">של </w:t>
      </w:r>
      <w:bookmarkStart w:id="18915" w:name="_ETM_Q32_423920"/>
      <w:bookmarkEnd w:id="18915"/>
      <w:r>
        <w:rPr>
          <w:rtl/>
        </w:rPr>
        <w:t>הישרדות</w:t>
      </w:r>
      <w:r>
        <w:rPr>
          <w:rFonts w:hint="cs"/>
          <w:rtl/>
        </w:rPr>
        <w:t>.</w:t>
      </w:r>
      <w:bookmarkStart w:id="18916" w:name="_ETM_Q32_425319"/>
      <w:bookmarkEnd w:id="18916"/>
    </w:p>
    <w:p w:rsidR="005930C5" w:rsidRDefault="005930C5" w:rsidP="000376AD">
      <w:pPr>
        <w:rPr>
          <w:rtl/>
        </w:rPr>
      </w:pPr>
    </w:p>
    <w:p w:rsidR="005930C5" w:rsidRDefault="005930C5" w:rsidP="000376AD">
      <w:pPr>
        <w:rPr>
          <w:rtl/>
        </w:rPr>
      </w:pPr>
      <w:bookmarkStart w:id="18917" w:name="_ETM_Q32_436312"/>
      <w:bookmarkEnd w:id="18917"/>
      <w:r>
        <w:rPr>
          <w:rtl/>
        </w:rPr>
        <w:t xml:space="preserve">אבל </w:t>
      </w:r>
      <w:bookmarkStart w:id="18918" w:name="_ETM_Q32_425590"/>
      <w:bookmarkEnd w:id="18918"/>
      <w:r>
        <w:rPr>
          <w:rtl/>
        </w:rPr>
        <w:t xml:space="preserve">האמת </w:t>
      </w:r>
      <w:bookmarkStart w:id="18919" w:name="_ETM_Q32_426790"/>
      <w:bookmarkEnd w:id="18919"/>
      <w:r>
        <w:rPr>
          <w:rtl/>
        </w:rPr>
        <w:t xml:space="preserve">היא </w:t>
      </w:r>
      <w:bookmarkStart w:id="18920" w:name="_ETM_Q32_426939"/>
      <w:bookmarkEnd w:id="18920"/>
      <w:r>
        <w:rPr>
          <w:rtl/>
        </w:rPr>
        <w:t>אמת</w:t>
      </w:r>
      <w:r>
        <w:rPr>
          <w:rFonts w:hint="cs"/>
          <w:rtl/>
        </w:rPr>
        <w:t>,</w:t>
      </w:r>
      <w:bookmarkStart w:id="18921" w:name="_ETM_Q32_424903"/>
      <w:bookmarkEnd w:id="18921"/>
      <w:r>
        <w:rPr>
          <w:rtl/>
        </w:rPr>
        <w:t xml:space="preserve"> </w:t>
      </w:r>
      <w:bookmarkStart w:id="18922" w:name="_ETM_Q32_427569"/>
      <w:bookmarkEnd w:id="18922"/>
      <w:r>
        <w:rPr>
          <w:rtl/>
        </w:rPr>
        <w:t xml:space="preserve">היא </w:t>
      </w:r>
      <w:bookmarkStart w:id="18923" w:name="_ETM_Q32_427719"/>
      <w:bookmarkEnd w:id="18923"/>
      <w:r>
        <w:rPr>
          <w:rFonts w:hint="cs"/>
          <w:rtl/>
        </w:rPr>
        <w:t>אחת.</w:t>
      </w:r>
      <w:r>
        <w:rPr>
          <w:rtl/>
        </w:rPr>
        <w:t xml:space="preserve"> </w:t>
      </w:r>
      <w:bookmarkStart w:id="18924" w:name="_ETM_Q32_429170"/>
      <w:bookmarkStart w:id="18925" w:name="_ETM_Q32_429290"/>
      <w:bookmarkStart w:id="18926" w:name="_ETM_Q32_426232"/>
      <w:bookmarkEnd w:id="18924"/>
      <w:bookmarkEnd w:id="18925"/>
      <w:bookmarkEnd w:id="18926"/>
      <w:r>
        <w:rPr>
          <w:rFonts w:hint="cs"/>
          <w:rtl/>
        </w:rPr>
        <w:t>העם ה</w:t>
      </w:r>
      <w:r>
        <w:rPr>
          <w:rtl/>
        </w:rPr>
        <w:t xml:space="preserve">זה </w:t>
      </w:r>
      <w:bookmarkStart w:id="18927" w:name="_ETM_Q32_429440"/>
      <w:bookmarkEnd w:id="18927"/>
      <w:r>
        <w:rPr>
          <w:rtl/>
        </w:rPr>
        <w:t xml:space="preserve">חזק </w:t>
      </w:r>
      <w:bookmarkStart w:id="18928" w:name="_ETM_Q32_429769"/>
      <w:bookmarkEnd w:id="18928"/>
      <w:r>
        <w:rPr>
          <w:rtl/>
        </w:rPr>
        <w:t xml:space="preserve">יותר </w:t>
      </w:r>
      <w:bookmarkStart w:id="18929" w:name="_ETM_Q32_430400"/>
      <w:bookmarkEnd w:id="18929"/>
      <w:r>
        <w:rPr>
          <w:rtl/>
        </w:rPr>
        <w:t xml:space="preserve">מהממשלה </w:t>
      </w:r>
      <w:bookmarkStart w:id="18930" w:name="_ETM_Q32_431150"/>
      <w:bookmarkEnd w:id="18930"/>
      <w:r>
        <w:rPr>
          <w:rtl/>
        </w:rPr>
        <w:t>הזאת</w:t>
      </w:r>
      <w:r>
        <w:rPr>
          <w:rFonts w:hint="cs"/>
          <w:rtl/>
        </w:rPr>
        <w:t>.</w:t>
      </w:r>
      <w:r>
        <w:rPr>
          <w:rtl/>
        </w:rPr>
        <w:t xml:space="preserve"> </w:t>
      </w:r>
      <w:bookmarkStart w:id="18931" w:name="_ETM_Q32_431930"/>
      <w:bookmarkEnd w:id="18931"/>
      <w:r>
        <w:rPr>
          <w:rtl/>
        </w:rPr>
        <w:t xml:space="preserve">הוא </w:t>
      </w:r>
      <w:bookmarkStart w:id="18932" w:name="_ETM_Q32_432080"/>
      <w:bookmarkEnd w:id="18932"/>
      <w:r>
        <w:rPr>
          <w:rtl/>
        </w:rPr>
        <w:t xml:space="preserve">חזק </w:t>
      </w:r>
      <w:bookmarkStart w:id="18933" w:name="_ETM_Q32_432440"/>
      <w:bookmarkEnd w:id="18933"/>
      <w:r>
        <w:rPr>
          <w:rtl/>
        </w:rPr>
        <w:t xml:space="preserve">יותר </w:t>
      </w:r>
      <w:bookmarkStart w:id="18934" w:name="_ETM_Q32_432739"/>
      <w:bookmarkEnd w:id="18934"/>
      <w:r>
        <w:rPr>
          <w:rtl/>
        </w:rPr>
        <w:t>מהשיתוק</w:t>
      </w:r>
      <w:bookmarkStart w:id="18935" w:name="_ETM_Q32_430335"/>
      <w:bookmarkEnd w:id="18935"/>
      <w:r>
        <w:rPr>
          <w:rFonts w:hint="cs"/>
          <w:rtl/>
        </w:rPr>
        <w:t>,</w:t>
      </w:r>
      <w:r>
        <w:rPr>
          <w:rtl/>
        </w:rPr>
        <w:t xml:space="preserve"> </w:t>
      </w:r>
      <w:bookmarkStart w:id="18936" w:name="_ETM_Q32_433489"/>
      <w:bookmarkEnd w:id="18936"/>
      <w:r>
        <w:rPr>
          <w:rtl/>
        </w:rPr>
        <w:t>מהשקר</w:t>
      </w:r>
      <w:r>
        <w:rPr>
          <w:rFonts w:hint="cs"/>
          <w:rtl/>
        </w:rPr>
        <w:t>,</w:t>
      </w:r>
      <w:r>
        <w:rPr>
          <w:rtl/>
        </w:rPr>
        <w:t xml:space="preserve"> </w:t>
      </w:r>
      <w:bookmarkStart w:id="18937" w:name="_ETM_Q32_434269"/>
      <w:bookmarkEnd w:id="18937"/>
      <w:r>
        <w:rPr>
          <w:rtl/>
        </w:rPr>
        <w:t xml:space="preserve">מהפוליטיקה </w:t>
      </w:r>
      <w:bookmarkStart w:id="18938" w:name="_ETM_Q32_434959"/>
      <w:bookmarkEnd w:id="18938"/>
      <w:r>
        <w:rPr>
          <w:rtl/>
        </w:rPr>
        <w:t>הקטנה</w:t>
      </w:r>
      <w:r>
        <w:rPr>
          <w:rFonts w:hint="cs"/>
          <w:rtl/>
        </w:rPr>
        <w:t>,</w:t>
      </w:r>
      <w:r>
        <w:rPr>
          <w:rtl/>
        </w:rPr>
        <w:t xml:space="preserve"> </w:t>
      </w:r>
      <w:bookmarkStart w:id="18939" w:name="_ETM_Q32_436089"/>
      <w:bookmarkEnd w:id="18939"/>
      <w:r>
        <w:rPr>
          <w:rtl/>
        </w:rPr>
        <w:t xml:space="preserve">כי </w:t>
      </w:r>
      <w:bookmarkStart w:id="18940" w:name="_ETM_Q32_436300"/>
      <w:bookmarkEnd w:id="18940"/>
      <w:r>
        <w:rPr>
          <w:rtl/>
        </w:rPr>
        <w:t xml:space="preserve">בדיוק </w:t>
      </w:r>
      <w:bookmarkStart w:id="18941" w:name="_ETM_Q32_436839"/>
      <w:bookmarkEnd w:id="18941"/>
      <w:r>
        <w:rPr>
          <w:rtl/>
        </w:rPr>
        <w:t xml:space="preserve">כמו </w:t>
      </w:r>
      <w:bookmarkStart w:id="18942" w:name="_ETM_Q32_437020"/>
      <w:bookmarkEnd w:id="18942"/>
      <w:r>
        <w:rPr>
          <w:rtl/>
        </w:rPr>
        <w:t xml:space="preserve">שיצאנו </w:t>
      </w:r>
      <w:bookmarkStart w:id="18943" w:name="_ETM_Q32_437529"/>
      <w:bookmarkEnd w:id="18943"/>
      <w:r>
        <w:rPr>
          <w:rtl/>
        </w:rPr>
        <w:t>ממצרים</w:t>
      </w:r>
      <w:r>
        <w:rPr>
          <w:rFonts w:hint="cs"/>
          <w:rtl/>
        </w:rPr>
        <w:t>,</w:t>
      </w:r>
      <w:r>
        <w:rPr>
          <w:rtl/>
        </w:rPr>
        <w:t xml:space="preserve"> </w:t>
      </w:r>
      <w:bookmarkStart w:id="18944" w:name="_ETM_Q32_438190"/>
      <w:bookmarkEnd w:id="18944"/>
      <w:r>
        <w:rPr>
          <w:rtl/>
        </w:rPr>
        <w:t xml:space="preserve">נצא </w:t>
      </w:r>
      <w:bookmarkStart w:id="18945" w:name="_ETM_Q32_438520"/>
      <w:bookmarkEnd w:id="18945"/>
      <w:r>
        <w:rPr>
          <w:rtl/>
        </w:rPr>
        <w:t xml:space="preserve">גם </w:t>
      </w:r>
      <w:bookmarkStart w:id="18946" w:name="_ETM_Q32_438699"/>
      <w:bookmarkEnd w:id="18946"/>
      <w:r>
        <w:rPr>
          <w:rtl/>
        </w:rPr>
        <w:t>מזה</w:t>
      </w:r>
      <w:r>
        <w:rPr>
          <w:rFonts w:hint="cs"/>
          <w:rtl/>
        </w:rPr>
        <w:t>,</w:t>
      </w:r>
      <w:bookmarkStart w:id="18947" w:name="_ETM_Q32_435253"/>
      <w:bookmarkEnd w:id="18947"/>
      <w:r>
        <w:rPr>
          <w:rtl/>
        </w:rPr>
        <w:t xml:space="preserve"> </w:t>
      </w:r>
      <w:bookmarkStart w:id="18948" w:name="_ETM_Q32_439550"/>
      <w:bookmarkEnd w:id="18948"/>
      <w:r>
        <w:rPr>
          <w:rtl/>
        </w:rPr>
        <w:t xml:space="preserve">עם </w:t>
      </w:r>
      <w:bookmarkStart w:id="18949" w:name="_ETM_Q32_439759"/>
      <w:bookmarkEnd w:id="18949"/>
      <w:r>
        <w:rPr>
          <w:rtl/>
        </w:rPr>
        <w:t>תקווה</w:t>
      </w:r>
      <w:r>
        <w:rPr>
          <w:rFonts w:hint="cs"/>
          <w:rtl/>
        </w:rPr>
        <w:t>,</w:t>
      </w:r>
      <w:r>
        <w:rPr>
          <w:rtl/>
        </w:rPr>
        <w:t xml:space="preserve"> </w:t>
      </w:r>
      <w:bookmarkStart w:id="18950" w:name="_ETM_Q32_440719"/>
      <w:bookmarkEnd w:id="18950"/>
      <w:r>
        <w:rPr>
          <w:rtl/>
        </w:rPr>
        <w:t xml:space="preserve">עם </w:t>
      </w:r>
      <w:bookmarkStart w:id="18951" w:name="_ETM_Q32_440900"/>
      <w:bookmarkEnd w:id="18951"/>
      <w:r>
        <w:rPr>
          <w:rtl/>
        </w:rPr>
        <w:t>אחריות</w:t>
      </w:r>
      <w:r>
        <w:rPr>
          <w:rFonts w:hint="cs"/>
          <w:rtl/>
        </w:rPr>
        <w:t>,</w:t>
      </w:r>
      <w:bookmarkStart w:id="18952" w:name="_ETM_Q32_439502"/>
      <w:bookmarkEnd w:id="18952"/>
      <w:r>
        <w:rPr>
          <w:rtl/>
        </w:rPr>
        <w:t xml:space="preserve"> </w:t>
      </w:r>
      <w:bookmarkStart w:id="18953" w:name="_ETM_Q32_441970"/>
      <w:bookmarkEnd w:id="18953"/>
      <w:r>
        <w:rPr>
          <w:rtl/>
        </w:rPr>
        <w:t xml:space="preserve">עם </w:t>
      </w:r>
      <w:bookmarkStart w:id="18954" w:name="_ETM_Q32_442150"/>
      <w:bookmarkEnd w:id="18954"/>
      <w:r>
        <w:rPr>
          <w:rtl/>
        </w:rPr>
        <w:t xml:space="preserve">הנהגה </w:t>
      </w:r>
      <w:bookmarkStart w:id="18955" w:name="_ETM_Q32_442600"/>
      <w:bookmarkEnd w:id="18955"/>
      <w:r>
        <w:rPr>
          <w:rtl/>
        </w:rPr>
        <w:t xml:space="preserve">חדשה </w:t>
      </w:r>
      <w:bookmarkStart w:id="18956" w:name="_ETM_Q32_443740"/>
      <w:bookmarkEnd w:id="18956"/>
      <w:r>
        <w:rPr>
          <w:rtl/>
        </w:rPr>
        <w:t>שתבנה</w:t>
      </w:r>
      <w:r>
        <w:rPr>
          <w:rFonts w:hint="cs"/>
          <w:rtl/>
        </w:rPr>
        <w:t>,</w:t>
      </w:r>
      <w:r>
        <w:rPr>
          <w:rtl/>
        </w:rPr>
        <w:t xml:space="preserve"> </w:t>
      </w:r>
      <w:bookmarkStart w:id="18957" w:name="_ETM_Q32_444880"/>
      <w:bookmarkEnd w:id="18957"/>
      <w:r>
        <w:rPr>
          <w:rtl/>
        </w:rPr>
        <w:t xml:space="preserve">שלא </w:t>
      </w:r>
      <w:bookmarkStart w:id="18958" w:name="_ETM_Q32_445210"/>
      <w:bookmarkEnd w:id="18958"/>
      <w:r>
        <w:rPr>
          <w:rtl/>
        </w:rPr>
        <w:t>תהרוס</w:t>
      </w:r>
      <w:r>
        <w:rPr>
          <w:rFonts w:hint="cs"/>
          <w:rtl/>
        </w:rPr>
        <w:t>,</w:t>
      </w:r>
      <w:bookmarkStart w:id="18959" w:name="_ETM_Q32_443971"/>
      <w:bookmarkEnd w:id="18959"/>
      <w:r>
        <w:rPr>
          <w:rtl/>
        </w:rPr>
        <w:t xml:space="preserve"> </w:t>
      </w:r>
      <w:bookmarkStart w:id="18960" w:name="_ETM_Q32_446139"/>
      <w:bookmarkEnd w:id="18960"/>
      <w:r>
        <w:rPr>
          <w:rtl/>
        </w:rPr>
        <w:t xml:space="preserve">שתאחד </w:t>
      </w:r>
      <w:bookmarkStart w:id="18961" w:name="_ETM_Q32_447070"/>
      <w:bookmarkEnd w:id="18961"/>
      <w:r>
        <w:rPr>
          <w:rtl/>
        </w:rPr>
        <w:t xml:space="preserve">ולא </w:t>
      </w:r>
      <w:bookmarkStart w:id="18962" w:name="_ETM_Q32_447339"/>
      <w:bookmarkEnd w:id="18962"/>
      <w:r>
        <w:rPr>
          <w:rtl/>
        </w:rPr>
        <w:t>תפלג</w:t>
      </w:r>
      <w:r>
        <w:rPr>
          <w:rFonts w:hint="cs"/>
          <w:rtl/>
        </w:rPr>
        <w:t>,</w:t>
      </w:r>
      <w:bookmarkStart w:id="18963" w:name="_ETM_Q32_443862"/>
      <w:bookmarkEnd w:id="18963"/>
      <w:r>
        <w:rPr>
          <w:rtl/>
        </w:rPr>
        <w:t xml:space="preserve"> </w:t>
      </w:r>
      <w:bookmarkStart w:id="18964" w:name="_ETM_Q32_448330"/>
      <w:bookmarkEnd w:id="18964"/>
      <w:r>
        <w:rPr>
          <w:rtl/>
        </w:rPr>
        <w:t xml:space="preserve">שתוביל </w:t>
      </w:r>
      <w:bookmarkStart w:id="18965" w:name="_ETM_Q32_449589"/>
      <w:bookmarkEnd w:id="18965"/>
      <w:r>
        <w:rPr>
          <w:rtl/>
        </w:rPr>
        <w:t xml:space="preserve">ולא </w:t>
      </w:r>
      <w:bookmarkStart w:id="18966" w:name="_ETM_Q32_449889"/>
      <w:bookmarkEnd w:id="18966"/>
      <w:r>
        <w:rPr>
          <w:rtl/>
        </w:rPr>
        <w:t>תברח</w:t>
      </w:r>
      <w:r>
        <w:rPr>
          <w:rFonts w:hint="cs"/>
          <w:rtl/>
        </w:rPr>
        <w:t>.</w:t>
      </w:r>
      <w:r>
        <w:rPr>
          <w:rtl/>
        </w:rPr>
        <w:t xml:space="preserve"> </w:t>
      </w:r>
      <w:bookmarkStart w:id="18967" w:name="_ETM_Q32_451200"/>
      <w:bookmarkEnd w:id="18967"/>
      <w:r>
        <w:rPr>
          <w:rFonts w:hint="cs"/>
          <w:rtl/>
        </w:rPr>
        <w:t>זה</w:t>
      </w:r>
      <w:bookmarkStart w:id="18968" w:name="_ETM_Q32_448762"/>
      <w:bookmarkEnd w:id="18968"/>
      <w:r>
        <w:rPr>
          <w:rFonts w:hint="cs"/>
          <w:rtl/>
        </w:rPr>
        <w:t xml:space="preserve"> יהיה </w:t>
      </w:r>
      <w:r>
        <w:rPr>
          <w:rtl/>
        </w:rPr>
        <w:t xml:space="preserve">הסיפור </w:t>
      </w:r>
      <w:bookmarkStart w:id="18969" w:name="_ETM_Q32_451980"/>
      <w:bookmarkEnd w:id="18969"/>
      <w:r>
        <w:rPr>
          <w:rtl/>
        </w:rPr>
        <w:t>ש</w:t>
      </w:r>
      <w:bookmarkStart w:id="18970" w:name="_ETM_Q32_452130"/>
      <w:bookmarkEnd w:id="18970"/>
      <w:r>
        <w:rPr>
          <w:rFonts w:hint="cs"/>
          <w:rtl/>
        </w:rPr>
        <w:t>נ</w:t>
      </w:r>
      <w:r>
        <w:rPr>
          <w:rtl/>
        </w:rPr>
        <w:t xml:space="preserve">עביר </w:t>
      </w:r>
      <w:bookmarkStart w:id="18971" w:name="_ETM_Q32_452400"/>
      <w:bookmarkEnd w:id="18971"/>
      <w:r>
        <w:rPr>
          <w:rtl/>
        </w:rPr>
        <w:t xml:space="preserve">לילדים </w:t>
      </w:r>
      <w:bookmarkStart w:id="18972" w:name="_ETM_Q32_452820"/>
      <w:bookmarkEnd w:id="18972"/>
      <w:r>
        <w:rPr>
          <w:rtl/>
        </w:rPr>
        <w:t>שלנו</w:t>
      </w:r>
      <w:bookmarkStart w:id="18973" w:name="_ETM_Q32_451102"/>
      <w:bookmarkEnd w:id="18973"/>
      <w:r>
        <w:rPr>
          <w:rFonts w:hint="cs"/>
          <w:rtl/>
        </w:rPr>
        <w:t xml:space="preserve"> </w:t>
      </w:r>
      <w:r>
        <w:rPr>
          <w:rFonts w:hint="eastAsia"/>
          <w:rtl/>
        </w:rPr>
        <w:t>–</w:t>
      </w:r>
      <w:r>
        <w:rPr>
          <w:rtl/>
        </w:rPr>
        <w:t xml:space="preserve"> </w:t>
      </w:r>
      <w:bookmarkStart w:id="18974" w:name="_ETM_Q32_453620"/>
      <w:bookmarkEnd w:id="18974"/>
      <w:r>
        <w:rPr>
          <w:rtl/>
        </w:rPr>
        <w:t xml:space="preserve">שגם </w:t>
      </w:r>
      <w:bookmarkStart w:id="18975" w:name="_ETM_Q32_454490"/>
      <w:bookmarkEnd w:id="18975"/>
      <w:r>
        <w:rPr>
          <w:rtl/>
        </w:rPr>
        <w:t xml:space="preserve">מהמקום </w:t>
      </w:r>
      <w:bookmarkStart w:id="18976" w:name="_ETM_Q32_455150"/>
      <w:bookmarkEnd w:id="18976"/>
      <w:r>
        <w:rPr>
          <w:rtl/>
        </w:rPr>
        <w:t xml:space="preserve">הכי </w:t>
      </w:r>
      <w:bookmarkStart w:id="18977" w:name="_ETM_Q32_455419"/>
      <w:bookmarkEnd w:id="18977"/>
      <w:r>
        <w:rPr>
          <w:rtl/>
        </w:rPr>
        <w:t>נמוך</w:t>
      </w:r>
      <w:bookmarkStart w:id="18978" w:name="_ETM_Q32_449602"/>
      <w:bookmarkEnd w:id="18978"/>
      <w:r>
        <w:rPr>
          <w:rtl/>
        </w:rPr>
        <w:t xml:space="preserve"> </w:t>
      </w:r>
      <w:bookmarkStart w:id="18979" w:name="_ETM_Q32_456169"/>
      <w:bookmarkEnd w:id="18979"/>
      <w:r>
        <w:rPr>
          <w:rtl/>
        </w:rPr>
        <w:t>קמנו</w:t>
      </w:r>
      <w:r>
        <w:rPr>
          <w:rFonts w:hint="cs"/>
          <w:rtl/>
        </w:rPr>
        <w:t>,</w:t>
      </w:r>
      <w:r>
        <w:rPr>
          <w:rtl/>
        </w:rPr>
        <w:t xml:space="preserve"> </w:t>
      </w:r>
      <w:bookmarkStart w:id="18980" w:name="_ETM_Q32_457560"/>
      <w:bookmarkEnd w:id="18980"/>
      <w:r>
        <w:rPr>
          <w:rtl/>
        </w:rPr>
        <w:t xml:space="preserve">כי </w:t>
      </w:r>
      <w:bookmarkStart w:id="18981" w:name="_ETM_Q32_457740"/>
      <w:bookmarkEnd w:id="18981"/>
      <w:r>
        <w:rPr>
          <w:rtl/>
        </w:rPr>
        <w:t>ל</w:t>
      </w:r>
      <w:bookmarkStart w:id="18982" w:name="_ETM_Q32_458070"/>
      <w:bookmarkStart w:id="18983" w:name="_ETM_Q32_454053"/>
      <w:bookmarkEnd w:id="18982"/>
      <w:bookmarkEnd w:id="18983"/>
      <w:r>
        <w:rPr>
          <w:rFonts w:hint="cs"/>
          <w:rtl/>
        </w:rPr>
        <w:t xml:space="preserve">עם </w:t>
      </w:r>
      <w:bookmarkStart w:id="18984" w:name="_ETM_Q32_454783"/>
      <w:bookmarkEnd w:id="18984"/>
      <w:r>
        <w:rPr>
          <w:rFonts w:hint="cs"/>
          <w:rtl/>
        </w:rPr>
        <w:t>ה</w:t>
      </w:r>
      <w:r>
        <w:rPr>
          <w:rtl/>
        </w:rPr>
        <w:t xml:space="preserve">זה </w:t>
      </w:r>
      <w:bookmarkStart w:id="18985" w:name="_ETM_Q32_458779"/>
      <w:bookmarkEnd w:id="18985"/>
      <w:r>
        <w:rPr>
          <w:rtl/>
        </w:rPr>
        <w:t xml:space="preserve">יש </w:t>
      </w:r>
      <w:bookmarkStart w:id="18986" w:name="_ETM_Q32_458990"/>
      <w:bookmarkEnd w:id="18986"/>
      <w:r>
        <w:rPr>
          <w:rtl/>
        </w:rPr>
        <w:t>ז</w:t>
      </w:r>
      <w:r>
        <w:rPr>
          <w:rFonts w:hint="cs"/>
          <w:rtl/>
        </w:rPr>
        <w:t>י</w:t>
      </w:r>
      <w:bookmarkStart w:id="18987" w:name="_ETM_Q32_455693"/>
      <w:bookmarkEnd w:id="18987"/>
      <w:r>
        <w:rPr>
          <w:rtl/>
        </w:rPr>
        <w:t>כרון</w:t>
      </w:r>
      <w:r>
        <w:rPr>
          <w:rFonts w:hint="cs"/>
          <w:rtl/>
        </w:rPr>
        <w:t>,</w:t>
      </w:r>
      <w:r>
        <w:rPr>
          <w:rtl/>
        </w:rPr>
        <w:t xml:space="preserve"> </w:t>
      </w:r>
      <w:bookmarkStart w:id="18988" w:name="_ETM_Q32_460190"/>
      <w:bookmarkEnd w:id="18988"/>
      <w:r>
        <w:rPr>
          <w:rtl/>
        </w:rPr>
        <w:t xml:space="preserve">וגם </w:t>
      </w:r>
      <w:bookmarkStart w:id="18989" w:name="_ETM_Q32_460639"/>
      <w:bookmarkEnd w:id="18989"/>
      <w:r>
        <w:rPr>
          <w:rtl/>
        </w:rPr>
        <w:t xml:space="preserve">יש </w:t>
      </w:r>
      <w:bookmarkStart w:id="18990" w:name="_ETM_Q32_460849"/>
      <w:bookmarkEnd w:id="18990"/>
      <w:r>
        <w:rPr>
          <w:rtl/>
        </w:rPr>
        <w:t xml:space="preserve">לו </w:t>
      </w:r>
      <w:bookmarkStart w:id="18991" w:name="_ETM_Q32_460970"/>
      <w:bookmarkEnd w:id="18991"/>
      <w:r>
        <w:rPr>
          <w:rtl/>
        </w:rPr>
        <w:t>עתיד</w:t>
      </w:r>
      <w:bookmarkStart w:id="18992" w:name="_ETM_Q32_457442"/>
      <w:bookmarkEnd w:id="18992"/>
      <w:r>
        <w:rPr>
          <w:rFonts w:hint="cs"/>
          <w:rtl/>
        </w:rPr>
        <w:t>.</w:t>
      </w:r>
      <w:bookmarkStart w:id="18993" w:name="_ETM_Q32_462970"/>
      <w:bookmarkStart w:id="18994" w:name="_ETM_Q32_459484"/>
      <w:bookmarkEnd w:id="18993"/>
      <w:bookmarkEnd w:id="18994"/>
    </w:p>
    <w:p w:rsidR="005930C5" w:rsidRDefault="005930C5" w:rsidP="000376AD">
      <w:pPr>
        <w:rPr>
          <w:rtl/>
        </w:rPr>
      </w:pPr>
      <w:bookmarkStart w:id="18995" w:name="_ETM_Q32_459562"/>
      <w:bookmarkStart w:id="18996" w:name="_ETM_Q32_459677"/>
      <w:bookmarkEnd w:id="18995"/>
      <w:bookmarkEnd w:id="18996"/>
    </w:p>
    <w:p w:rsidR="005930C5" w:rsidRDefault="005930C5" w:rsidP="003C660F">
      <w:pPr>
        <w:rPr>
          <w:rtl/>
        </w:rPr>
      </w:pPr>
      <w:bookmarkStart w:id="18997" w:name="_ETM_Q32_459742"/>
      <w:bookmarkEnd w:id="18997"/>
      <w:r>
        <w:rPr>
          <w:rtl/>
        </w:rPr>
        <w:t xml:space="preserve">במקום </w:t>
      </w:r>
      <w:bookmarkStart w:id="18998" w:name="_ETM_Q32_464650"/>
      <w:bookmarkEnd w:id="18998"/>
      <w:r>
        <w:rPr>
          <w:rtl/>
        </w:rPr>
        <w:t xml:space="preserve">לחבר </w:t>
      </w:r>
      <w:bookmarkStart w:id="18999" w:name="_ETM_Q32_465460"/>
      <w:bookmarkEnd w:id="18999"/>
      <w:r>
        <w:rPr>
          <w:rtl/>
        </w:rPr>
        <w:t xml:space="preserve">ולעשות </w:t>
      </w:r>
      <w:bookmarkStart w:id="19000" w:name="_ETM_Q32_466089"/>
      <w:bookmarkEnd w:id="19000"/>
      <w:r>
        <w:rPr>
          <w:rtl/>
        </w:rPr>
        <w:t xml:space="preserve">הכול </w:t>
      </w:r>
      <w:bookmarkStart w:id="19001" w:name="_ETM_Q32_467139"/>
      <w:bookmarkEnd w:id="19001"/>
      <w:r>
        <w:rPr>
          <w:rFonts w:hint="cs"/>
          <w:rtl/>
        </w:rPr>
        <w:t xml:space="preserve">כדי </w:t>
      </w:r>
      <w:r>
        <w:rPr>
          <w:rtl/>
        </w:rPr>
        <w:t xml:space="preserve">להחזיר </w:t>
      </w:r>
      <w:bookmarkStart w:id="19002" w:name="_ETM_Q32_467650"/>
      <w:bookmarkEnd w:id="19002"/>
      <w:r>
        <w:rPr>
          <w:rtl/>
        </w:rPr>
        <w:t xml:space="preserve">את </w:t>
      </w:r>
      <w:bookmarkStart w:id="19003" w:name="_ETM_Q32_467800"/>
      <w:bookmarkEnd w:id="19003"/>
      <w:r>
        <w:rPr>
          <w:rtl/>
        </w:rPr>
        <w:t>א</w:t>
      </w:r>
      <w:bookmarkStart w:id="19004" w:name="_ETM_Q32_464882"/>
      <w:bookmarkEnd w:id="19004"/>
      <w:r>
        <w:rPr>
          <w:rFonts w:hint="cs"/>
          <w:rtl/>
        </w:rPr>
        <w:t>חינו</w:t>
      </w:r>
      <w:r>
        <w:rPr>
          <w:rtl/>
        </w:rPr>
        <w:t xml:space="preserve"> </w:t>
      </w:r>
      <w:bookmarkStart w:id="19005" w:name="_ETM_Q32_468189"/>
      <w:bookmarkStart w:id="19006" w:name="_ETM_Q32_468339"/>
      <w:bookmarkEnd w:id="19005"/>
      <w:bookmarkEnd w:id="19006"/>
      <w:r>
        <w:rPr>
          <w:rtl/>
        </w:rPr>
        <w:t xml:space="preserve">מהתופת </w:t>
      </w:r>
      <w:bookmarkStart w:id="19007" w:name="_ETM_Q32_469000"/>
      <w:bookmarkEnd w:id="19007"/>
      <w:r>
        <w:rPr>
          <w:rtl/>
        </w:rPr>
        <w:t>של</w:t>
      </w:r>
      <w:r>
        <w:rPr>
          <w:rFonts w:hint="cs"/>
          <w:rtl/>
        </w:rPr>
        <w:t xml:space="preserve"> ח</w:t>
      </w:r>
      <w:bookmarkStart w:id="19008" w:name="_ETM_Q32_467412"/>
      <w:bookmarkStart w:id="19009" w:name="_ETM_Q32_469360"/>
      <w:bookmarkEnd w:id="19008"/>
      <w:bookmarkEnd w:id="19009"/>
      <w:r>
        <w:rPr>
          <w:rtl/>
        </w:rPr>
        <w:t>מ</w:t>
      </w:r>
      <w:r>
        <w:rPr>
          <w:rFonts w:hint="cs"/>
          <w:rtl/>
        </w:rPr>
        <w:t>א</w:t>
      </w:r>
      <w:r>
        <w:rPr>
          <w:rtl/>
        </w:rPr>
        <w:t>ס</w:t>
      </w:r>
      <w:r>
        <w:rPr>
          <w:rFonts w:hint="cs"/>
          <w:rtl/>
        </w:rPr>
        <w:t>,</w:t>
      </w:r>
      <w:r>
        <w:rPr>
          <w:rtl/>
        </w:rPr>
        <w:t xml:space="preserve"> </w:t>
      </w:r>
      <w:bookmarkStart w:id="19010" w:name="_ETM_Q32_470380"/>
      <w:bookmarkEnd w:id="19010"/>
      <w:r>
        <w:rPr>
          <w:rtl/>
        </w:rPr>
        <w:t xml:space="preserve">הוא </w:t>
      </w:r>
      <w:bookmarkStart w:id="19011" w:name="_ETM_Q32_470529"/>
      <w:bookmarkEnd w:id="19011"/>
      <w:r>
        <w:rPr>
          <w:rtl/>
        </w:rPr>
        <w:t xml:space="preserve">מתקפל </w:t>
      </w:r>
      <w:bookmarkStart w:id="19012" w:name="_ETM_Q32_471700"/>
      <w:bookmarkEnd w:id="19012"/>
      <w:r>
        <w:rPr>
          <w:rtl/>
        </w:rPr>
        <w:t xml:space="preserve">מול </w:t>
      </w:r>
      <w:bookmarkStart w:id="19013" w:name="_ETM_Q32_471970"/>
      <w:bookmarkEnd w:id="19013"/>
      <w:r>
        <w:rPr>
          <w:rtl/>
        </w:rPr>
        <w:t xml:space="preserve">בן </w:t>
      </w:r>
      <w:bookmarkStart w:id="19014" w:name="_ETM_Q32_472240"/>
      <w:bookmarkEnd w:id="19014"/>
      <w:r>
        <w:rPr>
          <w:rtl/>
        </w:rPr>
        <w:t xml:space="preserve">גביר </w:t>
      </w:r>
      <w:bookmarkStart w:id="19015" w:name="_ETM_Q32_472510"/>
      <w:bookmarkEnd w:id="19015"/>
      <w:r>
        <w:rPr>
          <w:rtl/>
        </w:rPr>
        <w:t xml:space="preserve">בשביל </w:t>
      </w:r>
      <w:bookmarkStart w:id="19016" w:name="_ETM_Q32_472839"/>
      <w:bookmarkEnd w:id="19016"/>
      <w:r>
        <w:rPr>
          <w:rtl/>
        </w:rPr>
        <w:t xml:space="preserve">עוד </w:t>
      </w:r>
      <w:bookmarkStart w:id="19017" w:name="_ETM_Q32_473620"/>
      <w:bookmarkEnd w:id="19017"/>
      <w:r>
        <w:rPr>
          <w:rtl/>
        </w:rPr>
        <w:t xml:space="preserve">כמה </w:t>
      </w:r>
      <w:bookmarkStart w:id="19018" w:name="_ETM_Q32_473980"/>
      <w:bookmarkEnd w:id="19018"/>
      <w:r>
        <w:rPr>
          <w:rtl/>
        </w:rPr>
        <w:t xml:space="preserve">חודשי </w:t>
      </w:r>
      <w:bookmarkStart w:id="19019" w:name="_ETM_Q32_474400"/>
      <w:bookmarkEnd w:id="19019"/>
      <w:r>
        <w:rPr>
          <w:rtl/>
        </w:rPr>
        <w:t>שלטון</w:t>
      </w:r>
      <w:r>
        <w:rPr>
          <w:rFonts w:hint="cs"/>
          <w:rtl/>
        </w:rPr>
        <w:t>.</w:t>
      </w:r>
      <w:r>
        <w:rPr>
          <w:rtl/>
        </w:rPr>
        <w:t xml:space="preserve"> </w:t>
      </w:r>
      <w:bookmarkStart w:id="19020" w:name="_ETM_Q32_476500"/>
      <w:bookmarkEnd w:id="19020"/>
      <w:r>
        <w:rPr>
          <w:rtl/>
        </w:rPr>
        <w:t xml:space="preserve">ראש </w:t>
      </w:r>
      <w:bookmarkStart w:id="19021" w:name="_ETM_Q32_476710"/>
      <w:bookmarkEnd w:id="19021"/>
      <w:r>
        <w:rPr>
          <w:rtl/>
        </w:rPr>
        <w:t xml:space="preserve">הממשלה </w:t>
      </w:r>
      <w:bookmarkStart w:id="19022" w:name="_ETM_Q32_477100"/>
      <w:bookmarkEnd w:id="19022"/>
      <w:r>
        <w:rPr>
          <w:rtl/>
        </w:rPr>
        <w:t>נתניהו</w:t>
      </w:r>
      <w:r>
        <w:rPr>
          <w:rFonts w:hint="cs"/>
          <w:rtl/>
        </w:rPr>
        <w:t>,</w:t>
      </w:r>
      <w:r>
        <w:rPr>
          <w:rtl/>
        </w:rPr>
        <w:t xml:space="preserve"> </w:t>
      </w:r>
      <w:bookmarkStart w:id="19023" w:name="_ETM_Q32_477520"/>
      <w:bookmarkEnd w:id="19023"/>
      <w:r>
        <w:rPr>
          <w:rtl/>
        </w:rPr>
        <w:t xml:space="preserve">תשמע </w:t>
      </w:r>
      <w:bookmarkStart w:id="19024" w:name="_ETM_Q32_477850"/>
      <w:bookmarkEnd w:id="19024"/>
      <w:r>
        <w:rPr>
          <w:rtl/>
        </w:rPr>
        <w:t>את</w:t>
      </w:r>
      <w:r>
        <w:rPr>
          <w:rFonts w:hint="cs"/>
          <w:rtl/>
        </w:rPr>
        <w:t xml:space="preserve"> </w:t>
      </w:r>
      <w:r>
        <w:rPr>
          <w:rtl/>
        </w:rPr>
        <w:t>ה</w:t>
      </w:r>
      <w:bookmarkStart w:id="19025" w:name="_ETM_Q32_475502"/>
      <w:bookmarkStart w:id="19026" w:name="_ETM_Q32_477970"/>
      <w:bookmarkEnd w:id="19025"/>
      <w:bookmarkEnd w:id="19026"/>
      <w:r>
        <w:rPr>
          <w:rtl/>
        </w:rPr>
        <w:t xml:space="preserve">חטופים </w:t>
      </w:r>
      <w:bookmarkStart w:id="19027" w:name="_ETM_Q32_478420"/>
      <w:bookmarkEnd w:id="19027"/>
      <w:r>
        <w:rPr>
          <w:rtl/>
        </w:rPr>
        <w:t>שחזרו</w:t>
      </w:r>
      <w:r>
        <w:rPr>
          <w:rFonts w:hint="cs"/>
          <w:rtl/>
        </w:rPr>
        <w:t>.</w:t>
      </w:r>
      <w:r>
        <w:rPr>
          <w:rtl/>
        </w:rPr>
        <w:t xml:space="preserve"> </w:t>
      </w:r>
      <w:bookmarkStart w:id="19028" w:name="_ETM_Q32_479339"/>
      <w:bookmarkEnd w:id="19028"/>
      <w:r>
        <w:rPr>
          <w:rtl/>
        </w:rPr>
        <w:t xml:space="preserve">אני </w:t>
      </w:r>
      <w:bookmarkStart w:id="19029" w:name="_ETM_Q32_479699"/>
      <w:bookmarkEnd w:id="19029"/>
      <w:r>
        <w:rPr>
          <w:rtl/>
        </w:rPr>
        <w:t xml:space="preserve">יודע </w:t>
      </w:r>
      <w:bookmarkStart w:id="19030" w:name="_ETM_Q32_479969"/>
      <w:bookmarkEnd w:id="19030"/>
      <w:r>
        <w:rPr>
          <w:rtl/>
        </w:rPr>
        <w:t xml:space="preserve">שזה </w:t>
      </w:r>
      <w:bookmarkStart w:id="19031" w:name="_ETM_Q32_480210"/>
      <w:bookmarkEnd w:id="19031"/>
      <w:r>
        <w:rPr>
          <w:rtl/>
        </w:rPr>
        <w:t xml:space="preserve">לא </w:t>
      </w:r>
      <w:bookmarkStart w:id="19032" w:name="_ETM_Q32_480330"/>
      <w:bookmarkEnd w:id="19032"/>
      <w:r>
        <w:rPr>
          <w:rtl/>
        </w:rPr>
        <w:t xml:space="preserve">נעים </w:t>
      </w:r>
      <w:bookmarkStart w:id="19033" w:name="_ETM_Q32_480569"/>
      <w:bookmarkEnd w:id="19033"/>
      <w:r>
        <w:rPr>
          <w:rtl/>
        </w:rPr>
        <w:t>לך</w:t>
      </w:r>
      <w:r>
        <w:rPr>
          <w:rFonts w:hint="cs"/>
          <w:rtl/>
        </w:rPr>
        <w:t>,</w:t>
      </w:r>
      <w:r>
        <w:rPr>
          <w:rtl/>
        </w:rPr>
        <w:t xml:space="preserve"> </w:t>
      </w:r>
      <w:bookmarkStart w:id="19034" w:name="_ETM_Q32_480839"/>
      <w:bookmarkEnd w:id="19034"/>
      <w:r>
        <w:rPr>
          <w:rtl/>
        </w:rPr>
        <w:t xml:space="preserve">אני יודע </w:t>
      </w:r>
      <w:bookmarkStart w:id="19035" w:name="_ETM_Q32_481229"/>
      <w:bookmarkEnd w:id="19035"/>
      <w:r>
        <w:rPr>
          <w:rtl/>
        </w:rPr>
        <w:t xml:space="preserve">שאתה </w:t>
      </w:r>
      <w:bookmarkStart w:id="19036" w:name="_ETM_Q32_481469"/>
      <w:bookmarkEnd w:id="19036"/>
      <w:r>
        <w:rPr>
          <w:rtl/>
        </w:rPr>
        <w:t xml:space="preserve">לא </w:t>
      </w:r>
      <w:bookmarkStart w:id="19037" w:name="_ETM_Q32_481560"/>
      <w:bookmarkEnd w:id="19037"/>
      <w:r>
        <w:rPr>
          <w:rtl/>
        </w:rPr>
        <w:t xml:space="preserve">רוצה </w:t>
      </w:r>
      <w:bookmarkStart w:id="19038" w:name="_ETM_Q32_481830"/>
      <w:bookmarkEnd w:id="19038"/>
      <w:r>
        <w:rPr>
          <w:rtl/>
        </w:rPr>
        <w:t xml:space="preserve">לדבר </w:t>
      </w:r>
      <w:bookmarkStart w:id="19039" w:name="_ETM_Q32_482219"/>
      <w:bookmarkEnd w:id="19039"/>
      <w:r>
        <w:rPr>
          <w:rtl/>
        </w:rPr>
        <w:t xml:space="preserve">איתם </w:t>
      </w:r>
      <w:bookmarkStart w:id="19040" w:name="_ETM_Q32_482460"/>
      <w:bookmarkEnd w:id="19040"/>
      <w:r>
        <w:rPr>
          <w:rFonts w:hint="cs"/>
          <w:rtl/>
        </w:rPr>
        <w:t>ו</w:t>
      </w:r>
      <w:bookmarkStart w:id="19041" w:name="_ETM_Q32_480112"/>
      <w:bookmarkEnd w:id="19041"/>
      <w:r>
        <w:rPr>
          <w:rtl/>
        </w:rPr>
        <w:t xml:space="preserve">אני </w:t>
      </w:r>
      <w:bookmarkStart w:id="19042" w:name="_ETM_Q32_482610"/>
      <w:bookmarkEnd w:id="19042"/>
      <w:r>
        <w:rPr>
          <w:rtl/>
        </w:rPr>
        <w:t xml:space="preserve">יודע </w:t>
      </w:r>
      <w:bookmarkStart w:id="19043" w:name="_ETM_Q32_480000"/>
      <w:bookmarkEnd w:id="19043"/>
      <w:r>
        <w:rPr>
          <w:rtl/>
        </w:rPr>
        <w:t>ש</w:t>
      </w:r>
      <w:bookmarkStart w:id="19044" w:name="_ETM_Q32_480329"/>
      <w:bookmarkStart w:id="19045" w:name="_ETM_Q32_480450"/>
      <w:bookmarkStart w:id="19046" w:name="_ETM_Q32_480690"/>
      <w:bookmarkStart w:id="19047" w:name="_ETM_Q32_480960"/>
      <w:bookmarkStart w:id="19048" w:name="_ETM_Q32_478882"/>
      <w:bookmarkStart w:id="19049" w:name="_ETM_Q32_481079"/>
      <w:bookmarkStart w:id="19050" w:name="_ETM_Q32_481350"/>
      <w:bookmarkStart w:id="19051" w:name="_ETM_Q32_481589"/>
      <w:bookmarkStart w:id="19052" w:name="_ETM_Q32_481680"/>
      <w:bookmarkStart w:id="19053" w:name="_ETM_Q32_481949"/>
      <w:bookmarkStart w:id="19054" w:name="_ETM_Q32_482339"/>
      <w:bookmarkStart w:id="19055" w:name="_ETM_Q32_482580"/>
      <w:bookmarkStart w:id="19056" w:name="_ETM_Q32_482730"/>
      <w:bookmarkStart w:id="19057" w:name="_ETM_Q32_483559"/>
      <w:bookmarkStart w:id="19058" w:name="_ETM_Q32_480952"/>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r>
        <w:rPr>
          <w:rtl/>
        </w:rPr>
        <w:t xml:space="preserve">אתה </w:t>
      </w:r>
      <w:bookmarkStart w:id="19059" w:name="_ETM_Q32_483889"/>
      <w:bookmarkEnd w:id="19059"/>
      <w:r>
        <w:rPr>
          <w:rtl/>
        </w:rPr>
        <w:t xml:space="preserve">עושה </w:t>
      </w:r>
      <w:bookmarkStart w:id="19060" w:name="_ETM_Q32_484129"/>
      <w:bookmarkEnd w:id="19060"/>
      <w:r>
        <w:rPr>
          <w:rtl/>
        </w:rPr>
        <w:t>הכ</w:t>
      </w:r>
      <w:r>
        <w:rPr>
          <w:rFonts w:hint="cs"/>
          <w:rtl/>
        </w:rPr>
        <w:t>ו</w:t>
      </w:r>
      <w:r>
        <w:rPr>
          <w:rtl/>
        </w:rPr>
        <w:t xml:space="preserve">ל </w:t>
      </w:r>
      <w:bookmarkStart w:id="19061" w:name="_ETM_Q32_484490"/>
      <w:bookmarkEnd w:id="19061"/>
      <w:r>
        <w:rPr>
          <w:rtl/>
        </w:rPr>
        <w:t xml:space="preserve">בשביל </w:t>
      </w:r>
      <w:bookmarkStart w:id="19062" w:name="_ETM_Q32_484879"/>
      <w:bookmarkEnd w:id="19062"/>
      <w:r>
        <w:rPr>
          <w:rtl/>
        </w:rPr>
        <w:t xml:space="preserve">לא </w:t>
      </w:r>
      <w:bookmarkStart w:id="19063" w:name="_ETM_Q32_485000"/>
      <w:bookmarkEnd w:id="19063"/>
      <w:r>
        <w:rPr>
          <w:rtl/>
        </w:rPr>
        <w:t xml:space="preserve">להיתקל </w:t>
      </w:r>
      <w:bookmarkStart w:id="19064" w:name="_ETM_Q32_485599"/>
      <w:bookmarkEnd w:id="19064"/>
      <w:r>
        <w:rPr>
          <w:rtl/>
        </w:rPr>
        <w:t xml:space="preserve">בהם </w:t>
      </w:r>
      <w:bookmarkStart w:id="19065" w:name="_ETM_Q32_485809"/>
      <w:bookmarkEnd w:id="19065"/>
      <w:r>
        <w:rPr>
          <w:rtl/>
        </w:rPr>
        <w:t xml:space="preserve">בטעות </w:t>
      </w:r>
      <w:bookmarkStart w:id="19066" w:name="_ETM_Q32_486200"/>
      <w:bookmarkEnd w:id="19066"/>
      <w:r>
        <w:rPr>
          <w:rtl/>
        </w:rPr>
        <w:t>במסדרונות</w:t>
      </w:r>
      <w:r>
        <w:rPr>
          <w:rFonts w:hint="cs"/>
          <w:rtl/>
        </w:rPr>
        <w:t xml:space="preserve"> </w:t>
      </w:r>
      <w:r>
        <w:rPr>
          <w:rFonts w:hint="eastAsia"/>
          <w:rtl/>
        </w:rPr>
        <w:t>–</w:t>
      </w:r>
      <w:bookmarkStart w:id="19067" w:name="_ETM_Q32_485332"/>
      <w:bookmarkEnd w:id="19067"/>
      <w:r>
        <w:rPr>
          <w:rtl/>
        </w:rPr>
        <w:t xml:space="preserve"> </w:t>
      </w:r>
      <w:bookmarkStart w:id="19068" w:name="_ETM_Q32_487099"/>
      <w:bookmarkEnd w:id="19068"/>
      <w:r>
        <w:rPr>
          <w:rtl/>
        </w:rPr>
        <w:t xml:space="preserve">ראיתי </w:t>
      </w:r>
      <w:bookmarkStart w:id="19069" w:name="_ETM_Q32_487459"/>
      <w:bookmarkEnd w:id="19069"/>
      <w:r>
        <w:rPr>
          <w:rtl/>
        </w:rPr>
        <w:t xml:space="preserve">את </w:t>
      </w:r>
      <w:bookmarkStart w:id="19070" w:name="_ETM_Q32_487549"/>
      <w:bookmarkEnd w:id="19070"/>
      <w:r>
        <w:rPr>
          <w:rtl/>
        </w:rPr>
        <w:t xml:space="preserve">סידורי </w:t>
      </w:r>
      <w:bookmarkStart w:id="19071" w:name="_ETM_Q32_487970"/>
      <w:bookmarkEnd w:id="19071"/>
      <w:r>
        <w:rPr>
          <w:rtl/>
        </w:rPr>
        <w:t>האבטחה</w:t>
      </w:r>
      <w:r>
        <w:rPr>
          <w:rFonts w:hint="cs"/>
          <w:rtl/>
        </w:rPr>
        <w:t>.</w:t>
      </w:r>
      <w:r>
        <w:rPr>
          <w:rtl/>
        </w:rPr>
        <w:t xml:space="preserve"> </w:t>
      </w:r>
      <w:bookmarkStart w:id="19072" w:name="_ETM_Q32_489540"/>
      <w:bookmarkEnd w:id="19072"/>
      <w:r>
        <w:rPr>
          <w:rtl/>
        </w:rPr>
        <w:t xml:space="preserve">תשמע </w:t>
      </w:r>
      <w:bookmarkStart w:id="19073" w:name="_ETM_Q32_490019"/>
      <w:bookmarkEnd w:id="19073"/>
      <w:r>
        <w:rPr>
          <w:rtl/>
        </w:rPr>
        <w:t xml:space="preserve">מה </w:t>
      </w:r>
      <w:bookmarkStart w:id="19074" w:name="_ETM_Q32_490139"/>
      <w:bookmarkEnd w:id="19074"/>
      <w:r>
        <w:rPr>
          <w:rtl/>
        </w:rPr>
        <w:t xml:space="preserve">הם </w:t>
      </w:r>
      <w:bookmarkStart w:id="19075" w:name="_ETM_Q32_490260"/>
      <w:bookmarkStart w:id="19076" w:name="_ETM_Q32_486741"/>
      <w:bookmarkEnd w:id="19075"/>
      <w:bookmarkEnd w:id="19076"/>
      <w:r>
        <w:rPr>
          <w:rFonts w:hint="cs"/>
          <w:rtl/>
        </w:rPr>
        <w:t>עברו.</w:t>
      </w:r>
      <w:r>
        <w:rPr>
          <w:rtl/>
        </w:rPr>
        <w:t xml:space="preserve"> </w:t>
      </w:r>
      <w:bookmarkStart w:id="19077" w:name="_ETM_Q32_491100"/>
      <w:bookmarkEnd w:id="19077"/>
      <w:r>
        <w:rPr>
          <w:rtl/>
        </w:rPr>
        <w:t xml:space="preserve">תעזוב </w:t>
      </w:r>
      <w:bookmarkStart w:id="19078" w:name="_ETM_Q32_491610"/>
      <w:bookmarkEnd w:id="19078"/>
      <w:r>
        <w:rPr>
          <w:rtl/>
        </w:rPr>
        <w:t>הכ</w:t>
      </w:r>
      <w:r>
        <w:rPr>
          <w:rFonts w:hint="cs"/>
          <w:rtl/>
        </w:rPr>
        <w:t>ו</w:t>
      </w:r>
      <w:bookmarkStart w:id="19079" w:name="_ETM_Q32_490062"/>
      <w:bookmarkEnd w:id="19079"/>
      <w:r>
        <w:rPr>
          <w:rtl/>
        </w:rPr>
        <w:t xml:space="preserve">ל </w:t>
      </w:r>
      <w:bookmarkStart w:id="19080" w:name="_ETM_Q32_492450"/>
      <w:bookmarkEnd w:id="19080"/>
      <w:r>
        <w:rPr>
          <w:rtl/>
        </w:rPr>
        <w:t xml:space="preserve">ותתעסק </w:t>
      </w:r>
      <w:bookmarkStart w:id="19081" w:name="_ETM_Q32_493080"/>
      <w:bookmarkEnd w:id="19081"/>
      <w:r>
        <w:rPr>
          <w:rtl/>
        </w:rPr>
        <w:t xml:space="preserve">רק </w:t>
      </w:r>
      <w:bookmarkStart w:id="19082" w:name="_ETM_Q32_493290"/>
      <w:bookmarkEnd w:id="19082"/>
      <w:r>
        <w:rPr>
          <w:rtl/>
        </w:rPr>
        <w:t xml:space="preserve">בהם </w:t>
      </w:r>
      <w:bookmarkStart w:id="19083" w:name="_ETM_Q32_494129"/>
      <w:bookmarkEnd w:id="19083"/>
      <w:r>
        <w:rPr>
          <w:rtl/>
        </w:rPr>
        <w:t xml:space="preserve">עד </w:t>
      </w:r>
      <w:bookmarkStart w:id="19084" w:name="_ETM_Q32_494700"/>
      <w:bookmarkEnd w:id="19084"/>
      <w:r>
        <w:rPr>
          <w:rtl/>
        </w:rPr>
        <w:t xml:space="preserve">שתחזיר </w:t>
      </w:r>
      <w:bookmarkStart w:id="19085" w:name="_ETM_Q32_495299"/>
      <w:bookmarkEnd w:id="19085"/>
      <w:r>
        <w:rPr>
          <w:rtl/>
        </w:rPr>
        <w:t xml:space="preserve">את </w:t>
      </w:r>
      <w:bookmarkStart w:id="19086" w:name="_ETM_Q32_495420"/>
      <w:bookmarkEnd w:id="19086"/>
      <w:r>
        <w:rPr>
          <w:rtl/>
        </w:rPr>
        <w:t xml:space="preserve">אלו </w:t>
      </w:r>
      <w:bookmarkStart w:id="19087" w:name="_ETM_Q32_495950"/>
      <w:bookmarkEnd w:id="19087"/>
      <w:r>
        <w:rPr>
          <w:rtl/>
        </w:rPr>
        <w:t xml:space="preserve">שאתה </w:t>
      </w:r>
      <w:bookmarkStart w:id="19088" w:name="_ETM_Q32_496430"/>
      <w:bookmarkEnd w:id="19088"/>
      <w:r>
        <w:rPr>
          <w:rtl/>
        </w:rPr>
        <w:t>ה</w:t>
      </w:r>
      <w:r>
        <w:rPr>
          <w:rFonts w:hint="cs"/>
          <w:rtl/>
        </w:rPr>
        <w:t>פקר</w:t>
      </w:r>
      <w:r>
        <w:rPr>
          <w:rtl/>
        </w:rPr>
        <w:t xml:space="preserve">ת </w:t>
      </w:r>
      <w:bookmarkStart w:id="19089" w:name="_ETM_Q32_496940"/>
      <w:bookmarkEnd w:id="19089"/>
      <w:r>
        <w:rPr>
          <w:rtl/>
        </w:rPr>
        <w:t xml:space="preserve">במשמרת </w:t>
      </w:r>
      <w:bookmarkStart w:id="19090" w:name="_ETM_Q32_497539"/>
      <w:bookmarkEnd w:id="19090"/>
      <w:r>
        <w:rPr>
          <w:rtl/>
        </w:rPr>
        <w:t>שלך</w:t>
      </w:r>
      <w:r>
        <w:rPr>
          <w:rFonts w:hint="cs"/>
          <w:rtl/>
        </w:rPr>
        <w:t>.</w:t>
      </w:r>
      <w:bookmarkStart w:id="19091" w:name="_ETM_Q32_498560"/>
      <w:bookmarkStart w:id="19092" w:name="_ETM_Q32_500290"/>
      <w:bookmarkEnd w:id="19091"/>
      <w:bookmarkEnd w:id="19092"/>
    </w:p>
    <w:p w:rsidR="005930C5" w:rsidRDefault="005930C5" w:rsidP="000376AD">
      <w:pPr>
        <w:rPr>
          <w:rtl/>
        </w:rPr>
      </w:pPr>
      <w:bookmarkStart w:id="19093" w:name="_ETM_Q32_500364"/>
      <w:bookmarkEnd w:id="19093"/>
    </w:p>
    <w:p w:rsidR="005930C5" w:rsidRDefault="005930C5" w:rsidP="000376AD">
      <w:pPr>
        <w:rPr>
          <w:rtl/>
        </w:rPr>
      </w:pPr>
      <w:bookmarkStart w:id="19094" w:name="_ETM_Q32_500450"/>
      <w:bookmarkStart w:id="19095" w:name="_ETM_Q32_500508"/>
      <w:bookmarkEnd w:id="19094"/>
      <w:bookmarkEnd w:id="19095"/>
      <w:r>
        <w:rPr>
          <w:rtl/>
        </w:rPr>
        <w:t xml:space="preserve">ואני </w:t>
      </w:r>
      <w:bookmarkStart w:id="19096" w:name="_ETM_Q32_498920"/>
      <w:bookmarkEnd w:id="19096"/>
      <w:r>
        <w:rPr>
          <w:rtl/>
        </w:rPr>
        <w:t xml:space="preserve">גם </w:t>
      </w:r>
      <w:bookmarkStart w:id="19097" w:name="_ETM_Q32_499070"/>
      <w:bookmarkEnd w:id="19097"/>
      <w:r>
        <w:rPr>
          <w:rtl/>
        </w:rPr>
        <w:t xml:space="preserve">רואה </w:t>
      </w:r>
      <w:bookmarkStart w:id="19098" w:name="_ETM_Q32_499279"/>
      <w:bookmarkEnd w:id="19098"/>
      <w:r>
        <w:rPr>
          <w:rtl/>
        </w:rPr>
        <w:t xml:space="preserve">שהמחאה </w:t>
      </w:r>
      <w:bookmarkStart w:id="19099" w:name="_ETM_Q32_499820"/>
      <w:bookmarkEnd w:id="19099"/>
      <w:r>
        <w:rPr>
          <w:rtl/>
        </w:rPr>
        <w:t xml:space="preserve">מטרידה </w:t>
      </w:r>
      <w:bookmarkStart w:id="19100" w:name="_ETM_Q32_500390"/>
      <w:bookmarkEnd w:id="19100"/>
      <w:r>
        <w:rPr>
          <w:rtl/>
        </w:rPr>
        <w:t>אותך</w:t>
      </w:r>
      <w:r>
        <w:rPr>
          <w:rFonts w:hint="cs"/>
          <w:rtl/>
        </w:rPr>
        <w:t>,</w:t>
      </w:r>
      <w:r>
        <w:rPr>
          <w:rtl/>
        </w:rPr>
        <w:t xml:space="preserve"> </w:t>
      </w:r>
      <w:bookmarkStart w:id="19101" w:name="_ETM_Q32_501289"/>
      <w:bookmarkEnd w:id="19101"/>
      <w:r>
        <w:rPr>
          <w:rtl/>
        </w:rPr>
        <w:t>ובצדק</w:t>
      </w:r>
      <w:r>
        <w:rPr>
          <w:rFonts w:hint="cs"/>
          <w:rtl/>
        </w:rPr>
        <w:t>,</w:t>
      </w:r>
      <w:bookmarkStart w:id="19102" w:name="_ETM_Q32_500362"/>
      <w:bookmarkEnd w:id="19102"/>
      <w:r>
        <w:rPr>
          <w:rtl/>
        </w:rPr>
        <w:t xml:space="preserve"> </w:t>
      </w:r>
      <w:bookmarkStart w:id="19103" w:name="_ETM_Q32_502640"/>
      <w:bookmarkEnd w:id="19103"/>
      <w:r>
        <w:rPr>
          <w:rtl/>
        </w:rPr>
        <w:t xml:space="preserve">כי </w:t>
      </w:r>
      <w:bookmarkStart w:id="19104" w:name="_ETM_Q32_502910"/>
      <w:bookmarkEnd w:id="19104"/>
      <w:r>
        <w:rPr>
          <w:rtl/>
        </w:rPr>
        <w:t xml:space="preserve">אתה </w:t>
      </w:r>
      <w:bookmarkStart w:id="19105" w:name="_ETM_Q32_503089"/>
      <w:bookmarkEnd w:id="19105"/>
      <w:r>
        <w:rPr>
          <w:rtl/>
        </w:rPr>
        <w:t xml:space="preserve">מכיר </w:t>
      </w:r>
      <w:bookmarkStart w:id="19106" w:name="_ETM_Q32_503390"/>
      <w:bookmarkEnd w:id="19106"/>
      <w:r>
        <w:rPr>
          <w:rtl/>
        </w:rPr>
        <w:t xml:space="preserve">את </w:t>
      </w:r>
      <w:bookmarkStart w:id="19107" w:name="_ETM_Q32_503480"/>
      <w:bookmarkEnd w:id="19107"/>
      <w:r>
        <w:rPr>
          <w:rtl/>
        </w:rPr>
        <w:t xml:space="preserve">האנשים </w:t>
      </w:r>
      <w:bookmarkStart w:id="19108" w:name="_ETM_Q32_503960"/>
      <w:bookmarkEnd w:id="19108"/>
      <w:r>
        <w:rPr>
          <w:rtl/>
        </w:rPr>
        <w:t>האלה</w:t>
      </w:r>
      <w:r>
        <w:rPr>
          <w:rFonts w:hint="cs"/>
          <w:rtl/>
        </w:rPr>
        <w:t>,</w:t>
      </w:r>
      <w:r>
        <w:rPr>
          <w:rtl/>
        </w:rPr>
        <w:t xml:space="preserve"> </w:t>
      </w:r>
      <w:bookmarkStart w:id="19109" w:name="_ETM_Q32_504770"/>
      <w:bookmarkEnd w:id="19109"/>
      <w:r>
        <w:rPr>
          <w:rtl/>
        </w:rPr>
        <w:t xml:space="preserve">את </w:t>
      </w:r>
      <w:bookmarkStart w:id="19110" w:name="_ETM_Q32_504980"/>
      <w:bookmarkEnd w:id="19110"/>
      <w:r>
        <w:rPr>
          <w:rtl/>
        </w:rPr>
        <w:t xml:space="preserve">הפטריוטים </w:t>
      </w:r>
      <w:bookmarkStart w:id="19111" w:name="_ETM_Q32_505730"/>
      <w:bookmarkEnd w:id="19111"/>
      <w:r>
        <w:rPr>
          <w:rtl/>
        </w:rPr>
        <w:t xml:space="preserve">הישראלים </w:t>
      </w:r>
      <w:bookmarkStart w:id="19112" w:name="_ETM_Q32_506360"/>
      <w:bookmarkEnd w:id="19112"/>
      <w:r>
        <w:rPr>
          <w:rtl/>
        </w:rPr>
        <w:t xml:space="preserve">שעזבו </w:t>
      </w:r>
      <w:bookmarkStart w:id="19113" w:name="_ETM_Q32_506779"/>
      <w:bookmarkEnd w:id="19113"/>
      <w:r>
        <w:rPr>
          <w:rtl/>
        </w:rPr>
        <w:t>הכ</w:t>
      </w:r>
      <w:r>
        <w:rPr>
          <w:rFonts w:hint="cs"/>
          <w:rtl/>
        </w:rPr>
        <w:t>ו</w:t>
      </w:r>
      <w:r>
        <w:rPr>
          <w:rtl/>
        </w:rPr>
        <w:t xml:space="preserve">ל </w:t>
      </w:r>
      <w:bookmarkStart w:id="19114" w:name="_ETM_Q32_507589"/>
      <w:bookmarkEnd w:id="19114"/>
      <w:r>
        <w:rPr>
          <w:rtl/>
        </w:rPr>
        <w:t xml:space="preserve">ונלחמים </w:t>
      </w:r>
      <w:bookmarkStart w:id="19115" w:name="_ETM_Q32_508339"/>
      <w:bookmarkEnd w:id="19115"/>
      <w:r>
        <w:rPr>
          <w:rtl/>
        </w:rPr>
        <w:t xml:space="preserve">על </w:t>
      </w:r>
      <w:bookmarkStart w:id="19116" w:name="_ETM_Q32_508430"/>
      <w:bookmarkEnd w:id="19116"/>
      <w:r>
        <w:rPr>
          <w:rtl/>
        </w:rPr>
        <w:t xml:space="preserve">דמותה </w:t>
      </w:r>
      <w:bookmarkStart w:id="19117" w:name="_ETM_Q32_508820"/>
      <w:bookmarkEnd w:id="19117"/>
      <w:r>
        <w:rPr>
          <w:rtl/>
        </w:rPr>
        <w:t xml:space="preserve">של </w:t>
      </w:r>
      <w:bookmarkStart w:id="19118" w:name="_ETM_Q32_509000"/>
      <w:bookmarkEnd w:id="19118"/>
      <w:r>
        <w:rPr>
          <w:rtl/>
        </w:rPr>
        <w:t>המדינה</w:t>
      </w:r>
      <w:r>
        <w:rPr>
          <w:rFonts w:hint="cs"/>
          <w:rtl/>
        </w:rPr>
        <w:t>.</w:t>
      </w:r>
      <w:r>
        <w:rPr>
          <w:rtl/>
        </w:rPr>
        <w:t xml:space="preserve"> </w:t>
      </w:r>
      <w:bookmarkStart w:id="19119" w:name="_ETM_Q32_509920"/>
      <w:bookmarkEnd w:id="19119"/>
      <w:r>
        <w:rPr>
          <w:rtl/>
        </w:rPr>
        <w:t xml:space="preserve">אתה </w:t>
      </w:r>
      <w:bookmarkStart w:id="19120" w:name="_ETM_Q32_510369"/>
      <w:bookmarkEnd w:id="19120"/>
      <w:r>
        <w:rPr>
          <w:rtl/>
        </w:rPr>
        <w:t xml:space="preserve">יודע </w:t>
      </w:r>
      <w:bookmarkStart w:id="19121" w:name="_ETM_Q32_511359"/>
      <w:bookmarkEnd w:id="19121"/>
      <w:r>
        <w:rPr>
          <w:rtl/>
        </w:rPr>
        <w:t xml:space="preserve">שהם </w:t>
      </w:r>
      <w:bookmarkStart w:id="19122" w:name="_ETM_Q32_511630"/>
      <w:bookmarkEnd w:id="19122"/>
      <w:r>
        <w:rPr>
          <w:rtl/>
        </w:rPr>
        <w:t xml:space="preserve">לא </w:t>
      </w:r>
      <w:bookmarkStart w:id="19123" w:name="_ETM_Q32_511750"/>
      <w:bookmarkEnd w:id="19123"/>
      <w:r>
        <w:rPr>
          <w:rtl/>
        </w:rPr>
        <w:t>ייוותרו</w:t>
      </w:r>
      <w:r>
        <w:rPr>
          <w:rFonts w:hint="cs"/>
          <w:rtl/>
        </w:rPr>
        <w:t>,</w:t>
      </w:r>
      <w:r>
        <w:rPr>
          <w:rtl/>
        </w:rPr>
        <w:t xml:space="preserve"> </w:t>
      </w:r>
      <w:bookmarkStart w:id="19124" w:name="_ETM_Q32_512710"/>
      <w:bookmarkEnd w:id="19124"/>
      <w:r>
        <w:rPr>
          <w:rFonts w:hint="cs"/>
          <w:rtl/>
        </w:rPr>
        <w:t>ה</w:t>
      </w:r>
      <w:r>
        <w:rPr>
          <w:rtl/>
        </w:rPr>
        <w:t xml:space="preserve">ם </w:t>
      </w:r>
      <w:bookmarkStart w:id="19125" w:name="_ETM_Q32_512920"/>
      <w:bookmarkEnd w:id="19125"/>
      <w:r>
        <w:rPr>
          <w:rtl/>
        </w:rPr>
        <w:t xml:space="preserve">לא </w:t>
      </w:r>
      <w:bookmarkStart w:id="19126" w:name="_ETM_Q32_513010"/>
      <w:bookmarkEnd w:id="19126"/>
      <w:r>
        <w:rPr>
          <w:rFonts w:hint="cs"/>
          <w:rtl/>
        </w:rPr>
        <w:t>יי</w:t>
      </w:r>
      <w:r>
        <w:rPr>
          <w:rtl/>
        </w:rPr>
        <w:t>כנ</w:t>
      </w:r>
      <w:r>
        <w:rPr>
          <w:rFonts w:hint="cs"/>
          <w:rtl/>
        </w:rPr>
        <w:t>ע</w:t>
      </w:r>
      <w:bookmarkStart w:id="19127" w:name="_ETM_Q32_510482"/>
      <w:bookmarkEnd w:id="19127"/>
      <w:r>
        <w:rPr>
          <w:rtl/>
        </w:rPr>
        <w:t>ו</w:t>
      </w:r>
      <w:r>
        <w:rPr>
          <w:rFonts w:hint="cs"/>
          <w:rtl/>
        </w:rPr>
        <w:t>,</w:t>
      </w:r>
      <w:bookmarkStart w:id="19128" w:name="_ETM_Q32_513792"/>
      <w:bookmarkEnd w:id="19128"/>
      <w:r>
        <w:rPr>
          <w:rtl/>
        </w:rPr>
        <w:t xml:space="preserve"> </w:t>
      </w:r>
      <w:bookmarkStart w:id="19129" w:name="_ETM_Q32_514089"/>
      <w:bookmarkEnd w:id="19129"/>
      <w:r>
        <w:rPr>
          <w:rtl/>
        </w:rPr>
        <w:t xml:space="preserve">אז </w:t>
      </w:r>
      <w:bookmarkStart w:id="19130" w:name="_ETM_Q32_514329"/>
      <w:bookmarkEnd w:id="19130"/>
      <w:r>
        <w:rPr>
          <w:rtl/>
        </w:rPr>
        <w:t xml:space="preserve">החלטת </w:t>
      </w:r>
      <w:bookmarkStart w:id="19131" w:name="_ETM_Q32_514899"/>
      <w:bookmarkEnd w:id="19131"/>
      <w:r>
        <w:rPr>
          <w:rtl/>
        </w:rPr>
        <w:t xml:space="preserve">להעליל </w:t>
      </w:r>
      <w:bookmarkStart w:id="19132" w:name="_ETM_Q32_515350"/>
      <w:bookmarkEnd w:id="19132"/>
      <w:r>
        <w:rPr>
          <w:rtl/>
        </w:rPr>
        <w:t>עליהם</w:t>
      </w:r>
      <w:r>
        <w:rPr>
          <w:rFonts w:hint="cs"/>
          <w:rtl/>
        </w:rPr>
        <w:t>.</w:t>
      </w:r>
      <w:bookmarkStart w:id="19133" w:name="_ETM_Q32_516502"/>
      <w:bookmarkEnd w:id="19133"/>
      <w:r>
        <w:rPr>
          <w:rtl/>
        </w:rPr>
        <w:t xml:space="preserve"> </w:t>
      </w:r>
      <w:bookmarkStart w:id="19134" w:name="_ETM_Q32_516100"/>
      <w:bookmarkEnd w:id="19134"/>
      <w:r>
        <w:rPr>
          <w:rtl/>
        </w:rPr>
        <w:t xml:space="preserve">אתה </w:t>
      </w:r>
      <w:bookmarkStart w:id="19135" w:name="_ETM_Q32_516339"/>
      <w:bookmarkEnd w:id="19135"/>
      <w:r>
        <w:rPr>
          <w:rtl/>
        </w:rPr>
        <w:t xml:space="preserve">לוקח </w:t>
      </w:r>
      <w:bookmarkStart w:id="19136" w:name="_ETM_Q32_516760"/>
      <w:bookmarkEnd w:id="19136"/>
      <w:r>
        <w:rPr>
          <w:rtl/>
        </w:rPr>
        <w:t xml:space="preserve">אמירה </w:t>
      </w:r>
      <w:bookmarkStart w:id="19137" w:name="_ETM_Q32_517510"/>
      <w:bookmarkEnd w:id="19137"/>
      <w:r>
        <w:rPr>
          <w:rtl/>
        </w:rPr>
        <w:t xml:space="preserve">של </w:t>
      </w:r>
      <w:bookmarkStart w:id="19138" w:name="_ETM_Q32_517809"/>
      <w:bookmarkEnd w:id="19138"/>
      <w:r>
        <w:rPr>
          <w:rtl/>
        </w:rPr>
        <w:t xml:space="preserve">קומץ </w:t>
      </w:r>
      <w:bookmarkStart w:id="19139" w:name="_ETM_Q32_518290"/>
      <w:bookmarkEnd w:id="19139"/>
      <w:r>
        <w:rPr>
          <w:rtl/>
        </w:rPr>
        <w:t xml:space="preserve">קיצוני </w:t>
      </w:r>
      <w:bookmarkStart w:id="19140" w:name="_ETM_Q32_519370"/>
      <w:bookmarkEnd w:id="19140"/>
      <w:r>
        <w:rPr>
          <w:rtl/>
        </w:rPr>
        <w:t xml:space="preserve">ובונה </w:t>
      </w:r>
      <w:bookmarkStart w:id="19141" w:name="_ETM_Q32_520029"/>
      <w:bookmarkEnd w:id="19141"/>
      <w:r>
        <w:rPr>
          <w:rtl/>
        </w:rPr>
        <w:t xml:space="preserve">קמפיין </w:t>
      </w:r>
      <w:bookmarkStart w:id="19142" w:name="_ETM_Q32_520779"/>
      <w:bookmarkEnd w:id="19142"/>
      <w:r>
        <w:rPr>
          <w:rtl/>
        </w:rPr>
        <w:t xml:space="preserve">שלם </w:t>
      </w:r>
      <w:bookmarkStart w:id="19143" w:name="_ETM_Q32_521230"/>
      <w:bookmarkEnd w:id="19143"/>
      <w:r>
        <w:rPr>
          <w:rtl/>
        </w:rPr>
        <w:t>סביבם</w:t>
      </w:r>
      <w:r>
        <w:rPr>
          <w:rFonts w:hint="cs"/>
          <w:rtl/>
        </w:rPr>
        <w:t>.</w:t>
      </w:r>
      <w:r>
        <w:rPr>
          <w:rtl/>
        </w:rPr>
        <w:t xml:space="preserve"> </w:t>
      </w:r>
      <w:bookmarkStart w:id="19144" w:name="_ETM_Q32_522489"/>
      <w:bookmarkEnd w:id="19144"/>
      <w:r>
        <w:rPr>
          <w:rtl/>
        </w:rPr>
        <w:t xml:space="preserve">זו </w:t>
      </w:r>
      <w:bookmarkStart w:id="19145" w:name="_ETM_Q32_522760"/>
      <w:bookmarkEnd w:id="19145"/>
      <w:r>
        <w:rPr>
          <w:rtl/>
        </w:rPr>
        <w:t xml:space="preserve">הרטוריקה </w:t>
      </w:r>
      <w:bookmarkStart w:id="19146" w:name="_ETM_Q32_523390"/>
      <w:bookmarkEnd w:id="19146"/>
      <w:r>
        <w:rPr>
          <w:rtl/>
        </w:rPr>
        <w:t>ש</w:t>
      </w:r>
      <w:r>
        <w:rPr>
          <w:rFonts w:hint="cs"/>
          <w:rtl/>
        </w:rPr>
        <w:t xml:space="preserve">ל </w:t>
      </w:r>
      <w:bookmarkStart w:id="19147" w:name="_ETM_Q32_519772"/>
      <w:bookmarkEnd w:id="19147"/>
      <w:r>
        <w:rPr>
          <w:rtl/>
        </w:rPr>
        <w:t>נתניהו</w:t>
      </w:r>
      <w:r>
        <w:rPr>
          <w:rFonts w:hint="cs"/>
          <w:rtl/>
        </w:rPr>
        <w:t>,</w:t>
      </w:r>
      <w:bookmarkStart w:id="19148" w:name="_ETM_Q32_523001"/>
      <w:bookmarkEnd w:id="19148"/>
      <w:r>
        <w:rPr>
          <w:rtl/>
        </w:rPr>
        <w:t xml:space="preserve"> </w:t>
      </w:r>
      <w:bookmarkStart w:id="19149" w:name="_ETM_Q32_524140"/>
      <w:bookmarkEnd w:id="19149"/>
      <w:r>
        <w:rPr>
          <w:rtl/>
        </w:rPr>
        <w:t xml:space="preserve">זו </w:t>
      </w:r>
      <w:bookmarkStart w:id="19150" w:name="_ETM_Q32_524350"/>
      <w:bookmarkEnd w:id="19150"/>
      <w:r>
        <w:rPr>
          <w:rtl/>
        </w:rPr>
        <w:t>הטקטיקה</w:t>
      </w:r>
      <w:r>
        <w:rPr>
          <w:rFonts w:hint="cs"/>
          <w:rtl/>
        </w:rPr>
        <w:t>.</w:t>
      </w:r>
      <w:r>
        <w:rPr>
          <w:rtl/>
        </w:rPr>
        <w:t xml:space="preserve"> </w:t>
      </w:r>
      <w:bookmarkStart w:id="19151" w:name="_ETM_Q32_525010"/>
      <w:bookmarkEnd w:id="19151"/>
      <w:r>
        <w:rPr>
          <w:rtl/>
        </w:rPr>
        <w:t xml:space="preserve">ככה </w:t>
      </w:r>
      <w:bookmarkStart w:id="19152" w:name="_ETM_Q32_525579"/>
      <w:bookmarkEnd w:id="19152"/>
      <w:r>
        <w:rPr>
          <w:rtl/>
        </w:rPr>
        <w:t xml:space="preserve">הוא </w:t>
      </w:r>
      <w:bookmarkStart w:id="19153" w:name="_ETM_Q32_525699"/>
      <w:bookmarkEnd w:id="19153"/>
      <w:r>
        <w:rPr>
          <w:rtl/>
        </w:rPr>
        <w:t xml:space="preserve">עושה </w:t>
      </w:r>
      <w:bookmarkStart w:id="19154" w:name="_ETM_Q32_526480"/>
      <w:bookmarkEnd w:id="19154"/>
      <w:r>
        <w:rPr>
          <w:rtl/>
        </w:rPr>
        <w:t>תמיד</w:t>
      </w:r>
      <w:r>
        <w:rPr>
          <w:rFonts w:hint="cs"/>
          <w:rtl/>
        </w:rPr>
        <w:t>.</w:t>
      </w:r>
      <w:bookmarkStart w:id="19155" w:name="_ETM_Q32_527859"/>
      <w:bookmarkEnd w:id="19155"/>
    </w:p>
    <w:p w:rsidR="005930C5" w:rsidRDefault="005930C5" w:rsidP="000376AD">
      <w:pPr>
        <w:rPr>
          <w:rtl/>
        </w:rPr>
      </w:pPr>
    </w:p>
    <w:p w:rsidR="005930C5" w:rsidRDefault="005930C5" w:rsidP="000376AD">
      <w:pPr>
        <w:rPr>
          <w:rtl/>
        </w:rPr>
      </w:pPr>
      <w:bookmarkStart w:id="19156" w:name="_ETM_Q32_525072"/>
      <w:bookmarkEnd w:id="19156"/>
      <w:r>
        <w:rPr>
          <w:rtl/>
        </w:rPr>
        <w:t xml:space="preserve">אז </w:t>
      </w:r>
      <w:bookmarkStart w:id="19157" w:name="_ETM_Q32_528039"/>
      <w:bookmarkEnd w:id="19157"/>
      <w:r>
        <w:rPr>
          <w:rtl/>
        </w:rPr>
        <w:t>נתניהו</w:t>
      </w:r>
      <w:r>
        <w:rPr>
          <w:rFonts w:hint="cs"/>
          <w:rtl/>
        </w:rPr>
        <w:t>,</w:t>
      </w:r>
      <w:r>
        <w:rPr>
          <w:rtl/>
        </w:rPr>
        <w:t xml:space="preserve"> </w:t>
      </w:r>
      <w:bookmarkStart w:id="19158" w:name="_ETM_Q32_528519"/>
      <w:bookmarkEnd w:id="19158"/>
      <w:r>
        <w:rPr>
          <w:rtl/>
        </w:rPr>
        <w:t>לך</w:t>
      </w:r>
      <w:bookmarkStart w:id="19159" w:name="_ETM_Q32_525872"/>
      <w:bookmarkEnd w:id="19159"/>
      <w:r>
        <w:rPr>
          <w:rFonts w:hint="cs"/>
          <w:rtl/>
        </w:rPr>
        <w:t>,</w:t>
      </w:r>
      <w:r>
        <w:rPr>
          <w:rtl/>
        </w:rPr>
        <w:t xml:space="preserve"> </w:t>
      </w:r>
      <w:bookmarkStart w:id="19160" w:name="_ETM_Q32_529320"/>
      <w:bookmarkEnd w:id="19160"/>
      <w:r>
        <w:rPr>
          <w:rtl/>
        </w:rPr>
        <w:t xml:space="preserve">תפגוש </w:t>
      </w:r>
      <w:bookmarkStart w:id="19161" w:name="_ETM_Q32_529829"/>
      <w:bookmarkEnd w:id="19161"/>
      <w:r>
        <w:rPr>
          <w:rtl/>
        </w:rPr>
        <w:t>אות</w:t>
      </w:r>
      <w:r>
        <w:rPr>
          <w:rFonts w:hint="cs"/>
          <w:rtl/>
        </w:rPr>
        <w:t>ם</w:t>
      </w:r>
      <w:bookmarkStart w:id="19162" w:name="_ETM_Q32_526852"/>
      <w:bookmarkEnd w:id="19162"/>
      <w:r>
        <w:rPr>
          <w:rFonts w:hint="cs"/>
          <w:rtl/>
        </w:rPr>
        <w:t>, הם</w:t>
      </w:r>
      <w:r>
        <w:rPr>
          <w:rtl/>
        </w:rPr>
        <w:t xml:space="preserve"> </w:t>
      </w:r>
      <w:bookmarkStart w:id="19163" w:name="_ETM_Q32_530129"/>
      <w:bookmarkStart w:id="19164" w:name="_ETM_Q32_530399"/>
      <w:bookmarkStart w:id="19165" w:name="_ETM_Q32_527262"/>
      <w:bookmarkEnd w:id="19163"/>
      <w:bookmarkEnd w:id="19164"/>
      <w:bookmarkEnd w:id="19165"/>
      <w:r>
        <w:rPr>
          <w:rtl/>
        </w:rPr>
        <w:t>נמצאים</w:t>
      </w:r>
      <w:r>
        <w:rPr>
          <w:rFonts w:hint="cs"/>
          <w:rtl/>
        </w:rPr>
        <w:t xml:space="preserve"> ממש</w:t>
      </w:r>
      <w:r>
        <w:rPr>
          <w:rtl/>
        </w:rPr>
        <w:t xml:space="preserve"> </w:t>
      </w:r>
      <w:bookmarkStart w:id="19166" w:name="_ETM_Q32_530789"/>
      <w:bookmarkEnd w:id="19166"/>
      <w:r>
        <w:rPr>
          <w:rtl/>
        </w:rPr>
        <w:t>פה</w:t>
      </w:r>
      <w:r>
        <w:rPr>
          <w:rFonts w:hint="cs"/>
          <w:rtl/>
        </w:rPr>
        <w:t>,</w:t>
      </w:r>
      <w:r>
        <w:rPr>
          <w:rtl/>
        </w:rPr>
        <w:t xml:space="preserve"> </w:t>
      </w:r>
      <w:bookmarkStart w:id="19167" w:name="_ETM_Q32_530940"/>
      <w:bookmarkEnd w:id="19167"/>
      <w:r>
        <w:rPr>
          <w:rtl/>
        </w:rPr>
        <w:t xml:space="preserve">20 </w:t>
      </w:r>
      <w:bookmarkStart w:id="19168" w:name="_ETM_Q32_531750"/>
      <w:bookmarkEnd w:id="19168"/>
      <w:r>
        <w:rPr>
          <w:rtl/>
        </w:rPr>
        <w:t xml:space="preserve">מטר </w:t>
      </w:r>
      <w:bookmarkStart w:id="19169" w:name="_ETM_Q32_532140"/>
      <w:bookmarkEnd w:id="19169"/>
      <w:r>
        <w:rPr>
          <w:rtl/>
        </w:rPr>
        <w:t>מהכנסת</w:t>
      </w:r>
      <w:r>
        <w:rPr>
          <w:rFonts w:hint="cs"/>
          <w:rtl/>
        </w:rPr>
        <w:t>.</w:t>
      </w:r>
      <w:r>
        <w:rPr>
          <w:rtl/>
        </w:rPr>
        <w:t xml:space="preserve"> </w:t>
      </w:r>
      <w:bookmarkStart w:id="19170" w:name="_ETM_Q32_533660"/>
      <w:bookmarkEnd w:id="19170"/>
      <w:r>
        <w:rPr>
          <w:rtl/>
        </w:rPr>
        <w:t xml:space="preserve">צא </w:t>
      </w:r>
      <w:bookmarkStart w:id="19171" w:name="_ETM_Q32_533899"/>
      <w:bookmarkEnd w:id="19171"/>
      <w:r>
        <w:rPr>
          <w:rtl/>
        </w:rPr>
        <w:t>החוצה</w:t>
      </w:r>
      <w:r>
        <w:rPr>
          <w:rFonts w:hint="cs"/>
          <w:rtl/>
        </w:rPr>
        <w:t>,</w:t>
      </w:r>
      <w:r>
        <w:rPr>
          <w:rtl/>
        </w:rPr>
        <w:t xml:space="preserve"> </w:t>
      </w:r>
      <w:bookmarkStart w:id="19172" w:name="_ETM_Q32_535100"/>
      <w:bookmarkEnd w:id="19172"/>
      <w:r>
        <w:rPr>
          <w:rtl/>
        </w:rPr>
        <w:t xml:space="preserve">תדבר </w:t>
      </w:r>
      <w:bookmarkStart w:id="19173" w:name="_ETM_Q32_535579"/>
      <w:bookmarkEnd w:id="19173"/>
      <w:r>
        <w:rPr>
          <w:rtl/>
        </w:rPr>
        <w:t>איתם</w:t>
      </w:r>
      <w:r>
        <w:rPr>
          <w:rFonts w:hint="cs"/>
          <w:rtl/>
        </w:rPr>
        <w:t>,</w:t>
      </w:r>
      <w:r>
        <w:rPr>
          <w:rtl/>
        </w:rPr>
        <w:t xml:space="preserve"> </w:t>
      </w:r>
      <w:bookmarkStart w:id="19174" w:name="_ETM_Q32_536320"/>
      <w:bookmarkEnd w:id="19174"/>
      <w:r>
        <w:rPr>
          <w:rtl/>
        </w:rPr>
        <w:t xml:space="preserve">תסתובב </w:t>
      </w:r>
      <w:bookmarkStart w:id="19175" w:name="_ETM_Q32_537040"/>
      <w:bookmarkEnd w:id="19175"/>
      <w:r>
        <w:rPr>
          <w:rtl/>
        </w:rPr>
        <w:t xml:space="preserve">בעם </w:t>
      </w:r>
      <w:bookmarkStart w:id="19176" w:name="_ETM_Q32_537430"/>
      <w:bookmarkEnd w:id="19176"/>
      <w:r>
        <w:rPr>
          <w:rtl/>
        </w:rPr>
        <w:t xml:space="preserve">שאתה </w:t>
      </w:r>
      <w:bookmarkStart w:id="19177" w:name="_ETM_Q32_537790"/>
      <w:bookmarkEnd w:id="19177"/>
      <w:r>
        <w:rPr>
          <w:rtl/>
        </w:rPr>
        <w:t>מנהיג</w:t>
      </w:r>
      <w:r>
        <w:rPr>
          <w:rFonts w:hint="cs"/>
          <w:rtl/>
        </w:rPr>
        <w:t>.</w:t>
      </w:r>
      <w:r>
        <w:rPr>
          <w:rtl/>
        </w:rPr>
        <w:t xml:space="preserve"> </w:t>
      </w:r>
      <w:bookmarkStart w:id="19178" w:name="_ETM_Q32_538660"/>
      <w:bookmarkEnd w:id="19178"/>
      <w:r>
        <w:rPr>
          <w:rtl/>
        </w:rPr>
        <w:t xml:space="preserve">תפסיק </w:t>
      </w:r>
      <w:bookmarkStart w:id="19179" w:name="_ETM_Q32_539500"/>
      <w:bookmarkEnd w:id="19179"/>
      <w:r>
        <w:rPr>
          <w:rtl/>
        </w:rPr>
        <w:t xml:space="preserve">להיות </w:t>
      </w:r>
      <w:bookmarkStart w:id="19180" w:name="_ETM_Q32_539890"/>
      <w:bookmarkEnd w:id="19180"/>
      <w:r>
        <w:rPr>
          <w:rtl/>
        </w:rPr>
        <w:t xml:space="preserve">ראש </w:t>
      </w:r>
      <w:bookmarkStart w:id="19181" w:name="_ETM_Q32_540130"/>
      <w:bookmarkEnd w:id="19181"/>
      <w:r>
        <w:rPr>
          <w:rtl/>
        </w:rPr>
        <w:t xml:space="preserve">ממשלת </w:t>
      </w:r>
      <w:bookmarkStart w:id="19182" w:name="_ETM_Q32_540670"/>
      <w:bookmarkStart w:id="19183" w:name="_ETM_Q32_537122"/>
      <w:bookmarkEnd w:id="19182"/>
      <w:bookmarkEnd w:id="19183"/>
      <w:r>
        <w:rPr>
          <w:rFonts w:hint="cs"/>
          <w:rtl/>
        </w:rPr>
        <w:t>הבייס.</w:t>
      </w:r>
      <w:r>
        <w:rPr>
          <w:rtl/>
        </w:rPr>
        <w:t xml:space="preserve"> </w:t>
      </w:r>
      <w:bookmarkStart w:id="19184" w:name="_ETM_Q32_541420"/>
      <w:bookmarkEnd w:id="19184"/>
      <w:r>
        <w:rPr>
          <w:rtl/>
        </w:rPr>
        <w:t xml:space="preserve">אתה </w:t>
      </w:r>
      <w:bookmarkStart w:id="19185" w:name="_ETM_Q32_541690"/>
      <w:bookmarkEnd w:id="19185"/>
      <w:r>
        <w:rPr>
          <w:rtl/>
        </w:rPr>
        <w:t xml:space="preserve">לא </w:t>
      </w:r>
      <w:bookmarkStart w:id="19186" w:name="_ETM_Q32_541870"/>
      <w:bookmarkEnd w:id="19186"/>
      <w:r>
        <w:rPr>
          <w:rtl/>
        </w:rPr>
        <w:t xml:space="preserve">אמור </w:t>
      </w:r>
      <w:bookmarkStart w:id="19187" w:name="_ETM_Q32_542170"/>
      <w:bookmarkEnd w:id="19187"/>
      <w:r>
        <w:rPr>
          <w:rtl/>
        </w:rPr>
        <w:t xml:space="preserve">לייצג </w:t>
      </w:r>
      <w:bookmarkStart w:id="19188" w:name="_ETM_Q32_542620"/>
      <w:bookmarkEnd w:id="19188"/>
      <w:r>
        <w:rPr>
          <w:rtl/>
        </w:rPr>
        <w:t xml:space="preserve">40% </w:t>
      </w:r>
      <w:bookmarkStart w:id="19189" w:name="_ETM_Q32_543339"/>
      <w:bookmarkEnd w:id="19189"/>
      <w:r>
        <w:rPr>
          <w:rtl/>
        </w:rPr>
        <w:t>מהעם</w:t>
      </w:r>
      <w:r>
        <w:rPr>
          <w:rFonts w:hint="cs"/>
          <w:rtl/>
        </w:rPr>
        <w:t>,</w:t>
      </w:r>
      <w:r>
        <w:rPr>
          <w:rtl/>
        </w:rPr>
        <w:t xml:space="preserve"> </w:t>
      </w:r>
      <w:bookmarkStart w:id="19190" w:name="_ETM_Q32_543989"/>
      <w:bookmarkEnd w:id="19190"/>
      <w:r>
        <w:rPr>
          <w:rtl/>
        </w:rPr>
        <w:t xml:space="preserve">אתה </w:t>
      </w:r>
      <w:bookmarkStart w:id="19191" w:name="_ETM_Q32_544409"/>
      <w:bookmarkEnd w:id="19191"/>
      <w:r>
        <w:rPr>
          <w:rtl/>
        </w:rPr>
        <w:t xml:space="preserve">אמור </w:t>
      </w:r>
      <w:bookmarkStart w:id="19192" w:name="_ETM_Q32_544740"/>
      <w:bookmarkEnd w:id="19192"/>
      <w:r>
        <w:rPr>
          <w:rtl/>
        </w:rPr>
        <w:t xml:space="preserve">לייצג </w:t>
      </w:r>
      <w:bookmarkStart w:id="19193" w:name="_ETM_Q32_545220"/>
      <w:bookmarkEnd w:id="19193"/>
      <w:r>
        <w:rPr>
          <w:rtl/>
        </w:rPr>
        <w:t xml:space="preserve">את </w:t>
      </w:r>
      <w:bookmarkStart w:id="19194" w:name="_ETM_Q32_545310"/>
      <w:bookmarkEnd w:id="19194"/>
      <w:r>
        <w:rPr>
          <w:rtl/>
        </w:rPr>
        <w:t xml:space="preserve">כל </w:t>
      </w:r>
      <w:bookmarkStart w:id="19195" w:name="_ETM_Q32_545520"/>
      <w:bookmarkEnd w:id="19195"/>
      <w:r>
        <w:rPr>
          <w:rtl/>
        </w:rPr>
        <w:t xml:space="preserve">אזרחי </w:t>
      </w:r>
      <w:bookmarkStart w:id="19196" w:name="_ETM_Q32_545850"/>
      <w:bookmarkEnd w:id="19196"/>
      <w:r>
        <w:rPr>
          <w:rtl/>
        </w:rPr>
        <w:t xml:space="preserve">מדינת </w:t>
      </w:r>
      <w:bookmarkStart w:id="19197" w:name="_ETM_Q32_546270"/>
      <w:bookmarkEnd w:id="19197"/>
      <w:r>
        <w:rPr>
          <w:rtl/>
        </w:rPr>
        <w:t>ישראל</w:t>
      </w:r>
      <w:r>
        <w:rPr>
          <w:rFonts w:hint="cs"/>
          <w:rtl/>
        </w:rPr>
        <w:t>.</w:t>
      </w:r>
      <w:r>
        <w:rPr>
          <w:rtl/>
        </w:rPr>
        <w:t xml:space="preserve"> </w:t>
      </w:r>
      <w:bookmarkStart w:id="19198" w:name="_ETM_Q32_546779"/>
      <w:bookmarkEnd w:id="19198"/>
      <w:r>
        <w:rPr>
          <w:rtl/>
        </w:rPr>
        <w:t xml:space="preserve">אתה </w:t>
      </w:r>
      <w:bookmarkStart w:id="19199" w:name="_ETM_Q32_546990"/>
      <w:bookmarkEnd w:id="19199"/>
      <w:r>
        <w:rPr>
          <w:rtl/>
        </w:rPr>
        <w:t xml:space="preserve">לא </w:t>
      </w:r>
      <w:bookmarkStart w:id="19200" w:name="_ETM_Q32_547610"/>
      <w:bookmarkEnd w:id="19200"/>
      <w:r>
        <w:rPr>
          <w:rtl/>
        </w:rPr>
        <w:t xml:space="preserve">אמור </w:t>
      </w:r>
      <w:bookmarkStart w:id="19201" w:name="_ETM_Q32_548000"/>
      <w:bookmarkEnd w:id="19201"/>
      <w:r>
        <w:rPr>
          <w:rtl/>
        </w:rPr>
        <w:t>לה</w:t>
      </w:r>
      <w:r>
        <w:rPr>
          <w:rFonts w:hint="cs"/>
          <w:rtl/>
        </w:rPr>
        <w:t>חר</w:t>
      </w:r>
      <w:r>
        <w:rPr>
          <w:rtl/>
        </w:rPr>
        <w:t xml:space="preserve">ים </w:t>
      </w:r>
      <w:bookmarkStart w:id="19202" w:name="_ETM_Q32_548450"/>
      <w:bookmarkEnd w:id="19202"/>
      <w:r>
        <w:rPr>
          <w:rtl/>
        </w:rPr>
        <w:t>עיתונאים</w:t>
      </w:r>
      <w:r>
        <w:rPr>
          <w:rFonts w:hint="cs"/>
          <w:rtl/>
        </w:rPr>
        <w:t>,</w:t>
      </w:r>
      <w:r>
        <w:rPr>
          <w:rtl/>
        </w:rPr>
        <w:t xml:space="preserve"> </w:t>
      </w:r>
      <w:bookmarkStart w:id="19203" w:name="_ETM_Q32_549619"/>
      <w:bookmarkEnd w:id="19203"/>
      <w:r>
        <w:rPr>
          <w:rtl/>
        </w:rPr>
        <w:t xml:space="preserve">לבחור </w:t>
      </w:r>
      <w:bookmarkStart w:id="19204" w:name="_ETM_Q32_550549"/>
      <w:bookmarkEnd w:id="19204"/>
      <w:r>
        <w:rPr>
          <w:rtl/>
        </w:rPr>
        <w:t xml:space="preserve">רק </w:t>
      </w:r>
      <w:bookmarkStart w:id="19205" w:name="_ETM_Q32_550880"/>
      <w:bookmarkEnd w:id="19205"/>
      <w:r>
        <w:rPr>
          <w:rtl/>
        </w:rPr>
        <w:t xml:space="preserve">איפה </w:t>
      </w:r>
      <w:bookmarkStart w:id="19206" w:name="_ETM_Q32_551180"/>
      <w:bookmarkEnd w:id="19206"/>
      <w:r>
        <w:rPr>
          <w:rtl/>
        </w:rPr>
        <w:t xml:space="preserve">שנוח </w:t>
      </w:r>
      <w:bookmarkStart w:id="19207" w:name="_ETM_Q32_551689"/>
      <w:bookmarkEnd w:id="19207"/>
      <w:r>
        <w:rPr>
          <w:rtl/>
        </w:rPr>
        <w:t>לך</w:t>
      </w:r>
      <w:r>
        <w:rPr>
          <w:rFonts w:hint="cs"/>
          <w:rtl/>
        </w:rPr>
        <w:t>.</w:t>
      </w:r>
      <w:bookmarkStart w:id="19208" w:name="_ETM_Q32_549262"/>
      <w:bookmarkEnd w:id="19208"/>
      <w:r>
        <w:rPr>
          <w:rtl/>
        </w:rPr>
        <w:t xml:space="preserve"> </w:t>
      </w:r>
      <w:bookmarkStart w:id="19209" w:name="_ETM_Q32_552619"/>
      <w:bookmarkEnd w:id="19209"/>
      <w:r>
        <w:rPr>
          <w:rtl/>
        </w:rPr>
        <w:t xml:space="preserve">זה </w:t>
      </w:r>
      <w:bookmarkStart w:id="19210" w:name="_ETM_Q32_552890"/>
      <w:bookmarkEnd w:id="19210"/>
      <w:r>
        <w:rPr>
          <w:rtl/>
        </w:rPr>
        <w:t xml:space="preserve">לא </w:t>
      </w:r>
      <w:bookmarkStart w:id="19211" w:name="_ETM_Q32_553039"/>
      <w:bookmarkEnd w:id="19211"/>
      <w:r>
        <w:rPr>
          <w:rtl/>
        </w:rPr>
        <w:t xml:space="preserve">עובד </w:t>
      </w:r>
      <w:bookmarkStart w:id="19212" w:name="_ETM_Q32_553399"/>
      <w:bookmarkEnd w:id="19212"/>
      <w:r>
        <w:rPr>
          <w:rtl/>
        </w:rPr>
        <w:t>ככה</w:t>
      </w:r>
      <w:r>
        <w:rPr>
          <w:rFonts w:hint="cs"/>
          <w:rtl/>
        </w:rPr>
        <w:t>.</w:t>
      </w:r>
      <w:r>
        <w:rPr>
          <w:rtl/>
        </w:rPr>
        <w:t xml:space="preserve"> </w:t>
      </w:r>
      <w:bookmarkStart w:id="19213" w:name="_ETM_Q32_554029"/>
      <w:bookmarkEnd w:id="19213"/>
      <w:r>
        <w:rPr>
          <w:rtl/>
        </w:rPr>
        <w:t xml:space="preserve">לך </w:t>
      </w:r>
      <w:bookmarkStart w:id="19214" w:name="_ETM_Q32_554360"/>
      <w:bookmarkStart w:id="19215" w:name="_ETM_Q32_554509"/>
      <w:bookmarkEnd w:id="19214"/>
      <w:bookmarkEnd w:id="19215"/>
      <w:r>
        <w:rPr>
          <w:rFonts w:hint="cs"/>
          <w:rtl/>
        </w:rPr>
        <w:t>לניר ע</w:t>
      </w:r>
      <w:r>
        <w:rPr>
          <w:rtl/>
        </w:rPr>
        <w:t>וז</w:t>
      </w:r>
      <w:bookmarkStart w:id="19216" w:name="_ETM_Q32_552942"/>
      <w:bookmarkEnd w:id="19216"/>
      <w:r>
        <w:rPr>
          <w:rFonts w:hint="cs"/>
          <w:rtl/>
        </w:rPr>
        <w:t>,</w:t>
      </w:r>
      <w:r>
        <w:rPr>
          <w:rtl/>
        </w:rPr>
        <w:t xml:space="preserve"> </w:t>
      </w:r>
      <w:bookmarkStart w:id="19217" w:name="_ETM_Q32_555380"/>
      <w:bookmarkEnd w:id="19217"/>
      <w:r>
        <w:rPr>
          <w:rtl/>
        </w:rPr>
        <w:t xml:space="preserve">לך </w:t>
      </w:r>
      <w:bookmarkStart w:id="19218" w:name="_ETM_Q32_555950"/>
      <w:bookmarkEnd w:id="19218"/>
      <w:r>
        <w:rPr>
          <w:rtl/>
        </w:rPr>
        <w:t xml:space="preserve">לכפר </w:t>
      </w:r>
      <w:bookmarkStart w:id="19219" w:name="_ETM_Q32_556520"/>
      <w:bookmarkEnd w:id="19219"/>
      <w:r>
        <w:rPr>
          <w:rFonts w:hint="cs"/>
          <w:rtl/>
        </w:rPr>
        <w:t>ע</w:t>
      </w:r>
      <w:r>
        <w:rPr>
          <w:rtl/>
        </w:rPr>
        <w:t>זה</w:t>
      </w:r>
      <w:bookmarkStart w:id="19220" w:name="_ETM_Q32_555192"/>
      <w:bookmarkEnd w:id="19220"/>
      <w:r>
        <w:rPr>
          <w:rFonts w:hint="cs"/>
          <w:rtl/>
        </w:rPr>
        <w:t>,</w:t>
      </w:r>
      <w:r>
        <w:rPr>
          <w:rtl/>
        </w:rPr>
        <w:t xml:space="preserve"> </w:t>
      </w:r>
      <w:bookmarkStart w:id="19221" w:name="_ETM_Q32_557390"/>
      <w:bookmarkEnd w:id="19221"/>
      <w:r>
        <w:rPr>
          <w:rtl/>
        </w:rPr>
        <w:t xml:space="preserve">תדבר </w:t>
      </w:r>
      <w:bookmarkStart w:id="19222" w:name="_ETM_Q32_557960"/>
      <w:bookmarkEnd w:id="19222"/>
      <w:r>
        <w:rPr>
          <w:rtl/>
        </w:rPr>
        <w:t>איתם</w:t>
      </w:r>
      <w:r>
        <w:rPr>
          <w:rFonts w:hint="cs"/>
          <w:rtl/>
        </w:rPr>
        <w:t>,</w:t>
      </w:r>
      <w:r>
        <w:rPr>
          <w:rtl/>
        </w:rPr>
        <w:t xml:space="preserve"> </w:t>
      </w:r>
      <w:bookmarkStart w:id="19223" w:name="_ETM_Q32_558829"/>
      <w:bookmarkEnd w:id="19223"/>
      <w:r>
        <w:rPr>
          <w:rtl/>
        </w:rPr>
        <w:t>תתנצל</w:t>
      </w:r>
      <w:r>
        <w:rPr>
          <w:rFonts w:hint="cs"/>
          <w:rtl/>
        </w:rPr>
        <w:t>,</w:t>
      </w:r>
      <w:r>
        <w:rPr>
          <w:rtl/>
        </w:rPr>
        <w:t xml:space="preserve"> </w:t>
      </w:r>
      <w:bookmarkStart w:id="19224" w:name="_ETM_Q32_560200"/>
      <w:bookmarkEnd w:id="19224"/>
      <w:r>
        <w:rPr>
          <w:rtl/>
        </w:rPr>
        <w:t xml:space="preserve">תבנה </w:t>
      </w:r>
      <w:bookmarkStart w:id="19225" w:name="_ETM_Q32_561040"/>
      <w:bookmarkEnd w:id="19225"/>
      <w:r>
        <w:rPr>
          <w:rtl/>
        </w:rPr>
        <w:t xml:space="preserve">את </w:t>
      </w:r>
      <w:bookmarkStart w:id="19226" w:name="_ETM_Q32_561279"/>
      <w:bookmarkEnd w:id="19226"/>
      <w:r>
        <w:rPr>
          <w:rtl/>
        </w:rPr>
        <w:t xml:space="preserve">אמון </w:t>
      </w:r>
      <w:bookmarkStart w:id="19227" w:name="_ETM_Q32_561640"/>
      <w:bookmarkEnd w:id="19227"/>
      <w:r>
        <w:rPr>
          <w:rtl/>
        </w:rPr>
        <w:t xml:space="preserve">העם </w:t>
      </w:r>
      <w:bookmarkStart w:id="19228" w:name="_ETM_Q32_562540"/>
      <w:bookmarkEnd w:id="19228"/>
      <w:r>
        <w:rPr>
          <w:rtl/>
        </w:rPr>
        <w:t xml:space="preserve">במערכת </w:t>
      </w:r>
      <w:bookmarkStart w:id="19229" w:name="_ETM_Q32_563589"/>
      <w:bookmarkEnd w:id="19229"/>
      <w:r>
        <w:rPr>
          <w:rtl/>
        </w:rPr>
        <w:t xml:space="preserve">שאתה </w:t>
      </w:r>
      <w:bookmarkStart w:id="19230" w:name="_ETM_Q32_563950"/>
      <w:bookmarkEnd w:id="19230"/>
      <w:r>
        <w:rPr>
          <w:rtl/>
        </w:rPr>
        <w:t xml:space="preserve">כל </w:t>
      </w:r>
      <w:bookmarkStart w:id="19231" w:name="_ETM_Q32_564159"/>
      <w:bookmarkEnd w:id="19231"/>
      <w:r>
        <w:rPr>
          <w:rtl/>
        </w:rPr>
        <w:t xml:space="preserve">כך </w:t>
      </w:r>
      <w:bookmarkStart w:id="19232" w:name="_ETM_Q32_564790"/>
      <w:bookmarkEnd w:id="19232"/>
      <w:r>
        <w:rPr>
          <w:rtl/>
        </w:rPr>
        <w:t xml:space="preserve">מתאמץ </w:t>
      </w:r>
      <w:bookmarkStart w:id="19233" w:name="_ETM_Q32_565360"/>
      <w:bookmarkEnd w:id="19233"/>
      <w:r>
        <w:rPr>
          <w:rtl/>
        </w:rPr>
        <w:t>לפרק</w:t>
      </w:r>
      <w:r>
        <w:rPr>
          <w:rFonts w:hint="cs"/>
          <w:rtl/>
        </w:rPr>
        <w:t>.</w:t>
      </w:r>
      <w:bookmarkStart w:id="19234" w:name="_ETM_Q32_567460"/>
      <w:bookmarkStart w:id="19235" w:name="_ETM_Q32_565968"/>
      <w:bookmarkEnd w:id="19234"/>
      <w:bookmarkEnd w:id="19235"/>
    </w:p>
    <w:p w:rsidR="005930C5" w:rsidRDefault="005930C5" w:rsidP="000376AD">
      <w:pPr>
        <w:rPr>
          <w:rtl/>
        </w:rPr>
      </w:pPr>
      <w:bookmarkStart w:id="19236" w:name="_ETM_Q32_566030"/>
      <w:bookmarkEnd w:id="19236"/>
    </w:p>
    <w:p w:rsidR="005930C5" w:rsidRDefault="005930C5" w:rsidP="000376AD">
      <w:pPr>
        <w:rPr>
          <w:rtl/>
        </w:rPr>
      </w:pPr>
      <w:bookmarkStart w:id="19237" w:name="_ETM_Q32_566144"/>
      <w:bookmarkStart w:id="19238" w:name="_ETM_Q32_566200"/>
      <w:bookmarkEnd w:id="19237"/>
      <w:bookmarkEnd w:id="19238"/>
      <w:r>
        <w:rPr>
          <w:rtl/>
        </w:rPr>
        <w:t xml:space="preserve">ואתה </w:t>
      </w:r>
      <w:bookmarkStart w:id="19239" w:name="_ETM_Q32_568570"/>
      <w:bookmarkEnd w:id="19239"/>
      <w:r>
        <w:rPr>
          <w:rtl/>
        </w:rPr>
        <w:t xml:space="preserve">עומד </w:t>
      </w:r>
      <w:bookmarkStart w:id="19240" w:name="_ETM_Q32_568929"/>
      <w:bookmarkEnd w:id="19240"/>
      <w:r>
        <w:rPr>
          <w:rtl/>
        </w:rPr>
        <w:t xml:space="preserve">פה </w:t>
      </w:r>
      <w:bookmarkStart w:id="19241" w:name="_ETM_Q32_569140"/>
      <w:bookmarkEnd w:id="19241"/>
      <w:r>
        <w:rPr>
          <w:rtl/>
        </w:rPr>
        <w:t xml:space="preserve">היום </w:t>
      </w:r>
      <w:bookmarkStart w:id="19242" w:name="_ETM_Q32_570040"/>
      <w:bookmarkEnd w:id="19242"/>
      <w:r>
        <w:rPr>
          <w:rtl/>
        </w:rPr>
        <w:t xml:space="preserve">ומדבר </w:t>
      </w:r>
      <w:bookmarkStart w:id="19243" w:name="_ETM_Q32_570610"/>
      <w:bookmarkEnd w:id="19243"/>
      <w:r>
        <w:rPr>
          <w:rtl/>
        </w:rPr>
        <w:t xml:space="preserve">על </w:t>
      </w:r>
      <w:bookmarkStart w:id="19244" w:name="_ETM_Q32_570700"/>
      <w:bookmarkEnd w:id="19244"/>
      <w:r>
        <w:rPr>
          <w:rtl/>
        </w:rPr>
        <w:t xml:space="preserve">מכונת </w:t>
      </w:r>
      <w:bookmarkStart w:id="19245" w:name="_ETM_Q32_571150"/>
      <w:bookmarkEnd w:id="19245"/>
      <w:r>
        <w:rPr>
          <w:rtl/>
        </w:rPr>
        <w:t>הרע</w:t>
      </w:r>
      <w:r>
        <w:rPr>
          <w:rFonts w:hint="cs"/>
          <w:rtl/>
        </w:rPr>
        <w:t>ל</w:t>
      </w:r>
      <w:bookmarkStart w:id="19246" w:name="_ETM_Q32_571420"/>
      <w:bookmarkStart w:id="19247" w:name="_ETM_Q32_568811"/>
      <w:bookmarkEnd w:id="19246"/>
      <w:bookmarkEnd w:id="19247"/>
      <w:r>
        <w:rPr>
          <w:rFonts w:hint="cs"/>
          <w:rtl/>
        </w:rPr>
        <w:t>.</w:t>
      </w:r>
      <w:r>
        <w:rPr>
          <w:rtl/>
        </w:rPr>
        <w:t xml:space="preserve"> </w:t>
      </w:r>
      <w:bookmarkStart w:id="19248" w:name="_ETM_Q32_571930"/>
      <w:bookmarkEnd w:id="19248"/>
      <w:r>
        <w:rPr>
          <w:rtl/>
        </w:rPr>
        <w:t xml:space="preserve">אתם </w:t>
      </w:r>
      <w:bookmarkStart w:id="19249" w:name="_ETM_Q32_572290"/>
      <w:bookmarkEnd w:id="19249"/>
      <w:r>
        <w:rPr>
          <w:rtl/>
        </w:rPr>
        <w:t xml:space="preserve">המצאתם </w:t>
      </w:r>
      <w:bookmarkStart w:id="19250" w:name="_ETM_Q32_572920"/>
      <w:bookmarkEnd w:id="19250"/>
      <w:r>
        <w:rPr>
          <w:rtl/>
        </w:rPr>
        <w:t xml:space="preserve">את </w:t>
      </w:r>
      <w:bookmarkStart w:id="19251" w:name="_ETM_Q32_573040"/>
      <w:bookmarkEnd w:id="19251"/>
      <w:r>
        <w:rPr>
          <w:rtl/>
        </w:rPr>
        <w:t xml:space="preserve">מכונת </w:t>
      </w:r>
      <w:bookmarkStart w:id="19252" w:name="_ETM_Q32_573549"/>
      <w:bookmarkEnd w:id="19252"/>
      <w:r>
        <w:rPr>
          <w:rtl/>
        </w:rPr>
        <w:t>הרעל</w:t>
      </w:r>
      <w:r>
        <w:rPr>
          <w:rFonts w:hint="cs"/>
          <w:rtl/>
        </w:rPr>
        <w:t>,</w:t>
      </w:r>
      <w:bookmarkStart w:id="19253" w:name="_ETM_Q32_571542"/>
      <w:bookmarkStart w:id="19254" w:name="_ETM_Q32_577412"/>
      <w:bookmarkStart w:id="19255" w:name="_ETM_Q32_572553"/>
      <w:bookmarkEnd w:id="19253"/>
      <w:bookmarkEnd w:id="19254"/>
      <w:bookmarkEnd w:id="19255"/>
      <w:r>
        <w:rPr>
          <w:rtl/>
        </w:rPr>
        <w:t xml:space="preserve"> </w:t>
      </w:r>
      <w:bookmarkStart w:id="19256" w:name="_ETM_Q32_574450"/>
      <w:bookmarkEnd w:id="19256"/>
      <w:r>
        <w:rPr>
          <w:rtl/>
        </w:rPr>
        <w:t xml:space="preserve">פשוט </w:t>
      </w:r>
      <w:bookmarkStart w:id="19257" w:name="_ETM_Q32_575350"/>
      <w:bookmarkEnd w:id="19257"/>
      <w:r>
        <w:rPr>
          <w:rtl/>
        </w:rPr>
        <w:t xml:space="preserve">המשרדים </w:t>
      </w:r>
      <w:bookmarkStart w:id="19258" w:name="_ETM_Q32_575979"/>
      <w:bookmarkEnd w:id="19258"/>
      <w:r>
        <w:rPr>
          <w:rtl/>
        </w:rPr>
        <w:t xml:space="preserve">עברו </w:t>
      </w:r>
      <w:bookmarkStart w:id="19259" w:name="_ETM_Q32_576220"/>
      <w:bookmarkEnd w:id="19259"/>
      <w:r>
        <w:rPr>
          <w:rtl/>
        </w:rPr>
        <w:t>מקום</w:t>
      </w:r>
      <w:r>
        <w:rPr>
          <w:rFonts w:hint="cs"/>
          <w:rtl/>
        </w:rPr>
        <w:t>,</w:t>
      </w:r>
      <w:r>
        <w:rPr>
          <w:rtl/>
        </w:rPr>
        <w:t xml:space="preserve"> </w:t>
      </w:r>
      <w:bookmarkStart w:id="19260" w:name="_ETM_Q32_576700"/>
      <w:bookmarkEnd w:id="19260"/>
      <w:r>
        <w:rPr>
          <w:rtl/>
        </w:rPr>
        <w:t>היום</w:t>
      </w:r>
      <w:r>
        <w:rPr>
          <w:rFonts w:hint="cs"/>
          <w:rtl/>
        </w:rPr>
        <w:t xml:space="preserve"> הם</w:t>
      </w:r>
      <w:bookmarkStart w:id="19261" w:name="_ETM_Q32_572853"/>
      <w:bookmarkEnd w:id="19261"/>
      <w:r>
        <w:rPr>
          <w:rtl/>
        </w:rPr>
        <w:t xml:space="preserve"> </w:t>
      </w:r>
      <w:bookmarkStart w:id="19262" w:name="_ETM_Q32_576939"/>
      <w:bookmarkEnd w:id="19262"/>
      <w:r>
        <w:rPr>
          <w:rtl/>
        </w:rPr>
        <w:t xml:space="preserve">יושבים </w:t>
      </w:r>
      <w:bookmarkStart w:id="19263" w:name="_ETM_Q32_577299"/>
      <w:bookmarkEnd w:id="19263"/>
      <w:r>
        <w:rPr>
          <w:rtl/>
        </w:rPr>
        <w:t>במיאמי</w:t>
      </w:r>
      <w:r>
        <w:rPr>
          <w:rFonts w:hint="cs"/>
          <w:rtl/>
        </w:rPr>
        <w:t>,</w:t>
      </w:r>
      <w:r>
        <w:rPr>
          <w:rtl/>
        </w:rPr>
        <w:t xml:space="preserve"> </w:t>
      </w:r>
      <w:bookmarkStart w:id="19264" w:name="_ETM_Q32_577869"/>
      <w:bookmarkEnd w:id="19264"/>
      <w:r>
        <w:rPr>
          <w:rtl/>
        </w:rPr>
        <w:t xml:space="preserve">זה </w:t>
      </w:r>
      <w:bookmarkStart w:id="19265" w:name="_ETM_Q32_577990"/>
      <w:bookmarkEnd w:id="19265"/>
      <w:r>
        <w:rPr>
          <w:rtl/>
        </w:rPr>
        <w:t xml:space="preserve">כל </w:t>
      </w:r>
      <w:bookmarkStart w:id="19266" w:name="_ETM_Q32_578259"/>
      <w:bookmarkEnd w:id="19266"/>
      <w:r>
        <w:rPr>
          <w:rtl/>
        </w:rPr>
        <w:t>ההבדל</w:t>
      </w:r>
      <w:r>
        <w:rPr>
          <w:rFonts w:hint="cs"/>
          <w:rtl/>
        </w:rPr>
        <w:t>.</w:t>
      </w:r>
      <w:bookmarkStart w:id="19267" w:name="_ETM_Q32_577171"/>
      <w:bookmarkEnd w:id="19267"/>
      <w:r>
        <w:rPr>
          <w:rtl/>
        </w:rPr>
        <w:t xml:space="preserve"> </w:t>
      </w:r>
      <w:bookmarkStart w:id="19268" w:name="_ETM_Q32_578770"/>
      <w:bookmarkEnd w:id="19268"/>
      <w:r>
        <w:rPr>
          <w:rtl/>
        </w:rPr>
        <w:t xml:space="preserve">המכונה </w:t>
      </w:r>
      <w:bookmarkStart w:id="19269" w:name="_ETM_Q32_579790"/>
      <w:bookmarkEnd w:id="19269"/>
      <w:r>
        <w:rPr>
          <w:rtl/>
        </w:rPr>
        <w:t xml:space="preserve">עדיין </w:t>
      </w:r>
      <w:bookmarkStart w:id="19270" w:name="_ETM_Q32_580270"/>
      <w:bookmarkEnd w:id="19270"/>
      <w:r>
        <w:rPr>
          <w:rtl/>
        </w:rPr>
        <w:t xml:space="preserve">בשליטה </w:t>
      </w:r>
      <w:bookmarkStart w:id="19271" w:name="_ETM_Q32_581110"/>
      <w:bookmarkEnd w:id="19271"/>
      <w:r>
        <w:rPr>
          <w:rtl/>
        </w:rPr>
        <w:t xml:space="preserve">שלך </w:t>
      </w:r>
      <w:bookmarkStart w:id="19272" w:name="_ETM_Q32_582040"/>
      <w:bookmarkEnd w:id="19272"/>
      <w:r>
        <w:rPr>
          <w:rtl/>
        </w:rPr>
        <w:t xml:space="preserve">מלא </w:t>
      </w:r>
      <w:bookmarkStart w:id="19273" w:name="_ETM_Q32_582430"/>
      <w:bookmarkEnd w:id="19273"/>
      <w:r>
        <w:rPr>
          <w:rtl/>
        </w:rPr>
        <w:t>מלא</w:t>
      </w:r>
      <w:r>
        <w:rPr>
          <w:rFonts w:hint="cs"/>
          <w:rtl/>
        </w:rPr>
        <w:t>.</w:t>
      </w:r>
      <w:bookmarkStart w:id="19274" w:name="_ETM_Q32_580474"/>
      <w:bookmarkEnd w:id="19274"/>
      <w:r>
        <w:rPr>
          <w:rtl/>
        </w:rPr>
        <w:t xml:space="preserve"> </w:t>
      </w:r>
      <w:bookmarkStart w:id="19275" w:name="_ETM_Q32_583409"/>
      <w:bookmarkEnd w:id="19275"/>
      <w:r>
        <w:rPr>
          <w:rtl/>
        </w:rPr>
        <w:t xml:space="preserve">תראה </w:t>
      </w:r>
      <w:bookmarkStart w:id="19276" w:name="_ETM_Q32_583799"/>
      <w:bookmarkEnd w:id="19276"/>
      <w:r>
        <w:rPr>
          <w:rtl/>
        </w:rPr>
        <w:t xml:space="preserve">מה </w:t>
      </w:r>
      <w:bookmarkStart w:id="19277" w:name="_ETM_Q32_583920"/>
      <w:bookmarkEnd w:id="19277"/>
      <w:r>
        <w:rPr>
          <w:rtl/>
        </w:rPr>
        <w:t xml:space="preserve">קורה </w:t>
      </w:r>
      <w:bookmarkStart w:id="19278" w:name="_ETM_Q32_584189"/>
      <w:bookmarkEnd w:id="19278"/>
      <w:r>
        <w:rPr>
          <w:rtl/>
        </w:rPr>
        <w:t>בע</w:t>
      </w:r>
      <w:r>
        <w:rPr>
          <w:rFonts w:hint="cs"/>
          <w:rtl/>
        </w:rPr>
        <w:t>ם,</w:t>
      </w:r>
      <w:r>
        <w:rPr>
          <w:rtl/>
        </w:rPr>
        <w:t xml:space="preserve"> </w:t>
      </w:r>
      <w:bookmarkStart w:id="19279" w:name="_ETM_Q32_584979"/>
      <w:bookmarkEnd w:id="19279"/>
      <w:r>
        <w:rPr>
          <w:rtl/>
        </w:rPr>
        <w:t xml:space="preserve">תראה </w:t>
      </w:r>
      <w:bookmarkStart w:id="19280" w:name="_ETM_Q32_585460"/>
      <w:bookmarkEnd w:id="19280"/>
      <w:r>
        <w:rPr>
          <w:rtl/>
        </w:rPr>
        <w:t xml:space="preserve">את </w:t>
      </w:r>
      <w:bookmarkStart w:id="19281" w:name="_ETM_Q32_585549"/>
      <w:bookmarkEnd w:id="19281"/>
      <w:r>
        <w:rPr>
          <w:rtl/>
        </w:rPr>
        <w:t>הפילוג</w:t>
      </w:r>
      <w:r>
        <w:rPr>
          <w:rFonts w:hint="cs"/>
          <w:rtl/>
        </w:rPr>
        <w:t>,</w:t>
      </w:r>
      <w:r>
        <w:rPr>
          <w:rtl/>
        </w:rPr>
        <w:t xml:space="preserve"> </w:t>
      </w:r>
      <w:bookmarkStart w:id="19282" w:name="_ETM_Q32_586479"/>
      <w:bookmarkEnd w:id="19282"/>
      <w:r>
        <w:rPr>
          <w:rtl/>
        </w:rPr>
        <w:t xml:space="preserve">תראה </w:t>
      </w:r>
      <w:bookmarkStart w:id="19283" w:name="_ETM_Q32_586810"/>
      <w:bookmarkEnd w:id="19283"/>
      <w:r>
        <w:rPr>
          <w:rtl/>
        </w:rPr>
        <w:t xml:space="preserve">את </w:t>
      </w:r>
      <w:bookmarkStart w:id="19284" w:name="_ETM_Q32_586900"/>
      <w:bookmarkEnd w:id="19284"/>
      <w:r>
        <w:rPr>
          <w:rtl/>
        </w:rPr>
        <w:t xml:space="preserve">6 </w:t>
      </w:r>
      <w:bookmarkStart w:id="19285" w:name="_ETM_Q32_587799"/>
      <w:bookmarkEnd w:id="19285"/>
      <w:r>
        <w:rPr>
          <w:rtl/>
        </w:rPr>
        <w:t xml:space="preserve">באוקטובר </w:t>
      </w:r>
      <w:bookmarkStart w:id="19286" w:name="_ETM_Q32_588520"/>
      <w:bookmarkEnd w:id="19286"/>
      <w:r>
        <w:rPr>
          <w:rtl/>
        </w:rPr>
        <w:t xml:space="preserve">על </w:t>
      </w:r>
      <w:bookmarkStart w:id="19287" w:name="_ETM_Q32_588640"/>
      <w:bookmarkEnd w:id="19287"/>
      <w:r>
        <w:rPr>
          <w:rtl/>
        </w:rPr>
        <w:t>סטרואידים</w:t>
      </w:r>
      <w:r>
        <w:rPr>
          <w:rFonts w:hint="cs"/>
          <w:rtl/>
        </w:rPr>
        <w:t>,</w:t>
      </w:r>
      <w:r>
        <w:rPr>
          <w:rtl/>
        </w:rPr>
        <w:t xml:space="preserve"> </w:t>
      </w:r>
      <w:bookmarkStart w:id="19288" w:name="_ETM_Q32_589920"/>
      <w:bookmarkEnd w:id="19288"/>
      <w:r>
        <w:rPr>
          <w:rtl/>
        </w:rPr>
        <w:t xml:space="preserve">תראה </w:t>
      </w:r>
      <w:bookmarkStart w:id="19289" w:name="_ETM_Q32_590460"/>
      <w:bookmarkEnd w:id="19289"/>
      <w:r>
        <w:rPr>
          <w:rtl/>
        </w:rPr>
        <w:t xml:space="preserve">מה </w:t>
      </w:r>
      <w:bookmarkStart w:id="19290" w:name="_ETM_Q32_590610"/>
      <w:bookmarkEnd w:id="19290"/>
      <w:r>
        <w:rPr>
          <w:rtl/>
        </w:rPr>
        <w:t xml:space="preserve">קורה </w:t>
      </w:r>
      <w:bookmarkStart w:id="19291" w:name="_ETM_Q32_590910"/>
      <w:bookmarkEnd w:id="19291"/>
      <w:r>
        <w:rPr>
          <w:rtl/>
        </w:rPr>
        <w:t>פה</w:t>
      </w:r>
      <w:r>
        <w:rPr>
          <w:rFonts w:hint="cs"/>
          <w:rtl/>
        </w:rPr>
        <w:t>,</w:t>
      </w:r>
      <w:r>
        <w:rPr>
          <w:rtl/>
        </w:rPr>
        <w:t xml:space="preserve"> </w:t>
      </w:r>
      <w:bookmarkStart w:id="19292" w:name="_ETM_Q32_591060"/>
      <w:bookmarkEnd w:id="19292"/>
      <w:r>
        <w:rPr>
          <w:rtl/>
        </w:rPr>
        <w:t xml:space="preserve">ותפסיק </w:t>
      </w:r>
      <w:bookmarkStart w:id="19293" w:name="_ETM_Q32_591690"/>
      <w:bookmarkEnd w:id="19293"/>
      <w:r>
        <w:rPr>
          <w:rtl/>
        </w:rPr>
        <w:t xml:space="preserve">את </w:t>
      </w:r>
      <w:bookmarkStart w:id="19294" w:name="_ETM_Q32_591810"/>
      <w:bookmarkEnd w:id="19294"/>
      <w:r>
        <w:rPr>
          <w:rtl/>
        </w:rPr>
        <w:t>זה</w:t>
      </w:r>
      <w:r>
        <w:rPr>
          <w:rFonts w:hint="cs"/>
          <w:rtl/>
        </w:rPr>
        <w:t>.</w:t>
      </w:r>
      <w:r>
        <w:rPr>
          <w:rtl/>
        </w:rPr>
        <w:t xml:space="preserve"> </w:t>
      </w:r>
      <w:bookmarkStart w:id="19295" w:name="_ETM_Q32_592529"/>
      <w:bookmarkEnd w:id="19295"/>
      <w:r>
        <w:rPr>
          <w:rtl/>
        </w:rPr>
        <w:t xml:space="preserve">תגיד </w:t>
      </w:r>
      <w:bookmarkStart w:id="19296" w:name="_ETM_Q32_592920"/>
      <w:bookmarkEnd w:id="19296"/>
      <w:r>
        <w:rPr>
          <w:rtl/>
        </w:rPr>
        <w:t xml:space="preserve">בקול </w:t>
      </w:r>
      <w:bookmarkStart w:id="19297" w:name="_ETM_Q32_593279"/>
      <w:bookmarkEnd w:id="19297"/>
      <w:r>
        <w:rPr>
          <w:rtl/>
        </w:rPr>
        <w:t xml:space="preserve">ברור </w:t>
      </w:r>
      <w:bookmarkStart w:id="19298" w:name="_ETM_Q32_594029"/>
      <w:bookmarkEnd w:id="19298"/>
      <w:r>
        <w:rPr>
          <w:rtl/>
        </w:rPr>
        <w:t>ש</w:t>
      </w:r>
      <w:bookmarkStart w:id="19299" w:name="_ETM_Q32_590094"/>
      <w:bookmarkEnd w:id="19299"/>
      <w:r>
        <w:rPr>
          <w:rtl/>
        </w:rPr>
        <w:t xml:space="preserve">לא </w:t>
      </w:r>
      <w:bookmarkStart w:id="19300" w:name="_ETM_Q32_594390"/>
      <w:bookmarkEnd w:id="19300"/>
      <w:r>
        <w:rPr>
          <w:rtl/>
        </w:rPr>
        <w:t xml:space="preserve">תהיה </w:t>
      </w:r>
      <w:bookmarkStart w:id="19301" w:name="_ETM_Q32_594660"/>
      <w:bookmarkEnd w:id="19301"/>
      <w:r>
        <w:rPr>
          <w:rtl/>
        </w:rPr>
        <w:t xml:space="preserve">דריסה </w:t>
      </w:r>
      <w:bookmarkStart w:id="19302" w:name="_ETM_Q32_595050"/>
      <w:bookmarkEnd w:id="19302"/>
      <w:r>
        <w:rPr>
          <w:rtl/>
        </w:rPr>
        <w:t xml:space="preserve">של </w:t>
      </w:r>
      <w:bookmarkStart w:id="19303" w:name="_ETM_Q32_595200"/>
      <w:bookmarkEnd w:id="19303"/>
      <w:r>
        <w:rPr>
          <w:rtl/>
        </w:rPr>
        <w:t xml:space="preserve">שומרי </w:t>
      </w:r>
      <w:bookmarkStart w:id="19304" w:name="_ETM_Q32_595529"/>
      <w:bookmarkEnd w:id="19304"/>
      <w:r>
        <w:rPr>
          <w:rtl/>
        </w:rPr>
        <w:t>הסף</w:t>
      </w:r>
      <w:r>
        <w:rPr>
          <w:rFonts w:hint="cs"/>
          <w:rtl/>
        </w:rPr>
        <w:t>,</w:t>
      </w:r>
      <w:r>
        <w:rPr>
          <w:rtl/>
        </w:rPr>
        <w:t xml:space="preserve"> </w:t>
      </w:r>
      <w:bookmarkStart w:id="19305" w:name="_ETM_Q32_596340"/>
      <w:bookmarkEnd w:id="19305"/>
      <w:r>
        <w:rPr>
          <w:rtl/>
        </w:rPr>
        <w:t xml:space="preserve">לא </w:t>
      </w:r>
      <w:bookmarkStart w:id="19306" w:name="_ETM_Q32_596610"/>
      <w:bookmarkEnd w:id="19306"/>
      <w:r>
        <w:rPr>
          <w:rtl/>
        </w:rPr>
        <w:t xml:space="preserve">תהיה </w:t>
      </w:r>
      <w:bookmarkStart w:id="19307" w:name="_ETM_Q32_596880"/>
      <w:bookmarkEnd w:id="19307"/>
      <w:r>
        <w:rPr>
          <w:rtl/>
        </w:rPr>
        <w:t xml:space="preserve">דריסה </w:t>
      </w:r>
      <w:bookmarkStart w:id="19308" w:name="_ETM_Q32_597270"/>
      <w:bookmarkEnd w:id="19308"/>
      <w:r>
        <w:rPr>
          <w:rtl/>
        </w:rPr>
        <w:t xml:space="preserve">של </w:t>
      </w:r>
      <w:bookmarkStart w:id="19309" w:name="_ETM_Q32_597450"/>
      <w:bookmarkEnd w:id="19309"/>
      <w:r>
        <w:rPr>
          <w:rtl/>
        </w:rPr>
        <w:t>המערכות</w:t>
      </w:r>
      <w:r>
        <w:rPr>
          <w:rFonts w:hint="cs"/>
          <w:rtl/>
        </w:rPr>
        <w:t>.</w:t>
      </w:r>
      <w:r>
        <w:rPr>
          <w:rtl/>
        </w:rPr>
        <w:t xml:space="preserve"> </w:t>
      </w:r>
      <w:bookmarkStart w:id="19310" w:name="_ETM_Q32_598869"/>
      <w:bookmarkEnd w:id="19310"/>
      <w:r>
        <w:rPr>
          <w:rtl/>
        </w:rPr>
        <w:t xml:space="preserve">אנחנו </w:t>
      </w:r>
      <w:bookmarkStart w:id="19311" w:name="_ETM_Q32_599770"/>
      <w:bookmarkEnd w:id="19311"/>
      <w:r>
        <w:rPr>
          <w:rtl/>
        </w:rPr>
        <w:t xml:space="preserve">מדינה </w:t>
      </w:r>
      <w:bookmarkStart w:id="19312" w:name="_ETM_Q32_600310"/>
      <w:bookmarkEnd w:id="19312"/>
      <w:r>
        <w:rPr>
          <w:rtl/>
        </w:rPr>
        <w:t>במלחמה</w:t>
      </w:r>
      <w:r>
        <w:rPr>
          <w:rFonts w:hint="cs"/>
          <w:rtl/>
        </w:rPr>
        <w:t>.</w:t>
      </w:r>
      <w:r>
        <w:rPr>
          <w:rtl/>
        </w:rPr>
        <w:t xml:space="preserve"> </w:t>
      </w:r>
      <w:bookmarkStart w:id="19313" w:name="_ETM_Q32_601679"/>
      <w:bookmarkEnd w:id="19313"/>
      <w:r>
        <w:rPr>
          <w:rtl/>
        </w:rPr>
        <w:t xml:space="preserve">למה </w:t>
      </w:r>
      <w:bookmarkStart w:id="19314" w:name="_ETM_Q32_602759"/>
      <w:bookmarkEnd w:id="19314"/>
      <w:r>
        <w:rPr>
          <w:rtl/>
        </w:rPr>
        <w:t>ר</w:t>
      </w:r>
      <w:r>
        <w:rPr>
          <w:rFonts w:hint="cs"/>
          <w:rtl/>
        </w:rPr>
        <w:t>אש</w:t>
      </w:r>
      <w:bookmarkStart w:id="19315" w:name="_ETM_Q32_605668"/>
      <w:bookmarkEnd w:id="19315"/>
      <w:r>
        <w:rPr>
          <w:rFonts w:hint="cs"/>
          <w:rtl/>
        </w:rPr>
        <w:t xml:space="preserve"> הממשלה</w:t>
      </w:r>
      <w:bookmarkStart w:id="19316" w:name="_ETM_Q32_601874"/>
      <w:bookmarkEnd w:id="19316"/>
      <w:r>
        <w:rPr>
          <w:rtl/>
        </w:rPr>
        <w:t xml:space="preserve"> </w:t>
      </w:r>
      <w:bookmarkStart w:id="19317" w:name="_ETM_Q32_603630"/>
      <w:bookmarkEnd w:id="19317"/>
      <w:r>
        <w:rPr>
          <w:rtl/>
        </w:rPr>
        <w:t xml:space="preserve">מתעקש </w:t>
      </w:r>
      <w:bookmarkStart w:id="19318" w:name="_ETM_Q32_604169"/>
      <w:bookmarkEnd w:id="19318"/>
      <w:r>
        <w:rPr>
          <w:rtl/>
        </w:rPr>
        <w:t xml:space="preserve">כל </w:t>
      </w:r>
      <w:bookmarkStart w:id="19319" w:name="_ETM_Q32_604349"/>
      <w:bookmarkEnd w:id="19319"/>
      <w:r>
        <w:rPr>
          <w:rtl/>
        </w:rPr>
        <w:t xml:space="preserve">כך </w:t>
      </w:r>
      <w:bookmarkStart w:id="19320" w:name="_ETM_Q32_605000"/>
      <w:bookmarkEnd w:id="19320"/>
      <w:r>
        <w:rPr>
          <w:rtl/>
        </w:rPr>
        <w:t xml:space="preserve">להבעיר </w:t>
      </w:r>
      <w:bookmarkStart w:id="19321" w:name="_ETM_Q32_605600"/>
      <w:bookmarkEnd w:id="19321"/>
      <w:r>
        <w:rPr>
          <w:rtl/>
        </w:rPr>
        <w:t xml:space="preserve">את </w:t>
      </w:r>
      <w:bookmarkStart w:id="19322" w:name="_ETM_Q32_605720"/>
      <w:bookmarkEnd w:id="19322"/>
      <w:r>
        <w:rPr>
          <w:rtl/>
        </w:rPr>
        <w:t>השטח</w:t>
      </w:r>
      <w:r>
        <w:rPr>
          <w:rFonts w:hint="cs"/>
          <w:rtl/>
        </w:rPr>
        <w:t>?</w:t>
      </w:r>
      <w:bookmarkStart w:id="19323" w:name="_ETM_Q32_607929"/>
      <w:bookmarkEnd w:id="19323"/>
    </w:p>
    <w:p w:rsidR="005930C5" w:rsidRDefault="005930C5" w:rsidP="000376AD">
      <w:pPr>
        <w:rPr>
          <w:rtl/>
        </w:rPr>
      </w:pPr>
      <w:bookmarkStart w:id="19324" w:name="_ETM_Q32_606405"/>
      <w:bookmarkStart w:id="19325" w:name="_ETM_Q32_606465"/>
      <w:bookmarkEnd w:id="19324"/>
      <w:bookmarkEnd w:id="19325"/>
    </w:p>
    <w:p w:rsidR="005930C5" w:rsidRDefault="005930C5" w:rsidP="000376AD">
      <w:pPr>
        <w:rPr>
          <w:rtl/>
        </w:rPr>
      </w:pPr>
      <w:bookmarkStart w:id="19326" w:name="_ETM_Q32_606550"/>
      <w:bookmarkStart w:id="19327" w:name="_ETM_Q32_606601"/>
      <w:bookmarkStart w:id="19328" w:name="_ETM_Q32_608080"/>
      <w:bookmarkStart w:id="19329" w:name="_ETM_Q32_609760"/>
      <w:bookmarkStart w:id="19330" w:name="_ETM_Q32_607983"/>
      <w:bookmarkEnd w:id="19326"/>
      <w:bookmarkEnd w:id="19327"/>
      <w:bookmarkEnd w:id="19328"/>
      <w:bookmarkEnd w:id="19329"/>
      <w:bookmarkEnd w:id="19330"/>
      <w:r>
        <w:rPr>
          <w:rtl/>
        </w:rPr>
        <w:t>נתניהו</w:t>
      </w:r>
      <w:r>
        <w:rPr>
          <w:rFonts w:hint="cs"/>
          <w:rtl/>
        </w:rPr>
        <w:t>,</w:t>
      </w:r>
      <w:r>
        <w:rPr>
          <w:rtl/>
        </w:rPr>
        <w:t xml:space="preserve"> </w:t>
      </w:r>
      <w:bookmarkStart w:id="19331" w:name="_ETM_Q32_610360"/>
      <w:bookmarkEnd w:id="19331"/>
      <w:r>
        <w:rPr>
          <w:rtl/>
        </w:rPr>
        <w:t xml:space="preserve">אתה </w:t>
      </w:r>
      <w:bookmarkStart w:id="19332" w:name="_ETM_Q32_610510"/>
      <w:bookmarkEnd w:id="19332"/>
      <w:r>
        <w:rPr>
          <w:rtl/>
        </w:rPr>
        <w:t xml:space="preserve">יודע </w:t>
      </w:r>
      <w:bookmarkStart w:id="19333" w:name="_ETM_Q32_611460"/>
      <w:bookmarkEnd w:id="19333"/>
      <w:r>
        <w:rPr>
          <w:rtl/>
        </w:rPr>
        <w:t xml:space="preserve">מה </w:t>
      </w:r>
      <w:bookmarkStart w:id="19334" w:name="_ETM_Q32_611850"/>
      <w:bookmarkStart w:id="19335" w:name="_ETM_Q32_607403"/>
      <w:bookmarkEnd w:id="19334"/>
      <w:bookmarkEnd w:id="19335"/>
      <w:r>
        <w:rPr>
          <w:rFonts w:hint="cs"/>
          <w:rtl/>
        </w:rPr>
        <w:t>העם המדה</w:t>
      </w:r>
      <w:r>
        <w:rPr>
          <w:rtl/>
        </w:rPr>
        <w:t xml:space="preserve">ים </w:t>
      </w:r>
      <w:bookmarkStart w:id="19336" w:name="_ETM_Q32_612360"/>
      <w:bookmarkEnd w:id="19336"/>
      <w:r>
        <w:rPr>
          <w:rtl/>
        </w:rPr>
        <w:t xml:space="preserve">הזה </w:t>
      </w:r>
      <w:bookmarkStart w:id="19337" w:name="_ETM_Q32_612570"/>
      <w:bookmarkEnd w:id="19337"/>
      <w:r>
        <w:rPr>
          <w:rtl/>
        </w:rPr>
        <w:t xml:space="preserve">עושה </w:t>
      </w:r>
      <w:bookmarkStart w:id="19338" w:name="_ETM_Q32_612840"/>
      <w:bookmarkEnd w:id="19338"/>
      <w:r>
        <w:rPr>
          <w:rtl/>
        </w:rPr>
        <w:t>עכשיו</w:t>
      </w:r>
      <w:r>
        <w:rPr>
          <w:rFonts w:hint="cs"/>
          <w:rtl/>
        </w:rPr>
        <w:t>,</w:t>
      </w:r>
      <w:bookmarkStart w:id="19339" w:name="_ETM_Q32_610903"/>
      <w:bookmarkEnd w:id="19339"/>
      <w:r>
        <w:rPr>
          <w:rtl/>
        </w:rPr>
        <w:t xml:space="preserve"> </w:t>
      </w:r>
      <w:bookmarkStart w:id="19340" w:name="_ETM_Q32_613680"/>
      <w:bookmarkEnd w:id="19340"/>
      <w:r>
        <w:rPr>
          <w:rtl/>
        </w:rPr>
        <w:t xml:space="preserve">בזמן </w:t>
      </w:r>
      <w:bookmarkStart w:id="19341" w:name="_ETM_Q32_614070"/>
      <w:bookmarkEnd w:id="19341"/>
      <w:r>
        <w:rPr>
          <w:rtl/>
        </w:rPr>
        <w:t xml:space="preserve">שאתה </w:t>
      </w:r>
      <w:bookmarkStart w:id="19342" w:name="_ETM_Q32_614430"/>
      <w:bookmarkEnd w:id="19342"/>
      <w:r>
        <w:rPr>
          <w:rtl/>
        </w:rPr>
        <w:t xml:space="preserve">פה </w:t>
      </w:r>
      <w:bookmarkStart w:id="19343" w:name="_ETM_Q32_614640"/>
      <w:bookmarkEnd w:id="19343"/>
      <w:r>
        <w:rPr>
          <w:rtl/>
        </w:rPr>
        <w:t xml:space="preserve">מתחמק </w:t>
      </w:r>
      <w:bookmarkStart w:id="19344" w:name="_ETM_Q32_615150"/>
      <w:bookmarkEnd w:id="19344"/>
      <w:r>
        <w:rPr>
          <w:rtl/>
        </w:rPr>
        <w:t>ממפגינים</w:t>
      </w:r>
      <w:r>
        <w:rPr>
          <w:rFonts w:hint="cs"/>
          <w:rtl/>
        </w:rPr>
        <w:t>?</w:t>
      </w:r>
      <w:r>
        <w:rPr>
          <w:rtl/>
        </w:rPr>
        <w:t xml:space="preserve"> </w:t>
      </w:r>
      <w:bookmarkStart w:id="19345" w:name="_ETM_Q32_615750"/>
      <w:bookmarkEnd w:id="19345"/>
      <w:r>
        <w:rPr>
          <w:rtl/>
        </w:rPr>
        <w:t xml:space="preserve">אתה </w:t>
      </w:r>
      <w:bookmarkStart w:id="19346" w:name="_ETM_Q32_615930"/>
      <w:bookmarkEnd w:id="19346"/>
      <w:r>
        <w:rPr>
          <w:rtl/>
        </w:rPr>
        <w:t xml:space="preserve">יודע </w:t>
      </w:r>
      <w:bookmarkStart w:id="19347" w:name="_ETM_Q32_616140"/>
      <w:bookmarkEnd w:id="19347"/>
      <w:r>
        <w:rPr>
          <w:rtl/>
        </w:rPr>
        <w:t xml:space="preserve">מה </w:t>
      </w:r>
      <w:bookmarkStart w:id="19348" w:name="_ETM_Q32_616260"/>
      <w:bookmarkEnd w:id="19348"/>
      <w:r>
        <w:rPr>
          <w:rtl/>
        </w:rPr>
        <w:t xml:space="preserve">הם </w:t>
      </w:r>
      <w:bookmarkStart w:id="19349" w:name="_ETM_Q32_616350"/>
      <w:bookmarkEnd w:id="19349"/>
      <w:r>
        <w:rPr>
          <w:rtl/>
        </w:rPr>
        <w:t>עושים</w:t>
      </w:r>
      <w:r>
        <w:rPr>
          <w:rFonts w:hint="cs"/>
          <w:rtl/>
        </w:rPr>
        <w:t>?</w:t>
      </w:r>
      <w:r>
        <w:rPr>
          <w:rtl/>
        </w:rPr>
        <w:t xml:space="preserve"> </w:t>
      </w:r>
      <w:bookmarkStart w:id="19350" w:name="_ETM_Q32_618220"/>
      <w:bookmarkEnd w:id="19350"/>
      <w:r>
        <w:rPr>
          <w:rtl/>
        </w:rPr>
        <w:t xml:space="preserve">הם </w:t>
      </w:r>
      <w:bookmarkStart w:id="19351" w:name="_ETM_Q32_618400"/>
      <w:bookmarkEnd w:id="19351"/>
      <w:r>
        <w:rPr>
          <w:rtl/>
        </w:rPr>
        <w:t xml:space="preserve">מגייסים </w:t>
      </w:r>
      <w:bookmarkStart w:id="19352" w:name="_ETM_Q32_618879"/>
      <w:bookmarkEnd w:id="19352"/>
      <w:r>
        <w:rPr>
          <w:rtl/>
        </w:rPr>
        <w:t xml:space="preserve">תרומות </w:t>
      </w:r>
      <w:bookmarkStart w:id="19353" w:name="_ETM_Q32_619299"/>
      <w:bookmarkEnd w:id="19353"/>
      <w:r>
        <w:rPr>
          <w:rtl/>
        </w:rPr>
        <w:t xml:space="preserve">למשפחות </w:t>
      </w:r>
      <w:bookmarkStart w:id="19354" w:name="_ETM_Q32_619870"/>
      <w:bookmarkEnd w:id="19354"/>
      <w:r>
        <w:rPr>
          <w:rtl/>
        </w:rPr>
        <w:t xml:space="preserve">של </w:t>
      </w:r>
      <w:bookmarkStart w:id="19355" w:name="_ETM_Q32_619989"/>
      <w:bookmarkEnd w:id="19355"/>
      <w:r>
        <w:rPr>
          <w:rtl/>
        </w:rPr>
        <w:t>מילואימניקים</w:t>
      </w:r>
      <w:r>
        <w:rPr>
          <w:rFonts w:hint="cs"/>
          <w:rtl/>
        </w:rPr>
        <w:t>,</w:t>
      </w:r>
      <w:r>
        <w:rPr>
          <w:rtl/>
        </w:rPr>
        <w:t xml:space="preserve"> </w:t>
      </w:r>
      <w:bookmarkStart w:id="19356" w:name="_ETM_Q32_621319"/>
      <w:bookmarkEnd w:id="19356"/>
      <w:r>
        <w:rPr>
          <w:rtl/>
        </w:rPr>
        <w:t xml:space="preserve">הם </w:t>
      </w:r>
      <w:bookmarkStart w:id="19357" w:name="_ETM_Q32_621560"/>
      <w:bookmarkEnd w:id="19357"/>
      <w:r>
        <w:rPr>
          <w:rtl/>
        </w:rPr>
        <w:t xml:space="preserve">עוזרים </w:t>
      </w:r>
      <w:bookmarkStart w:id="19358" w:name="_ETM_Q32_621980"/>
      <w:bookmarkEnd w:id="19358"/>
      <w:r>
        <w:rPr>
          <w:rtl/>
        </w:rPr>
        <w:t>להם</w:t>
      </w:r>
      <w:r>
        <w:rPr>
          <w:rFonts w:hint="cs"/>
          <w:rtl/>
        </w:rPr>
        <w:t>.</w:t>
      </w:r>
      <w:r>
        <w:rPr>
          <w:rtl/>
        </w:rPr>
        <w:t xml:space="preserve"> </w:t>
      </w:r>
      <w:bookmarkStart w:id="19359" w:name="_ETM_Q32_623190"/>
      <w:bookmarkEnd w:id="19359"/>
      <w:r>
        <w:rPr>
          <w:rtl/>
        </w:rPr>
        <w:t xml:space="preserve">אתה </w:t>
      </w:r>
      <w:bookmarkStart w:id="19360" w:name="_ETM_Q32_623340"/>
      <w:bookmarkEnd w:id="19360"/>
      <w:r>
        <w:rPr>
          <w:rtl/>
        </w:rPr>
        <w:t xml:space="preserve">יודע </w:t>
      </w:r>
      <w:bookmarkStart w:id="19361" w:name="_ETM_Q32_623670"/>
      <w:bookmarkEnd w:id="19361"/>
      <w:r>
        <w:rPr>
          <w:rtl/>
        </w:rPr>
        <w:t>מה</w:t>
      </w:r>
      <w:r>
        <w:rPr>
          <w:rFonts w:hint="cs"/>
          <w:rtl/>
        </w:rPr>
        <w:t>,</w:t>
      </w:r>
      <w:bookmarkStart w:id="19362" w:name="_ETM_Q32_622603"/>
      <w:bookmarkEnd w:id="19362"/>
      <w:r>
        <w:rPr>
          <w:rtl/>
        </w:rPr>
        <w:t xml:space="preserve"> </w:t>
      </w:r>
      <w:bookmarkStart w:id="19363" w:name="_ETM_Q32_624580"/>
      <w:bookmarkEnd w:id="19363"/>
      <w:r>
        <w:rPr>
          <w:rtl/>
        </w:rPr>
        <w:t xml:space="preserve">תשאל </w:t>
      </w:r>
      <w:bookmarkStart w:id="19364" w:name="_ETM_Q32_624940"/>
      <w:bookmarkStart w:id="19365" w:name="_ETM_Q32_625150"/>
      <w:bookmarkStart w:id="19366" w:name="_ETM_Q32_625240"/>
      <w:bookmarkStart w:id="19367" w:name="_ETM_Q32_625360"/>
      <w:bookmarkStart w:id="19368" w:name="_ETM_Q32_625690"/>
      <w:bookmarkStart w:id="19369" w:name="_ETM_Q32_620873"/>
      <w:bookmarkEnd w:id="19364"/>
      <w:bookmarkEnd w:id="19365"/>
      <w:bookmarkEnd w:id="19366"/>
      <w:bookmarkEnd w:id="19367"/>
      <w:bookmarkEnd w:id="19368"/>
      <w:bookmarkEnd w:id="19369"/>
      <w:r>
        <w:rPr>
          <w:rFonts w:hint="cs"/>
          <w:rtl/>
        </w:rPr>
        <w:t>את עליזה בראשי,</w:t>
      </w:r>
      <w:r>
        <w:rPr>
          <w:rtl/>
        </w:rPr>
        <w:t xml:space="preserve"> </w:t>
      </w:r>
      <w:bookmarkStart w:id="19370" w:name="_ETM_Q32_625840"/>
      <w:bookmarkEnd w:id="19370"/>
      <w:r>
        <w:rPr>
          <w:rtl/>
        </w:rPr>
        <w:t xml:space="preserve">מנהלת </w:t>
      </w:r>
      <w:bookmarkStart w:id="19371" w:name="_ETM_Q32_626290"/>
      <w:bookmarkEnd w:id="19371"/>
      <w:r>
        <w:rPr>
          <w:rtl/>
        </w:rPr>
        <w:t xml:space="preserve">הסיעה </w:t>
      </w:r>
      <w:bookmarkStart w:id="19372" w:name="_ETM_Q32_626650"/>
      <w:bookmarkEnd w:id="19372"/>
      <w:r>
        <w:rPr>
          <w:rtl/>
        </w:rPr>
        <w:t>שלך</w:t>
      </w:r>
      <w:r>
        <w:rPr>
          <w:rFonts w:hint="cs"/>
          <w:rtl/>
        </w:rPr>
        <w:t>,</w:t>
      </w:r>
      <w:r>
        <w:rPr>
          <w:rtl/>
        </w:rPr>
        <w:t xml:space="preserve"> </w:t>
      </w:r>
      <w:bookmarkStart w:id="19373" w:name="_ETM_Q32_627599"/>
      <w:bookmarkEnd w:id="19373"/>
      <w:r>
        <w:rPr>
          <w:rtl/>
        </w:rPr>
        <w:t xml:space="preserve">על </w:t>
      </w:r>
      <w:bookmarkStart w:id="19374" w:name="_ETM_Q32_627900"/>
      <w:bookmarkEnd w:id="19374"/>
      <w:r>
        <w:rPr>
          <w:rtl/>
        </w:rPr>
        <w:t xml:space="preserve">הארגון </w:t>
      </w:r>
      <w:bookmarkStart w:id="19375" w:name="_ETM_Q32_628349"/>
      <w:bookmarkEnd w:id="19375"/>
      <w:r>
        <w:rPr>
          <w:rtl/>
        </w:rPr>
        <w:t xml:space="preserve">שהבת </w:t>
      </w:r>
      <w:bookmarkStart w:id="19376" w:name="_ETM_Q32_628830"/>
      <w:bookmarkEnd w:id="19376"/>
      <w:r>
        <w:rPr>
          <w:rtl/>
        </w:rPr>
        <w:t xml:space="preserve">שלה </w:t>
      </w:r>
      <w:bookmarkStart w:id="19377" w:name="_ETM_Q32_629610"/>
      <w:bookmarkEnd w:id="19377"/>
      <w:r>
        <w:rPr>
          <w:rtl/>
        </w:rPr>
        <w:t xml:space="preserve">היא </w:t>
      </w:r>
      <w:bookmarkStart w:id="19378" w:name="_ETM_Q32_629730"/>
      <w:bookmarkEnd w:id="19378"/>
      <w:r>
        <w:rPr>
          <w:rtl/>
        </w:rPr>
        <w:t xml:space="preserve">חלק </w:t>
      </w:r>
      <w:bookmarkStart w:id="19379" w:name="_ETM_Q32_630030"/>
      <w:bookmarkEnd w:id="19379"/>
      <w:r>
        <w:rPr>
          <w:rtl/>
        </w:rPr>
        <w:t>מ</w:t>
      </w:r>
      <w:bookmarkStart w:id="19380" w:name="_ETM_Q32_630209"/>
      <w:bookmarkStart w:id="19381" w:name="_ETM_Q32_626662"/>
      <w:bookmarkEnd w:id="19380"/>
      <w:bookmarkEnd w:id="19381"/>
      <w:r>
        <w:rPr>
          <w:rFonts w:hint="cs"/>
          <w:rtl/>
        </w:rPr>
        <w:t xml:space="preserve">מקימיו, </w:t>
      </w:r>
      <w:bookmarkStart w:id="19382" w:name="_ETM_Q32_630690"/>
      <w:bookmarkEnd w:id="19382"/>
      <w:r>
        <w:rPr>
          <w:rtl/>
        </w:rPr>
        <w:t xml:space="preserve">ארגון </w:t>
      </w:r>
      <w:bookmarkStart w:id="19383" w:name="_ETM_Q32_631050"/>
      <w:bookmarkEnd w:id="19383"/>
      <w:r>
        <w:rPr>
          <w:rtl/>
        </w:rPr>
        <w:t xml:space="preserve">שנקרא </w:t>
      </w:r>
      <w:bookmarkStart w:id="19384" w:name="_ETM_Q32_631530"/>
      <w:bookmarkStart w:id="19385" w:name="_ETM_Q32_627912"/>
      <w:bookmarkEnd w:id="19384"/>
      <w:bookmarkEnd w:id="19385"/>
      <w:r>
        <w:rPr>
          <w:rFonts w:hint="cs"/>
          <w:rtl/>
        </w:rPr>
        <w:t>"</w:t>
      </w:r>
      <w:r>
        <w:rPr>
          <w:rtl/>
        </w:rPr>
        <w:t xml:space="preserve">אחים </w:t>
      </w:r>
      <w:bookmarkStart w:id="19386" w:name="_ETM_Q32_631739"/>
      <w:bookmarkEnd w:id="19386"/>
      <w:r>
        <w:rPr>
          <w:rtl/>
        </w:rPr>
        <w:t>למנגל</w:t>
      </w:r>
      <w:r>
        <w:rPr>
          <w:rFonts w:hint="cs"/>
          <w:rtl/>
        </w:rPr>
        <w:t>",</w:t>
      </w:r>
      <w:r>
        <w:rPr>
          <w:rtl/>
        </w:rPr>
        <w:t xml:space="preserve"> </w:t>
      </w:r>
      <w:bookmarkStart w:id="19387" w:name="_ETM_Q32_632670"/>
      <w:bookmarkEnd w:id="19387"/>
      <w:r>
        <w:rPr>
          <w:rtl/>
        </w:rPr>
        <w:t xml:space="preserve">שכל </w:t>
      </w:r>
      <w:bookmarkStart w:id="19388" w:name="_ETM_Q32_633150"/>
      <w:bookmarkEnd w:id="19388"/>
      <w:r>
        <w:rPr>
          <w:rtl/>
        </w:rPr>
        <w:t xml:space="preserve">שבוע </w:t>
      </w:r>
      <w:bookmarkStart w:id="19389" w:name="_ETM_Q32_634280"/>
      <w:bookmarkEnd w:id="19389"/>
      <w:r>
        <w:rPr>
          <w:rtl/>
        </w:rPr>
        <w:t xml:space="preserve">מגיע </w:t>
      </w:r>
      <w:bookmarkStart w:id="19390" w:name="_ETM_Q32_634819"/>
      <w:bookmarkEnd w:id="19390"/>
      <w:r>
        <w:rPr>
          <w:rtl/>
        </w:rPr>
        <w:t>ל</w:t>
      </w:r>
      <w:bookmarkStart w:id="19391" w:name="_ETM_Q32_635000"/>
      <w:bookmarkStart w:id="19392" w:name="_ETM_Q32_632002"/>
      <w:bookmarkEnd w:id="19391"/>
      <w:bookmarkEnd w:id="19392"/>
      <w:r>
        <w:rPr>
          <w:rtl/>
        </w:rPr>
        <w:t xml:space="preserve">שטחים </w:t>
      </w:r>
      <w:bookmarkStart w:id="19393" w:name="_ETM_Q32_635900"/>
      <w:bookmarkEnd w:id="19393"/>
      <w:r>
        <w:rPr>
          <w:rtl/>
        </w:rPr>
        <w:t xml:space="preserve">לשמח </w:t>
      </w:r>
      <w:bookmarkStart w:id="19394" w:name="_ETM_Q32_636560"/>
      <w:bookmarkEnd w:id="19394"/>
      <w:r>
        <w:rPr>
          <w:rtl/>
        </w:rPr>
        <w:t>חיילים</w:t>
      </w:r>
      <w:r>
        <w:rPr>
          <w:rFonts w:hint="cs"/>
          <w:rtl/>
        </w:rPr>
        <w:t>,</w:t>
      </w:r>
      <w:bookmarkStart w:id="19395" w:name="_ETM_Q32_634323"/>
      <w:bookmarkEnd w:id="19395"/>
      <w:r>
        <w:rPr>
          <w:rtl/>
        </w:rPr>
        <w:t xml:space="preserve"> </w:t>
      </w:r>
      <w:bookmarkStart w:id="19396" w:name="_ETM_Q32_637430"/>
      <w:bookmarkEnd w:id="19396"/>
      <w:r>
        <w:rPr>
          <w:rtl/>
        </w:rPr>
        <w:t xml:space="preserve">שאוסף </w:t>
      </w:r>
      <w:bookmarkStart w:id="19397" w:name="_ETM_Q32_637970"/>
      <w:bookmarkEnd w:id="19397"/>
      <w:r>
        <w:rPr>
          <w:rtl/>
        </w:rPr>
        <w:t xml:space="preserve">כספים </w:t>
      </w:r>
      <w:bookmarkStart w:id="19398" w:name="_ETM_Q32_638420"/>
      <w:bookmarkEnd w:id="19398"/>
      <w:r>
        <w:rPr>
          <w:rtl/>
        </w:rPr>
        <w:t xml:space="preserve">עכשיו </w:t>
      </w:r>
      <w:bookmarkStart w:id="19399" w:name="_ETM_Q32_638720"/>
      <w:bookmarkEnd w:id="19399"/>
      <w:r>
        <w:rPr>
          <w:rtl/>
        </w:rPr>
        <w:t xml:space="preserve">לכבוד </w:t>
      </w:r>
      <w:bookmarkStart w:id="19400" w:name="_ETM_Q32_639110"/>
      <w:bookmarkEnd w:id="19400"/>
      <w:r>
        <w:rPr>
          <w:rtl/>
        </w:rPr>
        <w:t>החג</w:t>
      </w:r>
      <w:r>
        <w:rPr>
          <w:rFonts w:hint="cs"/>
          <w:rtl/>
        </w:rPr>
        <w:t>,</w:t>
      </w:r>
      <w:r>
        <w:rPr>
          <w:rtl/>
        </w:rPr>
        <w:t xml:space="preserve"> </w:t>
      </w:r>
      <w:bookmarkStart w:id="19401" w:name="_ETM_Q32_640240"/>
      <w:bookmarkEnd w:id="19401"/>
      <w:r>
        <w:rPr>
          <w:rtl/>
        </w:rPr>
        <w:t xml:space="preserve">שמסייע </w:t>
      </w:r>
      <w:bookmarkStart w:id="19402" w:name="_ETM_Q32_640990"/>
      <w:bookmarkEnd w:id="19402"/>
      <w:r>
        <w:rPr>
          <w:rtl/>
        </w:rPr>
        <w:t xml:space="preserve">למילואימניקים </w:t>
      </w:r>
      <w:bookmarkStart w:id="19403" w:name="_ETM_Q32_641800"/>
      <w:bookmarkEnd w:id="19403"/>
      <w:r>
        <w:rPr>
          <w:rtl/>
        </w:rPr>
        <w:t xml:space="preserve">בדיוק </w:t>
      </w:r>
      <w:bookmarkStart w:id="19404" w:name="_ETM_Q32_642790"/>
      <w:bookmarkEnd w:id="19404"/>
      <w:r>
        <w:rPr>
          <w:rtl/>
        </w:rPr>
        <w:t xml:space="preserve">במקומות </w:t>
      </w:r>
      <w:bookmarkStart w:id="19405" w:name="_ETM_Q32_643419"/>
      <w:bookmarkEnd w:id="19405"/>
      <w:r>
        <w:rPr>
          <w:rtl/>
        </w:rPr>
        <w:t xml:space="preserve">שהממשלה </w:t>
      </w:r>
      <w:bookmarkStart w:id="19406" w:name="_ETM_Q32_643989"/>
      <w:bookmarkEnd w:id="19406"/>
      <w:r>
        <w:rPr>
          <w:rtl/>
        </w:rPr>
        <w:t xml:space="preserve">שלך </w:t>
      </w:r>
      <w:bookmarkStart w:id="19407" w:name="_ETM_Q32_644319"/>
      <w:bookmarkEnd w:id="19407"/>
      <w:r>
        <w:rPr>
          <w:rtl/>
        </w:rPr>
        <w:t>נכשלת</w:t>
      </w:r>
      <w:r>
        <w:rPr>
          <w:rFonts w:hint="cs"/>
          <w:rtl/>
        </w:rPr>
        <w:t>.</w:t>
      </w:r>
      <w:bookmarkStart w:id="19408" w:name="_ETM_Q32_645750"/>
      <w:bookmarkStart w:id="19409" w:name="_ETM_Q32_646154"/>
      <w:bookmarkStart w:id="19410" w:name="_ETM_Q32_646217"/>
      <w:bookmarkStart w:id="19411" w:name="_ETM_Q32_646331"/>
      <w:bookmarkStart w:id="19412" w:name="_ETM_Q32_646384"/>
      <w:bookmarkEnd w:id="19408"/>
      <w:bookmarkEnd w:id="19409"/>
      <w:bookmarkEnd w:id="19410"/>
      <w:bookmarkEnd w:id="19411"/>
      <w:bookmarkEnd w:id="19412"/>
      <w:r>
        <w:rPr>
          <w:rFonts w:hint="cs"/>
          <w:rtl/>
        </w:rPr>
        <w:t xml:space="preserve"> </w:t>
      </w:r>
    </w:p>
    <w:p w:rsidR="005930C5" w:rsidRDefault="005930C5" w:rsidP="000376AD">
      <w:pPr>
        <w:rPr>
          <w:rtl/>
        </w:rPr>
      </w:pPr>
    </w:p>
    <w:p w:rsidR="005930C5" w:rsidRDefault="005930C5" w:rsidP="000376AD">
      <w:pPr>
        <w:rPr>
          <w:rtl/>
        </w:rPr>
      </w:pPr>
      <w:r>
        <w:rPr>
          <w:rtl/>
        </w:rPr>
        <w:t>לך</w:t>
      </w:r>
      <w:bookmarkStart w:id="19413" w:name="_ETM_Q32_643362"/>
      <w:bookmarkStart w:id="19414" w:name="_ETM_Q32_645752"/>
      <w:bookmarkEnd w:id="19413"/>
      <w:bookmarkEnd w:id="19414"/>
      <w:r>
        <w:rPr>
          <w:rtl/>
        </w:rPr>
        <w:t xml:space="preserve"> </w:t>
      </w:r>
      <w:bookmarkStart w:id="19415" w:name="_ETM_Q32_646710"/>
      <w:bookmarkEnd w:id="19415"/>
      <w:r>
        <w:rPr>
          <w:rtl/>
        </w:rPr>
        <w:t xml:space="preserve">תדבר </w:t>
      </w:r>
      <w:bookmarkStart w:id="19416" w:name="_ETM_Q32_647190"/>
      <w:bookmarkEnd w:id="19416"/>
      <w:r>
        <w:rPr>
          <w:rtl/>
        </w:rPr>
        <w:t xml:space="preserve">עם </w:t>
      </w:r>
      <w:bookmarkStart w:id="19417" w:name="_ETM_Q32_647310"/>
      <w:bookmarkEnd w:id="19417"/>
      <w:r>
        <w:rPr>
          <w:rtl/>
        </w:rPr>
        <w:t xml:space="preserve">זוגות </w:t>
      </w:r>
      <w:bookmarkStart w:id="19418" w:name="_ETM_Q32_647700"/>
      <w:bookmarkEnd w:id="19418"/>
      <w:r>
        <w:rPr>
          <w:rtl/>
        </w:rPr>
        <w:t>צעירים</w:t>
      </w:r>
      <w:r>
        <w:rPr>
          <w:rFonts w:hint="cs"/>
          <w:rtl/>
        </w:rPr>
        <w:t>,</w:t>
      </w:r>
      <w:r>
        <w:rPr>
          <w:rtl/>
        </w:rPr>
        <w:t xml:space="preserve"> </w:t>
      </w:r>
      <w:bookmarkStart w:id="19419" w:name="_ETM_Q32_648540"/>
      <w:bookmarkEnd w:id="19419"/>
      <w:r>
        <w:rPr>
          <w:rtl/>
        </w:rPr>
        <w:t xml:space="preserve">לך </w:t>
      </w:r>
      <w:bookmarkStart w:id="19420" w:name="_ETM_Q32_648810"/>
      <w:bookmarkEnd w:id="19420"/>
      <w:r>
        <w:rPr>
          <w:rtl/>
        </w:rPr>
        <w:t xml:space="preserve">תשמע </w:t>
      </w:r>
      <w:bookmarkStart w:id="19421" w:name="_ETM_Q32_649230"/>
      <w:bookmarkEnd w:id="19421"/>
      <w:r>
        <w:rPr>
          <w:rtl/>
        </w:rPr>
        <w:t>אותם</w:t>
      </w:r>
      <w:r>
        <w:rPr>
          <w:rFonts w:hint="cs"/>
          <w:rtl/>
        </w:rPr>
        <w:t>.</w:t>
      </w:r>
      <w:r>
        <w:rPr>
          <w:rtl/>
        </w:rPr>
        <w:t xml:space="preserve"> </w:t>
      </w:r>
      <w:bookmarkStart w:id="19422" w:name="_ETM_Q32_649999"/>
      <w:bookmarkEnd w:id="19422"/>
      <w:r>
        <w:rPr>
          <w:rtl/>
        </w:rPr>
        <w:t xml:space="preserve">אתה </w:t>
      </w:r>
      <w:bookmarkStart w:id="19423" w:name="_ETM_Q32_650239"/>
      <w:bookmarkEnd w:id="19423"/>
      <w:r>
        <w:rPr>
          <w:rtl/>
        </w:rPr>
        <w:t xml:space="preserve">רוצה </w:t>
      </w:r>
      <w:bookmarkStart w:id="19424" w:name="_ETM_Q32_650480"/>
      <w:bookmarkEnd w:id="19424"/>
      <w:r>
        <w:rPr>
          <w:rtl/>
        </w:rPr>
        <w:t xml:space="preserve">לדבר </w:t>
      </w:r>
      <w:bookmarkStart w:id="19425" w:name="_ETM_Q32_650810"/>
      <w:bookmarkEnd w:id="19425"/>
      <w:r>
        <w:rPr>
          <w:rtl/>
        </w:rPr>
        <w:t xml:space="preserve">עם </w:t>
      </w:r>
      <w:bookmarkStart w:id="19426" w:name="_ETM_Q32_650930"/>
      <w:bookmarkEnd w:id="19426"/>
      <w:r>
        <w:rPr>
          <w:rtl/>
        </w:rPr>
        <w:t xml:space="preserve">עוד </w:t>
      </w:r>
      <w:bookmarkStart w:id="19427" w:name="_ETM_Q32_651079"/>
      <w:bookmarkEnd w:id="19427"/>
      <w:r>
        <w:rPr>
          <w:rtl/>
        </w:rPr>
        <w:t xml:space="preserve">מישהו </w:t>
      </w:r>
      <w:bookmarkStart w:id="19428" w:name="_ETM_Q32_651349"/>
      <w:bookmarkEnd w:id="19428"/>
      <w:r>
        <w:rPr>
          <w:rtl/>
        </w:rPr>
        <w:t xml:space="preserve">שאולי </w:t>
      </w:r>
      <w:bookmarkStart w:id="19429" w:name="_ETM_Q32_652440"/>
      <w:bookmarkEnd w:id="19429"/>
      <w:r>
        <w:rPr>
          <w:rtl/>
        </w:rPr>
        <w:t xml:space="preserve">יהיה </w:t>
      </w:r>
      <w:bookmarkStart w:id="19430" w:name="_ETM_Q32_652620"/>
      <w:bookmarkEnd w:id="19430"/>
      <w:r>
        <w:rPr>
          <w:rtl/>
        </w:rPr>
        <w:t xml:space="preserve">לך </w:t>
      </w:r>
      <w:bookmarkStart w:id="19431" w:name="_ETM_Q32_652830"/>
      <w:bookmarkEnd w:id="19431"/>
      <w:r>
        <w:rPr>
          <w:rtl/>
        </w:rPr>
        <w:t xml:space="preserve">יותר </w:t>
      </w:r>
      <w:bookmarkStart w:id="19432" w:name="_ETM_Q32_653130"/>
      <w:bookmarkEnd w:id="19432"/>
      <w:r>
        <w:rPr>
          <w:rtl/>
        </w:rPr>
        <w:t>נוח</w:t>
      </w:r>
      <w:r>
        <w:rPr>
          <w:rFonts w:hint="cs"/>
          <w:rtl/>
        </w:rPr>
        <w:t>?</w:t>
      </w:r>
      <w:bookmarkStart w:id="19433" w:name="_ETM_Q32_651091"/>
      <w:bookmarkEnd w:id="19433"/>
      <w:r>
        <w:rPr>
          <w:rtl/>
        </w:rPr>
        <w:t xml:space="preserve"> </w:t>
      </w:r>
      <w:bookmarkStart w:id="19434" w:name="_ETM_Q32_653400"/>
      <w:bookmarkEnd w:id="19434"/>
      <w:r>
        <w:rPr>
          <w:rtl/>
        </w:rPr>
        <w:t xml:space="preserve">לך </w:t>
      </w:r>
      <w:bookmarkStart w:id="19435" w:name="_ETM_Q32_654330"/>
      <w:bookmarkEnd w:id="19435"/>
      <w:r>
        <w:rPr>
          <w:rtl/>
        </w:rPr>
        <w:t xml:space="preserve">תדבר </w:t>
      </w:r>
      <w:bookmarkStart w:id="19436" w:name="_ETM_Q32_655140"/>
      <w:bookmarkEnd w:id="19436"/>
      <w:r>
        <w:rPr>
          <w:rtl/>
        </w:rPr>
        <w:t xml:space="preserve">עם </w:t>
      </w:r>
      <w:bookmarkStart w:id="19437" w:name="_ETM_Q32_655320"/>
      <w:bookmarkEnd w:id="19437"/>
      <w:r>
        <w:rPr>
          <w:rtl/>
        </w:rPr>
        <w:t xml:space="preserve">חנוך </w:t>
      </w:r>
      <w:bookmarkStart w:id="19438" w:name="_ETM_Q32_655650"/>
      <w:bookmarkEnd w:id="19438"/>
      <w:r>
        <w:rPr>
          <w:rtl/>
        </w:rPr>
        <w:t>דאום</w:t>
      </w:r>
      <w:bookmarkStart w:id="19439" w:name="_ETM_Q32_651671"/>
      <w:bookmarkEnd w:id="19439"/>
      <w:r>
        <w:rPr>
          <w:rFonts w:hint="cs"/>
          <w:rtl/>
        </w:rPr>
        <w:t>,</w:t>
      </w:r>
      <w:r>
        <w:rPr>
          <w:rtl/>
        </w:rPr>
        <w:t xml:space="preserve"> </w:t>
      </w:r>
      <w:bookmarkStart w:id="19440" w:name="_ETM_Q32_656550"/>
      <w:bookmarkEnd w:id="19440"/>
      <w:r>
        <w:rPr>
          <w:rtl/>
        </w:rPr>
        <w:t xml:space="preserve">לך </w:t>
      </w:r>
      <w:bookmarkStart w:id="19441" w:name="_ETM_Q32_656910"/>
      <w:bookmarkEnd w:id="19441"/>
      <w:r>
        <w:rPr>
          <w:rtl/>
        </w:rPr>
        <w:t xml:space="preserve">תשמע </w:t>
      </w:r>
      <w:bookmarkStart w:id="19442" w:name="_ETM_Q32_657450"/>
      <w:bookmarkStart w:id="19443" w:name="_ETM_Q32_657690"/>
      <w:bookmarkStart w:id="19444" w:name="_ETM_Q32_653952"/>
      <w:bookmarkEnd w:id="19442"/>
      <w:bookmarkEnd w:id="19443"/>
      <w:bookmarkEnd w:id="19444"/>
      <w:r>
        <w:rPr>
          <w:rFonts w:hint="cs"/>
          <w:rtl/>
        </w:rPr>
        <w:t>על החמ"ל</w:t>
      </w:r>
      <w:r>
        <w:rPr>
          <w:rtl/>
        </w:rPr>
        <w:t xml:space="preserve"> </w:t>
      </w:r>
      <w:bookmarkStart w:id="19445" w:name="_ETM_Q32_658350"/>
      <w:bookmarkEnd w:id="19445"/>
      <w:r>
        <w:rPr>
          <w:rtl/>
        </w:rPr>
        <w:t>המד</w:t>
      </w:r>
      <w:r>
        <w:rPr>
          <w:rFonts w:hint="cs"/>
          <w:rtl/>
        </w:rPr>
        <w:t>ה</w:t>
      </w:r>
      <w:r>
        <w:rPr>
          <w:rtl/>
        </w:rPr>
        <w:t xml:space="preserve">ים </w:t>
      </w:r>
      <w:bookmarkStart w:id="19446" w:name="_ETM_Q32_658920"/>
      <w:bookmarkEnd w:id="19446"/>
      <w:r>
        <w:rPr>
          <w:rtl/>
        </w:rPr>
        <w:t xml:space="preserve">שהוא </w:t>
      </w:r>
      <w:bookmarkStart w:id="19447" w:name="_ETM_Q32_659130"/>
      <w:bookmarkEnd w:id="19447"/>
      <w:r>
        <w:rPr>
          <w:rtl/>
        </w:rPr>
        <w:t>הקים</w:t>
      </w:r>
      <w:r>
        <w:rPr>
          <w:rFonts w:hint="cs"/>
          <w:rtl/>
        </w:rPr>
        <w:t>,</w:t>
      </w:r>
      <w:r>
        <w:rPr>
          <w:rtl/>
        </w:rPr>
        <w:t xml:space="preserve"> </w:t>
      </w:r>
      <w:bookmarkStart w:id="19448" w:name="_ETM_Q32_660090"/>
      <w:bookmarkEnd w:id="19448"/>
      <w:r>
        <w:rPr>
          <w:rtl/>
        </w:rPr>
        <w:t xml:space="preserve">על </w:t>
      </w:r>
      <w:bookmarkStart w:id="19449" w:name="_ETM_Q32_660510"/>
      <w:bookmarkStart w:id="19450" w:name="_ETM_Q32_660900"/>
      <w:bookmarkEnd w:id="19449"/>
      <w:bookmarkEnd w:id="19450"/>
      <w:r>
        <w:rPr>
          <w:rFonts w:hint="cs"/>
          <w:rtl/>
        </w:rPr>
        <w:t xml:space="preserve">חמ"ל </w:t>
      </w:r>
      <w:bookmarkStart w:id="19451" w:name="_ETM_Q32_658331"/>
      <w:bookmarkEnd w:id="19451"/>
      <w:r>
        <w:rPr>
          <w:rFonts w:hint="cs"/>
          <w:rtl/>
        </w:rPr>
        <w:t>ה</w:t>
      </w:r>
      <w:r>
        <w:rPr>
          <w:rtl/>
        </w:rPr>
        <w:t>מ</w:t>
      </w:r>
      <w:bookmarkStart w:id="19452" w:name="_ETM_Q32_662041"/>
      <w:bookmarkEnd w:id="19452"/>
      <w:r>
        <w:rPr>
          <w:rtl/>
        </w:rPr>
        <w:t>ילואימניקים</w:t>
      </w:r>
      <w:r>
        <w:rPr>
          <w:rFonts w:hint="cs"/>
          <w:rtl/>
        </w:rPr>
        <w:t>,</w:t>
      </w:r>
      <w:r>
        <w:rPr>
          <w:rtl/>
        </w:rPr>
        <w:t xml:space="preserve"> </w:t>
      </w:r>
      <w:bookmarkStart w:id="19453" w:name="_ETM_Q32_661650"/>
      <w:bookmarkEnd w:id="19453"/>
      <w:r>
        <w:rPr>
          <w:rtl/>
        </w:rPr>
        <w:t xml:space="preserve">שמציל </w:t>
      </w:r>
      <w:bookmarkStart w:id="19454" w:name="_ETM_Q32_662640"/>
      <w:bookmarkStart w:id="19455" w:name="_ETM_Q32_660051"/>
      <w:bookmarkEnd w:id="19454"/>
      <w:bookmarkEnd w:id="19455"/>
      <w:r>
        <w:rPr>
          <w:rtl/>
        </w:rPr>
        <w:t xml:space="preserve">עסקים </w:t>
      </w:r>
      <w:bookmarkStart w:id="19456" w:name="_ETM_Q32_663240"/>
      <w:bookmarkEnd w:id="19456"/>
      <w:r>
        <w:rPr>
          <w:rtl/>
        </w:rPr>
        <w:t xml:space="preserve">של </w:t>
      </w:r>
      <w:bookmarkStart w:id="19457" w:name="_ETM_Q32_663420"/>
      <w:bookmarkEnd w:id="19457"/>
      <w:r>
        <w:rPr>
          <w:rtl/>
        </w:rPr>
        <w:t xml:space="preserve">מילואימניקים </w:t>
      </w:r>
      <w:bookmarkStart w:id="19458" w:name="_ETM_Q32_664530"/>
      <w:bookmarkEnd w:id="19458"/>
      <w:r>
        <w:rPr>
          <w:rtl/>
        </w:rPr>
        <w:t xml:space="preserve">על </w:t>
      </w:r>
      <w:bookmarkStart w:id="19459" w:name="_ETM_Q32_664710"/>
      <w:bookmarkEnd w:id="19459"/>
      <w:r>
        <w:rPr>
          <w:rtl/>
        </w:rPr>
        <w:t xml:space="preserve">בסיס </w:t>
      </w:r>
      <w:bookmarkStart w:id="19460" w:name="_ETM_Q32_665130"/>
      <w:bookmarkEnd w:id="19460"/>
      <w:r>
        <w:rPr>
          <w:rtl/>
        </w:rPr>
        <w:t>יומי</w:t>
      </w:r>
      <w:r>
        <w:rPr>
          <w:rFonts w:hint="cs"/>
          <w:rtl/>
        </w:rPr>
        <w:t>.</w:t>
      </w:r>
      <w:bookmarkStart w:id="19461" w:name="_ETM_Q32_663531"/>
      <w:bookmarkEnd w:id="19461"/>
      <w:r>
        <w:rPr>
          <w:rtl/>
        </w:rPr>
        <w:t xml:space="preserve"> </w:t>
      </w:r>
      <w:bookmarkStart w:id="19462" w:name="_ETM_Q32_666069"/>
      <w:bookmarkStart w:id="19463" w:name="_ETM_Q32_666249"/>
      <w:bookmarkStart w:id="19464" w:name="_ETM_Q32_666639"/>
      <w:bookmarkStart w:id="19465" w:name="_ETM_Q32_667450"/>
      <w:bookmarkEnd w:id="19462"/>
      <w:bookmarkEnd w:id="19463"/>
      <w:bookmarkEnd w:id="19464"/>
      <w:bookmarkEnd w:id="19465"/>
      <w:r>
        <w:rPr>
          <w:rtl/>
        </w:rPr>
        <w:t xml:space="preserve">אותו </w:t>
      </w:r>
      <w:bookmarkStart w:id="19466" w:name="_ETM_Q32_667719"/>
      <w:bookmarkEnd w:id="19466"/>
      <w:r>
        <w:rPr>
          <w:rtl/>
        </w:rPr>
        <w:t xml:space="preserve">מילואימניק </w:t>
      </w:r>
      <w:bookmarkStart w:id="19467" w:name="_ETM_Q32_668290"/>
      <w:bookmarkEnd w:id="19467"/>
      <w:r>
        <w:rPr>
          <w:rtl/>
        </w:rPr>
        <w:t xml:space="preserve">שמגיע </w:t>
      </w:r>
      <w:bookmarkStart w:id="19468" w:name="_ETM_Q32_668680"/>
      <w:bookmarkEnd w:id="19468"/>
      <w:r>
        <w:rPr>
          <w:rtl/>
        </w:rPr>
        <w:t xml:space="preserve">לוועדת </w:t>
      </w:r>
      <w:bookmarkStart w:id="19469" w:name="_ETM_Q32_669099"/>
      <w:bookmarkEnd w:id="19469"/>
      <w:r>
        <w:rPr>
          <w:rtl/>
        </w:rPr>
        <w:t>הכספים</w:t>
      </w:r>
      <w:r>
        <w:rPr>
          <w:rFonts w:hint="cs"/>
          <w:rtl/>
        </w:rPr>
        <w:t>,</w:t>
      </w:r>
      <w:r>
        <w:rPr>
          <w:rtl/>
        </w:rPr>
        <w:t xml:space="preserve"> </w:t>
      </w:r>
      <w:bookmarkStart w:id="19470" w:name="_ETM_Q32_670180"/>
      <w:bookmarkEnd w:id="19470"/>
      <w:r>
        <w:rPr>
          <w:rtl/>
        </w:rPr>
        <w:t xml:space="preserve">מבקש </w:t>
      </w:r>
      <w:bookmarkStart w:id="19471" w:name="_ETM_Q32_670749"/>
      <w:bookmarkEnd w:id="19471"/>
      <w:r>
        <w:rPr>
          <w:rtl/>
        </w:rPr>
        <w:t>עזרה</w:t>
      </w:r>
      <w:r>
        <w:rPr>
          <w:rFonts w:hint="cs"/>
          <w:rtl/>
        </w:rPr>
        <w:t>,</w:t>
      </w:r>
      <w:bookmarkStart w:id="19472" w:name="_ETM_Q32_669141"/>
      <w:bookmarkEnd w:id="19472"/>
      <w:r>
        <w:rPr>
          <w:rtl/>
        </w:rPr>
        <w:t xml:space="preserve"> </w:t>
      </w:r>
      <w:bookmarkStart w:id="19473" w:name="_ETM_Q32_671620"/>
      <w:bookmarkEnd w:id="19473"/>
      <w:r>
        <w:rPr>
          <w:rtl/>
        </w:rPr>
        <w:t xml:space="preserve">ושומע </w:t>
      </w:r>
      <w:bookmarkStart w:id="19474" w:name="_ETM_Q32_672159"/>
      <w:bookmarkEnd w:id="19474"/>
      <w:r>
        <w:rPr>
          <w:rtl/>
        </w:rPr>
        <w:t xml:space="preserve">תשובה </w:t>
      </w:r>
      <w:bookmarkStart w:id="19475" w:name="_ETM_Q32_672609"/>
      <w:bookmarkEnd w:id="19475"/>
      <w:r>
        <w:rPr>
          <w:rtl/>
        </w:rPr>
        <w:t xml:space="preserve">מהפקידות </w:t>
      </w:r>
      <w:bookmarkStart w:id="19476" w:name="_ETM_Q32_673510"/>
      <w:bookmarkEnd w:id="19476"/>
      <w:r>
        <w:rPr>
          <w:rFonts w:hint="cs"/>
          <w:rtl/>
        </w:rPr>
        <w:t>ומ</w:t>
      </w:r>
      <w:bookmarkStart w:id="19477" w:name="_ETM_Q32_673281"/>
      <w:bookmarkEnd w:id="19477"/>
      <w:r>
        <w:rPr>
          <w:rFonts w:hint="cs"/>
          <w:rtl/>
        </w:rPr>
        <w:t>הש</w:t>
      </w:r>
      <w:r>
        <w:rPr>
          <w:rtl/>
        </w:rPr>
        <w:t xml:space="preserve">רים </w:t>
      </w:r>
      <w:bookmarkStart w:id="19478" w:name="_ETM_Q32_674850"/>
      <w:bookmarkEnd w:id="19478"/>
      <w:r>
        <w:rPr>
          <w:rtl/>
        </w:rPr>
        <w:t xml:space="preserve">שאין </w:t>
      </w:r>
      <w:bookmarkStart w:id="19479" w:name="_ETM_Q32_675300"/>
      <w:bookmarkEnd w:id="19479"/>
      <w:r>
        <w:rPr>
          <w:rtl/>
        </w:rPr>
        <w:t>כסף</w:t>
      </w:r>
      <w:r>
        <w:rPr>
          <w:rFonts w:hint="cs"/>
          <w:rtl/>
        </w:rPr>
        <w:t>,</w:t>
      </w:r>
      <w:bookmarkStart w:id="19480" w:name="_ETM_Q32_673561"/>
      <w:bookmarkEnd w:id="19480"/>
      <w:r>
        <w:rPr>
          <w:rtl/>
        </w:rPr>
        <w:t xml:space="preserve"> </w:t>
      </w:r>
      <w:bookmarkStart w:id="19481" w:name="_ETM_Q32_676140"/>
      <w:bookmarkEnd w:id="19481"/>
      <w:r>
        <w:rPr>
          <w:rtl/>
        </w:rPr>
        <w:t xml:space="preserve">אין </w:t>
      </w:r>
      <w:bookmarkStart w:id="19482" w:name="_ETM_Q32_676410"/>
      <w:bookmarkEnd w:id="19482"/>
      <w:r>
        <w:rPr>
          <w:rtl/>
        </w:rPr>
        <w:t>כסף</w:t>
      </w:r>
      <w:r>
        <w:rPr>
          <w:rFonts w:hint="cs"/>
          <w:rtl/>
        </w:rPr>
        <w:t>,</w:t>
      </w:r>
      <w:r>
        <w:rPr>
          <w:rtl/>
        </w:rPr>
        <w:t xml:space="preserve"> </w:t>
      </w:r>
      <w:bookmarkStart w:id="19483" w:name="_ETM_Q32_677460"/>
      <w:bookmarkEnd w:id="19483"/>
      <w:r>
        <w:rPr>
          <w:rtl/>
        </w:rPr>
        <w:t xml:space="preserve">יוצא </w:t>
      </w:r>
      <w:bookmarkStart w:id="19484" w:name="_ETM_Q32_677820"/>
      <w:bookmarkEnd w:id="19484"/>
      <w:r>
        <w:rPr>
          <w:rtl/>
        </w:rPr>
        <w:t>משם</w:t>
      </w:r>
      <w:r>
        <w:rPr>
          <w:rFonts w:hint="cs"/>
          <w:rtl/>
        </w:rPr>
        <w:t>,</w:t>
      </w:r>
      <w:bookmarkStart w:id="19485" w:name="_ETM_Q32_675506"/>
      <w:bookmarkEnd w:id="19485"/>
      <w:r>
        <w:rPr>
          <w:rtl/>
        </w:rPr>
        <w:t xml:space="preserve"> </w:t>
      </w:r>
      <w:bookmarkStart w:id="19486" w:name="_ETM_Q32_678210"/>
      <w:bookmarkEnd w:id="19486"/>
      <w:r>
        <w:rPr>
          <w:rtl/>
        </w:rPr>
        <w:t xml:space="preserve">מגיע </w:t>
      </w:r>
      <w:bookmarkStart w:id="19487" w:name="_ETM_Q32_678540"/>
      <w:bookmarkEnd w:id="19487"/>
      <w:r>
        <w:rPr>
          <w:rtl/>
        </w:rPr>
        <w:t>אליו</w:t>
      </w:r>
      <w:r>
        <w:rPr>
          <w:rFonts w:hint="cs"/>
          <w:rtl/>
        </w:rPr>
        <w:t>,</w:t>
      </w:r>
      <w:r>
        <w:rPr>
          <w:rtl/>
        </w:rPr>
        <w:t xml:space="preserve"> </w:t>
      </w:r>
      <w:bookmarkStart w:id="19488" w:name="_ETM_Q32_679519"/>
      <w:bookmarkEnd w:id="19488"/>
      <w:r>
        <w:rPr>
          <w:rtl/>
        </w:rPr>
        <w:t xml:space="preserve">והוא </w:t>
      </w:r>
      <w:bookmarkStart w:id="19489" w:name="_ETM_Q32_679760"/>
      <w:bookmarkEnd w:id="19489"/>
      <w:r>
        <w:rPr>
          <w:rtl/>
        </w:rPr>
        <w:t xml:space="preserve">דואג </w:t>
      </w:r>
      <w:bookmarkStart w:id="19490" w:name="_ETM_Q32_680120"/>
      <w:bookmarkEnd w:id="19490"/>
      <w:r>
        <w:rPr>
          <w:rtl/>
        </w:rPr>
        <w:t xml:space="preserve">שעם </w:t>
      </w:r>
      <w:bookmarkStart w:id="19491" w:name="_ETM_Q32_680419"/>
      <w:bookmarkEnd w:id="19491"/>
      <w:r>
        <w:rPr>
          <w:rtl/>
        </w:rPr>
        <w:t xml:space="preserve">ישראל </w:t>
      </w:r>
      <w:bookmarkStart w:id="19492" w:name="_ETM_Q32_680840"/>
      <w:bookmarkEnd w:id="19492"/>
      <w:r>
        <w:rPr>
          <w:rFonts w:hint="cs"/>
          <w:rtl/>
        </w:rPr>
        <w:t>ית</w:t>
      </w:r>
      <w:r>
        <w:rPr>
          <w:rtl/>
        </w:rPr>
        <w:t xml:space="preserve">לכד </w:t>
      </w:r>
      <w:bookmarkStart w:id="19493" w:name="_ETM_Q32_681829"/>
      <w:bookmarkEnd w:id="19493"/>
      <w:r>
        <w:rPr>
          <w:rtl/>
        </w:rPr>
        <w:t>סביבו</w:t>
      </w:r>
      <w:r>
        <w:rPr>
          <w:rFonts w:hint="cs"/>
          <w:rtl/>
        </w:rPr>
        <w:t>, יתלכד</w:t>
      </w:r>
      <w:bookmarkStart w:id="19494" w:name="_ETM_Q32_679511"/>
      <w:bookmarkEnd w:id="19494"/>
      <w:r>
        <w:rPr>
          <w:rtl/>
        </w:rPr>
        <w:t xml:space="preserve"> </w:t>
      </w:r>
      <w:bookmarkStart w:id="19495" w:name="_ETM_Q32_683120"/>
      <w:bookmarkStart w:id="19496" w:name="_ETM_Q32_683659"/>
      <w:bookmarkEnd w:id="19495"/>
      <w:bookmarkEnd w:id="19496"/>
      <w:r>
        <w:rPr>
          <w:rtl/>
        </w:rPr>
        <w:t xml:space="preserve">סביבו </w:t>
      </w:r>
      <w:bookmarkStart w:id="19497" w:name="_ETM_Q32_683989"/>
      <w:bookmarkEnd w:id="19497"/>
      <w:r>
        <w:rPr>
          <w:rtl/>
        </w:rPr>
        <w:t xml:space="preserve">בשביל </w:t>
      </w:r>
      <w:bookmarkStart w:id="19498" w:name="_ETM_Q32_684349"/>
      <w:bookmarkEnd w:id="19498"/>
      <w:r>
        <w:rPr>
          <w:rtl/>
        </w:rPr>
        <w:t xml:space="preserve">לעזור </w:t>
      </w:r>
      <w:bookmarkStart w:id="19499" w:name="_ETM_Q32_684829"/>
      <w:bookmarkEnd w:id="19499"/>
      <w:r>
        <w:rPr>
          <w:rtl/>
        </w:rPr>
        <w:t>לו</w:t>
      </w:r>
      <w:r>
        <w:rPr>
          <w:rFonts w:hint="cs"/>
          <w:rtl/>
        </w:rPr>
        <w:t xml:space="preserve">. זה </w:t>
      </w:r>
      <w:bookmarkStart w:id="19500" w:name="_ETM_Q32_685450"/>
      <w:bookmarkEnd w:id="19500"/>
      <w:r>
        <w:rPr>
          <w:rtl/>
        </w:rPr>
        <w:t xml:space="preserve">עם </w:t>
      </w:r>
      <w:bookmarkStart w:id="19501" w:name="_ETM_Q32_685870"/>
      <w:bookmarkEnd w:id="19501"/>
      <w:r>
        <w:rPr>
          <w:rtl/>
        </w:rPr>
        <w:t xml:space="preserve">ישראל </w:t>
      </w:r>
      <w:bookmarkStart w:id="19502" w:name="_ETM_Q32_686290"/>
      <w:bookmarkEnd w:id="19502"/>
      <w:r>
        <w:rPr>
          <w:rtl/>
        </w:rPr>
        <w:t>האמיתי</w:t>
      </w:r>
      <w:r>
        <w:rPr>
          <w:rFonts w:hint="cs"/>
          <w:rtl/>
        </w:rPr>
        <w:t>.</w:t>
      </w:r>
      <w:bookmarkStart w:id="19503" w:name="_ETM_Q32_687610"/>
      <w:bookmarkEnd w:id="19503"/>
    </w:p>
    <w:p w:rsidR="005930C5" w:rsidRDefault="005930C5" w:rsidP="000376AD">
      <w:pPr>
        <w:rPr>
          <w:rtl/>
        </w:rPr>
      </w:pPr>
    </w:p>
    <w:p w:rsidR="005930C5" w:rsidRDefault="005930C5" w:rsidP="000376AD">
      <w:pPr>
        <w:rPr>
          <w:rtl/>
        </w:rPr>
      </w:pPr>
      <w:bookmarkStart w:id="19504" w:name="_ETM_Q32_684651"/>
      <w:bookmarkEnd w:id="19504"/>
      <w:r>
        <w:rPr>
          <w:rtl/>
        </w:rPr>
        <w:t xml:space="preserve">לך </w:t>
      </w:r>
      <w:bookmarkStart w:id="19505" w:name="_ETM_Q32_688000"/>
      <w:bookmarkEnd w:id="19505"/>
      <w:r>
        <w:rPr>
          <w:rtl/>
        </w:rPr>
        <w:t xml:space="preserve">תדבר </w:t>
      </w:r>
      <w:bookmarkStart w:id="19506" w:name="_ETM_Q32_688960"/>
      <w:bookmarkEnd w:id="19506"/>
      <w:r>
        <w:rPr>
          <w:rtl/>
        </w:rPr>
        <w:t xml:space="preserve">עם </w:t>
      </w:r>
      <w:bookmarkStart w:id="19507" w:name="_ETM_Q32_689140"/>
      <w:bookmarkEnd w:id="19507"/>
      <w:r>
        <w:rPr>
          <w:rtl/>
        </w:rPr>
        <w:t xml:space="preserve">הזוגות </w:t>
      </w:r>
      <w:bookmarkStart w:id="19508" w:name="_ETM_Q32_689560"/>
      <w:bookmarkEnd w:id="19508"/>
      <w:r>
        <w:rPr>
          <w:rtl/>
        </w:rPr>
        <w:t xml:space="preserve">הצעירים </w:t>
      </w:r>
      <w:bookmarkStart w:id="19509" w:name="_ETM_Q32_690700"/>
      <w:bookmarkEnd w:id="19509"/>
      <w:r>
        <w:rPr>
          <w:rtl/>
        </w:rPr>
        <w:t xml:space="preserve">שלא </w:t>
      </w:r>
      <w:bookmarkStart w:id="19510" w:name="_ETM_Q32_691000"/>
      <w:bookmarkEnd w:id="19510"/>
      <w:r>
        <w:rPr>
          <w:rtl/>
        </w:rPr>
        <w:t xml:space="preserve">יכולים </w:t>
      </w:r>
      <w:bookmarkStart w:id="19511" w:name="_ETM_Q32_691360"/>
      <w:bookmarkEnd w:id="19511"/>
      <w:r>
        <w:rPr>
          <w:rtl/>
        </w:rPr>
        <w:t xml:space="preserve">לגמור </w:t>
      </w:r>
      <w:bookmarkStart w:id="19512" w:name="_ETM_Q32_691780"/>
      <w:bookmarkEnd w:id="19512"/>
      <w:r>
        <w:rPr>
          <w:rFonts w:hint="cs"/>
          <w:rtl/>
        </w:rPr>
        <w:t>פה</w:t>
      </w:r>
      <w:bookmarkStart w:id="19513" w:name="_ETM_Q32_693988"/>
      <w:bookmarkEnd w:id="19513"/>
      <w:r>
        <w:rPr>
          <w:rFonts w:hint="cs"/>
          <w:rtl/>
        </w:rPr>
        <w:t xml:space="preserve"> </w:t>
      </w:r>
      <w:r>
        <w:rPr>
          <w:rtl/>
        </w:rPr>
        <w:t xml:space="preserve">את </w:t>
      </w:r>
      <w:bookmarkStart w:id="19514" w:name="_ETM_Q32_691870"/>
      <w:bookmarkEnd w:id="19514"/>
      <w:r>
        <w:rPr>
          <w:rtl/>
        </w:rPr>
        <w:t>החודש</w:t>
      </w:r>
      <w:bookmarkStart w:id="19515" w:name="_ETM_Q32_694802"/>
      <w:bookmarkEnd w:id="19515"/>
      <w:r>
        <w:rPr>
          <w:rFonts w:hint="cs"/>
          <w:rtl/>
        </w:rPr>
        <w:t>,</w:t>
      </w:r>
      <w:r>
        <w:rPr>
          <w:rtl/>
        </w:rPr>
        <w:t xml:space="preserve"> </w:t>
      </w:r>
      <w:bookmarkStart w:id="19516" w:name="_ETM_Q32_693379"/>
      <w:bookmarkEnd w:id="19516"/>
      <w:r>
        <w:rPr>
          <w:rtl/>
        </w:rPr>
        <w:t xml:space="preserve">בדיוק </w:t>
      </w:r>
      <w:bookmarkStart w:id="19517" w:name="_ETM_Q32_694340"/>
      <w:bookmarkEnd w:id="19517"/>
      <w:r>
        <w:rPr>
          <w:rtl/>
        </w:rPr>
        <w:t xml:space="preserve">אותם </w:t>
      </w:r>
      <w:bookmarkStart w:id="19518" w:name="_ETM_Q32_694940"/>
      <w:bookmarkEnd w:id="19518"/>
      <w:r>
        <w:rPr>
          <w:rtl/>
        </w:rPr>
        <w:t xml:space="preserve">זוגות </w:t>
      </w:r>
      <w:bookmarkStart w:id="19519" w:name="_ETM_Q32_695360"/>
      <w:bookmarkEnd w:id="19519"/>
      <w:r>
        <w:rPr>
          <w:rtl/>
        </w:rPr>
        <w:t xml:space="preserve">צעירים </w:t>
      </w:r>
      <w:bookmarkStart w:id="19520" w:name="_ETM_Q32_696760"/>
      <w:bookmarkEnd w:id="19520"/>
      <w:r>
        <w:rPr>
          <w:rtl/>
        </w:rPr>
        <w:t xml:space="preserve">שהשתמשת </w:t>
      </w:r>
      <w:bookmarkStart w:id="19521" w:name="_ETM_Q32_697659"/>
      <w:bookmarkEnd w:id="19521"/>
      <w:r>
        <w:rPr>
          <w:rtl/>
        </w:rPr>
        <w:t xml:space="preserve">בהם </w:t>
      </w:r>
      <w:bookmarkStart w:id="19522" w:name="_ETM_Q32_697900"/>
      <w:bookmarkEnd w:id="19522"/>
      <w:r>
        <w:rPr>
          <w:rtl/>
        </w:rPr>
        <w:t xml:space="preserve">בציניות </w:t>
      </w:r>
      <w:bookmarkStart w:id="19523" w:name="_ETM_Q32_699410"/>
      <w:bookmarkStart w:id="19524" w:name="_ETM_Q32_699620"/>
      <w:bookmarkEnd w:id="19523"/>
      <w:bookmarkEnd w:id="19524"/>
      <w:r>
        <w:rPr>
          <w:rFonts w:hint="cs"/>
          <w:rtl/>
        </w:rPr>
        <w:t>ב</w:t>
      </w:r>
      <w:r>
        <w:rPr>
          <w:rtl/>
        </w:rPr>
        <w:t xml:space="preserve">קמפיין </w:t>
      </w:r>
      <w:bookmarkStart w:id="19525" w:name="_ETM_Q32_700070"/>
      <w:bookmarkEnd w:id="19525"/>
      <w:r>
        <w:rPr>
          <w:rtl/>
        </w:rPr>
        <w:t xml:space="preserve">האחרון </w:t>
      </w:r>
      <w:bookmarkStart w:id="19526" w:name="_ETM_Q32_700580"/>
      <w:bookmarkEnd w:id="19526"/>
      <w:r>
        <w:rPr>
          <w:rtl/>
        </w:rPr>
        <w:t>שלך</w:t>
      </w:r>
      <w:r>
        <w:rPr>
          <w:rFonts w:hint="cs"/>
          <w:rtl/>
        </w:rPr>
        <w:t>.</w:t>
      </w:r>
      <w:r>
        <w:rPr>
          <w:rtl/>
        </w:rPr>
        <w:t xml:space="preserve"> </w:t>
      </w:r>
      <w:bookmarkStart w:id="19527" w:name="_ETM_Q32_701420"/>
      <w:bookmarkEnd w:id="19527"/>
      <w:r>
        <w:rPr>
          <w:rtl/>
        </w:rPr>
        <w:t xml:space="preserve">אני </w:t>
      </w:r>
      <w:bookmarkStart w:id="19528" w:name="_ETM_Q32_701660"/>
      <w:bookmarkEnd w:id="19528"/>
      <w:r>
        <w:rPr>
          <w:rtl/>
        </w:rPr>
        <w:t xml:space="preserve">לא </w:t>
      </w:r>
      <w:bookmarkStart w:id="19529" w:name="_ETM_Q32_701780"/>
      <w:bookmarkEnd w:id="19529"/>
      <w:r>
        <w:rPr>
          <w:rtl/>
        </w:rPr>
        <w:t xml:space="preserve">אשכח </w:t>
      </w:r>
      <w:bookmarkStart w:id="19530" w:name="_ETM_Q32_702140"/>
      <w:bookmarkEnd w:id="19530"/>
      <w:r>
        <w:rPr>
          <w:rtl/>
        </w:rPr>
        <w:t xml:space="preserve">את </w:t>
      </w:r>
      <w:bookmarkStart w:id="19531" w:name="_ETM_Q32_702260"/>
      <w:bookmarkEnd w:id="19531"/>
      <w:r>
        <w:rPr>
          <w:rtl/>
        </w:rPr>
        <w:t>זה</w:t>
      </w:r>
      <w:r>
        <w:rPr>
          <w:rFonts w:hint="cs"/>
          <w:rtl/>
        </w:rPr>
        <w:t>.</w:t>
      </w:r>
      <w:bookmarkStart w:id="19532" w:name="_ETM_Q32_700111"/>
      <w:bookmarkEnd w:id="19532"/>
      <w:r>
        <w:rPr>
          <w:rtl/>
        </w:rPr>
        <w:t xml:space="preserve"> </w:t>
      </w:r>
      <w:bookmarkStart w:id="19533" w:name="_ETM_Q32_702380"/>
      <w:bookmarkEnd w:id="19533"/>
      <w:r>
        <w:rPr>
          <w:rtl/>
        </w:rPr>
        <w:t xml:space="preserve">אני </w:t>
      </w:r>
      <w:bookmarkStart w:id="19534" w:name="_ETM_Q32_703160"/>
      <w:bookmarkEnd w:id="19534"/>
      <w:r>
        <w:rPr>
          <w:rtl/>
        </w:rPr>
        <w:t xml:space="preserve">ראיתי </w:t>
      </w:r>
      <w:bookmarkStart w:id="19535" w:name="_ETM_Q32_703640"/>
      <w:bookmarkEnd w:id="19535"/>
      <w:r>
        <w:rPr>
          <w:rtl/>
        </w:rPr>
        <w:t xml:space="preserve">את </w:t>
      </w:r>
      <w:bookmarkStart w:id="19536" w:name="_ETM_Q32_703700"/>
      <w:bookmarkEnd w:id="19536"/>
      <w:r>
        <w:rPr>
          <w:rtl/>
        </w:rPr>
        <w:t xml:space="preserve">התמונה </w:t>
      </w:r>
      <w:bookmarkStart w:id="19537" w:name="_ETM_Q32_704180"/>
      <w:bookmarkEnd w:id="19537"/>
      <w:r>
        <w:rPr>
          <w:rtl/>
        </w:rPr>
        <w:t xml:space="preserve">הזאת </w:t>
      </w:r>
      <w:bookmarkStart w:id="19538" w:name="_ETM_Q32_704360"/>
      <w:bookmarkEnd w:id="19538"/>
      <w:r>
        <w:rPr>
          <w:rtl/>
        </w:rPr>
        <w:t>ואמרתי</w:t>
      </w:r>
      <w:r>
        <w:rPr>
          <w:rFonts w:hint="cs"/>
          <w:rtl/>
        </w:rPr>
        <w:t>:</w:t>
      </w:r>
      <w:r>
        <w:rPr>
          <w:rtl/>
        </w:rPr>
        <w:t xml:space="preserve"> </w:t>
      </w:r>
      <w:bookmarkStart w:id="19539" w:name="_ETM_Q32_704780"/>
      <w:bookmarkEnd w:id="19539"/>
      <w:r>
        <w:rPr>
          <w:rtl/>
        </w:rPr>
        <w:t>ל</w:t>
      </w:r>
      <w:r>
        <w:rPr>
          <w:rFonts w:hint="cs"/>
          <w:rtl/>
        </w:rPr>
        <w:t>א</w:t>
      </w:r>
      <w:r>
        <w:rPr>
          <w:rtl/>
        </w:rPr>
        <w:t xml:space="preserve"> </w:t>
      </w:r>
      <w:bookmarkStart w:id="19540" w:name="_ETM_Q32_704900"/>
      <w:bookmarkEnd w:id="19540"/>
      <w:r>
        <w:rPr>
          <w:rtl/>
        </w:rPr>
        <w:t xml:space="preserve">יכול </w:t>
      </w:r>
      <w:bookmarkStart w:id="19541" w:name="_ETM_Q32_705200"/>
      <w:bookmarkEnd w:id="19541"/>
      <w:r>
        <w:rPr>
          <w:rtl/>
        </w:rPr>
        <w:t xml:space="preserve">להיות </w:t>
      </w:r>
      <w:bookmarkStart w:id="19542" w:name="_ETM_Q32_705440"/>
      <w:bookmarkEnd w:id="19542"/>
      <w:r>
        <w:rPr>
          <w:rtl/>
        </w:rPr>
        <w:t xml:space="preserve">שהוא </w:t>
      </w:r>
      <w:bookmarkStart w:id="19543" w:name="_ETM_Q32_705620"/>
      <w:bookmarkEnd w:id="19543"/>
      <w:r>
        <w:rPr>
          <w:rtl/>
        </w:rPr>
        <w:t xml:space="preserve">נוגע </w:t>
      </w:r>
      <w:bookmarkStart w:id="19544" w:name="_ETM_Q32_705980"/>
      <w:bookmarkEnd w:id="19544"/>
      <w:r>
        <w:rPr>
          <w:rtl/>
        </w:rPr>
        <w:t>בזה</w:t>
      </w:r>
      <w:r>
        <w:rPr>
          <w:rFonts w:hint="cs"/>
          <w:rtl/>
        </w:rPr>
        <w:t>,</w:t>
      </w:r>
      <w:bookmarkStart w:id="19545" w:name="_ETM_Q32_709055"/>
      <w:bookmarkEnd w:id="19545"/>
      <w:r>
        <w:rPr>
          <w:rtl/>
        </w:rPr>
        <w:t xml:space="preserve"> </w:t>
      </w:r>
      <w:bookmarkStart w:id="19546" w:name="_ETM_Q32_706520"/>
      <w:bookmarkEnd w:id="19546"/>
      <w:r>
        <w:rPr>
          <w:rtl/>
        </w:rPr>
        <w:t xml:space="preserve">בנקודה </w:t>
      </w:r>
      <w:bookmarkStart w:id="19547" w:name="_ETM_Q32_707210"/>
      <w:bookmarkEnd w:id="19547"/>
      <w:r>
        <w:rPr>
          <w:rtl/>
        </w:rPr>
        <w:t xml:space="preserve">הכי </w:t>
      </w:r>
      <w:bookmarkStart w:id="19548" w:name="_ETM_Q32_707420"/>
      <w:bookmarkEnd w:id="19548"/>
      <w:r>
        <w:rPr>
          <w:rtl/>
        </w:rPr>
        <w:t xml:space="preserve">כואבת </w:t>
      </w:r>
      <w:bookmarkStart w:id="19549" w:name="_ETM_Q32_707809"/>
      <w:bookmarkEnd w:id="19549"/>
      <w:r>
        <w:rPr>
          <w:rtl/>
        </w:rPr>
        <w:t>לזו</w:t>
      </w:r>
      <w:bookmarkStart w:id="19550" w:name="_ETM_Q32_704322"/>
      <w:bookmarkEnd w:id="19550"/>
      <w:r>
        <w:rPr>
          <w:rtl/>
        </w:rPr>
        <w:t xml:space="preserve">גות </w:t>
      </w:r>
      <w:bookmarkStart w:id="19551" w:name="_ETM_Q32_708260"/>
      <w:bookmarkEnd w:id="19551"/>
      <w:r>
        <w:rPr>
          <w:rtl/>
        </w:rPr>
        <w:t>צעירים</w:t>
      </w:r>
      <w:r>
        <w:rPr>
          <w:rFonts w:hint="cs"/>
          <w:rtl/>
        </w:rPr>
        <w:t>.</w:t>
      </w:r>
      <w:r>
        <w:rPr>
          <w:rtl/>
        </w:rPr>
        <w:t xml:space="preserve"> </w:t>
      </w:r>
      <w:bookmarkStart w:id="19552" w:name="_ETM_Q32_708770"/>
      <w:bookmarkEnd w:id="19552"/>
      <w:r>
        <w:rPr>
          <w:rtl/>
        </w:rPr>
        <w:t xml:space="preserve">הוא </w:t>
      </w:r>
      <w:bookmarkStart w:id="19553" w:name="_ETM_Q32_708860"/>
      <w:bookmarkEnd w:id="19553"/>
      <w:r>
        <w:rPr>
          <w:rtl/>
        </w:rPr>
        <w:t>הלך</w:t>
      </w:r>
      <w:r>
        <w:rPr>
          <w:rFonts w:hint="cs"/>
          <w:rtl/>
        </w:rPr>
        <w:t>,</w:t>
      </w:r>
      <w:r>
        <w:rPr>
          <w:rtl/>
        </w:rPr>
        <w:t xml:space="preserve"> </w:t>
      </w:r>
      <w:bookmarkStart w:id="19554" w:name="_ETM_Q32_709960"/>
      <w:bookmarkEnd w:id="19554"/>
      <w:r>
        <w:rPr>
          <w:rtl/>
        </w:rPr>
        <w:t xml:space="preserve">פגש </w:t>
      </w:r>
      <w:bookmarkStart w:id="19555" w:name="_ETM_Q32_710620"/>
      <w:bookmarkEnd w:id="19555"/>
      <w:r>
        <w:rPr>
          <w:rFonts w:hint="cs"/>
          <w:rtl/>
        </w:rPr>
        <w:t>אימא עם</w:t>
      </w:r>
      <w:r>
        <w:rPr>
          <w:rtl/>
        </w:rPr>
        <w:t xml:space="preserve"> </w:t>
      </w:r>
      <w:bookmarkStart w:id="19556" w:name="_ETM_Q32_711040"/>
      <w:bookmarkEnd w:id="19556"/>
      <w:r>
        <w:rPr>
          <w:rtl/>
        </w:rPr>
        <w:t xml:space="preserve">עגלה </w:t>
      </w:r>
      <w:bookmarkStart w:id="19557" w:name="_ETM_Q32_712420"/>
      <w:bookmarkEnd w:id="19557"/>
      <w:r>
        <w:rPr>
          <w:rtl/>
        </w:rPr>
        <w:t>בפ</w:t>
      </w:r>
      <w:r>
        <w:rPr>
          <w:rFonts w:hint="cs"/>
          <w:rtl/>
        </w:rPr>
        <w:t>א</w:t>
      </w:r>
      <w:bookmarkStart w:id="19558" w:name="_ETM_Q32_711982"/>
      <w:bookmarkEnd w:id="19558"/>
      <w:r>
        <w:rPr>
          <w:rFonts w:hint="cs"/>
          <w:rtl/>
        </w:rPr>
        <w:t>רק</w:t>
      </w:r>
      <w:r>
        <w:rPr>
          <w:rtl/>
        </w:rPr>
        <w:t xml:space="preserve"> </w:t>
      </w:r>
      <w:bookmarkStart w:id="19559" w:name="_ETM_Q32_713809"/>
      <w:bookmarkEnd w:id="19559"/>
      <w:r>
        <w:rPr>
          <w:rtl/>
        </w:rPr>
        <w:t xml:space="preserve">ואמר </w:t>
      </w:r>
      <w:bookmarkStart w:id="19560" w:name="_ETM_Q32_714290"/>
      <w:bookmarkEnd w:id="19560"/>
      <w:r>
        <w:rPr>
          <w:rtl/>
        </w:rPr>
        <w:t>לה</w:t>
      </w:r>
      <w:r>
        <w:rPr>
          <w:rFonts w:hint="cs"/>
          <w:rtl/>
        </w:rPr>
        <w:t>:</w:t>
      </w:r>
      <w:r>
        <w:rPr>
          <w:rtl/>
        </w:rPr>
        <w:t xml:space="preserve"> </w:t>
      </w:r>
      <w:bookmarkStart w:id="19561" w:name="_ETM_Q32_714440"/>
      <w:bookmarkEnd w:id="19561"/>
      <w:r>
        <w:rPr>
          <w:rtl/>
        </w:rPr>
        <w:t xml:space="preserve">כמה </w:t>
      </w:r>
      <w:bookmarkStart w:id="19562" w:name="_ETM_Q32_714770"/>
      <w:bookmarkEnd w:id="19562"/>
      <w:r>
        <w:rPr>
          <w:rtl/>
        </w:rPr>
        <w:t xml:space="preserve">את </w:t>
      </w:r>
      <w:bookmarkStart w:id="19563" w:name="_ETM_Q32_714890"/>
      <w:bookmarkEnd w:id="19563"/>
      <w:r>
        <w:rPr>
          <w:rtl/>
        </w:rPr>
        <w:t xml:space="preserve">משלמת </w:t>
      </w:r>
      <w:bookmarkStart w:id="19564" w:name="_ETM_Q32_715940"/>
      <w:bookmarkEnd w:id="19564"/>
      <w:r>
        <w:rPr>
          <w:rtl/>
        </w:rPr>
        <w:t xml:space="preserve">עבור </w:t>
      </w:r>
      <w:bookmarkStart w:id="19565" w:name="_ETM_Q32_716360"/>
      <w:bookmarkEnd w:id="19565"/>
      <w:r>
        <w:rPr>
          <w:rtl/>
        </w:rPr>
        <w:t xml:space="preserve">הגן </w:t>
      </w:r>
      <w:bookmarkStart w:id="19566" w:name="_ETM_Q32_716809"/>
      <w:bookmarkEnd w:id="19566"/>
      <w:r>
        <w:rPr>
          <w:rtl/>
        </w:rPr>
        <w:t>לילדה</w:t>
      </w:r>
      <w:r>
        <w:rPr>
          <w:rFonts w:hint="cs"/>
          <w:rtl/>
        </w:rPr>
        <w:t>?</w:t>
      </w:r>
      <w:bookmarkStart w:id="19567" w:name="_ETM_Q32_714453"/>
      <w:bookmarkEnd w:id="19567"/>
      <w:r>
        <w:rPr>
          <w:rtl/>
        </w:rPr>
        <w:t xml:space="preserve"> </w:t>
      </w:r>
      <w:bookmarkStart w:id="19568" w:name="_ETM_Q32_718120"/>
      <w:bookmarkEnd w:id="19568"/>
      <w:r>
        <w:rPr>
          <w:rtl/>
        </w:rPr>
        <w:t xml:space="preserve">והיא </w:t>
      </w:r>
      <w:bookmarkStart w:id="19569" w:name="_ETM_Q32_718420"/>
      <w:bookmarkEnd w:id="19569"/>
      <w:r>
        <w:rPr>
          <w:rtl/>
        </w:rPr>
        <w:t xml:space="preserve">אמרה </w:t>
      </w:r>
      <w:bookmarkStart w:id="19570" w:name="_ETM_Q32_718720"/>
      <w:bookmarkEnd w:id="19570"/>
      <w:r>
        <w:rPr>
          <w:rtl/>
        </w:rPr>
        <w:t xml:space="preserve">לו </w:t>
      </w:r>
      <w:bookmarkStart w:id="19571" w:name="_ETM_Q32_718809"/>
      <w:bookmarkEnd w:id="19571"/>
      <w:r>
        <w:rPr>
          <w:rtl/>
        </w:rPr>
        <w:t xml:space="preserve">שהיא </w:t>
      </w:r>
      <w:bookmarkStart w:id="19572" w:name="_ETM_Q32_718990"/>
      <w:bookmarkEnd w:id="19572"/>
      <w:r>
        <w:rPr>
          <w:rtl/>
        </w:rPr>
        <w:t xml:space="preserve">משלמת </w:t>
      </w:r>
      <w:bookmarkStart w:id="19573" w:name="_ETM_Q32_719500"/>
      <w:bookmarkEnd w:id="19573"/>
      <w:r>
        <w:rPr>
          <w:rtl/>
        </w:rPr>
        <w:t xml:space="preserve">כמה </w:t>
      </w:r>
      <w:bookmarkStart w:id="19574" w:name="_ETM_Q32_719830"/>
      <w:bookmarkEnd w:id="19574"/>
      <w:r>
        <w:rPr>
          <w:rtl/>
        </w:rPr>
        <w:t>אלפים</w:t>
      </w:r>
      <w:r>
        <w:rPr>
          <w:rFonts w:hint="cs"/>
          <w:rtl/>
        </w:rPr>
        <w:t>.</w:t>
      </w:r>
      <w:r>
        <w:rPr>
          <w:rtl/>
        </w:rPr>
        <w:t xml:space="preserve"> </w:t>
      </w:r>
      <w:bookmarkStart w:id="19575" w:name="_ETM_Q32_720700"/>
      <w:bookmarkEnd w:id="19575"/>
      <w:r>
        <w:rPr>
          <w:rtl/>
        </w:rPr>
        <w:t xml:space="preserve">הוא </w:t>
      </w:r>
      <w:bookmarkStart w:id="19576" w:name="_ETM_Q32_720820"/>
      <w:bookmarkEnd w:id="19576"/>
      <w:r>
        <w:rPr>
          <w:rtl/>
        </w:rPr>
        <w:t xml:space="preserve">אמר </w:t>
      </w:r>
      <w:bookmarkStart w:id="19577" w:name="_ETM_Q32_721059"/>
      <w:bookmarkEnd w:id="19577"/>
      <w:r>
        <w:rPr>
          <w:rtl/>
        </w:rPr>
        <w:t>לה</w:t>
      </w:r>
      <w:r>
        <w:rPr>
          <w:rFonts w:hint="cs"/>
          <w:rtl/>
        </w:rPr>
        <w:t>:</w:t>
      </w:r>
      <w:r>
        <w:rPr>
          <w:rtl/>
        </w:rPr>
        <w:t xml:space="preserve"> </w:t>
      </w:r>
      <w:bookmarkStart w:id="19578" w:name="_ETM_Q32_721240"/>
      <w:bookmarkEnd w:id="19578"/>
      <w:r>
        <w:rPr>
          <w:rtl/>
        </w:rPr>
        <w:t xml:space="preserve">אני </w:t>
      </w:r>
      <w:bookmarkStart w:id="19579" w:name="_ETM_Q32_721420"/>
      <w:bookmarkEnd w:id="19579"/>
      <w:r>
        <w:rPr>
          <w:rtl/>
        </w:rPr>
        <w:t xml:space="preserve">לא </w:t>
      </w:r>
      <w:bookmarkStart w:id="19580" w:name="_ETM_Q32_721600"/>
      <w:bookmarkEnd w:id="19580"/>
      <w:r>
        <w:rPr>
          <w:rtl/>
        </w:rPr>
        <w:t xml:space="preserve">מאמין </w:t>
      </w:r>
      <w:bookmarkStart w:id="19581" w:name="_ETM_Q32_721990"/>
      <w:bookmarkEnd w:id="19581"/>
      <w:r>
        <w:rPr>
          <w:rtl/>
        </w:rPr>
        <w:t xml:space="preserve">שזה </w:t>
      </w:r>
      <w:bookmarkStart w:id="19582" w:name="_ETM_Q32_722230"/>
      <w:bookmarkEnd w:id="19582"/>
      <w:r>
        <w:rPr>
          <w:rtl/>
        </w:rPr>
        <w:t xml:space="preserve">קורה </w:t>
      </w:r>
      <w:bookmarkStart w:id="19583" w:name="_ETM_Q32_722500"/>
      <w:bookmarkEnd w:id="19583"/>
      <w:r>
        <w:rPr>
          <w:rtl/>
        </w:rPr>
        <w:t xml:space="preserve">במדינת </w:t>
      </w:r>
      <w:bookmarkStart w:id="19584" w:name="_ETM_Q32_723040"/>
      <w:bookmarkEnd w:id="19584"/>
      <w:r>
        <w:rPr>
          <w:rtl/>
        </w:rPr>
        <w:t>ישראל</w:t>
      </w:r>
      <w:r>
        <w:rPr>
          <w:rFonts w:hint="cs"/>
          <w:rtl/>
        </w:rPr>
        <w:t>.</w:t>
      </w:r>
      <w:r>
        <w:rPr>
          <w:rtl/>
        </w:rPr>
        <w:t xml:space="preserve"> </w:t>
      </w:r>
      <w:bookmarkStart w:id="19585" w:name="_ETM_Q32_723550"/>
      <w:bookmarkEnd w:id="19585"/>
      <w:r>
        <w:rPr>
          <w:rtl/>
        </w:rPr>
        <w:t xml:space="preserve">אם </w:t>
      </w:r>
      <w:bookmarkStart w:id="19586" w:name="_ETM_Q32_723670"/>
      <w:bookmarkEnd w:id="19586"/>
      <w:r>
        <w:rPr>
          <w:rtl/>
        </w:rPr>
        <w:t xml:space="preserve">תבחרי </w:t>
      </w:r>
      <w:bookmarkStart w:id="19587" w:name="_ETM_Q32_724270"/>
      <w:bookmarkEnd w:id="19587"/>
      <w:r>
        <w:rPr>
          <w:rtl/>
        </w:rPr>
        <w:t>בי</w:t>
      </w:r>
      <w:r>
        <w:rPr>
          <w:rFonts w:hint="cs"/>
          <w:rtl/>
        </w:rPr>
        <w:t>,</w:t>
      </w:r>
      <w:bookmarkStart w:id="19588" w:name="_ETM_Q32_723122"/>
      <w:bookmarkEnd w:id="19588"/>
      <w:r>
        <w:rPr>
          <w:rtl/>
        </w:rPr>
        <w:t xml:space="preserve"> </w:t>
      </w:r>
      <w:bookmarkStart w:id="19589" w:name="_ETM_Q32_725389"/>
      <w:bookmarkEnd w:id="19589"/>
      <w:r>
        <w:rPr>
          <w:rFonts w:hint="cs"/>
          <w:rtl/>
        </w:rPr>
        <w:t xml:space="preserve">אני </w:t>
      </w:r>
      <w:r>
        <w:rPr>
          <w:rtl/>
        </w:rPr>
        <w:t xml:space="preserve">אעביר </w:t>
      </w:r>
      <w:bookmarkStart w:id="19590" w:name="_ETM_Q32_725779"/>
      <w:bookmarkEnd w:id="19590"/>
      <w:r>
        <w:rPr>
          <w:rtl/>
        </w:rPr>
        <w:t xml:space="preserve">את </w:t>
      </w:r>
      <w:bookmarkStart w:id="19591" w:name="_ETM_Q32_725900"/>
      <w:bookmarkEnd w:id="19591"/>
      <w:r>
        <w:rPr>
          <w:rtl/>
        </w:rPr>
        <w:t xml:space="preserve">חוק </w:t>
      </w:r>
      <w:bookmarkStart w:id="19592" w:name="_ETM_Q32_726640"/>
      <w:bookmarkEnd w:id="19592"/>
      <w:r>
        <w:rPr>
          <w:rtl/>
        </w:rPr>
        <w:t xml:space="preserve">חינוך </w:t>
      </w:r>
      <w:bookmarkStart w:id="19593" w:name="_ETM_Q32_727599"/>
      <w:bookmarkEnd w:id="19593"/>
      <w:r>
        <w:rPr>
          <w:rtl/>
        </w:rPr>
        <w:t xml:space="preserve">חינם </w:t>
      </w:r>
      <w:bookmarkStart w:id="19594" w:name="_ETM_Q32_728019"/>
      <w:bookmarkEnd w:id="19594"/>
      <w:r>
        <w:rPr>
          <w:rtl/>
        </w:rPr>
        <w:t xml:space="preserve">מגיל </w:t>
      </w:r>
      <w:bookmarkStart w:id="19595" w:name="_ETM_Q32_728319"/>
      <w:bookmarkEnd w:id="19595"/>
      <w:r>
        <w:rPr>
          <w:rtl/>
        </w:rPr>
        <w:t>לידה</w:t>
      </w:r>
      <w:r>
        <w:rPr>
          <w:rFonts w:hint="cs"/>
          <w:rtl/>
        </w:rPr>
        <w:t>.</w:t>
      </w:r>
      <w:bookmarkStart w:id="19596" w:name="_ETM_Q32_729609"/>
      <w:bookmarkStart w:id="19597" w:name="_ETM_Q32_730037"/>
      <w:bookmarkStart w:id="19598" w:name="_ETM_Q32_730115"/>
      <w:bookmarkStart w:id="19599" w:name="_ETM_Q32_730231"/>
      <w:bookmarkStart w:id="19600" w:name="_ETM_Q32_730305"/>
      <w:bookmarkStart w:id="19601" w:name="_ETM_Q32_725833"/>
      <w:bookmarkEnd w:id="19596"/>
      <w:bookmarkEnd w:id="19597"/>
      <w:bookmarkEnd w:id="19598"/>
      <w:bookmarkEnd w:id="19599"/>
      <w:bookmarkEnd w:id="19600"/>
      <w:bookmarkEnd w:id="19601"/>
      <w:r>
        <w:rPr>
          <w:rFonts w:hint="cs"/>
          <w:rtl/>
        </w:rPr>
        <w:t xml:space="preserve"> </w:t>
      </w:r>
      <w:r>
        <w:rPr>
          <w:rtl/>
        </w:rPr>
        <w:t xml:space="preserve">אבל </w:t>
      </w:r>
      <w:bookmarkStart w:id="19602" w:name="_ETM_Q32_729909"/>
      <w:bookmarkEnd w:id="19602"/>
      <w:r>
        <w:rPr>
          <w:rtl/>
        </w:rPr>
        <w:t>אז</w:t>
      </w:r>
      <w:r w:rsidR="003C660F">
        <w:rPr>
          <w:rFonts w:hint="cs"/>
          <w:rtl/>
        </w:rPr>
        <w:t>,</w:t>
      </w:r>
      <w:r>
        <w:rPr>
          <w:rtl/>
        </w:rPr>
        <w:t xml:space="preserve"> </w:t>
      </w:r>
      <w:bookmarkStart w:id="19603" w:name="_ETM_Q32_730090"/>
      <w:bookmarkEnd w:id="19603"/>
      <w:r>
        <w:rPr>
          <w:rtl/>
        </w:rPr>
        <w:t xml:space="preserve">מה </w:t>
      </w:r>
      <w:bookmarkStart w:id="19604" w:name="_ETM_Q32_730269"/>
      <w:bookmarkEnd w:id="19604"/>
      <w:r>
        <w:rPr>
          <w:rtl/>
        </w:rPr>
        <w:t xml:space="preserve">הוא </w:t>
      </w:r>
      <w:bookmarkStart w:id="19605" w:name="_ETM_Q32_730389"/>
      <w:bookmarkEnd w:id="19605"/>
      <w:r>
        <w:rPr>
          <w:rtl/>
        </w:rPr>
        <w:t>עשה</w:t>
      </w:r>
      <w:r>
        <w:rPr>
          <w:rFonts w:hint="cs"/>
          <w:rtl/>
        </w:rPr>
        <w:t>?</w:t>
      </w:r>
      <w:r>
        <w:rPr>
          <w:rtl/>
        </w:rPr>
        <w:t xml:space="preserve"> </w:t>
      </w:r>
      <w:bookmarkStart w:id="19606" w:name="_ETM_Q32_731379"/>
      <w:bookmarkEnd w:id="19606"/>
      <w:r>
        <w:rPr>
          <w:rtl/>
        </w:rPr>
        <w:t xml:space="preserve">בדיוק </w:t>
      </w:r>
      <w:bookmarkStart w:id="19607" w:name="_ETM_Q32_731919"/>
      <w:bookmarkEnd w:id="19607"/>
      <w:r>
        <w:rPr>
          <w:rtl/>
        </w:rPr>
        <w:t xml:space="preserve">את </w:t>
      </w:r>
      <w:bookmarkStart w:id="19608" w:name="_ETM_Q32_732069"/>
      <w:bookmarkEnd w:id="19608"/>
      <w:r>
        <w:rPr>
          <w:rtl/>
        </w:rPr>
        <w:t>ההפך</w:t>
      </w:r>
      <w:bookmarkStart w:id="19609" w:name="_ETM_Q32_729474"/>
      <w:bookmarkEnd w:id="19609"/>
      <w:r>
        <w:rPr>
          <w:rFonts w:hint="cs"/>
          <w:rtl/>
        </w:rPr>
        <w:t>.</w:t>
      </w:r>
      <w:r>
        <w:rPr>
          <w:rtl/>
        </w:rPr>
        <w:t xml:space="preserve"> </w:t>
      </w:r>
      <w:bookmarkStart w:id="19610" w:name="_ETM_Q32_733059"/>
      <w:bookmarkEnd w:id="19610"/>
      <w:r>
        <w:rPr>
          <w:rtl/>
        </w:rPr>
        <w:t xml:space="preserve">מחירי </w:t>
      </w:r>
      <w:bookmarkStart w:id="19611" w:name="_ETM_Q32_733540"/>
      <w:bookmarkEnd w:id="19611"/>
      <w:r>
        <w:rPr>
          <w:rtl/>
        </w:rPr>
        <w:t xml:space="preserve">מעונות </w:t>
      </w:r>
      <w:bookmarkStart w:id="19612" w:name="_ETM_Q32_733959"/>
      <w:bookmarkEnd w:id="19612"/>
      <w:r>
        <w:rPr>
          <w:rtl/>
        </w:rPr>
        <w:t xml:space="preserve">היום </w:t>
      </w:r>
      <w:bookmarkStart w:id="19613" w:name="_ETM_Q32_734230"/>
      <w:bookmarkEnd w:id="19613"/>
      <w:r>
        <w:rPr>
          <w:rtl/>
        </w:rPr>
        <w:t xml:space="preserve">זינקו </w:t>
      </w:r>
      <w:bookmarkStart w:id="19614" w:name="_ETM_Q32_734679"/>
      <w:bookmarkEnd w:id="19614"/>
      <w:r>
        <w:rPr>
          <w:rtl/>
        </w:rPr>
        <w:t xml:space="preserve">במדינת </w:t>
      </w:r>
      <w:bookmarkStart w:id="19615" w:name="_ETM_Q32_735159"/>
      <w:bookmarkEnd w:id="19615"/>
      <w:r>
        <w:rPr>
          <w:rtl/>
        </w:rPr>
        <w:t xml:space="preserve">ישראל </w:t>
      </w:r>
      <w:bookmarkStart w:id="19616" w:name="_ETM_Q32_735579"/>
      <w:bookmarkEnd w:id="19616"/>
      <w:r>
        <w:rPr>
          <w:rtl/>
        </w:rPr>
        <w:t xml:space="preserve">בעשרות </w:t>
      </w:r>
      <w:bookmarkStart w:id="19617" w:name="_ETM_Q32_736179"/>
      <w:bookmarkEnd w:id="19617"/>
      <w:r>
        <w:rPr>
          <w:rtl/>
        </w:rPr>
        <w:t>אחוזים</w:t>
      </w:r>
      <w:r>
        <w:rPr>
          <w:rFonts w:hint="cs"/>
          <w:rtl/>
        </w:rPr>
        <w:t>.</w:t>
      </w:r>
      <w:bookmarkStart w:id="19618" w:name="_ETM_Q32_733194"/>
      <w:bookmarkEnd w:id="19618"/>
      <w:r>
        <w:rPr>
          <w:rtl/>
        </w:rPr>
        <w:t xml:space="preserve"> </w:t>
      </w:r>
      <w:bookmarkStart w:id="19619" w:name="_ETM_Q32_737199"/>
      <w:bookmarkEnd w:id="19619"/>
      <w:r>
        <w:rPr>
          <w:rtl/>
        </w:rPr>
        <w:t xml:space="preserve">היום </w:t>
      </w:r>
      <w:bookmarkStart w:id="19620" w:name="_ETM_Q32_737590"/>
      <w:bookmarkEnd w:id="19620"/>
      <w:r>
        <w:rPr>
          <w:rtl/>
        </w:rPr>
        <w:t xml:space="preserve">הורים </w:t>
      </w:r>
      <w:bookmarkStart w:id="19621" w:name="_ETM_Q32_737860"/>
      <w:bookmarkEnd w:id="19621"/>
      <w:r>
        <w:rPr>
          <w:rtl/>
        </w:rPr>
        <w:t xml:space="preserve">עושים </w:t>
      </w:r>
      <w:bookmarkStart w:id="19622" w:name="_ETM_Q32_738099"/>
      <w:bookmarkEnd w:id="19622"/>
      <w:r>
        <w:rPr>
          <w:rtl/>
        </w:rPr>
        <w:t xml:space="preserve">חשבון </w:t>
      </w:r>
      <w:bookmarkStart w:id="19623" w:name="_ETM_Q32_739319"/>
      <w:bookmarkEnd w:id="19623"/>
      <w:r>
        <w:rPr>
          <w:rtl/>
        </w:rPr>
        <w:t xml:space="preserve">אם </w:t>
      </w:r>
      <w:bookmarkStart w:id="19624" w:name="_ETM_Q32_739620"/>
      <w:bookmarkEnd w:id="19624"/>
      <w:r>
        <w:rPr>
          <w:rtl/>
        </w:rPr>
        <w:t xml:space="preserve">לצאת </w:t>
      </w:r>
      <w:bookmarkStart w:id="19625" w:name="_ETM_Q32_739979"/>
      <w:bookmarkEnd w:id="19625"/>
      <w:r>
        <w:rPr>
          <w:rtl/>
        </w:rPr>
        <w:t xml:space="preserve">לעבודה </w:t>
      </w:r>
      <w:bookmarkStart w:id="19626" w:name="_ETM_Q32_740490"/>
      <w:bookmarkStart w:id="19627" w:name="_ETM_Q32_740550"/>
      <w:bookmarkStart w:id="19628" w:name="_ETM_Q32_736253"/>
      <w:bookmarkEnd w:id="19626"/>
      <w:bookmarkEnd w:id="19627"/>
      <w:bookmarkEnd w:id="19628"/>
      <w:r>
        <w:rPr>
          <w:rFonts w:hint="cs"/>
          <w:rtl/>
        </w:rPr>
        <w:t>או להי</w:t>
      </w:r>
      <w:r>
        <w:rPr>
          <w:rtl/>
        </w:rPr>
        <w:t xml:space="preserve">שאר </w:t>
      </w:r>
      <w:bookmarkStart w:id="19629" w:name="_ETM_Q32_740880"/>
      <w:bookmarkEnd w:id="19629"/>
      <w:r>
        <w:rPr>
          <w:rtl/>
        </w:rPr>
        <w:t xml:space="preserve">בבית </w:t>
      </w:r>
      <w:bookmarkStart w:id="19630" w:name="_ETM_Q32_741270"/>
      <w:bookmarkEnd w:id="19630"/>
      <w:r>
        <w:rPr>
          <w:rtl/>
        </w:rPr>
        <w:t xml:space="preserve">עם </w:t>
      </w:r>
      <w:bookmarkStart w:id="19631" w:name="_ETM_Q32_741360"/>
      <w:bookmarkEnd w:id="19631"/>
      <w:r>
        <w:rPr>
          <w:rtl/>
        </w:rPr>
        <w:t>הילד</w:t>
      </w:r>
      <w:r>
        <w:rPr>
          <w:rFonts w:hint="cs"/>
          <w:rtl/>
        </w:rPr>
        <w:t>,</w:t>
      </w:r>
      <w:r>
        <w:rPr>
          <w:rtl/>
        </w:rPr>
        <w:t xml:space="preserve"> </w:t>
      </w:r>
      <w:bookmarkStart w:id="19632" w:name="_ETM_Q32_741750"/>
      <w:bookmarkEnd w:id="19632"/>
      <w:r>
        <w:rPr>
          <w:rtl/>
        </w:rPr>
        <w:t xml:space="preserve">כי </w:t>
      </w:r>
      <w:bookmarkStart w:id="19633" w:name="_ETM_Q32_741870"/>
      <w:bookmarkEnd w:id="19633"/>
      <w:r>
        <w:rPr>
          <w:rtl/>
        </w:rPr>
        <w:t xml:space="preserve">זה </w:t>
      </w:r>
      <w:bookmarkStart w:id="19634" w:name="_ETM_Q32_741990"/>
      <w:bookmarkEnd w:id="19634"/>
      <w:r>
        <w:rPr>
          <w:rtl/>
        </w:rPr>
        <w:t xml:space="preserve">כבר </w:t>
      </w:r>
      <w:bookmarkStart w:id="19635" w:name="_ETM_Q32_742169"/>
      <w:bookmarkEnd w:id="19635"/>
      <w:r>
        <w:rPr>
          <w:rtl/>
        </w:rPr>
        <w:t xml:space="preserve">לא </w:t>
      </w:r>
      <w:bookmarkStart w:id="19636" w:name="_ETM_Q32_742319"/>
      <w:bookmarkEnd w:id="19636"/>
      <w:r>
        <w:rPr>
          <w:rtl/>
        </w:rPr>
        <w:t>משתלם</w:t>
      </w:r>
      <w:r>
        <w:rPr>
          <w:rFonts w:hint="cs"/>
          <w:rtl/>
        </w:rPr>
        <w:t>.</w:t>
      </w:r>
      <w:bookmarkStart w:id="19637" w:name="_ETM_Q32_744500"/>
      <w:bookmarkStart w:id="19638" w:name="_ETM_Q32_745876"/>
      <w:bookmarkEnd w:id="19637"/>
      <w:bookmarkEnd w:id="19638"/>
    </w:p>
    <w:p w:rsidR="005930C5" w:rsidRDefault="005930C5" w:rsidP="000376AD">
      <w:pPr>
        <w:rPr>
          <w:rtl/>
        </w:rPr>
      </w:pPr>
      <w:bookmarkStart w:id="19639" w:name="_ETM_Q32_745941"/>
      <w:bookmarkStart w:id="19640" w:name="_ETM_Q32_746054"/>
      <w:bookmarkEnd w:id="19639"/>
      <w:bookmarkEnd w:id="19640"/>
    </w:p>
    <w:p w:rsidR="005930C5" w:rsidRDefault="005930C5" w:rsidP="000376AD">
      <w:pPr>
        <w:rPr>
          <w:rtl/>
        </w:rPr>
      </w:pPr>
      <w:bookmarkStart w:id="19641" w:name="_ETM_Q32_746104"/>
      <w:bookmarkStart w:id="19642" w:name="_ETM_Q32_741283"/>
      <w:bookmarkStart w:id="19643" w:name="_ETM_Q32_736723"/>
      <w:bookmarkEnd w:id="19641"/>
      <w:bookmarkEnd w:id="19642"/>
      <w:bookmarkEnd w:id="19643"/>
      <w:r>
        <w:rPr>
          <w:rtl/>
        </w:rPr>
        <w:t xml:space="preserve">והוא </w:t>
      </w:r>
      <w:bookmarkStart w:id="19644" w:name="_ETM_Q32_745100"/>
      <w:bookmarkEnd w:id="19644"/>
      <w:r>
        <w:rPr>
          <w:rtl/>
        </w:rPr>
        <w:t xml:space="preserve">המשיך </w:t>
      </w:r>
      <w:bookmarkStart w:id="19645" w:name="_ETM_Q32_745760"/>
      <w:bookmarkEnd w:id="19645"/>
      <w:r>
        <w:rPr>
          <w:rtl/>
        </w:rPr>
        <w:t>ל</w:t>
      </w:r>
      <w:bookmarkStart w:id="19646" w:name="_ETM_Q32_745910"/>
      <w:bookmarkEnd w:id="19646"/>
      <w:r>
        <w:rPr>
          <w:rtl/>
        </w:rPr>
        <w:t xml:space="preserve">סרטון </w:t>
      </w:r>
      <w:bookmarkStart w:id="19647" w:name="_ETM_Q32_746360"/>
      <w:bookmarkEnd w:id="19647"/>
      <w:r>
        <w:rPr>
          <w:rtl/>
        </w:rPr>
        <w:t xml:space="preserve">נוסף </w:t>
      </w:r>
      <w:bookmarkStart w:id="19648" w:name="_ETM_Q32_746840"/>
      <w:bookmarkEnd w:id="19648"/>
      <w:r>
        <w:rPr>
          <w:rtl/>
        </w:rPr>
        <w:t xml:space="preserve">בתחנת </w:t>
      </w:r>
      <w:bookmarkStart w:id="19649" w:name="_ETM_Q32_747440"/>
      <w:bookmarkEnd w:id="19649"/>
      <w:r>
        <w:rPr>
          <w:rtl/>
        </w:rPr>
        <w:t>הדלק</w:t>
      </w:r>
      <w:r>
        <w:rPr>
          <w:rFonts w:hint="cs"/>
          <w:rtl/>
        </w:rPr>
        <w:t>,</w:t>
      </w:r>
      <w:r>
        <w:rPr>
          <w:rtl/>
        </w:rPr>
        <w:t xml:space="preserve"> </w:t>
      </w:r>
      <w:bookmarkStart w:id="19650" w:name="_ETM_Q32_749090"/>
      <w:bookmarkEnd w:id="19650"/>
      <w:r>
        <w:rPr>
          <w:rFonts w:hint="cs"/>
          <w:rtl/>
        </w:rPr>
        <w:t>ו</w:t>
      </w:r>
      <w:r>
        <w:rPr>
          <w:rtl/>
        </w:rPr>
        <w:t xml:space="preserve">הוא </w:t>
      </w:r>
      <w:bookmarkStart w:id="19651" w:name="_ETM_Q32_749360"/>
      <w:bookmarkEnd w:id="19651"/>
      <w:r>
        <w:rPr>
          <w:rtl/>
        </w:rPr>
        <w:t>אמר</w:t>
      </w:r>
      <w:r>
        <w:rPr>
          <w:rFonts w:hint="cs"/>
          <w:rtl/>
        </w:rPr>
        <w:t>:</w:t>
      </w:r>
      <w:bookmarkStart w:id="19652" w:name="_ETM_Q32_747804"/>
      <w:bookmarkEnd w:id="19652"/>
      <w:r>
        <w:rPr>
          <w:rtl/>
        </w:rPr>
        <w:t xml:space="preserve"> </w:t>
      </w:r>
      <w:bookmarkStart w:id="19653" w:name="_ETM_Q32_749659"/>
      <w:bookmarkEnd w:id="19653"/>
      <w:r>
        <w:rPr>
          <w:rtl/>
        </w:rPr>
        <w:t xml:space="preserve">לא </w:t>
      </w:r>
      <w:bookmarkStart w:id="19654" w:name="_ETM_Q32_749840"/>
      <w:bookmarkEnd w:id="19654"/>
      <w:r>
        <w:rPr>
          <w:rtl/>
        </w:rPr>
        <w:t xml:space="preserve">יכול </w:t>
      </w:r>
      <w:bookmarkStart w:id="19655" w:name="_ETM_Q32_750379"/>
      <w:bookmarkEnd w:id="19655"/>
      <w:r>
        <w:rPr>
          <w:rtl/>
        </w:rPr>
        <w:t xml:space="preserve">להיות </w:t>
      </w:r>
      <w:bookmarkStart w:id="19656" w:name="_ETM_Q32_750889"/>
      <w:bookmarkEnd w:id="19656"/>
      <w:r>
        <w:rPr>
          <w:rtl/>
        </w:rPr>
        <w:t xml:space="preserve">שאלו </w:t>
      </w:r>
      <w:bookmarkStart w:id="19657" w:name="_ETM_Q32_751520"/>
      <w:bookmarkEnd w:id="19657"/>
      <w:r>
        <w:rPr>
          <w:rtl/>
        </w:rPr>
        <w:t>יהי</w:t>
      </w:r>
      <w:r>
        <w:rPr>
          <w:rFonts w:hint="cs"/>
          <w:rtl/>
        </w:rPr>
        <w:t>ו</w:t>
      </w:r>
      <w:r>
        <w:rPr>
          <w:rtl/>
        </w:rPr>
        <w:t xml:space="preserve"> </w:t>
      </w:r>
      <w:bookmarkStart w:id="19658" w:name="_ETM_Q32_751729"/>
      <w:bookmarkEnd w:id="19658"/>
      <w:r>
        <w:rPr>
          <w:rtl/>
        </w:rPr>
        <w:t xml:space="preserve">מחירי </w:t>
      </w:r>
      <w:bookmarkStart w:id="19659" w:name="_ETM_Q32_752270"/>
      <w:bookmarkEnd w:id="19659"/>
      <w:r>
        <w:rPr>
          <w:rtl/>
        </w:rPr>
        <w:t xml:space="preserve">הדלק </w:t>
      </w:r>
      <w:bookmarkStart w:id="19660" w:name="_ETM_Q32_753389"/>
      <w:bookmarkEnd w:id="19660"/>
      <w:r>
        <w:rPr>
          <w:rtl/>
        </w:rPr>
        <w:t xml:space="preserve">במדינת </w:t>
      </w:r>
      <w:bookmarkStart w:id="19661" w:name="_ETM_Q32_754020"/>
      <w:bookmarkEnd w:id="19661"/>
      <w:r>
        <w:rPr>
          <w:rtl/>
        </w:rPr>
        <w:t>ישראל</w:t>
      </w:r>
      <w:r>
        <w:rPr>
          <w:rFonts w:hint="cs"/>
          <w:rtl/>
        </w:rPr>
        <w:t>.</w:t>
      </w:r>
      <w:r>
        <w:rPr>
          <w:rtl/>
        </w:rPr>
        <w:t xml:space="preserve"> </w:t>
      </w:r>
      <w:bookmarkStart w:id="19662" w:name="_ETM_Q32_755370"/>
      <w:bookmarkEnd w:id="19662"/>
      <w:r>
        <w:rPr>
          <w:rtl/>
        </w:rPr>
        <w:t xml:space="preserve">ומה </w:t>
      </w:r>
      <w:bookmarkStart w:id="19663" w:name="_ETM_Q32_755820"/>
      <w:bookmarkEnd w:id="19663"/>
      <w:r>
        <w:rPr>
          <w:rtl/>
        </w:rPr>
        <w:t xml:space="preserve">קרה </w:t>
      </w:r>
      <w:bookmarkStart w:id="19664" w:name="_ETM_Q32_756090"/>
      <w:bookmarkEnd w:id="19664"/>
      <w:r>
        <w:rPr>
          <w:rtl/>
        </w:rPr>
        <w:t>מאז</w:t>
      </w:r>
      <w:r>
        <w:rPr>
          <w:rFonts w:hint="cs"/>
          <w:rtl/>
        </w:rPr>
        <w:t>?</w:t>
      </w:r>
      <w:r>
        <w:rPr>
          <w:rtl/>
        </w:rPr>
        <w:t xml:space="preserve"> </w:t>
      </w:r>
      <w:bookmarkStart w:id="19665" w:name="_ETM_Q32_757539"/>
      <w:bookmarkEnd w:id="19665"/>
      <w:r>
        <w:rPr>
          <w:rtl/>
        </w:rPr>
        <w:t xml:space="preserve">מחירי </w:t>
      </w:r>
      <w:bookmarkStart w:id="19666" w:name="_ETM_Q32_758080"/>
      <w:bookmarkEnd w:id="19666"/>
      <w:r>
        <w:rPr>
          <w:rtl/>
        </w:rPr>
        <w:t xml:space="preserve">הדלק </w:t>
      </w:r>
      <w:bookmarkStart w:id="19667" w:name="_ETM_Q32_759100"/>
      <w:bookmarkEnd w:id="19667"/>
      <w:r>
        <w:rPr>
          <w:rtl/>
        </w:rPr>
        <w:t xml:space="preserve">הכפילו </w:t>
      </w:r>
      <w:bookmarkStart w:id="19668" w:name="_ETM_Q32_759790"/>
      <w:bookmarkEnd w:id="19668"/>
      <w:r>
        <w:rPr>
          <w:rtl/>
        </w:rPr>
        <w:t xml:space="preserve">את </w:t>
      </w:r>
      <w:bookmarkStart w:id="19669" w:name="_ETM_Q32_759940"/>
      <w:bookmarkEnd w:id="19669"/>
      <w:r>
        <w:rPr>
          <w:rtl/>
        </w:rPr>
        <w:t>עצמם</w:t>
      </w:r>
      <w:r>
        <w:rPr>
          <w:rFonts w:hint="cs"/>
          <w:rtl/>
        </w:rPr>
        <w:t>,</w:t>
      </w:r>
      <w:r>
        <w:rPr>
          <w:rtl/>
        </w:rPr>
        <w:t xml:space="preserve"> </w:t>
      </w:r>
      <w:bookmarkStart w:id="19670" w:name="_ETM_Q32_760840"/>
      <w:bookmarkEnd w:id="19670"/>
      <w:r>
        <w:rPr>
          <w:rtl/>
        </w:rPr>
        <w:t xml:space="preserve">וגם </w:t>
      </w:r>
      <w:bookmarkStart w:id="19671" w:name="_ETM_Q32_761290"/>
      <w:bookmarkStart w:id="19672" w:name="_ETM_Q32_761410"/>
      <w:bookmarkStart w:id="19673" w:name="_ETM_Q32_761590"/>
      <w:bookmarkStart w:id="19674" w:name="_ETM_Q32_758504"/>
      <w:bookmarkEnd w:id="19671"/>
      <w:bookmarkEnd w:id="19672"/>
      <w:bookmarkEnd w:id="19673"/>
      <w:bookmarkEnd w:id="19674"/>
      <w:r>
        <w:rPr>
          <w:rFonts w:hint="cs"/>
          <w:rtl/>
        </w:rPr>
        <w:t>המ</w:t>
      </w:r>
      <w:r>
        <w:rPr>
          <w:rtl/>
        </w:rPr>
        <w:t>ים</w:t>
      </w:r>
      <w:r>
        <w:rPr>
          <w:rFonts w:hint="cs"/>
          <w:rtl/>
        </w:rPr>
        <w:t>,</w:t>
      </w:r>
      <w:r>
        <w:rPr>
          <w:rtl/>
        </w:rPr>
        <w:t xml:space="preserve"> </w:t>
      </w:r>
      <w:bookmarkStart w:id="19675" w:name="_ETM_Q32_762280"/>
      <w:bookmarkEnd w:id="19675"/>
      <w:r>
        <w:rPr>
          <w:rtl/>
        </w:rPr>
        <w:t>ו</w:t>
      </w:r>
      <w:r>
        <w:rPr>
          <w:rFonts w:hint="cs"/>
          <w:rtl/>
        </w:rPr>
        <w:t>ה</w:t>
      </w:r>
      <w:r>
        <w:rPr>
          <w:rtl/>
        </w:rPr>
        <w:t>ארנונה</w:t>
      </w:r>
      <w:r>
        <w:rPr>
          <w:rFonts w:hint="cs"/>
          <w:rtl/>
        </w:rPr>
        <w:t>,</w:t>
      </w:r>
      <w:r>
        <w:rPr>
          <w:rtl/>
        </w:rPr>
        <w:t xml:space="preserve"> </w:t>
      </w:r>
      <w:bookmarkStart w:id="19676" w:name="_ETM_Q32_763600"/>
      <w:bookmarkEnd w:id="19676"/>
      <w:r>
        <w:rPr>
          <w:rtl/>
        </w:rPr>
        <w:t>והחשמל</w:t>
      </w:r>
      <w:r>
        <w:rPr>
          <w:rFonts w:hint="cs"/>
          <w:rtl/>
        </w:rPr>
        <w:t xml:space="preserve">. </w:t>
      </w:r>
      <w:r>
        <w:rPr>
          <w:rtl/>
        </w:rPr>
        <w:t>הכ</w:t>
      </w:r>
      <w:bookmarkStart w:id="19677" w:name="_ETM_Q32_763384"/>
      <w:bookmarkEnd w:id="19677"/>
      <w:r>
        <w:rPr>
          <w:rFonts w:hint="cs"/>
          <w:rtl/>
        </w:rPr>
        <w:t>ו</w:t>
      </w:r>
      <w:r>
        <w:rPr>
          <w:rtl/>
        </w:rPr>
        <w:t xml:space="preserve">ל </w:t>
      </w:r>
      <w:bookmarkStart w:id="19678" w:name="_ETM_Q32_765840"/>
      <w:bookmarkEnd w:id="19678"/>
      <w:r>
        <w:rPr>
          <w:rtl/>
        </w:rPr>
        <w:t xml:space="preserve">מתייקר </w:t>
      </w:r>
      <w:bookmarkStart w:id="19679" w:name="_ETM_Q32_766860"/>
      <w:bookmarkEnd w:id="19679"/>
      <w:r>
        <w:rPr>
          <w:rtl/>
        </w:rPr>
        <w:t xml:space="preserve">במדינת </w:t>
      </w:r>
      <w:bookmarkStart w:id="19680" w:name="_ETM_Q32_767550"/>
      <w:bookmarkEnd w:id="19680"/>
      <w:r>
        <w:rPr>
          <w:rtl/>
        </w:rPr>
        <w:t>ישראל</w:t>
      </w:r>
      <w:r>
        <w:rPr>
          <w:rFonts w:hint="cs"/>
          <w:rtl/>
        </w:rPr>
        <w:t>.</w:t>
      </w:r>
      <w:r>
        <w:rPr>
          <w:rtl/>
        </w:rPr>
        <w:t xml:space="preserve"> </w:t>
      </w:r>
      <w:bookmarkStart w:id="19681" w:name="_ETM_Q32_768090"/>
      <w:bookmarkEnd w:id="19681"/>
      <w:r>
        <w:rPr>
          <w:rtl/>
        </w:rPr>
        <w:t>הכ</w:t>
      </w:r>
      <w:r>
        <w:rPr>
          <w:rFonts w:hint="cs"/>
          <w:rtl/>
        </w:rPr>
        <w:t>ו</w:t>
      </w:r>
      <w:r>
        <w:rPr>
          <w:rtl/>
        </w:rPr>
        <w:t>ל</w:t>
      </w:r>
      <w:r>
        <w:rPr>
          <w:rFonts w:hint="cs"/>
          <w:rtl/>
        </w:rPr>
        <w:t>.</w:t>
      </w:r>
      <w:bookmarkStart w:id="19682" w:name="_ETM_Q32_768930"/>
      <w:bookmarkStart w:id="19683" w:name="_ETM_Q32_767504"/>
      <w:bookmarkEnd w:id="19682"/>
      <w:bookmarkEnd w:id="19683"/>
      <w:r>
        <w:rPr>
          <w:rFonts w:hint="cs"/>
          <w:rtl/>
        </w:rPr>
        <w:t xml:space="preserve"> </w:t>
      </w:r>
      <w:r>
        <w:rPr>
          <w:rtl/>
        </w:rPr>
        <w:t xml:space="preserve">ובזמן </w:t>
      </w:r>
      <w:bookmarkStart w:id="19684" w:name="_ETM_Q32_769500"/>
      <w:bookmarkEnd w:id="19684"/>
      <w:r>
        <w:rPr>
          <w:rtl/>
        </w:rPr>
        <w:t>הזה</w:t>
      </w:r>
      <w:r>
        <w:rPr>
          <w:rFonts w:hint="cs"/>
          <w:rtl/>
        </w:rPr>
        <w:t>,</w:t>
      </w:r>
      <w:r>
        <w:rPr>
          <w:rtl/>
        </w:rPr>
        <w:t xml:space="preserve"> </w:t>
      </w:r>
      <w:bookmarkStart w:id="19685" w:name="_ETM_Q32_770340"/>
      <w:bookmarkEnd w:id="19685"/>
      <w:r>
        <w:rPr>
          <w:rtl/>
        </w:rPr>
        <w:t xml:space="preserve">מה </w:t>
      </w:r>
      <w:bookmarkStart w:id="19686" w:name="_ETM_Q32_770580"/>
      <w:bookmarkEnd w:id="19686"/>
      <w:r>
        <w:rPr>
          <w:rtl/>
        </w:rPr>
        <w:t xml:space="preserve">הממשלה </w:t>
      </w:r>
      <w:bookmarkStart w:id="19687" w:name="_ETM_Q32_771059"/>
      <w:bookmarkEnd w:id="19687"/>
      <w:r>
        <w:rPr>
          <w:rtl/>
        </w:rPr>
        <w:t xml:space="preserve">הזאת </w:t>
      </w:r>
      <w:bookmarkStart w:id="19688" w:name="_ETM_Q32_771330"/>
      <w:bookmarkEnd w:id="19688"/>
      <w:r>
        <w:rPr>
          <w:rtl/>
        </w:rPr>
        <w:t>עושה</w:t>
      </w:r>
      <w:r>
        <w:rPr>
          <w:rFonts w:hint="cs"/>
          <w:rtl/>
        </w:rPr>
        <w:t>?</w:t>
      </w:r>
      <w:r>
        <w:rPr>
          <w:rtl/>
        </w:rPr>
        <w:t xml:space="preserve"> </w:t>
      </w:r>
      <w:bookmarkStart w:id="19689" w:name="_ETM_Q32_773080"/>
      <w:bookmarkEnd w:id="19689"/>
      <w:r>
        <w:rPr>
          <w:rtl/>
        </w:rPr>
        <w:t xml:space="preserve">מנפחת </w:t>
      </w:r>
      <w:bookmarkStart w:id="19690" w:name="_ETM_Q32_773830"/>
      <w:bookmarkEnd w:id="19690"/>
      <w:r>
        <w:rPr>
          <w:rtl/>
        </w:rPr>
        <w:t>הוצאות</w:t>
      </w:r>
      <w:r>
        <w:rPr>
          <w:rFonts w:hint="cs"/>
          <w:rtl/>
        </w:rPr>
        <w:t>,</w:t>
      </w:r>
      <w:r>
        <w:rPr>
          <w:rtl/>
        </w:rPr>
        <w:t xml:space="preserve"> </w:t>
      </w:r>
      <w:bookmarkStart w:id="19691" w:name="_ETM_Q32_775009"/>
      <w:bookmarkEnd w:id="19691"/>
      <w:r>
        <w:rPr>
          <w:rtl/>
        </w:rPr>
        <w:t xml:space="preserve">מגדילה </w:t>
      </w:r>
      <w:bookmarkStart w:id="19692" w:name="_ETM_Q32_775639"/>
      <w:bookmarkEnd w:id="19692"/>
      <w:r>
        <w:rPr>
          <w:rtl/>
        </w:rPr>
        <w:t xml:space="preserve">את </w:t>
      </w:r>
      <w:bookmarkStart w:id="19693" w:name="_ETM_Q32_775790"/>
      <w:bookmarkEnd w:id="19693"/>
      <w:r>
        <w:rPr>
          <w:rtl/>
        </w:rPr>
        <w:t xml:space="preserve">מספר </w:t>
      </w:r>
      <w:bookmarkStart w:id="19694" w:name="_ETM_Q32_776179"/>
      <w:bookmarkEnd w:id="19694"/>
      <w:r>
        <w:rPr>
          <w:rtl/>
        </w:rPr>
        <w:t>השרים</w:t>
      </w:r>
      <w:r>
        <w:rPr>
          <w:rFonts w:hint="cs"/>
          <w:rtl/>
        </w:rPr>
        <w:t>,</w:t>
      </w:r>
      <w:r>
        <w:rPr>
          <w:rtl/>
        </w:rPr>
        <w:t xml:space="preserve"> </w:t>
      </w:r>
      <w:bookmarkStart w:id="19695" w:name="_ETM_Q32_777199"/>
      <w:bookmarkEnd w:id="19695"/>
      <w:r>
        <w:rPr>
          <w:rtl/>
        </w:rPr>
        <w:t xml:space="preserve">מעבירה </w:t>
      </w:r>
      <w:bookmarkStart w:id="19696" w:name="_ETM_Q32_778340"/>
      <w:bookmarkEnd w:id="19696"/>
      <w:r>
        <w:rPr>
          <w:rtl/>
        </w:rPr>
        <w:t xml:space="preserve">כספים </w:t>
      </w:r>
      <w:bookmarkStart w:id="19697" w:name="_ETM_Q32_778850"/>
      <w:bookmarkEnd w:id="19697"/>
      <w:r>
        <w:rPr>
          <w:rtl/>
        </w:rPr>
        <w:t xml:space="preserve">קואליציוניים </w:t>
      </w:r>
      <w:bookmarkStart w:id="19698" w:name="_ETM_Q32_780350"/>
      <w:bookmarkEnd w:id="19698"/>
      <w:r>
        <w:rPr>
          <w:rtl/>
        </w:rPr>
        <w:t>במיליארדים</w:t>
      </w:r>
      <w:r>
        <w:rPr>
          <w:rFonts w:hint="cs"/>
          <w:rtl/>
        </w:rPr>
        <w:t>.</w:t>
      </w:r>
      <w:bookmarkStart w:id="19699" w:name="_ETM_Q32_800424"/>
      <w:bookmarkEnd w:id="19699"/>
      <w:r>
        <w:rPr>
          <w:rtl/>
        </w:rPr>
        <w:t xml:space="preserve"> </w:t>
      </w:r>
      <w:bookmarkStart w:id="19700" w:name="_ETM_Q32_781940"/>
      <w:bookmarkEnd w:id="19700"/>
      <w:r>
        <w:rPr>
          <w:rtl/>
        </w:rPr>
        <w:t xml:space="preserve">בזמן </w:t>
      </w:r>
      <w:bookmarkStart w:id="19701" w:name="_ETM_Q32_782449"/>
      <w:bookmarkEnd w:id="19701"/>
      <w:r>
        <w:rPr>
          <w:rtl/>
        </w:rPr>
        <w:t xml:space="preserve">שיד </w:t>
      </w:r>
      <w:bookmarkStart w:id="19702" w:name="_ETM_Q32_174804"/>
      <w:bookmarkStart w:id="19703" w:name="_ETM_Q32_172854"/>
      <w:bookmarkStart w:id="19704" w:name="_ETM_Q32_168353"/>
      <w:bookmarkStart w:id="19705" w:name="_ETM_Q32_165822"/>
      <w:bookmarkStart w:id="19706" w:name="_ETM_Q32_162053"/>
      <w:bookmarkEnd w:id="19702"/>
      <w:bookmarkEnd w:id="19703"/>
      <w:bookmarkEnd w:id="19704"/>
      <w:bookmarkEnd w:id="19705"/>
      <w:bookmarkEnd w:id="19706"/>
      <w:r>
        <w:rPr>
          <w:rFonts w:hint="cs"/>
          <w:rtl/>
        </w:rPr>
        <w:t>אחת מעלה מיסים, לוקחת כסף מהנטו שלנו בכל חודש</w:t>
      </w:r>
      <w:bookmarkStart w:id="19707" w:name="_ETM_Q32_783084"/>
      <w:bookmarkEnd w:id="19707"/>
      <w:r>
        <w:rPr>
          <w:rFonts w:hint="cs"/>
          <w:rtl/>
        </w:rPr>
        <w:t>, היד השנייה מרחיבה משרדי ממשלה.</w:t>
      </w:r>
      <w:bookmarkStart w:id="19708" w:name="_ETM_Q32_789765"/>
      <w:bookmarkEnd w:id="19708"/>
    </w:p>
    <w:p w:rsidR="005930C5" w:rsidRDefault="005930C5" w:rsidP="000376AD">
      <w:pPr>
        <w:rPr>
          <w:rtl/>
        </w:rPr>
      </w:pPr>
    </w:p>
    <w:p w:rsidR="005930C5" w:rsidRDefault="005930C5" w:rsidP="000376AD">
      <w:pPr>
        <w:rPr>
          <w:rtl/>
        </w:rPr>
      </w:pPr>
      <w:bookmarkStart w:id="19709" w:name="TOR_Q33"/>
      <w:bookmarkStart w:id="19710" w:name="_ETM_Q33_226000"/>
      <w:bookmarkEnd w:id="19709"/>
      <w:bookmarkEnd w:id="19710"/>
      <w:r>
        <w:rPr>
          <w:rtl/>
        </w:rPr>
        <w:t xml:space="preserve">אני </w:t>
      </w:r>
      <w:bookmarkStart w:id="19711" w:name="_ETM_Q33_193809"/>
      <w:bookmarkEnd w:id="19711"/>
      <w:r>
        <w:rPr>
          <w:rtl/>
        </w:rPr>
        <w:t xml:space="preserve">לא </w:t>
      </w:r>
      <w:bookmarkStart w:id="19712" w:name="_ETM_Q33_193900"/>
      <w:bookmarkEnd w:id="19712"/>
      <w:r>
        <w:rPr>
          <w:rtl/>
        </w:rPr>
        <w:t xml:space="preserve">יודע </w:t>
      </w:r>
      <w:bookmarkStart w:id="19713" w:name="_ETM_Q33_194049"/>
      <w:bookmarkEnd w:id="19713"/>
      <w:r>
        <w:rPr>
          <w:rtl/>
        </w:rPr>
        <w:t xml:space="preserve">כמה </w:t>
      </w:r>
      <w:bookmarkStart w:id="19714" w:name="_ETM_Q33_194410"/>
      <w:bookmarkEnd w:id="19714"/>
      <w:r>
        <w:rPr>
          <w:rtl/>
        </w:rPr>
        <w:t xml:space="preserve">מאזרחי </w:t>
      </w:r>
      <w:bookmarkStart w:id="19715" w:name="_ETM_Q33_194949"/>
      <w:bookmarkEnd w:id="19715"/>
      <w:r>
        <w:rPr>
          <w:rtl/>
        </w:rPr>
        <w:t xml:space="preserve">מדינת </w:t>
      </w:r>
      <w:bookmarkStart w:id="19716" w:name="_ETM_Q33_195339"/>
      <w:bookmarkEnd w:id="19716"/>
      <w:r>
        <w:rPr>
          <w:rtl/>
        </w:rPr>
        <w:t xml:space="preserve">ישראל </w:t>
      </w:r>
      <w:bookmarkStart w:id="19717" w:name="_ETM_Q33_195730"/>
      <w:bookmarkEnd w:id="19717"/>
      <w:r>
        <w:rPr>
          <w:rtl/>
        </w:rPr>
        <w:t xml:space="preserve">יודעים </w:t>
      </w:r>
      <w:bookmarkStart w:id="19718" w:name="_ETM_Q33_196869"/>
      <w:bookmarkEnd w:id="19718"/>
      <w:r>
        <w:rPr>
          <w:rtl/>
        </w:rPr>
        <w:t xml:space="preserve">שכמעט </w:t>
      </w:r>
      <w:bookmarkStart w:id="19719" w:name="_ETM_Q33_197500"/>
      <w:bookmarkEnd w:id="19719"/>
      <w:r>
        <w:rPr>
          <w:rtl/>
        </w:rPr>
        <w:t xml:space="preserve">בכל </w:t>
      </w:r>
      <w:bookmarkStart w:id="19720" w:name="_ETM_Q33_197859"/>
      <w:bookmarkEnd w:id="19720"/>
      <w:r>
        <w:rPr>
          <w:rtl/>
        </w:rPr>
        <w:t xml:space="preserve">משרד </w:t>
      </w:r>
      <w:bookmarkStart w:id="19721" w:name="_ETM_Q33_198250"/>
      <w:bookmarkEnd w:id="19721"/>
      <w:r>
        <w:rPr>
          <w:rtl/>
        </w:rPr>
        <w:t xml:space="preserve">ממשלה </w:t>
      </w:r>
      <w:bookmarkStart w:id="19722" w:name="_ETM_Q33_198699"/>
      <w:bookmarkEnd w:id="19722"/>
      <w:r>
        <w:rPr>
          <w:rFonts w:hint="cs"/>
          <w:rtl/>
        </w:rPr>
        <w:t>יש שר כ</w:t>
      </w:r>
      <w:bookmarkStart w:id="19723" w:name="_ETM_Q33_198820"/>
      <w:bookmarkStart w:id="19724" w:name="_ETM_Q33_199090"/>
      <w:bookmarkEnd w:id="19723"/>
      <w:bookmarkEnd w:id="19724"/>
      <w:r>
        <w:rPr>
          <w:rtl/>
        </w:rPr>
        <w:t>פול</w:t>
      </w:r>
      <w:r>
        <w:rPr>
          <w:rFonts w:hint="cs"/>
          <w:rtl/>
        </w:rPr>
        <w:t>.</w:t>
      </w:r>
      <w:r>
        <w:rPr>
          <w:rtl/>
        </w:rPr>
        <w:t xml:space="preserve"> </w:t>
      </w:r>
      <w:bookmarkStart w:id="19725" w:name="_ETM_Q33_200189"/>
      <w:bookmarkEnd w:id="19725"/>
      <w:r>
        <w:rPr>
          <w:rtl/>
        </w:rPr>
        <w:t xml:space="preserve">במשרד </w:t>
      </w:r>
      <w:bookmarkStart w:id="19726" w:name="_ETM_Q33_200760"/>
      <w:bookmarkEnd w:id="19726"/>
      <w:r>
        <w:rPr>
          <w:rtl/>
        </w:rPr>
        <w:t xml:space="preserve">החינוך </w:t>
      </w:r>
      <w:bookmarkStart w:id="19727" w:name="_ETM_Q33_201150"/>
      <w:bookmarkEnd w:id="19727"/>
      <w:r>
        <w:rPr>
          <w:rFonts w:hint="cs"/>
          <w:rtl/>
        </w:rPr>
        <w:t xml:space="preserve">יש לנו </w:t>
      </w:r>
      <w:bookmarkStart w:id="19728" w:name="_ETM_Q33_201420"/>
      <w:bookmarkEnd w:id="19728"/>
      <w:r>
        <w:rPr>
          <w:rtl/>
        </w:rPr>
        <w:t xml:space="preserve">שני </w:t>
      </w:r>
      <w:bookmarkStart w:id="19729" w:name="_ETM_Q33_201660"/>
      <w:bookmarkEnd w:id="19729"/>
      <w:r>
        <w:rPr>
          <w:rtl/>
        </w:rPr>
        <w:t>שרים</w:t>
      </w:r>
      <w:r>
        <w:rPr>
          <w:rFonts w:hint="cs"/>
          <w:rtl/>
        </w:rPr>
        <w:t>;</w:t>
      </w:r>
      <w:r>
        <w:rPr>
          <w:rtl/>
        </w:rPr>
        <w:t xml:space="preserve"> </w:t>
      </w:r>
      <w:bookmarkStart w:id="19730" w:name="_ETM_Q33_202660"/>
      <w:bookmarkEnd w:id="19730"/>
      <w:r>
        <w:rPr>
          <w:rtl/>
        </w:rPr>
        <w:t xml:space="preserve">במשרד </w:t>
      </w:r>
      <w:bookmarkStart w:id="19731" w:name="_ETM_Q33_203199"/>
      <w:bookmarkEnd w:id="19731"/>
      <w:r>
        <w:rPr>
          <w:rtl/>
        </w:rPr>
        <w:t xml:space="preserve">החוץ </w:t>
      </w:r>
      <w:bookmarkStart w:id="19732" w:name="_ETM_Q33_203529"/>
      <w:bookmarkEnd w:id="19732"/>
      <w:r>
        <w:rPr>
          <w:rFonts w:hint="cs"/>
          <w:rtl/>
        </w:rPr>
        <w:t xml:space="preserve">יש לנו </w:t>
      </w:r>
      <w:bookmarkStart w:id="19733" w:name="_ETM_Q33_203890"/>
      <w:bookmarkEnd w:id="19733"/>
      <w:r>
        <w:rPr>
          <w:rFonts w:hint="cs"/>
          <w:rtl/>
        </w:rPr>
        <w:t xml:space="preserve">שניים וחצי שרים; </w:t>
      </w:r>
      <w:bookmarkStart w:id="19734" w:name="_ETM_Q33_202000"/>
      <w:bookmarkStart w:id="19735" w:name="_ETM_Q33_204609"/>
      <w:bookmarkStart w:id="19736" w:name="_ETM_Q33_207300"/>
      <w:bookmarkEnd w:id="19734"/>
      <w:bookmarkEnd w:id="19735"/>
      <w:bookmarkEnd w:id="19736"/>
      <w:r>
        <w:rPr>
          <w:rFonts w:hint="cs"/>
          <w:rtl/>
        </w:rPr>
        <w:t>ב</w:t>
      </w:r>
      <w:r>
        <w:rPr>
          <w:rtl/>
        </w:rPr>
        <w:t xml:space="preserve">נגב </w:t>
      </w:r>
      <w:bookmarkStart w:id="19737" w:name="_ETM_Q33_207779"/>
      <w:bookmarkEnd w:id="19737"/>
      <w:r>
        <w:rPr>
          <w:rtl/>
        </w:rPr>
        <w:t xml:space="preserve">וגליל </w:t>
      </w:r>
      <w:bookmarkStart w:id="19738" w:name="_ETM_Q33_208289"/>
      <w:bookmarkEnd w:id="19738"/>
      <w:r>
        <w:rPr>
          <w:rtl/>
        </w:rPr>
        <w:t xml:space="preserve">יש </w:t>
      </w:r>
      <w:bookmarkStart w:id="19739" w:name="_ETM_Q33_208470"/>
      <w:bookmarkEnd w:id="19739"/>
      <w:r>
        <w:rPr>
          <w:rtl/>
        </w:rPr>
        <w:t xml:space="preserve">לנו </w:t>
      </w:r>
      <w:bookmarkStart w:id="19740" w:name="_ETM_Q33_208679"/>
      <w:bookmarkEnd w:id="19740"/>
      <w:r>
        <w:rPr>
          <w:rtl/>
        </w:rPr>
        <w:t xml:space="preserve">שני </w:t>
      </w:r>
      <w:bookmarkStart w:id="19741" w:name="_ETM_Q33_208949"/>
      <w:bookmarkEnd w:id="19741"/>
      <w:r>
        <w:rPr>
          <w:rtl/>
        </w:rPr>
        <w:t>שרים</w:t>
      </w:r>
      <w:r>
        <w:rPr>
          <w:rFonts w:hint="cs"/>
          <w:rtl/>
        </w:rPr>
        <w:t>.</w:t>
      </w:r>
      <w:r>
        <w:rPr>
          <w:rtl/>
        </w:rPr>
        <w:t xml:space="preserve"> </w:t>
      </w:r>
      <w:bookmarkStart w:id="19742" w:name="_ETM_Q33_209730"/>
      <w:bookmarkEnd w:id="19742"/>
      <w:r>
        <w:rPr>
          <w:rtl/>
        </w:rPr>
        <w:t xml:space="preserve">כל </w:t>
      </w:r>
      <w:bookmarkStart w:id="19743" w:name="_ETM_Q33_210060"/>
      <w:bookmarkEnd w:id="19743"/>
      <w:r>
        <w:rPr>
          <w:rtl/>
        </w:rPr>
        <w:t xml:space="preserve">שר </w:t>
      </w:r>
      <w:bookmarkStart w:id="19744" w:name="_ETM_Q33_210390"/>
      <w:bookmarkEnd w:id="19744"/>
      <w:r>
        <w:rPr>
          <w:rtl/>
        </w:rPr>
        <w:t xml:space="preserve">כזה </w:t>
      </w:r>
      <w:bookmarkStart w:id="19745" w:name="_ETM_Q33_210720"/>
      <w:bookmarkEnd w:id="19745"/>
      <w:r>
        <w:rPr>
          <w:rtl/>
        </w:rPr>
        <w:t xml:space="preserve">עולה </w:t>
      </w:r>
      <w:bookmarkStart w:id="19746" w:name="_ETM_Q33_210960"/>
      <w:bookmarkEnd w:id="19746"/>
      <w:r>
        <w:rPr>
          <w:rtl/>
        </w:rPr>
        <w:t xml:space="preserve">מאות </w:t>
      </w:r>
      <w:bookmarkStart w:id="19747" w:name="_ETM_Q33_211320"/>
      <w:bookmarkEnd w:id="19747"/>
      <w:r>
        <w:rPr>
          <w:rtl/>
        </w:rPr>
        <w:t>מיליונים</w:t>
      </w:r>
      <w:r>
        <w:rPr>
          <w:rFonts w:hint="cs"/>
          <w:rtl/>
        </w:rPr>
        <w:t>,</w:t>
      </w:r>
      <w:r>
        <w:rPr>
          <w:rtl/>
        </w:rPr>
        <w:t xml:space="preserve"> </w:t>
      </w:r>
      <w:bookmarkStart w:id="19748" w:name="_ETM_Q33_211919"/>
      <w:bookmarkEnd w:id="19748"/>
      <w:r>
        <w:rPr>
          <w:rFonts w:hint="cs"/>
          <w:rtl/>
        </w:rPr>
        <w:t>ו</w:t>
      </w:r>
      <w:r>
        <w:rPr>
          <w:rtl/>
        </w:rPr>
        <w:t xml:space="preserve">כל </w:t>
      </w:r>
      <w:bookmarkStart w:id="19749" w:name="_ETM_Q33_212250"/>
      <w:bookmarkEnd w:id="19749"/>
      <w:r>
        <w:rPr>
          <w:rtl/>
        </w:rPr>
        <w:t xml:space="preserve">שר </w:t>
      </w:r>
      <w:bookmarkStart w:id="19750" w:name="_ETM_Q33_212519"/>
      <w:bookmarkEnd w:id="19750"/>
      <w:r>
        <w:rPr>
          <w:rtl/>
        </w:rPr>
        <w:t xml:space="preserve">כזה </w:t>
      </w:r>
      <w:bookmarkStart w:id="19751" w:name="_ETM_Q33_212820"/>
      <w:bookmarkEnd w:id="19751"/>
      <w:r>
        <w:rPr>
          <w:rtl/>
        </w:rPr>
        <w:t xml:space="preserve">מגיע </w:t>
      </w:r>
      <w:bookmarkStart w:id="19752" w:name="_ETM_Q33_213239"/>
      <w:bookmarkEnd w:id="19752"/>
      <w:r>
        <w:rPr>
          <w:rtl/>
        </w:rPr>
        <w:t xml:space="preserve">עם </w:t>
      </w:r>
      <w:bookmarkStart w:id="19753" w:name="_ETM_Q33_213390"/>
      <w:bookmarkEnd w:id="19753"/>
      <w:r>
        <w:rPr>
          <w:rtl/>
        </w:rPr>
        <w:t>צוותים</w:t>
      </w:r>
      <w:r>
        <w:rPr>
          <w:rFonts w:hint="cs"/>
          <w:rtl/>
        </w:rPr>
        <w:t>,</w:t>
      </w:r>
      <w:r>
        <w:rPr>
          <w:rtl/>
        </w:rPr>
        <w:t xml:space="preserve"> </w:t>
      </w:r>
      <w:bookmarkStart w:id="19754" w:name="_ETM_Q33_213930"/>
      <w:bookmarkEnd w:id="19754"/>
      <w:r>
        <w:rPr>
          <w:rFonts w:hint="cs"/>
          <w:rtl/>
        </w:rPr>
        <w:t>ו</w:t>
      </w:r>
      <w:r>
        <w:rPr>
          <w:rtl/>
        </w:rPr>
        <w:t>לשכות</w:t>
      </w:r>
      <w:bookmarkStart w:id="19755" w:name="_ETM_Q33_214589"/>
      <w:bookmarkEnd w:id="19755"/>
      <w:r>
        <w:rPr>
          <w:rFonts w:hint="cs"/>
          <w:rtl/>
        </w:rPr>
        <w:t xml:space="preserve">, </w:t>
      </w:r>
      <w:r>
        <w:rPr>
          <w:rtl/>
        </w:rPr>
        <w:t>ונהגים</w:t>
      </w:r>
      <w:r>
        <w:rPr>
          <w:rFonts w:hint="cs"/>
          <w:rtl/>
        </w:rPr>
        <w:t>,</w:t>
      </w:r>
      <w:r>
        <w:rPr>
          <w:rtl/>
        </w:rPr>
        <w:t xml:space="preserve"> </w:t>
      </w:r>
      <w:bookmarkStart w:id="19756" w:name="_ETM_Q33_215250"/>
      <w:bookmarkEnd w:id="19756"/>
      <w:r>
        <w:rPr>
          <w:rFonts w:hint="cs"/>
          <w:rtl/>
        </w:rPr>
        <w:t>ו</w:t>
      </w:r>
      <w:r>
        <w:rPr>
          <w:rtl/>
        </w:rPr>
        <w:t>אבטחה</w:t>
      </w:r>
      <w:r>
        <w:rPr>
          <w:rFonts w:hint="cs"/>
          <w:rtl/>
        </w:rPr>
        <w:t>,</w:t>
      </w:r>
      <w:r>
        <w:rPr>
          <w:rtl/>
        </w:rPr>
        <w:t xml:space="preserve"> </w:t>
      </w:r>
      <w:bookmarkStart w:id="19757" w:name="_ETM_Q33_216360"/>
      <w:bookmarkEnd w:id="19757"/>
      <w:r>
        <w:rPr>
          <w:rtl/>
        </w:rPr>
        <w:t xml:space="preserve">שאף </w:t>
      </w:r>
      <w:bookmarkStart w:id="19758" w:name="_ETM_Q33_216960"/>
      <w:bookmarkEnd w:id="19758"/>
      <w:r>
        <w:rPr>
          <w:rFonts w:hint="cs"/>
          <w:rtl/>
        </w:rPr>
        <w:t xml:space="preserve">אחד </w:t>
      </w:r>
      <w:bookmarkStart w:id="19759" w:name="_ETM_Q33_217500"/>
      <w:bookmarkEnd w:id="19759"/>
      <w:r>
        <w:rPr>
          <w:rtl/>
        </w:rPr>
        <w:t xml:space="preserve">לא </w:t>
      </w:r>
      <w:bookmarkStart w:id="19760" w:name="_ETM_Q33_217649"/>
      <w:bookmarkEnd w:id="19760"/>
      <w:r>
        <w:rPr>
          <w:rtl/>
        </w:rPr>
        <w:t>צריך</w:t>
      </w:r>
      <w:bookmarkStart w:id="19761" w:name="_ETM_Q33_218940"/>
      <w:bookmarkEnd w:id="19761"/>
      <w:r>
        <w:rPr>
          <w:rFonts w:hint="cs"/>
          <w:rtl/>
        </w:rPr>
        <w:t xml:space="preserve">, </w:t>
      </w:r>
      <w:r>
        <w:rPr>
          <w:rtl/>
        </w:rPr>
        <w:t xml:space="preserve">אין </w:t>
      </w:r>
      <w:bookmarkStart w:id="19762" w:name="_ETM_Q33_219149"/>
      <w:bookmarkEnd w:id="19762"/>
      <w:r>
        <w:rPr>
          <w:rtl/>
        </w:rPr>
        <w:t xml:space="preserve">מה </w:t>
      </w:r>
      <w:bookmarkStart w:id="19763" w:name="_ETM_Q33_219300"/>
      <w:bookmarkEnd w:id="19763"/>
      <w:r>
        <w:rPr>
          <w:rtl/>
        </w:rPr>
        <w:t xml:space="preserve">לעשות </w:t>
      </w:r>
      <w:bookmarkStart w:id="19764" w:name="_ETM_Q33_219750"/>
      <w:bookmarkEnd w:id="19764"/>
      <w:r>
        <w:rPr>
          <w:rtl/>
        </w:rPr>
        <w:t xml:space="preserve">עם </w:t>
      </w:r>
      <w:bookmarkStart w:id="19765" w:name="_ETM_Q33_219899"/>
      <w:bookmarkEnd w:id="19765"/>
      <w:r>
        <w:rPr>
          <w:rtl/>
        </w:rPr>
        <w:t>זה</w:t>
      </w:r>
      <w:r>
        <w:rPr>
          <w:rFonts w:hint="cs"/>
          <w:rtl/>
        </w:rPr>
        <w:t>.</w:t>
      </w:r>
      <w:r>
        <w:rPr>
          <w:rtl/>
        </w:rPr>
        <w:t xml:space="preserve"> </w:t>
      </w:r>
      <w:bookmarkStart w:id="19766" w:name="_ETM_Q33_220649"/>
      <w:bookmarkEnd w:id="19766"/>
      <w:r>
        <w:rPr>
          <w:rtl/>
        </w:rPr>
        <w:t xml:space="preserve">שיחליטו </w:t>
      </w:r>
      <w:bookmarkStart w:id="19767" w:name="_ETM_Q33_221250"/>
      <w:bookmarkEnd w:id="19767"/>
      <w:r>
        <w:rPr>
          <w:rtl/>
        </w:rPr>
        <w:t xml:space="preserve">מי </w:t>
      </w:r>
      <w:bookmarkStart w:id="19768" w:name="_ETM_Q33_221399"/>
      <w:bookmarkEnd w:id="19768"/>
      <w:r>
        <w:rPr>
          <w:rtl/>
        </w:rPr>
        <w:t xml:space="preserve">שר </w:t>
      </w:r>
      <w:bookmarkStart w:id="19769" w:name="_ETM_Q33_221640"/>
      <w:bookmarkEnd w:id="19769"/>
      <w:r>
        <w:rPr>
          <w:rtl/>
        </w:rPr>
        <w:t>החוץ</w:t>
      </w:r>
      <w:r>
        <w:rPr>
          <w:rFonts w:hint="cs"/>
          <w:rtl/>
        </w:rPr>
        <w:t>.</w:t>
      </w:r>
      <w:r>
        <w:rPr>
          <w:rtl/>
        </w:rPr>
        <w:t xml:space="preserve"> </w:t>
      </w:r>
      <w:bookmarkStart w:id="19770" w:name="_ETM_Q33_222659"/>
      <w:bookmarkEnd w:id="19770"/>
      <w:r>
        <w:rPr>
          <w:rtl/>
        </w:rPr>
        <w:t xml:space="preserve">האם </w:t>
      </w:r>
      <w:bookmarkStart w:id="19771" w:name="_ETM_Q33_223110"/>
      <w:bookmarkEnd w:id="19771"/>
      <w:r>
        <w:rPr>
          <w:rFonts w:hint="cs"/>
          <w:rtl/>
        </w:rPr>
        <w:t xml:space="preserve">זה </w:t>
      </w:r>
      <w:r>
        <w:rPr>
          <w:rtl/>
        </w:rPr>
        <w:t xml:space="preserve">גדעון </w:t>
      </w:r>
      <w:bookmarkStart w:id="19772" w:name="_ETM_Q33_223649"/>
      <w:bookmarkEnd w:id="19772"/>
      <w:r>
        <w:rPr>
          <w:rtl/>
        </w:rPr>
        <w:t xml:space="preserve">סער </w:t>
      </w:r>
      <w:bookmarkStart w:id="19773" w:name="_ETM_Q33_224100"/>
      <w:bookmarkEnd w:id="19773"/>
      <w:r>
        <w:rPr>
          <w:rtl/>
        </w:rPr>
        <w:t xml:space="preserve">או </w:t>
      </w:r>
      <w:bookmarkStart w:id="19774" w:name="_ETM_Q33_224220"/>
      <w:bookmarkEnd w:id="19774"/>
      <w:r>
        <w:rPr>
          <w:rtl/>
        </w:rPr>
        <w:t xml:space="preserve">האם </w:t>
      </w:r>
      <w:bookmarkStart w:id="19775" w:name="_ETM_Q33_224399"/>
      <w:bookmarkEnd w:id="19775"/>
      <w:r>
        <w:rPr>
          <w:rtl/>
        </w:rPr>
        <w:t xml:space="preserve">זה </w:t>
      </w:r>
      <w:bookmarkStart w:id="19776" w:name="_ETM_Q33_224550"/>
      <w:bookmarkEnd w:id="19776"/>
      <w:r>
        <w:rPr>
          <w:rtl/>
        </w:rPr>
        <w:t xml:space="preserve">רון </w:t>
      </w:r>
      <w:bookmarkStart w:id="19777" w:name="_ETM_Q33_224760"/>
      <w:bookmarkEnd w:id="19777"/>
      <w:r>
        <w:rPr>
          <w:rtl/>
        </w:rPr>
        <w:t>דרמר</w:t>
      </w:r>
      <w:r>
        <w:rPr>
          <w:rFonts w:hint="cs"/>
          <w:rtl/>
        </w:rPr>
        <w:t>?</w:t>
      </w:r>
      <w:r>
        <w:rPr>
          <w:rtl/>
        </w:rPr>
        <w:t xml:space="preserve"> </w:t>
      </w:r>
      <w:bookmarkStart w:id="19778" w:name="_ETM_Q33_225149"/>
      <w:bookmarkEnd w:id="19778"/>
      <w:r>
        <w:rPr>
          <w:rtl/>
        </w:rPr>
        <w:t>תבחרו</w:t>
      </w:r>
      <w:r>
        <w:rPr>
          <w:rFonts w:hint="cs"/>
          <w:rtl/>
        </w:rPr>
        <w:t xml:space="preserve"> אחד</w:t>
      </w:r>
      <w:bookmarkStart w:id="19779" w:name="_ETM_Q33_225629"/>
      <w:bookmarkStart w:id="19780" w:name="_ETM_Q33_225930"/>
      <w:bookmarkEnd w:id="19779"/>
      <w:bookmarkEnd w:id="19780"/>
      <w:r>
        <w:rPr>
          <w:rFonts w:hint="cs"/>
          <w:rtl/>
        </w:rPr>
        <w:t xml:space="preserve">, </w:t>
      </w:r>
      <w:r>
        <w:rPr>
          <w:rtl/>
        </w:rPr>
        <w:t xml:space="preserve">תמנו </w:t>
      </w:r>
      <w:bookmarkStart w:id="19781" w:name="_ETM_Q33_226350"/>
      <w:bookmarkEnd w:id="19781"/>
      <w:r>
        <w:rPr>
          <w:rtl/>
        </w:rPr>
        <w:t>אותו</w:t>
      </w:r>
      <w:r>
        <w:rPr>
          <w:rFonts w:hint="cs"/>
          <w:rtl/>
        </w:rPr>
        <w:t>.</w:t>
      </w:r>
      <w:r>
        <w:rPr>
          <w:rtl/>
        </w:rPr>
        <w:t xml:space="preserve"> </w:t>
      </w:r>
      <w:bookmarkStart w:id="19782" w:name="_ETM_Q33_226620"/>
      <w:bookmarkEnd w:id="19782"/>
      <w:r>
        <w:rPr>
          <w:rtl/>
        </w:rPr>
        <w:t xml:space="preserve">השני </w:t>
      </w:r>
      <w:bookmarkStart w:id="19783" w:name="_ETM_Q33_227489"/>
      <w:bookmarkEnd w:id="19783"/>
      <w:r>
        <w:rPr>
          <w:rFonts w:hint="cs"/>
          <w:rtl/>
        </w:rPr>
        <w:t xml:space="preserve">– </w:t>
      </w:r>
      <w:r>
        <w:rPr>
          <w:rtl/>
        </w:rPr>
        <w:t xml:space="preserve">שיחזור </w:t>
      </w:r>
      <w:bookmarkStart w:id="19784" w:name="_ETM_Q33_227989"/>
      <w:bookmarkStart w:id="19785" w:name="_ETM_Q33_228140"/>
      <w:bookmarkEnd w:id="19784"/>
      <w:bookmarkEnd w:id="19785"/>
      <w:r>
        <w:rPr>
          <w:rFonts w:hint="cs"/>
          <w:rtl/>
        </w:rPr>
        <w:t>ל</w:t>
      </w:r>
      <w:r>
        <w:rPr>
          <w:rtl/>
        </w:rPr>
        <w:t>כנסת</w:t>
      </w:r>
      <w:r>
        <w:rPr>
          <w:rFonts w:hint="cs"/>
          <w:rtl/>
        </w:rPr>
        <w:t>.</w:t>
      </w:r>
      <w:r>
        <w:rPr>
          <w:rtl/>
        </w:rPr>
        <w:t xml:space="preserve"> </w:t>
      </w:r>
      <w:bookmarkStart w:id="19786" w:name="_ETM_Q33_228620"/>
      <w:bookmarkEnd w:id="19786"/>
      <w:r>
        <w:rPr>
          <w:rtl/>
        </w:rPr>
        <w:t xml:space="preserve">זה </w:t>
      </w:r>
      <w:bookmarkStart w:id="19787" w:name="_ETM_Q33_228769"/>
      <w:bookmarkEnd w:id="19787"/>
      <w:r>
        <w:rPr>
          <w:rtl/>
        </w:rPr>
        <w:t xml:space="preserve">לא </w:t>
      </w:r>
      <w:bookmarkStart w:id="19788" w:name="_ETM_Q33_228890"/>
      <w:bookmarkEnd w:id="19788"/>
      <w:r>
        <w:rPr>
          <w:rtl/>
        </w:rPr>
        <w:t xml:space="preserve">כזה </w:t>
      </w:r>
      <w:bookmarkStart w:id="19789" w:name="_ETM_Q33_229159"/>
      <w:bookmarkEnd w:id="19789"/>
      <w:r>
        <w:rPr>
          <w:rtl/>
        </w:rPr>
        <w:t xml:space="preserve">תפקיד </w:t>
      </w:r>
      <w:bookmarkStart w:id="19790" w:name="_ETM_Q33_229550"/>
      <w:bookmarkEnd w:id="19790"/>
      <w:r>
        <w:rPr>
          <w:rtl/>
        </w:rPr>
        <w:t xml:space="preserve">נורא </w:t>
      </w:r>
      <w:bookmarkStart w:id="19791" w:name="_ETM_Q33_229820"/>
      <w:bookmarkEnd w:id="19791"/>
      <w:r>
        <w:rPr>
          <w:rtl/>
        </w:rPr>
        <w:t xml:space="preserve">להיות </w:t>
      </w:r>
      <w:bookmarkStart w:id="19792" w:name="_ETM_Q33_230120"/>
      <w:bookmarkEnd w:id="19792"/>
      <w:r>
        <w:rPr>
          <w:rtl/>
        </w:rPr>
        <w:t xml:space="preserve">פה </w:t>
      </w:r>
      <w:bookmarkStart w:id="19793" w:name="_ETM_Q33_230239"/>
      <w:bookmarkEnd w:id="19793"/>
      <w:r>
        <w:rPr>
          <w:rtl/>
        </w:rPr>
        <w:t xml:space="preserve">ולשרת </w:t>
      </w:r>
      <w:bookmarkStart w:id="19794" w:name="_ETM_Q33_230749"/>
      <w:bookmarkEnd w:id="19794"/>
      <w:r>
        <w:rPr>
          <w:rtl/>
        </w:rPr>
        <w:t xml:space="preserve">את </w:t>
      </w:r>
      <w:bookmarkStart w:id="19795" w:name="_ETM_Q33_230870"/>
      <w:bookmarkEnd w:id="19795"/>
      <w:r>
        <w:rPr>
          <w:rtl/>
        </w:rPr>
        <w:t>הציבור</w:t>
      </w:r>
      <w:r>
        <w:rPr>
          <w:rFonts w:hint="cs"/>
          <w:rtl/>
        </w:rPr>
        <w:t>.</w:t>
      </w:r>
      <w:r>
        <w:rPr>
          <w:rtl/>
        </w:rPr>
        <w:t xml:space="preserve"> </w:t>
      </w:r>
      <w:bookmarkStart w:id="19796" w:name="_ETM_Q33_231679"/>
      <w:bookmarkEnd w:id="19796"/>
      <w:r>
        <w:rPr>
          <w:rtl/>
        </w:rPr>
        <w:t xml:space="preserve">שיחליטו </w:t>
      </w:r>
      <w:bookmarkStart w:id="19797" w:name="_ETM_Q33_232249"/>
      <w:bookmarkEnd w:id="19797"/>
      <w:r>
        <w:rPr>
          <w:rtl/>
        </w:rPr>
        <w:t xml:space="preserve">מי </w:t>
      </w:r>
      <w:bookmarkStart w:id="19798" w:name="_ETM_Q33_232399"/>
      <w:bookmarkEnd w:id="19798"/>
      <w:r>
        <w:rPr>
          <w:rtl/>
        </w:rPr>
        <w:t xml:space="preserve">שר </w:t>
      </w:r>
      <w:bookmarkStart w:id="19799" w:name="_ETM_Q33_232640"/>
      <w:bookmarkEnd w:id="19799"/>
      <w:r>
        <w:rPr>
          <w:rtl/>
        </w:rPr>
        <w:t>החינוך</w:t>
      </w:r>
      <w:r>
        <w:rPr>
          <w:rFonts w:hint="cs"/>
          <w:rtl/>
        </w:rPr>
        <w:t xml:space="preserve"> </w:t>
      </w:r>
      <w:r>
        <w:rPr>
          <w:rFonts w:hint="eastAsia"/>
          <w:rtl/>
        </w:rPr>
        <w:t xml:space="preserve">– </w:t>
      </w:r>
      <w:r>
        <w:rPr>
          <w:rFonts w:hint="cs"/>
          <w:rtl/>
        </w:rPr>
        <w:t>זה</w:t>
      </w:r>
      <w:bookmarkStart w:id="19800" w:name="_ETM_Q33_233089"/>
      <w:bookmarkEnd w:id="19800"/>
      <w:r>
        <w:rPr>
          <w:rFonts w:hint="cs"/>
          <w:rtl/>
        </w:rPr>
        <w:t xml:space="preserve"> </w:t>
      </w:r>
      <w:r>
        <w:rPr>
          <w:rtl/>
        </w:rPr>
        <w:t xml:space="preserve">יואב </w:t>
      </w:r>
      <w:bookmarkStart w:id="19801" w:name="_ETM_Q33_233449"/>
      <w:bookmarkEnd w:id="19801"/>
      <w:r>
        <w:rPr>
          <w:rtl/>
        </w:rPr>
        <w:t xml:space="preserve">קיש </w:t>
      </w:r>
      <w:bookmarkStart w:id="19802" w:name="_ETM_Q33_233749"/>
      <w:bookmarkEnd w:id="19802"/>
      <w:r>
        <w:rPr>
          <w:rFonts w:hint="cs"/>
          <w:rtl/>
        </w:rPr>
        <w:t xml:space="preserve">או </w:t>
      </w:r>
      <w:bookmarkStart w:id="19803" w:name="_ETM_Q33_228000"/>
      <w:bookmarkEnd w:id="19803"/>
      <w:r>
        <w:rPr>
          <w:rFonts w:hint="cs"/>
          <w:rtl/>
        </w:rPr>
        <w:t xml:space="preserve">שזה </w:t>
      </w:r>
      <w:bookmarkStart w:id="19804" w:name="_ETM_Q33_233960"/>
      <w:bookmarkStart w:id="19805" w:name="_ETM_Q33_234079"/>
      <w:bookmarkEnd w:id="19804"/>
      <w:bookmarkEnd w:id="19805"/>
      <w:r>
        <w:rPr>
          <w:rtl/>
        </w:rPr>
        <w:t xml:space="preserve">חיים </w:t>
      </w:r>
      <w:bookmarkStart w:id="19806" w:name="_ETM_Q33_234350"/>
      <w:bookmarkEnd w:id="19806"/>
      <w:r>
        <w:rPr>
          <w:rtl/>
        </w:rPr>
        <w:t>ביטון</w:t>
      </w:r>
      <w:r>
        <w:rPr>
          <w:rFonts w:hint="cs"/>
          <w:rtl/>
        </w:rPr>
        <w:t>?</w:t>
      </w:r>
      <w:r>
        <w:rPr>
          <w:rtl/>
        </w:rPr>
        <w:t xml:space="preserve"> </w:t>
      </w:r>
      <w:bookmarkStart w:id="19807" w:name="_ETM_Q33_235159"/>
      <w:bookmarkEnd w:id="19807"/>
      <w:r>
        <w:rPr>
          <w:rtl/>
        </w:rPr>
        <w:t>שיבחרו</w:t>
      </w:r>
      <w:r>
        <w:rPr>
          <w:rFonts w:hint="cs"/>
          <w:rtl/>
        </w:rPr>
        <w:t xml:space="preserve"> אחד, </w:t>
      </w:r>
      <w:bookmarkStart w:id="19808" w:name="_ETM_Q33_235699"/>
      <w:bookmarkStart w:id="19809" w:name="_ETM_Q33_236000"/>
      <w:bookmarkEnd w:id="19808"/>
      <w:bookmarkEnd w:id="19809"/>
      <w:r>
        <w:rPr>
          <w:rtl/>
        </w:rPr>
        <w:t xml:space="preserve">והשני </w:t>
      </w:r>
      <w:bookmarkStart w:id="19810" w:name="_ETM_Q33_236420"/>
      <w:bookmarkEnd w:id="19810"/>
      <w:r>
        <w:rPr>
          <w:rtl/>
        </w:rPr>
        <w:t xml:space="preserve">יחזור </w:t>
      </w:r>
      <w:bookmarkStart w:id="19811" w:name="_ETM_Q33_236719"/>
      <w:bookmarkEnd w:id="19811"/>
      <w:r>
        <w:rPr>
          <w:rtl/>
        </w:rPr>
        <w:t xml:space="preserve">לכנסת </w:t>
      </w:r>
      <w:bookmarkStart w:id="19812" w:name="_ETM_Q33_237229"/>
      <w:bookmarkEnd w:id="19812"/>
      <w:r>
        <w:rPr>
          <w:rtl/>
        </w:rPr>
        <w:t xml:space="preserve">ויחזיר </w:t>
      </w:r>
      <w:bookmarkStart w:id="19813" w:name="_ETM_Q33_237710"/>
      <w:bookmarkEnd w:id="19813"/>
      <w:r>
        <w:rPr>
          <w:rtl/>
        </w:rPr>
        <w:t xml:space="preserve">את </w:t>
      </w:r>
      <w:bookmarkStart w:id="19814" w:name="_ETM_Q33_237829"/>
      <w:bookmarkEnd w:id="19814"/>
      <w:r>
        <w:rPr>
          <w:rtl/>
        </w:rPr>
        <w:t xml:space="preserve">עשרות </w:t>
      </w:r>
      <w:bookmarkStart w:id="19815" w:name="_ETM_Q33_238190"/>
      <w:bookmarkEnd w:id="19815"/>
      <w:r>
        <w:rPr>
          <w:rtl/>
        </w:rPr>
        <w:t xml:space="preserve">המיליונים </w:t>
      </w:r>
      <w:bookmarkStart w:id="19816" w:name="_ETM_Q33_238699"/>
      <w:bookmarkEnd w:id="19816"/>
      <w:r>
        <w:rPr>
          <w:rtl/>
        </w:rPr>
        <w:t xml:space="preserve">שהוא </w:t>
      </w:r>
      <w:bookmarkStart w:id="19817" w:name="_ETM_Q33_238879"/>
      <w:bookmarkEnd w:id="19817"/>
      <w:r>
        <w:rPr>
          <w:rtl/>
        </w:rPr>
        <w:t>לוקח</w:t>
      </w:r>
      <w:r>
        <w:rPr>
          <w:rFonts w:hint="cs"/>
          <w:rtl/>
        </w:rPr>
        <w:t>.</w:t>
      </w:r>
      <w:r>
        <w:rPr>
          <w:rtl/>
        </w:rPr>
        <w:t xml:space="preserve"> </w:t>
      </w:r>
      <w:bookmarkStart w:id="19818" w:name="_ETM_Q33_239960"/>
      <w:bookmarkEnd w:id="19818"/>
      <w:r>
        <w:rPr>
          <w:rtl/>
        </w:rPr>
        <w:t xml:space="preserve">שיבחרו </w:t>
      </w:r>
      <w:bookmarkStart w:id="19819" w:name="_ETM_Q33_241350"/>
      <w:bookmarkEnd w:id="19819"/>
      <w:r>
        <w:rPr>
          <w:rtl/>
        </w:rPr>
        <w:t xml:space="preserve">מי </w:t>
      </w:r>
      <w:bookmarkStart w:id="19820" w:name="_ETM_Q33_241620"/>
      <w:bookmarkEnd w:id="19820"/>
      <w:r>
        <w:rPr>
          <w:rtl/>
        </w:rPr>
        <w:t xml:space="preserve">אמור </w:t>
      </w:r>
      <w:bookmarkStart w:id="19821" w:name="_ETM_Q33_241920"/>
      <w:bookmarkEnd w:id="19821"/>
      <w:r>
        <w:rPr>
          <w:rtl/>
        </w:rPr>
        <w:t xml:space="preserve">להיות </w:t>
      </w:r>
      <w:bookmarkStart w:id="19822" w:name="_ETM_Q33_242190"/>
      <w:bookmarkEnd w:id="19822"/>
      <w:r>
        <w:rPr>
          <w:rtl/>
        </w:rPr>
        <w:t xml:space="preserve">אחראי </w:t>
      </w:r>
      <w:bookmarkStart w:id="19823" w:name="_ETM_Q33_242550"/>
      <w:bookmarkEnd w:id="19823"/>
      <w:r>
        <w:rPr>
          <w:rtl/>
        </w:rPr>
        <w:t>ל</w:t>
      </w:r>
      <w:bookmarkStart w:id="19824" w:name="_ETM_Q33_242640"/>
      <w:bookmarkEnd w:id="19824"/>
      <w:r>
        <w:rPr>
          <w:rtl/>
        </w:rPr>
        <w:t xml:space="preserve">נגב </w:t>
      </w:r>
      <w:bookmarkStart w:id="19825" w:name="_ETM_Q33_243030"/>
      <w:bookmarkEnd w:id="19825"/>
      <w:r>
        <w:rPr>
          <w:rtl/>
        </w:rPr>
        <w:t xml:space="preserve">והגליל </w:t>
      </w:r>
      <w:bookmarkStart w:id="19826" w:name="_ETM_Q33_243930"/>
      <w:bookmarkEnd w:id="19826"/>
      <w:r>
        <w:rPr>
          <w:rFonts w:hint="cs"/>
          <w:rtl/>
        </w:rPr>
        <w:t xml:space="preserve">– </w:t>
      </w:r>
      <w:r>
        <w:rPr>
          <w:rtl/>
        </w:rPr>
        <w:t xml:space="preserve">האם </w:t>
      </w:r>
      <w:bookmarkStart w:id="19827" w:name="_ETM_Q33_244200"/>
      <w:bookmarkEnd w:id="19827"/>
      <w:r>
        <w:rPr>
          <w:rtl/>
        </w:rPr>
        <w:t xml:space="preserve">זה </w:t>
      </w:r>
      <w:bookmarkStart w:id="19828" w:name="_ETM_Q33_244350"/>
      <w:bookmarkEnd w:id="19828"/>
      <w:r>
        <w:rPr>
          <w:rFonts w:hint="cs"/>
          <w:rtl/>
        </w:rPr>
        <w:t xml:space="preserve">וסרלאוף או </w:t>
      </w:r>
      <w:bookmarkStart w:id="19829" w:name="_ETM_Q33_244770"/>
      <w:bookmarkStart w:id="19830" w:name="_ETM_Q33_245400"/>
      <w:bookmarkStart w:id="19831" w:name="_ETM_Q33_245580"/>
      <w:bookmarkEnd w:id="19829"/>
      <w:bookmarkEnd w:id="19830"/>
      <w:bookmarkEnd w:id="19831"/>
      <w:r>
        <w:rPr>
          <w:rtl/>
        </w:rPr>
        <w:t xml:space="preserve">האם </w:t>
      </w:r>
      <w:bookmarkStart w:id="19832" w:name="_ETM_Q33_245790"/>
      <w:bookmarkEnd w:id="19832"/>
      <w:r>
        <w:rPr>
          <w:rtl/>
        </w:rPr>
        <w:t xml:space="preserve">זה </w:t>
      </w:r>
      <w:bookmarkStart w:id="19833" w:name="_ETM_Q33_245970"/>
      <w:bookmarkEnd w:id="19833"/>
      <w:r>
        <w:rPr>
          <w:rFonts w:hint="cs"/>
          <w:rtl/>
        </w:rPr>
        <w:t xml:space="preserve">אלקין? </w:t>
      </w:r>
      <w:bookmarkStart w:id="19834" w:name="_ETM_Q33_245000"/>
      <w:bookmarkStart w:id="19835" w:name="_ETM_Q33_244000"/>
      <w:bookmarkStart w:id="19836" w:name="_ETM_Q33_246209"/>
      <w:bookmarkStart w:id="19837" w:name="_ETM_Q33_247500"/>
      <w:bookmarkEnd w:id="19834"/>
      <w:bookmarkEnd w:id="19835"/>
      <w:bookmarkEnd w:id="19836"/>
      <w:bookmarkEnd w:id="19837"/>
      <w:r>
        <w:rPr>
          <w:rtl/>
        </w:rPr>
        <w:t xml:space="preserve">למה </w:t>
      </w:r>
      <w:bookmarkStart w:id="19838" w:name="_ETM_Q33_248639"/>
      <w:bookmarkEnd w:id="19838"/>
      <w:r>
        <w:rPr>
          <w:rtl/>
        </w:rPr>
        <w:t xml:space="preserve">כל </w:t>
      </w:r>
      <w:bookmarkStart w:id="19839" w:name="_ETM_Q33_248999"/>
      <w:bookmarkEnd w:id="19839"/>
      <w:r>
        <w:rPr>
          <w:rtl/>
        </w:rPr>
        <w:t xml:space="preserve">דבר </w:t>
      </w:r>
      <w:bookmarkStart w:id="19840" w:name="_ETM_Q33_249359"/>
      <w:bookmarkEnd w:id="19840"/>
      <w:r>
        <w:rPr>
          <w:rtl/>
        </w:rPr>
        <w:t xml:space="preserve">בממשלה </w:t>
      </w:r>
      <w:bookmarkStart w:id="19841" w:name="_ETM_Q33_249990"/>
      <w:bookmarkEnd w:id="19841"/>
      <w:r>
        <w:rPr>
          <w:rtl/>
        </w:rPr>
        <w:t xml:space="preserve">הזאת </w:t>
      </w:r>
      <w:bookmarkStart w:id="19842" w:name="_ETM_Q33_250319"/>
      <w:bookmarkEnd w:id="19842"/>
      <w:r>
        <w:rPr>
          <w:rtl/>
        </w:rPr>
        <w:t>מנופח</w:t>
      </w:r>
      <w:bookmarkStart w:id="19843" w:name="_ETM_Q33_251480"/>
      <w:bookmarkEnd w:id="19843"/>
      <w:r>
        <w:rPr>
          <w:rFonts w:hint="cs"/>
          <w:rtl/>
        </w:rPr>
        <w:t xml:space="preserve">? </w:t>
      </w:r>
      <w:r>
        <w:rPr>
          <w:rtl/>
        </w:rPr>
        <w:t xml:space="preserve">למה </w:t>
      </w:r>
      <w:bookmarkStart w:id="19844" w:name="_ETM_Q33_251870"/>
      <w:bookmarkEnd w:id="19844"/>
      <w:r>
        <w:rPr>
          <w:rtl/>
        </w:rPr>
        <w:t xml:space="preserve">כל </w:t>
      </w:r>
      <w:bookmarkStart w:id="19845" w:name="_ETM_Q33_252080"/>
      <w:bookmarkEnd w:id="19845"/>
      <w:r>
        <w:rPr>
          <w:rtl/>
        </w:rPr>
        <w:t xml:space="preserve">דבר </w:t>
      </w:r>
      <w:bookmarkStart w:id="19846" w:name="_ETM_Q33_252350"/>
      <w:bookmarkEnd w:id="19846"/>
      <w:r>
        <w:rPr>
          <w:rtl/>
        </w:rPr>
        <w:t xml:space="preserve">בממשלה </w:t>
      </w:r>
      <w:bookmarkStart w:id="19847" w:name="_ETM_Q33_252890"/>
      <w:bookmarkEnd w:id="19847"/>
      <w:r>
        <w:rPr>
          <w:rtl/>
        </w:rPr>
        <w:t xml:space="preserve">הזאת </w:t>
      </w:r>
      <w:bookmarkStart w:id="19848" w:name="_ETM_Q33_253160"/>
      <w:bookmarkEnd w:id="19848"/>
      <w:r>
        <w:rPr>
          <w:rtl/>
        </w:rPr>
        <w:t xml:space="preserve">לא </w:t>
      </w:r>
      <w:bookmarkStart w:id="19849" w:name="_ETM_Q33_253280"/>
      <w:bookmarkEnd w:id="19849"/>
      <w:r>
        <w:rPr>
          <w:rtl/>
        </w:rPr>
        <w:t>יעיל</w:t>
      </w:r>
      <w:r>
        <w:rPr>
          <w:rFonts w:hint="cs"/>
          <w:rtl/>
        </w:rPr>
        <w:t>?</w:t>
      </w:r>
    </w:p>
    <w:p w:rsidR="005930C5" w:rsidRDefault="005930C5" w:rsidP="000376AD">
      <w:pPr>
        <w:rPr>
          <w:rtl/>
        </w:rPr>
      </w:pPr>
    </w:p>
    <w:p w:rsidR="005930C5" w:rsidRDefault="005930C5" w:rsidP="000376AD">
      <w:pPr>
        <w:rPr>
          <w:rtl/>
        </w:rPr>
      </w:pPr>
      <w:bookmarkStart w:id="19850" w:name="_ETM_Q33_253000"/>
      <w:bookmarkStart w:id="19851" w:name="_ETM_Q33_254060"/>
      <w:bookmarkEnd w:id="19850"/>
      <w:bookmarkEnd w:id="19851"/>
      <w:r>
        <w:rPr>
          <w:rtl/>
        </w:rPr>
        <w:t xml:space="preserve">אני </w:t>
      </w:r>
      <w:bookmarkStart w:id="19852" w:name="_ETM_Q33_254270"/>
      <w:bookmarkEnd w:id="19852"/>
      <w:r>
        <w:rPr>
          <w:rtl/>
        </w:rPr>
        <w:t xml:space="preserve">אגיד </w:t>
      </w:r>
      <w:bookmarkStart w:id="19853" w:name="_ETM_Q33_254480"/>
      <w:bookmarkEnd w:id="19853"/>
      <w:r>
        <w:rPr>
          <w:rtl/>
        </w:rPr>
        <w:t xml:space="preserve">לכם </w:t>
      </w:r>
      <w:bookmarkStart w:id="19854" w:name="_ETM_Q33_254750"/>
      <w:bookmarkEnd w:id="19854"/>
      <w:r>
        <w:rPr>
          <w:rtl/>
        </w:rPr>
        <w:t xml:space="preserve">למה </w:t>
      </w:r>
      <w:bookmarkStart w:id="19855" w:name="_ETM_Q33_255950"/>
      <w:bookmarkEnd w:id="19855"/>
      <w:r>
        <w:rPr>
          <w:rFonts w:hint="cs"/>
          <w:rtl/>
        </w:rPr>
        <w:t xml:space="preserve">– </w:t>
      </w:r>
      <w:r>
        <w:rPr>
          <w:rtl/>
        </w:rPr>
        <w:t>כ</w:t>
      </w:r>
      <w:r>
        <w:rPr>
          <w:rFonts w:hint="cs"/>
          <w:rtl/>
        </w:rPr>
        <w:t xml:space="preserve">י </w:t>
      </w:r>
      <w:r>
        <w:rPr>
          <w:rtl/>
        </w:rPr>
        <w:t xml:space="preserve">מי </w:t>
      </w:r>
      <w:bookmarkStart w:id="19856" w:name="_ETM_Q33_256400"/>
      <w:bookmarkEnd w:id="19856"/>
      <w:r>
        <w:rPr>
          <w:rtl/>
        </w:rPr>
        <w:t>שיושב</w:t>
      </w:r>
      <w:r>
        <w:rPr>
          <w:rFonts w:hint="cs"/>
          <w:rtl/>
        </w:rPr>
        <w:t>ים</w:t>
      </w:r>
      <w:r>
        <w:rPr>
          <w:rtl/>
        </w:rPr>
        <w:t xml:space="preserve"> </w:t>
      </w:r>
      <w:bookmarkStart w:id="19857" w:name="_ETM_Q33_256880"/>
      <w:bookmarkEnd w:id="19857"/>
      <w:r>
        <w:rPr>
          <w:rtl/>
        </w:rPr>
        <w:t xml:space="preserve">על </w:t>
      </w:r>
      <w:bookmarkStart w:id="19858" w:name="_ETM_Q33_257030"/>
      <w:bookmarkEnd w:id="19858"/>
      <w:r>
        <w:rPr>
          <w:rtl/>
        </w:rPr>
        <w:t xml:space="preserve">ההגאים </w:t>
      </w:r>
      <w:bookmarkStart w:id="19859" w:name="_ETM_Q33_257450"/>
      <w:bookmarkEnd w:id="19859"/>
      <w:r>
        <w:rPr>
          <w:rtl/>
        </w:rPr>
        <w:t xml:space="preserve">בספינה </w:t>
      </w:r>
      <w:bookmarkStart w:id="19860" w:name="_ETM_Q33_258659"/>
      <w:bookmarkEnd w:id="19860"/>
      <w:r>
        <w:rPr>
          <w:rFonts w:hint="cs"/>
          <w:rtl/>
        </w:rPr>
        <w:t>הם</w:t>
      </w:r>
      <w:r>
        <w:rPr>
          <w:rtl/>
        </w:rPr>
        <w:t xml:space="preserve"> </w:t>
      </w:r>
      <w:bookmarkStart w:id="19861" w:name="_ETM_Q33_258840"/>
      <w:bookmarkEnd w:id="19861"/>
      <w:r>
        <w:rPr>
          <w:rtl/>
        </w:rPr>
        <w:t xml:space="preserve">האנשים </w:t>
      </w:r>
      <w:bookmarkStart w:id="19862" w:name="_ETM_Q33_259740"/>
      <w:bookmarkEnd w:id="19862"/>
      <w:r>
        <w:rPr>
          <w:rtl/>
        </w:rPr>
        <w:t xml:space="preserve">הכי </w:t>
      </w:r>
      <w:bookmarkStart w:id="19863" w:name="_ETM_Q33_260039"/>
      <w:bookmarkEnd w:id="19863"/>
      <w:r>
        <w:rPr>
          <w:rtl/>
        </w:rPr>
        <w:t xml:space="preserve">מופקרים </w:t>
      </w:r>
      <w:bookmarkStart w:id="19864" w:name="_ETM_Q33_260549"/>
      <w:bookmarkEnd w:id="19864"/>
      <w:r>
        <w:rPr>
          <w:rtl/>
        </w:rPr>
        <w:t xml:space="preserve">במדינת </w:t>
      </w:r>
      <w:bookmarkStart w:id="19865" w:name="_ETM_Q33_260969"/>
      <w:bookmarkEnd w:id="19865"/>
      <w:r>
        <w:rPr>
          <w:rtl/>
        </w:rPr>
        <w:t>ישראל</w:t>
      </w:r>
      <w:r>
        <w:rPr>
          <w:rFonts w:hint="cs"/>
          <w:rtl/>
        </w:rPr>
        <w:t>.</w:t>
      </w:r>
      <w:r>
        <w:rPr>
          <w:rtl/>
        </w:rPr>
        <w:t xml:space="preserve"> </w:t>
      </w:r>
      <w:bookmarkStart w:id="19866" w:name="_ETM_Q33_262049"/>
      <w:bookmarkEnd w:id="19866"/>
      <w:r>
        <w:rPr>
          <w:rtl/>
        </w:rPr>
        <w:t xml:space="preserve">כסף </w:t>
      </w:r>
      <w:bookmarkStart w:id="19867" w:name="_ETM_Q33_262500"/>
      <w:bookmarkEnd w:id="19867"/>
      <w:r>
        <w:rPr>
          <w:rtl/>
        </w:rPr>
        <w:t xml:space="preserve">ציבורי </w:t>
      </w:r>
      <w:bookmarkStart w:id="19868" w:name="_ETM_Q33_262920"/>
      <w:bookmarkEnd w:id="19868"/>
      <w:r>
        <w:rPr>
          <w:rtl/>
        </w:rPr>
        <w:t xml:space="preserve">פשוט </w:t>
      </w:r>
      <w:bookmarkStart w:id="19869" w:name="_ETM_Q33_263280"/>
      <w:bookmarkEnd w:id="19869"/>
      <w:r>
        <w:rPr>
          <w:rtl/>
        </w:rPr>
        <w:t xml:space="preserve">לא </w:t>
      </w:r>
      <w:bookmarkStart w:id="19870" w:name="_ETM_Q33_263399"/>
      <w:bookmarkEnd w:id="19870"/>
      <w:r>
        <w:rPr>
          <w:rtl/>
        </w:rPr>
        <w:t xml:space="preserve">מעניין </w:t>
      </w:r>
      <w:bookmarkStart w:id="19871" w:name="_ETM_Q33_263850"/>
      <w:bookmarkEnd w:id="19871"/>
      <w:r>
        <w:rPr>
          <w:rtl/>
        </w:rPr>
        <w:t>אותם</w:t>
      </w:r>
      <w:r>
        <w:rPr>
          <w:rFonts w:hint="cs"/>
          <w:rtl/>
        </w:rPr>
        <w:t>.</w:t>
      </w:r>
      <w:r>
        <w:rPr>
          <w:rtl/>
        </w:rPr>
        <w:t xml:space="preserve"> </w:t>
      </w:r>
      <w:bookmarkStart w:id="19872" w:name="_ETM_Q33_264149"/>
      <w:bookmarkEnd w:id="19872"/>
      <w:r>
        <w:rPr>
          <w:rtl/>
        </w:rPr>
        <w:t xml:space="preserve">הם </w:t>
      </w:r>
      <w:bookmarkStart w:id="19873" w:name="_ETM_Q33_264240"/>
      <w:bookmarkEnd w:id="19873"/>
      <w:r>
        <w:rPr>
          <w:rtl/>
        </w:rPr>
        <w:t xml:space="preserve">חושבים </w:t>
      </w:r>
      <w:bookmarkStart w:id="19874" w:name="_ETM_Q33_264689"/>
      <w:bookmarkEnd w:id="19874"/>
      <w:r>
        <w:rPr>
          <w:rtl/>
        </w:rPr>
        <w:t xml:space="preserve">שזה </w:t>
      </w:r>
      <w:bookmarkStart w:id="19875" w:name="_ETM_Q33_265020"/>
      <w:bookmarkEnd w:id="19875"/>
      <w:r>
        <w:rPr>
          <w:rtl/>
        </w:rPr>
        <w:t>שלהם</w:t>
      </w:r>
      <w:r>
        <w:rPr>
          <w:rFonts w:hint="cs"/>
          <w:rtl/>
        </w:rPr>
        <w:t>.</w:t>
      </w:r>
      <w:r>
        <w:rPr>
          <w:rtl/>
        </w:rPr>
        <w:t xml:space="preserve"> </w:t>
      </w:r>
      <w:bookmarkStart w:id="19876" w:name="_ETM_Q33_265890"/>
      <w:bookmarkEnd w:id="19876"/>
      <w:r>
        <w:rPr>
          <w:rtl/>
        </w:rPr>
        <w:t xml:space="preserve">הם </w:t>
      </w:r>
      <w:bookmarkStart w:id="19877" w:name="_ETM_Q33_266069"/>
      <w:bookmarkEnd w:id="19877"/>
      <w:r>
        <w:rPr>
          <w:rtl/>
        </w:rPr>
        <w:t xml:space="preserve">מתנהגים </w:t>
      </w:r>
      <w:bookmarkStart w:id="19878" w:name="_ETM_Q33_266789"/>
      <w:bookmarkEnd w:id="19878"/>
      <w:r>
        <w:rPr>
          <w:rtl/>
        </w:rPr>
        <w:t xml:space="preserve">בו </w:t>
      </w:r>
      <w:bookmarkStart w:id="19879" w:name="_ETM_Q33_267450"/>
      <w:bookmarkEnd w:id="19879"/>
      <w:r>
        <w:rPr>
          <w:rtl/>
        </w:rPr>
        <w:t>כ</w:t>
      </w:r>
      <w:bookmarkStart w:id="19880" w:name="_ETM_Q33_267630"/>
      <w:bookmarkEnd w:id="19880"/>
      <w:r>
        <w:rPr>
          <w:rFonts w:hint="cs"/>
          <w:rtl/>
        </w:rPr>
        <w:t>ב</w:t>
      </w:r>
      <w:r>
        <w:rPr>
          <w:rtl/>
        </w:rPr>
        <w:t>שלהם</w:t>
      </w:r>
      <w:r>
        <w:rPr>
          <w:rFonts w:hint="cs"/>
          <w:rtl/>
        </w:rPr>
        <w:t>.</w:t>
      </w:r>
      <w:r>
        <w:rPr>
          <w:rtl/>
        </w:rPr>
        <w:t xml:space="preserve"> </w:t>
      </w:r>
      <w:bookmarkStart w:id="19881" w:name="_ETM_Q33_268880"/>
      <w:bookmarkEnd w:id="19881"/>
      <w:r>
        <w:rPr>
          <w:rtl/>
        </w:rPr>
        <w:t xml:space="preserve">זה </w:t>
      </w:r>
      <w:bookmarkStart w:id="19882" w:name="_ETM_Q33_269090"/>
      <w:bookmarkEnd w:id="19882"/>
      <w:r>
        <w:rPr>
          <w:rtl/>
        </w:rPr>
        <w:t xml:space="preserve">לא </w:t>
      </w:r>
      <w:bookmarkStart w:id="19883" w:name="_ETM_Q33_269240"/>
      <w:bookmarkEnd w:id="19883"/>
      <w:r>
        <w:rPr>
          <w:rtl/>
        </w:rPr>
        <w:t xml:space="preserve">מעניין </w:t>
      </w:r>
      <w:bookmarkStart w:id="19884" w:name="_ETM_Q33_269630"/>
      <w:bookmarkEnd w:id="19884"/>
      <w:r>
        <w:rPr>
          <w:rtl/>
        </w:rPr>
        <w:t xml:space="preserve">אותם </w:t>
      </w:r>
      <w:bookmarkStart w:id="19885" w:name="_ETM_Q33_270620"/>
      <w:bookmarkEnd w:id="19885"/>
      <w:r>
        <w:rPr>
          <w:rtl/>
        </w:rPr>
        <w:t xml:space="preserve">שאזרחים </w:t>
      </w:r>
      <w:bookmarkStart w:id="19886" w:name="_ETM_Q33_271580"/>
      <w:bookmarkEnd w:id="19886"/>
      <w:r>
        <w:rPr>
          <w:rtl/>
        </w:rPr>
        <w:t xml:space="preserve">לא </w:t>
      </w:r>
      <w:bookmarkStart w:id="19887" w:name="_ETM_Q33_271819"/>
      <w:bookmarkEnd w:id="19887"/>
      <w:r>
        <w:rPr>
          <w:rtl/>
        </w:rPr>
        <w:t xml:space="preserve">גומרים </w:t>
      </w:r>
      <w:bookmarkStart w:id="19888" w:name="_ETM_Q33_272180"/>
      <w:bookmarkEnd w:id="19888"/>
      <w:r>
        <w:rPr>
          <w:rtl/>
        </w:rPr>
        <w:t xml:space="preserve">את </w:t>
      </w:r>
      <w:bookmarkStart w:id="19889" w:name="_ETM_Q33_272240"/>
      <w:bookmarkEnd w:id="19889"/>
      <w:r>
        <w:rPr>
          <w:rtl/>
        </w:rPr>
        <w:t xml:space="preserve">החודש </w:t>
      </w:r>
      <w:bookmarkStart w:id="19890" w:name="_ETM_Q33_272630"/>
      <w:bookmarkEnd w:id="19890"/>
      <w:r>
        <w:rPr>
          <w:rtl/>
        </w:rPr>
        <w:t xml:space="preserve">במדינת </w:t>
      </w:r>
      <w:bookmarkStart w:id="19891" w:name="_ETM_Q33_273080"/>
      <w:bookmarkEnd w:id="19891"/>
      <w:r>
        <w:rPr>
          <w:rtl/>
        </w:rPr>
        <w:t>ישראל</w:t>
      </w:r>
      <w:r>
        <w:rPr>
          <w:rFonts w:hint="cs"/>
          <w:rtl/>
        </w:rPr>
        <w:t>.</w:t>
      </w:r>
      <w:r>
        <w:rPr>
          <w:rtl/>
        </w:rPr>
        <w:t xml:space="preserve"> </w:t>
      </w:r>
      <w:bookmarkStart w:id="19892" w:name="_ETM_Q33_273950"/>
      <w:bookmarkEnd w:id="19892"/>
      <w:r>
        <w:rPr>
          <w:rtl/>
        </w:rPr>
        <w:t xml:space="preserve">הם </w:t>
      </w:r>
      <w:bookmarkStart w:id="19893" w:name="_ETM_Q33_274159"/>
      <w:bookmarkEnd w:id="19893"/>
      <w:r>
        <w:rPr>
          <w:rtl/>
        </w:rPr>
        <w:t xml:space="preserve">רוצים </w:t>
      </w:r>
      <w:bookmarkStart w:id="19894" w:name="_ETM_Q33_274520"/>
      <w:bookmarkEnd w:id="19894"/>
      <w:r>
        <w:rPr>
          <w:rtl/>
        </w:rPr>
        <w:t xml:space="preserve">עוד </w:t>
      </w:r>
      <w:bookmarkStart w:id="19895" w:name="_ETM_Q33_274700"/>
      <w:bookmarkEnd w:id="19895"/>
      <w:r>
        <w:rPr>
          <w:rtl/>
        </w:rPr>
        <w:t xml:space="preserve">נהג </w:t>
      </w:r>
      <w:bookmarkStart w:id="19896" w:name="_ETM_Q33_275659"/>
      <w:bookmarkEnd w:id="19896"/>
      <w:r>
        <w:rPr>
          <w:rtl/>
        </w:rPr>
        <w:t xml:space="preserve">ועוד </w:t>
      </w:r>
      <w:bookmarkStart w:id="19897" w:name="_ETM_Q33_276020"/>
      <w:bookmarkEnd w:id="19897"/>
      <w:r>
        <w:rPr>
          <w:rtl/>
        </w:rPr>
        <w:t xml:space="preserve">לשכה </w:t>
      </w:r>
      <w:bookmarkStart w:id="19898" w:name="_ETM_Q33_276979"/>
      <w:bookmarkEnd w:id="19898"/>
      <w:r>
        <w:rPr>
          <w:rtl/>
        </w:rPr>
        <w:t xml:space="preserve">ועוד </w:t>
      </w:r>
      <w:bookmarkStart w:id="19899" w:name="_ETM_Q33_277340"/>
      <w:bookmarkEnd w:id="19899"/>
      <w:r>
        <w:rPr>
          <w:rtl/>
        </w:rPr>
        <w:t>עוזר</w:t>
      </w:r>
      <w:r>
        <w:rPr>
          <w:rFonts w:hint="cs"/>
          <w:rtl/>
        </w:rPr>
        <w:t>.</w:t>
      </w:r>
      <w:r>
        <w:rPr>
          <w:rtl/>
        </w:rPr>
        <w:t xml:space="preserve"> </w:t>
      </w:r>
      <w:bookmarkStart w:id="19900" w:name="_ETM_Q33_278150"/>
      <w:bookmarkEnd w:id="19900"/>
      <w:r>
        <w:rPr>
          <w:rtl/>
        </w:rPr>
        <w:t xml:space="preserve">תבדקו </w:t>
      </w:r>
      <w:bookmarkStart w:id="19901" w:name="_ETM_Q33_278840"/>
      <w:bookmarkEnd w:id="19901"/>
      <w:r>
        <w:rPr>
          <w:rtl/>
        </w:rPr>
        <w:t xml:space="preserve">אותי </w:t>
      </w:r>
      <w:bookmarkStart w:id="19902" w:name="_ETM_Q33_279050"/>
      <w:bookmarkEnd w:id="19902"/>
      <w:r>
        <w:rPr>
          <w:rFonts w:hint="cs"/>
          <w:rtl/>
        </w:rPr>
        <w:t xml:space="preserve">– </w:t>
      </w:r>
      <w:r>
        <w:rPr>
          <w:rtl/>
        </w:rPr>
        <w:t>כל</w:t>
      </w:r>
      <w:r>
        <w:rPr>
          <w:rFonts w:hint="cs"/>
          <w:rtl/>
        </w:rPr>
        <w:t xml:space="preserve"> אחד</w:t>
      </w:r>
      <w:bookmarkStart w:id="19903" w:name="_ETM_Q33_279229"/>
      <w:bookmarkEnd w:id="19903"/>
      <w:r>
        <w:rPr>
          <w:rtl/>
        </w:rPr>
        <w:t xml:space="preserve"> </w:t>
      </w:r>
      <w:bookmarkStart w:id="19904" w:name="_ETM_Q33_279500"/>
      <w:bookmarkEnd w:id="19904"/>
      <w:r>
        <w:rPr>
          <w:rtl/>
        </w:rPr>
        <w:t xml:space="preserve">מהשרים </w:t>
      </w:r>
      <w:bookmarkStart w:id="19905" w:name="_ETM_Q33_280010"/>
      <w:bookmarkEnd w:id="19905"/>
      <w:r>
        <w:rPr>
          <w:rtl/>
        </w:rPr>
        <w:t xml:space="preserve">האלה </w:t>
      </w:r>
      <w:bookmarkStart w:id="19906" w:name="_ETM_Q33_280220"/>
      <w:bookmarkEnd w:id="19906"/>
      <w:r>
        <w:rPr>
          <w:rtl/>
        </w:rPr>
        <w:t xml:space="preserve">מחזיקים </w:t>
      </w:r>
      <w:bookmarkStart w:id="19907" w:name="_ETM_Q33_280670"/>
      <w:bookmarkEnd w:id="19907"/>
      <w:r>
        <w:rPr>
          <w:rtl/>
        </w:rPr>
        <w:t xml:space="preserve">כמה </w:t>
      </w:r>
      <w:bookmarkStart w:id="19908" w:name="_ETM_Q33_280940"/>
      <w:bookmarkEnd w:id="19908"/>
      <w:r>
        <w:rPr>
          <w:rtl/>
        </w:rPr>
        <w:t>לשכות</w:t>
      </w:r>
      <w:r>
        <w:rPr>
          <w:rFonts w:hint="cs"/>
          <w:rtl/>
        </w:rPr>
        <w:t>, אחת</w:t>
      </w:r>
      <w:bookmarkStart w:id="19909" w:name="_ETM_Q33_281390"/>
      <w:bookmarkEnd w:id="19909"/>
      <w:r>
        <w:rPr>
          <w:rtl/>
        </w:rPr>
        <w:t xml:space="preserve"> </w:t>
      </w:r>
      <w:bookmarkStart w:id="19910" w:name="_ETM_Q33_281630"/>
      <w:bookmarkEnd w:id="19910"/>
      <w:r>
        <w:rPr>
          <w:rtl/>
        </w:rPr>
        <w:t>בירושלים</w:t>
      </w:r>
      <w:r>
        <w:rPr>
          <w:rFonts w:hint="cs"/>
          <w:rtl/>
        </w:rPr>
        <w:t xml:space="preserve">, אחת </w:t>
      </w:r>
      <w:bookmarkStart w:id="19911" w:name="_ETM_Q33_282290"/>
      <w:bookmarkStart w:id="19912" w:name="_ETM_Q33_282530"/>
      <w:bookmarkEnd w:id="19911"/>
      <w:bookmarkEnd w:id="19912"/>
      <w:r>
        <w:rPr>
          <w:rtl/>
        </w:rPr>
        <w:t xml:space="preserve">בתל </w:t>
      </w:r>
      <w:bookmarkStart w:id="19913" w:name="_ETM_Q33_282830"/>
      <w:bookmarkEnd w:id="19913"/>
      <w:r>
        <w:rPr>
          <w:rtl/>
        </w:rPr>
        <w:t>אביב</w:t>
      </w:r>
      <w:r>
        <w:rPr>
          <w:rFonts w:hint="cs"/>
          <w:rtl/>
        </w:rPr>
        <w:t>.</w:t>
      </w:r>
      <w:r>
        <w:rPr>
          <w:rtl/>
        </w:rPr>
        <w:t xml:space="preserve"> </w:t>
      </w:r>
      <w:bookmarkStart w:id="19914" w:name="_ETM_Q33_283610"/>
      <w:bookmarkEnd w:id="19914"/>
      <w:r>
        <w:rPr>
          <w:rtl/>
        </w:rPr>
        <w:t xml:space="preserve">זה </w:t>
      </w:r>
      <w:bookmarkStart w:id="19915" w:name="_ETM_Q33_283909"/>
      <w:bookmarkEnd w:id="19915"/>
      <w:r>
        <w:rPr>
          <w:rtl/>
        </w:rPr>
        <w:t xml:space="preserve">לא </w:t>
      </w:r>
      <w:bookmarkStart w:id="19916" w:name="_ETM_Q33_284690"/>
      <w:bookmarkEnd w:id="19916"/>
      <w:r>
        <w:rPr>
          <w:rtl/>
        </w:rPr>
        <w:t xml:space="preserve">מעניין </w:t>
      </w:r>
      <w:bookmarkStart w:id="19917" w:name="_ETM_Q33_285380"/>
      <w:bookmarkEnd w:id="19917"/>
      <w:r>
        <w:rPr>
          <w:rtl/>
        </w:rPr>
        <w:t>אותם</w:t>
      </w:r>
      <w:r>
        <w:rPr>
          <w:rFonts w:hint="cs"/>
          <w:rtl/>
        </w:rPr>
        <w:t>,</w:t>
      </w:r>
      <w:r>
        <w:rPr>
          <w:rtl/>
        </w:rPr>
        <w:t xml:space="preserve"> </w:t>
      </w:r>
      <w:bookmarkStart w:id="19918" w:name="_ETM_Q33_286310"/>
      <w:bookmarkEnd w:id="19918"/>
      <w:r>
        <w:rPr>
          <w:rtl/>
        </w:rPr>
        <w:t xml:space="preserve">הכסף </w:t>
      </w:r>
      <w:bookmarkStart w:id="19919" w:name="_ETM_Q33_287090"/>
      <w:bookmarkEnd w:id="19919"/>
      <w:r>
        <w:rPr>
          <w:rtl/>
        </w:rPr>
        <w:t>שלנו</w:t>
      </w:r>
      <w:r>
        <w:rPr>
          <w:rFonts w:hint="cs"/>
          <w:rtl/>
        </w:rPr>
        <w:t>,</w:t>
      </w:r>
      <w:r>
        <w:rPr>
          <w:rtl/>
        </w:rPr>
        <w:t xml:space="preserve"> </w:t>
      </w:r>
      <w:bookmarkStart w:id="19920" w:name="_ETM_Q33_289110"/>
      <w:bookmarkEnd w:id="19920"/>
      <w:r>
        <w:rPr>
          <w:rtl/>
        </w:rPr>
        <w:t xml:space="preserve">שאנשים </w:t>
      </w:r>
      <w:bookmarkStart w:id="19921" w:name="_ETM_Q33_289650"/>
      <w:bookmarkEnd w:id="19921"/>
      <w:r>
        <w:rPr>
          <w:rtl/>
        </w:rPr>
        <w:t>כמונו</w:t>
      </w:r>
      <w:r>
        <w:rPr>
          <w:rFonts w:hint="cs"/>
          <w:rtl/>
        </w:rPr>
        <w:t>,</w:t>
      </w:r>
      <w:r>
        <w:rPr>
          <w:rtl/>
        </w:rPr>
        <w:t xml:space="preserve"> </w:t>
      </w:r>
      <w:bookmarkStart w:id="19922" w:name="_ETM_Q33_290399"/>
      <w:bookmarkEnd w:id="19922"/>
      <w:r>
        <w:rPr>
          <w:rtl/>
        </w:rPr>
        <w:t xml:space="preserve">שזוגות </w:t>
      </w:r>
      <w:bookmarkStart w:id="19923" w:name="_ETM_Q33_290939"/>
      <w:bookmarkEnd w:id="19923"/>
      <w:r>
        <w:rPr>
          <w:rtl/>
        </w:rPr>
        <w:t>צעירים</w:t>
      </w:r>
      <w:r>
        <w:rPr>
          <w:rFonts w:hint="cs"/>
          <w:rtl/>
        </w:rPr>
        <w:t>,</w:t>
      </w:r>
      <w:r>
        <w:rPr>
          <w:rtl/>
        </w:rPr>
        <w:t xml:space="preserve"> </w:t>
      </w:r>
      <w:bookmarkStart w:id="19924" w:name="_ETM_Q33_292259"/>
      <w:bookmarkEnd w:id="19924"/>
      <w:r>
        <w:rPr>
          <w:rtl/>
        </w:rPr>
        <w:t xml:space="preserve">עושים </w:t>
      </w:r>
      <w:bookmarkStart w:id="19925" w:name="_ETM_Q33_292590"/>
      <w:bookmarkEnd w:id="19925"/>
      <w:r>
        <w:rPr>
          <w:rtl/>
        </w:rPr>
        <w:t xml:space="preserve">חישובים </w:t>
      </w:r>
      <w:bookmarkStart w:id="19926" w:name="_ETM_Q33_293609"/>
      <w:bookmarkEnd w:id="19926"/>
      <w:r>
        <w:rPr>
          <w:rtl/>
        </w:rPr>
        <w:t xml:space="preserve">לפני </w:t>
      </w:r>
      <w:bookmarkStart w:id="19927" w:name="_ETM_Q33_293999"/>
      <w:bookmarkEnd w:id="19927"/>
      <w:r>
        <w:rPr>
          <w:rtl/>
        </w:rPr>
        <w:t xml:space="preserve">שהם </w:t>
      </w:r>
      <w:bookmarkStart w:id="19928" w:name="_ETM_Q33_294179"/>
      <w:bookmarkEnd w:id="19928"/>
      <w:r>
        <w:rPr>
          <w:rtl/>
        </w:rPr>
        <w:t xml:space="preserve">מגיעים </w:t>
      </w:r>
      <w:bookmarkStart w:id="19929" w:name="_ETM_Q33_294509"/>
      <w:bookmarkEnd w:id="19929"/>
      <w:r>
        <w:rPr>
          <w:rtl/>
        </w:rPr>
        <w:t>לסופר</w:t>
      </w:r>
      <w:r>
        <w:rPr>
          <w:rFonts w:hint="cs"/>
          <w:rtl/>
        </w:rPr>
        <w:t>,</w:t>
      </w:r>
      <w:r>
        <w:rPr>
          <w:rtl/>
        </w:rPr>
        <w:t xml:space="preserve"> </w:t>
      </w:r>
      <w:bookmarkStart w:id="19930" w:name="_ETM_Q33_295869"/>
      <w:bookmarkEnd w:id="19930"/>
      <w:r>
        <w:rPr>
          <w:rtl/>
        </w:rPr>
        <w:t xml:space="preserve">לפני </w:t>
      </w:r>
      <w:bookmarkStart w:id="19931" w:name="_ETM_Q33_296259"/>
      <w:bookmarkEnd w:id="19931"/>
      <w:r>
        <w:rPr>
          <w:rtl/>
        </w:rPr>
        <w:t xml:space="preserve">שהם </w:t>
      </w:r>
      <w:bookmarkStart w:id="19932" w:name="_ETM_Q33_297759"/>
      <w:bookmarkEnd w:id="19932"/>
      <w:r>
        <w:rPr>
          <w:rtl/>
        </w:rPr>
        <w:t xml:space="preserve">בכלל </w:t>
      </w:r>
      <w:bookmarkStart w:id="19933" w:name="_ETM_Q33_298149"/>
      <w:bookmarkEnd w:id="19933"/>
      <w:r>
        <w:rPr>
          <w:rtl/>
        </w:rPr>
        <w:t xml:space="preserve">מדמיינים </w:t>
      </w:r>
      <w:bookmarkStart w:id="19934" w:name="_ETM_Q33_298840"/>
      <w:bookmarkEnd w:id="19934"/>
      <w:r>
        <w:rPr>
          <w:rtl/>
        </w:rPr>
        <w:t xml:space="preserve">לצאת </w:t>
      </w:r>
      <w:bookmarkStart w:id="19935" w:name="_ETM_Q33_299170"/>
      <w:bookmarkEnd w:id="19935"/>
      <w:r>
        <w:rPr>
          <w:rtl/>
        </w:rPr>
        <w:t>לחופשה</w:t>
      </w:r>
      <w:r>
        <w:rPr>
          <w:rFonts w:hint="cs"/>
          <w:rtl/>
        </w:rPr>
        <w:t>.</w:t>
      </w:r>
      <w:r>
        <w:rPr>
          <w:rtl/>
        </w:rPr>
        <w:t xml:space="preserve"> </w:t>
      </w:r>
      <w:bookmarkStart w:id="19936" w:name="_ETM_Q33_301340"/>
      <w:bookmarkEnd w:id="19936"/>
    </w:p>
    <w:p w:rsidR="005930C5" w:rsidRDefault="005930C5" w:rsidP="000376AD">
      <w:pPr>
        <w:rPr>
          <w:rtl/>
        </w:rPr>
      </w:pPr>
    </w:p>
    <w:p w:rsidR="005930C5" w:rsidRDefault="005930C5" w:rsidP="003C660F">
      <w:pPr>
        <w:rPr>
          <w:rtl/>
        </w:rPr>
      </w:pPr>
      <w:bookmarkStart w:id="19937" w:name="_ETM_Q33_300000"/>
      <w:bookmarkEnd w:id="19937"/>
      <w:r>
        <w:rPr>
          <w:rtl/>
        </w:rPr>
        <w:t xml:space="preserve">שרי </w:t>
      </w:r>
      <w:bookmarkStart w:id="19938" w:name="_ETM_Q33_301819"/>
      <w:bookmarkEnd w:id="19938"/>
      <w:r>
        <w:rPr>
          <w:rtl/>
        </w:rPr>
        <w:t xml:space="preserve">הממשלה </w:t>
      </w:r>
      <w:bookmarkStart w:id="19939" w:name="_ETM_Q33_302299"/>
      <w:bookmarkEnd w:id="19939"/>
      <w:r>
        <w:rPr>
          <w:rtl/>
        </w:rPr>
        <w:t xml:space="preserve">צריכים </w:t>
      </w:r>
      <w:bookmarkStart w:id="19940" w:name="_ETM_Q33_303349"/>
      <w:bookmarkEnd w:id="19940"/>
      <w:r>
        <w:rPr>
          <w:rtl/>
        </w:rPr>
        <w:t xml:space="preserve">להתבייש </w:t>
      </w:r>
      <w:bookmarkStart w:id="19941" w:name="_ETM_Q33_304099"/>
      <w:bookmarkEnd w:id="19941"/>
      <w:r>
        <w:rPr>
          <w:rtl/>
        </w:rPr>
        <w:t xml:space="preserve">בעצמם </w:t>
      </w:r>
      <w:bookmarkStart w:id="19942" w:name="_ETM_Q33_304520"/>
      <w:bookmarkEnd w:id="19942"/>
      <w:r>
        <w:rPr>
          <w:rtl/>
        </w:rPr>
        <w:t>ולהגיד</w:t>
      </w:r>
      <w:r>
        <w:rPr>
          <w:rFonts w:hint="cs"/>
          <w:rtl/>
        </w:rPr>
        <w:t>:</w:t>
      </w:r>
      <w:r>
        <w:rPr>
          <w:rtl/>
        </w:rPr>
        <w:t xml:space="preserve"> </w:t>
      </w:r>
      <w:bookmarkStart w:id="19943" w:name="_ETM_Q33_305759"/>
      <w:bookmarkEnd w:id="19943"/>
      <w:r>
        <w:rPr>
          <w:rtl/>
        </w:rPr>
        <w:t xml:space="preserve">בזמן </w:t>
      </w:r>
      <w:bookmarkStart w:id="19944" w:name="_ETM_Q33_306329"/>
      <w:bookmarkEnd w:id="19944"/>
      <w:r>
        <w:rPr>
          <w:rtl/>
        </w:rPr>
        <w:t xml:space="preserve">מלחמה </w:t>
      </w:r>
      <w:bookmarkStart w:id="19945" w:name="_ETM_Q33_307409"/>
      <w:bookmarkEnd w:id="19945"/>
      <w:r>
        <w:rPr>
          <w:rtl/>
        </w:rPr>
        <w:t xml:space="preserve">צריכים </w:t>
      </w:r>
      <w:bookmarkStart w:id="19946" w:name="_ETM_Q33_307950"/>
      <w:bookmarkEnd w:id="19946"/>
      <w:r>
        <w:rPr>
          <w:rtl/>
        </w:rPr>
        <w:t xml:space="preserve">לקצץ </w:t>
      </w:r>
      <w:bookmarkStart w:id="19947" w:name="_ETM_Q33_308669"/>
      <w:bookmarkEnd w:id="19947"/>
      <w:r>
        <w:rPr>
          <w:rtl/>
        </w:rPr>
        <w:t xml:space="preserve">את </w:t>
      </w:r>
      <w:bookmarkStart w:id="19948" w:name="_ETM_Q33_308790"/>
      <w:bookmarkEnd w:id="19948"/>
      <w:r>
        <w:rPr>
          <w:rtl/>
        </w:rPr>
        <w:t>הממשלה</w:t>
      </w:r>
      <w:r w:rsidR="003C660F">
        <w:rPr>
          <w:rFonts w:hint="cs"/>
          <w:rtl/>
        </w:rPr>
        <w:t>,</w:t>
      </w:r>
      <w:r>
        <w:rPr>
          <w:rtl/>
        </w:rPr>
        <w:t xml:space="preserve"> </w:t>
      </w:r>
      <w:bookmarkStart w:id="19949" w:name="_ETM_Q33_310090"/>
      <w:bookmarkEnd w:id="19949"/>
      <w:r>
        <w:rPr>
          <w:rtl/>
        </w:rPr>
        <w:t xml:space="preserve">צריכים </w:t>
      </w:r>
      <w:bookmarkStart w:id="19950" w:name="_ETM_Q33_310450"/>
      <w:bookmarkEnd w:id="19950"/>
      <w:r>
        <w:rPr>
          <w:rtl/>
        </w:rPr>
        <w:t xml:space="preserve">להחזיר </w:t>
      </w:r>
      <w:bookmarkStart w:id="19951" w:name="_ETM_Q33_310840"/>
      <w:bookmarkEnd w:id="19951"/>
      <w:r>
        <w:rPr>
          <w:rtl/>
        </w:rPr>
        <w:t xml:space="preserve">כספים </w:t>
      </w:r>
      <w:bookmarkStart w:id="19952" w:name="_ETM_Q33_311230"/>
      <w:bookmarkEnd w:id="19952"/>
      <w:r>
        <w:rPr>
          <w:rtl/>
        </w:rPr>
        <w:t>קואליציוניים</w:t>
      </w:r>
      <w:r>
        <w:rPr>
          <w:rFonts w:hint="cs"/>
          <w:rtl/>
        </w:rPr>
        <w:t>.</w:t>
      </w:r>
      <w:r>
        <w:rPr>
          <w:rtl/>
        </w:rPr>
        <w:t xml:space="preserve"> </w:t>
      </w:r>
      <w:bookmarkStart w:id="19953" w:name="_ETM_Q33_312440"/>
      <w:bookmarkEnd w:id="19953"/>
      <w:r>
        <w:rPr>
          <w:rtl/>
        </w:rPr>
        <w:t xml:space="preserve">ראש </w:t>
      </w:r>
      <w:bookmarkStart w:id="19954" w:name="_ETM_Q33_312680"/>
      <w:bookmarkEnd w:id="19954"/>
      <w:r>
        <w:rPr>
          <w:rtl/>
        </w:rPr>
        <w:t xml:space="preserve">הממשלה </w:t>
      </w:r>
      <w:bookmarkStart w:id="19955" w:name="_ETM_Q33_313370"/>
      <w:bookmarkEnd w:id="19955"/>
      <w:r>
        <w:rPr>
          <w:rtl/>
        </w:rPr>
        <w:t>מתגאה</w:t>
      </w:r>
      <w:r>
        <w:rPr>
          <w:rFonts w:hint="cs"/>
          <w:rtl/>
        </w:rPr>
        <w:t>,</w:t>
      </w:r>
      <w:r>
        <w:rPr>
          <w:rtl/>
        </w:rPr>
        <w:t xml:space="preserve"> </w:t>
      </w:r>
      <w:bookmarkStart w:id="19956" w:name="_ETM_Q33_314639"/>
      <w:bookmarkEnd w:id="19956"/>
      <w:r>
        <w:rPr>
          <w:rtl/>
        </w:rPr>
        <w:t xml:space="preserve">כל </w:t>
      </w:r>
      <w:bookmarkStart w:id="19957" w:name="_ETM_Q33_314819"/>
      <w:bookmarkEnd w:id="19957"/>
      <w:r>
        <w:rPr>
          <w:rtl/>
        </w:rPr>
        <w:t xml:space="preserve">פעם </w:t>
      </w:r>
      <w:bookmarkStart w:id="19958" w:name="_ETM_Q33_315030"/>
      <w:bookmarkEnd w:id="19958"/>
      <w:r>
        <w:rPr>
          <w:rtl/>
        </w:rPr>
        <w:t xml:space="preserve">משתף </w:t>
      </w:r>
      <w:bookmarkStart w:id="19959" w:name="_ETM_Q33_316370"/>
      <w:bookmarkEnd w:id="19959"/>
      <w:r>
        <w:rPr>
          <w:rtl/>
        </w:rPr>
        <w:t>את</w:t>
      </w:r>
      <w:r>
        <w:rPr>
          <w:rFonts w:hint="cs"/>
          <w:rtl/>
        </w:rPr>
        <w:t xml:space="preserve"> אילון מאסק,</w:t>
      </w:r>
      <w:bookmarkStart w:id="19960" w:name="_ETM_Q33_316669"/>
      <w:bookmarkStart w:id="19961" w:name="_ETM_Q33_316790"/>
      <w:bookmarkStart w:id="19962" w:name="_ETM_Q33_317959"/>
      <w:bookmarkEnd w:id="19960"/>
      <w:bookmarkEnd w:id="19961"/>
      <w:bookmarkEnd w:id="19962"/>
      <w:r>
        <w:rPr>
          <w:rFonts w:hint="cs"/>
          <w:rtl/>
        </w:rPr>
        <w:t xml:space="preserve"> </w:t>
      </w:r>
      <w:r>
        <w:rPr>
          <w:rtl/>
        </w:rPr>
        <w:t xml:space="preserve">האיש </w:t>
      </w:r>
      <w:bookmarkStart w:id="19963" w:name="_ETM_Q33_318290"/>
      <w:bookmarkEnd w:id="19963"/>
      <w:r>
        <w:rPr>
          <w:rtl/>
        </w:rPr>
        <w:t xml:space="preserve">שאמור </w:t>
      </w:r>
      <w:bookmarkStart w:id="19964" w:name="_ETM_Q33_318650"/>
      <w:bookmarkEnd w:id="19964"/>
      <w:r>
        <w:rPr>
          <w:rtl/>
        </w:rPr>
        <w:t xml:space="preserve">לחסוך </w:t>
      </w:r>
      <w:bookmarkStart w:id="19965" w:name="_ETM_Q33_319099"/>
      <w:bookmarkEnd w:id="19965"/>
      <w:r>
        <w:rPr>
          <w:rtl/>
        </w:rPr>
        <w:t xml:space="preserve">כספים </w:t>
      </w:r>
      <w:bookmarkStart w:id="19966" w:name="_ETM_Q33_320060"/>
      <w:bookmarkEnd w:id="19966"/>
      <w:r>
        <w:rPr>
          <w:rtl/>
        </w:rPr>
        <w:t>מבוזבזים</w:t>
      </w:r>
      <w:r>
        <w:rPr>
          <w:rFonts w:hint="cs"/>
          <w:rtl/>
        </w:rPr>
        <w:t>.</w:t>
      </w:r>
      <w:r>
        <w:rPr>
          <w:rtl/>
        </w:rPr>
        <w:t xml:space="preserve"> </w:t>
      </w:r>
      <w:bookmarkStart w:id="19967" w:name="_ETM_Q33_321889"/>
      <w:bookmarkEnd w:id="19967"/>
      <w:r>
        <w:rPr>
          <w:rtl/>
        </w:rPr>
        <w:t xml:space="preserve">מה </w:t>
      </w:r>
      <w:bookmarkStart w:id="19968" w:name="_ETM_Q33_322100"/>
      <w:bookmarkEnd w:id="19968"/>
      <w:r>
        <w:rPr>
          <w:rtl/>
        </w:rPr>
        <w:t xml:space="preserve">ההבדל </w:t>
      </w:r>
      <w:bookmarkStart w:id="19969" w:name="_ETM_Q33_322370"/>
      <w:bookmarkEnd w:id="19969"/>
      <w:r>
        <w:rPr>
          <w:rtl/>
        </w:rPr>
        <w:t xml:space="preserve">בין </w:t>
      </w:r>
      <w:bookmarkStart w:id="19970" w:name="_ETM_Q33_322550"/>
      <w:bookmarkEnd w:id="19970"/>
      <w:r>
        <w:rPr>
          <w:rtl/>
        </w:rPr>
        <w:t xml:space="preserve">נתניהו </w:t>
      </w:r>
      <w:bookmarkStart w:id="19971" w:name="_ETM_Q33_322970"/>
      <w:bookmarkEnd w:id="19971"/>
      <w:r>
        <w:rPr>
          <w:rtl/>
        </w:rPr>
        <w:t>ל</w:t>
      </w:r>
      <w:r>
        <w:rPr>
          <w:rFonts w:hint="cs"/>
          <w:rtl/>
        </w:rPr>
        <w:t xml:space="preserve">אילון </w:t>
      </w:r>
      <w:bookmarkStart w:id="19972" w:name="_ETM_Q33_320000"/>
      <w:bookmarkEnd w:id="19972"/>
      <w:r>
        <w:rPr>
          <w:rFonts w:hint="cs"/>
          <w:rtl/>
        </w:rPr>
        <w:t xml:space="preserve">מאסק? </w:t>
      </w:r>
      <w:bookmarkStart w:id="19973" w:name="_ETM_Q33_323120"/>
      <w:bookmarkStart w:id="19974" w:name="_ETM_Q33_323270"/>
      <w:bookmarkStart w:id="19975" w:name="_ETM_Q33_323939"/>
      <w:bookmarkEnd w:id="19973"/>
      <w:bookmarkEnd w:id="19974"/>
      <w:bookmarkEnd w:id="19975"/>
      <w:r>
        <w:rPr>
          <w:rtl/>
        </w:rPr>
        <w:t xml:space="preserve">כמובן </w:t>
      </w:r>
      <w:bookmarkStart w:id="19976" w:name="_ETM_Q33_324480"/>
      <w:bookmarkEnd w:id="19976"/>
      <w:r>
        <w:rPr>
          <w:rtl/>
        </w:rPr>
        <w:t xml:space="preserve">חוץ </w:t>
      </w:r>
      <w:bookmarkStart w:id="19977" w:name="_ETM_Q33_324749"/>
      <w:bookmarkEnd w:id="19977"/>
      <w:r>
        <w:rPr>
          <w:rtl/>
        </w:rPr>
        <w:t xml:space="preserve">מהעובדה </w:t>
      </w:r>
      <w:bookmarkStart w:id="19978" w:name="_ETM_Q33_326189"/>
      <w:bookmarkStart w:id="19979" w:name="_ETM_Q33_326340"/>
      <w:bookmarkStart w:id="19980" w:name="_ETM_Q33_326489"/>
      <w:bookmarkStart w:id="19981" w:name="_ETM_Q33_326700"/>
      <w:bookmarkStart w:id="19982" w:name="_ETM_Q33_326819"/>
      <w:bookmarkStart w:id="19983" w:name="_ETM_Q33_327029"/>
      <w:bookmarkStart w:id="19984" w:name="_ETM_Q33_327450"/>
      <w:bookmarkEnd w:id="19978"/>
      <w:bookmarkEnd w:id="19979"/>
      <w:bookmarkEnd w:id="19980"/>
      <w:bookmarkEnd w:id="19981"/>
      <w:bookmarkEnd w:id="19982"/>
      <w:bookmarkEnd w:id="19983"/>
      <w:bookmarkEnd w:id="19984"/>
      <w:r>
        <w:rPr>
          <w:rtl/>
        </w:rPr>
        <w:t xml:space="preserve">שבמקרה </w:t>
      </w:r>
      <w:bookmarkStart w:id="19985" w:name="_ETM_Q33_329480"/>
      <w:bookmarkEnd w:id="19985"/>
      <w:r>
        <w:rPr>
          <w:rtl/>
        </w:rPr>
        <w:t xml:space="preserve">של </w:t>
      </w:r>
      <w:bookmarkStart w:id="19986" w:name="_ETM_Q33_329689"/>
      <w:bookmarkEnd w:id="19986"/>
      <w:r>
        <w:rPr>
          <w:rtl/>
        </w:rPr>
        <w:t>מ</w:t>
      </w:r>
      <w:r>
        <w:rPr>
          <w:rFonts w:hint="cs"/>
          <w:rtl/>
        </w:rPr>
        <w:t xml:space="preserve">אסק </w:t>
      </w:r>
      <w:bookmarkStart w:id="19987" w:name="_ETM_Q33_329840"/>
      <w:bookmarkStart w:id="19988" w:name="_ETM_Q33_330049"/>
      <w:bookmarkEnd w:id="19987"/>
      <w:bookmarkEnd w:id="19988"/>
      <w:r>
        <w:rPr>
          <w:rFonts w:hint="cs"/>
          <w:rtl/>
        </w:rPr>
        <w:t>ה</w:t>
      </w:r>
      <w:r>
        <w:rPr>
          <w:rtl/>
        </w:rPr>
        <w:t xml:space="preserve">כסף </w:t>
      </w:r>
      <w:bookmarkStart w:id="19989" w:name="_ETM_Q33_330530"/>
      <w:bookmarkEnd w:id="19989"/>
      <w:r>
        <w:rPr>
          <w:rFonts w:hint="cs"/>
          <w:rtl/>
        </w:rPr>
        <w:t xml:space="preserve">הוא </w:t>
      </w:r>
      <w:r>
        <w:rPr>
          <w:rtl/>
        </w:rPr>
        <w:t>שלו</w:t>
      </w:r>
      <w:r>
        <w:rPr>
          <w:rFonts w:hint="cs"/>
          <w:rtl/>
        </w:rPr>
        <w:t>,</w:t>
      </w:r>
      <w:r>
        <w:rPr>
          <w:rtl/>
        </w:rPr>
        <w:t xml:space="preserve"> </w:t>
      </w:r>
      <w:bookmarkStart w:id="19990" w:name="_ETM_Q33_331659"/>
      <w:bookmarkEnd w:id="19990"/>
      <w:r>
        <w:rPr>
          <w:rtl/>
        </w:rPr>
        <w:t xml:space="preserve">והוא </w:t>
      </w:r>
      <w:bookmarkStart w:id="19991" w:name="_ETM_Q33_331959"/>
      <w:bookmarkEnd w:id="19991"/>
      <w:r>
        <w:rPr>
          <w:rtl/>
        </w:rPr>
        <w:t xml:space="preserve">עושה </w:t>
      </w:r>
      <w:bookmarkStart w:id="19992" w:name="_ETM_Q33_332169"/>
      <w:bookmarkEnd w:id="19992"/>
      <w:r>
        <w:rPr>
          <w:rtl/>
        </w:rPr>
        <w:t xml:space="preserve">את </w:t>
      </w:r>
      <w:bookmarkStart w:id="19993" w:name="_ETM_Q33_332260"/>
      <w:bookmarkEnd w:id="19993"/>
      <w:r>
        <w:rPr>
          <w:rtl/>
        </w:rPr>
        <w:t xml:space="preserve">הדבר </w:t>
      </w:r>
      <w:bookmarkStart w:id="19994" w:name="_ETM_Q33_332650"/>
      <w:bookmarkEnd w:id="19994"/>
      <w:r>
        <w:rPr>
          <w:rtl/>
        </w:rPr>
        <w:t xml:space="preserve">הזה </w:t>
      </w:r>
      <w:bookmarkStart w:id="19995" w:name="_ETM_Q33_332889"/>
      <w:bookmarkEnd w:id="19995"/>
      <w:r>
        <w:rPr>
          <w:rtl/>
        </w:rPr>
        <w:t xml:space="preserve">בערך </w:t>
      </w:r>
      <w:bookmarkStart w:id="19996" w:name="_ETM_Q33_333189"/>
      <w:bookmarkEnd w:id="19996"/>
      <w:r>
        <w:rPr>
          <w:rtl/>
        </w:rPr>
        <w:t xml:space="preserve">בהתנדבות </w:t>
      </w:r>
      <w:bookmarkStart w:id="19997" w:name="_ETM_Q33_333790"/>
      <w:bookmarkEnd w:id="19997"/>
      <w:r>
        <w:rPr>
          <w:rtl/>
        </w:rPr>
        <w:t xml:space="preserve">למען </w:t>
      </w:r>
      <w:bookmarkStart w:id="19998" w:name="_ETM_Q33_334090"/>
      <w:bookmarkEnd w:id="19998"/>
      <w:r>
        <w:rPr>
          <w:rtl/>
        </w:rPr>
        <w:t>אמריקה</w:t>
      </w:r>
      <w:r>
        <w:rPr>
          <w:rFonts w:hint="cs"/>
          <w:rtl/>
        </w:rPr>
        <w:t>.</w:t>
      </w:r>
      <w:r>
        <w:rPr>
          <w:rtl/>
        </w:rPr>
        <w:t xml:space="preserve"> </w:t>
      </w:r>
      <w:bookmarkStart w:id="19999" w:name="_ETM_Q33_334599"/>
      <w:bookmarkEnd w:id="19999"/>
      <w:r>
        <w:rPr>
          <w:rtl/>
        </w:rPr>
        <w:t xml:space="preserve">נתניהו </w:t>
      </w:r>
      <w:bookmarkStart w:id="20000" w:name="_ETM_Q33_335049"/>
      <w:bookmarkEnd w:id="20000"/>
      <w:r>
        <w:rPr>
          <w:rtl/>
        </w:rPr>
        <w:t xml:space="preserve">בדיוק </w:t>
      </w:r>
      <w:bookmarkStart w:id="20001" w:name="_ETM_Q33_335349"/>
      <w:bookmarkEnd w:id="20001"/>
      <w:r>
        <w:rPr>
          <w:rtl/>
        </w:rPr>
        <w:t xml:space="preserve">הפוך </w:t>
      </w:r>
      <w:bookmarkStart w:id="20002" w:name="_ETM_Q33_335590"/>
      <w:bookmarkEnd w:id="20002"/>
      <w:r>
        <w:rPr>
          <w:rFonts w:hint="cs"/>
          <w:rtl/>
        </w:rPr>
        <w:t xml:space="preserve">– </w:t>
      </w:r>
      <w:r>
        <w:rPr>
          <w:rtl/>
        </w:rPr>
        <w:t xml:space="preserve">הוא </w:t>
      </w:r>
      <w:bookmarkStart w:id="20003" w:name="_ETM_Q33_335680"/>
      <w:bookmarkEnd w:id="20003"/>
      <w:r>
        <w:rPr>
          <w:rtl/>
        </w:rPr>
        <w:t xml:space="preserve">לוקח </w:t>
      </w:r>
      <w:bookmarkStart w:id="20004" w:name="_ETM_Q33_335949"/>
      <w:bookmarkEnd w:id="20004"/>
      <w:r>
        <w:rPr>
          <w:rtl/>
        </w:rPr>
        <w:t xml:space="preserve">את </w:t>
      </w:r>
      <w:bookmarkStart w:id="20005" w:name="_ETM_Q33_336010"/>
      <w:bookmarkEnd w:id="20005"/>
      <w:r>
        <w:rPr>
          <w:rtl/>
        </w:rPr>
        <w:t xml:space="preserve">הכסף </w:t>
      </w:r>
      <w:bookmarkStart w:id="20006" w:name="_ETM_Q33_336370"/>
      <w:bookmarkEnd w:id="20006"/>
      <w:r>
        <w:rPr>
          <w:rtl/>
        </w:rPr>
        <w:t xml:space="preserve">שהוא </w:t>
      </w:r>
      <w:bookmarkStart w:id="20007" w:name="_ETM_Q33_336549"/>
      <w:bookmarkEnd w:id="20007"/>
      <w:r>
        <w:rPr>
          <w:rtl/>
        </w:rPr>
        <w:t xml:space="preserve">שלנו </w:t>
      </w:r>
      <w:bookmarkStart w:id="20008" w:name="_ETM_Q33_337449"/>
      <w:bookmarkEnd w:id="20008"/>
      <w:r>
        <w:rPr>
          <w:rtl/>
        </w:rPr>
        <w:t xml:space="preserve">ונותן </w:t>
      </w:r>
      <w:bookmarkStart w:id="20009" w:name="_ETM_Q33_337930"/>
      <w:bookmarkEnd w:id="20009"/>
      <w:r>
        <w:rPr>
          <w:rtl/>
        </w:rPr>
        <w:t xml:space="preserve">אותו </w:t>
      </w:r>
      <w:bookmarkStart w:id="20010" w:name="_ETM_Q33_338109"/>
      <w:bookmarkEnd w:id="20010"/>
      <w:r>
        <w:rPr>
          <w:rtl/>
        </w:rPr>
        <w:t>לחרדים</w:t>
      </w:r>
      <w:r>
        <w:rPr>
          <w:rFonts w:hint="cs"/>
          <w:rtl/>
        </w:rPr>
        <w:t>.</w:t>
      </w:r>
      <w:r>
        <w:rPr>
          <w:rtl/>
        </w:rPr>
        <w:t xml:space="preserve"> </w:t>
      </w:r>
      <w:bookmarkStart w:id="20011" w:name="_ETM_Q33_339419"/>
      <w:bookmarkEnd w:id="20011"/>
      <w:r>
        <w:rPr>
          <w:rtl/>
        </w:rPr>
        <w:t xml:space="preserve">אין </w:t>
      </w:r>
      <w:bookmarkStart w:id="20012" w:name="_ETM_Q33_340370"/>
      <w:bookmarkEnd w:id="20012"/>
      <w:r>
        <w:rPr>
          <w:rtl/>
        </w:rPr>
        <w:t xml:space="preserve">שום </w:t>
      </w:r>
      <w:bookmarkStart w:id="20013" w:name="_ETM_Q33_340730"/>
      <w:bookmarkEnd w:id="20013"/>
      <w:r>
        <w:rPr>
          <w:rtl/>
        </w:rPr>
        <w:t xml:space="preserve">דמיון </w:t>
      </w:r>
      <w:bookmarkStart w:id="20014" w:name="_ETM_Q33_341810"/>
      <w:bookmarkEnd w:id="20014"/>
      <w:r>
        <w:rPr>
          <w:rtl/>
        </w:rPr>
        <w:t xml:space="preserve">בין </w:t>
      </w:r>
      <w:bookmarkStart w:id="20015" w:name="_ETM_Q33_342049"/>
      <w:bookmarkEnd w:id="20015"/>
      <w:r>
        <w:rPr>
          <w:rtl/>
        </w:rPr>
        <w:t xml:space="preserve">מה </w:t>
      </w:r>
      <w:bookmarkStart w:id="20016" w:name="_ETM_Q33_342169"/>
      <w:bookmarkEnd w:id="20016"/>
      <w:r>
        <w:rPr>
          <w:rtl/>
        </w:rPr>
        <w:t xml:space="preserve">שעושים </w:t>
      </w:r>
      <w:bookmarkStart w:id="20017" w:name="_ETM_Q33_342590"/>
      <w:bookmarkEnd w:id="20017"/>
      <w:r>
        <w:rPr>
          <w:rtl/>
        </w:rPr>
        <w:t xml:space="preserve">בארצות </w:t>
      </w:r>
      <w:bookmarkStart w:id="20018" w:name="_ETM_Q33_343040"/>
      <w:bookmarkEnd w:id="20018"/>
      <w:r>
        <w:rPr>
          <w:rtl/>
        </w:rPr>
        <w:t xml:space="preserve">הברית </w:t>
      </w:r>
      <w:bookmarkStart w:id="20019" w:name="_ETM_Q33_343310"/>
      <w:bookmarkEnd w:id="20019"/>
      <w:r>
        <w:rPr>
          <w:rtl/>
        </w:rPr>
        <w:t xml:space="preserve">ביעילות </w:t>
      </w:r>
      <w:bookmarkStart w:id="20020" w:name="_ETM_Q33_343939"/>
      <w:bookmarkEnd w:id="20020"/>
      <w:r>
        <w:rPr>
          <w:rtl/>
        </w:rPr>
        <w:t xml:space="preserve">ובנחישות </w:t>
      </w:r>
      <w:bookmarkStart w:id="20021" w:name="_ETM_Q33_345019"/>
      <w:bookmarkEnd w:id="20021"/>
      <w:r>
        <w:rPr>
          <w:rtl/>
        </w:rPr>
        <w:t xml:space="preserve">לבין </w:t>
      </w:r>
      <w:bookmarkStart w:id="20022" w:name="_ETM_Q33_345349"/>
      <w:bookmarkEnd w:id="20022"/>
      <w:r>
        <w:rPr>
          <w:rtl/>
        </w:rPr>
        <w:t xml:space="preserve">מה </w:t>
      </w:r>
      <w:bookmarkStart w:id="20023" w:name="_ETM_Q33_345469"/>
      <w:bookmarkEnd w:id="20023"/>
      <w:r>
        <w:rPr>
          <w:rtl/>
        </w:rPr>
        <w:t xml:space="preserve">שקורה </w:t>
      </w:r>
      <w:bookmarkStart w:id="20024" w:name="_ETM_Q33_345769"/>
      <w:bookmarkEnd w:id="20024"/>
      <w:r>
        <w:rPr>
          <w:rtl/>
        </w:rPr>
        <w:t xml:space="preserve">בממשלת </w:t>
      </w:r>
      <w:bookmarkStart w:id="20025" w:name="_ETM_Q33_346279"/>
      <w:bookmarkEnd w:id="20025"/>
      <w:r>
        <w:rPr>
          <w:rtl/>
        </w:rPr>
        <w:t>ישראל</w:t>
      </w:r>
      <w:r>
        <w:rPr>
          <w:rFonts w:hint="cs"/>
          <w:rtl/>
        </w:rPr>
        <w:t>.</w:t>
      </w:r>
      <w:r>
        <w:rPr>
          <w:rtl/>
        </w:rPr>
        <w:t xml:space="preserve"> </w:t>
      </w:r>
      <w:bookmarkStart w:id="20026" w:name="_ETM_Q33_347209"/>
      <w:bookmarkEnd w:id="20026"/>
    </w:p>
    <w:p w:rsidR="005930C5" w:rsidRDefault="005930C5" w:rsidP="000376AD">
      <w:pPr>
        <w:rPr>
          <w:rtl/>
        </w:rPr>
      </w:pPr>
    </w:p>
    <w:p w:rsidR="005930C5" w:rsidRDefault="005930C5" w:rsidP="003C660F">
      <w:pPr>
        <w:rPr>
          <w:rtl/>
        </w:rPr>
      </w:pPr>
      <w:bookmarkStart w:id="20027" w:name="_ETM_Q33_355000"/>
      <w:bookmarkEnd w:id="20027"/>
      <w:r>
        <w:rPr>
          <w:rtl/>
        </w:rPr>
        <w:t xml:space="preserve">תראו </w:t>
      </w:r>
      <w:bookmarkStart w:id="20028" w:name="_ETM_Q33_347540"/>
      <w:bookmarkEnd w:id="20028"/>
      <w:r>
        <w:rPr>
          <w:rtl/>
        </w:rPr>
        <w:t xml:space="preserve">את </w:t>
      </w:r>
      <w:bookmarkStart w:id="20029" w:name="_ETM_Q33_347659"/>
      <w:bookmarkEnd w:id="20029"/>
      <w:r>
        <w:rPr>
          <w:rtl/>
        </w:rPr>
        <w:t xml:space="preserve">הפרויקט </w:t>
      </w:r>
      <w:bookmarkStart w:id="20030" w:name="_ETM_Q33_348200"/>
      <w:bookmarkEnd w:id="20030"/>
      <w:r>
        <w:rPr>
          <w:rtl/>
        </w:rPr>
        <w:t xml:space="preserve">הגדול </w:t>
      </w:r>
      <w:bookmarkStart w:id="20031" w:name="_ETM_Q33_348590"/>
      <w:bookmarkEnd w:id="20031"/>
      <w:r>
        <w:rPr>
          <w:rtl/>
        </w:rPr>
        <w:t>הבא</w:t>
      </w:r>
      <w:r>
        <w:rPr>
          <w:rFonts w:hint="cs"/>
          <w:rtl/>
        </w:rPr>
        <w:t>.</w:t>
      </w:r>
      <w:r>
        <w:rPr>
          <w:rtl/>
        </w:rPr>
        <w:t xml:space="preserve"> </w:t>
      </w:r>
      <w:bookmarkStart w:id="20032" w:name="_ETM_Q33_349010"/>
      <w:bookmarkEnd w:id="20032"/>
      <w:r>
        <w:rPr>
          <w:rtl/>
        </w:rPr>
        <w:t xml:space="preserve">מה </w:t>
      </w:r>
      <w:bookmarkStart w:id="20033" w:name="_ETM_Q33_349219"/>
      <w:bookmarkEnd w:id="20033"/>
      <w:r>
        <w:rPr>
          <w:rtl/>
        </w:rPr>
        <w:t xml:space="preserve">הפרויקט </w:t>
      </w:r>
      <w:bookmarkStart w:id="20034" w:name="_ETM_Q33_349669"/>
      <w:bookmarkEnd w:id="20034"/>
      <w:r>
        <w:rPr>
          <w:rtl/>
        </w:rPr>
        <w:t>עכשיו</w:t>
      </w:r>
      <w:r>
        <w:rPr>
          <w:rFonts w:hint="cs"/>
          <w:rtl/>
        </w:rPr>
        <w:t>?</w:t>
      </w:r>
      <w:r>
        <w:rPr>
          <w:rtl/>
        </w:rPr>
        <w:t xml:space="preserve"> </w:t>
      </w:r>
      <w:bookmarkStart w:id="20035" w:name="_ETM_Q33_350660"/>
      <w:bookmarkEnd w:id="20035"/>
      <w:r>
        <w:rPr>
          <w:rtl/>
        </w:rPr>
        <w:t xml:space="preserve">איך </w:t>
      </w:r>
      <w:bookmarkStart w:id="20036" w:name="_ETM_Q33_351020"/>
      <w:bookmarkEnd w:id="20036"/>
      <w:r>
        <w:rPr>
          <w:rtl/>
        </w:rPr>
        <w:t xml:space="preserve">גורמים </w:t>
      </w:r>
      <w:bookmarkStart w:id="20037" w:name="_ETM_Q33_351950"/>
      <w:bookmarkEnd w:id="20037"/>
      <w:r>
        <w:rPr>
          <w:rtl/>
        </w:rPr>
        <w:t xml:space="preserve">לחצי </w:t>
      </w:r>
      <w:bookmarkStart w:id="20038" w:name="_ETM_Q33_352520"/>
      <w:bookmarkEnd w:id="20038"/>
      <w:r>
        <w:rPr>
          <w:rtl/>
        </w:rPr>
        <w:t xml:space="preserve">ציבור </w:t>
      </w:r>
      <w:bookmarkStart w:id="20039" w:name="_ETM_Q33_352910"/>
      <w:bookmarkEnd w:id="20039"/>
      <w:r>
        <w:rPr>
          <w:rtl/>
        </w:rPr>
        <w:t>להשתמט</w:t>
      </w:r>
      <w:r>
        <w:rPr>
          <w:rFonts w:hint="cs"/>
          <w:rtl/>
        </w:rPr>
        <w:t>.</w:t>
      </w:r>
      <w:r>
        <w:rPr>
          <w:rtl/>
        </w:rPr>
        <w:t xml:space="preserve"> </w:t>
      </w:r>
      <w:bookmarkStart w:id="20040" w:name="_ETM_Q33_353570"/>
      <w:bookmarkEnd w:id="20040"/>
      <w:r>
        <w:rPr>
          <w:rtl/>
        </w:rPr>
        <w:t xml:space="preserve">זה </w:t>
      </w:r>
      <w:bookmarkStart w:id="20041" w:name="_ETM_Q33_353720"/>
      <w:bookmarkEnd w:id="20041"/>
      <w:r>
        <w:rPr>
          <w:rtl/>
        </w:rPr>
        <w:t>הפרויקט</w:t>
      </w:r>
      <w:r>
        <w:rPr>
          <w:rFonts w:hint="cs"/>
          <w:rtl/>
        </w:rPr>
        <w:t>.</w:t>
      </w:r>
      <w:r>
        <w:rPr>
          <w:rtl/>
        </w:rPr>
        <w:t xml:space="preserve"> </w:t>
      </w:r>
      <w:bookmarkStart w:id="20042" w:name="_ETM_Q33_354780"/>
      <w:bookmarkEnd w:id="20042"/>
      <w:r>
        <w:rPr>
          <w:rtl/>
        </w:rPr>
        <w:t xml:space="preserve">איך </w:t>
      </w:r>
      <w:bookmarkStart w:id="20043" w:name="_ETM_Q33_354989"/>
      <w:bookmarkEnd w:id="20043"/>
      <w:r>
        <w:rPr>
          <w:rtl/>
        </w:rPr>
        <w:t xml:space="preserve">מחזיקים </w:t>
      </w:r>
      <w:bookmarkStart w:id="20044" w:name="_ETM_Q33_355590"/>
      <w:bookmarkEnd w:id="20044"/>
      <w:r>
        <w:rPr>
          <w:rtl/>
        </w:rPr>
        <w:t xml:space="preserve">פה </w:t>
      </w:r>
      <w:bookmarkStart w:id="20045" w:name="_ETM_Q33_355769"/>
      <w:bookmarkEnd w:id="20045"/>
      <w:r>
        <w:rPr>
          <w:rtl/>
        </w:rPr>
        <w:t xml:space="preserve">שרים </w:t>
      </w:r>
      <w:bookmarkStart w:id="20046" w:name="_ETM_Q33_356669"/>
      <w:bookmarkEnd w:id="20046"/>
      <w:r>
        <w:rPr>
          <w:rtl/>
        </w:rPr>
        <w:t xml:space="preserve">בממשלה </w:t>
      </w:r>
      <w:bookmarkStart w:id="20047" w:name="_ETM_Q33_357480"/>
      <w:bookmarkEnd w:id="20047"/>
      <w:r>
        <w:rPr>
          <w:rtl/>
        </w:rPr>
        <w:t xml:space="preserve">הזאת </w:t>
      </w:r>
      <w:bookmarkStart w:id="20048" w:name="_ETM_Q33_358230"/>
      <w:bookmarkEnd w:id="20048"/>
      <w:r>
        <w:rPr>
          <w:rtl/>
        </w:rPr>
        <w:t xml:space="preserve">שהתפקיד </w:t>
      </w:r>
      <w:bookmarkStart w:id="20049" w:name="_ETM_Q33_358919"/>
      <w:bookmarkEnd w:id="20049"/>
      <w:r>
        <w:rPr>
          <w:rtl/>
        </w:rPr>
        <w:t xml:space="preserve">שלהם </w:t>
      </w:r>
      <w:bookmarkStart w:id="20050" w:name="_ETM_Q33_359310"/>
      <w:bookmarkEnd w:id="20050"/>
      <w:r>
        <w:rPr>
          <w:rtl/>
        </w:rPr>
        <w:t>הוא</w:t>
      </w:r>
      <w:r>
        <w:rPr>
          <w:rFonts w:hint="cs"/>
          <w:rtl/>
        </w:rPr>
        <w:t xml:space="preserve"> אחד</w:t>
      </w:r>
      <w:bookmarkStart w:id="20051" w:name="_ETM_Q33_359400"/>
      <w:bookmarkEnd w:id="20051"/>
      <w:r>
        <w:rPr>
          <w:rFonts w:hint="cs"/>
          <w:rtl/>
        </w:rPr>
        <w:t>:</w:t>
      </w:r>
      <w:bookmarkStart w:id="20052" w:name="_ETM_Q33_360639"/>
      <w:bookmarkEnd w:id="20052"/>
      <w:r>
        <w:rPr>
          <w:rFonts w:hint="cs"/>
          <w:rtl/>
        </w:rPr>
        <w:t xml:space="preserve"> </w:t>
      </w:r>
      <w:r>
        <w:rPr>
          <w:rtl/>
        </w:rPr>
        <w:t xml:space="preserve">לדווח </w:t>
      </w:r>
      <w:bookmarkStart w:id="20053" w:name="_ETM_Q33_361330"/>
      <w:bookmarkEnd w:id="20053"/>
      <w:r>
        <w:rPr>
          <w:rFonts w:hint="cs"/>
          <w:rtl/>
        </w:rPr>
        <w:t>ב</w:t>
      </w:r>
      <w:bookmarkStart w:id="20054" w:name="_ETM_Q33_361540"/>
      <w:bookmarkEnd w:id="20054"/>
      <w:r>
        <w:rPr>
          <w:rtl/>
        </w:rPr>
        <w:t xml:space="preserve">עוד </w:t>
      </w:r>
      <w:bookmarkStart w:id="20055" w:name="_ETM_Q33_361720"/>
      <w:bookmarkEnd w:id="20055"/>
      <w:r>
        <w:rPr>
          <w:rtl/>
        </w:rPr>
        <w:t xml:space="preserve">כמה </w:t>
      </w:r>
      <w:bookmarkStart w:id="20056" w:name="_ETM_Q33_361989"/>
      <w:bookmarkEnd w:id="20056"/>
      <w:r>
        <w:rPr>
          <w:rtl/>
        </w:rPr>
        <w:t xml:space="preserve">חודשים </w:t>
      </w:r>
      <w:bookmarkStart w:id="20057" w:name="_ETM_Q33_362950"/>
      <w:bookmarkEnd w:id="20057"/>
      <w:r>
        <w:rPr>
          <w:rtl/>
        </w:rPr>
        <w:t xml:space="preserve">אם </w:t>
      </w:r>
      <w:bookmarkStart w:id="20058" w:name="_ETM_Q33_363220"/>
      <w:bookmarkEnd w:id="20058"/>
      <w:r>
        <w:rPr>
          <w:rtl/>
        </w:rPr>
        <w:t xml:space="preserve">הצליחו </w:t>
      </w:r>
      <w:bookmarkStart w:id="20059" w:name="_ETM_Q33_363760"/>
      <w:bookmarkEnd w:id="20059"/>
      <w:r>
        <w:rPr>
          <w:rtl/>
        </w:rPr>
        <w:t xml:space="preserve">להעביר </w:t>
      </w:r>
      <w:bookmarkStart w:id="20060" w:name="_ETM_Q33_364720"/>
      <w:bookmarkEnd w:id="20060"/>
      <w:r>
        <w:rPr>
          <w:rtl/>
        </w:rPr>
        <w:t xml:space="preserve">את </w:t>
      </w:r>
      <w:bookmarkStart w:id="20061" w:name="_ETM_Q33_364900"/>
      <w:bookmarkEnd w:id="20061"/>
      <w:r>
        <w:rPr>
          <w:rtl/>
        </w:rPr>
        <w:t xml:space="preserve">חוק </w:t>
      </w:r>
      <w:bookmarkStart w:id="20062" w:name="_ETM_Q33_365169"/>
      <w:bookmarkEnd w:id="20062"/>
      <w:r>
        <w:rPr>
          <w:rtl/>
        </w:rPr>
        <w:t>ההשתמטות</w:t>
      </w:r>
      <w:r>
        <w:rPr>
          <w:rFonts w:hint="cs"/>
          <w:rtl/>
        </w:rPr>
        <w:t>.</w:t>
      </w:r>
      <w:r>
        <w:rPr>
          <w:rtl/>
        </w:rPr>
        <w:t xml:space="preserve"> </w:t>
      </w:r>
      <w:bookmarkStart w:id="20063" w:name="_ETM_Q33_366459"/>
      <w:bookmarkEnd w:id="20063"/>
      <w:r>
        <w:rPr>
          <w:rtl/>
        </w:rPr>
        <w:t xml:space="preserve">פעם </w:t>
      </w:r>
      <w:bookmarkStart w:id="20064" w:name="_ETM_Q33_366940"/>
      <w:bookmarkEnd w:id="20064"/>
      <w:r>
        <w:rPr>
          <w:rtl/>
        </w:rPr>
        <w:t xml:space="preserve">היו </w:t>
      </w:r>
      <w:bookmarkStart w:id="20065" w:name="_ETM_Q33_367090"/>
      <w:bookmarkEnd w:id="20065"/>
      <w:r>
        <w:rPr>
          <w:rtl/>
        </w:rPr>
        <w:t xml:space="preserve">עושים </w:t>
      </w:r>
      <w:bookmarkStart w:id="20066" w:name="_ETM_Q33_367389"/>
      <w:bookmarkEnd w:id="20066"/>
      <w:r>
        <w:rPr>
          <w:rtl/>
        </w:rPr>
        <w:t xml:space="preserve">את </w:t>
      </w:r>
      <w:bookmarkStart w:id="20067" w:name="_ETM_Q33_367480"/>
      <w:bookmarkEnd w:id="20067"/>
      <w:r>
        <w:rPr>
          <w:rtl/>
        </w:rPr>
        <w:t xml:space="preserve">זה </w:t>
      </w:r>
      <w:bookmarkStart w:id="20068" w:name="_ETM_Q33_367569"/>
      <w:bookmarkEnd w:id="20068"/>
      <w:r>
        <w:rPr>
          <w:rtl/>
        </w:rPr>
        <w:t>בהסתר</w:t>
      </w:r>
      <w:r>
        <w:rPr>
          <w:rFonts w:hint="cs"/>
          <w:rtl/>
        </w:rPr>
        <w:t>,</w:t>
      </w:r>
      <w:r>
        <w:rPr>
          <w:rtl/>
        </w:rPr>
        <w:t xml:space="preserve"> </w:t>
      </w:r>
      <w:bookmarkStart w:id="20069" w:name="_ETM_Q33_368200"/>
      <w:bookmarkEnd w:id="20069"/>
      <w:r>
        <w:rPr>
          <w:rtl/>
        </w:rPr>
        <w:t xml:space="preserve">פעם </w:t>
      </w:r>
      <w:bookmarkStart w:id="20070" w:name="_ETM_Q33_368470"/>
      <w:bookmarkEnd w:id="20070"/>
      <w:r>
        <w:rPr>
          <w:rtl/>
        </w:rPr>
        <w:t xml:space="preserve">היו </w:t>
      </w:r>
      <w:bookmarkStart w:id="20071" w:name="_ETM_Q33_368620"/>
      <w:bookmarkEnd w:id="20071"/>
      <w:r>
        <w:rPr>
          <w:rtl/>
        </w:rPr>
        <w:t xml:space="preserve">עושים </w:t>
      </w:r>
      <w:bookmarkStart w:id="20072" w:name="_ETM_Q33_368860"/>
      <w:bookmarkEnd w:id="20072"/>
      <w:r>
        <w:rPr>
          <w:rtl/>
        </w:rPr>
        <w:t xml:space="preserve">את </w:t>
      </w:r>
      <w:bookmarkStart w:id="20073" w:name="_ETM_Q33_368950"/>
      <w:bookmarkEnd w:id="20073"/>
      <w:r>
        <w:rPr>
          <w:rtl/>
        </w:rPr>
        <w:t xml:space="preserve">זה </w:t>
      </w:r>
      <w:bookmarkStart w:id="20074" w:name="_ETM_Q33_369069"/>
      <w:bookmarkEnd w:id="20074"/>
      <w:r>
        <w:rPr>
          <w:rtl/>
        </w:rPr>
        <w:t xml:space="preserve">מתחת </w:t>
      </w:r>
      <w:bookmarkStart w:id="20075" w:name="_ETM_Q33_369430"/>
      <w:bookmarkEnd w:id="20075"/>
      <w:r>
        <w:rPr>
          <w:rtl/>
        </w:rPr>
        <w:t>לשולחן</w:t>
      </w:r>
      <w:bookmarkStart w:id="20076" w:name="_ETM_Q33_370060"/>
      <w:bookmarkEnd w:id="20076"/>
      <w:r>
        <w:rPr>
          <w:rFonts w:hint="cs"/>
          <w:rtl/>
        </w:rPr>
        <w:t xml:space="preserve">, בחושך. </w:t>
      </w:r>
      <w:bookmarkStart w:id="20077" w:name="_ETM_Q33_370389"/>
      <w:bookmarkEnd w:id="20077"/>
      <w:r>
        <w:rPr>
          <w:rtl/>
        </w:rPr>
        <w:t xml:space="preserve">היום </w:t>
      </w:r>
      <w:bookmarkStart w:id="20078" w:name="_ETM_Q33_371620"/>
      <w:bookmarkEnd w:id="20078"/>
      <w:r>
        <w:rPr>
          <w:rtl/>
        </w:rPr>
        <w:t xml:space="preserve">הם </w:t>
      </w:r>
      <w:bookmarkStart w:id="20079" w:name="_ETM_Q33_371829"/>
      <w:bookmarkEnd w:id="20079"/>
      <w:r>
        <w:rPr>
          <w:rtl/>
        </w:rPr>
        <w:t xml:space="preserve">רוקדים </w:t>
      </w:r>
      <w:bookmarkStart w:id="20080" w:name="_ETM_Q33_372340"/>
      <w:bookmarkEnd w:id="20080"/>
      <w:r>
        <w:rPr>
          <w:rtl/>
        </w:rPr>
        <w:t xml:space="preserve">בחתונות </w:t>
      </w:r>
      <w:bookmarkStart w:id="20081" w:name="_ETM_Q33_373120"/>
      <w:bookmarkEnd w:id="20081"/>
      <w:r>
        <w:rPr>
          <w:rtl/>
        </w:rPr>
        <w:t xml:space="preserve">עם </w:t>
      </w:r>
      <w:bookmarkStart w:id="20082" w:name="_ETM_Q33_373239"/>
      <w:bookmarkEnd w:id="20082"/>
      <w:r>
        <w:rPr>
          <w:rtl/>
        </w:rPr>
        <w:t>שירים</w:t>
      </w:r>
      <w:r>
        <w:rPr>
          <w:rFonts w:hint="cs"/>
          <w:rtl/>
        </w:rPr>
        <w:t>: "נמות ולא נתגייס"</w:t>
      </w:r>
      <w:r w:rsidR="003C660F">
        <w:rPr>
          <w:rFonts w:hint="cs"/>
          <w:rtl/>
        </w:rPr>
        <w:t>,</w:t>
      </w:r>
      <w:bookmarkStart w:id="20083" w:name="_ETM_Q33_374169"/>
      <w:bookmarkStart w:id="20084" w:name="_ETM_Q33_374680"/>
      <w:bookmarkStart w:id="20085" w:name="_ETM_Q33_374919"/>
      <w:bookmarkStart w:id="20086" w:name="_ETM_Q33_375069"/>
      <w:bookmarkStart w:id="20087" w:name="_ETM_Q33_375999"/>
      <w:bookmarkEnd w:id="20083"/>
      <w:bookmarkEnd w:id="20084"/>
      <w:bookmarkEnd w:id="20085"/>
      <w:bookmarkEnd w:id="20086"/>
      <w:bookmarkEnd w:id="20087"/>
      <w:r>
        <w:rPr>
          <w:rFonts w:hint="cs"/>
          <w:rtl/>
        </w:rPr>
        <w:t xml:space="preserve"> "</w:t>
      </w:r>
      <w:r>
        <w:rPr>
          <w:rtl/>
        </w:rPr>
        <w:t xml:space="preserve">בלשכה </w:t>
      </w:r>
      <w:bookmarkStart w:id="20088" w:name="_ETM_Q33_376599"/>
      <w:bookmarkEnd w:id="20088"/>
      <w:r>
        <w:rPr>
          <w:rtl/>
        </w:rPr>
        <w:t xml:space="preserve">שלכם </w:t>
      </w:r>
      <w:bookmarkStart w:id="20089" w:name="_ETM_Q33_377109"/>
      <w:bookmarkEnd w:id="20089"/>
      <w:r>
        <w:rPr>
          <w:rtl/>
        </w:rPr>
        <w:t xml:space="preserve">לא </w:t>
      </w:r>
      <w:bookmarkStart w:id="20090" w:name="_ETM_Q33_377260"/>
      <w:bookmarkEnd w:id="20090"/>
      <w:r>
        <w:rPr>
          <w:rFonts w:hint="cs"/>
          <w:rtl/>
        </w:rPr>
        <w:t>נ</w:t>
      </w:r>
      <w:r>
        <w:rPr>
          <w:rtl/>
        </w:rPr>
        <w:t>תייצב</w:t>
      </w:r>
      <w:r>
        <w:rPr>
          <w:rFonts w:hint="cs"/>
          <w:rtl/>
        </w:rPr>
        <w:t>".</w:t>
      </w:r>
      <w:r>
        <w:rPr>
          <w:rtl/>
        </w:rPr>
        <w:t xml:space="preserve"> </w:t>
      </w:r>
      <w:bookmarkStart w:id="20091" w:name="_ETM_Q33_378530"/>
      <w:bookmarkEnd w:id="20091"/>
      <w:r>
        <w:rPr>
          <w:rtl/>
        </w:rPr>
        <w:t xml:space="preserve">הם </w:t>
      </w:r>
      <w:bookmarkStart w:id="20092" w:name="_ETM_Q33_378770"/>
      <w:bookmarkEnd w:id="20092"/>
      <w:r>
        <w:rPr>
          <w:rtl/>
        </w:rPr>
        <w:t xml:space="preserve">אפילו </w:t>
      </w:r>
      <w:bookmarkStart w:id="20093" w:name="_ETM_Q33_379220"/>
      <w:bookmarkEnd w:id="20093"/>
      <w:r>
        <w:rPr>
          <w:rFonts w:hint="cs"/>
          <w:rtl/>
        </w:rPr>
        <w:t xml:space="preserve">רוקדים </w:t>
      </w:r>
      <w:bookmarkStart w:id="20094" w:name="_ETM_Q33_379700"/>
      <w:bookmarkEnd w:id="20094"/>
      <w:r>
        <w:rPr>
          <w:rtl/>
        </w:rPr>
        <w:t xml:space="preserve">לצלילי </w:t>
      </w:r>
      <w:bookmarkStart w:id="20095" w:name="_ETM_Q33_380209"/>
      <w:bookmarkEnd w:id="20095"/>
      <w:r>
        <w:rPr>
          <w:rtl/>
        </w:rPr>
        <w:t xml:space="preserve">השירים </w:t>
      </w:r>
      <w:bookmarkStart w:id="20096" w:name="_ETM_Q33_381110"/>
      <w:bookmarkEnd w:id="20096"/>
      <w:r>
        <w:rPr>
          <w:rtl/>
        </w:rPr>
        <w:t xml:space="preserve">שהם </w:t>
      </w:r>
      <w:bookmarkStart w:id="20097" w:name="_ETM_Q33_381410"/>
      <w:bookmarkEnd w:id="20097"/>
      <w:r>
        <w:rPr>
          <w:rtl/>
        </w:rPr>
        <w:t xml:space="preserve">לא </w:t>
      </w:r>
      <w:bookmarkStart w:id="20098" w:name="_ETM_Q33_381500"/>
      <w:bookmarkEnd w:id="20098"/>
      <w:r>
        <w:rPr>
          <w:rtl/>
        </w:rPr>
        <w:t xml:space="preserve">יכירו </w:t>
      </w:r>
      <w:bookmarkStart w:id="20099" w:name="_ETM_Q33_381919"/>
      <w:bookmarkEnd w:id="20099"/>
      <w:r>
        <w:rPr>
          <w:rtl/>
        </w:rPr>
        <w:t>בממשלה</w:t>
      </w:r>
      <w:r>
        <w:rPr>
          <w:rFonts w:hint="cs"/>
          <w:rtl/>
        </w:rPr>
        <w:t>,</w:t>
      </w:r>
      <w:r>
        <w:rPr>
          <w:rtl/>
        </w:rPr>
        <w:t xml:space="preserve"> </w:t>
      </w:r>
      <w:bookmarkStart w:id="20100" w:name="_ETM_Q33_382639"/>
      <w:bookmarkEnd w:id="20100"/>
      <w:r>
        <w:rPr>
          <w:rFonts w:hint="cs"/>
          <w:rtl/>
        </w:rPr>
        <w:t>כ</w:t>
      </w:r>
      <w:r>
        <w:rPr>
          <w:rtl/>
        </w:rPr>
        <w:t xml:space="preserve">שהוא </w:t>
      </w:r>
      <w:bookmarkStart w:id="20101" w:name="_ETM_Q33_382940"/>
      <w:bookmarkEnd w:id="20101"/>
      <w:r>
        <w:rPr>
          <w:rtl/>
        </w:rPr>
        <w:t xml:space="preserve">עצמו </w:t>
      </w:r>
      <w:bookmarkStart w:id="20102" w:name="_ETM_Q33_383209"/>
      <w:bookmarkEnd w:id="20102"/>
      <w:r>
        <w:rPr>
          <w:rtl/>
        </w:rPr>
        <w:t>מ</w:t>
      </w:r>
      <w:r>
        <w:rPr>
          <w:rFonts w:hint="cs"/>
          <w:rtl/>
        </w:rPr>
        <w:t>כהן</w:t>
      </w:r>
      <w:r>
        <w:rPr>
          <w:rtl/>
        </w:rPr>
        <w:t xml:space="preserve"> </w:t>
      </w:r>
      <w:bookmarkStart w:id="20103" w:name="_ETM_Q33_383569"/>
      <w:bookmarkEnd w:id="20103"/>
      <w:r>
        <w:rPr>
          <w:rtl/>
        </w:rPr>
        <w:t xml:space="preserve">כשר </w:t>
      </w:r>
      <w:bookmarkStart w:id="20104" w:name="_ETM_Q33_383930"/>
      <w:bookmarkEnd w:id="20104"/>
      <w:r>
        <w:rPr>
          <w:rtl/>
        </w:rPr>
        <w:t>בממשלה</w:t>
      </w:r>
      <w:r>
        <w:rPr>
          <w:rFonts w:hint="cs"/>
          <w:rtl/>
        </w:rPr>
        <w:t>.</w:t>
      </w:r>
      <w:r>
        <w:rPr>
          <w:rtl/>
        </w:rPr>
        <w:t xml:space="preserve"> </w:t>
      </w:r>
      <w:bookmarkStart w:id="20105" w:name="_ETM_Q33_385760"/>
      <w:bookmarkEnd w:id="20105"/>
      <w:r>
        <w:rPr>
          <w:rtl/>
        </w:rPr>
        <w:t xml:space="preserve">ואחרי </w:t>
      </w:r>
      <w:bookmarkStart w:id="20106" w:name="_ETM_Q33_386269"/>
      <w:bookmarkEnd w:id="20106"/>
      <w:r>
        <w:rPr>
          <w:rtl/>
        </w:rPr>
        <w:t xml:space="preserve">שזה </w:t>
      </w:r>
      <w:bookmarkStart w:id="20107" w:name="_ETM_Q33_386569"/>
      <w:bookmarkEnd w:id="20107"/>
      <w:r>
        <w:rPr>
          <w:rtl/>
        </w:rPr>
        <w:t>נחשף</w:t>
      </w:r>
      <w:bookmarkStart w:id="20108" w:name="_ETM_Q33_387909"/>
      <w:bookmarkEnd w:id="20108"/>
      <w:r>
        <w:rPr>
          <w:rFonts w:hint="cs"/>
          <w:rtl/>
        </w:rPr>
        <w:t xml:space="preserve"> </w:t>
      </w:r>
      <w:r>
        <w:rPr>
          <w:rtl/>
        </w:rPr>
        <w:t>–</w:t>
      </w:r>
      <w:r>
        <w:rPr>
          <w:rFonts w:hint="cs"/>
          <w:rtl/>
        </w:rPr>
        <w:t xml:space="preserve"> </w:t>
      </w:r>
      <w:r>
        <w:rPr>
          <w:rtl/>
        </w:rPr>
        <w:t>שזה</w:t>
      </w:r>
      <w:bookmarkStart w:id="20109" w:name="_ETM_Q33_388299"/>
      <w:bookmarkEnd w:id="20109"/>
      <w:r>
        <w:rPr>
          <w:rFonts w:hint="cs"/>
          <w:rtl/>
        </w:rPr>
        <w:t xml:space="preserve">, </w:t>
      </w:r>
      <w:r>
        <w:rPr>
          <w:rtl/>
        </w:rPr>
        <w:t>חברים</w:t>
      </w:r>
      <w:r>
        <w:rPr>
          <w:rFonts w:hint="cs"/>
          <w:rtl/>
        </w:rPr>
        <w:t>,</w:t>
      </w:r>
      <w:r>
        <w:rPr>
          <w:rtl/>
        </w:rPr>
        <w:t xml:space="preserve"> </w:t>
      </w:r>
      <w:bookmarkStart w:id="20110" w:name="_ETM_Q33_388749"/>
      <w:bookmarkEnd w:id="20110"/>
      <w:r>
        <w:rPr>
          <w:rtl/>
        </w:rPr>
        <w:t xml:space="preserve">תהיו </w:t>
      </w:r>
      <w:bookmarkStart w:id="20111" w:name="_ETM_Q33_389079"/>
      <w:bookmarkEnd w:id="20111"/>
      <w:r>
        <w:rPr>
          <w:rtl/>
        </w:rPr>
        <w:t>איתי</w:t>
      </w:r>
      <w:r>
        <w:rPr>
          <w:rFonts w:hint="cs"/>
          <w:rtl/>
        </w:rPr>
        <w:t>,</w:t>
      </w:r>
      <w:r>
        <w:rPr>
          <w:rtl/>
        </w:rPr>
        <w:t xml:space="preserve"> </w:t>
      </w:r>
      <w:bookmarkStart w:id="20112" w:name="_ETM_Q33_389769"/>
      <w:bookmarkEnd w:id="20112"/>
      <w:r>
        <w:rPr>
          <w:rtl/>
        </w:rPr>
        <w:t xml:space="preserve">כי </w:t>
      </w:r>
      <w:bookmarkStart w:id="20113" w:name="_ETM_Q33_389979"/>
      <w:bookmarkEnd w:id="20113"/>
      <w:r>
        <w:rPr>
          <w:rtl/>
        </w:rPr>
        <w:t xml:space="preserve">זה </w:t>
      </w:r>
      <w:bookmarkStart w:id="20114" w:name="_ETM_Q33_390249"/>
      <w:bookmarkEnd w:id="20114"/>
      <w:r>
        <w:rPr>
          <w:rtl/>
        </w:rPr>
        <w:t xml:space="preserve">אירוע </w:t>
      </w:r>
      <w:bookmarkStart w:id="20115" w:name="_ETM_Q33_391159"/>
      <w:bookmarkEnd w:id="20115"/>
      <w:r>
        <w:rPr>
          <w:rtl/>
        </w:rPr>
        <w:t xml:space="preserve">ציני </w:t>
      </w:r>
      <w:bookmarkStart w:id="20116" w:name="_ETM_Q33_391579"/>
      <w:bookmarkEnd w:id="20116"/>
      <w:r>
        <w:rPr>
          <w:rtl/>
        </w:rPr>
        <w:t xml:space="preserve">ברמות </w:t>
      </w:r>
      <w:bookmarkStart w:id="20117" w:name="_ETM_Q33_392030"/>
      <w:bookmarkEnd w:id="20117"/>
      <w:r>
        <w:rPr>
          <w:rtl/>
        </w:rPr>
        <w:t xml:space="preserve">שהבית </w:t>
      </w:r>
      <w:bookmarkStart w:id="20118" w:name="_ETM_Q33_392510"/>
      <w:bookmarkEnd w:id="20118"/>
      <w:r>
        <w:rPr>
          <w:rtl/>
        </w:rPr>
        <w:t xml:space="preserve">הזה </w:t>
      </w:r>
      <w:bookmarkStart w:id="20119" w:name="_ETM_Q33_392719"/>
      <w:bookmarkEnd w:id="20119"/>
      <w:r>
        <w:rPr>
          <w:rtl/>
        </w:rPr>
        <w:t xml:space="preserve">לא </w:t>
      </w:r>
      <w:bookmarkStart w:id="20120" w:name="_ETM_Q33_392840"/>
      <w:bookmarkEnd w:id="20120"/>
      <w:r>
        <w:rPr>
          <w:rtl/>
        </w:rPr>
        <w:t>ראה</w:t>
      </w:r>
      <w:r>
        <w:rPr>
          <w:rFonts w:hint="cs"/>
          <w:rtl/>
        </w:rPr>
        <w:t>.</w:t>
      </w:r>
      <w:r>
        <w:rPr>
          <w:rtl/>
        </w:rPr>
        <w:t xml:space="preserve"> </w:t>
      </w:r>
      <w:bookmarkStart w:id="20121" w:name="_ETM_Q33_393139"/>
      <w:bookmarkEnd w:id="20121"/>
      <w:r>
        <w:rPr>
          <w:rtl/>
        </w:rPr>
        <w:t xml:space="preserve">אני </w:t>
      </w:r>
      <w:bookmarkStart w:id="20122" w:name="_ETM_Q33_393290"/>
      <w:bookmarkEnd w:id="20122"/>
      <w:r>
        <w:rPr>
          <w:rtl/>
        </w:rPr>
        <w:t xml:space="preserve">דיברתי </w:t>
      </w:r>
      <w:bookmarkStart w:id="20123" w:name="_ETM_Q33_393739"/>
      <w:bookmarkEnd w:id="20123"/>
      <w:r>
        <w:rPr>
          <w:rtl/>
        </w:rPr>
        <w:t xml:space="preserve">פה </w:t>
      </w:r>
      <w:bookmarkStart w:id="20124" w:name="_ETM_Q33_393889"/>
      <w:bookmarkEnd w:id="20124"/>
      <w:r>
        <w:rPr>
          <w:rtl/>
        </w:rPr>
        <w:t xml:space="preserve">עם </w:t>
      </w:r>
      <w:bookmarkStart w:id="20125" w:name="_ETM_Q33_394010"/>
      <w:bookmarkEnd w:id="20125"/>
      <w:r>
        <w:rPr>
          <w:rtl/>
        </w:rPr>
        <w:t xml:space="preserve">אנשים </w:t>
      </w:r>
      <w:bookmarkStart w:id="20126" w:name="_ETM_Q33_394340"/>
      <w:bookmarkEnd w:id="20126"/>
      <w:r>
        <w:rPr>
          <w:rtl/>
        </w:rPr>
        <w:t xml:space="preserve">שנמצאים </w:t>
      </w:r>
      <w:bookmarkStart w:id="20127" w:name="_ETM_Q33_394849"/>
      <w:bookmarkEnd w:id="20127"/>
      <w:r>
        <w:rPr>
          <w:rtl/>
        </w:rPr>
        <w:t xml:space="preserve">פה </w:t>
      </w:r>
      <w:bookmarkStart w:id="20128" w:name="_ETM_Q33_394969"/>
      <w:bookmarkEnd w:id="20128"/>
      <w:r>
        <w:rPr>
          <w:rtl/>
        </w:rPr>
        <w:t xml:space="preserve">20 </w:t>
      </w:r>
      <w:bookmarkStart w:id="20129" w:name="_ETM_Q33_395329"/>
      <w:bookmarkEnd w:id="20129"/>
      <w:r>
        <w:rPr>
          <w:rtl/>
        </w:rPr>
        <w:t xml:space="preserve">שנה </w:t>
      </w:r>
      <w:bookmarkStart w:id="20130" w:name="_ETM_Q33_395659"/>
      <w:bookmarkEnd w:id="20130"/>
      <w:r>
        <w:rPr>
          <w:rtl/>
        </w:rPr>
        <w:t xml:space="preserve">כחברי </w:t>
      </w:r>
      <w:bookmarkStart w:id="20131" w:name="_ETM_Q33_396109"/>
      <w:bookmarkEnd w:id="20131"/>
      <w:r>
        <w:rPr>
          <w:rtl/>
        </w:rPr>
        <w:t>כנסת</w:t>
      </w:r>
      <w:bookmarkStart w:id="20132" w:name="_ETM_Q33_396530"/>
      <w:bookmarkEnd w:id="20132"/>
      <w:r>
        <w:rPr>
          <w:rFonts w:hint="cs"/>
          <w:rtl/>
        </w:rPr>
        <w:t xml:space="preserve">, </w:t>
      </w:r>
      <w:r>
        <w:rPr>
          <w:rtl/>
        </w:rPr>
        <w:t xml:space="preserve">ואמרו </w:t>
      </w:r>
      <w:bookmarkStart w:id="20133" w:name="_ETM_Q33_396859"/>
      <w:bookmarkEnd w:id="20133"/>
      <w:r>
        <w:rPr>
          <w:rtl/>
        </w:rPr>
        <w:t>לי</w:t>
      </w:r>
      <w:r>
        <w:rPr>
          <w:rFonts w:hint="cs"/>
          <w:rtl/>
        </w:rPr>
        <w:t>:</w:t>
      </w:r>
      <w:r>
        <w:rPr>
          <w:rtl/>
        </w:rPr>
        <w:t xml:space="preserve"> </w:t>
      </w:r>
      <w:bookmarkStart w:id="20134" w:name="_ETM_Q33_396980"/>
      <w:bookmarkEnd w:id="20134"/>
      <w:r>
        <w:rPr>
          <w:rtl/>
        </w:rPr>
        <w:t xml:space="preserve">זה </w:t>
      </w:r>
      <w:bookmarkStart w:id="20135" w:name="_ETM_Q33_397760"/>
      <w:bookmarkEnd w:id="20135"/>
      <w:r>
        <w:rPr>
          <w:rtl/>
        </w:rPr>
        <w:t xml:space="preserve">משהו </w:t>
      </w:r>
      <w:bookmarkStart w:id="20136" w:name="_ETM_Q33_398239"/>
      <w:bookmarkEnd w:id="20136"/>
      <w:r>
        <w:rPr>
          <w:rtl/>
        </w:rPr>
        <w:t xml:space="preserve">שעוד </w:t>
      </w:r>
      <w:bookmarkStart w:id="20137" w:name="_ETM_Q33_398540"/>
      <w:bookmarkEnd w:id="20137"/>
      <w:r>
        <w:rPr>
          <w:rtl/>
        </w:rPr>
        <w:t xml:space="preserve">לא </w:t>
      </w:r>
      <w:bookmarkStart w:id="20138" w:name="_ETM_Q33_398629"/>
      <w:bookmarkEnd w:id="20138"/>
      <w:r>
        <w:rPr>
          <w:rtl/>
        </w:rPr>
        <w:t>ראינו</w:t>
      </w:r>
      <w:r>
        <w:rPr>
          <w:rFonts w:hint="cs"/>
          <w:rtl/>
        </w:rPr>
        <w:t>.</w:t>
      </w:r>
      <w:r>
        <w:rPr>
          <w:rtl/>
        </w:rPr>
        <w:t xml:space="preserve"> </w:t>
      </w:r>
      <w:bookmarkStart w:id="20139" w:name="_ETM_Q33_400120"/>
      <w:bookmarkEnd w:id="20139"/>
      <w:r>
        <w:rPr>
          <w:rtl/>
        </w:rPr>
        <w:t xml:space="preserve">אחרי </w:t>
      </w:r>
      <w:bookmarkStart w:id="20140" w:name="_ETM_Q33_400510"/>
      <w:bookmarkEnd w:id="20140"/>
      <w:r>
        <w:rPr>
          <w:rtl/>
        </w:rPr>
        <w:t xml:space="preserve">שזה </w:t>
      </w:r>
      <w:bookmarkStart w:id="20141" w:name="_ETM_Q33_400810"/>
      <w:bookmarkEnd w:id="20141"/>
      <w:r>
        <w:rPr>
          <w:rtl/>
        </w:rPr>
        <w:t xml:space="preserve">נחשף </w:t>
      </w:r>
      <w:bookmarkStart w:id="20142" w:name="_ETM_Q33_402159"/>
      <w:bookmarkEnd w:id="20142"/>
      <w:r>
        <w:rPr>
          <w:rFonts w:hint="cs"/>
          <w:rtl/>
        </w:rPr>
        <w:t xml:space="preserve">ועורר </w:t>
      </w:r>
      <w:bookmarkStart w:id="20143" w:name="_ETM_Q33_402730"/>
      <w:bookmarkEnd w:id="20143"/>
      <w:r>
        <w:rPr>
          <w:rtl/>
        </w:rPr>
        <w:t xml:space="preserve">זעם </w:t>
      </w:r>
      <w:bookmarkStart w:id="20144" w:name="_ETM_Q33_403059"/>
      <w:bookmarkEnd w:id="20144"/>
      <w:r>
        <w:rPr>
          <w:rtl/>
        </w:rPr>
        <w:t>ציבורי</w:t>
      </w:r>
      <w:r>
        <w:rPr>
          <w:rFonts w:hint="cs"/>
          <w:rtl/>
        </w:rPr>
        <w:t xml:space="preserve">, </w:t>
      </w:r>
      <w:bookmarkStart w:id="20145" w:name="_ETM_Q33_402000"/>
      <w:bookmarkEnd w:id="20145"/>
      <w:r>
        <w:rPr>
          <w:rFonts w:hint="cs"/>
          <w:rtl/>
        </w:rPr>
        <w:t>השר גולדקנו</w:t>
      </w:r>
      <w:bookmarkStart w:id="20146" w:name="_ETM_Q33_404489"/>
      <w:bookmarkStart w:id="20147" w:name="_ETM_Q33_404969"/>
      <w:bookmarkStart w:id="20148" w:name="_ETM_Q33_405329"/>
      <w:bookmarkEnd w:id="20146"/>
      <w:bookmarkEnd w:id="20147"/>
      <w:bookmarkEnd w:id="20148"/>
      <w:r>
        <w:rPr>
          <w:rFonts w:hint="cs"/>
          <w:rtl/>
        </w:rPr>
        <w:t>פ</w:t>
      </w:r>
      <w:r>
        <w:rPr>
          <w:rtl/>
        </w:rPr>
        <w:t xml:space="preserve"> </w:t>
      </w:r>
      <w:bookmarkStart w:id="20149" w:name="_ETM_Q33_406049"/>
      <w:bookmarkEnd w:id="20149"/>
      <w:r>
        <w:rPr>
          <w:rtl/>
        </w:rPr>
        <w:t xml:space="preserve">התפטר </w:t>
      </w:r>
      <w:bookmarkStart w:id="20150" w:name="_ETM_Q33_407190"/>
      <w:bookmarkEnd w:id="20150"/>
      <w:r>
        <w:rPr>
          <w:rtl/>
        </w:rPr>
        <w:t xml:space="preserve">מתפקיד </w:t>
      </w:r>
      <w:bookmarkStart w:id="20151" w:name="_ETM_Q33_408270"/>
      <w:bookmarkEnd w:id="20151"/>
      <w:r>
        <w:rPr>
          <w:rtl/>
        </w:rPr>
        <w:t>שאף</w:t>
      </w:r>
      <w:r>
        <w:rPr>
          <w:rFonts w:hint="cs"/>
          <w:rtl/>
        </w:rPr>
        <w:t xml:space="preserve"> אחד</w:t>
      </w:r>
      <w:bookmarkStart w:id="20152" w:name="_ETM_Q33_408810"/>
      <w:bookmarkEnd w:id="20152"/>
      <w:r>
        <w:rPr>
          <w:rtl/>
        </w:rPr>
        <w:t xml:space="preserve"> </w:t>
      </w:r>
      <w:bookmarkStart w:id="20153" w:name="_ETM_Q33_409170"/>
      <w:bookmarkEnd w:id="20153"/>
      <w:r>
        <w:rPr>
          <w:rtl/>
        </w:rPr>
        <w:t xml:space="preserve">לא </w:t>
      </w:r>
      <w:bookmarkStart w:id="20154" w:name="_ETM_Q33_409290"/>
      <w:bookmarkEnd w:id="20154"/>
      <w:r>
        <w:rPr>
          <w:rtl/>
        </w:rPr>
        <w:t xml:space="preserve">ידע </w:t>
      </w:r>
      <w:bookmarkStart w:id="20155" w:name="_ETM_Q33_409590"/>
      <w:bookmarkEnd w:id="20155"/>
      <w:r>
        <w:rPr>
          <w:rtl/>
        </w:rPr>
        <w:t xml:space="preserve">שהוא </w:t>
      </w:r>
      <w:bookmarkStart w:id="20156" w:name="_ETM_Q33_409800"/>
      <w:bookmarkEnd w:id="20156"/>
      <w:r>
        <w:rPr>
          <w:rtl/>
        </w:rPr>
        <w:t xml:space="preserve">ממלא </w:t>
      </w:r>
      <w:bookmarkStart w:id="20157" w:name="_ETM_Q33_410640"/>
      <w:bookmarkEnd w:id="20157"/>
      <w:r>
        <w:rPr>
          <w:rFonts w:hint="cs"/>
          <w:rtl/>
        </w:rPr>
        <w:t xml:space="preserve">– </w:t>
      </w:r>
      <w:r>
        <w:rPr>
          <w:rtl/>
        </w:rPr>
        <w:t xml:space="preserve">הוא </w:t>
      </w:r>
      <w:bookmarkStart w:id="20158" w:name="_ETM_Q33_410820"/>
      <w:bookmarkEnd w:id="20158"/>
      <w:r>
        <w:rPr>
          <w:rtl/>
        </w:rPr>
        <w:t xml:space="preserve">התפטר </w:t>
      </w:r>
      <w:bookmarkStart w:id="20159" w:name="_ETM_Q33_411360"/>
      <w:bookmarkEnd w:id="20159"/>
      <w:r>
        <w:rPr>
          <w:rtl/>
        </w:rPr>
        <w:t xml:space="preserve">מלהיות </w:t>
      </w:r>
      <w:bookmarkStart w:id="20160" w:name="_ETM_Q33_411810"/>
      <w:bookmarkEnd w:id="20160"/>
      <w:r>
        <w:rPr>
          <w:rtl/>
        </w:rPr>
        <w:t xml:space="preserve">שר </w:t>
      </w:r>
      <w:bookmarkStart w:id="20161" w:name="_ETM_Q33_412140"/>
      <w:bookmarkEnd w:id="20161"/>
      <w:r>
        <w:rPr>
          <w:rtl/>
        </w:rPr>
        <w:t xml:space="preserve">במשרד </w:t>
      </w:r>
      <w:bookmarkStart w:id="20162" w:name="_ETM_Q33_412710"/>
      <w:bookmarkEnd w:id="20162"/>
      <w:r>
        <w:rPr>
          <w:rtl/>
        </w:rPr>
        <w:t xml:space="preserve">ראש </w:t>
      </w:r>
      <w:bookmarkStart w:id="20163" w:name="_ETM_Q33_412920"/>
      <w:bookmarkEnd w:id="20163"/>
      <w:r>
        <w:rPr>
          <w:rtl/>
        </w:rPr>
        <w:t>הממשלה</w:t>
      </w:r>
      <w:r>
        <w:rPr>
          <w:rFonts w:hint="cs"/>
          <w:rtl/>
        </w:rPr>
        <w:t>.</w:t>
      </w:r>
      <w:r>
        <w:rPr>
          <w:rtl/>
        </w:rPr>
        <w:t xml:space="preserve"> </w:t>
      </w:r>
      <w:bookmarkStart w:id="20164" w:name="_ETM_Q33_413980"/>
      <w:bookmarkEnd w:id="20164"/>
      <w:r>
        <w:rPr>
          <w:rtl/>
        </w:rPr>
        <w:t xml:space="preserve">את </w:t>
      </w:r>
      <w:bookmarkStart w:id="20165" w:name="_ETM_Q33_414189"/>
      <w:bookmarkEnd w:id="20165"/>
      <w:r>
        <w:rPr>
          <w:rtl/>
        </w:rPr>
        <w:t xml:space="preserve">מי </w:t>
      </w:r>
      <w:bookmarkStart w:id="20166" w:name="_ETM_Q33_414340"/>
      <w:bookmarkEnd w:id="20166"/>
      <w:r>
        <w:rPr>
          <w:rtl/>
        </w:rPr>
        <w:t xml:space="preserve">זה </w:t>
      </w:r>
      <w:bookmarkStart w:id="20167" w:name="_ETM_Q33_414489"/>
      <w:bookmarkEnd w:id="20167"/>
      <w:r>
        <w:rPr>
          <w:rtl/>
        </w:rPr>
        <w:t>מעניין</w:t>
      </w:r>
      <w:r>
        <w:rPr>
          <w:rFonts w:hint="cs"/>
          <w:rtl/>
        </w:rPr>
        <w:t>?</w:t>
      </w:r>
      <w:r>
        <w:rPr>
          <w:rtl/>
        </w:rPr>
        <w:t xml:space="preserve"> </w:t>
      </w:r>
      <w:bookmarkStart w:id="20168" w:name="_ETM_Q33_414909"/>
      <w:bookmarkEnd w:id="20168"/>
      <w:r>
        <w:rPr>
          <w:rtl/>
        </w:rPr>
        <w:t xml:space="preserve">מה </w:t>
      </w:r>
      <w:bookmarkStart w:id="20169" w:name="_ETM_Q33_415120"/>
      <w:bookmarkEnd w:id="20169"/>
      <w:r>
        <w:rPr>
          <w:rtl/>
        </w:rPr>
        <w:t xml:space="preserve">עשית </w:t>
      </w:r>
      <w:bookmarkStart w:id="20170" w:name="_ETM_Q33_415569"/>
      <w:bookmarkEnd w:id="20170"/>
      <w:r>
        <w:rPr>
          <w:rtl/>
        </w:rPr>
        <w:t>שם</w:t>
      </w:r>
      <w:r>
        <w:rPr>
          <w:rFonts w:hint="cs"/>
          <w:rtl/>
        </w:rPr>
        <w:t>?</w:t>
      </w:r>
      <w:r>
        <w:rPr>
          <w:rtl/>
        </w:rPr>
        <w:t xml:space="preserve"> </w:t>
      </w:r>
      <w:bookmarkStart w:id="20171" w:name="_ETM_Q33_416200"/>
      <w:bookmarkStart w:id="20172" w:name="_ETM_Q33_419000"/>
      <w:bookmarkEnd w:id="20171"/>
      <w:bookmarkEnd w:id="20172"/>
      <w:r>
        <w:rPr>
          <w:rtl/>
        </w:rPr>
        <w:t xml:space="preserve">אז </w:t>
      </w:r>
      <w:bookmarkStart w:id="20173" w:name="_ETM_Q33_416379"/>
      <w:bookmarkEnd w:id="20173"/>
      <w:r>
        <w:rPr>
          <w:rtl/>
        </w:rPr>
        <w:t xml:space="preserve">אני </w:t>
      </w:r>
      <w:bookmarkStart w:id="20174" w:name="_ETM_Q33_416529"/>
      <w:bookmarkEnd w:id="20174"/>
      <w:r>
        <w:rPr>
          <w:rtl/>
        </w:rPr>
        <w:t xml:space="preserve">אגיד </w:t>
      </w:r>
      <w:bookmarkStart w:id="20175" w:name="_ETM_Q33_416680"/>
      <w:bookmarkEnd w:id="20175"/>
      <w:r>
        <w:rPr>
          <w:rtl/>
        </w:rPr>
        <w:t xml:space="preserve">לכם </w:t>
      </w:r>
      <w:bookmarkStart w:id="20176" w:name="_ETM_Q33_416950"/>
      <w:bookmarkEnd w:id="20176"/>
      <w:r>
        <w:rPr>
          <w:rtl/>
        </w:rPr>
        <w:t xml:space="preserve">מה </w:t>
      </w:r>
      <w:bookmarkStart w:id="20177" w:name="_ETM_Q33_417040"/>
      <w:bookmarkEnd w:id="20177"/>
      <w:r>
        <w:rPr>
          <w:rtl/>
        </w:rPr>
        <w:t xml:space="preserve">הוא </w:t>
      </w:r>
      <w:bookmarkStart w:id="20178" w:name="_ETM_Q33_417129"/>
      <w:bookmarkEnd w:id="20178"/>
      <w:r>
        <w:rPr>
          <w:rtl/>
        </w:rPr>
        <w:t xml:space="preserve">עשה </w:t>
      </w:r>
      <w:bookmarkStart w:id="20179" w:name="_ETM_Q33_417370"/>
      <w:bookmarkEnd w:id="20179"/>
      <w:r>
        <w:rPr>
          <w:rtl/>
        </w:rPr>
        <w:t>שם</w:t>
      </w:r>
      <w:r>
        <w:rPr>
          <w:rFonts w:hint="cs"/>
          <w:rtl/>
        </w:rPr>
        <w:t>,</w:t>
      </w:r>
      <w:r>
        <w:rPr>
          <w:rtl/>
        </w:rPr>
        <w:t xml:space="preserve"> </w:t>
      </w:r>
      <w:bookmarkStart w:id="20180" w:name="_ETM_Q33_417579"/>
      <w:bookmarkEnd w:id="20180"/>
      <w:r>
        <w:rPr>
          <w:rtl/>
        </w:rPr>
        <w:t xml:space="preserve">כי </w:t>
      </w:r>
      <w:bookmarkStart w:id="20181" w:name="_ETM_Q33_417669"/>
      <w:bookmarkEnd w:id="20181"/>
      <w:r>
        <w:rPr>
          <w:rtl/>
        </w:rPr>
        <w:t xml:space="preserve">אנשים </w:t>
      </w:r>
      <w:bookmarkStart w:id="20182" w:name="_ETM_Q33_417999"/>
      <w:bookmarkEnd w:id="20182"/>
      <w:r>
        <w:rPr>
          <w:rtl/>
        </w:rPr>
        <w:t>אומרים</w:t>
      </w:r>
      <w:r>
        <w:rPr>
          <w:rFonts w:hint="cs"/>
          <w:rtl/>
        </w:rPr>
        <w:t>:</w:t>
      </w:r>
      <w:r>
        <w:rPr>
          <w:rtl/>
        </w:rPr>
        <w:t xml:space="preserve"> </w:t>
      </w:r>
      <w:bookmarkStart w:id="20183" w:name="_ETM_Q33_418180"/>
      <w:bookmarkEnd w:id="20183"/>
      <w:r>
        <w:rPr>
          <w:rtl/>
        </w:rPr>
        <w:t>רגע</w:t>
      </w:r>
      <w:r>
        <w:rPr>
          <w:rFonts w:hint="cs"/>
          <w:rtl/>
        </w:rPr>
        <w:t>,</w:t>
      </w:r>
      <w:r>
        <w:rPr>
          <w:rtl/>
        </w:rPr>
        <w:t xml:space="preserve"> </w:t>
      </w:r>
      <w:bookmarkStart w:id="20184" w:name="_ETM_Q33_418540"/>
      <w:bookmarkEnd w:id="20184"/>
      <w:r>
        <w:rPr>
          <w:rtl/>
        </w:rPr>
        <w:t xml:space="preserve">אז </w:t>
      </w:r>
      <w:bookmarkStart w:id="20185" w:name="_ETM_Q33_418629"/>
      <w:bookmarkEnd w:id="20185"/>
      <w:r>
        <w:rPr>
          <w:rtl/>
        </w:rPr>
        <w:t xml:space="preserve">למה </w:t>
      </w:r>
      <w:bookmarkStart w:id="20186" w:name="_ETM_Q33_418840"/>
      <w:bookmarkEnd w:id="20186"/>
      <w:r>
        <w:rPr>
          <w:rtl/>
        </w:rPr>
        <w:t xml:space="preserve">בכלל </w:t>
      </w:r>
      <w:bookmarkStart w:id="20187" w:name="_ETM_Q33_419109"/>
      <w:bookmarkEnd w:id="20187"/>
      <w:r>
        <w:rPr>
          <w:rtl/>
        </w:rPr>
        <w:t xml:space="preserve">הוא </w:t>
      </w:r>
      <w:bookmarkStart w:id="20188" w:name="_ETM_Q33_419169"/>
      <w:bookmarkEnd w:id="20188"/>
      <w:r>
        <w:rPr>
          <w:rtl/>
        </w:rPr>
        <w:t xml:space="preserve">החזיק </w:t>
      </w:r>
      <w:bookmarkStart w:id="20189" w:name="_ETM_Q33_419469"/>
      <w:bookmarkEnd w:id="20189"/>
      <w:r>
        <w:rPr>
          <w:rtl/>
        </w:rPr>
        <w:t xml:space="preserve">את </w:t>
      </w:r>
      <w:bookmarkStart w:id="20190" w:name="_ETM_Q33_419529"/>
      <w:bookmarkEnd w:id="20190"/>
      <w:r>
        <w:rPr>
          <w:rtl/>
        </w:rPr>
        <w:t>התפקיד</w:t>
      </w:r>
      <w:r>
        <w:rPr>
          <w:rFonts w:hint="cs"/>
          <w:rtl/>
        </w:rPr>
        <w:t>?</w:t>
      </w:r>
      <w:r>
        <w:rPr>
          <w:rtl/>
        </w:rPr>
        <w:t xml:space="preserve"> </w:t>
      </w:r>
      <w:bookmarkStart w:id="20191" w:name="_ETM_Q33_420360"/>
      <w:bookmarkEnd w:id="20191"/>
      <w:r>
        <w:rPr>
          <w:rtl/>
        </w:rPr>
        <w:t xml:space="preserve">התפקיד </w:t>
      </w:r>
      <w:bookmarkStart w:id="20192" w:name="_ETM_Q33_420840"/>
      <w:bookmarkEnd w:id="20192"/>
      <w:r>
        <w:rPr>
          <w:rtl/>
        </w:rPr>
        <w:t xml:space="preserve">הזה </w:t>
      </w:r>
      <w:bookmarkStart w:id="20193" w:name="_ETM_Q33_421050"/>
      <w:bookmarkEnd w:id="20193"/>
      <w:r>
        <w:rPr>
          <w:rtl/>
        </w:rPr>
        <w:t xml:space="preserve">נותן </w:t>
      </w:r>
      <w:bookmarkStart w:id="20194" w:name="_ETM_Q33_421380"/>
      <w:bookmarkEnd w:id="20194"/>
      <w:r>
        <w:rPr>
          <w:rtl/>
        </w:rPr>
        <w:t xml:space="preserve">עוד </w:t>
      </w:r>
      <w:bookmarkStart w:id="20195" w:name="_ETM_Q33_421500"/>
      <w:bookmarkEnd w:id="20195"/>
      <w:r>
        <w:rPr>
          <w:rtl/>
        </w:rPr>
        <w:t>תקציבים</w:t>
      </w:r>
      <w:r>
        <w:rPr>
          <w:rFonts w:hint="cs"/>
          <w:rtl/>
        </w:rPr>
        <w:t>,</w:t>
      </w:r>
      <w:r>
        <w:rPr>
          <w:rtl/>
        </w:rPr>
        <w:t xml:space="preserve"> </w:t>
      </w:r>
      <w:bookmarkStart w:id="20196" w:name="_ETM_Q33_422430"/>
      <w:bookmarkEnd w:id="20196"/>
      <w:r>
        <w:rPr>
          <w:rtl/>
        </w:rPr>
        <w:t xml:space="preserve">התקציב </w:t>
      </w:r>
      <w:bookmarkStart w:id="20197" w:name="_ETM_Q33_422970"/>
      <w:bookmarkEnd w:id="20197"/>
      <w:r>
        <w:rPr>
          <w:rtl/>
        </w:rPr>
        <w:t xml:space="preserve">הזה </w:t>
      </w:r>
      <w:bookmarkStart w:id="20198" w:name="_ETM_Q33_423150"/>
      <w:bookmarkEnd w:id="20198"/>
      <w:r>
        <w:rPr>
          <w:rtl/>
        </w:rPr>
        <w:t xml:space="preserve">נותן </w:t>
      </w:r>
      <w:bookmarkStart w:id="20199" w:name="_ETM_Q33_423510"/>
      <w:bookmarkEnd w:id="20199"/>
      <w:r>
        <w:rPr>
          <w:rtl/>
        </w:rPr>
        <w:t xml:space="preserve">עוד </w:t>
      </w:r>
      <w:bookmarkStart w:id="20200" w:name="_ETM_Q33_423720"/>
      <w:bookmarkEnd w:id="20200"/>
      <w:r>
        <w:rPr>
          <w:rtl/>
        </w:rPr>
        <w:t>עוזרים</w:t>
      </w:r>
      <w:r>
        <w:rPr>
          <w:rFonts w:hint="cs"/>
          <w:rtl/>
        </w:rPr>
        <w:t>,</w:t>
      </w:r>
      <w:bookmarkStart w:id="20201" w:name="_ETM_Q33_424650"/>
      <w:bookmarkEnd w:id="20201"/>
      <w:r>
        <w:rPr>
          <w:rFonts w:hint="cs"/>
          <w:rtl/>
        </w:rPr>
        <w:t xml:space="preserve"> עוד</w:t>
      </w:r>
      <w:r>
        <w:rPr>
          <w:rtl/>
        </w:rPr>
        <w:t xml:space="preserve"> </w:t>
      </w:r>
      <w:bookmarkStart w:id="20202" w:name="_ETM_Q33_424830"/>
      <w:bookmarkEnd w:id="20202"/>
      <w:r>
        <w:rPr>
          <w:rtl/>
        </w:rPr>
        <w:t xml:space="preserve">צוות </w:t>
      </w:r>
      <w:bookmarkStart w:id="20203" w:name="_ETM_Q33_425760"/>
      <w:bookmarkEnd w:id="20203"/>
      <w:r>
        <w:rPr>
          <w:rtl/>
        </w:rPr>
        <w:t xml:space="preserve">ועוד </w:t>
      </w:r>
      <w:bookmarkStart w:id="20204" w:name="_ETM_Q33_426120"/>
      <w:bookmarkEnd w:id="20204"/>
      <w:r>
        <w:rPr>
          <w:rtl/>
        </w:rPr>
        <w:t xml:space="preserve">אפשרות </w:t>
      </w:r>
      <w:bookmarkStart w:id="20205" w:name="_ETM_Q33_426930"/>
      <w:bookmarkEnd w:id="20205"/>
      <w:r>
        <w:rPr>
          <w:rtl/>
        </w:rPr>
        <w:t xml:space="preserve">לקחת </w:t>
      </w:r>
      <w:bookmarkStart w:id="20206" w:name="_ETM_Q33_427560"/>
      <w:bookmarkEnd w:id="20206"/>
      <w:r>
        <w:rPr>
          <w:rtl/>
        </w:rPr>
        <w:t xml:space="preserve">את </w:t>
      </w:r>
      <w:bookmarkStart w:id="20207" w:name="_ETM_Q33_427680"/>
      <w:bookmarkEnd w:id="20207"/>
      <w:r>
        <w:rPr>
          <w:rtl/>
        </w:rPr>
        <w:t xml:space="preserve">הכסף </w:t>
      </w:r>
      <w:bookmarkStart w:id="20208" w:name="_ETM_Q33_428130"/>
      <w:bookmarkEnd w:id="20208"/>
      <w:r>
        <w:rPr>
          <w:rtl/>
        </w:rPr>
        <w:t xml:space="preserve">שלנו </w:t>
      </w:r>
      <w:bookmarkStart w:id="20209" w:name="_ETM_Q33_429069"/>
      <w:bookmarkEnd w:id="20209"/>
      <w:r>
        <w:rPr>
          <w:rtl/>
        </w:rPr>
        <w:t xml:space="preserve">ולהעביר </w:t>
      </w:r>
      <w:bookmarkStart w:id="20210" w:name="_ETM_Q33_429790"/>
      <w:bookmarkEnd w:id="20210"/>
      <w:r>
        <w:rPr>
          <w:rtl/>
        </w:rPr>
        <w:t xml:space="preserve">אותו </w:t>
      </w:r>
      <w:bookmarkStart w:id="20211" w:name="_ETM_Q33_430780"/>
      <w:bookmarkEnd w:id="20211"/>
      <w:r>
        <w:rPr>
          <w:rtl/>
        </w:rPr>
        <w:t xml:space="preserve">לציבור </w:t>
      </w:r>
      <w:bookmarkStart w:id="20212" w:name="_ETM_Q33_431349"/>
      <w:bookmarkEnd w:id="20212"/>
      <w:r>
        <w:rPr>
          <w:rtl/>
        </w:rPr>
        <w:t>שלו</w:t>
      </w:r>
      <w:r w:rsidR="003C660F">
        <w:rPr>
          <w:rFonts w:hint="cs"/>
          <w:rtl/>
        </w:rPr>
        <w:t>.</w:t>
      </w:r>
      <w:r>
        <w:rPr>
          <w:rtl/>
        </w:rPr>
        <w:t xml:space="preserve"> </w:t>
      </w:r>
      <w:bookmarkStart w:id="20213" w:name="_ETM_Q33_431980"/>
      <w:bookmarkEnd w:id="20213"/>
      <w:r>
        <w:rPr>
          <w:rtl/>
        </w:rPr>
        <w:t xml:space="preserve">זה </w:t>
      </w:r>
      <w:bookmarkStart w:id="20214" w:name="_ETM_Q33_432190"/>
      <w:bookmarkEnd w:id="20214"/>
      <w:r>
        <w:rPr>
          <w:rtl/>
        </w:rPr>
        <w:t xml:space="preserve">כל </w:t>
      </w:r>
      <w:bookmarkStart w:id="20215" w:name="_ETM_Q33_432430"/>
      <w:bookmarkEnd w:id="20215"/>
      <w:r>
        <w:rPr>
          <w:rtl/>
        </w:rPr>
        <w:t>הסיפור</w:t>
      </w:r>
      <w:r>
        <w:rPr>
          <w:rFonts w:hint="cs"/>
          <w:rtl/>
        </w:rPr>
        <w:t>.</w:t>
      </w:r>
      <w:r>
        <w:rPr>
          <w:rtl/>
        </w:rPr>
        <w:t xml:space="preserve"> </w:t>
      </w:r>
      <w:bookmarkStart w:id="20216" w:name="_ETM_Q33_433330"/>
      <w:bookmarkEnd w:id="20216"/>
      <w:r>
        <w:rPr>
          <w:rtl/>
        </w:rPr>
        <w:t xml:space="preserve">אבל </w:t>
      </w:r>
      <w:bookmarkStart w:id="20217" w:name="_ETM_Q33_433599"/>
      <w:bookmarkEnd w:id="20217"/>
      <w:r>
        <w:rPr>
          <w:rtl/>
        </w:rPr>
        <w:t xml:space="preserve">הוא </w:t>
      </w:r>
      <w:bookmarkStart w:id="20218" w:name="_ETM_Q33_433659"/>
      <w:bookmarkEnd w:id="20218"/>
      <w:r>
        <w:rPr>
          <w:rtl/>
        </w:rPr>
        <w:t>התפ</w:t>
      </w:r>
      <w:r>
        <w:rPr>
          <w:rFonts w:hint="cs"/>
          <w:rtl/>
        </w:rPr>
        <w:t xml:space="preserve">טר </w:t>
      </w:r>
      <w:bookmarkStart w:id="20219" w:name="_ETM_Q33_434140"/>
      <w:bookmarkEnd w:id="20219"/>
      <w:r>
        <w:rPr>
          <w:rtl/>
        </w:rPr>
        <w:t xml:space="preserve">ממשרד </w:t>
      </w:r>
      <w:bookmarkStart w:id="20220" w:name="_ETM_Q33_434739"/>
      <w:bookmarkEnd w:id="20220"/>
      <w:r>
        <w:rPr>
          <w:rtl/>
        </w:rPr>
        <w:t>שאף</w:t>
      </w:r>
      <w:r>
        <w:rPr>
          <w:rFonts w:hint="cs"/>
          <w:rtl/>
        </w:rPr>
        <w:t xml:space="preserve"> אחד </w:t>
      </w:r>
      <w:bookmarkStart w:id="20221" w:name="_ETM_Q33_435010"/>
      <w:bookmarkStart w:id="20222" w:name="_ETM_Q33_435280"/>
      <w:bookmarkEnd w:id="20221"/>
      <w:bookmarkEnd w:id="20222"/>
      <w:r>
        <w:rPr>
          <w:rtl/>
        </w:rPr>
        <w:t xml:space="preserve">לא </w:t>
      </w:r>
      <w:bookmarkStart w:id="20223" w:name="_ETM_Q33_435400"/>
      <w:bookmarkEnd w:id="20223"/>
      <w:r>
        <w:rPr>
          <w:rtl/>
        </w:rPr>
        <w:t xml:space="preserve">ידע </w:t>
      </w:r>
      <w:bookmarkStart w:id="20224" w:name="_ETM_Q33_435670"/>
      <w:bookmarkEnd w:id="20224"/>
      <w:r>
        <w:rPr>
          <w:rtl/>
        </w:rPr>
        <w:t xml:space="preserve">שיש </w:t>
      </w:r>
      <w:bookmarkStart w:id="20225" w:name="_ETM_Q33_436089"/>
      <w:bookmarkEnd w:id="20225"/>
      <w:r>
        <w:rPr>
          <w:rtl/>
        </w:rPr>
        <w:t>לו</w:t>
      </w:r>
      <w:r w:rsidR="003C660F">
        <w:rPr>
          <w:rFonts w:hint="cs"/>
          <w:rtl/>
        </w:rPr>
        <w:t>,</w:t>
      </w:r>
      <w:bookmarkStart w:id="20226" w:name="_ETM_Q33_436970"/>
      <w:bookmarkEnd w:id="20226"/>
      <w:r>
        <w:rPr>
          <w:rFonts w:hint="cs"/>
          <w:rtl/>
        </w:rPr>
        <w:t xml:space="preserve"> </w:t>
      </w:r>
      <w:bookmarkStart w:id="20227" w:name="_ETM_Q33_450000"/>
      <w:bookmarkEnd w:id="20227"/>
      <w:r>
        <w:rPr>
          <w:rFonts w:hint="cs"/>
          <w:rtl/>
        </w:rPr>
        <w:t>ו</w:t>
      </w:r>
      <w:r>
        <w:rPr>
          <w:rtl/>
        </w:rPr>
        <w:t xml:space="preserve">הוא </w:t>
      </w:r>
      <w:bookmarkStart w:id="20228" w:name="_ETM_Q33_437240"/>
      <w:bookmarkEnd w:id="20228"/>
      <w:r>
        <w:rPr>
          <w:rtl/>
        </w:rPr>
        <w:t xml:space="preserve">מחזיק </w:t>
      </w:r>
      <w:bookmarkStart w:id="20229" w:name="_ETM_Q33_438589"/>
      <w:bookmarkEnd w:id="20229"/>
      <w:r>
        <w:rPr>
          <w:rtl/>
        </w:rPr>
        <w:t xml:space="preserve">את </w:t>
      </w:r>
      <w:bookmarkStart w:id="20230" w:name="_ETM_Q33_438800"/>
      <w:bookmarkEnd w:id="20230"/>
      <w:r>
        <w:rPr>
          <w:rtl/>
        </w:rPr>
        <w:t xml:space="preserve">המשרד </w:t>
      </w:r>
      <w:bookmarkStart w:id="20231" w:name="_ETM_Q33_439279"/>
      <w:bookmarkEnd w:id="20231"/>
      <w:r>
        <w:rPr>
          <w:rtl/>
        </w:rPr>
        <w:t xml:space="preserve">השני </w:t>
      </w:r>
      <w:bookmarkStart w:id="20232" w:name="_ETM_Q33_439639"/>
      <w:bookmarkEnd w:id="20232"/>
      <w:r>
        <w:rPr>
          <w:rtl/>
        </w:rPr>
        <w:t xml:space="preserve">שכולנו </w:t>
      </w:r>
      <w:bookmarkStart w:id="20233" w:name="_ETM_Q33_440330"/>
      <w:bookmarkEnd w:id="20233"/>
      <w:r>
        <w:rPr>
          <w:rtl/>
        </w:rPr>
        <w:t xml:space="preserve">יודעים </w:t>
      </w:r>
      <w:bookmarkStart w:id="20234" w:name="_ETM_Q33_440630"/>
      <w:bookmarkEnd w:id="20234"/>
      <w:r>
        <w:rPr>
          <w:rtl/>
        </w:rPr>
        <w:t xml:space="preserve">שיש </w:t>
      </w:r>
      <w:bookmarkStart w:id="20235" w:name="_ETM_Q33_440990"/>
      <w:bookmarkEnd w:id="20235"/>
      <w:r>
        <w:rPr>
          <w:rtl/>
        </w:rPr>
        <w:t>לו</w:t>
      </w:r>
      <w:r>
        <w:rPr>
          <w:rFonts w:hint="cs"/>
          <w:rtl/>
        </w:rPr>
        <w:t>.</w:t>
      </w:r>
      <w:r>
        <w:rPr>
          <w:rtl/>
        </w:rPr>
        <w:t xml:space="preserve"> </w:t>
      </w:r>
      <w:bookmarkStart w:id="20236" w:name="_ETM_Q33_441589"/>
      <w:bookmarkEnd w:id="20236"/>
      <w:r>
        <w:rPr>
          <w:rtl/>
        </w:rPr>
        <w:t xml:space="preserve">ולמה </w:t>
      </w:r>
      <w:bookmarkStart w:id="20237" w:name="_ETM_Q33_442009"/>
      <w:bookmarkEnd w:id="20237"/>
      <w:r>
        <w:rPr>
          <w:rtl/>
        </w:rPr>
        <w:t xml:space="preserve">אנחנו </w:t>
      </w:r>
      <w:bookmarkStart w:id="20238" w:name="_ETM_Q33_442279"/>
      <w:bookmarkEnd w:id="20238"/>
      <w:r>
        <w:rPr>
          <w:rtl/>
        </w:rPr>
        <w:t xml:space="preserve">יודעים </w:t>
      </w:r>
      <w:bookmarkStart w:id="20239" w:name="_ETM_Q33_442490"/>
      <w:bookmarkEnd w:id="20239"/>
      <w:r>
        <w:rPr>
          <w:rtl/>
        </w:rPr>
        <w:t xml:space="preserve">שיש </w:t>
      </w:r>
      <w:bookmarkStart w:id="20240" w:name="_ETM_Q33_442729"/>
      <w:bookmarkEnd w:id="20240"/>
      <w:r>
        <w:rPr>
          <w:rtl/>
        </w:rPr>
        <w:t xml:space="preserve">לו </w:t>
      </w:r>
      <w:bookmarkStart w:id="20241" w:name="_ETM_Q33_442819"/>
      <w:bookmarkEnd w:id="20241"/>
      <w:r>
        <w:rPr>
          <w:rtl/>
        </w:rPr>
        <w:t xml:space="preserve">את </w:t>
      </w:r>
      <w:bookmarkStart w:id="20242" w:name="_ETM_Q33_442880"/>
      <w:bookmarkEnd w:id="20242"/>
      <w:r>
        <w:rPr>
          <w:rtl/>
        </w:rPr>
        <w:t>המשרד</w:t>
      </w:r>
      <w:r>
        <w:rPr>
          <w:rFonts w:hint="cs"/>
          <w:rtl/>
        </w:rPr>
        <w:t>?</w:t>
      </w:r>
      <w:r>
        <w:rPr>
          <w:rtl/>
        </w:rPr>
        <w:t xml:space="preserve"> </w:t>
      </w:r>
      <w:bookmarkStart w:id="20243" w:name="_ETM_Q33_444330"/>
      <w:bookmarkEnd w:id="20243"/>
      <w:r>
        <w:rPr>
          <w:rtl/>
        </w:rPr>
        <w:t xml:space="preserve">כי </w:t>
      </w:r>
      <w:bookmarkStart w:id="20244" w:name="_ETM_Q33_444480"/>
      <w:bookmarkEnd w:id="20244"/>
      <w:r>
        <w:rPr>
          <w:rtl/>
        </w:rPr>
        <w:t xml:space="preserve">הוא </w:t>
      </w:r>
      <w:bookmarkStart w:id="20245" w:name="_ETM_Q33_444570"/>
      <w:bookmarkEnd w:id="20245"/>
      <w:r>
        <w:rPr>
          <w:rtl/>
        </w:rPr>
        <w:t xml:space="preserve">משתמש </w:t>
      </w:r>
      <w:bookmarkStart w:id="20246" w:name="_ETM_Q33_445520"/>
      <w:bookmarkEnd w:id="20246"/>
      <w:r>
        <w:rPr>
          <w:rtl/>
        </w:rPr>
        <w:t xml:space="preserve">בסמכות </w:t>
      </w:r>
      <w:bookmarkStart w:id="20247" w:name="_ETM_Q33_446419"/>
      <w:bookmarkEnd w:id="20247"/>
      <w:r>
        <w:rPr>
          <w:rtl/>
        </w:rPr>
        <w:t xml:space="preserve">שלו </w:t>
      </w:r>
      <w:bookmarkStart w:id="20248" w:name="_ETM_Q33_447669"/>
      <w:bookmarkEnd w:id="20248"/>
      <w:r>
        <w:rPr>
          <w:rtl/>
        </w:rPr>
        <w:t xml:space="preserve">על </w:t>
      </w:r>
      <w:bookmarkStart w:id="20249" w:name="_ETM_Q33_448074"/>
      <w:bookmarkEnd w:id="20249"/>
      <w:r>
        <w:rPr>
          <w:rtl/>
        </w:rPr>
        <w:t xml:space="preserve">מנת </w:t>
      </w:r>
      <w:bookmarkStart w:id="20250" w:name="_ETM_Q33_448509"/>
      <w:bookmarkEnd w:id="20250"/>
      <w:r>
        <w:rPr>
          <w:rtl/>
        </w:rPr>
        <w:t>לה</w:t>
      </w:r>
      <w:r>
        <w:rPr>
          <w:rFonts w:hint="cs"/>
          <w:rtl/>
        </w:rPr>
        <w:t xml:space="preserve">סיט </w:t>
      </w:r>
      <w:bookmarkStart w:id="20251" w:name="_ETM_Q33_449110"/>
      <w:bookmarkEnd w:id="20251"/>
      <w:r>
        <w:rPr>
          <w:rtl/>
        </w:rPr>
        <w:t xml:space="preserve">תקציבים </w:t>
      </w:r>
      <w:bookmarkStart w:id="20252" w:name="_ETM_Q33_449740"/>
      <w:bookmarkEnd w:id="20252"/>
      <w:r>
        <w:rPr>
          <w:rFonts w:hint="cs"/>
          <w:rtl/>
        </w:rPr>
        <w:t>ו</w:t>
      </w:r>
      <w:r>
        <w:rPr>
          <w:rtl/>
        </w:rPr>
        <w:t xml:space="preserve">מכרזים </w:t>
      </w:r>
      <w:bookmarkStart w:id="20253" w:name="_ETM_Q33_450849"/>
      <w:bookmarkEnd w:id="20253"/>
      <w:r>
        <w:rPr>
          <w:rtl/>
        </w:rPr>
        <w:t xml:space="preserve">מהציבור </w:t>
      </w:r>
      <w:bookmarkStart w:id="20254" w:name="_ETM_Q33_451389"/>
      <w:bookmarkEnd w:id="20254"/>
      <w:r>
        <w:rPr>
          <w:rtl/>
        </w:rPr>
        <w:t xml:space="preserve">הכללי </w:t>
      </w:r>
      <w:bookmarkStart w:id="20255" w:name="_ETM_Q33_452259"/>
      <w:bookmarkEnd w:id="20255"/>
      <w:r>
        <w:rPr>
          <w:rtl/>
        </w:rPr>
        <w:t xml:space="preserve">לציבור </w:t>
      </w:r>
      <w:bookmarkStart w:id="20256" w:name="_ETM_Q33_452770"/>
      <w:bookmarkEnd w:id="20256"/>
      <w:r>
        <w:rPr>
          <w:rtl/>
        </w:rPr>
        <w:t>החרדי</w:t>
      </w:r>
      <w:r>
        <w:rPr>
          <w:rFonts w:hint="cs"/>
          <w:rtl/>
        </w:rPr>
        <w:t xml:space="preserve">. 1,100 </w:t>
      </w:r>
      <w:bookmarkStart w:id="20257" w:name="_ETM_Q33_454009"/>
      <w:bookmarkStart w:id="20258" w:name="_ETM_Q33_454550"/>
      <w:bookmarkStart w:id="20259" w:name="_ETM_Q33_455190"/>
      <w:bookmarkEnd w:id="20257"/>
      <w:bookmarkEnd w:id="20258"/>
      <w:bookmarkEnd w:id="20259"/>
      <w:r>
        <w:rPr>
          <w:rtl/>
        </w:rPr>
        <w:t xml:space="preserve">דירות </w:t>
      </w:r>
      <w:bookmarkStart w:id="20260" w:name="_ETM_Q33_455640"/>
      <w:bookmarkEnd w:id="20260"/>
      <w:r>
        <w:rPr>
          <w:rtl/>
        </w:rPr>
        <w:t xml:space="preserve">שווקו </w:t>
      </w:r>
      <w:bookmarkStart w:id="20261" w:name="_ETM_Q33_456480"/>
      <w:bookmarkEnd w:id="20261"/>
      <w:r>
        <w:rPr>
          <w:rtl/>
        </w:rPr>
        <w:t xml:space="preserve">לאחרונה </w:t>
      </w:r>
      <w:bookmarkStart w:id="20262" w:name="_ETM_Q33_457110"/>
      <w:bookmarkEnd w:id="20262"/>
      <w:r>
        <w:rPr>
          <w:rtl/>
        </w:rPr>
        <w:t xml:space="preserve">בבית </w:t>
      </w:r>
      <w:bookmarkStart w:id="20263" w:name="_ETM_Q33_457410"/>
      <w:bookmarkEnd w:id="20263"/>
      <w:r>
        <w:rPr>
          <w:rtl/>
        </w:rPr>
        <w:t>שמש</w:t>
      </w:r>
      <w:r>
        <w:rPr>
          <w:rFonts w:hint="cs"/>
          <w:rtl/>
        </w:rPr>
        <w:t>;</w:t>
      </w:r>
      <w:r>
        <w:rPr>
          <w:rtl/>
        </w:rPr>
        <w:t xml:space="preserve"> </w:t>
      </w:r>
      <w:bookmarkStart w:id="20264" w:name="_ETM_Q33_458680"/>
      <w:bookmarkEnd w:id="20264"/>
      <w:r>
        <w:rPr>
          <w:rtl/>
        </w:rPr>
        <w:t>דירה</w:t>
      </w:r>
      <w:r>
        <w:rPr>
          <w:rFonts w:hint="cs"/>
          <w:rtl/>
        </w:rPr>
        <w:t xml:space="preserve"> </w:t>
      </w:r>
      <w:bookmarkStart w:id="20265" w:name="_ETM_Q33_459000"/>
      <w:bookmarkEnd w:id="20265"/>
      <w:r>
        <w:rPr>
          <w:rFonts w:hint="cs"/>
          <w:rtl/>
        </w:rPr>
        <w:t xml:space="preserve">אחת </w:t>
      </w:r>
      <w:bookmarkStart w:id="20266" w:name="_ETM_Q33_459160"/>
      <w:bookmarkStart w:id="20267" w:name="_ETM_Q33_459830"/>
      <w:bookmarkEnd w:id="20266"/>
      <w:bookmarkEnd w:id="20267"/>
      <w:r>
        <w:rPr>
          <w:rtl/>
        </w:rPr>
        <w:t xml:space="preserve">לא </w:t>
      </w:r>
      <w:bookmarkStart w:id="20268" w:name="_ETM_Q33_460310"/>
      <w:bookmarkEnd w:id="20268"/>
      <w:r>
        <w:rPr>
          <w:rtl/>
        </w:rPr>
        <w:t xml:space="preserve">שווקה </w:t>
      </w:r>
      <w:bookmarkStart w:id="20269" w:name="_ETM_Q33_461940"/>
      <w:bookmarkEnd w:id="20269"/>
      <w:r>
        <w:rPr>
          <w:rtl/>
        </w:rPr>
        <w:t xml:space="preserve">לציבור </w:t>
      </w:r>
      <w:bookmarkStart w:id="20270" w:name="_ETM_Q33_462480"/>
      <w:bookmarkEnd w:id="20270"/>
      <w:r>
        <w:rPr>
          <w:rtl/>
        </w:rPr>
        <w:t>הכללי</w:t>
      </w:r>
      <w:r>
        <w:rPr>
          <w:rFonts w:hint="cs"/>
          <w:rtl/>
        </w:rPr>
        <w:t>, אחת</w:t>
      </w:r>
      <w:r w:rsidR="003C660F">
        <w:rPr>
          <w:rFonts w:hint="cs"/>
          <w:rtl/>
        </w:rPr>
        <w:t>.</w:t>
      </w:r>
      <w:r>
        <w:rPr>
          <w:rFonts w:hint="cs"/>
          <w:rtl/>
        </w:rPr>
        <w:t xml:space="preserve"> אחת </w:t>
      </w:r>
      <w:bookmarkStart w:id="20271" w:name="_ETM_Q33_463020"/>
      <w:bookmarkStart w:id="20272" w:name="_ETM_Q33_463740"/>
      <w:bookmarkStart w:id="20273" w:name="_ETM_Q33_464490"/>
      <w:bookmarkEnd w:id="20271"/>
      <w:bookmarkEnd w:id="20272"/>
      <w:bookmarkEnd w:id="20273"/>
      <w:r>
        <w:rPr>
          <w:rtl/>
        </w:rPr>
        <w:t xml:space="preserve">לא </w:t>
      </w:r>
      <w:bookmarkStart w:id="20274" w:name="_ETM_Q33_464670"/>
      <w:bookmarkEnd w:id="20274"/>
      <w:r>
        <w:rPr>
          <w:rtl/>
        </w:rPr>
        <w:t>הגיע</w:t>
      </w:r>
      <w:r>
        <w:rPr>
          <w:rFonts w:hint="cs"/>
          <w:rtl/>
        </w:rPr>
        <w:t>ה</w:t>
      </w:r>
      <w:r>
        <w:rPr>
          <w:rtl/>
        </w:rPr>
        <w:t xml:space="preserve"> </w:t>
      </w:r>
      <w:bookmarkStart w:id="20275" w:name="_ETM_Q33_465480"/>
      <w:bookmarkEnd w:id="20275"/>
      <w:r>
        <w:rPr>
          <w:rtl/>
        </w:rPr>
        <w:t xml:space="preserve">לציבור </w:t>
      </w:r>
      <w:bookmarkStart w:id="20276" w:name="_ETM_Q33_465990"/>
      <w:bookmarkEnd w:id="20276"/>
      <w:r>
        <w:rPr>
          <w:rtl/>
        </w:rPr>
        <w:t>הכללי</w:t>
      </w:r>
      <w:r>
        <w:rPr>
          <w:rFonts w:hint="cs"/>
          <w:rtl/>
        </w:rPr>
        <w:t>.</w:t>
      </w:r>
      <w:r>
        <w:rPr>
          <w:rtl/>
        </w:rPr>
        <w:t xml:space="preserve"> </w:t>
      </w:r>
      <w:bookmarkStart w:id="20277" w:name="_ETM_Q33_467250"/>
      <w:bookmarkEnd w:id="20277"/>
      <w:r>
        <w:rPr>
          <w:rtl/>
        </w:rPr>
        <w:t xml:space="preserve">תשאלו </w:t>
      </w:r>
      <w:bookmarkStart w:id="20278" w:name="_ETM_Q33_467700"/>
      <w:bookmarkEnd w:id="20278"/>
      <w:r>
        <w:rPr>
          <w:rtl/>
        </w:rPr>
        <w:t>למה</w:t>
      </w:r>
      <w:r>
        <w:rPr>
          <w:rFonts w:hint="cs"/>
          <w:rtl/>
        </w:rPr>
        <w:t>? כי</w:t>
      </w:r>
      <w:r>
        <w:rPr>
          <w:rtl/>
        </w:rPr>
        <w:t xml:space="preserve"> </w:t>
      </w:r>
      <w:bookmarkStart w:id="20279" w:name="_ETM_Q33_469099"/>
      <w:bookmarkEnd w:id="20279"/>
      <w:r>
        <w:rPr>
          <w:rtl/>
        </w:rPr>
        <w:t xml:space="preserve">הוא </w:t>
      </w:r>
      <w:bookmarkStart w:id="20280" w:name="_ETM_Q33_469400"/>
      <w:bookmarkEnd w:id="20280"/>
      <w:r>
        <w:rPr>
          <w:rtl/>
        </w:rPr>
        <w:t>יכול</w:t>
      </w:r>
      <w:r>
        <w:rPr>
          <w:rFonts w:hint="cs"/>
          <w:rtl/>
        </w:rPr>
        <w:t>.</w:t>
      </w:r>
      <w:r>
        <w:rPr>
          <w:rtl/>
        </w:rPr>
        <w:t xml:space="preserve"> </w:t>
      </w:r>
      <w:bookmarkStart w:id="20281" w:name="_ETM_Q33_470710"/>
      <w:bookmarkEnd w:id="20281"/>
      <w:r>
        <w:rPr>
          <w:rFonts w:hint="cs"/>
          <w:rtl/>
        </w:rPr>
        <w:t xml:space="preserve">תשאלו: </w:t>
      </w:r>
      <w:bookmarkStart w:id="20282" w:name="_ETM_Q33_471010"/>
      <w:bookmarkStart w:id="20283" w:name="_ETM_Q33_471190"/>
      <w:bookmarkStart w:id="20284" w:name="_ETM_Q33_471370"/>
      <w:bookmarkEnd w:id="20282"/>
      <w:bookmarkEnd w:id="20283"/>
      <w:bookmarkEnd w:id="20284"/>
      <w:r>
        <w:rPr>
          <w:rtl/>
        </w:rPr>
        <w:t xml:space="preserve">אבל </w:t>
      </w:r>
      <w:bookmarkStart w:id="20285" w:name="_ETM_Q33_471550"/>
      <w:bookmarkEnd w:id="20285"/>
      <w:r>
        <w:rPr>
          <w:rtl/>
        </w:rPr>
        <w:t xml:space="preserve">למה </w:t>
      </w:r>
      <w:bookmarkStart w:id="20286" w:name="_ETM_Q33_471730"/>
      <w:bookmarkEnd w:id="20286"/>
      <w:r>
        <w:rPr>
          <w:rtl/>
        </w:rPr>
        <w:t xml:space="preserve">הוא </w:t>
      </w:r>
      <w:bookmarkStart w:id="20287" w:name="_ETM_Q33_471790"/>
      <w:bookmarkEnd w:id="20287"/>
      <w:r>
        <w:rPr>
          <w:rtl/>
        </w:rPr>
        <w:t xml:space="preserve">עושה </w:t>
      </w:r>
      <w:bookmarkStart w:id="20288" w:name="_ETM_Q33_472150"/>
      <w:bookmarkEnd w:id="20288"/>
      <w:r>
        <w:rPr>
          <w:rtl/>
        </w:rPr>
        <w:t xml:space="preserve">את </w:t>
      </w:r>
      <w:bookmarkStart w:id="20289" w:name="_ETM_Q33_472240"/>
      <w:bookmarkEnd w:id="20289"/>
      <w:r>
        <w:rPr>
          <w:rtl/>
        </w:rPr>
        <w:t>זה</w:t>
      </w:r>
      <w:r>
        <w:rPr>
          <w:rFonts w:hint="cs"/>
          <w:rtl/>
        </w:rPr>
        <w:t>?</w:t>
      </w:r>
      <w:r>
        <w:rPr>
          <w:rtl/>
        </w:rPr>
        <w:t xml:space="preserve"> </w:t>
      </w:r>
      <w:bookmarkStart w:id="20290" w:name="_ETM_Q33_473180"/>
      <w:bookmarkEnd w:id="20290"/>
      <w:r>
        <w:rPr>
          <w:rtl/>
        </w:rPr>
        <w:t xml:space="preserve">כי </w:t>
      </w:r>
      <w:bookmarkStart w:id="20291" w:name="_ETM_Q33_473389"/>
      <w:bookmarkEnd w:id="20291"/>
      <w:r>
        <w:rPr>
          <w:rtl/>
        </w:rPr>
        <w:t xml:space="preserve">לא </w:t>
      </w:r>
      <w:bookmarkStart w:id="20292" w:name="_ETM_Q33_473539"/>
      <w:bookmarkEnd w:id="20292"/>
      <w:r>
        <w:rPr>
          <w:rtl/>
        </w:rPr>
        <w:t xml:space="preserve">אכפת </w:t>
      </w:r>
      <w:bookmarkStart w:id="20293" w:name="_ETM_Q33_474139"/>
      <w:bookmarkEnd w:id="20293"/>
      <w:r>
        <w:rPr>
          <w:rtl/>
        </w:rPr>
        <w:t xml:space="preserve">לו </w:t>
      </w:r>
      <w:bookmarkStart w:id="20294" w:name="_ETM_Q33_474800"/>
      <w:bookmarkEnd w:id="20294"/>
      <w:r>
        <w:rPr>
          <w:rtl/>
        </w:rPr>
        <w:t>מרוב</w:t>
      </w:r>
      <w:r>
        <w:rPr>
          <w:rFonts w:hint="cs"/>
          <w:rtl/>
        </w:rPr>
        <w:t xml:space="preserve"> העם. </w:t>
      </w:r>
      <w:bookmarkStart w:id="20295" w:name="_ETM_Q33_476089"/>
      <w:bookmarkEnd w:id="20295"/>
      <w:r>
        <w:rPr>
          <w:rtl/>
        </w:rPr>
        <w:t xml:space="preserve">כי </w:t>
      </w:r>
      <w:bookmarkStart w:id="20296" w:name="_ETM_Q33_476240"/>
      <w:bookmarkEnd w:id="20296"/>
      <w:r>
        <w:rPr>
          <w:rtl/>
        </w:rPr>
        <w:t xml:space="preserve">הגענו </w:t>
      </w:r>
      <w:bookmarkStart w:id="20297" w:name="_ETM_Q33_476540"/>
      <w:bookmarkEnd w:id="20297"/>
      <w:r>
        <w:rPr>
          <w:rtl/>
        </w:rPr>
        <w:t xml:space="preserve">למצב </w:t>
      </w:r>
      <w:bookmarkStart w:id="20298" w:name="_ETM_Q33_476930"/>
      <w:bookmarkEnd w:id="20298"/>
      <w:r>
        <w:rPr>
          <w:rtl/>
        </w:rPr>
        <w:t xml:space="preserve">בממשלת </w:t>
      </w:r>
      <w:bookmarkStart w:id="20299" w:name="_ETM_Q33_477440"/>
      <w:bookmarkEnd w:id="20299"/>
      <w:r>
        <w:rPr>
          <w:rtl/>
        </w:rPr>
        <w:t xml:space="preserve">ישראל </w:t>
      </w:r>
      <w:bookmarkStart w:id="20300" w:name="_ETM_Q33_478009"/>
      <w:bookmarkEnd w:id="20300"/>
      <w:r>
        <w:rPr>
          <w:rtl/>
        </w:rPr>
        <w:t xml:space="preserve">שהמיעוט </w:t>
      </w:r>
      <w:bookmarkStart w:id="20301" w:name="_ETM_Q33_479180"/>
      <w:bookmarkEnd w:id="20301"/>
      <w:r>
        <w:rPr>
          <w:rtl/>
        </w:rPr>
        <w:t>שול</w:t>
      </w:r>
      <w:r>
        <w:rPr>
          <w:rFonts w:hint="cs"/>
          <w:rtl/>
        </w:rPr>
        <w:t>ט</w:t>
      </w:r>
      <w:r>
        <w:rPr>
          <w:rtl/>
        </w:rPr>
        <w:t xml:space="preserve"> </w:t>
      </w:r>
      <w:bookmarkStart w:id="20302" w:name="_ETM_Q33_479569"/>
      <w:bookmarkEnd w:id="20302"/>
      <w:r>
        <w:rPr>
          <w:rtl/>
        </w:rPr>
        <w:t>ברו</w:t>
      </w:r>
      <w:r>
        <w:rPr>
          <w:rFonts w:hint="cs"/>
          <w:rtl/>
        </w:rPr>
        <w:t>ב.</w:t>
      </w:r>
      <w:r>
        <w:rPr>
          <w:rtl/>
        </w:rPr>
        <w:t xml:space="preserve"> </w:t>
      </w:r>
      <w:bookmarkStart w:id="20303" w:name="_ETM_Q33_481319"/>
      <w:bookmarkEnd w:id="20303"/>
      <w:r>
        <w:rPr>
          <w:rtl/>
        </w:rPr>
        <w:t xml:space="preserve">המיעוט </w:t>
      </w:r>
      <w:bookmarkStart w:id="20304" w:name="_ETM_Q33_480640"/>
      <w:bookmarkStart w:id="20305" w:name="_ETM_Q33_482050"/>
      <w:bookmarkEnd w:id="20304"/>
      <w:bookmarkEnd w:id="20305"/>
      <w:r>
        <w:rPr>
          <w:rtl/>
        </w:rPr>
        <w:t xml:space="preserve">מקבל </w:t>
      </w:r>
      <w:bookmarkStart w:id="20306" w:name="_ETM_Q33_482740"/>
      <w:bookmarkEnd w:id="20306"/>
      <w:r>
        <w:rPr>
          <w:rtl/>
        </w:rPr>
        <w:t xml:space="preserve">זכויות </w:t>
      </w:r>
      <w:bookmarkStart w:id="20307" w:name="_ETM_Q33_483899"/>
      <w:bookmarkEnd w:id="20307"/>
      <w:r>
        <w:rPr>
          <w:rtl/>
        </w:rPr>
        <w:t>של</w:t>
      </w:r>
      <w:r>
        <w:rPr>
          <w:rFonts w:hint="cs"/>
          <w:rtl/>
        </w:rPr>
        <w:t>רוב אין</w:t>
      </w:r>
      <w:bookmarkStart w:id="20308" w:name="_ETM_Q33_481000"/>
      <w:bookmarkEnd w:id="20308"/>
      <w:r>
        <w:rPr>
          <w:rFonts w:hint="cs"/>
          <w:rtl/>
        </w:rPr>
        <w:t xml:space="preserve">. </w:t>
      </w:r>
      <w:bookmarkStart w:id="20309" w:name="_ETM_Q33_484229"/>
      <w:bookmarkStart w:id="20310" w:name="_ETM_Q33_485169"/>
      <w:bookmarkEnd w:id="20309"/>
      <w:bookmarkEnd w:id="20310"/>
    </w:p>
    <w:p w:rsidR="005930C5" w:rsidRDefault="005930C5" w:rsidP="000376AD">
      <w:pPr>
        <w:rPr>
          <w:rtl/>
        </w:rPr>
      </w:pPr>
    </w:p>
    <w:p w:rsidR="005930C5" w:rsidRDefault="005930C5" w:rsidP="000376AD">
      <w:pPr>
        <w:rPr>
          <w:rtl/>
        </w:rPr>
      </w:pPr>
      <w:bookmarkStart w:id="20311" w:name="_ETM_Q33_519000"/>
      <w:bookmarkEnd w:id="20311"/>
      <w:r>
        <w:rPr>
          <w:rtl/>
        </w:rPr>
        <w:t xml:space="preserve">זה </w:t>
      </w:r>
      <w:bookmarkStart w:id="20312" w:name="_ETM_Q33_485439"/>
      <w:bookmarkEnd w:id="20312"/>
      <w:r>
        <w:rPr>
          <w:rtl/>
        </w:rPr>
        <w:t xml:space="preserve">לא </w:t>
      </w:r>
      <w:bookmarkStart w:id="20313" w:name="_ETM_Q33_485559"/>
      <w:bookmarkEnd w:id="20313"/>
      <w:r>
        <w:rPr>
          <w:rtl/>
        </w:rPr>
        <w:t xml:space="preserve">צריך </w:t>
      </w:r>
      <w:bookmarkStart w:id="20314" w:name="_ETM_Q33_485859"/>
      <w:bookmarkEnd w:id="20314"/>
      <w:r>
        <w:rPr>
          <w:rtl/>
        </w:rPr>
        <w:t xml:space="preserve">להיות </w:t>
      </w:r>
      <w:bookmarkStart w:id="20315" w:name="_ETM_Q33_486129"/>
      <w:bookmarkEnd w:id="20315"/>
      <w:r>
        <w:rPr>
          <w:rtl/>
        </w:rPr>
        <w:t>ככה</w:t>
      </w:r>
      <w:r>
        <w:rPr>
          <w:rFonts w:hint="cs"/>
          <w:rtl/>
        </w:rPr>
        <w:t>.</w:t>
      </w:r>
      <w:r>
        <w:rPr>
          <w:rtl/>
        </w:rPr>
        <w:t xml:space="preserve"> </w:t>
      </w:r>
      <w:bookmarkStart w:id="20316" w:name="_ETM_Q33_486799"/>
      <w:bookmarkEnd w:id="20316"/>
      <w:r>
        <w:rPr>
          <w:rtl/>
        </w:rPr>
        <w:t xml:space="preserve">זה </w:t>
      </w:r>
      <w:bookmarkStart w:id="20317" w:name="_ETM_Q33_487099"/>
      <w:bookmarkEnd w:id="20317"/>
      <w:r>
        <w:rPr>
          <w:rtl/>
        </w:rPr>
        <w:t xml:space="preserve">צריך </w:t>
      </w:r>
      <w:bookmarkStart w:id="20318" w:name="_ETM_Q33_487519"/>
      <w:bookmarkEnd w:id="20318"/>
      <w:r>
        <w:rPr>
          <w:rtl/>
        </w:rPr>
        <w:t xml:space="preserve">להיות </w:t>
      </w:r>
      <w:bookmarkStart w:id="20319" w:name="_ETM_Q33_487819"/>
      <w:bookmarkEnd w:id="20319"/>
      <w:r>
        <w:rPr>
          <w:rtl/>
        </w:rPr>
        <w:t>מאוזן</w:t>
      </w:r>
      <w:r>
        <w:rPr>
          <w:rFonts w:hint="cs"/>
          <w:rtl/>
        </w:rPr>
        <w:t>.</w:t>
      </w:r>
      <w:r>
        <w:rPr>
          <w:rtl/>
        </w:rPr>
        <w:t xml:space="preserve"> </w:t>
      </w:r>
      <w:bookmarkStart w:id="20320" w:name="_ETM_Q33_488870"/>
      <w:bookmarkEnd w:id="20320"/>
      <w:r>
        <w:rPr>
          <w:rtl/>
        </w:rPr>
        <w:t xml:space="preserve">כל </w:t>
      </w:r>
      <w:bookmarkStart w:id="20321" w:name="_ETM_Q33_489230"/>
      <w:bookmarkEnd w:id="20321"/>
      <w:r>
        <w:rPr>
          <w:rtl/>
        </w:rPr>
        <w:t xml:space="preserve">אזרח </w:t>
      </w:r>
      <w:bookmarkStart w:id="20322" w:name="_ETM_Q33_489559"/>
      <w:bookmarkEnd w:id="20322"/>
      <w:r>
        <w:rPr>
          <w:rtl/>
        </w:rPr>
        <w:t xml:space="preserve">במדינת </w:t>
      </w:r>
      <w:bookmarkStart w:id="20323" w:name="_ETM_Q33_490009"/>
      <w:bookmarkEnd w:id="20323"/>
      <w:r>
        <w:rPr>
          <w:rtl/>
        </w:rPr>
        <w:t xml:space="preserve">ישראל </w:t>
      </w:r>
      <w:bookmarkStart w:id="20324" w:name="_ETM_Q33_490459"/>
      <w:bookmarkEnd w:id="20324"/>
      <w:r>
        <w:rPr>
          <w:rtl/>
        </w:rPr>
        <w:t xml:space="preserve">צריך </w:t>
      </w:r>
      <w:bookmarkStart w:id="20325" w:name="_ETM_Q33_490760"/>
      <w:bookmarkEnd w:id="20325"/>
      <w:r>
        <w:rPr>
          <w:rtl/>
        </w:rPr>
        <w:t xml:space="preserve">לקבל </w:t>
      </w:r>
      <w:bookmarkStart w:id="20326" w:name="_ETM_Q33_491150"/>
      <w:bookmarkEnd w:id="20326"/>
      <w:r>
        <w:rPr>
          <w:rtl/>
        </w:rPr>
        <w:t xml:space="preserve">בדיוק </w:t>
      </w:r>
      <w:bookmarkStart w:id="20327" w:name="_ETM_Q33_492709"/>
      <w:bookmarkEnd w:id="20327"/>
      <w:r>
        <w:rPr>
          <w:rtl/>
        </w:rPr>
        <w:t xml:space="preserve">את </w:t>
      </w:r>
      <w:bookmarkStart w:id="20328" w:name="_ETM_Q33_492949"/>
      <w:bookmarkEnd w:id="20328"/>
      <w:r>
        <w:rPr>
          <w:rtl/>
        </w:rPr>
        <w:t xml:space="preserve">מה </w:t>
      </w:r>
      <w:bookmarkStart w:id="20329" w:name="_ETM_Q33_493490"/>
      <w:bookmarkEnd w:id="20329"/>
      <w:r>
        <w:rPr>
          <w:rtl/>
        </w:rPr>
        <w:t xml:space="preserve">שהוא </w:t>
      </w:r>
      <w:bookmarkStart w:id="20330" w:name="_ETM_Q33_493759"/>
      <w:bookmarkEnd w:id="20330"/>
      <w:r>
        <w:rPr>
          <w:rtl/>
        </w:rPr>
        <w:t xml:space="preserve">צריך </w:t>
      </w:r>
      <w:bookmarkStart w:id="20331" w:name="_ETM_Q33_494209"/>
      <w:bookmarkEnd w:id="20331"/>
      <w:r>
        <w:rPr>
          <w:rtl/>
        </w:rPr>
        <w:t>מהמדינה</w:t>
      </w:r>
      <w:r>
        <w:rPr>
          <w:rFonts w:hint="cs"/>
          <w:rtl/>
        </w:rPr>
        <w:t>,</w:t>
      </w:r>
      <w:r>
        <w:rPr>
          <w:rtl/>
        </w:rPr>
        <w:t xml:space="preserve"> </w:t>
      </w:r>
      <w:bookmarkStart w:id="20332" w:name="_ETM_Q33_495169"/>
      <w:bookmarkEnd w:id="20332"/>
      <w:r>
        <w:rPr>
          <w:rtl/>
        </w:rPr>
        <w:t xml:space="preserve">לא </w:t>
      </w:r>
      <w:bookmarkStart w:id="20333" w:name="_ETM_Q33_495379"/>
      <w:bookmarkEnd w:id="20333"/>
      <w:r>
        <w:rPr>
          <w:rtl/>
        </w:rPr>
        <w:t xml:space="preserve">יותר </w:t>
      </w:r>
      <w:bookmarkStart w:id="20334" w:name="_ETM_Q33_496279"/>
      <w:bookmarkEnd w:id="20334"/>
      <w:r>
        <w:rPr>
          <w:rtl/>
        </w:rPr>
        <w:t xml:space="preserve">ולא </w:t>
      </w:r>
      <w:bookmarkStart w:id="20335" w:name="_ETM_Q33_496609"/>
      <w:bookmarkEnd w:id="20335"/>
      <w:r>
        <w:rPr>
          <w:rtl/>
        </w:rPr>
        <w:t>פחות</w:t>
      </w:r>
      <w:r>
        <w:rPr>
          <w:rFonts w:hint="cs"/>
          <w:rtl/>
        </w:rPr>
        <w:t>.</w:t>
      </w:r>
      <w:r>
        <w:rPr>
          <w:rtl/>
        </w:rPr>
        <w:t xml:space="preserve"> </w:t>
      </w:r>
      <w:bookmarkStart w:id="20336" w:name="_ETM_Q33_497329"/>
      <w:bookmarkEnd w:id="20336"/>
      <w:r>
        <w:rPr>
          <w:rtl/>
        </w:rPr>
        <w:t xml:space="preserve">זה </w:t>
      </w:r>
      <w:bookmarkStart w:id="20337" w:name="_ETM_Q33_497539"/>
      <w:bookmarkEnd w:id="20337"/>
      <w:r>
        <w:rPr>
          <w:rtl/>
        </w:rPr>
        <w:t xml:space="preserve">צריך </w:t>
      </w:r>
      <w:bookmarkStart w:id="20338" w:name="_ETM_Q33_497900"/>
      <w:bookmarkEnd w:id="20338"/>
      <w:r>
        <w:rPr>
          <w:rtl/>
        </w:rPr>
        <w:t xml:space="preserve">להיות </w:t>
      </w:r>
      <w:bookmarkStart w:id="20339" w:name="_ETM_Q33_498169"/>
      <w:bookmarkEnd w:id="20339"/>
      <w:r>
        <w:rPr>
          <w:rtl/>
        </w:rPr>
        <w:t>מאוזן</w:t>
      </w:r>
      <w:r>
        <w:rPr>
          <w:rFonts w:hint="cs"/>
          <w:rtl/>
        </w:rPr>
        <w:t>.</w:t>
      </w:r>
      <w:r>
        <w:rPr>
          <w:rtl/>
        </w:rPr>
        <w:t xml:space="preserve"> </w:t>
      </w:r>
      <w:bookmarkStart w:id="20340" w:name="_ETM_Q33_498650"/>
      <w:bookmarkEnd w:id="20340"/>
      <w:r>
        <w:rPr>
          <w:rtl/>
        </w:rPr>
        <w:t xml:space="preserve">לא </w:t>
      </w:r>
      <w:bookmarkStart w:id="20341" w:name="_ETM_Q33_498740"/>
      <w:bookmarkEnd w:id="20341"/>
      <w:r>
        <w:rPr>
          <w:rtl/>
        </w:rPr>
        <w:t xml:space="preserve">יכול </w:t>
      </w:r>
      <w:bookmarkStart w:id="20342" w:name="_ETM_Q33_499070"/>
      <w:bookmarkEnd w:id="20342"/>
      <w:r>
        <w:rPr>
          <w:rtl/>
        </w:rPr>
        <w:t xml:space="preserve">להיות </w:t>
      </w:r>
      <w:bookmarkStart w:id="20343" w:name="_ETM_Q33_499759"/>
      <w:bookmarkEnd w:id="20343"/>
      <w:r>
        <w:rPr>
          <w:rtl/>
        </w:rPr>
        <w:t xml:space="preserve">שתקום </w:t>
      </w:r>
      <w:bookmarkStart w:id="20344" w:name="_ETM_Q33_500660"/>
      <w:bookmarkEnd w:id="20344"/>
      <w:r>
        <w:rPr>
          <w:rtl/>
        </w:rPr>
        <w:t xml:space="preserve">קבוצה </w:t>
      </w:r>
      <w:bookmarkStart w:id="20345" w:name="_ETM_Q33_502179"/>
      <w:bookmarkEnd w:id="20345"/>
      <w:r>
        <w:rPr>
          <w:rtl/>
        </w:rPr>
        <w:t xml:space="preserve">ותנהל </w:t>
      </w:r>
      <w:bookmarkStart w:id="20346" w:name="_ETM_Q33_502750"/>
      <w:bookmarkEnd w:id="20346"/>
      <w:r>
        <w:rPr>
          <w:rtl/>
        </w:rPr>
        <w:t xml:space="preserve">את </w:t>
      </w:r>
      <w:bookmarkStart w:id="20347" w:name="_ETM_Q33_502869"/>
      <w:bookmarkEnd w:id="20347"/>
      <w:r>
        <w:rPr>
          <w:rtl/>
        </w:rPr>
        <w:t xml:space="preserve">המדינה </w:t>
      </w:r>
      <w:bookmarkStart w:id="20348" w:name="_ETM_Q33_503230"/>
      <w:bookmarkEnd w:id="20348"/>
      <w:r>
        <w:rPr>
          <w:rtl/>
        </w:rPr>
        <w:t xml:space="preserve">לפי </w:t>
      </w:r>
      <w:bookmarkStart w:id="20349" w:name="_ETM_Q33_503470"/>
      <w:bookmarkEnd w:id="20349"/>
      <w:r>
        <w:rPr>
          <w:rtl/>
        </w:rPr>
        <w:t xml:space="preserve">הצרכים </w:t>
      </w:r>
      <w:bookmarkStart w:id="20350" w:name="_ETM_Q33_504400"/>
      <w:bookmarkEnd w:id="20350"/>
      <w:r>
        <w:rPr>
          <w:rtl/>
        </w:rPr>
        <w:t xml:space="preserve">הצרים </w:t>
      </w:r>
      <w:bookmarkStart w:id="20351" w:name="_ETM_Q33_504970"/>
      <w:bookmarkEnd w:id="20351"/>
      <w:r>
        <w:rPr>
          <w:rtl/>
        </w:rPr>
        <w:t>של</w:t>
      </w:r>
      <w:r>
        <w:rPr>
          <w:rFonts w:hint="cs"/>
          <w:rtl/>
        </w:rPr>
        <w:t>ה,</w:t>
      </w:r>
      <w:r>
        <w:rPr>
          <w:rtl/>
        </w:rPr>
        <w:t xml:space="preserve"> </w:t>
      </w:r>
      <w:bookmarkStart w:id="20352" w:name="_ETM_Q33_505740"/>
      <w:bookmarkEnd w:id="20352"/>
      <w:r>
        <w:rPr>
          <w:rtl/>
        </w:rPr>
        <w:t xml:space="preserve">שזה </w:t>
      </w:r>
      <w:bookmarkStart w:id="20353" w:name="_ETM_Q33_506040"/>
      <w:bookmarkEnd w:id="20353"/>
      <w:r>
        <w:rPr>
          <w:rtl/>
        </w:rPr>
        <w:t xml:space="preserve">לא </w:t>
      </w:r>
      <w:bookmarkStart w:id="20354" w:name="_ETM_Q33_506100"/>
      <w:bookmarkEnd w:id="20354"/>
      <w:r>
        <w:rPr>
          <w:rtl/>
        </w:rPr>
        <w:t xml:space="preserve">מתאים </w:t>
      </w:r>
      <w:bookmarkStart w:id="20355" w:name="_ETM_Q33_506370"/>
      <w:bookmarkEnd w:id="20355"/>
      <w:r>
        <w:rPr>
          <w:rtl/>
        </w:rPr>
        <w:t xml:space="preserve">למדינה </w:t>
      </w:r>
      <w:bookmarkStart w:id="20356" w:name="_ETM_Q33_506760"/>
      <w:bookmarkEnd w:id="20356"/>
      <w:r>
        <w:rPr>
          <w:rtl/>
        </w:rPr>
        <w:t>שלנו</w:t>
      </w:r>
      <w:r>
        <w:rPr>
          <w:rFonts w:hint="cs"/>
          <w:rtl/>
        </w:rPr>
        <w:t>,</w:t>
      </w:r>
      <w:r>
        <w:rPr>
          <w:rtl/>
        </w:rPr>
        <w:t xml:space="preserve"> </w:t>
      </w:r>
      <w:bookmarkStart w:id="20357" w:name="_ETM_Q33_507880"/>
      <w:bookmarkEnd w:id="20357"/>
      <w:r>
        <w:rPr>
          <w:rtl/>
        </w:rPr>
        <w:t xml:space="preserve">כי </w:t>
      </w:r>
      <w:bookmarkStart w:id="20358" w:name="_ETM_Q33_508089"/>
      <w:bookmarkEnd w:id="20358"/>
      <w:r>
        <w:rPr>
          <w:rtl/>
        </w:rPr>
        <w:t xml:space="preserve">זה </w:t>
      </w:r>
      <w:bookmarkStart w:id="20359" w:name="_ETM_Q33_508239"/>
      <w:bookmarkEnd w:id="20359"/>
      <w:r>
        <w:rPr>
          <w:rtl/>
        </w:rPr>
        <w:t xml:space="preserve">יוצר </w:t>
      </w:r>
      <w:bookmarkStart w:id="20360" w:name="_ETM_Q33_509349"/>
      <w:bookmarkEnd w:id="20360"/>
      <w:r>
        <w:rPr>
          <w:rtl/>
        </w:rPr>
        <w:t xml:space="preserve">חוסר </w:t>
      </w:r>
      <w:bookmarkStart w:id="20361" w:name="_ETM_Q33_509800"/>
      <w:bookmarkEnd w:id="20361"/>
      <w:r>
        <w:rPr>
          <w:rtl/>
        </w:rPr>
        <w:t>שוויון</w:t>
      </w:r>
      <w:r>
        <w:rPr>
          <w:rFonts w:hint="cs"/>
          <w:rtl/>
        </w:rPr>
        <w:t>,</w:t>
      </w:r>
      <w:r>
        <w:rPr>
          <w:rtl/>
        </w:rPr>
        <w:t xml:space="preserve"> </w:t>
      </w:r>
      <w:bookmarkStart w:id="20362" w:name="_ETM_Q33_511020"/>
      <w:bookmarkEnd w:id="20362"/>
      <w:r>
        <w:rPr>
          <w:rtl/>
        </w:rPr>
        <w:t xml:space="preserve">חוסר </w:t>
      </w:r>
      <w:bookmarkStart w:id="20363" w:name="_ETM_Q33_511440"/>
      <w:bookmarkEnd w:id="20363"/>
      <w:r>
        <w:rPr>
          <w:rtl/>
        </w:rPr>
        <w:t xml:space="preserve">שוויון </w:t>
      </w:r>
      <w:bookmarkStart w:id="20364" w:name="_ETM_Q33_511770"/>
      <w:bookmarkEnd w:id="20364"/>
      <w:r>
        <w:rPr>
          <w:rtl/>
        </w:rPr>
        <w:t xml:space="preserve">שמוביל </w:t>
      </w:r>
      <w:bookmarkStart w:id="20365" w:name="_ETM_Q33_512790"/>
      <w:bookmarkEnd w:id="20365"/>
      <w:r>
        <w:rPr>
          <w:rtl/>
        </w:rPr>
        <w:t xml:space="preserve">לדבר </w:t>
      </w:r>
      <w:bookmarkStart w:id="20366" w:name="_ETM_Q33_513300"/>
      <w:bookmarkEnd w:id="20366"/>
      <w:r>
        <w:rPr>
          <w:rtl/>
        </w:rPr>
        <w:t xml:space="preserve">הכי </w:t>
      </w:r>
      <w:bookmarkStart w:id="20367" w:name="_ETM_Q33_513510"/>
      <w:bookmarkEnd w:id="20367"/>
      <w:r>
        <w:rPr>
          <w:rtl/>
        </w:rPr>
        <w:t xml:space="preserve">פשוט </w:t>
      </w:r>
      <w:bookmarkStart w:id="20368" w:name="_ETM_Q33_513810"/>
      <w:bookmarkEnd w:id="20368"/>
      <w:r>
        <w:rPr>
          <w:rtl/>
        </w:rPr>
        <w:t>שיש</w:t>
      </w:r>
      <w:r>
        <w:rPr>
          <w:rFonts w:hint="cs"/>
          <w:rtl/>
        </w:rPr>
        <w:t>:</w:t>
      </w:r>
      <w:r>
        <w:rPr>
          <w:rtl/>
        </w:rPr>
        <w:t xml:space="preserve"> </w:t>
      </w:r>
      <w:bookmarkStart w:id="20369" w:name="_ETM_Q33_514690"/>
      <w:bookmarkEnd w:id="20369"/>
      <w:r>
        <w:rPr>
          <w:rtl/>
        </w:rPr>
        <w:t xml:space="preserve">צעירים </w:t>
      </w:r>
      <w:bookmarkStart w:id="20370" w:name="_ETM_Q33_515200"/>
      <w:bookmarkEnd w:id="20370"/>
      <w:r>
        <w:rPr>
          <w:rtl/>
        </w:rPr>
        <w:t xml:space="preserve">בורחים </w:t>
      </w:r>
      <w:bookmarkStart w:id="20371" w:name="_ETM_Q33_515589"/>
      <w:bookmarkEnd w:id="20371"/>
      <w:r>
        <w:rPr>
          <w:rtl/>
        </w:rPr>
        <w:t xml:space="preserve">ממדינת </w:t>
      </w:r>
      <w:bookmarkStart w:id="20372" w:name="_ETM_Q33_515980"/>
      <w:bookmarkEnd w:id="20372"/>
      <w:r>
        <w:rPr>
          <w:rtl/>
        </w:rPr>
        <w:t>ישראל</w:t>
      </w:r>
      <w:r>
        <w:rPr>
          <w:rFonts w:hint="cs"/>
          <w:rtl/>
        </w:rPr>
        <w:t>.</w:t>
      </w:r>
      <w:r>
        <w:rPr>
          <w:rtl/>
        </w:rPr>
        <w:t xml:space="preserve"> </w:t>
      </w:r>
      <w:bookmarkStart w:id="20373" w:name="_ETM_Q33_517690"/>
      <w:bookmarkEnd w:id="20373"/>
      <w:r>
        <w:rPr>
          <w:rtl/>
        </w:rPr>
        <w:t xml:space="preserve">צעירים </w:t>
      </w:r>
      <w:bookmarkStart w:id="20374" w:name="_ETM_Q33_519120"/>
      <w:bookmarkEnd w:id="20374"/>
      <w:r>
        <w:rPr>
          <w:rtl/>
        </w:rPr>
        <w:t xml:space="preserve">מקבלים </w:t>
      </w:r>
      <w:bookmarkStart w:id="20375" w:name="_ETM_Q33_519870"/>
      <w:bookmarkEnd w:id="20375"/>
      <w:r>
        <w:rPr>
          <w:rtl/>
        </w:rPr>
        <w:t xml:space="preserve">החלטה </w:t>
      </w:r>
      <w:bookmarkStart w:id="20376" w:name="_ETM_Q33_521230"/>
      <w:bookmarkEnd w:id="20376"/>
      <w:r>
        <w:rPr>
          <w:rtl/>
        </w:rPr>
        <w:t xml:space="preserve">על </w:t>
      </w:r>
      <w:bookmarkStart w:id="20377" w:name="_ETM_Q33_521410"/>
      <w:bookmarkEnd w:id="20377"/>
      <w:r>
        <w:rPr>
          <w:rtl/>
        </w:rPr>
        <w:t xml:space="preserve">סמך </w:t>
      </w:r>
      <w:bookmarkStart w:id="20378" w:name="_ETM_Q33_522710"/>
      <w:bookmarkEnd w:id="20378"/>
      <w:r>
        <w:rPr>
          <w:rtl/>
        </w:rPr>
        <w:t xml:space="preserve">יוקר </w:t>
      </w:r>
      <w:bookmarkStart w:id="20379" w:name="_ETM_Q33_523069"/>
      <w:bookmarkEnd w:id="20379"/>
      <w:r>
        <w:rPr>
          <w:rtl/>
        </w:rPr>
        <w:t xml:space="preserve">המחיה </w:t>
      </w:r>
      <w:bookmarkStart w:id="20380" w:name="_ETM_Q33_523429"/>
      <w:bookmarkEnd w:id="20380"/>
      <w:r>
        <w:rPr>
          <w:rtl/>
        </w:rPr>
        <w:t xml:space="preserve">במדינת </w:t>
      </w:r>
      <w:bookmarkStart w:id="20381" w:name="_ETM_Q33_523819"/>
      <w:bookmarkEnd w:id="20381"/>
      <w:r>
        <w:rPr>
          <w:rtl/>
        </w:rPr>
        <w:t xml:space="preserve">ישראל </w:t>
      </w:r>
      <w:bookmarkStart w:id="20382" w:name="_ETM_Q33_524120"/>
      <w:bookmarkEnd w:id="20382"/>
      <w:r>
        <w:rPr>
          <w:rtl/>
        </w:rPr>
        <w:t xml:space="preserve">פשוט </w:t>
      </w:r>
      <w:bookmarkStart w:id="20383" w:name="_ETM_Q33_524449"/>
      <w:bookmarkEnd w:id="20383"/>
      <w:r>
        <w:rPr>
          <w:rtl/>
        </w:rPr>
        <w:t>לעזו</w:t>
      </w:r>
      <w:r>
        <w:rPr>
          <w:rFonts w:hint="cs"/>
          <w:rtl/>
        </w:rPr>
        <w:t>ב.</w:t>
      </w:r>
      <w:r>
        <w:rPr>
          <w:rtl/>
        </w:rPr>
        <w:t xml:space="preserve"> </w:t>
      </w:r>
      <w:bookmarkStart w:id="20384" w:name="_ETM_Q33_524839"/>
      <w:bookmarkEnd w:id="20384"/>
      <w:r>
        <w:rPr>
          <w:rtl/>
        </w:rPr>
        <w:t xml:space="preserve">משרד </w:t>
      </w:r>
      <w:bookmarkStart w:id="20385" w:name="_ETM_Q33_525170"/>
      <w:bookmarkEnd w:id="20385"/>
      <w:r>
        <w:rPr>
          <w:rtl/>
        </w:rPr>
        <w:t xml:space="preserve">הפנים </w:t>
      </w:r>
      <w:bookmarkStart w:id="20386" w:name="_ETM_Q33_526120"/>
      <w:bookmarkStart w:id="20387" w:name="_ETM_Q33_526389"/>
      <w:bookmarkEnd w:id="20386"/>
      <w:bookmarkEnd w:id="20387"/>
      <w:r>
        <w:rPr>
          <w:rtl/>
        </w:rPr>
        <w:t xml:space="preserve">הוציא </w:t>
      </w:r>
      <w:bookmarkStart w:id="20388" w:name="_ETM_Q33_526600"/>
      <w:bookmarkEnd w:id="20388"/>
      <w:r>
        <w:rPr>
          <w:rtl/>
        </w:rPr>
        <w:t xml:space="preserve">סקר </w:t>
      </w:r>
      <w:bookmarkStart w:id="20389" w:name="_ETM_Q33_526960"/>
      <w:bookmarkEnd w:id="20389"/>
      <w:r>
        <w:rPr>
          <w:rtl/>
        </w:rPr>
        <w:t xml:space="preserve">לאחרונה </w:t>
      </w:r>
      <w:bookmarkStart w:id="20390" w:name="_ETM_Q33_527440"/>
      <w:bookmarkEnd w:id="20390"/>
      <w:r>
        <w:rPr>
          <w:rtl/>
        </w:rPr>
        <w:t xml:space="preserve">ובדק </w:t>
      </w:r>
      <w:bookmarkStart w:id="20391" w:name="_ETM_Q33_527920"/>
      <w:bookmarkEnd w:id="20391"/>
      <w:r>
        <w:rPr>
          <w:rtl/>
        </w:rPr>
        <w:t xml:space="preserve">כמה </w:t>
      </w:r>
      <w:bookmarkStart w:id="20392" w:name="_ETM_Q33_528129"/>
      <w:bookmarkEnd w:id="20392"/>
      <w:r>
        <w:rPr>
          <w:rtl/>
        </w:rPr>
        <w:t xml:space="preserve">זוגות </w:t>
      </w:r>
      <w:bookmarkStart w:id="20393" w:name="_ETM_Q33_528489"/>
      <w:bookmarkEnd w:id="20393"/>
      <w:r>
        <w:rPr>
          <w:rtl/>
        </w:rPr>
        <w:t xml:space="preserve">צעירים </w:t>
      </w:r>
      <w:bookmarkStart w:id="20394" w:name="_ETM_Q33_528850"/>
      <w:bookmarkEnd w:id="20394"/>
      <w:r>
        <w:rPr>
          <w:rtl/>
        </w:rPr>
        <w:t xml:space="preserve">עזבו </w:t>
      </w:r>
      <w:bookmarkStart w:id="20395" w:name="_ETM_Q33_529059"/>
      <w:bookmarkEnd w:id="20395"/>
      <w:r>
        <w:rPr>
          <w:rtl/>
        </w:rPr>
        <w:t xml:space="preserve">את </w:t>
      </w:r>
      <w:bookmarkStart w:id="20396" w:name="_ETM_Q33_529149"/>
      <w:bookmarkEnd w:id="20396"/>
      <w:r>
        <w:rPr>
          <w:rtl/>
        </w:rPr>
        <w:t xml:space="preserve">מדינת </w:t>
      </w:r>
      <w:bookmarkStart w:id="20397" w:name="_ETM_Q33_529479"/>
      <w:bookmarkEnd w:id="20397"/>
      <w:r>
        <w:rPr>
          <w:rtl/>
        </w:rPr>
        <w:t>ישראל</w:t>
      </w:r>
      <w:r>
        <w:rPr>
          <w:rFonts w:hint="cs"/>
          <w:rtl/>
        </w:rPr>
        <w:t>.</w:t>
      </w:r>
      <w:r>
        <w:rPr>
          <w:rtl/>
        </w:rPr>
        <w:t xml:space="preserve"> </w:t>
      </w:r>
      <w:bookmarkStart w:id="20398" w:name="_ETM_Q33_530409"/>
      <w:bookmarkEnd w:id="20398"/>
      <w:r>
        <w:rPr>
          <w:rtl/>
        </w:rPr>
        <w:t xml:space="preserve">המספרים </w:t>
      </w:r>
      <w:bookmarkStart w:id="20399" w:name="_ETM_Q33_530979"/>
      <w:bookmarkEnd w:id="20399"/>
      <w:r>
        <w:rPr>
          <w:rtl/>
        </w:rPr>
        <w:t>מטורפים</w:t>
      </w:r>
      <w:r>
        <w:rPr>
          <w:rFonts w:hint="cs"/>
          <w:rtl/>
        </w:rPr>
        <w:t>:</w:t>
      </w:r>
      <w:r>
        <w:rPr>
          <w:rtl/>
        </w:rPr>
        <w:t xml:space="preserve"> </w:t>
      </w:r>
      <w:bookmarkStart w:id="20400" w:name="_ETM_Q33_531549"/>
      <w:bookmarkEnd w:id="20400"/>
      <w:r>
        <w:rPr>
          <w:rtl/>
        </w:rPr>
        <w:t xml:space="preserve">מעל </w:t>
      </w:r>
      <w:bookmarkStart w:id="20401" w:name="_ETM_Q33_531760"/>
      <w:bookmarkEnd w:id="20401"/>
      <w:r>
        <w:rPr>
          <w:rtl/>
        </w:rPr>
        <w:t>70</w:t>
      </w:r>
      <w:r>
        <w:rPr>
          <w:rFonts w:hint="cs"/>
          <w:rtl/>
        </w:rPr>
        <w:t>,</w:t>
      </w:r>
      <w:r>
        <w:rPr>
          <w:rtl/>
        </w:rPr>
        <w:t xml:space="preserve">000 </w:t>
      </w:r>
      <w:bookmarkStart w:id="20402" w:name="_ETM_Q33_532449"/>
      <w:bookmarkEnd w:id="20402"/>
      <w:r>
        <w:rPr>
          <w:rtl/>
        </w:rPr>
        <w:t xml:space="preserve">זוגות </w:t>
      </w:r>
      <w:bookmarkStart w:id="20403" w:name="_ETM_Q33_532749"/>
      <w:bookmarkEnd w:id="20403"/>
      <w:r>
        <w:rPr>
          <w:rtl/>
        </w:rPr>
        <w:t>צעירים</w:t>
      </w:r>
      <w:r>
        <w:rPr>
          <w:rFonts w:hint="cs"/>
          <w:rtl/>
        </w:rPr>
        <w:t xml:space="preserve"> עזבו </w:t>
      </w:r>
      <w:bookmarkStart w:id="20404" w:name="_ETM_Q33_533560"/>
      <w:bookmarkStart w:id="20405" w:name="_ETM_Q33_533980"/>
      <w:bookmarkStart w:id="20406" w:name="_ETM_Q33_534100"/>
      <w:bookmarkEnd w:id="20404"/>
      <w:bookmarkEnd w:id="20405"/>
      <w:bookmarkEnd w:id="20406"/>
      <w:r>
        <w:rPr>
          <w:rtl/>
        </w:rPr>
        <w:t xml:space="preserve">את </w:t>
      </w:r>
      <w:bookmarkStart w:id="20407" w:name="_ETM_Q33_534190"/>
      <w:bookmarkEnd w:id="20407"/>
      <w:r>
        <w:rPr>
          <w:rtl/>
        </w:rPr>
        <w:t xml:space="preserve">מדינת </w:t>
      </w:r>
      <w:bookmarkStart w:id="20408" w:name="_ETM_Q33_534580"/>
      <w:bookmarkEnd w:id="20408"/>
      <w:r>
        <w:rPr>
          <w:rtl/>
        </w:rPr>
        <w:t>ישראל</w:t>
      </w:r>
      <w:r>
        <w:rPr>
          <w:rFonts w:hint="cs"/>
          <w:rtl/>
        </w:rPr>
        <w:t>.</w:t>
      </w:r>
      <w:r>
        <w:rPr>
          <w:rtl/>
        </w:rPr>
        <w:t xml:space="preserve"> </w:t>
      </w:r>
      <w:bookmarkStart w:id="20409" w:name="_ETM_Q33_534970"/>
      <w:bookmarkEnd w:id="20409"/>
      <w:r>
        <w:rPr>
          <w:rtl/>
        </w:rPr>
        <w:t xml:space="preserve">ושאלו </w:t>
      </w:r>
      <w:bookmarkStart w:id="20410" w:name="_ETM_Q33_535420"/>
      <w:bookmarkEnd w:id="20410"/>
      <w:r>
        <w:rPr>
          <w:rtl/>
        </w:rPr>
        <w:t>אותם</w:t>
      </w:r>
      <w:r>
        <w:rPr>
          <w:rFonts w:hint="cs"/>
          <w:rtl/>
        </w:rPr>
        <w:t>:</w:t>
      </w:r>
      <w:r>
        <w:rPr>
          <w:rtl/>
        </w:rPr>
        <w:t xml:space="preserve"> </w:t>
      </w:r>
      <w:bookmarkStart w:id="20411" w:name="_ETM_Q33_535630"/>
      <w:bookmarkEnd w:id="20411"/>
      <w:r>
        <w:rPr>
          <w:rtl/>
        </w:rPr>
        <w:t>למה</w:t>
      </w:r>
      <w:r>
        <w:rPr>
          <w:rFonts w:hint="cs"/>
          <w:rtl/>
        </w:rPr>
        <w:t>?</w:t>
      </w:r>
      <w:r>
        <w:rPr>
          <w:rtl/>
        </w:rPr>
        <w:t xml:space="preserve"> </w:t>
      </w:r>
      <w:bookmarkStart w:id="20412" w:name="_ETM_Q33_536320"/>
      <w:bookmarkEnd w:id="20412"/>
      <w:r>
        <w:rPr>
          <w:rtl/>
        </w:rPr>
        <w:t xml:space="preserve">למה </w:t>
      </w:r>
      <w:bookmarkStart w:id="20413" w:name="_ETM_Q33_536860"/>
      <w:bookmarkEnd w:id="20413"/>
      <w:r>
        <w:rPr>
          <w:rtl/>
        </w:rPr>
        <w:t xml:space="preserve">אתם </w:t>
      </w:r>
      <w:bookmarkStart w:id="20414" w:name="_ETM_Q33_537190"/>
      <w:bookmarkEnd w:id="20414"/>
      <w:r>
        <w:rPr>
          <w:rtl/>
        </w:rPr>
        <w:t>עוזבים</w:t>
      </w:r>
      <w:r>
        <w:rPr>
          <w:rFonts w:hint="cs"/>
          <w:rtl/>
        </w:rPr>
        <w:t>?</w:t>
      </w:r>
      <w:r>
        <w:rPr>
          <w:rtl/>
        </w:rPr>
        <w:t xml:space="preserve"> </w:t>
      </w:r>
      <w:bookmarkStart w:id="20415" w:name="_ETM_Q33_538739"/>
      <w:bookmarkEnd w:id="20415"/>
      <w:r>
        <w:rPr>
          <w:rtl/>
        </w:rPr>
        <w:t xml:space="preserve">האם </w:t>
      </w:r>
      <w:bookmarkStart w:id="20416" w:name="_ETM_Q33_539010"/>
      <w:bookmarkEnd w:id="20416"/>
      <w:r>
        <w:rPr>
          <w:rtl/>
        </w:rPr>
        <w:t xml:space="preserve">זה </w:t>
      </w:r>
      <w:bookmarkStart w:id="20417" w:name="_ETM_Q33_539129"/>
      <w:bookmarkEnd w:id="20417"/>
      <w:r>
        <w:rPr>
          <w:rtl/>
        </w:rPr>
        <w:t xml:space="preserve">בגלל </w:t>
      </w:r>
      <w:bookmarkStart w:id="20418" w:name="_ETM_Q33_539429"/>
      <w:bookmarkEnd w:id="20418"/>
      <w:r>
        <w:rPr>
          <w:rtl/>
        </w:rPr>
        <w:t>הביטחון</w:t>
      </w:r>
      <w:r>
        <w:rPr>
          <w:rFonts w:hint="cs"/>
          <w:rtl/>
        </w:rPr>
        <w:t>?</w:t>
      </w:r>
      <w:r>
        <w:rPr>
          <w:rtl/>
        </w:rPr>
        <w:t xml:space="preserve"> </w:t>
      </w:r>
      <w:bookmarkStart w:id="20419" w:name="_ETM_Q33_540539"/>
      <w:bookmarkEnd w:id="20419"/>
      <w:r>
        <w:rPr>
          <w:rtl/>
        </w:rPr>
        <w:t xml:space="preserve">האם </w:t>
      </w:r>
      <w:bookmarkStart w:id="20420" w:name="_ETM_Q33_540779"/>
      <w:bookmarkEnd w:id="20420"/>
      <w:r>
        <w:rPr>
          <w:rtl/>
        </w:rPr>
        <w:t xml:space="preserve">יש </w:t>
      </w:r>
      <w:bookmarkStart w:id="20421" w:name="_ETM_Q33_540929"/>
      <w:bookmarkEnd w:id="20421"/>
      <w:r>
        <w:rPr>
          <w:rtl/>
        </w:rPr>
        <w:t xml:space="preserve">סיבה </w:t>
      </w:r>
      <w:bookmarkStart w:id="20422" w:name="_ETM_Q33_541199"/>
      <w:bookmarkEnd w:id="20422"/>
      <w:r>
        <w:rPr>
          <w:rtl/>
        </w:rPr>
        <w:t>מסוימת</w:t>
      </w:r>
      <w:r>
        <w:rPr>
          <w:rFonts w:hint="cs"/>
          <w:rtl/>
        </w:rPr>
        <w:t>?</w:t>
      </w:r>
      <w:r>
        <w:rPr>
          <w:rtl/>
        </w:rPr>
        <w:t xml:space="preserve"> </w:t>
      </w:r>
      <w:bookmarkStart w:id="20423" w:name="_ETM_Q33_541769"/>
      <w:bookmarkEnd w:id="20423"/>
      <w:r>
        <w:rPr>
          <w:rtl/>
        </w:rPr>
        <w:t>אמרו</w:t>
      </w:r>
      <w:bookmarkStart w:id="20424" w:name="_ETM_Q33_541979"/>
      <w:bookmarkEnd w:id="20424"/>
      <w:r>
        <w:rPr>
          <w:rFonts w:hint="cs"/>
          <w:rtl/>
        </w:rPr>
        <w:t xml:space="preserve">: </w:t>
      </w:r>
      <w:r>
        <w:rPr>
          <w:rtl/>
        </w:rPr>
        <w:t>לא</w:t>
      </w:r>
      <w:r>
        <w:rPr>
          <w:rFonts w:hint="cs"/>
          <w:rtl/>
        </w:rPr>
        <w:t>,</w:t>
      </w:r>
      <w:r>
        <w:rPr>
          <w:rtl/>
        </w:rPr>
        <w:t xml:space="preserve"> </w:t>
      </w:r>
      <w:bookmarkStart w:id="20425" w:name="_ETM_Q33_542190"/>
      <w:bookmarkEnd w:id="20425"/>
      <w:r>
        <w:rPr>
          <w:rtl/>
        </w:rPr>
        <w:t xml:space="preserve">אנחנו </w:t>
      </w:r>
      <w:bookmarkStart w:id="20426" w:name="_ETM_Q33_542460"/>
      <w:bookmarkEnd w:id="20426"/>
      <w:r>
        <w:rPr>
          <w:rtl/>
        </w:rPr>
        <w:t xml:space="preserve">לא </w:t>
      </w:r>
      <w:bookmarkStart w:id="20427" w:name="_ETM_Q33_542550"/>
      <w:bookmarkEnd w:id="20427"/>
      <w:r>
        <w:rPr>
          <w:rtl/>
        </w:rPr>
        <w:t xml:space="preserve">מפחדים </w:t>
      </w:r>
      <w:bookmarkStart w:id="20428" w:name="_ETM_Q33_542940"/>
      <w:bookmarkEnd w:id="20428"/>
      <w:r>
        <w:rPr>
          <w:rtl/>
        </w:rPr>
        <w:t>מהמלחמה</w:t>
      </w:r>
      <w:r>
        <w:rPr>
          <w:rFonts w:hint="cs"/>
          <w:rtl/>
        </w:rPr>
        <w:t>.</w:t>
      </w:r>
      <w:r>
        <w:rPr>
          <w:rtl/>
        </w:rPr>
        <w:t xml:space="preserve"> </w:t>
      </w:r>
      <w:bookmarkStart w:id="20429" w:name="_ETM_Q33_543449"/>
      <w:bookmarkEnd w:id="20429"/>
      <w:r>
        <w:rPr>
          <w:rtl/>
        </w:rPr>
        <w:t xml:space="preserve">אנחנו </w:t>
      </w:r>
      <w:bookmarkStart w:id="20430" w:name="_ETM_Q33_543659"/>
      <w:bookmarkEnd w:id="20430"/>
      <w:r>
        <w:rPr>
          <w:rtl/>
        </w:rPr>
        <w:t xml:space="preserve">יודעים </w:t>
      </w:r>
      <w:bookmarkStart w:id="20431" w:name="_ETM_Q33_543839"/>
      <w:bookmarkEnd w:id="20431"/>
      <w:r>
        <w:rPr>
          <w:rtl/>
        </w:rPr>
        <w:t xml:space="preserve">שצה"ל </w:t>
      </w:r>
      <w:bookmarkStart w:id="20432" w:name="_ETM_Q33_544229"/>
      <w:bookmarkEnd w:id="20432"/>
      <w:r>
        <w:rPr>
          <w:rFonts w:hint="cs"/>
          <w:rtl/>
        </w:rPr>
        <w:t>י</w:t>
      </w:r>
      <w:r>
        <w:rPr>
          <w:rtl/>
        </w:rPr>
        <w:t>נצח</w:t>
      </w:r>
      <w:bookmarkStart w:id="20433" w:name="_ETM_Q33_544710"/>
      <w:bookmarkEnd w:id="20433"/>
      <w:r>
        <w:rPr>
          <w:rFonts w:hint="cs"/>
          <w:rtl/>
        </w:rPr>
        <w:t xml:space="preserve">. יש לנו </w:t>
      </w:r>
      <w:bookmarkStart w:id="20434" w:name="_ETM_Q33_544829"/>
      <w:bookmarkStart w:id="20435" w:name="_ETM_Q33_544950"/>
      <w:bookmarkEnd w:id="20434"/>
      <w:bookmarkEnd w:id="20435"/>
      <w:r>
        <w:rPr>
          <w:rtl/>
        </w:rPr>
        <w:t xml:space="preserve">את </w:t>
      </w:r>
      <w:bookmarkStart w:id="20436" w:name="_ETM_Q33_545009"/>
      <w:bookmarkEnd w:id="20436"/>
      <w:r>
        <w:rPr>
          <w:rtl/>
        </w:rPr>
        <w:t xml:space="preserve">הצבא </w:t>
      </w:r>
      <w:bookmarkStart w:id="20437" w:name="_ETM_Q33_545310"/>
      <w:bookmarkEnd w:id="20437"/>
      <w:r>
        <w:rPr>
          <w:rtl/>
        </w:rPr>
        <w:t xml:space="preserve">הכי </w:t>
      </w:r>
      <w:bookmarkStart w:id="20438" w:name="_ETM_Q33_545460"/>
      <w:bookmarkEnd w:id="20438"/>
      <w:r>
        <w:rPr>
          <w:rtl/>
        </w:rPr>
        <w:t xml:space="preserve">טוב </w:t>
      </w:r>
      <w:bookmarkStart w:id="20439" w:name="_ETM_Q33_545610"/>
      <w:bookmarkEnd w:id="20439"/>
      <w:r>
        <w:rPr>
          <w:rtl/>
        </w:rPr>
        <w:t>בעולם</w:t>
      </w:r>
      <w:r>
        <w:rPr>
          <w:rFonts w:hint="cs"/>
          <w:rtl/>
        </w:rPr>
        <w:t>.</w:t>
      </w:r>
      <w:r>
        <w:rPr>
          <w:rtl/>
        </w:rPr>
        <w:t xml:space="preserve"> </w:t>
      </w:r>
      <w:bookmarkStart w:id="20440" w:name="_ETM_Q33_546600"/>
      <w:bookmarkEnd w:id="20440"/>
      <w:r>
        <w:rPr>
          <w:rtl/>
        </w:rPr>
        <w:t xml:space="preserve">אנחנו </w:t>
      </w:r>
      <w:bookmarkStart w:id="20441" w:name="_ETM_Q33_546929"/>
      <w:bookmarkEnd w:id="20441"/>
      <w:r>
        <w:rPr>
          <w:rtl/>
        </w:rPr>
        <w:t xml:space="preserve">גם </w:t>
      </w:r>
      <w:bookmarkStart w:id="20442" w:name="_ETM_Q33_547140"/>
      <w:bookmarkEnd w:id="20442"/>
      <w:r>
        <w:rPr>
          <w:rtl/>
        </w:rPr>
        <w:t xml:space="preserve">לא </w:t>
      </w:r>
      <w:bookmarkStart w:id="20443" w:name="_ETM_Q33_547560"/>
      <w:bookmarkEnd w:id="20443"/>
      <w:r>
        <w:rPr>
          <w:rtl/>
        </w:rPr>
        <w:t xml:space="preserve">עוזבים </w:t>
      </w:r>
      <w:bookmarkStart w:id="20444" w:name="_ETM_Q33_547950"/>
      <w:bookmarkEnd w:id="20444"/>
      <w:r>
        <w:rPr>
          <w:rtl/>
        </w:rPr>
        <w:t xml:space="preserve">כי </w:t>
      </w:r>
      <w:bookmarkStart w:id="20445" w:name="_ETM_Q33_548070"/>
      <w:bookmarkEnd w:id="20445"/>
      <w:r>
        <w:rPr>
          <w:rtl/>
        </w:rPr>
        <w:t xml:space="preserve">אנחנו </w:t>
      </w:r>
      <w:bookmarkStart w:id="20446" w:name="_ETM_Q33_548310"/>
      <w:bookmarkEnd w:id="20446"/>
      <w:r>
        <w:rPr>
          <w:rtl/>
        </w:rPr>
        <w:t xml:space="preserve">לא </w:t>
      </w:r>
      <w:bookmarkStart w:id="20447" w:name="_ETM_Q33_548429"/>
      <w:bookmarkEnd w:id="20447"/>
      <w:r>
        <w:rPr>
          <w:rtl/>
        </w:rPr>
        <w:t xml:space="preserve">אוהבים </w:t>
      </w:r>
      <w:bookmarkStart w:id="20448" w:name="_ETM_Q33_548670"/>
      <w:bookmarkEnd w:id="20448"/>
      <w:r>
        <w:rPr>
          <w:rtl/>
        </w:rPr>
        <w:t xml:space="preserve">את </w:t>
      </w:r>
      <w:bookmarkStart w:id="20449" w:name="_ETM_Q33_548729"/>
      <w:bookmarkEnd w:id="20449"/>
      <w:r>
        <w:rPr>
          <w:rtl/>
        </w:rPr>
        <w:t>המדינה</w:t>
      </w:r>
      <w:r>
        <w:rPr>
          <w:rFonts w:hint="cs"/>
          <w:rtl/>
        </w:rPr>
        <w:t>.</w:t>
      </w:r>
      <w:r>
        <w:rPr>
          <w:rtl/>
        </w:rPr>
        <w:t xml:space="preserve"> </w:t>
      </w:r>
      <w:bookmarkStart w:id="20450" w:name="_ETM_Q33_549119"/>
      <w:bookmarkEnd w:id="20450"/>
      <w:r>
        <w:rPr>
          <w:rtl/>
        </w:rPr>
        <w:t xml:space="preserve">המדינה </w:t>
      </w:r>
      <w:bookmarkStart w:id="20451" w:name="_ETM_Q33_549479"/>
      <w:bookmarkEnd w:id="20451"/>
      <w:r>
        <w:rPr>
          <w:rtl/>
        </w:rPr>
        <w:t>מדהימה</w:t>
      </w:r>
      <w:r>
        <w:rPr>
          <w:rFonts w:hint="cs"/>
          <w:rtl/>
        </w:rPr>
        <w:t>,</w:t>
      </w:r>
      <w:r>
        <w:rPr>
          <w:rtl/>
        </w:rPr>
        <w:t xml:space="preserve"> </w:t>
      </w:r>
      <w:bookmarkStart w:id="20452" w:name="_ETM_Q33_549839"/>
      <w:bookmarkEnd w:id="20452"/>
      <w:r>
        <w:rPr>
          <w:rtl/>
        </w:rPr>
        <w:t xml:space="preserve">אוהבים </w:t>
      </w:r>
      <w:bookmarkStart w:id="20453" w:name="_ETM_Q33_550170"/>
      <w:bookmarkEnd w:id="20453"/>
      <w:r>
        <w:rPr>
          <w:rtl/>
        </w:rPr>
        <w:t xml:space="preserve">את </w:t>
      </w:r>
      <w:bookmarkStart w:id="20454" w:name="_ETM_Q33_550229"/>
      <w:bookmarkEnd w:id="20454"/>
      <w:r>
        <w:rPr>
          <w:rtl/>
        </w:rPr>
        <w:t>המדינה</w:t>
      </w:r>
      <w:r>
        <w:rPr>
          <w:rFonts w:hint="cs"/>
          <w:rtl/>
        </w:rPr>
        <w:t>.</w:t>
      </w:r>
      <w:r>
        <w:rPr>
          <w:rtl/>
        </w:rPr>
        <w:t xml:space="preserve"> </w:t>
      </w:r>
      <w:bookmarkStart w:id="20455" w:name="_ETM_Q33_551170"/>
      <w:bookmarkEnd w:id="20455"/>
      <w:r>
        <w:rPr>
          <w:rtl/>
        </w:rPr>
        <w:t xml:space="preserve">אבל </w:t>
      </w:r>
      <w:bookmarkStart w:id="20456" w:name="_ETM_Q33_551469"/>
      <w:bookmarkEnd w:id="20456"/>
      <w:r>
        <w:rPr>
          <w:rtl/>
        </w:rPr>
        <w:t xml:space="preserve">אנחנו </w:t>
      </w:r>
      <w:bookmarkStart w:id="20457" w:name="_ETM_Q33_551799"/>
      <w:bookmarkEnd w:id="20457"/>
      <w:r>
        <w:rPr>
          <w:rtl/>
        </w:rPr>
        <w:t xml:space="preserve">לא </w:t>
      </w:r>
      <w:bookmarkStart w:id="20458" w:name="_ETM_Q33_551979"/>
      <w:bookmarkEnd w:id="20458"/>
      <w:r>
        <w:rPr>
          <w:rtl/>
        </w:rPr>
        <w:t xml:space="preserve">רואים </w:t>
      </w:r>
      <w:bookmarkStart w:id="20459" w:name="_ETM_Q33_552939"/>
      <w:bookmarkEnd w:id="20459"/>
      <w:r>
        <w:rPr>
          <w:rtl/>
        </w:rPr>
        <w:t xml:space="preserve">איך </w:t>
      </w:r>
      <w:bookmarkStart w:id="20460" w:name="_ETM_Q33_553180"/>
      <w:bookmarkEnd w:id="20460"/>
      <w:r>
        <w:rPr>
          <w:rtl/>
        </w:rPr>
        <w:t xml:space="preserve">אנחנו </w:t>
      </w:r>
      <w:bookmarkStart w:id="20461" w:name="_ETM_Q33_553570"/>
      <w:bookmarkEnd w:id="20461"/>
      <w:r>
        <w:rPr>
          <w:rtl/>
        </w:rPr>
        <w:t xml:space="preserve">יכולים </w:t>
      </w:r>
      <w:bookmarkStart w:id="20462" w:name="_ETM_Q33_554020"/>
      <w:bookmarkEnd w:id="20462"/>
      <w:r>
        <w:rPr>
          <w:rtl/>
        </w:rPr>
        <w:t xml:space="preserve">לגמור </w:t>
      </w:r>
      <w:bookmarkStart w:id="20463" w:name="_ETM_Q33_554380"/>
      <w:bookmarkEnd w:id="20463"/>
      <w:r>
        <w:rPr>
          <w:rtl/>
        </w:rPr>
        <w:t xml:space="preserve">את </w:t>
      </w:r>
      <w:bookmarkStart w:id="20464" w:name="_ETM_Q33_554439"/>
      <w:bookmarkEnd w:id="20464"/>
      <w:r>
        <w:rPr>
          <w:rtl/>
        </w:rPr>
        <w:t xml:space="preserve">החודש </w:t>
      </w:r>
      <w:bookmarkStart w:id="20465" w:name="_ETM_Q33_554770"/>
      <w:bookmarkEnd w:id="20465"/>
      <w:r>
        <w:rPr>
          <w:rtl/>
        </w:rPr>
        <w:t xml:space="preserve">במדינת </w:t>
      </w:r>
      <w:bookmarkStart w:id="20466" w:name="_ETM_Q33_555189"/>
      <w:bookmarkEnd w:id="20466"/>
      <w:r>
        <w:rPr>
          <w:rtl/>
        </w:rPr>
        <w:t>ישראל</w:t>
      </w:r>
      <w:r>
        <w:rPr>
          <w:rFonts w:hint="cs"/>
          <w:rtl/>
        </w:rPr>
        <w:t>,</w:t>
      </w:r>
      <w:r>
        <w:rPr>
          <w:rtl/>
        </w:rPr>
        <w:t xml:space="preserve"> </w:t>
      </w:r>
      <w:bookmarkStart w:id="20467" w:name="_ETM_Q33_556219"/>
      <w:bookmarkEnd w:id="20467"/>
      <w:r>
        <w:rPr>
          <w:rtl/>
        </w:rPr>
        <w:t xml:space="preserve">איך </w:t>
      </w:r>
      <w:bookmarkStart w:id="20468" w:name="_ETM_Q33_556399"/>
      <w:bookmarkEnd w:id="20468"/>
      <w:r>
        <w:rPr>
          <w:rtl/>
        </w:rPr>
        <w:t xml:space="preserve">אנחנו </w:t>
      </w:r>
      <w:bookmarkStart w:id="20469" w:name="_ETM_Q33_556670"/>
      <w:bookmarkEnd w:id="20469"/>
      <w:r>
        <w:rPr>
          <w:rtl/>
        </w:rPr>
        <w:t xml:space="preserve">יכולים </w:t>
      </w:r>
      <w:bookmarkStart w:id="20470" w:name="_ETM_Q33_556909"/>
      <w:bookmarkEnd w:id="20470"/>
      <w:r>
        <w:rPr>
          <w:rtl/>
        </w:rPr>
        <w:t xml:space="preserve">לאפשר </w:t>
      </w:r>
      <w:bookmarkStart w:id="20471" w:name="_ETM_Q33_557240"/>
      <w:bookmarkEnd w:id="20471"/>
      <w:r>
        <w:rPr>
          <w:rtl/>
        </w:rPr>
        <w:t xml:space="preserve">לילדים </w:t>
      </w:r>
      <w:bookmarkStart w:id="20472" w:name="_ETM_Q33_557689"/>
      <w:bookmarkEnd w:id="20472"/>
      <w:r>
        <w:rPr>
          <w:rtl/>
        </w:rPr>
        <w:t xml:space="preserve">שלנו </w:t>
      </w:r>
      <w:bookmarkStart w:id="20473" w:name="_ETM_Q33_558079"/>
      <w:bookmarkEnd w:id="20473"/>
      <w:r>
        <w:rPr>
          <w:rtl/>
        </w:rPr>
        <w:t xml:space="preserve">חיים </w:t>
      </w:r>
      <w:bookmarkStart w:id="20474" w:name="_ETM_Q33_559090"/>
      <w:bookmarkEnd w:id="20474"/>
      <w:r>
        <w:rPr>
          <w:rtl/>
        </w:rPr>
        <w:t xml:space="preserve">נורמליים </w:t>
      </w:r>
      <w:bookmarkStart w:id="20475" w:name="_ETM_Q33_559690"/>
      <w:bookmarkEnd w:id="20475"/>
      <w:r>
        <w:rPr>
          <w:rtl/>
        </w:rPr>
        <w:t xml:space="preserve">במדינת </w:t>
      </w:r>
      <w:bookmarkStart w:id="20476" w:name="_ETM_Q33_560110"/>
      <w:bookmarkEnd w:id="20476"/>
      <w:r>
        <w:rPr>
          <w:rtl/>
        </w:rPr>
        <w:t>ישראל</w:t>
      </w:r>
      <w:r>
        <w:rPr>
          <w:rFonts w:hint="cs"/>
          <w:rtl/>
        </w:rPr>
        <w:t>,</w:t>
      </w:r>
      <w:r>
        <w:rPr>
          <w:rtl/>
        </w:rPr>
        <w:t xml:space="preserve"> </w:t>
      </w:r>
      <w:bookmarkStart w:id="20477" w:name="_ETM_Q33_560500"/>
      <w:bookmarkEnd w:id="20477"/>
      <w:r>
        <w:rPr>
          <w:rtl/>
        </w:rPr>
        <w:t xml:space="preserve">איך </w:t>
      </w:r>
      <w:bookmarkStart w:id="20478" w:name="_ETM_Q33_560650"/>
      <w:bookmarkEnd w:id="20478"/>
      <w:r>
        <w:rPr>
          <w:rtl/>
        </w:rPr>
        <w:t xml:space="preserve">הילדים </w:t>
      </w:r>
      <w:bookmarkStart w:id="20479" w:name="_ETM_Q33_561070"/>
      <w:bookmarkEnd w:id="20479"/>
      <w:r>
        <w:rPr>
          <w:rtl/>
        </w:rPr>
        <w:t xml:space="preserve">שלנו </w:t>
      </w:r>
      <w:bookmarkStart w:id="20480" w:name="_ETM_Q33_562029"/>
      <w:bookmarkEnd w:id="20480"/>
      <w:r>
        <w:rPr>
          <w:rtl/>
        </w:rPr>
        <w:t xml:space="preserve">יקנו </w:t>
      </w:r>
      <w:bookmarkStart w:id="20481" w:name="_ETM_Q33_562360"/>
      <w:bookmarkEnd w:id="20481"/>
      <w:r>
        <w:rPr>
          <w:rtl/>
        </w:rPr>
        <w:t xml:space="preserve">דירה </w:t>
      </w:r>
      <w:bookmarkStart w:id="20482" w:name="_ETM_Q33_562660"/>
      <w:bookmarkEnd w:id="20482"/>
      <w:r>
        <w:rPr>
          <w:rtl/>
        </w:rPr>
        <w:t xml:space="preserve">במדינת </w:t>
      </w:r>
      <w:bookmarkStart w:id="20483" w:name="_ETM_Q33_563110"/>
      <w:bookmarkEnd w:id="20483"/>
      <w:r>
        <w:rPr>
          <w:rtl/>
        </w:rPr>
        <w:t>ישראל</w:t>
      </w:r>
      <w:r>
        <w:rPr>
          <w:rFonts w:hint="cs"/>
          <w:rtl/>
        </w:rPr>
        <w:t>.</w:t>
      </w:r>
      <w:r>
        <w:rPr>
          <w:rtl/>
        </w:rPr>
        <w:t xml:space="preserve"> </w:t>
      </w:r>
      <w:bookmarkStart w:id="20484" w:name="_ETM_Q33_564189"/>
      <w:bookmarkEnd w:id="20484"/>
      <w:r>
        <w:rPr>
          <w:rtl/>
        </w:rPr>
        <w:t xml:space="preserve">זה </w:t>
      </w:r>
      <w:bookmarkStart w:id="20485" w:name="_ETM_Q33_564490"/>
      <w:bookmarkEnd w:id="20485"/>
      <w:r>
        <w:rPr>
          <w:rtl/>
        </w:rPr>
        <w:t xml:space="preserve">מה </w:t>
      </w:r>
      <w:bookmarkStart w:id="20486" w:name="_ETM_Q33_564610"/>
      <w:bookmarkEnd w:id="20486"/>
      <w:r>
        <w:rPr>
          <w:rtl/>
        </w:rPr>
        <w:t xml:space="preserve">שזוגות </w:t>
      </w:r>
      <w:bookmarkStart w:id="20487" w:name="_ETM_Q33_565089"/>
      <w:bookmarkEnd w:id="20487"/>
      <w:r>
        <w:rPr>
          <w:rtl/>
        </w:rPr>
        <w:t xml:space="preserve">צעירים </w:t>
      </w:r>
      <w:bookmarkStart w:id="20488" w:name="_ETM_Q33_565509"/>
      <w:bookmarkEnd w:id="20488"/>
      <w:r>
        <w:rPr>
          <w:rtl/>
        </w:rPr>
        <w:t>אומרים</w:t>
      </w:r>
      <w:r>
        <w:rPr>
          <w:rFonts w:hint="cs"/>
          <w:rtl/>
        </w:rPr>
        <w:t>,</w:t>
      </w:r>
      <w:r>
        <w:rPr>
          <w:rtl/>
        </w:rPr>
        <w:t xml:space="preserve"> </w:t>
      </w:r>
      <w:bookmarkStart w:id="20489" w:name="_ETM_Q33_566420"/>
      <w:bookmarkEnd w:id="20489"/>
      <w:r>
        <w:rPr>
          <w:rtl/>
        </w:rPr>
        <w:t xml:space="preserve">ואז </w:t>
      </w:r>
      <w:bookmarkStart w:id="20490" w:name="_ETM_Q33_566750"/>
      <w:bookmarkEnd w:id="20490"/>
      <w:r>
        <w:rPr>
          <w:rtl/>
        </w:rPr>
        <w:t xml:space="preserve">עולים </w:t>
      </w:r>
      <w:bookmarkStart w:id="20491" w:name="_ETM_Q33_567020"/>
      <w:bookmarkEnd w:id="20491"/>
      <w:r>
        <w:rPr>
          <w:rtl/>
        </w:rPr>
        <w:t xml:space="preserve">על </w:t>
      </w:r>
      <w:bookmarkStart w:id="20492" w:name="_ETM_Q33_567110"/>
      <w:bookmarkEnd w:id="20492"/>
      <w:r>
        <w:rPr>
          <w:rtl/>
        </w:rPr>
        <w:t xml:space="preserve">מטוס </w:t>
      </w:r>
      <w:bookmarkStart w:id="20493" w:name="_ETM_Q33_568270"/>
      <w:bookmarkEnd w:id="20493"/>
      <w:r>
        <w:rPr>
          <w:rtl/>
        </w:rPr>
        <w:t>ועוזבים</w:t>
      </w:r>
      <w:r>
        <w:rPr>
          <w:rFonts w:hint="cs"/>
          <w:rtl/>
        </w:rPr>
        <w:t>.</w:t>
      </w:r>
    </w:p>
    <w:p w:rsidR="005930C5" w:rsidRDefault="005930C5" w:rsidP="000376AD">
      <w:pPr>
        <w:rPr>
          <w:rtl/>
        </w:rPr>
      </w:pPr>
    </w:p>
    <w:p w:rsidR="005930C5" w:rsidRDefault="005930C5" w:rsidP="003C660F">
      <w:pPr>
        <w:rPr>
          <w:rtl/>
        </w:rPr>
      </w:pPr>
      <w:bookmarkStart w:id="20494" w:name="_ETM_Q33_565000"/>
      <w:bookmarkStart w:id="20495" w:name="_ETM_Q33_570029"/>
      <w:bookmarkEnd w:id="20494"/>
      <w:bookmarkEnd w:id="20495"/>
      <w:r>
        <w:rPr>
          <w:rFonts w:hint="cs"/>
          <w:rtl/>
        </w:rPr>
        <w:t>וזה</w:t>
      </w:r>
      <w:r>
        <w:rPr>
          <w:rtl/>
        </w:rPr>
        <w:t xml:space="preserve"> </w:t>
      </w:r>
      <w:bookmarkStart w:id="20496" w:name="_ETM_Q33_570329"/>
      <w:bookmarkEnd w:id="20496"/>
      <w:r>
        <w:rPr>
          <w:rtl/>
        </w:rPr>
        <w:t xml:space="preserve">מה </w:t>
      </w:r>
      <w:bookmarkStart w:id="20497" w:name="_ETM_Q33_570450"/>
      <w:bookmarkEnd w:id="20497"/>
      <w:r>
        <w:rPr>
          <w:rtl/>
        </w:rPr>
        <w:t xml:space="preserve">שהממשלה </w:t>
      </w:r>
      <w:bookmarkStart w:id="20498" w:name="_ETM_Q33_571049"/>
      <w:bookmarkEnd w:id="20498"/>
      <w:r>
        <w:rPr>
          <w:rtl/>
        </w:rPr>
        <w:t xml:space="preserve">הזאת </w:t>
      </w:r>
      <w:bookmarkStart w:id="20499" w:name="_ETM_Q33_571289"/>
      <w:bookmarkEnd w:id="20499"/>
      <w:r>
        <w:rPr>
          <w:rtl/>
        </w:rPr>
        <w:t>עושה</w:t>
      </w:r>
      <w:r>
        <w:rPr>
          <w:rFonts w:hint="cs"/>
          <w:rtl/>
        </w:rPr>
        <w:t>.</w:t>
      </w:r>
      <w:r>
        <w:rPr>
          <w:rtl/>
        </w:rPr>
        <w:t xml:space="preserve"> </w:t>
      </w:r>
      <w:bookmarkStart w:id="20500" w:name="_ETM_Q33_571649"/>
      <w:bookmarkEnd w:id="20500"/>
      <w:r>
        <w:rPr>
          <w:rtl/>
        </w:rPr>
        <w:t xml:space="preserve">במקום </w:t>
      </w:r>
      <w:bookmarkStart w:id="20501" w:name="_ETM_Q33_572659"/>
      <w:bookmarkEnd w:id="20501"/>
      <w:r>
        <w:rPr>
          <w:rtl/>
        </w:rPr>
        <w:t xml:space="preserve">שאחרי </w:t>
      </w:r>
      <w:bookmarkStart w:id="20502" w:name="_ETM_Q33_573020"/>
      <w:bookmarkEnd w:id="20502"/>
      <w:r>
        <w:rPr>
          <w:rtl/>
        </w:rPr>
        <w:t xml:space="preserve">7 </w:t>
      </w:r>
      <w:bookmarkStart w:id="20503" w:name="_ETM_Q33_573319"/>
      <w:bookmarkEnd w:id="20503"/>
      <w:r>
        <w:rPr>
          <w:rtl/>
        </w:rPr>
        <w:t xml:space="preserve">באוקטובר </w:t>
      </w:r>
      <w:bookmarkStart w:id="20504" w:name="_ETM_Q33_574429"/>
      <w:bookmarkEnd w:id="20504"/>
      <w:r>
        <w:rPr>
          <w:rtl/>
        </w:rPr>
        <w:t xml:space="preserve">היו </w:t>
      </w:r>
      <w:bookmarkStart w:id="20505" w:name="_ETM_Q33_574700"/>
      <w:bookmarkEnd w:id="20505"/>
      <w:r>
        <w:rPr>
          <w:rtl/>
        </w:rPr>
        <w:t xml:space="preserve">עוזבים </w:t>
      </w:r>
      <w:bookmarkStart w:id="20506" w:name="_ETM_Q33_574999"/>
      <w:bookmarkEnd w:id="20506"/>
      <w:r>
        <w:rPr>
          <w:rtl/>
        </w:rPr>
        <w:t>הכ</w:t>
      </w:r>
      <w:r>
        <w:rPr>
          <w:rFonts w:hint="cs"/>
          <w:rtl/>
        </w:rPr>
        <w:t>ו</w:t>
      </w:r>
      <w:r>
        <w:rPr>
          <w:rtl/>
        </w:rPr>
        <w:t>ל</w:t>
      </w:r>
      <w:r>
        <w:rPr>
          <w:rFonts w:hint="cs"/>
          <w:rtl/>
        </w:rPr>
        <w:t>,</w:t>
      </w:r>
      <w:r>
        <w:rPr>
          <w:rtl/>
        </w:rPr>
        <w:t xml:space="preserve"> </w:t>
      </w:r>
      <w:bookmarkStart w:id="20507" w:name="_ETM_Q33_575850"/>
      <w:bookmarkEnd w:id="20507"/>
      <w:r>
        <w:rPr>
          <w:rtl/>
        </w:rPr>
        <w:t xml:space="preserve">מקצצים </w:t>
      </w:r>
      <w:bookmarkStart w:id="20508" w:name="_ETM_Q33_576570"/>
      <w:bookmarkEnd w:id="20508"/>
      <w:r>
        <w:rPr>
          <w:rtl/>
        </w:rPr>
        <w:t xml:space="preserve">את </w:t>
      </w:r>
      <w:bookmarkStart w:id="20509" w:name="_ETM_Q33_576630"/>
      <w:bookmarkEnd w:id="20509"/>
      <w:r>
        <w:rPr>
          <w:rtl/>
        </w:rPr>
        <w:t xml:space="preserve">הממשלה </w:t>
      </w:r>
      <w:bookmarkStart w:id="20510" w:name="_ETM_Q33_577080"/>
      <w:bookmarkEnd w:id="20510"/>
      <w:r>
        <w:rPr>
          <w:rtl/>
        </w:rPr>
        <w:t xml:space="preserve">הזאת </w:t>
      </w:r>
      <w:bookmarkStart w:id="20511" w:name="_ETM_Q33_577350"/>
      <w:bookmarkEnd w:id="20511"/>
      <w:r>
        <w:rPr>
          <w:rtl/>
        </w:rPr>
        <w:t>לחצי</w:t>
      </w:r>
      <w:r>
        <w:rPr>
          <w:rFonts w:hint="cs"/>
          <w:rtl/>
        </w:rPr>
        <w:t>,</w:t>
      </w:r>
      <w:r>
        <w:rPr>
          <w:rtl/>
        </w:rPr>
        <w:t xml:space="preserve"> </w:t>
      </w:r>
      <w:bookmarkStart w:id="20512" w:name="_ETM_Q33_578220"/>
      <w:bookmarkEnd w:id="20512"/>
      <w:r>
        <w:rPr>
          <w:rtl/>
        </w:rPr>
        <w:t xml:space="preserve">שרים </w:t>
      </w:r>
      <w:bookmarkStart w:id="20513" w:name="_ETM_Q33_578610"/>
      <w:bookmarkEnd w:id="20513"/>
      <w:r>
        <w:rPr>
          <w:rtl/>
        </w:rPr>
        <w:t xml:space="preserve">היו </w:t>
      </w:r>
      <w:bookmarkStart w:id="20514" w:name="_ETM_Q33_578790"/>
      <w:bookmarkEnd w:id="20514"/>
      <w:r>
        <w:rPr>
          <w:rtl/>
        </w:rPr>
        <w:t xml:space="preserve">מגלים </w:t>
      </w:r>
      <w:bookmarkStart w:id="20515" w:name="_ETM_Q33_579240"/>
      <w:bookmarkEnd w:id="20515"/>
      <w:r>
        <w:rPr>
          <w:rtl/>
        </w:rPr>
        <w:t xml:space="preserve">טיפה </w:t>
      </w:r>
      <w:bookmarkStart w:id="20516" w:name="_ETM_Q33_579630"/>
      <w:bookmarkEnd w:id="20516"/>
      <w:r>
        <w:rPr>
          <w:rtl/>
        </w:rPr>
        <w:t xml:space="preserve">של </w:t>
      </w:r>
      <w:bookmarkStart w:id="20517" w:name="_ETM_Q33_579810"/>
      <w:bookmarkEnd w:id="20517"/>
      <w:r>
        <w:rPr>
          <w:rtl/>
        </w:rPr>
        <w:t>מנהיגות</w:t>
      </w:r>
      <w:r>
        <w:rPr>
          <w:rFonts w:hint="cs"/>
          <w:rtl/>
        </w:rPr>
        <w:t>,</w:t>
      </w:r>
      <w:r>
        <w:rPr>
          <w:rtl/>
        </w:rPr>
        <w:t xml:space="preserve"> </w:t>
      </w:r>
      <w:bookmarkStart w:id="20518" w:name="_ETM_Q33_581060"/>
      <w:bookmarkEnd w:id="20518"/>
      <w:r>
        <w:rPr>
          <w:rtl/>
        </w:rPr>
        <w:t xml:space="preserve">היו </w:t>
      </w:r>
      <w:bookmarkStart w:id="20519" w:name="_ETM_Q33_581299"/>
      <w:bookmarkEnd w:id="20519"/>
      <w:r>
        <w:rPr>
          <w:rtl/>
        </w:rPr>
        <w:t xml:space="preserve">חוזרים </w:t>
      </w:r>
      <w:bookmarkStart w:id="20520" w:name="_ETM_Q33_581720"/>
      <w:bookmarkEnd w:id="20520"/>
      <w:r>
        <w:rPr>
          <w:rtl/>
        </w:rPr>
        <w:t>לכנסת</w:t>
      </w:r>
      <w:r w:rsidR="003C660F">
        <w:rPr>
          <w:rFonts w:hint="cs"/>
          <w:rtl/>
        </w:rPr>
        <w:t>,</w:t>
      </w:r>
      <w:r>
        <w:rPr>
          <w:rtl/>
        </w:rPr>
        <w:t xml:space="preserve"> </w:t>
      </w:r>
      <w:bookmarkStart w:id="20521" w:name="_ETM_Q33_582350"/>
      <w:bookmarkEnd w:id="20521"/>
      <w:r>
        <w:rPr>
          <w:rtl/>
        </w:rPr>
        <w:t xml:space="preserve">מה </w:t>
      </w:r>
      <w:bookmarkStart w:id="20522" w:name="_ETM_Q33_582529"/>
      <w:bookmarkEnd w:id="20522"/>
      <w:r>
        <w:rPr>
          <w:rtl/>
        </w:rPr>
        <w:t>קרה</w:t>
      </w:r>
      <w:r>
        <w:rPr>
          <w:rFonts w:hint="cs"/>
          <w:rtl/>
        </w:rPr>
        <w:t>?</w:t>
      </w:r>
      <w:r>
        <w:rPr>
          <w:rtl/>
        </w:rPr>
        <w:t xml:space="preserve"> </w:t>
      </w:r>
      <w:bookmarkStart w:id="20523" w:name="_ETM_Q33_583610"/>
      <w:bookmarkEnd w:id="20523"/>
      <w:r>
        <w:rPr>
          <w:rtl/>
        </w:rPr>
        <w:t xml:space="preserve">מה </w:t>
      </w:r>
      <w:bookmarkStart w:id="20524" w:name="_ETM_Q33_584369"/>
      <w:bookmarkEnd w:id="20524"/>
      <w:r>
        <w:rPr>
          <w:rFonts w:hint="cs"/>
          <w:rtl/>
        </w:rPr>
        <w:t xml:space="preserve">זה </w:t>
      </w:r>
      <w:r>
        <w:rPr>
          <w:rtl/>
        </w:rPr>
        <w:t>הר</w:t>
      </w:r>
      <w:r>
        <w:rPr>
          <w:rFonts w:hint="cs"/>
          <w:rtl/>
        </w:rPr>
        <w:t>י</w:t>
      </w:r>
      <w:r>
        <w:rPr>
          <w:rtl/>
        </w:rPr>
        <w:t xml:space="preserve">אליטי </w:t>
      </w:r>
      <w:bookmarkStart w:id="20525" w:name="_ETM_Q33_586929"/>
      <w:bookmarkEnd w:id="20525"/>
      <w:r>
        <w:rPr>
          <w:rtl/>
        </w:rPr>
        <w:t xml:space="preserve">החדש </w:t>
      </w:r>
      <w:bookmarkStart w:id="20526" w:name="_ETM_Q33_587349"/>
      <w:bookmarkEnd w:id="20526"/>
      <w:r>
        <w:rPr>
          <w:rtl/>
        </w:rPr>
        <w:t xml:space="preserve">הזה </w:t>
      </w:r>
      <w:bookmarkStart w:id="20527" w:name="_ETM_Q33_587560"/>
      <w:bookmarkEnd w:id="20527"/>
      <w:r>
        <w:rPr>
          <w:rtl/>
        </w:rPr>
        <w:t xml:space="preserve">של </w:t>
      </w:r>
      <w:bookmarkStart w:id="20528" w:name="_ETM_Q33_587709"/>
      <w:bookmarkEnd w:id="20528"/>
      <w:r>
        <w:rPr>
          <w:rtl/>
        </w:rPr>
        <w:t xml:space="preserve">ממשלת </w:t>
      </w:r>
      <w:bookmarkStart w:id="20529" w:name="_ETM_Q33_588130"/>
      <w:bookmarkEnd w:id="20529"/>
      <w:r>
        <w:rPr>
          <w:rtl/>
        </w:rPr>
        <w:t>נתניהו</w:t>
      </w:r>
      <w:r>
        <w:rPr>
          <w:rFonts w:hint="cs"/>
          <w:rtl/>
        </w:rPr>
        <w:t xml:space="preserve">, הריצה לשר? </w:t>
      </w:r>
      <w:bookmarkStart w:id="20530" w:name="_ETM_Q33_588700"/>
      <w:bookmarkStart w:id="20531" w:name="_ETM_Q33_589119"/>
      <w:bookmarkStart w:id="20532" w:name="_ETM_Q33_589630"/>
      <w:bookmarkEnd w:id="20530"/>
      <w:bookmarkEnd w:id="20531"/>
      <w:bookmarkEnd w:id="20532"/>
      <w:r>
        <w:rPr>
          <w:rtl/>
        </w:rPr>
        <w:t xml:space="preserve">כולם </w:t>
      </w:r>
      <w:bookmarkStart w:id="20533" w:name="_ETM_Q33_589899"/>
      <w:bookmarkEnd w:id="20533"/>
      <w:r>
        <w:rPr>
          <w:rtl/>
        </w:rPr>
        <w:t xml:space="preserve">צריכים </w:t>
      </w:r>
      <w:bookmarkStart w:id="20534" w:name="_ETM_Q33_590200"/>
      <w:bookmarkEnd w:id="20534"/>
      <w:r>
        <w:rPr>
          <w:rtl/>
        </w:rPr>
        <w:t xml:space="preserve">להיות </w:t>
      </w:r>
      <w:bookmarkStart w:id="20535" w:name="_ETM_Q33_590439"/>
      <w:bookmarkEnd w:id="20535"/>
      <w:r>
        <w:rPr>
          <w:rtl/>
        </w:rPr>
        <w:t>שרים</w:t>
      </w:r>
      <w:r>
        <w:rPr>
          <w:rFonts w:hint="cs"/>
          <w:rtl/>
        </w:rPr>
        <w:t>.</w:t>
      </w:r>
      <w:r>
        <w:rPr>
          <w:rtl/>
        </w:rPr>
        <w:t xml:space="preserve"> </w:t>
      </w:r>
      <w:bookmarkStart w:id="20536" w:name="_ETM_Q33_591339"/>
      <w:bookmarkEnd w:id="20536"/>
      <w:r>
        <w:rPr>
          <w:rtl/>
        </w:rPr>
        <w:t xml:space="preserve">יש </w:t>
      </w:r>
      <w:bookmarkStart w:id="20537" w:name="_ETM_Q33_591520"/>
      <w:bookmarkEnd w:id="20537"/>
      <w:r>
        <w:rPr>
          <w:rtl/>
        </w:rPr>
        <w:t xml:space="preserve">פה </w:t>
      </w:r>
      <w:bookmarkStart w:id="20538" w:name="_ETM_Q33_591670"/>
      <w:bookmarkEnd w:id="20538"/>
      <w:r>
        <w:rPr>
          <w:rFonts w:hint="cs"/>
          <w:rtl/>
        </w:rPr>
        <w:t xml:space="preserve">שרים </w:t>
      </w:r>
      <w:bookmarkStart w:id="20539" w:name="_ETM_Q33_591940"/>
      <w:bookmarkEnd w:id="20539"/>
      <w:r>
        <w:rPr>
          <w:rtl/>
        </w:rPr>
        <w:t xml:space="preserve">שאף </w:t>
      </w:r>
      <w:bookmarkStart w:id="20540" w:name="_ETM_Q33_592150"/>
      <w:bookmarkEnd w:id="20540"/>
      <w:r>
        <w:rPr>
          <w:rFonts w:hint="cs"/>
          <w:rtl/>
        </w:rPr>
        <w:t>אחד</w:t>
      </w:r>
      <w:r>
        <w:rPr>
          <w:rtl/>
        </w:rPr>
        <w:t xml:space="preserve"> </w:t>
      </w:r>
      <w:bookmarkStart w:id="20541" w:name="_ETM_Q33_592330"/>
      <w:bookmarkEnd w:id="20541"/>
      <w:r>
        <w:rPr>
          <w:rtl/>
        </w:rPr>
        <w:t xml:space="preserve">לא </w:t>
      </w:r>
      <w:bookmarkStart w:id="20542" w:name="_ETM_Q33_592420"/>
      <w:bookmarkEnd w:id="20542"/>
      <w:r>
        <w:rPr>
          <w:rtl/>
        </w:rPr>
        <w:t xml:space="preserve">יודע </w:t>
      </w:r>
      <w:bookmarkStart w:id="20543" w:name="_ETM_Q33_592630"/>
      <w:bookmarkEnd w:id="20543"/>
      <w:r>
        <w:rPr>
          <w:rtl/>
        </w:rPr>
        <w:t xml:space="preserve">מה </w:t>
      </w:r>
      <w:bookmarkStart w:id="20544" w:name="_ETM_Q33_592750"/>
      <w:bookmarkEnd w:id="20544"/>
      <w:r>
        <w:rPr>
          <w:rtl/>
        </w:rPr>
        <w:t xml:space="preserve">הם </w:t>
      </w:r>
      <w:bookmarkStart w:id="20545" w:name="_ETM_Q33_592870"/>
      <w:bookmarkEnd w:id="20545"/>
      <w:r>
        <w:rPr>
          <w:rtl/>
        </w:rPr>
        <w:t>עושים</w:t>
      </w:r>
      <w:r>
        <w:rPr>
          <w:rFonts w:hint="cs"/>
          <w:rtl/>
        </w:rPr>
        <w:t>.</w:t>
      </w:r>
      <w:r>
        <w:rPr>
          <w:rtl/>
        </w:rPr>
        <w:t xml:space="preserve"> </w:t>
      </w:r>
      <w:bookmarkStart w:id="20546" w:name="_ETM_Q33_593200"/>
      <w:bookmarkEnd w:id="20546"/>
      <w:r>
        <w:rPr>
          <w:rtl/>
        </w:rPr>
        <w:t xml:space="preserve">מה </w:t>
      </w:r>
      <w:bookmarkStart w:id="20547" w:name="_ETM_Q33_593320"/>
      <w:bookmarkEnd w:id="20547"/>
      <w:r>
        <w:rPr>
          <w:rtl/>
        </w:rPr>
        <w:t xml:space="preserve">עושה </w:t>
      </w:r>
      <w:bookmarkStart w:id="20548" w:name="_ETM_Q33_593560"/>
      <w:bookmarkEnd w:id="20548"/>
      <w:r>
        <w:rPr>
          <w:rtl/>
        </w:rPr>
        <w:t xml:space="preserve">עמיחי </w:t>
      </w:r>
      <w:bookmarkStart w:id="20549" w:name="_ETM_Q33_593920"/>
      <w:bookmarkEnd w:id="20549"/>
      <w:r>
        <w:rPr>
          <w:rtl/>
        </w:rPr>
        <w:t xml:space="preserve">אליהו </w:t>
      </w:r>
      <w:bookmarkStart w:id="20550" w:name="_ETM_Q33_594700"/>
      <w:bookmarkEnd w:id="20550"/>
      <w:r>
        <w:rPr>
          <w:rtl/>
        </w:rPr>
        <w:t xml:space="preserve">במורשת </w:t>
      </w:r>
      <w:bookmarkStart w:id="20551" w:name="_ETM_Q33_595960"/>
      <w:bookmarkEnd w:id="20551"/>
      <w:r>
        <w:rPr>
          <w:rtl/>
        </w:rPr>
        <w:t xml:space="preserve">שהוא </w:t>
      </w:r>
      <w:bookmarkStart w:id="20552" w:name="_ETM_Q33_596260"/>
      <w:bookmarkEnd w:id="20552"/>
      <w:r>
        <w:rPr>
          <w:rtl/>
        </w:rPr>
        <w:t xml:space="preserve">שונה </w:t>
      </w:r>
      <w:bookmarkStart w:id="20553" w:name="_ETM_Q33_597130"/>
      <w:bookmarkEnd w:id="20553"/>
      <w:r>
        <w:rPr>
          <w:rtl/>
        </w:rPr>
        <w:t>מ</w:t>
      </w:r>
      <w:bookmarkStart w:id="20554" w:name="_ETM_Q33_597369"/>
      <w:bookmarkEnd w:id="20554"/>
      <w:r>
        <w:rPr>
          <w:rFonts w:hint="cs"/>
          <w:rtl/>
        </w:rPr>
        <w:t>ה</w:t>
      </w:r>
      <w:r>
        <w:rPr>
          <w:rtl/>
        </w:rPr>
        <w:t xml:space="preserve">שר </w:t>
      </w:r>
      <w:bookmarkStart w:id="20555" w:name="_ETM_Q33_597640"/>
      <w:bookmarkEnd w:id="20555"/>
      <w:r>
        <w:rPr>
          <w:rtl/>
        </w:rPr>
        <w:t xml:space="preserve">לענייני </w:t>
      </w:r>
      <w:bookmarkStart w:id="20556" w:name="_ETM_Q33_598060"/>
      <w:bookmarkEnd w:id="20556"/>
      <w:r>
        <w:rPr>
          <w:rtl/>
        </w:rPr>
        <w:t>ירושלים</w:t>
      </w:r>
      <w:r>
        <w:rPr>
          <w:rFonts w:hint="cs"/>
          <w:rtl/>
        </w:rPr>
        <w:t>?</w:t>
      </w:r>
      <w:r>
        <w:rPr>
          <w:rtl/>
        </w:rPr>
        <w:t xml:space="preserve"> </w:t>
      </w:r>
      <w:bookmarkStart w:id="20557" w:name="_ETM_Q33_599260"/>
      <w:bookmarkEnd w:id="20557"/>
      <w:r>
        <w:rPr>
          <w:rtl/>
        </w:rPr>
        <w:t xml:space="preserve">מה </w:t>
      </w:r>
      <w:bookmarkStart w:id="20558" w:name="_ETM_Q33_599860"/>
      <w:bookmarkEnd w:id="20558"/>
      <w:r>
        <w:rPr>
          <w:rtl/>
        </w:rPr>
        <w:t xml:space="preserve">הם </w:t>
      </w:r>
      <w:bookmarkStart w:id="20559" w:name="_ETM_Q33_600070"/>
      <w:bookmarkEnd w:id="20559"/>
      <w:r>
        <w:rPr>
          <w:rtl/>
        </w:rPr>
        <w:t xml:space="preserve">עושים </w:t>
      </w:r>
      <w:bookmarkStart w:id="20560" w:name="_ETM_Q33_600850"/>
      <w:bookmarkEnd w:id="20560"/>
      <w:r>
        <w:rPr>
          <w:rtl/>
        </w:rPr>
        <w:t xml:space="preserve">שהם </w:t>
      </w:r>
      <w:bookmarkStart w:id="20561" w:name="_ETM_Q33_601119"/>
      <w:bookmarkEnd w:id="20561"/>
      <w:r>
        <w:rPr>
          <w:rtl/>
        </w:rPr>
        <w:t xml:space="preserve">לא </w:t>
      </w:r>
      <w:bookmarkStart w:id="20562" w:name="_ETM_Q33_601210"/>
      <w:bookmarkEnd w:id="20562"/>
      <w:r>
        <w:rPr>
          <w:rtl/>
        </w:rPr>
        <w:t xml:space="preserve">יכולים </w:t>
      </w:r>
      <w:bookmarkStart w:id="20563" w:name="_ETM_Q33_601540"/>
      <w:bookmarkEnd w:id="20563"/>
      <w:r>
        <w:rPr>
          <w:rtl/>
        </w:rPr>
        <w:t xml:space="preserve">להיות </w:t>
      </w:r>
      <w:bookmarkStart w:id="20564" w:name="_ETM_Q33_601750"/>
      <w:bookmarkEnd w:id="20564"/>
      <w:r>
        <w:rPr>
          <w:rtl/>
        </w:rPr>
        <w:t xml:space="preserve">פה </w:t>
      </w:r>
      <w:bookmarkStart w:id="20565" w:name="_ETM_Q33_601869"/>
      <w:bookmarkEnd w:id="20565"/>
      <w:r>
        <w:rPr>
          <w:rtl/>
        </w:rPr>
        <w:t xml:space="preserve">בכנסת </w:t>
      </w:r>
      <w:bookmarkStart w:id="20566" w:name="_ETM_Q33_602409"/>
      <w:bookmarkEnd w:id="20566"/>
      <w:r>
        <w:rPr>
          <w:rtl/>
        </w:rPr>
        <w:t xml:space="preserve">לעבוד </w:t>
      </w:r>
      <w:bookmarkStart w:id="20567" w:name="_ETM_Q33_602710"/>
      <w:bookmarkEnd w:id="20567"/>
      <w:r>
        <w:rPr>
          <w:rtl/>
        </w:rPr>
        <w:t xml:space="preserve">בשביל </w:t>
      </w:r>
      <w:bookmarkStart w:id="20568" w:name="_ETM_Q33_602979"/>
      <w:bookmarkEnd w:id="20568"/>
      <w:r>
        <w:rPr>
          <w:rtl/>
        </w:rPr>
        <w:t>הציבור</w:t>
      </w:r>
      <w:r>
        <w:rPr>
          <w:rFonts w:hint="cs"/>
          <w:rtl/>
        </w:rPr>
        <w:t>?</w:t>
      </w:r>
      <w:r>
        <w:rPr>
          <w:rtl/>
        </w:rPr>
        <w:t xml:space="preserve"> </w:t>
      </w:r>
      <w:bookmarkStart w:id="20569" w:name="_ETM_Q33_603430"/>
      <w:bookmarkEnd w:id="20569"/>
      <w:r>
        <w:rPr>
          <w:rtl/>
        </w:rPr>
        <w:t xml:space="preserve">למה </w:t>
      </w:r>
      <w:bookmarkStart w:id="20570" w:name="_ETM_Q33_603729"/>
      <w:bookmarkEnd w:id="20570"/>
      <w:r>
        <w:rPr>
          <w:rtl/>
        </w:rPr>
        <w:t xml:space="preserve">הם </w:t>
      </w:r>
      <w:bookmarkStart w:id="20571" w:name="_ETM_Q33_603820"/>
      <w:bookmarkEnd w:id="20571"/>
      <w:r>
        <w:rPr>
          <w:rtl/>
        </w:rPr>
        <w:t xml:space="preserve">לא </w:t>
      </w:r>
      <w:bookmarkStart w:id="20572" w:name="_ETM_Q33_603909"/>
      <w:bookmarkEnd w:id="20572"/>
      <w:r>
        <w:rPr>
          <w:rtl/>
        </w:rPr>
        <w:t xml:space="preserve">יכולים </w:t>
      </w:r>
      <w:bookmarkStart w:id="20573" w:name="_ETM_Q33_604240"/>
      <w:bookmarkEnd w:id="20573"/>
      <w:r>
        <w:rPr>
          <w:rtl/>
        </w:rPr>
        <w:t xml:space="preserve">לשבת </w:t>
      </w:r>
      <w:bookmarkStart w:id="20574" w:name="_ETM_Q33_604600"/>
      <w:bookmarkEnd w:id="20574"/>
      <w:r>
        <w:rPr>
          <w:rtl/>
        </w:rPr>
        <w:t>בכנסת</w:t>
      </w:r>
      <w:r>
        <w:rPr>
          <w:rFonts w:hint="cs"/>
          <w:rtl/>
        </w:rPr>
        <w:t>,</w:t>
      </w:r>
      <w:r>
        <w:rPr>
          <w:rtl/>
        </w:rPr>
        <w:t xml:space="preserve"> </w:t>
      </w:r>
      <w:bookmarkStart w:id="20575" w:name="_ETM_Q33_606020"/>
      <w:bookmarkEnd w:id="20575"/>
      <w:r>
        <w:rPr>
          <w:rtl/>
        </w:rPr>
        <w:t xml:space="preserve">לנהל </w:t>
      </w:r>
      <w:bookmarkStart w:id="20576" w:name="_ETM_Q33_606529"/>
      <w:bookmarkEnd w:id="20576"/>
      <w:r>
        <w:rPr>
          <w:rtl/>
        </w:rPr>
        <w:t xml:space="preserve">ועדות </w:t>
      </w:r>
      <w:bookmarkStart w:id="20577" w:name="_ETM_Q33_607429"/>
      <w:bookmarkEnd w:id="20577"/>
      <w:r>
        <w:rPr>
          <w:rtl/>
        </w:rPr>
        <w:t xml:space="preserve">עבור </w:t>
      </w:r>
      <w:bookmarkStart w:id="20578" w:name="_ETM_Q33_607729"/>
      <w:bookmarkEnd w:id="20578"/>
      <w:r>
        <w:rPr>
          <w:rtl/>
        </w:rPr>
        <w:t>המילואימניקים</w:t>
      </w:r>
      <w:r>
        <w:rPr>
          <w:rFonts w:hint="cs"/>
          <w:rtl/>
        </w:rPr>
        <w:t>,</w:t>
      </w:r>
      <w:r>
        <w:rPr>
          <w:rtl/>
        </w:rPr>
        <w:t xml:space="preserve"> </w:t>
      </w:r>
      <w:bookmarkStart w:id="20579" w:name="_ETM_Q33_608960"/>
      <w:bookmarkEnd w:id="20579"/>
      <w:r>
        <w:rPr>
          <w:rtl/>
        </w:rPr>
        <w:t xml:space="preserve">לנהל </w:t>
      </w:r>
      <w:bookmarkStart w:id="20580" w:name="_ETM_Q33_609380"/>
      <w:bookmarkEnd w:id="20580"/>
      <w:r>
        <w:rPr>
          <w:rtl/>
        </w:rPr>
        <w:t xml:space="preserve">ועדות </w:t>
      </w:r>
      <w:bookmarkStart w:id="20581" w:name="_ETM_Q33_609770"/>
      <w:bookmarkEnd w:id="20581"/>
      <w:r>
        <w:rPr>
          <w:rtl/>
        </w:rPr>
        <w:t xml:space="preserve">עבור </w:t>
      </w:r>
      <w:bookmarkStart w:id="20582" w:name="_ETM_Q33_610010"/>
      <w:bookmarkEnd w:id="20582"/>
      <w:r>
        <w:rPr>
          <w:rtl/>
        </w:rPr>
        <w:t xml:space="preserve">הזוגות </w:t>
      </w:r>
      <w:bookmarkStart w:id="20583" w:name="_ETM_Q33_610370"/>
      <w:bookmarkEnd w:id="20583"/>
      <w:r>
        <w:rPr>
          <w:rtl/>
        </w:rPr>
        <w:t>הצעירים</w:t>
      </w:r>
      <w:r>
        <w:rPr>
          <w:rFonts w:hint="cs"/>
          <w:rtl/>
        </w:rPr>
        <w:t>,</w:t>
      </w:r>
      <w:r>
        <w:rPr>
          <w:rtl/>
        </w:rPr>
        <w:t xml:space="preserve"> </w:t>
      </w:r>
      <w:bookmarkStart w:id="20584" w:name="_ETM_Q33_611690"/>
      <w:bookmarkEnd w:id="20584"/>
      <w:r>
        <w:rPr>
          <w:rtl/>
        </w:rPr>
        <w:t xml:space="preserve">לשבת </w:t>
      </w:r>
      <w:bookmarkStart w:id="20585" w:name="_ETM_Q33_612230"/>
      <w:bookmarkEnd w:id="20585"/>
      <w:r>
        <w:rPr>
          <w:rtl/>
        </w:rPr>
        <w:t xml:space="preserve">ולבדוק </w:t>
      </w:r>
      <w:bookmarkStart w:id="20586" w:name="_ETM_Q33_612710"/>
      <w:bookmarkEnd w:id="20586"/>
      <w:r>
        <w:rPr>
          <w:rtl/>
        </w:rPr>
        <w:t xml:space="preserve">למה </w:t>
      </w:r>
      <w:bookmarkStart w:id="20587" w:name="_ETM_Q33_612980"/>
      <w:bookmarkEnd w:id="20587"/>
      <w:r>
        <w:rPr>
          <w:rtl/>
        </w:rPr>
        <w:t xml:space="preserve">כל </w:t>
      </w:r>
      <w:bookmarkStart w:id="20588" w:name="_ETM_Q33_613130"/>
      <w:bookmarkEnd w:id="20588"/>
      <w:r>
        <w:rPr>
          <w:rtl/>
        </w:rPr>
        <w:t xml:space="preserve">כך </w:t>
      </w:r>
      <w:bookmarkStart w:id="20589" w:name="_ETM_Q33_613310"/>
      <w:bookmarkEnd w:id="20589"/>
      <w:r>
        <w:rPr>
          <w:rtl/>
        </w:rPr>
        <w:t xml:space="preserve">יקר </w:t>
      </w:r>
      <w:bookmarkStart w:id="20590" w:name="_ETM_Q33_613670"/>
      <w:bookmarkEnd w:id="20590"/>
      <w:r>
        <w:rPr>
          <w:rtl/>
        </w:rPr>
        <w:t>פה</w:t>
      </w:r>
      <w:r>
        <w:rPr>
          <w:rFonts w:hint="cs"/>
          <w:rtl/>
        </w:rPr>
        <w:t>,</w:t>
      </w:r>
      <w:r>
        <w:rPr>
          <w:rtl/>
        </w:rPr>
        <w:t xml:space="preserve"> </w:t>
      </w:r>
      <w:bookmarkStart w:id="20591" w:name="_ETM_Q33_614410"/>
      <w:bookmarkEnd w:id="20591"/>
      <w:r>
        <w:rPr>
          <w:rtl/>
        </w:rPr>
        <w:t xml:space="preserve">למה </w:t>
      </w:r>
      <w:bookmarkStart w:id="20592" w:name="_ETM_Q33_614830"/>
      <w:bookmarkEnd w:id="20592"/>
      <w:r>
        <w:rPr>
          <w:rtl/>
        </w:rPr>
        <w:t xml:space="preserve">לא </w:t>
      </w:r>
      <w:bookmarkStart w:id="20593" w:name="_ETM_Q33_614950"/>
      <w:bookmarkEnd w:id="20593"/>
      <w:r>
        <w:rPr>
          <w:rtl/>
        </w:rPr>
        <w:t xml:space="preserve">מצליחים </w:t>
      </w:r>
      <w:bookmarkStart w:id="20594" w:name="_ETM_Q33_615489"/>
      <w:bookmarkEnd w:id="20594"/>
      <w:r>
        <w:rPr>
          <w:rtl/>
        </w:rPr>
        <w:t xml:space="preserve">להוריד </w:t>
      </w:r>
      <w:bookmarkStart w:id="20595" w:name="_ETM_Q33_616270"/>
      <w:bookmarkEnd w:id="20595"/>
      <w:r>
        <w:rPr>
          <w:rtl/>
        </w:rPr>
        <w:t xml:space="preserve">את </w:t>
      </w:r>
      <w:bookmarkStart w:id="20596" w:name="_ETM_Q33_616450"/>
      <w:bookmarkEnd w:id="20596"/>
      <w:r>
        <w:rPr>
          <w:rtl/>
        </w:rPr>
        <w:t xml:space="preserve">יוקר </w:t>
      </w:r>
      <w:bookmarkStart w:id="20597" w:name="_ETM_Q33_616750"/>
      <w:bookmarkEnd w:id="20597"/>
      <w:r>
        <w:rPr>
          <w:rtl/>
        </w:rPr>
        <w:t xml:space="preserve">המחיה </w:t>
      </w:r>
      <w:bookmarkStart w:id="20598" w:name="_ETM_Q33_617140"/>
      <w:bookmarkEnd w:id="20598"/>
      <w:r>
        <w:rPr>
          <w:rtl/>
        </w:rPr>
        <w:t xml:space="preserve">במדינת </w:t>
      </w:r>
      <w:bookmarkStart w:id="20599" w:name="_ETM_Q33_617560"/>
      <w:bookmarkEnd w:id="20599"/>
      <w:r>
        <w:rPr>
          <w:rtl/>
        </w:rPr>
        <w:t>ישראל</w:t>
      </w:r>
      <w:r>
        <w:rPr>
          <w:rFonts w:hint="cs"/>
          <w:rtl/>
        </w:rPr>
        <w:t>?</w:t>
      </w:r>
    </w:p>
    <w:p w:rsidR="005930C5" w:rsidRDefault="005930C5" w:rsidP="000376AD">
      <w:pPr>
        <w:rPr>
          <w:rtl/>
        </w:rPr>
      </w:pPr>
      <w:bookmarkStart w:id="20600" w:name="_ETM_Q33_618000"/>
      <w:bookmarkEnd w:id="20600"/>
    </w:p>
    <w:p w:rsidR="005930C5" w:rsidRDefault="005930C5" w:rsidP="003C660F">
      <w:pPr>
        <w:rPr>
          <w:rtl/>
        </w:rPr>
      </w:pPr>
      <w:bookmarkStart w:id="20601" w:name="_ETM_Q33_614000"/>
      <w:bookmarkStart w:id="20602" w:name="_ETM_Q33_618819"/>
      <w:bookmarkEnd w:id="20601"/>
      <w:bookmarkEnd w:id="20602"/>
      <w:r>
        <w:rPr>
          <w:rtl/>
        </w:rPr>
        <w:t xml:space="preserve">אני </w:t>
      </w:r>
      <w:bookmarkStart w:id="20603" w:name="_ETM_Q33_619120"/>
      <w:bookmarkEnd w:id="20603"/>
      <w:r>
        <w:rPr>
          <w:rtl/>
        </w:rPr>
        <w:t xml:space="preserve">אגיד </w:t>
      </w:r>
      <w:bookmarkStart w:id="20604" w:name="_ETM_Q33_619420"/>
      <w:bookmarkEnd w:id="20604"/>
      <w:r>
        <w:rPr>
          <w:rtl/>
        </w:rPr>
        <w:t xml:space="preserve">לכם </w:t>
      </w:r>
      <w:bookmarkStart w:id="20605" w:name="_ETM_Q33_619689"/>
      <w:bookmarkEnd w:id="20605"/>
      <w:r>
        <w:rPr>
          <w:rtl/>
        </w:rPr>
        <w:t xml:space="preserve">למה </w:t>
      </w:r>
      <w:bookmarkStart w:id="20606" w:name="_ETM_Q33_619900"/>
      <w:bookmarkEnd w:id="20606"/>
      <w:r>
        <w:rPr>
          <w:rtl/>
        </w:rPr>
        <w:t xml:space="preserve">הם </w:t>
      </w:r>
      <w:bookmarkStart w:id="20607" w:name="_ETM_Q33_619989"/>
      <w:bookmarkEnd w:id="20607"/>
      <w:r>
        <w:rPr>
          <w:rtl/>
        </w:rPr>
        <w:t xml:space="preserve">לא </w:t>
      </w:r>
      <w:bookmarkStart w:id="20608" w:name="_ETM_Q33_620079"/>
      <w:bookmarkEnd w:id="20608"/>
      <w:r>
        <w:rPr>
          <w:rtl/>
        </w:rPr>
        <w:t xml:space="preserve">מצליחים </w:t>
      </w:r>
      <w:bookmarkStart w:id="20609" w:name="_ETM_Q33_621140"/>
      <w:bookmarkEnd w:id="20609"/>
      <w:r>
        <w:rPr>
          <w:rFonts w:hint="cs"/>
          <w:rtl/>
        </w:rPr>
        <w:t xml:space="preserve">– </w:t>
      </w:r>
      <w:r>
        <w:rPr>
          <w:rtl/>
        </w:rPr>
        <w:t xml:space="preserve">כי </w:t>
      </w:r>
      <w:bookmarkStart w:id="20610" w:name="_ETM_Q33_621290"/>
      <w:bookmarkEnd w:id="20610"/>
      <w:r>
        <w:rPr>
          <w:rtl/>
        </w:rPr>
        <w:t xml:space="preserve">הם </w:t>
      </w:r>
      <w:bookmarkStart w:id="20611" w:name="_ETM_Q33_621379"/>
      <w:bookmarkEnd w:id="20611"/>
      <w:r>
        <w:rPr>
          <w:rtl/>
        </w:rPr>
        <w:t xml:space="preserve">לא </w:t>
      </w:r>
      <w:bookmarkStart w:id="20612" w:name="_ETM_Q33_621469"/>
      <w:bookmarkEnd w:id="20612"/>
      <w:r>
        <w:rPr>
          <w:rtl/>
        </w:rPr>
        <w:t>מנסים</w:t>
      </w:r>
      <w:r>
        <w:rPr>
          <w:rFonts w:hint="cs"/>
          <w:rtl/>
        </w:rPr>
        <w:t>.</w:t>
      </w:r>
      <w:r>
        <w:rPr>
          <w:rtl/>
        </w:rPr>
        <w:t xml:space="preserve"> </w:t>
      </w:r>
      <w:bookmarkStart w:id="20613" w:name="_ETM_Q33_622579"/>
      <w:bookmarkEnd w:id="20613"/>
      <w:r>
        <w:rPr>
          <w:rtl/>
        </w:rPr>
        <w:t xml:space="preserve">כי </w:t>
      </w:r>
      <w:bookmarkStart w:id="20614" w:name="_ETM_Q33_622760"/>
      <w:bookmarkEnd w:id="20614"/>
      <w:r>
        <w:rPr>
          <w:rtl/>
        </w:rPr>
        <w:t xml:space="preserve">הוועדה </w:t>
      </w:r>
      <w:bookmarkStart w:id="20615" w:name="_ETM_Q33_623599"/>
      <w:bookmarkEnd w:id="20615"/>
      <w:r>
        <w:rPr>
          <w:rtl/>
        </w:rPr>
        <w:t xml:space="preserve">שאמורה </w:t>
      </w:r>
      <w:bookmarkStart w:id="20616" w:name="_ETM_Q33_624140"/>
      <w:bookmarkEnd w:id="20616"/>
      <w:r>
        <w:rPr>
          <w:rtl/>
        </w:rPr>
        <w:t xml:space="preserve">לדון </w:t>
      </w:r>
      <w:bookmarkStart w:id="20617" w:name="_ETM_Q33_624500"/>
      <w:bookmarkEnd w:id="20617"/>
      <w:r>
        <w:rPr>
          <w:rtl/>
        </w:rPr>
        <w:t xml:space="preserve">בנושא </w:t>
      </w:r>
      <w:bookmarkStart w:id="20618" w:name="_ETM_Q33_624920"/>
      <w:bookmarkEnd w:id="20618"/>
      <w:r>
        <w:rPr>
          <w:rtl/>
        </w:rPr>
        <w:t>הזה</w:t>
      </w:r>
      <w:r>
        <w:rPr>
          <w:rFonts w:hint="cs"/>
          <w:rtl/>
        </w:rPr>
        <w:t>,</w:t>
      </w:r>
      <w:r>
        <w:rPr>
          <w:rtl/>
        </w:rPr>
        <w:t xml:space="preserve"> </w:t>
      </w:r>
      <w:bookmarkStart w:id="20619" w:name="_ETM_Q33_625129"/>
      <w:bookmarkEnd w:id="20619"/>
      <w:r>
        <w:rPr>
          <w:rtl/>
        </w:rPr>
        <w:t xml:space="preserve">ועדת </w:t>
      </w:r>
      <w:bookmarkStart w:id="20620" w:name="_ETM_Q33_625489"/>
      <w:bookmarkEnd w:id="20620"/>
      <w:r>
        <w:rPr>
          <w:rtl/>
        </w:rPr>
        <w:t xml:space="preserve">השרים </w:t>
      </w:r>
      <w:bookmarkStart w:id="20621" w:name="_ETM_Q33_625879"/>
      <w:bookmarkEnd w:id="20621"/>
      <w:r>
        <w:rPr>
          <w:rtl/>
        </w:rPr>
        <w:t xml:space="preserve">לענייני </w:t>
      </w:r>
      <w:bookmarkStart w:id="20622" w:name="_ETM_Q33_626750"/>
      <w:bookmarkEnd w:id="20622"/>
      <w:r>
        <w:rPr>
          <w:rtl/>
        </w:rPr>
        <w:t xml:space="preserve">יוקר </w:t>
      </w:r>
      <w:bookmarkStart w:id="20623" w:name="_ETM_Q33_627109"/>
      <w:bookmarkEnd w:id="20623"/>
      <w:r>
        <w:rPr>
          <w:rtl/>
        </w:rPr>
        <w:t>המחיה</w:t>
      </w:r>
      <w:r>
        <w:rPr>
          <w:rFonts w:hint="cs"/>
          <w:rtl/>
        </w:rPr>
        <w:t>,</w:t>
      </w:r>
      <w:r>
        <w:rPr>
          <w:rtl/>
        </w:rPr>
        <w:t xml:space="preserve"> </w:t>
      </w:r>
      <w:bookmarkStart w:id="20624" w:name="_ETM_Q33_628069"/>
      <w:bookmarkEnd w:id="20624"/>
      <w:r>
        <w:rPr>
          <w:rtl/>
        </w:rPr>
        <w:t xml:space="preserve">לא </w:t>
      </w:r>
      <w:bookmarkStart w:id="20625" w:name="_ETM_Q33_628340"/>
      <w:bookmarkEnd w:id="20625"/>
      <w:r>
        <w:rPr>
          <w:rtl/>
        </w:rPr>
        <w:t xml:space="preserve">כונסה </w:t>
      </w:r>
      <w:bookmarkStart w:id="20626" w:name="_ETM_Q33_628849"/>
      <w:bookmarkEnd w:id="20626"/>
      <w:r>
        <w:rPr>
          <w:rtl/>
        </w:rPr>
        <w:t xml:space="preserve">מעולם </w:t>
      </w:r>
      <w:bookmarkStart w:id="20627" w:name="_ETM_Q33_629299"/>
      <w:bookmarkEnd w:id="20627"/>
      <w:r>
        <w:rPr>
          <w:rtl/>
        </w:rPr>
        <w:t xml:space="preserve">בממשלת </w:t>
      </w:r>
      <w:bookmarkStart w:id="20628" w:name="_ETM_Q33_629870"/>
      <w:bookmarkEnd w:id="20628"/>
      <w:r>
        <w:rPr>
          <w:rtl/>
        </w:rPr>
        <w:t>נתניהו</w:t>
      </w:r>
      <w:r>
        <w:rPr>
          <w:rFonts w:hint="cs"/>
          <w:rtl/>
        </w:rPr>
        <w:t>.</w:t>
      </w:r>
      <w:r>
        <w:rPr>
          <w:rtl/>
        </w:rPr>
        <w:t xml:space="preserve"> </w:t>
      </w:r>
      <w:bookmarkStart w:id="20629" w:name="_ETM_Q33_630349"/>
      <w:bookmarkEnd w:id="20629"/>
      <w:r>
        <w:rPr>
          <w:rtl/>
        </w:rPr>
        <w:t>מעולם</w:t>
      </w:r>
      <w:r>
        <w:rPr>
          <w:rFonts w:hint="cs"/>
          <w:rtl/>
        </w:rPr>
        <w:t>.</w:t>
      </w:r>
      <w:r>
        <w:rPr>
          <w:rtl/>
        </w:rPr>
        <w:t xml:space="preserve"> </w:t>
      </w:r>
      <w:bookmarkStart w:id="20630" w:name="_ETM_Q33_631879"/>
      <w:bookmarkEnd w:id="20630"/>
      <w:r>
        <w:rPr>
          <w:rtl/>
        </w:rPr>
        <w:t xml:space="preserve">אז </w:t>
      </w:r>
      <w:bookmarkStart w:id="20631" w:name="_ETM_Q33_632150"/>
      <w:bookmarkEnd w:id="20631"/>
      <w:r>
        <w:rPr>
          <w:rtl/>
        </w:rPr>
        <w:t xml:space="preserve">כששואלים </w:t>
      </w:r>
      <w:bookmarkStart w:id="20632" w:name="_ETM_Q33_632689"/>
      <w:bookmarkEnd w:id="20632"/>
      <w:r>
        <w:rPr>
          <w:rtl/>
        </w:rPr>
        <w:t>אותם</w:t>
      </w:r>
      <w:r>
        <w:rPr>
          <w:rFonts w:hint="cs"/>
          <w:rtl/>
        </w:rPr>
        <w:t>:</w:t>
      </w:r>
      <w:r>
        <w:rPr>
          <w:rtl/>
        </w:rPr>
        <w:t xml:space="preserve"> </w:t>
      </w:r>
      <w:bookmarkStart w:id="20633" w:name="_ETM_Q33_633019"/>
      <w:bookmarkEnd w:id="20633"/>
      <w:r>
        <w:rPr>
          <w:rtl/>
        </w:rPr>
        <w:t xml:space="preserve">למה </w:t>
      </w:r>
      <w:bookmarkStart w:id="20634" w:name="_ETM_Q33_633260"/>
      <w:bookmarkEnd w:id="20634"/>
      <w:r>
        <w:rPr>
          <w:rtl/>
        </w:rPr>
        <w:t xml:space="preserve">יוקר </w:t>
      </w:r>
      <w:bookmarkStart w:id="20635" w:name="_ETM_Q33_633560"/>
      <w:bookmarkEnd w:id="20635"/>
      <w:r>
        <w:rPr>
          <w:rtl/>
        </w:rPr>
        <w:t xml:space="preserve">המחיה </w:t>
      </w:r>
      <w:bookmarkStart w:id="20636" w:name="_ETM_Q33_633920"/>
      <w:bookmarkEnd w:id="20636"/>
      <w:r>
        <w:rPr>
          <w:rtl/>
        </w:rPr>
        <w:t xml:space="preserve">הוא </w:t>
      </w:r>
      <w:bookmarkStart w:id="20637" w:name="_ETM_Q33_634010"/>
      <w:bookmarkEnd w:id="20637"/>
      <w:r>
        <w:rPr>
          <w:rtl/>
        </w:rPr>
        <w:t xml:space="preserve">כזה </w:t>
      </w:r>
      <w:bookmarkStart w:id="20638" w:name="_ETM_Q33_634280"/>
      <w:bookmarkEnd w:id="20638"/>
      <w:r>
        <w:rPr>
          <w:rtl/>
        </w:rPr>
        <w:t xml:space="preserve">גבוה </w:t>
      </w:r>
      <w:bookmarkStart w:id="20639" w:name="_ETM_Q33_634610"/>
      <w:bookmarkEnd w:id="20639"/>
      <w:r>
        <w:rPr>
          <w:rtl/>
        </w:rPr>
        <w:t xml:space="preserve">במדינת </w:t>
      </w:r>
      <w:bookmarkStart w:id="20640" w:name="_ETM_Q33_635060"/>
      <w:bookmarkEnd w:id="20640"/>
      <w:r>
        <w:rPr>
          <w:rtl/>
        </w:rPr>
        <w:t>ישראל</w:t>
      </w:r>
      <w:r>
        <w:rPr>
          <w:rFonts w:hint="cs"/>
          <w:rtl/>
        </w:rPr>
        <w:t>?</w:t>
      </w:r>
      <w:r>
        <w:rPr>
          <w:rtl/>
        </w:rPr>
        <w:t xml:space="preserve"> </w:t>
      </w:r>
      <w:bookmarkStart w:id="20641" w:name="_ETM_Q33_635840"/>
      <w:bookmarkEnd w:id="20641"/>
      <w:r>
        <w:rPr>
          <w:rtl/>
        </w:rPr>
        <w:t xml:space="preserve">הם </w:t>
      </w:r>
      <w:bookmarkStart w:id="20642" w:name="_ETM_Q33_636019"/>
      <w:bookmarkEnd w:id="20642"/>
      <w:r>
        <w:rPr>
          <w:rtl/>
        </w:rPr>
        <w:t xml:space="preserve">לא </w:t>
      </w:r>
      <w:bookmarkStart w:id="20643" w:name="_ETM_Q33_636110"/>
      <w:bookmarkEnd w:id="20643"/>
      <w:r>
        <w:rPr>
          <w:rtl/>
        </w:rPr>
        <w:t xml:space="preserve">יכולים </w:t>
      </w:r>
      <w:bookmarkStart w:id="20644" w:name="_ETM_Q33_636470"/>
      <w:bookmarkEnd w:id="20644"/>
      <w:r>
        <w:rPr>
          <w:rtl/>
        </w:rPr>
        <w:t xml:space="preserve">אפילו </w:t>
      </w:r>
      <w:bookmarkStart w:id="20645" w:name="_ETM_Q33_636739"/>
      <w:bookmarkEnd w:id="20645"/>
      <w:r>
        <w:rPr>
          <w:rtl/>
        </w:rPr>
        <w:t>לשקר</w:t>
      </w:r>
      <w:r>
        <w:rPr>
          <w:rFonts w:hint="cs"/>
          <w:rtl/>
        </w:rPr>
        <w:t>,</w:t>
      </w:r>
      <w:r>
        <w:rPr>
          <w:rtl/>
        </w:rPr>
        <w:t xml:space="preserve"> </w:t>
      </w:r>
      <w:bookmarkStart w:id="20646" w:name="_ETM_Q33_637220"/>
      <w:bookmarkEnd w:id="20646"/>
      <w:r>
        <w:rPr>
          <w:rtl/>
        </w:rPr>
        <w:t xml:space="preserve">להגיד </w:t>
      </w:r>
      <w:bookmarkStart w:id="20647" w:name="_ETM_Q33_637549"/>
      <w:bookmarkEnd w:id="20647"/>
      <w:r>
        <w:rPr>
          <w:rtl/>
        </w:rPr>
        <w:t xml:space="preserve">שהם </w:t>
      </w:r>
      <w:bookmarkStart w:id="20648" w:name="_ETM_Q33_637730"/>
      <w:bookmarkEnd w:id="20648"/>
      <w:r>
        <w:rPr>
          <w:rtl/>
        </w:rPr>
        <w:t>ניסו</w:t>
      </w:r>
      <w:r>
        <w:rPr>
          <w:rFonts w:hint="cs"/>
          <w:rtl/>
        </w:rPr>
        <w:t>.</w:t>
      </w:r>
      <w:r>
        <w:rPr>
          <w:rtl/>
        </w:rPr>
        <w:t xml:space="preserve"> </w:t>
      </w:r>
      <w:bookmarkStart w:id="20649" w:name="_ETM_Q33_638629"/>
      <w:bookmarkEnd w:id="20649"/>
      <w:r>
        <w:rPr>
          <w:rtl/>
        </w:rPr>
        <w:t xml:space="preserve">הם </w:t>
      </w:r>
      <w:bookmarkStart w:id="20650" w:name="_ETM_Q33_638810"/>
      <w:bookmarkEnd w:id="20650"/>
      <w:r>
        <w:rPr>
          <w:rtl/>
        </w:rPr>
        <w:t xml:space="preserve">לא </w:t>
      </w:r>
      <w:bookmarkStart w:id="20651" w:name="_ETM_Q33_638930"/>
      <w:bookmarkEnd w:id="20651"/>
      <w:r>
        <w:rPr>
          <w:rtl/>
        </w:rPr>
        <w:t>ניסו</w:t>
      </w:r>
      <w:bookmarkStart w:id="20652" w:name="_ETM_Q33_639739"/>
      <w:bookmarkEnd w:id="20652"/>
      <w:r>
        <w:rPr>
          <w:rFonts w:hint="cs"/>
          <w:rtl/>
        </w:rPr>
        <w:t xml:space="preserve">, </w:t>
      </w:r>
      <w:r>
        <w:rPr>
          <w:rtl/>
        </w:rPr>
        <w:t xml:space="preserve">כי </w:t>
      </w:r>
      <w:bookmarkStart w:id="20653" w:name="_ETM_Q33_640040"/>
      <w:bookmarkEnd w:id="20653"/>
      <w:r>
        <w:rPr>
          <w:rtl/>
        </w:rPr>
        <w:t xml:space="preserve">לא </w:t>
      </w:r>
      <w:bookmarkStart w:id="20654" w:name="_ETM_Q33_640159"/>
      <w:bookmarkEnd w:id="20654"/>
      <w:r>
        <w:rPr>
          <w:rtl/>
        </w:rPr>
        <w:t xml:space="preserve">אכפת </w:t>
      </w:r>
      <w:bookmarkStart w:id="20655" w:name="_ETM_Q33_640549"/>
      <w:bookmarkEnd w:id="20655"/>
      <w:r>
        <w:rPr>
          <w:rtl/>
        </w:rPr>
        <w:t>להם</w:t>
      </w:r>
      <w:r>
        <w:rPr>
          <w:rFonts w:hint="cs"/>
          <w:rtl/>
        </w:rPr>
        <w:t>,</w:t>
      </w:r>
      <w:r>
        <w:rPr>
          <w:rtl/>
        </w:rPr>
        <w:t xml:space="preserve"> </w:t>
      </w:r>
      <w:bookmarkStart w:id="20656" w:name="_ETM_Q33_641319"/>
      <w:bookmarkEnd w:id="20656"/>
      <w:r>
        <w:rPr>
          <w:rtl/>
        </w:rPr>
        <w:t xml:space="preserve">פשוט </w:t>
      </w:r>
      <w:bookmarkStart w:id="20657" w:name="_ETM_Q33_641920"/>
      <w:bookmarkEnd w:id="20657"/>
      <w:r>
        <w:rPr>
          <w:rtl/>
        </w:rPr>
        <w:t xml:space="preserve">לא </w:t>
      </w:r>
      <w:bookmarkStart w:id="20658" w:name="_ETM_Q33_642040"/>
      <w:bookmarkEnd w:id="20658"/>
      <w:r>
        <w:rPr>
          <w:rtl/>
        </w:rPr>
        <w:t xml:space="preserve">אכפת </w:t>
      </w:r>
      <w:bookmarkStart w:id="20659" w:name="_ETM_Q33_642430"/>
      <w:bookmarkEnd w:id="20659"/>
      <w:r>
        <w:rPr>
          <w:rtl/>
        </w:rPr>
        <w:t>להם</w:t>
      </w:r>
      <w:r>
        <w:rPr>
          <w:rFonts w:hint="cs"/>
          <w:rtl/>
        </w:rPr>
        <w:t>.</w:t>
      </w:r>
      <w:r>
        <w:rPr>
          <w:rtl/>
        </w:rPr>
        <w:t xml:space="preserve"> </w:t>
      </w:r>
      <w:bookmarkStart w:id="20660" w:name="_ETM_Q33_643040"/>
      <w:bookmarkEnd w:id="20660"/>
      <w:r>
        <w:rPr>
          <w:rtl/>
        </w:rPr>
        <w:t xml:space="preserve">ותראו </w:t>
      </w:r>
      <w:bookmarkStart w:id="20661" w:name="_ETM_Q33_643519"/>
      <w:bookmarkEnd w:id="20661"/>
      <w:r>
        <w:rPr>
          <w:rtl/>
        </w:rPr>
        <w:t xml:space="preserve">מה </w:t>
      </w:r>
      <w:bookmarkStart w:id="20662" w:name="_ETM_Q33_643640"/>
      <w:bookmarkEnd w:id="20662"/>
      <w:r>
        <w:rPr>
          <w:rtl/>
        </w:rPr>
        <w:t xml:space="preserve">קורה </w:t>
      </w:r>
      <w:bookmarkStart w:id="20663" w:name="_ETM_Q33_643969"/>
      <w:bookmarkEnd w:id="20663"/>
      <w:r>
        <w:rPr>
          <w:rtl/>
        </w:rPr>
        <w:t>פה</w:t>
      </w:r>
      <w:r>
        <w:rPr>
          <w:rFonts w:hint="cs"/>
          <w:rtl/>
        </w:rPr>
        <w:t>.</w:t>
      </w:r>
      <w:r>
        <w:rPr>
          <w:rtl/>
        </w:rPr>
        <w:t xml:space="preserve"> </w:t>
      </w:r>
      <w:bookmarkStart w:id="20664" w:name="_ETM_Q33_644629"/>
      <w:bookmarkEnd w:id="20664"/>
      <w:r>
        <w:rPr>
          <w:rtl/>
        </w:rPr>
        <w:t xml:space="preserve">אנחנו </w:t>
      </w:r>
      <w:bookmarkStart w:id="20665" w:name="_ETM_Q33_644959"/>
      <w:bookmarkEnd w:id="20665"/>
      <w:r>
        <w:rPr>
          <w:rtl/>
        </w:rPr>
        <w:t xml:space="preserve">לפני </w:t>
      </w:r>
      <w:bookmarkStart w:id="20666" w:name="_ETM_Q33_645260"/>
      <w:bookmarkEnd w:id="20666"/>
      <w:r>
        <w:rPr>
          <w:rtl/>
        </w:rPr>
        <w:t xml:space="preserve">חג </w:t>
      </w:r>
      <w:bookmarkStart w:id="20667" w:name="_ETM_Q33_645439"/>
      <w:bookmarkEnd w:id="20667"/>
      <w:r>
        <w:rPr>
          <w:rtl/>
        </w:rPr>
        <w:t>הפסח</w:t>
      </w:r>
      <w:r>
        <w:rPr>
          <w:rFonts w:hint="cs"/>
          <w:rtl/>
        </w:rPr>
        <w:t>.</w:t>
      </w:r>
      <w:r>
        <w:rPr>
          <w:rtl/>
        </w:rPr>
        <w:t xml:space="preserve"> </w:t>
      </w:r>
      <w:bookmarkStart w:id="20668" w:name="_ETM_Q33_646620"/>
      <w:bookmarkEnd w:id="20668"/>
      <w:r>
        <w:rPr>
          <w:rtl/>
        </w:rPr>
        <w:t xml:space="preserve">מעולם </w:t>
      </w:r>
      <w:bookmarkStart w:id="20669" w:name="_ETM_Q33_647159"/>
      <w:bookmarkEnd w:id="20669"/>
      <w:r>
        <w:rPr>
          <w:rtl/>
        </w:rPr>
        <w:t xml:space="preserve">לא </w:t>
      </w:r>
      <w:bookmarkStart w:id="20670" w:name="_ETM_Q33_647280"/>
      <w:bookmarkEnd w:id="20670"/>
      <w:r>
        <w:rPr>
          <w:rFonts w:hint="cs"/>
          <w:rtl/>
        </w:rPr>
        <w:t xml:space="preserve">אספו </w:t>
      </w:r>
      <w:bookmarkStart w:id="20671" w:name="_ETM_Q33_647430"/>
      <w:bookmarkStart w:id="20672" w:name="_ETM_Q33_647549"/>
      <w:bookmarkEnd w:id="20671"/>
      <w:bookmarkEnd w:id="20672"/>
      <w:r>
        <w:rPr>
          <w:rtl/>
        </w:rPr>
        <w:t xml:space="preserve">כל </w:t>
      </w:r>
      <w:bookmarkStart w:id="20673" w:name="_ETM_Q33_647700"/>
      <w:bookmarkEnd w:id="20673"/>
      <w:r>
        <w:rPr>
          <w:rtl/>
        </w:rPr>
        <w:t xml:space="preserve">כך </w:t>
      </w:r>
      <w:bookmarkStart w:id="20674" w:name="_ETM_Q33_647879"/>
      <w:bookmarkEnd w:id="20674"/>
      <w:r>
        <w:rPr>
          <w:rtl/>
        </w:rPr>
        <w:t xml:space="preserve">הרבה </w:t>
      </w:r>
      <w:bookmarkStart w:id="20675" w:name="_ETM_Q33_648090"/>
      <w:bookmarkEnd w:id="20675"/>
      <w:r>
        <w:rPr>
          <w:rtl/>
        </w:rPr>
        <w:t xml:space="preserve">תרומות </w:t>
      </w:r>
      <w:bookmarkStart w:id="20676" w:name="_ETM_Q33_648420"/>
      <w:bookmarkEnd w:id="20676"/>
      <w:r>
        <w:rPr>
          <w:rtl/>
        </w:rPr>
        <w:t xml:space="preserve">במדינת </w:t>
      </w:r>
      <w:bookmarkStart w:id="20677" w:name="_ETM_Q33_648840"/>
      <w:bookmarkEnd w:id="20677"/>
      <w:r>
        <w:rPr>
          <w:rtl/>
        </w:rPr>
        <w:t>ישראל</w:t>
      </w:r>
      <w:r>
        <w:rPr>
          <w:rFonts w:hint="cs"/>
          <w:rtl/>
        </w:rPr>
        <w:t>.</w:t>
      </w:r>
      <w:r>
        <w:rPr>
          <w:rtl/>
        </w:rPr>
        <w:t xml:space="preserve"> </w:t>
      </w:r>
      <w:bookmarkStart w:id="20678" w:name="_ETM_Q33_649829"/>
      <w:bookmarkEnd w:id="20678"/>
      <w:r>
        <w:rPr>
          <w:rtl/>
        </w:rPr>
        <w:t xml:space="preserve">המצב </w:t>
      </w:r>
      <w:bookmarkStart w:id="20679" w:name="_ETM_Q33_650969"/>
      <w:bookmarkEnd w:id="20679"/>
      <w:r>
        <w:rPr>
          <w:rtl/>
        </w:rPr>
        <w:t>קטסטרופה</w:t>
      </w:r>
      <w:r w:rsidR="003C660F">
        <w:rPr>
          <w:rFonts w:hint="cs"/>
          <w:rtl/>
        </w:rPr>
        <w:t>,</w:t>
      </w:r>
      <w:r>
        <w:rPr>
          <w:rtl/>
        </w:rPr>
        <w:t xml:space="preserve"> </w:t>
      </w:r>
      <w:bookmarkStart w:id="20680" w:name="_ETM_Q33_652349"/>
      <w:bookmarkStart w:id="20681" w:name="_ETM_Q33_648000"/>
      <w:bookmarkEnd w:id="20680"/>
      <w:bookmarkEnd w:id="20681"/>
      <w:r>
        <w:rPr>
          <w:rFonts w:hint="cs"/>
          <w:rtl/>
        </w:rPr>
        <w:t>ו</w:t>
      </w:r>
      <w:r>
        <w:rPr>
          <w:rtl/>
        </w:rPr>
        <w:t xml:space="preserve">בזמן </w:t>
      </w:r>
      <w:bookmarkStart w:id="20682" w:name="_ETM_Q33_652980"/>
      <w:bookmarkEnd w:id="20682"/>
      <w:r>
        <w:rPr>
          <w:rtl/>
        </w:rPr>
        <w:t>הזה</w:t>
      </w:r>
      <w:r>
        <w:rPr>
          <w:rFonts w:hint="cs"/>
          <w:rtl/>
        </w:rPr>
        <w:t>,</w:t>
      </w:r>
      <w:r>
        <w:rPr>
          <w:rtl/>
        </w:rPr>
        <w:t xml:space="preserve"> </w:t>
      </w:r>
      <w:bookmarkStart w:id="20683" w:name="_ETM_Q33_654250"/>
      <w:bookmarkEnd w:id="20683"/>
      <w:r>
        <w:rPr>
          <w:rtl/>
        </w:rPr>
        <w:t xml:space="preserve">לאיזה </w:t>
      </w:r>
      <w:bookmarkStart w:id="20684" w:name="_ETM_Q33_654760"/>
      <w:bookmarkEnd w:id="20684"/>
      <w:r>
        <w:rPr>
          <w:rtl/>
        </w:rPr>
        <w:t xml:space="preserve">משרד </w:t>
      </w:r>
      <w:bookmarkStart w:id="20685" w:name="_ETM_Q33_655780"/>
      <w:bookmarkEnd w:id="20685"/>
      <w:r>
        <w:rPr>
          <w:rtl/>
        </w:rPr>
        <w:t xml:space="preserve">החליט </w:t>
      </w:r>
      <w:bookmarkStart w:id="20686" w:name="_ETM_Q33_656200"/>
      <w:bookmarkEnd w:id="20686"/>
      <w:r>
        <w:rPr>
          <w:rtl/>
        </w:rPr>
        <w:t xml:space="preserve">שר </w:t>
      </w:r>
      <w:bookmarkStart w:id="20687" w:name="_ETM_Q33_656470"/>
      <w:bookmarkEnd w:id="20687"/>
      <w:r>
        <w:rPr>
          <w:rtl/>
        </w:rPr>
        <w:t xml:space="preserve">האוצר </w:t>
      </w:r>
      <w:bookmarkStart w:id="20688" w:name="_ETM_Q33_656860"/>
      <w:bookmarkEnd w:id="20688"/>
      <w:r>
        <w:rPr>
          <w:rtl/>
        </w:rPr>
        <w:t xml:space="preserve">לקצץ </w:t>
      </w:r>
      <w:bookmarkStart w:id="20689" w:name="_ETM_Q33_657430"/>
      <w:bookmarkEnd w:id="20689"/>
      <w:r>
        <w:rPr>
          <w:rFonts w:hint="cs"/>
          <w:rtl/>
        </w:rPr>
        <w:t>את ה</w:t>
      </w:r>
      <w:r>
        <w:rPr>
          <w:rtl/>
        </w:rPr>
        <w:t>תקציב</w:t>
      </w:r>
      <w:r>
        <w:rPr>
          <w:rFonts w:hint="cs"/>
          <w:rtl/>
        </w:rPr>
        <w:t>?</w:t>
      </w:r>
      <w:r>
        <w:rPr>
          <w:rtl/>
        </w:rPr>
        <w:t xml:space="preserve"> </w:t>
      </w:r>
      <w:bookmarkStart w:id="20690" w:name="_ETM_Q33_659430"/>
      <w:bookmarkEnd w:id="20690"/>
      <w:r>
        <w:rPr>
          <w:rtl/>
        </w:rPr>
        <w:t>ש</w:t>
      </w:r>
      <w:r>
        <w:rPr>
          <w:rFonts w:hint="cs"/>
          <w:rtl/>
        </w:rPr>
        <w:t>נ</w:t>
      </w:r>
      <w:r>
        <w:rPr>
          <w:rtl/>
        </w:rPr>
        <w:t xml:space="preserve">י </w:t>
      </w:r>
      <w:bookmarkStart w:id="20691" w:name="_ETM_Q33_659669"/>
      <w:bookmarkEnd w:id="20691"/>
      <w:r>
        <w:rPr>
          <w:rtl/>
        </w:rPr>
        <w:t>ניחושים</w:t>
      </w:r>
      <w:r>
        <w:rPr>
          <w:rFonts w:hint="cs"/>
          <w:rtl/>
        </w:rPr>
        <w:t>.</w:t>
      </w:r>
      <w:r>
        <w:rPr>
          <w:rtl/>
        </w:rPr>
        <w:t xml:space="preserve"> </w:t>
      </w:r>
      <w:bookmarkStart w:id="20692" w:name="_ETM_Q33_660829"/>
      <w:bookmarkEnd w:id="20692"/>
      <w:r>
        <w:rPr>
          <w:rtl/>
        </w:rPr>
        <w:t xml:space="preserve">למשרד </w:t>
      </w:r>
      <w:bookmarkStart w:id="20693" w:name="_ETM_Q33_661540"/>
      <w:bookmarkEnd w:id="20693"/>
      <w:r>
        <w:rPr>
          <w:rFonts w:hint="cs"/>
          <w:rtl/>
        </w:rPr>
        <w:t xml:space="preserve">הרווחה, </w:t>
      </w:r>
      <w:bookmarkStart w:id="20694" w:name="_ETM_Q33_662590"/>
      <w:bookmarkEnd w:id="20694"/>
      <w:r>
        <w:rPr>
          <w:rtl/>
        </w:rPr>
        <w:t xml:space="preserve">המשרד </w:t>
      </w:r>
      <w:bookmarkStart w:id="20695" w:name="_ETM_Q33_663219"/>
      <w:bookmarkEnd w:id="20695"/>
      <w:r>
        <w:rPr>
          <w:rtl/>
        </w:rPr>
        <w:t xml:space="preserve">שאחראי </w:t>
      </w:r>
      <w:bookmarkStart w:id="20696" w:name="_ETM_Q33_665180"/>
      <w:bookmarkEnd w:id="20696"/>
      <w:r>
        <w:rPr>
          <w:rtl/>
        </w:rPr>
        <w:t>ל</w:t>
      </w:r>
      <w:bookmarkStart w:id="20697" w:name="_ETM_Q33_665390"/>
      <w:bookmarkEnd w:id="20697"/>
      <w:r>
        <w:rPr>
          <w:rtl/>
        </w:rPr>
        <w:t>אות</w:t>
      </w:r>
      <w:r>
        <w:rPr>
          <w:rFonts w:hint="cs"/>
          <w:rtl/>
        </w:rPr>
        <w:t>ן</w:t>
      </w:r>
      <w:r>
        <w:rPr>
          <w:rtl/>
        </w:rPr>
        <w:t xml:space="preserve"> </w:t>
      </w:r>
      <w:bookmarkStart w:id="20698" w:name="_ETM_Q33_665870"/>
      <w:bookmarkEnd w:id="20698"/>
      <w:r>
        <w:rPr>
          <w:rtl/>
        </w:rPr>
        <w:t xml:space="preserve">משפחות </w:t>
      </w:r>
      <w:bookmarkStart w:id="20699" w:name="_ETM_Q33_666530"/>
      <w:bookmarkEnd w:id="20699"/>
      <w:r>
        <w:rPr>
          <w:rtl/>
        </w:rPr>
        <w:t xml:space="preserve">שצריכות </w:t>
      </w:r>
      <w:bookmarkStart w:id="20700" w:name="_ETM_Q33_667160"/>
      <w:bookmarkEnd w:id="20700"/>
      <w:r>
        <w:rPr>
          <w:rtl/>
        </w:rPr>
        <w:t xml:space="preserve">את </w:t>
      </w:r>
      <w:bookmarkStart w:id="20701" w:name="_ETM_Q33_667340"/>
      <w:bookmarkEnd w:id="20701"/>
      <w:r>
        <w:rPr>
          <w:rtl/>
        </w:rPr>
        <w:t xml:space="preserve">העזרה </w:t>
      </w:r>
      <w:bookmarkStart w:id="20702" w:name="_ETM_Q33_667760"/>
      <w:bookmarkEnd w:id="20702"/>
      <w:r>
        <w:rPr>
          <w:rtl/>
        </w:rPr>
        <w:t xml:space="preserve">שלו </w:t>
      </w:r>
      <w:bookmarkStart w:id="20703" w:name="_ETM_Q33_668849"/>
      <w:bookmarkEnd w:id="20703"/>
      <w:r>
        <w:rPr>
          <w:rFonts w:hint="cs"/>
          <w:rtl/>
        </w:rPr>
        <w:t xml:space="preserve">– </w:t>
      </w:r>
      <w:r>
        <w:rPr>
          <w:rtl/>
        </w:rPr>
        <w:t>לה</w:t>
      </w:r>
      <w:r>
        <w:rPr>
          <w:rFonts w:hint="cs"/>
          <w:rtl/>
        </w:rPr>
        <w:t>ן</w:t>
      </w:r>
      <w:r>
        <w:rPr>
          <w:rtl/>
        </w:rPr>
        <w:t xml:space="preserve"> </w:t>
      </w:r>
      <w:bookmarkStart w:id="20704" w:name="_ETM_Q33_669269"/>
      <w:bookmarkEnd w:id="20704"/>
      <w:r>
        <w:rPr>
          <w:rtl/>
        </w:rPr>
        <w:t xml:space="preserve">הוא </w:t>
      </w:r>
      <w:bookmarkStart w:id="20705" w:name="_ETM_Q33_669359"/>
      <w:bookmarkEnd w:id="20705"/>
      <w:r>
        <w:rPr>
          <w:rtl/>
        </w:rPr>
        <w:t>קיצץ</w:t>
      </w:r>
      <w:r>
        <w:rPr>
          <w:rFonts w:hint="cs"/>
          <w:rtl/>
        </w:rPr>
        <w:t>.</w:t>
      </w:r>
      <w:r>
        <w:rPr>
          <w:rtl/>
        </w:rPr>
        <w:t xml:space="preserve"> </w:t>
      </w:r>
      <w:bookmarkStart w:id="20706" w:name="_ETM_Q33_670260"/>
      <w:bookmarkEnd w:id="20706"/>
      <w:r>
        <w:rPr>
          <w:rtl/>
        </w:rPr>
        <w:t xml:space="preserve">ולמי </w:t>
      </w:r>
      <w:bookmarkStart w:id="20707" w:name="_ETM_Q33_670650"/>
      <w:bookmarkEnd w:id="20707"/>
      <w:r>
        <w:rPr>
          <w:rtl/>
        </w:rPr>
        <w:t xml:space="preserve">הוא </w:t>
      </w:r>
      <w:bookmarkStart w:id="20708" w:name="_ETM_Q33_670739"/>
      <w:bookmarkEnd w:id="20708"/>
      <w:r>
        <w:rPr>
          <w:rtl/>
        </w:rPr>
        <w:t xml:space="preserve">כן </w:t>
      </w:r>
      <w:bookmarkStart w:id="20709" w:name="_ETM_Q33_670919"/>
      <w:bookmarkEnd w:id="20709"/>
      <w:r>
        <w:rPr>
          <w:rtl/>
        </w:rPr>
        <w:t>הוסיף</w:t>
      </w:r>
      <w:r>
        <w:rPr>
          <w:rFonts w:hint="cs"/>
          <w:rtl/>
        </w:rPr>
        <w:t>?</w:t>
      </w:r>
      <w:r>
        <w:rPr>
          <w:rtl/>
        </w:rPr>
        <w:t xml:space="preserve"> </w:t>
      </w:r>
      <w:bookmarkStart w:id="20710" w:name="_ETM_Q33_672120"/>
      <w:bookmarkEnd w:id="20710"/>
      <w:r>
        <w:rPr>
          <w:rtl/>
        </w:rPr>
        <w:t xml:space="preserve">למשרד </w:t>
      </w:r>
      <w:bookmarkStart w:id="20711" w:name="_ETM_Q33_673650"/>
      <w:bookmarkEnd w:id="20711"/>
      <w:r>
        <w:rPr>
          <w:rtl/>
        </w:rPr>
        <w:t xml:space="preserve">למשימות </w:t>
      </w:r>
      <w:bookmarkStart w:id="20712" w:name="_ETM_Q33_675060"/>
      <w:bookmarkEnd w:id="20712"/>
      <w:r>
        <w:rPr>
          <w:rtl/>
        </w:rPr>
        <w:t>לאומיות</w:t>
      </w:r>
      <w:r>
        <w:rPr>
          <w:rFonts w:hint="cs"/>
          <w:rtl/>
        </w:rPr>
        <w:t>.</w:t>
      </w:r>
      <w:r>
        <w:rPr>
          <w:rtl/>
        </w:rPr>
        <w:t xml:space="preserve"> </w:t>
      </w:r>
      <w:bookmarkStart w:id="20713" w:name="_ETM_Q33_677129"/>
      <w:bookmarkEnd w:id="20713"/>
    </w:p>
    <w:p w:rsidR="005930C5" w:rsidRDefault="005930C5" w:rsidP="000376AD">
      <w:pPr>
        <w:rPr>
          <w:rtl/>
        </w:rPr>
      </w:pPr>
    </w:p>
    <w:p w:rsidR="005930C5" w:rsidRDefault="005930C5" w:rsidP="000376AD">
      <w:pPr>
        <w:rPr>
          <w:rtl/>
        </w:rPr>
      </w:pPr>
      <w:r>
        <w:rPr>
          <w:rtl/>
        </w:rPr>
        <w:t>עכשיו</w:t>
      </w:r>
      <w:r>
        <w:rPr>
          <w:rFonts w:hint="cs"/>
          <w:rtl/>
        </w:rPr>
        <w:t>,</w:t>
      </w:r>
      <w:r>
        <w:rPr>
          <w:rtl/>
        </w:rPr>
        <w:t xml:space="preserve"> </w:t>
      </w:r>
      <w:bookmarkStart w:id="20714" w:name="_ETM_Q33_678680"/>
      <w:bookmarkEnd w:id="20714"/>
      <w:r>
        <w:rPr>
          <w:rtl/>
        </w:rPr>
        <w:t>באמת</w:t>
      </w:r>
      <w:r>
        <w:rPr>
          <w:rFonts w:hint="cs"/>
          <w:rtl/>
        </w:rPr>
        <w:t>,</w:t>
      </w:r>
      <w:r>
        <w:rPr>
          <w:rtl/>
        </w:rPr>
        <w:t xml:space="preserve"> </w:t>
      </w:r>
      <w:bookmarkStart w:id="20715" w:name="_ETM_Q33_680810"/>
      <w:bookmarkEnd w:id="20715"/>
      <w:r>
        <w:rPr>
          <w:rtl/>
        </w:rPr>
        <w:t xml:space="preserve">מה </w:t>
      </w:r>
      <w:bookmarkStart w:id="20716" w:name="_ETM_Q33_681200"/>
      <w:bookmarkEnd w:id="20716"/>
      <w:r>
        <w:rPr>
          <w:rtl/>
        </w:rPr>
        <w:t xml:space="preserve">המשימה </w:t>
      </w:r>
      <w:bookmarkStart w:id="20717" w:name="_ETM_Q33_681709"/>
      <w:bookmarkEnd w:id="20717"/>
      <w:r>
        <w:rPr>
          <w:rtl/>
        </w:rPr>
        <w:t xml:space="preserve">הלאומית </w:t>
      </w:r>
      <w:bookmarkStart w:id="20718" w:name="_ETM_Q33_682129"/>
      <w:bookmarkEnd w:id="20718"/>
      <w:r>
        <w:rPr>
          <w:rtl/>
        </w:rPr>
        <w:t xml:space="preserve">של </w:t>
      </w:r>
      <w:bookmarkStart w:id="20719" w:name="_ETM_Q33_682280"/>
      <w:bookmarkEnd w:id="20719"/>
      <w:r>
        <w:rPr>
          <w:rtl/>
        </w:rPr>
        <w:t xml:space="preserve">המשרד </w:t>
      </w:r>
      <w:bookmarkStart w:id="20720" w:name="_ETM_Q33_682790"/>
      <w:bookmarkEnd w:id="20720"/>
      <w:r>
        <w:rPr>
          <w:rtl/>
        </w:rPr>
        <w:t xml:space="preserve">הזה </w:t>
      </w:r>
      <w:bookmarkStart w:id="20721" w:name="_ETM_Q33_683390"/>
      <w:bookmarkEnd w:id="20721"/>
      <w:r>
        <w:rPr>
          <w:rtl/>
        </w:rPr>
        <w:t xml:space="preserve">אם </w:t>
      </w:r>
      <w:bookmarkStart w:id="20722" w:name="_ETM_Q33_683569"/>
      <w:bookmarkEnd w:id="20722"/>
      <w:r>
        <w:rPr>
          <w:rtl/>
        </w:rPr>
        <w:t xml:space="preserve">לא </w:t>
      </w:r>
      <w:bookmarkStart w:id="20723" w:name="_ETM_Q33_683690"/>
      <w:bookmarkEnd w:id="20723"/>
      <w:r>
        <w:rPr>
          <w:rtl/>
        </w:rPr>
        <w:t>המילואימניקים</w:t>
      </w:r>
      <w:r>
        <w:rPr>
          <w:rFonts w:hint="cs"/>
          <w:rtl/>
        </w:rPr>
        <w:t>,</w:t>
      </w:r>
      <w:r>
        <w:rPr>
          <w:rtl/>
        </w:rPr>
        <w:t xml:space="preserve"> </w:t>
      </w:r>
      <w:bookmarkStart w:id="20724" w:name="_ETM_Q33_684790"/>
      <w:bookmarkEnd w:id="20724"/>
      <w:r>
        <w:rPr>
          <w:rtl/>
        </w:rPr>
        <w:t xml:space="preserve">אם </w:t>
      </w:r>
      <w:bookmarkStart w:id="20725" w:name="_ETM_Q33_685090"/>
      <w:bookmarkEnd w:id="20725"/>
      <w:r>
        <w:rPr>
          <w:rtl/>
        </w:rPr>
        <w:t xml:space="preserve">לא </w:t>
      </w:r>
      <w:bookmarkStart w:id="20726" w:name="_ETM_Q33_685239"/>
      <w:bookmarkEnd w:id="20726"/>
      <w:r>
        <w:rPr>
          <w:rtl/>
        </w:rPr>
        <w:t xml:space="preserve">שיקום </w:t>
      </w:r>
      <w:bookmarkStart w:id="20727" w:name="_ETM_Q33_685599"/>
      <w:bookmarkEnd w:id="20727"/>
      <w:r>
        <w:rPr>
          <w:rtl/>
        </w:rPr>
        <w:t>הפצועים</w:t>
      </w:r>
      <w:r>
        <w:rPr>
          <w:rFonts w:hint="cs"/>
          <w:rtl/>
        </w:rPr>
        <w:t>,</w:t>
      </w:r>
      <w:r>
        <w:rPr>
          <w:rtl/>
        </w:rPr>
        <w:t xml:space="preserve"> </w:t>
      </w:r>
      <w:bookmarkStart w:id="20728" w:name="_ETM_Q33_686590"/>
      <w:bookmarkEnd w:id="20728"/>
      <w:r>
        <w:rPr>
          <w:rtl/>
        </w:rPr>
        <w:t xml:space="preserve">אם </w:t>
      </w:r>
      <w:bookmarkStart w:id="20729" w:name="_ETM_Q33_686769"/>
      <w:bookmarkEnd w:id="20729"/>
      <w:r>
        <w:rPr>
          <w:rtl/>
        </w:rPr>
        <w:t xml:space="preserve">לא </w:t>
      </w:r>
      <w:bookmarkStart w:id="20730" w:name="_ETM_Q33_686890"/>
      <w:bookmarkEnd w:id="20730"/>
      <w:r>
        <w:rPr>
          <w:rtl/>
        </w:rPr>
        <w:t xml:space="preserve">העזרה </w:t>
      </w:r>
      <w:bookmarkStart w:id="20731" w:name="_ETM_Q33_687219"/>
      <w:bookmarkEnd w:id="20731"/>
      <w:r>
        <w:rPr>
          <w:rtl/>
        </w:rPr>
        <w:t xml:space="preserve">לזוגות </w:t>
      </w:r>
      <w:bookmarkStart w:id="20732" w:name="_ETM_Q33_687670"/>
      <w:bookmarkEnd w:id="20732"/>
      <w:r>
        <w:rPr>
          <w:rtl/>
        </w:rPr>
        <w:t>הצעירים</w:t>
      </w:r>
      <w:r>
        <w:rPr>
          <w:rFonts w:hint="cs"/>
          <w:rtl/>
        </w:rPr>
        <w:t>?</w:t>
      </w:r>
      <w:r>
        <w:rPr>
          <w:rtl/>
        </w:rPr>
        <w:t xml:space="preserve"> </w:t>
      </w:r>
      <w:bookmarkStart w:id="20733" w:name="_ETM_Q33_688180"/>
      <w:bookmarkEnd w:id="20733"/>
      <w:r>
        <w:rPr>
          <w:rtl/>
        </w:rPr>
        <w:t xml:space="preserve">מה </w:t>
      </w:r>
      <w:bookmarkStart w:id="20734" w:name="_ETM_Q33_688480"/>
      <w:bookmarkEnd w:id="20734"/>
      <w:r>
        <w:rPr>
          <w:rtl/>
        </w:rPr>
        <w:t xml:space="preserve">המשימה </w:t>
      </w:r>
      <w:bookmarkStart w:id="20735" w:name="_ETM_Q33_689109"/>
      <w:bookmarkEnd w:id="20735"/>
      <w:r>
        <w:rPr>
          <w:rtl/>
        </w:rPr>
        <w:t xml:space="preserve">הלאומית </w:t>
      </w:r>
      <w:bookmarkStart w:id="20736" w:name="_ETM_Q33_689590"/>
      <w:bookmarkEnd w:id="20736"/>
      <w:r>
        <w:rPr>
          <w:rtl/>
        </w:rPr>
        <w:t xml:space="preserve">הדחופה </w:t>
      </w:r>
      <w:bookmarkStart w:id="20737" w:name="_ETM_Q33_690069"/>
      <w:bookmarkEnd w:id="20737"/>
      <w:r>
        <w:rPr>
          <w:rtl/>
        </w:rPr>
        <w:t xml:space="preserve">ביותר </w:t>
      </w:r>
      <w:bookmarkStart w:id="20738" w:name="_ETM_Q33_690430"/>
      <w:bookmarkEnd w:id="20738"/>
      <w:r>
        <w:rPr>
          <w:rtl/>
        </w:rPr>
        <w:t>עכשיו</w:t>
      </w:r>
      <w:r>
        <w:rPr>
          <w:rFonts w:hint="cs"/>
          <w:rtl/>
        </w:rPr>
        <w:t>?</w:t>
      </w:r>
      <w:r>
        <w:rPr>
          <w:rtl/>
        </w:rPr>
        <w:t xml:space="preserve"> </w:t>
      </w:r>
      <w:bookmarkStart w:id="20739" w:name="_ETM_Q33_691239"/>
      <w:bookmarkEnd w:id="20739"/>
      <w:r>
        <w:rPr>
          <w:rtl/>
        </w:rPr>
        <w:t xml:space="preserve">איך </w:t>
      </w:r>
      <w:bookmarkStart w:id="20740" w:name="_ETM_Q33_691959"/>
      <w:bookmarkEnd w:id="20740"/>
      <w:r>
        <w:rPr>
          <w:rtl/>
        </w:rPr>
        <w:t xml:space="preserve">יכול </w:t>
      </w:r>
      <w:bookmarkStart w:id="20741" w:name="_ETM_Q33_692379"/>
      <w:bookmarkEnd w:id="20741"/>
      <w:r>
        <w:rPr>
          <w:rtl/>
        </w:rPr>
        <w:t xml:space="preserve">להיות </w:t>
      </w:r>
      <w:bookmarkStart w:id="20742" w:name="_ETM_Q33_693719"/>
      <w:bookmarkEnd w:id="20742"/>
      <w:r>
        <w:rPr>
          <w:rtl/>
        </w:rPr>
        <w:t xml:space="preserve">שאחרי </w:t>
      </w:r>
      <w:bookmarkStart w:id="20743" w:name="_ETM_Q33_694200"/>
      <w:bookmarkEnd w:id="20743"/>
      <w:r>
        <w:rPr>
          <w:rtl/>
        </w:rPr>
        <w:t xml:space="preserve">שנתיים </w:t>
      </w:r>
      <w:bookmarkStart w:id="20744" w:name="_ETM_Q33_695730"/>
      <w:bookmarkEnd w:id="20744"/>
      <w:r>
        <w:rPr>
          <w:rtl/>
        </w:rPr>
        <w:t xml:space="preserve">ראש </w:t>
      </w:r>
      <w:bookmarkStart w:id="20745" w:name="_ETM_Q33_696030"/>
      <w:bookmarkEnd w:id="20745"/>
      <w:r>
        <w:rPr>
          <w:rtl/>
        </w:rPr>
        <w:t xml:space="preserve">הממשלה </w:t>
      </w:r>
      <w:bookmarkStart w:id="20746" w:name="_ETM_Q33_697049"/>
      <w:bookmarkEnd w:id="20746"/>
      <w:r>
        <w:rPr>
          <w:rtl/>
        </w:rPr>
        <w:t xml:space="preserve">עדיין </w:t>
      </w:r>
      <w:bookmarkStart w:id="20747" w:name="_ETM_Q33_697530"/>
      <w:bookmarkEnd w:id="20747"/>
      <w:r>
        <w:rPr>
          <w:rtl/>
        </w:rPr>
        <w:t xml:space="preserve">לא </w:t>
      </w:r>
      <w:bookmarkStart w:id="20748" w:name="_ETM_Q33_697679"/>
      <w:bookmarkEnd w:id="20748"/>
      <w:r>
        <w:rPr>
          <w:rtl/>
        </w:rPr>
        <w:t xml:space="preserve">הבין </w:t>
      </w:r>
      <w:bookmarkStart w:id="20749" w:name="_ETM_Q33_698370"/>
      <w:bookmarkEnd w:id="20749"/>
      <w:r>
        <w:rPr>
          <w:rtl/>
        </w:rPr>
        <w:t xml:space="preserve">שהוא </w:t>
      </w:r>
      <w:bookmarkStart w:id="20750" w:name="_ETM_Q33_698549"/>
      <w:bookmarkEnd w:id="20750"/>
      <w:r>
        <w:rPr>
          <w:rtl/>
        </w:rPr>
        <w:t xml:space="preserve">צריך </w:t>
      </w:r>
      <w:bookmarkStart w:id="20751" w:name="_ETM_Q33_698730"/>
      <w:bookmarkEnd w:id="20751"/>
      <w:r>
        <w:rPr>
          <w:rtl/>
        </w:rPr>
        <w:t xml:space="preserve">לכנס </w:t>
      </w:r>
      <w:bookmarkStart w:id="20752" w:name="_ETM_Q33_699179"/>
      <w:bookmarkEnd w:id="20752"/>
      <w:r>
        <w:rPr>
          <w:rtl/>
        </w:rPr>
        <w:t xml:space="preserve">את </w:t>
      </w:r>
      <w:bookmarkStart w:id="20753" w:name="_ETM_Q33_699299"/>
      <w:bookmarkEnd w:id="20753"/>
      <w:r>
        <w:rPr>
          <w:rtl/>
        </w:rPr>
        <w:t>כולם</w:t>
      </w:r>
      <w:r>
        <w:rPr>
          <w:rFonts w:hint="cs"/>
          <w:rtl/>
        </w:rPr>
        <w:t>?</w:t>
      </w:r>
      <w:r>
        <w:rPr>
          <w:rtl/>
        </w:rPr>
        <w:t xml:space="preserve"> </w:t>
      </w:r>
      <w:bookmarkStart w:id="20754" w:name="_ETM_Q33_700230"/>
      <w:bookmarkEnd w:id="20754"/>
      <w:r>
        <w:rPr>
          <w:rtl/>
        </w:rPr>
        <w:t>א</w:t>
      </w:r>
      <w:r>
        <w:rPr>
          <w:rFonts w:hint="cs"/>
          <w:rtl/>
        </w:rPr>
        <w:t>ו</w:t>
      </w:r>
      <w:r>
        <w:rPr>
          <w:rtl/>
        </w:rPr>
        <w:t xml:space="preserve">מנם </w:t>
      </w:r>
      <w:bookmarkStart w:id="20755" w:name="_ETM_Q33_700590"/>
      <w:bookmarkEnd w:id="20755"/>
      <w:r>
        <w:rPr>
          <w:rtl/>
        </w:rPr>
        <w:t xml:space="preserve">זה </w:t>
      </w:r>
      <w:bookmarkStart w:id="20756" w:name="_ETM_Q33_700709"/>
      <w:bookmarkEnd w:id="20756"/>
      <w:r>
        <w:rPr>
          <w:rtl/>
        </w:rPr>
        <w:t xml:space="preserve">קשה </w:t>
      </w:r>
      <w:bookmarkStart w:id="20757" w:name="_ETM_Q33_700980"/>
      <w:bookmarkEnd w:id="20757"/>
      <w:r>
        <w:rPr>
          <w:rtl/>
        </w:rPr>
        <w:t xml:space="preserve">בחדר </w:t>
      </w:r>
      <w:bookmarkStart w:id="20758" w:name="_ETM_Q33_701370"/>
      <w:bookmarkEnd w:id="20758"/>
      <w:r>
        <w:rPr>
          <w:rFonts w:hint="cs"/>
          <w:rtl/>
        </w:rPr>
        <w:t>אחד,</w:t>
      </w:r>
      <w:r>
        <w:rPr>
          <w:rtl/>
        </w:rPr>
        <w:t xml:space="preserve"> </w:t>
      </w:r>
      <w:bookmarkStart w:id="20759" w:name="_ETM_Q33_701879"/>
      <w:bookmarkEnd w:id="20759"/>
      <w:r>
        <w:rPr>
          <w:rtl/>
        </w:rPr>
        <w:t xml:space="preserve">בשביל </w:t>
      </w:r>
      <w:bookmarkStart w:id="20760" w:name="_ETM_Q33_702120"/>
      <w:bookmarkEnd w:id="20760"/>
      <w:r>
        <w:rPr>
          <w:rtl/>
        </w:rPr>
        <w:t xml:space="preserve">לכנס </w:t>
      </w:r>
      <w:bookmarkStart w:id="20761" w:name="_ETM_Q33_702450"/>
      <w:bookmarkEnd w:id="20761"/>
      <w:r>
        <w:rPr>
          <w:rFonts w:hint="cs"/>
          <w:rtl/>
        </w:rPr>
        <w:t xml:space="preserve">את </w:t>
      </w:r>
      <w:r>
        <w:rPr>
          <w:rtl/>
        </w:rPr>
        <w:t xml:space="preserve">ישיבת </w:t>
      </w:r>
      <w:bookmarkStart w:id="20762" w:name="_ETM_Q33_702900"/>
      <w:bookmarkEnd w:id="20762"/>
      <w:r>
        <w:rPr>
          <w:rtl/>
        </w:rPr>
        <w:t xml:space="preserve">הממשלה </w:t>
      </w:r>
      <w:bookmarkStart w:id="20763" w:name="_ETM_Q33_703379"/>
      <w:bookmarkEnd w:id="20763"/>
      <w:r>
        <w:rPr>
          <w:rtl/>
        </w:rPr>
        <w:t xml:space="preserve">עכשיו </w:t>
      </w:r>
      <w:bookmarkStart w:id="20764" w:name="_ETM_Q33_704040"/>
      <w:bookmarkEnd w:id="20764"/>
      <w:r>
        <w:rPr>
          <w:rtl/>
        </w:rPr>
        <w:t xml:space="preserve">צריך </w:t>
      </w:r>
      <w:bookmarkStart w:id="20765" w:name="_ETM_Q33_704370"/>
      <w:bookmarkEnd w:id="20765"/>
      <w:r>
        <w:rPr>
          <w:rtl/>
        </w:rPr>
        <w:t xml:space="preserve">חצי </w:t>
      </w:r>
      <w:bookmarkStart w:id="20766" w:name="_ETM_Q33_704640"/>
      <w:bookmarkEnd w:id="20766"/>
      <w:r>
        <w:rPr>
          <w:rtl/>
        </w:rPr>
        <w:t>אודיטוריום</w:t>
      </w:r>
      <w:r>
        <w:rPr>
          <w:rFonts w:hint="cs"/>
          <w:rtl/>
        </w:rPr>
        <w:t>,</w:t>
      </w:r>
      <w:r>
        <w:rPr>
          <w:rtl/>
        </w:rPr>
        <w:t xml:space="preserve"> </w:t>
      </w:r>
      <w:bookmarkStart w:id="20767" w:name="_ETM_Q33_705510"/>
      <w:bookmarkEnd w:id="20767"/>
      <w:r>
        <w:rPr>
          <w:rtl/>
        </w:rPr>
        <w:t xml:space="preserve">אבל </w:t>
      </w:r>
      <w:bookmarkStart w:id="20768" w:name="_ETM_Q33_705900"/>
      <w:bookmarkEnd w:id="20768"/>
      <w:r>
        <w:rPr>
          <w:rtl/>
        </w:rPr>
        <w:t xml:space="preserve">אפשר </w:t>
      </w:r>
      <w:bookmarkStart w:id="20769" w:name="_ETM_Q33_706200"/>
      <w:bookmarkEnd w:id="20769"/>
      <w:r>
        <w:rPr>
          <w:rtl/>
        </w:rPr>
        <w:t xml:space="preserve">לארגן </w:t>
      </w:r>
      <w:bookmarkStart w:id="20770" w:name="_ETM_Q33_706620"/>
      <w:bookmarkEnd w:id="20770"/>
      <w:r>
        <w:rPr>
          <w:rtl/>
        </w:rPr>
        <w:t xml:space="preserve">את </w:t>
      </w:r>
      <w:bookmarkStart w:id="20771" w:name="_ETM_Q33_706739"/>
      <w:bookmarkEnd w:id="20771"/>
      <w:r>
        <w:rPr>
          <w:rtl/>
        </w:rPr>
        <w:t xml:space="preserve">זה </w:t>
      </w:r>
      <w:bookmarkStart w:id="20772" w:name="_ETM_Q33_707190"/>
      <w:bookmarkEnd w:id="20772"/>
      <w:r>
        <w:rPr>
          <w:rtl/>
        </w:rPr>
        <w:t xml:space="preserve">ולהגיד </w:t>
      </w:r>
      <w:bookmarkStart w:id="20773" w:name="_ETM_Q33_707700"/>
      <w:bookmarkEnd w:id="20773"/>
      <w:r>
        <w:rPr>
          <w:rtl/>
        </w:rPr>
        <w:t>להם</w:t>
      </w:r>
      <w:r>
        <w:rPr>
          <w:rFonts w:hint="cs"/>
          <w:rtl/>
        </w:rPr>
        <w:t>:</w:t>
      </w:r>
      <w:r>
        <w:rPr>
          <w:rtl/>
        </w:rPr>
        <w:t xml:space="preserve"> </w:t>
      </w:r>
      <w:bookmarkStart w:id="20774" w:name="_ETM_Q33_707910"/>
      <w:bookmarkEnd w:id="20774"/>
      <w:r>
        <w:rPr>
          <w:rtl/>
        </w:rPr>
        <w:t>חבר'ה</w:t>
      </w:r>
      <w:r>
        <w:rPr>
          <w:rFonts w:hint="cs"/>
          <w:rtl/>
        </w:rPr>
        <w:t>,</w:t>
      </w:r>
      <w:r>
        <w:rPr>
          <w:rtl/>
        </w:rPr>
        <w:t xml:space="preserve"> </w:t>
      </w:r>
      <w:bookmarkStart w:id="20775" w:name="_ETM_Q33_709290"/>
      <w:bookmarkEnd w:id="20775"/>
      <w:r>
        <w:rPr>
          <w:rtl/>
        </w:rPr>
        <w:t xml:space="preserve">קצת </w:t>
      </w:r>
      <w:bookmarkStart w:id="20776" w:name="_ETM_Q33_709770"/>
      <w:bookmarkEnd w:id="20776"/>
      <w:r>
        <w:rPr>
          <w:rtl/>
        </w:rPr>
        <w:t>מנהיגות</w:t>
      </w:r>
      <w:r>
        <w:rPr>
          <w:rFonts w:hint="cs"/>
          <w:rtl/>
        </w:rPr>
        <w:t>,</w:t>
      </w:r>
      <w:r>
        <w:rPr>
          <w:rtl/>
        </w:rPr>
        <w:t xml:space="preserve"> </w:t>
      </w:r>
      <w:bookmarkStart w:id="20777" w:name="_ETM_Q33_711209"/>
      <w:bookmarkEnd w:id="20777"/>
      <w:r>
        <w:rPr>
          <w:rtl/>
        </w:rPr>
        <w:t xml:space="preserve">קצת </w:t>
      </w:r>
      <w:bookmarkStart w:id="20778" w:name="_ETM_Q33_711629"/>
      <w:bookmarkEnd w:id="20778"/>
      <w:r>
        <w:rPr>
          <w:rtl/>
        </w:rPr>
        <w:t xml:space="preserve">דוגמה </w:t>
      </w:r>
      <w:bookmarkStart w:id="20779" w:name="_ETM_Q33_712019"/>
      <w:bookmarkEnd w:id="20779"/>
      <w:r>
        <w:rPr>
          <w:rtl/>
        </w:rPr>
        <w:t>אישית</w:t>
      </w:r>
      <w:r>
        <w:rPr>
          <w:rFonts w:hint="cs"/>
          <w:rtl/>
        </w:rPr>
        <w:t>,</w:t>
      </w:r>
      <w:r>
        <w:rPr>
          <w:rtl/>
        </w:rPr>
        <w:t xml:space="preserve"> </w:t>
      </w:r>
      <w:bookmarkStart w:id="20780" w:name="_ETM_Q33_713030"/>
      <w:bookmarkEnd w:id="20780"/>
      <w:r>
        <w:rPr>
          <w:rtl/>
        </w:rPr>
        <w:t xml:space="preserve">קצת </w:t>
      </w:r>
      <w:bookmarkStart w:id="20781" w:name="_ETM_Q33_713459"/>
      <w:bookmarkEnd w:id="20781"/>
      <w:r>
        <w:rPr>
          <w:rtl/>
        </w:rPr>
        <w:t>אחריות</w:t>
      </w:r>
      <w:r>
        <w:rPr>
          <w:rFonts w:hint="cs"/>
          <w:rtl/>
        </w:rPr>
        <w:t>.</w:t>
      </w:r>
      <w:r>
        <w:rPr>
          <w:rtl/>
        </w:rPr>
        <w:t xml:space="preserve"> </w:t>
      </w:r>
      <w:bookmarkStart w:id="20782" w:name="_ETM_Q33_714590"/>
      <w:bookmarkEnd w:id="20782"/>
      <w:r>
        <w:rPr>
          <w:rtl/>
        </w:rPr>
        <w:t xml:space="preserve">לא </w:t>
      </w:r>
      <w:bookmarkStart w:id="20783" w:name="_ETM_Q33_714889"/>
      <w:bookmarkEnd w:id="20783"/>
      <w:r>
        <w:rPr>
          <w:rtl/>
        </w:rPr>
        <w:t xml:space="preserve">כולם </w:t>
      </w:r>
      <w:bookmarkStart w:id="20784" w:name="_ETM_Q33_715249"/>
      <w:bookmarkEnd w:id="20784"/>
      <w:r>
        <w:rPr>
          <w:rtl/>
        </w:rPr>
        <w:t xml:space="preserve">צריכים </w:t>
      </w:r>
      <w:bookmarkStart w:id="20785" w:name="_ETM_Q33_715609"/>
      <w:bookmarkEnd w:id="20785"/>
      <w:r>
        <w:rPr>
          <w:rtl/>
        </w:rPr>
        <w:t xml:space="preserve">להיות </w:t>
      </w:r>
      <w:bookmarkStart w:id="20786" w:name="_ETM_Q33_715849"/>
      <w:bookmarkEnd w:id="20786"/>
      <w:r>
        <w:rPr>
          <w:rtl/>
        </w:rPr>
        <w:t>שרים</w:t>
      </w:r>
      <w:r>
        <w:rPr>
          <w:rFonts w:hint="cs"/>
          <w:rtl/>
        </w:rPr>
        <w:t>.</w:t>
      </w:r>
      <w:bookmarkStart w:id="20787" w:name="_ETM_Q33_713000"/>
      <w:bookmarkEnd w:id="20787"/>
      <w:r>
        <w:rPr>
          <w:rtl/>
        </w:rPr>
        <w:t xml:space="preserve"> </w:t>
      </w:r>
      <w:bookmarkStart w:id="20788" w:name="_ETM_Q33_716819"/>
      <w:bookmarkEnd w:id="20788"/>
      <w:r>
        <w:rPr>
          <w:rtl/>
        </w:rPr>
        <w:t xml:space="preserve">נעבור </w:t>
      </w:r>
      <w:bookmarkStart w:id="20789" w:name="_ETM_Q33_717299"/>
      <w:bookmarkEnd w:id="20789"/>
      <w:r>
        <w:rPr>
          <w:rFonts w:hint="cs"/>
          <w:rtl/>
        </w:rPr>
        <w:t>את ה</w:t>
      </w:r>
      <w:r>
        <w:rPr>
          <w:rtl/>
        </w:rPr>
        <w:t>מלחמה</w:t>
      </w:r>
      <w:r>
        <w:rPr>
          <w:rFonts w:hint="cs"/>
          <w:rtl/>
        </w:rPr>
        <w:t>,</w:t>
      </w:r>
      <w:r>
        <w:rPr>
          <w:rtl/>
        </w:rPr>
        <w:t xml:space="preserve"> </w:t>
      </w:r>
      <w:bookmarkStart w:id="20790" w:name="_ETM_Q33_718019"/>
      <w:bookmarkEnd w:id="20790"/>
      <w:r>
        <w:rPr>
          <w:rtl/>
        </w:rPr>
        <w:t xml:space="preserve">נראה </w:t>
      </w:r>
      <w:bookmarkStart w:id="20791" w:name="_ETM_Q33_718290"/>
      <w:bookmarkEnd w:id="20791"/>
      <w:r>
        <w:rPr>
          <w:rtl/>
        </w:rPr>
        <w:t xml:space="preserve">מה </w:t>
      </w:r>
      <w:bookmarkStart w:id="20792" w:name="_ETM_Q33_718439"/>
      <w:bookmarkEnd w:id="20792"/>
      <w:r>
        <w:rPr>
          <w:rtl/>
        </w:rPr>
        <w:t xml:space="preserve">המצב </w:t>
      </w:r>
      <w:bookmarkStart w:id="20793" w:name="_ETM_Q33_718739"/>
      <w:bookmarkEnd w:id="20793"/>
      <w:r>
        <w:rPr>
          <w:rtl/>
        </w:rPr>
        <w:t xml:space="preserve">של </w:t>
      </w:r>
      <w:bookmarkStart w:id="20794" w:name="_ETM_Q33_718859"/>
      <w:bookmarkEnd w:id="20794"/>
      <w:r>
        <w:rPr>
          <w:rtl/>
        </w:rPr>
        <w:t xml:space="preserve">מדינת </w:t>
      </w:r>
      <w:bookmarkStart w:id="20795" w:name="_ETM_Q33_719249"/>
      <w:bookmarkEnd w:id="20795"/>
      <w:r>
        <w:rPr>
          <w:rtl/>
        </w:rPr>
        <w:t>ישראל</w:t>
      </w:r>
      <w:r>
        <w:rPr>
          <w:rFonts w:hint="cs"/>
          <w:rtl/>
        </w:rPr>
        <w:t>,</w:t>
      </w:r>
      <w:r>
        <w:rPr>
          <w:rtl/>
        </w:rPr>
        <w:t xml:space="preserve"> </w:t>
      </w:r>
      <w:bookmarkStart w:id="20796" w:name="_ETM_Q33_719760"/>
      <w:bookmarkEnd w:id="20796"/>
      <w:r>
        <w:rPr>
          <w:rtl/>
        </w:rPr>
        <w:t xml:space="preserve">נדבר </w:t>
      </w:r>
      <w:bookmarkStart w:id="20797" w:name="_ETM_Q33_720179"/>
      <w:bookmarkEnd w:id="20797"/>
      <w:r>
        <w:rPr>
          <w:rtl/>
        </w:rPr>
        <w:t xml:space="preserve">על </w:t>
      </w:r>
      <w:bookmarkStart w:id="20798" w:name="_ETM_Q33_720269"/>
      <w:bookmarkEnd w:id="20798"/>
      <w:r>
        <w:rPr>
          <w:rtl/>
        </w:rPr>
        <w:t xml:space="preserve">זה </w:t>
      </w:r>
      <w:bookmarkStart w:id="20799" w:name="_ETM_Q33_720389"/>
      <w:bookmarkEnd w:id="20799"/>
      <w:r>
        <w:rPr>
          <w:rtl/>
        </w:rPr>
        <w:t>שוב</w:t>
      </w:r>
      <w:bookmarkStart w:id="20800" w:name="_ETM_Q33_721270"/>
      <w:bookmarkEnd w:id="20800"/>
      <w:r>
        <w:rPr>
          <w:rFonts w:hint="cs"/>
          <w:rtl/>
        </w:rPr>
        <w:t xml:space="preserve">. </w:t>
      </w:r>
    </w:p>
    <w:p w:rsidR="005930C5" w:rsidRDefault="005930C5" w:rsidP="000376AD">
      <w:pPr>
        <w:rPr>
          <w:rtl/>
        </w:rPr>
      </w:pPr>
    </w:p>
    <w:p w:rsidR="005930C5" w:rsidRDefault="005930C5" w:rsidP="003C660F">
      <w:pPr>
        <w:rPr>
          <w:rtl/>
        </w:rPr>
      </w:pPr>
      <w:bookmarkStart w:id="20801" w:name="_ETM_Q33_729000"/>
      <w:bookmarkStart w:id="20802" w:name="_ETM_Q33_721540"/>
      <w:bookmarkEnd w:id="20801"/>
      <w:bookmarkEnd w:id="20802"/>
      <w:r>
        <w:rPr>
          <w:rtl/>
        </w:rPr>
        <w:t xml:space="preserve">אין </w:t>
      </w:r>
      <w:bookmarkStart w:id="20803" w:name="_ETM_Q33_721720"/>
      <w:bookmarkEnd w:id="20803"/>
      <w:r>
        <w:rPr>
          <w:rtl/>
        </w:rPr>
        <w:t xml:space="preserve">מקום </w:t>
      </w:r>
      <w:bookmarkStart w:id="20804" w:name="_ETM_Q33_722080"/>
      <w:bookmarkEnd w:id="20804"/>
      <w:r>
        <w:rPr>
          <w:rtl/>
        </w:rPr>
        <w:t>בעולם</w:t>
      </w:r>
      <w:r>
        <w:rPr>
          <w:rFonts w:hint="cs"/>
          <w:rtl/>
        </w:rPr>
        <w:t>,</w:t>
      </w:r>
      <w:r>
        <w:rPr>
          <w:rtl/>
        </w:rPr>
        <w:t xml:space="preserve"> </w:t>
      </w:r>
      <w:bookmarkStart w:id="20805" w:name="_ETM_Q33_723359"/>
      <w:bookmarkEnd w:id="20805"/>
      <w:r>
        <w:rPr>
          <w:rtl/>
        </w:rPr>
        <w:t>א</w:t>
      </w:r>
      <w:r>
        <w:rPr>
          <w:rFonts w:hint="cs"/>
          <w:rtl/>
        </w:rPr>
        <w:t xml:space="preserve">ין </w:t>
      </w:r>
      <w:bookmarkStart w:id="20806" w:name="_ETM_Q33_719000"/>
      <w:bookmarkStart w:id="20807" w:name="_ETM_Q33_723629"/>
      <w:bookmarkEnd w:id="20806"/>
      <w:bookmarkEnd w:id="20807"/>
      <w:r>
        <w:rPr>
          <w:rtl/>
        </w:rPr>
        <w:t xml:space="preserve">חברה </w:t>
      </w:r>
      <w:bookmarkStart w:id="20808" w:name="_ETM_Q33_724079"/>
      <w:bookmarkEnd w:id="20808"/>
      <w:r>
        <w:rPr>
          <w:rtl/>
        </w:rPr>
        <w:t>בעולם</w:t>
      </w:r>
      <w:r>
        <w:rPr>
          <w:rFonts w:hint="cs"/>
          <w:rtl/>
        </w:rPr>
        <w:t>,</w:t>
      </w:r>
      <w:r>
        <w:rPr>
          <w:rtl/>
        </w:rPr>
        <w:t xml:space="preserve"> </w:t>
      </w:r>
      <w:bookmarkStart w:id="20809" w:name="_ETM_Q33_724829"/>
      <w:bookmarkEnd w:id="20809"/>
      <w:r>
        <w:rPr>
          <w:rtl/>
        </w:rPr>
        <w:t xml:space="preserve">שהייתה </w:t>
      </w:r>
      <w:bookmarkStart w:id="20810" w:name="_ETM_Q33_725219"/>
      <w:bookmarkEnd w:id="20810"/>
      <w:r>
        <w:rPr>
          <w:rtl/>
        </w:rPr>
        <w:t xml:space="preserve">נכנסת </w:t>
      </w:r>
      <w:bookmarkStart w:id="20811" w:name="_ETM_Q33_725669"/>
      <w:bookmarkEnd w:id="20811"/>
      <w:r>
        <w:rPr>
          <w:rtl/>
        </w:rPr>
        <w:t xml:space="preserve">לגירעונות </w:t>
      </w:r>
      <w:bookmarkStart w:id="20812" w:name="_ETM_Q33_726780"/>
      <w:bookmarkStart w:id="20813" w:name="_ETM_Q33_727019"/>
      <w:bookmarkEnd w:id="20812"/>
      <w:bookmarkEnd w:id="20813"/>
      <w:r>
        <w:rPr>
          <w:rFonts w:hint="cs"/>
          <w:rtl/>
        </w:rPr>
        <w:t>ולק</w:t>
      </w:r>
      <w:r>
        <w:rPr>
          <w:rtl/>
        </w:rPr>
        <w:t xml:space="preserve">שיים </w:t>
      </w:r>
      <w:bookmarkStart w:id="20814" w:name="_ETM_Q33_727920"/>
      <w:bookmarkEnd w:id="20814"/>
      <w:r>
        <w:rPr>
          <w:rtl/>
        </w:rPr>
        <w:t xml:space="preserve">כמו </w:t>
      </w:r>
      <w:bookmarkStart w:id="20815" w:name="_ETM_Q33_728159"/>
      <w:bookmarkEnd w:id="20815"/>
      <w:r>
        <w:rPr>
          <w:rtl/>
        </w:rPr>
        <w:t xml:space="preserve">שמדינת </w:t>
      </w:r>
      <w:bookmarkStart w:id="20816" w:name="_ETM_Q33_728610"/>
      <w:bookmarkEnd w:id="20816"/>
      <w:r>
        <w:rPr>
          <w:rtl/>
        </w:rPr>
        <w:t xml:space="preserve">ישראל </w:t>
      </w:r>
      <w:bookmarkStart w:id="20817" w:name="_ETM_Q33_728939"/>
      <w:bookmarkEnd w:id="20817"/>
      <w:r>
        <w:rPr>
          <w:rtl/>
        </w:rPr>
        <w:t xml:space="preserve">נכנסה </w:t>
      </w:r>
      <w:bookmarkStart w:id="20818" w:name="_ETM_Q33_729420"/>
      <w:bookmarkEnd w:id="20818"/>
      <w:r>
        <w:rPr>
          <w:rtl/>
        </w:rPr>
        <w:t>אליה</w:t>
      </w:r>
      <w:r>
        <w:rPr>
          <w:rFonts w:hint="cs"/>
          <w:rtl/>
        </w:rPr>
        <w:t>ם</w:t>
      </w:r>
      <w:r>
        <w:rPr>
          <w:rtl/>
        </w:rPr>
        <w:t xml:space="preserve"> </w:t>
      </w:r>
      <w:bookmarkStart w:id="20819" w:name="_ETM_Q33_730110"/>
      <w:bookmarkEnd w:id="20819"/>
      <w:r>
        <w:rPr>
          <w:rtl/>
        </w:rPr>
        <w:t xml:space="preserve">והייתה </w:t>
      </w:r>
      <w:bookmarkStart w:id="20820" w:name="_ETM_Q33_730500"/>
      <w:bookmarkEnd w:id="20820"/>
      <w:r>
        <w:rPr>
          <w:rtl/>
        </w:rPr>
        <w:t xml:space="preserve">ממשיכה </w:t>
      </w:r>
      <w:bookmarkStart w:id="20821" w:name="_ETM_Q33_730950"/>
      <w:bookmarkEnd w:id="20821"/>
      <w:r>
        <w:rPr>
          <w:rtl/>
        </w:rPr>
        <w:t xml:space="preserve">אותו </w:t>
      </w:r>
      <w:bookmarkStart w:id="20822" w:name="_ETM_Q33_731159"/>
      <w:bookmarkEnd w:id="20822"/>
      <w:r>
        <w:rPr>
          <w:rtl/>
        </w:rPr>
        <w:t>דבר</w:t>
      </w:r>
      <w:r>
        <w:rPr>
          <w:rFonts w:hint="cs"/>
          <w:rtl/>
        </w:rPr>
        <w:t>.</w:t>
      </w:r>
      <w:r>
        <w:rPr>
          <w:rtl/>
        </w:rPr>
        <w:t xml:space="preserve"> </w:t>
      </w:r>
      <w:bookmarkStart w:id="20823" w:name="_ETM_Q33_732030"/>
      <w:bookmarkEnd w:id="20823"/>
      <w:r>
        <w:rPr>
          <w:rtl/>
        </w:rPr>
        <w:t xml:space="preserve">הם </w:t>
      </w:r>
      <w:bookmarkStart w:id="20824" w:name="_ETM_Q33_732209"/>
      <w:bookmarkEnd w:id="20824"/>
      <w:r>
        <w:rPr>
          <w:rtl/>
        </w:rPr>
        <w:t xml:space="preserve">אפילו </w:t>
      </w:r>
      <w:bookmarkStart w:id="20825" w:name="_ETM_Q33_732510"/>
      <w:bookmarkEnd w:id="20825"/>
      <w:r>
        <w:rPr>
          <w:rtl/>
        </w:rPr>
        <w:t xml:space="preserve">לא </w:t>
      </w:r>
      <w:bookmarkStart w:id="20826" w:name="_ETM_Q33_732629"/>
      <w:bookmarkEnd w:id="20826"/>
      <w:r>
        <w:rPr>
          <w:rtl/>
        </w:rPr>
        <w:t xml:space="preserve">המשיכו </w:t>
      </w:r>
      <w:bookmarkStart w:id="20827" w:name="_ETM_Q33_732989"/>
      <w:bookmarkEnd w:id="20827"/>
      <w:r>
        <w:rPr>
          <w:rtl/>
        </w:rPr>
        <w:t xml:space="preserve">אותו </w:t>
      </w:r>
      <w:bookmarkStart w:id="20828" w:name="_ETM_Q33_733200"/>
      <w:bookmarkEnd w:id="20828"/>
      <w:r>
        <w:rPr>
          <w:rtl/>
        </w:rPr>
        <w:t>דבר</w:t>
      </w:r>
      <w:r>
        <w:rPr>
          <w:rFonts w:hint="cs"/>
          <w:rtl/>
        </w:rPr>
        <w:t>;</w:t>
      </w:r>
      <w:r>
        <w:rPr>
          <w:rtl/>
        </w:rPr>
        <w:t xml:space="preserve"> </w:t>
      </w:r>
      <w:bookmarkStart w:id="20829" w:name="_ETM_Q33_734309"/>
      <w:bookmarkEnd w:id="20829"/>
      <w:r>
        <w:rPr>
          <w:rtl/>
        </w:rPr>
        <w:t xml:space="preserve">הם </w:t>
      </w:r>
      <w:bookmarkStart w:id="20830" w:name="_ETM_Q33_734519"/>
      <w:bookmarkEnd w:id="20830"/>
      <w:r>
        <w:rPr>
          <w:rtl/>
        </w:rPr>
        <w:t xml:space="preserve">לוקחים </w:t>
      </w:r>
      <w:bookmarkStart w:id="20831" w:name="_ETM_Q33_735000"/>
      <w:bookmarkEnd w:id="20831"/>
      <w:r>
        <w:rPr>
          <w:rtl/>
        </w:rPr>
        <w:t xml:space="preserve">יותר </w:t>
      </w:r>
      <w:bookmarkStart w:id="20832" w:name="_ETM_Q33_735569"/>
      <w:bookmarkEnd w:id="20832"/>
      <w:r>
        <w:rPr>
          <w:rtl/>
        </w:rPr>
        <w:t xml:space="preserve">כסף </w:t>
      </w:r>
      <w:bookmarkStart w:id="20833" w:name="_ETM_Q33_735989"/>
      <w:bookmarkEnd w:id="20833"/>
      <w:r>
        <w:rPr>
          <w:rtl/>
        </w:rPr>
        <w:t>לעצמם</w:t>
      </w:r>
      <w:r>
        <w:rPr>
          <w:rFonts w:hint="cs"/>
          <w:rtl/>
        </w:rPr>
        <w:t>.</w:t>
      </w:r>
      <w:r>
        <w:rPr>
          <w:rtl/>
        </w:rPr>
        <w:t xml:space="preserve"> </w:t>
      </w:r>
      <w:bookmarkStart w:id="20834" w:name="_ETM_Q33_737389"/>
      <w:bookmarkEnd w:id="20834"/>
      <w:r>
        <w:rPr>
          <w:rtl/>
        </w:rPr>
        <w:t xml:space="preserve">כל </w:t>
      </w:r>
      <w:bookmarkStart w:id="20835" w:name="_ETM_Q33_738139"/>
      <w:bookmarkEnd w:id="20835"/>
      <w:r>
        <w:rPr>
          <w:rtl/>
        </w:rPr>
        <w:t xml:space="preserve">מי </w:t>
      </w:r>
      <w:bookmarkStart w:id="20836" w:name="_ETM_Q33_738349"/>
      <w:bookmarkEnd w:id="20836"/>
      <w:r>
        <w:rPr>
          <w:rtl/>
        </w:rPr>
        <w:t xml:space="preserve">שהיה </w:t>
      </w:r>
      <w:bookmarkStart w:id="20837" w:name="_ETM_Q33_738650"/>
      <w:bookmarkEnd w:id="20837"/>
      <w:r>
        <w:rPr>
          <w:rtl/>
        </w:rPr>
        <w:t xml:space="preserve">עושה </w:t>
      </w:r>
      <w:bookmarkStart w:id="20838" w:name="_ETM_Q33_738919"/>
      <w:bookmarkEnd w:id="20838"/>
      <w:r>
        <w:rPr>
          <w:rtl/>
        </w:rPr>
        <w:t xml:space="preserve">את </w:t>
      </w:r>
      <w:bookmarkStart w:id="20839" w:name="_ETM_Q33_738979"/>
      <w:bookmarkEnd w:id="20839"/>
      <w:r>
        <w:rPr>
          <w:rtl/>
        </w:rPr>
        <w:t xml:space="preserve">זה </w:t>
      </w:r>
      <w:bookmarkStart w:id="20840" w:name="_ETM_Q33_739039"/>
      <w:bookmarkEnd w:id="20840"/>
      <w:r>
        <w:rPr>
          <w:rtl/>
        </w:rPr>
        <w:t xml:space="preserve">במגזר </w:t>
      </w:r>
      <w:bookmarkStart w:id="20841" w:name="_ETM_Q33_739460"/>
      <w:bookmarkEnd w:id="20841"/>
      <w:r>
        <w:rPr>
          <w:rtl/>
        </w:rPr>
        <w:t>הציבורי</w:t>
      </w:r>
      <w:r>
        <w:rPr>
          <w:rFonts w:hint="cs"/>
          <w:rtl/>
        </w:rPr>
        <w:t>, היה</w:t>
      </w:r>
      <w:r>
        <w:rPr>
          <w:rtl/>
        </w:rPr>
        <w:t xml:space="preserve"> </w:t>
      </w:r>
      <w:bookmarkStart w:id="20842" w:name="_ETM_Q33_739939"/>
      <w:bookmarkEnd w:id="20842"/>
      <w:r>
        <w:rPr>
          <w:rtl/>
        </w:rPr>
        <w:t xml:space="preserve">הולך </w:t>
      </w:r>
      <w:bookmarkStart w:id="20843" w:name="_ETM_Q33_740150"/>
      <w:bookmarkEnd w:id="20843"/>
      <w:r>
        <w:rPr>
          <w:rtl/>
        </w:rPr>
        <w:t xml:space="preserve">הביתה </w:t>
      </w:r>
      <w:bookmarkStart w:id="20844" w:name="_ETM_Q33_740509"/>
      <w:bookmarkEnd w:id="20844"/>
      <w:r>
        <w:rPr>
          <w:rtl/>
        </w:rPr>
        <w:t>מ</w:t>
      </w:r>
      <w:r>
        <w:rPr>
          <w:rFonts w:hint="cs"/>
          <w:rtl/>
        </w:rPr>
        <w:t>י</w:t>
      </w:r>
      <w:r>
        <w:rPr>
          <w:rtl/>
        </w:rPr>
        <w:t xml:space="preserve">יד </w:t>
      </w:r>
      <w:bookmarkStart w:id="20845" w:name="_ETM_Q33_740809"/>
      <w:bookmarkEnd w:id="20845"/>
      <w:r>
        <w:rPr>
          <w:rtl/>
        </w:rPr>
        <w:t xml:space="preserve">באותו </w:t>
      </w:r>
      <w:bookmarkStart w:id="20846" w:name="_ETM_Q33_741139"/>
      <w:bookmarkEnd w:id="20846"/>
      <w:r>
        <w:rPr>
          <w:rtl/>
        </w:rPr>
        <w:t>יום</w:t>
      </w:r>
      <w:r>
        <w:rPr>
          <w:rFonts w:hint="cs"/>
          <w:rtl/>
        </w:rPr>
        <w:t>.</w:t>
      </w:r>
      <w:r>
        <w:rPr>
          <w:rtl/>
        </w:rPr>
        <w:t xml:space="preserve"> </w:t>
      </w:r>
      <w:bookmarkStart w:id="20847" w:name="_ETM_Q33_741919"/>
      <w:bookmarkEnd w:id="20847"/>
      <w:r>
        <w:rPr>
          <w:rtl/>
        </w:rPr>
        <w:t xml:space="preserve">מה </w:t>
      </w:r>
      <w:bookmarkStart w:id="20848" w:name="_ETM_Q33_742159"/>
      <w:bookmarkEnd w:id="20848"/>
      <w:r>
        <w:rPr>
          <w:rtl/>
        </w:rPr>
        <w:t xml:space="preserve">ההבדל </w:t>
      </w:r>
      <w:bookmarkStart w:id="20849" w:name="_ETM_Q33_742610"/>
      <w:bookmarkEnd w:id="20849"/>
      <w:r>
        <w:rPr>
          <w:rtl/>
        </w:rPr>
        <w:t xml:space="preserve">בין </w:t>
      </w:r>
      <w:bookmarkStart w:id="20850" w:name="_ETM_Q33_742789"/>
      <w:bookmarkEnd w:id="20850"/>
      <w:r>
        <w:rPr>
          <w:rtl/>
        </w:rPr>
        <w:t xml:space="preserve">המגזר </w:t>
      </w:r>
      <w:bookmarkStart w:id="20851" w:name="_ETM_Q33_743240"/>
      <w:bookmarkEnd w:id="20851"/>
      <w:r>
        <w:rPr>
          <w:rtl/>
        </w:rPr>
        <w:t xml:space="preserve">הציבורי </w:t>
      </w:r>
      <w:bookmarkStart w:id="20852" w:name="_ETM_Q33_744860"/>
      <w:bookmarkEnd w:id="20852"/>
      <w:r>
        <w:rPr>
          <w:rtl/>
        </w:rPr>
        <w:t xml:space="preserve">למגזר </w:t>
      </w:r>
      <w:bookmarkStart w:id="20853" w:name="_ETM_Q33_746030"/>
      <w:bookmarkEnd w:id="20853"/>
      <w:r>
        <w:rPr>
          <w:rtl/>
        </w:rPr>
        <w:t>הפרטי</w:t>
      </w:r>
      <w:r>
        <w:rPr>
          <w:rFonts w:hint="cs"/>
          <w:rtl/>
        </w:rPr>
        <w:t>?</w:t>
      </w:r>
      <w:r>
        <w:rPr>
          <w:rtl/>
        </w:rPr>
        <w:t xml:space="preserve"> </w:t>
      </w:r>
      <w:bookmarkStart w:id="20854" w:name="_ETM_Q33_747509"/>
      <w:bookmarkEnd w:id="20854"/>
      <w:r>
        <w:rPr>
          <w:rtl/>
        </w:rPr>
        <w:t xml:space="preserve">רק </w:t>
      </w:r>
      <w:bookmarkStart w:id="20855" w:name="_ETM_Q33_747750"/>
      <w:bookmarkEnd w:id="20855"/>
      <w:r>
        <w:rPr>
          <w:rtl/>
        </w:rPr>
        <w:t>הבדל</w:t>
      </w:r>
      <w:r>
        <w:rPr>
          <w:rFonts w:hint="cs"/>
          <w:rtl/>
        </w:rPr>
        <w:t xml:space="preserve"> אחד: </w:t>
      </w:r>
      <w:bookmarkStart w:id="20856" w:name="_ETM_Q33_748020"/>
      <w:bookmarkStart w:id="20857" w:name="_ETM_Q33_749419"/>
      <w:bookmarkEnd w:id="20856"/>
      <w:bookmarkEnd w:id="20857"/>
      <w:r>
        <w:rPr>
          <w:rtl/>
        </w:rPr>
        <w:t xml:space="preserve">זה </w:t>
      </w:r>
      <w:bookmarkStart w:id="20858" w:name="_ETM_Q33_749719"/>
      <w:bookmarkEnd w:id="20858"/>
      <w:r>
        <w:rPr>
          <w:rtl/>
        </w:rPr>
        <w:t xml:space="preserve">לא </w:t>
      </w:r>
      <w:bookmarkStart w:id="20859" w:name="_ETM_Q33_749840"/>
      <w:bookmarkEnd w:id="20859"/>
      <w:r>
        <w:rPr>
          <w:rtl/>
        </w:rPr>
        <w:t xml:space="preserve">הכסף </w:t>
      </w:r>
      <w:bookmarkStart w:id="20860" w:name="_ETM_Q33_750259"/>
      <w:bookmarkEnd w:id="20860"/>
      <w:r>
        <w:rPr>
          <w:rtl/>
        </w:rPr>
        <w:t>שלהם</w:t>
      </w:r>
      <w:r>
        <w:rPr>
          <w:rFonts w:hint="cs"/>
          <w:rtl/>
        </w:rPr>
        <w:t>.</w:t>
      </w:r>
      <w:r>
        <w:rPr>
          <w:rtl/>
        </w:rPr>
        <w:t xml:space="preserve"> </w:t>
      </w:r>
      <w:bookmarkStart w:id="20861" w:name="_ETM_Q33_751150"/>
      <w:bookmarkEnd w:id="20861"/>
      <w:r>
        <w:rPr>
          <w:rtl/>
        </w:rPr>
        <w:t xml:space="preserve">מה </w:t>
      </w:r>
      <w:bookmarkStart w:id="20862" w:name="_ETM_Q33_751330"/>
      <w:bookmarkEnd w:id="20862"/>
      <w:r>
        <w:rPr>
          <w:rtl/>
        </w:rPr>
        <w:t xml:space="preserve">אכפת </w:t>
      </w:r>
      <w:bookmarkStart w:id="20863" w:name="_ETM_Q33_751660"/>
      <w:bookmarkEnd w:id="20863"/>
      <w:r>
        <w:rPr>
          <w:rtl/>
        </w:rPr>
        <w:t xml:space="preserve">לו </w:t>
      </w:r>
      <w:bookmarkStart w:id="20864" w:name="_ETM_Q33_751750"/>
      <w:bookmarkEnd w:id="20864"/>
      <w:r>
        <w:rPr>
          <w:rtl/>
        </w:rPr>
        <w:t xml:space="preserve">למנות </w:t>
      </w:r>
      <w:bookmarkStart w:id="20865" w:name="_ETM_Q33_752139"/>
      <w:bookmarkEnd w:id="20865"/>
      <w:r>
        <w:rPr>
          <w:rtl/>
        </w:rPr>
        <w:t xml:space="preserve">עוד </w:t>
      </w:r>
      <w:bookmarkStart w:id="20866" w:name="_ETM_Q33_752259"/>
      <w:bookmarkStart w:id="20867" w:name="_ETM_Q33_752679"/>
      <w:bookmarkEnd w:id="20866"/>
      <w:bookmarkEnd w:id="20867"/>
      <w:r>
        <w:rPr>
          <w:rFonts w:hint="cs"/>
          <w:rtl/>
        </w:rPr>
        <w:t xml:space="preserve">חמישה </w:t>
      </w:r>
      <w:r>
        <w:rPr>
          <w:rtl/>
        </w:rPr>
        <w:t>שרים</w:t>
      </w:r>
      <w:r>
        <w:rPr>
          <w:rFonts w:hint="cs"/>
          <w:rtl/>
        </w:rPr>
        <w:t>?</w:t>
      </w:r>
      <w:r>
        <w:rPr>
          <w:rtl/>
        </w:rPr>
        <w:t xml:space="preserve"> </w:t>
      </w:r>
      <w:bookmarkStart w:id="20868" w:name="_ETM_Q33_753400"/>
      <w:bookmarkEnd w:id="20868"/>
      <w:r>
        <w:rPr>
          <w:rtl/>
        </w:rPr>
        <w:t xml:space="preserve">מה </w:t>
      </w:r>
      <w:bookmarkStart w:id="20869" w:name="_ETM_Q33_753610"/>
      <w:bookmarkEnd w:id="20869"/>
      <w:r>
        <w:rPr>
          <w:rtl/>
        </w:rPr>
        <w:t xml:space="preserve">אכפת </w:t>
      </w:r>
      <w:bookmarkStart w:id="20870" w:name="_ETM_Q33_753970"/>
      <w:bookmarkEnd w:id="20870"/>
      <w:r>
        <w:rPr>
          <w:rtl/>
        </w:rPr>
        <w:t xml:space="preserve">לו </w:t>
      </w:r>
      <w:bookmarkStart w:id="20871" w:name="_ETM_Q33_754059"/>
      <w:bookmarkEnd w:id="20871"/>
      <w:r>
        <w:rPr>
          <w:rtl/>
        </w:rPr>
        <w:t xml:space="preserve">לתת </w:t>
      </w:r>
      <w:bookmarkStart w:id="20872" w:name="_ETM_Q33_754330"/>
      <w:bookmarkEnd w:id="20872"/>
      <w:r>
        <w:rPr>
          <w:rtl/>
        </w:rPr>
        <w:t xml:space="preserve">מיליארדים </w:t>
      </w:r>
      <w:bookmarkStart w:id="20873" w:name="_ETM_Q33_755110"/>
      <w:bookmarkEnd w:id="20873"/>
      <w:r>
        <w:rPr>
          <w:rtl/>
        </w:rPr>
        <w:t>בתקציבים</w:t>
      </w:r>
      <w:r>
        <w:rPr>
          <w:rFonts w:hint="cs"/>
          <w:rtl/>
        </w:rPr>
        <w:t>?</w:t>
      </w:r>
      <w:r>
        <w:rPr>
          <w:rtl/>
        </w:rPr>
        <w:t xml:space="preserve"> </w:t>
      </w:r>
      <w:bookmarkStart w:id="20874" w:name="_ETM_Q33_756160"/>
      <w:bookmarkEnd w:id="20874"/>
      <w:r>
        <w:rPr>
          <w:rtl/>
        </w:rPr>
        <w:t xml:space="preserve">זה </w:t>
      </w:r>
      <w:bookmarkStart w:id="20875" w:name="_ETM_Q33_756340"/>
      <w:bookmarkEnd w:id="20875"/>
      <w:r>
        <w:rPr>
          <w:rtl/>
        </w:rPr>
        <w:t xml:space="preserve">לא </w:t>
      </w:r>
      <w:bookmarkStart w:id="20876" w:name="_ETM_Q33_756460"/>
      <w:bookmarkEnd w:id="20876"/>
      <w:r>
        <w:rPr>
          <w:rtl/>
        </w:rPr>
        <w:t>שלו</w:t>
      </w:r>
      <w:r>
        <w:rPr>
          <w:rFonts w:hint="cs"/>
          <w:rtl/>
        </w:rPr>
        <w:t>.</w:t>
      </w:r>
      <w:r>
        <w:rPr>
          <w:rtl/>
        </w:rPr>
        <w:t xml:space="preserve"> </w:t>
      </w:r>
      <w:bookmarkStart w:id="20877" w:name="_ETM_Q33_757570"/>
      <w:bookmarkEnd w:id="20877"/>
      <w:r>
        <w:rPr>
          <w:rtl/>
        </w:rPr>
        <w:t xml:space="preserve">זה </w:t>
      </w:r>
      <w:bookmarkStart w:id="20878" w:name="_ETM_Q33_757780"/>
      <w:bookmarkEnd w:id="20878"/>
      <w:r>
        <w:rPr>
          <w:rtl/>
        </w:rPr>
        <w:t xml:space="preserve">לא </w:t>
      </w:r>
      <w:bookmarkStart w:id="20879" w:name="_ETM_Q33_757900"/>
      <w:bookmarkEnd w:id="20879"/>
      <w:r>
        <w:rPr>
          <w:rtl/>
        </w:rPr>
        <w:t>שלו</w:t>
      </w:r>
      <w:r>
        <w:rPr>
          <w:rFonts w:hint="cs"/>
          <w:rtl/>
        </w:rPr>
        <w:t>,</w:t>
      </w:r>
      <w:r>
        <w:rPr>
          <w:rtl/>
        </w:rPr>
        <w:t xml:space="preserve"> </w:t>
      </w:r>
      <w:bookmarkStart w:id="20880" w:name="_ETM_Q33_758600"/>
      <w:bookmarkEnd w:id="20880"/>
      <w:r>
        <w:rPr>
          <w:rtl/>
        </w:rPr>
        <w:t xml:space="preserve">וזה </w:t>
      </w:r>
      <w:bookmarkStart w:id="20881" w:name="_ETM_Q33_758990"/>
      <w:bookmarkEnd w:id="20881"/>
      <w:r>
        <w:rPr>
          <w:rtl/>
        </w:rPr>
        <w:t xml:space="preserve">לא </w:t>
      </w:r>
      <w:bookmarkStart w:id="20882" w:name="_ETM_Q33_759110"/>
      <w:bookmarkEnd w:id="20882"/>
      <w:r>
        <w:rPr>
          <w:rtl/>
        </w:rPr>
        <w:t xml:space="preserve">מעניין </w:t>
      </w:r>
      <w:bookmarkStart w:id="20883" w:name="_ETM_Q33_759500"/>
      <w:bookmarkEnd w:id="20883"/>
      <w:r>
        <w:rPr>
          <w:rtl/>
        </w:rPr>
        <w:t>אותו</w:t>
      </w:r>
      <w:bookmarkStart w:id="20884" w:name="_ETM_Q33_759979"/>
      <w:bookmarkEnd w:id="20884"/>
      <w:r>
        <w:rPr>
          <w:rFonts w:hint="cs"/>
          <w:rtl/>
        </w:rPr>
        <w:t xml:space="preserve">, </w:t>
      </w:r>
      <w:r>
        <w:rPr>
          <w:rtl/>
        </w:rPr>
        <w:t xml:space="preserve">לכן </w:t>
      </w:r>
      <w:bookmarkStart w:id="20885" w:name="_ETM_Q33_760460"/>
      <w:bookmarkEnd w:id="20885"/>
      <w:r>
        <w:rPr>
          <w:rtl/>
        </w:rPr>
        <w:t xml:space="preserve">זה </w:t>
      </w:r>
      <w:bookmarkStart w:id="20886" w:name="_ETM_Q33_760580"/>
      <w:bookmarkEnd w:id="20886"/>
      <w:r>
        <w:rPr>
          <w:rtl/>
        </w:rPr>
        <w:t xml:space="preserve">נראה </w:t>
      </w:r>
      <w:bookmarkStart w:id="20887" w:name="_ETM_Q33_760880"/>
      <w:bookmarkEnd w:id="20887"/>
      <w:r>
        <w:rPr>
          <w:rtl/>
        </w:rPr>
        <w:t>ככה</w:t>
      </w:r>
      <w:r>
        <w:rPr>
          <w:rFonts w:hint="cs"/>
          <w:rtl/>
        </w:rPr>
        <w:t>.</w:t>
      </w:r>
      <w:r>
        <w:rPr>
          <w:rtl/>
        </w:rPr>
        <w:t xml:space="preserve"> </w:t>
      </w:r>
      <w:bookmarkStart w:id="20888" w:name="_ETM_Q33_761520"/>
      <w:bookmarkEnd w:id="20888"/>
      <w:r>
        <w:rPr>
          <w:rFonts w:hint="cs"/>
          <w:rtl/>
        </w:rPr>
        <w:t>ו</w:t>
      </w:r>
      <w:r>
        <w:rPr>
          <w:rtl/>
        </w:rPr>
        <w:t xml:space="preserve">דירוג </w:t>
      </w:r>
      <w:bookmarkStart w:id="20889" w:name="_ETM_Q33_762059"/>
      <w:bookmarkEnd w:id="20889"/>
      <w:r>
        <w:rPr>
          <w:rtl/>
        </w:rPr>
        <w:t xml:space="preserve">האשראי </w:t>
      </w:r>
      <w:bookmarkStart w:id="20890" w:name="_ETM_Q33_762389"/>
      <w:bookmarkEnd w:id="20890"/>
      <w:r>
        <w:rPr>
          <w:rtl/>
        </w:rPr>
        <w:t>ש</w:t>
      </w:r>
      <w:r>
        <w:rPr>
          <w:rFonts w:hint="cs"/>
          <w:rtl/>
        </w:rPr>
        <w:t xml:space="preserve">ל </w:t>
      </w:r>
      <w:r>
        <w:rPr>
          <w:rtl/>
        </w:rPr>
        <w:t xml:space="preserve">מדינת </w:t>
      </w:r>
      <w:bookmarkStart w:id="20891" w:name="_ETM_Q33_762840"/>
      <w:bookmarkEnd w:id="20891"/>
      <w:r>
        <w:rPr>
          <w:rtl/>
        </w:rPr>
        <w:t xml:space="preserve">ישראל </w:t>
      </w:r>
      <w:bookmarkStart w:id="20892" w:name="_ETM_Q33_763650"/>
      <w:bookmarkEnd w:id="20892"/>
      <w:r>
        <w:rPr>
          <w:rtl/>
        </w:rPr>
        <w:t>י</w:t>
      </w:r>
      <w:r>
        <w:rPr>
          <w:rFonts w:hint="cs"/>
          <w:rtl/>
        </w:rPr>
        <w:t>רד</w:t>
      </w:r>
      <w:bookmarkStart w:id="20893" w:name="_ETM_Q33_764099"/>
      <w:bookmarkEnd w:id="20893"/>
      <w:r>
        <w:rPr>
          <w:rFonts w:hint="cs"/>
          <w:rtl/>
        </w:rPr>
        <w:t xml:space="preserve"> </w:t>
      </w:r>
      <w:r>
        <w:rPr>
          <w:rtl/>
        </w:rPr>
        <w:t>שוב</w:t>
      </w:r>
      <w:r w:rsidR="003C660F">
        <w:rPr>
          <w:rFonts w:hint="cs"/>
          <w:rtl/>
        </w:rPr>
        <w:t>,</w:t>
      </w:r>
      <w:r>
        <w:rPr>
          <w:rtl/>
        </w:rPr>
        <w:t xml:space="preserve"> </w:t>
      </w:r>
      <w:bookmarkStart w:id="20894" w:name="_ETM_Q33_765660"/>
      <w:bookmarkStart w:id="20895" w:name="TOR_Q34"/>
      <w:bookmarkEnd w:id="20894"/>
      <w:bookmarkEnd w:id="20895"/>
      <w:r>
        <w:rPr>
          <w:rFonts w:hint="cs"/>
          <w:rtl/>
        </w:rPr>
        <w:t>כי ברגע שפוגעים בעצמאות מערכת המשפט, אז אנשים אומרים לעצמם את הדבר הפשוט הבא: אין פה ודאות לעשות עסקים</w:t>
      </w:r>
      <w:bookmarkStart w:id="20896" w:name="_ETM_Q34_171541"/>
      <w:bookmarkEnd w:id="20896"/>
      <w:r>
        <w:rPr>
          <w:rFonts w:hint="cs"/>
          <w:rtl/>
        </w:rPr>
        <w:t xml:space="preserve">. יכול </w:t>
      </w:r>
      <w:bookmarkStart w:id="20897" w:name="_ETM_Q34_176065"/>
      <w:bookmarkEnd w:id="20897"/>
      <w:r>
        <w:rPr>
          <w:rFonts w:hint="cs"/>
          <w:rtl/>
        </w:rPr>
        <w:t xml:space="preserve">להיות שהיום אעשה עסקים במדינת ישראל, ומחר יקום </w:t>
      </w:r>
      <w:r>
        <w:rPr>
          <w:rtl/>
        </w:rPr>
        <w:t xml:space="preserve">איזה </w:t>
      </w:r>
      <w:bookmarkStart w:id="20898" w:name="_ETM_Q34_180450"/>
      <w:bookmarkEnd w:id="20898"/>
      <w:r>
        <w:rPr>
          <w:rtl/>
        </w:rPr>
        <w:t xml:space="preserve">שר </w:t>
      </w:r>
      <w:bookmarkStart w:id="20899" w:name="_ETM_Q34_181170"/>
      <w:bookmarkEnd w:id="20899"/>
      <w:r>
        <w:rPr>
          <w:rtl/>
        </w:rPr>
        <w:t>ויגיד</w:t>
      </w:r>
      <w:r>
        <w:rPr>
          <w:rFonts w:hint="cs"/>
          <w:rtl/>
        </w:rPr>
        <w:t>:</w:t>
      </w:r>
      <w:r>
        <w:rPr>
          <w:rtl/>
        </w:rPr>
        <w:t xml:space="preserve"> </w:t>
      </w:r>
      <w:bookmarkStart w:id="20900" w:name="_ETM_Q34_181589"/>
      <w:bookmarkEnd w:id="20900"/>
      <w:r>
        <w:rPr>
          <w:rtl/>
        </w:rPr>
        <w:t>ל</w:t>
      </w:r>
      <w:r>
        <w:rPr>
          <w:rFonts w:hint="cs"/>
          <w:rtl/>
        </w:rPr>
        <w:t>א,</w:t>
      </w:r>
      <w:bookmarkStart w:id="20901" w:name="_ETM_Q34_178121"/>
      <w:bookmarkEnd w:id="20901"/>
      <w:r>
        <w:rPr>
          <w:rtl/>
        </w:rPr>
        <w:t xml:space="preserve"> </w:t>
      </w:r>
      <w:bookmarkStart w:id="20902" w:name="_ETM_Q34_182199"/>
      <w:bookmarkEnd w:id="20902"/>
      <w:r>
        <w:rPr>
          <w:rtl/>
        </w:rPr>
        <w:t xml:space="preserve">אני </w:t>
      </w:r>
      <w:bookmarkStart w:id="20903" w:name="_ETM_Q34_182590"/>
      <w:bookmarkEnd w:id="20903"/>
      <w:r>
        <w:rPr>
          <w:rtl/>
        </w:rPr>
        <w:t xml:space="preserve">מבטל </w:t>
      </w:r>
      <w:bookmarkStart w:id="20904" w:name="_ETM_Q34_182980"/>
      <w:bookmarkEnd w:id="20904"/>
      <w:r>
        <w:rPr>
          <w:rtl/>
        </w:rPr>
        <w:t xml:space="preserve">את </w:t>
      </w:r>
      <w:bookmarkStart w:id="20905" w:name="_ETM_Q34_183100"/>
      <w:bookmarkEnd w:id="20905"/>
      <w:r>
        <w:rPr>
          <w:rtl/>
        </w:rPr>
        <w:t>זה</w:t>
      </w:r>
      <w:r>
        <w:rPr>
          <w:rFonts w:hint="cs"/>
          <w:rtl/>
        </w:rPr>
        <w:t>,</w:t>
      </w:r>
      <w:r>
        <w:rPr>
          <w:rtl/>
        </w:rPr>
        <w:t xml:space="preserve"> </w:t>
      </w:r>
      <w:bookmarkStart w:id="20906" w:name="_ETM_Q34_183399"/>
      <w:bookmarkEnd w:id="20906"/>
      <w:r>
        <w:rPr>
          <w:rtl/>
        </w:rPr>
        <w:t xml:space="preserve">אני </w:t>
      </w:r>
      <w:bookmarkStart w:id="20907" w:name="_ETM_Q34_183639"/>
      <w:bookmarkEnd w:id="20907"/>
      <w:r>
        <w:rPr>
          <w:rtl/>
        </w:rPr>
        <w:t xml:space="preserve">מבטל </w:t>
      </w:r>
      <w:bookmarkStart w:id="20908" w:name="_ETM_Q34_183969"/>
      <w:bookmarkEnd w:id="20908"/>
      <w:r>
        <w:rPr>
          <w:rtl/>
        </w:rPr>
        <w:t xml:space="preserve">את </w:t>
      </w:r>
      <w:bookmarkStart w:id="20909" w:name="_ETM_Q34_184059"/>
      <w:bookmarkEnd w:id="20909"/>
      <w:r>
        <w:rPr>
          <w:rtl/>
        </w:rPr>
        <w:t>התקנה</w:t>
      </w:r>
      <w:r>
        <w:rPr>
          <w:rFonts w:hint="cs"/>
          <w:rtl/>
        </w:rPr>
        <w:t>.</w:t>
      </w:r>
      <w:r>
        <w:rPr>
          <w:rtl/>
        </w:rPr>
        <w:t xml:space="preserve"> </w:t>
      </w:r>
      <w:bookmarkStart w:id="20910" w:name="_ETM_Q34_184960"/>
      <w:bookmarkEnd w:id="20910"/>
      <w:r>
        <w:rPr>
          <w:rtl/>
        </w:rPr>
        <w:t xml:space="preserve">ממחר </w:t>
      </w:r>
      <w:bookmarkStart w:id="20911" w:name="_ETM_Q34_185439"/>
      <w:bookmarkEnd w:id="20911"/>
      <w:r>
        <w:rPr>
          <w:rtl/>
        </w:rPr>
        <w:t xml:space="preserve">בבוקר </w:t>
      </w:r>
      <w:bookmarkStart w:id="20912" w:name="_ETM_Q34_186420"/>
      <w:bookmarkEnd w:id="20912"/>
      <w:r>
        <w:rPr>
          <w:rtl/>
        </w:rPr>
        <w:t>אי</w:t>
      </w:r>
      <w:bookmarkStart w:id="20913" w:name="_ETM_Q34_186570"/>
      <w:bookmarkEnd w:id="20913"/>
      <w:r>
        <w:rPr>
          <w:rFonts w:hint="cs"/>
          <w:rtl/>
        </w:rPr>
        <w:t>-</w:t>
      </w:r>
      <w:r>
        <w:rPr>
          <w:rtl/>
        </w:rPr>
        <w:t xml:space="preserve">אפשר </w:t>
      </w:r>
      <w:bookmarkStart w:id="20914" w:name="_ETM_Q34_186870"/>
      <w:bookmarkEnd w:id="20914"/>
      <w:r>
        <w:rPr>
          <w:rtl/>
        </w:rPr>
        <w:t xml:space="preserve">לבנות </w:t>
      </w:r>
      <w:bookmarkStart w:id="20915" w:name="_ETM_Q34_187260"/>
      <w:bookmarkEnd w:id="20915"/>
      <w:r>
        <w:rPr>
          <w:rtl/>
        </w:rPr>
        <w:t xml:space="preserve">כך </w:t>
      </w:r>
      <w:bookmarkStart w:id="20916" w:name="_ETM_Q34_187470"/>
      <w:bookmarkEnd w:id="20916"/>
      <w:r>
        <w:rPr>
          <w:rtl/>
        </w:rPr>
        <w:t>וכך</w:t>
      </w:r>
      <w:r>
        <w:rPr>
          <w:rFonts w:hint="cs"/>
          <w:rtl/>
        </w:rPr>
        <w:t>,</w:t>
      </w:r>
      <w:r>
        <w:rPr>
          <w:rtl/>
        </w:rPr>
        <w:t xml:space="preserve"> </w:t>
      </w:r>
      <w:bookmarkStart w:id="20917" w:name="_ETM_Q34_187860"/>
      <w:bookmarkEnd w:id="20917"/>
      <w:r>
        <w:rPr>
          <w:rtl/>
        </w:rPr>
        <w:t xml:space="preserve">יהיה </w:t>
      </w:r>
      <w:bookmarkStart w:id="20918" w:name="_ETM_Q34_188070"/>
      <w:bookmarkEnd w:id="20918"/>
      <w:r>
        <w:rPr>
          <w:rtl/>
        </w:rPr>
        <w:t xml:space="preserve">אפשר </w:t>
      </w:r>
      <w:bookmarkStart w:id="20919" w:name="_ETM_Q34_188309"/>
      <w:bookmarkEnd w:id="20919"/>
      <w:r>
        <w:rPr>
          <w:rtl/>
        </w:rPr>
        <w:t xml:space="preserve">לבנות </w:t>
      </w:r>
      <w:bookmarkStart w:id="20920" w:name="_ETM_Q34_188610"/>
      <w:bookmarkEnd w:id="20920"/>
      <w:r>
        <w:rPr>
          <w:rtl/>
        </w:rPr>
        <w:t xml:space="preserve">בצורה </w:t>
      </w:r>
      <w:bookmarkStart w:id="20921" w:name="_ETM_Q34_189030"/>
      <w:bookmarkEnd w:id="20921"/>
      <w:r>
        <w:rPr>
          <w:rtl/>
        </w:rPr>
        <w:t>אחרת</w:t>
      </w:r>
      <w:r>
        <w:rPr>
          <w:rFonts w:hint="cs"/>
          <w:rtl/>
        </w:rPr>
        <w:t>.</w:t>
      </w:r>
      <w:bookmarkStart w:id="20922" w:name="_ETM_Q34_190819"/>
      <w:bookmarkEnd w:id="20922"/>
      <w:r>
        <w:rPr>
          <w:rFonts w:hint="cs"/>
          <w:rtl/>
        </w:rPr>
        <w:t xml:space="preserve"> </w:t>
      </w:r>
      <w:bookmarkStart w:id="20923" w:name="_ETM_Q34_189420"/>
      <w:bookmarkEnd w:id="20923"/>
      <w:r>
        <w:rPr>
          <w:rtl/>
        </w:rPr>
        <w:t>יגידו</w:t>
      </w:r>
      <w:r>
        <w:rPr>
          <w:rFonts w:hint="cs"/>
          <w:rtl/>
        </w:rPr>
        <w:t>:</w:t>
      </w:r>
      <w:r>
        <w:rPr>
          <w:rtl/>
        </w:rPr>
        <w:t xml:space="preserve"> </w:t>
      </w:r>
      <w:bookmarkStart w:id="20924" w:name="_ETM_Q34_189660"/>
      <w:bookmarkStart w:id="20925" w:name="_ETM_Q34_190440"/>
      <w:bookmarkEnd w:id="20924"/>
      <w:bookmarkEnd w:id="20925"/>
      <w:r>
        <w:rPr>
          <w:rFonts w:hint="cs"/>
          <w:rtl/>
        </w:rPr>
        <w:t xml:space="preserve">אבל </w:t>
      </w:r>
      <w:bookmarkStart w:id="20926" w:name="_ETM_Q34_186846"/>
      <w:bookmarkEnd w:id="20926"/>
      <w:r>
        <w:rPr>
          <w:rtl/>
        </w:rPr>
        <w:t xml:space="preserve">חתמנו </w:t>
      </w:r>
      <w:bookmarkStart w:id="20927" w:name="_ETM_Q34_190950"/>
      <w:bookmarkEnd w:id="20927"/>
      <w:r>
        <w:rPr>
          <w:rtl/>
        </w:rPr>
        <w:t xml:space="preserve">על </w:t>
      </w:r>
      <w:bookmarkStart w:id="20928" w:name="_ETM_Q34_191039"/>
      <w:bookmarkEnd w:id="20928"/>
      <w:r>
        <w:rPr>
          <w:rtl/>
        </w:rPr>
        <w:t>מכרז</w:t>
      </w:r>
      <w:r>
        <w:rPr>
          <w:rFonts w:hint="cs"/>
          <w:rtl/>
        </w:rPr>
        <w:t>,</w:t>
      </w:r>
      <w:r>
        <w:rPr>
          <w:rtl/>
        </w:rPr>
        <w:t xml:space="preserve"> </w:t>
      </w:r>
      <w:bookmarkStart w:id="20929" w:name="_ETM_Q34_192070"/>
      <w:bookmarkEnd w:id="20929"/>
      <w:r>
        <w:rPr>
          <w:rtl/>
        </w:rPr>
        <w:t>זכינו</w:t>
      </w:r>
      <w:r>
        <w:rPr>
          <w:rFonts w:hint="cs"/>
          <w:rtl/>
        </w:rPr>
        <w:t>,</w:t>
      </w:r>
      <w:r>
        <w:rPr>
          <w:rtl/>
        </w:rPr>
        <w:t xml:space="preserve"> </w:t>
      </w:r>
      <w:bookmarkStart w:id="20930" w:name="_ETM_Q34_193119"/>
      <w:bookmarkEnd w:id="20930"/>
      <w:r>
        <w:rPr>
          <w:rtl/>
        </w:rPr>
        <w:t xml:space="preserve">הכנו </w:t>
      </w:r>
      <w:bookmarkStart w:id="20931" w:name="_ETM_Q34_193570"/>
      <w:bookmarkEnd w:id="20931"/>
      <w:r>
        <w:rPr>
          <w:rtl/>
        </w:rPr>
        <w:t xml:space="preserve">את </w:t>
      </w:r>
      <w:bookmarkStart w:id="20932" w:name="_ETM_Q34_193690"/>
      <w:bookmarkEnd w:id="20932"/>
      <w:r>
        <w:rPr>
          <w:rtl/>
        </w:rPr>
        <w:t>עצמנו</w:t>
      </w:r>
      <w:r>
        <w:rPr>
          <w:rFonts w:hint="cs"/>
          <w:rtl/>
        </w:rPr>
        <w:t>,</w:t>
      </w:r>
      <w:r>
        <w:rPr>
          <w:rtl/>
        </w:rPr>
        <w:t xml:space="preserve"> </w:t>
      </w:r>
      <w:bookmarkStart w:id="20933" w:name="_ETM_Q34_194110"/>
      <w:bookmarkEnd w:id="20933"/>
      <w:r>
        <w:rPr>
          <w:rtl/>
        </w:rPr>
        <w:t xml:space="preserve">יש </w:t>
      </w:r>
      <w:bookmarkStart w:id="20934" w:name="_ETM_Q34_194230"/>
      <w:bookmarkEnd w:id="20934"/>
      <w:r>
        <w:rPr>
          <w:rtl/>
        </w:rPr>
        <w:t xml:space="preserve">לנו </w:t>
      </w:r>
      <w:bookmarkStart w:id="20935" w:name="_ETM_Q34_194440"/>
      <w:bookmarkEnd w:id="20935"/>
      <w:r>
        <w:rPr>
          <w:rtl/>
        </w:rPr>
        <w:t>הוצאות</w:t>
      </w:r>
      <w:r>
        <w:rPr>
          <w:rFonts w:hint="cs"/>
          <w:rtl/>
        </w:rPr>
        <w:t>,</w:t>
      </w:r>
      <w:r>
        <w:rPr>
          <w:rtl/>
        </w:rPr>
        <w:t xml:space="preserve"> </w:t>
      </w:r>
      <w:bookmarkStart w:id="20936" w:name="_ETM_Q34_195750"/>
      <w:bookmarkEnd w:id="20936"/>
      <w:r>
        <w:rPr>
          <w:rtl/>
        </w:rPr>
        <w:t xml:space="preserve">נפנה </w:t>
      </w:r>
      <w:bookmarkStart w:id="20937" w:name="_ETM_Q34_196140"/>
      <w:bookmarkEnd w:id="20937"/>
      <w:r>
        <w:rPr>
          <w:rtl/>
        </w:rPr>
        <w:t xml:space="preserve">לבית </w:t>
      </w:r>
      <w:bookmarkStart w:id="20938" w:name="_ETM_Q34_196440"/>
      <w:bookmarkEnd w:id="20938"/>
      <w:r>
        <w:rPr>
          <w:rtl/>
        </w:rPr>
        <w:t>המשפט</w:t>
      </w:r>
      <w:r>
        <w:rPr>
          <w:rFonts w:hint="cs"/>
          <w:rtl/>
        </w:rPr>
        <w:t>.</w:t>
      </w:r>
      <w:r>
        <w:rPr>
          <w:rtl/>
        </w:rPr>
        <w:t xml:space="preserve"> </w:t>
      </w:r>
      <w:bookmarkStart w:id="20939" w:name="_ETM_Q34_197530"/>
      <w:bookmarkEnd w:id="20939"/>
      <w:r>
        <w:rPr>
          <w:rtl/>
        </w:rPr>
        <w:t xml:space="preserve">ואז </w:t>
      </w:r>
      <w:bookmarkStart w:id="20940" w:name="_ETM_Q34_197980"/>
      <w:bookmarkEnd w:id="20940"/>
      <w:r>
        <w:rPr>
          <w:rtl/>
        </w:rPr>
        <w:t xml:space="preserve">מה </w:t>
      </w:r>
      <w:bookmarkStart w:id="20941" w:name="_ETM_Q34_198130"/>
      <w:bookmarkEnd w:id="20941"/>
      <w:r>
        <w:rPr>
          <w:rtl/>
        </w:rPr>
        <w:t>יקרה</w:t>
      </w:r>
      <w:r>
        <w:rPr>
          <w:rFonts w:hint="cs"/>
          <w:rtl/>
        </w:rPr>
        <w:t>?</w:t>
      </w:r>
      <w:r>
        <w:rPr>
          <w:rtl/>
        </w:rPr>
        <w:t xml:space="preserve"> </w:t>
      </w:r>
      <w:bookmarkStart w:id="20942" w:name="_ETM_Q34_199640"/>
      <w:bookmarkEnd w:id="20942"/>
      <w:r>
        <w:rPr>
          <w:rtl/>
        </w:rPr>
        <w:t xml:space="preserve">אין </w:t>
      </w:r>
      <w:bookmarkStart w:id="20943" w:name="_ETM_Q34_199849"/>
      <w:bookmarkEnd w:id="20943"/>
      <w:r>
        <w:rPr>
          <w:rtl/>
        </w:rPr>
        <w:t xml:space="preserve">בית </w:t>
      </w:r>
      <w:bookmarkStart w:id="20944" w:name="_ETM_Q34_200029"/>
      <w:bookmarkEnd w:id="20944"/>
      <w:r>
        <w:rPr>
          <w:rtl/>
        </w:rPr>
        <w:t xml:space="preserve">משפט </w:t>
      </w:r>
      <w:bookmarkStart w:id="20945" w:name="_ETM_Q34_200420"/>
      <w:bookmarkEnd w:id="20945"/>
      <w:r>
        <w:rPr>
          <w:rtl/>
        </w:rPr>
        <w:t>יותר</w:t>
      </w:r>
      <w:r>
        <w:rPr>
          <w:rFonts w:hint="cs"/>
          <w:rtl/>
        </w:rPr>
        <w:t>,</w:t>
      </w:r>
      <w:bookmarkStart w:id="20946" w:name="_ETM_Q34_200302"/>
      <w:bookmarkEnd w:id="20946"/>
      <w:r>
        <w:rPr>
          <w:rtl/>
        </w:rPr>
        <w:t xml:space="preserve"> </w:t>
      </w:r>
      <w:bookmarkStart w:id="20947" w:name="_ETM_Q34_201460"/>
      <w:bookmarkEnd w:id="20947"/>
      <w:r>
        <w:rPr>
          <w:rtl/>
        </w:rPr>
        <w:t xml:space="preserve">אין </w:t>
      </w:r>
      <w:bookmarkStart w:id="20948" w:name="_ETM_Q34_201759"/>
      <w:bookmarkEnd w:id="20948"/>
      <w:r>
        <w:rPr>
          <w:rtl/>
        </w:rPr>
        <w:t xml:space="preserve">בית </w:t>
      </w:r>
      <w:bookmarkStart w:id="20949" w:name="_ETM_Q34_201970"/>
      <w:bookmarkEnd w:id="20949"/>
      <w:r>
        <w:rPr>
          <w:rtl/>
        </w:rPr>
        <w:t>משפט</w:t>
      </w:r>
      <w:r w:rsidR="003C660F">
        <w:rPr>
          <w:rFonts w:hint="cs"/>
          <w:rtl/>
        </w:rPr>
        <w:t>,</w:t>
      </w:r>
      <w:r>
        <w:rPr>
          <w:rtl/>
        </w:rPr>
        <w:t xml:space="preserve"> </w:t>
      </w:r>
      <w:bookmarkStart w:id="20950" w:name="_ETM_Q34_202189"/>
      <w:bookmarkStart w:id="20951" w:name="_ETM_Q34_203210"/>
      <w:bookmarkEnd w:id="20950"/>
      <w:bookmarkEnd w:id="20951"/>
      <w:r>
        <w:rPr>
          <w:rtl/>
        </w:rPr>
        <w:t xml:space="preserve">כי </w:t>
      </w:r>
      <w:bookmarkStart w:id="20952" w:name="_ETM_Q34_203359"/>
      <w:bookmarkEnd w:id="20952"/>
      <w:r>
        <w:rPr>
          <w:rtl/>
        </w:rPr>
        <w:t xml:space="preserve">בית </w:t>
      </w:r>
      <w:bookmarkStart w:id="20953" w:name="_ETM_Q34_203569"/>
      <w:bookmarkEnd w:id="20953"/>
      <w:r>
        <w:rPr>
          <w:rtl/>
        </w:rPr>
        <w:t xml:space="preserve">המשפט </w:t>
      </w:r>
      <w:bookmarkStart w:id="20954" w:name="_ETM_Q34_204539"/>
      <w:bookmarkEnd w:id="20954"/>
      <w:r>
        <w:rPr>
          <w:rtl/>
        </w:rPr>
        <w:t xml:space="preserve">מסורס </w:t>
      </w:r>
      <w:bookmarkStart w:id="20955" w:name="_ETM_Q34_205170"/>
      <w:bookmarkEnd w:id="20955"/>
      <w:r>
        <w:rPr>
          <w:rtl/>
        </w:rPr>
        <w:t>לגמרי</w:t>
      </w:r>
      <w:r>
        <w:rPr>
          <w:rFonts w:hint="cs"/>
          <w:rtl/>
        </w:rPr>
        <w:t>,</w:t>
      </w:r>
      <w:r>
        <w:rPr>
          <w:rtl/>
        </w:rPr>
        <w:t xml:space="preserve"> </w:t>
      </w:r>
      <w:bookmarkStart w:id="20956" w:name="_ETM_Q34_206070"/>
      <w:bookmarkEnd w:id="20956"/>
      <w:r>
        <w:rPr>
          <w:rFonts w:hint="cs"/>
          <w:rtl/>
        </w:rPr>
        <w:t xml:space="preserve">את </w:t>
      </w:r>
      <w:r>
        <w:rPr>
          <w:rtl/>
        </w:rPr>
        <w:t xml:space="preserve">היועצת </w:t>
      </w:r>
      <w:bookmarkStart w:id="20957" w:name="_ETM_Q34_206579"/>
      <w:bookmarkEnd w:id="20957"/>
      <w:r>
        <w:rPr>
          <w:rtl/>
        </w:rPr>
        <w:t xml:space="preserve">המשפטית </w:t>
      </w:r>
      <w:bookmarkStart w:id="20958" w:name="_ETM_Q34_207060"/>
      <w:bookmarkEnd w:id="20958"/>
      <w:r>
        <w:rPr>
          <w:rtl/>
        </w:rPr>
        <w:t xml:space="preserve">הם </w:t>
      </w:r>
      <w:bookmarkStart w:id="20959" w:name="_ETM_Q34_207150"/>
      <w:bookmarkEnd w:id="20959"/>
      <w:r>
        <w:rPr>
          <w:rtl/>
        </w:rPr>
        <w:t xml:space="preserve">רוצים </w:t>
      </w:r>
      <w:bookmarkStart w:id="20960" w:name="_ETM_Q34_207450"/>
      <w:bookmarkEnd w:id="20960"/>
      <w:r>
        <w:rPr>
          <w:rtl/>
        </w:rPr>
        <w:t>להחליף</w:t>
      </w:r>
      <w:r w:rsidR="003C660F">
        <w:rPr>
          <w:rFonts w:hint="cs"/>
          <w:rtl/>
        </w:rPr>
        <w:t>,</w:t>
      </w:r>
      <w:r>
        <w:rPr>
          <w:rFonts w:hint="cs"/>
          <w:rtl/>
        </w:rPr>
        <w:t xml:space="preserve"> </w:t>
      </w:r>
      <w:r>
        <w:rPr>
          <w:rtl/>
        </w:rPr>
        <w:t xml:space="preserve">ואין </w:t>
      </w:r>
      <w:bookmarkStart w:id="20961" w:name="_ETM_Q34_208020"/>
      <w:bookmarkEnd w:id="20961"/>
      <w:r>
        <w:rPr>
          <w:rtl/>
        </w:rPr>
        <w:t xml:space="preserve">יותר </w:t>
      </w:r>
      <w:bookmarkStart w:id="20962" w:name="_ETM_Q34_208230"/>
      <w:bookmarkEnd w:id="20962"/>
      <w:r>
        <w:rPr>
          <w:rtl/>
        </w:rPr>
        <w:t xml:space="preserve">למי </w:t>
      </w:r>
      <w:bookmarkStart w:id="20963" w:name="_ETM_Q34_208410"/>
      <w:bookmarkEnd w:id="20963"/>
      <w:r>
        <w:rPr>
          <w:rtl/>
        </w:rPr>
        <w:t>לפנות</w:t>
      </w:r>
      <w:r>
        <w:rPr>
          <w:rFonts w:hint="cs"/>
          <w:rtl/>
        </w:rPr>
        <w:t>.</w:t>
      </w:r>
      <w:r>
        <w:rPr>
          <w:rtl/>
        </w:rPr>
        <w:t xml:space="preserve"> </w:t>
      </w:r>
      <w:bookmarkStart w:id="20964" w:name="_ETM_Q34_209070"/>
      <w:bookmarkEnd w:id="20964"/>
    </w:p>
    <w:p w:rsidR="005930C5" w:rsidRDefault="005930C5" w:rsidP="000376AD">
      <w:pPr>
        <w:rPr>
          <w:rtl/>
        </w:rPr>
      </w:pPr>
    </w:p>
    <w:p w:rsidR="005930C5" w:rsidRDefault="005930C5" w:rsidP="001F02D1">
      <w:pPr>
        <w:rPr>
          <w:rtl/>
        </w:rPr>
      </w:pPr>
      <w:bookmarkStart w:id="20965" w:name="_ETM_Q34_209279"/>
      <w:bookmarkStart w:id="20966" w:name="_ETM_Q34_211142"/>
      <w:bookmarkEnd w:id="20965"/>
      <w:bookmarkEnd w:id="20966"/>
      <w:r>
        <w:rPr>
          <w:rFonts w:hint="cs"/>
          <w:rtl/>
        </w:rPr>
        <w:t xml:space="preserve">אז </w:t>
      </w:r>
      <w:r>
        <w:rPr>
          <w:rtl/>
        </w:rPr>
        <w:t xml:space="preserve">איזה </w:t>
      </w:r>
      <w:bookmarkStart w:id="20967" w:name="_ETM_Q34_209520"/>
      <w:bookmarkEnd w:id="20967"/>
      <w:r>
        <w:rPr>
          <w:rtl/>
        </w:rPr>
        <w:t>בן</w:t>
      </w:r>
      <w:r>
        <w:rPr>
          <w:rFonts w:hint="cs"/>
          <w:rtl/>
        </w:rPr>
        <w:t xml:space="preserve"> </w:t>
      </w:r>
      <w:bookmarkStart w:id="20968" w:name="_ETM_Q34_209185"/>
      <w:bookmarkEnd w:id="20968"/>
      <w:r>
        <w:rPr>
          <w:rtl/>
        </w:rPr>
        <w:t xml:space="preserve">אדם </w:t>
      </w:r>
      <w:bookmarkStart w:id="20969" w:name="_ETM_Q34_209970"/>
      <w:bookmarkEnd w:id="20969"/>
      <w:r>
        <w:rPr>
          <w:rtl/>
        </w:rPr>
        <w:t xml:space="preserve">נורמלי </w:t>
      </w:r>
      <w:bookmarkStart w:id="20970" w:name="_ETM_Q34_211019"/>
      <w:bookmarkEnd w:id="20970"/>
      <w:r>
        <w:rPr>
          <w:rtl/>
        </w:rPr>
        <w:t>יש</w:t>
      </w:r>
      <w:r>
        <w:rPr>
          <w:rFonts w:hint="cs"/>
          <w:rtl/>
        </w:rPr>
        <w:t>קיע</w:t>
      </w:r>
      <w:bookmarkStart w:id="20971" w:name="_ETM_Q34_211289"/>
      <w:bookmarkEnd w:id="20971"/>
      <w:r>
        <w:rPr>
          <w:rtl/>
        </w:rPr>
        <w:t xml:space="preserve"> </w:t>
      </w:r>
      <w:bookmarkStart w:id="20972" w:name="_ETM_Q34_211470"/>
      <w:bookmarkEnd w:id="20972"/>
      <w:r>
        <w:rPr>
          <w:rtl/>
        </w:rPr>
        <w:t xml:space="preserve">כסף </w:t>
      </w:r>
      <w:bookmarkStart w:id="20973" w:name="_ETM_Q34_212010"/>
      <w:bookmarkEnd w:id="20973"/>
      <w:r>
        <w:rPr>
          <w:rtl/>
        </w:rPr>
        <w:t xml:space="preserve">במדינה </w:t>
      </w:r>
      <w:bookmarkStart w:id="20974" w:name="_ETM_Q34_213090"/>
      <w:bookmarkEnd w:id="20974"/>
      <w:r>
        <w:rPr>
          <w:rtl/>
        </w:rPr>
        <w:t xml:space="preserve">עם </w:t>
      </w:r>
      <w:bookmarkStart w:id="20975" w:name="_ETM_Q34_213269"/>
      <w:bookmarkEnd w:id="20975"/>
      <w:r>
        <w:rPr>
          <w:rFonts w:hint="cs"/>
          <w:rtl/>
        </w:rPr>
        <w:t>אפס</w:t>
      </w:r>
      <w:bookmarkStart w:id="20976" w:name="_ETM_Q34_183700"/>
      <w:bookmarkStart w:id="20977" w:name="_ETM_Q34_179060"/>
      <w:bookmarkStart w:id="20978" w:name="_ETM_Q34_174360"/>
      <w:bookmarkStart w:id="20979" w:name="_ETM_Q34_169700"/>
      <w:bookmarkStart w:id="20980" w:name="_ETM_Q34_165350"/>
      <w:bookmarkEnd w:id="20976"/>
      <w:bookmarkEnd w:id="20977"/>
      <w:bookmarkEnd w:id="20978"/>
      <w:bookmarkEnd w:id="20979"/>
      <w:bookmarkEnd w:id="20980"/>
      <w:r>
        <w:rPr>
          <w:rtl/>
        </w:rPr>
        <w:t xml:space="preserve"> </w:t>
      </w:r>
      <w:bookmarkStart w:id="20981" w:name="_ETM_Q34_213659"/>
      <w:bookmarkEnd w:id="20981"/>
      <w:r>
        <w:rPr>
          <w:rtl/>
        </w:rPr>
        <w:t>ודאות</w:t>
      </w:r>
      <w:r>
        <w:rPr>
          <w:rFonts w:hint="cs"/>
          <w:rtl/>
        </w:rPr>
        <w:t>?</w:t>
      </w:r>
      <w:r>
        <w:rPr>
          <w:rtl/>
        </w:rPr>
        <w:t xml:space="preserve"> </w:t>
      </w:r>
      <w:bookmarkStart w:id="20982" w:name="_ETM_Q34_214940"/>
      <w:bookmarkEnd w:id="20982"/>
      <w:r>
        <w:rPr>
          <w:rtl/>
        </w:rPr>
        <w:t xml:space="preserve">אין </w:t>
      </w:r>
      <w:bookmarkStart w:id="20983" w:name="_ETM_Q34_215150"/>
      <w:bookmarkEnd w:id="20983"/>
      <w:r>
        <w:rPr>
          <w:rtl/>
        </w:rPr>
        <w:t xml:space="preserve">פה </w:t>
      </w:r>
      <w:bookmarkStart w:id="20984" w:name="_ETM_Q34_215330"/>
      <w:bookmarkEnd w:id="20984"/>
      <w:r>
        <w:rPr>
          <w:rFonts w:hint="cs"/>
          <w:rtl/>
        </w:rPr>
        <w:t>אחד</w:t>
      </w:r>
      <w:r>
        <w:rPr>
          <w:rtl/>
        </w:rPr>
        <w:t xml:space="preserve"> </w:t>
      </w:r>
      <w:bookmarkStart w:id="20985" w:name="_ETM_Q34_215600"/>
      <w:bookmarkEnd w:id="20985"/>
      <w:r>
        <w:rPr>
          <w:rtl/>
        </w:rPr>
        <w:t xml:space="preserve">בחדר </w:t>
      </w:r>
      <w:bookmarkStart w:id="20986" w:name="_ETM_Q34_216020"/>
      <w:bookmarkEnd w:id="20986"/>
      <w:r>
        <w:rPr>
          <w:rtl/>
        </w:rPr>
        <w:t xml:space="preserve">הזה </w:t>
      </w:r>
      <w:bookmarkStart w:id="20987" w:name="_ETM_Q34_216200"/>
      <w:bookmarkEnd w:id="20987"/>
      <w:r>
        <w:rPr>
          <w:rtl/>
        </w:rPr>
        <w:t xml:space="preserve">שאם </w:t>
      </w:r>
      <w:bookmarkStart w:id="20988" w:name="_ETM_Q34_216409"/>
      <w:bookmarkEnd w:id="20988"/>
      <w:r>
        <w:rPr>
          <w:rtl/>
        </w:rPr>
        <w:t xml:space="preserve">הייתי </w:t>
      </w:r>
      <w:bookmarkStart w:id="20989" w:name="_ETM_Q34_216650"/>
      <w:bookmarkEnd w:id="20989"/>
      <w:r>
        <w:rPr>
          <w:rtl/>
        </w:rPr>
        <w:t xml:space="preserve">אומר </w:t>
      </w:r>
      <w:bookmarkStart w:id="20990" w:name="_ETM_Q34_216860"/>
      <w:bookmarkEnd w:id="20990"/>
      <w:r>
        <w:rPr>
          <w:rtl/>
        </w:rPr>
        <w:t>לו</w:t>
      </w:r>
      <w:r w:rsidR="001F02D1">
        <w:rPr>
          <w:rFonts w:hint="cs"/>
          <w:rtl/>
        </w:rPr>
        <w:t>:</w:t>
      </w:r>
      <w:r>
        <w:rPr>
          <w:rtl/>
        </w:rPr>
        <w:t xml:space="preserve"> </w:t>
      </w:r>
      <w:bookmarkStart w:id="20991" w:name="_ETM_Q34_216979"/>
      <w:bookmarkEnd w:id="20991"/>
      <w:r>
        <w:rPr>
          <w:rtl/>
        </w:rPr>
        <w:t>בוא</w:t>
      </w:r>
      <w:r>
        <w:rPr>
          <w:rFonts w:hint="cs"/>
          <w:rtl/>
        </w:rPr>
        <w:t>,</w:t>
      </w:r>
      <w:r>
        <w:rPr>
          <w:rtl/>
        </w:rPr>
        <w:t xml:space="preserve"> </w:t>
      </w:r>
      <w:bookmarkStart w:id="20992" w:name="_ETM_Q34_217820"/>
      <w:bookmarkEnd w:id="20992"/>
      <w:r>
        <w:rPr>
          <w:rtl/>
        </w:rPr>
        <w:t xml:space="preserve">תשקיע </w:t>
      </w:r>
      <w:bookmarkStart w:id="20993" w:name="_ETM_Q34_218270"/>
      <w:bookmarkEnd w:id="20993"/>
      <w:r>
        <w:rPr>
          <w:rtl/>
        </w:rPr>
        <w:t xml:space="preserve">כסף </w:t>
      </w:r>
      <w:bookmarkStart w:id="20994" w:name="_ETM_Q34_218630"/>
      <w:bookmarkEnd w:id="20994"/>
      <w:r>
        <w:rPr>
          <w:rtl/>
        </w:rPr>
        <w:t xml:space="preserve">במדינת </w:t>
      </w:r>
      <w:bookmarkStart w:id="20995" w:name="_ETM_Q34_219140"/>
      <w:bookmarkEnd w:id="20995"/>
      <w:r>
        <w:rPr>
          <w:rtl/>
        </w:rPr>
        <w:t xml:space="preserve">עולם </w:t>
      </w:r>
      <w:bookmarkStart w:id="20996" w:name="_ETM_Q34_219409"/>
      <w:bookmarkEnd w:id="20996"/>
      <w:r>
        <w:rPr>
          <w:rtl/>
        </w:rPr>
        <w:t>שלישי</w:t>
      </w:r>
      <w:r>
        <w:rPr>
          <w:rFonts w:hint="cs"/>
          <w:rtl/>
        </w:rPr>
        <w:t>,</w:t>
      </w:r>
      <w:r>
        <w:rPr>
          <w:rtl/>
        </w:rPr>
        <w:t xml:space="preserve"> </w:t>
      </w:r>
      <w:bookmarkStart w:id="20997" w:name="_ETM_Q34_220520"/>
      <w:bookmarkEnd w:id="20997"/>
      <w:r>
        <w:rPr>
          <w:rtl/>
        </w:rPr>
        <w:t xml:space="preserve">כנראה </w:t>
      </w:r>
      <w:bookmarkStart w:id="20998" w:name="_ETM_Q34_220940"/>
      <w:bookmarkEnd w:id="20998"/>
      <w:r>
        <w:rPr>
          <w:rtl/>
        </w:rPr>
        <w:t>שי</w:t>
      </w:r>
      <w:r>
        <w:rPr>
          <w:rFonts w:hint="cs"/>
          <w:rtl/>
        </w:rPr>
        <w:t>היה</w:t>
      </w:r>
      <w:r>
        <w:rPr>
          <w:rtl/>
        </w:rPr>
        <w:t xml:space="preserve"> </w:t>
      </w:r>
      <w:bookmarkStart w:id="20999" w:name="_ETM_Q34_221330"/>
      <w:bookmarkEnd w:id="20999"/>
      <w:r>
        <w:rPr>
          <w:rtl/>
        </w:rPr>
        <w:t>ש</w:t>
      </w:r>
      <w:r>
        <w:rPr>
          <w:rFonts w:hint="cs"/>
          <w:rtl/>
        </w:rPr>
        <w:t>ם</w:t>
      </w:r>
      <w:bookmarkStart w:id="21000" w:name="_ETM_Q34_218952"/>
      <w:bookmarkEnd w:id="21000"/>
      <w:r>
        <w:rPr>
          <w:rtl/>
        </w:rPr>
        <w:t xml:space="preserve"> </w:t>
      </w:r>
      <w:bookmarkStart w:id="21001" w:name="_ETM_Q34_221540"/>
      <w:bookmarkEnd w:id="21001"/>
      <w:r>
        <w:rPr>
          <w:rtl/>
        </w:rPr>
        <w:t>טוב</w:t>
      </w:r>
      <w:r>
        <w:rPr>
          <w:rFonts w:hint="cs"/>
          <w:rtl/>
        </w:rPr>
        <w:t xml:space="preserve"> </w:t>
      </w:r>
      <w:r>
        <w:rPr>
          <w:rtl/>
        </w:rPr>
        <w:t xml:space="preserve">– </w:t>
      </w:r>
      <w:bookmarkStart w:id="21002" w:name="_ETM_Q34_222680"/>
      <w:bookmarkEnd w:id="21002"/>
      <w:r>
        <w:rPr>
          <w:rtl/>
        </w:rPr>
        <w:t xml:space="preserve">הדבר </w:t>
      </w:r>
      <w:bookmarkStart w:id="21003" w:name="_ETM_Q34_222979"/>
      <w:bookmarkEnd w:id="21003"/>
      <w:r>
        <w:rPr>
          <w:rtl/>
        </w:rPr>
        <w:t xml:space="preserve">הראשון </w:t>
      </w:r>
      <w:bookmarkStart w:id="21004" w:name="_ETM_Q34_223280"/>
      <w:bookmarkEnd w:id="21004"/>
      <w:r>
        <w:rPr>
          <w:rtl/>
        </w:rPr>
        <w:t xml:space="preserve">שהוא </w:t>
      </w:r>
      <w:bookmarkStart w:id="21005" w:name="_ETM_Q34_223399"/>
      <w:bookmarkEnd w:id="21005"/>
      <w:r>
        <w:rPr>
          <w:rtl/>
        </w:rPr>
        <w:t xml:space="preserve">היה </w:t>
      </w:r>
      <w:bookmarkStart w:id="21006" w:name="_ETM_Q34_223520"/>
      <w:bookmarkEnd w:id="21006"/>
      <w:r>
        <w:rPr>
          <w:rtl/>
        </w:rPr>
        <w:t xml:space="preserve">אומר </w:t>
      </w:r>
      <w:bookmarkStart w:id="21007" w:name="_ETM_Q34_223760"/>
      <w:bookmarkEnd w:id="21007"/>
      <w:r>
        <w:rPr>
          <w:rtl/>
        </w:rPr>
        <w:t>לי</w:t>
      </w:r>
      <w:bookmarkStart w:id="21008" w:name="_ETM_Q34_221422"/>
      <w:bookmarkEnd w:id="21008"/>
      <w:r>
        <w:rPr>
          <w:rFonts w:hint="cs"/>
          <w:rtl/>
        </w:rPr>
        <w:t>:</w:t>
      </w:r>
      <w:r>
        <w:rPr>
          <w:rtl/>
        </w:rPr>
        <w:t xml:space="preserve"> </w:t>
      </w:r>
      <w:bookmarkStart w:id="21009" w:name="_ETM_Q34_224420"/>
      <w:bookmarkEnd w:id="21009"/>
      <w:r>
        <w:rPr>
          <w:rtl/>
        </w:rPr>
        <w:t xml:space="preserve">ואיך </w:t>
      </w:r>
      <w:bookmarkStart w:id="21010" w:name="_ETM_Q34_224780"/>
      <w:bookmarkStart w:id="21011" w:name="_ETM_Q34_224929"/>
      <w:bookmarkEnd w:id="21010"/>
      <w:bookmarkEnd w:id="21011"/>
      <w:r>
        <w:rPr>
          <w:rFonts w:hint="cs"/>
          <w:rtl/>
        </w:rPr>
        <w:t xml:space="preserve">אני </w:t>
      </w:r>
      <w:r>
        <w:rPr>
          <w:rtl/>
        </w:rPr>
        <w:t xml:space="preserve">אדע </w:t>
      </w:r>
      <w:bookmarkStart w:id="21012" w:name="_ETM_Q34_225079"/>
      <w:bookmarkEnd w:id="21012"/>
      <w:r>
        <w:rPr>
          <w:rtl/>
        </w:rPr>
        <w:t xml:space="preserve">שהכסף </w:t>
      </w:r>
      <w:bookmarkStart w:id="21013" w:name="_ETM_Q34_225679"/>
      <w:bookmarkEnd w:id="21013"/>
      <w:r>
        <w:rPr>
          <w:rtl/>
        </w:rPr>
        <w:t xml:space="preserve">לא </w:t>
      </w:r>
      <w:bookmarkStart w:id="21014" w:name="_ETM_Q34_226249"/>
      <w:bookmarkEnd w:id="21014"/>
      <w:r>
        <w:rPr>
          <w:rtl/>
        </w:rPr>
        <w:t xml:space="preserve">ילך </w:t>
      </w:r>
      <w:bookmarkStart w:id="21015" w:name="_ETM_Q34_226489"/>
      <w:bookmarkEnd w:id="21015"/>
      <w:r>
        <w:rPr>
          <w:rtl/>
        </w:rPr>
        <w:t>לאיבוד</w:t>
      </w:r>
      <w:r>
        <w:rPr>
          <w:rFonts w:hint="cs"/>
          <w:rtl/>
        </w:rPr>
        <w:t>?</w:t>
      </w:r>
      <w:r>
        <w:rPr>
          <w:rtl/>
        </w:rPr>
        <w:t xml:space="preserve"> </w:t>
      </w:r>
      <w:bookmarkStart w:id="21016" w:name="_ETM_Q34_228059"/>
      <w:bookmarkEnd w:id="21016"/>
      <w:r>
        <w:rPr>
          <w:rtl/>
        </w:rPr>
        <w:t xml:space="preserve">איך </w:t>
      </w:r>
      <w:bookmarkStart w:id="21017" w:name="_ETM_Q34_228239"/>
      <w:bookmarkStart w:id="21018" w:name="_ETM_Q34_228360"/>
      <w:bookmarkEnd w:id="21017"/>
      <w:bookmarkEnd w:id="21018"/>
      <w:r>
        <w:rPr>
          <w:rFonts w:hint="cs"/>
          <w:rtl/>
        </w:rPr>
        <w:t xml:space="preserve">אני </w:t>
      </w:r>
      <w:r>
        <w:rPr>
          <w:rtl/>
        </w:rPr>
        <w:t xml:space="preserve">אדע </w:t>
      </w:r>
      <w:bookmarkStart w:id="21019" w:name="_ETM_Q34_228510"/>
      <w:bookmarkEnd w:id="21019"/>
      <w:r>
        <w:rPr>
          <w:rtl/>
        </w:rPr>
        <w:t xml:space="preserve">שאני </w:t>
      </w:r>
      <w:bookmarkStart w:id="21020" w:name="_ETM_Q34_228780"/>
      <w:bookmarkEnd w:id="21020"/>
      <w:r>
        <w:rPr>
          <w:rtl/>
        </w:rPr>
        <w:t xml:space="preserve">באמת </w:t>
      </w:r>
      <w:bookmarkStart w:id="21021" w:name="_ETM_Q34_229050"/>
      <w:bookmarkEnd w:id="21021"/>
      <w:r>
        <w:rPr>
          <w:rtl/>
        </w:rPr>
        <w:t xml:space="preserve">משקיע </w:t>
      </w:r>
      <w:bookmarkStart w:id="21022" w:name="_ETM_Q34_229469"/>
      <w:bookmarkEnd w:id="21022"/>
      <w:r>
        <w:rPr>
          <w:rtl/>
        </w:rPr>
        <w:t xml:space="preserve">ואחרי </w:t>
      </w:r>
      <w:bookmarkStart w:id="21023" w:name="_ETM_Q34_229739"/>
      <w:bookmarkEnd w:id="21023"/>
      <w:r>
        <w:rPr>
          <w:rtl/>
        </w:rPr>
        <w:t xml:space="preserve">זה </w:t>
      </w:r>
      <w:bookmarkStart w:id="21024" w:name="_ETM_Q34_229829"/>
      <w:bookmarkEnd w:id="21024"/>
      <w:r>
        <w:rPr>
          <w:rFonts w:hint="cs"/>
          <w:rtl/>
        </w:rPr>
        <w:t>א</w:t>
      </w:r>
      <w:bookmarkStart w:id="21025" w:name="_ETM_Q34_226762"/>
      <w:bookmarkEnd w:id="21025"/>
      <w:r>
        <w:rPr>
          <w:rtl/>
        </w:rPr>
        <w:t xml:space="preserve">קבל </w:t>
      </w:r>
      <w:bookmarkStart w:id="21026" w:name="_ETM_Q34_230190"/>
      <w:bookmarkEnd w:id="21026"/>
      <w:r>
        <w:rPr>
          <w:rtl/>
        </w:rPr>
        <w:t xml:space="preserve">איזושהי </w:t>
      </w:r>
      <w:bookmarkStart w:id="21027" w:name="_ETM_Q34_230550"/>
      <w:bookmarkEnd w:id="21027"/>
      <w:r>
        <w:rPr>
          <w:rtl/>
        </w:rPr>
        <w:t>תשו</w:t>
      </w:r>
      <w:r>
        <w:rPr>
          <w:rFonts w:hint="cs"/>
          <w:rtl/>
        </w:rPr>
        <w:t>א</w:t>
      </w:r>
      <w:r>
        <w:rPr>
          <w:rtl/>
        </w:rPr>
        <w:t xml:space="preserve">ה </w:t>
      </w:r>
      <w:bookmarkStart w:id="21028" w:name="_ETM_Q34_230820"/>
      <w:bookmarkEnd w:id="21028"/>
      <w:r>
        <w:rPr>
          <w:rtl/>
        </w:rPr>
        <w:t>מזה</w:t>
      </w:r>
      <w:r>
        <w:rPr>
          <w:rFonts w:hint="cs"/>
          <w:rtl/>
        </w:rPr>
        <w:t>?</w:t>
      </w:r>
      <w:r>
        <w:rPr>
          <w:rtl/>
        </w:rPr>
        <w:t xml:space="preserve"> </w:t>
      </w:r>
      <w:bookmarkStart w:id="21029" w:name="_ETM_Q34_231549"/>
      <w:bookmarkEnd w:id="21029"/>
      <w:r>
        <w:rPr>
          <w:rFonts w:hint="cs"/>
          <w:rtl/>
        </w:rPr>
        <w:t>ל</w:t>
      </w:r>
      <w:r>
        <w:rPr>
          <w:rtl/>
        </w:rPr>
        <w:t xml:space="preserve">זה </w:t>
      </w:r>
      <w:bookmarkStart w:id="21030" w:name="_ETM_Q34_231819"/>
      <w:bookmarkEnd w:id="21030"/>
      <w:r>
        <w:rPr>
          <w:rtl/>
        </w:rPr>
        <w:t xml:space="preserve">בדיוק </w:t>
      </w:r>
      <w:bookmarkStart w:id="21031" w:name="_ETM_Q34_233120"/>
      <w:bookmarkStart w:id="21032" w:name="_ETM_Q34_233360"/>
      <w:bookmarkStart w:id="21033" w:name="_ETM_Q34_229222"/>
      <w:bookmarkEnd w:id="21031"/>
      <w:bookmarkEnd w:id="21032"/>
      <w:bookmarkEnd w:id="21033"/>
      <w:r>
        <w:rPr>
          <w:rtl/>
        </w:rPr>
        <w:t xml:space="preserve">הם </w:t>
      </w:r>
      <w:bookmarkStart w:id="21034" w:name="_ETM_Q34_233570"/>
      <w:bookmarkEnd w:id="21034"/>
      <w:r>
        <w:rPr>
          <w:rFonts w:hint="cs"/>
          <w:rtl/>
        </w:rPr>
        <w:t>מביאים</w:t>
      </w:r>
      <w:r>
        <w:rPr>
          <w:rtl/>
        </w:rPr>
        <w:t xml:space="preserve"> </w:t>
      </w:r>
      <w:bookmarkStart w:id="21035" w:name="_ETM_Q34_233809"/>
      <w:bookmarkEnd w:id="21035"/>
      <w:r>
        <w:rPr>
          <w:rtl/>
        </w:rPr>
        <w:t xml:space="preserve">את </w:t>
      </w:r>
      <w:bookmarkStart w:id="21036" w:name="_ETM_Q34_233899"/>
      <w:bookmarkEnd w:id="21036"/>
      <w:r>
        <w:rPr>
          <w:rtl/>
        </w:rPr>
        <w:t xml:space="preserve">מדינת </w:t>
      </w:r>
      <w:bookmarkStart w:id="21037" w:name="_ETM_Q34_234260"/>
      <w:bookmarkEnd w:id="21037"/>
      <w:r>
        <w:rPr>
          <w:rtl/>
        </w:rPr>
        <w:t xml:space="preserve">ישראל </w:t>
      </w:r>
      <w:bookmarkStart w:id="21038" w:name="_ETM_Q34_235180"/>
      <w:bookmarkEnd w:id="21038"/>
      <w:r w:rsidR="001F02D1">
        <w:rPr>
          <w:rFonts w:hint="cs"/>
          <w:rtl/>
        </w:rPr>
        <w:t xml:space="preserve">– </w:t>
      </w:r>
      <w:r>
        <w:rPr>
          <w:rtl/>
        </w:rPr>
        <w:t xml:space="preserve">הם </w:t>
      </w:r>
      <w:bookmarkStart w:id="21039" w:name="_ETM_Q34_235329"/>
      <w:bookmarkEnd w:id="21039"/>
      <w:r>
        <w:rPr>
          <w:rtl/>
        </w:rPr>
        <w:t xml:space="preserve">מביאים </w:t>
      </w:r>
      <w:bookmarkStart w:id="21040" w:name="_ETM_Q34_235600"/>
      <w:bookmarkEnd w:id="21040"/>
      <w:r>
        <w:rPr>
          <w:rtl/>
        </w:rPr>
        <w:t xml:space="preserve">את </w:t>
      </w:r>
      <w:bookmarkStart w:id="21041" w:name="_ETM_Q34_235690"/>
      <w:bookmarkEnd w:id="21041"/>
      <w:r>
        <w:rPr>
          <w:rtl/>
        </w:rPr>
        <w:t xml:space="preserve">מדינת </w:t>
      </w:r>
      <w:bookmarkStart w:id="21042" w:name="_ETM_Q34_236110"/>
      <w:bookmarkEnd w:id="21042"/>
      <w:r>
        <w:rPr>
          <w:rtl/>
        </w:rPr>
        <w:t xml:space="preserve">ישראל </w:t>
      </w:r>
      <w:bookmarkStart w:id="21043" w:name="_ETM_Q34_236440"/>
      <w:bookmarkEnd w:id="21043"/>
      <w:r>
        <w:rPr>
          <w:rtl/>
        </w:rPr>
        <w:t xml:space="preserve">למקום </w:t>
      </w:r>
      <w:bookmarkStart w:id="21044" w:name="_ETM_Q34_237389"/>
      <w:bookmarkEnd w:id="21044"/>
      <w:r>
        <w:rPr>
          <w:rtl/>
        </w:rPr>
        <w:t xml:space="preserve">שאנשים </w:t>
      </w:r>
      <w:bookmarkStart w:id="21045" w:name="_ETM_Q34_237989"/>
      <w:bookmarkEnd w:id="21045"/>
      <w:r>
        <w:rPr>
          <w:rtl/>
        </w:rPr>
        <w:t xml:space="preserve">יגידו </w:t>
      </w:r>
      <w:bookmarkStart w:id="21046" w:name="_ETM_Q34_238350"/>
      <w:bookmarkEnd w:id="21046"/>
      <w:r>
        <w:rPr>
          <w:rtl/>
        </w:rPr>
        <w:t>לעצמם</w:t>
      </w:r>
      <w:r>
        <w:rPr>
          <w:rFonts w:hint="cs"/>
          <w:rtl/>
        </w:rPr>
        <w:t>:</w:t>
      </w:r>
      <w:r>
        <w:rPr>
          <w:rtl/>
        </w:rPr>
        <w:t xml:space="preserve"> </w:t>
      </w:r>
      <w:bookmarkStart w:id="21047" w:name="_ETM_Q34_239920"/>
      <w:bookmarkEnd w:id="21047"/>
      <w:r>
        <w:rPr>
          <w:rtl/>
        </w:rPr>
        <w:t xml:space="preserve">הסיכון </w:t>
      </w:r>
      <w:bookmarkStart w:id="21048" w:name="_ETM_Q34_240670"/>
      <w:bookmarkEnd w:id="21048"/>
      <w:r>
        <w:rPr>
          <w:rtl/>
        </w:rPr>
        <w:t xml:space="preserve">בהשקעה </w:t>
      </w:r>
      <w:bookmarkStart w:id="21049" w:name="_ETM_Q34_241300"/>
      <w:bookmarkEnd w:id="21049"/>
      <w:r>
        <w:rPr>
          <w:rtl/>
        </w:rPr>
        <w:t xml:space="preserve">פה </w:t>
      </w:r>
      <w:bookmarkStart w:id="21050" w:name="_ETM_Q34_241630"/>
      <w:bookmarkEnd w:id="21050"/>
      <w:r>
        <w:rPr>
          <w:rtl/>
        </w:rPr>
        <w:t xml:space="preserve">הוא </w:t>
      </w:r>
      <w:bookmarkStart w:id="21051" w:name="_ETM_Q34_241720"/>
      <w:bookmarkEnd w:id="21051"/>
      <w:r>
        <w:rPr>
          <w:rtl/>
        </w:rPr>
        <w:t xml:space="preserve">גדול </w:t>
      </w:r>
      <w:bookmarkStart w:id="21052" w:name="_ETM_Q34_242050"/>
      <w:bookmarkEnd w:id="21052"/>
      <w:r>
        <w:rPr>
          <w:rtl/>
        </w:rPr>
        <w:t>מדי</w:t>
      </w:r>
      <w:r>
        <w:rPr>
          <w:rFonts w:hint="cs"/>
          <w:rtl/>
        </w:rPr>
        <w:t>,</w:t>
      </w:r>
      <w:r>
        <w:rPr>
          <w:rtl/>
        </w:rPr>
        <w:t xml:space="preserve"> </w:t>
      </w:r>
      <w:bookmarkStart w:id="21053" w:name="_ETM_Q34_243059"/>
      <w:bookmarkEnd w:id="21053"/>
      <w:r>
        <w:rPr>
          <w:rtl/>
        </w:rPr>
        <w:t xml:space="preserve">לא </w:t>
      </w:r>
      <w:bookmarkStart w:id="21054" w:name="_ETM_Q34_243269"/>
      <w:bookmarkEnd w:id="21054"/>
      <w:r>
        <w:rPr>
          <w:rtl/>
        </w:rPr>
        <w:t xml:space="preserve">בטוח </w:t>
      </w:r>
      <w:bookmarkStart w:id="21055" w:name="_ETM_Q34_243629"/>
      <w:bookmarkEnd w:id="21055"/>
      <w:r>
        <w:rPr>
          <w:rtl/>
        </w:rPr>
        <w:t xml:space="preserve">שהחוקים </w:t>
      </w:r>
      <w:bookmarkStart w:id="21056" w:name="_ETM_Q34_244110"/>
      <w:bookmarkEnd w:id="21056"/>
      <w:r>
        <w:rPr>
          <w:rtl/>
        </w:rPr>
        <w:t xml:space="preserve">יישארו </w:t>
      </w:r>
      <w:bookmarkStart w:id="21057" w:name="_ETM_Q34_244439"/>
      <w:bookmarkEnd w:id="21057"/>
      <w:r>
        <w:rPr>
          <w:rtl/>
        </w:rPr>
        <w:t xml:space="preserve">כמו </w:t>
      </w:r>
      <w:bookmarkStart w:id="21058" w:name="_ETM_Q34_244649"/>
      <w:bookmarkEnd w:id="21058"/>
      <w:r>
        <w:rPr>
          <w:rtl/>
        </w:rPr>
        <w:t>שהם</w:t>
      </w:r>
      <w:r>
        <w:rPr>
          <w:rFonts w:hint="cs"/>
          <w:rtl/>
        </w:rPr>
        <w:t>,</w:t>
      </w:r>
      <w:r>
        <w:rPr>
          <w:rtl/>
        </w:rPr>
        <w:t xml:space="preserve"> </w:t>
      </w:r>
      <w:bookmarkStart w:id="21059" w:name="_ETM_Q34_245310"/>
      <w:bookmarkEnd w:id="21059"/>
      <w:r>
        <w:rPr>
          <w:rtl/>
        </w:rPr>
        <w:t xml:space="preserve">לא </w:t>
      </w:r>
      <w:bookmarkStart w:id="21060" w:name="_ETM_Q34_245490"/>
      <w:bookmarkEnd w:id="21060"/>
      <w:r>
        <w:rPr>
          <w:rtl/>
        </w:rPr>
        <w:t xml:space="preserve">בטוח </w:t>
      </w:r>
      <w:bookmarkStart w:id="21061" w:name="_ETM_Q34_245880"/>
      <w:bookmarkEnd w:id="21061"/>
      <w:r>
        <w:rPr>
          <w:rtl/>
        </w:rPr>
        <w:t>שיהי</w:t>
      </w:r>
      <w:r>
        <w:rPr>
          <w:rFonts w:hint="cs"/>
          <w:rtl/>
        </w:rPr>
        <w:t>ו</w:t>
      </w:r>
      <w:r>
        <w:rPr>
          <w:rtl/>
        </w:rPr>
        <w:t xml:space="preserve"> </w:t>
      </w:r>
      <w:bookmarkStart w:id="21062" w:name="_ETM_Q34_246090"/>
      <w:bookmarkEnd w:id="21062"/>
      <w:r>
        <w:rPr>
          <w:rtl/>
        </w:rPr>
        <w:t xml:space="preserve">בתי </w:t>
      </w:r>
      <w:bookmarkStart w:id="21063" w:name="_ETM_Q34_246329"/>
      <w:bookmarkEnd w:id="21063"/>
      <w:r>
        <w:rPr>
          <w:rtl/>
        </w:rPr>
        <w:t xml:space="preserve">משפט </w:t>
      </w:r>
      <w:bookmarkStart w:id="21064" w:name="_ETM_Q34_247139"/>
      <w:bookmarkEnd w:id="21064"/>
      <w:r>
        <w:rPr>
          <w:rtl/>
        </w:rPr>
        <w:t xml:space="preserve">לפנות </w:t>
      </w:r>
      <w:bookmarkStart w:id="21065" w:name="_ETM_Q34_247619"/>
      <w:bookmarkEnd w:id="21065"/>
      <w:r>
        <w:rPr>
          <w:rtl/>
        </w:rPr>
        <w:t>אליהם</w:t>
      </w:r>
      <w:r>
        <w:rPr>
          <w:rFonts w:hint="cs"/>
          <w:rtl/>
        </w:rPr>
        <w:t>,</w:t>
      </w:r>
      <w:bookmarkStart w:id="21066" w:name="_ETM_Q34_250731"/>
      <w:bookmarkEnd w:id="21066"/>
      <w:r>
        <w:rPr>
          <w:rtl/>
        </w:rPr>
        <w:t xml:space="preserve"> </w:t>
      </w:r>
      <w:bookmarkStart w:id="21067" w:name="_ETM_Q34_248249"/>
      <w:bookmarkEnd w:id="21067"/>
      <w:r>
        <w:rPr>
          <w:rtl/>
        </w:rPr>
        <w:t xml:space="preserve">לא </w:t>
      </w:r>
      <w:bookmarkStart w:id="21068" w:name="_ETM_Q34_248429"/>
      <w:bookmarkEnd w:id="21068"/>
      <w:r>
        <w:rPr>
          <w:rtl/>
        </w:rPr>
        <w:t xml:space="preserve">בטוח </w:t>
      </w:r>
      <w:bookmarkStart w:id="21069" w:name="_ETM_Q34_248819"/>
      <w:bookmarkEnd w:id="21069"/>
      <w:r>
        <w:rPr>
          <w:rtl/>
        </w:rPr>
        <w:t xml:space="preserve">ששלטון </w:t>
      </w:r>
      <w:bookmarkStart w:id="21070" w:name="_ETM_Q34_249359"/>
      <w:bookmarkEnd w:id="21070"/>
      <w:r>
        <w:rPr>
          <w:rtl/>
        </w:rPr>
        <w:t xml:space="preserve">המקורבים </w:t>
      </w:r>
      <w:bookmarkStart w:id="21071" w:name="_ETM_Q34_250049"/>
      <w:bookmarkEnd w:id="21071"/>
      <w:r>
        <w:rPr>
          <w:rtl/>
        </w:rPr>
        <w:t xml:space="preserve">פה </w:t>
      </w:r>
      <w:bookmarkStart w:id="21072" w:name="_ETM_Q34_251400"/>
      <w:bookmarkEnd w:id="21072"/>
      <w:r>
        <w:rPr>
          <w:rtl/>
        </w:rPr>
        <w:t xml:space="preserve">לא </w:t>
      </w:r>
      <w:bookmarkStart w:id="21073" w:name="_ETM_Q34_251700"/>
      <w:bookmarkEnd w:id="21073"/>
      <w:r>
        <w:rPr>
          <w:rtl/>
        </w:rPr>
        <w:t xml:space="preserve">יעשה </w:t>
      </w:r>
      <w:bookmarkStart w:id="21074" w:name="_ETM_Q34_252150"/>
      <w:bookmarkEnd w:id="21074"/>
      <w:r>
        <w:rPr>
          <w:rtl/>
        </w:rPr>
        <w:t xml:space="preserve">לנו </w:t>
      </w:r>
      <w:bookmarkStart w:id="21075" w:name="_ETM_Q34_252900"/>
      <w:bookmarkEnd w:id="21075"/>
      <w:r>
        <w:rPr>
          <w:rtl/>
        </w:rPr>
        <w:t xml:space="preserve">יד </w:t>
      </w:r>
      <w:bookmarkStart w:id="21076" w:name="_ETM_Q34_253200"/>
      <w:bookmarkEnd w:id="21076"/>
      <w:r>
        <w:rPr>
          <w:rFonts w:hint="cs"/>
          <w:rtl/>
        </w:rPr>
        <w:t>אחת</w:t>
      </w:r>
      <w:r>
        <w:rPr>
          <w:rtl/>
        </w:rPr>
        <w:t xml:space="preserve"> </w:t>
      </w:r>
      <w:bookmarkStart w:id="21077" w:name="_ETM_Q34_253470"/>
      <w:bookmarkEnd w:id="21077"/>
      <w:r>
        <w:rPr>
          <w:rtl/>
        </w:rPr>
        <w:t xml:space="preserve">נגדנו </w:t>
      </w:r>
      <w:bookmarkStart w:id="21078" w:name="_ETM_Q34_254010"/>
      <w:bookmarkEnd w:id="21078"/>
      <w:r>
        <w:rPr>
          <w:rtl/>
        </w:rPr>
        <w:t xml:space="preserve">ואנחנו </w:t>
      </w:r>
      <w:bookmarkStart w:id="21079" w:name="_ETM_Q34_254340"/>
      <w:bookmarkEnd w:id="21079"/>
      <w:r>
        <w:rPr>
          <w:rtl/>
        </w:rPr>
        <w:t>נפסי</w:t>
      </w:r>
      <w:r>
        <w:rPr>
          <w:rFonts w:hint="cs"/>
          <w:rtl/>
        </w:rPr>
        <w:t>ד</w:t>
      </w:r>
      <w:r>
        <w:rPr>
          <w:rtl/>
        </w:rPr>
        <w:t xml:space="preserve"> </w:t>
      </w:r>
      <w:bookmarkStart w:id="21080" w:name="_ETM_Q34_254670"/>
      <w:bookmarkEnd w:id="21080"/>
      <w:r>
        <w:rPr>
          <w:rtl/>
        </w:rPr>
        <w:t xml:space="preserve">את </w:t>
      </w:r>
      <w:bookmarkStart w:id="21081" w:name="_ETM_Q34_254760"/>
      <w:bookmarkEnd w:id="21081"/>
      <w:r>
        <w:rPr>
          <w:rtl/>
        </w:rPr>
        <w:t xml:space="preserve">כל </w:t>
      </w:r>
      <w:bookmarkStart w:id="21082" w:name="_ETM_Q34_254940"/>
      <w:bookmarkEnd w:id="21082"/>
      <w:r>
        <w:rPr>
          <w:rtl/>
        </w:rPr>
        <w:t xml:space="preserve">ההשקעה </w:t>
      </w:r>
      <w:bookmarkStart w:id="21083" w:name="_ETM_Q34_255330"/>
      <w:bookmarkEnd w:id="21083"/>
      <w:r>
        <w:rPr>
          <w:rtl/>
        </w:rPr>
        <w:t>שלנו</w:t>
      </w:r>
      <w:r>
        <w:rPr>
          <w:rFonts w:hint="cs"/>
          <w:rtl/>
        </w:rPr>
        <w:t>.</w:t>
      </w:r>
      <w:r>
        <w:rPr>
          <w:rtl/>
        </w:rPr>
        <w:t xml:space="preserve"> </w:t>
      </w:r>
      <w:bookmarkStart w:id="21084" w:name="_ETM_Q34_255660"/>
      <w:bookmarkEnd w:id="21084"/>
      <w:r>
        <w:rPr>
          <w:rtl/>
        </w:rPr>
        <w:t xml:space="preserve">בגלל </w:t>
      </w:r>
      <w:bookmarkStart w:id="21085" w:name="_ETM_Q34_256080"/>
      <w:bookmarkEnd w:id="21085"/>
      <w:r>
        <w:rPr>
          <w:rtl/>
        </w:rPr>
        <w:t xml:space="preserve">זה </w:t>
      </w:r>
      <w:bookmarkStart w:id="21086" w:name="_ETM_Q34_257670"/>
      <w:bookmarkEnd w:id="21086"/>
      <w:r>
        <w:rPr>
          <w:rtl/>
        </w:rPr>
        <w:t xml:space="preserve">אין </w:t>
      </w:r>
      <w:bookmarkStart w:id="21087" w:name="_ETM_Q34_257880"/>
      <w:bookmarkEnd w:id="21087"/>
      <w:r>
        <w:rPr>
          <w:rtl/>
        </w:rPr>
        <w:t xml:space="preserve">ספק </w:t>
      </w:r>
      <w:bookmarkStart w:id="21088" w:name="_ETM_Q34_258299"/>
      <w:bookmarkEnd w:id="21088"/>
      <w:r>
        <w:rPr>
          <w:rtl/>
        </w:rPr>
        <w:t xml:space="preserve">בכלל </w:t>
      </w:r>
      <w:bookmarkStart w:id="21089" w:name="_ETM_Q34_259200"/>
      <w:bookmarkEnd w:id="21089"/>
      <w:r>
        <w:rPr>
          <w:rtl/>
        </w:rPr>
        <w:t xml:space="preserve">שהדירוג </w:t>
      </w:r>
      <w:bookmarkStart w:id="21090" w:name="_ETM_Q34_259829"/>
      <w:bookmarkEnd w:id="21090"/>
      <w:r>
        <w:rPr>
          <w:rFonts w:hint="cs"/>
          <w:rtl/>
        </w:rPr>
        <w:t>י</w:t>
      </w:r>
      <w:r>
        <w:rPr>
          <w:rtl/>
        </w:rPr>
        <w:t>רד</w:t>
      </w:r>
      <w:r>
        <w:rPr>
          <w:rFonts w:hint="cs"/>
          <w:rtl/>
        </w:rPr>
        <w:t>.</w:t>
      </w:r>
      <w:r>
        <w:rPr>
          <w:rtl/>
        </w:rPr>
        <w:t xml:space="preserve"> </w:t>
      </w:r>
      <w:bookmarkStart w:id="21091" w:name="_ETM_Q34_260400"/>
      <w:bookmarkEnd w:id="21091"/>
    </w:p>
    <w:p w:rsidR="005930C5" w:rsidRDefault="005930C5" w:rsidP="000376AD">
      <w:pPr>
        <w:rPr>
          <w:rtl/>
        </w:rPr>
      </w:pPr>
      <w:bookmarkStart w:id="21092" w:name="_ETM_Q34_265664"/>
      <w:bookmarkStart w:id="21093" w:name="_ETM_Q34_265815"/>
      <w:bookmarkEnd w:id="21092"/>
      <w:bookmarkEnd w:id="21093"/>
    </w:p>
    <w:p w:rsidR="005930C5" w:rsidRDefault="005930C5" w:rsidP="000376AD">
      <w:pPr>
        <w:rPr>
          <w:rtl/>
        </w:rPr>
      </w:pPr>
      <w:bookmarkStart w:id="21094" w:name="_ETM_Q34_265886"/>
      <w:bookmarkStart w:id="21095" w:name="_ETM_Q34_265938"/>
      <w:bookmarkEnd w:id="21094"/>
      <w:bookmarkEnd w:id="21095"/>
      <w:r>
        <w:rPr>
          <w:rtl/>
        </w:rPr>
        <w:t xml:space="preserve">רק </w:t>
      </w:r>
      <w:bookmarkStart w:id="21096" w:name="_ETM_Q34_261720"/>
      <w:bookmarkEnd w:id="21096"/>
      <w:r>
        <w:rPr>
          <w:rtl/>
        </w:rPr>
        <w:t xml:space="preserve">לפני </w:t>
      </w:r>
      <w:bookmarkStart w:id="21097" w:name="_ETM_Q34_262409"/>
      <w:bookmarkEnd w:id="21097"/>
      <w:r>
        <w:rPr>
          <w:rtl/>
        </w:rPr>
        <w:t xml:space="preserve">כמה </w:t>
      </w:r>
      <w:bookmarkStart w:id="21098" w:name="_ETM_Q34_262680"/>
      <w:bookmarkEnd w:id="21098"/>
      <w:r>
        <w:rPr>
          <w:rtl/>
        </w:rPr>
        <w:t xml:space="preserve">ימים </w:t>
      </w:r>
      <w:bookmarkStart w:id="21099" w:name="_ETM_Q34_263009"/>
      <w:bookmarkEnd w:id="21099"/>
      <w:r>
        <w:rPr>
          <w:rtl/>
        </w:rPr>
        <w:t xml:space="preserve">עמד </w:t>
      </w:r>
      <w:bookmarkStart w:id="21100" w:name="_ETM_Q34_263250"/>
      <w:bookmarkEnd w:id="21100"/>
      <w:r>
        <w:rPr>
          <w:rtl/>
        </w:rPr>
        <w:t xml:space="preserve">פה </w:t>
      </w:r>
      <w:bookmarkStart w:id="21101" w:name="_ETM_Q34_263400"/>
      <w:bookmarkEnd w:id="21101"/>
      <w:r>
        <w:rPr>
          <w:rtl/>
        </w:rPr>
        <w:t xml:space="preserve">שר </w:t>
      </w:r>
      <w:bookmarkStart w:id="21102" w:name="_ETM_Q34_263640"/>
      <w:bookmarkEnd w:id="21102"/>
      <w:r>
        <w:rPr>
          <w:rtl/>
        </w:rPr>
        <w:t xml:space="preserve">האוצר </w:t>
      </w:r>
      <w:bookmarkStart w:id="21103" w:name="_ETM_Q34_265470"/>
      <w:bookmarkEnd w:id="21103"/>
      <w:r>
        <w:rPr>
          <w:rtl/>
        </w:rPr>
        <w:t xml:space="preserve">והתגאה </w:t>
      </w:r>
      <w:bookmarkStart w:id="21104" w:name="_ETM_Q34_267100"/>
      <w:bookmarkEnd w:id="21104"/>
      <w:r>
        <w:rPr>
          <w:rtl/>
        </w:rPr>
        <w:t xml:space="preserve">בתוכנית </w:t>
      </w:r>
      <w:bookmarkStart w:id="21105" w:name="_ETM_Q34_268390"/>
      <w:bookmarkEnd w:id="21105"/>
      <w:r>
        <w:rPr>
          <w:rtl/>
        </w:rPr>
        <w:t xml:space="preserve">הכלכלית </w:t>
      </w:r>
      <w:bookmarkStart w:id="21106" w:name="_ETM_Q34_269200"/>
      <w:bookmarkEnd w:id="21106"/>
      <w:r>
        <w:rPr>
          <w:rtl/>
        </w:rPr>
        <w:t xml:space="preserve">האדירה </w:t>
      </w:r>
      <w:bookmarkStart w:id="21107" w:name="_ETM_Q34_270130"/>
      <w:bookmarkEnd w:id="21107"/>
      <w:r>
        <w:rPr>
          <w:rtl/>
        </w:rPr>
        <w:t>שלו</w:t>
      </w:r>
      <w:r>
        <w:rPr>
          <w:rFonts w:hint="cs"/>
          <w:rtl/>
        </w:rPr>
        <w:t>,</w:t>
      </w:r>
      <w:r>
        <w:rPr>
          <w:rtl/>
        </w:rPr>
        <w:t xml:space="preserve"> </w:t>
      </w:r>
      <w:bookmarkStart w:id="21108" w:name="_ETM_Q34_271000"/>
      <w:bookmarkEnd w:id="21108"/>
      <w:r>
        <w:rPr>
          <w:rtl/>
        </w:rPr>
        <w:t xml:space="preserve">שהובילה </w:t>
      </w:r>
      <w:bookmarkStart w:id="21109" w:name="_ETM_Q34_271900"/>
      <w:bookmarkEnd w:id="21109"/>
      <w:r>
        <w:rPr>
          <w:rtl/>
        </w:rPr>
        <w:t xml:space="preserve">לעליות </w:t>
      </w:r>
      <w:bookmarkStart w:id="21110" w:name="_ETM_Q34_272650"/>
      <w:bookmarkEnd w:id="21110"/>
      <w:r>
        <w:rPr>
          <w:rtl/>
        </w:rPr>
        <w:t>בבורסה</w:t>
      </w:r>
      <w:r>
        <w:rPr>
          <w:rFonts w:hint="cs"/>
          <w:rtl/>
        </w:rPr>
        <w:t>;</w:t>
      </w:r>
      <w:r>
        <w:rPr>
          <w:rtl/>
        </w:rPr>
        <w:t xml:space="preserve"> </w:t>
      </w:r>
      <w:bookmarkStart w:id="21111" w:name="_ETM_Q34_273940"/>
      <w:bookmarkEnd w:id="21111"/>
      <w:r>
        <w:rPr>
          <w:rtl/>
        </w:rPr>
        <w:t xml:space="preserve">באותו </w:t>
      </w:r>
      <w:bookmarkStart w:id="21112" w:name="_ETM_Q34_274360"/>
      <w:bookmarkEnd w:id="21112"/>
      <w:r>
        <w:rPr>
          <w:rtl/>
        </w:rPr>
        <w:t xml:space="preserve">יום </w:t>
      </w:r>
      <w:bookmarkStart w:id="21113" w:name="_ETM_Q34_274510"/>
      <w:bookmarkEnd w:id="21113"/>
      <w:r>
        <w:rPr>
          <w:rFonts w:hint="cs"/>
          <w:rtl/>
        </w:rPr>
        <w:t>הבורסה</w:t>
      </w:r>
      <w:r>
        <w:rPr>
          <w:rtl/>
        </w:rPr>
        <w:t xml:space="preserve"> </w:t>
      </w:r>
      <w:bookmarkStart w:id="21114" w:name="_ETM_Q34_274900"/>
      <w:bookmarkEnd w:id="21114"/>
      <w:r>
        <w:rPr>
          <w:rtl/>
        </w:rPr>
        <w:t>התרסקה</w:t>
      </w:r>
      <w:r>
        <w:rPr>
          <w:rFonts w:hint="cs"/>
          <w:rtl/>
        </w:rPr>
        <w:t>,</w:t>
      </w:r>
      <w:r>
        <w:rPr>
          <w:rtl/>
        </w:rPr>
        <w:t xml:space="preserve"> </w:t>
      </w:r>
      <w:bookmarkStart w:id="21115" w:name="_ETM_Q34_275500"/>
      <w:bookmarkEnd w:id="21115"/>
      <w:r>
        <w:rPr>
          <w:rFonts w:hint="cs"/>
          <w:rtl/>
        </w:rPr>
        <w:t>ה</w:t>
      </w:r>
      <w:r>
        <w:rPr>
          <w:rtl/>
        </w:rPr>
        <w:t xml:space="preserve">יום </w:t>
      </w:r>
      <w:bookmarkStart w:id="21116" w:name="_ETM_Q34_275830"/>
      <w:bookmarkEnd w:id="21116"/>
      <w:r>
        <w:rPr>
          <w:rtl/>
        </w:rPr>
        <w:t xml:space="preserve">הכי </w:t>
      </w:r>
      <w:bookmarkStart w:id="21117" w:name="_ETM_Q34_276010"/>
      <w:bookmarkEnd w:id="21117"/>
      <w:r>
        <w:rPr>
          <w:rtl/>
        </w:rPr>
        <w:t xml:space="preserve">גרוע </w:t>
      </w:r>
      <w:bookmarkStart w:id="21118" w:name="_ETM_Q34_276400"/>
      <w:bookmarkEnd w:id="21118"/>
      <w:r>
        <w:rPr>
          <w:rtl/>
        </w:rPr>
        <w:t xml:space="preserve">מתחילת </w:t>
      </w:r>
      <w:bookmarkStart w:id="21119" w:name="_ETM_Q34_276850"/>
      <w:bookmarkEnd w:id="21119"/>
      <w:r>
        <w:rPr>
          <w:rtl/>
        </w:rPr>
        <w:t>המלחמה</w:t>
      </w:r>
      <w:r>
        <w:rPr>
          <w:rFonts w:hint="cs"/>
          <w:rtl/>
        </w:rPr>
        <w:t>.</w:t>
      </w:r>
      <w:r>
        <w:rPr>
          <w:rtl/>
        </w:rPr>
        <w:t xml:space="preserve"> </w:t>
      </w:r>
      <w:bookmarkStart w:id="21120" w:name="_ETM_Q34_277780"/>
      <w:bookmarkStart w:id="21121" w:name="_ETM_Q34_275040"/>
      <w:bookmarkEnd w:id="21120"/>
      <w:bookmarkEnd w:id="21121"/>
      <w:r>
        <w:rPr>
          <w:rtl/>
        </w:rPr>
        <w:t>התגאה</w:t>
      </w:r>
      <w:r>
        <w:rPr>
          <w:rFonts w:hint="cs"/>
          <w:rtl/>
        </w:rPr>
        <w:t xml:space="preserve"> </w:t>
      </w:r>
      <w:r>
        <w:rPr>
          <w:rtl/>
        </w:rPr>
        <w:t>–</w:t>
      </w:r>
      <w:r>
        <w:rPr>
          <w:rFonts w:hint="cs"/>
          <w:rtl/>
        </w:rPr>
        <w:t xml:space="preserve"> </w:t>
      </w:r>
      <w:bookmarkStart w:id="21122" w:name="_ETM_Q34_282536"/>
      <w:bookmarkStart w:id="21123" w:name="_ETM_Q34_279270"/>
      <w:bookmarkEnd w:id="21122"/>
      <w:bookmarkEnd w:id="21123"/>
      <w:r>
        <w:rPr>
          <w:rtl/>
        </w:rPr>
        <w:t xml:space="preserve">אני </w:t>
      </w:r>
      <w:bookmarkStart w:id="21124" w:name="_ETM_Q34_280789"/>
      <w:bookmarkEnd w:id="21124"/>
      <w:r>
        <w:rPr>
          <w:rtl/>
        </w:rPr>
        <w:t xml:space="preserve">אפילו </w:t>
      </w:r>
      <w:bookmarkStart w:id="21125" w:name="_ETM_Q34_280999"/>
      <w:bookmarkEnd w:id="21125"/>
      <w:r>
        <w:rPr>
          <w:rtl/>
        </w:rPr>
        <w:t xml:space="preserve">לא </w:t>
      </w:r>
      <w:bookmarkStart w:id="21126" w:name="_ETM_Q34_281060"/>
      <w:bookmarkEnd w:id="21126"/>
      <w:r>
        <w:rPr>
          <w:rtl/>
        </w:rPr>
        <w:t xml:space="preserve">יודע </w:t>
      </w:r>
      <w:bookmarkStart w:id="21127" w:name="_ETM_Q34_281240"/>
      <w:bookmarkEnd w:id="21127"/>
      <w:r>
        <w:rPr>
          <w:rtl/>
        </w:rPr>
        <w:t xml:space="preserve">במה </w:t>
      </w:r>
      <w:bookmarkStart w:id="21128" w:name="_ETM_Q34_281479"/>
      <w:bookmarkEnd w:id="21128"/>
      <w:r>
        <w:rPr>
          <w:rtl/>
        </w:rPr>
        <w:t xml:space="preserve">הוא </w:t>
      </w:r>
      <w:bookmarkStart w:id="21129" w:name="_ETM_Q34_281600"/>
      <w:bookmarkEnd w:id="21129"/>
      <w:r>
        <w:rPr>
          <w:rtl/>
        </w:rPr>
        <w:t xml:space="preserve">התגאה </w:t>
      </w:r>
      <w:bookmarkStart w:id="21130" w:name="_ETM_Q34_281899"/>
      <w:bookmarkEnd w:id="21130"/>
      <w:r>
        <w:rPr>
          <w:rtl/>
        </w:rPr>
        <w:t xml:space="preserve">מרוב </w:t>
      </w:r>
      <w:bookmarkStart w:id="21131" w:name="_ETM_Q34_282139"/>
      <w:bookmarkEnd w:id="21131"/>
      <w:r>
        <w:rPr>
          <w:rtl/>
        </w:rPr>
        <w:t xml:space="preserve">שהוא </w:t>
      </w:r>
      <w:bookmarkStart w:id="21132" w:name="_ETM_Q34_282259"/>
      <w:bookmarkEnd w:id="21132"/>
      <w:r>
        <w:rPr>
          <w:rFonts w:hint="cs"/>
          <w:rtl/>
        </w:rPr>
        <w:t xml:space="preserve">דיבר </w:t>
      </w:r>
      <w:bookmarkStart w:id="21133" w:name="_ETM_Q34_282380"/>
      <w:bookmarkStart w:id="21134" w:name="_ETM_Q34_282709"/>
      <w:bookmarkStart w:id="21135" w:name="_ETM_Q34_283130"/>
      <w:bookmarkStart w:id="21136" w:name="_ETM_Q34_278432"/>
      <w:bookmarkEnd w:id="21133"/>
      <w:bookmarkEnd w:id="21134"/>
      <w:bookmarkEnd w:id="21135"/>
      <w:bookmarkEnd w:id="21136"/>
      <w:r>
        <w:rPr>
          <w:rtl/>
        </w:rPr>
        <w:t>שטויות</w:t>
      </w:r>
      <w:bookmarkStart w:id="21137" w:name="_ETM_Q34_281752"/>
      <w:bookmarkEnd w:id="21137"/>
      <w:r>
        <w:rPr>
          <w:rFonts w:hint="cs"/>
          <w:rtl/>
        </w:rPr>
        <w:t>,</w:t>
      </w:r>
      <w:r>
        <w:rPr>
          <w:rtl/>
        </w:rPr>
        <w:t xml:space="preserve"> </w:t>
      </w:r>
      <w:bookmarkStart w:id="21138" w:name="_ETM_Q34_284240"/>
      <w:bookmarkEnd w:id="21138"/>
      <w:r>
        <w:rPr>
          <w:rtl/>
        </w:rPr>
        <w:t xml:space="preserve">אבל </w:t>
      </w:r>
      <w:bookmarkStart w:id="21139" w:name="_ETM_Q34_284420"/>
      <w:bookmarkEnd w:id="21139"/>
      <w:r>
        <w:rPr>
          <w:rFonts w:hint="cs"/>
          <w:rtl/>
        </w:rPr>
        <w:t>א</w:t>
      </w:r>
      <w:r>
        <w:rPr>
          <w:rtl/>
        </w:rPr>
        <w:t xml:space="preserve">גיד </w:t>
      </w:r>
      <w:bookmarkStart w:id="21140" w:name="_ETM_Q34_284569"/>
      <w:bookmarkEnd w:id="21140"/>
      <w:r>
        <w:rPr>
          <w:rtl/>
        </w:rPr>
        <w:t xml:space="preserve">לכם </w:t>
      </w:r>
      <w:bookmarkStart w:id="21141" w:name="_ETM_Q34_284749"/>
      <w:bookmarkEnd w:id="21141"/>
      <w:r>
        <w:rPr>
          <w:rFonts w:hint="cs"/>
          <w:rtl/>
        </w:rPr>
        <w:t>ב</w:t>
      </w:r>
      <w:r>
        <w:rPr>
          <w:rtl/>
        </w:rPr>
        <w:t xml:space="preserve">מה </w:t>
      </w:r>
      <w:bookmarkStart w:id="21142" w:name="_ETM_Q34_284959"/>
      <w:bookmarkEnd w:id="21142"/>
      <w:r>
        <w:rPr>
          <w:rtl/>
        </w:rPr>
        <w:t xml:space="preserve">הוא </w:t>
      </w:r>
      <w:bookmarkStart w:id="21143" w:name="_ETM_Q34_285020"/>
      <w:bookmarkEnd w:id="21143"/>
      <w:r>
        <w:rPr>
          <w:rtl/>
        </w:rPr>
        <w:t xml:space="preserve">לא </w:t>
      </w:r>
      <w:bookmarkStart w:id="21144" w:name="_ETM_Q34_285139"/>
      <w:bookmarkStart w:id="21145" w:name="_ETM_Q34_286330"/>
      <w:bookmarkEnd w:id="21144"/>
      <w:bookmarkEnd w:id="21145"/>
      <w:r>
        <w:rPr>
          <w:rFonts w:hint="cs"/>
          <w:rtl/>
        </w:rPr>
        <w:t xml:space="preserve">התגאה: </w:t>
      </w:r>
      <w:r>
        <w:rPr>
          <w:rtl/>
        </w:rPr>
        <w:t xml:space="preserve">הוא </w:t>
      </w:r>
      <w:bookmarkStart w:id="21146" w:name="_ETM_Q34_286450"/>
      <w:bookmarkEnd w:id="21146"/>
      <w:r>
        <w:rPr>
          <w:rtl/>
        </w:rPr>
        <w:t xml:space="preserve">לא </w:t>
      </w:r>
      <w:bookmarkStart w:id="21147" w:name="_ETM_Q34_286600"/>
      <w:bookmarkEnd w:id="21147"/>
      <w:r>
        <w:rPr>
          <w:rFonts w:hint="cs"/>
          <w:rtl/>
        </w:rPr>
        <w:t>התגאה</w:t>
      </w:r>
      <w:r>
        <w:rPr>
          <w:rtl/>
        </w:rPr>
        <w:t xml:space="preserve"> </w:t>
      </w:r>
      <w:bookmarkStart w:id="21148" w:name="_ETM_Q34_287049"/>
      <w:bookmarkEnd w:id="21148"/>
      <w:r>
        <w:rPr>
          <w:rtl/>
        </w:rPr>
        <w:t xml:space="preserve">בזה </w:t>
      </w:r>
      <w:bookmarkStart w:id="21149" w:name="_ETM_Q34_287350"/>
      <w:bookmarkEnd w:id="21149"/>
      <w:r>
        <w:rPr>
          <w:rtl/>
        </w:rPr>
        <w:t xml:space="preserve">שהוא </w:t>
      </w:r>
      <w:bookmarkStart w:id="21150" w:name="_ETM_Q34_287530"/>
      <w:bookmarkEnd w:id="21150"/>
      <w:r>
        <w:rPr>
          <w:rtl/>
        </w:rPr>
        <w:t xml:space="preserve">לא </w:t>
      </w:r>
      <w:bookmarkStart w:id="21151" w:name="_ETM_Q34_287619"/>
      <w:bookmarkEnd w:id="21151"/>
      <w:r>
        <w:rPr>
          <w:rtl/>
        </w:rPr>
        <w:t xml:space="preserve">השקיע </w:t>
      </w:r>
      <w:bookmarkStart w:id="21152" w:name="_ETM_Q34_288040"/>
      <w:bookmarkEnd w:id="21152"/>
      <w:r>
        <w:rPr>
          <w:rtl/>
        </w:rPr>
        <w:t xml:space="preserve">שום </w:t>
      </w:r>
      <w:bookmarkStart w:id="21153" w:name="_ETM_Q34_288790"/>
      <w:bookmarkEnd w:id="21153"/>
      <w:r>
        <w:rPr>
          <w:rtl/>
        </w:rPr>
        <w:t xml:space="preserve">כסף </w:t>
      </w:r>
      <w:bookmarkStart w:id="21154" w:name="_ETM_Q34_289810"/>
      <w:bookmarkEnd w:id="21154"/>
      <w:r>
        <w:rPr>
          <w:rtl/>
        </w:rPr>
        <w:t xml:space="preserve">בכלכלה </w:t>
      </w:r>
      <w:bookmarkStart w:id="21155" w:name="_ETM_Q34_290380"/>
      <w:bookmarkEnd w:id="21155"/>
      <w:r>
        <w:rPr>
          <w:rtl/>
        </w:rPr>
        <w:t>הישראלית</w:t>
      </w:r>
      <w:r>
        <w:rPr>
          <w:rFonts w:hint="cs"/>
          <w:rtl/>
        </w:rPr>
        <w:t>,</w:t>
      </w:r>
      <w:r>
        <w:rPr>
          <w:rtl/>
        </w:rPr>
        <w:t xml:space="preserve"> </w:t>
      </w:r>
      <w:bookmarkStart w:id="21156" w:name="_ETM_Q34_291010"/>
      <w:bookmarkEnd w:id="21156"/>
      <w:r>
        <w:rPr>
          <w:rtl/>
        </w:rPr>
        <w:t xml:space="preserve">במנועי </w:t>
      </w:r>
      <w:bookmarkStart w:id="21157" w:name="_ETM_Q34_291490"/>
      <w:bookmarkEnd w:id="21157"/>
      <w:r>
        <w:rPr>
          <w:rtl/>
        </w:rPr>
        <w:t>הצמיחה</w:t>
      </w:r>
      <w:bookmarkStart w:id="21158" w:name="_ETM_Q34_288910"/>
      <w:bookmarkEnd w:id="21158"/>
      <w:r>
        <w:rPr>
          <w:rFonts w:hint="cs"/>
          <w:rtl/>
        </w:rPr>
        <w:t>,</w:t>
      </w:r>
      <w:r>
        <w:rPr>
          <w:rtl/>
        </w:rPr>
        <w:t xml:space="preserve"> </w:t>
      </w:r>
      <w:bookmarkStart w:id="21159" w:name="_ETM_Q34_292000"/>
      <w:bookmarkEnd w:id="21159"/>
      <w:r>
        <w:rPr>
          <w:rtl/>
        </w:rPr>
        <w:t>בהייטק</w:t>
      </w:r>
      <w:r>
        <w:rPr>
          <w:rFonts w:hint="cs"/>
          <w:rtl/>
        </w:rPr>
        <w:t>.</w:t>
      </w:r>
      <w:r>
        <w:rPr>
          <w:rtl/>
        </w:rPr>
        <w:t xml:space="preserve"> </w:t>
      </w:r>
      <w:bookmarkStart w:id="21160" w:name="_ETM_Q34_293320"/>
      <w:bookmarkEnd w:id="21160"/>
      <w:r>
        <w:rPr>
          <w:rtl/>
        </w:rPr>
        <w:t xml:space="preserve">לא </w:t>
      </w:r>
      <w:bookmarkStart w:id="21161" w:name="_ETM_Q34_293680"/>
      <w:bookmarkEnd w:id="21161"/>
      <w:r>
        <w:rPr>
          <w:rtl/>
        </w:rPr>
        <w:t xml:space="preserve">קידמו </w:t>
      </w:r>
      <w:bookmarkStart w:id="21162" w:name="_ETM_Q34_294070"/>
      <w:bookmarkEnd w:id="21162"/>
      <w:r>
        <w:rPr>
          <w:rtl/>
        </w:rPr>
        <w:t xml:space="preserve">פה </w:t>
      </w:r>
      <w:bookmarkStart w:id="21163" w:name="_ETM_Q34_294250"/>
      <w:bookmarkEnd w:id="21163"/>
      <w:r>
        <w:rPr>
          <w:rtl/>
        </w:rPr>
        <w:t xml:space="preserve">חוק </w:t>
      </w:r>
      <w:bookmarkStart w:id="21164" w:name="_ETM_Q34_294490"/>
      <w:bookmarkEnd w:id="21164"/>
      <w:r>
        <w:rPr>
          <w:rFonts w:hint="cs"/>
          <w:rtl/>
        </w:rPr>
        <w:t>אחד</w:t>
      </w:r>
      <w:r>
        <w:rPr>
          <w:rtl/>
        </w:rPr>
        <w:t xml:space="preserve"> </w:t>
      </w:r>
      <w:bookmarkStart w:id="21165" w:name="_ETM_Q34_295289"/>
      <w:bookmarkEnd w:id="21165"/>
      <w:r>
        <w:rPr>
          <w:rtl/>
        </w:rPr>
        <w:t xml:space="preserve">לטובת </w:t>
      </w:r>
      <w:bookmarkStart w:id="21166" w:name="_ETM_Q34_296740"/>
      <w:bookmarkEnd w:id="21166"/>
      <w:r>
        <w:rPr>
          <w:rtl/>
        </w:rPr>
        <w:t xml:space="preserve">מנוע </w:t>
      </w:r>
      <w:bookmarkStart w:id="21167" w:name="_ETM_Q34_297220"/>
      <w:bookmarkEnd w:id="21167"/>
      <w:r>
        <w:rPr>
          <w:rtl/>
        </w:rPr>
        <w:t xml:space="preserve">צמיחה </w:t>
      </w:r>
      <w:bookmarkStart w:id="21168" w:name="_ETM_Q34_297670"/>
      <w:bookmarkEnd w:id="21168"/>
      <w:r>
        <w:rPr>
          <w:rtl/>
        </w:rPr>
        <w:t xml:space="preserve">במדינת </w:t>
      </w:r>
      <w:bookmarkStart w:id="21169" w:name="_ETM_Q34_298119"/>
      <w:bookmarkEnd w:id="21169"/>
      <w:r>
        <w:rPr>
          <w:rtl/>
        </w:rPr>
        <w:t>ישראל</w:t>
      </w:r>
      <w:r>
        <w:rPr>
          <w:rFonts w:hint="cs"/>
          <w:rtl/>
        </w:rPr>
        <w:t>.</w:t>
      </w:r>
      <w:r>
        <w:rPr>
          <w:rtl/>
        </w:rPr>
        <w:t xml:space="preserve"> </w:t>
      </w:r>
      <w:bookmarkStart w:id="21170" w:name="_ETM_Q34_298540"/>
      <w:bookmarkEnd w:id="21170"/>
    </w:p>
    <w:p w:rsidR="005930C5" w:rsidRDefault="005930C5" w:rsidP="000376AD">
      <w:pPr>
        <w:rPr>
          <w:rtl/>
        </w:rPr>
      </w:pPr>
    </w:p>
    <w:p w:rsidR="005930C5" w:rsidRDefault="005930C5" w:rsidP="001F02D1">
      <w:pPr>
        <w:rPr>
          <w:rtl/>
        </w:rPr>
      </w:pPr>
      <w:bookmarkStart w:id="21171" w:name="_ETM_Q34_317021"/>
      <w:bookmarkEnd w:id="21171"/>
      <w:r>
        <w:rPr>
          <w:rtl/>
        </w:rPr>
        <w:t>אי</w:t>
      </w:r>
      <w:bookmarkStart w:id="21172" w:name="_ETM_Q34_298600"/>
      <w:bookmarkEnd w:id="21172"/>
      <w:r>
        <w:rPr>
          <w:rFonts w:hint="cs"/>
          <w:rtl/>
        </w:rPr>
        <w:t>-</w:t>
      </w:r>
      <w:r>
        <w:rPr>
          <w:rtl/>
        </w:rPr>
        <w:t xml:space="preserve">אפשר </w:t>
      </w:r>
      <w:bookmarkStart w:id="21173" w:name="_ETM_Q34_299409"/>
      <w:bookmarkEnd w:id="21173"/>
      <w:r>
        <w:rPr>
          <w:rtl/>
        </w:rPr>
        <w:t xml:space="preserve">לצפות </w:t>
      </w:r>
      <w:bookmarkStart w:id="21174" w:name="_ETM_Q34_300460"/>
      <w:bookmarkEnd w:id="21174"/>
      <w:r>
        <w:rPr>
          <w:rtl/>
        </w:rPr>
        <w:t xml:space="preserve">מההייטק </w:t>
      </w:r>
      <w:bookmarkStart w:id="21175" w:name="_ETM_Q34_301000"/>
      <w:bookmarkEnd w:id="21175"/>
      <w:r>
        <w:rPr>
          <w:rtl/>
        </w:rPr>
        <w:t xml:space="preserve">הישראלי </w:t>
      </w:r>
      <w:bookmarkStart w:id="21176" w:name="_ETM_Q34_301479"/>
      <w:bookmarkEnd w:id="21176"/>
      <w:r>
        <w:rPr>
          <w:rtl/>
        </w:rPr>
        <w:t xml:space="preserve">לעשות </w:t>
      </w:r>
      <w:bookmarkStart w:id="21177" w:name="_ETM_Q34_301840"/>
      <w:bookmarkEnd w:id="21177"/>
      <w:r>
        <w:rPr>
          <w:rtl/>
        </w:rPr>
        <w:t>ניסים</w:t>
      </w:r>
      <w:r w:rsidR="001F02D1">
        <w:rPr>
          <w:rFonts w:hint="cs"/>
          <w:rtl/>
        </w:rPr>
        <w:t>.</w:t>
      </w:r>
      <w:r>
        <w:rPr>
          <w:rtl/>
        </w:rPr>
        <w:t xml:space="preserve"> </w:t>
      </w:r>
      <w:bookmarkStart w:id="21178" w:name="_ETM_Q34_302200"/>
      <w:bookmarkEnd w:id="21178"/>
      <w:r>
        <w:rPr>
          <w:rtl/>
        </w:rPr>
        <w:t>אי</w:t>
      </w:r>
      <w:bookmarkStart w:id="21179" w:name="_ETM_Q34_302290"/>
      <w:bookmarkEnd w:id="21179"/>
      <w:r>
        <w:rPr>
          <w:rFonts w:hint="cs"/>
          <w:rtl/>
        </w:rPr>
        <w:t>-</w:t>
      </w:r>
      <w:r>
        <w:rPr>
          <w:rtl/>
        </w:rPr>
        <w:t>אפשר</w:t>
      </w:r>
      <w:r>
        <w:rPr>
          <w:rFonts w:hint="cs"/>
          <w:rtl/>
        </w:rPr>
        <w:t>.</w:t>
      </w:r>
      <w:r>
        <w:rPr>
          <w:rtl/>
        </w:rPr>
        <w:t xml:space="preserve"> </w:t>
      </w:r>
      <w:bookmarkStart w:id="21180" w:name="_ETM_Q34_303579"/>
      <w:bookmarkEnd w:id="21180"/>
      <w:r>
        <w:rPr>
          <w:rtl/>
        </w:rPr>
        <w:t>אי</w:t>
      </w:r>
      <w:bookmarkStart w:id="21181" w:name="_ETM_Q34_303759"/>
      <w:bookmarkEnd w:id="21181"/>
      <w:r>
        <w:rPr>
          <w:rFonts w:hint="cs"/>
          <w:rtl/>
        </w:rPr>
        <w:t>-</w:t>
      </w:r>
      <w:r>
        <w:rPr>
          <w:rtl/>
        </w:rPr>
        <w:t xml:space="preserve">אפשר </w:t>
      </w:r>
      <w:bookmarkStart w:id="21182" w:name="_ETM_Q34_304029"/>
      <w:bookmarkEnd w:id="21182"/>
      <w:r>
        <w:rPr>
          <w:rtl/>
        </w:rPr>
        <w:t xml:space="preserve">לעשות </w:t>
      </w:r>
      <w:bookmarkStart w:id="21183" w:name="_ETM_Q34_304359"/>
      <w:bookmarkEnd w:id="21183"/>
      <w:r>
        <w:rPr>
          <w:rtl/>
        </w:rPr>
        <w:t xml:space="preserve">את </w:t>
      </w:r>
      <w:bookmarkStart w:id="21184" w:name="_ETM_Q34_304479"/>
      <w:bookmarkEnd w:id="21184"/>
      <w:r>
        <w:rPr>
          <w:rtl/>
        </w:rPr>
        <w:t>זה</w:t>
      </w:r>
      <w:r>
        <w:rPr>
          <w:rFonts w:hint="cs"/>
          <w:rtl/>
        </w:rPr>
        <w:t>.</w:t>
      </w:r>
      <w:bookmarkStart w:id="21185" w:name="_ETM_Q34_303342"/>
      <w:bookmarkEnd w:id="21185"/>
      <w:r>
        <w:rPr>
          <w:rtl/>
        </w:rPr>
        <w:t xml:space="preserve"> </w:t>
      </w:r>
      <w:bookmarkStart w:id="21186" w:name="_ETM_Q34_304599"/>
      <w:bookmarkEnd w:id="21186"/>
      <w:r>
        <w:rPr>
          <w:rtl/>
        </w:rPr>
        <w:t xml:space="preserve">לחשוב </w:t>
      </w:r>
      <w:bookmarkStart w:id="21187" w:name="_ETM_Q34_305560"/>
      <w:bookmarkEnd w:id="21187"/>
      <w:r>
        <w:rPr>
          <w:rtl/>
        </w:rPr>
        <w:t xml:space="preserve">שהאנשים </w:t>
      </w:r>
      <w:bookmarkStart w:id="21188" w:name="_ETM_Q34_306189"/>
      <w:bookmarkEnd w:id="21188"/>
      <w:r>
        <w:rPr>
          <w:rtl/>
        </w:rPr>
        <w:t xml:space="preserve">האלה </w:t>
      </w:r>
      <w:bookmarkStart w:id="21189" w:name="_ETM_Q34_306459"/>
      <w:bookmarkEnd w:id="21189"/>
      <w:r>
        <w:rPr>
          <w:rtl/>
        </w:rPr>
        <w:t>–</w:t>
      </w:r>
      <w:r>
        <w:rPr>
          <w:rFonts w:hint="cs"/>
          <w:rtl/>
        </w:rPr>
        <w:t xml:space="preserve"> </w:t>
      </w:r>
      <w:bookmarkStart w:id="21190" w:name="_ETM_Q34_306502"/>
      <w:bookmarkEnd w:id="21190"/>
      <w:r>
        <w:rPr>
          <w:rFonts w:hint="cs"/>
          <w:rtl/>
        </w:rPr>
        <w:t>ש</w:t>
      </w:r>
      <w:r>
        <w:rPr>
          <w:rtl/>
        </w:rPr>
        <w:t xml:space="preserve">דרך </w:t>
      </w:r>
      <w:bookmarkStart w:id="21191" w:name="_ETM_Q34_306669"/>
      <w:bookmarkEnd w:id="21191"/>
      <w:r>
        <w:rPr>
          <w:rtl/>
        </w:rPr>
        <w:t>אגב</w:t>
      </w:r>
      <w:r>
        <w:rPr>
          <w:rFonts w:hint="cs"/>
          <w:rtl/>
        </w:rPr>
        <w:t>,</w:t>
      </w:r>
      <w:r>
        <w:rPr>
          <w:rtl/>
        </w:rPr>
        <w:t xml:space="preserve"> </w:t>
      </w:r>
      <w:bookmarkStart w:id="21192" w:name="_ETM_Q34_306880"/>
      <w:bookmarkEnd w:id="21192"/>
      <w:r>
        <w:rPr>
          <w:rtl/>
        </w:rPr>
        <w:t xml:space="preserve">רובם נמצאים </w:t>
      </w:r>
      <w:bookmarkStart w:id="21193" w:name="_ETM_Q34_307389"/>
      <w:bookmarkStart w:id="21194" w:name="_ETM_Q34_307719"/>
      <w:bookmarkEnd w:id="21193"/>
      <w:bookmarkEnd w:id="21194"/>
      <w:r>
        <w:rPr>
          <w:rtl/>
        </w:rPr>
        <w:t xml:space="preserve">פה </w:t>
      </w:r>
      <w:bookmarkStart w:id="21195" w:name="_ETM_Q34_307869"/>
      <w:bookmarkEnd w:id="21195"/>
      <w:r>
        <w:rPr>
          <w:rtl/>
        </w:rPr>
        <w:t xml:space="preserve">מחוץ </w:t>
      </w:r>
      <w:bookmarkStart w:id="21196" w:name="_ETM_Q34_308169"/>
      <w:bookmarkEnd w:id="21196"/>
      <w:r>
        <w:rPr>
          <w:rtl/>
        </w:rPr>
        <w:t xml:space="preserve">לכנסת </w:t>
      </w:r>
      <w:bookmarkStart w:id="21197" w:name="_ETM_Q34_308590"/>
      <w:bookmarkEnd w:id="21197"/>
      <w:r>
        <w:rPr>
          <w:rtl/>
        </w:rPr>
        <w:t>ומפגינים</w:t>
      </w:r>
      <w:r>
        <w:rPr>
          <w:rFonts w:hint="cs"/>
          <w:rtl/>
        </w:rPr>
        <w:t>,</w:t>
      </w:r>
      <w:r>
        <w:rPr>
          <w:rtl/>
        </w:rPr>
        <w:t xml:space="preserve"> </w:t>
      </w:r>
      <w:bookmarkStart w:id="21198" w:name="_ETM_Q34_309159"/>
      <w:bookmarkEnd w:id="21198"/>
      <w:r>
        <w:rPr>
          <w:rtl/>
        </w:rPr>
        <w:t xml:space="preserve">ואתם </w:t>
      </w:r>
      <w:bookmarkStart w:id="21199" w:name="_ETM_Q34_309939"/>
      <w:bookmarkEnd w:id="21199"/>
      <w:r>
        <w:rPr>
          <w:rtl/>
        </w:rPr>
        <w:t xml:space="preserve">לא </w:t>
      </w:r>
      <w:bookmarkStart w:id="21200" w:name="_ETM_Q34_310120"/>
      <w:bookmarkEnd w:id="21200"/>
      <w:r>
        <w:rPr>
          <w:rtl/>
        </w:rPr>
        <w:t xml:space="preserve">רוצים </w:t>
      </w:r>
      <w:bookmarkStart w:id="21201" w:name="_ETM_Q34_310419"/>
      <w:bookmarkEnd w:id="21201"/>
      <w:r>
        <w:rPr>
          <w:rtl/>
        </w:rPr>
        <w:t xml:space="preserve">להסתכל </w:t>
      </w:r>
      <w:bookmarkStart w:id="21202" w:name="_ETM_Q34_310900"/>
      <w:bookmarkEnd w:id="21202"/>
      <w:r>
        <w:rPr>
          <w:rtl/>
        </w:rPr>
        <w:t xml:space="preserve">עליהם </w:t>
      </w:r>
      <w:bookmarkStart w:id="21203" w:name="_ETM_Q34_311400"/>
      <w:bookmarkEnd w:id="21203"/>
      <w:r>
        <w:rPr>
          <w:rtl/>
        </w:rPr>
        <w:t>–</w:t>
      </w:r>
      <w:r>
        <w:rPr>
          <w:rFonts w:hint="cs"/>
          <w:rtl/>
        </w:rPr>
        <w:t xml:space="preserve"> </w:t>
      </w:r>
      <w:r>
        <w:rPr>
          <w:rtl/>
        </w:rPr>
        <w:t xml:space="preserve">בסוף </w:t>
      </w:r>
      <w:bookmarkStart w:id="21204" w:name="_ETM_Q34_311970"/>
      <w:bookmarkEnd w:id="21204"/>
      <w:r>
        <w:rPr>
          <w:rFonts w:hint="cs"/>
          <w:rtl/>
        </w:rPr>
        <w:t xml:space="preserve">גם </w:t>
      </w:r>
      <w:r>
        <w:rPr>
          <w:rtl/>
        </w:rPr>
        <w:t xml:space="preserve">ישלמו </w:t>
      </w:r>
      <w:bookmarkStart w:id="21205" w:name="_ETM_Q34_312389"/>
      <w:bookmarkEnd w:id="21205"/>
      <w:r>
        <w:rPr>
          <w:rtl/>
        </w:rPr>
        <w:t xml:space="preserve">לכם </w:t>
      </w:r>
      <w:bookmarkStart w:id="21206" w:name="_ETM_Q34_312629"/>
      <w:bookmarkStart w:id="21207" w:name="_ETM_Q34_312810"/>
      <w:bookmarkEnd w:id="21206"/>
      <w:bookmarkEnd w:id="21207"/>
      <w:r>
        <w:rPr>
          <w:rtl/>
        </w:rPr>
        <w:t xml:space="preserve">את </w:t>
      </w:r>
      <w:bookmarkStart w:id="21208" w:name="_ETM_Q34_312870"/>
      <w:bookmarkEnd w:id="21208"/>
      <w:r>
        <w:rPr>
          <w:rtl/>
        </w:rPr>
        <w:t xml:space="preserve">המשכורת </w:t>
      </w:r>
      <w:bookmarkStart w:id="21209" w:name="_ETM_Q34_314480"/>
      <w:bookmarkEnd w:id="21209"/>
      <w:r>
        <w:rPr>
          <w:rtl/>
        </w:rPr>
        <w:t xml:space="preserve">בלי </w:t>
      </w:r>
      <w:bookmarkStart w:id="21210" w:name="_ETM_Q34_314750"/>
      <w:bookmarkEnd w:id="21210"/>
      <w:r>
        <w:rPr>
          <w:rtl/>
        </w:rPr>
        <w:t xml:space="preserve">שתשקיעו </w:t>
      </w:r>
      <w:bookmarkStart w:id="21211" w:name="_ETM_Q34_315230"/>
      <w:bookmarkEnd w:id="21211"/>
      <w:r>
        <w:rPr>
          <w:rtl/>
        </w:rPr>
        <w:t xml:space="preserve">בהם </w:t>
      </w:r>
      <w:bookmarkStart w:id="21212" w:name="_ETM_Q34_315440"/>
      <w:bookmarkEnd w:id="21212"/>
      <w:r>
        <w:rPr>
          <w:rtl/>
        </w:rPr>
        <w:t>בכלל</w:t>
      </w:r>
      <w:r w:rsidR="001F02D1">
        <w:rPr>
          <w:rFonts w:hint="cs"/>
          <w:rtl/>
        </w:rPr>
        <w:t>,</w:t>
      </w:r>
      <w:r>
        <w:rPr>
          <w:rtl/>
        </w:rPr>
        <w:t xml:space="preserve"> </w:t>
      </w:r>
      <w:bookmarkStart w:id="21213" w:name="_ETM_Q34_315770"/>
      <w:bookmarkEnd w:id="21213"/>
      <w:r>
        <w:rPr>
          <w:rtl/>
        </w:rPr>
        <w:t xml:space="preserve">זה </w:t>
      </w:r>
      <w:bookmarkStart w:id="21214" w:name="_ETM_Q34_315919"/>
      <w:bookmarkEnd w:id="21214"/>
      <w:r>
        <w:rPr>
          <w:rtl/>
        </w:rPr>
        <w:t xml:space="preserve">לא </w:t>
      </w:r>
      <w:bookmarkStart w:id="21215" w:name="_ETM_Q34_316040"/>
      <w:bookmarkEnd w:id="21215"/>
      <w:r>
        <w:rPr>
          <w:rtl/>
        </w:rPr>
        <w:t>עובד</w:t>
      </w:r>
      <w:r>
        <w:rPr>
          <w:rFonts w:hint="cs"/>
          <w:rtl/>
        </w:rPr>
        <w:t>.</w:t>
      </w:r>
      <w:r>
        <w:rPr>
          <w:rtl/>
        </w:rPr>
        <w:t xml:space="preserve"> </w:t>
      </w:r>
      <w:bookmarkStart w:id="21216" w:name="_ETM_Q34_316879"/>
      <w:bookmarkEnd w:id="21216"/>
      <w:r>
        <w:rPr>
          <w:rtl/>
        </w:rPr>
        <w:t xml:space="preserve">אז </w:t>
      </w:r>
      <w:bookmarkStart w:id="21217" w:name="_ETM_Q34_317120"/>
      <w:bookmarkEnd w:id="21217"/>
      <w:r>
        <w:rPr>
          <w:rtl/>
        </w:rPr>
        <w:t xml:space="preserve">הם </w:t>
      </w:r>
      <w:bookmarkStart w:id="21218" w:name="_ETM_Q34_317419"/>
      <w:bookmarkEnd w:id="21218"/>
      <w:r>
        <w:rPr>
          <w:rtl/>
        </w:rPr>
        <w:t xml:space="preserve">יוצאים </w:t>
      </w:r>
      <w:bookmarkStart w:id="21219" w:name="_ETM_Q34_317750"/>
      <w:bookmarkEnd w:id="21219"/>
      <w:r>
        <w:rPr>
          <w:rtl/>
        </w:rPr>
        <w:t xml:space="preserve">ממדינת </w:t>
      </w:r>
      <w:bookmarkStart w:id="21220" w:name="_ETM_Q34_318139"/>
      <w:bookmarkEnd w:id="21220"/>
      <w:r>
        <w:rPr>
          <w:rtl/>
        </w:rPr>
        <w:t>ישראל</w:t>
      </w:r>
      <w:r>
        <w:rPr>
          <w:rFonts w:hint="cs"/>
          <w:rtl/>
        </w:rPr>
        <w:t>,</w:t>
      </w:r>
      <w:r>
        <w:rPr>
          <w:rtl/>
        </w:rPr>
        <w:t xml:space="preserve"> </w:t>
      </w:r>
      <w:bookmarkStart w:id="21221" w:name="_ETM_Q34_319639"/>
      <w:bookmarkEnd w:id="21221"/>
      <w:r>
        <w:rPr>
          <w:rtl/>
        </w:rPr>
        <w:t xml:space="preserve">הם </w:t>
      </w:r>
      <w:bookmarkStart w:id="21222" w:name="_ETM_Q34_319820"/>
      <w:bookmarkEnd w:id="21222"/>
      <w:r>
        <w:rPr>
          <w:rtl/>
        </w:rPr>
        <w:t xml:space="preserve">מעבירים </w:t>
      </w:r>
      <w:bookmarkStart w:id="21223" w:name="_ETM_Q34_320180"/>
      <w:bookmarkEnd w:id="21223"/>
      <w:r>
        <w:rPr>
          <w:rtl/>
        </w:rPr>
        <w:t xml:space="preserve">את </w:t>
      </w:r>
      <w:bookmarkStart w:id="21224" w:name="_ETM_Q34_320240"/>
      <w:bookmarkEnd w:id="21224"/>
      <w:r>
        <w:rPr>
          <w:rtl/>
        </w:rPr>
        <w:t>הכתוב</w:t>
      </w:r>
      <w:r>
        <w:rPr>
          <w:rFonts w:hint="cs"/>
          <w:rtl/>
        </w:rPr>
        <w:t>ו</w:t>
      </w:r>
      <w:r>
        <w:rPr>
          <w:rtl/>
        </w:rPr>
        <w:t xml:space="preserve">ת </w:t>
      </w:r>
      <w:bookmarkStart w:id="21225" w:name="_ETM_Q34_320630"/>
      <w:bookmarkEnd w:id="21225"/>
      <w:r>
        <w:rPr>
          <w:rtl/>
        </w:rPr>
        <w:t xml:space="preserve">של </w:t>
      </w:r>
      <w:bookmarkStart w:id="21226" w:name="_ETM_Q34_320810"/>
      <w:bookmarkEnd w:id="21226"/>
      <w:r>
        <w:rPr>
          <w:rtl/>
        </w:rPr>
        <w:t>החברות</w:t>
      </w:r>
      <w:r>
        <w:rPr>
          <w:rFonts w:hint="cs"/>
          <w:rtl/>
        </w:rPr>
        <w:t>,</w:t>
      </w:r>
      <w:r>
        <w:rPr>
          <w:rtl/>
        </w:rPr>
        <w:t xml:space="preserve"> </w:t>
      </w:r>
      <w:bookmarkStart w:id="21227" w:name="_ETM_Q34_322210"/>
      <w:bookmarkEnd w:id="21227"/>
      <w:r>
        <w:rPr>
          <w:rtl/>
        </w:rPr>
        <w:t xml:space="preserve">הם </w:t>
      </w:r>
      <w:bookmarkStart w:id="21228" w:name="_ETM_Q34_322450"/>
      <w:bookmarkEnd w:id="21228"/>
      <w:r>
        <w:rPr>
          <w:rtl/>
        </w:rPr>
        <w:t xml:space="preserve">מתחילים </w:t>
      </w:r>
      <w:bookmarkStart w:id="21229" w:name="_ETM_Q34_322780"/>
      <w:bookmarkEnd w:id="21229"/>
      <w:r>
        <w:rPr>
          <w:rtl/>
        </w:rPr>
        <w:t xml:space="preserve">לעשות </w:t>
      </w:r>
      <w:bookmarkStart w:id="21230" w:name="_ETM_Q34_323080"/>
      <w:bookmarkEnd w:id="21230"/>
      <w:r>
        <w:rPr>
          <w:rtl/>
        </w:rPr>
        <w:t xml:space="preserve">עסקים </w:t>
      </w:r>
      <w:bookmarkStart w:id="21231" w:name="_ETM_Q34_323500"/>
      <w:bookmarkEnd w:id="21231"/>
      <w:r>
        <w:rPr>
          <w:rtl/>
        </w:rPr>
        <w:t>בחוץ</w:t>
      </w:r>
      <w:r>
        <w:rPr>
          <w:rFonts w:hint="cs"/>
          <w:rtl/>
        </w:rPr>
        <w:t>.</w:t>
      </w:r>
      <w:r>
        <w:rPr>
          <w:rtl/>
        </w:rPr>
        <w:t xml:space="preserve"> </w:t>
      </w:r>
      <w:bookmarkStart w:id="21232" w:name="_ETM_Q34_323889"/>
      <w:bookmarkStart w:id="21233" w:name="_ETM_Q34_337951"/>
      <w:bookmarkEnd w:id="21232"/>
      <w:bookmarkEnd w:id="21233"/>
      <w:r>
        <w:rPr>
          <w:rtl/>
        </w:rPr>
        <w:t xml:space="preserve">אני </w:t>
      </w:r>
      <w:bookmarkStart w:id="21234" w:name="_ETM_Q34_324190"/>
      <w:bookmarkEnd w:id="21234"/>
      <w:r>
        <w:rPr>
          <w:rtl/>
        </w:rPr>
        <w:t xml:space="preserve">לא </w:t>
      </w:r>
      <w:bookmarkStart w:id="21235" w:name="_ETM_Q34_324280"/>
      <w:bookmarkEnd w:id="21235"/>
      <w:r>
        <w:rPr>
          <w:rtl/>
        </w:rPr>
        <w:t xml:space="preserve">יודע </w:t>
      </w:r>
      <w:bookmarkStart w:id="21236" w:name="_ETM_Q34_324520"/>
      <w:bookmarkEnd w:id="21236"/>
      <w:r>
        <w:rPr>
          <w:rtl/>
        </w:rPr>
        <w:t xml:space="preserve">כמה </w:t>
      </w:r>
      <w:bookmarkStart w:id="21237" w:name="_ETM_Q34_324730"/>
      <w:bookmarkEnd w:id="21237"/>
      <w:r>
        <w:rPr>
          <w:rFonts w:hint="cs"/>
          <w:rtl/>
        </w:rPr>
        <w:t>מכם</w:t>
      </w:r>
      <w:r>
        <w:rPr>
          <w:rtl/>
        </w:rPr>
        <w:t xml:space="preserve"> </w:t>
      </w:r>
      <w:bookmarkStart w:id="21238" w:name="_ETM_Q34_325060"/>
      <w:bookmarkEnd w:id="21238"/>
      <w:r>
        <w:rPr>
          <w:rtl/>
        </w:rPr>
        <w:t xml:space="preserve">יודעים </w:t>
      </w:r>
      <w:bookmarkStart w:id="21239" w:name="_ETM_Q34_325419"/>
      <w:bookmarkEnd w:id="21239"/>
      <w:r>
        <w:rPr>
          <w:rtl/>
        </w:rPr>
        <w:t xml:space="preserve">כמה </w:t>
      </w:r>
      <w:bookmarkStart w:id="21240" w:name="_ETM_Q34_325720"/>
      <w:bookmarkEnd w:id="21240"/>
      <w:r>
        <w:rPr>
          <w:rtl/>
        </w:rPr>
        <w:t xml:space="preserve">שנים </w:t>
      </w:r>
      <w:bookmarkStart w:id="21241" w:name="_ETM_Q34_326110"/>
      <w:bookmarkEnd w:id="21241"/>
      <w:r>
        <w:rPr>
          <w:rtl/>
        </w:rPr>
        <w:t xml:space="preserve">לקח </w:t>
      </w:r>
      <w:bookmarkStart w:id="21242" w:name="_ETM_Q34_326980"/>
      <w:bookmarkEnd w:id="21242"/>
      <w:r>
        <w:rPr>
          <w:rFonts w:hint="cs"/>
          <w:rtl/>
        </w:rPr>
        <w:t>ל</w:t>
      </w:r>
      <w:r>
        <w:rPr>
          <w:rtl/>
        </w:rPr>
        <w:t xml:space="preserve">משקיעים </w:t>
      </w:r>
      <w:bookmarkStart w:id="21243" w:name="_ETM_Q34_327760"/>
      <w:bookmarkEnd w:id="21243"/>
      <w:r>
        <w:rPr>
          <w:rtl/>
        </w:rPr>
        <w:t xml:space="preserve">להאמין </w:t>
      </w:r>
      <w:bookmarkStart w:id="21244" w:name="_ETM_Q34_328270"/>
      <w:bookmarkEnd w:id="21244"/>
      <w:r>
        <w:rPr>
          <w:rtl/>
        </w:rPr>
        <w:t xml:space="preserve">במדינת </w:t>
      </w:r>
      <w:bookmarkStart w:id="21245" w:name="_ETM_Q34_328690"/>
      <w:bookmarkEnd w:id="21245"/>
      <w:r>
        <w:rPr>
          <w:rtl/>
        </w:rPr>
        <w:t>ישראל</w:t>
      </w:r>
      <w:r>
        <w:rPr>
          <w:rFonts w:hint="cs"/>
          <w:rtl/>
        </w:rPr>
        <w:t>,</w:t>
      </w:r>
      <w:r>
        <w:rPr>
          <w:rtl/>
        </w:rPr>
        <w:t xml:space="preserve"> </w:t>
      </w:r>
      <w:bookmarkStart w:id="21246" w:name="_ETM_Q34_329500"/>
      <w:bookmarkEnd w:id="21246"/>
      <w:r>
        <w:rPr>
          <w:rtl/>
        </w:rPr>
        <w:t xml:space="preserve">להשקיע </w:t>
      </w:r>
      <w:bookmarkStart w:id="21247" w:name="_ETM_Q34_330070"/>
      <w:bookmarkEnd w:id="21247"/>
      <w:r>
        <w:rPr>
          <w:rtl/>
        </w:rPr>
        <w:t>פה</w:t>
      </w:r>
      <w:r>
        <w:rPr>
          <w:rFonts w:hint="cs"/>
          <w:rtl/>
        </w:rPr>
        <w:t>,</w:t>
      </w:r>
      <w:r>
        <w:rPr>
          <w:rtl/>
        </w:rPr>
        <w:t xml:space="preserve"> </w:t>
      </w:r>
      <w:bookmarkStart w:id="21248" w:name="_ETM_Q34_330280"/>
      <w:bookmarkEnd w:id="21248"/>
      <w:r>
        <w:rPr>
          <w:rtl/>
        </w:rPr>
        <w:t xml:space="preserve">להשקיע </w:t>
      </w:r>
      <w:bookmarkStart w:id="21249" w:name="_ETM_Q34_330669"/>
      <w:bookmarkEnd w:id="21249"/>
      <w:r>
        <w:rPr>
          <w:rtl/>
        </w:rPr>
        <w:t xml:space="preserve">בסטרטאפים </w:t>
      </w:r>
      <w:bookmarkStart w:id="21250" w:name="_ETM_Q34_331300"/>
      <w:bookmarkEnd w:id="21250"/>
      <w:r>
        <w:rPr>
          <w:rtl/>
        </w:rPr>
        <w:t>שלנו</w:t>
      </w:r>
      <w:r>
        <w:rPr>
          <w:rFonts w:hint="cs"/>
          <w:rtl/>
        </w:rPr>
        <w:t>,</w:t>
      </w:r>
      <w:bookmarkStart w:id="21251" w:name="_ETM_Q34_326952"/>
      <w:bookmarkEnd w:id="21251"/>
      <w:r>
        <w:rPr>
          <w:rtl/>
        </w:rPr>
        <w:t xml:space="preserve"> </w:t>
      </w:r>
      <w:bookmarkStart w:id="21252" w:name="_ETM_Q34_331630"/>
      <w:bookmarkEnd w:id="21252"/>
      <w:r>
        <w:rPr>
          <w:rtl/>
        </w:rPr>
        <w:t xml:space="preserve">להשקיע </w:t>
      </w:r>
      <w:bookmarkStart w:id="21253" w:name="_ETM_Q34_331990"/>
      <w:bookmarkEnd w:id="21253"/>
      <w:r>
        <w:rPr>
          <w:rtl/>
        </w:rPr>
        <w:t xml:space="preserve">בטכנולוגיות </w:t>
      </w:r>
      <w:bookmarkStart w:id="21254" w:name="_ETM_Q34_332590"/>
      <w:bookmarkEnd w:id="21254"/>
      <w:r>
        <w:rPr>
          <w:rtl/>
        </w:rPr>
        <w:t>הישראליות</w:t>
      </w:r>
      <w:r>
        <w:rPr>
          <w:rFonts w:hint="cs"/>
          <w:rtl/>
        </w:rPr>
        <w:t>.</w:t>
      </w:r>
      <w:r>
        <w:rPr>
          <w:rtl/>
        </w:rPr>
        <w:t xml:space="preserve"> </w:t>
      </w:r>
      <w:bookmarkStart w:id="21255" w:name="_ETM_Q34_333700"/>
      <w:bookmarkEnd w:id="21255"/>
      <w:r>
        <w:rPr>
          <w:rtl/>
        </w:rPr>
        <w:t xml:space="preserve">לקח </w:t>
      </w:r>
      <w:bookmarkStart w:id="21256" w:name="_ETM_Q34_334329"/>
      <w:bookmarkEnd w:id="21256"/>
      <w:r>
        <w:rPr>
          <w:rFonts w:hint="cs"/>
          <w:rtl/>
        </w:rPr>
        <w:t>עשור</w:t>
      </w:r>
      <w:r>
        <w:rPr>
          <w:rtl/>
        </w:rPr>
        <w:t xml:space="preserve"> </w:t>
      </w:r>
      <w:bookmarkStart w:id="21257" w:name="_ETM_Q34_334810"/>
      <w:bookmarkEnd w:id="21257"/>
      <w:r>
        <w:rPr>
          <w:rtl/>
        </w:rPr>
        <w:t xml:space="preserve">בשביל </w:t>
      </w:r>
      <w:bookmarkStart w:id="21258" w:name="_ETM_Q34_335139"/>
      <w:bookmarkEnd w:id="21258"/>
      <w:r>
        <w:rPr>
          <w:rtl/>
        </w:rPr>
        <w:t xml:space="preserve">לעשות </w:t>
      </w:r>
      <w:bookmarkStart w:id="21259" w:name="_ETM_Q34_335529"/>
      <w:bookmarkEnd w:id="21259"/>
      <w:r>
        <w:rPr>
          <w:rtl/>
        </w:rPr>
        <w:t xml:space="preserve">את </w:t>
      </w:r>
      <w:bookmarkStart w:id="21260" w:name="_ETM_Q34_335650"/>
      <w:bookmarkEnd w:id="21260"/>
      <w:r>
        <w:rPr>
          <w:rtl/>
        </w:rPr>
        <w:t>זה</w:t>
      </w:r>
      <w:r>
        <w:rPr>
          <w:rFonts w:hint="cs"/>
          <w:rtl/>
        </w:rPr>
        <w:t>,</w:t>
      </w:r>
      <w:r>
        <w:rPr>
          <w:rtl/>
        </w:rPr>
        <w:t xml:space="preserve"> </w:t>
      </w:r>
      <w:bookmarkStart w:id="21261" w:name="_ETM_Q34_336159"/>
      <w:bookmarkEnd w:id="21261"/>
      <w:r>
        <w:rPr>
          <w:rtl/>
        </w:rPr>
        <w:t xml:space="preserve">מה </w:t>
      </w:r>
      <w:bookmarkStart w:id="21262" w:name="_ETM_Q34_336370"/>
      <w:bookmarkEnd w:id="21262"/>
      <w:r>
        <w:rPr>
          <w:rtl/>
        </w:rPr>
        <w:t xml:space="preserve">שלקח </w:t>
      </w:r>
      <w:bookmarkStart w:id="21263" w:name="_ETM_Q34_336790"/>
      <w:bookmarkEnd w:id="21263"/>
      <w:r>
        <w:rPr>
          <w:rtl/>
        </w:rPr>
        <w:t xml:space="preserve">לכם </w:t>
      </w:r>
      <w:bookmarkStart w:id="21264" w:name="_ETM_Q34_337540"/>
      <w:bookmarkEnd w:id="21264"/>
      <w:r>
        <w:rPr>
          <w:rFonts w:hint="cs"/>
          <w:rtl/>
        </w:rPr>
        <w:t>חמש</w:t>
      </w:r>
      <w:r>
        <w:rPr>
          <w:rtl/>
        </w:rPr>
        <w:t xml:space="preserve"> </w:t>
      </w:r>
      <w:bookmarkStart w:id="21265" w:name="_ETM_Q34_337959"/>
      <w:bookmarkEnd w:id="21265"/>
      <w:r>
        <w:rPr>
          <w:rtl/>
        </w:rPr>
        <w:t xml:space="preserve">דקות </w:t>
      </w:r>
      <w:bookmarkStart w:id="21266" w:name="_ETM_Q34_339280"/>
      <w:bookmarkStart w:id="21267" w:name="_ETM_Q34_339639"/>
      <w:bookmarkEnd w:id="21266"/>
      <w:bookmarkEnd w:id="21267"/>
      <w:r>
        <w:rPr>
          <w:rtl/>
        </w:rPr>
        <w:t>להרו</w:t>
      </w:r>
      <w:r>
        <w:rPr>
          <w:rFonts w:hint="cs"/>
          <w:rtl/>
        </w:rPr>
        <w:t>ס.</w:t>
      </w:r>
      <w:r>
        <w:rPr>
          <w:rtl/>
        </w:rPr>
        <w:t xml:space="preserve"> </w:t>
      </w:r>
      <w:bookmarkStart w:id="21268" w:name="_ETM_Q34_340440"/>
      <w:bookmarkEnd w:id="21268"/>
      <w:r>
        <w:rPr>
          <w:rtl/>
        </w:rPr>
        <w:t xml:space="preserve">ייקח </w:t>
      </w:r>
      <w:bookmarkStart w:id="21269" w:name="_ETM_Q34_340800"/>
      <w:bookmarkEnd w:id="21269"/>
      <w:r>
        <w:rPr>
          <w:rtl/>
        </w:rPr>
        <w:t xml:space="preserve">עוד </w:t>
      </w:r>
      <w:bookmarkStart w:id="21270" w:name="_ETM_Q34_341010"/>
      <w:bookmarkEnd w:id="21270"/>
      <w:r>
        <w:rPr>
          <w:rtl/>
        </w:rPr>
        <w:t xml:space="preserve">עשור </w:t>
      </w:r>
      <w:bookmarkStart w:id="21271" w:name="_ETM_Q34_341310"/>
      <w:bookmarkEnd w:id="21271"/>
      <w:r>
        <w:rPr>
          <w:rtl/>
        </w:rPr>
        <w:t xml:space="preserve">לתקן </w:t>
      </w:r>
      <w:bookmarkStart w:id="21272" w:name="_ETM_Q34_341760"/>
      <w:bookmarkEnd w:id="21272"/>
      <w:r>
        <w:rPr>
          <w:rtl/>
        </w:rPr>
        <w:t xml:space="preserve">את </w:t>
      </w:r>
      <w:bookmarkStart w:id="21273" w:name="_ETM_Q34_341880"/>
      <w:bookmarkEnd w:id="21273"/>
      <w:r>
        <w:rPr>
          <w:rtl/>
        </w:rPr>
        <w:t>זה</w:t>
      </w:r>
      <w:r>
        <w:rPr>
          <w:rFonts w:hint="cs"/>
          <w:rtl/>
        </w:rPr>
        <w:t>.</w:t>
      </w:r>
      <w:r>
        <w:rPr>
          <w:rtl/>
        </w:rPr>
        <w:t xml:space="preserve"> </w:t>
      </w:r>
      <w:bookmarkStart w:id="21274" w:name="_ETM_Q34_342570"/>
      <w:bookmarkEnd w:id="21274"/>
    </w:p>
    <w:p w:rsidR="005930C5" w:rsidRDefault="005930C5" w:rsidP="000376AD">
      <w:pPr>
        <w:rPr>
          <w:rtl/>
        </w:rPr>
      </w:pPr>
    </w:p>
    <w:p w:rsidR="005930C5" w:rsidRDefault="005930C5" w:rsidP="001F02D1">
      <w:pPr>
        <w:rPr>
          <w:rtl/>
        </w:rPr>
      </w:pPr>
      <w:bookmarkStart w:id="21275" w:name="_ETM_Q34_346302"/>
      <w:bookmarkStart w:id="21276" w:name="_ETM_Q34_344840"/>
      <w:bookmarkEnd w:id="21275"/>
      <w:bookmarkEnd w:id="21276"/>
      <w:r>
        <w:rPr>
          <w:rtl/>
        </w:rPr>
        <w:t>איז</w:t>
      </w:r>
      <w:r>
        <w:rPr>
          <w:rFonts w:hint="cs"/>
          <w:rtl/>
        </w:rPr>
        <w:t>ו</w:t>
      </w:r>
      <w:r>
        <w:rPr>
          <w:rtl/>
        </w:rPr>
        <w:t xml:space="preserve"> </w:t>
      </w:r>
      <w:bookmarkStart w:id="21277" w:name="_ETM_Q34_345169"/>
      <w:bookmarkEnd w:id="21277"/>
      <w:r>
        <w:rPr>
          <w:rtl/>
        </w:rPr>
        <w:t xml:space="preserve">מדינה </w:t>
      </w:r>
      <w:bookmarkStart w:id="21278" w:name="_ETM_Q34_345560"/>
      <w:bookmarkEnd w:id="21278"/>
      <w:r>
        <w:rPr>
          <w:rtl/>
        </w:rPr>
        <w:t xml:space="preserve">אתם </w:t>
      </w:r>
      <w:bookmarkStart w:id="21279" w:name="_ETM_Q34_345769"/>
      <w:bookmarkEnd w:id="21279"/>
      <w:r>
        <w:rPr>
          <w:rtl/>
        </w:rPr>
        <w:t xml:space="preserve">משאירים </w:t>
      </w:r>
      <w:bookmarkStart w:id="21280" w:name="_ETM_Q34_346159"/>
      <w:bookmarkEnd w:id="21280"/>
      <w:r>
        <w:rPr>
          <w:rtl/>
        </w:rPr>
        <w:t>אחרי</w:t>
      </w:r>
      <w:bookmarkStart w:id="21281" w:name="_ETM_Q34_346370"/>
      <w:bookmarkEnd w:id="21281"/>
      <w:r>
        <w:rPr>
          <w:rtl/>
        </w:rPr>
        <w:t>כ</w:t>
      </w:r>
      <w:r>
        <w:rPr>
          <w:rFonts w:hint="cs"/>
          <w:rtl/>
        </w:rPr>
        <w:t>ם?</w:t>
      </w:r>
      <w:r>
        <w:rPr>
          <w:rtl/>
        </w:rPr>
        <w:t xml:space="preserve"> </w:t>
      </w:r>
      <w:bookmarkStart w:id="21282" w:name="_ETM_Q34_347230"/>
      <w:bookmarkEnd w:id="21282"/>
      <w:r>
        <w:rPr>
          <w:rtl/>
        </w:rPr>
        <w:t xml:space="preserve">אנחנו </w:t>
      </w:r>
      <w:bookmarkStart w:id="21283" w:name="_ETM_Q34_347620"/>
      <w:bookmarkEnd w:id="21283"/>
      <w:r>
        <w:rPr>
          <w:rtl/>
        </w:rPr>
        <w:t xml:space="preserve">רגע </w:t>
      </w:r>
      <w:bookmarkStart w:id="21284" w:name="_ETM_Q34_347860"/>
      <w:bookmarkEnd w:id="21284"/>
      <w:r>
        <w:rPr>
          <w:rtl/>
        </w:rPr>
        <w:t xml:space="preserve">לפני </w:t>
      </w:r>
      <w:bookmarkStart w:id="21285" w:name="_ETM_Q34_348370"/>
      <w:bookmarkEnd w:id="21285"/>
      <w:r>
        <w:rPr>
          <w:rFonts w:hint="cs"/>
          <w:rtl/>
        </w:rPr>
        <w:t xml:space="preserve">ערב </w:t>
      </w:r>
      <w:r>
        <w:rPr>
          <w:rtl/>
        </w:rPr>
        <w:t>פסח</w:t>
      </w:r>
      <w:r w:rsidR="001F02D1">
        <w:rPr>
          <w:rFonts w:hint="cs"/>
          <w:rtl/>
        </w:rPr>
        <w:t>.</w:t>
      </w:r>
      <w:r>
        <w:rPr>
          <w:rtl/>
        </w:rPr>
        <w:t xml:space="preserve"> </w:t>
      </w:r>
      <w:bookmarkStart w:id="21286" w:name="_ETM_Q34_350069"/>
      <w:bookmarkEnd w:id="21286"/>
      <w:r>
        <w:rPr>
          <w:rtl/>
        </w:rPr>
        <w:t xml:space="preserve">כל </w:t>
      </w:r>
      <w:bookmarkStart w:id="21287" w:name="_ETM_Q34_350310"/>
      <w:bookmarkEnd w:id="21287"/>
      <w:r>
        <w:rPr>
          <w:rFonts w:hint="cs"/>
          <w:rtl/>
        </w:rPr>
        <w:t>אחד</w:t>
      </w:r>
      <w:r>
        <w:rPr>
          <w:rtl/>
        </w:rPr>
        <w:t xml:space="preserve"> </w:t>
      </w:r>
      <w:bookmarkStart w:id="21288" w:name="_ETM_Q34_350610"/>
      <w:bookmarkEnd w:id="21288"/>
      <w:r>
        <w:rPr>
          <w:rtl/>
        </w:rPr>
        <w:t xml:space="preserve">מהשרים </w:t>
      </w:r>
      <w:bookmarkStart w:id="21289" w:name="_ETM_Q34_351120"/>
      <w:bookmarkEnd w:id="21289"/>
      <w:r>
        <w:rPr>
          <w:rtl/>
        </w:rPr>
        <w:t xml:space="preserve">שישב </w:t>
      </w:r>
      <w:bookmarkStart w:id="21290" w:name="_ETM_Q34_352169"/>
      <w:bookmarkEnd w:id="21290"/>
      <w:r>
        <w:rPr>
          <w:rtl/>
        </w:rPr>
        <w:t xml:space="preserve">מול </w:t>
      </w:r>
      <w:bookmarkStart w:id="21291" w:name="_ETM_Q34_352410"/>
      <w:bookmarkEnd w:id="21291"/>
      <w:r>
        <w:rPr>
          <w:rtl/>
        </w:rPr>
        <w:t xml:space="preserve">השולחן </w:t>
      </w:r>
      <w:bookmarkStart w:id="21292" w:name="_ETM_Q34_352889"/>
      <w:bookmarkEnd w:id="21292"/>
      <w:r>
        <w:rPr>
          <w:rtl/>
        </w:rPr>
        <w:t>–</w:t>
      </w:r>
      <w:r>
        <w:rPr>
          <w:rFonts w:hint="cs"/>
          <w:rtl/>
        </w:rPr>
        <w:t xml:space="preserve"> </w:t>
      </w:r>
      <w:r>
        <w:rPr>
          <w:rtl/>
        </w:rPr>
        <w:t xml:space="preserve">מה </w:t>
      </w:r>
      <w:bookmarkStart w:id="21293" w:name="_ETM_Q34_353040"/>
      <w:bookmarkEnd w:id="21293"/>
      <w:r>
        <w:rPr>
          <w:rtl/>
        </w:rPr>
        <w:t xml:space="preserve">הוא </w:t>
      </w:r>
      <w:bookmarkStart w:id="21294" w:name="_ETM_Q34_353099"/>
      <w:bookmarkEnd w:id="21294"/>
      <w:r>
        <w:rPr>
          <w:rtl/>
        </w:rPr>
        <w:t xml:space="preserve">יספר </w:t>
      </w:r>
      <w:bookmarkStart w:id="21295" w:name="_ETM_Q34_353519"/>
      <w:bookmarkEnd w:id="21295"/>
      <w:r>
        <w:rPr>
          <w:rtl/>
        </w:rPr>
        <w:t>לעצמו</w:t>
      </w:r>
      <w:r>
        <w:rPr>
          <w:rFonts w:hint="cs"/>
          <w:rtl/>
        </w:rPr>
        <w:t>?</w:t>
      </w:r>
      <w:bookmarkStart w:id="21296" w:name="_ETM_Q34_349266"/>
      <w:bookmarkEnd w:id="21296"/>
      <w:r>
        <w:rPr>
          <w:rtl/>
        </w:rPr>
        <w:t xml:space="preserve"> </w:t>
      </w:r>
      <w:bookmarkStart w:id="21297" w:name="_ETM_Q34_354870"/>
      <w:bookmarkEnd w:id="21297"/>
      <w:r>
        <w:rPr>
          <w:rtl/>
        </w:rPr>
        <w:t xml:space="preserve">מה </w:t>
      </w:r>
      <w:bookmarkStart w:id="21298" w:name="_ETM_Q34_355169"/>
      <w:bookmarkEnd w:id="21298"/>
      <w:r>
        <w:rPr>
          <w:rtl/>
        </w:rPr>
        <w:t xml:space="preserve">הסיפור </w:t>
      </w:r>
      <w:bookmarkStart w:id="21299" w:name="_ETM_Q34_355650"/>
      <w:bookmarkEnd w:id="21299"/>
      <w:r>
        <w:rPr>
          <w:rtl/>
        </w:rPr>
        <w:t xml:space="preserve">שאתם </w:t>
      </w:r>
      <w:bookmarkStart w:id="21300" w:name="_ETM_Q34_356040"/>
      <w:bookmarkEnd w:id="21300"/>
      <w:r>
        <w:rPr>
          <w:rtl/>
        </w:rPr>
        <w:t xml:space="preserve">מספרים </w:t>
      </w:r>
      <w:bookmarkStart w:id="21301" w:name="_ETM_Q34_356459"/>
      <w:bookmarkEnd w:id="21301"/>
      <w:r>
        <w:rPr>
          <w:rtl/>
        </w:rPr>
        <w:t>לעצמכם</w:t>
      </w:r>
      <w:r>
        <w:rPr>
          <w:rFonts w:hint="cs"/>
          <w:rtl/>
        </w:rPr>
        <w:t>?</w:t>
      </w:r>
      <w:r>
        <w:rPr>
          <w:rtl/>
        </w:rPr>
        <w:t xml:space="preserve"> </w:t>
      </w:r>
      <w:bookmarkStart w:id="21302" w:name="_ETM_Q34_357000"/>
      <w:bookmarkEnd w:id="21302"/>
      <w:r>
        <w:rPr>
          <w:rtl/>
        </w:rPr>
        <w:t xml:space="preserve">אתם </w:t>
      </w:r>
      <w:bookmarkStart w:id="21303" w:name="_ETM_Q34_357180"/>
      <w:bookmarkEnd w:id="21303"/>
      <w:r>
        <w:rPr>
          <w:rtl/>
        </w:rPr>
        <w:t>מספר</w:t>
      </w:r>
      <w:r>
        <w:rPr>
          <w:rFonts w:hint="cs"/>
          <w:rtl/>
        </w:rPr>
        <w:t>ים</w:t>
      </w:r>
      <w:r>
        <w:rPr>
          <w:rtl/>
        </w:rPr>
        <w:t xml:space="preserve"> </w:t>
      </w:r>
      <w:bookmarkStart w:id="21304" w:name="_ETM_Q34_357510"/>
      <w:bookmarkEnd w:id="21304"/>
      <w:r>
        <w:rPr>
          <w:rtl/>
        </w:rPr>
        <w:t xml:space="preserve">לעצמכם </w:t>
      </w:r>
      <w:bookmarkStart w:id="21305" w:name="_ETM_Q34_357900"/>
      <w:bookmarkEnd w:id="21305"/>
      <w:r>
        <w:rPr>
          <w:rtl/>
        </w:rPr>
        <w:t xml:space="preserve">סיפור </w:t>
      </w:r>
      <w:bookmarkStart w:id="21306" w:name="_ETM_Q34_358770"/>
      <w:bookmarkEnd w:id="21306"/>
      <w:r>
        <w:rPr>
          <w:rtl/>
        </w:rPr>
        <w:t>שהכ</w:t>
      </w:r>
      <w:r>
        <w:rPr>
          <w:rFonts w:hint="cs"/>
          <w:rtl/>
        </w:rPr>
        <w:t>ו</w:t>
      </w:r>
      <w:r>
        <w:rPr>
          <w:rtl/>
        </w:rPr>
        <w:t xml:space="preserve">ל </w:t>
      </w:r>
      <w:bookmarkStart w:id="21307" w:name="_ETM_Q34_359280"/>
      <w:bookmarkEnd w:id="21307"/>
      <w:r>
        <w:rPr>
          <w:rtl/>
        </w:rPr>
        <w:t xml:space="preserve">טוב </w:t>
      </w:r>
      <w:bookmarkStart w:id="21308" w:name="_ETM_Q34_359580"/>
      <w:bookmarkEnd w:id="21308"/>
      <w:r>
        <w:rPr>
          <w:rtl/>
        </w:rPr>
        <w:t>פה</w:t>
      </w:r>
      <w:r>
        <w:rPr>
          <w:rFonts w:hint="cs"/>
          <w:rtl/>
        </w:rPr>
        <w:t>?</w:t>
      </w:r>
      <w:r>
        <w:rPr>
          <w:rtl/>
        </w:rPr>
        <w:t xml:space="preserve"> </w:t>
      </w:r>
      <w:bookmarkStart w:id="21309" w:name="_ETM_Q34_360919"/>
      <w:bookmarkEnd w:id="21309"/>
      <w:r>
        <w:rPr>
          <w:rtl/>
        </w:rPr>
        <w:t xml:space="preserve">אתם </w:t>
      </w:r>
      <w:bookmarkStart w:id="21310" w:name="_ETM_Q34_361190"/>
      <w:bookmarkEnd w:id="21310"/>
      <w:r>
        <w:rPr>
          <w:rtl/>
        </w:rPr>
        <w:t xml:space="preserve">מספרים </w:t>
      </w:r>
      <w:bookmarkStart w:id="21311" w:name="_ETM_Q34_361580"/>
      <w:bookmarkEnd w:id="21311"/>
      <w:r>
        <w:rPr>
          <w:rtl/>
        </w:rPr>
        <w:t xml:space="preserve">לעצמכם </w:t>
      </w:r>
      <w:bookmarkStart w:id="21312" w:name="_ETM_Q34_362090"/>
      <w:bookmarkEnd w:id="21312"/>
      <w:r>
        <w:rPr>
          <w:rtl/>
        </w:rPr>
        <w:t>סיפור</w:t>
      </w:r>
      <w:bookmarkStart w:id="21313" w:name="_ETM_Q34_363260"/>
      <w:bookmarkEnd w:id="21313"/>
      <w:r>
        <w:rPr>
          <w:rFonts w:hint="cs"/>
          <w:rtl/>
        </w:rPr>
        <w:t xml:space="preserve"> – </w:t>
      </w:r>
      <w:r>
        <w:rPr>
          <w:rtl/>
        </w:rPr>
        <w:t>מה</w:t>
      </w:r>
      <w:r>
        <w:rPr>
          <w:rFonts w:hint="cs"/>
          <w:rtl/>
        </w:rPr>
        <w:t>,</w:t>
      </w:r>
      <w:r>
        <w:rPr>
          <w:rtl/>
        </w:rPr>
        <w:t xml:space="preserve"> </w:t>
      </w:r>
      <w:bookmarkStart w:id="21314" w:name="_ETM_Q34_363860"/>
      <w:bookmarkEnd w:id="21314"/>
      <w:r>
        <w:rPr>
          <w:rtl/>
        </w:rPr>
        <w:t xml:space="preserve">מה </w:t>
      </w:r>
      <w:bookmarkStart w:id="21315" w:name="_ETM_Q34_364099"/>
      <w:bookmarkEnd w:id="21315"/>
      <w:r>
        <w:rPr>
          <w:rtl/>
        </w:rPr>
        <w:t xml:space="preserve">הסיפור </w:t>
      </w:r>
      <w:bookmarkStart w:id="21316" w:name="_ETM_Q34_364549"/>
      <w:bookmarkEnd w:id="21316"/>
      <w:r>
        <w:rPr>
          <w:rtl/>
        </w:rPr>
        <w:t>שלכם</w:t>
      </w:r>
      <w:r>
        <w:rPr>
          <w:rFonts w:hint="cs"/>
          <w:rtl/>
        </w:rPr>
        <w:t>?</w:t>
      </w:r>
      <w:r>
        <w:rPr>
          <w:rtl/>
        </w:rPr>
        <w:t xml:space="preserve"> </w:t>
      </w:r>
      <w:bookmarkStart w:id="21317" w:name="_ETM_Q34_365330"/>
      <w:bookmarkEnd w:id="21317"/>
      <w:r>
        <w:rPr>
          <w:rtl/>
        </w:rPr>
        <w:t xml:space="preserve">כי </w:t>
      </w:r>
      <w:bookmarkStart w:id="21318" w:name="_ETM_Q34_365510"/>
      <w:bookmarkEnd w:id="21318"/>
      <w:r>
        <w:rPr>
          <w:rtl/>
        </w:rPr>
        <w:t xml:space="preserve">הסיפור </w:t>
      </w:r>
      <w:bookmarkStart w:id="21319" w:name="_ETM_Q34_365900"/>
      <w:bookmarkEnd w:id="21319"/>
      <w:r>
        <w:rPr>
          <w:rtl/>
        </w:rPr>
        <w:t xml:space="preserve">האמיתי </w:t>
      </w:r>
      <w:bookmarkStart w:id="21320" w:name="_ETM_Q34_366260"/>
      <w:bookmarkEnd w:id="21320"/>
      <w:r>
        <w:rPr>
          <w:rtl/>
        </w:rPr>
        <w:t xml:space="preserve">של </w:t>
      </w:r>
      <w:bookmarkStart w:id="21321" w:name="_ETM_Q34_366409"/>
      <w:bookmarkEnd w:id="21321"/>
      <w:r>
        <w:rPr>
          <w:rtl/>
        </w:rPr>
        <w:t xml:space="preserve">מדינת </w:t>
      </w:r>
      <w:bookmarkStart w:id="21322" w:name="_ETM_Q34_366799"/>
      <w:bookmarkEnd w:id="21322"/>
      <w:r>
        <w:rPr>
          <w:rtl/>
        </w:rPr>
        <w:t xml:space="preserve">ישראל </w:t>
      </w:r>
      <w:bookmarkStart w:id="21323" w:name="_ETM_Q34_367700"/>
      <w:bookmarkEnd w:id="21323"/>
      <w:r>
        <w:rPr>
          <w:rtl/>
        </w:rPr>
        <w:t>ה</w:t>
      </w:r>
      <w:r>
        <w:rPr>
          <w:rFonts w:hint="cs"/>
          <w:rtl/>
        </w:rPr>
        <w:t>וא</w:t>
      </w:r>
      <w:r>
        <w:rPr>
          <w:rtl/>
        </w:rPr>
        <w:t xml:space="preserve"> </w:t>
      </w:r>
      <w:bookmarkStart w:id="21324" w:name="_ETM_Q34_367849"/>
      <w:bookmarkEnd w:id="21324"/>
      <w:r>
        <w:rPr>
          <w:rtl/>
        </w:rPr>
        <w:t xml:space="preserve">שחסר </w:t>
      </w:r>
      <w:bookmarkStart w:id="21325" w:name="_ETM_Q34_368389"/>
      <w:bookmarkEnd w:id="21325"/>
      <w:r>
        <w:rPr>
          <w:rtl/>
        </w:rPr>
        <w:t xml:space="preserve">כסף </w:t>
      </w:r>
      <w:bookmarkStart w:id="21326" w:name="_ETM_Q34_368840"/>
      <w:bookmarkEnd w:id="21326"/>
      <w:r>
        <w:rPr>
          <w:rtl/>
        </w:rPr>
        <w:t xml:space="preserve">למפונים </w:t>
      </w:r>
      <w:bookmarkStart w:id="21327" w:name="_ETM_Q34_369889"/>
      <w:bookmarkEnd w:id="21327"/>
      <w:r>
        <w:rPr>
          <w:rtl/>
        </w:rPr>
        <w:t xml:space="preserve">לחזור </w:t>
      </w:r>
      <w:bookmarkStart w:id="21328" w:name="_ETM_Q34_370340"/>
      <w:bookmarkEnd w:id="21328"/>
      <w:r>
        <w:rPr>
          <w:rtl/>
        </w:rPr>
        <w:t xml:space="preserve">לבתים </w:t>
      </w:r>
      <w:bookmarkStart w:id="21329" w:name="_ETM_Q34_370760"/>
      <w:bookmarkEnd w:id="21329"/>
      <w:r>
        <w:rPr>
          <w:rtl/>
        </w:rPr>
        <w:t>שלהם</w:t>
      </w:r>
      <w:r w:rsidR="001F02D1">
        <w:rPr>
          <w:rFonts w:hint="cs"/>
          <w:rtl/>
        </w:rPr>
        <w:t>.</w:t>
      </w:r>
      <w:r>
        <w:rPr>
          <w:rtl/>
        </w:rPr>
        <w:t xml:space="preserve"> </w:t>
      </w:r>
      <w:bookmarkStart w:id="21330" w:name="_ETM_Q34_371419"/>
      <w:bookmarkEnd w:id="21330"/>
      <w:r>
        <w:rPr>
          <w:rtl/>
        </w:rPr>
        <w:t xml:space="preserve">אתם </w:t>
      </w:r>
      <w:bookmarkStart w:id="21331" w:name="_ETM_Q34_371599"/>
      <w:bookmarkEnd w:id="21331"/>
      <w:r>
        <w:rPr>
          <w:rtl/>
        </w:rPr>
        <w:t xml:space="preserve">זוכרים </w:t>
      </w:r>
      <w:bookmarkStart w:id="21332" w:name="_ETM_Q34_371959"/>
      <w:bookmarkEnd w:id="21332"/>
      <w:r>
        <w:rPr>
          <w:rtl/>
        </w:rPr>
        <w:t>אותם</w:t>
      </w:r>
      <w:r>
        <w:rPr>
          <w:rFonts w:hint="cs"/>
          <w:rtl/>
        </w:rPr>
        <w:t>?</w:t>
      </w:r>
      <w:r>
        <w:rPr>
          <w:rtl/>
        </w:rPr>
        <w:t xml:space="preserve"> </w:t>
      </w:r>
      <w:bookmarkStart w:id="21333" w:name="_ETM_Q34_372230"/>
      <w:bookmarkEnd w:id="21333"/>
      <w:r>
        <w:rPr>
          <w:rtl/>
        </w:rPr>
        <w:t xml:space="preserve">אלה </w:t>
      </w:r>
      <w:bookmarkStart w:id="21334" w:name="_ETM_Q34_372379"/>
      <w:bookmarkEnd w:id="21334"/>
      <w:r>
        <w:rPr>
          <w:rtl/>
        </w:rPr>
        <w:t xml:space="preserve">שאתם </w:t>
      </w:r>
      <w:bookmarkStart w:id="21335" w:name="_ETM_Q34_372590"/>
      <w:bookmarkEnd w:id="21335"/>
      <w:r>
        <w:rPr>
          <w:rtl/>
        </w:rPr>
        <w:t xml:space="preserve">לא </w:t>
      </w:r>
      <w:bookmarkStart w:id="21336" w:name="_ETM_Q34_372650"/>
      <w:bookmarkEnd w:id="21336"/>
      <w:r>
        <w:rPr>
          <w:rtl/>
        </w:rPr>
        <w:t xml:space="preserve">רוצים </w:t>
      </w:r>
      <w:bookmarkStart w:id="21337" w:name="_ETM_Q34_372919"/>
      <w:bookmarkEnd w:id="21337"/>
      <w:r>
        <w:rPr>
          <w:rtl/>
        </w:rPr>
        <w:t xml:space="preserve">לדבר </w:t>
      </w:r>
      <w:bookmarkStart w:id="21338" w:name="_ETM_Q34_373280"/>
      <w:bookmarkEnd w:id="21338"/>
      <w:r>
        <w:rPr>
          <w:rtl/>
        </w:rPr>
        <w:t>עליהם</w:t>
      </w:r>
      <w:r>
        <w:rPr>
          <w:rFonts w:hint="cs"/>
          <w:rtl/>
        </w:rPr>
        <w:t>,</w:t>
      </w:r>
      <w:r>
        <w:rPr>
          <w:rtl/>
        </w:rPr>
        <w:t xml:space="preserve"> </w:t>
      </w:r>
      <w:bookmarkStart w:id="21339" w:name="_ETM_Q34_373549"/>
      <w:bookmarkEnd w:id="21339"/>
      <w:r>
        <w:rPr>
          <w:rtl/>
        </w:rPr>
        <w:t xml:space="preserve">אותם </w:t>
      </w:r>
      <w:bookmarkStart w:id="21340" w:name="_ETM_Q34_373849"/>
      <w:bookmarkEnd w:id="21340"/>
      <w:r>
        <w:rPr>
          <w:rtl/>
        </w:rPr>
        <w:t xml:space="preserve">מפונים </w:t>
      </w:r>
      <w:bookmarkStart w:id="21341" w:name="_ETM_Q34_374959"/>
      <w:bookmarkEnd w:id="21341"/>
      <w:r>
        <w:rPr>
          <w:rtl/>
        </w:rPr>
        <w:t xml:space="preserve">שאתם </w:t>
      </w:r>
      <w:bookmarkStart w:id="21342" w:name="_ETM_Q34_375440"/>
      <w:bookmarkEnd w:id="21342"/>
      <w:r>
        <w:rPr>
          <w:rtl/>
        </w:rPr>
        <w:t xml:space="preserve">פיניתם </w:t>
      </w:r>
      <w:bookmarkStart w:id="21343" w:name="_ETM_Q34_376700"/>
      <w:bookmarkEnd w:id="21343"/>
      <w:r>
        <w:rPr>
          <w:rtl/>
        </w:rPr>
        <w:t xml:space="preserve">במשמרת </w:t>
      </w:r>
      <w:bookmarkStart w:id="21344" w:name="_ETM_Q34_377389"/>
      <w:bookmarkEnd w:id="21344"/>
      <w:r>
        <w:rPr>
          <w:rtl/>
        </w:rPr>
        <w:t>שלכם</w:t>
      </w:r>
      <w:r>
        <w:rPr>
          <w:rFonts w:hint="cs"/>
          <w:rtl/>
        </w:rPr>
        <w:t>,</w:t>
      </w:r>
      <w:r>
        <w:rPr>
          <w:rtl/>
        </w:rPr>
        <w:t xml:space="preserve"> </w:t>
      </w:r>
      <w:bookmarkStart w:id="21345" w:name="_ETM_Q34_377989"/>
      <w:bookmarkEnd w:id="21345"/>
      <w:r>
        <w:rPr>
          <w:rtl/>
        </w:rPr>
        <w:t xml:space="preserve">חסר </w:t>
      </w:r>
      <w:bookmarkStart w:id="21346" w:name="_ETM_Q34_378440"/>
      <w:bookmarkEnd w:id="21346"/>
      <w:r>
        <w:rPr>
          <w:rtl/>
        </w:rPr>
        <w:t xml:space="preserve">כסף </w:t>
      </w:r>
      <w:bookmarkStart w:id="21347" w:name="_ETM_Q34_378799"/>
      <w:bookmarkEnd w:id="21347"/>
      <w:r>
        <w:rPr>
          <w:rtl/>
        </w:rPr>
        <w:t xml:space="preserve">בשביל </w:t>
      </w:r>
      <w:bookmarkStart w:id="21348" w:name="_ETM_Q34_379040"/>
      <w:bookmarkEnd w:id="21348"/>
      <w:r>
        <w:rPr>
          <w:rtl/>
        </w:rPr>
        <w:t xml:space="preserve">להחזיר </w:t>
      </w:r>
      <w:bookmarkStart w:id="21349" w:name="_ETM_Q34_379340"/>
      <w:bookmarkEnd w:id="21349"/>
      <w:r>
        <w:rPr>
          <w:rtl/>
        </w:rPr>
        <w:t xml:space="preserve">אותם </w:t>
      </w:r>
      <w:bookmarkStart w:id="21350" w:name="_ETM_Q34_379580"/>
      <w:bookmarkEnd w:id="21350"/>
      <w:r>
        <w:rPr>
          <w:rtl/>
        </w:rPr>
        <w:t>הביתה</w:t>
      </w:r>
      <w:r>
        <w:rPr>
          <w:rFonts w:hint="cs"/>
          <w:rtl/>
        </w:rPr>
        <w:t>.</w:t>
      </w:r>
      <w:bookmarkStart w:id="21351" w:name="_ETM_Q34_377223"/>
      <w:bookmarkEnd w:id="21351"/>
      <w:r>
        <w:rPr>
          <w:rtl/>
        </w:rPr>
        <w:t xml:space="preserve"> </w:t>
      </w:r>
      <w:bookmarkStart w:id="21352" w:name="_ETM_Q34_380450"/>
      <w:bookmarkEnd w:id="21352"/>
      <w:r>
        <w:rPr>
          <w:rtl/>
        </w:rPr>
        <w:t xml:space="preserve">למשרד </w:t>
      </w:r>
      <w:bookmarkStart w:id="21353" w:name="_ETM_Q34_380989"/>
      <w:bookmarkEnd w:id="21353"/>
      <w:r>
        <w:rPr>
          <w:rtl/>
        </w:rPr>
        <w:t xml:space="preserve">למשימות </w:t>
      </w:r>
      <w:bookmarkStart w:id="21354" w:name="_ETM_Q34_381500"/>
      <w:bookmarkEnd w:id="21354"/>
      <w:r>
        <w:rPr>
          <w:rtl/>
        </w:rPr>
        <w:t xml:space="preserve">לאומיות </w:t>
      </w:r>
      <w:bookmarkStart w:id="21355" w:name="_ETM_Q34_381919"/>
      <w:bookmarkEnd w:id="21355"/>
      <w:r>
        <w:rPr>
          <w:rtl/>
        </w:rPr>
        <w:t xml:space="preserve">יש </w:t>
      </w:r>
      <w:bookmarkStart w:id="21356" w:name="_ETM_Q34_382159"/>
      <w:bookmarkEnd w:id="21356"/>
      <w:r>
        <w:rPr>
          <w:rtl/>
        </w:rPr>
        <w:t>כסף</w:t>
      </w:r>
      <w:r>
        <w:rPr>
          <w:rFonts w:hint="cs"/>
          <w:rtl/>
        </w:rPr>
        <w:t xml:space="preserve"> –</w:t>
      </w:r>
      <w:r>
        <w:rPr>
          <w:rtl/>
        </w:rPr>
        <w:t xml:space="preserve"> </w:t>
      </w:r>
      <w:bookmarkStart w:id="21357" w:name="_ETM_Q34_383030"/>
      <w:bookmarkEnd w:id="21357"/>
      <w:r>
        <w:rPr>
          <w:rtl/>
        </w:rPr>
        <w:t xml:space="preserve">להם </w:t>
      </w:r>
      <w:bookmarkStart w:id="21358" w:name="_ETM_Q34_383419"/>
      <w:bookmarkEnd w:id="21358"/>
      <w:r>
        <w:rPr>
          <w:rtl/>
        </w:rPr>
        <w:t xml:space="preserve">חסר </w:t>
      </w:r>
      <w:bookmarkStart w:id="21359" w:name="_ETM_Q34_383750"/>
      <w:bookmarkEnd w:id="21359"/>
      <w:r>
        <w:rPr>
          <w:rFonts w:hint="cs"/>
          <w:rtl/>
        </w:rPr>
        <w:t>כסף</w:t>
      </w:r>
      <w:r>
        <w:rPr>
          <w:rtl/>
        </w:rPr>
        <w:t xml:space="preserve"> </w:t>
      </w:r>
      <w:bookmarkStart w:id="21360" w:name="_ETM_Q34_384080"/>
      <w:bookmarkEnd w:id="21360"/>
      <w:r>
        <w:rPr>
          <w:rtl/>
        </w:rPr>
        <w:t xml:space="preserve">להחזיר </w:t>
      </w:r>
      <w:bookmarkStart w:id="21361" w:name="_ETM_Q34_384409"/>
      <w:bookmarkEnd w:id="21361"/>
      <w:r>
        <w:rPr>
          <w:rtl/>
        </w:rPr>
        <w:t xml:space="preserve">אותם </w:t>
      </w:r>
      <w:bookmarkStart w:id="21362" w:name="_ETM_Q34_384620"/>
      <w:bookmarkEnd w:id="21362"/>
      <w:r>
        <w:rPr>
          <w:rtl/>
        </w:rPr>
        <w:t>הביתה</w:t>
      </w:r>
      <w:r>
        <w:rPr>
          <w:rFonts w:hint="cs"/>
          <w:rtl/>
        </w:rPr>
        <w:t>.</w:t>
      </w:r>
      <w:r>
        <w:rPr>
          <w:rtl/>
        </w:rPr>
        <w:t xml:space="preserve"> </w:t>
      </w:r>
      <w:bookmarkStart w:id="21363" w:name="_ETM_Q34_386049"/>
      <w:bookmarkEnd w:id="21363"/>
      <w:r>
        <w:rPr>
          <w:rtl/>
        </w:rPr>
        <w:t xml:space="preserve">למי </w:t>
      </w:r>
      <w:bookmarkStart w:id="21364" w:name="_ETM_Q34_386379"/>
      <w:bookmarkEnd w:id="21364"/>
      <w:r>
        <w:rPr>
          <w:rtl/>
        </w:rPr>
        <w:t xml:space="preserve">עוד </w:t>
      </w:r>
      <w:bookmarkStart w:id="21365" w:name="_ETM_Q34_386499"/>
      <w:bookmarkEnd w:id="21365"/>
      <w:r>
        <w:rPr>
          <w:rtl/>
        </w:rPr>
        <w:t xml:space="preserve">חסר </w:t>
      </w:r>
      <w:bookmarkStart w:id="21366" w:name="_ETM_Q34_386859"/>
      <w:bookmarkEnd w:id="21366"/>
      <w:r>
        <w:rPr>
          <w:rtl/>
        </w:rPr>
        <w:t>כסף</w:t>
      </w:r>
      <w:r>
        <w:rPr>
          <w:rFonts w:hint="cs"/>
          <w:rtl/>
        </w:rPr>
        <w:t>?</w:t>
      </w:r>
      <w:r>
        <w:rPr>
          <w:rtl/>
        </w:rPr>
        <w:t xml:space="preserve"> </w:t>
      </w:r>
      <w:bookmarkStart w:id="21367" w:name="_ETM_Q34_387279"/>
      <w:bookmarkEnd w:id="21367"/>
      <w:r>
        <w:rPr>
          <w:rtl/>
        </w:rPr>
        <w:t xml:space="preserve">לגיבורים </w:t>
      </w:r>
      <w:bookmarkStart w:id="21368" w:name="_ETM_Q34_388029"/>
      <w:bookmarkEnd w:id="21368"/>
      <w:r>
        <w:rPr>
          <w:rtl/>
        </w:rPr>
        <w:t>שלנו</w:t>
      </w:r>
      <w:r>
        <w:rPr>
          <w:rFonts w:hint="cs"/>
          <w:rtl/>
        </w:rPr>
        <w:t>,</w:t>
      </w:r>
      <w:r>
        <w:rPr>
          <w:rtl/>
        </w:rPr>
        <w:t xml:space="preserve"> </w:t>
      </w:r>
      <w:bookmarkStart w:id="21369" w:name="_ETM_Q34_388449"/>
      <w:bookmarkEnd w:id="21369"/>
      <w:r>
        <w:rPr>
          <w:rtl/>
        </w:rPr>
        <w:t xml:space="preserve">למילואימניקים </w:t>
      </w:r>
      <w:bookmarkStart w:id="21370" w:name="_ETM_Q34_389199"/>
      <w:bookmarkEnd w:id="21370"/>
      <w:r>
        <w:rPr>
          <w:rtl/>
        </w:rPr>
        <w:t>שלנו</w:t>
      </w:r>
      <w:r>
        <w:rPr>
          <w:rFonts w:hint="cs"/>
          <w:rtl/>
        </w:rPr>
        <w:t>,</w:t>
      </w:r>
      <w:r>
        <w:rPr>
          <w:rtl/>
        </w:rPr>
        <w:t xml:space="preserve"> </w:t>
      </w:r>
      <w:bookmarkStart w:id="21371" w:name="_ETM_Q34_389529"/>
      <w:bookmarkEnd w:id="21371"/>
      <w:r>
        <w:rPr>
          <w:rtl/>
        </w:rPr>
        <w:t xml:space="preserve">להם </w:t>
      </w:r>
      <w:bookmarkStart w:id="21372" w:name="_ETM_Q34_389739"/>
      <w:bookmarkEnd w:id="21372"/>
      <w:r>
        <w:rPr>
          <w:rtl/>
        </w:rPr>
        <w:t xml:space="preserve">חסר </w:t>
      </w:r>
      <w:bookmarkStart w:id="21373" w:name="_ETM_Q34_390099"/>
      <w:bookmarkEnd w:id="21373"/>
      <w:r>
        <w:rPr>
          <w:rtl/>
        </w:rPr>
        <w:t>כסף</w:t>
      </w:r>
      <w:r>
        <w:rPr>
          <w:rFonts w:hint="cs"/>
          <w:rtl/>
        </w:rPr>
        <w:t>.</w:t>
      </w:r>
      <w:r>
        <w:rPr>
          <w:rtl/>
        </w:rPr>
        <w:t xml:space="preserve"> </w:t>
      </w:r>
      <w:bookmarkStart w:id="21374" w:name="_ETM_Q34_391160"/>
      <w:bookmarkEnd w:id="21374"/>
      <w:r>
        <w:rPr>
          <w:rtl/>
        </w:rPr>
        <w:t xml:space="preserve">השבוע </w:t>
      </w:r>
      <w:bookmarkStart w:id="21375" w:name="_ETM_Q34_391700"/>
      <w:bookmarkEnd w:id="21375"/>
      <w:r>
        <w:rPr>
          <w:rtl/>
        </w:rPr>
        <w:t xml:space="preserve">היה </w:t>
      </w:r>
      <w:bookmarkStart w:id="21376" w:name="_ETM_Q34_391880"/>
      <w:bookmarkEnd w:id="21376"/>
      <w:r>
        <w:rPr>
          <w:rtl/>
        </w:rPr>
        <w:t>סיפור</w:t>
      </w:r>
      <w:r>
        <w:rPr>
          <w:rFonts w:hint="cs"/>
          <w:rtl/>
        </w:rPr>
        <w:t>,</w:t>
      </w:r>
      <w:bookmarkStart w:id="21377" w:name="_ETM_Q34_391763"/>
      <w:bookmarkEnd w:id="21377"/>
      <w:r>
        <w:rPr>
          <w:rtl/>
        </w:rPr>
        <w:t xml:space="preserve"> </w:t>
      </w:r>
      <w:bookmarkStart w:id="21378" w:name="_ETM_Q34_392360"/>
      <w:bookmarkEnd w:id="21378"/>
      <w:r>
        <w:rPr>
          <w:rtl/>
        </w:rPr>
        <w:t xml:space="preserve">היה </w:t>
      </w:r>
      <w:bookmarkStart w:id="21379" w:name="_ETM_Q34_392480"/>
      <w:bookmarkEnd w:id="21379"/>
      <w:r>
        <w:rPr>
          <w:rtl/>
        </w:rPr>
        <w:t xml:space="preserve">מקרה </w:t>
      </w:r>
      <w:bookmarkStart w:id="21380" w:name="_ETM_Q34_393430"/>
      <w:bookmarkEnd w:id="21380"/>
      <w:r>
        <w:rPr>
          <w:rtl/>
        </w:rPr>
        <w:t xml:space="preserve">של </w:t>
      </w:r>
      <w:bookmarkStart w:id="21381" w:name="_ETM_Q34_393639"/>
      <w:bookmarkEnd w:id="21381"/>
      <w:r>
        <w:rPr>
          <w:rtl/>
        </w:rPr>
        <w:t xml:space="preserve">מילואימניק </w:t>
      </w:r>
      <w:bookmarkStart w:id="21382" w:name="_ETM_Q34_394269"/>
      <w:bookmarkEnd w:id="21382"/>
      <w:r>
        <w:rPr>
          <w:rtl/>
        </w:rPr>
        <w:t xml:space="preserve">שרצה </w:t>
      </w:r>
      <w:bookmarkStart w:id="21383" w:name="_ETM_Q34_395409"/>
      <w:bookmarkEnd w:id="21383"/>
      <w:r>
        <w:rPr>
          <w:rtl/>
        </w:rPr>
        <w:t xml:space="preserve">להשתתף </w:t>
      </w:r>
      <w:bookmarkStart w:id="21384" w:name="_ETM_Q34_396069"/>
      <w:bookmarkEnd w:id="21384"/>
      <w:r>
        <w:rPr>
          <w:rtl/>
        </w:rPr>
        <w:t xml:space="preserve">בקורס </w:t>
      </w:r>
      <w:bookmarkStart w:id="21385" w:name="_ETM_Q34_397349"/>
      <w:bookmarkEnd w:id="21385"/>
      <w:r w:rsidR="001F02D1">
        <w:rPr>
          <w:rFonts w:hint="cs"/>
          <w:rtl/>
        </w:rPr>
        <w:t xml:space="preserve">– </w:t>
      </w:r>
      <w:r>
        <w:rPr>
          <w:rtl/>
        </w:rPr>
        <w:t xml:space="preserve">אמרו </w:t>
      </w:r>
      <w:bookmarkStart w:id="21386" w:name="_ETM_Q34_397650"/>
      <w:bookmarkEnd w:id="21386"/>
      <w:r>
        <w:rPr>
          <w:rtl/>
        </w:rPr>
        <w:t>לו</w:t>
      </w:r>
      <w:r>
        <w:rPr>
          <w:rFonts w:hint="cs"/>
          <w:rtl/>
        </w:rPr>
        <w:t>:</w:t>
      </w:r>
      <w:r>
        <w:rPr>
          <w:rtl/>
        </w:rPr>
        <w:t xml:space="preserve"> </w:t>
      </w:r>
      <w:bookmarkStart w:id="21387" w:name="_ETM_Q34_397950"/>
      <w:bookmarkEnd w:id="21387"/>
      <w:r>
        <w:rPr>
          <w:rFonts w:hint="cs"/>
          <w:rtl/>
        </w:rPr>
        <w:t xml:space="preserve">לא, </w:t>
      </w:r>
      <w:r>
        <w:rPr>
          <w:rtl/>
        </w:rPr>
        <w:t xml:space="preserve">אתה </w:t>
      </w:r>
      <w:bookmarkStart w:id="21388" w:name="_ETM_Q34_398159"/>
      <w:bookmarkEnd w:id="21388"/>
      <w:r>
        <w:rPr>
          <w:rtl/>
        </w:rPr>
        <w:t xml:space="preserve">לא </w:t>
      </w:r>
      <w:bookmarkStart w:id="21389" w:name="_ETM_Q34_398250"/>
      <w:bookmarkEnd w:id="21389"/>
      <w:r>
        <w:rPr>
          <w:rtl/>
        </w:rPr>
        <w:t xml:space="preserve">יכול </w:t>
      </w:r>
      <w:bookmarkStart w:id="21390" w:name="_ETM_Q34_398519"/>
      <w:bookmarkEnd w:id="21390"/>
      <w:r>
        <w:rPr>
          <w:rtl/>
        </w:rPr>
        <w:t xml:space="preserve">גם </w:t>
      </w:r>
      <w:bookmarkStart w:id="21391" w:name="_ETM_Q34_398819"/>
      <w:bookmarkEnd w:id="21391"/>
      <w:r>
        <w:rPr>
          <w:rtl/>
        </w:rPr>
        <w:t xml:space="preserve">להשתתף </w:t>
      </w:r>
      <w:bookmarkStart w:id="21392" w:name="_ETM_Q34_399390"/>
      <w:bookmarkEnd w:id="21392"/>
      <w:r>
        <w:rPr>
          <w:rtl/>
        </w:rPr>
        <w:t xml:space="preserve">בקורס </w:t>
      </w:r>
      <w:bookmarkStart w:id="21393" w:name="_ETM_Q34_400319"/>
      <w:bookmarkEnd w:id="21393"/>
      <w:r>
        <w:rPr>
          <w:rtl/>
        </w:rPr>
        <w:t xml:space="preserve">וגם </w:t>
      </w:r>
      <w:bookmarkStart w:id="21394" w:name="_ETM_Q34_400650"/>
      <w:bookmarkEnd w:id="21394"/>
      <w:r>
        <w:rPr>
          <w:rtl/>
        </w:rPr>
        <w:t xml:space="preserve">לקבל </w:t>
      </w:r>
      <w:bookmarkStart w:id="21395" w:name="_ETM_Q34_401430"/>
      <w:bookmarkEnd w:id="21395"/>
      <w:r>
        <w:rPr>
          <w:rtl/>
        </w:rPr>
        <w:t xml:space="preserve">סיוע </w:t>
      </w:r>
      <w:bookmarkStart w:id="21396" w:name="_ETM_Q34_401879"/>
      <w:bookmarkEnd w:id="21396"/>
      <w:r>
        <w:rPr>
          <w:rtl/>
        </w:rPr>
        <w:t xml:space="preserve">במקום </w:t>
      </w:r>
      <w:bookmarkStart w:id="21397" w:name="_ETM_Q34_402329"/>
      <w:bookmarkEnd w:id="21397"/>
      <w:r>
        <w:rPr>
          <w:rtl/>
        </w:rPr>
        <w:t>אחר</w:t>
      </w:r>
      <w:r>
        <w:rPr>
          <w:rFonts w:hint="cs"/>
          <w:rtl/>
        </w:rPr>
        <w:t>.</w:t>
      </w:r>
      <w:r>
        <w:rPr>
          <w:rtl/>
        </w:rPr>
        <w:t xml:space="preserve"> </w:t>
      </w:r>
      <w:bookmarkStart w:id="21398" w:name="_ETM_Q34_402930"/>
      <w:bookmarkStart w:id="21399" w:name="_ETM_Q34_404080"/>
      <w:bookmarkEnd w:id="21398"/>
      <w:bookmarkEnd w:id="21399"/>
      <w:r>
        <w:rPr>
          <w:rtl/>
        </w:rPr>
        <w:t xml:space="preserve">למה </w:t>
      </w:r>
      <w:bookmarkStart w:id="21400" w:name="_ETM_Q34_404440"/>
      <w:bookmarkEnd w:id="21400"/>
      <w:r>
        <w:rPr>
          <w:rtl/>
        </w:rPr>
        <w:t>לא</w:t>
      </w:r>
      <w:r>
        <w:rPr>
          <w:rFonts w:hint="cs"/>
          <w:rtl/>
        </w:rPr>
        <w:t>?</w:t>
      </w:r>
      <w:r>
        <w:rPr>
          <w:rtl/>
        </w:rPr>
        <w:t xml:space="preserve"> </w:t>
      </w:r>
      <w:bookmarkStart w:id="21401" w:name="_ETM_Q34_404560"/>
      <w:bookmarkEnd w:id="21401"/>
      <w:r>
        <w:rPr>
          <w:rtl/>
        </w:rPr>
        <w:t xml:space="preserve">הם </w:t>
      </w:r>
      <w:bookmarkStart w:id="21402" w:name="_ETM_Q34_404680"/>
      <w:bookmarkEnd w:id="21402"/>
      <w:r>
        <w:rPr>
          <w:rtl/>
        </w:rPr>
        <w:t xml:space="preserve">לא </w:t>
      </w:r>
      <w:bookmarkStart w:id="21403" w:name="_ETM_Q34_404770"/>
      <w:bookmarkEnd w:id="21403"/>
      <w:r>
        <w:rPr>
          <w:rtl/>
        </w:rPr>
        <w:t xml:space="preserve">נתנו </w:t>
      </w:r>
      <w:bookmarkStart w:id="21404" w:name="_ETM_Q34_405040"/>
      <w:bookmarkEnd w:id="21404"/>
      <w:r>
        <w:rPr>
          <w:rtl/>
        </w:rPr>
        <w:t>מספיק</w:t>
      </w:r>
      <w:r>
        <w:rPr>
          <w:rFonts w:hint="cs"/>
          <w:rtl/>
        </w:rPr>
        <w:t>?</w:t>
      </w:r>
      <w:r>
        <w:rPr>
          <w:rtl/>
        </w:rPr>
        <w:t xml:space="preserve"> </w:t>
      </w:r>
      <w:bookmarkStart w:id="21405" w:name="_ETM_Q34_406200"/>
      <w:bookmarkEnd w:id="21405"/>
      <w:r>
        <w:rPr>
          <w:rtl/>
        </w:rPr>
        <w:t xml:space="preserve">הם </w:t>
      </w:r>
      <w:bookmarkStart w:id="21406" w:name="_ETM_Q34_406379"/>
      <w:bookmarkEnd w:id="21406"/>
      <w:r>
        <w:rPr>
          <w:rtl/>
        </w:rPr>
        <w:t xml:space="preserve">לא </w:t>
      </w:r>
      <w:bookmarkStart w:id="21407" w:name="_ETM_Q34_406470"/>
      <w:bookmarkEnd w:id="21407"/>
      <w:r>
        <w:rPr>
          <w:rtl/>
        </w:rPr>
        <w:t xml:space="preserve">עשו </w:t>
      </w:r>
      <w:bookmarkStart w:id="21408" w:name="_ETM_Q34_406680"/>
      <w:bookmarkEnd w:id="21408"/>
      <w:r>
        <w:rPr>
          <w:rtl/>
        </w:rPr>
        <w:t xml:space="preserve">מספיק </w:t>
      </w:r>
      <w:bookmarkStart w:id="21409" w:name="_ETM_Q34_407069"/>
      <w:bookmarkEnd w:id="21409"/>
      <w:r>
        <w:rPr>
          <w:rtl/>
        </w:rPr>
        <w:t xml:space="preserve">בשביל </w:t>
      </w:r>
      <w:bookmarkStart w:id="21410" w:name="_ETM_Q34_407310"/>
      <w:bookmarkEnd w:id="21410"/>
      <w:r>
        <w:rPr>
          <w:rtl/>
        </w:rPr>
        <w:t xml:space="preserve">לשמור </w:t>
      </w:r>
      <w:bookmarkStart w:id="21411" w:name="_ETM_Q34_407579"/>
      <w:bookmarkEnd w:id="21411"/>
      <w:r>
        <w:rPr>
          <w:rtl/>
        </w:rPr>
        <w:t xml:space="preserve">על </w:t>
      </w:r>
      <w:bookmarkStart w:id="21412" w:name="_ETM_Q34_407670"/>
      <w:bookmarkEnd w:id="21412"/>
      <w:r>
        <w:rPr>
          <w:rtl/>
        </w:rPr>
        <w:t>כולנו</w:t>
      </w:r>
      <w:r>
        <w:rPr>
          <w:rFonts w:hint="cs"/>
          <w:rtl/>
        </w:rPr>
        <w:t>?</w:t>
      </w:r>
      <w:bookmarkStart w:id="21413" w:name="_ETM_Q34_407654"/>
      <w:bookmarkEnd w:id="21413"/>
      <w:r>
        <w:rPr>
          <w:rtl/>
        </w:rPr>
        <w:t xml:space="preserve"> </w:t>
      </w:r>
      <w:bookmarkStart w:id="21414" w:name="_ETM_Q34_408599"/>
      <w:bookmarkEnd w:id="21414"/>
      <w:r>
        <w:rPr>
          <w:rtl/>
        </w:rPr>
        <w:t xml:space="preserve">למילואימניקים </w:t>
      </w:r>
      <w:bookmarkStart w:id="21415" w:name="_ETM_Q34_409409"/>
      <w:bookmarkEnd w:id="21415"/>
      <w:r>
        <w:rPr>
          <w:rtl/>
        </w:rPr>
        <w:t xml:space="preserve">אין </w:t>
      </w:r>
      <w:bookmarkStart w:id="21416" w:name="_ETM_Q34_409560"/>
      <w:bookmarkEnd w:id="21416"/>
      <w:r>
        <w:rPr>
          <w:rtl/>
        </w:rPr>
        <w:t>כסף</w:t>
      </w:r>
      <w:r w:rsidR="001F02D1">
        <w:rPr>
          <w:rFonts w:hint="cs"/>
          <w:rtl/>
        </w:rPr>
        <w:t>,</w:t>
      </w:r>
      <w:r>
        <w:rPr>
          <w:rtl/>
        </w:rPr>
        <w:t xml:space="preserve"> </w:t>
      </w:r>
      <w:bookmarkStart w:id="21417" w:name="_ETM_Q34_410630"/>
      <w:bookmarkEnd w:id="21417"/>
      <w:r>
        <w:rPr>
          <w:rtl/>
        </w:rPr>
        <w:t xml:space="preserve">אבל </w:t>
      </w:r>
      <w:bookmarkStart w:id="21418" w:name="_ETM_Q34_410930"/>
      <w:bookmarkEnd w:id="21418"/>
      <w:r>
        <w:rPr>
          <w:rtl/>
        </w:rPr>
        <w:t xml:space="preserve">יהיה </w:t>
      </w:r>
      <w:bookmarkStart w:id="21419" w:name="_ETM_Q34_411140"/>
      <w:bookmarkEnd w:id="21419"/>
      <w:r>
        <w:rPr>
          <w:rtl/>
        </w:rPr>
        <w:t xml:space="preserve">כסף </w:t>
      </w:r>
      <w:bookmarkStart w:id="21420" w:name="_ETM_Q34_411980"/>
      <w:bookmarkEnd w:id="21420"/>
      <w:r>
        <w:rPr>
          <w:rtl/>
        </w:rPr>
        <w:t xml:space="preserve">לחלק </w:t>
      </w:r>
      <w:bookmarkStart w:id="21421" w:name="_ETM_Q34_412520"/>
      <w:bookmarkEnd w:id="21421"/>
      <w:r>
        <w:rPr>
          <w:rtl/>
        </w:rPr>
        <w:t xml:space="preserve">לשלמה </w:t>
      </w:r>
      <w:bookmarkStart w:id="21422" w:name="_ETM_Q34_413060"/>
      <w:bookmarkEnd w:id="21422"/>
      <w:r>
        <w:rPr>
          <w:rFonts w:hint="cs"/>
          <w:rtl/>
        </w:rPr>
        <w:t>קרעי</w:t>
      </w:r>
      <w:r>
        <w:rPr>
          <w:rtl/>
        </w:rPr>
        <w:t xml:space="preserve"> </w:t>
      </w:r>
      <w:bookmarkStart w:id="21423" w:name="_ETM_Q34_413420"/>
      <w:bookmarkEnd w:id="21423"/>
      <w:r>
        <w:rPr>
          <w:rtl/>
        </w:rPr>
        <w:t>ו</w:t>
      </w:r>
      <w:r>
        <w:rPr>
          <w:rFonts w:hint="cs"/>
          <w:rtl/>
        </w:rPr>
        <w:t>ל</w:t>
      </w:r>
      <w:r>
        <w:rPr>
          <w:rtl/>
        </w:rPr>
        <w:t>חבריו</w:t>
      </w:r>
      <w:r>
        <w:rPr>
          <w:rFonts w:hint="cs"/>
          <w:rtl/>
        </w:rPr>
        <w:t>.</w:t>
      </w:r>
      <w:r>
        <w:rPr>
          <w:rtl/>
        </w:rPr>
        <w:t xml:space="preserve"> </w:t>
      </w:r>
      <w:bookmarkStart w:id="21424" w:name="_ETM_Q34_415480"/>
      <w:bookmarkEnd w:id="21424"/>
    </w:p>
    <w:p w:rsidR="005930C5" w:rsidRDefault="005930C5" w:rsidP="000376AD">
      <w:pPr>
        <w:rPr>
          <w:rtl/>
        </w:rPr>
      </w:pPr>
    </w:p>
    <w:p w:rsidR="005930C5" w:rsidRDefault="005930C5" w:rsidP="001F02D1">
      <w:pPr>
        <w:rPr>
          <w:rtl/>
        </w:rPr>
      </w:pPr>
      <w:bookmarkStart w:id="21425" w:name="_ETM_Q34_430523"/>
      <w:bookmarkEnd w:id="21425"/>
      <w:r>
        <w:rPr>
          <w:rtl/>
        </w:rPr>
        <w:t xml:space="preserve">איך </w:t>
      </w:r>
      <w:bookmarkStart w:id="21426" w:name="_ETM_Q34_415689"/>
      <w:bookmarkEnd w:id="21426"/>
      <w:r>
        <w:rPr>
          <w:rtl/>
        </w:rPr>
        <w:t xml:space="preserve">יכול </w:t>
      </w:r>
      <w:bookmarkStart w:id="21427" w:name="_ETM_Q34_416079"/>
      <w:bookmarkEnd w:id="21427"/>
      <w:r>
        <w:rPr>
          <w:rtl/>
        </w:rPr>
        <w:t xml:space="preserve">להיות </w:t>
      </w:r>
      <w:bookmarkStart w:id="21428" w:name="_ETM_Q34_416349"/>
      <w:bookmarkEnd w:id="21428"/>
      <w:r>
        <w:rPr>
          <w:rtl/>
        </w:rPr>
        <w:t xml:space="preserve">שהגעתם </w:t>
      </w:r>
      <w:bookmarkStart w:id="21429" w:name="_ETM_Q34_416889"/>
      <w:bookmarkEnd w:id="21429"/>
      <w:r>
        <w:rPr>
          <w:rtl/>
        </w:rPr>
        <w:t xml:space="preserve">למצב </w:t>
      </w:r>
      <w:bookmarkStart w:id="21430" w:name="_ETM_Q34_418790"/>
      <w:bookmarkEnd w:id="21430"/>
      <w:r>
        <w:rPr>
          <w:rtl/>
        </w:rPr>
        <w:t>ש</w:t>
      </w:r>
      <w:bookmarkStart w:id="21431" w:name="_ETM_Q34_419959"/>
      <w:bookmarkEnd w:id="21431"/>
      <w:r>
        <w:rPr>
          <w:rFonts w:hint="cs"/>
          <w:rtl/>
        </w:rPr>
        <w:t>אי-</w:t>
      </w:r>
      <w:r>
        <w:rPr>
          <w:rtl/>
        </w:rPr>
        <w:t xml:space="preserve">אפשר </w:t>
      </w:r>
      <w:bookmarkStart w:id="21432" w:name="_ETM_Q34_421159"/>
      <w:bookmarkEnd w:id="21432"/>
      <w:r>
        <w:rPr>
          <w:rtl/>
        </w:rPr>
        <w:t xml:space="preserve">לקנות </w:t>
      </w:r>
      <w:bookmarkStart w:id="21433" w:name="_ETM_Q34_421669"/>
      <w:bookmarkEnd w:id="21433"/>
      <w:r>
        <w:rPr>
          <w:rtl/>
        </w:rPr>
        <w:t xml:space="preserve">בסופר </w:t>
      </w:r>
      <w:bookmarkStart w:id="21434" w:name="_ETM_Q34_422389"/>
      <w:bookmarkEnd w:id="21434"/>
      <w:r>
        <w:rPr>
          <w:rtl/>
        </w:rPr>
        <w:t xml:space="preserve">מוצרים </w:t>
      </w:r>
      <w:bookmarkStart w:id="21435" w:name="_ETM_Q34_422900"/>
      <w:bookmarkEnd w:id="21435"/>
      <w:r>
        <w:rPr>
          <w:rtl/>
        </w:rPr>
        <w:t xml:space="preserve">בסיסיים </w:t>
      </w:r>
      <w:bookmarkStart w:id="21436" w:name="_ETM_Q34_423319"/>
      <w:bookmarkEnd w:id="21436"/>
      <w:r>
        <w:rPr>
          <w:rtl/>
        </w:rPr>
        <w:t>לפסח</w:t>
      </w:r>
      <w:r>
        <w:rPr>
          <w:rFonts w:hint="cs"/>
          <w:rtl/>
        </w:rPr>
        <w:t>?</w:t>
      </w:r>
      <w:r>
        <w:rPr>
          <w:rtl/>
        </w:rPr>
        <w:t xml:space="preserve"> </w:t>
      </w:r>
      <w:bookmarkStart w:id="21437" w:name="_ETM_Q34_424680"/>
      <w:bookmarkEnd w:id="21437"/>
      <w:r>
        <w:rPr>
          <w:rtl/>
        </w:rPr>
        <w:t xml:space="preserve">איך </w:t>
      </w:r>
      <w:bookmarkStart w:id="21438" w:name="_ETM_Q34_424860"/>
      <w:bookmarkEnd w:id="21438"/>
      <w:r>
        <w:rPr>
          <w:rtl/>
        </w:rPr>
        <w:t xml:space="preserve">הגעתם </w:t>
      </w:r>
      <w:bookmarkStart w:id="21439" w:name="_ETM_Q34_425190"/>
      <w:bookmarkEnd w:id="21439"/>
      <w:r>
        <w:rPr>
          <w:rtl/>
        </w:rPr>
        <w:t xml:space="preserve">למצב </w:t>
      </w:r>
      <w:bookmarkStart w:id="21440" w:name="_ETM_Q34_426390"/>
      <w:bookmarkEnd w:id="21440"/>
      <w:r>
        <w:rPr>
          <w:rtl/>
        </w:rPr>
        <w:t xml:space="preserve">שהרשתות </w:t>
      </w:r>
      <w:bookmarkStart w:id="21441" w:name="_ETM_Q34_427050"/>
      <w:bookmarkEnd w:id="21441"/>
      <w:r>
        <w:rPr>
          <w:rtl/>
        </w:rPr>
        <w:t xml:space="preserve">לא </w:t>
      </w:r>
      <w:bookmarkStart w:id="21442" w:name="_ETM_Q34_427170"/>
      <w:bookmarkEnd w:id="21442"/>
      <w:r>
        <w:rPr>
          <w:rtl/>
        </w:rPr>
        <w:t xml:space="preserve">סופרות </w:t>
      </w:r>
      <w:bookmarkStart w:id="21443" w:name="_ETM_Q34_427590"/>
      <w:bookmarkEnd w:id="21443"/>
      <w:r>
        <w:rPr>
          <w:rtl/>
        </w:rPr>
        <w:t>אתכם</w:t>
      </w:r>
      <w:r>
        <w:rPr>
          <w:rFonts w:hint="cs"/>
          <w:rtl/>
        </w:rPr>
        <w:t>?</w:t>
      </w:r>
      <w:r>
        <w:rPr>
          <w:rtl/>
        </w:rPr>
        <w:t xml:space="preserve"> </w:t>
      </w:r>
      <w:bookmarkStart w:id="21444" w:name="_ETM_Q34_428540"/>
      <w:bookmarkEnd w:id="21444"/>
      <w:r>
        <w:rPr>
          <w:rtl/>
        </w:rPr>
        <w:t xml:space="preserve">אתם </w:t>
      </w:r>
      <w:bookmarkStart w:id="21445" w:name="_ETM_Q34_428959"/>
      <w:bookmarkEnd w:id="21445"/>
      <w:r>
        <w:rPr>
          <w:rtl/>
        </w:rPr>
        <w:t xml:space="preserve">לא </w:t>
      </w:r>
      <w:bookmarkStart w:id="21446" w:name="_ETM_Q34_429049"/>
      <w:bookmarkEnd w:id="21446"/>
      <w:r>
        <w:rPr>
          <w:rtl/>
        </w:rPr>
        <w:t xml:space="preserve">מעניינים </w:t>
      </w:r>
      <w:bookmarkStart w:id="21447" w:name="_ETM_Q34_429499"/>
      <w:bookmarkEnd w:id="21447"/>
      <w:r>
        <w:rPr>
          <w:rtl/>
        </w:rPr>
        <w:t>אותם</w:t>
      </w:r>
      <w:r w:rsidR="001F02D1">
        <w:rPr>
          <w:rFonts w:hint="cs"/>
          <w:rtl/>
        </w:rPr>
        <w:t>.</w:t>
      </w:r>
      <w:r>
        <w:rPr>
          <w:rtl/>
        </w:rPr>
        <w:t xml:space="preserve"> </w:t>
      </w:r>
      <w:bookmarkStart w:id="21448" w:name="_ETM_Q34_429739"/>
      <w:bookmarkEnd w:id="21448"/>
      <w:r>
        <w:rPr>
          <w:rtl/>
        </w:rPr>
        <w:t xml:space="preserve">מבחינתם </w:t>
      </w:r>
      <w:bookmarkStart w:id="21449" w:name="_ETM_Q34_430279"/>
      <w:bookmarkEnd w:id="21449"/>
      <w:r>
        <w:rPr>
          <w:rtl/>
        </w:rPr>
        <w:t xml:space="preserve">אין </w:t>
      </w:r>
      <w:bookmarkStart w:id="21450" w:name="_ETM_Q34_430400"/>
      <w:bookmarkEnd w:id="21450"/>
      <w:r>
        <w:rPr>
          <w:rtl/>
        </w:rPr>
        <w:t>ממשלה</w:t>
      </w:r>
      <w:r>
        <w:rPr>
          <w:rFonts w:hint="cs"/>
          <w:rtl/>
        </w:rPr>
        <w:t>,</w:t>
      </w:r>
      <w:r>
        <w:rPr>
          <w:rtl/>
        </w:rPr>
        <w:t xml:space="preserve"> </w:t>
      </w:r>
      <w:bookmarkStart w:id="21451" w:name="_ETM_Q34_431239"/>
      <w:bookmarkEnd w:id="21451"/>
      <w:r>
        <w:rPr>
          <w:rtl/>
        </w:rPr>
        <w:t xml:space="preserve">אין </w:t>
      </w:r>
      <w:bookmarkStart w:id="21452" w:name="_ETM_Q34_431479"/>
      <w:bookmarkEnd w:id="21452"/>
      <w:r>
        <w:rPr>
          <w:rtl/>
        </w:rPr>
        <w:t xml:space="preserve">שר </w:t>
      </w:r>
      <w:bookmarkStart w:id="21453" w:name="_ETM_Q34_431779"/>
      <w:bookmarkEnd w:id="21453"/>
      <w:r>
        <w:rPr>
          <w:rtl/>
        </w:rPr>
        <w:t>אוצר</w:t>
      </w:r>
      <w:r>
        <w:rPr>
          <w:rFonts w:hint="cs"/>
          <w:rtl/>
        </w:rPr>
        <w:t>,</w:t>
      </w:r>
      <w:r>
        <w:rPr>
          <w:rtl/>
        </w:rPr>
        <w:t xml:space="preserve"> </w:t>
      </w:r>
      <w:bookmarkStart w:id="21454" w:name="_ETM_Q34_432199"/>
      <w:bookmarkEnd w:id="21454"/>
      <w:r>
        <w:rPr>
          <w:rtl/>
        </w:rPr>
        <w:t xml:space="preserve">אין </w:t>
      </w:r>
      <w:bookmarkStart w:id="21455" w:name="_ETM_Q34_432319"/>
      <w:bookmarkEnd w:id="21455"/>
      <w:r>
        <w:rPr>
          <w:rtl/>
        </w:rPr>
        <w:t xml:space="preserve">ועדה </w:t>
      </w:r>
      <w:bookmarkStart w:id="21456" w:name="_ETM_Q34_432650"/>
      <w:bookmarkEnd w:id="21456"/>
      <w:r>
        <w:rPr>
          <w:rtl/>
        </w:rPr>
        <w:t xml:space="preserve">ליוקר </w:t>
      </w:r>
      <w:bookmarkStart w:id="21457" w:name="_ETM_Q34_433040"/>
      <w:bookmarkEnd w:id="21457"/>
      <w:r>
        <w:rPr>
          <w:rtl/>
        </w:rPr>
        <w:t>המחיה</w:t>
      </w:r>
      <w:r>
        <w:rPr>
          <w:rFonts w:hint="cs"/>
          <w:rtl/>
        </w:rPr>
        <w:t>,</w:t>
      </w:r>
      <w:bookmarkStart w:id="21458" w:name="_ETM_Q34_430543"/>
      <w:bookmarkEnd w:id="21458"/>
      <w:r>
        <w:rPr>
          <w:rtl/>
        </w:rPr>
        <w:t xml:space="preserve"> </w:t>
      </w:r>
      <w:bookmarkStart w:id="21459" w:name="_ETM_Q34_433909"/>
      <w:bookmarkEnd w:id="21459"/>
      <w:r>
        <w:rPr>
          <w:rtl/>
        </w:rPr>
        <w:t xml:space="preserve">אין </w:t>
      </w:r>
      <w:bookmarkStart w:id="21460" w:name="_ETM_Q34_434150"/>
      <w:bookmarkEnd w:id="21460"/>
      <w:r>
        <w:rPr>
          <w:rtl/>
        </w:rPr>
        <w:t xml:space="preserve">פה </w:t>
      </w:r>
      <w:bookmarkStart w:id="21461" w:name="_ETM_Q34_434329"/>
      <w:bookmarkEnd w:id="21461"/>
      <w:r>
        <w:rPr>
          <w:rtl/>
        </w:rPr>
        <w:t xml:space="preserve">בעל </w:t>
      </w:r>
      <w:bookmarkStart w:id="21462" w:name="_ETM_Q34_434540"/>
      <w:bookmarkEnd w:id="21462"/>
      <w:r>
        <w:rPr>
          <w:rtl/>
        </w:rPr>
        <w:t xml:space="preserve">בית </w:t>
      </w:r>
      <w:bookmarkStart w:id="21463" w:name="_ETM_Q34_434869"/>
      <w:bookmarkEnd w:id="21463"/>
      <w:r>
        <w:rPr>
          <w:rtl/>
        </w:rPr>
        <w:t xml:space="preserve">שמנהל </w:t>
      </w:r>
      <w:bookmarkStart w:id="21464" w:name="_ETM_Q34_435229"/>
      <w:bookmarkEnd w:id="21464"/>
      <w:r>
        <w:rPr>
          <w:rtl/>
        </w:rPr>
        <w:t xml:space="preserve">את </w:t>
      </w:r>
      <w:bookmarkStart w:id="21465" w:name="_ETM_Q34_435290"/>
      <w:bookmarkEnd w:id="21465"/>
      <w:r>
        <w:rPr>
          <w:rtl/>
        </w:rPr>
        <w:t xml:space="preserve">האירוע </w:t>
      </w:r>
      <w:bookmarkStart w:id="21466" w:name="_ETM_Q34_435680"/>
      <w:bookmarkEnd w:id="21466"/>
      <w:r>
        <w:rPr>
          <w:rtl/>
        </w:rPr>
        <w:t>הזה</w:t>
      </w:r>
      <w:r>
        <w:rPr>
          <w:rFonts w:hint="cs"/>
          <w:rtl/>
        </w:rPr>
        <w:t>.</w:t>
      </w:r>
      <w:r>
        <w:rPr>
          <w:rtl/>
        </w:rPr>
        <w:t xml:space="preserve"> </w:t>
      </w:r>
      <w:bookmarkStart w:id="21467" w:name="_ETM_Q34_438490"/>
      <w:bookmarkEnd w:id="21467"/>
    </w:p>
    <w:p w:rsidR="005930C5" w:rsidRDefault="005930C5" w:rsidP="000376AD">
      <w:pPr>
        <w:rPr>
          <w:rtl/>
        </w:rPr>
      </w:pPr>
    </w:p>
    <w:p w:rsidR="005930C5" w:rsidRDefault="005930C5" w:rsidP="000376AD">
      <w:pPr>
        <w:pStyle w:val="af7"/>
        <w:keepNext/>
        <w:rPr>
          <w:rtl/>
        </w:rPr>
      </w:pPr>
      <w:r w:rsidRPr="0074320B">
        <w:rPr>
          <w:rStyle w:val="TagStyle"/>
          <w:rtl/>
        </w:rPr>
        <w:t xml:space="preserve"> &lt;&lt; קריאה &gt;&gt; </w:t>
      </w:r>
      <w:r>
        <w:rPr>
          <w:rtl/>
        </w:rPr>
        <w:t>מיקי לוי (יש עתיד):</w:t>
      </w:r>
      <w:r w:rsidRPr="0074320B">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אני רוצה להגיד לך, מדינת ישראל במקום המכובד ב-</w:t>
      </w:r>
      <w:r>
        <w:rPr>
          <w:rFonts w:hint="cs"/>
        </w:rPr>
        <w:t>OECD</w:t>
      </w:r>
      <w:r>
        <w:rPr>
          <w:rFonts w:hint="cs"/>
          <w:rtl/>
        </w:rPr>
        <w:t xml:space="preserve">, מקום שלישי באירופה ביוקר </w:t>
      </w:r>
      <w:bookmarkStart w:id="21468" w:name="_ETM_Q34_436413"/>
      <w:bookmarkEnd w:id="21468"/>
      <w:r w:rsidR="00BB368D">
        <w:rPr>
          <w:rFonts w:hint="cs"/>
          <w:rtl/>
        </w:rPr>
        <w:t>– – –</w:t>
      </w:r>
    </w:p>
    <w:p w:rsidR="005930C5" w:rsidRDefault="005930C5" w:rsidP="000376AD">
      <w:pPr>
        <w:rPr>
          <w:rtl/>
        </w:rPr>
      </w:pPr>
    </w:p>
    <w:p w:rsidR="005930C5" w:rsidRDefault="005930C5" w:rsidP="000376AD">
      <w:pPr>
        <w:pStyle w:val="-"/>
        <w:keepNext/>
        <w:rPr>
          <w:rtl/>
        </w:rPr>
      </w:pPr>
      <w:r w:rsidRPr="0074320B">
        <w:rPr>
          <w:rStyle w:val="TagStyle"/>
          <w:rtl/>
        </w:rPr>
        <w:t xml:space="preserve"> &lt;&lt; דובר_המשך &gt;&gt; </w:t>
      </w:r>
      <w:r>
        <w:rPr>
          <w:rtl/>
        </w:rPr>
        <w:t>רון כץ (יש עתיד):</w:t>
      </w:r>
      <w:r w:rsidRPr="0074320B">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bookmarkStart w:id="21469" w:name="_ETM_Q34_432853"/>
      <w:bookmarkStart w:id="21470" w:name="_ETM_Q34_444720"/>
      <w:bookmarkEnd w:id="21469"/>
      <w:bookmarkEnd w:id="21470"/>
      <w:r>
        <w:rPr>
          <w:rFonts w:hint="cs"/>
          <w:rtl/>
        </w:rPr>
        <w:t xml:space="preserve">ביוקר המחיה, ברור. מיקי, </w:t>
      </w:r>
      <w:bookmarkStart w:id="21471" w:name="_ETM_Q34_445110"/>
      <w:bookmarkStart w:id="21472" w:name="_ETM_Q34_445410"/>
      <w:bookmarkEnd w:id="21471"/>
      <w:bookmarkEnd w:id="21472"/>
      <w:r>
        <w:rPr>
          <w:rFonts w:hint="cs"/>
          <w:rtl/>
        </w:rPr>
        <w:t>את</w:t>
      </w:r>
      <w:bookmarkStart w:id="21473" w:name="_ETM_Q34_440713"/>
      <w:bookmarkEnd w:id="21473"/>
      <w:r>
        <w:rPr>
          <w:rtl/>
        </w:rPr>
        <w:t xml:space="preserve">ה </w:t>
      </w:r>
      <w:bookmarkStart w:id="21474" w:name="_ETM_Q34_445710"/>
      <w:bookmarkEnd w:id="21474"/>
      <w:r>
        <w:rPr>
          <w:rtl/>
        </w:rPr>
        <w:t xml:space="preserve">זוכר </w:t>
      </w:r>
      <w:bookmarkStart w:id="21475" w:name="_ETM_Q34_446040"/>
      <w:bookmarkEnd w:id="21475"/>
      <w:r>
        <w:rPr>
          <w:rtl/>
        </w:rPr>
        <w:t xml:space="preserve">את </w:t>
      </w:r>
      <w:bookmarkStart w:id="21476" w:name="_ETM_Q34_446130"/>
      <w:bookmarkEnd w:id="21476"/>
      <w:r>
        <w:rPr>
          <w:rtl/>
        </w:rPr>
        <w:t>המקרה</w:t>
      </w:r>
      <w:r>
        <w:rPr>
          <w:rFonts w:hint="cs"/>
          <w:rtl/>
        </w:rPr>
        <w:t>,</w:t>
      </w:r>
      <w:r>
        <w:rPr>
          <w:rtl/>
        </w:rPr>
        <w:t xml:space="preserve"> </w:t>
      </w:r>
      <w:bookmarkStart w:id="21477" w:name="_ETM_Q34_446970"/>
      <w:bookmarkEnd w:id="21477"/>
      <w:r>
        <w:rPr>
          <w:rFonts w:hint="cs"/>
          <w:rtl/>
        </w:rPr>
        <w:t>כ</w:t>
      </w:r>
      <w:r>
        <w:rPr>
          <w:rtl/>
        </w:rPr>
        <w:t xml:space="preserve">שרצו </w:t>
      </w:r>
      <w:bookmarkStart w:id="21478" w:name="_ETM_Q34_447420"/>
      <w:bookmarkEnd w:id="21478"/>
      <w:r>
        <w:rPr>
          <w:rtl/>
        </w:rPr>
        <w:t xml:space="preserve">להעלות </w:t>
      </w:r>
      <w:bookmarkStart w:id="21479" w:name="_ETM_Q34_447779"/>
      <w:bookmarkEnd w:id="21479"/>
      <w:r>
        <w:rPr>
          <w:rtl/>
        </w:rPr>
        <w:t xml:space="preserve">את </w:t>
      </w:r>
      <w:bookmarkStart w:id="21480" w:name="_ETM_Q34_447900"/>
      <w:bookmarkEnd w:id="21480"/>
      <w:r>
        <w:rPr>
          <w:rtl/>
        </w:rPr>
        <w:t xml:space="preserve">מחיר </w:t>
      </w:r>
      <w:bookmarkStart w:id="21481" w:name="_ETM_Q34_448230"/>
      <w:bookmarkEnd w:id="21481"/>
      <w:r>
        <w:rPr>
          <w:rtl/>
        </w:rPr>
        <w:t xml:space="preserve">הלחם </w:t>
      </w:r>
      <w:bookmarkStart w:id="21482" w:name="_ETM_Q34_448529"/>
      <w:bookmarkEnd w:id="21482"/>
      <w:r>
        <w:rPr>
          <w:rtl/>
        </w:rPr>
        <w:t>האחיד</w:t>
      </w:r>
      <w:r>
        <w:rPr>
          <w:rFonts w:hint="cs"/>
          <w:rtl/>
        </w:rPr>
        <w:t>?</w:t>
      </w:r>
    </w:p>
    <w:p w:rsidR="005930C5" w:rsidRDefault="005930C5" w:rsidP="000376AD">
      <w:pPr>
        <w:rPr>
          <w:rtl/>
        </w:rPr>
      </w:pPr>
    </w:p>
    <w:p w:rsidR="005930C5" w:rsidRDefault="005930C5" w:rsidP="000376AD">
      <w:pPr>
        <w:pStyle w:val="af7"/>
        <w:keepNext/>
        <w:rPr>
          <w:rtl/>
        </w:rPr>
      </w:pPr>
      <w:bookmarkStart w:id="21483" w:name="ET_interruption_5084_6"/>
      <w:r w:rsidRPr="0074320B">
        <w:rPr>
          <w:rStyle w:val="TagStyle"/>
          <w:rtl/>
        </w:rPr>
        <w:t xml:space="preserve"> &lt;&lt; קריאה &gt;&gt; </w:t>
      </w:r>
      <w:r>
        <w:rPr>
          <w:rtl/>
        </w:rPr>
        <w:t>מיקי לוי (יש עתיד):</w:t>
      </w:r>
      <w:r w:rsidRPr="0074320B">
        <w:rPr>
          <w:rStyle w:val="TagStyle"/>
          <w:rtl/>
        </w:rPr>
        <w:t xml:space="preserve"> &lt;&lt; קריאה &gt;&gt;</w:t>
      </w:r>
      <w:r w:rsidR="005223CB">
        <w:rPr>
          <w:rtl/>
        </w:rPr>
        <w:t xml:space="preserve"> </w:t>
      </w:r>
      <w:r>
        <w:rPr>
          <w:rtl/>
        </w:rPr>
        <w:t xml:space="preserve"> </w:t>
      </w:r>
      <w:bookmarkEnd w:id="21483"/>
    </w:p>
    <w:p w:rsidR="005930C5" w:rsidRDefault="005930C5" w:rsidP="005223CB">
      <w:pPr>
        <w:rPr>
          <w:rtl/>
        </w:rPr>
      </w:pPr>
    </w:p>
    <w:p w:rsidR="005930C5" w:rsidRDefault="005930C5" w:rsidP="000376AD">
      <w:pPr>
        <w:rPr>
          <w:rtl/>
        </w:rPr>
      </w:pPr>
      <w:r>
        <w:rPr>
          <w:rFonts w:hint="cs"/>
          <w:rtl/>
        </w:rPr>
        <w:t>בעשר אגורות.</w:t>
      </w:r>
    </w:p>
    <w:p w:rsidR="005930C5" w:rsidRDefault="005930C5" w:rsidP="000376AD">
      <w:pPr>
        <w:rPr>
          <w:rtl/>
        </w:rPr>
      </w:pPr>
    </w:p>
    <w:p w:rsidR="005930C5" w:rsidRDefault="005930C5" w:rsidP="000376AD">
      <w:pPr>
        <w:pStyle w:val="-"/>
        <w:keepNext/>
        <w:rPr>
          <w:rtl/>
        </w:rPr>
      </w:pPr>
      <w:bookmarkStart w:id="21484" w:name="ET_speakercontinue_6151_7"/>
      <w:r w:rsidRPr="0074320B">
        <w:rPr>
          <w:rStyle w:val="TagStyle"/>
          <w:rtl/>
        </w:rPr>
        <w:t xml:space="preserve"> &lt;&lt; דובר_המשך &gt;&gt; </w:t>
      </w:r>
      <w:r>
        <w:rPr>
          <w:rtl/>
        </w:rPr>
        <w:t>רון כץ (יש עתיד):</w:t>
      </w:r>
      <w:r w:rsidRPr="0074320B">
        <w:rPr>
          <w:rStyle w:val="TagStyle"/>
          <w:rtl/>
        </w:rPr>
        <w:t xml:space="preserve"> &lt;&lt; דובר_המשך &gt;&gt;</w:t>
      </w:r>
      <w:r w:rsidR="005223CB">
        <w:rPr>
          <w:rtl/>
        </w:rPr>
        <w:t xml:space="preserve"> </w:t>
      </w:r>
      <w:r>
        <w:rPr>
          <w:rtl/>
        </w:rPr>
        <w:t xml:space="preserve"> </w:t>
      </w:r>
      <w:bookmarkEnd w:id="21484"/>
    </w:p>
    <w:p w:rsidR="005930C5" w:rsidRDefault="005930C5" w:rsidP="005223CB">
      <w:pPr>
        <w:rPr>
          <w:rtl/>
        </w:rPr>
      </w:pPr>
    </w:p>
    <w:p w:rsidR="005930C5" w:rsidRDefault="005930C5" w:rsidP="001F02D1">
      <w:pPr>
        <w:rPr>
          <w:rtl/>
        </w:rPr>
      </w:pPr>
      <w:bookmarkStart w:id="21485" w:name="_ETM_Q34_449839"/>
      <w:bookmarkEnd w:id="21485"/>
      <w:r>
        <w:rPr>
          <w:rFonts w:hint="cs"/>
          <w:rtl/>
        </w:rPr>
        <w:t>עשר</w:t>
      </w:r>
      <w:bookmarkStart w:id="21486" w:name="_ETM_Q34_446453"/>
      <w:bookmarkEnd w:id="21486"/>
      <w:r>
        <w:rPr>
          <w:rtl/>
        </w:rPr>
        <w:t xml:space="preserve"> </w:t>
      </w:r>
      <w:bookmarkStart w:id="21487" w:name="_ETM_Q34_450169"/>
      <w:bookmarkEnd w:id="21487"/>
      <w:r>
        <w:rPr>
          <w:rtl/>
        </w:rPr>
        <w:t xml:space="preserve">אגורות </w:t>
      </w:r>
      <w:bookmarkStart w:id="21488" w:name="_ETM_Q34_450710"/>
      <w:bookmarkStart w:id="21489" w:name="_ETM_Q34_451159"/>
      <w:bookmarkStart w:id="21490" w:name="_ETM_Q34_451580"/>
      <w:bookmarkStart w:id="21491" w:name="_ETM_Q34_452000"/>
      <w:bookmarkEnd w:id="21488"/>
      <w:bookmarkEnd w:id="21489"/>
      <w:bookmarkEnd w:id="21490"/>
      <w:bookmarkEnd w:id="21491"/>
      <w:r>
        <w:rPr>
          <w:rFonts w:hint="cs"/>
          <w:rtl/>
        </w:rPr>
        <w:t>במחיר הלחם האחיד. ואטורי, אני לא יוד</w:t>
      </w:r>
      <w:bookmarkStart w:id="21492" w:name="_ETM_Q34_452599"/>
      <w:bookmarkStart w:id="21493" w:name="_ETM_Q34_452870"/>
      <w:bookmarkStart w:id="21494" w:name="_ETM_Q34_452960"/>
      <w:bookmarkStart w:id="21495" w:name="_ETM_Q34_453020"/>
      <w:bookmarkStart w:id="21496" w:name="_ETM_Q34_453199"/>
      <w:bookmarkStart w:id="21497" w:name="_ETM_Q34_453440"/>
      <w:bookmarkStart w:id="21498" w:name="_ETM_Q34_453470"/>
      <w:bookmarkEnd w:id="21492"/>
      <w:bookmarkEnd w:id="21493"/>
      <w:bookmarkEnd w:id="21494"/>
      <w:bookmarkEnd w:id="21495"/>
      <w:bookmarkEnd w:id="21496"/>
      <w:bookmarkEnd w:id="21497"/>
      <w:bookmarkEnd w:id="21498"/>
      <w:r>
        <w:rPr>
          <w:rFonts w:hint="cs"/>
          <w:rtl/>
        </w:rPr>
        <w:t>ע אם היית ב</w:t>
      </w:r>
      <w:bookmarkStart w:id="21499" w:name="_ETM_Q34_453620"/>
      <w:bookmarkStart w:id="21500" w:name="_ETM_Q34_449237"/>
      <w:bookmarkEnd w:id="21499"/>
      <w:bookmarkEnd w:id="21500"/>
      <w:r>
        <w:rPr>
          <w:rtl/>
        </w:rPr>
        <w:t xml:space="preserve">כנסת </w:t>
      </w:r>
      <w:bookmarkStart w:id="21501" w:name="_ETM_Q34_453979"/>
      <w:bookmarkEnd w:id="21501"/>
      <w:r>
        <w:rPr>
          <w:rtl/>
        </w:rPr>
        <w:t xml:space="preserve">באותו </w:t>
      </w:r>
      <w:bookmarkStart w:id="21502" w:name="_ETM_Q34_454190"/>
      <w:bookmarkEnd w:id="21502"/>
      <w:r>
        <w:rPr>
          <w:rtl/>
        </w:rPr>
        <w:t>זמן</w:t>
      </w:r>
      <w:r w:rsidR="001F02D1">
        <w:rPr>
          <w:rFonts w:hint="cs"/>
          <w:rtl/>
        </w:rPr>
        <w:t>.</w:t>
      </w:r>
      <w:r>
        <w:rPr>
          <w:rtl/>
        </w:rPr>
        <w:t xml:space="preserve"> </w:t>
      </w:r>
      <w:bookmarkStart w:id="21503" w:name="_ETM_Q34_454729"/>
      <w:bookmarkEnd w:id="21503"/>
      <w:r>
        <w:rPr>
          <w:rFonts w:hint="cs"/>
          <w:rtl/>
        </w:rPr>
        <w:t xml:space="preserve">רצו להעלות את מחיר הלחם </w:t>
      </w:r>
      <w:bookmarkStart w:id="21504" w:name="_ETM_Q34_455389"/>
      <w:bookmarkStart w:id="21505" w:name="_ETM_Q34_455720"/>
      <w:bookmarkEnd w:id="21504"/>
      <w:bookmarkEnd w:id="21505"/>
      <w:r>
        <w:rPr>
          <w:rtl/>
        </w:rPr>
        <w:t xml:space="preserve">האחיד </w:t>
      </w:r>
      <w:bookmarkStart w:id="21506" w:name="_ETM_Q34_455990"/>
      <w:bookmarkEnd w:id="21506"/>
      <w:r>
        <w:rPr>
          <w:rtl/>
        </w:rPr>
        <w:t>ב</w:t>
      </w:r>
      <w:r>
        <w:rPr>
          <w:rFonts w:hint="cs"/>
          <w:rtl/>
        </w:rPr>
        <w:t>עשר אגורות.</w:t>
      </w:r>
      <w:r>
        <w:rPr>
          <w:rtl/>
        </w:rPr>
        <w:t xml:space="preserve"> </w:t>
      </w:r>
      <w:bookmarkStart w:id="21507" w:name="_ETM_Q34_456979"/>
      <w:bookmarkEnd w:id="21507"/>
      <w:r>
        <w:rPr>
          <w:rtl/>
        </w:rPr>
        <w:t xml:space="preserve">אורנה </w:t>
      </w:r>
      <w:bookmarkStart w:id="21508" w:name="_ETM_Q34_457279"/>
      <w:bookmarkEnd w:id="21508"/>
      <w:r>
        <w:rPr>
          <w:rtl/>
        </w:rPr>
        <w:t xml:space="preserve">ברביבאי </w:t>
      </w:r>
      <w:bookmarkStart w:id="21509" w:name="_ETM_Q34_457759"/>
      <w:bookmarkEnd w:id="21509"/>
      <w:r>
        <w:rPr>
          <w:rFonts w:hint="cs"/>
          <w:rtl/>
        </w:rPr>
        <w:t>הייתה שרת</w:t>
      </w:r>
      <w:r>
        <w:rPr>
          <w:rtl/>
        </w:rPr>
        <w:t xml:space="preserve"> </w:t>
      </w:r>
      <w:bookmarkStart w:id="21510" w:name="_ETM_Q34_458180"/>
      <w:bookmarkEnd w:id="21510"/>
      <w:r>
        <w:rPr>
          <w:rtl/>
        </w:rPr>
        <w:t>הכלכלה</w:t>
      </w:r>
      <w:r w:rsidR="001F02D1">
        <w:rPr>
          <w:rFonts w:hint="cs"/>
          <w:rtl/>
        </w:rPr>
        <w:t>.</w:t>
      </w:r>
      <w:r>
        <w:rPr>
          <w:rtl/>
        </w:rPr>
        <w:t xml:space="preserve"> </w:t>
      </w:r>
      <w:bookmarkStart w:id="21511" w:name="_ETM_Q34_459050"/>
      <w:bookmarkEnd w:id="21511"/>
      <w:r>
        <w:rPr>
          <w:rtl/>
        </w:rPr>
        <w:t xml:space="preserve">לפיד </w:t>
      </w:r>
      <w:bookmarkStart w:id="21512" w:name="_ETM_Q34_459409"/>
      <w:bookmarkEnd w:id="21512"/>
      <w:r>
        <w:rPr>
          <w:rtl/>
        </w:rPr>
        <w:t xml:space="preserve">היה </w:t>
      </w:r>
      <w:bookmarkStart w:id="21513" w:name="_ETM_Q34_459529"/>
      <w:bookmarkEnd w:id="21513"/>
      <w:r>
        <w:rPr>
          <w:rtl/>
        </w:rPr>
        <w:t xml:space="preserve">שר </w:t>
      </w:r>
      <w:bookmarkStart w:id="21514" w:name="_ETM_Q34_459740"/>
      <w:bookmarkEnd w:id="21514"/>
      <w:r>
        <w:rPr>
          <w:rFonts w:hint="cs"/>
          <w:rtl/>
        </w:rPr>
        <w:t>ה</w:t>
      </w:r>
      <w:bookmarkStart w:id="21515" w:name="_ETM_Q34_453052"/>
      <w:bookmarkEnd w:id="21515"/>
      <w:r>
        <w:rPr>
          <w:rtl/>
        </w:rPr>
        <w:t xml:space="preserve">אוצר </w:t>
      </w:r>
      <w:bookmarkStart w:id="21516" w:name="_ETM_Q34_460009"/>
      <w:bookmarkEnd w:id="21516"/>
      <w:r>
        <w:rPr>
          <w:rFonts w:hint="cs"/>
          <w:rtl/>
        </w:rPr>
        <w:t>או</w:t>
      </w:r>
      <w:r>
        <w:rPr>
          <w:rtl/>
        </w:rPr>
        <w:t xml:space="preserve"> </w:t>
      </w:r>
      <w:bookmarkStart w:id="21517" w:name="_ETM_Q34_460310"/>
      <w:bookmarkEnd w:id="21517"/>
      <w:r>
        <w:rPr>
          <w:rtl/>
        </w:rPr>
        <w:t xml:space="preserve">ראש </w:t>
      </w:r>
      <w:bookmarkStart w:id="21518" w:name="_ETM_Q34_460430"/>
      <w:bookmarkEnd w:id="21518"/>
      <w:r>
        <w:rPr>
          <w:rtl/>
        </w:rPr>
        <w:t>ממשלה</w:t>
      </w:r>
      <w:r>
        <w:rPr>
          <w:rFonts w:hint="cs"/>
          <w:rtl/>
        </w:rPr>
        <w:t>?</w:t>
      </w:r>
      <w:r>
        <w:rPr>
          <w:rtl/>
        </w:rPr>
        <w:t xml:space="preserve"> </w:t>
      </w:r>
      <w:bookmarkStart w:id="21519" w:name="_ETM_Q34_461279"/>
      <w:bookmarkEnd w:id="21519"/>
    </w:p>
    <w:p w:rsidR="005930C5" w:rsidRDefault="005930C5" w:rsidP="000376AD">
      <w:pPr>
        <w:rPr>
          <w:rtl/>
        </w:rPr>
      </w:pPr>
    </w:p>
    <w:p w:rsidR="005930C5" w:rsidRDefault="005930C5" w:rsidP="000376AD">
      <w:pPr>
        <w:pStyle w:val="af7"/>
        <w:keepNext/>
        <w:rPr>
          <w:rtl/>
        </w:rPr>
      </w:pPr>
      <w:bookmarkStart w:id="21520" w:name="ET_interruption_5084_8"/>
      <w:r w:rsidRPr="0074320B">
        <w:rPr>
          <w:rStyle w:val="TagStyle"/>
          <w:rtl/>
        </w:rPr>
        <w:t xml:space="preserve"> &lt;&lt; קריאה &gt;&gt; </w:t>
      </w:r>
      <w:r>
        <w:rPr>
          <w:rtl/>
        </w:rPr>
        <w:t>מיקי לוי (יש עתיד):</w:t>
      </w:r>
      <w:r w:rsidRPr="0074320B">
        <w:rPr>
          <w:rStyle w:val="TagStyle"/>
          <w:rtl/>
        </w:rPr>
        <w:t xml:space="preserve"> &lt;&lt; קריאה &gt;&gt;</w:t>
      </w:r>
      <w:r w:rsidR="005223CB">
        <w:rPr>
          <w:rtl/>
        </w:rPr>
        <w:t xml:space="preserve"> </w:t>
      </w:r>
      <w:r>
        <w:rPr>
          <w:rtl/>
        </w:rPr>
        <w:t xml:space="preserve"> </w:t>
      </w:r>
      <w:bookmarkEnd w:id="21520"/>
    </w:p>
    <w:p w:rsidR="005930C5" w:rsidRDefault="005930C5" w:rsidP="005223CB">
      <w:pPr>
        <w:rPr>
          <w:rtl/>
        </w:rPr>
      </w:pPr>
    </w:p>
    <w:p w:rsidR="005930C5" w:rsidRDefault="005930C5" w:rsidP="000376AD">
      <w:pPr>
        <w:rPr>
          <w:rtl/>
        </w:rPr>
      </w:pPr>
      <w:r>
        <w:rPr>
          <w:rtl/>
        </w:rPr>
        <w:t xml:space="preserve">לפיד </w:t>
      </w:r>
      <w:bookmarkStart w:id="21521" w:name="_ETM_Q34_461670"/>
      <w:bookmarkEnd w:id="21521"/>
      <w:r>
        <w:rPr>
          <w:rtl/>
        </w:rPr>
        <w:t xml:space="preserve">היה </w:t>
      </w:r>
      <w:bookmarkStart w:id="21522" w:name="_ETM_Q34_462450"/>
      <w:bookmarkEnd w:id="21522"/>
      <w:r>
        <w:rPr>
          <w:rtl/>
        </w:rPr>
        <w:t xml:space="preserve">שר </w:t>
      </w:r>
      <w:bookmarkStart w:id="21523" w:name="_ETM_Q34_462779"/>
      <w:bookmarkEnd w:id="21523"/>
      <w:r>
        <w:rPr>
          <w:rFonts w:hint="cs"/>
          <w:rtl/>
        </w:rPr>
        <w:t>ה</w:t>
      </w:r>
      <w:r>
        <w:rPr>
          <w:rtl/>
        </w:rPr>
        <w:t>חוץ</w:t>
      </w:r>
      <w:r>
        <w:rPr>
          <w:rFonts w:hint="cs"/>
          <w:rtl/>
        </w:rPr>
        <w:t>.</w:t>
      </w:r>
    </w:p>
    <w:p w:rsidR="005930C5" w:rsidRDefault="005930C5" w:rsidP="000376AD">
      <w:pPr>
        <w:rPr>
          <w:rtl/>
        </w:rPr>
      </w:pPr>
    </w:p>
    <w:p w:rsidR="005930C5" w:rsidRDefault="005930C5" w:rsidP="000376AD">
      <w:pPr>
        <w:pStyle w:val="-"/>
        <w:keepNext/>
        <w:rPr>
          <w:rtl/>
        </w:rPr>
      </w:pPr>
      <w:r w:rsidRPr="0074320B">
        <w:rPr>
          <w:rStyle w:val="TagStyle"/>
          <w:rtl/>
        </w:rPr>
        <w:t xml:space="preserve"> &lt;&lt; דובר_המשך &gt;&gt; </w:t>
      </w:r>
      <w:r>
        <w:rPr>
          <w:rtl/>
        </w:rPr>
        <w:t>רון כץ (יש עתיד):</w:t>
      </w:r>
      <w:r w:rsidRPr="0074320B">
        <w:rPr>
          <w:rStyle w:val="TagStyle"/>
          <w:rtl/>
        </w:rPr>
        <w:t xml:space="preserve"> &lt;&lt; דובר_המשך &gt;&gt;</w:t>
      </w:r>
      <w:r w:rsidR="005223CB">
        <w:rPr>
          <w:rtl/>
        </w:rPr>
        <w:t xml:space="preserve"> </w:t>
      </w:r>
      <w:r>
        <w:rPr>
          <w:rtl/>
        </w:rPr>
        <w:t xml:space="preserve"> </w:t>
      </w:r>
    </w:p>
    <w:p w:rsidR="005930C5" w:rsidRDefault="005930C5" w:rsidP="000376AD">
      <w:pPr>
        <w:rPr>
          <w:rtl/>
        </w:rPr>
      </w:pPr>
    </w:p>
    <w:p w:rsidR="005930C5" w:rsidRDefault="005930C5" w:rsidP="001F02D1">
      <w:pPr>
        <w:rPr>
          <w:rtl/>
        </w:rPr>
      </w:pPr>
      <w:r>
        <w:rPr>
          <w:rFonts w:hint="cs"/>
          <w:rtl/>
        </w:rPr>
        <w:t xml:space="preserve">שר החוץ. </w:t>
      </w:r>
      <w:bookmarkStart w:id="21524" w:name="_ETM_Q34_458433"/>
      <w:bookmarkStart w:id="21525" w:name="_ETM_Q34_464250"/>
      <w:bookmarkStart w:id="21526" w:name="_ETM_Q34_464580"/>
      <w:bookmarkStart w:id="21527" w:name="_ETM_Q34_464790"/>
      <w:bookmarkEnd w:id="21524"/>
      <w:bookmarkEnd w:id="21525"/>
      <w:bookmarkEnd w:id="21526"/>
      <w:bookmarkEnd w:id="21527"/>
      <w:r>
        <w:rPr>
          <w:rFonts w:hint="cs"/>
          <w:rtl/>
        </w:rPr>
        <w:t>אורנה ברביבאי שרת ה</w:t>
      </w:r>
      <w:bookmarkStart w:id="21528" w:name="_ETM_Q34_465420"/>
      <w:bookmarkEnd w:id="21528"/>
      <w:r>
        <w:rPr>
          <w:rtl/>
        </w:rPr>
        <w:t>כלכלה</w:t>
      </w:r>
      <w:r>
        <w:rPr>
          <w:rFonts w:hint="cs"/>
          <w:rtl/>
        </w:rPr>
        <w:t>,</w:t>
      </w:r>
      <w:r>
        <w:rPr>
          <w:rtl/>
        </w:rPr>
        <w:t xml:space="preserve"> </w:t>
      </w:r>
      <w:bookmarkStart w:id="21529" w:name="_ETM_Q34_466140"/>
      <w:bookmarkStart w:id="21530" w:name="_ETM_Q34_466470"/>
      <w:bookmarkStart w:id="21531" w:name="_ETM_Q34_467520"/>
      <w:bookmarkStart w:id="21532" w:name="_ETM_Q34_467880"/>
      <w:bookmarkEnd w:id="21529"/>
      <w:bookmarkEnd w:id="21530"/>
      <w:bookmarkEnd w:id="21531"/>
      <w:bookmarkEnd w:id="21532"/>
      <w:r>
        <w:rPr>
          <w:rFonts w:hint="cs"/>
          <w:rtl/>
        </w:rPr>
        <w:t xml:space="preserve">לפיד שר החוץ, </w:t>
      </w:r>
      <w:bookmarkStart w:id="21533" w:name="_ETM_Q34_461743"/>
      <w:bookmarkStart w:id="21534" w:name="_ETM_Q34_469389"/>
      <w:bookmarkEnd w:id="21533"/>
      <w:bookmarkEnd w:id="21534"/>
      <w:r>
        <w:rPr>
          <w:rFonts w:hint="cs"/>
          <w:rtl/>
        </w:rPr>
        <w:t xml:space="preserve">בנט ראש הממשלה. </w:t>
      </w:r>
      <w:r>
        <w:rPr>
          <w:rtl/>
        </w:rPr>
        <w:t xml:space="preserve">הכנסת </w:t>
      </w:r>
      <w:bookmarkStart w:id="21535" w:name="_ETM_Q34_470770"/>
      <w:bookmarkStart w:id="21536" w:name="_ETM_Q34_471039"/>
      <w:bookmarkStart w:id="21537" w:name="_ETM_Q34_471639"/>
      <w:bookmarkEnd w:id="21535"/>
      <w:bookmarkEnd w:id="21536"/>
      <w:bookmarkEnd w:id="21537"/>
      <w:r>
        <w:rPr>
          <w:rFonts w:hint="cs"/>
          <w:rtl/>
        </w:rPr>
        <w:t xml:space="preserve">עצרה, </w:t>
      </w:r>
      <w:r>
        <w:rPr>
          <w:rtl/>
        </w:rPr>
        <w:t xml:space="preserve">אנשים </w:t>
      </w:r>
      <w:bookmarkStart w:id="21538" w:name="_ETM_Q34_472120"/>
      <w:bookmarkEnd w:id="21538"/>
      <w:r>
        <w:rPr>
          <w:rtl/>
        </w:rPr>
        <w:t xml:space="preserve">פה </w:t>
      </w:r>
      <w:bookmarkStart w:id="21539" w:name="_ETM_Q34_472270"/>
      <w:bookmarkEnd w:id="21539"/>
      <w:r>
        <w:rPr>
          <w:rtl/>
        </w:rPr>
        <w:t xml:space="preserve">לא </w:t>
      </w:r>
      <w:bookmarkStart w:id="21540" w:name="_ETM_Q34_472389"/>
      <w:bookmarkEnd w:id="21540"/>
      <w:r>
        <w:rPr>
          <w:rtl/>
        </w:rPr>
        <w:t>נשמ</w:t>
      </w:r>
      <w:r>
        <w:rPr>
          <w:rFonts w:hint="cs"/>
          <w:rtl/>
        </w:rPr>
        <w:t>ו.</w:t>
      </w:r>
      <w:bookmarkStart w:id="21541" w:name="_ETM_Q34_468973"/>
      <w:bookmarkEnd w:id="21541"/>
      <w:r>
        <w:rPr>
          <w:rtl/>
        </w:rPr>
        <w:t xml:space="preserve"> </w:t>
      </w:r>
      <w:bookmarkStart w:id="21542" w:name="_ETM_Q34_472779"/>
      <w:bookmarkEnd w:id="21542"/>
      <w:r>
        <w:rPr>
          <w:rtl/>
        </w:rPr>
        <w:t xml:space="preserve">אני </w:t>
      </w:r>
      <w:bookmarkStart w:id="21543" w:name="_ETM_Q34_472930"/>
      <w:bookmarkEnd w:id="21543"/>
      <w:r>
        <w:rPr>
          <w:rtl/>
        </w:rPr>
        <w:t xml:space="preserve">הייתי </w:t>
      </w:r>
      <w:bookmarkStart w:id="21544" w:name="_ETM_Q34_473110"/>
      <w:bookmarkEnd w:id="21544"/>
      <w:r>
        <w:rPr>
          <w:rtl/>
        </w:rPr>
        <w:t>ב</w:t>
      </w:r>
      <w:bookmarkStart w:id="21545" w:name="_ETM_Q34_473319"/>
      <w:bookmarkEnd w:id="21545"/>
      <w:r>
        <w:rPr>
          <w:rFonts w:hint="cs"/>
          <w:rtl/>
        </w:rPr>
        <w:t>וועדת ה</w:t>
      </w:r>
      <w:r>
        <w:rPr>
          <w:rtl/>
        </w:rPr>
        <w:t>כלכלה</w:t>
      </w:r>
      <w:r>
        <w:rPr>
          <w:rFonts w:hint="cs"/>
          <w:rtl/>
        </w:rPr>
        <w:t>,</w:t>
      </w:r>
      <w:r>
        <w:rPr>
          <w:rtl/>
        </w:rPr>
        <w:t xml:space="preserve"> </w:t>
      </w:r>
      <w:bookmarkStart w:id="21546" w:name="_ETM_Q34_473740"/>
      <w:bookmarkEnd w:id="21546"/>
      <w:r>
        <w:rPr>
          <w:rtl/>
        </w:rPr>
        <w:t xml:space="preserve">אמרו </w:t>
      </w:r>
      <w:bookmarkStart w:id="21547" w:name="_ETM_Q34_473919"/>
      <w:bookmarkEnd w:id="21547"/>
      <w:r>
        <w:rPr>
          <w:rtl/>
        </w:rPr>
        <w:t>לי</w:t>
      </w:r>
      <w:r>
        <w:rPr>
          <w:rFonts w:hint="cs"/>
          <w:rtl/>
        </w:rPr>
        <w:t>:</w:t>
      </w:r>
      <w:r>
        <w:rPr>
          <w:rtl/>
        </w:rPr>
        <w:t xml:space="preserve"> </w:t>
      </w:r>
      <w:bookmarkStart w:id="21548" w:name="_ETM_Q34_474039"/>
      <w:bookmarkEnd w:id="21548"/>
      <w:r>
        <w:rPr>
          <w:rtl/>
        </w:rPr>
        <w:t>תקשיב</w:t>
      </w:r>
      <w:r>
        <w:rPr>
          <w:rFonts w:hint="cs"/>
          <w:rtl/>
        </w:rPr>
        <w:t>,</w:t>
      </w:r>
      <w:r>
        <w:rPr>
          <w:rtl/>
        </w:rPr>
        <w:t xml:space="preserve"> </w:t>
      </w:r>
      <w:bookmarkStart w:id="21549" w:name="_ETM_Q34_474750"/>
      <w:bookmarkEnd w:id="21549"/>
      <w:r>
        <w:rPr>
          <w:rtl/>
        </w:rPr>
        <w:t xml:space="preserve">תיכנס </w:t>
      </w:r>
      <w:bookmarkStart w:id="21550" w:name="_ETM_Q34_475229"/>
      <w:bookmarkEnd w:id="21550"/>
      <w:r>
        <w:rPr>
          <w:rtl/>
        </w:rPr>
        <w:t>לוועדה</w:t>
      </w:r>
      <w:r>
        <w:rPr>
          <w:rFonts w:hint="cs"/>
          <w:rtl/>
        </w:rPr>
        <w:t>,</w:t>
      </w:r>
      <w:r>
        <w:rPr>
          <w:rtl/>
        </w:rPr>
        <w:t xml:space="preserve"> </w:t>
      </w:r>
      <w:bookmarkStart w:id="21551" w:name="_ETM_Q34_476009"/>
      <w:bookmarkEnd w:id="21551"/>
      <w:r>
        <w:rPr>
          <w:rtl/>
        </w:rPr>
        <w:t xml:space="preserve">אתה </w:t>
      </w:r>
      <w:bookmarkStart w:id="21552" w:name="_ETM_Q34_476279"/>
      <w:bookmarkEnd w:id="21552"/>
      <w:r>
        <w:rPr>
          <w:rtl/>
        </w:rPr>
        <w:t xml:space="preserve">לא </w:t>
      </w:r>
      <w:bookmarkStart w:id="21553" w:name="_ETM_Q34_476370"/>
      <w:bookmarkEnd w:id="21553"/>
      <w:r>
        <w:rPr>
          <w:rtl/>
        </w:rPr>
        <w:t xml:space="preserve">יוצא </w:t>
      </w:r>
      <w:bookmarkStart w:id="21554" w:name="_ETM_Q34_476639"/>
      <w:bookmarkEnd w:id="21554"/>
      <w:r>
        <w:rPr>
          <w:rtl/>
        </w:rPr>
        <w:t xml:space="preserve">משם </w:t>
      </w:r>
      <w:bookmarkStart w:id="21555" w:name="_ETM_Q34_476910"/>
      <w:bookmarkEnd w:id="21555"/>
      <w:r>
        <w:rPr>
          <w:rtl/>
        </w:rPr>
        <w:t xml:space="preserve">עד </w:t>
      </w:r>
      <w:bookmarkStart w:id="21556" w:name="_ETM_Q34_477000"/>
      <w:bookmarkEnd w:id="21556"/>
      <w:r>
        <w:rPr>
          <w:rtl/>
        </w:rPr>
        <w:t xml:space="preserve">שלא </w:t>
      </w:r>
      <w:bookmarkStart w:id="21557" w:name="_ETM_Q34_477180"/>
      <w:bookmarkEnd w:id="21557"/>
      <w:r>
        <w:rPr>
          <w:rtl/>
        </w:rPr>
        <w:t xml:space="preserve">מוצאים </w:t>
      </w:r>
      <w:bookmarkStart w:id="21558" w:name="_ETM_Q34_477479"/>
      <w:bookmarkEnd w:id="21558"/>
      <w:r>
        <w:rPr>
          <w:rtl/>
        </w:rPr>
        <w:t>פתרון</w:t>
      </w:r>
      <w:r w:rsidR="001F02D1">
        <w:rPr>
          <w:rFonts w:hint="cs"/>
          <w:rtl/>
        </w:rPr>
        <w:t>.</w:t>
      </w:r>
      <w:r>
        <w:rPr>
          <w:rFonts w:hint="cs"/>
          <w:rtl/>
        </w:rPr>
        <w:t xml:space="preserve"> אורנה סגרה את</w:t>
      </w:r>
      <w:bookmarkStart w:id="21559" w:name="_ETM_Q34_478080"/>
      <w:bookmarkStart w:id="21560" w:name="_ETM_Q34_474472"/>
      <w:bookmarkEnd w:id="21559"/>
      <w:bookmarkEnd w:id="21560"/>
      <w:r>
        <w:rPr>
          <w:rtl/>
        </w:rPr>
        <w:t xml:space="preserve"> </w:t>
      </w:r>
      <w:bookmarkStart w:id="21561" w:name="_ETM_Q34_478560"/>
      <w:bookmarkEnd w:id="21561"/>
      <w:r>
        <w:rPr>
          <w:rtl/>
        </w:rPr>
        <w:t xml:space="preserve">הדלתות </w:t>
      </w:r>
      <w:bookmarkStart w:id="21562" w:name="_ETM_Q34_478979"/>
      <w:bookmarkEnd w:id="21562"/>
      <w:r>
        <w:rPr>
          <w:rtl/>
        </w:rPr>
        <w:t xml:space="preserve">במשרד </w:t>
      </w:r>
      <w:bookmarkStart w:id="21563" w:name="_ETM_Q34_479370"/>
      <w:bookmarkEnd w:id="21563"/>
      <w:r>
        <w:rPr>
          <w:rtl/>
        </w:rPr>
        <w:t>הכלכלה</w:t>
      </w:r>
      <w:r>
        <w:rPr>
          <w:rFonts w:hint="cs"/>
          <w:rtl/>
        </w:rPr>
        <w:t>,</w:t>
      </w:r>
      <w:r>
        <w:rPr>
          <w:rtl/>
        </w:rPr>
        <w:t xml:space="preserve"> </w:t>
      </w:r>
      <w:bookmarkStart w:id="21564" w:name="_ETM_Q34_480180"/>
      <w:bookmarkEnd w:id="21564"/>
      <w:r>
        <w:rPr>
          <w:rtl/>
        </w:rPr>
        <w:t xml:space="preserve">היא </w:t>
      </w:r>
      <w:bookmarkStart w:id="21565" w:name="_ETM_Q34_480270"/>
      <w:bookmarkEnd w:id="21565"/>
      <w:r>
        <w:rPr>
          <w:rtl/>
        </w:rPr>
        <w:t>אמרה</w:t>
      </w:r>
      <w:r>
        <w:rPr>
          <w:rFonts w:hint="cs"/>
          <w:rtl/>
        </w:rPr>
        <w:t>:</w:t>
      </w:r>
      <w:r>
        <w:rPr>
          <w:rtl/>
        </w:rPr>
        <w:t xml:space="preserve"> </w:t>
      </w:r>
      <w:bookmarkStart w:id="21566" w:name="_ETM_Q34_480509"/>
      <w:bookmarkEnd w:id="21566"/>
      <w:r>
        <w:rPr>
          <w:rtl/>
        </w:rPr>
        <w:t xml:space="preserve">לא </w:t>
      </w:r>
      <w:bookmarkStart w:id="21567" w:name="_ETM_Q34_480690"/>
      <w:bookmarkEnd w:id="21567"/>
      <w:r>
        <w:rPr>
          <w:rtl/>
        </w:rPr>
        <w:t xml:space="preserve">יוצאים מפה </w:t>
      </w:r>
      <w:bookmarkStart w:id="21568" w:name="_ETM_Q34_481740"/>
      <w:bookmarkEnd w:id="21568"/>
      <w:r>
        <w:rPr>
          <w:rtl/>
        </w:rPr>
        <w:t xml:space="preserve">עד </w:t>
      </w:r>
      <w:bookmarkStart w:id="21569" w:name="_ETM_Q34_481949"/>
      <w:bookmarkEnd w:id="21569"/>
      <w:r>
        <w:rPr>
          <w:rtl/>
        </w:rPr>
        <w:t xml:space="preserve">שלא </w:t>
      </w:r>
      <w:bookmarkStart w:id="21570" w:name="_ETM_Q34_482160"/>
      <w:bookmarkEnd w:id="21570"/>
      <w:r>
        <w:rPr>
          <w:rtl/>
        </w:rPr>
        <w:t xml:space="preserve">מוצאים </w:t>
      </w:r>
      <w:bookmarkStart w:id="21571" w:name="_ETM_Q34_480000"/>
      <w:bookmarkEnd w:id="21571"/>
      <w:r>
        <w:rPr>
          <w:rFonts w:hint="cs"/>
          <w:rtl/>
        </w:rPr>
        <w:t>פתרון</w:t>
      </w:r>
      <w:r w:rsidR="001F02D1">
        <w:rPr>
          <w:rFonts w:hint="cs"/>
          <w:rtl/>
        </w:rPr>
        <w:t>.</w:t>
      </w:r>
      <w:r>
        <w:rPr>
          <w:rFonts w:hint="cs"/>
          <w:rtl/>
        </w:rPr>
        <w:t xml:space="preserve"> לפיד</w:t>
      </w:r>
      <w:bookmarkStart w:id="21572" w:name="_ETM_Q34_480852"/>
      <w:bookmarkStart w:id="21573" w:name="_ETM_Q34_480570"/>
      <w:bookmarkStart w:id="21574" w:name="_ETM_Q34_480659"/>
      <w:bookmarkStart w:id="21575" w:name="_ETM_Q34_480900"/>
      <w:bookmarkStart w:id="21576" w:name="_ETM_Q34_481110"/>
      <w:bookmarkStart w:id="21577" w:name="_ETM_Q34_481529"/>
      <w:bookmarkStart w:id="21578" w:name="_ETM_Q34_482129"/>
      <w:bookmarkStart w:id="21579" w:name="_ETM_Q34_482339"/>
      <w:bookmarkStart w:id="21580" w:name="_ETM_Q34_482580"/>
      <w:bookmarkStart w:id="21581" w:name="_ETM_Q34_482909"/>
      <w:bookmarkStart w:id="21582" w:name="_ETM_Q34_483449"/>
      <w:bookmarkEnd w:id="21572"/>
      <w:bookmarkEnd w:id="21573"/>
      <w:bookmarkEnd w:id="21574"/>
      <w:bookmarkEnd w:id="21575"/>
      <w:bookmarkEnd w:id="21576"/>
      <w:bookmarkEnd w:id="21577"/>
      <w:bookmarkEnd w:id="21578"/>
      <w:bookmarkEnd w:id="21579"/>
      <w:bookmarkEnd w:id="21580"/>
      <w:bookmarkEnd w:id="21581"/>
      <w:bookmarkEnd w:id="21582"/>
      <w:r>
        <w:rPr>
          <w:rtl/>
        </w:rPr>
        <w:t xml:space="preserve"> </w:t>
      </w:r>
      <w:bookmarkStart w:id="21583" w:name="_ETM_Q34_483720"/>
      <w:bookmarkEnd w:id="21583"/>
      <w:r>
        <w:rPr>
          <w:rtl/>
        </w:rPr>
        <w:t xml:space="preserve">נתן </w:t>
      </w:r>
      <w:bookmarkStart w:id="21584" w:name="_ETM_Q34_483990"/>
      <w:bookmarkEnd w:id="21584"/>
      <w:r>
        <w:rPr>
          <w:rtl/>
        </w:rPr>
        <w:t xml:space="preserve">הנחיה </w:t>
      </w:r>
      <w:bookmarkStart w:id="21585" w:name="_ETM_Q34_484290"/>
      <w:bookmarkEnd w:id="21585"/>
      <w:r>
        <w:rPr>
          <w:rtl/>
        </w:rPr>
        <w:t>לכולם</w:t>
      </w:r>
      <w:r>
        <w:rPr>
          <w:rFonts w:hint="cs"/>
          <w:rtl/>
        </w:rPr>
        <w:t>:</w:t>
      </w:r>
      <w:r>
        <w:rPr>
          <w:rtl/>
        </w:rPr>
        <w:t xml:space="preserve"> </w:t>
      </w:r>
      <w:bookmarkStart w:id="21586" w:name="_ETM_Q34_485160"/>
      <w:bookmarkEnd w:id="21586"/>
      <w:r>
        <w:rPr>
          <w:rtl/>
        </w:rPr>
        <w:t xml:space="preserve">עוזבים </w:t>
      </w:r>
      <w:bookmarkStart w:id="21587" w:name="_ETM_Q34_485580"/>
      <w:bookmarkEnd w:id="21587"/>
      <w:r>
        <w:rPr>
          <w:rtl/>
        </w:rPr>
        <w:t>הכ</w:t>
      </w:r>
      <w:r>
        <w:rPr>
          <w:rFonts w:hint="cs"/>
          <w:rtl/>
        </w:rPr>
        <w:t>ו</w:t>
      </w:r>
      <w:r>
        <w:rPr>
          <w:rtl/>
        </w:rPr>
        <w:t>ל</w:t>
      </w:r>
      <w:r>
        <w:rPr>
          <w:rFonts w:hint="cs"/>
          <w:rtl/>
        </w:rPr>
        <w:t>,</w:t>
      </w:r>
      <w:r>
        <w:rPr>
          <w:rtl/>
        </w:rPr>
        <w:t xml:space="preserve"> </w:t>
      </w:r>
      <w:bookmarkStart w:id="21588" w:name="_ETM_Q34_485850"/>
      <w:bookmarkEnd w:id="21588"/>
      <w:r>
        <w:rPr>
          <w:rtl/>
        </w:rPr>
        <w:t xml:space="preserve">מתעסקים </w:t>
      </w:r>
      <w:bookmarkStart w:id="21589" w:name="_ETM_Q34_486330"/>
      <w:bookmarkEnd w:id="21589"/>
      <w:r>
        <w:rPr>
          <w:rtl/>
        </w:rPr>
        <w:t>בזה</w:t>
      </w:r>
      <w:r>
        <w:rPr>
          <w:rFonts w:hint="cs"/>
          <w:rtl/>
        </w:rPr>
        <w:t>,</w:t>
      </w:r>
      <w:bookmarkStart w:id="21590" w:name="_ETM_Q34_486304"/>
      <w:bookmarkEnd w:id="21590"/>
      <w:r>
        <w:rPr>
          <w:rtl/>
        </w:rPr>
        <w:t xml:space="preserve"> </w:t>
      </w:r>
      <w:bookmarkStart w:id="21591" w:name="_ETM_Q34_487140"/>
      <w:bookmarkEnd w:id="21591"/>
      <w:r>
        <w:rPr>
          <w:rtl/>
        </w:rPr>
        <w:t xml:space="preserve">כי </w:t>
      </w:r>
      <w:bookmarkStart w:id="21592" w:name="_ETM_Q34_487440"/>
      <w:bookmarkEnd w:id="21592"/>
      <w:r>
        <w:rPr>
          <w:rtl/>
        </w:rPr>
        <w:t xml:space="preserve">הם </w:t>
      </w:r>
      <w:bookmarkStart w:id="21593" w:name="_ETM_Q34_487560"/>
      <w:bookmarkEnd w:id="21593"/>
      <w:r>
        <w:rPr>
          <w:rtl/>
        </w:rPr>
        <w:t xml:space="preserve">החלשים </w:t>
      </w:r>
      <w:bookmarkStart w:id="21594" w:name="_ETM_Q34_488070"/>
      <w:bookmarkEnd w:id="21594"/>
      <w:r>
        <w:rPr>
          <w:rtl/>
        </w:rPr>
        <w:t>בחברה</w:t>
      </w:r>
      <w:r>
        <w:rPr>
          <w:rFonts w:hint="cs"/>
          <w:rtl/>
        </w:rPr>
        <w:t>,</w:t>
      </w:r>
      <w:r>
        <w:rPr>
          <w:rtl/>
        </w:rPr>
        <w:t xml:space="preserve"> </w:t>
      </w:r>
      <w:bookmarkStart w:id="21595" w:name="_ETM_Q34_488880"/>
      <w:bookmarkEnd w:id="21595"/>
      <w:r>
        <w:rPr>
          <w:rtl/>
        </w:rPr>
        <w:t xml:space="preserve">כי </w:t>
      </w:r>
      <w:bookmarkStart w:id="21596" w:name="_ETM_Q34_489089"/>
      <w:bookmarkEnd w:id="21596"/>
      <w:r>
        <w:rPr>
          <w:rtl/>
        </w:rPr>
        <w:t xml:space="preserve">לא </w:t>
      </w:r>
      <w:bookmarkStart w:id="21597" w:name="_ETM_Q34_489360"/>
      <w:bookmarkEnd w:id="21597"/>
      <w:r>
        <w:rPr>
          <w:rtl/>
        </w:rPr>
        <w:t xml:space="preserve">נעשה </w:t>
      </w:r>
      <w:bookmarkStart w:id="21598" w:name="_ETM_Q34_489750"/>
      <w:bookmarkEnd w:id="21598"/>
      <w:r>
        <w:rPr>
          <w:rtl/>
        </w:rPr>
        <w:t xml:space="preserve">להם </w:t>
      </w:r>
      <w:bookmarkStart w:id="21599" w:name="_ETM_Q34_489960"/>
      <w:bookmarkEnd w:id="21599"/>
      <w:r>
        <w:rPr>
          <w:rtl/>
        </w:rPr>
        <w:t xml:space="preserve">את </w:t>
      </w:r>
      <w:bookmarkStart w:id="21600" w:name="_ETM_Q34_490080"/>
      <w:bookmarkEnd w:id="21600"/>
      <w:r>
        <w:rPr>
          <w:rtl/>
        </w:rPr>
        <w:t>זה</w:t>
      </w:r>
      <w:r>
        <w:rPr>
          <w:rFonts w:hint="cs"/>
          <w:rtl/>
        </w:rPr>
        <w:t>.</w:t>
      </w:r>
      <w:r>
        <w:rPr>
          <w:rtl/>
        </w:rPr>
        <w:t xml:space="preserve"> </w:t>
      </w:r>
      <w:bookmarkStart w:id="21601" w:name="_ETM_Q34_490469"/>
      <w:bookmarkEnd w:id="21601"/>
      <w:r>
        <w:rPr>
          <w:rFonts w:hint="cs"/>
          <w:rtl/>
        </w:rPr>
        <w:t>עשר</w:t>
      </w:r>
      <w:r>
        <w:rPr>
          <w:rtl/>
        </w:rPr>
        <w:t xml:space="preserve"> </w:t>
      </w:r>
      <w:bookmarkStart w:id="21602" w:name="_ETM_Q34_490860"/>
      <w:bookmarkEnd w:id="21602"/>
      <w:r>
        <w:rPr>
          <w:rtl/>
        </w:rPr>
        <w:t>אגורות</w:t>
      </w:r>
      <w:r>
        <w:rPr>
          <w:rFonts w:hint="cs"/>
          <w:rtl/>
        </w:rPr>
        <w:t>,</w:t>
      </w:r>
      <w:r>
        <w:rPr>
          <w:rtl/>
        </w:rPr>
        <w:t xml:space="preserve"> </w:t>
      </w:r>
      <w:bookmarkStart w:id="21603" w:name="_ETM_Q34_491370"/>
      <w:bookmarkEnd w:id="21603"/>
      <w:r>
        <w:rPr>
          <w:rtl/>
        </w:rPr>
        <w:t xml:space="preserve">זה </w:t>
      </w:r>
      <w:bookmarkStart w:id="21604" w:name="_ETM_Q34_491519"/>
      <w:bookmarkEnd w:id="21604"/>
      <w:r>
        <w:rPr>
          <w:rtl/>
        </w:rPr>
        <w:t xml:space="preserve">עלה </w:t>
      </w:r>
      <w:bookmarkStart w:id="21605" w:name="_ETM_Q34_491700"/>
      <w:bookmarkEnd w:id="21605"/>
      <w:r>
        <w:rPr>
          <w:rtl/>
        </w:rPr>
        <w:t>ב</w:t>
      </w:r>
      <w:r>
        <w:rPr>
          <w:rFonts w:hint="cs"/>
          <w:rtl/>
        </w:rPr>
        <w:t>עשר</w:t>
      </w:r>
      <w:r>
        <w:rPr>
          <w:rtl/>
        </w:rPr>
        <w:t xml:space="preserve"> </w:t>
      </w:r>
      <w:bookmarkStart w:id="21606" w:name="_ETM_Q34_492059"/>
      <w:bookmarkEnd w:id="21606"/>
      <w:r>
        <w:rPr>
          <w:rtl/>
        </w:rPr>
        <w:t>אגורות</w:t>
      </w:r>
      <w:r>
        <w:rPr>
          <w:rFonts w:hint="cs"/>
          <w:rtl/>
        </w:rPr>
        <w:t>.</w:t>
      </w:r>
      <w:r>
        <w:rPr>
          <w:rtl/>
        </w:rPr>
        <w:t xml:space="preserve"> </w:t>
      </w:r>
      <w:bookmarkStart w:id="21607" w:name="_ETM_Q34_492990"/>
      <w:bookmarkEnd w:id="21607"/>
    </w:p>
    <w:p w:rsidR="005930C5" w:rsidRDefault="005930C5" w:rsidP="000376AD">
      <w:pPr>
        <w:rPr>
          <w:rtl/>
        </w:rPr>
      </w:pPr>
      <w:bookmarkStart w:id="21608" w:name="_ETM_Q34_491718"/>
      <w:bookmarkStart w:id="21609" w:name="_ETM_Q34_491809"/>
      <w:bookmarkEnd w:id="21608"/>
      <w:bookmarkEnd w:id="21609"/>
    </w:p>
    <w:p w:rsidR="005930C5" w:rsidRDefault="005930C5" w:rsidP="000376AD">
      <w:pPr>
        <w:rPr>
          <w:rtl/>
        </w:rPr>
      </w:pPr>
      <w:bookmarkStart w:id="21610" w:name="_ETM_Q34_491893"/>
      <w:bookmarkStart w:id="21611" w:name="_ETM_Q34_491979"/>
      <w:bookmarkEnd w:id="21610"/>
      <w:bookmarkEnd w:id="21611"/>
      <w:r>
        <w:rPr>
          <w:rtl/>
        </w:rPr>
        <w:t xml:space="preserve">היום </w:t>
      </w:r>
      <w:bookmarkStart w:id="21612" w:name="_ETM_Q34_493500"/>
      <w:bookmarkEnd w:id="21612"/>
      <w:r>
        <w:rPr>
          <w:rFonts w:hint="cs"/>
          <w:rtl/>
        </w:rPr>
        <w:t xml:space="preserve">הארנונה התייקרה </w:t>
      </w:r>
      <w:bookmarkStart w:id="21613" w:name="_ETM_Q34_489062"/>
      <w:bookmarkEnd w:id="21613"/>
      <w:r>
        <w:rPr>
          <w:rFonts w:hint="cs"/>
          <w:rtl/>
        </w:rPr>
        <w:t xml:space="preserve">כבר ב-10% </w:t>
      </w:r>
      <w:r w:rsidR="00BB368D">
        <w:rPr>
          <w:rFonts w:hint="cs"/>
          <w:rtl/>
        </w:rPr>
        <w:t>– – –</w:t>
      </w:r>
    </w:p>
    <w:p w:rsidR="005930C5" w:rsidRDefault="005930C5" w:rsidP="000376AD">
      <w:pPr>
        <w:rPr>
          <w:rtl/>
        </w:rPr>
      </w:pPr>
    </w:p>
    <w:p w:rsidR="005930C5" w:rsidRDefault="005930C5" w:rsidP="000376AD">
      <w:pPr>
        <w:pStyle w:val="af7"/>
        <w:keepNext/>
        <w:rPr>
          <w:rtl/>
        </w:rPr>
      </w:pPr>
      <w:bookmarkStart w:id="21614" w:name="ET_interruption_5084_11"/>
      <w:r w:rsidRPr="0074320B">
        <w:rPr>
          <w:rStyle w:val="TagStyle"/>
          <w:rtl/>
        </w:rPr>
        <w:t xml:space="preserve"> &lt;&lt; קריאה &gt;&gt; </w:t>
      </w:r>
      <w:r>
        <w:rPr>
          <w:rtl/>
        </w:rPr>
        <w:t>מיקי לוי (יש עתיד):</w:t>
      </w:r>
      <w:r w:rsidRPr="0074320B">
        <w:rPr>
          <w:rStyle w:val="TagStyle"/>
          <w:rtl/>
        </w:rPr>
        <w:t xml:space="preserve"> &lt;&lt; קריאה &gt;&gt;</w:t>
      </w:r>
      <w:r w:rsidR="005223CB">
        <w:rPr>
          <w:rtl/>
        </w:rPr>
        <w:t xml:space="preserve"> </w:t>
      </w:r>
      <w:r>
        <w:rPr>
          <w:rtl/>
        </w:rPr>
        <w:t xml:space="preserve"> </w:t>
      </w:r>
      <w:bookmarkEnd w:id="21614"/>
    </w:p>
    <w:p w:rsidR="005930C5" w:rsidRDefault="005930C5" w:rsidP="005223CB">
      <w:pPr>
        <w:rPr>
          <w:rtl/>
        </w:rPr>
      </w:pPr>
    </w:p>
    <w:p w:rsidR="005930C5" w:rsidRPr="0074320B" w:rsidRDefault="005930C5" w:rsidP="000376AD">
      <w:pPr>
        <w:rPr>
          <w:rtl/>
        </w:rPr>
      </w:pPr>
      <w:bookmarkStart w:id="21615" w:name="_ETM_Q34_490531"/>
      <w:bookmarkEnd w:id="21615"/>
      <w:r>
        <w:rPr>
          <w:rFonts w:hint="cs"/>
          <w:rtl/>
        </w:rPr>
        <w:t xml:space="preserve">היא הלכה לראשי המאפיות, לבעלי המאפיות </w:t>
      </w:r>
      <w:r w:rsidR="00BB368D">
        <w:rPr>
          <w:rFonts w:hint="cs"/>
          <w:rtl/>
        </w:rPr>
        <w:t>– – –</w:t>
      </w:r>
    </w:p>
    <w:p w:rsidR="005930C5" w:rsidRPr="0074320B" w:rsidRDefault="005930C5" w:rsidP="000376AD">
      <w:pPr>
        <w:rPr>
          <w:rtl/>
        </w:rPr>
      </w:pPr>
    </w:p>
    <w:p w:rsidR="005930C5" w:rsidRDefault="005930C5" w:rsidP="000376AD">
      <w:pPr>
        <w:pStyle w:val="-"/>
        <w:keepNext/>
        <w:rPr>
          <w:rtl/>
        </w:rPr>
      </w:pPr>
      <w:r w:rsidRPr="0074320B">
        <w:rPr>
          <w:rStyle w:val="TagStyle"/>
          <w:rtl/>
        </w:rPr>
        <w:t xml:space="preserve"> &lt;&lt; דובר_המשך &gt;&gt; </w:t>
      </w:r>
      <w:r>
        <w:rPr>
          <w:rtl/>
        </w:rPr>
        <w:t>רון כץ (יש עתיד):</w:t>
      </w:r>
      <w:r w:rsidRPr="0074320B">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1F02D1">
      <w:pPr>
        <w:rPr>
          <w:rtl/>
        </w:rPr>
      </w:pPr>
      <w:r>
        <w:rPr>
          <w:rFonts w:hint="cs"/>
          <w:rtl/>
        </w:rPr>
        <w:t xml:space="preserve">היא קראה להם </w:t>
      </w:r>
      <w:bookmarkStart w:id="21616" w:name="_ETM_Q34_498930"/>
      <w:bookmarkStart w:id="21617" w:name="_ETM_Q34_499500"/>
      <w:bookmarkEnd w:id="21616"/>
      <w:bookmarkEnd w:id="21617"/>
      <w:r>
        <w:rPr>
          <w:rFonts w:hint="cs"/>
          <w:rtl/>
        </w:rPr>
        <w:t>ל</w:t>
      </w:r>
      <w:bookmarkStart w:id="21618" w:name="_ETM_Q34_497362"/>
      <w:bookmarkEnd w:id="21618"/>
      <w:r>
        <w:rPr>
          <w:rtl/>
        </w:rPr>
        <w:t xml:space="preserve">משרד </w:t>
      </w:r>
      <w:bookmarkStart w:id="21619" w:name="_ETM_Q34_499949"/>
      <w:bookmarkEnd w:id="21619"/>
      <w:r>
        <w:rPr>
          <w:rtl/>
        </w:rPr>
        <w:t>הכלכלה</w:t>
      </w:r>
      <w:r>
        <w:rPr>
          <w:rFonts w:hint="cs"/>
          <w:rtl/>
        </w:rPr>
        <w:t>.</w:t>
      </w:r>
      <w:r>
        <w:rPr>
          <w:rtl/>
        </w:rPr>
        <w:t xml:space="preserve"> </w:t>
      </w:r>
      <w:bookmarkStart w:id="21620" w:name="_ETM_Q34_501380"/>
      <w:bookmarkEnd w:id="21620"/>
      <w:r>
        <w:rPr>
          <w:rtl/>
        </w:rPr>
        <w:t xml:space="preserve">כל </w:t>
      </w:r>
      <w:bookmarkStart w:id="21621" w:name="_ETM_Q34_501680"/>
      <w:bookmarkEnd w:id="21621"/>
      <w:r>
        <w:rPr>
          <w:rtl/>
        </w:rPr>
        <w:t xml:space="preserve">בעלי </w:t>
      </w:r>
      <w:bookmarkStart w:id="21622" w:name="_ETM_Q34_502010"/>
      <w:bookmarkEnd w:id="21622"/>
      <w:r>
        <w:rPr>
          <w:rtl/>
        </w:rPr>
        <w:t>ה</w:t>
      </w:r>
      <w:r>
        <w:rPr>
          <w:rFonts w:hint="cs"/>
          <w:rtl/>
        </w:rPr>
        <w:t>מאפיות</w:t>
      </w:r>
      <w:r>
        <w:rPr>
          <w:rtl/>
        </w:rPr>
        <w:t xml:space="preserve"> </w:t>
      </w:r>
      <w:bookmarkStart w:id="21623" w:name="_ETM_Q34_502670"/>
      <w:bookmarkEnd w:id="21623"/>
      <w:r>
        <w:rPr>
          <w:rtl/>
        </w:rPr>
        <w:t>כולם</w:t>
      </w:r>
      <w:bookmarkStart w:id="21624" w:name="_ETM_Q34_499981"/>
      <w:bookmarkEnd w:id="21624"/>
      <w:r>
        <w:rPr>
          <w:rtl/>
        </w:rPr>
        <w:t xml:space="preserve"> </w:t>
      </w:r>
      <w:bookmarkStart w:id="21625" w:name="_ETM_Q34_503270"/>
      <w:bookmarkEnd w:id="21625"/>
      <w:r>
        <w:rPr>
          <w:rtl/>
        </w:rPr>
        <w:t xml:space="preserve">התייצבו </w:t>
      </w:r>
      <w:bookmarkStart w:id="21626" w:name="_ETM_Q34_503839"/>
      <w:bookmarkEnd w:id="21626"/>
      <w:r>
        <w:rPr>
          <w:rtl/>
        </w:rPr>
        <w:t xml:space="preserve">במשרד </w:t>
      </w:r>
      <w:bookmarkStart w:id="21627" w:name="_ETM_Q34_504289"/>
      <w:bookmarkEnd w:id="21627"/>
      <w:r>
        <w:rPr>
          <w:rFonts w:hint="cs"/>
          <w:rtl/>
        </w:rPr>
        <w:t>הכלכלה.</w:t>
      </w:r>
      <w:r>
        <w:rPr>
          <w:rtl/>
        </w:rPr>
        <w:t xml:space="preserve"> </w:t>
      </w:r>
      <w:bookmarkStart w:id="21628" w:name="_ETM_Q34_504800"/>
      <w:bookmarkEnd w:id="21628"/>
      <w:r>
        <w:rPr>
          <w:rtl/>
        </w:rPr>
        <w:t xml:space="preserve">אני </w:t>
      </w:r>
      <w:bookmarkStart w:id="21629" w:name="_ETM_Q34_504950"/>
      <w:bookmarkEnd w:id="21629"/>
      <w:r>
        <w:rPr>
          <w:rtl/>
        </w:rPr>
        <w:t xml:space="preserve">הייתי </w:t>
      </w:r>
      <w:bookmarkStart w:id="21630" w:name="_ETM_Q34_505160"/>
      <w:bookmarkEnd w:id="21630"/>
      <w:r>
        <w:rPr>
          <w:rtl/>
        </w:rPr>
        <w:t xml:space="preserve">בפגישות </w:t>
      </w:r>
      <w:bookmarkStart w:id="21631" w:name="_ETM_Q34_505700"/>
      <w:bookmarkEnd w:id="21631"/>
      <w:r>
        <w:rPr>
          <w:rtl/>
        </w:rPr>
        <w:t>האלה</w:t>
      </w:r>
      <w:r>
        <w:rPr>
          <w:rFonts w:hint="cs"/>
          <w:rtl/>
        </w:rPr>
        <w:t>,</w:t>
      </w:r>
      <w:r>
        <w:rPr>
          <w:rtl/>
        </w:rPr>
        <w:t xml:space="preserve"> </w:t>
      </w:r>
      <w:bookmarkStart w:id="21632" w:name="_ETM_Q34_506330"/>
      <w:bookmarkEnd w:id="21632"/>
      <w:r>
        <w:rPr>
          <w:rtl/>
        </w:rPr>
        <w:t xml:space="preserve">זה </w:t>
      </w:r>
      <w:bookmarkStart w:id="21633" w:name="_ETM_Q34_506510"/>
      <w:bookmarkEnd w:id="21633"/>
      <w:r>
        <w:rPr>
          <w:rtl/>
        </w:rPr>
        <w:t xml:space="preserve">היה </w:t>
      </w:r>
      <w:bookmarkStart w:id="21634" w:name="_ETM_Q34_507570"/>
      <w:bookmarkEnd w:id="21634"/>
      <w:r>
        <w:rPr>
          <w:rtl/>
        </w:rPr>
        <w:t>מדהים</w:t>
      </w:r>
      <w:r>
        <w:rPr>
          <w:rFonts w:hint="cs"/>
          <w:rtl/>
        </w:rPr>
        <w:t>,</w:t>
      </w:r>
      <w:r>
        <w:rPr>
          <w:rtl/>
        </w:rPr>
        <w:t xml:space="preserve"> </w:t>
      </w:r>
      <w:bookmarkStart w:id="21635" w:name="_ETM_Q34_508320"/>
      <w:bookmarkEnd w:id="21635"/>
      <w:r>
        <w:rPr>
          <w:rtl/>
        </w:rPr>
        <w:t xml:space="preserve">מדהים </w:t>
      </w:r>
      <w:bookmarkStart w:id="21636" w:name="_ETM_Q34_508769"/>
      <w:bookmarkEnd w:id="21636"/>
      <w:r>
        <w:rPr>
          <w:rtl/>
        </w:rPr>
        <w:t xml:space="preserve">לראות </w:t>
      </w:r>
      <w:bookmarkStart w:id="21637" w:name="_ETM_Q34_509039"/>
      <w:bookmarkEnd w:id="21637"/>
      <w:r>
        <w:rPr>
          <w:rtl/>
        </w:rPr>
        <w:t xml:space="preserve">שרה </w:t>
      </w:r>
      <w:bookmarkStart w:id="21638" w:name="_ETM_Q34_509730"/>
      <w:bookmarkEnd w:id="21638"/>
      <w:r>
        <w:rPr>
          <w:rtl/>
        </w:rPr>
        <w:t xml:space="preserve">שאכפת </w:t>
      </w:r>
      <w:bookmarkStart w:id="21639" w:name="_ETM_Q34_510210"/>
      <w:bookmarkEnd w:id="21639"/>
      <w:r>
        <w:rPr>
          <w:rtl/>
        </w:rPr>
        <w:t>לה</w:t>
      </w:r>
      <w:bookmarkStart w:id="21640" w:name="_ETM_Q34_510900"/>
      <w:bookmarkEnd w:id="21640"/>
      <w:r>
        <w:rPr>
          <w:rFonts w:hint="cs"/>
          <w:rtl/>
        </w:rPr>
        <w:t xml:space="preserve">, </w:t>
      </w:r>
      <w:r>
        <w:rPr>
          <w:rtl/>
        </w:rPr>
        <w:t>שעובד</w:t>
      </w:r>
      <w:r>
        <w:rPr>
          <w:rFonts w:hint="cs"/>
          <w:rtl/>
        </w:rPr>
        <w:t>ת.</w:t>
      </w:r>
      <w:r>
        <w:rPr>
          <w:rtl/>
        </w:rPr>
        <w:t xml:space="preserve"> </w:t>
      </w:r>
      <w:bookmarkStart w:id="21641" w:name="_ETM_Q34_512250"/>
      <w:bookmarkStart w:id="21642" w:name="_ETM_Q34_509541"/>
      <w:bookmarkEnd w:id="21641"/>
      <w:bookmarkEnd w:id="21642"/>
      <w:r>
        <w:rPr>
          <w:rtl/>
        </w:rPr>
        <w:t>כש</w:t>
      </w:r>
      <w:bookmarkStart w:id="21643" w:name="_ETM_Q34_512640"/>
      <w:bookmarkEnd w:id="21643"/>
      <w:r>
        <w:rPr>
          <w:rtl/>
        </w:rPr>
        <w:t xml:space="preserve">שאלתי </w:t>
      </w:r>
      <w:bookmarkStart w:id="21644" w:name="_ETM_Q34_512940"/>
      <w:bookmarkEnd w:id="21644"/>
      <w:r>
        <w:rPr>
          <w:rtl/>
        </w:rPr>
        <w:t xml:space="preserve">אותה </w:t>
      </w:r>
      <w:bookmarkStart w:id="21645" w:name="_ETM_Q34_513149"/>
      <w:bookmarkEnd w:id="21645"/>
      <w:r>
        <w:rPr>
          <w:rtl/>
        </w:rPr>
        <w:t>באיז</w:t>
      </w:r>
      <w:r>
        <w:rPr>
          <w:rFonts w:hint="cs"/>
          <w:rtl/>
        </w:rPr>
        <w:t>ו</w:t>
      </w:r>
      <w:r>
        <w:rPr>
          <w:rtl/>
        </w:rPr>
        <w:t xml:space="preserve"> </w:t>
      </w:r>
      <w:bookmarkStart w:id="21646" w:name="_ETM_Q34_513450"/>
      <w:bookmarkStart w:id="21647" w:name="_ETM_Q34_513809"/>
      <w:bookmarkEnd w:id="21646"/>
      <w:bookmarkEnd w:id="21647"/>
      <w:r>
        <w:rPr>
          <w:rtl/>
        </w:rPr>
        <w:t xml:space="preserve">שעת </w:t>
      </w:r>
      <w:bookmarkStart w:id="21648" w:name="_ETM_Q34_514170"/>
      <w:bookmarkEnd w:id="21648"/>
      <w:r>
        <w:rPr>
          <w:rtl/>
        </w:rPr>
        <w:t xml:space="preserve">לילה </w:t>
      </w:r>
      <w:bookmarkStart w:id="21649" w:name="_ETM_Q34_514500"/>
      <w:bookmarkEnd w:id="21649"/>
      <w:r>
        <w:rPr>
          <w:rtl/>
        </w:rPr>
        <w:t>הזויה</w:t>
      </w:r>
      <w:r w:rsidR="001F02D1">
        <w:rPr>
          <w:rFonts w:hint="cs"/>
          <w:rtl/>
        </w:rPr>
        <w:t>,</w:t>
      </w:r>
      <w:r>
        <w:rPr>
          <w:rtl/>
        </w:rPr>
        <w:t xml:space="preserve"> </w:t>
      </w:r>
      <w:bookmarkStart w:id="21650" w:name="_ETM_Q34_514920"/>
      <w:bookmarkStart w:id="21651" w:name="_ETM_Q34_515070"/>
      <w:bookmarkStart w:id="21652" w:name="_ETM_Q34_515339"/>
      <w:bookmarkEnd w:id="21650"/>
      <w:bookmarkEnd w:id="21651"/>
      <w:bookmarkEnd w:id="21652"/>
      <w:r>
        <w:rPr>
          <w:rFonts w:hint="cs"/>
          <w:rtl/>
        </w:rPr>
        <w:t>כשעוד היינו</w:t>
      </w:r>
      <w:r>
        <w:rPr>
          <w:rtl/>
        </w:rPr>
        <w:t xml:space="preserve"> </w:t>
      </w:r>
      <w:bookmarkStart w:id="21653" w:name="_ETM_Q34_515399"/>
      <w:bookmarkEnd w:id="21653"/>
      <w:r>
        <w:rPr>
          <w:rtl/>
        </w:rPr>
        <w:t>פה</w:t>
      </w:r>
      <w:r>
        <w:rPr>
          <w:rFonts w:hint="cs"/>
          <w:rtl/>
        </w:rPr>
        <w:t>,</w:t>
      </w:r>
      <w:r>
        <w:rPr>
          <w:rtl/>
        </w:rPr>
        <w:t xml:space="preserve"> </w:t>
      </w:r>
      <w:bookmarkStart w:id="21654" w:name="_ETM_Q34_515579"/>
      <w:bookmarkEnd w:id="21654"/>
      <w:r>
        <w:rPr>
          <w:rtl/>
        </w:rPr>
        <w:t xml:space="preserve">אמרתי </w:t>
      </w:r>
      <w:bookmarkStart w:id="21655" w:name="_ETM_Q34_515879"/>
      <w:bookmarkEnd w:id="21655"/>
      <w:r>
        <w:rPr>
          <w:rtl/>
        </w:rPr>
        <w:t>לה</w:t>
      </w:r>
      <w:r w:rsidR="001F02D1">
        <w:rPr>
          <w:rFonts w:hint="cs"/>
          <w:rtl/>
        </w:rPr>
        <w:t>:</w:t>
      </w:r>
      <w:r>
        <w:rPr>
          <w:rtl/>
        </w:rPr>
        <w:t xml:space="preserve"> </w:t>
      </w:r>
      <w:bookmarkStart w:id="21656" w:name="_ETM_Q34_515970"/>
      <w:bookmarkEnd w:id="21656"/>
      <w:r>
        <w:rPr>
          <w:rFonts w:hint="cs"/>
          <w:rtl/>
        </w:rPr>
        <w:t>אורנה,</w:t>
      </w:r>
      <w:r>
        <w:rPr>
          <w:rtl/>
        </w:rPr>
        <w:t xml:space="preserve"> </w:t>
      </w:r>
      <w:bookmarkStart w:id="21657" w:name="_ETM_Q34_516180"/>
      <w:bookmarkEnd w:id="21657"/>
      <w:r>
        <w:rPr>
          <w:rtl/>
        </w:rPr>
        <w:t xml:space="preserve">מה </w:t>
      </w:r>
      <w:bookmarkStart w:id="21658" w:name="_ETM_Q34_516300"/>
      <w:bookmarkEnd w:id="21658"/>
      <w:r>
        <w:rPr>
          <w:rtl/>
        </w:rPr>
        <w:t>קורה</w:t>
      </w:r>
      <w:r>
        <w:rPr>
          <w:rFonts w:hint="cs"/>
          <w:rtl/>
        </w:rPr>
        <w:t>?</w:t>
      </w:r>
      <w:r>
        <w:rPr>
          <w:rtl/>
        </w:rPr>
        <w:t xml:space="preserve"> </w:t>
      </w:r>
      <w:bookmarkStart w:id="21659" w:name="_ETM_Q34_516540"/>
      <w:bookmarkEnd w:id="21659"/>
      <w:r>
        <w:rPr>
          <w:rtl/>
        </w:rPr>
        <w:t xml:space="preserve">יש </w:t>
      </w:r>
      <w:bookmarkStart w:id="21660" w:name="_ETM_Q34_516660"/>
      <w:bookmarkEnd w:id="21660"/>
      <w:r>
        <w:rPr>
          <w:rtl/>
        </w:rPr>
        <w:t>מחר</w:t>
      </w:r>
      <w:bookmarkStart w:id="21661" w:name="_ETM_Q34_512521"/>
      <w:bookmarkEnd w:id="21661"/>
      <w:r>
        <w:rPr>
          <w:rFonts w:hint="cs"/>
          <w:rtl/>
        </w:rPr>
        <w:t xml:space="preserve"> –</w:t>
      </w:r>
      <w:r>
        <w:rPr>
          <w:rtl/>
        </w:rPr>
        <w:t xml:space="preserve"> </w:t>
      </w:r>
      <w:bookmarkStart w:id="21662" w:name="_ETM_Q34_517079"/>
      <w:bookmarkEnd w:id="21662"/>
      <w:r>
        <w:rPr>
          <w:rtl/>
        </w:rPr>
        <w:t xml:space="preserve">היא </w:t>
      </w:r>
      <w:bookmarkStart w:id="21663" w:name="_ETM_Q34_517170"/>
      <w:bookmarkEnd w:id="21663"/>
      <w:r>
        <w:rPr>
          <w:rtl/>
        </w:rPr>
        <w:t xml:space="preserve">אמרה </w:t>
      </w:r>
      <w:bookmarkStart w:id="21664" w:name="_ETM_Q34_517350"/>
      <w:bookmarkEnd w:id="21664"/>
      <w:r>
        <w:rPr>
          <w:rtl/>
        </w:rPr>
        <w:t>לי</w:t>
      </w:r>
      <w:r>
        <w:rPr>
          <w:rFonts w:hint="cs"/>
          <w:rtl/>
        </w:rPr>
        <w:t>:</w:t>
      </w:r>
      <w:r>
        <w:rPr>
          <w:rtl/>
        </w:rPr>
        <w:t xml:space="preserve"> </w:t>
      </w:r>
      <w:bookmarkStart w:id="21665" w:name="_ETM_Q34_517440"/>
      <w:bookmarkEnd w:id="21665"/>
      <w:r>
        <w:rPr>
          <w:rtl/>
        </w:rPr>
        <w:t>לא</w:t>
      </w:r>
      <w:r>
        <w:rPr>
          <w:rFonts w:hint="cs"/>
          <w:rtl/>
        </w:rPr>
        <w:t>,</w:t>
      </w:r>
      <w:r>
        <w:rPr>
          <w:rtl/>
        </w:rPr>
        <w:t xml:space="preserve"> </w:t>
      </w:r>
      <w:bookmarkStart w:id="21666" w:name="_ETM_Q34_518190"/>
      <w:bookmarkEnd w:id="21666"/>
      <w:r>
        <w:rPr>
          <w:rtl/>
        </w:rPr>
        <w:t xml:space="preserve">אין </w:t>
      </w:r>
      <w:bookmarkStart w:id="21667" w:name="_ETM_Q34_518430"/>
      <w:bookmarkEnd w:id="21667"/>
      <w:r>
        <w:rPr>
          <w:rtl/>
        </w:rPr>
        <w:t>מחר</w:t>
      </w:r>
      <w:r>
        <w:rPr>
          <w:rFonts w:hint="cs"/>
          <w:rtl/>
        </w:rPr>
        <w:t>,</w:t>
      </w:r>
      <w:r>
        <w:rPr>
          <w:rtl/>
        </w:rPr>
        <w:t xml:space="preserve"> </w:t>
      </w:r>
      <w:bookmarkStart w:id="21668" w:name="_ETM_Q34_519390"/>
      <w:bookmarkStart w:id="21669" w:name="_ETM_Q34_520019"/>
      <w:bookmarkEnd w:id="21668"/>
      <w:bookmarkEnd w:id="21669"/>
      <w:r>
        <w:rPr>
          <w:rFonts w:hint="cs"/>
          <w:rtl/>
        </w:rPr>
        <w:t>ל</w:t>
      </w:r>
      <w:r>
        <w:rPr>
          <w:rtl/>
        </w:rPr>
        <w:t xml:space="preserve">אנשים </w:t>
      </w:r>
      <w:bookmarkStart w:id="21670" w:name="_ETM_Q34_520469"/>
      <w:bookmarkEnd w:id="21670"/>
      <w:r>
        <w:rPr>
          <w:rtl/>
        </w:rPr>
        <w:t xml:space="preserve">האלה </w:t>
      </w:r>
      <w:bookmarkStart w:id="21671" w:name="_ETM_Q34_520769"/>
      <w:bookmarkEnd w:id="21671"/>
      <w:r>
        <w:rPr>
          <w:rFonts w:hint="cs"/>
          <w:rtl/>
        </w:rPr>
        <w:t xml:space="preserve">אין עוד </w:t>
      </w:r>
      <w:bookmarkStart w:id="21672" w:name="_ETM_Q34_521250"/>
      <w:bookmarkEnd w:id="21672"/>
      <w:r>
        <w:rPr>
          <w:rFonts w:hint="cs"/>
          <w:rtl/>
        </w:rPr>
        <w:t xml:space="preserve">עשר </w:t>
      </w:r>
      <w:r>
        <w:rPr>
          <w:rtl/>
        </w:rPr>
        <w:t>אגורות</w:t>
      </w:r>
      <w:r>
        <w:rPr>
          <w:rFonts w:hint="cs"/>
          <w:rtl/>
        </w:rPr>
        <w:t>.</w:t>
      </w:r>
      <w:bookmarkStart w:id="21673" w:name="_ETM_Q34_521700"/>
      <w:bookmarkEnd w:id="21673"/>
      <w:r>
        <w:rPr>
          <w:rtl/>
        </w:rPr>
        <w:t xml:space="preserve"> </w:t>
      </w:r>
      <w:bookmarkStart w:id="21674" w:name="_ETM_Q34_522100"/>
      <w:bookmarkStart w:id="21675" w:name="_ETM_Q34_522460"/>
      <w:bookmarkEnd w:id="21674"/>
      <w:bookmarkEnd w:id="21675"/>
      <w:r>
        <w:rPr>
          <w:rtl/>
        </w:rPr>
        <w:t xml:space="preserve">איך </w:t>
      </w:r>
      <w:bookmarkStart w:id="21676" w:name="_ETM_Q34_522609"/>
      <w:bookmarkEnd w:id="21676"/>
      <w:r>
        <w:rPr>
          <w:rtl/>
        </w:rPr>
        <w:t xml:space="preserve">יכול </w:t>
      </w:r>
      <w:bookmarkStart w:id="21677" w:name="_ETM_Q34_522909"/>
      <w:bookmarkEnd w:id="21677"/>
      <w:r>
        <w:rPr>
          <w:rtl/>
        </w:rPr>
        <w:t xml:space="preserve">להיות </w:t>
      </w:r>
      <w:bookmarkStart w:id="21678" w:name="_ETM_Q34_523149"/>
      <w:bookmarkEnd w:id="21678"/>
      <w:r>
        <w:rPr>
          <w:rtl/>
        </w:rPr>
        <w:t xml:space="preserve">שאתם </w:t>
      </w:r>
      <w:bookmarkStart w:id="21679" w:name="_ETM_Q34_523539"/>
      <w:bookmarkEnd w:id="21679"/>
      <w:r>
        <w:rPr>
          <w:rtl/>
        </w:rPr>
        <w:t xml:space="preserve">נותנים </w:t>
      </w:r>
      <w:bookmarkStart w:id="21680" w:name="_ETM_Q34_523839"/>
      <w:bookmarkEnd w:id="21680"/>
      <w:r>
        <w:rPr>
          <w:rtl/>
        </w:rPr>
        <w:t>לאר</w:t>
      </w:r>
      <w:r>
        <w:rPr>
          <w:rFonts w:hint="cs"/>
          <w:rtl/>
        </w:rPr>
        <w:t>נ</w:t>
      </w:r>
      <w:r>
        <w:rPr>
          <w:rtl/>
        </w:rPr>
        <w:t xml:space="preserve">ונה </w:t>
      </w:r>
      <w:bookmarkStart w:id="21681" w:name="_ETM_Q34_524289"/>
      <w:bookmarkEnd w:id="21681"/>
      <w:r>
        <w:rPr>
          <w:rtl/>
        </w:rPr>
        <w:t xml:space="preserve">לעלות </w:t>
      </w:r>
      <w:bookmarkStart w:id="21682" w:name="_ETM_Q34_524559"/>
      <w:bookmarkEnd w:id="21682"/>
      <w:r>
        <w:rPr>
          <w:rtl/>
        </w:rPr>
        <w:t>ב-10%</w:t>
      </w:r>
      <w:bookmarkStart w:id="21683" w:name="_ETM_Q34_525640"/>
      <w:bookmarkEnd w:id="21683"/>
      <w:r>
        <w:rPr>
          <w:rFonts w:hint="cs"/>
          <w:rtl/>
        </w:rPr>
        <w:t xml:space="preserve">, </w:t>
      </w:r>
      <w:r>
        <w:rPr>
          <w:rtl/>
        </w:rPr>
        <w:t>למ</w:t>
      </w:r>
      <w:bookmarkStart w:id="21684" w:name="_ETM_Q34_526059"/>
      <w:bookmarkEnd w:id="21684"/>
      <w:r>
        <w:rPr>
          <w:rFonts w:hint="cs"/>
          <w:rtl/>
        </w:rPr>
        <w:t>י</w:t>
      </w:r>
      <w:r>
        <w:rPr>
          <w:rtl/>
        </w:rPr>
        <w:t>ם</w:t>
      </w:r>
      <w:r>
        <w:rPr>
          <w:rFonts w:hint="cs"/>
          <w:rtl/>
        </w:rPr>
        <w:t>,</w:t>
      </w:r>
      <w:r>
        <w:rPr>
          <w:rtl/>
        </w:rPr>
        <w:t xml:space="preserve"> </w:t>
      </w:r>
      <w:bookmarkStart w:id="21685" w:name="_ETM_Q34_526149"/>
      <w:bookmarkEnd w:id="21685"/>
      <w:r>
        <w:rPr>
          <w:rtl/>
        </w:rPr>
        <w:t>לחשמל</w:t>
      </w:r>
      <w:r>
        <w:rPr>
          <w:rFonts w:hint="cs"/>
          <w:rtl/>
        </w:rPr>
        <w:t>,</w:t>
      </w:r>
      <w:r>
        <w:rPr>
          <w:rtl/>
        </w:rPr>
        <w:t xml:space="preserve"> </w:t>
      </w:r>
      <w:bookmarkStart w:id="21686" w:name="_ETM_Q34_526749"/>
      <w:bookmarkEnd w:id="21686"/>
      <w:r>
        <w:rPr>
          <w:rtl/>
        </w:rPr>
        <w:t>לדירות</w:t>
      </w:r>
      <w:r>
        <w:rPr>
          <w:rFonts w:hint="cs"/>
          <w:rtl/>
        </w:rPr>
        <w:t>,</w:t>
      </w:r>
      <w:r>
        <w:rPr>
          <w:rtl/>
        </w:rPr>
        <w:t xml:space="preserve"> </w:t>
      </w:r>
      <w:bookmarkStart w:id="21687" w:name="_ETM_Q34_527899"/>
      <w:bookmarkEnd w:id="21687"/>
      <w:r>
        <w:rPr>
          <w:rtl/>
        </w:rPr>
        <w:t xml:space="preserve">למעונות </w:t>
      </w:r>
      <w:bookmarkStart w:id="21688" w:name="_ETM_Q34_528559"/>
      <w:bookmarkEnd w:id="21688"/>
      <w:r>
        <w:rPr>
          <w:rtl/>
        </w:rPr>
        <w:t>היום</w:t>
      </w:r>
      <w:r>
        <w:rPr>
          <w:rFonts w:hint="cs"/>
          <w:rtl/>
        </w:rPr>
        <w:t>,</w:t>
      </w:r>
      <w:r>
        <w:rPr>
          <w:rtl/>
        </w:rPr>
        <w:t xml:space="preserve"> </w:t>
      </w:r>
      <w:bookmarkStart w:id="21689" w:name="_ETM_Q34_528890"/>
      <w:bookmarkEnd w:id="21689"/>
      <w:r>
        <w:rPr>
          <w:rtl/>
        </w:rPr>
        <w:t>לגנים</w:t>
      </w:r>
      <w:r>
        <w:rPr>
          <w:rFonts w:hint="cs"/>
          <w:rtl/>
        </w:rPr>
        <w:t>?</w:t>
      </w:r>
      <w:r>
        <w:rPr>
          <w:rtl/>
        </w:rPr>
        <w:t xml:space="preserve"> </w:t>
      </w:r>
      <w:bookmarkStart w:id="21690" w:name="_ETM_Q34_529460"/>
      <w:bookmarkEnd w:id="21690"/>
      <w:r>
        <w:rPr>
          <w:rtl/>
        </w:rPr>
        <w:t>הכ</w:t>
      </w:r>
      <w:r>
        <w:rPr>
          <w:rFonts w:hint="cs"/>
          <w:rtl/>
        </w:rPr>
        <w:t>ו</w:t>
      </w:r>
      <w:bookmarkStart w:id="21691" w:name="_ETM_Q34_523371"/>
      <w:bookmarkEnd w:id="21691"/>
      <w:r>
        <w:rPr>
          <w:rtl/>
        </w:rPr>
        <w:t xml:space="preserve">ל </w:t>
      </w:r>
      <w:bookmarkStart w:id="21692" w:name="_ETM_Q34_530059"/>
      <w:bookmarkEnd w:id="21692"/>
      <w:r>
        <w:rPr>
          <w:rtl/>
        </w:rPr>
        <w:t>מתייקר</w:t>
      </w:r>
      <w:r w:rsidR="001F02D1">
        <w:rPr>
          <w:rFonts w:hint="cs"/>
          <w:rtl/>
        </w:rPr>
        <w:t>.</w:t>
      </w:r>
      <w:r>
        <w:rPr>
          <w:rtl/>
        </w:rPr>
        <w:t xml:space="preserve"> </w:t>
      </w:r>
      <w:bookmarkStart w:id="21693" w:name="_ETM_Q34_530690"/>
      <w:bookmarkEnd w:id="21693"/>
      <w:r>
        <w:rPr>
          <w:rtl/>
        </w:rPr>
        <w:t xml:space="preserve">איך </w:t>
      </w:r>
      <w:bookmarkStart w:id="21694" w:name="_ETM_Q34_530839"/>
      <w:bookmarkEnd w:id="21694"/>
      <w:r>
        <w:rPr>
          <w:rtl/>
        </w:rPr>
        <w:t xml:space="preserve">יכול </w:t>
      </w:r>
      <w:bookmarkStart w:id="21695" w:name="_ETM_Q34_531170"/>
      <w:bookmarkEnd w:id="21695"/>
      <w:r>
        <w:rPr>
          <w:rtl/>
        </w:rPr>
        <w:t>להיות</w:t>
      </w:r>
      <w:r>
        <w:rPr>
          <w:rFonts w:hint="cs"/>
          <w:rtl/>
        </w:rPr>
        <w:t>?</w:t>
      </w:r>
      <w:r>
        <w:rPr>
          <w:rtl/>
        </w:rPr>
        <w:t xml:space="preserve"> </w:t>
      </w:r>
      <w:bookmarkStart w:id="21696" w:name="_ETM_Q34_531940"/>
      <w:bookmarkEnd w:id="21696"/>
      <w:r>
        <w:rPr>
          <w:rFonts w:hint="cs"/>
          <w:rtl/>
        </w:rPr>
        <w:t>למה לכם אין אורנה כזאת?</w:t>
      </w:r>
    </w:p>
    <w:p w:rsidR="005930C5" w:rsidRDefault="005930C5" w:rsidP="000376AD">
      <w:pPr>
        <w:rPr>
          <w:rtl/>
        </w:rPr>
      </w:pPr>
    </w:p>
    <w:p w:rsidR="005930C5" w:rsidRDefault="005930C5" w:rsidP="000376AD">
      <w:pPr>
        <w:pStyle w:val="af7"/>
        <w:keepNext/>
        <w:rPr>
          <w:rtl/>
        </w:rPr>
      </w:pPr>
      <w:bookmarkStart w:id="21697" w:name="ET_interruption_5084_12"/>
      <w:r w:rsidRPr="00EC675C">
        <w:rPr>
          <w:rStyle w:val="TagStyle"/>
          <w:rtl/>
        </w:rPr>
        <w:t xml:space="preserve"> &lt;&lt; קריאה &gt;&gt; </w:t>
      </w:r>
      <w:r>
        <w:rPr>
          <w:rtl/>
        </w:rPr>
        <w:t>מיקי לוי (יש עתיד):</w:t>
      </w:r>
      <w:r w:rsidRPr="00EC675C">
        <w:rPr>
          <w:rStyle w:val="TagStyle"/>
          <w:rtl/>
        </w:rPr>
        <w:t xml:space="preserve"> &lt;&lt; קריאה &gt;&gt;</w:t>
      </w:r>
      <w:r w:rsidR="005223CB">
        <w:rPr>
          <w:rtl/>
        </w:rPr>
        <w:t xml:space="preserve"> </w:t>
      </w:r>
      <w:r>
        <w:rPr>
          <w:rtl/>
        </w:rPr>
        <w:t xml:space="preserve"> </w:t>
      </w:r>
      <w:bookmarkEnd w:id="21697"/>
    </w:p>
    <w:p w:rsidR="005930C5" w:rsidRDefault="005930C5" w:rsidP="005223CB">
      <w:pPr>
        <w:rPr>
          <w:rtl/>
        </w:rPr>
      </w:pPr>
    </w:p>
    <w:p w:rsidR="005930C5" w:rsidRPr="00EC675C" w:rsidRDefault="005930C5" w:rsidP="000376AD">
      <w:pPr>
        <w:rPr>
          <w:rtl/>
        </w:rPr>
      </w:pPr>
      <w:bookmarkStart w:id="21698" w:name="_ETM_Q34_529320"/>
      <w:bookmarkEnd w:id="21698"/>
      <w:r>
        <w:rPr>
          <w:rFonts w:hint="cs"/>
          <w:rtl/>
        </w:rPr>
        <w:t xml:space="preserve">תחבורה ציבורית </w:t>
      </w:r>
      <w:r>
        <w:rPr>
          <w:rtl/>
        </w:rPr>
        <w:t>–</w:t>
      </w:r>
      <w:r>
        <w:rPr>
          <w:rFonts w:hint="cs"/>
          <w:rtl/>
        </w:rPr>
        <w:t xml:space="preserve"> 33%. מי משתמש בתחבורה הציבורית?</w:t>
      </w:r>
      <w:bookmarkStart w:id="21699" w:name="_ETM_Q34_530071"/>
      <w:bookmarkEnd w:id="21699"/>
    </w:p>
    <w:p w:rsidR="005930C5" w:rsidRDefault="005930C5" w:rsidP="000376AD">
      <w:pPr>
        <w:rPr>
          <w:rtl/>
        </w:rPr>
      </w:pPr>
    </w:p>
    <w:p w:rsidR="005930C5" w:rsidRDefault="005930C5" w:rsidP="000376AD">
      <w:pPr>
        <w:pStyle w:val="-"/>
        <w:keepNext/>
        <w:rPr>
          <w:rtl/>
        </w:rPr>
      </w:pPr>
      <w:bookmarkStart w:id="21700" w:name="ET_speakercontinue_6151_13"/>
      <w:r w:rsidRPr="00EC675C">
        <w:rPr>
          <w:rStyle w:val="TagStyle"/>
          <w:rtl/>
        </w:rPr>
        <w:t xml:space="preserve"> &lt;&lt; דובר_המשך &gt;&gt; </w:t>
      </w:r>
      <w:r>
        <w:rPr>
          <w:rtl/>
        </w:rPr>
        <w:t>רון כץ (יש עתיד):</w:t>
      </w:r>
      <w:r w:rsidRPr="00EC675C">
        <w:rPr>
          <w:rStyle w:val="TagStyle"/>
          <w:rtl/>
        </w:rPr>
        <w:t xml:space="preserve"> &lt;&lt; דובר_המשך &gt;&gt;</w:t>
      </w:r>
      <w:r w:rsidR="005223CB">
        <w:rPr>
          <w:rtl/>
        </w:rPr>
        <w:t xml:space="preserve"> </w:t>
      </w:r>
      <w:r>
        <w:rPr>
          <w:rtl/>
        </w:rPr>
        <w:t xml:space="preserve"> </w:t>
      </w:r>
      <w:bookmarkEnd w:id="21700"/>
    </w:p>
    <w:p w:rsidR="005930C5" w:rsidRDefault="005930C5" w:rsidP="005223CB">
      <w:pPr>
        <w:rPr>
          <w:rtl/>
        </w:rPr>
      </w:pPr>
    </w:p>
    <w:p w:rsidR="005930C5" w:rsidRDefault="005930C5" w:rsidP="001F02D1">
      <w:pPr>
        <w:rPr>
          <w:rtl/>
        </w:rPr>
      </w:pPr>
      <w:bookmarkStart w:id="21701" w:name="_ETM_Q34_532300"/>
      <w:bookmarkStart w:id="21702" w:name="_ETM_Q34_532529"/>
      <w:bookmarkStart w:id="21703" w:name="_ETM_Q34_533160"/>
      <w:bookmarkStart w:id="21704" w:name="_ETM_Q34_533489"/>
      <w:bookmarkStart w:id="21705" w:name="_ETM_Q34_533699"/>
      <w:bookmarkStart w:id="21706" w:name="_ETM_Q34_534750"/>
      <w:bookmarkStart w:id="21707" w:name="_ETM_Q34_535440"/>
      <w:bookmarkEnd w:id="21701"/>
      <w:bookmarkEnd w:id="21702"/>
      <w:bookmarkEnd w:id="21703"/>
      <w:bookmarkEnd w:id="21704"/>
      <w:bookmarkEnd w:id="21705"/>
      <w:bookmarkEnd w:id="21706"/>
      <w:bookmarkEnd w:id="21707"/>
      <w:r>
        <w:rPr>
          <w:rFonts w:hint="cs"/>
          <w:rtl/>
        </w:rPr>
        <w:t>רק החלשים בחברה, רק הם נדפקים</w:t>
      </w:r>
      <w:bookmarkStart w:id="21708" w:name="_ETM_Q34_538040"/>
      <w:bookmarkStart w:id="21709" w:name="_ETM_Q34_538400"/>
      <w:bookmarkStart w:id="21710" w:name="_ETM_Q34_533190"/>
      <w:bookmarkStart w:id="21711" w:name="_ETM_Q34_539760"/>
      <w:bookmarkStart w:id="21712" w:name="_ETM_Q34_540390"/>
      <w:bookmarkStart w:id="21713" w:name="_ETM_Q34_540789"/>
      <w:bookmarkStart w:id="21714" w:name="_ETM_Q34_540940"/>
      <w:bookmarkStart w:id="21715" w:name="_ETM_Q34_540999"/>
      <w:bookmarkEnd w:id="21708"/>
      <w:bookmarkEnd w:id="21709"/>
      <w:bookmarkEnd w:id="21710"/>
      <w:bookmarkEnd w:id="21711"/>
      <w:bookmarkEnd w:id="21712"/>
      <w:bookmarkEnd w:id="21713"/>
      <w:bookmarkEnd w:id="21714"/>
      <w:bookmarkEnd w:id="21715"/>
      <w:r>
        <w:rPr>
          <w:rFonts w:hint="cs"/>
          <w:rtl/>
        </w:rPr>
        <w:t xml:space="preserve"> </w:t>
      </w:r>
      <w:r>
        <w:rPr>
          <w:rtl/>
        </w:rPr>
        <w:t xml:space="preserve">כל </w:t>
      </w:r>
      <w:bookmarkStart w:id="21716" w:name="_ETM_Q34_541209"/>
      <w:bookmarkEnd w:id="21716"/>
      <w:r>
        <w:rPr>
          <w:rtl/>
        </w:rPr>
        <w:t xml:space="preserve">הזמן </w:t>
      </w:r>
      <w:bookmarkStart w:id="21717" w:name="_ETM_Q34_541479"/>
      <w:bookmarkEnd w:id="21717"/>
      <w:r>
        <w:rPr>
          <w:rtl/>
        </w:rPr>
        <w:t>מה</w:t>
      </w:r>
      <w:bookmarkStart w:id="21718" w:name="_ETM_Q34_541600"/>
      <w:bookmarkStart w:id="21719" w:name="_ETM_Q34_536760"/>
      <w:bookmarkEnd w:id="21718"/>
      <w:bookmarkEnd w:id="21719"/>
      <w:r>
        <w:rPr>
          <w:rtl/>
        </w:rPr>
        <w:t xml:space="preserve">ממשלה </w:t>
      </w:r>
      <w:bookmarkStart w:id="21720" w:name="_ETM_Q34_542049"/>
      <w:bookmarkEnd w:id="21720"/>
      <w:r>
        <w:rPr>
          <w:rtl/>
        </w:rPr>
        <w:t>הזאת</w:t>
      </w:r>
      <w:r>
        <w:rPr>
          <w:rFonts w:hint="cs"/>
          <w:rtl/>
        </w:rPr>
        <w:t>.</w:t>
      </w:r>
      <w:r>
        <w:rPr>
          <w:rtl/>
        </w:rPr>
        <w:t xml:space="preserve"> </w:t>
      </w:r>
      <w:bookmarkStart w:id="21721" w:name="_ETM_Q34_542260"/>
      <w:bookmarkStart w:id="21722" w:name="_ETM_Q34_542499"/>
      <w:bookmarkEnd w:id="21721"/>
      <w:bookmarkEnd w:id="21722"/>
      <w:r>
        <w:rPr>
          <w:rtl/>
        </w:rPr>
        <w:t xml:space="preserve">מה </w:t>
      </w:r>
      <w:bookmarkStart w:id="21723" w:name="_ETM_Q34_542619"/>
      <w:bookmarkEnd w:id="21723"/>
      <w:r>
        <w:rPr>
          <w:rtl/>
        </w:rPr>
        <w:t xml:space="preserve">שהכי </w:t>
      </w:r>
      <w:bookmarkStart w:id="21724" w:name="_ETM_Q34_542979"/>
      <w:bookmarkEnd w:id="21724"/>
      <w:r>
        <w:rPr>
          <w:rFonts w:hint="cs"/>
          <w:rtl/>
        </w:rPr>
        <w:t>הזוי הוא</w:t>
      </w:r>
      <w:r>
        <w:rPr>
          <w:rtl/>
        </w:rPr>
        <w:t xml:space="preserve"> </w:t>
      </w:r>
      <w:bookmarkStart w:id="21725" w:name="_ETM_Q34_543670"/>
      <w:bookmarkEnd w:id="21725"/>
      <w:r>
        <w:rPr>
          <w:rtl/>
        </w:rPr>
        <w:t>ש</w:t>
      </w:r>
      <w:bookmarkStart w:id="21726" w:name="_ETM_Q34_544029"/>
      <w:bookmarkEnd w:id="21726"/>
      <w:r>
        <w:rPr>
          <w:rFonts w:hint="cs"/>
          <w:rtl/>
        </w:rPr>
        <w:t>ב</w:t>
      </w:r>
      <w:r>
        <w:rPr>
          <w:rtl/>
        </w:rPr>
        <w:t xml:space="preserve">כל </w:t>
      </w:r>
      <w:bookmarkStart w:id="21727" w:name="_ETM_Q34_544210"/>
      <w:bookmarkEnd w:id="21727"/>
      <w:r>
        <w:rPr>
          <w:rtl/>
        </w:rPr>
        <w:t xml:space="preserve">פעם </w:t>
      </w:r>
      <w:bookmarkStart w:id="21728" w:name="_ETM_Q34_544479"/>
      <w:bookmarkEnd w:id="21728"/>
      <w:r>
        <w:rPr>
          <w:rFonts w:hint="cs"/>
          <w:rtl/>
        </w:rPr>
        <w:t xml:space="preserve">הם </w:t>
      </w:r>
      <w:r>
        <w:rPr>
          <w:rtl/>
        </w:rPr>
        <w:t xml:space="preserve">מתיימרים </w:t>
      </w:r>
      <w:bookmarkStart w:id="21729" w:name="_ETM_Q34_544930"/>
      <w:bookmarkEnd w:id="21729"/>
      <w:r>
        <w:rPr>
          <w:rtl/>
        </w:rPr>
        <w:t xml:space="preserve">לייצג </w:t>
      </w:r>
      <w:bookmarkStart w:id="21730" w:name="_ETM_Q34_545320"/>
      <w:bookmarkEnd w:id="21730"/>
      <w:r>
        <w:rPr>
          <w:rtl/>
        </w:rPr>
        <w:t>אותם</w:t>
      </w:r>
      <w:r>
        <w:rPr>
          <w:rFonts w:hint="cs"/>
          <w:rtl/>
        </w:rPr>
        <w:t>.</w:t>
      </w:r>
      <w:bookmarkStart w:id="21731" w:name="_ETM_Q34_542950"/>
      <w:bookmarkEnd w:id="21731"/>
      <w:r>
        <w:rPr>
          <w:rtl/>
        </w:rPr>
        <w:t xml:space="preserve"> </w:t>
      </w:r>
      <w:bookmarkStart w:id="21732" w:name="_ETM_Q34_546070"/>
      <w:bookmarkStart w:id="21733" w:name="_ETM_Q34_546640"/>
      <w:bookmarkEnd w:id="21732"/>
      <w:bookmarkEnd w:id="21733"/>
      <w:r>
        <w:rPr>
          <w:rFonts w:hint="cs"/>
          <w:rtl/>
        </w:rPr>
        <w:t>אבל א</w:t>
      </w:r>
      <w:r>
        <w:rPr>
          <w:rtl/>
        </w:rPr>
        <w:t xml:space="preserve">תה </w:t>
      </w:r>
      <w:bookmarkStart w:id="21734" w:name="_ETM_Q34_547089"/>
      <w:bookmarkEnd w:id="21734"/>
      <w:r>
        <w:rPr>
          <w:rtl/>
        </w:rPr>
        <w:t xml:space="preserve">יודע </w:t>
      </w:r>
      <w:bookmarkStart w:id="21735" w:name="_ETM_Q34_547270"/>
      <w:bookmarkEnd w:id="21735"/>
      <w:r>
        <w:rPr>
          <w:rtl/>
        </w:rPr>
        <w:t>ל</w:t>
      </w:r>
      <w:bookmarkStart w:id="21736" w:name="_ETM_Q34_547420"/>
      <w:bookmarkEnd w:id="21736"/>
      <w:r>
        <w:rPr>
          <w:rtl/>
        </w:rPr>
        <w:t xml:space="preserve">מה </w:t>
      </w:r>
      <w:bookmarkStart w:id="21737" w:name="_ETM_Q34_547630"/>
      <w:bookmarkEnd w:id="21737"/>
      <w:r>
        <w:rPr>
          <w:rtl/>
        </w:rPr>
        <w:t xml:space="preserve">שמתי </w:t>
      </w:r>
      <w:bookmarkStart w:id="21738" w:name="_ETM_Q34_547960"/>
      <w:bookmarkEnd w:id="21738"/>
      <w:r>
        <w:rPr>
          <w:rtl/>
        </w:rPr>
        <w:t>לב</w:t>
      </w:r>
      <w:r>
        <w:rPr>
          <w:rFonts w:hint="cs"/>
          <w:rtl/>
        </w:rPr>
        <w:t>,</w:t>
      </w:r>
      <w:r>
        <w:rPr>
          <w:rtl/>
        </w:rPr>
        <w:t xml:space="preserve"> </w:t>
      </w:r>
      <w:bookmarkStart w:id="21739" w:name="_ETM_Q34_548110"/>
      <w:bookmarkEnd w:id="21739"/>
      <w:r>
        <w:rPr>
          <w:rtl/>
        </w:rPr>
        <w:t>מיקי</w:t>
      </w:r>
      <w:r>
        <w:rPr>
          <w:rFonts w:hint="cs"/>
          <w:rtl/>
        </w:rPr>
        <w:t>?</w:t>
      </w:r>
      <w:r>
        <w:rPr>
          <w:rtl/>
        </w:rPr>
        <w:t xml:space="preserve"> </w:t>
      </w:r>
      <w:bookmarkStart w:id="21740" w:name="_ETM_Q34_548350"/>
      <w:bookmarkStart w:id="21741" w:name="_ETM_Q34_548829"/>
      <w:bookmarkEnd w:id="21740"/>
      <w:bookmarkEnd w:id="21741"/>
      <w:r>
        <w:rPr>
          <w:rFonts w:hint="cs"/>
          <w:rtl/>
        </w:rPr>
        <w:t xml:space="preserve">ראש הממשלה </w:t>
      </w:r>
      <w:bookmarkStart w:id="21742" w:name="_ETM_Q34_543349"/>
      <w:bookmarkEnd w:id="21742"/>
      <w:r>
        <w:rPr>
          <w:rtl/>
        </w:rPr>
        <w:t xml:space="preserve">הפסיק </w:t>
      </w:r>
      <w:bookmarkStart w:id="21743" w:name="_ETM_Q34_549070"/>
      <w:bookmarkEnd w:id="21743"/>
      <w:r>
        <w:rPr>
          <w:rtl/>
        </w:rPr>
        <w:t xml:space="preserve">לתת </w:t>
      </w:r>
      <w:bookmarkStart w:id="21744" w:name="_ETM_Q34_549339"/>
      <w:bookmarkEnd w:id="21744"/>
      <w:r>
        <w:rPr>
          <w:rtl/>
        </w:rPr>
        <w:t xml:space="preserve">דוגמאות </w:t>
      </w:r>
      <w:bookmarkStart w:id="21745" w:name="_ETM_Q34_549759"/>
      <w:bookmarkEnd w:id="21745"/>
      <w:r>
        <w:rPr>
          <w:rtl/>
        </w:rPr>
        <w:t xml:space="preserve">של </w:t>
      </w:r>
      <w:bookmarkStart w:id="21746" w:name="_ETM_Q34_549909"/>
      <w:bookmarkEnd w:id="21746"/>
      <w:r>
        <w:rPr>
          <w:rtl/>
        </w:rPr>
        <w:t>שדרות</w:t>
      </w:r>
      <w:bookmarkStart w:id="21747" w:name="_ETM_Q34_550570"/>
      <w:bookmarkEnd w:id="21747"/>
      <w:r>
        <w:rPr>
          <w:rFonts w:hint="cs"/>
          <w:rtl/>
        </w:rPr>
        <w:t>.</w:t>
      </w:r>
      <w:r>
        <w:rPr>
          <w:rtl/>
        </w:rPr>
        <w:t xml:space="preserve"> </w:t>
      </w:r>
      <w:bookmarkStart w:id="21748" w:name="_ETM_Q34_550750"/>
      <w:bookmarkEnd w:id="21748"/>
      <w:r>
        <w:rPr>
          <w:rtl/>
        </w:rPr>
        <w:t xml:space="preserve">הוא </w:t>
      </w:r>
      <w:bookmarkStart w:id="21749" w:name="_ETM_Q34_550810"/>
      <w:bookmarkEnd w:id="21749"/>
      <w:r>
        <w:rPr>
          <w:rtl/>
        </w:rPr>
        <w:t xml:space="preserve">הפסיק </w:t>
      </w:r>
      <w:bookmarkStart w:id="21750" w:name="_ETM_Q34_551049"/>
      <w:bookmarkEnd w:id="21750"/>
      <w:r>
        <w:rPr>
          <w:rtl/>
        </w:rPr>
        <w:t xml:space="preserve">לתת </w:t>
      </w:r>
      <w:bookmarkStart w:id="21751" w:name="_ETM_Q34_551380"/>
      <w:bookmarkEnd w:id="21751"/>
      <w:r>
        <w:rPr>
          <w:rFonts w:hint="cs"/>
          <w:rtl/>
        </w:rPr>
        <w:t>את ה</w:t>
      </w:r>
      <w:r>
        <w:rPr>
          <w:rtl/>
        </w:rPr>
        <w:t xml:space="preserve">דוגמאות </w:t>
      </w:r>
      <w:bookmarkStart w:id="21752" w:name="_ETM_Q34_551710"/>
      <w:bookmarkEnd w:id="21752"/>
      <w:r>
        <w:rPr>
          <w:rFonts w:hint="cs"/>
          <w:rtl/>
        </w:rPr>
        <w:t>האלה</w:t>
      </w:r>
      <w:r w:rsidR="001F02D1">
        <w:rPr>
          <w:rFonts w:hint="cs"/>
          <w:rtl/>
        </w:rPr>
        <w:t>.</w:t>
      </w:r>
      <w:r>
        <w:rPr>
          <w:rtl/>
        </w:rPr>
        <w:t xml:space="preserve"> </w:t>
      </w:r>
      <w:bookmarkStart w:id="21753" w:name="_ETM_Q34_551950"/>
      <w:bookmarkEnd w:id="21753"/>
      <w:r>
        <w:rPr>
          <w:rFonts w:hint="cs"/>
          <w:rtl/>
        </w:rPr>
        <w:t xml:space="preserve">הוא </w:t>
      </w:r>
      <w:r>
        <w:rPr>
          <w:rtl/>
        </w:rPr>
        <w:t xml:space="preserve">הבין </w:t>
      </w:r>
      <w:bookmarkStart w:id="21754" w:name="_ETM_Q34_552189"/>
      <w:bookmarkEnd w:id="21754"/>
      <w:r>
        <w:rPr>
          <w:rtl/>
        </w:rPr>
        <w:t xml:space="preserve">שהוא </w:t>
      </w:r>
      <w:bookmarkStart w:id="21755" w:name="_ETM_Q34_552339"/>
      <w:bookmarkEnd w:id="21755"/>
      <w:r>
        <w:rPr>
          <w:rtl/>
        </w:rPr>
        <w:t xml:space="preserve">פישל </w:t>
      </w:r>
      <w:bookmarkStart w:id="21756" w:name="_ETM_Q34_553089"/>
      <w:bookmarkEnd w:id="21756"/>
      <w:r>
        <w:rPr>
          <w:rtl/>
        </w:rPr>
        <w:t xml:space="preserve">והוא </w:t>
      </w:r>
      <w:bookmarkStart w:id="21757" w:name="_ETM_Q34_553240"/>
      <w:bookmarkEnd w:id="21757"/>
      <w:r>
        <w:rPr>
          <w:rtl/>
        </w:rPr>
        <w:t xml:space="preserve">הפסיק </w:t>
      </w:r>
      <w:bookmarkStart w:id="21758" w:name="_ETM_Q34_553509"/>
      <w:bookmarkEnd w:id="21758"/>
      <w:r>
        <w:rPr>
          <w:rtl/>
        </w:rPr>
        <w:t xml:space="preserve">עם </w:t>
      </w:r>
      <w:bookmarkStart w:id="21759" w:name="_ETM_Q34_554210"/>
      <w:bookmarkEnd w:id="21759"/>
      <w:r>
        <w:rPr>
          <w:rFonts w:hint="cs"/>
          <w:rtl/>
        </w:rPr>
        <w:t xml:space="preserve">זה. </w:t>
      </w:r>
      <w:bookmarkStart w:id="21760" w:name="_ETM_Q34_548967"/>
      <w:bookmarkEnd w:id="21760"/>
      <w:r>
        <w:rPr>
          <w:rtl/>
        </w:rPr>
        <w:t xml:space="preserve">לפחות </w:t>
      </w:r>
      <w:bookmarkStart w:id="21761" w:name="_ETM_Q34_554659"/>
      <w:bookmarkEnd w:id="21761"/>
      <w:r>
        <w:rPr>
          <w:rtl/>
        </w:rPr>
        <w:t xml:space="preserve">הוא </w:t>
      </w:r>
      <w:bookmarkStart w:id="21762" w:name="_ETM_Q34_554750"/>
      <w:bookmarkEnd w:id="21762"/>
      <w:r>
        <w:rPr>
          <w:rtl/>
        </w:rPr>
        <w:t xml:space="preserve">לא </w:t>
      </w:r>
      <w:bookmarkStart w:id="21763" w:name="_ETM_Q34_554839"/>
      <w:bookmarkEnd w:id="21763"/>
      <w:r>
        <w:rPr>
          <w:rtl/>
        </w:rPr>
        <w:t xml:space="preserve">מדבר </w:t>
      </w:r>
      <w:bookmarkStart w:id="21764" w:name="_ETM_Q34_555229"/>
      <w:bookmarkEnd w:id="21764"/>
      <w:r>
        <w:rPr>
          <w:rFonts w:hint="cs"/>
          <w:rtl/>
        </w:rPr>
        <w:t>ע</w:t>
      </w:r>
      <w:r>
        <w:rPr>
          <w:rtl/>
        </w:rPr>
        <w:t xml:space="preserve">ליהם </w:t>
      </w:r>
      <w:bookmarkStart w:id="21765" w:name="_ETM_Q34_555439"/>
      <w:bookmarkEnd w:id="21765"/>
      <w:r>
        <w:rPr>
          <w:rtl/>
        </w:rPr>
        <w:t>יותר</w:t>
      </w:r>
      <w:r>
        <w:rPr>
          <w:rFonts w:hint="cs"/>
          <w:rtl/>
        </w:rPr>
        <w:t>.</w:t>
      </w:r>
      <w:r>
        <w:rPr>
          <w:rtl/>
        </w:rPr>
        <w:t xml:space="preserve"> </w:t>
      </w:r>
      <w:bookmarkStart w:id="21766" w:name="_ETM_Q34_556130"/>
      <w:bookmarkEnd w:id="21766"/>
      <w:r>
        <w:rPr>
          <w:rtl/>
        </w:rPr>
        <w:t xml:space="preserve">עכשיו </w:t>
      </w:r>
      <w:bookmarkStart w:id="21767" w:name="_ETM_Q34_556520"/>
      <w:bookmarkEnd w:id="21767"/>
      <w:r>
        <w:rPr>
          <w:rtl/>
        </w:rPr>
        <w:t xml:space="preserve">הוא </w:t>
      </w:r>
      <w:bookmarkStart w:id="21768" w:name="_ETM_Q34_556580"/>
      <w:bookmarkEnd w:id="21768"/>
      <w:r>
        <w:rPr>
          <w:rtl/>
        </w:rPr>
        <w:t xml:space="preserve">התחיל </w:t>
      </w:r>
      <w:bookmarkStart w:id="21769" w:name="_ETM_Q34_556820"/>
      <w:bookmarkEnd w:id="21769"/>
      <w:r>
        <w:rPr>
          <w:rtl/>
        </w:rPr>
        <w:t xml:space="preserve">לדבר </w:t>
      </w:r>
      <w:bookmarkStart w:id="21770" w:name="_ETM_Q34_558890"/>
      <w:bookmarkEnd w:id="21770"/>
      <w:r>
        <w:rPr>
          <w:rtl/>
        </w:rPr>
        <w:t xml:space="preserve">על </w:t>
      </w:r>
      <w:bookmarkStart w:id="21771" w:name="_ETM_Q34_559070"/>
      <w:bookmarkEnd w:id="21771"/>
      <w:r>
        <w:rPr>
          <w:rtl/>
        </w:rPr>
        <w:t xml:space="preserve">נושא </w:t>
      </w:r>
      <w:bookmarkStart w:id="21772" w:name="_ETM_Q34_559369"/>
      <w:bookmarkEnd w:id="21772"/>
      <w:r>
        <w:rPr>
          <w:rtl/>
        </w:rPr>
        <w:t>חדש</w:t>
      </w:r>
      <w:r>
        <w:rPr>
          <w:rFonts w:hint="cs"/>
          <w:rtl/>
        </w:rPr>
        <w:t>:</w:t>
      </w:r>
      <w:r>
        <w:rPr>
          <w:rtl/>
        </w:rPr>
        <w:t xml:space="preserve"> </w:t>
      </w:r>
      <w:bookmarkStart w:id="21773" w:name="_ETM_Q34_561049"/>
      <w:bookmarkEnd w:id="21773"/>
      <w:r>
        <w:rPr>
          <w:rtl/>
        </w:rPr>
        <w:t xml:space="preserve">דיפ </w:t>
      </w:r>
      <w:bookmarkStart w:id="21774" w:name="_ETM_Q34_561799"/>
      <w:bookmarkEnd w:id="21774"/>
      <w:r>
        <w:rPr>
          <w:rtl/>
        </w:rPr>
        <w:t xml:space="preserve">פייק </w:t>
      </w:r>
      <w:bookmarkStart w:id="21775" w:name="_ETM_Q34_562369"/>
      <w:bookmarkEnd w:id="21775"/>
      <w:r>
        <w:rPr>
          <w:rFonts w:hint="cs"/>
          <w:rtl/>
        </w:rPr>
        <w:t>ו</w:t>
      </w:r>
      <w:r>
        <w:rPr>
          <w:rtl/>
        </w:rPr>
        <w:t>דיפ</w:t>
      </w:r>
      <w:bookmarkStart w:id="21776" w:name="_ETM_Q34_563080"/>
      <w:bookmarkEnd w:id="21776"/>
      <w:r w:rsidR="001F02D1">
        <w:rPr>
          <w:rFonts w:hint="cs"/>
          <w:rtl/>
        </w:rPr>
        <w:t>-</w:t>
      </w:r>
      <w:r>
        <w:rPr>
          <w:rtl/>
        </w:rPr>
        <w:t>סטייט</w:t>
      </w:r>
      <w:r>
        <w:rPr>
          <w:rFonts w:hint="cs"/>
          <w:rtl/>
        </w:rPr>
        <w:t>,</w:t>
      </w:r>
      <w:r>
        <w:rPr>
          <w:rtl/>
        </w:rPr>
        <w:t xml:space="preserve"> </w:t>
      </w:r>
      <w:bookmarkStart w:id="21777" w:name="_ETM_Q34_564390"/>
      <w:bookmarkEnd w:id="21777"/>
      <w:r>
        <w:rPr>
          <w:rFonts w:hint="cs"/>
          <w:rtl/>
        </w:rPr>
        <w:t>אל</w:t>
      </w:r>
      <w:r>
        <w:rPr>
          <w:rtl/>
        </w:rPr>
        <w:t xml:space="preserve">ה </w:t>
      </w:r>
      <w:bookmarkStart w:id="21778" w:name="_ETM_Q34_564630"/>
      <w:bookmarkEnd w:id="21778"/>
      <w:r>
        <w:rPr>
          <w:rtl/>
        </w:rPr>
        <w:t xml:space="preserve">המונחים </w:t>
      </w:r>
      <w:bookmarkStart w:id="21779" w:name="_ETM_Q34_565110"/>
      <w:bookmarkEnd w:id="21779"/>
      <w:r>
        <w:rPr>
          <w:rtl/>
        </w:rPr>
        <w:t xml:space="preserve">החדשים </w:t>
      </w:r>
      <w:bookmarkStart w:id="21780" w:name="_ETM_Q34_565589"/>
      <w:bookmarkEnd w:id="21780"/>
      <w:r>
        <w:rPr>
          <w:rtl/>
        </w:rPr>
        <w:t xml:space="preserve">של </w:t>
      </w:r>
      <w:bookmarkStart w:id="21781" w:name="_ETM_Q34_565740"/>
      <w:bookmarkEnd w:id="21781"/>
      <w:r>
        <w:rPr>
          <w:rtl/>
        </w:rPr>
        <w:t xml:space="preserve">ראש </w:t>
      </w:r>
      <w:bookmarkStart w:id="21782" w:name="_ETM_Q34_565920"/>
      <w:bookmarkEnd w:id="21782"/>
      <w:r>
        <w:rPr>
          <w:rtl/>
        </w:rPr>
        <w:t xml:space="preserve">ממשלת </w:t>
      </w:r>
      <w:bookmarkStart w:id="21783" w:name="_ETM_Q34_566369"/>
      <w:bookmarkEnd w:id="21783"/>
      <w:r>
        <w:rPr>
          <w:rtl/>
        </w:rPr>
        <w:t>ישראל</w:t>
      </w:r>
      <w:r>
        <w:rPr>
          <w:rFonts w:hint="cs"/>
          <w:rtl/>
        </w:rPr>
        <w:t>.</w:t>
      </w:r>
      <w:r>
        <w:rPr>
          <w:rtl/>
        </w:rPr>
        <w:t xml:space="preserve"> </w:t>
      </w:r>
      <w:bookmarkStart w:id="21784" w:name="_ETM_Q34_567299"/>
      <w:bookmarkEnd w:id="21784"/>
      <w:r>
        <w:rPr>
          <w:rtl/>
        </w:rPr>
        <w:t xml:space="preserve">לא </w:t>
      </w:r>
      <w:bookmarkStart w:id="21785" w:name="_ETM_Q34_567540"/>
      <w:bookmarkEnd w:id="21785"/>
      <w:r>
        <w:rPr>
          <w:rtl/>
        </w:rPr>
        <w:t xml:space="preserve">על </w:t>
      </w:r>
      <w:bookmarkStart w:id="21786" w:name="_ETM_Q34_567630"/>
      <w:bookmarkEnd w:id="21786"/>
      <w:r>
        <w:rPr>
          <w:rtl/>
        </w:rPr>
        <w:t>המלחמה</w:t>
      </w:r>
      <w:r>
        <w:rPr>
          <w:rFonts w:hint="cs"/>
          <w:rtl/>
        </w:rPr>
        <w:t>,</w:t>
      </w:r>
      <w:r>
        <w:rPr>
          <w:rtl/>
        </w:rPr>
        <w:t xml:space="preserve"> </w:t>
      </w:r>
      <w:bookmarkStart w:id="21787" w:name="_ETM_Q34_568619"/>
      <w:bookmarkEnd w:id="21787"/>
      <w:r>
        <w:rPr>
          <w:rtl/>
        </w:rPr>
        <w:t xml:space="preserve">לא </w:t>
      </w:r>
      <w:bookmarkStart w:id="21788" w:name="_ETM_Q34_568829"/>
      <w:bookmarkEnd w:id="21788"/>
      <w:r>
        <w:rPr>
          <w:rtl/>
        </w:rPr>
        <w:t xml:space="preserve">על </w:t>
      </w:r>
      <w:bookmarkStart w:id="21789" w:name="_ETM_Q34_568950"/>
      <w:bookmarkEnd w:id="21789"/>
      <w:r>
        <w:rPr>
          <w:rtl/>
        </w:rPr>
        <w:t>המפונים</w:t>
      </w:r>
      <w:r>
        <w:rPr>
          <w:rFonts w:hint="cs"/>
          <w:rtl/>
        </w:rPr>
        <w:t>,</w:t>
      </w:r>
      <w:r>
        <w:rPr>
          <w:rtl/>
        </w:rPr>
        <w:t xml:space="preserve"> </w:t>
      </w:r>
      <w:bookmarkStart w:id="21790" w:name="_ETM_Q34_569820"/>
      <w:bookmarkEnd w:id="21790"/>
      <w:r>
        <w:rPr>
          <w:rtl/>
        </w:rPr>
        <w:t xml:space="preserve">לא </w:t>
      </w:r>
      <w:bookmarkStart w:id="21791" w:name="_ETM_Q34_570029"/>
      <w:bookmarkEnd w:id="21791"/>
      <w:r>
        <w:rPr>
          <w:rFonts w:hint="cs"/>
          <w:rtl/>
        </w:rPr>
        <w:t>על</w:t>
      </w:r>
      <w:r>
        <w:rPr>
          <w:rtl/>
        </w:rPr>
        <w:t xml:space="preserve"> </w:t>
      </w:r>
      <w:bookmarkStart w:id="21792" w:name="_ETM_Q34_570270"/>
      <w:bookmarkEnd w:id="21792"/>
      <w:r>
        <w:rPr>
          <w:rFonts w:hint="cs"/>
          <w:rtl/>
        </w:rPr>
        <w:t>ה</w:t>
      </w:r>
      <w:r>
        <w:rPr>
          <w:rtl/>
        </w:rPr>
        <w:t>חיילים</w:t>
      </w:r>
      <w:r>
        <w:rPr>
          <w:rFonts w:hint="cs"/>
          <w:rtl/>
        </w:rPr>
        <w:t>,</w:t>
      </w:r>
      <w:bookmarkStart w:id="21793" w:name="_ETM_Q34_567638"/>
      <w:bookmarkEnd w:id="21793"/>
      <w:r>
        <w:rPr>
          <w:rtl/>
        </w:rPr>
        <w:t xml:space="preserve"> </w:t>
      </w:r>
      <w:bookmarkStart w:id="21794" w:name="_ETM_Q34_571020"/>
      <w:bookmarkEnd w:id="21794"/>
      <w:r>
        <w:rPr>
          <w:rtl/>
        </w:rPr>
        <w:t xml:space="preserve">לא </w:t>
      </w:r>
      <w:bookmarkStart w:id="21795" w:name="_ETM_Q34_571229"/>
      <w:bookmarkEnd w:id="21795"/>
      <w:r>
        <w:rPr>
          <w:rtl/>
        </w:rPr>
        <w:t xml:space="preserve">על </w:t>
      </w:r>
      <w:bookmarkStart w:id="21796" w:name="_ETM_Q34_571350"/>
      <w:bookmarkEnd w:id="21796"/>
      <w:r>
        <w:rPr>
          <w:rtl/>
        </w:rPr>
        <w:t>המילואימניקים</w:t>
      </w:r>
      <w:r>
        <w:rPr>
          <w:rFonts w:hint="cs"/>
          <w:rtl/>
        </w:rPr>
        <w:t xml:space="preserve"> –</w:t>
      </w:r>
      <w:r>
        <w:rPr>
          <w:rtl/>
        </w:rPr>
        <w:t xml:space="preserve"> </w:t>
      </w:r>
      <w:bookmarkStart w:id="21797" w:name="_ETM_Q34_572560"/>
      <w:bookmarkEnd w:id="21797"/>
      <w:r>
        <w:rPr>
          <w:rtl/>
        </w:rPr>
        <w:t xml:space="preserve">דיפ </w:t>
      </w:r>
      <w:bookmarkStart w:id="21798" w:name="_ETM_Q34_573700"/>
      <w:bookmarkEnd w:id="21798"/>
      <w:r>
        <w:rPr>
          <w:rtl/>
        </w:rPr>
        <w:t>פייק</w:t>
      </w:r>
      <w:r>
        <w:rPr>
          <w:rFonts w:hint="cs"/>
          <w:rtl/>
        </w:rPr>
        <w:t>,</w:t>
      </w:r>
      <w:r>
        <w:rPr>
          <w:rtl/>
        </w:rPr>
        <w:t xml:space="preserve"> </w:t>
      </w:r>
      <w:bookmarkStart w:id="21799" w:name="_ETM_Q34_574420"/>
      <w:bookmarkEnd w:id="21799"/>
      <w:r>
        <w:rPr>
          <w:rtl/>
        </w:rPr>
        <w:t>דיפ</w:t>
      </w:r>
      <w:bookmarkStart w:id="21800" w:name="_ETM_Q34_574810"/>
      <w:bookmarkEnd w:id="21800"/>
      <w:r w:rsidR="001F02D1">
        <w:rPr>
          <w:rFonts w:hint="cs"/>
          <w:rtl/>
        </w:rPr>
        <w:t>-</w:t>
      </w:r>
      <w:r>
        <w:rPr>
          <w:rtl/>
        </w:rPr>
        <w:t>סטייט</w:t>
      </w:r>
      <w:r>
        <w:rPr>
          <w:rFonts w:hint="cs"/>
          <w:rtl/>
        </w:rPr>
        <w:t>.</w:t>
      </w:r>
      <w:r>
        <w:rPr>
          <w:rtl/>
        </w:rPr>
        <w:t xml:space="preserve"> </w:t>
      </w:r>
      <w:bookmarkStart w:id="21801" w:name="_ETM_Q34_575499"/>
      <w:bookmarkEnd w:id="21801"/>
    </w:p>
    <w:p w:rsidR="005930C5" w:rsidRDefault="005930C5" w:rsidP="000376AD">
      <w:pPr>
        <w:rPr>
          <w:rtl/>
        </w:rPr>
      </w:pPr>
    </w:p>
    <w:p w:rsidR="005930C5" w:rsidRDefault="005930C5" w:rsidP="001F02D1">
      <w:pPr>
        <w:rPr>
          <w:rtl/>
        </w:rPr>
      </w:pPr>
      <w:r>
        <w:rPr>
          <w:rtl/>
        </w:rPr>
        <w:t xml:space="preserve">מה </w:t>
      </w:r>
      <w:bookmarkStart w:id="21802" w:name="_ETM_Q34_575799"/>
      <w:bookmarkEnd w:id="21802"/>
      <w:r>
        <w:rPr>
          <w:rtl/>
        </w:rPr>
        <w:t xml:space="preserve">זה </w:t>
      </w:r>
      <w:bookmarkStart w:id="21803" w:name="_ETM_Q34_575950"/>
      <w:bookmarkEnd w:id="21803"/>
      <w:r>
        <w:rPr>
          <w:rFonts w:hint="cs"/>
          <w:rtl/>
        </w:rPr>
        <w:t xml:space="preserve">בעצם </w:t>
      </w:r>
      <w:r>
        <w:rPr>
          <w:rtl/>
        </w:rPr>
        <w:t>אומר</w:t>
      </w:r>
      <w:bookmarkStart w:id="21804" w:name="_ETM_Q34_576249"/>
      <w:bookmarkEnd w:id="21804"/>
      <w:r>
        <w:rPr>
          <w:rFonts w:hint="cs"/>
          <w:rtl/>
        </w:rPr>
        <w:t>,</w:t>
      </w:r>
      <w:bookmarkStart w:id="21805" w:name="_ETM_Q34_572069"/>
      <w:bookmarkEnd w:id="21805"/>
      <w:r>
        <w:rPr>
          <w:rtl/>
        </w:rPr>
        <w:t xml:space="preserve"> </w:t>
      </w:r>
      <w:bookmarkStart w:id="21806" w:name="_ETM_Q34_576670"/>
      <w:bookmarkEnd w:id="21806"/>
      <w:r>
        <w:rPr>
          <w:rtl/>
        </w:rPr>
        <w:t>חבר</w:t>
      </w:r>
      <w:r>
        <w:rPr>
          <w:rFonts w:hint="cs"/>
          <w:rtl/>
        </w:rPr>
        <w:t>יי</w:t>
      </w:r>
      <w:r>
        <w:rPr>
          <w:rtl/>
        </w:rPr>
        <w:t xml:space="preserve"> </w:t>
      </w:r>
      <w:bookmarkStart w:id="21807" w:name="_ETM_Q34_577060"/>
      <w:bookmarkStart w:id="21808" w:name="_ETM_Q34_577779"/>
      <w:bookmarkEnd w:id="21807"/>
      <w:bookmarkEnd w:id="21808"/>
      <w:r>
        <w:rPr>
          <w:rFonts w:hint="cs"/>
          <w:rtl/>
        </w:rPr>
        <w:t>ה</w:t>
      </w:r>
      <w:r>
        <w:rPr>
          <w:rtl/>
        </w:rPr>
        <w:t xml:space="preserve">מלומדים </w:t>
      </w:r>
      <w:bookmarkStart w:id="21809" w:name="_ETM_Q34_578380"/>
      <w:bookmarkEnd w:id="21809"/>
      <w:r>
        <w:rPr>
          <w:rFonts w:hint="cs"/>
          <w:rtl/>
        </w:rPr>
        <w:t>ו</w:t>
      </w:r>
      <w:r>
        <w:rPr>
          <w:rtl/>
        </w:rPr>
        <w:t>המכובדים</w:t>
      </w:r>
      <w:r>
        <w:rPr>
          <w:rFonts w:hint="cs"/>
          <w:rtl/>
        </w:rPr>
        <w:t>?</w:t>
      </w:r>
      <w:r>
        <w:rPr>
          <w:rtl/>
        </w:rPr>
        <w:t xml:space="preserve"> </w:t>
      </w:r>
      <w:bookmarkStart w:id="21810" w:name="_ETM_Q34_580200"/>
      <w:bookmarkEnd w:id="21810"/>
      <w:r>
        <w:rPr>
          <w:rtl/>
        </w:rPr>
        <w:t xml:space="preserve">כלום </w:t>
      </w:r>
      <w:bookmarkStart w:id="21811" w:name="_ETM_Q34_580680"/>
      <w:bookmarkEnd w:id="21811"/>
      <w:r>
        <w:rPr>
          <w:rFonts w:hint="cs"/>
          <w:rtl/>
        </w:rPr>
        <w:t>ו</w:t>
      </w:r>
      <w:r>
        <w:rPr>
          <w:rtl/>
        </w:rPr>
        <w:t xml:space="preserve">שום </w:t>
      </w:r>
      <w:bookmarkStart w:id="21812" w:name="_ETM_Q34_580860"/>
      <w:bookmarkEnd w:id="21812"/>
      <w:r>
        <w:rPr>
          <w:rtl/>
        </w:rPr>
        <w:t>דבר</w:t>
      </w:r>
      <w:r>
        <w:rPr>
          <w:rFonts w:hint="cs"/>
          <w:rtl/>
        </w:rPr>
        <w:t>.</w:t>
      </w:r>
      <w:bookmarkStart w:id="21813" w:name="_ETM_Q34_578549"/>
      <w:bookmarkEnd w:id="21813"/>
      <w:r>
        <w:rPr>
          <w:rtl/>
        </w:rPr>
        <w:t xml:space="preserve"> </w:t>
      </w:r>
      <w:bookmarkStart w:id="21814" w:name="_ETM_Q34_581729"/>
      <w:bookmarkEnd w:id="21814"/>
      <w:r>
        <w:rPr>
          <w:rtl/>
        </w:rPr>
        <w:t>עכשיו</w:t>
      </w:r>
      <w:r w:rsidR="001F02D1">
        <w:rPr>
          <w:rFonts w:hint="cs"/>
          <w:rtl/>
        </w:rPr>
        <w:t>,</w:t>
      </w:r>
      <w:r>
        <w:rPr>
          <w:rtl/>
        </w:rPr>
        <w:t xml:space="preserve"> </w:t>
      </w:r>
      <w:bookmarkStart w:id="21815" w:name="_ETM_Q34_583149"/>
      <w:bookmarkEnd w:id="21815"/>
      <w:r>
        <w:rPr>
          <w:rFonts w:hint="cs"/>
          <w:rtl/>
        </w:rPr>
        <w:t>כ</w:t>
      </w:r>
      <w:r>
        <w:rPr>
          <w:rtl/>
        </w:rPr>
        <w:t>שהכ</w:t>
      </w:r>
      <w:r>
        <w:rPr>
          <w:rFonts w:hint="cs"/>
          <w:rtl/>
        </w:rPr>
        <w:t>ו</w:t>
      </w:r>
      <w:r>
        <w:rPr>
          <w:rtl/>
        </w:rPr>
        <w:t xml:space="preserve">ל </w:t>
      </w:r>
      <w:bookmarkStart w:id="21816" w:name="_ETM_Q34_583630"/>
      <w:bookmarkEnd w:id="21816"/>
      <w:r>
        <w:rPr>
          <w:rtl/>
        </w:rPr>
        <w:t xml:space="preserve">קורס </w:t>
      </w:r>
      <w:bookmarkStart w:id="21817" w:name="_ETM_Q34_584529"/>
      <w:bookmarkEnd w:id="21817"/>
      <w:r>
        <w:rPr>
          <w:rtl/>
        </w:rPr>
        <w:t xml:space="preserve">והם </w:t>
      </w:r>
      <w:bookmarkStart w:id="21818" w:name="_ETM_Q34_584799"/>
      <w:bookmarkEnd w:id="21818"/>
      <w:r>
        <w:rPr>
          <w:rtl/>
        </w:rPr>
        <w:t xml:space="preserve">לא </w:t>
      </w:r>
      <w:bookmarkStart w:id="21819" w:name="_ETM_Q34_584920"/>
      <w:bookmarkEnd w:id="21819"/>
      <w:r>
        <w:rPr>
          <w:rtl/>
        </w:rPr>
        <w:t xml:space="preserve">מצליחים </w:t>
      </w:r>
      <w:bookmarkStart w:id="21820" w:name="_ETM_Q34_585490"/>
      <w:bookmarkEnd w:id="21820"/>
      <w:r>
        <w:rPr>
          <w:rtl/>
        </w:rPr>
        <w:t xml:space="preserve">לקבל </w:t>
      </w:r>
      <w:bookmarkStart w:id="21821" w:name="_ETM_Q34_585850"/>
      <w:bookmarkEnd w:id="21821"/>
      <w:r>
        <w:rPr>
          <w:rtl/>
        </w:rPr>
        <w:t xml:space="preserve">אחריות </w:t>
      </w:r>
      <w:bookmarkStart w:id="21822" w:name="_ETM_Q34_586240"/>
      <w:bookmarkEnd w:id="21822"/>
      <w:r>
        <w:rPr>
          <w:rtl/>
        </w:rPr>
        <w:t xml:space="preserve">על </w:t>
      </w:r>
      <w:bookmarkStart w:id="21823" w:name="_ETM_Q34_586329"/>
      <w:bookmarkEnd w:id="21823"/>
      <w:r>
        <w:rPr>
          <w:rtl/>
        </w:rPr>
        <w:t xml:space="preserve">שום </w:t>
      </w:r>
      <w:bookmarkStart w:id="21824" w:name="_ETM_Q34_586540"/>
      <w:bookmarkEnd w:id="21824"/>
      <w:r>
        <w:rPr>
          <w:rtl/>
        </w:rPr>
        <w:t xml:space="preserve">דבר </w:t>
      </w:r>
      <w:bookmarkStart w:id="21825" w:name="_ETM_Q34_587380"/>
      <w:bookmarkEnd w:id="21825"/>
      <w:r>
        <w:rPr>
          <w:rtl/>
        </w:rPr>
        <w:t>והכ</w:t>
      </w:r>
      <w:r>
        <w:rPr>
          <w:rFonts w:hint="cs"/>
          <w:rtl/>
        </w:rPr>
        <w:t>ו</w:t>
      </w:r>
      <w:r>
        <w:rPr>
          <w:rtl/>
        </w:rPr>
        <w:t xml:space="preserve">ל </w:t>
      </w:r>
      <w:bookmarkStart w:id="21826" w:name="_ETM_Q34_588009"/>
      <w:bookmarkEnd w:id="21826"/>
      <w:r>
        <w:rPr>
          <w:rtl/>
        </w:rPr>
        <w:t xml:space="preserve">במשמרת </w:t>
      </w:r>
      <w:bookmarkStart w:id="21827" w:name="_ETM_Q34_588670"/>
      <w:bookmarkEnd w:id="21827"/>
      <w:r>
        <w:rPr>
          <w:rtl/>
        </w:rPr>
        <w:t xml:space="preserve">שלהם </w:t>
      </w:r>
      <w:bookmarkStart w:id="21828" w:name="_ETM_Q34_589029"/>
      <w:bookmarkEnd w:id="21828"/>
      <w:r>
        <w:rPr>
          <w:rtl/>
        </w:rPr>
        <w:t>מתפרק</w:t>
      </w:r>
      <w:r>
        <w:rPr>
          <w:rFonts w:hint="cs"/>
          <w:rtl/>
        </w:rPr>
        <w:t xml:space="preserve"> –</w:t>
      </w:r>
      <w:r>
        <w:rPr>
          <w:rtl/>
        </w:rPr>
        <w:t xml:space="preserve"> </w:t>
      </w:r>
      <w:bookmarkStart w:id="21829" w:name="_ETM_Q34_590300"/>
      <w:bookmarkEnd w:id="21829"/>
      <w:r>
        <w:rPr>
          <w:rtl/>
        </w:rPr>
        <w:t xml:space="preserve">הם </w:t>
      </w:r>
      <w:bookmarkStart w:id="21830" w:name="_ETM_Q34_590450"/>
      <w:bookmarkEnd w:id="21830"/>
      <w:r>
        <w:rPr>
          <w:rtl/>
        </w:rPr>
        <w:t xml:space="preserve">ישבו </w:t>
      </w:r>
      <w:bookmarkStart w:id="21831" w:name="_ETM_Q34_590750"/>
      <w:bookmarkEnd w:id="21831"/>
      <w:r>
        <w:rPr>
          <w:rtl/>
        </w:rPr>
        <w:t>בחדר</w:t>
      </w:r>
      <w:r>
        <w:rPr>
          <w:rFonts w:hint="cs"/>
          <w:rtl/>
        </w:rPr>
        <w:t>,</w:t>
      </w:r>
      <w:r>
        <w:rPr>
          <w:rtl/>
        </w:rPr>
        <w:t xml:space="preserve"> </w:t>
      </w:r>
      <w:bookmarkStart w:id="21832" w:name="_ETM_Q34_591470"/>
      <w:bookmarkEnd w:id="21832"/>
      <w:r>
        <w:rPr>
          <w:rtl/>
        </w:rPr>
        <w:t xml:space="preserve">כנראה </w:t>
      </w:r>
      <w:bookmarkStart w:id="21833" w:name="_ETM_Q34_591800"/>
      <w:bookmarkEnd w:id="21833"/>
      <w:r>
        <w:rPr>
          <w:rtl/>
        </w:rPr>
        <w:t xml:space="preserve">לא </w:t>
      </w:r>
      <w:bookmarkStart w:id="21834" w:name="_ETM_Q34_591920"/>
      <w:bookmarkEnd w:id="21834"/>
      <w:r>
        <w:rPr>
          <w:rtl/>
        </w:rPr>
        <w:t xml:space="preserve">רחוק </w:t>
      </w:r>
      <w:bookmarkStart w:id="21835" w:name="_ETM_Q34_592220"/>
      <w:bookmarkEnd w:id="21835"/>
      <w:r>
        <w:rPr>
          <w:rtl/>
        </w:rPr>
        <w:t>מפה</w:t>
      </w:r>
      <w:r>
        <w:rPr>
          <w:rFonts w:hint="cs"/>
          <w:rtl/>
        </w:rPr>
        <w:t>,</w:t>
      </w:r>
      <w:r>
        <w:rPr>
          <w:rtl/>
        </w:rPr>
        <w:t xml:space="preserve"> </w:t>
      </w:r>
      <w:bookmarkStart w:id="21836" w:name="_ETM_Q34_593050"/>
      <w:bookmarkEnd w:id="21836"/>
      <w:r>
        <w:rPr>
          <w:rtl/>
        </w:rPr>
        <w:t xml:space="preserve">עם </w:t>
      </w:r>
      <w:bookmarkStart w:id="21837" w:name="_ETM_Q34_593200"/>
      <w:bookmarkEnd w:id="21837"/>
      <w:r>
        <w:rPr>
          <w:rtl/>
        </w:rPr>
        <w:t xml:space="preserve">יועצי </w:t>
      </w:r>
      <w:bookmarkStart w:id="21838" w:name="_ETM_Q34_593560"/>
      <w:bookmarkEnd w:id="21838"/>
      <w:r>
        <w:rPr>
          <w:rtl/>
        </w:rPr>
        <w:t>תקשורת</w:t>
      </w:r>
      <w:r>
        <w:rPr>
          <w:rFonts w:hint="cs"/>
          <w:rtl/>
        </w:rPr>
        <w:t>,</w:t>
      </w:r>
      <w:r>
        <w:rPr>
          <w:rtl/>
        </w:rPr>
        <w:t xml:space="preserve"> </w:t>
      </w:r>
      <w:bookmarkStart w:id="21839" w:name="_ETM_Q34_594100"/>
      <w:bookmarkEnd w:id="21839"/>
      <w:r>
        <w:rPr>
          <w:rtl/>
        </w:rPr>
        <w:t>ו</w:t>
      </w:r>
      <w:bookmarkStart w:id="21840" w:name="_ETM_Q34_594250"/>
      <w:bookmarkEnd w:id="21840"/>
      <w:r>
        <w:rPr>
          <w:rFonts w:hint="cs"/>
          <w:rtl/>
        </w:rPr>
        <w:t>א</w:t>
      </w:r>
      <w:r>
        <w:rPr>
          <w:rtl/>
        </w:rPr>
        <w:t>מרו</w:t>
      </w:r>
      <w:r>
        <w:rPr>
          <w:rFonts w:hint="cs"/>
          <w:rtl/>
        </w:rPr>
        <w:t>:</w:t>
      </w:r>
      <w:r>
        <w:rPr>
          <w:rtl/>
        </w:rPr>
        <w:t xml:space="preserve"> </w:t>
      </w:r>
      <w:bookmarkStart w:id="21841" w:name="_ETM_Q34_594430"/>
      <w:bookmarkStart w:id="21842" w:name="_ETM_Q34_594610"/>
      <w:bookmarkEnd w:id="21841"/>
      <w:bookmarkEnd w:id="21842"/>
      <w:r>
        <w:rPr>
          <w:rFonts w:hint="cs"/>
          <w:rtl/>
        </w:rPr>
        <w:t xml:space="preserve">טוב, </w:t>
      </w:r>
      <w:r>
        <w:rPr>
          <w:rtl/>
        </w:rPr>
        <w:t xml:space="preserve">מה </w:t>
      </w:r>
      <w:bookmarkStart w:id="21843" w:name="_ETM_Q34_594730"/>
      <w:bookmarkEnd w:id="21843"/>
      <w:r>
        <w:rPr>
          <w:rtl/>
        </w:rPr>
        <w:t>עושים</w:t>
      </w:r>
      <w:bookmarkStart w:id="21844" w:name="_ETM_Q34_595399"/>
      <w:bookmarkStart w:id="21845" w:name="_ETM_Q34_595759"/>
      <w:bookmarkStart w:id="21846" w:name="_ETM_Q34_592039"/>
      <w:bookmarkStart w:id="21847" w:name="_ETM_Q34_596089"/>
      <w:bookmarkStart w:id="21848" w:name="_ETM_Q34_596270"/>
      <w:bookmarkStart w:id="21849" w:name="_ETM_Q34_596479"/>
      <w:bookmarkEnd w:id="21844"/>
      <w:bookmarkEnd w:id="21845"/>
      <w:bookmarkEnd w:id="21846"/>
      <w:bookmarkEnd w:id="21847"/>
      <w:bookmarkEnd w:id="21848"/>
      <w:bookmarkEnd w:id="21849"/>
      <w:r>
        <w:rPr>
          <w:rFonts w:hint="cs"/>
          <w:rtl/>
        </w:rPr>
        <w:t xml:space="preserve">? עוד מעט </w:t>
      </w:r>
      <w:r>
        <w:rPr>
          <w:rtl/>
        </w:rPr>
        <w:t xml:space="preserve">הציבור </w:t>
      </w:r>
      <w:bookmarkStart w:id="21850" w:name="_ETM_Q34_596899"/>
      <w:bookmarkEnd w:id="21850"/>
      <w:r>
        <w:rPr>
          <w:rtl/>
        </w:rPr>
        <w:t xml:space="preserve">יבין </w:t>
      </w:r>
      <w:bookmarkStart w:id="21851" w:name="_ETM_Q34_597500"/>
      <w:bookmarkEnd w:id="21851"/>
      <w:r>
        <w:rPr>
          <w:rtl/>
        </w:rPr>
        <w:t xml:space="preserve">שבמשמרת </w:t>
      </w:r>
      <w:bookmarkStart w:id="21852" w:name="_ETM_Q34_598250"/>
      <w:bookmarkEnd w:id="21852"/>
      <w:r>
        <w:rPr>
          <w:rtl/>
        </w:rPr>
        <w:t xml:space="preserve">שלנו </w:t>
      </w:r>
      <w:bookmarkStart w:id="21853" w:name="_ETM_Q34_599180"/>
      <w:bookmarkEnd w:id="21853"/>
      <w:r>
        <w:rPr>
          <w:rtl/>
        </w:rPr>
        <w:t>הכ</w:t>
      </w:r>
      <w:r>
        <w:rPr>
          <w:rFonts w:hint="cs"/>
          <w:rtl/>
        </w:rPr>
        <w:t>ו</w:t>
      </w:r>
      <w:r>
        <w:rPr>
          <w:rtl/>
        </w:rPr>
        <w:t xml:space="preserve">ל </w:t>
      </w:r>
      <w:bookmarkStart w:id="21854" w:name="_ETM_Q34_599539"/>
      <w:bookmarkEnd w:id="21854"/>
      <w:r>
        <w:rPr>
          <w:rtl/>
        </w:rPr>
        <w:t>התחרבש</w:t>
      </w:r>
      <w:r>
        <w:rPr>
          <w:rFonts w:hint="cs"/>
          <w:rtl/>
        </w:rPr>
        <w:t>.</w:t>
      </w:r>
      <w:r>
        <w:rPr>
          <w:rtl/>
        </w:rPr>
        <w:t xml:space="preserve"> </w:t>
      </w:r>
      <w:bookmarkStart w:id="21855" w:name="_ETM_Q34_600680"/>
      <w:bookmarkEnd w:id="21855"/>
      <w:r>
        <w:rPr>
          <w:rtl/>
        </w:rPr>
        <w:t xml:space="preserve">7 </w:t>
      </w:r>
      <w:bookmarkStart w:id="21856" w:name="_ETM_Q34_601100"/>
      <w:bookmarkEnd w:id="21856"/>
      <w:r>
        <w:rPr>
          <w:rtl/>
        </w:rPr>
        <w:t>באוקטובר</w:t>
      </w:r>
      <w:r>
        <w:rPr>
          <w:rFonts w:hint="cs"/>
          <w:rtl/>
        </w:rPr>
        <w:t xml:space="preserve"> </w:t>
      </w:r>
      <w:r>
        <w:rPr>
          <w:rtl/>
        </w:rPr>
        <w:t xml:space="preserve">– </w:t>
      </w:r>
      <w:bookmarkStart w:id="21857" w:name="_ETM_Q34_601700"/>
      <w:bookmarkEnd w:id="21857"/>
      <w:r>
        <w:rPr>
          <w:rtl/>
        </w:rPr>
        <w:t xml:space="preserve">במשמרת </w:t>
      </w:r>
      <w:bookmarkStart w:id="21858" w:name="_ETM_Q34_602240"/>
      <w:bookmarkEnd w:id="21858"/>
      <w:r>
        <w:rPr>
          <w:rtl/>
        </w:rPr>
        <w:t>שלנו</w:t>
      </w:r>
      <w:bookmarkStart w:id="21859" w:name="_ETM_Q34_597649"/>
      <w:bookmarkEnd w:id="21859"/>
      <w:r>
        <w:rPr>
          <w:rFonts w:hint="cs"/>
          <w:rtl/>
        </w:rPr>
        <w:t>;</w:t>
      </w:r>
      <w:r>
        <w:rPr>
          <w:rtl/>
        </w:rPr>
        <w:t xml:space="preserve"> </w:t>
      </w:r>
      <w:bookmarkStart w:id="21860" w:name="_ETM_Q34_602659"/>
      <w:bookmarkEnd w:id="21860"/>
      <w:r>
        <w:rPr>
          <w:rtl/>
        </w:rPr>
        <w:t xml:space="preserve">יוקר </w:t>
      </w:r>
      <w:bookmarkStart w:id="21861" w:name="_ETM_Q34_602960"/>
      <w:bookmarkEnd w:id="21861"/>
      <w:r>
        <w:rPr>
          <w:rtl/>
        </w:rPr>
        <w:t>המחיה</w:t>
      </w:r>
      <w:r>
        <w:rPr>
          <w:rFonts w:hint="cs"/>
          <w:rtl/>
        </w:rPr>
        <w:t xml:space="preserve"> </w:t>
      </w:r>
      <w:bookmarkStart w:id="21862" w:name="_ETM_Q34_601688"/>
      <w:bookmarkEnd w:id="21862"/>
      <w:r>
        <w:rPr>
          <w:rtl/>
        </w:rPr>
        <w:t xml:space="preserve">– </w:t>
      </w:r>
      <w:bookmarkStart w:id="21863" w:name="_ETM_Q34_603350"/>
      <w:bookmarkEnd w:id="21863"/>
      <w:r>
        <w:rPr>
          <w:rtl/>
        </w:rPr>
        <w:t xml:space="preserve">במשמרת </w:t>
      </w:r>
      <w:bookmarkStart w:id="21864" w:name="_ETM_Q34_603920"/>
      <w:bookmarkEnd w:id="21864"/>
      <w:r>
        <w:rPr>
          <w:rtl/>
        </w:rPr>
        <w:t>שלנו</w:t>
      </w:r>
      <w:r>
        <w:rPr>
          <w:rFonts w:hint="cs"/>
          <w:rtl/>
        </w:rPr>
        <w:t>;</w:t>
      </w:r>
      <w:r>
        <w:rPr>
          <w:rtl/>
        </w:rPr>
        <w:t xml:space="preserve"> </w:t>
      </w:r>
      <w:bookmarkStart w:id="21865" w:name="_ETM_Q34_604369"/>
      <w:bookmarkEnd w:id="21865"/>
      <w:r>
        <w:rPr>
          <w:rFonts w:hint="cs"/>
          <w:rtl/>
        </w:rPr>
        <w:t xml:space="preserve">מפונים </w:t>
      </w:r>
      <w:r>
        <w:rPr>
          <w:rtl/>
        </w:rPr>
        <w:t>–</w:t>
      </w:r>
      <w:bookmarkStart w:id="21866" w:name="_ETM_Q34_600280"/>
      <w:bookmarkEnd w:id="21866"/>
      <w:r>
        <w:rPr>
          <w:rtl/>
        </w:rPr>
        <w:t xml:space="preserve"> </w:t>
      </w:r>
      <w:bookmarkStart w:id="21867" w:name="_ETM_Q34_604820"/>
      <w:bookmarkEnd w:id="21867"/>
      <w:r>
        <w:rPr>
          <w:rtl/>
        </w:rPr>
        <w:t xml:space="preserve">במשמרת </w:t>
      </w:r>
      <w:bookmarkStart w:id="21868" w:name="_ETM_Q34_605329"/>
      <w:bookmarkEnd w:id="21868"/>
      <w:r>
        <w:rPr>
          <w:rtl/>
        </w:rPr>
        <w:t>שלנו</w:t>
      </w:r>
      <w:r>
        <w:rPr>
          <w:rFonts w:hint="cs"/>
          <w:rtl/>
        </w:rPr>
        <w:t>;</w:t>
      </w:r>
      <w:r>
        <w:rPr>
          <w:rtl/>
        </w:rPr>
        <w:t xml:space="preserve"> </w:t>
      </w:r>
      <w:bookmarkStart w:id="21869" w:name="_ETM_Q34_606020"/>
      <w:bookmarkEnd w:id="21869"/>
      <w:r>
        <w:rPr>
          <w:rtl/>
        </w:rPr>
        <w:t>חטופים</w:t>
      </w:r>
      <w:bookmarkStart w:id="21870" w:name="_ETM_Q34_606679"/>
      <w:bookmarkEnd w:id="21870"/>
      <w:r>
        <w:rPr>
          <w:rFonts w:hint="cs"/>
          <w:rtl/>
        </w:rPr>
        <w:t xml:space="preserve"> </w:t>
      </w:r>
      <w:r>
        <w:rPr>
          <w:rtl/>
        </w:rPr>
        <w:t>–</w:t>
      </w:r>
      <w:r>
        <w:rPr>
          <w:rFonts w:hint="cs"/>
          <w:rtl/>
        </w:rPr>
        <w:t xml:space="preserve"> ב</w:t>
      </w:r>
      <w:r>
        <w:rPr>
          <w:rtl/>
        </w:rPr>
        <w:t xml:space="preserve">משמרת </w:t>
      </w:r>
      <w:bookmarkStart w:id="21871" w:name="_ETM_Q34_607279"/>
      <w:bookmarkEnd w:id="21871"/>
      <w:r>
        <w:rPr>
          <w:rtl/>
        </w:rPr>
        <w:t>שלנו</w:t>
      </w:r>
      <w:r w:rsidR="001F02D1">
        <w:rPr>
          <w:rFonts w:hint="cs"/>
          <w:rtl/>
        </w:rPr>
        <w:t>.</w:t>
      </w:r>
      <w:r>
        <w:rPr>
          <w:rtl/>
        </w:rPr>
        <w:t xml:space="preserve"> </w:t>
      </w:r>
      <w:bookmarkStart w:id="21872" w:name="_ETM_Q34_608079"/>
      <w:bookmarkEnd w:id="21872"/>
      <w:r>
        <w:rPr>
          <w:rtl/>
        </w:rPr>
        <w:t>הכ</w:t>
      </w:r>
      <w:r>
        <w:rPr>
          <w:rFonts w:hint="cs"/>
          <w:rtl/>
        </w:rPr>
        <w:t>ו</w:t>
      </w:r>
      <w:bookmarkStart w:id="21873" w:name="_ETM_Q34_603007"/>
      <w:bookmarkEnd w:id="21873"/>
      <w:r>
        <w:rPr>
          <w:rtl/>
        </w:rPr>
        <w:t xml:space="preserve">ל </w:t>
      </w:r>
      <w:bookmarkStart w:id="21874" w:name="_ETM_Q34_608439"/>
      <w:bookmarkEnd w:id="21874"/>
      <w:r>
        <w:rPr>
          <w:rtl/>
        </w:rPr>
        <w:t xml:space="preserve">במשמרת </w:t>
      </w:r>
      <w:bookmarkStart w:id="21875" w:name="_ETM_Q34_609010"/>
      <w:bookmarkEnd w:id="21875"/>
      <w:r>
        <w:rPr>
          <w:rtl/>
        </w:rPr>
        <w:t>שלנו</w:t>
      </w:r>
      <w:r>
        <w:rPr>
          <w:rFonts w:hint="cs"/>
          <w:rtl/>
        </w:rPr>
        <w:t>.</w:t>
      </w:r>
      <w:r>
        <w:rPr>
          <w:rtl/>
        </w:rPr>
        <w:t xml:space="preserve"> </w:t>
      </w:r>
      <w:bookmarkStart w:id="21876" w:name="_ETM_Q34_609400"/>
      <w:bookmarkEnd w:id="21876"/>
      <w:r>
        <w:rPr>
          <w:rtl/>
        </w:rPr>
        <w:t xml:space="preserve">אז </w:t>
      </w:r>
      <w:bookmarkStart w:id="21877" w:name="_ETM_Q34_609549"/>
      <w:bookmarkEnd w:id="21877"/>
      <w:r>
        <w:rPr>
          <w:rtl/>
        </w:rPr>
        <w:t xml:space="preserve">מה </w:t>
      </w:r>
      <w:bookmarkStart w:id="21878" w:name="_ETM_Q34_609730"/>
      <w:bookmarkEnd w:id="21878"/>
      <w:r>
        <w:rPr>
          <w:rtl/>
        </w:rPr>
        <w:t>עושים</w:t>
      </w:r>
      <w:r>
        <w:rPr>
          <w:rFonts w:hint="cs"/>
          <w:rtl/>
        </w:rPr>
        <w:t>?</w:t>
      </w:r>
      <w:r>
        <w:rPr>
          <w:rtl/>
        </w:rPr>
        <w:t xml:space="preserve"> </w:t>
      </w:r>
      <w:bookmarkStart w:id="21879" w:name="_ETM_Q34_610180"/>
      <w:bookmarkEnd w:id="21879"/>
      <w:r>
        <w:rPr>
          <w:rtl/>
        </w:rPr>
        <w:t xml:space="preserve">שאל </w:t>
      </w:r>
      <w:bookmarkStart w:id="21880" w:name="_ETM_Q34_610450"/>
      <w:bookmarkEnd w:id="21880"/>
      <w:r>
        <w:rPr>
          <w:rtl/>
        </w:rPr>
        <w:t>ר</w:t>
      </w:r>
      <w:r>
        <w:rPr>
          <w:rFonts w:hint="cs"/>
          <w:rtl/>
        </w:rPr>
        <w:t>אש הממשלה.</w:t>
      </w:r>
      <w:bookmarkStart w:id="21881" w:name="_ETM_Q34_609171"/>
      <w:bookmarkEnd w:id="21881"/>
      <w:r>
        <w:rPr>
          <w:rtl/>
        </w:rPr>
        <w:t xml:space="preserve"> </w:t>
      </w:r>
      <w:bookmarkStart w:id="21882" w:name="_ETM_Q34_611640"/>
      <w:bookmarkStart w:id="21883" w:name="_ETM_Q34_612030"/>
      <w:bookmarkEnd w:id="21882"/>
      <w:bookmarkEnd w:id="21883"/>
      <w:r>
        <w:rPr>
          <w:rtl/>
        </w:rPr>
        <w:t xml:space="preserve">מה </w:t>
      </w:r>
      <w:bookmarkStart w:id="21884" w:name="_ETM_Q34_612180"/>
      <w:bookmarkEnd w:id="21884"/>
      <w:r>
        <w:rPr>
          <w:rtl/>
        </w:rPr>
        <w:t xml:space="preserve">אמרו </w:t>
      </w:r>
      <w:bookmarkStart w:id="21885" w:name="_ETM_Q34_612420"/>
      <w:bookmarkEnd w:id="21885"/>
      <w:r>
        <w:rPr>
          <w:rtl/>
        </w:rPr>
        <w:t>לו</w:t>
      </w:r>
      <w:r>
        <w:rPr>
          <w:rFonts w:hint="cs"/>
          <w:rtl/>
        </w:rPr>
        <w:t>?</w:t>
      </w:r>
      <w:r>
        <w:rPr>
          <w:rtl/>
        </w:rPr>
        <w:t xml:space="preserve"> </w:t>
      </w:r>
      <w:bookmarkStart w:id="21886" w:name="_ETM_Q34_614319"/>
      <w:bookmarkEnd w:id="21886"/>
      <w:r>
        <w:rPr>
          <w:rtl/>
        </w:rPr>
        <w:t xml:space="preserve">תאשים </w:t>
      </w:r>
      <w:bookmarkStart w:id="21887" w:name="_ETM_Q34_614769"/>
      <w:bookmarkEnd w:id="21887"/>
      <w:r>
        <w:rPr>
          <w:rtl/>
        </w:rPr>
        <w:t xml:space="preserve">את </w:t>
      </w:r>
      <w:bookmarkStart w:id="21888" w:name="_ETM_Q34_614829"/>
      <w:bookmarkEnd w:id="21888"/>
      <w:r>
        <w:rPr>
          <w:rtl/>
        </w:rPr>
        <w:t>הפקידים</w:t>
      </w:r>
      <w:r>
        <w:rPr>
          <w:rFonts w:hint="cs"/>
          <w:rtl/>
        </w:rPr>
        <w:t>,</w:t>
      </w:r>
      <w:bookmarkStart w:id="21889" w:name="_ETM_Q34_615819"/>
      <w:bookmarkEnd w:id="21889"/>
      <w:r>
        <w:rPr>
          <w:rFonts w:hint="cs"/>
          <w:rtl/>
        </w:rPr>
        <w:t xml:space="preserve"> </w:t>
      </w:r>
      <w:bookmarkStart w:id="21890" w:name="_ETM_Q34_659120"/>
      <w:bookmarkEnd w:id="21890"/>
      <w:r>
        <w:rPr>
          <w:rtl/>
        </w:rPr>
        <w:t xml:space="preserve">הפקידים </w:t>
      </w:r>
      <w:bookmarkStart w:id="21891" w:name="_ETM_Q34_616390"/>
      <w:bookmarkEnd w:id="21891"/>
      <w:r>
        <w:rPr>
          <w:rtl/>
        </w:rPr>
        <w:t>אשמים</w:t>
      </w:r>
      <w:r>
        <w:rPr>
          <w:rFonts w:hint="cs"/>
          <w:rtl/>
        </w:rPr>
        <w:t>. כשהוא</w:t>
      </w:r>
      <w:bookmarkStart w:id="21892" w:name="_ETM_Q34_617560"/>
      <w:bookmarkEnd w:id="21892"/>
      <w:r>
        <w:rPr>
          <w:rtl/>
        </w:rPr>
        <w:t xml:space="preserve"> </w:t>
      </w:r>
      <w:bookmarkStart w:id="21893" w:name="_ETM_Q34_617920"/>
      <w:bookmarkEnd w:id="21893"/>
      <w:r>
        <w:rPr>
          <w:rtl/>
        </w:rPr>
        <w:t>שאל</w:t>
      </w:r>
      <w:bookmarkStart w:id="21894" w:name="_ETM_Q34_613499"/>
      <w:bookmarkEnd w:id="21894"/>
      <w:r>
        <w:rPr>
          <w:rtl/>
        </w:rPr>
        <w:t xml:space="preserve"> </w:t>
      </w:r>
      <w:bookmarkStart w:id="21895" w:name="_ETM_Q34_618249"/>
      <w:bookmarkEnd w:id="21895"/>
      <w:r>
        <w:rPr>
          <w:rtl/>
        </w:rPr>
        <w:t xml:space="preserve">איזה </w:t>
      </w:r>
      <w:bookmarkStart w:id="21896" w:name="_ETM_Q34_618459"/>
      <w:bookmarkEnd w:id="21896"/>
      <w:r>
        <w:rPr>
          <w:rtl/>
        </w:rPr>
        <w:t>פקידים</w:t>
      </w:r>
      <w:r>
        <w:rPr>
          <w:rFonts w:hint="cs"/>
          <w:rtl/>
        </w:rPr>
        <w:t>,</w:t>
      </w:r>
      <w:r>
        <w:rPr>
          <w:rtl/>
        </w:rPr>
        <w:t xml:space="preserve"> </w:t>
      </w:r>
      <w:bookmarkStart w:id="21897" w:name="_ETM_Q34_619329"/>
      <w:bookmarkStart w:id="21898" w:name="_ETM_Q34_619719"/>
      <w:bookmarkEnd w:id="21897"/>
      <w:bookmarkEnd w:id="21898"/>
      <w:r>
        <w:rPr>
          <w:rFonts w:hint="cs"/>
          <w:rtl/>
        </w:rPr>
        <w:t xml:space="preserve">אמרו לו: מה זאת אומרת? </w:t>
      </w:r>
      <w:bookmarkStart w:id="21899" w:name="_ETM_Q34_619840"/>
      <w:bookmarkStart w:id="21900" w:name="_ETM_Q34_620049"/>
      <w:bookmarkStart w:id="21901" w:name="_ETM_Q34_620319"/>
      <w:bookmarkEnd w:id="21899"/>
      <w:bookmarkEnd w:id="21900"/>
      <w:bookmarkEnd w:id="21901"/>
      <w:r>
        <w:rPr>
          <w:rtl/>
        </w:rPr>
        <w:t xml:space="preserve">תתחיל </w:t>
      </w:r>
      <w:bookmarkStart w:id="21902" w:name="_ETM_Q34_620790"/>
      <w:bookmarkEnd w:id="21902"/>
      <w:r>
        <w:rPr>
          <w:rFonts w:hint="cs"/>
          <w:rtl/>
        </w:rPr>
        <w:t>מ</w:t>
      </w:r>
      <w:r>
        <w:rPr>
          <w:rtl/>
        </w:rPr>
        <w:t xml:space="preserve">למעלה </w:t>
      </w:r>
      <w:bookmarkStart w:id="21903" w:name="_ETM_Q34_621329"/>
      <w:bookmarkEnd w:id="21903"/>
      <w:r>
        <w:rPr>
          <w:rFonts w:hint="cs"/>
          <w:rtl/>
        </w:rPr>
        <w:t xml:space="preserve">עד </w:t>
      </w:r>
      <w:r>
        <w:rPr>
          <w:rtl/>
        </w:rPr>
        <w:t>למטה</w:t>
      </w:r>
      <w:r w:rsidR="001F02D1">
        <w:rPr>
          <w:rFonts w:hint="cs"/>
          <w:rtl/>
        </w:rPr>
        <w:t>:</w:t>
      </w:r>
      <w:bookmarkStart w:id="21904" w:name="_ETM_Q34_617649"/>
      <w:bookmarkEnd w:id="21904"/>
      <w:r>
        <w:rPr>
          <w:rtl/>
        </w:rPr>
        <w:t xml:space="preserve"> </w:t>
      </w:r>
      <w:bookmarkStart w:id="21905" w:name="_ETM_Q34_622079"/>
      <w:bookmarkEnd w:id="21905"/>
      <w:r>
        <w:rPr>
          <w:rtl/>
        </w:rPr>
        <w:t>הרמטכ"ל</w:t>
      </w:r>
      <w:r>
        <w:rPr>
          <w:rFonts w:hint="cs"/>
          <w:rtl/>
        </w:rPr>
        <w:t>,</w:t>
      </w:r>
      <w:r>
        <w:rPr>
          <w:rtl/>
        </w:rPr>
        <w:t xml:space="preserve"> </w:t>
      </w:r>
      <w:bookmarkStart w:id="21906" w:name="_ETM_Q34_622799"/>
      <w:bookmarkEnd w:id="21906"/>
      <w:r>
        <w:rPr>
          <w:rtl/>
        </w:rPr>
        <w:t xml:space="preserve">ראש </w:t>
      </w:r>
      <w:bookmarkStart w:id="21907" w:name="_ETM_Q34_623010"/>
      <w:bookmarkEnd w:id="21907"/>
      <w:r>
        <w:rPr>
          <w:rtl/>
        </w:rPr>
        <w:t>השב"כ</w:t>
      </w:r>
      <w:r>
        <w:rPr>
          <w:rFonts w:hint="cs"/>
          <w:rtl/>
        </w:rPr>
        <w:t>,</w:t>
      </w:r>
      <w:r>
        <w:rPr>
          <w:rtl/>
        </w:rPr>
        <w:t xml:space="preserve"> </w:t>
      </w:r>
      <w:bookmarkStart w:id="21908" w:name="_ETM_Q34_623549"/>
      <w:bookmarkEnd w:id="21908"/>
      <w:r>
        <w:rPr>
          <w:rtl/>
        </w:rPr>
        <w:t xml:space="preserve">ראש </w:t>
      </w:r>
      <w:bookmarkStart w:id="21909" w:name="_ETM_Q34_623819"/>
      <w:bookmarkEnd w:id="21909"/>
      <w:r>
        <w:rPr>
          <w:rtl/>
        </w:rPr>
        <w:t>המוסד</w:t>
      </w:r>
      <w:r>
        <w:rPr>
          <w:rFonts w:hint="cs"/>
          <w:rtl/>
        </w:rPr>
        <w:t>,</w:t>
      </w:r>
      <w:r>
        <w:rPr>
          <w:rtl/>
        </w:rPr>
        <w:t xml:space="preserve"> </w:t>
      </w:r>
      <w:bookmarkStart w:id="21910" w:name="_ETM_Q34_624360"/>
      <w:bookmarkEnd w:id="21910"/>
      <w:r>
        <w:rPr>
          <w:rtl/>
        </w:rPr>
        <w:t xml:space="preserve">ראש </w:t>
      </w:r>
      <w:bookmarkStart w:id="21911" w:name="_ETM_Q34_624569"/>
      <w:bookmarkEnd w:id="21911"/>
      <w:r>
        <w:rPr>
          <w:rtl/>
        </w:rPr>
        <w:t>המל"ל</w:t>
      </w:r>
      <w:r>
        <w:rPr>
          <w:rFonts w:hint="cs"/>
          <w:rtl/>
        </w:rPr>
        <w:t xml:space="preserve"> </w:t>
      </w:r>
      <w:r>
        <w:rPr>
          <w:rtl/>
        </w:rPr>
        <w:t>–</w:t>
      </w:r>
      <w:r>
        <w:rPr>
          <w:rFonts w:hint="cs"/>
          <w:rtl/>
        </w:rPr>
        <w:t xml:space="preserve"> לא, ראש המל"ל הוא שלו, </w:t>
      </w:r>
      <w:bookmarkStart w:id="21912" w:name="_ETM_Q34_625019"/>
      <w:bookmarkStart w:id="21913" w:name="_ETM_Q34_625230"/>
      <w:bookmarkStart w:id="21914" w:name="_ETM_Q34_625530"/>
      <w:bookmarkStart w:id="21915" w:name="_ETM_Q34_625620"/>
      <w:bookmarkStart w:id="21916" w:name="_ETM_Q34_625859"/>
      <w:bookmarkStart w:id="21917" w:name="_ETM_Q34_626159"/>
      <w:bookmarkEnd w:id="21912"/>
      <w:bookmarkEnd w:id="21913"/>
      <w:bookmarkEnd w:id="21914"/>
      <w:bookmarkEnd w:id="21915"/>
      <w:bookmarkEnd w:id="21916"/>
      <w:bookmarkEnd w:id="21917"/>
      <w:r>
        <w:rPr>
          <w:rtl/>
        </w:rPr>
        <w:t xml:space="preserve">הוא </w:t>
      </w:r>
      <w:bookmarkStart w:id="21918" w:name="_ETM_Q34_626250"/>
      <w:bookmarkEnd w:id="21918"/>
      <w:r>
        <w:rPr>
          <w:rtl/>
        </w:rPr>
        <w:t xml:space="preserve">לא </w:t>
      </w:r>
      <w:bookmarkStart w:id="21919" w:name="_ETM_Q34_626400"/>
      <w:bookmarkEnd w:id="21919"/>
      <w:r>
        <w:rPr>
          <w:rtl/>
        </w:rPr>
        <w:t xml:space="preserve">אשם </w:t>
      </w:r>
      <w:bookmarkStart w:id="21920" w:name="_ETM_Q34_626609"/>
      <w:bookmarkEnd w:id="21920"/>
      <w:r>
        <w:rPr>
          <w:rtl/>
        </w:rPr>
        <w:t>בכלום</w:t>
      </w:r>
      <w:bookmarkStart w:id="21921" w:name="_ETM_Q34_623573"/>
      <w:bookmarkEnd w:id="21921"/>
      <w:r>
        <w:rPr>
          <w:rFonts w:hint="cs"/>
          <w:rtl/>
        </w:rPr>
        <w:t>,</w:t>
      </w:r>
      <w:r>
        <w:rPr>
          <w:rtl/>
        </w:rPr>
        <w:t xml:space="preserve"> </w:t>
      </w:r>
      <w:bookmarkStart w:id="21922" w:name="_ETM_Q34_627269"/>
      <w:bookmarkEnd w:id="21922"/>
      <w:r>
        <w:rPr>
          <w:rtl/>
        </w:rPr>
        <w:t xml:space="preserve">הוא </w:t>
      </w:r>
      <w:bookmarkStart w:id="21923" w:name="_ETM_Q34_627390"/>
      <w:bookmarkEnd w:id="21923"/>
      <w:r>
        <w:rPr>
          <w:rtl/>
        </w:rPr>
        <w:t xml:space="preserve">לא </w:t>
      </w:r>
      <w:bookmarkStart w:id="21924" w:name="_ETM_Q34_627540"/>
      <w:bookmarkEnd w:id="21924"/>
      <w:r>
        <w:rPr>
          <w:rtl/>
        </w:rPr>
        <w:t xml:space="preserve">היה </w:t>
      </w:r>
      <w:bookmarkStart w:id="21925" w:name="_ETM_Q34_627690"/>
      <w:bookmarkStart w:id="21926" w:name="_ETM_Q34_628019"/>
      <w:bookmarkEnd w:id="21925"/>
      <w:bookmarkEnd w:id="21926"/>
      <w:r>
        <w:rPr>
          <w:rFonts w:hint="cs"/>
          <w:rtl/>
        </w:rPr>
        <w:t xml:space="preserve">ב-7 </w:t>
      </w:r>
      <w:r>
        <w:rPr>
          <w:rtl/>
        </w:rPr>
        <w:t>באוקטובר</w:t>
      </w:r>
      <w:r w:rsidR="001F02D1">
        <w:rPr>
          <w:rFonts w:hint="cs"/>
          <w:rtl/>
        </w:rPr>
        <w:t>.</w:t>
      </w:r>
      <w:r>
        <w:rPr>
          <w:rtl/>
        </w:rPr>
        <w:t xml:space="preserve"> </w:t>
      </w:r>
      <w:bookmarkStart w:id="21927" w:name="_ETM_Q34_629070"/>
      <w:bookmarkEnd w:id="21927"/>
      <w:r>
        <w:rPr>
          <w:rtl/>
        </w:rPr>
        <w:t xml:space="preserve">כל </w:t>
      </w:r>
      <w:bookmarkStart w:id="21928" w:name="_ETM_Q34_629310"/>
      <w:bookmarkEnd w:id="21928"/>
      <w:r>
        <w:rPr>
          <w:rtl/>
        </w:rPr>
        <w:t xml:space="preserve">האחרים </w:t>
      </w:r>
      <w:bookmarkStart w:id="21929" w:name="_ETM_Q34_629700"/>
      <w:bookmarkEnd w:id="21929"/>
      <w:r>
        <w:rPr>
          <w:rtl/>
        </w:rPr>
        <w:t xml:space="preserve">כן </w:t>
      </w:r>
      <w:bookmarkStart w:id="21930" w:name="_ETM_Q34_629910"/>
      <w:bookmarkEnd w:id="21930"/>
      <w:r>
        <w:rPr>
          <w:rtl/>
        </w:rPr>
        <w:t xml:space="preserve">היו </w:t>
      </w:r>
      <w:bookmarkStart w:id="21931" w:name="_ETM_Q34_630060"/>
      <w:bookmarkEnd w:id="21931"/>
      <w:r>
        <w:rPr>
          <w:rFonts w:hint="cs"/>
          <w:rtl/>
        </w:rPr>
        <w:t>ב-7</w:t>
      </w:r>
      <w:bookmarkStart w:id="21932" w:name="_ETM_Q34_630400"/>
      <w:bookmarkEnd w:id="21932"/>
      <w:r>
        <w:rPr>
          <w:rFonts w:hint="cs"/>
          <w:rtl/>
        </w:rPr>
        <w:t xml:space="preserve"> </w:t>
      </w:r>
      <w:bookmarkStart w:id="21933" w:name="_ETM_Q34_626340"/>
      <w:bookmarkEnd w:id="21933"/>
      <w:r>
        <w:rPr>
          <w:rtl/>
        </w:rPr>
        <w:t>באוקטובר</w:t>
      </w:r>
      <w:r>
        <w:rPr>
          <w:rFonts w:hint="cs"/>
          <w:rtl/>
        </w:rPr>
        <w:t>,</w:t>
      </w:r>
      <w:r>
        <w:rPr>
          <w:rtl/>
        </w:rPr>
        <w:t xml:space="preserve"> </w:t>
      </w:r>
      <w:bookmarkStart w:id="21934" w:name="_ETM_Q34_631209"/>
      <w:bookmarkEnd w:id="21934"/>
      <w:r>
        <w:rPr>
          <w:rtl/>
        </w:rPr>
        <w:t xml:space="preserve">אז </w:t>
      </w:r>
      <w:bookmarkStart w:id="21935" w:name="_ETM_Q34_631420"/>
      <w:bookmarkEnd w:id="21935"/>
      <w:r>
        <w:rPr>
          <w:rtl/>
        </w:rPr>
        <w:t xml:space="preserve">כולם </w:t>
      </w:r>
      <w:bookmarkStart w:id="21936" w:name="_ETM_Q34_631780"/>
      <w:bookmarkEnd w:id="21936"/>
      <w:r>
        <w:rPr>
          <w:rtl/>
        </w:rPr>
        <w:t>אשמים</w:t>
      </w:r>
      <w:r>
        <w:rPr>
          <w:rFonts w:hint="cs"/>
          <w:rtl/>
        </w:rPr>
        <w:t>.</w:t>
      </w:r>
      <w:r>
        <w:rPr>
          <w:rtl/>
        </w:rPr>
        <w:t xml:space="preserve"> </w:t>
      </w:r>
      <w:bookmarkStart w:id="21937" w:name="_ETM_Q34_633239"/>
      <w:bookmarkEnd w:id="21937"/>
      <w:r>
        <w:rPr>
          <w:rtl/>
        </w:rPr>
        <w:t xml:space="preserve">ואז </w:t>
      </w:r>
      <w:bookmarkStart w:id="21938" w:name="_ETM_Q34_633660"/>
      <w:bookmarkEnd w:id="21938"/>
      <w:r>
        <w:rPr>
          <w:rFonts w:hint="cs"/>
          <w:rtl/>
        </w:rPr>
        <w:t>כ</w:t>
      </w:r>
      <w:r>
        <w:rPr>
          <w:rtl/>
        </w:rPr>
        <w:t>שבן</w:t>
      </w:r>
      <w:r>
        <w:rPr>
          <w:rFonts w:hint="cs"/>
          <w:rtl/>
        </w:rPr>
        <w:t xml:space="preserve"> </w:t>
      </w:r>
      <w:r>
        <w:rPr>
          <w:rtl/>
        </w:rPr>
        <w:t xml:space="preserve">אדם </w:t>
      </w:r>
      <w:bookmarkStart w:id="21939" w:name="_ETM_Q34_634140"/>
      <w:bookmarkEnd w:id="21939"/>
      <w:r>
        <w:rPr>
          <w:rtl/>
        </w:rPr>
        <w:t xml:space="preserve">נורמלי </w:t>
      </w:r>
      <w:bookmarkStart w:id="21940" w:name="_ETM_Q34_634500"/>
      <w:bookmarkEnd w:id="21940"/>
      <w:r>
        <w:rPr>
          <w:rtl/>
        </w:rPr>
        <w:t>ישאל</w:t>
      </w:r>
      <w:r>
        <w:rPr>
          <w:rFonts w:hint="cs"/>
          <w:rtl/>
        </w:rPr>
        <w:t>:</w:t>
      </w:r>
      <w:r>
        <w:rPr>
          <w:rtl/>
        </w:rPr>
        <w:t xml:space="preserve"> </w:t>
      </w:r>
      <w:bookmarkStart w:id="21941" w:name="_ETM_Q34_634739"/>
      <w:bookmarkEnd w:id="21941"/>
      <w:r>
        <w:rPr>
          <w:rFonts w:hint="cs"/>
          <w:rtl/>
        </w:rPr>
        <w:t>אז למה אין ועד</w:t>
      </w:r>
      <w:bookmarkStart w:id="21942" w:name="_ETM_Q34_635069"/>
      <w:bookmarkStart w:id="21943" w:name="_ETM_Q34_635220"/>
      <w:bookmarkEnd w:id="21942"/>
      <w:bookmarkEnd w:id="21943"/>
      <w:r>
        <w:rPr>
          <w:rtl/>
        </w:rPr>
        <w:t xml:space="preserve">ת </w:t>
      </w:r>
      <w:bookmarkStart w:id="21944" w:name="_ETM_Q34_635520"/>
      <w:bookmarkEnd w:id="21944"/>
      <w:r>
        <w:rPr>
          <w:rtl/>
        </w:rPr>
        <w:t xml:space="preserve">חקירה </w:t>
      </w:r>
      <w:bookmarkStart w:id="21945" w:name="_ETM_Q34_635849"/>
      <w:bookmarkEnd w:id="21945"/>
      <w:r>
        <w:rPr>
          <w:rtl/>
        </w:rPr>
        <w:t>ממלכתית</w:t>
      </w:r>
      <w:r w:rsidR="001F02D1">
        <w:rPr>
          <w:rFonts w:hint="cs"/>
          <w:rtl/>
        </w:rPr>
        <w:t>,</w:t>
      </w:r>
      <w:r>
        <w:rPr>
          <w:rtl/>
        </w:rPr>
        <w:t xml:space="preserve"> </w:t>
      </w:r>
      <w:bookmarkStart w:id="21946" w:name="_ETM_Q34_636390"/>
      <w:bookmarkEnd w:id="21946"/>
      <w:r>
        <w:rPr>
          <w:rtl/>
        </w:rPr>
        <w:t xml:space="preserve">אם </w:t>
      </w:r>
      <w:bookmarkStart w:id="21947" w:name="_ETM_Q34_636480"/>
      <w:bookmarkEnd w:id="21947"/>
      <w:r>
        <w:rPr>
          <w:rtl/>
        </w:rPr>
        <w:t xml:space="preserve">הם </w:t>
      </w:r>
      <w:bookmarkStart w:id="21948" w:name="_ETM_Q34_636599"/>
      <w:bookmarkEnd w:id="21948"/>
      <w:r>
        <w:rPr>
          <w:rtl/>
        </w:rPr>
        <w:t>אשמים</w:t>
      </w:r>
      <w:r w:rsidR="001F02D1">
        <w:rPr>
          <w:rFonts w:hint="cs"/>
          <w:rtl/>
        </w:rPr>
        <w:t>?</w:t>
      </w:r>
      <w:r>
        <w:rPr>
          <w:rtl/>
        </w:rPr>
        <w:t xml:space="preserve"> </w:t>
      </w:r>
      <w:bookmarkStart w:id="21949" w:name="_ETM_Q34_637750"/>
      <w:bookmarkEnd w:id="21949"/>
      <w:r>
        <w:rPr>
          <w:rtl/>
        </w:rPr>
        <w:t xml:space="preserve">הכי </w:t>
      </w:r>
      <w:bookmarkStart w:id="21950" w:name="_ETM_Q34_638050"/>
      <w:bookmarkEnd w:id="21950"/>
      <w:r>
        <w:rPr>
          <w:rtl/>
        </w:rPr>
        <w:t xml:space="preserve">טוב </w:t>
      </w:r>
      <w:bookmarkStart w:id="21951" w:name="_ETM_Q34_638260"/>
      <w:bookmarkEnd w:id="21951"/>
      <w:r>
        <w:rPr>
          <w:rtl/>
        </w:rPr>
        <w:t>לך</w:t>
      </w:r>
      <w:bookmarkStart w:id="21952" w:name="_ETM_Q34_637924"/>
      <w:bookmarkEnd w:id="21952"/>
      <w:r w:rsidR="001F02D1">
        <w:rPr>
          <w:rFonts w:hint="cs"/>
          <w:rtl/>
        </w:rPr>
        <w:t>,</w:t>
      </w:r>
      <w:r>
        <w:rPr>
          <w:rtl/>
        </w:rPr>
        <w:t xml:space="preserve"> </w:t>
      </w:r>
      <w:bookmarkStart w:id="21953" w:name="_ETM_Q34_638470"/>
      <w:bookmarkEnd w:id="21953"/>
      <w:r>
        <w:rPr>
          <w:rtl/>
        </w:rPr>
        <w:t xml:space="preserve">תעשה </w:t>
      </w:r>
      <w:bookmarkStart w:id="21954" w:name="_ETM_Q34_639040"/>
      <w:bookmarkEnd w:id="21954"/>
      <w:r>
        <w:rPr>
          <w:rtl/>
        </w:rPr>
        <w:t xml:space="preserve">ועדת </w:t>
      </w:r>
      <w:bookmarkStart w:id="21955" w:name="_ETM_Q34_639400"/>
      <w:bookmarkEnd w:id="21955"/>
      <w:r>
        <w:rPr>
          <w:rtl/>
        </w:rPr>
        <w:t xml:space="preserve">חקירה </w:t>
      </w:r>
      <w:bookmarkStart w:id="21956" w:name="_ETM_Q34_640180"/>
      <w:bookmarkEnd w:id="21956"/>
      <w:r>
        <w:rPr>
          <w:rtl/>
        </w:rPr>
        <w:t xml:space="preserve">ויראו </w:t>
      </w:r>
      <w:bookmarkStart w:id="21957" w:name="_ETM_Q34_640660"/>
      <w:bookmarkEnd w:id="21957"/>
      <w:r>
        <w:rPr>
          <w:rtl/>
        </w:rPr>
        <w:t xml:space="preserve">שהם </w:t>
      </w:r>
      <w:bookmarkStart w:id="21958" w:name="_ETM_Q34_640930"/>
      <w:bookmarkEnd w:id="21958"/>
      <w:r>
        <w:rPr>
          <w:rtl/>
        </w:rPr>
        <w:t>אשמים</w:t>
      </w:r>
      <w:r w:rsidR="001F02D1">
        <w:rPr>
          <w:rFonts w:hint="cs"/>
          <w:rtl/>
        </w:rPr>
        <w:t>.</w:t>
      </w:r>
      <w:r>
        <w:rPr>
          <w:rtl/>
        </w:rPr>
        <w:t xml:space="preserve"> </w:t>
      </w:r>
      <w:bookmarkStart w:id="21959" w:name="_ETM_Q34_641959"/>
      <w:bookmarkEnd w:id="21959"/>
      <w:r>
        <w:rPr>
          <w:rtl/>
        </w:rPr>
        <w:t xml:space="preserve">אבל </w:t>
      </w:r>
      <w:bookmarkStart w:id="21960" w:name="_ETM_Q34_642230"/>
      <w:bookmarkEnd w:id="21960"/>
      <w:r>
        <w:rPr>
          <w:rtl/>
        </w:rPr>
        <w:t xml:space="preserve">אז </w:t>
      </w:r>
      <w:bookmarkStart w:id="21961" w:name="_ETM_Q34_642379"/>
      <w:bookmarkEnd w:id="21961"/>
      <w:r>
        <w:rPr>
          <w:rtl/>
        </w:rPr>
        <w:t xml:space="preserve">הוא </w:t>
      </w:r>
      <w:bookmarkStart w:id="21962" w:name="_ETM_Q34_642439"/>
      <w:bookmarkEnd w:id="21962"/>
      <w:r>
        <w:rPr>
          <w:rtl/>
        </w:rPr>
        <w:t>אמר</w:t>
      </w:r>
      <w:r>
        <w:rPr>
          <w:rFonts w:hint="cs"/>
          <w:rtl/>
        </w:rPr>
        <w:t>:</w:t>
      </w:r>
      <w:r>
        <w:rPr>
          <w:rtl/>
        </w:rPr>
        <w:t xml:space="preserve"> </w:t>
      </w:r>
      <w:bookmarkStart w:id="21963" w:name="_ETM_Q34_642650"/>
      <w:bookmarkEnd w:id="21963"/>
      <w:r>
        <w:rPr>
          <w:rtl/>
        </w:rPr>
        <w:t>לא</w:t>
      </w:r>
      <w:r>
        <w:rPr>
          <w:rFonts w:hint="cs"/>
          <w:rtl/>
        </w:rPr>
        <w:t>,</w:t>
      </w:r>
      <w:r>
        <w:rPr>
          <w:rtl/>
        </w:rPr>
        <w:t xml:space="preserve"> </w:t>
      </w:r>
      <w:bookmarkStart w:id="21964" w:name="_ETM_Q34_642829"/>
      <w:bookmarkEnd w:id="21964"/>
      <w:r>
        <w:rPr>
          <w:rtl/>
        </w:rPr>
        <w:t>לא</w:t>
      </w:r>
      <w:r w:rsidR="001F02D1">
        <w:rPr>
          <w:rFonts w:hint="cs"/>
          <w:rtl/>
        </w:rPr>
        <w:t>,</w:t>
      </w:r>
      <w:r>
        <w:rPr>
          <w:rtl/>
        </w:rPr>
        <w:t xml:space="preserve"> </w:t>
      </w:r>
      <w:bookmarkStart w:id="21965" w:name="_ETM_Q34_642980"/>
      <w:bookmarkStart w:id="21966" w:name="_ETM_Q34_643580"/>
      <w:bookmarkStart w:id="21967" w:name="_ETM_Q34_644540"/>
      <w:bookmarkEnd w:id="21965"/>
      <w:bookmarkEnd w:id="21966"/>
      <w:bookmarkEnd w:id="21967"/>
      <w:r>
        <w:rPr>
          <w:rFonts w:hint="cs"/>
          <w:rtl/>
        </w:rPr>
        <w:t xml:space="preserve">זה </w:t>
      </w:r>
      <w:r>
        <w:rPr>
          <w:rtl/>
        </w:rPr>
        <w:t xml:space="preserve">ספין </w:t>
      </w:r>
      <w:bookmarkStart w:id="21968" w:name="_ETM_Q34_645230"/>
      <w:bookmarkEnd w:id="21968"/>
      <w:r>
        <w:rPr>
          <w:rtl/>
        </w:rPr>
        <w:t>לציבור</w:t>
      </w:r>
      <w:r>
        <w:rPr>
          <w:rFonts w:hint="cs"/>
          <w:rtl/>
        </w:rPr>
        <w:t>,</w:t>
      </w:r>
      <w:r>
        <w:rPr>
          <w:rtl/>
        </w:rPr>
        <w:t xml:space="preserve"> </w:t>
      </w:r>
      <w:bookmarkStart w:id="21969" w:name="_ETM_Q34_646709"/>
      <w:bookmarkEnd w:id="21969"/>
      <w:r>
        <w:rPr>
          <w:rtl/>
        </w:rPr>
        <w:t xml:space="preserve">לא </w:t>
      </w:r>
      <w:bookmarkStart w:id="21970" w:name="_ETM_Q34_646920"/>
      <w:bookmarkEnd w:id="21970"/>
      <w:r>
        <w:rPr>
          <w:rtl/>
        </w:rPr>
        <w:t>באמת</w:t>
      </w:r>
      <w:r>
        <w:rPr>
          <w:rFonts w:hint="cs"/>
          <w:rtl/>
        </w:rPr>
        <w:t>.</w:t>
      </w:r>
      <w:bookmarkStart w:id="21971" w:name="_ETM_Q34_642888"/>
      <w:bookmarkEnd w:id="21971"/>
      <w:r>
        <w:rPr>
          <w:rtl/>
        </w:rPr>
        <w:t xml:space="preserve"> </w:t>
      </w:r>
      <w:bookmarkStart w:id="21972" w:name="_ETM_Q34_647670"/>
      <w:bookmarkEnd w:id="21972"/>
      <w:r>
        <w:rPr>
          <w:rtl/>
        </w:rPr>
        <w:t xml:space="preserve">אם </w:t>
      </w:r>
      <w:bookmarkStart w:id="21973" w:name="_ETM_Q34_647849"/>
      <w:bookmarkEnd w:id="21973"/>
      <w:r>
        <w:rPr>
          <w:rtl/>
        </w:rPr>
        <w:t xml:space="preserve">תהיה </w:t>
      </w:r>
      <w:bookmarkStart w:id="21974" w:name="_ETM_Q34_648090"/>
      <w:bookmarkEnd w:id="21974"/>
      <w:r>
        <w:rPr>
          <w:rtl/>
        </w:rPr>
        <w:t xml:space="preserve">ועדת </w:t>
      </w:r>
      <w:bookmarkStart w:id="21975" w:name="_ETM_Q34_648420"/>
      <w:bookmarkEnd w:id="21975"/>
      <w:r>
        <w:rPr>
          <w:rtl/>
        </w:rPr>
        <w:t xml:space="preserve">חקירה </w:t>
      </w:r>
      <w:bookmarkStart w:id="21976" w:name="_ETM_Q34_648719"/>
      <w:bookmarkEnd w:id="21976"/>
      <w:r>
        <w:rPr>
          <w:rtl/>
        </w:rPr>
        <w:t>ממלכתית</w:t>
      </w:r>
      <w:r>
        <w:rPr>
          <w:rFonts w:hint="cs"/>
          <w:rtl/>
        </w:rPr>
        <w:t>,</w:t>
      </w:r>
      <w:r>
        <w:rPr>
          <w:rtl/>
        </w:rPr>
        <w:t xml:space="preserve"> </w:t>
      </w:r>
      <w:bookmarkStart w:id="21977" w:name="_ETM_Q34_649489"/>
      <w:bookmarkEnd w:id="21977"/>
      <w:r>
        <w:rPr>
          <w:rtl/>
        </w:rPr>
        <w:t xml:space="preserve">יבינו </w:t>
      </w:r>
      <w:bookmarkStart w:id="21978" w:name="_ETM_Q34_649999"/>
      <w:bookmarkEnd w:id="21978"/>
      <w:r>
        <w:rPr>
          <w:rtl/>
        </w:rPr>
        <w:t xml:space="preserve">מי </w:t>
      </w:r>
      <w:bookmarkStart w:id="21979" w:name="_ETM_Q34_650120"/>
      <w:bookmarkEnd w:id="21979"/>
      <w:r>
        <w:rPr>
          <w:rtl/>
        </w:rPr>
        <w:t xml:space="preserve">באמת </w:t>
      </w:r>
      <w:bookmarkStart w:id="21980" w:name="_ETM_Q34_650419"/>
      <w:bookmarkEnd w:id="21980"/>
      <w:r>
        <w:rPr>
          <w:rtl/>
        </w:rPr>
        <w:t>אשם</w:t>
      </w:r>
      <w:r>
        <w:rPr>
          <w:rFonts w:hint="cs"/>
          <w:rtl/>
        </w:rPr>
        <w:t>,</w:t>
      </w:r>
      <w:r>
        <w:rPr>
          <w:rtl/>
        </w:rPr>
        <w:t xml:space="preserve"> </w:t>
      </w:r>
      <w:bookmarkStart w:id="21981" w:name="_ETM_Q34_651439"/>
      <w:bookmarkEnd w:id="21981"/>
      <w:r>
        <w:rPr>
          <w:rtl/>
        </w:rPr>
        <w:t xml:space="preserve">מי </w:t>
      </w:r>
      <w:bookmarkStart w:id="21982" w:name="_ETM_Q34_651680"/>
      <w:bookmarkEnd w:id="21982"/>
      <w:r>
        <w:rPr>
          <w:rtl/>
        </w:rPr>
        <w:t xml:space="preserve">היה </w:t>
      </w:r>
      <w:bookmarkStart w:id="21983" w:name="_ETM_Q34_652010"/>
      <w:bookmarkEnd w:id="21983"/>
      <w:r>
        <w:rPr>
          <w:rtl/>
        </w:rPr>
        <w:t>פה</w:t>
      </w:r>
      <w:r>
        <w:rPr>
          <w:rFonts w:hint="cs"/>
          <w:rtl/>
        </w:rPr>
        <w:t>,</w:t>
      </w:r>
      <w:r>
        <w:rPr>
          <w:rtl/>
        </w:rPr>
        <w:t xml:space="preserve"> </w:t>
      </w:r>
      <w:bookmarkStart w:id="21984" w:name="_ETM_Q34_653040"/>
      <w:bookmarkEnd w:id="21984"/>
      <w:r>
        <w:rPr>
          <w:rtl/>
        </w:rPr>
        <w:t xml:space="preserve">מי </w:t>
      </w:r>
      <w:bookmarkStart w:id="21985" w:name="_ETM_Q34_653310"/>
      <w:bookmarkEnd w:id="21985"/>
      <w:r>
        <w:rPr>
          <w:rtl/>
        </w:rPr>
        <w:t xml:space="preserve">היה </w:t>
      </w:r>
      <w:bookmarkStart w:id="21986" w:name="_ETM_Q34_653550"/>
      <w:bookmarkEnd w:id="21986"/>
      <w:r>
        <w:rPr>
          <w:rtl/>
        </w:rPr>
        <w:t xml:space="preserve">בבית </w:t>
      </w:r>
      <w:bookmarkStart w:id="21987" w:name="_ETM_Q34_654270"/>
      <w:bookmarkEnd w:id="21987"/>
      <w:r>
        <w:rPr>
          <w:rtl/>
        </w:rPr>
        <w:t>הזה</w:t>
      </w:r>
      <w:r w:rsidR="001F02D1">
        <w:rPr>
          <w:rFonts w:hint="cs"/>
          <w:rtl/>
        </w:rPr>
        <w:t>,</w:t>
      </w:r>
      <w:r>
        <w:rPr>
          <w:rtl/>
        </w:rPr>
        <w:t xml:space="preserve"> </w:t>
      </w:r>
      <w:bookmarkStart w:id="21988" w:name="_ETM_Q34_655110"/>
      <w:bookmarkEnd w:id="21988"/>
      <w:r>
        <w:rPr>
          <w:rtl/>
        </w:rPr>
        <w:t xml:space="preserve">בבית </w:t>
      </w:r>
      <w:bookmarkStart w:id="21989" w:name="_ETM_Q34_655590"/>
      <w:bookmarkEnd w:id="21989"/>
      <w:r>
        <w:rPr>
          <w:rtl/>
        </w:rPr>
        <w:t>הזה</w:t>
      </w:r>
      <w:r>
        <w:rPr>
          <w:rFonts w:hint="cs"/>
          <w:rtl/>
        </w:rPr>
        <w:t>.</w:t>
      </w:r>
      <w:r>
        <w:rPr>
          <w:rtl/>
        </w:rPr>
        <w:t xml:space="preserve"> </w:t>
      </w:r>
      <w:bookmarkStart w:id="21990" w:name="_ETM_Q34_656440"/>
      <w:bookmarkEnd w:id="21990"/>
    </w:p>
    <w:p w:rsidR="005930C5" w:rsidRDefault="005930C5" w:rsidP="000376AD">
      <w:pPr>
        <w:rPr>
          <w:rtl/>
        </w:rPr>
      </w:pPr>
    </w:p>
    <w:p w:rsidR="005930C5" w:rsidRDefault="005930C5" w:rsidP="001F02D1">
      <w:pPr>
        <w:rPr>
          <w:rtl/>
        </w:rPr>
      </w:pPr>
      <w:r>
        <w:rPr>
          <w:rtl/>
        </w:rPr>
        <w:t xml:space="preserve">לפני </w:t>
      </w:r>
      <w:bookmarkStart w:id="21991" w:name="_ETM_Q34_657250"/>
      <w:bookmarkStart w:id="21992" w:name="_ETM_Q34_658439"/>
      <w:bookmarkEnd w:id="21991"/>
      <w:bookmarkEnd w:id="21992"/>
      <w:r>
        <w:rPr>
          <w:rFonts w:hint="cs"/>
          <w:rtl/>
        </w:rPr>
        <w:t>ה</w:t>
      </w:r>
      <w:bookmarkStart w:id="21993" w:name="_ETM_Q34_659400"/>
      <w:bookmarkEnd w:id="21993"/>
      <w:r>
        <w:rPr>
          <w:rtl/>
        </w:rPr>
        <w:t xml:space="preserve">חקיקה </w:t>
      </w:r>
      <w:bookmarkStart w:id="21994" w:name="_ETM_Q34_660180"/>
      <w:bookmarkEnd w:id="21994"/>
      <w:r>
        <w:rPr>
          <w:rtl/>
        </w:rPr>
        <w:t xml:space="preserve">של </w:t>
      </w:r>
      <w:bookmarkStart w:id="21995" w:name="_ETM_Q34_660510"/>
      <w:bookmarkEnd w:id="21995"/>
      <w:r>
        <w:rPr>
          <w:rFonts w:hint="cs"/>
          <w:rtl/>
        </w:rPr>
        <w:t>ה</w:t>
      </w:r>
      <w:r>
        <w:rPr>
          <w:rtl/>
        </w:rPr>
        <w:t xml:space="preserve">הפיכה </w:t>
      </w:r>
      <w:bookmarkStart w:id="21996" w:name="_ETM_Q34_660870"/>
      <w:bookmarkEnd w:id="21996"/>
      <w:r>
        <w:rPr>
          <w:rtl/>
        </w:rPr>
        <w:t>המשטרית</w:t>
      </w:r>
      <w:r>
        <w:rPr>
          <w:rFonts w:hint="cs"/>
          <w:rtl/>
        </w:rPr>
        <w:t xml:space="preserve"> </w:t>
      </w:r>
      <w:r>
        <w:rPr>
          <w:rtl/>
        </w:rPr>
        <w:t xml:space="preserve">– </w:t>
      </w:r>
      <w:bookmarkStart w:id="21997" w:name="_ETM_Q34_662680"/>
      <w:bookmarkEnd w:id="21997"/>
      <w:r>
        <w:rPr>
          <w:rtl/>
        </w:rPr>
        <w:t xml:space="preserve">שימו </w:t>
      </w:r>
      <w:bookmarkStart w:id="21998" w:name="_ETM_Q34_662980"/>
      <w:bookmarkEnd w:id="21998"/>
      <w:r>
        <w:rPr>
          <w:rFonts w:hint="cs"/>
          <w:rtl/>
        </w:rPr>
        <w:t>לב ל</w:t>
      </w:r>
      <w:bookmarkStart w:id="21999" w:name="_ETM_Q34_663280"/>
      <w:bookmarkEnd w:id="21999"/>
      <w:r>
        <w:rPr>
          <w:rtl/>
        </w:rPr>
        <w:t xml:space="preserve">מרחק </w:t>
      </w:r>
      <w:bookmarkStart w:id="22000" w:name="_ETM_Q34_664090"/>
      <w:bookmarkEnd w:id="22000"/>
      <w:r>
        <w:rPr>
          <w:rtl/>
        </w:rPr>
        <w:t xml:space="preserve">בין </w:t>
      </w:r>
      <w:bookmarkStart w:id="22001" w:name="_ETM_Q34_664360"/>
      <w:bookmarkEnd w:id="22001"/>
      <w:r>
        <w:rPr>
          <w:rtl/>
        </w:rPr>
        <w:t xml:space="preserve">כיסא </w:t>
      </w:r>
      <w:bookmarkStart w:id="22002" w:name="_ETM_Q34_664690"/>
      <w:bookmarkStart w:id="22003" w:name="_ETM_Q34_665980"/>
      <w:bookmarkEnd w:id="22002"/>
      <w:bookmarkEnd w:id="22003"/>
      <w:r>
        <w:rPr>
          <w:rFonts w:hint="cs"/>
          <w:rtl/>
        </w:rPr>
        <w:t xml:space="preserve">ראש הממשלה </w:t>
      </w:r>
      <w:bookmarkStart w:id="22004" w:name="_ETM_Q34_661230"/>
      <w:bookmarkStart w:id="22005" w:name="_ETM_Q34_657219"/>
      <w:bookmarkStart w:id="22006" w:name="_ETM_Q34_652419"/>
      <w:bookmarkEnd w:id="22004"/>
      <w:bookmarkEnd w:id="22005"/>
      <w:bookmarkEnd w:id="22006"/>
      <w:r>
        <w:rPr>
          <w:rtl/>
        </w:rPr>
        <w:t xml:space="preserve">לכיסא </w:t>
      </w:r>
      <w:bookmarkStart w:id="22007" w:name="_ETM_Q34_666549"/>
      <w:bookmarkEnd w:id="22007"/>
      <w:r>
        <w:rPr>
          <w:rtl/>
        </w:rPr>
        <w:t>שלי</w:t>
      </w:r>
      <w:bookmarkStart w:id="22008" w:name="_ETM_Q34_667329"/>
      <w:bookmarkEnd w:id="22008"/>
      <w:r>
        <w:rPr>
          <w:rFonts w:hint="cs"/>
          <w:rtl/>
        </w:rPr>
        <w:t xml:space="preserve">, </w:t>
      </w:r>
      <w:r>
        <w:rPr>
          <w:rtl/>
        </w:rPr>
        <w:t xml:space="preserve">אני </w:t>
      </w:r>
      <w:bookmarkStart w:id="22009" w:name="_ETM_Q34_667510"/>
      <w:bookmarkEnd w:id="22009"/>
      <w:r>
        <w:rPr>
          <w:rtl/>
        </w:rPr>
        <w:t xml:space="preserve">לא </w:t>
      </w:r>
      <w:bookmarkStart w:id="22010" w:name="_ETM_Q34_667569"/>
      <w:bookmarkEnd w:id="22010"/>
      <w:r>
        <w:rPr>
          <w:rtl/>
        </w:rPr>
        <w:t xml:space="preserve">חושב </w:t>
      </w:r>
      <w:bookmarkStart w:id="22011" w:name="_ETM_Q34_667870"/>
      <w:bookmarkEnd w:id="22011"/>
      <w:r>
        <w:rPr>
          <w:rtl/>
        </w:rPr>
        <w:t xml:space="preserve">שיש </w:t>
      </w:r>
      <w:bookmarkStart w:id="22012" w:name="_ETM_Q34_668139"/>
      <w:bookmarkEnd w:id="22012"/>
      <w:r>
        <w:rPr>
          <w:rtl/>
        </w:rPr>
        <w:t>פה</w:t>
      </w:r>
      <w:r>
        <w:rPr>
          <w:rFonts w:hint="cs"/>
          <w:rtl/>
        </w:rPr>
        <w:t xml:space="preserve"> </w:t>
      </w:r>
      <w:r>
        <w:rPr>
          <w:rtl/>
        </w:rPr>
        <w:t xml:space="preserve">– </w:t>
      </w:r>
      <w:bookmarkStart w:id="22013" w:name="_ETM_Q34_670099"/>
      <w:bookmarkEnd w:id="22013"/>
      <w:r>
        <w:rPr>
          <w:rtl/>
        </w:rPr>
        <w:t xml:space="preserve">מטרים </w:t>
      </w:r>
      <w:bookmarkStart w:id="22014" w:name="_ETM_Q34_670519"/>
      <w:bookmarkEnd w:id="22014"/>
      <w:r>
        <w:rPr>
          <w:rtl/>
        </w:rPr>
        <w:t>ספורים</w:t>
      </w:r>
      <w:r w:rsidR="001F02D1">
        <w:rPr>
          <w:rFonts w:hint="cs"/>
          <w:rtl/>
        </w:rPr>
        <w:t>,</w:t>
      </w:r>
      <w:r>
        <w:rPr>
          <w:rtl/>
        </w:rPr>
        <w:t xml:space="preserve"> </w:t>
      </w:r>
      <w:bookmarkStart w:id="22015" w:name="_ETM_Q34_671700"/>
      <w:bookmarkEnd w:id="22015"/>
      <w:r>
        <w:rPr>
          <w:rtl/>
        </w:rPr>
        <w:t xml:space="preserve">זה </w:t>
      </w:r>
      <w:bookmarkStart w:id="22016" w:name="_ETM_Q34_671939"/>
      <w:bookmarkEnd w:id="22016"/>
      <w:r>
        <w:rPr>
          <w:rtl/>
        </w:rPr>
        <w:t>המרחק</w:t>
      </w:r>
      <w:r>
        <w:rPr>
          <w:rFonts w:hint="cs"/>
          <w:rtl/>
        </w:rPr>
        <w:t xml:space="preserve"> – אני </w:t>
      </w:r>
      <w:bookmarkStart w:id="22017" w:name="_ETM_Q34_672870"/>
      <w:bookmarkStart w:id="22018" w:name="_ETM_Q34_671088"/>
      <w:bookmarkStart w:id="22019" w:name="_ETM_Q34_673170"/>
      <w:bookmarkEnd w:id="22017"/>
      <w:bookmarkEnd w:id="22018"/>
      <w:bookmarkEnd w:id="22019"/>
      <w:r>
        <w:rPr>
          <w:rtl/>
        </w:rPr>
        <w:t xml:space="preserve">ישבתי </w:t>
      </w:r>
      <w:bookmarkStart w:id="22020" w:name="_ETM_Q34_673590"/>
      <w:bookmarkEnd w:id="22020"/>
      <w:r>
        <w:rPr>
          <w:rtl/>
        </w:rPr>
        <w:t xml:space="preserve">פה </w:t>
      </w:r>
      <w:bookmarkStart w:id="22021" w:name="_ETM_Q34_674189"/>
      <w:bookmarkEnd w:id="22021"/>
      <w:r>
        <w:rPr>
          <w:rtl/>
        </w:rPr>
        <w:t xml:space="preserve">וראיתי </w:t>
      </w:r>
      <w:bookmarkStart w:id="22022" w:name="_ETM_Q34_674670"/>
      <w:bookmarkEnd w:id="22022"/>
      <w:r>
        <w:rPr>
          <w:rtl/>
        </w:rPr>
        <w:t xml:space="preserve">את </w:t>
      </w:r>
      <w:bookmarkStart w:id="22023" w:name="_ETM_Q34_674730"/>
      <w:bookmarkEnd w:id="22023"/>
      <w:r>
        <w:rPr>
          <w:rtl/>
        </w:rPr>
        <w:t xml:space="preserve">שר </w:t>
      </w:r>
      <w:bookmarkStart w:id="22024" w:name="_ETM_Q34_674879"/>
      <w:bookmarkEnd w:id="22024"/>
      <w:r>
        <w:rPr>
          <w:rtl/>
        </w:rPr>
        <w:t xml:space="preserve">הביטחון </w:t>
      </w:r>
      <w:bookmarkStart w:id="22025" w:name="_ETM_Q34_675359"/>
      <w:bookmarkEnd w:id="22025"/>
      <w:r>
        <w:rPr>
          <w:rtl/>
        </w:rPr>
        <w:t xml:space="preserve">לשעבר </w:t>
      </w:r>
      <w:bookmarkStart w:id="22026" w:name="_ETM_Q34_675780"/>
      <w:bookmarkEnd w:id="22026"/>
      <w:r>
        <w:rPr>
          <w:rtl/>
        </w:rPr>
        <w:t>גל</w:t>
      </w:r>
      <w:r>
        <w:rPr>
          <w:rFonts w:hint="cs"/>
          <w:rtl/>
        </w:rPr>
        <w:t>נט</w:t>
      </w:r>
      <w:bookmarkStart w:id="22027" w:name="_ETM_Q34_675959"/>
      <w:bookmarkEnd w:id="22027"/>
      <w:r>
        <w:rPr>
          <w:rtl/>
        </w:rPr>
        <w:t xml:space="preserve"> </w:t>
      </w:r>
      <w:bookmarkStart w:id="22028" w:name="_ETM_Q34_676109"/>
      <w:bookmarkEnd w:id="22028"/>
      <w:r>
        <w:rPr>
          <w:rtl/>
        </w:rPr>
        <w:t>מתחנן</w:t>
      </w:r>
      <w:r w:rsidR="001F02D1">
        <w:rPr>
          <w:rFonts w:hint="cs"/>
          <w:rtl/>
        </w:rPr>
        <w:t>,</w:t>
      </w:r>
      <w:r>
        <w:rPr>
          <w:rtl/>
        </w:rPr>
        <w:t xml:space="preserve"> </w:t>
      </w:r>
      <w:bookmarkStart w:id="22029" w:name="_ETM_Q34_677189"/>
      <w:bookmarkEnd w:id="22029"/>
      <w:r>
        <w:rPr>
          <w:rtl/>
        </w:rPr>
        <w:t>מתחנן</w:t>
      </w:r>
      <w:r w:rsidR="001F02D1">
        <w:rPr>
          <w:rFonts w:hint="cs"/>
          <w:rtl/>
        </w:rPr>
        <w:t>:</w:t>
      </w:r>
      <w:bookmarkStart w:id="22030" w:name="_ETM_Q34_673888"/>
      <w:bookmarkEnd w:id="22030"/>
      <w:r>
        <w:rPr>
          <w:rtl/>
        </w:rPr>
        <w:t xml:space="preserve"> </w:t>
      </w:r>
      <w:bookmarkStart w:id="22031" w:name="_ETM_Q34_677939"/>
      <w:bookmarkEnd w:id="22031"/>
      <w:r>
        <w:rPr>
          <w:rtl/>
        </w:rPr>
        <w:t xml:space="preserve">תן </w:t>
      </w:r>
      <w:bookmarkStart w:id="22032" w:name="_ETM_Q34_678150"/>
      <w:bookmarkEnd w:id="22032"/>
      <w:r>
        <w:rPr>
          <w:rtl/>
        </w:rPr>
        <w:t>ל</w:t>
      </w:r>
      <w:r>
        <w:rPr>
          <w:rFonts w:hint="cs"/>
          <w:rtl/>
        </w:rPr>
        <w:t>הם</w:t>
      </w:r>
      <w:r>
        <w:rPr>
          <w:rtl/>
        </w:rPr>
        <w:t xml:space="preserve"> </w:t>
      </w:r>
      <w:bookmarkStart w:id="22033" w:name="_ETM_Q34_678329"/>
      <w:bookmarkEnd w:id="22033"/>
      <w:r>
        <w:rPr>
          <w:rtl/>
        </w:rPr>
        <w:t>משהו</w:t>
      </w:r>
      <w:bookmarkStart w:id="22034" w:name="_ETM_Q34_679230"/>
      <w:bookmarkEnd w:id="22034"/>
      <w:r>
        <w:rPr>
          <w:rFonts w:hint="cs"/>
          <w:rtl/>
        </w:rPr>
        <w:t xml:space="preserve">, </w:t>
      </w:r>
      <w:r>
        <w:rPr>
          <w:rtl/>
        </w:rPr>
        <w:t xml:space="preserve">תעצור </w:t>
      </w:r>
      <w:bookmarkStart w:id="22035" w:name="_ETM_Q34_679769"/>
      <w:bookmarkEnd w:id="22035"/>
      <w:r>
        <w:rPr>
          <w:rtl/>
        </w:rPr>
        <w:t xml:space="preserve">את </w:t>
      </w:r>
      <w:bookmarkStart w:id="22036" w:name="_ETM_Q34_679859"/>
      <w:bookmarkEnd w:id="22036"/>
      <w:r>
        <w:rPr>
          <w:rtl/>
        </w:rPr>
        <w:t>זה</w:t>
      </w:r>
      <w:r>
        <w:rPr>
          <w:rFonts w:hint="cs"/>
          <w:rtl/>
        </w:rPr>
        <w:t>,</w:t>
      </w:r>
      <w:bookmarkStart w:id="22037" w:name="_ETM_Q34_675047"/>
      <w:bookmarkEnd w:id="22037"/>
      <w:r>
        <w:rPr>
          <w:rtl/>
        </w:rPr>
        <w:t xml:space="preserve"> </w:t>
      </w:r>
      <w:bookmarkStart w:id="22038" w:name="_ETM_Q34_679980"/>
      <w:bookmarkEnd w:id="22038"/>
      <w:r>
        <w:rPr>
          <w:rtl/>
        </w:rPr>
        <w:t xml:space="preserve">תן </w:t>
      </w:r>
      <w:bookmarkStart w:id="22039" w:name="_ETM_Q34_680189"/>
      <w:bookmarkEnd w:id="22039"/>
      <w:r>
        <w:rPr>
          <w:rtl/>
        </w:rPr>
        <w:t xml:space="preserve">להם </w:t>
      </w:r>
      <w:bookmarkStart w:id="22040" w:name="_ETM_Q34_680430"/>
      <w:bookmarkEnd w:id="22040"/>
      <w:r>
        <w:rPr>
          <w:rtl/>
        </w:rPr>
        <w:t>משהו</w:t>
      </w:r>
      <w:r>
        <w:rPr>
          <w:rFonts w:hint="cs"/>
          <w:rtl/>
        </w:rPr>
        <w:t>.</w:t>
      </w:r>
      <w:r>
        <w:rPr>
          <w:rtl/>
        </w:rPr>
        <w:t xml:space="preserve"> </w:t>
      </w:r>
      <w:bookmarkStart w:id="22041" w:name="_ETM_Q34_681120"/>
      <w:bookmarkEnd w:id="22041"/>
      <w:r>
        <w:rPr>
          <w:rtl/>
        </w:rPr>
        <w:t xml:space="preserve">בזמן </w:t>
      </w:r>
      <w:bookmarkStart w:id="22042" w:name="_ETM_Q34_681750"/>
      <w:bookmarkEnd w:id="22042"/>
      <w:r>
        <w:rPr>
          <w:rtl/>
        </w:rPr>
        <w:t xml:space="preserve">הזה </w:t>
      </w:r>
      <w:bookmarkStart w:id="22043" w:name="_ETM_Q34_682620"/>
      <w:bookmarkEnd w:id="22043"/>
      <w:r>
        <w:rPr>
          <w:rtl/>
        </w:rPr>
        <w:t xml:space="preserve">קצינים </w:t>
      </w:r>
      <w:bookmarkStart w:id="22044" w:name="_ETM_Q34_683190"/>
      <w:bookmarkEnd w:id="22044"/>
      <w:r>
        <w:rPr>
          <w:rtl/>
        </w:rPr>
        <w:t xml:space="preserve">בכירים </w:t>
      </w:r>
      <w:bookmarkStart w:id="22045" w:name="_ETM_Q34_683970"/>
      <w:bookmarkEnd w:id="22045"/>
      <w:r>
        <w:rPr>
          <w:rtl/>
        </w:rPr>
        <w:t xml:space="preserve">מהמודיעין </w:t>
      </w:r>
      <w:bookmarkStart w:id="22046" w:name="_ETM_Q34_684630"/>
      <w:bookmarkEnd w:id="22046"/>
      <w:r>
        <w:rPr>
          <w:rtl/>
        </w:rPr>
        <w:t xml:space="preserve">שלנו </w:t>
      </w:r>
      <w:bookmarkStart w:id="22047" w:name="_ETM_Q34_685440"/>
      <w:bookmarkEnd w:id="22047"/>
      <w:r>
        <w:rPr>
          <w:rtl/>
        </w:rPr>
        <w:t xml:space="preserve">עמדו </w:t>
      </w:r>
      <w:bookmarkStart w:id="22048" w:name="_ETM_Q34_685770"/>
      <w:bookmarkEnd w:id="22048"/>
      <w:r>
        <w:rPr>
          <w:rtl/>
        </w:rPr>
        <w:t xml:space="preserve">מחוץ </w:t>
      </w:r>
      <w:bookmarkStart w:id="22049" w:name="_ETM_Q34_686160"/>
      <w:bookmarkEnd w:id="22049"/>
      <w:r>
        <w:rPr>
          <w:rtl/>
        </w:rPr>
        <w:t>לפרסה</w:t>
      </w:r>
      <w:r>
        <w:rPr>
          <w:rFonts w:hint="cs"/>
          <w:rtl/>
        </w:rPr>
        <w:t>,</w:t>
      </w:r>
      <w:r>
        <w:rPr>
          <w:rtl/>
        </w:rPr>
        <w:t xml:space="preserve"> </w:t>
      </w:r>
      <w:bookmarkStart w:id="22050" w:name="_ETM_Q34_686730"/>
      <w:bookmarkEnd w:id="22050"/>
      <w:r>
        <w:rPr>
          <w:rtl/>
        </w:rPr>
        <w:t xml:space="preserve">כי </w:t>
      </w:r>
      <w:bookmarkStart w:id="22051" w:name="_ETM_Q34_686880"/>
      <w:bookmarkEnd w:id="22051"/>
      <w:r>
        <w:rPr>
          <w:rtl/>
        </w:rPr>
        <w:t xml:space="preserve">לא </w:t>
      </w:r>
      <w:bookmarkStart w:id="22052" w:name="_ETM_Q34_687000"/>
      <w:bookmarkEnd w:id="22052"/>
      <w:r>
        <w:rPr>
          <w:rtl/>
        </w:rPr>
        <w:t xml:space="preserve">נתנו </w:t>
      </w:r>
      <w:bookmarkStart w:id="22053" w:name="_ETM_Q34_687270"/>
      <w:bookmarkEnd w:id="22053"/>
      <w:r>
        <w:rPr>
          <w:rtl/>
        </w:rPr>
        <w:t xml:space="preserve">להם </w:t>
      </w:r>
      <w:bookmarkStart w:id="22054" w:name="_ETM_Q34_687420"/>
      <w:bookmarkEnd w:id="22054"/>
      <w:r>
        <w:rPr>
          <w:rtl/>
        </w:rPr>
        <w:t xml:space="preserve">להיכנס </w:t>
      </w:r>
      <w:bookmarkStart w:id="22055" w:name="_ETM_Q34_687810"/>
      <w:bookmarkEnd w:id="22055"/>
      <w:r>
        <w:rPr>
          <w:rtl/>
        </w:rPr>
        <w:t>ל</w:t>
      </w:r>
      <w:r>
        <w:rPr>
          <w:rFonts w:hint="cs"/>
          <w:rtl/>
        </w:rPr>
        <w:t>פרסה. הם אמרו:</w:t>
      </w:r>
      <w:r>
        <w:rPr>
          <w:rtl/>
        </w:rPr>
        <w:t xml:space="preserve"> </w:t>
      </w:r>
      <w:bookmarkStart w:id="22056" w:name="_ETM_Q34_688080"/>
      <w:bookmarkStart w:id="22057" w:name="_ETM_Q34_688530"/>
      <w:bookmarkStart w:id="22058" w:name="_ETM_Q34_688830"/>
      <w:bookmarkStart w:id="22059" w:name="_ETM_Q34_685607"/>
      <w:bookmarkEnd w:id="22056"/>
      <w:bookmarkEnd w:id="22057"/>
      <w:bookmarkEnd w:id="22058"/>
      <w:bookmarkEnd w:id="22059"/>
      <w:r>
        <w:rPr>
          <w:rtl/>
        </w:rPr>
        <w:t xml:space="preserve">אנחנו </w:t>
      </w:r>
      <w:bookmarkStart w:id="22060" w:name="_ETM_Q34_689040"/>
      <w:bookmarkEnd w:id="22060"/>
      <w:r>
        <w:rPr>
          <w:rtl/>
        </w:rPr>
        <w:t xml:space="preserve">רוצים </w:t>
      </w:r>
      <w:bookmarkStart w:id="22061" w:name="_ETM_Q34_689280"/>
      <w:bookmarkEnd w:id="22061"/>
      <w:r>
        <w:rPr>
          <w:rtl/>
        </w:rPr>
        <w:t xml:space="preserve">לדבר </w:t>
      </w:r>
      <w:bookmarkStart w:id="22062" w:name="_ETM_Q34_689670"/>
      <w:bookmarkEnd w:id="22062"/>
      <w:r>
        <w:rPr>
          <w:rtl/>
        </w:rPr>
        <w:t>איתך</w:t>
      </w:r>
      <w:r>
        <w:rPr>
          <w:rFonts w:hint="cs"/>
          <w:rtl/>
        </w:rPr>
        <w:t>,</w:t>
      </w:r>
      <w:r>
        <w:rPr>
          <w:rtl/>
        </w:rPr>
        <w:t xml:space="preserve"> </w:t>
      </w:r>
      <w:bookmarkStart w:id="22063" w:name="_ETM_Q34_690150"/>
      <w:bookmarkEnd w:id="22063"/>
      <w:r>
        <w:rPr>
          <w:rtl/>
        </w:rPr>
        <w:t xml:space="preserve">אנחנו </w:t>
      </w:r>
      <w:bookmarkStart w:id="22064" w:name="_ETM_Q34_690450"/>
      <w:bookmarkEnd w:id="22064"/>
      <w:r>
        <w:rPr>
          <w:rtl/>
        </w:rPr>
        <w:t xml:space="preserve">רוצים </w:t>
      </w:r>
      <w:bookmarkStart w:id="22065" w:name="_ETM_Q34_690690"/>
      <w:bookmarkEnd w:id="22065"/>
      <w:r>
        <w:rPr>
          <w:rtl/>
        </w:rPr>
        <w:t xml:space="preserve">לדבר </w:t>
      </w:r>
      <w:bookmarkStart w:id="22066" w:name="_ETM_Q34_691050"/>
      <w:bookmarkEnd w:id="22066"/>
      <w:r>
        <w:rPr>
          <w:rtl/>
        </w:rPr>
        <w:t xml:space="preserve">עם </w:t>
      </w:r>
      <w:bookmarkStart w:id="22067" w:name="_ETM_Q34_691140"/>
      <w:bookmarkEnd w:id="22067"/>
      <w:r>
        <w:rPr>
          <w:rtl/>
        </w:rPr>
        <w:t>השרים</w:t>
      </w:r>
      <w:r>
        <w:rPr>
          <w:rFonts w:hint="cs"/>
          <w:rtl/>
        </w:rPr>
        <w:t>.</w:t>
      </w:r>
      <w:r>
        <w:rPr>
          <w:rtl/>
        </w:rPr>
        <w:t xml:space="preserve"> </w:t>
      </w:r>
      <w:bookmarkStart w:id="22068" w:name="_ETM_Q34_691560"/>
      <w:bookmarkEnd w:id="22068"/>
      <w:r>
        <w:rPr>
          <w:rtl/>
        </w:rPr>
        <w:t xml:space="preserve">את </w:t>
      </w:r>
      <w:bookmarkStart w:id="22069" w:name="_ETM_Q34_691710"/>
      <w:bookmarkEnd w:id="22069"/>
      <w:r>
        <w:rPr>
          <w:rtl/>
        </w:rPr>
        <w:t xml:space="preserve">הרמטכ"ל </w:t>
      </w:r>
      <w:bookmarkStart w:id="22070" w:name="_ETM_Q34_692400"/>
      <w:bookmarkEnd w:id="22070"/>
      <w:r>
        <w:rPr>
          <w:rtl/>
        </w:rPr>
        <w:t xml:space="preserve">הוא </w:t>
      </w:r>
      <w:bookmarkStart w:id="22071" w:name="_ETM_Q34_692460"/>
      <w:bookmarkEnd w:id="22071"/>
      <w:r>
        <w:rPr>
          <w:rtl/>
        </w:rPr>
        <w:t xml:space="preserve">לא </w:t>
      </w:r>
      <w:bookmarkStart w:id="22072" w:name="_ETM_Q34_692580"/>
      <w:bookmarkEnd w:id="22072"/>
      <w:r>
        <w:rPr>
          <w:rtl/>
        </w:rPr>
        <w:t xml:space="preserve">קיבל </w:t>
      </w:r>
      <w:bookmarkStart w:id="22073" w:name="_ETM_Q34_692880"/>
      <w:bookmarkEnd w:id="22073"/>
      <w:r>
        <w:rPr>
          <w:rtl/>
        </w:rPr>
        <w:t>לפגישה</w:t>
      </w:r>
      <w:r>
        <w:rPr>
          <w:rFonts w:hint="cs"/>
          <w:rtl/>
        </w:rPr>
        <w:t xml:space="preserve"> –</w:t>
      </w:r>
      <w:r>
        <w:rPr>
          <w:rtl/>
        </w:rPr>
        <w:t xml:space="preserve"> </w:t>
      </w:r>
      <w:bookmarkStart w:id="22074" w:name="_ETM_Q34_693630"/>
      <w:bookmarkEnd w:id="22074"/>
      <w:r>
        <w:rPr>
          <w:rtl/>
        </w:rPr>
        <w:t xml:space="preserve">את </w:t>
      </w:r>
      <w:bookmarkStart w:id="22075" w:name="_ETM_Q34_693870"/>
      <w:bookmarkEnd w:id="22075"/>
      <w:r>
        <w:rPr>
          <w:rtl/>
        </w:rPr>
        <w:t>הרמטכ"ל</w:t>
      </w:r>
      <w:r>
        <w:rPr>
          <w:rFonts w:hint="cs"/>
          <w:rtl/>
        </w:rPr>
        <w:t xml:space="preserve"> –</w:t>
      </w:r>
      <w:r>
        <w:rPr>
          <w:rtl/>
        </w:rPr>
        <w:t xml:space="preserve"> </w:t>
      </w:r>
      <w:bookmarkStart w:id="22076" w:name="_ETM_Q34_694650"/>
      <w:bookmarkEnd w:id="22076"/>
      <w:r>
        <w:rPr>
          <w:rtl/>
        </w:rPr>
        <w:t xml:space="preserve">בשביל </w:t>
      </w:r>
      <w:bookmarkStart w:id="22077" w:name="_ETM_Q34_694950"/>
      <w:bookmarkEnd w:id="22077"/>
      <w:r>
        <w:rPr>
          <w:rtl/>
        </w:rPr>
        <w:t xml:space="preserve">להסביר </w:t>
      </w:r>
      <w:bookmarkStart w:id="22078" w:name="_ETM_Q34_695340"/>
      <w:bookmarkEnd w:id="22078"/>
      <w:r>
        <w:rPr>
          <w:rtl/>
        </w:rPr>
        <w:t xml:space="preserve">לו </w:t>
      </w:r>
      <w:bookmarkStart w:id="22079" w:name="_ETM_Q34_695490"/>
      <w:bookmarkEnd w:id="22079"/>
      <w:r>
        <w:rPr>
          <w:rtl/>
        </w:rPr>
        <w:t xml:space="preserve">את </w:t>
      </w:r>
      <w:bookmarkStart w:id="22080" w:name="_ETM_Q34_695610"/>
      <w:bookmarkEnd w:id="22080"/>
      <w:r>
        <w:rPr>
          <w:rtl/>
        </w:rPr>
        <w:t>הסכנה</w:t>
      </w:r>
      <w:r>
        <w:rPr>
          <w:rFonts w:hint="cs"/>
          <w:rtl/>
        </w:rPr>
        <w:t>.</w:t>
      </w:r>
      <w:r>
        <w:rPr>
          <w:rtl/>
        </w:rPr>
        <w:t xml:space="preserve"> </w:t>
      </w:r>
      <w:bookmarkStart w:id="22081" w:name="_ETM_Q34_696650"/>
      <w:bookmarkEnd w:id="22081"/>
      <w:r>
        <w:rPr>
          <w:rtl/>
        </w:rPr>
        <w:t xml:space="preserve">אותם </w:t>
      </w:r>
      <w:bookmarkStart w:id="22082" w:name="_ETM_Q34_697190"/>
      <w:bookmarkEnd w:id="22082"/>
      <w:r>
        <w:rPr>
          <w:rtl/>
        </w:rPr>
        <w:t xml:space="preserve">הוא </w:t>
      </w:r>
      <w:bookmarkStart w:id="22083" w:name="_ETM_Q34_697250"/>
      <w:bookmarkEnd w:id="22083"/>
      <w:r>
        <w:rPr>
          <w:rtl/>
        </w:rPr>
        <w:t xml:space="preserve">לא </w:t>
      </w:r>
      <w:bookmarkStart w:id="22084" w:name="_ETM_Q34_697370"/>
      <w:bookmarkEnd w:id="22084"/>
      <w:r>
        <w:rPr>
          <w:rtl/>
        </w:rPr>
        <w:t xml:space="preserve">קיבל </w:t>
      </w:r>
      <w:bookmarkStart w:id="22085" w:name="_ETM_Q34_697590"/>
      <w:bookmarkEnd w:id="22085"/>
      <w:r>
        <w:rPr>
          <w:rtl/>
        </w:rPr>
        <w:t>לפגישה</w:t>
      </w:r>
      <w:r>
        <w:rPr>
          <w:rFonts w:hint="cs"/>
          <w:rtl/>
        </w:rPr>
        <w:t>,</w:t>
      </w:r>
      <w:r>
        <w:rPr>
          <w:rtl/>
        </w:rPr>
        <w:t xml:space="preserve"> </w:t>
      </w:r>
      <w:bookmarkStart w:id="22086" w:name="_ETM_Q34_699019"/>
      <w:bookmarkEnd w:id="22086"/>
      <w:r>
        <w:rPr>
          <w:rtl/>
        </w:rPr>
        <w:t xml:space="preserve">כי </w:t>
      </w:r>
      <w:bookmarkStart w:id="22087" w:name="_ETM_Q34_699200"/>
      <w:bookmarkEnd w:id="22087"/>
      <w:r>
        <w:rPr>
          <w:rtl/>
        </w:rPr>
        <w:t xml:space="preserve">הוא </w:t>
      </w:r>
      <w:bookmarkStart w:id="22088" w:name="_ETM_Q34_699260"/>
      <w:bookmarkEnd w:id="22088"/>
      <w:r>
        <w:rPr>
          <w:rtl/>
        </w:rPr>
        <w:t xml:space="preserve">לא </w:t>
      </w:r>
      <w:bookmarkStart w:id="22089" w:name="_ETM_Q34_699379"/>
      <w:bookmarkEnd w:id="22089"/>
      <w:r>
        <w:rPr>
          <w:rtl/>
        </w:rPr>
        <w:t xml:space="preserve">רצה </w:t>
      </w:r>
      <w:bookmarkStart w:id="22090" w:name="_ETM_Q34_699679"/>
      <w:bookmarkEnd w:id="22090"/>
      <w:r>
        <w:rPr>
          <w:rtl/>
        </w:rPr>
        <w:t xml:space="preserve">לשמוע </w:t>
      </w:r>
      <w:bookmarkStart w:id="22091" w:name="_ETM_Q34_700129"/>
      <w:bookmarkEnd w:id="22091"/>
      <w:r>
        <w:rPr>
          <w:rtl/>
        </w:rPr>
        <w:t xml:space="preserve">את </w:t>
      </w:r>
      <w:bookmarkStart w:id="22092" w:name="_ETM_Q34_700249"/>
      <w:bookmarkEnd w:id="22092"/>
      <w:r>
        <w:rPr>
          <w:rtl/>
        </w:rPr>
        <w:t xml:space="preserve">מה </w:t>
      </w:r>
      <w:bookmarkStart w:id="22093" w:name="_ETM_Q34_700400"/>
      <w:bookmarkEnd w:id="22093"/>
      <w:r>
        <w:rPr>
          <w:rtl/>
        </w:rPr>
        <w:t xml:space="preserve">שהוא </w:t>
      </w:r>
      <w:bookmarkStart w:id="22094" w:name="_ETM_Q34_700609"/>
      <w:bookmarkEnd w:id="22094"/>
      <w:r>
        <w:rPr>
          <w:rtl/>
        </w:rPr>
        <w:t>יודע</w:t>
      </w:r>
      <w:r>
        <w:rPr>
          <w:rFonts w:hint="cs"/>
          <w:rtl/>
        </w:rPr>
        <w:t>.</w:t>
      </w:r>
      <w:r>
        <w:rPr>
          <w:rtl/>
        </w:rPr>
        <w:t xml:space="preserve"> </w:t>
      </w:r>
      <w:bookmarkStart w:id="22095" w:name="_ETM_Q34_701989"/>
      <w:bookmarkStart w:id="22096" w:name="_ETM_Q34_702139"/>
      <w:bookmarkEnd w:id="22095"/>
      <w:bookmarkEnd w:id="22096"/>
      <w:r>
        <w:rPr>
          <w:rtl/>
        </w:rPr>
        <w:t xml:space="preserve">מספיק </w:t>
      </w:r>
      <w:bookmarkStart w:id="22097" w:name="_ETM_Q34_702559"/>
      <w:bookmarkEnd w:id="22097"/>
      <w:r>
        <w:rPr>
          <w:rFonts w:hint="cs"/>
          <w:rtl/>
        </w:rPr>
        <w:t>שנים</w:t>
      </w:r>
      <w:r>
        <w:rPr>
          <w:rtl/>
        </w:rPr>
        <w:t xml:space="preserve"> </w:t>
      </w:r>
      <w:bookmarkStart w:id="22098" w:name="_ETM_Q34_702889"/>
      <w:bookmarkEnd w:id="22098"/>
      <w:r>
        <w:rPr>
          <w:rtl/>
        </w:rPr>
        <w:t xml:space="preserve">הוא ראש </w:t>
      </w:r>
      <w:bookmarkStart w:id="22099" w:name="_ETM_Q34_703040"/>
      <w:bookmarkEnd w:id="22099"/>
      <w:r>
        <w:rPr>
          <w:rtl/>
        </w:rPr>
        <w:t xml:space="preserve">ממשלה </w:t>
      </w:r>
      <w:bookmarkStart w:id="22100" w:name="_ETM_Q34_703459"/>
      <w:bookmarkEnd w:id="22100"/>
      <w:r>
        <w:rPr>
          <w:rFonts w:hint="cs"/>
          <w:rtl/>
        </w:rPr>
        <w:t xml:space="preserve">כדי </w:t>
      </w:r>
      <w:bookmarkStart w:id="22101" w:name="_ETM_Q34_699826"/>
      <w:bookmarkEnd w:id="22101"/>
      <w:r>
        <w:rPr>
          <w:rtl/>
        </w:rPr>
        <w:t xml:space="preserve">לדעת </w:t>
      </w:r>
      <w:bookmarkStart w:id="22102" w:name="_ETM_Q34_703849"/>
      <w:bookmarkEnd w:id="22102"/>
      <w:r>
        <w:rPr>
          <w:rtl/>
        </w:rPr>
        <w:t xml:space="preserve">שהפירוק </w:t>
      </w:r>
      <w:bookmarkStart w:id="22103" w:name="_ETM_Q34_704540"/>
      <w:bookmarkEnd w:id="22103"/>
      <w:r>
        <w:rPr>
          <w:rtl/>
        </w:rPr>
        <w:t xml:space="preserve">הזה </w:t>
      </w:r>
      <w:bookmarkStart w:id="22104" w:name="_ETM_Q34_704779"/>
      <w:bookmarkEnd w:id="22104"/>
      <w:r>
        <w:rPr>
          <w:rtl/>
        </w:rPr>
        <w:t>בע</w:t>
      </w:r>
      <w:r>
        <w:rPr>
          <w:rFonts w:hint="cs"/>
          <w:rtl/>
        </w:rPr>
        <w:t>ם</w:t>
      </w:r>
      <w:r>
        <w:rPr>
          <w:rtl/>
        </w:rPr>
        <w:t xml:space="preserve"> </w:t>
      </w:r>
      <w:bookmarkStart w:id="22105" w:name="_ETM_Q34_705890"/>
      <w:bookmarkEnd w:id="22105"/>
      <w:r>
        <w:rPr>
          <w:rtl/>
        </w:rPr>
        <w:t xml:space="preserve">והפילוג </w:t>
      </w:r>
      <w:bookmarkStart w:id="22106" w:name="_ETM_Q34_706549"/>
      <w:bookmarkEnd w:id="22106"/>
      <w:r>
        <w:rPr>
          <w:rtl/>
        </w:rPr>
        <w:t xml:space="preserve">הזה </w:t>
      </w:r>
      <w:bookmarkStart w:id="22107" w:name="_ETM_Q34_706730"/>
      <w:bookmarkEnd w:id="22107"/>
      <w:r>
        <w:rPr>
          <w:rtl/>
        </w:rPr>
        <w:t xml:space="preserve">בעם </w:t>
      </w:r>
      <w:bookmarkStart w:id="22108" w:name="_ETM_Q34_707150"/>
      <w:bookmarkEnd w:id="22108"/>
      <w:r>
        <w:rPr>
          <w:rtl/>
        </w:rPr>
        <w:t>יוביל</w:t>
      </w:r>
      <w:r>
        <w:rPr>
          <w:rFonts w:hint="cs"/>
          <w:rtl/>
        </w:rPr>
        <w:t>ו</w:t>
      </w:r>
      <w:r>
        <w:rPr>
          <w:rtl/>
        </w:rPr>
        <w:t xml:space="preserve"> </w:t>
      </w:r>
      <w:bookmarkStart w:id="22109" w:name="_ETM_Q34_707540"/>
      <w:bookmarkEnd w:id="22109"/>
      <w:r>
        <w:rPr>
          <w:rtl/>
        </w:rPr>
        <w:t xml:space="preserve">בדיוק </w:t>
      </w:r>
      <w:bookmarkStart w:id="22110" w:name="_ETM_Q34_707989"/>
      <w:bookmarkEnd w:id="22110"/>
      <w:r>
        <w:rPr>
          <w:rtl/>
        </w:rPr>
        <w:t xml:space="preserve">לנקודה </w:t>
      </w:r>
      <w:bookmarkStart w:id="22111" w:name="_ETM_Q34_708500"/>
      <w:bookmarkEnd w:id="22111"/>
      <w:r>
        <w:rPr>
          <w:rFonts w:hint="cs"/>
          <w:rtl/>
        </w:rPr>
        <w:t>אחת –</w:t>
      </w:r>
      <w:r>
        <w:rPr>
          <w:rtl/>
        </w:rPr>
        <w:t xml:space="preserve"> </w:t>
      </w:r>
      <w:bookmarkStart w:id="22112" w:name="_ETM_Q34_709189"/>
      <w:bookmarkEnd w:id="22112"/>
      <w:r>
        <w:rPr>
          <w:rtl/>
        </w:rPr>
        <w:t xml:space="preserve">לנקודה </w:t>
      </w:r>
      <w:bookmarkStart w:id="22113" w:name="_ETM_Q34_709819"/>
      <w:bookmarkEnd w:id="22113"/>
      <w:r>
        <w:rPr>
          <w:rtl/>
        </w:rPr>
        <w:t>הזו</w:t>
      </w:r>
      <w:r>
        <w:rPr>
          <w:rFonts w:hint="cs"/>
          <w:rtl/>
        </w:rPr>
        <w:t>.</w:t>
      </w:r>
      <w:r>
        <w:rPr>
          <w:rtl/>
        </w:rPr>
        <w:t xml:space="preserve"> </w:t>
      </w:r>
      <w:bookmarkStart w:id="22114" w:name="_ETM_Q34_710540"/>
      <w:bookmarkEnd w:id="22114"/>
    </w:p>
    <w:p w:rsidR="005930C5" w:rsidRDefault="005930C5" w:rsidP="000376AD">
      <w:pPr>
        <w:rPr>
          <w:rtl/>
        </w:rPr>
      </w:pPr>
    </w:p>
    <w:p w:rsidR="005930C5" w:rsidRDefault="005930C5" w:rsidP="001F02D1">
      <w:pPr>
        <w:rPr>
          <w:rtl/>
        </w:rPr>
      </w:pPr>
      <w:r>
        <w:rPr>
          <w:rtl/>
        </w:rPr>
        <w:t xml:space="preserve">מפה </w:t>
      </w:r>
      <w:bookmarkStart w:id="22115" w:name="_ETM_Q34_711020"/>
      <w:bookmarkEnd w:id="22115"/>
      <w:r>
        <w:rPr>
          <w:rtl/>
        </w:rPr>
        <w:t xml:space="preserve">אני </w:t>
      </w:r>
      <w:bookmarkStart w:id="22116" w:name="_ETM_Q34_711140"/>
      <w:bookmarkEnd w:id="22116"/>
      <w:r>
        <w:rPr>
          <w:rtl/>
        </w:rPr>
        <w:t>אומר</w:t>
      </w:r>
      <w:r>
        <w:rPr>
          <w:rFonts w:hint="cs"/>
          <w:rtl/>
        </w:rPr>
        <w:t>: הוא</w:t>
      </w:r>
      <w:bookmarkStart w:id="22117" w:name="_ETM_Q34_711350"/>
      <w:bookmarkEnd w:id="22117"/>
      <w:r>
        <w:rPr>
          <w:rtl/>
        </w:rPr>
        <w:t xml:space="preserve"> </w:t>
      </w:r>
      <w:bookmarkStart w:id="22118" w:name="_ETM_Q34_711410"/>
      <w:bookmarkEnd w:id="22118"/>
      <w:r>
        <w:rPr>
          <w:rtl/>
        </w:rPr>
        <w:t xml:space="preserve">יודע </w:t>
      </w:r>
      <w:bookmarkStart w:id="22119" w:name="_ETM_Q34_711679"/>
      <w:bookmarkEnd w:id="22119"/>
      <w:r>
        <w:rPr>
          <w:rtl/>
        </w:rPr>
        <w:t xml:space="preserve">את </w:t>
      </w:r>
      <w:bookmarkStart w:id="22120" w:name="_ETM_Q34_711740"/>
      <w:bookmarkEnd w:id="22120"/>
      <w:r>
        <w:rPr>
          <w:rtl/>
        </w:rPr>
        <w:t xml:space="preserve">זה </w:t>
      </w:r>
      <w:bookmarkStart w:id="22121" w:name="_ETM_Q34_711830"/>
      <w:bookmarkEnd w:id="22121"/>
      <w:r>
        <w:rPr>
          <w:rtl/>
        </w:rPr>
        <w:t xml:space="preserve">גם </w:t>
      </w:r>
      <w:bookmarkStart w:id="22122" w:name="_ETM_Q34_711950"/>
      <w:bookmarkEnd w:id="22122"/>
      <w:r>
        <w:rPr>
          <w:rtl/>
        </w:rPr>
        <w:t>עכשיו</w:t>
      </w:r>
      <w:r>
        <w:rPr>
          <w:rFonts w:hint="cs"/>
          <w:rtl/>
        </w:rPr>
        <w:t>,</w:t>
      </w:r>
      <w:bookmarkStart w:id="22123" w:name="_ETM_Q34_707876"/>
      <w:bookmarkEnd w:id="22123"/>
      <w:r>
        <w:rPr>
          <w:rtl/>
        </w:rPr>
        <w:t xml:space="preserve"> </w:t>
      </w:r>
      <w:bookmarkStart w:id="22124" w:name="_ETM_Q34_712670"/>
      <w:bookmarkEnd w:id="22124"/>
      <w:r>
        <w:rPr>
          <w:rtl/>
        </w:rPr>
        <w:t xml:space="preserve">את </w:t>
      </w:r>
      <w:bookmarkStart w:id="22125" w:name="_ETM_Q34_712850"/>
      <w:bookmarkEnd w:id="22125"/>
      <w:r>
        <w:rPr>
          <w:rtl/>
        </w:rPr>
        <w:t xml:space="preserve">מה </w:t>
      </w:r>
      <w:bookmarkStart w:id="22126" w:name="_ETM_Q34_713030"/>
      <w:bookmarkEnd w:id="22126"/>
      <w:r>
        <w:rPr>
          <w:rtl/>
        </w:rPr>
        <w:t xml:space="preserve">שהוא </w:t>
      </w:r>
      <w:bookmarkStart w:id="22127" w:name="_ETM_Q34_713300"/>
      <w:bookmarkEnd w:id="22127"/>
      <w:r>
        <w:rPr>
          <w:rtl/>
        </w:rPr>
        <w:t>עושה</w:t>
      </w:r>
      <w:r>
        <w:rPr>
          <w:rFonts w:hint="cs"/>
          <w:rtl/>
        </w:rPr>
        <w:t>,</w:t>
      </w:r>
      <w:r>
        <w:rPr>
          <w:rtl/>
        </w:rPr>
        <w:t xml:space="preserve"> </w:t>
      </w:r>
      <w:bookmarkStart w:id="22128" w:name="_ETM_Q34_713980"/>
      <w:bookmarkEnd w:id="22128"/>
      <w:r>
        <w:rPr>
          <w:rtl/>
        </w:rPr>
        <w:t xml:space="preserve">את </w:t>
      </w:r>
      <w:bookmarkStart w:id="22129" w:name="_ETM_Q34_714159"/>
      <w:bookmarkEnd w:id="22129"/>
      <w:r>
        <w:rPr>
          <w:rtl/>
        </w:rPr>
        <w:t xml:space="preserve">מכונת </w:t>
      </w:r>
      <w:bookmarkStart w:id="22130" w:name="_ETM_Q34_714609"/>
      <w:bookmarkEnd w:id="22130"/>
      <w:r>
        <w:rPr>
          <w:rtl/>
        </w:rPr>
        <w:t xml:space="preserve">הרעל </w:t>
      </w:r>
      <w:bookmarkStart w:id="22131" w:name="_ETM_Q34_714939"/>
      <w:bookmarkEnd w:id="22131"/>
      <w:r>
        <w:rPr>
          <w:rtl/>
        </w:rPr>
        <w:t xml:space="preserve">שהוא </w:t>
      </w:r>
      <w:bookmarkStart w:id="22132" w:name="_ETM_Q34_715150"/>
      <w:bookmarkEnd w:id="22132"/>
      <w:r>
        <w:rPr>
          <w:rtl/>
        </w:rPr>
        <w:t>מפעיל</w:t>
      </w:r>
      <w:r>
        <w:rPr>
          <w:rFonts w:hint="cs"/>
          <w:rtl/>
        </w:rPr>
        <w:t>,</w:t>
      </w:r>
      <w:r>
        <w:rPr>
          <w:rtl/>
        </w:rPr>
        <w:t xml:space="preserve"> </w:t>
      </w:r>
      <w:bookmarkStart w:id="22133" w:name="_ETM_Q34_715749"/>
      <w:bookmarkEnd w:id="22133"/>
      <w:r>
        <w:rPr>
          <w:rtl/>
        </w:rPr>
        <w:t xml:space="preserve">את </w:t>
      </w:r>
      <w:bookmarkStart w:id="22134" w:name="_ETM_Q34_715959"/>
      <w:bookmarkEnd w:id="22134"/>
      <w:r>
        <w:rPr>
          <w:rtl/>
        </w:rPr>
        <w:t xml:space="preserve">השרים </w:t>
      </w:r>
      <w:bookmarkStart w:id="22135" w:name="_ETM_Q34_716349"/>
      <w:bookmarkEnd w:id="22135"/>
      <w:r>
        <w:rPr>
          <w:rtl/>
        </w:rPr>
        <w:t xml:space="preserve">ההזויים </w:t>
      </w:r>
      <w:bookmarkStart w:id="22136" w:name="_ETM_Q34_716769"/>
      <w:bookmarkEnd w:id="22136"/>
      <w:r>
        <w:rPr>
          <w:rtl/>
        </w:rPr>
        <w:t xml:space="preserve">שהוא </w:t>
      </w:r>
      <w:bookmarkStart w:id="22137" w:name="_ETM_Q34_716980"/>
      <w:bookmarkEnd w:id="22137"/>
      <w:r>
        <w:rPr>
          <w:rtl/>
        </w:rPr>
        <w:t>מעסיק</w:t>
      </w:r>
      <w:r>
        <w:rPr>
          <w:rFonts w:hint="cs"/>
          <w:rtl/>
        </w:rPr>
        <w:t>.</w:t>
      </w:r>
      <w:r>
        <w:rPr>
          <w:rtl/>
        </w:rPr>
        <w:t xml:space="preserve"> </w:t>
      </w:r>
      <w:bookmarkStart w:id="22138" w:name="_ETM_Q34_718620"/>
      <w:bookmarkEnd w:id="22138"/>
      <w:r>
        <w:rPr>
          <w:rtl/>
        </w:rPr>
        <w:t xml:space="preserve">הוא </w:t>
      </w:r>
      <w:bookmarkStart w:id="22139" w:name="_ETM_Q34_718800"/>
      <w:bookmarkEnd w:id="22139"/>
      <w:r>
        <w:rPr>
          <w:rtl/>
        </w:rPr>
        <w:t xml:space="preserve">יודע </w:t>
      </w:r>
      <w:bookmarkStart w:id="22140" w:name="_ETM_Q34_719190"/>
      <w:bookmarkEnd w:id="22140"/>
      <w:r>
        <w:rPr>
          <w:rtl/>
        </w:rPr>
        <w:t xml:space="preserve">מה </w:t>
      </w:r>
      <w:bookmarkStart w:id="22141" w:name="_ETM_Q34_719370"/>
      <w:bookmarkEnd w:id="22141"/>
      <w:r>
        <w:rPr>
          <w:rtl/>
        </w:rPr>
        <w:t xml:space="preserve">השנאה </w:t>
      </w:r>
      <w:bookmarkStart w:id="22142" w:name="_ETM_Q34_719820"/>
      <w:bookmarkEnd w:id="22142"/>
      <w:r>
        <w:rPr>
          <w:rtl/>
        </w:rPr>
        <w:t xml:space="preserve">הזאת </w:t>
      </w:r>
      <w:bookmarkStart w:id="22143" w:name="_ETM_Q34_720030"/>
      <w:bookmarkEnd w:id="22143"/>
      <w:r>
        <w:rPr>
          <w:rtl/>
        </w:rPr>
        <w:t xml:space="preserve">עושה </w:t>
      </w:r>
      <w:bookmarkStart w:id="22144" w:name="_ETM_Q34_720300"/>
      <w:bookmarkEnd w:id="22144"/>
      <w:r>
        <w:rPr>
          <w:rtl/>
        </w:rPr>
        <w:t xml:space="preserve">שוב </w:t>
      </w:r>
      <w:bookmarkStart w:id="22145" w:name="_ETM_Q34_720540"/>
      <w:bookmarkEnd w:id="22145"/>
      <w:r>
        <w:rPr>
          <w:rtl/>
        </w:rPr>
        <w:t xml:space="preserve">במדינת </w:t>
      </w:r>
      <w:bookmarkStart w:id="22146" w:name="_ETM_Q34_720990"/>
      <w:bookmarkEnd w:id="22146"/>
      <w:r>
        <w:rPr>
          <w:rtl/>
        </w:rPr>
        <w:t>ישראל</w:t>
      </w:r>
      <w:r w:rsidR="001F02D1">
        <w:rPr>
          <w:rFonts w:hint="cs"/>
          <w:rtl/>
        </w:rPr>
        <w:t>.</w:t>
      </w:r>
      <w:r>
        <w:rPr>
          <w:rtl/>
        </w:rPr>
        <w:t xml:space="preserve"> </w:t>
      </w:r>
      <w:bookmarkStart w:id="22147" w:name="_ETM_Q34_721860"/>
      <w:bookmarkEnd w:id="22147"/>
      <w:r>
        <w:rPr>
          <w:rtl/>
        </w:rPr>
        <w:t xml:space="preserve">הוא </w:t>
      </w:r>
      <w:bookmarkStart w:id="22148" w:name="_ETM_Q34_722070"/>
      <w:bookmarkEnd w:id="22148"/>
      <w:r>
        <w:rPr>
          <w:rtl/>
        </w:rPr>
        <w:t xml:space="preserve">רואה </w:t>
      </w:r>
      <w:bookmarkStart w:id="22149" w:name="_ETM_Q34_722400"/>
      <w:bookmarkEnd w:id="22149"/>
      <w:r>
        <w:rPr>
          <w:rtl/>
        </w:rPr>
        <w:t xml:space="preserve">מה </w:t>
      </w:r>
      <w:bookmarkStart w:id="22150" w:name="_ETM_Q34_722580"/>
      <w:bookmarkEnd w:id="22150"/>
      <w:r>
        <w:rPr>
          <w:rtl/>
        </w:rPr>
        <w:t xml:space="preserve">קורה </w:t>
      </w:r>
      <w:bookmarkStart w:id="22151" w:name="_ETM_Q34_722880"/>
      <w:bookmarkEnd w:id="22151"/>
      <w:r>
        <w:rPr>
          <w:rtl/>
        </w:rPr>
        <w:t xml:space="preserve">מחוץ </w:t>
      </w:r>
      <w:bookmarkStart w:id="22152" w:name="_ETM_Q34_723240"/>
      <w:bookmarkEnd w:id="22152"/>
      <w:r>
        <w:rPr>
          <w:rtl/>
        </w:rPr>
        <w:t>לכנסת</w:t>
      </w:r>
      <w:r>
        <w:rPr>
          <w:rFonts w:hint="cs"/>
          <w:rtl/>
        </w:rPr>
        <w:t>,</w:t>
      </w:r>
      <w:r>
        <w:rPr>
          <w:rtl/>
        </w:rPr>
        <w:t xml:space="preserve"> </w:t>
      </w:r>
      <w:bookmarkStart w:id="22153" w:name="_ETM_Q34_723809"/>
      <w:bookmarkEnd w:id="22153"/>
      <w:r>
        <w:rPr>
          <w:rtl/>
        </w:rPr>
        <w:t>אי</w:t>
      </w:r>
      <w:bookmarkStart w:id="22154" w:name="_ETM_Q34_723900"/>
      <w:bookmarkEnd w:id="22154"/>
      <w:r>
        <w:rPr>
          <w:rFonts w:hint="cs"/>
          <w:rtl/>
        </w:rPr>
        <w:t>-</w:t>
      </w:r>
      <w:r>
        <w:rPr>
          <w:rtl/>
        </w:rPr>
        <w:t xml:space="preserve">אפשר </w:t>
      </w:r>
      <w:bookmarkStart w:id="22155" w:name="_ETM_Q34_724200"/>
      <w:bookmarkEnd w:id="22155"/>
      <w:r>
        <w:rPr>
          <w:rtl/>
        </w:rPr>
        <w:t xml:space="preserve">להגיד </w:t>
      </w:r>
      <w:bookmarkStart w:id="22156" w:name="_ETM_Q34_724500"/>
      <w:bookmarkEnd w:id="22156"/>
      <w:r>
        <w:rPr>
          <w:rtl/>
        </w:rPr>
        <w:t xml:space="preserve">שהוא </w:t>
      </w:r>
      <w:bookmarkStart w:id="22157" w:name="_ETM_Q34_724620"/>
      <w:bookmarkEnd w:id="22157"/>
      <w:r>
        <w:rPr>
          <w:rtl/>
        </w:rPr>
        <w:t xml:space="preserve">לא </w:t>
      </w:r>
      <w:bookmarkStart w:id="22158" w:name="_ETM_Q34_724770"/>
      <w:bookmarkEnd w:id="22158"/>
      <w:r>
        <w:rPr>
          <w:rtl/>
        </w:rPr>
        <w:t>רואה</w:t>
      </w:r>
      <w:r>
        <w:rPr>
          <w:rFonts w:hint="cs"/>
          <w:rtl/>
        </w:rPr>
        <w:t>.</w:t>
      </w:r>
      <w:r>
        <w:rPr>
          <w:rtl/>
        </w:rPr>
        <w:t xml:space="preserve"> </w:t>
      </w:r>
      <w:bookmarkStart w:id="22159" w:name="_ETM_Q34_725720"/>
      <w:bookmarkEnd w:id="22159"/>
      <w:r>
        <w:rPr>
          <w:rtl/>
        </w:rPr>
        <w:t xml:space="preserve">הוא </w:t>
      </w:r>
      <w:bookmarkStart w:id="22160" w:name="_ETM_Q34_725900"/>
      <w:bookmarkEnd w:id="22160"/>
      <w:r>
        <w:rPr>
          <w:rtl/>
        </w:rPr>
        <w:t>שומע</w:t>
      </w:r>
      <w:r>
        <w:rPr>
          <w:rFonts w:hint="cs"/>
          <w:rtl/>
        </w:rPr>
        <w:t>,</w:t>
      </w:r>
      <w:bookmarkStart w:id="22161" w:name="_ETM_Q34_723156"/>
      <w:bookmarkEnd w:id="22161"/>
      <w:r>
        <w:rPr>
          <w:rtl/>
        </w:rPr>
        <w:t xml:space="preserve"> </w:t>
      </w:r>
      <w:bookmarkStart w:id="22162" w:name="_ETM_Q34_727309"/>
      <w:bookmarkEnd w:id="22162"/>
      <w:r>
        <w:rPr>
          <w:rtl/>
        </w:rPr>
        <w:t xml:space="preserve">הוא </w:t>
      </w:r>
      <w:bookmarkStart w:id="22163" w:name="_ETM_Q34_727459"/>
      <w:bookmarkEnd w:id="22163"/>
      <w:r>
        <w:rPr>
          <w:rtl/>
        </w:rPr>
        <w:t xml:space="preserve">אפילו </w:t>
      </w:r>
      <w:bookmarkStart w:id="22164" w:name="_ETM_Q34_727760"/>
      <w:bookmarkEnd w:id="22164"/>
      <w:r>
        <w:rPr>
          <w:rtl/>
        </w:rPr>
        <w:t xml:space="preserve">התייחס </w:t>
      </w:r>
      <w:bookmarkStart w:id="22165" w:name="_ETM_Q34_728209"/>
      <w:bookmarkEnd w:id="22165"/>
      <w:r>
        <w:rPr>
          <w:rtl/>
        </w:rPr>
        <w:t xml:space="preserve">לזה </w:t>
      </w:r>
      <w:bookmarkStart w:id="22166" w:name="_ETM_Q34_728450"/>
      <w:bookmarkEnd w:id="22166"/>
      <w:r>
        <w:rPr>
          <w:rtl/>
        </w:rPr>
        <w:t xml:space="preserve">היום </w:t>
      </w:r>
      <w:bookmarkStart w:id="22167" w:name="_ETM_Q34_729309"/>
      <w:bookmarkEnd w:id="22167"/>
      <w:r>
        <w:rPr>
          <w:rtl/>
        </w:rPr>
        <w:t xml:space="preserve">כאן </w:t>
      </w:r>
      <w:bookmarkStart w:id="22168" w:name="_ETM_Q34_729579"/>
      <w:bookmarkEnd w:id="22168"/>
      <w:r>
        <w:rPr>
          <w:rtl/>
        </w:rPr>
        <w:t>בדוכן</w:t>
      </w:r>
      <w:r>
        <w:rPr>
          <w:rFonts w:hint="cs"/>
          <w:rtl/>
        </w:rPr>
        <w:t>.</w:t>
      </w:r>
      <w:r>
        <w:rPr>
          <w:rtl/>
        </w:rPr>
        <w:t xml:space="preserve"> </w:t>
      </w:r>
      <w:bookmarkStart w:id="22169" w:name="_ETM_Q34_731370"/>
      <w:bookmarkEnd w:id="22169"/>
      <w:r>
        <w:rPr>
          <w:rtl/>
        </w:rPr>
        <w:t xml:space="preserve">הוא </w:t>
      </w:r>
      <w:bookmarkStart w:id="22170" w:name="_ETM_Q34_731520"/>
      <w:bookmarkEnd w:id="22170"/>
      <w:r>
        <w:rPr>
          <w:rtl/>
        </w:rPr>
        <w:t xml:space="preserve">לא </w:t>
      </w:r>
      <w:bookmarkStart w:id="22171" w:name="_ETM_Q34_731700"/>
      <w:bookmarkEnd w:id="22171"/>
      <w:r>
        <w:rPr>
          <w:rtl/>
        </w:rPr>
        <w:t xml:space="preserve">יוכל </w:t>
      </w:r>
      <w:bookmarkStart w:id="22172" w:name="_ETM_Q34_732090"/>
      <w:bookmarkEnd w:id="22172"/>
      <w:r>
        <w:rPr>
          <w:rtl/>
        </w:rPr>
        <w:t xml:space="preserve">להגיד </w:t>
      </w:r>
      <w:bookmarkStart w:id="22173" w:name="_ETM_Q34_732480"/>
      <w:bookmarkEnd w:id="22173"/>
      <w:r>
        <w:rPr>
          <w:rtl/>
        </w:rPr>
        <w:t xml:space="preserve">שוב </w:t>
      </w:r>
      <w:bookmarkStart w:id="22174" w:name="_ETM_Q34_732690"/>
      <w:bookmarkEnd w:id="22174"/>
      <w:r>
        <w:rPr>
          <w:rtl/>
        </w:rPr>
        <w:t xml:space="preserve">שהוא </w:t>
      </w:r>
      <w:bookmarkStart w:id="22175" w:name="_ETM_Q34_732870"/>
      <w:bookmarkEnd w:id="22175"/>
      <w:r>
        <w:rPr>
          <w:rtl/>
        </w:rPr>
        <w:t xml:space="preserve">לא </w:t>
      </w:r>
      <w:bookmarkStart w:id="22176" w:name="_ETM_Q34_732960"/>
      <w:bookmarkEnd w:id="22176"/>
      <w:r>
        <w:rPr>
          <w:rtl/>
        </w:rPr>
        <w:t>ידע</w:t>
      </w:r>
      <w:r w:rsidR="001F02D1">
        <w:rPr>
          <w:rFonts w:hint="cs"/>
          <w:rtl/>
        </w:rPr>
        <w:t>.</w:t>
      </w:r>
      <w:r>
        <w:rPr>
          <w:rtl/>
        </w:rPr>
        <w:t xml:space="preserve"> </w:t>
      </w:r>
      <w:bookmarkStart w:id="22177" w:name="_ETM_Q34_734139"/>
      <w:bookmarkEnd w:id="22177"/>
      <w:r>
        <w:rPr>
          <w:rtl/>
        </w:rPr>
        <w:t xml:space="preserve">הוא </w:t>
      </w:r>
      <w:bookmarkStart w:id="22178" w:name="_ETM_Q34_734290"/>
      <w:bookmarkEnd w:id="22178"/>
      <w:r>
        <w:rPr>
          <w:rtl/>
        </w:rPr>
        <w:t xml:space="preserve">לא </w:t>
      </w:r>
      <w:bookmarkStart w:id="22179" w:name="_ETM_Q34_734409"/>
      <w:bookmarkEnd w:id="22179"/>
      <w:r>
        <w:rPr>
          <w:rtl/>
        </w:rPr>
        <w:t>יוכל</w:t>
      </w:r>
      <w:r>
        <w:rPr>
          <w:rFonts w:hint="cs"/>
          <w:rtl/>
        </w:rPr>
        <w:t>.</w:t>
      </w:r>
      <w:r>
        <w:rPr>
          <w:rtl/>
        </w:rPr>
        <w:t xml:space="preserve"> </w:t>
      </w:r>
      <w:bookmarkStart w:id="22180" w:name="_ETM_Q34_734859"/>
      <w:bookmarkEnd w:id="22180"/>
    </w:p>
    <w:p w:rsidR="005930C5" w:rsidRDefault="005930C5" w:rsidP="000376AD">
      <w:pPr>
        <w:rPr>
          <w:rtl/>
        </w:rPr>
      </w:pPr>
    </w:p>
    <w:p w:rsidR="005930C5" w:rsidRDefault="005930C5" w:rsidP="001F02D1">
      <w:pPr>
        <w:rPr>
          <w:rtl/>
        </w:rPr>
      </w:pPr>
      <w:r>
        <w:rPr>
          <w:rtl/>
        </w:rPr>
        <w:t xml:space="preserve">אני </w:t>
      </w:r>
      <w:bookmarkStart w:id="22181" w:name="_ETM_Q34_735069"/>
      <w:bookmarkEnd w:id="22181"/>
      <w:r>
        <w:rPr>
          <w:rtl/>
        </w:rPr>
        <w:t xml:space="preserve">אומר </w:t>
      </w:r>
      <w:bookmarkStart w:id="22182" w:name="_ETM_Q34_735249"/>
      <w:bookmarkEnd w:id="22182"/>
      <w:r>
        <w:rPr>
          <w:rtl/>
        </w:rPr>
        <w:t xml:space="preserve">מפה </w:t>
      </w:r>
      <w:bookmarkStart w:id="22183" w:name="_ETM_Q34_735549"/>
      <w:bookmarkEnd w:id="22183"/>
      <w:r>
        <w:rPr>
          <w:rtl/>
        </w:rPr>
        <w:t>לצבא</w:t>
      </w:r>
      <w:r>
        <w:rPr>
          <w:rFonts w:hint="cs"/>
          <w:rtl/>
        </w:rPr>
        <w:t>:</w:t>
      </w:r>
      <w:r>
        <w:rPr>
          <w:rtl/>
        </w:rPr>
        <w:t xml:space="preserve"> </w:t>
      </w:r>
      <w:bookmarkStart w:id="22184" w:name="_ETM_Q34_737240"/>
      <w:bookmarkEnd w:id="22184"/>
      <w:r>
        <w:rPr>
          <w:rtl/>
        </w:rPr>
        <w:t xml:space="preserve">תשמרו </w:t>
      </w:r>
      <w:bookmarkStart w:id="22185" w:name="_ETM_Q34_737809"/>
      <w:bookmarkEnd w:id="22185"/>
      <w:r>
        <w:rPr>
          <w:rtl/>
        </w:rPr>
        <w:t>עלינו</w:t>
      </w:r>
      <w:r>
        <w:rPr>
          <w:rFonts w:hint="cs"/>
          <w:rtl/>
        </w:rPr>
        <w:t>,</w:t>
      </w:r>
      <w:r>
        <w:rPr>
          <w:rtl/>
        </w:rPr>
        <w:t xml:space="preserve"> </w:t>
      </w:r>
      <w:bookmarkStart w:id="22186" w:name="_ETM_Q34_738140"/>
      <w:bookmarkEnd w:id="22186"/>
      <w:r>
        <w:rPr>
          <w:rtl/>
        </w:rPr>
        <w:t xml:space="preserve">תעלו </w:t>
      </w:r>
      <w:bookmarkStart w:id="22187" w:name="_ETM_Q34_738470"/>
      <w:bookmarkEnd w:id="22187"/>
      <w:r>
        <w:rPr>
          <w:rtl/>
        </w:rPr>
        <w:t>כוננו</w:t>
      </w:r>
      <w:r>
        <w:rPr>
          <w:rFonts w:hint="cs"/>
          <w:rtl/>
        </w:rPr>
        <w:t>ת,</w:t>
      </w:r>
      <w:r>
        <w:rPr>
          <w:rtl/>
        </w:rPr>
        <w:t xml:space="preserve"> </w:t>
      </w:r>
      <w:bookmarkStart w:id="22188" w:name="_ETM_Q34_738890"/>
      <w:bookmarkEnd w:id="22188"/>
      <w:r>
        <w:rPr>
          <w:rtl/>
        </w:rPr>
        <w:t xml:space="preserve">תעשו </w:t>
      </w:r>
      <w:bookmarkStart w:id="22189" w:name="_ETM_Q34_739250"/>
      <w:bookmarkEnd w:id="22189"/>
      <w:r>
        <w:rPr>
          <w:rtl/>
        </w:rPr>
        <w:t xml:space="preserve">מה </w:t>
      </w:r>
      <w:bookmarkStart w:id="22190" w:name="_ETM_Q34_739370"/>
      <w:bookmarkEnd w:id="22190"/>
      <w:r>
        <w:rPr>
          <w:rtl/>
        </w:rPr>
        <w:t>שצריך</w:t>
      </w:r>
      <w:r>
        <w:rPr>
          <w:rFonts w:hint="cs"/>
          <w:rtl/>
        </w:rPr>
        <w:t>.</w:t>
      </w:r>
      <w:r>
        <w:rPr>
          <w:rtl/>
        </w:rPr>
        <w:t xml:space="preserve"> </w:t>
      </w:r>
      <w:bookmarkStart w:id="22191" w:name="_ETM_Q34_740919"/>
      <w:bookmarkEnd w:id="22191"/>
      <w:r>
        <w:rPr>
          <w:rtl/>
        </w:rPr>
        <w:t xml:space="preserve">תהיו </w:t>
      </w:r>
      <w:bookmarkStart w:id="22192" w:name="_ETM_Q34_741340"/>
      <w:bookmarkEnd w:id="22192"/>
      <w:r>
        <w:rPr>
          <w:rtl/>
        </w:rPr>
        <w:t>מוכנים</w:t>
      </w:r>
      <w:r>
        <w:rPr>
          <w:rFonts w:hint="cs"/>
          <w:rtl/>
        </w:rPr>
        <w:t>,</w:t>
      </w:r>
      <w:r>
        <w:rPr>
          <w:rtl/>
        </w:rPr>
        <w:t xml:space="preserve"> </w:t>
      </w:r>
      <w:bookmarkStart w:id="22193" w:name="_ETM_Q34_743110"/>
      <w:bookmarkEnd w:id="22193"/>
      <w:r>
        <w:rPr>
          <w:rtl/>
        </w:rPr>
        <w:t xml:space="preserve">כי </w:t>
      </w:r>
      <w:bookmarkStart w:id="22194" w:name="_ETM_Q34_743319"/>
      <w:bookmarkEnd w:id="22194"/>
      <w:r>
        <w:rPr>
          <w:rtl/>
        </w:rPr>
        <w:t xml:space="preserve">ראש </w:t>
      </w:r>
      <w:bookmarkStart w:id="22195" w:name="_ETM_Q34_743530"/>
      <w:bookmarkEnd w:id="22195"/>
      <w:r>
        <w:rPr>
          <w:rtl/>
        </w:rPr>
        <w:t xml:space="preserve">הממשלה </w:t>
      </w:r>
      <w:bookmarkStart w:id="22196" w:name="_ETM_Q34_744220"/>
      <w:bookmarkEnd w:id="22196"/>
      <w:r>
        <w:rPr>
          <w:rtl/>
        </w:rPr>
        <w:t xml:space="preserve">מוביל </w:t>
      </w:r>
      <w:bookmarkStart w:id="22197" w:name="_ETM_Q34_744580"/>
      <w:bookmarkEnd w:id="22197"/>
      <w:r>
        <w:rPr>
          <w:rtl/>
        </w:rPr>
        <w:t xml:space="preserve">אותנו </w:t>
      </w:r>
      <w:bookmarkStart w:id="22198" w:name="_ETM_Q34_744970"/>
      <w:bookmarkEnd w:id="22198"/>
      <w:r>
        <w:rPr>
          <w:rtl/>
        </w:rPr>
        <w:t xml:space="preserve">שוב </w:t>
      </w:r>
      <w:bookmarkStart w:id="22199" w:name="_ETM_Q34_745590"/>
      <w:bookmarkEnd w:id="22199"/>
      <w:r>
        <w:rPr>
          <w:rtl/>
        </w:rPr>
        <w:t xml:space="preserve">באקסטרים </w:t>
      </w:r>
      <w:bookmarkStart w:id="22200" w:name="_ETM_Q34_747090"/>
      <w:bookmarkEnd w:id="22200"/>
      <w:r>
        <w:rPr>
          <w:rtl/>
        </w:rPr>
        <w:t>ל</w:t>
      </w:r>
      <w:r>
        <w:rPr>
          <w:rFonts w:hint="cs"/>
          <w:rtl/>
        </w:rPr>
        <w:t>-7</w:t>
      </w:r>
      <w:r>
        <w:rPr>
          <w:rtl/>
        </w:rPr>
        <w:t xml:space="preserve"> </w:t>
      </w:r>
      <w:bookmarkStart w:id="22201" w:name="_ETM_Q34_747570"/>
      <w:bookmarkEnd w:id="22201"/>
      <w:r>
        <w:rPr>
          <w:rtl/>
        </w:rPr>
        <w:t>באוקטובר</w:t>
      </w:r>
      <w:r>
        <w:rPr>
          <w:rFonts w:hint="cs"/>
          <w:rtl/>
        </w:rPr>
        <w:t>.</w:t>
      </w:r>
      <w:r>
        <w:rPr>
          <w:rtl/>
        </w:rPr>
        <w:t xml:space="preserve"> </w:t>
      </w:r>
      <w:bookmarkStart w:id="22202" w:name="_ETM_Q34_749070"/>
      <w:bookmarkEnd w:id="22202"/>
      <w:r>
        <w:rPr>
          <w:rtl/>
        </w:rPr>
        <w:t xml:space="preserve">אף </w:t>
      </w:r>
      <w:bookmarkStart w:id="22203" w:name="_ETM_Q34_749309"/>
      <w:bookmarkEnd w:id="22203"/>
      <w:r>
        <w:rPr>
          <w:rFonts w:hint="cs"/>
          <w:rtl/>
        </w:rPr>
        <w:t>אחד</w:t>
      </w:r>
      <w:bookmarkStart w:id="22204" w:name="_ETM_Q34_740565"/>
      <w:bookmarkEnd w:id="22204"/>
      <w:r>
        <w:rPr>
          <w:rtl/>
        </w:rPr>
        <w:t xml:space="preserve"> </w:t>
      </w:r>
      <w:bookmarkStart w:id="22205" w:name="_ETM_Q34_749610"/>
      <w:bookmarkEnd w:id="22205"/>
      <w:r>
        <w:rPr>
          <w:rtl/>
        </w:rPr>
        <w:t xml:space="preserve">לא </w:t>
      </w:r>
      <w:bookmarkStart w:id="22206" w:name="_ETM_Q34_749730"/>
      <w:bookmarkEnd w:id="22206"/>
      <w:r>
        <w:rPr>
          <w:rtl/>
        </w:rPr>
        <w:t xml:space="preserve">עוצר </w:t>
      </w:r>
      <w:bookmarkStart w:id="22207" w:name="_ETM_Q34_749970"/>
      <w:bookmarkEnd w:id="22207"/>
      <w:r>
        <w:rPr>
          <w:rtl/>
        </w:rPr>
        <w:t xml:space="preserve">את </w:t>
      </w:r>
      <w:bookmarkStart w:id="22208" w:name="_ETM_Q34_750120"/>
      <w:bookmarkEnd w:id="22208"/>
      <w:r>
        <w:rPr>
          <w:rtl/>
        </w:rPr>
        <w:t xml:space="preserve">השיח </w:t>
      </w:r>
      <w:bookmarkStart w:id="22209" w:name="_ETM_Q34_750449"/>
      <w:bookmarkEnd w:id="22209"/>
      <w:r>
        <w:rPr>
          <w:rtl/>
        </w:rPr>
        <w:t xml:space="preserve">המסוכן </w:t>
      </w:r>
      <w:bookmarkStart w:id="22210" w:name="_ETM_Q34_750960"/>
      <w:bookmarkEnd w:id="22210"/>
      <w:r>
        <w:rPr>
          <w:rtl/>
        </w:rPr>
        <w:t>הזה</w:t>
      </w:r>
      <w:r w:rsidR="001F02D1">
        <w:rPr>
          <w:rFonts w:hint="cs"/>
          <w:rtl/>
        </w:rPr>
        <w:t>.</w:t>
      </w:r>
      <w:r>
        <w:rPr>
          <w:rtl/>
        </w:rPr>
        <w:t xml:space="preserve"> </w:t>
      </w:r>
      <w:bookmarkStart w:id="22211" w:name="_ETM_Q34_751530"/>
      <w:bookmarkEnd w:id="22211"/>
      <w:r>
        <w:rPr>
          <w:rtl/>
        </w:rPr>
        <w:t xml:space="preserve">אף </w:t>
      </w:r>
      <w:bookmarkStart w:id="22212" w:name="_ETM_Q34_751740"/>
      <w:bookmarkEnd w:id="22212"/>
      <w:r>
        <w:rPr>
          <w:rFonts w:hint="cs"/>
          <w:rtl/>
        </w:rPr>
        <w:t>אחד</w:t>
      </w:r>
      <w:r>
        <w:rPr>
          <w:rtl/>
        </w:rPr>
        <w:t xml:space="preserve"> </w:t>
      </w:r>
      <w:bookmarkStart w:id="22213" w:name="_ETM_Q34_752010"/>
      <w:bookmarkEnd w:id="22213"/>
      <w:r>
        <w:rPr>
          <w:rtl/>
        </w:rPr>
        <w:t xml:space="preserve">לא </w:t>
      </w:r>
      <w:bookmarkStart w:id="22214" w:name="_ETM_Q34_752130"/>
      <w:bookmarkEnd w:id="22214"/>
      <w:r>
        <w:rPr>
          <w:rtl/>
        </w:rPr>
        <w:t xml:space="preserve">עוצר </w:t>
      </w:r>
      <w:bookmarkStart w:id="22215" w:name="_ETM_Q34_752460"/>
      <w:bookmarkEnd w:id="22215"/>
      <w:r>
        <w:rPr>
          <w:rtl/>
        </w:rPr>
        <w:t xml:space="preserve">את </w:t>
      </w:r>
      <w:bookmarkStart w:id="22216" w:name="_ETM_Q34_752580"/>
      <w:bookmarkEnd w:id="22216"/>
      <w:r>
        <w:rPr>
          <w:rtl/>
        </w:rPr>
        <w:t xml:space="preserve">עדר </w:t>
      </w:r>
      <w:bookmarkStart w:id="22217" w:name="_ETM_Q34_752850"/>
      <w:bookmarkEnd w:id="22217"/>
      <w:r>
        <w:rPr>
          <w:rtl/>
        </w:rPr>
        <w:t xml:space="preserve">השרים </w:t>
      </w:r>
      <w:bookmarkStart w:id="22218" w:name="_ETM_Q34_753240"/>
      <w:bookmarkEnd w:id="22218"/>
      <w:r>
        <w:rPr>
          <w:rtl/>
        </w:rPr>
        <w:t xml:space="preserve">שמצייצים </w:t>
      </w:r>
      <w:bookmarkStart w:id="22219" w:name="_ETM_Q34_753840"/>
      <w:bookmarkEnd w:id="22219"/>
      <w:r>
        <w:rPr>
          <w:rtl/>
        </w:rPr>
        <w:t xml:space="preserve">ישר </w:t>
      </w:r>
      <w:bookmarkStart w:id="22220" w:name="_ETM_Q34_754169"/>
      <w:bookmarkEnd w:id="22220"/>
      <w:r>
        <w:rPr>
          <w:rtl/>
        </w:rPr>
        <w:t>אחרי</w:t>
      </w:r>
      <w:r>
        <w:rPr>
          <w:rFonts w:hint="cs"/>
          <w:rtl/>
        </w:rPr>
        <w:t>ו</w:t>
      </w:r>
      <w:r>
        <w:rPr>
          <w:rtl/>
        </w:rPr>
        <w:t xml:space="preserve"> </w:t>
      </w:r>
      <w:bookmarkStart w:id="22221" w:name="_ETM_Q34_754500"/>
      <w:bookmarkEnd w:id="22221"/>
      <w:r>
        <w:rPr>
          <w:rtl/>
        </w:rPr>
        <w:t xml:space="preserve">נגד </w:t>
      </w:r>
      <w:bookmarkStart w:id="22222" w:name="_ETM_Q34_754800"/>
      <w:bookmarkEnd w:id="22222"/>
      <w:r>
        <w:rPr>
          <w:rtl/>
        </w:rPr>
        <w:t>כולם</w:t>
      </w:r>
      <w:r>
        <w:rPr>
          <w:rFonts w:hint="cs"/>
          <w:rtl/>
        </w:rPr>
        <w:t xml:space="preserve"> –</w:t>
      </w:r>
      <w:r>
        <w:rPr>
          <w:rtl/>
        </w:rPr>
        <w:t xml:space="preserve"> </w:t>
      </w:r>
      <w:bookmarkStart w:id="22223" w:name="_ETM_Q34_755460"/>
      <w:bookmarkEnd w:id="22223"/>
      <w:r>
        <w:rPr>
          <w:rtl/>
        </w:rPr>
        <w:t xml:space="preserve">נגד </w:t>
      </w:r>
      <w:bookmarkStart w:id="22224" w:name="_ETM_Q34_755760"/>
      <w:bookmarkEnd w:id="22224"/>
      <w:r>
        <w:rPr>
          <w:rtl/>
        </w:rPr>
        <w:t>היועמ"ש</w:t>
      </w:r>
      <w:bookmarkStart w:id="22225" w:name="_ETM_Q34_755538"/>
      <w:bookmarkEnd w:id="22225"/>
      <w:r>
        <w:rPr>
          <w:rFonts w:hint="cs"/>
          <w:rtl/>
        </w:rPr>
        <w:t>ית,</w:t>
      </w:r>
      <w:r>
        <w:rPr>
          <w:rtl/>
        </w:rPr>
        <w:t xml:space="preserve"> </w:t>
      </w:r>
      <w:bookmarkStart w:id="22226" w:name="_ETM_Q34_756330"/>
      <w:bookmarkEnd w:id="22226"/>
      <w:r>
        <w:rPr>
          <w:rtl/>
        </w:rPr>
        <w:t xml:space="preserve">נגד </w:t>
      </w:r>
      <w:bookmarkStart w:id="22227" w:name="_ETM_Q34_756570"/>
      <w:bookmarkEnd w:id="22227"/>
      <w:r>
        <w:rPr>
          <w:rtl/>
        </w:rPr>
        <w:t xml:space="preserve">ראש </w:t>
      </w:r>
      <w:bookmarkStart w:id="22228" w:name="_ETM_Q34_756720"/>
      <w:bookmarkEnd w:id="22228"/>
      <w:r>
        <w:rPr>
          <w:rtl/>
        </w:rPr>
        <w:t>השב"כ</w:t>
      </w:r>
      <w:r>
        <w:rPr>
          <w:rFonts w:hint="cs"/>
          <w:rtl/>
        </w:rPr>
        <w:t>,</w:t>
      </w:r>
      <w:r>
        <w:rPr>
          <w:rtl/>
        </w:rPr>
        <w:t xml:space="preserve"> </w:t>
      </w:r>
      <w:bookmarkStart w:id="22229" w:name="_ETM_Q34_757470"/>
      <w:bookmarkEnd w:id="22229"/>
      <w:r>
        <w:rPr>
          <w:rtl/>
        </w:rPr>
        <w:t xml:space="preserve">נגד </w:t>
      </w:r>
      <w:bookmarkStart w:id="22230" w:name="_ETM_Q34_757889"/>
      <w:bookmarkEnd w:id="22230"/>
      <w:r>
        <w:rPr>
          <w:rtl/>
        </w:rPr>
        <w:t xml:space="preserve">כל </w:t>
      </w:r>
      <w:bookmarkStart w:id="22231" w:name="_ETM_Q34_758190"/>
      <w:bookmarkEnd w:id="22231"/>
      <w:r>
        <w:rPr>
          <w:rtl/>
        </w:rPr>
        <w:t xml:space="preserve">שומר </w:t>
      </w:r>
      <w:bookmarkStart w:id="22232" w:name="_ETM_Q34_758550"/>
      <w:bookmarkEnd w:id="22232"/>
      <w:r>
        <w:rPr>
          <w:rtl/>
        </w:rPr>
        <w:t xml:space="preserve">סף </w:t>
      </w:r>
      <w:bookmarkStart w:id="22233" w:name="_ETM_Q34_758790"/>
      <w:bookmarkEnd w:id="22233"/>
      <w:r>
        <w:rPr>
          <w:rtl/>
        </w:rPr>
        <w:t xml:space="preserve">במדינת </w:t>
      </w:r>
      <w:bookmarkStart w:id="22234" w:name="_ETM_Q34_759240"/>
      <w:bookmarkEnd w:id="22234"/>
      <w:r>
        <w:rPr>
          <w:rtl/>
        </w:rPr>
        <w:t>ישראל</w:t>
      </w:r>
      <w:r>
        <w:rPr>
          <w:rFonts w:hint="cs"/>
          <w:rtl/>
        </w:rPr>
        <w:t>.</w:t>
      </w:r>
      <w:bookmarkStart w:id="22235" w:name="_ETM_Q34_755436"/>
      <w:bookmarkEnd w:id="22235"/>
      <w:r>
        <w:rPr>
          <w:rtl/>
        </w:rPr>
        <w:t xml:space="preserve"> </w:t>
      </w:r>
      <w:bookmarkStart w:id="22236" w:name="_ETM_Q34_759630"/>
      <w:bookmarkEnd w:id="22236"/>
      <w:r>
        <w:rPr>
          <w:rtl/>
        </w:rPr>
        <w:t xml:space="preserve">אין </w:t>
      </w:r>
      <w:bookmarkStart w:id="22237" w:name="_ETM_Q34_759809"/>
      <w:bookmarkEnd w:id="22237"/>
      <w:r>
        <w:rPr>
          <w:rtl/>
        </w:rPr>
        <w:t xml:space="preserve">מבוגר </w:t>
      </w:r>
      <w:bookmarkStart w:id="22238" w:name="_ETM_Q34_760290"/>
      <w:bookmarkEnd w:id="22238"/>
      <w:r>
        <w:rPr>
          <w:rtl/>
        </w:rPr>
        <w:t>אחר</w:t>
      </w:r>
      <w:r>
        <w:rPr>
          <w:rFonts w:hint="cs"/>
          <w:rtl/>
        </w:rPr>
        <w:t>א</w:t>
      </w:r>
      <w:r>
        <w:rPr>
          <w:rtl/>
        </w:rPr>
        <w:t xml:space="preserve">י </w:t>
      </w:r>
      <w:bookmarkStart w:id="22239" w:name="_ETM_Q34_760590"/>
      <w:bookmarkEnd w:id="22239"/>
      <w:r>
        <w:rPr>
          <w:rtl/>
        </w:rPr>
        <w:t xml:space="preserve">בממשלת </w:t>
      </w:r>
      <w:bookmarkStart w:id="22240" w:name="_ETM_Q34_761130"/>
      <w:bookmarkEnd w:id="22240"/>
      <w:r>
        <w:rPr>
          <w:rtl/>
        </w:rPr>
        <w:t>ישראל</w:t>
      </w:r>
      <w:r>
        <w:rPr>
          <w:rFonts w:hint="cs"/>
          <w:rtl/>
        </w:rPr>
        <w:t>,</w:t>
      </w:r>
      <w:r>
        <w:rPr>
          <w:rtl/>
        </w:rPr>
        <w:t xml:space="preserve"> </w:t>
      </w:r>
      <w:bookmarkStart w:id="22241" w:name="_ETM_Q34_762130"/>
      <w:bookmarkEnd w:id="22241"/>
      <w:r>
        <w:rPr>
          <w:rtl/>
        </w:rPr>
        <w:t xml:space="preserve">אז </w:t>
      </w:r>
      <w:bookmarkStart w:id="22242" w:name="_ETM_Q34_762340"/>
      <w:bookmarkEnd w:id="22242"/>
      <w:r>
        <w:rPr>
          <w:rtl/>
        </w:rPr>
        <w:t xml:space="preserve">אנחנו </w:t>
      </w:r>
      <w:bookmarkStart w:id="22243" w:name="_ETM_Q34_762610"/>
      <w:bookmarkEnd w:id="22243"/>
      <w:r>
        <w:rPr>
          <w:rtl/>
        </w:rPr>
        <w:t xml:space="preserve">צריכים </w:t>
      </w:r>
      <w:bookmarkStart w:id="22244" w:name="_ETM_Q34_762910"/>
      <w:bookmarkEnd w:id="22244"/>
      <w:r>
        <w:rPr>
          <w:rtl/>
        </w:rPr>
        <w:t xml:space="preserve">להיות </w:t>
      </w:r>
      <w:bookmarkStart w:id="22245" w:name="_ETM_Q34_763090"/>
      <w:bookmarkEnd w:id="22245"/>
      <w:r>
        <w:rPr>
          <w:rtl/>
        </w:rPr>
        <w:t xml:space="preserve">המבוגרים </w:t>
      </w:r>
      <w:bookmarkStart w:id="22246" w:name="_ETM_Q34_763540"/>
      <w:bookmarkEnd w:id="22246"/>
      <w:r>
        <w:rPr>
          <w:rtl/>
        </w:rPr>
        <w:t>ה</w:t>
      </w:r>
      <w:r>
        <w:rPr>
          <w:rFonts w:hint="cs"/>
          <w:rtl/>
        </w:rPr>
        <w:t>אחראים</w:t>
      </w:r>
      <w:r w:rsidR="001F02D1">
        <w:rPr>
          <w:rFonts w:hint="cs"/>
          <w:rtl/>
        </w:rPr>
        <w:t>.</w:t>
      </w:r>
      <w:bookmarkStart w:id="22247" w:name="_ETM_Q34_759367"/>
      <w:bookmarkEnd w:id="22247"/>
      <w:r>
        <w:rPr>
          <w:rtl/>
        </w:rPr>
        <w:t xml:space="preserve"> </w:t>
      </w:r>
      <w:bookmarkStart w:id="22248" w:name="_ETM_Q34_764500"/>
      <w:bookmarkEnd w:id="22248"/>
      <w:r>
        <w:rPr>
          <w:rtl/>
        </w:rPr>
        <w:t xml:space="preserve">אנחנו </w:t>
      </w:r>
      <w:bookmarkStart w:id="22249" w:name="_ETM_Q34_764980"/>
      <w:bookmarkEnd w:id="22249"/>
      <w:r>
        <w:rPr>
          <w:rtl/>
        </w:rPr>
        <w:t xml:space="preserve">צריכים </w:t>
      </w:r>
      <w:bookmarkStart w:id="22250" w:name="_ETM_Q34_765280"/>
      <w:bookmarkEnd w:id="22250"/>
      <w:r>
        <w:rPr>
          <w:rtl/>
        </w:rPr>
        <w:t xml:space="preserve">להיות </w:t>
      </w:r>
      <w:bookmarkStart w:id="22251" w:name="_ETM_Q34_765490"/>
      <w:bookmarkEnd w:id="22251"/>
      <w:r>
        <w:rPr>
          <w:rtl/>
        </w:rPr>
        <w:t xml:space="preserve">אלה </w:t>
      </w:r>
      <w:bookmarkStart w:id="22252" w:name="_ETM_Q34_765670"/>
      <w:bookmarkEnd w:id="22252"/>
      <w:r>
        <w:rPr>
          <w:rtl/>
        </w:rPr>
        <w:t>שאומרים</w:t>
      </w:r>
      <w:r>
        <w:rPr>
          <w:rFonts w:hint="cs"/>
          <w:rtl/>
        </w:rPr>
        <w:t>:</w:t>
      </w:r>
      <w:r>
        <w:rPr>
          <w:rtl/>
        </w:rPr>
        <w:t xml:space="preserve"> </w:t>
      </w:r>
      <w:bookmarkStart w:id="22253" w:name="_ETM_Q34_766510"/>
      <w:bookmarkEnd w:id="22253"/>
      <w:r>
        <w:rPr>
          <w:rtl/>
        </w:rPr>
        <w:t xml:space="preserve">אסור </w:t>
      </w:r>
      <w:bookmarkStart w:id="22254" w:name="_ETM_Q34_766900"/>
      <w:bookmarkEnd w:id="22254"/>
      <w:r>
        <w:rPr>
          <w:rtl/>
        </w:rPr>
        <w:t>לה</w:t>
      </w:r>
      <w:r>
        <w:rPr>
          <w:rFonts w:hint="cs"/>
          <w:rtl/>
        </w:rPr>
        <w:t>סית</w:t>
      </w:r>
      <w:r>
        <w:rPr>
          <w:rtl/>
        </w:rPr>
        <w:t xml:space="preserve"> </w:t>
      </w:r>
      <w:bookmarkStart w:id="22255" w:name="_ETM_Q34_767290"/>
      <w:bookmarkEnd w:id="22255"/>
      <w:r>
        <w:rPr>
          <w:rtl/>
        </w:rPr>
        <w:t xml:space="preserve">במדינת </w:t>
      </w:r>
      <w:bookmarkStart w:id="22256" w:name="_ETM_Q34_767740"/>
      <w:bookmarkEnd w:id="22256"/>
      <w:r>
        <w:rPr>
          <w:rtl/>
        </w:rPr>
        <w:t>ישראל</w:t>
      </w:r>
      <w:r w:rsidR="001F02D1">
        <w:rPr>
          <w:rFonts w:hint="cs"/>
          <w:rtl/>
        </w:rPr>
        <w:t>.</w:t>
      </w:r>
      <w:r>
        <w:rPr>
          <w:rtl/>
        </w:rPr>
        <w:t xml:space="preserve"> </w:t>
      </w:r>
      <w:bookmarkStart w:id="22257" w:name="_ETM_Q34_768460"/>
      <w:bookmarkEnd w:id="22257"/>
      <w:r>
        <w:rPr>
          <w:rtl/>
        </w:rPr>
        <w:t>אסור</w:t>
      </w:r>
      <w:r>
        <w:rPr>
          <w:rFonts w:hint="cs"/>
          <w:rtl/>
        </w:rPr>
        <w:t>.</w:t>
      </w:r>
      <w:r>
        <w:rPr>
          <w:rtl/>
        </w:rPr>
        <w:t xml:space="preserve"> </w:t>
      </w:r>
      <w:bookmarkStart w:id="22258" w:name="_ETM_Q34_769550"/>
      <w:bookmarkEnd w:id="22258"/>
    </w:p>
    <w:p w:rsidR="005930C5" w:rsidRDefault="005930C5" w:rsidP="000376AD">
      <w:pPr>
        <w:rPr>
          <w:rtl/>
        </w:rPr>
      </w:pPr>
    </w:p>
    <w:p w:rsidR="005930C5" w:rsidRDefault="005930C5" w:rsidP="00EE4044">
      <w:pPr>
        <w:rPr>
          <w:rtl/>
        </w:rPr>
      </w:pPr>
      <w:r>
        <w:rPr>
          <w:rtl/>
        </w:rPr>
        <w:t xml:space="preserve">אנחנו </w:t>
      </w:r>
      <w:bookmarkStart w:id="22259" w:name="_ETM_Q34_769939"/>
      <w:bookmarkEnd w:id="22259"/>
      <w:r>
        <w:rPr>
          <w:rtl/>
        </w:rPr>
        <w:t xml:space="preserve">חברה </w:t>
      </w:r>
      <w:bookmarkStart w:id="22260" w:name="_ETM_Q34_770240"/>
      <w:bookmarkEnd w:id="22260"/>
      <w:r>
        <w:rPr>
          <w:rtl/>
        </w:rPr>
        <w:t>חזקה</w:t>
      </w:r>
      <w:r>
        <w:rPr>
          <w:rFonts w:hint="cs"/>
          <w:rtl/>
        </w:rPr>
        <w:t>,</w:t>
      </w:r>
      <w:r>
        <w:rPr>
          <w:rtl/>
        </w:rPr>
        <w:t xml:space="preserve"> </w:t>
      </w:r>
      <w:bookmarkStart w:id="22261" w:name="_ETM_Q34_771580"/>
      <w:bookmarkEnd w:id="22261"/>
      <w:r>
        <w:rPr>
          <w:rtl/>
        </w:rPr>
        <w:t xml:space="preserve">אנחנו </w:t>
      </w:r>
      <w:bookmarkStart w:id="22262" w:name="_ETM_Q34_771879"/>
      <w:bookmarkEnd w:id="22262"/>
      <w:r>
        <w:rPr>
          <w:rtl/>
        </w:rPr>
        <w:t xml:space="preserve">מדינה </w:t>
      </w:r>
      <w:bookmarkStart w:id="22263" w:name="_ETM_Q34_772240"/>
      <w:bookmarkEnd w:id="22263"/>
      <w:r>
        <w:rPr>
          <w:rtl/>
        </w:rPr>
        <w:t>חזקה</w:t>
      </w:r>
      <w:r>
        <w:rPr>
          <w:rFonts w:hint="cs"/>
          <w:rtl/>
        </w:rPr>
        <w:t>.</w:t>
      </w:r>
      <w:r>
        <w:rPr>
          <w:rtl/>
        </w:rPr>
        <w:t xml:space="preserve"> </w:t>
      </w:r>
      <w:bookmarkStart w:id="22264" w:name="_ETM_Q34_773349"/>
      <w:bookmarkStart w:id="22265" w:name="TOR_Q35"/>
      <w:bookmarkEnd w:id="22264"/>
      <w:bookmarkEnd w:id="22265"/>
      <w:r>
        <w:rPr>
          <w:rFonts w:hint="cs"/>
          <w:rtl/>
        </w:rPr>
        <w:t xml:space="preserve">יש לנו את הצבא הכי חזק בעולם </w:t>
      </w:r>
      <w:r>
        <w:rPr>
          <w:rFonts w:hint="eastAsia"/>
          <w:rtl/>
        </w:rPr>
        <w:t>–</w:t>
      </w:r>
      <w:r>
        <w:rPr>
          <w:rFonts w:hint="cs"/>
          <w:rtl/>
        </w:rPr>
        <w:t xml:space="preserve"> הוכיח את עצמו; יש לנו את השב"כ הכי טוב בעולם </w:t>
      </w:r>
      <w:r>
        <w:rPr>
          <w:rFonts w:hint="eastAsia"/>
          <w:rtl/>
        </w:rPr>
        <w:t>–</w:t>
      </w:r>
      <w:r>
        <w:rPr>
          <w:rFonts w:hint="cs"/>
          <w:rtl/>
        </w:rPr>
        <w:t xml:space="preserve"> הוכיח את עצמו. </w:t>
      </w:r>
      <w:bookmarkStart w:id="22266" w:name="_ETM_Q35_180149"/>
      <w:bookmarkEnd w:id="22266"/>
      <w:r>
        <w:rPr>
          <w:rtl/>
        </w:rPr>
        <w:t xml:space="preserve">שהאויבים </w:t>
      </w:r>
      <w:bookmarkStart w:id="22267" w:name="_ETM_Q35_180689"/>
      <w:bookmarkEnd w:id="22267"/>
      <w:r>
        <w:rPr>
          <w:rtl/>
        </w:rPr>
        <w:t xml:space="preserve">שלנו </w:t>
      </w:r>
      <w:bookmarkStart w:id="22268" w:name="_ETM_Q35_181020"/>
      <w:bookmarkEnd w:id="22268"/>
      <w:r>
        <w:rPr>
          <w:rtl/>
        </w:rPr>
        <w:t xml:space="preserve">לא </w:t>
      </w:r>
      <w:bookmarkStart w:id="22269" w:name="_ETM_Q35_181139"/>
      <w:bookmarkEnd w:id="22269"/>
      <w:r>
        <w:rPr>
          <w:rFonts w:hint="cs"/>
          <w:rtl/>
        </w:rPr>
        <w:t>י</w:t>
      </w:r>
      <w:r>
        <w:rPr>
          <w:rtl/>
        </w:rPr>
        <w:t>תבלבלו</w:t>
      </w:r>
      <w:r>
        <w:rPr>
          <w:rFonts w:hint="cs"/>
          <w:rtl/>
        </w:rPr>
        <w:t>:</w:t>
      </w:r>
      <w:r>
        <w:rPr>
          <w:rtl/>
        </w:rPr>
        <w:t xml:space="preserve"> </w:t>
      </w:r>
      <w:bookmarkStart w:id="22270" w:name="_ETM_Q35_182699"/>
      <w:bookmarkEnd w:id="22270"/>
      <w:r>
        <w:rPr>
          <w:rtl/>
        </w:rPr>
        <w:t xml:space="preserve">לא </w:t>
      </w:r>
      <w:bookmarkStart w:id="22271" w:name="_ETM_Q35_182969"/>
      <w:bookmarkEnd w:id="22271"/>
      <w:r>
        <w:rPr>
          <w:rtl/>
        </w:rPr>
        <w:t xml:space="preserve">ניתן </w:t>
      </w:r>
      <w:bookmarkStart w:id="22272" w:name="_ETM_Q35_183299"/>
      <w:bookmarkEnd w:id="22272"/>
      <w:r>
        <w:rPr>
          <w:rtl/>
        </w:rPr>
        <w:t xml:space="preserve">לזה </w:t>
      </w:r>
      <w:bookmarkStart w:id="22273" w:name="_ETM_Q35_183509"/>
      <w:bookmarkEnd w:id="22273"/>
      <w:r>
        <w:rPr>
          <w:rtl/>
        </w:rPr>
        <w:t xml:space="preserve">לקרות </w:t>
      </w:r>
      <w:bookmarkStart w:id="22274" w:name="_ETM_Q35_183840"/>
      <w:bookmarkEnd w:id="22274"/>
      <w:r>
        <w:rPr>
          <w:rtl/>
        </w:rPr>
        <w:t>שוב</w:t>
      </w:r>
      <w:r>
        <w:rPr>
          <w:rFonts w:hint="cs"/>
          <w:rtl/>
        </w:rPr>
        <w:t>.</w:t>
      </w:r>
      <w:r>
        <w:rPr>
          <w:rtl/>
        </w:rPr>
        <w:t xml:space="preserve"> </w:t>
      </w:r>
      <w:bookmarkStart w:id="22275" w:name="_ETM_Q35_184609"/>
      <w:bookmarkEnd w:id="22275"/>
      <w:r>
        <w:rPr>
          <w:rtl/>
        </w:rPr>
        <w:t xml:space="preserve">זה </w:t>
      </w:r>
      <w:bookmarkStart w:id="22276" w:name="_ETM_Q35_184850"/>
      <w:bookmarkEnd w:id="22276"/>
      <w:r>
        <w:rPr>
          <w:rtl/>
        </w:rPr>
        <w:t xml:space="preserve">לא </w:t>
      </w:r>
      <w:bookmarkStart w:id="22277" w:name="_ETM_Q35_185000"/>
      <w:bookmarkEnd w:id="22277"/>
      <w:r>
        <w:rPr>
          <w:rtl/>
        </w:rPr>
        <w:t>יקרה</w:t>
      </w:r>
      <w:r>
        <w:rPr>
          <w:rFonts w:hint="cs"/>
          <w:rtl/>
        </w:rPr>
        <w:t>.</w:t>
      </w:r>
      <w:r>
        <w:rPr>
          <w:rtl/>
        </w:rPr>
        <w:t xml:space="preserve"> </w:t>
      </w:r>
      <w:bookmarkStart w:id="22278" w:name="_ETM_Q35_185359"/>
      <w:bookmarkEnd w:id="22278"/>
      <w:r>
        <w:rPr>
          <w:rtl/>
        </w:rPr>
        <w:t xml:space="preserve">אנחנו </w:t>
      </w:r>
      <w:bookmarkStart w:id="22279" w:name="_ETM_Q35_185720"/>
      <w:bookmarkEnd w:id="22279"/>
      <w:r>
        <w:rPr>
          <w:rtl/>
        </w:rPr>
        <w:t>ערוכים</w:t>
      </w:r>
      <w:r>
        <w:rPr>
          <w:rFonts w:hint="cs"/>
          <w:rtl/>
        </w:rPr>
        <w:t>,</w:t>
      </w:r>
      <w:r>
        <w:rPr>
          <w:rtl/>
        </w:rPr>
        <w:t xml:space="preserve"> </w:t>
      </w:r>
      <w:bookmarkStart w:id="22280" w:name="_ETM_Q35_186290"/>
      <w:bookmarkEnd w:id="22280"/>
      <w:r>
        <w:rPr>
          <w:rtl/>
        </w:rPr>
        <w:t xml:space="preserve">אנחנו </w:t>
      </w:r>
      <w:bookmarkStart w:id="22281" w:name="_ETM_Q35_186649"/>
      <w:bookmarkEnd w:id="22281"/>
      <w:r>
        <w:rPr>
          <w:rtl/>
        </w:rPr>
        <w:t>שומעים</w:t>
      </w:r>
      <w:r>
        <w:rPr>
          <w:rFonts w:hint="cs"/>
          <w:rtl/>
        </w:rPr>
        <w:t>,</w:t>
      </w:r>
      <w:r>
        <w:rPr>
          <w:rtl/>
        </w:rPr>
        <w:t xml:space="preserve"> </w:t>
      </w:r>
      <w:bookmarkStart w:id="22282" w:name="_ETM_Q35_187100"/>
      <w:bookmarkEnd w:id="22282"/>
      <w:r>
        <w:rPr>
          <w:rtl/>
        </w:rPr>
        <w:t xml:space="preserve">אנחנו </w:t>
      </w:r>
      <w:bookmarkStart w:id="22283" w:name="_ETM_Q35_187460"/>
      <w:bookmarkEnd w:id="22283"/>
      <w:r>
        <w:rPr>
          <w:rtl/>
        </w:rPr>
        <w:t>רואים</w:t>
      </w:r>
      <w:r>
        <w:rPr>
          <w:rFonts w:hint="cs"/>
          <w:rtl/>
        </w:rPr>
        <w:t>,</w:t>
      </w:r>
      <w:r>
        <w:rPr>
          <w:rtl/>
        </w:rPr>
        <w:t xml:space="preserve"> </w:t>
      </w:r>
      <w:bookmarkStart w:id="22284" w:name="_ETM_Q35_188240"/>
      <w:bookmarkEnd w:id="22284"/>
      <w:r>
        <w:rPr>
          <w:rtl/>
        </w:rPr>
        <w:t xml:space="preserve">אנחנו </w:t>
      </w:r>
      <w:bookmarkStart w:id="22285" w:name="_ETM_Q35_188570"/>
      <w:bookmarkEnd w:id="22285"/>
      <w:r>
        <w:rPr>
          <w:rtl/>
        </w:rPr>
        <w:t xml:space="preserve">מפקחים </w:t>
      </w:r>
      <w:bookmarkStart w:id="22286" w:name="_ETM_Q35_189230"/>
      <w:bookmarkEnd w:id="22286"/>
      <w:r>
        <w:rPr>
          <w:rtl/>
        </w:rPr>
        <w:t xml:space="preserve">הרבה </w:t>
      </w:r>
      <w:bookmarkStart w:id="22287" w:name="_ETM_Q35_189590"/>
      <w:bookmarkEnd w:id="22287"/>
      <w:r>
        <w:rPr>
          <w:rtl/>
        </w:rPr>
        <w:t xml:space="preserve">יותר </w:t>
      </w:r>
      <w:bookmarkStart w:id="22288" w:name="_ETM_Q35_189950"/>
      <w:bookmarkEnd w:id="22288"/>
      <w:r>
        <w:rPr>
          <w:rtl/>
        </w:rPr>
        <w:t>טוב</w:t>
      </w:r>
      <w:r>
        <w:rPr>
          <w:rFonts w:hint="cs"/>
          <w:rtl/>
        </w:rPr>
        <w:t>.</w:t>
      </w:r>
      <w:r>
        <w:rPr>
          <w:rtl/>
        </w:rPr>
        <w:t xml:space="preserve"> </w:t>
      </w:r>
      <w:bookmarkStart w:id="22289" w:name="_ETM_Q35_190749"/>
      <w:bookmarkEnd w:id="22289"/>
      <w:r>
        <w:rPr>
          <w:rtl/>
        </w:rPr>
        <w:t xml:space="preserve">אני </w:t>
      </w:r>
      <w:bookmarkStart w:id="22290" w:name="_ETM_Q35_191079"/>
      <w:bookmarkEnd w:id="22290"/>
      <w:r>
        <w:rPr>
          <w:rtl/>
        </w:rPr>
        <w:t xml:space="preserve">אומר </w:t>
      </w:r>
      <w:bookmarkStart w:id="22291" w:name="_ETM_Q35_191230"/>
      <w:bookmarkEnd w:id="22291"/>
      <w:r>
        <w:rPr>
          <w:rtl/>
        </w:rPr>
        <w:t xml:space="preserve">לכם </w:t>
      </w:r>
      <w:bookmarkStart w:id="22292" w:name="_ETM_Q35_191379"/>
      <w:bookmarkEnd w:id="22292"/>
      <w:r>
        <w:rPr>
          <w:rtl/>
        </w:rPr>
        <w:t>ש</w:t>
      </w:r>
      <w:bookmarkStart w:id="22293" w:name="_ETM_Q35_191499"/>
      <w:bookmarkEnd w:id="22293"/>
      <w:r>
        <w:rPr>
          <w:rFonts w:hint="cs"/>
          <w:rtl/>
        </w:rPr>
        <w:t>וו</w:t>
      </w:r>
      <w:r>
        <w:rPr>
          <w:rtl/>
        </w:rPr>
        <w:t xml:space="preserve">עדת </w:t>
      </w:r>
      <w:bookmarkStart w:id="22294" w:name="_ETM_Q35_191769"/>
      <w:bookmarkEnd w:id="22294"/>
      <w:r>
        <w:rPr>
          <w:rFonts w:hint="cs"/>
          <w:rtl/>
        </w:rPr>
        <w:t>ה</w:t>
      </w:r>
      <w:r>
        <w:rPr>
          <w:rtl/>
        </w:rPr>
        <w:t xml:space="preserve">חוץ </w:t>
      </w:r>
      <w:bookmarkStart w:id="22295" w:name="_ETM_Q35_191949"/>
      <w:bookmarkEnd w:id="22295"/>
      <w:r>
        <w:rPr>
          <w:rtl/>
        </w:rPr>
        <w:t>ו</w:t>
      </w:r>
      <w:r>
        <w:rPr>
          <w:rFonts w:hint="cs"/>
          <w:rtl/>
        </w:rPr>
        <w:t>ה</w:t>
      </w:r>
      <w:r>
        <w:rPr>
          <w:rtl/>
        </w:rPr>
        <w:t xml:space="preserve">ביטחון </w:t>
      </w:r>
      <w:bookmarkStart w:id="22296" w:name="_ETM_Q35_192730"/>
      <w:bookmarkEnd w:id="22296"/>
      <w:r>
        <w:rPr>
          <w:rtl/>
        </w:rPr>
        <w:t xml:space="preserve">עובדת </w:t>
      </w:r>
      <w:bookmarkStart w:id="22297" w:name="_ETM_Q35_193269"/>
      <w:bookmarkEnd w:id="22297"/>
      <w:r>
        <w:rPr>
          <w:rtl/>
        </w:rPr>
        <w:t xml:space="preserve">הרבה </w:t>
      </w:r>
      <w:bookmarkStart w:id="22298" w:name="_ETM_Q35_193599"/>
      <w:bookmarkEnd w:id="22298"/>
      <w:r>
        <w:rPr>
          <w:rtl/>
        </w:rPr>
        <w:t xml:space="preserve">יותר </w:t>
      </w:r>
      <w:bookmarkStart w:id="22299" w:name="_ETM_Q35_193839"/>
      <w:bookmarkEnd w:id="22299"/>
      <w:r>
        <w:rPr>
          <w:rtl/>
        </w:rPr>
        <w:t xml:space="preserve">טוב </w:t>
      </w:r>
      <w:bookmarkStart w:id="22300" w:name="_ETM_Q35_194080"/>
      <w:bookmarkEnd w:id="22300"/>
      <w:r>
        <w:rPr>
          <w:rtl/>
        </w:rPr>
        <w:t>היום</w:t>
      </w:r>
      <w:r>
        <w:rPr>
          <w:rFonts w:hint="cs"/>
          <w:rtl/>
        </w:rPr>
        <w:t>.</w:t>
      </w:r>
      <w:r>
        <w:rPr>
          <w:rtl/>
        </w:rPr>
        <w:t xml:space="preserve"> </w:t>
      </w:r>
      <w:bookmarkStart w:id="22301" w:name="_ETM_Q35_194559"/>
      <w:bookmarkEnd w:id="22301"/>
      <w:r>
        <w:rPr>
          <w:rtl/>
        </w:rPr>
        <w:t>למדנו</w:t>
      </w:r>
      <w:bookmarkStart w:id="22302" w:name="_ETM_Q35_195160"/>
      <w:bookmarkStart w:id="22303" w:name="_ETM_Q35_195549"/>
      <w:bookmarkEnd w:id="22302"/>
      <w:bookmarkEnd w:id="22303"/>
      <w:r>
        <w:rPr>
          <w:rFonts w:hint="cs"/>
          <w:rtl/>
        </w:rPr>
        <w:t xml:space="preserve">, הפקנו </w:t>
      </w:r>
      <w:r>
        <w:rPr>
          <w:rtl/>
        </w:rPr>
        <w:t>לקחים</w:t>
      </w:r>
      <w:r>
        <w:rPr>
          <w:rFonts w:hint="cs"/>
          <w:rtl/>
        </w:rPr>
        <w:t>.</w:t>
      </w:r>
      <w:r>
        <w:rPr>
          <w:rtl/>
        </w:rPr>
        <w:t xml:space="preserve"> </w:t>
      </w:r>
      <w:bookmarkStart w:id="22304" w:name="_ETM_Q35_196410"/>
      <w:bookmarkEnd w:id="22304"/>
      <w:r>
        <w:rPr>
          <w:rtl/>
        </w:rPr>
        <w:t xml:space="preserve">אנחנו </w:t>
      </w:r>
      <w:bookmarkStart w:id="22305" w:name="_ETM_Q35_196739"/>
      <w:bookmarkEnd w:id="22305"/>
      <w:r>
        <w:rPr>
          <w:rtl/>
        </w:rPr>
        <w:t xml:space="preserve">יודעים </w:t>
      </w:r>
      <w:bookmarkStart w:id="22306" w:name="_ETM_Q35_196950"/>
      <w:bookmarkStart w:id="22307" w:name="_ETM_Q35_197220"/>
      <w:bookmarkEnd w:id="22306"/>
      <w:bookmarkEnd w:id="22307"/>
      <w:r>
        <w:rPr>
          <w:rtl/>
        </w:rPr>
        <w:t xml:space="preserve">איזה </w:t>
      </w:r>
      <w:bookmarkStart w:id="22308" w:name="_ETM_Q35_197460"/>
      <w:bookmarkEnd w:id="22308"/>
      <w:r>
        <w:rPr>
          <w:rtl/>
        </w:rPr>
        <w:t xml:space="preserve">שאלות </w:t>
      </w:r>
      <w:bookmarkStart w:id="22309" w:name="_ETM_Q35_197820"/>
      <w:bookmarkEnd w:id="22309"/>
      <w:r>
        <w:rPr>
          <w:rtl/>
        </w:rPr>
        <w:t xml:space="preserve">לשאול </w:t>
      </w:r>
      <w:bookmarkStart w:id="22310" w:name="_ETM_Q35_198750"/>
      <w:bookmarkEnd w:id="22310"/>
      <w:r>
        <w:rPr>
          <w:rFonts w:hint="cs"/>
          <w:rtl/>
        </w:rPr>
        <w:t>ובמה</w:t>
      </w:r>
      <w:r>
        <w:rPr>
          <w:rtl/>
        </w:rPr>
        <w:t xml:space="preserve"> </w:t>
      </w:r>
      <w:bookmarkStart w:id="22311" w:name="_ETM_Q35_199230"/>
      <w:bookmarkEnd w:id="22311"/>
      <w:r>
        <w:rPr>
          <w:rtl/>
        </w:rPr>
        <w:t>להתמקד</w:t>
      </w:r>
      <w:r>
        <w:rPr>
          <w:rFonts w:hint="cs"/>
          <w:rtl/>
        </w:rPr>
        <w:t>.</w:t>
      </w:r>
      <w:r>
        <w:rPr>
          <w:rtl/>
        </w:rPr>
        <w:t xml:space="preserve"> </w:t>
      </w:r>
      <w:bookmarkStart w:id="22312" w:name="_ETM_Q35_201130"/>
      <w:bookmarkEnd w:id="22312"/>
    </w:p>
    <w:p w:rsidR="005930C5" w:rsidRDefault="005930C5" w:rsidP="000376AD">
      <w:pPr>
        <w:rPr>
          <w:rtl/>
        </w:rPr>
      </w:pPr>
    </w:p>
    <w:p w:rsidR="005930C5" w:rsidRDefault="005930C5" w:rsidP="001F02D1">
      <w:pPr>
        <w:rPr>
          <w:rtl/>
        </w:rPr>
      </w:pPr>
      <w:r>
        <w:rPr>
          <w:rtl/>
        </w:rPr>
        <w:t xml:space="preserve">אבל </w:t>
      </w:r>
      <w:bookmarkStart w:id="22313" w:name="_ETM_Q35_202179"/>
      <w:bookmarkEnd w:id="22313"/>
      <w:r>
        <w:rPr>
          <w:rtl/>
        </w:rPr>
        <w:t xml:space="preserve">הייתי </w:t>
      </w:r>
      <w:bookmarkStart w:id="22314" w:name="_ETM_Q35_202480"/>
      <w:bookmarkEnd w:id="22314"/>
      <w:r>
        <w:rPr>
          <w:rtl/>
        </w:rPr>
        <w:t xml:space="preserve">מצפה </w:t>
      </w:r>
      <w:bookmarkStart w:id="22315" w:name="_ETM_Q35_202839"/>
      <w:bookmarkEnd w:id="22315"/>
      <w:r>
        <w:rPr>
          <w:rtl/>
        </w:rPr>
        <w:t xml:space="preserve">מראש </w:t>
      </w:r>
      <w:bookmarkStart w:id="22316" w:name="_ETM_Q35_203079"/>
      <w:bookmarkEnd w:id="22316"/>
      <w:r>
        <w:rPr>
          <w:rtl/>
        </w:rPr>
        <w:t xml:space="preserve">הממשלה </w:t>
      </w:r>
      <w:bookmarkStart w:id="22317" w:name="_ETM_Q35_203499"/>
      <w:bookmarkEnd w:id="22317"/>
      <w:r>
        <w:rPr>
          <w:rtl/>
        </w:rPr>
        <w:t xml:space="preserve">לעמוד </w:t>
      </w:r>
      <w:bookmarkStart w:id="22318" w:name="_ETM_Q35_203829"/>
      <w:bookmarkEnd w:id="22318"/>
      <w:r>
        <w:rPr>
          <w:rtl/>
        </w:rPr>
        <w:t xml:space="preserve">פה </w:t>
      </w:r>
      <w:bookmarkStart w:id="22319" w:name="_ETM_Q35_203980"/>
      <w:bookmarkEnd w:id="22319"/>
      <w:r>
        <w:rPr>
          <w:rtl/>
        </w:rPr>
        <w:t>ולהגיד</w:t>
      </w:r>
      <w:r>
        <w:rPr>
          <w:rFonts w:hint="cs"/>
          <w:rtl/>
        </w:rPr>
        <w:t xml:space="preserve">: </w:t>
      </w:r>
      <w:bookmarkStart w:id="22320" w:name="_ETM_Q35_207033"/>
      <w:bookmarkEnd w:id="22320"/>
      <w:r w:rsidRPr="00E93216">
        <w:t>enough is enough</w:t>
      </w:r>
      <w:r>
        <w:rPr>
          <w:rFonts w:hint="cs"/>
          <w:rtl/>
        </w:rPr>
        <w:t xml:space="preserve"> </w:t>
      </w:r>
      <w:r>
        <w:rPr>
          <w:rFonts w:hint="eastAsia"/>
          <w:rtl/>
        </w:rPr>
        <w:t>–</w:t>
      </w:r>
      <w:r>
        <w:rPr>
          <w:rFonts w:hint="cs"/>
          <w:rtl/>
        </w:rPr>
        <w:t xml:space="preserve"> כי</w:t>
      </w:r>
      <w:r>
        <w:rPr>
          <w:rtl/>
        </w:rPr>
        <w:t xml:space="preserve"> </w:t>
      </w:r>
      <w:bookmarkStart w:id="22321" w:name="_ETM_Q35_204970"/>
      <w:bookmarkEnd w:id="22321"/>
      <w:r>
        <w:rPr>
          <w:rtl/>
        </w:rPr>
        <w:t xml:space="preserve">הוא </w:t>
      </w:r>
      <w:bookmarkStart w:id="22322" w:name="_ETM_Q35_206589"/>
      <w:bookmarkEnd w:id="22322"/>
      <w:r>
        <w:rPr>
          <w:rtl/>
        </w:rPr>
        <w:t>כל</w:t>
      </w:r>
      <w:bookmarkStart w:id="22323" w:name="_ETM_Q35_206739"/>
      <w:bookmarkEnd w:id="22323"/>
      <w:r>
        <w:rPr>
          <w:rFonts w:hint="cs"/>
          <w:rtl/>
        </w:rPr>
        <w:t xml:space="preserve"> </w:t>
      </w:r>
      <w:r>
        <w:rPr>
          <w:rtl/>
        </w:rPr>
        <w:t xml:space="preserve">כך </w:t>
      </w:r>
      <w:bookmarkStart w:id="22324" w:name="_ETM_Q35_206949"/>
      <w:bookmarkEnd w:id="22324"/>
      <w:r>
        <w:rPr>
          <w:rtl/>
        </w:rPr>
        <w:t xml:space="preserve">אוהב </w:t>
      </w:r>
      <w:bookmarkStart w:id="22325" w:name="_ETM_Q35_207099"/>
      <w:bookmarkEnd w:id="22325"/>
      <w:r>
        <w:rPr>
          <w:rtl/>
        </w:rPr>
        <w:t xml:space="preserve">לדבר </w:t>
      </w:r>
      <w:bookmarkStart w:id="22326" w:name="_ETM_Q35_207429"/>
      <w:bookmarkEnd w:id="22326"/>
      <w:r>
        <w:rPr>
          <w:rtl/>
        </w:rPr>
        <w:t>באנגלית</w:t>
      </w:r>
      <w:r>
        <w:rPr>
          <w:rFonts w:hint="cs"/>
          <w:rtl/>
        </w:rPr>
        <w:t>;</w:t>
      </w:r>
      <w:r>
        <w:rPr>
          <w:rtl/>
        </w:rPr>
        <w:t xml:space="preserve"> </w:t>
      </w:r>
      <w:bookmarkStart w:id="22327" w:name="_ETM_Q35_208869"/>
      <w:bookmarkEnd w:id="22327"/>
      <w:r>
        <w:rPr>
          <w:rtl/>
        </w:rPr>
        <w:t xml:space="preserve">להגיד </w:t>
      </w:r>
      <w:bookmarkStart w:id="22328" w:name="_ETM_Q35_209199"/>
      <w:bookmarkEnd w:id="22328"/>
      <w:r>
        <w:rPr>
          <w:rtl/>
        </w:rPr>
        <w:t xml:space="preserve">לשרים </w:t>
      </w:r>
      <w:bookmarkStart w:id="22329" w:name="_ETM_Q35_209560"/>
      <w:bookmarkEnd w:id="22329"/>
      <w:r>
        <w:rPr>
          <w:rtl/>
        </w:rPr>
        <w:t>שלו</w:t>
      </w:r>
      <w:bookmarkStart w:id="22330" w:name="_ETM_Q35_209769"/>
      <w:bookmarkStart w:id="22331" w:name="_ETM_Q35_210340"/>
      <w:bookmarkEnd w:id="22330"/>
      <w:bookmarkEnd w:id="22331"/>
      <w:r>
        <w:rPr>
          <w:rFonts w:hint="cs"/>
          <w:rtl/>
        </w:rPr>
        <w:t>: תירגע</w:t>
      </w:r>
      <w:r>
        <w:rPr>
          <w:rFonts w:hint="eastAsia"/>
          <w:rtl/>
        </w:rPr>
        <w:t>ו</w:t>
      </w:r>
      <w:r>
        <w:rPr>
          <w:rFonts w:hint="cs"/>
          <w:rtl/>
        </w:rPr>
        <w:t xml:space="preserve">, יש </w:t>
      </w:r>
      <w:r>
        <w:rPr>
          <w:rtl/>
        </w:rPr>
        <w:t>מלחמה</w:t>
      </w:r>
      <w:r>
        <w:rPr>
          <w:rFonts w:hint="cs"/>
          <w:rtl/>
        </w:rPr>
        <w:t>,</w:t>
      </w:r>
      <w:r>
        <w:rPr>
          <w:rtl/>
        </w:rPr>
        <w:t xml:space="preserve"> </w:t>
      </w:r>
      <w:bookmarkStart w:id="22332" w:name="_ETM_Q35_211240"/>
      <w:bookmarkEnd w:id="22332"/>
      <w:r>
        <w:rPr>
          <w:rtl/>
        </w:rPr>
        <w:t xml:space="preserve">זה </w:t>
      </w:r>
      <w:bookmarkStart w:id="22333" w:name="_ETM_Q35_211419"/>
      <w:bookmarkEnd w:id="22333"/>
      <w:r>
        <w:rPr>
          <w:rtl/>
        </w:rPr>
        <w:t xml:space="preserve">לא </w:t>
      </w:r>
      <w:bookmarkStart w:id="22334" w:name="_ETM_Q35_211570"/>
      <w:bookmarkEnd w:id="22334"/>
      <w:r>
        <w:rPr>
          <w:rtl/>
        </w:rPr>
        <w:t xml:space="preserve">הזמן </w:t>
      </w:r>
      <w:bookmarkStart w:id="22335" w:name="_ETM_Q35_211869"/>
      <w:bookmarkEnd w:id="22335"/>
      <w:r>
        <w:rPr>
          <w:rtl/>
        </w:rPr>
        <w:t xml:space="preserve">להתנהל </w:t>
      </w:r>
      <w:bookmarkStart w:id="22336" w:name="_ETM_Q35_212350"/>
      <w:bookmarkEnd w:id="22336"/>
      <w:r>
        <w:rPr>
          <w:rtl/>
        </w:rPr>
        <w:t>בשטויות</w:t>
      </w:r>
      <w:r>
        <w:rPr>
          <w:rFonts w:hint="cs"/>
          <w:rtl/>
        </w:rPr>
        <w:t>;</w:t>
      </w:r>
      <w:r>
        <w:rPr>
          <w:rtl/>
        </w:rPr>
        <w:t xml:space="preserve"> </w:t>
      </w:r>
      <w:bookmarkStart w:id="22337" w:name="_ETM_Q35_213340"/>
      <w:bookmarkEnd w:id="22337"/>
      <w:r>
        <w:rPr>
          <w:rtl/>
        </w:rPr>
        <w:t xml:space="preserve">להגיד </w:t>
      </w:r>
      <w:bookmarkStart w:id="22338" w:name="_ETM_Q35_213760"/>
      <w:bookmarkEnd w:id="22338"/>
      <w:r>
        <w:rPr>
          <w:rtl/>
        </w:rPr>
        <w:t>ל</w:t>
      </w:r>
      <w:bookmarkStart w:id="22339" w:name="_ETM_Q35_214550"/>
      <w:bookmarkEnd w:id="22339"/>
      <w:r>
        <w:rPr>
          <w:rtl/>
        </w:rPr>
        <w:t xml:space="preserve">שר </w:t>
      </w:r>
      <w:bookmarkStart w:id="22340" w:name="_ETM_Q35_214789"/>
      <w:bookmarkEnd w:id="22340"/>
      <w:r>
        <w:rPr>
          <w:rtl/>
        </w:rPr>
        <w:t xml:space="preserve">המשפטים </w:t>
      </w:r>
      <w:bookmarkStart w:id="22341" w:name="_ETM_Q35_215390"/>
      <w:bookmarkEnd w:id="22341"/>
      <w:r>
        <w:rPr>
          <w:rtl/>
        </w:rPr>
        <w:t>שלו</w:t>
      </w:r>
      <w:r>
        <w:rPr>
          <w:rFonts w:hint="cs"/>
          <w:rtl/>
        </w:rPr>
        <w:t>,</w:t>
      </w:r>
      <w:r>
        <w:rPr>
          <w:rtl/>
        </w:rPr>
        <w:t xml:space="preserve"> </w:t>
      </w:r>
      <w:bookmarkStart w:id="22342" w:name="_ETM_Q35_215719"/>
      <w:bookmarkEnd w:id="22342"/>
      <w:r>
        <w:rPr>
          <w:rtl/>
        </w:rPr>
        <w:t xml:space="preserve">שהוא </w:t>
      </w:r>
      <w:bookmarkStart w:id="22343" w:name="_ETM_Q35_216229"/>
      <w:bookmarkEnd w:id="22343"/>
      <w:r>
        <w:rPr>
          <w:rtl/>
        </w:rPr>
        <w:t xml:space="preserve">באובססיה </w:t>
      </w:r>
      <w:bookmarkStart w:id="22344" w:name="_ETM_Q35_217370"/>
      <w:bookmarkEnd w:id="22344"/>
      <w:r>
        <w:rPr>
          <w:rtl/>
        </w:rPr>
        <w:t xml:space="preserve">לרסק </w:t>
      </w:r>
      <w:bookmarkStart w:id="22345" w:name="_ETM_Q35_217850"/>
      <w:bookmarkEnd w:id="22345"/>
      <w:r>
        <w:rPr>
          <w:rtl/>
        </w:rPr>
        <w:t xml:space="preserve">את </w:t>
      </w:r>
      <w:bookmarkStart w:id="22346" w:name="_ETM_Q35_217969"/>
      <w:bookmarkEnd w:id="22346"/>
      <w:r>
        <w:rPr>
          <w:rtl/>
        </w:rPr>
        <w:t xml:space="preserve">מערכת </w:t>
      </w:r>
      <w:bookmarkStart w:id="22347" w:name="_ETM_Q35_218360"/>
      <w:bookmarkEnd w:id="22347"/>
      <w:r>
        <w:rPr>
          <w:rtl/>
        </w:rPr>
        <w:t>המשפט</w:t>
      </w:r>
      <w:r>
        <w:rPr>
          <w:rFonts w:hint="cs"/>
          <w:rtl/>
        </w:rPr>
        <w:t>:</w:t>
      </w:r>
      <w:r>
        <w:rPr>
          <w:rtl/>
        </w:rPr>
        <w:t xml:space="preserve"> </w:t>
      </w:r>
      <w:bookmarkStart w:id="22348" w:name="_ETM_Q35_218719"/>
      <w:bookmarkEnd w:id="22348"/>
      <w:r>
        <w:rPr>
          <w:rtl/>
        </w:rPr>
        <w:t xml:space="preserve">זה </w:t>
      </w:r>
      <w:bookmarkStart w:id="22349" w:name="_ETM_Q35_218840"/>
      <w:bookmarkEnd w:id="22349"/>
      <w:r>
        <w:rPr>
          <w:rtl/>
        </w:rPr>
        <w:t xml:space="preserve">לא </w:t>
      </w:r>
      <w:bookmarkStart w:id="22350" w:name="_ETM_Q35_218960"/>
      <w:bookmarkEnd w:id="22350"/>
      <w:r>
        <w:rPr>
          <w:rtl/>
        </w:rPr>
        <w:t>הזמן</w:t>
      </w:r>
      <w:r>
        <w:rPr>
          <w:rFonts w:hint="cs"/>
          <w:rtl/>
        </w:rPr>
        <w:t>,</w:t>
      </w:r>
      <w:r>
        <w:rPr>
          <w:rtl/>
        </w:rPr>
        <w:t xml:space="preserve"> </w:t>
      </w:r>
      <w:bookmarkStart w:id="22351" w:name="_ETM_Q35_219710"/>
      <w:bookmarkEnd w:id="22351"/>
      <w:r>
        <w:rPr>
          <w:rtl/>
        </w:rPr>
        <w:t xml:space="preserve">רד </w:t>
      </w:r>
      <w:bookmarkStart w:id="22352" w:name="_ETM_Q35_219979"/>
      <w:bookmarkEnd w:id="22352"/>
      <w:r>
        <w:rPr>
          <w:rtl/>
        </w:rPr>
        <w:t>מזה</w:t>
      </w:r>
      <w:r>
        <w:rPr>
          <w:rFonts w:hint="cs"/>
          <w:rtl/>
        </w:rPr>
        <w:t>,</w:t>
      </w:r>
      <w:r>
        <w:rPr>
          <w:rtl/>
        </w:rPr>
        <w:t xml:space="preserve"> </w:t>
      </w:r>
      <w:bookmarkStart w:id="22353" w:name="_ETM_Q35_220250"/>
      <w:bookmarkEnd w:id="22353"/>
      <w:r>
        <w:rPr>
          <w:rtl/>
        </w:rPr>
        <w:t xml:space="preserve">זה </w:t>
      </w:r>
      <w:bookmarkStart w:id="22354" w:name="_ETM_Q35_220399"/>
      <w:bookmarkEnd w:id="22354"/>
      <w:r>
        <w:rPr>
          <w:rtl/>
        </w:rPr>
        <w:t xml:space="preserve">לא </w:t>
      </w:r>
      <w:bookmarkStart w:id="22355" w:name="_ETM_Q35_220519"/>
      <w:bookmarkEnd w:id="22355"/>
      <w:r>
        <w:rPr>
          <w:rtl/>
        </w:rPr>
        <w:t>הזמן</w:t>
      </w:r>
      <w:r>
        <w:rPr>
          <w:rFonts w:hint="cs"/>
          <w:rtl/>
        </w:rPr>
        <w:t>.</w:t>
      </w:r>
      <w:r>
        <w:rPr>
          <w:rtl/>
        </w:rPr>
        <w:t xml:space="preserve"> </w:t>
      </w:r>
      <w:bookmarkStart w:id="22356" w:name="_ETM_Q35_220909"/>
      <w:bookmarkEnd w:id="22356"/>
      <w:r>
        <w:rPr>
          <w:rtl/>
        </w:rPr>
        <w:t xml:space="preserve">לא </w:t>
      </w:r>
      <w:bookmarkStart w:id="22357" w:name="_ETM_Q35_221030"/>
      <w:bookmarkEnd w:id="22357"/>
      <w:r>
        <w:rPr>
          <w:rtl/>
        </w:rPr>
        <w:t xml:space="preserve">טוב </w:t>
      </w:r>
      <w:bookmarkStart w:id="22358" w:name="_ETM_Q35_221239"/>
      <w:bookmarkEnd w:id="22358"/>
      <w:r>
        <w:rPr>
          <w:rtl/>
        </w:rPr>
        <w:t>לך</w:t>
      </w:r>
      <w:r>
        <w:rPr>
          <w:rFonts w:hint="cs"/>
          <w:rtl/>
        </w:rPr>
        <w:t xml:space="preserve"> </w:t>
      </w:r>
      <w:r>
        <w:rPr>
          <w:rFonts w:hint="eastAsia"/>
          <w:rtl/>
        </w:rPr>
        <w:t>–</w:t>
      </w:r>
      <w:r>
        <w:rPr>
          <w:rtl/>
        </w:rPr>
        <w:t xml:space="preserve"> </w:t>
      </w:r>
      <w:bookmarkStart w:id="22359" w:name="_ETM_Q35_221479"/>
      <w:bookmarkEnd w:id="22359"/>
      <w:r>
        <w:rPr>
          <w:rtl/>
        </w:rPr>
        <w:t xml:space="preserve">אתה </w:t>
      </w:r>
      <w:bookmarkStart w:id="22360" w:name="_ETM_Q35_221600"/>
      <w:bookmarkEnd w:id="22360"/>
      <w:r>
        <w:rPr>
          <w:rtl/>
        </w:rPr>
        <w:t xml:space="preserve">יכול </w:t>
      </w:r>
      <w:bookmarkStart w:id="22361" w:name="_ETM_Q35_221780"/>
      <w:bookmarkEnd w:id="22361"/>
      <w:r>
        <w:rPr>
          <w:rtl/>
        </w:rPr>
        <w:t>ללכת</w:t>
      </w:r>
      <w:r w:rsidR="001F02D1">
        <w:rPr>
          <w:rFonts w:hint="cs"/>
          <w:rtl/>
        </w:rPr>
        <w:t>.</w:t>
      </w:r>
      <w:r>
        <w:rPr>
          <w:rtl/>
        </w:rPr>
        <w:t xml:space="preserve"> </w:t>
      </w:r>
      <w:bookmarkStart w:id="22362" w:name="_ETM_Q35_222170"/>
      <w:bookmarkEnd w:id="22362"/>
      <w:r>
        <w:rPr>
          <w:rtl/>
        </w:rPr>
        <w:t xml:space="preserve">לא </w:t>
      </w:r>
      <w:bookmarkStart w:id="22363" w:name="_ETM_Q35_222350"/>
      <w:bookmarkEnd w:id="22363"/>
      <w:r>
        <w:rPr>
          <w:rtl/>
        </w:rPr>
        <w:t>הזמן</w:t>
      </w:r>
      <w:r>
        <w:rPr>
          <w:rFonts w:hint="cs"/>
          <w:rtl/>
        </w:rPr>
        <w:t>.</w:t>
      </w:r>
      <w:r>
        <w:rPr>
          <w:rtl/>
        </w:rPr>
        <w:t xml:space="preserve"> </w:t>
      </w:r>
      <w:bookmarkStart w:id="22364" w:name="_ETM_Q35_223370"/>
      <w:bookmarkEnd w:id="22364"/>
      <w:r>
        <w:rPr>
          <w:rtl/>
        </w:rPr>
        <w:t xml:space="preserve">לקרוא </w:t>
      </w:r>
      <w:bookmarkStart w:id="22365" w:name="_ETM_Q35_223760"/>
      <w:bookmarkEnd w:id="22365"/>
      <w:r>
        <w:rPr>
          <w:rtl/>
        </w:rPr>
        <w:t>לכולם</w:t>
      </w:r>
      <w:r>
        <w:rPr>
          <w:rFonts w:hint="cs"/>
          <w:rtl/>
        </w:rPr>
        <w:t>,</w:t>
      </w:r>
      <w:r>
        <w:rPr>
          <w:rtl/>
        </w:rPr>
        <w:t xml:space="preserve"> </w:t>
      </w:r>
      <w:bookmarkStart w:id="22366" w:name="_ETM_Q35_224149"/>
      <w:bookmarkEnd w:id="22366"/>
      <w:r>
        <w:rPr>
          <w:rtl/>
        </w:rPr>
        <w:t xml:space="preserve">להגיד </w:t>
      </w:r>
      <w:bookmarkStart w:id="22367" w:name="_ETM_Q35_224449"/>
      <w:bookmarkEnd w:id="22367"/>
      <w:r>
        <w:rPr>
          <w:rFonts w:hint="cs"/>
          <w:rtl/>
        </w:rPr>
        <w:t>ש</w:t>
      </w:r>
      <w:r>
        <w:rPr>
          <w:rtl/>
        </w:rPr>
        <w:t xml:space="preserve">יש </w:t>
      </w:r>
      <w:bookmarkStart w:id="22368" w:name="_ETM_Q35_224570"/>
      <w:bookmarkEnd w:id="22368"/>
      <w:r>
        <w:rPr>
          <w:rtl/>
        </w:rPr>
        <w:t xml:space="preserve">רק </w:t>
      </w:r>
      <w:bookmarkStart w:id="22369" w:name="_ETM_Q35_224690"/>
      <w:bookmarkEnd w:id="22369"/>
      <w:r>
        <w:rPr>
          <w:rtl/>
        </w:rPr>
        <w:t xml:space="preserve">דבר </w:t>
      </w:r>
      <w:bookmarkStart w:id="22370" w:name="_ETM_Q35_224960"/>
      <w:bookmarkEnd w:id="22370"/>
      <w:r>
        <w:rPr>
          <w:rFonts w:hint="cs"/>
          <w:rtl/>
        </w:rPr>
        <w:t>אחד</w:t>
      </w:r>
      <w:r>
        <w:rPr>
          <w:rtl/>
        </w:rPr>
        <w:t xml:space="preserve"> </w:t>
      </w:r>
      <w:bookmarkStart w:id="22371" w:name="_ETM_Q35_225140"/>
      <w:bookmarkEnd w:id="22371"/>
      <w:r>
        <w:rPr>
          <w:rtl/>
        </w:rPr>
        <w:t xml:space="preserve">שמתעסקים </w:t>
      </w:r>
      <w:bookmarkStart w:id="22372" w:name="_ETM_Q35_225620"/>
      <w:bookmarkEnd w:id="22372"/>
      <w:r>
        <w:rPr>
          <w:rtl/>
        </w:rPr>
        <w:t xml:space="preserve">איתו </w:t>
      </w:r>
      <w:bookmarkStart w:id="22373" w:name="_ETM_Q35_225829"/>
      <w:bookmarkEnd w:id="22373"/>
      <w:r>
        <w:rPr>
          <w:rtl/>
        </w:rPr>
        <w:t>עכשיו</w:t>
      </w:r>
      <w:r>
        <w:rPr>
          <w:rFonts w:hint="cs"/>
          <w:rtl/>
        </w:rPr>
        <w:t>:</w:t>
      </w:r>
      <w:r>
        <w:rPr>
          <w:rtl/>
        </w:rPr>
        <w:t xml:space="preserve"> </w:t>
      </w:r>
      <w:bookmarkStart w:id="22374" w:name="_ETM_Q35_226640"/>
      <w:bookmarkEnd w:id="22374"/>
      <w:r>
        <w:rPr>
          <w:rtl/>
        </w:rPr>
        <w:t xml:space="preserve">הניצחון </w:t>
      </w:r>
      <w:bookmarkStart w:id="22375" w:name="_ETM_Q35_227180"/>
      <w:bookmarkEnd w:id="22375"/>
      <w:r>
        <w:rPr>
          <w:rtl/>
        </w:rPr>
        <w:t xml:space="preserve">המוחלט </w:t>
      </w:r>
      <w:bookmarkStart w:id="22376" w:name="_ETM_Q35_227600"/>
      <w:bookmarkEnd w:id="22376"/>
      <w:r>
        <w:rPr>
          <w:rtl/>
        </w:rPr>
        <w:t>האמיתי</w:t>
      </w:r>
      <w:r>
        <w:rPr>
          <w:rFonts w:hint="cs"/>
          <w:rtl/>
        </w:rPr>
        <w:t>,</w:t>
      </w:r>
      <w:r>
        <w:rPr>
          <w:rtl/>
        </w:rPr>
        <w:t xml:space="preserve"> </w:t>
      </w:r>
      <w:bookmarkStart w:id="22377" w:name="_ETM_Q35_228379"/>
      <w:bookmarkEnd w:id="22377"/>
      <w:r>
        <w:rPr>
          <w:rtl/>
        </w:rPr>
        <w:t xml:space="preserve">לא </w:t>
      </w:r>
      <w:bookmarkStart w:id="22378" w:name="_ETM_Q35_228620"/>
      <w:bookmarkEnd w:id="22378"/>
      <w:r>
        <w:rPr>
          <w:rFonts w:hint="cs"/>
          <w:rtl/>
        </w:rPr>
        <w:t>החארטה</w:t>
      </w:r>
      <w:r>
        <w:rPr>
          <w:rtl/>
        </w:rPr>
        <w:t xml:space="preserve"> </w:t>
      </w:r>
      <w:bookmarkStart w:id="22379" w:name="_ETM_Q35_229039"/>
      <w:bookmarkEnd w:id="22379"/>
      <w:r>
        <w:rPr>
          <w:rtl/>
        </w:rPr>
        <w:t xml:space="preserve">שהוא </w:t>
      </w:r>
      <w:bookmarkStart w:id="22380" w:name="_ETM_Q35_229219"/>
      <w:bookmarkEnd w:id="22380"/>
      <w:r>
        <w:rPr>
          <w:rtl/>
        </w:rPr>
        <w:t xml:space="preserve">מוכר </w:t>
      </w:r>
      <w:bookmarkStart w:id="22381" w:name="_ETM_Q35_229519"/>
      <w:bookmarkEnd w:id="22381"/>
      <w:r>
        <w:rPr>
          <w:rtl/>
        </w:rPr>
        <w:t>בכובעים</w:t>
      </w:r>
      <w:r w:rsidR="001F02D1">
        <w:rPr>
          <w:rFonts w:hint="cs"/>
          <w:rtl/>
        </w:rPr>
        <w:t>;</w:t>
      </w:r>
      <w:r>
        <w:rPr>
          <w:rtl/>
        </w:rPr>
        <w:t xml:space="preserve"> </w:t>
      </w:r>
      <w:bookmarkStart w:id="22382" w:name="_ETM_Q35_230300"/>
      <w:bookmarkEnd w:id="22382"/>
      <w:r>
        <w:rPr>
          <w:rtl/>
        </w:rPr>
        <w:t>האמיתי</w:t>
      </w:r>
      <w:r>
        <w:rPr>
          <w:rFonts w:hint="cs"/>
          <w:rtl/>
        </w:rPr>
        <w:t>,</w:t>
      </w:r>
      <w:r>
        <w:rPr>
          <w:rtl/>
        </w:rPr>
        <w:t xml:space="preserve"> </w:t>
      </w:r>
      <w:bookmarkStart w:id="22383" w:name="_ETM_Q35_231590"/>
      <w:bookmarkEnd w:id="22383"/>
      <w:r>
        <w:rPr>
          <w:rtl/>
        </w:rPr>
        <w:t xml:space="preserve">כזה </w:t>
      </w:r>
      <w:bookmarkStart w:id="22384" w:name="_ETM_Q35_232010"/>
      <w:bookmarkEnd w:id="22384"/>
      <w:r>
        <w:rPr>
          <w:rtl/>
        </w:rPr>
        <w:t>שמ</w:t>
      </w:r>
      <w:r>
        <w:rPr>
          <w:rFonts w:hint="cs"/>
          <w:rtl/>
        </w:rPr>
        <w:t xml:space="preserve">חסל את החמאס </w:t>
      </w:r>
      <w:bookmarkStart w:id="22385" w:name="_ETM_Q35_228971"/>
      <w:bookmarkEnd w:id="22385"/>
      <w:r>
        <w:rPr>
          <w:rFonts w:hint="cs"/>
          <w:rtl/>
        </w:rPr>
        <w:t>ו</w:t>
      </w:r>
      <w:bookmarkStart w:id="22386" w:name="_ETM_Q35_233329"/>
      <w:bookmarkEnd w:id="22386"/>
      <w:r>
        <w:rPr>
          <w:rtl/>
        </w:rPr>
        <w:t xml:space="preserve">מחזיר </w:t>
      </w:r>
      <w:bookmarkStart w:id="22387" w:name="_ETM_Q35_233690"/>
      <w:bookmarkEnd w:id="22387"/>
      <w:r>
        <w:rPr>
          <w:rtl/>
        </w:rPr>
        <w:t xml:space="preserve">את </w:t>
      </w:r>
      <w:bookmarkStart w:id="22388" w:name="_ETM_Q35_233750"/>
      <w:bookmarkEnd w:id="22388"/>
      <w:r>
        <w:rPr>
          <w:rtl/>
        </w:rPr>
        <w:t>החטופים</w:t>
      </w:r>
      <w:r>
        <w:rPr>
          <w:rFonts w:hint="cs"/>
          <w:rtl/>
        </w:rPr>
        <w:t>.</w:t>
      </w:r>
      <w:r>
        <w:rPr>
          <w:rtl/>
        </w:rPr>
        <w:t xml:space="preserve"> </w:t>
      </w:r>
      <w:bookmarkStart w:id="22389" w:name="_ETM_Q35_234749"/>
      <w:bookmarkEnd w:id="22389"/>
      <w:r>
        <w:rPr>
          <w:rFonts w:hint="cs"/>
          <w:rtl/>
        </w:rPr>
        <w:t>ויש</w:t>
      </w:r>
      <w:r>
        <w:rPr>
          <w:rtl/>
        </w:rPr>
        <w:t xml:space="preserve"> </w:t>
      </w:r>
      <w:bookmarkStart w:id="22390" w:name="_ETM_Q35_235050"/>
      <w:bookmarkEnd w:id="22390"/>
      <w:r>
        <w:rPr>
          <w:rtl/>
        </w:rPr>
        <w:t xml:space="preserve">דרך </w:t>
      </w:r>
      <w:bookmarkStart w:id="22391" w:name="_ETM_Q35_235319"/>
      <w:bookmarkEnd w:id="22391"/>
      <w:r>
        <w:rPr>
          <w:rtl/>
        </w:rPr>
        <w:t xml:space="preserve">לעשות </w:t>
      </w:r>
      <w:bookmarkStart w:id="22392" w:name="_ETM_Q35_235679"/>
      <w:bookmarkEnd w:id="22392"/>
      <w:r>
        <w:rPr>
          <w:rtl/>
        </w:rPr>
        <w:t xml:space="preserve">את </w:t>
      </w:r>
      <w:bookmarkStart w:id="22393" w:name="_ETM_Q35_235829"/>
      <w:bookmarkEnd w:id="22393"/>
      <w:r>
        <w:rPr>
          <w:rtl/>
        </w:rPr>
        <w:t>זה</w:t>
      </w:r>
      <w:r>
        <w:rPr>
          <w:rFonts w:hint="cs"/>
          <w:rtl/>
        </w:rPr>
        <w:t>.</w:t>
      </w:r>
      <w:r>
        <w:rPr>
          <w:rtl/>
        </w:rPr>
        <w:t xml:space="preserve"> </w:t>
      </w:r>
      <w:bookmarkStart w:id="22394" w:name="_ETM_Q35_236280"/>
      <w:bookmarkEnd w:id="22394"/>
      <w:r>
        <w:rPr>
          <w:rtl/>
        </w:rPr>
        <w:t xml:space="preserve">הוא </w:t>
      </w:r>
      <w:bookmarkStart w:id="22395" w:name="_ETM_Q35_236429"/>
      <w:bookmarkEnd w:id="22395"/>
      <w:r>
        <w:rPr>
          <w:rtl/>
        </w:rPr>
        <w:t xml:space="preserve">יודע </w:t>
      </w:r>
      <w:bookmarkStart w:id="22396" w:name="_ETM_Q35_236789"/>
      <w:bookmarkEnd w:id="22396"/>
      <w:r>
        <w:rPr>
          <w:rtl/>
        </w:rPr>
        <w:t xml:space="preserve">שיש </w:t>
      </w:r>
      <w:bookmarkStart w:id="22397" w:name="_ETM_Q35_237030"/>
      <w:bookmarkEnd w:id="22397"/>
      <w:r>
        <w:rPr>
          <w:rtl/>
        </w:rPr>
        <w:t xml:space="preserve">דרך </w:t>
      </w:r>
      <w:bookmarkStart w:id="22398" w:name="_ETM_Q35_237269"/>
      <w:bookmarkEnd w:id="22398"/>
      <w:r>
        <w:rPr>
          <w:rtl/>
        </w:rPr>
        <w:t xml:space="preserve">לעשות </w:t>
      </w:r>
      <w:bookmarkStart w:id="22399" w:name="_ETM_Q35_237600"/>
      <w:bookmarkEnd w:id="22399"/>
      <w:r>
        <w:rPr>
          <w:rtl/>
        </w:rPr>
        <w:t xml:space="preserve">את </w:t>
      </w:r>
      <w:bookmarkStart w:id="22400" w:name="_ETM_Q35_237719"/>
      <w:bookmarkEnd w:id="22400"/>
      <w:r>
        <w:rPr>
          <w:rtl/>
        </w:rPr>
        <w:t>זה</w:t>
      </w:r>
      <w:r w:rsidR="001F02D1">
        <w:rPr>
          <w:rFonts w:hint="cs"/>
          <w:rtl/>
        </w:rPr>
        <w:t>,</w:t>
      </w:r>
      <w:r>
        <w:rPr>
          <w:rtl/>
        </w:rPr>
        <w:t xml:space="preserve"> </w:t>
      </w:r>
      <w:bookmarkStart w:id="22401" w:name="_ETM_Q35_237839"/>
      <w:bookmarkEnd w:id="22401"/>
      <w:r>
        <w:rPr>
          <w:rtl/>
        </w:rPr>
        <w:t xml:space="preserve">אנחנו </w:t>
      </w:r>
      <w:bookmarkStart w:id="22402" w:name="_ETM_Q35_238229"/>
      <w:bookmarkEnd w:id="22402"/>
      <w:r>
        <w:rPr>
          <w:rtl/>
        </w:rPr>
        <w:t xml:space="preserve">יודעים </w:t>
      </w:r>
      <w:bookmarkStart w:id="22403" w:name="_ETM_Q35_238469"/>
      <w:bookmarkEnd w:id="22403"/>
      <w:r>
        <w:rPr>
          <w:rtl/>
        </w:rPr>
        <w:t xml:space="preserve">שיש </w:t>
      </w:r>
      <w:bookmarkStart w:id="22404" w:name="_ETM_Q35_238679"/>
      <w:bookmarkEnd w:id="22404"/>
      <w:r>
        <w:rPr>
          <w:rtl/>
        </w:rPr>
        <w:t xml:space="preserve">דרך </w:t>
      </w:r>
      <w:bookmarkStart w:id="22405" w:name="_ETM_Q35_238920"/>
      <w:bookmarkEnd w:id="22405"/>
      <w:r>
        <w:rPr>
          <w:rtl/>
        </w:rPr>
        <w:t xml:space="preserve">לעשות </w:t>
      </w:r>
      <w:bookmarkStart w:id="22406" w:name="_ETM_Q35_239249"/>
      <w:bookmarkEnd w:id="22406"/>
      <w:r>
        <w:rPr>
          <w:rtl/>
        </w:rPr>
        <w:t xml:space="preserve">את </w:t>
      </w:r>
      <w:bookmarkStart w:id="22407" w:name="_ETM_Q35_239370"/>
      <w:bookmarkEnd w:id="22407"/>
      <w:r>
        <w:rPr>
          <w:rtl/>
        </w:rPr>
        <w:t>זה</w:t>
      </w:r>
      <w:r>
        <w:rPr>
          <w:rFonts w:hint="cs"/>
          <w:rtl/>
        </w:rPr>
        <w:t>,</w:t>
      </w:r>
      <w:r>
        <w:rPr>
          <w:rtl/>
        </w:rPr>
        <w:t xml:space="preserve"> </w:t>
      </w:r>
      <w:bookmarkStart w:id="22408" w:name="_ETM_Q35_239489"/>
      <w:bookmarkEnd w:id="22408"/>
      <w:r>
        <w:rPr>
          <w:rtl/>
        </w:rPr>
        <w:t xml:space="preserve">האמריקאים </w:t>
      </w:r>
      <w:bookmarkStart w:id="22409" w:name="_ETM_Q35_240059"/>
      <w:bookmarkEnd w:id="22409"/>
      <w:r>
        <w:rPr>
          <w:rtl/>
        </w:rPr>
        <w:t xml:space="preserve">יודעים </w:t>
      </w:r>
      <w:bookmarkStart w:id="22410" w:name="_ETM_Q35_240329"/>
      <w:bookmarkEnd w:id="22410"/>
      <w:r>
        <w:rPr>
          <w:rtl/>
        </w:rPr>
        <w:t xml:space="preserve">שיש </w:t>
      </w:r>
      <w:bookmarkStart w:id="22411" w:name="_ETM_Q35_240539"/>
      <w:bookmarkEnd w:id="22411"/>
      <w:r>
        <w:rPr>
          <w:rtl/>
        </w:rPr>
        <w:t xml:space="preserve">דרך </w:t>
      </w:r>
      <w:bookmarkStart w:id="22412" w:name="_ETM_Q35_240749"/>
      <w:bookmarkEnd w:id="22412"/>
      <w:r>
        <w:rPr>
          <w:rtl/>
        </w:rPr>
        <w:t xml:space="preserve">לעשות </w:t>
      </w:r>
      <w:bookmarkStart w:id="22413" w:name="_ETM_Q35_241109"/>
      <w:bookmarkEnd w:id="22413"/>
      <w:r>
        <w:rPr>
          <w:rtl/>
        </w:rPr>
        <w:t xml:space="preserve">את </w:t>
      </w:r>
      <w:bookmarkStart w:id="22414" w:name="_ETM_Q35_241229"/>
      <w:bookmarkEnd w:id="22414"/>
      <w:r>
        <w:rPr>
          <w:rtl/>
        </w:rPr>
        <w:t>זה</w:t>
      </w:r>
      <w:r>
        <w:rPr>
          <w:rFonts w:hint="cs"/>
          <w:rtl/>
        </w:rPr>
        <w:t>.</w:t>
      </w:r>
      <w:r>
        <w:rPr>
          <w:rtl/>
        </w:rPr>
        <w:t xml:space="preserve"> </w:t>
      </w:r>
      <w:bookmarkStart w:id="22415" w:name="_ETM_Q35_241979"/>
      <w:bookmarkEnd w:id="22415"/>
      <w:r>
        <w:rPr>
          <w:rtl/>
        </w:rPr>
        <w:t xml:space="preserve">אבל </w:t>
      </w:r>
      <w:bookmarkStart w:id="22416" w:name="_ETM_Q35_242309"/>
      <w:bookmarkEnd w:id="22416"/>
      <w:r>
        <w:rPr>
          <w:rtl/>
        </w:rPr>
        <w:t xml:space="preserve">זה </w:t>
      </w:r>
      <w:bookmarkStart w:id="22417" w:name="_ETM_Q35_242429"/>
      <w:bookmarkEnd w:id="22417"/>
      <w:r>
        <w:rPr>
          <w:rtl/>
        </w:rPr>
        <w:t xml:space="preserve">לא </w:t>
      </w:r>
      <w:bookmarkStart w:id="22418" w:name="_ETM_Q35_242519"/>
      <w:bookmarkEnd w:id="22418"/>
      <w:r>
        <w:rPr>
          <w:rtl/>
        </w:rPr>
        <w:t xml:space="preserve">מתאים </w:t>
      </w:r>
      <w:bookmarkStart w:id="22419" w:name="_ETM_Q35_242820"/>
      <w:bookmarkEnd w:id="22419"/>
      <w:r>
        <w:rPr>
          <w:rtl/>
        </w:rPr>
        <w:t>לבי</w:t>
      </w:r>
      <w:r>
        <w:rPr>
          <w:rFonts w:hint="cs"/>
          <w:rtl/>
        </w:rPr>
        <w:t>יס.</w:t>
      </w:r>
      <w:r>
        <w:rPr>
          <w:rtl/>
        </w:rPr>
        <w:t xml:space="preserve"> </w:t>
      </w:r>
      <w:bookmarkStart w:id="22420" w:name="_ETM_Q35_244170"/>
      <w:bookmarkEnd w:id="22420"/>
      <w:r>
        <w:rPr>
          <w:rFonts w:hint="cs"/>
          <w:rtl/>
        </w:rPr>
        <w:t>זה הדיפ פייק</w:t>
      </w:r>
      <w:r>
        <w:rPr>
          <w:rtl/>
        </w:rPr>
        <w:t xml:space="preserve"> </w:t>
      </w:r>
      <w:bookmarkStart w:id="22421" w:name="_ETM_Q35_246000"/>
      <w:bookmarkEnd w:id="22421"/>
      <w:r>
        <w:rPr>
          <w:rtl/>
        </w:rPr>
        <w:t>האמיתי</w:t>
      </w:r>
      <w:r>
        <w:rPr>
          <w:rFonts w:hint="cs"/>
          <w:rtl/>
        </w:rPr>
        <w:t xml:space="preserve"> </w:t>
      </w:r>
      <w:r>
        <w:rPr>
          <w:rFonts w:hint="eastAsia"/>
          <w:rtl/>
        </w:rPr>
        <w:t>–</w:t>
      </w:r>
      <w:r>
        <w:rPr>
          <w:rtl/>
        </w:rPr>
        <w:t xml:space="preserve"> </w:t>
      </w:r>
      <w:bookmarkStart w:id="22422" w:name="_ETM_Q35_246900"/>
      <w:bookmarkEnd w:id="22422"/>
      <w:r>
        <w:rPr>
          <w:rtl/>
        </w:rPr>
        <w:t xml:space="preserve">העובדה </w:t>
      </w:r>
      <w:bookmarkStart w:id="22423" w:name="_ETM_Q35_247380"/>
      <w:bookmarkEnd w:id="22423"/>
      <w:r>
        <w:rPr>
          <w:rtl/>
        </w:rPr>
        <w:t xml:space="preserve">שהוא </w:t>
      </w:r>
      <w:bookmarkStart w:id="22424" w:name="_ETM_Q35_247590"/>
      <w:bookmarkEnd w:id="22424"/>
      <w:r>
        <w:rPr>
          <w:rtl/>
        </w:rPr>
        <w:t xml:space="preserve">ראש </w:t>
      </w:r>
      <w:bookmarkStart w:id="22425" w:name="_ETM_Q35_247770"/>
      <w:bookmarkEnd w:id="22425"/>
      <w:r>
        <w:rPr>
          <w:rtl/>
        </w:rPr>
        <w:t xml:space="preserve">ממשלת </w:t>
      </w:r>
      <w:bookmarkStart w:id="22426" w:name="_ETM_Q35_248310"/>
      <w:bookmarkEnd w:id="22426"/>
      <w:r>
        <w:rPr>
          <w:rtl/>
        </w:rPr>
        <w:t>הבי</w:t>
      </w:r>
      <w:r>
        <w:rPr>
          <w:rFonts w:hint="cs"/>
          <w:rtl/>
        </w:rPr>
        <w:t>יס.</w:t>
      </w:r>
      <w:r>
        <w:rPr>
          <w:rtl/>
        </w:rPr>
        <w:t xml:space="preserve"> </w:t>
      </w:r>
      <w:bookmarkStart w:id="22427" w:name="_ETM_Q35_249290"/>
      <w:bookmarkEnd w:id="22427"/>
      <w:r>
        <w:rPr>
          <w:rtl/>
        </w:rPr>
        <w:t xml:space="preserve">זו </w:t>
      </w:r>
      <w:bookmarkStart w:id="22428" w:name="_ETM_Q35_249590"/>
      <w:bookmarkEnd w:id="22428"/>
      <w:r>
        <w:rPr>
          <w:rtl/>
        </w:rPr>
        <w:t>האמת</w:t>
      </w:r>
      <w:r>
        <w:rPr>
          <w:rFonts w:hint="cs"/>
          <w:rtl/>
        </w:rPr>
        <w:t>.</w:t>
      </w:r>
      <w:r>
        <w:rPr>
          <w:rtl/>
        </w:rPr>
        <w:t xml:space="preserve"> </w:t>
      </w:r>
      <w:bookmarkStart w:id="22429" w:name="_ETM_Q35_250600"/>
      <w:bookmarkEnd w:id="22429"/>
    </w:p>
    <w:p w:rsidR="005930C5" w:rsidRDefault="005930C5" w:rsidP="000376AD">
      <w:pPr>
        <w:rPr>
          <w:rtl/>
        </w:rPr>
      </w:pPr>
    </w:p>
    <w:p w:rsidR="005930C5" w:rsidRDefault="005930C5" w:rsidP="001F02D1">
      <w:pPr>
        <w:rPr>
          <w:rtl/>
        </w:rPr>
      </w:pPr>
      <w:r>
        <w:rPr>
          <w:rFonts w:hint="cs"/>
          <w:rtl/>
        </w:rPr>
        <w:t>כ</w:t>
      </w:r>
      <w:r>
        <w:rPr>
          <w:rtl/>
        </w:rPr>
        <w:t xml:space="preserve">שאני </w:t>
      </w:r>
      <w:bookmarkStart w:id="22430" w:name="_ETM_Q35_251170"/>
      <w:bookmarkEnd w:id="22430"/>
      <w:r>
        <w:rPr>
          <w:rtl/>
        </w:rPr>
        <w:t xml:space="preserve">עומד </w:t>
      </w:r>
      <w:bookmarkStart w:id="22431" w:name="_ETM_Q35_251439"/>
      <w:bookmarkEnd w:id="22431"/>
      <w:r>
        <w:rPr>
          <w:rtl/>
        </w:rPr>
        <w:t>פה</w:t>
      </w:r>
      <w:r>
        <w:rPr>
          <w:rFonts w:hint="cs"/>
          <w:rtl/>
        </w:rPr>
        <w:t>,</w:t>
      </w:r>
      <w:r>
        <w:rPr>
          <w:rtl/>
        </w:rPr>
        <w:t xml:space="preserve"> </w:t>
      </w:r>
      <w:bookmarkStart w:id="22432" w:name="_ETM_Q35_251619"/>
      <w:bookmarkEnd w:id="22432"/>
      <w:r>
        <w:rPr>
          <w:rtl/>
        </w:rPr>
        <w:t xml:space="preserve">אני </w:t>
      </w:r>
      <w:bookmarkStart w:id="22433" w:name="_ETM_Q35_251770"/>
      <w:bookmarkEnd w:id="22433"/>
      <w:r>
        <w:rPr>
          <w:rtl/>
        </w:rPr>
        <w:t xml:space="preserve">אומר </w:t>
      </w:r>
      <w:bookmarkStart w:id="22434" w:name="_ETM_Q35_252009"/>
      <w:bookmarkEnd w:id="22434"/>
      <w:r>
        <w:rPr>
          <w:rtl/>
        </w:rPr>
        <w:t xml:space="preserve">לכם </w:t>
      </w:r>
      <w:bookmarkStart w:id="22435" w:name="_ETM_Q35_252280"/>
      <w:bookmarkEnd w:id="22435"/>
      <w:r>
        <w:rPr>
          <w:rtl/>
        </w:rPr>
        <w:t xml:space="preserve">את </w:t>
      </w:r>
      <w:bookmarkStart w:id="22436" w:name="_ETM_Q35_252399"/>
      <w:bookmarkEnd w:id="22436"/>
      <w:r>
        <w:rPr>
          <w:rtl/>
        </w:rPr>
        <w:t xml:space="preserve">זה </w:t>
      </w:r>
      <w:bookmarkStart w:id="22437" w:name="_ETM_Q35_253030"/>
      <w:bookmarkEnd w:id="22437"/>
      <w:r>
        <w:rPr>
          <w:rtl/>
        </w:rPr>
        <w:t xml:space="preserve">בדאגה </w:t>
      </w:r>
      <w:bookmarkStart w:id="22438" w:name="_ETM_Q35_253689"/>
      <w:bookmarkEnd w:id="22438"/>
      <w:r>
        <w:rPr>
          <w:rtl/>
        </w:rPr>
        <w:t>גדולה</w:t>
      </w:r>
      <w:r>
        <w:rPr>
          <w:rFonts w:hint="cs"/>
          <w:rtl/>
        </w:rPr>
        <w:t>.</w:t>
      </w:r>
      <w:r>
        <w:rPr>
          <w:rtl/>
        </w:rPr>
        <w:t xml:space="preserve"> </w:t>
      </w:r>
      <w:bookmarkStart w:id="22439" w:name="_ETM_Q35_255350"/>
      <w:bookmarkEnd w:id="22439"/>
      <w:r>
        <w:rPr>
          <w:rtl/>
        </w:rPr>
        <w:t xml:space="preserve">אין </w:t>
      </w:r>
      <w:bookmarkStart w:id="22440" w:name="_ETM_Q35_255619"/>
      <w:bookmarkEnd w:id="22440"/>
      <w:r>
        <w:rPr>
          <w:rtl/>
        </w:rPr>
        <w:t xml:space="preserve">דבר </w:t>
      </w:r>
      <w:bookmarkStart w:id="22441" w:name="_ETM_Q35_256069"/>
      <w:bookmarkEnd w:id="22441"/>
      <w:r>
        <w:rPr>
          <w:rtl/>
        </w:rPr>
        <w:t xml:space="preserve">שהייתי </w:t>
      </w:r>
      <w:bookmarkStart w:id="22442" w:name="_ETM_Q35_256490"/>
      <w:bookmarkEnd w:id="22442"/>
      <w:r>
        <w:rPr>
          <w:rtl/>
        </w:rPr>
        <w:t xml:space="preserve">רוצה </w:t>
      </w:r>
      <w:bookmarkStart w:id="22443" w:name="_ETM_Q35_256729"/>
      <w:bookmarkEnd w:id="22443"/>
      <w:r>
        <w:rPr>
          <w:rtl/>
        </w:rPr>
        <w:t xml:space="preserve">יותר </w:t>
      </w:r>
      <w:bookmarkStart w:id="22444" w:name="_ETM_Q35_257000"/>
      <w:bookmarkEnd w:id="22444"/>
      <w:r>
        <w:rPr>
          <w:rFonts w:hint="cs"/>
          <w:rtl/>
        </w:rPr>
        <w:t>מאחדות</w:t>
      </w:r>
      <w:r>
        <w:rPr>
          <w:rtl/>
        </w:rPr>
        <w:t xml:space="preserve"> </w:t>
      </w:r>
      <w:bookmarkStart w:id="22445" w:name="_ETM_Q35_257420"/>
      <w:bookmarkEnd w:id="22445"/>
      <w:r>
        <w:rPr>
          <w:rtl/>
        </w:rPr>
        <w:t>אמיתי</w:t>
      </w:r>
      <w:r>
        <w:rPr>
          <w:rFonts w:hint="cs"/>
          <w:rtl/>
        </w:rPr>
        <w:t>ת בעם.</w:t>
      </w:r>
      <w:r>
        <w:rPr>
          <w:rtl/>
        </w:rPr>
        <w:t xml:space="preserve"> </w:t>
      </w:r>
      <w:bookmarkStart w:id="22446" w:name="_ETM_Q35_257689"/>
      <w:bookmarkStart w:id="22447" w:name="_ETM_Q35_258649"/>
      <w:bookmarkEnd w:id="22446"/>
      <w:bookmarkEnd w:id="22447"/>
      <w:r>
        <w:rPr>
          <w:rtl/>
        </w:rPr>
        <w:t xml:space="preserve">אין </w:t>
      </w:r>
      <w:bookmarkStart w:id="22448" w:name="_ETM_Q35_258860"/>
      <w:bookmarkEnd w:id="22448"/>
      <w:r>
        <w:rPr>
          <w:rtl/>
        </w:rPr>
        <w:t xml:space="preserve">דבר </w:t>
      </w:r>
      <w:bookmarkStart w:id="22449" w:name="_ETM_Q35_259189"/>
      <w:bookmarkEnd w:id="22449"/>
      <w:r>
        <w:rPr>
          <w:rtl/>
        </w:rPr>
        <w:t xml:space="preserve">שכל </w:t>
      </w:r>
      <w:bookmarkStart w:id="22450" w:name="_ETM_Q35_259549"/>
      <w:bookmarkEnd w:id="22450"/>
      <w:r>
        <w:rPr>
          <w:rFonts w:hint="cs"/>
          <w:rtl/>
        </w:rPr>
        <w:t>אחד</w:t>
      </w:r>
      <w:r>
        <w:rPr>
          <w:rtl/>
        </w:rPr>
        <w:t xml:space="preserve"> </w:t>
      </w:r>
      <w:bookmarkStart w:id="22451" w:name="_ETM_Q35_259790"/>
      <w:bookmarkEnd w:id="22451"/>
      <w:r>
        <w:rPr>
          <w:rtl/>
        </w:rPr>
        <w:t xml:space="preserve">מהמפגינים </w:t>
      </w:r>
      <w:bookmarkStart w:id="22452" w:name="_ETM_Q35_260390"/>
      <w:bookmarkEnd w:id="22452"/>
      <w:r>
        <w:rPr>
          <w:rtl/>
        </w:rPr>
        <w:t xml:space="preserve">הפטריוטים </w:t>
      </w:r>
      <w:bookmarkStart w:id="22453" w:name="_ETM_Q35_260990"/>
      <w:bookmarkEnd w:id="22453"/>
      <w:r>
        <w:rPr>
          <w:rtl/>
        </w:rPr>
        <w:t xml:space="preserve">שעומדים </w:t>
      </w:r>
      <w:bookmarkStart w:id="22454" w:name="_ETM_Q35_261409"/>
      <w:bookmarkEnd w:id="22454"/>
      <w:r>
        <w:rPr>
          <w:rtl/>
        </w:rPr>
        <w:t xml:space="preserve">בחוץ </w:t>
      </w:r>
      <w:bookmarkStart w:id="22455" w:name="_ETM_Q35_261770"/>
      <w:bookmarkEnd w:id="22455"/>
      <w:r>
        <w:rPr>
          <w:rtl/>
        </w:rPr>
        <w:t xml:space="preserve">היה </w:t>
      </w:r>
      <w:bookmarkStart w:id="22456" w:name="_ETM_Q35_262729"/>
      <w:bookmarkEnd w:id="22456"/>
      <w:r>
        <w:rPr>
          <w:rtl/>
        </w:rPr>
        <w:t>רוצה</w:t>
      </w:r>
      <w:bookmarkStart w:id="22457" w:name="_ETM_Q35_263189"/>
      <w:bookmarkStart w:id="22458" w:name="_ETM_Q35_263939"/>
      <w:bookmarkEnd w:id="22457"/>
      <w:bookmarkEnd w:id="22458"/>
      <w:r>
        <w:rPr>
          <w:rFonts w:hint="cs"/>
          <w:rtl/>
        </w:rPr>
        <w:t xml:space="preserve"> </w:t>
      </w:r>
      <w:r>
        <w:rPr>
          <w:rtl/>
        </w:rPr>
        <w:t xml:space="preserve">מאשר </w:t>
      </w:r>
      <w:bookmarkStart w:id="22459" w:name="_ETM_Q35_264359"/>
      <w:bookmarkEnd w:id="22459"/>
      <w:r>
        <w:rPr>
          <w:rtl/>
        </w:rPr>
        <w:t xml:space="preserve">לקפל </w:t>
      </w:r>
      <w:bookmarkStart w:id="22460" w:name="_ETM_Q35_264749"/>
      <w:bookmarkEnd w:id="22460"/>
      <w:r>
        <w:rPr>
          <w:rtl/>
        </w:rPr>
        <w:t xml:space="preserve">את </w:t>
      </w:r>
      <w:bookmarkStart w:id="22461" w:name="_ETM_Q35_264810"/>
      <w:bookmarkEnd w:id="22461"/>
      <w:r>
        <w:rPr>
          <w:rtl/>
        </w:rPr>
        <w:t xml:space="preserve">הדגל </w:t>
      </w:r>
      <w:bookmarkStart w:id="22462" w:name="_ETM_Q35_265109"/>
      <w:bookmarkEnd w:id="22462"/>
      <w:r>
        <w:rPr>
          <w:rtl/>
        </w:rPr>
        <w:t xml:space="preserve">ולחזור </w:t>
      </w:r>
      <w:bookmarkStart w:id="22463" w:name="_ETM_Q35_265499"/>
      <w:bookmarkEnd w:id="22463"/>
      <w:r>
        <w:rPr>
          <w:rtl/>
        </w:rPr>
        <w:t xml:space="preserve">הביתה </w:t>
      </w:r>
      <w:bookmarkStart w:id="22464" w:name="_ETM_Q35_265799"/>
      <w:bookmarkEnd w:id="22464"/>
      <w:r>
        <w:rPr>
          <w:rtl/>
        </w:rPr>
        <w:t xml:space="preserve">לראות </w:t>
      </w:r>
      <w:bookmarkStart w:id="22465" w:name="_ETM_Q35_266009"/>
      <w:bookmarkEnd w:id="22465"/>
      <w:r>
        <w:rPr>
          <w:rtl/>
        </w:rPr>
        <w:t xml:space="preserve">את </w:t>
      </w:r>
      <w:bookmarkStart w:id="22466" w:name="_ETM_Q35_266069"/>
      <w:bookmarkEnd w:id="22466"/>
      <w:r>
        <w:rPr>
          <w:rtl/>
        </w:rPr>
        <w:t xml:space="preserve">הילדים </w:t>
      </w:r>
      <w:bookmarkStart w:id="22467" w:name="_ETM_Q35_266429"/>
      <w:bookmarkEnd w:id="22467"/>
      <w:r>
        <w:rPr>
          <w:rtl/>
        </w:rPr>
        <w:t>שלו</w:t>
      </w:r>
      <w:r>
        <w:rPr>
          <w:rFonts w:hint="cs"/>
          <w:rtl/>
        </w:rPr>
        <w:t>.</w:t>
      </w:r>
      <w:r>
        <w:rPr>
          <w:rtl/>
        </w:rPr>
        <w:t xml:space="preserve"> </w:t>
      </w:r>
      <w:bookmarkStart w:id="22468" w:name="_ETM_Q35_267240"/>
      <w:bookmarkEnd w:id="22468"/>
      <w:r>
        <w:rPr>
          <w:rtl/>
        </w:rPr>
        <w:t xml:space="preserve">האנשים </w:t>
      </w:r>
      <w:bookmarkStart w:id="22469" w:name="_ETM_Q35_267720"/>
      <w:bookmarkEnd w:id="22469"/>
      <w:r>
        <w:rPr>
          <w:rtl/>
        </w:rPr>
        <w:t xml:space="preserve">האלה </w:t>
      </w:r>
      <w:bookmarkStart w:id="22470" w:name="_ETM_Q35_267930"/>
      <w:bookmarkEnd w:id="22470"/>
      <w:r>
        <w:rPr>
          <w:rtl/>
        </w:rPr>
        <w:t xml:space="preserve">עוזבים </w:t>
      </w:r>
      <w:bookmarkStart w:id="22471" w:name="_ETM_Q35_268229"/>
      <w:bookmarkEnd w:id="22471"/>
      <w:r>
        <w:rPr>
          <w:rtl/>
        </w:rPr>
        <w:t>הכ</w:t>
      </w:r>
      <w:r>
        <w:rPr>
          <w:rFonts w:hint="cs"/>
          <w:rtl/>
        </w:rPr>
        <w:t>ו</w:t>
      </w:r>
      <w:r>
        <w:rPr>
          <w:rtl/>
        </w:rPr>
        <w:t xml:space="preserve">ל </w:t>
      </w:r>
      <w:bookmarkStart w:id="22472" w:name="_ETM_Q35_268500"/>
      <w:bookmarkEnd w:id="22472"/>
      <w:r>
        <w:rPr>
          <w:rtl/>
        </w:rPr>
        <w:t xml:space="preserve">מדאגה </w:t>
      </w:r>
      <w:bookmarkStart w:id="22473" w:name="_ETM_Q35_269010"/>
      <w:bookmarkEnd w:id="22473"/>
      <w:r>
        <w:rPr>
          <w:rtl/>
        </w:rPr>
        <w:t xml:space="preserve">קיומית </w:t>
      </w:r>
      <w:bookmarkStart w:id="22474" w:name="_ETM_Q35_269430"/>
      <w:bookmarkEnd w:id="22474"/>
      <w:r>
        <w:rPr>
          <w:rtl/>
        </w:rPr>
        <w:t xml:space="preserve">למדינת </w:t>
      </w:r>
      <w:bookmarkStart w:id="22475" w:name="_ETM_Q35_269850"/>
      <w:bookmarkEnd w:id="22475"/>
      <w:r>
        <w:rPr>
          <w:rtl/>
        </w:rPr>
        <w:t>ישראל</w:t>
      </w:r>
      <w:r>
        <w:rPr>
          <w:rFonts w:hint="cs"/>
          <w:rtl/>
        </w:rPr>
        <w:t>.</w:t>
      </w:r>
      <w:r>
        <w:rPr>
          <w:rtl/>
        </w:rPr>
        <w:t xml:space="preserve"> </w:t>
      </w:r>
      <w:bookmarkStart w:id="22476" w:name="_ETM_Q35_270659"/>
      <w:bookmarkEnd w:id="22476"/>
      <w:r>
        <w:rPr>
          <w:rtl/>
        </w:rPr>
        <w:t xml:space="preserve">יושבים </w:t>
      </w:r>
      <w:bookmarkStart w:id="22477" w:name="_ETM_Q35_271229"/>
      <w:bookmarkEnd w:id="22477"/>
      <w:r>
        <w:rPr>
          <w:rtl/>
        </w:rPr>
        <w:t>פה</w:t>
      </w:r>
      <w:r>
        <w:rPr>
          <w:rFonts w:hint="cs"/>
          <w:rtl/>
        </w:rPr>
        <w:t xml:space="preserve">, </w:t>
      </w:r>
      <w:r>
        <w:rPr>
          <w:rtl/>
        </w:rPr>
        <w:t xml:space="preserve">בבית </w:t>
      </w:r>
      <w:bookmarkStart w:id="22478" w:name="_ETM_Q35_272220"/>
      <w:bookmarkEnd w:id="22478"/>
      <w:r>
        <w:rPr>
          <w:rtl/>
        </w:rPr>
        <w:t>הזה</w:t>
      </w:r>
      <w:r>
        <w:rPr>
          <w:rFonts w:hint="cs"/>
          <w:rtl/>
        </w:rPr>
        <w:t>,</w:t>
      </w:r>
      <w:r>
        <w:rPr>
          <w:rtl/>
        </w:rPr>
        <w:t xml:space="preserve"> </w:t>
      </w:r>
      <w:bookmarkStart w:id="22479" w:name="_ETM_Q35_271409"/>
      <w:bookmarkEnd w:id="22479"/>
      <w:r>
        <w:rPr>
          <w:rtl/>
        </w:rPr>
        <w:t xml:space="preserve">אנשים </w:t>
      </w:r>
      <w:bookmarkStart w:id="22480" w:name="_ETM_Q35_271770"/>
      <w:bookmarkStart w:id="22481" w:name="_ETM_Q35_272790"/>
      <w:bookmarkEnd w:id="22480"/>
      <w:bookmarkEnd w:id="22481"/>
      <w:r>
        <w:rPr>
          <w:rtl/>
        </w:rPr>
        <w:t xml:space="preserve">שמצייצים </w:t>
      </w:r>
      <w:bookmarkStart w:id="22482" w:name="_ETM_Q35_273659"/>
      <w:bookmarkEnd w:id="22482"/>
      <w:r>
        <w:rPr>
          <w:rFonts w:hint="cs"/>
          <w:rtl/>
        </w:rPr>
        <w:t>נג</w:t>
      </w:r>
      <w:r>
        <w:rPr>
          <w:rtl/>
        </w:rPr>
        <w:t>דם</w:t>
      </w:r>
      <w:r>
        <w:rPr>
          <w:rFonts w:hint="cs"/>
          <w:rtl/>
        </w:rPr>
        <w:t>,</w:t>
      </w:r>
      <w:r>
        <w:rPr>
          <w:rtl/>
        </w:rPr>
        <w:t xml:space="preserve"> </w:t>
      </w:r>
      <w:bookmarkStart w:id="22483" w:name="_ETM_Q35_274750"/>
      <w:bookmarkEnd w:id="22483"/>
      <w:r>
        <w:rPr>
          <w:rtl/>
        </w:rPr>
        <w:t xml:space="preserve">שמתריסים </w:t>
      </w:r>
      <w:bookmarkStart w:id="22484" w:name="_ETM_Q35_275560"/>
      <w:bookmarkEnd w:id="22484"/>
      <w:r>
        <w:rPr>
          <w:rtl/>
        </w:rPr>
        <w:t>נגד</w:t>
      </w:r>
      <w:r>
        <w:rPr>
          <w:rFonts w:hint="cs"/>
          <w:rtl/>
        </w:rPr>
        <w:t>ם,</w:t>
      </w:r>
      <w:r>
        <w:rPr>
          <w:rtl/>
        </w:rPr>
        <w:t xml:space="preserve"> </w:t>
      </w:r>
      <w:bookmarkStart w:id="22485" w:name="_ETM_Q35_276520"/>
      <w:bookmarkEnd w:id="22485"/>
      <w:r>
        <w:rPr>
          <w:rtl/>
        </w:rPr>
        <w:t xml:space="preserve">שמסבירים </w:t>
      </w:r>
      <w:bookmarkStart w:id="22486" w:name="_ETM_Q35_277899"/>
      <w:bookmarkEnd w:id="22486"/>
      <w:r>
        <w:rPr>
          <w:rtl/>
        </w:rPr>
        <w:t xml:space="preserve">שהם </w:t>
      </w:r>
      <w:bookmarkStart w:id="22487" w:name="_ETM_Q35_278229"/>
      <w:bookmarkEnd w:id="22487"/>
      <w:r>
        <w:rPr>
          <w:rtl/>
        </w:rPr>
        <w:t xml:space="preserve">סכנה </w:t>
      </w:r>
      <w:bookmarkStart w:id="22488" w:name="_ETM_Q35_278709"/>
      <w:bookmarkEnd w:id="22488"/>
      <w:r>
        <w:rPr>
          <w:rtl/>
        </w:rPr>
        <w:t>לדמוקרטיה</w:t>
      </w:r>
      <w:r w:rsidR="001F02D1">
        <w:rPr>
          <w:rFonts w:hint="cs"/>
          <w:rtl/>
        </w:rPr>
        <w:t>.</w:t>
      </w:r>
      <w:r>
        <w:rPr>
          <w:rtl/>
        </w:rPr>
        <w:t xml:space="preserve"> </w:t>
      </w:r>
      <w:bookmarkStart w:id="22489" w:name="_ETM_Q35_280390"/>
      <w:bookmarkEnd w:id="22489"/>
      <w:r>
        <w:rPr>
          <w:rtl/>
        </w:rPr>
        <w:t xml:space="preserve">בלעדיהם </w:t>
      </w:r>
      <w:bookmarkStart w:id="22490" w:name="_ETM_Q35_280990"/>
      <w:bookmarkEnd w:id="22490"/>
      <w:r>
        <w:rPr>
          <w:rtl/>
        </w:rPr>
        <w:t xml:space="preserve">לא </w:t>
      </w:r>
      <w:bookmarkStart w:id="22491" w:name="_ETM_Q35_281079"/>
      <w:bookmarkEnd w:id="22491"/>
      <w:r>
        <w:rPr>
          <w:rtl/>
        </w:rPr>
        <w:t xml:space="preserve">היו </w:t>
      </w:r>
      <w:bookmarkStart w:id="22492" w:name="_ETM_Q35_281229"/>
      <w:bookmarkEnd w:id="22492"/>
      <w:r>
        <w:rPr>
          <w:rtl/>
        </w:rPr>
        <w:t xml:space="preserve">חוזרים </w:t>
      </w:r>
      <w:bookmarkStart w:id="22493" w:name="_ETM_Q35_281560"/>
      <w:bookmarkEnd w:id="22493"/>
      <w:r>
        <w:rPr>
          <w:rtl/>
        </w:rPr>
        <w:t>חטופים</w:t>
      </w:r>
      <w:r w:rsidR="001F02D1">
        <w:rPr>
          <w:rFonts w:hint="cs"/>
          <w:rtl/>
        </w:rPr>
        <w:t>.</w:t>
      </w:r>
      <w:r>
        <w:rPr>
          <w:rtl/>
        </w:rPr>
        <w:t xml:space="preserve"> </w:t>
      </w:r>
      <w:bookmarkStart w:id="22494" w:name="_ETM_Q35_282270"/>
      <w:bookmarkEnd w:id="22494"/>
      <w:r>
        <w:rPr>
          <w:rFonts w:hint="cs"/>
          <w:rtl/>
        </w:rPr>
        <w:t xml:space="preserve">בלי </w:t>
      </w:r>
      <w:r>
        <w:rPr>
          <w:rtl/>
        </w:rPr>
        <w:t xml:space="preserve">הלחץ </w:t>
      </w:r>
      <w:bookmarkStart w:id="22495" w:name="_ETM_Q35_282750"/>
      <w:bookmarkEnd w:id="22495"/>
      <w:r>
        <w:rPr>
          <w:rtl/>
        </w:rPr>
        <w:t xml:space="preserve">של </w:t>
      </w:r>
      <w:bookmarkStart w:id="22496" w:name="_ETM_Q35_282869"/>
      <w:bookmarkEnd w:id="22496"/>
      <w:r>
        <w:rPr>
          <w:rtl/>
        </w:rPr>
        <w:t xml:space="preserve">משפחות </w:t>
      </w:r>
      <w:bookmarkStart w:id="22497" w:name="_ETM_Q35_283229"/>
      <w:bookmarkEnd w:id="22497"/>
      <w:r>
        <w:rPr>
          <w:rtl/>
        </w:rPr>
        <w:t xml:space="preserve">החטופים </w:t>
      </w:r>
      <w:bookmarkStart w:id="22498" w:name="_ETM_Q35_283680"/>
      <w:bookmarkEnd w:id="22498"/>
      <w:r>
        <w:rPr>
          <w:rtl/>
        </w:rPr>
        <w:t xml:space="preserve">הם </w:t>
      </w:r>
      <w:bookmarkStart w:id="22499" w:name="_ETM_Q35_283799"/>
      <w:bookmarkEnd w:id="22499"/>
      <w:r>
        <w:rPr>
          <w:rtl/>
        </w:rPr>
        <w:t xml:space="preserve">לא </w:t>
      </w:r>
      <w:bookmarkStart w:id="22500" w:name="_ETM_Q35_283890"/>
      <w:bookmarkEnd w:id="22500"/>
      <w:r>
        <w:rPr>
          <w:rtl/>
        </w:rPr>
        <w:t xml:space="preserve">היו </w:t>
      </w:r>
      <w:bookmarkStart w:id="22501" w:name="_ETM_Q35_284039"/>
      <w:bookmarkEnd w:id="22501"/>
      <w:r>
        <w:rPr>
          <w:rtl/>
        </w:rPr>
        <w:t>חוזרים</w:t>
      </w:r>
      <w:r w:rsidR="001F02D1">
        <w:rPr>
          <w:rFonts w:hint="cs"/>
          <w:rtl/>
        </w:rPr>
        <w:t>.</w:t>
      </w:r>
      <w:r>
        <w:rPr>
          <w:rtl/>
        </w:rPr>
        <w:t xml:space="preserve"> </w:t>
      </w:r>
      <w:bookmarkStart w:id="22502" w:name="_ETM_Q35_285310"/>
      <w:bookmarkEnd w:id="22502"/>
      <w:r>
        <w:rPr>
          <w:rtl/>
        </w:rPr>
        <w:t xml:space="preserve">בלעדיהם </w:t>
      </w:r>
      <w:bookmarkStart w:id="22503" w:name="_ETM_Q35_286359"/>
      <w:bookmarkEnd w:id="22503"/>
      <w:r>
        <w:rPr>
          <w:rtl/>
        </w:rPr>
        <w:t xml:space="preserve">לא </w:t>
      </w:r>
      <w:bookmarkStart w:id="22504" w:name="_ETM_Q35_286600"/>
      <w:bookmarkEnd w:id="22504"/>
      <w:r>
        <w:rPr>
          <w:rtl/>
        </w:rPr>
        <w:t xml:space="preserve">הייתה </w:t>
      </w:r>
      <w:bookmarkStart w:id="22505" w:name="_ETM_Q35_286840"/>
      <w:bookmarkEnd w:id="22505"/>
      <w:r>
        <w:rPr>
          <w:rtl/>
        </w:rPr>
        <w:t xml:space="preserve">נעצרת </w:t>
      </w:r>
      <w:bookmarkStart w:id="22506" w:name="_ETM_Q35_287439"/>
      <w:bookmarkEnd w:id="22506"/>
      <w:r>
        <w:rPr>
          <w:rtl/>
        </w:rPr>
        <w:t xml:space="preserve">ההפיכה </w:t>
      </w:r>
      <w:bookmarkStart w:id="22507" w:name="_ETM_Q35_287920"/>
      <w:bookmarkEnd w:id="22507"/>
      <w:r>
        <w:rPr>
          <w:rtl/>
        </w:rPr>
        <w:t xml:space="preserve">המשטרית </w:t>
      </w:r>
      <w:bookmarkStart w:id="22508" w:name="_ETM_Q35_288490"/>
      <w:bookmarkEnd w:id="22508"/>
      <w:r>
        <w:rPr>
          <w:rtl/>
        </w:rPr>
        <w:t xml:space="preserve">ההזויה </w:t>
      </w:r>
      <w:bookmarkStart w:id="22509" w:name="_ETM_Q35_288909"/>
      <w:bookmarkEnd w:id="22509"/>
      <w:r>
        <w:rPr>
          <w:rtl/>
        </w:rPr>
        <w:t>שק</w:t>
      </w:r>
      <w:r>
        <w:rPr>
          <w:rFonts w:hint="cs"/>
          <w:rtl/>
        </w:rPr>
        <w:t>רתה</w:t>
      </w:r>
      <w:r>
        <w:rPr>
          <w:rtl/>
        </w:rPr>
        <w:t xml:space="preserve"> </w:t>
      </w:r>
      <w:bookmarkStart w:id="22510" w:name="_ETM_Q35_289450"/>
      <w:bookmarkEnd w:id="22510"/>
      <w:r>
        <w:rPr>
          <w:rtl/>
        </w:rPr>
        <w:t>פה</w:t>
      </w:r>
      <w:r>
        <w:rPr>
          <w:rFonts w:hint="cs"/>
          <w:rtl/>
        </w:rPr>
        <w:t>.</w:t>
      </w:r>
      <w:r>
        <w:rPr>
          <w:rtl/>
        </w:rPr>
        <w:t xml:space="preserve"> </w:t>
      </w:r>
      <w:bookmarkStart w:id="22511" w:name="_ETM_Q35_290569"/>
      <w:bookmarkEnd w:id="22511"/>
      <w:r>
        <w:rPr>
          <w:rFonts w:hint="cs"/>
          <w:rtl/>
        </w:rPr>
        <w:t>הם</w:t>
      </w:r>
      <w:r>
        <w:rPr>
          <w:rtl/>
        </w:rPr>
        <w:t xml:space="preserve"> </w:t>
      </w:r>
      <w:bookmarkStart w:id="22512" w:name="_ETM_Q35_291630"/>
      <w:bookmarkEnd w:id="22512"/>
      <w:r>
        <w:rPr>
          <w:rtl/>
        </w:rPr>
        <w:t xml:space="preserve">הכוח </w:t>
      </w:r>
      <w:bookmarkStart w:id="22513" w:name="_ETM_Q35_292079"/>
      <w:bookmarkEnd w:id="22513"/>
      <w:r>
        <w:rPr>
          <w:rtl/>
        </w:rPr>
        <w:t xml:space="preserve">המשמעותי </w:t>
      </w:r>
      <w:bookmarkStart w:id="22514" w:name="_ETM_Q35_293219"/>
      <w:bookmarkEnd w:id="22514"/>
      <w:r>
        <w:rPr>
          <w:rtl/>
        </w:rPr>
        <w:t xml:space="preserve">יחד </w:t>
      </w:r>
      <w:bookmarkStart w:id="22515" w:name="_ETM_Q35_293609"/>
      <w:bookmarkEnd w:id="22515"/>
      <w:r>
        <w:rPr>
          <w:rtl/>
        </w:rPr>
        <w:t>איתנו</w:t>
      </w:r>
      <w:r w:rsidR="001F02D1">
        <w:rPr>
          <w:rFonts w:hint="cs"/>
          <w:rtl/>
        </w:rPr>
        <w:t>.</w:t>
      </w:r>
      <w:r>
        <w:rPr>
          <w:rtl/>
        </w:rPr>
        <w:t xml:space="preserve"> </w:t>
      </w:r>
      <w:bookmarkStart w:id="22516" w:name="_ETM_Q35_294060"/>
      <w:bookmarkEnd w:id="22516"/>
      <w:r>
        <w:rPr>
          <w:rFonts w:hint="cs"/>
          <w:rtl/>
        </w:rPr>
        <w:t>עבדנו</w:t>
      </w:r>
      <w:r>
        <w:rPr>
          <w:rtl/>
        </w:rPr>
        <w:t xml:space="preserve"> </w:t>
      </w:r>
      <w:bookmarkStart w:id="22517" w:name="_ETM_Q35_294539"/>
      <w:bookmarkEnd w:id="22517"/>
      <w:r>
        <w:rPr>
          <w:rtl/>
        </w:rPr>
        <w:t xml:space="preserve">לעצירה </w:t>
      </w:r>
      <w:bookmarkStart w:id="22518" w:name="_ETM_Q35_295020"/>
      <w:bookmarkEnd w:id="22518"/>
      <w:r>
        <w:rPr>
          <w:rtl/>
        </w:rPr>
        <w:t xml:space="preserve">של </w:t>
      </w:r>
      <w:bookmarkStart w:id="22519" w:name="_ETM_Q35_295200"/>
      <w:bookmarkEnd w:id="22519"/>
      <w:r>
        <w:rPr>
          <w:rtl/>
        </w:rPr>
        <w:t xml:space="preserve">הדבר </w:t>
      </w:r>
      <w:bookmarkStart w:id="22520" w:name="_ETM_Q35_295560"/>
      <w:bookmarkEnd w:id="22520"/>
      <w:r>
        <w:rPr>
          <w:rtl/>
        </w:rPr>
        <w:t>הזה</w:t>
      </w:r>
      <w:r>
        <w:rPr>
          <w:rFonts w:hint="cs"/>
          <w:rtl/>
        </w:rPr>
        <w:t>.</w:t>
      </w:r>
      <w:r>
        <w:rPr>
          <w:rtl/>
        </w:rPr>
        <w:t xml:space="preserve"> </w:t>
      </w:r>
      <w:bookmarkStart w:id="22521" w:name="_ETM_Q35_296429"/>
      <w:bookmarkEnd w:id="22521"/>
      <w:r>
        <w:rPr>
          <w:rtl/>
        </w:rPr>
        <w:t xml:space="preserve">הם </w:t>
      </w:r>
      <w:bookmarkStart w:id="22522" w:name="_ETM_Q35_296639"/>
      <w:bookmarkEnd w:id="22522"/>
      <w:r>
        <w:rPr>
          <w:rtl/>
        </w:rPr>
        <w:t xml:space="preserve">גיבורים </w:t>
      </w:r>
      <w:bookmarkStart w:id="22523" w:name="_ETM_Q35_297179"/>
      <w:bookmarkEnd w:id="22523"/>
      <w:r>
        <w:rPr>
          <w:rtl/>
        </w:rPr>
        <w:t>ישראלים</w:t>
      </w:r>
      <w:r>
        <w:rPr>
          <w:rFonts w:hint="cs"/>
          <w:rtl/>
        </w:rPr>
        <w:t>,</w:t>
      </w:r>
      <w:r>
        <w:rPr>
          <w:rtl/>
        </w:rPr>
        <w:t xml:space="preserve"> </w:t>
      </w:r>
      <w:bookmarkStart w:id="22524" w:name="_ETM_Q35_298139"/>
      <w:bookmarkEnd w:id="22524"/>
      <w:r>
        <w:rPr>
          <w:rtl/>
        </w:rPr>
        <w:t xml:space="preserve">וצריך </w:t>
      </w:r>
      <w:bookmarkStart w:id="22525" w:name="_ETM_Q35_298499"/>
      <w:bookmarkEnd w:id="22525"/>
      <w:r>
        <w:rPr>
          <w:rtl/>
        </w:rPr>
        <w:t xml:space="preserve">להתייחס </w:t>
      </w:r>
      <w:bookmarkStart w:id="22526" w:name="_ETM_Q35_299009"/>
      <w:bookmarkEnd w:id="22526"/>
      <w:r>
        <w:rPr>
          <w:rtl/>
        </w:rPr>
        <w:t xml:space="preserve">אליהם </w:t>
      </w:r>
      <w:bookmarkStart w:id="22527" w:name="_ETM_Q35_299310"/>
      <w:bookmarkEnd w:id="22527"/>
      <w:r>
        <w:rPr>
          <w:rtl/>
        </w:rPr>
        <w:t>ככה</w:t>
      </w:r>
      <w:r>
        <w:rPr>
          <w:rFonts w:hint="cs"/>
          <w:rtl/>
        </w:rPr>
        <w:t>.</w:t>
      </w:r>
      <w:r>
        <w:rPr>
          <w:rtl/>
        </w:rPr>
        <w:t xml:space="preserve"> </w:t>
      </w:r>
      <w:bookmarkStart w:id="22528" w:name="_ETM_Q35_299999"/>
      <w:bookmarkEnd w:id="22528"/>
    </w:p>
    <w:p w:rsidR="005930C5" w:rsidRDefault="005930C5" w:rsidP="000376AD">
      <w:pPr>
        <w:rPr>
          <w:rtl/>
        </w:rPr>
      </w:pPr>
    </w:p>
    <w:p w:rsidR="005930C5" w:rsidRDefault="005930C5" w:rsidP="001F02D1">
      <w:pPr>
        <w:rPr>
          <w:rtl/>
        </w:rPr>
      </w:pPr>
      <w:r>
        <w:rPr>
          <w:rtl/>
        </w:rPr>
        <w:t xml:space="preserve">המיעוט </w:t>
      </w:r>
      <w:bookmarkStart w:id="22529" w:name="_ETM_Q35_300659"/>
      <w:bookmarkEnd w:id="22529"/>
      <w:r>
        <w:rPr>
          <w:rtl/>
        </w:rPr>
        <w:t>מש</w:t>
      </w:r>
      <w:r>
        <w:rPr>
          <w:rFonts w:hint="cs"/>
          <w:rtl/>
        </w:rPr>
        <w:t>נ</w:t>
      </w:r>
      <w:r>
        <w:rPr>
          <w:rtl/>
        </w:rPr>
        <w:t xml:space="preserve">י </w:t>
      </w:r>
      <w:bookmarkStart w:id="22530" w:name="_ETM_Q35_301020"/>
      <w:bookmarkEnd w:id="22530"/>
      <w:r>
        <w:rPr>
          <w:rtl/>
        </w:rPr>
        <w:t xml:space="preserve">הצדדים </w:t>
      </w:r>
      <w:bookmarkStart w:id="22531" w:name="_ETM_Q35_302299"/>
      <w:bookmarkEnd w:id="22531"/>
      <w:r>
        <w:rPr>
          <w:rtl/>
        </w:rPr>
        <w:t>שקור</w:t>
      </w:r>
      <w:bookmarkStart w:id="22532" w:name="_ETM_Q35_302810"/>
      <w:bookmarkStart w:id="22533" w:name="_ETM_Q35_303140"/>
      <w:bookmarkEnd w:id="22532"/>
      <w:bookmarkEnd w:id="22533"/>
      <w:r>
        <w:rPr>
          <w:rFonts w:hint="cs"/>
          <w:rtl/>
        </w:rPr>
        <w:t xml:space="preserve">א קריאות </w:t>
      </w:r>
      <w:r>
        <w:rPr>
          <w:rtl/>
        </w:rPr>
        <w:t>קיצוניות</w:t>
      </w:r>
      <w:r>
        <w:rPr>
          <w:rFonts w:hint="cs"/>
          <w:rtl/>
        </w:rPr>
        <w:t>,</w:t>
      </w:r>
      <w:r>
        <w:rPr>
          <w:rtl/>
        </w:rPr>
        <w:t xml:space="preserve"> </w:t>
      </w:r>
      <w:bookmarkStart w:id="22534" w:name="_ETM_Q35_304130"/>
      <w:bookmarkEnd w:id="22534"/>
      <w:r>
        <w:rPr>
          <w:rtl/>
        </w:rPr>
        <w:t xml:space="preserve">צריך </w:t>
      </w:r>
      <w:bookmarkStart w:id="22535" w:name="_ETM_Q35_304369"/>
      <w:bookmarkEnd w:id="22535"/>
      <w:r>
        <w:rPr>
          <w:rtl/>
        </w:rPr>
        <w:t xml:space="preserve">להגיד </w:t>
      </w:r>
      <w:bookmarkStart w:id="22536" w:name="_ETM_Q35_304729"/>
      <w:bookmarkEnd w:id="22536"/>
      <w:r>
        <w:rPr>
          <w:rtl/>
        </w:rPr>
        <w:t xml:space="preserve">לו </w:t>
      </w:r>
      <w:bookmarkStart w:id="22537" w:name="_ETM_Q35_304820"/>
      <w:bookmarkEnd w:id="22537"/>
      <w:r>
        <w:rPr>
          <w:rtl/>
        </w:rPr>
        <w:t>מפה</w:t>
      </w:r>
      <w:r>
        <w:rPr>
          <w:rFonts w:hint="cs"/>
          <w:rtl/>
        </w:rPr>
        <w:t>,</w:t>
      </w:r>
      <w:r>
        <w:rPr>
          <w:rtl/>
        </w:rPr>
        <w:t xml:space="preserve"> </w:t>
      </w:r>
      <w:bookmarkStart w:id="22538" w:name="_ETM_Q35_305270"/>
      <w:bookmarkEnd w:id="22538"/>
      <w:r>
        <w:rPr>
          <w:rtl/>
        </w:rPr>
        <w:t xml:space="preserve">גם </w:t>
      </w:r>
      <w:bookmarkStart w:id="22539" w:name="_ETM_Q35_305450"/>
      <w:bookmarkEnd w:id="22539"/>
      <w:r>
        <w:rPr>
          <w:rtl/>
        </w:rPr>
        <w:t xml:space="preserve">הצד </w:t>
      </w:r>
      <w:bookmarkStart w:id="22540" w:name="_ETM_Q35_305720"/>
      <w:bookmarkEnd w:id="22540"/>
      <w:r>
        <w:rPr>
          <w:rtl/>
        </w:rPr>
        <w:t xml:space="preserve">שלנו </w:t>
      </w:r>
      <w:bookmarkStart w:id="22541" w:name="_ETM_Q35_306049"/>
      <w:bookmarkEnd w:id="22541"/>
      <w:r>
        <w:rPr>
          <w:rtl/>
        </w:rPr>
        <w:t xml:space="preserve">וגם </w:t>
      </w:r>
      <w:bookmarkStart w:id="22542" w:name="_ETM_Q35_306320"/>
      <w:bookmarkEnd w:id="22542"/>
      <w:r>
        <w:rPr>
          <w:rtl/>
        </w:rPr>
        <w:t xml:space="preserve">הצד </w:t>
      </w:r>
      <w:bookmarkStart w:id="22543" w:name="_ETM_Q35_306560"/>
      <w:bookmarkEnd w:id="22543"/>
      <w:r>
        <w:rPr>
          <w:rtl/>
        </w:rPr>
        <w:t>השני</w:t>
      </w:r>
      <w:r>
        <w:rPr>
          <w:rFonts w:hint="cs"/>
          <w:rtl/>
        </w:rPr>
        <w:t>:</w:t>
      </w:r>
      <w:r>
        <w:rPr>
          <w:rtl/>
        </w:rPr>
        <w:t xml:space="preserve"> </w:t>
      </w:r>
      <w:bookmarkStart w:id="22544" w:name="_ETM_Q35_307430"/>
      <w:bookmarkEnd w:id="22544"/>
      <w:r>
        <w:rPr>
          <w:rtl/>
        </w:rPr>
        <w:t xml:space="preserve">אסור </w:t>
      </w:r>
      <w:bookmarkStart w:id="22545" w:name="_ETM_Q35_308300"/>
      <w:bookmarkEnd w:id="22545"/>
      <w:r>
        <w:rPr>
          <w:rtl/>
        </w:rPr>
        <w:t xml:space="preserve">להגיע </w:t>
      </w:r>
      <w:bookmarkStart w:id="22546" w:name="_ETM_Q35_308840"/>
      <w:bookmarkEnd w:id="22546"/>
      <w:r>
        <w:rPr>
          <w:rtl/>
        </w:rPr>
        <w:t xml:space="preserve">עוד </w:t>
      </w:r>
      <w:bookmarkStart w:id="22547" w:name="_ETM_Q35_309020"/>
      <w:bookmarkEnd w:id="22547"/>
      <w:r>
        <w:rPr>
          <w:rtl/>
        </w:rPr>
        <w:t xml:space="preserve">פעם </w:t>
      </w:r>
      <w:bookmarkStart w:id="22548" w:name="_ETM_Q35_309349"/>
      <w:bookmarkEnd w:id="22548"/>
      <w:r>
        <w:rPr>
          <w:rtl/>
        </w:rPr>
        <w:t xml:space="preserve">ל-7 </w:t>
      </w:r>
      <w:bookmarkStart w:id="22549" w:name="_ETM_Q35_309815"/>
      <w:bookmarkEnd w:id="22549"/>
      <w:r>
        <w:rPr>
          <w:rtl/>
        </w:rPr>
        <w:t>באוקטובר</w:t>
      </w:r>
      <w:r w:rsidR="001F02D1">
        <w:rPr>
          <w:rFonts w:hint="cs"/>
          <w:rtl/>
        </w:rPr>
        <w:t>.</w:t>
      </w:r>
      <w:r>
        <w:rPr>
          <w:rtl/>
        </w:rPr>
        <w:t xml:space="preserve"> </w:t>
      </w:r>
      <w:bookmarkStart w:id="22550" w:name="_ETM_Q35_310280"/>
      <w:bookmarkEnd w:id="22550"/>
      <w:r>
        <w:rPr>
          <w:rtl/>
        </w:rPr>
        <w:t>אסור</w:t>
      </w:r>
      <w:r>
        <w:rPr>
          <w:rFonts w:hint="cs"/>
          <w:rtl/>
        </w:rPr>
        <w:t>,</w:t>
      </w:r>
      <w:r>
        <w:rPr>
          <w:rtl/>
        </w:rPr>
        <w:t xml:space="preserve"> </w:t>
      </w:r>
      <w:bookmarkStart w:id="22551" w:name="_ETM_Q35_310980"/>
      <w:bookmarkEnd w:id="22551"/>
      <w:r>
        <w:rPr>
          <w:rtl/>
        </w:rPr>
        <w:t>אסור</w:t>
      </w:r>
      <w:r>
        <w:rPr>
          <w:rFonts w:hint="cs"/>
          <w:rtl/>
        </w:rPr>
        <w:t>.</w:t>
      </w:r>
      <w:r>
        <w:rPr>
          <w:rtl/>
        </w:rPr>
        <w:t xml:space="preserve"> </w:t>
      </w:r>
      <w:bookmarkStart w:id="22552" w:name="_ETM_Q35_312160"/>
      <w:bookmarkEnd w:id="22552"/>
      <w:r>
        <w:rPr>
          <w:rtl/>
        </w:rPr>
        <w:t xml:space="preserve">אסור </w:t>
      </w:r>
      <w:bookmarkStart w:id="22553" w:name="_ETM_Q35_312489"/>
      <w:bookmarkEnd w:id="22553"/>
      <w:r>
        <w:rPr>
          <w:rtl/>
        </w:rPr>
        <w:t xml:space="preserve">להשתמש </w:t>
      </w:r>
      <w:bookmarkStart w:id="22554" w:name="_ETM_Q35_312940"/>
      <w:bookmarkEnd w:id="22554"/>
      <w:r>
        <w:rPr>
          <w:rtl/>
        </w:rPr>
        <w:t xml:space="preserve">ברטוריקה </w:t>
      </w:r>
      <w:bookmarkStart w:id="22555" w:name="_ETM_Q35_313599"/>
      <w:bookmarkEnd w:id="22555"/>
      <w:r>
        <w:rPr>
          <w:rtl/>
        </w:rPr>
        <w:t xml:space="preserve">של </w:t>
      </w:r>
      <w:bookmarkStart w:id="22556" w:name="_ETM_Q35_313780"/>
      <w:bookmarkEnd w:id="22556"/>
      <w:r>
        <w:rPr>
          <w:rtl/>
        </w:rPr>
        <w:t xml:space="preserve">6 </w:t>
      </w:r>
      <w:bookmarkStart w:id="22557" w:name="_ETM_Q35_314305"/>
      <w:bookmarkEnd w:id="22557"/>
      <w:r>
        <w:rPr>
          <w:rtl/>
        </w:rPr>
        <w:t>באוקטובר</w:t>
      </w:r>
      <w:r>
        <w:rPr>
          <w:rFonts w:hint="cs"/>
          <w:rtl/>
        </w:rPr>
        <w:t>.</w:t>
      </w:r>
      <w:r>
        <w:rPr>
          <w:rtl/>
        </w:rPr>
        <w:t xml:space="preserve"> </w:t>
      </w:r>
      <w:bookmarkStart w:id="22558" w:name="_ETM_Q35_315099"/>
      <w:bookmarkEnd w:id="22558"/>
      <w:r>
        <w:rPr>
          <w:rtl/>
        </w:rPr>
        <w:t xml:space="preserve">אסור </w:t>
      </w:r>
      <w:bookmarkStart w:id="22559" w:name="_ETM_Q35_315819"/>
      <w:bookmarkEnd w:id="22559"/>
      <w:r>
        <w:rPr>
          <w:rtl/>
        </w:rPr>
        <w:t>להסית</w:t>
      </w:r>
      <w:r>
        <w:rPr>
          <w:rFonts w:hint="cs"/>
          <w:rtl/>
        </w:rPr>
        <w:t>.</w:t>
      </w:r>
      <w:r>
        <w:rPr>
          <w:rtl/>
        </w:rPr>
        <w:t xml:space="preserve"> </w:t>
      </w:r>
      <w:bookmarkStart w:id="22560" w:name="_ETM_Q35_317139"/>
      <w:bookmarkEnd w:id="22560"/>
      <w:r>
        <w:rPr>
          <w:rtl/>
        </w:rPr>
        <w:t xml:space="preserve">אנחנו </w:t>
      </w:r>
      <w:bookmarkStart w:id="22561" w:name="_ETM_Q35_317650"/>
      <w:bookmarkEnd w:id="22561"/>
      <w:r>
        <w:rPr>
          <w:rtl/>
        </w:rPr>
        <w:t xml:space="preserve">צריכים </w:t>
      </w:r>
      <w:bookmarkStart w:id="22562" w:name="_ETM_Q35_317980"/>
      <w:bookmarkEnd w:id="22562"/>
      <w:r>
        <w:rPr>
          <w:rtl/>
        </w:rPr>
        <w:t xml:space="preserve">לפעול </w:t>
      </w:r>
      <w:bookmarkStart w:id="22563" w:name="_ETM_Q35_318370"/>
      <w:bookmarkEnd w:id="22563"/>
      <w:r>
        <w:rPr>
          <w:rtl/>
        </w:rPr>
        <w:t xml:space="preserve">בהתאם </w:t>
      </w:r>
      <w:bookmarkStart w:id="22564" w:name="_ETM_Q35_318790"/>
      <w:bookmarkEnd w:id="22564"/>
      <w:r>
        <w:rPr>
          <w:rtl/>
        </w:rPr>
        <w:t>לחוק</w:t>
      </w:r>
      <w:r>
        <w:rPr>
          <w:rFonts w:hint="cs"/>
          <w:rtl/>
        </w:rPr>
        <w:t>.</w:t>
      </w:r>
      <w:r>
        <w:rPr>
          <w:rtl/>
        </w:rPr>
        <w:t xml:space="preserve"> </w:t>
      </w:r>
      <w:bookmarkStart w:id="22565" w:name="_ETM_Q35_319800"/>
      <w:bookmarkEnd w:id="22565"/>
      <w:r>
        <w:rPr>
          <w:rtl/>
        </w:rPr>
        <w:t xml:space="preserve">ברוך </w:t>
      </w:r>
      <w:bookmarkStart w:id="22566" w:name="_ETM_Q35_320280"/>
      <w:bookmarkEnd w:id="22566"/>
      <w:r>
        <w:rPr>
          <w:rtl/>
        </w:rPr>
        <w:t>השם</w:t>
      </w:r>
      <w:r>
        <w:rPr>
          <w:rFonts w:hint="cs"/>
          <w:rtl/>
        </w:rPr>
        <w:t>,</w:t>
      </w:r>
      <w:r>
        <w:rPr>
          <w:rtl/>
        </w:rPr>
        <w:t xml:space="preserve"> </w:t>
      </w:r>
      <w:bookmarkStart w:id="22567" w:name="_ETM_Q35_320459"/>
      <w:bookmarkStart w:id="22568" w:name="_ETM_Q35_320520"/>
      <w:bookmarkEnd w:id="22567"/>
      <w:bookmarkEnd w:id="22568"/>
      <w:r>
        <w:rPr>
          <w:rtl/>
        </w:rPr>
        <w:t xml:space="preserve">נותנים </w:t>
      </w:r>
      <w:bookmarkStart w:id="22569" w:name="_ETM_Q35_320760"/>
      <w:bookmarkEnd w:id="22569"/>
      <w:r>
        <w:rPr>
          <w:rtl/>
        </w:rPr>
        <w:t xml:space="preserve">לנו </w:t>
      </w:r>
      <w:bookmarkStart w:id="22570" w:name="_ETM_Q35_321450"/>
      <w:bookmarkEnd w:id="22570"/>
      <w:r>
        <w:rPr>
          <w:rtl/>
        </w:rPr>
        <w:t xml:space="preserve">יותר </w:t>
      </w:r>
      <w:bookmarkStart w:id="22571" w:name="_ETM_Q35_321870"/>
      <w:bookmarkEnd w:id="22571"/>
      <w:r>
        <w:rPr>
          <w:rtl/>
        </w:rPr>
        <w:t xml:space="preserve">מדי </w:t>
      </w:r>
      <w:bookmarkStart w:id="22572" w:name="_ETM_Q35_322169"/>
      <w:bookmarkEnd w:id="22572"/>
      <w:r>
        <w:rPr>
          <w:rtl/>
        </w:rPr>
        <w:t xml:space="preserve">סיבות </w:t>
      </w:r>
      <w:bookmarkStart w:id="22573" w:name="_ETM_Q35_322560"/>
      <w:bookmarkEnd w:id="22573"/>
      <w:r>
        <w:rPr>
          <w:rtl/>
        </w:rPr>
        <w:t xml:space="preserve">ויותר </w:t>
      </w:r>
      <w:bookmarkStart w:id="22574" w:name="_ETM_Q35_322950"/>
      <w:bookmarkEnd w:id="22574"/>
      <w:r>
        <w:rPr>
          <w:rtl/>
        </w:rPr>
        <w:t xml:space="preserve">מדי </w:t>
      </w:r>
      <w:bookmarkStart w:id="22575" w:name="_ETM_Q35_323519"/>
      <w:bookmarkEnd w:id="22575"/>
      <w:r>
        <w:rPr>
          <w:rtl/>
        </w:rPr>
        <w:t xml:space="preserve">דרכים </w:t>
      </w:r>
      <w:bookmarkStart w:id="22576" w:name="_ETM_Q35_324300"/>
      <w:bookmarkEnd w:id="22576"/>
      <w:r>
        <w:rPr>
          <w:rtl/>
        </w:rPr>
        <w:t xml:space="preserve">לפעול </w:t>
      </w:r>
      <w:bookmarkStart w:id="22577" w:name="_ETM_Q35_324810"/>
      <w:bookmarkEnd w:id="22577"/>
      <w:r>
        <w:rPr>
          <w:rtl/>
        </w:rPr>
        <w:t xml:space="preserve">בניגוד </w:t>
      </w:r>
      <w:bookmarkStart w:id="22578" w:name="_ETM_Q35_325319"/>
      <w:bookmarkEnd w:id="22578"/>
      <w:r>
        <w:rPr>
          <w:rtl/>
        </w:rPr>
        <w:t xml:space="preserve">לחוק </w:t>
      </w:r>
      <w:bookmarkStart w:id="22579" w:name="_ETM_Q35_326040"/>
      <w:bookmarkEnd w:id="22579"/>
      <w:r>
        <w:rPr>
          <w:rtl/>
        </w:rPr>
        <w:t xml:space="preserve">ולסנדל </w:t>
      </w:r>
      <w:bookmarkStart w:id="22580" w:name="_ETM_Q35_327190"/>
      <w:bookmarkEnd w:id="22580"/>
      <w:r>
        <w:rPr>
          <w:rtl/>
        </w:rPr>
        <w:t xml:space="preserve">את </w:t>
      </w:r>
      <w:bookmarkStart w:id="22581" w:name="_ETM_Q35_327460"/>
      <w:bookmarkEnd w:id="22581"/>
      <w:r>
        <w:rPr>
          <w:rtl/>
        </w:rPr>
        <w:t xml:space="preserve">כל </w:t>
      </w:r>
      <w:bookmarkStart w:id="22582" w:name="_ETM_Q35_327669"/>
      <w:bookmarkEnd w:id="22582"/>
      <w:r>
        <w:rPr>
          <w:rtl/>
        </w:rPr>
        <w:t xml:space="preserve">מה </w:t>
      </w:r>
      <w:bookmarkStart w:id="22583" w:name="_ETM_Q35_327790"/>
      <w:bookmarkEnd w:id="22583"/>
      <w:r>
        <w:rPr>
          <w:rtl/>
        </w:rPr>
        <w:t xml:space="preserve">שהם </w:t>
      </w:r>
      <w:bookmarkStart w:id="22584" w:name="_ETM_Q35_328030"/>
      <w:bookmarkEnd w:id="22584"/>
      <w:r>
        <w:rPr>
          <w:rtl/>
        </w:rPr>
        <w:t>עושים</w:t>
      </w:r>
      <w:r>
        <w:rPr>
          <w:rFonts w:hint="cs"/>
          <w:rtl/>
        </w:rPr>
        <w:t>.</w:t>
      </w:r>
      <w:r>
        <w:rPr>
          <w:rtl/>
        </w:rPr>
        <w:t xml:space="preserve"> </w:t>
      </w:r>
      <w:bookmarkStart w:id="22585" w:name="_ETM_Q35_329519"/>
      <w:bookmarkEnd w:id="22585"/>
    </w:p>
    <w:p w:rsidR="005930C5" w:rsidRDefault="005930C5" w:rsidP="000376AD">
      <w:pPr>
        <w:rPr>
          <w:rtl/>
        </w:rPr>
      </w:pPr>
      <w:bookmarkStart w:id="22586" w:name="_ETM_Q35_331708"/>
      <w:bookmarkStart w:id="22587" w:name="_ETM_Q35_331807"/>
      <w:bookmarkEnd w:id="22586"/>
      <w:bookmarkEnd w:id="22587"/>
    </w:p>
    <w:p w:rsidR="005930C5" w:rsidRDefault="005930C5" w:rsidP="001F02D1">
      <w:pPr>
        <w:rPr>
          <w:rtl/>
        </w:rPr>
      </w:pPr>
      <w:bookmarkStart w:id="22588" w:name="_ETM_Q35_332104"/>
      <w:bookmarkStart w:id="22589" w:name="_ETM_Q35_332185"/>
      <w:bookmarkEnd w:id="22588"/>
      <w:bookmarkEnd w:id="22589"/>
      <w:r>
        <w:rPr>
          <w:rtl/>
        </w:rPr>
        <w:t xml:space="preserve">אני </w:t>
      </w:r>
      <w:bookmarkStart w:id="22590" w:name="_ETM_Q35_329730"/>
      <w:bookmarkEnd w:id="22590"/>
      <w:r>
        <w:rPr>
          <w:rtl/>
        </w:rPr>
        <w:t xml:space="preserve">רוצה </w:t>
      </w:r>
      <w:bookmarkStart w:id="22591" w:name="_ETM_Q35_330000"/>
      <w:bookmarkEnd w:id="22591"/>
      <w:r>
        <w:rPr>
          <w:rtl/>
        </w:rPr>
        <w:t xml:space="preserve">לומר </w:t>
      </w:r>
      <w:bookmarkStart w:id="22592" w:name="_ETM_Q35_330299"/>
      <w:bookmarkEnd w:id="22592"/>
      <w:r>
        <w:rPr>
          <w:rtl/>
        </w:rPr>
        <w:t>לכם</w:t>
      </w:r>
      <w:r>
        <w:rPr>
          <w:rFonts w:hint="cs"/>
          <w:rtl/>
        </w:rPr>
        <w:t>,</w:t>
      </w:r>
      <w:r>
        <w:rPr>
          <w:rtl/>
        </w:rPr>
        <w:t xml:space="preserve"> </w:t>
      </w:r>
      <w:bookmarkStart w:id="22593" w:name="_ETM_Q35_331110"/>
      <w:bookmarkEnd w:id="22593"/>
      <w:r>
        <w:rPr>
          <w:rtl/>
        </w:rPr>
        <w:t xml:space="preserve">אני </w:t>
      </w:r>
      <w:bookmarkStart w:id="22594" w:name="_ETM_Q35_331980"/>
      <w:bookmarkEnd w:id="22594"/>
      <w:r>
        <w:rPr>
          <w:rtl/>
        </w:rPr>
        <w:t xml:space="preserve">עוקב </w:t>
      </w:r>
      <w:bookmarkStart w:id="22595" w:name="_ETM_Q35_332340"/>
      <w:bookmarkEnd w:id="22595"/>
      <w:r>
        <w:rPr>
          <w:rtl/>
        </w:rPr>
        <w:t>מקרוב</w:t>
      </w:r>
      <w:r>
        <w:rPr>
          <w:rFonts w:hint="cs"/>
          <w:rtl/>
        </w:rPr>
        <w:t>.</w:t>
      </w:r>
      <w:r>
        <w:rPr>
          <w:rtl/>
        </w:rPr>
        <w:t xml:space="preserve"> </w:t>
      </w:r>
      <w:bookmarkStart w:id="22596" w:name="_ETM_Q35_332879"/>
      <w:bookmarkEnd w:id="22596"/>
      <w:r>
        <w:rPr>
          <w:rtl/>
        </w:rPr>
        <w:t xml:space="preserve">אני </w:t>
      </w:r>
      <w:bookmarkStart w:id="22597" w:name="_ETM_Q35_333180"/>
      <w:bookmarkEnd w:id="22597"/>
      <w:r>
        <w:rPr>
          <w:rFonts w:hint="cs"/>
          <w:rtl/>
        </w:rPr>
        <w:t>א</w:t>
      </w:r>
      <w:r>
        <w:rPr>
          <w:rtl/>
        </w:rPr>
        <w:t xml:space="preserve">סיים </w:t>
      </w:r>
      <w:bookmarkStart w:id="22598" w:name="_ETM_Q35_333510"/>
      <w:bookmarkEnd w:id="22598"/>
      <w:r>
        <w:rPr>
          <w:rtl/>
        </w:rPr>
        <w:t xml:space="preserve">את </w:t>
      </w:r>
      <w:bookmarkStart w:id="22599" w:name="_ETM_Q35_333629"/>
      <w:bookmarkEnd w:id="22599"/>
      <w:r>
        <w:rPr>
          <w:rtl/>
        </w:rPr>
        <w:t xml:space="preserve">הנאום </w:t>
      </w:r>
      <w:bookmarkStart w:id="22600" w:name="_ETM_Q35_333900"/>
      <w:bookmarkEnd w:id="22600"/>
      <w:r>
        <w:rPr>
          <w:rtl/>
        </w:rPr>
        <w:t xml:space="preserve">שלי </w:t>
      </w:r>
      <w:bookmarkStart w:id="22601" w:name="_ETM_Q35_334079"/>
      <w:bookmarkEnd w:id="22601"/>
      <w:r>
        <w:rPr>
          <w:rtl/>
        </w:rPr>
        <w:t xml:space="preserve">ואני </w:t>
      </w:r>
      <w:bookmarkStart w:id="22602" w:name="_ETM_Q35_334290"/>
      <w:bookmarkEnd w:id="22602"/>
      <w:r>
        <w:rPr>
          <w:rFonts w:hint="cs"/>
          <w:rtl/>
        </w:rPr>
        <w:t>יוצא</w:t>
      </w:r>
      <w:r>
        <w:rPr>
          <w:rtl/>
        </w:rPr>
        <w:t xml:space="preserve"> </w:t>
      </w:r>
      <w:bookmarkStart w:id="22603" w:name="_ETM_Q35_334530"/>
      <w:bookmarkEnd w:id="22603"/>
      <w:r>
        <w:rPr>
          <w:rtl/>
        </w:rPr>
        <w:t xml:space="preserve">החוצה </w:t>
      </w:r>
      <w:bookmarkStart w:id="22604" w:name="_ETM_Q35_334860"/>
      <w:bookmarkEnd w:id="22604"/>
      <w:r>
        <w:rPr>
          <w:rtl/>
        </w:rPr>
        <w:t>אליהם</w:t>
      </w:r>
      <w:r>
        <w:rPr>
          <w:rFonts w:hint="cs"/>
          <w:rtl/>
        </w:rPr>
        <w:t>.</w:t>
      </w:r>
      <w:r>
        <w:rPr>
          <w:rtl/>
        </w:rPr>
        <w:t xml:space="preserve"> </w:t>
      </w:r>
      <w:bookmarkStart w:id="22605" w:name="_ETM_Q35_335579"/>
      <w:bookmarkEnd w:id="22605"/>
      <w:r>
        <w:rPr>
          <w:rtl/>
        </w:rPr>
        <w:t xml:space="preserve">אני </w:t>
      </w:r>
      <w:bookmarkStart w:id="22606" w:name="_ETM_Q35_335819"/>
      <w:bookmarkEnd w:id="22606"/>
      <w:r>
        <w:rPr>
          <w:rtl/>
        </w:rPr>
        <w:t xml:space="preserve">עוקב </w:t>
      </w:r>
      <w:bookmarkStart w:id="22607" w:name="_ETM_Q35_336090"/>
      <w:bookmarkEnd w:id="22607"/>
      <w:r>
        <w:rPr>
          <w:rtl/>
        </w:rPr>
        <w:t xml:space="preserve">מקרוב </w:t>
      </w:r>
      <w:bookmarkStart w:id="22608" w:name="_ETM_Q35_336450"/>
      <w:bookmarkEnd w:id="22608"/>
      <w:r>
        <w:rPr>
          <w:rtl/>
        </w:rPr>
        <w:t xml:space="preserve">אחרי </w:t>
      </w:r>
      <w:bookmarkStart w:id="22609" w:name="_ETM_Q35_336689"/>
      <w:bookmarkEnd w:id="22609"/>
      <w:r>
        <w:rPr>
          <w:rtl/>
        </w:rPr>
        <w:t xml:space="preserve">האנשים </w:t>
      </w:r>
      <w:bookmarkStart w:id="22610" w:name="_ETM_Q35_337049"/>
      <w:bookmarkEnd w:id="22610"/>
      <w:r>
        <w:rPr>
          <w:rtl/>
        </w:rPr>
        <w:t>שם</w:t>
      </w:r>
      <w:r>
        <w:rPr>
          <w:rFonts w:hint="cs"/>
          <w:rtl/>
        </w:rPr>
        <w:t>.</w:t>
      </w:r>
      <w:r>
        <w:rPr>
          <w:rtl/>
        </w:rPr>
        <w:t xml:space="preserve"> </w:t>
      </w:r>
      <w:bookmarkStart w:id="22611" w:name="_ETM_Q35_337650"/>
      <w:bookmarkEnd w:id="22611"/>
      <w:r>
        <w:rPr>
          <w:rFonts w:hint="cs"/>
          <w:rtl/>
        </w:rPr>
        <w:t>אל</w:t>
      </w:r>
      <w:r>
        <w:rPr>
          <w:rtl/>
        </w:rPr>
        <w:t xml:space="preserve">ה </w:t>
      </w:r>
      <w:bookmarkStart w:id="22612" w:name="_ETM_Q35_337829"/>
      <w:bookmarkEnd w:id="22612"/>
      <w:r>
        <w:rPr>
          <w:rtl/>
        </w:rPr>
        <w:t xml:space="preserve">אנשים </w:t>
      </w:r>
      <w:bookmarkStart w:id="22613" w:name="_ETM_Q35_338189"/>
      <w:bookmarkEnd w:id="22613"/>
      <w:r>
        <w:rPr>
          <w:rtl/>
        </w:rPr>
        <w:t xml:space="preserve">הכי </w:t>
      </w:r>
      <w:bookmarkStart w:id="22614" w:name="_ETM_Q35_338340"/>
      <w:bookmarkEnd w:id="22614"/>
      <w:r>
        <w:rPr>
          <w:rtl/>
        </w:rPr>
        <w:t xml:space="preserve">טובים </w:t>
      </w:r>
      <w:bookmarkStart w:id="22615" w:name="_ETM_Q35_338610"/>
      <w:bookmarkEnd w:id="22615"/>
      <w:r>
        <w:rPr>
          <w:rtl/>
        </w:rPr>
        <w:t xml:space="preserve">שיש </w:t>
      </w:r>
      <w:bookmarkStart w:id="22616" w:name="_ETM_Q35_338879"/>
      <w:bookmarkEnd w:id="22616"/>
      <w:r>
        <w:rPr>
          <w:rtl/>
        </w:rPr>
        <w:t>לנו</w:t>
      </w:r>
      <w:r>
        <w:rPr>
          <w:rFonts w:hint="cs"/>
          <w:rtl/>
        </w:rPr>
        <w:t>.</w:t>
      </w:r>
      <w:r>
        <w:rPr>
          <w:rtl/>
        </w:rPr>
        <w:t xml:space="preserve"> </w:t>
      </w:r>
      <w:bookmarkStart w:id="22617" w:name="_ETM_Q35_339060"/>
      <w:bookmarkEnd w:id="22617"/>
      <w:r>
        <w:rPr>
          <w:rtl/>
        </w:rPr>
        <w:t xml:space="preserve">אני </w:t>
      </w:r>
      <w:bookmarkStart w:id="22618" w:name="_ETM_Q35_339269"/>
      <w:bookmarkEnd w:id="22618"/>
      <w:r>
        <w:rPr>
          <w:rtl/>
        </w:rPr>
        <w:t xml:space="preserve">רוצה </w:t>
      </w:r>
      <w:bookmarkStart w:id="22619" w:name="_ETM_Q35_340180"/>
      <w:bookmarkEnd w:id="22619"/>
      <w:r>
        <w:rPr>
          <w:rtl/>
        </w:rPr>
        <w:t xml:space="preserve">לומר </w:t>
      </w:r>
      <w:bookmarkStart w:id="22620" w:name="_ETM_Q35_340570"/>
      <w:bookmarkEnd w:id="22620"/>
      <w:r>
        <w:rPr>
          <w:rtl/>
        </w:rPr>
        <w:t>לכם</w:t>
      </w:r>
      <w:r>
        <w:rPr>
          <w:rFonts w:hint="cs"/>
          <w:rtl/>
        </w:rPr>
        <w:t>,</w:t>
      </w:r>
      <w:r>
        <w:rPr>
          <w:rtl/>
        </w:rPr>
        <w:t xml:space="preserve"> </w:t>
      </w:r>
      <w:bookmarkStart w:id="22621" w:name="_ETM_Q35_341440"/>
      <w:bookmarkEnd w:id="22621"/>
      <w:r>
        <w:rPr>
          <w:rtl/>
        </w:rPr>
        <w:t xml:space="preserve">חברי </w:t>
      </w:r>
      <w:bookmarkStart w:id="22622" w:name="_ETM_Q35_341830"/>
      <w:bookmarkEnd w:id="22622"/>
      <w:r>
        <w:rPr>
          <w:rtl/>
        </w:rPr>
        <w:t>הקואליציה</w:t>
      </w:r>
      <w:r w:rsidR="001F02D1">
        <w:rPr>
          <w:rFonts w:hint="cs"/>
          <w:rtl/>
        </w:rPr>
        <w:t>:</w:t>
      </w:r>
      <w:r>
        <w:rPr>
          <w:rtl/>
        </w:rPr>
        <w:t xml:space="preserve"> </w:t>
      </w:r>
      <w:bookmarkStart w:id="22623" w:name="_ETM_Q35_342880"/>
      <w:bookmarkEnd w:id="22623"/>
      <w:r>
        <w:rPr>
          <w:rtl/>
        </w:rPr>
        <w:t xml:space="preserve">לכו </w:t>
      </w:r>
      <w:bookmarkStart w:id="22624" w:name="_ETM_Q35_343240"/>
      <w:bookmarkEnd w:id="22624"/>
      <w:r>
        <w:rPr>
          <w:rtl/>
        </w:rPr>
        <w:t xml:space="preserve">תדברו </w:t>
      </w:r>
      <w:bookmarkStart w:id="22625" w:name="_ETM_Q35_343690"/>
      <w:bookmarkEnd w:id="22625"/>
      <w:r>
        <w:rPr>
          <w:rtl/>
        </w:rPr>
        <w:t>איתם</w:t>
      </w:r>
      <w:r>
        <w:rPr>
          <w:rFonts w:hint="cs"/>
          <w:rtl/>
        </w:rPr>
        <w:t>.</w:t>
      </w:r>
      <w:r>
        <w:rPr>
          <w:rtl/>
        </w:rPr>
        <w:t xml:space="preserve"> </w:t>
      </w:r>
      <w:bookmarkStart w:id="22626" w:name="_ETM_Q35_343960"/>
      <w:bookmarkEnd w:id="22626"/>
      <w:r>
        <w:rPr>
          <w:rtl/>
        </w:rPr>
        <w:t xml:space="preserve">אתם </w:t>
      </w:r>
      <w:bookmarkStart w:id="22627" w:name="_ETM_Q35_344139"/>
      <w:bookmarkEnd w:id="22627"/>
      <w:r>
        <w:rPr>
          <w:rtl/>
        </w:rPr>
        <w:t xml:space="preserve">לא </w:t>
      </w:r>
      <w:bookmarkStart w:id="22628" w:name="_ETM_Q35_344230"/>
      <w:bookmarkEnd w:id="22628"/>
      <w:r>
        <w:rPr>
          <w:rtl/>
        </w:rPr>
        <w:t xml:space="preserve">רוצים </w:t>
      </w:r>
      <w:bookmarkStart w:id="22629" w:name="_ETM_Q35_344500"/>
      <w:bookmarkEnd w:id="22629"/>
      <w:r>
        <w:rPr>
          <w:rtl/>
        </w:rPr>
        <w:t xml:space="preserve">שיראו </w:t>
      </w:r>
      <w:bookmarkStart w:id="22630" w:name="_ETM_Q35_344770"/>
      <w:bookmarkEnd w:id="22630"/>
      <w:r>
        <w:rPr>
          <w:rtl/>
        </w:rPr>
        <w:t xml:space="preserve">שאתם </w:t>
      </w:r>
      <w:bookmarkStart w:id="22631" w:name="_ETM_Q35_344950"/>
      <w:bookmarkEnd w:id="22631"/>
      <w:r>
        <w:rPr>
          <w:rtl/>
        </w:rPr>
        <w:t xml:space="preserve">מדברים </w:t>
      </w:r>
      <w:bookmarkStart w:id="22632" w:name="_ETM_Q35_345310"/>
      <w:bookmarkEnd w:id="22632"/>
      <w:r>
        <w:rPr>
          <w:rtl/>
        </w:rPr>
        <w:t>איתם</w:t>
      </w:r>
      <w:r>
        <w:rPr>
          <w:rFonts w:hint="cs"/>
          <w:rtl/>
        </w:rPr>
        <w:t>?</w:t>
      </w:r>
      <w:r>
        <w:rPr>
          <w:rtl/>
        </w:rPr>
        <w:t xml:space="preserve"> </w:t>
      </w:r>
      <w:bookmarkStart w:id="22633" w:name="_ETM_Q35_345550"/>
      <w:bookmarkEnd w:id="22633"/>
      <w:r>
        <w:rPr>
          <w:rtl/>
        </w:rPr>
        <w:t xml:space="preserve">אין </w:t>
      </w:r>
      <w:bookmarkStart w:id="22634" w:name="_ETM_Q35_345669"/>
      <w:bookmarkEnd w:id="22634"/>
      <w:r>
        <w:rPr>
          <w:rtl/>
        </w:rPr>
        <w:t>בעיה</w:t>
      </w:r>
      <w:r>
        <w:rPr>
          <w:rFonts w:hint="cs"/>
          <w:rtl/>
        </w:rPr>
        <w:t>,</w:t>
      </w:r>
      <w:r>
        <w:rPr>
          <w:rtl/>
        </w:rPr>
        <w:t xml:space="preserve"> </w:t>
      </w:r>
      <w:bookmarkStart w:id="22635" w:name="_ETM_Q35_345910"/>
      <w:bookmarkEnd w:id="22635"/>
      <w:r>
        <w:rPr>
          <w:rtl/>
        </w:rPr>
        <w:t xml:space="preserve">תזמינו </w:t>
      </w:r>
      <w:bookmarkStart w:id="22636" w:name="_ETM_Q35_346389"/>
      <w:bookmarkEnd w:id="22636"/>
      <w:r>
        <w:rPr>
          <w:rtl/>
        </w:rPr>
        <w:t xml:space="preserve">אותם </w:t>
      </w:r>
      <w:bookmarkStart w:id="22637" w:name="_ETM_Q35_346600"/>
      <w:bookmarkEnd w:id="22637"/>
      <w:r>
        <w:rPr>
          <w:rtl/>
        </w:rPr>
        <w:t>אליכם</w:t>
      </w:r>
      <w:r>
        <w:rPr>
          <w:rFonts w:hint="cs"/>
          <w:rtl/>
        </w:rPr>
        <w:t>.</w:t>
      </w:r>
      <w:r>
        <w:rPr>
          <w:rtl/>
        </w:rPr>
        <w:t xml:space="preserve"> </w:t>
      </w:r>
      <w:bookmarkStart w:id="22638" w:name="_ETM_Q35_347290"/>
      <w:bookmarkEnd w:id="22638"/>
      <w:r>
        <w:rPr>
          <w:rtl/>
        </w:rPr>
        <w:t xml:space="preserve">אתם </w:t>
      </w:r>
      <w:bookmarkStart w:id="22639" w:name="_ETM_Q35_347500"/>
      <w:bookmarkEnd w:id="22639"/>
      <w:r>
        <w:rPr>
          <w:rtl/>
        </w:rPr>
        <w:t xml:space="preserve">לא </w:t>
      </w:r>
      <w:bookmarkStart w:id="22640" w:name="_ETM_Q35_347560"/>
      <w:bookmarkEnd w:id="22640"/>
      <w:r>
        <w:rPr>
          <w:rtl/>
        </w:rPr>
        <w:t xml:space="preserve">רוצים </w:t>
      </w:r>
      <w:bookmarkStart w:id="22641" w:name="_ETM_Q35_347830"/>
      <w:bookmarkEnd w:id="22641"/>
      <w:r>
        <w:rPr>
          <w:rtl/>
        </w:rPr>
        <w:t xml:space="preserve">להזמין </w:t>
      </w:r>
      <w:bookmarkStart w:id="22642" w:name="_ETM_Q35_348130"/>
      <w:bookmarkEnd w:id="22642"/>
      <w:r>
        <w:rPr>
          <w:rtl/>
        </w:rPr>
        <w:t xml:space="preserve">אותם </w:t>
      </w:r>
      <w:bookmarkStart w:id="22643" w:name="_ETM_Q35_348340"/>
      <w:bookmarkEnd w:id="22643"/>
      <w:r>
        <w:rPr>
          <w:rtl/>
        </w:rPr>
        <w:t>אליכם</w:t>
      </w:r>
      <w:r>
        <w:rPr>
          <w:rFonts w:hint="cs"/>
          <w:rtl/>
        </w:rPr>
        <w:t>?</w:t>
      </w:r>
      <w:r>
        <w:rPr>
          <w:rtl/>
        </w:rPr>
        <w:t xml:space="preserve"> </w:t>
      </w:r>
      <w:bookmarkStart w:id="22644" w:name="_ETM_Q35_348700"/>
      <w:bookmarkEnd w:id="22644"/>
      <w:r>
        <w:rPr>
          <w:rtl/>
        </w:rPr>
        <w:t xml:space="preserve">תגידו </w:t>
      </w:r>
      <w:bookmarkStart w:id="22645" w:name="_ETM_Q35_349060"/>
      <w:bookmarkEnd w:id="22645"/>
      <w:r>
        <w:rPr>
          <w:rtl/>
        </w:rPr>
        <w:t>לי</w:t>
      </w:r>
      <w:r>
        <w:rPr>
          <w:rFonts w:hint="cs"/>
          <w:rtl/>
        </w:rPr>
        <w:t>,</w:t>
      </w:r>
      <w:r>
        <w:rPr>
          <w:rtl/>
        </w:rPr>
        <w:t xml:space="preserve"> </w:t>
      </w:r>
      <w:bookmarkStart w:id="22646" w:name="_ETM_Q35_349180"/>
      <w:bookmarkEnd w:id="22646"/>
      <w:r>
        <w:rPr>
          <w:rtl/>
        </w:rPr>
        <w:t xml:space="preserve">אני </w:t>
      </w:r>
      <w:bookmarkStart w:id="22647" w:name="_ETM_Q35_349360"/>
      <w:bookmarkEnd w:id="22647"/>
      <w:r>
        <w:rPr>
          <w:rtl/>
        </w:rPr>
        <w:t xml:space="preserve">אוציא </w:t>
      </w:r>
      <w:bookmarkStart w:id="22648" w:name="_ETM_Q35_349600"/>
      <w:bookmarkEnd w:id="22648"/>
      <w:r>
        <w:rPr>
          <w:rtl/>
        </w:rPr>
        <w:t xml:space="preserve">אישור </w:t>
      </w:r>
      <w:bookmarkStart w:id="22649" w:name="_ETM_Q35_349810"/>
      <w:bookmarkEnd w:id="22649"/>
      <w:r>
        <w:rPr>
          <w:rtl/>
        </w:rPr>
        <w:t xml:space="preserve">על </w:t>
      </w:r>
      <w:bookmarkStart w:id="22650" w:name="_ETM_Q35_349900"/>
      <w:bookmarkEnd w:id="22650"/>
      <w:r>
        <w:rPr>
          <w:rtl/>
        </w:rPr>
        <w:t xml:space="preserve">השם </w:t>
      </w:r>
      <w:bookmarkStart w:id="22651" w:name="_ETM_Q35_350139"/>
      <w:bookmarkEnd w:id="22651"/>
      <w:r>
        <w:rPr>
          <w:rtl/>
        </w:rPr>
        <w:t>שלי</w:t>
      </w:r>
      <w:r>
        <w:rPr>
          <w:rFonts w:hint="cs"/>
          <w:rtl/>
        </w:rPr>
        <w:t>,</w:t>
      </w:r>
      <w:r>
        <w:rPr>
          <w:rtl/>
        </w:rPr>
        <w:t xml:space="preserve"> </w:t>
      </w:r>
      <w:bookmarkStart w:id="22652" w:name="_ETM_Q35_350410"/>
      <w:bookmarkEnd w:id="22652"/>
      <w:r>
        <w:rPr>
          <w:rtl/>
        </w:rPr>
        <w:t xml:space="preserve">תיפגשו </w:t>
      </w:r>
      <w:bookmarkStart w:id="22653" w:name="_ETM_Q35_350860"/>
      <w:bookmarkEnd w:id="22653"/>
      <w:r>
        <w:rPr>
          <w:rtl/>
        </w:rPr>
        <w:t>איתם</w:t>
      </w:r>
      <w:r>
        <w:rPr>
          <w:rFonts w:hint="cs"/>
          <w:rtl/>
        </w:rPr>
        <w:t>.</w:t>
      </w:r>
      <w:r>
        <w:rPr>
          <w:rtl/>
        </w:rPr>
        <w:t xml:space="preserve"> </w:t>
      </w:r>
      <w:bookmarkStart w:id="22654" w:name="_ETM_Q35_351550"/>
      <w:bookmarkEnd w:id="22654"/>
      <w:r>
        <w:rPr>
          <w:rtl/>
        </w:rPr>
        <w:t xml:space="preserve">תיפגשו </w:t>
      </w:r>
      <w:bookmarkStart w:id="22655" w:name="_ETM_Q35_352030"/>
      <w:bookmarkEnd w:id="22655"/>
      <w:r>
        <w:rPr>
          <w:rtl/>
        </w:rPr>
        <w:t>איתם</w:t>
      </w:r>
      <w:r>
        <w:rPr>
          <w:rFonts w:hint="cs"/>
          <w:rtl/>
        </w:rPr>
        <w:t>,</w:t>
      </w:r>
      <w:r>
        <w:rPr>
          <w:rtl/>
        </w:rPr>
        <w:t xml:space="preserve"> </w:t>
      </w:r>
      <w:bookmarkStart w:id="22656" w:name="_ETM_Q35_352210"/>
      <w:bookmarkEnd w:id="22656"/>
      <w:r>
        <w:rPr>
          <w:rtl/>
        </w:rPr>
        <w:t xml:space="preserve">תשמעו </w:t>
      </w:r>
      <w:bookmarkStart w:id="22657" w:name="_ETM_Q35_352569"/>
      <w:bookmarkEnd w:id="22657"/>
      <w:r>
        <w:rPr>
          <w:rtl/>
        </w:rPr>
        <w:t xml:space="preserve">מה </w:t>
      </w:r>
      <w:bookmarkStart w:id="22658" w:name="_ETM_Q35_352690"/>
      <w:bookmarkEnd w:id="22658"/>
      <w:r>
        <w:rPr>
          <w:rtl/>
        </w:rPr>
        <w:t xml:space="preserve">מדאיג </w:t>
      </w:r>
      <w:bookmarkStart w:id="22659" w:name="_ETM_Q35_353020"/>
      <w:bookmarkEnd w:id="22659"/>
      <w:r>
        <w:rPr>
          <w:rtl/>
        </w:rPr>
        <w:t>אותם</w:t>
      </w:r>
      <w:r>
        <w:rPr>
          <w:rFonts w:hint="cs"/>
          <w:rtl/>
        </w:rPr>
        <w:t>,</w:t>
      </w:r>
      <w:r>
        <w:rPr>
          <w:rtl/>
        </w:rPr>
        <w:t xml:space="preserve"> </w:t>
      </w:r>
      <w:bookmarkStart w:id="22660" w:name="_ETM_Q35_353880"/>
      <w:bookmarkEnd w:id="22660"/>
      <w:r>
        <w:rPr>
          <w:rtl/>
        </w:rPr>
        <w:t xml:space="preserve">מה </w:t>
      </w:r>
      <w:bookmarkStart w:id="22661" w:name="_ETM_Q35_354150"/>
      <w:bookmarkEnd w:id="22661"/>
      <w:r>
        <w:rPr>
          <w:rtl/>
        </w:rPr>
        <w:t xml:space="preserve">מפחיד </w:t>
      </w:r>
      <w:bookmarkStart w:id="22662" w:name="_ETM_Q35_354630"/>
      <w:bookmarkEnd w:id="22662"/>
      <w:r>
        <w:rPr>
          <w:rtl/>
        </w:rPr>
        <w:t xml:space="preserve">אותם </w:t>
      </w:r>
      <w:bookmarkStart w:id="22663" w:name="_ETM_Q35_355790"/>
      <w:bookmarkEnd w:id="22663"/>
      <w:r w:rsidR="001F02D1">
        <w:rPr>
          <w:rFonts w:hint="cs"/>
          <w:rtl/>
        </w:rPr>
        <w:t xml:space="preserve">– </w:t>
      </w:r>
      <w:r>
        <w:rPr>
          <w:rtl/>
        </w:rPr>
        <w:t xml:space="preserve">מה </w:t>
      </w:r>
      <w:bookmarkStart w:id="22664" w:name="_ETM_Q35_356090"/>
      <w:bookmarkEnd w:id="22664"/>
      <w:r>
        <w:rPr>
          <w:rtl/>
        </w:rPr>
        <w:t xml:space="preserve">מפחיד </w:t>
      </w:r>
      <w:bookmarkStart w:id="22665" w:name="_ETM_Q35_356750"/>
      <w:bookmarkEnd w:id="22665"/>
      <w:r>
        <w:rPr>
          <w:rtl/>
        </w:rPr>
        <w:t xml:space="preserve">את </w:t>
      </w:r>
      <w:bookmarkStart w:id="22666" w:name="_ETM_Q35_357409"/>
      <w:bookmarkEnd w:id="22666"/>
      <w:r>
        <w:rPr>
          <w:rtl/>
        </w:rPr>
        <w:t xml:space="preserve">גילי </w:t>
      </w:r>
      <w:bookmarkStart w:id="22667" w:name="_ETM_Q35_357769"/>
      <w:bookmarkEnd w:id="22667"/>
      <w:r>
        <w:rPr>
          <w:rtl/>
        </w:rPr>
        <w:t>מהרצליה</w:t>
      </w:r>
      <w:r>
        <w:rPr>
          <w:rFonts w:hint="cs"/>
          <w:rtl/>
        </w:rPr>
        <w:t>, ומה מדאיג את</w:t>
      </w:r>
      <w:r>
        <w:rPr>
          <w:rtl/>
        </w:rPr>
        <w:t xml:space="preserve"> </w:t>
      </w:r>
      <w:bookmarkStart w:id="22668" w:name="_ETM_Q35_359169"/>
      <w:bookmarkStart w:id="22669" w:name="_ETM_Q35_359919"/>
      <w:bookmarkStart w:id="22670" w:name="_ETM_Q35_360840"/>
      <w:bookmarkEnd w:id="22668"/>
      <w:bookmarkEnd w:id="22669"/>
      <w:bookmarkEnd w:id="22670"/>
      <w:r>
        <w:rPr>
          <w:rtl/>
        </w:rPr>
        <w:t xml:space="preserve">דבי </w:t>
      </w:r>
      <w:bookmarkStart w:id="22671" w:name="_ETM_Q35_361260"/>
      <w:bookmarkEnd w:id="22671"/>
      <w:r>
        <w:rPr>
          <w:rtl/>
        </w:rPr>
        <w:t>משדרות</w:t>
      </w:r>
      <w:r>
        <w:rPr>
          <w:rFonts w:hint="cs"/>
          <w:rtl/>
        </w:rPr>
        <w:t>,</w:t>
      </w:r>
      <w:r>
        <w:rPr>
          <w:rtl/>
        </w:rPr>
        <w:t xml:space="preserve"> </w:t>
      </w:r>
      <w:bookmarkStart w:id="22672" w:name="_ETM_Q35_362480"/>
      <w:bookmarkEnd w:id="22672"/>
      <w:r>
        <w:rPr>
          <w:rtl/>
        </w:rPr>
        <w:t xml:space="preserve">ומה </w:t>
      </w:r>
      <w:bookmarkStart w:id="22673" w:name="_ETM_Q35_363910"/>
      <w:bookmarkEnd w:id="22673"/>
      <w:r>
        <w:rPr>
          <w:rtl/>
        </w:rPr>
        <w:t xml:space="preserve">מטריד </w:t>
      </w:r>
      <w:bookmarkStart w:id="22674" w:name="_ETM_Q35_365190"/>
      <w:bookmarkEnd w:id="22674"/>
      <w:r>
        <w:rPr>
          <w:rFonts w:hint="cs"/>
          <w:rtl/>
        </w:rPr>
        <w:t xml:space="preserve">את </w:t>
      </w:r>
      <w:r>
        <w:rPr>
          <w:rtl/>
        </w:rPr>
        <w:t xml:space="preserve">רותם </w:t>
      </w:r>
      <w:bookmarkStart w:id="22675" w:name="_ETM_Q35_365639"/>
      <w:bookmarkEnd w:id="22675"/>
      <w:r>
        <w:rPr>
          <w:rtl/>
        </w:rPr>
        <w:t>מיהוד</w:t>
      </w:r>
      <w:r>
        <w:rPr>
          <w:rFonts w:hint="cs"/>
          <w:rtl/>
        </w:rPr>
        <w:t>.</w:t>
      </w:r>
      <w:r>
        <w:rPr>
          <w:rtl/>
        </w:rPr>
        <w:t xml:space="preserve"> </w:t>
      </w:r>
      <w:bookmarkStart w:id="22676" w:name="_ETM_Q35_366599"/>
      <w:bookmarkEnd w:id="22676"/>
      <w:r>
        <w:rPr>
          <w:rtl/>
        </w:rPr>
        <w:t xml:space="preserve">תשמעו </w:t>
      </w:r>
      <w:bookmarkStart w:id="22677" w:name="_ETM_Q35_367200"/>
      <w:bookmarkEnd w:id="22677"/>
      <w:r>
        <w:rPr>
          <w:rtl/>
        </w:rPr>
        <w:t>אותם</w:t>
      </w:r>
      <w:r w:rsidR="001F02D1">
        <w:rPr>
          <w:rFonts w:hint="cs"/>
          <w:rtl/>
        </w:rPr>
        <w:t>.</w:t>
      </w:r>
      <w:r>
        <w:rPr>
          <w:rtl/>
        </w:rPr>
        <w:t xml:space="preserve"> </w:t>
      </w:r>
      <w:bookmarkStart w:id="22678" w:name="_ETM_Q35_368099"/>
      <w:bookmarkEnd w:id="22678"/>
      <w:r>
        <w:rPr>
          <w:rtl/>
        </w:rPr>
        <w:t xml:space="preserve">זה </w:t>
      </w:r>
      <w:bookmarkStart w:id="22679" w:name="_ETM_Q35_368489"/>
      <w:bookmarkEnd w:id="22679"/>
      <w:r>
        <w:rPr>
          <w:rtl/>
        </w:rPr>
        <w:t xml:space="preserve">הציבור </w:t>
      </w:r>
      <w:bookmarkStart w:id="22680" w:name="_ETM_Q35_368970"/>
      <w:bookmarkEnd w:id="22680"/>
      <w:r>
        <w:rPr>
          <w:rtl/>
        </w:rPr>
        <w:t xml:space="preserve">הישראלי </w:t>
      </w:r>
      <w:bookmarkStart w:id="22681" w:name="_ETM_Q35_369480"/>
      <w:bookmarkEnd w:id="22681"/>
      <w:r>
        <w:rPr>
          <w:rtl/>
        </w:rPr>
        <w:t>ש</w:t>
      </w:r>
      <w:bookmarkStart w:id="22682" w:name="_ETM_Q35_369870"/>
      <w:bookmarkEnd w:id="22682"/>
      <w:r>
        <w:rPr>
          <w:rtl/>
        </w:rPr>
        <w:t xml:space="preserve">אתם </w:t>
      </w:r>
      <w:bookmarkStart w:id="22683" w:name="_ETM_Q35_370080"/>
      <w:bookmarkEnd w:id="22683"/>
      <w:r>
        <w:rPr>
          <w:rtl/>
        </w:rPr>
        <w:t xml:space="preserve">אמורים </w:t>
      </w:r>
      <w:bookmarkStart w:id="22684" w:name="_ETM_Q35_370379"/>
      <w:bookmarkEnd w:id="22684"/>
      <w:r>
        <w:rPr>
          <w:rtl/>
        </w:rPr>
        <w:t>לייצג</w:t>
      </w:r>
      <w:r>
        <w:rPr>
          <w:rFonts w:hint="cs"/>
          <w:rtl/>
        </w:rPr>
        <w:t>.</w:t>
      </w:r>
      <w:r>
        <w:rPr>
          <w:rtl/>
        </w:rPr>
        <w:t xml:space="preserve"> </w:t>
      </w:r>
      <w:bookmarkStart w:id="22685" w:name="_ETM_Q35_371220"/>
      <w:bookmarkEnd w:id="22685"/>
      <w:r>
        <w:rPr>
          <w:rtl/>
        </w:rPr>
        <w:t xml:space="preserve">אתם </w:t>
      </w:r>
      <w:bookmarkStart w:id="22686" w:name="_ETM_Q35_371610"/>
      <w:bookmarkEnd w:id="22686"/>
      <w:r>
        <w:rPr>
          <w:rtl/>
        </w:rPr>
        <w:t xml:space="preserve">לא </w:t>
      </w:r>
      <w:bookmarkStart w:id="22687" w:name="_ETM_Q35_371790"/>
      <w:bookmarkEnd w:id="22687"/>
      <w:r>
        <w:rPr>
          <w:rtl/>
        </w:rPr>
        <w:t xml:space="preserve">אמורים </w:t>
      </w:r>
      <w:bookmarkStart w:id="22688" w:name="_ETM_Q35_372239"/>
      <w:bookmarkEnd w:id="22688"/>
      <w:r>
        <w:rPr>
          <w:rtl/>
        </w:rPr>
        <w:t xml:space="preserve">לייצג </w:t>
      </w:r>
      <w:bookmarkStart w:id="22689" w:name="_ETM_Q35_373139"/>
      <w:bookmarkEnd w:id="22689"/>
      <w:r>
        <w:rPr>
          <w:rtl/>
        </w:rPr>
        <w:t xml:space="preserve">רק </w:t>
      </w:r>
      <w:bookmarkStart w:id="22690" w:name="_ETM_Q35_373470"/>
      <w:bookmarkEnd w:id="22690"/>
      <w:r>
        <w:rPr>
          <w:rtl/>
        </w:rPr>
        <w:t xml:space="preserve">את </w:t>
      </w:r>
      <w:bookmarkStart w:id="22691" w:name="_ETM_Q35_373590"/>
      <w:bookmarkEnd w:id="22691"/>
      <w:r>
        <w:rPr>
          <w:rtl/>
        </w:rPr>
        <w:t>הבי</w:t>
      </w:r>
      <w:r>
        <w:rPr>
          <w:rFonts w:hint="cs"/>
          <w:rtl/>
        </w:rPr>
        <w:t>יס</w:t>
      </w:r>
      <w:r>
        <w:rPr>
          <w:rtl/>
        </w:rPr>
        <w:t xml:space="preserve"> </w:t>
      </w:r>
      <w:bookmarkStart w:id="22692" w:name="_ETM_Q35_373919"/>
      <w:bookmarkEnd w:id="22692"/>
      <w:r>
        <w:rPr>
          <w:rtl/>
        </w:rPr>
        <w:t xml:space="preserve">הקטן </w:t>
      </w:r>
      <w:bookmarkStart w:id="22693" w:name="_ETM_Q35_374280"/>
      <w:bookmarkEnd w:id="22693"/>
      <w:r>
        <w:rPr>
          <w:rtl/>
        </w:rPr>
        <w:t>שלכם</w:t>
      </w:r>
      <w:r w:rsidR="001F02D1">
        <w:rPr>
          <w:rFonts w:hint="cs"/>
          <w:rtl/>
        </w:rPr>
        <w:t>;</w:t>
      </w:r>
      <w:r>
        <w:rPr>
          <w:rtl/>
        </w:rPr>
        <w:t xml:space="preserve"> </w:t>
      </w:r>
      <w:bookmarkStart w:id="22694" w:name="_ETM_Q35_375150"/>
      <w:bookmarkEnd w:id="22694"/>
      <w:r>
        <w:rPr>
          <w:rtl/>
        </w:rPr>
        <w:t xml:space="preserve">אותו </w:t>
      </w:r>
      <w:bookmarkStart w:id="22695" w:name="_ETM_Q35_375480"/>
      <w:bookmarkEnd w:id="22695"/>
      <w:r>
        <w:rPr>
          <w:rtl/>
        </w:rPr>
        <w:t xml:space="preserve">אתם </w:t>
      </w:r>
      <w:bookmarkStart w:id="22696" w:name="_ETM_Q35_375720"/>
      <w:bookmarkEnd w:id="22696"/>
      <w:r>
        <w:rPr>
          <w:rtl/>
        </w:rPr>
        <w:t xml:space="preserve">לא </w:t>
      </w:r>
      <w:bookmarkStart w:id="22697" w:name="_ETM_Q35_375810"/>
      <w:bookmarkEnd w:id="22697"/>
      <w:r>
        <w:rPr>
          <w:rtl/>
        </w:rPr>
        <w:t xml:space="preserve">אמורים </w:t>
      </w:r>
      <w:bookmarkStart w:id="22698" w:name="_ETM_Q35_376139"/>
      <w:bookmarkEnd w:id="22698"/>
      <w:r>
        <w:rPr>
          <w:rtl/>
        </w:rPr>
        <w:t>לייצג</w:t>
      </w:r>
      <w:r>
        <w:rPr>
          <w:rFonts w:hint="cs"/>
          <w:rtl/>
        </w:rPr>
        <w:t>.</w:t>
      </w:r>
      <w:r>
        <w:rPr>
          <w:rtl/>
        </w:rPr>
        <w:t xml:space="preserve"> </w:t>
      </w:r>
      <w:bookmarkStart w:id="22699" w:name="_ETM_Q35_377010"/>
      <w:bookmarkEnd w:id="22699"/>
      <w:r>
        <w:rPr>
          <w:rtl/>
        </w:rPr>
        <w:t xml:space="preserve">אתם </w:t>
      </w:r>
      <w:bookmarkStart w:id="22700" w:name="_ETM_Q35_377340"/>
      <w:bookmarkEnd w:id="22700"/>
      <w:r>
        <w:rPr>
          <w:rtl/>
        </w:rPr>
        <w:t xml:space="preserve">אמורים </w:t>
      </w:r>
      <w:bookmarkStart w:id="22701" w:name="_ETM_Q35_377639"/>
      <w:bookmarkEnd w:id="22701"/>
      <w:r>
        <w:rPr>
          <w:rtl/>
        </w:rPr>
        <w:t xml:space="preserve">לייצג </w:t>
      </w:r>
      <w:bookmarkStart w:id="22702" w:name="_ETM_Q35_378000"/>
      <w:bookmarkEnd w:id="22702"/>
      <w:r>
        <w:rPr>
          <w:rtl/>
        </w:rPr>
        <w:t xml:space="preserve">את </w:t>
      </w:r>
      <w:bookmarkStart w:id="22703" w:name="_ETM_Q35_378090"/>
      <w:bookmarkEnd w:id="22703"/>
      <w:r>
        <w:rPr>
          <w:rtl/>
        </w:rPr>
        <w:t>כולם</w:t>
      </w:r>
      <w:r>
        <w:rPr>
          <w:rFonts w:hint="cs"/>
          <w:rtl/>
        </w:rPr>
        <w:t>,</w:t>
      </w:r>
      <w:r>
        <w:rPr>
          <w:rtl/>
        </w:rPr>
        <w:t xml:space="preserve"> </w:t>
      </w:r>
      <w:bookmarkStart w:id="22704" w:name="_ETM_Q35_378360"/>
      <w:bookmarkEnd w:id="22704"/>
      <w:r>
        <w:rPr>
          <w:rtl/>
        </w:rPr>
        <w:t xml:space="preserve">כמו </w:t>
      </w:r>
      <w:bookmarkStart w:id="22705" w:name="_ETM_Q35_378540"/>
      <w:bookmarkEnd w:id="22705"/>
      <w:r>
        <w:rPr>
          <w:rtl/>
        </w:rPr>
        <w:t xml:space="preserve">שהממשלה </w:t>
      </w:r>
      <w:bookmarkStart w:id="22706" w:name="_ETM_Q35_379110"/>
      <w:bookmarkEnd w:id="22706"/>
      <w:r>
        <w:rPr>
          <w:rtl/>
        </w:rPr>
        <w:t xml:space="preserve">שלנו </w:t>
      </w:r>
      <w:bookmarkStart w:id="22707" w:name="_ETM_Q35_379470"/>
      <w:bookmarkEnd w:id="22707"/>
      <w:r>
        <w:rPr>
          <w:rtl/>
        </w:rPr>
        <w:t>ידע</w:t>
      </w:r>
      <w:r>
        <w:rPr>
          <w:rFonts w:hint="cs"/>
          <w:rtl/>
        </w:rPr>
        <w:t>ה</w:t>
      </w:r>
      <w:r>
        <w:rPr>
          <w:rtl/>
        </w:rPr>
        <w:t xml:space="preserve"> </w:t>
      </w:r>
      <w:bookmarkStart w:id="22708" w:name="_ETM_Q35_379709"/>
      <w:bookmarkEnd w:id="22708"/>
      <w:r>
        <w:rPr>
          <w:rtl/>
        </w:rPr>
        <w:t xml:space="preserve">לייצג </w:t>
      </w:r>
      <w:bookmarkStart w:id="22709" w:name="_ETM_Q35_380069"/>
      <w:bookmarkEnd w:id="22709"/>
      <w:r>
        <w:rPr>
          <w:rtl/>
        </w:rPr>
        <w:t xml:space="preserve">את </w:t>
      </w:r>
      <w:bookmarkStart w:id="22710" w:name="_ETM_Q35_380160"/>
      <w:bookmarkEnd w:id="22710"/>
      <w:r>
        <w:rPr>
          <w:rtl/>
        </w:rPr>
        <w:t>כולם</w:t>
      </w:r>
      <w:r>
        <w:rPr>
          <w:rFonts w:hint="cs"/>
          <w:rtl/>
        </w:rPr>
        <w:t>,</w:t>
      </w:r>
      <w:r>
        <w:rPr>
          <w:rtl/>
        </w:rPr>
        <w:t xml:space="preserve"> </w:t>
      </w:r>
      <w:bookmarkStart w:id="22711" w:name="_ETM_Q35_381069"/>
      <w:bookmarkEnd w:id="22711"/>
      <w:r>
        <w:rPr>
          <w:rtl/>
        </w:rPr>
        <w:t xml:space="preserve">כמו </w:t>
      </w:r>
      <w:bookmarkStart w:id="22712" w:name="_ETM_Q35_381400"/>
      <w:bookmarkEnd w:id="22712"/>
      <w:r>
        <w:rPr>
          <w:rtl/>
        </w:rPr>
        <w:t xml:space="preserve">שהממשלה </w:t>
      </w:r>
      <w:bookmarkStart w:id="22713" w:name="_ETM_Q35_382030"/>
      <w:bookmarkEnd w:id="22713"/>
      <w:r>
        <w:rPr>
          <w:rtl/>
        </w:rPr>
        <w:t xml:space="preserve">שלנו </w:t>
      </w:r>
      <w:bookmarkStart w:id="22714" w:name="_ETM_Q35_382389"/>
      <w:bookmarkEnd w:id="22714"/>
      <w:r>
        <w:rPr>
          <w:rtl/>
        </w:rPr>
        <w:t>ידע</w:t>
      </w:r>
      <w:r>
        <w:rPr>
          <w:rFonts w:hint="cs"/>
          <w:rtl/>
        </w:rPr>
        <w:t>ה</w:t>
      </w:r>
      <w:r>
        <w:rPr>
          <w:rtl/>
        </w:rPr>
        <w:t xml:space="preserve"> </w:t>
      </w:r>
      <w:bookmarkStart w:id="22715" w:name="_ETM_Q35_382659"/>
      <w:bookmarkEnd w:id="22715"/>
      <w:r>
        <w:rPr>
          <w:rtl/>
        </w:rPr>
        <w:t xml:space="preserve">להוריד </w:t>
      </w:r>
      <w:bookmarkStart w:id="22716" w:name="_ETM_Q35_383019"/>
      <w:bookmarkEnd w:id="22716"/>
      <w:r>
        <w:rPr>
          <w:rtl/>
        </w:rPr>
        <w:t>מחירים</w:t>
      </w:r>
      <w:r>
        <w:rPr>
          <w:rFonts w:hint="cs"/>
          <w:rtl/>
        </w:rPr>
        <w:t>,</w:t>
      </w:r>
      <w:r>
        <w:rPr>
          <w:rtl/>
        </w:rPr>
        <w:t xml:space="preserve"> </w:t>
      </w:r>
      <w:bookmarkStart w:id="22717" w:name="_ETM_Q35_383959"/>
      <w:bookmarkEnd w:id="22717"/>
      <w:r>
        <w:rPr>
          <w:rtl/>
        </w:rPr>
        <w:t xml:space="preserve">כמו </w:t>
      </w:r>
      <w:bookmarkStart w:id="22718" w:name="_ETM_Q35_384290"/>
      <w:bookmarkEnd w:id="22718"/>
      <w:r>
        <w:rPr>
          <w:rtl/>
        </w:rPr>
        <w:t xml:space="preserve">שהממשלה </w:t>
      </w:r>
      <w:bookmarkStart w:id="22719" w:name="_ETM_Q35_384830"/>
      <w:bookmarkEnd w:id="22719"/>
      <w:r>
        <w:rPr>
          <w:rtl/>
        </w:rPr>
        <w:t xml:space="preserve">שלנו </w:t>
      </w:r>
      <w:bookmarkStart w:id="22720" w:name="_ETM_Q35_385220"/>
      <w:bookmarkEnd w:id="22720"/>
      <w:r>
        <w:rPr>
          <w:rtl/>
        </w:rPr>
        <w:t>ידע</w:t>
      </w:r>
      <w:r>
        <w:rPr>
          <w:rFonts w:hint="cs"/>
          <w:rtl/>
        </w:rPr>
        <w:t>ה</w:t>
      </w:r>
      <w:r>
        <w:rPr>
          <w:rtl/>
        </w:rPr>
        <w:t xml:space="preserve"> </w:t>
      </w:r>
      <w:bookmarkStart w:id="22721" w:name="_ETM_Q35_385879"/>
      <w:bookmarkEnd w:id="22721"/>
      <w:r>
        <w:rPr>
          <w:rtl/>
        </w:rPr>
        <w:t xml:space="preserve">לעבוד </w:t>
      </w:r>
      <w:bookmarkStart w:id="22722" w:name="_ETM_Q35_386330"/>
      <w:bookmarkEnd w:id="22722"/>
      <w:r>
        <w:rPr>
          <w:rtl/>
        </w:rPr>
        <w:t>ברווחה</w:t>
      </w:r>
      <w:r>
        <w:rPr>
          <w:rFonts w:hint="cs"/>
          <w:rtl/>
        </w:rPr>
        <w:t xml:space="preserve"> –</w:t>
      </w:r>
      <w:r>
        <w:rPr>
          <w:rtl/>
        </w:rPr>
        <w:t xml:space="preserve"> </w:t>
      </w:r>
      <w:bookmarkStart w:id="22723" w:name="_ETM_Q35_387110"/>
      <w:bookmarkEnd w:id="22723"/>
      <w:r>
        <w:rPr>
          <w:rtl/>
        </w:rPr>
        <w:t xml:space="preserve">יש </w:t>
      </w:r>
      <w:bookmarkStart w:id="22724" w:name="_ETM_Q35_387319"/>
      <w:bookmarkEnd w:id="22724"/>
      <w:r>
        <w:rPr>
          <w:rtl/>
        </w:rPr>
        <w:t>קונ</w:t>
      </w:r>
      <w:r w:rsidR="001F02D1">
        <w:rPr>
          <w:rFonts w:hint="cs"/>
          <w:rtl/>
        </w:rPr>
        <w:t>ס</w:t>
      </w:r>
      <w:r>
        <w:rPr>
          <w:rtl/>
        </w:rPr>
        <w:t xml:space="preserve">נזוס </w:t>
      </w:r>
      <w:bookmarkStart w:id="22725" w:name="_ETM_Q35_387980"/>
      <w:bookmarkEnd w:id="22725"/>
      <w:r>
        <w:rPr>
          <w:rtl/>
        </w:rPr>
        <w:t xml:space="preserve">על </w:t>
      </w:r>
      <w:bookmarkStart w:id="22726" w:name="_ETM_Q35_388099"/>
      <w:bookmarkEnd w:id="22726"/>
      <w:r>
        <w:rPr>
          <w:rtl/>
        </w:rPr>
        <w:t>מ</w:t>
      </w:r>
      <w:r>
        <w:rPr>
          <w:rFonts w:hint="cs"/>
          <w:rtl/>
        </w:rPr>
        <w:t xml:space="preserve">איר </w:t>
      </w:r>
      <w:r>
        <w:rPr>
          <w:rtl/>
        </w:rPr>
        <w:t xml:space="preserve">כהן </w:t>
      </w:r>
      <w:bookmarkStart w:id="22727" w:name="_ETM_Q35_388939"/>
      <w:bookmarkEnd w:id="22727"/>
      <w:r>
        <w:rPr>
          <w:rtl/>
        </w:rPr>
        <w:t xml:space="preserve">כשר </w:t>
      </w:r>
      <w:bookmarkStart w:id="22728" w:name="_ETM_Q35_389299"/>
      <w:bookmarkEnd w:id="22728"/>
      <w:r>
        <w:rPr>
          <w:rtl/>
        </w:rPr>
        <w:t>רווחה</w:t>
      </w:r>
      <w:r>
        <w:rPr>
          <w:rFonts w:hint="cs"/>
          <w:rtl/>
        </w:rPr>
        <w:t xml:space="preserve"> –</w:t>
      </w:r>
      <w:r>
        <w:rPr>
          <w:rtl/>
        </w:rPr>
        <w:t xml:space="preserve"> </w:t>
      </w:r>
      <w:bookmarkStart w:id="22729" w:name="_ETM_Q35_390799"/>
      <w:bookmarkEnd w:id="22729"/>
      <w:r>
        <w:rPr>
          <w:rtl/>
        </w:rPr>
        <w:t xml:space="preserve">כמו </w:t>
      </w:r>
      <w:bookmarkStart w:id="22730" w:name="_ETM_Q35_391040"/>
      <w:bookmarkEnd w:id="22730"/>
      <w:r>
        <w:rPr>
          <w:rtl/>
        </w:rPr>
        <w:t xml:space="preserve">שהממשלה </w:t>
      </w:r>
      <w:bookmarkStart w:id="22731" w:name="_ETM_Q35_391609"/>
      <w:bookmarkEnd w:id="22731"/>
      <w:r>
        <w:rPr>
          <w:rtl/>
        </w:rPr>
        <w:t xml:space="preserve">שלנו </w:t>
      </w:r>
      <w:bookmarkStart w:id="22732" w:name="_ETM_Q35_391969"/>
      <w:bookmarkEnd w:id="22732"/>
      <w:r>
        <w:rPr>
          <w:rtl/>
        </w:rPr>
        <w:t>ידע</w:t>
      </w:r>
      <w:r>
        <w:rPr>
          <w:rFonts w:hint="cs"/>
          <w:rtl/>
        </w:rPr>
        <w:t>ה</w:t>
      </w:r>
      <w:r>
        <w:rPr>
          <w:rtl/>
        </w:rPr>
        <w:t xml:space="preserve"> </w:t>
      </w:r>
      <w:bookmarkStart w:id="22733" w:name="_ETM_Q35_392239"/>
      <w:bookmarkEnd w:id="22733"/>
      <w:r>
        <w:rPr>
          <w:rtl/>
        </w:rPr>
        <w:t xml:space="preserve">לקום </w:t>
      </w:r>
      <w:bookmarkStart w:id="22734" w:name="_ETM_Q35_392569"/>
      <w:bookmarkEnd w:id="22734"/>
      <w:r>
        <w:rPr>
          <w:rtl/>
        </w:rPr>
        <w:t xml:space="preserve">בבוקר </w:t>
      </w:r>
      <w:bookmarkStart w:id="22735" w:name="_ETM_Q35_393880"/>
      <w:bookmarkEnd w:id="22735"/>
      <w:r>
        <w:rPr>
          <w:rtl/>
        </w:rPr>
        <w:t xml:space="preserve">ולעבוד </w:t>
      </w:r>
      <w:bookmarkStart w:id="22736" w:name="_ETM_Q35_394480"/>
      <w:bookmarkEnd w:id="22736"/>
      <w:r>
        <w:rPr>
          <w:rtl/>
        </w:rPr>
        <w:t xml:space="preserve">למען </w:t>
      </w:r>
      <w:bookmarkStart w:id="22737" w:name="_ETM_Q35_394780"/>
      <w:bookmarkEnd w:id="22737"/>
      <w:r>
        <w:rPr>
          <w:rtl/>
        </w:rPr>
        <w:t xml:space="preserve">מדינת </w:t>
      </w:r>
      <w:bookmarkStart w:id="22738" w:name="_ETM_Q35_395200"/>
      <w:bookmarkEnd w:id="22738"/>
      <w:r>
        <w:rPr>
          <w:rtl/>
        </w:rPr>
        <w:t>ישראל</w:t>
      </w:r>
      <w:r>
        <w:rPr>
          <w:rFonts w:hint="cs"/>
          <w:rtl/>
        </w:rPr>
        <w:t>.</w:t>
      </w:r>
      <w:r>
        <w:rPr>
          <w:rtl/>
        </w:rPr>
        <w:t xml:space="preserve"> </w:t>
      </w:r>
      <w:bookmarkStart w:id="22739" w:name="_ETM_Q35_396540"/>
      <w:bookmarkEnd w:id="22739"/>
    </w:p>
    <w:p w:rsidR="005930C5" w:rsidRDefault="005930C5" w:rsidP="000376AD">
      <w:pPr>
        <w:rPr>
          <w:rtl/>
        </w:rPr>
      </w:pPr>
      <w:bookmarkStart w:id="22740" w:name="_ETM_Q35_393865"/>
      <w:bookmarkStart w:id="22741" w:name="_ETM_Q35_393992"/>
      <w:bookmarkStart w:id="22742" w:name="_ETM_Q35_394165"/>
      <w:bookmarkEnd w:id="22740"/>
      <w:bookmarkEnd w:id="22741"/>
      <w:bookmarkEnd w:id="22742"/>
    </w:p>
    <w:p w:rsidR="005930C5" w:rsidRDefault="005930C5" w:rsidP="001F02D1">
      <w:pPr>
        <w:rPr>
          <w:rtl/>
        </w:rPr>
      </w:pPr>
      <w:bookmarkStart w:id="22743" w:name="_ETM_Q35_394256"/>
      <w:bookmarkEnd w:id="22743"/>
      <w:r w:rsidRPr="00917D05">
        <w:rPr>
          <w:rtl/>
        </w:rPr>
        <w:t xml:space="preserve">מדברים </w:t>
      </w:r>
      <w:bookmarkStart w:id="22744" w:name="_ETM_Q35_397020"/>
      <w:bookmarkEnd w:id="22744"/>
      <w:r w:rsidRPr="00917D05">
        <w:rPr>
          <w:rtl/>
        </w:rPr>
        <w:t xml:space="preserve">פה </w:t>
      </w:r>
      <w:bookmarkStart w:id="22745" w:name="_ETM_Q35_397230"/>
      <w:bookmarkEnd w:id="22745"/>
      <w:r w:rsidRPr="00917D05">
        <w:rPr>
          <w:rtl/>
        </w:rPr>
        <w:t xml:space="preserve">הרבה על </w:t>
      </w:r>
      <w:bookmarkStart w:id="22746" w:name="_ETM_Q35_397740"/>
      <w:bookmarkEnd w:id="22746"/>
      <w:r w:rsidRPr="00917D05">
        <w:rPr>
          <w:rtl/>
        </w:rPr>
        <w:t>ממלכתיות</w:t>
      </w:r>
      <w:r w:rsidR="001F02D1">
        <w:rPr>
          <w:rFonts w:hint="cs"/>
          <w:rtl/>
        </w:rPr>
        <w:t>.</w:t>
      </w:r>
      <w:r w:rsidRPr="00917D05">
        <w:rPr>
          <w:rtl/>
        </w:rPr>
        <w:t xml:space="preserve"> </w:t>
      </w:r>
      <w:bookmarkStart w:id="22747" w:name="_ETM_Q35_398460"/>
      <w:bookmarkStart w:id="22748" w:name="_ETM_Q35_399640"/>
      <w:bookmarkEnd w:id="22747"/>
      <w:bookmarkEnd w:id="22748"/>
      <w:r w:rsidRPr="00917D05">
        <w:rPr>
          <w:rtl/>
        </w:rPr>
        <w:t xml:space="preserve">מי </w:t>
      </w:r>
      <w:bookmarkStart w:id="22749" w:name="_ETM_Q35_399850"/>
      <w:bookmarkEnd w:id="22749"/>
      <w:r w:rsidRPr="00917D05">
        <w:rPr>
          <w:rtl/>
        </w:rPr>
        <w:t>ש</w:t>
      </w:r>
      <w:r w:rsidRPr="00917D05">
        <w:rPr>
          <w:rFonts w:hint="cs"/>
          <w:rtl/>
        </w:rPr>
        <w:t xml:space="preserve">לא </w:t>
      </w:r>
      <w:r w:rsidRPr="00917D05">
        <w:rPr>
          <w:rtl/>
        </w:rPr>
        <w:t xml:space="preserve">היה </w:t>
      </w:r>
      <w:bookmarkStart w:id="22750" w:name="_ETM_Q35_400210"/>
      <w:bookmarkEnd w:id="22750"/>
      <w:r w:rsidRPr="00917D05">
        <w:rPr>
          <w:rtl/>
        </w:rPr>
        <w:t xml:space="preserve">פה </w:t>
      </w:r>
      <w:bookmarkStart w:id="22751" w:name="_ETM_Q35_400360"/>
      <w:bookmarkEnd w:id="22751"/>
      <w:r w:rsidRPr="00917D05">
        <w:rPr>
          <w:rtl/>
        </w:rPr>
        <w:t xml:space="preserve">ועקב </w:t>
      </w:r>
      <w:bookmarkStart w:id="22752" w:name="_ETM_Q35_400750"/>
      <w:bookmarkEnd w:id="22752"/>
      <w:r w:rsidRPr="00917D05">
        <w:rPr>
          <w:rtl/>
        </w:rPr>
        <w:t xml:space="preserve">אחרי </w:t>
      </w:r>
      <w:bookmarkStart w:id="22753" w:name="_ETM_Q35_400990"/>
      <w:bookmarkEnd w:id="22753"/>
      <w:r w:rsidRPr="00917D05">
        <w:rPr>
          <w:rtl/>
        </w:rPr>
        <w:t xml:space="preserve">התקופה </w:t>
      </w:r>
      <w:bookmarkStart w:id="22754" w:name="_ETM_Q35_401350"/>
      <w:bookmarkEnd w:id="22754"/>
      <w:r w:rsidRPr="00917D05">
        <w:rPr>
          <w:rtl/>
        </w:rPr>
        <w:t xml:space="preserve">שמיקי </w:t>
      </w:r>
      <w:bookmarkStart w:id="22755" w:name="_ETM_Q35_401770"/>
      <w:bookmarkEnd w:id="22755"/>
      <w:r w:rsidRPr="00917D05">
        <w:rPr>
          <w:rtl/>
        </w:rPr>
        <w:t xml:space="preserve">לוי </w:t>
      </w:r>
      <w:bookmarkStart w:id="22756" w:name="_ETM_Q35_402040"/>
      <w:bookmarkEnd w:id="22756"/>
      <w:r w:rsidRPr="00917D05">
        <w:rPr>
          <w:rtl/>
        </w:rPr>
        <w:t>ה</w:t>
      </w:r>
      <w:r w:rsidRPr="00917D05">
        <w:rPr>
          <w:rFonts w:hint="cs"/>
          <w:rtl/>
        </w:rPr>
        <w:t xml:space="preserve">יה </w:t>
      </w:r>
      <w:r w:rsidRPr="00917D05">
        <w:rPr>
          <w:rtl/>
        </w:rPr>
        <w:t xml:space="preserve">יו"ר </w:t>
      </w:r>
      <w:bookmarkStart w:id="22757" w:name="_ETM_Q35_402490"/>
      <w:bookmarkEnd w:id="22757"/>
      <w:r>
        <w:rPr>
          <w:rtl/>
        </w:rPr>
        <w:t>הכנסת</w:t>
      </w:r>
      <w:r>
        <w:rPr>
          <w:rFonts w:hint="cs"/>
          <w:rtl/>
        </w:rPr>
        <w:t>,</w:t>
      </w:r>
      <w:r>
        <w:rPr>
          <w:rtl/>
        </w:rPr>
        <w:t xml:space="preserve"> </w:t>
      </w:r>
      <w:bookmarkStart w:id="22758" w:name="_ETM_Q35_403360"/>
      <w:bookmarkEnd w:id="22758"/>
      <w:r>
        <w:rPr>
          <w:rtl/>
        </w:rPr>
        <w:t xml:space="preserve">לא </w:t>
      </w:r>
      <w:bookmarkStart w:id="22759" w:name="_ETM_Q35_403600"/>
      <w:bookmarkEnd w:id="22759"/>
      <w:r>
        <w:rPr>
          <w:rtl/>
        </w:rPr>
        <w:t xml:space="preserve">ראה </w:t>
      </w:r>
      <w:bookmarkStart w:id="22760" w:name="_ETM_Q35_403870"/>
      <w:bookmarkEnd w:id="22760"/>
      <w:r>
        <w:rPr>
          <w:rtl/>
        </w:rPr>
        <w:t xml:space="preserve">ממלכתיות </w:t>
      </w:r>
      <w:bookmarkStart w:id="22761" w:name="_ETM_Q35_404650"/>
      <w:bookmarkEnd w:id="22761"/>
      <w:r>
        <w:rPr>
          <w:rFonts w:hint="cs"/>
          <w:rtl/>
        </w:rPr>
        <w:t>מהי.</w:t>
      </w:r>
      <w:r>
        <w:rPr>
          <w:rtl/>
        </w:rPr>
        <w:t xml:space="preserve"> </w:t>
      </w:r>
      <w:bookmarkStart w:id="22762" w:name="_ETM_Q35_406030"/>
      <w:bookmarkEnd w:id="22762"/>
      <w:r>
        <w:rPr>
          <w:rtl/>
        </w:rPr>
        <w:t xml:space="preserve">אני </w:t>
      </w:r>
      <w:bookmarkStart w:id="22763" w:name="_ETM_Q35_406390"/>
      <w:bookmarkEnd w:id="22763"/>
      <w:r>
        <w:rPr>
          <w:rtl/>
        </w:rPr>
        <w:t xml:space="preserve">אומר </w:t>
      </w:r>
      <w:bookmarkStart w:id="22764" w:name="_ETM_Q35_406659"/>
      <w:bookmarkEnd w:id="22764"/>
      <w:r>
        <w:rPr>
          <w:rtl/>
        </w:rPr>
        <w:t>לכם</w:t>
      </w:r>
      <w:r>
        <w:rPr>
          <w:rFonts w:hint="cs"/>
          <w:rtl/>
        </w:rPr>
        <w:t>,</w:t>
      </w:r>
      <w:r>
        <w:rPr>
          <w:rtl/>
        </w:rPr>
        <w:t xml:space="preserve"> </w:t>
      </w:r>
      <w:bookmarkStart w:id="22765" w:name="_ETM_Q35_407050"/>
      <w:bookmarkEnd w:id="22765"/>
      <w:r>
        <w:rPr>
          <w:rtl/>
        </w:rPr>
        <w:t xml:space="preserve">הוא </w:t>
      </w:r>
      <w:bookmarkStart w:id="22766" w:name="_ETM_Q35_407110"/>
      <w:bookmarkEnd w:id="22766"/>
      <w:r>
        <w:rPr>
          <w:rtl/>
        </w:rPr>
        <w:t xml:space="preserve">היה </w:t>
      </w:r>
      <w:bookmarkStart w:id="22767" w:name="_ETM_Q35_407230"/>
      <w:bookmarkEnd w:id="22767"/>
      <w:r>
        <w:rPr>
          <w:rtl/>
        </w:rPr>
        <w:t xml:space="preserve">יותר </w:t>
      </w:r>
      <w:bookmarkStart w:id="22768" w:name="_ETM_Q35_408010"/>
      <w:bookmarkEnd w:id="22768"/>
      <w:r>
        <w:rPr>
          <w:rtl/>
        </w:rPr>
        <w:t xml:space="preserve">לטובת </w:t>
      </w:r>
      <w:bookmarkStart w:id="22769" w:name="_ETM_Q35_408550"/>
      <w:bookmarkEnd w:id="22769"/>
      <w:r>
        <w:rPr>
          <w:rtl/>
        </w:rPr>
        <w:t xml:space="preserve">הצד </w:t>
      </w:r>
      <w:bookmarkStart w:id="22770" w:name="_ETM_Q35_408819"/>
      <w:bookmarkEnd w:id="22770"/>
      <w:r>
        <w:rPr>
          <w:rtl/>
        </w:rPr>
        <w:t>השני</w:t>
      </w:r>
      <w:r>
        <w:rPr>
          <w:rFonts w:hint="cs"/>
          <w:rtl/>
        </w:rPr>
        <w:t>,</w:t>
      </w:r>
      <w:r>
        <w:rPr>
          <w:rtl/>
        </w:rPr>
        <w:t xml:space="preserve"> </w:t>
      </w:r>
      <w:bookmarkStart w:id="22771" w:name="_ETM_Q35_409540"/>
      <w:bookmarkEnd w:id="22771"/>
      <w:r>
        <w:rPr>
          <w:rtl/>
        </w:rPr>
        <w:t>אמיתי</w:t>
      </w:r>
      <w:r w:rsidR="001F02D1">
        <w:rPr>
          <w:rFonts w:hint="cs"/>
          <w:rtl/>
        </w:rPr>
        <w:t>.</w:t>
      </w:r>
      <w:r>
        <w:rPr>
          <w:rtl/>
        </w:rPr>
        <w:t xml:space="preserve"> </w:t>
      </w:r>
      <w:bookmarkStart w:id="22772" w:name="_ETM_Q35_410319"/>
      <w:bookmarkEnd w:id="22772"/>
      <w:r>
        <w:rPr>
          <w:rtl/>
        </w:rPr>
        <w:t xml:space="preserve">הוא </w:t>
      </w:r>
      <w:bookmarkStart w:id="22773" w:name="_ETM_Q35_410470"/>
      <w:bookmarkEnd w:id="22773"/>
      <w:r>
        <w:rPr>
          <w:rtl/>
        </w:rPr>
        <w:t xml:space="preserve">שמר </w:t>
      </w:r>
      <w:bookmarkStart w:id="22774" w:name="_ETM_Q35_411700"/>
      <w:bookmarkEnd w:id="22774"/>
      <w:r>
        <w:rPr>
          <w:rtl/>
        </w:rPr>
        <w:t xml:space="preserve">על </w:t>
      </w:r>
      <w:bookmarkStart w:id="22775" w:name="_ETM_Q35_412180"/>
      <w:bookmarkEnd w:id="22775"/>
      <w:r>
        <w:rPr>
          <w:rtl/>
        </w:rPr>
        <w:t xml:space="preserve">שוויון </w:t>
      </w:r>
      <w:bookmarkStart w:id="22776" w:name="_ETM_Q35_412870"/>
      <w:bookmarkEnd w:id="22776"/>
      <w:r>
        <w:rPr>
          <w:rtl/>
        </w:rPr>
        <w:t xml:space="preserve">מוחלט </w:t>
      </w:r>
      <w:bookmarkStart w:id="22777" w:name="_ETM_Q35_413379"/>
      <w:bookmarkEnd w:id="22777"/>
      <w:r>
        <w:rPr>
          <w:rtl/>
        </w:rPr>
        <w:t xml:space="preserve">בבית </w:t>
      </w:r>
      <w:bookmarkStart w:id="22778" w:name="_ETM_Q35_413799"/>
      <w:bookmarkEnd w:id="22778"/>
      <w:r>
        <w:rPr>
          <w:rtl/>
        </w:rPr>
        <w:t>הזה</w:t>
      </w:r>
      <w:r>
        <w:rPr>
          <w:rFonts w:hint="cs"/>
          <w:rtl/>
        </w:rPr>
        <w:t>.</w:t>
      </w:r>
      <w:r>
        <w:rPr>
          <w:rtl/>
        </w:rPr>
        <w:t xml:space="preserve"> </w:t>
      </w:r>
      <w:bookmarkStart w:id="22779" w:name="_ETM_Q35_414620"/>
      <w:bookmarkEnd w:id="22779"/>
      <w:r>
        <w:rPr>
          <w:rtl/>
        </w:rPr>
        <w:t xml:space="preserve">תראו </w:t>
      </w:r>
      <w:bookmarkStart w:id="22780" w:name="_ETM_Q35_414859"/>
      <w:bookmarkEnd w:id="22780"/>
      <w:r>
        <w:rPr>
          <w:rtl/>
        </w:rPr>
        <w:t xml:space="preserve">מה </w:t>
      </w:r>
      <w:bookmarkStart w:id="22781" w:name="_ETM_Q35_414980"/>
      <w:bookmarkEnd w:id="22781"/>
      <w:r>
        <w:rPr>
          <w:rtl/>
        </w:rPr>
        <w:t xml:space="preserve">קרה </w:t>
      </w:r>
      <w:bookmarkStart w:id="22782" w:name="_ETM_Q35_415249"/>
      <w:bookmarkEnd w:id="22782"/>
      <w:r>
        <w:rPr>
          <w:rtl/>
        </w:rPr>
        <w:t>מאז</w:t>
      </w:r>
      <w:r>
        <w:rPr>
          <w:rFonts w:hint="cs"/>
          <w:rtl/>
        </w:rPr>
        <w:t>,</w:t>
      </w:r>
      <w:r>
        <w:rPr>
          <w:rtl/>
        </w:rPr>
        <w:t xml:space="preserve"> </w:t>
      </w:r>
      <w:bookmarkStart w:id="22783" w:name="_ETM_Q35_416279"/>
      <w:bookmarkEnd w:id="22783"/>
      <w:r>
        <w:rPr>
          <w:rtl/>
        </w:rPr>
        <w:t xml:space="preserve">תראו </w:t>
      </w:r>
      <w:bookmarkStart w:id="22784" w:name="_ETM_Q35_416560"/>
      <w:bookmarkEnd w:id="22784"/>
      <w:r>
        <w:rPr>
          <w:rtl/>
        </w:rPr>
        <w:t xml:space="preserve">מה </w:t>
      </w:r>
      <w:bookmarkStart w:id="22785" w:name="_ETM_Q35_416650"/>
      <w:bookmarkEnd w:id="22785"/>
      <w:r>
        <w:rPr>
          <w:rtl/>
        </w:rPr>
        <w:t xml:space="preserve">קורה </w:t>
      </w:r>
      <w:bookmarkStart w:id="22786" w:name="_ETM_Q35_416920"/>
      <w:bookmarkEnd w:id="22786"/>
      <w:r>
        <w:rPr>
          <w:rtl/>
        </w:rPr>
        <w:t>פה</w:t>
      </w:r>
      <w:r>
        <w:rPr>
          <w:rFonts w:hint="cs"/>
          <w:rtl/>
        </w:rPr>
        <w:t>.</w:t>
      </w:r>
      <w:r>
        <w:rPr>
          <w:rtl/>
        </w:rPr>
        <w:t xml:space="preserve"> </w:t>
      </w:r>
      <w:bookmarkStart w:id="22787" w:name="_ETM_Q35_417099"/>
      <w:bookmarkEnd w:id="22787"/>
      <w:r>
        <w:rPr>
          <w:rtl/>
        </w:rPr>
        <w:t xml:space="preserve">רומסים </w:t>
      </w:r>
      <w:bookmarkStart w:id="22788" w:name="_ETM_Q35_417520"/>
      <w:bookmarkEnd w:id="22788"/>
      <w:r>
        <w:rPr>
          <w:rtl/>
        </w:rPr>
        <w:t xml:space="preserve">את </w:t>
      </w:r>
      <w:bookmarkStart w:id="22789" w:name="_ETM_Q35_417580"/>
      <w:bookmarkEnd w:id="22789"/>
      <w:r>
        <w:rPr>
          <w:rtl/>
        </w:rPr>
        <w:t xml:space="preserve">הדמוקרטיה </w:t>
      </w:r>
      <w:bookmarkStart w:id="22790" w:name="_ETM_Q35_418300"/>
      <w:bookmarkEnd w:id="22790"/>
      <w:r>
        <w:rPr>
          <w:rtl/>
        </w:rPr>
        <w:t xml:space="preserve">למצב </w:t>
      </w:r>
      <w:bookmarkStart w:id="22791" w:name="_ETM_Q35_419680"/>
      <w:bookmarkEnd w:id="22791"/>
      <w:r>
        <w:rPr>
          <w:rtl/>
        </w:rPr>
        <w:t xml:space="preserve">שאנשים </w:t>
      </w:r>
      <w:bookmarkStart w:id="22792" w:name="_ETM_Q35_421790"/>
      <w:bookmarkEnd w:id="22792"/>
      <w:r>
        <w:rPr>
          <w:rtl/>
        </w:rPr>
        <w:t xml:space="preserve">בצד </w:t>
      </w:r>
      <w:bookmarkStart w:id="22793" w:name="_ETM_Q35_422270"/>
      <w:bookmarkEnd w:id="22793"/>
      <w:r>
        <w:rPr>
          <w:rtl/>
        </w:rPr>
        <w:t xml:space="preserve">שלנו </w:t>
      </w:r>
      <w:bookmarkStart w:id="22794" w:name="_ETM_Q35_423030"/>
      <w:bookmarkEnd w:id="22794"/>
      <w:r>
        <w:rPr>
          <w:rtl/>
        </w:rPr>
        <w:t>כל</w:t>
      </w:r>
      <w:bookmarkStart w:id="22795" w:name="_ETM_Q35_423300"/>
      <w:bookmarkEnd w:id="22795"/>
      <w:r>
        <w:rPr>
          <w:rFonts w:hint="cs"/>
          <w:rtl/>
        </w:rPr>
        <w:t xml:space="preserve"> </w:t>
      </w:r>
      <w:r>
        <w:rPr>
          <w:rtl/>
        </w:rPr>
        <w:t xml:space="preserve">כך </w:t>
      </w:r>
      <w:bookmarkStart w:id="22796" w:name="_ETM_Q35_423540"/>
      <w:bookmarkEnd w:id="22796"/>
      <w:r>
        <w:rPr>
          <w:rtl/>
        </w:rPr>
        <w:t>מיואשים</w:t>
      </w:r>
      <w:r>
        <w:rPr>
          <w:rFonts w:hint="cs"/>
          <w:rtl/>
        </w:rPr>
        <w:t>,</w:t>
      </w:r>
      <w:r>
        <w:rPr>
          <w:rtl/>
        </w:rPr>
        <w:t xml:space="preserve"> </w:t>
      </w:r>
      <w:bookmarkStart w:id="22797" w:name="_ETM_Q35_424709"/>
      <w:bookmarkEnd w:id="22797"/>
      <w:r>
        <w:rPr>
          <w:rtl/>
        </w:rPr>
        <w:t xml:space="preserve">שהם </w:t>
      </w:r>
      <w:bookmarkStart w:id="22798" w:name="_ETM_Q35_424950"/>
      <w:bookmarkEnd w:id="22798"/>
      <w:r>
        <w:rPr>
          <w:rtl/>
        </w:rPr>
        <w:t xml:space="preserve">אומרים </w:t>
      </w:r>
      <w:bookmarkStart w:id="22799" w:name="_ETM_Q35_425190"/>
      <w:bookmarkEnd w:id="22799"/>
      <w:r>
        <w:rPr>
          <w:rtl/>
        </w:rPr>
        <w:t>לנו</w:t>
      </w:r>
      <w:r>
        <w:rPr>
          <w:rFonts w:hint="cs"/>
          <w:rtl/>
        </w:rPr>
        <w:t>:</w:t>
      </w:r>
      <w:r>
        <w:rPr>
          <w:rtl/>
        </w:rPr>
        <w:t xml:space="preserve"> </w:t>
      </w:r>
      <w:bookmarkStart w:id="22800" w:name="_ETM_Q35_425400"/>
      <w:bookmarkEnd w:id="22800"/>
      <w:r>
        <w:rPr>
          <w:rtl/>
        </w:rPr>
        <w:t xml:space="preserve">תעזבו </w:t>
      </w:r>
      <w:bookmarkStart w:id="22801" w:name="_ETM_Q35_425850"/>
      <w:bookmarkEnd w:id="22801"/>
      <w:r>
        <w:rPr>
          <w:rtl/>
        </w:rPr>
        <w:t xml:space="preserve">את </w:t>
      </w:r>
      <w:bookmarkStart w:id="22802" w:name="_ETM_Q35_425910"/>
      <w:bookmarkEnd w:id="22802"/>
      <w:r>
        <w:rPr>
          <w:rtl/>
        </w:rPr>
        <w:t>הפרלמנט</w:t>
      </w:r>
      <w:r>
        <w:rPr>
          <w:rFonts w:hint="cs"/>
          <w:rtl/>
        </w:rPr>
        <w:t>,</w:t>
      </w:r>
      <w:r>
        <w:rPr>
          <w:rtl/>
        </w:rPr>
        <w:t xml:space="preserve"> </w:t>
      </w:r>
      <w:bookmarkStart w:id="22803" w:name="_ETM_Q35_426400"/>
      <w:bookmarkStart w:id="22804" w:name="_ETM_Q35_427180"/>
      <w:bookmarkEnd w:id="22803"/>
      <w:bookmarkEnd w:id="22804"/>
      <w:r>
        <w:rPr>
          <w:rtl/>
        </w:rPr>
        <w:t xml:space="preserve">אין </w:t>
      </w:r>
      <w:bookmarkStart w:id="22805" w:name="_ETM_Q35_427390"/>
      <w:bookmarkEnd w:id="22805"/>
      <w:r>
        <w:rPr>
          <w:rtl/>
        </w:rPr>
        <w:t xml:space="preserve">לכם </w:t>
      </w:r>
      <w:bookmarkStart w:id="22806" w:name="_ETM_Q35_427689"/>
      <w:bookmarkEnd w:id="22806"/>
      <w:r>
        <w:rPr>
          <w:rtl/>
        </w:rPr>
        <w:t xml:space="preserve">מה </w:t>
      </w:r>
      <w:bookmarkStart w:id="22807" w:name="_ETM_Q35_427810"/>
      <w:bookmarkEnd w:id="22807"/>
      <w:r>
        <w:rPr>
          <w:rtl/>
        </w:rPr>
        <w:t xml:space="preserve">לעשות </w:t>
      </w:r>
      <w:bookmarkStart w:id="22808" w:name="_ETM_Q35_428230"/>
      <w:bookmarkEnd w:id="22808"/>
      <w:r>
        <w:rPr>
          <w:rtl/>
        </w:rPr>
        <w:t>פה</w:t>
      </w:r>
      <w:r>
        <w:rPr>
          <w:rFonts w:hint="cs"/>
          <w:rtl/>
        </w:rPr>
        <w:t>,</w:t>
      </w:r>
      <w:r>
        <w:rPr>
          <w:rtl/>
        </w:rPr>
        <w:t xml:space="preserve"> </w:t>
      </w:r>
      <w:bookmarkStart w:id="22809" w:name="_ETM_Q35_428769"/>
      <w:bookmarkEnd w:id="22809"/>
      <w:r>
        <w:rPr>
          <w:rtl/>
        </w:rPr>
        <w:t xml:space="preserve">אין </w:t>
      </w:r>
      <w:bookmarkStart w:id="22810" w:name="_ETM_Q35_428980"/>
      <w:bookmarkEnd w:id="22810"/>
      <w:r>
        <w:rPr>
          <w:rtl/>
        </w:rPr>
        <w:t xml:space="preserve">לכם </w:t>
      </w:r>
      <w:bookmarkStart w:id="22811" w:name="_ETM_Q35_429280"/>
      <w:bookmarkEnd w:id="22811"/>
      <w:r>
        <w:rPr>
          <w:rtl/>
        </w:rPr>
        <w:t xml:space="preserve">מה </w:t>
      </w:r>
      <w:bookmarkStart w:id="22812" w:name="_ETM_Q35_429400"/>
      <w:bookmarkEnd w:id="22812"/>
      <w:r>
        <w:rPr>
          <w:rtl/>
        </w:rPr>
        <w:t xml:space="preserve">להיות </w:t>
      </w:r>
      <w:bookmarkStart w:id="22813" w:name="_ETM_Q35_429760"/>
      <w:bookmarkEnd w:id="22813"/>
      <w:r>
        <w:rPr>
          <w:rtl/>
        </w:rPr>
        <w:t>פה</w:t>
      </w:r>
      <w:r>
        <w:rPr>
          <w:rFonts w:hint="cs"/>
          <w:rtl/>
        </w:rPr>
        <w:t>.</w:t>
      </w:r>
      <w:r>
        <w:rPr>
          <w:rtl/>
        </w:rPr>
        <w:t xml:space="preserve"> </w:t>
      </w:r>
      <w:bookmarkStart w:id="22814" w:name="_ETM_Q35_430450"/>
      <w:bookmarkEnd w:id="22814"/>
      <w:r>
        <w:rPr>
          <w:rtl/>
        </w:rPr>
        <w:t xml:space="preserve">הם </w:t>
      </w:r>
      <w:bookmarkStart w:id="22815" w:name="_ETM_Q35_430689"/>
      <w:bookmarkEnd w:id="22815"/>
      <w:r>
        <w:rPr>
          <w:rtl/>
        </w:rPr>
        <w:t>כל</w:t>
      </w:r>
      <w:bookmarkStart w:id="22816" w:name="_ETM_Q35_430989"/>
      <w:bookmarkEnd w:id="22816"/>
      <w:r>
        <w:rPr>
          <w:rFonts w:hint="cs"/>
          <w:rtl/>
        </w:rPr>
        <w:t xml:space="preserve"> </w:t>
      </w:r>
      <w:r>
        <w:rPr>
          <w:rtl/>
        </w:rPr>
        <w:t xml:space="preserve">כך </w:t>
      </w:r>
      <w:bookmarkStart w:id="22817" w:name="_ETM_Q35_431260"/>
      <w:bookmarkEnd w:id="22817"/>
      <w:r>
        <w:rPr>
          <w:rtl/>
        </w:rPr>
        <w:t xml:space="preserve">מיואשים </w:t>
      </w:r>
      <w:bookmarkStart w:id="22818" w:name="_ETM_Q35_431950"/>
      <w:bookmarkEnd w:id="22818"/>
      <w:r>
        <w:rPr>
          <w:rtl/>
        </w:rPr>
        <w:t xml:space="preserve">מהמקום </w:t>
      </w:r>
      <w:bookmarkStart w:id="22819" w:name="_ETM_Q35_432489"/>
      <w:bookmarkEnd w:id="22819"/>
      <w:r>
        <w:rPr>
          <w:rtl/>
        </w:rPr>
        <w:t>הזה</w:t>
      </w:r>
      <w:r>
        <w:rPr>
          <w:rFonts w:hint="cs"/>
          <w:rtl/>
        </w:rPr>
        <w:t>,</w:t>
      </w:r>
      <w:r>
        <w:rPr>
          <w:rtl/>
        </w:rPr>
        <w:t xml:space="preserve"> </w:t>
      </w:r>
      <w:bookmarkStart w:id="22820" w:name="_ETM_Q35_433090"/>
      <w:bookmarkStart w:id="22821" w:name="_ETM_Q35_433569"/>
      <w:bookmarkEnd w:id="22820"/>
      <w:bookmarkEnd w:id="22821"/>
      <w:r>
        <w:rPr>
          <w:rFonts w:hint="cs"/>
          <w:rtl/>
        </w:rPr>
        <w:t xml:space="preserve">ששואלים את </w:t>
      </w:r>
      <w:r>
        <w:rPr>
          <w:rtl/>
        </w:rPr>
        <w:t xml:space="preserve">עצמם </w:t>
      </w:r>
      <w:bookmarkStart w:id="22822" w:name="_ETM_Q35_435099"/>
      <w:bookmarkEnd w:id="22822"/>
      <w:r>
        <w:rPr>
          <w:rtl/>
        </w:rPr>
        <w:t xml:space="preserve">למה </w:t>
      </w:r>
      <w:bookmarkStart w:id="22823" w:name="_ETM_Q35_435579"/>
      <w:bookmarkEnd w:id="22823"/>
      <w:r>
        <w:rPr>
          <w:rtl/>
        </w:rPr>
        <w:t xml:space="preserve">הם </w:t>
      </w:r>
      <w:bookmarkStart w:id="22824" w:name="_ETM_Q35_435699"/>
      <w:bookmarkEnd w:id="22824"/>
      <w:r>
        <w:rPr>
          <w:rtl/>
        </w:rPr>
        <w:t>שם</w:t>
      </w:r>
      <w:r>
        <w:rPr>
          <w:rFonts w:hint="cs"/>
          <w:rtl/>
        </w:rPr>
        <w:t>,</w:t>
      </w:r>
      <w:r>
        <w:rPr>
          <w:rtl/>
        </w:rPr>
        <w:t xml:space="preserve"> </w:t>
      </w:r>
      <w:bookmarkStart w:id="22825" w:name="_ETM_Q35_436670"/>
      <w:bookmarkEnd w:id="22825"/>
      <w:r>
        <w:rPr>
          <w:rtl/>
        </w:rPr>
        <w:t xml:space="preserve">מה </w:t>
      </w:r>
      <w:bookmarkStart w:id="22826" w:name="_ETM_Q35_436880"/>
      <w:bookmarkEnd w:id="22826"/>
      <w:r>
        <w:rPr>
          <w:rtl/>
        </w:rPr>
        <w:t xml:space="preserve">זה </w:t>
      </w:r>
      <w:bookmarkStart w:id="22827" w:name="_ETM_Q35_437029"/>
      <w:bookmarkEnd w:id="22827"/>
      <w:r>
        <w:rPr>
          <w:rtl/>
        </w:rPr>
        <w:t xml:space="preserve">עוזר </w:t>
      </w:r>
      <w:bookmarkStart w:id="22828" w:name="_ETM_Q35_437330"/>
      <w:bookmarkEnd w:id="22828"/>
      <w:r>
        <w:rPr>
          <w:rtl/>
        </w:rPr>
        <w:t xml:space="preserve">אם </w:t>
      </w:r>
      <w:bookmarkStart w:id="22829" w:name="_ETM_Q35_437420"/>
      <w:bookmarkEnd w:id="22829"/>
      <w:r>
        <w:rPr>
          <w:rtl/>
        </w:rPr>
        <w:t xml:space="preserve">מפסידים </w:t>
      </w:r>
      <w:bookmarkStart w:id="22830" w:name="_ETM_Q35_437810"/>
      <w:bookmarkEnd w:id="22830"/>
      <w:r>
        <w:rPr>
          <w:rtl/>
        </w:rPr>
        <w:t xml:space="preserve">כל </w:t>
      </w:r>
      <w:bookmarkStart w:id="22831" w:name="_ETM_Q35_438020"/>
      <w:bookmarkEnd w:id="22831"/>
      <w:r>
        <w:rPr>
          <w:rtl/>
        </w:rPr>
        <w:t xml:space="preserve">פעם </w:t>
      </w:r>
      <w:bookmarkStart w:id="22832" w:name="_ETM_Q35_438260"/>
      <w:bookmarkEnd w:id="22832"/>
      <w:r>
        <w:rPr>
          <w:rtl/>
        </w:rPr>
        <w:t xml:space="preserve">ברוב </w:t>
      </w:r>
      <w:bookmarkStart w:id="22833" w:name="_ETM_Q35_438620"/>
      <w:bookmarkEnd w:id="22833"/>
      <w:r>
        <w:rPr>
          <w:rtl/>
        </w:rPr>
        <w:t xml:space="preserve">של </w:t>
      </w:r>
      <w:bookmarkStart w:id="22834" w:name="_ETM_Q35_439310"/>
      <w:bookmarkEnd w:id="22834"/>
      <w:r>
        <w:rPr>
          <w:rtl/>
        </w:rPr>
        <w:t xml:space="preserve">12 </w:t>
      </w:r>
      <w:bookmarkStart w:id="22835" w:name="_ETM_Q35_439970"/>
      <w:bookmarkEnd w:id="22835"/>
      <w:r>
        <w:rPr>
          <w:rtl/>
        </w:rPr>
        <w:t xml:space="preserve">ו-13 </w:t>
      </w:r>
      <w:bookmarkStart w:id="22836" w:name="_ETM_Q35_440660"/>
      <w:bookmarkEnd w:id="22836"/>
      <w:r>
        <w:rPr>
          <w:rtl/>
        </w:rPr>
        <w:t>ו-14</w:t>
      </w:r>
      <w:r>
        <w:rPr>
          <w:rFonts w:hint="cs"/>
          <w:rtl/>
        </w:rPr>
        <w:t>.</w:t>
      </w:r>
      <w:r>
        <w:rPr>
          <w:rtl/>
        </w:rPr>
        <w:t xml:space="preserve"> </w:t>
      </w:r>
      <w:bookmarkStart w:id="22837" w:name="_ETM_Q35_442040"/>
      <w:bookmarkEnd w:id="22837"/>
      <w:r>
        <w:rPr>
          <w:rtl/>
        </w:rPr>
        <w:t xml:space="preserve">אז </w:t>
      </w:r>
      <w:bookmarkStart w:id="22838" w:name="_ETM_Q35_442190"/>
      <w:bookmarkEnd w:id="22838"/>
      <w:r>
        <w:rPr>
          <w:rtl/>
        </w:rPr>
        <w:t xml:space="preserve">למה </w:t>
      </w:r>
      <w:bookmarkStart w:id="22839" w:name="_ETM_Q35_442460"/>
      <w:bookmarkEnd w:id="22839"/>
      <w:r>
        <w:rPr>
          <w:rtl/>
        </w:rPr>
        <w:t xml:space="preserve">הם </w:t>
      </w:r>
      <w:bookmarkStart w:id="22840" w:name="_ETM_Q35_442550"/>
      <w:bookmarkEnd w:id="22840"/>
      <w:r>
        <w:rPr>
          <w:rtl/>
        </w:rPr>
        <w:t xml:space="preserve">יושבים </w:t>
      </w:r>
      <w:bookmarkStart w:id="22841" w:name="_ETM_Q35_443000"/>
      <w:bookmarkEnd w:id="22841"/>
      <w:r>
        <w:rPr>
          <w:rtl/>
        </w:rPr>
        <w:t>שם</w:t>
      </w:r>
      <w:r>
        <w:rPr>
          <w:rFonts w:hint="cs"/>
          <w:rtl/>
        </w:rPr>
        <w:t>?</w:t>
      </w:r>
      <w:r>
        <w:rPr>
          <w:rtl/>
        </w:rPr>
        <w:t xml:space="preserve"> </w:t>
      </w:r>
      <w:bookmarkStart w:id="22842" w:name="_ETM_Q35_443240"/>
      <w:bookmarkEnd w:id="22842"/>
      <w:r>
        <w:rPr>
          <w:rtl/>
        </w:rPr>
        <w:t xml:space="preserve">למה </w:t>
      </w:r>
      <w:bookmarkStart w:id="22843" w:name="_ETM_Q35_443480"/>
      <w:bookmarkEnd w:id="22843"/>
      <w:r>
        <w:rPr>
          <w:rtl/>
        </w:rPr>
        <w:t xml:space="preserve">הם </w:t>
      </w:r>
      <w:bookmarkStart w:id="22844" w:name="_ETM_Q35_443570"/>
      <w:bookmarkEnd w:id="22844"/>
      <w:r>
        <w:rPr>
          <w:rtl/>
        </w:rPr>
        <w:t xml:space="preserve">עושים </w:t>
      </w:r>
      <w:bookmarkStart w:id="22845" w:name="_ETM_Q35_443839"/>
      <w:bookmarkEnd w:id="22845"/>
      <w:r>
        <w:rPr>
          <w:rtl/>
        </w:rPr>
        <w:t xml:space="preserve">את </w:t>
      </w:r>
      <w:bookmarkStart w:id="22846" w:name="_ETM_Q35_443960"/>
      <w:bookmarkEnd w:id="22846"/>
      <w:r>
        <w:rPr>
          <w:rtl/>
        </w:rPr>
        <w:t xml:space="preserve">זה </w:t>
      </w:r>
      <w:bookmarkStart w:id="22847" w:name="_ETM_Q35_444380"/>
      <w:bookmarkEnd w:id="22847"/>
      <w:r>
        <w:rPr>
          <w:rtl/>
        </w:rPr>
        <w:t xml:space="preserve">גם </w:t>
      </w:r>
      <w:bookmarkStart w:id="22848" w:name="_ETM_Q35_444680"/>
      <w:bookmarkEnd w:id="22848"/>
      <w:r>
        <w:rPr>
          <w:rtl/>
        </w:rPr>
        <w:t xml:space="preserve">לעצמם </w:t>
      </w:r>
      <w:bookmarkStart w:id="22849" w:name="_ETM_Q35_445100"/>
      <w:bookmarkEnd w:id="22849"/>
      <w:r>
        <w:rPr>
          <w:rtl/>
        </w:rPr>
        <w:t xml:space="preserve">וגם </w:t>
      </w:r>
      <w:bookmarkStart w:id="22850" w:name="_ETM_Q35_445400"/>
      <w:bookmarkEnd w:id="22850"/>
      <w:r>
        <w:rPr>
          <w:rtl/>
        </w:rPr>
        <w:t>לנו</w:t>
      </w:r>
      <w:r>
        <w:rPr>
          <w:rFonts w:hint="cs"/>
          <w:rtl/>
        </w:rPr>
        <w:t>?</w:t>
      </w:r>
      <w:r>
        <w:rPr>
          <w:rtl/>
        </w:rPr>
        <w:t xml:space="preserve"> </w:t>
      </w:r>
      <w:bookmarkStart w:id="22851" w:name="_ETM_Q35_446180"/>
      <w:bookmarkEnd w:id="22851"/>
    </w:p>
    <w:p w:rsidR="005930C5" w:rsidRDefault="005930C5" w:rsidP="000376AD">
      <w:pPr>
        <w:rPr>
          <w:rtl/>
        </w:rPr>
      </w:pPr>
      <w:bookmarkStart w:id="22852" w:name="_ETM_Q35_442388"/>
      <w:bookmarkStart w:id="22853" w:name="_ETM_Q35_442514"/>
      <w:bookmarkStart w:id="22854" w:name="_ETM_Q35_442683"/>
      <w:bookmarkEnd w:id="22852"/>
      <w:bookmarkEnd w:id="22853"/>
      <w:bookmarkEnd w:id="22854"/>
    </w:p>
    <w:p w:rsidR="005930C5" w:rsidRDefault="005930C5" w:rsidP="001F02D1">
      <w:pPr>
        <w:rPr>
          <w:rtl/>
        </w:rPr>
      </w:pPr>
      <w:bookmarkStart w:id="22855" w:name="_ETM_Q35_442771"/>
      <w:bookmarkEnd w:id="22855"/>
      <w:r>
        <w:rPr>
          <w:rtl/>
        </w:rPr>
        <w:t xml:space="preserve">אז </w:t>
      </w:r>
      <w:bookmarkStart w:id="22856" w:name="_ETM_Q35_446390"/>
      <w:bookmarkEnd w:id="22856"/>
      <w:r>
        <w:rPr>
          <w:rtl/>
        </w:rPr>
        <w:t xml:space="preserve">אני </w:t>
      </w:r>
      <w:bookmarkStart w:id="22857" w:name="_ETM_Q35_446540"/>
      <w:bookmarkEnd w:id="22857"/>
      <w:r>
        <w:rPr>
          <w:rtl/>
        </w:rPr>
        <w:t xml:space="preserve">רוצה </w:t>
      </w:r>
      <w:bookmarkStart w:id="22858" w:name="_ETM_Q35_446870"/>
      <w:bookmarkEnd w:id="22858"/>
      <w:r>
        <w:rPr>
          <w:rtl/>
        </w:rPr>
        <w:t xml:space="preserve">לומר </w:t>
      </w:r>
      <w:bookmarkStart w:id="22859" w:name="_ETM_Q35_447230"/>
      <w:bookmarkEnd w:id="22859"/>
      <w:r>
        <w:rPr>
          <w:rtl/>
        </w:rPr>
        <w:t xml:space="preserve">לאותם </w:t>
      </w:r>
      <w:bookmarkStart w:id="22860" w:name="_ETM_Q35_447620"/>
      <w:bookmarkEnd w:id="22860"/>
      <w:r>
        <w:rPr>
          <w:rtl/>
        </w:rPr>
        <w:t xml:space="preserve">אנשים </w:t>
      </w:r>
      <w:bookmarkStart w:id="22861" w:name="_ETM_Q35_447980"/>
      <w:bookmarkEnd w:id="22861"/>
      <w:r>
        <w:rPr>
          <w:rtl/>
        </w:rPr>
        <w:t xml:space="preserve">טובים </w:t>
      </w:r>
      <w:bookmarkStart w:id="22862" w:name="_ETM_Q35_448370"/>
      <w:bookmarkEnd w:id="22862"/>
      <w:r>
        <w:rPr>
          <w:rtl/>
        </w:rPr>
        <w:t>באמת</w:t>
      </w:r>
      <w:r>
        <w:rPr>
          <w:rFonts w:hint="cs"/>
          <w:rtl/>
        </w:rPr>
        <w:t>,</w:t>
      </w:r>
      <w:r>
        <w:rPr>
          <w:rtl/>
        </w:rPr>
        <w:t xml:space="preserve"> </w:t>
      </w:r>
      <w:bookmarkStart w:id="22863" w:name="_ETM_Q35_448880"/>
      <w:bookmarkEnd w:id="22863"/>
      <w:r>
        <w:rPr>
          <w:rtl/>
        </w:rPr>
        <w:t xml:space="preserve">שאני </w:t>
      </w:r>
      <w:bookmarkStart w:id="22864" w:name="_ETM_Q35_449120"/>
      <w:bookmarkEnd w:id="22864"/>
      <w:r>
        <w:rPr>
          <w:rtl/>
        </w:rPr>
        <w:t xml:space="preserve">מאמין </w:t>
      </w:r>
      <w:bookmarkStart w:id="22865" w:name="_ETM_Q35_449480"/>
      <w:bookmarkEnd w:id="22865"/>
      <w:r>
        <w:rPr>
          <w:rtl/>
        </w:rPr>
        <w:t xml:space="preserve">שבאמת </w:t>
      </w:r>
      <w:bookmarkStart w:id="22866" w:name="_ETM_Q35_449990"/>
      <w:bookmarkEnd w:id="22866"/>
      <w:r>
        <w:rPr>
          <w:rtl/>
        </w:rPr>
        <w:t xml:space="preserve">רוצים </w:t>
      </w:r>
      <w:bookmarkStart w:id="22867" w:name="_ETM_Q35_450380"/>
      <w:bookmarkEnd w:id="22867"/>
      <w:r>
        <w:rPr>
          <w:rtl/>
        </w:rPr>
        <w:t>טוב</w:t>
      </w:r>
      <w:r>
        <w:rPr>
          <w:rFonts w:hint="cs"/>
          <w:rtl/>
        </w:rPr>
        <w:t>,</w:t>
      </w:r>
      <w:r>
        <w:rPr>
          <w:rtl/>
        </w:rPr>
        <w:t xml:space="preserve"> </w:t>
      </w:r>
      <w:bookmarkStart w:id="22868" w:name="_ETM_Q35_450680"/>
      <w:bookmarkEnd w:id="22868"/>
      <w:r>
        <w:rPr>
          <w:rtl/>
        </w:rPr>
        <w:t xml:space="preserve">כי </w:t>
      </w:r>
      <w:bookmarkStart w:id="22869" w:name="_ETM_Q35_451409"/>
      <w:bookmarkEnd w:id="22869"/>
      <w:r>
        <w:rPr>
          <w:rtl/>
        </w:rPr>
        <w:t xml:space="preserve">אני </w:t>
      </w:r>
      <w:bookmarkStart w:id="22870" w:name="_ETM_Q35_451740"/>
      <w:bookmarkEnd w:id="22870"/>
      <w:r>
        <w:rPr>
          <w:rtl/>
        </w:rPr>
        <w:t xml:space="preserve">מכיר </w:t>
      </w:r>
      <w:bookmarkStart w:id="22871" w:name="_ETM_Q35_452039"/>
      <w:bookmarkEnd w:id="22871"/>
      <w:r>
        <w:rPr>
          <w:rtl/>
        </w:rPr>
        <w:t xml:space="preserve">את </w:t>
      </w:r>
      <w:bookmarkStart w:id="22872" w:name="_ETM_Q35_452159"/>
      <w:bookmarkEnd w:id="22872"/>
      <w:r>
        <w:rPr>
          <w:rtl/>
        </w:rPr>
        <w:t>חלקם</w:t>
      </w:r>
      <w:r>
        <w:rPr>
          <w:rFonts w:hint="cs"/>
          <w:rtl/>
        </w:rPr>
        <w:t xml:space="preserve"> –</w:t>
      </w:r>
      <w:r>
        <w:rPr>
          <w:rtl/>
        </w:rPr>
        <w:t xml:space="preserve"> </w:t>
      </w:r>
      <w:bookmarkStart w:id="22873" w:name="_ETM_Q35_452849"/>
      <w:bookmarkEnd w:id="22873"/>
      <w:r>
        <w:rPr>
          <w:rtl/>
        </w:rPr>
        <w:t xml:space="preserve">היום </w:t>
      </w:r>
      <w:bookmarkStart w:id="22874" w:name="_ETM_Q35_453119"/>
      <w:bookmarkEnd w:id="22874"/>
      <w:r>
        <w:rPr>
          <w:rtl/>
        </w:rPr>
        <w:t xml:space="preserve">קיבלנו </w:t>
      </w:r>
      <w:bookmarkStart w:id="22875" w:name="_ETM_Q35_453689"/>
      <w:bookmarkEnd w:id="22875"/>
      <w:r>
        <w:rPr>
          <w:rtl/>
        </w:rPr>
        <w:t xml:space="preserve">הרבה </w:t>
      </w:r>
      <w:bookmarkStart w:id="22876" w:name="_ETM_Q35_454020"/>
      <w:bookmarkEnd w:id="22876"/>
      <w:r>
        <w:rPr>
          <w:rtl/>
        </w:rPr>
        <w:t xml:space="preserve">מאוד </w:t>
      </w:r>
      <w:bookmarkStart w:id="22877" w:name="_ETM_Q35_454289"/>
      <w:bookmarkEnd w:id="22877"/>
      <w:r>
        <w:rPr>
          <w:rtl/>
        </w:rPr>
        <w:t xml:space="preserve">הודעות </w:t>
      </w:r>
      <w:bookmarkStart w:id="22878" w:name="_ETM_Q35_454650"/>
      <w:bookmarkEnd w:id="22878"/>
      <w:r>
        <w:rPr>
          <w:rtl/>
        </w:rPr>
        <w:t>מודאגות</w:t>
      </w:r>
      <w:r>
        <w:rPr>
          <w:rFonts w:hint="cs"/>
          <w:rtl/>
        </w:rPr>
        <w:t>,</w:t>
      </w:r>
      <w:r>
        <w:rPr>
          <w:rtl/>
        </w:rPr>
        <w:t xml:space="preserve"> </w:t>
      </w:r>
      <w:bookmarkStart w:id="22879" w:name="_ETM_Q35_455599"/>
      <w:bookmarkEnd w:id="22879"/>
      <w:r>
        <w:rPr>
          <w:rtl/>
        </w:rPr>
        <w:t xml:space="preserve">ואני </w:t>
      </w:r>
      <w:bookmarkStart w:id="22880" w:name="_ETM_Q35_455930"/>
      <w:bookmarkEnd w:id="22880"/>
      <w:r>
        <w:rPr>
          <w:rtl/>
        </w:rPr>
        <w:t xml:space="preserve">רוצה </w:t>
      </w:r>
      <w:bookmarkStart w:id="22881" w:name="_ETM_Q35_456199"/>
      <w:bookmarkEnd w:id="22881"/>
      <w:r>
        <w:rPr>
          <w:rtl/>
        </w:rPr>
        <w:t xml:space="preserve">לענות </w:t>
      </w:r>
      <w:bookmarkStart w:id="22882" w:name="_ETM_Q35_456529"/>
      <w:bookmarkEnd w:id="22882"/>
      <w:r>
        <w:rPr>
          <w:rtl/>
        </w:rPr>
        <w:t xml:space="preserve">לכם </w:t>
      </w:r>
      <w:bookmarkStart w:id="22883" w:name="_ETM_Q35_456800"/>
      <w:bookmarkEnd w:id="22883"/>
      <w:r>
        <w:rPr>
          <w:rtl/>
        </w:rPr>
        <w:t xml:space="preserve">על </w:t>
      </w:r>
      <w:bookmarkStart w:id="22884" w:name="_ETM_Q35_456919"/>
      <w:bookmarkEnd w:id="22884"/>
      <w:r>
        <w:rPr>
          <w:rtl/>
        </w:rPr>
        <w:t>זה</w:t>
      </w:r>
      <w:r>
        <w:rPr>
          <w:rFonts w:hint="cs"/>
          <w:rtl/>
        </w:rPr>
        <w:t>:</w:t>
      </w:r>
      <w:r>
        <w:rPr>
          <w:rtl/>
        </w:rPr>
        <w:t xml:space="preserve"> </w:t>
      </w:r>
      <w:bookmarkStart w:id="22885" w:name="_ETM_Q35_457600"/>
      <w:bookmarkEnd w:id="22885"/>
      <w:r>
        <w:rPr>
          <w:rtl/>
        </w:rPr>
        <w:t xml:space="preserve">אנחנו </w:t>
      </w:r>
      <w:bookmarkStart w:id="22886" w:name="_ETM_Q35_458110"/>
      <w:bookmarkEnd w:id="22886"/>
      <w:r>
        <w:rPr>
          <w:rtl/>
        </w:rPr>
        <w:t xml:space="preserve">פה </w:t>
      </w:r>
      <w:bookmarkStart w:id="22887" w:name="_ETM_Q35_459240"/>
      <w:bookmarkStart w:id="22888" w:name="_ETM_Q35_459449"/>
      <w:bookmarkEnd w:id="22887"/>
      <w:bookmarkEnd w:id="22888"/>
      <w:r>
        <w:rPr>
          <w:rFonts w:hint="cs"/>
          <w:rtl/>
        </w:rPr>
        <w:t xml:space="preserve">כי </w:t>
      </w:r>
      <w:r>
        <w:rPr>
          <w:rtl/>
        </w:rPr>
        <w:t xml:space="preserve">למרות </w:t>
      </w:r>
      <w:bookmarkStart w:id="22889" w:name="_ETM_Q35_459839"/>
      <w:bookmarkEnd w:id="22889"/>
      <w:r>
        <w:rPr>
          <w:rtl/>
        </w:rPr>
        <w:t xml:space="preserve">שאנחנו </w:t>
      </w:r>
      <w:bookmarkStart w:id="22890" w:name="_ETM_Q35_460169"/>
      <w:bookmarkEnd w:id="22890"/>
      <w:r>
        <w:rPr>
          <w:rtl/>
        </w:rPr>
        <w:t xml:space="preserve">מפסידים </w:t>
      </w:r>
      <w:bookmarkStart w:id="22891" w:name="_ETM_Q35_461190"/>
      <w:bookmarkEnd w:id="22891"/>
      <w:r>
        <w:rPr>
          <w:rtl/>
        </w:rPr>
        <w:t xml:space="preserve">ברוב </w:t>
      </w:r>
      <w:bookmarkStart w:id="22892" w:name="_ETM_Q35_461580"/>
      <w:bookmarkEnd w:id="22892"/>
      <w:r>
        <w:rPr>
          <w:rtl/>
        </w:rPr>
        <w:t xml:space="preserve">של </w:t>
      </w:r>
      <w:bookmarkStart w:id="22893" w:name="_ETM_Q35_461759"/>
      <w:bookmarkEnd w:id="22893"/>
      <w:r>
        <w:rPr>
          <w:rtl/>
        </w:rPr>
        <w:t xml:space="preserve">12 </w:t>
      </w:r>
      <w:bookmarkStart w:id="22894" w:name="_ETM_Q35_462330"/>
      <w:bookmarkEnd w:id="22894"/>
      <w:r>
        <w:rPr>
          <w:rtl/>
        </w:rPr>
        <w:t>וברוב</w:t>
      </w:r>
      <w:r>
        <w:rPr>
          <w:rFonts w:hint="cs"/>
          <w:rtl/>
        </w:rPr>
        <w:t xml:space="preserve"> של</w:t>
      </w:r>
      <w:r>
        <w:rPr>
          <w:rtl/>
        </w:rPr>
        <w:t xml:space="preserve"> </w:t>
      </w:r>
      <w:bookmarkStart w:id="22895" w:name="_ETM_Q35_462720"/>
      <w:bookmarkEnd w:id="22895"/>
      <w:r>
        <w:rPr>
          <w:rtl/>
        </w:rPr>
        <w:t>13</w:t>
      </w:r>
      <w:r>
        <w:rPr>
          <w:rFonts w:hint="cs"/>
          <w:rtl/>
        </w:rPr>
        <w:t>,</w:t>
      </w:r>
      <w:r>
        <w:rPr>
          <w:rtl/>
        </w:rPr>
        <w:t xml:space="preserve"> </w:t>
      </w:r>
      <w:bookmarkStart w:id="22896" w:name="_ETM_Q35_463949"/>
      <w:bookmarkEnd w:id="22896"/>
      <w:r>
        <w:rPr>
          <w:rtl/>
        </w:rPr>
        <w:t xml:space="preserve">אנחנו </w:t>
      </w:r>
      <w:bookmarkStart w:id="22897" w:name="_ETM_Q35_464339"/>
      <w:bookmarkEnd w:id="22897"/>
      <w:r>
        <w:rPr>
          <w:rtl/>
        </w:rPr>
        <w:t xml:space="preserve">מעכבים </w:t>
      </w:r>
      <w:bookmarkStart w:id="22898" w:name="_ETM_Q35_464790"/>
      <w:bookmarkEnd w:id="22898"/>
      <w:r>
        <w:rPr>
          <w:rtl/>
        </w:rPr>
        <w:t>אותם</w:t>
      </w:r>
      <w:r>
        <w:rPr>
          <w:rFonts w:hint="cs"/>
          <w:rtl/>
        </w:rPr>
        <w:t>.</w:t>
      </w:r>
      <w:r>
        <w:rPr>
          <w:rtl/>
        </w:rPr>
        <w:t xml:space="preserve"> </w:t>
      </w:r>
      <w:bookmarkStart w:id="22899" w:name="_ETM_Q35_466110"/>
      <w:bookmarkEnd w:id="22899"/>
      <w:r>
        <w:rPr>
          <w:rtl/>
        </w:rPr>
        <w:t xml:space="preserve">עובדתית </w:t>
      </w:r>
      <w:bookmarkStart w:id="22900" w:name="_ETM_Q35_466770"/>
      <w:bookmarkEnd w:id="22900"/>
      <w:r>
        <w:rPr>
          <w:rtl/>
        </w:rPr>
        <w:t>עכשיו</w:t>
      </w:r>
      <w:r>
        <w:rPr>
          <w:rFonts w:hint="cs"/>
          <w:rtl/>
        </w:rPr>
        <w:t>,</w:t>
      </w:r>
      <w:r>
        <w:rPr>
          <w:rtl/>
        </w:rPr>
        <w:t xml:space="preserve"> </w:t>
      </w:r>
      <w:bookmarkStart w:id="22901" w:name="_ETM_Q35_467610"/>
      <w:bookmarkEnd w:id="22901"/>
      <w:r>
        <w:rPr>
          <w:rFonts w:hint="cs"/>
          <w:rtl/>
        </w:rPr>
        <w:t>כ</w:t>
      </w:r>
      <w:r>
        <w:rPr>
          <w:rtl/>
        </w:rPr>
        <w:t xml:space="preserve">שאנחנו </w:t>
      </w:r>
      <w:bookmarkStart w:id="22902" w:name="_ETM_Q35_468210"/>
      <w:bookmarkEnd w:id="22902"/>
      <w:r>
        <w:rPr>
          <w:rtl/>
        </w:rPr>
        <w:t xml:space="preserve">עושים </w:t>
      </w:r>
      <w:bookmarkStart w:id="22903" w:name="_ETM_Q35_468450"/>
      <w:bookmarkEnd w:id="22903"/>
      <w:r>
        <w:rPr>
          <w:rtl/>
        </w:rPr>
        <w:t xml:space="preserve">את </w:t>
      </w:r>
      <w:bookmarkStart w:id="22904" w:name="_ETM_Q35_468570"/>
      <w:bookmarkEnd w:id="22904"/>
      <w:r>
        <w:rPr>
          <w:rtl/>
        </w:rPr>
        <w:t xml:space="preserve">הפיליבסטר </w:t>
      </w:r>
      <w:bookmarkStart w:id="22905" w:name="_ETM_Q35_469230"/>
      <w:bookmarkEnd w:id="22905"/>
      <w:r>
        <w:rPr>
          <w:rtl/>
        </w:rPr>
        <w:t>הזה</w:t>
      </w:r>
      <w:r>
        <w:rPr>
          <w:rFonts w:hint="cs"/>
          <w:rtl/>
        </w:rPr>
        <w:t>,</w:t>
      </w:r>
      <w:r>
        <w:rPr>
          <w:rtl/>
        </w:rPr>
        <w:t xml:space="preserve"> </w:t>
      </w:r>
      <w:bookmarkStart w:id="22906" w:name="_ETM_Q35_470070"/>
      <w:bookmarkEnd w:id="22906"/>
      <w:r>
        <w:rPr>
          <w:rtl/>
        </w:rPr>
        <w:t xml:space="preserve">שהולך </w:t>
      </w:r>
      <w:bookmarkStart w:id="22907" w:name="_ETM_Q35_470430"/>
      <w:bookmarkEnd w:id="22907"/>
      <w:r>
        <w:rPr>
          <w:rtl/>
        </w:rPr>
        <w:t xml:space="preserve">להיות </w:t>
      </w:r>
      <w:bookmarkStart w:id="22908" w:name="_ETM_Q35_470670"/>
      <w:bookmarkEnd w:id="22908"/>
      <w:r>
        <w:rPr>
          <w:rtl/>
        </w:rPr>
        <w:t xml:space="preserve">20 </w:t>
      </w:r>
      <w:bookmarkStart w:id="22909" w:name="_ETM_Q35_471060"/>
      <w:bookmarkEnd w:id="22909"/>
      <w:r>
        <w:rPr>
          <w:rtl/>
        </w:rPr>
        <w:t>שעות</w:t>
      </w:r>
      <w:r>
        <w:rPr>
          <w:rFonts w:hint="cs"/>
          <w:rtl/>
        </w:rPr>
        <w:t>,</w:t>
      </w:r>
      <w:r>
        <w:rPr>
          <w:rtl/>
        </w:rPr>
        <w:t xml:space="preserve"> </w:t>
      </w:r>
      <w:bookmarkStart w:id="22910" w:name="_ETM_Q35_471750"/>
      <w:bookmarkEnd w:id="22910"/>
      <w:r>
        <w:rPr>
          <w:rtl/>
        </w:rPr>
        <w:t xml:space="preserve">אנחנו </w:t>
      </w:r>
      <w:bookmarkStart w:id="22911" w:name="_ETM_Q35_472080"/>
      <w:bookmarkEnd w:id="22911"/>
      <w:r>
        <w:rPr>
          <w:rtl/>
        </w:rPr>
        <w:t xml:space="preserve">מעכבים </w:t>
      </w:r>
      <w:bookmarkStart w:id="22912" w:name="_ETM_Q35_472560"/>
      <w:bookmarkEnd w:id="22912"/>
      <w:r>
        <w:rPr>
          <w:rtl/>
        </w:rPr>
        <w:t xml:space="preserve">חוקים </w:t>
      </w:r>
      <w:bookmarkStart w:id="22913" w:name="_ETM_Q35_472950"/>
      <w:bookmarkEnd w:id="22913"/>
      <w:r>
        <w:rPr>
          <w:rtl/>
        </w:rPr>
        <w:t xml:space="preserve">רעים </w:t>
      </w:r>
      <w:bookmarkStart w:id="22914" w:name="_ETM_Q35_473460"/>
      <w:bookmarkEnd w:id="22914"/>
      <w:r>
        <w:rPr>
          <w:rtl/>
        </w:rPr>
        <w:t xml:space="preserve">שהם </w:t>
      </w:r>
      <w:bookmarkStart w:id="22915" w:name="_ETM_Q35_473730"/>
      <w:bookmarkEnd w:id="22915"/>
      <w:r>
        <w:rPr>
          <w:rtl/>
        </w:rPr>
        <w:t xml:space="preserve">רוצים </w:t>
      </w:r>
      <w:bookmarkStart w:id="22916" w:name="_ETM_Q35_474000"/>
      <w:bookmarkEnd w:id="22916"/>
      <w:r>
        <w:rPr>
          <w:rtl/>
        </w:rPr>
        <w:t>לקדם</w:t>
      </w:r>
      <w:r>
        <w:rPr>
          <w:rFonts w:hint="cs"/>
          <w:rtl/>
        </w:rPr>
        <w:t>.</w:t>
      </w:r>
      <w:r>
        <w:rPr>
          <w:rtl/>
        </w:rPr>
        <w:t xml:space="preserve"> </w:t>
      </w:r>
      <w:bookmarkStart w:id="22917" w:name="_ETM_Q35_474949"/>
      <w:bookmarkStart w:id="22918" w:name="_ETM_Q35_477970"/>
      <w:bookmarkEnd w:id="22917"/>
      <w:bookmarkEnd w:id="22918"/>
      <w:r>
        <w:rPr>
          <w:rtl/>
        </w:rPr>
        <w:t xml:space="preserve">בזכות </w:t>
      </w:r>
      <w:bookmarkStart w:id="22919" w:name="_ETM_Q35_478510"/>
      <w:bookmarkEnd w:id="22919"/>
      <w:r>
        <w:rPr>
          <w:rtl/>
        </w:rPr>
        <w:t xml:space="preserve">העבודה </w:t>
      </w:r>
      <w:bookmarkStart w:id="22920" w:name="_ETM_Q35_478900"/>
      <w:bookmarkEnd w:id="22920"/>
      <w:r>
        <w:rPr>
          <w:rtl/>
        </w:rPr>
        <w:t xml:space="preserve">הקשה </w:t>
      </w:r>
      <w:bookmarkStart w:id="22921" w:name="_ETM_Q35_479230"/>
      <w:bookmarkEnd w:id="22921"/>
      <w:r>
        <w:rPr>
          <w:rtl/>
        </w:rPr>
        <w:t xml:space="preserve">של </w:t>
      </w:r>
      <w:bookmarkStart w:id="22922" w:name="_ETM_Q35_479440"/>
      <w:bookmarkEnd w:id="22922"/>
      <w:r>
        <w:rPr>
          <w:rtl/>
        </w:rPr>
        <w:t>האופוזיציה</w:t>
      </w:r>
      <w:r>
        <w:rPr>
          <w:rFonts w:hint="cs"/>
          <w:rtl/>
        </w:rPr>
        <w:t xml:space="preserve"> </w:t>
      </w:r>
      <w:r>
        <w:rPr>
          <w:rtl/>
        </w:rPr>
        <w:t xml:space="preserve">הם </w:t>
      </w:r>
      <w:bookmarkStart w:id="22923" w:name="_ETM_Q35_475160"/>
      <w:bookmarkEnd w:id="22923"/>
      <w:r>
        <w:rPr>
          <w:rtl/>
        </w:rPr>
        <w:t xml:space="preserve">לא </w:t>
      </w:r>
      <w:bookmarkStart w:id="22924" w:name="_ETM_Q35_475279"/>
      <w:bookmarkEnd w:id="22924"/>
      <w:r>
        <w:rPr>
          <w:rtl/>
        </w:rPr>
        <w:t xml:space="preserve">הצליחו </w:t>
      </w:r>
      <w:bookmarkStart w:id="22925" w:name="_ETM_Q35_475729"/>
      <w:bookmarkEnd w:id="22925"/>
      <w:r>
        <w:rPr>
          <w:rtl/>
        </w:rPr>
        <w:t xml:space="preserve">להעביר </w:t>
      </w:r>
      <w:bookmarkStart w:id="22926" w:name="_ETM_Q35_476600"/>
      <w:bookmarkEnd w:id="22926"/>
      <w:r>
        <w:rPr>
          <w:rtl/>
        </w:rPr>
        <w:t xml:space="preserve">שום </w:t>
      </w:r>
      <w:bookmarkStart w:id="22927" w:name="_ETM_Q35_477020"/>
      <w:bookmarkEnd w:id="22927"/>
      <w:r>
        <w:rPr>
          <w:rtl/>
        </w:rPr>
        <w:t>חוק</w:t>
      </w:r>
      <w:r>
        <w:rPr>
          <w:rFonts w:hint="cs"/>
          <w:rtl/>
        </w:rPr>
        <w:t>.</w:t>
      </w:r>
      <w:r>
        <w:rPr>
          <w:rtl/>
        </w:rPr>
        <w:t xml:space="preserve"> </w:t>
      </w:r>
      <w:bookmarkStart w:id="22928" w:name="_ETM_Q35_480730"/>
      <w:bookmarkStart w:id="22929" w:name="_ETM_Q35_478957"/>
      <w:bookmarkStart w:id="22930" w:name="_ETM_Q35_479075"/>
      <w:bookmarkStart w:id="22931" w:name="_ETM_Q35_479282"/>
      <w:bookmarkStart w:id="22932" w:name="_ETM_Q35_479370"/>
      <w:bookmarkEnd w:id="22928"/>
      <w:bookmarkEnd w:id="22929"/>
      <w:bookmarkEnd w:id="22930"/>
      <w:bookmarkEnd w:id="22931"/>
      <w:bookmarkEnd w:id="22932"/>
      <w:r>
        <w:rPr>
          <w:rtl/>
        </w:rPr>
        <w:t xml:space="preserve">אז </w:t>
      </w:r>
      <w:bookmarkStart w:id="22933" w:name="_ETM_Q35_480940"/>
      <w:bookmarkEnd w:id="22933"/>
      <w:r>
        <w:rPr>
          <w:rtl/>
        </w:rPr>
        <w:t xml:space="preserve">אני </w:t>
      </w:r>
      <w:bookmarkStart w:id="22934" w:name="_ETM_Q35_481089"/>
      <w:bookmarkEnd w:id="22934"/>
      <w:r>
        <w:rPr>
          <w:rtl/>
        </w:rPr>
        <w:t xml:space="preserve">אומר </w:t>
      </w:r>
      <w:bookmarkStart w:id="22935" w:name="_ETM_Q35_481300"/>
      <w:bookmarkEnd w:id="22935"/>
      <w:r>
        <w:rPr>
          <w:rtl/>
        </w:rPr>
        <w:t>לכם</w:t>
      </w:r>
      <w:r>
        <w:rPr>
          <w:rFonts w:hint="cs"/>
          <w:rtl/>
        </w:rPr>
        <w:t>,</w:t>
      </w:r>
      <w:r>
        <w:rPr>
          <w:rtl/>
        </w:rPr>
        <w:t xml:space="preserve"> </w:t>
      </w:r>
      <w:bookmarkStart w:id="22936" w:name="_ETM_Q35_481750"/>
      <w:bookmarkEnd w:id="22936"/>
      <w:r>
        <w:rPr>
          <w:rtl/>
        </w:rPr>
        <w:t xml:space="preserve">אל </w:t>
      </w:r>
      <w:bookmarkStart w:id="22937" w:name="_ETM_Q35_481900"/>
      <w:bookmarkEnd w:id="22937"/>
      <w:r>
        <w:rPr>
          <w:rtl/>
        </w:rPr>
        <w:t xml:space="preserve">תעצרו </w:t>
      </w:r>
      <w:bookmarkStart w:id="22938" w:name="_ETM_Q35_482350"/>
      <w:bookmarkEnd w:id="22938"/>
      <w:r>
        <w:rPr>
          <w:rtl/>
        </w:rPr>
        <w:t xml:space="preserve">את </w:t>
      </w:r>
      <w:bookmarkStart w:id="22939" w:name="_ETM_Q35_482440"/>
      <w:bookmarkEnd w:id="22939"/>
      <w:r>
        <w:rPr>
          <w:rtl/>
        </w:rPr>
        <w:t>זה</w:t>
      </w:r>
      <w:r>
        <w:rPr>
          <w:rFonts w:hint="cs"/>
          <w:rtl/>
        </w:rPr>
        <w:t>.</w:t>
      </w:r>
      <w:r>
        <w:rPr>
          <w:rtl/>
        </w:rPr>
        <w:t xml:space="preserve"> </w:t>
      </w:r>
      <w:bookmarkStart w:id="22940" w:name="_ETM_Q35_480000"/>
      <w:bookmarkStart w:id="22941" w:name="_ETM_Q35_483889"/>
      <w:bookmarkEnd w:id="22940"/>
      <w:bookmarkEnd w:id="22941"/>
      <w:r>
        <w:rPr>
          <w:rtl/>
        </w:rPr>
        <w:t xml:space="preserve">אל </w:t>
      </w:r>
      <w:bookmarkStart w:id="22942" w:name="_ETM_Q35_484100"/>
      <w:bookmarkEnd w:id="22942"/>
      <w:r>
        <w:rPr>
          <w:rtl/>
        </w:rPr>
        <w:t xml:space="preserve">תבקשו </w:t>
      </w:r>
      <w:bookmarkStart w:id="22943" w:name="_ETM_Q35_484729"/>
      <w:bookmarkEnd w:id="22943"/>
      <w:r>
        <w:rPr>
          <w:rtl/>
        </w:rPr>
        <w:t xml:space="preserve">שאנחנו </w:t>
      </w:r>
      <w:bookmarkStart w:id="22944" w:name="_ETM_Q35_485089"/>
      <w:bookmarkEnd w:id="22944"/>
      <w:r>
        <w:rPr>
          <w:rtl/>
        </w:rPr>
        <w:t xml:space="preserve">נשאיר </w:t>
      </w:r>
      <w:bookmarkStart w:id="22945" w:name="_ETM_Q35_485420"/>
      <w:bookmarkEnd w:id="22945"/>
      <w:r>
        <w:rPr>
          <w:rtl/>
        </w:rPr>
        <w:t xml:space="preserve">להם </w:t>
      </w:r>
      <w:bookmarkStart w:id="22946" w:name="_ETM_Q35_485750"/>
      <w:bookmarkEnd w:id="22946"/>
      <w:r>
        <w:rPr>
          <w:rtl/>
        </w:rPr>
        <w:t xml:space="preserve">את </w:t>
      </w:r>
      <w:bookmarkStart w:id="22947" w:name="_ETM_Q35_485899"/>
      <w:bookmarkEnd w:id="22947"/>
      <w:r>
        <w:rPr>
          <w:rtl/>
        </w:rPr>
        <w:t xml:space="preserve">הכנסת </w:t>
      </w:r>
      <w:bookmarkStart w:id="22948" w:name="_ETM_Q35_486470"/>
      <w:bookmarkEnd w:id="22948"/>
      <w:r>
        <w:rPr>
          <w:rFonts w:hint="cs"/>
          <w:rtl/>
        </w:rPr>
        <w:t>מול שער</w:t>
      </w:r>
      <w:r>
        <w:rPr>
          <w:rtl/>
        </w:rPr>
        <w:t xml:space="preserve"> </w:t>
      </w:r>
      <w:bookmarkStart w:id="22949" w:name="_ETM_Q35_486889"/>
      <w:bookmarkEnd w:id="22949"/>
      <w:r>
        <w:rPr>
          <w:rtl/>
        </w:rPr>
        <w:t>ריק</w:t>
      </w:r>
      <w:r>
        <w:rPr>
          <w:rFonts w:hint="cs"/>
          <w:rtl/>
        </w:rPr>
        <w:t>,</w:t>
      </w:r>
      <w:r>
        <w:rPr>
          <w:rtl/>
        </w:rPr>
        <w:t xml:space="preserve"> </w:t>
      </w:r>
      <w:bookmarkStart w:id="22950" w:name="_ETM_Q35_487990"/>
      <w:bookmarkEnd w:id="22950"/>
      <w:r>
        <w:rPr>
          <w:rtl/>
        </w:rPr>
        <w:t xml:space="preserve">כי </w:t>
      </w:r>
      <w:bookmarkStart w:id="22951" w:name="_ETM_Q35_488200"/>
      <w:bookmarkEnd w:id="22951"/>
      <w:r>
        <w:rPr>
          <w:rtl/>
        </w:rPr>
        <w:t xml:space="preserve">הם </w:t>
      </w:r>
      <w:bookmarkStart w:id="22952" w:name="_ETM_Q35_488290"/>
      <w:bookmarkEnd w:id="22952"/>
      <w:r>
        <w:rPr>
          <w:rtl/>
        </w:rPr>
        <w:t xml:space="preserve">יעשו </w:t>
      </w:r>
      <w:bookmarkStart w:id="22953" w:name="_ETM_Q35_488740"/>
      <w:bookmarkEnd w:id="22953"/>
      <w:r>
        <w:rPr>
          <w:rtl/>
        </w:rPr>
        <w:t xml:space="preserve">את </w:t>
      </w:r>
      <w:bookmarkStart w:id="22954" w:name="_ETM_Q35_488860"/>
      <w:bookmarkEnd w:id="22954"/>
      <w:r>
        <w:rPr>
          <w:rtl/>
        </w:rPr>
        <w:t>זה</w:t>
      </w:r>
      <w:r>
        <w:rPr>
          <w:rFonts w:hint="cs"/>
          <w:rtl/>
        </w:rPr>
        <w:t>,</w:t>
      </w:r>
      <w:r>
        <w:rPr>
          <w:rtl/>
        </w:rPr>
        <w:t xml:space="preserve"> </w:t>
      </w:r>
      <w:bookmarkStart w:id="22955" w:name="_ETM_Q35_489009"/>
      <w:bookmarkEnd w:id="22955"/>
      <w:r>
        <w:rPr>
          <w:rFonts w:hint="cs"/>
          <w:rtl/>
        </w:rPr>
        <w:t>ה</w:t>
      </w:r>
      <w:r>
        <w:rPr>
          <w:rtl/>
        </w:rPr>
        <w:t xml:space="preserve">ם </w:t>
      </w:r>
      <w:bookmarkStart w:id="22956" w:name="_ETM_Q35_489099"/>
      <w:bookmarkEnd w:id="22956"/>
      <w:r>
        <w:rPr>
          <w:rFonts w:hint="cs"/>
          <w:rtl/>
        </w:rPr>
        <w:t>יחקקו</w:t>
      </w:r>
      <w:r>
        <w:rPr>
          <w:rtl/>
        </w:rPr>
        <w:t xml:space="preserve"> </w:t>
      </w:r>
      <w:bookmarkStart w:id="22957" w:name="_ETM_Q35_489730"/>
      <w:bookmarkEnd w:id="22957"/>
      <w:r>
        <w:rPr>
          <w:rtl/>
        </w:rPr>
        <w:t xml:space="preserve">פה </w:t>
      </w:r>
      <w:bookmarkStart w:id="22958" w:name="_ETM_Q35_489879"/>
      <w:bookmarkEnd w:id="22958"/>
      <w:r>
        <w:rPr>
          <w:rtl/>
        </w:rPr>
        <w:t xml:space="preserve">הכול </w:t>
      </w:r>
      <w:bookmarkStart w:id="22959" w:name="_ETM_Q35_490269"/>
      <w:bookmarkEnd w:id="22959"/>
      <w:r>
        <w:rPr>
          <w:rtl/>
        </w:rPr>
        <w:t>באקסטרים</w:t>
      </w:r>
      <w:r w:rsidR="001F02D1">
        <w:rPr>
          <w:rFonts w:hint="cs"/>
          <w:rtl/>
        </w:rPr>
        <w:t>,</w:t>
      </w:r>
      <w:r>
        <w:rPr>
          <w:rtl/>
        </w:rPr>
        <w:t xml:space="preserve"> </w:t>
      </w:r>
      <w:bookmarkStart w:id="22960" w:name="_ETM_Q35_491539"/>
      <w:bookmarkEnd w:id="22960"/>
      <w:r>
        <w:rPr>
          <w:rFonts w:hint="cs"/>
          <w:rtl/>
        </w:rPr>
        <w:t>ואז, כשנ</w:t>
      </w:r>
      <w:r>
        <w:rPr>
          <w:rtl/>
        </w:rPr>
        <w:t xml:space="preserve">סמוך </w:t>
      </w:r>
      <w:bookmarkStart w:id="22961" w:name="_ETM_Q35_492499"/>
      <w:bookmarkEnd w:id="22961"/>
      <w:r>
        <w:rPr>
          <w:rtl/>
        </w:rPr>
        <w:t xml:space="preserve">על </w:t>
      </w:r>
      <w:bookmarkStart w:id="22962" w:name="_ETM_Q35_492559"/>
      <w:bookmarkEnd w:id="22962"/>
      <w:r>
        <w:rPr>
          <w:rtl/>
        </w:rPr>
        <w:t xml:space="preserve">זה </w:t>
      </w:r>
      <w:bookmarkStart w:id="22963" w:name="_ETM_Q35_492679"/>
      <w:bookmarkEnd w:id="22963"/>
      <w:r>
        <w:rPr>
          <w:rtl/>
        </w:rPr>
        <w:t xml:space="preserve">שזה </w:t>
      </w:r>
      <w:bookmarkStart w:id="22964" w:name="_ETM_Q35_492919"/>
      <w:bookmarkEnd w:id="22964"/>
      <w:r>
        <w:rPr>
          <w:rtl/>
        </w:rPr>
        <w:t xml:space="preserve">יגיע </w:t>
      </w:r>
      <w:bookmarkStart w:id="22965" w:name="_ETM_Q35_493160"/>
      <w:bookmarkEnd w:id="22965"/>
      <w:r>
        <w:rPr>
          <w:rtl/>
        </w:rPr>
        <w:t xml:space="preserve">לבג"ץ </w:t>
      </w:r>
      <w:bookmarkStart w:id="22966" w:name="_ETM_Q35_493580"/>
      <w:bookmarkEnd w:id="22966"/>
      <w:r>
        <w:rPr>
          <w:rtl/>
        </w:rPr>
        <w:t xml:space="preserve">ובג"ץ </w:t>
      </w:r>
      <w:bookmarkStart w:id="22967" w:name="_ETM_Q35_493999"/>
      <w:bookmarkEnd w:id="22967"/>
      <w:r>
        <w:rPr>
          <w:rtl/>
        </w:rPr>
        <w:t xml:space="preserve">יבטל </w:t>
      </w:r>
      <w:bookmarkStart w:id="22968" w:name="_ETM_Q35_494360"/>
      <w:bookmarkEnd w:id="22968"/>
      <w:r>
        <w:rPr>
          <w:rtl/>
        </w:rPr>
        <w:t xml:space="preserve">את </w:t>
      </w:r>
      <w:bookmarkStart w:id="22969" w:name="_ETM_Q35_494449"/>
      <w:bookmarkEnd w:id="22969"/>
      <w:r>
        <w:rPr>
          <w:rtl/>
        </w:rPr>
        <w:t>זה</w:t>
      </w:r>
      <w:r>
        <w:rPr>
          <w:rFonts w:hint="cs"/>
          <w:rtl/>
        </w:rPr>
        <w:t>,</w:t>
      </w:r>
      <w:r>
        <w:rPr>
          <w:rtl/>
        </w:rPr>
        <w:t xml:space="preserve"> </w:t>
      </w:r>
      <w:bookmarkStart w:id="22970" w:name="_ETM_Q35_494959"/>
      <w:bookmarkEnd w:id="22970"/>
      <w:r>
        <w:rPr>
          <w:rtl/>
        </w:rPr>
        <w:t xml:space="preserve">יהיה </w:t>
      </w:r>
      <w:bookmarkStart w:id="22971" w:name="_ETM_Q35_495139"/>
      <w:bookmarkEnd w:id="22971"/>
      <w:r>
        <w:rPr>
          <w:rtl/>
        </w:rPr>
        <w:t xml:space="preserve">להם </w:t>
      </w:r>
      <w:bookmarkStart w:id="22972" w:name="_ETM_Q35_495289"/>
      <w:bookmarkEnd w:id="22972"/>
      <w:r>
        <w:rPr>
          <w:rtl/>
        </w:rPr>
        <w:t xml:space="preserve">זמן </w:t>
      </w:r>
      <w:bookmarkStart w:id="22973" w:name="_ETM_Q35_495559"/>
      <w:bookmarkEnd w:id="22973"/>
      <w:r>
        <w:rPr>
          <w:rtl/>
        </w:rPr>
        <w:t xml:space="preserve">לטפל </w:t>
      </w:r>
      <w:bookmarkStart w:id="22974" w:name="_ETM_Q35_495949"/>
      <w:bookmarkEnd w:id="22974"/>
      <w:r>
        <w:rPr>
          <w:rtl/>
        </w:rPr>
        <w:t xml:space="preserve">גם </w:t>
      </w:r>
      <w:bookmarkStart w:id="22975" w:name="_ETM_Q35_496130"/>
      <w:bookmarkEnd w:id="22975"/>
      <w:r>
        <w:rPr>
          <w:rtl/>
        </w:rPr>
        <w:t>בזה</w:t>
      </w:r>
      <w:r>
        <w:rPr>
          <w:rFonts w:hint="cs"/>
          <w:rtl/>
        </w:rPr>
        <w:t>.</w:t>
      </w:r>
      <w:r>
        <w:rPr>
          <w:rtl/>
        </w:rPr>
        <w:t xml:space="preserve"> </w:t>
      </w:r>
      <w:bookmarkStart w:id="22976" w:name="_ETM_Q35_497050"/>
      <w:bookmarkEnd w:id="22976"/>
    </w:p>
    <w:p w:rsidR="005930C5" w:rsidRDefault="005930C5" w:rsidP="000376AD">
      <w:pPr>
        <w:rPr>
          <w:rtl/>
        </w:rPr>
      </w:pPr>
    </w:p>
    <w:p w:rsidR="005930C5" w:rsidRDefault="005930C5" w:rsidP="001F02D1">
      <w:pPr>
        <w:rPr>
          <w:rtl/>
        </w:rPr>
      </w:pPr>
      <w:r>
        <w:rPr>
          <w:rtl/>
        </w:rPr>
        <w:t xml:space="preserve">אנחנו </w:t>
      </w:r>
      <w:bookmarkStart w:id="22977" w:name="_ETM_Q35_497409"/>
      <w:bookmarkEnd w:id="22977"/>
      <w:r>
        <w:rPr>
          <w:rtl/>
        </w:rPr>
        <w:t xml:space="preserve">צריכים </w:t>
      </w:r>
      <w:bookmarkStart w:id="22978" w:name="_ETM_Q35_497769"/>
      <w:bookmarkEnd w:id="22978"/>
      <w:r>
        <w:rPr>
          <w:rtl/>
        </w:rPr>
        <w:t xml:space="preserve">לעמוד </w:t>
      </w:r>
      <w:bookmarkStart w:id="22979" w:name="_ETM_Q35_498069"/>
      <w:bookmarkEnd w:id="22979"/>
      <w:r>
        <w:rPr>
          <w:rtl/>
        </w:rPr>
        <w:t xml:space="preserve">על </w:t>
      </w:r>
      <w:bookmarkStart w:id="22980" w:name="_ETM_Q35_498159"/>
      <w:bookmarkEnd w:id="22980"/>
      <w:r>
        <w:rPr>
          <w:rtl/>
        </w:rPr>
        <w:t>המשמר</w:t>
      </w:r>
      <w:r>
        <w:rPr>
          <w:rFonts w:hint="cs"/>
          <w:rtl/>
        </w:rPr>
        <w:t>.</w:t>
      </w:r>
      <w:r>
        <w:rPr>
          <w:rtl/>
        </w:rPr>
        <w:t xml:space="preserve"> </w:t>
      </w:r>
      <w:bookmarkStart w:id="22981" w:name="_ETM_Q35_499110"/>
      <w:bookmarkEnd w:id="22981"/>
      <w:r>
        <w:rPr>
          <w:rtl/>
        </w:rPr>
        <w:t xml:space="preserve">אנחנו </w:t>
      </w:r>
      <w:bookmarkStart w:id="22982" w:name="_ETM_Q35_499529"/>
      <w:bookmarkEnd w:id="22982"/>
      <w:r>
        <w:rPr>
          <w:rtl/>
        </w:rPr>
        <w:t xml:space="preserve">צריכים </w:t>
      </w:r>
      <w:bookmarkStart w:id="22983" w:name="_ETM_Q35_499920"/>
      <w:bookmarkEnd w:id="22983"/>
      <w:r>
        <w:rPr>
          <w:rtl/>
        </w:rPr>
        <w:t xml:space="preserve">להיות </w:t>
      </w:r>
      <w:bookmarkStart w:id="22984" w:name="_ETM_Q35_500550"/>
      <w:bookmarkEnd w:id="22984"/>
      <w:r>
        <w:rPr>
          <w:rtl/>
        </w:rPr>
        <w:t xml:space="preserve">בוועדת </w:t>
      </w:r>
      <w:bookmarkStart w:id="22985" w:name="_ETM_Q35_501089"/>
      <w:bookmarkEnd w:id="22985"/>
      <w:r>
        <w:rPr>
          <w:rFonts w:hint="cs"/>
          <w:rtl/>
        </w:rPr>
        <w:t>הכספים</w:t>
      </w:r>
      <w:r>
        <w:rPr>
          <w:rtl/>
        </w:rPr>
        <w:t xml:space="preserve"> </w:t>
      </w:r>
      <w:bookmarkStart w:id="22986" w:name="_ETM_Q35_501480"/>
      <w:bookmarkEnd w:id="22986"/>
      <w:r>
        <w:rPr>
          <w:rtl/>
        </w:rPr>
        <w:t xml:space="preserve">מבוקר </w:t>
      </w:r>
      <w:bookmarkStart w:id="22987" w:name="_ETM_Q35_501960"/>
      <w:bookmarkEnd w:id="22987"/>
      <w:r>
        <w:rPr>
          <w:rtl/>
        </w:rPr>
        <w:t xml:space="preserve">עד </w:t>
      </w:r>
      <w:bookmarkStart w:id="22988" w:name="_ETM_Q35_502110"/>
      <w:bookmarkEnd w:id="22988"/>
      <w:r>
        <w:rPr>
          <w:rtl/>
        </w:rPr>
        <w:t>ערב</w:t>
      </w:r>
      <w:r>
        <w:rPr>
          <w:rFonts w:hint="cs"/>
          <w:rtl/>
        </w:rPr>
        <w:t>,</w:t>
      </w:r>
      <w:r>
        <w:rPr>
          <w:rtl/>
        </w:rPr>
        <w:t xml:space="preserve"> </w:t>
      </w:r>
      <w:bookmarkStart w:id="22989" w:name="_ETM_Q35_502350"/>
      <w:bookmarkEnd w:id="22989"/>
      <w:r>
        <w:rPr>
          <w:rtl/>
        </w:rPr>
        <w:t xml:space="preserve">לעשות </w:t>
      </w:r>
      <w:bookmarkStart w:id="22990" w:name="_ETM_Q35_502680"/>
      <w:bookmarkEnd w:id="22990"/>
      <w:r>
        <w:rPr>
          <w:rtl/>
        </w:rPr>
        <w:t xml:space="preserve">משמרות </w:t>
      </w:r>
      <w:bookmarkStart w:id="22991" w:name="_ETM_Q35_503130"/>
      <w:bookmarkEnd w:id="22991"/>
      <w:r>
        <w:rPr>
          <w:rtl/>
        </w:rPr>
        <w:t>בינינו</w:t>
      </w:r>
      <w:r>
        <w:rPr>
          <w:rFonts w:hint="cs"/>
          <w:rtl/>
        </w:rPr>
        <w:t>,</w:t>
      </w:r>
      <w:r>
        <w:rPr>
          <w:rtl/>
        </w:rPr>
        <w:t xml:space="preserve"> </w:t>
      </w:r>
      <w:bookmarkStart w:id="22992" w:name="_ETM_Q35_503490"/>
      <w:bookmarkEnd w:id="22992"/>
      <w:r>
        <w:rPr>
          <w:rtl/>
        </w:rPr>
        <w:t xml:space="preserve">להחליף </w:t>
      </w:r>
      <w:bookmarkStart w:id="22993" w:name="_ETM_Q35_503880"/>
      <w:bookmarkEnd w:id="22993"/>
      <w:r>
        <w:rPr>
          <w:rtl/>
        </w:rPr>
        <w:t xml:space="preserve">את </w:t>
      </w:r>
      <w:bookmarkStart w:id="22994" w:name="_ETM_Q35_504000"/>
      <w:bookmarkEnd w:id="22994"/>
      <w:r>
        <w:rPr>
          <w:rtl/>
        </w:rPr>
        <w:t>כולם</w:t>
      </w:r>
      <w:r>
        <w:rPr>
          <w:rFonts w:hint="cs"/>
          <w:rtl/>
        </w:rPr>
        <w:t>,</w:t>
      </w:r>
      <w:r>
        <w:rPr>
          <w:rtl/>
        </w:rPr>
        <w:t xml:space="preserve"> </w:t>
      </w:r>
      <w:bookmarkStart w:id="22995" w:name="_ETM_Q35_504720"/>
      <w:bookmarkEnd w:id="22995"/>
      <w:r>
        <w:rPr>
          <w:rtl/>
        </w:rPr>
        <w:t xml:space="preserve">שאנחנו </w:t>
      </w:r>
      <w:bookmarkStart w:id="22996" w:name="_ETM_Q35_505140"/>
      <w:bookmarkEnd w:id="22996"/>
      <w:r>
        <w:rPr>
          <w:rtl/>
        </w:rPr>
        <w:t xml:space="preserve">נהיה </w:t>
      </w:r>
      <w:bookmarkStart w:id="22997" w:name="_ETM_Q35_505350"/>
      <w:bookmarkEnd w:id="22997"/>
      <w:r>
        <w:rPr>
          <w:rtl/>
        </w:rPr>
        <w:t>רעננים</w:t>
      </w:r>
      <w:r>
        <w:rPr>
          <w:rFonts w:hint="cs"/>
          <w:rtl/>
        </w:rPr>
        <w:t>,</w:t>
      </w:r>
      <w:r>
        <w:rPr>
          <w:rtl/>
        </w:rPr>
        <w:t xml:space="preserve"> </w:t>
      </w:r>
      <w:bookmarkStart w:id="22998" w:name="_ETM_Q35_505830"/>
      <w:bookmarkEnd w:id="22998"/>
      <w:r>
        <w:rPr>
          <w:rtl/>
        </w:rPr>
        <w:t xml:space="preserve">והם </w:t>
      </w:r>
      <w:bookmarkStart w:id="22999" w:name="_ETM_Q35_506039"/>
      <w:bookmarkEnd w:id="22999"/>
      <w:r>
        <w:rPr>
          <w:rtl/>
        </w:rPr>
        <w:t xml:space="preserve">יבואו </w:t>
      </w:r>
      <w:bookmarkStart w:id="23000" w:name="_ETM_Q35_506339"/>
      <w:bookmarkEnd w:id="23000"/>
      <w:r>
        <w:rPr>
          <w:rtl/>
        </w:rPr>
        <w:t xml:space="preserve">ולא </w:t>
      </w:r>
      <w:bookmarkStart w:id="23001" w:name="_ETM_Q35_506550"/>
      <w:bookmarkEnd w:id="23001"/>
      <w:r>
        <w:rPr>
          <w:rtl/>
        </w:rPr>
        <w:t xml:space="preserve">יצליחו </w:t>
      </w:r>
      <w:bookmarkStart w:id="23002" w:name="_ETM_Q35_506880"/>
      <w:bookmarkEnd w:id="23002"/>
      <w:r>
        <w:rPr>
          <w:rtl/>
        </w:rPr>
        <w:t xml:space="preserve">להעביר </w:t>
      </w:r>
      <w:bookmarkStart w:id="23003" w:name="_ETM_Q35_507210"/>
      <w:bookmarkEnd w:id="23003"/>
      <w:r>
        <w:rPr>
          <w:rtl/>
        </w:rPr>
        <w:t>כלום</w:t>
      </w:r>
      <w:r>
        <w:rPr>
          <w:rFonts w:hint="cs"/>
          <w:rtl/>
        </w:rPr>
        <w:t>.</w:t>
      </w:r>
      <w:r>
        <w:rPr>
          <w:rtl/>
        </w:rPr>
        <w:t xml:space="preserve"> </w:t>
      </w:r>
      <w:bookmarkStart w:id="23004" w:name="_ETM_Q35_507779"/>
      <w:bookmarkEnd w:id="23004"/>
      <w:r>
        <w:rPr>
          <w:rtl/>
        </w:rPr>
        <w:t xml:space="preserve">אנחנו </w:t>
      </w:r>
      <w:bookmarkStart w:id="23005" w:name="_ETM_Q35_508050"/>
      <w:bookmarkEnd w:id="23005"/>
      <w:r>
        <w:rPr>
          <w:rtl/>
        </w:rPr>
        <w:t xml:space="preserve">צריכים </w:t>
      </w:r>
      <w:bookmarkStart w:id="23006" w:name="_ETM_Q35_508230"/>
      <w:bookmarkEnd w:id="23006"/>
      <w:r>
        <w:rPr>
          <w:rtl/>
        </w:rPr>
        <w:t xml:space="preserve">להיות </w:t>
      </w:r>
      <w:bookmarkStart w:id="23007" w:name="_ETM_Q35_508410"/>
      <w:bookmarkEnd w:id="23007"/>
      <w:r>
        <w:rPr>
          <w:rtl/>
        </w:rPr>
        <w:t xml:space="preserve">בוועדת </w:t>
      </w:r>
      <w:bookmarkStart w:id="23008" w:name="_ETM_Q35_508920"/>
      <w:bookmarkEnd w:id="23008"/>
      <w:r>
        <w:rPr>
          <w:rFonts w:hint="cs"/>
          <w:rtl/>
        </w:rPr>
        <w:t>ה</w:t>
      </w:r>
      <w:r>
        <w:rPr>
          <w:rtl/>
        </w:rPr>
        <w:t xml:space="preserve">חוקה </w:t>
      </w:r>
      <w:bookmarkStart w:id="23009" w:name="_ETM_Q35_510480"/>
      <w:bookmarkEnd w:id="23009"/>
      <w:r>
        <w:rPr>
          <w:rtl/>
        </w:rPr>
        <w:t xml:space="preserve">מול </w:t>
      </w:r>
      <w:bookmarkStart w:id="23010" w:name="_ETM_Q35_510750"/>
      <w:bookmarkEnd w:id="23010"/>
      <w:r>
        <w:rPr>
          <w:rtl/>
        </w:rPr>
        <w:t xml:space="preserve">שמחה </w:t>
      </w:r>
      <w:bookmarkStart w:id="23011" w:name="_ETM_Q35_511109"/>
      <w:bookmarkEnd w:id="23011"/>
      <w:r>
        <w:rPr>
          <w:rtl/>
        </w:rPr>
        <w:t xml:space="preserve">רוטמן </w:t>
      </w:r>
      <w:bookmarkStart w:id="23012" w:name="_ETM_Q35_511990"/>
      <w:bookmarkEnd w:id="23012"/>
      <w:r>
        <w:rPr>
          <w:rtl/>
        </w:rPr>
        <w:t xml:space="preserve">ולעצור </w:t>
      </w:r>
      <w:bookmarkStart w:id="23013" w:name="_ETM_Q35_512560"/>
      <w:bookmarkEnd w:id="23013"/>
      <w:r>
        <w:rPr>
          <w:rtl/>
        </w:rPr>
        <w:t xml:space="preserve">את </w:t>
      </w:r>
      <w:bookmarkStart w:id="23014" w:name="_ETM_Q35_512680"/>
      <w:bookmarkEnd w:id="23014"/>
      <w:r>
        <w:rPr>
          <w:rtl/>
        </w:rPr>
        <w:t xml:space="preserve">החקיקה </w:t>
      </w:r>
      <w:bookmarkStart w:id="23015" w:name="_ETM_Q35_513160"/>
      <w:bookmarkEnd w:id="23015"/>
      <w:r>
        <w:rPr>
          <w:rtl/>
        </w:rPr>
        <w:t xml:space="preserve">ההזויה </w:t>
      </w:r>
      <w:bookmarkStart w:id="23016" w:name="_ETM_Q35_513520"/>
      <w:bookmarkEnd w:id="23016"/>
      <w:r>
        <w:rPr>
          <w:rtl/>
        </w:rPr>
        <w:t>שלו</w:t>
      </w:r>
      <w:r>
        <w:rPr>
          <w:rFonts w:hint="cs"/>
          <w:rtl/>
        </w:rPr>
        <w:t>.</w:t>
      </w:r>
      <w:r>
        <w:rPr>
          <w:rtl/>
        </w:rPr>
        <w:t xml:space="preserve"> </w:t>
      </w:r>
      <w:bookmarkStart w:id="23017" w:name="_ETM_Q35_514089"/>
      <w:bookmarkEnd w:id="23017"/>
      <w:r>
        <w:rPr>
          <w:rtl/>
        </w:rPr>
        <w:t xml:space="preserve">אנחנו </w:t>
      </w:r>
      <w:bookmarkStart w:id="23018" w:name="_ETM_Q35_514630"/>
      <w:bookmarkEnd w:id="23018"/>
      <w:r>
        <w:rPr>
          <w:rtl/>
        </w:rPr>
        <w:t xml:space="preserve">צריכים </w:t>
      </w:r>
      <w:bookmarkStart w:id="23019" w:name="_ETM_Q35_515140"/>
      <w:bookmarkEnd w:id="23019"/>
      <w:r>
        <w:rPr>
          <w:rtl/>
        </w:rPr>
        <w:t xml:space="preserve">להיות </w:t>
      </w:r>
      <w:bookmarkStart w:id="23020" w:name="_ETM_Q35_515440"/>
      <w:bookmarkEnd w:id="23020"/>
      <w:r>
        <w:rPr>
          <w:rtl/>
        </w:rPr>
        <w:t xml:space="preserve">בכל </w:t>
      </w:r>
      <w:bookmarkStart w:id="23021" w:name="_ETM_Q35_515829"/>
      <w:bookmarkEnd w:id="23021"/>
      <w:r>
        <w:rPr>
          <w:rtl/>
        </w:rPr>
        <w:t xml:space="preserve">מקום </w:t>
      </w:r>
      <w:bookmarkStart w:id="23022" w:name="_ETM_Q35_516779"/>
      <w:bookmarkEnd w:id="23022"/>
      <w:r>
        <w:rPr>
          <w:rtl/>
        </w:rPr>
        <w:t xml:space="preserve">שאנחנו </w:t>
      </w:r>
      <w:bookmarkStart w:id="23023" w:name="_ETM_Q35_517320"/>
      <w:bookmarkEnd w:id="23023"/>
      <w:r>
        <w:rPr>
          <w:rtl/>
        </w:rPr>
        <w:t>יכולים</w:t>
      </w:r>
      <w:r>
        <w:rPr>
          <w:rFonts w:hint="cs"/>
          <w:rtl/>
        </w:rPr>
        <w:t>,</w:t>
      </w:r>
      <w:r>
        <w:rPr>
          <w:rtl/>
        </w:rPr>
        <w:t xml:space="preserve"> </w:t>
      </w:r>
      <w:bookmarkStart w:id="23024" w:name="_ETM_Q35_517830"/>
      <w:bookmarkEnd w:id="23024"/>
      <w:r>
        <w:rPr>
          <w:rtl/>
        </w:rPr>
        <w:t>מוסמכים</w:t>
      </w:r>
      <w:r>
        <w:rPr>
          <w:rFonts w:hint="cs"/>
          <w:rtl/>
        </w:rPr>
        <w:t>,</w:t>
      </w:r>
      <w:r>
        <w:rPr>
          <w:rtl/>
        </w:rPr>
        <w:t xml:space="preserve"> </w:t>
      </w:r>
      <w:bookmarkStart w:id="23025" w:name="_ETM_Q35_518370"/>
      <w:bookmarkEnd w:id="23025"/>
      <w:r>
        <w:rPr>
          <w:rtl/>
        </w:rPr>
        <w:t xml:space="preserve">רשאים </w:t>
      </w:r>
      <w:bookmarkStart w:id="23026" w:name="_ETM_Q35_518880"/>
      <w:bookmarkEnd w:id="23026"/>
      <w:r>
        <w:rPr>
          <w:rtl/>
        </w:rPr>
        <w:t xml:space="preserve">לפי </w:t>
      </w:r>
      <w:bookmarkStart w:id="23027" w:name="_ETM_Q35_519150"/>
      <w:bookmarkEnd w:id="23027"/>
      <w:r>
        <w:rPr>
          <w:rtl/>
        </w:rPr>
        <w:t xml:space="preserve">חוק </w:t>
      </w:r>
      <w:bookmarkStart w:id="23028" w:name="_ETM_Q35_519390"/>
      <w:bookmarkEnd w:id="23028"/>
      <w:r>
        <w:rPr>
          <w:rtl/>
        </w:rPr>
        <w:t xml:space="preserve">להיות </w:t>
      </w:r>
      <w:bookmarkStart w:id="23029" w:name="_ETM_Q35_519690"/>
      <w:bookmarkEnd w:id="23029"/>
      <w:r>
        <w:rPr>
          <w:rtl/>
        </w:rPr>
        <w:t>בו</w:t>
      </w:r>
      <w:r>
        <w:rPr>
          <w:rFonts w:hint="cs"/>
          <w:rtl/>
        </w:rPr>
        <w:t>,</w:t>
      </w:r>
      <w:r>
        <w:rPr>
          <w:rtl/>
        </w:rPr>
        <w:t xml:space="preserve"> </w:t>
      </w:r>
      <w:bookmarkStart w:id="23030" w:name="_ETM_Q35_520410"/>
      <w:bookmarkEnd w:id="23030"/>
      <w:r>
        <w:rPr>
          <w:rtl/>
        </w:rPr>
        <w:t xml:space="preserve">ולעצור </w:t>
      </w:r>
      <w:bookmarkStart w:id="23031" w:name="_ETM_Q35_520980"/>
      <w:bookmarkEnd w:id="23031"/>
      <w:r>
        <w:rPr>
          <w:rtl/>
        </w:rPr>
        <w:t xml:space="preserve">את </w:t>
      </w:r>
      <w:bookmarkStart w:id="23032" w:name="_ETM_Q35_521100"/>
      <w:bookmarkEnd w:id="23032"/>
      <w:r>
        <w:rPr>
          <w:rtl/>
        </w:rPr>
        <w:t xml:space="preserve">הדבר </w:t>
      </w:r>
      <w:bookmarkStart w:id="23033" w:name="_ETM_Q35_521460"/>
      <w:bookmarkEnd w:id="23033"/>
      <w:r>
        <w:rPr>
          <w:rtl/>
        </w:rPr>
        <w:t>הזה</w:t>
      </w:r>
      <w:r w:rsidR="001F02D1">
        <w:rPr>
          <w:rFonts w:hint="cs"/>
          <w:rtl/>
        </w:rPr>
        <w:t>,</w:t>
      </w:r>
      <w:r>
        <w:rPr>
          <w:rtl/>
        </w:rPr>
        <w:t xml:space="preserve"> </w:t>
      </w:r>
      <w:bookmarkStart w:id="23034" w:name="_ETM_Q35_521700"/>
      <w:bookmarkEnd w:id="23034"/>
      <w:r>
        <w:rPr>
          <w:rtl/>
        </w:rPr>
        <w:t xml:space="preserve">כי </w:t>
      </w:r>
      <w:bookmarkStart w:id="23035" w:name="_ETM_Q35_521820"/>
      <w:bookmarkEnd w:id="23035"/>
      <w:r>
        <w:rPr>
          <w:rtl/>
        </w:rPr>
        <w:t xml:space="preserve">אני </w:t>
      </w:r>
      <w:bookmarkStart w:id="23036" w:name="_ETM_Q35_521970"/>
      <w:bookmarkEnd w:id="23036"/>
      <w:r>
        <w:rPr>
          <w:rtl/>
        </w:rPr>
        <w:t xml:space="preserve">אומר </w:t>
      </w:r>
      <w:bookmarkStart w:id="23037" w:name="_ETM_Q35_522210"/>
      <w:bookmarkEnd w:id="23037"/>
      <w:r>
        <w:rPr>
          <w:rtl/>
        </w:rPr>
        <w:t>לכם</w:t>
      </w:r>
      <w:r>
        <w:rPr>
          <w:rFonts w:hint="cs"/>
          <w:rtl/>
        </w:rPr>
        <w:t>,</w:t>
      </w:r>
      <w:r>
        <w:rPr>
          <w:rtl/>
        </w:rPr>
        <w:t xml:space="preserve"> </w:t>
      </w:r>
      <w:bookmarkStart w:id="23038" w:name="_ETM_Q35_523359"/>
      <w:bookmarkEnd w:id="23038"/>
      <w:r>
        <w:rPr>
          <w:rtl/>
        </w:rPr>
        <w:t xml:space="preserve">אם </w:t>
      </w:r>
      <w:bookmarkStart w:id="23039" w:name="_ETM_Q35_523539"/>
      <w:bookmarkEnd w:id="23039"/>
      <w:r>
        <w:rPr>
          <w:rtl/>
        </w:rPr>
        <w:t xml:space="preserve">אנחנו </w:t>
      </w:r>
      <w:bookmarkStart w:id="23040" w:name="_ETM_Q35_523929"/>
      <w:bookmarkEnd w:id="23040"/>
      <w:r>
        <w:rPr>
          <w:rtl/>
        </w:rPr>
        <w:t xml:space="preserve">לא </w:t>
      </w:r>
      <w:bookmarkStart w:id="23041" w:name="_ETM_Q35_524050"/>
      <w:bookmarkEnd w:id="23041"/>
      <w:r>
        <w:rPr>
          <w:rtl/>
        </w:rPr>
        <w:t xml:space="preserve">נהיה </w:t>
      </w:r>
      <w:bookmarkStart w:id="23042" w:name="_ETM_Q35_524320"/>
      <w:bookmarkEnd w:id="23042"/>
      <w:r>
        <w:rPr>
          <w:rtl/>
        </w:rPr>
        <w:t>פה</w:t>
      </w:r>
      <w:r>
        <w:rPr>
          <w:rFonts w:hint="cs"/>
          <w:rtl/>
        </w:rPr>
        <w:t>,</w:t>
      </w:r>
      <w:r>
        <w:rPr>
          <w:rtl/>
        </w:rPr>
        <w:t xml:space="preserve"> </w:t>
      </w:r>
      <w:bookmarkStart w:id="23043" w:name="_ETM_Q35_525229"/>
      <w:bookmarkEnd w:id="23043"/>
      <w:r>
        <w:rPr>
          <w:rtl/>
        </w:rPr>
        <w:t xml:space="preserve">לא </w:t>
      </w:r>
      <w:bookmarkStart w:id="23044" w:name="_ETM_Q35_525469"/>
      <w:bookmarkEnd w:id="23044"/>
      <w:r>
        <w:rPr>
          <w:rtl/>
        </w:rPr>
        <w:t xml:space="preserve">יהיה </w:t>
      </w:r>
      <w:bookmarkStart w:id="23045" w:name="_ETM_Q35_525620"/>
      <w:bookmarkEnd w:id="23045"/>
      <w:r>
        <w:rPr>
          <w:rtl/>
        </w:rPr>
        <w:t xml:space="preserve">פה </w:t>
      </w:r>
      <w:bookmarkStart w:id="23046" w:name="_ETM_Q35_525769"/>
      <w:bookmarkEnd w:id="23046"/>
      <w:r>
        <w:rPr>
          <w:rtl/>
        </w:rPr>
        <w:t xml:space="preserve">אף </w:t>
      </w:r>
      <w:bookmarkStart w:id="23047" w:name="_ETM_Q35_525889"/>
      <w:bookmarkEnd w:id="23047"/>
      <w:r>
        <w:rPr>
          <w:rFonts w:hint="cs"/>
          <w:rtl/>
        </w:rPr>
        <w:t>אחד</w:t>
      </w:r>
      <w:r>
        <w:rPr>
          <w:rtl/>
        </w:rPr>
        <w:t xml:space="preserve"> </w:t>
      </w:r>
      <w:bookmarkStart w:id="23048" w:name="_ETM_Q35_526129"/>
      <w:bookmarkEnd w:id="23048"/>
      <w:r>
        <w:rPr>
          <w:rtl/>
        </w:rPr>
        <w:t>אחר</w:t>
      </w:r>
      <w:r>
        <w:rPr>
          <w:rFonts w:hint="cs"/>
          <w:rtl/>
        </w:rPr>
        <w:t>.</w:t>
      </w:r>
      <w:r>
        <w:rPr>
          <w:rtl/>
        </w:rPr>
        <w:t xml:space="preserve"> </w:t>
      </w:r>
      <w:bookmarkStart w:id="23049" w:name="_ETM_Q35_526929"/>
      <w:bookmarkEnd w:id="23049"/>
      <w:r>
        <w:rPr>
          <w:rtl/>
        </w:rPr>
        <w:t xml:space="preserve">אין </w:t>
      </w:r>
      <w:bookmarkStart w:id="23050" w:name="_ETM_Q35_527170"/>
      <w:bookmarkEnd w:id="23050"/>
      <w:r>
        <w:rPr>
          <w:rtl/>
        </w:rPr>
        <w:t xml:space="preserve">מבוגר </w:t>
      </w:r>
      <w:bookmarkStart w:id="23051" w:name="_ETM_Q35_527589"/>
      <w:bookmarkEnd w:id="23051"/>
      <w:r>
        <w:rPr>
          <w:rtl/>
        </w:rPr>
        <w:t>אחר</w:t>
      </w:r>
      <w:r>
        <w:rPr>
          <w:rFonts w:hint="cs"/>
          <w:rtl/>
        </w:rPr>
        <w:t>א</w:t>
      </w:r>
      <w:r>
        <w:rPr>
          <w:rtl/>
        </w:rPr>
        <w:t xml:space="preserve">י </w:t>
      </w:r>
      <w:bookmarkStart w:id="23052" w:name="_ETM_Q35_527890"/>
      <w:bookmarkEnd w:id="23052"/>
      <w:r>
        <w:rPr>
          <w:rtl/>
        </w:rPr>
        <w:t xml:space="preserve">בקואליציה </w:t>
      </w:r>
      <w:bookmarkStart w:id="23053" w:name="_ETM_Q35_528489"/>
      <w:bookmarkEnd w:id="23053"/>
      <w:r>
        <w:rPr>
          <w:rtl/>
        </w:rPr>
        <w:t>הזאת</w:t>
      </w:r>
      <w:r>
        <w:rPr>
          <w:rFonts w:hint="cs"/>
          <w:rtl/>
        </w:rPr>
        <w:t>.</w:t>
      </w:r>
      <w:r>
        <w:rPr>
          <w:rtl/>
        </w:rPr>
        <w:t xml:space="preserve"> </w:t>
      </w:r>
      <w:bookmarkStart w:id="23054" w:name="_ETM_Q35_529059"/>
      <w:bookmarkEnd w:id="23054"/>
      <w:r>
        <w:rPr>
          <w:rtl/>
        </w:rPr>
        <w:t xml:space="preserve">אין </w:t>
      </w:r>
      <w:bookmarkStart w:id="23055" w:name="_ETM_Q35_529300"/>
      <w:bookmarkEnd w:id="23055"/>
      <w:r>
        <w:rPr>
          <w:rtl/>
        </w:rPr>
        <w:t xml:space="preserve">ראש </w:t>
      </w:r>
      <w:bookmarkStart w:id="23056" w:name="_ETM_Q35_529510"/>
      <w:bookmarkEnd w:id="23056"/>
      <w:r>
        <w:rPr>
          <w:rtl/>
        </w:rPr>
        <w:t xml:space="preserve">ממשלה </w:t>
      </w:r>
      <w:bookmarkStart w:id="23057" w:name="_ETM_Q35_530529"/>
      <w:bookmarkEnd w:id="23057"/>
      <w:r>
        <w:rPr>
          <w:rtl/>
        </w:rPr>
        <w:t xml:space="preserve">לכלל </w:t>
      </w:r>
      <w:bookmarkStart w:id="23058" w:name="_ETM_Q35_531129"/>
      <w:bookmarkEnd w:id="23058"/>
      <w:r>
        <w:rPr>
          <w:rtl/>
        </w:rPr>
        <w:t xml:space="preserve">אזרחי </w:t>
      </w:r>
      <w:bookmarkStart w:id="23059" w:name="_ETM_Q35_531609"/>
      <w:bookmarkEnd w:id="23059"/>
      <w:r>
        <w:rPr>
          <w:rtl/>
        </w:rPr>
        <w:t>ישראל</w:t>
      </w:r>
      <w:r>
        <w:rPr>
          <w:rFonts w:hint="cs"/>
          <w:rtl/>
        </w:rPr>
        <w:t>.</w:t>
      </w:r>
      <w:r>
        <w:rPr>
          <w:rtl/>
        </w:rPr>
        <w:t xml:space="preserve"> </w:t>
      </w:r>
      <w:bookmarkStart w:id="23060" w:name="_ETM_Q35_531969"/>
      <w:bookmarkEnd w:id="23060"/>
      <w:r>
        <w:rPr>
          <w:rtl/>
        </w:rPr>
        <w:t xml:space="preserve">יש </w:t>
      </w:r>
      <w:bookmarkStart w:id="23061" w:name="_ETM_Q35_532120"/>
      <w:bookmarkEnd w:id="23061"/>
      <w:r>
        <w:rPr>
          <w:rtl/>
        </w:rPr>
        <w:t xml:space="preserve">ראש </w:t>
      </w:r>
      <w:bookmarkStart w:id="23062" w:name="_ETM_Q35_532359"/>
      <w:bookmarkEnd w:id="23062"/>
      <w:r>
        <w:rPr>
          <w:rtl/>
        </w:rPr>
        <w:t xml:space="preserve">ממשלת </w:t>
      </w:r>
      <w:bookmarkStart w:id="23063" w:name="_ETM_Q35_532839"/>
      <w:bookmarkEnd w:id="23063"/>
      <w:r>
        <w:rPr>
          <w:rtl/>
        </w:rPr>
        <w:t>הבי</w:t>
      </w:r>
      <w:r>
        <w:rPr>
          <w:rFonts w:hint="cs"/>
          <w:rtl/>
        </w:rPr>
        <w:t>יס,</w:t>
      </w:r>
      <w:r>
        <w:rPr>
          <w:rtl/>
        </w:rPr>
        <w:t xml:space="preserve"> </w:t>
      </w:r>
      <w:bookmarkStart w:id="23064" w:name="_ETM_Q35_533560"/>
      <w:bookmarkEnd w:id="23064"/>
      <w:r>
        <w:rPr>
          <w:rtl/>
        </w:rPr>
        <w:t xml:space="preserve">והוא </w:t>
      </w:r>
      <w:bookmarkStart w:id="23065" w:name="_ETM_Q35_533830"/>
      <w:bookmarkEnd w:id="23065"/>
      <w:r>
        <w:rPr>
          <w:rtl/>
        </w:rPr>
        <w:t xml:space="preserve">יעשה </w:t>
      </w:r>
      <w:bookmarkStart w:id="23066" w:name="_ETM_Q35_534640"/>
      <w:bookmarkEnd w:id="23066"/>
      <w:r>
        <w:rPr>
          <w:rtl/>
        </w:rPr>
        <w:t xml:space="preserve">מה </w:t>
      </w:r>
      <w:bookmarkStart w:id="23067" w:name="_ETM_Q35_534880"/>
      <w:bookmarkEnd w:id="23067"/>
      <w:r>
        <w:rPr>
          <w:rtl/>
        </w:rPr>
        <w:t>שהבי</w:t>
      </w:r>
      <w:r>
        <w:rPr>
          <w:rFonts w:hint="cs"/>
          <w:rtl/>
        </w:rPr>
        <w:t>יס</w:t>
      </w:r>
      <w:r>
        <w:rPr>
          <w:rtl/>
        </w:rPr>
        <w:t xml:space="preserve"> </w:t>
      </w:r>
      <w:bookmarkStart w:id="23068" w:name="_ETM_Q35_535480"/>
      <w:bookmarkEnd w:id="23068"/>
      <w:r>
        <w:rPr>
          <w:rtl/>
        </w:rPr>
        <w:t xml:space="preserve">שלו </w:t>
      </w:r>
      <w:bookmarkStart w:id="23069" w:name="_ETM_Q35_535690"/>
      <w:bookmarkEnd w:id="23069"/>
      <w:r>
        <w:rPr>
          <w:rtl/>
        </w:rPr>
        <w:t xml:space="preserve">דורש </w:t>
      </w:r>
      <w:bookmarkStart w:id="23070" w:name="_ETM_Q35_536110"/>
      <w:bookmarkEnd w:id="23070"/>
      <w:r>
        <w:rPr>
          <w:rtl/>
        </w:rPr>
        <w:t>ממנו</w:t>
      </w:r>
      <w:r>
        <w:rPr>
          <w:rFonts w:hint="cs"/>
          <w:rtl/>
        </w:rPr>
        <w:t>,</w:t>
      </w:r>
      <w:r>
        <w:rPr>
          <w:rtl/>
        </w:rPr>
        <w:t xml:space="preserve"> </w:t>
      </w:r>
      <w:bookmarkStart w:id="23071" w:name="_ETM_Q35_536779"/>
      <w:bookmarkEnd w:id="23071"/>
      <w:r>
        <w:rPr>
          <w:rtl/>
        </w:rPr>
        <w:t xml:space="preserve">הוא </w:t>
      </w:r>
      <w:bookmarkStart w:id="23072" w:name="_ETM_Q35_536960"/>
      <w:bookmarkEnd w:id="23072"/>
      <w:r>
        <w:rPr>
          <w:rtl/>
        </w:rPr>
        <w:t xml:space="preserve">יעשה </w:t>
      </w:r>
      <w:bookmarkStart w:id="23073" w:name="_ETM_Q35_537740"/>
      <w:bookmarkEnd w:id="23073"/>
      <w:r>
        <w:rPr>
          <w:rtl/>
        </w:rPr>
        <w:t xml:space="preserve">מה </w:t>
      </w:r>
      <w:bookmarkStart w:id="23074" w:name="_ETM_Q35_537980"/>
      <w:bookmarkEnd w:id="23074"/>
      <w:r>
        <w:rPr>
          <w:rtl/>
        </w:rPr>
        <w:t xml:space="preserve">שבן </w:t>
      </w:r>
      <w:bookmarkStart w:id="23075" w:name="_ETM_Q35_538370"/>
      <w:bookmarkEnd w:id="23075"/>
      <w:r>
        <w:rPr>
          <w:rFonts w:hint="cs"/>
          <w:rtl/>
        </w:rPr>
        <w:t>ג</w:t>
      </w:r>
      <w:r>
        <w:rPr>
          <w:rtl/>
        </w:rPr>
        <w:t xml:space="preserve">ביר </w:t>
      </w:r>
      <w:bookmarkStart w:id="23076" w:name="_ETM_Q35_538580"/>
      <w:bookmarkEnd w:id="23076"/>
      <w:r>
        <w:rPr>
          <w:rtl/>
        </w:rPr>
        <w:t xml:space="preserve">דורש </w:t>
      </w:r>
      <w:bookmarkStart w:id="23077" w:name="_ETM_Q35_538940"/>
      <w:bookmarkEnd w:id="23077"/>
      <w:r>
        <w:rPr>
          <w:rtl/>
        </w:rPr>
        <w:t>ממנו</w:t>
      </w:r>
      <w:r>
        <w:rPr>
          <w:rFonts w:hint="cs"/>
          <w:rtl/>
        </w:rPr>
        <w:t>,</w:t>
      </w:r>
      <w:r>
        <w:rPr>
          <w:rtl/>
        </w:rPr>
        <w:t xml:space="preserve"> </w:t>
      </w:r>
      <w:bookmarkStart w:id="23078" w:name="_ETM_Q35_539330"/>
      <w:bookmarkEnd w:id="23078"/>
      <w:r>
        <w:rPr>
          <w:rtl/>
        </w:rPr>
        <w:t xml:space="preserve">אותו </w:t>
      </w:r>
      <w:bookmarkStart w:id="23079" w:name="_ETM_Q35_539510"/>
      <w:bookmarkEnd w:id="23079"/>
      <w:r>
        <w:rPr>
          <w:rFonts w:hint="cs"/>
          <w:rtl/>
        </w:rPr>
        <w:t>אחד שהוציא</w:t>
      </w:r>
      <w:r>
        <w:rPr>
          <w:rtl/>
        </w:rPr>
        <w:t xml:space="preserve"> </w:t>
      </w:r>
      <w:bookmarkStart w:id="23080" w:name="_ETM_Q35_539839"/>
      <w:bookmarkEnd w:id="23080"/>
      <w:r>
        <w:rPr>
          <w:rtl/>
        </w:rPr>
        <w:t xml:space="preserve">אותו </w:t>
      </w:r>
      <w:bookmarkStart w:id="23081" w:name="_ETM_Q35_540260"/>
      <w:bookmarkEnd w:id="23081"/>
      <w:r>
        <w:rPr>
          <w:rtl/>
        </w:rPr>
        <w:t xml:space="preserve">ממיטת </w:t>
      </w:r>
      <w:bookmarkStart w:id="23082" w:name="_ETM_Q35_541170"/>
      <w:bookmarkEnd w:id="23082"/>
      <w:r>
        <w:rPr>
          <w:rtl/>
        </w:rPr>
        <w:t xml:space="preserve">בית </w:t>
      </w:r>
      <w:bookmarkStart w:id="23083" w:name="_ETM_Q35_541469"/>
      <w:bookmarkEnd w:id="23083"/>
      <w:r>
        <w:rPr>
          <w:rtl/>
        </w:rPr>
        <w:t xml:space="preserve">חולים </w:t>
      </w:r>
      <w:bookmarkStart w:id="23084" w:name="_ETM_Q35_542449"/>
      <w:bookmarkEnd w:id="23084"/>
      <w:r>
        <w:rPr>
          <w:rtl/>
        </w:rPr>
        <w:t xml:space="preserve">חצי </w:t>
      </w:r>
      <w:bookmarkStart w:id="23085" w:name="_ETM_Q35_542809"/>
      <w:bookmarkEnd w:id="23085"/>
      <w:r>
        <w:rPr>
          <w:rtl/>
        </w:rPr>
        <w:t xml:space="preserve">מעולף </w:t>
      </w:r>
      <w:bookmarkStart w:id="23086" w:name="_ETM_Q35_543260"/>
      <w:bookmarkEnd w:id="23086"/>
      <w:r>
        <w:rPr>
          <w:rtl/>
        </w:rPr>
        <w:t xml:space="preserve">בשביל </w:t>
      </w:r>
      <w:bookmarkStart w:id="23087" w:name="_ETM_Q35_543980"/>
      <w:bookmarkEnd w:id="23087"/>
      <w:r>
        <w:rPr>
          <w:rtl/>
        </w:rPr>
        <w:t xml:space="preserve">לשבת </w:t>
      </w:r>
      <w:bookmarkStart w:id="23088" w:name="_ETM_Q35_544580"/>
      <w:bookmarkEnd w:id="23088"/>
      <w:r>
        <w:rPr>
          <w:rtl/>
        </w:rPr>
        <w:t xml:space="preserve">פה </w:t>
      </w:r>
      <w:bookmarkStart w:id="23089" w:name="_ETM_Q35_544729"/>
      <w:bookmarkEnd w:id="23089"/>
      <w:r>
        <w:rPr>
          <w:rtl/>
        </w:rPr>
        <w:t xml:space="preserve">ולהצביע </w:t>
      </w:r>
      <w:bookmarkStart w:id="23090" w:name="_ETM_Q35_545270"/>
      <w:bookmarkEnd w:id="23090"/>
      <w:r>
        <w:rPr>
          <w:rtl/>
        </w:rPr>
        <w:t xml:space="preserve">בהצבעה </w:t>
      </w:r>
      <w:bookmarkStart w:id="23091" w:name="_ETM_Q35_545960"/>
      <w:bookmarkEnd w:id="23091"/>
      <w:r>
        <w:rPr>
          <w:rtl/>
        </w:rPr>
        <w:t xml:space="preserve">שטותית </w:t>
      </w:r>
      <w:bookmarkStart w:id="23092" w:name="_ETM_Q35_546470"/>
      <w:bookmarkEnd w:id="23092"/>
      <w:r>
        <w:rPr>
          <w:rtl/>
        </w:rPr>
        <w:t xml:space="preserve">שהוא </w:t>
      </w:r>
      <w:bookmarkStart w:id="23093" w:name="_ETM_Q35_546589"/>
      <w:bookmarkEnd w:id="23093"/>
      <w:r>
        <w:rPr>
          <w:rtl/>
        </w:rPr>
        <w:t xml:space="preserve">גם </w:t>
      </w:r>
      <w:bookmarkStart w:id="23094" w:name="_ETM_Q35_546770"/>
      <w:bookmarkEnd w:id="23094"/>
      <w:r>
        <w:rPr>
          <w:rtl/>
        </w:rPr>
        <w:t xml:space="preserve">ככה </w:t>
      </w:r>
      <w:bookmarkStart w:id="23095" w:name="_ETM_Q35_547040"/>
      <w:bookmarkEnd w:id="23095"/>
      <w:r>
        <w:rPr>
          <w:rtl/>
        </w:rPr>
        <w:t xml:space="preserve">לא </w:t>
      </w:r>
      <w:bookmarkStart w:id="23096" w:name="_ETM_Q35_547130"/>
      <w:bookmarkEnd w:id="23096"/>
      <w:r>
        <w:rPr>
          <w:rtl/>
        </w:rPr>
        <w:t xml:space="preserve">היה </w:t>
      </w:r>
      <w:bookmarkStart w:id="23097" w:name="_ETM_Q35_547220"/>
      <w:bookmarkEnd w:id="23097"/>
      <w:r>
        <w:rPr>
          <w:rtl/>
        </w:rPr>
        <w:t xml:space="preserve">צריך </w:t>
      </w:r>
      <w:bookmarkStart w:id="23098" w:name="_ETM_Q35_547430"/>
      <w:bookmarkEnd w:id="23098"/>
      <w:r>
        <w:rPr>
          <w:rtl/>
        </w:rPr>
        <w:t xml:space="preserve">להצביע </w:t>
      </w:r>
      <w:bookmarkStart w:id="23099" w:name="_ETM_Q35_547880"/>
      <w:bookmarkEnd w:id="23099"/>
      <w:r>
        <w:rPr>
          <w:rtl/>
        </w:rPr>
        <w:t>ב</w:t>
      </w:r>
      <w:r>
        <w:rPr>
          <w:rFonts w:hint="cs"/>
          <w:rtl/>
        </w:rPr>
        <w:t xml:space="preserve">ה. </w:t>
      </w:r>
      <w:r>
        <w:rPr>
          <w:rtl/>
        </w:rPr>
        <w:t xml:space="preserve">אותו </w:t>
      </w:r>
      <w:bookmarkStart w:id="23100" w:name="_ETM_Q35_548799"/>
      <w:bookmarkEnd w:id="23100"/>
      <w:r>
        <w:rPr>
          <w:rtl/>
        </w:rPr>
        <w:t>בן</w:t>
      </w:r>
      <w:r>
        <w:rPr>
          <w:rFonts w:hint="cs"/>
          <w:rtl/>
        </w:rPr>
        <w:t xml:space="preserve"> </w:t>
      </w:r>
      <w:r>
        <w:rPr>
          <w:rtl/>
        </w:rPr>
        <w:t xml:space="preserve">אדם </w:t>
      </w:r>
      <w:bookmarkStart w:id="23101" w:name="_ETM_Q35_549219"/>
      <w:bookmarkEnd w:id="23101"/>
      <w:r>
        <w:rPr>
          <w:rtl/>
        </w:rPr>
        <w:t xml:space="preserve">בדיוק </w:t>
      </w:r>
      <w:bookmarkStart w:id="23102" w:name="_ETM_Q35_551260"/>
      <w:bookmarkEnd w:id="23102"/>
      <w:r>
        <w:rPr>
          <w:rtl/>
        </w:rPr>
        <w:t xml:space="preserve">יחוקק </w:t>
      </w:r>
      <w:bookmarkStart w:id="23103" w:name="_ETM_Q35_552779"/>
      <w:bookmarkEnd w:id="23103"/>
      <w:r>
        <w:rPr>
          <w:rtl/>
        </w:rPr>
        <w:t xml:space="preserve">את </w:t>
      </w:r>
      <w:bookmarkStart w:id="23104" w:name="_ETM_Q35_553110"/>
      <w:bookmarkEnd w:id="23104"/>
      <w:r>
        <w:rPr>
          <w:rtl/>
        </w:rPr>
        <w:t xml:space="preserve">כל </w:t>
      </w:r>
      <w:bookmarkStart w:id="23105" w:name="_ETM_Q35_553350"/>
      <w:bookmarkEnd w:id="23105"/>
      <w:r>
        <w:rPr>
          <w:rtl/>
        </w:rPr>
        <w:t xml:space="preserve">החוקים </w:t>
      </w:r>
      <w:bookmarkStart w:id="23106" w:name="_ETM_Q35_554370"/>
      <w:bookmarkEnd w:id="23106"/>
      <w:r>
        <w:rPr>
          <w:rtl/>
        </w:rPr>
        <w:t xml:space="preserve">שיריב </w:t>
      </w:r>
      <w:bookmarkStart w:id="23107" w:name="_ETM_Q35_554910"/>
      <w:bookmarkEnd w:id="23107"/>
      <w:r>
        <w:rPr>
          <w:rtl/>
        </w:rPr>
        <w:t xml:space="preserve">לוין </w:t>
      </w:r>
      <w:bookmarkStart w:id="23108" w:name="_ETM_Q35_555180"/>
      <w:bookmarkEnd w:id="23108"/>
      <w:r>
        <w:rPr>
          <w:rtl/>
        </w:rPr>
        <w:t xml:space="preserve">חולם </w:t>
      </w:r>
      <w:bookmarkStart w:id="23109" w:name="_ETM_Q35_555540"/>
      <w:bookmarkEnd w:id="23109"/>
      <w:r>
        <w:rPr>
          <w:rtl/>
        </w:rPr>
        <w:t>עליהם</w:t>
      </w:r>
      <w:r>
        <w:rPr>
          <w:rFonts w:hint="cs"/>
          <w:rtl/>
        </w:rPr>
        <w:t>,</w:t>
      </w:r>
      <w:r>
        <w:rPr>
          <w:rtl/>
        </w:rPr>
        <w:t xml:space="preserve"> </w:t>
      </w:r>
      <w:bookmarkStart w:id="23110" w:name="_ETM_Q35_556950"/>
      <w:bookmarkEnd w:id="23110"/>
      <w:r>
        <w:rPr>
          <w:rtl/>
        </w:rPr>
        <w:t xml:space="preserve">כי </w:t>
      </w:r>
      <w:bookmarkStart w:id="23111" w:name="_ETM_Q35_557159"/>
      <w:bookmarkEnd w:id="23111"/>
      <w:r>
        <w:rPr>
          <w:rtl/>
        </w:rPr>
        <w:t xml:space="preserve">בממשלה </w:t>
      </w:r>
      <w:bookmarkStart w:id="23112" w:name="_ETM_Q35_557880"/>
      <w:bookmarkEnd w:id="23112"/>
      <w:r>
        <w:rPr>
          <w:rtl/>
        </w:rPr>
        <w:t>של</w:t>
      </w:r>
      <w:r>
        <w:rPr>
          <w:rFonts w:hint="cs"/>
          <w:rtl/>
        </w:rPr>
        <w:t>ו</w:t>
      </w:r>
      <w:r>
        <w:rPr>
          <w:rtl/>
        </w:rPr>
        <w:t xml:space="preserve"> </w:t>
      </w:r>
      <w:bookmarkStart w:id="23113" w:name="_ETM_Q35_558209"/>
      <w:bookmarkEnd w:id="23113"/>
      <w:r>
        <w:rPr>
          <w:rtl/>
        </w:rPr>
        <w:t xml:space="preserve">הבינו </w:t>
      </w:r>
      <w:bookmarkStart w:id="23114" w:name="_ETM_Q35_558569"/>
      <w:bookmarkEnd w:id="23114"/>
      <w:r>
        <w:rPr>
          <w:rtl/>
        </w:rPr>
        <w:t xml:space="preserve">דבר </w:t>
      </w:r>
      <w:bookmarkStart w:id="23115" w:name="_ETM_Q35_558929"/>
      <w:bookmarkEnd w:id="23115"/>
      <w:r>
        <w:rPr>
          <w:rFonts w:hint="cs"/>
          <w:rtl/>
        </w:rPr>
        <w:t>אחד:</w:t>
      </w:r>
      <w:r>
        <w:rPr>
          <w:rtl/>
        </w:rPr>
        <w:t xml:space="preserve"> </w:t>
      </w:r>
      <w:bookmarkStart w:id="23116" w:name="_ETM_Q35_560479"/>
      <w:bookmarkEnd w:id="23116"/>
      <w:r>
        <w:rPr>
          <w:rtl/>
        </w:rPr>
        <w:t xml:space="preserve">אם </w:t>
      </w:r>
      <w:bookmarkStart w:id="23117" w:name="_ETM_Q35_560689"/>
      <w:bookmarkEnd w:id="23117"/>
      <w:r>
        <w:rPr>
          <w:rtl/>
        </w:rPr>
        <w:t xml:space="preserve">אתה </w:t>
      </w:r>
      <w:bookmarkStart w:id="23118" w:name="_ETM_Q35_560899"/>
      <w:bookmarkEnd w:id="23118"/>
      <w:r>
        <w:rPr>
          <w:rtl/>
        </w:rPr>
        <w:t xml:space="preserve">יכול </w:t>
      </w:r>
      <w:bookmarkStart w:id="23119" w:name="_ETM_Q35_562120"/>
      <w:bookmarkEnd w:id="23119"/>
      <w:r>
        <w:rPr>
          <w:rtl/>
        </w:rPr>
        <w:t xml:space="preserve">לסחוט </w:t>
      </w:r>
      <w:bookmarkStart w:id="23120" w:name="_ETM_Q35_562690"/>
      <w:bookmarkEnd w:id="23120"/>
      <w:r>
        <w:rPr>
          <w:rtl/>
        </w:rPr>
        <w:t>ו</w:t>
      </w:r>
      <w:r>
        <w:rPr>
          <w:rFonts w:hint="cs"/>
          <w:rtl/>
        </w:rPr>
        <w:t>ל</w:t>
      </w:r>
      <w:r>
        <w:rPr>
          <w:rtl/>
        </w:rPr>
        <w:t>איים</w:t>
      </w:r>
      <w:r>
        <w:rPr>
          <w:rFonts w:hint="cs"/>
          <w:rtl/>
        </w:rPr>
        <w:t>,</w:t>
      </w:r>
      <w:r>
        <w:rPr>
          <w:rtl/>
        </w:rPr>
        <w:t xml:space="preserve"> </w:t>
      </w:r>
      <w:bookmarkStart w:id="23121" w:name="_ETM_Q35_564080"/>
      <w:bookmarkEnd w:id="23121"/>
      <w:r>
        <w:rPr>
          <w:rtl/>
        </w:rPr>
        <w:t xml:space="preserve">אתה </w:t>
      </w:r>
      <w:bookmarkStart w:id="23122" w:name="_ETM_Q35_564350"/>
      <w:bookmarkEnd w:id="23122"/>
      <w:r>
        <w:rPr>
          <w:rtl/>
        </w:rPr>
        <w:t>תקבל</w:t>
      </w:r>
      <w:r>
        <w:rPr>
          <w:rFonts w:hint="cs"/>
          <w:rtl/>
        </w:rPr>
        <w:t>.</w:t>
      </w:r>
      <w:r>
        <w:rPr>
          <w:rtl/>
        </w:rPr>
        <w:t xml:space="preserve"> </w:t>
      </w:r>
      <w:bookmarkStart w:id="23123" w:name="_ETM_Q35_565860"/>
      <w:bookmarkEnd w:id="23123"/>
    </w:p>
    <w:p w:rsidR="005930C5" w:rsidRDefault="005930C5" w:rsidP="000376AD">
      <w:pPr>
        <w:rPr>
          <w:rtl/>
        </w:rPr>
      </w:pPr>
      <w:bookmarkStart w:id="23124" w:name="_ETM_Q35_567096"/>
      <w:bookmarkStart w:id="23125" w:name="_ETM_Q35_567220"/>
      <w:bookmarkEnd w:id="23124"/>
      <w:bookmarkEnd w:id="23125"/>
    </w:p>
    <w:p w:rsidR="005930C5" w:rsidRDefault="005930C5" w:rsidP="001F02D1">
      <w:pPr>
        <w:rPr>
          <w:rtl/>
        </w:rPr>
      </w:pPr>
      <w:bookmarkStart w:id="23126" w:name="_ETM_Q35_567413"/>
      <w:bookmarkStart w:id="23127" w:name="_ETM_Q35_567487"/>
      <w:bookmarkEnd w:id="23126"/>
      <w:bookmarkEnd w:id="23127"/>
      <w:r>
        <w:rPr>
          <w:rtl/>
        </w:rPr>
        <w:t xml:space="preserve">תראו </w:t>
      </w:r>
      <w:bookmarkStart w:id="23128" w:name="_ETM_Q35_566189"/>
      <w:bookmarkEnd w:id="23128"/>
      <w:r>
        <w:rPr>
          <w:rtl/>
        </w:rPr>
        <w:t xml:space="preserve">את </w:t>
      </w:r>
      <w:bookmarkStart w:id="23129" w:name="_ETM_Q35_566279"/>
      <w:bookmarkEnd w:id="23129"/>
      <w:r>
        <w:rPr>
          <w:rtl/>
        </w:rPr>
        <w:t xml:space="preserve">נבחרת </w:t>
      </w:r>
      <w:bookmarkStart w:id="23130" w:name="_ETM_Q35_566790"/>
      <w:bookmarkEnd w:id="23130"/>
      <w:r>
        <w:rPr>
          <w:rtl/>
        </w:rPr>
        <w:t xml:space="preserve">השרים </w:t>
      </w:r>
      <w:bookmarkStart w:id="23131" w:name="_ETM_Q35_567210"/>
      <w:bookmarkEnd w:id="23131"/>
      <w:r>
        <w:rPr>
          <w:rtl/>
        </w:rPr>
        <w:t xml:space="preserve">המדהימה </w:t>
      </w:r>
      <w:bookmarkStart w:id="23132" w:name="_ETM_Q35_568490"/>
      <w:bookmarkEnd w:id="23132"/>
      <w:r>
        <w:rPr>
          <w:rtl/>
        </w:rPr>
        <w:t xml:space="preserve">שיושבת </w:t>
      </w:r>
      <w:bookmarkStart w:id="23133" w:name="_ETM_Q35_569060"/>
      <w:bookmarkEnd w:id="23133"/>
      <w:r>
        <w:rPr>
          <w:rtl/>
        </w:rPr>
        <w:t xml:space="preserve">בשולחן </w:t>
      </w:r>
      <w:bookmarkStart w:id="23134" w:name="_ETM_Q35_571100"/>
      <w:bookmarkEnd w:id="23134"/>
      <w:r>
        <w:rPr>
          <w:rFonts w:hint="cs"/>
          <w:rtl/>
        </w:rPr>
        <w:t xml:space="preserve">הזה – </w:t>
      </w:r>
      <w:r>
        <w:rPr>
          <w:rtl/>
        </w:rPr>
        <w:t xml:space="preserve">אין </w:t>
      </w:r>
      <w:bookmarkStart w:id="23135" w:name="_ETM_Q35_571339"/>
      <w:bookmarkEnd w:id="23135"/>
      <w:r>
        <w:rPr>
          <w:rtl/>
        </w:rPr>
        <w:t xml:space="preserve">שר </w:t>
      </w:r>
      <w:bookmarkStart w:id="23136" w:name="_ETM_Q35_571610"/>
      <w:bookmarkEnd w:id="23136"/>
      <w:r>
        <w:rPr>
          <w:rFonts w:hint="cs"/>
          <w:rtl/>
        </w:rPr>
        <w:t>אחד</w:t>
      </w:r>
      <w:r>
        <w:rPr>
          <w:rtl/>
        </w:rPr>
        <w:t xml:space="preserve"> </w:t>
      </w:r>
      <w:bookmarkStart w:id="23137" w:name="_ETM_Q35_571909"/>
      <w:bookmarkEnd w:id="23137"/>
      <w:r>
        <w:rPr>
          <w:rtl/>
        </w:rPr>
        <w:t xml:space="preserve">שלא </w:t>
      </w:r>
      <w:bookmarkStart w:id="23138" w:name="_ETM_Q35_572180"/>
      <w:bookmarkEnd w:id="23138"/>
      <w:r>
        <w:rPr>
          <w:rtl/>
        </w:rPr>
        <w:t xml:space="preserve">איים </w:t>
      </w:r>
      <w:bookmarkStart w:id="23139" w:name="_ETM_Q35_572420"/>
      <w:bookmarkEnd w:id="23139"/>
      <w:r>
        <w:rPr>
          <w:rtl/>
        </w:rPr>
        <w:t xml:space="preserve">עליו </w:t>
      </w:r>
      <w:bookmarkStart w:id="23140" w:name="_ETM_Q35_572720"/>
      <w:bookmarkEnd w:id="23140"/>
      <w:r>
        <w:rPr>
          <w:rtl/>
        </w:rPr>
        <w:t xml:space="preserve">פעם </w:t>
      </w:r>
      <w:bookmarkStart w:id="23141" w:name="_ETM_Q35_573529"/>
      <w:bookmarkEnd w:id="23141"/>
      <w:r>
        <w:rPr>
          <w:rtl/>
        </w:rPr>
        <w:t>במשהו</w:t>
      </w:r>
      <w:r>
        <w:rPr>
          <w:rFonts w:hint="cs"/>
          <w:rtl/>
        </w:rPr>
        <w:t>.</w:t>
      </w:r>
      <w:r>
        <w:rPr>
          <w:rtl/>
        </w:rPr>
        <w:t xml:space="preserve"> </w:t>
      </w:r>
      <w:bookmarkStart w:id="23142" w:name="_ETM_Q35_575229"/>
      <w:bookmarkEnd w:id="23142"/>
      <w:r>
        <w:rPr>
          <w:rFonts w:hint="cs"/>
          <w:rtl/>
        </w:rPr>
        <w:t>ו</w:t>
      </w:r>
      <w:r>
        <w:rPr>
          <w:rtl/>
        </w:rPr>
        <w:t xml:space="preserve">כל </w:t>
      </w:r>
      <w:bookmarkStart w:id="23143" w:name="_ETM_Q35_575740"/>
      <w:bookmarkEnd w:id="23143"/>
      <w:r>
        <w:rPr>
          <w:rtl/>
        </w:rPr>
        <w:t xml:space="preserve">פעם </w:t>
      </w:r>
      <w:bookmarkStart w:id="23144" w:name="_ETM_Q35_576009"/>
      <w:bookmarkEnd w:id="23144"/>
      <w:r>
        <w:rPr>
          <w:rtl/>
        </w:rPr>
        <w:t xml:space="preserve">שהם </w:t>
      </w:r>
      <w:bookmarkStart w:id="23145" w:name="_ETM_Q35_576219"/>
      <w:bookmarkEnd w:id="23145"/>
      <w:r>
        <w:rPr>
          <w:rtl/>
        </w:rPr>
        <w:t xml:space="preserve">מאיימים </w:t>
      </w:r>
      <w:bookmarkStart w:id="23146" w:name="_ETM_Q35_576579"/>
      <w:bookmarkEnd w:id="23146"/>
      <w:r>
        <w:rPr>
          <w:rtl/>
        </w:rPr>
        <w:t xml:space="preserve">עליו </w:t>
      </w:r>
      <w:bookmarkStart w:id="23147" w:name="_ETM_Q35_577089"/>
      <w:bookmarkEnd w:id="23147"/>
      <w:r>
        <w:rPr>
          <w:rtl/>
        </w:rPr>
        <w:t>יותר</w:t>
      </w:r>
      <w:r>
        <w:rPr>
          <w:rFonts w:hint="cs"/>
          <w:rtl/>
        </w:rPr>
        <w:t xml:space="preserve"> –</w:t>
      </w:r>
      <w:r>
        <w:rPr>
          <w:rtl/>
        </w:rPr>
        <w:t xml:space="preserve"> </w:t>
      </w:r>
      <w:bookmarkStart w:id="23148" w:name="_ETM_Q35_578079"/>
      <w:bookmarkEnd w:id="23148"/>
      <w:r>
        <w:rPr>
          <w:rtl/>
        </w:rPr>
        <w:t xml:space="preserve">מקבלים </w:t>
      </w:r>
      <w:bookmarkStart w:id="23149" w:name="_ETM_Q35_578710"/>
      <w:bookmarkEnd w:id="23149"/>
      <w:r>
        <w:rPr>
          <w:rtl/>
        </w:rPr>
        <w:t>יותר</w:t>
      </w:r>
      <w:r>
        <w:rPr>
          <w:rFonts w:hint="cs"/>
          <w:rtl/>
        </w:rPr>
        <w:t>.</w:t>
      </w:r>
      <w:r>
        <w:rPr>
          <w:rtl/>
        </w:rPr>
        <w:t xml:space="preserve"> </w:t>
      </w:r>
      <w:bookmarkStart w:id="23150" w:name="_ETM_Q35_580549"/>
      <w:bookmarkEnd w:id="23150"/>
      <w:r>
        <w:rPr>
          <w:rtl/>
        </w:rPr>
        <w:t xml:space="preserve">שימו </w:t>
      </w:r>
      <w:bookmarkStart w:id="23151" w:name="_ETM_Q35_580880"/>
      <w:bookmarkEnd w:id="23151"/>
      <w:r>
        <w:rPr>
          <w:rtl/>
        </w:rPr>
        <w:t xml:space="preserve">לב </w:t>
      </w:r>
      <w:bookmarkStart w:id="23152" w:name="_ETM_Q35_581029"/>
      <w:bookmarkEnd w:id="23152"/>
      <w:r>
        <w:rPr>
          <w:rtl/>
        </w:rPr>
        <w:t xml:space="preserve">מה </w:t>
      </w:r>
      <w:bookmarkStart w:id="23153" w:name="_ETM_Q35_581180"/>
      <w:bookmarkEnd w:id="23153"/>
      <w:r>
        <w:rPr>
          <w:rtl/>
        </w:rPr>
        <w:t>קרה</w:t>
      </w:r>
      <w:r>
        <w:rPr>
          <w:rFonts w:hint="cs"/>
          <w:rtl/>
        </w:rPr>
        <w:t>:</w:t>
      </w:r>
      <w:r>
        <w:rPr>
          <w:rtl/>
        </w:rPr>
        <w:t xml:space="preserve"> </w:t>
      </w:r>
      <w:bookmarkStart w:id="23154" w:name="_ETM_Q35_582589"/>
      <w:bookmarkEnd w:id="23154"/>
      <w:r>
        <w:rPr>
          <w:rtl/>
        </w:rPr>
        <w:t xml:space="preserve">בן </w:t>
      </w:r>
      <w:bookmarkStart w:id="23155" w:name="_ETM_Q35_582890"/>
      <w:bookmarkEnd w:id="23155"/>
      <w:r>
        <w:rPr>
          <w:rtl/>
        </w:rPr>
        <w:t xml:space="preserve">גביר </w:t>
      </w:r>
      <w:bookmarkStart w:id="23156" w:name="_ETM_Q35_583130"/>
      <w:bookmarkEnd w:id="23156"/>
      <w:r>
        <w:rPr>
          <w:rtl/>
        </w:rPr>
        <w:t xml:space="preserve">התפטר </w:t>
      </w:r>
      <w:bookmarkStart w:id="23157" w:name="_ETM_Q35_584119"/>
      <w:bookmarkEnd w:id="23157"/>
      <w:r>
        <w:rPr>
          <w:rtl/>
        </w:rPr>
        <w:t xml:space="preserve">יחד </w:t>
      </w:r>
      <w:bookmarkStart w:id="23158" w:name="_ETM_Q35_584509"/>
      <w:bookmarkEnd w:id="23158"/>
      <w:r>
        <w:rPr>
          <w:rtl/>
        </w:rPr>
        <w:t xml:space="preserve">עם </w:t>
      </w:r>
      <w:bookmarkStart w:id="23159" w:name="_ETM_Q35_584630"/>
      <w:bookmarkEnd w:id="23159"/>
      <w:r>
        <w:rPr>
          <w:rtl/>
        </w:rPr>
        <w:t xml:space="preserve">ארבעת </w:t>
      </w:r>
      <w:bookmarkStart w:id="23160" w:name="_ETM_Q35_584990"/>
      <w:bookmarkEnd w:id="23160"/>
      <w:r>
        <w:rPr>
          <w:rtl/>
        </w:rPr>
        <w:t xml:space="preserve">המוסקטרים </w:t>
      </w:r>
      <w:bookmarkStart w:id="23161" w:name="_ETM_Q35_585710"/>
      <w:bookmarkEnd w:id="23161"/>
      <w:r>
        <w:rPr>
          <w:rtl/>
        </w:rPr>
        <w:t>שלו</w:t>
      </w:r>
      <w:r>
        <w:rPr>
          <w:rFonts w:hint="cs"/>
          <w:rtl/>
        </w:rPr>
        <w:t>;</w:t>
      </w:r>
      <w:r>
        <w:rPr>
          <w:rtl/>
        </w:rPr>
        <w:t xml:space="preserve"> </w:t>
      </w:r>
      <w:bookmarkStart w:id="23162" w:name="_ETM_Q35_586560"/>
      <w:bookmarkEnd w:id="23162"/>
      <w:r>
        <w:rPr>
          <w:rtl/>
        </w:rPr>
        <w:t xml:space="preserve">חיים </w:t>
      </w:r>
      <w:bookmarkStart w:id="23163" w:name="_ETM_Q35_586950"/>
      <w:bookmarkEnd w:id="23163"/>
      <w:r>
        <w:rPr>
          <w:rtl/>
        </w:rPr>
        <w:t xml:space="preserve">כץ </w:t>
      </w:r>
      <w:bookmarkStart w:id="23164" w:name="_ETM_Q35_587310"/>
      <w:bookmarkEnd w:id="23164"/>
      <w:r>
        <w:rPr>
          <w:rtl/>
        </w:rPr>
        <w:t xml:space="preserve">קיבל </w:t>
      </w:r>
      <w:bookmarkStart w:id="23165" w:name="_ETM_Q35_588279"/>
      <w:bookmarkEnd w:id="23165"/>
      <w:r>
        <w:rPr>
          <w:rFonts w:hint="cs"/>
          <w:rtl/>
        </w:rPr>
        <w:t>ארבעה</w:t>
      </w:r>
      <w:r>
        <w:rPr>
          <w:rtl/>
        </w:rPr>
        <w:t xml:space="preserve"> </w:t>
      </w:r>
      <w:bookmarkStart w:id="23166" w:name="_ETM_Q35_588819"/>
      <w:bookmarkEnd w:id="23166"/>
      <w:r>
        <w:rPr>
          <w:rtl/>
        </w:rPr>
        <w:t>תיקים</w:t>
      </w:r>
      <w:bookmarkStart w:id="23167" w:name="_ETM_Q35_589909"/>
      <w:bookmarkStart w:id="23168" w:name="_ETM_Q35_590299"/>
      <w:bookmarkEnd w:id="23167"/>
      <w:bookmarkEnd w:id="23168"/>
      <w:r>
        <w:rPr>
          <w:rFonts w:hint="cs"/>
          <w:rtl/>
        </w:rPr>
        <w:t xml:space="preserve"> </w:t>
      </w:r>
      <w:r>
        <w:rPr>
          <w:rtl/>
        </w:rPr>
        <w:t>לנהל</w:t>
      </w:r>
      <w:r w:rsidR="001F02D1">
        <w:rPr>
          <w:rFonts w:hint="cs"/>
          <w:rtl/>
        </w:rPr>
        <w:t>.</w:t>
      </w:r>
      <w:r>
        <w:rPr>
          <w:rFonts w:hint="cs"/>
          <w:rtl/>
        </w:rPr>
        <w:t xml:space="preserve"> ארבעה</w:t>
      </w:r>
      <w:r>
        <w:rPr>
          <w:rtl/>
        </w:rPr>
        <w:t xml:space="preserve"> תיקים</w:t>
      </w:r>
      <w:r>
        <w:rPr>
          <w:rFonts w:hint="cs"/>
          <w:rtl/>
        </w:rPr>
        <w:t>.</w:t>
      </w:r>
      <w:r>
        <w:rPr>
          <w:rtl/>
        </w:rPr>
        <w:t xml:space="preserve"> </w:t>
      </w:r>
      <w:bookmarkStart w:id="23169" w:name="_ETM_Q35_592380"/>
      <w:bookmarkEnd w:id="23169"/>
      <w:r>
        <w:rPr>
          <w:rtl/>
        </w:rPr>
        <w:t xml:space="preserve">בזמן </w:t>
      </w:r>
      <w:bookmarkStart w:id="23170" w:name="_ETM_Q35_592920"/>
      <w:bookmarkEnd w:id="23170"/>
      <w:r>
        <w:rPr>
          <w:rtl/>
        </w:rPr>
        <w:t xml:space="preserve">הזה </w:t>
      </w:r>
      <w:bookmarkStart w:id="23171" w:name="_ETM_Q35_593490"/>
      <w:bookmarkEnd w:id="23171"/>
      <w:r>
        <w:rPr>
          <w:rtl/>
        </w:rPr>
        <w:t xml:space="preserve">שהוא </w:t>
      </w:r>
      <w:bookmarkStart w:id="23172" w:name="_ETM_Q35_593730"/>
      <w:bookmarkEnd w:id="23172"/>
      <w:r>
        <w:rPr>
          <w:rtl/>
        </w:rPr>
        <w:t xml:space="preserve">ניהל </w:t>
      </w:r>
      <w:bookmarkStart w:id="23173" w:name="_ETM_Q35_593970"/>
      <w:bookmarkStart w:id="23174" w:name="_ETM_Q35_594270"/>
      <w:bookmarkEnd w:id="23173"/>
      <w:bookmarkEnd w:id="23174"/>
      <w:r>
        <w:rPr>
          <w:rFonts w:hint="cs"/>
          <w:rtl/>
        </w:rPr>
        <w:t>ארבעה</w:t>
      </w:r>
      <w:r>
        <w:rPr>
          <w:rtl/>
        </w:rPr>
        <w:t xml:space="preserve"> תיקים</w:t>
      </w:r>
      <w:r>
        <w:rPr>
          <w:rFonts w:hint="cs"/>
          <w:rtl/>
        </w:rPr>
        <w:t>,</w:t>
      </w:r>
      <w:r>
        <w:rPr>
          <w:rtl/>
        </w:rPr>
        <w:t xml:space="preserve"> </w:t>
      </w:r>
      <w:bookmarkStart w:id="23175" w:name="_ETM_Q35_594600"/>
      <w:bookmarkEnd w:id="23175"/>
      <w:r>
        <w:rPr>
          <w:rtl/>
        </w:rPr>
        <w:t xml:space="preserve">משימה </w:t>
      </w:r>
      <w:bookmarkStart w:id="23176" w:name="_ETM_Q35_594930"/>
      <w:bookmarkEnd w:id="23176"/>
      <w:r>
        <w:rPr>
          <w:rtl/>
        </w:rPr>
        <w:t>בלתי</w:t>
      </w:r>
      <w:bookmarkStart w:id="23177" w:name="_ETM_Q35_595230"/>
      <w:bookmarkEnd w:id="23177"/>
      <w:r>
        <w:rPr>
          <w:rFonts w:hint="cs"/>
          <w:rtl/>
        </w:rPr>
        <w:t xml:space="preserve"> </w:t>
      </w:r>
      <w:r>
        <w:rPr>
          <w:rtl/>
        </w:rPr>
        <w:t xml:space="preserve">אפשרית </w:t>
      </w:r>
      <w:bookmarkStart w:id="23178" w:name="_ETM_Q35_595589"/>
      <w:bookmarkEnd w:id="23178"/>
      <w:r>
        <w:rPr>
          <w:rtl/>
        </w:rPr>
        <w:t>ל</w:t>
      </w:r>
      <w:r w:rsidR="001F02D1">
        <w:rPr>
          <w:rFonts w:hint="cs"/>
          <w:rtl/>
        </w:rPr>
        <w:t>כל</w:t>
      </w:r>
      <w:r>
        <w:rPr>
          <w:rtl/>
        </w:rPr>
        <w:t xml:space="preserve"> </w:t>
      </w:r>
      <w:bookmarkStart w:id="23179" w:name="_ETM_Q35_595830"/>
      <w:bookmarkEnd w:id="23179"/>
      <w:r>
        <w:rPr>
          <w:rFonts w:hint="cs"/>
          <w:rtl/>
        </w:rPr>
        <w:t>אחד</w:t>
      </w:r>
      <w:r w:rsidR="001F02D1">
        <w:rPr>
          <w:rFonts w:hint="cs"/>
          <w:rtl/>
        </w:rPr>
        <w:t>,</w:t>
      </w:r>
      <w:r>
        <w:rPr>
          <w:rtl/>
        </w:rPr>
        <w:t xml:space="preserve"> </w:t>
      </w:r>
      <w:bookmarkStart w:id="23180" w:name="_ETM_Q35_596929"/>
      <w:bookmarkEnd w:id="23180"/>
      <w:r>
        <w:rPr>
          <w:rtl/>
        </w:rPr>
        <w:t xml:space="preserve">אף </w:t>
      </w:r>
      <w:bookmarkStart w:id="23181" w:name="_ETM_Q35_597170"/>
      <w:bookmarkStart w:id="23182" w:name="_ETM_Q35_597469"/>
      <w:bookmarkEnd w:id="23181"/>
      <w:bookmarkEnd w:id="23182"/>
      <w:r>
        <w:rPr>
          <w:rFonts w:hint="cs"/>
          <w:rtl/>
        </w:rPr>
        <w:t>אחד</w:t>
      </w:r>
      <w:r>
        <w:rPr>
          <w:rtl/>
        </w:rPr>
        <w:t xml:space="preserve"> במדינת </w:t>
      </w:r>
      <w:bookmarkStart w:id="23183" w:name="_ETM_Q35_597920"/>
      <w:bookmarkEnd w:id="23183"/>
      <w:r>
        <w:rPr>
          <w:rtl/>
        </w:rPr>
        <w:t xml:space="preserve">ישראל </w:t>
      </w:r>
      <w:bookmarkStart w:id="23184" w:name="_ETM_Q35_598249"/>
      <w:bookmarkEnd w:id="23184"/>
      <w:r>
        <w:rPr>
          <w:rtl/>
        </w:rPr>
        <w:t xml:space="preserve">לא </w:t>
      </w:r>
      <w:bookmarkStart w:id="23185" w:name="_ETM_Q35_598339"/>
      <w:bookmarkEnd w:id="23185"/>
      <w:r>
        <w:rPr>
          <w:rtl/>
        </w:rPr>
        <w:t xml:space="preserve">ידע </w:t>
      </w:r>
      <w:bookmarkStart w:id="23186" w:name="_ETM_Q35_599149"/>
      <w:bookmarkEnd w:id="23186"/>
      <w:r>
        <w:rPr>
          <w:rtl/>
        </w:rPr>
        <w:t xml:space="preserve">שזה </w:t>
      </w:r>
      <w:bookmarkStart w:id="23187" w:name="_ETM_Q35_599479"/>
      <w:bookmarkEnd w:id="23187"/>
      <w:r>
        <w:rPr>
          <w:rtl/>
        </w:rPr>
        <w:t xml:space="preserve">מה </w:t>
      </w:r>
      <w:bookmarkStart w:id="23188" w:name="_ETM_Q35_599630"/>
      <w:bookmarkEnd w:id="23188"/>
      <w:r>
        <w:rPr>
          <w:rtl/>
        </w:rPr>
        <w:t xml:space="preserve">שהוא </w:t>
      </w:r>
      <w:bookmarkStart w:id="23189" w:name="_ETM_Q35_599810"/>
      <w:bookmarkEnd w:id="23189"/>
      <w:r>
        <w:rPr>
          <w:rtl/>
        </w:rPr>
        <w:t>עושה</w:t>
      </w:r>
      <w:r>
        <w:rPr>
          <w:rFonts w:hint="cs"/>
          <w:rtl/>
        </w:rPr>
        <w:t>,</w:t>
      </w:r>
      <w:r>
        <w:rPr>
          <w:rtl/>
        </w:rPr>
        <w:t xml:space="preserve"> </w:t>
      </w:r>
      <w:bookmarkStart w:id="23190" w:name="_ETM_Q35_600560"/>
      <w:bookmarkEnd w:id="23190"/>
      <w:r>
        <w:rPr>
          <w:rtl/>
        </w:rPr>
        <w:t xml:space="preserve">אף </w:t>
      </w:r>
      <w:bookmarkStart w:id="23191" w:name="_ETM_Q35_600770"/>
      <w:bookmarkStart w:id="23192" w:name="_ETM_Q35_601039"/>
      <w:bookmarkEnd w:id="23191"/>
      <w:bookmarkEnd w:id="23192"/>
      <w:r>
        <w:rPr>
          <w:rFonts w:hint="cs"/>
          <w:rtl/>
        </w:rPr>
        <w:t>אחד</w:t>
      </w:r>
      <w:r>
        <w:rPr>
          <w:rtl/>
        </w:rPr>
        <w:t xml:space="preserve"> לא </w:t>
      </w:r>
      <w:bookmarkStart w:id="23193" w:name="_ETM_Q35_601159"/>
      <w:bookmarkEnd w:id="23193"/>
      <w:r>
        <w:rPr>
          <w:rtl/>
        </w:rPr>
        <w:t xml:space="preserve">הרגיש </w:t>
      </w:r>
      <w:bookmarkStart w:id="23194" w:name="_ETM_Q35_602350"/>
      <w:bookmarkEnd w:id="23194"/>
      <w:r>
        <w:rPr>
          <w:rtl/>
        </w:rPr>
        <w:t xml:space="preserve">שהורידו </w:t>
      </w:r>
      <w:bookmarkStart w:id="23195" w:name="_ETM_Q35_603810"/>
      <w:bookmarkEnd w:id="23195"/>
      <w:r>
        <w:rPr>
          <w:rtl/>
        </w:rPr>
        <w:t xml:space="preserve">שרים </w:t>
      </w:r>
      <w:bookmarkStart w:id="23196" w:name="_ETM_Q35_604560"/>
      <w:bookmarkEnd w:id="23196"/>
      <w:r>
        <w:rPr>
          <w:rtl/>
        </w:rPr>
        <w:t xml:space="preserve">משולחן </w:t>
      </w:r>
      <w:bookmarkStart w:id="23197" w:name="_ETM_Q35_605099"/>
      <w:bookmarkEnd w:id="23197"/>
      <w:r>
        <w:rPr>
          <w:rtl/>
        </w:rPr>
        <w:t xml:space="preserve">הממשלה </w:t>
      </w:r>
      <w:bookmarkStart w:id="23198" w:name="_ETM_Q35_605579"/>
      <w:bookmarkEnd w:id="23198"/>
      <w:r>
        <w:rPr>
          <w:rtl/>
        </w:rPr>
        <w:t xml:space="preserve">המנופח </w:t>
      </w:r>
      <w:bookmarkStart w:id="23199" w:name="_ETM_Q35_606089"/>
      <w:bookmarkEnd w:id="23199"/>
      <w:r>
        <w:rPr>
          <w:rtl/>
        </w:rPr>
        <w:t>הזה</w:t>
      </w:r>
      <w:r>
        <w:rPr>
          <w:rFonts w:hint="cs"/>
          <w:rtl/>
        </w:rPr>
        <w:t>,</w:t>
      </w:r>
      <w:r>
        <w:rPr>
          <w:rtl/>
        </w:rPr>
        <w:t xml:space="preserve"> </w:t>
      </w:r>
      <w:bookmarkStart w:id="23200" w:name="_ETM_Q35_607599"/>
      <w:bookmarkEnd w:id="23200"/>
      <w:r>
        <w:rPr>
          <w:rtl/>
        </w:rPr>
        <w:t xml:space="preserve">ובזמן </w:t>
      </w:r>
      <w:bookmarkStart w:id="23201" w:name="_ETM_Q35_608409"/>
      <w:bookmarkEnd w:id="23201"/>
      <w:r>
        <w:rPr>
          <w:rtl/>
        </w:rPr>
        <w:t xml:space="preserve">הזה </w:t>
      </w:r>
      <w:bookmarkStart w:id="23202" w:name="_ETM_Q35_609390"/>
      <w:bookmarkEnd w:id="23202"/>
      <w:r>
        <w:rPr>
          <w:rtl/>
        </w:rPr>
        <w:t xml:space="preserve">הוא </w:t>
      </w:r>
      <w:bookmarkStart w:id="23203" w:name="_ETM_Q35_609540"/>
      <w:bookmarkEnd w:id="23203"/>
      <w:r>
        <w:rPr>
          <w:rtl/>
        </w:rPr>
        <w:t xml:space="preserve">הצליח </w:t>
      </w:r>
      <w:bookmarkStart w:id="23204" w:name="_ETM_Q35_610019"/>
      <w:bookmarkEnd w:id="23204"/>
      <w:r>
        <w:rPr>
          <w:rtl/>
        </w:rPr>
        <w:t xml:space="preserve">להעביר </w:t>
      </w:r>
      <w:bookmarkStart w:id="23205" w:name="_ETM_Q35_611099"/>
      <w:bookmarkEnd w:id="23205"/>
      <w:r>
        <w:rPr>
          <w:rtl/>
        </w:rPr>
        <w:t xml:space="preserve">הסכם </w:t>
      </w:r>
      <w:bookmarkStart w:id="23206" w:name="_ETM_Q35_611610"/>
      <w:bookmarkEnd w:id="23206"/>
      <w:r>
        <w:rPr>
          <w:rtl/>
        </w:rPr>
        <w:t xml:space="preserve">לשוטרים </w:t>
      </w:r>
      <w:bookmarkStart w:id="23207" w:name="_ETM_Q35_612629"/>
      <w:bookmarkEnd w:id="23207"/>
      <w:r>
        <w:rPr>
          <w:rtl/>
        </w:rPr>
        <w:t xml:space="preserve">שבן </w:t>
      </w:r>
      <w:bookmarkStart w:id="23208" w:name="_ETM_Q35_613080"/>
      <w:bookmarkEnd w:id="23208"/>
      <w:r>
        <w:rPr>
          <w:rFonts w:hint="cs"/>
          <w:rtl/>
        </w:rPr>
        <w:t>גביר רק חלם</w:t>
      </w:r>
      <w:r>
        <w:rPr>
          <w:rtl/>
        </w:rPr>
        <w:t xml:space="preserve"> </w:t>
      </w:r>
      <w:bookmarkStart w:id="23209" w:name="_ETM_Q35_613769"/>
      <w:bookmarkEnd w:id="23209"/>
      <w:r>
        <w:rPr>
          <w:rtl/>
        </w:rPr>
        <w:t>עליו</w:t>
      </w:r>
      <w:r>
        <w:rPr>
          <w:rFonts w:hint="cs"/>
          <w:rtl/>
        </w:rPr>
        <w:t>.</w:t>
      </w:r>
      <w:r>
        <w:rPr>
          <w:rtl/>
        </w:rPr>
        <w:t xml:space="preserve"> </w:t>
      </w:r>
      <w:bookmarkStart w:id="23210" w:name="_ETM_Q35_615060"/>
      <w:bookmarkEnd w:id="23210"/>
    </w:p>
    <w:p w:rsidR="005930C5" w:rsidRDefault="005930C5" w:rsidP="000376AD">
      <w:pPr>
        <w:rPr>
          <w:rtl/>
        </w:rPr>
      </w:pPr>
    </w:p>
    <w:p w:rsidR="005930C5" w:rsidRDefault="005930C5" w:rsidP="000376AD">
      <w:pPr>
        <w:pStyle w:val="af7"/>
        <w:keepNext/>
        <w:rPr>
          <w:rtl/>
        </w:rPr>
      </w:pPr>
      <w:r w:rsidRPr="0025078E">
        <w:rPr>
          <w:rStyle w:val="TagStyle"/>
          <w:rtl/>
        </w:rPr>
        <w:t xml:space="preserve">&lt;&lt; קריאה &gt;&gt; </w:t>
      </w:r>
      <w:r>
        <w:rPr>
          <w:rtl/>
        </w:rPr>
        <w:t>מיקי לוי (יש עתיד):</w:t>
      </w:r>
      <w:r w:rsidRPr="0025078E">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0376AD">
      <w:pPr>
        <w:rPr>
          <w:rtl/>
          <w:lang w:eastAsia="he-IL"/>
        </w:rPr>
      </w:pPr>
      <w:r>
        <w:rPr>
          <w:rFonts w:hint="cs"/>
          <w:rtl/>
          <w:lang w:eastAsia="he-IL"/>
        </w:rPr>
        <w:t>הסכם שכר.</w:t>
      </w:r>
    </w:p>
    <w:p w:rsidR="005930C5" w:rsidRDefault="005930C5" w:rsidP="000376AD">
      <w:pPr>
        <w:rPr>
          <w:rtl/>
          <w:lang w:eastAsia="he-IL"/>
        </w:rPr>
      </w:pPr>
    </w:p>
    <w:p w:rsidR="005930C5" w:rsidRDefault="005930C5" w:rsidP="000376AD">
      <w:pPr>
        <w:pStyle w:val="-"/>
        <w:keepNext/>
        <w:rPr>
          <w:rtl/>
        </w:rPr>
      </w:pPr>
      <w:bookmarkStart w:id="23211" w:name="ET_speakercontinue_6151_6"/>
      <w:r w:rsidRPr="0025078E">
        <w:rPr>
          <w:rStyle w:val="TagStyle"/>
          <w:rtl/>
        </w:rPr>
        <w:t xml:space="preserve">&lt;&lt; דובר_המשך &gt;&gt; </w:t>
      </w:r>
      <w:r>
        <w:rPr>
          <w:rtl/>
        </w:rPr>
        <w:t>רון כץ (יש עתיד):</w:t>
      </w:r>
      <w:r w:rsidRPr="0025078E">
        <w:rPr>
          <w:rStyle w:val="TagStyle"/>
          <w:rtl/>
        </w:rPr>
        <w:t xml:space="preserve"> &lt;&lt; דובר_המשך &gt;&gt;</w:t>
      </w:r>
      <w:r w:rsidR="005223CB">
        <w:rPr>
          <w:rtl/>
        </w:rPr>
        <w:t xml:space="preserve"> </w:t>
      </w:r>
      <w:r>
        <w:rPr>
          <w:rtl/>
        </w:rPr>
        <w:t xml:space="preserve"> </w:t>
      </w:r>
      <w:bookmarkEnd w:id="23211"/>
    </w:p>
    <w:p w:rsidR="005930C5" w:rsidRDefault="005930C5" w:rsidP="000376AD">
      <w:pPr>
        <w:rPr>
          <w:rtl/>
        </w:rPr>
      </w:pPr>
    </w:p>
    <w:p w:rsidR="005930C5" w:rsidRDefault="005930C5" w:rsidP="001F02D1">
      <w:pPr>
        <w:rPr>
          <w:rtl/>
        </w:rPr>
      </w:pPr>
      <w:r>
        <w:rPr>
          <w:rtl/>
        </w:rPr>
        <w:t xml:space="preserve">הסכם </w:t>
      </w:r>
      <w:bookmarkStart w:id="23212" w:name="_ETM_Q35_615450"/>
      <w:bookmarkEnd w:id="23212"/>
      <w:r>
        <w:rPr>
          <w:rtl/>
        </w:rPr>
        <w:t xml:space="preserve">שכר </w:t>
      </w:r>
      <w:bookmarkStart w:id="23213" w:name="_ETM_Q35_615780"/>
      <w:bookmarkEnd w:id="23213"/>
      <w:r>
        <w:rPr>
          <w:rtl/>
        </w:rPr>
        <w:t xml:space="preserve">לשוטרים </w:t>
      </w:r>
      <w:bookmarkStart w:id="23214" w:name="_ETM_Q35_616230"/>
      <w:bookmarkEnd w:id="23214"/>
      <w:r>
        <w:rPr>
          <w:rtl/>
        </w:rPr>
        <w:t xml:space="preserve">שבן </w:t>
      </w:r>
      <w:bookmarkStart w:id="23215" w:name="_ETM_Q35_616560"/>
      <w:bookmarkStart w:id="23216" w:name="_ETM_Q35_616890"/>
      <w:bookmarkEnd w:id="23215"/>
      <w:bookmarkEnd w:id="23216"/>
      <w:r>
        <w:rPr>
          <w:rFonts w:hint="cs"/>
          <w:rtl/>
        </w:rPr>
        <w:t>גביר חלם</w:t>
      </w:r>
      <w:r>
        <w:rPr>
          <w:rtl/>
        </w:rPr>
        <w:t xml:space="preserve"> עליו</w:t>
      </w:r>
      <w:r>
        <w:rPr>
          <w:rFonts w:hint="cs"/>
          <w:rtl/>
        </w:rPr>
        <w:t>.</w:t>
      </w:r>
      <w:r>
        <w:rPr>
          <w:rtl/>
        </w:rPr>
        <w:t xml:space="preserve"> </w:t>
      </w:r>
      <w:bookmarkStart w:id="23217" w:name="_ETM_Q35_617940"/>
      <w:bookmarkEnd w:id="23217"/>
      <w:r>
        <w:rPr>
          <w:rFonts w:hint="cs"/>
          <w:rtl/>
        </w:rPr>
        <w:t>ו</w:t>
      </w:r>
      <w:r>
        <w:rPr>
          <w:rtl/>
        </w:rPr>
        <w:t xml:space="preserve">אתה </w:t>
      </w:r>
      <w:bookmarkStart w:id="23218" w:name="_ETM_Q35_618090"/>
      <w:bookmarkEnd w:id="23218"/>
      <w:r>
        <w:rPr>
          <w:rtl/>
        </w:rPr>
        <w:t>שואל</w:t>
      </w:r>
      <w:r>
        <w:rPr>
          <w:rFonts w:hint="cs"/>
          <w:rtl/>
        </w:rPr>
        <w:t>:</w:t>
      </w:r>
      <w:r>
        <w:rPr>
          <w:rtl/>
        </w:rPr>
        <w:t xml:space="preserve"> </w:t>
      </w:r>
      <w:bookmarkStart w:id="23219" w:name="_ETM_Q35_618390"/>
      <w:bookmarkEnd w:id="23219"/>
      <w:r>
        <w:rPr>
          <w:rtl/>
        </w:rPr>
        <w:t xml:space="preserve">למה </w:t>
      </w:r>
      <w:bookmarkStart w:id="23220" w:name="_ETM_Q35_618660"/>
      <w:bookmarkEnd w:id="23220"/>
      <w:r>
        <w:rPr>
          <w:rtl/>
        </w:rPr>
        <w:t xml:space="preserve">חיים </w:t>
      </w:r>
      <w:bookmarkStart w:id="23221" w:name="_ETM_Q35_619050"/>
      <w:bookmarkEnd w:id="23221"/>
      <w:r>
        <w:rPr>
          <w:rtl/>
        </w:rPr>
        <w:t xml:space="preserve">כץ </w:t>
      </w:r>
      <w:bookmarkStart w:id="23222" w:name="_ETM_Q35_619380"/>
      <w:bookmarkEnd w:id="23222"/>
      <w:r>
        <w:rPr>
          <w:rtl/>
        </w:rPr>
        <w:t xml:space="preserve">כן </w:t>
      </w:r>
      <w:bookmarkStart w:id="23223" w:name="_ETM_Q35_620160"/>
      <w:bookmarkEnd w:id="23223"/>
      <w:r>
        <w:rPr>
          <w:rtl/>
        </w:rPr>
        <w:t xml:space="preserve">ובן </w:t>
      </w:r>
      <w:bookmarkStart w:id="23224" w:name="_ETM_Q35_621240"/>
      <w:bookmarkEnd w:id="23224"/>
      <w:r>
        <w:rPr>
          <w:rFonts w:hint="cs"/>
          <w:rtl/>
        </w:rPr>
        <w:t>גביר</w:t>
      </w:r>
      <w:r>
        <w:rPr>
          <w:rtl/>
        </w:rPr>
        <w:t xml:space="preserve"> </w:t>
      </w:r>
      <w:bookmarkStart w:id="23225" w:name="_ETM_Q35_621720"/>
      <w:bookmarkEnd w:id="23225"/>
      <w:r>
        <w:rPr>
          <w:rtl/>
        </w:rPr>
        <w:t>לא</w:t>
      </w:r>
      <w:r>
        <w:rPr>
          <w:rFonts w:hint="cs"/>
          <w:rtl/>
        </w:rPr>
        <w:t>? למה אתה לא</w:t>
      </w:r>
      <w:r>
        <w:rPr>
          <w:rtl/>
        </w:rPr>
        <w:t xml:space="preserve"> </w:t>
      </w:r>
      <w:bookmarkStart w:id="23226" w:name="_ETM_Q35_621840"/>
      <w:bookmarkEnd w:id="23226"/>
      <w:r>
        <w:rPr>
          <w:rtl/>
        </w:rPr>
        <w:t xml:space="preserve">שומע </w:t>
      </w:r>
      <w:bookmarkStart w:id="23227" w:name="_ETM_Q35_622140"/>
      <w:bookmarkEnd w:id="23227"/>
      <w:r>
        <w:rPr>
          <w:rtl/>
        </w:rPr>
        <w:t xml:space="preserve">את </w:t>
      </w:r>
      <w:bookmarkStart w:id="23228" w:name="_ETM_Q35_622230"/>
      <w:bookmarkEnd w:id="23228"/>
      <w:r>
        <w:rPr>
          <w:rtl/>
        </w:rPr>
        <w:t xml:space="preserve">חיים </w:t>
      </w:r>
      <w:bookmarkStart w:id="23229" w:name="_ETM_Q35_622500"/>
      <w:bookmarkEnd w:id="23229"/>
      <w:r>
        <w:rPr>
          <w:rtl/>
        </w:rPr>
        <w:t xml:space="preserve">כץ </w:t>
      </w:r>
      <w:bookmarkStart w:id="23230" w:name="_ETM_Q35_623040"/>
      <w:bookmarkEnd w:id="23230"/>
      <w:r>
        <w:rPr>
          <w:rtl/>
        </w:rPr>
        <w:t xml:space="preserve">מתלונן </w:t>
      </w:r>
      <w:bookmarkStart w:id="23231" w:name="_ETM_Q35_623610"/>
      <w:bookmarkEnd w:id="23231"/>
      <w:r>
        <w:rPr>
          <w:rtl/>
        </w:rPr>
        <w:t xml:space="preserve">על </w:t>
      </w:r>
      <w:bookmarkStart w:id="23232" w:name="_ETM_Q35_623700"/>
      <w:bookmarkEnd w:id="23232"/>
      <w:r>
        <w:rPr>
          <w:rtl/>
        </w:rPr>
        <w:t>היוע</w:t>
      </w:r>
      <w:r>
        <w:rPr>
          <w:rFonts w:hint="cs"/>
          <w:rtl/>
        </w:rPr>
        <w:t>צת</w:t>
      </w:r>
      <w:r>
        <w:rPr>
          <w:rtl/>
        </w:rPr>
        <w:t xml:space="preserve"> </w:t>
      </w:r>
      <w:bookmarkStart w:id="23233" w:name="_ETM_Q35_623970"/>
      <w:bookmarkEnd w:id="23233"/>
      <w:r>
        <w:rPr>
          <w:rtl/>
        </w:rPr>
        <w:t>המשפטי</w:t>
      </w:r>
      <w:r>
        <w:rPr>
          <w:rFonts w:hint="cs"/>
          <w:rtl/>
        </w:rPr>
        <w:t>ת</w:t>
      </w:r>
      <w:r>
        <w:rPr>
          <w:rtl/>
        </w:rPr>
        <w:t xml:space="preserve"> </w:t>
      </w:r>
      <w:bookmarkStart w:id="23234" w:name="_ETM_Q35_624480"/>
      <w:bookmarkEnd w:id="23234"/>
      <w:r>
        <w:rPr>
          <w:rtl/>
        </w:rPr>
        <w:t>לממשלה</w:t>
      </w:r>
      <w:r>
        <w:rPr>
          <w:rFonts w:hint="cs"/>
          <w:rtl/>
        </w:rPr>
        <w:t>,</w:t>
      </w:r>
      <w:r>
        <w:rPr>
          <w:rtl/>
        </w:rPr>
        <w:t xml:space="preserve"> </w:t>
      </w:r>
      <w:bookmarkStart w:id="23235" w:name="_ETM_Q35_625590"/>
      <w:bookmarkEnd w:id="23235"/>
      <w:r>
        <w:rPr>
          <w:rtl/>
        </w:rPr>
        <w:t xml:space="preserve">מתבכיין </w:t>
      </w:r>
      <w:bookmarkStart w:id="23236" w:name="_ETM_Q35_626250"/>
      <w:bookmarkEnd w:id="23236"/>
      <w:r>
        <w:rPr>
          <w:rtl/>
        </w:rPr>
        <w:t xml:space="preserve">כל </w:t>
      </w:r>
      <w:bookmarkStart w:id="23237" w:name="_ETM_Q35_626460"/>
      <w:bookmarkEnd w:id="23237"/>
      <w:r>
        <w:rPr>
          <w:rtl/>
        </w:rPr>
        <w:t xml:space="preserve">היום </w:t>
      </w:r>
      <w:bookmarkStart w:id="23238" w:name="_ETM_Q35_626700"/>
      <w:bookmarkEnd w:id="23238"/>
      <w:r>
        <w:rPr>
          <w:rtl/>
        </w:rPr>
        <w:t xml:space="preserve">על </w:t>
      </w:r>
      <w:bookmarkStart w:id="23239" w:name="_ETM_Q35_626970"/>
      <w:bookmarkEnd w:id="23239"/>
      <w:r>
        <w:rPr>
          <w:rtl/>
        </w:rPr>
        <w:t xml:space="preserve">שתו </w:t>
      </w:r>
      <w:bookmarkStart w:id="23240" w:name="_ETM_Q35_627450"/>
      <w:bookmarkEnd w:id="23240"/>
      <w:r>
        <w:rPr>
          <w:rtl/>
        </w:rPr>
        <w:t>לי</w:t>
      </w:r>
      <w:r>
        <w:rPr>
          <w:rFonts w:hint="cs"/>
          <w:rtl/>
        </w:rPr>
        <w:t>,</w:t>
      </w:r>
      <w:r>
        <w:rPr>
          <w:rtl/>
        </w:rPr>
        <w:t xml:space="preserve"> </w:t>
      </w:r>
      <w:bookmarkStart w:id="23241" w:name="_ETM_Q35_627930"/>
      <w:bookmarkEnd w:id="23241"/>
      <w:r>
        <w:rPr>
          <w:rtl/>
        </w:rPr>
        <w:t xml:space="preserve">אכלו </w:t>
      </w:r>
      <w:bookmarkStart w:id="23242" w:name="_ETM_Q35_628440"/>
      <w:bookmarkEnd w:id="23242"/>
      <w:r>
        <w:rPr>
          <w:rtl/>
        </w:rPr>
        <w:t>לי</w:t>
      </w:r>
      <w:r>
        <w:rPr>
          <w:rFonts w:hint="cs"/>
          <w:rtl/>
        </w:rPr>
        <w:t>,</w:t>
      </w:r>
      <w:r>
        <w:rPr>
          <w:rtl/>
        </w:rPr>
        <w:t xml:space="preserve"> </w:t>
      </w:r>
      <w:bookmarkStart w:id="23243" w:name="_ETM_Q35_628860"/>
      <w:bookmarkEnd w:id="23243"/>
      <w:r>
        <w:rPr>
          <w:rtl/>
        </w:rPr>
        <w:t xml:space="preserve">לקחו </w:t>
      </w:r>
      <w:bookmarkStart w:id="23244" w:name="_ETM_Q35_629490"/>
      <w:bookmarkEnd w:id="23244"/>
      <w:r>
        <w:rPr>
          <w:rtl/>
        </w:rPr>
        <w:t>לי</w:t>
      </w:r>
      <w:r>
        <w:rPr>
          <w:rFonts w:hint="cs"/>
          <w:rtl/>
        </w:rPr>
        <w:t>?</w:t>
      </w:r>
      <w:r>
        <w:rPr>
          <w:rtl/>
        </w:rPr>
        <w:t xml:space="preserve"> </w:t>
      </w:r>
      <w:bookmarkStart w:id="23245" w:name="_ETM_Q35_629670"/>
      <w:bookmarkEnd w:id="23245"/>
      <w:r>
        <w:rPr>
          <w:rtl/>
        </w:rPr>
        <w:t>למה</w:t>
      </w:r>
      <w:r>
        <w:rPr>
          <w:rFonts w:hint="cs"/>
          <w:rtl/>
        </w:rPr>
        <w:t>? כי</w:t>
      </w:r>
      <w:r>
        <w:rPr>
          <w:rtl/>
        </w:rPr>
        <w:t xml:space="preserve"> </w:t>
      </w:r>
      <w:bookmarkStart w:id="23246" w:name="_ETM_Q35_631299"/>
      <w:bookmarkEnd w:id="23246"/>
      <w:r>
        <w:rPr>
          <w:rtl/>
        </w:rPr>
        <w:t xml:space="preserve">הוא </w:t>
      </w:r>
      <w:bookmarkStart w:id="23247" w:name="_ETM_Q35_631450"/>
      <w:bookmarkEnd w:id="23247"/>
      <w:r>
        <w:rPr>
          <w:rtl/>
        </w:rPr>
        <w:t xml:space="preserve">יודע </w:t>
      </w:r>
      <w:bookmarkStart w:id="23248" w:name="_ETM_Q35_631810"/>
      <w:bookmarkEnd w:id="23248"/>
      <w:r>
        <w:rPr>
          <w:rtl/>
        </w:rPr>
        <w:t>לעבוד</w:t>
      </w:r>
      <w:r>
        <w:rPr>
          <w:rFonts w:hint="cs"/>
          <w:rtl/>
        </w:rPr>
        <w:t>.</w:t>
      </w:r>
      <w:r>
        <w:rPr>
          <w:rtl/>
        </w:rPr>
        <w:t xml:space="preserve"> </w:t>
      </w:r>
      <w:bookmarkStart w:id="23249" w:name="_ETM_Q35_633299"/>
      <w:bookmarkEnd w:id="23249"/>
      <w:r>
        <w:rPr>
          <w:rtl/>
        </w:rPr>
        <w:t xml:space="preserve">זה </w:t>
      </w:r>
      <w:bookmarkStart w:id="23250" w:name="_ETM_Q35_633689"/>
      <w:bookmarkEnd w:id="23250"/>
      <w:r>
        <w:rPr>
          <w:rtl/>
        </w:rPr>
        <w:t xml:space="preserve">משהו </w:t>
      </w:r>
      <w:bookmarkStart w:id="23251" w:name="_ETM_Q35_634019"/>
      <w:bookmarkEnd w:id="23251"/>
      <w:r>
        <w:rPr>
          <w:rtl/>
        </w:rPr>
        <w:t>שאי</w:t>
      </w:r>
      <w:bookmarkStart w:id="23252" w:name="_ETM_Q35_634260"/>
      <w:bookmarkEnd w:id="23252"/>
      <w:r>
        <w:rPr>
          <w:rFonts w:hint="cs"/>
          <w:rtl/>
        </w:rPr>
        <w:t>-</w:t>
      </w:r>
      <w:r>
        <w:rPr>
          <w:rtl/>
        </w:rPr>
        <w:t xml:space="preserve">אפשר </w:t>
      </w:r>
      <w:bookmarkStart w:id="23253" w:name="_ETM_Q35_634529"/>
      <w:bookmarkEnd w:id="23253"/>
      <w:r>
        <w:rPr>
          <w:rtl/>
        </w:rPr>
        <w:t xml:space="preserve">להגיד </w:t>
      </w:r>
      <w:bookmarkStart w:id="23254" w:name="_ETM_Q35_634889"/>
      <w:bookmarkEnd w:id="23254"/>
      <w:r>
        <w:rPr>
          <w:rtl/>
        </w:rPr>
        <w:t xml:space="preserve">על </w:t>
      </w:r>
      <w:bookmarkStart w:id="23255" w:name="_ETM_Q35_634980"/>
      <w:bookmarkEnd w:id="23255"/>
      <w:r>
        <w:rPr>
          <w:rtl/>
        </w:rPr>
        <w:t xml:space="preserve">שאר </w:t>
      </w:r>
      <w:bookmarkStart w:id="23256" w:name="_ETM_Q35_635279"/>
      <w:bookmarkEnd w:id="23256"/>
      <w:r>
        <w:rPr>
          <w:rtl/>
        </w:rPr>
        <w:t xml:space="preserve">החברים </w:t>
      </w:r>
      <w:bookmarkStart w:id="23257" w:name="_ETM_Q35_635730"/>
      <w:bookmarkEnd w:id="23257"/>
      <w:r>
        <w:rPr>
          <w:rtl/>
        </w:rPr>
        <w:t xml:space="preserve">בממשלה </w:t>
      </w:r>
      <w:bookmarkStart w:id="23258" w:name="_ETM_Q35_636299"/>
      <w:bookmarkEnd w:id="23258"/>
      <w:r>
        <w:rPr>
          <w:rtl/>
        </w:rPr>
        <w:t xml:space="preserve">ההזויה </w:t>
      </w:r>
      <w:bookmarkStart w:id="23259" w:name="_ETM_Q35_636749"/>
      <w:bookmarkEnd w:id="23259"/>
      <w:r>
        <w:rPr>
          <w:rtl/>
        </w:rPr>
        <w:t>הזאת</w:t>
      </w:r>
      <w:r>
        <w:rPr>
          <w:rFonts w:hint="cs"/>
          <w:rtl/>
        </w:rPr>
        <w:t>.</w:t>
      </w:r>
      <w:r>
        <w:rPr>
          <w:rtl/>
        </w:rPr>
        <w:t xml:space="preserve"> </w:t>
      </w:r>
      <w:bookmarkStart w:id="23260" w:name="_ETM_Q35_637499"/>
      <w:bookmarkEnd w:id="23260"/>
    </w:p>
    <w:p w:rsidR="005930C5" w:rsidRDefault="005930C5" w:rsidP="000376AD">
      <w:pPr>
        <w:rPr>
          <w:rtl/>
        </w:rPr>
      </w:pPr>
      <w:bookmarkStart w:id="23261" w:name="_ETM_Q35_635194"/>
      <w:bookmarkStart w:id="23262" w:name="_ETM_Q35_635336"/>
      <w:bookmarkEnd w:id="23261"/>
      <w:bookmarkEnd w:id="23262"/>
    </w:p>
    <w:p w:rsidR="005930C5" w:rsidRDefault="005930C5" w:rsidP="001F02D1">
      <w:pPr>
        <w:rPr>
          <w:rtl/>
        </w:rPr>
      </w:pPr>
      <w:bookmarkStart w:id="23263" w:name="_ETM_Q35_635510"/>
      <w:bookmarkStart w:id="23264" w:name="_ETM_Q35_635587"/>
      <w:bookmarkEnd w:id="23263"/>
      <w:bookmarkEnd w:id="23264"/>
      <w:r>
        <w:rPr>
          <w:rtl/>
        </w:rPr>
        <w:t xml:space="preserve">אני </w:t>
      </w:r>
      <w:bookmarkStart w:id="23265" w:name="_ETM_Q35_637799"/>
      <w:bookmarkEnd w:id="23265"/>
      <w:r>
        <w:rPr>
          <w:rtl/>
        </w:rPr>
        <w:t xml:space="preserve">אומר </w:t>
      </w:r>
      <w:bookmarkStart w:id="23266" w:name="_ETM_Q35_638069"/>
      <w:bookmarkEnd w:id="23266"/>
      <w:r>
        <w:rPr>
          <w:rtl/>
        </w:rPr>
        <w:t>לכם</w:t>
      </w:r>
      <w:r>
        <w:rPr>
          <w:rFonts w:hint="cs"/>
          <w:rtl/>
        </w:rPr>
        <w:t>,</w:t>
      </w:r>
      <w:r>
        <w:rPr>
          <w:rtl/>
        </w:rPr>
        <w:t xml:space="preserve"> </w:t>
      </w:r>
      <w:bookmarkStart w:id="23267" w:name="_ETM_Q35_639220"/>
      <w:bookmarkEnd w:id="23267"/>
      <w:r>
        <w:rPr>
          <w:rFonts w:hint="cs"/>
          <w:rtl/>
        </w:rPr>
        <w:t>אין</w:t>
      </w:r>
      <w:r>
        <w:rPr>
          <w:rtl/>
        </w:rPr>
        <w:t xml:space="preserve"> </w:t>
      </w:r>
      <w:bookmarkStart w:id="23268" w:name="_ETM_Q35_639950"/>
      <w:bookmarkEnd w:id="23268"/>
      <w:r>
        <w:rPr>
          <w:rtl/>
        </w:rPr>
        <w:t xml:space="preserve">צורך </w:t>
      </w:r>
      <w:bookmarkStart w:id="23269" w:name="_ETM_Q35_640370"/>
      <w:bookmarkEnd w:id="23269"/>
      <w:r>
        <w:rPr>
          <w:rtl/>
        </w:rPr>
        <w:t xml:space="preserve">בתפקידים </w:t>
      </w:r>
      <w:bookmarkStart w:id="23270" w:name="_ETM_Q35_640970"/>
      <w:bookmarkEnd w:id="23270"/>
      <w:r>
        <w:rPr>
          <w:rtl/>
        </w:rPr>
        <w:t>שלכם</w:t>
      </w:r>
      <w:r>
        <w:rPr>
          <w:rFonts w:hint="cs"/>
          <w:rtl/>
        </w:rPr>
        <w:t>.</w:t>
      </w:r>
      <w:r>
        <w:rPr>
          <w:rtl/>
        </w:rPr>
        <w:t xml:space="preserve"> </w:t>
      </w:r>
      <w:bookmarkStart w:id="23271" w:name="_ETM_Q35_641950"/>
      <w:bookmarkEnd w:id="23271"/>
      <w:r>
        <w:rPr>
          <w:rtl/>
        </w:rPr>
        <w:t xml:space="preserve">אין </w:t>
      </w:r>
      <w:bookmarkStart w:id="23272" w:name="_ETM_Q35_642250"/>
      <w:bookmarkEnd w:id="23272"/>
      <w:r>
        <w:rPr>
          <w:rtl/>
        </w:rPr>
        <w:t xml:space="preserve">צורך </w:t>
      </w:r>
      <w:bookmarkStart w:id="23273" w:name="_ETM_Q35_642640"/>
      <w:bookmarkEnd w:id="23273"/>
      <w:r>
        <w:rPr>
          <w:rtl/>
        </w:rPr>
        <w:t xml:space="preserve">במשרדים </w:t>
      </w:r>
      <w:bookmarkStart w:id="23274" w:name="_ETM_Q35_643329"/>
      <w:bookmarkEnd w:id="23274"/>
      <w:r>
        <w:rPr>
          <w:rtl/>
        </w:rPr>
        <w:t>שלכם</w:t>
      </w:r>
      <w:r>
        <w:rPr>
          <w:rFonts w:hint="cs"/>
          <w:rtl/>
        </w:rPr>
        <w:t>.</w:t>
      </w:r>
      <w:r>
        <w:rPr>
          <w:rtl/>
        </w:rPr>
        <w:t xml:space="preserve"> </w:t>
      </w:r>
      <w:bookmarkStart w:id="23275" w:name="_ETM_Q35_644110"/>
      <w:bookmarkEnd w:id="23275"/>
      <w:r>
        <w:rPr>
          <w:rtl/>
        </w:rPr>
        <w:t xml:space="preserve">אין </w:t>
      </w:r>
      <w:bookmarkStart w:id="23276" w:name="_ETM_Q35_644349"/>
      <w:bookmarkEnd w:id="23276"/>
      <w:r>
        <w:rPr>
          <w:rtl/>
        </w:rPr>
        <w:t xml:space="preserve">צורך </w:t>
      </w:r>
      <w:bookmarkStart w:id="23277" w:name="_ETM_Q35_644680"/>
      <w:bookmarkEnd w:id="23277"/>
      <w:r>
        <w:rPr>
          <w:rtl/>
        </w:rPr>
        <w:t xml:space="preserve">בכספים </w:t>
      </w:r>
      <w:bookmarkStart w:id="23278" w:name="_ETM_Q35_645219"/>
      <w:bookmarkEnd w:id="23278"/>
      <w:r>
        <w:rPr>
          <w:rtl/>
        </w:rPr>
        <w:t xml:space="preserve">שאתם </w:t>
      </w:r>
      <w:bookmarkStart w:id="23279" w:name="_ETM_Q35_645549"/>
      <w:bookmarkEnd w:id="23279"/>
      <w:r>
        <w:rPr>
          <w:rtl/>
        </w:rPr>
        <w:t xml:space="preserve">גוזלים </w:t>
      </w:r>
      <w:bookmarkStart w:id="23280" w:name="_ETM_Q35_645939"/>
      <w:bookmarkEnd w:id="23280"/>
      <w:r>
        <w:rPr>
          <w:rtl/>
        </w:rPr>
        <w:t>מאיתנו</w:t>
      </w:r>
      <w:r>
        <w:rPr>
          <w:rFonts w:hint="cs"/>
          <w:rtl/>
        </w:rPr>
        <w:t>.</w:t>
      </w:r>
      <w:r>
        <w:rPr>
          <w:rtl/>
        </w:rPr>
        <w:t xml:space="preserve"> </w:t>
      </w:r>
      <w:bookmarkStart w:id="23281" w:name="_ETM_Q35_646810"/>
      <w:bookmarkEnd w:id="23281"/>
      <w:r>
        <w:rPr>
          <w:rtl/>
        </w:rPr>
        <w:t xml:space="preserve">תחזירו </w:t>
      </w:r>
      <w:bookmarkStart w:id="23282" w:name="_ETM_Q35_647260"/>
      <w:bookmarkEnd w:id="23282"/>
      <w:r>
        <w:rPr>
          <w:rtl/>
        </w:rPr>
        <w:t xml:space="preserve">את </w:t>
      </w:r>
      <w:bookmarkStart w:id="23283" w:name="_ETM_Q35_647319"/>
      <w:bookmarkEnd w:id="23283"/>
      <w:r>
        <w:rPr>
          <w:rtl/>
        </w:rPr>
        <w:t xml:space="preserve">הכסף </w:t>
      </w:r>
      <w:bookmarkStart w:id="23284" w:name="_ETM_Q35_647709"/>
      <w:bookmarkEnd w:id="23284"/>
      <w:r>
        <w:rPr>
          <w:rtl/>
        </w:rPr>
        <w:t xml:space="preserve">הזה </w:t>
      </w:r>
      <w:bookmarkStart w:id="23285" w:name="_ETM_Q35_647920"/>
      <w:bookmarkEnd w:id="23285"/>
      <w:r>
        <w:rPr>
          <w:rtl/>
        </w:rPr>
        <w:t>למילואימניקים</w:t>
      </w:r>
      <w:r>
        <w:rPr>
          <w:rFonts w:hint="cs"/>
          <w:rtl/>
        </w:rPr>
        <w:t>,</w:t>
      </w:r>
      <w:r>
        <w:rPr>
          <w:rtl/>
        </w:rPr>
        <w:t xml:space="preserve"> </w:t>
      </w:r>
      <w:bookmarkStart w:id="23286" w:name="_ETM_Q35_649060"/>
      <w:bookmarkEnd w:id="23286"/>
      <w:r>
        <w:rPr>
          <w:rtl/>
        </w:rPr>
        <w:t xml:space="preserve">לזוגות </w:t>
      </w:r>
      <w:bookmarkStart w:id="23287" w:name="_ETM_Q35_649659"/>
      <w:bookmarkEnd w:id="23287"/>
      <w:r>
        <w:rPr>
          <w:rtl/>
        </w:rPr>
        <w:t>הצעירים</w:t>
      </w:r>
      <w:r>
        <w:rPr>
          <w:rFonts w:hint="cs"/>
          <w:rtl/>
        </w:rPr>
        <w:t>,</w:t>
      </w:r>
      <w:r>
        <w:rPr>
          <w:rtl/>
        </w:rPr>
        <w:t xml:space="preserve"> </w:t>
      </w:r>
      <w:bookmarkStart w:id="23288" w:name="_ETM_Q35_650230"/>
      <w:bookmarkEnd w:id="23288"/>
      <w:r>
        <w:rPr>
          <w:rtl/>
        </w:rPr>
        <w:t>לקשישים</w:t>
      </w:r>
      <w:r>
        <w:rPr>
          <w:rFonts w:hint="cs"/>
          <w:rtl/>
        </w:rPr>
        <w:t>.</w:t>
      </w:r>
      <w:r>
        <w:rPr>
          <w:rtl/>
        </w:rPr>
        <w:t xml:space="preserve"> </w:t>
      </w:r>
      <w:bookmarkStart w:id="23289" w:name="_ETM_Q35_651940"/>
      <w:bookmarkEnd w:id="23289"/>
      <w:r>
        <w:rPr>
          <w:rtl/>
        </w:rPr>
        <w:t xml:space="preserve">תעבדו </w:t>
      </w:r>
      <w:bookmarkStart w:id="23290" w:name="_ETM_Q35_652630"/>
      <w:bookmarkEnd w:id="23290"/>
      <w:r>
        <w:rPr>
          <w:rFonts w:hint="cs"/>
          <w:rtl/>
        </w:rPr>
        <w:t>ב</w:t>
      </w:r>
      <w:r>
        <w:rPr>
          <w:rtl/>
        </w:rPr>
        <w:t xml:space="preserve">להחזיר </w:t>
      </w:r>
      <w:bookmarkStart w:id="23291" w:name="_ETM_Q35_653140"/>
      <w:bookmarkEnd w:id="23291"/>
      <w:r>
        <w:rPr>
          <w:rFonts w:hint="cs"/>
          <w:rtl/>
        </w:rPr>
        <w:t>את החטופים.</w:t>
      </w:r>
      <w:r>
        <w:rPr>
          <w:rtl/>
        </w:rPr>
        <w:t xml:space="preserve"> </w:t>
      </w:r>
      <w:bookmarkStart w:id="23292" w:name="_ETM_Q35_654300"/>
      <w:bookmarkEnd w:id="23292"/>
      <w:r>
        <w:rPr>
          <w:rtl/>
        </w:rPr>
        <w:t xml:space="preserve">תעבדו </w:t>
      </w:r>
      <w:bookmarkStart w:id="23293" w:name="_ETM_Q35_654810"/>
      <w:bookmarkEnd w:id="23293"/>
      <w:r>
        <w:rPr>
          <w:rFonts w:hint="cs"/>
          <w:rtl/>
        </w:rPr>
        <w:t>ב</w:t>
      </w:r>
      <w:r>
        <w:rPr>
          <w:rtl/>
        </w:rPr>
        <w:t xml:space="preserve">להחזיר </w:t>
      </w:r>
      <w:bookmarkStart w:id="23294" w:name="_ETM_Q35_655350"/>
      <w:bookmarkEnd w:id="23294"/>
      <w:r>
        <w:rPr>
          <w:rtl/>
        </w:rPr>
        <w:t xml:space="preserve">את </w:t>
      </w:r>
      <w:bookmarkStart w:id="23295" w:name="_ETM_Q35_655440"/>
      <w:bookmarkEnd w:id="23295"/>
      <w:r>
        <w:rPr>
          <w:rtl/>
        </w:rPr>
        <w:t xml:space="preserve">התושבים </w:t>
      </w:r>
      <w:bookmarkStart w:id="23296" w:name="_ETM_Q35_656550"/>
      <w:bookmarkEnd w:id="23296"/>
      <w:r>
        <w:rPr>
          <w:rtl/>
        </w:rPr>
        <w:t xml:space="preserve">שנעקרו </w:t>
      </w:r>
      <w:bookmarkStart w:id="23297" w:name="_ETM_Q35_657150"/>
      <w:bookmarkEnd w:id="23297"/>
      <w:r>
        <w:rPr>
          <w:rtl/>
        </w:rPr>
        <w:t xml:space="preserve">מהבתים </w:t>
      </w:r>
      <w:bookmarkStart w:id="23298" w:name="_ETM_Q35_657660"/>
      <w:bookmarkEnd w:id="23298"/>
      <w:r>
        <w:rPr>
          <w:rtl/>
        </w:rPr>
        <w:t xml:space="preserve">שלהם </w:t>
      </w:r>
      <w:bookmarkStart w:id="23299" w:name="_ETM_Q35_658410"/>
      <w:bookmarkEnd w:id="23299"/>
      <w:r>
        <w:rPr>
          <w:rtl/>
        </w:rPr>
        <w:t xml:space="preserve">במשמרת </w:t>
      </w:r>
      <w:bookmarkStart w:id="23300" w:name="_ETM_Q35_659100"/>
      <w:bookmarkEnd w:id="23300"/>
      <w:r>
        <w:rPr>
          <w:rtl/>
        </w:rPr>
        <w:t>שלכם</w:t>
      </w:r>
      <w:r>
        <w:rPr>
          <w:rFonts w:hint="cs"/>
          <w:rtl/>
        </w:rPr>
        <w:t>.</w:t>
      </w:r>
      <w:r>
        <w:rPr>
          <w:rtl/>
        </w:rPr>
        <w:t xml:space="preserve"> </w:t>
      </w:r>
      <w:bookmarkStart w:id="23301" w:name="_ETM_Q35_660080"/>
      <w:bookmarkEnd w:id="23301"/>
      <w:r>
        <w:rPr>
          <w:rFonts w:hint="cs"/>
          <w:rtl/>
        </w:rPr>
        <w:t>בזה</w:t>
      </w:r>
      <w:r>
        <w:rPr>
          <w:rtl/>
        </w:rPr>
        <w:t xml:space="preserve"> </w:t>
      </w:r>
      <w:bookmarkStart w:id="23302" w:name="_ETM_Q35_660620"/>
      <w:bookmarkEnd w:id="23302"/>
      <w:r>
        <w:rPr>
          <w:rtl/>
        </w:rPr>
        <w:t>תעבדו</w:t>
      </w:r>
      <w:r>
        <w:rPr>
          <w:rFonts w:hint="cs"/>
          <w:rtl/>
        </w:rPr>
        <w:t>,</w:t>
      </w:r>
      <w:r>
        <w:rPr>
          <w:rtl/>
        </w:rPr>
        <w:t xml:space="preserve"> </w:t>
      </w:r>
      <w:bookmarkStart w:id="23303" w:name="_ETM_Q35_661459"/>
      <w:bookmarkEnd w:id="23303"/>
      <w:r>
        <w:rPr>
          <w:rtl/>
        </w:rPr>
        <w:t xml:space="preserve">ואז </w:t>
      </w:r>
      <w:bookmarkStart w:id="23304" w:name="_ETM_Q35_661880"/>
      <w:bookmarkEnd w:id="23304"/>
      <w:r>
        <w:rPr>
          <w:rtl/>
        </w:rPr>
        <w:t xml:space="preserve">אולי </w:t>
      </w:r>
      <w:bookmarkStart w:id="23305" w:name="_ETM_Q35_663209"/>
      <w:bookmarkEnd w:id="23305"/>
      <w:r>
        <w:rPr>
          <w:rtl/>
        </w:rPr>
        <w:t>בעוד</w:t>
      </w:r>
      <w:r w:rsidR="001F02D1">
        <w:rPr>
          <w:rFonts w:hint="cs"/>
          <w:rtl/>
        </w:rPr>
        <w:t xml:space="preserve"> 10</w:t>
      </w:r>
      <w:r>
        <w:rPr>
          <w:rFonts w:hint="cs"/>
          <w:rtl/>
        </w:rPr>
        <w:t>,</w:t>
      </w:r>
      <w:r>
        <w:rPr>
          <w:rtl/>
        </w:rPr>
        <w:t xml:space="preserve"> </w:t>
      </w:r>
      <w:bookmarkStart w:id="23306" w:name="_ETM_Q35_663540"/>
      <w:bookmarkEnd w:id="23306"/>
      <w:r>
        <w:rPr>
          <w:rFonts w:hint="cs"/>
          <w:rtl/>
        </w:rPr>
        <w:t>20 ו-30</w:t>
      </w:r>
      <w:r>
        <w:rPr>
          <w:rtl/>
        </w:rPr>
        <w:t xml:space="preserve"> </w:t>
      </w:r>
      <w:bookmarkStart w:id="23307" w:name="_ETM_Q35_664769"/>
      <w:bookmarkEnd w:id="23307"/>
      <w:r>
        <w:rPr>
          <w:rtl/>
        </w:rPr>
        <w:t>שנה</w:t>
      </w:r>
      <w:r>
        <w:rPr>
          <w:rFonts w:hint="cs"/>
          <w:rtl/>
        </w:rPr>
        <w:t>,</w:t>
      </w:r>
      <w:r>
        <w:rPr>
          <w:rtl/>
        </w:rPr>
        <w:t xml:space="preserve"> </w:t>
      </w:r>
      <w:bookmarkStart w:id="23308" w:name="_ETM_Q35_665770"/>
      <w:bookmarkEnd w:id="23308"/>
      <w:r>
        <w:rPr>
          <w:rtl/>
        </w:rPr>
        <w:t xml:space="preserve">כשישאלו </w:t>
      </w:r>
      <w:bookmarkStart w:id="23309" w:name="_ETM_Q35_666310"/>
      <w:bookmarkEnd w:id="23309"/>
      <w:r>
        <w:rPr>
          <w:rtl/>
        </w:rPr>
        <w:t xml:space="preserve">במדינת </w:t>
      </w:r>
      <w:bookmarkStart w:id="23310" w:name="_ETM_Q35_666850"/>
      <w:bookmarkEnd w:id="23310"/>
      <w:r>
        <w:rPr>
          <w:rtl/>
        </w:rPr>
        <w:t xml:space="preserve">ישראל </w:t>
      </w:r>
      <w:bookmarkStart w:id="23311" w:name="_ETM_Q35_668290"/>
      <w:bookmarkEnd w:id="23311"/>
      <w:r>
        <w:rPr>
          <w:rtl/>
        </w:rPr>
        <w:t xml:space="preserve">מי </w:t>
      </w:r>
      <w:bookmarkStart w:id="23312" w:name="_ETM_Q35_668590"/>
      <w:bookmarkEnd w:id="23312"/>
      <w:r>
        <w:rPr>
          <w:rtl/>
        </w:rPr>
        <w:t xml:space="preserve">היה </w:t>
      </w:r>
      <w:bookmarkStart w:id="23313" w:name="_ETM_Q35_668860"/>
      <w:bookmarkEnd w:id="23313"/>
      <w:r>
        <w:rPr>
          <w:rtl/>
        </w:rPr>
        <w:t xml:space="preserve">על </w:t>
      </w:r>
      <w:bookmarkStart w:id="23314" w:name="_ETM_Q35_668950"/>
      <w:bookmarkEnd w:id="23314"/>
      <w:r>
        <w:rPr>
          <w:rtl/>
        </w:rPr>
        <w:t xml:space="preserve">הספינה </w:t>
      </w:r>
      <w:bookmarkStart w:id="23315" w:name="_ETM_Q35_669400"/>
      <w:bookmarkEnd w:id="23315"/>
      <w:r>
        <w:rPr>
          <w:rtl/>
        </w:rPr>
        <w:t>ש</w:t>
      </w:r>
      <w:r>
        <w:rPr>
          <w:rFonts w:hint="cs"/>
          <w:rtl/>
        </w:rPr>
        <w:t xml:space="preserve">ל </w:t>
      </w:r>
      <w:r>
        <w:rPr>
          <w:rtl/>
        </w:rPr>
        <w:t>נתניהו</w:t>
      </w:r>
      <w:r>
        <w:rPr>
          <w:rFonts w:hint="cs"/>
          <w:rtl/>
        </w:rPr>
        <w:t>,</w:t>
      </w:r>
      <w:r>
        <w:rPr>
          <w:rtl/>
        </w:rPr>
        <w:t xml:space="preserve"> </w:t>
      </w:r>
      <w:bookmarkStart w:id="23316" w:name="_ETM_Q35_670739"/>
      <w:bookmarkEnd w:id="23316"/>
      <w:r>
        <w:rPr>
          <w:rtl/>
        </w:rPr>
        <w:t xml:space="preserve">לא </w:t>
      </w:r>
      <w:bookmarkStart w:id="23317" w:name="_ETM_Q35_671010"/>
      <w:bookmarkEnd w:id="23317"/>
      <w:r>
        <w:rPr>
          <w:rtl/>
        </w:rPr>
        <w:t>יגידו</w:t>
      </w:r>
      <w:r>
        <w:rPr>
          <w:rFonts w:hint="cs"/>
          <w:rtl/>
        </w:rPr>
        <w:t>:</w:t>
      </w:r>
      <w:r>
        <w:rPr>
          <w:rtl/>
        </w:rPr>
        <w:t xml:space="preserve"> </w:t>
      </w:r>
      <w:bookmarkStart w:id="23318" w:name="_ETM_Q35_672120"/>
      <w:bookmarkEnd w:id="23318"/>
      <w:r>
        <w:rPr>
          <w:rtl/>
        </w:rPr>
        <w:t xml:space="preserve">בן </w:t>
      </w:r>
      <w:bookmarkStart w:id="23319" w:name="_ETM_Q35_672449"/>
      <w:bookmarkEnd w:id="23319"/>
      <w:r>
        <w:rPr>
          <w:rtl/>
        </w:rPr>
        <w:t xml:space="preserve">גביר </w:t>
      </w:r>
      <w:bookmarkStart w:id="23320" w:name="_ETM_Q35_672749"/>
      <w:bookmarkEnd w:id="23320"/>
      <w:r>
        <w:rPr>
          <w:rtl/>
        </w:rPr>
        <w:t xml:space="preserve">הצית </w:t>
      </w:r>
      <w:bookmarkStart w:id="23321" w:name="_ETM_Q35_673109"/>
      <w:bookmarkEnd w:id="23321"/>
      <w:r>
        <w:rPr>
          <w:rtl/>
        </w:rPr>
        <w:t xml:space="preserve">את </w:t>
      </w:r>
      <w:bookmarkStart w:id="23322" w:name="_ETM_Q35_673260"/>
      <w:bookmarkEnd w:id="23322"/>
      <w:r>
        <w:rPr>
          <w:rtl/>
        </w:rPr>
        <w:t xml:space="preserve">חדר </w:t>
      </w:r>
      <w:bookmarkStart w:id="23323" w:name="_ETM_Q35_673680"/>
      <w:bookmarkEnd w:id="23323"/>
      <w:r>
        <w:rPr>
          <w:rtl/>
        </w:rPr>
        <w:t xml:space="preserve">המנועים </w:t>
      </w:r>
      <w:bookmarkStart w:id="23324" w:name="_ETM_Q35_674879"/>
      <w:bookmarkEnd w:id="23324"/>
      <w:r>
        <w:rPr>
          <w:rtl/>
        </w:rPr>
        <w:t xml:space="preserve">בזמן </w:t>
      </w:r>
      <w:bookmarkStart w:id="23325" w:name="_ETM_Q35_675359"/>
      <w:bookmarkEnd w:id="23325"/>
      <w:r>
        <w:rPr>
          <w:rtl/>
        </w:rPr>
        <w:t xml:space="preserve">ששלמה </w:t>
      </w:r>
      <w:bookmarkStart w:id="23326" w:name="_ETM_Q35_675900"/>
      <w:bookmarkEnd w:id="23326"/>
      <w:r>
        <w:rPr>
          <w:rFonts w:hint="cs"/>
          <w:rtl/>
        </w:rPr>
        <w:t>קרעי</w:t>
      </w:r>
      <w:r>
        <w:rPr>
          <w:rtl/>
        </w:rPr>
        <w:t xml:space="preserve"> </w:t>
      </w:r>
      <w:bookmarkStart w:id="23327" w:name="_ETM_Q35_676379"/>
      <w:bookmarkEnd w:id="23327"/>
      <w:r>
        <w:rPr>
          <w:rtl/>
        </w:rPr>
        <w:t>שר</w:t>
      </w:r>
      <w:r>
        <w:rPr>
          <w:rFonts w:hint="cs"/>
          <w:rtl/>
        </w:rPr>
        <w:t>ף את</w:t>
      </w:r>
      <w:r>
        <w:rPr>
          <w:rtl/>
        </w:rPr>
        <w:t xml:space="preserve"> </w:t>
      </w:r>
      <w:bookmarkStart w:id="23328" w:name="_ETM_Q35_676980"/>
      <w:bookmarkEnd w:id="23328"/>
      <w:r>
        <w:rPr>
          <w:rFonts w:hint="cs"/>
          <w:rtl/>
        </w:rPr>
        <w:t>ה</w:t>
      </w:r>
      <w:r>
        <w:rPr>
          <w:rtl/>
        </w:rPr>
        <w:t>מפרשים</w:t>
      </w:r>
      <w:r>
        <w:rPr>
          <w:rFonts w:hint="cs"/>
          <w:rtl/>
        </w:rPr>
        <w:t>.</w:t>
      </w:r>
      <w:r>
        <w:rPr>
          <w:rtl/>
        </w:rPr>
        <w:t xml:space="preserve"> </w:t>
      </w:r>
      <w:bookmarkStart w:id="23329" w:name="_ETM_Q35_678379"/>
      <w:bookmarkEnd w:id="23329"/>
      <w:r>
        <w:rPr>
          <w:rtl/>
        </w:rPr>
        <w:t xml:space="preserve">תודה </w:t>
      </w:r>
      <w:bookmarkStart w:id="23330" w:name="_ETM_Q35_678680"/>
      <w:bookmarkEnd w:id="23330"/>
      <w:r>
        <w:rPr>
          <w:rtl/>
        </w:rPr>
        <w:t>רבה</w:t>
      </w:r>
      <w:r>
        <w:rPr>
          <w:rFonts w:hint="cs"/>
          <w:rtl/>
        </w:rPr>
        <w:t>.</w:t>
      </w:r>
      <w:r>
        <w:rPr>
          <w:rtl/>
        </w:rPr>
        <w:t xml:space="preserve"> </w:t>
      </w:r>
      <w:bookmarkStart w:id="23331" w:name="_ETM_Q35_679750"/>
      <w:bookmarkEnd w:id="23331"/>
    </w:p>
    <w:p w:rsidR="005930C5" w:rsidRDefault="005930C5" w:rsidP="000376AD">
      <w:pPr>
        <w:rPr>
          <w:rtl/>
        </w:rPr>
      </w:pPr>
    </w:p>
    <w:p w:rsidR="005930C5" w:rsidRDefault="005930C5" w:rsidP="000376AD">
      <w:pPr>
        <w:pStyle w:val="af8"/>
        <w:keepNext/>
        <w:rPr>
          <w:rtl/>
        </w:rPr>
      </w:pPr>
      <w:bookmarkStart w:id="23332" w:name="ET_yor_6490_2"/>
      <w:r w:rsidRPr="00DA6A04">
        <w:rPr>
          <w:rStyle w:val="TagStyle"/>
          <w:rtl/>
        </w:rPr>
        <w:t xml:space="preserve">&lt;&lt; יור &gt;&gt; </w:t>
      </w:r>
      <w:r>
        <w:rPr>
          <w:rtl/>
        </w:rPr>
        <w:t>היו"ר ניסים ואטורי:</w:t>
      </w:r>
      <w:r w:rsidRPr="00DA6A04">
        <w:rPr>
          <w:rStyle w:val="TagStyle"/>
          <w:rtl/>
        </w:rPr>
        <w:t xml:space="preserve"> &lt;&lt; יור &gt;&gt;</w:t>
      </w:r>
      <w:r w:rsidR="005223CB">
        <w:rPr>
          <w:rtl/>
        </w:rPr>
        <w:t xml:space="preserve"> </w:t>
      </w:r>
      <w:r>
        <w:rPr>
          <w:rtl/>
        </w:rPr>
        <w:t xml:space="preserve"> </w:t>
      </w:r>
      <w:bookmarkEnd w:id="23332"/>
    </w:p>
    <w:p w:rsidR="005930C5" w:rsidRDefault="005930C5" w:rsidP="000376AD">
      <w:pPr>
        <w:rPr>
          <w:rtl/>
        </w:rPr>
      </w:pPr>
    </w:p>
    <w:p w:rsidR="005930C5" w:rsidRDefault="005930C5" w:rsidP="00EC0B26">
      <w:pPr>
        <w:rPr>
          <w:rtl/>
        </w:rPr>
      </w:pPr>
      <w:r>
        <w:rPr>
          <w:rtl/>
        </w:rPr>
        <w:t xml:space="preserve">תודה </w:t>
      </w:r>
      <w:bookmarkStart w:id="23333" w:name="_ETM_Q35_679960"/>
      <w:bookmarkEnd w:id="23333"/>
      <w:r>
        <w:rPr>
          <w:rtl/>
        </w:rPr>
        <w:t>רבה</w:t>
      </w:r>
      <w:r>
        <w:rPr>
          <w:rFonts w:hint="cs"/>
          <w:rtl/>
        </w:rPr>
        <w:t>.</w:t>
      </w:r>
      <w:r>
        <w:rPr>
          <w:rtl/>
        </w:rPr>
        <w:t xml:space="preserve"> </w:t>
      </w:r>
      <w:bookmarkStart w:id="23334" w:name="_ETM_Q35_681939"/>
      <w:bookmarkEnd w:id="23334"/>
      <w:r>
        <w:rPr>
          <w:rtl/>
        </w:rPr>
        <w:t xml:space="preserve">חבר </w:t>
      </w:r>
      <w:bookmarkStart w:id="23335" w:name="_ETM_Q35_682239"/>
      <w:bookmarkEnd w:id="23335"/>
      <w:r>
        <w:rPr>
          <w:rtl/>
        </w:rPr>
        <w:t xml:space="preserve">הכנסת </w:t>
      </w:r>
      <w:bookmarkStart w:id="23336" w:name="_ETM_Q35_682510"/>
      <w:bookmarkEnd w:id="23336"/>
      <w:r>
        <w:rPr>
          <w:rFonts w:hint="cs"/>
          <w:rtl/>
        </w:rPr>
        <w:t>יאסר</w:t>
      </w:r>
      <w:r>
        <w:rPr>
          <w:rtl/>
        </w:rPr>
        <w:t xml:space="preserve"> </w:t>
      </w:r>
      <w:bookmarkStart w:id="23337" w:name="_ETM_Q35_682749"/>
      <w:bookmarkEnd w:id="23337"/>
      <w:r>
        <w:rPr>
          <w:rtl/>
        </w:rPr>
        <w:t>חוג'יראת</w:t>
      </w:r>
      <w:r>
        <w:rPr>
          <w:rFonts w:hint="cs"/>
          <w:rtl/>
        </w:rPr>
        <w:t>,</w:t>
      </w:r>
      <w:r>
        <w:rPr>
          <w:rtl/>
        </w:rPr>
        <w:t xml:space="preserve"> </w:t>
      </w:r>
      <w:bookmarkStart w:id="23338" w:name="_ETM_Q35_684880"/>
      <w:bookmarkEnd w:id="23338"/>
      <w:r>
        <w:rPr>
          <w:rtl/>
        </w:rPr>
        <w:t xml:space="preserve">מקווה </w:t>
      </w:r>
      <w:bookmarkStart w:id="23339" w:name="_ETM_Q35_685120"/>
      <w:bookmarkEnd w:id="23339"/>
      <w:r>
        <w:rPr>
          <w:rtl/>
        </w:rPr>
        <w:t xml:space="preserve">שלא </w:t>
      </w:r>
      <w:bookmarkStart w:id="23340" w:name="_ETM_Q35_685390"/>
      <w:bookmarkEnd w:id="23340"/>
      <w:r>
        <w:rPr>
          <w:rtl/>
        </w:rPr>
        <w:t xml:space="preserve">הערתי </w:t>
      </w:r>
      <w:bookmarkStart w:id="23341" w:name="_ETM_Q35_685720"/>
      <w:bookmarkEnd w:id="23341"/>
      <w:r>
        <w:rPr>
          <w:rtl/>
        </w:rPr>
        <w:t xml:space="preserve">אותך </w:t>
      </w:r>
      <w:bookmarkStart w:id="23342" w:name="_ETM_Q35_685960"/>
      <w:bookmarkEnd w:id="23342"/>
      <w:r>
        <w:rPr>
          <w:rFonts w:hint="cs"/>
          <w:rtl/>
        </w:rPr>
        <w:t>אחרי נאום</w:t>
      </w:r>
      <w:r>
        <w:rPr>
          <w:rtl/>
        </w:rPr>
        <w:t xml:space="preserve"> </w:t>
      </w:r>
      <w:bookmarkStart w:id="23343" w:name="_ETM_Q35_686590"/>
      <w:bookmarkEnd w:id="23343"/>
      <w:r>
        <w:rPr>
          <w:rtl/>
        </w:rPr>
        <w:t xml:space="preserve">חוצב </w:t>
      </w:r>
      <w:bookmarkStart w:id="23344" w:name="_ETM_Q35_686920"/>
      <w:bookmarkEnd w:id="23344"/>
      <w:r>
        <w:rPr>
          <w:rtl/>
        </w:rPr>
        <w:t>להבות</w:t>
      </w:r>
      <w:r>
        <w:rPr>
          <w:rFonts w:hint="cs"/>
          <w:rtl/>
        </w:rPr>
        <w:t>.</w:t>
      </w:r>
      <w:r>
        <w:rPr>
          <w:rtl/>
        </w:rPr>
        <w:t xml:space="preserve"> </w:t>
      </w:r>
      <w:bookmarkStart w:id="23345" w:name="_ETM_Q35_687310"/>
      <w:bookmarkStart w:id="23346" w:name="_ETM_Q35_689040"/>
      <w:bookmarkEnd w:id="23345"/>
      <w:bookmarkEnd w:id="23346"/>
    </w:p>
    <w:p w:rsidR="005930C5" w:rsidRDefault="005930C5" w:rsidP="000376AD">
      <w:pPr>
        <w:rPr>
          <w:rtl/>
        </w:rPr>
      </w:pPr>
    </w:p>
    <w:p w:rsidR="005930C5" w:rsidRDefault="005930C5" w:rsidP="000376AD">
      <w:pPr>
        <w:rPr>
          <w:rtl/>
        </w:rPr>
      </w:pPr>
    </w:p>
    <w:p w:rsidR="005930C5" w:rsidRDefault="005930C5" w:rsidP="000376AD">
      <w:pPr>
        <w:pStyle w:val="a6"/>
        <w:rPr>
          <w:rtl/>
          <w:lang w:eastAsia="he-IL"/>
        </w:rPr>
      </w:pPr>
      <w:bookmarkStart w:id="23347" w:name="ET_subject_מסמכים_שהונחו_על_שולחן__7"/>
      <w:r w:rsidRPr="00FE6B30">
        <w:rPr>
          <w:rStyle w:val="TagStyle"/>
          <w:rtl/>
        </w:rPr>
        <w:t xml:space="preserve"> &lt;&lt; נושא &gt;&gt; </w:t>
      </w:r>
      <w:bookmarkStart w:id="23348" w:name="_Toc194236147"/>
      <w:r>
        <w:rPr>
          <w:rtl/>
          <w:lang w:eastAsia="he-IL"/>
        </w:rPr>
        <w:t>מסמכים שהונחו על שולחן הכנסת</w:t>
      </w:r>
      <w:bookmarkEnd w:id="23348"/>
      <w:r w:rsidRPr="00FE6B30">
        <w:rPr>
          <w:rStyle w:val="TagStyle"/>
          <w:rtl/>
        </w:rPr>
        <w:t xml:space="preserve"> &lt;&lt; נושא &gt;&gt;</w:t>
      </w:r>
      <w:r w:rsidR="005223CB">
        <w:rPr>
          <w:rtl/>
          <w:lang w:eastAsia="he-IL"/>
        </w:rPr>
        <w:t xml:space="preserve"> </w:t>
      </w:r>
      <w:r>
        <w:rPr>
          <w:rtl/>
          <w:lang w:eastAsia="he-IL"/>
        </w:rPr>
        <w:t xml:space="preserve"> </w:t>
      </w:r>
      <w:bookmarkEnd w:id="23347"/>
    </w:p>
    <w:p w:rsidR="005930C5" w:rsidRDefault="005930C5" w:rsidP="005223CB">
      <w:pPr>
        <w:rPr>
          <w:rtl/>
          <w:lang w:eastAsia="he-IL"/>
        </w:rPr>
      </w:pPr>
    </w:p>
    <w:p w:rsidR="005930C5" w:rsidRDefault="005930C5" w:rsidP="000376AD">
      <w:pPr>
        <w:pStyle w:val="af8"/>
        <w:keepNext/>
        <w:rPr>
          <w:rtl/>
        </w:rPr>
      </w:pPr>
      <w:r w:rsidRPr="00E0138F">
        <w:rPr>
          <w:rStyle w:val="TagStyle"/>
          <w:rtl/>
        </w:rPr>
        <w:t xml:space="preserve"> &lt;&lt; יור &gt;&gt; </w:t>
      </w:r>
      <w:r>
        <w:rPr>
          <w:rtl/>
        </w:rPr>
        <w:t>היו"ר ניסים ואטורי:</w:t>
      </w:r>
      <w:r w:rsidRPr="00E0138F">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E4044">
      <w:pPr>
        <w:rPr>
          <w:rtl/>
          <w:lang w:eastAsia="he-IL"/>
        </w:rPr>
      </w:pPr>
      <w:r>
        <w:rPr>
          <w:rFonts w:hint="cs"/>
          <w:rtl/>
          <w:lang w:eastAsia="he-IL"/>
        </w:rPr>
        <w:t>הודעה למזכירות הכנסת.</w:t>
      </w:r>
    </w:p>
    <w:p w:rsidR="005930C5" w:rsidRDefault="005930C5" w:rsidP="000376AD">
      <w:pPr>
        <w:rPr>
          <w:rtl/>
          <w:lang w:eastAsia="he-IL"/>
        </w:rPr>
      </w:pPr>
    </w:p>
    <w:p w:rsidR="005930C5" w:rsidRDefault="005930C5" w:rsidP="000376AD">
      <w:pPr>
        <w:pStyle w:val="a4"/>
        <w:keepNext/>
        <w:rPr>
          <w:rtl/>
        </w:rPr>
      </w:pPr>
      <w:bookmarkStart w:id="23349" w:name="ET_speaker_6316_8"/>
      <w:r w:rsidRPr="00FE6B30">
        <w:rPr>
          <w:rStyle w:val="TagStyle"/>
          <w:rtl/>
        </w:rPr>
        <w:t xml:space="preserve">&lt;&lt; דובר &gt;&gt; </w:t>
      </w:r>
      <w:bookmarkStart w:id="23350" w:name="_Toc194236148"/>
      <w:r>
        <w:rPr>
          <w:rtl/>
        </w:rPr>
        <w:t>סגנית מזכיר הכנסת ראדה חסייסי:</w:t>
      </w:r>
      <w:bookmarkEnd w:id="23350"/>
      <w:r w:rsidRPr="00FE6B30">
        <w:rPr>
          <w:rStyle w:val="TagStyle"/>
          <w:rtl/>
        </w:rPr>
        <w:t xml:space="preserve"> &lt;&lt; דובר &gt;&gt;</w:t>
      </w:r>
      <w:r w:rsidR="005223CB">
        <w:rPr>
          <w:rtl/>
        </w:rPr>
        <w:t xml:space="preserve"> </w:t>
      </w:r>
      <w:r>
        <w:rPr>
          <w:rtl/>
        </w:rPr>
        <w:t xml:space="preserve"> </w:t>
      </w:r>
      <w:bookmarkEnd w:id="23349"/>
    </w:p>
    <w:p w:rsidR="005930C5" w:rsidRDefault="005930C5" w:rsidP="000376AD">
      <w:pPr>
        <w:rPr>
          <w:rtl/>
          <w:lang w:eastAsia="he-IL"/>
        </w:rPr>
      </w:pPr>
    </w:p>
    <w:p w:rsidR="005930C5" w:rsidRDefault="005930C5" w:rsidP="000376AD">
      <w:pPr>
        <w:rPr>
          <w:rtl/>
        </w:rPr>
      </w:pPr>
      <w:bookmarkStart w:id="23351" w:name="_ETM_Q35_690690"/>
      <w:bookmarkEnd w:id="23351"/>
      <w:r>
        <w:rPr>
          <w:rtl/>
        </w:rPr>
        <w:t>תודה</w:t>
      </w:r>
      <w:r>
        <w:rPr>
          <w:rFonts w:hint="cs"/>
          <w:rtl/>
        </w:rPr>
        <w:t>.</w:t>
      </w:r>
      <w:r>
        <w:rPr>
          <w:rtl/>
        </w:rPr>
        <w:t xml:space="preserve"> </w:t>
      </w:r>
      <w:bookmarkStart w:id="23352" w:name="_ETM_Q35_691110"/>
      <w:bookmarkEnd w:id="23352"/>
      <w:r>
        <w:rPr>
          <w:rtl/>
        </w:rPr>
        <w:t xml:space="preserve">ברשות </w:t>
      </w:r>
      <w:bookmarkStart w:id="23353" w:name="_ETM_Q35_691440"/>
      <w:bookmarkEnd w:id="23353"/>
      <w:r>
        <w:rPr>
          <w:rtl/>
        </w:rPr>
        <w:t xml:space="preserve">יושב-ראש </w:t>
      </w:r>
      <w:bookmarkStart w:id="23354" w:name="_ETM_Q35_691890"/>
      <w:bookmarkEnd w:id="23354"/>
      <w:r>
        <w:rPr>
          <w:rtl/>
        </w:rPr>
        <w:t>הישיבה</w:t>
      </w:r>
      <w:r>
        <w:rPr>
          <w:rFonts w:hint="cs"/>
          <w:rtl/>
        </w:rPr>
        <w:t>,</w:t>
      </w:r>
      <w:r>
        <w:rPr>
          <w:rtl/>
        </w:rPr>
        <w:t xml:space="preserve"> </w:t>
      </w:r>
      <w:bookmarkStart w:id="23355" w:name="_ETM_Q35_692309"/>
      <w:bookmarkEnd w:id="23355"/>
      <w:r>
        <w:rPr>
          <w:rFonts w:hint="cs"/>
          <w:rtl/>
        </w:rPr>
        <w:t>הינ</w:t>
      </w:r>
      <w:r>
        <w:rPr>
          <w:rtl/>
        </w:rPr>
        <w:t xml:space="preserve">ני </w:t>
      </w:r>
      <w:bookmarkStart w:id="23356" w:name="_ETM_Q35_692429"/>
      <w:bookmarkEnd w:id="23356"/>
      <w:r>
        <w:rPr>
          <w:rtl/>
        </w:rPr>
        <w:t xml:space="preserve">מתכבדת </w:t>
      </w:r>
      <w:bookmarkStart w:id="23357" w:name="_ETM_Q35_692940"/>
      <w:bookmarkEnd w:id="23357"/>
      <w:r>
        <w:rPr>
          <w:rtl/>
        </w:rPr>
        <w:t>להודיעכם</w:t>
      </w:r>
      <w:r>
        <w:rPr>
          <w:rFonts w:hint="cs"/>
          <w:rtl/>
        </w:rPr>
        <w:t>,</w:t>
      </w:r>
      <w:r>
        <w:rPr>
          <w:rtl/>
        </w:rPr>
        <w:t xml:space="preserve"> </w:t>
      </w:r>
      <w:bookmarkStart w:id="23358" w:name="_ETM_Q35_693480"/>
      <w:bookmarkEnd w:id="23358"/>
      <w:r>
        <w:rPr>
          <w:rtl/>
        </w:rPr>
        <w:t xml:space="preserve">כי </w:t>
      </w:r>
      <w:bookmarkStart w:id="23359" w:name="_ETM_Q35_693630"/>
      <w:bookmarkEnd w:id="23359"/>
      <w:r>
        <w:rPr>
          <w:rtl/>
        </w:rPr>
        <w:t xml:space="preserve">הונחו </w:t>
      </w:r>
      <w:bookmarkStart w:id="23360" w:name="_ETM_Q35_693960"/>
      <w:bookmarkEnd w:id="23360"/>
      <w:r>
        <w:rPr>
          <w:rtl/>
        </w:rPr>
        <w:t xml:space="preserve">היום </w:t>
      </w:r>
      <w:bookmarkStart w:id="23361" w:name="_ETM_Q35_694230"/>
      <w:bookmarkEnd w:id="23361"/>
      <w:r>
        <w:rPr>
          <w:rtl/>
        </w:rPr>
        <w:t xml:space="preserve">על </w:t>
      </w:r>
      <w:bookmarkStart w:id="23362" w:name="_ETM_Q35_694290"/>
      <w:bookmarkEnd w:id="23362"/>
      <w:r>
        <w:rPr>
          <w:rtl/>
        </w:rPr>
        <w:t xml:space="preserve">שולחן </w:t>
      </w:r>
      <w:bookmarkStart w:id="23363" w:name="_ETM_Q35_694679"/>
      <w:bookmarkEnd w:id="23363"/>
      <w:r>
        <w:rPr>
          <w:rtl/>
        </w:rPr>
        <w:t xml:space="preserve">הכנסת </w:t>
      </w:r>
      <w:bookmarkStart w:id="23364" w:name="_ETM_Q35_695160"/>
      <w:bookmarkEnd w:id="23364"/>
      <w:r>
        <w:rPr>
          <w:rFonts w:hint="cs"/>
          <w:rtl/>
        </w:rPr>
        <w:t xml:space="preserve">– </w:t>
      </w:r>
    </w:p>
    <w:p w:rsidR="005930C5" w:rsidRDefault="005930C5" w:rsidP="000376AD">
      <w:pPr>
        <w:rPr>
          <w:rtl/>
        </w:rPr>
      </w:pPr>
    </w:p>
    <w:p w:rsidR="005930C5" w:rsidRDefault="005930C5" w:rsidP="003548DE">
      <w:pPr>
        <w:rPr>
          <w:rtl/>
        </w:rPr>
      </w:pPr>
      <w:r>
        <w:rPr>
          <w:rFonts w:hint="cs"/>
          <w:rtl/>
        </w:rPr>
        <w:t xml:space="preserve">הודעות </w:t>
      </w:r>
      <w:bookmarkStart w:id="23365" w:name="_ETM_Q35_695550"/>
      <w:bookmarkEnd w:id="23365"/>
      <w:r>
        <w:rPr>
          <w:rtl/>
        </w:rPr>
        <w:t xml:space="preserve">שר </w:t>
      </w:r>
      <w:bookmarkStart w:id="23366" w:name="_ETM_Q35_695820"/>
      <w:bookmarkEnd w:id="23366"/>
      <w:r>
        <w:rPr>
          <w:rtl/>
        </w:rPr>
        <w:t xml:space="preserve">האוצר </w:t>
      </w:r>
      <w:bookmarkStart w:id="23367" w:name="_ETM_Q35_696179"/>
      <w:bookmarkEnd w:id="23367"/>
      <w:r>
        <w:rPr>
          <w:rFonts w:hint="cs"/>
          <w:rtl/>
        </w:rPr>
        <w:t>ע</w:t>
      </w:r>
      <w:r>
        <w:rPr>
          <w:rtl/>
        </w:rPr>
        <w:t>ל</w:t>
      </w:r>
      <w:r>
        <w:rPr>
          <w:rFonts w:hint="cs"/>
          <w:rtl/>
        </w:rPr>
        <w:t xml:space="preserve"> </w:t>
      </w:r>
      <w:bookmarkStart w:id="23368" w:name="_ETM_Q35_697590"/>
      <w:bookmarkEnd w:id="23368"/>
      <w:r>
        <w:rPr>
          <w:rtl/>
        </w:rPr>
        <w:t xml:space="preserve">מסקנות </w:t>
      </w:r>
      <w:bookmarkStart w:id="23369" w:name="_ETM_Q35_698010"/>
      <w:bookmarkEnd w:id="23369"/>
      <w:r>
        <w:rPr>
          <w:rtl/>
        </w:rPr>
        <w:t xml:space="preserve">ועדת </w:t>
      </w:r>
      <w:bookmarkStart w:id="23370" w:name="_ETM_Q35_698309"/>
      <w:bookmarkEnd w:id="23370"/>
      <w:r>
        <w:rPr>
          <w:rtl/>
        </w:rPr>
        <w:t xml:space="preserve">הכספים </w:t>
      </w:r>
      <w:bookmarkStart w:id="23371" w:name="_ETM_Q35_698819"/>
      <w:bookmarkEnd w:id="23371"/>
      <w:r>
        <w:rPr>
          <w:rFonts w:hint="cs"/>
          <w:rtl/>
        </w:rPr>
        <w:t xml:space="preserve">בעקבות דיון מהיר בהצעתם של </w:t>
      </w:r>
      <w:bookmarkStart w:id="23372" w:name="_ETM_Q35_703829"/>
      <w:bookmarkEnd w:id="23372"/>
      <w:r>
        <w:rPr>
          <w:rtl/>
        </w:rPr>
        <w:t xml:space="preserve">חברי </w:t>
      </w:r>
      <w:bookmarkStart w:id="23373" w:name="_ETM_Q35_704099"/>
      <w:bookmarkEnd w:id="23373"/>
      <w:r>
        <w:rPr>
          <w:rtl/>
        </w:rPr>
        <w:t xml:space="preserve">הכנסת </w:t>
      </w:r>
      <w:bookmarkStart w:id="23374" w:name="_ETM_Q35_704459"/>
      <w:bookmarkEnd w:id="23374"/>
      <w:r>
        <w:rPr>
          <w:rtl/>
        </w:rPr>
        <w:t xml:space="preserve">ינון </w:t>
      </w:r>
      <w:bookmarkStart w:id="23375" w:name="_ETM_Q35_704730"/>
      <w:bookmarkEnd w:id="23375"/>
      <w:r>
        <w:rPr>
          <w:rtl/>
        </w:rPr>
        <w:t>אזולאי</w:t>
      </w:r>
      <w:r>
        <w:rPr>
          <w:rFonts w:hint="cs"/>
          <w:rtl/>
        </w:rPr>
        <w:t>,</w:t>
      </w:r>
      <w:r>
        <w:rPr>
          <w:rtl/>
        </w:rPr>
        <w:t xml:space="preserve"> </w:t>
      </w:r>
      <w:bookmarkStart w:id="23376" w:name="_ETM_Q35_705059"/>
      <w:bookmarkEnd w:id="23376"/>
      <w:r>
        <w:rPr>
          <w:rtl/>
        </w:rPr>
        <w:t xml:space="preserve">ולדימיר </w:t>
      </w:r>
      <w:bookmarkStart w:id="23377" w:name="_ETM_Q35_705540"/>
      <w:bookmarkEnd w:id="23377"/>
      <w:r>
        <w:rPr>
          <w:rtl/>
        </w:rPr>
        <w:t>בליאק</w:t>
      </w:r>
      <w:r>
        <w:rPr>
          <w:rFonts w:hint="cs"/>
          <w:rtl/>
        </w:rPr>
        <w:t>,</w:t>
      </w:r>
      <w:r>
        <w:rPr>
          <w:rtl/>
        </w:rPr>
        <w:t xml:space="preserve"> </w:t>
      </w:r>
      <w:bookmarkStart w:id="23378" w:name="_ETM_Q35_705900"/>
      <w:bookmarkEnd w:id="23378"/>
      <w:r>
        <w:rPr>
          <w:rtl/>
        </w:rPr>
        <w:t xml:space="preserve">חנוך </w:t>
      </w:r>
      <w:bookmarkStart w:id="23379" w:name="_ETM_Q35_706169"/>
      <w:bookmarkEnd w:id="23379"/>
      <w:r>
        <w:rPr>
          <w:rtl/>
        </w:rPr>
        <w:t xml:space="preserve">דב </w:t>
      </w:r>
      <w:bookmarkStart w:id="23380" w:name="_ETM_Q35_706379"/>
      <w:bookmarkEnd w:id="23380"/>
      <w:r>
        <w:rPr>
          <w:rFonts w:hint="cs"/>
          <w:rtl/>
        </w:rPr>
        <w:t>מלביצקי,</w:t>
      </w:r>
      <w:r>
        <w:rPr>
          <w:rtl/>
        </w:rPr>
        <w:t xml:space="preserve"> </w:t>
      </w:r>
      <w:bookmarkStart w:id="23381" w:name="_ETM_Q35_706859"/>
      <w:bookmarkEnd w:id="23381"/>
      <w:r>
        <w:rPr>
          <w:rtl/>
        </w:rPr>
        <w:t xml:space="preserve">אחמד </w:t>
      </w:r>
      <w:bookmarkStart w:id="23382" w:name="_ETM_Q35_707159"/>
      <w:bookmarkEnd w:id="23382"/>
      <w:r>
        <w:rPr>
          <w:rtl/>
        </w:rPr>
        <w:t xml:space="preserve">טיבי </w:t>
      </w:r>
      <w:bookmarkStart w:id="23383" w:name="_ETM_Q35_707429"/>
      <w:bookmarkEnd w:id="23383"/>
      <w:r>
        <w:rPr>
          <w:rtl/>
        </w:rPr>
        <w:t xml:space="preserve">ויעקב </w:t>
      </w:r>
      <w:bookmarkStart w:id="23384" w:name="_ETM_Q35_707849"/>
      <w:bookmarkEnd w:id="23384"/>
      <w:r>
        <w:rPr>
          <w:rtl/>
        </w:rPr>
        <w:t>אשר בנושא</w:t>
      </w:r>
      <w:r>
        <w:rPr>
          <w:rFonts w:hint="cs"/>
          <w:rtl/>
        </w:rPr>
        <w:t>:</w:t>
      </w:r>
      <w:r>
        <w:rPr>
          <w:rtl/>
        </w:rPr>
        <w:t xml:space="preserve"> </w:t>
      </w:r>
      <w:bookmarkStart w:id="23385" w:name="_ETM_Q35_699299"/>
      <w:bookmarkEnd w:id="23385"/>
      <w:r>
        <w:rPr>
          <w:rtl/>
        </w:rPr>
        <w:t>אי</w:t>
      </w:r>
      <w:bookmarkStart w:id="23386" w:name="_ETM_Q35_699420"/>
      <w:bookmarkEnd w:id="23386"/>
      <w:r>
        <w:rPr>
          <w:rFonts w:hint="cs"/>
          <w:rtl/>
        </w:rPr>
        <w:t>-</w:t>
      </w:r>
      <w:r>
        <w:rPr>
          <w:rtl/>
        </w:rPr>
        <w:t xml:space="preserve">תשלום </w:t>
      </w:r>
      <w:bookmarkStart w:id="23387" w:name="_ETM_Q35_699780"/>
      <w:bookmarkEnd w:id="23387"/>
      <w:r>
        <w:rPr>
          <w:rtl/>
        </w:rPr>
        <w:t xml:space="preserve">חובות </w:t>
      </w:r>
      <w:bookmarkStart w:id="23388" w:name="_ETM_Q35_700140"/>
      <w:bookmarkEnd w:id="23388"/>
      <w:r>
        <w:rPr>
          <w:rtl/>
        </w:rPr>
        <w:t xml:space="preserve">רשויות </w:t>
      </w:r>
      <w:bookmarkStart w:id="23389" w:name="_ETM_Q35_700500"/>
      <w:bookmarkEnd w:id="23389"/>
      <w:r>
        <w:rPr>
          <w:rtl/>
        </w:rPr>
        <w:t xml:space="preserve">מקומיות </w:t>
      </w:r>
      <w:bookmarkStart w:id="23390" w:name="_ETM_Q35_701069"/>
      <w:bookmarkEnd w:id="23390"/>
      <w:r>
        <w:rPr>
          <w:rFonts w:hint="cs"/>
          <w:rtl/>
        </w:rPr>
        <w:t>ל</w:t>
      </w:r>
      <w:bookmarkStart w:id="23391" w:name="_ETM_Q35_701189"/>
      <w:bookmarkEnd w:id="23391"/>
      <w:r>
        <w:rPr>
          <w:rtl/>
        </w:rPr>
        <w:t xml:space="preserve">קבלני </w:t>
      </w:r>
      <w:bookmarkStart w:id="23392" w:name="_ETM_Q35_701609"/>
      <w:bookmarkEnd w:id="23392"/>
      <w:r>
        <w:rPr>
          <w:rtl/>
        </w:rPr>
        <w:t xml:space="preserve">ביצוע </w:t>
      </w:r>
      <w:bookmarkStart w:id="23393" w:name="_ETM_Q35_701939"/>
      <w:bookmarkEnd w:id="23393"/>
      <w:r>
        <w:rPr>
          <w:rtl/>
        </w:rPr>
        <w:t xml:space="preserve">בפרויקטים </w:t>
      </w:r>
      <w:bookmarkStart w:id="23394" w:name="_ETM_Q35_702540"/>
      <w:bookmarkEnd w:id="23394"/>
      <w:r>
        <w:rPr>
          <w:rtl/>
        </w:rPr>
        <w:t>ציבוריים</w:t>
      </w:r>
      <w:r>
        <w:rPr>
          <w:rFonts w:hint="cs"/>
          <w:rtl/>
        </w:rPr>
        <w:t>;</w:t>
      </w:r>
      <w:r>
        <w:rPr>
          <w:rtl/>
        </w:rPr>
        <w:t xml:space="preserve"> </w:t>
      </w:r>
      <w:bookmarkStart w:id="23395" w:name="_ETM_Q35_708569"/>
      <w:bookmarkEnd w:id="23395"/>
      <w:r>
        <w:rPr>
          <w:rFonts w:hint="cs"/>
          <w:rtl/>
        </w:rPr>
        <w:t xml:space="preserve">על </w:t>
      </w:r>
      <w:r>
        <w:rPr>
          <w:rtl/>
        </w:rPr>
        <w:t xml:space="preserve">מסקנות </w:t>
      </w:r>
      <w:bookmarkStart w:id="23396" w:name="_ETM_Q35_708959"/>
      <w:bookmarkEnd w:id="23396"/>
      <w:r>
        <w:rPr>
          <w:rtl/>
        </w:rPr>
        <w:t xml:space="preserve">הוועדה </w:t>
      </w:r>
      <w:bookmarkStart w:id="23397" w:name="_ETM_Q35_709290"/>
      <w:bookmarkEnd w:id="23397"/>
      <w:r>
        <w:rPr>
          <w:rtl/>
        </w:rPr>
        <w:t xml:space="preserve">לביטחון </w:t>
      </w:r>
      <w:bookmarkStart w:id="23398" w:name="_ETM_Q35_709799"/>
      <w:bookmarkEnd w:id="23398"/>
      <w:r>
        <w:rPr>
          <w:rtl/>
        </w:rPr>
        <w:t xml:space="preserve">לאומי </w:t>
      </w:r>
      <w:bookmarkStart w:id="23399" w:name="_ETM_Q35_710099"/>
      <w:bookmarkEnd w:id="23399"/>
      <w:r>
        <w:rPr>
          <w:rFonts w:hint="cs"/>
          <w:rtl/>
        </w:rPr>
        <w:t xml:space="preserve">בעקבות דיון מהיר בהצעתם </w:t>
      </w:r>
      <w:r>
        <w:rPr>
          <w:rtl/>
        </w:rPr>
        <w:t xml:space="preserve">של </w:t>
      </w:r>
      <w:bookmarkStart w:id="23400" w:name="_ETM_Q35_713669"/>
      <w:bookmarkEnd w:id="23400"/>
      <w:r>
        <w:rPr>
          <w:rtl/>
        </w:rPr>
        <w:t xml:space="preserve">חברי </w:t>
      </w:r>
      <w:bookmarkStart w:id="23401" w:name="_ETM_Q35_713939"/>
      <w:bookmarkEnd w:id="23401"/>
      <w:r>
        <w:rPr>
          <w:rtl/>
        </w:rPr>
        <w:t xml:space="preserve">הכנסת </w:t>
      </w:r>
      <w:bookmarkStart w:id="23402" w:name="_ETM_Q35_714329"/>
      <w:bookmarkEnd w:id="23402"/>
      <w:r>
        <w:rPr>
          <w:rtl/>
        </w:rPr>
        <w:t xml:space="preserve">מירב </w:t>
      </w:r>
      <w:bookmarkStart w:id="23403" w:name="_ETM_Q35_714629"/>
      <w:bookmarkEnd w:id="23403"/>
      <w:r>
        <w:rPr>
          <w:rtl/>
        </w:rPr>
        <w:t xml:space="preserve">בן </w:t>
      </w:r>
      <w:bookmarkStart w:id="23404" w:name="_ETM_Q35_714809"/>
      <w:bookmarkEnd w:id="23404"/>
      <w:r>
        <w:rPr>
          <w:rtl/>
        </w:rPr>
        <w:t>ארי</w:t>
      </w:r>
      <w:r>
        <w:rPr>
          <w:rFonts w:hint="cs"/>
          <w:rtl/>
        </w:rPr>
        <w:t>,</w:t>
      </w:r>
      <w:r>
        <w:rPr>
          <w:rtl/>
        </w:rPr>
        <w:t xml:space="preserve"> </w:t>
      </w:r>
      <w:bookmarkStart w:id="23405" w:name="_ETM_Q35_715019"/>
      <w:bookmarkEnd w:id="23405"/>
      <w:r>
        <w:rPr>
          <w:rtl/>
        </w:rPr>
        <w:t xml:space="preserve">גלעד </w:t>
      </w:r>
      <w:bookmarkStart w:id="23406" w:name="_ETM_Q35_715349"/>
      <w:bookmarkEnd w:id="23406"/>
      <w:r>
        <w:rPr>
          <w:rtl/>
        </w:rPr>
        <w:t>קריב</w:t>
      </w:r>
      <w:r>
        <w:rPr>
          <w:rFonts w:hint="cs"/>
          <w:rtl/>
        </w:rPr>
        <w:t>,</w:t>
      </w:r>
      <w:r>
        <w:rPr>
          <w:rtl/>
        </w:rPr>
        <w:t xml:space="preserve"> </w:t>
      </w:r>
      <w:bookmarkStart w:id="23407" w:name="_ETM_Q35_716099"/>
      <w:bookmarkEnd w:id="23407"/>
      <w:r>
        <w:rPr>
          <w:rtl/>
        </w:rPr>
        <w:t xml:space="preserve">מיכאל </w:t>
      </w:r>
      <w:bookmarkStart w:id="23408" w:name="_ETM_Q35_716489"/>
      <w:bookmarkEnd w:id="23408"/>
      <w:r>
        <w:rPr>
          <w:rtl/>
        </w:rPr>
        <w:t xml:space="preserve">מרדכי </w:t>
      </w:r>
      <w:bookmarkStart w:id="23409" w:name="_ETM_Q35_716939"/>
      <w:bookmarkEnd w:id="23409"/>
      <w:r>
        <w:rPr>
          <w:rtl/>
        </w:rPr>
        <w:t>ביטון</w:t>
      </w:r>
      <w:r>
        <w:rPr>
          <w:rFonts w:hint="cs"/>
          <w:rtl/>
        </w:rPr>
        <w:t>,</w:t>
      </w:r>
      <w:r>
        <w:rPr>
          <w:rtl/>
        </w:rPr>
        <w:t xml:space="preserve"> </w:t>
      </w:r>
      <w:bookmarkStart w:id="23410" w:name="_ETM_Q35_717299"/>
      <w:bookmarkEnd w:id="23410"/>
      <w:r>
        <w:rPr>
          <w:rtl/>
        </w:rPr>
        <w:t xml:space="preserve">יצחק </w:t>
      </w:r>
      <w:bookmarkStart w:id="23411" w:name="_ETM_Q35_717689"/>
      <w:bookmarkEnd w:id="23411"/>
      <w:r>
        <w:rPr>
          <w:rtl/>
        </w:rPr>
        <w:t>פינדרוס</w:t>
      </w:r>
      <w:r>
        <w:rPr>
          <w:rFonts w:hint="cs"/>
          <w:rtl/>
        </w:rPr>
        <w:t>,</w:t>
      </w:r>
      <w:r>
        <w:rPr>
          <w:rtl/>
        </w:rPr>
        <w:t xml:space="preserve"> </w:t>
      </w:r>
      <w:bookmarkStart w:id="23412" w:name="_ETM_Q35_718079"/>
      <w:bookmarkEnd w:id="23412"/>
      <w:r>
        <w:rPr>
          <w:rtl/>
        </w:rPr>
        <w:t xml:space="preserve">עודד </w:t>
      </w:r>
      <w:bookmarkStart w:id="23413" w:name="_ETM_Q35_718349"/>
      <w:bookmarkEnd w:id="23413"/>
      <w:r>
        <w:rPr>
          <w:rtl/>
        </w:rPr>
        <w:t>פורר</w:t>
      </w:r>
      <w:r>
        <w:rPr>
          <w:rFonts w:hint="cs"/>
          <w:rtl/>
        </w:rPr>
        <w:t>,</w:t>
      </w:r>
      <w:r>
        <w:rPr>
          <w:rtl/>
        </w:rPr>
        <w:t xml:space="preserve"> </w:t>
      </w:r>
      <w:bookmarkStart w:id="23414" w:name="_ETM_Q35_718739"/>
      <w:bookmarkEnd w:id="23414"/>
      <w:r>
        <w:rPr>
          <w:rtl/>
        </w:rPr>
        <w:t xml:space="preserve">עופר </w:t>
      </w:r>
      <w:bookmarkStart w:id="23415" w:name="_ETM_Q35_719010"/>
      <w:bookmarkEnd w:id="23415"/>
      <w:r>
        <w:rPr>
          <w:rtl/>
        </w:rPr>
        <w:t xml:space="preserve">כסיף </w:t>
      </w:r>
      <w:bookmarkStart w:id="23416" w:name="_ETM_Q35_719370"/>
      <w:bookmarkEnd w:id="23416"/>
      <w:r>
        <w:rPr>
          <w:rtl/>
        </w:rPr>
        <w:t xml:space="preserve">וארז </w:t>
      </w:r>
      <w:bookmarkStart w:id="23417" w:name="_ETM_Q35_719699"/>
      <w:bookmarkEnd w:id="23417"/>
      <w:r>
        <w:rPr>
          <w:rtl/>
        </w:rPr>
        <w:t>מלול בנושא</w:t>
      </w:r>
      <w:r>
        <w:rPr>
          <w:rFonts w:hint="cs"/>
          <w:rtl/>
        </w:rPr>
        <w:t>:</w:t>
      </w:r>
      <w:r>
        <w:rPr>
          <w:rtl/>
        </w:rPr>
        <w:t xml:space="preserve"> </w:t>
      </w:r>
      <w:bookmarkStart w:id="23418" w:name="_ETM_Q35_710609"/>
      <w:bookmarkEnd w:id="23418"/>
      <w:r>
        <w:rPr>
          <w:rtl/>
        </w:rPr>
        <w:t xml:space="preserve">מערך </w:t>
      </w:r>
      <w:bookmarkStart w:id="23419" w:name="_ETM_Q35_710939"/>
      <w:bookmarkEnd w:id="23419"/>
      <w:r>
        <w:rPr>
          <w:rtl/>
        </w:rPr>
        <w:t xml:space="preserve">כיבוי </w:t>
      </w:r>
      <w:bookmarkStart w:id="23420" w:name="_ETM_Q35_711269"/>
      <w:bookmarkEnd w:id="23420"/>
      <w:r>
        <w:rPr>
          <w:rtl/>
        </w:rPr>
        <w:t xml:space="preserve">האש </w:t>
      </w:r>
      <w:bookmarkStart w:id="23421" w:name="_ETM_Q35_711599"/>
      <w:bookmarkEnd w:id="23421"/>
      <w:r>
        <w:rPr>
          <w:rtl/>
        </w:rPr>
        <w:t xml:space="preserve">באזורי </w:t>
      </w:r>
      <w:bookmarkStart w:id="23422" w:name="_ETM_Q35_712049"/>
      <w:bookmarkEnd w:id="23422"/>
      <w:r>
        <w:rPr>
          <w:rtl/>
        </w:rPr>
        <w:t xml:space="preserve">הלחימה </w:t>
      </w:r>
      <w:bookmarkStart w:id="23423" w:name="_ETM_Q35_712499"/>
      <w:bookmarkEnd w:id="23423"/>
      <w:r>
        <w:rPr>
          <w:rtl/>
        </w:rPr>
        <w:t>בצפון</w:t>
      </w:r>
      <w:r>
        <w:rPr>
          <w:rFonts w:hint="cs"/>
          <w:rtl/>
        </w:rPr>
        <w:t>;</w:t>
      </w:r>
      <w:r>
        <w:rPr>
          <w:rtl/>
        </w:rPr>
        <w:t xml:space="preserve"> </w:t>
      </w:r>
      <w:bookmarkStart w:id="23424" w:name="_ETM_Q35_720440"/>
      <w:bookmarkEnd w:id="23424"/>
      <w:r>
        <w:rPr>
          <w:rFonts w:hint="cs"/>
          <w:rtl/>
        </w:rPr>
        <w:t xml:space="preserve">על מסקנות </w:t>
      </w:r>
      <w:bookmarkStart w:id="23425" w:name="_ETM_Q35_720860"/>
      <w:bookmarkEnd w:id="23425"/>
      <w:r>
        <w:rPr>
          <w:rtl/>
        </w:rPr>
        <w:t xml:space="preserve">ועדת </w:t>
      </w:r>
      <w:bookmarkStart w:id="23426" w:name="_ETM_Q35_721190"/>
      <w:bookmarkEnd w:id="23426"/>
      <w:r>
        <w:rPr>
          <w:rtl/>
        </w:rPr>
        <w:t xml:space="preserve">הכספים </w:t>
      </w:r>
      <w:bookmarkStart w:id="23427" w:name="_ETM_Q35_721640"/>
      <w:bookmarkEnd w:id="23427"/>
      <w:r>
        <w:rPr>
          <w:rFonts w:hint="cs"/>
          <w:rtl/>
        </w:rPr>
        <w:t xml:space="preserve">בעקבות דיון מהיר בהצעתם </w:t>
      </w:r>
      <w:r>
        <w:rPr>
          <w:rtl/>
        </w:rPr>
        <w:t xml:space="preserve">של </w:t>
      </w:r>
      <w:bookmarkStart w:id="23428" w:name="_ETM_Q35_727209"/>
      <w:bookmarkEnd w:id="23428"/>
      <w:r>
        <w:rPr>
          <w:rtl/>
        </w:rPr>
        <w:t xml:space="preserve">חברי </w:t>
      </w:r>
      <w:bookmarkStart w:id="23429" w:name="_ETM_Q35_727480"/>
      <w:bookmarkEnd w:id="23429"/>
      <w:r>
        <w:rPr>
          <w:rtl/>
        </w:rPr>
        <w:t xml:space="preserve">הכנסת </w:t>
      </w:r>
      <w:bookmarkStart w:id="23430" w:name="_ETM_Q35_727840"/>
      <w:bookmarkEnd w:id="23430"/>
      <w:r>
        <w:rPr>
          <w:rtl/>
        </w:rPr>
        <w:t xml:space="preserve">ולדימיר </w:t>
      </w:r>
      <w:bookmarkStart w:id="23431" w:name="_ETM_Q35_728349"/>
      <w:bookmarkEnd w:id="23431"/>
      <w:r>
        <w:rPr>
          <w:rtl/>
        </w:rPr>
        <w:t>בליאק</w:t>
      </w:r>
      <w:r>
        <w:rPr>
          <w:rFonts w:hint="cs"/>
          <w:rtl/>
        </w:rPr>
        <w:t>,</w:t>
      </w:r>
      <w:r>
        <w:rPr>
          <w:rtl/>
        </w:rPr>
        <w:t xml:space="preserve"> </w:t>
      </w:r>
      <w:bookmarkStart w:id="23432" w:name="_ETM_Q35_728739"/>
      <w:bookmarkEnd w:id="23432"/>
      <w:r>
        <w:rPr>
          <w:rtl/>
        </w:rPr>
        <w:t xml:space="preserve">ינון </w:t>
      </w:r>
      <w:bookmarkStart w:id="23433" w:name="_ETM_Q35_729010"/>
      <w:bookmarkEnd w:id="23433"/>
      <w:r>
        <w:rPr>
          <w:rtl/>
        </w:rPr>
        <w:t xml:space="preserve">אזולאי </w:t>
      </w:r>
      <w:bookmarkStart w:id="23434" w:name="_ETM_Q35_729370"/>
      <w:bookmarkEnd w:id="23434"/>
      <w:r>
        <w:rPr>
          <w:rtl/>
        </w:rPr>
        <w:t xml:space="preserve">ויצחק </w:t>
      </w:r>
      <w:bookmarkStart w:id="23435" w:name="_ETM_Q35_729819"/>
      <w:bookmarkEnd w:id="23435"/>
      <w:r>
        <w:rPr>
          <w:rFonts w:hint="cs"/>
          <w:rtl/>
        </w:rPr>
        <w:t>קרויזר</w:t>
      </w:r>
      <w:r>
        <w:rPr>
          <w:rtl/>
        </w:rPr>
        <w:t xml:space="preserve"> בנושא</w:t>
      </w:r>
      <w:bookmarkStart w:id="23436" w:name="_ETM_Q35_722090"/>
      <w:bookmarkEnd w:id="23436"/>
      <w:r>
        <w:rPr>
          <w:rFonts w:hint="cs"/>
          <w:rtl/>
        </w:rPr>
        <w:t>: מענה</w:t>
      </w:r>
      <w:r>
        <w:rPr>
          <w:rtl/>
        </w:rPr>
        <w:t xml:space="preserve"> </w:t>
      </w:r>
      <w:bookmarkStart w:id="23437" w:name="_ETM_Q35_722480"/>
      <w:bookmarkEnd w:id="23437"/>
      <w:r>
        <w:rPr>
          <w:rFonts w:hint="cs"/>
          <w:rtl/>
        </w:rPr>
        <w:t>ל</w:t>
      </w:r>
      <w:r>
        <w:rPr>
          <w:rtl/>
        </w:rPr>
        <w:t xml:space="preserve">חובות </w:t>
      </w:r>
      <w:bookmarkStart w:id="23438" w:name="_ETM_Q35_722870"/>
      <w:bookmarkEnd w:id="23438"/>
      <w:r>
        <w:rPr>
          <w:rtl/>
        </w:rPr>
        <w:t xml:space="preserve">אבודים </w:t>
      </w:r>
      <w:bookmarkStart w:id="23439" w:name="_ETM_Q35_723320"/>
      <w:bookmarkEnd w:id="23439"/>
      <w:r>
        <w:rPr>
          <w:rFonts w:hint="cs"/>
          <w:rtl/>
        </w:rPr>
        <w:t>של לקוחות</w:t>
      </w:r>
      <w:r>
        <w:rPr>
          <w:rtl/>
        </w:rPr>
        <w:t xml:space="preserve"> </w:t>
      </w:r>
      <w:bookmarkStart w:id="23440" w:name="_ETM_Q35_723920"/>
      <w:bookmarkEnd w:id="23440"/>
      <w:r>
        <w:rPr>
          <w:rtl/>
        </w:rPr>
        <w:t xml:space="preserve">מעזה </w:t>
      </w:r>
      <w:bookmarkStart w:id="23441" w:name="_ETM_Q35_724400"/>
      <w:bookmarkEnd w:id="23441"/>
      <w:r>
        <w:rPr>
          <w:rtl/>
        </w:rPr>
        <w:t xml:space="preserve">בעקבות </w:t>
      </w:r>
      <w:bookmarkStart w:id="23442" w:name="_ETM_Q35_724820"/>
      <w:bookmarkStart w:id="23443" w:name="_ETM_Q35_725300"/>
      <w:bookmarkEnd w:id="23442"/>
      <w:bookmarkEnd w:id="23443"/>
      <w:r>
        <w:rPr>
          <w:rtl/>
        </w:rPr>
        <w:t xml:space="preserve">מלחמת </w:t>
      </w:r>
      <w:bookmarkStart w:id="23444" w:name="_ETM_Q35_725780"/>
      <w:bookmarkEnd w:id="23444"/>
      <w:r>
        <w:rPr>
          <w:rFonts w:hint="cs"/>
          <w:rtl/>
        </w:rPr>
        <w:t>חרבות</w:t>
      </w:r>
      <w:r>
        <w:rPr>
          <w:rtl/>
        </w:rPr>
        <w:t xml:space="preserve"> </w:t>
      </w:r>
      <w:bookmarkStart w:id="23445" w:name="_ETM_Q35_726140"/>
      <w:bookmarkEnd w:id="23445"/>
      <w:r>
        <w:rPr>
          <w:rtl/>
        </w:rPr>
        <w:t>ברזל</w:t>
      </w:r>
      <w:r>
        <w:rPr>
          <w:rFonts w:hint="cs"/>
          <w:rtl/>
        </w:rPr>
        <w:t>;</w:t>
      </w:r>
      <w:r>
        <w:rPr>
          <w:rtl/>
        </w:rPr>
        <w:t xml:space="preserve"> </w:t>
      </w:r>
      <w:bookmarkStart w:id="23446" w:name="_ETM_Q35_730030"/>
      <w:bookmarkStart w:id="23447" w:name="_ETM_Q35_730629"/>
      <w:bookmarkEnd w:id="23446"/>
      <w:bookmarkEnd w:id="23447"/>
      <w:r>
        <w:rPr>
          <w:rFonts w:hint="cs"/>
          <w:rtl/>
        </w:rPr>
        <w:t xml:space="preserve">על </w:t>
      </w:r>
      <w:r>
        <w:rPr>
          <w:rtl/>
        </w:rPr>
        <w:t xml:space="preserve">מסקנות </w:t>
      </w:r>
      <w:bookmarkStart w:id="23448" w:name="_ETM_Q35_731140"/>
      <w:bookmarkEnd w:id="23448"/>
      <w:r>
        <w:rPr>
          <w:rtl/>
        </w:rPr>
        <w:t xml:space="preserve">ועדת </w:t>
      </w:r>
      <w:bookmarkStart w:id="23449" w:name="_ETM_Q35_731500"/>
      <w:bookmarkEnd w:id="23449"/>
      <w:r>
        <w:rPr>
          <w:rtl/>
        </w:rPr>
        <w:t xml:space="preserve">הכספים </w:t>
      </w:r>
      <w:bookmarkStart w:id="23450" w:name="_ETM_Q35_731950"/>
      <w:bookmarkEnd w:id="23450"/>
      <w:r>
        <w:rPr>
          <w:rFonts w:hint="cs"/>
          <w:rtl/>
        </w:rPr>
        <w:t xml:space="preserve">בעקבות דיון מהיר בהצעתו </w:t>
      </w:r>
      <w:r>
        <w:rPr>
          <w:rtl/>
        </w:rPr>
        <w:t xml:space="preserve">של </w:t>
      </w:r>
      <w:bookmarkStart w:id="23451" w:name="_ETM_Q35_736570"/>
      <w:bookmarkEnd w:id="23451"/>
      <w:r>
        <w:rPr>
          <w:rtl/>
        </w:rPr>
        <w:t xml:space="preserve">חבר </w:t>
      </w:r>
      <w:bookmarkStart w:id="23452" w:name="_ETM_Q35_736870"/>
      <w:bookmarkEnd w:id="23452"/>
      <w:r>
        <w:rPr>
          <w:rtl/>
        </w:rPr>
        <w:t xml:space="preserve">הכנסת </w:t>
      </w:r>
      <w:bookmarkStart w:id="23453" w:name="_ETM_Q35_737290"/>
      <w:bookmarkEnd w:id="23453"/>
      <w:r>
        <w:rPr>
          <w:rtl/>
        </w:rPr>
        <w:t xml:space="preserve">אליהו </w:t>
      </w:r>
      <w:bookmarkStart w:id="23454" w:name="_ETM_Q35_737590"/>
      <w:bookmarkEnd w:id="23454"/>
      <w:r>
        <w:rPr>
          <w:rtl/>
        </w:rPr>
        <w:t>רביבו בנושא</w:t>
      </w:r>
      <w:r>
        <w:rPr>
          <w:rFonts w:hint="cs"/>
          <w:rtl/>
        </w:rPr>
        <w:t>:</w:t>
      </w:r>
      <w:r>
        <w:rPr>
          <w:rtl/>
        </w:rPr>
        <w:t xml:space="preserve"> </w:t>
      </w:r>
      <w:bookmarkStart w:id="23455" w:name="_ETM_Q35_732400"/>
      <w:bookmarkEnd w:id="23455"/>
      <w:r>
        <w:rPr>
          <w:rtl/>
        </w:rPr>
        <w:t xml:space="preserve">מאבק </w:t>
      </w:r>
      <w:bookmarkStart w:id="23456" w:name="_ETM_Q35_732849"/>
      <w:bookmarkEnd w:id="23456"/>
      <w:r>
        <w:rPr>
          <w:rtl/>
        </w:rPr>
        <w:t xml:space="preserve">בהון </w:t>
      </w:r>
      <w:bookmarkStart w:id="23457" w:name="_ETM_Q35_733150"/>
      <w:bookmarkEnd w:id="23457"/>
      <w:r>
        <w:rPr>
          <w:rtl/>
        </w:rPr>
        <w:t xml:space="preserve">השחור </w:t>
      </w:r>
      <w:bookmarkStart w:id="23458" w:name="_ETM_Q35_733569"/>
      <w:bookmarkEnd w:id="23458"/>
      <w:r>
        <w:rPr>
          <w:rtl/>
        </w:rPr>
        <w:t xml:space="preserve">בישראל </w:t>
      </w:r>
      <w:bookmarkStart w:id="23459" w:name="_ETM_Q35_734140"/>
      <w:bookmarkEnd w:id="23459"/>
      <w:r>
        <w:rPr>
          <w:rtl/>
        </w:rPr>
        <w:t xml:space="preserve">לצורך </w:t>
      </w:r>
      <w:bookmarkStart w:id="23460" w:name="_ETM_Q35_734530"/>
      <w:bookmarkEnd w:id="23460"/>
      <w:r>
        <w:rPr>
          <w:rtl/>
        </w:rPr>
        <w:t xml:space="preserve">הגדלת </w:t>
      </w:r>
      <w:bookmarkStart w:id="23461" w:name="_ETM_Q35_734980"/>
      <w:bookmarkEnd w:id="23461"/>
      <w:r>
        <w:rPr>
          <w:rtl/>
        </w:rPr>
        <w:t xml:space="preserve">הכנסות </w:t>
      </w:r>
      <w:bookmarkStart w:id="23462" w:name="_ETM_Q35_735489"/>
      <w:bookmarkEnd w:id="23462"/>
      <w:r>
        <w:rPr>
          <w:rtl/>
        </w:rPr>
        <w:t>המדינה</w:t>
      </w:r>
      <w:r>
        <w:rPr>
          <w:rFonts w:hint="cs"/>
          <w:rtl/>
        </w:rPr>
        <w:t>.</w:t>
      </w:r>
      <w:r>
        <w:rPr>
          <w:rtl/>
        </w:rPr>
        <w:t xml:space="preserve"> </w:t>
      </w:r>
      <w:bookmarkStart w:id="23463" w:name="_ETM_Q35_737980"/>
      <w:bookmarkEnd w:id="23463"/>
      <w:r>
        <w:rPr>
          <w:rtl/>
        </w:rPr>
        <w:t>תודה</w:t>
      </w:r>
      <w:r>
        <w:rPr>
          <w:rFonts w:hint="cs"/>
          <w:rtl/>
        </w:rPr>
        <w:t>.</w:t>
      </w:r>
      <w:r>
        <w:rPr>
          <w:rtl/>
        </w:rPr>
        <w:t xml:space="preserve"> </w:t>
      </w:r>
      <w:bookmarkStart w:id="23464" w:name="_ETM_Q35_739720"/>
      <w:bookmarkEnd w:id="23464"/>
    </w:p>
    <w:p w:rsidR="005930C5" w:rsidRDefault="005930C5" w:rsidP="000376AD">
      <w:pPr>
        <w:rPr>
          <w:rtl/>
        </w:rPr>
      </w:pPr>
      <w:bookmarkStart w:id="23465" w:name="_ETM_Q35_734684"/>
      <w:bookmarkStart w:id="23466" w:name="_ETM_Q35_734829"/>
      <w:bookmarkStart w:id="23467" w:name="_ETM_Q35_734975"/>
      <w:bookmarkEnd w:id="23465"/>
      <w:bookmarkEnd w:id="23466"/>
      <w:bookmarkEnd w:id="23467"/>
    </w:p>
    <w:p w:rsidR="005930C5" w:rsidRDefault="005930C5" w:rsidP="000376AD">
      <w:pPr>
        <w:pStyle w:val="af8"/>
        <w:keepNext/>
        <w:rPr>
          <w:rtl/>
        </w:rPr>
      </w:pPr>
      <w:bookmarkStart w:id="23468" w:name="_ETM_Q35_735088"/>
      <w:bookmarkEnd w:id="23468"/>
      <w:r w:rsidRPr="00E0138F">
        <w:rPr>
          <w:rStyle w:val="TagStyle"/>
          <w:rtl/>
        </w:rPr>
        <w:t xml:space="preserve">&lt;&lt; יור &gt;&gt; </w:t>
      </w:r>
      <w:r>
        <w:rPr>
          <w:rtl/>
        </w:rPr>
        <w:t>היו"ר ניסים ואטורי:</w:t>
      </w:r>
      <w:r w:rsidRPr="00E0138F">
        <w:rPr>
          <w:rStyle w:val="TagStyle"/>
          <w:rtl/>
        </w:rPr>
        <w:t xml:space="preserve"> &lt;&lt; יור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rPr>
      </w:pPr>
      <w:r>
        <w:rPr>
          <w:rtl/>
        </w:rPr>
        <w:t xml:space="preserve">תודה </w:t>
      </w:r>
      <w:bookmarkStart w:id="23469" w:name="_ETM_Q35_740020"/>
      <w:bookmarkEnd w:id="23469"/>
      <w:r>
        <w:rPr>
          <w:rtl/>
        </w:rPr>
        <w:t>רבה</w:t>
      </w:r>
      <w:r>
        <w:rPr>
          <w:rFonts w:hint="cs"/>
          <w:rtl/>
        </w:rPr>
        <w:t>.</w:t>
      </w:r>
      <w:r>
        <w:rPr>
          <w:rtl/>
        </w:rPr>
        <w:t xml:space="preserve"> </w:t>
      </w:r>
      <w:bookmarkStart w:id="23470" w:name="_ETM_Q35_740500"/>
      <w:bookmarkStart w:id="23471" w:name="_ETM_Q35_741040"/>
      <w:bookmarkStart w:id="23472" w:name="_ETM_Q35_741766"/>
      <w:bookmarkEnd w:id="23470"/>
      <w:bookmarkEnd w:id="23471"/>
      <w:bookmarkEnd w:id="23472"/>
    </w:p>
    <w:p w:rsidR="005930C5" w:rsidRDefault="005930C5" w:rsidP="000376AD">
      <w:pPr>
        <w:rPr>
          <w:rtl/>
        </w:rPr>
      </w:pPr>
    </w:p>
    <w:p w:rsidR="005930C5" w:rsidRDefault="005930C5" w:rsidP="000376AD">
      <w:pPr>
        <w:rPr>
          <w:rtl/>
        </w:rPr>
      </w:pPr>
    </w:p>
    <w:p w:rsidR="005930C5" w:rsidRDefault="005930C5" w:rsidP="000376AD">
      <w:pPr>
        <w:pStyle w:val="a6"/>
        <w:rPr>
          <w:rtl/>
        </w:rPr>
      </w:pPr>
      <w:bookmarkStart w:id="23473" w:name="_ETM_Q35_741889"/>
      <w:bookmarkStart w:id="23474" w:name="_ETM_Q35_742072"/>
      <w:bookmarkStart w:id="23475" w:name="_ETM_Q35_742193"/>
      <w:bookmarkStart w:id="23476" w:name="ET_hatsach_638693_12"/>
      <w:bookmarkEnd w:id="23473"/>
      <w:bookmarkEnd w:id="23474"/>
      <w:bookmarkEnd w:id="23475"/>
      <w:r w:rsidRPr="00917D05">
        <w:rPr>
          <w:rStyle w:val="TagStyle"/>
          <w:rtl/>
        </w:rPr>
        <w:t xml:space="preserve"> &lt;&lt; הצח &gt;&gt; </w:t>
      </w:r>
      <w:bookmarkStart w:id="23477" w:name="_Toc194236149"/>
      <w:r>
        <w:rPr>
          <w:rtl/>
        </w:rPr>
        <w:t>הצעת חוק-יסוד: השפיטה (תיקון מס' 4)</w:t>
      </w:r>
      <w:bookmarkEnd w:id="23477"/>
      <w:r w:rsidRPr="00917D05">
        <w:rPr>
          <w:rStyle w:val="TagStyle"/>
          <w:rtl/>
        </w:rPr>
        <w:t xml:space="preserve"> &lt;&lt; הצח &gt;&gt;</w:t>
      </w:r>
      <w:r w:rsidR="005223CB">
        <w:rPr>
          <w:rtl/>
        </w:rPr>
        <w:t xml:space="preserve"> </w:t>
      </w:r>
      <w:r>
        <w:rPr>
          <w:rtl/>
        </w:rPr>
        <w:t xml:space="preserve"> </w:t>
      </w:r>
      <w:bookmarkEnd w:id="23476"/>
    </w:p>
    <w:p w:rsidR="005930C5" w:rsidRDefault="005930C5" w:rsidP="000376AD">
      <w:pPr>
        <w:pStyle w:val="-0"/>
        <w:rPr>
          <w:rtl/>
        </w:rPr>
      </w:pPr>
      <w:r>
        <w:rPr>
          <w:rtl/>
        </w:rPr>
        <w:t>(קריאה שנייה וקריאה שלישית)</w:t>
      </w:r>
    </w:p>
    <w:p w:rsidR="005930C5" w:rsidRDefault="005930C5" w:rsidP="000376AD">
      <w:pPr>
        <w:pStyle w:val="a6"/>
        <w:rPr>
          <w:rtl/>
        </w:rPr>
      </w:pPr>
      <w:bookmarkStart w:id="23478" w:name="ET_hatsach_638692_13"/>
      <w:r w:rsidRPr="00917D05">
        <w:rPr>
          <w:rStyle w:val="TagStyle"/>
          <w:rtl/>
        </w:rPr>
        <w:t xml:space="preserve">&lt;&lt; הצח &gt;&gt; </w:t>
      </w:r>
      <w:bookmarkStart w:id="23479" w:name="_Toc194236150"/>
      <w:r>
        <w:rPr>
          <w:rtl/>
        </w:rPr>
        <w:t>הצעת חוק בתי המשפט (תיקון מס' 105), התשפ"ה</w:t>
      </w:r>
      <w:r>
        <w:rPr>
          <w:rFonts w:hint="cs"/>
          <w:rtl/>
        </w:rPr>
        <w:t>–</w:t>
      </w:r>
      <w:r>
        <w:rPr>
          <w:rtl/>
        </w:rPr>
        <w:t>2025</w:t>
      </w:r>
      <w:bookmarkEnd w:id="23479"/>
      <w:r w:rsidRPr="00917D05">
        <w:rPr>
          <w:rStyle w:val="TagStyle"/>
          <w:rtl/>
        </w:rPr>
        <w:t xml:space="preserve"> &lt;&lt; הצח &gt;&gt;</w:t>
      </w:r>
      <w:r w:rsidR="005223CB">
        <w:rPr>
          <w:rtl/>
        </w:rPr>
        <w:t xml:space="preserve"> </w:t>
      </w:r>
      <w:r>
        <w:rPr>
          <w:rtl/>
        </w:rPr>
        <w:t xml:space="preserve"> </w:t>
      </w:r>
      <w:bookmarkEnd w:id="23478"/>
    </w:p>
    <w:p w:rsidR="005930C5" w:rsidRDefault="005930C5" w:rsidP="000376AD">
      <w:pPr>
        <w:pStyle w:val="-0"/>
        <w:rPr>
          <w:rtl/>
        </w:rPr>
      </w:pPr>
      <w:r w:rsidRPr="005847CB">
        <w:rPr>
          <w:u w:val="none"/>
          <w:rtl/>
        </w:rPr>
        <w:t xml:space="preserve"> </w:t>
      </w:r>
      <w:r>
        <w:rPr>
          <w:rtl/>
        </w:rPr>
        <w:t>(קריאה שנייה וקריאה שלישית)</w:t>
      </w:r>
    </w:p>
    <w:p w:rsidR="005930C5" w:rsidRDefault="005930C5" w:rsidP="000376AD">
      <w:pPr>
        <w:rPr>
          <w:rtl/>
        </w:rPr>
      </w:pPr>
    </w:p>
    <w:p w:rsidR="005930C5" w:rsidRDefault="005930C5" w:rsidP="000376AD">
      <w:pPr>
        <w:pStyle w:val="af8"/>
        <w:keepNext/>
        <w:rPr>
          <w:rtl/>
        </w:rPr>
      </w:pPr>
      <w:r w:rsidRPr="00E0138F">
        <w:rPr>
          <w:rStyle w:val="TagStyle"/>
          <w:rtl/>
        </w:rPr>
        <w:t xml:space="preserve">&lt;&lt; יור &gt;&gt; </w:t>
      </w:r>
      <w:r>
        <w:rPr>
          <w:rtl/>
        </w:rPr>
        <w:t>היו"ר ניסים ואטורי:</w:t>
      </w:r>
      <w:r w:rsidRPr="00E0138F">
        <w:rPr>
          <w:rStyle w:val="TagStyle"/>
          <w:rtl/>
        </w:rPr>
        <w:t xml:space="preserve"> &lt;&lt; יור &gt;&gt;</w:t>
      </w:r>
      <w:r w:rsidR="005223CB">
        <w:rPr>
          <w:rtl/>
        </w:rPr>
        <w:t xml:space="preserve"> </w:t>
      </w:r>
      <w:r>
        <w:rPr>
          <w:rtl/>
        </w:rPr>
        <w:t xml:space="preserve"> </w:t>
      </w:r>
    </w:p>
    <w:p w:rsidR="005930C5" w:rsidRDefault="005930C5" w:rsidP="000376AD">
      <w:pPr>
        <w:rPr>
          <w:rtl/>
          <w:lang w:eastAsia="he-IL"/>
        </w:rPr>
      </w:pPr>
    </w:p>
    <w:p w:rsidR="005930C5" w:rsidRDefault="005930C5" w:rsidP="000376AD">
      <w:pPr>
        <w:rPr>
          <w:rtl/>
        </w:rPr>
      </w:pPr>
      <w:r>
        <w:rPr>
          <w:rFonts w:hint="cs"/>
          <w:rtl/>
        </w:rPr>
        <w:t xml:space="preserve">יאסר </w:t>
      </w:r>
      <w:r>
        <w:rPr>
          <w:rtl/>
        </w:rPr>
        <w:t>חוג'יראת</w:t>
      </w:r>
      <w:r>
        <w:rPr>
          <w:rFonts w:hint="cs"/>
          <w:rtl/>
        </w:rPr>
        <w:t>,</w:t>
      </w:r>
      <w:r>
        <w:rPr>
          <w:rtl/>
        </w:rPr>
        <w:t xml:space="preserve"> חבר </w:t>
      </w:r>
      <w:r>
        <w:rPr>
          <w:rFonts w:hint="cs"/>
          <w:rtl/>
        </w:rPr>
        <w:t>הכנסת,</w:t>
      </w:r>
      <w:r>
        <w:rPr>
          <w:rtl/>
        </w:rPr>
        <w:t xml:space="preserve"> </w:t>
      </w:r>
      <w:r>
        <w:rPr>
          <w:rFonts w:hint="cs"/>
          <w:rtl/>
        </w:rPr>
        <w:t>ב</w:t>
      </w:r>
      <w:r>
        <w:rPr>
          <w:rtl/>
        </w:rPr>
        <w:t>בקשה</w:t>
      </w:r>
      <w:r>
        <w:rPr>
          <w:rFonts w:hint="cs"/>
          <w:rtl/>
        </w:rPr>
        <w:t>,</w:t>
      </w:r>
      <w:r>
        <w:rPr>
          <w:rtl/>
        </w:rPr>
        <w:t xml:space="preserve"> 15 דקות</w:t>
      </w:r>
      <w:r>
        <w:rPr>
          <w:rFonts w:hint="cs"/>
          <w:rtl/>
        </w:rPr>
        <w:t>.</w:t>
      </w:r>
      <w:r>
        <w:rPr>
          <w:rtl/>
        </w:rPr>
        <w:t xml:space="preserve"> </w:t>
      </w:r>
    </w:p>
    <w:p w:rsidR="005930C5" w:rsidRDefault="005930C5" w:rsidP="000376AD">
      <w:pPr>
        <w:rPr>
          <w:rtl/>
        </w:rPr>
      </w:pPr>
      <w:bookmarkStart w:id="23480" w:name="_ETM_Q35_740645"/>
      <w:bookmarkStart w:id="23481" w:name="_ETM_Q35_740762"/>
      <w:bookmarkEnd w:id="23480"/>
      <w:bookmarkEnd w:id="23481"/>
    </w:p>
    <w:p w:rsidR="005930C5" w:rsidRDefault="005930C5" w:rsidP="000376AD">
      <w:pPr>
        <w:pStyle w:val="a4"/>
        <w:keepNext/>
        <w:rPr>
          <w:rtl/>
        </w:rPr>
      </w:pPr>
      <w:bookmarkStart w:id="23482" w:name="_ETM_Q35_742561"/>
      <w:bookmarkStart w:id="23483" w:name="_ETM_Q35_742671"/>
      <w:bookmarkStart w:id="23484" w:name="ET_speaker_6350_3"/>
      <w:bookmarkEnd w:id="23482"/>
      <w:bookmarkEnd w:id="23483"/>
      <w:r w:rsidRPr="00DA6A04">
        <w:rPr>
          <w:rStyle w:val="TagStyle"/>
          <w:rtl/>
        </w:rPr>
        <w:t xml:space="preserve">&lt;&lt; דובר &gt;&gt; </w:t>
      </w:r>
      <w:bookmarkStart w:id="23485" w:name="_Toc194236151"/>
      <w:r>
        <w:rPr>
          <w:rtl/>
        </w:rPr>
        <w:t>יאסר חוג'יראת (רע"מ – הרשימה הערבית המאוחדת):</w:t>
      </w:r>
      <w:bookmarkEnd w:id="23485"/>
      <w:r w:rsidRPr="00DA6A04">
        <w:rPr>
          <w:rStyle w:val="TagStyle"/>
          <w:rtl/>
        </w:rPr>
        <w:t xml:space="preserve"> &lt;&lt; דובר &gt;&gt;</w:t>
      </w:r>
      <w:r w:rsidR="005223CB">
        <w:rPr>
          <w:rtl/>
        </w:rPr>
        <w:t xml:space="preserve"> </w:t>
      </w:r>
      <w:r>
        <w:rPr>
          <w:rtl/>
        </w:rPr>
        <w:t xml:space="preserve"> </w:t>
      </w:r>
      <w:bookmarkEnd w:id="23484"/>
    </w:p>
    <w:p w:rsidR="005930C5" w:rsidRDefault="005930C5" w:rsidP="000376AD">
      <w:pPr>
        <w:rPr>
          <w:rtl/>
        </w:rPr>
      </w:pPr>
    </w:p>
    <w:p w:rsidR="005930C5" w:rsidRDefault="005930C5" w:rsidP="008A03FA">
      <w:pPr>
        <w:rPr>
          <w:rtl/>
        </w:rPr>
      </w:pPr>
      <w:bookmarkStart w:id="23486" w:name="_ETM_Q35_740976"/>
      <w:bookmarkStart w:id="23487" w:name="_ETM_Q35_741115"/>
      <w:bookmarkStart w:id="23488" w:name="_ETM_Q35_745240"/>
      <w:bookmarkEnd w:id="23486"/>
      <w:bookmarkEnd w:id="23487"/>
      <w:bookmarkEnd w:id="23488"/>
      <w:r>
        <w:rPr>
          <w:rtl/>
        </w:rPr>
        <w:t xml:space="preserve">כבוד </w:t>
      </w:r>
      <w:bookmarkStart w:id="23489" w:name="_ETM_Q35_745540"/>
      <w:bookmarkEnd w:id="23489"/>
      <w:r>
        <w:rPr>
          <w:rtl/>
        </w:rPr>
        <w:t>היושב-ראש</w:t>
      </w:r>
      <w:r>
        <w:rPr>
          <w:rFonts w:hint="cs"/>
          <w:rtl/>
        </w:rPr>
        <w:t>,</w:t>
      </w:r>
      <w:r>
        <w:rPr>
          <w:rtl/>
        </w:rPr>
        <w:t xml:space="preserve"> </w:t>
      </w:r>
      <w:bookmarkStart w:id="23490" w:name="_ETM_Q35_746290"/>
      <w:bookmarkEnd w:id="23490"/>
      <w:r>
        <w:rPr>
          <w:rtl/>
        </w:rPr>
        <w:t>חברי</w:t>
      </w:r>
      <w:r>
        <w:rPr>
          <w:rFonts w:hint="cs"/>
          <w:rtl/>
        </w:rPr>
        <w:t>י</w:t>
      </w:r>
      <w:r>
        <w:rPr>
          <w:rtl/>
        </w:rPr>
        <w:t xml:space="preserve"> </w:t>
      </w:r>
      <w:bookmarkStart w:id="23491" w:name="_ETM_Q35_746679"/>
      <w:bookmarkEnd w:id="23491"/>
      <w:r>
        <w:rPr>
          <w:rtl/>
        </w:rPr>
        <w:t xml:space="preserve">חברי </w:t>
      </w:r>
      <w:bookmarkStart w:id="23492" w:name="_ETM_Q35_746920"/>
      <w:bookmarkEnd w:id="23492"/>
      <w:r>
        <w:rPr>
          <w:rtl/>
        </w:rPr>
        <w:t>הכנסת</w:t>
      </w:r>
      <w:r>
        <w:rPr>
          <w:rFonts w:hint="cs"/>
          <w:rtl/>
        </w:rPr>
        <w:t>,</w:t>
      </w:r>
      <w:r>
        <w:rPr>
          <w:rtl/>
        </w:rPr>
        <w:t xml:space="preserve"> </w:t>
      </w:r>
      <w:bookmarkStart w:id="23493" w:name="_ETM_Q35_749770"/>
      <w:bookmarkEnd w:id="23493"/>
      <w:r>
        <w:rPr>
          <w:rtl/>
        </w:rPr>
        <w:t xml:space="preserve">היום </w:t>
      </w:r>
      <w:bookmarkStart w:id="23494" w:name="_ETM_Q35_750190"/>
      <w:bookmarkEnd w:id="23494"/>
      <w:r>
        <w:rPr>
          <w:rFonts w:hint="cs"/>
          <w:rtl/>
        </w:rPr>
        <w:t>עלה לכאן ראש הממשלה ב</w:t>
      </w:r>
      <w:bookmarkStart w:id="23495" w:name="_ETM_Q35_752750"/>
      <w:bookmarkEnd w:id="23495"/>
      <w:r>
        <w:rPr>
          <w:rtl/>
        </w:rPr>
        <w:t xml:space="preserve">דיון </w:t>
      </w:r>
      <w:bookmarkStart w:id="23496" w:name="_ETM_Q35_753230"/>
      <w:bookmarkEnd w:id="23496"/>
      <w:r>
        <w:rPr>
          <w:rtl/>
        </w:rPr>
        <w:t xml:space="preserve">40 </w:t>
      </w:r>
      <w:bookmarkStart w:id="23497" w:name="_ETM_Q35_753679"/>
      <w:bookmarkEnd w:id="23497"/>
      <w:r>
        <w:rPr>
          <w:rFonts w:hint="cs"/>
          <w:rtl/>
        </w:rPr>
        <w:t>החתימות</w:t>
      </w:r>
      <w:r>
        <w:rPr>
          <w:rtl/>
        </w:rPr>
        <w:t xml:space="preserve"> </w:t>
      </w:r>
      <w:bookmarkStart w:id="23498" w:name="_ETM_Q35_754190"/>
      <w:bookmarkEnd w:id="23498"/>
      <w:r>
        <w:rPr>
          <w:rtl/>
        </w:rPr>
        <w:t xml:space="preserve">בנושא </w:t>
      </w:r>
      <w:bookmarkStart w:id="23499" w:name="_ETM_Q35_754640"/>
      <w:bookmarkEnd w:id="23499"/>
      <w:r>
        <w:rPr>
          <w:rtl/>
        </w:rPr>
        <w:t xml:space="preserve">הפשיעה </w:t>
      </w:r>
      <w:bookmarkStart w:id="23500" w:name="_ETM_Q35_755120"/>
      <w:bookmarkEnd w:id="23500"/>
      <w:r>
        <w:rPr>
          <w:rtl/>
        </w:rPr>
        <w:t xml:space="preserve">הגואה </w:t>
      </w:r>
      <w:bookmarkStart w:id="23501" w:name="_ETM_Q35_755929"/>
      <w:bookmarkEnd w:id="23501"/>
      <w:r>
        <w:rPr>
          <w:rtl/>
        </w:rPr>
        <w:t xml:space="preserve">בחברה </w:t>
      </w:r>
      <w:bookmarkStart w:id="23502" w:name="_ETM_Q35_756380"/>
      <w:bookmarkEnd w:id="23502"/>
      <w:r>
        <w:rPr>
          <w:rtl/>
        </w:rPr>
        <w:t>הערבית</w:t>
      </w:r>
      <w:r>
        <w:rPr>
          <w:rFonts w:hint="cs"/>
          <w:rtl/>
        </w:rPr>
        <w:t>.</w:t>
      </w:r>
      <w:r>
        <w:rPr>
          <w:rtl/>
        </w:rPr>
        <w:t xml:space="preserve"> </w:t>
      </w:r>
      <w:bookmarkStart w:id="23503" w:name="_ETM_Q35_758259"/>
      <w:bookmarkEnd w:id="23503"/>
      <w:r>
        <w:rPr>
          <w:rtl/>
        </w:rPr>
        <w:t xml:space="preserve">הוא </w:t>
      </w:r>
      <w:bookmarkStart w:id="23504" w:name="_ETM_Q35_758409"/>
      <w:bookmarkEnd w:id="23504"/>
      <w:r>
        <w:rPr>
          <w:rtl/>
        </w:rPr>
        <w:t xml:space="preserve">התייחס </w:t>
      </w:r>
      <w:bookmarkStart w:id="23505" w:name="_ETM_Q35_758800"/>
      <w:bookmarkEnd w:id="23505"/>
      <w:r>
        <w:rPr>
          <w:rtl/>
        </w:rPr>
        <w:t xml:space="preserve">בקצרה </w:t>
      </w:r>
      <w:bookmarkStart w:id="23506" w:name="_ETM_Q35_759909"/>
      <w:bookmarkEnd w:id="23506"/>
      <w:r>
        <w:rPr>
          <w:rtl/>
        </w:rPr>
        <w:t>לנושא</w:t>
      </w:r>
      <w:r>
        <w:rPr>
          <w:rFonts w:hint="cs"/>
          <w:rtl/>
        </w:rPr>
        <w:t>.</w:t>
      </w:r>
      <w:r>
        <w:rPr>
          <w:rtl/>
        </w:rPr>
        <w:t xml:space="preserve"> </w:t>
      </w:r>
      <w:bookmarkStart w:id="23507" w:name="_ETM_Q35_761610"/>
      <w:bookmarkEnd w:id="23507"/>
      <w:r>
        <w:rPr>
          <w:rtl/>
        </w:rPr>
        <w:t xml:space="preserve">הוא </w:t>
      </w:r>
      <w:bookmarkStart w:id="23508" w:name="_ETM_Q35_761789"/>
      <w:bookmarkEnd w:id="23508"/>
      <w:r>
        <w:rPr>
          <w:rtl/>
        </w:rPr>
        <w:t xml:space="preserve">הודה </w:t>
      </w:r>
      <w:bookmarkStart w:id="23509" w:name="_ETM_Q35_762900"/>
      <w:bookmarkEnd w:id="23509"/>
      <w:r>
        <w:rPr>
          <w:rtl/>
        </w:rPr>
        <w:t xml:space="preserve">במהלך </w:t>
      </w:r>
      <w:bookmarkStart w:id="23510" w:name="_ETM_Q35_763860"/>
      <w:bookmarkEnd w:id="23510"/>
      <w:r>
        <w:rPr>
          <w:rtl/>
        </w:rPr>
        <w:t xml:space="preserve">התשובה </w:t>
      </w:r>
      <w:bookmarkStart w:id="23511" w:name="_ETM_Q35_764250"/>
      <w:bookmarkEnd w:id="23511"/>
      <w:r>
        <w:rPr>
          <w:rtl/>
        </w:rPr>
        <w:t xml:space="preserve">שלו </w:t>
      </w:r>
      <w:bookmarkStart w:id="23512" w:name="_ETM_Q35_764639"/>
      <w:bookmarkEnd w:id="23512"/>
      <w:r>
        <w:rPr>
          <w:rtl/>
        </w:rPr>
        <w:t xml:space="preserve">כי </w:t>
      </w:r>
      <w:bookmarkStart w:id="23513" w:name="_ETM_Q35_764910"/>
      <w:bookmarkEnd w:id="23513"/>
      <w:r>
        <w:rPr>
          <w:rtl/>
        </w:rPr>
        <w:t xml:space="preserve">הפשיעה </w:t>
      </w:r>
      <w:bookmarkStart w:id="23514" w:name="_ETM_Q35_765389"/>
      <w:bookmarkEnd w:id="23514"/>
      <w:r>
        <w:rPr>
          <w:rtl/>
        </w:rPr>
        <w:t xml:space="preserve">בחברה </w:t>
      </w:r>
      <w:bookmarkStart w:id="23515" w:name="_ETM_Q35_765809"/>
      <w:bookmarkEnd w:id="23515"/>
      <w:r>
        <w:rPr>
          <w:rtl/>
        </w:rPr>
        <w:t xml:space="preserve">הערבית </w:t>
      </w:r>
      <w:bookmarkStart w:id="23516" w:name="_ETM_Q35_766169"/>
      <w:bookmarkEnd w:id="23516"/>
      <w:r>
        <w:rPr>
          <w:rtl/>
        </w:rPr>
        <w:t xml:space="preserve">היא </w:t>
      </w:r>
      <w:bookmarkStart w:id="23517" w:name="_ETM_Q35_766289"/>
      <w:bookmarkEnd w:id="23517"/>
      <w:r>
        <w:rPr>
          <w:rtl/>
        </w:rPr>
        <w:t xml:space="preserve">בעיה </w:t>
      </w:r>
      <w:bookmarkStart w:id="23518" w:name="_ETM_Q35_766590"/>
      <w:bookmarkEnd w:id="23518"/>
      <w:r>
        <w:rPr>
          <w:rtl/>
        </w:rPr>
        <w:t xml:space="preserve">גדולה </w:t>
      </w:r>
      <w:bookmarkStart w:id="23519" w:name="_ETM_Q35_766949"/>
      <w:bookmarkEnd w:id="23519"/>
      <w:r>
        <w:rPr>
          <w:rtl/>
        </w:rPr>
        <w:t>מאוד</w:t>
      </w:r>
      <w:r>
        <w:rPr>
          <w:rFonts w:hint="cs"/>
          <w:rtl/>
        </w:rPr>
        <w:t>,</w:t>
      </w:r>
      <w:r>
        <w:rPr>
          <w:rtl/>
        </w:rPr>
        <w:t xml:space="preserve"> </w:t>
      </w:r>
      <w:bookmarkStart w:id="23520" w:name="_ETM_Q35_768759"/>
      <w:bookmarkEnd w:id="23520"/>
      <w:r>
        <w:rPr>
          <w:rtl/>
        </w:rPr>
        <w:t xml:space="preserve">וגם </w:t>
      </w:r>
      <w:bookmarkStart w:id="23521" w:name="_ETM_Q35_769300"/>
      <w:bookmarkEnd w:id="23521"/>
      <w:r>
        <w:rPr>
          <w:rtl/>
        </w:rPr>
        <w:t xml:space="preserve">אמר </w:t>
      </w:r>
      <w:bookmarkStart w:id="23522" w:name="_ETM_Q35_770550"/>
      <w:bookmarkEnd w:id="23522"/>
      <w:r>
        <w:rPr>
          <w:rtl/>
        </w:rPr>
        <w:t xml:space="preserve">שהוא </w:t>
      </w:r>
      <w:bookmarkStart w:id="23523" w:name="_ETM_Q35_770880"/>
      <w:bookmarkEnd w:id="23523"/>
      <w:r>
        <w:rPr>
          <w:rtl/>
        </w:rPr>
        <w:t xml:space="preserve">מאמין </w:t>
      </w:r>
      <w:bookmarkStart w:id="23524" w:name="_ETM_Q35_771450"/>
      <w:bookmarkEnd w:id="23524"/>
      <w:r>
        <w:rPr>
          <w:rtl/>
        </w:rPr>
        <w:t xml:space="preserve">כדמוקרט </w:t>
      </w:r>
      <w:bookmarkStart w:id="23525" w:name="_ETM_Q35_772170"/>
      <w:bookmarkEnd w:id="23525"/>
      <w:r>
        <w:rPr>
          <w:rtl/>
        </w:rPr>
        <w:t xml:space="preserve">שלכל </w:t>
      </w:r>
      <w:bookmarkStart w:id="23526" w:name="_ETM_Q35_772559"/>
      <w:bookmarkEnd w:id="23526"/>
      <w:r>
        <w:rPr>
          <w:rtl/>
        </w:rPr>
        <w:t xml:space="preserve">אזרח </w:t>
      </w:r>
      <w:bookmarkStart w:id="23527" w:name="_ETM_Q35_773640"/>
      <w:bookmarkEnd w:id="23527"/>
      <w:r>
        <w:rPr>
          <w:rtl/>
        </w:rPr>
        <w:t xml:space="preserve">יש </w:t>
      </w:r>
      <w:bookmarkStart w:id="23528" w:name="_ETM_Q35_773940"/>
      <w:bookmarkEnd w:id="23528"/>
      <w:r>
        <w:rPr>
          <w:rtl/>
        </w:rPr>
        <w:t xml:space="preserve">את </w:t>
      </w:r>
      <w:bookmarkStart w:id="23529" w:name="_ETM_Q35_774150"/>
      <w:bookmarkEnd w:id="23529"/>
      <w:r>
        <w:rPr>
          <w:rtl/>
        </w:rPr>
        <w:t xml:space="preserve">הזכות </w:t>
      </w:r>
      <w:bookmarkStart w:id="23530" w:name="_ETM_Q35_774600"/>
      <w:bookmarkEnd w:id="23530"/>
      <w:r>
        <w:rPr>
          <w:rtl/>
        </w:rPr>
        <w:t xml:space="preserve">לקבל </w:t>
      </w:r>
      <w:bookmarkStart w:id="23531" w:name="_ETM_Q35_775080"/>
      <w:bookmarkEnd w:id="23531"/>
      <w:r>
        <w:rPr>
          <w:rtl/>
        </w:rPr>
        <w:t>ביטחון</w:t>
      </w:r>
      <w:r>
        <w:rPr>
          <w:rFonts w:hint="cs"/>
          <w:rtl/>
        </w:rPr>
        <w:t>.</w:t>
      </w:r>
      <w:r>
        <w:rPr>
          <w:rtl/>
        </w:rPr>
        <w:t xml:space="preserve"> </w:t>
      </w:r>
      <w:bookmarkStart w:id="23532" w:name="_ETM_Q35_776410"/>
      <w:bookmarkStart w:id="23533" w:name="_ETM_Q35_773993"/>
      <w:bookmarkStart w:id="23534" w:name="_ETM_Q35_774073"/>
      <w:bookmarkStart w:id="23535" w:name="_ETM_Q35_774298"/>
      <w:bookmarkStart w:id="23536" w:name="TOR_Q36"/>
      <w:bookmarkEnd w:id="23532"/>
      <w:bookmarkEnd w:id="23533"/>
      <w:bookmarkEnd w:id="23534"/>
      <w:bookmarkEnd w:id="23535"/>
      <w:bookmarkEnd w:id="23536"/>
      <w:r>
        <w:rPr>
          <w:rFonts w:hint="cs"/>
          <w:rtl/>
        </w:rPr>
        <w:t xml:space="preserve">ואני שואל: אם הוא מאמין כדמוקרט שלכל אזרח מגיע ביטחון </w:t>
      </w:r>
      <w:r>
        <w:rPr>
          <w:rFonts w:hint="eastAsia"/>
          <w:rtl/>
        </w:rPr>
        <w:t xml:space="preserve">– </w:t>
      </w:r>
      <w:r>
        <w:rPr>
          <w:rFonts w:hint="cs"/>
          <w:rtl/>
        </w:rPr>
        <w:t>אני שואל</w:t>
      </w:r>
      <w:bookmarkStart w:id="23537" w:name="_ETM_Q36_179000"/>
      <w:bookmarkEnd w:id="23537"/>
      <w:r>
        <w:rPr>
          <w:rFonts w:hint="cs"/>
          <w:rtl/>
        </w:rPr>
        <w:t xml:space="preserve">: האם באמת לאזרחים הערבים יש את הביטחון האישי? </w:t>
      </w:r>
    </w:p>
    <w:p w:rsidR="005930C5" w:rsidRDefault="005930C5" w:rsidP="000376AD">
      <w:pPr>
        <w:rPr>
          <w:rtl/>
        </w:rPr>
      </w:pPr>
      <w:bookmarkStart w:id="23538" w:name="_ETM_Q36_195362"/>
      <w:bookmarkStart w:id="23539" w:name="_ETM_Q36_195424"/>
      <w:bookmarkEnd w:id="23538"/>
      <w:bookmarkEnd w:id="23539"/>
    </w:p>
    <w:p w:rsidR="005930C5" w:rsidRDefault="005930C5" w:rsidP="000376AD">
      <w:pPr>
        <w:rPr>
          <w:rtl/>
        </w:rPr>
      </w:pPr>
      <w:bookmarkStart w:id="23540" w:name="_ETM_Q36_195727"/>
      <w:bookmarkStart w:id="23541" w:name="_ETM_Q36_195765"/>
      <w:bookmarkEnd w:id="23540"/>
      <w:bookmarkEnd w:id="23541"/>
      <w:r>
        <w:rPr>
          <w:rFonts w:hint="cs"/>
          <w:rtl/>
        </w:rPr>
        <w:t>כ</w:t>
      </w:r>
      <w:bookmarkStart w:id="23542" w:name="_ETM_Q36_186000"/>
      <w:bookmarkEnd w:id="23542"/>
      <w:r>
        <w:rPr>
          <w:rFonts w:hint="cs"/>
          <w:rtl/>
        </w:rPr>
        <w:t xml:space="preserve">מי שמכיר את השטח, המציאות היא אחרת. מספר הנרצחים מתחילת </w:t>
      </w:r>
      <w:bookmarkStart w:id="23543" w:name="_ETM_Q36_194000"/>
      <w:bookmarkEnd w:id="23543"/>
      <w:r>
        <w:rPr>
          <w:rFonts w:hint="cs"/>
          <w:rtl/>
        </w:rPr>
        <w:t xml:space="preserve">השנה עומד על 58 נרצחים. רק אתמול נרצחו שני צעירים. </w:t>
      </w:r>
      <w:bookmarkStart w:id="23544" w:name="_ETM_Q36_199000"/>
      <w:bookmarkEnd w:id="23544"/>
      <w:r>
        <w:rPr>
          <w:rFonts w:hint="cs"/>
          <w:rtl/>
        </w:rPr>
        <w:t xml:space="preserve">בתקופה המקבילה אשתקד היו 43 קורבנות. זה מסמן שאנחנו </w:t>
      </w:r>
      <w:bookmarkStart w:id="23545" w:name="_ETM_Q36_206000"/>
      <w:bookmarkEnd w:id="23545"/>
      <w:r>
        <w:rPr>
          <w:rFonts w:hint="cs"/>
          <w:rtl/>
        </w:rPr>
        <w:t xml:space="preserve">מדברים על שנה, כנראה </w:t>
      </w:r>
      <w:r>
        <w:rPr>
          <w:rFonts w:hint="eastAsia"/>
          <w:rtl/>
        </w:rPr>
        <w:t xml:space="preserve">– </w:t>
      </w:r>
      <w:r>
        <w:rPr>
          <w:rFonts w:hint="cs"/>
          <w:rtl/>
        </w:rPr>
        <w:t xml:space="preserve">נקווה שלא, אבל כנראה שתהיה שנה </w:t>
      </w:r>
      <w:bookmarkStart w:id="23546" w:name="_ETM_Q36_207000"/>
      <w:bookmarkEnd w:id="23546"/>
      <w:r>
        <w:rPr>
          <w:rFonts w:hint="cs"/>
          <w:rtl/>
        </w:rPr>
        <w:t xml:space="preserve">גרועה מאוד, ומספר הרציחות יעלה על השנתיים הקודמות. </w:t>
      </w:r>
      <w:bookmarkStart w:id="23547" w:name="_ETM_Q36_213000"/>
      <w:bookmarkEnd w:id="23547"/>
      <w:r>
        <w:rPr>
          <w:rFonts w:hint="cs"/>
          <w:rtl/>
        </w:rPr>
        <w:t xml:space="preserve">מתחילת </w:t>
      </w:r>
      <w:bookmarkStart w:id="23548" w:name="_ETM_Q36_218000"/>
      <w:bookmarkEnd w:id="23548"/>
      <w:r>
        <w:rPr>
          <w:rFonts w:hint="cs"/>
          <w:rtl/>
        </w:rPr>
        <w:t xml:space="preserve">כהונת הממשלה נרצחו 544 תושבים, אזרחים ערבים, במדינה. אנחנו מדברים </w:t>
      </w:r>
      <w:bookmarkStart w:id="23549" w:name="_ETM_Q36_225000"/>
      <w:bookmarkEnd w:id="23549"/>
      <w:r>
        <w:rPr>
          <w:rFonts w:hint="cs"/>
          <w:rtl/>
        </w:rPr>
        <w:t xml:space="preserve">כאן על מספרים גדולים. אנחנו מדברים על מלחמה בתוך החברה </w:t>
      </w:r>
      <w:bookmarkStart w:id="23550" w:name="_ETM_Q36_237000"/>
      <w:bookmarkEnd w:id="23550"/>
      <w:r>
        <w:rPr>
          <w:rFonts w:hint="cs"/>
          <w:rtl/>
        </w:rPr>
        <w:t>הערבית.</w:t>
      </w:r>
    </w:p>
    <w:p w:rsidR="005930C5" w:rsidRDefault="005930C5" w:rsidP="000376AD">
      <w:pPr>
        <w:rPr>
          <w:rtl/>
        </w:rPr>
      </w:pPr>
    </w:p>
    <w:p w:rsidR="005930C5" w:rsidRDefault="005930C5" w:rsidP="000376AD">
      <w:pPr>
        <w:rPr>
          <w:rtl/>
        </w:rPr>
      </w:pPr>
      <w:bookmarkStart w:id="23551" w:name="_ETM_Q36_236000"/>
      <w:bookmarkEnd w:id="23551"/>
      <w:r>
        <w:rPr>
          <w:rFonts w:hint="cs"/>
          <w:rtl/>
        </w:rPr>
        <w:t xml:space="preserve">ועדת השרים, שדיבר עליה ועומד בראשה ראש הממשלה ביבי נתניהו </w:t>
      </w:r>
      <w:bookmarkStart w:id="23552" w:name="_ETM_Q36_247000"/>
      <w:bookmarkEnd w:id="23552"/>
      <w:r>
        <w:rPr>
          <w:rFonts w:hint="eastAsia"/>
          <w:rtl/>
        </w:rPr>
        <w:t xml:space="preserve">– </w:t>
      </w:r>
      <w:r>
        <w:rPr>
          <w:rFonts w:hint="cs"/>
          <w:rtl/>
        </w:rPr>
        <w:t xml:space="preserve">אני חושב שהתכנסה אולי פעם אחת או פעמיים. זה לא </w:t>
      </w:r>
      <w:bookmarkStart w:id="23553" w:name="_ETM_Q36_250000"/>
      <w:bookmarkEnd w:id="23553"/>
      <w:r>
        <w:rPr>
          <w:rFonts w:hint="cs"/>
          <w:rtl/>
        </w:rPr>
        <w:t xml:space="preserve">מספיק להקים ועדת שרים. הוועדה צריכה לעבוד, לשבת ולקחת משכורות </w:t>
      </w:r>
      <w:bookmarkStart w:id="23554" w:name="_ETM_Q36_259000"/>
      <w:bookmarkEnd w:id="23554"/>
      <w:r>
        <w:rPr>
          <w:rFonts w:hint="cs"/>
          <w:rtl/>
        </w:rPr>
        <w:t xml:space="preserve">ולראות איך נלחמים בפשיעה והאלימות בתוך החברה הערבית. </w:t>
      </w:r>
      <w:bookmarkStart w:id="23555" w:name="_ETM_Q36_266000"/>
      <w:bookmarkEnd w:id="23555"/>
      <w:r>
        <w:rPr>
          <w:rFonts w:hint="cs"/>
          <w:rtl/>
        </w:rPr>
        <w:t>המשמר הלאומי</w:t>
      </w:r>
      <w:bookmarkStart w:id="23556" w:name="_ETM_Q36_269000"/>
      <w:bookmarkEnd w:id="23556"/>
      <w:r>
        <w:rPr>
          <w:rFonts w:hint="cs"/>
          <w:rtl/>
        </w:rPr>
        <w:t xml:space="preserve"> שהוא דיבר עליו לא מטפל בפשיעה. מי שמטפל בפשיעה </w:t>
      </w:r>
      <w:bookmarkStart w:id="23557" w:name="_ETM_Q36_267000"/>
      <w:bookmarkEnd w:id="23557"/>
      <w:r>
        <w:rPr>
          <w:rFonts w:hint="cs"/>
          <w:rtl/>
        </w:rPr>
        <w:t>זה המשטרה.</w:t>
      </w:r>
    </w:p>
    <w:p w:rsidR="005930C5" w:rsidRDefault="005930C5" w:rsidP="000376AD">
      <w:pPr>
        <w:rPr>
          <w:rtl/>
        </w:rPr>
      </w:pPr>
    </w:p>
    <w:p w:rsidR="005930C5" w:rsidRDefault="005930C5" w:rsidP="000376AD">
      <w:pPr>
        <w:pStyle w:val="af7"/>
        <w:keepNext/>
        <w:rPr>
          <w:rtl/>
        </w:rPr>
      </w:pPr>
      <w:r w:rsidRPr="00A96CA3">
        <w:rPr>
          <w:rStyle w:val="TagStyle"/>
          <w:rtl/>
        </w:rPr>
        <w:t xml:space="preserve"> &lt;&lt; קריאה &gt;&gt; </w:t>
      </w:r>
      <w:r>
        <w:rPr>
          <w:rtl/>
        </w:rPr>
        <w:t>מיקי לוי (יש עתיד):</w:t>
      </w:r>
      <w:r w:rsidRPr="00A96CA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Pr="00F42C98" w:rsidRDefault="005930C5" w:rsidP="000376AD">
      <w:pPr>
        <w:rPr>
          <w:rtl/>
        </w:rPr>
      </w:pPr>
      <w:r w:rsidRPr="00F42C98">
        <w:rPr>
          <w:rFonts w:hint="cs"/>
          <w:rtl/>
        </w:rPr>
        <w:t>גם אין שם גיוס, אין שם כלום.</w:t>
      </w:r>
      <w:r>
        <w:rPr>
          <w:rFonts w:hint="cs"/>
          <w:rtl/>
        </w:rPr>
        <w:t xml:space="preserve"> אין כלום.</w:t>
      </w:r>
    </w:p>
    <w:p w:rsidR="005930C5" w:rsidRDefault="005930C5" w:rsidP="000376AD">
      <w:pPr>
        <w:rPr>
          <w:rtl/>
        </w:rPr>
      </w:pPr>
    </w:p>
    <w:p w:rsidR="005930C5" w:rsidRDefault="005930C5" w:rsidP="000376AD">
      <w:pPr>
        <w:pStyle w:val="-"/>
        <w:keepNext/>
        <w:rPr>
          <w:rtl/>
        </w:rPr>
      </w:pPr>
      <w:bookmarkStart w:id="23558" w:name="ET_speakercontinue_6350_6"/>
      <w:r w:rsidRPr="00F42C98">
        <w:rPr>
          <w:rStyle w:val="TagStyle"/>
          <w:rtl/>
        </w:rPr>
        <w:t xml:space="preserve"> &lt;&lt; דובר_המשך &gt;&gt; </w:t>
      </w:r>
      <w:r>
        <w:rPr>
          <w:rtl/>
        </w:rPr>
        <w:t>יאסר חוג'יראת (רע"מ – הרשימה הערבית המאוחדת):</w:t>
      </w:r>
      <w:r w:rsidRPr="00F42C98">
        <w:rPr>
          <w:rStyle w:val="TagStyle"/>
          <w:rtl/>
        </w:rPr>
        <w:t xml:space="preserve"> &lt;&lt; דובר_המשך &gt;&gt;</w:t>
      </w:r>
      <w:r w:rsidR="005223CB">
        <w:rPr>
          <w:rtl/>
        </w:rPr>
        <w:t xml:space="preserve"> </w:t>
      </w:r>
      <w:r>
        <w:rPr>
          <w:rtl/>
        </w:rPr>
        <w:t xml:space="preserve"> </w:t>
      </w:r>
      <w:bookmarkEnd w:id="23558"/>
    </w:p>
    <w:p w:rsidR="005930C5" w:rsidRDefault="005930C5" w:rsidP="005223CB">
      <w:pPr>
        <w:rPr>
          <w:rtl/>
        </w:rPr>
      </w:pPr>
    </w:p>
    <w:p w:rsidR="005930C5" w:rsidRDefault="005930C5" w:rsidP="000376AD">
      <w:pPr>
        <w:rPr>
          <w:rtl/>
        </w:rPr>
      </w:pPr>
      <w:bookmarkStart w:id="23559" w:name="_ETM_Q36_273000"/>
      <w:bookmarkEnd w:id="23559"/>
      <w:r>
        <w:rPr>
          <w:rFonts w:hint="cs"/>
          <w:rtl/>
        </w:rPr>
        <w:t xml:space="preserve">ודיברו גם על מספר תחנות המשטרה. היום לא משנה </w:t>
      </w:r>
      <w:bookmarkStart w:id="23560" w:name="_ETM_Q36_283000"/>
      <w:bookmarkEnd w:id="23560"/>
      <w:r>
        <w:rPr>
          <w:rFonts w:hint="cs"/>
          <w:rtl/>
        </w:rPr>
        <w:t>כמה תחנות משטרה יש בתוך היישובים הערביים; השאלה היא כמה שוטרים</w:t>
      </w:r>
      <w:bookmarkStart w:id="23561" w:name="_ETM_Q36_289000"/>
      <w:bookmarkEnd w:id="23561"/>
      <w:r>
        <w:rPr>
          <w:rFonts w:hint="cs"/>
          <w:rtl/>
        </w:rPr>
        <w:t xml:space="preserve"> יש בתוך אותן תחנות, כי מספר השוטרים שנמצאים בתחנות הוא </w:t>
      </w:r>
      <w:bookmarkStart w:id="23562" w:name="_ETM_Q36_295000"/>
      <w:bookmarkEnd w:id="23562"/>
      <w:r>
        <w:rPr>
          <w:rFonts w:hint="cs"/>
          <w:rtl/>
        </w:rPr>
        <w:t xml:space="preserve">מספר קטן שלא יכול לתת מענה למספר התושבים שנמצאים בתחנות. אני אתן דוגמה: באזור שלנו, באזור של שפרעם, התחנה </w:t>
      </w:r>
      <w:bookmarkStart w:id="23563" w:name="_ETM_Q36_308000"/>
      <w:bookmarkEnd w:id="23563"/>
      <w:r>
        <w:rPr>
          <w:rFonts w:hint="cs"/>
          <w:rtl/>
        </w:rPr>
        <w:t xml:space="preserve">מופקדת על כ-100,000 תושבים. בסך הכול יש שתי ניידות שאחראיות לאזור. מה יכולות לעשות שתי ניידות על שטח גדול </w:t>
      </w:r>
      <w:bookmarkStart w:id="23564" w:name="_ETM_Q36_314000"/>
      <w:bookmarkEnd w:id="23564"/>
      <w:r>
        <w:rPr>
          <w:rFonts w:hint="cs"/>
          <w:rtl/>
        </w:rPr>
        <w:t xml:space="preserve">ועל 100,000 תושבים? אז כאן טמונה הבעיה. צריך לא רק </w:t>
      </w:r>
      <w:bookmarkStart w:id="23565" w:name="_ETM_Q36_324000"/>
      <w:bookmarkEnd w:id="23565"/>
      <w:r>
        <w:rPr>
          <w:rFonts w:hint="cs"/>
          <w:rtl/>
        </w:rPr>
        <w:t xml:space="preserve">להקים תחנות, צריך לדאוג שיהיה כוח אדם שייתן מענה בזמן </w:t>
      </w:r>
      <w:bookmarkStart w:id="23566" w:name="_ETM_Q36_328000"/>
      <w:bookmarkEnd w:id="23566"/>
      <w:r>
        <w:rPr>
          <w:rFonts w:hint="cs"/>
          <w:rtl/>
        </w:rPr>
        <w:t>אמת לתושבים.</w:t>
      </w:r>
    </w:p>
    <w:p w:rsidR="005930C5" w:rsidRDefault="005930C5" w:rsidP="000376AD">
      <w:pPr>
        <w:rPr>
          <w:rtl/>
        </w:rPr>
      </w:pPr>
    </w:p>
    <w:p w:rsidR="005930C5" w:rsidRDefault="005930C5" w:rsidP="008A03FA">
      <w:pPr>
        <w:rPr>
          <w:rtl/>
        </w:rPr>
      </w:pPr>
      <w:bookmarkStart w:id="23567" w:name="_ETM_Q36_330000"/>
      <w:bookmarkEnd w:id="23567"/>
      <w:r>
        <w:rPr>
          <w:rFonts w:hint="cs"/>
          <w:rtl/>
        </w:rPr>
        <w:t xml:space="preserve">נוסף לכל זה, התקציב שהתגאה ביבי נתניהו בהעברתו </w:t>
      </w:r>
      <w:bookmarkStart w:id="23568" w:name="_ETM_Q36_339000"/>
      <w:bookmarkEnd w:id="23568"/>
      <w:r>
        <w:rPr>
          <w:rFonts w:hint="cs"/>
          <w:rtl/>
        </w:rPr>
        <w:t xml:space="preserve">אתמול כלל קיצוצים בתקציבי החברה הערבית. תוכנית תקאדום קוצצה </w:t>
      </w:r>
      <w:bookmarkStart w:id="23569" w:name="_ETM_Q36_346000"/>
      <w:bookmarkEnd w:id="23569"/>
      <w:r>
        <w:rPr>
          <w:rFonts w:hint="cs"/>
          <w:rtl/>
        </w:rPr>
        <w:t xml:space="preserve">במעל 2 מיליארד שקל. הוא אמר שבכלל, החברה החרדית, </w:t>
      </w:r>
      <w:bookmarkStart w:id="23570" w:name="_ETM_Q36_352000"/>
      <w:bookmarkEnd w:id="23570"/>
      <w:r>
        <w:rPr>
          <w:rFonts w:hint="cs"/>
          <w:rtl/>
        </w:rPr>
        <w:t xml:space="preserve">מתוך התקציב של 650 מיליארד שקל שאושר אתמול, בסך </w:t>
      </w:r>
      <w:bookmarkStart w:id="23571" w:name="_ETM_Q36_357000"/>
      <w:bookmarkEnd w:id="23571"/>
      <w:r>
        <w:rPr>
          <w:rFonts w:hint="cs"/>
          <w:rtl/>
        </w:rPr>
        <w:t xml:space="preserve">הכול החברה החרדית מקבלת פחות מ-1%, והם מהווים </w:t>
      </w:r>
      <w:bookmarkStart w:id="23572" w:name="_ETM_Q36_365000"/>
      <w:bookmarkEnd w:id="23572"/>
      <w:r>
        <w:rPr>
          <w:rFonts w:hint="cs"/>
          <w:rtl/>
        </w:rPr>
        <w:t xml:space="preserve">כ-12% מהחברה. אני בעד לתת תקציבים לחברה הערבית, ואני שואל: </w:t>
      </w:r>
      <w:bookmarkStart w:id="23573" w:name="_ETM_Q36_371000"/>
      <w:bookmarkEnd w:id="23573"/>
      <w:r>
        <w:rPr>
          <w:rFonts w:hint="cs"/>
          <w:rtl/>
        </w:rPr>
        <w:t xml:space="preserve">כמה מתוך ה-650 מיליארד שקל האחוז התקציבי של החברה הערבית? </w:t>
      </w:r>
      <w:bookmarkStart w:id="23574" w:name="_ETM_Q36_374000"/>
      <w:bookmarkEnd w:id="23574"/>
      <w:r>
        <w:rPr>
          <w:rFonts w:hint="cs"/>
          <w:rtl/>
        </w:rPr>
        <w:t>לפי החישוב שלי, אולי מגיע אל 1%, פלוס מינוס, כשאנחנו מדברים על 20% מהחברה הישראלית.</w:t>
      </w:r>
    </w:p>
    <w:p w:rsidR="00EC0B26" w:rsidRDefault="00EC0B26" w:rsidP="000376AD">
      <w:pPr>
        <w:rPr>
          <w:rtl/>
        </w:rPr>
      </w:pPr>
    </w:p>
    <w:p w:rsidR="005930C5" w:rsidRDefault="005930C5" w:rsidP="000376AD">
      <w:pPr>
        <w:rPr>
          <w:rtl/>
        </w:rPr>
      </w:pPr>
      <w:bookmarkStart w:id="23575" w:name="_ETM_Q36_382000"/>
      <w:bookmarkEnd w:id="23575"/>
      <w:r>
        <w:rPr>
          <w:rFonts w:hint="cs"/>
          <w:rtl/>
        </w:rPr>
        <w:t xml:space="preserve">אז מי שבאמת הביטחון של </w:t>
      </w:r>
      <w:bookmarkStart w:id="23576" w:name="_ETM_Q36_392000"/>
      <w:bookmarkEnd w:id="23576"/>
      <w:r>
        <w:rPr>
          <w:rFonts w:hint="cs"/>
          <w:rtl/>
        </w:rPr>
        <w:t>האזרח הערבי חשוב לו או מעניין אותו, לא היה מקצץ</w:t>
      </w:r>
      <w:bookmarkStart w:id="23577" w:name="_ETM_Q36_397000"/>
      <w:bookmarkEnd w:id="23577"/>
      <w:r>
        <w:rPr>
          <w:rFonts w:hint="cs"/>
          <w:rtl/>
        </w:rPr>
        <w:t xml:space="preserve"> בתקציבים של החברה הערבית, תקציבים שחלקם גם אמורים לטפל בפשיעה </w:t>
      </w:r>
      <w:bookmarkStart w:id="23578" w:name="_ETM_Q36_400000"/>
      <w:bookmarkEnd w:id="23578"/>
      <w:r>
        <w:rPr>
          <w:rFonts w:hint="cs"/>
          <w:rtl/>
        </w:rPr>
        <w:t xml:space="preserve">ובאלימות בחברה הערבית. גם תוכנית 549, שאושרה בממשלה הקודמת, תוכנית </w:t>
      </w:r>
      <w:bookmarkStart w:id="23579" w:name="_ETM_Q36_411000"/>
      <w:bookmarkEnd w:id="23579"/>
      <w:r>
        <w:rPr>
          <w:rFonts w:hint="cs"/>
          <w:rtl/>
        </w:rPr>
        <w:t xml:space="preserve">ייעודית לטיפול בפשיעה והאלימות בחברה הערבית </w:t>
      </w:r>
      <w:r>
        <w:rPr>
          <w:rFonts w:hint="eastAsia"/>
          <w:rtl/>
        </w:rPr>
        <w:t xml:space="preserve">– גם </w:t>
      </w:r>
      <w:r>
        <w:rPr>
          <w:rFonts w:hint="cs"/>
          <w:rtl/>
        </w:rPr>
        <w:t xml:space="preserve">היא בוטלה, וקיצצו </w:t>
      </w:r>
      <w:bookmarkStart w:id="23580" w:name="_ETM_Q36_419000"/>
      <w:bookmarkEnd w:id="23580"/>
      <w:r>
        <w:rPr>
          <w:rFonts w:hint="cs"/>
          <w:rtl/>
        </w:rPr>
        <w:t>את כל התקציבים שהיו בתוך התוכנית הזאת.</w:t>
      </w:r>
      <w:bookmarkStart w:id="23581" w:name="_ETM_Q36_421000"/>
      <w:bookmarkEnd w:id="23581"/>
      <w:r>
        <w:rPr>
          <w:rFonts w:hint="cs"/>
          <w:rtl/>
        </w:rPr>
        <w:t xml:space="preserve"> </w:t>
      </w:r>
      <w:bookmarkStart w:id="23582" w:name="_ETM_Q36_432939"/>
      <w:bookmarkEnd w:id="23582"/>
      <w:r>
        <w:rPr>
          <w:rFonts w:hint="cs"/>
          <w:rtl/>
        </w:rPr>
        <w:t>אם לראש המ</w:t>
      </w:r>
      <w:bookmarkStart w:id="23583" w:name="_ETM_Q36_422000"/>
      <w:bookmarkEnd w:id="23583"/>
      <w:r>
        <w:rPr>
          <w:rFonts w:hint="cs"/>
          <w:rtl/>
        </w:rPr>
        <w:t xml:space="preserve">משלה היה אכפת מסוגיית הפשיעה בחברה הערבית, הוא לא היה מחזיר </w:t>
      </w:r>
      <w:bookmarkStart w:id="23584" w:name="_ETM_Q36_431000"/>
      <w:bookmarkEnd w:id="23584"/>
      <w:r>
        <w:rPr>
          <w:rFonts w:hint="cs"/>
          <w:rtl/>
        </w:rPr>
        <w:t xml:space="preserve">שר כושל. השר בן גביר הוכיח </w:t>
      </w:r>
      <w:r>
        <w:rPr>
          <w:rtl/>
        </w:rPr>
        <w:t>–</w:t>
      </w:r>
      <w:r>
        <w:rPr>
          <w:rFonts w:hint="cs"/>
          <w:rtl/>
        </w:rPr>
        <w:t xml:space="preserve"> התוצאות מראות שהוא </w:t>
      </w:r>
      <w:bookmarkStart w:id="23585" w:name="_ETM_Q36_436000"/>
      <w:bookmarkEnd w:id="23585"/>
      <w:r>
        <w:rPr>
          <w:rFonts w:hint="cs"/>
          <w:rtl/>
        </w:rPr>
        <w:t xml:space="preserve">נכשל בתפקידו. שר כושל. ראש הממשלה חזר ומינה אותו עוד </w:t>
      </w:r>
      <w:bookmarkStart w:id="23586" w:name="_ETM_Q36_450000"/>
      <w:bookmarkEnd w:id="23586"/>
      <w:r>
        <w:rPr>
          <w:rFonts w:hint="cs"/>
          <w:rtl/>
        </w:rPr>
        <w:t xml:space="preserve">פעם לכהן כשר לביטחון לאומי, כאחראי לביטחון </w:t>
      </w:r>
      <w:bookmarkStart w:id="23587" w:name="_ETM_Q36_457000"/>
      <w:bookmarkEnd w:id="23587"/>
      <w:r>
        <w:rPr>
          <w:rFonts w:hint="cs"/>
          <w:rtl/>
        </w:rPr>
        <w:t xml:space="preserve">של כולם, לא רק של החברה הערבית, אבל הוא נכשל </w:t>
      </w:r>
      <w:bookmarkStart w:id="23588" w:name="_ETM_Q36_459000"/>
      <w:bookmarkEnd w:id="23588"/>
      <w:r>
        <w:rPr>
          <w:rFonts w:hint="cs"/>
          <w:rtl/>
        </w:rPr>
        <w:t>בלחימה נגד ארגוני הפשיעה בחברה הערבית.</w:t>
      </w:r>
    </w:p>
    <w:p w:rsidR="005930C5" w:rsidRDefault="005930C5" w:rsidP="000376AD">
      <w:pPr>
        <w:rPr>
          <w:rtl/>
        </w:rPr>
      </w:pPr>
      <w:bookmarkStart w:id="23589" w:name="_ETM_Q36_465000"/>
      <w:bookmarkEnd w:id="23589"/>
    </w:p>
    <w:p w:rsidR="005930C5" w:rsidRDefault="005930C5" w:rsidP="000376AD">
      <w:pPr>
        <w:rPr>
          <w:rtl/>
        </w:rPr>
      </w:pPr>
      <w:bookmarkStart w:id="23590" w:name="_ETM_Q36_466000"/>
      <w:bookmarkEnd w:id="23590"/>
      <w:r>
        <w:rPr>
          <w:rFonts w:hint="cs"/>
          <w:rtl/>
        </w:rPr>
        <w:t xml:space="preserve">רק עכשיו מישהו הזכיר שחיים </w:t>
      </w:r>
      <w:bookmarkStart w:id="23591" w:name="_ETM_Q36_469000"/>
      <w:bookmarkEnd w:id="23591"/>
      <w:r>
        <w:rPr>
          <w:rFonts w:hint="cs"/>
          <w:rtl/>
        </w:rPr>
        <w:t xml:space="preserve">כץ, שקיבל ארבעה תיקים, הצליח לקדם דברים בתוך המשרד של </w:t>
      </w:r>
      <w:bookmarkStart w:id="23592" w:name="_ETM_Q36_475000"/>
      <w:bookmarkEnd w:id="23592"/>
      <w:r>
        <w:rPr>
          <w:rFonts w:hint="cs"/>
          <w:rtl/>
        </w:rPr>
        <w:t xml:space="preserve">הביטחון הלאומי הרבה יותר מאשר השר בן גביר, שהוא כבר </w:t>
      </w:r>
      <w:bookmarkStart w:id="23593" w:name="_ETM_Q36_479000"/>
      <w:bookmarkEnd w:id="23593"/>
      <w:r>
        <w:rPr>
          <w:rFonts w:hint="cs"/>
          <w:rtl/>
        </w:rPr>
        <w:t xml:space="preserve">היה כבר שנתיים בתוך המשרד הזה. זאת אומרת, הכול תלוי, </w:t>
      </w:r>
      <w:bookmarkStart w:id="23594" w:name="_ETM_Q36_484000"/>
      <w:bookmarkEnd w:id="23594"/>
      <w:r>
        <w:rPr>
          <w:rFonts w:hint="cs"/>
          <w:rtl/>
        </w:rPr>
        <w:t xml:space="preserve">הכול עניין של סדר עדיפויות. </w:t>
      </w:r>
      <w:bookmarkStart w:id="23595" w:name="_ETM_Q36_488000"/>
      <w:bookmarkEnd w:id="23595"/>
      <w:r>
        <w:rPr>
          <w:rFonts w:hint="cs"/>
          <w:rtl/>
        </w:rPr>
        <w:t xml:space="preserve">כששמים את הפשיעה והאלימות במקום עליון בסדר עדיפויות, אנחנו כן יכולים לראות תוצאות, וזה מה שהיה בממשלה </w:t>
      </w:r>
      <w:bookmarkStart w:id="23596" w:name="_ETM_Q36_499000"/>
      <w:bookmarkEnd w:id="23596"/>
      <w:r>
        <w:rPr>
          <w:rFonts w:hint="cs"/>
          <w:rtl/>
        </w:rPr>
        <w:t>הקודמת.</w:t>
      </w:r>
      <w:bookmarkStart w:id="23597" w:name="_ETM_Q36_504000"/>
      <w:bookmarkEnd w:id="23597"/>
      <w:r>
        <w:rPr>
          <w:rFonts w:hint="cs"/>
          <w:rtl/>
        </w:rPr>
        <w:t xml:space="preserve"> לו הלחימה בפשיעה ואלימות הייתה כן מעניינת את ראש </w:t>
      </w:r>
      <w:bookmarkStart w:id="23598" w:name="_ETM_Q36_507000"/>
      <w:bookmarkEnd w:id="23598"/>
      <w:r>
        <w:rPr>
          <w:rFonts w:hint="cs"/>
          <w:rtl/>
        </w:rPr>
        <w:t xml:space="preserve">הממשלה, אז הוא היה שם את הפשיעה בראש סדר העדיפויות </w:t>
      </w:r>
      <w:bookmarkStart w:id="23599" w:name="_ETM_Q36_514000"/>
      <w:bookmarkEnd w:id="23599"/>
      <w:r>
        <w:rPr>
          <w:rFonts w:hint="cs"/>
          <w:rtl/>
        </w:rPr>
        <w:t xml:space="preserve">של הממשלה הנוכחית. </w:t>
      </w:r>
    </w:p>
    <w:p w:rsidR="005930C5" w:rsidRDefault="005930C5" w:rsidP="000376AD">
      <w:pPr>
        <w:rPr>
          <w:rtl/>
        </w:rPr>
      </w:pPr>
      <w:bookmarkStart w:id="23600" w:name="_ETM_Q36_520490"/>
      <w:bookmarkStart w:id="23601" w:name="_ETM_Q36_520544"/>
      <w:bookmarkEnd w:id="23600"/>
      <w:bookmarkEnd w:id="23601"/>
    </w:p>
    <w:p w:rsidR="005930C5" w:rsidRDefault="005930C5" w:rsidP="000376AD">
      <w:pPr>
        <w:rPr>
          <w:rtl/>
        </w:rPr>
      </w:pPr>
      <w:bookmarkStart w:id="23602" w:name="_ETM_Q36_520698"/>
      <w:bookmarkStart w:id="23603" w:name="_ETM_Q36_520743"/>
      <w:bookmarkEnd w:id="23602"/>
      <w:bookmarkEnd w:id="23603"/>
      <w:r>
        <w:rPr>
          <w:rFonts w:hint="cs"/>
          <w:rtl/>
        </w:rPr>
        <w:t xml:space="preserve">הנתונים, כבוד ראש הממשלה, לא משקרים. </w:t>
      </w:r>
      <w:bookmarkStart w:id="23604" w:name="_ETM_Q36_521000"/>
      <w:bookmarkEnd w:id="23604"/>
      <w:r>
        <w:rPr>
          <w:rFonts w:hint="cs"/>
          <w:rtl/>
        </w:rPr>
        <w:t>אלה העובדות. אתה דיברת כאן, אבל לא הצגת את העובדות,</w:t>
      </w:r>
      <w:bookmarkStart w:id="23605" w:name="_ETM_Q36_530000"/>
      <w:bookmarkEnd w:id="23605"/>
      <w:r>
        <w:rPr>
          <w:rFonts w:hint="cs"/>
          <w:rtl/>
        </w:rPr>
        <w:t xml:space="preserve"> ואני אומר, אתה לא דיברת אמת לגבי כל הנתונים. זו </w:t>
      </w:r>
      <w:bookmarkStart w:id="23606" w:name="_ETM_Q36_537000"/>
      <w:bookmarkEnd w:id="23606"/>
      <w:r>
        <w:rPr>
          <w:rFonts w:hint="cs"/>
          <w:rtl/>
        </w:rPr>
        <w:t xml:space="preserve">האמת הקשה שהייתה אמורה להדיר שינה מעיניך ומעיני כל השרים </w:t>
      </w:r>
      <w:bookmarkStart w:id="23607" w:name="_ETM_Q36_543000"/>
      <w:bookmarkEnd w:id="23607"/>
      <w:r>
        <w:rPr>
          <w:rFonts w:hint="cs"/>
          <w:rtl/>
        </w:rPr>
        <w:t>בממשלתך כדי להילחם בכל הנושא של פשיעה ואלימות. א</w:t>
      </w:r>
      <w:bookmarkStart w:id="23608" w:name="_ETM_Q36_549000"/>
      <w:bookmarkEnd w:id="23608"/>
      <w:r>
        <w:rPr>
          <w:rFonts w:hint="cs"/>
          <w:rtl/>
        </w:rPr>
        <w:t>נחנו כחברי</w:t>
      </w:r>
      <w:bookmarkStart w:id="23609" w:name="_ETM_Q36_551000"/>
      <w:bookmarkEnd w:id="23609"/>
      <w:r>
        <w:rPr>
          <w:rFonts w:hint="cs"/>
          <w:rtl/>
        </w:rPr>
        <w:t xml:space="preserve"> כנסת נמשיך להיאבק ולהילחם, גם בכנסת וגם מחוץ לה, </w:t>
      </w:r>
      <w:bookmarkStart w:id="23610" w:name="_ETM_Q36_555000"/>
      <w:bookmarkEnd w:id="23610"/>
      <w:r>
        <w:rPr>
          <w:rFonts w:hint="cs"/>
          <w:rtl/>
        </w:rPr>
        <w:t xml:space="preserve">כדי להחזיר את הטיפול בפשיעה ובאלימות לראש סדר העדיפויות של </w:t>
      </w:r>
      <w:bookmarkStart w:id="23611" w:name="_ETM_Q36_564000"/>
      <w:bookmarkEnd w:id="23611"/>
      <w:r>
        <w:rPr>
          <w:rFonts w:hint="cs"/>
          <w:rtl/>
        </w:rPr>
        <w:t xml:space="preserve">הכנסת ושל הממשלה, כפי שעשתה רע"מ בממשלה הקודמת. </w:t>
      </w:r>
    </w:p>
    <w:p w:rsidR="005930C5" w:rsidRDefault="005930C5" w:rsidP="000376AD">
      <w:pPr>
        <w:rPr>
          <w:rtl/>
        </w:rPr>
      </w:pPr>
    </w:p>
    <w:p w:rsidR="005930C5" w:rsidRDefault="005930C5" w:rsidP="000376AD">
      <w:pPr>
        <w:rPr>
          <w:rtl/>
        </w:rPr>
      </w:pPr>
      <w:bookmarkStart w:id="23612" w:name="_ETM_Q36_574000"/>
      <w:bookmarkEnd w:id="23612"/>
      <w:r>
        <w:rPr>
          <w:rFonts w:hint="cs"/>
          <w:rtl/>
        </w:rPr>
        <w:t>ברשותך, כבוד</w:t>
      </w:r>
      <w:bookmarkStart w:id="23613" w:name="_ETM_Q36_579000"/>
      <w:bookmarkEnd w:id="23613"/>
      <w:r>
        <w:rPr>
          <w:rFonts w:hint="cs"/>
          <w:rtl/>
        </w:rPr>
        <w:t xml:space="preserve"> היושב-ראש, אני רוצה לעבור לערבית, לדבר לחברה הערבית.</w:t>
      </w:r>
    </w:p>
    <w:p w:rsidR="005930C5" w:rsidRDefault="005930C5" w:rsidP="000376AD">
      <w:pPr>
        <w:pStyle w:val="a8"/>
        <w:keepNext/>
        <w:rPr>
          <w:rtl/>
        </w:rPr>
      </w:pPr>
      <w:bookmarkStart w:id="23614" w:name="ET_manager_6490_8"/>
      <w:r w:rsidRPr="00DD5D1F">
        <w:rPr>
          <w:rStyle w:val="TagStyle"/>
          <w:rtl/>
        </w:rPr>
        <w:t xml:space="preserve"> </w:t>
      </w:r>
    </w:p>
    <w:p w:rsidR="005930C5" w:rsidRDefault="005930C5" w:rsidP="000376AD">
      <w:pPr>
        <w:pStyle w:val="af8"/>
        <w:keepNext/>
        <w:rPr>
          <w:rtl/>
        </w:rPr>
      </w:pPr>
      <w:r w:rsidRPr="00DD5D1F">
        <w:rPr>
          <w:rStyle w:val="TagStyle"/>
          <w:rtl/>
        </w:rPr>
        <w:t xml:space="preserve"> &lt;&lt; יור &gt;&gt; </w:t>
      </w:r>
      <w:r>
        <w:rPr>
          <w:rtl/>
        </w:rPr>
        <w:t>היו"ר ניסים ואטורי:</w:t>
      </w:r>
      <w:r w:rsidRPr="00DD5D1F">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376AD">
      <w:pPr>
        <w:rPr>
          <w:rtl/>
        </w:rPr>
      </w:pPr>
      <w:r>
        <w:rPr>
          <w:rFonts w:hint="cs"/>
          <w:rtl/>
        </w:rPr>
        <w:t>אבל תדבר יפה,</w:t>
      </w:r>
      <w:bookmarkStart w:id="23615" w:name="_ETM_Q36_583000"/>
      <w:bookmarkEnd w:id="23615"/>
      <w:r>
        <w:rPr>
          <w:rFonts w:hint="cs"/>
          <w:rtl/>
        </w:rPr>
        <w:t xml:space="preserve"> טוב?</w:t>
      </w:r>
      <w:r>
        <w:rPr>
          <w:rtl/>
        </w:rPr>
        <w:t xml:space="preserve"> </w:t>
      </w:r>
      <w:bookmarkEnd w:id="23614"/>
      <w:r>
        <w:rPr>
          <w:rFonts w:hint="cs"/>
          <w:rtl/>
        </w:rPr>
        <w:t>אחרי זה פאדי יפרשן לי הכול, אם יש בעיה.</w:t>
      </w:r>
    </w:p>
    <w:p w:rsidR="005930C5" w:rsidRDefault="005930C5" w:rsidP="005223CB">
      <w:pPr>
        <w:rPr>
          <w:rtl/>
        </w:rPr>
      </w:pPr>
    </w:p>
    <w:p w:rsidR="005930C5" w:rsidRDefault="005930C5" w:rsidP="000376AD">
      <w:pPr>
        <w:pStyle w:val="-"/>
        <w:keepNext/>
        <w:rPr>
          <w:rtl/>
        </w:rPr>
      </w:pPr>
      <w:bookmarkStart w:id="23616" w:name="ET_speakercontinue_6350_10"/>
      <w:r w:rsidRPr="00DD5D1F">
        <w:rPr>
          <w:rStyle w:val="TagStyle"/>
          <w:rtl/>
        </w:rPr>
        <w:t xml:space="preserve"> &lt;&lt; דובר_המשך &gt;&gt; </w:t>
      </w:r>
      <w:r>
        <w:rPr>
          <w:rtl/>
        </w:rPr>
        <w:t>יאסר חוג'יראת (רע"מ – הרשימה הערבית המאוחדת):</w:t>
      </w:r>
      <w:r w:rsidRPr="00DD5D1F">
        <w:rPr>
          <w:rStyle w:val="TagStyle"/>
          <w:rtl/>
        </w:rPr>
        <w:t xml:space="preserve"> &lt;&lt; דובר_המשך &gt;&gt;</w:t>
      </w:r>
      <w:r w:rsidR="005223CB">
        <w:rPr>
          <w:rtl/>
        </w:rPr>
        <w:t xml:space="preserve"> </w:t>
      </w:r>
      <w:r>
        <w:rPr>
          <w:rtl/>
        </w:rPr>
        <w:t xml:space="preserve"> </w:t>
      </w:r>
      <w:bookmarkEnd w:id="23616"/>
    </w:p>
    <w:p w:rsidR="005930C5" w:rsidRDefault="005930C5" w:rsidP="005223CB">
      <w:pPr>
        <w:rPr>
          <w:rtl/>
        </w:rPr>
      </w:pPr>
    </w:p>
    <w:p w:rsidR="009B72F4" w:rsidRPr="003E571B" w:rsidRDefault="009B72F4" w:rsidP="003E571B">
      <w:pPr>
        <w:rPr>
          <w:rFonts w:asciiTheme="minorHAnsi" w:hAnsiTheme="minorHAnsi"/>
          <w:rtl/>
        </w:rPr>
      </w:pPr>
      <w:bookmarkStart w:id="23617" w:name="_ETM_Q36_590000"/>
      <w:bookmarkStart w:id="23618" w:name="_ETM_Q36_584000"/>
      <w:bookmarkStart w:id="23619" w:name="_ETM_Q36_585000"/>
      <w:bookmarkEnd w:id="23617"/>
      <w:bookmarkEnd w:id="23618"/>
      <w:bookmarkEnd w:id="23619"/>
      <w:r w:rsidRPr="003E571B">
        <w:rPr>
          <w:rFonts w:hint="cs"/>
          <w:rtl/>
          <w:lang w:eastAsia="he-IL"/>
        </w:rPr>
        <w:t xml:space="preserve">אני מדבר רק יפה. </w:t>
      </w:r>
      <w:r w:rsidR="005930C5" w:rsidRPr="003E571B">
        <w:rPr>
          <w:rFonts w:hint="cs"/>
          <w:rtl/>
          <w:lang w:eastAsia="he-IL"/>
        </w:rPr>
        <w:t>(אומר דברים בשפה הערבית, להלן תרגומם:</w:t>
      </w:r>
      <w:r w:rsidRPr="003E571B">
        <w:rPr>
          <w:rFonts w:hint="cs"/>
          <w:rtl/>
          <w:lang w:eastAsia="he-IL"/>
        </w:rPr>
        <w:t xml:space="preserve"> </w:t>
      </w:r>
      <w:r w:rsidRPr="003E571B">
        <w:rPr>
          <w:rtl/>
        </w:rPr>
        <w:t xml:space="preserve">ראש הממשלה דיבר היום בישיבת מליאת הכנסת </w:t>
      </w:r>
      <w:r w:rsidRPr="003E571B">
        <w:rPr>
          <w:rFonts w:hint="cs"/>
          <w:rtl/>
        </w:rPr>
        <w:t>ב</w:t>
      </w:r>
      <w:r w:rsidRPr="003E571B">
        <w:rPr>
          <w:rtl/>
        </w:rPr>
        <w:t>תגובה על עניין הפשיעה והאלימות בחברה הערבית. ביבי נתניהו אכן מודה שהפשיעה והאלימות הן בעיה גדולה בתוך החברה הערבית</w:t>
      </w:r>
      <w:r w:rsidRPr="003E571B">
        <w:rPr>
          <w:rFonts w:hint="cs"/>
          <w:rtl/>
        </w:rPr>
        <w:t>, אבל</w:t>
      </w:r>
      <w:r w:rsidRPr="003E571B">
        <w:rPr>
          <w:rtl/>
        </w:rPr>
        <w:t xml:space="preserve"> הוא התייחס לעניין הזה דקות ספורות מכלל הנאום שלו</w:t>
      </w:r>
      <w:r w:rsidRPr="003E571B">
        <w:rPr>
          <w:rFonts w:hint="cs"/>
          <w:rtl/>
        </w:rPr>
        <w:t>.</w:t>
      </w:r>
      <w:r w:rsidRPr="003E571B">
        <w:rPr>
          <w:rtl/>
        </w:rPr>
        <w:t xml:space="preserve"> אם זה מעיד על משהו</w:t>
      </w:r>
      <w:r w:rsidRPr="003E571B">
        <w:rPr>
          <w:rFonts w:hint="cs"/>
          <w:rtl/>
        </w:rPr>
        <w:t>,</w:t>
      </w:r>
      <w:r w:rsidRPr="003E571B">
        <w:rPr>
          <w:rtl/>
        </w:rPr>
        <w:t xml:space="preserve"> זה מעיד על רמת התעניינותו של ראש הממשלה בעניין הפשיעה והאלימות ובטיפול בפשיעה ו</w:t>
      </w:r>
      <w:r w:rsidRPr="003E571B">
        <w:rPr>
          <w:rFonts w:hint="cs"/>
          <w:rtl/>
        </w:rPr>
        <w:t>ב</w:t>
      </w:r>
      <w:r w:rsidRPr="003E571B">
        <w:rPr>
          <w:rtl/>
        </w:rPr>
        <w:t>אלימות בחברה הערבית. יש פתגם ערבי שאומר: הוא עשה מהים אדמות חקלאיות</w:t>
      </w:r>
      <w:r w:rsidRPr="003E571B">
        <w:rPr>
          <w:rFonts w:hint="cs"/>
          <w:rtl/>
        </w:rPr>
        <w:t>;</w:t>
      </w:r>
      <w:r w:rsidRPr="003E571B">
        <w:rPr>
          <w:rtl/>
        </w:rPr>
        <w:t xml:space="preserve"> דיבר, אבל במציאות הפשיעה </w:t>
      </w:r>
      <w:r w:rsidRPr="003E571B">
        <w:rPr>
          <w:rFonts w:hint="cs"/>
          <w:rtl/>
        </w:rPr>
        <w:t xml:space="preserve">עולה </w:t>
      </w:r>
      <w:r w:rsidRPr="003E571B">
        <w:rPr>
          <w:rtl/>
        </w:rPr>
        <w:t>ומספר הנרצחים עולה בחברה הערבית שלנו. מספר הנרצחים</w:t>
      </w:r>
      <w:r w:rsidR="003E571B" w:rsidRPr="003E571B">
        <w:rPr>
          <w:rFonts w:hint="cs"/>
          <w:rtl/>
        </w:rPr>
        <w:t>,</w:t>
      </w:r>
      <w:r w:rsidRPr="003E571B">
        <w:rPr>
          <w:rtl/>
        </w:rPr>
        <w:t xml:space="preserve"> מספר קורבנות הפשיעה והאלימות בשנה הזאת</w:t>
      </w:r>
      <w:r w:rsidR="008A03FA">
        <w:rPr>
          <w:rFonts w:hint="cs"/>
          <w:rtl/>
        </w:rPr>
        <w:t>,</w:t>
      </w:r>
      <w:r w:rsidRPr="003E571B">
        <w:rPr>
          <w:rtl/>
        </w:rPr>
        <w:t xml:space="preserve"> הוא 58. מאז תחילת הקדנציה של הממשלה הז</w:t>
      </w:r>
      <w:r w:rsidR="003E571B" w:rsidRPr="003E571B">
        <w:rPr>
          <w:rFonts w:hint="cs"/>
          <w:rtl/>
        </w:rPr>
        <w:t>את</w:t>
      </w:r>
      <w:r w:rsidRPr="003E571B">
        <w:rPr>
          <w:rtl/>
        </w:rPr>
        <w:t xml:space="preserve"> נרצחו 544 </w:t>
      </w:r>
      <w:r w:rsidR="003E571B" w:rsidRPr="003E571B">
        <w:rPr>
          <w:rFonts w:hint="cs"/>
          <w:rtl/>
        </w:rPr>
        <w:t>איש ב</w:t>
      </w:r>
      <w:r w:rsidRPr="003E571B">
        <w:rPr>
          <w:rtl/>
        </w:rPr>
        <w:t>חברה הערבית שלנו</w:t>
      </w:r>
      <w:r w:rsidR="003E571B" w:rsidRPr="003E571B">
        <w:rPr>
          <w:rFonts w:hint="cs"/>
          <w:rtl/>
        </w:rPr>
        <w:t>,</w:t>
      </w:r>
      <w:r w:rsidRPr="003E571B">
        <w:rPr>
          <w:rtl/>
        </w:rPr>
        <w:t xml:space="preserve"> במהלך השנתיים האחרונות. אנחנו לא רואים שיש כאן טיפול שורש בפשיעה ו</w:t>
      </w:r>
      <w:r w:rsidR="003E571B" w:rsidRPr="003E571B">
        <w:rPr>
          <w:rFonts w:hint="cs"/>
          <w:rtl/>
        </w:rPr>
        <w:t>ב</w:t>
      </w:r>
      <w:r w:rsidRPr="003E571B">
        <w:rPr>
          <w:rtl/>
        </w:rPr>
        <w:t>אלימות</w:t>
      </w:r>
      <w:r w:rsidR="003E571B" w:rsidRPr="003E571B">
        <w:rPr>
          <w:rFonts w:hint="cs"/>
          <w:rtl/>
        </w:rPr>
        <w:t>.</w:t>
      </w:r>
      <w:r w:rsidRPr="003E571B">
        <w:rPr>
          <w:rtl/>
        </w:rPr>
        <w:t xml:space="preserve"> במקום להילחם בפשיעה והאלימות, הממשלה מקצצת בתקציבים </w:t>
      </w:r>
      <w:r w:rsidR="003E571B" w:rsidRPr="003E571B">
        <w:rPr>
          <w:rFonts w:hint="cs"/>
          <w:rtl/>
        </w:rPr>
        <w:t>ש</w:t>
      </w:r>
      <w:r w:rsidRPr="003E571B">
        <w:rPr>
          <w:rtl/>
        </w:rPr>
        <w:t>מגיעים לחברה הערבית. מתוכנית 550 לצמצום פערים בחברה הערבית קוצצו יותר מ</w:t>
      </w:r>
      <w:r w:rsidR="003E571B" w:rsidRPr="003E571B">
        <w:rPr>
          <w:rFonts w:hint="cs"/>
          <w:rtl/>
        </w:rPr>
        <w:t>-2</w:t>
      </w:r>
      <w:r w:rsidRPr="003E571B">
        <w:rPr>
          <w:rtl/>
        </w:rPr>
        <w:t xml:space="preserve"> מיליארד שקלים, ו</w:t>
      </w:r>
      <w:r w:rsidR="003E571B" w:rsidRPr="003E571B">
        <w:rPr>
          <w:rFonts w:hint="cs"/>
          <w:rtl/>
        </w:rPr>
        <w:t xml:space="preserve">גם </w:t>
      </w:r>
      <w:r w:rsidRPr="003E571B">
        <w:rPr>
          <w:rtl/>
        </w:rPr>
        <w:t>מהתקציבים האל</w:t>
      </w:r>
      <w:r w:rsidR="003E571B" w:rsidRPr="003E571B">
        <w:rPr>
          <w:rFonts w:hint="cs"/>
          <w:rtl/>
        </w:rPr>
        <w:t>ה</w:t>
      </w:r>
      <w:r w:rsidRPr="003E571B">
        <w:rPr>
          <w:rtl/>
        </w:rPr>
        <w:t xml:space="preserve">, </w:t>
      </w:r>
      <w:r w:rsidR="003E571B" w:rsidRPr="003E571B">
        <w:rPr>
          <w:rFonts w:hint="cs"/>
          <w:rtl/>
        </w:rPr>
        <w:t>ה</w:t>
      </w:r>
      <w:r w:rsidRPr="003E571B">
        <w:rPr>
          <w:rtl/>
        </w:rPr>
        <w:t>תקציבים ל</w:t>
      </w:r>
      <w:r w:rsidR="003E571B" w:rsidRPr="003E571B">
        <w:rPr>
          <w:rFonts w:hint="cs"/>
          <w:rtl/>
        </w:rPr>
        <w:t>מלחמה</w:t>
      </w:r>
      <w:r w:rsidRPr="003E571B">
        <w:rPr>
          <w:rtl/>
        </w:rPr>
        <w:t xml:space="preserve"> בפשיעה ו</w:t>
      </w:r>
      <w:r w:rsidR="003E571B" w:rsidRPr="003E571B">
        <w:rPr>
          <w:rFonts w:hint="cs"/>
          <w:rtl/>
        </w:rPr>
        <w:t>ב</w:t>
      </w:r>
      <w:r w:rsidRPr="003E571B">
        <w:rPr>
          <w:rtl/>
        </w:rPr>
        <w:t xml:space="preserve">אלימות </w:t>
      </w:r>
      <w:r w:rsidR="003E571B" w:rsidRPr="003E571B">
        <w:rPr>
          <w:rFonts w:hint="cs"/>
          <w:rtl/>
        </w:rPr>
        <w:t xml:space="preserve">– בוטלה </w:t>
      </w:r>
      <w:r w:rsidRPr="003E571B">
        <w:rPr>
          <w:rtl/>
        </w:rPr>
        <w:t>תוכנית 549 ללחימה בפשיעה והאלימות. קיצוץ תקציבים מצד אחד, ומצד שני ראש הממשלה אומר שהוא כן רוצה להילחם בפשיעה ובאלימות. הוא הקים ועדת שרים כדי לדון בנושא הפשיעה והאלימות</w:t>
      </w:r>
      <w:r w:rsidR="003E571B" w:rsidRPr="003E571B">
        <w:rPr>
          <w:rFonts w:hint="cs"/>
          <w:rtl/>
        </w:rPr>
        <w:t>, אך</w:t>
      </w:r>
      <w:r w:rsidRPr="003E571B">
        <w:rPr>
          <w:rtl/>
        </w:rPr>
        <w:t xml:space="preserve"> הוועדה הז</w:t>
      </w:r>
      <w:r w:rsidR="003E571B" w:rsidRPr="003E571B">
        <w:rPr>
          <w:rFonts w:hint="cs"/>
          <w:rtl/>
        </w:rPr>
        <w:t>את</w:t>
      </w:r>
      <w:r w:rsidRPr="003E571B">
        <w:rPr>
          <w:rtl/>
        </w:rPr>
        <w:t xml:space="preserve"> התכנסה אולי פעם אחת או פעמיים מאז הקמתה. אם זה מעיד על משהו, אז זה מעיד על רמת ההתעניינות של ראש הממשלה ב</w:t>
      </w:r>
      <w:r w:rsidR="003E571B" w:rsidRPr="003E571B">
        <w:rPr>
          <w:rFonts w:hint="cs"/>
          <w:rtl/>
        </w:rPr>
        <w:t>נושא</w:t>
      </w:r>
      <w:r w:rsidRPr="003E571B">
        <w:rPr>
          <w:rtl/>
        </w:rPr>
        <w:t xml:space="preserve"> הפשיעה והאלימות בחברה הערבית. </w:t>
      </w:r>
    </w:p>
    <w:p w:rsidR="003E571B" w:rsidRDefault="003E571B" w:rsidP="003E571B">
      <w:pPr>
        <w:rPr>
          <w:rFonts w:asciiTheme="minorHAnsi" w:hAnsiTheme="minorHAnsi"/>
          <w:highlight w:val="yellow"/>
        </w:rPr>
      </w:pPr>
    </w:p>
    <w:p w:rsidR="009B72F4" w:rsidRPr="003E571B" w:rsidRDefault="009B72F4" w:rsidP="003E571B">
      <w:pPr>
        <w:rPr>
          <w:rtl/>
        </w:rPr>
      </w:pPr>
      <w:r w:rsidRPr="003E571B">
        <w:rPr>
          <w:rtl/>
        </w:rPr>
        <w:t xml:space="preserve">כמובן הוא גם החזיר את השר הכושל בן גביר, </w:t>
      </w:r>
      <w:r w:rsidR="003E571B" w:rsidRPr="003E571B">
        <w:rPr>
          <w:rFonts w:hint="cs"/>
          <w:rtl/>
        </w:rPr>
        <w:t>ש</w:t>
      </w:r>
      <w:r w:rsidRPr="003E571B">
        <w:rPr>
          <w:rtl/>
        </w:rPr>
        <w:t xml:space="preserve">הוכיח </w:t>
      </w:r>
      <w:r w:rsidR="003E571B" w:rsidRPr="003E571B">
        <w:rPr>
          <w:rFonts w:hint="cs"/>
          <w:rtl/>
        </w:rPr>
        <w:t xml:space="preserve">בשנתיים </w:t>
      </w:r>
      <w:r w:rsidRPr="003E571B">
        <w:rPr>
          <w:rtl/>
        </w:rPr>
        <w:t>שהוא שר כושל</w:t>
      </w:r>
      <w:r w:rsidR="003E571B" w:rsidRPr="003E571B">
        <w:rPr>
          <w:rFonts w:hint="cs"/>
          <w:rtl/>
        </w:rPr>
        <w:t>.</w:t>
      </w:r>
      <w:r w:rsidRPr="003E571B">
        <w:rPr>
          <w:rtl/>
        </w:rPr>
        <w:t xml:space="preserve"> הוא לא נלחם בפשיעה והאלימות, בן גביר</w:t>
      </w:r>
      <w:r w:rsidR="003E571B" w:rsidRPr="003E571B">
        <w:rPr>
          <w:rFonts w:hint="cs"/>
          <w:rtl/>
        </w:rPr>
        <w:t>,</w:t>
      </w:r>
      <w:r w:rsidRPr="003E571B">
        <w:rPr>
          <w:rtl/>
        </w:rPr>
        <w:t xml:space="preserve"> </w:t>
      </w:r>
      <w:r w:rsidR="003E571B" w:rsidRPr="003E571B">
        <w:rPr>
          <w:rFonts w:hint="cs"/>
          <w:rtl/>
        </w:rPr>
        <w:t>ו</w:t>
      </w:r>
      <w:r w:rsidRPr="003E571B">
        <w:rPr>
          <w:rtl/>
        </w:rPr>
        <w:t xml:space="preserve">למרות זאת הוא החזיר אותו שוב להיות </w:t>
      </w:r>
      <w:r w:rsidR="003E571B" w:rsidRPr="003E571B">
        <w:rPr>
          <w:rFonts w:hint="cs"/>
          <w:rtl/>
        </w:rPr>
        <w:t>ה</w:t>
      </w:r>
      <w:r w:rsidRPr="003E571B">
        <w:rPr>
          <w:rtl/>
        </w:rPr>
        <w:t xml:space="preserve">שר לביטחון הלאומי. וגם </w:t>
      </w:r>
      <w:r w:rsidR="003E571B" w:rsidRPr="003E571B">
        <w:rPr>
          <w:rFonts w:hint="cs"/>
          <w:rtl/>
        </w:rPr>
        <w:t>זה</w:t>
      </w:r>
      <w:r w:rsidRPr="003E571B">
        <w:rPr>
          <w:rtl/>
        </w:rPr>
        <w:t>, אם זה מעיד על משהו, זה מעיד על רמת ההתעניינות של ראש הממשלה בלחימה בפשיעה ו</w:t>
      </w:r>
      <w:r w:rsidR="003E571B" w:rsidRPr="003E571B">
        <w:rPr>
          <w:rFonts w:hint="cs"/>
          <w:rtl/>
        </w:rPr>
        <w:t>ב</w:t>
      </w:r>
      <w:r w:rsidRPr="003E571B">
        <w:rPr>
          <w:rtl/>
        </w:rPr>
        <w:t xml:space="preserve">אלימות בחברה הערבית. </w:t>
      </w:r>
    </w:p>
    <w:p w:rsidR="003E571B" w:rsidRDefault="003E571B" w:rsidP="003E571B">
      <w:pPr>
        <w:rPr>
          <w:highlight w:val="yellow"/>
          <w:rtl/>
        </w:rPr>
      </w:pPr>
    </w:p>
    <w:p w:rsidR="009B72F4" w:rsidRPr="003E571B" w:rsidRDefault="009B72F4" w:rsidP="003E571B">
      <w:pPr>
        <w:rPr>
          <w:rtl/>
        </w:rPr>
      </w:pPr>
      <w:r w:rsidRPr="003E571B">
        <w:rPr>
          <w:rtl/>
        </w:rPr>
        <w:t xml:space="preserve">לפני רגעים </w:t>
      </w:r>
      <w:r w:rsidR="003E571B" w:rsidRPr="003E571B">
        <w:rPr>
          <w:rFonts w:hint="cs"/>
          <w:rtl/>
        </w:rPr>
        <w:t xml:space="preserve">אחדים </w:t>
      </w:r>
      <w:r w:rsidRPr="003E571B">
        <w:rPr>
          <w:rtl/>
        </w:rPr>
        <w:t>דיברו על חיים כץ, אשר החזיק במשרד הזה כשבן גביר התפטר. ההישגים שלו בתקופה הקצרה הז</w:t>
      </w:r>
      <w:r w:rsidR="003E571B" w:rsidRPr="003E571B">
        <w:rPr>
          <w:rFonts w:hint="cs"/>
          <w:rtl/>
        </w:rPr>
        <w:t>את</w:t>
      </w:r>
      <w:r w:rsidRPr="003E571B">
        <w:rPr>
          <w:rtl/>
        </w:rPr>
        <w:t xml:space="preserve"> שווים להישגים של בן גביר בתקופה של שנתיים. אם זה מעיד על משהו, זה מעיד </w:t>
      </w:r>
      <w:r w:rsidR="003E571B" w:rsidRPr="003E571B">
        <w:rPr>
          <w:rtl/>
        </w:rPr>
        <w:t>ש</w:t>
      </w:r>
      <w:r w:rsidR="003E571B" w:rsidRPr="003E571B">
        <w:rPr>
          <w:rFonts w:hint="cs"/>
          <w:rtl/>
        </w:rPr>
        <w:t xml:space="preserve">כאשר </w:t>
      </w:r>
      <w:r w:rsidRPr="003E571B">
        <w:rPr>
          <w:rtl/>
        </w:rPr>
        <w:t xml:space="preserve">עניין הפשיעה והאלימות בראש </w:t>
      </w:r>
      <w:r w:rsidR="003E571B" w:rsidRPr="003E571B">
        <w:rPr>
          <w:rFonts w:hint="cs"/>
          <w:rtl/>
        </w:rPr>
        <w:t xml:space="preserve">סדר </w:t>
      </w:r>
      <w:r w:rsidRPr="003E571B">
        <w:rPr>
          <w:rtl/>
        </w:rPr>
        <w:t>העדיפויות של הממשלה</w:t>
      </w:r>
      <w:r w:rsidR="003E571B" w:rsidRPr="003E571B">
        <w:rPr>
          <w:rFonts w:hint="cs"/>
          <w:rtl/>
        </w:rPr>
        <w:t xml:space="preserve"> או של </w:t>
      </w:r>
      <w:r w:rsidRPr="003E571B">
        <w:rPr>
          <w:rtl/>
        </w:rPr>
        <w:t>המשרד לביטחון הלאומי, אכן יהיו תוצאות ללחימה בפשיעה ו</w:t>
      </w:r>
      <w:r w:rsidR="003E571B" w:rsidRPr="003E571B">
        <w:rPr>
          <w:rFonts w:hint="cs"/>
          <w:rtl/>
        </w:rPr>
        <w:t>ב</w:t>
      </w:r>
      <w:r w:rsidRPr="003E571B">
        <w:rPr>
          <w:rtl/>
        </w:rPr>
        <w:t xml:space="preserve">אלימות. ולא </w:t>
      </w:r>
      <w:r w:rsidR="003E571B" w:rsidRPr="003E571B">
        <w:rPr>
          <w:rFonts w:hint="cs"/>
          <w:rtl/>
        </w:rPr>
        <w:t>מז</w:t>
      </w:r>
      <w:r w:rsidR="00F02961">
        <w:rPr>
          <w:rFonts w:hint="cs"/>
          <w:rtl/>
        </w:rPr>
        <w:t>מ</w:t>
      </w:r>
      <w:r w:rsidR="003E571B" w:rsidRPr="003E571B">
        <w:rPr>
          <w:rFonts w:hint="cs"/>
          <w:rtl/>
        </w:rPr>
        <w:t>ן</w:t>
      </w:r>
      <w:r w:rsidRPr="003E571B">
        <w:rPr>
          <w:rtl/>
        </w:rPr>
        <w:t>, לפני שנתיים, כשהייתה ממשלת השינוי וכששמו את הלחימה בפשיעה ו</w:t>
      </w:r>
      <w:r w:rsidR="003E571B" w:rsidRPr="003E571B">
        <w:rPr>
          <w:rFonts w:hint="cs"/>
          <w:rtl/>
        </w:rPr>
        <w:t>ב</w:t>
      </w:r>
      <w:r w:rsidRPr="003E571B">
        <w:rPr>
          <w:rtl/>
        </w:rPr>
        <w:t>אלימות בראש ס</w:t>
      </w:r>
      <w:r w:rsidR="003E571B" w:rsidRPr="003E571B">
        <w:rPr>
          <w:rFonts w:hint="cs"/>
          <w:rtl/>
        </w:rPr>
        <w:t>דר</w:t>
      </w:r>
      <w:r w:rsidRPr="003E571B">
        <w:rPr>
          <w:rtl/>
        </w:rPr>
        <w:t xml:space="preserve"> העדיפויות, אכן היו תוצאות נראות לעין, והתחלנו לראות פרי </w:t>
      </w:r>
      <w:r w:rsidR="003E571B" w:rsidRPr="003E571B">
        <w:rPr>
          <w:rFonts w:hint="cs"/>
          <w:rtl/>
        </w:rPr>
        <w:t xml:space="preserve">של </w:t>
      </w:r>
      <w:r w:rsidRPr="003E571B">
        <w:rPr>
          <w:rtl/>
        </w:rPr>
        <w:t>התוכניות האל</w:t>
      </w:r>
      <w:r w:rsidR="003E571B" w:rsidRPr="003E571B">
        <w:rPr>
          <w:rFonts w:hint="cs"/>
          <w:rtl/>
        </w:rPr>
        <w:t>ה</w:t>
      </w:r>
      <w:r w:rsidRPr="003E571B">
        <w:rPr>
          <w:rtl/>
        </w:rPr>
        <w:t xml:space="preserve"> </w:t>
      </w:r>
      <w:r w:rsidR="003E571B" w:rsidRPr="003E571B">
        <w:rPr>
          <w:rFonts w:hint="cs"/>
          <w:rtl/>
        </w:rPr>
        <w:t>ל</w:t>
      </w:r>
      <w:r w:rsidRPr="003E571B">
        <w:rPr>
          <w:rtl/>
        </w:rPr>
        <w:t>לחימה בפשיעה ו</w:t>
      </w:r>
      <w:r w:rsidR="003E571B" w:rsidRPr="003E571B">
        <w:rPr>
          <w:rFonts w:hint="cs"/>
          <w:rtl/>
        </w:rPr>
        <w:t>ב</w:t>
      </w:r>
      <w:r w:rsidRPr="003E571B">
        <w:rPr>
          <w:rtl/>
        </w:rPr>
        <w:t>אלימות. מספר הנרצחים ירד בכ-15% במהלך התקופה ההיא. בתקופה הז</w:t>
      </w:r>
      <w:r w:rsidR="003E571B" w:rsidRPr="003E571B">
        <w:rPr>
          <w:rFonts w:hint="cs"/>
          <w:rtl/>
        </w:rPr>
        <w:t>את</w:t>
      </w:r>
      <w:r w:rsidRPr="003E571B">
        <w:rPr>
          <w:rtl/>
        </w:rPr>
        <w:t xml:space="preserve"> אנחנו רואים על</w:t>
      </w:r>
      <w:r w:rsidR="003E571B" w:rsidRPr="003E571B">
        <w:rPr>
          <w:rFonts w:hint="cs"/>
          <w:rtl/>
        </w:rPr>
        <w:t>י</w:t>
      </w:r>
      <w:r w:rsidRPr="003E571B">
        <w:rPr>
          <w:rtl/>
        </w:rPr>
        <w:t xml:space="preserve">יה משמעותית במספר הנרצחים, במספר הפשעים </w:t>
      </w:r>
      <w:r w:rsidR="003E571B" w:rsidRPr="003E571B">
        <w:rPr>
          <w:rFonts w:hint="cs"/>
          <w:rtl/>
        </w:rPr>
        <w:t>ש</w:t>
      </w:r>
      <w:r w:rsidRPr="003E571B">
        <w:rPr>
          <w:rtl/>
        </w:rPr>
        <w:t>מתרחשים בתוך החברה הערבית. כמובן</w:t>
      </w:r>
      <w:r w:rsidR="003E571B" w:rsidRPr="003E571B">
        <w:rPr>
          <w:rFonts w:hint="cs"/>
          <w:rtl/>
        </w:rPr>
        <w:t>,</w:t>
      </w:r>
      <w:r w:rsidRPr="003E571B">
        <w:rPr>
          <w:rtl/>
        </w:rPr>
        <w:t xml:space="preserve"> אם זה מעיד על משהו, זה מעיד על כך שהממשלה הז</w:t>
      </w:r>
      <w:r w:rsidR="003E571B" w:rsidRPr="003E571B">
        <w:rPr>
          <w:rFonts w:hint="cs"/>
          <w:rtl/>
        </w:rPr>
        <w:t>את</w:t>
      </w:r>
      <w:r w:rsidRPr="003E571B">
        <w:rPr>
          <w:rtl/>
        </w:rPr>
        <w:t xml:space="preserve">, ובראשה ביבי נתניהו, לא </w:t>
      </w:r>
      <w:r w:rsidR="003E571B" w:rsidRPr="003E571B">
        <w:rPr>
          <w:rFonts w:hint="cs"/>
          <w:rtl/>
        </w:rPr>
        <w:t>מייחסת</w:t>
      </w:r>
      <w:r w:rsidRPr="003E571B">
        <w:rPr>
          <w:rtl/>
        </w:rPr>
        <w:t xml:space="preserve"> חשיבות לפשיעה ו</w:t>
      </w:r>
      <w:r w:rsidR="003E571B" w:rsidRPr="003E571B">
        <w:rPr>
          <w:rFonts w:hint="cs"/>
          <w:rtl/>
        </w:rPr>
        <w:t>ל</w:t>
      </w:r>
      <w:r w:rsidRPr="003E571B">
        <w:rPr>
          <w:rtl/>
        </w:rPr>
        <w:t>אלימות, וה</w:t>
      </w:r>
      <w:r w:rsidR="003E571B" w:rsidRPr="003E571B">
        <w:rPr>
          <w:rFonts w:hint="cs"/>
          <w:rtl/>
        </w:rPr>
        <w:t>יא</w:t>
      </w:r>
      <w:r w:rsidRPr="003E571B">
        <w:rPr>
          <w:rtl/>
        </w:rPr>
        <w:t xml:space="preserve"> לא </w:t>
      </w:r>
      <w:r w:rsidR="003E571B" w:rsidRPr="003E571B">
        <w:rPr>
          <w:rFonts w:hint="cs"/>
          <w:rtl/>
        </w:rPr>
        <w:t xml:space="preserve">מעמידה </w:t>
      </w:r>
      <w:r w:rsidRPr="003E571B">
        <w:rPr>
          <w:rtl/>
        </w:rPr>
        <w:t>את העניין בראש ס</w:t>
      </w:r>
      <w:r w:rsidR="003E571B" w:rsidRPr="003E571B">
        <w:rPr>
          <w:rFonts w:hint="cs"/>
          <w:rtl/>
        </w:rPr>
        <w:t xml:space="preserve">דר </w:t>
      </w:r>
      <w:r w:rsidRPr="003E571B">
        <w:rPr>
          <w:rtl/>
        </w:rPr>
        <w:t xml:space="preserve">העדיפויות של הממשלה לצורך </w:t>
      </w:r>
      <w:r w:rsidR="003E571B" w:rsidRPr="003E571B">
        <w:rPr>
          <w:rFonts w:hint="cs"/>
          <w:rtl/>
        </w:rPr>
        <w:t>ה</w:t>
      </w:r>
      <w:r w:rsidRPr="003E571B">
        <w:rPr>
          <w:rtl/>
        </w:rPr>
        <w:t xml:space="preserve">לחימה </w:t>
      </w:r>
      <w:r w:rsidR="003E571B" w:rsidRPr="003E571B">
        <w:rPr>
          <w:rFonts w:hint="cs"/>
          <w:rtl/>
        </w:rPr>
        <w:t>ב</w:t>
      </w:r>
      <w:r w:rsidRPr="003E571B">
        <w:rPr>
          <w:rtl/>
        </w:rPr>
        <w:t>פשיעה ו</w:t>
      </w:r>
      <w:r w:rsidR="003E571B" w:rsidRPr="003E571B">
        <w:rPr>
          <w:rFonts w:hint="cs"/>
          <w:rtl/>
        </w:rPr>
        <w:t>ב</w:t>
      </w:r>
      <w:r w:rsidRPr="003E571B">
        <w:rPr>
          <w:rtl/>
        </w:rPr>
        <w:t xml:space="preserve">אלימות בחברה הערבית. </w:t>
      </w:r>
    </w:p>
    <w:p w:rsidR="003E571B" w:rsidRDefault="003E571B" w:rsidP="003E571B">
      <w:pPr>
        <w:rPr>
          <w:highlight w:val="yellow"/>
          <w:rtl/>
        </w:rPr>
      </w:pPr>
    </w:p>
    <w:p w:rsidR="003E571B" w:rsidRDefault="009B72F4" w:rsidP="003E571B">
      <w:pPr>
        <w:rPr>
          <w:rtl/>
        </w:rPr>
      </w:pPr>
      <w:r w:rsidRPr="003E571B">
        <w:rPr>
          <w:rtl/>
        </w:rPr>
        <w:t xml:space="preserve">ולסיום, בעוד </w:t>
      </w:r>
      <w:r w:rsidR="003E571B" w:rsidRPr="003E571B">
        <w:rPr>
          <w:rFonts w:hint="cs"/>
          <w:rtl/>
        </w:rPr>
        <w:t xml:space="preserve">כמה </w:t>
      </w:r>
      <w:r w:rsidRPr="003E571B">
        <w:rPr>
          <w:rtl/>
        </w:rPr>
        <w:t>ימים יצוין עיד אל-פיטר, ולקראתו אני פונה מכאן ומאחל חג שמח לכל האומה הערבית והמוסלמית, ולחברה הערבית שלנו בפרט</w:t>
      </w:r>
      <w:r w:rsidR="003E571B" w:rsidRPr="003E571B">
        <w:rPr>
          <w:rFonts w:hint="cs"/>
          <w:rtl/>
        </w:rPr>
        <w:t>,</w:t>
      </w:r>
      <w:r w:rsidRPr="003E571B">
        <w:rPr>
          <w:rtl/>
        </w:rPr>
        <w:t xml:space="preserve"> לקראת עיד אל-פיטר. אני אומר לכולם חג שמח</w:t>
      </w:r>
      <w:r w:rsidR="003E571B" w:rsidRPr="003E571B">
        <w:rPr>
          <w:rFonts w:hint="cs"/>
          <w:rtl/>
        </w:rPr>
        <w:t>.</w:t>
      </w:r>
      <w:r w:rsidRPr="003E571B">
        <w:rPr>
          <w:rtl/>
        </w:rPr>
        <w:t xml:space="preserve"> שנזכה לחגוג אותו שוב כאשר המלחמה כבר </w:t>
      </w:r>
      <w:r w:rsidR="003E571B" w:rsidRPr="003E571B">
        <w:rPr>
          <w:rFonts w:hint="cs"/>
          <w:rtl/>
        </w:rPr>
        <w:t>תסתיים ויש</w:t>
      </w:r>
      <w:r w:rsidRPr="003E571B">
        <w:rPr>
          <w:rtl/>
        </w:rPr>
        <w:t xml:space="preserve"> ב</w:t>
      </w:r>
      <w:r w:rsidR="003E571B" w:rsidRPr="003E571B">
        <w:rPr>
          <w:rFonts w:hint="cs"/>
          <w:rtl/>
        </w:rPr>
        <w:t>י</w:t>
      </w:r>
      <w:r w:rsidRPr="003E571B">
        <w:rPr>
          <w:rtl/>
        </w:rPr>
        <w:t>טחון ובטיחות</w:t>
      </w:r>
      <w:r w:rsidR="003E571B" w:rsidRPr="003E571B">
        <w:rPr>
          <w:rFonts w:hint="cs"/>
          <w:rtl/>
        </w:rPr>
        <w:t>.</w:t>
      </w:r>
      <w:r w:rsidRPr="003E571B">
        <w:rPr>
          <w:rtl/>
        </w:rPr>
        <w:t xml:space="preserve"> חג שמח</w:t>
      </w:r>
      <w:r w:rsidR="003E571B">
        <w:rPr>
          <w:rFonts w:hint="cs"/>
          <w:rtl/>
        </w:rPr>
        <w:t>.</w:t>
      </w:r>
      <w:r w:rsidR="003E571B" w:rsidRPr="003E571B">
        <w:rPr>
          <w:rFonts w:hint="cs"/>
          <w:rtl/>
        </w:rPr>
        <w:t>)</w:t>
      </w:r>
      <w:r w:rsidRPr="003E571B">
        <w:rPr>
          <w:rtl/>
        </w:rPr>
        <w:t xml:space="preserve"> </w:t>
      </w:r>
      <w:r w:rsidR="003E571B" w:rsidRPr="003E571B">
        <w:rPr>
          <w:rFonts w:hint="cs"/>
          <w:rtl/>
        </w:rPr>
        <w:t xml:space="preserve">לסיום </w:t>
      </w:r>
      <w:r w:rsidRPr="003E571B">
        <w:rPr>
          <w:rtl/>
        </w:rPr>
        <w:t xml:space="preserve">אני רוצה לאחל </w:t>
      </w:r>
      <w:r w:rsidR="003E571B" w:rsidRPr="003E571B">
        <w:rPr>
          <w:rFonts w:hint="cs"/>
          <w:rtl/>
        </w:rPr>
        <w:t xml:space="preserve">חג שמח </w:t>
      </w:r>
      <w:r w:rsidRPr="003E571B">
        <w:rPr>
          <w:rtl/>
        </w:rPr>
        <w:t>לכל החברה הערבית, האומה האסל</w:t>
      </w:r>
      <w:r w:rsidR="003E571B" w:rsidRPr="003E571B">
        <w:rPr>
          <w:rFonts w:hint="cs"/>
          <w:rtl/>
        </w:rPr>
        <w:t>א</w:t>
      </w:r>
      <w:r w:rsidRPr="003E571B">
        <w:rPr>
          <w:rtl/>
        </w:rPr>
        <w:t>מית, כי בעוד כמה ימים יחול סוף הרמדאן, וזה חג אל-פיטר. נקווה שיהיה חג שמח לכולם, ונקווה שעם החג הזה ישתנו הדברים</w:t>
      </w:r>
      <w:r w:rsidR="003E571B">
        <w:rPr>
          <w:rFonts w:hint="cs"/>
          <w:rtl/>
        </w:rPr>
        <w:t xml:space="preserve"> </w:t>
      </w:r>
      <w:r w:rsidR="003E571B">
        <w:rPr>
          <w:rtl/>
        </w:rPr>
        <w:t xml:space="preserve">ויהיה </w:t>
      </w:r>
      <w:bookmarkStart w:id="23620" w:name="_ETM_Q37_337100"/>
      <w:bookmarkEnd w:id="23620"/>
      <w:r w:rsidR="003E571B">
        <w:rPr>
          <w:rtl/>
        </w:rPr>
        <w:t xml:space="preserve">משהו </w:t>
      </w:r>
      <w:bookmarkStart w:id="23621" w:name="_ETM_Q37_337430"/>
      <w:bookmarkEnd w:id="23621"/>
      <w:r w:rsidR="003E571B">
        <w:rPr>
          <w:rFonts w:hint="cs"/>
          <w:rtl/>
        </w:rPr>
        <w:t xml:space="preserve">יותר </w:t>
      </w:r>
      <w:bookmarkStart w:id="23622" w:name="_ETM_Q37_337669"/>
      <w:bookmarkEnd w:id="23622"/>
      <w:r w:rsidR="003E571B">
        <w:rPr>
          <w:rFonts w:hint="cs"/>
          <w:rtl/>
        </w:rPr>
        <w:t xml:space="preserve">טוב </w:t>
      </w:r>
      <w:bookmarkStart w:id="23623" w:name="_ETM_Q37_337970"/>
      <w:bookmarkEnd w:id="23623"/>
      <w:r w:rsidR="003E571B">
        <w:rPr>
          <w:rtl/>
        </w:rPr>
        <w:t xml:space="preserve">באזור </w:t>
      </w:r>
      <w:bookmarkStart w:id="23624" w:name="_ETM_Q37_338450"/>
      <w:bookmarkEnd w:id="23624"/>
      <w:r w:rsidR="003E571B">
        <w:rPr>
          <w:rtl/>
        </w:rPr>
        <w:t>שלנו</w:t>
      </w:r>
      <w:r w:rsidR="003E571B">
        <w:rPr>
          <w:rFonts w:hint="cs"/>
          <w:rtl/>
        </w:rPr>
        <w:t>,</w:t>
      </w:r>
      <w:r w:rsidR="003E571B">
        <w:rPr>
          <w:rtl/>
        </w:rPr>
        <w:t xml:space="preserve"> </w:t>
      </w:r>
      <w:bookmarkStart w:id="23625" w:name="_ETM_Q37_338900"/>
      <w:bookmarkEnd w:id="23625"/>
      <w:r w:rsidR="003E571B">
        <w:rPr>
          <w:rFonts w:hint="cs"/>
          <w:rtl/>
        </w:rPr>
        <w:t>ש</w:t>
      </w:r>
      <w:r w:rsidR="003E571B">
        <w:rPr>
          <w:rtl/>
        </w:rPr>
        <w:t xml:space="preserve">תסתיים </w:t>
      </w:r>
      <w:bookmarkStart w:id="23626" w:name="_ETM_Q37_339650"/>
      <w:bookmarkEnd w:id="23626"/>
      <w:r w:rsidR="003E571B">
        <w:rPr>
          <w:rtl/>
        </w:rPr>
        <w:t>המלחמה</w:t>
      </w:r>
      <w:r w:rsidR="003E571B">
        <w:rPr>
          <w:rFonts w:hint="cs"/>
          <w:rtl/>
        </w:rPr>
        <w:t>,</w:t>
      </w:r>
      <w:r w:rsidR="003E571B">
        <w:rPr>
          <w:rtl/>
        </w:rPr>
        <w:t xml:space="preserve"> </w:t>
      </w:r>
      <w:bookmarkStart w:id="23627" w:name="_ETM_Q37_340310"/>
      <w:bookmarkEnd w:id="23627"/>
      <w:r w:rsidR="003E571B">
        <w:rPr>
          <w:rFonts w:hint="cs"/>
          <w:rtl/>
        </w:rPr>
        <w:t>ש</w:t>
      </w:r>
      <w:r w:rsidR="003E571B">
        <w:rPr>
          <w:rtl/>
        </w:rPr>
        <w:t>יחז</w:t>
      </w:r>
      <w:r w:rsidR="003E571B">
        <w:rPr>
          <w:rFonts w:hint="cs"/>
          <w:rtl/>
        </w:rPr>
        <w:t>רו</w:t>
      </w:r>
      <w:r w:rsidR="003E571B">
        <w:rPr>
          <w:rtl/>
        </w:rPr>
        <w:t xml:space="preserve"> </w:t>
      </w:r>
      <w:bookmarkStart w:id="23628" w:name="_ETM_Q37_340730"/>
      <w:bookmarkEnd w:id="23628"/>
      <w:r w:rsidR="003E571B">
        <w:rPr>
          <w:rtl/>
        </w:rPr>
        <w:t xml:space="preserve">החטופים </w:t>
      </w:r>
      <w:bookmarkStart w:id="23629" w:name="_ETM_Q37_341959"/>
      <w:bookmarkEnd w:id="23629"/>
      <w:r w:rsidR="003E571B">
        <w:rPr>
          <w:rtl/>
        </w:rPr>
        <w:t>ו</w:t>
      </w:r>
      <w:r w:rsidR="003E571B">
        <w:rPr>
          <w:rFonts w:hint="cs"/>
          <w:rtl/>
        </w:rPr>
        <w:t>ש</w:t>
      </w:r>
      <w:r w:rsidR="003E571B">
        <w:rPr>
          <w:rtl/>
        </w:rPr>
        <w:t xml:space="preserve">נצא </w:t>
      </w:r>
      <w:bookmarkStart w:id="23630" w:name="_ETM_Q37_342590"/>
      <w:bookmarkEnd w:id="23630"/>
      <w:r w:rsidR="003E571B">
        <w:rPr>
          <w:rtl/>
        </w:rPr>
        <w:t xml:space="preserve">לדרך </w:t>
      </w:r>
      <w:bookmarkStart w:id="23631" w:name="_ETM_Q37_343219"/>
      <w:bookmarkEnd w:id="23631"/>
      <w:r w:rsidR="003E571B">
        <w:rPr>
          <w:rtl/>
        </w:rPr>
        <w:t>חדשה</w:t>
      </w:r>
      <w:r w:rsidR="003E571B">
        <w:rPr>
          <w:rFonts w:hint="cs"/>
          <w:rtl/>
        </w:rPr>
        <w:t>,</w:t>
      </w:r>
      <w:r w:rsidR="003E571B">
        <w:rPr>
          <w:rtl/>
        </w:rPr>
        <w:t xml:space="preserve"> </w:t>
      </w:r>
      <w:bookmarkStart w:id="23632" w:name="_ETM_Q37_343849"/>
      <w:bookmarkEnd w:id="23632"/>
      <w:r w:rsidR="003E571B">
        <w:rPr>
          <w:rtl/>
        </w:rPr>
        <w:t xml:space="preserve">ואולי </w:t>
      </w:r>
      <w:bookmarkStart w:id="23633" w:name="_ETM_Q37_344239"/>
      <w:bookmarkEnd w:id="23633"/>
      <w:r w:rsidR="003E571B">
        <w:rPr>
          <w:rtl/>
        </w:rPr>
        <w:t>מתי</w:t>
      </w:r>
      <w:bookmarkStart w:id="23634" w:name="_ETM_Q37_344540"/>
      <w:bookmarkEnd w:id="23634"/>
      <w:r w:rsidR="003E571B">
        <w:rPr>
          <w:rtl/>
        </w:rPr>
        <w:t>שהו</w:t>
      </w:r>
      <w:r w:rsidR="003E571B">
        <w:rPr>
          <w:rFonts w:hint="cs"/>
          <w:rtl/>
        </w:rPr>
        <w:t xml:space="preserve"> </w:t>
      </w:r>
      <w:bookmarkStart w:id="23635" w:name="_ETM_Q37_343000"/>
      <w:bookmarkEnd w:id="23635"/>
      <w:r w:rsidR="003E571B">
        <w:rPr>
          <w:rFonts w:hint="cs"/>
          <w:rtl/>
        </w:rPr>
        <w:t xml:space="preserve">יהיה </w:t>
      </w:r>
      <w:bookmarkStart w:id="23636" w:name="_ETM_Q37_345460"/>
      <w:bookmarkStart w:id="23637" w:name="_ETM_Q37_345760"/>
      <w:bookmarkEnd w:id="23636"/>
      <w:bookmarkEnd w:id="23637"/>
      <w:r w:rsidR="003E571B">
        <w:rPr>
          <w:rtl/>
        </w:rPr>
        <w:t xml:space="preserve">שלום </w:t>
      </w:r>
      <w:bookmarkStart w:id="23638" w:name="_ETM_Q37_346000"/>
      <w:bookmarkEnd w:id="23638"/>
      <w:r w:rsidR="003E571B">
        <w:rPr>
          <w:rtl/>
        </w:rPr>
        <w:t>באזור</w:t>
      </w:r>
      <w:r w:rsidR="003E571B">
        <w:rPr>
          <w:rFonts w:hint="cs"/>
          <w:rtl/>
        </w:rPr>
        <w:t>נו.</w:t>
      </w:r>
      <w:r w:rsidR="003E571B">
        <w:rPr>
          <w:rtl/>
        </w:rPr>
        <w:t xml:space="preserve"> </w:t>
      </w:r>
      <w:bookmarkStart w:id="23639" w:name="_ETM_Q37_346780"/>
      <w:bookmarkEnd w:id="23639"/>
      <w:r w:rsidR="003E571B">
        <w:rPr>
          <w:rtl/>
        </w:rPr>
        <w:t xml:space="preserve">תודה </w:t>
      </w:r>
      <w:bookmarkStart w:id="23640" w:name="_ETM_Q37_347019"/>
      <w:bookmarkEnd w:id="23640"/>
      <w:r w:rsidR="003E571B">
        <w:rPr>
          <w:rtl/>
        </w:rPr>
        <w:t>רבה</w:t>
      </w:r>
      <w:r w:rsidR="003E571B">
        <w:rPr>
          <w:rFonts w:hint="cs"/>
          <w:rtl/>
        </w:rPr>
        <w:t>.</w:t>
      </w:r>
    </w:p>
    <w:p w:rsidR="005930C5" w:rsidRDefault="005930C5" w:rsidP="003E571B">
      <w:pPr>
        <w:rPr>
          <w:rtl/>
        </w:rPr>
      </w:pPr>
      <w:r>
        <w:rPr>
          <w:rtl/>
        </w:rPr>
        <w:t xml:space="preserve"> </w:t>
      </w:r>
      <w:bookmarkStart w:id="23641" w:name="_ETM_Q37_336680"/>
      <w:bookmarkEnd w:id="23641"/>
    </w:p>
    <w:p w:rsidR="005930C5" w:rsidRDefault="005930C5" w:rsidP="000376AD">
      <w:pPr>
        <w:pStyle w:val="af8"/>
        <w:keepNext/>
        <w:rPr>
          <w:rtl/>
        </w:rPr>
      </w:pPr>
      <w:bookmarkStart w:id="23642" w:name="ET_yor_6593_4"/>
      <w:r w:rsidRPr="00193BBD">
        <w:rPr>
          <w:rStyle w:val="TagStyle"/>
          <w:rtl/>
        </w:rPr>
        <w:t xml:space="preserve"> &lt;&lt; יור &gt;&gt; </w:t>
      </w:r>
      <w:r>
        <w:rPr>
          <w:rtl/>
        </w:rPr>
        <w:t>היו"ר חנוך דב מלביצקי:</w:t>
      </w:r>
      <w:r w:rsidRPr="00193BBD">
        <w:rPr>
          <w:rStyle w:val="TagStyle"/>
          <w:rtl/>
        </w:rPr>
        <w:t xml:space="preserve"> &lt;&lt; יור &gt;&gt;</w:t>
      </w:r>
      <w:r>
        <w:rPr>
          <w:rtl/>
        </w:rPr>
        <w:t xml:space="preserve"> </w:t>
      </w:r>
      <w:bookmarkEnd w:id="23642"/>
    </w:p>
    <w:p w:rsidR="005930C5" w:rsidRDefault="005930C5" w:rsidP="005223CB">
      <w:pPr>
        <w:rPr>
          <w:rtl/>
        </w:rPr>
      </w:pPr>
    </w:p>
    <w:p w:rsidR="005930C5" w:rsidRDefault="005930C5" w:rsidP="000376AD">
      <w:pPr>
        <w:rPr>
          <w:rtl/>
        </w:rPr>
      </w:pPr>
      <w:bookmarkStart w:id="23643" w:name="_ETM_Q37_348000"/>
      <w:bookmarkStart w:id="23644" w:name="_ETM_Q37_348330"/>
      <w:bookmarkEnd w:id="23643"/>
      <w:bookmarkEnd w:id="23644"/>
      <w:r>
        <w:rPr>
          <w:rtl/>
        </w:rPr>
        <w:t>תודה</w:t>
      </w:r>
      <w:r>
        <w:rPr>
          <w:rFonts w:hint="cs"/>
          <w:rtl/>
        </w:rPr>
        <w:t>.</w:t>
      </w:r>
      <w:r>
        <w:rPr>
          <w:rtl/>
        </w:rPr>
        <w:t xml:space="preserve"> </w:t>
      </w:r>
      <w:bookmarkStart w:id="23645" w:name="_ETM_Q37_349379"/>
      <w:bookmarkEnd w:id="23645"/>
      <w:r>
        <w:rPr>
          <w:rtl/>
        </w:rPr>
        <w:t xml:space="preserve">חבר </w:t>
      </w:r>
      <w:bookmarkStart w:id="23646" w:name="_ETM_Q37_349799"/>
      <w:bookmarkEnd w:id="23646"/>
      <w:r>
        <w:rPr>
          <w:rtl/>
        </w:rPr>
        <w:t xml:space="preserve">הכנסת </w:t>
      </w:r>
      <w:bookmarkStart w:id="23647" w:name="_ETM_Q37_350340"/>
      <w:bookmarkEnd w:id="23647"/>
      <w:r>
        <w:rPr>
          <w:rtl/>
        </w:rPr>
        <w:t>שוסטר</w:t>
      </w:r>
      <w:r>
        <w:rPr>
          <w:rFonts w:hint="cs"/>
          <w:rtl/>
        </w:rPr>
        <w:t>,</w:t>
      </w:r>
      <w:r>
        <w:rPr>
          <w:rtl/>
        </w:rPr>
        <w:t xml:space="preserve"> </w:t>
      </w:r>
      <w:bookmarkStart w:id="23648" w:name="_ETM_Q37_351440"/>
      <w:bookmarkEnd w:id="23648"/>
      <w:r>
        <w:rPr>
          <w:rtl/>
        </w:rPr>
        <w:t>בבקשה</w:t>
      </w:r>
      <w:r>
        <w:rPr>
          <w:rFonts w:hint="cs"/>
          <w:rtl/>
        </w:rPr>
        <w:t>,</w:t>
      </w:r>
      <w:r>
        <w:rPr>
          <w:rtl/>
        </w:rPr>
        <w:t xml:space="preserve"> </w:t>
      </w:r>
      <w:bookmarkStart w:id="23649" w:name="_ETM_Q37_351860"/>
      <w:bookmarkEnd w:id="23649"/>
      <w:r>
        <w:rPr>
          <w:rtl/>
        </w:rPr>
        <w:t>אדוני</w:t>
      </w:r>
      <w:r>
        <w:rPr>
          <w:rFonts w:hint="cs"/>
          <w:rtl/>
        </w:rPr>
        <w:t>.</w:t>
      </w:r>
      <w:r>
        <w:rPr>
          <w:rtl/>
        </w:rPr>
        <w:t xml:space="preserve"> </w:t>
      </w:r>
      <w:bookmarkStart w:id="23650" w:name="_ETM_Q37_376129"/>
      <w:bookmarkEnd w:id="23650"/>
    </w:p>
    <w:p w:rsidR="005930C5" w:rsidRDefault="005930C5" w:rsidP="000376AD">
      <w:pPr>
        <w:rPr>
          <w:rtl/>
        </w:rPr>
      </w:pPr>
      <w:bookmarkStart w:id="23651" w:name="_ETM_Q37_364000"/>
      <w:bookmarkEnd w:id="23651"/>
    </w:p>
    <w:p w:rsidR="005930C5" w:rsidRDefault="005930C5" w:rsidP="000376AD">
      <w:pPr>
        <w:pStyle w:val="a4"/>
        <w:keepNext/>
        <w:rPr>
          <w:rtl/>
        </w:rPr>
      </w:pPr>
      <w:bookmarkStart w:id="23652" w:name="ET_speaker_6144_5"/>
      <w:r w:rsidRPr="00193BBD">
        <w:rPr>
          <w:rStyle w:val="TagStyle"/>
          <w:rtl/>
        </w:rPr>
        <w:t xml:space="preserve"> &lt;&lt; דובר &gt;&gt; </w:t>
      </w:r>
      <w:bookmarkStart w:id="23653" w:name="_Toc194236152"/>
      <w:r>
        <w:rPr>
          <w:rtl/>
        </w:rPr>
        <w:t>אלון שוסטר (המחנה הממלכתי):</w:t>
      </w:r>
      <w:bookmarkEnd w:id="23653"/>
      <w:r w:rsidRPr="00193BBD">
        <w:rPr>
          <w:rStyle w:val="TagStyle"/>
          <w:rtl/>
        </w:rPr>
        <w:t xml:space="preserve"> &lt;&lt; דובר &gt;&gt;</w:t>
      </w:r>
      <w:r>
        <w:rPr>
          <w:rtl/>
        </w:rPr>
        <w:t xml:space="preserve"> </w:t>
      </w:r>
      <w:bookmarkEnd w:id="23652"/>
    </w:p>
    <w:p w:rsidR="005930C5" w:rsidRDefault="005930C5" w:rsidP="005223CB">
      <w:pPr>
        <w:rPr>
          <w:rtl/>
        </w:rPr>
      </w:pPr>
    </w:p>
    <w:p w:rsidR="005930C5" w:rsidRDefault="005930C5" w:rsidP="000376AD">
      <w:pPr>
        <w:rPr>
          <w:rtl/>
        </w:rPr>
      </w:pPr>
      <w:bookmarkStart w:id="23654" w:name="_ETM_Q37_366000"/>
      <w:bookmarkStart w:id="23655" w:name="_ETM_Q37_376730"/>
      <w:bookmarkStart w:id="23656" w:name="_ETM_Q37_382889"/>
      <w:bookmarkEnd w:id="23654"/>
      <w:bookmarkEnd w:id="23655"/>
      <w:bookmarkEnd w:id="23656"/>
      <w:r>
        <w:rPr>
          <w:rFonts w:hint="cs"/>
          <w:rtl/>
        </w:rPr>
        <w:t>כמה רשום לך, 25?</w:t>
      </w:r>
    </w:p>
    <w:p w:rsidR="005930C5" w:rsidRDefault="005930C5" w:rsidP="000376AD">
      <w:pPr>
        <w:rPr>
          <w:rtl/>
        </w:rPr>
      </w:pPr>
      <w:bookmarkStart w:id="23657" w:name="_ETM_Q37_374000"/>
      <w:bookmarkEnd w:id="23657"/>
    </w:p>
    <w:p w:rsidR="005930C5" w:rsidRDefault="005930C5" w:rsidP="000376AD">
      <w:pPr>
        <w:pStyle w:val="af8"/>
        <w:keepNext/>
        <w:rPr>
          <w:rtl/>
        </w:rPr>
      </w:pPr>
      <w:bookmarkStart w:id="23658" w:name="ET_yor_6593_6"/>
      <w:r w:rsidRPr="00193BBD">
        <w:rPr>
          <w:rStyle w:val="TagStyle"/>
          <w:rtl/>
        </w:rPr>
        <w:t xml:space="preserve"> &lt;&lt; יור &gt;&gt; </w:t>
      </w:r>
      <w:r>
        <w:rPr>
          <w:rtl/>
        </w:rPr>
        <w:t>היו"ר חנוך דב מלביצקי:</w:t>
      </w:r>
      <w:r w:rsidRPr="00193BBD">
        <w:rPr>
          <w:rStyle w:val="TagStyle"/>
          <w:rtl/>
        </w:rPr>
        <w:t xml:space="preserve"> &lt;&lt; יור &gt;&gt;</w:t>
      </w:r>
      <w:r>
        <w:rPr>
          <w:rtl/>
        </w:rPr>
        <w:t xml:space="preserve"> </w:t>
      </w:r>
      <w:bookmarkEnd w:id="23658"/>
    </w:p>
    <w:p w:rsidR="005930C5" w:rsidRDefault="005930C5" w:rsidP="005223CB">
      <w:pPr>
        <w:rPr>
          <w:rtl/>
        </w:rPr>
      </w:pPr>
    </w:p>
    <w:p w:rsidR="005930C5" w:rsidRDefault="005930C5" w:rsidP="000376AD">
      <w:pPr>
        <w:rPr>
          <w:rtl/>
        </w:rPr>
      </w:pPr>
      <w:bookmarkStart w:id="23659" w:name="_ETM_Q37_375000"/>
      <w:bookmarkEnd w:id="23659"/>
      <w:r>
        <w:rPr>
          <w:rFonts w:hint="cs"/>
          <w:rtl/>
        </w:rPr>
        <w:t>25 רשום לי.</w:t>
      </w:r>
    </w:p>
    <w:p w:rsidR="005930C5" w:rsidRDefault="005930C5" w:rsidP="000376AD">
      <w:pPr>
        <w:rPr>
          <w:rtl/>
        </w:rPr>
      </w:pPr>
      <w:bookmarkStart w:id="23660" w:name="_ETM_Q37_380000"/>
      <w:bookmarkEnd w:id="23660"/>
    </w:p>
    <w:p w:rsidR="005930C5" w:rsidRDefault="005930C5" w:rsidP="000376AD">
      <w:pPr>
        <w:pStyle w:val="-"/>
        <w:keepNext/>
        <w:rPr>
          <w:rtl/>
        </w:rPr>
      </w:pPr>
      <w:bookmarkStart w:id="23661" w:name="ET_speakercontinue_6144_7"/>
      <w:r w:rsidRPr="00193BBD">
        <w:rPr>
          <w:rStyle w:val="TagStyle"/>
          <w:rtl/>
        </w:rPr>
        <w:t xml:space="preserve"> &lt;&lt; דובר_המשך &gt;&gt; </w:t>
      </w:r>
      <w:r>
        <w:rPr>
          <w:rtl/>
        </w:rPr>
        <w:t>אלון שוסטר (המחנה הממלכתי):</w:t>
      </w:r>
      <w:r w:rsidRPr="00193BBD">
        <w:rPr>
          <w:rStyle w:val="TagStyle"/>
          <w:rtl/>
        </w:rPr>
        <w:t xml:space="preserve"> &lt;&lt; דובר_המשך &gt;&gt;</w:t>
      </w:r>
      <w:r>
        <w:rPr>
          <w:rtl/>
        </w:rPr>
        <w:t xml:space="preserve"> </w:t>
      </w:r>
      <w:bookmarkEnd w:id="23661"/>
    </w:p>
    <w:p w:rsidR="005930C5" w:rsidRDefault="005930C5" w:rsidP="005223CB">
      <w:pPr>
        <w:rPr>
          <w:rtl/>
        </w:rPr>
      </w:pPr>
    </w:p>
    <w:p w:rsidR="005930C5" w:rsidRDefault="005930C5" w:rsidP="000376AD">
      <w:pPr>
        <w:rPr>
          <w:rtl/>
        </w:rPr>
      </w:pPr>
      <w:bookmarkStart w:id="23662" w:name="_ETM_Q37_381000"/>
      <w:bookmarkEnd w:id="23662"/>
      <w:r>
        <w:rPr>
          <w:rtl/>
        </w:rPr>
        <w:t xml:space="preserve">אדוני </w:t>
      </w:r>
      <w:bookmarkStart w:id="23663" w:name="_ETM_Q37_383160"/>
      <w:bookmarkEnd w:id="23663"/>
      <w:r>
        <w:rPr>
          <w:rtl/>
        </w:rPr>
        <w:t>היושב-ראש</w:t>
      </w:r>
      <w:r>
        <w:rPr>
          <w:rFonts w:hint="cs"/>
          <w:rtl/>
        </w:rPr>
        <w:t>,</w:t>
      </w:r>
      <w:r>
        <w:rPr>
          <w:rtl/>
        </w:rPr>
        <w:t xml:space="preserve"> </w:t>
      </w:r>
      <w:bookmarkStart w:id="23664" w:name="_ETM_Q37_384540"/>
      <w:bookmarkEnd w:id="23664"/>
      <w:r>
        <w:rPr>
          <w:rtl/>
        </w:rPr>
        <w:t xml:space="preserve">כנסת </w:t>
      </w:r>
      <w:bookmarkStart w:id="23665" w:name="_ETM_Q37_385799"/>
      <w:bookmarkEnd w:id="23665"/>
      <w:r>
        <w:rPr>
          <w:rtl/>
        </w:rPr>
        <w:t>נכבדה</w:t>
      </w:r>
      <w:r>
        <w:rPr>
          <w:rFonts w:hint="cs"/>
          <w:rtl/>
        </w:rPr>
        <w:t>,</w:t>
      </w:r>
      <w:r>
        <w:rPr>
          <w:rtl/>
        </w:rPr>
        <w:t xml:space="preserve"> </w:t>
      </w:r>
      <w:bookmarkStart w:id="23666" w:name="_ETM_Q37_388489"/>
      <w:bookmarkEnd w:id="23666"/>
      <w:r>
        <w:rPr>
          <w:rtl/>
        </w:rPr>
        <w:t xml:space="preserve">יש </w:t>
      </w:r>
      <w:bookmarkStart w:id="23667" w:name="_ETM_Q37_388669"/>
      <w:bookmarkEnd w:id="23667"/>
      <w:r>
        <w:rPr>
          <w:rtl/>
        </w:rPr>
        <w:t xml:space="preserve">לנו </w:t>
      </w:r>
      <w:bookmarkStart w:id="23668" w:name="_ETM_Q37_389540"/>
      <w:bookmarkEnd w:id="23668"/>
      <w:r>
        <w:rPr>
          <w:rtl/>
        </w:rPr>
        <w:t xml:space="preserve">59 </w:t>
      </w:r>
      <w:bookmarkStart w:id="23669" w:name="_ETM_Q37_390349"/>
      <w:bookmarkEnd w:id="23669"/>
      <w:r>
        <w:rPr>
          <w:rtl/>
        </w:rPr>
        <w:t>חטופים</w:t>
      </w:r>
      <w:r>
        <w:rPr>
          <w:rFonts w:hint="cs"/>
          <w:rtl/>
        </w:rPr>
        <w:t>,</w:t>
      </w:r>
      <w:r>
        <w:rPr>
          <w:rtl/>
        </w:rPr>
        <w:t xml:space="preserve"> </w:t>
      </w:r>
      <w:bookmarkStart w:id="23670" w:name="_ETM_Q37_392040"/>
      <w:bookmarkEnd w:id="23670"/>
      <w:r>
        <w:rPr>
          <w:rtl/>
        </w:rPr>
        <w:t xml:space="preserve">59 </w:t>
      </w:r>
      <w:bookmarkStart w:id="23671" w:name="_ETM_Q37_393940"/>
      <w:bookmarkStart w:id="23672" w:name="_ETM_Q37_394389"/>
      <w:bookmarkStart w:id="23673" w:name="_ETM_Q37_395230"/>
      <w:bookmarkEnd w:id="23671"/>
      <w:bookmarkEnd w:id="23672"/>
      <w:bookmarkEnd w:id="23673"/>
      <w:r>
        <w:rPr>
          <w:rtl/>
        </w:rPr>
        <w:t xml:space="preserve">משפחות </w:t>
      </w:r>
      <w:bookmarkStart w:id="23674" w:name="_ETM_Q37_397350"/>
      <w:bookmarkEnd w:id="23674"/>
      <w:r>
        <w:rPr>
          <w:rtl/>
        </w:rPr>
        <w:t>ש</w:t>
      </w:r>
      <w:r>
        <w:rPr>
          <w:rFonts w:hint="cs"/>
          <w:rtl/>
        </w:rPr>
        <w:t>יקיריהן</w:t>
      </w:r>
      <w:r>
        <w:rPr>
          <w:rtl/>
        </w:rPr>
        <w:t xml:space="preserve"> </w:t>
      </w:r>
      <w:bookmarkStart w:id="23675" w:name="_ETM_Q37_398730"/>
      <w:bookmarkEnd w:id="23675"/>
      <w:r>
        <w:rPr>
          <w:rtl/>
        </w:rPr>
        <w:t xml:space="preserve">לא </w:t>
      </w:r>
      <w:bookmarkStart w:id="23676" w:name="_ETM_Q37_398970"/>
      <w:bookmarkEnd w:id="23676"/>
      <w:r>
        <w:rPr>
          <w:rtl/>
        </w:rPr>
        <w:t>חזרו</w:t>
      </w:r>
      <w:r>
        <w:rPr>
          <w:rFonts w:hint="cs"/>
          <w:rtl/>
        </w:rPr>
        <w:t>.</w:t>
      </w:r>
      <w:r>
        <w:rPr>
          <w:rtl/>
        </w:rPr>
        <w:t xml:space="preserve"> </w:t>
      </w:r>
      <w:bookmarkStart w:id="23677" w:name="_ETM_Q37_400779"/>
      <w:bookmarkEnd w:id="23677"/>
      <w:r>
        <w:rPr>
          <w:rtl/>
        </w:rPr>
        <w:t xml:space="preserve">אין </w:t>
      </w:r>
      <w:bookmarkStart w:id="23678" w:name="_ETM_Q37_401739"/>
      <w:bookmarkEnd w:id="23678"/>
      <w:r>
        <w:rPr>
          <w:rtl/>
        </w:rPr>
        <w:t xml:space="preserve">משימה </w:t>
      </w:r>
      <w:bookmarkStart w:id="23679" w:name="_ETM_Q37_402879"/>
      <w:bookmarkEnd w:id="23679"/>
      <w:r>
        <w:rPr>
          <w:rtl/>
        </w:rPr>
        <w:t xml:space="preserve">קדושה </w:t>
      </w:r>
      <w:bookmarkStart w:id="23680" w:name="_ETM_Q37_404000"/>
      <w:bookmarkEnd w:id="23680"/>
      <w:r>
        <w:rPr>
          <w:rtl/>
        </w:rPr>
        <w:t xml:space="preserve">יותר </w:t>
      </w:r>
      <w:bookmarkStart w:id="23681" w:name="_ETM_Q37_405590"/>
      <w:bookmarkEnd w:id="23681"/>
      <w:r>
        <w:rPr>
          <w:rtl/>
        </w:rPr>
        <w:t xml:space="preserve">למדינת </w:t>
      </w:r>
      <w:bookmarkStart w:id="23682" w:name="_ETM_Q37_406130"/>
      <w:bookmarkEnd w:id="23682"/>
      <w:r>
        <w:rPr>
          <w:rtl/>
        </w:rPr>
        <w:t>ישראל</w:t>
      </w:r>
      <w:r>
        <w:rPr>
          <w:rFonts w:hint="cs"/>
          <w:rtl/>
        </w:rPr>
        <w:t>,</w:t>
      </w:r>
      <w:r>
        <w:rPr>
          <w:rtl/>
        </w:rPr>
        <w:t xml:space="preserve"> </w:t>
      </w:r>
      <w:bookmarkStart w:id="23683" w:name="_ETM_Q37_407000"/>
      <w:bookmarkEnd w:id="23683"/>
      <w:r>
        <w:rPr>
          <w:rtl/>
        </w:rPr>
        <w:t xml:space="preserve">לעם </w:t>
      </w:r>
      <w:bookmarkStart w:id="23684" w:name="_ETM_Q37_407330"/>
      <w:bookmarkEnd w:id="23684"/>
      <w:r>
        <w:rPr>
          <w:rtl/>
        </w:rPr>
        <w:t>היהודי</w:t>
      </w:r>
      <w:r>
        <w:rPr>
          <w:rFonts w:hint="cs"/>
          <w:rtl/>
        </w:rPr>
        <w:t xml:space="preserve"> –</w:t>
      </w:r>
      <w:r>
        <w:rPr>
          <w:rtl/>
        </w:rPr>
        <w:t xml:space="preserve"> </w:t>
      </w:r>
      <w:bookmarkStart w:id="23685" w:name="_ETM_Q37_409129"/>
      <w:bookmarkEnd w:id="23685"/>
      <w:r>
        <w:rPr>
          <w:rtl/>
        </w:rPr>
        <w:t xml:space="preserve">מי </w:t>
      </w:r>
      <w:bookmarkStart w:id="23686" w:name="_ETM_Q37_409280"/>
      <w:bookmarkEnd w:id="23686"/>
      <w:r>
        <w:rPr>
          <w:rtl/>
        </w:rPr>
        <w:t xml:space="preserve">שרוצה </w:t>
      </w:r>
      <w:bookmarkStart w:id="23687" w:name="_ETM_Q37_409670"/>
      <w:bookmarkEnd w:id="23687"/>
      <w:r>
        <w:rPr>
          <w:rtl/>
        </w:rPr>
        <w:t xml:space="preserve">להרחיב </w:t>
      </w:r>
      <w:bookmarkStart w:id="23688" w:name="_ETM_Q37_410030"/>
      <w:bookmarkEnd w:id="23688"/>
      <w:r>
        <w:rPr>
          <w:rtl/>
        </w:rPr>
        <w:t xml:space="preserve">את </w:t>
      </w:r>
      <w:bookmarkStart w:id="23689" w:name="_ETM_Q37_410090"/>
      <w:bookmarkEnd w:id="23689"/>
      <w:r>
        <w:rPr>
          <w:rtl/>
        </w:rPr>
        <w:t xml:space="preserve">האנושות </w:t>
      </w:r>
      <w:bookmarkStart w:id="23690" w:name="_ETM_Q37_410510"/>
      <w:bookmarkEnd w:id="23690"/>
      <w:r>
        <w:rPr>
          <w:rtl/>
        </w:rPr>
        <w:t>כולה</w:t>
      </w:r>
      <w:r>
        <w:rPr>
          <w:rFonts w:hint="cs"/>
          <w:rtl/>
        </w:rPr>
        <w:t xml:space="preserve"> –</w:t>
      </w:r>
      <w:r>
        <w:rPr>
          <w:rtl/>
        </w:rPr>
        <w:t xml:space="preserve"> </w:t>
      </w:r>
      <w:bookmarkStart w:id="23691" w:name="_ETM_Q37_410840"/>
      <w:bookmarkEnd w:id="23691"/>
      <w:r>
        <w:rPr>
          <w:rtl/>
        </w:rPr>
        <w:t xml:space="preserve">מאשר </w:t>
      </w:r>
      <w:bookmarkStart w:id="23692" w:name="_ETM_Q37_411290"/>
      <w:bookmarkEnd w:id="23692"/>
      <w:r>
        <w:rPr>
          <w:rtl/>
        </w:rPr>
        <w:t xml:space="preserve">להחזיר </w:t>
      </w:r>
      <w:bookmarkStart w:id="23693" w:name="_ETM_Q37_412550"/>
      <w:bookmarkEnd w:id="23693"/>
      <w:r>
        <w:rPr>
          <w:rtl/>
        </w:rPr>
        <w:t xml:space="preserve">אותם </w:t>
      </w:r>
      <w:bookmarkStart w:id="23694" w:name="_ETM_Q37_413180"/>
      <w:bookmarkEnd w:id="23694"/>
      <w:r>
        <w:rPr>
          <w:rtl/>
        </w:rPr>
        <w:t>הביתה</w:t>
      </w:r>
      <w:r>
        <w:rPr>
          <w:rFonts w:hint="cs"/>
          <w:rtl/>
        </w:rPr>
        <w:t>.</w:t>
      </w:r>
      <w:r>
        <w:rPr>
          <w:rtl/>
        </w:rPr>
        <w:t xml:space="preserve"> </w:t>
      </w:r>
      <w:bookmarkStart w:id="23695" w:name="_ETM_Q37_415959"/>
      <w:bookmarkEnd w:id="23695"/>
      <w:r>
        <w:rPr>
          <w:rtl/>
        </w:rPr>
        <w:t xml:space="preserve">יש </w:t>
      </w:r>
      <w:bookmarkStart w:id="23696" w:name="_ETM_Q37_416170"/>
      <w:bookmarkEnd w:id="23696"/>
      <w:r>
        <w:rPr>
          <w:rtl/>
        </w:rPr>
        <w:t xml:space="preserve">לנו </w:t>
      </w:r>
      <w:bookmarkStart w:id="23697" w:name="_ETM_Q37_416349"/>
      <w:bookmarkEnd w:id="23697"/>
      <w:r>
        <w:rPr>
          <w:rtl/>
        </w:rPr>
        <w:t xml:space="preserve">משימות </w:t>
      </w:r>
      <w:bookmarkStart w:id="23698" w:name="_ETM_Q37_416889"/>
      <w:bookmarkEnd w:id="23698"/>
      <w:r>
        <w:rPr>
          <w:rtl/>
        </w:rPr>
        <w:t xml:space="preserve">רבות </w:t>
      </w:r>
      <w:bookmarkStart w:id="23699" w:name="_ETM_Q37_418720"/>
      <w:bookmarkEnd w:id="23699"/>
      <w:r>
        <w:rPr>
          <w:rtl/>
        </w:rPr>
        <w:t xml:space="preserve">לצד </w:t>
      </w:r>
      <w:bookmarkStart w:id="23700" w:name="_ETM_Q37_420579"/>
      <w:bookmarkEnd w:id="23700"/>
      <w:r>
        <w:rPr>
          <w:rtl/>
        </w:rPr>
        <w:t>המשימה</w:t>
      </w:r>
      <w:r w:rsidR="00F02961">
        <w:rPr>
          <w:rFonts w:hint="cs"/>
          <w:rtl/>
        </w:rPr>
        <w:t>,</w:t>
      </w:r>
      <w:r>
        <w:rPr>
          <w:rtl/>
        </w:rPr>
        <w:t xml:space="preserve"> </w:t>
      </w:r>
      <w:bookmarkStart w:id="23701" w:name="_ETM_Q37_421749"/>
      <w:bookmarkEnd w:id="23701"/>
      <w:r>
        <w:rPr>
          <w:rtl/>
        </w:rPr>
        <w:t>ש</w:t>
      </w:r>
      <w:r>
        <w:rPr>
          <w:rFonts w:hint="cs"/>
          <w:rtl/>
        </w:rPr>
        <w:t>ה</w:t>
      </w:r>
      <w:r>
        <w:rPr>
          <w:rtl/>
        </w:rPr>
        <w:t xml:space="preserve">ינה </w:t>
      </w:r>
      <w:bookmarkStart w:id="23702" w:name="_ETM_Q37_422260"/>
      <w:bookmarkEnd w:id="23702"/>
      <w:r>
        <w:rPr>
          <w:rtl/>
        </w:rPr>
        <w:t xml:space="preserve">בעליונות </w:t>
      </w:r>
      <w:bookmarkStart w:id="23703" w:name="_ETM_Q37_423859"/>
      <w:bookmarkEnd w:id="23703"/>
      <w:r>
        <w:rPr>
          <w:rtl/>
        </w:rPr>
        <w:t>גבוהה</w:t>
      </w:r>
      <w:r>
        <w:rPr>
          <w:rFonts w:hint="cs"/>
          <w:rtl/>
        </w:rPr>
        <w:t>,</w:t>
      </w:r>
      <w:r>
        <w:rPr>
          <w:rtl/>
        </w:rPr>
        <w:t xml:space="preserve"> </w:t>
      </w:r>
      <w:bookmarkStart w:id="23704" w:name="_ETM_Q37_424849"/>
      <w:bookmarkEnd w:id="23704"/>
      <w:r>
        <w:rPr>
          <w:rtl/>
        </w:rPr>
        <w:t xml:space="preserve">הגבוהה </w:t>
      </w:r>
      <w:bookmarkStart w:id="23705" w:name="_ETM_Q37_425299"/>
      <w:bookmarkEnd w:id="23705"/>
      <w:r>
        <w:rPr>
          <w:rtl/>
        </w:rPr>
        <w:t>ביותר</w:t>
      </w:r>
      <w:r>
        <w:rPr>
          <w:rFonts w:hint="cs"/>
          <w:rtl/>
        </w:rPr>
        <w:t>,</w:t>
      </w:r>
      <w:r>
        <w:rPr>
          <w:rtl/>
        </w:rPr>
        <w:t xml:space="preserve"> </w:t>
      </w:r>
      <w:bookmarkStart w:id="23706" w:name="_ETM_Q37_427120"/>
      <w:bookmarkEnd w:id="23706"/>
      <w:r>
        <w:rPr>
          <w:rtl/>
        </w:rPr>
        <w:t xml:space="preserve">ויש </w:t>
      </w:r>
      <w:bookmarkStart w:id="23707" w:name="_ETM_Q37_428280"/>
      <w:bookmarkEnd w:id="23707"/>
      <w:r>
        <w:rPr>
          <w:rtl/>
        </w:rPr>
        <w:t xml:space="preserve">דיון </w:t>
      </w:r>
      <w:bookmarkStart w:id="23708" w:name="_ETM_Q37_428819"/>
      <w:bookmarkEnd w:id="23708"/>
      <w:r>
        <w:rPr>
          <w:rtl/>
        </w:rPr>
        <w:t>ציבורי</w:t>
      </w:r>
      <w:bookmarkStart w:id="23709" w:name="_ETM_Q37_430790"/>
      <w:bookmarkEnd w:id="23709"/>
      <w:r>
        <w:rPr>
          <w:rFonts w:hint="cs"/>
          <w:rtl/>
        </w:rPr>
        <w:t xml:space="preserve"> </w:t>
      </w:r>
      <w:r>
        <w:rPr>
          <w:rtl/>
        </w:rPr>
        <w:t>רציני</w:t>
      </w:r>
      <w:r>
        <w:rPr>
          <w:rFonts w:hint="cs"/>
          <w:rtl/>
        </w:rPr>
        <w:t>,</w:t>
      </w:r>
      <w:r>
        <w:rPr>
          <w:rtl/>
        </w:rPr>
        <w:t xml:space="preserve"> </w:t>
      </w:r>
      <w:bookmarkStart w:id="23710" w:name="_ETM_Q37_431329"/>
      <w:bookmarkEnd w:id="23710"/>
      <w:r>
        <w:rPr>
          <w:rtl/>
        </w:rPr>
        <w:t xml:space="preserve">ויש </w:t>
      </w:r>
      <w:bookmarkStart w:id="23711" w:name="_ETM_Q37_431989"/>
      <w:bookmarkEnd w:id="23711"/>
      <w:r>
        <w:rPr>
          <w:rtl/>
        </w:rPr>
        <w:t xml:space="preserve">לנו </w:t>
      </w:r>
      <w:bookmarkStart w:id="23712" w:name="_ETM_Q37_432379"/>
      <w:bookmarkEnd w:id="23712"/>
      <w:r>
        <w:rPr>
          <w:rtl/>
        </w:rPr>
        <w:t xml:space="preserve">ממשלה </w:t>
      </w:r>
      <w:bookmarkStart w:id="23713" w:name="_ETM_Q37_433370"/>
      <w:bookmarkEnd w:id="23713"/>
      <w:r>
        <w:rPr>
          <w:rtl/>
        </w:rPr>
        <w:t xml:space="preserve">שבפועל </w:t>
      </w:r>
      <w:bookmarkStart w:id="23714" w:name="_ETM_Q37_435360"/>
      <w:bookmarkEnd w:id="23714"/>
      <w:r>
        <w:rPr>
          <w:rtl/>
        </w:rPr>
        <w:t>מכריע</w:t>
      </w:r>
      <w:r>
        <w:rPr>
          <w:rFonts w:hint="cs"/>
          <w:rtl/>
        </w:rPr>
        <w:t>ה</w:t>
      </w:r>
      <w:r>
        <w:rPr>
          <w:rtl/>
        </w:rPr>
        <w:t xml:space="preserve"> </w:t>
      </w:r>
      <w:bookmarkStart w:id="23715" w:name="_ETM_Q37_437849"/>
      <w:bookmarkEnd w:id="23715"/>
      <w:r>
        <w:rPr>
          <w:rtl/>
        </w:rPr>
        <w:t xml:space="preserve">שהשבת </w:t>
      </w:r>
      <w:bookmarkStart w:id="23716" w:name="_ETM_Q37_438629"/>
      <w:bookmarkEnd w:id="23716"/>
      <w:r>
        <w:rPr>
          <w:rtl/>
        </w:rPr>
        <w:t xml:space="preserve">החטופים </w:t>
      </w:r>
      <w:bookmarkStart w:id="23717" w:name="_ETM_Q37_439910"/>
      <w:bookmarkEnd w:id="23717"/>
      <w:r>
        <w:rPr>
          <w:rtl/>
        </w:rPr>
        <w:t xml:space="preserve">אינה </w:t>
      </w:r>
      <w:bookmarkStart w:id="23718" w:name="_ETM_Q37_440270"/>
      <w:bookmarkEnd w:id="23718"/>
      <w:r>
        <w:rPr>
          <w:rtl/>
        </w:rPr>
        <w:t xml:space="preserve">עומדת </w:t>
      </w:r>
      <w:bookmarkStart w:id="23719" w:name="_ETM_Q37_440810"/>
      <w:bookmarkEnd w:id="23719"/>
      <w:r>
        <w:rPr>
          <w:rtl/>
        </w:rPr>
        <w:t xml:space="preserve">בקדימות </w:t>
      </w:r>
      <w:bookmarkStart w:id="23720" w:name="_ETM_Q37_441710"/>
      <w:bookmarkEnd w:id="23720"/>
      <w:r>
        <w:rPr>
          <w:rtl/>
        </w:rPr>
        <w:t>הראויה</w:t>
      </w:r>
      <w:r>
        <w:rPr>
          <w:rFonts w:hint="cs"/>
          <w:rtl/>
        </w:rPr>
        <w:t>.</w:t>
      </w:r>
      <w:r>
        <w:rPr>
          <w:rtl/>
        </w:rPr>
        <w:t xml:space="preserve"> </w:t>
      </w:r>
      <w:bookmarkStart w:id="23721" w:name="_ETM_Q37_443400"/>
      <w:bookmarkStart w:id="23722" w:name="_ETM_Q37_443850"/>
      <w:bookmarkEnd w:id="23721"/>
      <w:bookmarkEnd w:id="23722"/>
      <w:r>
        <w:rPr>
          <w:rtl/>
        </w:rPr>
        <w:t xml:space="preserve">כל </w:t>
      </w:r>
      <w:bookmarkStart w:id="23723" w:name="_ETM_Q37_444029"/>
      <w:bookmarkEnd w:id="23723"/>
      <w:r>
        <w:rPr>
          <w:rtl/>
        </w:rPr>
        <w:t xml:space="preserve">החיים </w:t>
      </w:r>
      <w:bookmarkStart w:id="23724" w:name="_ETM_Q37_444330"/>
      <w:bookmarkEnd w:id="23724"/>
      <w:r>
        <w:rPr>
          <w:rFonts w:hint="cs"/>
          <w:rtl/>
        </w:rPr>
        <w:t xml:space="preserve">שלנו אנחנו </w:t>
      </w:r>
      <w:bookmarkStart w:id="23725" w:name="_ETM_Q37_447000"/>
      <w:bookmarkStart w:id="23726" w:name="_ETM_Q37_445290"/>
      <w:bookmarkEnd w:id="23725"/>
      <w:bookmarkEnd w:id="23726"/>
      <w:r>
        <w:rPr>
          <w:rtl/>
        </w:rPr>
        <w:t xml:space="preserve">יודעים </w:t>
      </w:r>
      <w:bookmarkStart w:id="23727" w:name="_ETM_Q37_446310"/>
      <w:bookmarkEnd w:id="23727"/>
      <w:r>
        <w:rPr>
          <w:rtl/>
        </w:rPr>
        <w:t xml:space="preserve">לתעדף </w:t>
      </w:r>
      <w:bookmarkStart w:id="23728" w:name="_ETM_Q37_447210"/>
      <w:bookmarkEnd w:id="23728"/>
      <w:r>
        <w:rPr>
          <w:rtl/>
        </w:rPr>
        <w:t xml:space="preserve">בין </w:t>
      </w:r>
      <w:bookmarkStart w:id="23729" w:name="_ETM_Q37_447509"/>
      <w:bookmarkEnd w:id="23729"/>
      <w:r>
        <w:rPr>
          <w:rtl/>
        </w:rPr>
        <w:t xml:space="preserve">משימות </w:t>
      </w:r>
      <w:bookmarkStart w:id="23730" w:name="_ETM_Q37_448740"/>
      <w:bookmarkEnd w:id="23730"/>
      <w:r>
        <w:rPr>
          <w:rtl/>
        </w:rPr>
        <w:t>ערכיות</w:t>
      </w:r>
      <w:r>
        <w:rPr>
          <w:rFonts w:hint="cs"/>
          <w:rtl/>
        </w:rPr>
        <w:t>,</w:t>
      </w:r>
      <w:r>
        <w:rPr>
          <w:rtl/>
        </w:rPr>
        <w:t xml:space="preserve"> </w:t>
      </w:r>
      <w:bookmarkStart w:id="23731" w:name="_ETM_Q37_449610"/>
      <w:bookmarkEnd w:id="23731"/>
      <w:r>
        <w:rPr>
          <w:rtl/>
        </w:rPr>
        <w:t>חשובות</w:t>
      </w:r>
      <w:r>
        <w:rPr>
          <w:rFonts w:hint="cs"/>
          <w:rtl/>
        </w:rPr>
        <w:t>;</w:t>
      </w:r>
      <w:r>
        <w:rPr>
          <w:rtl/>
        </w:rPr>
        <w:t xml:space="preserve"> </w:t>
      </w:r>
      <w:bookmarkStart w:id="23732" w:name="_ETM_Q37_451150"/>
      <w:bookmarkEnd w:id="23732"/>
      <w:r>
        <w:rPr>
          <w:rtl/>
        </w:rPr>
        <w:t xml:space="preserve">כשאנחנו </w:t>
      </w:r>
      <w:bookmarkStart w:id="23733" w:name="_ETM_Q37_451540"/>
      <w:bookmarkEnd w:id="23733"/>
      <w:r>
        <w:rPr>
          <w:rtl/>
        </w:rPr>
        <w:t xml:space="preserve">מתמודדים </w:t>
      </w:r>
      <w:bookmarkStart w:id="23734" w:name="_ETM_Q37_452200"/>
      <w:bookmarkEnd w:id="23734"/>
      <w:r>
        <w:rPr>
          <w:rtl/>
        </w:rPr>
        <w:t xml:space="preserve">בין </w:t>
      </w:r>
      <w:bookmarkStart w:id="23735" w:name="_ETM_Q37_452470"/>
      <w:bookmarkEnd w:id="23735"/>
      <w:r>
        <w:rPr>
          <w:rtl/>
        </w:rPr>
        <w:t xml:space="preserve">טוב </w:t>
      </w:r>
      <w:bookmarkStart w:id="23736" w:name="_ETM_Q37_452740"/>
      <w:bookmarkEnd w:id="23736"/>
      <w:r>
        <w:rPr>
          <w:rtl/>
        </w:rPr>
        <w:t xml:space="preserve">לרע </w:t>
      </w:r>
      <w:bookmarkStart w:id="23737" w:name="_ETM_Q37_453100"/>
      <w:bookmarkEnd w:id="23737"/>
      <w:r>
        <w:rPr>
          <w:rtl/>
        </w:rPr>
        <w:t xml:space="preserve">זה </w:t>
      </w:r>
      <w:bookmarkStart w:id="23738" w:name="_ETM_Q37_453250"/>
      <w:bookmarkEnd w:id="23738"/>
      <w:r>
        <w:rPr>
          <w:rtl/>
        </w:rPr>
        <w:t xml:space="preserve">לא </w:t>
      </w:r>
      <w:bookmarkStart w:id="23739" w:name="_ETM_Q37_453339"/>
      <w:bookmarkEnd w:id="23739"/>
      <w:r>
        <w:rPr>
          <w:rtl/>
        </w:rPr>
        <w:t>מסובך</w:t>
      </w:r>
      <w:r>
        <w:rPr>
          <w:rFonts w:hint="cs"/>
          <w:rtl/>
        </w:rPr>
        <w:t xml:space="preserve"> –</w:t>
      </w:r>
      <w:r>
        <w:rPr>
          <w:rtl/>
        </w:rPr>
        <w:t xml:space="preserve"> </w:t>
      </w:r>
      <w:bookmarkStart w:id="23740" w:name="_ETM_Q37_453790"/>
      <w:bookmarkEnd w:id="23740"/>
      <w:r>
        <w:rPr>
          <w:rtl/>
        </w:rPr>
        <w:t xml:space="preserve">כולנו </w:t>
      </w:r>
      <w:bookmarkStart w:id="23741" w:name="_ETM_Q37_454089"/>
      <w:bookmarkEnd w:id="23741"/>
      <w:r>
        <w:rPr>
          <w:rtl/>
        </w:rPr>
        <w:t xml:space="preserve">רוצים </w:t>
      </w:r>
      <w:bookmarkStart w:id="23742" w:name="_ETM_Q37_454420"/>
      <w:bookmarkEnd w:id="23742"/>
      <w:r>
        <w:rPr>
          <w:rtl/>
        </w:rPr>
        <w:t xml:space="preserve">להיות </w:t>
      </w:r>
      <w:bookmarkStart w:id="23743" w:name="_ETM_Q37_454660"/>
      <w:bookmarkEnd w:id="23743"/>
      <w:r>
        <w:rPr>
          <w:rtl/>
        </w:rPr>
        <w:t xml:space="preserve">בצד </w:t>
      </w:r>
      <w:bookmarkStart w:id="23744" w:name="_ETM_Q37_454990"/>
      <w:bookmarkEnd w:id="23744"/>
      <w:r>
        <w:rPr>
          <w:rtl/>
        </w:rPr>
        <w:t>הטוב</w:t>
      </w:r>
      <w:r>
        <w:rPr>
          <w:rFonts w:hint="cs"/>
          <w:rtl/>
        </w:rPr>
        <w:t>,</w:t>
      </w:r>
      <w:r>
        <w:rPr>
          <w:rtl/>
        </w:rPr>
        <w:t xml:space="preserve"> </w:t>
      </w:r>
      <w:bookmarkStart w:id="23745" w:name="_ETM_Q37_455529"/>
      <w:bookmarkEnd w:id="23745"/>
      <w:r>
        <w:rPr>
          <w:rtl/>
        </w:rPr>
        <w:t xml:space="preserve">רוצים </w:t>
      </w:r>
      <w:bookmarkStart w:id="23746" w:name="_ETM_Q37_455800"/>
      <w:bookmarkEnd w:id="23746"/>
      <w:r>
        <w:rPr>
          <w:rtl/>
        </w:rPr>
        <w:t xml:space="preserve">לעשות </w:t>
      </w:r>
      <w:bookmarkStart w:id="23747" w:name="_ETM_Q37_456250"/>
      <w:bookmarkEnd w:id="23747"/>
      <w:r>
        <w:rPr>
          <w:rtl/>
        </w:rPr>
        <w:t xml:space="preserve">מעשים </w:t>
      </w:r>
      <w:bookmarkStart w:id="23748" w:name="_ETM_Q37_456640"/>
      <w:bookmarkEnd w:id="23748"/>
      <w:r>
        <w:rPr>
          <w:rtl/>
        </w:rPr>
        <w:t>ר</w:t>
      </w:r>
      <w:r>
        <w:rPr>
          <w:rFonts w:hint="cs"/>
          <w:rtl/>
        </w:rPr>
        <w:t>אוי</w:t>
      </w:r>
      <w:r>
        <w:rPr>
          <w:rtl/>
        </w:rPr>
        <w:t>ים</w:t>
      </w:r>
      <w:r>
        <w:rPr>
          <w:rFonts w:hint="cs"/>
          <w:rtl/>
        </w:rPr>
        <w:t>.</w:t>
      </w:r>
      <w:r>
        <w:rPr>
          <w:rtl/>
        </w:rPr>
        <w:t xml:space="preserve"> </w:t>
      </w:r>
      <w:bookmarkStart w:id="23749" w:name="_ETM_Q37_458140"/>
      <w:bookmarkEnd w:id="23749"/>
      <w:r>
        <w:rPr>
          <w:rtl/>
        </w:rPr>
        <w:t xml:space="preserve">אנחנו </w:t>
      </w:r>
      <w:bookmarkStart w:id="23750" w:name="_ETM_Q37_458440"/>
      <w:bookmarkEnd w:id="23750"/>
      <w:r>
        <w:rPr>
          <w:rtl/>
        </w:rPr>
        <w:t xml:space="preserve">נמצאים </w:t>
      </w:r>
      <w:bookmarkStart w:id="23751" w:name="_ETM_Q37_458980"/>
      <w:bookmarkEnd w:id="23751"/>
      <w:r>
        <w:rPr>
          <w:rtl/>
        </w:rPr>
        <w:t xml:space="preserve">או </w:t>
      </w:r>
      <w:bookmarkStart w:id="23752" w:name="_ETM_Q37_459040"/>
      <w:bookmarkEnd w:id="23752"/>
      <w:r>
        <w:rPr>
          <w:rtl/>
        </w:rPr>
        <w:t xml:space="preserve">נתקלים </w:t>
      </w:r>
      <w:bookmarkStart w:id="23753" w:name="_ETM_Q37_459910"/>
      <w:bookmarkEnd w:id="23753"/>
      <w:r>
        <w:rPr>
          <w:rtl/>
        </w:rPr>
        <w:t xml:space="preserve">בהתמודדות </w:t>
      </w:r>
      <w:bookmarkStart w:id="23754" w:name="_ETM_Q37_461050"/>
      <w:bookmarkEnd w:id="23754"/>
      <w:r>
        <w:rPr>
          <w:rtl/>
        </w:rPr>
        <w:t>אתית</w:t>
      </w:r>
      <w:r>
        <w:rPr>
          <w:rFonts w:hint="cs"/>
          <w:rtl/>
        </w:rPr>
        <w:t xml:space="preserve">, מוסרית, </w:t>
      </w:r>
      <w:bookmarkStart w:id="23755" w:name="_ETM_Q37_461589"/>
      <w:bookmarkStart w:id="23756" w:name="_ETM_Q37_461740"/>
      <w:bookmarkStart w:id="23757" w:name="_ETM_Q37_463919"/>
      <w:bookmarkEnd w:id="23755"/>
      <w:bookmarkEnd w:id="23756"/>
      <w:bookmarkEnd w:id="23757"/>
      <w:r>
        <w:rPr>
          <w:rtl/>
        </w:rPr>
        <w:t xml:space="preserve">פרקטית </w:t>
      </w:r>
      <w:bookmarkStart w:id="23758" w:name="_ETM_Q37_464430"/>
      <w:bookmarkEnd w:id="23758"/>
      <w:r>
        <w:rPr>
          <w:rtl/>
        </w:rPr>
        <w:t>לפעמים</w:t>
      </w:r>
      <w:r>
        <w:rPr>
          <w:rFonts w:hint="cs"/>
          <w:rtl/>
        </w:rPr>
        <w:t>,</w:t>
      </w:r>
      <w:r>
        <w:rPr>
          <w:rtl/>
        </w:rPr>
        <w:t xml:space="preserve"> </w:t>
      </w:r>
      <w:bookmarkStart w:id="23759" w:name="_ETM_Q37_464939"/>
      <w:bookmarkEnd w:id="23759"/>
      <w:r>
        <w:rPr>
          <w:rtl/>
        </w:rPr>
        <w:t xml:space="preserve">כאשר </w:t>
      </w:r>
      <w:bookmarkStart w:id="23760" w:name="_ETM_Q37_465809"/>
      <w:bookmarkEnd w:id="23760"/>
      <w:r>
        <w:rPr>
          <w:rtl/>
        </w:rPr>
        <w:t xml:space="preserve">אנחנו </w:t>
      </w:r>
      <w:bookmarkStart w:id="23761" w:name="_ETM_Q37_466229"/>
      <w:bookmarkEnd w:id="23761"/>
      <w:r>
        <w:rPr>
          <w:rtl/>
        </w:rPr>
        <w:t xml:space="preserve">צריכים </w:t>
      </w:r>
      <w:bookmarkStart w:id="23762" w:name="_ETM_Q37_466559"/>
      <w:bookmarkEnd w:id="23762"/>
      <w:r>
        <w:rPr>
          <w:rtl/>
        </w:rPr>
        <w:t xml:space="preserve">לתעדף </w:t>
      </w:r>
      <w:bookmarkStart w:id="23763" w:name="_ETM_Q37_467490"/>
      <w:bookmarkEnd w:id="23763"/>
      <w:r>
        <w:rPr>
          <w:rtl/>
        </w:rPr>
        <w:t>ב</w:t>
      </w:r>
      <w:r>
        <w:rPr>
          <w:rFonts w:hint="cs"/>
          <w:rtl/>
        </w:rPr>
        <w:t>י</w:t>
      </w:r>
      <w:r>
        <w:rPr>
          <w:rtl/>
        </w:rPr>
        <w:t xml:space="preserve">ן </w:t>
      </w:r>
      <w:bookmarkStart w:id="23764" w:name="_ETM_Q37_467990"/>
      <w:bookmarkEnd w:id="23764"/>
      <w:r>
        <w:rPr>
          <w:rtl/>
        </w:rPr>
        <w:t xml:space="preserve">משימות </w:t>
      </w:r>
      <w:bookmarkStart w:id="23765" w:name="_ETM_Q37_469069"/>
      <w:bookmarkEnd w:id="23765"/>
      <w:r>
        <w:rPr>
          <w:rtl/>
        </w:rPr>
        <w:t>חשובות</w:t>
      </w:r>
      <w:r>
        <w:rPr>
          <w:rFonts w:hint="cs"/>
          <w:rtl/>
        </w:rPr>
        <w:t xml:space="preserve">, </w:t>
      </w:r>
      <w:bookmarkStart w:id="23766" w:name="_ETM_Q37_470000"/>
      <w:bookmarkStart w:id="23767" w:name="_ETM_Q37_469729"/>
      <w:bookmarkEnd w:id="23766"/>
      <w:bookmarkEnd w:id="23767"/>
      <w:r>
        <w:rPr>
          <w:rtl/>
        </w:rPr>
        <w:t>ראויות</w:t>
      </w:r>
      <w:r>
        <w:rPr>
          <w:rFonts w:hint="cs"/>
          <w:rtl/>
        </w:rPr>
        <w:t xml:space="preserve"> –</w:t>
      </w:r>
      <w:r>
        <w:rPr>
          <w:rtl/>
        </w:rPr>
        <w:t xml:space="preserve"> </w:t>
      </w:r>
      <w:bookmarkStart w:id="23768" w:name="_ETM_Q37_470300"/>
      <w:bookmarkEnd w:id="23768"/>
      <w:r>
        <w:rPr>
          <w:rtl/>
        </w:rPr>
        <w:t xml:space="preserve">במקרה </w:t>
      </w:r>
      <w:bookmarkStart w:id="23769" w:name="_ETM_Q37_471020"/>
      <w:bookmarkEnd w:id="23769"/>
      <w:r>
        <w:rPr>
          <w:rtl/>
        </w:rPr>
        <w:t xml:space="preserve">הזה </w:t>
      </w:r>
      <w:bookmarkStart w:id="23770" w:name="_ETM_Q37_471850"/>
      <w:bookmarkEnd w:id="23770"/>
      <w:r>
        <w:rPr>
          <w:rtl/>
        </w:rPr>
        <w:t>קדושות</w:t>
      </w:r>
      <w:r>
        <w:rPr>
          <w:rFonts w:hint="cs"/>
          <w:rtl/>
        </w:rPr>
        <w:t xml:space="preserve"> –</w:t>
      </w:r>
      <w:r>
        <w:rPr>
          <w:rtl/>
        </w:rPr>
        <w:t xml:space="preserve"> </w:t>
      </w:r>
      <w:bookmarkStart w:id="23771" w:name="_ETM_Q37_472390"/>
      <w:bookmarkEnd w:id="23771"/>
      <w:r>
        <w:rPr>
          <w:rtl/>
        </w:rPr>
        <w:t xml:space="preserve">שנוגעות </w:t>
      </w:r>
      <w:bookmarkStart w:id="23772" w:name="_ETM_Q37_472870"/>
      <w:bookmarkEnd w:id="23772"/>
      <w:r>
        <w:rPr>
          <w:rtl/>
        </w:rPr>
        <w:t>לליב</w:t>
      </w:r>
      <w:r>
        <w:rPr>
          <w:rFonts w:hint="cs"/>
          <w:rtl/>
        </w:rPr>
        <w:t>ת</w:t>
      </w:r>
      <w:r>
        <w:rPr>
          <w:rtl/>
        </w:rPr>
        <w:t xml:space="preserve"> </w:t>
      </w:r>
      <w:bookmarkStart w:id="23773" w:name="_ETM_Q37_474930"/>
      <w:bookmarkEnd w:id="23773"/>
      <w:r>
        <w:rPr>
          <w:rtl/>
        </w:rPr>
        <w:t xml:space="preserve">משמעות </w:t>
      </w:r>
      <w:bookmarkStart w:id="23774" w:name="_ETM_Q37_475439"/>
      <w:bookmarkEnd w:id="23774"/>
      <w:r>
        <w:rPr>
          <w:rtl/>
        </w:rPr>
        <w:t xml:space="preserve">החיים </w:t>
      </w:r>
      <w:bookmarkStart w:id="23775" w:name="_ETM_Q37_475800"/>
      <w:bookmarkEnd w:id="23775"/>
      <w:r>
        <w:rPr>
          <w:rtl/>
        </w:rPr>
        <w:t>שלנו</w:t>
      </w:r>
      <w:r>
        <w:rPr>
          <w:rFonts w:hint="cs"/>
          <w:rtl/>
        </w:rPr>
        <w:t>.</w:t>
      </w:r>
      <w:r>
        <w:rPr>
          <w:rtl/>
        </w:rPr>
        <w:t xml:space="preserve"> </w:t>
      </w:r>
      <w:bookmarkStart w:id="23776" w:name="_ETM_Q37_478490"/>
      <w:bookmarkEnd w:id="23776"/>
    </w:p>
    <w:p w:rsidR="005930C5" w:rsidRDefault="005930C5" w:rsidP="000376AD">
      <w:pPr>
        <w:rPr>
          <w:rtl/>
        </w:rPr>
      </w:pPr>
    </w:p>
    <w:p w:rsidR="00F02961" w:rsidRDefault="005930C5" w:rsidP="000376AD">
      <w:pPr>
        <w:rPr>
          <w:rtl/>
        </w:rPr>
      </w:pPr>
      <w:bookmarkStart w:id="23777" w:name="_ETM_Q37_477000"/>
      <w:bookmarkEnd w:id="23777"/>
      <w:r>
        <w:rPr>
          <w:rtl/>
        </w:rPr>
        <w:t xml:space="preserve">מי </w:t>
      </w:r>
      <w:bookmarkStart w:id="23778" w:name="_ETM_Q37_478759"/>
      <w:bookmarkEnd w:id="23778"/>
      <w:r>
        <w:rPr>
          <w:rtl/>
        </w:rPr>
        <w:t xml:space="preserve">יותר </w:t>
      </w:r>
      <w:bookmarkStart w:id="23779" w:name="_ETM_Q37_479150"/>
      <w:bookmarkEnd w:id="23779"/>
      <w:r>
        <w:rPr>
          <w:rtl/>
        </w:rPr>
        <w:t xml:space="preserve">מאשר </w:t>
      </w:r>
      <w:bookmarkStart w:id="23780" w:name="_ETM_Q37_480260"/>
      <w:bookmarkEnd w:id="23780"/>
      <w:r>
        <w:rPr>
          <w:rtl/>
        </w:rPr>
        <w:t xml:space="preserve">ראש </w:t>
      </w:r>
      <w:bookmarkStart w:id="23781" w:name="_ETM_Q37_480560"/>
      <w:bookmarkEnd w:id="23781"/>
      <w:r>
        <w:rPr>
          <w:rtl/>
        </w:rPr>
        <w:t xml:space="preserve">הממשלה </w:t>
      </w:r>
      <w:bookmarkStart w:id="23782" w:name="_ETM_Q37_481250"/>
      <w:bookmarkEnd w:id="23782"/>
      <w:r>
        <w:rPr>
          <w:rtl/>
        </w:rPr>
        <w:t xml:space="preserve">הנוכחי </w:t>
      </w:r>
      <w:bookmarkStart w:id="23783" w:name="_ETM_Q37_480000"/>
      <w:bookmarkEnd w:id="23783"/>
      <w:r>
        <w:rPr>
          <w:rFonts w:hint="cs"/>
          <w:rtl/>
        </w:rPr>
        <w:t xml:space="preserve">לפני </w:t>
      </w:r>
      <w:bookmarkStart w:id="23784" w:name="_ETM_Q37_480120"/>
      <w:bookmarkStart w:id="23785" w:name="_ETM_Q37_480750"/>
      <w:bookmarkStart w:id="23786" w:name="_ETM_Q37_481920"/>
      <w:bookmarkStart w:id="23787" w:name="_ETM_Q37_483060"/>
      <w:bookmarkStart w:id="23788" w:name="_ETM_Q37_483510"/>
      <w:bookmarkEnd w:id="23784"/>
      <w:bookmarkEnd w:id="23785"/>
      <w:bookmarkEnd w:id="23786"/>
      <w:bookmarkEnd w:id="23787"/>
      <w:bookmarkEnd w:id="23788"/>
      <w:r>
        <w:rPr>
          <w:rFonts w:hint="cs"/>
          <w:rtl/>
        </w:rPr>
        <w:t xml:space="preserve">עשרה </w:t>
      </w:r>
      <w:r>
        <w:rPr>
          <w:rtl/>
        </w:rPr>
        <w:t xml:space="preserve">חודשים </w:t>
      </w:r>
      <w:bookmarkStart w:id="23789" w:name="_ETM_Q37_484319"/>
      <w:bookmarkEnd w:id="23789"/>
      <w:r>
        <w:rPr>
          <w:rtl/>
        </w:rPr>
        <w:t xml:space="preserve">הביא </w:t>
      </w:r>
      <w:bookmarkStart w:id="23790" w:name="_ETM_Q37_484620"/>
      <w:bookmarkEnd w:id="23790"/>
      <w:r>
        <w:rPr>
          <w:rtl/>
        </w:rPr>
        <w:t xml:space="preserve">לקבינט </w:t>
      </w:r>
      <w:bookmarkStart w:id="23791" w:name="_ETM_Q37_485279"/>
      <w:bookmarkEnd w:id="23791"/>
      <w:r>
        <w:rPr>
          <w:rtl/>
        </w:rPr>
        <w:t xml:space="preserve">ניהול </w:t>
      </w:r>
      <w:bookmarkStart w:id="23792" w:name="_ETM_Q37_485640"/>
      <w:bookmarkEnd w:id="23792"/>
      <w:r>
        <w:rPr>
          <w:rtl/>
        </w:rPr>
        <w:t xml:space="preserve">המלחמה </w:t>
      </w:r>
      <w:bookmarkStart w:id="23793" w:name="_ETM_Q37_486540"/>
      <w:bookmarkEnd w:id="23793"/>
      <w:r>
        <w:rPr>
          <w:rFonts w:hint="cs"/>
          <w:rtl/>
        </w:rPr>
        <w:t>הצעה</w:t>
      </w:r>
      <w:r>
        <w:rPr>
          <w:rtl/>
        </w:rPr>
        <w:t xml:space="preserve"> </w:t>
      </w:r>
      <w:bookmarkStart w:id="23794" w:name="_ETM_Q37_487980"/>
      <w:bookmarkEnd w:id="23794"/>
      <w:r>
        <w:rPr>
          <w:rtl/>
        </w:rPr>
        <w:t>ל</w:t>
      </w:r>
      <w:r>
        <w:rPr>
          <w:rFonts w:hint="cs"/>
          <w:rtl/>
        </w:rPr>
        <w:t>ה</w:t>
      </w:r>
      <w:r>
        <w:rPr>
          <w:rtl/>
        </w:rPr>
        <w:t xml:space="preserve">שבת </w:t>
      </w:r>
      <w:bookmarkStart w:id="23795" w:name="_ETM_Q37_489080"/>
      <w:bookmarkEnd w:id="23795"/>
      <w:r>
        <w:rPr>
          <w:rtl/>
        </w:rPr>
        <w:t xml:space="preserve">כל </w:t>
      </w:r>
      <w:bookmarkStart w:id="23796" w:name="_ETM_Q37_489440"/>
      <w:bookmarkEnd w:id="23796"/>
      <w:r>
        <w:rPr>
          <w:rtl/>
        </w:rPr>
        <w:t xml:space="preserve">החטופים </w:t>
      </w:r>
      <w:bookmarkStart w:id="23797" w:name="_ETM_Q37_491419"/>
      <w:bookmarkEnd w:id="23797"/>
      <w:r>
        <w:rPr>
          <w:rtl/>
        </w:rPr>
        <w:t xml:space="preserve">במשך </w:t>
      </w:r>
      <w:bookmarkStart w:id="23798" w:name="_ETM_Q37_492230"/>
      <w:bookmarkEnd w:id="23798"/>
      <w:r>
        <w:rPr>
          <w:rFonts w:hint="cs"/>
          <w:rtl/>
        </w:rPr>
        <w:t>כמה</w:t>
      </w:r>
      <w:r>
        <w:rPr>
          <w:rtl/>
        </w:rPr>
        <w:t xml:space="preserve"> </w:t>
      </w:r>
      <w:bookmarkStart w:id="23799" w:name="_ETM_Q37_493450"/>
      <w:bookmarkEnd w:id="23799"/>
      <w:r>
        <w:rPr>
          <w:rtl/>
        </w:rPr>
        <w:t>שבועות</w:t>
      </w:r>
      <w:r>
        <w:rPr>
          <w:rFonts w:hint="cs"/>
          <w:rtl/>
        </w:rPr>
        <w:t>,</w:t>
      </w:r>
      <w:r>
        <w:rPr>
          <w:rtl/>
        </w:rPr>
        <w:t xml:space="preserve"> </w:t>
      </w:r>
      <w:bookmarkStart w:id="23800" w:name="_ETM_Q37_493990"/>
      <w:bookmarkEnd w:id="23800"/>
      <w:r>
        <w:rPr>
          <w:rtl/>
        </w:rPr>
        <w:t xml:space="preserve">מספר </w:t>
      </w:r>
      <w:bookmarkStart w:id="23801" w:name="_ETM_Q37_494320"/>
      <w:bookmarkEnd w:id="23801"/>
      <w:r>
        <w:rPr>
          <w:rtl/>
        </w:rPr>
        <w:t xml:space="preserve">חודשים </w:t>
      </w:r>
      <w:bookmarkStart w:id="23802" w:name="_ETM_Q37_494769"/>
      <w:bookmarkEnd w:id="23802"/>
      <w:r>
        <w:rPr>
          <w:rtl/>
        </w:rPr>
        <w:t>מצומצם</w:t>
      </w:r>
      <w:r>
        <w:rPr>
          <w:rFonts w:hint="cs"/>
          <w:rtl/>
        </w:rPr>
        <w:t xml:space="preserve"> </w:t>
      </w:r>
      <w:r>
        <w:rPr>
          <w:rFonts w:hint="eastAsia"/>
          <w:rtl/>
        </w:rPr>
        <w:t>–</w:t>
      </w:r>
      <w:r>
        <w:rPr>
          <w:rtl/>
        </w:rPr>
        <w:t xml:space="preserve"> </w:t>
      </w:r>
      <w:bookmarkStart w:id="23803" w:name="_ETM_Q37_496240"/>
      <w:bookmarkEnd w:id="23803"/>
      <w:r>
        <w:rPr>
          <w:rtl/>
        </w:rPr>
        <w:t xml:space="preserve">שאפשר </w:t>
      </w:r>
      <w:bookmarkStart w:id="23804" w:name="_ETM_Q37_496600"/>
      <w:bookmarkEnd w:id="23804"/>
      <w:r>
        <w:rPr>
          <w:rtl/>
        </w:rPr>
        <w:t xml:space="preserve">היה </w:t>
      </w:r>
      <w:bookmarkStart w:id="23805" w:name="_ETM_Q37_496750"/>
      <w:bookmarkEnd w:id="23805"/>
      <w:r>
        <w:rPr>
          <w:rtl/>
        </w:rPr>
        <w:t xml:space="preserve">לצמצם </w:t>
      </w:r>
      <w:bookmarkStart w:id="23806" w:name="_ETM_Q37_497260"/>
      <w:bookmarkEnd w:id="23806"/>
      <w:r>
        <w:rPr>
          <w:rtl/>
        </w:rPr>
        <w:t xml:space="preserve">אותם </w:t>
      </w:r>
      <w:bookmarkStart w:id="23807" w:name="_ETM_Q37_498529"/>
      <w:bookmarkEnd w:id="23807"/>
      <w:r>
        <w:rPr>
          <w:rFonts w:hint="cs"/>
          <w:rtl/>
        </w:rPr>
        <w:t>– ת</w:t>
      </w:r>
      <w:r>
        <w:rPr>
          <w:rtl/>
        </w:rPr>
        <w:t>מור</w:t>
      </w:r>
      <w:r>
        <w:rPr>
          <w:rFonts w:hint="cs"/>
          <w:rtl/>
        </w:rPr>
        <w:t xml:space="preserve">ת המחיר </w:t>
      </w:r>
      <w:bookmarkStart w:id="23808" w:name="_ETM_Q37_502000"/>
      <w:bookmarkStart w:id="23809" w:name="_ETM_Q37_499420"/>
      <w:bookmarkEnd w:id="23808"/>
      <w:bookmarkEnd w:id="23809"/>
      <w:r>
        <w:rPr>
          <w:rtl/>
        </w:rPr>
        <w:t xml:space="preserve">שידוע </w:t>
      </w:r>
      <w:bookmarkStart w:id="23810" w:name="_ETM_Q37_500529"/>
      <w:bookmarkEnd w:id="23810"/>
      <w:r>
        <w:rPr>
          <w:rtl/>
        </w:rPr>
        <w:t xml:space="preserve">לנו </w:t>
      </w:r>
      <w:bookmarkStart w:id="23811" w:name="_ETM_Q37_501730"/>
      <w:bookmarkEnd w:id="23811"/>
      <w:r>
        <w:rPr>
          <w:rtl/>
        </w:rPr>
        <w:t xml:space="preserve">זה </w:t>
      </w:r>
      <w:bookmarkStart w:id="23812" w:name="_ETM_Q37_502390"/>
      <w:bookmarkEnd w:id="23812"/>
      <w:r>
        <w:rPr>
          <w:rtl/>
        </w:rPr>
        <w:t xml:space="preserve">למעלה </w:t>
      </w:r>
      <w:bookmarkStart w:id="23813" w:name="_ETM_Q37_502779"/>
      <w:bookmarkEnd w:id="23813"/>
      <w:r>
        <w:rPr>
          <w:rtl/>
        </w:rPr>
        <w:t>משנה</w:t>
      </w:r>
      <w:r>
        <w:rPr>
          <w:rFonts w:hint="cs"/>
          <w:rtl/>
        </w:rPr>
        <w:t>,</w:t>
      </w:r>
      <w:r>
        <w:rPr>
          <w:rtl/>
        </w:rPr>
        <w:t xml:space="preserve"> </w:t>
      </w:r>
      <w:bookmarkStart w:id="23814" w:name="_ETM_Q37_504760"/>
      <w:bookmarkEnd w:id="23814"/>
      <w:r>
        <w:rPr>
          <w:rtl/>
        </w:rPr>
        <w:t xml:space="preserve">והמחיר </w:t>
      </w:r>
      <w:bookmarkStart w:id="23815" w:name="_ETM_Q37_505300"/>
      <w:bookmarkEnd w:id="23815"/>
      <w:r>
        <w:rPr>
          <w:rFonts w:hint="cs"/>
          <w:rtl/>
        </w:rPr>
        <w:t xml:space="preserve">הוא </w:t>
      </w:r>
      <w:r>
        <w:rPr>
          <w:rtl/>
        </w:rPr>
        <w:t xml:space="preserve">הפסקת </w:t>
      </w:r>
      <w:bookmarkStart w:id="23816" w:name="_ETM_Q37_506699"/>
      <w:bookmarkEnd w:id="23816"/>
      <w:r>
        <w:rPr>
          <w:rtl/>
        </w:rPr>
        <w:t xml:space="preserve">אש </w:t>
      </w:r>
      <w:bookmarkStart w:id="23817" w:name="_ETM_Q37_506970"/>
      <w:bookmarkEnd w:id="23817"/>
      <w:r w:rsidRPr="00CC7FA3">
        <w:rPr>
          <w:rtl/>
        </w:rPr>
        <w:t>ממושכת</w:t>
      </w:r>
      <w:r w:rsidRPr="00CC7FA3">
        <w:rPr>
          <w:rFonts w:hint="cs"/>
          <w:rtl/>
        </w:rPr>
        <w:t>,</w:t>
      </w:r>
      <w:r w:rsidRPr="00CC7FA3">
        <w:rPr>
          <w:rtl/>
        </w:rPr>
        <w:t xml:space="preserve"> </w:t>
      </w:r>
      <w:bookmarkStart w:id="23818" w:name="_ETM_Q37_509169"/>
      <w:bookmarkEnd w:id="23818"/>
      <w:r>
        <w:rPr>
          <w:rtl/>
        </w:rPr>
        <w:t>ה</w:t>
      </w:r>
      <w:r>
        <w:rPr>
          <w:rFonts w:hint="cs"/>
          <w:rtl/>
        </w:rPr>
        <w:t>ס</w:t>
      </w:r>
      <w:r w:rsidRPr="00CC7FA3">
        <w:rPr>
          <w:rtl/>
        </w:rPr>
        <w:t>גת</w:t>
      </w:r>
      <w:r>
        <w:rPr>
          <w:rtl/>
        </w:rPr>
        <w:t xml:space="preserve"> </w:t>
      </w:r>
      <w:bookmarkStart w:id="23819" w:name="_ETM_Q37_509740"/>
      <w:bookmarkEnd w:id="23819"/>
      <w:r>
        <w:rPr>
          <w:rtl/>
        </w:rPr>
        <w:t xml:space="preserve">הכוחות </w:t>
      </w:r>
      <w:bookmarkStart w:id="23820" w:name="_ETM_Q37_510130"/>
      <w:bookmarkEnd w:id="23820"/>
      <w:r>
        <w:rPr>
          <w:rtl/>
        </w:rPr>
        <w:t xml:space="preserve">שלנו </w:t>
      </w:r>
      <w:bookmarkStart w:id="23821" w:name="_ETM_Q37_510640"/>
      <w:bookmarkEnd w:id="23821"/>
      <w:r>
        <w:rPr>
          <w:rtl/>
        </w:rPr>
        <w:t>מעיקר</w:t>
      </w:r>
      <w:r>
        <w:rPr>
          <w:rFonts w:hint="cs"/>
          <w:rtl/>
        </w:rPr>
        <w:t xml:space="preserve"> ה</w:t>
      </w:r>
      <w:bookmarkStart w:id="23822" w:name="_ETM_Q37_511210"/>
      <w:bookmarkEnd w:id="23822"/>
      <w:r>
        <w:rPr>
          <w:rtl/>
        </w:rPr>
        <w:t xml:space="preserve">שטח </w:t>
      </w:r>
      <w:bookmarkStart w:id="23823" w:name="_ETM_Q37_511570"/>
      <w:bookmarkEnd w:id="23823"/>
      <w:r>
        <w:rPr>
          <w:rtl/>
        </w:rPr>
        <w:t xml:space="preserve">של </w:t>
      </w:r>
      <w:bookmarkStart w:id="23824" w:name="_ETM_Q37_511939"/>
      <w:bookmarkStart w:id="23825" w:name="_ETM_Q37_512390"/>
      <w:bookmarkEnd w:id="23824"/>
      <w:bookmarkEnd w:id="23825"/>
      <w:r>
        <w:rPr>
          <w:rtl/>
        </w:rPr>
        <w:t xml:space="preserve">רצועת </w:t>
      </w:r>
      <w:bookmarkStart w:id="23826" w:name="_ETM_Q37_512989"/>
      <w:bookmarkEnd w:id="23826"/>
      <w:r>
        <w:rPr>
          <w:rtl/>
        </w:rPr>
        <w:t xml:space="preserve">עזה </w:t>
      </w:r>
      <w:bookmarkStart w:id="23827" w:name="_ETM_Q37_514670"/>
      <w:bookmarkEnd w:id="23827"/>
      <w:r>
        <w:rPr>
          <w:rtl/>
        </w:rPr>
        <w:t xml:space="preserve">והחזרת </w:t>
      </w:r>
      <w:bookmarkStart w:id="23828" w:name="_ETM_Q37_517699"/>
      <w:bookmarkEnd w:id="23828"/>
      <w:r>
        <w:rPr>
          <w:rtl/>
        </w:rPr>
        <w:t xml:space="preserve">אסירים </w:t>
      </w:r>
      <w:bookmarkStart w:id="23829" w:name="_ETM_Q37_518720"/>
      <w:bookmarkEnd w:id="23829"/>
      <w:r>
        <w:rPr>
          <w:rtl/>
        </w:rPr>
        <w:t>טרוריסטים</w:t>
      </w:r>
      <w:r>
        <w:rPr>
          <w:rFonts w:hint="cs"/>
          <w:rtl/>
        </w:rPr>
        <w:t>,</w:t>
      </w:r>
      <w:r>
        <w:rPr>
          <w:rtl/>
        </w:rPr>
        <w:t xml:space="preserve"> </w:t>
      </w:r>
      <w:bookmarkStart w:id="23830" w:name="_ETM_Q37_520160"/>
      <w:bookmarkEnd w:id="23830"/>
      <w:r>
        <w:rPr>
          <w:rtl/>
        </w:rPr>
        <w:t xml:space="preserve">חלקם </w:t>
      </w:r>
      <w:bookmarkStart w:id="23831" w:name="_ETM_Q37_521380"/>
      <w:bookmarkEnd w:id="23831"/>
      <w:r>
        <w:rPr>
          <w:rtl/>
        </w:rPr>
        <w:t>כשי</w:t>
      </w:r>
      <w:r>
        <w:rPr>
          <w:rFonts w:hint="cs"/>
          <w:rtl/>
        </w:rPr>
        <w:t>דיהם</w:t>
      </w:r>
      <w:r>
        <w:rPr>
          <w:rtl/>
        </w:rPr>
        <w:t xml:space="preserve"> </w:t>
      </w:r>
      <w:bookmarkStart w:id="23832" w:name="_ETM_Q37_522100"/>
      <w:bookmarkEnd w:id="23832"/>
      <w:r>
        <w:rPr>
          <w:rtl/>
        </w:rPr>
        <w:t xml:space="preserve">מגואלות </w:t>
      </w:r>
      <w:bookmarkStart w:id="23833" w:name="_ETM_Q37_522910"/>
      <w:bookmarkEnd w:id="23833"/>
      <w:r>
        <w:rPr>
          <w:rtl/>
        </w:rPr>
        <w:t xml:space="preserve">בדם </w:t>
      </w:r>
      <w:bookmarkStart w:id="23834" w:name="_ETM_Q37_523480"/>
      <w:bookmarkEnd w:id="23834"/>
      <w:r>
        <w:rPr>
          <w:rtl/>
        </w:rPr>
        <w:t xml:space="preserve">של </w:t>
      </w:r>
      <w:bookmarkStart w:id="23835" w:name="_ETM_Q37_523750"/>
      <w:bookmarkEnd w:id="23835"/>
      <w:r>
        <w:rPr>
          <w:rtl/>
        </w:rPr>
        <w:t>רבים</w:t>
      </w:r>
      <w:r>
        <w:rPr>
          <w:rFonts w:hint="cs"/>
          <w:rtl/>
        </w:rPr>
        <w:t>.</w:t>
      </w:r>
      <w:r>
        <w:rPr>
          <w:rtl/>
        </w:rPr>
        <w:t xml:space="preserve"> </w:t>
      </w:r>
      <w:bookmarkStart w:id="23836" w:name="_ETM_Q37_526699"/>
      <w:bookmarkEnd w:id="23836"/>
      <w:r>
        <w:rPr>
          <w:rtl/>
        </w:rPr>
        <w:t xml:space="preserve">זה </w:t>
      </w:r>
      <w:bookmarkStart w:id="23837" w:name="_ETM_Q37_526909"/>
      <w:bookmarkEnd w:id="23837"/>
      <w:r>
        <w:rPr>
          <w:rtl/>
        </w:rPr>
        <w:t xml:space="preserve">המחיר </w:t>
      </w:r>
      <w:bookmarkStart w:id="23838" w:name="_ETM_Q37_528050"/>
      <w:bookmarkEnd w:id="23838"/>
      <w:r>
        <w:rPr>
          <w:rtl/>
        </w:rPr>
        <w:t xml:space="preserve">שאנחנו </w:t>
      </w:r>
      <w:bookmarkStart w:id="23839" w:name="_ETM_Q37_529339"/>
      <w:bookmarkEnd w:id="23839"/>
      <w:r>
        <w:rPr>
          <w:rtl/>
        </w:rPr>
        <w:t>שילמנו</w:t>
      </w:r>
      <w:r>
        <w:rPr>
          <w:rFonts w:hint="cs"/>
          <w:rtl/>
        </w:rPr>
        <w:t>,</w:t>
      </w:r>
      <w:r>
        <w:rPr>
          <w:rtl/>
        </w:rPr>
        <w:t xml:space="preserve"> </w:t>
      </w:r>
      <w:bookmarkStart w:id="23840" w:name="_ETM_Q37_530029"/>
      <w:bookmarkStart w:id="23841" w:name="_ETM_Q37_530570"/>
      <w:bookmarkEnd w:id="23840"/>
      <w:bookmarkEnd w:id="23841"/>
      <w:r>
        <w:rPr>
          <w:rFonts w:hint="cs"/>
          <w:rtl/>
        </w:rPr>
        <w:t>ו</w:t>
      </w:r>
      <w:r>
        <w:rPr>
          <w:rtl/>
        </w:rPr>
        <w:t xml:space="preserve">אני </w:t>
      </w:r>
      <w:bookmarkStart w:id="23842" w:name="_ETM_Q37_530750"/>
      <w:bookmarkEnd w:id="23842"/>
      <w:r>
        <w:rPr>
          <w:rtl/>
        </w:rPr>
        <w:t>מקווה</w:t>
      </w:r>
      <w:r>
        <w:rPr>
          <w:rFonts w:hint="cs"/>
          <w:rtl/>
        </w:rPr>
        <w:t xml:space="preserve"> שאנחנו </w:t>
      </w:r>
      <w:r>
        <w:rPr>
          <w:rtl/>
        </w:rPr>
        <w:t xml:space="preserve">עוד </w:t>
      </w:r>
      <w:bookmarkStart w:id="23843" w:name="_ETM_Q37_532909"/>
      <w:bookmarkEnd w:id="23843"/>
      <w:r>
        <w:rPr>
          <w:rtl/>
        </w:rPr>
        <w:t>נשלם</w:t>
      </w:r>
      <w:r>
        <w:rPr>
          <w:rFonts w:hint="cs"/>
          <w:rtl/>
        </w:rPr>
        <w:t>.</w:t>
      </w:r>
      <w:r>
        <w:rPr>
          <w:rtl/>
        </w:rPr>
        <w:t xml:space="preserve"> </w:t>
      </w:r>
      <w:bookmarkStart w:id="23844" w:name="_ETM_Q37_534420"/>
      <w:bookmarkEnd w:id="23844"/>
      <w:r>
        <w:rPr>
          <w:rtl/>
        </w:rPr>
        <w:t xml:space="preserve">אני </w:t>
      </w:r>
      <w:bookmarkStart w:id="23845" w:name="_ETM_Q37_534629"/>
      <w:bookmarkEnd w:id="23845"/>
      <w:r>
        <w:rPr>
          <w:rtl/>
        </w:rPr>
        <w:t xml:space="preserve">אומר </w:t>
      </w:r>
      <w:bookmarkStart w:id="23846" w:name="_ETM_Q37_534839"/>
      <w:bookmarkEnd w:id="23846"/>
      <w:r>
        <w:rPr>
          <w:rFonts w:hint="cs"/>
          <w:rtl/>
        </w:rPr>
        <w:t>"</w:t>
      </w:r>
      <w:r>
        <w:rPr>
          <w:rtl/>
        </w:rPr>
        <w:t xml:space="preserve">מקווה </w:t>
      </w:r>
      <w:bookmarkStart w:id="23847" w:name="_ETM_Q37_535469"/>
      <w:bookmarkEnd w:id="23847"/>
      <w:r>
        <w:rPr>
          <w:rFonts w:hint="cs"/>
          <w:rtl/>
        </w:rPr>
        <w:t>ש</w:t>
      </w:r>
      <w:r>
        <w:rPr>
          <w:rtl/>
        </w:rPr>
        <w:t xml:space="preserve">עוד </w:t>
      </w:r>
      <w:bookmarkStart w:id="23848" w:name="_ETM_Q37_535680"/>
      <w:bookmarkEnd w:id="23848"/>
      <w:r>
        <w:rPr>
          <w:rtl/>
        </w:rPr>
        <w:t>נשלם</w:t>
      </w:r>
      <w:r>
        <w:rPr>
          <w:rFonts w:hint="cs"/>
          <w:rtl/>
        </w:rPr>
        <w:t>",</w:t>
      </w:r>
      <w:r>
        <w:rPr>
          <w:rtl/>
        </w:rPr>
        <w:t xml:space="preserve"> </w:t>
      </w:r>
      <w:bookmarkStart w:id="23849" w:name="_ETM_Q37_537029"/>
      <w:bookmarkEnd w:id="23849"/>
      <w:r>
        <w:rPr>
          <w:rtl/>
        </w:rPr>
        <w:t xml:space="preserve">משום </w:t>
      </w:r>
      <w:bookmarkStart w:id="23850" w:name="_ETM_Q37_537539"/>
      <w:bookmarkEnd w:id="23850"/>
      <w:r>
        <w:rPr>
          <w:rtl/>
        </w:rPr>
        <w:t xml:space="preserve">שאנחנו </w:t>
      </w:r>
      <w:bookmarkStart w:id="23851" w:name="_ETM_Q37_537960"/>
      <w:bookmarkEnd w:id="23851"/>
      <w:r>
        <w:rPr>
          <w:rtl/>
        </w:rPr>
        <w:t xml:space="preserve">נקבל </w:t>
      </w:r>
      <w:bookmarkStart w:id="23852" w:name="_ETM_Q37_538739"/>
      <w:bookmarkEnd w:id="23852"/>
      <w:r>
        <w:rPr>
          <w:rtl/>
        </w:rPr>
        <w:t xml:space="preserve">בתמורה </w:t>
      </w:r>
      <w:bookmarkStart w:id="23853" w:name="_ETM_Q37_540539"/>
      <w:bookmarkEnd w:id="23853"/>
      <w:r>
        <w:rPr>
          <w:rtl/>
        </w:rPr>
        <w:t xml:space="preserve">אחיות </w:t>
      </w:r>
      <w:bookmarkStart w:id="23854" w:name="_ETM_Q37_541199"/>
      <w:bookmarkEnd w:id="23854"/>
      <w:r>
        <w:rPr>
          <w:rtl/>
        </w:rPr>
        <w:t>ואחים</w:t>
      </w:r>
      <w:r>
        <w:rPr>
          <w:rFonts w:hint="cs"/>
          <w:rtl/>
        </w:rPr>
        <w:t>,</w:t>
      </w:r>
      <w:r>
        <w:rPr>
          <w:rtl/>
        </w:rPr>
        <w:t xml:space="preserve"> </w:t>
      </w:r>
      <w:bookmarkStart w:id="23855" w:name="_ETM_Q37_542160"/>
      <w:bookmarkEnd w:id="23855"/>
      <w:r>
        <w:rPr>
          <w:rtl/>
        </w:rPr>
        <w:t xml:space="preserve">חיים </w:t>
      </w:r>
      <w:bookmarkStart w:id="23856" w:name="_ETM_Q37_542670"/>
      <w:bookmarkEnd w:id="23856"/>
      <w:r>
        <w:rPr>
          <w:rtl/>
        </w:rPr>
        <w:t>ומתים</w:t>
      </w:r>
      <w:r>
        <w:rPr>
          <w:rFonts w:hint="cs"/>
          <w:rtl/>
        </w:rPr>
        <w:t>,</w:t>
      </w:r>
      <w:r>
        <w:rPr>
          <w:rtl/>
        </w:rPr>
        <w:t xml:space="preserve"> </w:t>
      </w:r>
      <w:bookmarkStart w:id="23857" w:name="_ETM_Q37_544250"/>
      <w:bookmarkEnd w:id="23857"/>
      <w:r>
        <w:rPr>
          <w:rtl/>
        </w:rPr>
        <w:t xml:space="preserve">שנמקים </w:t>
      </w:r>
      <w:bookmarkStart w:id="23858" w:name="_ETM_Q37_546460"/>
      <w:bookmarkStart w:id="23859" w:name="_ETM_Q37_546760"/>
      <w:bookmarkEnd w:id="23858"/>
      <w:bookmarkEnd w:id="23859"/>
      <w:r>
        <w:rPr>
          <w:rtl/>
        </w:rPr>
        <w:t xml:space="preserve">זה </w:t>
      </w:r>
      <w:bookmarkStart w:id="23860" w:name="_ETM_Q37_547779"/>
      <w:bookmarkEnd w:id="23860"/>
      <w:r>
        <w:rPr>
          <w:rtl/>
        </w:rPr>
        <w:t xml:space="preserve">18 </w:t>
      </w:r>
      <w:bookmarkStart w:id="23861" w:name="_ETM_Q37_548710"/>
      <w:bookmarkEnd w:id="23861"/>
      <w:r>
        <w:rPr>
          <w:rtl/>
        </w:rPr>
        <w:t>חודשים</w:t>
      </w:r>
      <w:r>
        <w:rPr>
          <w:rFonts w:hint="cs"/>
          <w:rtl/>
        </w:rPr>
        <w:t>,</w:t>
      </w:r>
      <w:r>
        <w:rPr>
          <w:rtl/>
        </w:rPr>
        <w:t xml:space="preserve"> </w:t>
      </w:r>
      <w:bookmarkStart w:id="23862" w:name="_ETM_Q37_550279"/>
      <w:bookmarkEnd w:id="23862"/>
      <w:r>
        <w:rPr>
          <w:rtl/>
        </w:rPr>
        <w:t xml:space="preserve">בגלל </w:t>
      </w:r>
      <w:bookmarkStart w:id="23863" w:name="_ETM_Q37_551060"/>
      <w:bookmarkEnd w:id="23863"/>
      <w:r>
        <w:rPr>
          <w:rtl/>
        </w:rPr>
        <w:t xml:space="preserve">שאנחנו </w:t>
      </w:r>
      <w:bookmarkStart w:id="23864" w:name="_ETM_Q37_551870"/>
      <w:bookmarkEnd w:id="23864"/>
      <w:r>
        <w:rPr>
          <w:rtl/>
        </w:rPr>
        <w:t>כולנו</w:t>
      </w:r>
      <w:r>
        <w:rPr>
          <w:rFonts w:hint="cs"/>
          <w:rtl/>
        </w:rPr>
        <w:t xml:space="preserve"> –</w:t>
      </w:r>
      <w:r>
        <w:rPr>
          <w:rtl/>
        </w:rPr>
        <w:t xml:space="preserve"> </w:t>
      </w:r>
      <w:bookmarkStart w:id="23865" w:name="_ETM_Q37_552440"/>
      <w:bookmarkEnd w:id="23865"/>
      <w:r>
        <w:rPr>
          <w:rtl/>
        </w:rPr>
        <w:t xml:space="preserve">כל </w:t>
      </w:r>
      <w:bookmarkStart w:id="23866" w:name="_ETM_Q37_552770"/>
      <w:bookmarkEnd w:id="23866"/>
      <w:r>
        <w:rPr>
          <w:rFonts w:hint="cs"/>
          <w:rtl/>
        </w:rPr>
        <w:t>אחד</w:t>
      </w:r>
      <w:r>
        <w:rPr>
          <w:rtl/>
        </w:rPr>
        <w:t xml:space="preserve"> </w:t>
      </w:r>
      <w:bookmarkStart w:id="23867" w:name="_ETM_Q37_553100"/>
      <w:bookmarkEnd w:id="23867"/>
      <w:r>
        <w:rPr>
          <w:rtl/>
        </w:rPr>
        <w:t xml:space="preserve">בחלקו </w:t>
      </w:r>
      <w:bookmarkStart w:id="23868" w:name="_ETM_Q37_554680"/>
      <w:bookmarkEnd w:id="23868"/>
      <w:r>
        <w:rPr>
          <w:rtl/>
        </w:rPr>
        <w:t>שגה</w:t>
      </w:r>
      <w:r>
        <w:rPr>
          <w:rFonts w:hint="cs"/>
          <w:rtl/>
        </w:rPr>
        <w:t>,</w:t>
      </w:r>
      <w:r>
        <w:rPr>
          <w:rtl/>
        </w:rPr>
        <w:t xml:space="preserve"> </w:t>
      </w:r>
      <w:bookmarkStart w:id="23869" w:name="_ETM_Q37_555340"/>
      <w:bookmarkEnd w:id="23869"/>
      <w:r>
        <w:rPr>
          <w:rtl/>
        </w:rPr>
        <w:t>נכשל</w:t>
      </w:r>
      <w:r>
        <w:rPr>
          <w:rFonts w:hint="cs"/>
          <w:rtl/>
        </w:rPr>
        <w:t>,</w:t>
      </w:r>
      <w:r>
        <w:rPr>
          <w:rtl/>
        </w:rPr>
        <w:t xml:space="preserve"> </w:t>
      </w:r>
      <w:bookmarkStart w:id="23870" w:name="_ETM_Q37_556180"/>
      <w:bookmarkEnd w:id="23870"/>
      <w:r>
        <w:rPr>
          <w:rtl/>
        </w:rPr>
        <w:t>חטא</w:t>
      </w:r>
      <w:r>
        <w:rPr>
          <w:rFonts w:hint="cs"/>
          <w:rtl/>
        </w:rPr>
        <w:t>,</w:t>
      </w:r>
      <w:r>
        <w:rPr>
          <w:rtl/>
        </w:rPr>
        <w:t xml:space="preserve"> </w:t>
      </w:r>
      <w:bookmarkStart w:id="23871" w:name="_ETM_Q37_557799"/>
      <w:bookmarkEnd w:id="23871"/>
      <w:r>
        <w:rPr>
          <w:rtl/>
        </w:rPr>
        <w:t xml:space="preserve">והם </w:t>
      </w:r>
      <w:bookmarkStart w:id="23872" w:name="_ETM_Q37_558310"/>
      <w:bookmarkEnd w:id="23872"/>
      <w:r>
        <w:rPr>
          <w:rtl/>
        </w:rPr>
        <w:t>שם</w:t>
      </w:r>
      <w:r>
        <w:rPr>
          <w:rFonts w:hint="cs"/>
          <w:rtl/>
        </w:rPr>
        <w:t>.</w:t>
      </w:r>
      <w:r>
        <w:rPr>
          <w:rtl/>
        </w:rPr>
        <w:t xml:space="preserve"> </w:t>
      </w:r>
      <w:bookmarkStart w:id="23873" w:name="_ETM_Q37_559730"/>
      <w:bookmarkEnd w:id="23873"/>
      <w:r>
        <w:rPr>
          <w:rtl/>
        </w:rPr>
        <w:t xml:space="preserve">המשימה </w:t>
      </w:r>
      <w:bookmarkStart w:id="23874" w:name="_ETM_Q37_560300"/>
      <w:bookmarkEnd w:id="23874"/>
      <w:r>
        <w:rPr>
          <w:rtl/>
        </w:rPr>
        <w:t xml:space="preserve">שלנו </w:t>
      </w:r>
      <w:bookmarkStart w:id="23875" w:name="_ETM_Q37_561170"/>
      <w:bookmarkEnd w:id="23875"/>
      <w:r>
        <w:rPr>
          <w:rtl/>
        </w:rPr>
        <w:t xml:space="preserve">היא </w:t>
      </w:r>
      <w:bookmarkStart w:id="23876" w:name="_ETM_Q37_561350"/>
      <w:bookmarkEnd w:id="23876"/>
      <w:r>
        <w:rPr>
          <w:rtl/>
        </w:rPr>
        <w:t xml:space="preserve">להשיב </w:t>
      </w:r>
      <w:bookmarkStart w:id="23877" w:name="_ETM_Q37_561830"/>
      <w:bookmarkEnd w:id="23877"/>
      <w:r>
        <w:rPr>
          <w:rtl/>
        </w:rPr>
        <w:t>אותם</w:t>
      </w:r>
      <w:r>
        <w:rPr>
          <w:rFonts w:hint="cs"/>
          <w:rtl/>
        </w:rPr>
        <w:t>.</w:t>
      </w:r>
      <w:r>
        <w:rPr>
          <w:rtl/>
        </w:rPr>
        <w:t xml:space="preserve"> </w:t>
      </w:r>
      <w:bookmarkStart w:id="23878" w:name="_ETM_Q37_563279"/>
      <w:bookmarkEnd w:id="23878"/>
      <w:r>
        <w:rPr>
          <w:rtl/>
        </w:rPr>
        <w:t xml:space="preserve">יש </w:t>
      </w:r>
      <w:bookmarkStart w:id="23879" w:name="_ETM_Q37_563850"/>
      <w:bookmarkEnd w:id="23879"/>
      <w:r>
        <w:rPr>
          <w:rtl/>
        </w:rPr>
        <w:t xml:space="preserve">לכך </w:t>
      </w:r>
      <w:bookmarkStart w:id="23880" w:name="_ETM_Q37_564779"/>
      <w:bookmarkEnd w:id="23880"/>
      <w:r>
        <w:rPr>
          <w:rtl/>
        </w:rPr>
        <w:t>מחיר</w:t>
      </w:r>
      <w:r>
        <w:rPr>
          <w:rFonts w:hint="cs"/>
          <w:rtl/>
        </w:rPr>
        <w:t>.</w:t>
      </w:r>
    </w:p>
    <w:p w:rsidR="005930C5" w:rsidRDefault="005930C5" w:rsidP="000376AD">
      <w:pPr>
        <w:rPr>
          <w:rtl/>
        </w:rPr>
      </w:pPr>
      <w:r>
        <w:rPr>
          <w:rtl/>
        </w:rPr>
        <w:t xml:space="preserve"> </w:t>
      </w:r>
      <w:bookmarkStart w:id="23881" w:name="_ETM_Q37_566900"/>
      <w:bookmarkEnd w:id="23881"/>
    </w:p>
    <w:p w:rsidR="005930C5" w:rsidRDefault="005930C5" w:rsidP="00F02961">
      <w:pPr>
        <w:rPr>
          <w:rtl/>
        </w:rPr>
      </w:pPr>
      <w:bookmarkStart w:id="23882" w:name="_ETM_Q37_566000"/>
      <w:bookmarkEnd w:id="23882"/>
      <w:r>
        <w:rPr>
          <w:rFonts w:hint="cs"/>
          <w:rtl/>
        </w:rPr>
        <w:t>א</w:t>
      </w:r>
      <w:r>
        <w:rPr>
          <w:rtl/>
        </w:rPr>
        <w:t xml:space="preserve">ומרים </w:t>
      </w:r>
      <w:bookmarkStart w:id="23883" w:name="_ETM_Q37_567230"/>
      <w:bookmarkEnd w:id="23883"/>
      <w:r>
        <w:rPr>
          <w:rtl/>
        </w:rPr>
        <w:t>לנו</w:t>
      </w:r>
      <w:r>
        <w:rPr>
          <w:rFonts w:hint="cs"/>
          <w:rtl/>
        </w:rPr>
        <w:t>,</w:t>
      </w:r>
      <w:r>
        <w:rPr>
          <w:rtl/>
        </w:rPr>
        <w:t xml:space="preserve"> </w:t>
      </w:r>
      <w:bookmarkStart w:id="23884" w:name="_ETM_Q37_568260"/>
      <w:bookmarkEnd w:id="23884"/>
      <w:r>
        <w:rPr>
          <w:rtl/>
        </w:rPr>
        <w:t>ובצדק</w:t>
      </w:r>
      <w:r>
        <w:rPr>
          <w:rFonts w:hint="cs"/>
          <w:rtl/>
        </w:rPr>
        <w:t>,</w:t>
      </w:r>
      <w:r>
        <w:rPr>
          <w:rtl/>
        </w:rPr>
        <w:t xml:space="preserve"> </w:t>
      </w:r>
      <w:bookmarkStart w:id="23885" w:name="_ETM_Q37_569880"/>
      <w:bookmarkEnd w:id="23885"/>
      <w:r>
        <w:rPr>
          <w:rtl/>
        </w:rPr>
        <w:t xml:space="preserve">שחלק </w:t>
      </w:r>
      <w:bookmarkStart w:id="23886" w:name="_ETM_Q37_570510"/>
      <w:bookmarkEnd w:id="23886"/>
      <w:r>
        <w:rPr>
          <w:rtl/>
        </w:rPr>
        <w:t xml:space="preserve">מהמחיר </w:t>
      </w:r>
      <w:bookmarkStart w:id="23887" w:name="_ETM_Q37_571880"/>
      <w:bookmarkEnd w:id="23887"/>
      <w:r>
        <w:rPr>
          <w:rtl/>
        </w:rPr>
        <w:t xml:space="preserve">הוא </w:t>
      </w:r>
      <w:bookmarkStart w:id="23888" w:name="_ETM_Q37_571999"/>
      <w:bookmarkEnd w:id="23888"/>
      <w:r>
        <w:rPr>
          <w:rtl/>
        </w:rPr>
        <w:t xml:space="preserve">לא </w:t>
      </w:r>
      <w:bookmarkStart w:id="23889" w:name="_ETM_Q37_572149"/>
      <w:bookmarkEnd w:id="23889"/>
      <w:r>
        <w:rPr>
          <w:rtl/>
        </w:rPr>
        <w:t xml:space="preserve">רק </w:t>
      </w:r>
      <w:bookmarkStart w:id="23890" w:name="_ETM_Q37_572960"/>
      <w:bookmarkEnd w:id="23890"/>
      <w:r>
        <w:rPr>
          <w:rtl/>
        </w:rPr>
        <w:t xml:space="preserve">מה </w:t>
      </w:r>
      <w:bookmarkStart w:id="23891" w:name="_ETM_Q37_573170"/>
      <w:bookmarkEnd w:id="23891"/>
      <w:r>
        <w:rPr>
          <w:rtl/>
        </w:rPr>
        <w:t>שמניתי</w:t>
      </w:r>
      <w:r>
        <w:rPr>
          <w:rFonts w:hint="cs"/>
          <w:rtl/>
        </w:rPr>
        <w:t>,</w:t>
      </w:r>
      <w:r>
        <w:rPr>
          <w:rtl/>
        </w:rPr>
        <w:t xml:space="preserve"> </w:t>
      </w:r>
      <w:bookmarkStart w:id="23892" w:name="_ETM_Q37_574440"/>
      <w:bookmarkEnd w:id="23892"/>
      <w:r>
        <w:rPr>
          <w:rtl/>
        </w:rPr>
        <w:t xml:space="preserve">אלא </w:t>
      </w:r>
      <w:bookmarkStart w:id="23893" w:name="_ETM_Q37_574710"/>
      <w:bookmarkEnd w:id="23893"/>
      <w:r>
        <w:rPr>
          <w:rtl/>
        </w:rPr>
        <w:t xml:space="preserve">גם </w:t>
      </w:r>
      <w:bookmarkStart w:id="23894" w:name="_ETM_Q37_575880"/>
      <w:bookmarkEnd w:id="23894"/>
      <w:r>
        <w:rPr>
          <w:rtl/>
        </w:rPr>
        <w:t xml:space="preserve">העובדה </w:t>
      </w:r>
      <w:bookmarkStart w:id="23895" w:name="_ETM_Q37_576359"/>
      <w:bookmarkEnd w:id="23895"/>
      <w:r>
        <w:rPr>
          <w:rtl/>
        </w:rPr>
        <w:t xml:space="preserve">שאנחנו </w:t>
      </w:r>
      <w:bookmarkStart w:id="23896" w:name="_ETM_Q37_576810"/>
      <w:bookmarkEnd w:id="23896"/>
      <w:r>
        <w:rPr>
          <w:rtl/>
        </w:rPr>
        <w:t xml:space="preserve">מכניסים </w:t>
      </w:r>
      <w:bookmarkStart w:id="23897" w:name="_ETM_Q37_577349"/>
      <w:bookmarkEnd w:id="23897"/>
      <w:r>
        <w:rPr>
          <w:rtl/>
        </w:rPr>
        <w:t xml:space="preserve">את </w:t>
      </w:r>
      <w:bookmarkStart w:id="23898" w:name="_ETM_Q37_577499"/>
      <w:bookmarkEnd w:id="23898"/>
      <w:r>
        <w:rPr>
          <w:rtl/>
        </w:rPr>
        <w:t xml:space="preserve">כולנו </w:t>
      </w:r>
      <w:bookmarkStart w:id="23899" w:name="_ETM_Q37_578429"/>
      <w:bookmarkEnd w:id="23899"/>
      <w:r>
        <w:rPr>
          <w:rtl/>
        </w:rPr>
        <w:t xml:space="preserve">לסיכון </w:t>
      </w:r>
      <w:bookmarkStart w:id="23900" w:name="_ETM_Q37_578999"/>
      <w:bookmarkEnd w:id="23900"/>
      <w:r>
        <w:rPr>
          <w:rtl/>
        </w:rPr>
        <w:t xml:space="preserve">פוטנציאלי </w:t>
      </w:r>
      <w:bookmarkStart w:id="23901" w:name="_ETM_Q37_580250"/>
      <w:bookmarkEnd w:id="23901"/>
      <w:r>
        <w:rPr>
          <w:rtl/>
        </w:rPr>
        <w:t xml:space="preserve">של </w:t>
      </w:r>
      <w:bookmarkStart w:id="23902" w:name="_ETM_Q37_580520"/>
      <w:bookmarkEnd w:id="23902"/>
      <w:r>
        <w:rPr>
          <w:rtl/>
        </w:rPr>
        <w:t xml:space="preserve">שחרור </w:t>
      </w:r>
      <w:bookmarkStart w:id="23903" w:name="_ETM_Q37_581939"/>
      <w:bookmarkEnd w:id="23903"/>
      <w:r>
        <w:rPr>
          <w:rtl/>
        </w:rPr>
        <w:t>מרו</w:t>
      </w:r>
      <w:r>
        <w:rPr>
          <w:rFonts w:hint="cs"/>
          <w:rtl/>
        </w:rPr>
        <w:t xml:space="preserve">שעים. </w:t>
      </w:r>
      <w:bookmarkStart w:id="23904" w:name="_ETM_Q37_582390"/>
      <w:bookmarkStart w:id="23905" w:name="_ETM_Q37_584049"/>
      <w:bookmarkEnd w:id="23904"/>
      <w:bookmarkEnd w:id="23905"/>
      <w:r>
        <w:rPr>
          <w:rtl/>
        </w:rPr>
        <w:t xml:space="preserve">אז </w:t>
      </w:r>
      <w:bookmarkStart w:id="23906" w:name="_ETM_Q37_584200"/>
      <w:bookmarkStart w:id="23907" w:name="_ETM_Q37_584289"/>
      <w:bookmarkEnd w:id="23906"/>
      <w:bookmarkEnd w:id="23907"/>
      <w:r>
        <w:rPr>
          <w:rFonts w:hint="cs"/>
          <w:rtl/>
        </w:rPr>
        <w:t xml:space="preserve">ראשית, </w:t>
      </w:r>
      <w:bookmarkStart w:id="23908" w:name="_ETM_Q37_584589"/>
      <w:bookmarkEnd w:id="23908"/>
      <w:r>
        <w:rPr>
          <w:rtl/>
        </w:rPr>
        <w:t xml:space="preserve">יש </w:t>
      </w:r>
      <w:bookmarkStart w:id="23909" w:name="_ETM_Q37_585440"/>
      <w:bookmarkEnd w:id="23909"/>
      <w:r>
        <w:rPr>
          <w:rtl/>
        </w:rPr>
        <w:t xml:space="preserve">די </w:t>
      </w:r>
      <w:bookmarkStart w:id="23910" w:name="_ETM_Q37_585770"/>
      <w:bookmarkEnd w:id="23910"/>
      <w:r>
        <w:rPr>
          <w:rtl/>
        </w:rPr>
        <w:t>מרושעים</w:t>
      </w:r>
      <w:r>
        <w:rPr>
          <w:rFonts w:hint="cs"/>
          <w:rtl/>
        </w:rPr>
        <w:t xml:space="preserve">, ואחד </w:t>
      </w:r>
      <w:bookmarkStart w:id="23911" w:name="_ETM_Q37_587029"/>
      <w:bookmarkStart w:id="23912" w:name="_ETM_Q37_588479"/>
      <w:bookmarkEnd w:id="23911"/>
      <w:bookmarkEnd w:id="23912"/>
      <w:r>
        <w:rPr>
          <w:rtl/>
        </w:rPr>
        <w:t xml:space="preserve">המחירים </w:t>
      </w:r>
      <w:bookmarkStart w:id="23913" w:name="_ETM_Q37_588990"/>
      <w:bookmarkEnd w:id="23913"/>
      <w:r>
        <w:rPr>
          <w:rtl/>
        </w:rPr>
        <w:t xml:space="preserve">של </w:t>
      </w:r>
      <w:bookmarkStart w:id="23914" w:name="_ETM_Q37_589229"/>
      <w:bookmarkEnd w:id="23914"/>
      <w:r>
        <w:rPr>
          <w:rtl/>
        </w:rPr>
        <w:t xml:space="preserve">מלחמה </w:t>
      </w:r>
      <w:bookmarkStart w:id="23915" w:name="_ETM_Q37_590219"/>
      <w:bookmarkEnd w:id="23915"/>
      <w:r>
        <w:rPr>
          <w:rtl/>
        </w:rPr>
        <w:t xml:space="preserve">ארוכה </w:t>
      </w:r>
      <w:bookmarkStart w:id="23916" w:name="_ETM_Q37_590759"/>
      <w:bookmarkEnd w:id="23916"/>
      <w:r>
        <w:rPr>
          <w:rtl/>
        </w:rPr>
        <w:t xml:space="preserve">כל </w:t>
      </w:r>
      <w:bookmarkStart w:id="23917" w:name="_ETM_Q37_590969"/>
      <w:bookmarkEnd w:id="23917"/>
      <w:r>
        <w:rPr>
          <w:rtl/>
        </w:rPr>
        <w:t>כך</w:t>
      </w:r>
      <w:r>
        <w:rPr>
          <w:rFonts w:hint="cs"/>
          <w:rtl/>
        </w:rPr>
        <w:t>,</w:t>
      </w:r>
      <w:r>
        <w:rPr>
          <w:rtl/>
        </w:rPr>
        <w:t xml:space="preserve"> </w:t>
      </w:r>
      <w:bookmarkStart w:id="23918" w:name="_ETM_Q37_592110"/>
      <w:bookmarkEnd w:id="23918"/>
      <w:r>
        <w:rPr>
          <w:rtl/>
        </w:rPr>
        <w:t xml:space="preserve">נוקשה </w:t>
      </w:r>
      <w:bookmarkStart w:id="23919" w:name="_ETM_Q37_592620"/>
      <w:bookmarkEnd w:id="23919"/>
      <w:r>
        <w:rPr>
          <w:rtl/>
        </w:rPr>
        <w:t xml:space="preserve">כל </w:t>
      </w:r>
      <w:bookmarkStart w:id="23920" w:name="_ETM_Q37_592800"/>
      <w:bookmarkEnd w:id="23920"/>
      <w:r>
        <w:rPr>
          <w:rtl/>
        </w:rPr>
        <w:t>כך</w:t>
      </w:r>
      <w:r>
        <w:rPr>
          <w:rFonts w:hint="cs"/>
          <w:rtl/>
        </w:rPr>
        <w:t>,</w:t>
      </w:r>
      <w:r>
        <w:rPr>
          <w:rtl/>
        </w:rPr>
        <w:t xml:space="preserve"> </w:t>
      </w:r>
      <w:bookmarkStart w:id="23921" w:name="_ETM_Q37_593100"/>
      <w:bookmarkEnd w:id="23921"/>
      <w:r>
        <w:rPr>
          <w:rtl/>
        </w:rPr>
        <w:t xml:space="preserve">כמו </w:t>
      </w:r>
      <w:bookmarkStart w:id="23922" w:name="_ETM_Q37_593279"/>
      <w:bookmarkEnd w:id="23922"/>
      <w:r>
        <w:rPr>
          <w:rtl/>
        </w:rPr>
        <w:t xml:space="preserve">שראוי </w:t>
      </w:r>
      <w:bookmarkStart w:id="23923" w:name="_ETM_Q37_593730"/>
      <w:bookmarkEnd w:id="23923"/>
      <w:r>
        <w:rPr>
          <w:rtl/>
        </w:rPr>
        <w:t xml:space="preserve">שאנחנו </w:t>
      </w:r>
      <w:bookmarkStart w:id="23924" w:name="_ETM_Q37_594150"/>
      <w:bookmarkEnd w:id="23924"/>
      <w:r>
        <w:rPr>
          <w:rtl/>
        </w:rPr>
        <w:t>מנהלים</w:t>
      </w:r>
      <w:r>
        <w:rPr>
          <w:rFonts w:hint="cs"/>
          <w:rtl/>
        </w:rPr>
        <w:t>,</w:t>
      </w:r>
      <w:r>
        <w:rPr>
          <w:rtl/>
        </w:rPr>
        <w:t xml:space="preserve"> </w:t>
      </w:r>
      <w:bookmarkStart w:id="23925" w:name="_ETM_Q37_595110"/>
      <w:bookmarkEnd w:id="23925"/>
      <w:r>
        <w:rPr>
          <w:rFonts w:hint="cs"/>
          <w:rtl/>
        </w:rPr>
        <w:t>היא ש</w:t>
      </w:r>
      <w:r>
        <w:rPr>
          <w:rtl/>
        </w:rPr>
        <w:t xml:space="preserve">אנחנו </w:t>
      </w:r>
      <w:bookmarkStart w:id="23926" w:name="_ETM_Q37_595470"/>
      <w:bookmarkEnd w:id="23926"/>
      <w:r>
        <w:rPr>
          <w:rtl/>
        </w:rPr>
        <w:t xml:space="preserve">בין </w:t>
      </w:r>
      <w:bookmarkStart w:id="23927" w:name="_ETM_Q37_595650"/>
      <w:bookmarkEnd w:id="23927"/>
      <w:r>
        <w:rPr>
          <w:rtl/>
        </w:rPr>
        <w:t xml:space="preserve">השאר </w:t>
      </w:r>
      <w:bookmarkStart w:id="23928" w:name="_ETM_Q37_595950"/>
      <w:bookmarkEnd w:id="23928"/>
      <w:r>
        <w:rPr>
          <w:rtl/>
        </w:rPr>
        <w:t xml:space="preserve">גם </w:t>
      </w:r>
      <w:bookmarkStart w:id="23929" w:name="_ETM_Q37_596130"/>
      <w:bookmarkEnd w:id="23929"/>
      <w:r>
        <w:rPr>
          <w:rtl/>
        </w:rPr>
        <w:t xml:space="preserve">מייצרים </w:t>
      </w:r>
      <w:bookmarkStart w:id="23930" w:name="_ETM_Q37_597560"/>
      <w:bookmarkEnd w:id="23930"/>
      <w:r>
        <w:rPr>
          <w:rtl/>
        </w:rPr>
        <w:t xml:space="preserve">רגשות </w:t>
      </w:r>
      <w:bookmarkStart w:id="23931" w:name="_ETM_Q37_598070"/>
      <w:bookmarkEnd w:id="23931"/>
      <w:r>
        <w:rPr>
          <w:rtl/>
        </w:rPr>
        <w:t>כאל</w:t>
      </w:r>
      <w:r w:rsidR="00F02961">
        <w:rPr>
          <w:rFonts w:hint="cs"/>
          <w:rtl/>
        </w:rPr>
        <w:t>ה</w:t>
      </w:r>
      <w:r>
        <w:rPr>
          <w:rtl/>
        </w:rPr>
        <w:t xml:space="preserve"> </w:t>
      </w:r>
      <w:bookmarkStart w:id="23932" w:name="_ETM_Q37_598670"/>
      <w:bookmarkEnd w:id="23932"/>
      <w:r>
        <w:rPr>
          <w:rtl/>
        </w:rPr>
        <w:t>שמי</w:t>
      </w:r>
      <w:r>
        <w:rPr>
          <w:rFonts w:hint="cs"/>
          <w:rtl/>
        </w:rPr>
        <w:t>י</w:t>
      </w:r>
      <w:r>
        <w:rPr>
          <w:rtl/>
        </w:rPr>
        <w:t xml:space="preserve">צרים </w:t>
      </w:r>
      <w:bookmarkStart w:id="23933" w:name="_ETM_Q37_599420"/>
      <w:bookmarkEnd w:id="23933"/>
      <w:r>
        <w:rPr>
          <w:rtl/>
        </w:rPr>
        <w:t xml:space="preserve">כל </w:t>
      </w:r>
      <w:bookmarkStart w:id="23934" w:name="_ETM_Q37_599600"/>
      <w:bookmarkEnd w:id="23934"/>
      <w:r>
        <w:rPr>
          <w:rtl/>
        </w:rPr>
        <w:t xml:space="preserve">הזמן </w:t>
      </w:r>
      <w:bookmarkStart w:id="23935" w:name="_ETM_Q37_600470"/>
      <w:bookmarkEnd w:id="23935"/>
      <w:r>
        <w:rPr>
          <w:rtl/>
        </w:rPr>
        <w:t xml:space="preserve">עוד </w:t>
      </w:r>
      <w:bookmarkStart w:id="23936" w:name="_ETM_Q37_600710"/>
      <w:bookmarkEnd w:id="23936"/>
      <w:r>
        <w:rPr>
          <w:rtl/>
        </w:rPr>
        <w:t>טרוריסטים</w:t>
      </w:r>
      <w:r>
        <w:rPr>
          <w:rFonts w:hint="cs"/>
          <w:rtl/>
        </w:rPr>
        <w:t>,</w:t>
      </w:r>
      <w:r>
        <w:rPr>
          <w:rtl/>
        </w:rPr>
        <w:t xml:space="preserve"> </w:t>
      </w:r>
      <w:bookmarkStart w:id="23937" w:name="_ETM_Q37_601740"/>
      <w:bookmarkEnd w:id="23937"/>
      <w:r>
        <w:rPr>
          <w:rtl/>
        </w:rPr>
        <w:t xml:space="preserve">עוד </w:t>
      </w:r>
      <w:bookmarkStart w:id="23938" w:name="_ETM_Q37_602009"/>
      <w:bookmarkEnd w:id="23938"/>
      <w:r>
        <w:rPr>
          <w:rtl/>
        </w:rPr>
        <w:t>רו</w:t>
      </w:r>
      <w:r>
        <w:rPr>
          <w:rFonts w:hint="cs"/>
          <w:rtl/>
        </w:rPr>
        <w:t xml:space="preserve">ע, עוד </w:t>
      </w:r>
      <w:bookmarkStart w:id="23939" w:name="_ETM_Q37_602700"/>
      <w:bookmarkStart w:id="23940" w:name="_ETM_Q37_603179"/>
      <w:bookmarkEnd w:id="23939"/>
      <w:bookmarkEnd w:id="23940"/>
      <w:r>
        <w:rPr>
          <w:rFonts w:hint="cs"/>
          <w:rtl/>
        </w:rPr>
        <w:t>אי-</w:t>
      </w:r>
      <w:r>
        <w:rPr>
          <w:rtl/>
        </w:rPr>
        <w:t xml:space="preserve">הכרה </w:t>
      </w:r>
      <w:bookmarkStart w:id="23941" w:name="_ETM_Q37_603960"/>
      <w:bookmarkEnd w:id="23941"/>
      <w:r>
        <w:rPr>
          <w:rtl/>
        </w:rPr>
        <w:t xml:space="preserve">בזכות </w:t>
      </w:r>
      <w:bookmarkStart w:id="23942" w:name="_ETM_Q37_604529"/>
      <w:bookmarkEnd w:id="23942"/>
      <w:r>
        <w:rPr>
          <w:rtl/>
        </w:rPr>
        <w:t xml:space="preserve">קיומנו </w:t>
      </w:r>
      <w:bookmarkStart w:id="23943" w:name="_ETM_Q37_605039"/>
      <w:bookmarkEnd w:id="23943"/>
      <w:r>
        <w:rPr>
          <w:rtl/>
        </w:rPr>
        <w:t>כאן</w:t>
      </w:r>
      <w:r>
        <w:rPr>
          <w:rFonts w:hint="cs"/>
          <w:rtl/>
        </w:rPr>
        <w:t>,</w:t>
      </w:r>
      <w:r>
        <w:rPr>
          <w:rtl/>
        </w:rPr>
        <w:t xml:space="preserve"> </w:t>
      </w:r>
      <w:bookmarkStart w:id="23944" w:name="_ETM_Q37_605520"/>
      <w:bookmarkEnd w:id="23944"/>
      <w:r>
        <w:rPr>
          <w:rtl/>
        </w:rPr>
        <w:t xml:space="preserve">ועם </w:t>
      </w:r>
      <w:bookmarkStart w:id="23945" w:name="_ETM_Q37_605789"/>
      <w:bookmarkEnd w:id="23945"/>
      <w:r>
        <w:rPr>
          <w:rtl/>
        </w:rPr>
        <w:t xml:space="preserve">זה </w:t>
      </w:r>
      <w:bookmarkStart w:id="23946" w:name="_ETM_Q37_605909"/>
      <w:bookmarkEnd w:id="23946"/>
      <w:r>
        <w:rPr>
          <w:rtl/>
        </w:rPr>
        <w:t xml:space="preserve">אנחנו </w:t>
      </w:r>
      <w:bookmarkStart w:id="23947" w:name="_ETM_Q37_606149"/>
      <w:bookmarkEnd w:id="23947"/>
      <w:r>
        <w:rPr>
          <w:rtl/>
        </w:rPr>
        <w:t>נתמודד</w:t>
      </w:r>
      <w:r>
        <w:rPr>
          <w:rFonts w:hint="cs"/>
          <w:rtl/>
        </w:rPr>
        <w:t>.</w:t>
      </w:r>
      <w:r>
        <w:rPr>
          <w:rtl/>
        </w:rPr>
        <w:t xml:space="preserve"> </w:t>
      </w:r>
      <w:bookmarkStart w:id="23948" w:name="_ETM_Q37_607520"/>
      <w:bookmarkStart w:id="23949" w:name="_ETM_Q37_607969"/>
      <w:bookmarkEnd w:id="23948"/>
      <w:bookmarkEnd w:id="23949"/>
      <w:r>
        <w:rPr>
          <w:rtl/>
        </w:rPr>
        <w:t xml:space="preserve">אותם </w:t>
      </w:r>
      <w:bookmarkStart w:id="23950" w:name="_ETM_Q37_608360"/>
      <w:bookmarkEnd w:id="23950"/>
      <w:r>
        <w:rPr>
          <w:rtl/>
        </w:rPr>
        <w:t>מאו</w:t>
      </w:r>
      <w:r>
        <w:rPr>
          <w:rFonts w:hint="cs"/>
          <w:rtl/>
        </w:rPr>
        <w:t xml:space="preserve">ת או </w:t>
      </w:r>
      <w:bookmarkStart w:id="23951" w:name="_ETM_Q37_609420"/>
      <w:bookmarkEnd w:id="23951"/>
      <w:r>
        <w:rPr>
          <w:rtl/>
        </w:rPr>
        <w:t xml:space="preserve">אלפים </w:t>
      </w:r>
      <w:bookmarkStart w:id="23952" w:name="_ETM_Q37_609930"/>
      <w:bookmarkEnd w:id="23952"/>
      <w:r>
        <w:rPr>
          <w:rtl/>
        </w:rPr>
        <w:t xml:space="preserve">בודדים </w:t>
      </w:r>
      <w:bookmarkStart w:id="23953" w:name="_ETM_Q37_610410"/>
      <w:bookmarkEnd w:id="23953"/>
      <w:r>
        <w:rPr>
          <w:rtl/>
        </w:rPr>
        <w:t xml:space="preserve">של </w:t>
      </w:r>
      <w:bookmarkStart w:id="23954" w:name="_ETM_Q37_611600"/>
      <w:bookmarkEnd w:id="23954"/>
      <w:r>
        <w:rPr>
          <w:rtl/>
        </w:rPr>
        <w:t>טרוריסטים</w:t>
      </w:r>
      <w:r>
        <w:rPr>
          <w:rFonts w:hint="cs"/>
          <w:rtl/>
        </w:rPr>
        <w:t xml:space="preserve"> </w:t>
      </w:r>
      <w:r>
        <w:rPr>
          <w:rFonts w:hint="eastAsia"/>
          <w:rtl/>
        </w:rPr>
        <w:t>–</w:t>
      </w:r>
      <w:r>
        <w:rPr>
          <w:rtl/>
        </w:rPr>
        <w:t xml:space="preserve"> </w:t>
      </w:r>
      <w:bookmarkStart w:id="23955" w:name="_ETM_Q37_614079"/>
      <w:bookmarkEnd w:id="23955"/>
      <w:r>
        <w:rPr>
          <w:rtl/>
        </w:rPr>
        <w:t xml:space="preserve">לא </w:t>
      </w:r>
      <w:bookmarkStart w:id="23956" w:name="_ETM_Q37_614260"/>
      <w:bookmarkEnd w:id="23956"/>
      <w:r>
        <w:rPr>
          <w:rtl/>
        </w:rPr>
        <w:t xml:space="preserve">רוצה </w:t>
      </w:r>
      <w:bookmarkStart w:id="23957" w:name="_ETM_Q37_614500"/>
      <w:bookmarkEnd w:id="23957"/>
      <w:r>
        <w:rPr>
          <w:rtl/>
        </w:rPr>
        <w:t xml:space="preserve">להגיד </w:t>
      </w:r>
      <w:bookmarkStart w:id="23958" w:name="_ETM_Q37_614799"/>
      <w:bookmarkEnd w:id="23958"/>
      <w:r>
        <w:rPr>
          <w:rtl/>
        </w:rPr>
        <w:t xml:space="preserve">לא </w:t>
      </w:r>
      <w:bookmarkStart w:id="23959" w:name="_ETM_Q37_614980"/>
      <w:bookmarkEnd w:id="23959"/>
      <w:r>
        <w:rPr>
          <w:rtl/>
        </w:rPr>
        <w:t xml:space="preserve">יעלו </w:t>
      </w:r>
      <w:bookmarkStart w:id="23960" w:name="_ETM_Q37_615189"/>
      <w:bookmarkEnd w:id="23960"/>
      <w:r>
        <w:rPr>
          <w:rtl/>
        </w:rPr>
        <w:t xml:space="preserve">ולא </w:t>
      </w:r>
      <w:bookmarkStart w:id="23961" w:name="_ETM_Q37_615400"/>
      <w:bookmarkEnd w:id="23961"/>
      <w:r>
        <w:rPr>
          <w:rtl/>
        </w:rPr>
        <w:t>יורידו</w:t>
      </w:r>
      <w:r>
        <w:rPr>
          <w:rFonts w:hint="cs"/>
          <w:rtl/>
        </w:rPr>
        <w:t>,</w:t>
      </w:r>
      <w:r>
        <w:rPr>
          <w:rtl/>
        </w:rPr>
        <w:t xml:space="preserve"> </w:t>
      </w:r>
      <w:bookmarkStart w:id="23962" w:name="_ETM_Q37_615909"/>
      <w:bookmarkEnd w:id="23962"/>
      <w:r>
        <w:rPr>
          <w:rtl/>
        </w:rPr>
        <w:t xml:space="preserve">אבל </w:t>
      </w:r>
      <w:bookmarkStart w:id="23963" w:name="_ETM_Q37_616150"/>
      <w:bookmarkEnd w:id="23963"/>
      <w:r>
        <w:rPr>
          <w:rtl/>
        </w:rPr>
        <w:t xml:space="preserve">הם </w:t>
      </w:r>
      <w:bookmarkStart w:id="23964" w:name="_ETM_Q37_616359"/>
      <w:bookmarkEnd w:id="23964"/>
      <w:r>
        <w:rPr>
          <w:rtl/>
        </w:rPr>
        <w:t xml:space="preserve">נבלעים </w:t>
      </w:r>
      <w:bookmarkStart w:id="23965" w:name="_ETM_Q37_616989"/>
      <w:bookmarkEnd w:id="23965"/>
      <w:r>
        <w:rPr>
          <w:rtl/>
        </w:rPr>
        <w:t xml:space="preserve">ברעש </w:t>
      </w:r>
      <w:bookmarkStart w:id="23966" w:name="_ETM_Q37_617349"/>
      <w:bookmarkEnd w:id="23966"/>
      <w:r>
        <w:rPr>
          <w:rtl/>
        </w:rPr>
        <w:t>הגדול</w:t>
      </w:r>
      <w:r>
        <w:rPr>
          <w:rFonts w:hint="cs"/>
          <w:rtl/>
        </w:rPr>
        <w:t>.</w:t>
      </w:r>
      <w:r>
        <w:rPr>
          <w:rtl/>
        </w:rPr>
        <w:t xml:space="preserve"> </w:t>
      </w:r>
      <w:bookmarkStart w:id="23967" w:name="_ETM_Q37_617739"/>
      <w:bookmarkEnd w:id="23967"/>
      <w:r>
        <w:rPr>
          <w:rtl/>
        </w:rPr>
        <w:t>אבל</w:t>
      </w:r>
      <w:bookmarkStart w:id="23968" w:name="_ETM_Q37_618590"/>
      <w:bookmarkEnd w:id="23968"/>
      <w:r>
        <w:rPr>
          <w:rtl/>
        </w:rPr>
        <w:t xml:space="preserve"> </w:t>
      </w:r>
      <w:bookmarkStart w:id="23969" w:name="_ETM_Q37_618859"/>
      <w:bookmarkStart w:id="23970" w:name="_ETM_Q37_619999"/>
      <w:bookmarkEnd w:id="23969"/>
      <w:bookmarkEnd w:id="23970"/>
      <w:r>
        <w:rPr>
          <w:rtl/>
        </w:rPr>
        <w:t xml:space="preserve">בשביל </w:t>
      </w:r>
      <w:bookmarkStart w:id="23971" w:name="_ETM_Q37_620269"/>
      <w:bookmarkEnd w:id="23971"/>
      <w:r>
        <w:rPr>
          <w:rtl/>
        </w:rPr>
        <w:t xml:space="preserve">היושר </w:t>
      </w:r>
      <w:bookmarkStart w:id="23972" w:name="_ETM_Q37_620659"/>
      <w:bookmarkEnd w:id="23972"/>
      <w:r>
        <w:rPr>
          <w:rtl/>
        </w:rPr>
        <w:t xml:space="preserve">האינטלקטואלי </w:t>
      </w:r>
      <w:bookmarkStart w:id="23973" w:name="_ETM_Q37_621889"/>
      <w:bookmarkEnd w:id="23973"/>
      <w:r>
        <w:rPr>
          <w:rtl/>
        </w:rPr>
        <w:t xml:space="preserve">אני </w:t>
      </w:r>
      <w:bookmarkStart w:id="23974" w:name="_ETM_Q37_622159"/>
      <w:bookmarkEnd w:id="23974"/>
      <w:r>
        <w:rPr>
          <w:rtl/>
        </w:rPr>
        <w:t xml:space="preserve">מקבל </w:t>
      </w:r>
      <w:bookmarkStart w:id="23975" w:name="_ETM_Q37_622730"/>
      <w:bookmarkEnd w:id="23975"/>
      <w:r>
        <w:rPr>
          <w:rtl/>
        </w:rPr>
        <w:t xml:space="preserve">את </w:t>
      </w:r>
      <w:bookmarkStart w:id="23976" w:name="_ETM_Q37_622909"/>
      <w:bookmarkEnd w:id="23976"/>
      <w:r>
        <w:rPr>
          <w:rtl/>
        </w:rPr>
        <w:t xml:space="preserve">האמירה </w:t>
      </w:r>
      <w:bookmarkStart w:id="23977" w:name="_ETM_Q37_623689"/>
      <w:bookmarkEnd w:id="23977"/>
      <w:r>
        <w:rPr>
          <w:rtl/>
        </w:rPr>
        <w:t xml:space="preserve">שאנחנו </w:t>
      </w:r>
      <w:bookmarkStart w:id="23978" w:name="_ETM_Q37_624170"/>
      <w:bookmarkEnd w:id="23978"/>
      <w:r>
        <w:rPr>
          <w:rtl/>
        </w:rPr>
        <w:t xml:space="preserve">מסכנים </w:t>
      </w:r>
      <w:bookmarkStart w:id="23979" w:name="_ETM_Q37_624620"/>
      <w:bookmarkEnd w:id="23979"/>
      <w:r>
        <w:rPr>
          <w:rtl/>
        </w:rPr>
        <w:t xml:space="preserve">את </w:t>
      </w:r>
      <w:bookmarkStart w:id="23980" w:name="_ETM_Q37_624739"/>
      <w:bookmarkEnd w:id="23980"/>
      <w:r>
        <w:rPr>
          <w:rtl/>
        </w:rPr>
        <w:t>עצמנו</w:t>
      </w:r>
      <w:r>
        <w:rPr>
          <w:rFonts w:hint="cs"/>
          <w:rtl/>
        </w:rPr>
        <w:t>,</w:t>
      </w:r>
      <w:r>
        <w:rPr>
          <w:rtl/>
        </w:rPr>
        <w:t xml:space="preserve"> </w:t>
      </w:r>
      <w:bookmarkStart w:id="23981" w:name="_ETM_Q37_625219"/>
      <w:bookmarkEnd w:id="23981"/>
      <w:r>
        <w:rPr>
          <w:rtl/>
        </w:rPr>
        <w:t xml:space="preserve">לוקחים </w:t>
      </w:r>
      <w:bookmarkStart w:id="23982" w:name="_ETM_Q37_625609"/>
      <w:bookmarkEnd w:id="23982"/>
      <w:r>
        <w:rPr>
          <w:rtl/>
        </w:rPr>
        <w:t xml:space="preserve">על </w:t>
      </w:r>
      <w:bookmarkStart w:id="23983" w:name="_ETM_Q37_625730"/>
      <w:bookmarkEnd w:id="23983"/>
      <w:r>
        <w:rPr>
          <w:rtl/>
        </w:rPr>
        <w:t xml:space="preserve">עצמנו </w:t>
      </w:r>
      <w:bookmarkStart w:id="23984" w:name="_ETM_Q37_626060"/>
      <w:bookmarkEnd w:id="23984"/>
      <w:r>
        <w:rPr>
          <w:rtl/>
        </w:rPr>
        <w:t>סיכון</w:t>
      </w:r>
      <w:r>
        <w:rPr>
          <w:rFonts w:hint="cs"/>
          <w:rtl/>
        </w:rPr>
        <w:t>,</w:t>
      </w:r>
      <w:r>
        <w:rPr>
          <w:rtl/>
        </w:rPr>
        <w:t xml:space="preserve"> </w:t>
      </w:r>
      <w:bookmarkStart w:id="23985" w:name="_ETM_Q37_627000"/>
      <w:bookmarkEnd w:id="23985"/>
      <w:r>
        <w:rPr>
          <w:rtl/>
        </w:rPr>
        <w:t xml:space="preserve">כפי </w:t>
      </w:r>
      <w:bookmarkStart w:id="23986" w:name="_ETM_Q37_627210"/>
      <w:bookmarkEnd w:id="23986"/>
      <w:r>
        <w:rPr>
          <w:rtl/>
        </w:rPr>
        <w:t xml:space="preserve">שלוקחים </w:t>
      </w:r>
      <w:bookmarkStart w:id="23987" w:name="_ETM_Q37_627690"/>
      <w:bookmarkEnd w:id="23987"/>
      <w:r>
        <w:rPr>
          <w:rtl/>
        </w:rPr>
        <w:t xml:space="preserve">על </w:t>
      </w:r>
      <w:bookmarkStart w:id="23988" w:name="_ETM_Q37_627780"/>
      <w:bookmarkEnd w:id="23988"/>
      <w:r>
        <w:rPr>
          <w:rtl/>
        </w:rPr>
        <w:t xml:space="preserve">עצמנו </w:t>
      </w:r>
      <w:bookmarkStart w:id="23989" w:name="_ETM_Q37_628140"/>
      <w:bookmarkEnd w:id="23989"/>
      <w:r>
        <w:rPr>
          <w:rtl/>
        </w:rPr>
        <w:t xml:space="preserve">סיכון </w:t>
      </w:r>
      <w:bookmarkStart w:id="23990" w:name="_ETM_Q37_628950"/>
      <w:bookmarkEnd w:id="23990"/>
      <w:r>
        <w:rPr>
          <w:rtl/>
        </w:rPr>
        <w:t xml:space="preserve">בעצירת </w:t>
      </w:r>
      <w:bookmarkStart w:id="23991" w:name="_ETM_Q37_630270"/>
      <w:bookmarkEnd w:id="23991"/>
      <w:r>
        <w:rPr>
          <w:rtl/>
        </w:rPr>
        <w:t>הלוחמה</w:t>
      </w:r>
      <w:r>
        <w:rPr>
          <w:rFonts w:hint="cs"/>
          <w:rtl/>
        </w:rPr>
        <w:t>,</w:t>
      </w:r>
      <w:r>
        <w:rPr>
          <w:rtl/>
        </w:rPr>
        <w:t xml:space="preserve"> </w:t>
      </w:r>
      <w:bookmarkStart w:id="23992" w:name="_ETM_Q37_631590"/>
      <w:bookmarkEnd w:id="23992"/>
      <w:r>
        <w:rPr>
          <w:rtl/>
        </w:rPr>
        <w:t xml:space="preserve">כפי </w:t>
      </w:r>
      <w:bookmarkStart w:id="23993" w:name="_ETM_Q37_631800"/>
      <w:bookmarkEnd w:id="23993"/>
      <w:r>
        <w:rPr>
          <w:rtl/>
        </w:rPr>
        <w:t>ש</w:t>
      </w:r>
      <w:bookmarkStart w:id="23994" w:name="_ETM_Q37_631980"/>
      <w:bookmarkEnd w:id="23994"/>
      <w:r>
        <w:rPr>
          <w:rtl/>
        </w:rPr>
        <w:t xml:space="preserve">לוקחים </w:t>
      </w:r>
      <w:bookmarkStart w:id="23995" w:name="_ETM_Q37_632310"/>
      <w:bookmarkEnd w:id="23995"/>
      <w:r>
        <w:rPr>
          <w:rtl/>
        </w:rPr>
        <w:t xml:space="preserve">סיכון </w:t>
      </w:r>
      <w:bookmarkStart w:id="23996" w:name="_ETM_Q37_633090"/>
      <w:bookmarkEnd w:id="23996"/>
      <w:r>
        <w:rPr>
          <w:rtl/>
        </w:rPr>
        <w:t xml:space="preserve">בשיפור </w:t>
      </w:r>
      <w:bookmarkStart w:id="23997" w:name="_ETM_Q37_634620"/>
      <w:bookmarkEnd w:id="23997"/>
      <w:r>
        <w:rPr>
          <w:rtl/>
        </w:rPr>
        <w:t xml:space="preserve">עמדות </w:t>
      </w:r>
      <w:bookmarkStart w:id="23998" w:name="_ETM_Q37_635040"/>
      <w:bookmarkEnd w:id="23998"/>
      <w:r>
        <w:rPr>
          <w:rtl/>
        </w:rPr>
        <w:t>לאחור</w:t>
      </w:r>
      <w:r>
        <w:rPr>
          <w:rFonts w:hint="cs"/>
          <w:rtl/>
        </w:rPr>
        <w:t>,</w:t>
      </w:r>
      <w:r>
        <w:rPr>
          <w:rtl/>
        </w:rPr>
        <w:t xml:space="preserve"> </w:t>
      </w:r>
      <w:bookmarkStart w:id="23999" w:name="_ETM_Q37_635459"/>
      <w:bookmarkEnd w:id="23999"/>
      <w:r>
        <w:rPr>
          <w:rtl/>
        </w:rPr>
        <w:t xml:space="preserve">כמו </w:t>
      </w:r>
      <w:bookmarkStart w:id="24000" w:name="_ETM_Q37_635670"/>
      <w:bookmarkEnd w:id="24000"/>
      <w:r>
        <w:rPr>
          <w:rtl/>
        </w:rPr>
        <w:t xml:space="preserve">שפעם </w:t>
      </w:r>
      <w:bookmarkStart w:id="24001" w:name="_ETM_Q37_636450"/>
      <w:bookmarkEnd w:id="24001"/>
      <w:r>
        <w:rPr>
          <w:rtl/>
        </w:rPr>
        <w:t xml:space="preserve">נהגנו </w:t>
      </w:r>
      <w:bookmarkStart w:id="24002" w:name="_ETM_Q37_636780"/>
      <w:bookmarkEnd w:id="24002"/>
      <w:r>
        <w:rPr>
          <w:rtl/>
        </w:rPr>
        <w:t xml:space="preserve">לומר </w:t>
      </w:r>
      <w:bookmarkStart w:id="24003" w:name="_ETM_Q37_637140"/>
      <w:bookmarkEnd w:id="24003"/>
      <w:r>
        <w:rPr>
          <w:rtl/>
        </w:rPr>
        <w:t>בחיוך</w:t>
      </w:r>
      <w:r>
        <w:rPr>
          <w:rFonts w:hint="cs"/>
          <w:rtl/>
        </w:rPr>
        <w:t>.</w:t>
      </w:r>
      <w:r>
        <w:rPr>
          <w:rtl/>
        </w:rPr>
        <w:t xml:space="preserve"> </w:t>
      </w:r>
      <w:bookmarkStart w:id="24004" w:name="_ETM_Q37_639240"/>
      <w:bookmarkEnd w:id="24004"/>
      <w:r>
        <w:rPr>
          <w:rFonts w:hint="cs"/>
          <w:rtl/>
        </w:rPr>
        <w:t>א</w:t>
      </w:r>
      <w:r>
        <w:rPr>
          <w:rtl/>
        </w:rPr>
        <w:t xml:space="preserve">לו </w:t>
      </w:r>
      <w:bookmarkStart w:id="24005" w:name="_ETM_Q37_639540"/>
      <w:bookmarkEnd w:id="24005"/>
      <w:r>
        <w:rPr>
          <w:rtl/>
        </w:rPr>
        <w:t xml:space="preserve">מחירים </w:t>
      </w:r>
      <w:bookmarkStart w:id="24006" w:name="_ETM_Q37_639930"/>
      <w:bookmarkEnd w:id="24006"/>
      <w:r>
        <w:rPr>
          <w:rtl/>
        </w:rPr>
        <w:t xml:space="preserve">שאנחנו </w:t>
      </w:r>
      <w:bookmarkStart w:id="24007" w:name="_ETM_Q37_640920"/>
      <w:bookmarkEnd w:id="24007"/>
      <w:r>
        <w:rPr>
          <w:rtl/>
        </w:rPr>
        <w:t xml:space="preserve">מוכנים </w:t>
      </w:r>
      <w:bookmarkStart w:id="24008" w:name="_ETM_Q37_641340"/>
      <w:bookmarkEnd w:id="24008"/>
      <w:r>
        <w:rPr>
          <w:rtl/>
        </w:rPr>
        <w:t xml:space="preserve">לקחת </w:t>
      </w:r>
      <w:bookmarkStart w:id="24009" w:name="_ETM_Q37_641700"/>
      <w:bookmarkEnd w:id="24009"/>
      <w:r>
        <w:rPr>
          <w:rtl/>
        </w:rPr>
        <w:t xml:space="preserve">על </w:t>
      </w:r>
      <w:bookmarkStart w:id="24010" w:name="_ETM_Q37_641790"/>
      <w:bookmarkEnd w:id="24010"/>
      <w:r>
        <w:rPr>
          <w:rtl/>
        </w:rPr>
        <w:t>עצמנו</w:t>
      </w:r>
      <w:r>
        <w:rPr>
          <w:rFonts w:hint="cs"/>
          <w:rtl/>
        </w:rPr>
        <w:t>.</w:t>
      </w:r>
      <w:r>
        <w:rPr>
          <w:rtl/>
        </w:rPr>
        <w:t xml:space="preserve"> </w:t>
      </w:r>
      <w:bookmarkStart w:id="24011" w:name="_ETM_Q37_642480"/>
      <w:bookmarkEnd w:id="24011"/>
      <w:r>
        <w:rPr>
          <w:rtl/>
        </w:rPr>
        <w:t xml:space="preserve">במקרה </w:t>
      </w:r>
      <w:bookmarkStart w:id="24012" w:name="_ETM_Q37_643770"/>
      <w:bookmarkEnd w:id="24012"/>
      <w:r>
        <w:rPr>
          <w:rtl/>
        </w:rPr>
        <w:t xml:space="preserve">יש </w:t>
      </w:r>
      <w:bookmarkStart w:id="24013" w:name="_ETM_Q37_643980"/>
      <w:bookmarkEnd w:id="24013"/>
      <w:r>
        <w:rPr>
          <w:rtl/>
        </w:rPr>
        <w:t xml:space="preserve">לי </w:t>
      </w:r>
      <w:bookmarkStart w:id="24014" w:name="_ETM_Q37_644070"/>
      <w:bookmarkStart w:id="24015" w:name="_ETM_Q37_644190"/>
      <w:bookmarkStart w:id="24016" w:name="_ETM_Q37_644715"/>
      <w:bookmarkEnd w:id="24014"/>
      <w:bookmarkEnd w:id="24015"/>
      <w:bookmarkEnd w:id="24016"/>
      <w:r>
        <w:rPr>
          <w:rtl/>
        </w:rPr>
        <w:t xml:space="preserve">את </w:t>
      </w:r>
      <w:bookmarkStart w:id="24017" w:name="_ETM_Q37_645270"/>
      <w:bookmarkEnd w:id="24017"/>
      <w:r>
        <w:rPr>
          <w:rtl/>
        </w:rPr>
        <w:t xml:space="preserve">האפשרות </w:t>
      </w:r>
      <w:bookmarkStart w:id="24018" w:name="_ETM_Q37_645930"/>
      <w:bookmarkEnd w:id="24018"/>
      <w:r>
        <w:rPr>
          <w:rtl/>
        </w:rPr>
        <w:t xml:space="preserve">לומר </w:t>
      </w:r>
      <w:bookmarkStart w:id="24019" w:name="_ETM_Q37_646230"/>
      <w:bookmarkEnd w:id="24019"/>
      <w:r>
        <w:rPr>
          <w:rtl/>
        </w:rPr>
        <w:t xml:space="preserve">את </w:t>
      </w:r>
      <w:bookmarkStart w:id="24020" w:name="_ETM_Q37_646320"/>
      <w:bookmarkEnd w:id="24020"/>
      <w:r>
        <w:rPr>
          <w:rtl/>
        </w:rPr>
        <w:t xml:space="preserve">זה </w:t>
      </w:r>
      <w:bookmarkStart w:id="24021" w:name="_ETM_Q37_646410"/>
      <w:bookmarkEnd w:id="24021"/>
      <w:r>
        <w:rPr>
          <w:rtl/>
        </w:rPr>
        <w:t xml:space="preserve">גם </w:t>
      </w:r>
      <w:bookmarkStart w:id="24022" w:name="_ETM_Q37_646590"/>
      <w:bookmarkEnd w:id="24022"/>
      <w:r>
        <w:rPr>
          <w:rtl/>
        </w:rPr>
        <w:t xml:space="preserve">בתור </w:t>
      </w:r>
      <w:bookmarkStart w:id="24023" w:name="_ETM_Q37_646890"/>
      <w:bookmarkEnd w:id="24023"/>
      <w:r>
        <w:rPr>
          <w:rtl/>
        </w:rPr>
        <w:t xml:space="preserve">מי </w:t>
      </w:r>
      <w:bookmarkStart w:id="24024" w:name="_ETM_Q37_647040"/>
      <w:bookmarkEnd w:id="24024"/>
      <w:r>
        <w:rPr>
          <w:rtl/>
        </w:rPr>
        <w:t xml:space="preserve">שבאופן </w:t>
      </w:r>
      <w:bookmarkStart w:id="24025" w:name="_ETM_Q37_647910"/>
      <w:bookmarkEnd w:id="24025"/>
      <w:r>
        <w:rPr>
          <w:rtl/>
        </w:rPr>
        <w:t xml:space="preserve">אישי </w:t>
      </w:r>
      <w:bookmarkStart w:id="24026" w:name="_ETM_Q37_648270"/>
      <w:bookmarkEnd w:id="24026"/>
      <w:r>
        <w:rPr>
          <w:rtl/>
        </w:rPr>
        <w:t>הוא</w:t>
      </w:r>
      <w:r>
        <w:rPr>
          <w:rFonts w:hint="cs"/>
          <w:rtl/>
        </w:rPr>
        <w:t>,</w:t>
      </w:r>
      <w:bookmarkStart w:id="24027" w:name="_ETM_Q37_648420"/>
      <w:bookmarkEnd w:id="24027"/>
      <w:r>
        <w:rPr>
          <w:rFonts w:hint="cs"/>
          <w:rtl/>
        </w:rPr>
        <w:t xml:space="preserve"> </w:t>
      </w:r>
      <w:r>
        <w:rPr>
          <w:rtl/>
        </w:rPr>
        <w:t>משפחתו</w:t>
      </w:r>
      <w:r>
        <w:rPr>
          <w:rFonts w:hint="cs"/>
          <w:rtl/>
        </w:rPr>
        <w:t>,</w:t>
      </w:r>
      <w:r>
        <w:rPr>
          <w:rtl/>
        </w:rPr>
        <w:t xml:space="preserve"> </w:t>
      </w:r>
      <w:bookmarkStart w:id="24028" w:name="_ETM_Q37_649020"/>
      <w:bookmarkEnd w:id="24028"/>
      <w:r>
        <w:rPr>
          <w:rtl/>
        </w:rPr>
        <w:t>חבר</w:t>
      </w:r>
      <w:r>
        <w:rPr>
          <w:rFonts w:hint="cs"/>
          <w:rtl/>
        </w:rPr>
        <w:t>יו,</w:t>
      </w:r>
      <w:r>
        <w:rPr>
          <w:rtl/>
        </w:rPr>
        <w:t xml:space="preserve"> </w:t>
      </w:r>
      <w:bookmarkStart w:id="24029" w:name="_ETM_Q37_649500"/>
      <w:bookmarkEnd w:id="24029"/>
      <w:r>
        <w:rPr>
          <w:rtl/>
        </w:rPr>
        <w:t>שכנ</w:t>
      </w:r>
      <w:r>
        <w:rPr>
          <w:rFonts w:hint="cs"/>
          <w:rtl/>
        </w:rPr>
        <w:t>יו</w:t>
      </w:r>
      <w:r>
        <w:rPr>
          <w:rtl/>
        </w:rPr>
        <w:t xml:space="preserve"> </w:t>
      </w:r>
      <w:bookmarkStart w:id="24030" w:name="_ETM_Q37_649920"/>
      <w:bookmarkEnd w:id="24030"/>
      <w:r>
        <w:rPr>
          <w:rtl/>
        </w:rPr>
        <w:t>ושותפ</w:t>
      </w:r>
      <w:r>
        <w:rPr>
          <w:rFonts w:hint="cs"/>
          <w:rtl/>
        </w:rPr>
        <w:t>יו</w:t>
      </w:r>
      <w:r>
        <w:rPr>
          <w:rtl/>
        </w:rPr>
        <w:t xml:space="preserve"> </w:t>
      </w:r>
      <w:bookmarkStart w:id="24031" w:name="_ETM_Q37_651120"/>
      <w:bookmarkEnd w:id="24031"/>
      <w:r>
        <w:rPr>
          <w:rtl/>
        </w:rPr>
        <w:t xml:space="preserve">מסתכנים </w:t>
      </w:r>
      <w:bookmarkStart w:id="24032" w:name="_ETM_Q37_651779"/>
      <w:bookmarkEnd w:id="24032"/>
      <w:r>
        <w:rPr>
          <w:rtl/>
        </w:rPr>
        <w:t xml:space="preserve">יחד </w:t>
      </w:r>
      <w:bookmarkStart w:id="24033" w:name="_ETM_Q37_652139"/>
      <w:bookmarkEnd w:id="24033"/>
      <w:r>
        <w:rPr>
          <w:rtl/>
        </w:rPr>
        <w:t>עימו</w:t>
      </w:r>
      <w:r>
        <w:rPr>
          <w:rFonts w:hint="cs"/>
          <w:rtl/>
        </w:rPr>
        <w:t>,</w:t>
      </w:r>
      <w:r>
        <w:rPr>
          <w:rtl/>
        </w:rPr>
        <w:t xml:space="preserve"> </w:t>
      </w:r>
      <w:bookmarkStart w:id="24034" w:name="_ETM_Q37_652409"/>
      <w:bookmarkEnd w:id="24034"/>
      <w:r>
        <w:rPr>
          <w:rtl/>
        </w:rPr>
        <w:t xml:space="preserve">יחד </w:t>
      </w:r>
      <w:bookmarkStart w:id="24035" w:name="_ETM_Q37_652680"/>
      <w:bookmarkEnd w:id="24035"/>
      <w:r>
        <w:rPr>
          <w:rtl/>
        </w:rPr>
        <w:t xml:space="preserve">עם </w:t>
      </w:r>
      <w:bookmarkStart w:id="24036" w:name="_ETM_Q37_652769"/>
      <w:bookmarkEnd w:id="24036"/>
      <w:r>
        <w:rPr>
          <w:rtl/>
        </w:rPr>
        <w:t xml:space="preserve">כל </w:t>
      </w:r>
      <w:bookmarkStart w:id="24037" w:name="_ETM_Q37_652949"/>
      <w:bookmarkEnd w:id="24037"/>
      <w:r>
        <w:rPr>
          <w:rtl/>
        </w:rPr>
        <w:t xml:space="preserve">מדינת </w:t>
      </w:r>
      <w:bookmarkStart w:id="24038" w:name="_ETM_Q37_653400"/>
      <w:bookmarkEnd w:id="24038"/>
      <w:r>
        <w:rPr>
          <w:rtl/>
        </w:rPr>
        <w:t>ישראל</w:t>
      </w:r>
      <w:r>
        <w:rPr>
          <w:rFonts w:hint="cs"/>
          <w:rtl/>
        </w:rPr>
        <w:t>,</w:t>
      </w:r>
      <w:r>
        <w:rPr>
          <w:rtl/>
        </w:rPr>
        <w:t xml:space="preserve"> </w:t>
      </w:r>
      <w:bookmarkStart w:id="24039" w:name="_ETM_Q37_654329"/>
      <w:bookmarkEnd w:id="24039"/>
      <w:r>
        <w:rPr>
          <w:rtl/>
        </w:rPr>
        <w:t xml:space="preserve">אבל </w:t>
      </w:r>
      <w:bookmarkStart w:id="24040" w:name="_ETM_Q37_654569"/>
      <w:bookmarkEnd w:id="24040"/>
      <w:r>
        <w:rPr>
          <w:rtl/>
        </w:rPr>
        <w:t xml:space="preserve">זה </w:t>
      </w:r>
      <w:bookmarkStart w:id="24041" w:name="_ETM_Q37_654659"/>
      <w:bookmarkStart w:id="24042" w:name="_ETM_Q37_654749"/>
      <w:bookmarkEnd w:id="24041"/>
      <w:bookmarkEnd w:id="24042"/>
      <w:r>
        <w:rPr>
          <w:rtl/>
        </w:rPr>
        <w:t xml:space="preserve">נכון </w:t>
      </w:r>
      <w:bookmarkStart w:id="24043" w:name="_ETM_Q37_655829"/>
      <w:bookmarkEnd w:id="24043"/>
      <w:r>
        <w:rPr>
          <w:rtl/>
        </w:rPr>
        <w:t xml:space="preserve">בלי </w:t>
      </w:r>
      <w:bookmarkStart w:id="24044" w:name="_ETM_Q37_656189"/>
      <w:bookmarkEnd w:id="24044"/>
      <w:r>
        <w:rPr>
          <w:rtl/>
        </w:rPr>
        <w:t>קשר</w:t>
      </w:r>
      <w:r>
        <w:rPr>
          <w:rFonts w:hint="cs"/>
          <w:rtl/>
        </w:rPr>
        <w:t>.</w:t>
      </w:r>
      <w:r>
        <w:rPr>
          <w:rtl/>
        </w:rPr>
        <w:t xml:space="preserve"> </w:t>
      </w:r>
      <w:bookmarkStart w:id="24045" w:name="_ETM_Q37_656909"/>
      <w:bookmarkEnd w:id="24045"/>
    </w:p>
    <w:p w:rsidR="005930C5" w:rsidRDefault="005930C5" w:rsidP="000376AD">
      <w:pPr>
        <w:rPr>
          <w:rtl/>
        </w:rPr>
      </w:pPr>
    </w:p>
    <w:p w:rsidR="005930C5" w:rsidRDefault="005930C5" w:rsidP="000376AD">
      <w:pPr>
        <w:rPr>
          <w:rtl/>
        </w:rPr>
      </w:pPr>
      <w:bookmarkStart w:id="24046" w:name="_ETM_Q37_660000"/>
      <w:bookmarkEnd w:id="24046"/>
      <w:r>
        <w:rPr>
          <w:rtl/>
        </w:rPr>
        <w:t xml:space="preserve">אני </w:t>
      </w:r>
      <w:bookmarkStart w:id="24047" w:name="_ETM_Q37_657150"/>
      <w:bookmarkEnd w:id="24047"/>
      <w:r>
        <w:rPr>
          <w:rtl/>
        </w:rPr>
        <w:t xml:space="preserve">רוצה </w:t>
      </w:r>
      <w:bookmarkStart w:id="24048" w:name="_ETM_Q37_657870"/>
      <w:bookmarkEnd w:id="24048"/>
      <w:r>
        <w:rPr>
          <w:rtl/>
        </w:rPr>
        <w:t xml:space="preserve">לחדד </w:t>
      </w:r>
      <w:bookmarkStart w:id="24049" w:name="_ETM_Q37_659070"/>
      <w:bookmarkEnd w:id="24049"/>
      <w:r>
        <w:rPr>
          <w:rtl/>
        </w:rPr>
        <w:t>שוב</w:t>
      </w:r>
      <w:r>
        <w:rPr>
          <w:rFonts w:hint="cs"/>
          <w:rtl/>
        </w:rPr>
        <w:t>,</w:t>
      </w:r>
      <w:r>
        <w:rPr>
          <w:rtl/>
        </w:rPr>
        <w:t xml:space="preserve"> </w:t>
      </w:r>
      <w:bookmarkStart w:id="24050" w:name="_ETM_Q37_659910"/>
      <w:bookmarkEnd w:id="24050"/>
      <w:r>
        <w:rPr>
          <w:rtl/>
        </w:rPr>
        <w:t xml:space="preserve">אדוני </w:t>
      </w:r>
      <w:bookmarkStart w:id="24051" w:name="_ETM_Q37_660240"/>
      <w:bookmarkEnd w:id="24051"/>
      <w:r>
        <w:rPr>
          <w:rtl/>
        </w:rPr>
        <w:t>היושב-ראש</w:t>
      </w:r>
      <w:r>
        <w:rPr>
          <w:rFonts w:hint="cs"/>
          <w:rtl/>
        </w:rPr>
        <w:t>,</w:t>
      </w:r>
      <w:r>
        <w:rPr>
          <w:rtl/>
        </w:rPr>
        <w:t xml:space="preserve"> </w:t>
      </w:r>
      <w:bookmarkStart w:id="24052" w:name="_ETM_Q37_660720"/>
      <w:bookmarkEnd w:id="24052"/>
      <w:r>
        <w:rPr>
          <w:rtl/>
        </w:rPr>
        <w:t xml:space="preserve">כנסת </w:t>
      </w:r>
      <w:bookmarkStart w:id="24053" w:name="_ETM_Q37_661080"/>
      <w:bookmarkEnd w:id="24053"/>
      <w:r>
        <w:rPr>
          <w:rtl/>
        </w:rPr>
        <w:t>נכבדה</w:t>
      </w:r>
      <w:r>
        <w:rPr>
          <w:rFonts w:hint="cs"/>
          <w:rtl/>
        </w:rPr>
        <w:t>,</w:t>
      </w:r>
      <w:r>
        <w:rPr>
          <w:rtl/>
        </w:rPr>
        <w:t xml:space="preserve"> </w:t>
      </w:r>
      <w:bookmarkStart w:id="24054" w:name="_ETM_Q37_661860"/>
      <w:bookmarkEnd w:id="24054"/>
      <w:r>
        <w:rPr>
          <w:rtl/>
        </w:rPr>
        <w:t xml:space="preserve">את </w:t>
      </w:r>
      <w:bookmarkStart w:id="24055" w:name="_ETM_Q37_662040"/>
      <w:bookmarkEnd w:id="24055"/>
      <w:r>
        <w:rPr>
          <w:rtl/>
        </w:rPr>
        <w:t xml:space="preserve">ההבדל </w:t>
      </w:r>
      <w:bookmarkStart w:id="24056" w:name="_ETM_Q37_662400"/>
      <w:bookmarkEnd w:id="24056"/>
      <w:r>
        <w:rPr>
          <w:rtl/>
        </w:rPr>
        <w:t xml:space="preserve">דווקא </w:t>
      </w:r>
      <w:bookmarkStart w:id="24057" w:name="_ETM_Q37_662700"/>
      <w:bookmarkEnd w:id="24057"/>
      <w:r>
        <w:rPr>
          <w:rtl/>
        </w:rPr>
        <w:t xml:space="preserve">בהיבט </w:t>
      </w:r>
      <w:bookmarkStart w:id="24058" w:name="_ETM_Q37_663120"/>
      <w:bookmarkEnd w:id="24058"/>
      <w:r>
        <w:rPr>
          <w:rtl/>
        </w:rPr>
        <w:t>המוסרי</w:t>
      </w:r>
      <w:r>
        <w:rPr>
          <w:rFonts w:hint="cs"/>
          <w:rtl/>
        </w:rPr>
        <w:t>.</w:t>
      </w:r>
      <w:r>
        <w:rPr>
          <w:rtl/>
        </w:rPr>
        <w:t xml:space="preserve"> </w:t>
      </w:r>
      <w:bookmarkStart w:id="24059" w:name="_ETM_Q37_664590"/>
      <w:bookmarkEnd w:id="24059"/>
      <w:r>
        <w:rPr>
          <w:rtl/>
        </w:rPr>
        <w:t xml:space="preserve">ההבדל </w:t>
      </w:r>
      <w:bookmarkStart w:id="24060" w:name="_ETM_Q37_664950"/>
      <w:bookmarkEnd w:id="24060"/>
      <w:r>
        <w:rPr>
          <w:rtl/>
        </w:rPr>
        <w:t xml:space="preserve">הגדול </w:t>
      </w:r>
      <w:bookmarkStart w:id="24061" w:name="_ETM_Q37_666099"/>
      <w:bookmarkEnd w:id="24061"/>
      <w:r>
        <w:rPr>
          <w:rtl/>
        </w:rPr>
        <w:t>ב</w:t>
      </w:r>
      <w:r>
        <w:rPr>
          <w:rFonts w:hint="cs"/>
          <w:rtl/>
        </w:rPr>
        <w:t>י</w:t>
      </w:r>
      <w:r>
        <w:rPr>
          <w:rtl/>
        </w:rPr>
        <w:t xml:space="preserve">ן </w:t>
      </w:r>
      <w:bookmarkStart w:id="24062" w:name="_ETM_Q37_667099"/>
      <w:bookmarkEnd w:id="24062"/>
      <w:r>
        <w:rPr>
          <w:rtl/>
        </w:rPr>
        <w:t xml:space="preserve">אותם </w:t>
      </w:r>
      <w:bookmarkStart w:id="24063" w:name="_ETM_Q37_667760"/>
      <w:bookmarkEnd w:id="24063"/>
      <w:r>
        <w:rPr>
          <w:rtl/>
        </w:rPr>
        <w:t xml:space="preserve">59 </w:t>
      </w:r>
      <w:bookmarkStart w:id="24064" w:name="_ETM_Q37_669709"/>
      <w:bookmarkEnd w:id="24064"/>
      <w:r>
        <w:rPr>
          <w:rtl/>
        </w:rPr>
        <w:t xml:space="preserve">חטופים </w:t>
      </w:r>
      <w:bookmarkStart w:id="24065" w:name="_ETM_Q37_670310"/>
      <w:bookmarkEnd w:id="24065"/>
      <w:r>
        <w:rPr>
          <w:rtl/>
        </w:rPr>
        <w:t xml:space="preserve">וחטופות </w:t>
      </w:r>
      <w:bookmarkStart w:id="24066" w:name="_ETM_Q37_671420"/>
      <w:bookmarkEnd w:id="24066"/>
      <w:r>
        <w:rPr>
          <w:rtl/>
        </w:rPr>
        <w:t xml:space="preserve">לבין </w:t>
      </w:r>
      <w:bookmarkStart w:id="24067" w:name="_ETM_Q37_671840"/>
      <w:bookmarkEnd w:id="24067"/>
      <w:r>
        <w:rPr>
          <w:rtl/>
        </w:rPr>
        <w:t xml:space="preserve">האיום </w:t>
      </w:r>
      <w:bookmarkStart w:id="24068" w:name="_ETM_Q37_672200"/>
      <w:bookmarkEnd w:id="24068"/>
      <w:r>
        <w:rPr>
          <w:rtl/>
        </w:rPr>
        <w:t>הפוטנציאלי</w:t>
      </w:r>
      <w:r>
        <w:rPr>
          <w:rFonts w:hint="cs"/>
          <w:rtl/>
        </w:rPr>
        <w:t xml:space="preserve"> הוא</w:t>
      </w:r>
      <w:r>
        <w:rPr>
          <w:rtl/>
        </w:rPr>
        <w:t xml:space="preserve"> </w:t>
      </w:r>
      <w:bookmarkStart w:id="24069" w:name="_ETM_Q37_674959"/>
      <w:bookmarkEnd w:id="24069"/>
      <w:r>
        <w:rPr>
          <w:rtl/>
        </w:rPr>
        <w:t xml:space="preserve">כמובן </w:t>
      </w:r>
      <w:bookmarkStart w:id="24070" w:name="_ETM_Q37_675470"/>
      <w:bookmarkEnd w:id="24070"/>
      <w:r>
        <w:rPr>
          <w:rtl/>
        </w:rPr>
        <w:t xml:space="preserve">גם </w:t>
      </w:r>
      <w:bookmarkStart w:id="24071" w:name="_ETM_Q37_675739"/>
      <w:bookmarkEnd w:id="24071"/>
      <w:r>
        <w:rPr>
          <w:rtl/>
        </w:rPr>
        <w:t xml:space="preserve">בכך </w:t>
      </w:r>
      <w:bookmarkStart w:id="24072" w:name="_ETM_Q37_676580"/>
      <w:bookmarkEnd w:id="24072"/>
      <w:r>
        <w:rPr>
          <w:rtl/>
        </w:rPr>
        <w:t xml:space="preserve">שמדובר </w:t>
      </w:r>
      <w:bookmarkStart w:id="24073" w:name="_ETM_Q37_677930"/>
      <w:bookmarkEnd w:id="24073"/>
      <w:r>
        <w:rPr>
          <w:rtl/>
        </w:rPr>
        <w:t xml:space="preserve">באיום </w:t>
      </w:r>
      <w:bookmarkStart w:id="24074" w:name="_ETM_Q37_678960"/>
      <w:bookmarkEnd w:id="24074"/>
      <w:r>
        <w:rPr>
          <w:rtl/>
        </w:rPr>
        <w:t xml:space="preserve">קונקרטי </w:t>
      </w:r>
      <w:bookmarkStart w:id="24075" w:name="_ETM_Q37_679800"/>
      <w:bookmarkEnd w:id="24075"/>
      <w:r>
        <w:rPr>
          <w:rtl/>
        </w:rPr>
        <w:t>מ</w:t>
      </w:r>
      <w:r>
        <w:rPr>
          <w:rFonts w:hint="cs"/>
          <w:rtl/>
        </w:rPr>
        <w:t>י</w:t>
      </w:r>
      <w:r>
        <w:rPr>
          <w:rtl/>
        </w:rPr>
        <w:t xml:space="preserve">ידי </w:t>
      </w:r>
      <w:bookmarkStart w:id="24076" w:name="_ETM_Q37_681170"/>
      <w:bookmarkEnd w:id="24076"/>
      <w:r>
        <w:rPr>
          <w:rtl/>
        </w:rPr>
        <w:t xml:space="preserve">לאותם </w:t>
      </w:r>
      <w:bookmarkStart w:id="24077" w:name="_ETM_Q37_682730"/>
      <w:bookmarkEnd w:id="24077"/>
      <w:r>
        <w:rPr>
          <w:rtl/>
        </w:rPr>
        <w:t xml:space="preserve">ישראלים </w:t>
      </w:r>
      <w:bookmarkStart w:id="24078" w:name="_ETM_Q37_683330"/>
      <w:bookmarkEnd w:id="24078"/>
      <w:r>
        <w:rPr>
          <w:rtl/>
        </w:rPr>
        <w:t xml:space="preserve">וישראליות </w:t>
      </w:r>
      <w:bookmarkStart w:id="24079" w:name="_ETM_Q37_684610"/>
      <w:bookmarkEnd w:id="24079"/>
      <w:r>
        <w:rPr>
          <w:rtl/>
        </w:rPr>
        <w:t xml:space="preserve">ששבויים </w:t>
      </w:r>
      <w:bookmarkStart w:id="24080" w:name="_ETM_Q37_685850"/>
      <w:bookmarkEnd w:id="24080"/>
      <w:r>
        <w:rPr>
          <w:rtl/>
        </w:rPr>
        <w:t xml:space="preserve">בידי </w:t>
      </w:r>
      <w:bookmarkStart w:id="24081" w:name="_ETM_Q37_686840"/>
      <w:bookmarkEnd w:id="24081"/>
      <w:r>
        <w:rPr>
          <w:rtl/>
        </w:rPr>
        <w:t>המרושעים</w:t>
      </w:r>
      <w:r>
        <w:rPr>
          <w:rFonts w:hint="cs"/>
          <w:rtl/>
        </w:rPr>
        <w:t>,</w:t>
      </w:r>
      <w:r>
        <w:rPr>
          <w:rtl/>
        </w:rPr>
        <w:t xml:space="preserve"> </w:t>
      </w:r>
      <w:bookmarkStart w:id="24082" w:name="_ETM_Q37_689489"/>
      <w:bookmarkEnd w:id="24082"/>
      <w:r>
        <w:rPr>
          <w:rtl/>
        </w:rPr>
        <w:t xml:space="preserve">אבל </w:t>
      </w:r>
      <w:bookmarkStart w:id="24083" w:name="_ETM_Q37_690870"/>
      <w:bookmarkEnd w:id="24083"/>
      <w:r>
        <w:rPr>
          <w:rtl/>
        </w:rPr>
        <w:t xml:space="preserve">ההבדל </w:t>
      </w:r>
      <w:bookmarkStart w:id="24084" w:name="_ETM_Q37_691530"/>
      <w:bookmarkEnd w:id="24084"/>
      <w:r>
        <w:rPr>
          <w:rtl/>
        </w:rPr>
        <w:t xml:space="preserve">העקרוני </w:t>
      </w:r>
      <w:bookmarkStart w:id="24085" w:name="_ETM_Q37_693319"/>
      <w:bookmarkEnd w:id="24085"/>
      <w:r>
        <w:rPr>
          <w:rtl/>
        </w:rPr>
        <w:t xml:space="preserve">הוא </w:t>
      </w:r>
      <w:bookmarkStart w:id="24086" w:name="_ETM_Q37_693620"/>
      <w:bookmarkEnd w:id="24086"/>
      <w:r>
        <w:rPr>
          <w:rtl/>
        </w:rPr>
        <w:t xml:space="preserve">בכך </w:t>
      </w:r>
      <w:bookmarkStart w:id="24087" w:name="_ETM_Q37_694219"/>
      <w:bookmarkEnd w:id="24087"/>
      <w:r>
        <w:rPr>
          <w:rtl/>
        </w:rPr>
        <w:t xml:space="preserve">שאנחנו </w:t>
      </w:r>
      <w:bookmarkStart w:id="24088" w:name="_ETM_Q37_694760"/>
      <w:bookmarkEnd w:id="24088"/>
      <w:r>
        <w:rPr>
          <w:rtl/>
        </w:rPr>
        <w:t xml:space="preserve">מדברים </w:t>
      </w:r>
      <w:bookmarkStart w:id="24089" w:name="_ETM_Q37_696040"/>
      <w:bookmarkEnd w:id="24089"/>
      <w:r>
        <w:rPr>
          <w:rFonts w:hint="cs"/>
          <w:rtl/>
        </w:rPr>
        <w:t xml:space="preserve">על </w:t>
      </w:r>
      <w:r>
        <w:rPr>
          <w:rtl/>
        </w:rPr>
        <w:t xml:space="preserve">59 </w:t>
      </w:r>
      <w:bookmarkStart w:id="24090" w:name="_ETM_Q37_697239"/>
      <w:bookmarkEnd w:id="24090"/>
      <w:r>
        <w:rPr>
          <w:rtl/>
        </w:rPr>
        <w:t xml:space="preserve">אנשים </w:t>
      </w:r>
      <w:bookmarkStart w:id="24091" w:name="_ETM_Q37_697629"/>
      <w:bookmarkEnd w:id="24091"/>
      <w:r>
        <w:rPr>
          <w:rtl/>
        </w:rPr>
        <w:t xml:space="preserve">שאנחנו </w:t>
      </w:r>
      <w:bookmarkStart w:id="24092" w:name="_ETM_Q37_697989"/>
      <w:bookmarkEnd w:id="24092"/>
      <w:r>
        <w:rPr>
          <w:rtl/>
        </w:rPr>
        <w:t xml:space="preserve">יודעים </w:t>
      </w:r>
      <w:bookmarkStart w:id="24093" w:name="_ETM_Q37_698349"/>
      <w:bookmarkEnd w:id="24093"/>
      <w:r>
        <w:rPr>
          <w:rtl/>
        </w:rPr>
        <w:t>מ</w:t>
      </w:r>
      <w:r>
        <w:rPr>
          <w:rFonts w:hint="cs"/>
          <w:rtl/>
        </w:rPr>
        <w:t>י הם,</w:t>
      </w:r>
      <w:r>
        <w:rPr>
          <w:rtl/>
        </w:rPr>
        <w:t xml:space="preserve"> </w:t>
      </w:r>
      <w:bookmarkStart w:id="24094" w:name="_ETM_Q37_699180"/>
      <w:bookmarkEnd w:id="24094"/>
      <w:r>
        <w:rPr>
          <w:rtl/>
        </w:rPr>
        <w:t xml:space="preserve">עם </w:t>
      </w:r>
      <w:bookmarkStart w:id="24095" w:name="_ETM_Q37_699390"/>
      <w:bookmarkEnd w:id="24095"/>
      <w:r>
        <w:rPr>
          <w:rtl/>
        </w:rPr>
        <w:t>שמות</w:t>
      </w:r>
      <w:r>
        <w:rPr>
          <w:rFonts w:hint="cs"/>
          <w:rtl/>
        </w:rPr>
        <w:t>,</w:t>
      </w:r>
      <w:r>
        <w:rPr>
          <w:rtl/>
        </w:rPr>
        <w:t xml:space="preserve"> </w:t>
      </w:r>
      <w:bookmarkStart w:id="24096" w:name="_ETM_Q37_699960"/>
      <w:bookmarkEnd w:id="24096"/>
      <w:r>
        <w:rPr>
          <w:rtl/>
        </w:rPr>
        <w:t>פנים</w:t>
      </w:r>
      <w:r>
        <w:rPr>
          <w:rFonts w:hint="cs"/>
          <w:rtl/>
        </w:rPr>
        <w:t>,</w:t>
      </w:r>
      <w:r>
        <w:rPr>
          <w:rtl/>
        </w:rPr>
        <w:t xml:space="preserve"> </w:t>
      </w:r>
      <w:bookmarkStart w:id="24097" w:name="_ETM_Q37_701939"/>
      <w:bookmarkEnd w:id="24097"/>
      <w:r>
        <w:rPr>
          <w:rtl/>
        </w:rPr>
        <w:t>קונקרטיים</w:t>
      </w:r>
      <w:r>
        <w:rPr>
          <w:rFonts w:hint="cs"/>
          <w:rtl/>
        </w:rPr>
        <w:t>,</w:t>
      </w:r>
      <w:r>
        <w:rPr>
          <w:rtl/>
        </w:rPr>
        <w:t xml:space="preserve"> </w:t>
      </w:r>
      <w:bookmarkStart w:id="24098" w:name="_ETM_Q37_703150"/>
      <w:bookmarkEnd w:id="24098"/>
      <w:r>
        <w:rPr>
          <w:rtl/>
        </w:rPr>
        <w:t xml:space="preserve">שאנחנו </w:t>
      </w:r>
      <w:bookmarkStart w:id="24099" w:name="_ETM_Q37_704410"/>
      <w:bookmarkEnd w:id="24099"/>
      <w:r>
        <w:rPr>
          <w:rtl/>
        </w:rPr>
        <w:t xml:space="preserve">למעשה </w:t>
      </w:r>
      <w:bookmarkStart w:id="24100" w:name="_ETM_Q37_705940"/>
      <w:bookmarkEnd w:id="24100"/>
      <w:r>
        <w:rPr>
          <w:rtl/>
        </w:rPr>
        <w:t xml:space="preserve">חרוצים </w:t>
      </w:r>
      <w:bookmarkStart w:id="24101" w:name="_ETM_Q37_706630"/>
      <w:bookmarkEnd w:id="24101"/>
      <w:r>
        <w:rPr>
          <w:rtl/>
        </w:rPr>
        <w:t xml:space="preserve">את </w:t>
      </w:r>
      <w:bookmarkStart w:id="24102" w:name="_ETM_Q37_706840"/>
      <w:bookmarkEnd w:id="24102"/>
      <w:r>
        <w:rPr>
          <w:rtl/>
        </w:rPr>
        <w:t>גורלם</w:t>
      </w:r>
      <w:r>
        <w:rPr>
          <w:rFonts w:hint="cs"/>
          <w:rtl/>
        </w:rPr>
        <w:t>.</w:t>
      </w:r>
      <w:r>
        <w:rPr>
          <w:rtl/>
        </w:rPr>
        <w:t xml:space="preserve"> </w:t>
      </w:r>
      <w:bookmarkStart w:id="24103" w:name="_ETM_Q37_707740"/>
      <w:bookmarkEnd w:id="24103"/>
    </w:p>
    <w:p w:rsidR="005930C5" w:rsidRDefault="005930C5" w:rsidP="000376AD">
      <w:pPr>
        <w:rPr>
          <w:rtl/>
        </w:rPr>
      </w:pPr>
    </w:p>
    <w:p w:rsidR="005930C5" w:rsidRDefault="005930C5" w:rsidP="00F02961">
      <w:pPr>
        <w:rPr>
          <w:rtl/>
        </w:rPr>
      </w:pPr>
      <w:bookmarkStart w:id="24104" w:name="_ETM_Q37_710000"/>
      <w:bookmarkEnd w:id="24104"/>
      <w:r>
        <w:rPr>
          <w:rtl/>
        </w:rPr>
        <w:t xml:space="preserve">כאשר </w:t>
      </w:r>
      <w:bookmarkStart w:id="24105" w:name="_ETM_Q37_708070"/>
      <w:bookmarkEnd w:id="24105"/>
      <w:r>
        <w:rPr>
          <w:rtl/>
        </w:rPr>
        <w:t xml:space="preserve">אנחנו </w:t>
      </w:r>
      <w:bookmarkStart w:id="24106" w:name="_ETM_Q37_708309"/>
      <w:bookmarkEnd w:id="24106"/>
      <w:r>
        <w:rPr>
          <w:rtl/>
        </w:rPr>
        <w:t xml:space="preserve">יוצאים </w:t>
      </w:r>
      <w:bookmarkStart w:id="24107" w:name="_ETM_Q37_708640"/>
      <w:bookmarkEnd w:id="24107"/>
      <w:r>
        <w:rPr>
          <w:rtl/>
        </w:rPr>
        <w:t xml:space="preserve">למלחמה </w:t>
      </w:r>
      <w:bookmarkStart w:id="24108" w:name="_ETM_Q37_711110"/>
      <w:bookmarkEnd w:id="24108"/>
      <w:r>
        <w:rPr>
          <w:rtl/>
        </w:rPr>
        <w:t xml:space="preserve">יוצאים </w:t>
      </w:r>
      <w:bookmarkStart w:id="24109" w:name="_ETM_Q37_711559"/>
      <w:bookmarkEnd w:id="24109"/>
      <w:r>
        <w:rPr>
          <w:rtl/>
        </w:rPr>
        <w:t>הגי</w:t>
      </w:r>
      <w:r>
        <w:rPr>
          <w:rFonts w:hint="cs"/>
          <w:rtl/>
        </w:rPr>
        <w:t>י</w:t>
      </w:r>
      <w:r>
        <w:rPr>
          <w:rtl/>
        </w:rPr>
        <w:t>סות</w:t>
      </w:r>
      <w:r>
        <w:rPr>
          <w:rFonts w:hint="cs"/>
          <w:rtl/>
        </w:rPr>
        <w:t>,</w:t>
      </w:r>
      <w:r>
        <w:rPr>
          <w:rtl/>
        </w:rPr>
        <w:t xml:space="preserve"> </w:t>
      </w:r>
      <w:bookmarkStart w:id="24110" w:name="_ETM_Q37_712429"/>
      <w:bookmarkEnd w:id="24110"/>
      <w:r>
        <w:rPr>
          <w:rtl/>
        </w:rPr>
        <w:t xml:space="preserve">מאות </w:t>
      </w:r>
      <w:bookmarkStart w:id="24111" w:name="_ETM_Q37_712790"/>
      <w:bookmarkEnd w:id="24111"/>
      <w:r>
        <w:rPr>
          <w:rtl/>
        </w:rPr>
        <w:t xml:space="preserve">אלפים </w:t>
      </w:r>
      <w:bookmarkStart w:id="24112" w:name="_ETM_Q37_713580"/>
      <w:bookmarkEnd w:id="24112"/>
      <w:r>
        <w:rPr>
          <w:rtl/>
        </w:rPr>
        <w:t>מסתכנים</w:t>
      </w:r>
      <w:r>
        <w:rPr>
          <w:rFonts w:hint="cs"/>
          <w:rtl/>
        </w:rPr>
        <w:t>,</w:t>
      </w:r>
      <w:r>
        <w:rPr>
          <w:rtl/>
        </w:rPr>
        <w:t xml:space="preserve"> </w:t>
      </w:r>
      <w:bookmarkStart w:id="24113" w:name="_ETM_Q37_715569"/>
      <w:bookmarkEnd w:id="24113"/>
      <w:r>
        <w:rPr>
          <w:rtl/>
        </w:rPr>
        <w:t xml:space="preserve">מיליונים </w:t>
      </w:r>
      <w:bookmarkStart w:id="24114" w:name="_ETM_Q37_716349"/>
      <w:bookmarkEnd w:id="24114"/>
      <w:r>
        <w:rPr>
          <w:rtl/>
        </w:rPr>
        <w:t xml:space="preserve">מסתכנים </w:t>
      </w:r>
      <w:bookmarkStart w:id="24115" w:name="_ETM_Q37_717159"/>
      <w:bookmarkEnd w:id="24115"/>
      <w:r>
        <w:rPr>
          <w:rtl/>
        </w:rPr>
        <w:t xml:space="preserve">באופן </w:t>
      </w:r>
      <w:bookmarkStart w:id="24116" w:name="_ETM_Q37_717579"/>
      <w:bookmarkEnd w:id="24116"/>
      <w:r>
        <w:rPr>
          <w:rtl/>
        </w:rPr>
        <w:t xml:space="preserve">עקיף </w:t>
      </w:r>
      <w:bookmarkStart w:id="24117" w:name="_ETM_Q37_718380"/>
      <w:bookmarkEnd w:id="24117"/>
      <w:r>
        <w:rPr>
          <w:rtl/>
        </w:rPr>
        <w:t xml:space="preserve">מירי </w:t>
      </w:r>
      <w:bookmarkStart w:id="24118" w:name="_ETM_Q37_719160"/>
      <w:bookmarkEnd w:id="24118"/>
      <w:r>
        <w:rPr>
          <w:rtl/>
        </w:rPr>
        <w:t xml:space="preserve">כזה </w:t>
      </w:r>
      <w:bookmarkStart w:id="24119" w:name="_ETM_Q37_719520"/>
      <w:bookmarkEnd w:id="24119"/>
      <w:r>
        <w:rPr>
          <w:rtl/>
        </w:rPr>
        <w:t xml:space="preserve">או </w:t>
      </w:r>
      <w:bookmarkStart w:id="24120" w:name="_ETM_Q37_719640"/>
      <w:bookmarkEnd w:id="24120"/>
      <w:r>
        <w:rPr>
          <w:rtl/>
        </w:rPr>
        <w:t xml:space="preserve">אחר </w:t>
      </w:r>
      <w:bookmarkStart w:id="24121" w:name="_ETM_Q37_720300"/>
      <w:bookmarkEnd w:id="24121"/>
      <w:r>
        <w:rPr>
          <w:rtl/>
        </w:rPr>
        <w:t xml:space="preserve">של </w:t>
      </w:r>
      <w:bookmarkStart w:id="24122" w:name="_ETM_Q37_720569"/>
      <w:bookmarkEnd w:id="24122"/>
      <w:r>
        <w:rPr>
          <w:rtl/>
        </w:rPr>
        <w:t>האויב</w:t>
      </w:r>
      <w:r>
        <w:rPr>
          <w:rFonts w:hint="cs"/>
          <w:rtl/>
        </w:rPr>
        <w:t>.</w:t>
      </w:r>
      <w:r>
        <w:rPr>
          <w:rtl/>
        </w:rPr>
        <w:t xml:space="preserve"> </w:t>
      </w:r>
      <w:bookmarkStart w:id="24123" w:name="_ETM_Q37_722010"/>
      <w:bookmarkEnd w:id="24123"/>
      <w:r>
        <w:rPr>
          <w:rtl/>
        </w:rPr>
        <w:t xml:space="preserve">אבל </w:t>
      </w:r>
      <w:bookmarkStart w:id="24124" w:name="_ETM_Q37_722580"/>
      <w:bookmarkEnd w:id="24124"/>
      <w:r>
        <w:rPr>
          <w:rFonts w:hint="cs"/>
          <w:rtl/>
        </w:rPr>
        <w:t>ה</w:t>
      </w:r>
      <w:r>
        <w:rPr>
          <w:rtl/>
        </w:rPr>
        <w:t xml:space="preserve">איום </w:t>
      </w:r>
      <w:bookmarkStart w:id="24125" w:name="_ETM_Q37_723090"/>
      <w:bookmarkEnd w:id="24125"/>
      <w:r>
        <w:rPr>
          <w:rtl/>
        </w:rPr>
        <w:t xml:space="preserve">כמו </w:t>
      </w:r>
      <w:bookmarkStart w:id="24126" w:name="_ETM_Q37_723750"/>
      <w:bookmarkEnd w:id="24126"/>
      <w:r>
        <w:rPr>
          <w:rtl/>
        </w:rPr>
        <w:t xml:space="preserve">אותו </w:t>
      </w:r>
      <w:bookmarkStart w:id="24127" w:name="_ETM_Q37_724290"/>
      <w:bookmarkEnd w:id="24127"/>
      <w:r>
        <w:rPr>
          <w:rtl/>
        </w:rPr>
        <w:t xml:space="preserve">איום </w:t>
      </w:r>
      <w:bookmarkStart w:id="24128" w:name="_ETM_Q37_724620"/>
      <w:bookmarkEnd w:id="24128"/>
      <w:r>
        <w:rPr>
          <w:rtl/>
        </w:rPr>
        <w:t>פוטנציאלי</w:t>
      </w:r>
      <w:r>
        <w:rPr>
          <w:rFonts w:hint="cs"/>
          <w:rtl/>
        </w:rPr>
        <w:t>,</w:t>
      </w:r>
      <w:r>
        <w:rPr>
          <w:rtl/>
        </w:rPr>
        <w:t xml:space="preserve"> </w:t>
      </w:r>
      <w:bookmarkStart w:id="24129" w:name="_ETM_Q37_725460"/>
      <w:bookmarkEnd w:id="24129"/>
      <w:r>
        <w:rPr>
          <w:rtl/>
        </w:rPr>
        <w:t xml:space="preserve">שאכן </w:t>
      </w:r>
      <w:bookmarkStart w:id="24130" w:name="_ETM_Q37_726030"/>
      <w:bookmarkEnd w:id="24130"/>
      <w:r>
        <w:rPr>
          <w:rtl/>
        </w:rPr>
        <w:t xml:space="preserve">קיים </w:t>
      </w:r>
      <w:bookmarkStart w:id="24131" w:name="_ETM_Q37_726870"/>
      <w:bookmarkEnd w:id="24131"/>
      <w:r>
        <w:rPr>
          <w:rtl/>
        </w:rPr>
        <w:t xml:space="preserve">אם </w:t>
      </w:r>
      <w:bookmarkStart w:id="24132" w:name="_ETM_Q37_727140"/>
      <w:bookmarkEnd w:id="24132"/>
      <w:r>
        <w:rPr>
          <w:rtl/>
        </w:rPr>
        <w:t xml:space="preserve">אנחנו </w:t>
      </w:r>
      <w:bookmarkStart w:id="24133" w:name="_ETM_Q37_727530"/>
      <w:bookmarkEnd w:id="24133"/>
      <w:r>
        <w:rPr>
          <w:rtl/>
        </w:rPr>
        <w:t xml:space="preserve">משחררים </w:t>
      </w:r>
      <w:bookmarkStart w:id="24134" w:name="_ETM_Q37_728160"/>
      <w:bookmarkEnd w:id="24134"/>
      <w:r>
        <w:rPr>
          <w:rtl/>
        </w:rPr>
        <w:t xml:space="preserve">את </w:t>
      </w:r>
      <w:bookmarkStart w:id="24135" w:name="_ETM_Q37_728309"/>
      <w:bookmarkEnd w:id="24135"/>
      <w:r>
        <w:rPr>
          <w:rtl/>
        </w:rPr>
        <w:t>המרושעים</w:t>
      </w:r>
      <w:r>
        <w:rPr>
          <w:rFonts w:hint="cs"/>
          <w:rtl/>
        </w:rPr>
        <w:t xml:space="preserve"> –</w:t>
      </w:r>
      <w:r>
        <w:rPr>
          <w:rtl/>
        </w:rPr>
        <w:t xml:space="preserve"> </w:t>
      </w:r>
      <w:bookmarkStart w:id="24136" w:name="_ETM_Q37_730370"/>
      <w:bookmarkEnd w:id="24136"/>
      <w:r>
        <w:rPr>
          <w:rtl/>
        </w:rPr>
        <w:t>ה</w:t>
      </w:r>
      <w:r>
        <w:rPr>
          <w:rFonts w:hint="cs"/>
          <w:rtl/>
        </w:rPr>
        <w:t>א</w:t>
      </w:r>
      <w:r>
        <w:rPr>
          <w:rtl/>
        </w:rPr>
        <w:t>יו</w:t>
      </w:r>
      <w:r>
        <w:rPr>
          <w:rFonts w:hint="cs"/>
          <w:rtl/>
        </w:rPr>
        <w:t>ם</w:t>
      </w:r>
      <w:r>
        <w:rPr>
          <w:rtl/>
        </w:rPr>
        <w:t xml:space="preserve"> </w:t>
      </w:r>
      <w:bookmarkStart w:id="24137" w:name="_ETM_Q37_731090"/>
      <w:bookmarkEnd w:id="24137"/>
      <w:r>
        <w:rPr>
          <w:rFonts w:hint="cs"/>
          <w:rtl/>
        </w:rPr>
        <w:t>ה</w:t>
      </w:r>
      <w:r>
        <w:rPr>
          <w:rtl/>
        </w:rPr>
        <w:t xml:space="preserve">פוטנציאלי </w:t>
      </w:r>
      <w:bookmarkStart w:id="24138" w:name="_ETM_Q37_731930"/>
      <w:bookmarkEnd w:id="24138"/>
      <w:r>
        <w:rPr>
          <w:rtl/>
        </w:rPr>
        <w:t xml:space="preserve">הזה </w:t>
      </w:r>
      <w:bookmarkStart w:id="24139" w:name="_ETM_Q37_733030"/>
      <w:bookmarkEnd w:id="24139"/>
      <w:r>
        <w:rPr>
          <w:rtl/>
        </w:rPr>
        <w:t xml:space="preserve">מתחלק </w:t>
      </w:r>
      <w:bookmarkStart w:id="24140" w:name="_ETM_Q37_734140"/>
      <w:bookmarkEnd w:id="24140"/>
      <w:r>
        <w:rPr>
          <w:rtl/>
        </w:rPr>
        <w:t xml:space="preserve">על </w:t>
      </w:r>
      <w:bookmarkStart w:id="24141" w:name="_ETM_Q37_734319"/>
      <w:bookmarkEnd w:id="24141"/>
      <w:r>
        <w:rPr>
          <w:rtl/>
        </w:rPr>
        <w:t xml:space="preserve">פני </w:t>
      </w:r>
      <w:bookmarkStart w:id="24142" w:name="_ETM_Q37_735189"/>
      <w:bookmarkEnd w:id="24142"/>
      <w:r>
        <w:rPr>
          <w:rFonts w:hint="cs"/>
          <w:rtl/>
        </w:rPr>
        <w:t xml:space="preserve">10 מיליון </w:t>
      </w:r>
      <w:bookmarkStart w:id="24143" w:name="_ETM_Q37_734000"/>
      <w:bookmarkStart w:id="24144" w:name="_ETM_Q37_737229"/>
      <w:bookmarkEnd w:id="24143"/>
      <w:bookmarkEnd w:id="24144"/>
      <w:r>
        <w:rPr>
          <w:rtl/>
        </w:rPr>
        <w:t xml:space="preserve">אזרחים </w:t>
      </w:r>
      <w:bookmarkStart w:id="24145" w:name="_ETM_Q37_738800"/>
      <w:bookmarkEnd w:id="24145"/>
      <w:r>
        <w:rPr>
          <w:rtl/>
        </w:rPr>
        <w:t xml:space="preserve">בני </w:t>
      </w:r>
      <w:bookmarkStart w:id="24146" w:name="_ETM_Q37_739599"/>
      <w:bookmarkEnd w:id="24146"/>
      <w:r>
        <w:rPr>
          <w:rFonts w:hint="cs"/>
          <w:rtl/>
        </w:rPr>
        <w:t>ה</w:t>
      </w:r>
      <w:r>
        <w:rPr>
          <w:rtl/>
        </w:rPr>
        <w:t>דתות</w:t>
      </w:r>
      <w:r>
        <w:rPr>
          <w:rFonts w:hint="cs"/>
          <w:rtl/>
        </w:rPr>
        <w:t>,</w:t>
      </w:r>
      <w:r>
        <w:rPr>
          <w:rtl/>
        </w:rPr>
        <w:t xml:space="preserve"> </w:t>
      </w:r>
      <w:bookmarkStart w:id="24147" w:name="_ETM_Q37_740439"/>
      <w:bookmarkEnd w:id="24147"/>
      <w:r>
        <w:rPr>
          <w:rtl/>
        </w:rPr>
        <w:t>השפות</w:t>
      </w:r>
      <w:r>
        <w:rPr>
          <w:rFonts w:hint="cs"/>
          <w:rtl/>
        </w:rPr>
        <w:t>,</w:t>
      </w:r>
      <w:r>
        <w:rPr>
          <w:rtl/>
        </w:rPr>
        <w:t xml:space="preserve"> </w:t>
      </w:r>
      <w:bookmarkStart w:id="24148" w:name="_ETM_Q37_741699"/>
      <w:bookmarkEnd w:id="24148"/>
      <w:r>
        <w:rPr>
          <w:rtl/>
        </w:rPr>
        <w:t>האמונות</w:t>
      </w:r>
      <w:r>
        <w:rPr>
          <w:rFonts w:hint="cs"/>
          <w:rtl/>
        </w:rPr>
        <w:t>,</w:t>
      </w:r>
      <w:r>
        <w:rPr>
          <w:rtl/>
        </w:rPr>
        <w:t xml:space="preserve"> </w:t>
      </w:r>
      <w:bookmarkStart w:id="24149" w:name="_ETM_Q37_742419"/>
      <w:bookmarkEnd w:id="24149"/>
      <w:r>
        <w:rPr>
          <w:rtl/>
        </w:rPr>
        <w:t xml:space="preserve">הנטיות </w:t>
      </w:r>
      <w:bookmarkStart w:id="24150" w:name="_ETM_Q37_743020"/>
      <w:bookmarkEnd w:id="24150"/>
      <w:r>
        <w:rPr>
          <w:rtl/>
        </w:rPr>
        <w:t xml:space="preserve">השונות </w:t>
      </w:r>
      <w:bookmarkStart w:id="24151" w:name="_ETM_Q37_744850"/>
      <w:bookmarkEnd w:id="24151"/>
      <w:r>
        <w:rPr>
          <w:rtl/>
        </w:rPr>
        <w:t xml:space="preserve">במדינת </w:t>
      </w:r>
      <w:bookmarkStart w:id="24152" w:name="_ETM_Q37_745480"/>
      <w:bookmarkEnd w:id="24152"/>
      <w:r>
        <w:rPr>
          <w:rtl/>
        </w:rPr>
        <w:t>ישראל</w:t>
      </w:r>
      <w:r w:rsidR="00F02961">
        <w:rPr>
          <w:rFonts w:hint="cs"/>
          <w:rtl/>
        </w:rPr>
        <w:t>,</w:t>
      </w:r>
      <w:r>
        <w:rPr>
          <w:rFonts w:hint="cs"/>
          <w:rtl/>
        </w:rPr>
        <w:t xml:space="preserve"> </w:t>
      </w:r>
      <w:bookmarkStart w:id="24153" w:name="_ETM_Q37_746410"/>
      <w:bookmarkEnd w:id="24153"/>
      <w:r>
        <w:rPr>
          <w:rtl/>
        </w:rPr>
        <w:t xml:space="preserve">מתחלק </w:t>
      </w:r>
      <w:bookmarkStart w:id="24154" w:name="_ETM_Q37_747009"/>
      <w:bookmarkEnd w:id="24154"/>
      <w:r>
        <w:rPr>
          <w:rtl/>
        </w:rPr>
        <w:t xml:space="preserve">על </w:t>
      </w:r>
      <w:bookmarkStart w:id="24155" w:name="_ETM_Q37_747100"/>
      <w:bookmarkEnd w:id="24155"/>
      <w:r>
        <w:rPr>
          <w:rtl/>
        </w:rPr>
        <w:t>כולנו</w:t>
      </w:r>
      <w:r>
        <w:rPr>
          <w:rFonts w:hint="cs"/>
          <w:rtl/>
        </w:rPr>
        <w:t>.</w:t>
      </w:r>
      <w:r>
        <w:rPr>
          <w:rtl/>
        </w:rPr>
        <w:t xml:space="preserve"> </w:t>
      </w:r>
      <w:bookmarkStart w:id="24156" w:name="_ETM_Q37_748000"/>
      <w:bookmarkEnd w:id="24156"/>
      <w:r>
        <w:rPr>
          <w:rtl/>
        </w:rPr>
        <w:t xml:space="preserve">יש </w:t>
      </w:r>
      <w:bookmarkStart w:id="24157" w:name="_ETM_Q37_748300"/>
      <w:bookmarkEnd w:id="24157"/>
      <w:r>
        <w:rPr>
          <w:rtl/>
        </w:rPr>
        <w:t>כ</w:t>
      </w:r>
      <w:r>
        <w:rPr>
          <w:rFonts w:hint="cs"/>
          <w:rtl/>
        </w:rPr>
        <w:t>א</w:t>
      </w:r>
      <w:r>
        <w:rPr>
          <w:rtl/>
        </w:rPr>
        <w:t>ן</w:t>
      </w:r>
      <w:r>
        <w:rPr>
          <w:rFonts w:hint="cs"/>
          <w:rtl/>
        </w:rPr>
        <w:t>,</w:t>
      </w:r>
      <w:r>
        <w:rPr>
          <w:rtl/>
        </w:rPr>
        <w:t xml:space="preserve"> </w:t>
      </w:r>
      <w:bookmarkStart w:id="24158" w:name="_ETM_Q37_749500"/>
      <w:bookmarkEnd w:id="24158"/>
      <w:r>
        <w:rPr>
          <w:rtl/>
        </w:rPr>
        <w:t xml:space="preserve">הייתי </w:t>
      </w:r>
      <w:bookmarkStart w:id="24159" w:name="_ETM_Q37_749800"/>
      <w:bookmarkEnd w:id="24159"/>
      <w:r>
        <w:rPr>
          <w:rtl/>
        </w:rPr>
        <w:t>אומר</w:t>
      </w:r>
      <w:r w:rsidR="00F02961">
        <w:rPr>
          <w:rFonts w:hint="cs"/>
          <w:rtl/>
        </w:rPr>
        <w:t>,</w:t>
      </w:r>
      <w:r>
        <w:rPr>
          <w:rtl/>
        </w:rPr>
        <w:t xml:space="preserve"> </w:t>
      </w:r>
      <w:bookmarkStart w:id="24160" w:name="_ETM_Q37_749980"/>
      <w:bookmarkEnd w:id="24160"/>
      <w:r>
        <w:rPr>
          <w:rtl/>
        </w:rPr>
        <w:t xml:space="preserve">סולידריות </w:t>
      </w:r>
      <w:bookmarkStart w:id="24161" w:name="_ETM_Q37_750730"/>
      <w:bookmarkEnd w:id="24161"/>
      <w:r>
        <w:rPr>
          <w:rtl/>
        </w:rPr>
        <w:t>דה</w:t>
      </w:r>
      <w:r>
        <w:rPr>
          <w:rFonts w:hint="cs"/>
          <w:rtl/>
        </w:rPr>
        <w:t xml:space="preserve"> </w:t>
      </w:r>
      <w:r>
        <w:rPr>
          <w:rtl/>
        </w:rPr>
        <w:t xml:space="preserve">פקטו </w:t>
      </w:r>
      <w:bookmarkStart w:id="24162" w:name="_ETM_Q37_753389"/>
      <w:bookmarkEnd w:id="24162"/>
      <w:r>
        <w:rPr>
          <w:rtl/>
        </w:rPr>
        <w:t xml:space="preserve">בכך </w:t>
      </w:r>
      <w:bookmarkStart w:id="24163" w:name="_ETM_Q37_754080"/>
      <w:bookmarkEnd w:id="24163"/>
      <w:r>
        <w:rPr>
          <w:rtl/>
        </w:rPr>
        <w:t xml:space="preserve">שאנחנו </w:t>
      </w:r>
      <w:bookmarkStart w:id="24164" w:name="_ETM_Q37_754970"/>
      <w:bookmarkEnd w:id="24164"/>
      <w:r>
        <w:rPr>
          <w:rtl/>
        </w:rPr>
        <w:t xml:space="preserve">לוקחים </w:t>
      </w:r>
      <w:bookmarkStart w:id="24165" w:name="_ETM_Q37_755450"/>
      <w:bookmarkEnd w:id="24165"/>
      <w:r>
        <w:rPr>
          <w:rtl/>
        </w:rPr>
        <w:t xml:space="preserve">על </w:t>
      </w:r>
      <w:bookmarkStart w:id="24166" w:name="_ETM_Q37_755540"/>
      <w:bookmarkEnd w:id="24166"/>
      <w:r>
        <w:rPr>
          <w:rtl/>
        </w:rPr>
        <w:t xml:space="preserve">עצמנו </w:t>
      </w:r>
      <w:bookmarkStart w:id="24167" w:name="_ETM_Q37_755990"/>
      <w:bookmarkEnd w:id="24167"/>
      <w:r>
        <w:rPr>
          <w:rtl/>
        </w:rPr>
        <w:t xml:space="preserve">סיכונים </w:t>
      </w:r>
      <w:bookmarkStart w:id="24168" w:name="_ETM_Q37_756530"/>
      <w:bookmarkEnd w:id="24168"/>
      <w:r>
        <w:rPr>
          <w:rtl/>
        </w:rPr>
        <w:t xml:space="preserve">שונים </w:t>
      </w:r>
      <w:bookmarkStart w:id="24169" w:name="_ETM_Q37_756920"/>
      <w:bookmarkEnd w:id="24169"/>
      <w:r>
        <w:rPr>
          <w:rtl/>
        </w:rPr>
        <w:t xml:space="preserve">שמניתי </w:t>
      </w:r>
      <w:bookmarkStart w:id="24170" w:name="_ETM_Q37_757520"/>
      <w:bookmarkEnd w:id="24170"/>
      <w:r>
        <w:rPr>
          <w:rtl/>
        </w:rPr>
        <w:t>אותם</w:t>
      </w:r>
      <w:r>
        <w:rPr>
          <w:rFonts w:hint="cs"/>
          <w:rtl/>
        </w:rPr>
        <w:t>.</w:t>
      </w:r>
      <w:r>
        <w:rPr>
          <w:rtl/>
        </w:rPr>
        <w:t xml:space="preserve"> </w:t>
      </w:r>
      <w:bookmarkStart w:id="24171" w:name="_ETM_Q37_758449"/>
      <w:bookmarkEnd w:id="24171"/>
      <w:r>
        <w:rPr>
          <w:rtl/>
        </w:rPr>
        <w:t xml:space="preserve">הם </w:t>
      </w:r>
      <w:bookmarkStart w:id="24172" w:name="_ETM_Q37_758659"/>
      <w:bookmarkEnd w:id="24172"/>
      <w:r>
        <w:rPr>
          <w:rtl/>
        </w:rPr>
        <w:t xml:space="preserve">מתפזרים </w:t>
      </w:r>
      <w:bookmarkStart w:id="24173" w:name="_ETM_Q37_759499"/>
      <w:bookmarkEnd w:id="24173"/>
      <w:r>
        <w:rPr>
          <w:rtl/>
        </w:rPr>
        <w:t xml:space="preserve">על </w:t>
      </w:r>
      <w:bookmarkStart w:id="24174" w:name="_ETM_Q37_759650"/>
      <w:bookmarkEnd w:id="24174"/>
      <w:r>
        <w:rPr>
          <w:rtl/>
        </w:rPr>
        <w:t>כולנו</w:t>
      </w:r>
      <w:r>
        <w:rPr>
          <w:rFonts w:hint="cs"/>
          <w:rtl/>
        </w:rPr>
        <w:t>.</w:t>
      </w:r>
      <w:r>
        <w:rPr>
          <w:rtl/>
        </w:rPr>
        <w:t xml:space="preserve"> </w:t>
      </w:r>
      <w:bookmarkStart w:id="24175" w:name="_ETM_Q37_760780"/>
      <w:bookmarkEnd w:id="24175"/>
      <w:r>
        <w:rPr>
          <w:rtl/>
        </w:rPr>
        <w:t>אין</w:t>
      </w:r>
      <w:r>
        <w:rPr>
          <w:rFonts w:hint="cs"/>
          <w:rtl/>
        </w:rPr>
        <w:t xml:space="preserve"> אחד</w:t>
      </w:r>
      <w:bookmarkStart w:id="24176" w:name="_ETM_Q37_761050"/>
      <w:bookmarkEnd w:id="24176"/>
      <w:r>
        <w:rPr>
          <w:rtl/>
        </w:rPr>
        <w:t xml:space="preserve"> </w:t>
      </w:r>
      <w:bookmarkStart w:id="24177" w:name="_ETM_Q37_761830"/>
      <w:bookmarkEnd w:id="24177"/>
      <w:r>
        <w:rPr>
          <w:rtl/>
        </w:rPr>
        <w:t xml:space="preserve">שיודע </w:t>
      </w:r>
      <w:bookmarkStart w:id="24178" w:name="_ETM_Q37_762940"/>
      <w:bookmarkEnd w:id="24178"/>
      <w:r>
        <w:rPr>
          <w:rFonts w:hint="cs"/>
          <w:rtl/>
        </w:rPr>
        <w:t xml:space="preserve">– </w:t>
      </w:r>
      <w:r>
        <w:rPr>
          <w:rtl/>
        </w:rPr>
        <w:t xml:space="preserve">אם </w:t>
      </w:r>
      <w:bookmarkStart w:id="24179" w:name="_ETM_Q37_763090"/>
      <w:bookmarkEnd w:id="24179"/>
      <w:r>
        <w:rPr>
          <w:rFonts w:hint="cs"/>
          <w:rtl/>
        </w:rPr>
        <w:t xml:space="preserve">אני טיפה </w:t>
      </w:r>
      <w:bookmarkStart w:id="24180" w:name="_ETM_Q37_763389"/>
      <w:bookmarkStart w:id="24181" w:name="_ETM_Q37_764410"/>
      <w:bookmarkEnd w:id="24180"/>
      <w:bookmarkEnd w:id="24181"/>
      <w:r>
        <w:rPr>
          <w:rtl/>
        </w:rPr>
        <w:t xml:space="preserve">מרחיק </w:t>
      </w:r>
      <w:bookmarkStart w:id="24182" w:name="_ETM_Q37_764800"/>
      <w:bookmarkEnd w:id="24182"/>
      <w:r>
        <w:rPr>
          <w:rFonts w:hint="cs"/>
          <w:rtl/>
        </w:rPr>
        <w:t xml:space="preserve">עדות </w:t>
      </w:r>
      <w:r>
        <w:rPr>
          <w:rtl/>
        </w:rPr>
        <w:t>–</w:t>
      </w:r>
      <w:bookmarkStart w:id="24183" w:name="_ETM_Q37_764950"/>
      <w:bookmarkStart w:id="24184" w:name="_ETM_Q37_765160"/>
      <w:bookmarkEnd w:id="24183"/>
      <w:bookmarkEnd w:id="24184"/>
      <w:r>
        <w:rPr>
          <w:rFonts w:hint="cs"/>
          <w:rtl/>
        </w:rPr>
        <w:t xml:space="preserve"> </w:t>
      </w:r>
      <w:r>
        <w:rPr>
          <w:rtl/>
        </w:rPr>
        <w:t xml:space="preserve">שכשהוא </w:t>
      </w:r>
      <w:bookmarkStart w:id="24185" w:name="_ETM_Q37_765460"/>
      <w:bookmarkEnd w:id="24185"/>
      <w:r>
        <w:rPr>
          <w:rtl/>
        </w:rPr>
        <w:t xml:space="preserve">יוצא </w:t>
      </w:r>
      <w:bookmarkStart w:id="24186" w:name="_ETM_Q37_765760"/>
      <w:bookmarkStart w:id="24187" w:name="_ETM_Q37_766240"/>
      <w:bookmarkStart w:id="24188" w:name="_ETM_Q37_766570"/>
      <w:bookmarkStart w:id="24189" w:name="_ETM_Q37_767110"/>
      <w:bookmarkEnd w:id="24186"/>
      <w:bookmarkEnd w:id="24187"/>
      <w:bookmarkEnd w:id="24188"/>
      <w:bookmarkEnd w:id="24189"/>
      <w:r>
        <w:rPr>
          <w:rtl/>
        </w:rPr>
        <w:t xml:space="preserve">לכביש </w:t>
      </w:r>
      <w:bookmarkStart w:id="24190" w:name="_ETM_Q37_767740"/>
      <w:bookmarkEnd w:id="24190"/>
      <w:r>
        <w:rPr>
          <w:rtl/>
        </w:rPr>
        <w:t xml:space="preserve">ביום </w:t>
      </w:r>
      <w:bookmarkStart w:id="24191" w:name="_ETM_Q37_768070"/>
      <w:bookmarkEnd w:id="24191"/>
      <w:r>
        <w:rPr>
          <w:rtl/>
        </w:rPr>
        <w:t>מסוים</w:t>
      </w:r>
      <w:bookmarkStart w:id="24192" w:name="_ETM_Q37_768939"/>
      <w:bookmarkStart w:id="24193" w:name="_ETM_Q37_769120"/>
      <w:bookmarkStart w:id="24194" w:name="_ETM_Q37_769809"/>
      <w:bookmarkEnd w:id="24192"/>
      <w:bookmarkEnd w:id="24193"/>
      <w:bookmarkEnd w:id="24194"/>
      <w:r>
        <w:rPr>
          <w:rFonts w:hint="cs"/>
          <w:rtl/>
        </w:rPr>
        <w:t xml:space="preserve">, </w:t>
      </w:r>
      <w:r>
        <w:rPr>
          <w:rtl/>
        </w:rPr>
        <w:t xml:space="preserve">הוא </w:t>
      </w:r>
      <w:bookmarkStart w:id="24195" w:name="_ETM_Q37_770080"/>
      <w:bookmarkEnd w:id="24195"/>
      <w:r>
        <w:rPr>
          <w:rtl/>
        </w:rPr>
        <w:t xml:space="preserve">חס </w:t>
      </w:r>
      <w:bookmarkStart w:id="24196" w:name="_ETM_Q37_770319"/>
      <w:bookmarkEnd w:id="24196"/>
      <w:r>
        <w:rPr>
          <w:rtl/>
        </w:rPr>
        <w:t xml:space="preserve">וחלילה </w:t>
      </w:r>
      <w:bookmarkStart w:id="24197" w:name="_ETM_Q37_770770"/>
      <w:bookmarkEnd w:id="24197"/>
      <w:r>
        <w:rPr>
          <w:rtl/>
        </w:rPr>
        <w:t xml:space="preserve">לא </w:t>
      </w:r>
      <w:bookmarkStart w:id="24198" w:name="_ETM_Q37_770889"/>
      <w:bookmarkEnd w:id="24198"/>
      <w:r>
        <w:rPr>
          <w:rtl/>
        </w:rPr>
        <w:t xml:space="preserve">יחזור </w:t>
      </w:r>
      <w:bookmarkStart w:id="24199" w:name="_ETM_Q37_771340"/>
      <w:bookmarkEnd w:id="24199"/>
      <w:r>
        <w:rPr>
          <w:rtl/>
        </w:rPr>
        <w:t xml:space="preserve">למשפחתו </w:t>
      </w:r>
      <w:bookmarkStart w:id="24200" w:name="_ETM_Q37_772090"/>
      <w:bookmarkEnd w:id="24200"/>
      <w:r>
        <w:rPr>
          <w:rFonts w:hint="cs"/>
          <w:rtl/>
        </w:rPr>
        <w:t xml:space="preserve">כי </w:t>
      </w:r>
      <w:bookmarkStart w:id="24201" w:name="_ETM_Q37_772000"/>
      <w:bookmarkEnd w:id="24201"/>
      <w:r>
        <w:rPr>
          <w:rtl/>
        </w:rPr>
        <w:t xml:space="preserve">הוא </w:t>
      </w:r>
      <w:bookmarkStart w:id="24202" w:name="_ETM_Q37_772179"/>
      <w:bookmarkEnd w:id="24202"/>
      <w:r>
        <w:rPr>
          <w:rtl/>
        </w:rPr>
        <w:t xml:space="preserve">ייפגע </w:t>
      </w:r>
      <w:bookmarkStart w:id="24203" w:name="_ETM_Q37_772539"/>
      <w:bookmarkEnd w:id="24203"/>
      <w:r>
        <w:rPr>
          <w:rtl/>
        </w:rPr>
        <w:t>בכביש</w:t>
      </w:r>
      <w:r>
        <w:rPr>
          <w:rFonts w:hint="cs"/>
          <w:rtl/>
        </w:rPr>
        <w:t>.</w:t>
      </w:r>
      <w:r>
        <w:rPr>
          <w:rtl/>
        </w:rPr>
        <w:t xml:space="preserve"> </w:t>
      </w:r>
      <w:bookmarkStart w:id="24204" w:name="_ETM_Q37_773470"/>
      <w:bookmarkEnd w:id="24204"/>
      <w:r>
        <w:rPr>
          <w:rtl/>
        </w:rPr>
        <w:t xml:space="preserve">אבל </w:t>
      </w:r>
      <w:bookmarkStart w:id="24205" w:name="_ETM_Q37_773650"/>
      <w:bookmarkEnd w:id="24205"/>
      <w:r>
        <w:rPr>
          <w:rtl/>
        </w:rPr>
        <w:t xml:space="preserve">אנחנו </w:t>
      </w:r>
      <w:bookmarkStart w:id="24206" w:name="_ETM_Q37_773919"/>
      <w:bookmarkEnd w:id="24206"/>
      <w:r>
        <w:rPr>
          <w:rtl/>
        </w:rPr>
        <w:t xml:space="preserve">כן </w:t>
      </w:r>
      <w:bookmarkStart w:id="24207" w:name="_ETM_Q37_774190"/>
      <w:bookmarkEnd w:id="24207"/>
      <w:r>
        <w:rPr>
          <w:rtl/>
        </w:rPr>
        <w:t>יודעים</w:t>
      </w:r>
      <w:r>
        <w:rPr>
          <w:rFonts w:hint="cs"/>
          <w:rtl/>
        </w:rPr>
        <w:t>,</w:t>
      </w:r>
      <w:r>
        <w:rPr>
          <w:rtl/>
        </w:rPr>
        <w:t xml:space="preserve"> </w:t>
      </w:r>
      <w:bookmarkStart w:id="24208" w:name="_ETM_Q37_774610"/>
      <w:bookmarkEnd w:id="24208"/>
      <w:r>
        <w:rPr>
          <w:rtl/>
        </w:rPr>
        <w:t xml:space="preserve">לצערנו </w:t>
      </w:r>
      <w:bookmarkStart w:id="24209" w:name="_ETM_Q37_775360"/>
      <w:bookmarkEnd w:id="24209"/>
      <w:r>
        <w:rPr>
          <w:rtl/>
        </w:rPr>
        <w:t>העמוק</w:t>
      </w:r>
      <w:r>
        <w:rPr>
          <w:rFonts w:hint="cs"/>
          <w:rtl/>
        </w:rPr>
        <w:t>,</w:t>
      </w:r>
      <w:r>
        <w:rPr>
          <w:rtl/>
        </w:rPr>
        <w:t xml:space="preserve"> </w:t>
      </w:r>
      <w:bookmarkStart w:id="24210" w:name="_ETM_Q37_776440"/>
      <w:bookmarkEnd w:id="24210"/>
      <w:r>
        <w:rPr>
          <w:rtl/>
        </w:rPr>
        <w:t>ש</w:t>
      </w:r>
      <w:r w:rsidR="00F02961">
        <w:rPr>
          <w:rFonts w:hint="cs"/>
          <w:rtl/>
        </w:rPr>
        <w:t>כמה</w:t>
      </w:r>
      <w:r>
        <w:rPr>
          <w:rtl/>
        </w:rPr>
        <w:t xml:space="preserve"> </w:t>
      </w:r>
      <w:bookmarkStart w:id="24211" w:name="_ETM_Q37_777340"/>
      <w:bookmarkEnd w:id="24211"/>
      <w:r>
        <w:rPr>
          <w:rtl/>
        </w:rPr>
        <w:t xml:space="preserve">אנשים </w:t>
      </w:r>
      <w:bookmarkStart w:id="24212" w:name="_ETM_Q37_778479"/>
      <w:bookmarkEnd w:id="24212"/>
      <w:r>
        <w:rPr>
          <w:rtl/>
        </w:rPr>
        <w:t xml:space="preserve">ייפגעו </w:t>
      </w:r>
      <w:bookmarkStart w:id="24213" w:name="_ETM_Q37_779320"/>
      <w:bookmarkEnd w:id="24213"/>
      <w:r>
        <w:rPr>
          <w:rtl/>
        </w:rPr>
        <w:t>לפעמים</w:t>
      </w:r>
      <w:r>
        <w:rPr>
          <w:rFonts w:hint="cs"/>
          <w:rtl/>
        </w:rPr>
        <w:t>,</w:t>
      </w:r>
      <w:r>
        <w:rPr>
          <w:rtl/>
        </w:rPr>
        <w:t xml:space="preserve"> </w:t>
      </w:r>
      <w:bookmarkStart w:id="24214" w:name="_ETM_Q37_780070"/>
      <w:bookmarkEnd w:id="24214"/>
      <w:r>
        <w:rPr>
          <w:rtl/>
        </w:rPr>
        <w:t xml:space="preserve">יקפחו </w:t>
      </w:r>
      <w:bookmarkStart w:id="24215" w:name="_ETM_Q37_780669"/>
      <w:bookmarkEnd w:id="24215"/>
      <w:r>
        <w:rPr>
          <w:rFonts w:hint="cs"/>
          <w:rtl/>
        </w:rPr>
        <w:t>א</w:t>
      </w:r>
      <w:r>
        <w:rPr>
          <w:rtl/>
        </w:rPr>
        <w:t xml:space="preserve">ת </w:t>
      </w:r>
      <w:bookmarkStart w:id="24216" w:name="_ETM_Q37_780880"/>
      <w:bookmarkStart w:id="24217" w:name="_ETM_Q37_781389"/>
      <w:bookmarkEnd w:id="24216"/>
      <w:bookmarkEnd w:id="24217"/>
      <w:r>
        <w:rPr>
          <w:rFonts w:hint="cs"/>
          <w:rtl/>
        </w:rPr>
        <w:t xml:space="preserve">נפשם, </w:t>
      </w:r>
      <w:r>
        <w:rPr>
          <w:rtl/>
        </w:rPr>
        <w:t xml:space="preserve">ודאי </w:t>
      </w:r>
      <w:bookmarkStart w:id="24218" w:name="_ETM_Q37_782139"/>
      <w:bookmarkEnd w:id="24218"/>
      <w:r>
        <w:rPr>
          <w:rtl/>
        </w:rPr>
        <w:t xml:space="preserve">ייפגעו </w:t>
      </w:r>
      <w:r>
        <w:rPr>
          <w:rFonts w:hint="cs"/>
          <w:rtl/>
        </w:rPr>
        <w:t xml:space="preserve">וייפצעו, ובכל זאת אנחנו יוצאים, כי הסיכון </w:t>
      </w:r>
      <w:bookmarkStart w:id="24219" w:name="_ETM_Q37_785000"/>
      <w:bookmarkEnd w:id="24219"/>
      <w:r>
        <w:rPr>
          <w:rFonts w:hint="cs"/>
          <w:rtl/>
        </w:rPr>
        <w:t>הזה מתחלק.</w:t>
      </w:r>
    </w:p>
    <w:p w:rsidR="005930C5" w:rsidRDefault="005930C5" w:rsidP="000376AD">
      <w:pPr>
        <w:rPr>
          <w:rtl/>
        </w:rPr>
      </w:pPr>
    </w:p>
    <w:p w:rsidR="005930C5" w:rsidRDefault="005930C5" w:rsidP="00F02961">
      <w:pPr>
        <w:rPr>
          <w:rtl/>
          <w:lang w:eastAsia="he-IL"/>
        </w:rPr>
      </w:pPr>
      <w:bookmarkStart w:id="24220" w:name="TOR_Q38"/>
      <w:bookmarkEnd w:id="24220"/>
      <w:r>
        <w:rPr>
          <w:rFonts w:hint="cs"/>
          <w:rtl/>
          <w:lang w:eastAsia="he-IL"/>
        </w:rPr>
        <w:t xml:space="preserve">זהו ההבדל העצום, הגדול, בשעה שאנחנו יודעים ששנה וחצי נמצאים אחיות ואחים, שכנים </w:t>
      </w:r>
      <w:bookmarkStart w:id="24221" w:name="_ETM_Q38_194000"/>
      <w:bookmarkEnd w:id="24221"/>
      <w:r>
        <w:rPr>
          <w:rFonts w:hint="cs"/>
          <w:rtl/>
          <w:lang w:eastAsia="he-IL"/>
        </w:rPr>
        <w:t>ושכנות, בשבי, וחייהם בסכנה. אני יודע שמקבלי ההחלטות כולם, בדרג המקצועי ובדרג הפוליטי, יודעים את זה, ואני</w:t>
      </w:r>
      <w:bookmarkStart w:id="24222" w:name="_ETM_Q38_204000"/>
      <w:bookmarkEnd w:id="24222"/>
      <w:r>
        <w:rPr>
          <w:rFonts w:hint="cs"/>
          <w:rtl/>
          <w:lang w:eastAsia="he-IL"/>
        </w:rPr>
        <w:t xml:space="preserve"> גם יודע שכולם, עד האחרון שבהם, רוצים לראות אותם בבית בחזרה, כולם, כמה שיותר מהר. השאלה הנשאלת היא מה </w:t>
      </w:r>
      <w:bookmarkStart w:id="24223" w:name="_ETM_Q38_216000"/>
      <w:bookmarkEnd w:id="24223"/>
      <w:r>
        <w:rPr>
          <w:rFonts w:hint="cs"/>
          <w:rtl/>
          <w:lang w:eastAsia="he-IL"/>
        </w:rPr>
        <w:t>המחיר שאנחנו מוכנים לקחת על עצמנו. אני אומר למקבלי ההחלטות:</w:t>
      </w:r>
      <w:bookmarkStart w:id="24224" w:name="_ETM_Q38_222000"/>
      <w:bookmarkEnd w:id="24224"/>
      <w:r>
        <w:rPr>
          <w:rFonts w:hint="cs"/>
          <w:rtl/>
          <w:lang w:eastAsia="he-IL"/>
        </w:rPr>
        <w:t xml:space="preserve"> הרוב העצום של העם יהיה איתכם בהחלטה לשלם את המחירים. כפי שאומרים </w:t>
      </w:r>
      <w:bookmarkStart w:id="24225" w:name="_ETM_Q38_229000"/>
      <w:bookmarkEnd w:id="24225"/>
      <w:r>
        <w:rPr>
          <w:rFonts w:hint="cs"/>
          <w:rtl/>
          <w:lang w:eastAsia="he-IL"/>
        </w:rPr>
        <w:t>וחוזרים ואומרים לנו – אנחנו עצמנו וידידים</w:t>
      </w:r>
      <w:r w:rsidR="00F02961">
        <w:rPr>
          <w:rFonts w:hint="cs"/>
          <w:rtl/>
          <w:lang w:eastAsia="he-IL"/>
        </w:rPr>
        <w:t>:</w:t>
      </w:r>
      <w:r>
        <w:rPr>
          <w:rFonts w:hint="cs"/>
          <w:rtl/>
          <w:lang w:eastAsia="he-IL"/>
        </w:rPr>
        <w:t xml:space="preserve"> אם השלום </w:t>
      </w:r>
      <w:bookmarkStart w:id="24226" w:name="_ETM_Q38_240000"/>
      <w:bookmarkEnd w:id="24226"/>
      <w:r>
        <w:rPr>
          <w:rFonts w:hint="cs"/>
          <w:rtl/>
          <w:lang w:eastAsia="he-IL"/>
        </w:rPr>
        <w:t>יבוא ויפציע מרצועת עזה, נקבל אותו באהבה. אבל ככל שאנחנו מבינים שזה לא יהיה, יהיו לנו את ההזדמנויות שלנו</w:t>
      </w:r>
      <w:bookmarkStart w:id="24227" w:name="_ETM_Q38_251000"/>
      <w:bookmarkEnd w:id="24227"/>
      <w:r>
        <w:rPr>
          <w:rFonts w:hint="cs"/>
          <w:rtl/>
          <w:lang w:eastAsia="he-IL"/>
        </w:rPr>
        <w:t xml:space="preserve">. כדי שלא יהיה ספק, ברצועת עזה לא נסכים, לא נוכל לקבל </w:t>
      </w:r>
      <w:r>
        <w:rPr>
          <w:rtl/>
          <w:lang w:eastAsia="he-IL"/>
        </w:rPr>
        <w:t>–</w:t>
      </w:r>
      <w:r>
        <w:rPr>
          <w:rFonts w:hint="cs"/>
          <w:rtl/>
          <w:lang w:eastAsia="he-IL"/>
        </w:rPr>
        <w:t xml:space="preserve"> וזה אולי השינוי העמוק שעבר</w:t>
      </w:r>
      <w:bookmarkStart w:id="24228" w:name="_ETM_Q38_263000"/>
      <w:bookmarkStart w:id="24229" w:name="_ETM_Q38_261000"/>
      <w:bookmarkEnd w:id="24228"/>
      <w:bookmarkEnd w:id="24229"/>
      <w:r>
        <w:rPr>
          <w:rFonts w:hint="cs"/>
          <w:rtl/>
          <w:lang w:eastAsia="he-IL"/>
        </w:rPr>
        <w:t xml:space="preserve">, בוודאי שאני יכול לומר עליי, ועל מיליוני אזרחים </w:t>
      </w:r>
      <w:bookmarkStart w:id="24230" w:name="_ETM_Q38_265000"/>
      <w:bookmarkEnd w:id="24230"/>
      <w:r>
        <w:rPr>
          <w:rFonts w:hint="cs"/>
          <w:rtl/>
          <w:lang w:eastAsia="he-IL"/>
        </w:rPr>
        <w:t>ישראלים. אנחנו לא יכולים לקבל את ההנחה שאנחנו נחיה ליד הר הגעש</w:t>
      </w:r>
      <w:r w:rsidR="00F02961">
        <w:rPr>
          <w:rFonts w:hint="cs"/>
          <w:rtl/>
          <w:lang w:eastAsia="he-IL"/>
        </w:rPr>
        <w:t>,</w:t>
      </w:r>
      <w:r>
        <w:rPr>
          <w:rFonts w:hint="cs"/>
          <w:rtl/>
          <w:lang w:eastAsia="he-IL"/>
        </w:rPr>
        <w:t xml:space="preserve"> אם תרצו, המפלצת </w:t>
      </w:r>
      <w:bookmarkStart w:id="24231" w:name="_ETM_Q38_277000"/>
      <w:bookmarkEnd w:id="24231"/>
      <w:r>
        <w:rPr>
          <w:rFonts w:hint="cs"/>
          <w:rtl/>
          <w:lang w:eastAsia="he-IL"/>
        </w:rPr>
        <w:t xml:space="preserve">שבעזה. בצורה כזאת או בצורה אחרת, באמצעים דיפלומטיים וכלכליים וצבאיים, </w:t>
      </w:r>
      <w:bookmarkStart w:id="24232" w:name="_ETM_Q38_283000"/>
      <w:bookmarkEnd w:id="24232"/>
      <w:r>
        <w:rPr>
          <w:rFonts w:hint="cs"/>
          <w:rtl/>
          <w:lang w:eastAsia="he-IL"/>
        </w:rPr>
        <w:t xml:space="preserve">שלטון הרודנות הצבאית, הדיקטטורה הנפשעת בעזה, שכמובן לא מכירה בזכות קיומנו ובביטחון שמגיע לנו, אבל גם מתעמרת באזרחיהם – השלטון הזה ייפסק. </w:t>
      </w:r>
      <w:bookmarkStart w:id="24233" w:name="_ETM_Q38_297000"/>
      <w:bookmarkEnd w:id="24233"/>
      <w:r>
        <w:rPr>
          <w:rFonts w:hint="cs"/>
          <w:rtl/>
          <w:lang w:eastAsia="he-IL"/>
        </w:rPr>
        <w:t>השלטון הזה ייפסק בעזרת הכוח שלנו – אם תרצו, הכידונים הישראלים – אבל בשותפות האזרחית של גורמים ערבי</w:t>
      </w:r>
      <w:r w:rsidR="00F02961">
        <w:rPr>
          <w:rFonts w:hint="cs"/>
          <w:rtl/>
          <w:lang w:eastAsia="he-IL"/>
        </w:rPr>
        <w:t>י</w:t>
      </w:r>
      <w:r>
        <w:rPr>
          <w:rFonts w:hint="cs"/>
          <w:rtl/>
          <w:lang w:eastAsia="he-IL"/>
        </w:rPr>
        <w:t>ם מתונים, פלסטיני</w:t>
      </w:r>
      <w:r w:rsidR="00F02961">
        <w:rPr>
          <w:rFonts w:hint="cs"/>
          <w:rtl/>
          <w:lang w:eastAsia="he-IL"/>
        </w:rPr>
        <w:t>י</w:t>
      </w:r>
      <w:r>
        <w:rPr>
          <w:rFonts w:hint="cs"/>
          <w:rtl/>
          <w:lang w:eastAsia="he-IL"/>
        </w:rPr>
        <w:t xml:space="preserve">ם, </w:t>
      </w:r>
      <w:bookmarkStart w:id="24234" w:name="_ETM_Q38_314000"/>
      <w:bookmarkEnd w:id="24234"/>
      <w:r>
        <w:rPr>
          <w:rFonts w:hint="cs"/>
          <w:rtl/>
          <w:lang w:eastAsia="he-IL"/>
        </w:rPr>
        <w:t xml:space="preserve">דוברי אנגלית ושפות אחרות. </w:t>
      </w:r>
    </w:p>
    <w:p w:rsidR="005930C5" w:rsidRDefault="005930C5" w:rsidP="005223CB">
      <w:pPr>
        <w:rPr>
          <w:rtl/>
          <w:lang w:eastAsia="he-IL"/>
        </w:rPr>
      </w:pPr>
    </w:p>
    <w:p w:rsidR="005930C5" w:rsidRDefault="005930C5" w:rsidP="000376AD">
      <w:pPr>
        <w:rPr>
          <w:rtl/>
          <w:lang w:eastAsia="he-IL"/>
        </w:rPr>
      </w:pPr>
      <w:bookmarkStart w:id="24235" w:name="_ETM_Q38_317000"/>
      <w:bookmarkEnd w:id="24235"/>
      <w:r>
        <w:rPr>
          <w:rFonts w:hint="cs"/>
          <w:rtl/>
          <w:lang w:eastAsia="he-IL"/>
        </w:rPr>
        <w:t xml:space="preserve">אנחנו מוכרחים למצוא את הדרך לסיים, לסגור מערכות, כדי לנוח, כדי להשיב את האחים והאחיות, כדי להתארגן גם ברמת </w:t>
      </w:r>
      <w:bookmarkStart w:id="24236" w:name="_ETM_Q38_328000"/>
      <w:bookmarkEnd w:id="24236"/>
      <w:r>
        <w:rPr>
          <w:rFonts w:hint="cs"/>
          <w:rtl/>
          <w:lang w:eastAsia="he-IL"/>
        </w:rPr>
        <w:t xml:space="preserve">הקונסנזוס והמטרייה הבין-לאומית, כדי שנצליח לייצר בעזה סביבה נקייה מאיומים כלפינו. ורק אז, רק אז, כאשר עזה תהיה נקייה מאיומים, אפשר יהיה לעסוק בשיקומים </w:t>
      </w:r>
      <w:bookmarkStart w:id="24237" w:name="_ETM_Q38_349000"/>
      <w:bookmarkEnd w:id="24237"/>
      <w:r>
        <w:rPr>
          <w:rFonts w:hint="cs"/>
          <w:rtl/>
          <w:lang w:eastAsia="he-IL"/>
        </w:rPr>
        <w:t xml:space="preserve">שהם מעבר למתן מזון ותרופות חיוניות. </w:t>
      </w:r>
    </w:p>
    <w:p w:rsidR="005930C5" w:rsidRDefault="005930C5" w:rsidP="000376AD">
      <w:pPr>
        <w:rPr>
          <w:rtl/>
          <w:lang w:eastAsia="he-IL"/>
        </w:rPr>
      </w:pPr>
    </w:p>
    <w:p w:rsidR="005930C5" w:rsidRDefault="005930C5" w:rsidP="00E17BD2">
      <w:pPr>
        <w:rPr>
          <w:rtl/>
          <w:lang w:eastAsia="he-IL"/>
        </w:rPr>
      </w:pPr>
      <w:r>
        <w:rPr>
          <w:rFonts w:hint="cs"/>
          <w:rtl/>
          <w:lang w:eastAsia="he-IL"/>
        </w:rPr>
        <w:t>אני רוצה לגעת בסוגיה שעומדת על הפרק, ואני אכליל אותה.</w:t>
      </w:r>
      <w:bookmarkStart w:id="24238" w:name="_ETM_Q38_360000"/>
      <w:bookmarkEnd w:id="24238"/>
      <w:r>
        <w:rPr>
          <w:rFonts w:hint="cs"/>
          <w:rtl/>
          <w:lang w:eastAsia="he-IL"/>
        </w:rPr>
        <w:t xml:space="preserve"> מדובר בצעד שהוא חלק ממהלך כולל של שינוי שהוצג לנו כאן בבית הזה לפני</w:t>
      </w:r>
      <w:r w:rsidR="00E17BD2">
        <w:rPr>
          <w:rFonts w:hint="cs"/>
          <w:rtl/>
          <w:lang w:eastAsia="he-IL"/>
        </w:rPr>
        <w:t xml:space="preserve"> 26, 27 </w:t>
      </w:r>
      <w:r>
        <w:rPr>
          <w:rFonts w:hint="cs"/>
          <w:rtl/>
          <w:lang w:eastAsia="he-IL"/>
        </w:rPr>
        <w:t xml:space="preserve">חודשים. היה ניסיון, </w:t>
      </w:r>
      <w:bookmarkStart w:id="24239" w:name="_ETM_Q38_374000"/>
      <w:bookmarkEnd w:id="24239"/>
      <w:r>
        <w:rPr>
          <w:rFonts w:hint="cs"/>
          <w:rtl/>
          <w:lang w:eastAsia="he-IL"/>
        </w:rPr>
        <w:t>טקטיקה אחת, להעביר בבת אחת, בכפות גדושות, את השינויים. המהלך הזה נעצר הן בפעילות הפרלמנטרית הן</w:t>
      </w:r>
      <w:bookmarkStart w:id="24240" w:name="_ETM_Q38_392000"/>
      <w:bookmarkEnd w:id="24240"/>
      <w:r>
        <w:rPr>
          <w:rFonts w:hint="cs"/>
          <w:rtl/>
          <w:lang w:eastAsia="he-IL"/>
        </w:rPr>
        <w:t xml:space="preserve"> בציבורית, המשפטית, וכמובן המלחמה הגדולה. לצערי, תוך כדי המלחמה הגדולה, שבה אנחנו מצווים לייצר הסכמות, לייצר סולידריות, חוסן, אמון הדדי, רגשות </w:t>
      </w:r>
      <w:bookmarkStart w:id="24241" w:name="_ETM_Q38_413000"/>
      <w:bookmarkEnd w:id="24241"/>
      <w:r>
        <w:rPr>
          <w:rFonts w:hint="cs"/>
          <w:rtl/>
          <w:lang w:eastAsia="he-IL"/>
        </w:rPr>
        <w:t xml:space="preserve">קרבה, אנחנו עדים לכך שהמהלכים </w:t>
      </w:r>
      <w:r>
        <w:rPr>
          <w:rFonts w:hint="eastAsia"/>
          <w:rtl/>
          <w:lang w:eastAsia="he-IL"/>
        </w:rPr>
        <w:t>–</w:t>
      </w:r>
      <w:r>
        <w:rPr>
          <w:rFonts w:hint="cs"/>
          <w:rtl/>
          <w:lang w:eastAsia="he-IL"/>
        </w:rPr>
        <w:t xml:space="preserve"> הייתי אומר בכפיות קטנות, לא בכפות גדושות, </w:t>
      </w:r>
      <w:bookmarkStart w:id="24242" w:name="_ETM_Q38_421000"/>
      <w:bookmarkEnd w:id="24242"/>
      <w:r>
        <w:rPr>
          <w:rFonts w:hint="cs"/>
          <w:rtl/>
          <w:lang w:eastAsia="he-IL"/>
        </w:rPr>
        <w:t xml:space="preserve">אבל בהחלט באופן אינטנסיבי </w:t>
      </w:r>
      <w:r>
        <w:rPr>
          <w:rFonts w:hint="eastAsia"/>
          <w:rtl/>
          <w:lang w:eastAsia="he-IL"/>
        </w:rPr>
        <w:t>–</w:t>
      </w:r>
      <w:r>
        <w:rPr>
          <w:rFonts w:hint="cs"/>
          <w:rtl/>
          <w:lang w:eastAsia="he-IL"/>
        </w:rPr>
        <w:t xml:space="preserve"> מוגשים אלינו בחסות הרוב הקיים בפרלמנט.</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יש שני סוגים, שתי שכבות של קושי גדול בהצעות שמובאות, כגון ההצעה שעומדת היום ונצביע עליה </w:t>
      </w:r>
      <w:bookmarkStart w:id="24243" w:name="_ETM_Q38_450000"/>
      <w:bookmarkEnd w:id="24243"/>
      <w:r>
        <w:rPr>
          <w:rFonts w:hint="cs"/>
          <w:rtl/>
          <w:lang w:eastAsia="he-IL"/>
        </w:rPr>
        <w:t xml:space="preserve">כנראה מחר: ראשית, מדובר בצעד שהוא רע עניינית, שהוא </w:t>
      </w:r>
      <w:bookmarkStart w:id="24244" w:name="_ETM_Q38_456000"/>
      <w:bookmarkEnd w:id="24244"/>
      <w:r>
        <w:rPr>
          <w:rFonts w:hint="cs"/>
          <w:rtl/>
          <w:lang w:eastAsia="he-IL"/>
        </w:rPr>
        <w:t xml:space="preserve">לא טוב עניינית. הצעד הזה לא מתאים, לא נכון, הייתי אומר משתי סיבות עיקריות: הסיבה העיקרית האחת היא שאנחנו נותנים לעצמנו, הן לפוליטיקאים בקואליציה והן לפוליטיקאים באופוזיציה, את זכות הבחירה, ולא שמים דגש </w:t>
      </w:r>
      <w:bookmarkStart w:id="24245" w:name="_ETM_Q38_492000"/>
      <w:bookmarkEnd w:id="24245"/>
      <w:r>
        <w:rPr>
          <w:rFonts w:hint="cs"/>
          <w:rtl/>
          <w:lang w:eastAsia="he-IL"/>
        </w:rPr>
        <w:t xml:space="preserve">על הצד המקצועי. כתוצאה מכך אנחנו נבחר שופטים, בדרגים השונים, שהם בראש ובראשונה יהיו נאמנים על אותם </w:t>
      </w:r>
      <w:bookmarkStart w:id="24246" w:name="_ETM_Q38_509000"/>
      <w:bookmarkEnd w:id="24246"/>
      <w:r>
        <w:rPr>
          <w:rFonts w:hint="cs"/>
          <w:rtl/>
          <w:lang w:eastAsia="he-IL"/>
        </w:rPr>
        <w:t xml:space="preserve">פוליטיקאים – אגב, גם מהאופוזיציה וגם מהקואליציה </w:t>
      </w:r>
      <w:r>
        <w:rPr>
          <w:rFonts w:hint="eastAsia"/>
          <w:rtl/>
          <w:lang w:eastAsia="he-IL"/>
        </w:rPr>
        <w:t>–</w:t>
      </w:r>
      <w:r>
        <w:rPr>
          <w:rFonts w:hint="cs"/>
          <w:rtl/>
          <w:lang w:eastAsia="he-IL"/>
        </w:rPr>
        <w:t xml:space="preserve"> </w:t>
      </w:r>
      <w:bookmarkStart w:id="24247" w:name="_ETM_Q38_515000"/>
      <w:bookmarkEnd w:id="24247"/>
      <w:r>
        <w:rPr>
          <w:rFonts w:hint="cs"/>
          <w:rtl/>
          <w:lang w:eastAsia="he-IL"/>
        </w:rPr>
        <w:t xml:space="preserve">כך שעקרון הגברת הגיוון שעמד לנגד עיניהם של מגישי הרפורמה, הצעות הרפורמה – או ההפיכה המשטרית, כפי שאנחנו קראנו לכך בתשעת החודשים שלפני המלחמה – לא יבואו לידי ביטוי. כמובן שהפוליטיקאים יוכלו לבחור אנשים שהם גם אנשי מקצוע וגם מגוונים או </w:t>
      </w:r>
      <w:bookmarkStart w:id="24248" w:name="_ETM_Q38_552000"/>
      <w:bookmarkEnd w:id="24248"/>
      <w:r>
        <w:rPr>
          <w:rFonts w:hint="cs"/>
          <w:rtl/>
          <w:lang w:eastAsia="he-IL"/>
        </w:rPr>
        <w:t xml:space="preserve">מגווני זהויות, אבל זה לא השינוי העיקרי. השינוי העיקרי הוא בכך שהם נאמנים לנו, לפוליטיקאים. לצד זה </w:t>
      </w:r>
      <w:bookmarkStart w:id="24249" w:name="_ETM_Q38_566000"/>
      <w:bookmarkEnd w:id="24249"/>
      <w:r>
        <w:rPr>
          <w:rFonts w:hint="cs"/>
          <w:rtl/>
          <w:lang w:eastAsia="he-IL"/>
        </w:rPr>
        <w:t xml:space="preserve">אני בהחלט מכיר בצורך שלנו לבצע שינויים גם במערכת המשפטית, אבל השינוי הזה הוא שינוי שאני לא שש אליו. </w:t>
      </w:r>
    </w:p>
    <w:p w:rsidR="005930C5" w:rsidRDefault="005930C5" w:rsidP="000376AD">
      <w:pPr>
        <w:rPr>
          <w:rtl/>
          <w:lang w:eastAsia="he-IL"/>
        </w:rPr>
      </w:pPr>
      <w:bookmarkStart w:id="24250" w:name="_ETM_Q38_584000"/>
      <w:bookmarkEnd w:id="24250"/>
    </w:p>
    <w:p w:rsidR="005930C5" w:rsidRDefault="005930C5" w:rsidP="00E17BD2">
      <w:pPr>
        <w:rPr>
          <w:rtl/>
          <w:lang w:eastAsia="he-IL"/>
        </w:rPr>
      </w:pPr>
      <w:bookmarkStart w:id="24251" w:name="_ETM_Q38_585000"/>
      <w:bookmarkEnd w:id="24251"/>
      <w:r>
        <w:rPr>
          <w:rFonts w:hint="cs"/>
          <w:rtl/>
          <w:lang w:eastAsia="he-IL"/>
        </w:rPr>
        <w:t xml:space="preserve">חשוב לומר שכשמגיעים לשיח משותף רחב, אנחנו נמצאים בסיטואציה שבה אנחנו מקבלים החלטות על רכיב מסוים. מסתכלים בקשית על עולם שלם, עולם </w:t>
      </w:r>
      <w:bookmarkStart w:id="24252" w:name="_ETM_Q38_621000"/>
      <w:bookmarkEnd w:id="24252"/>
      <w:r>
        <w:rPr>
          <w:rFonts w:hint="cs"/>
          <w:rtl/>
          <w:lang w:eastAsia="he-IL"/>
        </w:rPr>
        <w:t>משפטי חוקתי שהוא רחב מאוד</w:t>
      </w:r>
      <w:r w:rsidR="00E17BD2">
        <w:rPr>
          <w:rFonts w:hint="cs"/>
          <w:rtl/>
          <w:lang w:eastAsia="he-IL"/>
        </w:rPr>
        <w:t>,</w:t>
      </w:r>
      <w:r>
        <w:rPr>
          <w:rFonts w:hint="cs"/>
          <w:rtl/>
          <w:lang w:eastAsia="he-IL"/>
        </w:rPr>
        <w:t xml:space="preserve"> באמת רחב מני ים. אנחנו עושים שני דברים במהלך הזה: אנחנו לא מסתכלים על התמונה הכללית ואנחנו לא מחפשים הסכמות רחבות </w:t>
      </w:r>
      <w:r w:rsidR="00E17BD2">
        <w:rPr>
          <w:rFonts w:hint="eastAsia"/>
          <w:rtl/>
          <w:lang w:eastAsia="he-IL"/>
        </w:rPr>
        <w:t xml:space="preserve">– </w:t>
      </w:r>
      <w:r>
        <w:rPr>
          <w:rFonts w:hint="cs"/>
          <w:rtl/>
          <w:lang w:eastAsia="he-IL"/>
        </w:rPr>
        <w:t xml:space="preserve">שתי נקודות חשובות בעיניי, קריטיות </w:t>
      </w:r>
      <w:bookmarkStart w:id="24253" w:name="_ETM_Q38_639000"/>
      <w:bookmarkEnd w:id="24253"/>
      <w:r>
        <w:rPr>
          <w:rFonts w:hint="cs"/>
          <w:rtl/>
          <w:lang w:eastAsia="he-IL"/>
        </w:rPr>
        <w:t xml:space="preserve">אפילו, בוודאי בתקופה שבה המתח הפנימי שלנו הוא עצום ורב. הרי זה זמן לניחומים, להתקרבות, </w:t>
      </w:r>
      <w:bookmarkStart w:id="24254" w:name="_ETM_Q38_652000"/>
      <w:bookmarkEnd w:id="24254"/>
      <w:r>
        <w:rPr>
          <w:rFonts w:hint="cs"/>
          <w:rtl/>
          <w:lang w:eastAsia="he-IL"/>
        </w:rPr>
        <w:t xml:space="preserve">להסרת נושאים שהם שנויים במחלוקת. </w:t>
      </w:r>
    </w:p>
    <w:p w:rsidR="005930C5" w:rsidRDefault="005930C5" w:rsidP="000376AD">
      <w:pPr>
        <w:rPr>
          <w:rtl/>
          <w:lang w:eastAsia="he-IL"/>
        </w:rPr>
      </w:pPr>
    </w:p>
    <w:p w:rsidR="005930C5" w:rsidRDefault="005930C5" w:rsidP="00E17BD2">
      <w:pPr>
        <w:rPr>
          <w:rtl/>
          <w:lang w:eastAsia="he-IL"/>
        </w:rPr>
      </w:pPr>
      <w:bookmarkStart w:id="24255" w:name="_ETM_Q38_655000"/>
      <w:bookmarkEnd w:id="24255"/>
      <w:r>
        <w:rPr>
          <w:rFonts w:hint="cs"/>
          <w:rtl/>
          <w:lang w:eastAsia="he-IL"/>
        </w:rPr>
        <w:t xml:space="preserve">אבל אם נגזר לעסוק </w:t>
      </w:r>
      <w:r>
        <w:rPr>
          <w:rtl/>
          <w:lang w:eastAsia="he-IL"/>
        </w:rPr>
        <w:t>–</w:t>
      </w:r>
      <w:r>
        <w:rPr>
          <w:rFonts w:hint="cs"/>
          <w:rtl/>
          <w:lang w:eastAsia="he-IL"/>
        </w:rPr>
        <w:t xml:space="preserve"> אם יש זמן בכלל, בזמן שצריך לעסוק במלחמות </w:t>
      </w:r>
      <w:bookmarkStart w:id="24256" w:name="_ETM_Q38_657000"/>
      <w:bookmarkEnd w:id="24256"/>
      <w:r>
        <w:rPr>
          <w:rFonts w:hint="cs"/>
          <w:rtl/>
          <w:lang w:eastAsia="he-IL"/>
        </w:rPr>
        <w:t xml:space="preserve">ובהחזרת חטופים ובעיצוב כלכלה ובשירות הוגן, אבל נניח שאנחנו רוצים לעסוק </w:t>
      </w:r>
      <w:bookmarkStart w:id="24257" w:name="_ETM_Q38_662000"/>
      <w:bookmarkEnd w:id="24257"/>
      <w:r>
        <w:rPr>
          <w:rFonts w:hint="cs"/>
          <w:rtl/>
          <w:lang w:eastAsia="he-IL"/>
        </w:rPr>
        <w:t xml:space="preserve">גם בתחום החשוב הזה, המאוד-חשוב, המשפט והגברת האמון של הציבור במערכת המשפטית ואיזון נכון בין </w:t>
      </w:r>
      <w:bookmarkStart w:id="24258" w:name="_ETM_Q38_672000"/>
      <w:bookmarkEnd w:id="24258"/>
      <w:r>
        <w:rPr>
          <w:rFonts w:hint="cs"/>
          <w:rtl/>
          <w:lang w:eastAsia="he-IL"/>
        </w:rPr>
        <w:t xml:space="preserve">הרשויות, אז אנחנו צריכים לעשות שני דברים: האחד </w:t>
      </w:r>
      <w:r w:rsidR="00E17BD2">
        <w:rPr>
          <w:rFonts w:hint="eastAsia"/>
          <w:rtl/>
          <w:lang w:eastAsia="he-IL"/>
        </w:rPr>
        <w:t xml:space="preserve">– </w:t>
      </w:r>
      <w:r>
        <w:rPr>
          <w:rFonts w:hint="cs"/>
          <w:rtl/>
          <w:lang w:eastAsia="he-IL"/>
        </w:rPr>
        <w:t xml:space="preserve">לראות את התמונה הכוללת, ככל האפשר באופטימיזציה בין רוחב היריעה לבין </w:t>
      </w:r>
      <w:bookmarkStart w:id="24259" w:name="_ETM_Q38_683000"/>
      <w:bookmarkEnd w:id="24259"/>
      <w:r>
        <w:rPr>
          <w:rFonts w:hint="cs"/>
          <w:rtl/>
          <w:lang w:eastAsia="he-IL"/>
        </w:rPr>
        <w:t>הצורך להתקדם</w:t>
      </w:r>
      <w:r w:rsidR="00E17BD2">
        <w:rPr>
          <w:rFonts w:hint="cs"/>
          <w:rtl/>
          <w:lang w:eastAsia="he-IL"/>
        </w:rPr>
        <w:t>;</w:t>
      </w:r>
      <w:r>
        <w:rPr>
          <w:rFonts w:hint="cs"/>
          <w:rtl/>
          <w:lang w:eastAsia="he-IL"/>
        </w:rPr>
        <w:t xml:space="preserve"> בכול אופן, אי-אפשר את הכול בבת </w:t>
      </w:r>
      <w:bookmarkStart w:id="24260" w:name="_ETM_Q38_688000"/>
      <w:bookmarkEnd w:id="24260"/>
      <w:r>
        <w:rPr>
          <w:rFonts w:hint="cs"/>
          <w:rtl/>
          <w:lang w:eastAsia="he-IL"/>
        </w:rPr>
        <w:t>אחד, אבל לראות תמונה כוללת;</w:t>
      </w:r>
      <w:bookmarkStart w:id="24261" w:name="_ETM_Q38_693000"/>
      <w:bookmarkStart w:id="24262" w:name="_ETM_Q38_694000"/>
      <w:bookmarkEnd w:id="24261"/>
      <w:bookmarkEnd w:id="24262"/>
      <w:r>
        <w:rPr>
          <w:rFonts w:hint="cs"/>
          <w:rtl/>
          <w:lang w:eastAsia="he-IL"/>
        </w:rPr>
        <w:t xml:space="preserve"> המהלך השני, או הווקטור השני, הוא היכולת שלנו להגיע להסכמות רחבות. אני חוזר ואומר</w:t>
      </w:r>
      <w:bookmarkStart w:id="24263" w:name="_ETM_Q38_699000"/>
      <w:bookmarkEnd w:id="24263"/>
      <w:r>
        <w:rPr>
          <w:rFonts w:hint="cs"/>
          <w:rtl/>
          <w:lang w:eastAsia="he-IL"/>
        </w:rPr>
        <w:t xml:space="preserve"> לכם שמהניסיון האישי שלי בקהילות שאני מכיר מאוד מקרוב </w:t>
      </w:r>
      <w:r>
        <w:rPr>
          <w:rFonts w:hint="eastAsia"/>
          <w:rtl/>
          <w:lang w:eastAsia="he-IL"/>
        </w:rPr>
        <w:t>–</w:t>
      </w:r>
      <w:r>
        <w:rPr>
          <w:rFonts w:hint="cs"/>
          <w:rtl/>
          <w:lang w:eastAsia="he-IL"/>
        </w:rPr>
        <w:t xml:space="preserve"> בדור האחרון ביצענו שינויים עמוקים ביותר. במונחים של מדינת </w:t>
      </w:r>
      <w:bookmarkStart w:id="24264" w:name="_ETM_Q38_712000"/>
      <w:bookmarkEnd w:id="24264"/>
      <w:r>
        <w:rPr>
          <w:rFonts w:hint="cs"/>
          <w:rtl/>
          <w:lang w:eastAsia="he-IL"/>
        </w:rPr>
        <w:t xml:space="preserve">ישראל מדובר בשינויי תשתית חוקתיים באופן החיים ביישובים השיתופיים, הקואופרטיביים </w:t>
      </w:r>
      <w:r w:rsidR="00E17BD2">
        <w:rPr>
          <w:rFonts w:hint="eastAsia"/>
          <w:rtl/>
          <w:lang w:eastAsia="he-IL"/>
        </w:rPr>
        <w:t xml:space="preserve">– </w:t>
      </w:r>
      <w:r>
        <w:rPr>
          <w:rFonts w:hint="cs"/>
          <w:rtl/>
          <w:lang w:eastAsia="he-IL"/>
        </w:rPr>
        <w:t xml:space="preserve">מהתנהלות מאוד מאוד שיתופית, עם </w:t>
      </w:r>
      <w:bookmarkStart w:id="24265" w:name="_ETM_Q38_726000"/>
      <w:bookmarkEnd w:id="24265"/>
      <w:r>
        <w:rPr>
          <w:rFonts w:hint="cs"/>
          <w:rtl/>
          <w:lang w:eastAsia="he-IL"/>
        </w:rPr>
        <w:t xml:space="preserve">רכיבים מאוד מאוד שוויוניים, אנחנו הולכים לכיוונים של הפרטה או </w:t>
      </w:r>
      <w:r w:rsidR="00E17BD2">
        <w:rPr>
          <w:rFonts w:hint="cs"/>
          <w:rtl/>
          <w:lang w:eastAsia="he-IL"/>
        </w:rPr>
        <w:t xml:space="preserve">כיוונים </w:t>
      </w:r>
      <w:r>
        <w:rPr>
          <w:rFonts w:hint="cs"/>
          <w:rtl/>
          <w:lang w:eastAsia="he-IL"/>
        </w:rPr>
        <w:t>ליברליים יותר. עושים את זה כי כך</w:t>
      </w:r>
      <w:bookmarkStart w:id="24266" w:name="_ETM_Q38_737000"/>
      <w:bookmarkEnd w:id="24266"/>
      <w:r>
        <w:rPr>
          <w:rFonts w:hint="cs"/>
          <w:rtl/>
          <w:lang w:eastAsia="he-IL"/>
        </w:rPr>
        <w:t xml:space="preserve"> אנחנו סברנו שנכון. </w:t>
      </w:r>
    </w:p>
    <w:p w:rsidR="005930C5" w:rsidRDefault="005930C5" w:rsidP="000376AD">
      <w:pPr>
        <w:rPr>
          <w:rtl/>
          <w:lang w:eastAsia="he-IL"/>
        </w:rPr>
      </w:pPr>
    </w:p>
    <w:p w:rsidR="005930C5" w:rsidRDefault="005930C5" w:rsidP="000376AD">
      <w:pPr>
        <w:rPr>
          <w:rtl/>
          <w:lang w:eastAsia="he-IL"/>
        </w:rPr>
      </w:pPr>
      <w:r>
        <w:rPr>
          <w:rFonts w:hint="cs"/>
          <w:rtl/>
          <w:lang w:eastAsia="he-IL"/>
        </w:rPr>
        <w:t xml:space="preserve">התהליכים שאנחנו עברנו דומים מאוד לתהליכים שעוברים על מדינת ישראל: בתחילה קבוצת מיעוט, ולאחר מכן קבוצה יותר </w:t>
      </w:r>
      <w:bookmarkStart w:id="24267" w:name="_ETM_Q38_746000"/>
      <w:bookmarkEnd w:id="24267"/>
      <w:r>
        <w:rPr>
          <w:rFonts w:hint="cs"/>
          <w:rtl/>
          <w:lang w:eastAsia="he-IL"/>
        </w:rPr>
        <w:t>רחבה</w:t>
      </w:r>
      <w:r w:rsidR="00E17BD2">
        <w:rPr>
          <w:rFonts w:hint="cs"/>
          <w:rtl/>
          <w:lang w:eastAsia="he-IL"/>
        </w:rPr>
        <w:t>,</w:t>
      </w:r>
      <w:r>
        <w:rPr>
          <w:rFonts w:hint="cs"/>
          <w:rtl/>
          <w:lang w:eastAsia="he-IL"/>
        </w:rPr>
        <w:t xml:space="preserve"> שרוצה לבצע שינויים באורחות החיים שלנו, בתשתית החוקתית </w:t>
      </w:r>
      <w:bookmarkStart w:id="24268" w:name="_ETM_Q38_752000"/>
      <w:bookmarkEnd w:id="24268"/>
      <w:r>
        <w:rPr>
          <w:rFonts w:hint="cs"/>
          <w:rtl/>
          <w:lang w:eastAsia="he-IL"/>
        </w:rPr>
        <w:t xml:space="preserve">של ההסדרים בינינו, אבל ההסדרים הללו, התקנון שמחייב את השינויים הללו, מחייב רוב עצום של 75% ממספר החברים, או לפחות מספר גדול ורב של שני שלישים ממספר החברים. </w:t>
      </w:r>
    </w:p>
    <w:p w:rsidR="005930C5" w:rsidRDefault="005930C5" w:rsidP="000376AD">
      <w:pPr>
        <w:rPr>
          <w:rtl/>
          <w:lang w:eastAsia="he-IL"/>
        </w:rPr>
      </w:pPr>
    </w:p>
    <w:p w:rsidR="005930C5" w:rsidRDefault="005930C5" w:rsidP="000376AD">
      <w:pPr>
        <w:rPr>
          <w:rtl/>
        </w:rPr>
      </w:pPr>
      <w:bookmarkStart w:id="24269" w:name="TOR_Q39"/>
      <w:bookmarkEnd w:id="24269"/>
      <w:r>
        <w:rPr>
          <w:rFonts w:hint="cs"/>
          <w:rtl/>
        </w:rPr>
        <w:t>האמירה הזאת היא אמירה קריטית. אני זוכר שכאשר לפני 30, 40 שנה</w:t>
      </w:r>
      <w:r>
        <w:rPr>
          <w:rtl/>
        </w:rPr>
        <w:t xml:space="preserve"> </w:t>
      </w:r>
      <w:bookmarkStart w:id="24270" w:name="_ETM_Q39_189930"/>
      <w:bookmarkEnd w:id="24270"/>
      <w:r>
        <w:rPr>
          <w:rtl/>
        </w:rPr>
        <w:t xml:space="preserve">התחלנו </w:t>
      </w:r>
      <w:bookmarkStart w:id="24271" w:name="_ETM_Q39_190650"/>
      <w:bookmarkEnd w:id="24271"/>
      <w:r>
        <w:rPr>
          <w:rtl/>
        </w:rPr>
        <w:t xml:space="preserve">תהליכים </w:t>
      </w:r>
      <w:bookmarkStart w:id="24272" w:name="_ETM_Q39_191129"/>
      <w:bookmarkEnd w:id="24272"/>
      <w:r>
        <w:rPr>
          <w:rtl/>
        </w:rPr>
        <w:t xml:space="preserve">של </w:t>
      </w:r>
      <w:bookmarkStart w:id="24273" w:name="_ETM_Q39_191369"/>
      <w:bookmarkEnd w:id="24273"/>
      <w:r>
        <w:rPr>
          <w:rtl/>
        </w:rPr>
        <w:t>שינוי</w:t>
      </w:r>
      <w:r>
        <w:rPr>
          <w:rFonts w:hint="cs"/>
          <w:rtl/>
        </w:rPr>
        <w:t>,</w:t>
      </w:r>
      <w:r>
        <w:rPr>
          <w:rtl/>
        </w:rPr>
        <w:t xml:space="preserve"> </w:t>
      </w:r>
      <w:bookmarkStart w:id="24274" w:name="_ETM_Q39_192030"/>
      <w:bookmarkEnd w:id="24274"/>
      <w:r>
        <w:rPr>
          <w:rtl/>
        </w:rPr>
        <w:t xml:space="preserve">שאלו </w:t>
      </w:r>
      <w:bookmarkStart w:id="24275" w:name="_ETM_Q39_192330"/>
      <w:bookmarkEnd w:id="24275"/>
      <w:r>
        <w:rPr>
          <w:rtl/>
        </w:rPr>
        <w:t xml:space="preserve">אותי </w:t>
      </w:r>
      <w:bookmarkStart w:id="24276" w:name="_ETM_Q39_192510"/>
      <w:bookmarkEnd w:id="24276"/>
      <w:r>
        <w:rPr>
          <w:rtl/>
        </w:rPr>
        <w:t>החברים</w:t>
      </w:r>
      <w:r>
        <w:rPr>
          <w:rFonts w:hint="cs"/>
          <w:rtl/>
        </w:rPr>
        <w:t>:</w:t>
      </w:r>
      <w:r>
        <w:rPr>
          <w:rtl/>
        </w:rPr>
        <w:t xml:space="preserve"> </w:t>
      </w:r>
      <w:bookmarkStart w:id="24277" w:name="_ETM_Q39_193959"/>
      <w:bookmarkStart w:id="24278" w:name="_ETM_Q39_194230"/>
      <w:bookmarkStart w:id="24279" w:name="_ETM_Q39_194619"/>
      <w:bookmarkEnd w:id="24277"/>
      <w:bookmarkEnd w:id="24278"/>
      <w:bookmarkEnd w:id="24279"/>
      <w:r>
        <w:rPr>
          <w:rtl/>
        </w:rPr>
        <w:t xml:space="preserve">מה </w:t>
      </w:r>
      <w:bookmarkStart w:id="24280" w:name="_ETM_Q39_194860"/>
      <w:bookmarkEnd w:id="24280"/>
      <w:r>
        <w:rPr>
          <w:rtl/>
        </w:rPr>
        <w:t>נעשה</w:t>
      </w:r>
      <w:r>
        <w:rPr>
          <w:rFonts w:hint="cs"/>
          <w:rtl/>
        </w:rPr>
        <w:t>?</w:t>
      </w:r>
      <w:r>
        <w:rPr>
          <w:rtl/>
        </w:rPr>
        <w:t xml:space="preserve"> </w:t>
      </w:r>
      <w:bookmarkStart w:id="24281" w:name="_ETM_Q39_195280"/>
      <w:bookmarkEnd w:id="24281"/>
      <w:r>
        <w:rPr>
          <w:rtl/>
        </w:rPr>
        <w:t>כיצד</w:t>
      </w:r>
      <w:bookmarkStart w:id="24282" w:name="_ETM_Q39_195820"/>
      <w:bookmarkEnd w:id="24282"/>
      <w:r>
        <w:rPr>
          <w:rtl/>
        </w:rPr>
        <w:t xml:space="preserve"> </w:t>
      </w:r>
      <w:bookmarkStart w:id="24283" w:name="_ETM_Q39_196210"/>
      <w:bookmarkEnd w:id="24283"/>
      <w:r>
        <w:rPr>
          <w:rtl/>
        </w:rPr>
        <w:t xml:space="preserve">נכון </w:t>
      </w:r>
      <w:bookmarkStart w:id="24284" w:name="_ETM_Q39_196509"/>
      <w:bookmarkEnd w:id="24284"/>
      <w:r>
        <w:rPr>
          <w:rtl/>
        </w:rPr>
        <w:t>להתקדם</w:t>
      </w:r>
      <w:r>
        <w:rPr>
          <w:rFonts w:hint="cs"/>
          <w:rtl/>
        </w:rPr>
        <w:t>?</w:t>
      </w:r>
      <w:r>
        <w:rPr>
          <w:rtl/>
        </w:rPr>
        <w:t xml:space="preserve"> </w:t>
      </w:r>
      <w:bookmarkStart w:id="24285" w:name="_ETM_Q39_197140"/>
      <w:bookmarkEnd w:id="24285"/>
      <w:r>
        <w:rPr>
          <w:rtl/>
        </w:rPr>
        <w:t xml:space="preserve">הייתי </w:t>
      </w:r>
      <w:bookmarkStart w:id="24286" w:name="_ETM_Q39_197380"/>
      <w:bookmarkEnd w:id="24286"/>
      <w:r>
        <w:rPr>
          <w:rtl/>
        </w:rPr>
        <w:t xml:space="preserve">אז </w:t>
      </w:r>
      <w:bookmarkStart w:id="24287" w:name="_ETM_Q39_197529"/>
      <w:bookmarkEnd w:id="24287"/>
      <w:r>
        <w:rPr>
          <w:rtl/>
        </w:rPr>
        <w:t xml:space="preserve">מזכיר </w:t>
      </w:r>
      <w:bookmarkStart w:id="24288" w:name="_ETM_Q39_197890"/>
      <w:bookmarkEnd w:id="24288"/>
      <w:r>
        <w:rPr>
          <w:rtl/>
        </w:rPr>
        <w:t>הקיבוץ</w:t>
      </w:r>
      <w:r>
        <w:rPr>
          <w:rFonts w:hint="cs"/>
          <w:rtl/>
        </w:rPr>
        <w:t>,</w:t>
      </w:r>
      <w:r>
        <w:rPr>
          <w:rtl/>
        </w:rPr>
        <w:t xml:space="preserve"> </w:t>
      </w:r>
      <w:bookmarkStart w:id="24289" w:name="_ETM_Q39_198730"/>
      <w:bookmarkEnd w:id="24289"/>
      <w:r>
        <w:rPr>
          <w:rtl/>
        </w:rPr>
        <w:t xml:space="preserve">ואמרתי </w:t>
      </w:r>
      <w:bookmarkStart w:id="24290" w:name="_ETM_Q39_199150"/>
      <w:bookmarkEnd w:id="24290"/>
      <w:r>
        <w:rPr>
          <w:rtl/>
        </w:rPr>
        <w:t>להם</w:t>
      </w:r>
      <w:r>
        <w:rPr>
          <w:rFonts w:hint="cs"/>
          <w:rtl/>
        </w:rPr>
        <w:t>:</w:t>
      </w:r>
      <w:r>
        <w:rPr>
          <w:rtl/>
        </w:rPr>
        <w:t xml:space="preserve"> </w:t>
      </w:r>
      <w:bookmarkStart w:id="24291" w:name="_ETM_Q39_199270"/>
      <w:bookmarkEnd w:id="24291"/>
      <w:r>
        <w:rPr>
          <w:rtl/>
        </w:rPr>
        <w:t xml:space="preserve">אנחנו </w:t>
      </w:r>
      <w:bookmarkStart w:id="24292" w:name="_ETM_Q39_199539"/>
      <w:bookmarkEnd w:id="24292"/>
      <w:r>
        <w:rPr>
          <w:rtl/>
        </w:rPr>
        <w:t xml:space="preserve">נלך </w:t>
      </w:r>
      <w:bookmarkStart w:id="24293" w:name="_ETM_Q39_199869"/>
      <w:bookmarkEnd w:id="24293"/>
      <w:r>
        <w:rPr>
          <w:rtl/>
        </w:rPr>
        <w:t xml:space="preserve">הכי </w:t>
      </w:r>
      <w:bookmarkStart w:id="24294" w:name="_ETM_Q39_200199"/>
      <w:bookmarkEnd w:id="24294"/>
      <w:r>
        <w:rPr>
          <w:rtl/>
        </w:rPr>
        <w:t>רחוק</w:t>
      </w:r>
      <w:r>
        <w:rPr>
          <w:rFonts w:hint="cs"/>
          <w:rtl/>
        </w:rPr>
        <w:t xml:space="preserve"> </w:t>
      </w:r>
      <w:r>
        <w:rPr>
          <w:rFonts w:hint="eastAsia"/>
          <w:rtl/>
        </w:rPr>
        <w:t>–</w:t>
      </w:r>
      <w:r>
        <w:rPr>
          <w:rtl/>
        </w:rPr>
        <w:t xml:space="preserve"> </w:t>
      </w:r>
      <w:bookmarkStart w:id="24295" w:name="_ETM_Q39_201539"/>
      <w:bookmarkEnd w:id="24295"/>
      <w:r>
        <w:rPr>
          <w:rtl/>
        </w:rPr>
        <w:t xml:space="preserve">תראו </w:t>
      </w:r>
      <w:bookmarkStart w:id="24296" w:name="_ETM_Q39_201869"/>
      <w:bookmarkEnd w:id="24296"/>
      <w:r>
        <w:rPr>
          <w:rtl/>
        </w:rPr>
        <w:t xml:space="preserve">כמה </w:t>
      </w:r>
      <w:bookmarkStart w:id="24297" w:name="_ETM_Q39_202079"/>
      <w:bookmarkEnd w:id="24297"/>
      <w:r>
        <w:rPr>
          <w:rtl/>
        </w:rPr>
        <w:t xml:space="preserve">זה </w:t>
      </w:r>
      <w:bookmarkStart w:id="24298" w:name="_ETM_Q39_202199"/>
      <w:bookmarkEnd w:id="24298"/>
      <w:r>
        <w:rPr>
          <w:rtl/>
        </w:rPr>
        <w:t xml:space="preserve">דומה </w:t>
      </w:r>
      <w:bookmarkStart w:id="24299" w:name="_ETM_Q39_202470"/>
      <w:bookmarkEnd w:id="24299"/>
      <w:r>
        <w:rPr>
          <w:rtl/>
        </w:rPr>
        <w:t xml:space="preserve">למציאות </w:t>
      </w:r>
      <w:bookmarkStart w:id="24300" w:name="_ETM_Q39_202920"/>
      <w:bookmarkEnd w:id="24300"/>
      <w:r>
        <w:rPr>
          <w:rtl/>
        </w:rPr>
        <w:t>שלנו</w:t>
      </w:r>
      <w:r>
        <w:rPr>
          <w:rFonts w:hint="cs"/>
          <w:rtl/>
        </w:rPr>
        <w:t xml:space="preserve"> </w:t>
      </w:r>
      <w:r>
        <w:rPr>
          <w:rFonts w:hint="eastAsia"/>
          <w:rtl/>
        </w:rPr>
        <w:t>–</w:t>
      </w:r>
      <w:r>
        <w:rPr>
          <w:rtl/>
        </w:rPr>
        <w:t xml:space="preserve"> </w:t>
      </w:r>
      <w:bookmarkStart w:id="24301" w:name="_ETM_Q39_203579"/>
      <w:bookmarkEnd w:id="24301"/>
      <w:r>
        <w:rPr>
          <w:rtl/>
        </w:rPr>
        <w:t xml:space="preserve">נלך </w:t>
      </w:r>
      <w:bookmarkStart w:id="24302" w:name="_ETM_Q39_203910"/>
      <w:bookmarkEnd w:id="24302"/>
      <w:r>
        <w:rPr>
          <w:rtl/>
        </w:rPr>
        <w:t xml:space="preserve">הכי </w:t>
      </w:r>
      <w:bookmarkStart w:id="24303" w:name="_ETM_Q39_204210"/>
      <w:bookmarkEnd w:id="24303"/>
      <w:r>
        <w:rPr>
          <w:rtl/>
        </w:rPr>
        <w:t xml:space="preserve">רחוק </w:t>
      </w:r>
      <w:bookmarkStart w:id="24304" w:name="_ETM_Q39_204840"/>
      <w:bookmarkEnd w:id="24304"/>
      <w:r>
        <w:rPr>
          <w:rtl/>
        </w:rPr>
        <w:t xml:space="preserve">בכיוונים </w:t>
      </w:r>
      <w:bookmarkStart w:id="24305" w:name="_ETM_Q39_205500"/>
      <w:bookmarkEnd w:id="24305"/>
      <w:r>
        <w:rPr>
          <w:rtl/>
        </w:rPr>
        <w:t xml:space="preserve">שנראים </w:t>
      </w:r>
      <w:bookmarkStart w:id="24306" w:name="_ETM_Q39_205920"/>
      <w:bookmarkEnd w:id="24306"/>
      <w:r>
        <w:rPr>
          <w:rtl/>
        </w:rPr>
        <w:t xml:space="preserve">לנו </w:t>
      </w:r>
      <w:bookmarkStart w:id="24307" w:name="_ETM_Q39_206099"/>
      <w:bookmarkEnd w:id="24307"/>
      <w:r>
        <w:rPr>
          <w:rtl/>
        </w:rPr>
        <w:t>נכונים</w:t>
      </w:r>
      <w:r>
        <w:rPr>
          <w:rFonts w:hint="cs"/>
          <w:rtl/>
        </w:rPr>
        <w:t>,</w:t>
      </w:r>
      <w:r>
        <w:rPr>
          <w:rtl/>
        </w:rPr>
        <w:t xml:space="preserve"> </w:t>
      </w:r>
      <w:bookmarkStart w:id="24308" w:name="_ETM_Q39_206970"/>
      <w:bookmarkEnd w:id="24308"/>
      <w:r>
        <w:rPr>
          <w:rtl/>
        </w:rPr>
        <w:t xml:space="preserve">ובלבד </w:t>
      </w:r>
      <w:bookmarkStart w:id="24309" w:name="_ETM_Q39_207689"/>
      <w:bookmarkEnd w:id="24309"/>
      <w:r>
        <w:rPr>
          <w:rtl/>
        </w:rPr>
        <w:t xml:space="preserve">שנעשה </w:t>
      </w:r>
      <w:bookmarkStart w:id="24310" w:name="_ETM_Q39_208230"/>
      <w:bookmarkEnd w:id="24310"/>
      <w:r>
        <w:rPr>
          <w:rtl/>
        </w:rPr>
        <w:t xml:space="preserve">את </w:t>
      </w:r>
      <w:bookmarkStart w:id="24311" w:name="_ETM_Q39_208289"/>
      <w:bookmarkEnd w:id="24311"/>
      <w:r>
        <w:rPr>
          <w:rtl/>
        </w:rPr>
        <w:t xml:space="preserve">זה </w:t>
      </w:r>
      <w:bookmarkStart w:id="24312" w:name="_ETM_Q39_208380"/>
      <w:bookmarkEnd w:id="24312"/>
      <w:r>
        <w:rPr>
          <w:rFonts w:hint="cs"/>
          <w:rtl/>
        </w:rPr>
        <w:t>בקונסנזוס,</w:t>
      </w:r>
      <w:r>
        <w:rPr>
          <w:rtl/>
        </w:rPr>
        <w:t xml:space="preserve"> </w:t>
      </w:r>
      <w:bookmarkStart w:id="24313" w:name="_ETM_Q39_209710"/>
      <w:bookmarkEnd w:id="24313"/>
      <w:r>
        <w:rPr>
          <w:rtl/>
        </w:rPr>
        <w:t xml:space="preserve">תוך </w:t>
      </w:r>
      <w:bookmarkStart w:id="24314" w:name="_ETM_Q39_209980"/>
      <w:bookmarkEnd w:id="24314"/>
      <w:r>
        <w:rPr>
          <w:rtl/>
        </w:rPr>
        <w:t xml:space="preserve">תפיסה </w:t>
      </w:r>
      <w:bookmarkStart w:id="24315" w:name="_ETM_Q39_210550"/>
      <w:bookmarkEnd w:id="24315"/>
      <w:r>
        <w:rPr>
          <w:rtl/>
        </w:rPr>
        <w:t xml:space="preserve">רחבה </w:t>
      </w:r>
      <w:bookmarkStart w:id="24316" w:name="_ETM_Q39_211390"/>
      <w:bookmarkEnd w:id="24316"/>
      <w:r>
        <w:rPr>
          <w:rtl/>
        </w:rPr>
        <w:t>מאוזנת</w:t>
      </w:r>
      <w:r>
        <w:rPr>
          <w:rFonts w:hint="cs"/>
          <w:rtl/>
        </w:rPr>
        <w:t>.</w:t>
      </w:r>
      <w:r>
        <w:rPr>
          <w:rtl/>
        </w:rPr>
        <w:t xml:space="preserve"> </w:t>
      </w:r>
      <w:bookmarkStart w:id="24317" w:name="_ETM_Q39_212550"/>
      <w:bookmarkEnd w:id="24317"/>
      <w:r>
        <w:rPr>
          <w:rtl/>
        </w:rPr>
        <w:t xml:space="preserve">וכך </w:t>
      </w:r>
      <w:bookmarkStart w:id="24318" w:name="_ETM_Q39_213210"/>
      <w:bookmarkStart w:id="24319" w:name="_ETM_Q39_213630"/>
      <w:bookmarkStart w:id="24320" w:name="_ETM_Q39_214390"/>
      <w:bookmarkStart w:id="24321" w:name="_ETM_Q39_214720"/>
      <w:bookmarkEnd w:id="24318"/>
      <w:bookmarkEnd w:id="24319"/>
      <w:bookmarkEnd w:id="24320"/>
      <w:bookmarkEnd w:id="24321"/>
      <w:r>
        <w:rPr>
          <w:rFonts w:hint="cs"/>
          <w:rtl/>
        </w:rPr>
        <w:t>א</w:t>
      </w:r>
      <w:r>
        <w:rPr>
          <w:rtl/>
        </w:rPr>
        <w:t xml:space="preserve">כן </w:t>
      </w:r>
      <w:bookmarkStart w:id="24322" w:name="_ETM_Q39_215409"/>
      <w:bookmarkEnd w:id="24322"/>
      <w:r>
        <w:rPr>
          <w:rtl/>
        </w:rPr>
        <w:t>עשינו</w:t>
      </w:r>
      <w:r>
        <w:rPr>
          <w:rFonts w:hint="cs"/>
          <w:rtl/>
        </w:rPr>
        <w:t>.</w:t>
      </w:r>
      <w:r>
        <w:rPr>
          <w:rtl/>
        </w:rPr>
        <w:t xml:space="preserve"> </w:t>
      </w:r>
      <w:bookmarkStart w:id="24323" w:name="_ETM_Q39_216040"/>
      <w:bookmarkStart w:id="24324" w:name="_ETM_Q39_216000"/>
      <w:bookmarkEnd w:id="24323"/>
      <w:bookmarkEnd w:id="24324"/>
      <w:r>
        <w:rPr>
          <w:rtl/>
        </w:rPr>
        <w:t xml:space="preserve">זה </w:t>
      </w:r>
      <w:bookmarkStart w:id="24325" w:name="_ETM_Q39_216250"/>
      <w:bookmarkEnd w:id="24325"/>
      <w:r>
        <w:rPr>
          <w:rtl/>
        </w:rPr>
        <w:t xml:space="preserve">בדיוק </w:t>
      </w:r>
      <w:bookmarkStart w:id="24326" w:name="_ETM_Q39_216970"/>
      <w:bookmarkEnd w:id="24326"/>
      <w:r>
        <w:rPr>
          <w:rtl/>
        </w:rPr>
        <w:t xml:space="preserve">מה </w:t>
      </w:r>
      <w:bookmarkStart w:id="24327" w:name="_ETM_Q39_217210"/>
      <w:bookmarkEnd w:id="24327"/>
      <w:r>
        <w:rPr>
          <w:rtl/>
        </w:rPr>
        <w:t xml:space="preserve">שאנחנו </w:t>
      </w:r>
      <w:bookmarkStart w:id="24328" w:name="_ETM_Q39_217659"/>
      <w:bookmarkEnd w:id="24328"/>
      <w:r>
        <w:rPr>
          <w:rtl/>
        </w:rPr>
        <w:t xml:space="preserve">צריכים </w:t>
      </w:r>
      <w:bookmarkStart w:id="24329" w:name="_ETM_Q39_218170"/>
      <w:bookmarkEnd w:id="24329"/>
      <w:r>
        <w:rPr>
          <w:rtl/>
        </w:rPr>
        <w:t xml:space="preserve">לעשות </w:t>
      </w:r>
      <w:bookmarkStart w:id="24330" w:name="_ETM_Q39_219010"/>
      <w:bookmarkEnd w:id="24330"/>
      <w:r>
        <w:rPr>
          <w:rtl/>
        </w:rPr>
        <w:t xml:space="preserve">גם </w:t>
      </w:r>
      <w:bookmarkStart w:id="24331" w:name="_ETM_Q39_219879"/>
      <w:bookmarkEnd w:id="24331"/>
      <w:r>
        <w:rPr>
          <w:rtl/>
        </w:rPr>
        <w:t xml:space="preserve">בקרב </w:t>
      </w:r>
      <w:bookmarkStart w:id="24332" w:name="_ETM_Q39_221260"/>
      <w:bookmarkEnd w:id="24332"/>
      <w:r>
        <w:rPr>
          <w:rFonts w:hint="cs"/>
          <w:rtl/>
        </w:rPr>
        <w:t>ה</w:t>
      </w:r>
      <w:r>
        <w:rPr>
          <w:rtl/>
        </w:rPr>
        <w:t xml:space="preserve">ממלכה </w:t>
      </w:r>
      <w:bookmarkStart w:id="24333" w:name="_ETM_Q39_222219"/>
      <w:bookmarkEnd w:id="24333"/>
      <w:r>
        <w:rPr>
          <w:rtl/>
        </w:rPr>
        <w:t>שלנו</w:t>
      </w:r>
      <w:r>
        <w:rPr>
          <w:rFonts w:hint="cs"/>
          <w:rtl/>
        </w:rPr>
        <w:t>.</w:t>
      </w:r>
      <w:r>
        <w:rPr>
          <w:rtl/>
        </w:rPr>
        <w:t xml:space="preserve"> </w:t>
      </w:r>
      <w:bookmarkStart w:id="24334" w:name="_ETM_Q39_222969"/>
      <w:bookmarkEnd w:id="24334"/>
      <w:r>
        <w:rPr>
          <w:rtl/>
        </w:rPr>
        <w:t xml:space="preserve">עשרת </w:t>
      </w:r>
      <w:bookmarkStart w:id="24335" w:name="_ETM_Q39_223420"/>
      <w:bookmarkEnd w:id="24335"/>
      <w:r>
        <w:rPr>
          <w:rtl/>
        </w:rPr>
        <w:t xml:space="preserve">המיליונים </w:t>
      </w:r>
      <w:bookmarkStart w:id="24336" w:name="_ETM_Q39_223989"/>
      <w:bookmarkEnd w:id="24336"/>
      <w:r>
        <w:rPr>
          <w:rtl/>
        </w:rPr>
        <w:t xml:space="preserve">שלנו </w:t>
      </w:r>
      <w:bookmarkStart w:id="24337" w:name="_ETM_Q39_224729"/>
      <w:bookmarkEnd w:id="24337"/>
      <w:r>
        <w:rPr>
          <w:rtl/>
        </w:rPr>
        <w:t xml:space="preserve">זכאים </w:t>
      </w:r>
      <w:bookmarkStart w:id="24338" w:name="_ETM_Q39_225960"/>
      <w:bookmarkEnd w:id="24338"/>
      <w:r>
        <w:rPr>
          <w:rtl/>
        </w:rPr>
        <w:t xml:space="preserve">בזמן </w:t>
      </w:r>
      <w:bookmarkStart w:id="24339" w:name="_ETM_Q39_226560"/>
      <w:bookmarkEnd w:id="24339"/>
      <w:r>
        <w:rPr>
          <w:rtl/>
        </w:rPr>
        <w:t>קרב</w:t>
      </w:r>
      <w:r>
        <w:rPr>
          <w:rFonts w:hint="cs"/>
          <w:rtl/>
        </w:rPr>
        <w:t>,</w:t>
      </w:r>
      <w:r>
        <w:rPr>
          <w:rtl/>
        </w:rPr>
        <w:t xml:space="preserve"> </w:t>
      </w:r>
      <w:bookmarkStart w:id="24340" w:name="_ETM_Q39_226979"/>
      <w:bookmarkEnd w:id="24340"/>
      <w:r>
        <w:rPr>
          <w:rtl/>
        </w:rPr>
        <w:t xml:space="preserve">בזמן </w:t>
      </w:r>
      <w:bookmarkStart w:id="24341" w:name="_ETM_Q39_227460"/>
      <w:bookmarkEnd w:id="24341"/>
      <w:r>
        <w:rPr>
          <w:rtl/>
        </w:rPr>
        <w:t>כל</w:t>
      </w:r>
      <w:bookmarkStart w:id="24342" w:name="_ETM_Q39_227670"/>
      <w:bookmarkEnd w:id="24342"/>
      <w:r>
        <w:rPr>
          <w:rFonts w:hint="cs"/>
          <w:rtl/>
        </w:rPr>
        <w:t xml:space="preserve"> </w:t>
      </w:r>
      <w:r>
        <w:rPr>
          <w:rtl/>
        </w:rPr>
        <w:t xml:space="preserve">כך </w:t>
      </w:r>
      <w:bookmarkStart w:id="24343" w:name="_ETM_Q39_227970"/>
      <w:bookmarkEnd w:id="24343"/>
      <w:r>
        <w:rPr>
          <w:rtl/>
        </w:rPr>
        <w:t>סבוך</w:t>
      </w:r>
      <w:r>
        <w:rPr>
          <w:rFonts w:hint="cs"/>
          <w:rtl/>
        </w:rPr>
        <w:t>,</w:t>
      </w:r>
      <w:r>
        <w:rPr>
          <w:rtl/>
        </w:rPr>
        <w:t xml:space="preserve"> </w:t>
      </w:r>
      <w:bookmarkStart w:id="24344" w:name="_ETM_Q39_228720"/>
      <w:bookmarkEnd w:id="24344"/>
      <w:r>
        <w:rPr>
          <w:rtl/>
        </w:rPr>
        <w:t xml:space="preserve">להתנהלות </w:t>
      </w:r>
      <w:bookmarkStart w:id="24345" w:name="_ETM_Q39_229920"/>
      <w:bookmarkEnd w:id="24345"/>
      <w:r>
        <w:rPr>
          <w:rtl/>
        </w:rPr>
        <w:t xml:space="preserve">שגם </w:t>
      </w:r>
      <w:bookmarkStart w:id="24346" w:name="_ETM_Q39_230490"/>
      <w:bookmarkEnd w:id="24346"/>
      <w:r>
        <w:rPr>
          <w:rtl/>
        </w:rPr>
        <w:t xml:space="preserve">רואה </w:t>
      </w:r>
      <w:bookmarkStart w:id="24347" w:name="_ETM_Q39_230760"/>
      <w:bookmarkEnd w:id="24347"/>
      <w:r>
        <w:rPr>
          <w:rtl/>
        </w:rPr>
        <w:t xml:space="preserve">את </w:t>
      </w:r>
      <w:bookmarkStart w:id="24348" w:name="_ETM_Q39_230909"/>
      <w:bookmarkEnd w:id="24348"/>
      <w:r>
        <w:rPr>
          <w:rtl/>
        </w:rPr>
        <w:t xml:space="preserve">התמונה </w:t>
      </w:r>
      <w:bookmarkStart w:id="24349" w:name="_ETM_Q39_231479"/>
      <w:bookmarkEnd w:id="24349"/>
      <w:r>
        <w:rPr>
          <w:rtl/>
        </w:rPr>
        <w:t>כולה</w:t>
      </w:r>
      <w:r>
        <w:rPr>
          <w:rFonts w:hint="cs"/>
          <w:rtl/>
        </w:rPr>
        <w:t>,</w:t>
      </w:r>
      <w:r>
        <w:rPr>
          <w:rtl/>
        </w:rPr>
        <w:t xml:space="preserve"> </w:t>
      </w:r>
      <w:bookmarkStart w:id="24350" w:name="_ETM_Q39_233129"/>
      <w:bookmarkEnd w:id="24350"/>
      <w:r>
        <w:rPr>
          <w:rtl/>
        </w:rPr>
        <w:t xml:space="preserve">לא </w:t>
      </w:r>
      <w:bookmarkStart w:id="24351" w:name="_ETM_Q39_233670"/>
      <w:bookmarkEnd w:id="24351"/>
      <w:r>
        <w:rPr>
          <w:rFonts w:hint="cs"/>
          <w:rtl/>
        </w:rPr>
        <w:t xml:space="preserve">רק </w:t>
      </w:r>
      <w:r>
        <w:rPr>
          <w:rtl/>
        </w:rPr>
        <w:t xml:space="preserve">פרט </w:t>
      </w:r>
      <w:bookmarkStart w:id="24352" w:name="_ETM_Q39_233969"/>
      <w:bookmarkEnd w:id="24352"/>
      <w:r>
        <w:rPr>
          <w:rtl/>
        </w:rPr>
        <w:t>מסוים</w:t>
      </w:r>
      <w:r>
        <w:rPr>
          <w:rFonts w:hint="cs"/>
          <w:rtl/>
        </w:rPr>
        <w:t>,</w:t>
      </w:r>
      <w:r>
        <w:rPr>
          <w:rtl/>
        </w:rPr>
        <w:t xml:space="preserve"> </w:t>
      </w:r>
      <w:bookmarkStart w:id="24353" w:name="_ETM_Q39_234510"/>
      <w:bookmarkEnd w:id="24353"/>
      <w:r>
        <w:rPr>
          <w:rtl/>
        </w:rPr>
        <w:t xml:space="preserve">חשוב </w:t>
      </w:r>
      <w:bookmarkStart w:id="24354" w:name="_ETM_Q39_234960"/>
      <w:bookmarkEnd w:id="24354"/>
      <w:r>
        <w:rPr>
          <w:rtl/>
        </w:rPr>
        <w:t xml:space="preserve">ככל </w:t>
      </w:r>
      <w:bookmarkStart w:id="24355" w:name="_ETM_Q39_235320"/>
      <w:bookmarkEnd w:id="24355"/>
      <w:r>
        <w:rPr>
          <w:rtl/>
        </w:rPr>
        <w:t>שיהיה</w:t>
      </w:r>
      <w:r>
        <w:rPr>
          <w:rFonts w:hint="cs"/>
          <w:rtl/>
        </w:rPr>
        <w:t>,</w:t>
      </w:r>
      <w:r>
        <w:rPr>
          <w:rtl/>
        </w:rPr>
        <w:t xml:space="preserve"> </w:t>
      </w:r>
      <w:bookmarkStart w:id="24356" w:name="_ETM_Q39_236840"/>
      <w:bookmarkEnd w:id="24356"/>
      <w:r>
        <w:rPr>
          <w:rtl/>
        </w:rPr>
        <w:t xml:space="preserve">וגם </w:t>
      </w:r>
      <w:bookmarkStart w:id="24357" w:name="_ETM_Q39_237790"/>
      <w:bookmarkStart w:id="24358" w:name="_ETM_Q39_238030"/>
      <w:bookmarkEnd w:id="24357"/>
      <w:bookmarkEnd w:id="24358"/>
      <w:r>
        <w:rPr>
          <w:rtl/>
        </w:rPr>
        <w:t xml:space="preserve">להגיע </w:t>
      </w:r>
      <w:bookmarkStart w:id="24359" w:name="_ETM_Q39_238360"/>
      <w:bookmarkEnd w:id="24359"/>
      <w:r>
        <w:rPr>
          <w:rtl/>
        </w:rPr>
        <w:t xml:space="preserve">לכך </w:t>
      </w:r>
      <w:bookmarkStart w:id="24360" w:name="_ETM_Q39_238870"/>
      <w:bookmarkEnd w:id="24360"/>
      <w:r>
        <w:rPr>
          <w:rtl/>
        </w:rPr>
        <w:t xml:space="preserve">או </w:t>
      </w:r>
      <w:bookmarkStart w:id="24361" w:name="_ETM_Q39_239050"/>
      <w:bookmarkEnd w:id="24361"/>
      <w:r>
        <w:rPr>
          <w:rtl/>
        </w:rPr>
        <w:t xml:space="preserve">לחלופה </w:t>
      </w:r>
      <w:bookmarkStart w:id="24362" w:name="_ETM_Q39_240690"/>
      <w:bookmarkEnd w:id="24362"/>
      <w:r>
        <w:rPr>
          <w:rtl/>
        </w:rPr>
        <w:t>בהסכמה</w:t>
      </w:r>
      <w:r>
        <w:rPr>
          <w:rFonts w:hint="cs"/>
          <w:rtl/>
        </w:rPr>
        <w:t>.</w:t>
      </w:r>
      <w:r>
        <w:rPr>
          <w:rtl/>
        </w:rPr>
        <w:t xml:space="preserve"> </w:t>
      </w:r>
      <w:bookmarkStart w:id="24363" w:name="_ETM_Q39_241230"/>
      <w:bookmarkEnd w:id="24363"/>
    </w:p>
    <w:p w:rsidR="005930C5" w:rsidRDefault="005930C5" w:rsidP="000376AD">
      <w:pPr>
        <w:rPr>
          <w:rtl/>
        </w:rPr>
      </w:pPr>
    </w:p>
    <w:p w:rsidR="005930C5" w:rsidRDefault="005930C5" w:rsidP="00E17BD2">
      <w:pPr>
        <w:rPr>
          <w:rtl/>
        </w:rPr>
      </w:pPr>
      <w:r>
        <w:rPr>
          <w:rtl/>
        </w:rPr>
        <w:t xml:space="preserve">למה </w:t>
      </w:r>
      <w:bookmarkStart w:id="24364" w:name="_ETM_Q39_241410"/>
      <w:bookmarkEnd w:id="24364"/>
      <w:r>
        <w:rPr>
          <w:rtl/>
        </w:rPr>
        <w:t xml:space="preserve">חשוב </w:t>
      </w:r>
      <w:bookmarkStart w:id="24365" w:name="_ETM_Q39_241710"/>
      <w:bookmarkEnd w:id="24365"/>
      <w:r>
        <w:rPr>
          <w:rtl/>
        </w:rPr>
        <w:t xml:space="preserve">לראות </w:t>
      </w:r>
      <w:bookmarkStart w:id="24366" w:name="_ETM_Q39_241980"/>
      <w:bookmarkEnd w:id="24366"/>
      <w:r>
        <w:rPr>
          <w:rtl/>
        </w:rPr>
        <w:t xml:space="preserve">את </w:t>
      </w:r>
      <w:bookmarkStart w:id="24367" w:name="_ETM_Q39_242100"/>
      <w:bookmarkEnd w:id="24367"/>
      <w:r>
        <w:rPr>
          <w:rtl/>
        </w:rPr>
        <w:t xml:space="preserve">התמונה </w:t>
      </w:r>
      <w:bookmarkStart w:id="24368" w:name="_ETM_Q39_242609"/>
      <w:bookmarkEnd w:id="24368"/>
      <w:r>
        <w:rPr>
          <w:rtl/>
        </w:rPr>
        <w:t>הכוללת</w:t>
      </w:r>
      <w:r>
        <w:rPr>
          <w:rFonts w:hint="cs"/>
          <w:rtl/>
        </w:rPr>
        <w:t>?</w:t>
      </w:r>
      <w:r>
        <w:rPr>
          <w:rtl/>
        </w:rPr>
        <w:t xml:space="preserve"> </w:t>
      </w:r>
      <w:bookmarkStart w:id="24369" w:name="_ETM_Q39_243910"/>
      <w:bookmarkEnd w:id="24369"/>
      <w:r>
        <w:rPr>
          <w:rtl/>
        </w:rPr>
        <w:t xml:space="preserve">חשוב </w:t>
      </w:r>
      <w:bookmarkStart w:id="24370" w:name="_ETM_Q39_244270"/>
      <w:bookmarkEnd w:id="24370"/>
      <w:r>
        <w:rPr>
          <w:rtl/>
        </w:rPr>
        <w:t xml:space="preserve">לראות </w:t>
      </w:r>
      <w:bookmarkStart w:id="24371" w:name="_ETM_Q39_244510"/>
      <w:bookmarkEnd w:id="24371"/>
      <w:r>
        <w:rPr>
          <w:rtl/>
        </w:rPr>
        <w:t xml:space="preserve">את </w:t>
      </w:r>
      <w:bookmarkStart w:id="24372" w:name="_ETM_Q39_244569"/>
      <w:bookmarkEnd w:id="24372"/>
      <w:r>
        <w:rPr>
          <w:rtl/>
        </w:rPr>
        <w:t xml:space="preserve">התמונה </w:t>
      </w:r>
      <w:bookmarkStart w:id="24373" w:name="_ETM_Q39_245080"/>
      <w:bookmarkEnd w:id="24373"/>
      <w:r>
        <w:rPr>
          <w:rtl/>
        </w:rPr>
        <w:t xml:space="preserve">הכוללת </w:t>
      </w:r>
      <w:bookmarkStart w:id="24374" w:name="_ETM_Q39_246290"/>
      <w:bookmarkStart w:id="24375" w:name="_ETM_Q39_246799"/>
      <w:bookmarkStart w:id="24376" w:name="_ETM_Q39_247920"/>
      <w:bookmarkEnd w:id="24374"/>
      <w:bookmarkEnd w:id="24375"/>
      <w:bookmarkEnd w:id="24376"/>
      <w:r>
        <w:rPr>
          <w:rFonts w:hint="cs"/>
          <w:rtl/>
        </w:rPr>
        <w:t>לא</w:t>
      </w:r>
      <w:r>
        <w:rPr>
          <w:rtl/>
        </w:rPr>
        <w:t xml:space="preserve"> </w:t>
      </w:r>
      <w:bookmarkStart w:id="24377" w:name="_ETM_Q39_248159"/>
      <w:bookmarkEnd w:id="24377"/>
      <w:r>
        <w:rPr>
          <w:rtl/>
        </w:rPr>
        <w:t xml:space="preserve">רק </w:t>
      </w:r>
      <w:bookmarkStart w:id="24378" w:name="_ETM_Q39_248340"/>
      <w:bookmarkEnd w:id="24378"/>
      <w:r>
        <w:rPr>
          <w:rtl/>
        </w:rPr>
        <w:t xml:space="preserve">כדי </w:t>
      </w:r>
      <w:bookmarkStart w:id="24379" w:name="_ETM_Q39_248549"/>
      <w:bookmarkEnd w:id="24379"/>
      <w:r>
        <w:rPr>
          <w:rtl/>
        </w:rPr>
        <w:t xml:space="preserve">להגיע </w:t>
      </w:r>
      <w:bookmarkStart w:id="24380" w:name="_ETM_Q39_249180"/>
      <w:bookmarkEnd w:id="24380"/>
      <w:r>
        <w:rPr>
          <w:rtl/>
        </w:rPr>
        <w:t xml:space="preserve">להסכמה </w:t>
      </w:r>
      <w:bookmarkStart w:id="24381" w:name="_ETM_Q39_249840"/>
      <w:bookmarkEnd w:id="24381"/>
      <w:r>
        <w:rPr>
          <w:rtl/>
        </w:rPr>
        <w:t xml:space="preserve">או </w:t>
      </w:r>
      <w:bookmarkStart w:id="24382" w:name="_ETM_Q39_250020"/>
      <w:bookmarkStart w:id="24383" w:name="_ETM_Q39_250390"/>
      <w:bookmarkEnd w:id="24382"/>
      <w:bookmarkEnd w:id="24383"/>
      <w:r>
        <w:rPr>
          <w:rtl/>
        </w:rPr>
        <w:t xml:space="preserve">לקבל </w:t>
      </w:r>
      <w:bookmarkStart w:id="24384" w:name="_ETM_Q39_250810"/>
      <w:bookmarkEnd w:id="24384"/>
      <w:r>
        <w:rPr>
          <w:rtl/>
        </w:rPr>
        <w:t xml:space="preserve">החלטה </w:t>
      </w:r>
      <w:bookmarkStart w:id="24385" w:name="_ETM_Q39_251110"/>
      <w:bookmarkEnd w:id="24385"/>
      <w:r>
        <w:rPr>
          <w:rtl/>
        </w:rPr>
        <w:t>רציונלית</w:t>
      </w:r>
      <w:r>
        <w:rPr>
          <w:rFonts w:hint="cs"/>
          <w:rtl/>
        </w:rPr>
        <w:t>,</w:t>
      </w:r>
      <w:r>
        <w:rPr>
          <w:rtl/>
        </w:rPr>
        <w:t xml:space="preserve"> </w:t>
      </w:r>
      <w:bookmarkStart w:id="24386" w:name="_ETM_Q39_252319"/>
      <w:bookmarkEnd w:id="24386"/>
      <w:r>
        <w:rPr>
          <w:rtl/>
        </w:rPr>
        <w:t xml:space="preserve">אלא </w:t>
      </w:r>
      <w:bookmarkStart w:id="24387" w:name="_ETM_Q39_252619"/>
      <w:bookmarkEnd w:id="24387"/>
      <w:r>
        <w:rPr>
          <w:rtl/>
        </w:rPr>
        <w:t xml:space="preserve">גם </w:t>
      </w:r>
      <w:bookmarkStart w:id="24388" w:name="_ETM_Q39_253009"/>
      <w:bookmarkEnd w:id="24388"/>
      <w:r>
        <w:rPr>
          <w:rtl/>
        </w:rPr>
        <w:t xml:space="preserve">כדי </w:t>
      </w:r>
      <w:bookmarkStart w:id="24389" w:name="_ETM_Q39_253399"/>
      <w:bookmarkEnd w:id="24389"/>
      <w:r>
        <w:rPr>
          <w:rtl/>
        </w:rPr>
        <w:t xml:space="preserve">להגיע </w:t>
      </w:r>
      <w:bookmarkStart w:id="24390" w:name="_ETM_Q39_254090"/>
      <w:bookmarkEnd w:id="24390"/>
      <w:r>
        <w:rPr>
          <w:rtl/>
        </w:rPr>
        <w:t xml:space="preserve">לפשרות </w:t>
      </w:r>
      <w:bookmarkStart w:id="24391" w:name="_ETM_Q39_255289"/>
      <w:bookmarkEnd w:id="24391"/>
      <w:r>
        <w:rPr>
          <w:rtl/>
        </w:rPr>
        <w:t>רחבות</w:t>
      </w:r>
      <w:r>
        <w:rPr>
          <w:rFonts w:hint="cs"/>
          <w:rtl/>
        </w:rPr>
        <w:t>.</w:t>
      </w:r>
      <w:r>
        <w:rPr>
          <w:rtl/>
        </w:rPr>
        <w:t xml:space="preserve"> </w:t>
      </w:r>
      <w:bookmarkStart w:id="24392" w:name="_ETM_Q39_256899"/>
      <w:bookmarkEnd w:id="24392"/>
      <w:r>
        <w:rPr>
          <w:rtl/>
        </w:rPr>
        <w:t xml:space="preserve">יש </w:t>
      </w:r>
      <w:bookmarkStart w:id="24393" w:name="_ETM_Q39_257319"/>
      <w:bookmarkEnd w:id="24393"/>
      <w:r>
        <w:rPr>
          <w:rtl/>
        </w:rPr>
        <w:t xml:space="preserve">היגיון </w:t>
      </w:r>
      <w:bookmarkStart w:id="24394" w:name="_ETM_Q39_258459"/>
      <w:bookmarkEnd w:id="24394"/>
      <w:r>
        <w:rPr>
          <w:rtl/>
        </w:rPr>
        <w:t xml:space="preserve">לאפשר </w:t>
      </w:r>
      <w:bookmarkStart w:id="24395" w:name="_ETM_Q39_259300"/>
      <w:bookmarkEnd w:id="24395"/>
      <w:r>
        <w:rPr>
          <w:rtl/>
        </w:rPr>
        <w:t xml:space="preserve">לכל </w:t>
      </w:r>
      <w:bookmarkStart w:id="24396" w:name="_ETM_Q39_259780"/>
      <w:bookmarkEnd w:id="24396"/>
      <w:r>
        <w:rPr>
          <w:rtl/>
        </w:rPr>
        <w:t xml:space="preserve">צד </w:t>
      </w:r>
      <w:bookmarkStart w:id="24397" w:name="_ETM_Q39_260590"/>
      <w:bookmarkEnd w:id="24397"/>
      <w:r>
        <w:rPr>
          <w:rtl/>
        </w:rPr>
        <w:t>וי</w:t>
      </w:r>
      <w:r>
        <w:rPr>
          <w:rFonts w:hint="cs"/>
          <w:rtl/>
        </w:rPr>
        <w:t>תור</w:t>
      </w:r>
      <w:r>
        <w:rPr>
          <w:rtl/>
        </w:rPr>
        <w:t xml:space="preserve"> </w:t>
      </w:r>
      <w:bookmarkStart w:id="24398" w:name="_ETM_Q39_261520"/>
      <w:bookmarkEnd w:id="24398"/>
      <w:r>
        <w:rPr>
          <w:rtl/>
        </w:rPr>
        <w:t xml:space="preserve">בתחום </w:t>
      </w:r>
      <w:bookmarkStart w:id="24399" w:name="_ETM_Q39_262030"/>
      <w:bookmarkEnd w:id="24399"/>
      <w:r>
        <w:rPr>
          <w:rtl/>
        </w:rPr>
        <w:t>מסוים</w:t>
      </w:r>
      <w:r>
        <w:rPr>
          <w:rFonts w:hint="cs"/>
          <w:rtl/>
        </w:rPr>
        <w:t>,</w:t>
      </w:r>
      <w:r>
        <w:rPr>
          <w:rtl/>
        </w:rPr>
        <w:t xml:space="preserve"> </w:t>
      </w:r>
      <w:bookmarkStart w:id="24400" w:name="_ETM_Q39_262990"/>
      <w:bookmarkEnd w:id="24400"/>
      <w:r>
        <w:rPr>
          <w:rtl/>
        </w:rPr>
        <w:t xml:space="preserve">לא </w:t>
      </w:r>
      <w:bookmarkStart w:id="24401" w:name="_ETM_Q39_263170"/>
      <w:bookmarkEnd w:id="24401"/>
      <w:r>
        <w:rPr>
          <w:rtl/>
        </w:rPr>
        <w:t xml:space="preserve">רק </w:t>
      </w:r>
      <w:bookmarkStart w:id="24402" w:name="_ETM_Q39_263319"/>
      <w:bookmarkEnd w:id="24402"/>
      <w:r>
        <w:rPr>
          <w:rtl/>
        </w:rPr>
        <w:t xml:space="preserve">ברכיבי </w:t>
      </w:r>
      <w:bookmarkStart w:id="24403" w:name="_ETM_Q39_263920"/>
      <w:bookmarkEnd w:id="24403"/>
      <w:r>
        <w:rPr>
          <w:rtl/>
        </w:rPr>
        <w:t xml:space="preserve">חוק </w:t>
      </w:r>
      <w:bookmarkStart w:id="24404" w:name="_ETM_Q39_264370"/>
      <w:bookmarkEnd w:id="24404"/>
      <w:r>
        <w:rPr>
          <w:rtl/>
        </w:rPr>
        <w:t>מסוים</w:t>
      </w:r>
      <w:r>
        <w:rPr>
          <w:rFonts w:hint="cs"/>
          <w:rtl/>
        </w:rPr>
        <w:t>,</w:t>
      </w:r>
      <w:r>
        <w:rPr>
          <w:rtl/>
        </w:rPr>
        <w:t xml:space="preserve"> </w:t>
      </w:r>
      <w:bookmarkStart w:id="24405" w:name="_ETM_Q39_264819"/>
      <w:bookmarkEnd w:id="24405"/>
      <w:r>
        <w:rPr>
          <w:rtl/>
        </w:rPr>
        <w:t xml:space="preserve">אלא </w:t>
      </w:r>
      <w:bookmarkStart w:id="24406" w:name="_ETM_Q39_265439"/>
      <w:bookmarkEnd w:id="24406"/>
      <w:r>
        <w:rPr>
          <w:rtl/>
        </w:rPr>
        <w:t xml:space="preserve">נגיד </w:t>
      </w:r>
      <w:bookmarkStart w:id="24407" w:name="_ETM_Q39_265920"/>
      <w:bookmarkEnd w:id="24407"/>
      <w:r>
        <w:rPr>
          <w:rtl/>
        </w:rPr>
        <w:t xml:space="preserve">שהוא </w:t>
      </w:r>
      <w:bookmarkStart w:id="24408" w:name="_ETM_Q39_266159"/>
      <w:bookmarkEnd w:id="24408"/>
      <w:r>
        <w:rPr>
          <w:rtl/>
        </w:rPr>
        <w:t xml:space="preserve">מוכן </w:t>
      </w:r>
      <w:bookmarkStart w:id="24409" w:name="_ETM_Q39_266520"/>
      <w:bookmarkEnd w:id="24409"/>
      <w:r>
        <w:rPr>
          <w:rtl/>
        </w:rPr>
        <w:t xml:space="preserve">לוותר </w:t>
      </w:r>
      <w:bookmarkStart w:id="24410" w:name="_ETM_Q39_266999"/>
      <w:bookmarkEnd w:id="24410"/>
      <w:r>
        <w:rPr>
          <w:rtl/>
        </w:rPr>
        <w:t xml:space="preserve">בחוק </w:t>
      </w:r>
      <w:bookmarkStart w:id="24411" w:name="_ETM_Q39_267509"/>
      <w:bookmarkEnd w:id="24411"/>
      <w:r>
        <w:rPr>
          <w:rFonts w:hint="cs"/>
          <w:rtl/>
        </w:rPr>
        <w:t>אחד</w:t>
      </w:r>
      <w:r>
        <w:rPr>
          <w:rtl/>
        </w:rPr>
        <w:t xml:space="preserve"> </w:t>
      </w:r>
      <w:bookmarkStart w:id="24412" w:name="_ETM_Q39_267810"/>
      <w:bookmarkEnd w:id="24412"/>
      <w:r>
        <w:rPr>
          <w:rtl/>
        </w:rPr>
        <w:t xml:space="preserve">מסוים </w:t>
      </w:r>
      <w:bookmarkStart w:id="24413" w:name="_ETM_Q39_268259"/>
      <w:bookmarkEnd w:id="24413"/>
      <w:r>
        <w:rPr>
          <w:rtl/>
        </w:rPr>
        <w:t xml:space="preserve">או </w:t>
      </w:r>
      <w:bookmarkStart w:id="24414" w:name="_ETM_Q39_268319"/>
      <w:bookmarkEnd w:id="24414"/>
      <w:r>
        <w:rPr>
          <w:rtl/>
        </w:rPr>
        <w:t xml:space="preserve">ברכיב </w:t>
      </w:r>
      <w:bookmarkStart w:id="24415" w:name="_ETM_Q39_269659"/>
      <w:bookmarkEnd w:id="24415"/>
      <w:r>
        <w:rPr>
          <w:rtl/>
        </w:rPr>
        <w:t xml:space="preserve">מסוים </w:t>
      </w:r>
      <w:bookmarkStart w:id="24416" w:name="_ETM_Q39_270259"/>
      <w:bookmarkEnd w:id="24416"/>
      <w:r>
        <w:rPr>
          <w:rtl/>
        </w:rPr>
        <w:t xml:space="preserve">בפרק </w:t>
      </w:r>
      <w:bookmarkStart w:id="24417" w:name="_ETM_Q39_270740"/>
      <w:bookmarkEnd w:id="24417"/>
      <w:r>
        <w:rPr>
          <w:rFonts w:hint="cs"/>
          <w:rtl/>
        </w:rPr>
        <w:t>אחד</w:t>
      </w:r>
      <w:r>
        <w:rPr>
          <w:rtl/>
        </w:rPr>
        <w:t xml:space="preserve"> </w:t>
      </w:r>
      <w:bookmarkStart w:id="24418" w:name="_ETM_Q39_271009"/>
      <w:bookmarkEnd w:id="24418"/>
      <w:r>
        <w:rPr>
          <w:rtl/>
        </w:rPr>
        <w:t xml:space="preserve">של </w:t>
      </w:r>
      <w:bookmarkStart w:id="24419" w:name="_ETM_Q39_271189"/>
      <w:bookmarkEnd w:id="24419"/>
      <w:r>
        <w:rPr>
          <w:rtl/>
        </w:rPr>
        <w:t xml:space="preserve">השינויים </w:t>
      </w:r>
      <w:bookmarkStart w:id="24420" w:name="_ETM_Q39_271670"/>
      <w:bookmarkEnd w:id="24420"/>
      <w:r>
        <w:rPr>
          <w:rtl/>
        </w:rPr>
        <w:t>הגדולים</w:t>
      </w:r>
      <w:r>
        <w:rPr>
          <w:rFonts w:hint="cs"/>
          <w:rtl/>
        </w:rPr>
        <w:t>,</w:t>
      </w:r>
      <w:r>
        <w:rPr>
          <w:rtl/>
        </w:rPr>
        <w:t xml:space="preserve"> </w:t>
      </w:r>
      <w:bookmarkStart w:id="24421" w:name="_ETM_Q39_272659"/>
      <w:bookmarkEnd w:id="24421"/>
      <w:r>
        <w:rPr>
          <w:rtl/>
        </w:rPr>
        <w:t xml:space="preserve">ובמקום </w:t>
      </w:r>
      <w:bookmarkStart w:id="24422" w:name="_ETM_Q39_273289"/>
      <w:bookmarkEnd w:id="24422"/>
      <w:r>
        <w:rPr>
          <w:rtl/>
        </w:rPr>
        <w:t xml:space="preserve">אחר </w:t>
      </w:r>
      <w:bookmarkStart w:id="24423" w:name="_ETM_Q39_273920"/>
      <w:bookmarkEnd w:id="24423"/>
      <w:r>
        <w:rPr>
          <w:rtl/>
        </w:rPr>
        <w:t xml:space="preserve">הוא </w:t>
      </w:r>
      <w:bookmarkStart w:id="24424" w:name="_ETM_Q39_274219"/>
      <w:bookmarkEnd w:id="24424"/>
      <w:r>
        <w:rPr>
          <w:rtl/>
        </w:rPr>
        <w:t xml:space="preserve">יראה </w:t>
      </w:r>
      <w:bookmarkStart w:id="24425" w:name="_ETM_Q39_275180"/>
      <w:bookmarkStart w:id="24426" w:name="_ETM_Q39_276350"/>
      <w:bookmarkEnd w:id="24425"/>
      <w:bookmarkEnd w:id="24426"/>
      <w:r>
        <w:rPr>
          <w:rtl/>
        </w:rPr>
        <w:t xml:space="preserve">רווח </w:t>
      </w:r>
      <w:bookmarkStart w:id="24427" w:name="_ETM_Q39_276770"/>
      <w:bookmarkEnd w:id="24427"/>
      <w:r>
        <w:rPr>
          <w:rtl/>
        </w:rPr>
        <w:t xml:space="preserve">יותר </w:t>
      </w:r>
      <w:bookmarkStart w:id="24428" w:name="_ETM_Q39_277619"/>
      <w:bookmarkStart w:id="24429" w:name="_ETM_Q39_278009"/>
      <w:bookmarkEnd w:id="24428"/>
      <w:bookmarkEnd w:id="24429"/>
      <w:r>
        <w:rPr>
          <w:rtl/>
        </w:rPr>
        <w:t>גדול</w:t>
      </w:r>
      <w:r>
        <w:rPr>
          <w:rFonts w:hint="cs"/>
          <w:rtl/>
        </w:rPr>
        <w:t>.</w:t>
      </w:r>
      <w:r>
        <w:rPr>
          <w:rtl/>
        </w:rPr>
        <w:t xml:space="preserve"> </w:t>
      </w:r>
      <w:bookmarkStart w:id="24430" w:name="_ETM_Q39_279819"/>
      <w:bookmarkStart w:id="24431" w:name="_ETM_Q39_280119"/>
      <w:bookmarkStart w:id="24432" w:name="_ETM_Q39_280299"/>
      <w:bookmarkEnd w:id="24430"/>
      <w:bookmarkEnd w:id="24431"/>
      <w:bookmarkEnd w:id="24432"/>
      <w:r>
        <w:rPr>
          <w:rtl/>
        </w:rPr>
        <w:t xml:space="preserve">זה </w:t>
      </w:r>
      <w:bookmarkStart w:id="24433" w:name="_ETM_Q39_280420"/>
      <w:bookmarkEnd w:id="24433"/>
      <w:r>
        <w:rPr>
          <w:rtl/>
        </w:rPr>
        <w:t xml:space="preserve">עניין </w:t>
      </w:r>
      <w:bookmarkStart w:id="24434" w:name="_ETM_Q39_280690"/>
      <w:bookmarkEnd w:id="24434"/>
      <w:r>
        <w:rPr>
          <w:rtl/>
        </w:rPr>
        <w:t xml:space="preserve">שברור </w:t>
      </w:r>
      <w:bookmarkStart w:id="24435" w:name="_ETM_Q39_281200"/>
      <w:bookmarkEnd w:id="24435"/>
      <w:r>
        <w:rPr>
          <w:rtl/>
        </w:rPr>
        <w:t xml:space="preserve">לנו </w:t>
      </w:r>
      <w:bookmarkStart w:id="24436" w:name="_ETM_Q39_281500"/>
      <w:bookmarkEnd w:id="24436"/>
      <w:r>
        <w:rPr>
          <w:rtl/>
        </w:rPr>
        <w:t xml:space="preserve">ביחסים </w:t>
      </w:r>
      <w:bookmarkStart w:id="24437" w:name="_ETM_Q39_281979"/>
      <w:bookmarkEnd w:id="24437"/>
      <w:r>
        <w:rPr>
          <w:rtl/>
        </w:rPr>
        <w:t>הבין</w:t>
      </w:r>
      <w:bookmarkStart w:id="24438" w:name="_ETM_Q39_282220"/>
      <w:bookmarkEnd w:id="24438"/>
      <w:r>
        <w:rPr>
          <w:rFonts w:hint="cs"/>
          <w:rtl/>
        </w:rPr>
        <w:t>-</w:t>
      </w:r>
      <w:r>
        <w:rPr>
          <w:rtl/>
        </w:rPr>
        <w:t>אישי</w:t>
      </w:r>
      <w:r>
        <w:rPr>
          <w:rFonts w:hint="cs"/>
          <w:rtl/>
        </w:rPr>
        <w:t>ים,</w:t>
      </w:r>
      <w:r>
        <w:rPr>
          <w:rtl/>
        </w:rPr>
        <w:t xml:space="preserve"> </w:t>
      </w:r>
      <w:bookmarkStart w:id="24439" w:name="_ETM_Q39_282549"/>
      <w:bookmarkEnd w:id="24439"/>
      <w:r>
        <w:rPr>
          <w:rtl/>
        </w:rPr>
        <w:t xml:space="preserve">ביחסים </w:t>
      </w:r>
      <w:bookmarkStart w:id="24440" w:name="_ETM_Q39_283000"/>
      <w:bookmarkEnd w:id="24440"/>
      <w:r>
        <w:rPr>
          <w:rtl/>
        </w:rPr>
        <w:t>עסקיים</w:t>
      </w:r>
      <w:r>
        <w:rPr>
          <w:rFonts w:hint="cs"/>
          <w:rtl/>
        </w:rPr>
        <w:t>,</w:t>
      </w:r>
      <w:r>
        <w:rPr>
          <w:rtl/>
        </w:rPr>
        <w:t xml:space="preserve"> </w:t>
      </w:r>
      <w:bookmarkStart w:id="24441" w:name="_ETM_Q39_284530"/>
      <w:bookmarkEnd w:id="24441"/>
      <w:r>
        <w:rPr>
          <w:rtl/>
        </w:rPr>
        <w:t>בקהילה</w:t>
      </w:r>
      <w:r>
        <w:rPr>
          <w:rFonts w:hint="cs"/>
          <w:rtl/>
        </w:rPr>
        <w:t>,</w:t>
      </w:r>
      <w:r>
        <w:rPr>
          <w:rtl/>
        </w:rPr>
        <w:t xml:space="preserve"> </w:t>
      </w:r>
      <w:bookmarkStart w:id="24442" w:name="_ETM_Q39_285130"/>
      <w:bookmarkEnd w:id="24442"/>
      <w:r>
        <w:rPr>
          <w:rtl/>
        </w:rPr>
        <w:t>במשפחה</w:t>
      </w:r>
      <w:r>
        <w:rPr>
          <w:rFonts w:hint="cs"/>
          <w:rtl/>
        </w:rPr>
        <w:t>.</w:t>
      </w:r>
      <w:r>
        <w:rPr>
          <w:rtl/>
        </w:rPr>
        <w:t xml:space="preserve"> </w:t>
      </w:r>
      <w:bookmarkStart w:id="24443" w:name="_ETM_Q39_286030"/>
      <w:bookmarkEnd w:id="24443"/>
      <w:r>
        <w:rPr>
          <w:rtl/>
        </w:rPr>
        <w:t xml:space="preserve">את </w:t>
      </w:r>
      <w:bookmarkStart w:id="24444" w:name="_ETM_Q39_286180"/>
      <w:bookmarkEnd w:id="24444"/>
      <w:r>
        <w:rPr>
          <w:rtl/>
        </w:rPr>
        <w:t xml:space="preserve">זה </w:t>
      </w:r>
      <w:bookmarkStart w:id="24445" w:name="_ETM_Q39_286299"/>
      <w:bookmarkEnd w:id="24445"/>
      <w:r>
        <w:rPr>
          <w:rtl/>
        </w:rPr>
        <w:t xml:space="preserve">אנחנו </w:t>
      </w:r>
      <w:bookmarkStart w:id="24446" w:name="_ETM_Q39_286600"/>
      <w:bookmarkEnd w:id="24446"/>
      <w:r>
        <w:rPr>
          <w:rtl/>
        </w:rPr>
        <w:t>מבינים</w:t>
      </w:r>
      <w:r>
        <w:rPr>
          <w:rFonts w:hint="cs"/>
          <w:rtl/>
        </w:rPr>
        <w:t>.</w:t>
      </w:r>
      <w:r>
        <w:rPr>
          <w:rtl/>
        </w:rPr>
        <w:t xml:space="preserve"> </w:t>
      </w:r>
      <w:bookmarkStart w:id="24447" w:name="_ETM_Q39_287439"/>
      <w:bookmarkEnd w:id="24447"/>
      <w:r>
        <w:rPr>
          <w:rtl/>
        </w:rPr>
        <w:t xml:space="preserve">הרבה </w:t>
      </w:r>
      <w:bookmarkStart w:id="24448" w:name="_ETM_Q39_287829"/>
      <w:bookmarkEnd w:id="24448"/>
      <w:r>
        <w:rPr>
          <w:rtl/>
        </w:rPr>
        <w:t xml:space="preserve">יותר </w:t>
      </w:r>
      <w:bookmarkStart w:id="24449" w:name="_ETM_Q39_288130"/>
      <w:bookmarkEnd w:id="24449"/>
      <w:r>
        <w:rPr>
          <w:rtl/>
        </w:rPr>
        <w:t xml:space="preserve">קל </w:t>
      </w:r>
      <w:bookmarkStart w:id="24450" w:name="_ETM_Q39_288670"/>
      <w:bookmarkEnd w:id="24450"/>
      <w:r>
        <w:rPr>
          <w:rtl/>
        </w:rPr>
        <w:t xml:space="preserve">לוותר </w:t>
      </w:r>
      <w:bookmarkStart w:id="24451" w:name="_ETM_Q39_289299"/>
      <w:bookmarkEnd w:id="24451"/>
      <w:r>
        <w:rPr>
          <w:rFonts w:hint="cs"/>
          <w:rtl/>
        </w:rPr>
        <w:t>אחד</w:t>
      </w:r>
      <w:r>
        <w:rPr>
          <w:rtl/>
        </w:rPr>
        <w:t xml:space="preserve"> </w:t>
      </w:r>
      <w:bookmarkStart w:id="24452" w:name="_ETM_Q39_289659"/>
      <w:bookmarkEnd w:id="24452"/>
      <w:r>
        <w:rPr>
          <w:rtl/>
        </w:rPr>
        <w:t xml:space="preserve">לשני </w:t>
      </w:r>
      <w:bookmarkStart w:id="24453" w:name="_ETM_Q39_290140"/>
      <w:bookmarkEnd w:id="24453"/>
      <w:r>
        <w:rPr>
          <w:rtl/>
        </w:rPr>
        <w:t xml:space="preserve">כאשר </w:t>
      </w:r>
      <w:bookmarkStart w:id="24454" w:name="_ETM_Q39_290470"/>
      <w:bookmarkEnd w:id="24454"/>
      <w:r>
        <w:rPr>
          <w:rtl/>
        </w:rPr>
        <w:t xml:space="preserve">אנחנו </w:t>
      </w:r>
      <w:bookmarkStart w:id="24455" w:name="_ETM_Q39_290799"/>
      <w:bookmarkEnd w:id="24455"/>
      <w:r>
        <w:rPr>
          <w:rtl/>
        </w:rPr>
        <w:t xml:space="preserve">רואים </w:t>
      </w:r>
      <w:bookmarkStart w:id="24456" w:name="_ETM_Q39_291009"/>
      <w:bookmarkEnd w:id="24456"/>
      <w:r>
        <w:rPr>
          <w:rtl/>
        </w:rPr>
        <w:t xml:space="preserve">תמונה </w:t>
      </w:r>
      <w:bookmarkStart w:id="24457" w:name="_ETM_Q39_291430"/>
      <w:bookmarkEnd w:id="24457"/>
      <w:r>
        <w:rPr>
          <w:rtl/>
        </w:rPr>
        <w:t xml:space="preserve">כוללת </w:t>
      </w:r>
      <w:bookmarkStart w:id="24458" w:name="_ETM_Q39_292440"/>
      <w:bookmarkStart w:id="24459" w:name="_ETM_Q39_292950"/>
      <w:bookmarkEnd w:id="24458"/>
      <w:bookmarkEnd w:id="24459"/>
      <w:r>
        <w:rPr>
          <w:rFonts w:hint="cs"/>
          <w:rtl/>
        </w:rPr>
        <w:t>ש</w:t>
      </w:r>
      <w:bookmarkStart w:id="24460" w:name="_ETM_Q39_293700"/>
      <w:bookmarkEnd w:id="24460"/>
      <w:r>
        <w:rPr>
          <w:rtl/>
        </w:rPr>
        <w:t>יש</w:t>
      </w:r>
      <w:r>
        <w:rPr>
          <w:rFonts w:hint="cs"/>
          <w:rtl/>
        </w:rPr>
        <w:t xml:space="preserve"> </w:t>
      </w:r>
      <w:bookmarkStart w:id="24461" w:name="_ETM_Q39_290000"/>
      <w:bookmarkEnd w:id="24461"/>
      <w:r>
        <w:rPr>
          <w:rFonts w:hint="cs"/>
          <w:rtl/>
        </w:rPr>
        <w:t>בה</w:t>
      </w:r>
      <w:r>
        <w:rPr>
          <w:rtl/>
        </w:rPr>
        <w:t xml:space="preserve"> </w:t>
      </w:r>
      <w:bookmarkStart w:id="24462" w:name="_ETM_Q39_294300"/>
      <w:bookmarkEnd w:id="24462"/>
      <w:r>
        <w:rPr>
          <w:rtl/>
        </w:rPr>
        <w:t>איזון</w:t>
      </w:r>
      <w:r>
        <w:rPr>
          <w:rFonts w:hint="cs"/>
          <w:rtl/>
        </w:rPr>
        <w:t>.</w:t>
      </w:r>
      <w:r>
        <w:rPr>
          <w:rtl/>
        </w:rPr>
        <w:t xml:space="preserve"> </w:t>
      </w:r>
      <w:bookmarkStart w:id="24463" w:name="_ETM_Q39_295509"/>
      <w:bookmarkEnd w:id="24463"/>
      <w:r>
        <w:rPr>
          <w:rtl/>
        </w:rPr>
        <w:t xml:space="preserve">וכאשר </w:t>
      </w:r>
      <w:bookmarkStart w:id="24464" w:name="_ETM_Q39_296859"/>
      <w:bookmarkEnd w:id="24464"/>
      <w:r>
        <w:rPr>
          <w:rtl/>
        </w:rPr>
        <w:t xml:space="preserve">אנחנו </w:t>
      </w:r>
      <w:bookmarkStart w:id="24465" w:name="_ETM_Q39_297069"/>
      <w:bookmarkEnd w:id="24465"/>
      <w:r>
        <w:rPr>
          <w:rtl/>
        </w:rPr>
        <w:t xml:space="preserve">ניגשים </w:t>
      </w:r>
      <w:bookmarkStart w:id="24466" w:name="_ETM_Q39_297819"/>
      <w:bookmarkEnd w:id="24466"/>
      <w:r>
        <w:rPr>
          <w:rtl/>
        </w:rPr>
        <w:t xml:space="preserve">לתחום </w:t>
      </w:r>
      <w:bookmarkStart w:id="24467" w:name="_ETM_Q39_299649"/>
      <w:bookmarkEnd w:id="24467"/>
      <w:r>
        <w:rPr>
          <w:rtl/>
        </w:rPr>
        <w:t xml:space="preserve">החקיקה </w:t>
      </w:r>
      <w:bookmarkStart w:id="24468" w:name="_ETM_Q39_300670"/>
      <w:bookmarkEnd w:id="24468"/>
      <w:r>
        <w:rPr>
          <w:rFonts w:hint="cs"/>
          <w:rtl/>
        </w:rPr>
        <w:t>ו</w:t>
      </w:r>
      <w:r>
        <w:rPr>
          <w:rtl/>
        </w:rPr>
        <w:t xml:space="preserve">תחום </w:t>
      </w:r>
      <w:bookmarkStart w:id="24469" w:name="_ETM_Q39_301090"/>
      <w:bookmarkEnd w:id="24469"/>
      <w:r>
        <w:rPr>
          <w:rtl/>
        </w:rPr>
        <w:t xml:space="preserve">המשפט </w:t>
      </w:r>
      <w:bookmarkStart w:id="24470" w:name="_ETM_Q39_301770"/>
      <w:bookmarkEnd w:id="24470"/>
      <w:r>
        <w:rPr>
          <w:rtl/>
        </w:rPr>
        <w:t xml:space="preserve">וגוזרים </w:t>
      </w:r>
      <w:bookmarkStart w:id="24471" w:name="_ETM_Q39_302759"/>
      <w:bookmarkEnd w:id="24471"/>
      <w:r>
        <w:rPr>
          <w:rtl/>
        </w:rPr>
        <w:t xml:space="preserve">פלח </w:t>
      </w:r>
      <w:bookmarkStart w:id="24472" w:name="_ETM_Q39_303359"/>
      <w:bookmarkEnd w:id="24472"/>
      <w:r>
        <w:rPr>
          <w:rtl/>
        </w:rPr>
        <w:t xml:space="preserve">אחר </w:t>
      </w:r>
      <w:bookmarkStart w:id="24473" w:name="_ETM_Q39_303869"/>
      <w:bookmarkEnd w:id="24473"/>
      <w:r>
        <w:rPr>
          <w:rtl/>
        </w:rPr>
        <w:t xml:space="preserve">פלח </w:t>
      </w:r>
      <w:bookmarkStart w:id="24474" w:name="_ETM_Q39_304680"/>
      <w:bookmarkEnd w:id="24474"/>
      <w:r>
        <w:rPr>
          <w:rtl/>
        </w:rPr>
        <w:t xml:space="preserve">בלי </w:t>
      </w:r>
      <w:bookmarkStart w:id="24475" w:name="_ETM_Q39_305159"/>
      <w:bookmarkEnd w:id="24475"/>
      <w:r>
        <w:rPr>
          <w:rtl/>
        </w:rPr>
        <w:t xml:space="preserve">להגיע </w:t>
      </w:r>
      <w:bookmarkStart w:id="24476" w:name="_ETM_Q39_305759"/>
      <w:bookmarkEnd w:id="24476"/>
      <w:r>
        <w:rPr>
          <w:rtl/>
        </w:rPr>
        <w:t xml:space="preserve">לאותן </w:t>
      </w:r>
      <w:bookmarkStart w:id="24477" w:name="_ETM_Q39_306149"/>
      <w:bookmarkEnd w:id="24477"/>
      <w:r>
        <w:rPr>
          <w:rtl/>
        </w:rPr>
        <w:t xml:space="preserve">הסכמות </w:t>
      </w:r>
      <w:bookmarkStart w:id="24478" w:name="_ETM_Q39_306999"/>
      <w:bookmarkEnd w:id="24478"/>
      <w:r>
        <w:rPr>
          <w:rtl/>
        </w:rPr>
        <w:t>רחבות</w:t>
      </w:r>
      <w:r>
        <w:rPr>
          <w:rFonts w:hint="cs"/>
          <w:rtl/>
        </w:rPr>
        <w:t>,</w:t>
      </w:r>
      <w:r>
        <w:rPr>
          <w:rtl/>
        </w:rPr>
        <w:t xml:space="preserve"> </w:t>
      </w:r>
      <w:bookmarkStart w:id="24479" w:name="_ETM_Q39_308160"/>
      <w:bookmarkEnd w:id="24479"/>
      <w:r>
        <w:rPr>
          <w:rtl/>
        </w:rPr>
        <w:t xml:space="preserve">זה </w:t>
      </w:r>
      <w:bookmarkStart w:id="24480" w:name="_ETM_Q39_308700"/>
      <w:bookmarkEnd w:id="24480"/>
      <w:r>
        <w:rPr>
          <w:rtl/>
        </w:rPr>
        <w:t xml:space="preserve">בהכרח </w:t>
      </w:r>
      <w:bookmarkStart w:id="24481" w:name="_ETM_Q39_309900"/>
      <w:bookmarkEnd w:id="24481"/>
      <w:r>
        <w:rPr>
          <w:rtl/>
        </w:rPr>
        <w:t xml:space="preserve">יוצר </w:t>
      </w:r>
      <w:bookmarkStart w:id="24482" w:name="_ETM_Q39_310560"/>
      <w:bookmarkEnd w:id="24482"/>
      <w:r>
        <w:rPr>
          <w:rtl/>
        </w:rPr>
        <w:t xml:space="preserve">תחושה </w:t>
      </w:r>
      <w:bookmarkStart w:id="24483" w:name="_ETM_Q39_311970"/>
      <w:bookmarkEnd w:id="24483"/>
      <w:r>
        <w:rPr>
          <w:rtl/>
        </w:rPr>
        <w:t xml:space="preserve">קשה </w:t>
      </w:r>
      <w:bookmarkStart w:id="24484" w:name="_ETM_Q39_312330"/>
      <w:bookmarkEnd w:id="24484"/>
      <w:r>
        <w:rPr>
          <w:rtl/>
        </w:rPr>
        <w:t xml:space="preserve">יותר </w:t>
      </w:r>
      <w:bookmarkStart w:id="24485" w:name="_ETM_Q39_313389"/>
      <w:bookmarkEnd w:id="24485"/>
      <w:r>
        <w:rPr>
          <w:rtl/>
        </w:rPr>
        <w:t xml:space="preserve">כמובן </w:t>
      </w:r>
      <w:bookmarkStart w:id="24486" w:name="_ETM_Q39_313930"/>
      <w:bookmarkStart w:id="24487" w:name="_ETM_Q39_314319"/>
      <w:bookmarkEnd w:id="24486"/>
      <w:bookmarkEnd w:id="24487"/>
      <w:r>
        <w:rPr>
          <w:rFonts w:hint="cs"/>
          <w:rtl/>
        </w:rPr>
        <w:t>בקרב מי</w:t>
      </w:r>
      <w:r>
        <w:rPr>
          <w:rtl/>
        </w:rPr>
        <w:t xml:space="preserve"> </w:t>
      </w:r>
      <w:bookmarkStart w:id="24488" w:name="_ETM_Q39_315069"/>
      <w:bookmarkEnd w:id="24488"/>
      <w:r>
        <w:rPr>
          <w:rtl/>
        </w:rPr>
        <w:t>שעמדת</w:t>
      </w:r>
      <w:r w:rsidR="00E17BD2">
        <w:rPr>
          <w:rFonts w:hint="cs"/>
          <w:rtl/>
        </w:rPr>
        <w:t>ם</w:t>
      </w:r>
      <w:r>
        <w:rPr>
          <w:rtl/>
        </w:rPr>
        <w:t xml:space="preserve"> </w:t>
      </w:r>
      <w:bookmarkStart w:id="24489" w:name="_ETM_Q39_316450"/>
      <w:bookmarkStart w:id="24490" w:name="_ETM_Q39_317050"/>
      <w:bookmarkEnd w:id="24489"/>
      <w:bookmarkEnd w:id="24490"/>
      <w:r>
        <w:rPr>
          <w:rtl/>
        </w:rPr>
        <w:t xml:space="preserve">לא </w:t>
      </w:r>
      <w:bookmarkStart w:id="24491" w:name="_ETM_Q39_317200"/>
      <w:bookmarkEnd w:id="24491"/>
      <w:r>
        <w:rPr>
          <w:rtl/>
        </w:rPr>
        <w:t>נשמעת</w:t>
      </w:r>
      <w:r>
        <w:rPr>
          <w:rFonts w:hint="cs"/>
          <w:rtl/>
        </w:rPr>
        <w:t>.</w:t>
      </w:r>
      <w:r>
        <w:rPr>
          <w:rtl/>
        </w:rPr>
        <w:t xml:space="preserve"> </w:t>
      </w:r>
      <w:bookmarkStart w:id="24492" w:name="_ETM_Q39_318129"/>
      <w:bookmarkStart w:id="24493" w:name="_ETM_Q39_318939"/>
      <w:bookmarkStart w:id="24494" w:name="_ETM_Q39_319269"/>
      <w:bookmarkEnd w:id="24492"/>
      <w:bookmarkEnd w:id="24493"/>
      <w:bookmarkEnd w:id="24494"/>
    </w:p>
    <w:p w:rsidR="005930C5" w:rsidRDefault="005930C5" w:rsidP="000376AD">
      <w:pPr>
        <w:rPr>
          <w:rtl/>
        </w:rPr>
      </w:pPr>
    </w:p>
    <w:p w:rsidR="005930C5" w:rsidRDefault="005930C5" w:rsidP="00E17BD2">
      <w:pPr>
        <w:rPr>
          <w:rtl/>
        </w:rPr>
      </w:pPr>
      <w:r>
        <w:rPr>
          <w:rFonts w:hint="cs"/>
          <w:rtl/>
        </w:rPr>
        <w:t>אל יקל הנושא</w:t>
      </w:r>
      <w:r>
        <w:rPr>
          <w:rtl/>
        </w:rPr>
        <w:t xml:space="preserve"> </w:t>
      </w:r>
      <w:bookmarkStart w:id="24495" w:name="_ETM_Q39_320590"/>
      <w:bookmarkEnd w:id="24495"/>
      <w:r>
        <w:rPr>
          <w:rtl/>
        </w:rPr>
        <w:t>ב</w:t>
      </w:r>
      <w:r>
        <w:rPr>
          <w:rFonts w:hint="cs"/>
          <w:rtl/>
        </w:rPr>
        <w:t>ע</w:t>
      </w:r>
      <w:r>
        <w:rPr>
          <w:rtl/>
        </w:rPr>
        <w:t>יניכם</w:t>
      </w:r>
      <w:r w:rsidR="00E17BD2">
        <w:rPr>
          <w:rFonts w:hint="cs"/>
          <w:rtl/>
        </w:rPr>
        <w:t>.</w:t>
      </w:r>
      <w:r>
        <w:rPr>
          <w:rtl/>
        </w:rPr>
        <w:t xml:space="preserve"> </w:t>
      </w:r>
      <w:bookmarkStart w:id="24496" w:name="_ETM_Q39_321569"/>
      <w:bookmarkEnd w:id="24496"/>
      <w:r>
        <w:rPr>
          <w:rtl/>
        </w:rPr>
        <w:t xml:space="preserve">מדובר </w:t>
      </w:r>
      <w:bookmarkStart w:id="24497" w:name="_ETM_Q39_322079"/>
      <w:bookmarkEnd w:id="24497"/>
      <w:r>
        <w:rPr>
          <w:rtl/>
        </w:rPr>
        <w:t xml:space="preserve">פה </w:t>
      </w:r>
      <w:bookmarkStart w:id="24498" w:name="_ETM_Q39_322319"/>
      <w:bookmarkEnd w:id="24498"/>
      <w:r>
        <w:rPr>
          <w:rtl/>
        </w:rPr>
        <w:t xml:space="preserve">בציבור </w:t>
      </w:r>
      <w:bookmarkStart w:id="24499" w:name="_ETM_Q39_323370"/>
      <w:bookmarkEnd w:id="24499"/>
      <w:r>
        <w:rPr>
          <w:rtl/>
        </w:rPr>
        <w:t xml:space="preserve">של </w:t>
      </w:r>
      <w:bookmarkStart w:id="24500" w:name="_ETM_Q39_323849"/>
      <w:bookmarkStart w:id="24501" w:name="_ETM_Q39_324150"/>
      <w:bookmarkEnd w:id="24500"/>
      <w:bookmarkEnd w:id="24501"/>
      <w:r>
        <w:rPr>
          <w:rtl/>
        </w:rPr>
        <w:t xml:space="preserve">מיליוני </w:t>
      </w:r>
      <w:bookmarkStart w:id="24502" w:name="_ETM_Q39_324629"/>
      <w:bookmarkEnd w:id="24502"/>
      <w:r>
        <w:rPr>
          <w:rtl/>
        </w:rPr>
        <w:t xml:space="preserve">אנשים </w:t>
      </w:r>
      <w:bookmarkStart w:id="24503" w:name="_ETM_Q39_325610"/>
      <w:bookmarkEnd w:id="24503"/>
      <w:r>
        <w:rPr>
          <w:rtl/>
        </w:rPr>
        <w:t xml:space="preserve">שמאות </w:t>
      </w:r>
      <w:bookmarkStart w:id="24504" w:name="_ETM_Q39_326120"/>
      <w:bookmarkEnd w:id="24504"/>
      <w:r>
        <w:rPr>
          <w:rtl/>
        </w:rPr>
        <w:t>אלפי</w:t>
      </w:r>
      <w:r>
        <w:rPr>
          <w:rFonts w:hint="cs"/>
          <w:rtl/>
        </w:rPr>
        <w:t>ם</w:t>
      </w:r>
      <w:r>
        <w:rPr>
          <w:rtl/>
        </w:rPr>
        <w:t xml:space="preserve"> </w:t>
      </w:r>
      <w:bookmarkStart w:id="24505" w:name="_ETM_Q39_326450"/>
      <w:bookmarkEnd w:id="24505"/>
      <w:r>
        <w:rPr>
          <w:rtl/>
        </w:rPr>
        <w:t xml:space="preserve">ממנו </w:t>
      </w:r>
      <w:bookmarkStart w:id="24506" w:name="_ETM_Q39_327110"/>
      <w:bookmarkEnd w:id="24506"/>
      <w:r>
        <w:rPr>
          <w:rtl/>
        </w:rPr>
        <w:t xml:space="preserve">משרתים </w:t>
      </w:r>
      <w:bookmarkStart w:id="24507" w:name="_ETM_Q39_328489"/>
      <w:bookmarkEnd w:id="24507"/>
      <w:r>
        <w:rPr>
          <w:rtl/>
        </w:rPr>
        <w:t>בצבא</w:t>
      </w:r>
      <w:bookmarkStart w:id="24508" w:name="_ETM_Q39_329299"/>
      <w:bookmarkStart w:id="24509" w:name="_ETM_Q39_330110"/>
      <w:bookmarkEnd w:id="24508"/>
      <w:bookmarkEnd w:id="24509"/>
      <w:r>
        <w:rPr>
          <w:rFonts w:hint="cs"/>
          <w:rtl/>
        </w:rPr>
        <w:t xml:space="preserve">, מיליונים מהם </w:t>
      </w:r>
      <w:bookmarkStart w:id="24510" w:name="_ETM_Q39_330379"/>
      <w:bookmarkStart w:id="24511" w:name="_ETM_Q39_330680"/>
      <w:bookmarkEnd w:id="24510"/>
      <w:bookmarkEnd w:id="24511"/>
      <w:r>
        <w:rPr>
          <w:rtl/>
        </w:rPr>
        <w:t xml:space="preserve">עובדים </w:t>
      </w:r>
      <w:bookmarkStart w:id="24512" w:name="_ETM_Q39_331519"/>
      <w:bookmarkEnd w:id="24512"/>
      <w:r>
        <w:rPr>
          <w:rtl/>
        </w:rPr>
        <w:t xml:space="preserve">ותורמים </w:t>
      </w:r>
      <w:bookmarkStart w:id="24513" w:name="_ETM_Q39_332720"/>
      <w:bookmarkEnd w:id="24513"/>
      <w:r>
        <w:rPr>
          <w:rtl/>
        </w:rPr>
        <w:t xml:space="preserve">את </w:t>
      </w:r>
      <w:bookmarkStart w:id="24514" w:name="_ETM_Q39_333200"/>
      <w:bookmarkEnd w:id="24514"/>
      <w:r>
        <w:rPr>
          <w:rtl/>
        </w:rPr>
        <w:t>זמנם</w:t>
      </w:r>
      <w:r>
        <w:rPr>
          <w:rFonts w:hint="cs"/>
          <w:rtl/>
        </w:rPr>
        <w:t>.</w:t>
      </w:r>
      <w:r>
        <w:rPr>
          <w:rtl/>
        </w:rPr>
        <w:t xml:space="preserve"> </w:t>
      </w:r>
      <w:bookmarkStart w:id="24515" w:name="_ETM_Q39_334129"/>
      <w:bookmarkEnd w:id="24515"/>
      <w:r>
        <w:rPr>
          <w:rtl/>
        </w:rPr>
        <w:t>למעשה</w:t>
      </w:r>
      <w:r>
        <w:rPr>
          <w:rFonts w:hint="cs"/>
          <w:rtl/>
        </w:rPr>
        <w:t>,</w:t>
      </w:r>
      <w:r>
        <w:rPr>
          <w:rtl/>
        </w:rPr>
        <w:t xml:space="preserve"> </w:t>
      </w:r>
      <w:bookmarkStart w:id="24516" w:name="_ETM_Q39_336030"/>
      <w:bookmarkEnd w:id="24516"/>
      <w:r>
        <w:rPr>
          <w:rtl/>
        </w:rPr>
        <w:t xml:space="preserve">חמישית </w:t>
      </w:r>
      <w:bookmarkStart w:id="24517" w:name="_ETM_Q39_336660"/>
      <w:bookmarkEnd w:id="24517"/>
      <w:r>
        <w:rPr>
          <w:rtl/>
        </w:rPr>
        <w:t xml:space="preserve">או </w:t>
      </w:r>
      <w:bookmarkStart w:id="24518" w:name="_ETM_Q39_336750"/>
      <w:bookmarkEnd w:id="24518"/>
      <w:r>
        <w:rPr>
          <w:rtl/>
        </w:rPr>
        <w:t xml:space="preserve">רבע </w:t>
      </w:r>
      <w:bookmarkStart w:id="24519" w:name="_ETM_Q39_337500"/>
      <w:bookmarkEnd w:id="24519"/>
      <w:r>
        <w:rPr>
          <w:rtl/>
        </w:rPr>
        <w:t>מזמ</w:t>
      </w:r>
      <w:bookmarkStart w:id="24520" w:name="_ETM_Q39_338939"/>
      <w:bookmarkEnd w:id="24520"/>
      <w:r>
        <w:rPr>
          <w:rtl/>
        </w:rPr>
        <w:t xml:space="preserve">ן </w:t>
      </w:r>
      <w:bookmarkStart w:id="24521" w:name="_ETM_Q39_339450"/>
      <w:bookmarkEnd w:id="24521"/>
      <w:r>
        <w:rPr>
          <w:rtl/>
        </w:rPr>
        <w:t xml:space="preserve">העבודה </w:t>
      </w:r>
      <w:bookmarkStart w:id="24522" w:name="_ETM_Q39_339810"/>
      <w:bookmarkEnd w:id="24522"/>
      <w:r>
        <w:rPr>
          <w:rtl/>
        </w:rPr>
        <w:t>שלהם</w:t>
      </w:r>
      <w:r>
        <w:rPr>
          <w:rFonts w:hint="cs"/>
          <w:rtl/>
        </w:rPr>
        <w:t>,</w:t>
      </w:r>
      <w:r>
        <w:rPr>
          <w:rtl/>
        </w:rPr>
        <w:t xml:space="preserve"> </w:t>
      </w:r>
      <w:bookmarkStart w:id="24523" w:name="_ETM_Q39_340379"/>
      <w:bookmarkEnd w:id="24523"/>
      <w:r>
        <w:rPr>
          <w:rtl/>
        </w:rPr>
        <w:t xml:space="preserve">מהתפוקות </w:t>
      </w:r>
      <w:bookmarkStart w:id="24524" w:name="_ETM_Q39_340950"/>
      <w:bookmarkEnd w:id="24524"/>
      <w:r>
        <w:rPr>
          <w:rtl/>
        </w:rPr>
        <w:t xml:space="preserve">שלהם </w:t>
      </w:r>
      <w:bookmarkStart w:id="24525" w:name="_ETM_Q39_341219"/>
      <w:bookmarkEnd w:id="24525"/>
      <w:r>
        <w:rPr>
          <w:rtl/>
        </w:rPr>
        <w:t>בעבודה</w:t>
      </w:r>
      <w:r>
        <w:rPr>
          <w:rFonts w:hint="cs"/>
          <w:rtl/>
        </w:rPr>
        <w:t>,</w:t>
      </w:r>
      <w:r>
        <w:rPr>
          <w:rtl/>
        </w:rPr>
        <w:t xml:space="preserve"> </w:t>
      </w:r>
      <w:bookmarkStart w:id="24526" w:name="_ETM_Q39_341939"/>
      <w:bookmarkEnd w:id="24526"/>
      <w:r>
        <w:rPr>
          <w:rtl/>
        </w:rPr>
        <w:t xml:space="preserve">הולך </w:t>
      </w:r>
      <w:bookmarkStart w:id="24527" w:name="_ETM_Q39_342569"/>
      <w:bookmarkEnd w:id="24527"/>
      <w:r>
        <w:rPr>
          <w:rtl/>
        </w:rPr>
        <w:t xml:space="preserve">למען </w:t>
      </w:r>
      <w:bookmarkStart w:id="24528" w:name="_ETM_Q39_343379"/>
      <w:bookmarkEnd w:id="24528"/>
      <w:r>
        <w:rPr>
          <w:rtl/>
        </w:rPr>
        <w:t xml:space="preserve">אנשים </w:t>
      </w:r>
      <w:bookmarkStart w:id="24529" w:name="_ETM_Q39_343829"/>
      <w:bookmarkEnd w:id="24529"/>
      <w:r>
        <w:rPr>
          <w:rtl/>
        </w:rPr>
        <w:t xml:space="preserve">אחרים </w:t>
      </w:r>
      <w:bookmarkStart w:id="24530" w:name="_ETM_Q39_345480"/>
      <w:bookmarkEnd w:id="24530"/>
      <w:r>
        <w:rPr>
          <w:rtl/>
        </w:rPr>
        <w:t>בחברה</w:t>
      </w:r>
      <w:r>
        <w:rPr>
          <w:rFonts w:hint="cs"/>
          <w:rtl/>
        </w:rPr>
        <w:t>,</w:t>
      </w:r>
      <w:r>
        <w:rPr>
          <w:rtl/>
        </w:rPr>
        <w:t xml:space="preserve"> </w:t>
      </w:r>
      <w:bookmarkStart w:id="24531" w:name="_ETM_Q39_346169"/>
      <w:bookmarkEnd w:id="24531"/>
      <w:r>
        <w:rPr>
          <w:rtl/>
        </w:rPr>
        <w:t xml:space="preserve">וטוב </w:t>
      </w:r>
      <w:bookmarkStart w:id="24532" w:name="_ETM_Q39_346590"/>
      <w:bookmarkEnd w:id="24532"/>
      <w:r>
        <w:rPr>
          <w:rtl/>
        </w:rPr>
        <w:t>שכך</w:t>
      </w:r>
      <w:r>
        <w:rPr>
          <w:rFonts w:hint="cs"/>
          <w:rtl/>
        </w:rPr>
        <w:t>.</w:t>
      </w:r>
      <w:r>
        <w:rPr>
          <w:rtl/>
        </w:rPr>
        <w:t xml:space="preserve"> </w:t>
      </w:r>
      <w:bookmarkStart w:id="24533" w:name="_ETM_Q39_347010"/>
      <w:bookmarkEnd w:id="24533"/>
      <w:r>
        <w:rPr>
          <w:rtl/>
        </w:rPr>
        <w:t xml:space="preserve">אני </w:t>
      </w:r>
      <w:bookmarkStart w:id="24534" w:name="_ETM_Q39_347189"/>
      <w:bookmarkEnd w:id="24534"/>
      <w:r>
        <w:rPr>
          <w:rtl/>
        </w:rPr>
        <w:t xml:space="preserve">בוודאי </w:t>
      </w:r>
      <w:bookmarkStart w:id="24535" w:name="_ETM_Q39_347579"/>
      <w:bookmarkEnd w:id="24535"/>
      <w:r>
        <w:rPr>
          <w:rtl/>
        </w:rPr>
        <w:t xml:space="preserve">שייך </w:t>
      </w:r>
      <w:bookmarkStart w:id="24536" w:name="_ETM_Q39_348240"/>
      <w:bookmarkEnd w:id="24536"/>
      <w:r>
        <w:rPr>
          <w:rtl/>
        </w:rPr>
        <w:t xml:space="preserve">למי </w:t>
      </w:r>
      <w:bookmarkStart w:id="24537" w:name="_ETM_Q39_348540"/>
      <w:bookmarkEnd w:id="24537"/>
      <w:r>
        <w:rPr>
          <w:rtl/>
        </w:rPr>
        <w:t>שחושב</w:t>
      </w:r>
      <w:r w:rsidR="00E17BD2">
        <w:rPr>
          <w:rFonts w:hint="cs"/>
          <w:rtl/>
        </w:rPr>
        <w:t>ים</w:t>
      </w:r>
      <w:r>
        <w:rPr>
          <w:rtl/>
        </w:rPr>
        <w:t xml:space="preserve"> </w:t>
      </w:r>
      <w:bookmarkStart w:id="24538" w:name="_ETM_Q39_349440"/>
      <w:bookmarkEnd w:id="24538"/>
      <w:r>
        <w:rPr>
          <w:rtl/>
        </w:rPr>
        <w:t xml:space="preserve">שראוי </w:t>
      </w:r>
      <w:bookmarkStart w:id="24539" w:name="_ETM_Q39_350010"/>
      <w:bookmarkEnd w:id="24539"/>
      <w:r>
        <w:rPr>
          <w:rtl/>
        </w:rPr>
        <w:t xml:space="preserve">שמי </w:t>
      </w:r>
      <w:bookmarkStart w:id="24540" w:name="_ETM_Q39_350310"/>
      <w:bookmarkEnd w:id="24540"/>
      <w:r>
        <w:rPr>
          <w:rtl/>
        </w:rPr>
        <w:t xml:space="preserve">שיש </w:t>
      </w:r>
      <w:bookmarkStart w:id="24541" w:name="_ETM_Q39_350730"/>
      <w:bookmarkEnd w:id="24541"/>
      <w:r>
        <w:rPr>
          <w:rtl/>
        </w:rPr>
        <w:t xml:space="preserve">לו </w:t>
      </w:r>
      <w:bookmarkStart w:id="24542" w:name="_ETM_Q39_351600"/>
      <w:bookmarkEnd w:id="24542"/>
      <w:r>
        <w:rPr>
          <w:rtl/>
        </w:rPr>
        <w:t xml:space="preserve">נכסים </w:t>
      </w:r>
      <w:bookmarkStart w:id="24543" w:name="_ETM_Q39_352110"/>
      <w:bookmarkEnd w:id="24543"/>
      <w:r>
        <w:rPr>
          <w:rtl/>
        </w:rPr>
        <w:t xml:space="preserve">יותר </w:t>
      </w:r>
      <w:bookmarkStart w:id="24544" w:name="_ETM_Q39_352350"/>
      <w:bookmarkEnd w:id="24544"/>
      <w:r>
        <w:rPr>
          <w:rtl/>
        </w:rPr>
        <w:t xml:space="preserve">גדולים </w:t>
      </w:r>
      <w:bookmarkStart w:id="24545" w:name="_ETM_Q39_353150"/>
      <w:bookmarkEnd w:id="24545"/>
      <w:r>
        <w:rPr>
          <w:rtl/>
        </w:rPr>
        <w:t xml:space="preserve">ישתתף </w:t>
      </w:r>
      <w:bookmarkStart w:id="24546" w:name="_ETM_Q39_354139"/>
      <w:bookmarkEnd w:id="24546"/>
      <w:r>
        <w:rPr>
          <w:rtl/>
        </w:rPr>
        <w:t>בה</w:t>
      </w:r>
      <w:bookmarkStart w:id="24547" w:name="_ETM_Q39_354919"/>
      <w:bookmarkEnd w:id="24547"/>
      <w:r>
        <w:rPr>
          <w:rtl/>
        </w:rPr>
        <w:t>חזקה</w:t>
      </w:r>
      <w:r>
        <w:rPr>
          <w:rFonts w:hint="cs"/>
          <w:rtl/>
        </w:rPr>
        <w:t>,</w:t>
      </w:r>
      <w:r>
        <w:rPr>
          <w:rtl/>
        </w:rPr>
        <w:t xml:space="preserve"> </w:t>
      </w:r>
      <w:bookmarkStart w:id="24548" w:name="_ETM_Q39_356060"/>
      <w:bookmarkEnd w:id="24548"/>
      <w:r>
        <w:rPr>
          <w:rtl/>
        </w:rPr>
        <w:t>בסיוע</w:t>
      </w:r>
      <w:r>
        <w:rPr>
          <w:rFonts w:hint="cs"/>
          <w:rtl/>
        </w:rPr>
        <w:t>,</w:t>
      </w:r>
      <w:r>
        <w:rPr>
          <w:rtl/>
        </w:rPr>
        <w:t xml:space="preserve"> </w:t>
      </w:r>
      <w:bookmarkStart w:id="24549" w:name="_ETM_Q39_356600"/>
      <w:bookmarkEnd w:id="24549"/>
      <w:r>
        <w:rPr>
          <w:rtl/>
        </w:rPr>
        <w:t xml:space="preserve">ברווחתם </w:t>
      </w:r>
      <w:bookmarkStart w:id="24550" w:name="_ETM_Q39_357650"/>
      <w:bookmarkEnd w:id="24550"/>
      <w:r>
        <w:rPr>
          <w:rtl/>
        </w:rPr>
        <w:t xml:space="preserve">של </w:t>
      </w:r>
      <w:bookmarkStart w:id="24551" w:name="_ETM_Q39_357889"/>
      <w:bookmarkEnd w:id="24551"/>
      <w:r>
        <w:rPr>
          <w:rtl/>
        </w:rPr>
        <w:t xml:space="preserve">האנשים </w:t>
      </w:r>
      <w:bookmarkStart w:id="24552" w:name="_ETM_Q39_358370"/>
      <w:bookmarkStart w:id="24553" w:name="_ETM_Q39_359120"/>
      <w:bookmarkEnd w:id="24552"/>
      <w:bookmarkEnd w:id="24553"/>
      <w:r>
        <w:rPr>
          <w:rtl/>
        </w:rPr>
        <w:t xml:space="preserve">שאין </w:t>
      </w:r>
      <w:bookmarkStart w:id="24554" w:name="_ETM_Q39_359570"/>
      <w:bookmarkEnd w:id="24554"/>
      <w:r>
        <w:rPr>
          <w:rtl/>
        </w:rPr>
        <w:t>להם</w:t>
      </w:r>
      <w:r>
        <w:rPr>
          <w:rFonts w:hint="cs"/>
          <w:rtl/>
        </w:rPr>
        <w:t>,</w:t>
      </w:r>
      <w:r>
        <w:rPr>
          <w:rtl/>
        </w:rPr>
        <w:t xml:space="preserve"> </w:t>
      </w:r>
      <w:bookmarkStart w:id="24555" w:name="_ETM_Q39_360320"/>
      <w:bookmarkEnd w:id="24555"/>
      <w:r>
        <w:rPr>
          <w:rtl/>
        </w:rPr>
        <w:t xml:space="preserve">ובהחלט </w:t>
      </w:r>
      <w:bookmarkStart w:id="24556" w:name="_ETM_Q39_361280"/>
      <w:bookmarkStart w:id="24557" w:name="_ETM_Q39_362000"/>
      <w:bookmarkEnd w:id="24556"/>
      <w:bookmarkEnd w:id="24557"/>
      <w:r>
        <w:rPr>
          <w:rtl/>
        </w:rPr>
        <w:t xml:space="preserve">אפשר </w:t>
      </w:r>
      <w:bookmarkStart w:id="24558" w:name="_ETM_Q39_362389"/>
      <w:bookmarkEnd w:id="24558"/>
      <w:r>
        <w:rPr>
          <w:rtl/>
        </w:rPr>
        <w:t xml:space="preserve">לציין </w:t>
      </w:r>
      <w:bookmarkStart w:id="24559" w:name="_ETM_Q39_362960"/>
      <w:bookmarkEnd w:id="24559"/>
      <w:r>
        <w:rPr>
          <w:rtl/>
        </w:rPr>
        <w:t xml:space="preserve">שאם </w:t>
      </w:r>
      <w:bookmarkStart w:id="24560" w:name="_ETM_Q39_364250"/>
      <w:bookmarkEnd w:id="24560"/>
      <w:r>
        <w:rPr>
          <w:rtl/>
        </w:rPr>
        <w:t xml:space="preserve">מסתכלים </w:t>
      </w:r>
      <w:bookmarkStart w:id="24561" w:name="_ETM_Q39_364760"/>
      <w:bookmarkEnd w:id="24561"/>
      <w:r>
        <w:rPr>
          <w:rtl/>
        </w:rPr>
        <w:t>על</w:t>
      </w:r>
      <w:r>
        <w:rPr>
          <w:rFonts w:hint="cs"/>
          <w:rtl/>
        </w:rPr>
        <w:t xml:space="preserve"> </w:t>
      </w:r>
      <w:bookmarkStart w:id="24562" w:name="_ETM_Q39_364970"/>
      <w:bookmarkEnd w:id="24562"/>
      <w:r>
        <w:rPr>
          <w:rFonts w:hint="cs"/>
          <w:rtl/>
        </w:rPr>
        <w:t>ההיבטים</w:t>
      </w:r>
      <w:r>
        <w:rPr>
          <w:rtl/>
        </w:rPr>
        <w:t xml:space="preserve"> </w:t>
      </w:r>
      <w:bookmarkStart w:id="24563" w:name="_ETM_Q39_365870"/>
      <w:bookmarkEnd w:id="24563"/>
      <w:r>
        <w:rPr>
          <w:rtl/>
        </w:rPr>
        <w:t>הפוליטיים</w:t>
      </w:r>
      <w:r>
        <w:rPr>
          <w:rFonts w:hint="cs"/>
          <w:rtl/>
        </w:rPr>
        <w:t xml:space="preserve"> –</w:t>
      </w:r>
      <w:r>
        <w:rPr>
          <w:rtl/>
        </w:rPr>
        <w:t xml:space="preserve"> </w:t>
      </w:r>
      <w:bookmarkStart w:id="24564" w:name="_ETM_Q39_366560"/>
      <w:bookmarkStart w:id="24565" w:name="_ETM_Q39_366620"/>
      <w:bookmarkStart w:id="24566" w:name="_ETM_Q39_366800"/>
      <w:bookmarkEnd w:id="24564"/>
      <w:bookmarkEnd w:id="24565"/>
      <w:bookmarkEnd w:id="24566"/>
      <w:r>
        <w:rPr>
          <w:rtl/>
        </w:rPr>
        <w:t xml:space="preserve">אם </w:t>
      </w:r>
      <w:bookmarkStart w:id="24567" w:name="_ETM_Q39_366919"/>
      <w:bookmarkEnd w:id="24567"/>
      <w:r>
        <w:rPr>
          <w:rtl/>
        </w:rPr>
        <w:t xml:space="preserve">אני </w:t>
      </w:r>
      <w:bookmarkStart w:id="24568" w:name="_ETM_Q39_367040"/>
      <w:bookmarkEnd w:id="24568"/>
      <w:r>
        <w:rPr>
          <w:rtl/>
        </w:rPr>
        <w:t xml:space="preserve">מתבונן </w:t>
      </w:r>
      <w:bookmarkStart w:id="24569" w:name="_ETM_Q39_367940"/>
      <w:bookmarkEnd w:id="24569"/>
      <w:r>
        <w:rPr>
          <w:rtl/>
        </w:rPr>
        <w:t xml:space="preserve">על </w:t>
      </w:r>
      <w:bookmarkStart w:id="24570" w:name="_ETM_Q39_368180"/>
      <w:bookmarkEnd w:id="24570"/>
      <w:r>
        <w:rPr>
          <w:rtl/>
        </w:rPr>
        <w:t>מי</w:t>
      </w:r>
      <w:bookmarkStart w:id="24571" w:name="_ETM_Q39_368790"/>
      <w:bookmarkEnd w:id="24571"/>
      <w:r>
        <w:rPr>
          <w:rtl/>
        </w:rPr>
        <w:t xml:space="preserve"> </w:t>
      </w:r>
      <w:bookmarkStart w:id="24572" w:name="_ETM_Q39_369060"/>
      <w:bookmarkEnd w:id="24572"/>
      <w:r>
        <w:rPr>
          <w:rtl/>
        </w:rPr>
        <w:t xml:space="preserve">מצביע </w:t>
      </w:r>
      <w:bookmarkStart w:id="24573" w:name="_ETM_Q39_370439"/>
      <w:bookmarkEnd w:id="24573"/>
      <w:r>
        <w:rPr>
          <w:rtl/>
        </w:rPr>
        <w:t xml:space="preserve">עבורי </w:t>
      </w:r>
      <w:bookmarkStart w:id="24574" w:name="_ETM_Q39_371340"/>
      <w:bookmarkEnd w:id="24574"/>
      <w:r>
        <w:rPr>
          <w:rFonts w:hint="cs"/>
          <w:rtl/>
        </w:rPr>
        <w:t xml:space="preserve">או עבורנו, </w:t>
      </w:r>
      <w:bookmarkStart w:id="24575" w:name="_ETM_Q39_370000"/>
      <w:bookmarkStart w:id="24576" w:name="_ETM_Q39_371519"/>
      <w:bookmarkStart w:id="24577" w:name="_ETM_Q39_371969"/>
      <w:bookmarkStart w:id="24578" w:name="_ETM_Q39_372030"/>
      <w:bookmarkStart w:id="24579" w:name="_ETM_Q39_373109"/>
      <w:bookmarkEnd w:id="24575"/>
      <w:bookmarkEnd w:id="24576"/>
      <w:bookmarkEnd w:id="24577"/>
      <w:bookmarkEnd w:id="24578"/>
      <w:bookmarkEnd w:id="24579"/>
      <w:r>
        <w:rPr>
          <w:rFonts w:hint="cs"/>
          <w:rtl/>
        </w:rPr>
        <w:t>א</w:t>
      </w:r>
      <w:r>
        <w:rPr>
          <w:rtl/>
        </w:rPr>
        <w:t xml:space="preserve">ז </w:t>
      </w:r>
      <w:bookmarkStart w:id="24580" w:name="_ETM_Q39_373319"/>
      <w:bookmarkEnd w:id="24580"/>
      <w:r>
        <w:rPr>
          <w:rtl/>
        </w:rPr>
        <w:t xml:space="preserve">בוודאי </w:t>
      </w:r>
      <w:bookmarkStart w:id="24581" w:name="_ETM_Q39_374099"/>
      <w:bookmarkEnd w:id="24581"/>
      <w:r>
        <w:rPr>
          <w:rtl/>
        </w:rPr>
        <w:t xml:space="preserve">שאנחנו </w:t>
      </w:r>
      <w:bookmarkStart w:id="24582" w:name="_ETM_Q39_374609"/>
      <w:bookmarkEnd w:id="24582"/>
      <w:r>
        <w:rPr>
          <w:rtl/>
        </w:rPr>
        <w:t xml:space="preserve">בדרך </w:t>
      </w:r>
      <w:bookmarkStart w:id="24583" w:name="_ETM_Q39_375120"/>
      <w:bookmarkEnd w:id="24583"/>
      <w:r>
        <w:rPr>
          <w:rtl/>
        </w:rPr>
        <w:t>כלל</w:t>
      </w:r>
      <w:r>
        <w:rPr>
          <w:rFonts w:hint="cs"/>
          <w:rtl/>
        </w:rPr>
        <w:t>,</w:t>
      </w:r>
      <w:r>
        <w:rPr>
          <w:rtl/>
        </w:rPr>
        <w:t xml:space="preserve"> </w:t>
      </w:r>
      <w:bookmarkStart w:id="24584" w:name="_ETM_Q39_375269"/>
      <w:bookmarkEnd w:id="24584"/>
      <w:r>
        <w:rPr>
          <w:rtl/>
        </w:rPr>
        <w:t>בממוצע</w:t>
      </w:r>
      <w:r>
        <w:rPr>
          <w:rFonts w:hint="cs"/>
          <w:rtl/>
        </w:rPr>
        <w:t>,</w:t>
      </w:r>
      <w:r>
        <w:rPr>
          <w:rtl/>
        </w:rPr>
        <w:t xml:space="preserve"> </w:t>
      </w:r>
      <w:bookmarkStart w:id="24585" w:name="_ETM_Q39_375989"/>
      <w:bookmarkEnd w:id="24585"/>
      <w:r>
        <w:rPr>
          <w:rtl/>
        </w:rPr>
        <w:t xml:space="preserve">הייתי </w:t>
      </w:r>
      <w:bookmarkStart w:id="24586" w:name="_ETM_Q39_376230"/>
      <w:bookmarkEnd w:id="24586"/>
      <w:r>
        <w:rPr>
          <w:rtl/>
        </w:rPr>
        <w:t>אומר</w:t>
      </w:r>
      <w:r>
        <w:rPr>
          <w:rFonts w:hint="cs"/>
          <w:rtl/>
        </w:rPr>
        <w:t>,</w:t>
      </w:r>
      <w:r>
        <w:rPr>
          <w:rtl/>
        </w:rPr>
        <w:t xml:space="preserve"> </w:t>
      </w:r>
      <w:bookmarkStart w:id="24587" w:name="_ETM_Q39_377409"/>
      <w:bookmarkEnd w:id="24587"/>
      <w:r>
        <w:rPr>
          <w:rtl/>
        </w:rPr>
        <w:t xml:space="preserve">עובדים </w:t>
      </w:r>
      <w:bookmarkStart w:id="24588" w:name="_ETM_Q39_378620"/>
      <w:bookmarkEnd w:id="24588"/>
      <w:r>
        <w:rPr>
          <w:rtl/>
        </w:rPr>
        <w:t xml:space="preserve">ובדין </w:t>
      </w:r>
      <w:bookmarkStart w:id="24589" w:name="_ETM_Q39_379549"/>
      <w:bookmarkEnd w:id="24589"/>
      <w:r>
        <w:rPr>
          <w:rtl/>
        </w:rPr>
        <w:t xml:space="preserve">משלמים </w:t>
      </w:r>
      <w:bookmarkStart w:id="24590" w:name="_ETM_Q39_380269"/>
      <w:bookmarkEnd w:id="24590"/>
      <w:r>
        <w:rPr>
          <w:rtl/>
        </w:rPr>
        <w:t xml:space="preserve">עבור </w:t>
      </w:r>
      <w:bookmarkStart w:id="24591" w:name="_ETM_Q39_380719"/>
      <w:bookmarkEnd w:id="24591"/>
      <w:r>
        <w:rPr>
          <w:rtl/>
        </w:rPr>
        <w:t xml:space="preserve">מי </w:t>
      </w:r>
      <w:bookmarkStart w:id="24592" w:name="_ETM_Q39_381019"/>
      <w:bookmarkEnd w:id="24592"/>
      <w:r>
        <w:rPr>
          <w:rtl/>
        </w:rPr>
        <w:t xml:space="preserve">שלא </w:t>
      </w:r>
      <w:bookmarkStart w:id="24593" w:name="_ETM_Q39_381859"/>
      <w:bookmarkEnd w:id="24593"/>
      <w:r>
        <w:rPr>
          <w:rFonts w:hint="cs"/>
          <w:rtl/>
        </w:rPr>
        <w:t xml:space="preserve">– </w:t>
      </w:r>
      <w:r>
        <w:rPr>
          <w:rtl/>
        </w:rPr>
        <w:t xml:space="preserve">אני </w:t>
      </w:r>
      <w:bookmarkStart w:id="24594" w:name="_ETM_Q39_382010"/>
      <w:bookmarkEnd w:id="24594"/>
      <w:r>
        <w:rPr>
          <w:rtl/>
        </w:rPr>
        <w:t xml:space="preserve">אומר </w:t>
      </w:r>
      <w:bookmarkStart w:id="24595" w:name="_ETM_Q39_382129"/>
      <w:bookmarkEnd w:id="24595"/>
      <w:r>
        <w:rPr>
          <w:rtl/>
        </w:rPr>
        <w:t xml:space="preserve">זה </w:t>
      </w:r>
      <w:bookmarkStart w:id="24596" w:name="_ETM_Q39_382249"/>
      <w:bookmarkEnd w:id="24596"/>
      <w:r>
        <w:rPr>
          <w:rtl/>
        </w:rPr>
        <w:t xml:space="preserve">בהכללה </w:t>
      </w:r>
      <w:bookmarkStart w:id="24597" w:name="_ETM_Q39_382909"/>
      <w:bookmarkEnd w:id="24597"/>
      <w:r>
        <w:rPr>
          <w:rFonts w:hint="cs"/>
          <w:rtl/>
        </w:rPr>
        <w:t xml:space="preserve">– </w:t>
      </w:r>
      <w:r>
        <w:rPr>
          <w:rtl/>
        </w:rPr>
        <w:t>מ</w:t>
      </w:r>
      <w:r>
        <w:rPr>
          <w:rFonts w:hint="cs"/>
          <w:rtl/>
        </w:rPr>
        <w:t xml:space="preserve">י </w:t>
      </w:r>
      <w:r>
        <w:rPr>
          <w:rtl/>
        </w:rPr>
        <w:t>של</w:t>
      </w:r>
      <w:r>
        <w:rPr>
          <w:rFonts w:hint="cs"/>
          <w:rtl/>
        </w:rPr>
        <w:t>א</w:t>
      </w:r>
      <w:r>
        <w:rPr>
          <w:rtl/>
        </w:rPr>
        <w:t xml:space="preserve"> </w:t>
      </w:r>
      <w:bookmarkStart w:id="24598" w:name="_ETM_Q39_383299"/>
      <w:bookmarkStart w:id="24599" w:name="_ETM_Q39_383359"/>
      <w:bookmarkEnd w:id="24598"/>
      <w:bookmarkEnd w:id="24599"/>
      <w:r>
        <w:rPr>
          <w:rtl/>
        </w:rPr>
        <w:t xml:space="preserve">מצביע </w:t>
      </w:r>
      <w:bookmarkStart w:id="24600" w:name="_ETM_Q39_384079"/>
      <w:bookmarkEnd w:id="24600"/>
      <w:r>
        <w:rPr>
          <w:rtl/>
        </w:rPr>
        <w:t>עבורנו</w:t>
      </w:r>
      <w:r>
        <w:rPr>
          <w:rFonts w:hint="cs"/>
          <w:rtl/>
        </w:rPr>
        <w:t>.</w:t>
      </w:r>
      <w:r>
        <w:rPr>
          <w:rtl/>
        </w:rPr>
        <w:t xml:space="preserve"> </w:t>
      </w:r>
      <w:bookmarkStart w:id="24601" w:name="_ETM_Q39_385489"/>
      <w:bookmarkEnd w:id="24601"/>
      <w:r>
        <w:rPr>
          <w:rtl/>
        </w:rPr>
        <w:t xml:space="preserve">זה </w:t>
      </w:r>
      <w:bookmarkStart w:id="24602" w:name="_ETM_Q39_385669"/>
      <w:bookmarkEnd w:id="24602"/>
      <w:r>
        <w:rPr>
          <w:rtl/>
        </w:rPr>
        <w:t xml:space="preserve">לא </w:t>
      </w:r>
      <w:bookmarkStart w:id="24603" w:name="_ETM_Q39_385760"/>
      <w:bookmarkEnd w:id="24603"/>
      <w:r>
        <w:rPr>
          <w:rtl/>
        </w:rPr>
        <w:t xml:space="preserve">אומר </w:t>
      </w:r>
      <w:bookmarkStart w:id="24604" w:name="_ETM_Q39_385969"/>
      <w:bookmarkEnd w:id="24604"/>
      <w:r>
        <w:rPr>
          <w:rtl/>
        </w:rPr>
        <w:t xml:space="preserve">כמובן </w:t>
      </w:r>
      <w:bookmarkStart w:id="24605" w:name="_ETM_Q39_386450"/>
      <w:bookmarkStart w:id="24606" w:name="_ETM_Q39_387139"/>
      <w:bookmarkEnd w:id="24605"/>
      <w:bookmarkEnd w:id="24606"/>
      <w:r>
        <w:rPr>
          <w:rtl/>
        </w:rPr>
        <w:t xml:space="preserve">שאין </w:t>
      </w:r>
      <w:bookmarkStart w:id="24607" w:name="_ETM_Q39_387439"/>
      <w:bookmarkStart w:id="24608" w:name="_ETM_Q39_387900"/>
      <w:bookmarkEnd w:id="24607"/>
      <w:bookmarkEnd w:id="24608"/>
      <w:r>
        <w:rPr>
          <w:rtl/>
        </w:rPr>
        <w:t xml:space="preserve">אנשים </w:t>
      </w:r>
      <w:bookmarkStart w:id="24609" w:name="_ETM_Q39_388260"/>
      <w:bookmarkEnd w:id="24609"/>
      <w:r>
        <w:rPr>
          <w:rtl/>
        </w:rPr>
        <w:t xml:space="preserve">שמצביעים </w:t>
      </w:r>
      <w:bookmarkStart w:id="24610" w:name="_ETM_Q39_388710"/>
      <w:bookmarkEnd w:id="24610"/>
      <w:r>
        <w:rPr>
          <w:rtl/>
        </w:rPr>
        <w:t xml:space="preserve">למפלגות </w:t>
      </w:r>
      <w:bookmarkStart w:id="24611" w:name="_ETM_Q39_389190"/>
      <w:bookmarkEnd w:id="24611"/>
      <w:r>
        <w:rPr>
          <w:rtl/>
        </w:rPr>
        <w:t xml:space="preserve">אחרות </w:t>
      </w:r>
      <w:bookmarkStart w:id="24612" w:name="_ETM_Q39_390270"/>
      <w:bookmarkEnd w:id="24612"/>
      <w:r>
        <w:rPr>
          <w:rtl/>
        </w:rPr>
        <w:t>ש</w:t>
      </w:r>
      <w:bookmarkStart w:id="24613" w:name="_ETM_Q39_390570"/>
      <w:bookmarkStart w:id="24614" w:name="_ETM_Q39_390750"/>
      <w:bookmarkEnd w:id="24613"/>
      <w:bookmarkEnd w:id="24614"/>
      <w:r>
        <w:rPr>
          <w:rtl/>
        </w:rPr>
        <w:t xml:space="preserve">עושים </w:t>
      </w:r>
      <w:bookmarkStart w:id="24615" w:name="_ETM_Q39_392220"/>
      <w:bookmarkEnd w:id="24615"/>
      <w:r>
        <w:rPr>
          <w:rFonts w:hint="cs"/>
          <w:rtl/>
        </w:rPr>
        <w:t>לילות כימים</w:t>
      </w:r>
      <w:r>
        <w:rPr>
          <w:rtl/>
        </w:rPr>
        <w:t xml:space="preserve"> </w:t>
      </w:r>
      <w:bookmarkStart w:id="24616" w:name="_ETM_Q39_393090"/>
      <w:bookmarkStart w:id="24617" w:name="_ETM_Q39_393540"/>
      <w:bookmarkStart w:id="24618" w:name="_ETM_Q39_393750"/>
      <w:bookmarkStart w:id="24619" w:name="_ETM_Q39_395650"/>
      <w:bookmarkStart w:id="24620" w:name="_ETM_Q39_396370"/>
      <w:bookmarkEnd w:id="24616"/>
      <w:bookmarkEnd w:id="24617"/>
      <w:bookmarkEnd w:id="24618"/>
      <w:bookmarkEnd w:id="24619"/>
      <w:bookmarkEnd w:id="24620"/>
      <w:r>
        <w:rPr>
          <w:rtl/>
        </w:rPr>
        <w:t xml:space="preserve">ועובדים </w:t>
      </w:r>
      <w:bookmarkStart w:id="24621" w:name="_ETM_Q39_397540"/>
      <w:bookmarkEnd w:id="24621"/>
      <w:r>
        <w:rPr>
          <w:rtl/>
        </w:rPr>
        <w:t xml:space="preserve">ותורמים </w:t>
      </w:r>
      <w:bookmarkStart w:id="24622" w:name="_ETM_Q39_398379"/>
      <w:bookmarkEnd w:id="24622"/>
      <w:r>
        <w:rPr>
          <w:rtl/>
        </w:rPr>
        <w:t>מ</w:t>
      </w:r>
      <w:bookmarkStart w:id="24623" w:name="_ETM_Q39_398829"/>
      <w:bookmarkEnd w:id="24623"/>
      <w:r>
        <w:rPr>
          <w:rtl/>
        </w:rPr>
        <w:t xml:space="preserve">זמנם </w:t>
      </w:r>
      <w:bookmarkStart w:id="24624" w:name="_ETM_Q39_400180"/>
      <w:bookmarkEnd w:id="24624"/>
      <w:r>
        <w:rPr>
          <w:rtl/>
        </w:rPr>
        <w:t>ומ</w:t>
      </w:r>
      <w:bookmarkStart w:id="24625" w:name="_ETM_Q39_401439"/>
      <w:bookmarkEnd w:id="24625"/>
      <w:r>
        <w:rPr>
          <w:rtl/>
        </w:rPr>
        <w:t>כספם</w:t>
      </w:r>
      <w:r>
        <w:rPr>
          <w:rFonts w:hint="cs"/>
          <w:rtl/>
        </w:rPr>
        <w:t>,</w:t>
      </w:r>
      <w:r>
        <w:rPr>
          <w:rtl/>
        </w:rPr>
        <w:t xml:space="preserve"> </w:t>
      </w:r>
      <w:bookmarkStart w:id="24626" w:name="_ETM_Q39_402340"/>
      <w:bookmarkStart w:id="24627" w:name="_ETM_Q39_402639"/>
      <w:bookmarkEnd w:id="24626"/>
      <w:bookmarkEnd w:id="24627"/>
      <w:r w:rsidRPr="00C61B7C">
        <w:rPr>
          <w:rtl/>
        </w:rPr>
        <w:t>במשתמע</w:t>
      </w:r>
      <w:r w:rsidRPr="00C61B7C">
        <w:rPr>
          <w:rFonts w:hint="cs"/>
          <w:rtl/>
        </w:rPr>
        <w:t>,</w:t>
      </w:r>
      <w:r>
        <w:rPr>
          <w:rtl/>
        </w:rPr>
        <w:t xml:space="preserve"> </w:t>
      </w:r>
      <w:bookmarkStart w:id="24628" w:name="_ETM_Q39_404690"/>
      <w:bookmarkEnd w:id="24628"/>
      <w:r>
        <w:rPr>
          <w:rtl/>
        </w:rPr>
        <w:t>ב</w:t>
      </w:r>
      <w:bookmarkStart w:id="24629" w:name="_ETM_Q39_404870"/>
      <w:bookmarkEnd w:id="24629"/>
      <w:r>
        <w:rPr>
          <w:rFonts w:hint="cs"/>
          <w:rtl/>
        </w:rPr>
        <w:t>אמצע</w:t>
      </w:r>
      <w:r>
        <w:rPr>
          <w:rtl/>
        </w:rPr>
        <w:t xml:space="preserve">ות </w:t>
      </w:r>
      <w:bookmarkStart w:id="24630" w:name="_ETM_Q39_405110"/>
      <w:bookmarkEnd w:id="24630"/>
      <w:r>
        <w:rPr>
          <w:rtl/>
        </w:rPr>
        <w:t>המדינה</w:t>
      </w:r>
      <w:r>
        <w:rPr>
          <w:rFonts w:hint="cs"/>
          <w:rtl/>
        </w:rPr>
        <w:t>.</w:t>
      </w:r>
      <w:r>
        <w:rPr>
          <w:rtl/>
        </w:rPr>
        <w:t xml:space="preserve"> </w:t>
      </w:r>
      <w:bookmarkStart w:id="24631" w:name="_ETM_Q39_407150"/>
      <w:bookmarkEnd w:id="24631"/>
    </w:p>
    <w:p w:rsidR="005930C5" w:rsidRDefault="005930C5" w:rsidP="000376AD">
      <w:pPr>
        <w:rPr>
          <w:rtl/>
        </w:rPr>
      </w:pPr>
    </w:p>
    <w:p w:rsidR="005930C5" w:rsidRDefault="005930C5" w:rsidP="00E17BD2">
      <w:pPr>
        <w:rPr>
          <w:rtl/>
        </w:rPr>
      </w:pPr>
      <w:bookmarkStart w:id="24632" w:name="_ETM_Q39_408000"/>
      <w:bookmarkEnd w:id="24632"/>
      <w:r>
        <w:rPr>
          <w:rtl/>
        </w:rPr>
        <w:t xml:space="preserve">במציאות </w:t>
      </w:r>
      <w:bookmarkStart w:id="24633" w:name="_ETM_Q39_407840"/>
      <w:bookmarkEnd w:id="24633"/>
      <w:r>
        <w:rPr>
          <w:rtl/>
        </w:rPr>
        <w:t>הזו</w:t>
      </w:r>
      <w:r>
        <w:rPr>
          <w:rFonts w:hint="cs"/>
          <w:rtl/>
        </w:rPr>
        <w:t>,</w:t>
      </w:r>
      <w:r>
        <w:rPr>
          <w:rtl/>
        </w:rPr>
        <w:t xml:space="preserve"> </w:t>
      </w:r>
      <w:bookmarkStart w:id="24634" w:name="_ETM_Q39_408870"/>
      <w:bookmarkEnd w:id="24634"/>
      <w:r>
        <w:rPr>
          <w:rtl/>
        </w:rPr>
        <w:t xml:space="preserve">שבה </w:t>
      </w:r>
      <w:bookmarkStart w:id="24635" w:name="_ETM_Q39_409409"/>
      <w:bookmarkEnd w:id="24635"/>
      <w:r>
        <w:rPr>
          <w:rtl/>
        </w:rPr>
        <w:t xml:space="preserve">אנשים </w:t>
      </w:r>
      <w:bookmarkStart w:id="24636" w:name="_ETM_Q39_410510"/>
      <w:bookmarkEnd w:id="24636"/>
      <w:r>
        <w:rPr>
          <w:rtl/>
        </w:rPr>
        <w:t>מרגישים</w:t>
      </w:r>
      <w:r>
        <w:rPr>
          <w:rFonts w:hint="cs"/>
          <w:rtl/>
        </w:rPr>
        <w:t xml:space="preserve"> –</w:t>
      </w:r>
      <w:r>
        <w:rPr>
          <w:rtl/>
        </w:rPr>
        <w:t xml:space="preserve"> </w:t>
      </w:r>
      <w:bookmarkStart w:id="24637" w:name="_ETM_Q39_411200"/>
      <w:bookmarkEnd w:id="24637"/>
      <w:r>
        <w:rPr>
          <w:rtl/>
        </w:rPr>
        <w:t xml:space="preserve">אנשים </w:t>
      </w:r>
      <w:bookmarkStart w:id="24638" w:name="_ETM_Q39_411590"/>
      <w:bookmarkEnd w:id="24638"/>
      <w:r>
        <w:rPr>
          <w:rtl/>
        </w:rPr>
        <w:t xml:space="preserve">רבים </w:t>
      </w:r>
      <w:bookmarkStart w:id="24639" w:name="_ETM_Q39_412010"/>
      <w:bookmarkEnd w:id="24639"/>
      <w:r>
        <w:rPr>
          <w:rtl/>
        </w:rPr>
        <w:t>מאוד</w:t>
      </w:r>
      <w:r>
        <w:rPr>
          <w:rFonts w:hint="cs"/>
          <w:rtl/>
        </w:rPr>
        <w:t>,</w:t>
      </w:r>
      <w:r>
        <w:rPr>
          <w:rtl/>
        </w:rPr>
        <w:t xml:space="preserve"> </w:t>
      </w:r>
      <w:bookmarkStart w:id="24640" w:name="_ETM_Q39_412579"/>
      <w:bookmarkEnd w:id="24640"/>
      <w:r>
        <w:rPr>
          <w:rtl/>
        </w:rPr>
        <w:t xml:space="preserve">בעיקר </w:t>
      </w:r>
      <w:bookmarkStart w:id="24641" w:name="_ETM_Q39_412939"/>
      <w:bookmarkEnd w:id="24641"/>
      <w:r>
        <w:rPr>
          <w:rtl/>
        </w:rPr>
        <w:t xml:space="preserve">אנשים </w:t>
      </w:r>
      <w:bookmarkStart w:id="24642" w:name="_ETM_Q39_413299"/>
      <w:bookmarkEnd w:id="24642"/>
      <w:r>
        <w:rPr>
          <w:rtl/>
        </w:rPr>
        <w:t>צעירים</w:t>
      </w:r>
      <w:r>
        <w:rPr>
          <w:rFonts w:hint="cs"/>
          <w:rtl/>
        </w:rPr>
        <w:t>,</w:t>
      </w:r>
      <w:r>
        <w:rPr>
          <w:rtl/>
        </w:rPr>
        <w:t xml:space="preserve"> </w:t>
      </w:r>
      <w:bookmarkStart w:id="24643" w:name="_ETM_Q39_414209"/>
      <w:bookmarkEnd w:id="24643"/>
      <w:r>
        <w:rPr>
          <w:rtl/>
        </w:rPr>
        <w:t xml:space="preserve">גם </w:t>
      </w:r>
      <w:bookmarkStart w:id="24644" w:name="_ETM_Q39_414510"/>
      <w:bookmarkEnd w:id="24644"/>
      <w:r>
        <w:rPr>
          <w:rtl/>
        </w:rPr>
        <w:t>ה</w:t>
      </w:r>
      <w:r>
        <w:rPr>
          <w:rFonts w:hint="cs"/>
          <w:rtl/>
        </w:rPr>
        <w:t>ה</w:t>
      </w:r>
      <w:r>
        <w:rPr>
          <w:rtl/>
        </w:rPr>
        <w:t xml:space="preserve">ורים </w:t>
      </w:r>
      <w:bookmarkStart w:id="24645" w:name="_ETM_Q39_415019"/>
      <w:bookmarkEnd w:id="24645"/>
      <w:r>
        <w:rPr>
          <w:rtl/>
        </w:rPr>
        <w:t>וה</w:t>
      </w:r>
      <w:r>
        <w:rPr>
          <w:rFonts w:hint="cs"/>
          <w:rtl/>
        </w:rPr>
        <w:t>ס</w:t>
      </w:r>
      <w:r>
        <w:rPr>
          <w:rtl/>
        </w:rPr>
        <w:t xml:space="preserve">בים </w:t>
      </w:r>
      <w:bookmarkStart w:id="24646" w:name="_ETM_Q39_415560"/>
      <w:bookmarkEnd w:id="24646"/>
      <w:r>
        <w:rPr>
          <w:rtl/>
        </w:rPr>
        <w:t>שלהם</w:t>
      </w:r>
      <w:r>
        <w:rPr>
          <w:rFonts w:hint="cs"/>
          <w:rtl/>
        </w:rPr>
        <w:t xml:space="preserve"> –</w:t>
      </w:r>
      <w:r>
        <w:rPr>
          <w:rtl/>
        </w:rPr>
        <w:t xml:space="preserve"> </w:t>
      </w:r>
      <w:bookmarkStart w:id="24647" w:name="_ETM_Q39_416299"/>
      <w:bookmarkEnd w:id="24647"/>
      <w:r>
        <w:rPr>
          <w:rtl/>
        </w:rPr>
        <w:t xml:space="preserve">מרגישים </w:t>
      </w:r>
      <w:bookmarkStart w:id="24648" w:name="_ETM_Q39_417019"/>
      <w:bookmarkEnd w:id="24648"/>
      <w:r>
        <w:rPr>
          <w:rtl/>
        </w:rPr>
        <w:t xml:space="preserve">שהעומס </w:t>
      </w:r>
      <w:bookmarkStart w:id="24649" w:name="_ETM_Q39_417950"/>
      <w:bookmarkEnd w:id="24649"/>
      <w:r>
        <w:rPr>
          <w:rtl/>
        </w:rPr>
        <w:t xml:space="preserve">הולך </w:t>
      </w:r>
      <w:bookmarkStart w:id="24650" w:name="_ETM_Q39_418370"/>
      <w:bookmarkEnd w:id="24650"/>
      <w:r>
        <w:rPr>
          <w:rtl/>
        </w:rPr>
        <w:t xml:space="preserve">וגדל </w:t>
      </w:r>
      <w:bookmarkStart w:id="24651" w:name="_ETM_Q39_419239"/>
      <w:bookmarkEnd w:id="24651"/>
      <w:r w:rsidR="00E17BD2">
        <w:rPr>
          <w:rFonts w:hint="cs"/>
          <w:rtl/>
        </w:rPr>
        <w:t xml:space="preserve">– </w:t>
      </w:r>
      <w:r>
        <w:rPr>
          <w:rtl/>
        </w:rPr>
        <w:t xml:space="preserve">העומס </w:t>
      </w:r>
      <w:bookmarkStart w:id="24652" w:name="_ETM_Q39_420230"/>
      <w:bookmarkEnd w:id="24652"/>
      <w:r>
        <w:rPr>
          <w:rtl/>
        </w:rPr>
        <w:t>בזמן</w:t>
      </w:r>
      <w:r>
        <w:rPr>
          <w:rFonts w:hint="cs"/>
          <w:rtl/>
        </w:rPr>
        <w:t>,</w:t>
      </w:r>
      <w:r>
        <w:rPr>
          <w:rtl/>
        </w:rPr>
        <w:t xml:space="preserve"> </w:t>
      </w:r>
      <w:bookmarkStart w:id="24653" w:name="_ETM_Q39_421159"/>
      <w:bookmarkEnd w:id="24653"/>
      <w:r>
        <w:rPr>
          <w:rtl/>
        </w:rPr>
        <w:t xml:space="preserve">העומס </w:t>
      </w:r>
      <w:bookmarkStart w:id="24654" w:name="_ETM_Q39_421819"/>
      <w:bookmarkEnd w:id="24654"/>
      <w:r>
        <w:rPr>
          <w:rtl/>
        </w:rPr>
        <w:t>האיד</w:t>
      </w:r>
      <w:r>
        <w:rPr>
          <w:rFonts w:hint="cs"/>
          <w:rtl/>
        </w:rPr>
        <w:t>י</w:t>
      </w:r>
      <w:r>
        <w:rPr>
          <w:rtl/>
        </w:rPr>
        <w:t xml:space="preserve">אולוגי </w:t>
      </w:r>
      <w:bookmarkStart w:id="24655" w:name="_ETM_Q39_422900"/>
      <w:bookmarkEnd w:id="24655"/>
      <w:r w:rsidR="00E17BD2">
        <w:rPr>
          <w:rFonts w:hint="cs"/>
          <w:rtl/>
        </w:rPr>
        <w:t xml:space="preserve">– </w:t>
      </w:r>
      <w:r>
        <w:rPr>
          <w:rtl/>
        </w:rPr>
        <w:t xml:space="preserve">התחושה </w:t>
      </w:r>
      <w:bookmarkStart w:id="24656" w:name="_ETM_Q39_423590"/>
      <w:bookmarkEnd w:id="24656"/>
      <w:r>
        <w:rPr>
          <w:rtl/>
        </w:rPr>
        <w:t>ש</w:t>
      </w:r>
      <w:bookmarkStart w:id="24657" w:name="_ETM_Q39_423769"/>
      <w:bookmarkEnd w:id="24657"/>
      <w:r>
        <w:rPr>
          <w:rtl/>
        </w:rPr>
        <w:t xml:space="preserve">ציפור </w:t>
      </w:r>
      <w:bookmarkStart w:id="24658" w:name="_ETM_Q39_424519"/>
      <w:bookmarkEnd w:id="24658"/>
      <w:r>
        <w:rPr>
          <w:rtl/>
        </w:rPr>
        <w:t xml:space="preserve">הנפש </w:t>
      </w:r>
      <w:bookmarkStart w:id="24659" w:name="_ETM_Q39_425680"/>
      <w:bookmarkEnd w:id="24659"/>
      <w:r>
        <w:rPr>
          <w:rtl/>
        </w:rPr>
        <w:t xml:space="preserve">הולכת </w:t>
      </w:r>
      <w:bookmarkStart w:id="24660" w:name="_ETM_Q39_426340"/>
      <w:bookmarkEnd w:id="24660"/>
      <w:r>
        <w:rPr>
          <w:rtl/>
        </w:rPr>
        <w:t xml:space="preserve">ונחנקת </w:t>
      </w:r>
      <w:bookmarkStart w:id="24661" w:name="_ETM_Q39_427750"/>
      <w:bookmarkEnd w:id="24661"/>
      <w:r>
        <w:rPr>
          <w:rtl/>
        </w:rPr>
        <w:t xml:space="preserve">בכלובים </w:t>
      </w:r>
      <w:bookmarkStart w:id="24662" w:name="_ETM_Q39_429380"/>
      <w:bookmarkEnd w:id="24662"/>
      <w:r>
        <w:rPr>
          <w:rtl/>
        </w:rPr>
        <w:t xml:space="preserve">בתחומים </w:t>
      </w:r>
      <w:bookmarkStart w:id="24663" w:name="_ETM_Q39_430040"/>
      <w:bookmarkEnd w:id="24663"/>
      <w:r>
        <w:rPr>
          <w:rtl/>
        </w:rPr>
        <w:t>שונים</w:t>
      </w:r>
      <w:bookmarkStart w:id="24664" w:name="_ETM_Q39_431239"/>
      <w:bookmarkStart w:id="24665" w:name="_ETM_Q39_432440"/>
      <w:bookmarkStart w:id="24666" w:name="_ETM_Q39_432909"/>
      <w:bookmarkEnd w:id="24664"/>
      <w:bookmarkEnd w:id="24665"/>
      <w:bookmarkEnd w:id="24666"/>
      <w:r w:rsidR="00E17BD2">
        <w:rPr>
          <w:rFonts w:hint="cs"/>
          <w:rtl/>
        </w:rPr>
        <w:t>,</w:t>
      </w:r>
      <w:r>
        <w:rPr>
          <w:rFonts w:hint="cs"/>
          <w:rtl/>
        </w:rPr>
        <w:t xml:space="preserve"> </w:t>
      </w:r>
      <w:r>
        <w:rPr>
          <w:rtl/>
        </w:rPr>
        <w:t xml:space="preserve">הייתי </w:t>
      </w:r>
      <w:bookmarkStart w:id="24667" w:name="_ETM_Q39_433300"/>
      <w:bookmarkEnd w:id="24667"/>
      <w:r>
        <w:rPr>
          <w:rtl/>
        </w:rPr>
        <w:t>אומר</w:t>
      </w:r>
      <w:r>
        <w:rPr>
          <w:rFonts w:hint="cs"/>
          <w:rtl/>
        </w:rPr>
        <w:t xml:space="preserve"> שהיא</w:t>
      </w:r>
      <w:r>
        <w:rPr>
          <w:rtl/>
        </w:rPr>
        <w:t xml:space="preserve"> </w:t>
      </w:r>
      <w:bookmarkStart w:id="24668" w:name="_ETM_Q39_433629"/>
      <w:bookmarkEnd w:id="24668"/>
      <w:r>
        <w:rPr>
          <w:rtl/>
        </w:rPr>
        <w:t xml:space="preserve">המחיר </w:t>
      </w:r>
      <w:bookmarkStart w:id="24669" w:name="_ETM_Q39_434650"/>
      <w:bookmarkEnd w:id="24669"/>
      <w:r>
        <w:rPr>
          <w:rtl/>
        </w:rPr>
        <w:t xml:space="preserve">הגדול </w:t>
      </w:r>
      <w:bookmarkStart w:id="24670" w:name="_ETM_Q39_436160"/>
      <w:bookmarkEnd w:id="24670"/>
      <w:r>
        <w:rPr>
          <w:rtl/>
        </w:rPr>
        <w:t xml:space="preserve">שאנחנו </w:t>
      </w:r>
      <w:bookmarkStart w:id="24671" w:name="_ETM_Q39_436639"/>
      <w:bookmarkEnd w:id="24671"/>
      <w:r>
        <w:rPr>
          <w:rtl/>
        </w:rPr>
        <w:t xml:space="preserve">לא </w:t>
      </w:r>
      <w:bookmarkStart w:id="24672" w:name="_ETM_Q39_436759"/>
      <w:bookmarkEnd w:id="24672"/>
      <w:r>
        <w:rPr>
          <w:rtl/>
        </w:rPr>
        <w:t xml:space="preserve">מזהים </w:t>
      </w:r>
      <w:bookmarkStart w:id="24673" w:name="_ETM_Q39_437210"/>
      <w:bookmarkEnd w:id="24673"/>
      <w:r>
        <w:rPr>
          <w:rtl/>
        </w:rPr>
        <w:t>אותו</w:t>
      </w:r>
      <w:r>
        <w:rPr>
          <w:rFonts w:hint="cs"/>
          <w:rtl/>
        </w:rPr>
        <w:t>.</w:t>
      </w:r>
      <w:r>
        <w:rPr>
          <w:rtl/>
        </w:rPr>
        <w:t xml:space="preserve"> </w:t>
      </w:r>
      <w:bookmarkStart w:id="24674" w:name="_ETM_Q39_437690"/>
      <w:bookmarkEnd w:id="24674"/>
      <w:r>
        <w:rPr>
          <w:rtl/>
        </w:rPr>
        <w:t xml:space="preserve">זה </w:t>
      </w:r>
      <w:bookmarkStart w:id="24675" w:name="_ETM_Q39_437870"/>
      <w:bookmarkEnd w:id="24675"/>
      <w:r>
        <w:rPr>
          <w:rtl/>
        </w:rPr>
        <w:t xml:space="preserve">לא </w:t>
      </w:r>
      <w:bookmarkStart w:id="24676" w:name="_ETM_Q39_437960"/>
      <w:bookmarkEnd w:id="24676"/>
      <w:r>
        <w:rPr>
          <w:rtl/>
        </w:rPr>
        <w:t xml:space="preserve">בטווחים </w:t>
      </w:r>
      <w:bookmarkStart w:id="24677" w:name="_ETM_Q39_438440"/>
      <w:bookmarkEnd w:id="24677"/>
      <w:r>
        <w:rPr>
          <w:rtl/>
        </w:rPr>
        <w:t xml:space="preserve">של </w:t>
      </w:r>
      <w:bookmarkStart w:id="24678" w:name="_ETM_Q39_438650"/>
      <w:bookmarkEnd w:id="24678"/>
      <w:r>
        <w:rPr>
          <w:rtl/>
        </w:rPr>
        <w:t xml:space="preserve">חודשים </w:t>
      </w:r>
      <w:bookmarkStart w:id="24679" w:name="_ETM_Q39_439729"/>
      <w:bookmarkEnd w:id="24679"/>
      <w:r>
        <w:rPr>
          <w:rtl/>
        </w:rPr>
        <w:t xml:space="preserve">ואולי </w:t>
      </w:r>
      <w:bookmarkStart w:id="24680" w:name="_ETM_Q39_440089"/>
      <w:bookmarkEnd w:id="24680"/>
      <w:r>
        <w:rPr>
          <w:rtl/>
        </w:rPr>
        <w:t xml:space="preserve">לא </w:t>
      </w:r>
      <w:bookmarkStart w:id="24681" w:name="_ETM_Q39_440240"/>
      <w:bookmarkEnd w:id="24681"/>
      <w:r>
        <w:rPr>
          <w:rtl/>
        </w:rPr>
        <w:t xml:space="preserve">של </w:t>
      </w:r>
      <w:bookmarkStart w:id="24682" w:name="_ETM_Q39_440479"/>
      <w:bookmarkEnd w:id="24682"/>
      <w:r>
        <w:rPr>
          <w:rtl/>
        </w:rPr>
        <w:t xml:space="preserve">שנים </w:t>
      </w:r>
      <w:bookmarkStart w:id="24683" w:name="_ETM_Q39_440839"/>
      <w:bookmarkEnd w:id="24683"/>
      <w:r>
        <w:rPr>
          <w:rtl/>
        </w:rPr>
        <w:t>בודדות</w:t>
      </w:r>
      <w:r>
        <w:rPr>
          <w:rFonts w:hint="cs"/>
          <w:rtl/>
        </w:rPr>
        <w:t>,</w:t>
      </w:r>
      <w:r>
        <w:rPr>
          <w:rtl/>
        </w:rPr>
        <w:t xml:space="preserve"> </w:t>
      </w:r>
      <w:bookmarkStart w:id="24684" w:name="_ETM_Q39_442360"/>
      <w:bookmarkEnd w:id="24684"/>
      <w:r>
        <w:rPr>
          <w:rtl/>
        </w:rPr>
        <w:t xml:space="preserve">אבל </w:t>
      </w:r>
      <w:bookmarkStart w:id="24685" w:name="_ETM_Q39_443599"/>
      <w:bookmarkEnd w:id="24685"/>
      <w:r>
        <w:rPr>
          <w:rtl/>
        </w:rPr>
        <w:t xml:space="preserve">מחיר </w:t>
      </w:r>
      <w:bookmarkStart w:id="24686" w:name="_ETM_Q39_444110"/>
      <w:bookmarkEnd w:id="24686"/>
      <w:r>
        <w:rPr>
          <w:rtl/>
        </w:rPr>
        <w:t xml:space="preserve">התחושה </w:t>
      </w:r>
      <w:bookmarkStart w:id="24687" w:name="_ETM_Q39_445460"/>
      <w:bookmarkEnd w:id="24687"/>
      <w:r>
        <w:rPr>
          <w:rtl/>
        </w:rPr>
        <w:t xml:space="preserve">שהבית </w:t>
      </w:r>
      <w:bookmarkStart w:id="24688" w:name="_ETM_Q39_446150"/>
      <w:bookmarkEnd w:id="24688"/>
      <w:r>
        <w:rPr>
          <w:rtl/>
        </w:rPr>
        <w:t xml:space="preserve">המשותף </w:t>
      </w:r>
      <w:bookmarkStart w:id="24689" w:name="_ETM_Q39_446810"/>
      <w:bookmarkEnd w:id="24689"/>
      <w:r>
        <w:rPr>
          <w:rtl/>
        </w:rPr>
        <w:t xml:space="preserve">שלנו </w:t>
      </w:r>
      <w:bookmarkStart w:id="24690" w:name="_ETM_Q39_447919"/>
      <w:bookmarkEnd w:id="24690"/>
      <w:r>
        <w:rPr>
          <w:rtl/>
        </w:rPr>
        <w:t xml:space="preserve">הולך </w:t>
      </w:r>
      <w:bookmarkStart w:id="24691" w:name="_ETM_Q39_448920"/>
      <w:bookmarkEnd w:id="24691"/>
      <w:r>
        <w:rPr>
          <w:rtl/>
        </w:rPr>
        <w:t xml:space="preserve">ונהיה </w:t>
      </w:r>
      <w:bookmarkStart w:id="24692" w:name="_ETM_Q39_449430"/>
      <w:bookmarkEnd w:id="24692"/>
      <w:r>
        <w:rPr>
          <w:rtl/>
        </w:rPr>
        <w:t xml:space="preserve">מנוכר </w:t>
      </w:r>
      <w:bookmarkStart w:id="24693" w:name="_ETM_Q39_450720"/>
      <w:bookmarkEnd w:id="24693"/>
      <w:r>
        <w:rPr>
          <w:rtl/>
        </w:rPr>
        <w:t xml:space="preserve">עבור </w:t>
      </w:r>
      <w:bookmarkStart w:id="24694" w:name="_ETM_Q39_451230"/>
      <w:bookmarkEnd w:id="24694"/>
      <w:r>
        <w:rPr>
          <w:rtl/>
        </w:rPr>
        <w:t xml:space="preserve">ציבורים </w:t>
      </w:r>
      <w:bookmarkStart w:id="24695" w:name="_ETM_Q39_451740"/>
      <w:bookmarkEnd w:id="24695"/>
      <w:r>
        <w:rPr>
          <w:rtl/>
        </w:rPr>
        <w:t xml:space="preserve">רחבים </w:t>
      </w:r>
      <w:bookmarkStart w:id="24696" w:name="_ETM_Q39_452790"/>
      <w:bookmarkEnd w:id="24696"/>
      <w:r>
        <w:rPr>
          <w:rtl/>
        </w:rPr>
        <w:t xml:space="preserve">הוא </w:t>
      </w:r>
      <w:bookmarkStart w:id="24697" w:name="_ETM_Q39_453180"/>
      <w:bookmarkEnd w:id="24697"/>
      <w:r>
        <w:rPr>
          <w:rtl/>
        </w:rPr>
        <w:t xml:space="preserve">מחיר </w:t>
      </w:r>
      <w:bookmarkStart w:id="24698" w:name="_ETM_Q39_454750"/>
      <w:bookmarkEnd w:id="24698"/>
      <w:r>
        <w:rPr>
          <w:rtl/>
        </w:rPr>
        <w:t>נפשי</w:t>
      </w:r>
      <w:r>
        <w:rPr>
          <w:rFonts w:hint="cs"/>
          <w:rtl/>
        </w:rPr>
        <w:t>,</w:t>
      </w:r>
      <w:r>
        <w:rPr>
          <w:rtl/>
        </w:rPr>
        <w:t xml:space="preserve"> </w:t>
      </w:r>
      <w:bookmarkStart w:id="24699" w:name="_ETM_Q39_455400"/>
      <w:bookmarkEnd w:id="24699"/>
      <w:r>
        <w:rPr>
          <w:rtl/>
        </w:rPr>
        <w:t>כלכלי</w:t>
      </w:r>
      <w:r>
        <w:rPr>
          <w:rFonts w:hint="cs"/>
          <w:rtl/>
        </w:rPr>
        <w:t>,</w:t>
      </w:r>
      <w:r>
        <w:rPr>
          <w:rtl/>
        </w:rPr>
        <w:t xml:space="preserve"> </w:t>
      </w:r>
      <w:bookmarkStart w:id="24700" w:name="_ETM_Q39_456449"/>
      <w:bookmarkEnd w:id="24700"/>
      <w:r>
        <w:rPr>
          <w:rtl/>
        </w:rPr>
        <w:t>לאומי</w:t>
      </w:r>
      <w:bookmarkStart w:id="24701" w:name="_ETM_Q39_456870"/>
      <w:bookmarkEnd w:id="24701"/>
      <w:r w:rsidR="00E17BD2">
        <w:rPr>
          <w:rFonts w:hint="cs"/>
          <w:rtl/>
        </w:rPr>
        <w:t>,</w:t>
      </w:r>
      <w:r>
        <w:rPr>
          <w:rFonts w:hint="cs"/>
          <w:rtl/>
        </w:rPr>
        <w:t xml:space="preserve"> </w:t>
      </w:r>
      <w:r>
        <w:rPr>
          <w:rtl/>
        </w:rPr>
        <w:t>ביטחוני</w:t>
      </w:r>
      <w:r>
        <w:rPr>
          <w:rFonts w:hint="cs"/>
          <w:rtl/>
        </w:rPr>
        <w:t>,</w:t>
      </w:r>
      <w:r>
        <w:rPr>
          <w:rtl/>
        </w:rPr>
        <w:t xml:space="preserve"> </w:t>
      </w:r>
      <w:bookmarkStart w:id="24702" w:name="_ETM_Q39_458419"/>
      <w:bookmarkEnd w:id="24702"/>
      <w:r>
        <w:rPr>
          <w:rtl/>
        </w:rPr>
        <w:t xml:space="preserve">שאני </w:t>
      </w:r>
      <w:bookmarkStart w:id="24703" w:name="_ETM_Q39_459050"/>
      <w:bookmarkEnd w:id="24703"/>
      <w:r>
        <w:rPr>
          <w:rtl/>
        </w:rPr>
        <w:t xml:space="preserve">מציע </w:t>
      </w:r>
      <w:bookmarkStart w:id="24704" w:name="_ETM_Q39_459800"/>
      <w:bookmarkEnd w:id="24704"/>
      <w:r>
        <w:rPr>
          <w:rtl/>
        </w:rPr>
        <w:t>ל</w:t>
      </w:r>
      <w:r>
        <w:rPr>
          <w:rFonts w:hint="cs"/>
          <w:rtl/>
        </w:rPr>
        <w:t>א</w:t>
      </w:r>
      <w:r>
        <w:rPr>
          <w:rtl/>
        </w:rPr>
        <w:t xml:space="preserve"> </w:t>
      </w:r>
      <w:bookmarkStart w:id="24705" w:name="_ETM_Q39_460009"/>
      <w:bookmarkEnd w:id="24705"/>
      <w:r>
        <w:rPr>
          <w:rtl/>
        </w:rPr>
        <w:t xml:space="preserve">לשלם </w:t>
      </w:r>
      <w:bookmarkStart w:id="24706" w:name="_ETM_Q39_460490"/>
      <w:bookmarkEnd w:id="24706"/>
      <w:r>
        <w:rPr>
          <w:rtl/>
        </w:rPr>
        <w:t xml:space="preserve">אותו </w:t>
      </w:r>
      <w:bookmarkStart w:id="24707" w:name="_ETM_Q39_460789"/>
      <w:bookmarkEnd w:id="24707"/>
      <w:r>
        <w:rPr>
          <w:rtl/>
        </w:rPr>
        <w:t xml:space="preserve">בהתנדבות </w:t>
      </w:r>
      <w:bookmarkStart w:id="24708" w:name="_ETM_Q39_462410"/>
      <w:bookmarkEnd w:id="24708"/>
      <w:r>
        <w:rPr>
          <w:rtl/>
        </w:rPr>
        <w:t xml:space="preserve">על </w:t>
      </w:r>
      <w:bookmarkStart w:id="24709" w:name="_ETM_Q39_462800"/>
      <w:bookmarkEnd w:id="24709"/>
      <w:r>
        <w:rPr>
          <w:rtl/>
        </w:rPr>
        <w:t xml:space="preserve">מהלכים </w:t>
      </w:r>
      <w:bookmarkStart w:id="24710" w:name="_ETM_Q39_464180"/>
      <w:bookmarkEnd w:id="24710"/>
      <w:r>
        <w:rPr>
          <w:rtl/>
        </w:rPr>
        <w:t xml:space="preserve">שההשפעה </w:t>
      </w:r>
      <w:bookmarkStart w:id="24711" w:name="_ETM_Q39_465050"/>
      <w:bookmarkEnd w:id="24711"/>
      <w:r>
        <w:rPr>
          <w:rtl/>
        </w:rPr>
        <w:t xml:space="preserve">המיידית שלהם </w:t>
      </w:r>
      <w:bookmarkStart w:id="24712" w:name="_ETM_Q39_465529"/>
      <w:bookmarkStart w:id="24713" w:name="_ETM_Q39_467290"/>
      <w:bookmarkEnd w:id="24712"/>
      <w:bookmarkEnd w:id="24713"/>
      <w:r>
        <w:rPr>
          <w:rtl/>
        </w:rPr>
        <w:t xml:space="preserve">היא </w:t>
      </w:r>
      <w:bookmarkStart w:id="24714" w:name="_ETM_Q39_467440"/>
      <w:bookmarkEnd w:id="24714"/>
      <w:r>
        <w:rPr>
          <w:rtl/>
        </w:rPr>
        <w:t xml:space="preserve">לא </w:t>
      </w:r>
      <w:bookmarkStart w:id="24715" w:name="_ETM_Q39_467589"/>
      <w:bookmarkEnd w:id="24715"/>
      <w:r>
        <w:rPr>
          <w:rtl/>
        </w:rPr>
        <w:t xml:space="preserve">כזאת </w:t>
      </w:r>
      <w:bookmarkStart w:id="24716" w:name="_ETM_Q39_467889"/>
      <w:bookmarkEnd w:id="24716"/>
      <w:r>
        <w:rPr>
          <w:rtl/>
        </w:rPr>
        <w:t>גבוהה</w:t>
      </w:r>
      <w:r>
        <w:rPr>
          <w:rFonts w:hint="cs"/>
          <w:rtl/>
        </w:rPr>
        <w:t>.</w:t>
      </w:r>
      <w:r>
        <w:rPr>
          <w:rtl/>
        </w:rPr>
        <w:t xml:space="preserve"> </w:t>
      </w:r>
      <w:bookmarkStart w:id="24717" w:name="_ETM_Q39_468100"/>
      <w:bookmarkEnd w:id="24717"/>
      <w:r>
        <w:rPr>
          <w:rtl/>
        </w:rPr>
        <w:t xml:space="preserve">אני </w:t>
      </w:r>
      <w:bookmarkStart w:id="24718" w:name="_ETM_Q39_468220"/>
      <w:bookmarkEnd w:id="24718"/>
      <w:r>
        <w:rPr>
          <w:rtl/>
        </w:rPr>
        <w:t>אומר</w:t>
      </w:r>
      <w:r>
        <w:rPr>
          <w:rFonts w:hint="cs"/>
          <w:rtl/>
        </w:rPr>
        <w:t xml:space="preserve"> את</w:t>
      </w:r>
      <w:r>
        <w:rPr>
          <w:rtl/>
        </w:rPr>
        <w:t xml:space="preserve"> </w:t>
      </w:r>
      <w:bookmarkStart w:id="24719" w:name="_ETM_Q39_468490"/>
      <w:bookmarkEnd w:id="24719"/>
      <w:r>
        <w:rPr>
          <w:rtl/>
        </w:rPr>
        <w:t xml:space="preserve">זה </w:t>
      </w:r>
      <w:bookmarkStart w:id="24720" w:name="_ETM_Q39_468580"/>
      <w:bookmarkEnd w:id="24720"/>
      <w:r>
        <w:rPr>
          <w:rtl/>
        </w:rPr>
        <w:t xml:space="preserve">גם </w:t>
      </w:r>
      <w:bookmarkStart w:id="24721" w:name="_ETM_Q39_468760"/>
      <w:bookmarkEnd w:id="24721"/>
      <w:r>
        <w:rPr>
          <w:rtl/>
        </w:rPr>
        <w:t>ל</w:t>
      </w:r>
      <w:bookmarkStart w:id="24722" w:name="_ETM_Q39_468850"/>
      <w:bookmarkEnd w:id="24722"/>
      <w:r>
        <w:rPr>
          <w:rtl/>
        </w:rPr>
        <w:t xml:space="preserve">מי </w:t>
      </w:r>
      <w:bookmarkStart w:id="24723" w:name="_ETM_Q39_469029"/>
      <w:bookmarkEnd w:id="24723"/>
      <w:r>
        <w:rPr>
          <w:rtl/>
        </w:rPr>
        <w:t xml:space="preserve">שמצביע </w:t>
      </w:r>
      <w:bookmarkStart w:id="24724" w:name="_ETM_Q39_469600"/>
      <w:bookmarkEnd w:id="24724"/>
      <w:r>
        <w:rPr>
          <w:rtl/>
        </w:rPr>
        <w:t xml:space="preserve">בעד </w:t>
      </w:r>
      <w:bookmarkStart w:id="24725" w:name="_ETM_Q39_469960"/>
      <w:bookmarkEnd w:id="24725"/>
      <w:r>
        <w:rPr>
          <w:rtl/>
        </w:rPr>
        <w:t xml:space="preserve">החוק </w:t>
      </w:r>
      <w:bookmarkStart w:id="24726" w:name="_ETM_Q39_471020"/>
      <w:bookmarkEnd w:id="24726"/>
      <w:r>
        <w:rPr>
          <w:rtl/>
        </w:rPr>
        <w:t>הלא</w:t>
      </w:r>
      <w:bookmarkStart w:id="24727" w:name="_ETM_Q39_471290"/>
      <w:bookmarkEnd w:id="24727"/>
      <w:r>
        <w:rPr>
          <w:rFonts w:hint="cs"/>
          <w:rtl/>
        </w:rPr>
        <w:t>-</w:t>
      </w:r>
      <w:r>
        <w:rPr>
          <w:rtl/>
        </w:rPr>
        <w:t xml:space="preserve">מוצלח </w:t>
      </w:r>
      <w:bookmarkStart w:id="24728" w:name="_ETM_Q39_472699"/>
      <w:bookmarkEnd w:id="24728"/>
      <w:r>
        <w:rPr>
          <w:rtl/>
        </w:rPr>
        <w:t xml:space="preserve">שמגיע </w:t>
      </w:r>
      <w:bookmarkStart w:id="24729" w:name="_ETM_Q39_473270"/>
      <w:bookmarkEnd w:id="24729"/>
      <w:r>
        <w:rPr>
          <w:rtl/>
        </w:rPr>
        <w:t xml:space="preserve">אלינו </w:t>
      </w:r>
      <w:bookmarkStart w:id="24730" w:name="_ETM_Q39_473570"/>
      <w:bookmarkEnd w:id="24730"/>
      <w:r>
        <w:rPr>
          <w:rtl/>
        </w:rPr>
        <w:t xml:space="preserve">וגם </w:t>
      </w:r>
      <w:bookmarkStart w:id="24731" w:name="_ETM_Q39_473900"/>
      <w:bookmarkEnd w:id="24731"/>
      <w:r>
        <w:rPr>
          <w:rtl/>
        </w:rPr>
        <w:t xml:space="preserve">למי </w:t>
      </w:r>
      <w:bookmarkStart w:id="24732" w:name="_ETM_Q39_474110"/>
      <w:bookmarkEnd w:id="24732"/>
      <w:r>
        <w:rPr>
          <w:rtl/>
        </w:rPr>
        <w:t xml:space="preserve">שיצביע </w:t>
      </w:r>
      <w:bookmarkStart w:id="24733" w:name="_ETM_Q39_475029"/>
      <w:bookmarkEnd w:id="24733"/>
      <w:r>
        <w:rPr>
          <w:rtl/>
        </w:rPr>
        <w:t>נגדו</w:t>
      </w:r>
      <w:r>
        <w:rPr>
          <w:rFonts w:hint="cs"/>
          <w:rtl/>
        </w:rPr>
        <w:t>.</w:t>
      </w:r>
      <w:r>
        <w:rPr>
          <w:rtl/>
        </w:rPr>
        <w:t xml:space="preserve"> </w:t>
      </w:r>
      <w:bookmarkStart w:id="24734" w:name="_ETM_Q39_476919"/>
      <w:bookmarkEnd w:id="24734"/>
    </w:p>
    <w:p w:rsidR="005930C5" w:rsidRDefault="005930C5" w:rsidP="000376AD">
      <w:pPr>
        <w:rPr>
          <w:rtl/>
        </w:rPr>
      </w:pPr>
    </w:p>
    <w:p w:rsidR="005930C5" w:rsidRDefault="005930C5" w:rsidP="00E17BD2">
      <w:pPr>
        <w:rPr>
          <w:rtl/>
        </w:rPr>
      </w:pPr>
      <w:bookmarkStart w:id="24735" w:name="_ETM_Q39_476000"/>
      <w:bookmarkEnd w:id="24735"/>
      <w:r>
        <w:rPr>
          <w:rtl/>
        </w:rPr>
        <w:t xml:space="preserve">אם </w:t>
      </w:r>
      <w:bookmarkStart w:id="24736" w:name="_ETM_Q39_478110"/>
      <w:bookmarkStart w:id="24737" w:name="_ETM_Q39_479310"/>
      <w:bookmarkStart w:id="24738" w:name="_ETM_Q39_479520"/>
      <w:bookmarkEnd w:id="24736"/>
      <w:bookmarkEnd w:id="24737"/>
      <w:bookmarkEnd w:id="24738"/>
      <w:r>
        <w:rPr>
          <w:rtl/>
        </w:rPr>
        <w:t>תקום</w:t>
      </w:r>
      <w:r>
        <w:rPr>
          <w:rFonts w:hint="cs"/>
          <w:rtl/>
        </w:rPr>
        <w:t>,</w:t>
      </w:r>
      <w:r>
        <w:rPr>
          <w:rtl/>
        </w:rPr>
        <w:t xml:space="preserve"> </w:t>
      </w:r>
      <w:bookmarkStart w:id="24739" w:name="_ETM_Q39_480150"/>
      <w:bookmarkEnd w:id="24739"/>
      <w:r>
        <w:rPr>
          <w:rFonts w:hint="cs"/>
          <w:rtl/>
        </w:rPr>
        <w:t xml:space="preserve">כך </w:t>
      </w:r>
      <w:bookmarkStart w:id="24740" w:name="_ETM_Q39_477000"/>
      <w:bookmarkEnd w:id="24740"/>
      <w:r>
        <w:rPr>
          <w:rtl/>
        </w:rPr>
        <w:t xml:space="preserve">אני </w:t>
      </w:r>
      <w:bookmarkStart w:id="24741" w:name="_ETM_Q39_480300"/>
      <w:bookmarkStart w:id="24742" w:name="_ETM_Q39_480450"/>
      <w:bookmarkEnd w:id="24741"/>
      <w:bookmarkEnd w:id="24742"/>
      <w:r>
        <w:rPr>
          <w:rtl/>
        </w:rPr>
        <w:t>מקווה</w:t>
      </w:r>
      <w:r>
        <w:rPr>
          <w:rFonts w:hint="cs"/>
          <w:rtl/>
        </w:rPr>
        <w:t>,</w:t>
      </w:r>
      <w:r>
        <w:rPr>
          <w:rtl/>
        </w:rPr>
        <w:t xml:space="preserve"> </w:t>
      </w:r>
      <w:bookmarkStart w:id="24743" w:name="_ETM_Q39_480740"/>
      <w:bookmarkStart w:id="24744" w:name="_ETM_Q39_481160"/>
      <w:bookmarkStart w:id="24745" w:name="_ETM_Q39_481490"/>
      <w:bookmarkEnd w:id="24743"/>
      <w:bookmarkEnd w:id="24744"/>
      <w:bookmarkEnd w:id="24745"/>
      <w:r>
        <w:rPr>
          <w:rtl/>
        </w:rPr>
        <w:t xml:space="preserve">ממשלה </w:t>
      </w:r>
      <w:bookmarkStart w:id="24746" w:name="_ETM_Q39_480000"/>
      <w:bookmarkStart w:id="24747" w:name="_ETM_Q39_480570"/>
      <w:bookmarkStart w:id="24748" w:name="_ETM_Q39_480870"/>
      <w:bookmarkStart w:id="24749" w:name="_ETM_Q39_481709"/>
      <w:bookmarkEnd w:id="24746"/>
      <w:bookmarkEnd w:id="24747"/>
      <w:bookmarkEnd w:id="24748"/>
      <w:bookmarkEnd w:id="24749"/>
      <w:r>
        <w:rPr>
          <w:rtl/>
        </w:rPr>
        <w:t>חדשה</w:t>
      </w:r>
      <w:r>
        <w:rPr>
          <w:rFonts w:hint="cs"/>
          <w:rtl/>
        </w:rPr>
        <w:t>,</w:t>
      </w:r>
      <w:r>
        <w:rPr>
          <w:rtl/>
        </w:rPr>
        <w:t xml:space="preserve"> </w:t>
      </w:r>
      <w:bookmarkStart w:id="24750" w:name="_ETM_Q39_482250"/>
      <w:bookmarkEnd w:id="24750"/>
      <w:r>
        <w:rPr>
          <w:rtl/>
        </w:rPr>
        <w:t xml:space="preserve">ממשלה </w:t>
      </w:r>
      <w:bookmarkStart w:id="24751" w:name="_ETM_Q39_482700"/>
      <w:bookmarkEnd w:id="24751"/>
      <w:r>
        <w:rPr>
          <w:rtl/>
        </w:rPr>
        <w:t>אחרת</w:t>
      </w:r>
      <w:r>
        <w:rPr>
          <w:rFonts w:hint="cs"/>
          <w:rtl/>
        </w:rPr>
        <w:t>,</w:t>
      </w:r>
      <w:r>
        <w:rPr>
          <w:rtl/>
        </w:rPr>
        <w:t xml:space="preserve"> </w:t>
      </w:r>
      <w:bookmarkStart w:id="24752" w:name="_ETM_Q39_483399"/>
      <w:bookmarkEnd w:id="24752"/>
      <w:r>
        <w:rPr>
          <w:rtl/>
        </w:rPr>
        <w:t xml:space="preserve">אני </w:t>
      </w:r>
      <w:bookmarkStart w:id="24753" w:name="_ETM_Q39_483610"/>
      <w:bookmarkEnd w:id="24753"/>
      <w:r>
        <w:rPr>
          <w:rtl/>
        </w:rPr>
        <w:t xml:space="preserve">מקווה </w:t>
      </w:r>
      <w:bookmarkStart w:id="24754" w:name="_ETM_Q39_483879"/>
      <w:bookmarkEnd w:id="24754"/>
      <w:r>
        <w:rPr>
          <w:rtl/>
        </w:rPr>
        <w:t xml:space="preserve">שהיא </w:t>
      </w:r>
      <w:bookmarkStart w:id="24755" w:name="_ETM_Q39_484060"/>
      <w:bookmarkEnd w:id="24755"/>
      <w:r>
        <w:rPr>
          <w:rtl/>
        </w:rPr>
        <w:t xml:space="preserve">תשנה </w:t>
      </w:r>
      <w:bookmarkStart w:id="24756" w:name="_ETM_Q39_485010"/>
      <w:bookmarkEnd w:id="24756"/>
      <w:r>
        <w:rPr>
          <w:rtl/>
        </w:rPr>
        <w:t xml:space="preserve">את </w:t>
      </w:r>
      <w:bookmarkStart w:id="24757" w:name="_ETM_Q39_485190"/>
      <w:bookmarkEnd w:id="24757"/>
      <w:r>
        <w:rPr>
          <w:rtl/>
        </w:rPr>
        <w:t xml:space="preserve">החוק </w:t>
      </w:r>
      <w:bookmarkStart w:id="24758" w:name="_ETM_Q39_485490"/>
      <w:bookmarkEnd w:id="24758"/>
      <w:r>
        <w:rPr>
          <w:rtl/>
        </w:rPr>
        <w:t>הזה</w:t>
      </w:r>
      <w:r w:rsidR="00E17BD2">
        <w:rPr>
          <w:rFonts w:hint="cs"/>
          <w:rtl/>
        </w:rPr>
        <w:t>,</w:t>
      </w:r>
      <w:r>
        <w:rPr>
          <w:rtl/>
        </w:rPr>
        <w:t xml:space="preserve"> </w:t>
      </w:r>
      <w:bookmarkStart w:id="24759" w:name="_ETM_Q39_485670"/>
      <w:bookmarkEnd w:id="24759"/>
      <w:r>
        <w:rPr>
          <w:rtl/>
        </w:rPr>
        <w:t xml:space="preserve">ככל </w:t>
      </w:r>
      <w:bookmarkStart w:id="24760" w:name="_ETM_Q39_486000"/>
      <w:bookmarkEnd w:id="24760"/>
      <w:r>
        <w:rPr>
          <w:rtl/>
        </w:rPr>
        <w:t xml:space="preserve">שהוא </w:t>
      </w:r>
      <w:bookmarkStart w:id="24761" w:name="_ETM_Q39_486630"/>
      <w:bookmarkEnd w:id="24761"/>
      <w:r>
        <w:rPr>
          <w:rtl/>
        </w:rPr>
        <w:t>יעבור</w:t>
      </w:r>
      <w:r>
        <w:rPr>
          <w:rFonts w:hint="cs"/>
          <w:rtl/>
        </w:rPr>
        <w:t>,</w:t>
      </w:r>
      <w:r>
        <w:rPr>
          <w:rtl/>
        </w:rPr>
        <w:t xml:space="preserve"> </w:t>
      </w:r>
      <w:bookmarkStart w:id="24762" w:name="_ETM_Q39_487410"/>
      <w:bookmarkEnd w:id="24762"/>
      <w:r>
        <w:rPr>
          <w:rtl/>
        </w:rPr>
        <w:t xml:space="preserve">שהוא </w:t>
      </w:r>
      <w:bookmarkStart w:id="24763" w:name="_ETM_Q39_487589"/>
      <w:bookmarkEnd w:id="24763"/>
      <w:r>
        <w:rPr>
          <w:rtl/>
        </w:rPr>
        <w:t xml:space="preserve">בוודאי </w:t>
      </w:r>
      <w:bookmarkStart w:id="24764" w:name="_ETM_Q39_488610"/>
      <w:bookmarkEnd w:id="24764"/>
      <w:r>
        <w:rPr>
          <w:rtl/>
        </w:rPr>
        <w:t xml:space="preserve">יהיה </w:t>
      </w:r>
      <w:bookmarkStart w:id="24765" w:name="_ETM_Q39_489480"/>
      <w:bookmarkEnd w:id="24765"/>
      <w:r>
        <w:rPr>
          <w:rFonts w:hint="cs"/>
          <w:rtl/>
        </w:rPr>
        <w:t>ח</w:t>
      </w:r>
      <w:r>
        <w:rPr>
          <w:rtl/>
        </w:rPr>
        <w:t xml:space="preserve">רוז </w:t>
      </w:r>
      <w:bookmarkStart w:id="24766" w:name="_ETM_Q39_490020"/>
      <w:bookmarkEnd w:id="24766"/>
      <w:r>
        <w:rPr>
          <w:rtl/>
        </w:rPr>
        <w:t xml:space="preserve">בתוך </w:t>
      </w:r>
      <w:bookmarkStart w:id="24767" w:name="_ETM_Q39_492240"/>
      <w:bookmarkEnd w:id="24767"/>
      <w:r>
        <w:rPr>
          <w:rtl/>
        </w:rPr>
        <w:t xml:space="preserve">רקמה </w:t>
      </w:r>
      <w:bookmarkStart w:id="24768" w:name="_ETM_Q39_494139"/>
      <w:bookmarkEnd w:id="24768"/>
      <w:r>
        <w:rPr>
          <w:rtl/>
        </w:rPr>
        <w:t xml:space="preserve">רחבה </w:t>
      </w:r>
      <w:bookmarkStart w:id="24769" w:name="_ETM_Q39_494980"/>
      <w:bookmarkEnd w:id="24769"/>
      <w:r>
        <w:rPr>
          <w:rtl/>
        </w:rPr>
        <w:t xml:space="preserve">יותר </w:t>
      </w:r>
      <w:bookmarkStart w:id="24770" w:name="_ETM_Q39_495860"/>
      <w:bookmarkEnd w:id="24770"/>
      <w:r>
        <w:rPr>
          <w:rtl/>
        </w:rPr>
        <w:t xml:space="preserve">כך </w:t>
      </w:r>
      <w:bookmarkStart w:id="24771" w:name="_ETM_Q39_496100"/>
      <w:bookmarkEnd w:id="24771"/>
      <w:r>
        <w:rPr>
          <w:rtl/>
        </w:rPr>
        <w:t>שה</w:t>
      </w:r>
      <w:r w:rsidR="00E17BD2">
        <w:rPr>
          <w:rFonts w:hint="cs"/>
          <w:rtl/>
        </w:rPr>
        <w:t>ו</w:t>
      </w:r>
      <w:r>
        <w:rPr>
          <w:rtl/>
        </w:rPr>
        <w:t xml:space="preserve">א </w:t>
      </w:r>
      <w:bookmarkStart w:id="24772" w:name="_ETM_Q39_496310"/>
      <w:bookmarkEnd w:id="24772"/>
      <w:r w:rsidR="00E17BD2">
        <w:rPr>
          <w:rFonts w:hint="cs"/>
          <w:rtl/>
        </w:rPr>
        <w:t>י</w:t>
      </w:r>
      <w:r>
        <w:rPr>
          <w:rtl/>
        </w:rPr>
        <w:t>היה</w:t>
      </w:r>
      <w:r w:rsidR="00E17BD2">
        <w:rPr>
          <w:rFonts w:hint="cs"/>
          <w:rtl/>
        </w:rPr>
        <w:t>,</w:t>
      </w:r>
      <w:r>
        <w:rPr>
          <w:rtl/>
        </w:rPr>
        <w:t xml:space="preserve"> </w:t>
      </w:r>
      <w:bookmarkStart w:id="24773" w:name="_ETM_Q39_497270"/>
      <w:bookmarkEnd w:id="24773"/>
      <w:r>
        <w:rPr>
          <w:rFonts w:hint="cs"/>
          <w:rtl/>
        </w:rPr>
        <w:t xml:space="preserve">הרכיב הזה </w:t>
      </w:r>
      <w:bookmarkStart w:id="24774" w:name="_ETM_Q39_497660"/>
      <w:bookmarkStart w:id="24775" w:name="_ETM_Q39_498260"/>
      <w:bookmarkEnd w:id="24774"/>
      <w:bookmarkEnd w:id="24775"/>
      <w:r>
        <w:rPr>
          <w:rtl/>
        </w:rPr>
        <w:t xml:space="preserve">של </w:t>
      </w:r>
      <w:bookmarkStart w:id="24776" w:name="_ETM_Q39_498619"/>
      <w:bookmarkStart w:id="24777" w:name="_ETM_Q39_498800"/>
      <w:bookmarkEnd w:id="24776"/>
      <w:bookmarkEnd w:id="24777"/>
      <w:r>
        <w:rPr>
          <w:rtl/>
        </w:rPr>
        <w:t xml:space="preserve">הוועדה </w:t>
      </w:r>
      <w:bookmarkStart w:id="24778" w:name="_ETM_Q39_499070"/>
      <w:bookmarkEnd w:id="24778"/>
      <w:r>
        <w:rPr>
          <w:rtl/>
        </w:rPr>
        <w:t xml:space="preserve">לבחירת </w:t>
      </w:r>
      <w:bookmarkStart w:id="24779" w:name="_ETM_Q39_499430"/>
      <w:bookmarkEnd w:id="24779"/>
      <w:r>
        <w:rPr>
          <w:rtl/>
        </w:rPr>
        <w:t>שופטים</w:t>
      </w:r>
      <w:r w:rsidR="00E17BD2">
        <w:rPr>
          <w:rFonts w:hint="cs"/>
          <w:rtl/>
        </w:rPr>
        <w:t>, יהיה מאוזן</w:t>
      </w:r>
      <w:r>
        <w:rPr>
          <w:rFonts w:hint="cs"/>
          <w:rtl/>
        </w:rPr>
        <w:t>.</w:t>
      </w:r>
      <w:r>
        <w:rPr>
          <w:rtl/>
        </w:rPr>
        <w:t xml:space="preserve"> </w:t>
      </w:r>
      <w:bookmarkStart w:id="24780" w:name="_ETM_Q39_503960"/>
      <w:bookmarkEnd w:id="24780"/>
    </w:p>
    <w:p w:rsidR="005930C5" w:rsidRDefault="005930C5" w:rsidP="000376AD">
      <w:pPr>
        <w:rPr>
          <w:rtl/>
        </w:rPr>
      </w:pPr>
    </w:p>
    <w:p w:rsidR="005930C5" w:rsidRDefault="005930C5" w:rsidP="00E17BD2">
      <w:pPr>
        <w:rPr>
          <w:rtl/>
        </w:rPr>
      </w:pPr>
      <w:r>
        <w:rPr>
          <w:rtl/>
        </w:rPr>
        <w:t xml:space="preserve">אני </w:t>
      </w:r>
      <w:bookmarkStart w:id="24781" w:name="_ETM_Q39_504970"/>
      <w:bookmarkStart w:id="24782" w:name="_ETM_Q39_505539"/>
      <w:bookmarkEnd w:id="24781"/>
      <w:bookmarkEnd w:id="24782"/>
      <w:r>
        <w:rPr>
          <w:rtl/>
        </w:rPr>
        <w:t xml:space="preserve">רוצה </w:t>
      </w:r>
      <w:bookmarkStart w:id="24783" w:name="_ETM_Q39_505810"/>
      <w:bookmarkEnd w:id="24783"/>
      <w:r>
        <w:rPr>
          <w:rtl/>
        </w:rPr>
        <w:t xml:space="preserve">לחדד </w:t>
      </w:r>
      <w:bookmarkStart w:id="24784" w:name="_ETM_Q39_506260"/>
      <w:bookmarkEnd w:id="24784"/>
      <w:r>
        <w:rPr>
          <w:rtl/>
        </w:rPr>
        <w:t>ולומר</w:t>
      </w:r>
      <w:r>
        <w:rPr>
          <w:rFonts w:hint="cs"/>
          <w:rtl/>
        </w:rPr>
        <w:t>,</w:t>
      </w:r>
      <w:r>
        <w:rPr>
          <w:rtl/>
        </w:rPr>
        <w:t xml:space="preserve"> </w:t>
      </w:r>
      <w:bookmarkStart w:id="24785" w:name="_ETM_Q39_506830"/>
      <w:bookmarkEnd w:id="24785"/>
      <w:r>
        <w:rPr>
          <w:rtl/>
        </w:rPr>
        <w:t xml:space="preserve">אנחנו </w:t>
      </w:r>
      <w:bookmarkStart w:id="24786" w:name="_ETM_Q39_507220"/>
      <w:bookmarkEnd w:id="24786"/>
      <w:r>
        <w:rPr>
          <w:rtl/>
        </w:rPr>
        <w:t xml:space="preserve">נמצאים </w:t>
      </w:r>
      <w:bookmarkStart w:id="24787" w:name="_ETM_Q39_507759"/>
      <w:bookmarkEnd w:id="24787"/>
      <w:r>
        <w:rPr>
          <w:rtl/>
        </w:rPr>
        <w:t xml:space="preserve">בסיטואציה </w:t>
      </w:r>
      <w:bookmarkStart w:id="24788" w:name="_ETM_Q39_508839"/>
      <w:bookmarkEnd w:id="24788"/>
      <w:r>
        <w:rPr>
          <w:rtl/>
        </w:rPr>
        <w:t>ש</w:t>
      </w:r>
      <w:r>
        <w:rPr>
          <w:rFonts w:hint="cs"/>
          <w:rtl/>
        </w:rPr>
        <w:t>ב</w:t>
      </w:r>
      <w:r>
        <w:rPr>
          <w:rtl/>
        </w:rPr>
        <w:t xml:space="preserve">ה </w:t>
      </w:r>
      <w:bookmarkStart w:id="24789" w:name="_ETM_Q39_509259"/>
      <w:bookmarkEnd w:id="24789"/>
      <w:r>
        <w:rPr>
          <w:rtl/>
        </w:rPr>
        <w:t xml:space="preserve">אותו </w:t>
      </w:r>
      <w:bookmarkStart w:id="24790" w:name="_ETM_Q39_509829"/>
      <w:bookmarkStart w:id="24791" w:name="_ETM_Q39_509919"/>
      <w:bookmarkEnd w:id="24790"/>
      <w:bookmarkEnd w:id="24791"/>
      <w:r>
        <w:rPr>
          <w:rtl/>
        </w:rPr>
        <w:t xml:space="preserve">ציבור </w:t>
      </w:r>
      <w:bookmarkStart w:id="24792" w:name="_ETM_Q39_511800"/>
      <w:bookmarkEnd w:id="24792"/>
      <w:r>
        <w:rPr>
          <w:rtl/>
        </w:rPr>
        <w:t xml:space="preserve">שמשרת </w:t>
      </w:r>
      <w:bookmarkStart w:id="24793" w:name="_ETM_Q39_512430"/>
      <w:bookmarkEnd w:id="24793"/>
      <w:r>
        <w:rPr>
          <w:rtl/>
        </w:rPr>
        <w:t xml:space="preserve">יחד </w:t>
      </w:r>
      <w:bookmarkStart w:id="24794" w:name="_ETM_Q39_512760"/>
      <w:bookmarkEnd w:id="24794"/>
      <w:r>
        <w:rPr>
          <w:rtl/>
        </w:rPr>
        <w:t xml:space="preserve">עם </w:t>
      </w:r>
      <w:bookmarkStart w:id="24795" w:name="_ETM_Q39_512910"/>
      <w:bookmarkEnd w:id="24795"/>
      <w:r>
        <w:rPr>
          <w:rtl/>
        </w:rPr>
        <w:t xml:space="preserve">ציבורים </w:t>
      </w:r>
      <w:bookmarkStart w:id="24796" w:name="_ETM_Q39_513360"/>
      <w:bookmarkEnd w:id="24796"/>
      <w:r>
        <w:rPr>
          <w:rtl/>
        </w:rPr>
        <w:t xml:space="preserve">אחרים </w:t>
      </w:r>
      <w:bookmarkStart w:id="24797" w:name="_ETM_Q39_513750"/>
      <w:bookmarkEnd w:id="24797"/>
      <w:r>
        <w:rPr>
          <w:rtl/>
        </w:rPr>
        <w:t xml:space="preserve">שחושבים </w:t>
      </w:r>
      <w:bookmarkStart w:id="24798" w:name="_ETM_Q39_514260"/>
      <w:bookmarkEnd w:id="24798"/>
      <w:r>
        <w:rPr>
          <w:rtl/>
        </w:rPr>
        <w:t>אחרת</w:t>
      </w:r>
      <w:r>
        <w:rPr>
          <w:rFonts w:hint="cs"/>
          <w:rtl/>
        </w:rPr>
        <w:t>,</w:t>
      </w:r>
      <w:r>
        <w:rPr>
          <w:rtl/>
        </w:rPr>
        <w:t xml:space="preserve"> </w:t>
      </w:r>
      <w:bookmarkStart w:id="24799" w:name="_ETM_Q39_515199"/>
      <w:bookmarkEnd w:id="24799"/>
      <w:r>
        <w:rPr>
          <w:rtl/>
        </w:rPr>
        <w:t xml:space="preserve">אבל </w:t>
      </w:r>
      <w:bookmarkStart w:id="24800" w:name="_ETM_Q39_515440"/>
      <w:bookmarkEnd w:id="24800"/>
      <w:r>
        <w:rPr>
          <w:rtl/>
        </w:rPr>
        <w:t xml:space="preserve">ציבור </w:t>
      </w:r>
      <w:bookmarkStart w:id="24801" w:name="_ETM_Q39_515860"/>
      <w:bookmarkEnd w:id="24801"/>
      <w:r>
        <w:rPr>
          <w:rtl/>
        </w:rPr>
        <w:t xml:space="preserve">רחב </w:t>
      </w:r>
      <w:bookmarkStart w:id="24802" w:name="_ETM_Q39_516399"/>
      <w:bookmarkEnd w:id="24802"/>
      <w:r>
        <w:rPr>
          <w:rtl/>
        </w:rPr>
        <w:t>מאוד</w:t>
      </w:r>
      <w:r>
        <w:rPr>
          <w:rFonts w:hint="cs"/>
          <w:rtl/>
        </w:rPr>
        <w:t>,</w:t>
      </w:r>
      <w:r>
        <w:rPr>
          <w:rtl/>
        </w:rPr>
        <w:t xml:space="preserve"> </w:t>
      </w:r>
      <w:bookmarkStart w:id="24803" w:name="_ETM_Q39_516910"/>
      <w:bookmarkEnd w:id="24803"/>
      <w:r>
        <w:rPr>
          <w:rtl/>
        </w:rPr>
        <w:t>שאי</w:t>
      </w:r>
      <w:bookmarkStart w:id="24804" w:name="_ETM_Q39_517510"/>
      <w:bookmarkEnd w:id="24804"/>
      <w:r>
        <w:rPr>
          <w:rFonts w:hint="cs"/>
          <w:rtl/>
        </w:rPr>
        <w:t>-</w:t>
      </w:r>
      <w:r>
        <w:rPr>
          <w:rtl/>
        </w:rPr>
        <w:t xml:space="preserve">אפשר </w:t>
      </w:r>
      <w:bookmarkStart w:id="24805" w:name="_ETM_Q39_518640"/>
      <w:bookmarkStart w:id="24806" w:name="_ETM_Q39_520110"/>
      <w:bookmarkEnd w:id="24805"/>
      <w:bookmarkEnd w:id="24806"/>
      <w:r>
        <w:rPr>
          <w:rtl/>
        </w:rPr>
        <w:t xml:space="preserve">לגרש </w:t>
      </w:r>
      <w:bookmarkStart w:id="24807" w:name="_ETM_Q39_520589"/>
      <w:bookmarkEnd w:id="24807"/>
      <w:r>
        <w:rPr>
          <w:rtl/>
        </w:rPr>
        <w:t xml:space="preserve">אותו </w:t>
      </w:r>
      <w:bookmarkStart w:id="24808" w:name="_ETM_Q39_521760"/>
      <w:bookmarkEnd w:id="24808"/>
      <w:r>
        <w:rPr>
          <w:rtl/>
        </w:rPr>
        <w:t xml:space="preserve">בקש </w:t>
      </w:r>
      <w:bookmarkStart w:id="24809" w:name="_ETM_Q39_522510"/>
      <w:bookmarkEnd w:id="24809"/>
      <w:r>
        <w:rPr>
          <w:rtl/>
        </w:rPr>
        <w:t xml:space="preserve">ולומר </w:t>
      </w:r>
      <w:bookmarkStart w:id="24810" w:name="_ETM_Q39_522899"/>
      <w:bookmarkEnd w:id="24810"/>
      <w:r>
        <w:rPr>
          <w:rtl/>
        </w:rPr>
        <w:t>לו</w:t>
      </w:r>
      <w:r>
        <w:rPr>
          <w:rFonts w:hint="cs"/>
          <w:rtl/>
        </w:rPr>
        <w:t>:</w:t>
      </w:r>
      <w:r>
        <w:rPr>
          <w:rtl/>
        </w:rPr>
        <w:t xml:space="preserve"> </w:t>
      </w:r>
      <w:bookmarkStart w:id="24811" w:name="_ETM_Q39_523489"/>
      <w:bookmarkEnd w:id="24811"/>
      <w:r>
        <w:rPr>
          <w:rtl/>
        </w:rPr>
        <w:t>תתרגל</w:t>
      </w:r>
      <w:r>
        <w:rPr>
          <w:rFonts w:hint="cs"/>
          <w:rtl/>
        </w:rPr>
        <w:t xml:space="preserve"> –</w:t>
      </w:r>
      <w:r>
        <w:rPr>
          <w:rtl/>
        </w:rPr>
        <w:t xml:space="preserve"> </w:t>
      </w:r>
      <w:bookmarkStart w:id="24812" w:name="_ETM_Q39_524820"/>
      <w:bookmarkEnd w:id="24812"/>
      <w:r>
        <w:rPr>
          <w:rtl/>
        </w:rPr>
        <w:t xml:space="preserve">הציבוריים </w:t>
      </w:r>
      <w:bookmarkStart w:id="24813" w:name="_ETM_Q39_525570"/>
      <w:bookmarkEnd w:id="24813"/>
      <w:r>
        <w:rPr>
          <w:rtl/>
        </w:rPr>
        <w:t xml:space="preserve">הללו </w:t>
      </w:r>
      <w:bookmarkStart w:id="24814" w:name="_ETM_Q39_526230"/>
      <w:bookmarkEnd w:id="24814"/>
      <w:r>
        <w:rPr>
          <w:rtl/>
        </w:rPr>
        <w:t xml:space="preserve">מזהים </w:t>
      </w:r>
      <w:bookmarkStart w:id="24815" w:name="_ETM_Q39_527620"/>
      <w:bookmarkEnd w:id="24815"/>
      <w:r>
        <w:rPr>
          <w:rtl/>
        </w:rPr>
        <w:t xml:space="preserve">שלא </w:t>
      </w:r>
      <w:bookmarkStart w:id="24816" w:name="_ETM_Q39_527920"/>
      <w:bookmarkEnd w:id="24816"/>
      <w:r>
        <w:rPr>
          <w:rtl/>
        </w:rPr>
        <w:t xml:space="preserve">בתקציב </w:t>
      </w:r>
      <w:bookmarkStart w:id="24817" w:name="_ETM_Q39_528550"/>
      <w:bookmarkEnd w:id="24817"/>
      <w:r>
        <w:rPr>
          <w:rtl/>
        </w:rPr>
        <w:t xml:space="preserve">המדינה </w:t>
      </w:r>
      <w:bookmarkStart w:id="24818" w:name="_ETM_Q39_529330"/>
      <w:bookmarkEnd w:id="24818"/>
      <w:r>
        <w:rPr>
          <w:rtl/>
        </w:rPr>
        <w:t xml:space="preserve">ולא </w:t>
      </w:r>
      <w:bookmarkStart w:id="24819" w:name="_ETM_Q39_529750"/>
      <w:bookmarkEnd w:id="24819"/>
      <w:r>
        <w:rPr>
          <w:rtl/>
        </w:rPr>
        <w:t>בכוונ</w:t>
      </w:r>
      <w:bookmarkStart w:id="24820" w:name="_ETM_Q39_530410"/>
      <w:bookmarkEnd w:id="24820"/>
      <w:r>
        <w:rPr>
          <w:rtl/>
        </w:rPr>
        <w:t xml:space="preserve">ת </w:t>
      </w:r>
      <w:bookmarkStart w:id="24821" w:name="_ETM_Q39_531400"/>
      <w:bookmarkEnd w:id="24821"/>
      <w:r>
        <w:rPr>
          <w:rFonts w:hint="cs"/>
          <w:rtl/>
        </w:rPr>
        <w:t>ה</w:t>
      </w:r>
      <w:r>
        <w:rPr>
          <w:rtl/>
        </w:rPr>
        <w:t xml:space="preserve">מחוקק </w:t>
      </w:r>
      <w:bookmarkStart w:id="24822" w:name="_ETM_Q39_532089"/>
      <w:bookmarkEnd w:id="24822"/>
      <w:r>
        <w:rPr>
          <w:rtl/>
        </w:rPr>
        <w:t xml:space="preserve">והמושל </w:t>
      </w:r>
      <w:bookmarkStart w:id="24823" w:name="_ETM_Q39_532930"/>
      <w:bookmarkEnd w:id="24823"/>
      <w:r>
        <w:rPr>
          <w:rtl/>
        </w:rPr>
        <w:t xml:space="preserve">והרשות </w:t>
      </w:r>
      <w:bookmarkStart w:id="24824" w:name="_ETM_Q39_533320"/>
      <w:bookmarkEnd w:id="24824"/>
      <w:r>
        <w:rPr>
          <w:rtl/>
        </w:rPr>
        <w:t xml:space="preserve">המבצעת </w:t>
      </w:r>
      <w:bookmarkStart w:id="24825" w:name="_ETM_Q39_534700"/>
      <w:bookmarkEnd w:id="24825"/>
      <w:r>
        <w:rPr>
          <w:rtl/>
        </w:rPr>
        <w:t xml:space="preserve">לבצע </w:t>
      </w:r>
      <w:bookmarkStart w:id="24826" w:name="_ETM_Q39_535390"/>
      <w:bookmarkEnd w:id="24826"/>
      <w:r>
        <w:rPr>
          <w:rtl/>
        </w:rPr>
        <w:t xml:space="preserve">את </w:t>
      </w:r>
      <w:bookmarkStart w:id="24827" w:name="_ETM_Q39_535510"/>
      <w:bookmarkEnd w:id="24827"/>
      <w:r>
        <w:rPr>
          <w:rtl/>
        </w:rPr>
        <w:t xml:space="preserve">השינויים </w:t>
      </w:r>
      <w:bookmarkStart w:id="24828" w:name="_ETM_Q39_536320"/>
      <w:bookmarkEnd w:id="24828"/>
      <w:r>
        <w:rPr>
          <w:rtl/>
        </w:rPr>
        <w:t>המתאימים</w:t>
      </w:r>
      <w:r w:rsidR="00E17BD2">
        <w:rPr>
          <w:rFonts w:hint="cs"/>
          <w:rtl/>
        </w:rPr>
        <w:t>,</w:t>
      </w:r>
      <w:r>
        <w:rPr>
          <w:rtl/>
        </w:rPr>
        <w:t xml:space="preserve"> </w:t>
      </w:r>
      <w:bookmarkStart w:id="24829" w:name="_ETM_Q39_537040"/>
      <w:bookmarkEnd w:id="24829"/>
      <w:r>
        <w:rPr>
          <w:rtl/>
        </w:rPr>
        <w:t>הנכונים</w:t>
      </w:r>
      <w:r>
        <w:rPr>
          <w:rFonts w:hint="cs"/>
          <w:rtl/>
        </w:rPr>
        <w:t>,</w:t>
      </w:r>
      <w:r>
        <w:rPr>
          <w:rtl/>
        </w:rPr>
        <w:t xml:space="preserve"> </w:t>
      </w:r>
      <w:bookmarkStart w:id="24830" w:name="_ETM_Q39_537850"/>
      <w:bookmarkEnd w:id="24830"/>
      <w:r>
        <w:rPr>
          <w:rtl/>
        </w:rPr>
        <w:t xml:space="preserve">שהיו </w:t>
      </w:r>
      <w:bookmarkStart w:id="24831" w:name="_ETM_Q39_538150"/>
      <w:bookmarkEnd w:id="24831"/>
      <w:r>
        <w:rPr>
          <w:rtl/>
        </w:rPr>
        <w:t xml:space="preserve">נכונים </w:t>
      </w:r>
      <w:bookmarkStart w:id="24832" w:name="_ETM_Q39_538600"/>
      <w:bookmarkEnd w:id="24832"/>
      <w:r>
        <w:rPr>
          <w:rtl/>
        </w:rPr>
        <w:t xml:space="preserve">לפני </w:t>
      </w:r>
      <w:bookmarkStart w:id="24833" w:name="_ETM_Q39_539020"/>
      <w:bookmarkEnd w:id="24833"/>
      <w:r>
        <w:rPr>
          <w:rtl/>
        </w:rPr>
        <w:t xml:space="preserve">המלחמה </w:t>
      </w:r>
      <w:bookmarkStart w:id="24834" w:name="_ETM_Q39_539980"/>
      <w:bookmarkEnd w:id="24834"/>
      <w:r>
        <w:rPr>
          <w:rtl/>
        </w:rPr>
        <w:t>ו</w:t>
      </w:r>
      <w:bookmarkStart w:id="24835" w:name="_ETM_Q39_540610"/>
      <w:bookmarkStart w:id="24836" w:name="_ETM_Q39_541629"/>
      <w:bookmarkStart w:id="24837" w:name="_ETM_Q39_541839"/>
      <w:bookmarkEnd w:id="24835"/>
      <w:bookmarkEnd w:id="24836"/>
      <w:bookmarkEnd w:id="24837"/>
      <w:r>
        <w:rPr>
          <w:rtl/>
        </w:rPr>
        <w:t xml:space="preserve">עכשיו </w:t>
      </w:r>
      <w:bookmarkStart w:id="24838" w:name="_ETM_Q39_542230"/>
      <w:bookmarkEnd w:id="24838"/>
      <w:r>
        <w:rPr>
          <w:rtl/>
        </w:rPr>
        <w:t xml:space="preserve">נכונים </w:t>
      </w:r>
      <w:bookmarkStart w:id="24839" w:name="_ETM_Q39_543040"/>
      <w:bookmarkEnd w:id="24839"/>
      <w:r>
        <w:rPr>
          <w:rtl/>
        </w:rPr>
        <w:t xml:space="preserve">לא </w:t>
      </w:r>
      <w:bookmarkStart w:id="24840" w:name="_ETM_Q39_543279"/>
      <w:bookmarkEnd w:id="24840"/>
      <w:r>
        <w:rPr>
          <w:rtl/>
        </w:rPr>
        <w:t>פחות</w:t>
      </w:r>
      <w:r w:rsidR="00E17BD2">
        <w:rPr>
          <w:rFonts w:hint="cs"/>
          <w:rtl/>
        </w:rPr>
        <w:t>,</w:t>
      </w:r>
      <w:r>
        <w:rPr>
          <w:rtl/>
        </w:rPr>
        <w:t xml:space="preserve"> </w:t>
      </w:r>
      <w:bookmarkStart w:id="24841" w:name="_ETM_Q39_544329"/>
      <w:bookmarkEnd w:id="24841"/>
      <w:r>
        <w:rPr>
          <w:rtl/>
        </w:rPr>
        <w:t xml:space="preserve">בכל </w:t>
      </w:r>
      <w:bookmarkStart w:id="24842" w:name="_ETM_Q39_544659"/>
      <w:bookmarkEnd w:id="24842"/>
      <w:r>
        <w:rPr>
          <w:rtl/>
        </w:rPr>
        <w:t xml:space="preserve">מה </w:t>
      </w:r>
      <w:bookmarkStart w:id="24843" w:name="_ETM_Q39_544750"/>
      <w:bookmarkEnd w:id="24843"/>
      <w:r>
        <w:rPr>
          <w:rtl/>
        </w:rPr>
        <w:t xml:space="preserve">שקשור </w:t>
      </w:r>
      <w:bookmarkStart w:id="24844" w:name="_ETM_Q39_546189"/>
      <w:bookmarkEnd w:id="24844"/>
      <w:r>
        <w:rPr>
          <w:rtl/>
        </w:rPr>
        <w:t xml:space="preserve">בשירות </w:t>
      </w:r>
      <w:bookmarkStart w:id="24845" w:name="_ETM_Q39_546969"/>
      <w:bookmarkEnd w:id="24845"/>
      <w:r>
        <w:rPr>
          <w:rtl/>
        </w:rPr>
        <w:t>ה</w:t>
      </w:r>
      <w:r>
        <w:rPr>
          <w:rFonts w:hint="cs"/>
          <w:rtl/>
        </w:rPr>
        <w:t>ה</w:t>
      </w:r>
      <w:r>
        <w:rPr>
          <w:rtl/>
        </w:rPr>
        <w:t>וגן</w:t>
      </w:r>
      <w:r>
        <w:rPr>
          <w:rFonts w:hint="cs"/>
          <w:rtl/>
        </w:rPr>
        <w:t>.</w:t>
      </w:r>
      <w:r>
        <w:rPr>
          <w:rtl/>
        </w:rPr>
        <w:t xml:space="preserve"> </w:t>
      </w:r>
      <w:bookmarkStart w:id="24846" w:name="_ETM_Q39_548189"/>
      <w:bookmarkStart w:id="24847" w:name="_ETM_Q39_548000"/>
      <w:bookmarkStart w:id="24848" w:name="_ETM_Q39_549000"/>
      <w:bookmarkEnd w:id="24846"/>
      <w:bookmarkEnd w:id="24847"/>
      <w:bookmarkEnd w:id="24848"/>
      <w:r>
        <w:rPr>
          <w:rtl/>
        </w:rPr>
        <w:t xml:space="preserve">אני </w:t>
      </w:r>
      <w:bookmarkStart w:id="24849" w:name="_ETM_Q39_548610"/>
      <w:bookmarkEnd w:id="24849"/>
      <w:r>
        <w:rPr>
          <w:rtl/>
        </w:rPr>
        <w:t xml:space="preserve">משוכנע </w:t>
      </w:r>
      <w:bookmarkStart w:id="24850" w:name="_ETM_Q39_549909"/>
      <w:bookmarkEnd w:id="24850"/>
      <w:r>
        <w:rPr>
          <w:rtl/>
        </w:rPr>
        <w:t>ש</w:t>
      </w:r>
      <w:bookmarkStart w:id="24851" w:name="_ETM_Q39_550600"/>
      <w:bookmarkEnd w:id="24851"/>
      <w:r>
        <w:rPr>
          <w:rtl/>
        </w:rPr>
        <w:t xml:space="preserve">מה </w:t>
      </w:r>
      <w:bookmarkStart w:id="24852" w:name="_ETM_Q39_550749"/>
      <w:bookmarkEnd w:id="24852"/>
      <w:r>
        <w:rPr>
          <w:rtl/>
        </w:rPr>
        <w:t xml:space="preserve">שאנחנו </w:t>
      </w:r>
      <w:bookmarkStart w:id="24853" w:name="_ETM_Q39_551079"/>
      <w:bookmarkEnd w:id="24853"/>
      <w:r>
        <w:rPr>
          <w:rtl/>
        </w:rPr>
        <w:t xml:space="preserve">צריכים </w:t>
      </w:r>
      <w:bookmarkStart w:id="24854" w:name="_ETM_Q39_551350"/>
      <w:bookmarkEnd w:id="24854"/>
      <w:r>
        <w:rPr>
          <w:rtl/>
        </w:rPr>
        <w:t xml:space="preserve">לעשות </w:t>
      </w:r>
      <w:bookmarkStart w:id="24855" w:name="_ETM_Q39_551709"/>
      <w:bookmarkEnd w:id="24855"/>
      <w:r>
        <w:rPr>
          <w:rFonts w:hint="cs"/>
          <w:rtl/>
        </w:rPr>
        <w:t xml:space="preserve">הוא </w:t>
      </w:r>
      <w:r>
        <w:rPr>
          <w:rtl/>
        </w:rPr>
        <w:t xml:space="preserve">בדיוק </w:t>
      </w:r>
      <w:bookmarkStart w:id="24856" w:name="_ETM_Q39_552579"/>
      <w:bookmarkStart w:id="24857" w:name="_ETM_Q39_552729"/>
      <w:bookmarkStart w:id="24858" w:name="_ETM_Q39_553450"/>
      <w:bookmarkEnd w:id="24856"/>
      <w:bookmarkEnd w:id="24857"/>
      <w:bookmarkEnd w:id="24858"/>
      <w:r>
        <w:rPr>
          <w:rtl/>
        </w:rPr>
        <w:t>ההפך</w:t>
      </w:r>
      <w:r>
        <w:rPr>
          <w:rFonts w:hint="cs"/>
          <w:rtl/>
        </w:rPr>
        <w:t>:</w:t>
      </w:r>
      <w:r>
        <w:rPr>
          <w:rtl/>
        </w:rPr>
        <w:t xml:space="preserve"> </w:t>
      </w:r>
      <w:bookmarkStart w:id="24859" w:name="_ETM_Q39_554229"/>
      <w:bookmarkEnd w:id="24859"/>
      <w:r>
        <w:rPr>
          <w:rtl/>
        </w:rPr>
        <w:t xml:space="preserve">אנחנו </w:t>
      </w:r>
      <w:bookmarkStart w:id="24860" w:name="_ETM_Q39_554679"/>
      <w:bookmarkEnd w:id="24860"/>
      <w:r>
        <w:rPr>
          <w:rtl/>
        </w:rPr>
        <w:t xml:space="preserve">צריכים </w:t>
      </w:r>
      <w:bookmarkStart w:id="24861" w:name="_ETM_Q39_555490"/>
      <w:bookmarkEnd w:id="24861"/>
      <w:r>
        <w:rPr>
          <w:rtl/>
        </w:rPr>
        <w:t xml:space="preserve">לייצר </w:t>
      </w:r>
      <w:bookmarkStart w:id="24862" w:name="_ETM_Q39_556119"/>
      <w:bookmarkEnd w:id="24862"/>
      <w:r>
        <w:rPr>
          <w:rtl/>
        </w:rPr>
        <w:t xml:space="preserve">מציאות </w:t>
      </w:r>
      <w:bookmarkStart w:id="24863" w:name="_ETM_Q39_557130"/>
      <w:bookmarkEnd w:id="24863"/>
      <w:r>
        <w:rPr>
          <w:rtl/>
        </w:rPr>
        <w:t xml:space="preserve">של </w:t>
      </w:r>
      <w:bookmarkStart w:id="24864" w:name="_ETM_Q39_558329"/>
      <w:bookmarkEnd w:id="24864"/>
      <w:r>
        <w:rPr>
          <w:rtl/>
        </w:rPr>
        <w:t xml:space="preserve">תחושת </w:t>
      </w:r>
      <w:bookmarkStart w:id="24865" w:name="_ETM_Q39_558810"/>
      <w:bookmarkEnd w:id="24865"/>
      <w:r>
        <w:rPr>
          <w:rtl/>
        </w:rPr>
        <w:t>הוגנות</w:t>
      </w:r>
      <w:r>
        <w:rPr>
          <w:rFonts w:hint="cs"/>
          <w:rtl/>
        </w:rPr>
        <w:t>,</w:t>
      </w:r>
      <w:r>
        <w:rPr>
          <w:rtl/>
        </w:rPr>
        <w:t xml:space="preserve"> </w:t>
      </w:r>
      <w:bookmarkStart w:id="24866" w:name="_ETM_Q39_559659"/>
      <w:bookmarkEnd w:id="24866"/>
      <w:r>
        <w:rPr>
          <w:rFonts w:hint="cs"/>
          <w:rtl/>
        </w:rPr>
        <w:t>ת</w:t>
      </w:r>
      <w:r>
        <w:rPr>
          <w:rtl/>
        </w:rPr>
        <w:t>חוש</w:t>
      </w:r>
      <w:r>
        <w:rPr>
          <w:rFonts w:hint="cs"/>
          <w:rtl/>
        </w:rPr>
        <w:t>ת</w:t>
      </w:r>
      <w:r>
        <w:rPr>
          <w:rtl/>
        </w:rPr>
        <w:t xml:space="preserve"> </w:t>
      </w:r>
      <w:bookmarkStart w:id="24867" w:name="_ETM_Q39_560860"/>
      <w:bookmarkEnd w:id="24867"/>
      <w:r>
        <w:rPr>
          <w:rtl/>
        </w:rPr>
        <w:t>שוויו</w:t>
      </w:r>
      <w:r>
        <w:rPr>
          <w:rFonts w:hint="cs"/>
          <w:rtl/>
        </w:rPr>
        <w:t>ן</w:t>
      </w:r>
      <w:r>
        <w:rPr>
          <w:rtl/>
        </w:rPr>
        <w:t xml:space="preserve"> </w:t>
      </w:r>
      <w:bookmarkStart w:id="24868" w:name="_ETM_Q39_561430"/>
      <w:bookmarkEnd w:id="24868"/>
      <w:r>
        <w:rPr>
          <w:rtl/>
        </w:rPr>
        <w:t xml:space="preserve">יותר </w:t>
      </w:r>
      <w:bookmarkStart w:id="24869" w:name="_ETM_Q39_561730"/>
      <w:bookmarkEnd w:id="24869"/>
      <w:r>
        <w:rPr>
          <w:rtl/>
        </w:rPr>
        <w:t>גבוהה</w:t>
      </w:r>
      <w:r w:rsidR="00E17BD2">
        <w:rPr>
          <w:rFonts w:hint="cs"/>
          <w:rtl/>
        </w:rPr>
        <w:t>;</w:t>
      </w:r>
      <w:r>
        <w:rPr>
          <w:rtl/>
        </w:rPr>
        <w:t xml:space="preserve"> </w:t>
      </w:r>
      <w:bookmarkStart w:id="24870" w:name="_ETM_Q39_562880"/>
      <w:bookmarkEnd w:id="24870"/>
      <w:r>
        <w:rPr>
          <w:rtl/>
        </w:rPr>
        <w:t xml:space="preserve">לא </w:t>
      </w:r>
      <w:bookmarkStart w:id="24871" w:name="_ETM_Q39_563090"/>
      <w:bookmarkEnd w:id="24871"/>
      <w:r>
        <w:rPr>
          <w:rtl/>
        </w:rPr>
        <w:t xml:space="preserve">רק </w:t>
      </w:r>
      <w:bookmarkStart w:id="24872" w:name="_ETM_Q39_563750"/>
      <w:bookmarkEnd w:id="24872"/>
      <w:r>
        <w:rPr>
          <w:rFonts w:hint="cs"/>
          <w:rtl/>
        </w:rPr>
        <w:t>לקדם,</w:t>
      </w:r>
      <w:r>
        <w:rPr>
          <w:rtl/>
        </w:rPr>
        <w:t xml:space="preserve"> </w:t>
      </w:r>
      <w:bookmarkStart w:id="24873" w:name="_ETM_Q39_565190"/>
      <w:bookmarkEnd w:id="24873"/>
      <w:r>
        <w:rPr>
          <w:rtl/>
        </w:rPr>
        <w:t xml:space="preserve">לעודד </w:t>
      </w:r>
      <w:bookmarkStart w:id="24874" w:name="_ETM_Q39_566089"/>
      <w:bookmarkEnd w:id="24874"/>
      <w:r>
        <w:rPr>
          <w:rtl/>
        </w:rPr>
        <w:t xml:space="preserve">את </w:t>
      </w:r>
      <w:bookmarkStart w:id="24875" w:name="_ETM_Q39_566270"/>
      <w:bookmarkEnd w:id="24875"/>
      <w:r>
        <w:rPr>
          <w:rtl/>
        </w:rPr>
        <w:t xml:space="preserve">משרתי </w:t>
      </w:r>
      <w:bookmarkStart w:id="24876" w:name="_ETM_Q39_566869"/>
      <w:bookmarkEnd w:id="24876"/>
      <w:r>
        <w:rPr>
          <w:rtl/>
        </w:rPr>
        <w:t xml:space="preserve">המילואים </w:t>
      </w:r>
      <w:bookmarkStart w:id="24877" w:name="_ETM_Q39_567890"/>
      <w:bookmarkEnd w:id="24877"/>
      <w:r>
        <w:rPr>
          <w:rtl/>
        </w:rPr>
        <w:t xml:space="preserve">ובני </w:t>
      </w:r>
      <w:bookmarkStart w:id="24878" w:name="_ETM_Q39_568279"/>
      <w:bookmarkEnd w:id="24878"/>
      <w:r>
        <w:rPr>
          <w:rtl/>
        </w:rPr>
        <w:t>משפחותיהם</w:t>
      </w:r>
      <w:r>
        <w:rPr>
          <w:rFonts w:hint="cs"/>
          <w:rtl/>
        </w:rPr>
        <w:t>,</w:t>
      </w:r>
      <w:r>
        <w:rPr>
          <w:rtl/>
        </w:rPr>
        <w:t xml:space="preserve"> </w:t>
      </w:r>
      <w:bookmarkStart w:id="24879" w:name="_ETM_Q39_569060"/>
      <w:bookmarkEnd w:id="24879"/>
      <w:r>
        <w:rPr>
          <w:rtl/>
        </w:rPr>
        <w:t xml:space="preserve">אלא </w:t>
      </w:r>
      <w:bookmarkStart w:id="24880" w:name="_ETM_Q39_569210"/>
      <w:bookmarkEnd w:id="24880"/>
      <w:r>
        <w:rPr>
          <w:rtl/>
        </w:rPr>
        <w:t xml:space="preserve">גם </w:t>
      </w:r>
      <w:bookmarkStart w:id="24881" w:name="_ETM_Q39_569479"/>
      <w:bookmarkEnd w:id="24881"/>
      <w:r>
        <w:rPr>
          <w:rtl/>
        </w:rPr>
        <w:t xml:space="preserve">לצרף </w:t>
      </w:r>
      <w:bookmarkStart w:id="24882" w:name="_ETM_Q39_570109"/>
      <w:bookmarkEnd w:id="24882"/>
      <w:r>
        <w:rPr>
          <w:rtl/>
        </w:rPr>
        <w:t xml:space="preserve">אליהם </w:t>
      </w:r>
      <w:bookmarkStart w:id="24883" w:name="_ETM_Q39_571460"/>
      <w:bookmarkEnd w:id="24883"/>
      <w:r>
        <w:rPr>
          <w:rtl/>
        </w:rPr>
        <w:t xml:space="preserve">גורמים </w:t>
      </w:r>
      <w:bookmarkStart w:id="24884" w:name="_ETM_Q39_571909"/>
      <w:bookmarkEnd w:id="24884"/>
      <w:r>
        <w:rPr>
          <w:rtl/>
        </w:rPr>
        <w:t>נוספים</w:t>
      </w:r>
      <w:r>
        <w:rPr>
          <w:rFonts w:hint="cs"/>
          <w:rtl/>
        </w:rPr>
        <w:t>.</w:t>
      </w:r>
      <w:r>
        <w:rPr>
          <w:rtl/>
        </w:rPr>
        <w:t xml:space="preserve"> </w:t>
      </w:r>
      <w:bookmarkStart w:id="24885" w:name="_ETM_Q39_573240"/>
      <w:bookmarkStart w:id="24886" w:name="_ETM_Q39_573570"/>
      <w:bookmarkStart w:id="24887" w:name="_ETM_Q39_574020"/>
      <w:bookmarkEnd w:id="24885"/>
      <w:bookmarkEnd w:id="24886"/>
      <w:bookmarkEnd w:id="24887"/>
      <w:r>
        <w:rPr>
          <w:rtl/>
        </w:rPr>
        <w:t xml:space="preserve">אני </w:t>
      </w:r>
      <w:bookmarkStart w:id="24888" w:name="_ETM_Q39_574110"/>
      <w:bookmarkEnd w:id="24888"/>
      <w:r>
        <w:rPr>
          <w:rtl/>
        </w:rPr>
        <w:t xml:space="preserve">רוצה </w:t>
      </w:r>
      <w:bookmarkStart w:id="24889" w:name="_ETM_Q39_574230"/>
      <w:bookmarkEnd w:id="24889"/>
      <w:r>
        <w:rPr>
          <w:rtl/>
        </w:rPr>
        <w:t xml:space="preserve">לספר </w:t>
      </w:r>
      <w:bookmarkStart w:id="24890" w:name="_ETM_Q39_574529"/>
      <w:bookmarkEnd w:id="24890"/>
      <w:r>
        <w:rPr>
          <w:rtl/>
        </w:rPr>
        <w:t>לך</w:t>
      </w:r>
      <w:r>
        <w:rPr>
          <w:rFonts w:hint="cs"/>
          <w:rtl/>
        </w:rPr>
        <w:t>,</w:t>
      </w:r>
      <w:r>
        <w:rPr>
          <w:rtl/>
        </w:rPr>
        <w:t xml:space="preserve"> </w:t>
      </w:r>
      <w:bookmarkStart w:id="24891" w:name="_ETM_Q39_574680"/>
      <w:bookmarkEnd w:id="24891"/>
      <w:r>
        <w:rPr>
          <w:rtl/>
        </w:rPr>
        <w:t xml:space="preserve">אדוני </w:t>
      </w:r>
      <w:bookmarkStart w:id="24892" w:name="_ETM_Q39_574950"/>
      <w:bookmarkEnd w:id="24892"/>
      <w:r>
        <w:rPr>
          <w:rtl/>
        </w:rPr>
        <w:t>היושב-ראש</w:t>
      </w:r>
      <w:r>
        <w:rPr>
          <w:rFonts w:hint="cs"/>
          <w:rtl/>
        </w:rPr>
        <w:t>,</w:t>
      </w:r>
      <w:r>
        <w:rPr>
          <w:rtl/>
        </w:rPr>
        <w:t xml:space="preserve"> </w:t>
      </w:r>
      <w:bookmarkStart w:id="24893" w:name="_ETM_Q39_575460"/>
      <w:bookmarkStart w:id="24894" w:name="_ETM_Q39_575610"/>
      <w:bookmarkStart w:id="24895" w:name="_ETM_Q39_576480"/>
      <w:bookmarkStart w:id="24896" w:name="_ETM_Q39_576870"/>
      <w:bookmarkEnd w:id="24893"/>
      <w:bookmarkEnd w:id="24894"/>
      <w:bookmarkEnd w:id="24895"/>
      <w:bookmarkEnd w:id="24896"/>
      <w:r>
        <w:rPr>
          <w:rtl/>
        </w:rPr>
        <w:t xml:space="preserve">כשאני </w:t>
      </w:r>
      <w:bookmarkStart w:id="24897" w:name="_ETM_Q39_577080"/>
      <w:bookmarkEnd w:id="24897"/>
      <w:r>
        <w:rPr>
          <w:rtl/>
        </w:rPr>
        <w:t xml:space="preserve">חוזר </w:t>
      </w:r>
      <w:bookmarkStart w:id="24898" w:name="_ETM_Q39_577320"/>
      <w:bookmarkEnd w:id="24898"/>
      <w:r>
        <w:rPr>
          <w:rtl/>
        </w:rPr>
        <w:t xml:space="preserve">הביתה </w:t>
      </w:r>
      <w:bookmarkStart w:id="24899" w:name="_ETM_Q39_577740"/>
      <w:bookmarkEnd w:id="24899"/>
      <w:r>
        <w:rPr>
          <w:rtl/>
        </w:rPr>
        <w:t xml:space="preserve">אני </w:t>
      </w:r>
      <w:bookmarkStart w:id="24900" w:name="_ETM_Q39_578490"/>
      <w:bookmarkEnd w:id="24900"/>
      <w:r>
        <w:rPr>
          <w:rtl/>
        </w:rPr>
        <w:t xml:space="preserve">יושב </w:t>
      </w:r>
      <w:bookmarkStart w:id="24901" w:name="_ETM_Q39_578850"/>
      <w:bookmarkEnd w:id="24901"/>
      <w:r>
        <w:rPr>
          <w:rtl/>
        </w:rPr>
        <w:t xml:space="preserve">בין </w:t>
      </w:r>
      <w:bookmarkStart w:id="24902" w:name="_ETM_Q39_579029"/>
      <w:bookmarkEnd w:id="24902"/>
      <w:r>
        <w:rPr>
          <w:rtl/>
        </w:rPr>
        <w:t xml:space="preserve">השאר </w:t>
      </w:r>
      <w:bookmarkStart w:id="24903" w:name="_ETM_Q39_579330"/>
      <w:bookmarkEnd w:id="24903"/>
      <w:r>
        <w:rPr>
          <w:rtl/>
        </w:rPr>
        <w:t xml:space="preserve">מדי </w:t>
      </w:r>
      <w:bookmarkStart w:id="24904" w:name="_ETM_Q39_579600"/>
      <w:bookmarkEnd w:id="24904"/>
      <w:r>
        <w:rPr>
          <w:rtl/>
        </w:rPr>
        <w:t xml:space="preserve">פעם </w:t>
      </w:r>
      <w:bookmarkStart w:id="24905" w:name="_ETM_Q39_579839"/>
      <w:bookmarkStart w:id="24906" w:name="_ETM_Q39_580230"/>
      <w:bookmarkEnd w:id="24905"/>
      <w:bookmarkEnd w:id="24906"/>
      <w:r>
        <w:rPr>
          <w:rtl/>
        </w:rPr>
        <w:t>בש"ג</w:t>
      </w:r>
      <w:r>
        <w:rPr>
          <w:rFonts w:hint="cs"/>
          <w:rtl/>
        </w:rPr>
        <w:t>,</w:t>
      </w:r>
      <w:r>
        <w:rPr>
          <w:rtl/>
        </w:rPr>
        <w:t xml:space="preserve"> </w:t>
      </w:r>
      <w:bookmarkStart w:id="24907" w:name="_ETM_Q39_581279"/>
      <w:bookmarkEnd w:id="24907"/>
      <w:r>
        <w:rPr>
          <w:rtl/>
        </w:rPr>
        <w:t xml:space="preserve">ומפעם </w:t>
      </w:r>
      <w:bookmarkStart w:id="24908" w:name="_ETM_Q39_581760"/>
      <w:bookmarkEnd w:id="24908"/>
      <w:r>
        <w:rPr>
          <w:rtl/>
        </w:rPr>
        <w:t xml:space="preserve">לפעם </w:t>
      </w:r>
      <w:bookmarkStart w:id="24909" w:name="_ETM_Q39_582060"/>
      <w:bookmarkEnd w:id="24909"/>
      <w:r>
        <w:rPr>
          <w:rtl/>
        </w:rPr>
        <w:t xml:space="preserve">נכנס </w:t>
      </w:r>
      <w:bookmarkStart w:id="24910" w:name="_ETM_Q39_582450"/>
      <w:bookmarkEnd w:id="24910"/>
      <w:r>
        <w:rPr>
          <w:rtl/>
        </w:rPr>
        <w:t>הסיור</w:t>
      </w:r>
      <w:r>
        <w:rPr>
          <w:rFonts w:hint="cs"/>
          <w:rtl/>
        </w:rPr>
        <w:t>,</w:t>
      </w:r>
      <w:r>
        <w:rPr>
          <w:rtl/>
        </w:rPr>
        <w:t xml:space="preserve"> </w:t>
      </w:r>
      <w:bookmarkStart w:id="24911" w:name="_ETM_Q39_583560"/>
      <w:bookmarkEnd w:id="24911"/>
      <w:r>
        <w:rPr>
          <w:rtl/>
        </w:rPr>
        <w:t>ובסיו</w:t>
      </w:r>
      <w:r>
        <w:rPr>
          <w:rFonts w:hint="cs"/>
          <w:rtl/>
        </w:rPr>
        <w:t>ר</w:t>
      </w:r>
      <w:r>
        <w:rPr>
          <w:rtl/>
        </w:rPr>
        <w:t xml:space="preserve"> </w:t>
      </w:r>
      <w:bookmarkStart w:id="24912" w:name="_ETM_Q39_585170"/>
      <w:bookmarkEnd w:id="24912"/>
      <w:r>
        <w:rPr>
          <w:rtl/>
        </w:rPr>
        <w:t xml:space="preserve">כבר </w:t>
      </w:r>
      <w:bookmarkStart w:id="24913" w:name="_ETM_Q39_585350"/>
      <w:bookmarkEnd w:id="24913"/>
      <w:r>
        <w:rPr>
          <w:rtl/>
        </w:rPr>
        <w:t xml:space="preserve">זה </w:t>
      </w:r>
      <w:bookmarkStart w:id="24914" w:name="_ETM_Q39_585620"/>
      <w:bookmarkEnd w:id="24914"/>
      <w:r>
        <w:rPr>
          <w:rtl/>
        </w:rPr>
        <w:t xml:space="preserve">כמה </w:t>
      </w:r>
      <w:bookmarkStart w:id="24915" w:name="_ETM_Q39_585860"/>
      <w:bookmarkEnd w:id="24915"/>
      <w:r>
        <w:rPr>
          <w:rtl/>
        </w:rPr>
        <w:t>חודשים</w:t>
      </w:r>
      <w:bookmarkStart w:id="24916" w:name="_ETM_Q39_587140"/>
      <w:bookmarkEnd w:id="24916"/>
      <w:r>
        <w:rPr>
          <w:rFonts w:hint="cs"/>
          <w:rtl/>
        </w:rPr>
        <w:t xml:space="preserve"> </w:t>
      </w:r>
      <w:r>
        <w:rPr>
          <w:rtl/>
        </w:rPr>
        <w:t xml:space="preserve">אנשים </w:t>
      </w:r>
      <w:bookmarkStart w:id="24917" w:name="_ETM_Q39_587710"/>
      <w:bookmarkStart w:id="24918" w:name="_ETM_Q39_588159"/>
      <w:bookmarkStart w:id="24919" w:name="_ETM_Q39_588549"/>
      <w:bookmarkEnd w:id="24917"/>
      <w:bookmarkEnd w:id="24918"/>
      <w:bookmarkEnd w:id="24919"/>
      <w:r>
        <w:rPr>
          <w:rFonts w:hint="cs"/>
          <w:rtl/>
        </w:rPr>
        <w:t>עם קסדות,</w:t>
      </w:r>
      <w:r>
        <w:rPr>
          <w:rtl/>
        </w:rPr>
        <w:t xml:space="preserve"> </w:t>
      </w:r>
      <w:bookmarkStart w:id="24920" w:name="_ETM_Q39_588759"/>
      <w:bookmarkEnd w:id="24920"/>
      <w:r>
        <w:rPr>
          <w:rFonts w:hint="cs"/>
          <w:rtl/>
        </w:rPr>
        <w:t xml:space="preserve">מה </w:t>
      </w:r>
      <w:r>
        <w:rPr>
          <w:rtl/>
        </w:rPr>
        <w:t xml:space="preserve">אני </w:t>
      </w:r>
      <w:bookmarkStart w:id="24921" w:name="_ETM_Q39_588850"/>
      <w:bookmarkEnd w:id="24921"/>
      <w:r>
        <w:rPr>
          <w:rtl/>
        </w:rPr>
        <w:t xml:space="preserve">רואה </w:t>
      </w:r>
      <w:bookmarkStart w:id="24922" w:name="_ETM_Q39_589029"/>
      <w:bookmarkEnd w:id="24922"/>
      <w:r>
        <w:rPr>
          <w:rtl/>
        </w:rPr>
        <w:t xml:space="preserve">מתחת </w:t>
      </w:r>
      <w:bookmarkStart w:id="24923" w:name="_ETM_Q39_589390"/>
      <w:bookmarkEnd w:id="24923"/>
      <w:r>
        <w:rPr>
          <w:rtl/>
        </w:rPr>
        <w:t>לקסדות</w:t>
      </w:r>
      <w:r>
        <w:rPr>
          <w:rFonts w:hint="cs"/>
          <w:rtl/>
        </w:rPr>
        <w:t>?</w:t>
      </w:r>
      <w:r>
        <w:rPr>
          <w:rtl/>
        </w:rPr>
        <w:t xml:space="preserve"> </w:t>
      </w:r>
      <w:bookmarkStart w:id="24924" w:name="_ETM_Q39_589869"/>
      <w:bookmarkEnd w:id="24924"/>
      <w:r>
        <w:rPr>
          <w:rtl/>
        </w:rPr>
        <w:t>פאות</w:t>
      </w:r>
      <w:r>
        <w:rPr>
          <w:rFonts w:hint="cs"/>
          <w:rtl/>
        </w:rPr>
        <w:t>.</w:t>
      </w:r>
      <w:r>
        <w:rPr>
          <w:rtl/>
        </w:rPr>
        <w:t xml:space="preserve"> </w:t>
      </w:r>
      <w:bookmarkStart w:id="24925" w:name="_ETM_Q39_590890"/>
      <w:bookmarkEnd w:id="24925"/>
      <w:r>
        <w:rPr>
          <w:rtl/>
        </w:rPr>
        <w:t>הפ</w:t>
      </w:r>
      <w:r>
        <w:rPr>
          <w:rFonts w:hint="cs"/>
          <w:rtl/>
        </w:rPr>
        <w:t>אות</w:t>
      </w:r>
      <w:r>
        <w:rPr>
          <w:rtl/>
        </w:rPr>
        <w:t xml:space="preserve"> </w:t>
      </w:r>
      <w:bookmarkStart w:id="24926" w:name="_ETM_Q39_591399"/>
      <w:bookmarkEnd w:id="24926"/>
      <w:r>
        <w:rPr>
          <w:rtl/>
        </w:rPr>
        <w:t xml:space="preserve">הללו </w:t>
      </w:r>
      <w:bookmarkStart w:id="24927" w:name="_ETM_Q39_591729"/>
      <w:bookmarkEnd w:id="24927"/>
      <w:r>
        <w:rPr>
          <w:rtl/>
        </w:rPr>
        <w:t>ה</w:t>
      </w:r>
      <w:r>
        <w:rPr>
          <w:rFonts w:hint="cs"/>
          <w:rtl/>
        </w:rPr>
        <w:t>ן</w:t>
      </w:r>
      <w:r>
        <w:rPr>
          <w:rtl/>
        </w:rPr>
        <w:t xml:space="preserve"> </w:t>
      </w:r>
      <w:bookmarkStart w:id="24928" w:name="_ETM_Q39_591880"/>
      <w:bookmarkEnd w:id="24928"/>
      <w:r>
        <w:rPr>
          <w:rtl/>
        </w:rPr>
        <w:t xml:space="preserve">של </w:t>
      </w:r>
      <w:bookmarkStart w:id="24929" w:name="_ETM_Q39_592450"/>
      <w:bookmarkEnd w:id="24929"/>
      <w:r>
        <w:rPr>
          <w:rtl/>
        </w:rPr>
        <w:t xml:space="preserve">לוחמים </w:t>
      </w:r>
      <w:bookmarkStart w:id="24930" w:name="_ETM_Q39_593170"/>
      <w:bookmarkEnd w:id="24930"/>
      <w:r>
        <w:rPr>
          <w:rtl/>
        </w:rPr>
        <w:t>נועזים</w:t>
      </w:r>
      <w:r>
        <w:rPr>
          <w:rFonts w:hint="cs"/>
          <w:rtl/>
        </w:rPr>
        <w:t>,</w:t>
      </w:r>
      <w:r>
        <w:rPr>
          <w:rtl/>
        </w:rPr>
        <w:t xml:space="preserve"> </w:t>
      </w:r>
      <w:bookmarkStart w:id="24931" w:name="_ETM_Q39_594009"/>
      <w:bookmarkEnd w:id="24931"/>
      <w:r>
        <w:rPr>
          <w:rtl/>
        </w:rPr>
        <w:t>מובחרים</w:t>
      </w:r>
      <w:r>
        <w:rPr>
          <w:rFonts w:hint="cs"/>
          <w:rtl/>
        </w:rPr>
        <w:t>,</w:t>
      </w:r>
      <w:r>
        <w:rPr>
          <w:rtl/>
        </w:rPr>
        <w:t xml:space="preserve"> </w:t>
      </w:r>
      <w:bookmarkStart w:id="24932" w:name="_ETM_Q39_595950"/>
      <w:bookmarkEnd w:id="24932"/>
      <w:r>
        <w:rPr>
          <w:rtl/>
        </w:rPr>
        <w:t>מ</w:t>
      </w:r>
      <w:bookmarkStart w:id="24933" w:name="_ETM_Q39_596219"/>
      <w:bookmarkEnd w:id="24933"/>
      <w:r>
        <w:rPr>
          <w:rtl/>
        </w:rPr>
        <w:t xml:space="preserve">נצח </w:t>
      </w:r>
      <w:bookmarkStart w:id="24934" w:name="_ETM_Q39_596579"/>
      <w:bookmarkEnd w:id="24934"/>
      <w:r>
        <w:rPr>
          <w:rtl/>
        </w:rPr>
        <w:t>יהודה</w:t>
      </w:r>
      <w:r>
        <w:rPr>
          <w:rFonts w:hint="cs"/>
          <w:rtl/>
        </w:rPr>
        <w:t>,</w:t>
      </w:r>
      <w:r>
        <w:rPr>
          <w:rtl/>
        </w:rPr>
        <w:t xml:space="preserve"> </w:t>
      </w:r>
      <w:bookmarkStart w:id="24935" w:name="_ETM_Q39_597479"/>
      <w:bookmarkEnd w:id="24935"/>
      <w:r>
        <w:rPr>
          <w:rtl/>
        </w:rPr>
        <w:t xml:space="preserve">ששומרים </w:t>
      </w:r>
      <w:bookmarkStart w:id="24936" w:name="_ETM_Q39_598049"/>
      <w:bookmarkEnd w:id="24936"/>
      <w:r>
        <w:rPr>
          <w:rtl/>
        </w:rPr>
        <w:t xml:space="preserve">עלינו </w:t>
      </w:r>
      <w:bookmarkStart w:id="24937" w:name="_ETM_Q39_599119"/>
      <w:bookmarkEnd w:id="24937"/>
      <w:r>
        <w:rPr>
          <w:rtl/>
        </w:rPr>
        <w:t xml:space="preserve">בגבול </w:t>
      </w:r>
      <w:bookmarkStart w:id="24938" w:name="_ETM_Q39_599810"/>
      <w:bookmarkEnd w:id="24938"/>
      <w:r>
        <w:rPr>
          <w:rtl/>
        </w:rPr>
        <w:t xml:space="preserve">ומעבר </w:t>
      </w:r>
      <w:bookmarkStart w:id="24939" w:name="_ETM_Q39_600319"/>
      <w:bookmarkEnd w:id="24939"/>
      <w:r>
        <w:rPr>
          <w:rtl/>
        </w:rPr>
        <w:t>לגבול</w:t>
      </w:r>
      <w:r w:rsidR="00E17BD2">
        <w:rPr>
          <w:rFonts w:hint="cs"/>
          <w:rtl/>
        </w:rPr>
        <w:t>,</w:t>
      </w:r>
      <w:r>
        <w:rPr>
          <w:rtl/>
        </w:rPr>
        <w:t xml:space="preserve"> </w:t>
      </w:r>
      <w:bookmarkStart w:id="24940" w:name="_ETM_Q39_600950"/>
      <w:bookmarkEnd w:id="24940"/>
      <w:r>
        <w:rPr>
          <w:rtl/>
        </w:rPr>
        <w:t>בפ</w:t>
      </w:r>
      <w:r>
        <w:rPr>
          <w:rFonts w:hint="cs"/>
          <w:rtl/>
        </w:rPr>
        <w:t>רימטר.</w:t>
      </w:r>
      <w:r>
        <w:rPr>
          <w:rtl/>
        </w:rPr>
        <w:t xml:space="preserve"> </w:t>
      </w:r>
      <w:bookmarkStart w:id="24941" w:name="_ETM_Q39_601520"/>
      <w:bookmarkStart w:id="24942" w:name="_ETM_Q39_600000"/>
      <w:bookmarkStart w:id="24943" w:name="_ETM_Q39_602670"/>
      <w:bookmarkEnd w:id="24941"/>
      <w:bookmarkEnd w:id="24942"/>
      <w:bookmarkEnd w:id="24943"/>
      <w:r>
        <w:rPr>
          <w:rtl/>
        </w:rPr>
        <w:t xml:space="preserve">אנשים </w:t>
      </w:r>
      <w:bookmarkStart w:id="24944" w:name="_ETM_Q39_603150"/>
      <w:bookmarkEnd w:id="24944"/>
      <w:r>
        <w:rPr>
          <w:rtl/>
        </w:rPr>
        <w:t>נהדרים</w:t>
      </w:r>
      <w:r>
        <w:rPr>
          <w:rFonts w:hint="cs"/>
          <w:rtl/>
        </w:rPr>
        <w:t>.</w:t>
      </w:r>
      <w:r>
        <w:rPr>
          <w:rtl/>
        </w:rPr>
        <w:t xml:space="preserve"> </w:t>
      </w:r>
      <w:bookmarkStart w:id="24945" w:name="_ETM_Q39_603839"/>
      <w:bookmarkEnd w:id="24945"/>
    </w:p>
    <w:p w:rsidR="005930C5" w:rsidRDefault="005930C5" w:rsidP="000376AD">
      <w:pPr>
        <w:rPr>
          <w:rtl/>
        </w:rPr>
      </w:pPr>
    </w:p>
    <w:p w:rsidR="005930C5" w:rsidRDefault="005930C5" w:rsidP="00E17BD2">
      <w:pPr>
        <w:rPr>
          <w:rtl/>
        </w:rPr>
      </w:pPr>
      <w:bookmarkStart w:id="24946" w:name="_ETM_Q39_604000"/>
      <w:bookmarkEnd w:id="24946"/>
      <w:r>
        <w:rPr>
          <w:rtl/>
        </w:rPr>
        <w:t xml:space="preserve">אני </w:t>
      </w:r>
      <w:bookmarkStart w:id="24947" w:name="_ETM_Q39_604049"/>
      <w:bookmarkEnd w:id="24947"/>
      <w:r>
        <w:rPr>
          <w:rtl/>
        </w:rPr>
        <w:t xml:space="preserve">זוכר </w:t>
      </w:r>
      <w:bookmarkStart w:id="24948" w:name="_ETM_Q39_604320"/>
      <w:bookmarkStart w:id="24949" w:name="_ETM_Q39_604979"/>
      <w:bookmarkEnd w:id="24948"/>
      <w:bookmarkEnd w:id="24949"/>
      <w:r>
        <w:rPr>
          <w:rtl/>
        </w:rPr>
        <w:t xml:space="preserve">אירוע בתקופה </w:t>
      </w:r>
      <w:bookmarkStart w:id="24950" w:name="_ETM_Q39_606330"/>
      <w:bookmarkEnd w:id="24950"/>
      <w:r>
        <w:rPr>
          <w:rtl/>
        </w:rPr>
        <w:t xml:space="preserve">הראשונה </w:t>
      </w:r>
      <w:bookmarkStart w:id="24951" w:name="_ETM_Q39_607229"/>
      <w:bookmarkStart w:id="24952" w:name="_ETM_Q39_608069"/>
      <w:bookmarkEnd w:id="24951"/>
      <w:bookmarkEnd w:id="24952"/>
      <w:r>
        <w:rPr>
          <w:rtl/>
        </w:rPr>
        <w:t xml:space="preserve">שמאוד </w:t>
      </w:r>
      <w:bookmarkStart w:id="24953" w:name="_ETM_Q39_608790"/>
      <w:bookmarkEnd w:id="24953"/>
      <w:r>
        <w:rPr>
          <w:rtl/>
        </w:rPr>
        <w:t xml:space="preserve">מאוד </w:t>
      </w:r>
      <w:bookmarkStart w:id="24954" w:name="_ETM_Q39_609089"/>
      <w:bookmarkEnd w:id="24954"/>
      <w:r>
        <w:rPr>
          <w:rtl/>
        </w:rPr>
        <w:t xml:space="preserve">ריגש </w:t>
      </w:r>
      <w:bookmarkStart w:id="24955" w:name="_ETM_Q39_609420"/>
      <w:bookmarkEnd w:id="24955"/>
      <w:r>
        <w:rPr>
          <w:rtl/>
        </w:rPr>
        <w:t>אותי</w:t>
      </w:r>
      <w:r>
        <w:rPr>
          <w:rFonts w:hint="cs"/>
          <w:rtl/>
        </w:rPr>
        <w:t>:</w:t>
      </w:r>
      <w:r>
        <w:rPr>
          <w:rtl/>
        </w:rPr>
        <w:t xml:space="preserve"> </w:t>
      </w:r>
      <w:bookmarkStart w:id="24956" w:name="_ETM_Q39_610200"/>
      <w:bookmarkStart w:id="24957" w:name="_ETM_Q39_610290"/>
      <w:bookmarkStart w:id="24958" w:name="_ETM_Q39_610439"/>
      <w:bookmarkEnd w:id="24956"/>
      <w:bookmarkEnd w:id="24957"/>
      <w:bookmarkEnd w:id="24958"/>
      <w:r>
        <w:rPr>
          <w:rFonts w:hint="cs"/>
          <w:rtl/>
        </w:rPr>
        <w:t>נכנסנו</w:t>
      </w:r>
      <w:r>
        <w:rPr>
          <w:rtl/>
        </w:rPr>
        <w:t xml:space="preserve"> </w:t>
      </w:r>
      <w:bookmarkStart w:id="24959" w:name="_ETM_Q39_610590"/>
      <w:bookmarkEnd w:id="24959"/>
      <w:r>
        <w:rPr>
          <w:rFonts w:hint="cs"/>
          <w:rtl/>
        </w:rPr>
        <w:t>ב</w:t>
      </w:r>
      <w:r>
        <w:rPr>
          <w:rtl/>
        </w:rPr>
        <w:t xml:space="preserve">ערב </w:t>
      </w:r>
      <w:bookmarkStart w:id="24960" w:name="_ETM_Q39_610829"/>
      <w:bookmarkEnd w:id="24960"/>
      <w:r>
        <w:rPr>
          <w:rtl/>
        </w:rPr>
        <w:t>שבת</w:t>
      </w:r>
      <w:bookmarkStart w:id="24961" w:name="_ETM_Q39_611310"/>
      <w:bookmarkEnd w:id="24961"/>
      <w:r>
        <w:rPr>
          <w:rFonts w:hint="cs"/>
          <w:rtl/>
        </w:rPr>
        <w:t xml:space="preserve">, </w:t>
      </w:r>
      <w:r>
        <w:rPr>
          <w:rtl/>
        </w:rPr>
        <w:t xml:space="preserve">אני </w:t>
      </w:r>
      <w:bookmarkStart w:id="24962" w:name="_ETM_Q39_611519"/>
      <w:bookmarkEnd w:id="24962"/>
      <w:r>
        <w:rPr>
          <w:rtl/>
        </w:rPr>
        <w:t xml:space="preserve">רואה </w:t>
      </w:r>
      <w:bookmarkStart w:id="24963" w:name="_ETM_Q39_611700"/>
      <w:bookmarkEnd w:id="24963"/>
      <w:r>
        <w:rPr>
          <w:rtl/>
        </w:rPr>
        <w:t>תרגיל</w:t>
      </w:r>
      <w:bookmarkStart w:id="24964" w:name="_ETM_Q39_612209"/>
      <w:bookmarkEnd w:id="24964"/>
      <w:r>
        <w:rPr>
          <w:rFonts w:hint="cs"/>
          <w:rtl/>
        </w:rPr>
        <w:t xml:space="preserve"> </w:t>
      </w:r>
      <w:bookmarkStart w:id="24965" w:name="_ETM_Q39_612269"/>
      <w:bookmarkEnd w:id="24965"/>
      <w:r>
        <w:rPr>
          <w:rFonts w:hint="cs"/>
          <w:rtl/>
        </w:rPr>
        <w:t xml:space="preserve">עם </w:t>
      </w:r>
      <w:r>
        <w:rPr>
          <w:rtl/>
        </w:rPr>
        <w:t xml:space="preserve">כיתת </w:t>
      </w:r>
      <w:bookmarkStart w:id="24966" w:name="_ETM_Q39_612569"/>
      <w:bookmarkEnd w:id="24966"/>
      <w:r>
        <w:rPr>
          <w:rFonts w:hint="cs"/>
          <w:rtl/>
        </w:rPr>
        <w:t>ה</w:t>
      </w:r>
      <w:r>
        <w:rPr>
          <w:rtl/>
        </w:rPr>
        <w:t>כוננות</w:t>
      </w:r>
      <w:r>
        <w:rPr>
          <w:rFonts w:hint="cs"/>
          <w:rtl/>
        </w:rPr>
        <w:t>,</w:t>
      </w:r>
      <w:r>
        <w:rPr>
          <w:rtl/>
        </w:rPr>
        <w:t xml:space="preserve"> </w:t>
      </w:r>
      <w:bookmarkStart w:id="24967" w:name="_ETM_Q39_613690"/>
      <w:bookmarkEnd w:id="24967"/>
      <w:r>
        <w:rPr>
          <w:rtl/>
        </w:rPr>
        <w:t xml:space="preserve">ואני </w:t>
      </w:r>
      <w:bookmarkStart w:id="24968" w:name="_ETM_Q39_613930"/>
      <w:bookmarkEnd w:id="24968"/>
      <w:r>
        <w:rPr>
          <w:rtl/>
        </w:rPr>
        <w:t xml:space="preserve">רואה </w:t>
      </w:r>
      <w:bookmarkStart w:id="24969" w:name="_ETM_Q39_614110"/>
      <w:bookmarkEnd w:id="24969"/>
      <w:r>
        <w:rPr>
          <w:rtl/>
        </w:rPr>
        <w:t xml:space="preserve">את </w:t>
      </w:r>
      <w:bookmarkStart w:id="24970" w:name="_ETM_Q39_614230"/>
      <w:bookmarkEnd w:id="24970"/>
      <w:r>
        <w:rPr>
          <w:rtl/>
        </w:rPr>
        <w:t xml:space="preserve">החברים </w:t>
      </w:r>
      <w:bookmarkStart w:id="24971" w:name="_ETM_Q39_615340"/>
      <w:bookmarkEnd w:id="24971"/>
      <w:r>
        <w:rPr>
          <w:rtl/>
        </w:rPr>
        <w:t xml:space="preserve">החרדים </w:t>
      </w:r>
      <w:bookmarkStart w:id="24972" w:name="_ETM_Q39_616209"/>
      <w:bookmarkStart w:id="24973" w:name="_ETM_Q39_616510"/>
      <w:bookmarkEnd w:id="24972"/>
      <w:bookmarkEnd w:id="24973"/>
      <w:r>
        <w:rPr>
          <w:rtl/>
        </w:rPr>
        <w:t>הללו</w:t>
      </w:r>
      <w:r>
        <w:rPr>
          <w:rFonts w:hint="cs"/>
          <w:rtl/>
        </w:rPr>
        <w:t>,</w:t>
      </w:r>
      <w:r>
        <w:rPr>
          <w:rtl/>
        </w:rPr>
        <w:t xml:space="preserve"> </w:t>
      </w:r>
      <w:bookmarkStart w:id="24974" w:name="_ETM_Q39_618659"/>
      <w:bookmarkEnd w:id="24974"/>
      <w:r>
        <w:rPr>
          <w:rFonts w:hint="cs"/>
          <w:rtl/>
        </w:rPr>
        <w:t>ו</w:t>
      </w:r>
      <w:r>
        <w:rPr>
          <w:rtl/>
        </w:rPr>
        <w:t xml:space="preserve">זה </w:t>
      </w:r>
      <w:bookmarkStart w:id="24975" w:name="_ETM_Q39_618870"/>
      <w:bookmarkEnd w:id="24975"/>
      <w:r>
        <w:rPr>
          <w:rtl/>
        </w:rPr>
        <w:t xml:space="preserve">ברור </w:t>
      </w:r>
      <w:bookmarkStart w:id="24976" w:name="_ETM_Q39_619109"/>
      <w:bookmarkEnd w:id="24976"/>
      <w:r>
        <w:rPr>
          <w:rtl/>
        </w:rPr>
        <w:t xml:space="preserve">שהם </w:t>
      </w:r>
      <w:bookmarkStart w:id="24977" w:name="_ETM_Q39_619260"/>
      <w:bookmarkEnd w:id="24977"/>
      <w:r>
        <w:rPr>
          <w:rtl/>
        </w:rPr>
        <w:t xml:space="preserve">נכנסים </w:t>
      </w:r>
      <w:bookmarkStart w:id="24978" w:name="_ETM_Q39_619590"/>
      <w:bookmarkEnd w:id="24978"/>
      <w:r>
        <w:rPr>
          <w:rtl/>
        </w:rPr>
        <w:t>לשבת</w:t>
      </w:r>
      <w:r>
        <w:rPr>
          <w:rFonts w:hint="cs"/>
          <w:rtl/>
        </w:rPr>
        <w:t>,</w:t>
      </w:r>
      <w:r>
        <w:rPr>
          <w:rtl/>
        </w:rPr>
        <w:t xml:space="preserve"> </w:t>
      </w:r>
      <w:bookmarkStart w:id="24979" w:name="_ETM_Q39_620279"/>
      <w:bookmarkEnd w:id="24979"/>
      <w:r>
        <w:rPr>
          <w:rFonts w:hint="cs"/>
          <w:rtl/>
        </w:rPr>
        <w:t xml:space="preserve">זה </w:t>
      </w:r>
      <w:r>
        <w:rPr>
          <w:rtl/>
        </w:rPr>
        <w:t xml:space="preserve">ברור </w:t>
      </w:r>
      <w:bookmarkStart w:id="24980" w:name="_ETM_Q39_620609"/>
      <w:bookmarkEnd w:id="24980"/>
      <w:r>
        <w:rPr>
          <w:rtl/>
        </w:rPr>
        <w:t xml:space="preserve">שהם </w:t>
      </w:r>
      <w:bookmarkStart w:id="24981" w:name="_ETM_Q39_620760"/>
      <w:bookmarkEnd w:id="24981"/>
      <w:r>
        <w:rPr>
          <w:rtl/>
        </w:rPr>
        <w:t xml:space="preserve">נכנסים </w:t>
      </w:r>
      <w:bookmarkStart w:id="24982" w:name="_ETM_Q39_621090"/>
      <w:bookmarkEnd w:id="24982"/>
      <w:r>
        <w:rPr>
          <w:rtl/>
        </w:rPr>
        <w:t>לשבת</w:t>
      </w:r>
      <w:r>
        <w:rPr>
          <w:rFonts w:hint="cs"/>
          <w:rtl/>
        </w:rPr>
        <w:t>.</w:t>
      </w:r>
      <w:r>
        <w:rPr>
          <w:rtl/>
        </w:rPr>
        <w:t xml:space="preserve"> </w:t>
      </w:r>
      <w:bookmarkStart w:id="24983" w:name="_ETM_Q39_621900"/>
      <w:bookmarkEnd w:id="24983"/>
      <w:r>
        <w:rPr>
          <w:rtl/>
        </w:rPr>
        <w:t xml:space="preserve">החברים </w:t>
      </w:r>
      <w:bookmarkStart w:id="24984" w:name="_ETM_Q39_622409"/>
      <w:bookmarkEnd w:id="24984"/>
      <w:r>
        <w:rPr>
          <w:rtl/>
        </w:rPr>
        <w:t xml:space="preserve">האלה </w:t>
      </w:r>
      <w:bookmarkStart w:id="24985" w:name="_ETM_Q39_622590"/>
      <w:bookmarkEnd w:id="24985"/>
      <w:r>
        <w:rPr>
          <w:rtl/>
        </w:rPr>
        <w:t>ה</w:t>
      </w:r>
      <w:r>
        <w:rPr>
          <w:rFonts w:hint="cs"/>
          <w:rtl/>
        </w:rPr>
        <w:t>יום</w:t>
      </w:r>
      <w:r>
        <w:rPr>
          <w:rtl/>
        </w:rPr>
        <w:t xml:space="preserve"> </w:t>
      </w:r>
      <w:bookmarkStart w:id="24986" w:name="_ETM_Q39_622680"/>
      <w:bookmarkEnd w:id="24986"/>
      <w:r>
        <w:rPr>
          <w:rtl/>
        </w:rPr>
        <w:t xml:space="preserve">עושים </w:t>
      </w:r>
      <w:bookmarkStart w:id="24987" w:name="_ETM_Q39_622919"/>
      <w:bookmarkEnd w:id="24987"/>
      <w:r>
        <w:rPr>
          <w:rtl/>
        </w:rPr>
        <w:t xml:space="preserve">את </w:t>
      </w:r>
      <w:bookmarkStart w:id="24988" w:name="_ETM_Q39_623040"/>
      <w:bookmarkEnd w:id="24988"/>
      <w:r>
        <w:rPr>
          <w:rtl/>
        </w:rPr>
        <w:t xml:space="preserve">מלאכתם </w:t>
      </w:r>
      <w:bookmarkStart w:id="24989" w:name="_ETM_Q39_623849"/>
      <w:bookmarkEnd w:id="24989"/>
      <w:r>
        <w:rPr>
          <w:rtl/>
        </w:rPr>
        <w:t xml:space="preserve">באמונה </w:t>
      </w:r>
      <w:bookmarkStart w:id="24990" w:name="_ETM_Q39_625290"/>
      <w:bookmarkEnd w:id="24990"/>
      <w:r>
        <w:rPr>
          <w:rtl/>
        </w:rPr>
        <w:t>שלמה</w:t>
      </w:r>
      <w:r>
        <w:rPr>
          <w:rFonts w:hint="cs"/>
          <w:rtl/>
        </w:rPr>
        <w:t>,</w:t>
      </w:r>
      <w:r>
        <w:rPr>
          <w:rtl/>
        </w:rPr>
        <w:t xml:space="preserve"> </w:t>
      </w:r>
      <w:bookmarkStart w:id="24991" w:name="_ETM_Q39_626290"/>
      <w:bookmarkStart w:id="24992" w:name="_ETM_Q39_627010"/>
      <w:bookmarkStart w:id="24993" w:name="_ETM_Q39_627430"/>
      <w:bookmarkEnd w:id="24991"/>
      <w:bookmarkEnd w:id="24992"/>
      <w:bookmarkEnd w:id="24993"/>
      <w:r>
        <w:rPr>
          <w:rFonts w:hint="cs"/>
          <w:rtl/>
        </w:rPr>
        <w:t>ו</w:t>
      </w:r>
      <w:r>
        <w:rPr>
          <w:rtl/>
        </w:rPr>
        <w:t xml:space="preserve">הם </w:t>
      </w:r>
      <w:bookmarkStart w:id="24994" w:name="_ETM_Q39_627519"/>
      <w:bookmarkEnd w:id="24994"/>
      <w:r>
        <w:rPr>
          <w:rtl/>
        </w:rPr>
        <w:t xml:space="preserve">יגיעו </w:t>
      </w:r>
      <w:bookmarkStart w:id="24995" w:name="_ETM_Q39_627939"/>
      <w:bookmarkEnd w:id="24995"/>
      <w:r>
        <w:rPr>
          <w:rtl/>
        </w:rPr>
        <w:t xml:space="preserve">עם </w:t>
      </w:r>
      <w:bookmarkStart w:id="24996" w:name="_ETM_Q39_628060"/>
      <w:bookmarkEnd w:id="24996"/>
      <w:r>
        <w:rPr>
          <w:rtl/>
        </w:rPr>
        <w:t>ה</w:t>
      </w:r>
      <w:bookmarkStart w:id="24997" w:name="_ETM_Q39_628329"/>
      <w:bookmarkStart w:id="24998" w:name="_ETM_Q39_628480"/>
      <w:bookmarkEnd w:id="24997"/>
      <w:bookmarkEnd w:id="24998"/>
      <w:r>
        <w:rPr>
          <w:rtl/>
        </w:rPr>
        <w:t>סיור</w:t>
      </w:r>
      <w:r>
        <w:rPr>
          <w:rFonts w:hint="cs"/>
          <w:rtl/>
        </w:rPr>
        <w:t>.</w:t>
      </w:r>
      <w:r>
        <w:rPr>
          <w:rtl/>
        </w:rPr>
        <w:t xml:space="preserve"> </w:t>
      </w:r>
      <w:bookmarkStart w:id="24999" w:name="_ETM_Q39_628870"/>
      <w:bookmarkStart w:id="25000" w:name="_ETM_Q39_629200"/>
      <w:bookmarkEnd w:id="24999"/>
      <w:bookmarkEnd w:id="25000"/>
      <w:r>
        <w:rPr>
          <w:rFonts w:hint="cs"/>
          <w:rtl/>
        </w:rPr>
        <w:t xml:space="preserve">מי </w:t>
      </w:r>
      <w:bookmarkStart w:id="25001" w:name="_ETM_Q39_629000"/>
      <w:bookmarkEnd w:id="25001"/>
      <w:r>
        <w:rPr>
          <w:rFonts w:hint="cs"/>
          <w:rtl/>
        </w:rPr>
        <w:t xml:space="preserve">שלא </w:t>
      </w:r>
      <w:r>
        <w:rPr>
          <w:rtl/>
        </w:rPr>
        <w:t xml:space="preserve">בסיור </w:t>
      </w:r>
      <w:bookmarkStart w:id="25002" w:name="_ETM_Q39_629859"/>
      <w:bookmarkEnd w:id="25002"/>
      <w:r>
        <w:rPr>
          <w:rtl/>
        </w:rPr>
        <w:t xml:space="preserve">ייתכן </w:t>
      </w:r>
      <w:bookmarkStart w:id="25003" w:name="_ETM_Q39_630249"/>
      <w:bookmarkEnd w:id="25003"/>
      <w:r>
        <w:rPr>
          <w:rFonts w:hint="cs"/>
          <w:rtl/>
        </w:rPr>
        <w:t>ש</w:t>
      </w:r>
      <w:r>
        <w:rPr>
          <w:rtl/>
        </w:rPr>
        <w:t xml:space="preserve">מגיע </w:t>
      </w:r>
      <w:bookmarkStart w:id="25004" w:name="_ETM_Q39_631810"/>
      <w:bookmarkEnd w:id="25004"/>
      <w:r>
        <w:rPr>
          <w:rtl/>
        </w:rPr>
        <w:t>ברגל</w:t>
      </w:r>
      <w:r>
        <w:rPr>
          <w:rFonts w:hint="cs"/>
          <w:rtl/>
        </w:rPr>
        <w:t>,</w:t>
      </w:r>
      <w:r>
        <w:rPr>
          <w:rtl/>
        </w:rPr>
        <w:t xml:space="preserve"> </w:t>
      </w:r>
      <w:bookmarkStart w:id="25005" w:name="_ETM_Q39_632290"/>
      <w:bookmarkStart w:id="25006" w:name="_ETM_Q39_632439"/>
      <w:bookmarkEnd w:id="25005"/>
      <w:bookmarkEnd w:id="25006"/>
      <w:r>
        <w:rPr>
          <w:rtl/>
        </w:rPr>
        <w:t xml:space="preserve">מטייל </w:t>
      </w:r>
      <w:bookmarkStart w:id="25007" w:name="_ETM_Q39_632950"/>
      <w:bookmarkEnd w:id="25007"/>
      <w:r>
        <w:rPr>
          <w:rtl/>
        </w:rPr>
        <w:t>בסביבה</w:t>
      </w:r>
      <w:r>
        <w:rPr>
          <w:rFonts w:hint="cs"/>
          <w:rtl/>
        </w:rPr>
        <w:t>,</w:t>
      </w:r>
      <w:r>
        <w:rPr>
          <w:rtl/>
        </w:rPr>
        <w:t xml:space="preserve"> </w:t>
      </w:r>
      <w:bookmarkStart w:id="25008" w:name="_ETM_Q39_633430"/>
      <w:bookmarkEnd w:id="25008"/>
      <w:r>
        <w:rPr>
          <w:rtl/>
        </w:rPr>
        <w:t xml:space="preserve">אבל </w:t>
      </w:r>
      <w:bookmarkStart w:id="25009" w:name="_ETM_Q39_633609"/>
      <w:bookmarkEnd w:id="25009"/>
      <w:r>
        <w:rPr>
          <w:rtl/>
        </w:rPr>
        <w:t xml:space="preserve">מי </w:t>
      </w:r>
      <w:bookmarkStart w:id="25010" w:name="_ETM_Q39_633790"/>
      <w:bookmarkEnd w:id="25010"/>
      <w:r>
        <w:rPr>
          <w:rtl/>
        </w:rPr>
        <w:t>ש</w:t>
      </w:r>
      <w:bookmarkStart w:id="25011" w:name="_ETM_Q39_634510"/>
      <w:bookmarkStart w:id="25012" w:name="_ETM_Q39_634689"/>
      <w:bookmarkEnd w:id="25011"/>
      <w:bookmarkEnd w:id="25012"/>
      <w:r>
        <w:rPr>
          <w:rtl/>
        </w:rPr>
        <w:t xml:space="preserve">מגיע </w:t>
      </w:r>
      <w:bookmarkStart w:id="25013" w:name="_ETM_Q39_635529"/>
      <w:bookmarkEnd w:id="25013"/>
      <w:r>
        <w:rPr>
          <w:rtl/>
        </w:rPr>
        <w:t xml:space="preserve">יגיע </w:t>
      </w:r>
      <w:bookmarkStart w:id="25014" w:name="_ETM_Q39_635919"/>
      <w:bookmarkEnd w:id="25014"/>
      <w:r>
        <w:rPr>
          <w:rtl/>
        </w:rPr>
        <w:t>ו</w:t>
      </w:r>
      <w:r>
        <w:rPr>
          <w:rFonts w:hint="cs"/>
          <w:rtl/>
        </w:rPr>
        <w:t>ישב</w:t>
      </w:r>
      <w:r>
        <w:rPr>
          <w:rtl/>
        </w:rPr>
        <w:t xml:space="preserve"> </w:t>
      </w:r>
      <w:bookmarkStart w:id="25015" w:name="_ETM_Q39_636940"/>
      <w:bookmarkEnd w:id="25015"/>
      <w:r>
        <w:rPr>
          <w:rtl/>
        </w:rPr>
        <w:t xml:space="preserve">ולא </w:t>
      </w:r>
      <w:bookmarkStart w:id="25016" w:name="_ETM_Q39_637450"/>
      <w:bookmarkEnd w:id="25016"/>
      <w:r>
        <w:rPr>
          <w:rtl/>
        </w:rPr>
        <w:t xml:space="preserve">ישתה </w:t>
      </w:r>
      <w:bookmarkStart w:id="25017" w:name="_ETM_Q39_637810"/>
      <w:bookmarkEnd w:id="25017"/>
      <w:r>
        <w:rPr>
          <w:rtl/>
        </w:rPr>
        <w:t xml:space="preserve">מים </w:t>
      </w:r>
      <w:bookmarkStart w:id="25018" w:name="_ETM_Q39_638110"/>
      <w:bookmarkEnd w:id="25018"/>
      <w:r>
        <w:rPr>
          <w:rtl/>
        </w:rPr>
        <w:t xml:space="preserve">מתוך </w:t>
      </w:r>
      <w:bookmarkStart w:id="25019" w:name="_ETM_Q39_638470"/>
      <w:bookmarkEnd w:id="25019"/>
      <w:r>
        <w:rPr>
          <w:rtl/>
        </w:rPr>
        <w:t>הקולר</w:t>
      </w:r>
      <w:r>
        <w:rPr>
          <w:rFonts w:hint="cs"/>
          <w:rtl/>
        </w:rPr>
        <w:t>,</w:t>
      </w:r>
      <w:r>
        <w:rPr>
          <w:rtl/>
        </w:rPr>
        <w:t xml:space="preserve"> </w:t>
      </w:r>
      <w:bookmarkStart w:id="25020" w:name="_ETM_Q39_640150"/>
      <w:bookmarkEnd w:id="25020"/>
      <w:r>
        <w:rPr>
          <w:rtl/>
        </w:rPr>
        <w:t>כן</w:t>
      </w:r>
      <w:r>
        <w:rPr>
          <w:rFonts w:hint="cs"/>
          <w:rtl/>
        </w:rPr>
        <w:t>?</w:t>
      </w:r>
      <w:r>
        <w:rPr>
          <w:rtl/>
        </w:rPr>
        <w:t xml:space="preserve"> </w:t>
      </w:r>
      <w:bookmarkStart w:id="25021" w:name="_ETM_Q39_640420"/>
      <w:bookmarkStart w:id="25022" w:name="_ETM_Q39_640810"/>
      <w:bookmarkEnd w:id="25021"/>
      <w:bookmarkEnd w:id="25022"/>
      <w:r>
        <w:rPr>
          <w:rFonts w:hint="cs"/>
          <w:rtl/>
        </w:rPr>
        <w:t xml:space="preserve">כי הוא </w:t>
      </w:r>
      <w:r>
        <w:rPr>
          <w:rtl/>
        </w:rPr>
        <w:t xml:space="preserve">פועל </w:t>
      </w:r>
      <w:bookmarkStart w:id="25023" w:name="_ETM_Q39_641530"/>
      <w:bookmarkEnd w:id="25023"/>
      <w:r>
        <w:rPr>
          <w:rFonts w:hint="cs"/>
          <w:rtl/>
        </w:rPr>
        <w:t>ב</w:t>
      </w:r>
      <w:r>
        <w:rPr>
          <w:rtl/>
        </w:rPr>
        <w:t>שבת</w:t>
      </w:r>
      <w:r>
        <w:rPr>
          <w:rFonts w:hint="cs"/>
          <w:rtl/>
        </w:rPr>
        <w:t>,</w:t>
      </w:r>
      <w:r>
        <w:rPr>
          <w:rtl/>
        </w:rPr>
        <w:t xml:space="preserve"> </w:t>
      </w:r>
      <w:bookmarkStart w:id="25024" w:name="_ETM_Q39_641950"/>
      <w:bookmarkEnd w:id="25024"/>
      <w:r>
        <w:rPr>
          <w:rtl/>
        </w:rPr>
        <w:t xml:space="preserve">והוא </w:t>
      </w:r>
      <w:bookmarkStart w:id="25025" w:name="_ETM_Q39_642250"/>
      <w:bookmarkEnd w:id="25025"/>
      <w:r>
        <w:rPr>
          <w:rtl/>
        </w:rPr>
        <w:t xml:space="preserve">יבצע </w:t>
      </w:r>
      <w:bookmarkStart w:id="25026" w:name="_ETM_Q39_642760"/>
      <w:bookmarkEnd w:id="25026"/>
      <w:r>
        <w:rPr>
          <w:rtl/>
        </w:rPr>
        <w:t xml:space="preserve">את </w:t>
      </w:r>
      <w:bookmarkStart w:id="25027" w:name="_ETM_Q39_642880"/>
      <w:bookmarkEnd w:id="25027"/>
      <w:r>
        <w:rPr>
          <w:rtl/>
        </w:rPr>
        <w:t>משימתו</w:t>
      </w:r>
      <w:bookmarkStart w:id="25028" w:name="_ETM_Q39_643870"/>
      <w:bookmarkEnd w:id="25028"/>
      <w:r>
        <w:rPr>
          <w:rFonts w:hint="cs"/>
          <w:rtl/>
        </w:rPr>
        <w:t xml:space="preserve">. </w:t>
      </w:r>
      <w:bookmarkStart w:id="25029" w:name="_ETM_Q39_643000"/>
      <w:bookmarkStart w:id="25030" w:name="_ETM_Q39_644380"/>
      <w:bookmarkEnd w:id="25029"/>
      <w:bookmarkEnd w:id="25030"/>
      <w:r>
        <w:rPr>
          <w:rtl/>
        </w:rPr>
        <w:t>ז</w:t>
      </w:r>
      <w:r>
        <w:rPr>
          <w:rFonts w:hint="cs"/>
          <w:rtl/>
        </w:rPr>
        <w:t>את</w:t>
      </w:r>
      <w:r>
        <w:rPr>
          <w:rtl/>
        </w:rPr>
        <w:t xml:space="preserve"> </w:t>
      </w:r>
      <w:bookmarkStart w:id="25031" w:name="_ETM_Q39_644739"/>
      <w:bookmarkEnd w:id="25031"/>
      <w:r>
        <w:rPr>
          <w:rtl/>
        </w:rPr>
        <w:t>דוגמה</w:t>
      </w:r>
      <w:r>
        <w:rPr>
          <w:rFonts w:hint="cs"/>
          <w:rtl/>
        </w:rPr>
        <w:t>,</w:t>
      </w:r>
      <w:r>
        <w:rPr>
          <w:rtl/>
        </w:rPr>
        <w:t xml:space="preserve"> </w:t>
      </w:r>
      <w:bookmarkStart w:id="25032" w:name="_ETM_Q39_645190"/>
      <w:bookmarkEnd w:id="25032"/>
      <w:r>
        <w:rPr>
          <w:rtl/>
        </w:rPr>
        <w:t>כן</w:t>
      </w:r>
      <w:r>
        <w:rPr>
          <w:rFonts w:hint="cs"/>
          <w:rtl/>
        </w:rPr>
        <w:t>?</w:t>
      </w:r>
      <w:r>
        <w:rPr>
          <w:rtl/>
        </w:rPr>
        <w:t xml:space="preserve"> </w:t>
      </w:r>
      <w:bookmarkStart w:id="25033" w:name="_ETM_Q39_646000"/>
      <w:bookmarkEnd w:id="25033"/>
      <w:r>
        <w:rPr>
          <w:rtl/>
        </w:rPr>
        <w:t xml:space="preserve">יש </w:t>
      </w:r>
      <w:bookmarkStart w:id="25034" w:name="_ETM_Q39_646239"/>
      <w:bookmarkEnd w:id="25034"/>
      <w:r>
        <w:rPr>
          <w:rtl/>
        </w:rPr>
        <w:t xml:space="preserve">ג'ירפה </w:t>
      </w:r>
      <w:bookmarkStart w:id="25035" w:name="_ETM_Q39_646720"/>
      <w:bookmarkEnd w:id="25035"/>
      <w:r>
        <w:rPr>
          <w:rtl/>
        </w:rPr>
        <w:t>כזאת</w:t>
      </w:r>
      <w:r>
        <w:rPr>
          <w:rFonts w:hint="cs"/>
          <w:rtl/>
        </w:rPr>
        <w:t>,</w:t>
      </w:r>
      <w:r>
        <w:rPr>
          <w:rtl/>
        </w:rPr>
        <w:t xml:space="preserve"> </w:t>
      </w:r>
      <w:bookmarkStart w:id="25036" w:name="_ETM_Q39_647080"/>
      <w:bookmarkStart w:id="25037" w:name="_ETM_Q39_647440"/>
      <w:bookmarkEnd w:id="25036"/>
      <w:bookmarkEnd w:id="25037"/>
      <w:r>
        <w:rPr>
          <w:rtl/>
        </w:rPr>
        <w:t xml:space="preserve">יש </w:t>
      </w:r>
      <w:bookmarkStart w:id="25038" w:name="_ETM_Q39_647650"/>
      <w:bookmarkEnd w:id="25038"/>
      <w:r>
        <w:rPr>
          <w:rtl/>
        </w:rPr>
        <w:t xml:space="preserve">חיה </w:t>
      </w:r>
      <w:bookmarkStart w:id="25039" w:name="_ETM_Q39_647920"/>
      <w:bookmarkEnd w:id="25039"/>
      <w:r>
        <w:rPr>
          <w:rtl/>
        </w:rPr>
        <w:t>כזאת</w:t>
      </w:r>
      <w:r>
        <w:rPr>
          <w:rFonts w:hint="cs"/>
          <w:rtl/>
        </w:rPr>
        <w:t>.</w:t>
      </w:r>
      <w:r>
        <w:rPr>
          <w:rtl/>
        </w:rPr>
        <w:t xml:space="preserve"> </w:t>
      </w:r>
      <w:bookmarkStart w:id="25040" w:name="_ETM_Q39_648459"/>
      <w:bookmarkEnd w:id="25040"/>
      <w:r>
        <w:rPr>
          <w:rtl/>
        </w:rPr>
        <w:t xml:space="preserve">את </w:t>
      </w:r>
      <w:bookmarkStart w:id="25041" w:name="_ETM_Q39_648610"/>
      <w:bookmarkEnd w:id="25041"/>
      <w:r>
        <w:rPr>
          <w:rtl/>
        </w:rPr>
        <w:t xml:space="preserve">זה </w:t>
      </w:r>
      <w:bookmarkStart w:id="25042" w:name="_ETM_Q39_648760"/>
      <w:bookmarkEnd w:id="25042"/>
      <w:r>
        <w:rPr>
          <w:rtl/>
        </w:rPr>
        <w:t xml:space="preserve">אנחנו </w:t>
      </w:r>
      <w:bookmarkStart w:id="25043" w:name="_ETM_Q39_649000"/>
      <w:bookmarkEnd w:id="25043"/>
      <w:r>
        <w:rPr>
          <w:rtl/>
        </w:rPr>
        <w:t xml:space="preserve">צריכים </w:t>
      </w:r>
      <w:bookmarkStart w:id="25044" w:name="_ETM_Q39_649330"/>
      <w:bookmarkEnd w:id="25044"/>
      <w:r>
        <w:rPr>
          <w:rtl/>
        </w:rPr>
        <w:t>להרחיב</w:t>
      </w:r>
      <w:r>
        <w:rPr>
          <w:rFonts w:hint="cs"/>
          <w:rtl/>
        </w:rPr>
        <w:t xml:space="preserve"> –</w:t>
      </w:r>
      <w:r>
        <w:rPr>
          <w:rtl/>
        </w:rPr>
        <w:t xml:space="preserve"> </w:t>
      </w:r>
      <w:bookmarkStart w:id="25045" w:name="_ETM_Q39_649690"/>
      <w:bookmarkEnd w:id="25045"/>
      <w:r>
        <w:rPr>
          <w:rtl/>
        </w:rPr>
        <w:t xml:space="preserve">את </w:t>
      </w:r>
      <w:bookmarkStart w:id="25046" w:name="_ETM_Q39_649780"/>
      <w:bookmarkEnd w:id="25046"/>
      <w:r>
        <w:rPr>
          <w:rtl/>
        </w:rPr>
        <w:t xml:space="preserve">התחושה </w:t>
      </w:r>
      <w:bookmarkStart w:id="25047" w:name="_ETM_Q39_650260"/>
      <w:bookmarkEnd w:id="25047"/>
      <w:r>
        <w:rPr>
          <w:rtl/>
        </w:rPr>
        <w:t xml:space="preserve">הזו </w:t>
      </w:r>
      <w:bookmarkStart w:id="25048" w:name="_ETM_Q39_650980"/>
      <w:bookmarkEnd w:id="25048"/>
      <w:r>
        <w:rPr>
          <w:rtl/>
        </w:rPr>
        <w:t xml:space="preserve">של </w:t>
      </w:r>
      <w:bookmarkStart w:id="25049" w:name="_ETM_Q39_651520"/>
      <w:bookmarkStart w:id="25050" w:name="_ETM_Q39_651819"/>
      <w:bookmarkEnd w:id="25049"/>
      <w:bookmarkEnd w:id="25050"/>
      <w:r>
        <w:rPr>
          <w:rFonts w:hint="cs"/>
          <w:rtl/>
        </w:rPr>
        <w:t>ה</w:t>
      </w:r>
      <w:r>
        <w:rPr>
          <w:rtl/>
        </w:rPr>
        <w:t>אחדות</w:t>
      </w:r>
      <w:r>
        <w:rPr>
          <w:rFonts w:hint="cs"/>
          <w:rtl/>
        </w:rPr>
        <w:t>.</w:t>
      </w:r>
      <w:r>
        <w:rPr>
          <w:rtl/>
        </w:rPr>
        <w:t xml:space="preserve"> </w:t>
      </w:r>
      <w:bookmarkStart w:id="25051" w:name="_ETM_Q39_652620"/>
      <w:bookmarkEnd w:id="25051"/>
      <w:r>
        <w:rPr>
          <w:rtl/>
        </w:rPr>
        <w:t xml:space="preserve">להפסיק </w:t>
      </w:r>
      <w:bookmarkStart w:id="25052" w:name="_ETM_Q39_653489"/>
      <w:bookmarkEnd w:id="25052"/>
      <w:r>
        <w:rPr>
          <w:rtl/>
        </w:rPr>
        <w:t xml:space="preserve">עם </w:t>
      </w:r>
      <w:bookmarkStart w:id="25053" w:name="_ETM_Q39_653700"/>
      <w:bookmarkStart w:id="25054" w:name="_ETM_Q39_653849"/>
      <w:bookmarkStart w:id="25055" w:name="_ETM_Q39_654030"/>
      <w:bookmarkEnd w:id="25053"/>
      <w:bookmarkEnd w:id="25054"/>
      <w:bookmarkEnd w:id="25055"/>
      <w:r>
        <w:rPr>
          <w:rtl/>
        </w:rPr>
        <w:t xml:space="preserve">הנוהל </w:t>
      </w:r>
      <w:bookmarkStart w:id="25056" w:name="_ETM_Q39_654930"/>
      <w:bookmarkEnd w:id="25056"/>
      <w:r>
        <w:rPr>
          <w:rtl/>
        </w:rPr>
        <w:t xml:space="preserve">הקיים </w:t>
      </w:r>
      <w:bookmarkStart w:id="25057" w:name="_ETM_Q39_655770"/>
      <w:bookmarkEnd w:id="25057"/>
      <w:r>
        <w:rPr>
          <w:rtl/>
        </w:rPr>
        <w:t xml:space="preserve">של </w:t>
      </w:r>
      <w:bookmarkStart w:id="25058" w:name="_ETM_Q39_656310"/>
      <w:bookmarkStart w:id="25059" w:name="_ETM_Q39_656519"/>
      <w:bookmarkEnd w:id="25058"/>
      <w:bookmarkEnd w:id="25059"/>
      <w:r>
        <w:rPr>
          <w:rtl/>
        </w:rPr>
        <w:t>ביזוי</w:t>
      </w:r>
      <w:bookmarkStart w:id="25060" w:name="_ETM_Q39_656910"/>
      <w:bookmarkEnd w:id="25060"/>
      <w:r>
        <w:rPr>
          <w:rFonts w:hint="cs"/>
          <w:rtl/>
        </w:rPr>
        <w:t xml:space="preserve"> שומרי</w:t>
      </w:r>
      <w:r>
        <w:rPr>
          <w:rtl/>
        </w:rPr>
        <w:t xml:space="preserve"> </w:t>
      </w:r>
      <w:bookmarkStart w:id="25061" w:name="_ETM_Q39_657870"/>
      <w:bookmarkEnd w:id="25061"/>
      <w:r>
        <w:rPr>
          <w:rtl/>
        </w:rPr>
        <w:t>החותם</w:t>
      </w:r>
      <w:r w:rsidR="00E17BD2">
        <w:rPr>
          <w:rFonts w:hint="cs"/>
          <w:rtl/>
        </w:rPr>
        <w:t>:</w:t>
      </w:r>
      <w:r>
        <w:rPr>
          <w:rtl/>
        </w:rPr>
        <w:t xml:space="preserve"> </w:t>
      </w:r>
      <w:bookmarkStart w:id="25062" w:name="_ETM_Q39_659400"/>
      <w:bookmarkEnd w:id="25062"/>
      <w:r>
        <w:rPr>
          <w:rtl/>
        </w:rPr>
        <w:t xml:space="preserve">ביחד </w:t>
      </w:r>
      <w:bookmarkStart w:id="25063" w:name="_ETM_Q39_660180"/>
      <w:bookmarkEnd w:id="25063"/>
      <w:r>
        <w:rPr>
          <w:rtl/>
        </w:rPr>
        <w:t>ננצח</w:t>
      </w:r>
      <w:r>
        <w:rPr>
          <w:rFonts w:hint="cs"/>
          <w:rtl/>
        </w:rPr>
        <w:t>,</w:t>
      </w:r>
      <w:r>
        <w:rPr>
          <w:rtl/>
        </w:rPr>
        <w:t xml:space="preserve"> </w:t>
      </w:r>
      <w:bookmarkStart w:id="25064" w:name="_ETM_Q39_661230"/>
      <w:bookmarkEnd w:id="25064"/>
      <w:r>
        <w:rPr>
          <w:rtl/>
        </w:rPr>
        <w:t xml:space="preserve">ובלבד </w:t>
      </w:r>
      <w:bookmarkStart w:id="25065" w:name="_ETM_Q39_662040"/>
      <w:bookmarkEnd w:id="25065"/>
      <w:r>
        <w:rPr>
          <w:rtl/>
        </w:rPr>
        <w:t xml:space="preserve">שלכן </w:t>
      </w:r>
      <w:bookmarkStart w:id="25066" w:name="_ETM_Q39_662610"/>
      <w:bookmarkEnd w:id="25066"/>
      <w:r>
        <w:rPr>
          <w:rtl/>
        </w:rPr>
        <w:t xml:space="preserve">נחוש </w:t>
      </w:r>
      <w:bookmarkStart w:id="25067" w:name="_ETM_Q39_663420"/>
      <w:bookmarkEnd w:id="25067"/>
      <w:r>
        <w:rPr>
          <w:rtl/>
        </w:rPr>
        <w:t>ביחד</w:t>
      </w:r>
      <w:r>
        <w:rPr>
          <w:rFonts w:hint="cs"/>
          <w:rtl/>
        </w:rPr>
        <w:t>.</w:t>
      </w:r>
      <w:r>
        <w:rPr>
          <w:rtl/>
        </w:rPr>
        <w:t xml:space="preserve"> </w:t>
      </w:r>
      <w:bookmarkStart w:id="25068" w:name="_ETM_Q39_664050"/>
      <w:bookmarkEnd w:id="25068"/>
      <w:r>
        <w:rPr>
          <w:rFonts w:hint="cs"/>
          <w:rtl/>
        </w:rPr>
        <w:t>ב</w:t>
      </w:r>
      <w:r>
        <w:rPr>
          <w:rtl/>
        </w:rPr>
        <w:t xml:space="preserve">טווחים </w:t>
      </w:r>
      <w:bookmarkStart w:id="25069" w:name="_ETM_Q39_664560"/>
      <w:bookmarkEnd w:id="25069"/>
      <w:r>
        <w:rPr>
          <w:rtl/>
        </w:rPr>
        <w:t>ארוכים</w:t>
      </w:r>
      <w:r>
        <w:rPr>
          <w:rFonts w:hint="cs"/>
          <w:rtl/>
        </w:rPr>
        <w:t>,</w:t>
      </w:r>
      <w:r>
        <w:rPr>
          <w:rtl/>
        </w:rPr>
        <w:t xml:space="preserve"> </w:t>
      </w:r>
      <w:bookmarkStart w:id="25070" w:name="_ETM_Q39_665040"/>
      <w:bookmarkEnd w:id="25070"/>
      <w:r>
        <w:rPr>
          <w:rtl/>
        </w:rPr>
        <w:t xml:space="preserve">אם </w:t>
      </w:r>
      <w:bookmarkStart w:id="25071" w:name="_ETM_Q39_665220"/>
      <w:bookmarkEnd w:id="25071"/>
      <w:r>
        <w:rPr>
          <w:rtl/>
        </w:rPr>
        <w:t xml:space="preserve">לא </w:t>
      </w:r>
      <w:bookmarkStart w:id="25072" w:name="_ETM_Q39_665580"/>
      <w:bookmarkEnd w:id="25072"/>
      <w:r>
        <w:rPr>
          <w:rtl/>
        </w:rPr>
        <w:t xml:space="preserve">נהיה </w:t>
      </w:r>
      <w:bookmarkStart w:id="25073" w:name="_ETM_Q39_666030"/>
      <w:bookmarkEnd w:id="25073"/>
      <w:r>
        <w:rPr>
          <w:rtl/>
        </w:rPr>
        <w:t>ביחד</w:t>
      </w:r>
      <w:r>
        <w:rPr>
          <w:rFonts w:hint="cs"/>
          <w:rtl/>
        </w:rPr>
        <w:t>,</w:t>
      </w:r>
      <w:r>
        <w:rPr>
          <w:rtl/>
        </w:rPr>
        <w:t xml:space="preserve"> </w:t>
      </w:r>
      <w:bookmarkStart w:id="25074" w:name="_ETM_Q39_666780"/>
      <w:bookmarkEnd w:id="25074"/>
      <w:r>
        <w:rPr>
          <w:rtl/>
        </w:rPr>
        <w:t xml:space="preserve">אם </w:t>
      </w:r>
      <w:bookmarkStart w:id="25075" w:name="_ETM_Q39_666900"/>
      <w:bookmarkEnd w:id="25075"/>
      <w:r>
        <w:rPr>
          <w:rtl/>
        </w:rPr>
        <w:t xml:space="preserve">לא </w:t>
      </w:r>
      <w:bookmarkStart w:id="25076" w:name="_ETM_Q39_666989"/>
      <w:bookmarkEnd w:id="25076"/>
      <w:r>
        <w:rPr>
          <w:rtl/>
        </w:rPr>
        <w:t xml:space="preserve">נחוש </w:t>
      </w:r>
      <w:bookmarkStart w:id="25077" w:name="_ETM_Q39_668069"/>
      <w:bookmarkEnd w:id="25077"/>
      <w:r>
        <w:rPr>
          <w:rtl/>
        </w:rPr>
        <w:t xml:space="preserve">תחושת </w:t>
      </w:r>
      <w:bookmarkStart w:id="25078" w:name="_ETM_Q39_668489"/>
      <w:bookmarkEnd w:id="25078"/>
      <w:r>
        <w:rPr>
          <w:rtl/>
        </w:rPr>
        <w:t xml:space="preserve">הוגנות </w:t>
      </w:r>
      <w:bookmarkStart w:id="25079" w:name="_ETM_Q39_668849"/>
      <w:bookmarkEnd w:id="25079"/>
      <w:r>
        <w:rPr>
          <w:rtl/>
        </w:rPr>
        <w:t>משותפת</w:t>
      </w:r>
      <w:r>
        <w:rPr>
          <w:rFonts w:hint="cs"/>
          <w:rtl/>
        </w:rPr>
        <w:t>,</w:t>
      </w:r>
      <w:r>
        <w:rPr>
          <w:rtl/>
        </w:rPr>
        <w:t xml:space="preserve"> </w:t>
      </w:r>
      <w:bookmarkStart w:id="25080" w:name="_ETM_Q39_669390"/>
      <w:bookmarkEnd w:id="25080"/>
      <w:r>
        <w:rPr>
          <w:rtl/>
        </w:rPr>
        <w:t>סולידריות</w:t>
      </w:r>
      <w:r>
        <w:rPr>
          <w:rFonts w:hint="cs"/>
          <w:rtl/>
        </w:rPr>
        <w:t>,</w:t>
      </w:r>
      <w:r>
        <w:rPr>
          <w:rtl/>
        </w:rPr>
        <w:t xml:space="preserve"> </w:t>
      </w:r>
      <w:bookmarkStart w:id="25081" w:name="_ETM_Q39_670319"/>
      <w:bookmarkEnd w:id="25081"/>
      <w:r>
        <w:rPr>
          <w:rtl/>
        </w:rPr>
        <w:t xml:space="preserve">אנחנו </w:t>
      </w:r>
      <w:bookmarkStart w:id="25082" w:name="_ETM_Q39_670860"/>
      <w:bookmarkEnd w:id="25082"/>
      <w:r>
        <w:rPr>
          <w:rtl/>
        </w:rPr>
        <w:t xml:space="preserve">נוכל </w:t>
      </w:r>
      <w:bookmarkStart w:id="25083" w:name="_ETM_Q39_671610"/>
      <w:bookmarkEnd w:id="25083"/>
      <w:r>
        <w:rPr>
          <w:rtl/>
        </w:rPr>
        <w:t xml:space="preserve">טקטית </w:t>
      </w:r>
      <w:bookmarkStart w:id="25084" w:name="_ETM_Q39_672090"/>
      <w:bookmarkEnd w:id="25084"/>
      <w:r>
        <w:rPr>
          <w:rtl/>
        </w:rPr>
        <w:t xml:space="preserve">לנצח </w:t>
      </w:r>
      <w:bookmarkStart w:id="25085" w:name="_ETM_Q39_672840"/>
      <w:bookmarkEnd w:id="25085"/>
      <w:r>
        <w:rPr>
          <w:rtl/>
        </w:rPr>
        <w:t>קר</w:t>
      </w:r>
      <w:r>
        <w:rPr>
          <w:rFonts w:hint="cs"/>
          <w:rtl/>
        </w:rPr>
        <w:t>ב</w:t>
      </w:r>
      <w:r>
        <w:rPr>
          <w:rtl/>
        </w:rPr>
        <w:t xml:space="preserve"> </w:t>
      </w:r>
      <w:bookmarkStart w:id="25086" w:name="_ETM_Q39_673080"/>
      <w:bookmarkEnd w:id="25086"/>
      <w:r>
        <w:rPr>
          <w:rtl/>
        </w:rPr>
        <w:t xml:space="preserve">ועוד </w:t>
      </w:r>
      <w:bookmarkStart w:id="25087" w:name="_ETM_Q39_673379"/>
      <w:bookmarkEnd w:id="25087"/>
      <w:r>
        <w:rPr>
          <w:rtl/>
        </w:rPr>
        <w:t>ק</w:t>
      </w:r>
      <w:r>
        <w:rPr>
          <w:rFonts w:hint="cs"/>
          <w:rtl/>
        </w:rPr>
        <w:t>רב,</w:t>
      </w:r>
      <w:r>
        <w:rPr>
          <w:rtl/>
        </w:rPr>
        <w:t xml:space="preserve"> </w:t>
      </w:r>
      <w:bookmarkStart w:id="25088" w:name="_ETM_Q39_673950"/>
      <w:bookmarkEnd w:id="25088"/>
      <w:r>
        <w:rPr>
          <w:rtl/>
        </w:rPr>
        <w:t xml:space="preserve">אבל </w:t>
      </w:r>
      <w:bookmarkStart w:id="25089" w:name="_ETM_Q39_674250"/>
      <w:bookmarkEnd w:id="25089"/>
      <w:r>
        <w:rPr>
          <w:rtl/>
        </w:rPr>
        <w:t xml:space="preserve">בקרב </w:t>
      </w:r>
      <w:bookmarkStart w:id="25090" w:name="_ETM_Q39_674610"/>
      <w:bookmarkEnd w:id="25090"/>
      <w:r>
        <w:rPr>
          <w:rtl/>
        </w:rPr>
        <w:t xml:space="preserve">ההיסטורי </w:t>
      </w:r>
      <w:bookmarkStart w:id="25091" w:name="_ETM_Q39_675090"/>
      <w:bookmarkEnd w:id="25091"/>
      <w:r>
        <w:rPr>
          <w:rtl/>
        </w:rPr>
        <w:t>שלנו</w:t>
      </w:r>
      <w:r>
        <w:rPr>
          <w:rFonts w:hint="cs"/>
          <w:rtl/>
        </w:rPr>
        <w:t>,</w:t>
      </w:r>
      <w:r>
        <w:rPr>
          <w:rtl/>
        </w:rPr>
        <w:t xml:space="preserve"> </w:t>
      </w:r>
      <w:bookmarkStart w:id="25092" w:name="_ETM_Q39_675930"/>
      <w:bookmarkEnd w:id="25092"/>
      <w:r>
        <w:rPr>
          <w:rtl/>
        </w:rPr>
        <w:t xml:space="preserve">חס </w:t>
      </w:r>
      <w:bookmarkStart w:id="25093" w:name="_ETM_Q39_676230"/>
      <w:bookmarkEnd w:id="25093"/>
      <w:r>
        <w:rPr>
          <w:rtl/>
        </w:rPr>
        <w:t>וחלילה</w:t>
      </w:r>
      <w:r>
        <w:rPr>
          <w:rFonts w:hint="cs"/>
          <w:rtl/>
        </w:rPr>
        <w:t>,</w:t>
      </w:r>
      <w:r>
        <w:rPr>
          <w:rtl/>
        </w:rPr>
        <w:t xml:space="preserve"> </w:t>
      </w:r>
      <w:bookmarkStart w:id="25094" w:name="_ETM_Q39_677040"/>
      <w:bookmarkEnd w:id="25094"/>
      <w:r>
        <w:rPr>
          <w:rtl/>
        </w:rPr>
        <w:t xml:space="preserve">אנחנו </w:t>
      </w:r>
      <w:bookmarkStart w:id="25095" w:name="_ETM_Q39_677489"/>
      <w:bookmarkEnd w:id="25095"/>
      <w:r>
        <w:rPr>
          <w:rtl/>
        </w:rPr>
        <w:t xml:space="preserve">עלולים </w:t>
      </w:r>
      <w:bookmarkStart w:id="25096" w:name="_ETM_Q39_678290"/>
      <w:bookmarkEnd w:id="25096"/>
      <w:r>
        <w:rPr>
          <w:rtl/>
        </w:rPr>
        <w:t xml:space="preserve">שלא </w:t>
      </w:r>
      <w:bookmarkStart w:id="25097" w:name="_ETM_Q39_678680"/>
      <w:bookmarkEnd w:id="25097"/>
      <w:r>
        <w:rPr>
          <w:rtl/>
        </w:rPr>
        <w:t>להצליח</w:t>
      </w:r>
      <w:r>
        <w:rPr>
          <w:rFonts w:hint="cs"/>
          <w:rtl/>
        </w:rPr>
        <w:t>.</w:t>
      </w:r>
      <w:r>
        <w:rPr>
          <w:rtl/>
        </w:rPr>
        <w:t xml:space="preserve"> </w:t>
      </w:r>
      <w:bookmarkStart w:id="25098" w:name="_ETM_Q39_679370"/>
      <w:bookmarkEnd w:id="25098"/>
      <w:r>
        <w:rPr>
          <w:rtl/>
        </w:rPr>
        <w:t xml:space="preserve">אני </w:t>
      </w:r>
      <w:bookmarkStart w:id="25099" w:name="_ETM_Q39_679579"/>
      <w:bookmarkEnd w:id="25099"/>
      <w:r>
        <w:rPr>
          <w:rtl/>
        </w:rPr>
        <w:t xml:space="preserve">מקווה </w:t>
      </w:r>
      <w:bookmarkStart w:id="25100" w:name="_ETM_Q39_680060"/>
      <w:bookmarkEnd w:id="25100"/>
      <w:r>
        <w:rPr>
          <w:rFonts w:hint="cs"/>
          <w:rtl/>
        </w:rPr>
        <w:t xml:space="preserve">שנשנה </w:t>
      </w:r>
      <w:bookmarkStart w:id="25101" w:name="_ETM_Q39_680360"/>
      <w:bookmarkStart w:id="25102" w:name="_ETM_Q39_680599"/>
      <w:bookmarkEnd w:id="25101"/>
      <w:bookmarkEnd w:id="25102"/>
      <w:r>
        <w:rPr>
          <w:rtl/>
        </w:rPr>
        <w:t>כיוון</w:t>
      </w:r>
      <w:r>
        <w:rPr>
          <w:rFonts w:hint="cs"/>
          <w:rtl/>
        </w:rPr>
        <w:t>.</w:t>
      </w:r>
      <w:r>
        <w:rPr>
          <w:rtl/>
        </w:rPr>
        <w:t xml:space="preserve"> </w:t>
      </w:r>
      <w:bookmarkStart w:id="25103" w:name="_ETM_Q39_680900"/>
      <w:bookmarkEnd w:id="25103"/>
      <w:r>
        <w:rPr>
          <w:rtl/>
        </w:rPr>
        <w:t xml:space="preserve">תודה </w:t>
      </w:r>
      <w:bookmarkStart w:id="25104" w:name="_ETM_Q39_681140"/>
      <w:bookmarkEnd w:id="25104"/>
      <w:r>
        <w:rPr>
          <w:rtl/>
        </w:rPr>
        <w:t>רבה</w:t>
      </w:r>
      <w:r>
        <w:rPr>
          <w:rFonts w:hint="cs"/>
          <w:rtl/>
        </w:rPr>
        <w:t>.</w:t>
      </w:r>
      <w:r>
        <w:rPr>
          <w:rtl/>
        </w:rPr>
        <w:t xml:space="preserve"> </w:t>
      </w:r>
      <w:bookmarkStart w:id="25105" w:name="_ETM_Q39_682060"/>
      <w:bookmarkEnd w:id="25105"/>
    </w:p>
    <w:p w:rsidR="005930C5" w:rsidRDefault="005930C5" w:rsidP="000376AD">
      <w:pPr>
        <w:rPr>
          <w:rtl/>
        </w:rPr>
      </w:pPr>
    </w:p>
    <w:p w:rsidR="005930C5" w:rsidRDefault="005930C5" w:rsidP="000376AD">
      <w:pPr>
        <w:pStyle w:val="af8"/>
        <w:keepNext/>
        <w:rPr>
          <w:rtl/>
        </w:rPr>
      </w:pPr>
      <w:bookmarkStart w:id="25106" w:name="ET_yor_6593_2"/>
      <w:r w:rsidRPr="0047671B">
        <w:rPr>
          <w:rStyle w:val="TagStyle"/>
          <w:rtl/>
        </w:rPr>
        <w:t xml:space="preserve"> &lt;&lt; יור &gt;&gt; </w:t>
      </w:r>
      <w:r>
        <w:rPr>
          <w:rtl/>
        </w:rPr>
        <w:t>היו"ר חנוך דב מלביצקי:</w:t>
      </w:r>
      <w:r w:rsidRPr="0047671B">
        <w:rPr>
          <w:rStyle w:val="TagStyle"/>
          <w:rtl/>
        </w:rPr>
        <w:t xml:space="preserve"> &lt;&lt; יור &gt;&gt;</w:t>
      </w:r>
      <w:r>
        <w:rPr>
          <w:rtl/>
        </w:rPr>
        <w:t xml:space="preserve"> </w:t>
      </w:r>
      <w:bookmarkEnd w:id="25106"/>
    </w:p>
    <w:p w:rsidR="005930C5" w:rsidRDefault="005930C5" w:rsidP="005223CB">
      <w:pPr>
        <w:rPr>
          <w:rtl/>
        </w:rPr>
      </w:pPr>
    </w:p>
    <w:p w:rsidR="005930C5" w:rsidRDefault="005930C5" w:rsidP="000376AD">
      <w:pPr>
        <w:rPr>
          <w:rtl/>
        </w:rPr>
      </w:pPr>
      <w:bookmarkStart w:id="25107" w:name="_ETM_Q39_681000"/>
      <w:bookmarkStart w:id="25108" w:name="_ETM_Q39_682209"/>
      <w:bookmarkEnd w:id="25107"/>
      <w:bookmarkEnd w:id="25108"/>
      <w:r>
        <w:rPr>
          <w:rFonts w:hint="cs"/>
          <w:rtl/>
        </w:rPr>
        <w:t>תודה,</w:t>
      </w:r>
      <w:r>
        <w:rPr>
          <w:rtl/>
        </w:rPr>
        <w:t xml:space="preserve"> </w:t>
      </w:r>
      <w:bookmarkStart w:id="25109" w:name="_ETM_Q39_682419"/>
      <w:bookmarkEnd w:id="25109"/>
      <w:r>
        <w:rPr>
          <w:rtl/>
        </w:rPr>
        <w:t>אדוני</w:t>
      </w:r>
      <w:r>
        <w:rPr>
          <w:rFonts w:hint="cs"/>
          <w:rtl/>
        </w:rPr>
        <w:t>,</w:t>
      </w:r>
      <w:r>
        <w:rPr>
          <w:rtl/>
        </w:rPr>
        <w:t xml:space="preserve"> </w:t>
      </w:r>
      <w:bookmarkStart w:id="25110" w:name="_ETM_Q39_682749"/>
      <w:bookmarkEnd w:id="25110"/>
      <w:r>
        <w:rPr>
          <w:rFonts w:hint="cs"/>
          <w:rtl/>
        </w:rPr>
        <w:t xml:space="preserve">אני </w:t>
      </w:r>
      <w:r>
        <w:rPr>
          <w:rtl/>
        </w:rPr>
        <w:t xml:space="preserve">מסכים </w:t>
      </w:r>
      <w:bookmarkStart w:id="25111" w:name="_ETM_Q39_683139"/>
      <w:bookmarkEnd w:id="25111"/>
      <w:r>
        <w:rPr>
          <w:rtl/>
        </w:rPr>
        <w:t xml:space="preserve">איתך </w:t>
      </w:r>
      <w:bookmarkStart w:id="25112" w:name="_ETM_Q39_683409"/>
      <w:bookmarkEnd w:id="25112"/>
      <w:r>
        <w:rPr>
          <w:rtl/>
        </w:rPr>
        <w:t xml:space="preserve">בהחלט </w:t>
      </w:r>
      <w:bookmarkStart w:id="25113" w:name="_ETM_Q39_683919"/>
      <w:bookmarkEnd w:id="25113"/>
      <w:r>
        <w:rPr>
          <w:rtl/>
        </w:rPr>
        <w:t xml:space="preserve">לגבי </w:t>
      </w:r>
      <w:bookmarkStart w:id="25114" w:name="_ETM_Q39_684219"/>
      <w:bookmarkEnd w:id="25114"/>
      <w:r>
        <w:rPr>
          <w:rtl/>
        </w:rPr>
        <w:t xml:space="preserve">חיילי </w:t>
      </w:r>
      <w:bookmarkStart w:id="25115" w:name="_ETM_Q39_684579"/>
      <w:bookmarkEnd w:id="25115"/>
      <w:r>
        <w:rPr>
          <w:rtl/>
        </w:rPr>
        <w:t xml:space="preserve">נצח </w:t>
      </w:r>
      <w:bookmarkStart w:id="25116" w:name="_ETM_Q39_684909"/>
      <w:bookmarkEnd w:id="25116"/>
      <w:r>
        <w:rPr>
          <w:rtl/>
        </w:rPr>
        <w:t>יהודה</w:t>
      </w:r>
      <w:r>
        <w:rPr>
          <w:rFonts w:hint="cs"/>
          <w:rtl/>
        </w:rPr>
        <w:t>,</w:t>
      </w:r>
      <w:r>
        <w:rPr>
          <w:rtl/>
        </w:rPr>
        <w:t xml:space="preserve"> </w:t>
      </w:r>
      <w:bookmarkStart w:id="25117" w:name="_ETM_Q39_685959"/>
      <w:bookmarkEnd w:id="25117"/>
      <w:r>
        <w:rPr>
          <w:rtl/>
        </w:rPr>
        <w:t xml:space="preserve">ולכן </w:t>
      </w:r>
      <w:bookmarkStart w:id="25118" w:name="_ETM_Q39_686469"/>
      <w:bookmarkEnd w:id="25118"/>
      <w:r>
        <w:rPr>
          <w:rtl/>
        </w:rPr>
        <w:t xml:space="preserve">היה </w:t>
      </w:r>
      <w:bookmarkStart w:id="25119" w:name="_ETM_Q39_686680"/>
      <w:bookmarkEnd w:id="25119"/>
      <w:r>
        <w:rPr>
          <w:rtl/>
        </w:rPr>
        <w:t>כל</w:t>
      </w:r>
      <w:bookmarkStart w:id="25120" w:name="_ETM_Q39_686889"/>
      <w:bookmarkEnd w:id="25120"/>
      <w:r>
        <w:rPr>
          <w:rFonts w:hint="cs"/>
          <w:rtl/>
        </w:rPr>
        <w:t xml:space="preserve"> </w:t>
      </w:r>
      <w:r>
        <w:rPr>
          <w:rtl/>
        </w:rPr>
        <w:t xml:space="preserve">כך </w:t>
      </w:r>
      <w:bookmarkStart w:id="25121" w:name="_ETM_Q39_687870"/>
      <w:bookmarkEnd w:id="25121"/>
      <w:r>
        <w:rPr>
          <w:rtl/>
        </w:rPr>
        <w:t xml:space="preserve">כואב </w:t>
      </w:r>
      <w:bookmarkStart w:id="25122" w:name="_ETM_Q39_688260"/>
      <w:bookmarkEnd w:id="25122"/>
      <w:r>
        <w:rPr>
          <w:rtl/>
        </w:rPr>
        <w:t xml:space="preserve">ולא </w:t>
      </w:r>
      <w:bookmarkStart w:id="25123" w:name="_ETM_Q39_688440"/>
      <w:bookmarkEnd w:id="25123"/>
      <w:r>
        <w:rPr>
          <w:rtl/>
        </w:rPr>
        <w:t xml:space="preserve">מתאים </w:t>
      </w:r>
      <w:bookmarkStart w:id="25124" w:name="_ETM_Q39_688830"/>
      <w:bookmarkEnd w:id="25124"/>
      <w:r>
        <w:rPr>
          <w:rtl/>
        </w:rPr>
        <w:t xml:space="preserve">כאשר </w:t>
      </w:r>
      <w:bookmarkStart w:id="25125" w:name="_ETM_Q39_689190"/>
      <w:bookmarkEnd w:id="25125"/>
      <w:r>
        <w:rPr>
          <w:rtl/>
        </w:rPr>
        <w:t>חבר</w:t>
      </w:r>
      <w:r>
        <w:rPr>
          <w:rFonts w:hint="cs"/>
          <w:rtl/>
        </w:rPr>
        <w:t>ת</w:t>
      </w:r>
      <w:r>
        <w:rPr>
          <w:rtl/>
        </w:rPr>
        <w:t xml:space="preserve"> </w:t>
      </w:r>
      <w:bookmarkStart w:id="25126" w:name="_ETM_Q39_689580"/>
      <w:bookmarkEnd w:id="25126"/>
      <w:r>
        <w:rPr>
          <w:rtl/>
        </w:rPr>
        <w:t xml:space="preserve">כנסת </w:t>
      </w:r>
      <w:bookmarkStart w:id="25127" w:name="_ETM_Q39_689970"/>
      <w:bookmarkEnd w:id="25127"/>
      <w:r>
        <w:rPr>
          <w:rtl/>
        </w:rPr>
        <w:t xml:space="preserve">מהבית </w:t>
      </w:r>
      <w:bookmarkStart w:id="25128" w:name="_ETM_Q39_690450"/>
      <w:bookmarkEnd w:id="25128"/>
      <w:r>
        <w:rPr>
          <w:rtl/>
        </w:rPr>
        <w:t xml:space="preserve">הזה </w:t>
      </w:r>
      <w:bookmarkStart w:id="25129" w:name="_ETM_Q39_690720"/>
      <w:bookmarkEnd w:id="25129"/>
      <w:r>
        <w:rPr>
          <w:rtl/>
        </w:rPr>
        <w:t xml:space="preserve">עלתה </w:t>
      </w:r>
      <w:bookmarkStart w:id="25130" w:name="_ETM_Q39_691460"/>
      <w:bookmarkEnd w:id="25130"/>
      <w:r>
        <w:rPr>
          <w:rtl/>
        </w:rPr>
        <w:t>וקרא</w:t>
      </w:r>
      <w:r>
        <w:rPr>
          <w:rFonts w:hint="cs"/>
          <w:rtl/>
        </w:rPr>
        <w:t>ה</w:t>
      </w:r>
      <w:r>
        <w:rPr>
          <w:rtl/>
        </w:rPr>
        <w:t xml:space="preserve"> </w:t>
      </w:r>
      <w:bookmarkStart w:id="25131" w:name="_ETM_Q39_691880"/>
      <w:bookmarkEnd w:id="25131"/>
      <w:r>
        <w:rPr>
          <w:rtl/>
        </w:rPr>
        <w:t xml:space="preserve">להם </w:t>
      </w:r>
      <w:bookmarkStart w:id="25132" w:name="_ETM_Q39_692120"/>
      <w:bookmarkEnd w:id="25132"/>
      <w:r>
        <w:rPr>
          <w:rFonts w:hint="cs"/>
          <w:rtl/>
        </w:rPr>
        <w:t>"</w:t>
      </w:r>
      <w:r>
        <w:rPr>
          <w:rtl/>
        </w:rPr>
        <w:t xml:space="preserve">הבעיה </w:t>
      </w:r>
      <w:bookmarkStart w:id="25133" w:name="_ETM_Q39_692630"/>
      <w:bookmarkEnd w:id="25133"/>
      <w:r>
        <w:rPr>
          <w:rtl/>
        </w:rPr>
        <w:t xml:space="preserve">של </w:t>
      </w:r>
      <w:bookmarkStart w:id="25134" w:name="_ETM_Q39_692900"/>
      <w:bookmarkEnd w:id="25134"/>
      <w:r>
        <w:rPr>
          <w:rtl/>
        </w:rPr>
        <w:t>צה"ל</w:t>
      </w:r>
      <w:r>
        <w:rPr>
          <w:rFonts w:hint="cs"/>
          <w:rtl/>
        </w:rPr>
        <w:t>".</w:t>
      </w:r>
      <w:bookmarkStart w:id="25135" w:name="_ETM_Q39_693740"/>
      <w:bookmarkStart w:id="25136" w:name="_ETM_Q39_691000"/>
      <w:bookmarkEnd w:id="25135"/>
      <w:bookmarkEnd w:id="25136"/>
      <w:r>
        <w:rPr>
          <w:rFonts w:hint="cs"/>
          <w:rtl/>
        </w:rPr>
        <w:t xml:space="preserve"> ככה היא אמרה – </w:t>
      </w:r>
      <w:bookmarkStart w:id="25137" w:name="_ETM_Q39_693980"/>
      <w:bookmarkStart w:id="25138" w:name="_ETM_Q39_694309"/>
      <w:bookmarkEnd w:id="25137"/>
      <w:bookmarkEnd w:id="25138"/>
      <w:r>
        <w:rPr>
          <w:rtl/>
        </w:rPr>
        <w:t xml:space="preserve">זו </w:t>
      </w:r>
      <w:bookmarkStart w:id="25139" w:name="_ETM_Q39_694610"/>
      <w:bookmarkEnd w:id="25139"/>
      <w:r>
        <w:rPr>
          <w:rtl/>
        </w:rPr>
        <w:t xml:space="preserve">הבעיה </w:t>
      </w:r>
      <w:bookmarkStart w:id="25140" w:name="_ETM_Q39_695090"/>
      <w:bookmarkEnd w:id="25140"/>
      <w:r>
        <w:rPr>
          <w:rtl/>
        </w:rPr>
        <w:t xml:space="preserve">הגדולה </w:t>
      </w:r>
      <w:bookmarkStart w:id="25141" w:name="_ETM_Q39_695450"/>
      <w:bookmarkEnd w:id="25141"/>
      <w:r>
        <w:rPr>
          <w:rtl/>
        </w:rPr>
        <w:t xml:space="preserve">של </w:t>
      </w:r>
      <w:bookmarkStart w:id="25142" w:name="_ETM_Q39_695660"/>
      <w:bookmarkEnd w:id="25142"/>
      <w:r>
        <w:rPr>
          <w:rtl/>
        </w:rPr>
        <w:t>צה"ל</w:t>
      </w:r>
      <w:r>
        <w:rPr>
          <w:rFonts w:hint="cs"/>
          <w:rtl/>
        </w:rPr>
        <w:t>, חיילי נצח יהודה.</w:t>
      </w:r>
      <w:r>
        <w:rPr>
          <w:rtl/>
        </w:rPr>
        <w:t xml:space="preserve"> </w:t>
      </w:r>
      <w:bookmarkStart w:id="25143" w:name="_ETM_Q39_696080"/>
      <w:bookmarkEnd w:id="25143"/>
    </w:p>
    <w:p w:rsidR="005930C5" w:rsidRDefault="005930C5" w:rsidP="000376AD">
      <w:pPr>
        <w:rPr>
          <w:rtl/>
        </w:rPr>
      </w:pPr>
    </w:p>
    <w:p w:rsidR="005930C5" w:rsidRDefault="005930C5" w:rsidP="000376AD">
      <w:pPr>
        <w:pStyle w:val="-"/>
        <w:keepNext/>
        <w:rPr>
          <w:rtl/>
        </w:rPr>
      </w:pPr>
      <w:bookmarkStart w:id="25144" w:name="ET_speakercontinue_6144_3"/>
      <w:r w:rsidRPr="00906037">
        <w:rPr>
          <w:rStyle w:val="TagStyle"/>
          <w:rtl/>
        </w:rPr>
        <w:t xml:space="preserve"> &lt;&lt; דובר_המשך &gt;&gt; </w:t>
      </w:r>
      <w:r>
        <w:rPr>
          <w:rtl/>
        </w:rPr>
        <w:t>אלון שוסטר (המחנה הממלכתי):</w:t>
      </w:r>
      <w:r w:rsidRPr="00906037">
        <w:rPr>
          <w:rStyle w:val="TagStyle"/>
          <w:rtl/>
        </w:rPr>
        <w:t xml:space="preserve"> &lt;&lt; דובר_המשך &gt;&gt;</w:t>
      </w:r>
      <w:r>
        <w:rPr>
          <w:rtl/>
        </w:rPr>
        <w:t xml:space="preserve"> </w:t>
      </w:r>
      <w:bookmarkEnd w:id="25144"/>
    </w:p>
    <w:p w:rsidR="005930C5" w:rsidRDefault="005930C5" w:rsidP="005223CB">
      <w:pPr>
        <w:rPr>
          <w:rtl/>
        </w:rPr>
      </w:pPr>
    </w:p>
    <w:p w:rsidR="005930C5" w:rsidRDefault="005930C5" w:rsidP="000376AD">
      <w:pPr>
        <w:rPr>
          <w:rtl/>
        </w:rPr>
      </w:pPr>
      <w:bookmarkStart w:id="25145" w:name="_ETM_Q39_696000"/>
      <w:bookmarkEnd w:id="25145"/>
      <w:r>
        <w:rPr>
          <w:rFonts w:hint="cs"/>
          <w:rtl/>
        </w:rPr>
        <w:t xml:space="preserve">במשפט אחד קטן, </w:t>
      </w:r>
      <w:bookmarkStart w:id="25146" w:name="_ETM_Q39_695000"/>
      <w:bookmarkStart w:id="25147" w:name="_ETM_Q39_698780"/>
      <w:bookmarkEnd w:id="25146"/>
      <w:bookmarkEnd w:id="25147"/>
      <w:r>
        <w:rPr>
          <w:rtl/>
        </w:rPr>
        <w:t xml:space="preserve">אנחנו </w:t>
      </w:r>
      <w:bookmarkStart w:id="25148" w:name="_ETM_Q39_699170"/>
      <w:bookmarkEnd w:id="25148"/>
      <w:r>
        <w:rPr>
          <w:rtl/>
        </w:rPr>
        <w:t xml:space="preserve">צריכים </w:t>
      </w:r>
      <w:bookmarkStart w:id="25149" w:name="_ETM_Q39_699470"/>
      <w:bookmarkEnd w:id="25149"/>
      <w:r>
        <w:rPr>
          <w:rtl/>
        </w:rPr>
        <w:t>להכיר</w:t>
      </w:r>
      <w:r>
        <w:rPr>
          <w:rFonts w:hint="cs"/>
          <w:rtl/>
        </w:rPr>
        <w:t xml:space="preserve"> –</w:t>
      </w:r>
      <w:r>
        <w:rPr>
          <w:rtl/>
        </w:rPr>
        <w:t xml:space="preserve"> </w:t>
      </w:r>
      <w:bookmarkStart w:id="25150" w:name="_ETM_Q39_700160"/>
      <w:bookmarkEnd w:id="25150"/>
      <w:r>
        <w:rPr>
          <w:rtl/>
        </w:rPr>
        <w:t xml:space="preserve">מי </w:t>
      </w:r>
      <w:bookmarkStart w:id="25151" w:name="_ETM_Q39_700370"/>
      <w:bookmarkEnd w:id="25151"/>
      <w:r>
        <w:rPr>
          <w:rtl/>
        </w:rPr>
        <w:t xml:space="preserve">שרוצה </w:t>
      </w:r>
      <w:bookmarkStart w:id="25152" w:name="_ETM_Q39_700970"/>
      <w:bookmarkEnd w:id="25152"/>
      <w:r>
        <w:rPr>
          <w:rtl/>
        </w:rPr>
        <w:t xml:space="preserve">לראות </w:t>
      </w:r>
      <w:bookmarkStart w:id="25153" w:name="_ETM_Q39_701360"/>
      <w:bookmarkEnd w:id="25153"/>
      <w:r>
        <w:rPr>
          <w:rtl/>
        </w:rPr>
        <w:t xml:space="preserve">שותפות </w:t>
      </w:r>
      <w:bookmarkStart w:id="25154" w:name="_ETM_Q39_702260"/>
      <w:bookmarkEnd w:id="25154"/>
      <w:r>
        <w:rPr>
          <w:rtl/>
        </w:rPr>
        <w:t xml:space="preserve">צריך </w:t>
      </w:r>
      <w:bookmarkStart w:id="25155" w:name="_ETM_Q39_702590"/>
      <w:bookmarkEnd w:id="25155"/>
      <w:r>
        <w:rPr>
          <w:rtl/>
        </w:rPr>
        <w:t xml:space="preserve">לאפשר </w:t>
      </w:r>
      <w:bookmarkStart w:id="25156" w:name="_ETM_Q39_703460"/>
      <w:bookmarkEnd w:id="25156"/>
      <w:r>
        <w:rPr>
          <w:rFonts w:hint="cs"/>
          <w:rtl/>
        </w:rPr>
        <w:t>תנא</w:t>
      </w:r>
      <w:r>
        <w:rPr>
          <w:rtl/>
        </w:rPr>
        <w:t xml:space="preserve">ים </w:t>
      </w:r>
      <w:bookmarkStart w:id="25157" w:name="_ETM_Q39_704200"/>
      <w:bookmarkEnd w:id="25157"/>
      <w:r>
        <w:rPr>
          <w:rtl/>
        </w:rPr>
        <w:t>סבירים</w:t>
      </w:r>
      <w:r>
        <w:rPr>
          <w:rFonts w:hint="cs"/>
          <w:rtl/>
        </w:rPr>
        <w:t>.</w:t>
      </w:r>
      <w:r>
        <w:rPr>
          <w:rtl/>
        </w:rPr>
        <w:t xml:space="preserve"> </w:t>
      </w:r>
      <w:bookmarkStart w:id="25158" w:name="_ETM_Q39_704829"/>
      <w:bookmarkEnd w:id="25158"/>
    </w:p>
    <w:p w:rsidR="005930C5" w:rsidRDefault="005930C5" w:rsidP="000376AD">
      <w:pPr>
        <w:rPr>
          <w:rtl/>
        </w:rPr>
      </w:pPr>
    </w:p>
    <w:p w:rsidR="005930C5" w:rsidRDefault="005930C5" w:rsidP="000376AD">
      <w:pPr>
        <w:pStyle w:val="af8"/>
        <w:keepNext/>
        <w:rPr>
          <w:rtl/>
        </w:rPr>
      </w:pPr>
      <w:r w:rsidRPr="004F686C">
        <w:rPr>
          <w:rStyle w:val="TagStyle"/>
          <w:rtl/>
        </w:rPr>
        <w:t xml:space="preserve"> &lt;&lt; יור &gt;&gt; </w:t>
      </w:r>
      <w:r>
        <w:rPr>
          <w:rtl/>
        </w:rPr>
        <w:t>היו"ר חנוך דב מלביצקי:</w:t>
      </w:r>
      <w:r w:rsidRPr="004F686C">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r>
        <w:rPr>
          <w:rFonts w:hint="cs"/>
          <w:rtl/>
        </w:rPr>
        <w:t>נכון.</w:t>
      </w:r>
    </w:p>
    <w:p w:rsidR="005930C5" w:rsidRDefault="005930C5" w:rsidP="000376AD">
      <w:pPr>
        <w:rPr>
          <w:rtl/>
        </w:rPr>
      </w:pPr>
    </w:p>
    <w:p w:rsidR="005930C5" w:rsidRDefault="005930C5" w:rsidP="000376AD">
      <w:pPr>
        <w:pStyle w:val="-"/>
        <w:keepNext/>
        <w:rPr>
          <w:rtl/>
        </w:rPr>
      </w:pPr>
      <w:bookmarkStart w:id="25159" w:name="ET_speakercontinue_6144_5"/>
      <w:r w:rsidRPr="004F686C">
        <w:rPr>
          <w:rStyle w:val="TagStyle"/>
          <w:rtl/>
        </w:rPr>
        <w:t xml:space="preserve"> &lt;&lt; דובר_המשך &gt;&gt; </w:t>
      </w:r>
      <w:r>
        <w:rPr>
          <w:rtl/>
        </w:rPr>
        <w:t>אלון שוסטר (המחנה הממלכתי):</w:t>
      </w:r>
      <w:r w:rsidRPr="004F686C">
        <w:rPr>
          <w:rStyle w:val="TagStyle"/>
          <w:rtl/>
        </w:rPr>
        <w:t xml:space="preserve"> &lt;&lt; דובר_המשך &gt;&gt;</w:t>
      </w:r>
      <w:r>
        <w:rPr>
          <w:rtl/>
        </w:rPr>
        <w:t xml:space="preserve"> </w:t>
      </w:r>
      <w:bookmarkEnd w:id="25159"/>
    </w:p>
    <w:p w:rsidR="005930C5" w:rsidRDefault="005930C5" w:rsidP="005223CB">
      <w:pPr>
        <w:rPr>
          <w:rtl/>
        </w:rPr>
      </w:pPr>
    </w:p>
    <w:p w:rsidR="005930C5" w:rsidRDefault="005930C5" w:rsidP="000376AD">
      <w:pPr>
        <w:rPr>
          <w:rtl/>
        </w:rPr>
      </w:pPr>
      <w:bookmarkStart w:id="25160" w:name="_ETM_Q39_702000"/>
      <w:bookmarkStart w:id="25161" w:name="_ETM_Q39_705159"/>
      <w:bookmarkEnd w:id="25160"/>
      <w:bookmarkEnd w:id="25161"/>
      <w:r>
        <w:rPr>
          <w:rtl/>
        </w:rPr>
        <w:t xml:space="preserve">בוודאי </w:t>
      </w:r>
      <w:bookmarkStart w:id="25162" w:name="_ETM_Q39_705909"/>
      <w:bookmarkEnd w:id="25162"/>
      <w:r>
        <w:rPr>
          <w:rtl/>
        </w:rPr>
        <w:t xml:space="preserve">במקצועות </w:t>
      </w:r>
      <w:bookmarkStart w:id="25163" w:name="_ETM_Q39_706450"/>
      <w:bookmarkEnd w:id="25163"/>
      <w:r>
        <w:rPr>
          <w:rtl/>
        </w:rPr>
        <w:t xml:space="preserve">הלוחמים </w:t>
      </w:r>
      <w:bookmarkStart w:id="25164" w:name="_ETM_Q39_706900"/>
      <w:bookmarkEnd w:id="25164"/>
      <w:r>
        <w:rPr>
          <w:rtl/>
        </w:rPr>
        <w:t xml:space="preserve">ותומכי </w:t>
      </w:r>
      <w:bookmarkStart w:id="25165" w:name="_ETM_Q39_707349"/>
      <w:bookmarkEnd w:id="25165"/>
      <w:r>
        <w:rPr>
          <w:rtl/>
        </w:rPr>
        <w:t xml:space="preserve">הלחימה </w:t>
      </w:r>
      <w:bookmarkStart w:id="25166" w:name="_ETM_Q39_707799"/>
      <w:bookmarkEnd w:id="25166"/>
      <w:r>
        <w:rPr>
          <w:rtl/>
        </w:rPr>
        <w:t>והאחרים</w:t>
      </w:r>
      <w:r>
        <w:rPr>
          <w:rFonts w:hint="cs"/>
          <w:rtl/>
        </w:rPr>
        <w:t>.</w:t>
      </w:r>
      <w:r>
        <w:rPr>
          <w:rtl/>
        </w:rPr>
        <w:t xml:space="preserve"> </w:t>
      </w:r>
      <w:bookmarkStart w:id="25167" w:name="_ETM_Q39_708400"/>
      <w:bookmarkEnd w:id="25167"/>
    </w:p>
    <w:p w:rsidR="005930C5" w:rsidRDefault="005930C5" w:rsidP="000376AD">
      <w:pPr>
        <w:rPr>
          <w:rtl/>
        </w:rPr>
      </w:pPr>
    </w:p>
    <w:p w:rsidR="005930C5" w:rsidRDefault="005930C5" w:rsidP="000376AD">
      <w:pPr>
        <w:pStyle w:val="af8"/>
        <w:keepNext/>
        <w:rPr>
          <w:rtl/>
        </w:rPr>
      </w:pPr>
      <w:r w:rsidRPr="004F686C">
        <w:rPr>
          <w:rStyle w:val="TagStyle"/>
          <w:rtl/>
        </w:rPr>
        <w:t xml:space="preserve"> &lt;&lt; יור &gt;&gt; </w:t>
      </w:r>
      <w:r>
        <w:rPr>
          <w:rtl/>
        </w:rPr>
        <w:t>היו"ר חנוך דב מלביצקי:</w:t>
      </w:r>
      <w:r w:rsidRPr="004F686C">
        <w:rPr>
          <w:rStyle w:val="TagStyle"/>
          <w:rtl/>
        </w:rPr>
        <w:t xml:space="preserve"> &lt;&lt; יור &gt;&gt;</w:t>
      </w:r>
      <w:r>
        <w:rPr>
          <w:rtl/>
        </w:rPr>
        <w:t xml:space="preserve"> </w:t>
      </w:r>
    </w:p>
    <w:p w:rsidR="005930C5" w:rsidRDefault="005930C5" w:rsidP="005223CB">
      <w:pPr>
        <w:rPr>
          <w:rtl/>
        </w:rPr>
      </w:pPr>
    </w:p>
    <w:p w:rsidR="005930C5" w:rsidRDefault="005930C5" w:rsidP="000376AD">
      <w:pPr>
        <w:rPr>
          <w:rtl/>
        </w:rPr>
      </w:pPr>
      <w:bookmarkStart w:id="25168" w:name="_ETM_Q39_707000"/>
      <w:bookmarkEnd w:id="25168"/>
      <w:r>
        <w:rPr>
          <w:rFonts w:hint="cs"/>
          <w:rtl/>
        </w:rPr>
        <w:t>חטיבת החשמונאים היא בדיוק כזאת.</w:t>
      </w:r>
    </w:p>
    <w:p w:rsidR="005930C5" w:rsidRDefault="005930C5" w:rsidP="000376AD">
      <w:pPr>
        <w:rPr>
          <w:rtl/>
        </w:rPr>
      </w:pPr>
    </w:p>
    <w:p w:rsidR="005930C5" w:rsidRDefault="005930C5" w:rsidP="000376AD">
      <w:pPr>
        <w:pStyle w:val="-"/>
        <w:keepNext/>
        <w:rPr>
          <w:rtl/>
        </w:rPr>
      </w:pPr>
      <w:r w:rsidRPr="004F686C">
        <w:rPr>
          <w:rStyle w:val="TagStyle"/>
          <w:rtl/>
        </w:rPr>
        <w:t xml:space="preserve"> &lt;&lt; דובר_המשך &gt;&gt; </w:t>
      </w:r>
      <w:r>
        <w:rPr>
          <w:rtl/>
        </w:rPr>
        <w:t>אלון שוסטר (המחנה הממלכתי):</w:t>
      </w:r>
      <w:r w:rsidRPr="004F686C">
        <w:rPr>
          <w:rStyle w:val="TagStyle"/>
          <w:rtl/>
        </w:rPr>
        <w:t xml:space="preserve"> &lt;&lt; דובר_המשך &gt;&gt;</w:t>
      </w:r>
      <w:r>
        <w:rPr>
          <w:rtl/>
        </w:rPr>
        <w:t xml:space="preserve"> </w:t>
      </w:r>
    </w:p>
    <w:p w:rsidR="005930C5" w:rsidRDefault="005930C5" w:rsidP="005223CB">
      <w:pPr>
        <w:rPr>
          <w:rtl/>
        </w:rPr>
      </w:pPr>
    </w:p>
    <w:p w:rsidR="005930C5" w:rsidRDefault="005930C5" w:rsidP="000376AD">
      <w:pPr>
        <w:rPr>
          <w:rtl/>
        </w:rPr>
      </w:pPr>
      <w:r>
        <w:rPr>
          <w:rFonts w:hint="cs"/>
          <w:rtl/>
        </w:rPr>
        <w:t>למשל. למשל. תודה</w:t>
      </w:r>
      <w:r w:rsidR="00E17BD2">
        <w:rPr>
          <w:rFonts w:hint="cs"/>
          <w:rtl/>
        </w:rPr>
        <w:t>.</w:t>
      </w:r>
    </w:p>
    <w:p w:rsidR="005930C5" w:rsidRDefault="005930C5" w:rsidP="000376AD">
      <w:pPr>
        <w:rPr>
          <w:rtl/>
        </w:rPr>
      </w:pPr>
      <w:bookmarkStart w:id="25169" w:name="_ETM_Q39_709000"/>
      <w:bookmarkEnd w:id="25169"/>
    </w:p>
    <w:p w:rsidR="005930C5" w:rsidRDefault="005930C5" w:rsidP="000376AD">
      <w:pPr>
        <w:pStyle w:val="a4"/>
        <w:keepNext/>
        <w:rPr>
          <w:rtl/>
        </w:rPr>
      </w:pPr>
      <w:bookmarkStart w:id="25170" w:name="ET_speaker_6367_8"/>
      <w:r w:rsidRPr="004F686C">
        <w:rPr>
          <w:rStyle w:val="TagStyle"/>
          <w:rtl/>
        </w:rPr>
        <w:t xml:space="preserve"> &lt;&lt; דובר &gt;&gt; </w:t>
      </w:r>
      <w:bookmarkStart w:id="25171" w:name="_Toc194236153"/>
      <w:r>
        <w:rPr>
          <w:rtl/>
        </w:rPr>
        <w:t>שרון ניר (ישראל ביתנו):</w:t>
      </w:r>
      <w:bookmarkEnd w:id="25171"/>
      <w:r w:rsidRPr="004F686C">
        <w:rPr>
          <w:rStyle w:val="TagStyle"/>
          <w:rtl/>
        </w:rPr>
        <w:t xml:space="preserve"> &lt;&lt; דובר &gt;&gt;</w:t>
      </w:r>
      <w:r>
        <w:rPr>
          <w:rtl/>
        </w:rPr>
        <w:t xml:space="preserve"> </w:t>
      </w:r>
      <w:bookmarkEnd w:id="25170"/>
    </w:p>
    <w:p w:rsidR="005930C5" w:rsidRDefault="005930C5" w:rsidP="005223CB">
      <w:pPr>
        <w:rPr>
          <w:rtl/>
        </w:rPr>
      </w:pPr>
    </w:p>
    <w:p w:rsidR="005930C5" w:rsidRDefault="005930C5" w:rsidP="00E17BD2">
      <w:pPr>
        <w:rPr>
          <w:rtl/>
        </w:rPr>
      </w:pPr>
      <w:bookmarkStart w:id="25172" w:name="_ETM_Q39_712000"/>
      <w:bookmarkStart w:id="25173" w:name="_ETM_Q39_728950"/>
      <w:bookmarkEnd w:id="25172"/>
      <w:bookmarkEnd w:id="25173"/>
      <w:r>
        <w:rPr>
          <w:rtl/>
        </w:rPr>
        <w:t xml:space="preserve">אדוני </w:t>
      </w:r>
      <w:bookmarkStart w:id="25174" w:name="_ETM_Q39_729370"/>
      <w:bookmarkEnd w:id="25174"/>
      <w:r>
        <w:rPr>
          <w:rtl/>
        </w:rPr>
        <w:t>היושב-ראש</w:t>
      </w:r>
      <w:r>
        <w:rPr>
          <w:rFonts w:hint="cs"/>
          <w:rtl/>
        </w:rPr>
        <w:t>,</w:t>
      </w:r>
      <w:r>
        <w:rPr>
          <w:rtl/>
        </w:rPr>
        <w:t xml:space="preserve"> </w:t>
      </w:r>
      <w:bookmarkStart w:id="25175" w:name="_ETM_Q39_730569"/>
      <w:bookmarkEnd w:id="25175"/>
      <w:r>
        <w:rPr>
          <w:rtl/>
        </w:rPr>
        <w:t>חברי</w:t>
      </w:r>
      <w:r>
        <w:rPr>
          <w:rFonts w:hint="cs"/>
          <w:rtl/>
        </w:rPr>
        <w:t>י</w:t>
      </w:r>
      <w:r>
        <w:rPr>
          <w:rtl/>
        </w:rPr>
        <w:t xml:space="preserve"> </w:t>
      </w:r>
      <w:bookmarkStart w:id="25176" w:name="_ETM_Q39_731079"/>
      <w:bookmarkEnd w:id="25176"/>
      <w:r>
        <w:rPr>
          <w:rFonts w:hint="cs"/>
          <w:rtl/>
        </w:rPr>
        <w:t>ח</w:t>
      </w:r>
      <w:r>
        <w:rPr>
          <w:rtl/>
        </w:rPr>
        <w:t xml:space="preserve">ברי </w:t>
      </w:r>
      <w:bookmarkStart w:id="25177" w:name="_ETM_Q39_731440"/>
      <w:bookmarkEnd w:id="25177"/>
      <w:r>
        <w:rPr>
          <w:rtl/>
        </w:rPr>
        <w:t>הכנסת</w:t>
      </w:r>
      <w:r>
        <w:rPr>
          <w:rFonts w:hint="cs"/>
          <w:rtl/>
        </w:rPr>
        <w:t>,</w:t>
      </w:r>
      <w:r>
        <w:rPr>
          <w:rtl/>
        </w:rPr>
        <w:t xml:space="preserve"> </w:t>
      </w:r>
      <w:bookmarkStart w:id="25178" w:name="_ETM_Q39_733799"/>
      <w:bookmarkEnd w:id="25178"/>
      <w:r>
        <w:rPr>
          <w:rtl/>
        </w:rPr>
        <w:t xml:space="preserve">האמת </w:t>
      </w:r>
      <w:bookmarkStart w:id="25179" w:name="_ETM_Q39_734280"/>
      <w:bookmarkEnd w:id="25179"/>
      <w:r>
        <w:rPr>
          <w:rtl/>
        </w:rPr>
        <w:t xml:space="preserve">היא </w:t>
      </w:r>
      <w:bookmarkStart w:id="25180" w:name="_ETM_Q39_734489"/>
      <w:bookmarkEnd w:id="25180"/>
      <w:r>
        <w:rPr>
          <w:rtl/>
        </w:rPr>
        <w:t xml:space="preserve">שאין </w:t>
      </w:r>
      <w:bookmarkStart w:id="25181" w:name="_ETM_Q39_734849"/>
      <w:bookmarkEnd w:id="25181"/>
      <w:r>
        <w:rPr>
          <w:rtl/>
        </w:rPr>
        <w:t xml:space="preserve">לנו </w:t>
      </w:r>
      <w:bookmarkStart w:id="25182" w:name="_ETM_Q39_735030"/>
      <w:bookmarkEnd w:id="25182"/>
      <w:r>
        <w:rPr>
          <w:rtl/>
        </w:rPr>
        <w:t xml:space="preserve">זכות </w:t>
      </w:r>
      <w:bookmarkStart w:id="25183" w:name="_ETM_Q39_735510"/>
      <w:bookmarkEnd w:id="25183"/>
      <w:r>
        <w:rPr>
          <w:rtl/>
        </w:rPr>
        <w:t xml:space="preserve">לעמוד </w:t>
      </w:r>
      <w:bookmarkStart w:id="25184" w:name="_ETM_Q39_735900"/>
      <w:bookmarkEnd w:id="25184"/>
      <w:r>
        <w:rPr>
          <w:rtl/>
        </w:rPr>
        <w:t>מנגד</w:t>
      </w:r>
      <w:r>
        <w:rPr>
          <w:rFonts w:hint="cs"/>
          <w:rtl/>
        </w:rPr>
        <w:t>.</w:t>
      </w:r>
      <w:r>
        <w:rPr>
          <w:rtl/>
        </w:rPr>
        <w:t xml:space="preserve"> </w:t>
      </w:r>
      <w:bookmarkStart w:id="25185" w:name="_ETM_Q39_737610"/>
      <w:bookmarkEnd w:id="25185"/>
      <w:r>
        <w:rPr>
          <w:rtl/>
        </w:rPr>
        <w:t>למרב</w:t>
      </w:r>
      <w:r>
        <w:rPr>
          <w:rFonts w:hint="cs"/>
          <w:rtl/>
        </w:rPr>
        <w:t>ה</w:t>
      </w:r>
      <w:r>
        <w:rPr>
          <w:rtl/>
        </w:rPr>
        <w:t xml:space="preserve"> </w:t>
      </w:r>
      <w:bookmarkStart w:id="25186" w:name="_ETM_Q39_738210"/>
      <w:bookmarkEnd w:id="25186"/>
      <w:r>
        <w:rPr>
          <w:rtl/>
        </w:rPr>
        <w:t>הצער</w:t>
      </w:r>
      <w:r>
        <w:rPr>
          <w:rFonts w:hint="cs"/>
          <w:rtl/>
        </w:rPr>
        <w:t>,</w:t>
      </w:r>
      <w:r>
        <w:rPr>
          <w:rtl/>
        </w:rPr>
        <w:t xml:space="preserve"> </w:t>
      </w:r>
      <w:bookmarkStart w:id="25187" w:name="_ETM_Q39_738659"/>
      <w:bookmarkEnd w:id="25187"/>
      <w:r>
        <w:rPr>
          <w:rtl/>
        </w:rPr>
        <w:t xml:space="preserve">הממשלה </w:t>
      </w:r>
      <w:bookmarkStart w:id="25188" w:name="_ETM_Q39_739199"/>
      <w:bookmarkEnd w:id="25188"/>
      <w:r>
        <w:rPr>
          <w:rtl/>
        </w:rPr>
        <w:t xml:space="preserve">הזאת </w:t>
      </w:r>
      <w:bookmarkStart w:id="25189" w:name="_ETM_Q39_739770"/>
      <w:bookmarkEnd w:id="25189"/>
      <w:r>
        <w:rPr>
          <w:rtl/>
        </w:rPr>
        <w:t xml:space="preserve">החזירה </w:t>
      </w:r>
      <w:bookmarkStart w:id="25190" w:name="_ETM_Q39_740189"/>
      <w:bookmarkEnd w:id="25190"/>
      <w:r>
        <w:rPr>
          <w:rtl/>
        </w:rPr>
        <w:t xml:space="preserve">אותנו </w:t>
      </w:r>
      <w:bookmarkStart w:id="25191" w:name="_ETM_Q39_740550"/>
      <w:bookmarkEnd w:id="25191"/>
      <w:r>
        <w:rPr>
          <w:rtl/>
        </w:rPr>
        <w:t xml:space="preserve">ל-6 </w:t>
      </w:r>
      <w:bookmarkStart w:id="25192" w:name="_ETM_Q39_741000"/>
      <w:bookmarkEnd w:id="25192"/>
      <w:r>
        <w:rPr>
          <w:rtl/>
        </w:rPr>
        <w:t xml:space="preserve">באוקטובר </w:t>
      </w:r>
      <w:bookmarkStart w:id="25193" w:name="_ETM_Q39_742179"/>
      <w:bookmarkEnd w:id="25193"/>
      <w:r>
        <w:rPr>
          <w:rtl/>
        </w:rPr>
        <w:t xml:space="preserve">ומבקשת </w:t>
      </w:r>
      <w:bookmarkStart w:id="25194" w:name="_ETM_Q39_743020"/>
      <w:bookmarkEnd w:id="25194"/>
      <w:r>
        <w:rPr>
          <w:rtl/>
        </w:rPr>
        <w:t xml:space="preserve">לעלות </w:t>
      </w:r>
      <w:bookmarkStart w:id="25195" w:name="_ETM_Q39_743349"/>
      <w:bookmarkEnd w:id="25195"/>
      <w:r>
        <w:rPr>
          <w:rtl/>
        </w:rPr>
        <w:t>עם</w:t>
      </w:r>
      <w:r>
        <w:rPr>
          <w:rFonts w:hint="cs"/>
          <w:rtl/>
        </w:rPr>
        <w:t xml:space="preserve"> 9</w:t>
      </w:r>
      <w:r>
        <w:rPr>
          <w:rFonts w:hint="cs"/>
        </w:rPr>
        <w:t>D</w:t>
      </w:r>
      <w:r>
        <w:rPr>
          <w:rFonts w:hint="cs"/>
          <w:rtl/>
        </w:rPr>
        <w:t xml:space="preserve"> </w:t>
      </w:r>
      <w:bookmarkStart w:id="25196" w:name="_ETM_Q39_743469"/>
      <w:bookmarkStart w:id="25197" w:name="_ETM_Q39_743800"/>
      <w:bookmarkStart w:id="25198" w:name="_ETM_Q39_743919"/>
      <w:bookmarkEnd w:id="25196"/>
      <w:bookmarkEnd w:id="25197"/>
      <w:bookmarkEnd w:id="25198"/>
      <w:r>
        <w:rPr>
          <w:rtl/>
        </w:rPr>
        <w:t xml:space="preserve">על </w:t>
      </w:r>
      <w:bookmarkStart w:id="25199" w:name="_ETM_Q39_744009"/>
      <w:bookmarkEnd w:id="25199"/>
      <w:r>
        <w:rPr>
          <w:rtl/>
        </w:rPr>
        <w:t xml:space="preserve">בית </w:t>
      </w:r>
      <w:bookmarkStart w:id="25200" w:name="_ETM_Q39_744219"/>
      <w:bookmarkEnd w:id="25200"/>
      <w:r>
        <w:rPr>
          <w:rtl/>
        </w:rPr>
        <w:t>המשפט</w:t>
      </w:r>
      <w:r>
        <w:rPr>
          <w:rFonts w:hint="cs"/>
          <w:rtl/>
        </w:rPr>
        <w:t>;</w:t>
      </w:r>
      <w:r>
        <w:rPr>
          <w:rtl/>
        </w:rPr>
        <w:t xml:space="preserve"> </w:t>
      </w:r>
      <w:bookmarkStart w:id="25201" w:name="_ETM_Q39_745880"/>
      <w:bookmarkEnd w:id="25201"/>
      <w:r>
        <w:rPr>
          <w:rtl/>
        </w:rPr>
        <w:t xml:space="preserve">מבקשת </w:t>
      </w:r>
      <w:bookmarkStart w:id="25202" w:name="_ETM_Q39_746840"/>
      <w:bookmarkEnd w:id="25202"/>
      <w:r>
        <w:rPr>
          <w:rtl/>
        </w:rPr>
        <w:t xml:space="preserve">להפוך </w:t>
      </w:r>
      <w:bookmarkStart w:id="25203" w:name="_ETM_Q39_747440"/>
      <w:bookmarkEnd w:id="25203"/>
      <w:r>
        <w:rPr>
          <w:rtl/>
        </w:rPr>
        <w:t xml:space="preserve">את </w:t>
      </w:r>
      <w:bookmarkStart w:id="25204" w:name="_ETM_Q39_747590"/>
      <w:bookmarkEnd w:id="25204"/>
      <w:r>
        <w:rPr>
          <w:rtl/>
        </w:rPr>
        <w:t xml:space="preserve">הוועדה </w:t>
      </w:r>
      <w:bookmarkStart w:id="25205" w:name="_ETM_Q39_748610"/>
      <w:bookmarkEnd w:id="25205"/>
      <w:r>
        <w:rPr>
          <w:rtl/>
        </w:rPr>
        <w:t xml:space="preserve">לבחירת </w:t>
      </w:r>
      <w:bookmarkStart w:id="25206" w:name="_ETM_Q39_749270"/>
      <w:bookmarkEnd w:id="25206"/>
      <w:r>
        <w:rPr>
          <w:rtl/>
        </w:rPr>
        <w:t xml:space="preserve">שופטים </w:t>
      </w:r>
      <w:bookmarkStart w:id="25207" w:name="_ETM_Q39_749840"/>
      <w:bookmarkEnd w:id="25207"/>
      <w:r>
        <w:rPr>
          <w:rtl/>
        </w:rPr>
        <w:t xml:space="preserve">לוועדה </w:t>
      </w:r>
      <w:bookmarkStart w:id="25208" w:name="_ETM_Q39_750350"/>
      <w:bookmarkEnd w:id="25208"/>
      <w:r>
        <w:rPr>
          <w:rtl/>
        </w:rPr>
        <w:t>פוליטית</w:t>
      </w:r>
      <w:r>
        <w:rPr>
          <w:rFonts w:hint="cs"/>
          <w:rtl/>
        </w:rPr>
        <w:t>,</w:t>
      </w:r>
      <w:r>
        <w:rPr>
          <w:rtl/>
        </w:rPr>
        <w:t xml:space="preserve"> </w:t>
      </w:r>
      <w:bookmarkStart w:id="25209" w:name="_ETM_Q39_751710"/>
      <w:bookmarkEnd w:id="25209"/>
      <w:r>
        <w:rPr>
          <w:rtl/>
        </w:rPr>
        <w:t xml:space="preserve">לוועדה </w:t>
      </w:r>
      <w:bookmarkStart w:id="25210" w:name="_ETM_Q39_753030"/>
      <w:bookmarkEnd w:id="25210"/>
      <w:r>
        <w:rPr>
          <w:rtl/>
        </w:rPr>
        <w:t xml:space="preserve">שתהיה </w:t>
      </w:r>
      <w:bookmarkStart w:id="25211" w:name="_ETM_Q39_753479"/>
      <w:bookmarkEnd w:id="25211"/>
      <w:r>
        <w:rPr>
          <w:rtl/>
        </w:rPr>
        <w:t xml:space="preserve">מורכבת </w:t>
      </w:r>
      <w:bookmarkStart w:id="25212" w:name="_ETM_Q39_754110"/>
      <w:bookmarkEnd w:id="25212"/>
      <w:r>
        <w:rPr>
          <w:rtl/>
        </w:rPr>
        <w:t xml:space="preserve">מנאמני </w:t>
      </w:r>
      <w:bookmarkStart w:id="25213" w:name="_ETM_Q39_754740"/>
      <w:bookmarkEnd w:id="25213"/>
      <w:r>
        <w:rPr>
          <w:rtl/>
        </w:rPr>
        <w:t xml:space="preserve">שלטון </w:t>
      </w:r>
      <w:bookmarkStart w:id="25214" w:name="_ETM_Q39_755879"/>
      <w:bookmarkEnd w:id="25214"/>
      <w:r>
        <w:rPr>
          <w:rtl/>
        </w:rPr>
        <w:t xml:space="preserve">שיבחרו </w:t>
      </w:r>
      <w:bookmarkStart w:id="25215" w:name="_ETM_Q39_756539"/>
      <w:bookmarkEnd w:id="25215"/>
      <w:r>
        <w:rPr>
          <w:rtl/>
        </w:rPr>
        <w:t xml:space="preserve">נאמני </w:t>
      </w:r>
      <w:bookmarkStart w:id="25216" w:name="_ETM_Q39_757020"/>
      <w:bookmarkEnd w:id="25216"/>
      <w:r>
        <w:rPr>
          <w:rtl/>
        </w:rPr>
        <w:t>שלטון</w:t>
      </w:r>
      <w:r>
        <w:rPr>
          <w:rFonts w:hint="cs"/>
          <w:rtl/>
        </w:rPr>
        <w:t>.</w:t>
      </w:r>
      <w:r>
        <w:rPr>
          <w:rtl/>
        </w:rPr>
        <w:t xml:space="preserve"> </w:t>
      </w:r>
      <w:bookmarkStart w:id="25217" w:name="_ETM_Q39_758479"/>
      <w:bookmarkEnd w:id="25217"/>
      <w:r>
        <w:rPr>
          <w:rtl/>
        </w:rPr>
        <w:t xml:space="preserve">לא </w:t>
      </w:r>
      <w:bookmarkStart w:id="25218" w:name="_ETM_Q39_758659"/>
      <w:bookmarkEnd w:id="25218"/>
      <w:r>
        <w:rPr>
          <w:rtl/>
        </w:rPr>
        <w:t xml:space="preserve">רק </w:t>
      </w:r>
      <w:bookmarkStart w:id="25219" w:name="_ETM_Q39_758809"/>
      <w:bookmarkEnd w:id="25219"/>
      <w:r>
        <w:rPr>
          <w:rtl/>
        </w:rPr>
        <w:t xml:space="preserve">שראש </w:t>
      </w:r>
      <w:bookmarkStart w:id="25220" w:name="_ETM_Q39_759139"/>
      <w:bookmarkEnd w:id="25220"/>
      <w:r>
        <w:rPr>
          <w:rtl/>
        </w:rPr>
        <w:t xml:space="preserve">ממשלה </w:t>
      </w:r>
      <w:bookmarkStart w:id="25221" w:name="_ETM_Q39_760129"/>
      <w:bookmarkEnd w:id="25221"/>
      <w:r>
        <w:rPr>
          <w:rtl/>
        </w:rPr>
        <w:t xml:space="preserve">מבקש </w:t>
      </w:r>
      <w:bookmarkStart w:id="25222" w:name="_ETM_Q39_760819"/>
      <w:bookmarkEnd w:id="25222"/>
      <w:r>
        <w:rPr>
          <w:rtl/>
        </w:rPr>
        <w:t xml:space="preserve">ליצור </w:t>
      </w:r>
      <w:bookmarkStart w:id="25223" w:name="_ETM_Q39_761270"/>
      <w:bookmarkEnd w:id="25223"/>
      <w:r>
        <w:rPr>
          <w:rtl/>
        </w:rPr>
        <w:t xml:space="preserve">סביבו </w:t>
      </w:r>
      <w:bookmarkStart w:id="25224" w:name="_ETM_Q39_761599"/>
      <w:bookmarkEnd w:id="25224"/>
      <w:r>
        <w:rPr>
          <w:rtl/>
        </w:rPr>
        <w:t xml:space="preserve">סביבה </w:t>
      </w:r>
      <w:bookmarkStart w:id="25225" w:name="_ETM_Q39_762020"/>
      <w:bookmarkEnd w:id="25225"/>
      <w:r>
        <w:rPr>
          <w:rtl/>
        </w:rPr>
        <w:t xml:space="preserve">נקייה </w:t>
      </w:r>
      <w:bookmarkStart w:id="25226" w:name="_ETM_Q39_762469"/>
      <w:bookmarkEnd w:id="25226"/>
      <w:r>
        <w:rPr>
          <w:rtl/>
        </w:rPr>
        <w:t xml:space="preserve">משומרי </w:t>
      </w:r>
      <w:bookmarkStart w:id="25227" w:name="_ETM_Q39_762949"/>
      <w:bookmarkEnd w:id="25227"/>
      <w:r>
        <w:rPr>
          <w:rtl/>
        </w:rPr>
        <w:t xml:space="preserve">סף </w:t>
      </w:r>
      <w:bookmarkStart w:id="25228" w:name="_ETM_Q39_763830"/>
      <w:bookmarkEnd w:id="25228"/>
      <w:r>
        <w:rPr>
          <w:rtl/>
        </w:rPr>
        <w:t>ו</w:t>
      </w:r>
      <w:bookmarkStart w:id="25229" w:name="_ETM_Q39_764460"/>
      <w:bookmarkEnd w:id="25229"/>
      <w:r>
        <w:rPr>
          <w:rtl/>
        </w:rPr>
        <w:t xml:space="preserve">משאיר </w:t>
      </w:r>
      <w:bookmarkStart w:id="25230" w:name="_ETM_Q39_764849"/>
      <w:bookmarkEnd w:id="25230"/>
      <w:r>
        <w:rPr>
          <w:rtl/>
        </w:rPr>
        <w:t>ל</w:t>
      </w:r>
      <w:r>
        <w:rPr>
          <w:rFonts w:hint="cs"/>
          <w:rtl/>
        </w:rPr>
        <w:t>צידו</w:t>
      </w:r>
      <w:r>
        <w:rPr>
          <w:rtl/>
        </w:rPr>
        <w:t xml:space="preserve"> </w:t>
      </w:r>
      <w:bookmarkStart w:id="25231" w:name="_ETM_Q39_765300"/>
      <w:bookmarkEnd w:id="25231"/>
      <w:r>
        <w:rPr>
          <w:rtl/>
        </w:rPr>
        <w:t xml:space="preserve">רק </w:t>
      </w:r>
      <w:bookmarkStart w:id="25232" w:name="_ETM_Q39_765449"/>
      <w:bookmarkEnd w:id="25232"/>
      <w:r>
        <w:rPr>
          <w:rtl/>
        </w:rPr>
        <w:t xml:space="preserve">את </w:t>
      </w:r>
      <w:bookmarkStart w:id="25233" w:name="_ETM_Q39_765569"/>
      <w:bookmarkEnd w:id="25233"/>
      <w:r>
        <w:rPr>
          <w:rtl/>
        </w:rPr>
        <w:t>ה</w:t>
      </w:r>
      <w:r>
        <w:rPr>
          <w:rFonts w:hint="cs"/>
          <w:rtl/>
        </w:rPr>
        <w:t>"</w:t>
      </w:r>
      <w:r>
        <w:rPr>
          <w:rtl/>
        </w:rPr>
        <w:t>נאמנים</w:t>
      </w:r>
      <w:r>
        <w:rPr>
          <w:rFonts w:hint="cs"/>
          <w:rtl/>
        </w:rPr>
        <w:t>"</w:t>
      </w:r>
      <w:r>
        <w:rPr>
          <w:rtl/>
        </w:rPr>
        <w:t xml:space="preserve"> </w:t>
      </w:r>
      <w:bookmarkStart w:id="25234" w:name="_ETM_Q39_766409"/>
      <w:bookmarkEnd w:id="25234"/>
      <w:r>
        <w:rPr>
          <w:rtl/>
        </w:rPr>
        <w:t>ל</w:t>
      </w:r>
      <w:r>
        <w:rPr>
          <w:rFonts w:hint="cs"/>
          <w:rtl/>
        </w:rPr>
        <w:t>ו,</w:t>
      </w:r>
      <w:r>
        <w:rPr>
          <w:rtl/>
        </w:rPr>
        <w:t xml:space="preserve"> </w:t>
      </w:r>
      <w:bookmarkStart w:id="25235" w:name="_ETM_Q39_768569"/>
      <w:bookmarkEnd w:id="25235"/>
      <w:r>
        <w:rPr>
          <w:rtl/>
        </w:rPr>
        <w:t xml:space="preserve">כעת </w:t>
      </w:r>
      <w:bookmarkStart w:id="25236" w:name="_ETM_Q39_768900"/>
      <w:bookmarkEnd w:id="25236"/>
      <w:r>
        <w:rPr>
          <w:rtl/>
        </w:rPr>
        <w:t xml:space="preserve">הם </w:t>
      </w:r>
      <w:bookmarkStart w:id="25237" w:name="_ETM_Q39_769020"/>
      <w:bookmarkEnd w:id="25237"/>
      <w:r>
        <w:rPr>
          <w:rtl/>
        </w:rPr>
        <w:t xml:space="preserve">רוצים </w:t>
      </w:r>
      <w:bookmarkStart w:id="25238" w:name="_ETM_Q39_769350"/>
      <w:bookmarkEnd w:id="25238"/>
      <w:r>
        <w:rPr>
          <w:rtl/>
        </w:rPr>
        <w:t xml:space="preserve">לחוקק </w:t>
      </w:r>
      <w:bookmarkStart w:id="25239" w:name="_ETM_Q39_769770"/>
      <w:bookmarkEnd w:id="25239"/>
      <w:r>
        <w:rPr>
          <w:rtl/>
        </w:rPr>
        <w:t xml:space="preserve">חוק </w:t>
      </w:r>
      <w:bookmarkStart w:id="25240" w:name="_ETM_Q39_770340"/>
      <w:bookmarkEnd w:id="25240"/>
      <w:r>
        <w:rPr>
          <w:rtl/>
        </w:rPr>
        <w:t xml:space="preserve">להחלשת </w:t>
      </w:r>
      <w:bookmarkStart w:id="25241" w:name="_ETM_Q39_771090"/>
      <w:bookmarkEnd w:id="25241"/>
      <w:r>
        <w:rPr>
          <w:rtl/>
        </w:rPr>
        <w:t xml:space="preserve">בית </w:t>
      </w:r>
      <w:bookmarkStart w:id="25242" w:name="_ETM_Q39_771360"/>
      <w:bookmarkEnd w:id="25242"/>
      <w:r>
        <w:rPr>
          <w:rFonts w:hint="cs"/>
          <w:rtl/>
        </w:rPr>
        <w:t>ה</w:t>
      </w:r>
      <w:r>
        <w:rPr>
          <w:rtl/>
        </w:rPr>
        <w:t xml:space="preserve">משפט </w:t>
      </w:r>
      <w:bookmarkStart w:id="25243" w:name="_ETM_Q39_771780"/>
      <w:bookmarkEnd w:id="25243"/>
      <w:r>
        <w:rPr>
          <w:rFonts w:hint="cs"/>
          <w:rtl/>
        </w:rPr>
        <w:t>ה</w:t>
      </w:r>
      <w:r>
        <w:rPr>
          <w:rtl/>
        </w:rPr>
        <w:t>עליון</w:t>
      </w:r>
      <w:r>
        <w:rPr>
          <w:rFonts w:hint="cs"/>
          <w:rtl/>
        </w:rPr>
        <w:t>.</w:t>
      </w:r>
      <w:r>
        <w:rPr>
          <w:rtl/>
        </w:rPr>
        <w:t xml:space="preserve"> </w:t>
      </w:r>
      <w:bookmarkStart w:id="25244" w:name="_ETM_Q39_773240"/>
      <w:bookmarkEnd w:id="25244"/>
    </w:p>
    <w:p w:rsidR="005930C5" w:rsidRDefault="005930C5" w:rsidP="000376AD">
      <w:pPr>
        <w:rPr>
          <w:rtl/>
        </w:rPr>
      </w:pPr>
    </w:p>
    <w:p w:rsidR="005930C5" w:rsidRDefault="005930C5" w:rsidP="0087210C">
      <w:pPr>
        <w:rPr>
          <w:rtl/>
        </w:rPr>
      </w:pPr>
      <w:bookmarkStart w:id="25245" w:name="TOR_Q40"/>
      <w:bookmarkStart w:id="25246" w:name="_ETM_Q40_154469"/>
      <w:bookmarkEnd w:id="25245"/>
      <w:bookmarkEnd w:id="25246"/>
      <w:r>
        <w:rPr>
          <w:rFonts w:hint="cs"/>
          <w:rtl/>
        </w:rPr>
        <w:t>זה לא שינוי טכני,</w:t>
      </w:r>
      <w:bookmarkStart w:id="25247" w:name="_ETM_Q40_177824"/>
      <w:bookmarkEnd w:id="25247"/>
      <w:r>
        <w:rPr>
          <w:rFonts w:hint="cs"/>
          <w:rtl/>
        </w:rPr>
        <w:t xml:space="preserve"> וזה לא תיקון סמנטי, וזה לא איזון בין רשויות. למרבה הצער מדובר בניסיון בוטה וברוטלי</w:t>
      </w:r>
      <w:bookmarkStart w:id="25248" w:name="_ETM_Q40_182144"/>
      <w:bookmarkEnd w:id="25248"/>
      <w:r>
        <w:rPr>
          <w:rFonts w:hint="cs"/>
          <w:rtl/>
        </w:rPr>
        <w:t xml:space="preserve"> לפגוע במערכת המשפט של מדינת ישראל</w:t>
      </w:r>
      <w:bookmarkStart w:id="25249" w:name="_ETM_Q40_186044"/>
      <w:bookmarkEnd w:id="25249"/>
      <w:r>
        <w:rPr>
          <w:rFonts w:hint="cs"/>
          <w:rtl/>
        </w:rPr>
        <w:t xml:space="preserve"> ולהכפיף אותה לרצונו של הרוב </w:t>
      </w:r>
      <w:bookmarkStart w:id="25250" w:name="_ETM_Q40_189531"/>
      <w:bookmarkEnd w:id="25250"/>
      <w:r>
        <w:rPr>
          <w:rFonts w:hint="cs"/>
          <w:rtl/>
        </w:rPr>
        <w:t>הקואליציוני. והרי כל המנגנון האזרחי</w:t>
      </w:r>
      <w:bookmarkStart w:id="25251" w:name="_ETM_Q40_191424"/>
      <w:bookmarkEnd w:id="25251"/>
      <w:r>
        <w:rPr>
          <w:rFonts w:hint="cs"/>
          <w:rtl/>
        </w:rPr>
        <w:t xml:space="preserve"> עובד אחרת, ככל שמדובר במדינה דמוקרטית</w:t>
      </w:r>
      <w:bookmarkStart w:id="25252" w:name="_ETM_Q40_193874"/>
      <w:bookmarkEnd w:id="25252"/>
      <w:r>
        <w:rPr>
          <w:rFonts w:hint="cs"/>
          <w:rtl/>
        </w:rPr>
        <w:t>. זו פוליטיזציה</w:t>
      </w:r>
      <w:bookmarkStart w:id="25253" w:name="_ETM_Q40_196054"/>
      <w:bookmarkEnd w:id="25253"/>
      <w:r>
        <w:rPr>
          <w:rFonts w:hint="cs"/>
          <w:rtl/>
        </w:rPr>
        <w:t xml:space="preserve"> של בית משפט עליון. זו לא רפורמה, זו הפיכה משטרית</w:t>
      </w:r>
      <w:bookmarkStart w:id="25254" w:name="_ETM_Q40_199734"/>
      <w:bookmarkEnd w:id="25254"/>
      <w:r>
        <w:rPr>
          <w:rFonts w:hint="cs"/>
          <w:rtl/>
        </w:rPr>
        <w:t>. זו פגיעה המושתתת על פגיעה בערכים דמוקרטיים</w:t>
      </w:r>
      <w:bookmarkStart w:id="25255" w:name="_ETM_Q40_204574"/>
      <w:bookmarkEnd w:id="25255"/>
      <w:r>
        <w:rPr>
          <w:rFonts w:hint="cs"/>
          <w:rtl/>
        </w:rPr>
        <w:t xml:space="preserve"> ופלורליסטיים במדינה דמוקרטית. </w:t>
      </w:r>
    </w:p>
    <w:p w:rsidR="005930C5" w:rsidRDefault="005930C5" w:rsidP="0087210C">
      <w:pPr>
        <w:rPr>
          <w:rtl/>
        </w:rPr>
      </w:pPr>
    </w:p>
    <w:p w:rsidR="005930C5" w:rsidRDefault="005930C5" w:rsidP="0087210C">
      <w:pPr>
        <w:rPr>
          <w:rtl/>
        </w:rPr>
      </w:pPr>
      <w:r>
        <w:rPr>
          <w:rFonts w:hint="cs"/>
          <w:rtl/>
        </w:rPr>
        <w:t>והניסיון הזה, לצערי, לא בא</w:t>
      </w:r>
      <w:bookmarkStart w:id="25256" w:name="_ETM_Q40_210014"/>
      <w:bookmarkStart w:id="25257" w:name="_ETM_Q40_210293"/>
      <w:bookmarkEnd w:id="25256"/>
      <w:bookmarkEnd w:id="25257"/>
      <w:r>
        <w:rPr>
          <w:rFonts w:hint="cs"/>
          <w:rtl/>
        </w:rPr>
        <w:t xml:space="preserve"> בחלל ריק </w:t>
      </w:r>
      <w:r>
        <w:rPr>
          <w:rFonts w:hint="eastAsia"/>
          <w:rtl/>
        </w:rPr>
        <w:t xml:space="preserve">– </w:t>
      </w:r>
      <w:r>
        <w:rPr>
          <w:rFonts w:hint="cs"/>
          <w:rtl/>
        </w:rPr>
        <w:t>ניסיון שלמרבה הצער</w:t>
      </w:r>
      <w:bookmarkStart w:id="25258" w:name="_ETM_Q40_215164"/>
      <w:bookmarkEnd w:id="25258"/>
      <w:r>
        <w:rPr>
          <w:rFonts w:hint="cs"/>
          <w:rtl/>
        </w:rPr>
        <w:t xml:space="preserve"> יהפוך או-טו-טו להיות חוק. זה מגיע אחרי חודשים ארוכים של שחיקה מתמשכת</w:t>
      </w:r>
      <w:bookmarkStart w:id="25259" w:name="_ETM_Q40_219094"/>
      <w:bookmarkEnd w:id="25259"/>
      <w:r>
        <w:rPr>
          <w:rFonts w:hint="cs"/>
          <w:rtl/>
        </w:rPr>
        <w:t xml:space="preserve"> באמון הציבור, של מהלכי פיטורים בוטים של </w:t>
      </w:r>
      <w:bookmarkStart w:id="25260" w:name="_ETM_Q40_224814"/>
      <w:bookmarkEnd w:id="25260"/>
      <w:r>
        <w:rPr>
          <w:rFonts w:hint="cs"/>
          <w:rtl/>
        </w:rPr>
        <w:t xml:space="preserve">שומרי סף, ואחרי מגמה עקבית </w:t>
      </w:r>
      <w:r w:rsidR="00BB368D">
        <w:rPr>
          <w:rFonts w:hint="cs"/>
          <w:rtl/>
        </w:rPr>
        <w:t>– – –</w:t>
      </w:r>
    </w:p>
    <w:p w:rsidR="005930C5" w:rsidRDefault="005930C5" w:rsidP="0087210C">
      <w:pPr>
        <w:rPr>
          <w:rtl/>
        </w:rPr>
      </w:pPr>
      <w:r>
        <w:rPr>
          <w:rFonts w:hint="cs"/>
          <w:rtl/>
        </w:rPr>
        <w:t xml:space="preserve"> </w:t>
      </w:r>
    </w:p>
    <w:p w:rsidR="005930C5" w:rsidRDefault="005930C5" w:rsidP="0087210C">
      <w:pPr>
        <w:pStyle w:val="af8"/>
        <w:keepNext/>
        <w:rPr>
          <w:rtl/>
        </w:rPr>
      </w:pPr>
      <w:bookmarkStart w:id="25261" w:name="ET_yor_6593_3"/>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261"/>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אי</w:t>
      </w:r>
      <w:bookmarkStart w:id="25262" w:name="_ETM_Q40_227414"/>
      <w:bookmarkEnd w:id="25262"/>
      <w:r>
        <w:rPr>
          <w:rFonts w:hint="cs"/>
          <w:rtl/>
          <w:lang w:eastAsia="he-IL"/>
        </w:rPr>
        <w:t>זה שומר סף פוטר?</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63" w:name="ET_speakercontinue_6367_4"/>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263"/>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מהלכים</w:t>
      </w:r>
      <w:bookmarkStart w:id="25264" w:name="_ETM_Q40_229654"/>
      <w:bookmarkEnd w:id="25264"/>
      <w:r>
        <w:rPr>
          <w:rFonts w:hint="cs"/>
          <w:rtl/>
          <w:lang w:eastAsia="he-IL"/>
        </w:rPr>
        <w:t>, דיברתי על מהלכים.</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265" w:name="ET_yor_6593_43"/>
      <w:r w:rsidRPr="002E13BA">
        <w:rPr>
          <w:rStyle w:val="TagStyle"/>
          <w:rtl/>
        </w:rPr>
        <w:t xml:space="preserve"> &lt;&lt; יור &gt;&gt; </w:t>
      </w:r>
      <w:r>
        <w:rPr>
          <w:rtl/>
        </w:rPr>
        <w:t>היו"ר חנוך דב מלביצקי:</w:t>
      </w:r>
      <w:r w:rsidRPr="002E13BA">
        <w:rPr>
          <w:rStyle w:val="TagStyle"/>
          <w:rtl/>
        </w:rPr>
        <w:t xml:space="preserve"> &lt;&lt; יור &gt;&gt;</w:t>
      </w:r>
      <w:r>
        <w:rPr>
          <w:rtl/>
        </w:rPr>
        <w:t xml:space="preserve"> </w:t>
      </w:r>
      <w:bookmarkEnd w:id="25265"/>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איזה שומר סף פוטר?</w:t>
      </w:r>
      <w:bookmarkStart w:id="25266" w:name="_ETM_Q40_233046"/>
      <w:bookmarkEnd w:id="25266"/>
    </w:p>
    <w:p w:rsidR="005930C5" w:rsidRDefault="005930C5" w:rsidP="0087210C">
      <w:pPr>
        <w:rPr>
          <w:rtl/>
          <w:lang w:eastAsia="he-IL"/>
        </w:rPr>
      </w:pPr>
      <w:bookmarkStart w:id="25267" w:name="_ETM_Q40_233079"/>
      <w:bookmarkEnd w:id="25267"/>
      <w:r>
        <w:rPr>
          <w:rFonts w:hint="cs"/>
          <w:rtl/>
          <w:lang w:eastAsia="he-IL"/>
        </w:rPr>
        <w:t xml:space="preserve"> </w:t>
      </w:r>
    </w:p>
    <w:p w:rsidR="005930C5" w:rsidRDefault="005930C5" w:rsidP="0087210C">
      <w:pPr>
        <w:pStyle w:val="-"/>
        <w:keepNext/>
        <w:rPr>
          <w:rtl/>
        </w:rPr>
      </w:pPr>
      <w:bookmarkStart w:id="25268" w:name="ET_speakercontinue_6367_44"/>
      <w:r w:rsidRPr="002E13BA">
        <w:rPr>
          <w:rStyle w:val="TagStyle"/>
          <w:rtl/>
        </w:rPr>
        <w:t xml:space="preserve"> &lt;&lt; דובר_המשך &gt;&gt; </w:t>
      </w:r>
      <w:r>
        <w:rPr>
          <w:rtl/>
        </w:rPr>
        <w:t>שרון ניר (ישראל ביתנו):</w:t>
      </w:r>
      <w:r w:rsidRPr="002E13BA">
        <w:rPr>
          <w:rStyle w:val="TagStyle"/>
          <w:rtl/>
        </w:rPr>
        <w:t xml:space="preserve"> &lt;&lt; דובר_המשך &gt;&gt;</w:t>
      </w:r>
      <w:r>
        <w:rPr>
          <w:rtl/>
        </w:rPr>
        <w:t xml:space="preserve"> </w:t>
      </w:r>
      <w:bookmarkEnd w:id="25268"/>
    </w:p>
    <w:p w:rsidR="005930C5" w:rsidRDefault="005930C5" w:rsidP="005223CB">
      <w:pPr>
        <w:rPr>
          <w:rtl/>
          <w:lang w:eastAsia="he-IL"/>
        </w:rPr>
      </w:pPr>
      <w:r>
        <w:rPr>
          <w:rFonts w:hint="cs"/>
          <w:rtl/>
          <w:lang w:eastAsia="he-IL"/>
        </w:rPr>
        <w:t xml:space="preserve"> </w:t>
      </w:r>
    </w:p>
    <w:p w:rsidR="005930C5" w:rsidRDefault="005930C5" w:rsidP="00E17BD2">
      <w:pPr>
        <w:rPr>
          <w:rtl/>
          <w:lang w:eastAsia="he-IL"/>
        </w:rPr>
      </w:pPr>
      <w:r>
        <w:rPr>
          <w:rFonts w:hint="cs"/>
          <w:rtl/>
          <w:lang w:eastAsia="he-IL"/>
        </w:rPr>
        <w:t>מהלכים לפיטורי שומרי סף זה היועצת המשפטית לממשלה</w:t>
      </w:r>
      <w:bookmarkStart w:id="25269" w:name="_ETM_Q40_234698"/>
      <w:bookmarkEnd w:id="25269"/>
      <w:r w:rsidR="00E17BD2">
        <w:rPr>
          <w:rFonts w:hint="cs"/>
          <w:rtl/>
          <w:lang w:eastAsia="he-IL"/>
        </w:rPr>
        <w:t>.</w:t>
      </w:r>
      <w:r>
        <w:rPr>
          <w:rFonts w:hint="cs"/>
          <w:rtl/>
          <w:lang w:eastAsia="he-IL"/>
        </w:rPr>
        <w:t xml:space="preserve"> מהלכים לפיטורי שומר </w:t>
      </w:r>
      <w:bookmarkStart w:id="25270" w:name="_ETM_Q40_239138"/>
      <w:bookmarkEnd w:id="25270"/>
      <w:r>
        <w:rPr>
          <w:rFonts w:hint="cs"/>
          <w:rtl/>
          <w:lang w:eastAsia="he-IL"/>
        </w:rPr>
        <w:t>סף זה פיטור של רונן בר ראש השב"כ.</w:t>
      </w:r>
      <w:bookmarkStart w:id="25271" w:name="_ETM_Q40_241198"/>
      <w:bookmarkEnd w:id="25271"/>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272" w:name="ET_yor_6593_5"/>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272"/>
    </w:p>
    <w:p w:rsidR="005930C5" w:rsidRDefault="005930C5" w:rsidP="005223CB">
      <w:pPr>
        <w:rPr>
          <w:rtl/>
          <w:lang w:eastAsia="he-IL"/>
        </w:rPr>
      </w:pPr>
      <w:r>
        <w:rPr>
          <w:rFonts w:hint="cs"/>
          <w:rtl/>
          <w:lang w:eastAsia="he-IL"/>
        </w:rPr>
        <w:t xml:space="preserve"> </w:t>
      </w:r>
    </w:p>
    <w:p w:rsidR="005930C5" w:rsidRDefault="005930C5" w:rsidP="00E17BD2">
      <w:pPr>
        <w:rPr>
          <w:rtl/>
          <w:lang w:eastAsia="he-IL"/>
        </w:rPr>
      </w:pPr>
      <w:r>
        <w:rPr>
          <w:rFonts w:hint="cs"/>
          <w:rtl/>
          <w:lang w:eastAsia="he-IL"/>
        </w:rPr>
        <w:t>אוי ואבוי, חברת הכנסת ניר</w:t>
      </w:r>
      <w:r w:rsidR="00E17BD2">
        <w:rPr>
          <w:rFonts w:hint="cs"/>
          <w:rtl/>
          <w:lang w:eastAsia="he-IL"/>
        </w:rPr>
        <w:t>.</w:t>
      </w:r>
      <w:r>
        <w:rPr>
          <w:rFonts w:hint="cs"/>
          <w:rtl/>
          <w:lang w:eastAsia="he-IL"/>
        </w:rPr>
        <w:t xml:space="preserve"> השב"כ הוא שומר סף במדינת ישראל?</w:t>
      </w:r>
      <w:bookmarkStart w:id="25273" w:name="_ETM_Q40_244618"/>
      <w:bookmarkEnd w:id="25273"/>
      <w:r>
        <w:rPr>
          <w:rFonts w:hint="cs"/>
          <w:rtl/>
          <w:lang w:eastAsia="he-IL"/>
        </w:rPr>
        <w:t xml:space="preserve"> </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74" w:name="ET_speakercontinue_6367_45"/>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74"/>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השב"כ הוא שומר סף.</w:t>
      </w:r>
    </w:p>
    <w:p w:rsidR="005930C5" w:rsidRDefault="005930C5" w:rsidP="005223CB">
      <w:pPr>
        <w:rPr>
          <w:rtl/>
          <w:lang w:eastAsia="he-IL"/>
        </w:rPr>
      </w:pPr>
    </w:p>
    <w:p w:rsidR="005930C5" w:rsidRDefault="005930C5" w:rsidP="0087210C">
      <w:pPr>
        <w:pStyle w:val="af8"/>
        <w:keepNext/>
        <w:rPr>
          <w:rtl/>
        </w:rPr>
      </w:pPr>
      <w:bookmarkStart w:id="25275" w:name="ET_yor_6593_139"/>
      <w:r w:rsidRPr="00903B8C">
        <w:rPr>
          <w:rStyle w:val="TagStyle"/>
          <w:rtl/>
        </w:rPr>
        <w:t xml:space="preserve"> &lt;&lt; יור &gt;&gt; </w:t>
      </w:r>
      <w:r>
        <w:rPr>
          <w:rtl/>
        </w:rPr>
        <w:t>היו"ר חנוך דב מלביצקי:</w:t>
      </w:r>
      <w:r w:rsidRPr="00903B8C">
        <w:rPr>
          <w:rStyle w:val="TagStyle"/>
          <w:rtl/>
        </w:rPr>
        <w:t xml:space="preserve"> &lt;&lt; יור &gt;&gt;</w:t>
      </w:r>
      <w:r>
        <w:rPr>
          <w:rtl/>
        </w:rPr>
        <w:t xml:space="preserve"> </w:t>
      </w:r>
      <w:bookmarkEnd w:id="25275"/>
    </w:p>
    <w:p w:rsidR="005930C5" w:rsidRDefault="005930C5" w:rsidP="005223CB">
      <w:pPr>
        <w:rPr>
          <w:rtl/>
          <w:lang w:eastAsia="he-IL"/>
        </w:rPr>
      </w:pPr>
    </w:p>
    <w:p w:rsidR="005930C5" w:rsidRDefault="005930C5" w:rsidP="0087210C">
      <w:pPr>
        <w:rPr>
          <w:rtl/>
          <w:lang w:eastAsia="he-IL"/>
        </w:rPr>
      </w:pPr>
      <w:r>
        <w:rPr>
          <w:rFonts w:hint="cs"/>
          <w:rtl/>
          <w:lang w:eastAsia="he-IL"/>
        </w:rPr>
        <w:t>לא לא, גברתי</w:t>
      </w:r>
      <w:bookmarkStart w:id="25276" w:name="_ETM_Q40_247667"/>
      <w:bookmarkEnd w:id="25276"/>
      <w:r>
        <w:rPr>
          <w:rFonts w:hint="cs"/>
          <w:rtl/>
          <w:lang w:eastAsia="he-IL"/>
        </w:rPr>
        <w:t>, ממש לא.</w:t>
      </w:r>
    </w:p>
    <w:p w:rsidR="005930C5" w:rsidRDefault="005930C5" w:rsidP="0087210C">
      <w:pPr>
        <w:rPr>
          <w:rtl/>
          <w:lang w:eastAsia="he-IL"/>
        </w:rPr>
      </w:pPr>
    </w:p>
    <w:p w:rsidR="005930C5" w:rsidRDefault="005930C5" w:rsidP="0087210C">
      <w:pPr>
        <w:pStyle w:val="-"/>
        <w:keepNext/>
        <w:rPr>
          <w:rtl/>
        </w:rPr>
      </w:pPr>
      <w:bookmarkStart w:id="25277" w:name="ET_speakercontinue_6367_47"/>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77"/>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bookmarkStart w:id="25278" w:name="_ETM_Q40_247463"/>
      <w:bookmarkEnd w:id="25278"/>
      <w:r>
        <w:rPr>
          <w:rFonts w:hint="cs"/>
          <w:rtl/>
          <w:lang w:eastAsia="he-IL"/>
        </w:rPr>
        <w:t>השב"כ הוא גוף ארגוני.</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279" w:name="ET_yor_6593_48"/>
      <w:r w:rsidRPr="00BD6058">
        <w:rPr>
          <w:rStyle w:val="TagStyle"/>
          <w:rtl/>
        </w:rPr>
        <w:t xml:space="preserve"> &lt;&lt; יור &gt;&gt; </w:t>
      </w:r>
      <w:r>
        <w:rPr>
          <w:rtl/>
        </w:rPr>
        <w:t>היו"ר חנוך דב מלביצקי:</w:t>
      </w:r>
      <w:r w:rsidRPr="00BD6058">
        <w:rPr>
          <w:rStyle w:val="TagStyle"/>
          <w:rtl/>
        </w:rPr>
        <w:t xml:space="preserve"> &lt;&lt; יור &gt;&gt;</w:t>
      </w:r>
      <w:r>
        <w:rPr>
          <w:rtl/>
        </w:rPr>
        <w:t xml:space="preserve"> </w:t>
      </w:r>
      <w:bookmarkEnd w:id="25279"/>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בטורקיה אולי ארגונים חשאיים וצבאיים הם שומרי סף</w:t>
      </w:r>
      <w:bookmarkStart w:id="25280" w:name="_ETM_Q40_251971"/>
      <w:bookmarkEnd w:id="25280"/>
      <w:r>
        <w:rPr>
          <w:rFonts w:hint="cs"/>
          <w:rtl/>
          <w:lang w:eastAsia="he-IL"/>
        </w:rPr>
        <w:t>.</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81" w:name="ET_speakercontinue_6367_49"/>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81"/>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 xml:space="preserve"> זה בא אחרי </w:t>
      </w:r>
      <w:r w:rsidR="00BB368D">
        <w:rPr>
          <w:rFonts w:hint="cs"/>
          <w:rtl/>
          <w:lang w:eastAsia="he-IL"/>
        </w:rPr>
        <w:t>– – –</w:t>
      </w:r>
    </w:p>
    <w:p w:rsidR="005930C5" w:rsidRDefault="005930C5" w:rsidP="0087210C">
      <w:pPr>
        <w:jc w:val="left"/>
        <w:rPr>
          <w:rtl/>
          <w:lang w:eastAsia="he-IL"/>
        </w:rPr>
      </w:pPr>
      <w:r>
        <w:rPr>
          <w:rFonts w:hint="cs"/>
          <w:rtl/>
          <w:lang w:eastAsia="he-IL"/>
        </w:rPr>
        <w:t xml:space="preserve"> </w:t>
      </w:r>
    </w:p>
    <w:p w:rsidR="005930C5" w:rsidRDefault="005930C5" w:rsidP="0087210C">
      <w:pPr>
        <w:pStyle w:val="af8"/>
        <w:keepNext/>
        <w:rPr>
          <w:rtl/>
        </w:rPr>
      </w:pPr>
      <w:bookmarkStart w:id="25282" w:name="ET_yor_6593_140"/>
      <w:r w:rsidRPr="00903B8C">
        <w:rPr>
          <w:rStyle w:val="TagStyle"/>
          <w:rtl/>
        </w:rPr>
        <w:t xml:space="preserve"> &lt;&lt; יור &gt;&gt; </w:t>
      </w:r>
      <w:r>
        <w:rPr>
          <w:rtl/>
        </w:rPr>
        <w:t>היו"ר חנוך דב מלביצקי:</w:t>
      </w:r>
      <w:r w:rsidRPr="00903B8C">
        <w:rPr>
          <w:rStyle w:val="TagStyle"/>
          <w:rtl/>
        </w:rPr>
        <w:t xml:space="preserve"> &lt;&lt; יור &gt;&gt;</w:t>
      </w:r>
      <w:r>
        <w:rPr>
          <w:rtl/>
        </w:rPr>
        <w:t xml:space="preserve"> </w:t>
      </w:r>
      <w:bookmarkEnd w:id="25282"/>
    </w:p>
    <w:p w:rsidR="005930C5" w:rsidRDefault="005930C5" w:rsidP="0087210C">
      <w:pPr>
        <w:rPr>
          <w:rtl/>
          <w:lang w:eastAsia="he-IL"/>
        </w:rPr>
      </w:pPr>
      <w:bookmarkStart w:id="25283" w:name="_ETM_Q40_254802"/>
      <w:bookmarkEnd w:id="25283"/>
    </w:p>
    <w:p w:rsidR="005930C5" w:rsidRDefault="005930C5" w:rsidP="0087210C">
      <w:pPr>
        <w:rPr>
          <w:rtl/>
          <w:lang w:eastAsia="he-IL"/>
        </w:rPr>
      </w:pPr>
      <w:r>
        <w:rPr>
          <w:rFonts w:hint="cs"/>
          <w:rtl/>
          <w:lang w:eastAsia="he-IL"/>
        </w:rPr>
        <w:t>שומר סף, השב"כ במדינת ישראל?</w:t>
      </w:r>
      <w:bookmarkStart w:id="25284" w:name="_ETM_Q40_254786"/>
      <w:bookmarkEnd w:id="25284"/>
      <w:r>
        <w:rPr>
          <w:rFonts w:hint="cs"/>
          <w:rtl/>
          <w:lang w:eastAsia="he-IL"/>
        </w:rPr>
        <w:t xml:space="preserve"> זה, תאמיני לי, רחוק, וטוב שכך.</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85" w:name="ET_speakercontinue_6367_51"/>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85"/>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שומר סף הוא גוף ביטחוני</w:t>
      </w:r>
      <w:bookmarkStart w:id="25286" w:name="_ETM_Q40_259936"/>
      <w:bookmarkEnd w:id="25286"/>
      <w:r>
        <w:rPr>
          <w:rFonts w:hint="cs"/>
          <w:rtl/>
          <w:lang w:eastAsia="he-IL"/>
        </w:rPr>
        <w:t>, ויש לו מטרה.</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287" w:name="ET_yor_6593_52"/>
      <w:r w:rsidRPr="00BD6058">
        <w:rPr>
          <w:rStyle w:val="TagStyle"/>
          <w:rtl/>
        </w:rPr>
        <w:t xml:space="preserve"> &lt;&lt; יור &gt;&gt; </w:t>
      </w:r>
      <w:r>
        <w:rPr>
          <w:rtl/>
        </w:rPr>
        <w:t>היו"ר חנוך דב מלביצקי:</w:t>
      </w:r>
      <w:r w:rsidRPr="00BD6058">
        <w:rPr>
          <w:rStyle w:val="TagStyle"/>
          <w:rtl/>
        </w:rPr>
        <w:t xml:space="preserve"> &lt;&lt; יור &gt;&gt;</w:t>
      </w:r>
      <w:r>
        <w:rPr>
          <w:rtl/>
        </w:rPr>
        <w:t xml:space="preserve"> </w:t>
      </w:r>
      <w:bookmarkEnd w:id="25287"/>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הוא כפוף במאה אחוז לממשלה.</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88" w:name="ET_speakercontinue_6367_53"/>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88"/>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ותבדוק</w:t>
      </w:r>
      <w:bookmarkStart w:id="25289" w:name="_ETM_Q40_262596"/>
      <w:bookmarkEnd w:id="25289"/>
      <w:r>
        <w:rPr>
          <w:rFonts w:hint="cs"/>
          <w:rtl/>
          <w:lang w:eastAsia="he-IL"/>
        </w:rPr>
        <w:t xml:space="preserve"> את החוק, אדוני היושב-ראש.</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290" w:name="ET_yor_6593_54"/>
      <w:r w:rsidRPr="00BD6058">
        <w:rPr>
          <w:rStyle w:val="TagStyle"/>
          <w:rtl/>
        </w:rPr>
        <w:t xml:space="preserve"> &lt;&lt; יור &gt;&gt; </w:t>
      </w:r>
      <w:r>
        <w:rPr>
          <w:rtl/>
        </w:rPr>
        <w:t>היו"ר חנוך דב מלביצקי:</w:t>
      </w:r>
      <w:r w:rsidRPr="00BD6058">
        <w:rPr>
          <w:rStyle w:val="TagStyle"/>
          <w:rtl/>
        </w:rPr>
        <w:t xml:space="preserve"> &lt;&lt; יור &gt;&gt;</w:t>
      </w:r>
      <w:r>
        <w:rPr>
          <w:rtl/>
        </w:rPr>
        <w:t xml:space="preserve"> </w:t>
      </w:r>
      <w:bookmarkEnd w:id="25290"/>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אני בדקתי את החוק</w:t>
      </w:r>
      <w:bookmarkStart w:id="25291" w:name="_ETM_Q40_264966"/>
      <w:bookmarkEnd w:id="25291"/>
      <w:r>
        <w:rPr>
          <w:rFonts w:hint="cs"/>
          <w:rtl/>
          <w:lang w:eastAsia="he-IL"/>
        </w:rPr>
        <w:t>, והוא כפוף לממשלה במאה אחוז.</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92" w:name="ET_speakercontinue_6367_55"/>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92"/>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הוא לא</w:t>
      </w:r>
      <w:bookmarkStart w:id="25293" w:name="_ETM_Q40_266352"/>
      <w:bookmarkEnd w:id="25293"/>
      <w:r>
        <w:rPr>
          <w:rFonts w:hint="cs"/>
          <w:rtl/>
          <w:lang w:eastAsia="he-IL"/>
        </w:rPr>
        <w:t>.</w:t>
      </w:r>
    </w:p>
    <w:p w:rsidR="005930C5" w:rsidRDefault="005930C5" w:rsidP="0087210C">
      <w:pPr>
        <w:rPr>
          <w:rtl/>
          <w:lang w:eastAsia="he-IL"/>
        </w:rPr>
      </w:pPr>
    </w:p>
    <w:p w:rsidR="005930C5" w:rsidRDefault="005930C5" w:rsidP="0087210C">
      <w:pPr>
        <w:pStyle w:val="af8"/>
        <w:keepNext/>
        <w:rPr>
          <w:rtl/>
        </w:rPr>
      </w:pPr>
      <w:bookmarkStart w:id="25294" w:name="ET_yor_6593_7"/>
      <w:r w:rsidRPr="00BF7DFD">
        <w:rPr>
          <w:rStyle w:val="TagStyle"/>
          <w:rtl/>
        </w:rPr>
        <w:t xml:space="preserve">&lt;&lt; יור &gt;&gt; </w:t>
      </w:r>
      <w:r>
        <w:rPr>
          <w:rtl/>
        </w:rPr>
        <w:t>היו"ר חנוך דב מלביצקי:</w:t>
      </w:r>
      <w:r w:rsidRPr="00BF7DFD">
        <w:rPr>
          <w:rStyle w:val="TagStyle"/>
          <w:rtl/>
        </w:rPr>
        <w:t xml:space="preserve"> &lt;&lt; יור &gt;&gt;</w:t>
      </w:r>
      <w:r>
        <w:rPr>
          <w:rtl/>
        </w:rPr>
        <w:t xml:space="preserve"> </w:t>
      </w:r>
      <w:bookmarkEnd w:id="25294"/>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הוא כפוף לממשלה במאה אחוז, גברתי.</w:t>
      </w:r>
    </w:p>
    <w:p w:rsidR="005930C5" w:rsidRDefault="005930C5" w:rsidP="0087210C">
      <w:pPr>
        <w:rPr>
          <w:rtl/>
          <w:lang w:eastAsia="he-IL"/>
        </w:rPr>
      </w:pPr>
      <w:bookmarkStart w:id="25295" w:name="_ETM_Q40_269562"/>
      <w:bookmarkEnd w:id="25295"/>
      <w:r>
        <w:rPr>
          <w:rFonts w:hint="cs"/>
          <w:rtl/>
          <w:lang w:eastAsia="he-IL"/>
        </w:rPr>
        <w:t xml:space="preserve"> </w:t>
      </w:r>
    </w:p>
    <w:p w:rsidR="005930C5" w:rsidRDefault="005930C5" w:rsidP="0087210C">
      <w:pPr>
        <w:pStyle w:val="-"/>
        <w:keepNext/>
        <w:rPr>
          <w:rtl/>
        </w:rPr>
      </w:pPr>
      <w:bookmarkStart w:id="25296" w:name="ET_speakercontinue_6367_8"/>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296"/>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הנאמנות של השב"כ צריכה להיות למדינה ולא לממשלה.</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297" w:name="ET_yor_6593_56"/>
      <w:r w:rsidRPr="00BD6058">
        <w:rPr>
          <w:rStyle w:val="TagStyle"/>
          <w:rtl/>
        </w:rPr>
        <w:t xml:space="preserve"> &lt;&lt; יור &gt;&gt; </w:t>
      </w:r>
      <w:r>
        <w:rPr>
          <w:rtl/>
        </w:rPr>
        <w:t>היו"ר חנוך דב מלביצקי:</w:t>
      </w:r>
      <w:r w:rsidRPr="00BD6058">
        <w:rPr>
          <w:rStyle w:val="TagStyle"/>
          <w:rtl/>
        </w:rPr>
        <w:t xml:space="preserve"> &lt;&lt; יור &gt;&gt;</w:t>
      </w:r>
      <w:r>
        <w:rPr>
          <w:rtl/>
        </w:rPr>
        <w:t xml:space="preserve"> </w:t>
      </w:r>
      <w:bookmarkEnd w:id="25297"/>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טוב מאוד</w:t>
      </w:r>
      <w:bookmarkStart w:id="25298" w:name="_ETM_Q40_274452"/>
      <w:bookmarkEnd w:id="25298"/>
      <w:r>
        <w:rPr>
          <w:rFonts w:hint="cs"/>
          <w:rtl/>
          <w:lang w:eastAsia="he-IL"/>
        </w:rPr>
        <w:t>.</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299" w:name="ET_speakercontinue_6367_57"/>
      <w:r w:rsidRPr="00BD6058">
        <w:rPr>
          <w:rStyle w:val="TagStyle"/>
          <w:rtl/>
        </w:rPr>
        <w:t xml:space="preserve"> &lt;&lt; דובר_המשך &gt;&gt; </w:t>
      </w:r>
      <w:r>
        <w:rPr>
          <w:rtl/>
        </w:rPr>
        <w:t>שרון ניר (ישראל ביתנו):</w:t>
      </w:r>
      <w:r w:rsidRPr="00BD6058">
        <w:rPr>
          <w:rStyle w:val="TagStyle"/>
          <w:rtl/>
        </w:rPr>
        <w:t xml:space="preserve"> &lt;&lt; דובר_המשך &gt;&gt;</w:t>
      </w:r>
      <w:r>
        <w:rPr>
          <w:rtl/>
        </w:rPr>
        <w:t xml:space="preserve"> </w:t>
      </w:r>
      <w:bookmarkEnd w:id="25299"/>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קודם כול המדינה.</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300" w:name="ET_yor_6593_58"/>
      <w:r w:rsidRPr="00BD6058">
        <w:rPr>
          <w:rStyle w:val="TagStyle"/>
          <w:rtl/>
        </w:rPr>
        <w:t xml:space="preserve"> &lt;&lt; יור &gt;&gt; </w:t>
      </w:r>
      <w:r>
        <w:rPr>
          <w:rtl/>
        </w:rPr>
        <w:t>היו"ר חנוך דב מלביצקי:</w:t>
      </w:r>
      <w:r w:rsidRPr="00BD6058">
        <w:rPr>
          <w:rStyle w:val="TagStyle"/>
          <w:rtl/>
        </w:rPr>
        <w:t xml:space="preserve"> &lt;&lt; יור &gt;&gt;</w:t>
      </w:r>
      <w:r>
        <w:rPr>
          <w:rtl/>
        </w:rPr>
        <w:t xml:space="preserve"> </w:t>
      </w:r>
      <w:bookmarkEnd w:id="25300"/>
    </w:p>
    <w:p w:rsidR="005930C5" w:rsidRDefault="005930C5" w:rsidP="005223CB">
      <w:pPr>
        <w:rPr>
          <w:rtl/>
          <w:lang w:eastAsia="he-IL"/>
        </w:rPr>
      </w:pPr>
    </w:p>
    <w:p w:rsidR="005930C5" w:rsidRDefault="005930C5" w:rsidP="0087210C">
      <w:pPr>
        <w:rPr>
          <w:rtl/>
          <w:lang w:eastAsia="he-IL"/>
        </w:rPr>
      </w:pPr>
      <w:r>
        <w:rPr>
          <w:rFonts w:hint="cs"/>
          <w:rtl/>
          <w:lang w:eastAsia="he-IL"/>
        </w:rPr>
        <w:t>טוב מאוד שלא את קובעת</w:t>
      </w:r>
      <w:bookmarkStart w:id="25301" w:name="_ETM_Q40_277012"/>
      <w:bookmarkEnd w:id="25301"/>
      <w:r>
        <w:rPr>
          <w:rFonts w:hint="cs"/>
          <w:rtl/>
          <w:lang w:eastAsia="he-IL"/>
        </w:rPr>
        <w:t xml:space="preserve"> את החוקים. השם ישמור.</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302" w:name="ET_speakercontinue_6367_59"/>
      <w:r w:rsidRPr="00531B05">
        <w:rPr>
          <w:rStyle w:val="TagStyle"/>
          <w:rtl/>
        </w:rPr>
        <w:t xml:space="preserve"> &lt;&lt; דובר_המשך &gt;&gt; </w:t>
      </w:r>
      <w:r>
        <w:rPr>
          <w:rtl/>
        </w:rPr>
        <w:t>שרון ניר (ישראל ביתנו):</w:t>
      </w:r>
      <w:r w:rsidRPr="00531B05">
        <w:rPr>
          <w:rStyle w:val="TagStyle"/>
          <w:rtl/>
        </w:rPr>
        <w:t xml:space="preserve"> &lt;&lt; דובר_המשך &gt;&gt;</w:t>
      </w:r>
      <w:r>
        <w:rPr>
          <w:rtl/>
        </w:rPr>
        <w:t xml:space="preserve"> </w:t>
      </w:r>
      <w:bookmarkEnd w:id="25302"/>
    </w:p>
    <w:p w:rsidR="005930C5" w:rsidRDefault="005930C5" w:rsidP="005223CB">
      <w:pPr>
        <w:rPr>
          <w:rtl/>
          <w:lang w:eastAsia="he-IL"/>
        </w:rPr>
      </w:pPr>
    </w:p>
    <w:p w:rsidR="005930C5" w:rsidRDefault="005930C5" w:rsidP="0087210C">
      <w:pPr>
        <w:rPr>
          <w:rtl/>
          <w:lang w:eastAsia="he-IL"/>
        </w:rPr>
      </w:pPr>
      <w:r>
        <w:rPr>
          <w:rFonts w:hint="cs"/>
          <w:rtl/>
          <w:lang w:eastAsia="he-IL"/>
        </w:rPr>
        <w:t>וזה בא אחרי</w:t>
      </w:r>
      <w:bookmarkStart w:id="25303" w:name="_ETM_Q40_278861"/>
      <w:bookmarkEnd w:id="25303"/>
      <w:r>
        <w:rPr>
          <w:rFonts w:hint="cs"/>
          <w:rtl/>
          <w:lang w:eastAsia="he-IL"/>
        </w:rPr>
        <w:t xml:space="preserve"> </w:t>
      </w:r>
      <w:r w:rsidR="00BB368D">
        <w:rPr>
          <w:rFonts w:hint="cs"/>
          <w:rtl/>
          <w:lang w:eastAsia="he-IL"/>
        </w:rPr>
        <w:t>– – –</w:t>
      </w:r>
    </w:p>
    <w:p w:rsidR="005930C5" w:rsidRDefault="005930C5" w:rsidP="0087210C">
      <w:pPr>
        <w:rPr>
          <w:rtl/>
          <w:lang w:eastAsia="he-IL"/>
        </w:rPr>
      </w:pPr>
    </w:p>
    <w:p w:rsidR="005930C5" w:rsidRDefault="005930C5" w:rsidP="0087210C">
      <w:pPr>
        <w:pStyle w:val="af8"/>
        <w:keepNext/>
        <w:rPr>
          <w:rtl/>
        </w:rPr>
      </w:pPr>
      <w:bookmarkStart w:id="25304" w:name="ET_yor_6593_60"/>
      <w:r w:rsidRPr="00531B05">
        <w:rPr>
          <w:rStyle w:val="TagStyle"/>
          <w:rtl/>
        </w:rPr>
        <w:t xml:space="preserve"> &lt;&lt; יור &gt;&gt; </w:t>
      </w:r>
      <w:r>
        <w:rPr>
          <w:rtl/>
        </w:rPr>
        <w:t>היו"ר חנוך דב מלביצקי:</w:t>
      </w:r>
      <w:r w:rsidRPr="00531B05">
        <w:rPr>
          <w:rStyle w:val="TagStyle"/>
          <w:rtl/>
        </w:rPr>
        <w:t xml:space="preserve"> &lt;&lt; יור &gt;&gt;</w:t>
      </w:r>
      <w:r>
        <w:rPr>
          <w:rtl/>
        </w:rPr>
        <w:t xml:space="preserve"> </w:t>
      </w:r>
      <w:bookmarkEnd w:id="25304"/>
    </w:p>
    <w:p w:rsidR="005930C5" w:rsidRDefault="005930C5" w:rsidP="005223CB">
      <w:pPr>
        <w:rPr>
          <w:rtl/>
          <w:lang w:eastAsia="he-IL"/>
        </w:rPr>
      </w:pPr>
    </w:p>
    <w:p w:rsidR="005930C5" w:rsidRDefault="005930C5" w:rsidP="0087210C">
      <w:pPr>
        <w:rPr>
          <w:rtl/>
          <w:lang w:eastAsia="he-IL"/>
        </w:rPr>
      </w:pPr>
      <w:r>
        <w:rPr>
          <w:rFonts w:hint="cs"/>
          <w:rtl/>
          <w:lang w:eastAsia="he-IL"/>
        </w:rPr>
        <w:t>השם ישמור. את שומעת מה את אומרת פה?</w:t>
      </w:r>
      <w:bookmarkStart w:id="25305" w:name="_ETM_Q40_281292"/>
      <w:bookmarkEnd w:id="25305"/>
    </w:p>
    <w:p w:rsidR="005930C5" w:rsidRDefault="005930C5" w:rsidP="0087210C">
      <w:pPr>
        <w:rPr>
          <w:rtl/>
          <w:lang w:eastAsia="he-IL"/>
        </w:rPr>
      </w:pPr>
    </w:p>
    <w:p w:rsidR="005930C5" w:rsidRDefault="005930C5" w:rsidP="0087210C">
      <w:pPr>
        <w:pStyle w:val="-"/>
        <w:keepNext/>
        <w:rPr>
          <w:rtl/>
        </w:rPr>
      </w:pPr>
      <w:bookmarkStart w:id="25306" w:name="ET_speakercontinue_6367_61"/>
      <w:r w:rsidRPr="004A2B44">
        <w:rPr>
          <w:rStyle w:val="TagStyle"/>
          <w:rtl/>
        </w:rPr>
        <w:t xml:space="preserve"> &lt;&lt; דובר_המשך &gt;&gt; </w:t>
      </w:r>
      <w:r>
        <w:rPr>
          <w:rtl/>
        </w:rPr>
        <w:t>שרון ניר (ישראל ביתנו):</w:t>
      </w:r>
      <w:r w:rsidRPr="004A2B44">
        <w:rPr>
          <w:rStyle w:val="TagStyle"/>
          <w:rtl/>
        </w:rPr>
        <w:t xml:space="preserve"> &lt;&lt; דובר_המשך &gt;&gt;</w:t>
      </w:r>
      <w:r>
        <w:rPr>
          <w:rtl/>
        </w:rPr>
        <w:t xml:space="preserve"> </w:t>
      </w:r>
      <w:bookmarkEnd w:id="2530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זה בא אחרי מגמה עקבית </w:t>
      </w:r>
      <w:r w:rsidR="00BB368D">
        <w:rPr>
          <w:rFonts w:hint="cs"/>
          <w:rtl/>
          <w:lang w:eastAsia="he-IL"/>
        </w:rPr>
        <w:t>– – –</w:t>
      </w:r>
    </w:p>
    <w:p w:rsidR="005930C5" w:rsidRDefault="005930C5" w:rsidP="0087210C">
      <w:pPr>
        <w:rPr>
          <w:rtl/>
          <w:lang w:eastAsia="he-IL"/>
        </w:rPr>
      </w:pPr>
    </w:p>
    <w:p w:rsidR="005930C5" w:rsidRDefault="005930C5" w:rsidP="0087210C">
      <w:pPr>
        <w:pStyle w:val="af8"/>
        <w:keepNext/>
        <w:rPr>
          <w:rtl/>
        </w:rPr>
      </w:pPr>
      <w:bookmarkStart w:id="25307" w:name="ET_yor_6593_62"/>
      <w:r w:rsidRPr="004A2B44">
        <w:rPr>
          <w:rStyle w:val="TagStyle"/>
          <w:rtl/>
        </w:rPr>
        <w:t xml:space="preserve"> &lt;&lt; יור &gt;&gt; </w:t>
      </w:r>
      <w:r>
        <w:rPr>
          <w:rtl/>
        </w:rPr>
        <w:t>היו"ר חנוך דב מלביצקי:</w:t>
      </w:r>
      <w:r w:rsidRPr="004A2B44">
        <w:rPr>
          <w:rStyle w:val="TagStyle"/>
          <w:rtl/>
        </w:rPr>
        <w:t xml:space="preserve"> &lt;&lt; יור &gt;&gt;</w:t>
      </w:r>
      <w:r>
        <w:rPr>
          <w:rtl/>
        </w:rPr>
        <w:t xml:space="preserve"> </w:t>
      </w:r>
      <w:bookmarkEnd w:id="25307"/>
    </w:p>
    <w:p w:rsidR="005930C5" w:rsidRDefault="005930C5" w:rsidP="005223CB">
      <w:pPr>
        <w:rPr>
          <w:rtl/>
          <w:lang w:eastAsia="he-IL"/>
        </w:rPr>
      </w:pPr>
    </w:p>
    <w:p w:rsidR="005930C5" w:rsidRDefault="005930C5" w:rsidP="0087210C">
      <w:pPr>
        <w:rPr>
          <w:rtl/>
          <w:lang w:eastAsia="he-IL"/>
        </w:rPr>
      </w:pPr>
      <w:bookmarkStart w:id="25308" w:name="_ETM_Q40_283312"/>
      <w:bookmarkEnd w:id="25308"/>
      <w:r>
        <w:rPr>
          <w:rFonts w:hint="cs"/>
          <w:rtl/>
          <w:lang w:eastAsia="he-IL"/>
        </w:rPr>
        <w:t xml:space="preserve"> גוף חמוש שנאמן לאיזה מוסד אמורפי שנקרא מדינה</w:t>
      </w:r>
      <w:bookmarkStart w:id="25309" w:name="_ETM_Q40_285652"/>
      <w:bookmarkEnd w:id="25309"/>
      <w:r>
        <w:rPr>
          <w:rFonts w:hint="cs"/>
          <w:rtl/>
          <w:lang w:eastAsia="he-IL"/>
        </w:rPr>
        <w:t>. אוי ואבוי.</w:t>
      </w:r>
    </w:p>
    <w:p w:rsidR="005930C5" w:rsidRDefault="005930C5" w:rsidP="0087210C">
      <w:pPr>
        <w:rPr>
          <w:rtl/>
          <w:lang w:eastAsia="he-IL"/>
        </w:rPr>
      </w:pPr>
    </w:p>
    <w:p w:rsidR="005930C5" w:rsidRDefault="005930C5" w:rsidP="0087210C">
      <w:pPr>
        <w:pStyle w:val="-"/>
        <w:keepNext/>
        <w:rPr>
          <w:rtl/>
        </w:rPr>
      </w:pPr>
      <w:bookmarkStart w:id="25310" w:name="ET_speakercontinue_6367_63"/>
      <w:r w:rsidRPr="004F2C65">
        <w:rPr>
          <w:rStyle w:val="TagStyle"/>
          <w:rtl/>
        </w:rPr>
        <w:t xml:space="preserve"> &lt;&lt; דובר_המשך &gt;&gt; </w:t>
      </w:r>
      <w:r>
        <w:rPr>
          <w:rtl/>
        </w:rPr>
        <w:t>שרון ניר (ישראל ביתנו):</w:t>
      </w:r>
      <w:r w:rsidRPr="004F2C65">
        <w:rPr>
          <w:rStyle w:val="TagStyle"/>
          <w:rtl/>
        </w:rPr>
        <w:t xml:space="preserve"> &lt;&lt; דובר_המשך &gt;&gt;</w:t>
      </w:r>
      <w:r>
        <w:rPr>
          <w:rtl/>
        </w:rPr>
        <w:t xml:space="preserve"> </w:t>
      </w:r>
      <w:bookmarkEnd w:id="25310"/>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מדינה זה לא </w:t>
      </w:r>
      <w:r w:rsidR="00BB368D">
        <w:rPr>
          <w:rFonts w:hint="cs"/>
          <w:rtl/>
          <w:lang w:eastAsia="he-IL"/>
        </w:rPr>
        <w:t>– – –</w:t>
      </w:r>
    </w:p>
    <w:p w:rsidR="005930C5" w:rsidRDefault="005930C5" w:rsidP="0087210C">
      <w:pPr>
        <w:rPr>
          <w:rtl/>
          <w:lang w:eastAsia="he-IL"/>
        </w:rPr>
      </w:pPr>
    </w:p>
    <w:p w:rsidR="005930C5" w:rsidRDefault="005930C5" w:rsidP="0087210C">
      <w:pPr>
        <w:pStyle w:val="af8"/>
        <w:keepNext/>
        <w:rPr>
          <w:rtl/>
        </w:rPr>
      </w:pPr>
      <w:bookmarkStart w:id="25311" w:name="ET_yor_6593_64"/>
      <w:r w:rsidRPr="004F2C65">
        <w:rPr>
          <w:rStyle w:val="TagStyle"/>
          <w:rtl/>
        </w:rPr>
        <w:t xml:space="preserve"> &lt;&lt; יור &gt;&gt; </w:t>
      </w:r>
      <w:r>
        <w:rPr>
          <w:rtl/>
        </w:rPr>
        <w:t>היו"ר חנוך דב מלביצקי:</w:t>
      </w:r>
      <w:r w:rsidRPr="004F2C65">
        <w:rPr>
          <w:rStyle w:val="TagStyle"/>
          <w:rtl/>
        </w:rPr>
        <w:t xml:space="preserve"> &lt;&lt; יור &gt;&gt;</w:t>
      </w:r>
      <w:r>
        <w:rPr>
          <w:rtl/>
        </w:rPr>
        <w:t xml:space="preserve"> </w:t>
      </w:r>
      <w:bookmarkEnd w:id="25311"/>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אוי ואבוי.</w:t>
      </w:r>
      <w:bookmarkStart w:id="25312" w:name="_ETM_Q40_288339"/>
      <w:bookmarkEnd w:id="25312"/>
      <w:r>
        <w:rPr>
          <w:rFonts w:hint="cs"/>
          <w:rtl/>
          <w:lang w:eastAsia="he-IL"/>
        </w:rPr>
        <w:t xml:space="preserve"> יש חוק שקובע שהוא כפוף לממשלה, והחוק הזה מסמיך את ראש הממשלה</w:t>
      </w:r>
      <w:bookmarkStart w:id="25313" w:name="_ETM_Q40_291909"/>
      <w:bookmarkEnd w:id="25313"/>
      <w:r>
        <w:rPr>
          <w:rFonts w:hint="cs"/>
          <w:rtl/>
          <w:lang w:eastAsia="he-IL"/>
        </w:rPr>
        <w:t xml:space="preserve"> להיות השלוח של הממשלה כלפיו.</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314" w:name="ET_speakercontinue_6367_65"/>
      <w:r w:rsidRPr="004F2C65">
        <w:rPr>
          <w:rStyle w:val="TagStyle"/>
          <w:rtl/>
        </w:rPr>
        <w:t xml:space="preserve"> &lt;&lt; דובר_המשך &gt;&gt; </w:t>
      </w:r>
      <w:r>
        <w:rPr>
          <w:rtl/>
        </w:rPr>
        <w:t>שרון ניר (ישראל ביתנו):</w:t>
      </w:r>
      <w:r w:rsidRPr="004F2C65">
        <w:rPr>
          <w:rStyle w:val="TagStyle"/>
          <w:rtl/>
        </w:rPr>
        <w:t xml:space="preserve"> &lt;&lt; דובר_המשך &gt;&gt;</w:t>
      </w:r>
      <w:r>
        <w:rPr>
          <w:rtl/>
        </w:rPr>
        <w:t xml:space="preserve"> </w:t>
      </w:r>
      <w:bookmarkEnd w:id="25314"/>
    </w:p>
    <w:p w:rsidR="005930C5" w:rsidRDefault="005930C5" w:rsidP="005223CB">
      <w:pPr>
        <w:rPr>
          <w:rtl/>
          <w:lang w:eastAsia="he-IL"/>
        </w:rPr>
      </w:pPr>
    </w:p>
    <w:p w:rsidR="005930C5" w:rsidRDefault="005930C5" w:rsidP="0087210C">
      <w:pPr>
        <w:rPr>
          <w:rtl/>
          <w:lang w:eastAsia="he-IL"/>
        </w:rPr>
      </w:pPr>
      <w:r>
        <w:rPr>
          <w:rFonts w:hint="cs"/>
          <w:rtl/>
          <w:lang w:eastAsia="he-IL"/>
        </w:rPr>
        <w:t>אז אדוני, אני אשמח לעשות איתך</w:t>
      </w:r>
      <w:bookmarkStart w:id="25315" w:name="_ETM_Q40_295230"/>
      <w:bookmarkEnd w:id="25315"/>
      <w:r>
        <w:rPr>
          <w:rFonts w:hint="cs"/>
          <w:rtl/>
          <w:lang w:eastAsia="he-IL"/>
        </w:rPr>
        <w:t xml:space="preserve"> קריאה מודרכת של חוק השב"כ, שנחקק</w:t>
      </w:r>
      <w:bookmarkStart w:id="25316" w:name="_ETM_Q40_298379"/>
      <w:bookmarkEnd w:id="25316"/>
      <w:r>
        <w:rPr>
          <w:rFonts w:hint="cs"/>
          <w:rtl/>
          <w:lang w:eastAsia="he-IL"/>
        </w:rPr>
        <w:t xml:space="preserve"> לדעתי בראשית שנות האלפיים. אפשר לעשות על זה קריאה מודרכת, ותראה</w:t>
      </w:r>
      <w:bookmarkStart w:id="25317" w:name="_ETM_Q40_301979"/>
      <w:bookmarkEnd w:id="25317"/>
      <w:r>
        <w:rPr>
          <w:rFonts w:hint="cs"/>
          <w:rtl/>
          <w:lang w:eastAsia="he-IL"/>
        </w:rPr>
        <w:t xml:space="preserve"> את הסעיפים שקשורים לראש השב"כ בכל הנושא של</w:t>
      </w:r>
      <w:bookmarkStart w:id="25318" w:name="_ETM_Q40_304569"/>
      <w:bookmarkEnd w:id="25318"/>
      <w:r>
        <w:rPr>
          <w:rFonts w:hint="cs"/>
          <w:rtl/>
          <w:lang w:eastAsia="he-IL"/>
        </w:rPr>
        <w:t xml:space="preserve"> שמירה על הדמוקרטיה.</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319" w:name="ET_yor_6593_9"/>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319"/>
    </w:p>
    <w:p w:rsidR="005930C5" w:rsidRDefault="005930C5" w:rsidP="005223CB">
      <w:pPr>
        <w:rPr>
          <w:rtl/>
          <w:lang w:eastAsia="he-IL"/>
        </w:rPr>
      </w:pPr>
      <w:r>
        <w:rPr>
          <w:rFonts w:hint="cs"/>
          <w:rtl/>
          <w:lang w:eastAsia="he-IL"/>
        </w:rPr>
        <w:t xml:space="preserve"> </w:t>
      </w:r>
    </w:p>
    <w:p w:rsidR="005930C5" w:rsidRDefault="005930C5" w:rsidP="0087210C">
      <w:pPr>
        <w:rPr>
          <w:rtl/>
          <w:lang w:eastAsia="he-IL"/>
        </w:rPr>
      </w:pPr>
      <w:r>
        <w:rPr>
          <w:rFonts w:hint="cs"/>
          <w:rtl/>
          <w:lang w:eastAsia="he-IL"/>
        </w:rPr>
        <w:t>מני מזוז אמר בעצמו</w:t>
      </w:r>
      <w:bookmarkStart w:id="25320" w:name="_ETM_Q40_307980"/>
      <w:bookmarkEnd w:id="25320"/>
      <w:r>
        <w:rPr>
          <w:rFonts w:hint="cs"/>
          <w:rtl/>
          <w:lang w:eastAsia="he-IL"/>
        </w:rPr>
        <w:t xml:space="preserve"> שאפשר לפטר אותו בטלפון.</w:t>
      </w:r>
    </w:p>
    <w:p w:rsidR="005930C5" w:rsidRDefault="005930C5" w:rsidP="0087210C">
      <w:pPr>
        <w:rPr>
          <w:rtl/>
          <w:lang w:eastAsia="he-IL"/>
        </w:rPr>
      </w:pPr>
    </w:p>
    <w:p w:rsidR="005930C5" w:rsidRDefault="005930C5" w:rsidP="0087210C">
      <w:pPr>
        <w:pStyle w:val="-"/>
        <w:keepNext/>
        <w:rPr>
          <w:rtl/>
        </w:rPr>
      </w:pPr>
      <w:bookmarkStart w:id="25321" w:name="ET_speakercontinue_6367_66"/>
      <w:r w:rsidRPr="00E22053">
        <w:rPr>
          <w:rStyle w:val="TagStyle"/>
          <w:rtl/>
        </w:rPr>
        <w:t xml:space="preserve"> &lt;&lt; דובר_המשך &gt;&gt; </w:t>
      </w:r>
      <w:r>
        <w:rPr>
          <w:rtl/>
        </w:rPr>
        <w:t>שרון ניר (ישראל ביתנו):</w:t>
      </w:r>
      <w:r w:rsidRPr="00E22053">
        <w:rPr>
          <w:rStyle w:val="TagStyle"/>
          <w:rtl/>
        </w:rPr>
        <w:t xml:space="preserve"> &lt;&lt; דובר_המשך &gt;&gt;</w:t>
      </w:r>
      <w:r>
        <w:rPr>
          <w:rtl/>
        </w:rPr>
        <w:t xml:space="preserve"> </w:t>
      </w:r>
      <w:bookmarkEnd w:id="25321"/>
    </w:p>
    <w:p w:rsidR="005930C5" w:rsidRDefault="005930C5" w:rsidP="005223CB">
      <w:pPr>
        <w:rPr>
          <w:rtl/>
          <w:lang w:eastAsia="he-IL"/>
        </w:rPr>
      </w:pPr>
    </w:p>
    <w:p w:rsidR="005930C5" w:rsidRDefault="005930C5" w:rsidP="0087210C">
      <w:pPr>
        <w:rPr>
          <w:rtl/>
          <w:lang w:eastAsia="he-IL"/>
        </w:rPr>
      </w:pPr>
      <w:r>
        <w:rPr>
          <w:rFonts w:hint="cs"/>
          <w:rtl/>
          <w:lang w:eastAsia="he-IL"/>
        </w:rPr>
        <w:t>זה בא אחרי שמירה על הדמוקרטיה.</w:t>
      </w:r>
    </w:p>
    <w:p w:rsidR="005930C5" w:rsidRDefault="005930C5" w:rsidP="0087210C">
      <w:pPr>
        <w:rPr>
          <w:rtl/>
          <w:lang w:eastAsia="he-IL"/>
        </w:rPr>
      </w:pPr>
    </w:p>
    <w:p w:rsidR="005930C5" w:rsidRDefault="005930C5" w:rsidP="0087210C">
      <w:pPr>
        <w:pStyle w:val="af8"/>
        <w:keepNext/>
        <w:rPr>
          <w:rtl/>
        </w:rPr>
      </w:pPr>
      <w:bookmarkStart w:id="25322" w:name="ET_yor_6593_67"/>
      <w:r w:rsidRPr="00E22053">
        <w:rPr>
          <w:rStyle w:val="TagStyle"/>
          <w:rtl/>
        </w:rPr>
        <w:t xml:space="preserve"> &lt;&lt; יור &gt;&gt; </w:t>
      </w:r>
      <w:r>
        <w:rPr>
          <w:rtl/>
        </w:rPr>
        <w:t>היו"ר חנוך דב מלביצקי:</w:t>
      </w:r>
      <w:r w:rsidRPr="00E22053">
        <w:rPr>
          <w:rStyle w:val="TagStyle"/>
          <w:rtl/>
        </w:rPr>
        <w:t xml:space="preserve"> &lt;&lt; יור &gt;&gt;</w:t>
      </w:r>
      <w:r>
        <w:rPr>
          <w:rtl/>
        </w:rPr>
        <w:t xml:space="preserve"> </w:t>
      </w:r>
      <w:bookmarkEnd w:id="25322"/>
    </w:p>
    <w:p w:rsidR="005930C5" w:rsidRDefault="005930C5" w:rsidP="005223CB">
      <w:pPr>
        <w:rPr>
          <w:rtl/>
          <w:lang w:eastAsia="he-IL"/>
        </w:rPr>
      </w:pPr>
    </w:p>
    <w:p w:rsidR="005930C5" w:rsidRDefault="005930C5" w:rsidP="0087210C">
      <w:pPr>
        <w:rPr>
          <w:rtl/>
          <w:lang w:eastAsia="he-IL"/>
        </w:rPr>
      </w:pPr>
      <w:r>
        <w:rPr>
          <w:rFonts w:hint="cs"/>
          <w:rtl/>
          <w:lang w:eastAsia="he-IL"/>
        </w:rPr>
        <w:t>מה זה שמירה על הדמוקרטיה?</w:t>
      </w:r>
      <w:bookmarkStart w:id="25323" w:name="_ETM_Q40_311868"/>
      <w:bookmarkEnd w:id="25323"/>
      <w:r>
        <w:rPr>
          <w:rFonts w:hint="cs"/>
          <w:rtl/>
          <w:lang w:eastAsia="he-IL"/>
        </w:rPr>
        <w:t xml:space="preserve"> הדמוקרטיה נקבעת על פי</w:t>
      </w:r>
      <w:bookmarkStart w:id="25324" w:name="_ETM_Q40_314637"/>
      <w:bookmarkEnd w:id="25324"/>
      <w:r>
        <w:rPr>
          <w:rFonts w:hint="cs"/>
          <w:rtl/>
          <w:lang w:eastAsia="he-IL"/>
        </w:rPr>
        <w:t xml:space="preserve"> העם בקלפי, לא על פי כל מיני ערכים מומצאים שאתם ממציאים</w:t>
      </w:r>
      <w:bookmarkStart w:id="25325" w:name="_ETM_Q40_321584"/>
      <w:bookmarkEnd w:id="25325"/>
      <w:r>
        <w:rPr>
          <w:rFonts w:hint="cs"/>
          <w:rtl/>
          <w:lang w:eastAsia="he-IL"/>
        </w:rPr>
        <w:t>.</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326" w:name="ET_speakercontinue_6367_68"/>
      <w:r w:rsidRPr="00E22053">
        <w:rPr>
          <w:rStyle w:val="TagStyle"/>
          <w:rtl/>
        </w:rPr>
        <w:t xml:space="preserve"> &lt;&lt; דובר_המשך &gt;&gt; </w:t>
      </w:r>
      <w:r>
        <w:rPr>
          <w:rtl/>
        </w:rPr>
        <w:t>שרון ניר (ישראל ביתנו):</w:t>
      </w:r>
      <w:r w:rsidRPr="00E22053">
        <w:rPr>
          <w:rStyle w:val="TagStyle"/>
          <w:rtl/>
        </w:rPr>
        <w:t xml:space="preserve"> &lt;&lt; דובר_המשך &gt;&gt;</w:t>
      </w:r>
      <w:r>
        <w:rPr>
          <w:rtl/>
        </w:rPr>
        <w:t xml:space="preserve"> </w:t>
      </w:r>
      <w:bookmarkEnd w:id="2532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 הדמוקרטיה זה לא רק שלטון הרוב.</w:t>
      </w:r>
    </w:p>
    <w:p w:rsidR="005930C5" w:rsidRDefault="005930C5" w:rsidP="0087210C">
      <w:pPr>
        <w:rPr>
          <w:rtl/>
          <w:lang w:eastAsia="he-IL"/>
        </w:rPr>
      </w:pPr>
    </w:p>
    <w:p w:rsidR="005930C5" w:rsidRDefault="005930C5" w:rsidP="0087210C">
      <w:pPr>
        <w:pStyle w:val="af8"/>
        <w:keepNext/>
        <w:rPr>
          <w:rtl/>
        </w:rPr>
      </w:pPr>
      <w:r w:rsidRPr="00E22053">
        <w:rPr>
          <w:rStyle w:val="TagStyle"/>
          <w:rtl/>
        </w:rPr>
        <w:t xml:space="preserve">&lt;&lt; יור &gt;&gt; </w:t>
      </w:r>
      <w:r>
        <w:rPr>
          <w:rtl/>
        </w:rPr>
        <w:t>היו"ר חנוך דב מלביצקי:</w:t>
      </w:r>
      <w:r w:rsidRPr="00E22053">
        <w:rPr>
          <w:rStyle w:val="TagStyle"/>
          <w:rtl/>
        </w:rPr>
        <w:t xml:space="preserve"> &lt;&lt; יור &gt;&gt;</w:t>
      </w:r>
      <w:r>
        <w:rPr>
          <w:rtl/>
        </w:rPr>
        <w:t xml:space="preserve"> </w:t>
      </w:r>
    </w:p>
    <w:p w:rsidR="005930C5" w:rsidRDefault="005930C5" w:rsidP="005223CB">
      <w:pPr>
        <w:rPr>
          <w:rtl/>
          <w:lang w:eastAsia="he-IL"/>
        </w:rPr>
      </w:pPr>
    </w:p>
    <w:p w:rsidR="005930C5" w:rsidRDefault="005930C5" w:rsidP="0087210C">
      <w:pPr>
        <w:rPr>
          <w:rtl/>
          <w:lang w:eastAsia="he-IL"/>
        </w:rPr>
      </w:pPr>
      <w:bookmarkStart w:id="25327" w:name="_ETM_Q40_320952"/>
      <w:bookmarkEnd w:id="25327"/>
      <w:r>
        <w:rPr>
          <w:rFonts w:hint="cs"/>
          <w:rtl/>
          <w:lang w:eastAsia="he-IL"/>
        </w:rPr>
        <w:t>מה לעשות שאתם יודעים שאתם לא מנצחים בקלפי, לא תנצחו בקלפי שנים</w:t>
      </w:r>
      <w:bookmarkStart w:id="25328" w:name="_ETM_Q40_323882"/>
      <w:bookmarkEnd w:id="25328"/>
      <w:r>
        <w:rPr>
          <w:rFonts w:hint="cs"/>
          <w:rtl/>
          <w:lang w:eastAsia="he-IL"/>
        </w:rPr>
        <w:t xml:space="preserve">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329" w:name="ET_speakercontinue_6367_10"/>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329"/>
    </w:p>
    <w:p w:rsidR="005930C5" w:rsidRDefault="005930C5" w:rsidP="005223CB">
      <w:pPr>
        <w:rPr>
          <w:rtl/>
          <w:lang w:eastAsia="he-IL"/>
        </w:rPr>
      </w:pPr>
    </w:p>
    <w:p w:rsidR="005930C5" w:rsidRDefault="005930C5" w:rsidP="0087210C">
      <w:pPr>
        <w:rPr>
          <w:rtl/>
          <w:lang w:eastAsia="he-IL"/>
        </w:rPr>
      </w:pPr>
      <w:r>
        <w:rPr>
          <w:rFonts w:hint="cs"/>
          <w:rtl/>
          <w:lang w:eastAsia="he-IL"/>
        </w:rPr>
        <w:t>הדמוקרטיה זה לא רק שלטון הרוב, זה איזונים ובלמים.</w:t>
      </w:r>
    </w:p>
    <w:p w:rsidR="005930C5" w:rsidRDefault="005930C5" w:rsidP="0087210C">
      <w:pPr>
        <w:rPr>
          <w:rtl/>
          <w:lang w:eastAsia="he-IL"/>
        </w:rPr>
      </w:pPr>
      <w:bookmarkStart w:id="25330" w:name="_ETM_Q40_323422"/>
      <w:bookmarkEnd w:id="25330"/>
    </w:p>
    <w:p w:rsidR="005930C5" w:rsidRDefault="005930C5" w:rsidP="0087210C">
      <w:pPr>
        <w:pStyle w:val="af8"/>
        <w:keepNext/>
        <w:rPr>
          <w:rtl/>
        </w:rPr>
      </w:pPr>
      <w:bookmarkStart w:id="25331" w:name="ET_yor_6593_11"/>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331"/>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ולכן אתם מנסים לבסס את שלטון המיעוט שלכם</w:t>
      </w:r>
      <w:bookmarkStart w:id="25332" w:name="_ETM_Q40_327524"/>
      <w:bookmarkEnd w:id="25332"/>
      <w:r w:rsidR="005930C5">
        <w:rPr>
          <w:rFonts w:hint="cs"/>
          <w:rtl/>
          <w:lang w:eastAsia="he-IL"/>
        </w:rPr>
        <w:t xml:space="preserve"> דרך כל מיני פקידים שיהיו כפופים לערכים אמורפיים</w:t>
      </w:r>
      <w:bookmarkStart w:id="25333" w:name="_ETM_Q40_330524"/>
      <w:bookmarkEnd w:id="25333"/>
      <w:r w:rsidR="005930C5">
        <w:rPr>
          <w:rFonts w:hint="cs"/>
          <w:rtl/>
          <w:lang w:eastAsia="he-IL"/>
        </w:rPr>
        <w:t xml:space="preserve"> ולא לחוק כפי שהוא כתוב</w:t>
      </w:r>
      <w:bookmarkStart w:id="25334" w:name="_ETM_Q40_332605"/>
      <w:bookmarkEnd w:id="25334"/>
      <w:r w:rsidR="005930C5">
        <w:rPr>
          <w:rFonts w:hint="cs"/>
          <w:rtl/>
          <w:lang w:eastAsia="he-IL"/>
        </w:rPr>
        <w:t>. זו בדיוק הבעיה.</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335" w:name="ET_speakercontinue_6367_70"/>
      <w:r w:rsidRPr="0038318B">
        <w:rPr>
          <w:rStyle w:val="TagStyle"/>
          <w:rtl/>
        </w:rPr>
        <w:t xml:space="preserve"> &lt;&lt; דובר_המשך &gt;&gt; </w:t>
      </w:r>
      <w:r>
        <w:rPr>
          <w:rtl/>
        </w:rPr>
        <w:t>שרון ניר (ישראל ביתנו):</w:t>
      </w:r>
      <w:r w:rsidRPr="0038318B">
        <w:rPr>
          <w:rStyle w:val="TagStyle"/>
          <w:rtl/>
        </w:rPr>
        <w:t xml:space="preserve"> &lt;&lt; דובר_המשך &gt;&gt;</w:t>
      </w:r>
      <w:r>
        <w:rPr>
          <w:rtl/>
        </w:rPr>
        <w:t xml:space="preserve"> </w:t>
      </w:r>
      <w:bookmarkEnd w:id="25335"/>
    </w:p>
    <w:p w:rsidR="005930C5" w:rsidRDefault="005930C5" w:rsidP="005223CB">
      <w:pPr>
        <w:rPr>
          <w:rtl/>
          <w:lang w:eastAsia="he-IL"/>
        </w:rPr>
      </w:pPr>
    </w:p>
    <w:p w:rsidR="005930C5" w:rsidRDefault="005930C5" w:rsidP="0087210C">
      <w:pPr>
        <w:rPr>
          <w:rtl/>
          <w:lang w:eastAsia="he-IL"/>
        </w:rPr>
      </w:pPr>
      <w:r>
        <w:rPr>
          <w:rFonts w:hint="cs"/>
          <w:rtl/>
          <w:lang w:eastAsia="he-IL"/>
        </w:rPr>
        <w:t>אדוני.</w:t>
      </w:r>
    </w:p>
    <w:p w:rsidR="005930C5" w:rsidRDefault="005930C5" w:rsidP="0087210C">
      <w:pPr>
        <w:rPr>
          <w:rtl/>
          <w:lang w:eastAsia="he-IL"/>
        </w:rPr>
      </w:pPr>
    </w:p>
    <w:p w:rsidR="005930C5" w:rsidRDefault="005930C5" w:rsidP="0087210C">
      <w:pPr>
        <w:pStyle w:val="af8"/>
        <w:keepNext/>
        <w:rPr>
          <w:rtl/>
        </w:rPr>
      </w:pPr>
      <w:bookmarkStart w:id="25336" w:name="ET_yor_6593_71"/>
      <w:r w:rsidRPr="0038318B">
        <w:rPr>
          <w:rStyle w:val="TagStyle"/>
          <w:rtl/>
        </w:rPr>
        <w:t xml:space="preserve"> &lt;&lt; יור &gt;&gt; </w:t>
      </w:r>
      <w:r>
        <w:rPr>
          <w:rtl/>
        </w:rPr>
        <w:t>היו"ר חנוך דב מלביצקי:</w:t>
      </w:r>
      <w:r w:rsidRPr="0038318B">
        <w:rPr>
          <w:rStyle w:val="TagStyle"/>
          <w:rtl/>
        </w:rPr>
        <w:t xml:space="preserve"> &lt;&lt; יור &gt;&gt;</w:t>
      </w:r>
      <w:r>
        <w:rPr>
          <w:rtl/>
        </w:rPr>
        <w:t xml:space="preserve"> </w:t>
      </w:r>
      <w:bookmarkEnd w:id="2533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וכשאתם מדברים </w:t>
      </w:r>
      <w:bookmarkStart w:id="25337" w:name="_ETM_Q40_334505"/>
      <w:bookmarkEnd w:id="25337"/>
      <w:r>
        <w:rPr>
          <w:rFonts w:hint="cs"/>
          <w:rtl/>
          <w:lang w:eastAsia="he-IL"/>
        </w:rPr>
        <w:t xml:space="preserve">על </w:t>
      </w:r>
      <w:bookmarkStart w:id="25338" w:name="_ETM_Q40_335686"/>
      <w:bookmarkEnd w:id="25338"/>
      <w:r>
        <w:rPr>
          <w:rFonts w:hint="cs"/>
          <w:rtl/>
          <w:lang w:eastAsia="he-IL"/>
        </w:rPr>
        <w:t>שומר סף ראש שב"</w:t>
      </w:r>
      <w:bookmarkStart w:id="25339" w:name="_ETM_Q40_336725"/>
      <w:bookmarkEnd w:id="25339"/>
      <w:r>
        <w:rPr>
          <w:rFonts w:hint="cs"/>
          <w:rtl/>
          <w:lang w:eastAsia="he-IL"/>
        </w:rPr>
        <w:t>כ?</w:t>
      </w:r>
    </w:p>
    <w:p w:rsidR="005930C5" w:rsidRDefault="005930C5" w:rsidP="0087210C">
      <w:pPr>
        <w:rPr>
          <w:rtl/>
          <w:lang w:eastAsia="he-IL"/>
        </w:rPr>
      </w:pPr>
    </w:p>
    <w:p w:rsidR="005930C5" w:rsidRDefault="005930C5" w:rsidP="0087210C">
      <w:pPr>
        <w:pStyle w:val="-"/>
        <w:keepNext/>
        <w:rPr>
          <w:rtl/>
        </w:rPr>
      </w:pPr>
      <w:bookmarkStart w:id="25340" w:name="ET_speakercontinue_6367_72"/>
      <w:r w:rsidRPr="0038318B">
        <w:rPr>
          <w:rStyle w:val="TagStyle"/>
          <w:rtl/>
        </w:rPr>
        <w:t xml:space="preserve"> &lt;&lt; דובר_המשך &gt;&gt; </w:t>
      </w:r>
      <w:r>
        <w:rPr>
          <w:rtl/>
        </w:rPr>
        <w:t>שרון ניר (ישראל ביתנו):</w:t>
      </w:r>
      <w:r w:rsidRPr="0038318B">
        <w:rPr>
          <w:rStyle w:val="TagStyle"/>
          <w:rtl/>
        </w:rPr>
        <w:t xml:space="preserve"> &lt;&lt; דובר_המשך &gt;&gt;</w:t>
      </w:r>
      <w:r>
        <w:rPr>
          <w:rtl/>
        </w:rPr>
        <w:t xml:space="preserve"> </w:t>
      </w:r>
      <w:bookmarkEnd w:id="25340"/>
    </w:p>
    <w:p w:rsidR="005930C5" w:rsidRDefault="005930C5" w:rsidP="005223CB">
      <w:pPr>
        <w:rPr>
          <w:rtl/>
          <w:lang w:eastAsia="he-IL"/>
        </w:rPr>
      </w:pPr>
    </w:p>
    <w:p w:rsidR="005930C5" w:rsidRDefault="005930C5" w:rsidP="0087210C">
      <w:pPr>
        <w:rPr>
          <w:rtl/>
          <w:lang w:eastAsia="he-IL"/>
        </w:rPr>
      </w:pPr>
      <w:r>
        <w:rPr>
          <w:rFonts w:hint="cs"/>
          <w:rtl/>
          <w:lang w:eastAsia="he-IL"/>
        </w:rPr>
        <w:t>אדוני, אתה יודע מה הבעיה?</w:t>
      </w:r>
    </w:p>
    <w:p w:rsidR="005930C5" w:rsidRDefault="005930C5" w:rsidP="0087210C">
      <w:pPr>
        <w:rPr>
          <w:rtl/>
          <w:lang w:eastAsia="he-IL"/>
        </w:rPr>
      </w:pPr>
    </w:p>
    <w:p w:rsidR="005930C5" w:rsidRDefault="005930C5" w:rsidP="0087210C">
      <w:pPr>
        <w:pStyle w:val="af8"/>
        <w:keepNext/>
        <w:rPr>
          <w:rtl/>
        </w:rPr>
      </w:pPr>
      <w:bookmarkStart w:id="25341" w:name="ET_yor_6593_73"/>
      <w:r w:rsidRPr="0038318B">
        <w:rPr>
          <w:rStyle w:val="TagStyle"/>
          <w:rtl/>
        </w:rPr>
        <w:t xml:space="preserve"> &lt;&lt; יור &gt;&gt; </w:t>
      </w:r>
      <w:r>
        <w:rPr>
          <w:rtl/>
        </w:rPr>
        <w:t>היו"ר חנוך דב מלביצקי:</w:t>
      </w:r>
      <w:r w:rsidRPr="0038318B">
        <w:rPr>
          <w:rStyle w:val="TagStyle"/>
          <w:rtl/>
        </w:rPr>
        <w:t xml:space="preserve"> &lt;&lt; יור &gt;&gt;</w:t>
      </w:r>
      <w:r>
        <w:rPr>
          <w:rtl/>
        </w:rPr>
        <w:t xml:space="preserve"> </w:t>
      </w:r>
      <w:bookmarkEnd w:id="25341"/>
    </w:p>
    <w:p w:rsidR="005930C5" w:rsidRDefault="005930C5" w:rsidP="005223CB">
      <w:pPr>
        <w:rPr>
          <w:rtl/>
          <w:lang w:eastAsia="he-IL"/>
        </w:rPr>
      </w:pPr>
    </w:p>
    <w:p w:rsidR="005930C5" w:rsidRDefault="005930C5" w:rsidP="0087210C">
      <w:pPr>
        <w:rPr>
          <w:rtl/>
          <w:lang w:eastAsia="he-IL"/>
        </w:rPr>
      </w:pPr>
      <w:r>
        <w:rPr>
          <w:rFonts w:hint="cs"/>
          <w:rtl/>
          <w:lang w:eastAsia="he-IL"/>
        </w:rPr>
        <w:t>ראש שב"כ</w:t>
      </w:r>
      <w:bookmarkStart w:id="25342" w:name="_ETM_Q40_337515"/>
      <w:bookmarkEnd w:id="25342"/>
      <w:r>
        <w:rPr>
          <w:rFonts w:hint="cs"/>
          <w:rtl/>
          <w:lang w:eastAsia="he-IL"/>
        </w:rPr>
        <w:t xml:space="preserve"> שומר סף? השם ישמור.</w:t>
      </w:r>
    </w:p>
    <w:p w:rsidR="005930C5" w:rsidRDefault="005930C5" w:rsidP="0087210C">
      <w:pPr>
        <w:rPr>
          <w:rtl/>
          <w:lang w:eastAsia="he-IL"/>
        </w:rPr>
      </w:pPr>
    </w:p>
    <w:p w:rsidR="005930C5" w:rsidRDefault="005930C5" w:rsidP="0087210C">
      <w:pPr>
        <w:pStyle w:val="-"/>
        <w:keepNext/>
        <w:rPr>
          <w:rtl/>
        </w:rPr>
      </w:pPr>
      <w:bookmarkStart w:id="25343" w:name="ET_speakercontinue_6367_12"/>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343"/>
    </w:p>
    <w:p w:rsidR="005930C5" w:rsidRDefault="005930C5" w:rsidP="005223CB">
      <w:pPr>
        <w:rPr>
          <w:rtl/>
          <w:lang w:eastAsia="he-IL"/>
        </w:rPr>
      </w:pPr>
    </w:p>
    <w:p w:rsidR="005930C5" w:rsidRDefault="005930C5" w:rsidP="0087210C">
      <w:pPr>
        <w:rPr>
          <w:rtl/>
          <w:lang w:eastAsia="he-IL"/>
        </w:rPr>
      </w:pPr>
      <w:r>
        <w:rPr>
          <w:rFonts w:hint="cs"/>
          <w:rtl/>
          <w:lang w:eastAsia="he-IL"/>
        </w:rPr>
        <w:t>אתה יודע מה הבעיה?</w:t>
      </w:r>
      <w:bookmarkStart w:id="25344" w:name="_ETM_Q40_338975"/>
      <w:bookmarkEnd w:id="25344"/>
      <w:r>
        <w:rPr>
          <w:rFonts w:hint="cs"/>
          <w:rtl/>
          <w:lang w:eastAsia="he-IL"/>
        </w:rPr>
        <w:t xml:space="preserve"> הבעיה היא שאתם עוסקים באופן עקבי</w:t>
      </w:r>
      <w:bookmarkStart w:id="25345" w:name="_ETM_Q40_343845"/>
      <w:bookmarkEnd w:id="25345"/>
      <w:r>
        <w:rPr>
          <w:rFonts w:hint="cs"/>
          <w:rtl/>
          <w:lang w:eastAsia="he-IL"/>
        </w:rPr>
        <w:t xml:space="preserve"> במהלכים </w:t>
      </w:r>
      <w:bookmarkStart w:id="25346" w:name="_ETM_Q40_345838"/>
      <w:bookmarkEnd w:id="25346"/>
      <w:r>
        <w:rPr>
          <w:rFonts w:hint="cs"/>
          <w:rtl/>
          <w:lang w:eastAsia="he-IL"/>
        </w:rPr>
        <w:t>של פגיעה בממלכה.</w:t>
      </w:r>
    </w:p>
    <w:p w:rsidR="005930C5" w:rsidRDefault="005930C5" w:rsidP="0087210C">
      <w:pPr>
        <w:rPr>
          <w:rtl/>
          <w:lang w:eastAsia="he-IL"/>
        </w:rPr>
      </w:pPr>
    </w:p>
    <w:p w:rsidR="005930C5" w:rsidRDefault="005930C5" w:rsidP="0087210C">
      <w:pPr>
        <w:pStyle w:val="af8"/>
        <w:keepNext/>
        <w:rPr>
          <w:rtl/>
        </w:rPr>
      </w:pPr>
      <w:bookmarkStart w:id="25347" w:name="ET_yor_6593_74"/>
      <w:r w:rsidRPr="0038318B">
        <w:rPr>
          <w:rStyle w:val="TagStyle"/>
          <w:rtl/>
        </w:rPr>
        <w:t xml:space="preserve"> &lt;&lt; יור &gt;&gt; </w:t>
      </w:r>
      <w:r>
        <w:rPr>
          <w:rtl/>
        </w:rPr>
        <w:t>היו"ר חנוך דב מלביצקי:</w:t>
      </w:r>
      <w:r w:rsidRPr="0038318B">
        <w:rPr>
          <w:rStyle w:val="TagStyle"/>
          <w:rtl/>
        </w:rPr>
        <w:t xml:space="preserve"> &lt;&lt; יור &gt;&gt;</w:t>
      </w:r>
      <w:r>
        <w:rPr>
          <w:rtl/>
        </w:rPr>
        <w:t xml:space="preserve"> </w:t>
      </w:r>
      <w:bookmarkEnd w:id="25347"/>
    </w:p>
    <w:p w:rsidR="005930C5" w:rsidRDefault="005930C5" w:rsidP="005223CB">
      <w:pPr>
        <w:rPr>
          <w:rtl/>
          <w:lang w:eastAsia="he-IL"/>
        </w:rPr>
      </w:pPr>
    </w:p>
    <w:p w:rsidR="005930C5" w:rsidRDefault="005930C5" w:rsidP="0087210C">
      <w:pPr>
        <w:rPr>
          <w:rtl/>
          <w:lang w:eastAsia="he-IL"/>
        </w:rPr>
      </w:pPr>
      <w:r>
        <w:rPr>
          <w:rFonts w:hint="cs"/>
          <w:rtl/>
          <w:lang w:eastAsia="he-IL"/>
        </w:rPr>
        <w:t>בסדר.</w:t>
      </w:r>
    </w:p>
    <w:p w:rsidR="005930C5" w:rsidRDefault="005930C5" w:rsidP="0087210C">
      <w:pPr>
        <w:rPr>
          <w:rtl/>
          <w:lang w:eastAsia="he-IL"/>
        </w:rPr>
      </w:pPr>
    </w:p>
    <w:p w:rsidR="005930C5" w:rsidRDefault="005930C5" w:rsidP="0087210C">
      <w:pPr>
        <w:pStyle w:val="-"/>
        <w:keepNext/>
        <w:rPr>
          <w:rtl/>
        </w:rPr>
      </w:pPr>
      <w:bookmarkStart w:id="25348" w:name="ET_speakercontinue_6367_75"/>
      <w:r w:rsidRPr="0038318B">
        <w:rPr>
          <w:rStyle w:val="TagStyle"/>
          <w:rtl/>
        </w:rPr>
        <w:t xml:space="preserve"> &lt;&lt; דובר_המשך &gt;&gt; </w:t>
      </w:r>
      <w:r>
        <w:rPr>
          <w:rtl/>
        </w:rPr>
        <w:t>שרון ניר (ישראל ביתנו):</w:t>
      </w:r>
      <w:r w:rsidRPr="0038318B">
        <w:rPr>
          <w:rStyle w:val="TagStyle"/>
          <w:rtl/>
        </w:rPr>
        <w:t xml:space="preserve"> &lt;&lt; דובר_המשך &gt;&gt;</w:t>
      </w:r>
      <w:r>
        <w:rPr>
          <w:rtl/>
        </w:rPr>
        <w:t xml:space="preserve"> </w:t>
      </w:r>
      <w:bookmarkEnd w:id="25348"/>
    </w:p>
    <w:p w:rsidR="005930C5" w:rsidRDefault="005930C5" w:rsidP="005223CB">
      <w:pPr>
        <w:rPr>
          <w:rtl/>
          <w:lang w:eastAsia="he-IL"/>
        </w:rPr>
      </w:pPr>
    </w:p>
    <w:p w:rsidR="005930C5" w:rsidRDefault="005930C5" w:rsidP="0087210C">
      <w:pPr>
        <w:rPr>
          <w:rtl/>
          <w:lang w:eastAsia="he-IL"/>
        </w:rPr>
      </w:pPr>
      <w:r>
        <w:rPr>
          <w:rFonts w:hint="cs"/>
          <w:rtl/>
          <w:lang w:eastAsia="he-IL"/>
        </w:rPr>
        <w:t>אנחנו</w:t>
      </w:r>
      <w:bookmarkStart w:id="25349" w:name="_ETM_Q40_346965"/>
      <w:bookmarkEnd w:id="25349"/>
      <w:r>
        <w:rPr>
          <w:rFonts w:hint="cs"/>
          <w:rtl/>
          <w:lang w:eastAsia="he-IL"/>
        </w:rPr>
        <w:t xml:space="preserve"> לא שלטון מלוכני.</w:t>
      </w:r>
    </w:p>
    <w:p w:rsidR="005930C5" w:rsidRDefault="005930C5" w:rsidP="0087210C">
      <w:pPr>
        <w:rPr>
          <w:rtl/>
          <w:lang w:eastAsia="he-IL"/>
        </w:rPr>
      </w:pPr>
    </w:p>
    <w:p w:rsidR="005930C5" w:rsidRDefault="005930C5" w:rsidP="0087210C">
      <w:pPr>
        <w:pStyle w:val="af8"/>
        <w:keepNext/>
        <w:rPr>
          <w:rtl/>
        </w:rPr>
      </w:pPr>
      <w:bookmarkStart w:id="25350" w:name="ET_yor_6593_13"/>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350"/>
    </w:p>
    <w:p w:rsidR="005930C5" w:rsidRDefault="005930C5" w:rsidP="005223CB">
      <w:pPr>
        <w:rPr>
          <w:rtl/>
          <w:lang w:eastAsia="he-IL"/>
        </w:rPr>
      </w:pPr>
    </w:p>
    <w:p w:rsidR="005930C5" w:rsidRDefault="005930C5" w:rsidP="0087210C">
      <w:pPr>
        <w:rPr>
          <w:rtl/>
          <w:lang w:eastAsia="he-IL"/>
        </w:rPr>
      </w:pPr>
      <w:r>
        <w:rPr>
          <w:rFonts w:hint="cs"/>
          <w:rtl/>
          <w:lang w:eastAsia="he-IL"/>
        </w:rPr>
        <w:t>אנחנו שומרים על הממלכה</w:t>
      </w:r>
      <w:bookmarkStart w:id="25351" w:name="_ETM_Q40_348775"/>
      <w:bookmarkEnd w:id="25351"/>
      <w:r>
        <w:rPr>
          <w:rFonts w:hint="cs"/>
          <w:rtl/>
          <w:lang w:eastAsia="he-IL"/>
        </w:rPr>
        <w:t>.</w:t>
      </w:r>
    </w:p>
    <w:p w:rsidR="005930C5" w:rsidRDefault="005930C5" w:rsidP="0087210C">
      <w:pPr>
        <w:rPr>
          <w:rtl/>
          <w:lang w:eastAsia="he-IL"/>
        </w:rPr>
      </w:pPr>
    </w:p>
    <w:p w:rsidR="005930C5" w:rsidRDefault="005930C5" w:rsidP="0087210C">
      <w:pPr>
        <w:pStyle w:val="-"/>
        <w:keepNext/>
        <w:rPr>
          <w:rtl/>
        </w:rPr>
      </w:pPr>
      <w:bookmarkStart w:id="25352" w:name="ET_speakercontinue_6367_15"/>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352"/>
    </w:p>
    <w:p w:rsidR="005930C5" w:rsidRDefault="005930C5" w:rsidP="005223CB">
      <w:pPr>
        <w:rPr>
          <w:rtl/>
          <w:lang w:eastAsia="he-IL"/>
        </w:rPr>
      </w:pPr>
    </w:p>
    <w:p w:rsidR="005930C5" w:rsidRDefault="005930C5" w:rsidP="0087210C">
      <w:pPr>
        <w:rPr>
          <w:rtl/>
          <w:lang w:eastAsia="he-IL"/>
        </w:rPr>
      </w:pPr>
      <w:r>
        <w:rPr>
          <w:rFonts w:hint="cs"/>
          <w:rtl/>
          <w:lang w:eastAsia="he-IL"/>
        </w:rPr>
        <w:t>אנחנו לא שלטון מלוכני.</w:t>
      </w:r>
    </w:p>
    <w:p w:rsidR="005930C5" w:rsidRDefault="005930C5" w:rsidP="0087210C">
      <w:pPr>
        <w:rPr>
          <w:rtl/>
          <w:lang w:eastAsia="he-IL"/>
        </w:rPr>
      </w:pPr>
    </w:p>
    <w:p w:rsidR="005930C5" w:rsidRDefault="005930C5" w:rsidP="0087210C">
      <w:pPr>
        <w:pStyle w:val="af8"/>
        <w:keepNext/>
        <w:rPr>
          <w:rtl/>
        </w:rPr>
      </w:pPr>
      <w:bookmarkStart w:id="25353" w:name="ET_yor_6593_76"/>
      <w:r w:rsidRPr="00387F7C">
        <w:rPr>
          <w:rStyle w:val="TagStyle"/>
          <w:rtl/>
        </w:rPr>
        <w:t xml:space="preserve"> &lt;&lt; יור &gt;&gt; </w:t>
      </w:r>
      <w:r>
        <w:rPr>
          <w:rtl/>
        </w:rPr>
        <w:t>היו"ר חנוך דב מלביצקי:</w:t>
      </w:r>
      <w:r w:rsidRPr="00387F7C">
        <w:rPr>
          <w:rStyle w:val="TagStyle"/>
          <w:rtl/>
        </w:rPr>
        <w:t xml:space="preserve"> &lt;&lt; יור &gt;&gt;</w:t>
      </w:r>
      <w:r>
        <w:rPr>
          <w:rtl/>
        </w:rPr>
        <w:t xml:space="preserve"> </w:t>
      </w:r>
      <w:bookmarkEnd w:id="25353"/>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מי שפוגע בממלכה זה אתם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354" w:name="ET_speakercontinue_6367_77"/>
      <w:r w:rsidRPr="00387F7C">
        <w:rPr>
          <w:rStyle w:val="TagStyle"/>
          <w:rtl/>
        </w:rPr>
        <w:t xml:space="preserve"> &lt;&lt; דובר_המשך &gt;&gt; </w:t>
      </w:r>
      <w:r>
        <w:rPr>
          <w:rtl/>
        </w:rPr>
        <w:t>שרון ניר (ישראל ביתנו):</w:t>
      </w:r>
      <w:r w:rsidRPr="00387F7C">
        <w:rPr>
          <w:rStyle w:val="TagStyle"/>
          <w:rtl/>
        </w:rPr>
        <w:t xml:space="preserve"> &lt;&lt; דובר_המשך &gt;&gt;</w:t>
      </w:r>
      <w:r>
        <w:rPr>
          <w:rtl/>
        </w:rPr>
        <w:t xml:space="preserve"> </w:t>
      </w:r>
      <w:bookmarkEnd w:id="25354"/>
    </w:p>
    <w:p w:rsidR="005930C5" w:rsidRDefault="005930C5" w:rsidP="005223CB">
      <w:pPr>
        <w:rPr>
          <w:rtl/>
          <w:lang w:eastAsia="he-IL"/>
        </w:rPr>
      </w:pPr>
    </w:p>
    <w:p w:rsidR="005930C5" w:rsidRDefault="005930C5" w:rsidP="0087210C">
      <w:pPr>
        <w:rPr>
          <w:rtl/>
          <w:lang w:eastAsia="he-IL"/>
        </w:rPr>
      </w:pPr>
      <w:r>
        <w:rPr>
          <w:rFonts w:hint="cs"/>
          <w:rtl/>
          <w:lang w:eastAsia="he-IL"/>
        </w:rPr>
        <w:t>אנחנו לא מחפשים</w:t>
      </w:r>
      <w:bookmarkStart w:id="25355" w:name="_ETM_Q40_351844"/>
      <w:bookmarkEnd w:id="25355"/>
      <w:r>
        <w:rPr>
          <w:rFonts w:hint="cs"/>
          <w:rtl/>
          <w:lang w:eastAsia="he-IL"/>
        </w:rPr>
        <w:t xml:space="preserve"> נאמנים למלך.</w:t>
      </w:r>
    </w:p>
    <w:p w:rsidR="005930C5" w:rsidRDefault="005930C5" w:rsidP="0087210C">
      <w:pPr>
        <w:rPr>
          <w:rtl/>
          <w:lang w:eastAsia="he-IL"/>
        </w:rPr>
      </w:pPr>
    </w:p>
    <w:p w:rsidR="005930C5" w:rsidRDefault="005930C5" w:rsidP="0087210C">
      <w:pPr>
        <w:pStyle w:val="af8"/>
        <w:keepNext/>
        <w:rPr>
          <w:rtl/>
        </w:rPr>
      </w:pPr>
      <w:bookmarkStart w:id="25356" w:name="ET_yor_6593_78"/>
      <w:r w:rsidRPr="00D40BEA">
        <w:rPr>
          <w:rStyle w:val="TagStyle"/>
          <w:rtl/>
        </w:rPr>
        <w:t xml:space="preserve"> &lt;&lt; יור &gt;&gt; </w:t>
      </w:r>
      <w:r>
        <w:rPr>
          <w:rtl/>
        </w:rPr>
        <w:t>היו"ר חנוך דב מלביצקי:</w:t>
      </w:r>
      <w:r w:rsidRPr="00D40BEA">
        <w:rPr>
          <w:rStyle w:val="TagStyle"/>
          <w:rtl/>
        </w:rPr>
        <w:t xml:space="preserve"> &lt;&lt; יור &gt;&gt;</w:t>
      </w:r>
      <w:r>
        <w:rPr>
          <w:rtl/>
        </w:rPr>
        <w:t xml:space="preserve"> </w:t>
      </w:r>
      <w:bookmarkEnd w:id="25356"/>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כשאתם תומכים</w:t>
      </w:r>
      <w:bookmarkStart w:id="25357" w:name="_ETM_Q40_353605"/>
      <w:bookmarkEnd w:id="25357"/>
      <w:r w:rsidR="005930C5">
        <w:rPr>
          <w:rFonts w:hint="cs"/>
          <w:rtl/>
          <w:lang w:eastAsia="he-IL"/>
        </w:rPr>
        <w:t xml:space="preserve"> </w:t>
      </w:r>
      <w:bookmarkStart w:id="25358" w:name="_ETM_Q40_353836"/>
      <w:bookmarkEnd w:id="25358"/>
      <w:r w:rsidR="005930C5">
        <w:rPr>
          <w:rFonts w:hint="cs"/>
          <w:rtl/>
          <w:lang w:eastAsia="he-IL"/>
        </w:rPr>
        <w:t xml:space="preserve">בסרבנים </w:t>
      </w:r>
      <w:r>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359" w:name="ET_speakercontinue_6367_79"/>
      <w:r w:rsidRPr="00D40BEA">
        <w:rPr>
          <w:rStyle w:val="TagStyle"/>
          <w:rtl/>
        </w:rPr>
        <w:t xml:space="preserve"> &lt;&lt; דובר_המשך &gt;&gt; </w:t>
      </w:r>
      <w:r>
        <w:rPr>
          <w:rtl/>
        </w:rPr>
        <w:t>שרון ניר (ישראל ביתנו):</w:t>
      </w:r>
      <w:r w:rsidRPr="00D40BEA">
        <w:rPr>
          <w:rStyle w:val="TagStyle"/>
          <w:rtl/>
        </w:rPr>
        <w:t xml:space="preserve"> &lt;&lt; דובר_המשך &gt;&gt;</w:t>
      </w:r>
      <w:r>
        <w:rPr>
          <w:rtl/>
        </w:rPr>
        <w:t xml:space="preserve"> </w:t>
      </w:r>
      <w:bookmarkEnd w:id="25359"/>
    </w:p>
    <w:p w:rsidR="005930C5" w:rsidRDefault="005930C5" w:rsidP="005223CB">
      <w:pPr>
        <w:rPr>
          <w:rtl/>
          <w:lang w:eastAsia="he-IL"/>
        </w:rPr>
      </w:pPr>
    </w:p>
    <w:p w:rsidR="005930C5" w:rsidRDefault="005930C5" w:rsidP="0087210C">
      <w:pPr>
        <w:rPr>
          <w:rtl/>
          <w:lang w:eastAsia="he-IL"/>
        </w:rPr>
      </w:pPr>
      <w:bookmarkStart w:id="25360" w:name="_ETM_Q40_355824"/>
      <w:bookmarkEnd w:id="25360"/>
      <w:r>
        <w:rPr>
          <w:rFonts w:hint="cs"/>
          <w:rtl/>
          <w:lang w:eastAsia="he-IL"/>
        </w:rPr>
        <w:t>אנחנו לא מחפשים שהרמטכ"ל יהיה נאמן למלך.</w:t>
      </w:r>
      <w:bookmarkStart w:id="25361" w:name="_ETM_Q40_356911"/>
      <w:bookmarkEnd w:id="25361"/>
    </w:p>
    <w:p w:rsidR="005930C5" w:rsidRDefault="005930C5" w:rsidP="0087210C">
      <w:pPr>
        <w:rPr>
          <w:rtl/>
          <w:lang w:eastAsia="he-IL"/>
        </w:rPr>
      </w:pPr>
    </w:p>
    <w:p w:rsidR="005930C5" w:rsidRDefault="005930C5" w:rsidP="0087210C">
      <w:pPr>
        <w:pStyle w:val="af8"/>
        <w:keepNext/>
        <w:rPr>
          <w:rtl/>
        </w:rPr>
      </w:pPr>
      <w:bookmarkStart w:id="25362" w:name="ET_yor_6593_80"/>
      <w:r w:rsidRPr="00D40BEA">
        <w:rPr>
          <w:rStyle w:val="TagStyle"/>
          <w:rtl/>
        </w:rPr>
        <w:t xml:space="preserve"> &lt;&lt; יור &gt;&gt; </w:t>
      </w:r>
      <w:r>
        <w:rPr>
          <w:rtl/>
        </w:rPr>
        <w:t>היו"ר חנוך דב מלביצקי:</w:t>
      </w:r>
      <w:r w:rsidRPr="00D40BEA">
        <w:rPr>
          <w:rStyle w:val="TagStyle"/>
          <w:rtl/>
        </w:rPr>
        <w:t xml:space="preserve"> &lt;&lt; יור &gt;&gt;</w:t>
      </w:r>
      <w:r>
        <w:rPr>
          <w:rtl/>
        </w:rPr>
        <w:t xml:space="preserve"> </w:t>
      </w:r>
      <w:bookmarkEnd w:id="25362"/>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כאשר אתם מבעירים מדורות; </w:t>
      </w:r>
      <w:bookmarkStart w:id="25363" w:name="_ETM_Q40_359839"/>
      <w:bookmarkEnd w:id="25363"/>
      <w:r w:rsidR="005930C5">
        <w:rPr>
          <w:rFonts w:hint="cs"/>
          <w:rtl/>
          <w:lang w:eastAsia="he-IL"/>
        </w:rPr>
        <w:t xml:space="preserve">כאשר אתם מכשירים פגיעה בנבחרי ציבור </w:t>
      </w:r>
      <w:r>
        <w:rPr>
          <w:rFonts w:hint="cs"/>
          <w:rtl/>
          <w:lang w:eastAsia="he-IL"/>
        </w:rPr>
        <w:t>– –</w:t>
      </w:r>
      <w:bookmarkStart w:id="25364" w:name="_ETM_Q40_359030"/>
      <w:bookmarkEnd w:id="25364"/>
    </w:p>
    <w:p w:rsidR="005930C5" w:rsidRDefault="005930C5" w:rsidP="0087210C">
      <w:pPr>
        <w:rPr>
          <w:rtl/>
          <w:lang w:eastAsia="he-IL"/>
        </w:rPr>
      </w:pPr>
    </w:p>
    <w:p w:rsidR="005930C5" w:rsidRDefault="005930C5" w:rsidP="0087210C">
      <w:pPr>
        <w:pStyle w:val="-"/>
        <w:keepNext/>
        <w:rPr>
          <w:rtl/>
        </w:rPr>
      </w:pPr>
      <w:bookmarkStart w:id="25365" w:name="ET_speakercontinue_6367_81"/>
      <w:r w:rsidRPr="00D40BEA">
        <w:rPr>
          <w:rStyle w:val="TagStyle"/>
          <w:rtl/>
        </w:rPr>
        <w:t xml:space="preserve"> &lt;&lt; דובר_המשך &gt;&gt; </w:t>
      </w:r>
      <w:r>
        <w:rPr>
          <w:rtl/>
        </w:rPr>
        <w:t>שרון ניר (ישראל ביתנו):</w:t>
      </w:r>
      <w:r w:rsidRPr="00D40BEA">
        <w:rPr>
          <w:rStyle w:val="TagStyle"/>
          <w:rtl/>
        </w:rPr>
        <w:t xml:space="preserve"> &lt;&lt; דובר_המשך &gt;&gt;</w:t>
      </w:r>
      <w:r>
        <w:rPr>
          <w:rtl/>
        </w:rPr>
        <w:t xml:space="preserve"> </w:t>
      </w:r>
      <w:bookmarkEnd w:id="25365"/>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אנחנו לא מצפים שראש השב"כ </w:t>
      </w:r>
      <w:r w:rsidR="00BB368D">
        <w:rPr>
          <w:rFonts w:hint="cs"/>
          <w:rtl/>
          <w:lang w:eastAsia="he-IL"/>
        </w:rPr>
        <w:t>– –</w:t>
      </w:r>
    </w:p>
    <w:p w:rsidR="005930C5" w:rsidRDefault="005930C5" w:rsidP="0087210C">
      <w:pPr>
        <w:rPr>
          <w:rtl/>
          <w:lang w:eastAsia="he-IL"/>
        </w:rPr>
      </w:pPr>
    </w:p>
    <w:p w:rsidR="005930C5" w:rsidRDefault="005930C5" w:rsidP="0087210C">
      <w:pPr>
        <w:pStyle w:val="af8"/>
        <w:keepNext/>
        <w:rPr>
          <w:rtl/>
        </w:rPr>
      </w:pPr>
      <w:bookmarkStart w:id="25366" w:name="ET_yor_6593_82"/>
      <w:r w:rsidRPr="00D40BEA">
        <w:rPr>
          <w:rStyle w:val="TagStyle"/>
          <w:rtl/>
        </w:rPr>
        <w:t xml:space="preserve"> &lt;&lt; יור &gt;&gt; </w:t>
      </w:r>
      <w:r>
        <w:rPr>
          <w:rtl/>
        </w:rPr>
        <w:t>היו"ר חנוך דב מלביצקי:</w:t>
      </w:r>
      <w:r w:rsidRPr="00D40BEA">
        <w:rPr>
          <w:rStyle w:val="TagStyle"/>
          <w:rtl/>
        </w:rPr>
        <w:t xml:space="preserve"> &lt;&lt; יור &gt;&gt;</w:t>
      </w:r>
      <w:r>
        <w:rPr>
          <w:rtl/>
        </w:rPr>
        <w:t xml:space="preserve"> </w:t>
      </w:r>
      <w:bookmarkEnd w:id="25366"/>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כאשר אתם קוראים פה לראש הממשלה בוגד ואף אחד לא פוצה פה.</w:t>
      </w:r>
      <w:bookmarkStart w:id="25367" w:name="_ETM_Q40_361539"/>
      <w:bookmarkEnd w:id="25367"/>
    </w:p>
    <w:p w:rsidR="005930C5" w:rsidRDefault="005930C5" w:rsidP="0087210C">
      <w:pPr>
        <w:rPr>
          <w:rtl/>
          <w:lang w:eastAsia="he-IL"/>
        </w:rPr>
      </w:pPr>
    </w:p>
    <w:p w:rsidR="005930C5" w:rsidRDefault="005930C5" w:rsidP="0087210C">
      <w:pPr>
        <w:pStyle w:val="-"/>
        <w:keepNext/>
        <w:rPr>
          <w:rtl/>
        </w:rPr>
      </w:pPr>
      <w:bookmarkStart w:id="25368" w:name="ET_speakercontinue_6367_83"/>
      <w:r w:rsidRPr="00BB2D80">
        <w:rPr>
          <w:rStyle w:val="TagStyle"/>
          <w:rtl/>
        </w:rPr>
        <w:t xml:space="preserve"> &lt;&lt; דובר_המשך &gt;&gt; </w:t>
      </w:r>
      <w:r>
        <w:rPr>
          <w:rtl/>
        </w:rPr>
        <w:t>שרון ניר (ישראל ביתנו):</w:t>
      </w:r>
      <w:r w:rsidRPr="00BB2D80">
        <w:rPr>
          <w:rStyle w:val="TagStyle"/>
          <w:rtl/>
        </w:rPr>
        <w:t xml:space="preserve"> &lt;&lt; דובר_המשך &gt;&gt;</w:t>
      </w:r>
      <w:r>
        <w:rPr>
          <w:rtl/>
        </w:rPr>
        <w:t xml:space="preserve"> </w:t>
      </w:r>
      <w:bookmarkEnd w:id="25368"/>
    </w:p>
    <w:p w:rsidR="005930C5" w:rsidRDefault="005930C5" w:rsidP="005223CB">
      <w:pPr>
        <w:rPr>
          <w:rtl/>
          <w:lang w:eastAsia="he-IL"/>
        </w:rPr>
      </w:pPr>
    </w:p>
    <w:p w:rsidR="005930C5" w:rsidRPr="00BB2D80" w:rsidRDefault="00BB368D" w:rsidP="0087210C">
      <w:pPr>
        <w:rPr>
          <w:rtl/>
          <w:lang w:eastAsia="he-IL"/>
        </w:rPr>
      </w:pPr>
      <w:r>
        <w:rPr>
          <w:rFonts w:hint="cs"/>
          <w:rtl/>
          <w:lang w:eastAsia="he-IL"/>
        </w:rPr>
        <w:t>– –</w:t>
      </w:r>
      <w:r w:rsidR="005930C5">
        <w:rPr>
          <w:rFonts w:hint="cs"/>
          <w:rtl/>
          <w:lang w:eastAsia="he-IL"/>
        </w:rPr>
        <w:t xml:space="preserve"> יהיה נאמן למלך. אנחנו</w:t>
      </w:r>
      <w:bookmarkStart w:id="25369" w:name="_ETM_Q40_363318"/>
      <w:bookmarkEnd w:id="25369"/>
      <w:r w:rsidR="005930C5">
        <w:rPr>
          <w:rFonts w:hint="cs"/>
          <w:rtl/>
          <w:lang w:eastAsia="he-IL"/>
        </w:rPr>
        <w:t xml:space="preserve"> מצפים שראש השב"כ יהיה נאמן לממלכה.</w:t>
      </w:r>
    </w:p>
    <w:p w:rsidR="005930C5" w:rsidRDefault="005930C5" w:rsidP="0087210C">
      <w:pPr>
        <w:rPr>
          <w:rtl/>
          <w:lang w:eastAsia="he-IL"/>
        </w:rPr>
      </w:pPr>
    </w:p>
    <w:p w:rsidR="005930C5" w:rsidRDefault="005930C5" w:rsidP="0087210C">
      <w:pPr>
        <w:pStyle w:val="af8"/>
        <w:keepNext/>
        <w:rPr>
          <w:rtl/>
        </w:rPr>
      </w:pPr>
      <w:bookmarkStart w:id="25370" w:name="ET_yor_6593_14"/>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370"/>
    </w:p>
    <w:p w:rsidR="005930C5" w:rsidRDefault="005930C5" w:rsidP="005223CB">
      <w:pPr>
        <w:rPr>
          <w:rtl/>
          <w:lang w:eastAsia="he-IL"/>
        </w:rPr>
      </w:pPr>
    </w:p>
    <w:p w:rsidR="005930C5" w:rsidRDefault="005930C5" w:rsidP="0087210C">
      <w:pPr>
        <w:rPr>
          <w:rtl/>
          <w:lang w:eastAsia="he-IL"/>
        </w:rPr>
      </w:pPr>
      <w:r>
        <w:rPr>
          <w:rFonts w:hint="cs"/>
          <w:rtl/>
          <w:lang w:eastAsia="he-IL"/>
        </w:rPr>
        <w:t>על זה אתם מדברים</w:t>
      </w:r>
      <w:bookmarkStart w:id="25371" w:name="_ETM_Q40_366018"/>
      <w:bookmarkEnd w:id="25371"/>
      <w:r>
        <w:rPr>
          <w:rFonts w:hint="cs"/>
          <w:rtl/>
          <w:lang w:eastAsia="he-IL"/>
        </w:rPr>
        <w:t>.</w:t>
      </w:r>
    </w:p>
    <w:p w:rsidR="005930C5" w:rsidRDefault="005930C5" w:rsidP="0087210C">
      <w:pPr>
        <w:rPr>
          <w:rtl/>
          <w:lang w:eastAsia="he-IL"/>
        </w:rPr>
      </w:pPr>
    </w:p>
    <w:p w:rsidR="005930C5" w:rsidRDefault="005930C5" w:rsidP="0087210C">
      <w:pPr>
        <w:pStyle w:val="-"/>
        <w:keepNext/>
        <w:rPr>
          <w:rtl/>
        </w:rPr>
      </w:pPr>
      <w:bookmarkStart w:id="25372" w:name="ET_speakercontinue_6367_84"/>
      <w:r w:rsidRPr="000E75EA">
        <w:rPr>
          <w:rStyle w:val="TagStyle"/>
          <w:rtl/>
        </w:rPr>
        <w:t xml:space="preserve"> &lt;&lt; דובר_המשך &gt;&gt; </w:t>
      </w:r>
      <w:r>
        <w:rPr>
          <w:rtl/>
        </w:rPr>
        <w:t>שרון ניר (ישראל ביתנו):</w:t>
      </w:r>
      <w:r w:rsidRPr="000E75EA">
        <w:rPr>
          <w:rStyle w:val="TagStyle"/>
          <w:rtl/>
        </w:rPr>
        <w:t xml:space="preserve"> &lt;&lt; דובר_המשך &gt;&gt;</w:t>
      </w:r>
      <w:r>
        <w:rPr>
          <w:rtl/>
        </w:rPr>
        <w:t xml:space="preserve"> </w:t>
      </w:r>
      <w:bookmarkEnd w:id="25372"/>
    </w:p>
    <w:p w:rsidR="005930C5" w:rsidRDefault="005930C5" w:rsidP="005223CB">
      <w:pPr>
        <w:rPr>
          <w:rtl/>
          <w:lang w:eastAsia="he-IL"/>
        </w:rPr>
      </w:pPr>
    </w:p>
    <w:p w:rsidR="005930C5" w:rsidRDefault="005930C5" w:rsidP="0087210C">
      <w:pPr>
        <w:rPr>
          <w:rtl/>
          <w:lang w:eastAsia="he-IL"/>
        </w:rPr>
      </w:pPr>
      <w:r>
        <w:rPr>
          <w:rFonts w:hint="cs"/>
          <w:rtl/>
          <w:lang w:eastAsia="he-IL"/>
        </w:rPr>
        <w:t>זה מה שאנחנו מצפים.</w:t>
      </w:r>
    </w:p>
    <w:p w:rsidR="005930C5" w:rsidRDefault="005930C5" w:rsidP="0087210C">
      <w:pPr>
        <w:rPr>
          <w:rtl/>
          <w:lang w:eastAsia="he-IL"/>
        </w:rPr>
      </w:pPr>
    </w:p>
    <w:p w:rsidR="005930C5" w:rsidRDefault="005930C5" w:rsidP="0087210C">
      <w:pPr>
        <w:pStyle w:val="af8"/>
        <w:keepNext/>
        <w:rPr>
          <w:rtl/>
        </w:rPr>
      </w:pPr>
      <w:bookmarkStart w:id="25373" w:name="ET_yor_6593_85"/>
      <w:r w:rsidRPr="000E75EA">
        <w:rPr>
          <w:rStyle w:val="TagStyle"/>
          <w:rtl/>
        </w:rPr>
        <w:t xml:space="preserve"> &lt;&lt; יור &gt;&gt; </w:t>
      </w:r>
      <w:r>
        <w:rPr>
          <w:rtl/>
        </w:rPr>
        <w:t>היו"ר חנוך דב מלביצקי:</w:t>
      </w:r>
      <w:r w:rsidRPr="000E75EA">
        <w:rPr>
          <w:rStyle w:val="TagStyle"/>
          <w:rtl/>
        </w:rPr>
        <w:t xml:space="preserve"> &lt;&lt; יור &gt;&gt;</w:t>
      </w:r>
      <w:r>
        <w:rPr>
          <w:rtl/>
        </w:rPr>
        <w:t xml:space="preserve"> </w:t>
      </w:r>
      <w:bookmarkEnd w:id="25373"/>
    </w:p>
    <w:p w:rsidR="005930C5" w:rsidRDefault="005930C5" w:rsidP="005223CB">
      <w:pPr>
        <w:rPr>
          <w:rtl/>
          <w:lang w:eastAsia="he-IL"/>
        </w:rPr>
      </w:pPr>
    </w:p>
    <w:p w:rsidR="005930C5" w:rsidRDefault="005930C5" w:rsidP="0087210C">
      <w:pPr>
        <w:rPr>
          <w:rtl/>
          <w:lang w:eastAsia="he-IL"/>
        </w:rPr>
      </w:pPr>
      <w:r>
        <w:rPr>
          <w:rFonts w:hint="cs"/>
          <w:rtl/>
          <w:lang w:eastAsia="he-IL"/>
        </w:rPr>
        <w:t>ראש השב"כ צריך למלא הוראות של</w:t>
      </w:r>
      <w:bookmarkStart w:id="25374" w:name="_ETM_Q40_368268"/>
      <w:bookmarkEnd w:id="25374"/>
      <w:r>
        <w:rPr>
          <w:rFonts w:hint="cs"/>
          <w:rtl/>
          <w:lang w:eastAsia="he-IL"/>
        </w:rPr>
        <w:t xml:space="preserve"> הממשלה.</w:t>
      </w:r>
    </w:p>
    <w:p w:rsidR="005930C5" w:rsidRDefault="005930C5" w:rsidP="0087210C">
      <w:pPr>
        <w:rPr>
          <w:rtl/>
          <w:lang w:eastAsia="he-IL"/>
        </w:rPr>
      </w:pPr>
      <w:r>
        <w:rPr>
          <w:rFonts w:hint="cs"/>
          <w:rtl/>
          <w:lang w:eastAsia="he-IL"/>
        </w:rPr>
        <w:t xml:space="preserve"> </w:t>
      </w:r>
    </w:p>
    <w:p w:rsidR="005930C5" w:rsidRDefault="005930C5" w:rsidP="0087210C">
      <w:pPr>
        <w:pStyle w:val="-"/>
        <w:keepNext/>
        <w:rPr>
          <w:rtl/>
        </w:rPr>
      </w:pPr>
      <w:bookmarkStart w:id="25375" w:name="ET_speakercontinue_6367_16"/>
      <w:r w:rsidRPr="00BF7DFD">
        <w:rPr>
          <w:rStyle w:val="TagStyle"/>
          <w:rtl/>
        </w:rPr>
        <w:t xml:space="preserve">&lt;&lt; דובר_המשך &gt;&gt; </w:t>
      </w:r>
      <w:r>
        <w:rPr>
          <w:rtl/>
        </w:rPr>
        <w:t>שרון ניר (ישראל ביתנו):</w:t>
      </w:r>
      <w:r w:rsidRPr="00BF7DFD">
        <w:rPr>
          <w:rStyle w:val="TagStyle"/>
          <w:rtl/>
        </w:rPr>
        <w:t xml:space="preserve"> &lt;&lt; דובר_המשך &gt;&gt;</w:t>
      </w:r>
      <w:r>
        <w:rPr>
          <w:rtl/>
        </w:rPr>
        <w:t xml:space="preserve"> </w:t>
      </w:r>
      <w:bookmarkEnd w:id="25375"/>
    </w:p>
    <w:p w:rsidR="005930C5" w:rsidRDefault="005930C5" w:rsidP="005223CB">
      <w:pPr>
        <w:rPr>
          <w:rtl/>
          <w:lang w:eastAsia="he-IL"/>
        </w:rPr>
      </w:pPr>
    </w:p>
    <w:p w:rsidR="005930C5" w:rsidRDefault="005930C5" w:rsidP="0087210C">
      <w:pPr>
        <w:rPr>
          <w:rtl/>
          <w:lang w:eastAsia="he-IL"/>
        </w:rPr>
      </w:pPr>
      <w:r>
        <w:rPr>
          <w:rFonts w:hint="cs"/>
          <w:rtl/>
          <w:lang w:eastAsia="he-IL"/>
        </w:rPr>
        <w:t>אנחנו לא בשלטון מלוכני</w:t>
      </w:r>
      <w:bookmarkStart w:id="25376" w:name="_ETM_Q40_370678"/>
      <w:bookmarkEnd w:id="25376"/>
      <w:r>
        <w:rPr>
          <w:rFonts w:hint="cs"/>
          <w:rtl/>
          <w:lang w:eastAsia="he-IL"/>
        </w:rPr>
        <w:t xml:space="preserve">, ואתה יודע מה </w:t>
      </w:r>
      <w:r w:rsidR="00BB368D">
        <w:rPr>
          <w:rFonts w:hint="cs"/>
          <w:rtl/>
          <w:lang w:eastAsia="he-IL"/>
        </w:rPr>
        <w:t>– – –</w:t>
      </w:r>
    </w:p>
    <w:p w:rsidR="005930C5" w:rsidRDefault="005930C5" w:rsidP="0087210C">
      <w:pPr>
        <w:rPr>
          <w:rtl/>
          <w:lang w:eastAsia="he-IL"/>
        </w:rPr>
      </w:pPr>
    </w:p>
    <w:p w:rsidR="005930C5" w:rsidRDefault="005930C5" w:rsidP="0087210C">
      <w:pPr>
        <w:pStyle w:val="af8"/>
        <w:keepNext/>
        <w:rPr>
          <w:rtl/>
        </w:rPr>
      </w:pPr>
      <w:bookmarkStart w:id="25377" w:name="ET_yor_6593_86"/>
      <w:r w:rsidRPr="00986942">
        <w:rPr>
          <w:rStyle w:val="TagStyle"/>
          <w:rtl/>
        </w:rPr>
        <w:t xml:space="preserve"> &lt;&lt; יור &gt;&gt; </w:t>
      </w:r>
      <w:r>
        <w:rPr>
          <w:rtl/>
        </w:rPr>
        <w:t>היו"ר חנוך דב מלביצקי:</w:t>
      </w:r>
      <w:r w:rsidRPr="00986942">
        <w:rPr>
          <w:rStyle w:val="TagStyle"/>
          <w:rtl/>
        </w:rPr>
        <w:t xml:space="preserve"> &lt;&lt; יור &gt;&gt;</w:t>
      </w:r>
      <w:r>
        <w:rPr>
          <w:rtl/>
        </w:rPr>
        <w:t xml:space="preserve"> </w:t>
      </w:r>
      <w:bookmarkEnd w:id="25377"/>
    </w:p>
    <w:p w:rsidR="005930C5" w:rsidRDefault="005930C5" w:rsidP="005223CB">
      <w:pPr>
        <w:rPr>
          <w:rtl/>
          <w:lang w:eastAsia="he-IL"/>
        </w:rPr>
      </w:pPr>
    </w:p>
    <w:p w:rsidR="005930C5" w:rsidRDefault="005930C5" w:rsidP="0087210C">
      <w:pPr>
        <w:rPr>
          <w:rtl/>
          <w:lang w:eastAsia="he-IL"/>
        </w:rPr>
      </w:pPr>
      <w:r>
        <w:rPr>
          <w:rFonts w:hint="cs"/>
          <w:rtl/>
          <w:lang w:eastAsia="he-IL"/>
        </w:rPr>
        <w:t>את ההוראות של הממשלה הוא צריך למלא.</w:t>
      </w:r>
    </w:p>
    <w:p w:rsidR="005930C5" w:rsidRDefault="005930C5" w:rsidP="0087210C">
      <w:pPr>
        <w:rPr>
          <w:rtl/>
          <w:lang w:eastAsia="he-IL"/>
        </w:rPr>
      </w:pPr>
      <w:bookmarkStart w:id="25378" w:name="_ETM_Q40_357681"/>
      <w:bookmarkStart w:id="25379" w:name="_ETM_Q40_357721"/>
      <w:bookmarkEnd w:id="25378"/>
      <w:bookmarkEnd w:id="25379"/>
    </w:p>
    <w:p w:rsidR="005930C5" w:rsidRDefault="005930C5" w:rsidP="0087210C">
      <w:pPr>
        <w:pStyle w:val="-"/>
        <w:keepNext/>
        <w:rPr>
          <w:rtl/>
        </w:rPr>
      </w:pPr>
      <w:bookmarkStart w:id="25380" w:name="ET_speakercontinue_6367_87"/>
      <w:r w:rsidRPr="00986942">
        <w:rPr>
          <w:rStyle w:val="TagStyle"/>
          <w:rtl/>
        </w:rPr>
        <w:t xml:space="preserve"> &lt;&lt; דובר_המשך &gt;&gt; </w:t>
      </w:r>
      <w:r>
        <w:rPr>
          <w:rtl/>
        </w:rPr>
        <w:t>שרון ניר (ישראל ביתנו):</w:t>
      </w:r>
      <w:r w:rsidRPr="00986942">
        <w:rPr>
          <w:rStyle w:val="TagStyle"/>
          <w:rtl/>
        </w:rPr>
        <w:t xml:space="preserve"> &lt;&lt; דובר_המשך &gt;&gt;</w:t>
      </w:r>
      <w:r>
        <w:rPr>
          <w:rtl/>
        </w:rPr>
        <w:t xml:space="preserve"> </w:t>
      </w:r>
      <w:bookmarkEnd w:id="25380"/>
    </w:p>
    <w:p w:rsidR="005930C5" w:rsidRDefault="005930C5" w:rsidP="005223CB">
      <w:pPr>
        <w:rPr>
          <w:rtl/>
          <w:lang w:eastAsia="he-IL"/>
        </w:rPr>
      </w:pPr>
    </w:p>
    <w:p w:rsidR="005930C5" w:rsidRDefault="005930C5" w:rsidP="0087210C">
      <w:pPr>
        <w:rPr>
          <w:rtl/>
          <w:lang w:eastAsia="he-IL"/>
        </w:rPr>
      </w:pPr>
      <w:bookmarkStart w:id="25381" w:name="_ETM_Q40_354420"/>
      <w:bookmarkEnd w:id="25381"/>
      <w:r>
        <w:rPr>
          <w:rFonts w:hint="cs"/>
          <w:rtl/>
          <w:lang w:eastAsia="he-IL"/>
        </w:rPr>
        <w:t>דמוקרטיה במדינת ישראל, אדוני, דמוקרטיה במדינת ישראל שהיא מדינה יהודית ודמוקרטית,</w:t>
      </w:r>
      <w:bookmarkStart w:id="25382" w:name="_ETM_Q40_377110"/>
      <w:bookmarkEnd w:id="25382"/>
      <w:r>
        <w:rPr>
          <w:rFonts w:hint="cs"/>
          <w:rtl/>
          <w:lang w:eastAsia="he-IL"/>
        </w:rPr>
        <w:t xml:space="preserve"> זה לא דמוקרטיה חלולה</w:t>
      </w:r>
      <w:bookmarkStart w:id="25383" w:name="_ETM_Q40_382470"/>
      <w:bookmarkEnd w:id="25383"/>
      <w:r>
        <w:rPr>
          <w:rFonts w:hint="cs"/>
          <w:rtl/>
          <w:lang w:eastAsia="he-IL"/>
        </w:rPr>
        <w:t>.</w:t>
      </w:r>
    </w:p>
    <w:p w:rsidR="005930C5" w:rsidRDefault="005930C5" w:rsidP="0087210C">
      <w:pPr>
        <w:rPr>
          <w:rtl/>
          <w:lang w:eastAsia="he-IL"/>
        </w:rPr>
      </w:pPr>
    </w:p>
    <w:p w:rsidR="005930C5" w:rsidRDefault="005930C5" w:rsidP="0087210C">
      <w:pPr>
        <w:pStyle w:val="af8"/>
        <w:keepNext/>
        <w:rPr>
          <w:rtl/>
        </w:rPr>
      </w:pPr>
      <w:bookmarkStart w:id="25384" w:name="ET_yor_6593_88"/>
      <w:r w:rsidRPr="00986942">
        <w:rPr>
          <w:rStyle w:val="TagStyle"/>
          <w:rtl/>
        </w:rPr>
        <w:t xml:space="preserve"> &lt;&lt; יור &gt;&gt; </w:t>
      </w:r>
      <w:r>
        <w:rPr>
          <w:rtl/>
        </w:rPr>
        <w:t>היו"ר חנוך דב מלביצקי:</w:t>
      </w:r>
      <w:r w:rsidRPr="00986942">
        <w:rPr>
          <w:rStyle w:val="TagStyle"/>
          <w:rtl/>
        </w:rPr>
        <w:t xml:space="preserve"> &lt;&lt; יור &gt;&gt;</w:t>
      </w:r>
      <w:r>
        <w:rPr>
          <w:rtl/>
        </w:rPr>
        <w:t xml:space="preserve"> </w:t>
      </w:r>
      <w:bookmarkEnd w:id="25384"/>
    </w:p>
    <w:p w:rsidR="005930C5" w:rsidRDefault="005930C5" w:rsidP="005223CB">
      <w:pPr>
        <w:rPr>
          <w:rtl/>
          <w:lang w:eastAsia="he-IL"/>
        </w:rPr>
      </w:pPr>
    </w:p>
    <w:p w:rsidR="005930C5" w:rsidRDefault="005930C5" w:rsidP="0087210C">
      <w:pPr>
        <w:rPr>
          <w:rtl/>
          <w:lang w:eastAsia="he-IL"/>
        </w:rPr>
      </w:pPr>
      <w:r>
        <w:rPr>
          <w:rFonts w:hint="cs"/>
          <w:rtl/>
          <w:lang w:eastAsia="he-IL"/>
        </w:rPr>
        <w:t>שומר סף. מה זו דמוקרטיה חלולה, כל הערכים המומצאים האלה?</w:t>
      </w:r>
    </w:p>
    <w:p w:rsidR="005930C5" w:rsidRDefault="005930C5" w:rsidP="0087210C">
      <w:pPr>
        <w:rPr>
          <w:rtl/>
          <w:lang w:eastAsia="he-IL"/>
        </w:rPr>
      </w:pPr>
    </w:p>
    <w:p w:rsidR="005930C5" w:rsidRDefault="005930C5" w:rsidP="0087210C">
      <w:pPr>
        <w:pStyle w:val="-"/>
        <w:keepNext/>
        <w:rPr>
          <w:rtl/>
        </w:rPr>
      </w:pPr>
      <w:r w:rsidRPr="00BF7DFD">
        <w:rPr>
          <w:rStyle w:val="TagStyle"/>
          <w:rtl/>
        </w:rPr>
        <w:t xml:space="preserve">&lt;&lt; דובר_המשך &gt;&gt; </w:t>
      </w:r>
      <w:r>
        <w:rPr>
          <w:rtl/>
        </w:rPr>
        <w:t>שרון ניר (ישראל ביתנו):</w:t>
      </w:r>
      <w:r w:rsidRPr="00BF7DFD">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87210C">
      <w:pPr>
        <w:rPr>
          <w:rtl/>
          <w:lang w:eastAsia="he-IL"/>
        </w:rPr>
      </w:pPr>
      <w:bookmarkStart w:id="25385" w:name="_ETM_Q40_385649"/>
      <w:bookmarkEnd w:id="25385"/>
      <w:r>
        <w:rPr>
          <w:rFonts w:hint="cs"/>
          <w:rtl/>
          <w:lang w:eastAsia="he-IL"/>
        </w:rPr>
        <w:t xml:space="preserve"> זו דמוקרטיה מהותית.</w:t>
      </w:r>
    </w:p>
    <w:p w:rsidR="005930C5" w:rsidRDefault="005930C5" w:rsidP="0087210C">
      <w:pPr>
        <w:rPr>
          <w:rtl/>
          <w:lang w:eastAsia="he-IL"/>
        </w:rPr>
      </w:pPr>
    </w:p>
    <w:p w:rsidR="005930C5" w:rsidRDefault="005930C5" w:rsidP="0087210C">
      <w:pPr>
        <w:pStyle w:val="af8"/>
        <w:keepNext/>
        <w:rPr>
          <w:rtl/>
        </w:rPr>
      </w:pPr>
      <w:bookmarkStart w:id="25386" w:name="ET_yor_6593_17"/>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38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מהותית? בסדר. ההוא שאמר דמוקרטיה מהותית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387" w:name="ET_speakercontinue_6367_18"/>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387"/>
    </w:p>
    <w:p w:rsidR="005930C5" w:rsidRDefault="005930C5" w:rsidP="005223CB">
      <w:pPr>
        <w:rPr>
          <w:rtl/>
          <w:lang w:eastAsia="he-IL"/>
        </w:rPr>
      </w:pPr>
    </w:p>
    <w:p w:rsidR="005930C5" w:rsidRPr="00986942" w:rsidRDefault="005930C5" w:rsidP="0087210C">
      <w:pPr>
        <w:rPr>
          <w:rtl/>
          <w:lang w:eastAsia="he-IL"/>
        </w:rPr>
      </w:pPr>
      <w:r>
        <w:rPr>
          <w:rFonts w:hint="cs"/>
          <w:rtl/>
          <w:lang w:eastAsia="he-IL"/>
        </w:rPr>
        <w:t>ועצם העובדה</w:t>
      </w:r>
      <w:bookmarkStart w:id="25388" w:name="_ETM_Q40_390641"/>
      <w:bookmarkEnd w:id="25388"/>
      <w:r>
        <w:rPr>
          <w:rFonts w:hint="cs"/>
          <w:rtl/>
          <w:lang w:eastAsia="he-IL"/>
        </w:rPr>
        <w:t xml:space="preserve">, עצם העובדה, אדוני </w:t>
      </w:r>
      <w:r w:rsidR="00BB368D">
        <w:rPr>
          <w:rFonts w:hint="cs"/>
          <w:rtl/>
          <w:lang w:eastAsia="he-IL"/>
        </w:rPr>
        <w:t>– –</w:t>
      </w:r>
      <w:r w:rsidR="0046504D">
        <w:rPr>
          <w:rFonts w:hint="cs"/>
          <w:rtl/>
          <w:lang w:eastAsia="he-IL"/>
        </w:rPr>
        <w:t xml:space="preserve"> –</w:t>
      </w:r>
    </w:p>
    <w:p w:rsidR="005930C5" w:rsidRDefault="005930C5" w:rsidP="0087210C">
      <w:pPr>
        <w:rPr>
          <w:rtl/>
          <w:lang w:eastAsia="he-IL"/>
        </w:rPr>
      </w:pPr>
    </w:p>
    <w:p w:rsidR="005930C5" w:rsidRDefault="005930C5" w:rsidP="0087210C">
      <w:pPr>
        <w:pStyle w:val="af8"/>
        <w:keepNext/>
        <w:rPr>
          <w:rtl/>
        </w:rPr>
      </w:pPr>
      <w:bookmarkStart w:id="25389" w:name="ET_yor_6593_19"/>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389"/>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w:t>
      </w:r>
      <w:bookmarkStart w:id="25390" w:name="_ETM_Q40_395469"/>
      <w:bookmarkEnd w:id="25390"/>
      <w:r w:rsidR="005930C5">
        <w:rPr>
          <w:rFonts w:hint="cs"/>
          <w:rtl/>
          <w:lang w:eastAsia="he-IL"/>
        </w:rPr>
        <w:t>איים במלחמת אזרחים, רק בשבוע שעבר</w:t>
      </w:r>
      <w:bookmarkStart w:id="25391" w:name="_ETM_Q40_392473"/>
      <w:bookmarkEnd w:id="25391"/>
      <w:r w:rsidR="005930C5">
        <w:rPr>
          <w:rFonts w:hint="cs"/>
          <w:rtl/>
          <w:lang w:eastAsia="he-IL"/>
        </w:rPr>
        <w:t>. זו הדמוקרטיה המהותית שלכם.</w:t>
      </w:r>
      <w:bookmarkStart w:id="25392" w:name="_ETM_Q40_394642"/>
      <w:bookmarkEnd w:id="25392"/>
      <w:r w:rsidR="005930C5">
        <w:rPr>
          <w:rFonts w:hint="cs"/>
          <w:rtl/>
          <w:lang w:eastAsia="he-IL"/>
        </w:rPr>
        <w:t xml:space="preserve"> אבל בסדר, אני משאיר אותה בחוץ.</w:t>
      </w:r>
    </w:p>
    <w:p w:rsidR="005930C5" w:rsidRDefault="005930C5" w:rsidP="0087210C">
      <w:pPr>
        <w:rPr>
          <w:rtl/>
          <w:lang w:eastAsia="he-IL"/>
        </w:rPr>
      </w:pPr>
      <w:bookmarkStart w:id="25393" w:name="_ETM_Q40_396792"/>
      <w:bookmarkEnd w:id="25393"/>
    </w:p>
    <w:p w:rsidR="005930C5" w:rsidRDefault="005930C5" w:rsidP="0087210C">
      <w:pPr>
        <w:pStyle w:val="-"/>
        <w:keepNext/>
        <w:rPr>
          <w:rtl/>
        </w:rPr>
      </w:pPr>
      <w:bookmarkStart w:id="25394" w:name="ET_speakercontinue_6367_90"/>
      <w:r w:rsidRPr="001314ED">
        <w:rPr>
          <w:rStyle w:val="TagStyle"/>
          <w:rtl/>
        </w:rPr>
        <w:t xml:space="preserve"> &lt;&lt; דובר_המשך &gt;&gt; </w:t>
      </w:r>
      <w:r>
        <w:rPr>
          <w:rtl/>
        </w:rPr>
        <w:t>שרון ניר (ישראל ביתנו):</w:t>
      </w:r>
      <w:r w:rsidRPr="001314ED">
        <w:rPr>
          <w:rStyle w:val="TagStyle"/>
          <w:rtl/>
        </w:rPr>
        <w:t xml:space="preserve"> &lt;&lt; דובר_המשך &gt;&gt;</w:t>
      </w:r>
      <w:r>
        <w:rPr>
          <w:rtl/>
        </w:rPr>
        <w:t xml:space="preserve"> </w:t>
      </w:r>
      <w:bookmarkEnd w:id="25394"/>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עצם העובדה, אדוני, ששב"כ, צה"ל, משטרה, היועצת המשפטית </w:t>
      </w:r>
      <w:bookmarkStart w:id="25395" w:name="_ETM_Q40_399290"/>
      <w:bookmarkEnd w:id="25395"/>
      <w:r>
        <w:rPr>
          <w:rFonts w:hint="cs"/>
          <w:rtl/>
          <w:lang w:eastAsia="he-IL"/>
        </w:rPr>
        <w:t xml:space="preserve">לממשלה </w:t>
      </w:r>
      <w:r w:rsidR="00BB368D">
        <w:rPr>
          <w:rFonts w:hint="cs"/>
          <w:rtl/>
          <w:lang w:eastAsia="he-IL"/>
        </w:rPr>
        <w:t>– –</w:t>
      </w:r>
    </w:p>
    <w:p w:rsidR="005930C5" w:rsidRDefault="005930C5" w:rsidP="0087210C">
      <w:pPr>
        <w:rPr>
          <w:rtl/>
          <w:lang w:eastAsia="he-IL"/>
        </w:rPr>
      </w:pPr>
    </w:p>
    <w:p w:rsidR="005930C5" w:rsidRDefault="005930C5" w:rsidP="0087210C">
      <w:pPr>
        <w:pStyle w:val="af8"/>
        <w:keepNext/>
        <w:rPr>
          <w:rtl/>
        </w:rPr>
      </w:pPr>
      <w:bookmarkStart w:id="25396" w:name="ET_yor_6593_91"/>
      <w:r w:rsidRPr="00B11CBF">
        <w:rPr>
          <w:rStyle w:val="TagStyle"/>
          <w:rtl/>
        </w:rPr>
        <w:t xml:space="preserve"> &lt;&lt; יור &gt;&gt; </w:t>
      </w:r>
      <w:r>
        <w:rPr>
          <w:rtl/>
        </w:rPr>
        <w:t>היו"ר חנוך דב מלביצקי:</w:t>
      </w:r>
      <w:r w:rsidRPr="00B11CBF">
        <w:rPr>
          <w:rStyle w:val="TagStyle"/>
          <w:rtl/>
        </w:rPr>
        <w:t xml:space="preserve"> &lt;&lt; יור &gt;&gt;</w:t>
      </w:r>
      <w:r>
        <w:rPr>
          <w:rtl/>
        </w:rPr>
        <w:t xml:space="preserve"> </w:t>
      </w:r>
      <w:bookmarkEnd w:id="25396"/>
    </w:p>
    <w:p w:rsidR="005930C5" w:rsidRDefault="005930C5" w:rsidP="005223CB">
      <w:pPr>
        <w:rPr>
          <w:rtl/>
          <w:lang w:eastAsia="he-IL"/>
        </w:rPr>
      </w:pPr>
    </w:p>
    <w:p w:rsidR="005930C5" w:rsidRDefault="005930C5" w:rsidP="0087210C">
      <w:pPr>
        <w:rPr>
          <w:rtl/>
          <w:lang w:eastAsia="he-IL"/>
        </w:rPr>
      </w:pPr>
      <w:r>
        <w:rPr>
          <w:rFonts w:hint="cs"/>
          <w:rtl/>
          <w:lang w:eastAsia="he-IL"/>
        </w:rPr>
        <w:t>אין בעיה עם המשטרה ואין בעיה עם צה"ל, עשו את ההתאמות בצה"ל.</w:t>
      </w:r>
      <w:bookmarkStart w:id="25397" w:name="_ETM_Q40_403429"/>
      <w:bookmarkEnd w:id="25397"/>
    </w:p>
    <w:p w:rsidR="005930C5" w:rsidRDefault="005930C5" w:rsidP="0087210C">
      <w:pPr>
        <w:rPr>
          <w:rtl/>
          <w:lang w:eastAsia="he-IL"/>
        </w:rPr>
      </w:pPr>
    </w:p>
    <w:p w:rsidR="005930C5" w:rsidRDefault="005930C5" w:rsidP="0087210C">
      <w:pPr>
        <w:pStyle w:val="-"/>
        <w:keepNext/>
        <w:rPr>
          <w:rtl/>
        </w:rPr>
      </w:pPr>
      <w:bookmarkStart w:id="25398" w:name="ET_speakercontinue_6367_92"/>
      <w:r w:rsidRPr="00B11CBF">
        <w:rPr>
          <w:rStyle w:val="TagStyle"/>
          <w:rtl/>
        </w:rPr>
        <w:t xml:space="preserve"> &lt;&lt; דובר_המשך &gt;&gt; </w:t>
      </w:r>
      <w:r>
        <w:rPr>
          <w:rtl/>
        </w:rPr>
        <w:t>שרון ניר (ישראל ביתנו):</w:t>
      </w:r>
      <w:r w:rsidRPr="00B11CBF">
        <w:rPr>
          <w:rStyle w:val="TagStyle"/>
          <w:rtl/>
        </w:rPr>
        <w:t xml:space="preserve"> &lt;&lt; דובר_המשך &gt;&gt;</w:t>
      </w:r>
      <w:r>
        <w:rPr>
          <w:rtl/>
        </w:rPr>
        <w:t xml:space="preserve"> </w:t>
      </w:r>
      <w:bookmarkEnd w:id="25398"/>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w:t>
      </w:r>
      <w:bookmarkStart w:id="25399" w:name="_ETM_Q40_404486"/>
      <w:bookmarkEnd w:id="25399"/>
      <w:r w:rsidR="005930C5">
        <w:rPr>
          <w:rFonts w:hint="cs"/>
          <w:rtl/>
          <w:lang w:eastAsia="he-IL"/>
        </w:rPr>
        <w:t>כולם נמצאים אצלכם על הכוונת.</w:t>
      </w:r>
    </w:p>
    <w:p w:rsidR="005930C5" w:rsidRDefault="005930C5" w:rsidP="0087210C">
      <w:pPr>
        <w:rPr>
          <w:rtl/>
          <w:lang w:eastAsia="he-IL"/>
        </w:rPr>
      </w:pPr>
    </w:p>
    <w:p w:rsidR="005930C5" w:rsidRDefault="005930C5" w:rsidP="0087210C">
      <w:pPr>
        <w:pStyle w:val="af8"/>
        <w:keepNext/>
        <w:rPr>
          <w:rtl/>
        </w:rPr>
      </w:pPr>
      <w:bookmarkStart w:id="25400" w:name="ET_yor_6593_93"/>
      <w:r w:rsidRPr="00B11CBF">
        <w:rPr>
          <w:rStyle w:val="TagStyle"/>
          <w:rtl/>
        </w:rPr>
        <w:t xml:space="preserve"> &lt;&lt; יור &gt;&gt; </w:t>
      </w:r>
      <w:r>
        <w:rPr>
          <w:rtl/>
        </w:rPr>
        <w:t>היו"ר חנוך דב מלביצקי:</w:t>
      </w:r>
      <w:r w:rsidRPr="00B11CBF">
        <w:rPr>
          <w:rStyle w:val="TagStyle"/>
          <w:rtl/>
        </w:rPr>
        <w:t xml:space="preserve"> &lt;&lt; יור &gt;&gt;</w:t>
      </w:r>
      <w:r>
        <w:rPr>
          <w:rtl/>
        </w:rPr>
        <w:t xml:space="preserve"> </w:t>
      </w:r>
      <w:bookmarkEnd w:id="25400"/>
    </w:p>
    <w:p w:rsidR="005930C5" w:rsidRDefault="005930C5" w:rsidP="005223CB">
      <w:pPr>
        <w:rPr>
          <w:rtl/>
          <w:lang w:eastAsia="he-IL"/>
        </w:rPr>
      </w:pPr>
    </w:p>
    <w:p w:rsidR="005930C5" w:rsidRDefault="005930C5" w:rsidP="0087210C">
      <w:pPr>
        <w:rPr>
          <w:rtl/>
          <w:lang w:eastAsia="he-IL"/>
        </w:rPr>
      </w:pPr>
      <w:r>
        <w:rPr>
          <w:rFonts w:hint="cs"/>
          <w:rtl/>
          <w:lang w:eastAsia="he-IL"/>
        </w:rPr>
        <w:t>היחיד שתופס</w:t>
      </w:r>
      <w:bookmarkStart w:id="25401" w:name="_ETM_Q40_405440"/>
      <w:bookmarkEnd w:id="25401"/>
      <w:r>
        <w:rPr>
          <w:rFonts w:hint="cs"/>
          <w:rtl/>
          <w:lang w:eastAsia="he-IL"/>
        </w:rPr>
        <w:t xml:space="preserve"> את קרנות המזבח</w:t>
      </w:r>
      <w:bookmarkStart w:id="25402" w:name="_ETM_Q40_407506"/>
      <w:bookmarkEnd w:id="25402"/>
      <w:r>
        <w:rPr>
          <w:rFonts w:hint="cs"/>
          <w:rtl/>
          <w:lang w:eastAsia="he-IL"/>
        </w:rPr>
        <w:t xml:space="preserve"> זה ראש השב"כ הזה.</w:t>
      </w:r>
    </w:p>
    <w:p w:rsidR="005930C5" w:rsidRDefault="005930C5" w:rsidP="0087210C">
      <w:pPr>
        <w:rPr>
          <w:rtl/>
          <w:lang w:eastAsia="he-IL"/>
        </w:rPr>
      </w:pPr>
    </w:p>
    <w:p w:rsidR="005930C5" w:rsidRDefault="005930C5" w:rsidP="0087210C">
      <w:pPr>
        <w:pStyle w:val="-"/>
        <w:keepNext/>
        <w:rPr>
          <w:rtl/>
        </w:rPr>
      </w:pPr>
      <w:bookmarkStart w:id="25403" w:name="ET_speakercontinue_6367_20"/>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403"/>
    </w:p>
    <w:p w:rsidR="005930C5" w:rsidRDefault="005930C5" w:rsidP="005223CB">
      <w:pPr>
        <w:rPr>
          <w:rtl/>
          <w:lang w:eastAsia="he-IL"/>
        </w:rPr>
      </w:pPr>
    </w:p>
    <w:p w:rsidR="005930C5" w:rsidRDefault="005930C5" w:rsidP="0087210C">
      <w:pPr>
        <w:rPr>
          <w:rtl/>
          <w:lang w:eastAsia="he-IL"/>
        </w:rPr>
      </w:pPr>
      <w:r>
        <w:rPr>
          <w:rFonts w:hint="cs"/>
          <w:rtl/>
          <w:lang w:eastAsia="he-IL"/>
        </w:rPr>
        <w:t>אנחנו כל</w:t>
      </w:r>
      <w:bookmarkStart w:id="25404" w:name="_ETM_Q40_409616"/>
      <w:bookmarkEnd w:id="25404"/>
      <w:r>
        <w:rPr>
          <w:rFonts w:hint="cs"/>
          <w:rtl/>
          <w:lang w:eastAsia="he-IL"/>
        </w:rPr>
        <w:t xml:space="preserve"> דקה שומעים שכל מי שלא נאמן למלך או מעז</w:t>
      </w:r>
      <w:bookmarkStart w:id="25405" w:name="_ETM_Q40_413676"/>
      <w:bookmarkEnd w:id="25405"/>
      <w:r>
        <w:rPr>
          <w:rFonts w:hint="cs"/>
          <w:rtl/>
          <w:lang w:eastAsia="he-IL"/>
        </w:rPr>
        <w:t xml:space="preserve"> להשמיע עמדה מקצועית, הוא מושמץ, הוא מודר</w:t>
      </w:r>
      <w:bookmarkStart w:id="25406" w:name="_ETM_Q40_418746"/>
      <w:bookmarkEnd w:id="25406"/>
      <w:r>
        <w:rPr>
          <w:rFonts w:hint="cs"/>
          <w:rtl/>
          <w:lang w:eastAsia="he-IL"/>
        </w:rPr>
        <w:t>, קובעים עליו כבר תיאוריות</w:t>
      </w:r>
      <w:bookmarkStart w:id="25407" w:name="_ETM_Q40_420766"/>
      <w:bookmarkEnd w:id="25407"/>
      <w:r>
        <w:rPr>
          <w:rFonts w:hint="cs"/>
          <w:rtl/>
          <w:lang w:eastAsia="he-IL"/>
        </w:rPr>
        <w:t xml:space="preserve"> דיפ-סטייט, הוא כבר בהליכי פיטורים, אנחנו כבר רואים את זה</w:t>
      </w:r>
      <w:bookmarkStart w:id="25408" w:name="_ETM_Q40_423986"/>
      <w:bookmarkEnd w:id="25408"/>
      <w:r>
        <w:rPr>
          <w:rFonts w:hint="cs"/>
          <w:rtl/>
          <w:lang w:eastAsia="he-IL"/>
        </w:rPr>
        <w:t>.</w:t>
      </w:r>
    </w:p>
    <w:p w:rsidR="005930C5" w:rsidRDefault="005930C5" w:rsidP="0087210C">
      <w:pPr>
        <w:rPr>
          <w:rtl/>
          <w:lang w:eastAsia="he-IL"/>
        </w:rPr>
      </w:pPr>
    </w:p>
    <w:p w:rsidR="005930C5" w:rsidRDefault="005930C5" w:rsidP="0087210C">
      <w:pPr>
        <w:pStyle w:val="af8"/>
        <w:keepNext/>
        <w:rPr>
          <w:rtl/>
        </w:rPr>
      </w:pPr>
      <w:bookmarkStart w:id="25409" w:name="ET_yor_6593_94"/>
      <w:r w:rsidRPr="00F77DC2">
        <w:rPr>
          <w:rStyle w:val="TagStyle"/>
          <w:rtl/>
        </w:rPr>
        <w:t xml:space="preserve"> &lt;&lt; יור &gt;&gt; </w:t>
      </w:r>
      <w:r>
        <w:rPr>
          <w:rtl/>
        </w:rPr>
        <w:t>היו"ר חנוך דב מלביצקי:</w:t>
      </w:r>
      <w:r w:rsidRPr="00F77DC2">
        <w:rPr>
          <w:rStyle w:val="TagStyle"/>
          <w:rtl/>
        </w:rPr>
        <w:t xml:space="preserve"> &lt;&lt; יור &gt;&gt;</w:t>
      </w:r>
      <w:r>
        <w:rPr>
          <w:rtl/>
        </w:rPr>
        <w:t xml:space="preserve"> </w:t>
      </w:r>
      <w:bookmarkEnd w:id="25409"/>
    </w:p>
    <w:p w:rsidR="005930C5" w:rsidRDefault="005930C5" w:rsidP="005223CB">
      <w:pPr>
        <w:rPr>
          <w:rtl/>
          <w:lang w:eastAsia="he-IL"/>
        </w:rPr>
      </w:pPr>
    </w:p>
    <w:p w:rsidR="005930C5" w:rsidRDefault="005930C5" w:rsidP="0087210C">
      <w:pPr>
        <w:rPr>
          <w:rtl/>
          <w:lang w:eastAsia="he-IL"/>
        </w:rPr>
      </w:pPr>
      <w:r>
        <w:rPr>
          <w:rFonts w:hint="cs"/>
          <w:rtl/>
          <w:lang w:eastAsia="he-IL"/>
        </w:rPr>
        <w:t>שב"כ הוא שומר סף.</w:t>
      </w:r>
    </w:p>
    <w:p w:rsidR="005930C5" w:rsidRDefault="005930C5" w:rsidP="0087210C">
      <w:pPr>
        <w:rPr>
          <w:rtl/>
          <w:lang w:eastAsia="he-IL"/>
        </w:rPr>
      </w:pPr>
    </w:p>
    <w:p w:rsidR="005930C5" w:rsidRDefault="005930C5" w:rsidP="0087210C">
      <w:pPr>
        <w:pStyle w:val="-"/>
        <w:keepNext/>
        <w:rPr>
          <w:rtl/>
        </w:rPr>
      </w:pPr>
      <w:bookmarkStart w:id="25410" w:name="ET_speakercontinue_6367_95"/>
      <w:r w:rsidRPr="00F77DC2">
        <w:rPr>
          <w:rStyle w:val="TagStyle"/>
          <w:rtl/>
        </w:rPr>
        <w:t xml:space="preserve"> &lt;&lt; דובר_המשך &gt;&gt; </w:t>
      </w:r>
      <w:r>
        <w:rPr>
          <w:rtl/>
        </w:rPr>
        <w:t>שרון ניר (ישראל ביתנו):</w:t>
      </w:r>
      <w:r w:rsidRPr="00F77DC2">
        <w:rPr>
          <w:rStyle w:val="TagStyle"/>
          <w:rtl/>
        </w:rPr>
        <w:t xml:space="preserve"> &lt;&lt; דובר_המשך &gt;&gt;</w:t>
      </w:r>
      <w:r>
        <w:rPr>
          <w:rtl/>
        </w:rPr>
        <w:t xml:space="preserve"> </w:t>
      </w:r>
      <w:bookmarkEnd w:id="25410"/>
    </w:p>
    <w:p w:rsidR="005930C5" w:rsidRDefault="005930C5" w:rsidP="005223CB">
      <w:pPr>
        <w:rPr>
          <w:rtl/>
          <w:lang w:eastAsia="he-IL"/>
        </w:rPr>
      </w:pPr>
    </w:p>
    <w:p w:rsidR="005930C5" w:rsidRPr="00F77DC2" w:rsidRDefault="005930C5" w:rsidP="0087210C">
      <w:pPr>
        <w:rPr>
          <w:rtl/>
          <w:lang w:eastAsia="he-IL"/>
        </w:rPr>
      </w:pPr>
      <w:r>
        <w:rPr>
          <w:rFonts w:hint="cs"/>
          <w:rtl/>
          <w:lang w:eastAsia="he-IL"/>
        </w:rPr>
        <w:t>תגיד לי, אתה חושב שאזרחי ישראל הם מטומטמים?</w:t>
      </w:r>
      <w:bookmarkStart w:id="25411" w:name="_ETM_Q40_427206"/>
      <w:bookmarkEnd w:id="25411"/>
      <w:r>
        <w:rPr>
          <w:rFonts w:hint="cs"/>
          <w:rtl/>
          <w:lang w:eastAsia="he-IL"/>
        </w:rPr>
        <w:t xml:space="preserve"> איפה נשמע דבר כזה</w:t>
      </w:r>
      <w:bookmarkStart w:id="25412" w:name="_ETM_Q40_430106"/>
      <w:bookmarkEnd w:id="25412"/>
      <w:r>
        <w:rPr>
          <w:rFonts w:hint="cs"/>
          <w:rtl/>
          <w:lang w:eastAsia="he-IL"/>
        </w:rPr>
        <w:t xml:space="preserve"> </w:t>
      </w:r>
      <w:r w:rsidR="00BB368D">
        <w:rPr>
          <w:rFonts w:hint="cs"/>
          <w:rtl/>
          <w:lang w:eastAsia="he-IL"/>
        </w:rPr>
        <w:t>– –</w:t>
      </w:r>
    </w:p>
    <w:p w:rsidR="005930C5" w:rsidRDefault="005930C5" w:rsidP="0087210C">
      <w:pPr>
        <w:rPr>
          <w:rtl/>
          <w:lang w:eastAsia="he-IL"/>
        </w:rPr>
      </w:pPr>
    </w:p>
    <w:p w:rsidR="005930C5" w:rsidRDefault="005930C5" w:rsidP="0087210C">
      <w:pPr>
        <w:pStyle w:val="af8"/>
        <w:keepNext/>
        <w:rPr>
          <w:rtl/>
        </w:rPr>
      </w:pPr>
      <w:bookmarkStart w:id="25413" w:name="ET_yor_6593_21"/>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413"/>
    </w:p>
    <w:p w:rsidR="005930C5" w:rsidRDefault="005930C5" w:rsidP="005223CB">
      <w:pPr>
        <w:rPr>
          <w:rtl/>
          <w:lang w:eastAsia="he-IL"/>
        </w:rPr>
      </w:pPr>
    </w:p>
    <w:p w:rsidR="005930C5" w:rsidRDefault="005930C5" w:rsidP="0087210C">
      <w:pPr>
        <w:rPr>
          <w:rtl/>
          <w:lang w:eastAsia="he-IL"/>
        </w:rPr>
      </w:pPr>
      <w:r>
        <w:rPr>
          <w:rFonts w:hint="cs"/>
          <w:rtl/>
          <w:lang w:eastAsia="he-IL"/>
        </w:rPr>
        <w:t>בשביל זה אתם מפסידים בבחירות פעם אחר פעם, כי הם לא מטומטמים.</w:t>
      </w:r>
    </w:p>
    <w:p w:rsidR="005930C5" w:rsidRDefault="005930C5" w:rsidP="0087210C">
      <w:pPr>
        <w:rPr>
          <w:rtl/>
          <w:lang w:eastAsia="he-IL"/>
        </w:rPr>
      </w:pPr>
    </w:p>
    <w:p w:rsidR="005930C5" w:rsidRDefault="005930C5" w:rsidP="0087210C">
      <w:pPr>
        <w:pStyle w:val="-"/>
        <w:keepNext/>
        <w:rPr>
          <w:rtl/>
        </w:rPr>
      </w:pPr>
      <w:bookmarkStart w:id="25414" w:name="ET_speakercontinue_6367_22"/>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414"/>
    </w:p>
    <w:p w:rsidR="005930C5" w:rsidRDefault="005930C5" w:rsidP="005223CB">
      <w:pPr>
        <w:rPr>
          <w:rtl/>
          <w:lang w:eastAsia="he-IL"/>
        </w:rPr>
      </w:pPr>
    </w:p>
    <w:p w:rsidR="005930C5" w:rsidRDefault="00BB368D" w:rsidP="0046504D">
      <w:pPr>
        <w:rPr>
          <w:rtl/>
          <w:lang w:eastAsia="he-IL"/>
        </w:rPr>
      </w:pPr>
      <w:r>
        <w:rPr>
          <w:rFonts w:hint="cs"/>
          <w:rtl/>
          <w:lang w:eastAsia="he-IL"/>
        </w:rPr>
        <w:t>– –</w:t>
      </w:r>
      <w:r w:rsidR="005930C5">
        <w:rPr>
          <w:rFonts w:hint="cs"/>
          <w:rtl/>
          <w:lang w:eastAsia="he-IL"/>
        </w:rPr>
        <w:t xml:space="preserve"> שבמדינת ישראל</w:t>
      </w:r>
      <w:r w:rsidR="0046504D">
        <w:rPr>
          <w:rFonts w:hint="cs"/>
          <w:rtl/>
          <w:lang w:eastAsia="he-IL"/>
        </w:rPr>
        <w:t>,</w:t>
      </w:r>
      <w:r w:rsidR="005930C5">
        <w:rPr>
          <w:rFonts w:hint="cs"/>
          <w:rtl/>
          <w:lang w:eastAsia="he-IL"/>
        </w:rPr>
        <w:t xml:space="preserve"> איפה נשמע, אדוני, איפה נשמע דבר כזה</w:t>
      </w:r>
      <w:bookmarkStart w:id="25415" w:name="_ETM_Q40_434066"/>
      <w:bookmarkEnd w:id="25415"/>
      <w:r w:rsidR="005930C5">
        <w:rPr>
          <w:rFonts w:hint="cs"/>
          <w:rtl/>
          <w:lang w:eastAsia="he-IL"/>
        </w:rPr>
        <w:t xml:space="preserve"> שבמדינת ישראל קיימת הכרזה </w:t>
      </w:r>
      <w:bookmarkStart w:id="25416" w:name="_ETM_Q40_438225"/>
      <w:bookmarkEnd w:id="25416"/>
      <w:r w:rsidR="005930C5">
        <w:rPr>
          <w:rFonts w:hint="cs"/>
          <w:rtl/>
          <w:lang w:eastAsia="he-IL"/>
        </w:rPr>
        <w:t xml:space="preserve">מצד שרים בכירים </w:t>
      </w:r>
      <w:r w:rsidR="0046504D">
        <w:rPr>
          <w:rFonts w:hint="eastAsia"/>
          <w:rtl/>
          <w:lang w:eastAsia="he-IL"/>
        </w:rPr>
        <w:t xml:space="preserve">– </w:t>
      </w:r>
      <w:r w:rsidR="005930C5">
        <w:rPr>
          <w:rFonts w:hint="cs"/>
          <w:rtl/>
          <w:lang w:eastAsia="he-IL"/>
        </w:rPr>
        <w:t>שמענו את השר קרעי, מזל שהוא גם כתב את זה ב</w:t>
      </w:r>
      <w:bookmarkStart w:id="25417" w:name="_ETM_Q40_441246"/>
      <w:bookmarkEnd w:id="25417"/>
      <w:r w:rsidR="005930C5">
        <w:rPr>
          <w:rFonts w:hint="cs"/>
          <w:rtl/>
          <w:lang w:eastAsia="he-IL"/>
        </w:rPr>
        <w:t>ציוץ, שלא תוכלו גם את זה להכחיש, שהוא לא</w:t>
      </w:r>
      <w:bookmarkStart w:id="25418" w:name="_ETM_Q40_444505"/>
      <w:bookmarkEnd w:id="25418"/>
      <w:r w:rsidR="005930C5">
        <w:rPr>
          <w:rFonts w:hint="cs"/>
          <w:rtl/>
          <w:lang w:eastAsia="he-IL"/>
        </w:rPr>
        <w:t xml:space="preserve"> יכבד את פסיקת בג"ץ, שמצהיר בגלוי</w:t>
      </w:r>
      <w:bookmarkStart w:id="25419" w:name="_ETM_Q40_447505"/>
      <w:bookmarkEnd w:id="25419"/>
      <w:r w:rsidR="005930C5">
        <w:rPr>
          <w:rFonts w:hint="cs"/>
          <w:rtl/>
          <w:lang w:eastAsia="he-IL"/>
        </w:rPr>
        <w:t xml:space="preserve"> שהוא לא יישמע להכרעת בית המשפט העליון.</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420" w:name="ET_yor_6593_23"/>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420"/>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בג"ץ הוא לא החוק, </w:t>
      </w:r>
      <w:bookmarkStart w:id="25421" w:name="_ETM_Q40_450115"/>
      <w:bookmarkEnd w:id="25421"/>
      <w:r>
        <w:rPr>
          <w:rFonts w:hint="cs"/>
          <w:rtl/>
          <w:lang w:eastAsia="he-IL"/>
        </w:rPr>
        <w:t>בג"ץ כפוף לחוק, כמו כל אזרח אחר.</w:t>
      </w:r>
    </w:p>
    <w:p w:rsidR="005930C5" w:rsidRDefault="005930C5" w:rsidP="0087210C">
      <w:pPr>
        <w:rPr>
          <w:rtl/>
          <w:lang w:eastAsia="he-IL"/>
        </w:rPr>
      </w:pPr>
    </w:p>
    <w:p w:rsidR="005930C5" w:rsidRDefault="005930C5" w:rsidP="0087210C">
      <w:pPr>
        <w:pStyle w:val="-"/>
        <w:keepNext/>
        <w:rPr>
          <w:rtl/>
        </w:rPr>
      </w:pPr>
      <w:bookmarkStart w:id="25422" w:name="ET_speakercontinue_6367_24"/>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422"/>
    </w:p>
    <w:p w:rsidR="005930C5" w:rsidRDefault="005930C5" w:rsidP="005223CB">
      <w:pPr>
        <w:rPr>
          <w:rtl/>
          <w:lang w:eastAsia="he-IL"/>
        </w:rPr>
      </w:pPr>
    </w:p>
    <w:p w:rsidR="005930C5" w:rsidRDefault="005930C5" w:rsidP="0087210C">
      <w:pPr>
        <w:rPr>
          <w:rtl/>
          <w:lang w:eastAsia="he-IL"/>
        </w:rPr>
      </w:pPr>
      <w:r>
        <w:rPr>
          <w:rFonts w:hint="cs"/>
          <w:rtl/>
          <w:lang w:eastAsia="he-IL"/>
        </w:rPr>
        <w:t>אה, כולם כפופים לממשלה</w:t>
      </w:r>
      <w:bookmarkStart w:id="25423" w:name="_ETM_Q40_453055"/>
      <w:bookmarkEnd w:id="25423"/>
      <w:r>
        <w:rPr>
          <w:rFonts w:hint="cs"/>
          <w:rtl/>
          <w:lang w:eastAsia="he-IL"/>
        </w:rPr>
        <w:t>, גם בג"ץ כפוף לממשלה.</w:t>
      </w:r>
    </w:p>
    <w:p w:rsidR="005930C5" w:rsidRDefault="005930C5" w:rsidP="0087210C">
      <w:pPr>
        <w:rPr>
          <w:rtl/>
          <w:lang w:eastAsia="he-IL"/>
        </w:rPr>
      </w:pPr>
    </w:p>
    <w:p w:rsidR="005930C5" w:rsidRDefault="005930C5" w:rsidP="0087210C">
      <w:pPr>
        <w:pStyle w:val="af8"/>
        <w:keepNext/>
        <w:rPr>
          <w:rtl/>
        </w:rPr>
      </w:pPr>
      <w:bookmarkStart w:id="25424" w:name="ET_yor_6593_96"/>
      <w:r w:rsidRPr="001E3749">
        <w:rPr>
          <w:rStyle w:val="TagStyle"/>
          <w:rtl/>
        </w:rPr>
        <w:t xml:space="preserve"> &lt;&lt; יור &gt;&gt; </w:t>
      </w:r>
      <w:r>
        <w:rPr>
          <w:rtl/>
        </w:rPr>
        <w:t>היו"ר חנוך דב מלביצקי:</w:t>
      </w:r>
      <w:r w:rsidRPr="001E3749">
        <w:rPr>
          <w:rStyle w:val="TagStyle"/>
          <w:rtl/>
        </w:rPr>
        <w:t xml:space="preserve"> &lt;&lt; יור &gt;&gt;</w:t>
      </w:r>
      <w:r>
        <w:rPr>
          <w:rtl/>
        </w:rPr>
        <w:t xml:space="preserve"> </w:t>
      </w:r>
      <w:bookmarkEnd w:id="25424"/>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כמו כל אזרח אחר הוא כפוף לחוק. </w:t>
      </w:r>
    </w:p>
    <w:p w:rsidR="005930C5" w:rsidRPr="001E3749" w:rsidRDefault="005930C5" w:rsidP="0087210C">
      <w:pPr>
        <w:rPr>
          <w:rtl/>
          <w:lang w:eastAsia="he-IL"/>
        </w:rPr>
      </w:pPr>
      <w:bookmarkStart w:id="25425" w:name="_ETM_Q40_455435"/>
      <w:bookmarkEnd w:id="25425"/>
    </w:p>
    <w:p w:rsidR="005930C5" w:rsidRDefault="005930C5" w:rsidP="0087210C">
      <w:pPr>
        <w:pStyle w:val="af8"/>
        <w:keepNext/>
        <w:rPr>
          <w:rtl/>
        </w:rPr>
      </w:pPr>
      <w:bookmarkStart w:id="25426" w:name="ET_yor_6593_25"/>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426"/>
    </w:p>
    <w:p w:rsidR="005930C5" w:rsidRDefault="005930C5" w:rsidP="005223CB">
      <w:pPr>
        <w:rPr>
          <w:rtl/>
          <w:lang w:eastAsia="he-IL"/>
        </w:rPr>
      </w:pPr>
    </w:p>
    <w:p w:rsidR="005930C5" w:rsidRDefault="005930C5" w:rsidP="0087210C">
      <w:pPr>
        <w:rPr>
          <w:rtl/>
          <w:lang w:eastAsia="he-IL"/>
        </w:rPr>
      </w:pPr>
      <w:r>
        <w:rPr>
          <w:rFonts w:hint="cs"/>
          <w:rtl/>
          <w:lang w:eastAsia="he-IL"/>
        </w:rPr>
        <w:t>נכון, אדוני היושב-ראש, חשבתי שתגיד את זה.</w:t>
      </w:r>
    </w:p>
    <w:p w:rsidR="005930C5" w:rsidRDefault="005930C5" w:rsidP="0087210C">
      <w:pPr>
        <w:rPr>
          <w:rtl/>
          <w:lang w:eastAsia="he-IL"/>
        </w:rPr>
      </w:pPr>
    </w:p>
    <w:p w:rsidR="005930C5" w:rsidRDefault="005930C5" w:rsidP="0087210C">
      <w:pPr>
        <w:pStyle w:val="af8"/>
        <w:keepNext/>
        <w:rPr>
          <w:rtl/>
        </w:rPr>
      </w:pPr>
      <w:bookmarkStart w:id="25427" w:name="ET_yor_6593_97"/>
      <w:r w:rsidRPr="001E3749">
        <w:rPr>
          <w:rStyle w:val="TagStyle"/>
          <w:rtl/>
        </w:rPr>
        <w:t xml:space="preserve"> &lt;&lt; יור &gt;&gt; </w:t>
      </w:r>
      <w:r>
        <w:rPr>
          <w:rtl/>
        </w:rPr>
        <w:t>היו"ר חנוך דב מלביצקי:</w:t>
      </w:r>
      <w:r w:rsidRPr="001E3749">
        <w:rPr>
          <w:rStyle w:val="TagStyle"/>
          <w:rtl/>
        </w:rPr>
        <w:t xml:space="preserve"> &lt;&lt; יור &gt;&gt;</w:t>
      </w:r>
      <w:r>
        <w:rPr>
          <w:rtl/>
        </w:rPr>
        <w:t xml:space="preserve"> </w:t>
      </w:r>
      <w:bookmarkEnd w:id="25427"/>
    </w:p>
    <w:p w:rsidR="005930C5" w:rsidRDefault="005930C5" w:rsidP="005223CB">
      <w:pPr>
        <w:rPr>
          <w:rtl/>
          <w:lang w:eastAsia="he-IL"/>
        </w:rPr>
      </w:pPr>
    </w:p>
    <w:p w:rsidR="005930C5" w:rsidRDefault="005930C5" w:rsidP="0087210C">
      <w:pPr>
        <w:rPr>
          <w:rtl/>
          <w:lang w:eastAsia="he-IL"/>
        </w:rPr>
      </w:pPr>
      <w:r>
        <w:rPr>
          <w:rFonts w:hint="cs"/>
          <w:rtl/>
          <w:lang w:eastAsia="he-IL"/>
        </w:rPr>
        <w:t>לא, הוא כפוף לחוק</w:t>
      </w:r>
      <w:bookmarkStart w:id="25428" w:name="_ETM_Q40_457815"/>
      <w:bookmarkEnd w:id="25428"/>
      <w:r>
        <w:rPr>
          <w:rFonts w:hint="cs"/>
          <w:rtl/>
          <w:lang w:eastAsia="he-IL"/>
        </w:rPr>
        <w:t>.</w:t>
      </w:r>
    </w:p>
    <w:p w:rsidR="005930C5" w:rsidRDefault="005930C5" w:rsidP="0087210C">
      <w:pPr>
        <w:rPr>
          <w:rtl/>
          <w:lang w:eastAsia="he-IL"/>
        </w:rPr>
      </w:pPr>
    </w:p>
    <w:p w:rsidR="005930C5" w:rsidRDefault="005930C5" w:rsidP="0087210C">
      <w:pPr>
        <w:pStyle w:val="-"/>
        <w:keepNext/>
        <w:rPr>
          <w:rtl/>
        </w:rPr>
      </w:pPr>
      <w:bookmarkStart w:id="25429" w:name="ET_speakercontinue_6367_98"/>
      <w:r w:rsidRPr="007D5039">
        <w:rPr>
          <w:rStyle w:val="TagStyle"/>
          <w:rtl/>
        </w:rPr>
        <w:t xml:space="preserve"> &lt;&lt; דובר_המשך &gt;&gt; </w:t>
      </w:r>
      <w:r>
        <w:rPr>
          <w:rtl/>
        </w:rPr>
        <w:t>שרון ניר (ישראל ביתנו):</w:t>
      </w:r>
      <w:r w:rsidRPr="007D5039">
        <w:rPr>
          <w:rStyle w:val="TagStyle"/>
          <w:rtl/>
        </w:rPr>
        <w:t xml:space="preserve"> &lt;&lt; דובר_המשך &gt;&gt;</w:t>
      </w:r>
      <w:r>
        <w:rPr>
          <w:rtl/>
        </w:rPr>
        <w:t xml:space="preserve"> </w:t>
      </w:r>
      <w:bookmarkEnd w:id="25429"/>
    </w:p>
    <w:p w:rsidR="005930C5" w:rsidRDefault="005930C5" w:rsidP="005223CB">
      <w:pPr>
        <w:rPr>
          <w:rtl/>
          <w:lang w:eastAsia="he-IL"/>
        </w:rPr>
      </w:pPr>
    </w:p>
    <w:p w:rsidR="005930C5" w:rsidRDefault="005930C5" w:rsidP="0087210C">
      <w:pPr>
        <w:rPr>
          <w:rtl/>
          <w:lang w:eastAsia="he-IL"/>
        </w:rPr>
      </w:pPr>
      <w:r>
        <w:rPr>
          <w:rFonts w:hint="cs"/>
          <w:rtl/>
          <w:lang w:eastAsia="he-IL"/>
        </w:rPr>
        <w:t>כי יש ממשלה נבחרת וכולם כפופים</w:t>
      </w:r>
      <w:bookmarkStart w:id="25430" w:name="_ETM_Q40_460335"/>
      <w:bookmarkEnd w:id="25430"/>
      <w:r>
        <w:rPr>
          <w:rFonts w:hint="cs"/>
          <w:rtl/>
          <w:lang w:eastAsia="he-IL"/>
        </w:rPr>
        <w:t>, גם הבג"ץ.</w:t>
      </w:r>
    </w:p>
    <w:p w:rsidR="005930C5" w:rsidRDefault="005930C5" w:rsidP="0087210C">
      <w:pPr>
        <w:rPr>
          <w:rtl/>
          <w:lang w:eastAsia="he-IL"/>
        </w:rPr>
      </w:pPr>
    </w:p>
    <w:p w:rsidR="005930C5" w:rsidRDefault="005930C5" w:rsidP="0087210C">
      <w:pPr>
        <w:pStyle w:val="af8"/>
        <w:keepNext/>
        <w:rPr>
          <w:rtl/>
        </w:rPr>
      </w:pPr>
      <w:bookmarkStart w:id="25431" w:name="ET_yor_6593_99"/>
      <w:r w:rsidRPr="007D5039">
        <w:rPr>
          <w:rStyle w:val="TagStyle"/>
          <w:rtl/>
        </w:rPr>
        <w:t xml:space="preserve"> &lt;&lt; יור &gt;&gt; </w:t>
      </w:r>
      <w:r>
        <w:rPr>
          <w:rtl/>
        </w:rPr>
        <w:t>היו"ר חנוך דב מלביצקי:</w:t>
      </w:r>
      <w:r w:rsidRPr="007D5039">
        <w:rPr>
          <w:rStyle w:val="TagStyle"/>
          <w:rtl/>
        </w:rPr>
        <w:t xml:space="preserve"> &lt;&lt; יור &gt;&gt;</w:t>
      </w:r>
      <w:r>
        <w:rPr>
          <w:rtl/>
        </w:rPr>
        <w:t xml:space="preserve"> </w:t>
      </w:r>
      <w:bookmarkEnd w:id="25431"/>
    </w:p>
    <w:p w:rsidR="005930C5" w:rsidRDefault="005930C5" w:rsidP="005223CB">
      <w:pPr>
        <w:rPr>
          <w:rtl/>
          <w:lang w:eastAsia="he-IL"/>
        </w:rPr>
      </w:pPr>
    </w:p>
    <w:p w:rsidR="005930C5" w:rsidRDefault="005930C5" w:rsidP="0087210C">
      <w:pPr>
        <w:rPr>
          <w:rtl/>
          <w:lang w:eastAsia="he-IL"/>
        </w:rPr>
      </w:pPr>
      <w:r>
        <w:rPr>
          <w:rFonts w:hint="cs"/>
          <w:rtl/>
          <w:lang w:eastAsia="he-IL"/>
        </w:rPr>
        <w:t>לא, בית המשפט</w:t>
      </w:r>
      <w:bookmarkStart w:id="25432" w:name="_ETM_Q40_460975"/>
      <w:bookmarkEnd w:id="25432"/>
      <w:r>
        <w:rPr>
          <w:rFonts w:hint="cs"/>
          <w:rtl/>
          <w:lang w:eastAsia="he-IL"/>
        </w:rPr>
        <w:t xml:space="preserve"> לא, אבל </w:t>
      </w:r>
      <w:bookmarkStart w:id="25433" w:name="_ETM_Q40_462495"/>
      <w:bookmarkEnd w:id="25433"/>
      <w:r>
        <w:rPr>
          <w:rFonts w:hint="cs"/>
          <w:rtl/>
          <w:lang w:eastAsia="he-IL"/>
        </w:rPr>
        <w:t>כאשר בית המשפט פוסק בניגוד להוראות החוק, זו פסיקה לא ראויה שלא צריך לציית לה.</w:t>
      </w:r>
      <w:bookmarkStart w:id="25434" w:name="_ETM_Q40_467548"/>
      <w:bookmarkEnd w:id="25434"/>
    </w:p>
    <w:p w:rsidR="005930C5" w:rsidRDefault="005930C5" w:rsidP="0087210C">
      <w:pPr>
        <w:rPr>
          <w:rtl/>
          <w:lang w:eastAsia="he-IL"/>
        </w:rPr>
      </w:pPr>
    </w:p>
    <w:p w:rsidR="005930C5" w:rsidRDefault="005930C5" w:rsidP="0087210C">
      <w:pPr>
        <w:pStyle w:val="-"/>
        <w:keepNext/>
        <w:rPr>
          <w:rtl/>
        </w:rPr>
      </w:pPr>
      <w:bookmarkStart w:id="25435" w:name="ET_speakercontinue_6367_26"/>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435"/>
    </w:p>
    <w:p w:rsidR="005930C5" w:rsidRDefault="005930C5" w:rsidP="005223CB">
      <w:pPr>
        <w:rPr>
          <w:rtl/>
          <w:lang w:eastAsia="he-IL"/>
        </w:rPr>
      </w:pPr>
    </w:p>
    <w:p w:rsidR="005930C5" w:rsidRDefault="005930C5" w:rsidP="0087210C">
      <w:pPr>
        <w:rPr>
          <w:rtl/>
          <w:lang w:eastAsia="he-IL"/>
        </w:rPr>
      </w:pPr>
      <w:r>
        <w:rPr>
          <w:rFonts w:hint="cs"/>
          <w:rtl/>
          <w:lang w:eastAsia="he-IL"/>
        </w:rPr>
        <w:t>אז אתם, אדוני,</w:t>
      </w:r>
      <w:bookmarkStart w:id="25436" w:name="_ETM_Q40_469839"/>
      <w:bookmarkEnd w:id="25436"/>
      <w:r>
        <w:rPr>
          <w:rFonts w:hint="cs"/>
          <w:rtl/>
          <w:lang w:eastAsia="he-IL"/>
        </w:rPr>
        <w:t xml:space="preserve"> מובילים אותנו לאנרכיה, ואתם יודעים</w:t>
      </w:r>
      <w:bookmarkStart w:id="25437" w:name="_ETM_Q40_471572"/>
      <w:bookmarkEnd w:id="25437"/>
      <w:r>
        <w:rPr>
          <w:rFonts w:hint="cs"/>
          <w:rtl/>
          <w:lang w:eastAsia="he-IL"/>
        </w:rPr>
        <w:t xml:space="preserve"> מה? זה ששרים בכירים אומרים </w:t>
      </w:r>
      <w:bookmarkStart w:id="25438" w:name="_ETM_Q40_469300"/>
      <w:bookmarkEnd w:id="25438"/>
      <w:r>
        <w:rPr>
          <w:rFonts w:hint="cs"/>
          <w:rtl/>
          <w:lang w:eastAsia="he-IL"/>
        </w:rPr>
        <w:t>דבר כזה, אתה יודע מה, אדוני?</w:t>
      </w:r>
      <w:bookmarkStart w:id="25439" w:name="_ETM_Q40_471971"/>
      <w:bookmarkEnd w:id="25439"/>
      <w:r>
        <w:rPr>
          <w:rFonts w:hint="cs"/>
          <w:rtl/>
          <w:lang w:eastAsia="he-IL"/>
        </w:rPr>
        <w:t xml:space="preserve"> </w:t>
      </w:r>
    </w:p>
    <w:p w:rsidR="005930C5" w:rsidRDefault="005930C5" w:rsidP="0087210C">
      <w:pPr>
        <w:rPr>
          <w:rtl/>
          <w:lang w:eastAsia="he-IL"/>
        </w:rPr>
      </w:pPr>
    </w:p>
    <w:p w:rsidR="005930C5" w:rsidRDefault="005930C5" w:rsidP="0087210C">
      <w:pPr>
        <w:pStyle w:val="af8"/>
        <w:keepNext/>
        <w:rPr>
          <w:rtl/>
        </w:rPr>
      </w:pPr>
      <w:bookmarkStart w:id="25440" w:name="ET_yor_6593_27"/>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440"/>
    </w:p>
    <w:p w:rsidR="005930C5" w:rsidRDefault="005930C5" w:rsidP="005223CB">
      <w:pPr>
        <w:rPr>
          <w:rtl/>
          <w:lang w:eastAsia="he-IL"/>
        </w:rPr>
      </w:pPr>
    </w:p>
    <w:p w:rsidR="005930C5" w:rsidRDefault="005930C5" w:rsidP="0087210C">
      <w:pPr>
        <w:rPr>
          <w:rtl/>
          <w:lang w:eastAsia="he-IL"/>
        </w:rPr>
      </w:pPr>
      <w:r>
        <w:rPr>
          <w:rFonts w:hint="cs"/>
          <w:rtl/>
          <w:lang w:eastAsia="he-IL"/>
        </w:rPr>
        <w:t>גם אני אומר את ז</w:t>
      </w:r>
      <w:bookmarkStart w:id="25441" w:name="_ETM_Q40_474471"/>
      <w:bookmarkEnd w:id="25441"/>
      <w:r>
        <w:rPr>
          <w:rFonts w:hint="cs"/>
          <w:rtl/>
          <w:lang w:eastAsia="he-IL"/>
        </w:rPr>
        <w:t>ה, אני לא שר בכיר.</w:t>
      </w:r>
    </w:p>
    <w:p w:rsidR="005930C5" w:rsidRDefault="005930C5" w:rsidP="0087210C">
      <w:pPr>
        <w:rPr>
          <w:rtl/>
          <w:lang w:eastAsia="he-IL"/>
        </w:rPr>
      </w:pPr>
    </w:p>
    <w:p w:rsidR="005930C5" w:rsidRDefault="005930C5" w:rsidP="0087210C">
      <w:pPr>
        <w:pStyle w:val="-"/>
        <w:keepNext/>
        <w:rPr>
          <w:rtl/>
        </w:rPr>
      </w:pPr>
      <w:bookmarkStart w:id="25442" w:name="ET_speakercontinue_6367_100"/>
      <w:r w:rsidRPr="004D3DA9">
        <w:rPr>
          <w:rStyle w:val="TagStyle"/>
          <w:rtl/>
        </w:rPr>
        <w:t xml:space="preserve"> &lt;&lt; דובר_המשך &gt;&gt; </w:t>
      </w:r>
      <w:r>
        <w:rPr>
          <w:rtl/>
        </w:rPr>
        <w:t>שרון ניר (ישראל ביתנו):</w:t>
      </w:r>
      <w:r w:rsidRPr="004D3DA9">
        <w:rPr>
          <w:rStyle w:val="TagStyle"/>
          <w:rtl/>
        </w:rPr>
        <w:t xml:space="preserve"> &lt;&lt; דובר_המשך &gt;&gt;</w:t>
      </w:r>
      <w:r>
        <w:rPr>
          <w:rtl/>
        </w:rPr>
        <w:t xml:space="preserve"> </w:t>
      </w:r>
      <w:bookmarkEnd w:id="25442"/>
    </w:p>
    <w:p w:rsidR="005930C5" w:rsidRDefault="005930C5" w:rsidP="005223CB">
      <w:pPr>
        <w:rPr>
          <w:rtl/>
          <w:lang w:eastAsia="he-IL"/>
        </w:rPr>
      </w:pPr>
    </w:p>
    <w:p w:rsidR="005930C5" w:rsidRDefault="005930C5" w:rsidP="0087210C">
      <w:pPr>
        <w:rPr>
          <w:rtl/>
          <w:lang w:eastAsia="he-IL"/>
        </w:rPr>
      </w:pPr>
      <w:r>
        <w:rPr>
          <w:rFonts w:hint="cs"/>
          <w:rtl/>
          <w:lang w:eastAsia="he-IL"/>
        </w:rPr>
        <w:t>שלא לציית</w:t>
      </w:r>
      <w:bookmarkStart w:id="25443" w:name="_ETM_Q40_474352"/>
      <w:bookmarkEnd w:id="25443"/>
      <w:r>
        <w:rPr>
          <w:rFonts w:hint="cs"/>
          <w:rtl/>
          <w:lang w:eastAsia="he-IL"/>
        </w:rPr>
        <w:t xml:space="preserve">. </w:t>
      </w:r>
      <w:bookmarkStart w:id="25444" w:name="_ETM_Q40_473604"/>
      <w:bookmarkEnd w:id="25444"/>
    </w:p>
    <w:p w:rsidR="005930C5" w:rsidRDefault="005930C5" w:rsidP="0087210C">
      <w:pPr>
        <w:rPr>
          <w:rtl/>
          <w:lang w:eastAsia="he-IL"/>
        </w:rPr>
      </w:pPr>
    </w:p>
    <w:p w:rsidR="005930C5" w:rsidRDefault="005930C5" w:rsidP="0087210C">
      <w:pPr>
        <w:pStyle w:val="af8"/>
        <w:keepNext/>
        <w:rPr>
          <w:rtl/>
        </w:rPr>
      </w:pPr>
      <w:bookmarkStart w:id="25445" w:name="ET_yor_6593_101"/>
      <w:r w:rsidRPr="004D3DA9">
        <w:rPr>
          <w:rStyle w:val="TagStyle"/>
          <w:rtl/>
        </w:rPr>
        <w:t xml:space="preserve"> &lt;&lt; יור &gt;&gt; </w:t>
      </w:r>
      <w:r>
        <w:rPr>
          <w:rtl/>
        </w:rPr>
        <w:t>היו"ר חנוך דב מלביצקי:</w:t>
      </w:r>
      <w:r w:rsidRPr="004D3DA9">
        <w:rPr>
          <w:rStyle w:val="TagStyle"/>
          <w:rtl/>
        </w:rPr>
        <w:t xml:space="preserve"> &lt;&lt; יור &gt;&gt;</w:t>
      </w:r>
      <w:r>
        <w:rPr>
          <w:rtl/>
        </w:rPr>
        <w:t xml:space="preserve"> </w:t>
      </w:r>
      <w:bookmarkEnd w:id="25445"/>
    </w:p>
    <w:p w:rsidR="005930C5" w:rsidRDefault="005930C5" w:rsidP="005223CB">
      <w:pPr>
        <w:rPr>
          <w:rtl/>
          <w:lang w:eastAsia="he-IL"/>
        </w:rPr>
      </w:pPr>
    </w:p>
    <w:p w:rsidR="005930C5" w:rsidRDefault="005930C5" w:rsidP="0087210C">
      <w:pPr>
        <w:rPr>
          <w:rtl/>
          <w:lang w:eastAsia="he-IL"/>
        </w:rPr>
      </w:pPr>
      <w:r>
        <w:rPr>
          <w:rFonts w:hint="cs"/>
          <w:rtl/>
          <w:lang w:eastAsia="he-IL"/>
        </w:rPr>
        <w:t>אני</w:t>
      </w:r>
      <w:bookmarkStart w:id="25446" w:name="_ETM_Q40_333684"/>
      <w:bookmarkEnd w:id="25446"/>
      <w:r>
        <w:rPr>
          <w:rFonts w:hint="cs"/>
          <w:rtl/>
          <w:lang w:eastAsia="he-IL"/>
        </w:rPr>
        <w:t xml:space="preserve"> אומר שיש בית משפט עליון, ואם הוא פוסק</w:t>
      </w:r>
      <w:bookmarkStart w:id="25447" w:name="_ETM_Q40_476054"/>
      <w:bookmarkEnd w:id="25447"/>
      <w:r>
        <w:rPr>
          <w:rFonts w:hint="cs"/>
          <w:rtl/>
          <w:lang w:eastAsia="he-IL"/>
        </w:rPr>
        <w:t xml:space="preserve">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448" w:name="ET_speakercontinue_6367_102"/>
      <w:r w:rsidRPr="004D3DA9">
        <w:rPr>
          <w:rStyle w:val="TagStyle"/>
          <w:rtl/>
        </w:rPr>
        <w:t xml:space="preserve"> &lt;&lt; דובר_המשך &gt;&gt; </w:t>
      </w:r>
      <w:r>
        <w:rPr>
          <w:rtl/>
        </w:rPr>
        <w:t>שרון ניר (ישראל ביתנו):</w:t>
      </w:r>
      <w:r w:rsidRPr="004D3DA9">
        <w:rPr>
          <w:rStyle w:val="TagStyle"/>
          <w:rtl/>
        </w:rPr>
        <w:t xml:space="preserve"> &lt;&lt; דובר_המשך &gt;&gt;</w:t>
      </w:r>
      <w:r>
        <w:rPr>
          <w:rtl/>
        </w:rPr>
        <w:t xml:space="preserve"> </w:t>
      </w:r>
      <w:bookmarkEnd w:id="25448"/>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אז אתם מובילים אותנו </w:t>
      </w:r>
      <w:r w:rsidR="00BB368D">
        <w:rPr>
          <w:rFonts w:hint="cs"/>
          <w:rtl/>
          <w:lang w:eastAsia="he-IL"/>
        </w:rPr>
        <w:t>– – –</w:t>
      </w:r>
    </w:p>
    <w:p w:rsidR="005930C5" w:rsidRDefault="005930C5" w:rsidP="0087210C">
      <w:pPr>
        <w:rPr>
          <w:rtl/>
          <w:lang w:eastAsia="he-IL"/>
        </w:rPr>
      </w:pPr>
    </w:p>
    <w:p w:rsidR="005930C5" w:rsidRDefault="005930C5" w:rsidP="0087210C">
      <w:pPr>
        <w:pStyle w:val="af8"/>
        <w:keepNext/>
        <w:rPr>
          <w:rtl/>
        </w:rPr>
      </w:pPr>
      <w:bookmarkStart w:id="25449" w:name="ET_yor_6593_103"/>
      <w:r w:rsidRPr="004D3DA9">
        <w:rPr>
          <w:rStyle w:val="TagStyle"/>
          <w:rtl/>
        </w:rPr>
        <w:t xml:space="preserve"> &lt;&lt; יור &gt;&gt; </w:t>
      </w:r>
      <w:r>
        <w:rPr>
          <w:rtl/>
        </w:rPr>
        <w:t>היו"ר חנוך דב מלביצקי:</w:t>
      </w:r>
      <w:r w:rsidRPr="004D3DA9">
        <w:rPr>
          <w:rStyle w:val="TagStyle"/>
          <w:rtl/>
        </w:rPr>
        <w:t xml:space="preserve"> &lt;&lt; יור &gt;&gt;</w:t>
      </w:r>
      <w:r>
        <w:rPr>
          <w:rtl/>
        </w:rPr>
        <w:t xml:space="preserve"> </w:t>
      </w:r>
      <w:bookmarkEnd w:id="25449"/>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בניגוד לחוק, הוא חורג</w:t>
      </w:r>
      <w:bookmarkStart w:id="25450" w:name="_ETM_Q40_478054"/>
      <w:bookmarkEnd w:id="25450"/>
      <w:r w:rsidR="005930C5">
        <w:rPr>
          <w:rFonts w:hint="cs"/>
          <w:rtl/>
          <w:lang w:eastAsia="he-IL"/>
        </w:rPr>
        <w:t xml:space="preserve"> מסמכותו </w:t>
      </w:r>
      <w:r>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451" w:name="ET_speakercontinue_6367_28"/>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451"/>
    </w:p>
    <w:p w:rsidR="005930C5" w:rsidRDefault="005930C5" w:rsidP="005223CB">
      <w:pPr>
        <w:rPr>
          <w:rtl/>
          <w:lang w:eastAsia="he-IL"/>
        </w:rPr>
      </w:pPr>
    </w:p>
    <w:p w:rsidR="005930C5" w:rsidRDefault="005930C5" w:rsidP="0087210C">
      <w:pPr>
        <w:rPr>
          <w:rtl/>
          <w:lang w:eastAsia="he-IL"/>
        </w:rPr>
      </w:pPr>
      <w:r>
        <w:rPr>
          <w:rFonts w:hint="cs"/>
          <w:rtl/>
          <w:lang w:eastAsia="he-IL"/>
        </w:rPr>
        <w:t>אתם מובילים אותנו לאנרכיה.</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452" w:name="ET_yor_6593_29"/>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452"/>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w:t>
      </w:r>
      <w:bookmarkStart w:id="25453" w:name="_ETM_Q40_489898"/>
      <w:bookmarkEnd w:id="25453"/>
      <w:r w:rsidR="005930C5">
        <w:rPr>
          <w:rFonts w:hint="cs"/>
          <w:rtl/>
          <w:lang w:eastAsia="he-IL"/>
        </w:rPr>
        <w:t>וזאת הוראה שלא</w:t>
      </w:r>
      <w:bookmarkStart w:id="25454" w:name="_ETM_Q40_481124"/>
      <w:bookmarkEnd w:id="25454"/>
      <w:r w:rsidR="005930C5">
        <w:rPr>
          <w:rFonts w:hint="cs"/>
          <w:rtl/>
          <w:lang w:eastAsia="he-IL"/>
        </w:rPr>
        <w:t xml:space="preserve"> צריך לציית לה. בית המשפט העליון הוא לא החוק</w:t>
      </w:r>
      <w:bookmarkStart w:id="25455" w:name="_ETM_Q40_483634"/>
      <w:bookmarkEnd w:id="25455"/>
      <w:r w:rsidR="005930C5">
        <w:rPr>
          <w:rFonts w:hint="cs"/>
          <w:rtl/>
          <w:lang w:eastAsia="he-IL"/>
        </w:rPr>
        <w:t>, בית המשפט העליון צריך לפסוק</w:t>
      </w:r>
      <w:bookmarkStart w:id="25456" w:name="_ETM_Q40_486364"/>
      <w:bookmarkEnd w:id="25456"/>
      <w:r w:rsidR="005930C5">
        <w:rPr>
          <w:rFonts w:hint="cs"/>
          <w:rtl/>
          <w:lang w:eastAsia="he-IL"/>
        </w:rPr>
        <w:t xml:space="preserve"> בהתאם לחוק. זה בדיוק ההבדל בינינו.</w:t>
      </w:r>
    </w:p>
    <w:p w:rsidR="005930C5" w:rsidRDefault="005930C5" w:rsidP="0087210C">
      <w:pPr>
        <w:rPr>
          <w:rtl/>
          <w:lang w:eastAsia="he-IL"/>
        </w:rPr>
      </w:pPr>
    </w:p>
    <w:p w:rsidR="005930C5" w:rsidRDefault="005930C5" w:rsidP="0087210C">
      <w:pPr>
        <w:pStyle w:val="-"/>
        <w:keepNext/>
        <w:rPr>
          <w:rtl/>
        </w:rPr>
      </w:pPr>
      <w:bookmarkStart w:id="25457" w:name="ET_speakercontinue_6367_104"/>
      <w:r w:rsidRPr="005B1AA2">
        <w:rPr>
          <w:rStyle w:val="TagStyle"/>
          <w:rtl/>
        </w:rPr>
        <w:t xml:space="preserve"> &lt;&lt; דובר_המשך &gt;&gt; </w:t>
      </w:r>
      <w:r>
        <w:rPr>
          <w:rtl/>
        </w:rPr>
        <w:t>שרון ניר (ישראל ביתנו):</w:t>
      </w:r>
      <w:r w:rsidRPr="005B1AA2">
        <w:rPr>
          <w:rStyle w:val="TagStyle"/>
          <w:rtl/>
        </w:rPr>
        <w:t xml:space="preserve"> &lt;&lt; דובר_המשך &gt;&gt;</w:t>
      </w:r>
      <w:r>
        <w:rPr>
          <w:rtl/>
        </w:rPr>
        <w:t xml:space="preserve"> </w:t>
      </w:r>
      <w:bookmarkEnd w:id="25457"/>
    </w:p>
    <w:p w:rsidR="005930C5" w:rsidRDefault="005930C5" w:rsidP="005223CB">
      <w:pPr>
        <w:rPr>
          <w:rtl/>
          <w:lang w:eastAsia="he-IL"/>
        </w:rPr>
      </w:pPr>
    </w:p>
    <w:p w:rsidR="005930C5" w:rsidRDefault="005930C5" w:rsidP="0087210C">
      <w:pPr>
        <w:rPr>
          <w:rtl/>
          <w:lang w:eastAsia="he-IL"/>
        </w:rPr>
      </w:pPr>
      <w:r>
        <w:rPr>
          <w:rFonts w:hint="cs"/>
          <w:rtl/>
          <w:lang w:eastAsia="he-IL"/>
        </w:rPr>
        <w:t>בית המשפט העליון</w:t>
      </w:r>
      <w:bookmarkStart w:id="25458" w:name="_ETM_Q40_488344"/>
      <w:bookmarkEnd w:id="25458"/>
      <w:r>
        <w:rPr>
          <w:rFonts w:hint="cs"/>
          <w:rtl/>
          <w:lang w:eastAsia="he-IL"/>
        </w:rPr>
        <w:t xml:space="preserve"> כפוף לחוק כמו שאתם כפופים לחוק.</w:t>
      </w:r>
    </w:p>
    <w:p w:rsidR="005930C5" w:rsidRDefault="005930C5" w:rsidP="0087210C">
      <w:pPr>
        <w:rPr>
          <w:rtl/>
          <w:lang w:eastAsia="he-IL"/>
        </w:rPr>
      </w:pPr>
    </w:p>
    <w:p w:rsidR="005930C5" w:rsidRDefault="005930C5" w:rsidP="0087210C">
      <w:pPr>
        <w:pStyle w:val="af8"/>
        <w:keepNext/>
        <w:rPr>
          <w:rtl/>
        </w:rPr>
      </w:pPr>
      <w:bookmarkStart w:id="25459" w:name="ET_yor_6593_105"/>
      <w:r w:rsidRPr="00C77F7B">
        <w:rPr>
          <w:rStyle w:val="TagStyle"/>
          <w:rtl/>
        </w:rPr>
        <w:t xml:space="preserve"> &lt;&lt; יור &gt;&gt; </w:t>
      </w:r>
      <w:r>
        <w:rPr>
          <w:rtl/>
        </w:rPr>
        <w:t>היו"ר חנוך דב מלביצקי:</w:t>
      </w:r>
      <w:r w:rsidRPr="00C77F7B">
        <w:rPr>
          <w:rStyle w:val="TagStyle"/>
          <w:rtl/>
        </w:rPr>
        <w:t xml:space="preserve"> &lt;&lt; יור &gt;&gt;</w:t>
      </w:r>
      <w:r>
        <w:rPr>
          <w:rtl/>
        </w:rPr>
        <w:t xml:space="preserve"> </w:t>
      </w:r>
      <w:bookmarkEnd w:id="25459"/>
    </w:p>
    <w:p w:rsidR="005930C5" w:rsidRDefault="005930C5" w:rsidP="005223CB">
      <w:pPr>
        <w:rPr>
          <w:rtl/>
          <w:lang w:eastAsia="he-IL"/>
        </w:rPr>
      </w:pPr>
    </w:p>
    <w:p w:rsidR="005930C5" w:rsidRDefault="005930C5" w:rsidP="0087210C">
      <w:pPr>
        <w:rPr>
          <w:rtl/>
          <w:lang w:eastAsia="he-IL"/>
        </w:rPr>
      </w:pPr>
      <w:r>
        <w:rPr>
          <w:rFonts w:hint="cs"/>
          <w:rtl/>
          <w:lang w:eastAsia="he-IL"/>
        </w:rPr>
        <w:t>נכון</w:t>
      </w:r>
      <w:bookmarkStart w:id="25460" w:name="_ETM_Q40_490894"/>
      <w:bookmarkEnd w:id="25460"/>
      <w:r>
        <w:rPr>
          <w:rFonts w:hint="cs"/>
          <w:rtl/>
          <w:lang w:eastAsia="he-IL"/>
        </w:rPr>
        <w:t xml:space="preserve">, וכשהוא מתנער מהמחויבות שלו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25461" w:name="ET_speakercontinue_6367_106"/>
      <w:r w:rsidRPr="00C77F7B">
        <w:rPr>
          <w:rStyle w:val="TagStyle"/>
          <w:rtl/>
        </w:rPr>
        <w:t xml:space="preserve"> &lt;&lt; דובר_המשך &gt;&gt; </w:t>
      </w:r>
      <w:r>
        <w:rPr>
          <w:rtl/>
        </w:rPr>
        <w:t>שרון ניר (ישראל ביתנו):</w:t>
      </w:r>
      <w:r w:rsidRPr="00C77F7B">
        <w:rPr>
          <w:rStyle w:val="TagStyle"/>
          <w:rtl/>
        </w:rPr>
        <w:t xml:space="preserve"> &lt;&lt; דובר_המשך &gt;&gt;</w:t>
      </w:r>
      <w:r>
        <w:rPr>
          <w:rtl/>
        </w:rPr>
        <w:t xml:space="preserve"> </w:t>
      </w:r>
      <w:bookmarkEnd w:id="25461"/>
    </w:p>
    <w:p w:rsidR="005930C5" w:rsidRDefault="005930C5" w:rsidP="005223CB">
      <w:pPr>
        <w:rPr>
          <w:rtl/>
          <w:lang w:eastAsia="he-IL"/>
        </w:rPr>
      </w:pPr>
    </w:p>
    <w:p w:rsidR="005930C5" w:rsidRDefault="005930C5" w:rsidP="0087210C">
      <w:pPr>
        <w:rPr>
          <w:rtl/>
          <w:lang w:eastAsia="he-IL"/>
        </w:rPr>
      </w:pPr>
      <w:r>
        <w:rPr>
          <w:rFonts w:hint="cs"/>
          <w:rtl/>
          <w:lang w:eastAsia="he-IL"/>
        </w:rPr>
        <w:t>וכולנו כפופים למרותו של החוק</w:t>
      </w:r>
      <w:bookmarkStart w:id="25462" w:name="_ETM_Q40_493998"/>
      <w:bookmarkEnd w:id="25462"/>
      <w:r>
        <w:rPr>
          <w:rFonts w:hint="cs"/>
          <w:rtl/>
          <w:lang w:eastAsia="he-IL"/>
        </w:rPr>
        <w:t>.</w:t>
      </w:r>
    </w:p>
    <w:p w:rsidR="005930C5" w:rsidRDefault="005930C5" w:rsidP="0087210C">
      <w:pPr>
        <w:rPr>
          <w:rtl/>
          <w:lang w:eastAsia="he-IL"/>
        </w:rPr>
      </w:pPr>
    </w:p>
    <w:p w:rsidR="005930C5" w:rsidRDefault="005930C5" w:rsidP="0087210C">
      <w:pPr>
        <w:pStyle w:val="af8"/>
        <w:keepNext/>
        <w:rPr>
          <w:rtl/>
        </w:rPr>
      </w:pPr>
      <w:bookmarkStart w:id="25463" w:name="ET_yor_6593_107"/>
      <w:r w:rsidRPr="00C77F7B">
        <w:rPr>
          <w:rStyle w:val="TagStyle"/>
          <w:rtl/>
        </w:rPr>
        <w:t xml:space="preserve"> &lt;&lt; יור &gt;&gt; </w:t>
      </w:r>
      <w:r>
        <w:rPr>
          <w:rtl/>
        </w:rPr>
        <w:t>היו"ר חנוך דב מלביצקי:</w:t>
      </w:r>
      <w:r w:rsidRPr="00C77F7B">
        <w:rPr>
          <w:rStyle w:val="TagStyle"/>
          <w:rtl/>
        </w:rPr>
        <w:t xml:space="preserve"> &lt;&lt; יור &gt;&gt;</w:t>
      </w:r>
      <w:r>
        <w:rPr>
          <w:rtl/>
        </w:rPr>
        <w:t xml:space="preserve"> </w:t>
      </w:r>
      <w:bookmarkEnd w:id="25463"/>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לשלטון החוק, לא צריך לציית לו.</w:t>
      </w:r>
    </w:p>
    <w:p w:rsidR="005930C5" w:rsidRDefault="005930C5" w:rsidP="0087210C">
      <w:pPr>
        <w:rPr>
          <w:rtl/>
          <w:lang w:eastAsia="he-IL"/>
        </w:rPr>
      </w:pPr>
    </w:p>
    <w:p w:rsidR="005930C5" w:rsidRDefault="005930C5" w:rsidP="0087210C">
      <w:pPr>
        <w:pStyle w:val="-"/>
        <w:keepNext/>
        <w:rPr>
          <w:rtl/>
        </w:rPr>
      </w:pPr>
      <w:bookmarkStart w:id="25464" w:name="ET_speakercontinue_6367_108"/>
      <w:r w:rsidRPr="00C77F7B">
        <w:rPr>
          <w:rStyle w:val="TagStyle"/>
          <w:rtl/>
        </w:rPr>
        <w:t xml:space="preserve"> &lt;&lt; דובר_המשך &gt;&gt; </w:t>
      </w:r>
      <w:r>
        <w:rPr>
          <w:rtl/>
        </w:rPr>
        <w:t>שרון ניר (ישראל ביתנו):</w:t>
      </w:r>
      <w:r w:rsidRPr="00C77F7B">
        <w:rPr>
          <w:rStyle w:val="TagStyle"/>
          <w:rtl/>
        </w:rPr>
        <w:t xml:space="preserve"> &lt;&lt; דובר_המשך &gt;&gt;</w:t>
      </w:r>
      <w:r>
        <w:rPr>
          <w:rtl/>
        </w:rPr>
        <w:t xml:space="preserve"> </w:t>
      </w:r>
      <w:bookmarkEnd w:id="25464"/>
    </w:p>
    <w:p w:rsidR="005930C5" w:rsidRDefault="005930C5" w:rsidP="005223CB">
      <w:pPr>
        <w:rPr>
          <w:rtl/>
          <w:lang w:eastAsia="he-IL"/>
        </w:rPr>
      </w:pPr>
    </w:p>
    <w:p w:rsidR="005930C5" w:rsidRDefault="005930C5" w:rsidP="0087210C">
      <w:pPr>
        <w:rPr>
          <w:rtl/>
          <w:lang w:eastAsia="he-IL"/>
        </w:rPr>
      </w:pPr>
      <w:r>
        <w:rPr>
          <w:rFonts w:hint="cs"/>
          <w:rtl/>
          <w:lang w:eastAsia="he-IL"/>
        </w:rPr>
        <w:t>מי שלא מוכן להקשיב</w:t>
      </w:r>
      <w:bookmarkStart w:id="25465" w:name="_ETM_Q40_496478"/>
      <w:bookmarkEnd w:id="25465"/>
      <w:r>
        <w:rPr>
          <w:rFonts w:hint="cs"/>
          <w:rtl/>
          <w:lang w:eastAsia="he-IL"/>
        </w:rPr>
        <w:t xml:space="preserve"> לפסיקת בג"ץ, מוביל </w:t>
      </w:r>
      <w:bookmarkStart w:id="25466" w:name="_ETM_Q40_498871"/>
      <w:bookmarkEnd w:id="25466"/>
      <w:r>
        <w:rPr>
          <w:rFonts w:hint="cs"/>
          <w:rtl/>
          <w:lang w:eastAsia="he-IL"/>
        </w:rPr>
        <w:t>אותנו בדרך למשבר חוקתי.</w:t>
      </w:r>
    </w:p>
    <w:p w:rsidR="005930C5" w:rsidRDefault="005930C5" w:rsidP="0087210C">
      <w:pPr>
        <w:rPr>
          <w:rtl/>
          <w:lang w:eastAsia="he-IL"/>
        </w:rPr>
      </w:pPr>
    </w:p>
    <w:p w:rsidR="005930C5" w:rsidRDefault="005930C5" w:rsidP="0087210C">
      <w:pPr>
        <w:pStyle w:val="af7"/>
        <w:keepNext/>
        <w:rPr>
          <w:rtl/>
        </w:rPr>
      </w:pPr>
      <w:bookmarkStart w:id="25467" w:name="ET_interruption_6359_109"/>
      <w:r w:rsidRPr="001475EB">
        <w:rPr>
          <w:rStyle w:val="TagStyle"/>
          <w:rtl/>
        </w:rPr>
        <w:t xml:space="preserve"> &lt;&lt; קריאה &gt;&gt; </w:t>
      </w:r>
      <w:r>
        <w:rPr>
          <w:rtl/>
        </w:rPr>
        <w:t>מטי צרפתי הרכבי (יש עתיד):</w:t>
      </w:r>
      <w:r w:rsidRPr="001475EB">
        <w:rPr>
          <w:rStyle w:val="TagStyle"/>
          <w:rtl/>
        </w:rPr>
        <w:t xml:space="preserve"> &lt;&lt; קריאה &gt;&gt;</w:t>
      </w:r>
      <w:r>
        <w:rPr>
          <w:rtl/>
        </w:rPr>
        <w:t xml:space="preserve"> </w:t>
      </w:r>
      <w:bookmarkEnd w:id="25467"/>
    </w:p>
    <w:p w:rsidR="005930C5" w:rsidRDefault="005930C5" w:rsidP="005223CB">
      <w:pPr>
        <w:rPr>
          <w:rtl/>
          <w:lang w:eastAsia="he-IL"/>
        </w:rPr>
      </w:pPr>
    </w:p>
    <w:p w:rsidR="005930C5" w:rsidRDefault="005930C5" w:rsidP="0087210C">
      <w:pPr>
        <w:rPr>
          <w:rtl/>
          <w:lang w:eastAsia="he-IL"/>
        </w:rPr>
      </w:pPr>
      <w:r>
        <w:rPr>
          <w:rFonts w:hint="cs"/>
          <w:rtl/>
          <w:lang w:eastAsia="he-IL"/>
        </w:rPr>
        <w:t>אתה לא יכול להגיד את זה ממקום יושבך.</w:t>
      </w:r>
    </w:p>
    <w:p w:rsidR="005930C5" w:rsidRDefault="005930C5" w:rsidP="0087210C">
      <w:pPr>
        <w:rPr>
          <w:rtl/>
          <w:lang w:eastAsia="he-IL"/>
        </w:rPr>
      </w:pPr>
    </w:p>
    <w:p w:rsidR="005930C5" w:rsidRDefault="005930C5" w:rsidP="0087210C">
      <w:pPr>
        <w:pStyle w:val="af8"/>
        <w:keepNext/>
        <w:rPr>
          <w:rtl/>
        </w:rPr>
      </w:pPr>
      <w:bookmarkStart w:id="25468" w:name="ET_yor_6593_110"/>
      <w:r w:rsidRPr="001475EB">
        <w:rPr>
          <w:rStyle w:val="TagStyle"/>
          <w:rtl/>
        </w:rPr>
        <w:t xml:space="preserve"> &lt;&lt; יור &gt;&gt; </w:t>
      </w:r>
      <w:r>
        <w:rPr>
          <w:rtl/>
        </w:rPr>
        <w:t>היו"ר חנוך דב מלביצקי:</w:t>
      </w:r>
      <w:r w:rsidRPr="001475EB">
        <w:rPr>
          <w:rStyle w:val="TagStyle"/>
          <w:rtl/>
        </w:rPr>
        <w:t xml:space="preserve"> &lt;&lt; יור &gt;&gt;</w:t>
      </w:r>
      <w:r>
        <w:rPr>
          <w:rtl/>
        </w:rPr>
        <w:t xml:space="preserve"> </w:t>
      </w:r>
      <w:bookmarkEnd w:id="25468"/>
    </w:p>
    <w:p w:rsidR="005930C5" w:rsidRDefault="005930C5" w:rsidP="005223CB">
      <w:pPr>
        <w:rPr>
          <w:rtl/>
          <w:lang w:eastAsia="he-IL"/>
        </w:rPr>
      </w:pPr>
    </w:p>
    <w:p w:rsidR="005930C5" w:rsidRDefault="005930C5" w:rsidP="0087210C">
      <w:pPr>
        <w:rPr>
          <w:rtl/>
          <w:lang w:eastAsia="he-IL"/>
        </w:rPr>
      </w:pPr>
      <w:r>
        <w:rPr>
          <w:rFonts w:hint="cs"/>
          <w:rtl/>
          <w:lang w:eastAsia="he-IL"/>
        </w:rPr>
        <w:t>משבר חוקתי</w:t>
      </w:r>
      <w:bookmarkStart w:id="25469" w:name="_ETM_Q40_502611"/>
      <w:bookmarkStart w:id="25470" w:name="_ETM_Q40_504792"/>
      <w:bookmarkEnd w:id="25469"/>
      <w:bookmarkEnd w:id="25470"/>
      <w:r>
        <w:rPr>
          <w:rFonts w:hint="cs"/>
          <w:rtl/>
          <w:lang w:eastAsia="he-IL"/>
        </w:rPr>
        <w:t xml:space="preserve"> כבר פה.</w:t>
      </w:r>
    </w:p>
    <w:p w:rsidR="005930C5" w:rsidRPr="001475EB" w:rsidRDefault="005930C5" w:rsidP="0087210C">
      <w:pPr>
        <w:rPr>
          <w:rtl/>
          <w:lang w:eastAsia="he-IL"/>
        </w:rPr>
      </w:pPr>
    </w:p>
    <w:p w:rsidR="005930C5" w:rsidRDefault="005930C5" w:rsidP="0087210C">
      <w:pPr>
        <w:pStyle w:val="-"/>
        <w:keepNext/>
        <w:rPr>
          <w:rtl/>
        </w:rPr>
      </w:pPr>
      <w:bookmarkStart w:id="25471" w:name="ET_speakercontinue_6367_30"/>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471"/>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ואני </w:t>
      </w:r>
      <w:bookmarkStart w:id="25472" w:name="_ETM_Q40_503867"/>
      <w:bookmarkEnd w:id="25472"/>
      <w:r>
        <w:rPr>
          <w:rFonts w:hint="cs"/>
          <w:rtl/>
          <w:lang w:eastAsia="he-IL"/>
        </w:rPr>
        <w:t xml:space="preserve">רוצה להגיד </w:t>
      </w:r>
      <w:bookmarkStart w:id="25473" w:name="_ETM_Q40_506414"/>
      <w:bookmarkEnd w:id="25473"/>
      <w:r>
        <w:rPr>
          <w:rFonts w:hint="cs"/>
          <w:rtl/>
          <w:lang w:eastAsia="he-IL"/>
        </w:rPr>
        <w:t xml:space="preserve">לכם נקודה </w:t>
      </w:r>
      <w:r>
        <w:rPr>
          <w:rFonts w:hint="eastAsia"/>
          <w:rtl/>
          <w:lang w:eastAsia="he-IL"/>
        </w:rPr>
        <w:t xml:space="preserve">– </w:t>
      </w:r>
      <w:r>
        <w:rPr>
          <w:rFonts w:hint="cs"/>
          <w:rtl/>
          <w:lang w:eastAsia="he-IL"/>
        </w:rPr>
        <w:t xml:space="preserve">אני רוצה להגיד לכם במעבר </w:t>
      </w:r>
      <w:bookmarkStart w:id="25474" w:name="_ETM_Q40_507508"/>
      <w:bookmarkEnd w:id="25474"/>
      <w:r>
        <w:rPr>
          <w:rFonts w:hint="cs"/>
          <w:rtl/>
          <w:lang w:eastAsia="he-IL"/>
        </w:rPr>
        <w:t xml:space="preserve">בין דמוקרטיה לדיקטטורה, זו בדיוק נקודת ההצתה הזו </w:t>
      </w:r>
      <w:r w:rsidR="00BB368D">
        <w:rPr>
          <w:rFonts w:hint="cs"/>
          <w:rtl/>
          <w:lang w:eastAsia="he-IL"/>
        </w:rPr>
        <w:t>– –</w:t>
      </w:r>
    </w:p>
    <w:p w:rsidR="005930C5" w:rsidRDefault="005930C5" w:rsidP="0087210C">
      <w:pPr>
        <w:rPr>
          <w:rtl/>
          <w:lang w:eastAsia="he-IL"/>
        </w:rPr>
      </w:pPr>
    </w:p>
    <w:p w:rsidR="005930C5" w:rsidRDefault="005930C5" w:rsidP="0087210C">
      <w:pPr>
        <w:pStyle w:val="af8"/>
        <w:keepNext/>
        <w:rPr>
          <w:rtl/>
        </w:rPr>
      </w:pPr>
      <w:bookmarkStart w:id="25475" w:name="ET_yor_6593_111"/>
      <w:r w:rsidRPr="001475EB">
        <w:rPr>
          <w:rStyle w:val="TagStyle"/>
          <w:rtl/>
        </w:rPr>
        <w:t xml:space="preserve"> &lt;&lt; יור &gt;&gt; </w:t>
      </w:r>
      <w:r>
        <w:rPr>
          <w:rtl/>
        </w:rPr>
        <w:t>היו"ר חנוך דב מלביצקי:</w:t>
      </w:r>
      <w:r w:rsidRPr="001475EB">
        <w:rPr>
          <w:rStyle w:val="TagStyle"/>
          <w:rtl/>
        </w:rPr>
        <w:t xml:space="preserve"> &lt;&lt; יור &gt;&gt;</w:t>
      </w:r>
      <w:r>
        <w:rPr>
          <w:rtl/>
        </w:rPr>
        <w:t xml:space="preserve"> </w:t>
      </w:r>
      <w:bookmarkEnd w:id="25475"/>
    </w:p>
    <w:p w:rsidR="005930C5" w:rsidRDefault="005930C5" w:rsidP="005223CB">
      <w:pPr>
        <w:rPr>
          <w:rtl/>
          <w:lang w:eastAsia="he-IL"/>
        </w:rPr>
      </w:pPr>
    </w:p>
    <w:p w:rsidR="005930C5" w:rsidRDefault="005930C5" w:rsidP="0087210C">
      <w:pPr>
        <w:rPr>
          <w:rtl/>
          <w:lang w:eastAsia="he-IL"/>
        </w:rPr>
      </w:pPr>
      <w:r>
        <w:rPr>
          <w:rFonts w:hint="cs"/>
          <w:rtl/>
          <w:lang w:eastAsia="he-IL"/>
        </w:rPr>
        <w:t>כן, דיקטטורה גדולה.</w:t>
      </w:r>
      <w:bookmarkStart w:id="25476" w:name="_ETM_Q40_511768"/>
      <w:bookmarkEnd w:id="25476"/>
    </w:p>
    <w:p w:rsidR="005930C5" w:rsidRDefault="005930C5" w:rsidP="0087210C">
      <w:pPr>
        <w:rPr>
          <w:rtl/>
          <w:lang w:eastAsia="he-IL"/>
        </w:rPr>
      </w:pPr>
    </w:p>
    <w:p w:rsidR="005930C5" w:rsidRDefault="005930C5" w:rsidP="0087210C">
      <w:pPr>
        <w:pStyle w:val="-"/>
        <w:keepNext/>
        <w:rPr>
          <w:rtl/>
        </w:rPr>
      </w:pPr>
      <w:bookmarkStart w:id="25477" w:name="ET_speakercontinue_6367_112"/>
      <w:r w:rsidRPr="001475EB">
        <w:rPr>
          <w:rStyle w:val="TagStyle"/>
          <w:rtl/>
        </w:rPr>
        <w:t xml:space="preserve"> &lt;&lt; דובר_המשך &gt;&gt; </w:t>
      </w:r>
      <w:r>
        <w:rPr>
          <w:rtl/>
        </w:rPr>
        <w:t>שרון ניר (ישראל ביתנו):</w:t>
      </w:r>
      <w:r w:rsidRPr="001475EB">
        <w:rPr>
          <w:rStyle w:val="TagStyle"/>
          <w:rtl/>
        </w:rPr>
        <w:t xml:space="preserve"> &lt;&lt; דובר_המשך &gt;&gt;</w:t>
      </w:r>
      <w:r>
        <w:rPr>
          <w:rtl/>
        </w:rPr>
        <w:t xml:space="preserve"> </w:t>
      </w:r>
      <w:bookmarkEnd w:id="25477"/>
    </w:p>
    <w:p w:rsidR="005930C5" w:rsidRDefault="005930C5" w:rsidP="005223CB">
      <w:pPr>
        <w:rPr>
          <w:rtl/>
          <w:lang w:eastAsia="he-IL"/>
        </w:rPr>
      </w:pPr>
    </w:p>
    <w:p w:rsidR="005930C5" w:rsidRDefault="00BB368D" w:rsidP="0087210C">
      <w:pPr>
        <w:rPr>
          <w:rtl/>
          <w:lang w:eastAsia="he-IL"/>
        </w:rPr>
      </w:pPr>
      <w:r>
        <w:rPr>
          <w:rFonts w:hint="cs"/>
          <w:rtl/>
          <w:lang w:eastAsia="he-IL"/>
        </w:rPr>
        <w:t>– –</w:t>
      </w:r>
      <w:r w:rsidR="005930C5">
        <w:rPr>
          <w:rFonts w:hint="cs"/>
          <w:rtl/>
          <w:lang w:eastAsia="he-IL"/>
        </w:rPr>
        <w:t xml:space="preserve"> של אי-הקשבה </w:t>
      </w:r>
      <w:bookmarkStart w:id="25478" w:name="_ETM_Q40_513798"/>
      <w:bookmarkEnd w:id="25478"/>
      <w:r w:rsidR="005930C5">
        <w:rPr>
          <w:rFonts w:hint="cs"/>
          <w:rtl/>
          <w:lang w:eastAsia="he-IL"/>
        </w:rPr>
        <w:t>לפסיקת בג"ץ. אני מחכה, אתם יודעים, מחכה</w:t>
      </w:r>
      <w:bookmarkStart w:id="25479" w:name="_ETM_Q40_517440"/>
      <w:bookmarkEnd w:id="25479"/>
      <w:r w:rsidR="005930C5">
        <w:rPr>
          <w:rFonts w:hint="cs"/>
          <w:rtl/>
          <w:lang w:eastAsia="he-IL"/>
        </w:rPr>
        <w:t xml:space="preserve"> ל-8 באפריל, לראות אם מובילים אותנו לאנרכיה</w:t>
      </w:r>
      <w:bookmarkStart w:id="25480" w:name="_ETM_Q40_520001"/>
      <w:bookmarkEnd w:id="25480"/>
      <w:r w:rsidR="005930C5">
        <w:rPr>
          <w:rFonts w:hint="cs"/>
          <w:rtl/>
          <w:lang w:eastAsia="he-IL"/>
        </w:rPr>
        <w:t>, כי זה לאן שהממשלה הזו מובילה אותנו</w:t>
      </w:r>
      <w:bookmarkStart w:id="25481" w:name="_ETM_Q40_523221"/>
      <w:bookmarkEnd w:id="25481"/>
      <w:r w:rsidR="005930C5">
        <w:rPr>
          <w:rFonts w:hint="cs"/>
          <w:rtl/>
          <w:lang w:eastAsia="he-IL"/>
        </w:rPr>
        <w:t>, באמצעות חוקי-יסוד כמו החוק הזה</w:t>
      </w:r>
      <w:bookmarkStart w:id="25482" w:name="_ETM_Q40_525950"/>
      <w:bookmarkEnd w:id="25482"/>
      <w:r w:rsidR="005930C5">
        <w:rPr>
          <w:rFonts w:hint="cs"/>
          <w:rtl/>
          <w:lang w:eastAsia="he-IL"/>
        </w:rPr>
        <w:t xml:space="preserve"> שרוצים לחוקק הלילה; באמצעות חוק</w:t>
      </w:r>
      <w:bookmarkStart w:id="25483" w:name="_ETM_Q40_529421"/>
      <w:bookmarkStart w:id="25484" w:name="_ETM_Q40_530207"/>
      <w:bookmarkEnd w:id="25483"/>
      <w:bookmarkEnd w:id="25484"/>
      <w:r w:rsidR="005930C5">
        <w:rPr>
          <w:rFonts w:hint="cs"/>
          <w:rtl/>
          <w:lang w:eastAsia="he-IL"/>
        </w:rPr>
        <w:t xml:space="preserve"> שברור לחלוטין שהוא חלק מסדרת חוקים</w:t>
      </w:r>
      <w:bookmarkStart w:id="25485" w:name="_ETM_Q40_531991"/>
      <w:bookmarkEnd w:id="25485"/>
      <w:r w:rsidR="005930C5">
        <w:rPr>
          <w:rFonts w:hint="cs"/>
          <w:rtl/>
          <w:lang w:eastAsia="he-IL"/>
        </w:rPr>
        <w:t xml:space="preserve"> של שינוי הוועדה למינוי שופטים</w:t>
      </w:r>
      <w:bookmarkStart w:id="25486" w:name="_ETM_Q40_534661"/>
      <w:bookmarkEnd w:id="25486"/>
      <w:r w:rsidR="005930C5">
        <w:rPr>
          <w:rFonts w:hint="cs"/>
          <w:rtl/>
          <w:lang w:eastAsia="he-IL"/>
        </w:rPr>
        <w:t>; באמצעות חוקים אישיים שמדברים על חסינות לחברי כנסת</w:t>
      </w:r>
      <w:bookmarkStart w:id="25487" w:name="_ETM_Q40_538180"/>
      <w:bookmarkEnd w:id="25487"/>
      <w:r w:rsidR="005930C5">
        <w:rPr>
          <w:rFonts w:hint="cs"/>
          <w:rtl/>
          <w:lang w:eastAsia="he-IL"/>
        </w:rPr>
        <w:t xml:space="preserve"> </w:t>
      </w:r>
      <w:r w:rsidR="005930C5">
        <w:rPr>
          <w:rFonts w:hint="eastAsia"/>
          <w:rtl/>
          <w:lang w:eastAsia="he-IL"/>
        </w:rPr>
        <w:t>–</w:t>
      </w:r>
      <w:r w:rsidR="005930C5">
        <w:rPr>
          <w:rFonts w:hint="cs"/>
          <w:rtl/>
          <w:lang w:eastAsia="he-IL"/>
        </w:rPr>
        <w:t xml:space="preserve"> לשים חברי כנסת מעל החוק</w:t>
      </w:r>
      <w:bookmarkStart w:id="25488" w:name="_ETM_Q40_540641"/>
      <w:bookmarkEnd w:id="25488"/>
      <w:r w:rsidR="005930C5">
        <w:rPr>
          <w:rFonts w:hint="cs"/>
          <w:rtl/>
          <w:lang w:eastAsia="he-IL"/>
        </w:rPr>
        <w:t>. אנחנו הופכים להיות דמוקרטיה</w:t>
      </w:r>
      <w:bookmarkStart w:id="25489" w:name="_ETM_Q40_542761"/>
      <w:bookmarkEnd w:id="25489"/>
      <w:r w:rsidR="005930C5">
        <w:rPr>
          <w:rFonts w:hint="cs"/>
          <w:rtl/>
          <w:lang w:eastAsia="he-IL"/>
        </w:rPr>
        <w:t xml:space="preserve"> פורמלית בלבד, וזה בדרך לדיקטטורה</w:t>
      </w:r>
      <w:bookmarkStart w:id="25490" w:name="_ETM_Q40_546041"/>
      <w:bookmarkEnd w:id="25490"/>
      <w:r w:rsidR="005930C5">
        <w:rPr>
          <w:rFonts w:hint="cs"/>
          <w:rtl/>
          <w:lang w:eastAsia="he-IL"/>
        </w:rPr>
        <w:t>.</w:t>
      </w:r>
    </w:p>
    <w:p w:rsidR="005930C5" w:rsidRDefault="005930C5" w:rsidP="0087210C">
      <w:pPr>
        <w:rPr>
          <w:rtl/>
          <w:lang w:eastAsia="he-IL"/>
        </w:rPr>
      </w:pPr>
    </w:p>
    <w:p w:rsidR="005930C5" w:rsidRDefault="005930C5" w:rsidP="0087210C">
      <w:pPr>
        <w:rPr>
          <w:rtl/>
          <w:lang w:eastAsia="he-IL"/>
        </w:rPr>
      </w:pPr>
      <w:r>
        <w:rPr>
          <w:rFonts w:hint="cs"/>
          <w:rtl/>
          <w:lang w:eastAsia="he-IL"/>
        </w:rPr>
        <w:t>אז אני רוצה לומר לך, אדוני היושב-ראש,</w:t>
      </w:r>
      <w:bookmarkStart w:id="25491" w:name="_ETM_Q40_548030"/>
      <w:bookmarkEnd w:id="25491"/>
      <w:r>
        <w:rPr>
          <w:rFonts w:hint="cs"/>
          <w:rtl/>
          <w:lang w:eastAsia="he-IL"/>
        </w:rPr>
        <w:t xml:space="preserve"> הציבור לא טיפש.</w:t>
      </w:r>
    </w:p>
    <w:p w:rsidR="005930C5" w:rsidRDefault="005930C5" w:rsidP="0087210C">
      <w:pPr>
        <w:rPr>
          <w:rtl/>
          <w:lang w:eastAsia="he-IL"/>
        </w:rPr>
      </w:pPr>
    </w:p>
    <w:p w:rsidR="005930C5" w:rsidRDefault="005930C5" w:rsidP="0087210C">
      <w:pPr>
        <w:pStyle w:val="af8"/>
        <w:keepNext/>
        <w:rPr>
          <w:rtl/>
        </w:rPr>
      </w:pPr>
      <w:bookmarkStart w:id="25492" w:name="ET_yor_6593_113"/>
      <w:r w:rsidRPr="007166DD">
        <w:rPr>
          <w:rStyle w:val="TagStyle"/>
          <w:rtl/>
        </w:rPr>
        <w:t xml:space="preserve"> &lt;&lt; יור &gt;&gt; </w:t>
      </w:r>
      <w:r>
        <w:rPr>
          <w:rtl/>
        </w:rPr>
        <w:t>היו"ר חנוך דב מלביצקי:</w:t>
      </w:r>
      <w:r w:rsidRPr="007166DD">
        <w:rPr>
          <w:rStyle w:val="TagStyle"/>
          <w:rtl/>
        </w:rPr>
        <w:t xml:space="preserve"> &lt;&lt; יור &gt;&gt;</w:t>
      </w:r>
      <w:r>
        <w:rPr>
          <w:rtl/>
        </w:rPr>
        <w:t xml:space="preserve"> </w:t>
      </w:r>
      <w:bookmarkEnd w:id="25492"/>
    </w:p>
    <w:p w:rsidR="005930C5" w:rsidRDefault="005930C5" w:rsidP="005223CB">
      <w:pPr>
        <w:rPr>
          <w:rtl/>
          <w:lang w:eastAsia="he-IL"/>
        </w:rPr>
      </w:pPr>
    </w:p>
    <w:p w:rsidR="005930C5" w:rsidRDefault="005930C5" w:rsidP="0087210C">
      <w:pPr>
        <w:rPr>
          <w:rtl/>
          <w:lang w:eastAsia="he-IL"/>
        </w:rPr>
      </w:pPr>
      <w:r>
        <w:rPr>
          <w:rFonts w:hint="cs"/>
          <w:rtl/>
          <w:lang w:eastAsia="he-IL"/>
        </w:rPr>
        <w:t>אני מסכים שהציבור לא טיפש.</w:t>
      </w:r>
    </w:p>
    <w:p w:rsidR="005930C5" w:rsidRDefault="005930C5" w:rsidP="0087210C">
      <w:pPr>
        <w:rPr>
          <w:rtl/>
          <w:lang w:eastAsia="he-IL"/>
        </w:rPr>
      </w:pPr>
    </w:p>
    <w:p w:rsidR="005930C5" w:rsidRDefault="005930C5" w:rsidP="0087210C">
      <w:pPr>
        <w:pStyle w:val="-"/>
        <w:keepNext/>
        <w:rPr>
          <w:rtl/>
        </w:rPr>
      </w:pPr>
      <w:bookmarkStart w:id="25493" w:name="ET_speakercontinue_6367_114"/>
      <w:r w:rsidRPr="007166DD">
        <w:rPr>
          <w:rStyle w:val="TagStyle"/>
          <w:rtl/>
        </w:rPr>
        <w:t xml:space="preserve"> &lt;&lt; דובר_המשך &gt;&gt; </w:t>
      </w:r>
      <w:r>
        <w:rPr>
          <w:rtl/>
        </w:rPr>
        <w:t>שרון ניר (ישראל ביתנו):</w:t>
      </w:r>
      <w:r w:rsidRPr="007166DD">
        <w:rPr>
          <w:rStyle w:val="TagStyle"/>
          <w:rtl/>
        </w:rPr>
        <w:t xml:space="preserve"> &lt;&lt; דובר_המשך &gt;&gt;</w:t>
      </w:r>
      <w:r>
        <w:rPr>
          <w:rtl/>
        </w:rPr>
        <w:t xml:space="preserve"> </w:t>
      </w:r>
      <w:bookmarkEnd w:id="25493"/>
    </w:p>
    <w:p w:rsidR="005930C5" w:rsidRDefault="005930C5" w:rsidP="005223CB">
      <w:pPr>
        <w:rPr>
          <w:rtl/>
          <w:lang w:eastAsia="he-IL"/>
        </w:rPr>
      </w:pPr>
    </w:p>
    <w:p w:rsidR="005930C5" w:rsidRDefault="005930C5" w:rsidP="0087210C">
      <w:pPr>
        <w:rPr>
          <w:rtl/>
          <w:lang w:eastAsia="he-IL"/>
        </w:rPr>
      </w:pPr>
      <w:r>
        <w:rPr>
          <w:rFonts w:hint="cs"/>
          <w:rtl/>
          <w:lang w:eastAsia="he-IL"/>
        </w:rPr>
        <w:t>הציבור רואה אתכם ורואה לכם</w:t>
      </w:r>
      <w:bookmarkStart w:id="25494" w:name="_ETM_Q40_551561"/>
      <w:bookmarkEnd w:id="25494"/>
      <w:r>
        <w:rPr>
          <w:rFonts w:hint="cs"/>
          <w:rtl/>
          <w:lang w:eastAsia="he-IL"/>
        </w:rPr>
        <w:t>, והוא שומע את ההצהרות</w:t>
      </w:r>
      <w:bookmarkStart w:id="25495" w:name="_ETM_Q40_552893"/>
      <w:bookmarkEnd w:id="25495"/>
      <w:r>
        <w:rPr>
          <w:rFonts w:hint="cs"/>
          <w:rtl/>
          <w:lang w:eastAsia="he-IL"/>
        </w:rPr>
        <w:t xml:space="preserve">. הממשלה, מה שאתם עושים </w:t>
      </w:r>
      <w:bookmarkStart w:id="25496" w:name="_ETM_Q40_555453"/>
      <w:bookmarkEnd w:id="25496"/>
      <w:r>
        <w:rPr>
          <w:rFonts w:hint="cs"/>
          <w:rtl/>
          <w:lang w:eastAsia="he-IL"/>
        </w:rPr>
        <w:t xml:space="preserve">היום, הלילה </w:t>
      </w:r>
      <w:r>
        <w:rPr>
          <w:rFonts w:hint="eastAsia"/>
          <w:rtl/>
          <w:lang w:eastAsia="he-IL"/>
        </w:rPr>
        <w:t xml:space="preserve">– </w:t>
      </w:r>
      <w:r>
        <w:rPr>
          <w:rFonts w:hint="cs"/>
          <w:rtl/>
          <w:lang w:eastAsia="he-IL"/>
        </w:rPr>
        <w:t>חזרתם לסורכם</w:t>
      </w:r>
      <w:bookmarkStart w:id="25497" w:name="_ETM_Q40_558124"/>
      <w:bookmarkEnd w:id="25497"/>
      <w:r>
        <w:rPr>
          <w:rFonts w:hint="cs"/>
          <w:rtl/>
          <w:lang w:eastAsia="he-IL"/>
        </w:rPr>
        <w:t>. אתם מעמיקים את השסע בעם, את</w:t>
      </w:r>
      <w:bookmarkStart w:id="25498" w:name="_ETM_Q40_560473"/>
      <w:bookmarkEnd w:id="25498"/>
      <w:r>
        <w:rPr>
          <w:rFonts w:hint="cs"/>
          <w:rtl/>
          <w:lang w:eastAsia="he-IL"/>
        </w:rPr>
        <w:t xml:space="preserve"> הקרע בעם. אתם מעמיקים את כל השסעים האפשריים.</w:t>
      </w:r>
      <w:bookmarkStart w:id="25499" w:name="_ETM_Q40_565123"/>
      <w:bookmarkEnd w:id="25499"/>
    </w:p>
    <w:p w:rsidR="005930C5" w:rsidRDefault="005930C5" w:rsidP="0087210C">
      <w:pPr>
        <w:rPr>
          <w:rtl/>
          <w:lang w:eastAsia="he-IL"/>
        </w:rPr>
      </w:pPr>
    </w:p>
    <w:p w:rsidR="005930C5" w:rsidRDefault="005930C5" w:rsidP="0087210C">
      <w:pPr>
        <w:pStyle w:val="af8"/>
        <w:keepNext/>
        <w:rPr>
          <w:rtl/>
        </w:rPr>
      </w:pPr>
      <w:bookmarkStart w:id="25500" w:name="ET_yor_6593_31"/>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500"/>
    </w:p>
    <w:p w:rsidR="005930C5" w:rsidRDefault="005930C5" w:rsidP="005223CB">
      <w:pPr>
        <w:rPr>
          <w:rtl/>
          <w:lang w:eastAsia="he-IL"/>
        </w:rPr>
      </w:pPr>
    </w:p>
    <w:p w:rsidR="005930C5" w:rsidRDefault="005930C5" w:rsidP="0087210C">
      <w:pPr>
        <w:rPr>
          <w:rtl/>
          <w:lang w:eastAsia="he-IL"/>
        </w:rPr>
      </w:pPr>
      <w:r>
        <w:rPr>
          <w:rFonts w:hint="cs"/>
          <w:rtl/>
          <w:lang w:eastAsia="he-IL"/>
        </w:rPr>
        <w:t>לא אנחנו קוראים למלחמת אזרחים.</w:t>
      </w:r>
    </w:p>
    <w:p w:rsidR="005930C5" w:rsidRDefault="005930C5" w:rsidP="0087210C">
      <w:pPr>
        <w:rPr>
          <w:rtl/>
          <w:lang w:eastAsia="he-IL"/>
        </w:rPr>
      </w:pPr>
    </w:p>
    <w:p w:rsidR="005930C5" w:rsidRDefault="005930C5" w:rsidP="0087210C">
      <w:pPr>
        <w:pStyle w:val="-"/>
        <w:keepNext/>
        <w:rPr>
          <w:rtl/>
        </w:rPr>
      </w:pPr>
      <w:bookmarkStart w:id="25501" w:name="ET_speakercontinue_6367_32"/>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501"/>
    </w:p>
    <w:p w:rsidR="005930C5" w:rsidRDefault="005930C5" w:rsidP="005223CB">
      <w:pPr>
        <w:rPr>
          <w:rtl/>
          <w:lang w:eastAsia="he-IL"/>
        </w:rPr>
      </w:pPr>
    </w:p>
    <w:p w:rsidR="005930C5" w:rsidRDefault="005930C5" w:rsidP="0046504D">
      <w:pPr>
        <w:rPr>
          <w:rtl/>
          <w:lang w:eastAsia="he-IL"/>
        </w:rPr>
      </w:pPr>
      <w:r>
        <w:rPr>
          <w:rFonts w:hint="cs"/>
          <w:rtl/>
          <w:lang w:eastAsia="he-IL"/>
        </w:rPr>
        <w:t>ואתם מייצרים</w:t>
      </w:r>
      <w:bookmarkStart w:id="25502" w:name="_ETM_Q40_566473"/>
      <w:bookmarkEnd w:id="25502"/>
      <w:r>
        <w:rPr>
          <w:rFonts w:hint="cs"/>
          <w:rtl/>
          <w:lang w:eastAsia="he-IL"/>
        </w:rPr>
        <w:t xml:space="preserve"> </w:t>
      </w:r>
      <w:r>
        <w:rPr>
          <w:rFonts w:hint="eastAsia"/>
          <w:rtl/>
          <w:lang w:eastAsia="he-IL"/>
        </w:rPr>
        <w:t>–</w:t>
      </w:r>
      <w:r>
        <w:rPr>
          <w:rFonts w:hint="cs"/>
          <w:rtl/>
          <w:lang w:eastAsia="he-IL"/>
        </w:rPr>
        <w:t xml:space="preserve"> אתם, אתם, אתם גורמים לציבור הפטריוטי</w:t>
      </w:r>
      <w:bookmarkStart w:id="25503" w:name="_ETM_Q40_568784"/>
      <w:bookmarkEnd w:id="25503"/>
      <w:r>
        <w:rPr>
          <w:rFonts w:hint="cs"/>
          <w:rtl/>
          <w:lang w:eastAsia="he-IL"/>
        </w:rPr>
        <w:t>, אתם גור</w:t>
      </w:r>
      <w:r w:rsidR="0046504D">
        <w:rPr>
          <w:rFonts w:hint="cs"/>
          <w:rtl/>
          <w:lang w:eastAsia="he-IL"/>
        </w:rPr>
        <w:t>מ</w:t>
      </w:r>
      <w:r>
        <w:rPr>
          <w:rFonts w:hint="cs"/>
          <w:rtl/>
          <w:lang w:eastAsia="he-IL"/>
        </w:rPr>
        <w:t>ים לציבור הפטריוטי שיוצא החוצה.</w:t>
      </w:r>
    </w:p>
    <w:p w:rsidR="005930C5" w:rsidRDefault="005930C5" w:rsidP="0087210C">
      <w:pPr>
        <w:rPr>
          <w:rtl/>
          <w:lang w:eastAsia="he-IL"/>
        </w:rPr>
      </w:pPr>
    </w:p>
    <w:p w:rsidR="005930C5" w:rsidRDefault="005930C5" w:rsidP="0087210C">
      <w:pPr>
        <w:pStyle w:val="af8"/>
        <w:keepNext/>
        <w:rPr>
          <w:rtl/>
        </w:rPr>
      </w:pPr>
      <w:bookmarkStart w:id="25504" w:name="ET_yor_6593_115"/>
      <w:r w:rsidRPr="00537862">
        <w:rPr>
          <w:rStyle w:val="TagStyle"/>
          <w:rtl/>
        </w:rPr>
        <w:t xml:space="preserve"> &lt;&lt; יור &gt;&gt; </w:t>
      </w:r>
      <w:r>
        <w:rPr>
          <w:rtl/>
        </w:rPr>
        <w:t>היו"ר חנוך דב מלביצקי:</w:t>
      </w:r>
      <w:r w:rsidRPr="00537862">
        <w:rPr>
          <w:rStyle w:val="TagStyle"/>
          <w:rtl/>
        </w:rPr>
        <w:t xml:space="preserve"> &lt;&lt; יור &gt;&gt;</w:t>
      </w:r>
      <w:bookmarkEnd w:id="25504"/>
      <w:r>
        <w:rPr>
          <w:rStyle w:val="TagStyle"/>
          <w:rFonts w:hint="cs"/>
          <w:rtl/>
        </w:rPr>
        <w:t xml:space="preserve"> </w:t>
      </w:r>
    </w:p>
    <w:p w:rsidR="005930C5" w:rsidRDefault="005930C5" w:rsidP="005223CB">
      <w:pPr>
        <w:rPr>
          <w:rtl/>
          <w:lang w:eastAsia="he-IL"/>
        </w:rPr>
      </w:pPr>
    </w:p>
    <w:p w:rsidR="005930C5" w:rsidRDefault="005930C5" w:rsidP="0087210C">
      <w:pPr>
        <w:rPr>
          <w:rtl/>
          <w:lang w:eastAsia="he-IL"/>
        </w:rPr>
      </w:pPr>
      <w:r>
        <w:rPr>
          <w:rFonts w:hint="cs"/>
          <w:rtl/>
          <w:lang w:eastAsia="he-IL"/>
        </w:rPr>
        <w:t>מה זה ציבור פטריוטי?</w:t>
      </w:r>
      <w:bookmarkStart w:id="25505" w:name="_ETM_Q40_571695"/>
      <w:bookmarkEnd w:id="25505"/>
      <w:r>
        <w:rPr>
          <w:rFonts w:hint="cs"/>
          <w:rtl/>
          <w:lang w:eastAsia="he-IL"/>
        </w:rPr>
        <w:t xml:space="preserve"> אלה שקוראים למלחמת אזרחים זה פטריוטי?</w:t>
      </w:r>
    </w:p>
    <w:p w:rsidR="005930C5" w:rsidRDefault="005930C5" w:rsidP="0087210C">
      <w:pPr>
        <w:rPr>
          <w:rtl/>
          <w:lang w:eastAsia="he-IL"/>
        </w:rPr>
      </w:pPr>
    </w:p>
    <w:p w:rsidR="005930C5" w:rsidRPr="00C258B4" w:rsidRDefault="005930C5" w:rsidP="0087210C">
      <w:pPr>
        <w:pStyle w:val="-"/>
        <w:keepNext/>
        <w:rPr>
          <w:color w:val="010000"/>
          <w:bdr w:val="single" w:sz="4" w:space="0" w:color="FF66FF"/>
          <w:rtl/>
        </w:rPr>
      </w:pPr>
      <w:bookmarkStart w:id="25506" w:name="ET_speakercontinue_6367_33"/>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bookmarkStart w:id="25507" w:name="ET_yor_6593_34"/>
      <w:bookmarkEnd w:id="25506"/>
    </w:p>
    <w:p w:rsidR="005930C5" w:rsidRDefault="005930C5" w:rsidP="0087210C">
      <w:pPr>
        <w:rPr>
          <w:rtl/>
          <w:lang w:eastAsia="he-IL"/>
        </w:rPr>
      </w:pPr>
    </w:p>
    <w:p w:rsidR="005930C5" w:rsidRDefault="005930C5" w:rsidP="0087210C">
      <w:pPr>
        <w:rPr>
          <w:rtl/>
          <w:lang w:eastAsia="he-IL"/>
        </w:rPr>
      </w:pPr>
      <w:r>
        <w:rPr>
          <w:rFonts w:hint="cs"/>
          <w:rtl/>
          <w:lang w:eastAsia="he-IL"/>
        </w:rPr>
        <w:t xml:space="preserve">שינוי </w:t>
      </w:r>
      <w:r w:rsidR="00BB368D">
        <w:rPr>
          <w:rFonts w:hint="cs"/>
          <w:rtl/>
          <w:lang w:eastAsia="he-IL"/>
        </w:rPr>
        <w:t>– – –</w:t>
      </w:r>
    </w:p>
    <w:p w:rsidR="005930C5" w:rsidRPr="00537862" w:rsidRDefault="005930C5" w:rsidP="0087210C">
      <w:pPr>
        <w:rPr>
          <w:rtl/>
          <w:lang w:eastAsia="he-IL"/>
        </w:rPr>
      </w:pPr>
    </w:p>
    <w:p w:rsidR="005930C5" w:rsidRDefault="005930C5" w:rsidP="0087210C">
      <w:pPr>
        <w:pStyle w:val="af8"/>
        <w:keepNext/>
        <w:rPr>
          <w:rtl/>
        </w:rPr>
      </w:pPr>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507"/>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אלה שמסרבים זה פטריוטי? </w:t>
      </w:r>
      <w:bookmarkStart w:id="25508" w:name="_ETM_Q40_575385"/>
      <w:bookmarkEnd w:id="25508"/>
    </w:p>
    <w:p w:rsidR="005930C5" w:rsidRDefault="005930C5" w:rsidP="0087210C">
      <w:pPr>
        <w:rPr>
          <w:rtl/>
          <w:lang w:eastAsia="he-IL"/>
        </w:rPr>
      </w:pPr>
    </w:p>
    <w:p w:rsidR="005930C5" w:rsidRDefault="005930C5" w:rsidP="0087210C">
      <w:pPr>
        <w:pStyle w:val="-"/>
        <w:keepNext/>
        <w:rPr>
          <w:rtl/>
        </w:rPr>
      </w:pPr>
      <w:bookmarkStart w:id="25509" w:name="ET_speakercontinue_6367_116"/>
      <w:r w:rsidRPr="00926BD9">
        <w:rPr>
          <w:rStyle w:val="TagStyle"/>
          <w:rtl/>
        </w:rPr>
        <w:t xml:space="preserve"> &lt;&lt; דובר_המשך &gt;&gt; </w:t>
      </w:r>
      <w:r>
        <w:rPr>
          <w:rtl/>
        </w:rPr>
        <w:t>שרון ניר (ישראל ביתנו):</w:t>
      </w:r>
      <w:r w:rsidRPr="00926BD9">
        <w:rPr>
          <w:rStyle w:val="TagStyle"/>
          <w:rtl/>
        </w:rPr>
        <w:t xml:space="preserve"> &lt;&lt; דובר_המשך &gt;&gt;</w:t>
      </w:r>
      <w:r>
        <w:rPr>
          <w:rtl/>
        </w:rPr>
        <w:t xml:space="preserve"> </w:t>
      </w:r>
      <w:bookmarkEnd w:id="25509"/>
    </w:p>
    <w:p w:rsidR="005930C5" w:rsidRDefault="005930C5" w:rsidP="005223CB">
      <w:pPr>
        <w:rPr>
          <w:rtl/>
          <w:lang w:eastAsia="he-IL"/>
        </w:rPr>
      </w:pPr>
    </w:p>
    <w:p w:rsidR="005930C5" w:rsidRDefault="005930C5" w:rsidP="0087210C">
      <w:pPr>
        <w:rPr>
          <w:rtl/>
          <w:lang w:eastAsia="he-IL"/>
        </w:rPr>
      </w:pPr>
      <w:r>
        <w:rPr>
          <w:rFonts w:hint="cs"/>
          <w:rtl/>
          <w:lang w:eastAsia="he-IL"/>
        </w:rPr>
        <w:t>אלה שמוחים בצורה לגיטימית.</w:t>
      </w:r>
    </w:p>
    <w:p w:rsidR="005930C5" w:rsidRDefault="005930C5" w:rsidP="0087210C">
      <w:pPr>
        <w:rPr>
          <w:rtl/>
          <w:lang w:eastAsia="he-IL"/>
        </w:rPr>
      </w:pPr>
    </w:p>
    <w:p w:rsidR="005930C5" w:rsidRDefault="005930C5" w:rsidP="0087210C">
      <w:pPr>
        <w:pStyle w:val="af8"/>
        <w:keepNext/>
        <w:rPr>
          <w:rtl/>
        </w:rPr>
      </w:pPr>
      <w:bookmarkStart w:id="25510" w:name="ET_yor_6593_117"/>
      <w:r w:rsidRPr="00926BD9">
        <w:rPr>
          <w:rStyle w:val="TagStyle"/>
          <w:rtl/>
        </w:rPr>
        <w:t xml:space="preserve"> &lt;&lt; יור &gt;&gt; </w:t>
      </w:r>
      <w:r>
        <w:rPr>
          <w:rtl/>
        </w:rPr>
        <w:t>היו"ר חנוך דב מלביצקי:</w:t>
      </w:r>
      <w:r w:rsidRPr="00926BD9">
        <w:rPr>
          <w:rStyle w:val="TagStyle"/>
          <w:rtl/>
        </w:rPr>
        <w:t xml:space="preserve"> &lt;&lt; יור &gt;&gt;</w:t>
      </w:r>
      <w:r>
        <w:rPr>
          <w:rtl/>
        </w:rPr>
        <w:t xml:space="preserve"> </w:t>
      </w:r>
      <w:bookmarkEnd w:id="25510"/>
    </w:p>
    <w:p w:rsidR="005930C5" w:rsidRDefault="005930C5" w:rsidP="005223CB">
      <w:pPr>
        <w:rPr>
          <w:rtl/>
          <w:lang w:eastAsia="he-IL"/>
        </w:rPr>
      </w:pPr>
    </w:p>
    <w:p w:rsidR="005930C5" w:rsidRDefault="005930C5" w:rsidP="0087210C">
      <w:pPr>
        <w:rPr>
          <w:rtl/>
          <w:lang w:eastAsia="he-IL"/>
        </w:rPr>
      </w:pPr>
      <w:r>
        <w:rPr>
          <w:rFonts w:hint="cs"/>
          <w:rtl/>
          <w:lang w:eastAsia="he-IL"/>
        </w:rPr>
        <w:t>אלה ששורפים צמיגים</w:t>
      </w:r>
      <w:bookmarkStart w:id="25511" w:name="_ETM_Q40_576511"/>
      <w:bookmarkEnd w:id="25511"/>
      <w:r>
        <w:rPr>
          <w:rFonts w:hint="cs"/>
          <w:rtl/>
          <w:lang w:eastAsia="he-IL"/>
        </w:rPr>
        <w:t xml:space="preserve"> זה פטריוטים?</w:t>
      </w:r>
    </w:p>
    <w:p w:rsidR="005930C5" w:rsidRDefault="005930C5" w:rsidP="0087210C">
      <w:pPr>
        <w:rPr>
          <w:rtl/>
          <w:lang w:eastAsia="he-IL"/>
        </w:rPr>
      </w:pPr>
    </w:p>
    <w:p w:rsidR="005930C5" w:rsidRDefault="005930C5" w:rsidP="0087210C">
      <w:pPr>
        <w:pStyle w:val="-"/>
        <w:keepNext/>
        <w:rPr>
          <w:rtl/>
        </w:rPr>
      </w:pPr>
      <w:bookmarkStart w:id="25512" w:name="ET_speakercontinue_6367_118"/>
      <w:r w:rsidRPr="00926BD9">
        <w:rPr>
          <w:rStyle w:val="TagStyle"/>
          <w:rtl/>
        </w:rPr>
        <w:t xml:space="preserve"> &lt;&lt; דובר_המשך &gt;&gt; </w:t>
      </w:r>
      <w:r>
        <w:rPr>
          <w:rtl/>
        </w:rPr>
        <w:t>שרון ניר (ישראל ביתנו):</w:t>
      </w:r>
      <w:r w:rsidRPr="00926BD9">
        <w:rPr>
          <w:rStyle w:val="TagStyle"/>
          <w:rtl/>
        </w:rPr>
        <w:t xml:space="preserve"> &lt;&lt; דובר_המשך &gt;&gt;</w:t>
      </w:r>
      <w:r>
        <w:rPr>
          <w:rtl/>
        </w:rPr>
        <w:t xml:space="preserve"> </w:t>
      </w:r>
      <w:bookmarkEnd w:id="25512"/>
    </w:p>
    <w:p w:rsidR="005930C5" w:rsidRDefault="005930C5" w:rsidP="005223CB">
      <w:pPr>
        <w:rPr>
          <w:rtl/>
          <w:lang w:eastAsia="he-IL"/>
        </w:rPr>
      </w:pPr>
    </w:p>
    <w:p w:rsidR="005930C5" w:rsidRDefault="005930C5" w:rsidP="0087210C">
      <w:pPr>
        <w:rPr>
          <w:rtl/>
          <w:lang w:eastAsia="he-IL"/>
        </w:rPr>
      </w:pPr>
      <w:bookmarkStart w:id="25513" w:name="_ETM_Q40_577681"/>
      <w:bookmarkEnd w:id="25513"/>
      <w:r>
        <w:rPr>
          <w:rFonts w:hint="cs"/>
          <w:rtl/>
          <w:lang w:eastAsia="he-IL"/>
        </w:rPr>
        <w:t>אלה שמוחים במדינה דמוקרטית בצורה לגיטימית</w:t>
      </w:r>
      <w:bookmarkStart w:id="25514" w:name="_ETM_Q40_581905"/>
      <w:bookmarkEnd w:id="25514"/>
      <w:r>
        <w:rPr>
          <w:rFonts w:hint="cs"/>
          <w:rtl/>
          <w:lang w:eastAsia="he-IL"/>
        </w:rPr>
        <w:t>.</w:t>
      </w:r>
    </w:p>
    <w:p w:rsidR="005930C5" w:rsidRDefault="005930C5" w:rsidP="0087210C">
      <w:pPr>
        <w:rPr>
          <w:rtl/>
          <w:lang w:eastAsia="he-IL"/>
        </w:rPr>
      </w:pPr>
    </w:p>
    <w:p w:rsidR="005930C5" w:rsidRDefault="005930C5" w:rsidP="0087210C">
      <w:pPr>
        <w:pStyle w:val="af8"/>
        <w:keepNext/>
        <w:rPr>
          <w:rtl/>
        </w:rPr>
      </w:pPr>
      <w:bookmarkStart w:id="25515" w:name="ET_yor_6593_119"/>
      <w:r w:rsidRPr="00926BD9">
        <w:rPr>
          <w:rStyle w:val="TagStyle"/>
          <w:rtl/>
        </w:rPr>
        <w:t xml:space="preserve"> &lt;&lt; יור &gt;&gt; </w:t>
      </w:r>
      <w:r>
        <w:rPr>
          <w:rtl/>
        </w:rPr>
        <w:t>היו"ר חנוך דב מלביצקי:</w:t>
      </w:r>
      <w:r w:rsidRPr="00926BD9">
        <w:rPr>
          <w:rStyle w:val="TagStyle"/>
          <w:rtl/>
        </w:rPr>
        <w:t xml:space="preserve"> &lt;&lt; יור &gt;&gt;</w:t>
      </w:r>
      <w:r>
        <w:rPr>
          <w:rtl/>
        </w:rPr>
        <w:t xml:space="preserve"> </w:t>
      </w:r>
      <w:bookmarkEnd w:id="25515"/>
    </w:p>
    <w:p w:rsidR="005930C5" w:rsidRDefault="005930C5" w:rsidP="005223CB">
      <w:pPr>
        <w:rPr>
          <w:rtl/>
          <w:lang w:eastAsia="he-IL"/>
        </w:rPr>
      </w:pPr>
    </w:p>
    <w:p w:rsidR="005930C5" w:rsidRDefault="005930C5" w:rsidP="0087210C">
      <w:pPr>
        <w:rPr>
          <w:rtl/>
          <w:lang w:eastAsia="he-IL"/>
        </w:rPr>
      </w:pPr>
      <w:r>
        <w:rPr>
          <w:rFonts w:hint="cs"/>
          <w:rtl/>
          <w:lang w:eastAsia="he-IL"/>
        </w:rPr>
        <w:t>אלה שחוסמים פה ומרביצים לשוטרים</w:t>
      </w:r>
      <w:bookmarkStart w:id="25516" w:name="_ETM_Q40_580081"/>
      <w:bookmarkEnd w:id="25516"/>
      <w:r>
        <w:rPr>
          <w:rFonts w:hint="cs"/>
          <w:rtl/>
          <w:lang w:eastAsia="he-IL"/>
        </w:rPr>
        <w:t xml:space="preserve"> </w:t>
      </w:r>
      <w:r>
        <w:rPr>
          <w:rFonts w:hint="eastAsia"/>
          <w:rtl/>
          <w:lang w:eastAsia="he-IL"/>
        </w:rPr>
        <w:t xml:space="preserve">– </w:t>
      </w:r>
      <w:r>
        <w:rPr>
          <w:rFonts w:hint="cs"/>
          <w:rtl/>
          <w:lang w:eastAsia="he-IL"/>
        </w:rPr>
        <w:t>אלה שונאי ישראל ועוכרי ישראל.</w:t>
      </w:r>
    </w:p>
    <w:p w:rsidR="005930C5" w:rsidRDefault="005930C5" w:rsidP="0087210C">
      <w:pPr>
        <w:rPr>
          <w:rtl/>
          <w:lang w:eastAsia="he-IL"/>
        </w:rPr>
      </w:pPr>
    </w:p>
    <w:p w:rsidR="005930C5" w:rsidRDefault="005930C5" w:rsidP="0087210C">
      <w:pPr>
        <w:pStyle w:val="-"/>
        <w:keepNext/>
        <w:rPr>
          <w:rtl/>
        </w:rPr>
      </w:pPr>
      <w:bookmarkStart w:id="25517" w:name="ET_speakercontinue_6367_120"/>
      <w:r w:rsidRPr="00926BD9">
        <w:rPr>
          <w:rStyle w:val="TagStyle"/>
          <w:rtl/>
        </w:rPr>
        <w:t xml:space="preserve"> &lt;&lt; דובר_המשך &gt;&gt; </w:t>
      </w:r>
      <w:r>
        <w:rPr>
          <w:rtl/>
        </w:rPr>
        <w:t>שרון ניר (ישראל ביתנו):</w:t>
      </w:r>
      <w:r w:rsidRPr="00926BD9">
        <w:rPr>
          <w:rStyle w:val="TagStyle"/>
          <w:rtl/>
        </w:rPr>
        <w:t xml:space="preserve"> &lt;&lt; דובר_המשך &gt;&gt;</w:t>
      </w:r>
      <w:r>
        <w:rPr>
          <w:rtl/>
        </w:rPr>
        <w:t xml:space="preserve"> </w:t>
      </w:r>
      <w:bookmarkEnd w:id="25517"/>
    </w:p>
    <w:p w:rsidR="005930C5" w:rsidRDefault="005930C5" w:rsidP="005223CB">
      <w:pPr>
        <w:rPr>
          <w:rtl/>
          <w:lang w:eastAsia="he-IL"/>
        </w:rPr>
      </w:pPr>
    </w:p>
    <w:p w:rsidR="005930C5" w:rsidRDefault="005930C5" w:rsidP="0087210C">
      <w:pPr>
        <w:rPr>
          <w:rtl/>
          <w:lang w:eastAsia="he-IL"/>
        </w:rPr>
      </w:pPr>
      <w:bookmarkStart w:id="25518" w:name="_ETM_Q40_584821"/>
      <w:bookmarkEnd w:id="25518"/>
      <w:r>
        <w:rPr>
          <w:rFonts w:hint="cs"/>
          <w:rtl/>
          <w:lang w:eastAsia="he-IL"/>
        </w:rPr>
        <w:t xml:space="preserve">מי שמוחה בצורה לגיטימית </w:t>
      </w:r>
      <w:r w:rsidR="00BB368D">
        <w:rPr>
          <w:rFonts w:hint="cs"/>
          <w:rtl/>
          <w:lang w:eastAsia="he-IL"/>
        </w:rPr>
        <w:t>– – –</w:t>
      </w:r>
    </w:p>
    <w:p w:rsidR="005930C5" w:rsidRDefault="005930C5" w:rsidP="0087210C">
      <w:pPr>
        <w:rPr>
          <w:rtl/>
          <w:lang w:eastAsia="he-IL"/>
        </w:rPr>
      </w:pPr>
    </w:p>
    <w:p w:rsidR="005930C5" w:rsidRDefault="005930C5" w:rsidP="0087210C">
      <w:pPr>
        <w:pStyle w:val="af8"/>
        <w:keepNext/>
        <w:rPr>
          <w:rtl/>
        </w:rPr>
      </w:pPr>
      <w:bookmarkStart w:id="25519" w:name="ET_yor_6593_121"/>
      <w:r w:rsidRPr="00926BD9">
        <w:rPr>
          <w:rStyle w:val="TagStyle"/>
          <w:rtl/>
        </w:rPr>
        <w:t xml:space="preserve">&lt;&lt; יור &gt;&gt; </w:t>
      </w:r>
      <w:r>
        <w:rPr>
          <w:rtl/>
        </w:rPr>
        <w:t>היו"ר חנוך דב מלביצקי:</w:t>
      </w:r>
      <w:r w:rsidRPr="00926BD9">
        <w:rPr>
          <w:rStyle w:val="TagStyle"/>
          <w:rtl/>
        </w:rPr>
        <w:t xml:space="preserve"> &lt;&lt; יור &gt;&gt;</w:t>
      </w:r>
      <w:r>
        <w:rPr>
          <w:rtl/>
        </w:rPr>
        <w:t xml:space="preserve"> </w:t>
      </w:r>
      <w:bookmarkEnd w:id="25519"/>
    </w:p>
    <w:p w:rsidR="005930C5" w:rsidRDefault="005930C5" w:rsidP="005223CB">
      <w:pPr>
        <w:rPr>
          <w:rtl/>
          <w:lang w:eastAsia="he-IL"/>
        </w:rPr>
      </w:pPr>
    </w:p>
    <w:p w:rsidR="005930C5" w:rsidRDefault="005930C5" w:rsidP="0087210C">
      <w:pPr>
        <w:rPr>
          <w:rtl/>
          <w:lang w:eastAsia="he-IL"/>
        </w:rPr>
      </w:pPr>
      <w:r>
        <w:rPr>
          <w:rFonts w:hint="cs"/>
          <w:rtl/>
          <w:lang w:eastAsia="he-IL"/>
        </w:rPr>
        <w:t>שונאי ישראל ועוכרי ישראל אלה.</w:t>
      </w:r>
    </w:p>
    <w:p w:rsidR="005930C5" w:rsidRDefault="005930C5" w:rsidP="0087210C">
      <w:pPr>
        <w:rPr>
          <w:rtl/>
          <w:lang w:eastAsia="he-IL"/>
        </w:rPr>
      </w:pPr>
    </w:p>
    <w:p w:rsidR="005930C5" w:rsidRDefault="005930C5" w:rsidP="0087210C">
      <w:pPr>
        <w:pStyle w:val="-"/>
        <w:keepNext/>
        <w:rPr>
          <w:rtl/>
        </w:rPr>
      </w:pPr>
      <w:bookmarkStart w:id="25520" w:name="ET_speakercontinue_6367_122"/>
      <w:r w:rsidRPr="00926BD9">
        <w:rPr>
          <w:rStyle w:val="TagStyle"/>
          <w:rtl/>
        </w:rPr>
        <w:t xml:space="preserve"> &lt;&lt; דובר_המשך &gt;&gt; </w:t>
      </w:r>
      <w:r>
        <w:rPr>
          <w:rtl/>
        </w:rPr>
        <w:t>שרון ניר (ישראל ביתנו):</w:t>
      </w:r>
      <w:r w:rsidRPr="00926BD9">
        <w:rPr>
          <w:rStyle w:val="TagStyle"/>
          <w:rtl/>
        </w:rPr>
        <w:t xml:space="preserve"> &lt;&lt; דובר_המשך &gt;&gt;</w:t>
      </w:r>
      <w:r>
        <w:rPr>
          <w:rtl/>
        </w:rPr>
        <w:t xml:space="preserve"> </w:t>
      </w:r>
      <w:bookmarkEnd w:id="25520"/>
    </w:p>
    <w:p w:rsidR="005930C5" w:rsidRDefault="005930C5" w:rsidP="005223CB">
      <w:pPr>
        <w:rPr>
          <w:rtl/>
          <w:lang w:eastAsia="he-IL"/>
        </w:rPr>
      </w:pPr>
    </w:p>
    <w:p w:rsidR="005930C5" w:rsidRDefault="005930C5" w:rsidP="0087210C">
      <w:pPr>
        <w:rPr>
          <w:rtl/>
          <w:lang w:eastAsia="he-IL"/>
        </w:rPr>
      </w:pPr>
      <w:r>
        <w:rPr>
          <w:rFonts w:hint="cs"/>
          <w:rtl/>
          <w:lang w:eastAsia="he-IL"/>
        </w:rPr>
        <w:t>אדוני, אתה תיאלץ להוסיף לי חמש דקות, אבל בסדר.</w:t>
      </w:r>
    </w:p>
    <w:p w:rsidR="005930C5" w:rsidRDefault="005930C5" w:rsidP="0087210C">
      <w:pPr>
        <w:rPr>
          <w:rtl/>
          <w:lang w:eastAsia="he-IL"/>
        </w:rPr>
      </w:pPr>
    </w:p>
    <w:p w:rsidR="005930C5" w:rsidRDefault="005930C5" w:rsidP="0087210C">
      <w:pPr>
        <w:pStyle w:val="af8"/>
        <w:keepNext/>
        <w:rPr>
          <w:rtl/>
        </w:rPr>
      </w:pPr>
      <w:bookmarkStart w:id="25521" w:name="ET_yor_6593_123"/>
      <w:r w:rsidRPr="00926BD9">
        <w:rPr>
          <w:rStyle w:val="TagStyle"/>
          <w:rtl/>
        </w:rPr>
        <w:t xml:space="preserve"> &lt;&lt; יור &gt;&gt; </w:t>
      </w:r>
      <w:r>
        <w:rPr>
          <w:rtl/>
        </w:rPr>
        <w:t>היו"ר חנוך דב מלביצקי:</w:t>
      </w:r>
      <w:r w:rsidRPr="00926BD9">
        <w:rPr>
          <w:rStyle w:val="TagStyle"/>
          <w:rtl/>
        </w:rPr>
        <w:t xml:space="preserve"> &lt;&lt; יור &gt;&gt;</w:t>
      </w:r>
      <w:r>
        <w:rPr>
          <w:rtl/>
        </w:rPr>
        <w:t xml:space="preserve"> </w:t>
      </w:r>
      <w:bookmarkEnd w:id="25521"/>
    </w:p>
    <w:p w:rsidR="005930C5" w:rsidRDefault="005930C5" w:rsidP="005223CB">
      <w:pPr>
        <w:rPr>
          <w:rtl/>
          <w:lang w:eastAsia="he-IL"/>
        </w:rPr>
      </w:pPr>
    </w:p>
    <w:p w:rsidR="005930C5" w:rsidRDefault="005930C5" w:rsidP="0087210C">
      <w:pPr>
        <w:rPr>
          <w:rtl/>
          <w:lang w:eastAsia="he-IL"/>
        </w:rPr>
      </w:pPr>
      <w:r>
        <w:rPr>
          <w:rFonts w:hint="cs"/>
          <w:rtl/>
          <w:lang w:eastAsia="he-IL"/>
        </w:rPr>
        <w:t>אני אוסיף לך כמה שאת רוצה.</w:t>
      </w:r>
      <w:bookmarkStart w:id="25522" w:name="_ETM_Q40_588655"/>
      <w:bookmarkEnd w:id="25522"/>
    </w:p>
    <w:p w:rsidR="005930C5" w:rsidRDefault="005930C5" w:rsidP="0087210C">
      <w:pPr>
        <w:rPr>
          <w:rtl/>
          <w:lang w:eastAsia="he-IL"/>
        </w:rPr>
      </w:pPr>
    </w:p>
    <w:p w:rsidR="005930C5" w:rsidRDefault="005930C5" w:rsidP="0087210C">
      <w:pPr>
        <w:pStyle w:val="af7"/>
        <w:keepNext/>
        <w:rPr>
          <w:rtl/>
        </w:rPr>
      </w:pPr>
      <w:bookmarkStart w:id="25523" w:name="ET_interruption_6359_124"/>
      <w:r w:rsidRPr="00926BD9">
        <w:rPr>
          <w:rStyle w:val="TagStyle"/>
          <w:rtl/>
        </w:rPr>
        <w:t xml:space="preserve"> &lt;&lt; קריאה &gt;&gt; </w:t>
      </w:r>
      <w:r>
        <w:rPr>
          <w:rtl/>
        </w:rPr>
        <w:t>מטי צרפתי הרכבי (יש עתיד):</w:t>
      </w:r>
      <w:r w:rsidRPr="00926BD9">
        <w:rPr>
          <w:rStyle w:val="TagStyle"/>
          <w:rtl/>
        </w:rPr>
        <w:t xml:space="preserve"> &lt;&lt; קריאה &gt;&gt;</w:t>
      </w:r>
      <w:r>
        <w:rPr>
          <w:rtl/>
        </w:rPr>
        <w:t xml:space="preserve"> </w:t>
      </w:r>
      <w:bookmarkEnd w:id="25523"/>
    </w:p>
    <w:p w:rsidR="005930C5" w:rsidRDefault="005930C5" w:rsidP="005223CB">
      <w:pPr>
        <w:rPr>
          <w:rtl/>
          <w:lang w:eastAsia="he-IL"/>
        </w:rPr>
      </w:pPr>
    </w:p>
    <w:p w:rsidR="005930C5" w:rsidRDefault="005930C5" w:rsidP="0087210C">
      <w:pPr>
        <w:rPr>
          <w:rtl/>
          <w:lang w:eastAsia="he-IL"/>
        </w:rPr>
      </w:pPr>
      <w:r>
        <w:rPr>
          <w:rFonts w:hint="cs"/>
          <w:rtl/>
          <w:lang w:eastAsia="he-IL"/>
        </w:rPr>
        <w:t>אדוני היושב-ראש, אתה נואם ממקום מושבך. תנאם.</w:t>
      </w:r>
      <w:bookmarkStart w:id="25524" w:name="_ETM_Q40_591515"/>
      <w:bookmarkEnd w:id="25524"/>
    </w:p>
    <w:p w:rsidR="005930C5" w:rsidRDefault="005930C5" w:rsidP="0087210C">
      <w:pPr>
        <w:rPr>
          <w:rtl/>
          <w:lang w:eastAsia="he-IL"/>
        </w:rPr>
      </w:pPr>
    </w:p>
    <w:p w:rsidR="005930C5" w:rsidRDefault="005930C5" w:rsidP="0087210C">
      <w:pPr>
        <w:pStyle w:val="-"/>
        <w:keepNext/>
        <w:rPr>
          <w:rtl/>
        </w:rPr>
      </w:pPr>
      <w:bookmarkStart w:id="25525" w:name="ET_speakercontinue_6367_125"/>
      <w:r w:rsidRPr="00926BD9">
        <w:rPr>
          <w:rStyle w:val="TagStyle"/>
          <w:rtl/>
        </w:rPr>
        <w:t xml:space="preserve"> &lt;&lt; דובר_המשך &gt;&gt; </w:t>
      </w:r>
      <w:r>
        <w:rPr>
          <w:rtl/>
        </w:rPr>
        <w:t>שרון ניר (ישראל ביתנו):</w:t>
      </w:r>
      <w:r w:rsidRPr="00926BD9">
        <w:rPr>
          <w:rStyle w:val="TagStyle"/>
          <w:rtl/>
        </w:rPr>
        <w:t xml:space="preserve"> &lt;&lt; דובר_המשך &gt;&gt;</w:t>
      </w:r>
      <w:r>
        <w:rPr>
          <w:rtl/>
        </w:rPr>
        <w:t xml:space="preserve"> </w:t>
      </w:r>
      <w:bookmarkEnd w:id="25525"/>
    </w:p>
    <w:p w:rsidR="005930C5" w:rsidRDefault="005930C5" w:rsidP="005223CB">
      <w:pPr>
        <w:rPr>
          <w:rtl/>
          <w:lang w:eastAsia="he-IL"/>
        </w:rPr>
      </w:pPr>
    </w:p>
    <w:p w:rsidR="005930C5" w:rsidRPr="00926BD9" w:rsidRDefault="005930C5" w:rsidP="0087210C">
      <w:pPr>
        <w:rPr>
          <w:rtl/>
          <w:lang w:eastAsia="he-IL"/>
        </w:rPr>
      </w:pPr>
      <w:r>
        <w:rPr>
          <w:rFonts w:hint="cs"/>
          <w:rtl/>
          <w:lang w:eastAsia="he-IL"/>
        </w:rPr>
        <w:t>מי שמוחה בצורה דמוקרטית ולגיטימית, זאת מחאה לגיטימית.</w:t>
      </w:r>
    </w:p>
    <w:p w:rsidR="005930C5" w:rsidRDefault="005930C5" w:rsidP="0087210C">
      <w:pPr>
        <w:rPr>
          <w:rtl/>
          <w:lang w:eastAsia="he-IL"/>
        </w:rPr>
      </w:pPr>
    </w:p>
    <w:p w:rsidR="005930C5" w:rsidRDefault="005930C5" w:rsidP="0087210C">
      <w:pPr>
        <w:pStyle w:val="af8"/>
        <w:keepNext/>
        <w:rPr>
          <w:rtl/>
        </w:rPr>
      </w:pPr>
      <w:bookmarkStart w:id="25526" w:name="ET_yor_6593_35"/>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526"/>
    </w:p>
    <w:p w:rsidR="005930C5" w:rsidRDefault="005930C5" w:rsidP="005223CB">
      <w:pPr>
        <w:rPr>
          <w:rtl/>
          <w:lang w:eastAsia="he-IL"/>
        </w:rPr>
      </w:pPr>
    </w:p>
    <w:p w:rsidR="005930C5" w:rsidRDefault="005930C5" w:rsidP="0087210C">
      <w:pPr>
        <w:rPr>
          <w:rtl/>
          <w:lang w:eastAsia="he-IL"/>
        </w:rPr>
      </w:pPr>
      <w:r>
        <w:rPr>
          <w:rFonts w:hint="cs"/>
          <w:rtl/>
          <w:lang w:eastAsia="he-IL"/>
        </w:rPr>
        <w:t>אני שמעתי שהשב"</w:t>
      </w:r>
      <w:bookmarkStart w:id="25527" w:name="_ETM_Q40_597425"/>
      <w:bookmarkEnd w:id="25527"/>
      <w:r>
        <w:rPr>
          <w:rFonts w:hint="cs"/>
          <w:rtl/>
          <w:lang w:eastAsia="he-IL"/>
        </w:rPr>
        <w:t>כ שומר סף, אז אני לא יכולתי להמשיך</w:t>
      </w:r>
      <w:bookmarkStart w:id="25528" w:name="_ETM_Q40_890560"/>
      <w:bookmarkStart w:id="25529" w:name="_ETM_Q40_890959"/>
      <w:bookmarkStart w:id="25530" w:name="_ETM_Q40_729146"/>
      <w:bookmarkStart w:id="25531" w:name="_ETM_Q40_679052"/>
      <w:bookmarkEnd w:id="25528"/>
      <w:bookmarkEnd w:id="25529"/>
      <w:bookmarkEnd w:id="25530"/>
      <w:bookmarkEnd w:id="25531"/>
      <w:r>
        <w:rPr>
          <w:rFonts w:hint="cs"/>
          <w:rtl/>
          <w:lang w:eastAsia="he-IL"/>
        </w:rPr>
        <w:t xml:space="preserve"> לשתוק. שינו לנו את שיטת הממשל ולא שמנו לב, פתאום השב"כ שומר סף.</w:t>
      </w:r>
    </w:p>
    <w:p w:rsidR="005930C5" w:rsidRDefault="005930C5" w:rsidP="0087210C">
      <w:pPr>
        <w:rPr>
          <w:rtl/>
          <w:lang w:eastAsia="he-IL"/>
        </w:rPr>
      </w:pPr>
    </w:p>
    <w:p w:rsidR="005930C5" w:rsidRDefault="005930C5" w:rsidP="0087210C">
      <w:pPr>
        <w:pStyle w:val="af7"/>
        <w:keepNext/>
        <w:rPr>
          <w:rtl/>
        </w:rPr>
      </w:pPr>
      <w:bookmarkStart w:id="25532" w:name="ET_interruption_6359_126"/>
      <w:r w:rsidRPr="00926BD9">
        <w:rPr>
          <w:rStyle w:val="TagStyle"/>
          <w:rtl/>
        </w:rPr>
        <w:t xml:space="preserve"> &lt;&lt; קריאה &gt;&gt; </w:t>
      </w:r>
      <w:r>
        <w:rPr>
          <w:rtl/>
        </w:rPr>
        <w:t>מטי צרפתי הרכבי (יש עתיד):</w:t>
      </w:r>
      <w:r w:rsidRPr="00926BD9">
        <w:rPr>
          <w:rStyle w:val="TagStyle"/>
          <w:rtl/>
        </w:rPr>
        <w:t xml:space="preserve"> &lt;&lt; קריאה &gt;&gt;</w:t>
      </w:r>
      <w:r>
        <w:rPr>
          <w:rtl/>
        </w:rPr>
        <w:t xml:space="preserve"> </w:t>
      </w:r>
      <w:bookmarkEnd w:id="25532"/>
    </w:p>
    <w:p w:rsidR="005930C5" w:rsidRDefault="005930C5" w:rsidP="005223CB">
      <w:pPr>
        <w:rPr>
          <w:rtl/>
          <w:lang w:eastAsia="he-IL"/>
        </w:rPr>
      </w:pPr>
    </w:p>
    <w:p w:rsidR="005930C5" w:rsidRDefault="005930C5" w:rsidP="0087210C">
      <w:pPr>
        <w:rPr>
          <w:rtl/>
          <w:lang w:eastAsia="he-IL"/>
        </w:rPr>
      </w:pPr>
      <w:bookmarkStart w:id="25533" w:name="_ETM_Q40_604530"/>
      <w:bookmarkEnd w:id="25533"/>
      <w:r>
        <w:rPr>
          <w:rFonts w:hint="cs"/>
          <w:rtl/>
          <w:lang w:eastAsia="he-IL"/>
        </w:rPr>
        <w:t>ממקום מושבך אתה לא יכול, כסגן יושב-ראש כנסת</w:t>
      </w:r>
      <w:bookmarkStart w:id="25534" w:name="_ETM_Q40_607509"/>
      <w:bookmarkEnd w:id="25534"/>
      <w:r>
        <w:rPr>
          <w:rFonts w:hint="cs"/>
          <w:rtl/>
          <w:lang w:eastAsia="he-IL"/>
        </w:rPr>
        <w:t>, אתה</w:t>
      </w:r>
      <w:bookmarkStart w:id="25535" w:name="_ETM_Q40_611798"/>
      <w:bookmarkEnd w:id="25535"/>
      <w:r>
        <w:rPr>
          <w:rFonts w:hint="cs"/>
          <w:rtl/>
          <w:lang w:eastAsia="he-IL"/>
        </w:rPr>
        <w:t xml:space="preserve"> לא יכול לומר לא לכבד את פסיקות בג"ץ.</w:t>
      </w:r>
    </w:p>
    <w:p w:rsidR="005930C5" w:rsidRDefault="005930C5" w:rsidP="0087210C">
      <w:pPr>
        <w:rPr>
          <w:rtl/>
          <w:lang w:eastAsia="he-IL"/>
        </w:rPr>
      </w:pPr>
    </w:p>
    <w:p w:rsidR="005930C5" w:rsidRDefault="005930C5" w:rsidP="0087210C">
      <w:pPr>
        <w:pStyle w:val="-"/>
        <w:keepNext/>
        <w:rPr>
          <w:rtl/>
        </w:rPr>
      </w:pPr>
      <w:bookmarkStart w:id="25536" w:name="ET_speakercontinue_6367_127"/>
      <w:r w:rsidRPr="00B57F92">
        <w:rPr>
          <w:rStyle w:val="TagStyle"/>
          <w:rtl/>
        </w:rPr>
        <w:t xml:space="preserve"> &lt;&lt; דובר_המשך &gt;&gt; </w:t>
      </w:r>
      <w:r>
        <w:rPr>
          <w:rtl/>
        </w:rPr>
        <w:t>שרון ניר (ישראל ביתנו):</w:t>
      </w:r>
      <w:r w:rsidRPr="00B57F92">
        <w:rPr>
          <w:rStyle w:val="TagStyle"/>
          <w:rtl/>
        </w:rPr>
        <w:t xml:space="preserve"> &lt;&lt; דובר_המשך &gt;&gt;</w:t>
      </w:r>
      <w:r>
        <w:rPr>
          <w:rtl/>
        </w:rPr>
        <w:t xml:space="preserve"> </w:t>
      </w:r>
      <w:bookmarkEnd w:id="25536"/>
    </w:p>
    <w:p w:rsidR="005930C5" w:rsidRDefault="005930C5" w:rsidP="005223CB">
      <w:pPr>
        <w:rPr>
          <w:rtl/>
          <w:lang w:eastAsia="he-IL"/>
        </w:rPr>
      </w:pPr>
    </w:p>
    <w:p w:rsidR="005930C5" w:rsidRDefault="005930C5" w:rsidP="0087210C">
      <w:pPr>
        <w:rPr>
          <w:rtl/>
          <w:lang w:eastAsia="he-IL"/>
        </w:rPr>
      </w:pPr>
      <w:r>
        <w:rPr>
          <w:rFonts w:hint="cs"/>
          <w:rtl/>
          <w:lang w:eastAsia="he-IL"/>
        </w:rPr>
        <w:t>היועצת המשפטית היא שומרת סף בעיניך, אדוני היושב-ראש?</w:t>
      </w:r>
    </w:p>
    <w:p w:rsidR="005930C5" w:rsidRDefault="005930C5" w:rsidP="0087210C">
      <w:pPr>
        <w:rPr>
          <w:rtl/>
          <w:lang w:eastAsia="he-IL"/>
        </w:rPr>
      </w:pPr>
    </w:p>
    <w:p w:rsidR="005930C5" w:rsidRDefault="005930C5" w:rsidP="0087210C">
      <w:pPr>
        <w:pStyle w:val="af8"/>
        <w:keepNext/>
        <w:rPr>
          <w:rtl/>
        </w:rPr>
      </w:pPr>
      <w:bookmarkStart w:id="25537" w:name="ET_yor_6593_130"/>
      <w:r w:rsidRPr="00B57F92">
        <w:rPr>
          <w:rStyle w:val="TagStyle"/>
          <w:rtl/>
        </w:rPr>
        <w:t xml:space="preserve"> &lt;&lt; יור &gt;&gt; </w:t>
      </w:r>
      <w:r>
        <w:rPr>
          <w:rtl/>
        </w:rPr>
        <w:t>היו"ר חנוך דב מלביצקי:</w:t>
      </w:r>
      <w:r w:rsidRPr="00B57F92">
        <w:rPr>
          <w:rStyle w:val="TagStyle"/>
          <w:rtl/>
        </w:rPr>
        <w:t xml:space="preserve"> &lt;&lt; יור &gt;&gt;</w:t>
      </w:r>
      <w:r>
        <w:rPr>
          <w:rtl/>
        </w:rPr>
        <w:t xml:space="preserve"> </w:t>
      </w:r>
      <w:bookmarkEnd w:id="25537"/>
    </w:p>
    <w:p w:rsidR="005930C5" w:rsidRDefault="005930C5" w:rsidP="005223CB">
      <w:pPr>
        <w:rPr>
          <w:rtl/>
          <w:lang w:eastAsia="he-IL"/>
        </w:rPr>
      </w:pPr>
    </w:p>
    <w:p w:rsidR="005930C5" w:rsidRDefault="005930C5" w:rsidP="0087210C">
      <w:pPr>
        <w:rPr>
          <w:rtl/>
          <w:lang w:eastAsia="he-IL"/>
        </w:rPr>
      </w:pPr>
      <w:r>
        <w:rPr>
          <w:rFonts w:hint="cs"/>
          <w:rtl/>
          <w:lang w:eastAsia="he-IL"/>
        </w:rPr>
        <w:t>מעמדה לא מוגדר בחוק.</w:t>
      </w:r>
    </w:p>
    <w:p w:rsidR="005930C5" w:rsidRPr="00B57F92" w:rsidRDefault="005930C5" w:rsidP="0087210C">
      <w:pPr>
        <w:rPr>
          <w:rtl/>
          <w:lang w:eastAsia="he-IL"/>
        </w:rPr>
      </w:pPr>
      <w:bookmarkStart w:id="25538" w:name="_ETM_Q40_613693"/>
      <w:bookmarkEnd w:id="25538"/>
    </w:p>
    <w:p w:rsidR="005930C5" w:rsidRDefault="005930C5" w:rsidP="0087210C">
      <w:pPr>
        <w:pStyle w:val="af7"/>
        <w:keepNext/>
        <w:rPr>
          <w:rtl/>
        </w:rPr>
      </w:pPr>
      <w:bookmarkStart w:id="25539" w:name="ET_interruption_6359_128"/>
      <w:r w:rsidRPr="00B57F92">
        <w:rPr>
          <w:rStyle w:val="TagStyle"/>
          <w:rtl/>
        </w:rPr>
        <w:t xml:space="preserve"> &lt;&lt; קריאה &gt;&gt; </w:t>
      </w:r>
      <w:r>
        <w:rPr>
          <w:rtl/>
        </w:rPr>
        <w:t>מטי צרפתי הרכבי (יש עתיד):</w:t>
      </w:r>
      <w:r w:rsidRPr="00B57F92">
        <w:rPr>
          <w:rStyle w:val="TagStyle"/>
          <w:rtl/>
        </w:rPr>
        <w:t xml:space="preserve"> &lt;&lt; קריאה &gt;&gt;</w:t>
      </w:r>
      <w:r>
        <w:rPr>
          <w:rtl/>
        </w:rPr>
        <w:t xml:space="preserve"> </w:t>
      </w:r>
      <w:bookmarkEnd w:id="25539"/>
    </w:p>
    <w:p w:rsidR="005930C5" w:rsidRDefault="005930C5" w:rsidP="005223CB">
      <w:pPr>
        <w:rPr>
          <w:rtl/>
          <w:lang w:eastAsia="he-IL"/>
        </w:rPr>
      </w:pPr>
    </w:p>
    <w:p w:rsidR="005930C5" w:rsidRDefault="005930C5" w:rsidP="0087210C">
      <w:pPr>
        <w:rPr>
          <w:rtl/>
          <w:lang w:eastAsia="he-IL"/>
        </w:rPr>
      </w:pPr>
      <w:r>
        <w:rPr>
          <w:rFonts w:hint="cs"/>
          <w:rtl/>
          <w:lang w:eastAsia="he-IL"/>
        </w:rPr>
        <w:t>אתה</w:t>
      </w:r>
      <w:bookmarkStart w:id="25540" w:name="_ETM_Q40_616089"/>
      <w:bookmarkEnd w:id="25540"/>
      <w:r>
        <w:rPr>
          <w:rFonts w:hint="cs"/>
          <w:rtl/>
          <w:lang w:eastAsia="he-IL"/>
        </w:rPr>
        <w:t xml:space="preserve"> בתפקיד ממלכתי, אתה לא יכול ממקום מושבך להגיד שאפשר</w:t>
      </w:r>
      <w:bookmarkStart w:id="25541" w:name="_ETM_Q40_619778"/>
      <w:bookmarkEnd w:id="25541"/>
      <w:r>
        <w:rPr>
          <w:rFonts w:hint="cs"/>
          <w:rtl/>
          <w:lang w:eastAsia="he-IL"/>
        </w:rPr>
        <w:t xml:space="preserve"> לא לכבד את פסיקות בג"ץ.</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542" w:name="ET_yor_6593_36"/>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542"/>
    </w:p>
    <w:p w:rsidR="005930C5" w:rsidRDefault="005930C5" w:rsidP="005223CB">
      <w:pPr>
        <w:rPr>
          <w:rtl/>
          <w:lang w:eastAsia="he-IL"/>
        </w:rPr>
      </w:pPr>
    </w:p>
    <w:p w:rsidR="005930C5" w:rsidRDefault="005930C5" w:rsidP="0087210C">
      <w:pPr>
        <w:rPr>
          <w:rtl/>
          <w:lang w:eastAsia="he-IL"/>
        </w:rPr>
      </w:pPr>
      <w:r>
        <w:rPr>
          <w:rFonts w:hint="cs"/>
          <w:rtl/>
          <w:lang w:eastAsia="he-IL"/>
        </w:rPr>
        <w:t>כאשר בג"ץ פוסק בניגוד לחוק.</w:t>
      </w:r>
    </w:p>
    <w:p w:rsidR="005930C5" w:rsidRDefault="005930C5" w:rsidP="0087210C">
      <w:pPr>
        <w:rPr>
          <w:rtl/>
          <w:lang w:eastAsia="he-IL"/>
        </w:rPr>
      </w:pPr>
    </w:p>
    <w:p w:rsidR="005930C5" w:rsidRDefault="005930C5" w:rsidP="0087210C">
      <w:pPr>
        <w:pStyle w:val="af7"/>
        <w:keepNext/>
        <w:rPr>
          <w:rtl/>
        </w:rPr>
      </w:pPr>
      <w:bookmarkStart w:id="25543" w:name="ET_interruption_6359_129"/>
      <w:r w:rsidRPr="00B57F92">
        <w:rPr>
          <w:rStyle w:val="TagStyle"/>
          <w:rtl/>
        </w:rPr>
        <w:t xml:space="preserve"> &lt;&lt; קריאה &gt;&gt; </w:t>
      </w:r>
      <w:r>
        <w:rPr>
          <w:rtl/>
        </w:rPr>
        <w:t>מטי צרפתי הרכבי (יש עתיד):</w:t>
      </w:r>
      <w:r w:rsidRPr="00B57F92">
        <w:rPr>
          <w:rStyle w:val="TagStyle"/>
          <w:rtl/>
        </w:rPr>
        <w:t xml:space="preserve"> &lt;&lt; קריאה &gt;&gt;</w:t>
      </w:r>
      <w:r>
        <w:rPr>
          <w:rtl/>
        </w:rPr>
        <w:t xml:space="preserve"> </w:t>
      </w:r>
      <w:bookmarkEnd w:id="25543"/>
    </w:p>
    <w:p w:rsidR="005930C5" w:rsidRDefault="005930C5" w:rsidP="005223CB">
      <w:pPr>
        <w:rPr>
          <w:rtl/>
          <w:lang w:eastAsia="he-IL"/>
        </w:rPr>
      </w:pPr>
    </w:p>
    <w:p w:rsidR="005930C5" w:rsidRDefault="005930C5" w:rsidP="0087210C">
      <w:pPr>
        <w:rPr>
          <w:rtl/>
          <w:lang w:eastAsia="he-IL"/>
        </w:rPr>
      </w:pPr>
      <w:r>
        <w:rPr>
          <w:rFonts w:hint="cs"/>
          <w:rtl/>
          <w:lang w:eastAsia="he-IL"/>
        </w:rPr>
        <w:t>אבל מי מחליט שהוא פוסק בניגוד לחוק?</w:t>
      </w:r>
    </w:p>
    <w:p w:rsidR="005930C5" w:rsidRDefault="005930C5" w:rsidP="0087210C">
      <w:pPr>
        <w:rPr>
          <w:rtl/>
          <w:lang w:eastAsia="he-IL"/>
        </w:rPr>
      </w:pPr>
    </w:p>
    <w:p w:rsidR="005930C5" w:rsidRDefault="005930C5" w:rsidP="0087210C">
      <w:pPr>
        <w:pStyle w:val="af8"/>
        <w:keepNext/>
        <w:rPr>
          <w:rtl/>
        </w:rPr>
      </w:pPr>
      <w:bookmarkStart w:id="25544" w:name="ET_yor_6593_131"/>
      <w:r w:rsidRPr="00B57F92">
        <w:rPr>
          <w:rStyle w:val="TagStyle"/>
          <w:rtl/>
        </w:rPr>
        <w:t xml:space="preserve"> &lt;&lt; יור &gt;&gt; </w:t>
      </w:r>
      <w:r>
        <w:rPr>
          <w:rtl/>
        </w:rPr>
        <w:t>היו"ר חנוך דב מלביצקי:</w:t>
      </w:r>
      <w:r w:rsidRPr="00B57F92">
        <w:rPr>
          <w:rStyle w:val="TagStyle"/>
          <w:rtl/>
        </w:rPr>
        <w:t xml:space="preserve"> &lt;&lt; יור &gt;&gt;</w:t>
      </w:r>
      <w:r>
        <w:rPr>
          <w:rtl/>
        </w:rPr>
        <w:t xml:space="preserve"> </w:t>
      </w:r>
      <w:bookmarkEnd w:id="25544"/>
    </w:p>
    <w:p w:rsidR="005930C5" w:rsidRDefault="005930C5" w:rsidP="005223CB">
      <w:pPr>
        <w:rPr>
          <w:rtl/>
          <w:lang w:eastAsia="he-IL"/>
        </w:rPr>
      </w:pPr>
    </w:p>
    <w:p w:rsidR="005930C5" w:rsidRDefault="005930C5" w:rsidP="0087210C">
      <w:pPr>
        <w:rPr>
          <w:rtl/>
          <w:lang w:eastAsia="he-IL"/>
        </w:rPr>
      </w:pPr>
      <w:r>
        <w:rPr>
          <w:rFonts w:hint="cs"/>
          <w:rtl/>
          <w:lang w:eastAsia="he-IL"/>
        </w:rPr>
        <w:t>זו השאלה</w:t>
      </w:r>
      <w:bookmarkStart w:id="25545" w:name="_ETM_Q40_625174"/>
      <w:bookmarkEnd w:id="25545"/>
      <w:r>
        <w:rPr>
          <w:rFonts w:hint="cs"/>
          <w:rtl/>
          <w:lang w:eastAsia="he-IL"/>
        </w:rPr>
        <w:t>.</w:t>
      </w:r>
    </w:p>
    <w:p w:rsidR="005930C5" w:rsidRDefault="005930C5" w:rsidP="0087210C">
      <w:pPr>
        <w:rPr>
          <w:rtl/>
          <w:lang w:eastAsia="he-IL"/>
        </w:rPr>
      </w:pPr>
    </w:p>
    <w:p w:rsidR="005930C5" w:rsidRDefault="005930C5" w:rsidP="0087210C">
      <w:pPr>
        <w:pStyle w:val="af7"/>
        <w:keepNext/>
        <w:rPr>
          <w:rtl/>
        </w:rPr>
      </w:pPr>
      <w:bookmarkStart w:id="25546" w:name="ET_interruption_6359_132"/>
      <w:r w:rsidRPr="00B57F92">
        <w:rPr>
          <w:rStyle w:val="TagStyle"/>
          <w:rtl/>
        </w:rPr>
        <w:t xml:space="preserve"> &lt;&lt; קריאה &gt;&gt; </w:t>
      </w:r>
      <w:r>
        <w:rPr>
          <w:rtl/>
        </w:rPr>
        <w:t>מטי צרפתי הרכבי (יש עתיד):</w:t>
      </w:r>
      <w:r w:rsidRPr="00B57F92">
        <w:rPr>
          <w:rStyle w:val="TagStyle"/>
          <w:rtl/>
        </w:rPr>
        <w:t xml:space="preserve"> &lt;&lt; קריאה &gt;&gt;</w:t>
      </w:r>
      <w:r>
        <w:rPr>
          <w:rtl/>
        </w:rPr>
        <w:t xml:space="preserve"> </w:t>
      </w:r>
      <w:bookmarkEnd w:id="25546"/>
    </w:p>
    <w:p w:rsidR="005930C5" w:rsidRDefault="005930C5" w:rsidP="005223CB">
      <w:pPr>
        <w:rPr>
          <w:rtl/>
          <w:lang w:eastAsia="he-IL"/>
        </w:rPr>
      </w:pPr>
    </w:p>
    <w:p w:rsidR="005930C5" w:rsidRDefault="005930C5" w:rsidP="0087210C">
      <w:pPr>
        <w:rPr>
          <w:rtl/>
          <w:lang w:eastAsia="he-IL"/>
        </w:rPr>
      </w:pPr>
      <w:r>
        <w:rPr>
          <w:rFonts w:hint="cs"/>
          <w:rtl/>
          <w:lang w:eastAsia="he-IL"/>
        </w:rPr>
        <w:t>ולכן אתה לא יכול ממקום מושבך. אתה יכול</w:t>
      </w:r>
      <w:bookmarkStart w:id="25547" w:name="_ETM_Q40_627983"/>
      <w:bookmarkEnd w:id="25547"/>
      <w:r>
        <w:rPr>
          <w:rFonts w:hint="cs"/>
          <w:rtl/>
          <w:lang w:eastAsia="he-IL"/>
        </w:rPr>
        <w:t xml:space="preserve"> מהכיסא שם, אתה לא יכול ממקומך הזה</w:t>
      </w:r>
      <w:bookmarkStart w:id="25548" w:name="_ETM_Q40_630483"/>
      <w:bookmarkEnd w:id="25548"/>
      <w:r>
        <w:rPr>
          <w:rFonts w:hint="cs"/>
          <w:rtl/>
          <w:lang w:eastAsia="he-IL"/>
        </w:rPr>
        <w:t>, זה כאילו</w:t>
      </w:r>
      <w:bookmarkStart w:id="25549" w:name="_ETM_Q40_645656"/>
      <w:bookmarkStart w:id="25550" w:name="_ETM_Q40_633154"/>
      <w:bookmarkEnd w:id="25549"/>
      <w:bookmarkEnd w:id="25550"/>
      <w:r>
        <w:rPr>
          <w:rFonts w:hint="cs"/>
          <w:rtl/>
          <w:lang w:eastAsia="he-IL"/>
        </w:rPr>
        <w:t xml:space="preserve"> מגרד לי.</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551" w:name="ET_yor_6593_37"/>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551"/>
    </w:p>
    <w:p w:rsidR="005930C5" w:rsidRDefault="005930C5" w:rsidP="005223CB">
      <w:pPr>
        <w:rPr>
          <w:rtl/>
          <w:lang w:eastAsia="he-IL"/>
        </w:rPr>
      </w:pPr>
    </w:p>
    <w:p w:rsidR="005930C5" w:rsidRDefault="005930C5" w:rsidP="0087210C">
      <w:pPr>
        <w:rPr>
          <w:rtl/>
          <w:lang w:eastAsia="he-IL"/>
        </w:rPr>
      </w:pPr>
      <w:r>
        <w:rPr>
          <w:rFonts w:hint="cs"/>
          <w:rtl/>
          <w:lang w:eastAsia="he-IL"/>
        </w:rPr>
        <w:t>בסדר, מגרד גם לי, הרבה דברים.</w:t>
      </w:r>
    </w:p>
    <w:p w:rsidR="005930C5" w:rsidRDefault="005930C5" w:rsidP="0087210C">
      <w:pPr>
        <w:rPr>
          <w:rtl/>
          <w:lang w:eastAsia="he-IL"/>
        </w:rPr>
      </w:pPr>
    </w:p>
    <w:p w:rsidR="005930C5" w:rsidRDefault="005930C5" w:rsidP="0087210C">
      <w:pPr>
        <w:pStyle w:val="-"/>
        <w:keepNext/>
        <w:rPr>
          <w:rtl/>
        </w:rPr>
      </w:pPr>
      <w:bookmarkStart w:id="25552" w:name="ET_speakercontinue_6367_38"/>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552"/>
    </w:p>
    <w:p w:rsidR="005930C5" w:rsidRDefault="005930C5" w:rsidP="005223CB">
      <w:pPr>
        <w:rPr>
          <w:rtl/>
          <w:lang w:eastAsia="he-IL"/>
        </w:rPr>
      </w:pPr>
    </w:p>
    <w:p w:rsidR="005930C5" w:rsidRDefault="005930C5" w:rsidP="0087210C">
      <w:pPr>
        <w:rPr>
          <w:rtl/>
          <w:lang w:eastAsia="he-IL"/>
        </w:rPr>
      </w:pPr>
      <w:bookmarkStart w:id="25553" w:name="_ETM_Q40_637693"/>
      <w:bookmarkEnd w:id="25553"/>
      <w:r>
        <w:rPr>
          <w:rFonts w:hint="cs"/>
          <w:rtl/>
          <w:lang w:eastAsia="he-IL"/>
        </w:rPr>
        <w:t xml:space="preserve">שינוי ההרכב שבו </w:t>
      </w:r>
      <w:bookmarkStart w:id="25554" w:name="_ETM_Q40_635816"/>
      <w:bookmarkEnd w:id="25554"/>
      <w:r>
        <w:rPr>
          <w:rFonts w:hint="cs"/>
          <w:rtl/>
          <w:lang w:eastAsia="he-IL"/>
        </w:rPr>
        <w:t>הרוב הפוליטי שולט במינויים של שופטים</w:t>
      </w:r>
      <w:bookmarkStart w:id="25555" w:name="_ETM_Q40_639437"/>
      <w:bookmarkEnd w:id="25555"/>
      <w:r>
        <w:rPr>
          <w:rFonts w:hint="cs"/>
          <w:rtl/>
          <w:lang w:eastAsia="he-IL"/>
        </w:rPr>
        <w:t xml:space="preserve"> </w:t>
      </w:r>
      <w:r>
        <w:rPr>
          <w:rFonts w:hint="eastAsia"/>
          <w:rtl/>
          <w:lang w:eastAsia="he-IL"/>
        </w:rPr>
        <w:t xml:space="preserve">– </w:t>
      </w:r>
      <w:r>
        <w:rPr>
          <w:rFonts w:hint="cs"/>
          <w:rtl/>
          <w:lang w:eastAsia="he-IL"/>
        </w:rPr>
        <w:t>זה לא דמוקרטיה, זה פוליטיזציה</w:t>
      </w:r>
      <w:bookmarkStart w:id="25556" w:name="_ETM_Q40_643296"/>
      <w:bookmarkEnd w:id="25556"/>
      <w:r>
        <w:rPr>
          <w:rFonts w:hint="cs"/>
          <w:rtl/>
          <w:lang w:eastAsia="he-IL"/>
        </w:rPr>
        <w:t>.</w:t>
      </w:r>
    </w:p>
    <w:p w:rsidR="005930C5" w:rsidRDefault="005930C5" w:rsidP="0087210C">
      <w:pPr>
        <w:rPr>
          <w:rtl/>
          <w:lang w:eastAsia="he-IL"/>
        </w:rPr>
      </w:pPr>
    </w:p>
    <w:p w:rsidR="005930C5" w:rsidRDefault="005930C5" w:rsidP="0087210C">
      <w:pPr>
        <w:pStyle w:val="af8"/>
        <w:keepNext/>
        <w:rPr>
          <w:rtl/>
        </w:rPr>
      </w:pPr>
      <w:bookmarkStart w:id="25557" w:name="ET_yor_6593_133"/>
      <w:r w:rsidRPr="00B57F92">
        <w:rPr>
          <w:rStyle w:val="TagStyle"/>
          <w:rtl/>
        </w:rPr>
        <w:t xml:space="preserve"> &lt;&lt; יור &gt;&gt; </w:t>
      </w:r>
      <w:r>
        <w:rPr>
          <w:rtl/>
        </w:rPr>
        <w:t>היו"ר חנוך דב מלביצקי:</w:t>
      </w:r>
      <w:r w:rsidRPr="00B57F92">
        <w:rPr>
          <w:rStyle w:val="TagStyle"/>
          <w:rtl/>
        </w:rPr>
        <w:t xml:space="preserve"> &lt;&lt; יור &gt;&gt;</w:t>
      </w:r>
      <w:r>
        <w:rPr>
          <w:rtl/>
        </w:rPr>
        <w:t xml:space="preserve"> </w:t>
      </w:r>
      <w:bookmarkEnd w:id="25557"/>
    </w:p>
    <w:p w:rsidR="005930C5" w:rsidRDefault="005930C5" w:rsidP="005223CB">
      <w:pPr>
        <w:rPr>
          <w:rtl/>
          <w:lang w:eastAsia="he-IL"/>
        </w:rPr>
      </w:pPr>
    </w:p>
    <w:p w:rsidR="005930C5" w:rsidRDefault="005930C5" w:rsidP="0087210C">
      <w:pPr>
        <w:rPr>
          <w:rtl/>
          <w:lang w:eastAsia="he-IL"/>
        </w:rPr>
      </w:pPr>
      <w:r>
        <w:rPr>
          <w:rFonts w:hint="cs"/>
          <w:rtl/>
          <w:lang w:eastAsia="he-IL"/>
        </w:rPr>
        <w:t>לא, כל הדמוקרטיות בעולם עובדות ככה.</w:t>
      </w:r>
    </w:p>
    <w:p w:rsidR="005930C5" w:rsidRDefault="005930C5" w:rsidP="0087210C">
      <w:pPr>
        <w:rPr>
          <w:rtl/>
          <w:lang w:eastAsia="he-IL"/>
        </w:rPr>
      </w:pPr>
    </w:p>
    <w:p w:rsidR="005930C5" w:rsidRDefault="005930C5" w:rsidP="0087210C">
      <w:pPr>
        <w:pStyle w:val="-"/>
        <w:keepNext/>
        <w:rPr>
          <w:rtl/>
        </w:rPr>
      </w:pPr>
      <w:bookmarkStart w:id="25558" w:name="ET_speakercontinue_6367_134"/>
      <w:r w:rsidRPr="00B57F92">
        <w:rPr>
          <w:rStyle w:val="TagStyle"/>
          <w:rtl/>
        </w:rPr>
        <w:t xml:space="preserve"> &lt;&lt; דובר_המשך &gt;&gt; </w:t>
      </w:r>
      <w:r>
        <w:rPr>
          <w:rtl/>
        </w:rPr>
        <w:t>שרון ניר (ישראל ביתנו):</w:t>
      </w:r>
      <w:r w:rsidRPr="00B57F92">
        <w:rPr>
          <w:rStyle w:val="TagStyle"/>
          <w:rtl/>
        </w:rPr>
        <w:t xml:space="preserve"> &lt;&lt; דובר_המשך &gt;&gt;</w:t>
      </w:r>
      <w:r>
        <w:rPr>
          <w:rtl/>
        </w:rPr>
        <w:t xml:space="preserve"> </w:t>
      </w:r>
      <w:bookmarkEnd w:id="25558"/>
    </w:p>
    <w:p w:rsidR="005930C5" w:rsidRDefault="005930C5" w:rsidP="005223CB">
      <w:pPr>
        <w:rPr>
          <w:rtl/>
          <w:lang w:eastAsia="he-IL"/>
        </w:rPr>
      </w:pPr>
    </w:p>
    <w:p w:rsidR="005930C5" w:rsidRDefault="005930C5" w:rsidP="0087210C">
      <w:pPr>
        <w:rPr>
          <w:rtl/>
          <w:lang w:eastAsia="he-IL"/>
        </w:rPr>
      </w:pPr>
      <w:r>
        <w:rPr>
          <w:rFonts w:hint="cs"/>
          <w:rtl/>
          <w:lang w:eastAsia="he-IL"/>
        </w:rPr>
        <w:t>זאת פוליטיזציה</w:t>
      </w:r>
      <w:bookmarkStart w:id="25559" w:name="_ETM_Q40_645226"/>
      <w:bookmarkEnd w:id="25559"/>
      <w:r>
        <w:rPr>
          <w:rFonts w:hint="cs"/>
          <w:rtl/>
          <w:lang w:eastAsia="he-IL"/>
        </w:rPr>
        <w:t xml:space="preserve"> של מערכת המשפט</w:t>
      </w:r>
      <w:bookmarkStart w:id="25560" w:name="_ETM_Q40_646967"/>
      <w:bookmarkEnd w:id="25560"/>
      <w:r>
        <w:rPr>
          <w:rFonts w:hint="cs"/>
          <w:rtl/>
          <w:lang w:eastAsia="he-IL"/>
        </w:rPr>
        <w:t>. זה לנסות להגביר את הכוח והשליטה</w:t>
      </w:r>
      <w:bookmarkStart w:id="25561" w:name="_ETM_Q40_650547"/>
      <w:bookmarkEnd w:id="25561"/>
      <w:r>
        <w:rPr>
          <w:rFonts w:hint="cs"/>
          <w:rtl/>
          <w:lang w:eastAsia="he-IL"/>
        </w:rPr>
        <w:t xml:space="preserve">. זה שלושת הכפי"ם </w:t>
      </w:r>
      <w:r>
        <w:rPr>
          <w:rFonts w:hint="eastAsia"/>
          <w:rtl/>
          <w:lang w:eastAsia="he-IL"/>
        </w:rPr>
        <w:t>–</w:t>
      </w:r>
      <w:r>
        <w:rPr>
          <w:rFonts w:hint="cs"/>
          <w:rtl/>
          <w:lang w:eastAsia="he-IL"/>
        </w:rPr>
        <w:t xml:space="preserve"> כוח, כסף וכבוד</w:t>
      </w:r>
      <w:bookmarkStart w:id="25562" w:name="_ETM_Q40_653336"/>
      <w:bookmarkEnd w:id="25562"/>
      <w:r>
        <w:rPr>
          <w:rFonts w:hint="cs"/>
          <w:rtl/>
          <w:lang w:eastAsia="he-IL"/>
        </w:rPr>
        <w:t>. ואתם לא רוצים איזון, אתם רוצים שליטה</w:t>
      </w:r>
      <w:bookmarkStart w:id="25563" w:name="_ETM_Q40_656336"/>
      <w:bookmarkEnd w:id="25563"/>
      <w:r>
        <w:rPr>
          <w:rFonts w:hint="cs"/>
          <w:rtl/>
          <w:lang w:eastAsia="he-IL"/>
        </w:rPr>
        <w:t>, זה ברור לכולם. בגלל זה יוצאים אנשים</w:t>
      </w:r>
      <w:bookmarkStart w:id="25564" w:name="_ETM_Q40_659296"/>
      <w:bookmarkEnd w:id="25564"/>
      <w:r>
        <w:rPr>
          <w:rFonts w:hint="cs"/>
          <w:rtl/>
          <w:lang w:eastAsia="he-IL"/>
        </w:rPr>
        <w:t xml:space="preserve"> פטריוטים למחות</w:t>
      </w:r>
      <w:bookmarkStart w:id="25565" w:name="_ETM_Q40_661086"/>
      <w:bookmarkEnd w:id="25565"/>
      <w:r>
        <w:rPr>
          <w:rFonts w:hint="cs"/>
          <w:rtl/>
          <w:lang w:eastAsia="he-IL"/>
        </w:rPr>
        <w:t xml:space="preserve"> בצורה לגיטימית. ואני לא מדברת על אנשים שלא מוחים</w:t>
      </w:r>
      <w:bookmarkStart w:id="25566" w:name="_ETM_Q40_663136"/>
      <w:bookmarkEnd w:id="25566"/>
      <w:r>
        <w:rPr>
          <w:rFonts w:hint="cs"/>
          <w:rtl/>
          <w:lang w:eastAsia="he-IL"/>
        </w:rPr>
        <w:t xml:space="preserve"> בצורה </w:t>
      </w:r>
      <w:bookmarkStart w:id="25567" w:name="_ETM_Q40_664776"/>
      <w:bookmarkEnd w:id="25567"/>
      <w:r>
        <w:rPr>
          <w:rFonts w:hint="cs"/>
          <w:rtl/>
          <w:lang w:eastAsia="he-IL"/>
        </w:rPr>
        <w:t>לגיטימית, אני מדברת על מחאה</w:t>
      </w:r>
      <w:bookmarkStart w:id="25568" w:name="_ETM_Q40_665437"/>
      <w:bookmarkEnd w:id="25568"/>
      <w:r>
        <w:rPr>
          <w:rFonts w:hint="cs"/>
          <w:rtl/>
          <w:lang w:eastAsia="he-IL"/>
        </w:rPr>
        <w:t xml:space="preserve"> לגיטימית. זה עדיין מותר במדינה דמוקרטית.</w:t>
      </w:r>
    </w:p>
    <w:p w:rsidR="005930C5" w:rsidRDefault="005930C5" w:rsidP="0087210C">
      <w:pPr>
        <w:rPr>
          <w:rtl/>
          <w:lang w:eastAsia="he-IL"/>
        </w:rPr>
      </w:pPr>
    </w:p>
    <w:p w:rsidR="005930C5" w:rsidRDefault="005930C5" w:rsidP="0087210C">
      <w:pPr>
        <w:rPr>
          <w:rtl/>
          <w:lang w:eastAsia="he-IL"/>
        </w:rPr>
      </w:pPr>
      <w:r>
        <w:rPr>
          <w:rFonts w:hint="cs"/>
          <w:rtl/>
          <w:lang w:eastAsia="he-IL"/>
        </w:rPr>
        <w:t xml:space="preserve"> אז</w:t>
      </w:r>
      <w:bookmarkStart w:id="25569" w:name="_ETM_Q40_668766"/>
      <w:bookmarkEnd w:id="25569"/>
      <w:r>
        <w:rPr>
          <w:rFonts w:hint="cs"/>
          <w:rtl/>
          <w:lang w:eastAsia="he-IL"/>
        </w:rPr>
        <w:t xml:space="preserve"> אני אומרת ש</w:t>
      </w:r>
      <w:bookmarkStart w:id="25570" w:name="_ETM_Q40_670656"/>
      <w:bookmarkEnd w:id="25570"/>
      <w:r>
        <w:rPr>
          <w:rFonts w:hint="cs"/>
          <w:rtl/>
          <w:lang w:eastAsia="he-IL"/>
        </w:rPr>
        <w:t>קודם כול ההשתלטות הבוטה שלכם</w:t>
      </w:r>
      <w:bookmarkStart w:id="25571" w:name="_ETM_Q40_672796"/>
      <w:bookmarkEnd w:id="25571"/>
      <w:r>
        <w:rPr>
          <w:rFonts w:hint="cs"/>
          <w:rtl/>
          <w:lang w:eastAsia="he-IL"/>
        </w:rPr>
        <w:t xml:space="preserve"> על מערכת המשפט, יחד עם חוק ההשתמטות, מהווים עדות חותכת לזה שאנחנו נמצאים במצב חירום</w:t>
      </w:r>
      <w:bookmarkStart w:id="25572" w:name="_ETM_Q40_678737"/>
      <w:bookmarkEnd w:id="25572"/>
      <w:r>
        <w:rPr>
          <w:rFonts w:hint="cs"/>
          <w:rtl/>
          <w:lang w:eastAsia="he-IL"/>
        </w:rPr>
        <w:t>. אנחנו נמצאים במצב חירום,</w:t>
      </w:r>
      <w:bookmarkStart w:id="25573" w:name="_ETM_Q40_681436"/>
      <w:bookmarkEnd w:id="25573"/>
      <w:r>
        <w:rPr>
          <w:rFonts w:hint="cs"/>
          <w:rtl/>
          <w:lang w:eastAsia="he-IL"/>
        </w:rPr>
        <w:t xml:space="preserve"> כי יש כאן ממשלה שפוגעת </w:t>
      </w:r>
      <w:bookmarkStart w:id="25574" w:name="_ETM_Q40_682986"/>
      <w:bookmarkEnd w:id="25574"/>
      <w:r>
        <w:rPr>
          <w:rFonts w:hint="cs"/>
          <w:rtl/>
          <w:lang w:eastAsia="he-IL"/>
        </w:rPr>
        <w:t xml:space="preserve">בקונסנזוס </w:t>
      </w:r>
      <w:bookmarkStart w:id="25575" w:name="_ETM_Q40_685736"/>
      <w:bookmarkEnd w:id="25575"/>
      <w:r>
        <w:rPr>
          <w:rFonts w:hint="cs"/>
          <w:rtl/>
          <w:lang w:eastAsia="he-IL"/>
        </w:rPr>
        <w:t xml:space="preserve">הישראלי </w:t>
      </w:r>
      <w:r>
        <w:rPr>
          <w:rFonts w:hint="eastAsia"/>
          <w:rtl/>
          <w:lang w:eastAsia="he-IL"/>
        </w:rPr>
        <w:t xml:space="preserve">– </w:t>
      </w:r>
      <w:r>
        <w:rPr>
          <w:rFonts w:hint="cs"/>
          <w:rtl/>
          <w:lang w:eastAsia="he-IL"/>
        </w:rPr>
        <w:t>הקונסנזוס שאומר דבר כזה: נתגייס,</w:t>
      </w:r>
      <w:bookmarkStart w:id="25576" w:name="_ETM_Q40_687335"/>
      <w:bookmarkEnd w:id="25576"/>
      <w:r>
        <w:rPr>
          <w:rFonts w:hint="cs"/>
          <w:rtl/>
          <w:lang w:eastAsia="he-IL"/>
        </w:rPr>
        <w:t xml:space="preserve"> נשרת, נשלם מיסים,</w:t>
      </w:r>
      <w:bookmarkStart w:id="25577" w:name="_ETM_Q40_692546"/>
      <w:bookmarkEnd w:id="25577"/>
      <w:r>
        <w:rPr>
          <w:rFonts w:hint="cs"/>
          <w:rtl/>
          <w:lang w:eastAsia="he-IL"/>
        </w:rPr>
        <w:t xml:space="preserve"> נאהב את הארץ הזאת. זה אני, אני מחשיבה את עצמי בקונסנזוס</w:t>
      </w:r>
      <w:bookmarkStart w:id="25578" w:name="_ETM_Q40_694116"/>
      <w:bookmarkEnd w:id="25578"/>
      <w:r>
        <w:rPr>
          <w:rFonts w:hint="cs"/>
          <w:rtl/>
          <w:lang w:eastAsia="he-IL"/>
        </w:rPr>
        <w:t>. אני חושבת שהזעתי בשביל זה</w:t>
      </w:r>
      <w:bookmarkStart w:id="25579" w:name="_ETM_Q40_696565"/>
      <w:bookmarkEnd w:id="25579"/>
      <w:r>
        <w:rPr>
          <w:rFonts w:hint="cs"/>
          <w:rtl/>
          <w:lang w:eastAsia="he-IL"/>
        </w:rPr>
        <w:t xml:space="preserve"> עשרות שנים.</w:t>
      </w:r>
    </w:p>
    <w:p w:rsidR="005930C5" w:rsidRDefault="005930C5" w:rsidP="0087210C">
      <w:pPr>
        <w:rPr>
          <w:rtl/>
          <w:lang w:eastAsia="he-IL"/>
        </w:rPr>
      </w:pPr>
    </w:p>
    <w:p w:rsidR="005930C5" w:rsidRDefault="005930C5" w:rsidP="0087210C">
      <w:pPr>
        <w:pStyle w:val="af7"/>
        <w:keepNext/>
        <w:rPr>
          <w:rtl/>
        </w:rPr>
      </w:pPr>
      <w:bookmarkStart w:id="25580" w:name="ET_interruption_6359_135"/>
      <w:r w:rsidRPr="000A75E7">
        <w:rPr>
          <w:rStyle w:val="TagStyle"/>
          <w:rtl/>
        </w:rPr>
        <w:t xml:space="preserve"> &lt;&lt; קריאה &gt;&gt; </w:t>
      </w:r>
      <w:r>
        <w:rPr>
          <w:rtl/>
        </w:rPr>
        <w:t>מטי צרפתי הרכבי (יש עתיד):</w:t>
      </w:r>
      <w:r w:rsidRPr="000A75E7">
        <w:rPr>
          <w:rStyle w:val="TagStyle"/>
          <w:rtl/>
        </w:rPr>
        <w:t xml:space="preserve"> &lt;&lt; קריאה &gt;&gt;</w:t>
      </w:r>
      <w:r>
        <w:rPr>
          <w:rtl/>
        </w:rPr>
        <w:t xml:space="preserve"> </w:t>
      </w:r>
      <w:bookmarkEnd w:id="25580"/>
    </w:p>
    <w:p w:rsidR="005930C5" w:rsidRDefault="005930C5" w:rsidP="005223CB">
      <w:pPr>
        <w:rPr>
          <w:rtl/>
          <w:lang w:eastAsia="he-IL"/>
        </w:rPr>
      </w:pPr>
    </w:p>
    <w:p w:rsidR="005930C5" w:rsidRDefault="005930C5" w:rsidP="0087210C">
      <w:pPr>
        <w:rPr>
          <w:rtl/>
          <w:lang w:eastAsia="he-IL"/>
        </w:rPr>
      </w:pPr>
      <w:r>
        <w:rPr>
          <w:rFonts w:hint="cs"/>
          <w:rtl/>
          <w:lang w:eastAsia="he-IL"/>
        </w:rPr>
        <w:t>מטריף את החיים.</w:t>
      </w:r>
    </w:p>
    <w:p w:rsidR="005930C5" w:rsidRDefault="005930C5" w:rsidP="0087210C">
      <w:pPr>
        <w:rPr>
          <w:rtl/>
          <w:lang w:eastAsia="he-IL"/>
        </w:rPr>
      </w:pPr>
    </w:p>
    <w:p w:rsidR="005930C5" w:rsidRDefault="005930C5" w:rsidP="0087210C">
      <w:pPr>
        <w:pStyle w:val="-"/>
        <w:keepNext/>
        <w:rPr>
          <w:rtl/>
        </w:rPr>
      </w:pPr>
      <w:bookmarkStart w:id="25581" w:name="ET_speakercontinue_6367_39"/>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581"/>
    </w:p>
    <w:p w:rsidR="005930C5" w:rsidRDefault="005930C5" w:rsidP="005223CB">
      <w:pPr>
        <w:rPr>
          <w:rtl/>
          <w:lang w:eastAsia="he-IL"/>
        </w:rPr>
      </w:pPr>
    </w:p>
    <w:p w:rsidR="005930C5" w:rsidRDefault="005930C5" w:rsidP="0087210C">
      <w:pPr>
        <w:rPr>
          <w:rtl/>
          <w:lang w:eastAsia="he-IL"/>
        </w:rPr>
      </w:pPr>
      <w:r>
        <w:rPr>
          <w:rFonts w:hint="cs"/>
          <w:rtl/>
          <w:lang w:eastAsia="he-IL"/>
        </w:rPr>
        <w:t>הזעתי בשביל להיות בקונסנזוס</w:t>
      </w:r>
      <w:bookmarkStart w:id="25582" w:name="_ETM_Q40_699325"/>
      <w:bookmarkEnd w:id="25582"/>
      <w:r>
        <w:rPr>
          <w:rFonts w:hint="cs"/>
          <w:rtl/>
          <w:lang w:eastAsia="he-IL"/>
        </w:rPr>
        <w:t xml:space="preserve"> ובמיינסטרים המון שנים. נילחם על הארץ </w:t>
      </w:r>
      <w:bookmarkStart w:id="25583" w:name="_ETM_Q40_702476"/>
      <w:bookmarkEnd w:id="25583"/>
      <w:r>
        <w:rPr>
          <w:rFonts w:hint="cs"/>
          <w:rtl/>
          <w:lang w:eastAsia="he-IL"/>
        </w:rPr>
        <w:t>הזאת בכל מחיר. גם אם נתווכח בינינו, בסוף נהיה עם אחד</w:t>
      </w:r>
      <w:bookmarkStart w:id="25584" w:name="_ETM_Q40_707505"/>
      <w:bookmarkEnd w:id="25584"/>
      <w:r>
        <w:rPr>
          <w:rFonts w:hint="cs"/>
          <w:rtl/>
          <w:lang w:eastAsia="he-IL"/>
        </w:rPr>
        <w:t xml:space="preserve"> ונשמור על דמוקרטיה ועל מדינה יהודית דמוקרטית.</w:t>
      </w:r>
    </w:p>
    <w:p w:rsidR="005930C5" w:rsidRDefault="005930C5" w:rsidP="0087210C">
      <w:pPr>
        <w:rPr>
          <w:rtl/>
          <w:lang w:eastAsia="he-IL"/>
        </w:rPr>
      </w:pPr>
    </w:p>
    <w:p w:rsidR="005930C5" w:rsidRDefault="005930C5" w:rsidP="00EA54C8">
      <w:pPr>
        <w:rPr>
          <w:rtl/>
          <w:lang w:eastAsia="he-IL"/>
        </w:rPr>
      </w:pPr>
      <w:r>
        <w:rPr>
          <w:rFonts w:hint="cs"/>
          <w:rtl/>
          <w:lang w:eastAsia="he-IL"/>
        </w:rPr>
        <w:t>והיום, לצערי,</w:t>
      </w:r>
      <w:bookmarkStart w:id="25585" w:name="_ETM_Q40_713596"/>
      <w:bookmarkStart w:id="25586" w:name="_ETM_Q40_715007"/>
      <w:bookmarkEnd w:id="25585"/>
      <w:bookmarkEnd w:id="25586"/>
      <w:r>
        <w:rPr>
          <w:rFonts w:hint="cs"/>
          <w:rtl/>
          <w:lang w:eastAsia="he-IL"/>
        </w:rPr>
        <w:t xml:space="preserve"> המנהיגות כושלת, המנהיגות מנותקת,</w:t>
      </w:r>
      <w:bookmarkStart w:id="25587" w:name="_ETM_Q40_716886"/>
      <w:bookmarkEnd w:id="25587"/>
      <w:r>
        <w:rPr>
          <w:rFonts w:hint="cs"/>
          <w:rtl/>
          <w:lang w:eastAsia="he-IL"/>
        </w:rPr>
        <w:t xml:space="preserve"> יוצרת פיצול של העם</w:t>
      </w:r>
      <w:bookmarkStart w:id="25588" w:name="_ETM_Q40_719566"/>
      <w:bookmarkEnd w:id="25588"/>
      <w:r>
        <w:rPr>
          <w:rFonts w:hint="cs"/>
          <w:rtl/>
          <w:lang w:eastAsia="he-IL"/>
        </w:rPr>
        <w:t xml:space="preserve"> שכואב לנו מאוד.</w:t>
      </w:r>
      <w:bookmarkStart w:id="25589" w:name="_ETM_Q40_721866"/>
      <w:bookmarkEnd w:id="25589"/>
      <w:r>
        <w:rPr>
          <w:rFonts w:hint="cs"/>
          <w:rtl/>
          <w:lang w:eastAsia="he-IL"/>
        </w:rPr>
        <w:t xml:space="preserve"> לי כואב מאוד לראות את הפיצול הזה של העם; לי</w:t>
      </w:r>
      <w:bookmarkStart w:id="25590" w:name="_ETM_Q40_723596"/>
      <w:bookmarkEnd w:id="25590"/>
      <w:r>
        <w:rPr>
          <w:rFonts w:hint="cs"/>
          <w:rtl/>
          <w:lang w:eastAsia="he-IL"/>
        </w:rPr>
        <w:t xml:space="preserve"> כואב מאוד שהממשלה חוצה את כל הקווים ה</w:t>
      </w:r>
      <w:bookmarkStart w:id="25591" w:name="_ETM_Q40_726145"/>
      <w:bookmarkEnd w:id="25591"/>
      <w:r>
        <w:rPr>
          <w:rFonts w:hint="cs"/>
          <w:rtl/>
          <w:lang w:eastAsia="he-IL"/>
        </w:rPr>
        <w:t>אדומים; ל</w:t>
      </w:r>
      <w:r w:rsidR="00EA54C8">
        <w:rPr>
          <w:rFonts w:hint="cs"/>
          <w:rtl/>
          <w:lang w:eastAsia="he-IL"/>
        </w:rPr>
        <w:t>י</w:t>
      </w:r>
      <w:r>
        <w:rPr>
          <w:rFonts w:hint="cs"/>
          <w:rtl/>
          <w:lang w:eastAsia="he-IL"/>
        </w:rPr>
        <w:t xml:space="preserve"> כואב מאוד שהממשלה חוצה את הקווים</w:t>
      </w:r>
      <w:bookmarkStart w:id="25592" w:name="_ETM_Q40_729256"/>
      <w:bookmarkEnd w:id="25592"/>
      <w:r>
        <w:rPr>
          <w:rFonts w:hint="cs"/>
          <w:rtl/>
          <w:lang w:eastAsia="he-IL"/>
        </w:rPr>
        <w:t xml:space="preserve"> המוסריים. עם ישראל לא רוצה לחיות במדינה שבה מינוי שופט</w:t>
      </w:r>
      <w:bookmarkStart w:id="25593" w:name="_ETM_Q40_734185"/>
      <w:bookmarkEnd w:id="25593"/>
      <w:r>
        <w:rPr>
          <w:rFonts w:hint="cs"/>
          <w:rtl/>
          <w:lang w:eastAsia="he-IL"/>
        </w:rPr>
        <w:t xml:space="preserve"> עליון ייעשה לא לפי כישוריו</w:t>
      </w:r>
      <w:bookmarkStart w:id="25594" w:name="_ETM_Q40_737136"/>
      <w:bookmarkEnd w:id="25594"/>
      <w:r>
        <w:rPr>
          <w:rFonts w:hint="cs"/>
          <w:rtl/>
          <w:lang w:eastAsia="he-IL"/>
        </w:rPr>
        <w:t xml:space="preserve"> אלא לפי מידת הנאמנות שלו לממשלה</w:t>
      </w:r>
      <w:bookmarkStart w:id="25595" w:name="_ETM_Q40_739765"/>
      <w:bookmarkEnd w:id="25595"/>
      <w:r w:rsidR="005223CB">
        <w:rPr>
          <w:rFonts w:hint="cs"/>
          <w:rtl/>
          <w:lang w:eastAsia="he-IL"/>
        </w:rPr>
        <w:t>, אדוני היושב-</w:t>
      </w:r>
      <w:r>
        <w:rPr>
          <w:rFonts w:hint="cs"/>
          <w:rtl/>
          <w:lang w:eastAsia="he-IL"/>
        </w:rPr>
        <w:t>ראש.</w:t>
      </w:r>
      <w:bookmarkStart w:id="25596" w:name="_ETM_Q40_741944"/>
      <w:bookmarkEnd w:id="25596"/>
      <w:r>
        <w:rPr>
          <w:rFonts w:hint="cs"/>
          <w:rtl/>
          <w:lang w:eastAsia="he-IL"/>
        </w:rPr>
        <w:t xml:space="preserve"> זה מה שעם ישראל רוצה.</w:t>
      </w:r>
      <w:bookmarkStart w:id="25597" w:name="_ETM_Q40_743195"/>
      <w:bookmarkEnd w:id="25597"/>
      <w:r>
        <w:rPr>
          <w:rFonts w:hint="cs"/>
          <w:rtl/>
          <w:lang w:eastAsia="he-IL"/>
        </w:rPr>
        <w:t xml:space="preserve"> שופט בבית משפט עליון צריך </w:t>
      </w:r>
      <w:r w:rsidR="00BB368D">
        <w:rPr>
          <w:rFonts w:hint="cs"/>
          <w:rtl/>
          <w:lang w:eastAsia="he-IL"/>
        </w:rPr>
        <w:t>– – –</w:t>
      </w:r>
    </w:p>
    <w:p w:rsidR="005930C5" w:rsidRDefault="005930C5" w:rsidP="0087210C">
      <w:pPr>
        <w:rPr>
          <w:rtl/>
          <w:lang w:eastAsia="he-IL"/>
        </w:rPr>
      </w:pPr>
      <w:r>
        <w:rPr>
          <w:rFonts w:hint="cs"/>
          <w:rtl/>
          <w:lang w:eastAsia="he-IL"/>
        </w:rPr>
        <w:t xml:space="preserve"> </w:t>
      </w:r>
    </w:p>
    <w:p w:rsidR="005930C5" w:rsidRDefault="005930C5" w:rsidP="0087210C">
      <w:pPr>
        <w:pStyle w:val="af8"/>
        <w:keepNext/>
        <w:rPr>
          <w:rtl/>
        </w:rPr>
      </w:pPr>
      <w:bookmarkStart w:id="25598" w:name="ET_yor_6593_40"/>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598"/>
    </w:p>
    <w:p w:rsidR="005930C5" w:rsidRDefault="005930C5" w:rsidP="005223CB">
      <w:pPr>
        <w:rPr>
          <w:rtl/>
          <w:lang w:eastAsia="he-IL"/>
        </w:rPr>
      </w:pPr>
    </w:p>
    <w:p w:rsidR="005930C5" w:rsidRDefault="005930C5" w:rsidP="0087210C">
      <w:pPr>
        <w:rPr>
          <w:rtl/>
          <w:lang w:eastAsia="he-IL"/>
        </w:rPr>
      </w:pPr>
      <w:r>
        <w:rPr>
          <w:rFonts w:hint="cs"/>
          <w:rtl/>
          <w:lang w:eastAsia="he-IL"/>
        </w:rPr>
        <w:t>כמו השופט עמית?</w:t>
      </w:r>
    </w:p>
    <w:p w:rsidR="005930C5" w:rsidRDefault="005930C5" w:rsidP="0087210C">
      <w:pPr>
        <w:rPr>
          <w:rtl/>
          <w:lang w:eastAsia="he-IL"/>
        </w:rPr>
      </w:pPr>
    </w:p>
    <w:p w:rsidR="005930C5" w:rsidRDefault="005930C5" w:rsidP="0087210C">
      <w:pPr>
        <w:pStyle w:val="-"/>
        <w:keepNext/>
        <w:rPr>
          <w:rtl/>
        </w:rPr>
      </w:pPr>
      <w:bookmarkStart w:id="25599" w:name="ET_speakercontinue_6367_41"/>
      <w:r w:rsidRPr="00BF7DFD">
        <w:rPr>
          <w:rStyle w:val="TagStyle"/>
          <w:rtl/>
        </w:rPr>
        <w:t xml:space="preserve"> &lt;&lt; דובר_המשך &gt;&gt; </w:t>
      </w:r>
      <w:r>
        <w:rPr>
          <w:rtl/>
        </w:rPr>
        <w:t>שרון ניר (ישראל ביתנו):</w:t>
      </w:r>
      <w:r w:rsidRPr="00BF7DFD">
        <w:rPr>
          <w:rStyle w:val="TagStyle"/>
          <w:rtl/>
        </w:rPr>
        <w:t xml:space="preserve"> &lt;&lt; דובר_המשך &gt;&gt;</w:t>
      </w:r>
      <w:r>
        <w:rPr>
          <w:rtl/>
        </w:rPr>
        <w:t xml:space="preserve"> </w:t>
      </w:r>
      <w:bookmarkEnd w:id="25599"/>
    </w:p>
    <w:p w:rsidR="005930C5" w:rsidRDefault="005930C5" w:rsidP="005223CB">
      <w:pPr>
        <w:rPr>
          <w:rtl/>
          <w:lang w:eastAsia="he-IL"/>
        </w:rPr>
      </w:pPr>
      <w:bookmarkStart w:id="25600" w:name="_ETM_Q40_746625"/>
      <w:bookmarkEnd w:id="25600"/>
    </w:p>
    <w:p w:rsidR="005930C5" w:rsidRDefault="005930C5" w:rsidP="0087210C">
      <w:pPr>
        <w:rPr>
          <w:rtl/>
          <w:lang w:eastAsia="he-IL"/>
        </w:rPr>
      </w:pPr>
      <w:r>
        <w:rPr>
          <w:rFonts w:hint="cs"/>
          <w:rtl/>
          <w:lang w:eastAsia="he-IL"/>
        </w:rPr>
        <w:t xml:space="preserve">שופט בבית משפט </w:t>
      </w:r>
      <w:r>
        <w:rPr>
          <w:rFonts w:hint="eastAsia"/>
          <w:rtl/>
          <w:lang w:eastAsia="he-IL"/>
        </w:rPr>
        <w:t>–</w:t>
      </w:r>
      <w:r>
        <w:rPr>
          <w:rFonts w:hint="cs"/>
          <w:rtl/>
          <w:lang w:eastAsia="he-IL"/>
        </w:rPr>
        <w:t xml:space="preserve"> כמו סולברג</w:t>
      </w:r>
      <w:bookmarkStart w:id="25601" w:name="_ETM_Q40_748836"/>
      <w:bookmarkEnd w:id="25601"/>
      <w:r>
        <w:rPr>
          <w:rFonts w:hint="cs"/>
          <w:rtl/>
          <w:lang w:eastAsia="he-IL"/>
        </w:rPr>
        <w:t>, כמו עמית. מגוון.</w:t>
      </w:r>
    </w:p>
    <w:p w:rsidR="005930C5" w:rsidRDefault="005930C5" w:rsidP="0087210C">
      <w:pPr>
        <w:rPr>
          <w:rtl/>
          <w:lang w:eastAsia="he-IL"/>
        </w:rPr>
      </w:pPr>
    </w:p>
    <w:p w:rsidR="005930C5" w:rsidRDefault="005930C5" w:rsidP="0087210C">
      <w:pPr>
        <w:pStyle w:val="af8"/>
        <w:keepNext/>
        <w:rPr>
          <w:rtl/>
        </w:rPr>
      </w:pPr>
      <w:bookmarkStart w:id="25602" w:name="ET_yor_6593_136"/>
      <w:r w:rsidRPr="00A037CB">
        <w:rPr>
          <w:rStyle w:val="TagStyle"/>
          <w:rtl/>
        </w:rPr>
        <w:t xml:space="preserve"> &lt;&lt; יור &gt;&gt; </w:t>
      </w:r>
      <w:r>
        <w:rPr>
          <w:rtl/>
        </w:rPr>
        <w:t>היו"ר חנוך דב מלביצקי:</w:t>
      </w:r>
      <w:r w:rsidRPr="00A037CB">
        <w:rPr>
          <w:rStyle w:val="TagStyle"/>
          <w:rtl/>
        </w:rPr>
        <w:t xml:space="preserve"> &lt;&lt; יור &gt;&gt;</w:t>
      </w:r>
      <w:r>
        <w:rPr>
          <w:rtl/>
        </w:rPr>
        <w:t xml:space="preserve"> </w:t>
      </w:r>
      <w:bookmarkEnd w:id="25602"/>
    </w:p>
    <w:p w:rsidR="005930C5" w:rsidRDefault="005930C5" w:rsidP="005223CB">
      <w:pPr>
        <w:rPr>
          <w:rtl/>
          <w:lang w:eastAsia="he-IL"/>
        </w:rPr>
      </w:pPr>
    </w:p>
    <w:p w:rsidR="005930C5" w:rsidRDefault="005930C5" w:rsidP="0087210C">
      <w:pPr>
        <w:rPr>
          <w:rtl/>
          <w:lang w:eastAsia="he-IL"/>
        </w:rPr>
      </w:pPr>
      <w:r>
        <w:rPr>
          <w:rFonts w:hint="cs"/>
          <w:rtl/>
          <w:lang w:eastAsia="he-IL"/>
        </w:rPr>
        <w:t>כמו השופט עמית, שמינה את עצמו בניגוד לחוק?</w:t>
      </w:r>
      <w:bookmarkStart w:id="25603" w:name="_ETM_Q40_790273"/>
      <w:bookmarkEnd w:id="25603"/>
      <w:r>
        <w:rPr>
          <w:rFonts w:hint="cs"/>
          <w:rtl/>
          <w:lang w:eastAsia="he-IL"/>
        </w:rPr>
        <w:t xml:space="preserve"> על זה את מדברת?</w:t>
      </w:r>
    </w:p>
    <w:p w:rsidR="005930C5" w:rsidRDefault="005930C5" w:rsidP="0087210C">
      <w:pPr>
        <w:rPr>
          <w:rtl/>
          <w:lang w:eastAsia="he-IL"/>
        </w:rPr>
      </w:pPr>
    </w:p>
    <w:p w:rsidR="005930C5" w:rsidRDefault="005930C5" w:rsidP="0087210C">
      <w:pPr>
        <w:pStyle w:val="-"/>
        <w:keepNext/>
        <w:rPr>
          <w:rtl/>
        </w:rPr>
      </w:pPr>
      <w:bookmarkStart w:id="25604" w:name="ET_speakercontinue_6367_137"/>
      <w:r w:rsidRPr="00295711">
        <w:rPr>
          <w:rStyle w:val="TagStyle"/>
          <w:rtl/>
        </w:rPr>
        <w:t xml:space="preserve"> &lt;&lt; דובר_המשך &gt;&gt; </w:t>
      </w:r>
      <w:r>
        <w:rPr>
          <w:rtl/>
        </w:rPr>
        <w:t>שרון ניר (ישראל ביתנו):</w:t>
      </w:r>
      <w:r w:rsidRPr="00295711">
        <w:rPr>
          <w:rStyle w:val="TagStyle"/>
          <w:rtl/>
        </w:rPr>
        <w:t xml:space="preserve"> &lt;&lt; דובר_המשך &gt;&gt;</w:t>
      </w:r>
      <w:r>
        <w:rPr>
          <w:rtl/>
        </w:rPr>
        <w:t xml:space="preserve"> </w:t>
      </w:r>
      <w:bookmarkEnd w:id="25604"/>
    </w:p>
    <w:p w:rsidR="005930C5" w:rsidRDefault="005930C5" w:rsidP="005223CB">
      <w:pPr>
        <w:rPr>
          <w:rtl/>
          <w:lang w:eastAsia="he-IL"/>
        </w:rPr>
      </w:pPr>
    </w:p>
    <w:p w:rsidR="005930C5" w:rsidRPr="00295711" w:rsidRDefault="005930C5" w:rsidP="0087210C">
      <w:pPr>
        <w:rPr>
          <w:rtl/>
          <w:lang w:eastAsia="he-IL"/>
        </w:rPr>
      </w:pPr>
      <w:r>
        <w:rPr>
          <w:rFonts w:hint="cs"/>
          <w:rtl/>
          <w:lang w:eastAsia="he-IL"/>
        </w:rPr>
        <w:t>העם רוצה שכולם יהיו כפופים</w:t>
      </w:r>
      <w:bookmarkStart w:id="25605" w:name="_ETM_Q40_754511"/>
      <w:bookmarkEnd w:id="25605"/>
      <w:r>
        <w:rPr>
          <w:rFonts w:hint="cs"/>
          <w:rtl/>
          <w:lang w:eastAsia="he-IL"/>
        </w:rPr>
        <w:t xml:space="preserve"> לחוק.</w:t>
      </w:r>
    </w:p>
    <w:p w:rsidR="005930C5" w:rsidRDefault="005930C5" w:rsidP="0087210C">
      <w:pPr>
        <w:rPr>
          <w:rtl/>
          <w:lang w:eastAsia="he-IL"/>
        </w:rPr>
      </w:pPr>
    </w:p>
    <w:p w:rsidR="005930C5" w:rsidRDefault="005930C5" w:rsidP="0087210C">
      <w:pPr>
        <w:pStyle w:val="af8"/>
        <w:keepNext/>
        <w:rPr>
          <w:rtl/>
        </w:rPr>
      </w:pPr>
      <w:bookmarkStart w:id="25606" w:name="ET_yor_6593_42"/>
      <w:r w:rsidRPr="00BF7DFD">
        <w:rPr>
          <w:rStyle w:val="TagStyle"/>
          <w:rtl/>
        </w:rPr>
        <w:t xml:space="preserve"> &lt;&lt; יור &gt;&gt; </w:t>
      </w:r>
      <w:r>
        <w:rPr>
          <w:rtl/>
        </w:rPr>
        <w:t>היו"ר חנוך דב מלביצקי:</w:t>
      </w:r>
      <w:r w:rsidRPr="00BF7DFD">
        <w:rPr>
          <w:rStyle w:val="TagStyle"/>
          <w:rtl/>
        </w:rPr>
        <w:t xml:space="preserve"> &lt;&lt; יור &gt;&gt;</w:t>
      </w:r>
      <w:r>
        <w:rPr>
          <w:rtl/>
        </w:rPr>
        <w:t xml:space="preserve"> </w:t>
      </w:r>
      <w:bookmarkEnd w:id="25606"/>
    </w:p>
    <w:p w:rsidR="005930C5" w:rsidRDefault="005930C5" w:rsidP="005223CB">
      <w:pPr>
        <w:rPr>
          <w:rtl/>
          <w:lang w:eastAsia="he-IL"/>
        </w:rPr>
      </w:pPr>
    </w:p>
    <w:p w:rsidR="005930C5" w:rsidRDefault="005930C5" w:rsidP="0087210C">
      <w:pPr>
        <w:rPr>
          <w:rtl/>
          <w:lang w:eastAsia="he-IL"/>
        </w:rPr>
      </w:pPr>
      <w:r>
        <w:rPr>
          <w:rFonts w:hint="cs"/>
          <w:rtl/>
          <w:lang w:eastAsia="he-IL"/>
        </w:rPr>
        <w:t>ראית מה הלך בוועדה שם, בוועדת התכנון והבנייה איתו? ראית?</w:t>
      </w:r>
    </w:p>
    <w:p w:rsidR="005930C5" w:rsidRDefault="005930C5" w:rsidP="0087210C">
      <w:pPr>
        <w:rPr>
          <w:rtl/>
          <w:lang w:eastAsia="he-IL"/>
        </w:rPr>
      </w:pPr>
      <w:bookmarkStart w:id="25607" w:name="_ETM_Q40_880525"/>
      <w:bookmarkStart w:id="25608" w:name="_ETM_Q40_757960"/>
      <w:bookmarkEnd w:id="25607"/>
      <w:bookmarkEnd w:id="25608"/>
    </w:p>
    <w:p w:rsidR="005930C5" w:rsidRDefault="005930C5" w:rsidP="0087210C">
      <w:pPr>
        <w:pStyle w:val="-"/>
        <w:keepNext/>
        <w:rPr>
          <w:rtl/>
        </w:rPr>
      </w:pPr>
      <w:bookmarkStart w:id="25609" w:name="ET_speakercontinue_6367_138"/>
      <w:r w:rsidRPr="00FD6E64">
        <w:rPr>
          <w:rStyle w:val="TagStyle"/>
          <w:rtl/>
        </w:rPr>
        <w:t xml:space="preserve"> &lt;&lt; דובר_המשך &gt;&gt; </w:t>
      </w:r>
      <w:r>
        <w:rPr>
          <w:rtl/>
        </w:rPr>
        <w:t>שרון ניר (ישראל ביתנו):</w:t>
      </w:r>
      <w:r w:rsidRPr="00FD6E64">
        <w:rPr>
          <w:rStyle w:val="TagStyle"/>
          <w:rtl/>
        </w:rPr>
        <w:t xml:space="preserve"> &lt;&lt; דובר_המשך &gt;&gt;</w:t>
      </w:r>
      <w:r>
        <w:rPr>
          <w:rtl/>
        </w:rPr>
        <w:t xml:space="preserve"> </w:t>
      </w:r>
      <w:bookmarkEnd w:id="25609"/>
    </w:p>
    <w:p w:rsidR="005930C5" w:rsidRDefault="005930C5" w:rsidP="005223CB">
      <w:pPr>
        <w:rPr>
          <w:rtl/>
          <w:lang w:eastAsia="he-IL"/>
        </w:rPr>
      </w:pPr>
    </w:p>
    <w:p w:rsidR="005930C5" w:rsidRDefault="005930C5" w:rsidP="00EA54C8">
      <w:pPr>
        <w:rPr>
          <w:rtl/>
        </w:rPr>
      </w:pPr>
      <w:r>
        <w:rPr>
          <w:rFonts w:hint="cs"/>
          <w:rtl/>
          <w:lang w:eastAsia="he-IL"/>
        </w:rPr>
        <w:t>העם רוצה לדעת, אדוני, אדוני</w:t>
      </w:r>
      <w:bookmarkStart w:id="25610" w:name="_ETM_Q40_757691"/>
      <w:bookmarkEnd w:id="25610"/>
      <w:r>
        <w:rPr>
          <w:rFonts w:hint="cs"/>
          <w:rtl/>
          <w:lang w:eastAsia="he-IL"/>
        </w:rPr>
        <w:t>, העם רוצה לדעת לפני הכול</w:t>
      </w:r>
      <w:bookmarkStart w:id="25611" w:name="_ETM_Q40_761252"/>
      <w:bookmarkEnd w:id="25611"/>
      <w:r>
        <w:rPr>
          <w:rFonts w:hint="cs"/>
          <w:rtl/>
          <w:lang w:eastAsia="he-IL"/>
        </w:rPr>
        <w:t xml:space="preserve"> שהמדינה לא תוותר על חטופיה</w:t>
      </w:r>
      <w:bookmarkStart w:id="25612" w:name="_ETM_Q40_762881"/>
      <w:bookmarkEnd w:id="25612"/>
      <w:r>
        <w:rPr>
          <w:rFonts w:hint="cs"/>
          <w:rtl/>
          <w:lang w:eastAsia="he-IL"/>
        </w:rPr>
        <w:t xml:space="preserve"> ושלא תפקיר אותם בשבי. ואני רוצה </w:t>
      </w:r>
      <w:bookmarkStart w:id="25613" w:name="_ETM_Q40_765061"/>
      <w:bookmarkEnd w:id="25613"/>
      <w:r>
        <w:rPr>
          <w:rFonts w:hint="cs"/>
          <w:rtl/>
          <w:lang w:eastAsia="he-IL"/>
        </w:rPr>
        <w:t xml:space="preserve">באמת להקדיש בנאום הזה </w:t>
      </w:r>
      <w:bookmarkStart w:id="25614" w:name="_ETM_Q40_767381"/>
      <w:bookmarkEnd w:id="25614"/>
      <w:r>
        <w:rPr>
          <w:rFonts w:hint="cs"/>
          <w:rtl/>
          <w:lang w:eastAsia="he-IL"/>
        </w:rPr>
        <w:t>גם לחטופים. אני מדגישה שבסוף יש לנו 59 חטופים</w:t>
      </w:r>
      <w:bookmarkStart w:id="25615" w:name="_ETM_Q40_772861"/>
      <w:bookmarkEnd w:id="25615"/>
      <w:r>
        <w:rPr>
          <w:rFonts w:hint="cs"/>
          <w:rtl/>
          <w:lang w:eastAsia="he-IL"/>
        </w:rPr>
        <w:t xml:space="preserve">. </w:t>
      </w:r>
      <w:bookmarkStart w:id="25616" w:name="TOR_Q41"/>
      <w:bookmarkEnd w:id="25616"/>
      <w:r>
        <w:rPr>
          <w:rtl/>
        </w:rPr>
        <w:t>59 משפחות שקמות כל בוקר עם שברון לב</w:t>
      </w:r>
      <w:r>
        <w:rPr>
          <w:rFonts w:hint="cs"/>
          <w:rtl/>
        </w:rPr>
        <w:t xml:space="preserve"> </w:t>
      </w:r>
      <w:r w:rsidR="00EA54C8">
        <w:rPr>
          <w:rtl/>
        </w:rPr>
        <w:t>–</w:t>
      </w:r>
      <w:r>
        <w:rPr>
          <w:rtl/>
        </w:rPr>
        <w:t xml:space="preserve"> </w:t>
      </w:r>
      <w:r>
        <w:rPr>
          <w:rFonts w:hint="cs"/>
          <w:rtl/>
        </w:rPr>
        <w:t xml:space="preserve">את חלקן אנחנו רואים פה במשכן </w:t>
      </w:r>
      <w:r>
        <w:rPr>
          <w:rtl/>
        </w:rPr>
        <w:t>–</w:t>
      </w:r>
      <w:r>
        <w:rPr>
          <w:rFonts w:hint="cs"/>
          <w:rtl/>
        </w:rPr>
        <w:t xml:space="preserve"> </w:t>
      </w:r>
      <w:r>
        <w:rPr>
          <w:rtl/>
        </w:rPr>
        <w:t>עם שאלה אחת:</w:t>
      </w:r>
      <w:r>
        <w:rPr>
          <w:rFonts w:hint="cs"/>
          <w:rtl/>
        </w:rPr>
        <w:t xml:space="preserve"> מי </w:t>
      </w:r>
      <w:bookmarkStart w:id="25617" w:name="_ETM_Q41_186094"/>
      <w:bookmarkEnd w:id="25617"/>
      <w:r>
        <w:rPr>
          <w:rFonts w:hint="cs"/>
          <w:rtl/>
        </w:rPr>
        <w:t>שהפקיר אותנו זוכר להחזיר לנו את היקרים שלנו? אי</w:t>
      </w:r>
      <w:bookmarkStart w:id="25618" w:name="_ETM_Q41_192013"/>
      <w:bookmarkEnd w:id="25618"/>
      <w:r>
        <w:rPr>
          <w:rFonts w:hint="cs"/>
          <w:rtl/>
        </w:rPr>
        <w:t xml:space="preserve">-אפשר שנושא החטופים יידחק </w:t>
      </w:r>
      <w:r>
        <w:rPr>
          <w:rtl/>
        </w:rPr>
        <w:t xml:space="preserve">לקרן זווית. </w:t>
      </w:r>
      <w:r>
        <w:rPr>
          <w:rFonts w:hint="cs"/>
          <w:rtl/>
        </w:rPr>
        <w:t xml:space="preserve">חטופים זה </w:t>
      </w:r>
      <w:r>
        <w:rPr>
          <w:rtl/>
        </w:rPr>
        <w:t xml:space="preserve">לא בעיה תקשורתית, </w:t>
      </w:r>
      <w:r>
        <w:rPr>
          <w:rFonts w:hint="cs"/>
          <w:rtl/>
        </w:rPr>
        <w:t>חטופים צריכים להיות</w:t>
      </w:r>
      <w:r>
        <w:rPr>
          <w:rtl/>
        </w:rPr>
        <w:t xml:space="preserve"> מטרה לאומית</w:t>
      </w:r>
      <w:r>
        <w:rPr>
          <w:rFonts w:hint="cs"/>
          <w:rtl/>
        </w:rPr>
        <w:t xml:space="preserve"> בליבו </w:t>
      </w:r>
      <w:bookmarkStart w:id="25619" w:name="_ETM_Q41_199475"/>
      <w:bookmarkEnd w:id="25619"/>
      <w:r>
        <w:rPr>
          <w:rFonts w:hint="cs"/>
          <w:rtl/>
        </w:rPr>
        <w:t>ובכוונותיו של כל מי שנמצא פה בבית הזה</w:t>
      </w:r>
      <w:r>
        <w:rPr>
          <w:rtl/>
        </w:rPr>
        <w:t>.</w:t>
      </w:r>
    </w:p>
    <w:p w:rsidR="005930C5" w:rsidRDefault="005930C5" w:rsidP="0087210C">
      <w:pPr>
        <w:rPr>
          <w:rtl/>
        </w:rPr>
      </w:pPr>
      <w:bookmarkStart w:id="25620" w:name="_ETM_Q41_203477"/>
      <w:bookmarkStart w:id="25621" w:name="_ETM_Q41_203568"/>
      <w:bookmarkEnd w:id="25620"/>
      <w:bookmarkEnd w:id="25621"/>
      <w:r>
        <w:rPr>
          <w:rtl/>
        </w:rPr>
        <w:t xml:space="preserve"> </w:t>
      </w:r>
    </w:p>
    <w:p w:rsidR="005930C5" w:rsidRDefault="005930C5" w:rsidP="00EA54C8">
      <w:pPr>
        <w:rPr>
          <w:rtl/>
        </w:rPr>
      </w:pPr>
      <w:r>
        <w:rPr>
          <w:rtl/>
        </w:rPr>
        <w:t>ממשלה שהשרים בה מצהירים ללא בושה בדיונים</w:t>
      </w:r>
      <w:r>
        <w:rPr>
          <w:rFonts w:hint="cs"/>
          <w:rtl/>
        </w:rPr>
        <w:t>,</w:t>
      </w:r>
      <w:r>
        <w:rPr>
          <w:rtl/>
        </w:rPr>
        <w:t xml:space="preserve"> </w:t>
      </w:r>
      <w:r>
        <w:rPr>
          <w:rFonts w:hint="cs"/>
          <w:rtl/>
        </w:rPr>
        <w:t xml:space="preserve">אפילו </w:t>
      </w:r>
      <w:r>
        <w:rPr>
          <w:rtl/>
        </w:rPr>
        <w:t>עם משפחות חטופים</w:t>
      </w:r>
      <w:r>
        <w:rPr>
          <w:rFonts w:hint="cs"/>
          <w:rtl/>
        </w:rPr>
        <w:t>: שמענו</w:t>
      </w:r>
      <w:r>
        <w:rPr>
          <w:rtl/>
        </w:rPr>
        <w:t xml:space="preserve"> </w:t>
      </w:r>
      <w:r>
        <w:rPr>
          <w:rFonts w:hint="cs"/>
          <w:rtl/>
        </w:rPr>
        <w:t xml:space="preserve">אתכם יותר מדי, </w:t>
      </w:r>
      <w:r>
        <w:rPr>
          <w:rtl/>
        </w:rPr>
        <w:t>ממשלה שלא שמה את החזרת החטופים בראש סדר העדיפויות</w:t>
      </w:r>
      <w:r>
        <w:rPr>
          <w:rFonts w:hint="cs"/>
          <w:rtl/>
        </w:rPr>
        <w:t xml:space="preserve">, זו </w:t>
      </w:r>
      <w:r>
        <w:rPr>
          <w:rtl/>
        </w:rPr>
        <w:t xml:space="preserve">ממשלה שאיבדה את </w:t>
      </w:r>
      <w:r>
        <w:rPr>
          <w:rFonts w:hint="cs"/>
          <w:rtl/>
        </w:rPr>
        <w:t xml:space="preserve">הזכות שלה </w:t>
      </w:r>
      <w:r>
        <w:rPr>
          <w:rtl/>
        </w:rPr>
        <w:t>למשול</w:t>
      </w:r>
      <w:bookmarkStart w:id="25622" w:name="_ETM_Q41_219993"/>
      <w:bookmarkStart w:id="25623" w:name="_ETM_Q41_220056"/>
      <w:bookmarkEnd w:id="25622"/>
      <w:bookmarkEnd w:id="25623"/>
      <w:r>
        <w:rPr>
          <w:rFonts w:hint="cs"/>
          <w:rtl/>
        </w:rPr>
        <w:t>. נמאס</w:t>
      </w:r>
      <w:r>
        <w:rPr>
          <w:rtl/>
        </w:rPr>
        <w:t xml:space="preserve"> לנו לראות את שמות החטופים מתחלפים במספרים. זה לא 59</w:t>
      </w:r>
      <w:r>
        <w:rPr>
          <w:rFonts w:hint="cs"/>
          <w:rtl/>
        </w:rPr>
        <w:t>, זה 59 אנשים, פנים, שמות, משפחות. כל אחד מהם זה עולם ומלואו.</w:t>
      </w:r>
      <w:r>
        <w:rPr>
          <w:rtl/>
        </w:rPr>
        <w:t xml:space="preserve"> אלון אהל</w:t>
      </w:r>
      <w:r w:rsidR="00EA54C8">
        <w:rPr>
          <w:rFonts w:hint="cs"/>
          <w:rtl/>
        </w:rPr>
        <w:t>,</w:t>
      </w:r>
      <w:r>
        <w:rPr>
          <w:rtl/>
        </w:rPr>
        <w:t xml:space="preserve"> יוסף חיים אוחנה</w:t>
      </w:r>
      <w:r w:rsidR="00EA54C8">
        <w:rPr>
          <w:rFonts w:hint="cs"/>
          <w:rtl/>
        </w:rPr>
        <w:t>,</w:t>
      </w:r>
      <w:r>
        <w:rPr>
          <w:rtl/>
        </w:rPr>
        <w:t xml:space="preserve"> אבינתן אור</w:t>
      </w:r>
      <w:r w:rsidR="00EA54C8">
        <w:rPr>
          <w:rFonts w:hint="cs"/>
          <w:rtl/>
        </w:rPr>
        <w:t>,</w:t>
      </w:r>
      <w:r>
        <w:rPr>
          <w:rtl/>
        </w:rPr>
        <w:t xml:space="preserve"> רום ברסלבסקי</w:t>
      </w:r>
      <w:r w:rsidR="00EA54C8">
        <w:rPr>
          <w:rFonts w:hint="cs"/>
          <w:rtl/>
        </w:rPr>
        <w:t>,</w:t>
      </w:r>
      <w:r>
        <w:rPr>
          <w:rtl/>
        </w:rPr>
        <w:t xml:space="preserve"> עידן אלכסנדר</w:t>
      </w:r>
      <w:r w:rsidR="00EA54C8">
        <w:rPr>
          <w:rFonts w:hint="cs"/>
          <w:rtl/>
        </w:rPr>
        <w:t>,</w:t>
      </w:r>
      <w:r>
        <w:rPr>
          <w:rtl/>
        </w:rPr>
        <w:t xml:space="preserve"> </w:t>
      </w:r>
      <w:r>
        <w:rPr>
          <w:rFonts w:hint="cs"/>
          <w:rtl/>
        </w:rPr>
        <w:t xml:space="preserve">החייל </w:t>
      </w:r>
      <w:r>
        <w:rPr>
          <w:rtl/>
        </w:rPr>
        <w:t>מתן אנגרסט</w:t>
      </w:r>
      <w:r w:rsidR="00EA54C8">
        <w:rPr>
          <w:rFonts w:hint="cs"/>
          <w:rtl/>
        </w:rPr>
        <w:t>,</w:t>
      </w:r>
      <w:r>
        <w:rPr>
          <w:rtl/>
        </w:rPr>
        <w:t xml:space="preserve"> אלקנה בוחבוט</w:t>
      </w:r>
      <w:r w:rsidR="00EA54C8">
        <w:rPr>
          <w:rFonts w:hint="cs"/>
          <w:rtl/>
        </w:rPr>
        <w:t>,</w:t>
      </w:r>
      <w:r>
        <w:rPr>
          <w:rtl/>
        </w:rPr>
        <w:t xml:space="preserve"> גלי ברמן</w:t>
      </w:r>
      <w:r w:rsidR="00EA54C8">
        <w:rPr>
          <w:rFonts w:hint="cs"/>
          <w:rtl/>
        </w:rPr>
        <w:t>,</w:t>
      </w:r>
      <w:r>
        <w:rPr>
          <w:rtl/>
        </w:rPr>
        <w:t xml:space="preserve"> זיו</w:t>
      </w:r>
      <w:r>
        <w:rPr>
          <w:rFonts w:hint="cs"/>
          <w:rtl/>
        </w:rPr>
        <w:t>י</w:t>
      </w:r>
      <w:r>
        <w:rPr>
          <w:rtl/>
        </w:rPr>
        <w:t xml:space="preserve"> ברמן</w:t>
      </w:r>
      <w:r w:rsidR="00EA54C8">
        <w:rPr>
          <w:rFonts w:hint="cs"/>
          <w:rtl/>
        </w:rPr>
        <w:t>,</w:t>
      </w:r>
      <w:r>
        <w:rPr>
          <w:rtl/>
        </w:rPr>
        <w:t xml:space="preserve"> גיא גלבוע-דלאל</w:t>
      </w:r>
      <w:r w:rsidR="00EA54C8">
        <w:rPr>
          <w:rFonts w:hint="cs"/>
          <w:rtl/>
        </w:rPr>
        <w:t>,</w:t>
      </w:r>
      <w:r>
        <w:rPr>
          <w:rtl/>
        </w:rPr>
        <w:t xml:space="preserve"> אביתר דוד</w:t>
      </w:r>
      <w:r w:rsidR="00EA54C8">
        <w:rPr>
          <w:rFonts w:hint="cs"/>
          <w:rtl/>
        </w:rPr>
        <w:t>,</w:t>
      </w:r>
      <w:r>
        <w:rPr>
          <w:rtl/>
        </w:rPr>
        <w:t xml:space="preserve"> איתן הורן</w:t>
      </w:r>
      <w:r w:rsidR="00EA54C8">
        <w:rPr>
          <w:rFonts w:hint="cs"/>
          <w:rtl/>
        </w:rPr>
        <w:t>,</w:t>
      </w:r>
      <w:r>
        <w:rPr>
          <w:rtl/>
        </w:rPr>
        <w:t xml:space="preserve"> מקסים הרקין</w:t>
      </w:r>
      <w:r w:rsidR="00EA54C8">
        <w:rPr>
          <w:rFonts w:hint="cs"/>
          <w:rtl/>
        </w:rPr>
        <w:t>,</w:t>
      </w:r>
      <w:r>
        <w:rPr>
          <w:rtl/>
        </w:rPr>
        <w:t xml:space="preserve"> נמרוד כהן</w:t>
      </w:r>
      <w:r w:rsidR="00EA54C8">
        <w:rPr>
          <w:rFonts w:hint="cs"/>
          <w:rtl/>
        </w:rPr>
        <w:t>,</w:t>
      </w:r>
      <w:r>
        <w:rPr>
          <w:rtl/>
        </w:rPr>
        <w:t xml:space="preserve"> שגב כלפון</w:t>
      </w:r>
      <w:r w:rsidR="00EA54C8">
        <w:rPr>
          <w:rFonts w:hint="cs"/>
          <w:rtl/>
        </w:rPr>
        <w:t>,</w:t>
      </w:r>
      <w:r>
        <w:rPr>
          <w:rtl/>
        </w:rPr>
        <w:t xml:space="preserve"> איתן מור</w:t>
      </w:r>
      <w:r w:rsidR="00EA54C8">
        <w:rPr>
          <w:rFonts w:hint="cs"/>
          <w:rtl/>
        </w:rPr>
        <w:t>,</w:t>
      </w:r>
      <w:r w:rsidR="005223CB">
        <w:rPr>
          <w:rtl/>
        </w:rPr>
        <w:t xml:space="preserve"> </w:t>
      </w:r>
      <w:r>
        <w:rPr>
          <w:rtl/>
        </w:rPr>
        <w:t>עומרי מירן</w:t>
      </w:r>
      <w:r w:rsidR="00EA54C8">
        <w:rPr>
          <w:rFonts w:hint="cs"/>
          <w:rtl/>
        </w:rPr>
        <w:t>,</w:t>
      </w:r>
      <w:r>
        <w:rPr>
          <w:rtl/>
        </w:rPr>
        <w:t xml:space="preserve"> תמיר נמרודי</w:t>
      </w:r>
      <w:r w:rsidR="00EA54C8">
        <w:rPr>
          <w:rFonts w:hint="cs"/>
          <w:rtl/>
        </w:rPr>
        <w:t>,</w:t>
      </w:r>
      <w:r>
        <w:rPr>
          <w:rtl/>
        </w:rPr>
        <w:t xml:space="preserve"> מתן צנגאוקר</w:t>
      </w:r>
      <w:r w:rsidR="00EA54C8">
        <w:rPr>
          <w:rFonts w:hint="cs"/>
          <w:rtl/>
        </w:rPr>
        <w:t>,</w:t>
      </w:r>
      <w:r>
        <w:rPr>
          <w:rtl/>
        </w:rPr>
        <w:t xml:space="preserve"> אריאל קוניו</w:t>
      </w:r>
      <w:r w:rsidR="00EA54C8">
        <w:rPr>
          <w:rFonts w:hint="cs"/>
          <w:rtl/>
        </w:rPr>
        <w:t>,</w:t>
      </w:r>
      <w:r>
        <w:rPr>
          <w:rtl/>
        </w:rPr>
        <w:t xml:space="preserve"> דוד קוניו</w:t>
      </w:r>
      <w:r w:rsidR="00EA54C8">
        <w:rPr>
          <w:rFonts w:hint="cs"/>
          <w:rtl/>
        </w:rPr>
        <w:t>,</w:t>
      </w:r>
      <w:r>
        <w:rPr>
          <w:rtl/>
        </w:rPr>
        <w:t xml:space="preserve"> בר קופרשטיין </w:t>
      </w:r>
      <w:bookmarkStart w:id="25624" w:name="_ETM_Q41_263124"/>
      <w:bookmarkStart w:id="25625" w:name="_ETM_Q41_263183"/>
      <w:bookmarkEnd w:id="25624"/>
      <w:bookmarkEnd w:id="25625"/>
      <w:r w:rsidR="00EA54C8">
        <w:rPr>
          <w:rFonts w:hint="cs"/>
          <w:rtl/>
        </w:rPr>
        <w:t xml:space="preserve">– </w:t>
      </w:r>
      <w:r>
        <w:rPr>
          <w:rtl/>
        </w:rPr>
        <w:t>אלה שמות</w:t>
      </w:r>
      <w:r>
        <w:rPr>
          <w:rFonts w:hint="cs"/>
          <w:rtl/>
        </w:rPr>
        <w:t xml:space="preserve"> של חטופים שידוע שהם</w:t>
      </w:r>
      <w:r>
        <w:rPr>
          <w:rtl/>
        </w:rPr>
        <w:t xml:space="preserve"> חיים</w:t>
      </w:r>
      <w:r>
        <w:rPr>
          <w:rFonts w:hint="cs"/>
          <w:rtl/>
        </w:rPr>
        <w:t>,</w:t>
      </w:r>
      <w:r>
        <w:rPr>
          <w:rtl/>
        </w:rPr>
        <w:t xml:space="preserve"> צעירים </w:t>
      </w:r>
      <w:r>
        <w:rPr>
          <w:rFonts w:hint="cs"/>
          <w:rtl/>
        </w:rPr>
        <w:t>ש</w:t>
      </w:r>
      <w:r>
        <w:rPr>
          <w:rtl/>
        </w:rPr>
        <w:t xml:space="preserve">חולמים לשוב הביתה. חובתנו להזכיר אותם, לדרוש את שחרורם, </w:t>
      </w:r>
      <w:r>
        <w:rPr>
          <w:rFonts w:hint="cs"/>
          <w:rtl/>
        </w:rPr>
        <w:t xml:space="preserve">כל אחד מאיתנו, מאלה שיושבים בבית הזה פה, </w:t>
      </w:r>
      <w:r>
        <w:rPr>
          <w:rtl/>
        </w:rPr>
        <w:t xml:space="preserve">להילחם על חייהם. </w:t>
      </w:r>
      <w:r>
        <w:rPr>
          <w:rFonts w:hint="cs"/>
          <w:rtl/>
        </w:rPr>
        <w:t xml:space="preserve">אי-אפשר להפוך את זה לאיזושהי </w:t>
      </w:r>
      <w:r>
        <w:rPr>
          <w:rtl/>
        </w:rPr>
        <w:t>הפרעה לסדר</w:t>
      </w:r>
      <w:r>
        <w:rPr>
          <w:rFonts w:hint="cs"/>
          <w:rtl/>
        </w:rPr>
        <w:t>-</w:t>
      </w:r>
      <w:r>
        <w:rPr>
          <w:rtl/>
        </w:rPr>
        <w:t xml:space="preserve">היום. </w:t>
      </w:r>
      <w:r>
        <w:rPr>
          <w:rFonts w:hint="cs"/>
          <w:rtl/>
        </w:rPr>
        <w:t>זה חובה מוסרית של ממשלה שהפקירה אותם.</w:t>
      </w:r>
    </w:p>
    <w:p w:rsidR="005930C5" w:rsidRDefault="005930C5" w:rsidP="0087210C">
      <w:pPr>
        <w:rPr>
          <w:rtl/>
        </w:rPr>
      </w:pPr>
    </w:p>
    <w:p w:rsidR="005930C5" w:rsidRDefault="005930C5" w:rsidP="00EA54C8">
      <w:pPr>
        <w:rPr>
          <w:rtl/>
        </w:rPr>
      </w:pPr>
      <w:r>
        <w:rPr>
          <w:rtl/>
        </w:rPr>
        <w:t>ואלה שאינם בין החיים צרי</w:t>
      </w:r>
      <w:r>
        <w:rPr>
          <w:rFonts w:hint="cs"/>
          <w:rtl/>
        </w:rPr>
        <w:t xml:space="preserve">כים </w:t>
      </w:r>
      <w:bookmarkStart w:id="25626" w:name="_ETM_Q41_284844"/>
      <w:bookmarkEnd w:id="25626"/>
      <w:r>
        <w:rPr>
          <w:rFonts w:hint="cs"/>
          <w:rtl/>
        </w:rPr>
        <w:t>לחזור</w:t>
      </w:r>
      <w:r>
        <w:rPr>
          <w:rtl/>
        </w:rPr>
        <w:t xml:space="preserve"> לקבר ישראל. סהר ברוך ז"ל</w:t>
      </w:r>
      <w:r w:rsidR="00EA54C8">
        <w:rPr>
          <w:rFonts w:hint="cs"/>
          <w:rtl/>
        </w:rPr>
        <w:t>,</w:t>
      </w:r>
      <w:r>
        <w:rPr>
          <w:rtl/>
        </w:rPr>
        <w:t xml:space="preserve"> גיא אילוז ז"ל</w:t>
      </w:r>
      <w:r w:rsidR="00EA54C8">
        <w:rPr>
          <w:rFonts w:hint="cs"/>
          <w:rtl/>
        </w:rPr>
        <w:t>,</w:t>
      </w:r>
      <w:r>
        <w:rPr>
          <w:rtl/>
        </w:rPr>
        <w:t xml:space="preserve"> אריה זלמנוביץ' ז"ל</w:t>
      </w:r>
      <w:r w:rsidR="00EA54C8">
        <w:rPr>
          <w:rFonts w:hint="cs"/>
          <w:rtl/>
        </w:rPr>
        <w:t>,</w:t>
      </w:r>
      <w:r>
        <w:rPr>
          <w:rtl/>
        </w:rPr>
        <w:t xml:space="preserve"> עמירם קופר ז"ל</w:t>
      </w:r>
      <w:r w:rsidR="00EA54C8">
        <w:rPr>
          <w:rFonts w:hint="cs"/>
          <w:rtl/>
        </w:rPr>
        <w:t>,</w:t>
      </w:r>
      <w:r>
        <w:rPr>
          <w:rtl/>
        </w:rPr>
        <w:t xml:space="preserve"> יוסי שרעבי ז"ל</w:t>
      </w:r>
      <w:r w:rsidR="00EA54C8">
        <w:rPr>
          <w:rFonts w:hint="cs"/>
          <w:rtl/>
        </w:rPr>
        <w:t>,</w:t>
      </w:r>
      <w:r>
        <w:rPr>
          <w:rtl/>
        </w:rPr>
        <w:t xml:space="preserve"> יונתן סמרנו ז"ל</w:t>
      </w:r>
      <w:r w:rsidR="00EA54C8">
        <w:rPr>
          <w:rFonts w:hint="cs"/>
          <w:rtl/>
        </w:rPr>
        <w:t>,</w:t>
      </w:r>
      <w:r>
        <w:rPr>
          <w:rtl/>
        </w:rPr>
        <w:t xml:space="preserve"> אל"ם אסף חממי ז"ל</w:t>
      </w:r>
      <w:r w:rsidR="00EA54C8">
        <w:rPr>
          <w:rFonts w:hint="cs"/>
          <w:rtl/>
        </w:rPr>
        <w:t>,</w:t>
      </w:r>
      <w:r>
        <w:rPr>
          <w:rtl/>
        </w:rPr>
        <w:t xml:space="preserve"> סרן עומר נאוטרה ז"ל</w:t>
      </w:r>
      <w:r w:rsidR="00EA54C8">
        <w:rPr>
          <w:rFonts w:hint="cs"/>
          <w:rtl/>
        </w:rPr>
        <w:t>,</w:t>
      </w:r>
      <w:r>
        <w:rPr>
          <w:rtl/>
        </w:rPr>
        <w:t xml:space="preserve"> אביב אצילי ז"ל</w:t>
      </w:r>
      <w:r w:rsidR="00EA54C8">
        <w:rPr>
          <w:rFonts w:hint="cs"/>
          <w:rtl/>
        </w:rPr>
        <w:t>,</w:t>
      </w:r>
      <w:r>
        <w:rPr>
          <w:rtl/>
        </w:rPr>
        <w:t xml:space="preserve"> רס"ל רן גואילי ז"ל</w:t>
      </w:r>
      <w:r w:rsidR="00EA54C8">
        <w:rPr>
          <w:rFonts w:hint="cs"/>
          <w:rtl/>
        </w:rPr>
        <w:t>,</w:t>
      </w:r>
      <w:r>
        <w:rPr>
          <w:rtl/>
        </w:rPr>
        <w:t xml:space="preserve"> סמל עוז דניאל ז"ל</w:t>
      </w:r>
      <w:r w:rsidR="00EA54C8">
        <w:rPr>
          <w:rFonts w:hint="cs"/>
          <w:rtl/>
        </w:rPr>
        <w:t>,</w:t>
      </w:r>
      <w:r>
        <w:rPr>
          <w:rtl/>
        </w:rPr>
        <w:t xml:space="preserve"> טל חיימי ז"ל</w:t>
      </w:r>
      <w:r w:rsidR="00EA54C8">
        <w:rPr>
          <w:rFonts w:hint="cs"/>
          <w:rtl/>
        </w:rPr>
        <w:t>,</w:t>
      </w:r>
      <w:r>
        <w:rPr>
          <w:rtl/>
        </w:rPr>
        <w:t xml:space="preserve"> סמ"ר איתי חן ז"ל</w:t>
      </w:r>
      <w:r w:rsidR="00EA54C8">
        <w:rPr>
          <w:rFonts w:hint="cs"/>
          <w:rtl/>
        </w:rPr>
        <w:t>,</w:t>
      </w:r>
      <w:r>
        <w:rPr>
          <w:rtl/>
        </w:rPr>
        <w:t xml:space="preserve"> סמ"ר שי לוינסון ז"ל</w:t>
      </w:r>
      <w:r w:rsidR="00EA54C8">
        <w:rPr>
          <w:rFonts w:hint="cs"/>
          <w:rtl/>
        </w:rPr>
        <w:t>,</w:t>
      </w:r>
      <w:r>
        <w:rPr>
          <w:rtl/>
        </w:rPr>
        <w:t xml:space="preserve"> סרן דניאל פרץ ז"ל</w:t>
      </w:r>
      <w:r w:rsidR="00EA54C8">
        <w:rPr>
          <w:rFonts w:hint="cs"/>
          <w:rtl/>
        </w:rPr>
        <w:t>,</w:t>
      </w:r>
      <w:r>
        <w:rPr>
          <w:rtl/>
        </w:rPr>
        <w:t xml:space="preserve"> תמיר אדר ז"ל</w:t>
      </w:r>
      <w:r w:rsidR="00EA54C8">
        <w:rPr>
          <w:rFonts w:hint="cs"/>
          <w:rtl/>
        </w:rPr>
        <w:t>,</w:t>
      </w:r>
      <w:r>
        <w:rPr>
          <w:rtl/>
        </w:rPr>
        <w:t xml:space="preserve"> ליאור רודאיף ז"ל</w:t>
      </w:r>
      <w:r w:rsidR="00EA54C8">
        <w:rPr>
          <w:rFonts w:hint="cs"/>
          <w:rtl/>
        </w:rPr>
        <w:t>,</w:t>
      </w:r>
      <w:r>
        <w:rPr>
          <w:rtl/>
        </w:rPr>
        <w:t xml:space="preserve"> רונן אנגל ז"ל</w:t>
      </w:r>
      <w:r w:rsidR="00EA54C8">
        <w:rPr>
          <w:rFonts w:hint="cs"/>
          <w:rtl/>
        </w:rPr>
        <w:t>,</w:t>
      </w:r>
      <w:r>
        <w:rPr>
          <w:rtl/>
        </w:rPr>
        <w:t xml:space="preserve"> עפרה קידר ז"ל</w:t>
      </w:r>
      <w:r w:rsidR="00EA54C8">
        <w:rPr>
          <w:rFonts w:hint="cs"/>
          <w:rtl/>
        </w:rPr>
        <w:t>,</w:t>
      </w:r>
      <w:r>
        <w:rPr>
          <w:rtl/>
        </w:rPr>
        <w:t xml:space="preserve"> ענבר הימן ז"ל</w:t>
      </w:r>
      <w:r w:rsidR="00EA54C8">
        <w:rPr>
          <w:rFonts w:hint="cs"/>
          <w:rtl/>
        </w:rPr>
        <w:t>,</w:t>
      </w:r>
      <w:r>
        <w:rPr>
          <w:rtl/>
        </w:rPr>
        <w:t xml:space="preserve"> ג'ודי ויינשטיין ז"ל</w:t>
      </w:r>
      <w:r w:rsidR="00EA54C8">
        <w:rPr>
          <w:rFonts w:hint="cs"/>
          <w:rtl/>
        </w:rPr>
        <w:t>,</w:t>
      </w:r>
      <w:r>
        <w:rPr>
          <w:rtl/>
        </w:rPr>
        <w:t xml:space="preserve"> מני גודארד ז"ל</w:t>
      </w:r>
      <w:r w:rsidR="00EA54C8">
        <w:rPr>
          <w:rFonts w:hint="cs"/>
          <w:rtl/>
        </w:rPr>
        <w:t>,</w:t>
      </w:r>
      <w:r>
        <w:rPr>
          <w:rtl/>
        </w:rPr>
        <w:t xml:space="preserve"> רס"ם מוחמד אל-אטרש ז"ל</w:t>
      </w:r>
      <w:r w:rsidR="00EA54C8">
        <w:rPr>
          <w:rFonts w:hint="cs"/>
          <w:rtl/>
        </w:rPr>
        <w:t>,</w:t>
      </w:r>
      <w:r>
        <w:rPr>
          <w:rtl/>
        </w:rPr>
        <w:t xml:space="preserve"> אוריאל ברוך ז"ל</w:t>
      </w:r>
      <w:r w:rsidR="00EA54C8">
        <w:rPr>
          <w:rFonts w:hint="cs"/>
          <w:rtl/>
        </w:rPr>
        <w:t>,</w:t>
      </w:r>
      <w:r>
        <w:rPr>
          <w:rtl/>
        </w:rPr>
        <w:t xml:space="preserve"> אילן וייס ז"ל</w:t>
      </w:r>
      <w:r w:rsidR="00EA54C8">
        <w:rPr>
          <w:rFonts w:hint="cs"/>
          <w:rtl/>
        </w:rPr>
        <w:t>,</w:t>
      </w:r>
      <w:r>
        <w:rPr>
          <w:rtl/>
        </w:rPr>
        <w:t xml:space="preserve"> יאיר יעקב ז"ל</w:t>
      </w:r>
      <w:r w:rsidR="00EA54C8">
        <w:rPr>
          <w:rFonts w:hint="cs"/>
          <w:rtl/>
        </w:rPr>
        <w:t>,</w:t>
      </w:r>
      <w:r>
        <w:rPr>
          <w:rtl/>
        </w:rPr>
        <w:t xml:space="preserve"> איתן לוי ז"ל</w:t>
      </w:r>
      <w:r w:rsidR="00EA54C8">
        <w:rPr>
          <w:rFonts w:hint="cs"/>
          <w:rtl/>
        </w:rPr>
        <w:t>,</w:t>
      </w:r>
      <w:r>
        <w:rPr>
          <w:rtl/>
        </w:rPr>
        <w:t xml:space="preserve"> גד חגי ז"ל</w:t>
      </w:r>
      <w:r w:rsidR="00EA54C8">
        <w:rPr>
          <w:rFonts w:hint="cs"/>
          <w:rtl/>
        </w:rPr>
        <w:t>,</w:t>
      </w:r>
      <w:r>
        <w:rPr>
          <w:rtl/>
        </w:rPr>
        <w:t xml:space="preserve"> עידן שתיוי ז"ל</w:t>
      </w:r>
      <w:r w:rsidR="00EA54C8">
        <w:rPr>
          <w:rFonts w:hint="cs"/>
          <w:rtl/>
        </w:rPr>
        <w:t>,</w:t>
      </w:r>
      <w:r>
        <w:rPr>
          <w:rtl/>
        </w:rPr>
        <w:t xml:space="preserve"> אליהו מרגלית ז"ל</w:t>
      </w:r>
      <w:r w:rsidR="00EA54C8">
        <w:rPr>
          <w:rFonts w:hint="cs"/>
          <w:rtl/>
        </w:rPr>
        <w:t>,</w:t>
      </w:r>
      <w:r>
        <w:rPr>
          <w:rtl/>
        </w:rPr>
        <w:t xml:space="preserve"> דרור אור ז"ל</w:t>
      </w:r>
      <w:r w:rsidR="00EA54C8">
        <w:rPr>
          <w:rFonts w:hint="cs"/>
          <w:rtl/>
        </w:rPr>
        <w:t xml:space="preserve"> </w:t>
      </w:r>
      <w:r w:rsidR="00EA54C8">
        <w:rPr>
          <w:rFonts w:hint="eastAsia"/>
          <w:rtl/>
        </w:rPr>
        <w:t xml:space="preserve">– </w:t>
      </w:r>
      <w:r>
        <w:rPr>
          <w:rFonts w:hint="cs"/>
          <w:rtl/>
        </w:rPr>
        <w:t xml:space="preserve">אלה </w:t>
      </w:r>
      <w:r>
        <w:rPr>
          <w:rtl/>
        </w:rPr>
        <w:t xml:space="preserve">שמות </w:t>
      </w:r>
      <w:r>
        <w:rPr>
          <w:rFonts w:hint="cs"/>
          <w:rtl/>
        </w:rPr>
        <w:t xml:space="preserve">האחים שלנו והאחיות שלנו זועקים אלינו ממעמקי מנהרות </w:t>
      </w:r>
      <w:bookmarkStart w:id="25627" w:name="_ETM_Q41_352907"/>
      <w:bookmarkEnd w:id="25627"/>
      <w:r>
        <w:rPr>
          <w:rFonts w:hint="cs"/>
          <w:rtl/>
        </w:rPr>
        <w:t>החמאס,</w:t>
      </w:r>
      <w:r>
        <w:rPr>
          <w:rtl/>
        </w:rPr>
        <w:t xml:space="preserve"> אנשים חפים מפשע שהופקרו ב</w:t>
      </w:r>
      <w:r>
        <w:rPr>
          <w:rFonts w:hint="cs"/>
          <w:rtl/>
        </w:rPr>
        <w:t>-7</w:t>
      </w:r>
      <w:r>
        <w:rPr>
          <w:rtl/>
        </w:rPr>
        <w:t xml:space="preserve"> באוקטובר וממשיכים להיות מופקרים. </w:t>
      </w:r>
      <w:r>
        <w:rPr>
          <w:rFonts w:hint="cs"/>
          <w:rtl/>
        </w:rPr>
        <w:t xml:space="preserve">זה </w:t>
      </w:r>
      <w:r>
        <w:rPr>
          <w:rtl/>
        </w:rPr>
        <w:t>נשמות</w:t>
      </w:r>
      <w:r>
        <w:rPr>
          <w:rFonts w:hint="cs"/>
          <w:rtl/>
        </w:rPr>
        <w:t>,</w:t>
      </w:r>
      <w:r>
        <w:rPr>
          <w:rtl/>
        </w:rPr>
        <w:t xml:space="preserve"> </w:t>
      </w:r>
      <w:r>
        <w:rPr>
          <w:rFonts w:hint="cs"/>
          <w:rtl/>
        </w:rPr>
        <w:t xml:space="preserve">זה </w:t>
      </w:r>
      <w:r>
        <w:rPr>
          <w:rtl/>
        </w:rPr>
        <w:t>לא מספרים.</w:t>
      </w:r>
      <w:r>
        <w:rPr>
          <w:rFonts w:hint="cs"/>
          <w:rtl/>
        </w:rPr>
        <w:t xml:space="preserve"> זה אנשים חיים וזה נשמות שמגיע </w:t>
      </w:r>
      <w:bookmarkStart w:id="25628" w:name="_ETM_Q41_364229"/>
      <w:bookmarkEnd w:id="25628"/>
      <w:r>
        <w:rPr>
          <w:rFonts w:hint="cs"/>
          <w:rtl/>
        </w:rPr>
        <w:t>להן לחזור לקבר ישראל. אין להם זמן לחכות, לחיים, והמתים צריכים לחזור לקבורת ישראל.</w:t>
      </w:r>
    </w:p>
    <w:p w:rsidR="005930C5" w:rsidRDefault="005930C5" w:rsidP="0087210C">
      <w:pPr>
        <w:rPr>
          <w:rtl/>
        </w:rPr>
      </w:pPr>
    </w:p>
    <w:p w:rsidR="005930C5" w:rsidRDefault="005930C5" w:rsidP="00EA54C8">
      <w:pPr>
        <w:rPr>
          <w:rtl/>
        </w:rPr>
      </w:pPr>
      <w:r>
        <w:rPr>
          <w:rFonts w:hint="cs"/>
          <w:rtl/>
        </w:rPr>
        <w:t xml:space="preserve">ואני רוצה לדבר על חוק ההשתמטות, כי אני לא יכולה להירגע מאתמול </w:t>
      </w:r>
      <w:bookmarkStart w:id="25629" w:name="_ETM_Q41_379134"/>
      <w:bookmarkEnd w:id="25629"/>
      <w:r>
        <w:rPr>
          <w:rFonts w:hint="cs"/>
          <w:rtl/>
        </w:rPr>
        <w:t xml:space="preserve">מתקציב ההשתמטות שהעברתם. </w:t>
      </w:r>
      <w:r>
        <w:rPr>
          <w:rtl/>
        </w:rPr>
        <w:t>ברור לחלוטין ש</w:t>
      </w:r>
      <w:r>
        <w:rPr>
          <w:rFonts w:hint="cs"/>
          <w:rtl/>
        </w:rPr>
        <w:t>ה-</w:t>
      </w:r>
      <w:r>
        <w:t>target</w:t>
      </w:r>
      <w:r>
        <w:rPr>
          <w:rFonts w:hint="cs"/>
          <w:rtl/>
        </w:rPr>
        <w:t xml:space="preserve"> הבא שלכם זה</w:t>
      </w:r>
      <w:r>
        <w:rPr>
          <w:rtl/>
        </w:rPr>
        <w:t xml:space="preserve"> חוק ההשתמטות, שמקודם </w:t>
      </w:r>
      <w:r>
        <w:rPr>
          <w:rFonts w:hint="cs"/>
          <w:rtl/>
        </w:rPr>
        <w:t xml:space="preserve">גם הוא, יקודם </w:t>
      </w:r>
      <w:r>
        <w:rPr>
          <w:rtl/>
        </w:rPr>
        <w:t xml:space="preserve">על מזבח האינטרסים הפוליטיים הצרים של הממשלה </w:t>
      </w:r>
      <w:r>
        <w:rPr>
          <w:rFonts w:hint="cs"/>
          <w:rtl/>
        </w:rPr>
        <w:t xml:space="preserve">הזאת, </w:t>
      </w:r>
      <w:bookmarkStart w:id="25630" w:name="_ETM_Q41_387754"/>
      <w:bookmarkEnd w:id="25630"/>
      <w:r>
        <w:rPr>
          <w:rtl/>
        </w:rPr>
        <w:t xml:space="preserve">וגם הוא </w:t>
      </w:r>
      <w:r>
        <w:rPr>
          <w:rFonts w:hint="cs"/>
          <w:rtl/>
        </w:rPr>
        <w:t xml:space="preserve">ייעשה </w:t>
      </w:r>
      <w:r>
        <w:rPr>
          <w:rtl/>
        </w:rPr>
        <w:t>על גבם של עשרות</w:t>
      </w:r>
      <w:r>
        <w:rPr>
          <w:rFonts w:hint="cs"/>
          <w:rtl/>
        </w:rPr>
        <w:t xml:space="preserve"> </w:t>
      </w:r>
      <w:r>
        <w:rPr>
          <w:rtl/>
        </w:rPr>
        <w:t>אלפי לוחמים שנאנקים תחת הנטל ונשחקים יום</w:t>
      </w:r>
      <w:r>
        <w:rPr>
          <w:rFonts w:hint="cs"/>
          <w:rtl/>
        </w:rPr>
        <w:t>-</w:t>
      </w:r>
      <w:r>
        <w:rPr>
          <w:rtl/>
        </w:rPr>
        <w:t>יום. במשך חודשים אנו ב</w:t>
      </w:r>
      <w:r>
        <w:rPr>
          <w:rFonts w:hint="cs"/>
          <w:rtl/>
        </w:rPr>
        <w:t>ו</w:t>
      </w:r>
      <w:r>
        <w:rPr>
          <w:rtl/>
        </w:rPr>
        <w:t xml:space="preserve">ועדת החוץ והביטחון </w:t>
      </w:r>
      <w:r>
        <w:rPr>
          <w:rFonts w:hint="cs"/>
          <w:rtl/>
        </w:rPr>
        <w:t xml:space="preserve">מושכים את החוק הלא-רלוונטי הזה, שלא </w:t>
      </w:r>
      <w:r>
        <w:rPr>
          <w:rtl/>
        </w:rPr>
        <w:t>משקף את המציאות הנוכחית</w:t>
      </w:r>
      <w:r>
        <w:rPr>
          <w:rFonts w:hint="cs"/>
          <w:rtl/>
        </w:rPr>
        <w:t>,</w:t>
      </w:r>
      <w:r>
        <w:rPr>
          <w:rtl/>
        </w:rPr>
        <w:t xml:space="preserve"> ומעיד יותר מכ</w:t>
      </w:r>
      <w:r>
        <w:rPr>
          <w:rFonts w:hint="cs"/>
          <w:rtl/>
        </w:rPr>
        <w:t>ו</w:t>
      </w:r>
      <w:r>
        <w:rPr>
          <w:rtl/>
        </w:rPr>
        <w:t xml:space="preserve">ל על ניתוק הממשלה </w:t>
      </w:r>
      <w:r>
        <w:rPr>
          <w:rFonts w:hint="cs"/>
          <w:rtl/>
        </w:rPr>
        <w:t xml:space="preserve">מהמציאות </w:t>
      </w:r>
      <w:bookmarkStart w:id="25631" w:name="_ETM_Q41_403865"/>
      <w:bookmarkEnd w:id="25631"/>
      <w:r>
        <w:rPr>
          <w:rFonts w:hint="cs"/>
          <w:rtl/>
        </w:rPr>
        <w:t xml:space="preserve">הביטחונית הנוכחית, מכל הזירות. </w:t>
      </w:r>
      <w:r>
        <w:rPr>
          <w:rtl/>
        </w:rPr>
        <w:t>על פי הערכ</w:t>
      </w:r>
      <w:r>
        <w:rPr>
          <w:rFonts w:hint="cs"/>
          <w:rtl/>
        </w:rPr>
        <w:t>ות, גיוס חרדים לצה"ל יכ</w:t>
      </w:r>
      <w:bookmarkStart w:id="25632" w:name="_ETM_Q41_411858"/>
      <w:bookmarkEnd w:id="25632"/>
      <w:r>
        <w:rPr>
          <w:rFonts w:hint="cs"/>
          <w:rtl/>
        </w:rPr>
        <w:t xml:space="preserve">ול לחסוך </w:t>
      </w:r>
      <w:r>
        <w:rPr>
          <w:rtl/>
        </w:rPr>
        <w:t>8.5 מ</w:t>
      </w:r>
      <w:r>
        <w:rPr>
          <w:rFonts w:hint="cs"/>
          <w:rtl/>
        </w:rPr>
        <w:t>י</w:t>
      </w:r>
      <w:r>
        <w:rPr>
          <w:rtl/>
        </w:rPr>
        <w:t>ליארד שקלים</w:t>
      </w:r>
      <w:r>
        <w:rPr>
          <w:rFonts w:hint="cs"/>
          <w:rtl/>
        </w:rPr>
        <w:t>,</w:t>
      </w:r>
      <w:r>
        <w:rPr>
          <w:rtl/>
        </w:rPr>
        <w:t xml:space="preserve"> שהם 6% מהוצאות הביטחון בשנת 2024</w:t>
      </w:r>
      <w:r>
        <w:rPr>
          <w:rFonts w:hint="cs"/>
          <w:rtl/>
        </w:rPr>
        <w:t xml:space="preserve">. אז איך יכול להיות שבצד אחד עשרות אלפים משתמטים, ו-400,000 מקבלים צווים עכשיו? </w:t>
      </w:r>
      <w:bookmarkStart w:id="25633" w:name="_ETM_Q41_425182"/>
      <w:bookmarkEnd w:id="25633"/>
      <w:r>
        <w:rPr>
          <w:rtl/>
        </w:rPr>
        <w:t>אנשי המילואים מ</w:t>
      </w:r>
      <w:r w:rsidR="00EA54C8">
        <w:rPr>
          <w:rFonts w:hint="cs"/>
          <w:rtl/>
        </w:rPr>
        <w:t>ו</w:t>
      </w:r>
      <w:r>
        <w:rPr>
          <w:rtl/>
        </w:rPr>
        <w:t>זמנים כבר בפעם הרביעית בשעה שלוחמי הסדיר צפויים להארכ</w:t>
      </w:r>
      <w:r>
        <w:rPr>
          <w:rFonts w:hint="cs"/>
          <w:rtl/>
        </w:rPr>
        <w:t>ה</w:t>
      </w:r>
      <w:r>
        <w:rPr>
          <w:rtl/>
        </w:rPr>
        <w:t xml:space="preserve"> ל</w:t>
      </w:r>
      <w:r>
        <w:rPr>
          <w:rFonts w:hint="cs"/>
          <w:rtl/>
        </w:rPr>
        <w:t>-</w:t>
      </w:r>
      <w:r>
        <w:rPr>
          <w:rtl/>
        </w:rPr>
        <w:t>36 חודשים</w:t>
      </w:r>
      <w:r>
        <w:rPr>
          <w:rFonts w:hint="cs"/>
          <w:rtl/>
        </w:rPr>
        <w:t>,</w:t>
      </w:r>
      <w:r>
        <w:rPr>
          <w:rtl/>
        </w:rPr>
        <w:t xml:space="preserve"> </w:t>
      </w:r>
      <w:r>
        <w:rPr>
          <w:rFonts w:hint="cs"/>
          <w:rtl/>
        </w:rPr>
        <w:t xml:space="preserve">והממשלה ממשיכה </w:t>
      </w:r>
      <w:r>
        <w:rPr>
          <w:rtl/>
        </w:rPr>
        <w:t>בדרישתה לחוקק חוק השתמטות הקובע פטור לעשרות</w:t>
      </w:r>
      <w:r>
        <w:rPr>
          <w:rFonts w:hint="cs"/>
          <w:rtl/>
        </w:rPr>
        <w:t xml:space="preserve"> </w:t>
      </w:r>
      <w:r>
        <w:rPr>
          <w:rtl/>
        </w:rPr>
        <w:t xml:space="preserve">אלפי צעירים בריאים </w:t>
      </w:r>
      <w:r>
        <w:rPr>
          <w:rFonts w:hint="cs"/>
          <w:rtl/>
        </w:rPr>
        <w:t xml:space="preserve">וכשירים </w:t>
      </w:r>
      <w:r>
        <w:rPr>
          <w:rtl/>
        </w:rPr>
        <w:t>שיכולים לתרום רבות לצה</w:t>
      </w:r>
      <w:r>
        <w:rPr>
          <w:rFonts w:hint="cs"/>
          <w:rtl/>
        </w:rPr>
        <w:t>"</w:t>
      </w:r>
      <w:r>
        <w:rPr>
          <w:rtl/>
        </w:rPr>
        <w:t>ל</w:t>
      </w:r>
      <w:r>
        <w:rPr>
          <w:rFonts w:hint="cs"/>
          <w:rtl/>
        </w:rPr>
        <w:t>.</w:t>
      </w:r>
    </w:p>
    <w:p w:rsidR="005930C5" w:rsidRDefault="005930C5" w:rsidP="0087210C">
      <w:pPr>
        <w:rPr>
          <w:rtl/>
        </w:rPr>
      </w:pPr>
      <w:bookmarkStart w:id="25634" w:name="_ETM_Q41_441986"/>
      <w:bookmarkStart w:id="25635" w:name="_ETM_Q41_442070"/>
      <w:bookmarkEnd w:id="25634"/>
      <w:bookmarkEnd w:id="25635"/>
    </w:p>
    <w:p w:rsidR="005930C5" w:rsidRDefault="005930C5" w:rsidP="0087210C">
      <w:pPr>
        <w:rPr>
          <w:rtl/>
        </w:rPr>
      </w:pPr>
      <w:r>
        <w:rPr>
          <w:rtl/>
        </w:rPr>
        <w:t>צה</w:t>
      </w:r>
      <w:r>
        <w:rPr>
          <w:rFonts w:hint="cs"/>
          <w:rtl/>
        </w:rPr>
        <w:t>"</w:t>
      </w:r>
      <w:r>
        <w:rPr>
          <w:rtl/>
        </w:rPr>
        <w:t xml:space="preserve">ל איבד בקרבות מאות לוחמים, אלפי לוחמים נפצעו, לוחמי המילואים </w:t>
      </w:r>
      <w:r>
        <w:rPr>
          <w:rFonts w:hint="cs"/>
          <w:rtl/>
        </w:rPr>
        <w:t xml:space="preserve">נשחקים, המשפחות </w:t>
      </w:r>
      <w:r>
        <w:rPr>
          <w:rtl/>
        </w:rPr>
        <w:t>קורסות תחת הנטל</w:t>
      </w:r>
      <w:r>
        <w:rPr>
          <w:rFonts w:hint="cs"/>
          <w:rtl/>
        </w:rPr>
        <w:t>. אי-אפשר להיות מנותקים</w:t>
      </w:r>
      <w:r>
        <w:rPr>
          <w:rtl/>
        </w:rPr>
        <w:t xml:space="preserve"> מהמציאות.</w:t>
      </w:r>
      <w:r>
        <w:rPr>
          <w:rFonts w:hint="cs"/>
          <w:rtl/>
        </w:rPr>
        <w:t xml:space="preserve"> </w:t>
      </w:r>
      <w:r>
        <w:rPr>
          <w:rtl/>
        </w:rPr>
        <w:t xml:space="preserve">חוק ההשתמטות מעמיק </w:t>
      </w:r>
      <w:r>
        <w:rPr>
          <w:rFonts w:hint="cs"/>
          <w:rtl/>
        </w:rPr>
        <w:t xml:space="preserve">גם הוא </w:t>
      </w:r>
      <w:r>
        <w:rPr>
          <w:rtl/>
        </w:rPr>
        <w:t>את השסע בעם</w:t>
      </w:r>
      <w:r>
        <w:rPr>
          <w:rFonts w:hint="cs"/>
          <w:rtl/>
        </w:rPr>
        <w:t xml:space="preserve">. אני כבר אומרת את זה כפרומו למושב הבא: </w:t>
      </w:r>
      <w:r>
        <w:rPr>
          <w:rtl/>
        </w:rPr>
        <w:t xml:space="preserve">העברת חוק ההשתמטות </w:t>
      </w:r>
      <w:r>
        <w:rPr>
          <w:rFonts w:hint="cs"/>
          <w:rtl/>
        </w:rPr>
        <w:t xml:space="preserve">זאת </w:t>
      </w:r>
      <w:r>
        <w:rPr>
          <w:rtl/>
        </w:rPr>
        <w:t>יריקה בפרצופם של המשרתים בצה</w:t>
      </w:r>
      <w:r>
        <w:rPr>
          <w:rFonts w:hint="cs"/>
          <w:rtl/>
        </w:rPr>
        <w:t>"</w:t>
      </w:r>
      <w:r>
        <w:rPr>
          <w:rtl/>
        </w:rPr>
        <w:t xml:space="preserve">ל בסדיר ובמילואים. </w:t>
      </w:r>
      <w:r>
        <w:rPr>
          <w:rFonts w:hint="cs"/>
          <w:rtl/>
        </w:rPr>
        <w:t xml:space="preserve">זה </w:t>
      </w:r>
      <w:r>
        <w:rPr>
          <w:rtl/>
        </w:rPr>
        <w:t>לא רק פגיעה באחדות העם –</w:t>
      </w:r>
      <w:r>
        <w:rPr>
          <w:rFonts w:hint="cs"/>
          <w:rtl/>
        </w:rPr>
        <w:t xml:space="preserve"> </w:t>
      </w:r>
      <w:bookmarkStart w:id="25636" w:name="_ETM_Q41_464916"/>
      <w:bookmarkEnd w:id="25636"/>
      <w:r>
        <w:rPr>
          <w:rFonts w:hint="cs"/>
          <w:rtl/>
        </w:rPr>
        <w:t>זה פגיעה בביטחון, בביטחון המדינה.</w:t>
      </w:r>
    </w:p>
    <w:p w:rsidR="005930C5" w:rsidRDefault="005930C5" w:rsidP="0087210C">
      <w:pPr>
        <w:rPr>
          <w:rtl/>
        </w:rPr>
      </w:pPr>
      <w:bookmarkStart w:id="25637" w:name="_ETM_Q41_473606"/>
      <w:bookmarkStart w:id="25638" w:name="_ETM_Q41_473693"/>
      <w:bookmarkEnd w:id="25637"/>
      <w:bookmarkEnd w:id="25638"/>
    </w:p>
    <w:p w:rsidR="005930C5" w:rsidRDefault="005930C5" w:rsidP="0087210C">
      <w:pPr>
        <w:rPr>
          <w:rtl/>
        </w:rPr>
      </w:pPr>
      <w:bookmarkStart w:id="25639" w:name="_ETM_Q41_473782"/>
      <w:bookmarkStart w:id="25640" w:name="_ETM_Q41_473856"/>
      <w:bookmarkEnd w:id="25639"/>
      <w:bookmarkEnd w:id="25640"/>
      <w:r>
        <w:rPr>
          <w:rFonts w:hint="cs"/>
          <w:rtl/>
        </w:rPr>
        <w:t xml:space="preserve">אז הדבר היחיד </w:t>
      </w:r>
      <w:bookmarkStart w:id="25641" w:name="_ETM_Q41_472022"/>
      <w:bookmarkEnd w:id="25641"/>
      <w:r>
        <w:rPr>
          <w:rFonts w:hint="cs"/>
          <w:rtl/>
        </w:rPr>
        <w:t xml:space="preserve">שהממשלה צריכה לעשות, וזה באמת, אני חושבת, צריך להיות בקונסנזוס </w:t>
      </w:r>
      <w:bookmarkStart w:id="25642" w:name="_ETM_Q41_475160"/>
      <w:bookmarkEnd w:id="25642"/>
      <w:r>
        <w:rPr>
          <w:rFonts w:hint="cs"/>
          <w:rtl/>
        </w:rPr>
        <w:t xml:space="preserve">פה של כולם, זה להחליט על חוק אחד שקובע </w:t>
      </w:r>
      <w:bookmarkStart w:id="25643" w:name="_ETM_Q41_480075"/>
      <w:bookmarkEnd w:id="25643"/>
      <w:r>
        <w:rPr>
          <w:rFonts w:hint="cs"/>
          <w:rtl/>
        </w:rPr>
        <w:t xml:space="preserve">שירות של כולם, </w:t>
      </w:r>
      <w:bookmarkStart w:id="25644" w:name="_ETM_Q41_468975"/>
      <w:bookmarkStart w:id="25645" w:name="_ETM_Q41_469025"/>
      <w:bookmarkEnd w:id="25644"/>
      <w:bookmarkEnd w:id="25645"/>
      <w:r>
        <w:rPr>
          <w:rtl/>
        </w:rPr>
        <w:t>אזרחי או לאומי</w:t>
      </w:r>
      <w:r>
        <w:rPr>
          <w:rFonts w:hint="cs"/>
          <w:rtl/>
        </w:rPr>
        <w:t>,</w:t>
      </w:r>
      <w:r>
        <w:rPr>
          <w:rtl/>
        </w:rPr>
        <w:t xml:space="preserve"> </w:t>
      </w:r>
      <w:r>
        <w:rPr>
          <w:rFonts w:hint="cs"/>
          <w:rtl/>
        </w:rPr>
        <w:t xml:space="preserve">ללא מכסות, ללא יעדים וללא משתמטים. כולם </w:t>
      </w:r>
      <w:bookmarkStart w:id="25646" w:name="_ETM_Q41_486932"/>
      <w:bookmarkEnd w:id="25646"/>
      <w:r>
        <w:rPr>
          <w:rFonts w:hint="cs"/>
          <w:rtl/>
        </w:rPr>
        <w:t>בגיל 18 צריכים להתגייס לשירות צבאי, אזרחי או לאומי. הצבא זועק שהוא צריך</w:t>
      </w:r>
      <w:r>
        <w:rPr>
          <w:rtl/>
        </w:rPr>
        <w:t xml:space="preserve"> 12,000 </w:t>
      </w:r>
      <w:r>
        <w:rPr>
          <w:rFonts w:hint="cs"/>
          <w:rtl/>
        </w:rPr>
        <w:t>אנשים. אי-אפשר לגלגל עיניים מול הצבא. פעם זה שר ביטחון אחד, פעם זה שר ביטחון שני, פעם זה ראש אכ"א. הם צריכים אנשים.</w:t>
      </w:r>
      <w:r>
        <w:rPr>
          <w:rtl/>
        </w:rPr>
        <w:t xml:space="preserve"> </w:t>
      </w:r>
    </w:p>
    <w:p w:rsidR="005930C5" w:rsidRDefault="005930C5" w:rsidP="0087210C">
      <w:pPr>
        <w:rPr>
          <w:rtl/>
        </w:rPr>
      </w:pPr>
    </w:p>
    <w:p w:rsidR="005930C5" w:rsidRDefault="005930C5" w:rsidP="00EA54C8">
      <w:pPr>
        <w:rPr>
          <w:rtl/>
        </w:rPr>
      </w:pPr>
      <w:r>
        <w:rPr>
          <w:rFonts w:hint="cs"/>
          <w:rtl/>
        </w:rPr>
        <w:t xml:space="preserve">אדוני, </w:t>
      </w:r>
      <w:r>
        <w:rPr>
          <w:rtl/>
        </w:rPr>
        <w:t>ליל הסדר מתקרב</w:t>
      </w:r>
      <w:r>
        <w:rPr>
          <w:rFonts w:hint="cs"/>
          <w:rtl/>
        </w:rPr>
        <w:t>,</w:t>
      </w:r>
      <w:r>
        <w:rPr>
          <w:rtl/>
        </w:rPr>
        <w:t xml:space="preserve"> והשנה יותר מבכל שנה אחרת נרגיש כמה השולחן חסר</w:t>
      </w:r>
      <w:r>
        <w:rPr>
          <w:rFonts w:hint="cs"/>
          <w:rtl/>
        </w:rPr>
        <w:t>,</w:t>
      </w:r>
      <w:r>
        <w:rPr>
          <w:rtl/>
        </w:rPr>
        <w:t xml:space="preserve"> כמה כסאות ריקים יעמדו</w:t>
      </w:r>
      <w:r>
        <w:rPr>
          <w:rFonts w:hint="cs"/>
          <w:rtl/>
        </w:rPr>
        <w:t>,</w:t>
      </w:r>
      <w:r>
        <w:rPr>
          <w:rtl/>
        </w:rPr>
        <w:t xml:space="preserve"> כמה קערות לא יוגשו</w:t>
      </w:r>
      <w:r>
        <w:rPr>
          <w:rFonts w:hint="cs"/>
          <w:rtl/>
        </w:rPr>
        <w:t>,</w:t>
      </w:r>
      <w:r>
        <w:rPr>
          <w:rtl/>
        </w:rPr>
        <w:t xml:space="preserve"> כמה קולות לא יישמעו. לא סביר שעוד חג </w:t>
      </w:r>
      <w:r>
        <w:rPr>
          <w:rFonts w:hint="cs"/>
          <w:rtl/>
        </w:rPr>
        <w:t>פס</w:t>
      </w:r>
      <w:bookmarkStart w:id="25647" w:name="_ETM_Q41_515860"/>
      <w:bookmarkEnd w:id="25647"/>
      <w:r>
        <w:rPr>
          <w:rFonts w:hint="cs"/>
          <w:rtl/>
        </w:rPr>
        <w:t xml:space="preserve">ח </w:t>
      </w:r>
      <w:r>
        <w:rPr>
          <w:rtl/>
        </w:rPr>
        <w:t>מתקרב והם עדיין</w:t>
      </w:r>
      <w:r>
        <w:rPr>
          <w:rFonts w:hint="cs"/>
          <w:rtl/>
        </w:rPr>
        <w:t xml:space="preserve"> בשבי. </w:t>
      </w:r>
      <w:r>
        <w:rPr>
          <w:rtl/>
        </w:rPr>
        <w:t>זה כשל מוסרי.</w:t>
      </w:r>
      <w:r>
        <w:rPr>
          <w:rFonts w:hint="cs"/>
          <w:rtl/>
        </w:rPr>
        <w:t xml:space="preserve"> אי-אפשר לנרמל את המצב הזה שיש חטופים בשבי. אם אנחנו נמשיך לנרמל את זה אז </w:t>
      </w:r>
      <w:bookmarkStart w:id="25648" w:name="_ETM_Q41_528565"/>
      <w:bookmarkEnd w:id="25648"/>
      <w:r>
        <w:rPr>
          <w:rFonts w:hint="cs"/>
          <w:rtl/>
        </w:rPr>
        <w:t xml:space="preserve">באמת הפסדנו. אם לא נשיב את החטופים אז באמת לא </w:t>
      </w:r>
      <w:bookmarkStart w:id="25649" w:name="_ETM_Q41_531568"/>
      <w:bookmarkEnd w:id="25649"/>
      <w:r>
        <w:rPr>
          <w:rFonts w:hint="cs"/>
          <w:rtl/>
        </w:rPr>
        <w:t xml:space="preserve">תהיה לנו תקומה. אדוני, </w:t>
      </w:r>
      <w:r>
        <w:rPr>
          <w:rtl/>
        </w:rPr>
        <w:t xml:space="preserve">ייאוש </w:t>
      </w:r>
      <w:r>
        <w:rPr>
          <w:rFonts w:hint="cs"/>
          <w:rtl/>
        </w:rPr>
        <w:t xml:space="preserve">זה לא </w:t>
      </w:r>
      <w:r>
        <w:rPr>
          <w:rtl/>
        </w:rPr>
        <w:t>תוכנית עבודה.</w:t>
      </w:r>
      <w:r>
        <w:rPr>
          <w:rFonts w:hint="cs"/>
          <w:rtl/>
        </w:rPr>
        <w:t xml:space="preserve"> אנחנו</w:t>
      </w:r>
      <w:r>
        <w:rPr>
          <w:rtl/>
        </w:rPr>
        <w:t xml:space="preserve"> נמשיך לה</w:t>
      </w:r>
      <w:r>
        <w:rPr>
          <w:rFonts w:hint="cs"/>
          <w:rtl/>
        </w:rPr>
        <w:t>יאבק</w:t>
      </w:r>
      <w:r>
        <w:rPr>
          <w:rtl/>
        </w:rPr>
        <w:t xml:space="preserve"> בכל הכלים החוקיים שעומדים לרשותנו</w:t>
      </w:r>
      <w:r>
        <w:rPr>
          <w:rFonts w:hint="cs"/>
          <w:rtl/>
        </w:rPr>
        <w:t xml:space="preserve"> עד </w:t>
      </w:r>
      <w:bookmarkStart w:id="25650" w:name="_ETM_Q41_544368"/>
      <w:bookmarkEnd w:id="25650"/>
      <w:r>
        <w:rPr>
          <w:rFonts w:hint="cs"/>
          <w:rtl/>
        </w:rPr>
        <w:t>שאתם תבינו מה שצריך לעשות, עד שתשיבו את החטופים, עד שתמנו כאן ועדת חקירה ממלכתית ולא תתנערו מאחריות באופן בוטה,</w:t>
      </w:r>
      <w:bookmarkStart w:id="25651" w:name="_ETM_Q41_552282"/>
      <w:bookmarkEnd w:id="25651"/>
      <w:r>
        <w:rPr>
          <w:rFonts w:hint="cs"/>
          <w:rtl/>
        </w:rPr>
        <w:t xml:space="preserve"> חסר תקדים</w:t>
      </w:r>
      <w:r>
        <w:rPr>
          <w:rtl/>
        </w:rPr>
        <w:t>.</w:t>
      </w:r>
      <w:r>
        <w:rPr>
          <w:rFonts w:hint="cs"/>
          <w:rtl/>
        </w:rPr>
        <w:t xml:space="preserve"> </w:t>
      </w:r>
      <w:r>
        <w:rPr>
          <w:rtl/>
        </w:rPr>
        <w:t xml:space="preserve">הארץ </w:t>
      </w:r>
      <w:r>
        <w:rPr>
          <w:rFonts w:hint="cs"/>
          <w:rtl/>
        </w:rPr>
        <w:t>הזו היא של כולנו</w:t>
      </w:r>
      <w:r>
        <w:rPr>
          <w:rtl/>
        </w:rPr>
        <w:t xml:space="preserve">. </w:t>
      </w:r>
    </w:p>
    <w:p w:rsidR="005930C5" w:rsidRDefault="005930C5" w:rsidP="0087210C">
      <w:pPr>
        <w:rPr>
          <w:rtl/>
        </w:rPr>
      </w:pPr>
    </w:p>
    <w:p w:rsidR="005930C5" w:rsidRDefault="005930C5" w:rsidP="00EA54C8">
      <w:pPr>
        <w:rPr>
          <w:rtl/>
        </w:rPr>
      </w:pPr>
      <w:r>
        <w:rPr>
          <w:rFonts w:hint="cs"/>
          <w:rtl/>
        </w:rPr>
        <w:t>אדוני, אני רוצה</w:t>
      </w:r>
      <w:bookmarkStart w:id="25652" w:name="_ETM_Q41_560908"/>
      <w:bookmarkEnd w:id="25652"/>
      <w:r>
        <w:rPr>
          <w:rFonts w:hint="cs"/>
          <w:rtl/>
        </w:rPr>
        <w:t xml:space="preserve"> להקריא מתוך ספר שקיבלתי אתמול, ספר חדש שיצא לאור, </w:t>
      </w:r>
      <w:bookmarkStart w:id="25653" w:name="_ETM_Q41_567200"/>
      <w:bookmarkEnd w:id="25653"/>
      <w:r>
        <w:rPr>
          <w:rFonts w:hint="cs"/>
          <w:rtl/>
        </w:rPr>
        <w:t xml:space="preserve">"מעשה בצדיק ואלונקה" של חיים נבון, סיפור חייהם של חללי ישיבות ההסדר בשנה הראשונה של מלחמת שמיני עצרת. יש </w:t>
      </w:r>
      <w:bookmarkStart w:id="25654" w:name="_ETM_Q41_577720"/>
      <w:bookmarkEnd w:id="25654"/>
      <w:r>
        <w:rPr>
          <w:rFonts w:hint="cs"/>
          <w:rtl/>
        </w:rPr>
        <w:t xml:space="preserve">כאן קטע שמאוד דיבר אל ליבי, קטע </w:t>
      </w:r>
      <w:bookmarkStart w:id="25655" w:name="_ETM_Q41_578965"/>
      <w:bookmarkEnd w:id="25655"/>
      <w:r>
        <w:rPr>
          <w:rFonts w:hint="cs"/>
          <w:rtl/>
        </w:rPr>
        <w:t>של אבא של אייל מבורך טוויטו, ה</w:t>
      </w:r>
      <w:r w:rsidR="00EA54C8">
        <w:rPr>
          <w:rFonts w:hint="cs"/>
          <w:rtl/>
        </w:rPr>
        <w:t>ש</w:t>
      </w:r>
      <w:r>
        <w:rPr>
          <w:rFonts w:hint="cs"/>
          <w:rtl/>
        </w:rPr>
        <w:t xml:space="preserve">ם ייקום דמו, דברי הספד מאת אביו: </w:t>
      </w:r>
    </w:p>
    <w:p w:rsidR="005930C5" w:rsidRDefault="005930C5" w:rsidP="0087210C">
      <w:pPr>
        <w:rPr>
          <w:rtl/>
        </w:rPr>
      </w:pPr>
    </w:p>
    <w:p w:rsidR="005930C5" w:rsidRDefault="005930C5" w:rsidP="0087210C">
      <w:pPr>
        <w:rPr>
          <w:rtl/>
        </w:rPr>
      </w:pPr>
      <w:r>
        <w:rPr>
          <w:rFonts w:hint="cs"/>
          <w:rtl/>
        </w:rPr>
        <w:t xml:space="preserve">"אייל אהוב </w:t>
      </w:r>
      <w:bookmarkStart w:id="25656" w:name="_ETM_Q41_589930"/>
      <w:bookmarkEnd w:id="25656"/>
      <w:r>
        <w:rPr>
          <w:rFonts w:hint="cs"/>
          <w:rtl/>
        </w:rPr>
        <w:t xml:space="preserve">ליבי, בכל פעם שאני מתפלל, אומר קדיש, קורא </w:t>
      </w:r>
      <w:bookmarkStart w:id="25657" w:name="_ETM_Q41_593320"/>
      <w:bookmarkEnd w:id="25657"/>
      <w:r>
        <w:rPr>
          <w:rFonts w:hint="cs"/>
          <w:rtl/>
        </w:rPr>
        <w:t xml:space="preserve">הפטרה או עולה להיות חזן, אני נזעק בתוכי. למה? מדוע? </w:t>
      </w:r>
      <w:bookmarkStart w:id="25658" w:name="_ETM_Q41_600528"/>
      <w:bookmarkEnd w:id="25658"/>
      <w:r>
        <w:rPr>
          <w:rFonts w:hint="cs"/>
          <w:rtl/>
        </w:rPr>
        <w:t xml:space="preserve">איך יכול להיות שעולם הפוך אני רואה? </w:t>
      </w:r>
      <w:bookmarkStart w:id="25659" w:name="_ETM_Q41_605877"/>
      <w:bookmarkStart w:id="25660" w:name="_ETM_Q41_605926"/>
      <w:bookmarkStart w:id="25661" w:name="_ETM_Q41_606038"/>
      <w:bookmarkStart w:id="25662" w:name="_ETM_Q41_606143"/>
      <w:bookmarkEnd w:id="25659"/>
      <w:bookmarkEnd w:id="25660"/>
      <w:bookmarkEnd w:id="25661"/>
      <w:bookmarkEnd w:id="25662"/>
    </w:p>
    <w:p w:rsidR="005930C5" w:rsidRDefault="005930C5" w:rsidP="0087210C">
      <w:pPr>
        <w:rPr>
          <w:rtl/>
        </w:rPr>
      </w:pPr>
    </w:p>
    <w:p w:rsidR="005930C5" w:rsidRDefault="005930C5" w:rsidP="00EA54C8">
      <w:pPr>
        <w:rPr>
          <w:rtl/>
        </w:rPr>
      </w:pPr>
      <w:r>
        <w:rPr>
          <w:rFonts w:hint="cs"/>
          <w:rtl/>
        </w:rPr>
        <w:t xml:space="preserve">"שאלו אותי האם לאור מה ששמעתי עליך בשבעה למדתי להכיר אייל אחר. </w:t>
      </w:r>
      <w:bookmarkStart w:id="25663" w:name="_ETM_Q41_610236"/>
      <w:bookmarkEnd w:id="25663"/>
      <w:r>
        <w:rPr>
          <w:rFonts w:hint="cs"/>
          <w:rtl/>
        </w:rPr>
        <w:t xml:space="preserve">השבתי שעדיין אינני מצליח לגשר בין הבן הרך, האהוב, </w:t>
      </w:r>
      <w:bookmarkStart w:id="25664" w:name="_ETM_Q41_614509"/>
      <w:bookmarkEnd w:id="25664"/>
      <w:r>
        <w:rPr>
          <w:rFonts w:hint="cs"/>
          <w:rtl/>
        </w:rPr>
        <w:t>המלטף, המעניק, המתמסר לעיסויים ברגליים או מתרפק ע</w:t>
      </w:r>
      <w:bookmarkStart w:id="25665" w:name="_ETM_Q41_620215"/>
      <w:bookmarkEnd w:id="25665"/>
      <w:r>
        <w:rPr>
          <w:rFonts w:hint="cs"/>
          <w:rtl/>
        </w:rPr>
        <w:t xml:space="preserve">ל אוכל מפנק; הבחור המוקף בחברים, במשחקי טניס שולחן, בכדורסל, </w:t>
      </w:r>
      <w:bookmarkStart w:id="25666" w:name="_ETM_Q41_624274"/>
      <w:bookmarkEnd w:id="25666"/>
      <w:r>
        <w:rPr>
          <w:rFonts w:hint="cs"/>
          <w:rtl/>
        </w:rPr>
        <w:t>בק</w:t>
      </w:r>
      <w:r w:rsidR="00EA54C8">
        <w:rPr>
          <w:rFonts w:hint="cs"/>
          <w:rtl/>
        </w:rPr>
        <w:t>ט</w:t>
      </w:r>
      <w:r>
        <w:rPr>
          <w:rFonts w:hint="cs"/>
          <w:rtl/>
        </w:rPr>
        <w:t xml:space="preserve">אן </w:t>
      </w:r>
      <w:r>
        <w:rPr>
          <w:rFonts w:hint="eastAsia"/>
          <w:rtl/>
        </w:rPr>
        <w:t xml:space="preserve">– </w:t>
      </w:r>
      <w:r>
        <w:rPr>
          <w:rFonts w:hint="cs"/>
          <w:rtl/>
        </w:rPr>
        <w:t xml:space="preserve">לבין המפקד, הקצין, המוביל את חייליו בעוצמה ובנחישות </w:t>
      </w:r>
      <w:bookmarkStart w:id="25667" w:name="_ETM_Q41_629617"/>
      <w:bookmarkEnd w:id="25667"/>
      <w:r>
        <w:rPr>
          <w:rFonts w:hint="cs"/>
          <w:rtl/>
        </w:rPr>
        <w:t>לביצוע משימות מסכנות חיים, תוך הקפדה על מקצועיות ללא פשרות". אייל היה קצין בצנחנים.</w:t>
      </w:r>
    </w:p>
    <w:p w:rsidR="005930C5" w:rsidRDefault="005930C5" w:rsidP="0087210C">
      <w:pPr>
        <w:rPr>
          <w:rtl/>
        </w:rPr>
      </w:pPr>
      <w:bookmarkStart w:id="25668" w:name="_ETM_Q41_637602"/>
      <w:bookmarkStart w:id="25669" w:name="_ETM_Q41_637681"/>
      <w:bookmarkEnd w:id="25668"/>
      <w:bookmarkEnd w:id="25669"/>
    </w:p>
    <w:p w:rsidR="005930C5" w:rsidRDefault="005930C5" w:rsidP="0087210C">
      <w:pPr>
        <w:rPr>
          <w:rtl/>
        </w:rPr>
      </w:pPr>
      <w:r>
        <w:rPr>
          <w:rFonts w:hint="cs"/>
          <w:rtl/>
        </w:rPr>
        <w:t xml:space="preserve">"לפני 14 שנה", כותב </w:t>
      </w:r>
      <w:bookmarkStart w:id="25670" w:name="_ETM_Q41_637174"/>
      <w:bookmarkEnd w:id="25670"/>
      <w:r>
        <w:rPr>
          <w:rFonts w:hint="cs"/>
          <w:rtl/>
        </w:rPr>
        <w:t xml:space="preserve">לו אביו, "סבא מבורך, שאתה קרוי על שמו, שכב על </w:t>
      </w:r>
      <w:bookmarkStart w:id="25671" w:name="_ETM_Q41_641714"/>
      <w:bookmarkEnd w:id="25671"/>
      <w:r>
        <w:rPr>
          <w:rFonts w:hint="cs"/>
          <w:rtl/>
        </w:rPr>
        <w:t xml:space="preserve">ערש דווי בבית החולים. מיהרתי לבוא מקליפורניה. נחתי בשעה 15:00 ביום שישי והגעתי לבית החולים כשעה לפני כניסת השבת. </w:t>
      </w:r>
      <w:bookmarkStart w:id="25672" w:name="_ETM_Q41_650877"/>
      <w:bookmarkEnd w:id="25672"/>
      <w:r>
        <w:rPr>
          <w:rFonts w:hint="cs"/>
          <w:rtl/>
        </w:rPr>
        <w:t xml:space="preserve">יוסי ורחל חזרו לביתם, ואני נשארתי עם סבא בבית </w:t>
      </w:r>
      <w:bookmarkStart w:id="25673" w:name="_ETM_Q41_654271"/>
      <w:bookmarkEnd w:id="25673"/>
      <w:r>
        <w:rPr>
          <w:rFonts w:hint="cs"/>
          <w:rtl/>
        </w:rPr>
        <w:t xml:space="preserve">החולים. סבא היה רדום, לא ממש ידעתי אם הוא </w:t>
      </w:r>
      <w:bookmarkStart w:id="25674" w:name="_ETM_Q41_656523"/>
      <w:bookmarkEnd w:id="25674"/>
      <w:r>
        <w:rPr>
          <w:rFonts w:hint="cs"/>
          <w:rtl/>
        </w:rPr>
        <w:t xml:space="preserve">איתי או לא. פתחתי את הסידור והתחלתי להתפלל. תפילת מנחה, שיר השירים, לכו נרננה, לכה דודי, תפילת ערבית, </w:t>
      </w:r>
      <w:bookmarkStart w:id="25675" w:name="_ETM_Q41_663735"/>
      <w:bookmarkEnd w:id="25675"/>
      <w:r>
        <w:rPr>
          <w:rtl/>
        </w:rPr>
        <w:t>יגדל אלוהים חי. כשסיימתי, יצאתי לחפש יין לקידוש.</w:t>
      </w:r>
      <w:r>
        <w:rPr>
          <w:rFonts w:hint="cs"/>
          <w:rtl/>
        </w:rPr>
        <w:t xml:space="preserve"> כשחזרתי</w:t>
      </w:r>
      <w:r>
        <w:rPr>
          <w:rtl/>
        </w:rPr>
        <w:t xml:space="preserve"> – סבא החזיר את נשמתו לבורא.</w:t>
      </w:r>
    </w:p>
    <w:p w:rsidR="005930C5" w:rsidRDefault="005930C5" w:rsidP="0087210C">
      <w:pPr>
        <w:rPr>
          <w:rtl/>
        </w:rPr>
      </w:pPr>
    </w:p>
    <w:p w:rsidR="005930C5" w:rsidRDefault="005930C5" w:rsidP="0087210C">
      <w:pPr>
        <w:rPr>
          <w:rtl/>
        </w:rPr>
      </w:pPr>
      <w:r>
        <w:rPr>
          <w:rFonts w:hint="cs"/>
          <w:rtl/>
        </w:rPr>
        <w:t xml:space="preserve">"לא ידעתי </w:t>
      </w:r>
      <w:r>
        <w:rPr>
          <w:rtl/>
        </w:rPr>
        <w:t>את</w:t>
      </w:r>
      <w:r>
        <w:rPr>
          <w:rFonts w:hint="cs"/>
          <w:rtl/>
        </w:rPr>
        <w:t xml:space="preserve"> </w:t>
      </w:r>
      <w:r>
        <w:rPr>
          <w:rtl/>
        </w:rPr>
        <w:t>נפשי.</w:t>
      </w:r>
      <w:r>
        <w:rPr>
          <w:rFonts w:hint="cs"/>
          <w:rtl/>
        </w:rPr>
        <w:t xml:space="preserve"> איך זה שטסתי מרחק של 15 שעות כדי לבוא לעזור, ותוך שבע שעות מנחיתתי אבא מחזיר</w:t>
      </w:r>
      <w:r>
        <w:rPr>
          <w:rtl/>
        </w:rPr>
        <w:t xml:space="preserve"> את נשמתו לבורא?</w:t>
      </w:r>
      <w:r>
        <w:rPr>
          <w:rFonts w:hint="cs"/>
          <w:rtl/>
        </w:rPr>
        <w:t xml:space="preserve"> </w:t>
      </w:r>
    </w:p>
    <w:p w:rsidR="005930C5" w:rsidRDefault="005930C5" w:rsidP="0087210C">
      <w:pPr>
        <w:rPr>
          <w:rtl/>
        </w:rPr>
      </w:pPr>
    </w:p>
    <w:p w:rsidR="005930C5" w:rsidRDefault="005930C5" w:rsidP="0087210C">
      <w:pPr>
        <w:rPr>
          <w:rtl/>
        </w:rPr>
      </w:pPr>
      <w:r>
        <w:rPr>
          <w:rFonts w:hint="cs"/>
          <w:rtl/>
        </w:rPr>
        <w:t>"ואז בע</w:t>
      </w:r>
      <w:r>
        <w:rPr>
          <w:rtl/>
        </w:rPr>
        <w:t>צם הבנתי</w:t>
      </w:r>
      <w:r>
        <w:rPr>
          <w:rFonts w:hint="cs"/>
          <w:rtl/>
        </w:rPr>
        <w:t>", כותב האבא,</w:t>
      </w:r>
      <w:r>
        <w:rPr>
          <w:rtl/>
        </w:rPr>
        <w:t xml:space="preserve"> </w:t>
      </w:r>
      <w:r>
        <w:rPr>
          <w:rFonts w:hint="cs"/>
          <w:rtl/>
        </w:rPr>
        <w:t>"</w:t>
      </w:r>
      <w:r>
        <w:rPr>
          <w:rtl/>
        </w:rPr>
        <w:t>סבא חיכה למפגש. הוא חיכה לי. הוא דאג. לא לגופי, אלא</w:t>
      </w:r>
      <w:r>
        <w:rPr>
          <w:rFonts w:hint="cs"/>
          <w:rtl/>
        </w:rPr>
        <w:t xml:space="preserve"> לנפש. </w:t>
      </w:r>
      <w:r>
        <w:rPr>
          <w:rtl/>
        </w:rPr>
        <w:t>כששמע אותי מתפלל ליד מיטתו, בנעימ</w:t>
      </w:r>
      <w:r>
        <w:rPr>
          <w:rFonts w:hint="cs"/>
          <w:rtl/>
        </w:rPr>
        <w:t>ה</w:t>
      </w:r>
      <w:r>
        <w:rPr>
          <w:rtl/>
        </w:rPr>
        <w:t xml:space="preserve"> </w:t>
      </w:r>
      <w:r>
        <w:rPr>
          <w:rFonts w:hint="cs"/>
          <w:rtl/>
        </w:rPr>
        <w:t>ה</w:t>
      </w:r>
      <w:r>
        <w:rPr>
          <w:rtl/>
        </w:rPr>
        <w:t>מוכרת, הוא נפרד והלך</w:t>
      </w:r>
      <w:r>
        <w:rPr>
          <w:rFonts w:hint="cs"/>
          <w:rtl/>
        </w:rPr>
        <w:t xml:space="preserve"> </w:t>
      </w:r>
      <w:r>
        <w:rPr>
          <w:rtl/>
        </w:rPr>
        <w:t>ל</w:t>
      </w:r>
      <w:r>
        <w:rPr>
          <w:rFonts w:hint="cs"/>
          <w:rtl/>
        </w:rPr>
        <w:t xml:space="preserve">בית </w:t>
      </w:r>
      <w:bookmarkStart w:id="25676" w:name="_ETM_Q41_694501"/>
      <w:bookmarkEnd w:id="25676"/>
      <w:r>
        <w:rPr>
          <w:rtl/>
        </w:rPr>
        <w:t>עולמו רגוע ושלו.</w:t>
      </w:r>
    </w:p>
    <w:p w:rsidR="005930C5" w:rsidRDefault="005930C5" w:rsidP="0087210C">
      <w:pPr>
        <w:rPr>
          <w:rtl/>
        </w:rPr>
      </w:pPr>
      <w:bookmarkStart w:id="25677" w:name="_ETM_Q41_695798"/>
      <w:bookmarkStart w:id="25678" w:name="_ETM_Q41_695865"/>
      <w:bookmarkEnd w:id="25677"/>
      <w:bookmarkEnd w:id="25678"/>
    </w:p>
    <w:p w:rsidR="005930C5" w:rsidRDefault="005930C5" w:rsidP="0087210C">
      <w:pPr>
        <w:rPr>
          <w:rtl/>
        </w:rPr>
      </w:pPr>
      <w:r>
        <w:rPr>
          <w:rFonts w:hint="cs"/>
          <w:rtl/>
        </w:rPr>
        <w:t>"אייל</w:t>
      </w:r>
      <w:r>
        <w:rPr>
          <w:rtl/>
        </w:rPr>
        <w:t>י</w:t>
      </w:r>
      <w:r>
        <w:rPr>
          <w:rFonts w:hint="cs"/>
          <w:rtl/>
        </w:rPr>
        <w:t xml:space="preserve"> </w:t>
      </w:r>
      <w:r>
        <w:rPr>
          <w:rtl/>
        </w:rPr>
        <w:t>שלי, הבוקר שמעתי מפי הרב יונתן רעיון יפה. כאש</w:t>
      </w:r>
      <w:r>
        <w:rPr>
          <w:rFonts w:hint="cs"/>
          <w:rtl/>
        </w:rPr>
        <w:t>ר הושע בן</w:t>
      </w:r>
      <w:r>
        <w:rPr>
          <w:rtl/>
        </w:rPr>
        <w:t xml:space="preserve"> נון וכלב</w:t>
      </w:r>
      <w:r>
        <w:rPr>
          <w:rFonts w:hint="cs"/>
          <w:rtl/>
        </w:rPr>
        <w:t xml:space="preserve"> בן </w:t>
      </w:r>
      <w:r>
        <w:rPr>
          <w:rtl/>
        </w:rPr>
        <w:t>יפונה יצאו לרגל את הארץ, הוסיף משה את האות י</w:t>
      </w:r>
      <w:r>
        <w:rPr>
          <w:rFonts w:hint="cs"/>
          <w:rtl/>
        </w:rPr>
        <w:t>'</w:t>
      </w:r>
      <w:r>
        <w:rPr>
          <w:rtl/>
        </w:rPr>
        <w:t xml:space="preserve"> לשמו של יהושע</w:t>
      </w:r>
      <w:r>
        <w:rPr>
          <w:rFonts w:hint="cs"/>
          <w:rtl/>
        </w:rPr>
        <w:t>"</w:t>
      </w:r>
      <w:r>
        <w:rPr>
          <w:rtl/>
        </w:rPr>
        <w:t xml:space="preserve"> </w:t>
      </w:r>
      <w:r>
        <w:rPr>
          <w:rFonts w:hint="cs"/>
          <w:rtl/>
        </w:rPr>
        <w:t xml:space="preserve">– הושע, יהושע </w:t>
      </w:r>
      <w:r>
        <w:rPr>
          <w:rFonts w:hint="eastAsia"/>
          <w:rtl/>
        </w:rPr>
        <w:t xml:space="preserve">– </w:t>
      </w:r>
      <w:r>
        <w:rPr>
          <w:rFonts w:hint="cs"/>
          <w:rtl/>
        </w:rPr>
        <w:t>"</w:t>
      </w:r>
      <w:r>
        <w:rPr>
          <w:rtl/>
        </w:rPr>
        <w:t>כדי</w:t>
      </w:r>
      <w:r>
        <w:rPr>
          <w:rFonts w:hint="cs"/>
          <w:rtl/>
        </w:rPr>
        <w:t xml:space="preserve"> להגן </w:t>
      </w:r>
      <w:r>
        <w:rPr>
          <w:rtl/>
        </w:rPr>
        <w:t xml:space="preserve">עליו. ומה </w:t>
      </w:r>
      <w:r>
        <w:rPr>
          <w:rFonts w:hint="cs"/>
          <w:rtl/>
        </w:rPr>
        <w:t>עם כלב?</w:t>
      </w:r>
      <w:r>
        <w:rPr>
          <w:rtl/>
        </w:rPr>
        <w:t xml:space="preserve"> עליו לא צריך להגן? התשובה היא שכלב התבודד</w:t>
      </w:r>
      <w:r>
        <w:rPr>
          <w:rFonts w:hint="cs"/>
          <w:rtl/>
        </w:rPr>
        <w:t xml:space="preserve"> מח</w:t>
      </w:r>
      <w:r>
        <w:rPr>
          <w:rtl/>
        </w:rPr>
        <w:t xml:space="preserve">בורת המרגלים, ושמר </w:t>
      </w:r>
      <w:r>
        <w:rPr>
          <w:rFonts w:hint="cs"/>
          <w:rtl/>
        </w:rPr>
        <w:t>ע</w:t>
      </w:r>
      <w:r>
        <w:rPr>
          <w:rtl/>
        </w:rPr>
        <w:t>ל עצמו מהשפעתה. יהושע, לעומתו, היה חלק מן</w:t>
      </w:r>
      <w:r>
        <w:rPr>
          <w:rFonts w:hint="cs"/>
          <w:rtl/>
        </w:rPr>
        <w:t xml:space="preserve"> </w:t>
      </w:r>
      <w:r>
        <w:rPr>
          <w:rtl/>
        </w:rPr>
        <w:t>החבורה, וכשם שה</w:t>
      </w:r>
      <w:r>
        <w:rPr>
          <w:rFonts w:hint="cs"/>
          <w:rtl/>
        </w:rPr>
        <w:t>וא</w:t>
      </w:r>
      <w:r>
        <w:rPr>
          <w:rtl/>
        </w:rPr>
        <w:t xml:space="preserve"> משפיע – כך היה יכול חלילה להיות מושפע.</w:t>
      </w:r>
    </w:p>
    <w:p w:rsidR="005930C5" w:rsidRDefault="005930C5" w:rsidP="0087210C">
      <w:pPr>
        <w:rPr>
          <w:rtl/>
        </w:rPr>
      </w:pPr>
      <w:bookmarkStart w:id="25679" w:name="_ETM_Q41_722590"/>
      <w:bookmarkStart w:id="25680" w:name="_ETM_Q41_722656"/>
      <w:bookmarkEnd w:id="25679"/>
      <w:bookmarkEnd w:id="25680"/>
    </w:p>
    <w:p w:rsidR="005930C5" w:rsidRDefault="005930C5" w:rsidP="0087210C">
      <w:pPr>
        <w:rPr>
          <w:rtl/>
        </w:rPr>
      </w:pPr>
      <w:r>
        <w:rPr>
          <w:rFonts w:hint="cs"/>
          <w:rtl/>
        </w:rPr>
        <w:t>"</w:t>
      </w:r>
      <w:r>
        <w:rPr>
          <w:rtl/>
        </w:rPr>
        <w:t>לאורך השנים בחייך הנפלאים תמיד חששתי</w:t>
      </w:r>
      <w:r>
        <w:rPr>
          <w:rFonts w:hint="cs"/>
          <w:rtl/>
        </w:rPr>
        <w:t>", איילי,</w:t>
      </w:r>
      <w:r>
        <w:rPr>
          <w:rtl/>
        </w:rPr>
        <w:t xml:space="preserve"> </w:t>
      </w:r>
      <w:r>
        <w:rPr>
          <w:rFonts w:hint="cs"/>
          <w:rtl/>
        </w:rPr>
        <w:t>"</w:t>
      </w:r>
      <w:r>
        <w:rPr>
          <w:rtl/>
        </w:rPr>
        <w:t>לרוח שלך. הרי הפכת לדרך</w:t>
      </w:r>
      <w:r>
        <w:rPr>
          <w:rFonts w:hint="cs"/>
          <w:rtl/>
        </w:rPr>
        <w:t xml:space="preserve"> </w:t>
      </w:r>
      <w:r>
        <w:rPr>
          <w:rtl/>
        </w:rPr>
        <w:t>חיים את המעורבות באחר, בשונה. בחרת קבוצת חברים מדהימה, אך עם רקע</w:t>
      </w:r>
      <w:r>
        <w:rPr>
          <w:rFonts w:hint="cs"/>
          <w:rtl/>
        </w:rPr>
        <w:t xml:space="preserve"> ש</w:t>
      </w:r>
      <w:r>
        <w:rPr>
          <w:rtl/>
        </w:rPr>
        <w:t>ונה לחלוטין משלך, ואיתם טסת לבולטימור, להעניק מאהבת העם והמולדת</w:t>
      </w:r>
      <w:r>
        <w:rPr>
          <w:rFonts w:hint="cs"/>
          <w:rtl/>
        </w:rPr>
        <w:t xml:space="preserve"> </w:t>
      </w:r>
      <w:r>
        <w:rPr>
          <w:rtl/>
        </w:rPr>
        <w:t>לקהילה רחוקה. התגייסת לצנחנים במחזור שבו כולם הגיעו מרקע</w:t>
      </w:r>
      <w:r>
        <w:rPr>
          <w:rFonts w:hint="cs"/>
          <w:rtl/>
        </w:rPr>
        <w:t xml:space="preserve">ים </w:t>
      </w:r>
      <w:r>
        <w:rPr>
          <w:rtl/>
        </w:rPr>
        <w:t>שונה משלך.</w:t>
      </w:r>
      <w:r>
        <w:rPr>
          <w:rFonts w:hint="cs"/>
          <w:rtl/>
        </w:rPr>
        <w:t xml:space="preserve"> </w:t>
      </w:r>
    </w:p>
    <w:p w:rsidR="005930C5" w:rsidRDefault="005930C5" w:rsidP="0087210C">
      <w:pPr>
        <w:rPr>
          <w:rtl/>
        </w:rPr>
      </w:pPr>
    </w:p>
    <w:p w:rsidR="005930C5" w:rsidRDefault="005930C5" w:rsidP="0087210C">
      <w:pPr>
        <w:rPr>
          <w:rtl/>
        </w:rPr>
      </w:pPr>
      <w:r>
        <w:rPr>
          <w:rFonts w:hint="cs"/>
          <w:rtl/>
        </w:rPr>
        <w:t>"</w:t>
      </w:r>
      <w:r>
        <w:rPr>
          <w:rtl/>
        </w:rPr>
        <w:t xml:space="preserve">ואני תמיד עמדתי מהצד, משתאה לדעת </w:t>
      </w:r>
      <w:r>
        <w:rPr>
          <w:rFonts w:hint="cs"/>
          <w:rtl/>
        </w:rPr>
        <w:t>'</w:t>
      </w:r>
      <w:r>
        <w:rPr>
          <w:rtl/>
        </w:rPr>
        <w:t>היצליח ה</w:t>
      </w:r>
      <w:r>
        <w:rPr>
          <w:rFonts w:hint="cs"/>
          <w:rtl/>
        </w:rPr>
        <w:t>'</w:t>
      </w:r>
      <w:r>
        <w:rPr>
          <w:rtl/>
        </w:rPr>
        <w:t xml:space="preserve"> דרכך</w:t>
      </w:r>
      <w:r>
        <w:rPr>
          <w:rFonts w:hint="cs"/>
          <w:rtl/>
        </w:rPr>
        <w:t>'</w:t>
      </w:r>
      <w:r>
        <w:rPr>
          <w:rtl/>
        </w:rPr>
        <w:t>. חששתי לרוח</w:t>
      </w:r>
      <w:r>
        <w:rPr>
          <w:rFonts w:hint="cs"/>
          <w:rtl/>
        </w:rPr>
        <w:t xml:space="preserve"> </w:t>
      </w:r>
      <w:bookmarkStart w:id="25681" w:name="_ETM_Q41_748803"/>
      <w:bookmarkEnd w:id="25681"/>
      <w:r>
        <w:rPr>
          <w:rtl/>
        </w:rPr>
        <w:t>שלך, חששתי שלא תעמוד ברוחות המנשבות שם</w:t>
      </w:r>
      <w:r>
        <w:rPr>
          <w:rFonts w:hint="cs"/>
          <w:rtl/>
        </w:rPr>
        <w:t>,</w:t>
      </w:r>
      <w:r>
        <w:rPr>
          <w:rtl/>
        </w:rPr>
        <w:t xml:space="preserve"> חששתי שתחזור שונה.</w:t>
      </w:r>
      <w:r>
        <w:rPr>
          <w:rFonts w:hint="cs"/>
          <w:rtl/>
        </w:rPr>
        <w:t xml:space="preserve"> </w:t>
      </w:r>
      <w:r>
        <w:rPr>
          <w:rtl/>
        </w:rPr>
        <w:t>אך בכל פעם שהיית מגיע הביתה היית מקפיד להגיע לתפילת מנחה וערבית</w:t>
      </w:r>
      <w:r>
        <w:rPr>
          <w:rFonts w:hint="cs"/>
          <w:rtl/>
        </w:rPr>
        <w:t xml:space="preserve"> </w:t>
      </w:r>
      <w:r>
        <w:rPr>
          <w:rtl/>
        </w:rPr>
        <w:t>בשבת. גם אם היית באמצע משחק קטאן או כדורסל, היית עוזב הכול והולך</w:t>
      </w:r>
      <w:r>
        <w:rPr>
          <w:rFonts w:hint="cs"/>
          <w:rtl/>
        </w:rPr>
        <w:t xml:space="preserve"> </w:t>
      </w:r>
      <w:r>
        <w:rPr>
          <w:rtl/>
        </w:rPr>
        <w:t>להתפלל</w:t>
      </w:r>
      <w:r>
        <w:rPr>
          <w:rFonts w:hint="cs"/>
          <w:rtl/>
        </w:rPr>
        <w:t>"</w:t>
      </w:r>
      <w:r>
        <w:rPr>
          <w:rtl/>
        </w:rPr>
        <w:t>.</w:t>
      </w:r>
    </w:p>
    <w:p w:rsidR="005930C5" w:rsidRDefault="005930C5" w:rsidP="0087210C">
      <w:pPr>
        <w:rPr>
          <w:rtl/>
        </w:rPr>
      </w:pPr>
    </w:p>
    <w:p w:rsidR="005930C5" w:rsidRDefault="005930C5" w:rsidP="0087210C">
      <w:pPr>
        <w:rPr>
          <w:rtl/>
        </w:rPr>
      </w:pPr>
      <w:bookmarkStart w:id="25682" w:name="TOR_Q42"/>
      <w:bookmarkEnd w:id="25682"/>
      <w:r>
        <w:rPr>
          <w:rFonts w:hint="cs"/>
          <w:rtl/>
        </w:rPr>
        <w:t xml:space="preserve">"ביומנך כתבת חוויות מהשירות בעזה" </w:t>
      </w:r>
      <w:r>
        <w:rPr>
          <w:rtl/>
        </w:rPr>
        <w:t>–</w:t>
      </w:r>
      <w:r>
        <w:rPr>
          <w:rFonts w:hint="cs"/>
          <w:rtl/>
        </w:rPr>
        <w:t xml:space="preserve"> </w:t>
      </w:r>
      <w:bookmarkStart w:id="25683" w:name="_ETM_Q42_167000"/>
      <w:bookmarkEnd w:id="25683"/>
      <w:r>
        <w:rPr>
          <w:rFonts w:hint="cs"/>
          <w:rtl/>
        </w:rPr>
        <w:t>ואז הוא מצטט את אייל: "'אחד האירועים היותר מרגשים ומשמעותיים שחוויתי בלחימה</w:t>
      </w:r>
      <w:bookmarkStart w:id="25684" w:name="_ETM_Q42_172000"/>
      <w:bookmarkEnd w:id="25684"/>
      <w:r>
        <w:rPr>
          <w:rFonts w:hint="cs"/>
          <w:rtl/>
        </w:rPr>
        <w:t xml:space="preserve">'", כותב אייל, "'היה קבלת שבת שעשיתי עם הצוות. כל </w:t>
      </w:r>
      <w:bookmarkStart w:id="25685" w:name="_ETM_Q42_174000"/>
      <w:bookmarkEnd w:id="25685"/>
      <w:r>
        <w:rPr>
          <w:rFonts w:hint="cs"/>
          <w:rtl/>
        </w:rPr>
        <w:t xml:space="preserve">היום הלוחמים דיברו על הקידוש שהם רוצים לשמוע בערב, ואני </w:t>
      </w:r>
      <w:bookmarkStart w:id="25686" w:name="_ETM_Q42_179000"/>
      <w:bookmarkEnd w:id="25686"/>
      <w:r>
        <w:rPr>
          <w:rFonts w:hint="cs"/>
          <w:rtl/>
        </w:rPr>
        <w:t xml:space="preserve">רק רציתי לשיר קצת שירי קבלת שבת. ידעתי שהם לא </w:t>
      </w:r>
      <w:bookmarkStart w:id="25687" w:name="_ETM_Q42_181000"/>
      <w:bookmarkEnd w:id="25687"/>
      <w:r>
        <w:rPr>
          <w:rFonts w:hint="cs"/>
          <w:rtl/>
        </w:rPr>
        <w:t xml:space="preserve">ידעו את רוב המזמורים'" </w:t>
      </w:r>
      <w:r>
        <w:rPr>
          <w:rtl/>
        </w:rPr>
        <w:t>–</w:t>
      </w:r>
      <w:r>
        <w:rPr>
          <w:rFonts w:hint="cs"/>
          <w:rtl/>
        </w:rPr>
        <w:t xml:space="preserve"> כי הם היו שונים ממנו. "'לקחתי את אונטר איתי, והתחלנו להתפלל. כולם ישבו בסלון,</w:t>
      </w:r>
      <w:bookmarkStart w:id="25688" w:name="_ETM_Q42_189000"/>
      <w:bookmarkEnd w:id="25688"/>
      <w:r>
        <w:rPr>
          <w:rFonts w:hint="cs"/>
          <w:rtl/>
        </w:rPr>
        <w:t xml:space="preserve"> התעסקו בשלהם. לאט-לאט יותר ויותר חבר'ה השתתקו והתחילו להקשיב. </w:t>
      </w:r>
      <w:bookmarkStart w:id="25689" w:name="_ETM_Q42_194000"/>
      <w:bookmarkEnd w:id="25689"/>
      <w:r>
        <w:rPr>
          <w:rFonts w:hint="cs"/>
          <w:rtl/>
        </w:rPr>
        <w:t>ידיד נפש, לכו נרננה, מזמור לדוד ועוד. כשהגענו ל</w:t>
      </w:r>
      <w:bookmarkStart w:id="25690" w:name="_ETM_Q42_197000"/>
      <w:bookmarkEnd w:id="25690"/>
      <w:r>
        <w:rPr>
          <w:rFonts w:hint="cs"/>
          <w:rtl/>
        </w:rPr>
        <w:t xml:space="preserve">לכה דודי, כל מי שלא היה בשמירה כבר עמד </w:t>
      </w:r>
      <w:bookmarkStart w:id="25691" w:name="_ETM_Q42_202000"/>
      <w:bookmarkEnd w:id="25691"/>
      <w:r>
        <w:rPr>
          <w:rFonts w:hint="cs"/>
          <w:rtl/>
        </w:rPr>
        <w:t xml:space="preserve">יחד איתי. מי שהכיר </w:t>
      </w:r>
      <w:r>
        <w:rPr>
          <w:rtl/>
        </w:rPr>
        <w:t>–</w:t>
      </w:r>
      <w:r>
        <w:rPr>
          <w:rFonts w:hint="cs"/>
          <w:rtl/>
        </w:rPr>
        <w:t xml:space="preserve"> שר, ומי שלא </w:t>
      </w:r>
      <w:r>
        <w:rPr>
          <w:rtl/>
        </w:rPr>
        <w:t>–</w:t>
      </w:r>
      <w:r>
        <w:rPr>
          <w:rFonts w:hint="cs"/>
          <w:rtl/>
        </w:rPr>
        <w:t xml:space="preserve"> פשוט</w:t>
      </w:r>
      <w:bookmarkStart w:id="25692" w:name="_ETM_Q42_203000"/>
      <w:bookmarkEnd w:id="25692"/>
      <w:r>
        <w:rPr>
          <w:rFonts w:hint="cs"/>
          <w:rtl/>
        </w:rPr>
        <w:t xml:space="preserve"> עמד, הסתכל והרגיש שייך... לא אשכח את התחושה הזו </w:t>
      </w:r>
      <w:r>
        <w:rPr>
          <w:rtl/>
        </w:rPr>
        <w:t>–</w:t>
      </w:r>
      <w:r>
        <w:rPr>
          <w:rFonts w:hint="cs"/>
          <w:rtl/>
        </w:rPr>
        <w:t xml:space="preserve"> להתפלל בקבלת </w:t>
      </w:r>
      <w:bookmarkStart w:id="25693" w:name="_ETM_Q42_209000"/>
      <w:bookmarkEnd w:id="25693"/>
      <w:r>
        <w:rPr>
          <w:rFonts w:hint="cs"/>
          <w:rtl/>
        </w:rPr>
        <w:t>שבת ולחוות שבת על אדמת עזה.</w:t>
      </w:r>
      <w:bookmarkStart w:id="25694" w:name="_ETM_Q42_212000"/>
      <w:bookmarkEnd w:id="25694"/>
      <w:r>
        <w:rPr>
          <w:rFonts w:hint="cs"/>
          <w:rtl/>
        </w:rPr>
        <w:t xml:space="preserve"> בערב הזה התעצמה בי התחושה </w:t>
      </w:r>
      <w:bookmarkStart w:id="25695" w:name="_ETM_Q42_214000"/>
      <w:bookmarkEnd w:id="25695"/>
      <w:r>
        <w:rPr>
          <w:rFonts w:hint="cs"/>
          <w:rtl/>
        </w:rPr>
        <w:t>של השליחות שאני מרגיש כשאני פה. עם ישראל סומך עלינו. אנחנו מחויבים לנצח פה, וכך גם נעשה'.</w:t>
      </w:r>
    </w:p>
    <w:p w:rsidR="005930C5" w:rsidRDefault="005930C5" w:rsidP="0087210C">
      <w:pPr>
        <w:rPr>
          <w:rtl/>
        </w:rPr>
      </w:pPr>
    </w:p>
    <w:p w:rsidR="005930C5" w:rsidRDefault="005930C5" w:rsidP="0087210C">
      <w:pPr>
        <w:rPr>
          <w:rtl/>
        </w:rPr>
      </w:pPr>
      <w:bookmarkStart w:id="25696" w:name="_ETM_Q42_221000"/>
      <w:bookmarkEnd w:id="25696"/>
      <w:r>
        <w:rPr>
          <w:rFonts w:hint="cs"/>
          <w:rtl/>
        </w:rPr>
        <w:t xml:space="preserve">"השבוע קיבלנו סרטון", </w:t>
      </w:r>
      <w:bookmarkStart w:id="25697" w:name="_ETM_Q42_222000"/>
      <w:bookmarkEnd w:id="25697"/>
      <w:r>
        <w:rPr>
          <w:rFonts w:hint="cs"/>
          <w:rtl/>
        </w:rPr>
        <w:t>כותב האבא, "שבו אתה עושה קידוש לכל הצוות. כולם במעגל,</w:t>
      </w:r>
      <w:bookmarkStart w:id="25698" w:name="_ETM_Q42_227000"/>
      <w:bookmarkEnd w:id="25698"/>
      <w:r>
        <w:rPr>
          <w:rFonts w:hint="cs"/>
          <w:rtl/>
        </w:rPr>
        <w:t xml:space="preserve"> כל אחד שם את היד שלו על ראש חברו ואתה </w:t>
      </w:r>
      <w:bookmarkStart w:id="25699" w:name="_ETM_Q42_229000"/>
      <w:bookmarkEnd w:id="25699"/>
      <w:r>
        <w:rPr>
          <w:rFonts w:hint="cs"/>
          <w:rtl/>
        </w:rPr>
        <w:t>מקדש: 'כי בנו בחרת ואותנו קידשת מכל העמים'.</w:t>
      </w:r>
    </w:p>
    <w:p w:rsidR="005930C5" w:rsidRDefault="005930C5" w:rsidP="0087210C">
      <w:pPr>
        <w:rPr>
          <w:rtl/>
        </w:rPr>
      </w:pPr>
    </w:p>
    <w:p w:rsidR="005930C5" w:rsidRDefault="005930C5" w:rsidP="0087210C">
      <w:pPr>
        <w:rPr>
          <w:rtl/>
        </w:rPr>
      </w:pPr>
      <w:bookmarkStart w:id="25700" w:name="_ETM_Q42_233000"/>
      <w:bookmarkEnd w:id="25700"/>
      <w:r>
        <w:rPr>
          <w:rFonts w:hint="cs"/>
          <w:rtl/>
        </w:rPr>
        <w:t xml:space="preserve">"איילי שלי, אנחנו </w:t>
      </w:r>
      <w:bookmarkStart w:id="25701" w:name="_ETM_Q42_234000"/>
      <w:bookmarkEnd w:id="25701"/>
      <w:r>
        <w:rPr>
          <w:rFonts w:hint="cs"/>
          <w:rtl/>
        </w:rPr>
        <w:t>כואבים את לכתך, את הבור שנפער בליבנו. אני רוצה אותך</w:t>
      </w:r>
      <w:bookmarkStart w:id="25702" w:name="_ETM_Q42_237000"/>
      <w:bookmarkEnd w:id="25702"/>
      <w:r>
        <w:rPr>
          <w:rFonts w:hint="cs"/>
          <w:rtl/>
        </w:rPr>
        <w:t xml:space="preserve"> לידי, לחבק אותך, להתווכח איתך, לשיר איתך יה אכסוף, שיר</w:t>
      </w:r>
      <w:bookmarkStart w:id="25703" w:name="_ETM_Q42_243000"/>
      <w:bookmarkEnd w:id="25703"/>
      <w:r>
        <w:rPr>
          <w:rFonts w:hint="cs"/>
          <w:rtl/>
        </w:rPr>
        <w:t xml:space="preserve"> שאימא לא מסכימה שנשיר מאז לכתך. אתה חסר ולעולם תחסר. </w:t>
      </w:r>
      <w:bookmarkStart w:id="25704" w:name="_ETM_Q42_247000"/>
      <w:bookmarkEnd w:id="25704"/>
      <w:r>
        <w:rPr>
          <w:rFonts w:hint="cs"/>
          <w:rtl/>
        </w:rPr>
        <w:t xml:space="preserve">אני אוהב אותך כל כך, גאה בך על מה </w:t>
      </w:r>
      <w:bookmarkStart w:id="25705" w:name="_ETM_Q42_248000"/>
      <w:bookmarkEnd w:id="25705"/>
      <w:r>
        <w:rPr>
          <w:rFonts w:hint="cs"/>
          <w:rtl/>
        </w:rPr>
        <w:t>שעשית והשארת בימיך בקצרים, קצרים מדי. אבא".</w:t>
      </w:r>
    </w:p>
    <w:p w:rsidR="005930C5" w:rsidRDefault="005930C5" w:rsidP="0087210C">
      <w:pPr>
        <w:rPr>
          <w:rtl/>
        </w:rPr>
      </w:pPr>
    </w:p>
    <w:p w:rsidR="005930C5" w:rsidRDefault="005930C5" w:rsidP="0087210C">
      <w:pPr>
        <w:rPr>
          <w:rtl/>
        </w:rPr>
      </w:pPr>
      <w:bookmarkStart w:id="25706" w:name="_ETM_Q42_253000"/>
      <w:bookmarkEnd w:id="25706"/>
      <w:r w:rsidRPr="00B245EC">
        <w:rPr>
          <w:rFonts w:hint="cs"/>
          <w:rtl/>
        </w:rPr>
        <w:t xml:space="preserve">אז הינה, אפשר גם </w:t>
      </w:r>
      <w:bookmarkStart w:id="25707" w:name="_ETM_Q42_254000"/>
      <w:bookmarkEnd w:id="25707"/>
      <w:r w:rsidRPr="00B245EC">
        <w:rPr>
          <w:rFonts w:hint="cs"/>
          <w:rtl/>
        </w:rPr>
        <w:t>ביחד. אפשר גם ביחד</w:t>
      </w:r>
      <w:r>
        <w:rPr>
          <w:rFonts w:hint="cs"/>
          <w:rtl/>
        </w:rPr>
        <w:t>.</w:t>
      </w:r>
      <w:r w:rsidRPr="00B245EC">
        <w:rPr>
          <w:rFonts w:hint="cs"/>
          <w:rtl/>
        </w:rPr>
        <w:t xml:space="preserve"> אפשר בצוות שבו נמצא </w:t>
      </w:r>
      <w:bookmarkStart w:id="25708" w:name="_ETM_Q42_258000"/>
      <w:bookmarkEnd w:id="25708"/>
      <w:r w:rsidRPr="00B245EC">
        <w:rPr>
          <w:rFonts w:hint="cs"/>
          <w:rtl/>
        </w:rPr>
        <w:t>אייל מבורך טוויטו, שהוא מפקד הצוות,</w:t>
      </w:r>
      <w:r>
        <w:rPr>
          <w:rFonts w:hint="cs"/>
          <w:rtl/>
        </w:rPr>
        <w:t xml:space="preserve"> ויש שם אנשים </w:t>
      </w:r>
      <w:bookmarkStart w:id="25709" w:name="_ETM_Q42_263000"/>
      <w:bookmarkEnd w:id="25709"/>
      <w:r>
        <w:rPr>
          <w:rFonts w:hint="cs"/>
          <w:rtl/>
        </w:rPr>
        <w:t xml:space="preserve">שונים ממנו, לעמוד ביחד, להתפלל ביחד, גם אם יש כאלה </w:t>
      </w:r>
      <w:bookmarkStart w:id="25710" w:name="_ETM_Q42_267000"/>
      <w:bookmarkEnd w:id="25710"/>
      <w:r>
        <w:rPr>
          <w:rFonts w:hint="cs"/>
          <w:rtl/>
        </w:rPr>
        <w:t xml:space="preserve">שלא יודעים ולא מכירים את השירים, גם אם השירים הם </w:t>
      </w:r>
      <w:bookmarkStart w:id="25711" w:name="_ETM_Q42_269000"/>
      <w:bookmarkEnd w:id="25711"/>
      <w:r>
        <w:rPr>
          <w:rFonts w:hint="cs"/>
          <w:rtl/>
        </w:rPr>
        <w:t>קצת אחרים. אפשר ביחד. אפשר ביחד לעשות את הדברים כשהכוונות</w:t>
      </w:r>
      <w:bookmarkStart w:id="25712" w:name="_ETM_Q42_276000"/>
      <w:bookmarkEnd w:id="25712"/>
      <w:r>
        <w:rPr>
          <w:rFonts w:hint="cs"/>
          <w:rtl/>
        </w:rPr>
        <w:t xml:space="preserve"> הן טהורות, ומי שנותן לנו היום את הדוגמה זה אותם </w:t>
      </w:r>
      <w:bookmarkStart w:id="25713" w:name="_ETM_Q42_278000"/>
      <w:bookmarkEnd w:id="25713"/>
      <w:r>
        <w:rPr>
          <w:rFonts w:hint="cs"/>
          <w:rtl/>
        </w:rPr>
        <w:t xml:space="preserve">לוחמים בשטח, זה אותם הצדיקים. </w:t>
      </w:r>
      <w:bookmarkStart w:id="25714" w:name="_ETM_Q42_281000"/>
      <w:bookmarkEnd w:id="25714"/>
    </w:p>
    <w:p w:rsidR="005930C5" w:rsidRDefault="005930C5" w:rsidP="0087210C">
      <w:pPr>
        <w:rPr>
          <w:rtl/>
        </w:rPr>
      </w:pPr>
    </w:p>
    <w:p w:rsidR="005930C5" w:rsidRDefault="005930C5" w:rsidP="0087210C">
      <w:pPr>
        <w:rPr>
          <w:rtl/>
        </w:rPr>
      </w:pPr>
      <w:bookmarkStart w:id="25715" w:name="_ETM_Q42_283000"/>
      <w:bookmarkEnd w:id="25715"/>
      <w:r>
        <w:rPr>
          <w:rFonts w:hint="cs"/>
          <w:rtl/>
        </w:rPr>
        <w:t xml:space="preserve">"מעשה בצדיק ואלונקה" </w:t>
      </w:r>
      <w:r>
        <w:rPr>
          <w:rFonts w:hint="eastAsia"/>
          <w:rtl/>
        </w:rPr>
        <w:t>–</w:t>
      </w:r>
      <w:r>
        <w:rPr>
          <w:rFonts w:hint="cs"/>
          <w:rtl/>
        </w:rPr>
        <w:t xml:space="preserve"> יש כאן עשרות </w:t>
      </w:r>
      <w:bookmarkStart w:id="25716" w:name="_ETM_Q42_285000"/>
      <w:bookmarkEnd w:id="25716"/>
      <w:r>
        <w:rPr>
          <w:rFonts w:hint="cs"/>
          <w:rtl/>
        </w:rPr>
        <w:t xml:space="preserve">סיפורים של צדיקים, עשרות סיפורים של צדיקים שמספרים לנו את </w:t>
      </w:r>
      <w:bookmarkStart w:id="25717" w:name="_ETM_Q42_293000"/>
      <w:bookmarkEnd w:id="25717"/>
      <w:r>
        <w:rPr>
          <w:rFonts w:hint="cs"/>
          <w:rtl/>
        </w:rPr>
        <w:t>דרכם. והדבר המרכזי שהוביל אותם זה בדיוק אהבת אדם וזה שהם אהבו אחד את השני, והם</w:t>
      </w:r>
      <w:bookmarkStart w:id="25718" w:name="_ETM_Q42_299000"/>
      <w:bookmarkEnd w:id="25718"/>
      <w:r>
        <w:rPr>
          <w:rFonts w:hint="cs"/>
          <w:rtl/>
        </w:rPr>
        <w:t xml:space="preserve"> אהבו באמת את אהבת ישראל.</w:t>
      </w:r>
    </w:p>
    <w:p w:rsidR="005930C5" w:rsidRDefault="005930C5" w:rsidP="0087210C">
      <w:pPr>
        <w:rPr>
          <w:rtl/>
        </w:rPr>
      </w:pPr>
    </w:p>
    <w:p w:rsidR="005930C5" w:rsidRDefault="005930C5" w:rsidP="005F0CE6">
      <w:pPr>
        <w:rPr>
          <w:rtl/>
        </w:rPr>
      </w:pPr>
      <w:bookmarkStart w:id="25719" w:name="_ETM_Q42_302000"/>
      <w:bookmarkEnd w:id="25719"/>
      <w:r>
        <w:rPr>
          <w:rFonts w:hint="cs"/>
          <w:rtl/>
        </w:rPr>
        <w:t xml:space="preserve">אחד הדברים שאני חושבת שאנחנו צריכים </w:t>
      </w:r>
      <w:bookmarkStart w:id="25720" w:name="_ETM_Q42_305000"/>
      <w:bookmarkEnd w:id="25720"/>
      <w:r>
        <w:rPr>
          <w:rFonts w:hint="cs"/>
          <w:rtl/>
        </w:rPr>
        <w:t xml:space="preserve">לשים לנגד עינינו זה באמת את המדינה הנפלאה הזאת, </w:t>
      </w:r>
      <w:bookmarkStart w:id="25721" w:name="_ETM_Q42_308000"/>
      <w:bookmarkEnd w:id="25721"/>
      <w:r>
        <w:rPr>
          <w:rFonts w:hint="cs"/>
          <w:rtl/>
        </w:rPr>
        <w:t xml:space="preserve">את המפעל הציוני הגדול ביותר שיכולנו לדמיין לעצמנו. אבא שלי, </w:t>
      </w:r>
      <w:bookmarkStart w:id="25722" w:name="_ETM_Q42_314000"/>
      <w:bookmarkEnd w:id="25722"/>
      <w:r>
        <w:rPr>
          <w:rFonts w:hint="cs"/>
          <w:rtl/>
        </w:rPr>
        <w:t>זיכרונו לברכה, במרוקו, בגיל תשע,</w:t>
      </w:r>
      <w:r>
        <w:rPr>
          <w:rFonts w:hint="eastAsia"/>
          <w:rtl/>
        </w:rPr>
        <w:t xml:space="preserve"> </w:t>
      </w:r>
      <w:r>
        <w:rPr>
          <w:rFonts w:hint="cs"/>
          <w:rtl/>
        </w:rPr>
        <w:t>שעשה דרך</w:t>
      </w:r>
      <w:r w:rsidR="005F0CE6">
        <w:rPr>
          <w:rFonts w:hint="cs"/>
          <w:rtl/>
        </w:rPr>
        <w:t>-</w:t>
      </w:r>
      <w:r>
        <w:rPr>
          <w:rFonts w:hint="cs"/>
          <w:rtl/>
        </w:rPr>
        <w:t>לא</w:t>
      </w:r>
      <w:r w:rsidR="005F0CE6">
        <w:rPr>
          <w:rFonts w:hint="cs"/>
          <w:rtl/>
        </w:rPr>
        <w:t>-</w:t>
      </w:r>
      <w:r>
        <w:rPr>
          <w:rFonts w:hint="cs"/>
          <w:rtl/>
        </w:rPr>
        <w:t xml:space="preserve">דרך כדי </w:t>
      </w:r>
      <w:bookmarkStart w:id="25723" w:name="_ETM_Q42_320000"/>
      <w:bookmarkEnd w:id="25723"/>
      <w:r>
        <w:rPr>
          <w:rFonts w:hint="cs"/>
          <w:rtl/>
        </w:rPr>
        <w:t xml:space="preserve">להגיע לכאן, הוא לא ראה כלום, הוא הגיע יחף, אבל </w:t>
      </w:r>
      <w:bookmarkStart w:id="25724" w:name="_ETM_Q42_323000"/>
      <w:bookmarkEnd w:id="25724"/>
      <w:r>
        <w:rPr>
          <w:rFonts w:hint="cs"/>
          <w:rtl/>
        </w:rPr>
        <w:t xml:space="preserve">הוא ראה לנגד עיניו מפעל ציוני, וכל מי שהגיע לכאן </w:t>
      </w:r>
      <w:bookmarkStart w:id="25725" w:name="_ETM_Q42_328000"/>
      <w:bookmarkEnd w:id="25725"/>
      <w:r>
        <w:rPr>
          <w:rFonts w:hint="cs"/>
          <w:rtl/>
        </w:rPr>
        <w:t>הגיע למען מפעל ציוני שגדול, גדול מכולנו, גדול מכל היושבים</w:t>
      </w:r>
      <w:bookmarkStart w:id="25726" w:name="_ETM_Q42_334000"/>
      <w:bookmarkEnd w:id="25726"/>
      <w:r>
        <w:rPr>
          <w:rFonts w:hint="cs"/>
          <w:rtl/>
        </w:rPr>
        <w:t xml:space="preserve"> כאן. </w:t>
      </w:r>
      <w:bookmarkStart w:id="25727" w:name="_ETM_Q42_332000"/>
      <w:bookmarkEnd w:id="25727"/>
      <w:r>
        <w:rPr>
          <w:rFonts w:hint="cs"/>
          <w:rtl/>
        </w:rPr>
        <w:t xml:space="preserve">אנחנו זמניים; המדינה הזאת היא נצחית, ועלינו לשמור על המדינה </w:t>
      </w:r>
      <w:bookmarkStart w:id="25728" w:name="_ETM_Q42_338000"/>
      <w:bookmarkEnd w:id="25728"/>
      <w:r>
        <w:rPr>
          <w:rFonts w:hint="cs"/>
          <w:rtl/>
        </w:rPr>
        <w:t xml:space="preserve">הזאת, על ערכיה ועל עקרונותיה היהודיים דמוקרטיים. תודה רבה, </w:t>
      </w:r>
      <w:bookmarkStart w:id="25729" w:name="_ETM_Q42_344000"/>
      <w:bookmarkEnd w:id="25729"/>
      <w:r>
        <w:rPr>
          <w:rFonts w:hint="cs"/>
          <w:rtl/>
        </w:rPr>
        <w:t>אדוני.</w:t>
      </w:r>
    </w:p>
    <w:p w:rsidR="005930C5" w:rsidRDefault="005930C5" w:rsidP="0087210C">
      <w:pPr>
        <w:rPr>
          <w:rtl/>
        </w:rPr>
      </w:pPr>
    </w:p>
    <w:p w:rsidR="005930C5" w:rsidRDefault="005930C5" w:rsidP="0087210C">
      <w:pPr>
        <w:pStyle w:val="af8"/>
        <w:keepNext/>
        <w:rPr>
          <w:rtl/>
        </w:rPr>
      </w:pPr>
      <w:bookmarkStart w:id="25730" w:name="_ETM_Q42_162000"/>
      <w:bookmarkEnd w:id="25730"/>
      <w:r w:rsidRPr="008B4F0B">
        <w:rPr>
          <w:rStyle w:val="TagStyle"/>
          <w:rtl/>
        </w:rPr>
        <w:t xml:space="preserve"> &lt;&lt; יור &gt;&gt; </w:t>
      </w:r>
      <w:r>
        <w:rPr>
          <w:rtl/>
        </w:rPr>
        <w:t>היו"ר חנוך דב מלביצקי:</w:t>
      </w:r>
      <w:r w:rsidRPr="008B4F0B">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87210C">
      <w:pPr>
        <w:rPr>
          <w:rtl/>
          <w:lang w:eastAsia="he-IL"/>
        </w:rPr>
      </w:pPr>
      <w:r>
        <w:rPr>
          <w:rFonts w:hint="cs"/>
          <w:rtl/>
          <w:lang w:eastAsia="he-IL"/>
        </w:rPr>
        <w:t>תודה. חברת הכנסת צרפתי הרכבי, בבקשה.</w:t>
      </w:r>
    </w:p>
    <w:p w:rsidR="005930C5" w:rsidRDefault="005930C5" w:rsidP="0087210C">
      <w:pPr>
        <w:rPr>
          <w:rtl/>
          <w:lang w:eastAsia="he-IL"/>
        </w:rPr>
      </w:pPr>
      <w:bookmarkStart w:id="25731" w:name="_ETM_Q42_348000"/>
      <w:bookmarkEnd w:id="25731"/>
    </w:p>
    <w:p w:rsidR="005930C5" w:rsidRDefault="005930C5" w:rsidP="0087210C">
      <w:pPr>
        <w:pStyle w:val="a4"/>
        <w:keepNext/>
        <w:rPr>
          <w:rtl/>
        </w:rPr>
      </w:pPr>
      <w:bookmarkStart w:id="25732" w:name="ET_speaker_6359_4"/>
      <w:r w:rsidRPr="008B4F0B">
        <w:rPr>
          <w:rStyle w:val="TagStyle"/>
          <w:rtl/>
        </w:rPr>
        <w:t xml:space="preserve"> &lt;&lt; דובר &gt;&gt; </w:t>
      </w:r>
      <w:bookmarkStart w:id="25733" w:name="_Toc194236154"/>
      <w:r>
        <w:rPr>
          <w:rtl/>
        </w:rPr>
        <w:t>מטי צרפתי הרכבי (יש עתיד):</w:t>
      </w:r>
      <w:bookmarkEnd w:id="25733"/>
      <w:r w:rsidRPr="008B4F0B">
        <w:rPr>
          <w:rStyle w:val="TagStyle"/>
          <w:rtl/>
        </w:rPr>
        <w:t xml:space="preserve"> &lt;&lt; דובר &gt;&gt;</w:t>
      </w:r>
      <w:r w:rsidR="005223CB">
        <w:rPr>
          <w:rtl/>
        </w:rPr>
        <w:t xml:space="preserve"> </w:t>
      </w:r>
      <w:r>
        <w:rPr>
          <w:rtl/>
        </w:rPr>
        <w:t xml:space="preserve"> </w:t>
      </w:r>
      <w:bookmarkEnd w:id="25732"/>
    </w:p>
    <w:p w:rsidR="005930C5" w:rsidRDefault="005930C5" w:rsidP="005223CB">
      <w:pPr>
        <w:rPr>
          <w:rtl/>
          <w:lang w:eastAsia="he-IL"/>
        </w:rPr>
      </w:pPr>
    </w:p>
    <w:p w:rsidR="005930C5" w:rsidRDefault="005930C5" w:rsidP="005F0CE6">
      <w:pPr>
        <w:rPr>
          <w:rtl/>
          <w:lang w:eastAsia="he-IL"/>
        </w:rPr>
      </w:pPr>
      <w:r>
        <w:rPr>
          <w:rFonts w:hint="cs"/>
          <w:rtl/>
          <w:lang w:eastAsia="he-IL"/>
        </w:rPr>
        <w:t xml:space="preserve">תודה רבה. </w:t>
      </w:r>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כנסת נכבדה</w:t>
      </w:r>
      <w:r>
        <w:rPr>
          <w:rFonts w:hint="cs"/>
          <w:rtl/>
          <w:lang w:eastAsia="he-IL"/>
        </w:rPr>
        <w:t xml:space="preserve">, </w:t>
      </w:r>
      <w:r>
        <w:rPr>
          <w:rtl/>
          <w:lang w:eastAsia="he-IL"/>
        </w:rPr>
        <w:t xml:space="preserve">היום 537 ימים למלחמה, כמעט 18 </w:t>
      </w:r>
      <w:r>
        <w:rPr>
          <w:rFonts w:hint="cs"/>
          <w:rtl/>
          <w:lang w:eastAsia="he-IL"/>
        </w:rPr>
        <w:t>ח</w:t>
      </w:r>
      <w:r>
        <w:rPr>
          <w:rtl/>
          <w:lang w:eastAsia="he-IL"/>
        </w:rPr>
        <w:t>ודשים</w:t>
      </w:r>
      <w:r>
        <w:rPr>
          <w:rFonts w:hint="cs"/>
          <w:rtl/>
          <w:lang w:eastAsia="he-IL"/>
        </w:rPr>
        <w:t>,</w:t>
      </w:r>
      <w:r>
        <w:rPr>
          <w:rtl/>
          <w:lang w:eastAsia="he-IL"/>
        </w:rPr>
        <w:t xml:space="preserve"> ועדיין 59 א</w:t>
      </w:r>
      <w:r>
        <w:rPr>
          <w:rFonts w:hint="cs"/>
          <w:rtl/>
          <w:lang w:eastAsia="he-IL"/>
        </w:rPr>
        <w:t>ח</w:t>
      </w:r>
      <w:r>
        <w:rPr>
          <w:rtl/>
          <w:lang w:eastAsia="he-IL"/>
        </w:rPr>
        <w:t>ים וא</w:t>
      </w:r>
      <w:r>
        <w:rPr>
          <w:rFonts w:hint="cs"/>
          <w:rtl/>
          <w:lang w:eastAsia="he-IL"/>
        </w:rPr>
        <w:t>ח</w:t>
      </w:r>
      <w:r>
        <w:rPr>
          <w:rtl/>
          <w:lang w:eastAsia="he-IL"/>
        </w:rPr>
        <w:t>יות שלנו מ</w:t>
      </w:r>
      <w:r>
        <w:rPr>
          <w:rFonts w:hint="cs"/>
          <w:rtl/>
          <w:lang w:eastAsia="he-IL"/>
        </w:rPr>
        <w:t>ח</w:t>
      </w:r>
      <w:r>
        <w:rPr>
          <w:rtl/>
          <w:lang w:eastAsia="he-IL"/>
        </w:rPr>
        <w:t xml:space="preserve">כים שנציל אותם ממרתפי </w:t>
      </w:r>
      <w:r>
        <w:rPr>
          <w:rFonts w:hint="cs"/>
          <w:rtl/>
          <w:lang w:eastAsia="he-IL"/>
        </w:rPr>
        <w:t>ח</w:t>
      </w:r>
      <w:r>
        <w:rPr>
          <w:rtl/>
          <w:lang w:eastAsia="he-IL"/>
        </w:rPr>
        <w:t>מאס.</w:t>
      </w:r>
      <w:bookmarkStart w:id="25734" w:name="_ETM_Q42_388000"/>
      <w:bookmarkEnd w:id="25734"/>
      <w:r>
        <w:rPr>
          <w:rFonts w:hint="cs"/>
          <w:rtl/>
          <w:lang w:eastAsia="he-IL"/>
        </w:rPr>
        <w:t xml:space="preserve"> </w:t>
      </w:r>
      <w:r>
        <w:rPr>
          <w:rtl/>
          <w:lang w:eastAsia="he-IL"/>
        </w:rPr>
        <w:t>החטופים לא רואים אור יום</w:t>
      </w:r>
      <w:r>
        <w:rPr>
          <w:rFonts w:hint="cs"/>
          <w:rtl/>
          <w:lang w:eastAsia="he-IL"/>
        </w:rPr>
        <w:t>,</w:t>
      </w:r>
      <w:r>
        <w:rPr>
          <w:rtl/>
          <w:lang w:eastAsia="he-IL"/>
        </w:rPr>
        <w:t xml:space="preserve"> לא אוכלים</w:t>
      </w:r>
      <w:r>
        <w:rPr>
          <w:rFonts w:hint="cs"/>
          <w:rtl/>
          <w:lang w:eastAsia="he-IL"/>
        </w:rPr>
        <w:t>,</w:t>
      </w:r>
      <w:r>
        <w:rPr>
          <w:rtl/>
          <w:lang w:eastAsia="he-IL"/>
        </w:rPr>
        <w:t xml:space="preserve"> לא שותים</w:t>
      </w:r>
      <w:r>
        <w:rPr>
          <w:rFonts w:hint="cs"/>
          <w:rtl/>
          <w:lang w:eastAsia="he-IL"/>
        </w:rPr>
        <w:t>,</w:t>
      </w:r>
      <w:r>
        <w:rPr>
          <w:rtl/>
          <w:lang w:eastAsia="he-IL"/>
        </w:rPr>
        <w:t xml:space="preserve"> לא ישנים</w:t>
      </w:r>
      <w:r>
        <w:rPr>
          <w:rFonts w:hint="cs"/>
          <w:rtl/>
          <w:lang w:eastAsia="he-IL"/>
        </w:rPr>
        <w:t>,</w:t>
      </w:r>
      <w:r>
        <w:rPr>
          <w:rtl/>
          <w:lang w:eastAsia="he-IL"/>
        </w:rPr>
        <w:t xml:space="preserve"> עוברים התעללויות נפשיות</w:t>
      </w:r>
      <w:r>
        <w:rPr>
          <w:rFonts w:hint="cs"/>
          <w:rtl/>
          <w:lang w:eastAsia="he-IL"/>
        </w:rPr>
        <w:t>, התעללויות</w:t>
      </w:r>
      <w:r>
        <w:rPr>
          <w:rtl/>
          <w:lang w:eastAsia="he-IL"/>
        </w:rPr>
        <w:t xml:space="preserve"> פיזיות, כל דקה, כל שנ</w:t>
      </w:r>
      <w:r>
        <w:rPr>
          <w:rFonts w:hint="cs"/>
          <w:rtl/>
          <w:lang w:eastAsia="he-IL"/>
        </w:rPr>
        <w:t>י</w:t>
      </w:r>
      <w:r>
        <w:rPr>
          <w:rtl/>
          <w:lang w:eastAsia="he-IL"/>
        </w:rPr>
        <w:t>יה.</w:t>
      </w:r>
      <w:bookmarkStart w:id="25735" w:name="_ETM_Q42_398000"/>
      <w:bookmarkEnd w:id="25735"/>
      <w:r w:rsidR="005F0CE6">
        <w:rPr>
          <w:rFonts w:hint="cs"/>
          <w:rtl/>
          <w:lang w:eastAsia="he-IL"/>
        </w:rPr>
        <w:t xml:space="preserve"> </w:t>
      </w:r>
      <w:r>
        <w:rPr>
          <w:rtl/>
          <w:lang w:eastAsia="he-IL"/>
        </w:rPr>
        <w:t>537 ימים למלחמה, שנה ו</w:t>
      </w:r>
      <w:r>
        <w:rPr>
          <w:rFonts w:hint="cs"/>
          <w:rtl/>
          <w:lang w:eastAsia="he-IL"/>
        </w:rPr>
        <w:t>ח</w:t>
      </w:r>
      <w:r>
        <w:rPr>
          <w:rtl/>
          <w:lang w:eastAsia="he-IL"/>
        </w:rPr>
        <w:t>צי, 12,888 שעות, 773,280 דקות, 46,396,800 שניות</w:t>
      </w:r>
      <w:r>
        <w:rPr>
          <w:rFonts w:hint="cs"/>
          <w:rtl/>
          <w:lang w:eastAsia="he-IL"/>
        </w:rPr>
        <w:t>.</w:t>
      </w:r>
      <w:r>
        <w:rPr>
          <w:rtl/>
          <w:lang w:eastAsia="he-IL"/>
        </w:rPr>
        <w:t xml:space="preserve"> אסור לנו להפסיק להזכיר אותם, אסור לנו לנרמל את מצבם, </w:t>
      </w:r>
      <w:r>
        <w:rPr>
          <w:rFonts w:hint="cs"/>
          <w:rtl/>
          <w:lang w:eastAsia="he-IL"/>
        </w:rPr>
        <w:t xml:space="preserve">את </w:t>
      </w:r>
      <w:bookmarkStart w:id="25736" w:name="_ETM_Q42_426000"/>
      <w:bookmarkEnd w:id="25736"/>
      <w:r>
        <w:rPr>
          <w:rFonts w:hint="cs"/>
          <w:rtl/>
          <w:lang w:eastAsia="he-IL"/>
        </w:rPr>
        <w:t xml:space="preserve">שהייתם שם. </w:t>
      </w:r>
      <w:r>
        <w:rPr>
          <w:rtl/>
          <w:lang w:eastAsia="he-IL"/>
        </w:rPr>
        <w:t>אסור לנו ל</w:t>
      </w:r>
      <w:r>
        <w:rPr>
          <w:rFonts w:hint="cs"/>
          <w:rtl/>
          <w:lang w:eastAsia="he-IL"/>
        </w:rPr>
        <w:t>ח</w:t>
      </w:r>
      <w:r>
        <w:rPr>
          <w:rtl/>
          <w:lang w:eastAsia="he-IL"/>
        </w:rPr>
        <w:t>זור לשגרה כל עוד הם שם. פשוט אי</w:t>
      </w:r>
      <w:r>
        <w:rPr>
          <w:rFonts w:hint="cs"/>
          <w:rtl/>
          <w:lang w:eastAsia="he-IL"/>
        </w:rPr>
        <w:t>-</w:t>
      </w:r>
      <w:r>
        <w:rPr>
          <w:rtl/>
          <w:lang w:eastAsia="he-IL"/>
        </w:rPr>
        <w:t>אפשר. מדינת ישראל לא תצלי</w:t>
      </w:r>
      <w:r>
        <w:rPr>
          <w:rFonts w:hint="cs"/>
          <w:rtl/>
          <w:lang w:eastAsia="he-IL"/>
        </w:rPr>
        <w:t>ח</w:t>
      </w:r>
      <w:r>
        <w:rPr>
          <w:rtl/>
          <w:lang w:eastAsia="he-IL"/>
        </w:rPr>
        <w:t xml:space="preserve"> להת</w:t>
      </w:r>
      <w:r>
        <w:rPr>
          <w:rFonts w:hint="cs"/>
          <w:rtl/>
          <w:lang w:eastAsia="he-IL"/>
        </w:rPr>
        <w:t>ח</w:t>
      </w:r>
      <w:r>
        <w:rPr>
          <w:rtl/>
          <w:lang w:eastAsia="he-IL"/>
        </w:rPr>
        <w:t>יל בשיקום כל עוד הם לא בבית</w:t>
      </w:r>
      <w:r>
        <w:rPr>
          <w:rFonts w:hint="cs"/>
          <w:rtl/>
          <w:lang w:eastAsia="he-IL"/>
        </w:rPr>
        <w:t>,</w:t>
      </w:r>
      <w:r>
        <w:rPr>
          <w:rtl/>
          <w:lang w:eastAsia="he-IL"/>
        </w:rPr>
        <w:t xml:space="preserve"> כולם.</w:t>
      </w:r>
      <w:r>
        <w:rPr>
          <w:rFonts w:hint="cs"/>
          <w:rtl/>
          <w:lang w:eastAsia="he-IL"/>
        </w:rPr>
        <w:t xml:space="preserve"> </w:t>
      </w:r>
      <w:r>
        <w:rPr>
          <w:rtl/>
          <w:lang w:eastAsia="he-IL"/>
        </w:rPr>
        <w:t>חייבים להחזיר את כולם הביתה עכשיו</w:t>
      </w:r>
      <w:r>
        <w:rPr>
          <w:rFonts w:hint="cs"/>
          <w:rtl/>
          <w:lang w:eastAsia="he-IL"/>
        </w:rPr>
        <w:t xml:space="preserve">, </w:t>
      </w:r>
      <w:r>
        <w:rPr>
          <w:rtl/>
          <w:lang w:eastAsia="he-IL"/>
        </w:rPr>
        <w:t>ללא סלקציה, ללא שלבים, ללא פעימות</w:t>
      </w:r>
      <w:r>
        <w:rPr>
          <w:rFonts w:hint="cs"/>
          <w:rtl/>
          <w:lang w:eastAsia="he-IL"/>
        </w:rPr>
        <w:t>.</w:t>
      </w:r>
      <w:r>
        <w:rPr>
          <w:rtl/>
          <w:lang w:eastAsia="he-IL"/>
        </w:rPr>
        <w:t xml:space="preserve"> עכשיו, את כולם</w:t>
      </w:r>
      <w:r>
        <w:rPr>
          <w:rFonts w:hint="cs"/>
          <w:rtl/>
          <w:lang w:eastAsia="he-IL"/>
        </w:rPr>
        <w:t>.</w:t>
      </w:r>
    </w:p>
    <w:p w:rsidR="005930C5" w:rsidRDefault="005930C5" w:rsidP="0087210C">
      <w:pPr>
        <w:rPr>
          <w:rtl/>
          <w:lang w:eastAsia="he-IL"/>
        </w:rPr>
      </w:pPr>
    </w:p>
    <w:p w:rsidR="005930C5" w:rsidRDefault="005930C5" w:rsidP="0087210C">
      <w:pPr>
        <w:rPr>
          <w:rtl/>
          <w:lang w:eastAsia="he-IL"/>
        </w:rPr>
      </w:pPr>
      <w:r>
        <w:rPr>
          <w:rtl/>
          <w:lang w:eastAsia="he-IL"/>
        </w:rPr>
        <w:t>הקואליציה עושה הכ</w:t>
      </w:r>
      <w:r>
        <w:rPr>
          <w:rFonts w:hint="cs"/>
          <w:rtl/>
          <w:lang w:eastAsia="he-IL"/>
        </w:rPr>
        <w:t>ו</w:t>
      </w:r>
      <w:r>
        <w:rPr>
          <w:rtl/>
          <w:lang w:eastAsia="he-IL"/>
        </w:rPr>
        <w:t>ל כדי להוריד נושא החטופים ו</w:t>
      </w:r>
      <w:r>
        <w:rPr>
          <w:rFonts w:hint="cs"/>
          <w:rtl/>
          <w:lang w:eastAsia="he-IL"/>
        </w:rPr>
        <w:t xml:space="preserve">את </w:t>
      </w:r>
      <w:r>
        <w:rPr>
          <w:rtl/>
          <w:lang w:eastAsia="he-IL"/>
        </w:rPr>
        <w:t>החזרה למלחמה</w:t>
      </w:r>
      <w:r>
        <w:rPr>
          <w:rFonts w:hint="cs"/>
          <w:rtl/>
          <w:lang w:eastAsia="he-IL"/>
        </w:rPr>
        <w:t>, את פרשת קטרגייט,</w:t>
      </w:r>
      <w:r>
        <w:rPr>
          <w:rtl/>
          <w:lang w:eastAsia="he-IL"/>
        </w:rPr>
        <w:t xml:space="preserve"> מסדר</w:t>
      </w:r>
      <w:r>
        <w:rPr>
          <w:rFonts w:hint="cs"/>
          <w:rtl/>
          <w:lang w:eastAsia="he-IL"/>
        </w:rPr>
        <w:t>-</w:t>
      </w:r>
      <w:r>
        <w:rPr>
          <w:rtl/>
          <w:lang w:eastAsia="he-IL"/>
        </w:rPr>
        <w:t>היום הציבורי</w:t>
      </w:r>
      <w:r>
        <w:rPr>
          <w:rFonts w:hint="cs"/>
          <w:rtl/>
          <w:lang w:eastAsia="he-IL"/>
        </w:rPr>
        <w:t xml:space="preserve">. אז </w:t>
      </w:r>
      <w:bookmarkStart w:id="25737" w:name="_ETM_Q42_456000"/>
      <w:bookmarkEnd w:id="25737"/>
      <w:r>
        <w:rPr>
          <w:rFonts w:hint="cs"/>
          <w:rtl/>
          <w:lang w:eastAsia="he-IL"/>
        </w:rPr>
        <w:t>יש</w:t>
      </w:r>
      <w:r>
        <w:rPr>
          <w:rtl/>
          <w:lang w:eastAsia="he-IL"/>
        </w:rPr>
        <w:t xml:space="preserve"> פיטורי ראש שב</w:t>
      </w:r>
      <w:r>
        <w:rPr>
          <w:rFonts w:hint="cs"/>
          <w:rtl/>
          <w:lang w:eastAsia="he-IL"/>
        </w:rPr>
        <w:t>"</w:t>
      </w:r>
      <w:r>
        <w:rPr>
          <w:rtl/>
          <w:lang w:eastAsia="he-IL"/>
        </w:rPr>
        <w:t>כ, פיטורי היועצת המשפטית לממשלה, דיפ</w:t>
      </w:r>
      <w:r>
        <w:rPr>
          <w:rFonts w:hint="cs"/>
          <w:rtl/>
          <w:lang w:eastAsia="he-IL"/>
        </w:rPr>
        <w:t>-</w:t>
      </w:r>
      <w:r>
        <w:rPr>
          <w:rtl/>
          <w:lang w:eastAsia="he-IL"/>
        </w:rPr>
        <w:t xml:space="preserve">סטייט ועוד </w:t>
      </w:r>
      <w:r>
        <w:rPr>
          <w:rFonts w:hint="cs"/>
          <w:rtl/>
          <w:lang w:eastAsia="he-IL"/>
        </w:rPr>
        <w:t>ו</w:t>
      </w:r>
      <w:r>
        <w:rPr>
          <w:rtl/>
          <w:lang w:eastAsia="he-IL"/>
        </w:rPr>
        <w:t>עוד</w:t>
      </w:r>
      <w:r>
        <w:rPr>
          <w:rFonts w:hint="cs"/>
          <w:rtl/>
          <w:lang w:eastAsia="he-IL"/>
        </w:rPr>
        <w:t xml:space="preserve"> ועוד,</w:t>
      </w:r>
      <w:r>
        <w:rPr>
          <w:rtl/>
          <w:lang w:eastAsia="he-IL"/>
        </w:rPr>
        <w:t xml:space="preserve"> אבל הנושא היחיד שחשוב באמת הוא החטופים. הם נחטפו במשמרת שלכם.</w:t>
      </w:r>
      <w:r>
        <w:rPr>
          <w:rFonts w:hint="cs"/>
          <w:rtl/>
          <w:lang w:eastAsia="he-IL"/>
        </w:rPr>
        <w:t xml:space="preserve"> </w:t>
      </w:r>
      <w:r>
        <w:rPr>
          <w:rtl/>
          <w:lang w:eastAsia="he-IL"/>
        </w:rPr>
        <w:t>כל אחד מהם הוא עולם ומלואו</w:t>
      </w:r>
      <w:r>
        <w:rPr>
          <w:rFonts w:hint="cs"/>
          <w:rtl/>
          <w:lang w:eastAsia="he-IL"/>
        </w:rPr>
        <w:t>.</w:t>
      </w:r>
      <w:r>
        <w:rPr>
          <w:rtl/>
          <w:lang w:eastAsia="he-IL"/>
        </w:rPr>
        <w:t xml:space="preserve"> בני משפחה, חברים, </w:t>
      </w:r>
      <w:r>
        <w:rPr>
          <w:rFonts w:hint="cs"/>
          <w:rtl/>
          <w:lang w:eastAsia="he-IL"/>
        </w:rPr>
        <w:t xml:space="preserve">מדינה שלמה </w:t>
      </w:r>
      <w:r>
        <w:rPr>
          <w:rFonts w:hint="eastAsia"/>
          <w:rtl/>
          <w:lang w:eastAsia="he-IL"/>
        </w:rPr>
        <w:t xml:space="preserve">– </w:t>
      </w:r>
      <w:r>
        <w:rPr>
          <w:rFonts w:hint="cs"/>
          <w:rtl/>
          <w:lang w:eastAsia="he-IL"/>
        </w:rPr>
        <w:t>כולנו מחכים להם.</w:t>
      </w:r>
    </w:p>
    <w:p w:rsidR="005930C5" w:rsidRDefault="005930C5" w:rsidP="0087210C">
      <w:pPr>
        <w:rPr>
          <w:rtl/>
          <w:lang w:eastAsia="he-IL"/>
        </w:rPr>
      </w:pPr>
      <w:bookmarkStart w:id="25738" w:name="_ETM_Q42_480000"/>
      <w:bookmarkEnd w:id="25738"/>
    </w:p>
    <w:p w:rsidR="005930C5" w:rsidRDefault="005930C5" w:rsidP="0087210C">
      <w:pPr>
        <w:rPr>
          <w:rtl/>
          <w:lang w:eastAsia="he-IL"/>
        </w:rPr>
      </w:pPr>
      <w:bookmarkStart w:id="25739" w:name="_ETM_Q42_481000"/>
      <w:bookmarkEnd w:id="25739"/>
      <w:r>
        <w:rPr>
          <w:rFonts w:hint="cs"/>
          <w:rtl/>
          <w:lang w:eastAsia="he-IL"/>
        </w:rPr>
        <w:t xml:space="preserve">גם אני ברשותכם אקרא </w:t>
      </w:r>
      <w:bookmarkStart w:id="25740" w:name="_ETM_Q42_482000"/>
      <w:bookmarkEnd w:id="25740"/>
      <w:r>
        <w:rPr>
          <w:rFonts w:hint="cs"/>
          <w:rtl/>
          <w:lang w:eastAsia="he-IL"/>
        </w:rPr>
        <w:t xml:space="preserve">את שמותיהם: </w:t>
      </w:r>
      <w:r>
        <w:rPr>
          <w:rtl/>
          <w:lang w:eastAsia="he-IL"/>
        </w:rPr>
        <w:t>תמיר אדר</w:t>
      </w:r>
      <w:r>
        <w:rPr>
          <w:rFonts w:hint="cs"/>
          <w:rtl/>
          <w:lang w:eastAsia="he-IL"/>
        </w:rPr>
        <w:t xml:space="preserve">, אלון אהל, יוסף חיים אוחנה, סונטיה אוקראסרי, </w:t>
      </w:r>
      <w:bookmarkStart w:id="25741" w:name="_ETM_Q42_490000"/>
      <w:bookmarkEnd w:id="25741"/>
      <w:r>
        <w:rPr>
          <w:rFonts w:hint="cs"/>
          <w:rtl/>
          <w:lang w:eastAsia="he-IL"/>
        </w:rPr>
        <w:t>אבינתן אור, דרור אור, גיא אילוז, מוחמד אלאטרש, רום ברסלבסקי,</w:t>
      </w:r>
      <w:bookmarkStart w:id="25742" w:name="_ETM_Q42_500000"/>
      <w:bookmarkEnd w:id="25742"/>
      <w:r>
        <w:rPr>
          <w:rFonts w:hint="cs"/>
          <w:rtl/>
          <w:lang w:eastAsia="he-IL"/>
        </w:rPr>
        <w:t xml:space="preserve"> עידן אלכסנדר, רונן אנגל, מתן אנגרסט, אביב אצילי, אלקנה בוחבוט,</w:t>
      </w:r>
      <w:bookmarkStart w:id="25743" w:name="_ETM_Q42_506000"/>
      <w:bookmarkEnd w:id="25743"/>
      <w:r>
        <w:rPr>
          <w:rFonts w:hint="cs"/>
          <w:rtl/>
          <w:lang w:eastAsia="he-IL"/>
        </w:rPr>
        <w:t xml:space="preserve"> אוריאל ברוך, סהר ברוך, גלי ברמן, זיו ברמן, ביפין ג'ושי, </w:t>
      </w:r>
      <w:bookmarkStart w:id="25744" w:name="_ETM_Q42_514000"/>
      <w:bookmarkEnd w:id="25744"/>
      <w:r>
        <w:rPr>
          <w:rFonts w:hint="cs"/>
          <w:rtl/>
          <w:lang w:eastAsia="he-IL"/>
        </w:rPr>
        <w:t xml:space="preserve">רן גואילי, מני גודארד, הדר גולדין, גיא גלבוע דלאל, אביתר </w:t>
      </w:r>
      <w:bookmarkStart w:id="25745" w:name="_ETM_Q42_522000"/>
      <w:bookmarkEnd w:id="25745"/>
      <w:r>
        <w:rPr>
          <w:rFonts w:hint="cs"/>
          <w:rtl/>
          <w:lang w:eastAsia="he-IL"/>
        </w:rPr>
        <w:t xml:space="preserve">דוד, עוז דניאל, איתן הורן, ענבר הימן, מקסים הרקין, ג'ודי </w:t>
      </w:r>
      <w:bookmarkStart w:id="25746" w:name="_ETM_Q42_529000"/>
      <w:bookmarkEnd w:id="25746"/>
      <w:r>
        <w:rPr>
          <w:rFonts w:hint="cs"/>
          <w:rtl/>
          <w:lang w:eastAsia="he-IL"/>
        </w:rPr>
        <w:t>ויינשטיין, אילן וייס, אריה זלמנוביץ', גד חגי, טל חיימי, אסף</w:t>
      </w:r>
      <w:bookmarkStart w:id="25747" w:name="_ETM_Q42_537000"/>
      <w:bookmarkEnd w:id="25747"/>
      <w:r>
        <w:rPr>
          <w:rFonts w:hint="cs"/>
          <w:rtl/>
          <w:lang w:eastAsia="he-IL"/>
        </w:rPr>
        <w:t xml:space="preserve"> חממי, איתי חן, יאיר יעקב, נמרוד כהן, שגב כלפון, ג'ושוע</w:t>
      </w:r>
      <w:bookmarkStart w:id="25748" w:name="_ETM_Q42_545000"/>
      <w:bookmarkEnd w:id="25748"/>
      <w:r>
        <w:rPr>
          <w:rFonts w:hint="cs"/>
          <w:rtl/>
          <w:lang w:eastAsia="he-IL"/>
        </w:rPr>
        <w:t xml:space="preserve"> לואיטו מולל, איתן לוי, שי לוינדון, איתן מור, עמרי מירן,</w:t>
      </w:r>
      <w:bookmarkStart w:id="25749" w:name="_ETM_Q42_552000"/>
      <w:bookmarkEnd w:id="25749"/>
      <w:r>
        <w:rPr>
          <w:rFonts w:hint="cs"/>
          <w:rtl/>
          <w:lang w:eastAsia="he-IL"/>
        </w:rPr>
        <w:t xml:space="preserve"> אליהו מרגלית, עומר נאוטרה, תמיר נמרודי, יונתן סמרנו, נטפונג פינטה, </w:t>
      </w:r>
      <w:bookmarkStart w:id="25750" w:name="_ETM_Q42_562000"/>
      <w:bookmarkEnd w:id="25750"/>
      <w:r>
        <w:rPr>
          <w:rFonts w:hint="cs"/>
          <w:rtl/>
          <w:lang w:eastAsia="he-IL"/>
        </w:rPr>
        <w:t>דניאל פרץ, מתן צנגאוקר, אריאל קוניו, דוד קוניו, עמירם קופר,</w:t>
      </w:r>
      <w:bookmarkStart w:id="25751" w:name="_ETM_Q42_569000"/>
      <w:bookmarkEnd w:id="25751"/>
      <w:r>
        <w:rPr>
          <w:rFonts w:hint="cs"/>
          <w:rtl/>
          <w:lang w:eastAsia="he-IL"/>
        </w:rPr>
        <w:t xml:space="preserve"> בר קופרשטיין, עופרה קידר, ליאור רודאיף, סונטיסק רינטאלק, יוסי שרעבי,</w:t>
      </w:r>
      <w:bookmarkStart w:id="25752" w:name="_ETM_Q42_580000"/>
      <w:bookmarkEnd w:id="25752"/>
      <w:r>
        <w:rPr>
          <w:rFonts w:hint="cs"/>
          <w:rtl/>
          <w:lang w:eastAsia="he-IL"/>
        </w:rPr>
        <w:t xml:space="preserve"> עידן שתיווי. </w:t>
      </w:r>
      <w:bookmarkStart w:id="25753" w:name="_ETM_Q42_582000"/>
      <w:bookmarkStart w:id="25754" w:name="_ETM_Q42_581000"/>
      <w:bookmarkEnd w:id="25753"/>
      <w:bookmarkEnd w:id="25754"/>
      <w:r>
        <w:rPr>
          <w:rtl/>
          <w:lang w:eastAsia="he-IL"/>
        </w:rPr>
        <w:t>אלה שמותיהם</w:t>
      </w:r>
      <w:r>
        <w:rPr>
          <w:rFonts w:hint="cs"/>
          <w:rtl/>
          <w:lang w:eastAsia="he-IL"/>
        </w:rPr>
        <w:t>.</w:t>
      </w:r>
      <w:r>
        <w:rPr>
          <w:rtl/>
          <w:lang w:eastAsia="he-IL"/>
        </w:rPr>
        <w:t xml:space="preserve"> תזכרו אותם אחד</w:t>
      </w:r>
      <w:r>
        <w:rPr>
          <w:rFonts w:hint="cs"/>
          <w:rtl/>
          <w:lang w:eastAsia="he-IL"/>
        </w:rPr>
        <w:t>-</w:t>
      </w:r>
      <w:r>
        <w:rPr>
          <w:rtl/>
          <w:lang w:eastAsia="he-IL"/>
        </w:rPr>
        <w:t xml:space="preserve">אחד, במחשבות, לפני שנרדמים בלילה, בכל פעולה, עד שיחזרו כולם. לא נאפשר להעלים אותם מהשיח הציבורי. לא נפסיק לדבר עליהם. לא נעבור הלאה. </w:t>
      </w:r>
    </w:p>
    <w:p w:rsidR="005930C5" w:rsidRDefault="005930C5" w:rsidP="0087210C">
      <w:pPr>
        <w:rPr>
          <w:rtl/>
          <w:lang w:eastAsia="he-IL"/>
        </w:rPr>
      </w:pPr>
      <w:bookmarkStart w:id="25755" w:name="_ETM_Q42_604000"/>
      <w:bookmarkEnd w:id="25755"/>
    </w:p>
    <w:p w:rsidR="005930C5" w:rsidRDefault="005930C5" w:rsidP="005F0CE6">
      <w:pPr>
        <w:rPr>
          <w:rtl/>
          <w:lang w:eastAsia="he-IL"/>
        </w:rPr>
      </w:pPr>
      <w:r>
        <w:rPr>
          <w:rtl/>
          <w:lang w:eastAsia="he-IL"/>
        </w:rPr>
        <w:t>ממשלת ישראל</w:t>
      </w:r>
      <w:r>
        <w:rPr>
          <w:rFonts w:hint="cs"/>
          <w:rtl/>
          <w:lang w:eastAsia="he-IL"/>
        </w:rPr>
        <w:t>,</w:t>
      </w:r>
      <w:r>
        <w:rPr>
          <w:rtl/>
          <w:lang w:eastAsia="he-IL"/>
        </w:rPr>
        <w:t xml:space="preserve"> החטופים הם לא סתם מספר. הממשלה מתהדרת בהישג מתמטי</w:t>
      </w:r>
      <w:r>
        <w:rPr>
          <w:rFonts w:hint="cs"/>
          <w:rtl/>
          <w:lang w:eastAsia="he-IL"/>
        </w:rPr>
        <w:t xml:space="preserve"> </w:t>
      </w:r>
      <w:r>
        <w:rPr>
          <w:rFonts w:hint="eastAsia"/>
          <w:rtl/>
          <w:lang w:eastAsia="he-IL"/>
        </w:rPr>
        <w:t>–</w:t>
      </w:r>
      <w:r>
        <w:rPr>
          <w:rtl/>
          <w:lang w:eastAsia="he-IL"/>
        </w:rPr>
        <w:t xml:space="preserve"> כמה "החזרנו"</w:t>
      </w:r>
      <w:r>
        <w:rPr>
          <w:rFonts w:hint="cs"/>
          <w:rtl/>
          <w:lang w:eastAsia="he-IL"/>
        </w:rPr>
        <w:t>,</w:t>
      </w:r>
      <w:r>
        <w:rPr>
          <w:rtl/>
          <w:lang w:eastAsia="he-IL"/>
        </w:rPr>
        <w:t xml:space="preserve"> איזה שיעור</w:t>
      </w:r>
      <w:r>
        <w:rPr>
          <w:rFonts w:hint="cs"/>
          <w:rtl/>
          <w:lang w:eastAsia="he-IL"/>
        </w:rPr>
        <w:t>,</w:t>
      </w:r>
      <w:r>
        <w:rPr>
          <w:rtl/>
          <w:lang w:eastAsia="he-IL"/>
        </w:rPr>
        <w:t xml:space="preserve"> איזה אחוז.</w:t>
      </w:r>
      <w:r>
        <w:rPr>
          <w:rFonts w:hint="cs"/>
          <w:rtl/>
          <w:lang w:eastAsia="he-IL"/>
        </w:rPr>
        <w:t xml:space="preserve"> </w:t>
      </w:r>
      <w:r>
        <w:rPr>
          <w:rtl/>
          <w:lang w:eastAsia="he-IL"/>
        </w:rPr>
        <w:t>מכניסים את החטופים לנוסחה מתמטית</w:t>
      </w:r>
      <w:r>
        <w:rPr>
          <w:rFonts w:hint="cs"/>
          <w:rtl/>
          <w:lang w:eastAsia="he-IL"/>
        </w:rPr>
        <w:t>,</w:t>
      </w:r>
      <w:r>
        <w:rPr>
          <w:rtl/>
          <w:lang w:eastAsia="he-IL"/>
        </w:rPr>
        <w:t xml:space="preserve"> כאילו אם נגיע ל-90%</w:t>
      </w:r>
      <w:r>
        <w:rPr>
          <w:rFonts w:hint="cs"/>
          <w:rtl/>
          <w:lang w:eastAsia="he-IL"/>
        </w:rPr>
        <w:t>, אז</w:t>
      </w:r>
      <w:r>
        <w:rPr>
          <w:rtl/>
          <w:lang w:eastAsia="he-IL"/>
        </w:rPr>
        <w:t xml:space="preserve"> </w:t>
      </w:r>
      <w:r>
        <w:rPr>
          <w:rFonts w:hint="cs"/>
          <w:rtl/>
          <w:lang w:eastAsia="he-IL"/>
        </w:rPr>
        <w:t>נק</w:t>
      </w:r>
      <w:r>
        <w:rPr>
          <w:rtl/>
          <w:lang w:eastAsia="he-IL"/>
        </w:rPr>
        <w:t>בל ציון טוב מאוד</w:t>
      </w:r>
      <w:r>
        <w:rPr>
          <w:rFonts w:hint="cs"/>
          <w:rtl/>
          <w:lang w:eastAsia="he-IL"/>
        </w:rPr>
        <w:t>.</w:t>
      </w:r>
      <w:r>
        <w:rPr>
          <w:rtl/>
          <w:lang w:eastAsia="he-IL"/>
        </w:rPr>
        <w:t xml:space="preserve"> אבל מדובר בחיי אדם</w:t>
      </w:r>
      <w:r>
        <w:rPr>
          <w:rFonts w:hint="cs"/>
          <w:rtl/>
          <w:lang w:eastAsia="he-IL"/>
        </w:rPr>
        <w:t>,</w:t>
      </w:r>
      <w:r>
        <w:rPr>
          <w:rtl/>
          <w:lang w:eastAsia="he-IL"/>
        </w:rPr>
        <w:t xml:space="preserve"> מדובר באנשים. לדבר עליהם במונחים של אחוזים, של החזרות מוצלחות, של "כמה הצלחנו"</w:t>
      </w:r>
      <w:r>
        <w:rPr>
          <w:rFonts w:hint="cs"/>
          <w:rtl/>
          <w:lang w:eastAsia="he-IL"/>
        </w:rPr>
        <w:t>,</w:t>
      </w:r>
      <w:r>
        <w:rPr>
          <w:rtl/>
          <w:lang w:eastAsia="he-IL"/>
        </w:rPr>
        <w:t xml:space="preserve"> ז</w:t>
      </w:r>
      <w:r>
        <w:rPr>
          <w:rFonts w:hint="cs"/>
          <w:rtl/>
          <w:lang w:eastAsia="he-IL"/>
        </w:rPr>
        <w:t>ה</w:t>
      </w:r>
      <w:r>
        <w:rPr>
          <w:rtl/>
          <w:lang w:eastAsia="he-IL"/>
        </w:rPr>
        <w:t xml:space="preserve"> לא רק זילות </w:t>
      </w:r>
      <w:r>
        <w:rPr>
          <w:rFonts w:hint="cs"/>
          <w:rtl/>
          <w:lang w:eastAsia="he-IL"/>
        </w:rPr>
        <w:t xml:space="preserve">– </w:t>
      </w:r>
      <w:r>
        <w:rPr>
          <w:rtl/>
          <w:lang w:eastAsia="he-IL"/>
        </w:rPr>
        <w:t>ז</w:t>
      </w:r>
      <w:r>
        <w:rPr>
          <w:rFonts w:hint="cs"/>
          <w:rtl/>
          <w:lang w:eastAsia="he-IL"/>
        </w:rPr>
        <w:t>ה</w:t>
      </w:r>
      <w:r>
        <w:rPr>
          <w:rtl/>
          <w:lang w:eastAsia="he-IL"/>
        </w:rPr>
        <w:t xml:space="preserve"> טשטוש האנושיות. זה ניכור מוסרי. ז</w:t>
      </w:r>
      <w:r w:rsidR="005F0CE6">
        <w:rPr>
          <w:rFonts w:hint="cs"/>
          <w:rtl/>
          <w:lang w:eastAsia="he-IL"/>
        </w:rPr>
        <w:t>ה</w:t>
      </w:r>
      <w:r>
        <w:rPr>
          <w:rtl/>
          <w:lang w:eastAsia="he-IL"/>
        </w:rPr>
        <w:t xml:space="preserve"> טרגדיה. </w:t>
      </w:r>
    </w:p>
    <w:p w:rsidR="005930C5" w:rsidRDefault="005930C5" w:rsidP="0087210C">
      <w:pPr>
        <w:rPr>
          <w:rtl/>
          <w:lang w:eastAsia="he-IL"/>
        </w:rPr>
      </w:pPr>
    </w:p>
    <w:p w:rsidR="005930C5" w:rsidRDefault="005930C5" w:rsidP="0087210C">
      <w:pPr>
        <w:rPr>
          <w:rtl/>
          <w:lang w:eastAsia="he-IL"/>
        </w:rPr>
      </w:pPr>
      <w:bookmarkStart w:id="25756" w:name="_ETM_Q42_632000"/>
      <w:bookmarkEnd w:id="25756"/>
      <w:r>
        <w:rPr>
          <w:rtl/>
          <w:lang w:eastAsia="he-IL"/>
        </w:rPr>
        <w:t>ויש כאן עיוות נוסף, חמור לא פחות: השיח כולו עוסק בכמה חזרו</w:t>
      </w:r>
      <w:r>
        <w:rPr>
          <w:rFonts w:hint="cs"/>
          <w:rtl/>
          <w:lang w:eastAsia="he-IL"/>
        </w:rPr>
        <w:t>,</w:t>
      </w:r>
      <w:r>
        <w:rPr>
          <w:rtl/>
          <w:lang w:eastAsia="he-IL"/>
        </w:rPr>
        <w:t xml:space="preserve"> כמה שוחררו</w:t>
      </w:r>
      <w:r>
        <w:rPr>
          <w:rFonts w:hint="cs"/>
          <w:rtl/>
          <w:lang w:eastAsia="he-IL"/>
        </w:rPr>
        <w:t>,</w:t>
      </w:r>
      <w:r>
        <w:rPr>
          <w:rtl/>
          <w:lang w:eastAsia="he-IL"/>
        </w:rPr>
        <w:t xml:space="preserve"> כמה הצלחנו </w:t>
      </w:r>
      <w:r>
        <w:rPr>
          <w:rFonts w:hint="cs"/>
          <w:rtl/>
          <w:lang w:eastAsia="he-IL"/>
        </w:rPr>
        <w:t>"</w:t>
      </w:r>
      <w:r>
        <w:rPr>
          <w:rtl/>
          <w:lang w:eastAsia="he-IL"/>
        </w:rPr>
        <w:t>להחזיר</w:t>
      </w:r>
      <w:r>
        <w:rPr>
          <w:rFonts w:hint="cs"/>
          <w:rtl/>
          <w:lang w:eastAsia="he-IL"/>
        </w:rPr>
        <w:t>"</w:t>
      </w:r>
      <w:r>
        <w:rPr>
          <w:rtl/>
          <w:lang w:eastAsia="he-IL"/>
        </w:rPr>
        <w:t>.</w:t>
      </w:r>
      <w:r>
        <w:rPr>
          <w:rFonts w:hint="cs"/>
          <w:rtl/>
          <w:lang w:eastAsia="he-IL"/>
        </w:rPr>
        <w:t xml:space="preserve"> </w:t>
      </w:r>
      <w:r>
        <w:rPr>
          <w:rtl/>
          <w:lang w:eastAsia="he-IL"/>
        </w:rPr>
        <w:t>אבל על מה אתם לא מדברים?</w:t>
      </w:r>
      <w:r>
        <w:rPr>
          <w:rFonts w:hint="cs"/>
          <w:rtl/>
          <w:lang w:eastAsia="he-IL"/>
        </w:rPr>
        <w:t xml:space="preserve"> </w:t>
      </w:r>
      <w:r>
        <w:rPr>
          <w:rtl/>
          <w:lang w:eastAsia="he-IL"/>
        </w:rPr>
        <w:t>אתם לא מדברים על כמה נחטפו. 251 אנשים נחטפו לרצועת עזה במשמרת שלכם, חיילים, אזרחים ישראלים וזרים, תינוקות, ילדים, נשים וזקנים. אתם לא מדברים על האחריות</w:t>
      </w:r>
      <w:r>
        <w:rPr>
          <w:rFonts w:hint="cs"/>
          <w:rtl/>
          <w:lang w:eastAsia="he-IL"/>
        </w:rPr>
        <w:t xml:space="preserve">, אתם לא </w:t>
      </w:r>
      <w:bookmarkStart w:id="25757" w:name="_ETM_Q42_660000"/>
      <w:bookmarkEnd w:id="25757"/>
      <w:r>
        <w:rPr>
          <w:rFonts w:hint="cs"/>
          <w:rtl/>
          <w:lang w:eastAsia="he-IL"/>
        </w:rPr>
        <w:t>מדברים</w:t>
      </w:r>
      <w:r>
        <w:rPr>
          <w:rtl/>
          <w:lang w:eastAsia="he-IL"/>
        </w:rPr>
        <w:t xml:space="preserve"> על המחדל</w:t>
      </w:r>
      <w:r>
        <w:rPr>
          <w:rFonts w:hint="cs"/>
          <w:rtl/>
          <w:lang w:eastAsia="he-IL"/>
        </w:rPr>
        <w:t>, על ועדת חקירה ממלכתית. אתם לא מדברים על האחריות,</w:t>
      </w:r>
      <w:r>
        <w:rPr>
          <w:rtl/>
          <w:lang w:eastAsia="he-IL"/>
        </w:rPr>
        <w:t xml:space="preserve"> על העובדה הפשוטה והנוראית שממשלת ישראל</w:t>
      </w:r>
      <w:r>
        <w:rPr>
          <w:rFonts w:hint="cs"/>
          <w:rtl/>
          <w:lang w:eastAsia="he-IL"/>
        </w:rPr>
        <w:t>,</w:t>
      </w:r>
      <w:r>
        <w:rPr>
          <w:rtl/>
          <w:lang w:eastAsia="he-IL"/>
        </w:rPr>
        <w:t xml:space="preserve"> במדיניות</w:t>
      </w:r>
      <w:bookmarkStart w:id="25758" w:name="_ETM_Q42_671000"/>
      <w:bookmarkEnd w:id="25758"/>
      <w:r>
        <w:rPr>
          <w:rFonts w:hint="cs"/>
          <w:rtl/>
          <w:lang w:eastAsia="he-IL"/>
        </w:rPr>
        <w:t xml:space="preserve"> שלה</w:t>
      </w:r>
      <w:r>
        <w:rPr>
          <w:rtl/>
          <w:lang w:eastAsia="he-IL"/>
        </w:rPr>
        <w:t>, בהפקרותה, בהתנהלותה</w:t>
      </w:r>
      <w:r>
        <w:rPr>
          <w:rFonts w:hint="cs"/>
          <w:rtl/>
          <w:lang w:eastAsia="he-IL"/>
        </w:rPr>
        <w:t>,</w:t>
      </w:r>
      <w:r>
        <w:rPr>
          <w:rtl/>
          <w:lang w:eastAsia="he-IL"/>
        </w:rPr>
        <w:t xml:space="preserve"> לא מנעה את הטבח ו</w:t>
      </w:r>
      <w:r>
        <w:rPr>
          <w:rFonts w:hint="cs"/>
          <w:rtl/>
          <w:lang w:eastAsia="he-IL"/>
        </w:rPr>
        <w:t xml:space="preserve">לא מנעה את </w:t>
      </w:r>
      <w:r>
        <w:rPr>
          <w:rtl/>
          <w:lang w:eastAsia="he-IL"/>
        </w:rPr>
        <w:t>החטיפה.</w:t>
      </w:r>
    </w:p>
    <w:p w:rsidR="005930C5" w:rsidRDefault="005930C5" w:rsidP="0087210C">
      <w:pPr>
        <w:rPr>
          <w:rtl/>
          <w:lang w:eastAsia="he-IL"/>
        </w:rPr>
      </w:pPr>
      <w:bookmarkStart w:id="25759" w:name="_ETM_Q42_677000"/>
      <w:bookmarkEnd w:id="25759"/>
    </w:p>
    <w:p w:rsidR="005930C5" w:rsidRDefault="005930C5" w:rsidP="005F0CE6">
      <w:pPr>
        <w:rPr>
          <w:rtl/>
          <w:lang w:eastAsia="he-IL"/>
        </w:rPr>
      </w:pPr>
      <w:r>
        <w:rPr>
          <w:rtl/>
          <w:lang w:eastAsia="he-IL"/>
        </w:rPr>
        <w:t>הם נחטפו תחת המשמרת של ראש הממשלה נתניהו, ממשלה שכ</w:t>
      </w:r>
      <w:r>
        <w:rPr>
          <w:rFonts w:hint="cs"/>
          <w:rtl/>
          <w:lang w:eastAsia="he-IL"/>
        </w:rPr>
        <w:t>י</w:t>
      </w:r>
      <w:r>
        <w:rPr>
          <w:rtl/>
          <w:lang w:eastAsia="he-IL"/>
        </w:rPr>
        <w:t>שלונה הביטחוני זועק לשמיים. הגיע הזמן שתשאלו</w:t>
      </w:r>
      <w:r>
        <w:rPr>
          <w:rFonts w:hint="cs"/>
          <w:rtl/>
          <w:lang w:eastAsia="he-IL"/>
        </w:rPr>
        <w:t>:</w:t>
      </w:r>
      <w:r>
        <w:rPr>
          <w:rtl/>
          <w:lang w:eastAsia="he-IL"/>
        </w:rPr>
        <w:t xml:space="preserve"> איך הגענו למצב הזה? תפסיקו למדוד הצלחה לפי כמה הצלחתם לצמצם את האסון. תסתכלו על האסון עצמו.</w:t>
      </w:r>
      <w:r>
        <w:rPr>
          <w:rFonts w:hint="cs"/>
          <w:rtl/>
          <w:lang w:eastAsia="he-IL"/>
        </w:rPr>
        <w:t xml:space="preserve"> </w:t>
      </w:r>
      <w:r>
        <w:rPr>
          <w:rtl/>
          <w:lang w:eastAsia="he-IL"/>
        </w:rPr>
        <w:t>לא מדובר במחדל מהעבר</w:t>
      </w:r>
      <w:r w:rsidR="005F0CE6">
        <w:rPr>
          <w:rFonts w:hint="cs"/>
          <w:rtl/>
          <w:lang w:eastAsia="he-IL"/>
        </w:rPr>
        <w:t>.</w:t>
      </w:r>
      <w:r>
        <w:rPr>
          <w:rtl/>
          <w:lang w:eastAsia="he-IL"/>
        </w:rPr>
        <w:t xml:space="preserve"> המחדל </w:t>
      </w:r>
      <w:r>
        <w:rPr>
          <w:rFonts w:hint="cs"/>
          <w:rtl/>
          <w:lang w:eastAsia="he-IL"/>
        </w:rPr>
        <w:t xml:space="preserve">נמשך </w:t>
      </w:r>
      <w:r>
        <w:rPr>
          <w:rtl/>
          <w:lang w:eastAsia="he-IL"/>
        </w:rPr>
        <w:t>גם עכשיו, בהווה.</w:t>
      </w:r>
      <w:r>
        <w:rPr>
          <w:rFonts w:hint="cs"/>
          <w:rtl/>
          <w:lang w:eastAsia="he-IL"/>
        </w:rPr>
        <w:t xml:space="preserve"> </w:t>
      </w:r>
      <w:r>
        <w:rPr>
          <w:rtl/>
          <w:lang w:eastAsia="he-IL"/>
        </w:rPr>
        <w:t>כי מרגע שנחטפו</w:t>
      </w:r>
      <w:r>
        <w:rPr>
          <w:rFonts w:hint="cs"/>
          <w:rtl/>
          <w:lang w:eastAsia="he-IL"/>
        </w:rPr>
        <w:t>,</w:t>
      </w:r>
      <w:r>
        <w:rPr>
          <w:rtl/>
          <w:lang w:eastAsia="he-IL"/>
        </w:rPr>
        <w:t xml:space="preserve"> המדינה הזו הייתה אמורה להילחם עליהם יום וליל</w:t>
      </w:r>
      <w:r>
        <w:rPr>
          <w:rFonts w:hint="cs"/>
          <w:rtl/>
          <w:lang w:eastAsia="he-IL"/>
        </w:rPr>
        <w:t>,</w:t>
      </w:r>
      <w:r>
        <w:rPr>
          <w:rtl/>
          <w:lang w:eastAsia="he-IL"/>
        </w:rPr>
        <w:t xml:space="preserve"> לשים בצד כל שיקול אחר</w:t>
      </w:r>
      <w:r>
        <w:rPr>
          <w:rFonts w:hint="cs"/>
          <w:rtl/>
          <w:lang w:eastAsia="he-IL"/>
        </w:rPr>
        <w:t xml:space="preserve">, </w:t>
      </w:r>
      <w:r>
        <w:rPr>
          <w:rtl/>
          <w:lang w:eastAsia="he-IL"/>
        </w:rPr>
        <w:t>לומר בקול גדול</w:t>
      </w:r>
      <w:r>
        <w:rPr>
          <w:rFonts w:hint="cs"/>
          <w:rtl/>
          <w:lang w:eastAsia="he-IL"/>
        </w:rPr>
        <w:t>:</w:t>
      </w:r>
      <w:r>
        <w:rPr>
          <w:rtl/>
          <w:lang w:eastAsia="he-IL"/>
        </w:rPr>
        <w:t xml:space="preserve"> לא נשוב לשגרה כל עוד הם שם</w:t>
      </w:r>
      <w:r>
        <w:rPr>
          <w:rFonts w:hint="cs"/>
          <w:rtl/>
          <w:lang w:eastAsia="he-IL"/>
        </w:rPr>
        <w:t xml:space="preserve">. </w:t>
      </w:r>
      <w:r>
        <w:rPr>
          <w:rtl/>
          <w:lang w:eastAsia="he-IL"/>
        </w:rPr>
        <w:t>אבל הממשלה חזרה לשגרה.</w:t>
      </w:r>
      <w:r>
        <w:rPr>
          <w:rFonts w:hint="cs"/>
          <w:rtl/>
          <w:lang w:eastAsia="he-IL"/>
        </w:rPr>
        <w:t xml:space="preserve"> הממשלה בשלה </w:t>
      </w:r>
      <w:bookmarkStart w:id="25760" w:name="_ETM_Q42_719000"/>
      <w:bookmarkEnd w:id="25760"/>
      <w:r>
        <w:rPr>
          <w:rFonts w:hint="eastAsia"/>
          <w:rtl/>
          <w:lang w:eastAsia="he-IL"/>
        </w:rPr>
        <w:t xml:space="preserve">– </w:t>
      </w:r>
      <w:r>
        <w:rPr>
          <w:rtl/>
          <w:lang w:eastAsia="he-IL"/>
        </w:rPr>
        <w:t>עסוקה בחקיקה, באינטרסים פוליטיים, בכספים קואליציוניים, במינויים של מקורבים ובהמשך ההפיכה המשטרית.</w:t>
      </w:r>
      <w:r>
        <w:rPr>
          <w:rFonts w:hint="cs"/>
          <w:rtl/>
          <w:lang w:eastAsia="he-IL"/>
        </w:rPr>
        <w:t xml:space="preserve"> </w:t>
      </w:r>
    </w:p>
    <w:p w:rsidR="005930C5" w:rsidRDefault="005930C5" w:rsidP="0087210C">
      <w:pPr>
        <w:rPr>
          <w:rtl/>
          <w:lang w:eastAsia="he-IL"/>
        </w:rPr>
      </w:pPr>
      <w:bookmarkStart w:id="25761" w:name="_ETM_Q42_726000"/>
      <w:bookmarkEnd w:id="25761"/>
    </w:p>
    <w:p w:rsidR="005930C5" w:rsidRDefault="005930C5" w:rsidP="005F0CE6">
      <w:pPr>
        <w:rPr>
          <w:rtl/>
        </w:rPr>
      </w:pPr>
      <w:bookmarkStart w:id="25762" w:name="_ETM_Q42_732000"/>
      <w:bookmarkEnd w:id="25762"/>
      <w:r>
        <w:rPr>
          <w:rtl/>
          <w:lang w:eastAsia="he-IL"/>
        </w:rPr>
        <w:t>והחטופים? הם עדיין בעזה</w:t>
      </w:r>
      <w:r>
        <w:rPr>
          <w:rFonts w:hint="cs"/>
          <w:rtl/>
          <w:lang w:eastAsia="he-IL"/>
        </w:rPr>
        <w:t xml:space="preserve">, </w:t>
      </w:r>
      <w:r>
        <w:rPr>
          <w:rtl/>
          <w:lang w:eastAsia="he-IL"/>
        </w:rPr>
        <w:t>אבל הממשלה ממשיכה הלאה</w:t>
      </w:r>
      <w:r>
        <w:rPr>
          <w:rFonts w:hint="cs"/>
          <w:rtl/>
          <w:lang w:eastAsia="he-IL"/>
        </w:rPr>
        <w:t xml:space="preserve">, </w:t>
      </w:r>
      <w:r>
        <w:rPr>
          <w:rtl/>
          <w:lang w:eastAsia="he-IL"/>
        </w:rPr>
        <w:t>ממשיכה להרוויח זמן</w:t>
      </w:r>
      <w:r>
        <w:rPr>
          <w:rFonts w:hint="cs"/>
          <w:rtl/>
          <w:lang w:eastAsia="he-IL"/>
        </w:rPr>
        <w:t xml:space="preserve">, </w:t>
      </w:r>
      <w:bookmarkStart w:id="25763" w:name="_ETM_Q42_738000"/>
      <w:bookmarkEnd w:id="25763"/>
      <w:r>
        <w:rPr>
          <w:rtl/>
          <w:lang w:eastAsia="he-IL"/>
        </w:rPr>
        <w:t>לפזר רימוני עשן</w:t>
      </w:r>
      <w:r>
        <w:rPr>
          <w:rFonts w:hint="cs"/>
          <w:rtl/>
          <w:lang w:eastAsia="he-IL"/>
        </w:rPr>
        <w:t>,</w:t>
      </w:r>
      <w:r>
        <w:rPr>
          <w:rtl/>
          <w:lang w:eastAsia="he-IL"/>
        </w:rPr>
        <w:t xml:space="preserve"> ממשיכה להתעסק בפוליטיקה קטנה. כל יום שבו הם לא כאן הוא יום שלם שבו הם עלולים למות</w:t>
      </w:r>
      <w:r>
        <w:rPr>
          <w:rFonts w:hint="cs"/>
          <w:rtl/>
          <w:lang w:eastAsia="he-IL"/>
        </w:rPr>
        <w:t>.</w:t>
      </w:r>
      <w:r>
        <w:rPr>
          <w:rtl/>
          <w:lang w:eastAsia="he-IL"/>
        </w:rPr>
        <w:t xml:space="preserve"> וזה קרה. </w:t>
      </w:r>
      <w:r>
        <w:rPr>
          <w:rFonts w:hint="cs"/>
          <w:rtl/>
          <w:lang w:eastAsia="he-IL"/>
        </w:rPr>
        <w:t>שמונה</w:t>
      </w:r>
      <w:r>
        <w:rPr>
          <w:rtl/>
          <w:lang w:eastAsia="he-IL"/>
        </w:rPr>
        <w:t xml:space="preserve"> מתוך 59 החטופים שנותרו בעזה נרצחו או נהרגו ב</w:t>
      </w:r>
      <w:r>
        <w:rPr>
          <w:rFonts w:hint="cs"/>
          <w:rtl/>
          <w:lang w:eastAsia="he-IL"/>
        </w:rPr>
        <w:t>מהלך ה</w:t>
      </w:r>
      <w:r>
        <w:rPr>
          <w:rtl/>
          <w:lang w:eastAsia="he-IL"/>
        </w:rPr>
        <w:t>שבי. והסכנה לא חולפת</w:t>
      </w:r>
      <w:r>
        <w:rPr>
          <w:rFonts w:hint="cs"/>
          <w:rtl/>
          <w:lang w:eastAsia="he-IL"/>
        </w:rPr>
        <w:t>,</w:t>
      </w:r>
      <w:r>
        <w:rPr>
          <w:rtl/>
          <w:lang w:eastAsia="he-IL"/>
        </w:rPr>
        <w:t xml:space="preserve"> היא מתגברת</w:t>
      </w:r>
      <w:r>
        <w:rPr>
          <w:rFonts w:hint="cs"/>
          <w:rtl/>
          <w:lang w:eastAsia="he-IL"/>
        </w:rPr>
        <w:t xml:space="preserve"> מיום ליום</w:t>
      </w:r>
      <w:r>
        <w:rPr>
          <w:rtl/>
          <w:lang w:eastAsia="he-IL"/>
        </w:rPr>
        <w:t>. אי</w:t>
      </w:r>
      <w:r>
        <w:rPr>
          <w:rFonts w:hint="cs"/>
          <w:rtl/>
          <w:lang w:eastAsia="he-IL"/>
        </w:rPr>
        <w:t>-</w:t>
      </w:r>
      <w:r>
        <w:rPr>
          <w:rtl/>
          <w:lang w:eastAsia="he-IL"/>
        </w:rPr>
        <w:t>אפשר יותר לשתוק.</w:t>
      </w:r>
      <w:r>
        <w:rPr>
          <w:rFonts w:hint="cs"/>
          <w:rtl/>
          <w:lang w:eastAsia="he-IL"/>
        </w:rPr>
        <w:t xml:space="preserve"> </w:t>
      </w:r>
      <w:r>
        <w:rPr>
          <w:rtl/>
          <w:lang w:eastAsia="he-IL"/>
        </w:rPr>
        <w:t>אי</w:t>
      </w:r>
      <w:r>
        <w:rPr>
          <w:rFonts w:hint="cs"/>
          <w:rtl/>
          <w:lang w:eastAsia="he-IL"/>
        </w:rPr>
        <w:t>-</w:t>
      </w:r>
      <w:r>
        <w:rPr>
          <w:rtl/>
          <w:lang w:eastAsia="he-IL"/>
        </w:rPr>
        <w:t>אפשר להבליג.</w:t>
      </w:r>
      <w:r>
        <w:rPr>
          <w:rFonts w:hint="cs"/>
          <w:rtl/>
          <w:lang w:eastAsia="he-IL"/>
        </w:rPr>
        <w:t xml:space="preserve"> אי-</w:t>
      </w:r>
      <w:r>
        <w:rPr>
          <w:rtl/>
          <w:lang w:eastAsia="he-IL"/>
        </w:rPr>
        <w:t>אפשר להתאפק מתוך תקווה שזה ייפתר מעצמו</w:t>
      </w:r>
      <w:r>
        <w:rPr>
          <w:rFonts w:hint="cs"/>
          <w:rtl/>
          <w:lang w:eastAsia="he-IL"/>
        </w:rPr>
        <w:t xml:space="preserve">, </w:t>
      </w:r>
      <w:bookmarkStart w:id="25764" w:name="_ETM_Q42_765000"/>
      <w:bookmarkEnd w:id="25764"/>
      <w:r>
        <w:rPr>
          <w:rFonts w:hint="cs"/>
          <w:rtl/>
          <w:lang w:eastAsia="he-IL"/>
        </w:rPr>
        <w:t>ו</w:t>
      </w:r>
      <w:r>
        <w:rPr>
          <w:rtl/>
          <w:lang w:eastAsia="he-IL"/>
        </w:rPr>
        <w:t>לקוות ש</w:t>
      </w:r>
      <w:r>
        <w:rPr>
          <w:rFonts w:hint="cs"/>
          <w:rtl/>
          <w:lang w:eastAsia="he-IL"/>
        </w:rPr>
        <w:t xml:space="preserve">איזה </w:t>
      </w:r>
      <w:r>
        <w:rPr>
          <w:rtl/>
          <w:lang w:eastAsia="he-IL"/>
        </w:rPr>
        <w:t>גיבור-על אמריקאי יציל אותם.</w:t>
      </w:r>
      <w:bookmarkStart w:id="25765" w:name="_ETM_Q42_352000"/>
      <w:bookmarkStart w:id="25766" w:name="TOR_Q43"/>
      <w:bookmarkEnd w:id="25765"/>
      <w:bookmarkEnd w:id="25766"/>
      <w:r>
        <w:rPr>
          <w:rFonts w:hint="cs"/>
          <w:rtl/>
        </w:rPr>
        <w:t xml:space="preserve"> אני קוראת לכם כאן בכנסת ישראל, מול הציבור, מול עצמכם</w:t>
      </w:r>
      <w:r w:rsidR="005F0CE6">
        <w:rPr>
          <w:rFonts w:hint="cs"/>
          <w:rtl/>
        </w:rPr>
        <w:t>:</w:t>
      </w:r>
      <w:r>
        <w:rPr>
          <w:rFonts w:hint="cs"/>
          <w:rtl/>
        </w:rPr>
        <w:t xml:space="preserve"> תפסיקו לדבר על אחוזים, תפסיקו למתג את זה כהצלחה; תזכרו אותם בשמות, בשמם, בזיכרונם, בקולם, בכאבם. נחזיר אותם, כי זו חובתנו.</w:t>
      </w:r>
    </w:p>
    <w:p w:rsidR="005930C5" w:rsidRDefault="005930C5" w:rsidP="0087210C">
      <w:pPr>
        <w:rPr>
          <w:rtl/>
        </w:rPr>
      </w:pPr>
    </w:p>
    <w:p w:rsidR="005930C5" w:rsidRDefault="005930C5" w:rsidP="0087210C">
      <w:pPr>
        <w:rPr>
          <w:rtl/>
        </w:rPr>
      </w:pPr>
      <w:r>
        <w:rPr>
          <w:rtl/>
        </w:rPr>
        <w:t>וכך</w:t>
      </w:r>
      <w:r>
        <w:rPr>
          <w:rFonts w:hint="cs"/>
          <w:rtl/>
        </w:rPr>
        <w:t>,</w:t>
      </w:r>
      <w:r>
        <w:rPr>
          <w:rtl/>
        </w:rPr>
        <w:t xml:space="preserve"> בתוך כל זה</w:t>
      </w:r>
      <w:r>
        <w:rPr>
          <w:rFonts w:hint="cs"/>
          <w:rtl/>
        </w:rPr>
        <w:t>, מתחת</w:t>
      </w:r>
      <w:r>
        <w:rPr>
          <w:rtl/>
        </w:rPr>
        <w:t xml:space="preserve"> לרדאר</w:t>
      </w:r>
      <w:r>
        <w:rPr>
          <w:rFonts w:hint="cs"/>
          <w:rtl/>
        </w:rPr>
        <w:t>,</w:t>
      </w:r>
      <w:bookmarkStart w:id="25767" w:name="_ETM_Q43_195000"/>
      <w:bookmarkEnd w:id="25767"/>
      <w:r>
        <w:rPr>
          <w:rFonts w:hint="cs"/>
          <w:rtl/>
        </w:rPr>
        <w:t xml:space="preserve"> מתחת ל</w:t>
      </w:r>
      <w:r>
        <w:rPr>
          <w:rtl/>
        </w:rPr>
        <w:t>תשומת הלב הציבורית, בזמן שהלב שלנו במקום אחר</w:t>
      </w:r>
      <w:r>
        <w:rPr>
          <w:rFonts w:hint="cs"/>
          <w:rtl/>
        </w:rPr>
        <w:t>,</w:t>
      </w:r>
      <w:r>
        <w:rPr>
          <w:rtl/>
        </w:rPr>
        <w:t xml:space="preserve"> הקואליציה גם עושה הכ</w:t>
      </w:r>
      <w:r>
        <w:rPr>
          <w:rFonts w:hint="cs"/>
          <w:rtl/>
        </w:rPr>
        <w:t>ו</w:t>
      </w:r>
      <w:r>
        <w:rPr>
          <w:rtl/>
        </w:rPr>
        <w:t>ל כדי להמשיך את ההפיכה המשטרית על סטרואידים.</w:t>
      </w:r>
      <w:r>
        <w:rPr>
          <w:rFonts w:hint="cs"/>
          <w:rtl/>
        </w:rPr>
        <w:t xml:space="preserve"> </w:t>
      </w:r>
      <w:r>
        <w:rPr>
          <w:rtl/>
        </w:rPr>
        <w:t>והיום עולה להצבעה א</w:t>
      </w:r>
      <w:r>
        <w:rPr>
          <w:rFonts w:hint="cs"/>
          <w:rtl/>
        </w:rPr>
        <w:t>ח</w:t>
      </w:r>
      <w:r>
        <w:rPr>
          <w:rtl/>
        </w:rPr>
        <w:t>ת ההצעות המסוכנות ביותר לעתיד הדמוקרטיה</w:t>
      </w:r>
      <w:r>
        <w:rPr>
          <w:rFonts w:hint="cs"/>
          <w:rtl/>
        </w:rPr>
        <w:t xml:space="preserve"> שלנו </w:t>
      </w:r>
      <w:r>
        <w:rPr>
          <w:rtl/>
        </w:rPr>
        <w:t>–</w:t>
      </w:r>
      <w:r>
        <w:rPr>
          <w:rFonts w:hint="cs"/>
          <w:rtl/>
        </w:rPr>
        <w:t xml:space="preserve"> ההצעה לשנות את הרכב הוועדה לבחירת שופטים. ההצעה איננה </w:t>
      </w:r>
      <w:r w:rsidRPr="003C5CF4">
        <w:rPr>
          <w:rtl/>
        </w:rPr>
        <w:t xml:space="preserve">טכנית ואינה עוד הצעת </w:t>
      </w:r>
      <w:r>
        <w:rPr>
          <w:rFonts w:hint="cs"/>
          <w:rtl/>
        </w:rPr>
        <w:t>ח</w:t>
      </w:r>
      <w:r w:rsidRPr="003C5CF4">
        <w:rPr>
          <w:rtl/>
        </w:rPr>
        <w:t>וק רגילה. מדובר במהלך מסוכן, שביסודו טמונה מהפכה משטרית</w:t>
      </w:r>
      <w:r>
        <w:rPr>
          <w:rFonts w:hint="cs"/>
          <w:rtl/>
        </w:rPr>
        <w:t>,</w:t>
      </w:r>
      <w:r w:rsidRPr="003C5CF4">
        <w:rPr>
          <w:rtl/>
        </w:rPr>
        <w:t xml:space="preserve"> שינוי שיטת הממשל בישראל </w:t>
      </w:r>
      <w:r>
        <w:rPr>
          <w:rFonts w:hint="cs"/>
          <w:rtl/>
        </w:rPr>
        <w:t>דה פקטו,</w:t>
      </w:r>
      <w:r w:rsidRPr="003C5CF4">
        <w:rPr>
          <w:rtl/>
        </w:rPr>
        <w:t xml:space="preserve"> וזאת בהיעדר חוקה, ללא דיון ציבורי אמיתי, ללא איזונים </w:t>
      </w:r>
      <w:r>
        <w:rPr>
          <w:rFonts w:hint="cs"/>
          <w:rtl/>
        </w:rPr>
        <w:t xml:space="preserve">וללא </w:t>
      </w:r>
      <w:r w:rsidRPr="003C5CF4">
        <w:rPr>
          <w:rtl/>
        </w:rPr>
        <w:t xml:space="preserve">שום מנגנון </w:t>
      </w:r>
      <w:r>
        <w:rPr>
          <w:rFonts w:hint="cs"/>
          <w:rtl/>
        </w:rPr>
        <w:t xml:space="preserve">של </w:t>
      </w:r>
      <w:bookmarkStart w:id="25768" w:name="_ETM_Q43_235000"/>
      <w:bookmarkEnd w:id="25768"/>
      <w:r w:rsidRPr="003C5CF4">
        <w:rPr>
          <w:rtl/>
        </w:rPr>
        <w:t xml:space="preserve">בלימה. </w:t>
      </w:r>
    </w:p>
    <w:p w:rsidR="005930C5" w:rsidRDefault="005930C5" w:rsidP="0087210C">
      <w:pPr>
        <w:rPr>
          <w:rtl/>
        </w:rPr>
      </w:pPr>
    </w:p>
    <w:p w:rsidR="005930C5" w:rsidRDefault="005930C5" w:rsidP="005F0CE6">
      <w:pPr>
        <w:rPr>
          <w:rtl/>
        </w:rPr>
      </w:pPr>
      <w:bookmarkStart w:id="25769" w:name="_ETM_Q43_236000"/>
      <w:bookmarkEnd w:id="25769"/>
      <w:r>
        <w:rPr>
          <w:rtl/>
        </w:rPr>
        <w:t>עד היום, הוועדה לב</w:t>
      </w:r>
      <w:r>
        <w:rPr>
          <w:rFonts w:hint="cs"/>
          <w:rtl/>
        </w:rPr>
        <w:t>ח</w:t>
      </w:r>
      <w:r w:rsidRPr="003C5CF4">
        <w:rPr>
          <w:rtl/>
        </w:rPr>
        <w:t xml:space="preserve">ירת שופטים כללה תשעה </w:t>
      </w:r>
      <w:r>
        <w:rPr>
          <w:rFonts w:hint="cs"/>
          <w:rtl/>
        </w:rPr>
        <w:t>ח</w:t>
      </w:r>
      <w:r w:rsidRPr="003C5CF4">
        <w:rPr>
          <w:rtl/>
        </w:rPr>
        <w:t>ברים: שלושה שופטים, שני שרים, שני ח</w:t>
      </w:r>
      <w:r>
        <w:rPr>
          <w:rFonts w:hint="cs"/>
          <w:rtl/>
        </w:rPr>
        <w:t>ברי כנסת</w:t>
      </w:r>
      <w:r w:rsidRPr="003C5CF4">
        <w:rPr>
          <w:rtl/>
        </w:rPr>
        <w:t xml:space="preserve"> ושני נציגי לשכת עורכי הדין</w:t>
      </w:r>
      <w:r>
        <w:rPr>
          <w:rFonts w:hint="cs"/>
          <w:rtl/>
        </w:rPr>
        <w:t xml:space="preserve"> </w:t>
      </w:r>
      <w:r w:rsidR="005F0CE6">
        <w:rPr>
          <w:rFonts w:hint="eastAsia"/>
          <w:rtl/>
        </w:rPr>
        <w:t xml:space="preserve">– </w:t>
      </w:r>
      <w:r>
        <w:rPr>
          <w:rFonts w:hint="cs"/>
          <w:rtl/>
        </w:rPr>
        <w:t xml:space="preserve">שילוב של מקצועיות, של מגזרים </w:t>
      </w:r>
      <w:r w:rsidRPr="003C5CF4">
        <w:rPr>
          <w:rtl/>
        </w:rPr>
        <w:t>שו</w:t>
      </w:r>
      <w:r>
        <w:rPr>
          <w:rtl/>
        </w:rPr>
        <w:t>נים מהציבור, של שי</w:t>
      </w:r>
      <w:r>
        <w:rPr>
          <w:rFonts w:hint="cs"/>
          <w:rtl/>
        </w:rPr>
        <w:t>ח</w:t>
      </w:r>
      <w:r w:rsidRPr="003C5CF4">
        <w:rPr>
          <w:rtl/>
        </w:rPr>
        <w:t>,</w:t>
      </w:r>
      <w:bookmarkStart w:id="25770" w:name="_ETM_Q43_252000"/>
      <w:bookmarkEnd w:id="25770"/>
      <w:r>
        <w:rPr>
          <w:rFonts w:hint="cs"/>
          <w:rtl/>
        </w:rPr>
        <w:t xml:space="preserve"> אבל</w:t>
      </w:r>
      <w:r w:rsidRPr="003C5CF4">
        <w:rPr>
          <w:rtl/>
        </w:rPr>
        <w:t xml:space="preserve"> בעיקר מנגנון של איזונים ובלמים. א</w:t>
      </w:r>
      <w:r>
        <w:rPr>
          <w:rFonts w:hint="cs"/>
          <w:rtl/>
        </w:rPr>
        <w:t xml:space="preserve">בל </w:t>
      </w:r>
      <w:r w:rsidRPr="003C5CF4">
        <w:rPr>
          <w:rtl/>
        </w:rPr>
        <w:t>למרבה הצער</w:t>
      </w:r>
      <w:r>
        <w:rPr>
          <w:rFonts w:hint="cs"/>
          <w:rtl/>
        </w:rPr>
        <w:t>,</w:t>
      </w:r>
      <w:r w:rsidRPr="003C5CF4">
        <w:rPr>
          <w:rtl/>
        </w:rPr>
        <w:t xml:space="preserve"> במתווה המוצע ממדרים כמעט לחלוטין את הדרג המקצועי ומעבירים את השליטה בוועדה </w:t>
      </w:r>
      <w:r>
        <w:rPr>
          <w:rFonts w:hint="cs"/>
          <w:rtl/>
        </w:rPr>
        <w:t xml:space="preserve">רק </w:t>
      </w:r>
      <w:r w:rsidRPr="003C5CF4">
        <w:rPr>
          <w:rtl/>
        </w:rPr>
        <w:t>לגורמי</w:t>
      </w:r>
      <w:r>
        <w:rPr>
          <w:rtl/>
        </w:rPr>
        <w:t>ם פוליטיים. הממשלה והעומד בראשה</w:t>
      </w:r>
      <w:r w:rsidRPr="003C5CF4">
        <w:rPr>
          <w:rtl/>
        </w:rPr>
        <w:t xml:space="preserve"> מציעים שבחירת השופטים תיעשה ברוב רגיל </w:t>
      </w:r>
      <w:r>
        <w:rPr>
          <w:rFonts w:hint="cs"/>
          <w:rtl/>
        </w:rPr>
        <w:t xml:space="preserve">– </w:t>
      </w:r>
      <w:r w:rsidRPr="003C5CF4">
        <w:rPr>
          <w:rtl/>
        </w:rPr>
        <w:t>חמישה מתוך תשעה</w:t>
      </w:r>
      <w:r>
        <w:rPr>
          <w:rFonts w:hint="cs"/>
          <w:rtl/>
        </w:rPr>
        <w:t>,</w:t>
      </w:r>
      <w:r w:rsidRPr="003C5CF4">
        <w:rPr>
          <w:rtl/>
        </w:rPr>
        <w:t xml:space="preserve"> כלומר רוב לקואליציה.</w:t>
      </w:r>
    </w:p>
    <w:p w:rsidR="005930C5" w:rsidRDefault="005930C5" w:rsidP="0087210C">
      <w:pPr>
        <w:rPr>
          <w:rtl/>
        </w:rPr>
      </w:pPr>
      <w:bookmarkStart w:id="25771" w:name="_ETM_Q43_276000"/>
      <w:bookmarkEnd w:id="25771"/>
    </w:p>
    <w:p w:rsidR="005930C5" w:rsidRDefault="005930C5" w:rsidP="005F0CE6">
      <w:pPr>
        <w:rPr>
          <w:rtl/>
        </w:rPr>
      </w:pPr>
      <w:bookmarkStart w:id="25772" w:name="_ETM_Q43_277000"/>
      <w:bookmarkEnd w:id="25772"/>
      <w:r>
        <w:rPr>
          <w:rFonts w:hint="cs"/>
          <w:rtl/>
        </w:rPr>
        <w:t xml:space="preserve">חמישה נאמנים פוליטיים, </w:t>
      </w:r>
      <w:r>
        <w:rPr>
          <w:rtl/>
        </w:rPr>
        <w:t>זה מה שצריך כדי לקבוע מי יהיו שופטי בתי המשפט בישראל</w:t>
      </w:r>
      <w:r>
        <w:rPr>
          <w:rFonts w:hint="cs"/>
          <w:rtl/>
        </w:rPr>
        <w:t>,</w:t>
      </w:r>
      <w:r>
        <w:rPr>
          <w:rtl/>
        </w:rPr>
        <w:t xml:space="preserve"> בכל הערכאות</w:t>
      </w:r>
      <w:r>
        <w:rPr>
          <w:rFonts w:hint="cs"/>
          <w:rtl/>
        </w:rPr>
        <w:t>,</w:t>
      </w:r>
      <w:r>
        <w:rPr>
          <w:rtl/>
        </w:rPr>
        <w:t xml:space="preserve"> גם בבית המשפט העליון.</w:t>
      </w:r>
      <w:r>
        <w:rPr>
          <w:rFonts w:hint="cs"/>
          <w:rtl/>
        </w:rPr>
        <w:t xml:space="preserve"> </w:t>
      </w:r>
      <w:r>
        <w:rPr>
          <w:rtl/>
        </w:rPr>
        <w:t xml:space="preserve">שופטים ייבחרו לפי מידת הנאמנות למלך ולא לפי </w:t>
      </w:r>
      <w:r>
        <w:rPr>
          <w:rFonts w:hint="cs"/>
          <w:rtl/>
        </w:rPr>
        <w:t xml:space="preserve">מידת </w:t>
      </w:r>
      <w:r>
        <w:rPr>
          <w:rtl/>
        </w:rPr>
        <w:t>כישוריהם.</w:t>
      </w:r>
      <w:r>
        <w:rPr>
          <w:rFonts w:hint="cs"/>
          <w:rtl/>
        </w:rPr>
        <w:t xml:space="preserve"> </w:t>
      </w:r>
      <w:r>
        <w:rPr>
          <w:rtl/>
        </w:rPr>
        <w:t xml:space="preserve">וזה חמור. מערכת המשפט היא החומה האחרונה שעוד עומדת </w:t>
      </w:r>
      <w:r w:rsidR="005F0CE6">
        <w:rPr>
          <w:rFonts w:hint="cs"/>
          <w:rtl/>
        </w:rPr>
        <w:t>מול</w:t>
      </w:r>
      <w:r>
        <w:rPr>
          <w:rtl/>
        </w:rPr>
        <w:t xml:space="preserve"> השתלטות השלטון והרשות המבצעת על מוסדות המדינה.</w:t>
      </w:r>
      <w:bookmarkStart w:id="25773" w:name="_ETM_Q43_299000"/>
      <w:bookmarkEnd w:id="25773"/>
      <w:r>
        <w:rPr>
          <w:rFonts w:hint="cs"/>
          <w:rtl/>
        </w:rPr>
        <w:t xml:space="preserve"> </w:t>
      </w:r>
      <w:r>
        <w:rPr>
          <w:rtl/>
        </w:rPr>
        <w:t>כבר היום הרשות המבצעת והרשות המחוקקת התמזגו לכדי גוף אחד</w:t>
      </w:r>
      <w:r>
        <w:rPr>
          <w:rFonts w:hint="cs"/>
          <w:rtl/>
        </w:rPr>
        <w:t xml:space="preserve"> –</w:t>
      </w:r>
      <w:r>
        <w:rPr>
          <w:rtl/>
        </w:rPr>
        <w:t xml:space="preserve"> קואליציה שמחוקקת לעצמה, מתקצבת את עצמה, ממנה את עצמה</w:t>
      </w:r>
      <w:r w:rsidR="005F0CE6">
        <w:rPr>
          <w:rFonts w:hint="cs"/>
          <w:rtl/>
        </w:rPr>
        <w:t>.</w:t>
      </w:r>
      <w:r>
        <w:rPr>
          <w:rtl/>
        </w:rPr>
        <w:t xml:space="preserve"> אז גם הרשות השופטת תהפוך לחותמת גומי</w:t>
      </w:r>
      <w:r>
        <w:rPr>
          <w:rFonts w:hint="cs"/>
          <w:rtl/>
        </w:rPr>
        <w:t xml:space="preserve">? אם זה יקרה, </w:t>
      </w:r>
      <w:r>
        <w:rPr>
          <w:rtl/>
        </w:rPr>
        <w:t xml:space="preserve">לא נותר דבר שיאזן, שישמור, שיפקח, שיבלום. </w:t>
      </w:r>
      <w:r>
        <w:rPr>
          <w:rFonts w:hint="cs"/>
          <w:rtl/>
        </w:rPr>
        <w:t xml:space="preserve">פשוט </w:t>
      </w:r>
      <w:r>
        <w:rPr>
          <w:rtl/>
        </w:rPr>
        <w:t>הפקרות.</w:t>
      </w:r>
      <w:r>
        <w:rPr>
          <w:rFonts w:hint="cs"/>
          <w:rtl/>
        </w:rPr>
        <w:t xml:space="preserve"> </w:t>
      </w:r>
      <w:r>
        <w:rPr>
          <w:rtl/>
        </w:rPr>
        <w:t>שלוש הרשויות יתמזגו לרשות אחת.</w:t>
      </w:r>
      <w:r>
        <w:rPr>
          <w:rFonts w:hint="cs"/>
          <w:rtl/>
        </w:rPr>
        <w:t xml:space="preserve"> </w:t>
      </w:r>
      <w:r>
        <w:rPr>
          <w:rtl/>
        </w:rPr>
        <w:t>זה לא תיקון</w:t>
      </w:r>
      <w:r>
        <w:rPr>
          <w:rFonts w:hint="cs"/>
          <w:rtl/>
        </w:rPr>
        <w:t>,</w:t>
      </w:r>
      <w:r>
        <w:rPr>
          <w:rtl/>
        </w:rPr>
        <w:t xml:space="preserve"> זה פירוק.</w:t>
      </w:r>
    </w:p>
    <w:p w:rsidR="005930C5" w:rsidRDefault="005930C5" w:rsidP="0087210C">
      <w:pPr>
        <w:rPr>
          <w:rtl/>
        </w:rPr>
      </w:pPr>
      <w:bookmarkStart w:id="25774" w:name="_ETM_Q43_219000"/>
      <w:bookmarkEnd w:id="25774"/>
    </w:p>
    <w:p w:rsidR="005930C5" w:rsidRDefault="005930C5" w:rsidP="005F0CE6">
      <w:pPr>
        <w:rPr>
          <w:rtl/>
        </w:rPr>
      </w:pPr>
      <w:bookmarkStart w:id="25775" w:name="_ETM_Q43_326000"/>
      <w:bookmarkEnd w:id="25775"/>
      <w:r>
        <w:rPr>
          <w:rFonts w:hint="cs"/>
          <w:rtl/>
        </w:rPr>
        <w:t>לשופטים יהיה</w:t>
      </w:r>
      <w:bookmarkStart w:id="25776" w:name="_ETM_Q43_328000"/>
      <w:bookmarkEnd w:id="25776"/>
      <w:r>
        <w:rPr>
          <w:rFonts w:hint="cs"/>
          <w:rtl/>
        </w:rPr>
        <w:t xml:space="preserve"> ברור</w:t>
      </w:r>
      <w:r w:rsidR="005F0CE6">
        <w:rPr>
          <w:rFonts w:hint="cs"/>
          <w:rtl/>
        </w:rPr>
        <w:t>:</w:t>
      </w:r>
      <w:r>
        <w:rPr>
          <w:rFonts w:hint="cs"/>
          <w:rtl/>
        </w:rPr>
        <w:t xml:space="preserve"> מי שלא נאמן, מי שלא ישפוט בערכאות נמוכות</w:t>
      </w:r>
      <w:bookmarkStart w:id="25777" w:name="_ETM_Q43_334000"/>
      <w:bookmarkEnd w:id="25777"/>
      <w:r>
        <w:rPr>
          <w:rFonts w:hint="cs"/>
          <w:rtl/>
        </w:rPr>
        <w:t xml:space="preserve"> ברוח השליט, פשוט לא יתקדם לערכאות גבוהות יותר. פשוט נקבל</w:t>
      </w:r>
      <w:bookmarkStart w:id="25778" w:name="_ETM_Q43_339000"/>
      <w:bookmarkEnd w:id="25778"/>
      <w:r w:rsidR="005F0CE6">
        <w:rPr>
          <w:rFonts w:hint="cs"/>
          <w:rtl/>
        </w:rPr>
        <w:t xml:space="preserve"> מערכת משפט פוליטית. לא קודש-</w:t>
      </w:r>
      <w:r>
        <w:rPr>
          <w:rFonts w:hint="cs"/>
          <w:rtl/>
        </w:rPr>
        <w:t xml:space="preserve">הקודשים למען זכויות </w:t>
      </w:r>
      <w:bookmarkStart w:id="25779" w:name="_ETM_Q43_343000"/>
      <w:bookmarkEnd w:id="25779"/>
      <w:r>
        <w:rPr>
          <w:rFonts w:hint="cs"/>
          <w:rtl/>
        </w:rPr>
        <w:t xml:space="preserve">האזרח הקטן, אלא עוד שלוחה מבצעת של השלטון. אז </w:t>
      </w:r>
      <w:bookmarkStart w:id="25780" w:name="_ETM_Q43_340000"/>
      <w:bookmarkEnd w:id="25780"/>
      <w:r>
        <w:rPr>
          <w:rtl/>
        </w:rPr>
        <w:t>מה ירגיש אזר</w:t>
      </w:r>
      <w:r>
        <w:rPr>
          <w:rFonts w:hint="cs"/>
          <w:rtl/>
        </w:rPr>
        <w:t>ח</w:t>
      </w:r>
      <w:r>
        <w:rPr>
          <w:rtl/>
        </w:rPr>
        <w:t xml:space="preserve"> פשוט שצריך להתמודד מול עירייה</w:t>
      </w:r>
      <w:r w:rsidR="005F0CE6">
        <w:rPr>
          <w:rFonts w:hint="cs"/>
          <w:rtl/>
        </w:rPr>
        <w:t>,</w:t>
      </w:r>
      <w:r>
        <w:rPr>
          <w:rFonts w:hint="cs"/>
          <w:rtl/>
        </w:rPr>
        <w:t xml:space="preserve"> מול</w:t>
      </w:r>
      <w:r>
        <w:rPr>
          <w:rtl/>
        </w:rPr>
        <w:t xml:space="preserve"> מוסד ממשלתי? האם יוכל להאמין שההליך הוגן</w:t>
      </w:r>
      <w:r>
        <w:rPr>
          <w:rFonts w:hint="cs"/>
          <w:rtl/>
        </w:rPr>
        <w:t>?</w:t>
      </w:r>
      <w:r>
        <w:rPr>
          <w:rtl/>
        </w:rPr>
        <w:t xml:space="preserve"> שהשופט מולו מונה בזכות עצמאותו ולא בזכות קשריו הפוליטיים?</w:t>
      </w:r>
      <w:r>
        <w:rPr>
          <w:rFonts w:hint="cs"/>
          <w:rtl/>
        </w:rPr>
        <w:t xml:space="preserve"> </w:t>
      </w:r>
      <w:r>
        <w:rPr>
          <w:rtl/>
        </w:rPr>
        <w:t xml:space="preserve">אתם מציעים כאן הפיכת היוצרות </w:t>
      </w:r>
      <w:r>
        <w:rPr>
          <w:rFonts w:hint="cs"/>
          <w:rtl/>
        </w:rPr>
        <w:t xml:space="preserve">– </w:t>
      </w:r>
      <w:r>
        <w:rPr>
          <w:rtl/>
        </w:rPr>
        <w:t>שופט לא כשומר סף אלא כשומר הממשלה ו</w:t>
      </w:r>
      <w:r>
        <w:rPr>
          <w:rFonts w:hint="cs"/>
          <w:rtl/>
        </w:rPr>
        <w:t xml:space="preserve">שומר </w:t>
      </w:r>
      <w:r>
        <w:rPr>
          <w:rtl/>
        </w:rPr>
        <w:t>השליט העליון.</w:t>
      </w:r>
      <w:r>
        <w:rPr>
          <w:rFonts w:hint="cs"/>
          <w:rtl/>
        </w:rPr>
        <w:t xml:space="preserve"> במקום לבלום </w:t>
      </w:r>
      <w:r>
        <w:rPr>
          <w:rtl/>
        </w:rPr>
        <w:t>–</w:t>
      </w:r>
      <w:r>
        <w:rPr>
          <w:rFonts w:hint="cs"/>
          <w:rtl/>
        </w:rPr>
        <w:t xml:space="preserve"> יישור קו; במקום להכריע ולפסוק ביושר </w:t>
      </w:r>
      <w:r>
        <w:rPr>
          <w:rtl/>
        </w:rPr>
        <w:t>–</w:t>
      </w:r>
      <w:r>
        <w:rPr>
          <w:rFonts w:hint="cs"/>
          <w:rtl/>
        </w:rPr>
        <w:t xml:space="preserve"> חנופה. </w:t>
      </w:r>
      <w:bookmarkStart w:id="25781" w:name="_ETM_Q43_379000"/>
      <w:bookmarkEnd w:id="25781"/>
      <w:r>
        <w:rPr>
          <w:rFonts w:hint="cs"/>
          <w:rtl/>
        </w:rPr>
        <w:t>כך, שלב אחרי שלב, מערכת המשפט הופכת ממגינה</w:t>
      </w:r>
      <w:bookmarkStart w:id="25782" w:name="_ETM_Q43_385000"/>
      <w:bookmarkEnd w:id="25782"/>
      <w:r>
        <w:rPr>
          <w:rFonts w:hint="cs"/>
          <w:rtl/>
        </w:rPr>
        <w:t xml:space="preserve"> לממושטרת.</w:t>
      </w:r>
    </w:p>
    <w:p w:rsidR="005930C5" w:rsidRDefault="005930C5" w:rsidP="0087210C">
      <w:pPr>
        <w:rPr>
          <w:rtl/>
        </w:rPr>
      </w:pPr>
    </w:p>
    <w:p w:rsidR="005930C5" w:rsidRDefault="005930C5" w:rsidP="00F6168D">
      <w:pPr>
        <w:rPr>
          <w:rtl/>
        </w:rPr>
      </w:pPr>
      <w:r>
        <w:rPr>
          <w:rtl/>
        </w:rPr>
        <w:t>גם לשכת עורכי הדין, שהייתה אמורה לשמש שומר סף ציבורי</w:t>
      </w:r>
      <w:r>
        <w:rPr>
          <w:rFonts w:hint="cs"/>
          <w:rtl/>
        </w:rPr>
        <w:t xml:space="preserve"> ברמה מסוימת,</w:t>
      </w:r>
      <w:r>
        <w:rPr>
          <w:rtl/>
        </w:rPr>
        <w:t xml:space="preserve"> כבר לא </w:t>
      </w:r>
      <w:r>
        <w:rPr>
          <w:rFonts w:hint="cs"/>
          <w:rtl/>
        </w:rPr>
        <w:t>ח</w:t>
      </w:r>
      <w:r>
        <w:rPr>
          <w:rtl/>
        </w:rPr>
        <w:t>סינה מפני ההתקפות של הקואליציה</w:t>
      </w:r>
      <w:r>
        <w:rPr>
          <w:rFonts w:hint="cs"/>
          <w:rtl/>
        </w:rPr>
        <w:t xml:space="preserve">. כולנו </w:t>
      </w:r>
      <w:r>
        <w:rPr>
          <w:rtl/>
        </w:rPr>
        <w:t>זוכרים שקיבלנו דוגמה חיה לכך לפני כשנתיים</w:t>
      </w:r>
      <w:r>
        <w:rPr>
          <w:rFonts w:hint="cs"/>
          <w:rtl/>
        </w:rPr>
        <w:t>,</w:t>
      </w:r>
      <w:r>
        <w:rPr>
          <w:rtl/>
        </w:rPr>
        <w:t xml:space="preserve"> במהלך הקמפיין לבחירות לראשות לשכת עורכי הדין</w:t>
      </w:r>
      <w:r>
        <w:rPr>
          <w:rFonts w:hint="cs"/>
          <w:rtl/>
        </w:rPr>
        <w:t>. אז</w:t>
      </w:r>
      <w:r>
        <w:rPr>
          <w:rtl/>
        </w:rPr>
        <w:t xml:space="preserve"> הופעלו רשימות פוליטיות, קמפיינים, מערכות שלמות.</w:t>
      </w:r>
      <w:r>
        <w:rPr>
          <w:rFonts w:hint="cs"/>
          <w:rtl/>
        </w:rPr>
        <w:t xml:space="preserve"> </w:t>
      </w:r>
      <w:r>
        <w:rPr>
          <w:rtl/>
        </w:rPr>
        <w:t>גם שם ביקשה הפוליטיקה דריסת רגל</w:t>
      </w:r>
      <w:r>
        <w:rPr>
          <w:rFonts w:hint="cs"/>
          <w:rtl/>
        </w:rPr>
        <w:t>,</w:t>
      </w:r>
      <w:r>
        <w:rPr>
          <w:rtl/>
        </w:rPr>
        <w:t xml:space="preserve"> ומשלא הצליחה, נציגות לשכת עורכי הדין פשוט מסולקת מהוועדה</w:t>
      </w:r>
      <w:r>
        <w:rPr>
          <w:rFonts w:hint="cs"/>
          <w:rtl/>
        </w:rPr>
        <w:t xml:space="preserve"> </w:t>
      </w:r>
      <w:bookmarkStart w:id="25783" w:name="_ETM_Q43_417000"/>
      <w:bookmarkEnd w:id="25783"/>
      <w:r>
        <w:rPr>
          <w:rFonts w:hint="cs"/>
          <w:rtl/>
        </w:rPr>
        <w:t>לבחירת שופטים</w:t>
      </w:r>
      <w:r>
        <w:rPr>
          <w:rtl/>
        </w:rPr>
        <w:t>.</w:t>
      </w:r>
      <w:r>
        <w:rPr>
          <w:rFonts w:hint="cs"/>
          <w:rtl/>
        </w:rPr>
        <w:t xml:space="preserve"> </w:t>
      </w:r>
      <w:r>
        <w:rPr>
          <w:rtl/>
        </w:rPr>
        <w:t>אז על סמך מה ובאיזו עזות מצ</w:t>
      </w:r>
      <w:r w:rsidR="00F6168D">
        <w:rPr>
          <w:rFonts w:hint="cs"/>
          <w:rtl/>
        </w:rPr>
        <w:t>ח</w:t>
      </w:r>
      <w:r>
        <w:rPr>
          <w:rtl/>
        </w:rPr>
        <w:t xml:space="preserve"> ממשיכה הממשלה לטעון כ</w:t>
      </w:r>
      <w:r>
        <w:rPr>
          <w:rFonts w:hint="cs"/>
          <w:rtl/>
        </w:rPr>
        <w:t xml:space="preserve">י </w:t>
      </w:r>
      <w:r>
        <w:rPr>
          <w:rtl/>
        </w:rPr>
        <w:t>הוועדה בהרכ</w:t>
      </w:r>
      <w:r>
        <w:rPr>
          <w:rFonts w:hint="cs"/>
          <w:rtl/>
        </w:rPr>
        <w:t>ב</w:t>
      </w:r>
      <w:r>
        <w:rPr>
          <w:rtl/>
        </w:rPr>
        <w:t>ה החדש תהיה מאוזנת?</w:t>
      </w:r>
      <w:r>
        <w:rPr>
          <w:rFonts w:hint="cs"/>
          <w:rtl/>
        </w:rPr>
        <w:t xml:space="preserve"> </w:t>
      </w:r>
    </w:p>
    <w:p w:rsidR="005930C5" w:rsidRDefault="005930C5" w:rsidP="0087210C">
      <w:pPr>
        <w:rPr>
          <w:rtl/>
        </w:rPr>
      </w:pPr>
    </w:p>
    <w:p w:rsidR="005930C5" w:rsidRDefault="005930C5" w:rsidP="00F6168D">
      <w:pPr>
        <w:rPr>
          <w:rtl/>
        </w:rPr>
      </w:pPr>
      <w:r>
        <w:rPr>
          <w:rFonts w:hint="cs"/>
          <w:rtl/>
        </w:rPr>
        <w:t xml:space="preserve">והאבסורד הגדול הוא שמוצעת </w:t>
      </w:r>
      <w:r>
        <w:rPr>
          <w:rtl/>
        </w:rPr>
        <w:t xml:space="preserve">לאופוזיציה </w:t>
      </w:r>
      <w:r>
        <w:rPr>
          <w:rFonts w:hint="cs"/>
          <w:rtl/>
        </w:rPr>
        <w:t>מעין</w:t>
      </w:r>
      <w:bookmarkStart w:id="25784" w:name="_ETM_Q43_431000"/>
      <w:bookmarkEnd w:id="25784"/>
      <w:r>
        <w:rPr>
          <w:rFonts w:hint="cs"/>
          <w:rtl/>
        </w:rPr>
        <w:t xml:space="preserve"> </w:t>
      </w:r>
      <w:r>
        <w:rPr>
          <w:rtl/>
        </w:rPr>
        <w:t>עטיפת מתנה</w:t>
      </w:r>
      <w:r>
        <w:rPr>
          <w:rFonts w:hint="cs"/>
          <w:rtl/>
        </w:rPr>
        <w:t xml:space="preserve"> – עטיפת מתנה של</w:t>
      </w:r>
      <w:r>
        <w:rPr>
          <w:rtl/>
        </w:rPr>
        <w:t xml:space="preserve"> פשרה</w:t>
      </w:r>
      <w:r w:rsidRPr="003A2F4C">
        <w:rPr>
          <w:rtl/>
        </w:rPr>
        <w:t>, מתק שפתיים ותו לא</w:t>
      </w:r>
      <w:r w:rsidR="00F6168D">
        <w:rPr>
          <w:rFonts w:hint="cs"/>
          <w:rtl/>
        </w:rPr>
        <w:t>:</w:t>
      </w:r>
      <w:r w:rsidRPr="003A2F4C">
        <w:rPr>
          <w:rtl/>
        </w:rPr>
        <w:t xml:space="preserve"> נציג א</w:t>
      </w:r>
      <w:r>
        <w:rPr>
          <w:rFonts w:hint="cs"/>
          <w:rtl/>
        </w:rPr>
        <w:t>ח</w:t>
      </w:r>
      <w:r w:rsidRPr="003A2F4C">
        <w:rPr>
          <w:rtl/>
        </w:rPr>
        <w:t>ד, אולי שניים, שישבו בוועדה</w:t>
      </w:r>
      <w:r>
        <w:rPr>
          <w:rFonts w:hint="cs"/>
          <w:rtl/>
        </w:rPr>
        <w:t xml:space="preserve">, אבל </w:t>
      </w:r>
      <w:r w:rsidRPr="003A2F4C">
        <w:rPr>
          <w:rtl/>
        </w:rPr>
        <w:t xml:space="preserve">בלי רוב, בלי וטו, בלי שום יכולת אמיתית להשפיע. זו </w:t>
      </w:r>
      <w:r>
        <w:rPr>
          <w:rFonts w:hint="cs"/>
          <w:rtl/>
        </w:rPr>
        <w:t xml:space="preserve">כמובן </w:t>
      </w:r>
      <w:r w:rsidRPr="003A2F4C">
        <w:rPr>
          <w:rtl/>
        </w:rPr>
        <w:t>לא פשרה</w:t>
      </w:r>
      <w:r>
        <w:rPr>
          <w:rFonts w:hint="cs"/>
          <w:rtl/>
        </w:rPr>
        <w:t>,</w:t>
      </w:r>
      <w:r w:rsidRPr="003A2F4C">
        <w:rPr>
          <w:rtl/>
        </w:rPr>
        <w:t xml:space="preserve"> זו א</w:t>
      </w:r>
      <w:r>
        <w:rPr>
          <w:rFonts w:hint="cs"/>
          <w:rtl/>
        </w:rPr>
        <w:t>ח</w:t>
      </w:r>
      <w:r w:rsidRPr="003A2F4C">
        <w:rPr>
          <w:rtl/>
        </w:rPr>
        <w:t>יזת עיניים. א</w:t>
      </w:r>
      <w:r>
        <w:rPr>
          <w:rtl/>
        </w:rPr>
        <w:t>ז מה קיבלה האופוזיציה? ממש כלום</w:t>
      </w:r>
      <w:r>
        <w:rPr>
          <w:rFonts w:hint="cs"/>
          <w:rtl/>
        </w:rPr>
        <w:t>.</w:t>
      </w:r>
      <w:r w:rsidRPr="003A2F4C">
        <w:rPr>
          <w:rtl/>
        </w:rPr>
        <w:t xml:space="preserve"> לא שותפות</w:t>
      </w:r>
      <w:r>
        <w:rPr>
          <w:rFonts w:hint="cs"/>
          <w:rtl/>
        </w:rPr>
        <w:t>,</w:t>
      </w:r>
      <w:r w:rsidRPr="003A2F4C">
        <w:rPr>
          <w:rtl/>
        </w:rPr>
        <w:t xml:space="preserve"> אלא השתקה מכוונת. ו</w:t>
      </w:r>
      <w:r>
        <w:rPr>
          <w:rFonts w:hint="cs"/>
          <w:rtl/>
        </w:rPr>
        <w:t xml:space="preserve">אני שואלת: </w:t>
      </w:r>
      <w:r w:rsidRPr="003A2F4C">
        <w:rPr>
          <w:rtl/>
        </w:rPr>
        <w:t>השופטים</w:t>
      </w:r>
      <w:r>
        <w:rPr>
          <w:rFonts w:hint="cs"/>
          <w:rtl/>
        </w:rPr>
        <w:t xml:space="preserve"> –</w:t>
      </w:r>
      <w:r w:rsidRPr="003A2F4C">
        <w:rPr>
          <w:rtl/>
        </w:rPr>
        <w:t xml:space="preserve"> מי הם יהיו? שופטים שידעו שאין קידום בלי נאמנות</w:t>
      </w:r>
      <w:r>
        <w:rPr>
          <w:rFonts w:hint="cs"/>
          <w:rtl/>
        </w:rPr>
        <w:t>?</w:t>
      </w:r>
      <w:r w:rsidRPr="003A2F4C">
        <w:rPr>
          <w:rtl/>
        </w:rPr>
        <w:t xml:space="preserve"> שידעו היטב מה מצופה מהם? </w:t>
      </w:r>
      <w:r>
        <w:rPr>
          <w:rFonts w:hint="cs"/>
          <w:rtl/>
        </w:rPr>
        <w:t>הרי שופט בשלום לא יוכל לעלות למחוזי אם הוא לא</w:t>
      </w:r>
      <w:bookmarkStart w:id="25785" w:name="_ETM_Q43_474000"/>
      <w:bookmarkEnd w:id="25785"/>
      <w:r>
        <w:rPr>
          <w:rFonts w:hint="cs"/>
          <w:rtl/>
        </w:rPr>
        <w:t xml:space="preserve"> פסק בעבר ברוח השלטון, ומהמחוזי הוא לא יוכל</w:t>
      </w:r>
      <w:bookmarkStart w:id="25786" w:name="_ETM_Q43_476000"/>
      <w:bookmarkEnd w:id="25786"/>
      <w:r>
        <w:rPr>
          <w:rFonts w:hint="cs"/>
          <w:rtl/>
        </w:rPr>
        <w:t xml:space="preserve"> לעלות הלאה אם הוא לא פסק ברוח דרישות השר.</w:t>
      </w:r>
    </w:p>
    <w:p w:rsidR="005930C5" w:rsidRDefault="005930C5" w:rsidP="0087210C">
      <w:pPr>
        <w:rPr>
          <w:rtl/>
        </w:rPr>
      </w:pPr>
      <w:bookmarkStart w:id="25787" w:name="_ETM_Q43_471000"/>
      <w:bookmarkEnd w:id="25787"/>
    </w:p>
    <w:p w:rsidR="005930C5" w:rsidRDefault="005930C5" w:rsidP="0087210C">
      <w:pPr>
        <w:rPr>
          <w:rtl/>
        </w:rPr>
      </w:pPr>
      <w:bookmarkStart w:id="25788" w:name="_ETM_Q43_483000"/>
      <w:bookmarkEnd w:id="25788"/>
      <w:r w:rsidRPr="003A2F4C">
        <w:rPr>
          <w:rtl/>
        </w:rPr>
        <w:t>הממשלה מציעה לאופוזיציה להסכים להפיכת ה</w:t>
      </w:r>
      <w:r>
        <w:rPr>
          <w:rtl/>
        </w:rPr>
        <w:t xml:space="preserve">משטר הדמוקרטי בישראל </w:t>
      </w:r>
      <w:r w:rsidRPr="003A2F4C">
        <w:rPr>
          <w:rtl/>
        </w:rPr>
        <w:t>ל</w:t>
      </w:r>
      <w:r>
        <w:rPr>
          <w:rtl/>
        </w:rPr>
        <w:t>קליפה ריקה</w:t>
      </w:r>
      <w:r>
        <w:rPr>
          <w:rFonts w:hint="cs"/>
          <w:rtl/>
        </w:rPr>
        <w:t>,</w:t>
      </w:r>
      <w:bookmarkStart w:id="25789" w:name="_ETM_Q43_487000"/>
      <w:bookmarkEnd w:id="25789"/>
      <w:r>
        <w:rPr>
          <w:rFonts w:hint="cs"/>
          <w:rtl/>
        </w:rPr>
        <w:t xml:space="preserve"> </w:t>
      </w:r>
      <w:r w:rsidRPr="003A2F4C">
        <w:rPr>
          <w:rtl/>
        </w:rPr>
        <w:t xml:space="preserve">שבה כל </w:t>
      </w:r>
      <w:r>
        <w:rPr>
          <w:rFonts w:hint="cs"/>
          <w:rtl/>
        </w:rPr>
        <w:t>ח</w:t>
      </w:r>
      <w:r w:rsidRPr="003A2F4C">
        <w:rPr>
          <w:rtl/>
        </w:rPr>
        <w:t xml:space="preserve">וק יהיה כשר, ללא </w:t>
      </w:r>
      <w:r>
        <w:rPr>
          <w:rFonts w:hint="cs"/>
          <w:rtl/>
        </w:rPr>
        <w:t xml:space="preserve">שום </w:t>
      </w:r>
      <w:r w:rsidRPr="003A2F4C">
        <w:rPr>
          <w:rtl/>
        </w:rPr>
        <w:t>ביקורת שיפוטית מקצועית. על פי ההצעה</w:t>
      </w:r>
      <w:r>
        <w:rPr>
          <w:rFonts w:hint="cs"/>
          <w:rtl/>
        </w:rPr>
        <w:t xml:space="preserve"> שמובאת כאן בפנינו</w:t>
      </w:r>
      <w:r w:rsidRPr="003A2F4C">
        <w:rPr>
          <w:rtl/>
        </w:rPr>
        <w:t xml:space="preserve">, </w:t>
      </w:r>
      <w:r>
        <w:rPr>
          <w:rFonts w:hint="cs"/>
          <w:rtl/>
        </w:rPr>
        <w:t xml:space="preserve">למעט במקרים חריגים של פגיעה </w:t>
      </w:r>
      <w:bookmarkStart w:id="25790" w:name="_ETM_Q43_499000"/>
      <w:bookmarkEnd w:id="25790"/>
      <w:r>
        <w:rPr>
          <w:rFonts w:hint="cs"/>
          <w:rtl/>
        </w:rPr>
        <w:t>בשוויון בבחירות, ורק אם שלושה רבעים משופטי העליון יסכימו, רק</w:t>
      </w:r>
      <w:bookmarkStart w:id="25791" w:name="_ETM_Q43_506000"/>
      <w:bookmarkEnd w:id="25791"/>
      <w:r>
        <w:rPr>
          <w:rFonts w:hint="cs"/>
          <w:rtl/>
        </w:rPr>
        <w:t xml:space="preserve"> אז </w:t>
      </w:r>
      <w:r w:rsidRPr="003A2F4C">
        <w:rPr>
          <w:rtl/>
        </w:rPr>
        <w:t>תהיה ביקורת שיפוטית</w:t>
      </w:r>
      <w:r>
        <w:rPr>
          <w:rFonts w:hint="cs"/>
          <w:rtl/>
        </w:rPr>
        <w:t>. מה זה אם לא סירוס מוחלט של ב</w:t>
      </w:r>
      <w:bookmarkStart w:id="25792" w:name="_ETM_Q43_508000"/>
      <w:bookmarkEnd w:id="25792"/>
      <w:r>
        <w:rPr>
          <w:rFonts w:hint="cs"/>
          <w:rtl/>
        </w:rPr>
        <w:t xml:space="preserve">ית המשפט? האם זה עולם המשפט שישראל רוצה לעצמה? </w:t>
      </w:r>
      <w:r>
        <w:rPr>
          <w:rtl/>
        </w:rPr>
        <w:t xml:space="preserve">אז תואיל הממשלה </w:t>
      </w:r>
      <w:r>
        <w:rPr>
          <w:rFonts w:hint="cs"/>
          <w:rtl/>
        </w:rPr>
        <w:t xml:space="preserve">פשוט </w:t>
      </w:r>
      <w:bookmarkStart w:id="25793" w:name="_ETM_Q43_518000"/>
      <w:bookmarkEnd w:id="25793"/>
      <w:r>
        <w:rPr>
          <w:rtl/>
        </w:rPr>
        <w:t xml:space="preserve">לומר זאת בגלוי. </w:t>
      </w:r>
      <w:r>
        <w:rPr>
          <w:rFonts w:hint="cs"/>
          <w:rtl/>
        </w:rPr>
        <w:t xml:space="preserve">למה צריך להעמיד </w:t>
      </w:r>
      <w:r>
        <w:rPr>
          <w:rtl/>
        </w:rPr>
        <w:t>פנים</w:t>
      </w:r>
      <w:r>
        <w:rPr>
          <w:rFonts w:hint="cs"/>
          <w:rtl/>
        </w:rPr>
        <w:t xml:space="preserve">? לא נדבר </w:t>
      </w:r>
      <w:r>
        <w:rPr>
          <w:rtl/>
        </w:rPr>
        <w:t>על שלטון החוק</w:t>
      </w:r>
      <w:r>
        <w:rPr>
          <w:rFonts w:hint="cs"/>
          <w:rtl/>
        </w:rPr>
        <w:t>, לא נדבר על</w:t>
      </w:r>
      <w:bookmarkStart w:id="25794" w:name="_ETM_Q43_523000"/>
      <w:bookmarkEnd w:id="25794"/>
      <w:r>
        <w:rPr>
          <w:rFonts w:hint="cs"/>
          <w:rtl/>
        </w:rPr>
        <w:t xml:space="preserve"> </w:t>
      </w:r>
      <w:r>
        <w:rPr>
          <w:rtl/>
        </w:rPr>
        <w:t>הליך הוגן</w:t>
      </w:r>
      <w:r>
        <w:rPr>
          <w:rFonts w:hint="cs"/>
          <w:rtl/>
        </w:rPr>
        <w:t>;</w:t>
      </w:r>
      <w:r>
        <w:rPr>
          <w:rtl/>
        </w:rPr>
        <w:t xml:space="preserve"> נוותר מראש על עקרונות של שוויון, צדק וניגוד עניינים.</w:t>
      </w:r>
      <w:r>
        <w:rPr>
          <w:rFonts w:hint="cs"/>
          <w:rtl/>
        </w:rPr>
        <w:t xml:space="preserve"> </w:t>
      </w:r>
      <w:r>
        <w:rPr>
          <w:rtl/>
        </w:rPr>
        <w:t>כי אם השר ממנה, והמשפט כפוף לרו</w:t>
      </w:r>
      <w:r>
        <w:rPr>
          <w:rFonts w:hint="cs"/>
          <w:rtl/>
        </w:rPr>
        <w:t>ח</w:t>
      </w:r>
      <w:r>
        <w:rPr>
          <w:rtl/>
        </w:rPr>
        <w:t xml:space="preserve"> השלטון</w:t>
      </w:r>
      <w:r>
        <w:rPr>
          <w:rFonts w:hint="cs"/>
          <w:rtl/>
        </w:rPr>
        <w:t>,</w:t>
      </w:r>
      <w:r>
        <w:rPr>
          <w:rtl/>
        </w:rPr>
        <w:t xml:space="preserve"> פשוט אין עוד משפט הוגן.</w:t>
      </w:r>
    </w:p>
    <w:p w:rsidR="005930C5" w:rsidRDefault="005930C5" w:rsidP="0087210C">
      <w:pPr>
        <w:rPr>
          <w:rtl/>
        </w:rPr>
      </w:pPr>
    </w:p>
    <w:p w:rsidR="005930C5" w:rsidRDefault="005930C5" w:rsidP="0087210C">
      <w:pPr>
        <w:rPr>
          <w:rtl/>
        </w:rPr>
      </w:pPr>
      <w:bookmarkStart w:id="25795" w:name="_ETM_Q43_538000"/>
      <w:bookmarkEnd w:id="25795"/>
      <w:r>
        <w:rPr>
          <w:rFonts w:hint="cs"/>
          <w:rtl/>
        </w:rPr>
        <w:t xml:space="preserve">לחקיקה הזאת השלכות נוראות, והן לא נגמרות בבית </w:t>
      </w:r>
      <w:bookmarkStart w:id="25796" w:name="_ETM_Q43_541000"/>
      <w:bookmarkEnd w:id="25796"/>
      <w:r>
        <w:rPr>
          <w:rFonts w:hint="cs"/>
          <w:rtl/>
        </w:rPr>
        <w:t>המשפט. כשמערכת המשפט אינה עצמאית, נפגעות גם זכויות האדם, נפגע חופש הביטוי, נפגעת זכות ההפגנה, נפגעת זכות</w:t>
      </w:r>
      <w:bookmarkStart w:id="25797" w:name="_ETM_Q43_551000"/>
      <w:bookmarkEnd w:id="25797"/>
      <w:r>
        <w:rPr>
          <w:rFonts w:hint="cs"/>
          <w:rtl/>
        </w:rPr>
        <w:t xml:space="preserve"> </w:t>
      </w:r>
      <w:r w:rsidRPr="003042EA">
        <w:rPr>
          <w:rtl/>
        </w:rPr>
        <w:t xml:space="preserve">ההתאגדות, </w:t>
      </w:r>
      <w:r>
        <w:rPr>
          <w:rFonts w:hint="cs"/>
          <w:rtl/>
        </w:rPr>
        <w:t>נפגעת הזכות ל</w:t>
      </w:r>
      <w:r w:rsidRPr="003042EA">
        <w:rPr>
          <w:rtl/>
        </w:rPr>
        <w:t>שוויון</w:t>
      </w:r>
      <w:r>
        <w:rPr>
          <w:rFonts w:hint="cs"/>
          <w:rtl/>
        </w:rPr>
        <w:t>.</w:t>
      </w:r>
      <w:r w:rsidRPr="003042EA">
        <w:rPr>
          <w:rtl/>
        </w:rPr>
        <w:t xml:space="preserve"> כל אלה נשענים על שפיטה ושופט בלתי תלויים.</w:t>
      </w:r>
      <w:r>
        <w:rPr>
          <w:rFonts w:hint="cs"/>
          <w:rtl/>
        </w:rPr>
        <w:t xml:space="preserve"> האם קבוצה מוחלשת כלשהי תאמין שבית</w:t>
      </w:r>
      <w:bookmarkStart w:id="25798" w:name="_ETM_Q43_564000"/>
      <w:bookmarkEnd w:id="25798"/>
      <w:r>
        <w:rPr>
          <w:rFonts w:hint="cs"/>
          <w:rtl/>
        </w:rPr>
        <w:t xml:space="preserve"> המשפט יגן עליה? האם בן מיעוטים, אישה, פליט, ירגישו שהם שווים בפני החוק?</w:t>
      </w:r>
    </w:p>
    <w:p w:rsidR="005930C5" w:rsidRDefault="005930C5" w:rsidP="0087210C">
      <w:pPr>
        <w:rPr>
          <w:rtl/>
        </w:rPr>
      </w:pPr>
      <w:r>
        <w:rPr>
          <w:rtl/>
        </w:rPr>
        <w:t xml:space="preserve"> </w:t>
      </w:r>
    </w:p>
    <w:p w:rsidR="005930C5" w:rsidRDefault="005930C5" w:rsidP="0087210C">
      <w:pPr>
        <w:pStyle w:val="af8"/>
        <w:keepNext/>
        <w:rPr>
          <w:rtl/>
        </w:rPr>
      </w:pPr>
      <w:r w:rsidRPr="0063386E">
        <w:rPr>
          <w:rStyle w:val="TagStyle"/>
          <w:rtl/>
        </w:rPr>
        <w:t xml:space="preserve"> &lt;&lt; יור &gt;&gt; </w:t>
      </w:r>
      <w:r>
        <w:rPr>
          <w:rtl/>
        </w:rPr>
        <w:t>היו"ר חנוך דב מלביצקי:</w:t>
      </w:r>
      <w:r w:rsidRPr="0063386E">
        <w:rPr>
          <w:rStyle w:val="TagStyle"/>
          <w:rtl/>
        </w:rPr>
        <w:t xml:space="preserve"> &lt;&lt; יור &gt;&gt;</w:t>
      </w:r>
      <w:r>
        <w:rPr>
          <w:rtl/>
        </w:rPr>
        <w:t xml:space="preserve"> </w:t>
      </w:r>
    </w:p>
    <w:p w:rsidR="005930C5" w:rsidRDefault="005930C5" w:rsidP="005223CB">
      <w:pPr>
        <w:rPr>
          <w:rtl/>
        </w:rPr>
      </w:pPr>
    </w:p>
    <w:p w:rsidR="005930C5" w:rsidRDefault="005930C5" w:rsidP="0087210C">
      <w:pPr>
        <w:rPr>
          <w:rtl/>
        </w:rPr>
      </w:pPr>
      <w:r>
        <w:rPr>
          <w:rFonts w:hint="cs"/>
          <w:rtl/>
        </w:rPr>
        <w:t>ימני?</w:t>
      </w:r>
    </w:p>
    <w:p w:rsidR="005930C5" w:rsidRDefault="005930C5" w:rsidP="0087210C">
      <w:pPr>
        <w:rPr>
          <w:rtl/>
        </w:rPr>
      </w:pPr>
    </w:p>
    <w:p w:rsidR="005930C5" w:rsidRDefault="005930C5" w:rsidP="0087210C">
      <w:pPr>
        <w:pStyle w:val="-"/>
        <w:keepNext/>
        <w:rPr>
          <w:rtl/>
        </w:rPr>
      </w:pPr>
      <w:bookmarkStart w:id="25799" w:name="ET_speakercontinue_6359_6"/>
      <w:r w:rsidRPr="003042EA">
        <w:rPr>
          <w:rStyle w:val="TagStyle"/>
          <w:rtl/>
        </w:rPr>
        <w:t xml:space="preserve"> &lt;&lt; דובר_המשך &gt;&gt; </w:t>
      </w:r>
      <w:r>
        <w:rPr>
          <w:rtl/>
        </w:rPr>
        <w:t>מטי צרפתי הרכבי (יש עתיד):</w:t>
      </w:r>
      <w:r w:rsidRPr="003042EA">
        <w:rPr>
          <w:rStyle w:val="TagStyle"/>
          <w:rtl/>
        </w:rPr>
        <w:t xml:space="preserve"> &lt;&lt; דובר_המשך &gt;&gt;</w:t>
      </w:r>
      <w:r>
        <w:rPr>
          <w:rtl/>
        </w:rPr>
        <w:t xml:space="preserve"> </w:t>
      </w:r>
      <w:bookmarkEnd w:id="25799"/>
    </w:p>
    <w:p w:rsidR="005930C5" w:rsidRDefault="005930C5" w:rsidP="005223CB">
      <w:pPr>
        <w:rPr>
          <w:rtl/>
          <w:lang w:eastAsia="he-IL"/>
        </w:rPr>
      </w:pPr>
    </w:p>
    <w:p w:rsidR="005930C5" w:rsidRDefault="005930C5" w:rsidP="00F6168D">
      <w:pPr>
        <w:rPr>
          <w:rtl/>
          <w:lang w:eastAsia="he-IL"/>
        </w:rPr>
      </w:pPr>
      <w:bookmarkStart w:id="25800" w:name="_ETM_Q43_571000"/>
      <w:bookmarkEnd w:id="25800"/>
      <w:r>
        <w:rPr>
          <w:rFonts w:hint="cs"/>
          <w:rtl/>
          <w:lang w:eastAsia="he-IL"/>
        </w:rPr>
        <w:t xml:space="preserve">ימני, שמאלני </w:t>
      </w:r>
      <w:r w:rsidR="00F6168D">
        <w:rPr>
          <w:rFonts w:hint="eastAsia"/>
          <w:rtl/>
          <w:lang w:eastAsia="he-IL"/>
        </w:rPr>
        <w:t xml:space="preserve">– </w:t>
      </w:r>
      <w:r>
        <w:rPr>
          <w:rFonts w:hint="cs"/>
          <w:rtl/>
          <w:lang w:eastAsia="he-IL"/>
        </w:rPr>
        <w:t>לא משנה</w:t>
      </w:r>
      <w:r w:rsidR="00F6168D">
        <w:rPr>
          <w:rFonts w:hint="cs"/>
          <w:rtl/>
          <w:lang w:eastAsia="he-IL"/>
        </w:rPr>
        <w:t>.</w:t>
      </w:r>
      <w:r>
        <w:rPr>
          <w:rFonts w:hint="cs"/>
          <w:rtl/>
          <w:lang w:eastAsia="he-IL"/>
        </w:rPr>
        <w:t xml:space="preserve"> כל אחד.</w:t>
      </w:r>
    </w:p>
    <w:p w:rsidR="005930C5" w:rsidRDefault="005930C5" w:rsidP="0087210C">
      <w:pPr>
        <w:rPr>
          <w:rtl/>
          <w:lang w:eastAsia="he-IL"/>
        </w:rPr>
      </w:pPr>
    </w:p>
    <w:p w:rsidR="005930C5" w:rsidRDefault="005930C5" w:rsidP="0087210C">
      <w:pPr>
        <w:pStyle w:val="af8"/>
        <w:keepNext/>
        <w:rPr>
          <w:rtl/>
        </w:rPr>
      </w:pPr>
      <w:r w:rsidRPr="003042EA">
        <w:rPr>
          <w:rStyle w:val="TagStyle"/>
          <w:rtl/>
        </w:rPr>
        <w:t xml:space="preserve"> &lt;&lt; יור &gt;&gt; </w:t>
      </w:r>
      <w:r>
        <w:rPr>
          <w:rtl/>
        </w:rPr>
        <w:t>היו"ר חנוך דב מלביצקי:</w:t>
      </w:r>
      <w:r w:rsidRPr="003042EA">
        <w:rPr>
          <w:rStyle w:val="TagStyle"/>
          <w:rtl/>
        </w:rPr>
        <w:t xml:space="preserve"> &lt;&lt; יור &gt;&gt;</w:t>
      </w:r>
      <w:r>
        <w:rPr>
          <w:rtl/>
        </w:rPr>
        <w:t xml:space="preserve"> </w:t>
      </w:r>
    </w:p>
    <w:p w:rsidR="005930C5" w:rsidRDefault="005930C5" w:rsidP="005223CB">
      <w:pPr>
        <w:rPr>
          <w:rtl/>
          <w:lang w:eastAsia="he-IL"/>
        </w:rPr>
      </w:pPr>
    </w:p>
    <w:p w:rsidR="005930C5" w:rsidRDefault="005930C5" w:rsidP="0087210C">
      <w:pPr>
        <w:rPr>
          <w:rtl/>
        </w:rPr>
      </w:pPr>
      <w:r>
        <w:rPr>
          <w:rFonts w:hint="cs"/>
          <w:rtl/>
          <w:lang w:eastAsia="he-IL"/>
        </w:rPr>
        <w:t xml:space="preserve">לא, יש הבדל. </w:t>
      </w:r>
      <w:bookmarkStart w:id="25801" w:name="_ETM_Q43_570000"/>
      <w:bookmarkEnd w:id="25801"/>
      <w:r>
        <w:rPr>
          <w:rFonts w:hint="cs"/>
          <w:rtl/>
        </w:rPr>
        <w:t>אמרת קבוצות מיעוטים שירגישו בפני החוק. בבקשה.</w:t>
      </w:r>
    </w:p>
    <w:p w:rsidR="005930C5" w:rsidRDefault="005930C5" w:rsidP="0087210C">
      <w:pPr>
        <w:rPr>
          <w:rtl/>
        </w:rPr>
      </w:pPr>
    </w:p>
    <w:p w:rsidR="005930C5" w:rsidRDefault="005930C5" w:rsidP="0087210C">
      <w:pPr>
        <w:pStyle w:val="-"/>
        <w:keepNext/>
        <w:rPr>
          <w:rtl/>
        </w:rPr>
      </w:pPr>
      <w:bookmarkStart w:id="25802" w:name="ET_speakercontinue_6359_4"/>
      <w:r w:rsidRPr="0063386E">
        <w:rPr>
          <w:rStyle w:val="TagStyle"/>
          <w:rtl/>
        </w:rPr>
        <w:t xml:space="preserve"> &lt;&lt; דובר_המשך &gt;&gt; </w:t>
      </w:r>
      <w:r>
        <w:rPr>
          <w:rtl/>
        </w:rPr>
        <w:t>מטי צרפתי הרכבי (יש עתיד):</w:t>
      </w:r>
      <w:r w:rsidRPr="0063386E">
        <w:rPr>
          <w:rStyle w:val="TagStyle"/>
          <w:rtl/>
        </w:rPr>
        <w:t xml:space="preserve"> &lt;&lt; דובר_המשך &gt;&gt;</w:t>
      </w:r>
      <w:r>
        <w:rPr>
          <w:rtl/>
        </w:rPr>
        <w:t xml:space="preserve"> </w:t>
      </w:r>
      <w:bookmarkEnd w:id="25802"/>
    </w:p>
    <w:p w:rsidR="005930C5" w:rsidRDefault="005930C5" w:rsidP="005223CB">
      <w:pPr>
        <w:rPr>
          <w:rtl/>
        </w:rPr>
      </w:pPr>
    </w:p>
    <w:p w:rsidR="005930C5" w:rsidRDefault="005930C5" w:rsidP="00F6168D">
      <w:pPr>
        <w:rPr>
          <w:rtl/>
        </w:rPr>
      </w:pPr>
      <w:r>
        <w:rPr>
          <w:rFonts w:hint="cs"/>
          <w:rtl/>
        </w:rPr>
        <w:t>אני מזמינה את אדוני לעבור על רשימת שופטי העליון</w:t>
      </w:r>
      <w:bookmarkStart w:id="25803" w:name="_ETM_Q43_584000"/>
      <w:bookmarkEnd w:id="25803"/>
      <w:r>
        <w:rPr>
          <w:rFonts w:hint="cs"/>
          <w:rtl/>
        </w:rPr>
        <w:t xml:space="preserve"> </w:t>
      </w:r>
      <w:r w:rsidR="00F6168D">
        <w:rPr>
          <w:rFonts w:hint="eastAsia"/>
          <w:rtl/>
        </w:rPr>
        <w:t xml:space="preserve">– </w:t>
      </w:r>
      <w:r>
        <w:rPr>
          <w:rFonts w:hint="cs"/>
          <w:rtl/>
        </w:rPr>
        <w:t xml:space="preserve">אני מניחה שאתה מכיר אותם </w:t>
      </w:r>
      <w:r w:rsidR="00F6168D">
        <w:rPr>
          <w:rFonts w:hint="eastAsia"/>
          <w:rtl/>
        </w:rPr>
        <w:t xml:space="preserve">– </w:t>
      </w:r>
      <w:r>
        <w:rPr>
          <w:rFonts w:hint="cs"/>
          <w:rtl/>
        </w:rPr>
        <w:t>לראות כמה מונו בזמן ממשלות</w:t>
      </w:r>
      <w:bookmarkStart w:id="25804" w:name="_ETM_Q43_588000"/>
      <w:bookmarkEnd w:id="25804"/>
      <w:r>
        <w:rPr>
          <w:rFonts w:hint="cs"/>
          <w:rtl/>
        </w:rPr>
        <w:t xml:space="preserve"> נתניהו, כמה מתוכם שמרנים. אני חושבת שהיום הרשימה בבית המשפט </w:t>
      </w:r>
      <w:bookmarkStart w:id="25805" w:name="_ETM_Q43_587000"/>
      <w:bookmarkEnd w:id="25805"/>
      <w:r>
        <w:rPr>
          <w:rFonts w:hint="cs"/>
          <w:rtl/>
        </w:rPr>
        <w:t xml:space="preserve">העליון היא מאוזנת. תסתכל, אולי נפתח </w:t>
      </w:r>
      <w:r>
        <w:rPr>
          <w:rtl/>
        </w:rPr>
        <w:t>–</w:t>
      </w:r>
      <w:r>
        <w:rPr>
          <w:rFonts w:hint="cs"/>
          <w:rtl/>
        </w:rPr>
        <w:t xml:space="preserve"> אין לי פה </w:t>
      </w:r>
      <w:r w:rsidR="00BB368D">
        <w:rPr>
          <w:rFonts w:hint="cs"/>
          <w:rtl/>
        </w:rPr>
        <w:t>– – –</w:t>
      </w:r>
    </w:p>
    <w:p w:rsidR="005930C5" w:rsidRDefault="005930C5" w:rsidP="0087210C">
      <w:pPr>
        <w:rPr>
          <w:rtl/>
        </w:rPr>
      </w:pPr>
    </w:p>
    <w:p w:rsidR="005930C5" w:rsidRDefault="005930C5" w:rsidP="0087210C">
      <w:pPr>
        <w:pStyle w:val="af8"/>
        <w:keepNext/>
        <w:rPr>
          <w:rtl/>
        </w:rPr>
      </w:pPr>
      <w:r w:rsidRPr="0063386E">
        <w:rPr>
          <w:rStyle w:val="TagStyle"/>
          <w:rtl/>
        </w:rPr>
        <w:t xml:space="preserve"> &lt;&lt; יור &gt;&gt; </w:t>
      </w:r>
      <w:r>
        <w:rPr>
          <w:rtl/>
        </w:rPr>
        <w:t>היו"ר חנוך דב מלביצקי:</w:t>
      </w:r>
      <w:r w:rsidRPr="0063386E">
        <w:rPr>
          <w:rStyle w:val="TagStyle"/>
          <w:rtl/>
        </w:rPr>
        <w:t xml:space="preserve"> &lt;&lt; יור &gt;&gt;</w:t>
      </w:r>
    </w:p>
    <w:p w:rsidR="005930C5" w:rsidRDefault="005930C5" w:rsidP="005223CB">
      <w:pPr>
        <w:rPr>
          <w:rtl/>
        </w:rPr>
      </w:pPr>
    </w:p>
    <w:p w:rsidR="005930C5" w:rsidRDefault="005930C5" w:rsidP="0087210C">
      <w:pPr>
        <w:rPr>
          <w:rtl/>
        </w:rPr>
      </w:pPr>
      <w:r>
        <w:rPr>
          <w:rFonts w:hint="cs"/>
          <w:rtl/>
        </w:rPr>
        <w:t>אני חושב קצת אחרת.</w:t>
      </w:r>
    </w:p>
    <w:p w:rsidR="005930C5" w:rsidRDefault="005930C5" w:rsidP="0087210C">
      <w:pPr>
        <w:rPr>
          <w:rtl/>
        </w:rPr>
      </w:pPr>
    </w:p>
    <w:p w:rsidR="005930C5" w:rsidRDefault="005930C5" w:rsidP="0087210C">
      <w:pPr>
        <w:pStyle w:val="-"/>
        <w:keepNext/>
        <w:rPr>
          <w:rtl/>
        </w:rPr>
      </w:pPr>
      <w:r w:rsidRPr="0063386E">
        <w:rPr>
          <w:rStyle w:val="TagStyle"/>
          <w:rtl/>
        </w:rPr>
        <w:t xml:space="preserve"> &lt;&lt; דובר_המשך &gt;&gt; </w:t>
      </w:r>
      <w:r>
        <w:rPr>
          <w:rtl/>
        </w:rPr>
        <w:t>מטי צרפתי הרכבי (יש עתיד):</w:t>
      </w:r>
      <w:r w:rsidRPr="0063386E">
        <w:rPr>
          <w:rStyle w:val="TagStyle"/>
          <w:rtl/>
        </w:rPr>
        <w:t xml:space="preserve"> &lt;&lt; דובר_המשך &gt;&gt;</w:t>
      </w:r>
      <w:r>
        <w:rPr>
          <w:rtl/>
        </w:rPr>
        <w:t xml:space="preserve"> </w:t>
      </w:r>
    </w:p>
    <w:p w:rsidR="005930C5" w:rsidRDefault="005930C5" w:rsidP="005223CB">
      <w:pPr>
        <w:rPr>
          <w:rtl/>
        </w:rPr>
      </w:pPr>
    </w:p>
    <w:p w:rsidR="005930C5" w:rsidRDefault="005930C5" w:rsidP="00F6168D">
      <w:pPr>
        <w:rPr>
          <w:rtl/>
        </w:rPr>
      </w:pPr>
      <w:r>
        <w:rPr>
          <w:rFonts w:hint="cs"/>
          <w:rtl/>
        </w:rPr>
        <w:t>בסדר, זה לגיטימי. בינתיים. והעולם – העולם רואה ושומע. כבר היום מתפרסמות אזהרות מהמשקיעים, חברות דירוג האשראי,</w:t>
      </w:r>
      <w:bookmarkStart w:id="25806" w:name="_ETM_Q43_605000"/>
      <w:bookmarkEnd w:id="25806"/>
      <w:r>
        <w:rPr>
          <w:rFonts w:hint="cs"/>
          <w:rtl/>
        </w:rPr>
        <w:t xml:space="preserve"> בנקים. הם באמת שואלים</w:t>
      </w:r>
      <w:r w:rsidR="00F6168D">
        <w:rPr>
          <w:rFonts w:hint="cs"/>
          <w:rtl/>
        </w:rPr>
        <w:t>:</w:t>
      </w:r>
      <w:r>
        <w:rPr>
          <w:rFonts w:hint="cs"/>
          <w:rtl/>
        </w:rPr>
        <w:t xml:space="preserve"> האם עוד אפשר</w:t>
      </w:r>
      <w:bookmarkStart w:id="25807" w:name="_ETM_Q43_612000"/>
      <w:bookmarkEnd w:id="25807"/>
      <w:r>
        <w:rPr>
          <w:rFonts w:hint="cs"/>
          <w:rtl/>
        </w:rPr>
        <w:t xml:space="preserve"> לסמוך על שלטון החוק בישראל? אתמול מודי'ס פרסמו חוות דעת</w:t>
      </w:r>
      <w:r w:rsidR="00F6168D">
        <w:rPr>
          <w:rFonts w:hint="cs"/>
          <w:rtl/>
        </w:rPr>
        <w:t xml:space="preserve">, </w:t>
      </w:r>
      <w:r>
        <w:rPr>
          <w:rFonts w:hint="cs"/>
          <w:rtl/>
        </w:rPr>
        <w:t>לא הורדת אשראי, אבל חוות דעת מאוד</w:t>
      </w:r>
      <w:bookmarkStart w:id="25808" w:name="_ETM_Q43_614000"/>
      <w:bookmarkEnd w:id="25808"/>
      <w:r>
        <w:rPr>
          <w:rFonts w:hint="cs"/>
          <w:rtl/>
        </w:rPr>
        <w:t xml:space="preserve"> מאוד מודאגת מהמצב בישראל – מהתארכות המלחמה, מהמצב הגיאופוליטי בתוך המדינה. הדברים האלה נאמרים בצורה ברורה בחוות הדעת של חברות דירוג האשראי.</w:t>
      </w:r>
    </w:p>
    <w:p w:rsidR="005930C5" w:rsidRDefault="005930C5" w:rsidP="0087210C">
      <w:pPr>
        <w:rPr>
          <w:rtl/>
        </w:rPr>
      </w:pPr>
    </w:p>
    <w:p w:rsidR="005930C5" w:rsidRDefault="005930C5" w:rsidP="00F6168D">
      <w:pPr>
        <w:rPr>
          <w:rtl/>
        </w:rPr>
      </w:pPr>
      <w:bookmarkStart w:id="25809" w:name="_ETM_Q43_631000"/>
      <w:bookmarkEnd w:id="25809"/>
      <w:r>
        <w:rPr>
          <w:rFonts w:hint="cs"/>
          <w:rtl/>
        </w:rPr>
        <w:t>הפגיעה במערכת המשפט, אם כך,</w:t>
      </w:r>
      <w:bookmarkStart w:id="25810" w:name="_ETM_Q43_632000"/>
      <w:bookmarkEnd w:id="25810"/>
      <w:r>
        <w:rPr>
          <w:rFonts w:hint="cs"/>
          <w:rtl/>
        </w:rPr>
        <w:t xml:space="preserve"> לא נעצרה בפגיעה בדמוקרטיה; יש לה השלכות חסרות תקדים גם </w:t>
      </w:r>
      <w:bookmarkStart w:id="25811" w:name="_ETM_Q43_637000"/>
      <w:bookmarkEnd w:id="25811"/>
      <w:r>
        <w:rPr>
          <w:rFonts w:hint="cs"/>
          <w:rtl/>
        </w:rPr>
        <w:t xml:space="preserve">על הכלכלה הישראלית. זה לא סוד </w:t>
      </w:r>
      <w:r w:rsidR="00F6168D">
        <w:rPr>
          <w:rFonts w:hint="eastAsia"/>
          <w:rtl/>
        </w:rPr>
        <w:t xml:space="preserve">– </w:t>
      </w:r>
      <w:r>
        <w:rPr>
          <w:rFonts w:hint="cs"/>
          <w:rtl/>
        </w:rPr>
        <w:t>משקיעים בורחים, סטרטאפים עוזבים, הייטק נוטש. יציבות משפטית היא תנאי קריטי</w:t>
      </w:r>
      <w:bookmarkStart w:id="25812" w:name="_ETM_Q43_645000"/>
      <w:bookmarkEnd w:id="25812"/>
      <w:r>
        <w:rPr>
          <w:rFonts w:hint="cs"/>
          <w:rtl/>
        </w:rPr>
        <w:t xml:space="preserve"> למשקיעים ולחברות בין-לאומיות, שראו בישראל עד לא מזמן</w:t>
      </w:r>
      <w:bookmarkStart w:id="25813" w:name="_ETM_Q43_651000"/>
      <w:bookmarkEnd w:id="25813"/>
      <w:r>
        <w:rPr>
          <w:rFonts w:hint="cs"/>
          <w:rtl/>
        </w:rPr>
        <w:t xml:space="preserve"> יעד השקעה מרכזי בדיוק בזכות מערכת משפט חזקה, עצמאית ובלתי </w:t>
      </w:r>
      <w:bookmarkStart w:id="25814" w:name="_ETM_Q43_659000"/>
      <w:bookmarkEnd w:id="25814"/>
      <w:r>
        <w:rPr>
          <w:rFonts w:hint="cs"/>
          <w:rtl/>
        </w:rPr>
        <w:t>תלויה.</w:t>
      </w:r>
      <w:bookmarkStart w:id="25815" w:name="_ETM_Q43_662000"/>
      <w:bookmarkEnd w:id="25815"/>
      <w:r>
        <w:rPr>
          <w:rFonts w:hint="cs"/>
          <w:rtl/>
        </w:rPr>
        <w:t xml:space="preserve"> פוליטיזציה של הרכב הוועדה לבחירת שופטים תביא לערעור שלטון</w:t>
      </w:r>
      <w:bookmarkStart w:id="25816" w:name="_ETM_Q43_667000"/>
      <w:bookmarkEnd w:id="25816"/>
      <w:r>
        <w:rPr>
          <w:rFonts w:hint="cs"/>
          <w:rtl/>
        </w:rPr>
        <w:t xml:space="preserve"> החוק, </w:t>
      </w:r>
      <w:r w:rsidR="00F6168D">
        <w:rPr>
          <w:rFonts w:hint="cs"/>
          <w:rtl/>
        </w:rPr>
        <w:t>ל</w:t>
      </w:r>
      <w:r>
        <w:rPr>
          <w:rFonts w:hint="cs"/>
          <w:rtl/>
        </w:rPr>
        <w:t xml:space="preserve">הרחקה שלנו, של ישראל, מהקהילה הבין-לאומית של המדינות המפותחות. היא תרתיע משקיעים, היא תייצר אי-ודאות כלכלית, </w:t>
      </w:r>
      <w:bookmarkStart w:id="25817" w:name="_ETM_Q43_677000"/>
      <w:bookmarkEnd w:id="25817"/>
      <w:r>
        <w:rPr>
          <w:rFonts w:hint="cs"/>
          <w:rtl/>
        </w:rPr>
        <w:t xml:space="preserve">היא תפגע ישירות בדירוג האשראי של </w:t>
      </w:r>
      <w:r>
        <w:rPr>
          <w:rFonts w:hint="cs"/>
          <w:rtl/>
          <w:lang w:eastAsia="he-IL"/>
        </w:rPr>
        <w:t>מדינת ישראל</w:t>
      </w:r>
      <w:r>
        <w:rPr>
          <w:rFonts w:hint="cs"/>
          <w:rtl/>
        </w:rPr>
        <w:t xml:space="preserve">. אני מניחה שאתם זוכרים את הדיון שהיה בבית המשפט בהאג, </w:t>
      </w:r>
      <w:bookmarkStart w:id="25818" w:name="_ETM_Q43_685000"/>
      <w:bookmarkEnd w:id="25818"/>
      <w:r>
        <w:rPr>
          <w:rFonts w:hint="cs"/>
          <w:rtl/>
        </w:rPr>
        <w:t xml:space="preserve">דיון הזוי, אבל אחד הדברים שעמדו לזכותנו זו מערכת משפט </w:t>
      </w:r>
      <w:bookmarkStart w:id="25819" w:name="_ETM_Q43_688000"/>
      <w:bookmarkEnd w:id="25819"/>
      <w:r>
        <w:rPr>
          <w:rFonts w:hint="cs"/>
          <w:rtl/>
        </w:rPr>
        <w:t xml:space="preserve">עצמאית והיות הרשות השופטת חזקה ועצמאית במדינת ישראל, כמו מדינה מערבית. אנחנו לאט-לאט מתקרבים למדינת עולם שלישי. </w:t>
      </w:r>
    </w:p>
    <w:p w:rsidR="005930C5" w:rsidRDefault="005930C5" w:rsidP="0087210C">
      <w:pPr>
        <w:rPr>
          <w:rtl/>
        </w:rPr>
      </w:pPr>
    </w:p>
    <w:p w:rsidR="005930C5" w:rsidRDefault="005930C5" w:rsidP="0087210C">
      <w:pPr>
        <w:rPr>
          <w:rtl/>
        </w:rPr>
      </w:pPr>
      <w:bookmarkStart w:id="25820" w:name="_ETM_Q43_701000"/>
      <w:bookmarkEnd w:id="25820"/>
      <w:r>
        <w:rPr>
          <w:rFonts w:hint="cs"/>
          <w:rtl/>
        </w:rPr>
        <w:t>אז במקום</w:t>
      </w:r>
      <w:bookmarkStart w:id="25821" w:name="_ETM_Q43_702000"/>
      <w:bookmarkEnd w:id="25821"/>
      <w:r>
        <w:rPr>
          <w:rFonts w:hint="cs"/>
          <w:rtl/>
        </w:rPr>
        <w:t xml:space="preserve"> רפורמה שמחזקת ומבצעת שינויים שאכן הכרחיים בבית המשפט, מוצעת</w:t>
      </w:r>
      <w:bookmarkStart w:id="25822" w:name="_ETM_Q43_707000"/>
      <w:bookmarkEnd w:id="25822"/>
      <w:r>
        <w:rPr>
          <w:rFonts w:hint="cs"/>
          <w:rtl/>
        </w:rPr>
        <w:t xml:space="preserve"> כאן רפורמה מפרקת. אבל הנזק לא נעצר פה; תהליך</w:t>
      </w:r>
      <w:bookmarkStart w:id="25823" w:name="_ETM_Q43_713000"/>
      <w:bookmarkEnd w:id="25823"/>
      <w:r>
        <w:rPr>
          <w:rFonts w:hint="cs"/>
          <w:rtl/>
        </w:rPr>
        <w:t xml:space="preserve"> כזה גם יוצר אקלים ציבורי חדש – אקלים ציבורי</w:t>
      </w:r>
      <w:bookmarkStart w:id="25824" w:name="_ETM_Q43_719000"/>
      <w:bookmarkEnd w:id="25824"/>
      <w:r>
        <w:rPr>
          <w:rFonts w:hint="cs"/>
          <w:rtl/>
        </w:rPr>
        <w:t xml:space="preserve"> של חשד, של פחד, של חוסר אמון. דור העתיד </w:t>
      </w:r>
      <w:bookmarkStart w:id="25825" w:name="_ETM_Q43_725000"/>
      <w:bookmarkEnd w:id="25825"/>
      <w:r>
        <w:rPr>
          <w:rFonts w:hint="cs"/>
          <w:rtl/>
        </w:rPr>
        <w:t>שגדל היום במדינה ילמד על בשרו שהצדק הוא לא אובייקטיב</w:t>
      </w:r>
      <w:bookmarkStart w:id="25826" w:name="_ETM_Q43_726000"/>
      <w:bookmarkEnd w:id="25826"/>
      <w:r>
        <w:rPr>
          <w:rFonts w:hint="cs"/>
          <w:rtl/>
        </w:rPr>
        <w:t>י, שהחוק משרת את מי שבשלטון.</w:t>
      </w:r>
    </w:p>
    <w:p w:rsidR="005930C5" w:rsidRDefault="005930C5" w:rsidP="0087210C">
      <w:pPr>
        <w:rPr>
          <w:rtl/>
        </w:rPr>
      </w:pPr>
    </w:p>
    <w:p w:rsidR="005930C5" w:rsidRDefault="005930C5" w:rsidP="002E7CB5">
      <w:pPr>
        <w:rPr>
          <w:rtl/>
        </w:rPr>
      </w:pPr>
      <w:bookmarkStart w:id="25827" w:name="TOR_Q44"/>
      <w:bookmarkStart w:id="25828" w:name="_ETM_Q44_180000"/>
      <w:bookmarkEnd w:id="25827"/>
      <w:bookmarkEnd w:id="25828"/>
      <w:r w:rsidRPr="00F4588E">
        <w:rPr>
          <w:rtl/>
        </w:rPr>
        <w:t>כשזה המסר</w:t>
      </w:r>
      <w:r>
        <w:rPr>
          <w:rFonts w:hint="cs"/>
          <w:rtl/>
        </w:rPr>
        <w:t>,</w:t>
      </w:r>
      <w:r w:rsidRPr="00F4588E">
        <w:rPr>
          <w:rtl/>
        </w:rPr>
        <w:t xml:space="preserve"> החברה תתפרק מבפנים</w:t>
      </w:r>
      <w:r>
        <w:rPr>
          <w:rFonts w:hint="cs"/>
          <w:rtl/>
        </w:rPr>
        <w:t>,</w:t>
      </w:r>
      <w:r w:rsidRPr="00F4588E">
        <w:rPr>
          <w:rtl/>
        </w:rPr>
        <w:t xml:space="preserve"> החברה תתפורר</w:t>
      </w:r>
      <w:r>
        <w:rPr>
          <w:rFonts w:hint="cs"/>
          <w:rtl/>
        </w:rPr>
        <w:t>,</w:t>
      </w:r>
      <w:r w:rsidRPr="00F4588E">
        <w:rPr>
          <w:rtl/>
        </w:rPr>
        <w:t xml:space="preserve"> ואין לנו את הפריבילגיה הזאת. והציבור? הציבור כבר אמר את דברו. האמון הציבורי במערכת המשפט גבוה פי שניים מאשר בפוליטיקאים. זה נכון שבמהלך השנים האמון במערכת המשפט</w:t>
      </w:r>
      <w:r>
        <w:rPr>
          <w:rFonts w:hint="cs"/>
          <w:rtl/>
        </w:rPr>
        <w:t xml:space="preserve"> –</w:t>
      </w:r>
      <w:r w:rsidRPr="00F4588E">
        <w:rPr>
          <w:rtl/>
        </w:rPr>
        <w:t xml:space="preserve"> גם כחלק מקמפיין</w:t>
      </w:r>
      <w:r>
        <w:rPr>
          <w:rFonts w:hint="cs"/>
          <w:rtl/>
        </w:rPr>
        <w:t xml:space="preserve"> –</w:t>
      </w:r>
      <w:r w:rsidRPr="00F4588E">
        <w:rPr>
          <w:rtl/>
        </w:rPr>
        <w:t xml:space="preserve"> האמון יורד במערכת המשפט</w:t>
      </w:r>
      <w:r>
        <w:rPr>
          <w:rFonts w:hint="cs"/>
          <w:rtl/>
        </w:rPr>
        <w:t>,</w:t>
      </w:r>
      <w:r w:rsidRPr="00F4588E">
        <w:rPr>
          <w:rtl/>
        </w:rPr>
        <w:t xml:space="preserve"> אבל הוא עדיין כפול מהאמון בפוליטיקאים, בבית הזה, בנבחרים. אז במקום לנסות להעלות את אמון הציבור בכם, ממשלת ישראל וקואליציה,</w:t>
      </w:r>
      <w:r>
        <w:rPr>
          <w:rtl/>
        </w:rPr>
        <w:t xml:space="preserve"> </w:t>
      </w:r>
      <w:r w:rsidRPr="00F4588E">
        <w:rPr>
          <w:rtl/>
        </w:rPr>
        <w:t>אתם מחליטים לרסק את מערכת המשפט, וכל ז</w:t>
      </w:r>
      <w:r>
        <w:rPr>
          <w:rFonts w:hint="cs"/>
          <w:rtl/>
        </w:rPr>
        <w:t>ה</w:t>
      </w:r>
      <w:r w:rsidRPr="00F4588E">
        <w:rPr>
          <w:rtl/>
        </w:rPr>
        <w:t xml:space="preserve"> כדי לשרוד פוליטית</w:t>
      </w:r>
      <w:r>
        <w:rPr>
          <w:rFonts w:hint="cs"/>
          <w:rtl/>
        </w:rPr>
        <w:t>,</w:t>
      </w:r>
      <w:r w:rsidRPr="00F4588E">
        <w:rPr>
          <w:rtl/>
        </w:rPr>
        <w:t xml:space="preserve"> כדי לשלוט במי ששופט אתכם, במי שחוקר אתכם.</w:t>
      </w:r>
      <w:bookmarkStart w:id="25829" w:name="_ETM_Q44_216060"/>
      <w:bookmarkEnd w:id="25829"/>
      <w:r>
        <w:rPr>
          <w:rFonts w:hint="cs"/>
          <w:rtl/>
        </w:rPr>
        <w:t xml:space="preserve"> </w:t>
      </w:r>
      <w:r>
        <w:rPr>
          <w:rtl/>
        </w:rPr>
        <w:t>ז</w:t>
      </w:r>
      <w:r w:rsidR="002E7CB5">
        <w:rPr>
          <w:rFonts w:hint="cs"/>
          <w:rtl/>
        </w:rPr>
        <w:t>ה</w:t>
      </w:r>
      <w:r>
        <w:rPr>
          <w:rtl/>
        </w:rPr>
        <w:t xml:space="preserve"> </w:t>
      </w:r>
      <w:bookmarkStart w:id="25830" w:name="_ETM_Q44_216270"/>
      <w:bookmarkEnd w:id="25830"/>
      <w:r>
        <w:rPr>
          <w:rtl/>
        </w:rPr>
        <w:t xml:space="preserve">לא </w:t>
      </w:r>
      <w:bookmarkStart w:id="25831" w:name="_ETM_Q44_216390"/>
      <w:bookmarkEnd w:id="25831"/>
      <w:r>
        <w:rPr>
          <w:rtl/>
        </w:rPr>
        <w:t>דמוקרטיה</w:t>
      </w:r>
      <w:r>
        <w:rPr>
          <w:rFonts w:hint="cs"/>
          <w:rtl/>
        </w:rPr>
        <w:t>,</w:t>
      </w:r>
      <w:r>
        <w:rPr>
          <w:rtl/>
        </w:rPr>
        <w:t xml:space="preserve"> </w:t>
      </w:r>
      <w:bookmarkStart w:id="25832" w:name="_ETM_Q44_217350"/>
      <w:bookmarkEnd w:id="25832"/>
      <w:r>
        <w:rPr>
          <w:rtl/>
        </w:rPr>
        <w:t>ז</w:t>
      </w:r>
      <w:r w:rsidR="002E7CB5">
        <w:rPr>
          <w:rFonts w:hint="cs"/>
          <w:rtl/>
        </w:rPr>
        <w:t>ה</w:t>
      </w:r>
      <w:r>
        <w:rPr>
          <w:rtl/>
        </w:rPr>
        <w:t xml:space="preserve"> </w:t>
      </w:r>
      <w:bookmarkStart w:id="25833" w:name="_ETM_Q44_217590"/>
      <w:bookmarkEnd w:id="25833"/>
      <w:r>
        <w:rPr>
          <w:rtl/>
        </w:rPr>
        <w:t xml:space="preserve">הישרדות </w:t>
      </w:r>
      <w:bookmarkStart w:id="25834" w:name="_ETM_Q44_218100"/>
      <w:bookmarkEnd w:id="25834"/>
      <w:r>
        <w:rPr>
          <w:rtl/>
        </w:rPr>
        <w:t xml:space="preserve">פוליטית </w:t>
      </w:r>
      <w:bookmarkStart w:id="25835" w:name="_ETM_Q44_218940"/>
      <w:bookmarkEnd w:id="25835"/>
      <w:r>
        <w:rPr>
          <w:rtl/>
        </w:rPr>
        <w:t xml:space="preserve">על </w:t>
      </w:r>
      <w:bookmarkStart w:id="25836" w:name="_ETM_Q44_219150"/>
      <w:bookmarkEnd w:id="25836"/>
      <w:r>
        <w:rPr>
          <w:rtl/>
        </w:rPr>
        <w:t xml:space="preserve">חשבון </w:t>
      </w:r>
      <w:bookmarkStart w:id="25837" w:name="_ETM_Q44_219600"/>
      <w:bookmarkEnd w:id="25837"/>
      <w:r>
        <w:rPr>
          <w:rtl/>
        </w:rPr>
        <w:t xml:space="preserve">שלטון </w:t>
      </w:r>
      <w:bookmarkStart w:id="25838" w:name="_ETM_Q44_220020"/>
      <w:bookmarkEnd w:id="25838"/>
      <w:r>
        <w:rPr>
          <w:rtl/>
        </w:rPr>
        <w:t>החוק</w:t>
      </w:r>
      <w:r>
        <w:rPr>
          <w:rFonts w:hint="cs"/>
          <w:rtl/>
        </w:rPr>
        <w:t>,</w:t>
      </w:r>
      <w:r>
        <w:rPr>
          <w:rtl/>
        </w:rPr>
        <w:t xml:space="preserve"> </w:t>
      </w:r>
      <w:bookmarkStart w:id="25839" w:name="_ETM_Q44_220680"/>
      <w:bookmarkEnd w:id="25839"/>
      <w:r>
        <w:rPr>
          <w:rtl/>
        </w:rPr>
        <w:t xml:space="preserve">על </w:t>
      </w:r>
      <w:bookmarkStart w:id="25840" w:name="_ETM_Q44_220860"/>
      <w:bookmarkEnd w:id="25840"/>
      <w:r>
        <w:rPr>
          <w:rtl/>
        </w:rPr>
        <w:t xml:space="preserve">חשבון </w:t>
      </w:r>
      <w:bookmarkStart w:id="25841" w:name="_ETM_Q44_221670"/>
      <w:bookmarkEnd w:id="25841"/>
      <w:r>
        <w:rPr>
          <w:rtl/>
        </w:rPr>
        <w:t xml:space="preserve">אזרחי </w:t>
      </w:r>
      <w:bookmarkStart w:id="25842" w:name="_ETM_Q44_222180"/>
      <w:bookmarkEnd w:id="25842"/>
      <w:r>
        <w:rPr>
          <w:rtl/>
        </w:rPr>
        <w:t>ישראל</w:t>
      </w:r>
      <w:r>
        <w:rPr>
          <w:rFonts w:hint="cs"/>
          <w:rtl/>
        </w:rPr>
        <w:t>.</w:t>
      </w:r>
    </w:p>
    <w:p w:rsidR="005930C5" w:rsidRDefault="005930C5" w:rsidP="0087210C">
      <w:pPr>
        <w:rPr>
          <w:rtl/>
        </w:rPr>
      </w:pPr>
      <w:bookmarkStart w:id="25843" w:name="_ETM_Q44_224000"/>
      <w:bookmarkEnd w:id="25843"/>
    </w:p>
    <w:p w:rsidR="005930C5" w:rsidRDefault="005930C5" w:rsidP="002E7CB5">
      <w:pPr>
        <w:rPr>
          <w:rtl/>
        </w:rPr>
      </w:pPr>
      <w:bookmarkStart w:id="25844" w:name="_ETM_Q44_223989"/>
      <w:bookmarkEnd w:id="25844"/>
      <w:r>
        <w:rPr>
          <w:rtl/>
        </w:rPr>
        <w:t xml:space="preserve">וגם </w:t>
      </w:r>
      <w:bookmarkStart w:id="25845" w:name="_ETM_Q44_224350"/>
      <w:bookmarkEnd w:id="25845"/>
      <w:r>
        <w:rPr>
          <w:rtl/>
        </w:rPr>
        <w:t xml:space="preserve">אם </w:t>
      </w:r>
      <w:bookmarkStart w:id="25846" w:name="_ETM_Q44_224470"/>
      <w:bookmarkEnd w:id="25846"/>
      <w:r>
        <w:rPr>
          <w:rtl/>
        </w:rPr>
        <w:t>תאמרו</w:t>
      </w:r>
      <w:r>
        <w:rPr>
          <w:rFonts w:hint="cs"/>
          <w:rtl/>
        </w:rPr>
        <w:t>:</w:t>
      </w:r>
      <w:r>
        <w:rPr>
          <w:rtl/>
        </w:rPr>
        <w:t xml:space="preserve"> </w:t>
      </w:r>
      <w:bookmarkStart w:id="25847" w:name="_ETM_Q44_225250"/>
      <w:bookmarkEnd w:id="25847"/>
      <w:r>
        <w:rPr>
          <w:rtl/>
        </w:rPr>
        <w:t xml:space="preserve">אבל </w:t>
      </w:r>
      <w:bookmarkStart w:id="25848" w:name="_ETM_Q44_225489"/>
      <w:bookmarkEnd w:id="25848"/>
      <w:r>
        <w:rPr>
          <w:rtl/>
        </w:rPr>
        <w:t xml:space="preserve">היו </w:t>
      </w:r>
      <w:bookmarkStart w:id="25849" w:name="_ETM_Q44_225640"/>
      <w:bookmarkEnd w:id="25849"/>
      <w:r>
        <w:rPr>
          <w:rtl/>
        </w:rPr>
        <w:t>בחירות</w:t>
      </w:r>
      <w:r>
        <w:rPr>
          <w:rFonts w:hint="cs"/>
          <w:rtl/>
        </w:rPr>
        <w:t>,</w:t>
      </w:r>
      <w:r>
        <w:rPr>
          <w:rtl/>
        </w:rPr>
        <w:t xml:space="preserve"> </w:t>
      </w:r>
      <w:bookmarkStart w:id="25850" w:name="_ETM_Q44_226210"/>
      <w:bookmarkEnd w:id="25850"/>
      <w:r>
        <w:rPr>
          <w:rtl/>
        </w:rPr>
        <w:t xml:space="preserve">זו </w:t>
      </w:r>
      <w:bookmarkStart w:id="25851" w:name="_ETM_Q44_226329"/>
      <w:bookmarkEnd w:id="25851"/>
      <w:r>
        <w:rPr>
          <w:rtl/>
        </w:rPr>
        <w:t>דמוקרטיה</w:t>
      </w:r>
      <w:r>
        <w:rPr>
          <w:rFonts w:hint="cs"/>
          <w:rtl/>
        </w:rPr>
        <w:t>,</w:t>
      </w:r>
      <w:r>
        <w:rPr>
          <w:rtl/>
        </w:rPr>
        <w:t xml:space="preserve"> </w:t>
      </w:r>
      <w:bookmarkStart w:id="25852" w:name="_ETM_Q44_227350"/>
      <w:bookmarkEnd w:id="25852"/>
      <w:r>
        <w:rPr>
          <w:rtl/>
        </w:rPr>
        <w:t xml:space="preserve">אנחנו </w:t>
      </w:r>
      <w:bookmarkStart w:id="25853" w:name="_ETM_Q44_227710"/>
      <w:bookmarkEnd w:id="25853"/>
      <w:r>
        <w:rPr>
          <w:rtl/>
        </w:rPr>
        <w:t xml:space="preserve">צריכים </w:t>
      </w:r>
      <w:bookmarkStart w:id="25854" w:name="_ETM_Q44_227950"/>
      <w:bookmarkEnd w:id="25854"/>
      <w:r>
        <w:rPr>
          <w:rtl/>
        </w:rPr>
        <w:t xml:space="preserve">למשול </w:t>
      </w:r>
      <w:bookmarkStart w:id="25855" w:name="_ETM_Q44_228430"/>
      <w:bookmarkEnd w:id="25855"/>
      <w:r>
        <w:rPr>
          <w:rtl/>
        </w:rPr>
        <w:t xml:space="preserve">בהתאם </w:t>
      </w:r>
      <w:bookmarkStart w:id="25856" w:name="_ETM_Q44_228820"/>
      <w:bookmarkEnd w:id="25856"/>
      <w:r>
        <w:rPr>
          <w:rtl/>
        </w:rPr>
        <w:t xml:space="preserve">לאידיאולוגיה </w:t>
      </w:r>
      <w:bookmarkStart w:id="25857" w:name="_ETM_Q44_229540"/>
      <w:bookmarkEnd w:id="25857"/>
      <w:r>
        <w:rPr>
          <w:rtl/>
        </w:rPr>
        <w:t>שלנו</w:t>
      </w:r>
      <w:r>
        <w:rPr>
          <w:rFonts w:hint="cs"/>
          <w:rtl/>
        </w:rPr>
        <w:t>,</w:t>
      </w:r>
      <w:r>
        <w:rPr>
          <w:rtl/>
        </w:rPr>
        <w:t xml:space="preserve"> </w:t>
      </w:r>
      <w:bookmarkStart w:id="25858" w:name="_ETM_Q44_230229"/>
      <w:bookmarkEnd w:id="25858"/>
      <w:r>
        <w:rPr>
          <w:rtl/>
        </w:rPr>
        <w:t xml:space="preserve">אנחנו </w:t>
      </w:r>
      <w:bookmarkStart w:id="25859" w:name="_ETM_Q44_230649"/>
      <w:bookmarkEnd w:id="25859"/>
      <w:r>
        <w:rPr>
          <w:rtl/>
        </w:rPr>
        <w:t xml:space="preserve">מתווים </w:t>
      </w:r>
      <w:bookmarkStart w:id="25860" w:name="_ETM_Q44_230949"/>
      <w:bookmarkEnd w:id="25860"/>
      <w:r>
        <w:rPr>
          <w:rtl/>
        </w:rPr>
        <w:t>מדיניות</w:t>
      </w:r>
      <w:r w:rsidR="002E7CB5">
        <w:rPr>
          <w:rFonts w:hint="cs"/>
          <w:rtl/>
        </w:rPr>
        <w:t>,</w:t>
      </w:r>
      <w:r>
        <w:rPr>
          <w:rtl/>
        </w:rPr>
        <w:t xml:space="preserve"> </w:t>
      </w:r>
      <w:bookmarkStart w:id="25861" w:name="_ETM_Q44_231909"/>
      <w:bookmarkEnd w:id="25861"/>
      <w:r>
        <w:rPr>
          <w:rtl/>
        </w:rPr>
        <w:t xml:space="preserve">אז </w:t>
      </w:r>
      <w:bookmarkStart w:id="25862" w:name="_ETM_Q44_232090"/>
      <w:bookmarkEnd w:id="25862"/>
      <w:r>
        <w:rPr>
          <w:rtl/>
        </w:rPr>
        <w:t xml:space="preserve">אני </w:t>
      </w:r>
      <w:bookmarkStart w:id="25863" w:name="_ETM_Q44_232300"/>
      <w:bookmarkEnd w:id="25863"/>
      <w:r>
        <w:rPr>
          <w:rtl/>
        </w:rPr>
        <w:t xml:space="preserve">אענה </w:t>
      </w:r>
      <w:bookmarkStart w:id="25864" w:name="_ETM_Q44_232540"/>
      <w:bookmarkEnd w:id="25864"/>
      <w:r>
        <w:rPr>
          <w:rtl/>
        </w:rPr>
        <w:t>לכם</w:t>
      </w:r>
      <w:r>
        <w:rPr>
          <w:rFonts w:hint="cs"/>
          <w:rtl/>
        </w:rPr>
        <w:t>:</w:t>
      </w:r>
      <w:r>
        <w:rPr>
          <w:rtl/>
        </w:rPr>
        <w:t xml:space="preserve"> </w:t>
      </w:r>
      <w:bookmarkStart w:id="25865" w:name="_ETM_Q44_233229"/>
      <w:bookmarkEnd w:id="25865"/>
      <w:r>
        <w:rPr>
          <w:rtl/>
        </w:rPr>
        <w:t xml:space="preserve">הבחירה </w:t>
      </w:r>
      <w:bookmarkStart w:id="25866" w:name="_ETM_Q44_233860"/>
      <w:bookmarkEnd w:id="25866"/>
      <w:r>
        <w:rPr>
          <w:rtl/>
        </w:rPr>
        <w:t xml:space="preserve">הדמוקרטית </w:t>
      </w:r>
      <w:bookmarkStart w:id="25867" w:name="_ETM_Q44_234970"/>
      <w:bookmarkEnd w:id="25867"/>
      <w:r>
        <w:rPr>
          <w:rtl/>
        </w:rPr>
        <w:t xml:space="preserve">איננה </w:t>
      </w:r>
      <w:bookmarkStart w:id="25868" w:name="_ETM_Q44_235510"/>
      <w:bookmarkEnd w:id="25868"/>
      <w:r>
        <w:rPr>
          <w:rtl/>
        </w:rPr>
        <w:t xml:space="preserve">צ'ק </w:t>
      </w:r>
      <w:bookmarkStart w:id="25869" w:name="_ETM_Q44_235780"/>
      <w:bookmarkEnd w:id="25869"/>
      <w:r>
        <w:rPr>
          <w:rtl/>
        </w:rPr>
        <w:t>פתוח</w:t>
      </w:r>
      <w:r>
        <w:rPr>
          <w:rFonts w:hint="cs"/>
          <w:rtl/>
        </w:rPr>
        <w:t>.</w:t>
      </w:r>
      <w:r>
        <w:rPr>
          <w:rtl/>
        </w:rPr>
        <w:t xml:space="preserve"> </w:t>
      </w:r>
      <w:bookmarkStart w:id="25870" w:name="_ETM_Q44_236680"/>
      <w:bookmarkEnd w:id="25870"/>
      <w:r>
        <w:rPr>
          <w:rtl/>
        </w:rPr>
        <w:t xml:space="preserve">העם </w:t>
      </w:r>
      <w:bookmarkStart w:id="25871" w:name="_ETM_Q44_237370"/>
      <w:bookmarkEnd w:id="25871"/>
      <w:r>
        <w:rPr>
          <w:rtl/>
        </w:rPr>
        <w:t xml:space="preserve">לא </w:t>
      </w:r>
      <w:bookmarkStart w:id="25872" w:name="_ETM_Q44_237670"/>
      <w:bookmarkEnd w:id="25872"/>
      <w:r>
        <w:rPr>
          <w:rtl/>
        </w:rPr>
        <w:t xml:space="preserve">העניק </w:t>
      </w:r>
      <w:bookmarkStart w:id="25873" w:name="_ETM_Q44_237940"/>
      <w:bookmarkEnd w:id="25873"/>
      <w:r>
        <w:rPr>
          <w:rtl/>
        </w:rPr>
        <w:t xml:space="preserve">לכם </w:t>
      </w:r>
      <w:bookmarkStart w:id="25874" w:name="_ETM_Q44_238210"/>
      <w:bookmarkEnd w:id="25874"/>
      <w:r>
        <w:rPr>
          <w:rtl/>
        </w:rPr>
        <w:t xml:space="preserve">מנדט </w:t>
      </w:r>
      <w:bookmarkStart w:id="25875" w:name="_ETM_Q44_238540"/>
      <w:bookmarkEnd w:id="25875"/>
      <w:r>
        <w:rPr>
          <w:rtl/>
        </w:rPr>
        <w:t xml:space="preserve">לפרק </w:t>
      </w:r>
      <w:bookmarkStart w:id="25876" w:name="_ETM_Q44_238900"/>
      <w:bookmarkEnd w:id="25876"/>
      <w:r>
        <w:rPr>
          <w:rtl/>
        </w:rPr>
        <w:t xml:space="preserve">את </w:t>
      </w:r>
      <w:bookmarkStart w:id="25877" w:name="_ETM_Q44_239019"/>
      <w:bookmarkEnd w:id="25877"/>
      <w:r>
        <w:rPr>
          <w:rtl/>
        </w:rPr>
        <w:t>המדינה</w:t>
      </w:r>
      <w:r>
        <w:rPr>
          <w:rFonts w:hint="cs"/>
          <w:rtl/>
        </w:rPr>
        <w:t>,</w:t>
      </w:r>
      <w:r>
        <w:rPr>
          <w:rtl/>
        </w:rPr>
        <w:t xml:space="preserve"> </w:t>
      </w:r>
      <w:bookmarkStart w:id="25878" w:name="_ETM_Q44_239860"/>
      <w:bookmarkEnd w:id="25878"/>
      <w:r>
        <w:rPr>
          <w:rtl/>
        </w:rPr>
        <w:t xml:space="preserve">לפרק </w:t>
      </w:r>
      <w:bookmarkStart w:id="25879" w:name="_ETM_Q44_240280"/>
      <w:bookmarkEnd w:id="25879"/>
      <w:r>
        <w:rPr>
          <w:rtl/>
        </w:rPr>
        <w:t xml:space="preserve">את </w:t>
      </w:r>
      <w:bookmarkStart w:id="25880" w:name="_ETM_Q44_240370"/>
      <w:bookmarkEnd w:id="25880"/>
      <w:r>
        <w:rPr>
          <w:rtl/>
        </w:rPr>
        <w:t>הדמוקרטיה</w:t>
      </w:r>
      <w:r>
        <w:rPr>
          <w:rFonts w:hint="cs"/>
          <w:rtl/>
        </w:rPr>
        <w:t>.</w:t>
      </w:r>
      <w:r>
        <w:rPr>
          <w:rtl/>
        </w:rPr>
        <w:t xml:space="preserve"> </w:t>
      </w:r>
      <w:bookmarkStart w:id="25881" w:name="_ETM_Q44_241769"/>
      <w:bookmarkEnd w:id="25881"/>
      <w:r>
        <w:rPr>
          <w:rtl/>
        </w:rPr>
        <w:t xml:space="preserve">אני </w:t>
      </w:r>
      <w:bookmarkStart w:id="25882" w:name="_ETM_Q44_241980"/>
      <w:bookmarkEnd w:id="25882"/>
      <w:r>
        <w:rPr>
          <w:rtl/>
        </w:rPr>
        <w:t xml:space="preserve">עומדת </w:t>
      </w:r>
      <w:bookmarkStart w:id="25883" w:name="_ETM_Q44_242280"/>
      <w:bookmarkEnd w:id="25883"/>
      <w:r>
        <w:rPr>
          <w:rtl/>
        </w:rPr>
        <w:t xml:space="preserve">כאן </w:t>
      </w:r>
      <w:bookmarkStart w:id="25884" w:name="_ETM_Q44_242910"/>
      <w:bookmarkEnd w:id="25884"/>
      <w:r>
        <w:rPr>
          <w:rtl/>
        </w:rPr>
        <w:t xml:space="preserve">לא </w:t>
      </w:r>
      <w:bookmarkStart w:id="25885" w:name="_ETM_Q44_243059"/>
      <w:bookmarkEnd w:id="25885"/>
      <w:r>
        <w:rPr>
          <w:rtl/>
        </w:rPr>
        <w:t xml:space="preserve">רק </w:t>
      </w:r>
      <w:bookmarkStart w:id="25886" w:name="_ETM_Q44_243269"/>
      <w:bookmarkEnd w:id="25886"/>
      <w:r>
        <w:rPr>
          <w:rFonts w:hint="cs"/>
          <w:rtl/>
        </w:rPr>
        <w:t>כ</w:t>
      </w:r>
      <w:r>
        <w:rPr>
          <w:rtl/>
        </w:rPr>
        <w:t xml:space="preserve">נבחרת </w:t>
      </w:r>
      <w:bookmarkStart w:id="25887" w:name="_ETM_Q44_243690"/>
      <w:bookmarkEnd w:id="25887"/>
      <w:r>
        <w:rPr>
          <w:rtl/>
        </w:rPr>
        <w:t>ציבור</w:t>
      </w:r>
      <w:r>
        <w:rPr>
          <w:rFonts w:hint="cs"/>
          <w:rtl/>
        </w:rPr>
        <w:t xml:space="preserve"> –</w:t>
      </w:r>
      <w:r>
        <w:rPr>
          <w:rtl/>
        </w:rPr>
        <w:t xml:space="preserve"> </w:t>
      </w:r>
      <w:bookmarkStart w:id="25888" w:name="_ETM_Q44_244290"/>
      <w:bookmarkEnd w:id="25888"/>
      <w:r>
        <w:rPr>
          <w:rtl/>
        </w:rPr>
        <w:t xml:space="preserve">אני </w:t>
      </w:r>
      <w:bookmarkStart w:id="25889" w:name="_ETM_Q44_244500"/>
      <w:bookmarkEnd w:id="25889"/>
      <w:r>
        <w:rPr>
          <w:rtl/>
        </w:rPr>
        <w:t xml:space="preserve">מדברת </w:t>
      </w:r>
      <w:bookmarkStart w:id="25890" w:name="_ETM_Q44_244950"/>
      <w:bookmarkEnd w:id="25890"/>
      <w:r>
        <w:rPr>
          <w:rtl/>
        </w:rPr>
        <w:t xml:space="preserve">כמי </w:t>
      </w:r>
      <w:bookmarkStart w:id="25891" w:name="_ETM_Q44_245310"/>
      <w:bookmarkEnd w:id="25891"/>
      <w:r>
        <w:rPr>
          <w:rFonts w:hint="cs"/>
          <w:rtl/>
        </w:rPr>
        <w:t>ש</w:t>
      </w:r>
      <w:r>
        <w:rPr>
          <w:rtl/>
        </w:rPr>
        <w:t xml:space="preserve">חונכה </w:t>
      </w:r>
      <w:bookmarkStart w:id="25892" w:name="_ETM_Q44_245759"/>
      <w:bookmarkEnd w:id="25892"/>
      <w:r>
        <w:rPr>
          <w:rFonts w:hint="cs"/>
          <w:rtl/>
        </w:rPr>
        <w:t>ע</w:t>
      </w:r>
      <w:r>
        <w:rPr>
          <w:rtl/>
        </w:rPr>
        <w:t>ל</w:t>
      </w:r>
      <w:r>
        <w:rPr>
          <w:rFonts w:hint="cs"/>
          <w:rtl/>
        </w:rPr>
        <w:t xml:space="preserve"> </w:t>
      </w:r>
      <w:r>
        <w:rPr>
          <w:rtl/>
        </w:rPr>
        <w:t xml:space="preserve">עקרונות </w:t>
      </w:r>
      <w:bookmarkStart w:id="25893" w:name="_ETM_Q44_246509"/>
      <w:bookmarkEnd w:id="25893"/>
      <w:r>
        <w:rPr>
          <w:rtl/>
        </w:rPr>
        <w:t xml:space="preserve">של </w:t>
      </w:r>
      <w:bookmarkStart w:id="25894" w:name="_ETM_Q44_246720"/>
      <w:bookmarkEnd w:id="25894"/>
      <w:r>
        <w:rPr>
          <w:rtl/>
        </w:rPr>
        <w:t xml:space="preserve">שלטון </w:t>
      </w:r>
      <w:bookmarkStart w:id="25895" w:name="_ETM_Q44_247200"/>
      <w:bookmarkEnd w:id="25895"/>
      <w:r>
        <w:rPr>
          <w:rFonts w:hint="cs"/>
          <w:rtl/>
        </w:rPr>
        <w:t>החוק,</w:t>
      </w:r>
      <w:r>
        <w:rPr>
          <w:rtl/>
        </w:rPr>
        <w:t xml:space="preserve"> </w:t>
      </w:r>
      <w:bookmarkStart w:id="25896" w:name="_ETM_Q44_248009"/>
      <w:bookmarkEnd w:id="25896"/>
      <w:r>
        <w:rPr>
          <w:rtl/>
        </w:rPr>
        <w:t xml:space="preserve">על </w:t>
      </w:r>
      <w:bookmarkStart w:id="25897" w:name="_ETM_Q44_248219"/>
      <w:bookmarkEnd w:id="25897"/>
      <w:r>
        <w:rPr>
          <w:rtl/>
        </w:rPr>
        <w:t xml:space="preserve">החשיבות </w:t>
      </w:r>
      <w:bookmarkStart w:id="25898" w:name="_ETM_Q44_249119"/>
      <w:bookmarkEnd w:id="25898"/>
      <w:r>
        <w:rPr>
          <w:rtl/>
        </w:rPr>
        <w:t xml:space="preserve">של </w:t>
      </w:r>
      <w:bookmarkStart w:id="25899" w:name="_ETM_Q44_249329"/>
      <w:bookmarkEnd w:id="25899"/>
      <w:r>
        <w:rPr>
          <w:rtl/>
        </w:rPr>
        <w:t xml:space="preserve">בית </w:t>
      </w:r>
      <w:bookmarkStart w:id="25900" w:name="_ETM_Q44_249509"/>
      <w:bookmarkEnd w:id="25900"/>
      <w:r>
        <w:rPr>
          <w:rtl/>
        </w:rPr>
        <w:t xml:space="preserve">המשפט </w:t>
      </w:r>
      <w:bookmarkStart w:id="25901" w:name="_ETM_Q44_249930"/>
      <w:bookmarkEnd w:id="25901"/>
      <w:r>
        <w:rPr>
          <w:rtl/>
        </w:rPr>
        <w:t>עצמאי</w:t>
      </w:r>
      <w:r>
        <w:rPr>
          <w:rFonts w:hint="cs"/>
          <w:rtl/>
        </w:rPr>
        <w:t>,</w:t>
      </w:r>
      <w:r>
        <w:rPr>
          <w:rtl/>
        </w:rPr>
        <w:t xml:space="preserve"> </w:t>
      </w:r>
      <w:bookmarkStart w:id="25902" w:name="_ETM_Q44_250730"/>
      <w:bookmarkEnd w:id="25902"/>
      <w:r>
        <w:rPr>
          <w:rtl/>
        </w:rPr>
        <w:t xml:space="preserve">על </w:t>
      </w:r>
      <w:bookmarkStart w:id="25903" w:name="_ETM_Q44_250910"/>
      <w:bookmarkEnd w:id="25903"/>
      <w:r>
        <w:rPr>
          <w:rtl/>
        </w:rPr>
        <w:t xml:space="preserve">הצורך </w:t>
      </w:r>
      <w:bookmarkStart w:id="25904" w:name="_ETM_Q44_251330"/>
      <w:bookmarkEnd w:id="25904"/>
      <w:r>
        <w:rPr>
          <w:rtl/>
        </w:rPr>
        <w:t xml:space="preserve">הבסיסי </w:t>
      </w:r>
      <w:bookmarkStart w:id="25905" w:name="_ETM_Q44_252110"/>
      <w:bookmarkEnd w:id="25905"/>
      <w:r>
        <w:rPr>
          <w:rtl/>
        </w:rPr>
        <w:t xml:space="preserve">ששופט </w:t>
      </w:r>
      <w:bookmarkStart w:id="25906" w:name="_ETM_Q44_252830"/>
      <w:bookmarkEnd w:id="25906"/>
      <w:r>
        <w:rPr>
          <w:rtl/>
        </w:rPr>
        <w:t xml:space="preserve">ישפוט </w:t>
      </w:r>
      <w:bookmarkStart w:id="25907" w:name="_ETM_Q44_253490"/>
      <w:bookmarkEnd w:id="25907"/>
      <w:r>
        <w:rPr>
          <w:rtl/>
        </w:rPr>
        <w:t>ביושר</w:t>
      </w:r>
      <w:r>
        <w:rPr>
          <w:rFonts w:hint="cs"/>
          <w:rtl/>
        </w:rPr>
        <w:t>,</w:t>
      </w:r>
      <w:r>
        <w:rPr>
          <w:rtl/>
        </w:rPr>
        <w:t xml:space="preserve"> </w:t>
      </w:r>
      <w:bookmarkStart w:id="25908" w:name="_ETM_Q44_254360"/>
      <w:bookmarkEnd w:id="25908"/>
      <w:r>
        <w:rPr>
          <w:rtl/>
        </w:rPr>
        <w:t xml:space="preserve">ללא </w:t>
      </w:r>
      <w:bookmarkStart w:id="25909" w:name="_ETM_Q44_254690"/>
      <w:bookmarkEnd w:id="25909"/>
      <w:r>
        <w:rPr>
          <w:rtl/>
        </w:rPr>
        <w:t xml:space="preserve">מורא </w:t>
      </w:r>
      <w:bookmarkStart w:id="25910" w:name="_ETM_Q44_255319"/>
      <w:bookmarkEnd w:id="25910"/>
      <w:r>
        <w:rPr>
          <w:rtl/>
        </w:rPr>
        <w:t xml:space="preserve">ובלי </w:t>
      </w:r>
      <w:bookmarkStart w:id="25911" w:name="_ETM_Q44_255680"/>
      <w:bookmarkEnd w:id="25911"/>
      <w:r>
        <w:rPr>
          <w:rtl/>
        </w:rPr>
        <w:t xml:space="preserve">נאמנות </w:t>
      </w:r>
      <w:bookmarkStart w:id="25912" w:name="_ETM_Q44_256130"/>
      <w:bookmarkEnd w:id="25912"/>
      <w:r>
        <w:rPr>
          <w:rtl/>
        </w:rPr>
        <w:t xml:space="preserve">פוליטית </w:t>
      </w:r>
      <w:bookmarkStart w:id="25913" w:name="_ETM_Q44_256790"/>
      <w:bookmarkEnd w:id="25913"/>
      <w:r>
        <w:rPr>
          <w:rtl/>
        </w:rPr>
        <w:t xml:space="preserve">ובהתאם </w:t>
      </w:r>
      <w:bookmarkStart w:id="25914" w:name="_ETM_Q44_257540"/>
      <w:bookmarkEnd w:id="25914"/>
      <w:r>
        <w:rPr>
          <w:rtl/>
        </w:rPr>
        <w:t xml:space="preserve">לכללי </w:t>
      </w:r>
      <w:bookmarkStart w:id="25915" w:name="_ETM_Q44_257959"/>
      <w:bookmarkEnd w:id="25915"/>
      <w:r>
        <w:rPr>
          <w:rtl/>
        </w:rPr>
        <w:t>הצדק</w:t>
      </w:r>
      <w:r>
        <w:rPr>
          <w:rFonts w:hint="cs"/>
          <w:rtl/>
        </w:rPr>
        <w:t>.</w:t>
      </w:r>
      <w:r>
        <w:rPr>
          <w:rtl/>
        </w:rPr>
        <w:t xml:space="preserve"> </w:t>
      </w:r>
      <w:bookmarkStart w:id="25916" w:name="_ETM_Q44_258920"/>
      <w:bookmarkEnd w:id="25916"/>
      <w:r>
        <w:rPr>
          <w:rtl/>
        </w:rPr>
        <w:t xml:space="preserve">אני </w:t>
      </w:r>
      <w:bookmarkStart w:id="25917" w:name="_ETM_Q44_259159"/>
      <w:bookmarkEnd w:id="25917"/>
      <w:r>
        <w:rPr>
          <w:rtl/>
        </w:rPr>
        <w:t xml:space="preserve">כאן </w:t>
      </w:r>
      <w:bookmarkStart w:id="25918" w:name="_ETM_Q44_259729"/>
      <w:bookmarkEnd w:id="25918"/>
      <w:r>
        <w:rPr>
          <w:rtl/>
        </w:rPr>
        <w:t xml:space="preserve">כדי </w:t>
      </w:r>
      <w:bookmarkStart w:id="25919" w:name="_ETM_Q44_259969"/>
      <w:bookmarkEnd w:id="25919"/>
      <w:r>
        <w:rPr>
          <w:rtl/>
        </w:rPr>
        <w:t xml:space="preserve">לקרוא </w:t>
      </w:r>
      <w:bookmarkStart w:id="25920" w:name="_ETM_Q44_260270"/>
      <w:bookmarkEnd w:id="25920"/>
      <w:r>
        <w:rPr>
          <w:rtl/>
        </w:rPr>
        <w:t xml:space="preserve">לכם </w:t>
      </w:r>
      <w:bookmarkStart w:id="25921" w:name="_ETM_Q44_261959"/>
      <w:bookmarkEnd w:id="25921"/>
      <w:r>
        <w:rPr>
          <w:rtl/>
        </w:rPr>
        <w:t>לעצור</w:t>
      </w:r>
      <w:r>
        <w:rPr>
          <w:rFonts w:hint="cs"/>
          <w:rtl/>
        </w:rPr>
        <w:t>.</w:t>
      </w:r>
      <w:r>
        <w:rPr>
          <w:rtl/>
        </w:rPr>
        <w:t xml:space="preserve"> </w:t>
      </w:r>
      <w:bookmarkStart w:id="25922" w:name="_ETM_Q44_262860"/>
      <w:bookmarkEnd w:id="25922"/>
      <w:r>
        <w:rPr>
          <w:rtl/>
        </w:rPr>
        <w:t xml:space="preserve">אנחנו </w:t>
      </w:r>
      <w:bookmarkStart w:id="25923" w:name="_ETM_Q44_263280"/>
      <w:bookmarkEnd w:id="25923"/>
      <w:r>
        <w:rPr>
          <w:rtl/>
        </w:rPr>
        <w:t xml:space="preserve">כפסע </w:t>
      </w:r>
      <w:bookmarkStart w:id="25924" w:name="_ETM_Q44_264090"/>
      <w:bookmarkEnd w:id="25924"/>
      <w:r>
        <w:rPr>
          <w:rFonts w:hint="cs"/>
          <w:rtl/>
        </w:rPr>
        <w:t>מ</w:t>
      </w:r>
      <w:r>
        <w:rPr>
          <w:rtl/>
        </w:rPr>
        <w:t xml:space="preserve">צניחה </w:t>
      </w:r>
      <w:bookmarkStart w:id="25925" w:name="_ETM_Q44_264750"/>
      <w:bookmarkEnd w:id="25925"/>
      <w:r>
        <w:rPr>
          <w:rtl/>
        </w:rPr>
        <w:t xml:space="preserve">חופשית </w:t>
      </w:r>
      <w:bookmarkStart w:id="25926" w:name="_ETM_Q44_265259"/>
      <w:bookmarkEnd w:id="25926"/>
      <w:r>
        <w:rPr>
          <w:rtl/>
        </w:rPr>
        <w:t>לת</w:t>
      </w:r>
      <w:r>
        <w:rPr>
          <w:rFonts w:hint="cs"/>
          <w:rtl/>
        </w:rPr>
        <w:t>הו</w:t>
      </w:r>
      <w:r>
        <w:rPr>
          <w:rtl/>
        </w:rPr>
        <w:t>ם</w:t>
      </w:r>
      <w:r>
        <w:rPr>
          <w:rFonts w:hint="cs"/>
          <w:rtl/>
        </w:rPr>
        <w:t>,</w:t>
      </w:r>
      <w:r>
        <w:rPr>
          <w:rtl/>
        </w:rPr>
        <w:t xml:space="preserve"> </w:t>
      </w:r>
      <w:bookmarkStart w:id="25927" w:name="_ETM_Q44_266679"/>
      <w:bookmarkEnd w:id="25927"/>
      <w:r>
        <w:rPr>
          <w:rtl/>
        </w:rPr>
        <w:t xml:space="preserve">ואז </w:t>
      </w:r>
      <w:bookmarkStart w:id="25928" w:name="_ETM_Q44_267640"/>
      <w:bookmarkEnd w:id="25928"/>
      <w:r>
        <w:rPr>
          <w:rtl/>
        </w:rPr>
        <w:t xml:space="preserve">חלילה </w:t>
      </w:r>
      <w:bookmarkStart w:id="25929" w:name="_ETM_Q44_268299"/>
      <w:bookmarkEnd w:id="25929"/>
      <w:r>
        <w:rPr>
          <w:rtl/>
        </w:rPr>
        <w:t xml:space="preserve">לא </w:t>
      </w:r>
      <w:bookmarkStart w:id="25930" w:name="_ETM_Q44_268450"/>
      <w:bookmarkEnd w:id="25930"/>
      <w:r>
        <w:rPr>
          <w:rtl/>
        </w:rPr>
        <w:t xml:space="preserve">תהיה </w:t>
      </w:r>
      <w:bookmarkStart w:id="25931" w:name="_ETM_Q44_268659"/>
      <w:bookmarkEnd w:id="25931"/>
      <w:r>
        <w:rPr>
          <w:rtl/>
        </w:rPr>
        <w:t xml:space="preserve">דרך </w:t>
      </w:r>
      <w:bookmarkStart w:id="25932" w:name="_ETM_Q44_268959"/>
      <w:bookmarkEnd w:id="25932"/>
      <w:r>
        <w:rPr>
          <w:rtl/>
        </w:rPr>
        <w:t>חזרה</w:t>
      </w:r>
      <w:r>
        <w:rPr>
          <w:rFonts w:hint="cs"/>
          <w:rtl/>
        </w:rPr>
        <w:t xml:space="preserve">, </w:t>
      </w:r>
      <w:r w:rsidRPr="00840230">
        <w:rPr>
          <w:rtl/>
        </w:rPr>
        <w:t xml:space="preserve">ומי שמצעיד את עם ישראל והורס את הדמוקרטיה יישא באחריות. </w:t>
      </w:r>
    </w:p>
    <w:p w:rsidR="005930C5" w:rsidRDefault="005930C5" w:rsidP="0087210C">
      <w:pPr>
        <w:rPr>
          <w:rtl/>
        </w:rPr>
      </w:pPr>
    </w:p>
    <w:p w:rsidR="005930C5" w:rsidRDefault="005930C5" w:rsidP="0087210C">
      <w:pPr>
        <w:rPr>
          <w:rtl/>
        </w:rPr>
      </w:pPr>
      <w:r w:rsidRPr="00840230">
        <w:rPr>
          <w:rtl/>
        </w:rPr>
        <w:t>אבל עוד לא מאוחר. עצרו, עצרו עכשיו. אני לא עומדת כאן רק כדי לומר "לא". אני עומדת כאן כדי לומר: תראו מה אתם עושים, תתעשתו, תראו לאן אתם לוקחים אותנו. אתם מפרקים את מה ששמר עלינו מיום שקמה המדינה. הידיעה שיש גבול, שהכוח מרוסן</w:t>
      </w:r>
      <w:r>
        <w:rPr>
          <w:rFonts w:hint="cs"/>
          <w:rtl/>
        </w:rPr>
        <w:t xml:space="preserve"> </w:t>
      </w:r>
      <w:r w:rsidR="00BB368D">
        <w:rPr>
          <w:rFonts w:hint="cs"/>
          <w:rtl/>
        </w:rPr>
        <w:t>– – –</w:t>
      </w:r>
    </w:p>
    <w:p w:rsidR="005930C5" w:rsidRDefault="005930C5" w:rsidP="0087210C">
      <w:pPr>
        <w:rPr>
          <w:rtl/>
        </w:rPr>
      </w:pPr>
    </w:p>
    <w:p w:rsidR="005930C5" w:rsidRDefault="005930C5" w:rsidP="0087210C">
      <w:pPr>
        <w:pStyle w:val="af7"/>
        <w:keepNext/>
        <w:rPr>
          <w:rtl/>
        </w:rPr>
      </w:pPr>
      <w:bookmarkStart w:id="25933" w:name="ET_interruption_6605_1"/>
      <w:r w:rsidRPr="00CE1FF3">
        <w:rPr>
          <w:rStyle w:val="TagStyle"/>
          <w:rtl/>
        </w:rPr>
        <w:t>&lt;&lt; קריאה &gt;&gt;</w:t>
      </w:r>
      <w:r w:rsidRPr="00840230">
        <w:rPr>
          <w:rStyle w:val="TagStyle"/>
          <w:rtl/>
        </w:rPr>
        <w:t xml:space="preserve"> </w:t>
      </w:r>
      <w:r>
        <w:rPr>
          <w:rtl/>
        </w:rPr>
        <w:t>השרה לשוויון חברתי וקידום מעמד האישה מאי גולן:</w:t>
      </w:r>
      <w:r w:rsidRPr="00840230">
        <w:rPr>
          <w:rStyle w:val="TagStyle"/>
          <w:rtl/>
        </w:rPr>
        <w:t xml:space="preserve"> </w:t>
      </w:r>
      <w:r w:rsidRPr="00CE1FF3">
        <w:rPr>
          <w:rStyle w:val="TagStyle"/>
          <w:rtl/>
        </w:rPr>
        <w:t>&lt;&lt; קריאה &gt;&gt;</w:t>
      </w:r>
      <w:r>
        <w:rPr>
          <w:rtl/>
        </w:rPr>
        <w:t xml:space="preserve"> </w:t>
      </w:r>
      <w:bookmarkEnd w:id="25933"/>
    </w:p>
    <w:p w:rsidR="005930C5" w:rsidRDefault="005930C5" w:rsidP="005223CB">
      <w:pPr>
        <w:rPr>
          <w:rtl/>
        </w:rPr>
      </w:pPr>
    </w:p>
    <w:p w:rsidR="005930C5" w:rsidRDefault="005930C5" w:rsidP="002E7CB5">
      <w:pPr>
        <w:rPr>
          <w:rtl/>
        </w:rPr>
      </w:pPr>
      <w:r>
        <w:rPr>
          <w:rFonts w:hint="cs"/>
          <w:rtl/>
        </w:rPr>
        <w:t xml:space="preserve">אנחנו פשוט שומרים על הדמוקרטיה. זה </w:t>
      </w:r>
      <w:bookmarkStart w:id="25934" w:name="_ETM_Q44_294000"/>
      <w:bookmarkEnd w:id="25934"/>
      <w:r>
        <w:rPr>
          <w:rFonts w:hint="cs"/>
          <w:rtl/>
        </w:rPr>
        <w:t xml:space="preserve">מה שאנחנו עושים </w:t>
      </w:r>
      <w:r w:rsidR="002E7CB5">
        <w:rPr>
          <w:rFonts w:hint="eastAsia"/>
          <w:rtl/>
        </w:rPr>
        <w:t xml:space="preserve">– </w:t>
      </w:r>
      <w:r>
        <w:rPr>
          <w:rFonts w:hint="cs"/>
          <w:rtl/>
        </w:rPr>
        <w:t>שומרים על הדמוקרטיה, מה שאתם כנראה לא רוצים לעשות. אני חייבת לשאול, חברת הכנסת, מאיפה הנתון שיש פי שניים יותר אמון במערכת המשפט</w:t>
      </w:r>
      <w:r w:rsidR="002E7CB5">
        <w:rPr>
          <w:rFonts w:hint="cs"/>
          <w:rtl/>
        </w:rPr>
        <w:t>.</w:t>
      </w:r>
      <w:r>
        <w:rPr>
          <w:rFonts w:hint="cs"/>
          <w:rtl/>
        </w:rPr>
        <w:t xml:space="preserve"> אני לא </w:t>
      </w:r>
      <w:bookmarkStart w:id="25935" w:name="_ETM_Q44_305000"/>
      <w:bookmarkEnd w:id="25935"/>
      <w:r>
        <w:rPr>
          <w:rFonts w:hint="cs"/>
          <w:rtl/>
        </w:rPr>
        <w:t xml:space="preserve">מכירה </w:t>
      </w:r>
      <w:r w:rsidR="00BB368D">
        <w:rPr>
          <w:rFonts w:hint="cs"/>
          <w:rtl/>
        </w:rPr>
        <w:t>– – –</w:t>
      </w:r>
    </w:p>
    <w:p w:rsidR="005930C5" w:rsidRDefault="005930C5" w:rsidP="0087210C">
      <w:pPr>
        <w:rPr>
          <w:rtl/>
        </w:rPr>
      </w:pPr>
    </w:p>
    <w:p w:rsidR="005930C5" w:rsidRDefault="005930C5" w:rsidP="0087210C">
      <w:pPr>
        <w:pStyle w:val="-"/>
        <w:keepNext/>
        <w:rPr>
          <w:rtl/>
        </w:rPr>
      </w:pPr>
      <w:bookmarkStart w:id="25936" w:name="ET_speakercontinue_6359_2"/>
      <w:r w:rsidRPr="00CE1FF3">
        <w:rPr>
          <w:rStyle w:val="TagStyle"/>
          <w:rtl/>
        </w:rPr>
        <w:t xml:space="preserve"> &lt;&lt; דובר_המשך &gt;&gt;</w:t>
      </w:r>
      <w:r w:rsidRPr="00840230">
        <w:rPr>
          <w:rStyle w:val="TagStyle"/>
          <w:rtl/>
        </w:rPr>
        <w:t xml:space="preserve"> </w:t>
      </w:r>
      <w:r>
        <w:rPr>
          <w:rtl/>
        </w:rPr>
        <w:t>מטי צרפתי הרכבי (יש עתיד):</w:t>
      </w:r>
      <w:r w:rsidRPr="00840230">
        <w:rPr>
          <w:rStyle w:val="TagStyle"/>
          <w:rtl/>
        </w:rPr>
        <w:t xml:space="preserve"> </w:t>
      </w:r>
      <w:r w:rsidRPr="00CE1FF3">
        <w:rPr>
          <w:rStyle w:val="TagStyle"/>
          <w:rtl/>
        </w:rPr>
        <w:t>&lt;&lt; דובר_המשך &gt;&gt;</w:t>
      </w:r>
      <w:r>
        <w:rPr>
          <w:rtl/>
        </w:rPr>
        <w:t xml:space="preserve"> </w:t>
      </w:r>
      <w:bookmarkEnd w:id="25936"/>
    </w:p>
    <w:p w:rsidR="005930C5" w:rsidRDefault="005930C5" w:rsidP="005223CB">
      <w:pPr>
        <w:rPr>
          <w:rtl/>
        </w:rPr>
      </w:pPr>
    </w:p>
    <w:p w:rsidR="005930C5" w:rsidRDefault="005930C5" w:rsidP="0087210C">
      <w:pPr>
        <w:rPr>
          <w:rtl/>
        </w:rPr>
      </w:pPr>
      <w:r>
        <w:rPr>
          <w:rFonts w:hint="cs"/>
          <w:rtl/>
        </w:rPr>
        <w:t xml:space="preserve">אני אביא לך את הנתונים. אני אביא לך את הנתונים מהסקרים. </w:t>
      </w:r>
    </w:p>
    <w:p w:rsidR="005930C5" w:rsidRDefault="005930C5" w:rsidP="0087210C">
      <w:pPr>
        <w:rPr>
          <w:rtl/>
        </w:rPr>
      </w:pPr>
      <w:bookmarkStart w:id="25937" w:name="_ETM_Q44_307000"/>
      <w:bookmarkEnd w:id="25937"/>
    </w:p>
    <w:p w:rsidR="005930C5" w:rsidRDefault="005930C5" w:rsidP="0087210C">
      <w:pPr>
        <w:pStyle w:val="af7"/>
        <w:keepNext/>
        <w:rPr>
          <w:rtl/>
        </w:rPr>
      </w:pPr>
      <w:bookmarkStart w:id="25938" w:name="ET_interruption_6605_3"/>
      <w:r w:rsidRPr="00CE1FF3">
        <w:rPr>
          <w:rStyle w:val="TagStyle"/>
          <w:rtl/>
        </w:rPr>
        <w:t xml:space="preserve"> &lt;&lt; קריאה &gt;&gt;</w:t>
      </w:r>
      <w:r w:rsidRPr="00840230">
        <w:rPr>
          <w:rStyle w:val="TagStyle"/>
          <w:rtl/>
        </w:rPr>
        <w:t xml:space="preserve"> </w:t>
      </w:r>
      <w:r>
        <w:rPr>
          <w:rtl/>
        </w:rPr>
        <w:t>השרה לשוויון חברתי וקידום מעמד האישה מאי גולן:</w:t>
      </w:r>
      <w:r w:rsidRPr="00840230">
        <w:rPr>
          <w:rStyle w:val="TagStyle"/>
          <w:rtl/>
        </w:rPr>
        <w:t xml:space="preserve"> </w:t>
      </w:r>
      <w:r w:rsidRPr="00CE1FF3">
        <w:rPr>
          <w:rStyle w:val="TagStyle"/>
          <w:rtl/>
        </w:rPr>
        <w:t>&lt;&lt; קריאה &gt;&gt;</w:t>
      </w:r>
      <w:r>
        <w:rPr>
          <w:rtl/>
        </w:rPr>
        <w:t xml:space="preserve"> </w:t>
      </w:r>
      <w:bookmarkEnd w:id="25938"/>
    </w:p>
    <w:p w:rsidR="005930C5" w:rsidRDefault="005930C5" w:rsidP="005223CB">
      <w:pPr>
        <w:rPr>
          <w:rtl/>
        </w:rPr>
      </w:pPr>
    </w:p>
    <w:p w:rsidR="005930C5" w:rsidRDefault="005930C5" w:rsidP="0087210C">
      <w:pPr>
        <w:rPr>
          <w:rtl/>
        </w:rPr>
      </w:pPr>
      <w:r>
        <w:rPr>
          <w:rFonts w:hint="cs"/>
          <w:rtl/>
        </w:rPr>
        <w:t xml:space="preserve">לא שמעתי עליו מעולם. </w:t>
      </w:r>
    </w:p>
    <w:p w:rsidR="005930C5" w:rsidRDefault="005930C5" w:rsidP="0087210C">
      <w:pPr>
        <w:rPr>
          <w:rtl/>
        </w:rPr>
      </w:pPr>
    </w:p>
    <w:p w:rsidR="005930C5" w:rsidRDefault="005930C5" w:rsidP="0087210C">
      <w:pPr>
        <w:pStyle w:val="-"/>
        <w:keepNext/>
        <w:rPr>
          <w:rtl/>
        </w:rPr>
      </w:pPr>
      <w:r w:rsidRPr="00CE1FF3">
        <w:rPr>
          <w:rStyle w:val="TagStyle"/>
          <w:rtl/>
        </w:rPr>
        <w:t xml:space="preserve"> &lt;&lt; דובר_המשך &gt;&gt;</w:t>
      </w:r>
      <w:r w:rsidRPr="00840230">
        <w:rPr>
          <w:rStyle w:val="TagStyle"/>
          <w:rtl/>
        </w:rPr>
        <w:t xml:space="preserve"> </w:t>
      </w:r>
      <w:r>
        <w:rPr>
          <w:rtl/>
        </w:rPr>
        <w:t>מטי צרפתי הרכבי (יש עתיד):</w:t>
      </w:r>
      <w:r w:rsidRPr="00840230">
        <w:rPr>
          <w:rStyle w:val="TagStyle"/>
          <w:rtl/>
        </w:rPr>
        <w:t xml:space="preserve"> </w:t>
      </w:r>
      <w:r w:rsidRPr="00CE1FF3">
        <w:rPr>
          <w:rStyle w:val="TagStyle"/>
          <w:rtl/>
        </w:rPr>
        <w:t>&lt;&lt; דובר_המשך &gt;&gt;</w:t>
      </w:r>
      <w:r>
        <w:rPr>
          <w:rtl/>
        </w:rPr>
        <w:t xml:space="preserve"> </w:t>
      </w:r>
    </w:p>
    <w:p w:rsidR="005930C5" w:rsidRDefault="005930C5" w:rsidP="005223CB">
      <w:pPr>
        <w:rPr>
          <w:rtl/>
        </w:rPr>
      </w:pPr>
    </w:p>
    <w:p w:rsidR="005930C5" w:rsidRDefault="005930C5" w:rsidP="0087210C">
      <w:pPr>
        <w:rPr>
          <w:rtl/>
        </w:rPr>
      </w:pPr>
      <w:r>
        <w:rPr>
          <w:rFonts w:hint="cs"/>
          <w:rtl/>
        </w:rPr>
        <w:t xml:space="preserve">אני אביא לך את המחקר, אני אביא לך בשמחה. </w:t>
      </w:r>
    </w:p>
    <w:p w:rsidR="005930C5" w:rsidRDefault="005930C5" w:rsidP="0087210C">
      <w:pPr>
        <w:rPr>
          <w:rtl/>
        </w:rPr>
      </w:pPr>
      <w:bookmarkStart w:id="25939" w:name="_ETM_Q44_312000"/>
      <w:bookmarkEnd w:id="25939"/>
    </w:p>
    <w:p w:rsidR="005930C5" w:rsidRDefault="005930C5" w:rsidP="0087210C">
      <w:pPr>
        <w:pStyle w:val="af7"/>
        <w:keepNext/>
        <w:rPr>
          <w:rtl/>
        </w:rPr>
      </w:pPr>
      <w:bookmarkStart w:id="25940" w:name="ET_interruption_6605_5"/>
      <w:r w:rsidRPr="00CE1FF3">
        <w:rPr>
          <w:rStyle w:val="TagStyle"/>
          <w:rtl/>
        </w:rPr>
        <w:t xml:space="preserve"> &lt;&lt; קריאה &gt;&gt;</w:t>
      </w:r>
      <w:r w:rsidRPr="00840230">
        <w:rPr>
          <w:rStyle w:val="TagStyle"/>
          <w:rtl/>
        </w:rPr>
        <w:t xml:space="preserve"> </w:t>
      </w:r>
      <w:r>
        <w:rPr>
          <w:rtl/>
        </w:rPr>
        <w:t>השרה לשוויון חברתי וקידום מעמד האישה מאי גולן:</w:t>
      </w:r>
      <w:r w:rsidRPr="00840230">
        <w:rPr>
          <w:rStyle w:val="TagStyle"/>
          <w:rtl/>
        </w:rPr>
        <w:t xml:space="preserve"> </w:t>
      </w:r>
      <w:r w:rsidRPr="00CE1FF3">
        <w:rPr>
          <w:rStyle w:val="TagStyle"/>
          <w:rtl/>
        </w:rPr>
        <w:t>&lt;&lt; קריאה &gt;&gt;</w:t>
      </w:r>
      <w:r>
        <w:rPr>
          <w:rtl/>
        </w:rPr>
        <w:t xml:space="preserve"> </w:t>
      </w:r>
      <w:bookmarkEnd w:id="25940"/>
    </w:p>
    <w:p w:rsidR="005930C5" w:rsidRDefault="005930C5" w:rsidP="005223CB">
      <w:pPr>
        <w:rPr>
          <w:rtl/>
        </w:rPr>
      </w:pPr>
    </w:p>
    <w:p w:rsidR="005930C5" w:rsidRDefault="005930C5" w:rsidP="0087210C">
      <w:pPr>
        <w:rPr>
          <w:rtl/>
        </w:rPr>
      </w:pPr>
      <w:r>
        <w:rPr>
          <w:rFonts w:hint="cs"/>
          <w:rtl/>
        </w:rPr>
        <w:t xml:space="preserve">אני אשמח מאוד. </w:t>
      </w:r>
    </w:p>
    <w:p w:rsidR="005930C5" w:rsidRDefault="005930C5" w:rsidP="0087210C">
      <w:pPr>
        <w:rPr>
          <w:rtl/>
        </w:rPr>
      </w:pPr>
      <w:bookmarkStart w:id="25941" w:name="_ETM_Q44_310000"/>
      <w:bookmarkEnd w:id="25941"/>
    </w:p>
    <w:p w:rsidR="005930C5" w:rsidRDefault="005930C5" w:rsidP="0087210C">
      <w:pPr>
        <w:pStyle w:val="-"/>
        <w:keepNext/>
        <w:rPr>
          <w:rtl/>
        </w:rPr>
      </w:pPr>
      <w:r w:rsidRPr="00CE1FF3">
        <w:rPr>
          <w:rStyle w:val="TagStyle"/>
          <w:rtl/>
        </w:rPr>
        <w:t xml:space="preserve"> &lt;&lt; דובר_המשך &gt;&gt;</w:t>
      </w:r>
      <w:r w:rsidRPr="00840230">
        <w:rPr>
          <w:rStyle w:val="TagStyle"/>
          <w:rtl/>
        </w:rPr>
        <w:t xml:space="preserve"> </w:t>
      </w:r>
      <w:r>
        <w:rPr>
          <w:rtl/>
        </w:rPr>
        <w:t>מטי צרפתי הרכבי (יש עתיד):</w:t>
      </w:r>
      <w:r w:rsidRPr="00840230">
        <w:rPr>
          <w:rStyle w:val="TagStyle"/>
          <w:rtl/>
        </w:rPr>
        <w:t xml:space="preserve"> </w:t>
      </w:r>
      <w:r w:rsidRPr="00CE1FF3">
        <w:rPr>
          <w:rStyle w:val="TagStyle"/>
          <w:rtl/>
        </w:rPr>
        <w:t>&lt;&lt; דובר_המשך &gt;&gt;</w:t>
      </w:r>
      <w:r>
        <w:rPr>
          <w:rtl/>
        </w:rPr>
        <w:t xml:space="preserve"> </w:t>
      </w:r>
    </w:p>
    <w:p w:rsidR="005930C5" w:rsidRDefault="005930C5" w:rsidP="005223CB">
      <w:pPr>
        <w:rPr>
          <w:rtl/>
        </w:rPr>
      </w:pPr>
    </w:p>
    <w:p w:rsidR="005930C5" w:rsidRDefault="005930C5" w:rsidP="002E7CB5">
      <w:pPr>
        <w:rPr>
          <w:rtl/>
        </w:rPr>
      </w:pPr>
      <w:bookmarkStart w:id="25942" w:name="_ETM_Q44_314000"/>
      <w:bookmarkEnd w:id="25942"/>
      <w:r>
        <w:rPr>
          <w:rFonts w:hint="cs"/>
          <w:rtl/>
        </w:rPr>
        <w:t>אתם מפרקים את מה ששמר עלינו מיום שק</w:t>
      </w:r>
      <w:bookmarkStart w:id="25943" w:name="_ETM_Q44_316000"/>
      <w:bookmarkEnd w:id="25943"/>
      <w:r>
        <w:rPr>
          <w:rFonts w:hint="cs"/>
          <w:rtl/>
        </w:rPr>
        <w:t xml:space="preserve">מה המדינה: הידיעה שיש גבול, שהכוח מרוסן, שיש איזון, שיש </w:t>
      </w:r>
      <w:bookmarkStart w:id="25944" w:name="_ETM_Q44_323000"/>
      <w:bookmarkEnd w:id="25944"/>
      <w:r>
        <w:rPr>
          <w:rFonts w:hint="cs"/>
          <w:rtl/>
        </w:rPr>
        <w:t>מי שאומר לשלטון</w:t>
      </w:r>
      <w:r w:rsidR="002E7CB5">
        <w:rPr>
          <w:rFonts w:hint="cs"/>
          <w:rtl/>
        </w:rPr>
        <w:t>:</w:t>
      </w:r>
      <w:r>
        <w:rPr>
          <w:rFonts w:hint="cs"/>
          <w:rtl/>
        </w:rPr>
        <w:t xml:space="preserve"> עד כאן. דמוקרטיה אינה רק שלטון הרוב, </w:t>
      </w:r>
      <w:bookmarkStart w:id="25945" w:name="_ETM_Q44_329000"/>
      <w:bookmarkEnd w:id="25945"/>
      <w:r>
        <w:rPr>
          <w:rFonts w:hint="cs"/>
          <w:rtl/>
        </w:rPr>
        <w:t xml:space="preserve">היא גם ההגנה מפני עריצות הרוב. אלבר קאמי אמר: דמוקרטיה </w:t>
      </w:r>
      <w:bookmarkStart w:id="25946" w:name="_ETM_Q44_328000"/>
      <w:bookmarkEnd w:id="25946"/>
      <w:r>
        <w:rPr>
          <w:rFonts w:hint="cs"/>
          <w:rtl/>
        </w:rPr>
        <w:t xml:space="preserve">איננה חוק של הרוב אלא הגנה על המיעוט. </w:t>
      </w:r>
    </w:p>
    <w:p w:rsidR="005930C5" w:rsidRDefault="005930C5" w:rsidP="0087210C">
      <w:pPr>
        <w:rPr>
          <w:rtl/>
        </w:rPr>
      </w:pPr>
    </w:p>
    <w:p w:rsidR="005930C5" w:rsidRDefault="005930C5" w:rsidP="002E7CB5">
      <w:pPr>
        <w:rPr>
          <w:rtl/>
        </w:rPr>
      </w:pPr>
      <w:r>
        <w:rPr>
          <w:rFonts w:hint="cs"/>
          <w:rtl/>
        </w:rPr>
        <w:t xml:space="preserve">אדוני, יש לי עוד חצי דקה אבל אני רוצה להקריא </w:t>
      </w:r>
      <w:bookmarkStart w:id="25947" w:name="_ETM_Q44_338000"/>
      <w:bookmarkEnd w:id="25947"/>
      <w:r>
        <w:rPr>
          <w:rFonts w:hint="cs"/>
          <w:rtl/>
        </w:rPr>
        <w:t>שיר קצר, אם אפשר. את השיר כתב יהודה עמיחי. הוא נפטר כבר כמעט לפני 25 שנים, אבל הוא כתב שי</w:t>
      </w:r>
      <w:bookmarkStart w:id="25948" w:name="_ETM_Q44_349000"/>
      <w:bookmarkEnd w:id="25948"/>
      <w:r>
        <w:rPr>
          <w:rFonts w:hint="cs"/>
          <w:rtl/>
        </w:rPr>
        <w:t xml:space="preserve">ר שנקרא "אני אדם יחיד". כשיצאתי למפגינים בחוץ, זה השיר שעלה בראשי. </w:t>
      </w:r>
      <w:bookmarkStart w:id="25949" w:name="_ETM_Q44_353000"/>
      <w:bookmarkStart w:id="25950" w:name="_ETM_Q44_354000"/>
      <w:bookmarkEnd w:id="25949"/>
      <w:bookmarkEnd w:id="25950"/>
      <w:r w:rsidR="002E7CB5">
        <w:rPr>
          <w:rFonts w:hint="cs"/>
          <w:rtl/>
        </w:rPr>
        <w:t>"</w:t>
      </w:r>
      <w:r>
        <w:rPr>
          <w:rFonts w:hint="cs"/>
          <w:rtl/>
        </w:rPr>
        <w:t xml:space="preserve">אני אדם יחיד, אדם בודד. </w:t>
      </w:r>
      <w:bookmarkStart w:id="25951" w:name="_ETM_Q44_359000"/>
      <w:bookmarkEnd w:id="25951"/>
      <w:r>
        <w:rPr>
          <w:rFonts w:hint="cs"/>
          <w:rtl/>
        </w:rPr>
        <w:t xml:space="preserve">אינני דמוקרטיה. / הרשות המבצעת והאוהבת והשופטת / בגוף אחד. רשות אוכלת וזוללת, ומקיאה, / רשות שונאת ורשות כואבת / </w:t>
      </w:r>
      <w:bookmarkStart w:id="25952" w:name="_ETM_Q44_366000"/>
      <w:bookmarkEnd w:id="25952"/>
      <w:r>
        <w:rPr>
          <w:rFonts w:hint="cs"/>
          <w:rtl/>
        </w:rPr>
        <w:t xml:space="preserve">רשות עיוורת ורשות אילמת. / לא נבחרתי. אני הפגנה, </w:t>
      </w:r>
      <w:bookmarkStart w:id="25953" w:name="_ETM_Q44_372000"/>
      <w:bookmarkEnd w:id="25953"/>
      <w:r>
        <w:rPr>
          <w:rFonts w:hint="cs"/>
          <w:rtl/>
        </w:rPr>
        <w:t xml:space="preserve">אני מרים / את פני ככרזה. הכול כתוב שם. הכול, / אנא, אין צורך להטיל גז </w:t>
      </w:r>
      <w:bookmarkStart w:id="25954" w:name="_ETM_Q44_378000"/>
      <w:bookmarkEnd w:id="25954"/>
      <w:r>
        <w:rPr>
          <w:rFonts w:hint="cs"/>
          <w:rtl/>
        </w:rPr>
        <w:t xml:space="preserve">מדמיע, / אני כבר בוכה. אין </w:t>
      </w:r>
      <w:bookmarkStart w:id="25955" w:name="_ETM_Q44_382000"/>
      <w:bookmarkEnd w:id="25955"/>
      <w:r>
        <w:rPr>
          <w:rFonts w:hint="cs"/>
          <w:rtl/>
        </w:rPr>
        <w:t xml:space="preserve">צורך לפזר אותי, / אני מפוזר, / וגם המתים הם הפגנה. / כשאני מבקר את קבר אבי, אני רואה / את המצבות מורמות </w:t>
      </w:r>
      <w:bookmarkStart w:id="25956" w:name="_ETM_Q44_393000"/>
      <w:bookmarkEnd w:id="25956"/>
      <w:r>
        <w:rPr>
          <w:rFonts w:hint="cs"/>
          <w:rtl/>
        </w:rPr>
        <w:t>בידי / העפר שמלמטה: / הן הפגנה גדולה.</w:t>
      </w:r>
      <w:r w:rsidR="002E7CB5">
        <w:rPr>
          <w:rFonts w:hint="cs"/>
          <w:rtl/>
        </w:rPr>
        <w:t>"</w:t>
      </w:r>
      <w:r>
        <w:rPr>
          <w:rFonts w:hint="cs"/>
          <w:rtl/>
        </w:rPr>
        <w:t xml:space="preserve"> </w:t>
      </w:r>
    </w:p>
    <w:p w:rsidR="005930C5" w:rsidRDefault="005930C5" w:rsidP="0087210C">
      <w:pPr>
        <w:rPr>
          <w:rtl/>
        </w:rPr>
      </w:pPr>
    </w:p>
    <w:p w:rsidR="005930C5" w:rsidRDefault="005930C5" w:rsidP="0087210C">
      <w:pPr>
        <w:pStyle w:val="af8"/>
        <w:keepNext/>
        <w:rPr>
          <w:rtl/>
        </w:rPr>
      </w:pPr>
      <w:r w:rsidRPr="00CE1FF3">
        <w:rPr>
          <w:rStyle w:val="TagStyle"/>
          <w:rtl/>
        </w:rPr>
        <w:t>&lt;&lt; יור &gt;&gt;</w:t>
      </w:r>
      <w:r w:rsidRPr="00514394">
        <w:rPr>
          <w:rStyle w:val="TagStyle"/>
          <w:rtl/>
        </w:rPr>
        <w:t xml:space="preserve"> </w:t>
      </w:r>
      <w:r>
        <w:rPr>
          <w:rtl/>
        </w:rPr>
        <w:t>היו"ר חנוך דב מלביצקי:</w:t>
      </w:r>
      <w:r w:rsidRPr="00514394">
        <w:rPr>
          <w:rStyle w:val="TagStyle"/>
          <w:rtl/>
        </w:rPr>
        <w:t xml:space="preserve"> </w:t>
      </w:r>
      <w:r w:rsidRPr="00CE1FF3">
        <w:rPr>
          <w:rStyle w:val="TagStyle"/>
          <w:rtl/>
        </w:rPr>
        <w:t>&lt;&lt; יור &gt;&gt;</w:t>
      </w:r>
      <w:r>
        <w:rPr>
          <w:rtl/>
        </w:rPr>
        <w:t xml:space="preserve"> </w:t>
      </w:r>
    </w:p>
    <w:p w:rsidR="005930C5" w:rsidRDefault="005930C5" w:rsidP="005223CB">
      <w:pPr>
        <w:rPr>
          <w:rtl/>
        </w:rPr>
      </w:pPr>
    </w:p>
    <w:p w:rsidR="005930C5" w:rsidRDefault="005930C5" w:rsidP="002E7CB5">
      <w:pPr>
        <w:rPr>
          <w:rtl/>
        </w:rPr>
      </w:pPr>
      <w:r>
        <w:rPr>
          <w:rFonts w:hint="cs"/>
          <w:rtl/>
        </w:rPr>
        <w:t xml:space="preserve">תודה. </w:t>
      </w:r>
      <w:bookmarkStart w:id="25957" w:name="_ETM_Q44_401000"/>
      <w:bookmarkEnd w:id="25957"/>
      <w:r>
        <w:rPr>
          <w:rFonts w:hint="cs"/>
          <w:rtl/>
        </w:rPr>
        <w:t xml:space="preserve">חבר הכנסת טופורובסקי. </w:t>
      </w:r>
    </w:p>
    <w:p w:rsidR="005930C5" w:rsidRDefault="005930C5" w:rsidP="0087210C">
      <w:pPr>
        <w:rPr>
          <w:rtl/>
        </w:rPr>
      </w:pPr>
    </w:p>
    <w:p w:rsidR="005930C5" w:rsidRDefault="005930C5" w:rsidP="0087210C">
      <w:pPr>
        <w:pStyle w:val="af7"/>
        <w:keepNext/>
        <w:rPr>
          <w:rtl/>
        </w:rPr>
      </w:pPr>
      <w:bookmarkStart w:id="25958" w:name="ET_interruption_6605_8"/>
      <w:r w:rsidRPr="00CE1FF3">
        <w:rPr>
          <w:rStyle w:val="TagStyle"/>
          <w:rtl/>
        </w:rPr>
        <w:t xml:space="preserve"> &lt;&lt; קריאה &gt;&gt;</w:t>
      </w:r>
      <w:r w:rsidRPr="00514394">
        <w:rPr>
          <w:rStyle w:val="TagStyle"/>
          <w:rtl/>
        </w:rPr>
        <w:t xml:space="preserve"> </w:t>
      </w:r>
      <w:r>
        <w:rPr>
          <w:rtl/>
        </w:rPr>
        <w:t>השרה לשוויון חברתי וקידום מעמד האישה מאי גולן:</w:t>
      </w:r>
      <w:r w:rsidRPr="00514394">
        <w:rPr>
          <w:rStyle w:val="TagStyle"/>
          <w:rtl/>
        </w:rPr>
        <w:t xml:space="preserve"> </w:t>
      </w:r>
      <w:r w:rsidRPr="00CE1FF3">
        <w:rPr>
          <w:rStyle w:val="TagStyle"/>
          <w:rtl/>
        </w:rPr>
        <w:t>&lt;&lt; קריאה &gt;&gt;</w:t>
      </w:r>
      <w:r>
        <w:rPr>
          <w:rtl/>
        </w:rPr>
        <w:t xml:space="preserve"> </w:t>
      </w:r>
      <w:bookmarkEnd w:id="25958"/>
    </w:p>
    <w:p w:rsidR="005930C5" w:rsidRDefault="005930C5" w:rsidP="005223CB">
      <w:pPr>
        <w:rPr>
          <w:rtl/>
        </w:rPr>
      </w:pPr>
    </w:p>
    <w:p w:rsidR="005930C5" w:rsidRDefault="005930C5" w:rsidP="0087210C">
      <w:pPr>
        <w:rPr>
          <w:rtl/>
        </w:rPr>
      </w:pPr>
      <w:r>
        <w:rPr>
          <w:rFonts w:hint="cs"/>
          <w:rtl/>
        </w:rPr>
        <w:t xml:space="preserve">חבר הכנסת טופורובסקי עולה לנאום? תקשיב, </w:t>
      </w:r>
      <w:bookmarkStart w:id="25959" w:name="_ETM_Q44_416000"/>
      <w:bookmarkEnd w:id="25959"/>
      <w:r>
        <w:rPr>
          <w:rFonts w:hint="cs"/>
          <w:rtl/>
        </w:rPr>
        <w:t>זה לא קרה הרבה זמן.</w:t>
      </w:r>
    </w:p>
    <w:p w:rsidR="005930C5" w:rsidRDefault="005930C5" w:rsidP="0087210C">
      <w:pPr>
        <w:rPr>
          <w:rtl/>
        </w:rPr>
      </w:pPr>
    </w:p>
    <w:p w:rsidR="005930C5" w:rsidRDefault="005930C5" w:rsidP="0087210C">
      <w:pPr>
        <w:pStyle w:val="af7"/>
        <w:keepNext/>
        <w:rPr>
          <w:rtl/>
        </w:rPr>
      </w:pPr>
      <w:bookmarkStart w:id="25960" w:name="ET_interruption_6359_9"/>
      <w:r w:rsidRPr="00CE1FF3">
        <w:rPr>
          <w:rStyle w:val="TagStyle"/>
          <w:rtl/>
        </w:rPr>
        <w:t xml:space="preserve"> &lt;&lt; קריאה &gt;&gt;</w:t>
      </w:r>
      <w:r w:rsidRPr="00514394">
        <w:rPr>
          <w:rStyle w:val="TagStyle"/>
          <w:rtl/>
        </w:rPr>
        <w:t xml:space="preserve"> </w:t>
      </w:r>
      <w:r>
        <w:rPr>
          <w:rtl/>
        </w:rPr>
        <w:t>מטי צרפתי הרכבי (יש עתיד):</w:t>
      </w:r>
      <w:r w:rsidRPr="00514394">
        <w:rPr>
          <w:rStyle w:val="TagStyle"/>
          <w:rtl/>
        </w:rPr>
        <w:t xml:space="preserve"> </w:t>
      </w:r>
      <w:r w:rsidRPr="00CE1FF3">
        <w:rPr>
          <w:rStyle w:val="TagStyle"/>
          <w:rtl/>
        </w:rPr>
        <w:t>&lt;&lt; קריאה &gt;&gt;</w:t>
      </w:r>
      <w:r>
        <w:rPr>
          <w:rtl/>
        </w:rPr>
        <w:t xml:space="preserve"> </w:t>
      </w:r>
      <w:bookmarkEnd w:id="25960"/>
    </w:p>
    <w:p w:rsidR="005930C5" w:rsidRDefault="005930C5" w:rsidP="005223CB">
      <w:pPr>
        <w:rPr>
          <w:rtl/>
        </w:rPr>
      </w:pPr>
    </w:p>
    <w:p w:rsidR="005930C5" w:rsidRDefault="002E7CB5" w:rsidP="0087210C">
      <w:pPr>
        <w:rPr>
          <w:rtl/>
        </w:rPr>
      </w:pPr>
      <w:r>
        <w:rPr>
          <w:rFonts w:hint="cs"/>
          <w:rtl/>
        </w:rPr>
        <w:t>דיפ-</w:t>
      </w:r>
      <w:r w:rsidR="005930C5">
        <w:rPr>
          <w:rFonts w:hint="cs"/>
          <w:rtl/>
        </w:rPr>
        <w:t xml:space="preserve">סטייט. </w:t>
      </w:r>
    </w:p>
    <w:p w:rsidR="005930C5" w:rsidRDefault="005930C5" w:rsidP="0087210C">
      <w:pPr>
        <w:rPr>
          <w:rtl/>
        </w:rPr>
      </w:pPr>
    </w:p>
    <w:p w:rsidR="005930C5" w:rsidRDefault="005930C5" w:rsidP="0087210C">
      <w:pPr>
        <w:pStyle w:val="af7"/>
        <w:keepNext/>
        <w:rPr>
          <w:rtl/>
        </w:rPr>
      </w:pPr>
      <w:bookmarkStart w:id="25961" w:name="ET_interruption_6605_10"/>
      <w:r w:rsidRPr="00CE1FF3">
        <w:rPr>
          <w:rStyle w:val="TagStyle"/>
          <w:rtl/>
        </w:rPr>
        <w:t xml:space="preserve"> &lt;&lt; קריאה &gt;&gt;</w:t>
      </w:r>
      <w:r w:rsidRPr="00514394">
        <w:rPr>
          <w:rStyle w:val="TagStyle"/>
          <w:rtl/>
        </w:rPr>
        <w:t xml:space="preserve"> </w:t>
      </w:r>
      <w:r>
        <w:rPr>
          <w:rtl/>
        </w:rPr>
        <w:t>השרה לשוויון חברתי וקידום מעמד האישה מאי גולן:</w:t>
      </w:r>
      <w:r w:rsidRPr="00514394">
        <w:rPr>
          <w:rStyle w:val="TagStyle"/>
          <w:rtl/>
        </w:rPr>
        <w:t xml:space="preserve"> </w:t>
      </w:r>
      <w:r w:rsidRPr="00CE1FF3">
        <w:rPr>
          <w:rStyle w:val="TagStyle"/>
          <w:rtl/>
        </w:rPr>
        <w:t>&lt;&lt; קריאה &gt;&gt;</w:t>
      </w:r>
      <w:r>
        <w:rPr>
          <w:rtl/>
        </w:rPr>
        <w:t xml:space="preserve"> </w:t>
      </w:r>
      <w:bookmarkEnd w:id="25961"/>
    </w:p>
    <w:p w:rsidR="005930C5" w:rsidRDefault="005930C5" w:rsidP="005223CB">
      <w:pPr>
        <w:rPr>
          <w:rtl/>
        </w:rPr>
      </w:pPr>
    </w:p>
    <w:p w:rsidR="005930C5" w:rsidRDefault="002E7CB5" w:rsidP="0087210C">
      <w:pPr>
        <w:rPr>
          <w:rtl/>
        </w:rPr>
      </w:pPr>
      <w:r>
        <w:rPr>
          <w:rFonts w:hint="cs"/>
          <w:rtl/>
        </w:rPr>
        <w:t>לא, זה לא דיפ-</w:t>
      </w:r>
      <w:r w:rsidR="005930C5">
        <w:rPr>
          <w:rFonts w:hint="cs"/>
          <w:rtl/>
        </w:rPr>
        <w:t xml:space="preserve">סטייט. </w:t>
      </w:r>
    </w:p>
    <w:p w:rsidR="005930C5" w:rsidRDefault="005930C5" w:rsidP="0087210C">
      <w:pPr>
        <w:rPr>
          <w:rtl/>
        </w:rPr>
      </w:pPr>
    </w:p>
    <w:p w:rsidR="005930C5" w:rsidRDefault="005930C5" w:rsidP="0087210C">
      <w:pPr>
        <w:pStyle w:val="af7"/>
        <w:keepNext/>
        <w:rPr>
          <w:rtl/>
        </w:rPr>
      </w:pPr>
      <w:bookmarkStart w:id="25962" w:name="ET_interruption_6359_11"/>
      <w:r w:rsidRPr="00CE1FF3">
        <w:rPr>
          <w:rStyle w:val="TagStyle"/>
          <w:rtl/>
        </w:rPr>
        <w:t xml:space="preserve"> &lt;&lt; קריאה &gt;&gt;</w:t>
      </w:r>
      <w:r w:rsidRPr="00514394">
        <w:rPr>
          <w:rStyle w:val="TagStyle"/>
          <w:rtl/>
        </w:rPr>
        <w:t xml:space="preserve"> </w:t>
      </w:r>
      <w:r>
        <w:rPr>
          <w:rtl/>
        </w:rPr>
        <w:t>מטי צרפתי הרכבי (יש עתיד):</w:t>
      </w:r>
      <w:r w:rsidRPr="00514394">
        <w:rPr>
          <w:rStyle w:val="TagStyle"/>
          <w:rtl/>
        </w:rPr>
        <w:t xml:space="preserve"> </w:t>
      </w:r>
      <w:r w:rsidRPr="00CE1FF3">
        <w:rPr>
          <w:rStyle w:val="TagStyle"/>
          <w:rtl/>
        </w:rPr>
        <w:t>&lt;&lt; קריאה &gt;&gt;</w:t>
      </w:r>
      <w:r>
        <w:rPr>
          <w:rtl/>
        </w:rPr>
        <w:t xml:space="preserve"> </w:t>
      </w:r>
      <w:bookmarkEnd w:id="25962"/>
    </w:p>
    <w:p w:rsidR="005930C5" w:rsidRDefault="005930C5" w:rsidP="005223CB">
      <w:pPr>
        <w:rPr>
          <w:rtl/>
        </w:rPr>
      </w:pPr>
    </w:p>
    <w:p w:rsidR="005930C5" w:rsidRDefault="002E7CB5" w:rsidP="0087210C">
      <w:pPr>
        <w:rPr>
          <w:rtl/>
        </w:rPr>
      </w:pPr>
      <w:r>
        <w:rPr>
          <w:rFonts w:hint="cs"/>
          <w:rtl/>
        </w:rPr>
        <w:t>אה, זה לא דיפ-</w:t>
      </w:r>
      <w:r w:rsidR="005930C5">
        <w:rPr>
          <w:rFonts w:hint="cs"/>
          <w:rtl/>
        </w:rPr>
        <w:t>סטייט, אני לא אמרתי. לא משתמשים ב</w:t>
      </w:r>
      <w:bookmarkStart w:id="25963" w:name="_ETM_Q44_423000"/>
      <w:bookmarkEnd w:id="25963"/>
      <w:r w:rsidR="005930C5">
        <w:rPr>
          <w:rFonts w:hint="cs"/>
          <w:rtl/>
        </w:rPr>
        <w:t xml:space="preserve">מושג הזה </w:t>
      </w:r>
      <w:r w:rsidR="00BB368D">
        <w:rPr>
          <w:rFonts w:hint="cs"/>
          <w:rtl/>
        </w:rPr>
        <w:t>– – –</w:t>
      </w:r>
      <w:r w:rsidR="005930C5">
        <w:rPr>
          <w:rFonts w:hint="cs"/>
          <w:rtl/>
        </w:rPr>
        <w:t xml:space="preserve"> </w:t>
      </w:r>
    </w:p>
    <w:p w:rsidR="005930C5" w:rsidRDefault="005930C5" w:rsidP="0087210C">
      <w:pPr>
        <w:rPr>
          <w:rtl/>
        </w:rPr>
      </w:pPr>
      <w:bookmarkStart w:id="25964" w:name="_ETM_Q44_425000"/>
      <w:bookmarkEnd w:id="25964"/>
    </w:p>
    <w:p w:rsidR="005930C5" w:rsidRDefault="005930C5" w:rsidP="0087210C">
      <w:pPr>
        <w:pStyle w:val="a4"/>
        <w:keepNext/>
        <w:rPr>
          <w:rtl/>
        </w:rPr>
      </w:pPr>
      <w:bookmarkStart w:id="25965" w:name="ET_speaker_5080_12"/>
      <w:r w:rsidRPr="00CE1FF3">
        <w:rPr>
          <w:rStyle w:val="TagStyle"/>
          <w:rtl/>
        </w:rPr>
        <w:t xml:space="preserve"> &lt;&lt; דובר &gt;&gt;</w:t>
      </w:r>
      <w:r w:rsidRPr="00514394">
        <w:rPr>
          <w:rStyle w:val="TagStyle"/>
          <w:rtl/>
        </w:rPr>
        <w:t xml:space="preserve"> </w:t>
      </w:r>
      <w:bookmarkStart w:id="25966" w:name="_Toc194236155"/>
      <w:r>
        <w:rPr>
          <w:rtl/>
        </w:rPr>
        <w:t>בועז טופורובסקי (יש עתיד):</w:t>
      </w:r>
      <w:bookmarkEnd w:id="25966"/>
      <w:r w:rsidRPr="00514394">
        <w:rPr>
          <w:rStyle w:val="TagStyle"/>
          <w:rtl/>
        </w:rPr>
        <w:t xml:space="preserve"> </w:t>
      </w:r>
      <w:r w:rsidRPr="00CE1FF3">
        <w:rPr>
          <w:rStyle w:val="TagStyle"/>
          <w:rtl/>
        </w:rPr>
        <w:t>&lt;&lt; דובר &gt;&gt;</w:t>
      </w:r>
      <w:r>
        <w:rPr>
          <w:rtl/>
        </w:rPr>
        <w:t xml:space="preserve"> </w:t>
      </w:r>
      <w:bookmarkEnd w:id="25965"/>
    </w:p>
    <w:p w:rsidR="005930C5" w:rsidRDefault="005930C5" w:rsidP="005223CB">
      <w:pPr>
        <w:rPr>
          <w:rtl/>
        </w:rPr>
      </w:pPr>
    </w:p>
    <w:p w:rsidR="005930C5" w:rsidRDefault="005930C5" w:rsidP="0087210C">
      <w:pPr>
        <w:rPr>
          <w:rtl/>
        </w:rPr>
      </w:pPr>
      <w:r>
        <w:rPr>
          <w:rFonts w:hint="cs"/>
          <w:rtl/>
        </w:rPr>
        <w:t xml:space="preserve">אם אני נואם והשרה גולן </w:t>
      </w:r>
      <w:bookmarkStart w:id="25967" w:name="_ETM_Q44_424000"/>
      <w:bookmarkEnd w:id="25967"/>
      <w:r>
        <w:rPr>
          <w:rFonts w:hint="cs"/>
          <w:rtl/>
        </w:rPr>
        <w:t xml:space="preserve">היא שרה תורנית, אז אני מקווה שזה יעבור בשלום. </w:t>
      </w:r>
    </w:p>
    <w:p w:rsidR="005930C5" w:rsidRDefault="005930C5" w:rsidP="0087210C">
      <w:pPr>
        <w:rPr>
          <w:rtl/>
        </w:rPr>
      </w:pPr>
      <w:bookmarkStart w:id="25968" w:name="_ETM_Q44_435140"/>
      <w:bookmarkStart w:id="25969" w:name="_ETM_Q44_435307"/>
      <w:bookmarkEnd w:id="25968"/>
      <w:bookmarkEnd w:id="25969"/>
    </w:p>
    <w:p w:rsidR="005930C5" w:rsidRDefault="005930C5" w:rsidP="0087210C">
      <w:pPr>
        <w:rPr>
          <w:rtl/>
        </w:rPr>
      </w:pPr>
      <w:bookmarkStart w:id="25970" w:name="_ETM_Q44_435352"/>
      <w:bookmarkStart w:id="25971" w:name="_ETM_Q44_435499"/>
      <w:bookmarkEnd w:id="25970"/>
      <w:bookmarkEnd w:id="25971"/>
      <w:r>
        <w:rPr>
          <w:rFonts w:hint="cs"/>
          <w:rtl/>
        </w:rPr>
        <w:t xml:space="preserve">אדוני </w:t>
      </w:r>
      <w:bookmarkStart w:id="25972" w:name="_ETM_Q44_433000"/>
      <w:bookmarkEnd w:id="25972"/>
      <w:r>
        <w:rPr>
          <w:rFonts w:hint="cs"/>
          <w:rtl/>
        </w:rPr>
        <w:t xml:space="preserve">היושב-ראש, אני שמעתי חלק מהתגובות שלך </w:t>
      </w:r>
      <w:r w:rsidR="002E7CB5">
        <w:rPr>
          <w:rFonts w:hint="cs"/>
          <w:rtl/>
        </w:rPr>
        <w:t>ע</w:t>
      </w:r>
      <w:r>
        <w:rPr>
          <w:rFonts w:hint="cs"/>
          <w:rtl/>
        </w:rPr>
        <w:t>ל</w:t>
      </w:r>
      <w:r w:rsidR="002E7CB5">
        <w:rPr>
          <w:rFonts w:hint="cs"/>
          <w:rtl/>
        </w:rPr>
        <w:t xml:space="preserve"> ה</w:t>
      </w:r>
      <w:r>
        <w:rPr>
          <w:rFonts w:hint="cs"/>
          <w:rtl/>
        </w:rPr>
        <w:t xml:space="preserve">נואמים. אני רוצה להגיד לך, נכון, אנחנו מדינת חוק, </w:t>
      </w:r>
      <w:bookmarkStart w:id="25973" w:name="_ETM_Q44_437000"/>
      <w:bookmarkEnd w:id="25973"/>
      <w:r>
        <w:rPr>
          <w:rFonts w:hint="cs"/>
          <w:rtl/>
        </w:rPr>
        <w:t xml:space="preserve">אבל לא יודע אם כאן יהיה רוב שיחוקק חוק שמוציאים קבוצה שלמה להורג. </w:t>
      </w:r>
    </w:p>
    <w:p w:rsidR="005930C5" w:rsidRDefault="005930C5" w:rsidP="0087210C">
      <w:pPr>
        <w:rPr>
          <w:rtl/>
        </w:rPr>
      </w:pPr>
    </w:p>
    <w:p w:rsidR="005930C5" w:rsidRDefault="005930C5" w:rsidP="0087210C">
      <w:pPr>
        <w:pStyle w:val="af8"/>
        <w:keepNext/>
        <w:rPr>
          <w:rtl/>
        </w:rPr>
      </w:pPr>
      <w:r w:rsidRPr="00CE1FF3">
        <w:rPr>
          <w:rStyle w:val="TagStyle"/>
          <w:rtl/>
        </w:rPr>
        <w:t xml:space="preserve"> &lt;&lt; יור &gt;&gt;</w:t>
      </w:r>
      <w:r w:rsidRPr="00514394">
        <w:rPr>
          <w:rStyle w:val="TagStyle"/>
          <w:rtl/>
        </w:rPr>
        <w:t xml:space="preserve"> </w:t>
      </w:r>
      <w:r>
        <w:rPr>
          <w:rtl/>
        </w:rPr>
        <w:t>היו"ר חנוך דב מלביצקי:</w:t>
      </w:r>
      <w:r w:rsidRPr="00514394">
        <w:rPr>
          <w:rStyle w:val="TagStyle"/>
          <w:rtl/>
        </w:rPr>
        <w:t xml:space="preserve"> </w:t>
      </w:r>
      <w:r w:rsidRPr="00CE1FF3">
        <w:rPr>
          <w:rStyle w:val="TagStyle"/>
          <w:rtl/>
        </w:rPr>
        <w:t>&lt;&lt; יור &gt;&gt;</w:t>
      </w:r>
      <w:r>
        <w:rPr>
          <w:rtl/>
        </w:rPr>
        <w:t xml:space="preserve"> </w:t>
      </w:r>
    </w:p>
    <w:p w:rsidR="005930C5" w:rsidRDefault="005930C5" w:rsidP="005223CB">
      <w:pPr>
        <w:rPr>
          <w:rtl/>
        </w:rPr>
      </w:pPr>
    </w:p>
    <w:p w:rsidR="005930C5" w:rsidRDefault="005930C5" w:rsidP="0087210C">
      <w:pPr>
        <w:rPr>
          <w:rtl/>
        </w:rPr>
      </w:pPr>
      <w:r>
        <w:rPr>
          <w:rFonts w:hint="cs"/>
          <w:rtl/>
        </w:rPr>
        <w:t>עוד פעם הג'ינג'ים?</w:t>
      </w:r>
    </w:p>
    <w:p w:rsidR="005930C5" w:rsidRDefault="005930C5" w:rsidP="0087210C">
      <w:pPr>
        <w:rPr>
          <w:rtl/>
        </w:rPr>
      </w:pPr>
      <w:bookmarkStart w:id="25974" w:name="_ETM_Q44_442000"/>
      <w:bookmarkEnd w:id="25974"/>
    </w:p>
    <w:p w:rsidR="005930C5" w:rsidRDefault="005930C5" w:rsidP="0087210C">
      <w:pPr>
        <w:pStyle w:val="-"/>
        <w:keepNext/>
        <w:rPr>
          <w:rtl/>
        </w:rPr>
      </w:pPr>
      <w:bookmarkStart w:id="25975" w:name="ET_speakercontinue_5080_14"/>
      <w:r w:rsidRPr="00CE1FF3">
        <w:rPr>
          <w:rStyle w:val="TagStyle"/>
          <w:rtl/>
        </w:rPr>
        <w:t xml:space="preserve"> &lt;&lt; דובר_המשך &gt;&gt;</w:t>
      </w:r>
      <w:r w:rsidRPr="00514394">
        <w:rPr>
          <w:rStyle w:val="TagStyle"/>
          <w:rtl/>
        </w:rPr>
        <w:t xml:space="preserve"> </w:t>
      </w:r>
      <w:r>
        <w:rPr>
          <w:rtl/>
        </w:rPr>
        <w:t>בועז טופורובסקי (יש עתיד):</w:t>
      </w:r>
      <w:r w:rsidRPr="00514394">
        <w:rPr>
          <w:rStyle w:val="TagStyle"/>
          <w:rtl/>
        </w:rPr>
        <w:t xml:space="preserve"> </w:t>
      </w:r>
      <w:r w:rsidRPr="00CE1FF3">
        <w:rPr>
          <w:rStyle w:val="TagStyle"/>
          <w:rtl/>
        </w:rPr>
        <w:t>&lt;&lt; דובר_המשך &gt;&gt;</w:t>
      </w:r>
      <w:r>
        <w:rPr>
          <w:rtl/>
        </w:rPr>
        <w:t xml:space="preserve"> </w:t>
      </w:r>
      <w:bookmarkEnd w:id="25975"/>
    </w:p>
    <w:p w:rsidR="005930C5" w:rsidRDefault="005930C5" w:rsidP="005223CB">
      <w:pPr>
        <w:rPr>
          <w:rtl/>
        </w:rPr>
      </w:pPr>
    </w:p>
    <w:p w:rsidR="005930C5" w:rsidRDefault="005930C5" w:rsidP="0087210C">
      <w:pPr>
        <w:rPr>
          <w:rtl/>
        </w:rPr>
      </w:pPr>
      <w:bookmarkStart w:id="25976" w:name="_ETM_Q44_443000"/>
      <w:bookmarkEnd w:id="25976"/>
      <w:r>
        <w:rPr>
          <w:rFonts w:hint="cs"/>
          <w:rtl/>
        </w:rPr>
        <w:t xml:space="preserve">לא משנה. אני </w:t>
      </w:r>
      <w:bookmarkStart w:id="25977" w:name="_ETM_Q44_446000"/>
      <w:bookmarkEnd w:id="25977"/>
      <w:r>
        <w:rPr>
          <w:rFonts w:hint="cs"/>
          <w:rtl/>
        </w:rPr>
        <w:t xml:space="preserve">לא יודע איזה ג'ינג'ים, אני לא ג'ינג'י. הלוואי </w:t>
      </w:r>
      <w:bookmarkStart w:id="25978" w:name="_ETM_Q44_451000"/>
      <w:bookmarkEnd w:id="25978"/>
      <w:r>
        <w:rPr>
          <w:rFonts w:hint="cs"/>
          <w:rtl/>
        </w:rPr>
        <w:t xml:space="preserve">שהיה לי קצת צבע, אתה יודע, הבעיה שלנו זה קצת צבע בשיער. חוק שמוציאים קבוצה שלמה להורג, והחוק הזה, יהיה רשום בו </w:t>
      </w:r>
      <w:bookmarkStart w:id="25979" w:name="_ETM_Q44_455000"/>
      <w:bookmarkEnd w:id="25979"/>
      <w:r>
        <w:rPr>
          <w:rFonts w:hint="cs"/>
          <w:rtl/>
        </w:rPr>
        <w:t xml:space="preserve">שהוא עובר על כל החוקים האחרים והוא קובע ואין בלתו, </w:t>
      </w:r>
      <w:bookmarkStart w:id="25980" w:name="_ETM_Q44_458000"/>
      <w:bookmarkEnd w:id="25980"/>
      <w:r>
        <w:rPr>
          <w:rFonts w:hint="cs"/>
          <w:rtl/>
        </w:rPr>
        <w:t xml:space="preserve">אז מישהו צריך יהיה לעצור את זה. גם אתה מסכים. </w:t>
      </w:r>
    </w:p>
    <w:p w:rsidR="005930C5" w:rsidRDefault="005930C5" w:rsidP="0087210C">
      <w:pPr>
        <w:rPr>
          <w:rtl/>
        </w:rPr>
      </w:pPr>
    </w:p>
    <w:p w:rsidR="005930C5" w:rsidRDefault="005930C5" w:rsidP="0087210C">
      <w:pPr>
        <w:pStyle w:val="af8"/>
        <w:keepNext/>
        <w:rPr>
          <w:rtl/>
        </w:rPr>
      </w:pPr>
      <w:bookmarkStart w:id="25981" w:name="ET_yor_6593_15"/>
      <w:r w:rsidRPr="00CE1FF3">
        <w:rPr>
          <w:rStyle w:val="TagStyle"/>
          <w:rtl/>
        </w:rPr>
        <w:t xml:space="preserve"> &lt;&lt; יור &gt;&gt;</w:t>
      </w:r>
      <w:r w:rsidRPr="00EA629C">
        <w:rPr>
          <w:rStyle w:val="TagStyle"/>
          <w:rtl/>
        </w:rPr>
        <w:t xml:space="preserve"> </w:t>
      </w:r>
      <w:r>
        <w:rPr>
          <w:rtl/>
        </w:rPr>
        <w:t>היו"ר חנוך דב מלביצקי:</w:t>
      </w:r>
      <w:r w:rsidRPr="00EA629C">
        <w:rPr>
          <w:rStyle w:val="TagStyle"/>
          <w:rtl/>
        </w:rPr>
        <w:t xml:space="preserve"> </w:t>
      </w:r>
      <w:r w:rsidRPr="00CE1FF3">
        <w:rPr>
          <w:rStyle w:val="TagStyle"/>
          <w:rtl/>
        </w:rPr>
        <w:t>&lt;&lt; יור &gt;&gt;</w:t>
      </w:r>
      <w:r>
        <w:rPr>
          <w:rtl/>
        </w:rPr>
        <w:t xml:space="preserve"> </w:t>
      </w:r>
      <w:bookmarkEnd w:id="25981"/>
    </w:p>
    <w:p w:rsidR="005930C5" w:rsidRDefault="005930C5" w:rsidP="005223CB">
      <w:pPr>
        <w:rPr>
          <w:rtl/>
        </w:rPr>
      </w:pPr>
    </w:p>
    <w:p w:rsidR="005930C5" w:rsidRDefault="005930C5" w:rsidP="0087210C">
      <w:pPr>
        <w:rPr>
          <w:rtl/>
        </w:rPr>
      </w:pPr>
      <w:r>
        <w:rPr>
          <w:rFonts w:hint="cs"/>
          <w:rtl/>
        </w:rPr>
        <w:t xml:space="preserve">נכון, נכון. </w:t>
      </w:r>
    </w:p>
    <w:p w:rsidR="005930C5" w:rsidRDefault="005930C5" w:rsidP="0087210C">
      <w:pPr>
        <w:rPr>
          <w:rtl/>
        </w:rPr>
      </w:pPr>
    </w:p>
    <w:p w:rsidR="005930C5" w:rsidRDefault="005930C5" w:rsidP="0087210C">
      <w:pPr>
        <w:pStyle w:val="-"/>
        <w:keepNext/>
        <w:rPr>
          <w:rtl/>
        </w:rPr>
      </w:pPr>
      <w:bookmarkStart w:id="25982" w:name="ET_speakercontinue_5080_16"/>
      <w:r w:rsidRPr="00CE1FF3">
        <w:rPr>
          <w:rStyle w:val="TagStyle"/>
          <w:rtl/>
        </w:rPr>
        <w:t xml:space="preserve"> &lt;&lt; דובר_המשך &gt;&gt;</w:t>
      </w:r>
      <w:r w:rsidRPr="00EA629C">
        <w:rPr>
          <w:rStyle w:val="TagStyle"/>
          <w:rtl/>
        </w:rPr>
        <w:t xml:space="preserve"> </w:t>
      </w:r>
      <w:r>
        <w:rPr>
          <w:rtl/>
        </w:rPr>
        <w:t>בועז טופורובסקי (יש עתיד):</w:t>
      </w:r>
      <w:r w:rsidRPr="00EA629C">
        <w:rPr>
          <w:rStyle w:val="TagStyle"/>
          <w:rtl/>
        </w:rPr>
        <w:t xml:space="preserve"> </w:t>
      </w:r>
      <w:r w:rsidRPr="00CE1FF3">
        <w:rPr>
          <w:rStyle w:val="TagStyle"/>
          <w:rtl/>
        </w:rPr>
        <w:t>&lt;&lt; דובר_המשך &gt;&gt;</w:t>
      </w:r>
      <w:r>
        <w:rPr>
          <w:rtl/>
        </w:rPr>
        <w:t xml:space="preserve"> </w:t>
      </w:r>
      <w:bookmarkEnd w:id="25982"/>
    </w:p>
    <w:p w:rsidR="005930C5" w:rsidRDefault="005930C5" w:rsidP="005223CB">
      <w:pPr>
        <w:rPr>
          <w:rtl/>
        </w:rPr>
      </w:pPr>
    </w:p>
    <w:p w:rsidR="005930C5" w:rsidRDefault="005930C5" w:rsidP="0087210C">
      <w:pPr>
        <w:rPr>
          <w:rtl/>
        </w:rPr>
      </w:pPr>
      <w:bookmarkStart w:id="25983" w:name="_ETM_Q44_462000"/>
      <w:bookmarkEnd w:id="25983"/>
      <w:r>
        <w:rPr>
          <w:rFonts w:hint="cs"/>
          <w:rtl/>
        </w:rPr>
        <w:t xml:space="preserve">עכשיו, בין השאר, בשביל זה יש בתי משפט, כי דמוקרטיה זה לא רק שלטון הרוב, זה גם הגנה על המיעוט. </w:t>
      </w:r>
    </w:p>
    <w:p w:rsidR="002E7CB5" w:rsidRDefault="002E7CB5" w:rsidP="0087210C">
      <w:pPr>
        <w:rPr>
          <w:rtl/>
        </w:rPr>
      </w:pPr>
    </w:p>
    <w:p w:rsidR="005930C5" w:rsidRDefault="005930C5" w:rsidP="0087210C">
      <w:pPr>
        <w:pStyle w:val="af8"/>
        <w:keepNext/>
        <w:rPr>
          <w:rtl/>
        </w:rPr>
      </w:pPr>
      <w:r w:rsidRPr="00CE1FF3">
        <w:rPr>
          <w:rStyle w:val="TagStyle"/>
          <w:rtl/>
        </w:rPr>
        <w:t>&lt;&lt; יור &gt;&gt;</w:t>
      </w:r>
      <w:r w:rsidRPr="007C72E4">
        <w:rPr>
          <w:rStyle w:val="TagStyle"/>
          <w:rtl/>
        </w:rPr>
        <w:t xml:space="preserve"> </w:t>
      </w:r>
      <w:r>
        <w:rPr>
          <w:rtl/>
        </w:rPr>
        <w:t>היו"ר חנוך דב מלביצקי:</w:t>
      </w:r>
      <w:r w:rsidRPr="007C72E4">
        <w:rPr>
          <w:rStyle w:val="TagStyle"/>
          <w:rtl/>
        </w:rPr>
        <w:t xml:space="preserve"> </w:t>
      </w:r>
      <w:r w:rsidRPr="00CE1FF3">
        <w:rPr>
          <w:rStyle w:val="TagStyle"/>
          <w:rtl/>
        </w:rPr>
        <w:t>&lt;&lt; יור &gt;&gt;</w:t>
      </w:r>
      <w:r>
        <w:rPr>
          <w:rtl/>
        </w:rPr>
        <w:t xml:space="preserve"> </w:t>
      </w:r>
    </w:p>
    <w:p w:rsidR="005930C5" w:rsidRDefault="005930C5" w:rsidP="005223CB">
      <w:pPr>
        <w:rPr>
          <w:rtl/>
        </w:rPr>
      </w:pPr>
    </w:p>
    <w:p w:rsidR="005930C5" w:rsidRDefault="005930C5" w:rsidP="0087210C">
      <w:pPr>
        <w:rPr>
          <w:rtl/>
        </w:rPr>
      </w:pPr>
      <w:r>
        <w:rPr>
          <w:rFonts w:hint="cs"/>
          <w:rtl/>
        </w:rPr>
        <w:t xml:space="preserve">אתה מסכים איתי אבל שבית המשפט צריך לשפוט על פי לשון החוק? לא תפקידו לחוקק או לתקן חקיקה, תפקידו </w:t>
      </w:r>
      <w:bookmarkStart w:id="25984" w:name="_ETM_Q44_476000"/>
      <w:bookmarkEnd w:id="25984"/>
      <w:r>
        <w:rPr>
          <w:rFonts w:hint="cs"/>
          <w:rtl/>
        </w:rPr>
        <w:t>לשפוט על פי לשון החוק.</w:t>
      </w:r>
    </w:p>
    <w:p w:rsidR="005930C5" w:rsidRDefault="005930C5" w:rsidP="0087210C">
      <w:pPr>
        <w:rPr>
          <w:rtl/>
        </w:rPr>
      </w:pPr>
    </w:p>
    <w:p w:rsidR="005930C5" w:rsidRDefault="005930C5" w:rsidP="0087210C">
      <w:pPr>
        <w:pStyle w:val="-"/>
        <w:keepNext/>
        <w:rPr>
          <w:rtl/>
        </w:rPr>
      </w:pPr>
      <w:bookmarkStart w:id="25985" w:name="ET_speakercontinue_5080_18"/>
      <w:r w:rsidRPr="00CE1FF3">
        <w:rPr>
          <w:rStyle w:val="TagStyle"/>
          <w:rtl/>
        </w:rPr>
        <w:t>&lt;&lt; דובר_המשך &gt;&gt;</w:t>
      </w:r>
      <w:r w:rsidRPr="00F92134">
        <w:rPr>
          <w:rStyle w:val="TagStyle"/>
          <w:rtl/>
        </w:rPr>
        <w:t xml:space="preserve"> </w:t>
      </w:r>
      <w:r>
        <w:rPr>
          <w:rtl/>
        </w:rPr>
        <w:t>בועז טופורובסקי (יש עתיד):</w:t>
      </w:r>
      <w:r w:rsidRPr="00F92134">
        <w:rPr>
          <w:rStyle w:val="TagStyle"/>
          <w:rtl/>
        </w:rPr>
        <w:t xml:space="preserve"> </w:t>
      </w:r>
      <w:r w:rsidRPr="00CE1FF3">
        <w:rPr>
          <w:rStyle w:val="TagStyle"/>
          <w:rtl/>
        </w:rPr>
        <w:t>&lt;&lt; דובר_המשך &gt;&gt;</w:t>
      </w:r>
      <w:r>
        <w:rPr>
          <w:rtl/>
        </w:rPr>
        <w:t xml:space="preserve"> </w:t>
      </w:r>
      <w:bookmarkEnd w:id="25985"/>
    </w:p>
    <w:p w:rsidR="005930C5" w:rsidRDefault="005930C5" w:rsidP="005223CB">
      <w:pPr>
        <w:rPr>
          <w:rtl/>
        </w:rPr>
      </w:pPr>
    </w:p>
    <w:p w:rsidR="005930C5" w:rsidRDefault="005930C5" w:rsidP="0087210C">
      <w:pPr>
        <w:rPr>
          <w:rtl/>
        </w:rPr>
      </w:pPr>
      <w:r>
        <w:rPr>
          <w:rFonts w:hint="cs"/>
          <w:rtl/>
        </w:rPr>
        <w:t xml:space="preserve">חד-משמעית, אבל אנחנו חיים בעולם </w:t>
      </w:r>
      <w:r w:rsidR="00BB368D">
        <w:rPr>
          <w:rFonts w:hint="cs"/>
          <w:rtl/>
        </w:rPr>
        <w:t>– –</w:t>
      </w:r>
    </w:p>
    <w:p w:rsidR="005930C5" w:rsidRDefault="005930C5" w:rsidP="0087210C">
      <w:pPr>
        <w:rPr>
          <w:rtl/>
        </w:rPr>
      </w:pPr>
    </w:p>
    <w:p w:rsidR="005930C5" w:rsidRDefault="005930C5" w:rsidP="0087210C">
      <w:pPr>
        <w:pStyle w:val="af8"/>
        <w:keepNext/>
        <w:rPr>
          <w:rtl/>
        </w:rPr>
      </w:pPr>
      <w:r w:rsidRPr="00CE1FF3">
        <w:rPr>
          <w:rStyle w:val="TagStyle"/>
          <w:rtl/>
        </w:rPr>
        <w:t xml:space="preserve"> &lt;&lt; יור &gt;&gt;</w:t>
      </w:r>
      <w:r w:rsidRPr="00F92134">
        <w:rPr>
          <w:rStyle w:val="TagStyle"/>
          <w:rtl/>
        </w:rPr>
        <w:t xml:space="preserve"> </w:t>
      </w:r>
      <w:r>
        <w:rPr>
          <w:rtl/>
        </w:rPr>
        <w:t>היו"ר חנוך דב מלביצקי:</w:t>
      </w:r>
      <w:r w:rsidRPr="00F92134">
        <w:rPr>
          <w:rStyle w:val="TagStyle"/>
          <w:rtl/>
        </w:rPr>
        <w:t xml:space="preserve"> </w:t>
      </w:r>
      <w:r w:rsidRPr="00CE1FF3">
        <w:rPr>
          <w:rStyle w:val="TagStyle"/>
          <w:rtl/>
        </w:rPr>
        <w:t>&lt;&lt; יור &gt;&gt;</w:t>
      </w:r>
      <w:r>
        <w:rPr>
          <w:rtl/>
        </w:rPr>
        <w:t xml:space="preserve"> </w:t>
      </w:r>
    </w:p>
    <w:p w:rsidR="005930C5" w:rsidRDefault="005930C5" w:rsidP="005223CB">
      <w:pPr>
        <w:rPr>
          <w:rtl/>
        </w:rPr>
      </w:pPr>
    </w:p>
    <w:p w:rsidR="005930C5" w:rsidRDefault="005930C5" w:rsidP="0087210C">
      <w:pPr>
        <w:rPr>
          <w:rtl/>
        </w:rPr>
      </w:pPr>
      <w:r>
        <w:rPr>
          <w:rFonts w:hint="cs"/>
          <w:rtl/>
        </w:rPr>
        <w:t>אוה, אז פה הבעיה.</w:t>
      </w:r>
    </w:p>
    <w:p w:rsidR="005930C5" w:rsidRDefault="005930C5" w:rsidP="0087210C">
      <w:pPr>
        <w:rPr>
          <w:rtl/>
        </w:rPr>
      </w:pPr>
    </w:p>
    <w:p w:rsidR="005930C5" w:rsidRDefault="005930C5" w:rsidP="0087210C">
      <w:pPr>
        <w:pStyle w:val="-"/>
        <w:keepNext/>
        <w:rPr>
          <w:rtl/>
        </w:rPr>
      </w:pPr>
      <w:bookmarkStart w:id="25986" w:name="ET_speakercontinue_5080_20"/>
      <w:r w:rsidRPr="00CE1FF3">
        <w:rPr>
          <w:rStyle w:val="TagStyle"/>
          <w:rtl/>
        </w:rPr>
        <w:t xml:space="preserve"> &lt;&lt; דובר_המשך &gt;&gt;</w:t>
      </w:r>
      <w:r w:rsidRPr="00F92134">
        <w:rPr>
          <w:rStyle w:val="TagStyle"/>
          <w:rtl/>
        </w:rPr>
        <w:t xml:space="preserve"> </w:t>
      </w:r>
      <w:r>
        <w:rPr>
          <w:rtl/>
        </w:rPr>
        <w:t>בועז טופורובסקי (יש עתיד):</w:t>
      </w:r>
      <w:r w:rsidRPr="00F92134">
        <w:rPr>
          <w:rStyle w:val="TagStyle"/>
          <w:rtl/>
        </w:rPr>
        <w:t xml:space="preserve"> </w:t>
      </w:r>
      <w:r w:rsidRPr="00CE1FF3">
        <w:rPr>
          <w:rStyle w:val="TagStyle"/>
          <w:rtl/>
        </w:rPr>
        <w:t>&lt;&lt; דובר_המשך &gt;&gt;</w:t>
      </w:r>
      <w:r>
        <w:rPr>
          <w:rtl/>
        </w:rPr>
        <w:t xml:space="preserve"> </w:t>
      </w:r>
      <w:bookmarkEnd w:id="25986"/>
    </w:p>
    <w:p w:rsidR="005930C5" w:rsidRDefault="005930C5" w:rsidP="005223CB">
      <w:pPr>
        <w:rPr>
          <w:rtl/>
        </w:rPr>
      </w:pPr>
    </w:p>
    <w:p w:rsidR="005930C5" w:rsidRDefault="005930C5" w:rsidP="0087210C">
      <w:pPr>
        <w:ind w:firstLine="0"/>
        <w:rPr>
          <w:rtl/>
        </w:rPr>
      </w:pPr>
      <w:bookmarkStart w:id="25987" w:name="_ETM_Q44_477000"/>
      <w:bookmarkEnd w:id="25987"/>
      <w:r>
        <w:rPr>
          <w:rtl/>
        </w:rPr>
        <w:tab/>
      </w:r>
      <w:r w:rsidR="00BB368D">
        <w:rPr>
          <w:rFonts w:hint="cs"/>
          <w:rtl/>
        </w:rPr>
        <w:t>– –</w:t>
      </w:r>
      <w:r>
        <w:rPr>
          <w:rFonts w:hint="cs"/>
          <w:rtl/>
        </w:rPr>
        <w:t xml:space="preserve"> שבו החוק – שהחוק לא יכול לכסות את כל הבעיות, ולכן יש כזה </w:t>
      </w:r>
      <w:bookmarkStart w:id="25988" w:name="_ETM_Q44_483000"/>
      <w:bookmarkEnd w:id="25988"/>
      <w:r>
        <w:rPr>
          <w:rFonts w:hint="cs"/>
          <w:rtl/>
        </w:rPr>
        <w:t>דבר שנקרא בית משפט, שמאז ומעולם הוא אמור לפרש את החוק.</w:t>
      </w:r>
    </w:p>
    <w:p w:rsidR="005930C5" w:rsidRDefault="005930C5" w:rsidP="0087210C">
      <w:pPr>
        <w:ind w:firstLine="0"/>
        <w:rPr>
          <w:rtl/>
        </w:rPr>
      </w:pPr>
    </w:p>
    <w:p w:rsidR="005930C5" w:rsidRDefault="005930C5" w:rsidP="0087210C">
      <w:pPr>
        <w:ind w:firstLine="0"/>
        <w:rPr>
          <w:rtl/>
        </w:rPr>
      </w:pPr>
      <w:r>
        <w:rPr>
          <w:rtl/>
        </w:rPr>
        <w:tab/>
      </w:r>
      <w:r>
        <w:rPr>
          <w:rFonts w:hint="cs"/>
          <w:rtl/>
        </w:rPr>
        <w:t>אבל אני רוצה להגיד, אתה יודע, אני בדרך כלל, עד שאני עולה לדבר</w:t>
      </w:r>
      <w:r w:rsidR="002E7CB5">
        <w:rPr>
          <w:rFonts w:hint="cs"/>
          <w:rtl/>
        </w:rPr>
        <w:t>,</w:t>
      </w:r>
      <w:r>
        <w:rPr>
          <w:rFonts w:hint="cs"/>
          <w:rtl/>
        </w:rPr>
        <w:t xml:space="preserve"> חשוב לי לדבר על נושא שאף אחד אחר כמעט לא מדבר עליו, וזה </w:t>
      </w:r>
      <w:bookmarkStart w:id="25989" w:name="_ETM_Q44_491000"/>
      <w:bookmarkEnd w:id="25989"/>
      <w:r>
        <w:rPr>
          <w:rFonts w:hint="cs"/>
          <w:rtl/>
        </w:rPr>
        <w:t xml:space="preserve">תאונות הדרכים. וזה בהחלט קשור לכל מה שקורה עכשיו. </w:t>
      </w:r>
      <w:bookmarkStart w:id="25990" w:name="_ETM_Q44_498000"/>
      <w:bookmarkEnd w:id="25990"/>
      <w:r>
        <w:rPr>
          <w:rFonts w:hint="cs"/>
          <w:rtl/>
        </w:rPr>
        <w:t xml:space="preserve">התחלת את הזמן, אני רואה. </w:t>
      </w:r>
    </w:p>
    <w:p w:rsidR="005930C5" w:rsidRDefault="005930C5" w:rsidP="0087210C">
      <w:pPr>
        <w:ind w:firstLine="0"/>
        <w:rPr>
          <w:rtl/>
        </w:rPr>
      </w:pPr>
    </w:p>
    <w:p w:rsidR="005930C5" w:rsidRDefault="005930C5" w:rsidP="0087210C">
      <w:pPr>
        <w:pStyle w:val="af8"/>
        <w:keepNext/>
        <w:rPr>
          <w:rtl/>
        </w:rPr>
      </w:pPr>
      <w:r w:rsidRPr="00CE1FF3">
        <w:rPr>
          <w:rStyle w:val="TagStyle"/>
          <w:rtl/>
        </w:rPr>
        <w:t xml:space="preserve"> &lt;&lt; יור &gt;&gt;</w:t>
      </w:r>
      <w:r w:rsidRPr="00F92134">
        <w:rPr>
          <w:rStyle w:val="TagStyle"/>
          <w:rtl/>
        </w:rPr>
        <w:t xml:space="preserve"> </w:t>
      </w:r>
      <w:r>
        <w:rPr>
          <w:rtl/>
        </w:rPr>
        <w:t>היו"ר חנוך דב מלביצקי:</w:t>
      </w:r>
      <w:r w:rsidRPr="00F92134">
        <w:rPr>
          <w:rStyle w:val="TagStyle"/>
          <w:rtl/>
        </w:rPr>
        <w:t xml:space="preserve"> </w:t>
      </w:r>
      <w:r w:rsidRPr="00CE1FF3">
        <w:rPr>
          <w:rStyle w:val="TagStyle"/>
          <w:rtl/>
        </w:rPr>
        <w:t>&lt;&lt; יור &gt;&gt;</w:t>
      </w:r>
      <w:r>
        <w:rPr>
          <w:rtl/>
        </w:rPr>
        <w:t xml:space="preserve"> </w:t>
      </w:r>
    </w:p>
    <w:p w:rsidR="005930C5" w:rsidRDefault="005930C5" w:rsidP="005223CB">
      <w:pPr>
        <w:rPr>
          <w:rtl/>
        </w:rPr>
      </w:pPr>
    </w:p>
    <w:p w:rsidR="005930C5" w:rsidRDefault="005930C5" w:rsidP="0087210C">
      <w:pPr>
        <w:rPr>
          <w:rtl/>
        </w:rPr>
      </w:pPr>
      <w:r>
        <w:rPr>
          <w:rFonts w:hint="cs"/>
          <w:rtl/>
        </w:rPr>
        <w:t xml:space="preserve">אתן לך עוד דקה אם אתה צריך. </w:t>
      </w:r>
    </w:p>
    <w:p w:rsidR="005930C5" w:rsidRDefault="005930C5" w:rsidP="0087210C">
      <w:pPr>
        <w:rPr>
          <w:rtl/>
        </w:rPr>
      </w:pPr>
    </w:p>
    <w:p w:rsidR="005930C5" w:rsidRDefault="005930C5" w:rsidP="0087210C">
      <w:pPr>
        <w:pStyle w:val="-"/>
        <w:keepNext/>
        <w:rPr>
          <w:rtl/>
        </w:rPr>
      </w:pPr>
      <w:bookmarkStart w:id="25991" w:name="ET_speakercontinue_5080_22"/>
      <w:r w:rsidRPr="00CE1FF3">
        <w:rPr>
          <w:rStyle w:val="TagStyle"/>
          <w:rtl/>
        </w:rPr>
        <w:t xml:space="preserve"> &lt;&lt; דובר_המשך &gt;&gt;</w:t>
      </w:r>
      <w:r w:rsidRPr="00F92134">
        <w:rPr>
          <w:rStyle w:val="TagStyle"/>
          <w:rtl/>
        </w:rPr>
        <w:t xml:space="preserve"> </w:t>
      </w:r>
      <w:r>
        <w:rPr>
          <w:rtl/>
        </w:rPr>
        <w:t>בועז טופורובסקי (יש עתיד):</w:t>
      </w:r>
      <w:r w:rsidRPr="00F92134">
        <w:rPr>
          <w:rStyle w:val="TagStyle"/>
          <w:rtl/>
        </w:rPr>
        <w:t xml:space="preserve"> </w:t>
      </w:r>
      <w:r w:rsidRPr="00CE1FF3">
        <w:rPr>
          <w:rStyle w:val="TagStyle"/>
          <w:rtl/>
        </w:rPr>
        <w:t>&lt;&lt; דובר_המשך &gt;&gt;</w:t>
      </w:r>
      <w:r>
        <w:rPr>
          <w:rtl/>
        </w:rPr>
        <w:t xml:space="preserve"> </w:t>
      </w:r>
      <w:bookmarkEnd w:id="25991"/>
    </w:p>
    <w:p w:rsidR="005930C5" w:rsidRDefault="005930C5" w:rsidP="005223CB">
      <w:pPr>
        <w:rPr>
          <w:rtl/>
        </w:rPr>
      </w:pPr>
    </w:p>
    <w:p w:rsidR="005930C5" w:rsidRDefault="005930C5" w:rsidP="002E7CB5">
      <w:pPr>
        <w:rPr>
          <w:rtl/>
        </w:rPr>
      </w:pPr>
      <w:bookmarkStart w:id="25992" w:name="_ETM_Q44_500000"/>
      <w:bookmarkEnd w:id="25992"/>
      <w:r>
        <w:rPr>
          <w:rFonts w:hint="cs"/>
          <w:rtl/>
        </w:rPr>
        <w:t xml:space="preserve">אין בעיה. הבעיה שלנו היא לא רק בשאלה מי </w:t>
      </w:r>
      <w:bookmarkStart w:id="25993" w:name="_ETM_Q44_507000"/>
      <w:bookmarkEnd w:id="25993"/>
      <w:r>
        <w:rPr>
          <w:rFonts w:hint="cs"/>
          <w:rtl/>
        </w:rPr>
        <w:t xml:space="preserve">מקיים את החוק בין האיזונים והבלמים, הבעיה שלנו היא יותר עמוקה בצורה מהותית. הנושא של ההרוגים בתאונות הדרכים הוא נושא שלא מטופל, שזוכה לאדישות מהשלטון – אדישות שמביאה למחדל, שמביא לזה שלא נעשות פעולות שהיו יכולות להציל חיים. אני לא יודע </w:t>
      </w:r>
      <w:r w:rsidR="002E7CB5">
        <w:rPr>
          <w:rFonts w:hint="cs"/>
          <w:rtl/>
        </w:rPr>
        <w:t>מה</w:t>
      </w:r>
      <w:r>
        <w:rPr>
          <w:rFonts w:hint="cs"/>
          <w:rtl/>
        </w:rPr>
        <w:t xml:space="preserve"> תפיסת העולם שלך, אדוני היושב-ראש; תפיסת </w:t>
      </w:r>
      <w:bookmarkStart w:id="25994" w:name="_ETM_Q44_534000"/>
      <w:bookmarkEnd w:id="25994"/>
      <w:r>
        <w:rPr>
          <w:rFonts w:hint="cs"/>
          <w:rtl/>
        </w:rPr>
        <w:t xml:space="preserve">העולם שלי היא שזה בדיוק התפקיד של השלטון. אם יש מקומות שהשלטון יכול להציל חיים של </w:t>
      </w:r>
      <w:bookmarkStart w:id="25995" w:name="_ETM_Q44_539000"/>
      <w:bookmarkEnd w:id="25995"/>
      <w:r>
        <w:rPr>
          <w:rFonts w:hint="cs"/>
          <w:rtl/>
        </w:rPr>
        <w:t xml:space="preserve">אזרחים והוא לא עושה את זה, השלטון חוטא, חוטא, וצריך לשלם </w:t>
      </w:r>
      <w:bookmarkStart w:id="25996" w:name="_ETM_Q44_544000"/>
      <w:bookmarkEnd w:id="25996"/>
      <w:r>
        <w:rPr>
          <w:rFonts w:hint="cs"/>
          <w:rtl/>
        </w:rPr>
        <w:t xml:space="preserve">את המחיר. חוטא חטא חמור לאחריות שלו, בטח כשאנשים </w:t>
      </w:r>
      <w:bookmarkStart w:id="25997" w:name="_ETM_Q44_551000"/>
      <w:bookmarkEnd w:id="25997"/>
      <w:r>
        <w:rPr>
          <w:rFonts w:hint="cs"/>
          <w:rtl/>
        </w:rPr>
        <w:t xml:space="preserve">מתים, בטח כשאני אומר לך ואני אומר לכם – אני התפטרתי </w:t>
      </w:r>
      <w:bookmarkStart w:id="25998" w:name="_ETM_Q44_553000"/>
      <w:bookmarkEnd w:id="25998"/>
      <w:r>
        <w:rPr>
          <w:rFonts w:hint="cs"/>
          <w:rtl/>
        </w:rPr>
        <w:t>מהוועדה לבטיחות בדרכים, מרשות הוועדה, כי אמרנו שם, אמרנו: תראו</w:t>
      </w:r>
      <w:bookmarkStart w:id="25999" w:name="_ETM_Q44_558000"/>
      <w:bookmarkEnd w:id="25999"/>
      <w:r>
        <w:rPr>
          <w:rFonts w:hint="cs"/>
          <w:rtl/>
        </w:rPr>
        <w:t>, שם, אם לא תעשו ככה וככה</w:t>
      </w:r>
      <w:r w:rsidR="002E7CB5">
        <w:rPr>
          <w:rFonts w:hint="cs"/>
          <w:rtl/>
        </w:rPr>
        <w:t>,</w:t>
      </w:r>
      <w:r>
        <w:rPr>
          <w:rFonts w:hint="cs"/>
          <w:rtl/>
        </w:rPr>
        <w:t xml:space="preserve"> יהיו הרוגים. לא </w:t>
      </w:r>
      <w:bookmarkStart w:id="26000" w:name="_ETM_Q44_562000"/>
      <w:bookmarkEnd w:id="26000"/>
      <w:r>
        <w:rPr>
          <w:rFonts w:hint="cs"/>
          <w:rtl/>
        </w:rPr>
        <w:t xml:space="preserve">עשו ככה וככה, והיו הרוגים. איך אפשר, איך אפשר להסתכל </w:t>
      </w:r>
      <w:bookmarkStart w:id="26001" w:name="_ETM_Q44_565000"/>
      <w:bookmarkEnd w:id="26001"/>
      <w:r>
        <w:rPr>
          <w:rFonts w:hint="cs"/>
          <w:rtl/>
        </w:rPr>
        <w:t xml:space="preserve">בראי? איך אנשים שאחראים לנושא הזה עדיין בעלי תפקידים </w:t>
      </w:r>
      <w:bookmarkStart w:id="26002" w:name="_ETM_Q44_568000"/>
      <w:bookmarkEnd w:id="26002"/>
      <w:r>
        <w:rPr>
          <w:rFonts w:hint="cs"/>
          <w:rtl/>
        </w:rPr>
        <w:t xml:space="preserve">ומסתכלים בראי? ובגלל זה הכול קשור בכול. </w:t>
      </w:r>
    </w:p>
    <w:p w:rsidR="005930C5" w:rsidRDefault="005930C5" w:rsidP="0087210C">
      <w:pPr>
        <w:rPr>
          <w:rtl/>
        </w:rPr>
      </w:pPr>
    </w:p>
    <w:p w:rsidR="005930C5" w:rsidRDefault="005930C5" w:rsidP="002E7CB5">
      <w:pPr>
        <w:rPr>
          <w:rtl/>
        </w:rPr>
      </w:pPr>
      <w:r>
        <w:rPr>
          <w:rFonts w:hint="cs"/>
          <w:rtl/>
        </w:rPr>
        <w:t>אנחנ</w:t>
      </w:r>
      <w:bookmarkStart w:id="26003" w:name="_ETM_Q44_577000"/>
      <w:bookmarkEnd w:id="26003"/>
      <w:r>
        <w:rPr>
          <w:rFonts w:hint="cs"/>
          <w:rtl/>
        </w:rPr>
        <w:t>ו מדברים על דברים ברומו של עולם ולא מטפלים בחיים היום-יומיים, ביום-יום – במוות, בשכול. ומשפחה שכולה בתאונת דרכים – אי-אפשר לתאר את זה</w:t>
      </w:r>
      <w:r w:rsidR="002E7CB5">
        <w:rPr>
          <w:rFonts w:hint="cs"/>
          <w:rtl/>
        </w:rPr>
        <w:t>.</w:t>
      </w:r>
      <w:r>
        <w:rPr>
          <w:rFonts w:hint="cs"/>
          <w:rtl/>
        </w:rPr>
        <w:t xml:space="preserve"> הם לא יכולים לספר על </w:t>
      </w:r>
      <w:bookmarkStart w:id="26004" w:name="_ETM_Q44_592000"/>
      <w:bookmarkEnd w:id="26004"/>
      <w:r>
        <w:rPr>
          <w:rFonts w:hint="cs"/>
          <w:rtl/>
        </w:rPr>
        <w:t xml:space="preserve">זה שהיקיר או היקירה שלהם מתו על קידוש השם, למען </w:t>
      </w:r>
      <w:bookmarkStart w:id="26005" w:name="_ETM_Q44_598000"/>
      <w:bookmarkEnd w:id="26005"/>
      <w:r>
        <w:rPr>
          <w:rFonts w:hint="cs"/>
          <w:rtl/>
        </w:rPr>
        <w:t>הגנה על המולדת. אין סיפור</w:t>
      </w:r>
      <w:bookmarkStart w:id="26006" w:name="_ETM_Q44_600600"/>
      <w:bookmarkEnd w:id="26006"/>
      <w:r w:rsidR="002E7CB5">
        <w:rPr>
          <w:rFonts w:hint="cs"/>
          <w:rtl/>
        </w:rPr>
        <w:t>.</w:t>
      </w:r>
      <w:r>
        <w:rPr>
          <w:rFonts w:hint="cs"/>
          <w:rtl/>
        </w:rPr>
        <w:t xml:space="preserve"> </w:t>
      </w:r>
      <w:r>
        <w:rPr>
          <w:rtl/>
        </w:rPr>
        <w:t xml:space="preserve">זה </w:t>
      </w:r>
      <w:bookmarkStart w:id="26007" w:name="_ETM_Q44_600779"/>
      <w:bookmarkEnd w:id="26007"/>
      <w:r>
        <w:rPr>
          <w:rtl/>
        </w:rPr>
        <w:t xml:space="preserve">מוות </w:t>
      </w:r>
      <w:bookmarkStart w:id="26008" w:name="_ETM_Q44_601520"/>
      <w:bookmarkStart w:id="26009" w:name="_ETM_Q44_602390"/>
      <w:bookmarkEnd w:id="26008"/>
      <w:bookmarkEnd w:id="26009"/>
      <w:r>
        <w:rPr>
          <w:rFonts w:hint="cs"/>
          <w:rtl/>
        </w:rPr>
        <w:t xml:space="preserve">מיותר, </w:t>
      </w:r>
      <w:r>
        <w:rPr>
          <w:rtl/>
        </w:rPr>
        <w:t xml:space="preserve">מוות </w:t>
      </w:r>
      <w:bookmarkStart w:id="26010" w:name="_ETM_Q44_602779"/>
      <w:bookmarkEnd w:id="26010"/>
      <w:r>
        <w:rPr>
          <w:rtl/>
        </w:rPr>
        <w:t>סתם</w:t>
      </w:r>
      <w:r>
        <w:rPr>
          <w:rFonts w:hint="cs"/>
          <w:rtl/>
        </w:rPr>
        <w:t>,</w:t>
      </w:r>
      <w:r>
        <w:rPr>
          <w:rtl/>
        </w:rPr>
        <w:t xml:space="preserve"> </w:t>
      </w:r>
      <w:bookmarkStart w:id="26011" w:name="_ETM_Q44_603289"/>
      <w:bookmarkEnd w:id="26011"/>
      <w:r>
        <w:rPr>
          <w:rtl/>
        </w:rPr>
        <w:t xml:space="preserve">של </w:t>
      </w:r>
      <w:bookmarkStart w:id="26012" w:name="_ETM_Q44_603529"/>
      <w:bookmarkEnd w:id="26012"/>
      <w:r>
        <w:rPr>
          <w:rtl/>
        </w:rPr>
        <w:t>ילדים</w:t>
      </w:r>
      <w:r>
        <w:rPr>
          <w:rFonts w:hint="cs"/>
          <w:rtl/>
        </w:rPr>
        <w:t>,</w:t>
      </w:r>
      <w:r>
        <w:rPr>
          <w:rtl/>
        </w:rPr>
        <w:t xml:space="preserve"> </w:t>
      </w:r>
      <w:bookmarkStart w:id="26013" w:name="_ETM_Q44_604070"/>
      <w:bookmarkEnd w:id="26013"/>
      <w:r>
        <w:rPr>
          <w:rtl/>
        </w:rPr>
        <w:t>תינוקות</w:t>
      </w:r>
      <w:r>
        <w:rPr>
          <w:rFonts w:hint="cs"/>
          <w:rtl/>
        </w:rPr>
        <w:t>,</w:t>
      </w:r>
      <w:r>
        <w:rPr>
          <w:rtl/>
        </w:rPr>
        <w:t xml:space="preserve"> </w:t>
      </w:r>
      <w:bookmarkStart w:id="26014" w:name="_ETM_Q44_604729"/>
      <w:bookmarkEnd w:id="26014"/>
      <w:r>
        <w:rPr>
          <w:rtl/>
        </w:rPr>
        <w:t>מבוגרים</w:t>
      </w:r>
      <w:r>
        <w:rPr>
          <w:rFonts w:hint="cs"/>
          <w:rtl/>
        </w:rPr>
        <w:t>,</w:t>
      </w:r>
      <w:r>
        <w:rPr>
          <w:rtl/>
        </w:rPr>
        <w:t xml:space="preserve"> </w:t>
      </w:r>
      <w:bookmarkStart w:id="26015" w:name="_ETM_Q44_605390"/>
      <w:bookmarkEnd w:id="26015"/>
      <w:r>
        <w:rPr>
          <w:rtl/>
        </w:rPr>
        <w:t>זקנים</w:t>
      </w:r>
      <w:r>
        <w:rPr>
          <w:rFonts w:hint="cs"/>
          <w:rtl/>
        </w:rPr>
        <w:t>,</w:t>
      </w:r>
      <w:r>
        <w:rPr>
          <w:rtl/>
        </w:rPr>
        <w:t xml:space="preserve"> </w:t>
      </w:r>
      <w:bookmarkStart w:id="26016" w:name="_ETM_Q44_605960"/>
      <w:bookmarkEnd w:id="26016"/>
      <w:r>
        <w:rPr>
          <w:rtl/>
        </w:rPr>
        <w:t>ערבים</w:t>
      </w:r>
      <w:r>
        <w:rPr>
          <w:rFonts w:hint="cs"/>
          <w:rtl/>
        </w:rPr>
        <w:t>,</w:t>
      </w:r>
      <w:r>
        <w:rPr>
          <w:rtl/>
        </w:rPr>
        <w:t xml:space="preserve"> </w:t>
      </w:r>
      <w:bookmarkStart w:id="26017" w:name="_ETM_Q44_606439"/>
      <w:bookmarkEnd w:id="26017"/>
      <w:r>
        <w:rPr>
          <w:rtl/>
        </w:rPr>
        <w:t>יהודים</w:t>
      </w:r>
      <w:r>
        <w:rPr>
          <w:rFonts w:hint="cs"/>
          <w:rtl/>
        </w:rPr>
        <w:t>.</w:t>
      </w:r>
      <w:r>
        <w:rPr>
          <w:rtl/>
        </w:rPr>
        <w:t xml:space="preserve"> </w:t>
      </w:r>
      <w:bookmarkStart w:id="26018" w:name="_ETM_Q44_607279"/>
      <w:bookmarkEnd w:id="26018"/>
      <w:r>
        <w:rPr>
          <w:rtl/>
        </w:rPr>
        <w:t xml:space="preserve">תאונות </w:t>
      </w:r>
      <w:bookmarkStart w:id="26019" w:name="_ETM_Q44_607640"/>
      <w:bookmarkEnd w:id="26019"/>
      <w:r>
        <w:rPr>
          <w:rtl/>
        </w:rPr>
        <w:t xml:space="preserve">הדרכים </w:t>
      </w:r>
      <w:bookmarkStart w:id="26020" w:name="_ETM_Q44_608480"/>
      <w:bookmarkEnd w:id="26020"/>
      <w:r>
        <w:rPr>
          <w:rtl/>
        </w:rPr>
        <w:t xml:space="preserve">זה </w:t>
      </w:r>
      <w:bookmarkStart w:id="26021" w:name="_ETM_Q44_608660"/>
      <w:bookmarkEnd w:id="26021"/>
      <w:r>
        <w:rPr>
          <w:rtl/>
        </w:rPr>
        <w:t xml:space="preserve">המקום </w:t>
      </w:r>
      <w:bookmarkStart w:id="26022" w:name="_ETM_Q44_609019"/>
      <w:bookmarkEnd w:id="26022"/>
      <w:r>
        <w:rPr>
          <w:rtl/>
        </w:rPr>
        <w:t xml:space="preserve">שבו </w:t>
      </w:r>
      <w:bookmarkStart w:id="26023" w:name="_ETM_Q44_609379"/>
      <w:bookmarkEnd w:id="26023"/>
      <w:r>
        <w:rPr>
          <w:rtl/>
        </w:rPr>
        <w:t xml:space="preserve">אין </w:t>
      </w:r>
      <w:bookmarkStart w:id="26024" w:name="_ETM_Q44_609530"/>
      <w:bookmarkEnd w:id="26024"/>
      <w:r>
        <w:rPr>
          <w:rtl/>
        </w:rPr>
        <w:t xml:space="preserve">שום </w:t>
      </w:r>
      <w:bookmarkStart w:id="26025" w:name="_ETM_Q44_609830"/>
      <w:bookmarkEnd w:id="26025"/>
      <w:r w:rsidR="002E7CB5">
        <w:rPr>
          <w:rFonts w:hint="cs"/>
          <w:rtl/>
        </w:rPr>
        <w:t>א</w:t>
      </w:r>
      <w:r>
        <w:rPr>
          <w:rtl/>
        </w:rPr>
        <w:t>פליה</w:t>
      </w:r>
      <w:r>
        <w:rPr>
          <w:rFonts w:hint="cs"/>
          <w:rtl/>
        </w:rPr>
        <w:t>.</w:t>
      </w:r>
      <w:r>
        <w:rPr>
          <w:rtl/>
        </w:rPr>
        <w:t xml:space="preserve"> </w:t>
      </w:r>
      <w:bookmarkStart w:id="26026" w:name="_ETM_Q44_611329"/>
      <w:bookmarkEnd w:id="26026"/>
      <w:r>
        <w:rPr>
          <w:rtl/>
        </w:rPr>
        <w:t xml:space="preserve">יש </w:t>
      </w:r>
      <w:bookmarkStart w:id="26027" w:name="_ETM_Q44_611629"/>
      <w:bookmarkEnd w:id="26027"/>
      <w:r>
        <w:rPr>
          <w:rtl/>
        </w:rPr>
        <w:t xml:space="preserve">אולי </w:t>
      </w:r>
      <w:bookmarkStart w:id="26028" w:name="_ETM_Q44_611900"/>
      <w:bookmarkEnd w:id="26028"/>
      <w:r w:rsidR="002E7CB5">
        <w:rPr>
          <w:rFonts w:hint="cs"/>
          <w:rtl/>
        </w:rPr>
        <w:t>א</w:t>
      </w:r>
      <w:r>
        <w:rPr>
          <w:rtl/>
        </w:rPr>
        <w:t xml:space="preserve">פליה </w:t>
      </w:r>
      <w:bookmarkStart w:id="26029" w:name="_ETM_Q44_612739"/>
      <w:bookmarkEnd w:id="26029"/>
      <w:r>
        <w:rPr>
          <w:rtl/>
        </w:rPr>
        <w:t xml:space="preserve">בהתייחסות </w:t>
      </w:r>
      <w:bookmarkStart w:id="26030" w:name="_ETM_Q44_613489"/>
      <w:bookmarkEnd w:id="26030"/>
      <w:r>
        <w:rPr>
          <w:rtl/>
        </w:rPr>
        <w:t xml:space="preserve">של </w:t>
      </w:r>
      <w:bookmarkStart w:id="26031" w:name="_ETM_Q44_613640"/>
      <w:bookmarkEnd w:id="26031"/>
      <w:r>
        <w:rPr>
          <w:rtl/>
        </w:rPr>
        <w:t xml:space="preserve">המדינה </w:t>
      </w:r>
      <w:bookmarkStart w:id="26032" w:name="_ETM_Q44_614030"/>
      <w:bookmarkEnd w:id="26032"/>
      <w:r>
        <w:rPr>
          <w:rtl/>
        </w:rPr>
        <w:t xml:space="preserve">בחלק </w:t>
      </w:r>
      <w:bookmarkStart w:id="26033" w:name="_ETM_Q44_614389"/>
      <w:bookmarkEnd w:id="26033"/>
      <w:r>
        <w:rPr>
          <w:rtl/>
        </w:rPr>
        <w:t>מהמקומות</w:t>
      </w:r>
      <w:r>
        <w:rPr>
          <w:rFonts w:hint="cs"/>
          <w:rtl/>
        </w:rPr>
        <w:t>,</w:t>
      </w:r>
      <w:r>
        <w:rPr>
          <w:rtl/>
        </w:rPr>
        <w:t xml:space="preserve"> </w:t>
      </w:r>
      <w:bookmarkStart w:id="26034" w:name="_ETM_Q44_614959"/>
      <w:bookmarkStart w:id="26035" w:name="_ETM_Q44_615109"/>
      <w:bookmarkEnd w:id="26034"/>
      <w:bookmarkEnd w:id="26035"/>
      <w:r>
        <w:rPr>
          <w:rtl/>
        </w:rPr>
        <w:t xml:space="preserve">דווקא </w:t>
      </w:r>
      <w:bookmarkStart w:id="26036" w:name="_ETM_Q44_615439"/>
      <w:bookmarkEnd w:id="26036"/>
      <w:r>
        <w:rPr>
          <w:rtl/>
        </w:rPr>
        <w:t xml:space="preserve">כאן </w:t>
      </w:r>
      <w:bookmarkStart w:id="26037" w:name="_ETM_Q44_616099"/>
      <w:bookmarkEnd w:id="26037"/>
      <w:r>
        <w:rPr>
          <w:rtl/>
        </w:rPr>
        <w:t xml:space="preserve">הביקורת </w:t>
      </w:r>
      <w:bookmarkStart w:id="26038" w:name="_ETM_Q44_616639"/>
      <w:bookmarkEnd w:id="26038"/>
      <w:r>
        <w:rPr>
          <w:rtl/>
        </w:rPr>
        <w:t xml:space="preserve">שלי </w:t>
      </w:r>
      <w:bookmarkStart w:id="26039" w:name="_ETM_Q44_617180"/>
      <w:bookmarkEnd w:id="26039"/>
      <w:r>
        <w:rPr>
          <w:rtl/>
        </w:rPr>
        <w:t xml:space="preserve">היא </w:t>
      </w:r>
      <w:bookmarkStart w:id="26040" w:name="_ETM_Q44_617299"/>
      <w:bookmarkEnd w:id="26040"/>
      <w:r>
        <w:rPr>
          <w:rFonts w:hint="cs"/>
          <w:rtl/>
        </w:rPr>
        <w:t>על</w:t>
      </w:r>
      <w:r>
        <w:rPr>
          <w:rtl/>
        </w:rPr>
        <w:t xml:space="preserve"> </w:t>
      </w:r>
      <w:bookmarkStart w:id="26041" w:name="_ETM_Q44_617480"/>
      <w:bookmarkEnd w:id="26041"/>
      <w:r w:rsidR="002E7CB5">
        <w:rPr>
          <w:rFonts w:hint="cs"/>
          <w:rtl/>
        </w:rPr>
        <w:t>א</w:t>
      </w:r>
      <w:r>
        <w:rPr>
          <w:rtl/>
        </w:rPr>
        <w:t xml:space="preserve">פליה </w:t>
      </w:r>
      <w:bookmarkStart w:id="26042" w:name="_ETM_Q44_617959"/>
      <w:bookmarkEnd w:id="26042"/>
      <w:r>
        <w:rPr>
          <w:rtl/>
        </w:rPr>
        <w:t xml:space="preserve">נוראית </w:t>
      </w:r>
      <w:bookmarkStart w:id="26043" w:name="_ETM_Q44_618379"/>
      <w:bookmarkEnd w:id="26043"/>
      <w:r>
        <w:rPr>
          <w:rtl/>
        </w:rPr>
        <w:t xml:space="preserve">שיש </w:t>
      </w:r>
      <w:bookmarkStart w:id="26044" w:name="_ETM_Q44_618560"/>
      <w:bookmarkEnd w:id="26044"/>
      <w:r>
        <w:rPr>
          <w:rtl/>
        </w:rPr>
        <w:t xml:space="preserve">בפריפריה </w:t>
      </w:r>
      <w:bookmarkStart w:id="26045" w:name="_ETM_Q44_619780"/>
      <w:bookmarkEnd w:id="26045"/>
      <w:r>
        <w:rPr>
          <w:rtl/>
        </w:rPr>
        <w:t xml:space="preserve">מבחינת </w:t>
      </w:r>
      <w:bookmarkStart w:id="26046" w:name="_ETM_Q44_620319"/>
      <w:bookmarkEnd w:id="26046"/>
      <w:r>
        <w:rPr>
          <w:rFonts w:hint="cs"/>
          <w:rtl/>
        </w:rPr>
        <w:t>ה</w:t>
      </w:r>
      <w:r>
        <w:rPr>
          <w:rtl/>
        </w:rPr>
        <w:t>תשתיות</w:t>
      </w:r>
      <w:r>
        <w:rPr>
          <w:rFonts w:hint="cs"/>
          <w:rtl/>
        </w:rPr>
        <w:t>,</w:t>
      </w:r>
      <w:r>
        <w:rPr>
          <w:rtl/>
        </w:rPr>
        <w:t xml:space="preserve"> </w:t>
      </w:r>
      <w:bookmarkStart w:id="26047" w:name="_ETM_Q44_621850"/>
      <w:bookmarkEnd w:id="26047"/>
      <w:r>
        <w:rPr>
          <w:rtl/>
        </w:rPr>
        <w:t xml:space="preserve">אבל </w:t>
      </w:r>
      <w:bookmarkStart w:id="26048" w:name="_ETM_Q44_622120"/>
      <w:bookmarkEnd w:id="26048"/>
      <w:r>
        <w:rPr>
          <w:rtl/>
        </w:rPr>
        <w:t xml:space="preserve">אפשר </w:t>
      </w:r>
      <w:bookmarkStart w:id="26049" w:name="_ETM_Q44_622390"/>
      <w:bookmarkEnd w:id="26049"/>
      <w:r>
        <w:rPr>
          <w:rtl/>
        </w:rPr>
        <w:t xml:space="preserve">להמשיך </w:t>
      </w:r>
      <w:bookmarkStart w:id="26050" w:name="_ETM_Q44_622720"/>
      <w:bookmarkEnd w:id="26050"/>
      <w:r>
        <w:rPr>
          <w:rtl/>
        </w:rPr>
        <w:t xml:space="preserve">לדבר </w:t>
      </w:r>
      <w:bookmarkStart w:id="26051" w:name="_ETM_Q44_623020"/>
      <w:bookmarkEnd w:id="26051"/>
      <w:r>
        <w:rPr>
          <w:rtl/>
        </w:rPr>
        <w:t xml:space="preserve">על </w:t>
      </w:r>
      <w:bookmarkStart w:id="26052" w:name="_ETM_Q44_623110"/>
      <w:bookmarkEnd w:id="26052"/>
      <w:r>
        <w:rPr>
          <w:rtl/>
        </w:rPr>
        <w:t>זה</w:t>
      </w:r>
      <w:r>
        <w:rPr>
          <w:rFonts w:hint="cs"/>
          <w:rtl/>
        </w:rPr>
        <w:t>.</w:t>
      </w:r>
    </w:p>
    <w:p w:rsidR="005930C5" w:rsidRDefault="005930C5" w:rsidP="0087210C">
      <w:pPr>
        <w:rPr>
          <w:rtl/>
        </w:rPr>
      </w:pPr>
    </w:p>
    <w:p w:rsidR="005930C5" w:rsidRDefault="005930C5" w:rsidP="002E7CB5">
      <w:pPr>
        <w:rPr>
          <w:rtl/>
        </w:rPr>
      </w:pPr>
      <w:r w:rsidRPr="00662EAB">
        <w:rPr>
          <w:rtl/>
        </w:rPr>
        <w:t xml:space="preserve">שנת 2024 הייתה שנת שיא ב-20 </w:t>
      </w:r>
      <w:r>
        <w:rPr>
          <w:rFonts w:hint="cs"/>
          <w:rtl/>
        </w:rPr>
        <w:t>ה</w:t>
      </w:r>
      <w:r w:rsidRPr="00662EAB">
        <w:rPr>
          <w:rtl/>
        </w:rPr>
        <w:t>שנה האחרונות</w:t>
      </w:r>
      <w:r>
        <w:rPr>
          <w:rFonts w:hint="cs"/>
          <w:rtl/>
        </w:rPr>
        <w:t>,</w:t>
      </w:r>
      <w:r w:rsidRPr="00662EAB">
        <w:rPr>
          <w:rtl/>
        </w:rPr>
        <w:t xml:space="preserve"> עם 439 הרוגים.</w:t>
      </w:r>
      <w:r>
        <w:rPr>
          <w:rtl/>
        </w:rPr>
        <w:t xml:space="preserve"> </w:t>
      </w:r>
      <w:r w:rsidRPr="00662EAB">
        <w:rPr>
          <w:rtl/>
        </w:rPr>
        <w:t>היינו בטוחים שאחרי שנת השיא ואחרי האירועים ואחרי הכול ייעשה מעשה</w:t>
      </w:r>
      <w:r>
        <w:rPr>
          <w:rFonts w:hint="cs"/>
          <w:rtl/>
        </w:rPr>
        <w:t xml:space="preserve"> – גם</w:t>
      </w:r>
      <w:r>
        <w:rPr>
          <w:rtl/>
        </w:rPr>
        <w:t xml:space="preserve"> הרי יש חקירות</w:t>
      </w:r>
      <w:r w:rsidRPr="00662EAB">
        <w:rPr>
          <w:rtl/>
        </w:rPr>
        <w:t xml:space="preserve"> ויש דיבורים במשרד התחבורה והבטיחות בדרכים</w:t>
      </w:r>
      <w:r>
        <w:rPr>
          <w:rFonts w:hint="cs"/>
          <w:rtl/>
        </w:rPr>
        <w:t>,</w:t>
      </w:r>
      <w:r w:rsidRPr="00662EAB">
        <w:rPr>
          <w:rtl/>
        </w:rPr>
        <w:t xml:space="preserve"> החליפו הנהלה ברשות הלאומית לבטיחות בדרכים. אבל עוד לא עברו שלושה חודשים</w:t>
      </w:r>
      <w:r>
        <w:rPr>
          <w:rFonts w:hint="cs"/>
          <w:rtl/>
        </w:rPr>
        <w:t>,</w:t>
      </w:r>
      <w:r w:rsidRPr="00662EAB">
        <w:rPr>
          <w:rtl/>
        </w:rPr>
        <w:t xml:space="preserve"> ואנחנו סופרים כבר 110 הרוגים בדרכים לשנת 2025.</w:t>
      </w:r>
      <w:r>
        <w:rPr>
          <w:rFonts w:hint="cs"/>
          <w:rtl/>
        </w:rPr>
        <w:t xml:space="preserve"> היו 100 </w:t>
      </w:r>
      <w:bookmarkStart w:id="26053" w:name="_ETM_Q44_648000"/>
      <w:bookmarkEnd w:id="26053"/>
      <w:r>
        <w:rPr>
          <w:rFonts w:hint="cs"/>
          <w:rtl/>
        </w:rPr>
        <w:t>בשנה הקודמת, שאני מזכיר לכם שה</w:t>
      </w:r>
      <w:r w:rsidR="002E7CB5">
        <w:rPr>
          <w:rFonts w:hint="cs"/>
          <w:rtl/>
        </w:rPr>
        <w:t>ייתה</w:t>
      </w:r>
      <w:r>
        <w:rPr>
          <w:rFonts w:hint="cs"/>
          <w:rtl/>
        </w:rPr>
        <w:t xml:space="preserve"> שנת שיא. מגיע להם</w:t>
      </w:r>
      <w:bookmarkStart w:id="26054" w:name="_ETM_Q44_654000"/>
      <w:bookmarkEnd w:id="26054"/>
      <w:r>
        <w:rPr>
          <w:rFonts w:hint="cs"/>
          <w:rtl/>
        </w:rPr>
        <w:t>, לאותם הרוגים – מגיע גם לפצועים, יש אלפי פצועים</w:t>
      </w:r>
      <w:r w:rsidR="002E7CB5">
        <w:rPr>
          <w:rFonts w:hint="cs"/>
          <w:rtl/>
        </w:rPr>
        <w:t>,</w:t>
      </w:r>
      <w:r>
        <w:rPr>
          <w:rFonts w:hint="cs"/>
          <w:rtl/>
        </w:rPr>
        <w:t xml:space="preserve"> אבל </w:t>
      </w:r>
      <w:bookmarkStart w:id="26055" w:name="_ETM_Q44_655000"/>
      <w:bookmarkEnd w:id="26055"/>
      <w:r>
        <w:rPr>
          <w:rFonts w:hint="cs"/>
          <w:rtl/>
        </w:rPr>
        <w:t>מגיע להרוגים שגם אותם נזכור</w:t>
      </w:r>
      <w:r w:rsidR="002E7CB5">
        <w:rPr>
          <w:rFonts w:hint="cs"/>
          <w:rtl/>
        </w:rPr>
        <w:t>,</w:t>
      </w:r>
      <w:r>
        <w:rPr>
          <w:rFonts w:hint="cs"/>
          <w:rtl/>
        </w:rPr>
        <w:t xml:space="preserve"> שגם את הסיפור של המוות </w:t>
      </w:r>
      <w:bookmarkStart w:id="26056" w:name="_ETM_Q44_664000"/>
      <w:bookmarkEnd w:id="26056"/>
      <w:r>
        <w:rPr>
          <w:rFonts w:hint="cs"/>
          <w:rtl/>
        </w:rPr>
        <w:t xml:space="preserve">המיותר שלהם נספר. </w:t>
      </w:r>
    </w:p>
    <w:p w:rsidR="005930C5" w:rsidRDefault="005930C5" w:rsidP="0087210C">
      <w:pPr>
        <w:rPr>
          <w:rtl/>
        </w:rPr>
      </w:pPr>
      <w:bookmarkStart w:id="26057" w:name="_ETM_Q44_666000"/>
      <w:bookmarkEnd w:id="26057"/>
    </w:p>
    <w:p w:rsidR="005930C5" w:rsidRDefault="005930C5" w:rsidP="0087210C">
      <w:pPr>
        <w:rPr>
          <w:rtl/>
        </w:rPr>
      </w:pPr>
      <w:bookmarkStart w:id="26058" w:name="_ETM_Q44_667000"/>
      <w:bookmarkEnd w:id="26058"/>
      <w:r>
        <w:rPr>
          <w:rFonts w:hint="cs"/>
          <w:rtl/>
        </w:rPr>
        <w:t>אני בכל שבוע משתדל לספר ולפר</w:t>
      </w:r>
      <w:bookmarkStart w:id="26059" w:name="_ETM_Q44_669000"/>
      <w:bookmarkEnd w:id="26059"/>
      <w:r>
        <w:rPr>
          <w:rFonts w:hint="cs"/>
          <w:rtl/>
        </w:rPr>
        <w:t xml:space="preserve">ט את פרטי תאונות הדרכים שקרו בשבוע האחרון, </w:t>
      </w:r>
      <w:bookmarkStart w:id="26060" w:name="_ETM_Q44_672000"/>
      <w:bookmarkEnd w:id="26060"/>
      <w:r>
        <w:rPr>
          <w:rFonts w:hint="cs"/>
          <w:rtl/>
        </w:rPr>
        <w:t xml:space="preserve">ועכשיו אני אנצל את הזמן שלי בשביל לספר מה קרה </w:t>
      </w:r>
      <w:bookmarkStart w:id="26061" w:name="_ETM_Q44_671000"/>
      <w:bookmarkEnd w:id="26061"/>
      <w:r>
        <w:rPr>
          <w:rFonts w:hint="cs"/>
          <w:rtl/>
        </w:rPr>
        <w:t xml:space="preserve">מתחילת השנה, רק בחודשים האחרונים, בדרכים. לא חטופים, לא הרוגים, לא חיילי צה"ל – אנשים שמתו בכל מקום בארץ, בכל גיל, ותכף תבינו. </w:t>
      </w:r>
    </w:p>
    <w:p w:rsidR="005930C5" w:rsidRDefault="005930C5" w:rsidP="0087210C">
      <w:pPr>
        <w:rPr>
          <w:rtl/>
        </w:rPr>
      </w:pPr>
    </w:p>
    <w:p w:rsidR="005930C5" w:rsidRDefault="005930C5" w:rsidP="00376126">
      <w:pPr>
        <w:rPr>
          <w:rtl/>
        </w:rPr>
      </w:pPr>
      <w:r>
        <w:rPr>
          <w:rFonts w:hint="cs"/>
          <w:rtl/>
        </w:rPr>
        <w:t xml:space="preserve">התחלנו את השנה ב-1 בינואר עם שלושה הרוגים באשדוד בשלוש תאונות קטלניות באשדוד. </w:t>
      </w:r>
      <w:r w:rsidRPr="003B14FD">
        <w:rPr>
          <w:rtl/>
        </w:rPr>
        <w:t xml:space="preserve">נגה נוח, נערה בת 16 ממושב שוקדה, תלמידה באולפנת שירת שדרות, נהרגה בתאונה בליל 1 בינואר </w:t>
      </w:r>
      <w:r>
        <w:rPr>
          <w:rFonts w:hint="cs"/>
          <w:rtl/>
        </w:rPr>
        <w:t>ש</w:t>
      </w:r>
      <w:r w:rsidRPr="003B14FD">
        <w:rPr>
          <w:rtl/>
        </w:rPr>
        <w:t>בה היו מעורבים שני כלי רכב והולכי רגל. בצומת הכניסה לעיר, סמוך לנמל אשדוד, נהרג ב</w:t>
      </w:r>
      <w:r>
        <w:rPr>
          <w:rtl/>
        </w:rPr>
        <w:t>אותו הלילה גבר בן 67 מפגיעת רכב</w:t>
      </w:r>
      <w:r>
        <w:rPr>
          <w:rFonts w:hint="cs"/>
          <w:rtl/>
        </w:rPr>
        <w:t>,</w:t>
      </w:r>
      <w:r w:rsidRPr="003B14FD">
        <w:rPr>
          <w:rtl/>
        </w:rPr>
        <w:t xml:space="preserve"> ובבוקר רוכב אופנוע בן 40 נפגע ממשאית ונהרג. העיר אשדוד המשיכה לדמם גם ביום למ</w:t>
      </w:r>
      <w:r>
        <w:rPr>
          <w:rFonts w:hint="cs"/>
          <w:rtl/>
        </w:rPr>
        <w:t>ו</w:t>
      </w:r>
      <w:r w:rsidRPr="003B14FD">
        <w:rPr>
          <w:rtl/>
        </w:rPr>
        <w:t>חרת</w:t>
      </w:r>
      <w:r>
        <w:rPr>
          <w:rFonts w:hint="cs"/>
          <w:rtl/>
        </w:rPr>
        <w:t xml:space="preserve"> –</w:t>
      </w:r>
      <w:r w:rsidRPr="003B14FD">
        <w:rPr>
          <w:rtl/>
        </w:rPr>
        <w:t xml:space="preserve"> זה היה ביום חמישי 2 בינואר</w:t>
      </w:r>
      <w:r>
        <w:rPr>
          <w:rFonts w:hint="cs"/>
          <w:rtl/>
        </w:rPr>
        <w:t>,</w:t>
      </w:r>
      <w:r w:rsidRPr="003B14FD">
        <w:rPr>
          <w:rtl/>
        </w:rPr>
        <w:t xml:space="preserve"> כשישראל אזולאי, בשנות ה-50 לחייו</w:t>
      </w:r>
      <w:r>
        <w:rPr>
          <w:rFonts w:hint="cs"/>
          <w:rtl/>
        </w:rPr>
        <w:t>,</w:t>
      </w:r>
      <w:r w:rsidRPr="003B14FD">
        <w:rPr>
          <w:rtl/>
        </w:rPr>
        <w:t xml:space="preserve"> נהרג בתאונה בין שני רכבים ברחוב משה סנה בעיר.</w:t>
      </w:r>
      <w:r>
        <w:rPr>
          <w:rFonts w:hint="cs"/>
          <w:rtl/>
        </w:rPr>
        <w:t xml:space="preserve"> </w:t>
      </w:r>
    </w:p>
    <w:p w:rsidR="005930C5" w:rsidRDefault="005930C5" w:rsidP="0087210C">
      <w:pPr>
        <w:rPr>
          <w:rtl/>
        </w:rPr>
      </w:pPr>
    </w:p>
    <w:p w:rsidR="005930C5" w:rsidRDefault="005930C5" w:rsidP="002E7CB5">
      <w:pPr>
        <w:rPr>
          <w:rtl/>
        </w:rPr>
      </w:pPr>
      <w:r w:rsidRPr="003B14FD">
        <w:rPr>
          <w:rtl/>
        </w:rPr>
        <w:t>בשבת 4 בינואר נהרג צעיר בן 20 בהתנגשות בין שלושה כלי רכב</w:t>
      </w:r>
      <w:r>
        <w:rPr>
          <w:rtl/>
        </w:rPr>
        <w:t xml:space="preserve"> סמוך לצומת הסרגל בצפון</w:t>
      </w:r>
      <w:r>
        <w:rPr>
          <w:rFonts w:hint="cs"/>
          <w:rtl/>
        </w:rPr>
        <w:t>.</w:t>
      </w:r>
      <w:r w:rsidRPr="003B14FD">
        <w:rPr>
          <w:rtl/>
        </w:rPr>
        <w:t xml:space="preserve"> ב-6 בינואר נהרגה הולכת רגל בת 65 מפגיעת רכב בכביש 4 בצומת זיכרון יעקב</w:t>
      </w:r>
      <w:r>
        <w:rPr>
          <w:rFonts w:hint="cs"/>
          <w:rtl/>
        </w:rPr>
        <w:t>.</w:t>
      </w:r>
      <w:r w:rsidRPr="003B14FD">
        <w:rPr>
          <w:rtl/>
        </w:rPr>
        <w:t xml:space="preserve"> ב-7 בינואר נהרג הולך רגל בן 70 מפגיעת אוטובוס בכביש 4 סמוך למחלף גנות</w:t>
      </w:r>
      <w:r>
        <w:rPr>
          <w:rFonts w:hint="cs"/>
          <w:rtl/>
        </w:rPr>
        <w:t>.</w:t>
      </w:r>
      <w:r w:rsidRPr="003B14FD">
        <w:rPr>
          <w:rtl/>
        </w:rPr>
        <w:t xml:space="preserve"> באותו היום נהרג גבר בן 45 בתאונה בין רכב </w:t>
      </w:r>
      <w:r w:rsidR="002E7CB5">
        <w:rPr>
          <w:rFonts w:hint="cs"/>
          <w:rtl/>
        </w:rPr>
        <w:t>ל</w:t>
      </w:r>
      <w:r w:rsidRPr="003B14FD">
        <w:rPr>
          <w:rtl/>
        </w:rPr>
        <w:t>אוטובוס ריק בכביש 886 סמוך לצומת עין זיתים שליד צפת</w:t>
      </w:r>
      <w:r>
        <w:rPr>
          <w:rFonts w:hint="cs"/>
          <w:rtl/>
        </w:rPr>
        <w:t>.</w:t>
      </w:r>
      <w:r w:rsidRPr="003B14FD">
        <w:rPr>
          <w:rtl/>
        </w:rPr>
        <w:t xml:space="preserve"> ב-8 בינואר נהרג תושב ג'ת</w:t>
      </w:r>
      <w:r>
        <w:rPr>
          <w:rFonts w:hint="cs"/>
          <w:rtl/>
        </w:rPr>
        <w:t>-</w:t>
      </w:r>
      <w:r w:rsidRPr="003B14FD">
        <w:rPr>
          <w:rtl/>
        </w:rPr>
        <w:t>י</w:t>
      </w:r>
      <w:r>
        <w:rPr>
          <w:rFonts w:hint="cs"/>
          <w:rtl/>
        </w:rPr>
        <w:t>א</w:t>
      </w:r>
      <w:r w:rsidRPr="003B14FD">
        <w:rPr>
          <w:rtl/>
        </w:rPr>
        <w:t>נוח בן 49 בתאונת דרכים בין שני כלי רכב בכביש 8833 סמוך לכפר ורדים שבגליל המערבי.</w:t>
      </w:r>
    </w:p>
    <w:p w:rsidR="005930C5" w:rsidRDefault="005930C5" w:rsidP="0087210C">
      <w:pPr>
        <w:rPr>
          <w:rtl/>
        </w:rPr>
      </w:pPr>
      <w:bookmarkStart w:id="26062" w:name="_ETM_Q44_728000"/>
      <w:bookmarkEnd w:id="26062"/>
    </w:p>
    <w:p w:rsidR="005930C5" w:rsidRDefault="005930C5" w:rsidP="002E7CB5">
      <w:pPr>
        <w:rPr>
          <w:rtl/>
        </w:rPr>
      </w:pPr>
      <w:bookmarkStart w:id="26063" w:name="TOR_Q45"/>
      <w:bookmarkStart w:id="26064" w:name="_ETM_Q45_180000"/>
      <w:bookmarkEnd w:id="26063"/>
      <w:bookmarkEnd w:id="26064"/>
      <w:r>
        <w:rPr>
          <w:rFonts w:hint="cs"/>
          <w:rtl/>
        </w:rPr>
        <w:t xml:space="preserve">ב-9 בינואר נהרגו ברחובות שני הולכי רגל, בן 65 </w:t>
      </w:r>
      <w:r>
        <w:rPr>
          <w:rtl/>
        </w:rPr>
        <w:t xml:space="preserve">ובת </w:t>
      </w:r>
      <w:bookmarkStart w:id="26065" w:name="_ETM_Q45_180810"/>
      <w:bookmarkEnd w:id="26065"/>
      <w:r>
        <w:rPr>
          <w:rtl/>
        </w:rPr>
        <w:t>45</w:t>
      </w:r>
      <w:bookmarkStart w:id="26066" w:name="_ETM_Q45_182600"/>
      <w:bookmarkEnd w:id="26066"/>
      <w:r>
        <w:rPr>
          <w:rFonts w:hint="cs"/>
          <w:rtl/>
        </w:rPr>
        <w:t xml:space="preserve">. </w:t>
      </w:r>
      <w:r>
        <w:rPr>
          <w:rtl/>
        </w:rPr>
        <w:t xml:space="preserve">אילנה </w:t>
      </w:r>
      <w:bookmarkStart w:id="26067" w:name="_ETM_Q45_182960"/>
      <w:bookmarkEnd w:id="26067"/>
      <w:r>
        <w:rPr>
          <w:rtl/>
        </w:rPr>
        <w:t>פרץ</w:t>
      </w:r>
      <w:r>
        <w:rPr>
          <w:rFonts w:hint="cs"/>
          <w:rtl/>
        </w:rPr>
        <w:t>,</w:t>
      </w:r>
      <w:r>
        <w:rPr>
          <w:rtl/>
        </w:rPr>
        <w:t xml:space="preserve"> </w:t>
      </w:r>
      <w:bookmarkStart w:id="26068" w:name="_ETM_Q45_183199"/>
      <w:bookmarkStart w:id="26069" w:name="_ETM_Q45_184460"/>
      <w:bookmarkEnd w:id="26068"/>
      <w:bookmarkEnd w:id="26069"/>
      <w:r>
        <w:rPr>
          <w:rtl/>
        </w:rPr>
        <w:t xml:space="preserve">בת </w:t>
      </w:r>
      <w:bookmarkStart w:id="26070" w:name="_ETM_Q45_184729"/>
      <w:bookmarkEnd w:id="26070"/>
      <w:r>
        <w:rPr>
          <w:rtl/>
        </w:rPr>
        <w:t xml:space="preserve">59 </w:t>
      </w:r>
      <w:bookmarkStart w:id="26071" w:name="_ETM_Q45_185569"/>
      <w:bookmarkEnd w:id="26071"/>
      <w:r>
        <w:rPr>
          <w:rtl/>
        </w:rPr>
        <w:t xml:space="preserve">ממרכז </w:t>
      </w:r>
      <w:bookmarkStart w:id="26072" w:name="_ETM_Q45_186019"/>
      <w:bookmarkEnd w:id="26072"/>
      <w:r>
        <w:rPr>
          <w:rtl/>
        </w:rPr>
        <w:t>שפירא</w:t>
      </w:r>
      <w:r>
        <w:rPr>
          <w:rFonts w:hint="cs"/>
          <w:rtl/>
        </w:rPr>
        <w:t>,</w:t>
      </w:r>
      <w:r>
        <w:rPr>
          <w:rtl/>
        </w:rPr>
        <w:t xml:space="preserve"> </w:t>
      </w:r>
      <w:bookmarkStart w:id="26073" w:name="_ETM_Q45_186889"/>
      <w:bookmarkEnd w:id="26073"/>
      <w:r>
        <w:rPr>
          <w:rtl/>
        </w:rPr>
        <w:t xml:space="preserve">נהרגה </w:t>
      </w:r>
      <w:bookmarkStart w:id="26074" w:name="_ETM_Q45_187279"/>
      <w:bookmarkEnd w:id="26074"/>
      <w:r>
        <w:rPr>
          <w:rtl/>
        </w:rPr>
        <w:t xml:space="preserve">ב-10 </w:t>
      </w:r>
      <w:bookmarkStart w:id="26075" w:name="_ETM_Q45_187759"/>
      <w:bookmarkEnd w:id="26075"/>
      <w:r>
        <w:rPr>
          <w:rtl/>
        </w:rPr>
        <w:t xml:space="preserve">בינואר </w:t>
      </w:r>
      <w:bookmarkStart w:id="26076" w:name="_ETM_Q45_188759"/>
      <w:bookmarkEnd w:id="26076"/>
      <w:r>
        <w:rPr>
          <w:rtl/>
        </w:rPr>
        <w:t xml:space="preserve">ליד </w:t>
      </w:r>
      <w:bookmarkStart w:id="26077" w:name="_ETM_Q45_188969"/>
      <w:bookmarkEnd w:id="26077"/>
      <w:r>
        <w:rPr>
          <w:rtl/>
        </w:rPr>
        <w:t xml:space="preserve">קיבוץ </w:t>
      </w:r>
      <w:bookmarkStart w:id="26078" w:name="_ETM_Q45_189360"/>
      <w:bookmarkEnd w:id="26078"/>
      <w:r>
        <w:rPr>
          <w:rtl/>
        </w:rPr>
        <w:t xml:space="preserve">ניר </w:t>
      </w:r>
      <w:bookmarkStart w:id="26079" w:name="_ETM_Q45_189660"/>
      <w:bookmarkEnd w:id="26079"/>
      <w:r>
        <w:rPr>
          <w:rtl/>
        </w:rPr>
        <w:t>עם</w:t>
      </w:r>
      <w:r>
        <w:rPr>
          <w:rFonts w:hint="cs"/>
          <w:rtl/>
        </w:rPr>
        <w:t>;</w:t>
      </w:r>
      <w:r>
        <w:rPr>
          <w:rtl/>
        </w:rPr>
        <w:t xml:space="preserve"> </w:t>
      </w:r>
      <w:bookmarkStart w:id="26080" w:name="_ETM_Q45_190410"/>
      <w:bookmarkEnd w:id="26080"/>
      <w:r>
        <w:rPr>
          <w:rtl/>
        </w:rPr>
        <w:t xml:space="preserve">בעלה </w:t>
      </w:r>
      <w:bookmarkStart w:id="26081" w:name="_ETM_Q45_190920"/>
      <w:bookmarkEnd w:id="26081"/>
      <w:r>
        <w:rPr>
          <w:rFonts w:hint="cs"/>
          <w:rtl/>
        </w:rPr>
        <w:t>יעיש</w:t>
      </w:r>
      <w:r>
        <w:rPr>
          <w:rtl/>
        </w:rPr>
        <w:t xml:space="preserve"> </w:t>
      </w:r>
      <w:bookmarkStart w:id="26082" w:name="_ETM_Q45_191160"/>
      <w:bookmarkEnd w:id="26082"/>
      <w:r>
        <w:rPr>
          <w:rFonts w:hint="cs"/>
          <w:rtl/>
        </w:rPr>
        <w:t>נפצע</w:t>
      </w:r>
      <w:r>
        <w:rPr>
          <w:rtl/>
        </w:rPr>
        <w:t xml:space="preserve"> </w:t>
      </w:r>
      <w:bookmarkStart w:id="26083" w:name="_ETM_Q45_191730"/>
      <w:bookmarkStart w:id="26084" w:name="_ETM_Q45_191910"/>
      <w:bookmarkStart w:id="26085" w:name="_ETM_Q45_192000"/>
      <w:bookmarkEnd w:id="26083"/>
      <w:bookmarkEnd w:id="26084"/>
      <w:bookmarkEnd w:id="26085"/>
      <w:r>
        <w:rPr>
          <w:rtl/>
        </w:rPr>
        <w:t xml:space="preserve">בתאונת </w:t>
      </w:r>
      <w:bookmarkStart w:id="26086" w:name="_ETM_Q45_192539"/>
      <w:bookmarkEnd w:id="26086"/>
      <w:r>
        <w:rPr>
          <w:rFonts w:hint="cs"/>
          <w:rtl/>
        </w:rPr>
        <w:t>ה</w:t>
      </w:r>
      <w:r>
        <w:rPr>
          <w:rtl/>
        </w:rPr>
        <w:t>דרכים</w:t>
      </w:r>
      <w:r>
        <w:rPr>
          <w:rFonts w:hint="cs"/>
          <w:rtl/>
        </w:rPr>
        <w:t>.</w:t>
      </w:r>
      <w:r>
        <w:rPr>
          <w:rtl/>
        </w:rPr>
        <w:t xml:space="preserve"> </w:t>
      </w:r>
      <w:bookmarkStart w:id="26087" w:name="_ETM_Q45_192719"/>
      <w:bookmarkEnd w:id="26087"/>
      <w:r>
        <w:rPr>
          <w:rFonts w:hint="cs"/>
          <w:rtl/>
        </w:rPr>
        <w:t>ב-</w:t>
      </w:r>
      <w:bookmarkStart w:id="26088" w:name="_ETM_Q45_193940"/>
      <w:bookmarkEnd w:id="26088"/>
      <w:r>
        <w:rPr>
          <w:rtl/>
        </w:rPr>
        <w:t xml:space="preserve">14 </w:t>
      </w:r>
      <w:bookmarkStart w:id="26089" w:name="_ETM_Q45_194584"/>
      <w:bookmarkEnd w:id="26089"/>
      <w:r>
        <w:rPr>
          <w:rtl/>
        </w:rPr>
        <w:t xml:space="preserve">בינואר </w:t>
      </w:r>
      <w:bookmarkStart w:id="26090" w:name="_ETM_Q45_195799"/>
      <w:bookmarkEnd w:id="26090"/>
      <w:r>
        <w:rPr>
          <w:rtl/>
        </w:rPr>
        <w:t xml:space="preserve">נהרג </w:t>
      </w:r>
      <w:bookmarkStart w:id="26091" w:name="_ETM_Q45_196160"/>
      <w:bookmarkEnd w:id="26091"/>
      <w:r>
        <w:rPr>
          <w:rtl/>
        </w:rPr>
        <w:t xml:space="preserve">נהג </w:t>
      </w:r>
      <w:bookmarkStart w:id="26092" w:name="_ETM_Q45_196400"/>
      <w:bookmarkEnd w:id="26092"/>
      <w:r>
        <w:rPr>
          <w:rtl/>
        </w:rPr>
        <w:t xml:space="preserve">רכב </w:t>
      </w:r>
      <w:bookmarkStart w:id="26093" w:name="_ETM_Q45_196730"/>
      <w:bookmarkEnd w:id="26093"/>
      <w:r>
        <w:rPr>
          <w:rtl/>
        </w:rPr>
        <w:t xml:space="preserve">בן </w:t>
      </w:r>
      <w:bookmarkStart w:id="26094" w:name="_ETM_Q45_196849"/>
      <w:bookmarkEnd w:id="26094"/>
      <w:r>
        <w:rPr>
          <w:rtl/>
        </w:rPr>
        <w:t xml:space="preserve">27 </w:t>
      </w:r>
      <w:bookmarkStart w:id="26095" w:name="_ETM_Q45_197689"/>
      <w:bookmarkEnd w:id="26095"/>
      <w:r>
        <w:rPr>
          <w:rtl/>
        </w:rPr>
        <w:t xml:space="preserve">בתאונה </w:t>
      </w:r>
      <w:bookmarkStart w:id="26096" w:name="_ETM_Q45_198529"/>
      <w:bookmarkEnd w:id="26096"/>
      <w:r>
        <w:rPr>
          <w:rtl/>
        </w:rPr>
        <w:t xml:space="preserve">עצמית </w:t>
      </w:r>
      <w:bookmarkStart w:id="26097" w:name="_ETM_Q45_199349"/>
      <w:bookmarkEnd w:id="26097"/>
      <w:r>
        <w:rPr>
          <w:rtl/>
        </w:rPr>
        <w:t xml:space="preserve">סמוך </w:t>
      </w:r>
      <w:bookmarkStart w:id="26098" w:name="_ETM_Q45_199859"/>
      <w:bookmarkEnd w:id="26098"/>
      <w:r>
        <w:rPr>
          <w:rtl/>
        </w:rPr>
        <w:t xml:space="preserve">למושב </w:t>
      </w:r>
      <w:bookmarkStart w:id="26099" w:name="_ETM_Q45_200249"/>
      <w:bookmarkEnd w:id="26099"/>
      <w:r>
        <w:rPr>
          <w:rtl/>
        </w:rPr>
        <w:t xml:space="preserve">אלמגור </w:t>
      </w:r>
      <w:bookmarkStart w:id="26100" w:name="_ETM_Q45_200699"/>
      <w:bookmarkEnd w:id="26100"/>
      <w:r>
        <w:rPr>
          <w:rtl/>
        </w:rPr>
        <w:t>שבצפון</w:t>
      </w:r>
      <w:r>
        <w:rPr>
          <w:rFonts w:hint="cs"/>
          <w:rtl/>
        </w:rPr>
        <w:t>.</w:t>
      </w:r>
      <w:r>
        <w:rPr>
          <w:rtl/>
        </w:rPr>
        <w:t xml:space="preserve"> </w:t>
      </w:r>
      <w:bookmarkStart w:id="26101" w:name="_ETM_Q45_203050"/>
      <w:bookmarkEnd w:id="26101"/>
      <w:r>
        <w:rPr>
          <w:rFonts w:hint="cs"/>
          <w:rtl/>
        </w:rPr>
        <w:t>ב-</w:t>
      </w:r>
      <w:bookmarkStart w:id="26102" w:name="_ETM_Q45_203230"/>
      <w:bookmarkEnd w:id="26102"/>
      <w:r>
        <w:rPr>
          <w:rtl/>
        </w:rPr>
        <w:t xml:space="preserve">16 </w:t>
      </w:r>
      <w:bookmarkStart w:id="26103" w:name="_ETM_Q45_203724"/>
      <w:bookmarkEnd w:id="26103"/>
      <w:r>
        <w:rPr>
          <w:rtl/>
        </w:rPr>
        <w:t xml:space="preserve">בינואר </w:t>
      </w:r>
      <w:bookmarkStart w:id="26104" w:name="_ETM_Q45_204220"/>
      <w:bookmarkEnd w:id="26104"/>
      <w:r>
        <w:rPr>
          <w:rtl/>
        </w:rPr>
        <w:t xml:space="preserve">נהרג </w:t>
      </w:r>
      <w:bookmarkStart w:id="26105" w:name="_ETM_Q45_204579"/>
      <w:bookmarkEnd w:id="26105"/>
      <w:r>
        <w:rPr>
          <w:rtl/>
        </w:rPr>
        <w:t xml:space="preserve">צעיר </w:t>
      </w:r>
      <w:bookmarkStart w:id="26106" w:name="_ETM_Q45_204820"/>
      <w:bookmarkEnd w:id="26106"/>
      <w:r>
        <w:rPr>
          <w:rtl/>
        </w:rPr>
        <w:t xml:space="preserve">בן </w:t>
      </w:r>
      <w:bookmarkStart w:id="26107" w:name="_ETM_Q45_204970"/>
      <w:bookmarkEnd w:id="26107"/>
      <w:r>
        <w:rPr>
          <w:rtl/>
        </w:rPr>
        <w:t xml:space="preserve">20 </w:t>
      </w:r>
      <w:bookmarkStart w:id="26108" w:name="_ETM_Q45_205360"/>
      <w:bookmarkEnd w:id="26108"/>
      <w:r>
        <w:rPr>
          <w:rtl/>
        </w:rPr>
        <w:t xml:space="preserve">בתאונה </w:t>
      </w:r>
      <w:bookmarkStart w:id="26109" w:name="_ETM_Q45_205750"/>
      <w:bookmarkEnd w:id="26109"/>
      <w:r>
        <w:rPr>
          <w:rtl/>
        </w:rPr>
        <w:t xml:space="preserve">בין </w:t>
      </w:r>
      <w:bookmarkStart w:id="26110" w:name="_ETM_Q45_205930"/>
      <w:bookmarkEnd w:id="26110"/>
      <w:r>
        <w:rPr>
          <w:rtl/>
        </w:rPr>
        <w:t xml:space="preserve">שני </w:t>
      </w:r>
      <w:bookmarkStart w:id="26111" w:name="_ETM_Q45_206230"/>
      <w:bookmarkEnd w:id="26111"/>
      <w:r>
        <w:rPr>
          <w:rtl/>
        </w:rPr>
        <w:t xml:space="preserve">רכבים </w:t>
      </w:r>
      <w:bookmarkStart w:id="26112" w:name="_ETM_Q45_206680"/>
      <w:bookmarkEnd w:id="26112"/>
      <w:r>
        <w:rPr>
          <w:rtl/>
        </w:rPr>
        <w:t xml:space="preserve">בכביש </w:t>
      </w:r>
      <w:bookmarkStart w:id="26113" w:name="_ETM_Q45_207040"/>
      <w:bookmarkEnd w:id="26113"/>
      <w:r>
        <w:rPr>
          <w:rtl/>
        </w:rPr>
        <w:t>90</w:t>
      </w:r>
      <w:r>
        <w:rPr>
          <w:rFonts w:hint="cs"/>
          <w:rtl/>
        </w:rPr>
        <w:t>,</w:t>
      </w:r>
      <w:r>
        <w:rPr>
          <w:rtl/>
        </w:rPr>
        <w:t xml:space="preserve"> </w:t>
      </w:r>
      <w:bookmarkStart w:id="26114" w:name="_ETM_Q45_207550"/>
      <w:bookmarkEnd w:id="26114"/>
      <w:r>
        <w:rPr>
          <w:rtl/>
        </w:rPr>
        <w:t xml:space="preserve">כביש </w:t>
      </w:r>
      <w:bookmarkStart w:id="26115" w:name="_ETM_Q45_207850"/>
      <w:bookmarkEnd w:id="26115"/>
      <w:r>
        <w:rPr>
          <w:rtl/>
        </w:rPr>
        <w:t>דמים</w:t>
      </w:r>
      <w:r>
        <w:rPr>
          <w:rFonts w:hint="cs"/>
          <w:rtl/>
        </w:rPr>
        <w:t>,</w:t>
      </w:r>
      <w:r>
        <w:rPr>
          <w:rtl/>
        </w:rPr>
        <w:t xml:space="preserve"> </w:t>
      </w:r>
      <w:bookmarkStart w:id="26116" w:name="_ETM_Q45_208380"/>
      <w:bookmarkEnd w:id="26116"/>
      <w:r>
        <w:rPr>
          <w:rtl/>
        </w:rPr>
        <w:t xml:space="preserve">דרומית </w:t>
      </w:r>
      <w:bookmarkStart w:id="26117" w:name="_ETM_Q45_208890"/>
      <w:bookmarkEnd w:id="26117"/>
      <w:r>
        <w:rPr>
          <w:rtl/>
        </w:rPr>
        <w:t xml:space="preserve">לעין </w:t>
      </w:r>
      <w:bookmarkStart w:id="26118" w:name="_ETM_Q45_209070"/>
      <w:bookmarkEnd w:id="26118"/>
      <w:r>
        <w:rPr>
          <w:rtl/>
        </w:rPr>
        <w:t>גדי</w:t>
      </w:r>
      <w:r>
        <w:rPr>
          <w:rFonts w:hint="cs"/>
          <w:rtl/>
        </w:rPr>
        <w:t>.</w:t>
      </w:r>
      <w:r>
        <w:rPr>
          <w:rtl/>
        </w:rPr>
        <w:t xml:space="preserve"> </w:t>
      </w:r>
      <w:bookmarkStart w:id="26119" w:name="_ETM_Q45_209910"/>
      <w:bookmarkEnd w:id="26119"/>
      <w:r>
        <w:rPr>
          <w:rtl/>
        </w:rPr>
        <w:t xml:space="preserve">באותו </w:t>
      </w:r>
      <w:bookmarkStart w:id="26120" w:name="_ETM_Q45_210240"/>
      <w:bookmarkEnd w:id="26120"/>
      <w:r>
        <w:rPr>
          <w:rtl/>
        </w:rPr>
        <w:t xml:space="preserve">היום </w:t>
      </w:r>
      <w:bookmarkStart w:id="26121" w:name="_ETM_Q45_210480"/>
      <w:bookmarkEnd w:id="26121"/>
      <w:r>
        <w:rPr>
          <w:rtl/>
        </w:rPr>
        <w:t xml:space="preserve">נהרג </w:t>
      </w:r>
      <w:bookmarkStart w:id="26122" w:name="_ETM_Q45_210779"/>
      <w:bookmarkEnd w:id="26122"/>
      <w:r>
        <w:rPr>
          <w:rtl/>
        </w:rPr>
        <w:t xml:space="preserve">צעיר </w:t>
      </w:r>
      <w:bookmarkStart w:id="26123" w:name="_ETM_Q45_210960"/>
      <w:bookmarkEnd w:id="26123"/>
      <w:r>
        <w:rPr>
          <w:rtl/>
        </w:rPr>
        <w:t xml:space="preserve">בן </w:t>
      </w:r>
      <w:bookmarkStart w:id="26124" w:name="_ETM_Q45_211109"/>
      <w:bookmarkEnd w:id="26124"/>
      <w:r>
        <w:rPr>
          <w:rtl/>
        </w:rPr>
        <w:t xml:space="preserve">21 </w:t>
      </w:r>
      <w:bookmarkStart w:id="26125" w:name="_ETM_Q45_211919"/>
      <w:bookmarkEnd w:id="26125"/>
      <w:r>
        <w:rPr>
          <w:rtl/>
        </w:rPr>
        <w:t xml:space="preserve">בהתהפכות </w:t>
      </w:r>
      <w:bookmarkStart w:id="26126" w:name="_ETM_Q45_212729"/>
      <w:bookmarkEnd w:id="26126"/>
      <w:r>
        <w:rPr>
          <w:rtl/>
        </w:rPr>
        <w:t xml:space="preserve">טרקטורון </w:t>
      </w:r>
      <w:bookmarkStart w:id="26127" w:name="_ETM_Q45_214140"/>
      <w:bookmarkEnd w:id="26127"/>
      <w:r>
        <w:rPr>
          <w:rFonts w:hint="cs"/>
          <w:rtl/>
        </w:rPr>
        <w:t>ב</w:t>
      </w:r>
      <w:r>
        <w:rPr>
          <w:rtl/>
        </w:rPr>
        <w:t xml:space="preserve">אזור </w:t>
      </w:r>
      <w:bookmarkStart w:id="26128" w:name="_ETM_Q45_214469"/>
      <w:bookmarkEnd w:id="26128"/>
      <w:r>
        <w:rPr>
          <w:rtl/>
        </w:rPr>
        <w:t xml:space="preserve">גבעת </w:t>
      </w:r>
      <w:bookmarkStart w:id="26129" w:name="_ETM_Q45_214769"/>
      <w:bookmarkEnd w:id="26129"/>
      <w:r>
        <w:rPr>
          <w:rtl/>
        </w:rPr>
        <w:t>זאב</w:t>
      </w:r>
      <w:r>
        <w:rPr>
          <w:rFonts w:hint="cs"/>
          <w:rtl/>
        </w:rPr>
        <w:t>.</w:t>
      </w:r>
      <w:r>
        <w:rPr>
          <w:rtl/>
        </w:rPr>
        <w:t xml:space="preserve"> </w:t>
      </w:r>
      <w:bookmarkStart w:id="26130" w:name="_ETM_Q45_215960"/>
      <w:bookmarkEnd w:id="26130"/>
      <w:r>
        <w:rPr>
          <w:rtl/>
        </w:rPr>
        <w:t xml:space="preserve">עוד </w:t>
      </w:r>
      <w:bookmarkStart w:id="26131" w:name="_ETM_Q45_216140"/>
      <w:bookmarkEnd w:id="26131"/>
      <w:r>
        <w:rPr>
          <w:rtl/>
        </w:rPr>
        <w:t xml:space="preserve">באותו </w:t>
      </w:r>
      <w:bookmarkStart w:id="26132" w:name="_ETM_Q45_216409"/>
      <w:bookmarkEnd w:id="26132"/>
      <w:r>
        <w:rPr>
          <w:rFonts w:hint="cs"/>
          <w:rtl/>
        </w:rPr>
        <w:t>ה</w:t>
      </w:r>
      <w:r>
        <w:rPr>
          <w:rtl/>
        </w:rPr>
        <w:t xml:space="preserve">יום </w:t>
      </w:r>
      <w:bookmarkStart w:id="26133" w:name="_ETM_Q45_216530"/>
      <w:bookmarkEnd w:id="26133"/>
      <w:r>
        <w:rPr>
          <w:rtl/>
        </w:rPr>
        <w:t xml:space="preserve">נהרג </w:t>
      </w:r>
      <w:bookmarkStart w:id="26134" w:name="_ETM_Q45_216800"/>
      <w:bookmarkEnd w:id="26134"/>
      <w:r>
        <w:rPr>
          <w:rtl/>
        </w:rPr>
        <w:t xml:space="preserve">הולך </w:t>
      </w:r>
      <w:bookmarkStart w:id="26135" w:name="_ETM_Q45_217040"/>
      <w:bookmarkEnd w:id="26135"/>
      <w:r>
        <w:rPr>
          <w:rtl/>
        </w:rPr>
        <w:t xml:space="preserve">רגל </w:t>
      </w:r>
      <w:bookmarkStart w:id="26136" w:name="_ETM_Q45_217280"/>
      <w:bookmarkEnd w:id="26136"/>
      <w:r>
        <w:rPr>
          <w:rtl/>
        </w:rPr>
        <w:t xml:space="preserve">מפגיעת </w:t>
      </w:r>
      <w:bookmarkStart w:id="26137" w:name="_ETM_Q45_217670"/>
      <w:bookmarkEnd w:id="26137"/>
      <w:r>
        <w:rPr>
          <w:rtl/>
        </w:rPr>
        <w:t xml:space="preserve">רכב </w:t>
      </w:r>
      <w:bookmarkStart w:id="26138" w:name="_ETM_Q45_218000"/>
      <w:bookmarkEnd w:id="26138"/>
      <w:r>
        <w:rPr>
          <w:rtl/>
        </w:rPr>
        <w:t xml:space="preserve">פרטי </w:t>
      </w:r>
      <w:bookmarkStart w:id="26139" w:name="_ETM_Q45_218360"/>
      <w:bookmarkEnd w:id="26139"/>
      <w:r>
        <w:rPr>
          <w:rtl/>
        </w:rPr>
        <w:t xml:space="preserve">בכביש </w:t>
      </w:r>
      <w:bookmarkStart w:id="26140" w:name="_ETM_Q45_218720"/>
      <w:bookmarkEnd w:id="26140"/>
      <w:r>
        <w:rPr>
          <w:rtl/>
        </w:rPr>
        <w:t>40</w:t>
      </w:r>
      <w:bookmarkStart w:id="26141" w:name="_ETM_Q45_219050"/>
      <w:bookmarkStart w:id="26142" w:name="_ETM_Q45_219350"/>
      <w:bookmarkEnd w:id="26141"/>
      <w:bookmarkEnd w:id="26142"/>
      <w:r>
        <w:rPr>
          <w:rFonts w:hint="cs"/>
          <w:rtl/>
        </w:rPr>
        <w:t xml:space="preserve">, גם הוא </w:t>
      </w:r>
      <w:r>
        <w:rPr>
          <w:rtl/>
        </w:rPr>
        <w:t xml:space="preserve">כביש </w:t>
      </w:r>
      <w:bookmarkStart w:id="26143" w:name="_ETM_Q45_219680"/>
      <w:bookmarkEnd w:id="26143"/>
      <w:r>
        <w:rPr>
          <w:rtl/>
        </w:rPr>
        <w:t>דמים</w:t>
      </w:r>
      <w:r>
        <w:rPr>
          <w:rFonts w:hint="cs"/>
          <w:rtl/>
        </w:rPr>
        <w:t>,</w:t>
      </w:r>
      <w:r>
        <w:rPr>
          <w:rtl/>
        </w:rPr>
        <w:t xml:space="preserve"> </w:t>
      </w:r>
      <w:bookmarkStart w:id="26144" w:name="_ETM_Q45_220070"/>
      <w:bookmarkEnd w:id="26144"/>
      <w:r>
        <w:rPr>
          <w:rtl/>
        </w:rPr>
        <w:t xml:space="preserve">סמוך </w:t>
      </w:r>
      <w:bookmarkStart w:id="26145" w:name="_ETM_Q45_220460"/>
      <w:bookmarkEnd w:id="26145"/>
      <w:r>
        <w:rPr>
          <w:rtl/>
        </w:rPr>
        <w:t>לרמלה</w:t>
      </w:r>
      <w:r>
        <w:rPr>
          <w:rFonts w:hint="cs"/>
          <w:rtl/>
        </w:rPr>
        <w:t>.</w:t>
      </w:r>
      <w:r>
        <w:rPr>
          <w:rtl/>
        </w:rPr>
        <w:t xml:space="preserve"> </w:t>
      </w:r>
      <w:bookmarkStart w:id="26146" w:name="_ETM_Q45_221969"/>
      <w:bookmarkEnd w:id="26146"/>
    </w:p>
    <w:p w:rsidR="005930C5" w:rsidRDefault="005930C5" w:rsidP="0087210C">
      <w:pPr>
        <w:rPr>
          <w:rtl/>
        </w:rPr>
      </w:pPr>
    </w:p>
    <w:p w:rsidR="005930C5" w:rsidRDefault="005930C5" w:rsidP="002E7CB5">
      <w:pPr>
        <w:rPr>
          <w:rtl/>
        </w:rPr>
      </w:pPr>
      <w:r>
        <w:rPr>
          <w:rtl/>
        </w:rPr>
        <w:t xml:space="preserve">בשבת </w:t>
      </w:r>
      <w:bookmarkStart w:id="26147" w:name="_ETM_Q45_222510"/>
      <w:bookmarkEnd w:id="26147"/>
      <w:r>
        <w:rPr>
          <w:rtl/>
        </w:rPr>
        <w:t xml:space="preserve">25 </w:t>
      </w:r>
      <w:bookmarkStart w:id="26148" w:name="_ETM_Q45_223289"/>
      <w:bookmarkEnd w:id="26148"/>
      <w:r>
        <w:rPr>
          <w:rtl/>
        </w:rPr>
        <w:t xml:space="preserve">בינואר </w:t>
      </w:r>
      <w:bookmarkStart w:id="26149" w:name="_ETM_Q45_224140"/>
      <w:bookmarkEnd w:id="26149"/>
      <w:r>
        <w:rPr>
          <w:rtl/>
        </w:rPr>
        <w:t xml:space="preserve">סמל </w:t>
      </w:r>
      <w:bookmarkStart w:id="26150" w:name="_ETM_Q45_224470"/>
      <w:bookmarkEnd w:id="26150"/>
      <w:r>
        <w:rPr>
          <w:rtl/>
        </w:rPr>
        <w:t xml:space="preserve">ראשון </w:t>
      </w:r>
      <w:bookmarkStart w:id="26151" w:name="_ETM_Q45_224950"/>
      <w:bookmarkEnd w:id="26151"/>
      <w:r>
        <w:rPr>
          <w:rtl/>
        </w:rPr>
        <w:t xml:space="preserve">אורי </w:t>
      </w:r>
      <w:bookmarkStart w:id="26152" w:name="_ETM_Q45_225190"/>
      <w:bookmarkEnd w:id="26152"/>
      <w:r>
        <w:rPr>
          <w:rtl/>
        </w:rPr>
        <w:t>גולד</w:t>
      </w:r>
      <w:r>
        <w:rPr>
          <w:rFonts w:hint="cs"/>
          <w:rtl/>
        </w:rPr>
        <w:t>נ</w:t>
      </w:r>
      <w:r>
        <w:rPr>
          <w:rtl/>
        </w:rPr>
        <w:t>סקי</w:t>
      </w:r>
      <w:r>
        <w:rPr>
          <w:rFonts w:hint="cs"/>
          <w:rtl/>
        </w:rPr>
        <w:t>,</w:t>
      </w:r>
      <w:r>
        <w:rPr>
          <w:rtl/>
        </w:rPr>
        <w:t xml:space="preserve"> </w:t>
      </w:r>
      <w:bookmarkStart w:id="26153" w:name="_ETM_Q45_226210"/>
      <w:bookmarkEnd w:id="26153"/>
      <w:r>
        <w:rPr>
          <w:rtl/>
        </w:rPr>
        <w:t xml:space="preserve">בן </w:t>
      </w:r>
      <w:bookmarkStart w:id="26154" w:name="_ETM_Q45_226390"/>
      <w:bookmarkEnd w:id="26154"/>
      <w:r>
        <w:rPr>
          <w:rtl/>
        </w:rPr>
        <w:t>23</w:t>
      </w:r>
      <w:r>
        <w:rPr>
          <w:rFonts w:hint="cs"/>
          <w:rtl/>
        </w:rPr>
        <w:t>,</w:t>
      </w:r>
      <w:r>
        <w:rPr>
          <w:rtl/>
        </w:rPr>
        <w:t xml:space="preserve"> </w:t>
      </w:r>
      <w:bookmarkStart w:id="26155" w:name="_ETM_Q45_227080"/>
      <w:bookmarkEnd w:id="26155"/>
      <w:r>
        <w:rPr>
          <w:rtl/>
        </w:rPr>
        <w:t xml:space="preserve">שוטר </w:t>
      </w:r>
      <w:bookmarkStart w:id="26156" w:name="_ETM_Q45_227770"/>
      <w:bookmarkEnd w:id="26156"/>
      <w:r>
        <w:rPr>
          <w:rtl/>
        </w:rPr>
        <w:t>מסי</w:t>
      </w:r>
      <w:r>
        <w:rPr>
          <w:rFonts w:hint="cs"/>
          <w:rtl/>
        </w:rPr>
        <w:t>י</w:t>
      </w:r>
      <w:r>
        <w:rPr>
          <w:rtl/>
        </w:rPr>
        <w:t xml:space="preserve">רת </w:t>
      </w:r>
      <w:bookmarkStart w:id="26157" w:name="_ETM_Q45_228250"/>
      <w:bookmarkEnd w:id="26157"/>
      <w:r>
        <w:rPr>
          <w:rtl/>
        </w:rPr>
        <w:t>האופנועים</w:t>
      </w:r>
      <w:r>
        <w:rPr>
          <w:rFonts w:hint="cs"/>
          <w:rtl/>
        </w:rPr>
        <w:t>,</w:t>
      </w:r>
      <w:r>
        <w:rPr>
          <w:rtl/>
        </w:rPr>
        <w:t xml:space="preserve"> </w:t>
      </w:r>
      <w:bookmarkStart w:id="26158" w:name="_ETM_Q45_229390"/>
      <w:bookmarkEnd w:id="26158"/>
      <w:r>
        <w:rPr>
          <w:rtl/>
        </w:rPr>
        <w:t>נהרג</w:t>
      </w:r>
      <w:bookmarkStart w:id="26159" w:name="_ETM_Q45_232540"/>
      <w:bookmarkEnd w:id="26159"/>
      <w:r w:rsidR="002E7CB5">
        <w:rPr>
          <w:rFonts w:hint="cs"/>
          <w:rtl/>
        </w:rPr>
        <w:t>,</w:t>
      </w:r>
      <w:r>
        <w:rPr>
          <w:rFonts w:hint="cs"/>
          <w:rtl/>
        </w:rPr>
        <w:t xml:space="preserve"> </w:t>
      </w:r>
      <w:bookmarkStart w:id="26160" w:name="_ETM_Q45_233110"/>
      <w:bookmarkEnd w:id="26160"/>
      <w:r>
        <w:rPr>
          <w:rFonts w:hint="cs"/>
          <w:rtl/>
        </w:rPr>
        <w:t>ו</w:t>
      </w:r>
      <w:r>
        <w:rPr>
          <w:rtl/>
        </w:rPr>
        <w:t xml:space="preserve">משה </w:t>
      </w:r>
      <w:bookmarkStart w:id="26161" w:name="_ETM_Q45_233470"/>
      <w:bookmarkEnd w:id="26161"/>
      <w:r>
        <w:rPr>
          <w:rtl/>
        </w:rPr>
        <w:t xml:space="preserve">פיטוסי </w:t>
      </w:r>
      <w:bookmarkStart w:id="26162" w:name="_ETM_Q45_233980"/>
      <w:bookmarkEnd w:id="26162"/>
      <w:r>
        <w:rPr>
          <w:rtl/>
        </w:rPr>
        <w:t xml:space="preserve">וצעירה </w:t>
      </w:r>
      <w:bookmarkStart w:id="26163" w:name="_ETM_Q45_234430"/>
      <w:bookmarkEnd w:id="26163"/>
      <w:r>
        <w:rPr>
          <w:rtl/>
        </w:rPr>
        <w:t xml:space="preserve">נוספת </w:t>
      </w:r>
      <w:bookmarkStart w:id="26164" w:name="_ETM_Q45_234910"/>
      <w:bookmarkEnd w:id="26164"/>
      <w:r>
        <w:rPr>
          <w:rtl/>
        </w:rPr>
        <w:t xml:space="preserve">נהרגו </w:t>
      </w:r>
      <w:bookmarkStart w:id="26165" w:name="_ETM_Q45_235240"/>
      <w:bookmarkEnd w:id="26165"/>
      <w:r>
        <w:rPr>
          <w:rtl/>
        </w:rPr>
        <w:t xml:space="preserve">יחד </w:t>
      </w:r>
      <w:bookmarkStart w:id="26166" w:name="_ETM_Q45_235570"/>
      <w:bookmarkEnd w:id="26166"/>
      <w:r>
        <w:rPr>
          <w:rtl/>
        </w:rPr>
        <w:t>איתו</w:t>
      </w:r>
      <w:bookmarkStart w:id="26167" w:name="_ETM_Q45_235930"/>
      <w:bookmarkStart w:id="26168" w:name="_ETM_Q45_236380"/>
      <w:bookmarkEnd w:id="26167"/>
      <w:bookmarkEnd w:id="26168"/>
      <w:r>
        <w:rPr>
          <w:rFonts w:hint="cs"/>
          <w:rtl/>
        </w:rPr>
        <w:t xml:space="preserve"> ליד </w:t>
      </w:r>
      <w:r>
        <w:rPr>
          <w:rtl/>
        </w:rPr>
        <w:t xml:space="preserve">בית </w:t>
      </w:r>
      <w:bookmarkStart w:id="26169" w:name="_ETM_Q45_236560"/>
      <w:bookmarkEnd w:id="26169"/>
      <w:r>
        <w:rPr>
          <w:rtl/>
        </w:rPr>
        <w:t xml:space="preserve">גוברין </w:t>
      </w:r>
      <w:bookmarkStart w:id="26170" w:name="_ETM_Q45_237010"/>
      <w:bookmarkEnd w:id="26170"/>
      <w:r>
        <w:rPr>
          <w:rtl/>
        </w:rPr>
        <w:t xml:space="preserve">בתאונה </w:t>
      </w:r>
      <w:bookmarkStart w:id="26171" w:name="_ETM_Q45_237490"/>
      <w:bookmarkEnd w:id="26171"/>
      <w:r>
        <w:rPr>
          <w:rtl/>
        </w:rPr>
        <w:t xml:space="preserve">בין </w:t>
      </w:r>
      <w:bookmarkStart w:id="26172" w:name="_ETM_Q45_237640"/>
      <w:bookmarkEnd w:id="26172"/>
      <w:r>
        <w:rPr>
          <w:rtl/>
        </w:rPr>
        <w:t xml:space="preserve">שני </w:t>
      </w:r>
      <w:bookmarkStart w:id="26173" w:name="_ETM_Q45_237880"/>
      <w:bookmarkEnd w:id="26173"/>
      <w:r>
        <w:rPr>
          <w:rtl/>
        </w:rPr>
        <w:t xml:space="preserve">אופנועים </w:t>
      </w:r>
      <w:bookmarkStart w:id="26174" w:name="_ETM_Q45_238240"/>
      <w:bookmarkEnd w:id="26174"/>
      <w:r>
        <w:rPr>
          <w:rFonts w:hint="cs"/>
          <w:rtl/>
        </w:rPr>
        <w:t>ל</w:t>
      </w:r>
      <w:r>
        <w:rPr>
          <w:rtl/>
        </w:rPr>
        <w:t xml:space="preserve">רכב </w:t>
      </w:r>
      <w:bookmarkStart w:id="26175" w:name="_ETM_Q45_238570"/>
      <w:bookmarkEnd w:id="26175"/>
      <w:r>
        <w:rPr>
          <w:rtl/>
        </w:rPr>
        <w:t>פרטי</w:t>
      </w:r>
      <w:r>
        <w:rPr>
          <w:rFonts w:hint="cs"/>
          <w:rtl/>
        </w:rPr>
        <w:t>.</w:t>
      </w:r>
      <w:r>
        <w:rPr>
          <w:rtl/>
        </w:rPr>
        <w:t xml:space="preserve"> </w:t>
      </w:r>
      <w:bookmarkStart w:id="26176" w:name="_ETM_Q45_239910"/>
      <w:bookmarkEnd w:id="26176"/>
      <w:r>
        <w:rPr>
          <w:rtl/>
        </w:rPr>
        <w:t xml:space="preserve">ינאי </w:t>
      </w:r>
      <w:bookmarkStart w:id="26177" w:name="_ETM_Q45_240800"/>
      <w:bookmarkEnd w:id="26177"/>
      <w:r>
        <w:rPr>
          <w:rFonts w:hint="cs"/>
          <w:rtl/>
        </w:rPr>
        <w:t>אילו,</w:t>
      </w:r>
      <w:r>
        <w:rPr>
          <w:rtl/>
        </w:rPr>
        <w:t xml:space="preserve"> </w:t>
      </w:r>
      <w:bookmarkStart w:id="26178" w:name="_ETM_Q45_241219"/>
      <w:bookmarkEnd w:id="26178"/>
      <w:r>
        <w:rPr>
          <w:rtl/>
        </w:rPr>
        <w:t xml:space="preserve">בן </w:t>
      </w:r>
      <w:bookmarkStart w:id="26179" w:name="_ETM_Q45_241430"/>
      <w:bookmarkEnd w:id="26179"/>
      <w:r>
        <w:rPr>
          <w:rtl/>
        </w:rPr>
        <w:t xml:space="preserve">14 </w:t>
      </w:r>
      <w:bookmarkStart w:id="26180" w:name="_ETM_Q45_242045"/>
      <w:bookmarkEnd w:id="26180"/>
      <w:r>
        <w:rPr>
          <w:rtl/>
        </w:rPr>
        <w:t>מנתניה</w:t>
      </w:r>
      <w:r>
        <w:rPr>
          <w:rFonts w:hint="cs"/>
          <w:rtl/>
        </w:rPr>
        <w:t>,</w:t>
      </w:r>
      <w:r>
        <w:rPr>
          <w:rtl/>
        </w:rPr>
        <w:t xml:space="preserve"> </w:t>
      </w:r>
      <w:bookmarkStart w:id="26181" w:name="_ETM_Q45_243180"/>
      <w:bookmarkEnd w:id="26181"/>
      <w:r>
        <w:rPr>
          <w:rtl/>
        </w:rPr>
        <w:t xml:space="preserve">שחקנה </w:t>
      </w:r>
      <w:bookmarkStart w:id="26182" w:name="_ETM_Q45_243690"/>
      <w:bookmarkEnd w:id="26182"/>
      <w:r>
        <w:rPr>
          <w:rFonts w:hint="cs"/>
          <w:rtl/>
        </w:rPr>
        <w:t>של קבוצת</w:t>
      </w:r>
      <w:r>
        <w:rPr>
          <w:rtl/>
        </w:rPr>
        <w:t xml:space="preserve"> </w:t>
      </w:r>
      <w:bookmarkStart w:id="26183" w:name="_ETM_Q45_244200"/>
      <w:bookmarkEnd w:id="26183"/>
      <w:r>
        <w:rPr>
          <w:rtl/>
        </w:rPr>
        <w:t xml:space="preserve">הנערים </w:t>
      </w:r>
      <w:bookmarkStart w:id="26184" w:name="_ETM_Q45_244560"/>
      <w:bookmarkEnd w:id="26184"/>
      <w:r>
        <w:rPr>
          <w:rtl/>
        </w:rPr>
        <w:t xml:space="preserve">של </w:t>
      </w:r>
      <w:bookmarkStart w:id="26185" w:name="_ETM_Q45_244709"/>
      <w:bookmarkEnd w:id="26185"/>
      <w:r>
        <w:rPr>
          <w:rtl/>
        </w:rPr>
        <w:t xml:space="preserve">מכבי </w:t>
      </w:r>
      <w:bookmarkStart w:id="26186" w:name="_ETM_Q45_245159"/>
      <w:bookmarkEnd w:id="26186"/>
      <w:r>
        <w:rPr>
          <w:rtl/>
        </w:rPr>
        <w:t xml:space="preserve">כפר </w:t>
      </w:r>
      <w:bookmarkStart w:id="26187" w:name="_ETM_Q45_245430"/>
      <w:bookmarkEnd w:id="26187"/>
      <w:r>
        <w:rPr>
          <w:rtl/>
        </w:rPr>
        <w:t>יונה</w:t>
      </w:r>
      <w:r>
        <w:rPr>
          <w:rFonts w:hint="cs"/>
          <w:rtl/>
        </w:rPr>
        <w:t>,</w:t>
      </w:r>
      <w:r>
        <w:rPr>
          <w:rtl/>
        </w:rPr>
        <w:t xml:space="preserve"> </w:t>
      </w:r>
      <w:bookmarkStart w:id="26188" w:name="_ETM_Q45_246150"/>
      <w:bookmarkEnd w:id="26188"/>
      <w:r>
        <w:rPr>
          <w:rtl/>
        </w:rPr>
        <w:t xml:space="preserve">מת </w:t>
      </w:r>
      <w:bookmarkStart w:id="26189" w:name="_ETM_Q45_246360"/>
      <w:bookmarkEnd w:id="26189"/>
      <w:r>
        <w:rPr>
          <w:rtl/>
        </w:rPr>
        <w:t xml:space="preserve">מפצעיו </w:t>
      </w:r>
      <w:bookmarkStart w:id="26190" w:name="_ETM_Q45_246810"/>
      <w:bookmarkEnd w:id="26190"/>
      <w:r>
        <w:rPr>
          <w:rtl/>
        </w:rPr>
        <w:t>ב-</w:t>
      </w:r>
      <w:bookmarkStart w:id="26191" w:name="_ETM_Q45_247189"/>
      <w:bookmarkEnd w:id="26191"/>
      <w:r>
        <w:rPr>
          <w:rFonts w:hint="cs"/>
          <w:rtl/>
        </w:rPr>
        <w:t>27</w:t>
      </w:r>
      <w:r>
        <w:rPr>
          <w:rtl/>
        </w:rPr>
        <w:t xml:space="preserve"> </w:t>
      </w:r>
      <w:bookmarkStart w:id="26192" w:name="_ETM_Q45_247640"/>
      <w:bookmarkEnd w:id="26192"/>
      <w:r>
        <w:rPr>
          <w:rtl/>
        </w:rPr>
        <w:t xml:space="preserve">בינואר </w:t>
      </w:r>
      <w:bookmarkStart w:id="26193" w:name="_ETM_Q45_248359"/>
      <w:bookmarkEnd w:id="26193"/>
      <w:r>
        <w:rPr>
          <w:rtl/>
        </w:rPr>
        <w:t xml:space="preserve">לאחר </w:t>
      </w:r>
      <w:bookmarkStart w:id="26194" w:name="_ETM_Q45_248659"/>
      <w:bookmarkEnd w:id="26194"/>
      <w:r>
        <w:rPr>
          <w:rtl/>
        </w:rPr>
        <w:t xml:space="preserve">שנפצע </w:t>
      </w:r>
      <w:bookmarkStart w:id="26195" w:name="_ETM_Q45_249139"/>
      <w:bookmarkEnd w:id="26195"/>
      <w:r>
        <w:rPr>
          <w:rtl/>
        </w:rPr>
        <w:t xml:space="preserve">אנושות </w:t>
      </w:r>
      <w:bookmarkStart w:id="26196" w:name="_ETM_Q45_249499"/>
      <w:bookmarkEnd w:id="26196"/>
      <w:r>
        <w:rPr>
          <w:rtl/>
        </w:rPr>
        <w:t xml:space="preserve">יום </w:t>
      </w:r>
      <w:bookmarkStart w:id="26197" w:name="_ETM_Q45_249709"/>
      <w:bookmarkEnd w:id="26197"/>
      <w:r>
        <w:rPr>
          <w:rtl/>
        </w:rPr>
        <w:t xml:space="preserve">קודם </w:t>
      </w:r>
      <w:bookmarkStart w:id="26198" w:name="_ETM_Q45_250039"/>
      <w:bookmarkEnd w:id="26198"/>
      <w:r>
        <w:rPr>
          <w:rtl/>
        </w:rPr>
        <w:t xml:space="preserve">לכן </w:t>
      </w:r>
      <w:bookmarkStart w:id="26199" w:name="_ETM_Q45_250340"/>
      <w:bookmarkEnd w:id="26199"/>
      <w:r>
        <w:rPr>
          <w:rtl/>
        </w:rPr>
        <w:t xml:space="preserve">בתאונה </w:t>
      </w:r>
      <w:bookmarkStart w:id="26200" w:name="_ETM_Q45_250819"/>
      <w:bookmarkEnd w:id="26200"/>
      <w:r>
        <w:rPr>
          <w:rtl/>
        </w:rPr>
        <w:t xml:space="preserve">בכביש </w:t>
      </w:r>
      <w:bookmarkStart w:id="26201" w:name="_ETM_Q45_251179"/>
      <w:bookmarkEnd w:id="26201"/>
      <w:r>
        <w:rPr>
          <w:rtl/>
        </w:rPr>
        <w:t xml:space="preserve">57 </w:t>
      </w:r>
      <w:bookmarkStart w:id="26202" w:name="_ETM_Q45_251959"/>
      <w:bookmarkEnd w:id="26202"/>
      <w:r>
        <w:rPr>
          <w:rtl/>
        </w:rPr>
        <w:t>בשרון</w:t>
      </w:r>
      <w:bookmarkStart w:id="26203" w:name="_ETM_Q45_253520"/>
      <w:bookmarkEnd w:id="26203"/>
      <w:r>
        <w:rPr>
          <w:rFonts w:hint="cs"/>
          <w:rtl/>
        </w:rPr>
        <w:t xml:space="preserve">. </w:t>
      </w:r>
      <w:r>
        <w:rPr>
          <w:rtl/>
        </w:rPr>
        <w:t xml:space="preserve">אבראהים </w:t>
      </w:r>
      <w:bookmarkStart w:id="26204" w:name="_ETM_Q45_253909"/>
      <w:bookmarkEnd w:id="26204"/>
      <w:r>
        <w:rPr>
          <w:rFonts w:hint="cs"/>
          <w:rtl/>
        </w:rPr>
        <w:t>אל עוברה,</w:t>
      </w:r>
      <w:r>
        <w:rPr>
          <w:rtl/>
        </w:rPr>
        <w:t xml:space="preserve"> </w:t>
      </w:r>
      <w:bookmarkStart w:id="26205" w:name="_ETM_Q45_254750"/>
      <w:bookmarkEnd w:id="26205"/>
      <w:r>
        <w:rPr>
          <w:rtl/>
        </w:rPr>
        <w:t xml:space="preserve">רק </w:t>
      </w:r>
      <w:bookmarkStart w:id="26206" w:name="_ETM_Q45_255020"/>
      <w:bookmarkEnd w:id="26206"/>
      <w:r>
        <w:rPr>
          <w:rtl/>
        </w:rPr>
        <w:t xml:space="preserve">בן </w:t>
      </w:r>
      <w:bookmarkStart w:id="26207" w:name="_ETM_Q45_255170"/>
      <w:bookmarkEnd w:id="26207"/>
      <w:r>
        <w:rPr>
          <w:rtl/>
        </w:rPr>
        <w:t>שנה</w:t>
      </w:r>
      <w:r>
        <w:rPr>
          <w:rFonts w:hint="cs"/>
          <w:rtl/>
        </w:rPr>
        <w:t>,</w:t>
      </w:r>
      <w:r>
        <w:rPr>
          <w:rtl/>
        </w:rPr>
        <w:t xml:space="preserve"> </w:t>
      </w:r>
      <w:bookmarkStart w:id="26208" w:name="_ETM_Q45_256329"/>
      <w:bookmarkEnd w:id="26208"/>
      <w:r>
        <w:rPr>
          <w:rFonts w:hint="cs"/>
          <w:rtl/>
        </w:rPr>
        <w:t>ואימו</w:t>
      </w:r>
      <w:r>
        <w:rPr>
          <w:rtl/>
        </w:rPr>
        <w:t xml:space="preserve"> </w:t>
      </w:r>
      <w:bookmarkStart w:id="26209" w:name="_ETM_Q45_256749"/>
      <w:bookmarkEnd w:id="26209"/>
      <w:r>
        <w:rPr>
          <w:rtl/>
        </w:rPr>
        <w:t>א</w:t>
      </w:r>
      <w:r>
        <w:rPr>
          <w:rFonts w:hint="cs"/>
          <w:rtl/>
        </w:rPr>
        <w:t>י</w:t>
      </w:r>
      <w:r>
        <w:rPr>
          <w:rtl/>
        </w:rPr>
        <w:t>מ</w:t>
      </w:r>
      <w:r>
        <w:rPr>
          <w:rFonts w:hint="cs"/>
          <w:rtl/>
        </w:rPr>
        <w:t>א</w:t>
      </w:r>
      <w:r>
        <w:rPr>
          <w:rtl/>
        </w:rPr>
        <w:t>ן</w:t>
      </w:r>
      <w:r>
        <w:rPr>
          <w:rFonts w:hint="cs"/>
          <w:rtl/>
        </w:rPr>
        <w:t>,</w:t>
      </w:r>
      <w:r>
        <w:rPr>
          <w:rtl/>
        </w:rPr>
        <w:t xml:space="preserve"> </w:t>
      </w:r>
      <w:bookmarkStart w:id="26210" w:name="_ETM_Q45_257289"/>
      <w:bookmarkEnd w:id="26210"/>
      <w:r>
        <w:rPr>
          <w:rtl/>
        </w:rPr>
        <w:t xml:space="preserve">בת </w:t>
      </w:r>
      <w:bookmarkStart w:id="26211" w:name="_ETM_Q45_257529"/>
      <w:bookmarkEnd w:id="26211"/>
      <w:r>
        <w:rPr>
          <w:rtl/>
        </w:rPr>
        <w:t>40</w:t>
      </w:r>
      <w:r w:rsidR="002E7CB5">
        <w:rPr>
          <w:rFonts w:hint="cs"/>
          <w:rtl/>
        </w:rPr>
        <w:t>,</w:t>
      </w:r>
      <w:r>
        <w:rPr>
          <w:rtl/>
        </w:rPr>
        <w:t xml:space="preserve"> </w:t>
      </w:r>
      <w:bookmarkStart w:id="26212" w:name="_ETM_Q45_257979"/>
      <w:bookmarkEnd w:id="26212"/>
      <w:r>
        <w:rPr>
          <w:rFonts w:hint="cs"/>
          <w:rtl/>
        </w:rPr>
        <w:t>מרהט,</w:t>
      </w:r>
      <w:r>
        <w:rPr>
          <w:rtl/>
        </w:rPr>
        <w:t xml:space="preserve"> </w:t>
      </w:r>
      <w:bookmarkStart w:id="26213" w:name="_ETM_Q45_258399"/>
      <w:bookmarkEnd w:id="26213"/>
      <w:r>
        <w:rPr>
          <w:rtl/>
        </w:rPr>
        <w:t xml:space="preserve">נהרגו </w:t>
      </w:r>
      <w:bookmarkStart w:id="26214" w:name="_ETM_Q45_258759"/>
      <w:bookmarkEnd w:id="26214"/>
      <w:r>
        <w:rPr>
          <w:rtl/>
        </w:rPr>
        <w:t xml:space="preserve">ב-27 </w:t>
      </w:r>
      <w:bookmarkStart w:id="26215" w:name="_ETM_Q45_259450"/>
      <w:bookmarkEnd w:id="26215"/>
      <w:r>
        <w:rPr>
          <w:rtl/>
        </w:rPr>
        <w:t xml:space="preserve">בינואר </w:t>
      </w:r>
      <w:bookmarkStart w:id="26216" w:name="_ETM_Q45_260259"/>
      <w:bookmarkEnd w:id="26216"/>
      <w:r>
        <w:rPr>
          <w:rtl/>
        </w:rPr>
        <w:t xml:space="preserve">גם </w:t>
      </w:r>
      <w:bookmarkStart w:id="26217" w:name="_ETM_Q45_260499"/>
      <w:bookmarkEnd w:id="26217"/>
      <w:r>
        <w:rPr>
          <w:rtl/>
        </w:rPr>
        <w:t xml:space="preserve">כן </w:t>
      </w:r>
      <w:bookmarkStart w:id="26218" w:name="_ETM_Q45_261189"/>
      <w:bookmarkEnd w:id="26218"/>
      <w:r>
        <w:rPr>
          <w:rtl/>
        </w:rPr>
        <w:t xml:space="preserve">בתאונה </w:t>
      </w:r>
      <w:bookmarkStart w:id="26219" w:name="_ETM_Q45_261670"/>
      <w:bookmarkEnd w:id="26219"/>
      <w:r>
        <w:rPr>
          <w:rtl/>
        </w:rPr>
        <w:t xml:space="preserve">בין </w:t>
      </w:r>
      <w:bookmarkStart w:id="26220" w:name="_ETM_Q45_261819"/>
      <w:bookmarkEnd w:id="26220"/>
      <w:r>
        <w:rPr>
          <w:rtl/>
        </w:rPr>
        <w:t xml:space="preserve">שני </w:t>
      </w:r>
      <w:bookmarkStart w:id="26221" w:name="_ETM_Q45_262060"/>
      <w:bookmarkEnd w:id="26221"/>
      <w:r>
        <w:rPr>
          <w:rtl/>
        </w:rPr>
        <w:t xml:space="preserve">כלי </w:t>
      </w:r>
      <w:bookmarkStart w:id="26222" w:name="_ETM_Q45_262240"/>
      <w:bookmarkEnd w:id="26222"/>
      <w:r>
        <w:rPr>
          <w:rtl/>
        </w:rPr>
        <w:t xml:space="preserve">רכב </w:t>
      </w:r>
      <w:bookmarkStart w:id="26223" w:name="_ETM_Q45_262539"/>
      <w:bookmarkEnd w:id="26223"/>
      <w:r>
        <w:rPr>
          <w:rtl/>
        </w:rPr>
        <w:t xml:space="preserve">ומשאית </w:t>
      </w:r>
      <w:bookmarkStart w:id="26224" w:name="_ETM_Q45_263189"/>
      <w:bookmarkEnd w:id="26224"/>
      <w:r>
        <w:rPr>
          <w:rFonts w:hint="cs"/>
          <w:rtl/>
        </w:rPr>
        <w:t>ב</w:t>
      </w:r>
      <w:r>
        <w:rPr>
          <w:rtl/>
        </w:rPr>
        <w:t xml:space="preserve">כביש </w:t>
      </w:r>
      <w:bookmarkStart w:id="26225" w:name="_ETM_Q45_263369"/>
      <w:bookmarkEnd w:id="26225"/>
      <w:r>
        <w:rPr>
          <w:rtl/>
        </w:rPr>
        <w:t xml:space="preserve">75 </w:t>
      </w:r>
      <w:bookmarkStart w:id="26226" w:name="_ETM_Q45_264090"/>
      <w:bookmarkEnd w:id="26226"/>
      <w:r>
        <w:rPr>
          <w:rtl/>
        </w:rPr>
        <w:t xml:space="preserve">סמוך </w:t>
      </w:r>
      <w:bookmarkStart w:id="26227" w:name="_ETM_Q45_264389"/>
      <w:bookmarkEnd w:id="26227"/>
      <w:r>
        <w:rPr>
          <w:rtl/>
        </w:rPr>
        <w:t>למחל</w:t>
      </w:r>
      <w:r>
        <w:rPr>
          <w:rFonts w:hint="cs"/>
          <w:rtl/>
        </w:rPr>
        <w:t>ף העמקים.</w:t>
      </w:r>
    </w:p>
    <w:p w:rsidR="005930C5" w:rsidRDefault="005930C5" w:rsidP="0087210C">
      <w:pPr>
        <w:rPr>
          <w:rtl/>
        </w:rPr>
      </w:pPr>
      <w:bookmarkStart w:id="26228" w:name="_ETM_Q45_264959"/>
      <w:bookmarkEnd w:id="26228"/>
    </w:p>
    <w:p w:rsidR="005930C5" w:rsidRDefault="005930C5" w:rsidP="002E7CB5">
      <w:pPr>
        <w:rPr>
          <w:rtl/>
        </w:rPr>
      </w:pPr>
      <w:bookmarkStart w:id="26229" w:name="_ETM_Q45_266530"/>
      <w:bookmarkEnd w:id="26229"/>
      <w:r>
        <w:rPr>
          <w:rFonts w:hint="cs"/>
          <w:rtl/>
        </w:rPr>
        <w:t>ב-</w:t>
      </w:r>
      <w:r>
        <w:rPr>
          <w:rtl/>
        </w:rPr>
        <w:t xml:space="preserve">28 </w:t>
      </w:r>
      <w:bookmarkStart w:id="26230" w:name="_ETM_Q45_267055"/>
      <w:bookmarkEnd w:id="26230"/>
      <w:r>
        <w:rPr>
          <w:rtl/>
        </w:rPr>
        <w:t xml:space="preserve">בינואר </w:t>
      </w:r>
      <w:bookmarkStart w:id="26231" w:name="_ETM_Q45_267580"/>
      <w:bookmarkEnd w:id="26231"/>
      <w:r>
        <w:rPr>
          <w:rtl/>
        </w:rPr>
        <w:t>ר</w:t>
      </w:r>
      <w:r>
        <w:rPr>
          <w:rFonts w:hint="cs"/>
          <w:rtl/>
        </w:rPr>
        <w:t>ו</w:t>
      </w:r>
      <w:r>
        <w:rPr>
          <w:rtl/>
        </w:rPr>
        <w:t xml:space="preserve">כב </w:t>
      </w:r>
      <w:bookmarkStart w:id="26232" w:name="_ETM_Q45_267850"/>
      <w:bookmarkEnd w:id="26232"/>
      <w:r>
        <w:rPr>
          <w:rtl/>
        </w:rPr>
        <w:t xml:space="preserve">אופנוע </w:t>
      </w:r>
      <w:bookmarkStart w:id="26233" w:name="_ETM_Q45_269439"/>
      <w:bookmarkEnd w:id="26233"/>
      <w:r>
        <w:rPr>
          <w:rtl/>
        </w:rPr>
        <w:t xml:space="preserve">בן </w:t>
      </w:r>
      <w:bookmarkStart w:id="26234" w:name="_ETM_Q45_269649"/>
      <w:bookmarkEnd w:id="26234"/>
      <w:r>
        <w:rPr>
          <w:rtl/>
        </w:rPr>
        <w:t xml:space="preserve">30 </w:t>
      </w:r>
      <w:bookmarkStart w:id="26235" w:name="_ETM_Q45_270069"/>
      <w:bookmarkEnd w:id="26235"/>
      <w:r>
        <w:rPr>
          <w:rtl/>
        </w:rPr>
        <w:t xml:space="preserve">נהרג </w:t>
      </w:r>
      <w:bookmarkStart w:id="26236" w:name="_ETM_Q45_270490"/>
      <w:bookmarkEnd w:id="26236"/>
      <w:r>
        <w:rPr>
          <w:rtl/>
        </w:rPr>
        <w:t xml:space="preserve">בכביש </w:t>
      </w:r>
      <w:bookmarkStart w:id="26237" w:name="_ETM_Q45_270850"/>
      <w:bookmarkEnd w:id="26237"/>
      <w:r>
        <w:rPr>
          <w:rtl/>
        </w:rPr>
        <w:t xml:space="preserve">4 </w:t>
      </w:r>
      <w:bookmarkStart w:id="26238" w:name="_ETM_Q45_271134"/>
      <w:bookmarkEnd w:id="26238"/>
      <w:r>
        <w:rPr>
          <w:rtl/>
        </w:rPr>
        <w:t xml:space="preserve">סמוך </w:t>
      </w:r>
      <w:bookmarkStart w:id="26239" w:name="_ETM_Q45_271420"/>
      <w:bookmarkEnd w:id="26239"/>
      <w:r>
        <w:rPr>
          <w:rtl/>
        </w:rPr>
        <w:t xml:space="preserve">לכפר </w:t>
      </w:r>
      <w:bookmarkStart w:id="26240" w:name="_ETM_Q45_271749"/>
      <w:bookmarkEnd w:id="26240"/>
      <w:r>
        <w:rPr>
          <w:rtl/>
        </w:rPr>
        <w:t xml:space="preserve">הרואה </w:t>
      </w:r>
      <w:bookmarkStart w:id="26241" w:name="_ETM_Q45_272469"/>
      <w:bookmarkEnd w:id="26241"/>
      <w:r>
        <w:rPr>
          <w:rtl/>
        </w:rPr>
        <w:t xml:space="preserve">לאחר </w:t>
      </w:r>
      <w:bookmarkStart w:id="26242" w:name="_ETM_Q45_272829"/>
      <w:bookmarkEnd w:id="26242"/>
      <w:r>
        <w:rPr>
          <w:rtl/>
        </w:rPr>
        <w:t xml:space="preserve">שפגע </w:t>
      </w:r>
      <w:bookmarkStart w:id="26243" w:name="_ETM_Q45_273249"/>
      <w:bookmarkEnd w:id="26243"/>
      <w:r>
        <w:rPr>
          <w:rtl/>
        </w:rPr>
        <w:t>ב</w:t>
      </w:r>
      <w:bookmarkStart w:id="26244" w:name="_ETM_Q45_273369"/>
      <w:bookmarkEnd w:id="26244"/>
      <w:r>
        <w:rPr>
          <w:rtl/>
        </w:rPr>
        <w:t xml:space="preserve">הולכת </w:t>
      </w:r>
      <w:bookmarkStart w:id="26245" w:name="_ETM_Q45_273700"/>
      <w:bookmarkEnd w:id="26245"/>
      <w:r>
        <w:rPr>
          <w:rtl/>
        </w:rPr>
        <w:t>רגל</w:t>
      </w:r>
      <w:r>
        <w:rPr>
          <w:rFonts w:hint="cs"/>
          <w:rtl/>
        </w:rPr>
        <w:t>,</w:t>
      </w:r>
      <w:r>
        <w:rPr>
          <w:rtl/>
        </w:rPr>
        <w:t xml:space="preserve"> </w:t>
      </w:r>
      <w:bookmarkStart w:id="26246" w:name="_ETM_Q45_274119"/>
      <w:bookmarkEnd w:id="26246"/>
      <w:r>
        <w:rPr>
          <w:rtl/>
        </w:rPr>
        <w:t xml:space="preserve">שנפצעה </w:t>
      </w:r>
      <w:bookmarkStart w:id="26247" w:name="_ETM_Q45_274689"/>
      <w:bookmarkStart w:id="26248" w:name="_ETM_Q45_274899"/>
      <w:bookmarkStart w:id="26249" w:name="_ETM_Q45_275109"/>
      <w:bookmarkEnd w:id="26247"/>
      <w:bookmarkEnd w:id="26248"/>
      <w:bookmarkEnd w:id="26249"/>
      <w:r>
        <w:rPr>
          <w:rtl/>
        </w:rPr>
        <w:t xml:space="preserve">קשה </w:t>
      </w:r>
      <w:bookmarkStart w:id="26250" w:name="_ETM_Q45_275929"/>
      <w:bookmarkStart w:id="26251" w:name="_ETM_Q45_276229"/>
      <w:bookmarkEnd w:id="26250"/>
      <w:bookmarkEnd w:id="26251"/>
      <w:r>
        <w:rPr>
          <w:rtl/>
        </w:rPr>
        <w:t>מאוד</w:t>
      </w:r>
      <w:r>
        <w:rPr>
          <w:rFonts w:hint="cs"/>
          <w:rtl/>
        </w:rPr>
        <w:t>.</w:t>
      </w:r>
      <w:r>
        <w:rPr>
          <w:rtl/>
        </w:rPr>
        <w:t xml:space="preserve"> </w:t>
      </w:r>
      <w:bookmarkStart w:id="26252" w:name="_ETM_Q45_277050"/>
      <w:bookmarkEnd w:id="26252"/>
      <w:r>
        <w:rPr>
          <w:rFonts w:hint="cs"/>
          <w:rtl/>
        </w:rPr>
        <w:t>ב-</w:t>
      </w:r>
      <w:r>
        <w:rPr>
          <w:rtl/>
        </w:rPr>
        <w:t xml:space="preserve">29 </w:t>
      </w:r>
      <w:bookmarkStart w:id="26253" w:name="_ETM_Q45_277575"/>
      <w:bookmarkEnd w:id="26253"/>
      <w:r>
        <w:rPr>
          <w:rtl/>
        </w:rPr>
        <w:t xml:space="preserve">בינואר </w:t>
      </w:r>
      <w:bookmarkStart w:id="26254" w:name="_ETM_Q45_278100"/>
      <w:bookmarkEnd w:id="26254"/>
      <w:r>
        <w:rPr>
          <w:rtl/>
        </w:rPr>
        <w:t xml:space="preserve">נפטר </w:t>
      </w:r>
      <w:bookmarkStart w:id="26255" w:name="_ETM_Q45_278400"/>
      <w:bookmarkEnd w:id="26255"/>
      <w:r>
        <w:rPr>
          <w:rtl/>
        </w:rPr>
        <w:t xml:space="preserve">מפצעיו </w:t>
      </w:r>
      <w:bookmarkStart w:id="26256" w:name="_ETM_Q45_279189"/>
      <w:bookmarkEnd w:id="26256"/>
      <w:r>
        <w:rPr>
          <w:rtl/>
        </w:rPr>
        <w:t xml:space="preserve">הילד </w:t>
      </w:r>
      <w:bookmarkStart w:id="26257" w:name="_ETM_Q45_280149"/>
      <w:bookmarkEnd w:id="26257"/>
      <w:r>
        <w:rPr>
          <w:rtl/>
        </w:rPr>
        <w:t xml:space="preserve">בראל </w:t>
      </w:r>
      <w:bookmarkStart w:id="26258" w:name="_ETM_Q45_280810"/>
      <w:bookmarkEnd w:id="26258"/>
      <w:r>
        <w:rPr>
          <w:rFonts w:hint="cs"/>
          <w:rtl/>
        </w:rPr>
        <w:t xml:space="preserve">לב </w:t>
      </w:r>
      <w:bookmarkStart w:id="26259" w:name="_ETM_Q45_278774"/>
      <w:bookmarkEnd w:id="26259"/>
      <w:r>
        <w:rPr>
          <w:rFonts w:hint="cs"/>
          <w:rtl/>
        </w:rPr>
        <w:t>סורוצקין,</w:t>
      </w:r>
      <w:r>
        <w:rPr>
          <w:rtl/>
        </w:rPr>
        <w:t xml:space="preserve"> </w:t>
      </w:r>
      <w:bookmarkStart w:id="26260" w:name="_ETM_Q45_281920"/>
      <w:bookmarkEnd w:id="26260"/>
      <w:r>
        <w:rPr>
          <w:rtl/>
        </w:rPr>
        <w:t xml:space="preserve">שנפצע </w:t>
      </w:r>
      <w:bookmarkStart w:id="26261" w:name="_ETM_Q45_282340"/>
      <w:bookmarkEnd w:id="26261"/>
      <w:r>
        <w:rPr>
          <w:rtl/>
        </w:rPr>
        <w:t xml:space="preserve">אנושות </w:t>
      </w:r>
      <w:bookmarkStart w:id="26262" w:name="_ETM_Q45_282729"/>
      <w:bookmarkEnd w:id="26262"/>
      <w:r>
        <w:rPr>
          <w:rFonts w:hint="cs"/>
          <w:rtl/>
        </w:rPr>
        <w:t>ארבעה</w:t>
      </w:r>
      <w:r>
        <w:rPr>
          <w:rtl/>
        </w:rPr>
        <w:t xml:space="preserve"> </w:t>
      </w:r>
      <w:bookmarkStart w:id="26263" w:name="_ETM_Q45_282984"/>
      <w:bookmarkEnd w:id="26263"/>
      <w:r>
        <w:rPr>
          <w:rtl/>
        </w:rPr>
        <w:t xml:space="preserve">ימים </w:t>
      </w:r>
      <w:bookmarkStart w:id="26264" w:name="_ETM_Q45_283240"/>
      <w:bookmarkEnd w:id="26264"/>
      <w:r>
        <w:rPr>
          <w:rtl/>
        </w:rPr>
        <w:t xml:space="preserve">קודם </w:t>
      </w:r>
      <w:bookmarkStart w:id="26265" w:name="_ETM_Q45_283599"/>
      <w:bookmarkStart w:id="26266" w:name="_ETM_Q45_283810"/>
      <w:bookmarkEnd w:id="26265"/>
      <w:bookmarkEnd w:id="26266"/>
      <w:r>
        <w:rPr>
          <w:rFonts w:hint="cs"/>
          <w:rtl/>
        </w:rPr>
        <w:t>כש</w:t>
      </w:r>
      <w:r>
        <w:rPr>
          <w:rtl/>
        </w:rPr>
        <w:t xml:space="preserve">רכב </w:t>
      </w:r>
      <w:bookmarkStart w:id="26267" w:name="_ETM_Q45_284049"/>
      <w:bookmarkEnd w:id="26267"/>
      <w:r>
        <w:rPr>
          <w:rtl/>
        </w:rPr>
        <w:t xml:space="preserve">על </w:t>
      </w:r>
      <w:bookmarkStart w:id="26268" w:name="_ETM_Q45_284170"/>
      <w:bookmarkEnd w:id="26268"/>
      <w:r>
        <w:rPr>
          <w:rtl/>
        </w:rPr>
        <w:t xml:space="preserve">אופנוע </w:t>
      </w:r>
      <w:bookmarkStart w:id="26269" w:name="_ETM_Q45_284529"/>
      <w:bookmarkEnd w:id="26269"/>
      <w:r>
        <w:rPr>
          <w:rtl/>
        </w:rPr>
        <w:t xml:space="preserve">לילדים </w:t>
      </w:r>
      <w:bookmarkStart w:id="26270" w:name="_ETM_Q45_285369"/>
      <w:bookmarkEnd w:id="26270"/>
      <w:r>
        <w:rPr>
          <w:rtl/>
        </w:rPr>
        <w:t>ל</w:t>
      </w:r>
      <w:r>
        <w:rPr>
          <w:rFonts w:hint="cs"/>
          <w:rtl/>
        </w:rPr>
        <w:t xml:space="preserve">יד </w:t>
      </w:r>
      <w:r>
        <w:rPr>
          <w:rtl/>
        </w:rPr>
        <w:t xml:space="preserve">קיבוץ </w:t>
      </w:r>
      <w:bookmarkStart w:id="26271" w:name="_ETM_Q45_286029"/>
      <w:bookmarkEnd w:id="26271"/>
      <w:r>
        <w:rPr>
          <w:rFonts w:hint="cs"/>
          <w:rtl/>
        </w:rPr>
        <w:t>חמדיה.</w:t>
      </w:r>
      <w:r>
        <w:rPr>
          <w:rtl/>
        </w:rPr>
        <w:t xml:space="preserve"> </w:t>
      </w:r>
      <w:bookmarkStart w:id="26272" w:name="_ETM_Q45_287530"/>
      <w:bookmarkEnd w:id="26272"/>
      <w:r>
        <w:rPr>
          <w:rtl/>
        </w:rPr>
        <w:t xml:space="preserve">באותו </w:t>
      </w:r>
      <w:bookmarkStart w:id="26273" w:name="_ETM_Q45_287859"/>
      <w:bookmarkEnd w:id="26273"/>
      <w:r>
        <w:rPr>
          <w:rtl/>
        </w:rPr>
        <w:t xml:space="preserve">היום </w:t>
      </w:r>
      <w:bookmarkStart w:id="26274" w:name="_ETM_Q45_288039"/>
      <w:bookmarkEnd w:id="26274"/>
      <w:r>
        <w:rPr>
          <w:rtl/>
        </w:rPr>
        <w:t xml:space="preserve">נהרג </w:t>
      </w:r>
      <w:bookmarkStart w:id="26275" w:name="_ETM_Q45_288310"/>
      <w:bookmarkEnd w:id="26275"/>
      <w:r>
        <w:rPr>
          <w:rtl/>
        </w:rPr>
        <w:t xml:space="preserve">צעיר </w:t>
      </w:r>
      <w:bookmarkStart w:id="26276" w:name="_ETM_Q45_288490"/>
      <w:bookmarkEnd w:id="26276"/>
      <w:r>
        <w:rPr>
          <w:rtl/>
        </w:rPr>
        <w:t xml:space="preserve">בן </w:t>
      </w:r>
      <w:bookmarkStart w:id="26277" w:name="_ETM_Q45_288609"/>
      <w:bookmarkEnd w:id="26277"/>
      <w:r>
        <w:rPr>
          <w:rtl/>
        </w:rPr>
        <w:t xml:space="preserve">22 </w:t>
      </w:r>
      <w:bookmarkStart w:id="26278" w:name="_ETM_Q45_289104"/>
      <w:bookmarkEnd w:id="26278"/>
      <w:r>
        <w:rPr>
          <w:rtl/>
        </w:rPr>
        <w:t xml:space="preserve">בתאונה </w:t>
      </w:r>
      <w:bookmarkStart w:id="26279" w:name="_ETM_Q45_289600"/>
      <w:bookmarkEnd w:id="26279"/>
      <w:r>
        <w:rPr>
          <w:rtl/>
        </w:rPr>
        <w:t xml:space="preserve">עצמית </w:t>
      </w:r>
      <w:bookmarkStart w:id="26280" w:name="_ETM_Q45_290320"/>
      <w:bookmarkEnd w:id="26280"/>
      <w:r>
        <w:rPr>
          <w:rtl/>
        </w:rPr>
        <w:t xml:space="preserve">בדרך </w:t>
      </w:r>
      <w:bookmarkStart w:id="26281" w:name="_ETM_Q45_290740"/>
      <w:bookmarkEnd w:id="26281"/>
      <w:r>
        <w:rPr>
          <w:rtl/>
        </w:rPr>
        <w:t xml:space="preserve">יוליוס </w:t>
      </w:r>
      <w:bookmarkStart w:id="26282" w:name="_ETM_Q45_291219"/>
      <w:bookmarkEnd w:id="26282"/>
      <w:r>
        <w:rPr>
          <w:rtl/>
        </w:rPr>
        <w:t xml:space="preserve">סימון </w:t>
      </w:r>
      <w:bookmarkStart w:id="26283" w:name="_ETM_Q45_291890"/>
      <w:bookmarkEnd w:id="26283"/>
      <w:r>
        <w:rPr>
          <w:rtl/>
        </w:rPr>
        <w:t xml:space="preserve">סמוך </w:t>
      </w:r>
      <w:bookmarkStart w:id="26284" w:name="_ETM_Q45_292250"/>
      <w:bookmarkEnd w:id="26284"/>
      <w:r>
        <w:rPr>
          <w:rtl/>
        </w:rPr>
        <w:t xml:space="preserve">לנמל </w:t>
      </w:r>
      <w:bookmarkStart w:id="26285" w:name="_ETM_Q45_292670"/>
      <w:bookmarkEnd w:id="26285"/>
      <w:r>
        <w:rPr>
          <w:rtl/>
        </w:rPr>
        <w:t>חיפה</w:t>
      </w:r>
      <w:r>
        <w:rPr>
          <w:rFonts w:hint="cs"/>
          <w:rtl/>
        </w:rPr>
        <w:t>.</w:t>
      </w:r>
      <w:r>
        <w:rPr>
          <w:rtl/>
        </w:rPr>
        <w:t xml:space="preserve"> </w:t>
      </w:r>
      <w:bookmarkStart w:id="26286" w:name="_ETM_Q45_294229"/>
      <w:bookmarkEnd w:id="26286"/>
      <w:r>
        <w:rPr>
          <w:rtl/>
        </w:rPr>
        <w:t xml:space="preserve">בשבת </w:t>
      </w:r>
      <w:bookmarkStart w:id="26287" w:name="_ETM_Q45_295600"/>
      <w:bookmarkEnd w:id="26287"/>
      <w:r>
        <w:rPr>
          <w:rtl/>
        </w:rPr>
        <w:t xml:space="preserve">1 </w:t>
      </w:r>
      <w:bookmarkStart w:id="26288" w:name="_ETM_Q45_296020"/>
      <w:bookmarkEnd w:id="26288"/>
      <w:r>
        <w:rPr>
          <w:rtl/>
        </w:rPr>
        <w:t xml:space="preserve">בפברואר </w:t>
      </w:r>
      <w:bookmarkStart w:id="26289" w:name="_ETM_Q45_297009"/>
      <w:bookmarkEnd w:id="26289"/>
      <w:r>
        <w:rPr>
          <w:rtl/>
        </w:rPr>
        <w:t xml:space="preserve">נהרגו </w:t>
      </w:r>
      <w:bookmarkStart w:id="26290" w:name="_ETM_Q45_297340"/>
      <w:bookmarkEnd w:id="26290"/>
      <w:r>
        <w:rPr>
          <w:rtl/>
        </w:rPr>
        <w:t>ש</w:t>
      </w:r>
      <w:r>
        <w:rPr>
          <w:rFonts w:hint="cs"/>
          <w:rtl/>
        </w:rPr>
        <w:t>חף דנינו ואליאב אבוקסיס</w:t>
      </w:r>
      <w:r>
        <w:rPr>
          <w:rtl/>
        </w:rPr>
        <w:t xml:space="preserve"> </w:t>
      </w:r>
      <w:bookmarkStart w:id="26291" w:name="_ETM_Q45_297640"/>
      <w:bookmarkStart w:id="26292" w:name="_ETM_Q45_299619"/>
      <w:bookmarkEnd w:id="26291"/>
      <w:bookmarkEnd w:id="26292"/>
      <w:r>
        <w:rPr>
          <w:rFonts w:hint="cs"/>
          <w:rtl/>
        </w:rPr>
        <w:t>מ</w:t>
      </w:r>
      <w:r>
        <w:rPr>
          <w:rtl/>
        </w:rPr>
        <w:t>באר</w:t>
      </w:r>
      <w:r>
        <w:rPr>
          <w:rFonts w:hint="cs"/>
          <w:rtl/>
        </w:rPr>
        <w:t xml:space="preserve"> </w:t>
      </w:r>
      <w:r>
        <w:rPr>
          <w:rtl/>
        </w:rPr>
        <w:t xml:space="preserve">שבע </w:t>
      </w:r>
      <w:bookmarkStart w:id="26293" w:name="_ETM_Q45_300759"/>
      <w:bookmarkEnd w:id="26293"/>
      <w:r>
        <w:rPr>
          <w:rtl/>
        </w:rPr>
        <w:t xml:space="preserve">בתאונה </w:t>
      </w:r>
      <w:bookmarkStart w:id="26294" w:name="_ETM_Q45_301330"/>
      <w:bookmarkEnd w:id="26294"/>
      <w:r>
        <w:rPr>
          <w:rtl/>
        </w:rPr>
        <w:t xml:space="preserve">בצומת </w:t>
      </w:r>
      <w:bookmarkStart w:id="26295" w:name="_ETM_Q45_301840"/>
      <w:bookmarkEnd w:id="26295"/>
      <w:r>
        <w:rPr>
          <w:rFonts w:hint="cs"/>
          <w:rtl/>
        </w:rPr>
        <w:t>אשל</w:t>
      </w:r>
      <w:r>
        <w:rPr>
          <w:rtl/>
        </w:rPr>
        <w:t xml:space="preserve"> </w:t>
      </w:r>
      <w:bookmarkStart w:id="26296" w:name="_ETM_Q45_302049"/>
      <w:bookmarkEnd w:id="26296"/>
      <w:r>
        <w:rPr>
          <w:rtl/>
        </w:rPr>
        <w:t>הנשיא</w:t>
      </w:r>
      <w:bookmarkStart w:id="26297" w:name="_ETM_Q45_302979"/>
      <w:bookmarkStart w:id="26298" w:name="_ETM_Q45_303340"/>
      <w:bookmarkEnd w:id="26297"/>
      <w:bookmarkEnd w:id="26298"/>
      <w:r>
        <w:rPr>
          <w:rFonts w:hint="cs"/>
          <w:rtl/>
        </w:rPr>
        <w:t xml:space="preserve">, ארבעה </w:t>
      </w:r>
      <w:r>
        <w:rPr>
          <w:rtl/>
        </w:rPr>
        <w:t xml:space="preserve">חודשים </w:t>
      </w:r>
      <w:bookmarkStart w:id="26299" w:name="_ETM_Q45_303700"/>
      <w:bookmarkEnd w:id="26299"/>
      <w:r>
        <w:rPr>
          <w:rtl/>
        </w:rPr>
        <w:t xml:space="preserve">לפני </w:t>
      </w:r>
      <w:bookmarkStart w:id="26300" w:name="_ETM_Q45_303970"/>
      <w:bookmarkEnd w:id="26300"/>
      <w:r>
        <w:rPr>
          <w:rFonts w:hint="cs"/>
          <w:rtl/>
        </w:rPr>
        <w:t>חתונתם;</w:t>
      </w:r>
      <w:r>
        <w:rPr>
          <w:rtl/>
        </w:rPr>
        <w:t xml:space="preserve"> </w:t>
      </w:r>
      <w:bookmarkStart w:id="26301" w:name="_ETM_Q45_305210"/>
      <w:bookmarkEnd w:id="26301"/>
      <w:r>
        <w:rPr>
          <w:rtl/>
        </w:rPr>
        <w:t xml:space="preserve">שני </w:t>
      </w:r>
      <w:bookmarkStart w:id="26302" w:name="_ETM_Q45_305479"/>
      <w:bookmarkEnd w:id="26302"/>
      <w:r>
        <w:rPr>
          <w:rtl/>
        </w:rPr>
        <w:t xml:space="preserve">צעירים </w:t>
      </w:r>
      <w:bookmarkStart w:id="26303" w:name="_ETM_Q45_305810"/>
      <w:bookmarkEnd w:id="26303"/>
      <w:r>
        <w:rPr>
          <w:rtl/>
        </w:rPr>
        <w:t xml:space="preserve">שנסעו </w:t>
      </w:r>
      <w:bookmarkStart w:id="26304" w:name="_ETM_Q45_306200"/>
      <w:bookmarkEnd w:id="26304"/>
      <w:r>
        <w:rPr>
          <w:rtl/>
        </w:rPr>
        <w:t xml:space="preserve">לקטוף </w:t>
      </w:r>
      <w:bookmarkStart w:id="26305" w:name="_ETM_Q45_306590"/>
      <w:bookmarkEnd w:id="26305"/>
      <w:r>
        <w:rPr>
          <w:rFonts w:hint="cs"/>
          <w:rtl/>
        </w:rPr>
        <w:t xml:space="preserve">תותים עם </w:t>
      </w:r>
      <w:bookmarkStart w:id="26306" w:name="_ETM_Q45_306628"/>
      <w:bookmarkEnd w:id="26306"/>
      <w:r>
        <w:rPr>
          <w:rFonts w:hint="cs"/>
          <w:rtl/>
        </w:rPr>
        <w:t xml:space="preserve">חברים ולא חזרו, </w:t>
      </w:r>
      <w:bookmarkStart w:id="26307" w:name="_ETM_Q45_308879"/>
      <w:bookmarkEnd w:id="26307"/>
      <w:r>
        <w:rPr>
          <w:rtl/>
        </w:rPr>
        <w:t xml:space="preserve">לא </w:t>
      </w:r>
      <w:bookmarkStart w:id="26308" w:name="_ETM_Q45_309060"/>
      <w:bookmarkEnd w:id="26308"/>
      <w:r>
        <w:rPr>
          <w:rFonts w:hint="cs"/>
          <w:rtl/>
        </w:rPr>
        <w:t>י</w:t>
      </w:r>
      <w:r>
        <w:rPr>
          <w:rtl/>
        </w:rPr>
        <w:t>תחתנו</w:t>
      </w:r>
      <w:r>
        <w:rPr>
          <w:rFonts w:hint="cs"/>
          <w:rtl/>
        </w:rPr>
        <w:t>, לא</w:t>
      </w:r>
      <w:r>
        <w:rPr>
          <w:rtl/>
        </w:rPr>
        <w:t xml:space="preserve"> </w:t>
      </w:r>
      <w:bookmarkStart w:id="26309" w:name="_ETM_Q45_309919"/>
      <w:bookmarkStart w:id="26310" w:name="_ETM_Q45_310069"/>
      <w:bookmarkEnd w:id="26309"/>
      <w:bookmarkEnd w:id="26310"/>
      <w:r>
        <w:rPr>
          <w:rFonts w:hint="cs"/>
          <w:rtl/>
        </w:rPr>
        <w:t>י</w:t>
      </w:r>
      <w:r>
        <w:rPr>
          <w:rtl/>
        </w:rPr>
        <w:t xml:space="preserve">ביאו </w:t>
      </w:r>
      <w:bookmarkStart w:id="26311" w:name="_ETM_Q45_310400"/>
      <w:bookmarkEnd w:id="26311"/>
      <w:r>
        <w:rPr>
          <w:rtl/>
        </w:rPr>
        <w:t>ילדים</w:t>
      </w:r>
      <w:r>
        <w:rPr>
          <w:rFonts w:hint="cs"/>
          <w:rtl/>
        </w:rPr>
        <w:t>,</w:t>
      </w:r>
      <w:r>
        <w:rPr>
          <w:rtl/>
        </w:rPr>
        <w:t xml:space="preserve"> </w:t>
      </w:r>
      <w:bookmarkStart w:id="26312" w:name="_ETM_Q45_311030"/>
      <w:bookmarkEnd w:id="26312"/>
      <w:r>
        <w:rPr>
          <w:rtl/>
        </w:rPr>
        <w:t xml:space="preserve">לא </w:t>
      </w:r>
      <w:bookmarkStart w:id="26313" w:name="_ETM_Q45_311209"/>
      <w:bookmarkEnd w:id="26313"/>
      <w:r>
        <w:rPr>
          <w:rFonts w:hint="cs"/>
          <w:rtl/>
        </w:rPr>
        <w:t>י</w:t>
      </w:r>
      <w:r>
        <w:rPr>
          <w:rtl/>
        </w:rPr>
        <w:t xml:space="preserve">קימו </w:t>
      </w:r>
      <w:bookmarkStart w:id="26314" w:name="_ETM_Q45_311540"/>
      <w:bookmarkEnd w:id="26314"/>
      <w:r>
        <w:rPr>
          <w:rtl/>
        </w:rPr>
        <w:t>משפחה</w:t>
      </w:r>
      <w:r>
        <w:rPr>
          <w:rFonts w:hint="cs"/>
          <w:rtl/>
        </w:rPr>
        <w:t>,</w:t>
      </w:r>
      <w:r>
        <w:rPr>
          <w:rtl/>
        </w:rPr>
        <w:t xml:space="preserve"> </w:t>
      </w:r>
      <w:bookmarkStart w:id="26315" w:name="_ETM_Q45_312349"/>
      <w:bookmarkEnd w:id="26315"/>
      <w:r>
        <w:rPr>
          <w:rtl/>
        </w:rPr>
        <w:t xml:space="preserve">לא </w:t>
      </w:r>
      <w:bookmarkStart w:id="26316" w:name="_ETM_Q45_312500"/>
      <w:bookmarkEnd w:id="26316"/>
      <w:r>
        <w:rPr>
          <w:rFonts w:hint="cs"/>
          <w:rtl/>
        </w:rPr>
        <w:t>י</w:t>
      </w:r>
      <w:r>
        <w:rPr>
          <w:rtl/>
        </w:rPr>
        <w:t xml:space="preserve">היו </w:t>
      </w:r>
      <w:bookmarkStart w:id="26317" w:name="_ETM_Q45_312680"/>
      <w:bookmarkEnd w:id="26317"/>
      <w:r>
        <w:rPr>
          <w:rtl/>
        </w:rPr>
        <w:t xml:space="preserve">סבא </w:t>
      </w:r>
      <w:bookmarkStart w:id="26318" w:name="_ETM_Q45_312980"/>
      <w:bookmarkEnd w:id="26318"/>
      <w:r>
        <w:rPr>
          <w:rtl/>
        </w:rPr>
        <w:t>וסבתא</w:t>
      </w:r>
      <w:bookmarkStart w:id="26319" w:name="_ETM_Q45_313849"/>
      <w:bookmarkEnd w:id="26319"/>
      <w:r>
        <w:rPr>
          <w:rFonts w:hint="cs"/>
          <w:rtl/>
        </w:rPr>
        <w:t xml:space="preserve">, </w:t>
      </w:r>
      <w:r>
        <w:rPr>
          <w:rtl/>
        </w:rPr>
        <w:t xml:space="preserve">אימא </w:t>
      </w:r>
      <w:bookmarkStart w:id="26320" w:name="_ETM_Q45_314060"/>
      <w:bookmarkEnd w:id="26320"/>
      <w:r>
        <w:rPr>
          <w:rtl/>
        </w:rPr>
        <w:t>ואבא</w:t>
      </w:r>
      <w:r>
        <w:rPr>
          <w:rFonts w:hint="cs"/>
          <w:rtl/>
        </w:rPr>
        <w:t>,</w:t>
      </w:r>
      <w:r>
        <w:rPr>
          <w:rtl/>
        </w:rPr>
        <w:t xml:space="preserve"> </w:t>
      </w:r>
      <w:bookmarkStart w:id="26321" w:name="_ETM_Q45_315110"/>
      <w:bookmarkEnd w:id="26321"/>
      <w:r>
        <w:rPr>
          <w:rFonts w:hint="cs"/>
          <w:rtl/>
        </w:rPr>
        <w:t>ו</w:t>
      </w:r>
      <w:r>
        <w:rPr>
          <w:rtl/>
        </w:rPr>
        <w:t xml:space="preserve">ההורים </w:t>
      </w:r>
      <w:bookmarkStart w:id="26322" w:name="_ETM_Q45_315470"/>
      <w:bookmarkEnd w:id="26322"/>
      <w:r>
        <w:rPr>
          <w:rtl/>
        </w:rPr>
        <w:t xml:space="preserve">שלהם </w:t>
      </w:r>
      <w:bookmarkStart w:id="26323" w:name="_ETM_Q45_316069"/>
      <w:bookmarkEnd w:id="26323"/>
      <w:r w:rsidR="002E7CB5">
        <w:rPr>
          <w:rFonts w:hint="cs"/>
          <w:rtl/>
        </w:rPr>
        <w:t>שכולים</w:t>
      </w:r>
      <w:r>
        <w:rPr>
          <w:rFonts w:hint="cs"/>
          <w:rtl/>
        </w:rPr>
        <w:t>.</w:t>
      </w:r>
      <w:r>
        <w:rPr>
          <w:rtl/>
        </w:rPr>
        <w:t xml:space="preserve"> </w:t>
      </w:r>
      <w:bookmarkStart w:id="26324" w:name="_ETM_Q45_317379"/>
      <w:bookmarkEnd w:id="26324"/>
      <w:r>
        <w:rPr>
          <w:rtl/>
        </w:rPr>
        <w:t xml:space="preserve">באותו </w:t>
      </w:r>
      <w:bookmarkStart w:id="26325" w:name="_ETM_Q45_317709"/>
      <w:bookmarkEnd w:id="26325"/>
      <w:r>
        <w:rPr>
          <w:rtl/>
        </w:rPr>
        <w:t xml:space="preserve">היום </w:t>
      </w:r>
      <w:bookmarkStart w:id="26326" w:name="_ETM_Q45_317950"/>
      <w:bookmarkEnd w:id="26326"/>
      <w:r>
        <w:rPr>
          <w:rtl/>
        </w:rPr>
        <w:t xml:space="preserve">רוכב </w:t>
      </w:r>
      <w:bookmarkStart w:id="26327" w:name="_ETM_Q45_318219"/>
      <w:bookmarkEnd w:id="26327"/>
      <w:r>
        <w:rPr>
          <w:rtl/>
        </w:rPr>
        <w:t xml:space="preserve">אופנוע </w:t>
      </w:r>
      <w:bookmarkStart w:id="26328" w:name="_ETM_Q45_318579"/>
      <w:bookmarkEnd w:id="26328"/>
      <w:r>
        <w:rPr>
          <w:rtl/>
        </w:rPr>
        <w:t xml:space="preserve">בן </w:t>
      </w:r>
      <w:bookmarkStart w:id="26329" w:name="_ETM_Q45_318730"/>
      <w:bookmarkEnd w:id="26329"/>
      <w:r>
        <w:rPr>
          <w:rtl/>
        </w:rPr>
        <w:t xml:space="preserve">40 </w:t>
      </w:r>
      <w:bookmarkStart w:id="26330" w:name="_ETM_Q45_319120"/>
      <w:bookmarkEnd w:id="26330"/>
      <w:r>
        <w:rPr>
          <w:rtl/>
        </w:rPr>
        <w:t xml:space="preserve">נהרג </w:t>
      </w:r>
      <w:bookmarkStart w:id="26331" w:name="_ETM_Q45_319389"/>
      <w:bookmarkEnd w:id="26331"/>
      <w:r>
        <w:rPr>
          <w:rtl/>
        </w:rPr>
        <w:t xml:space="preserve">בתאונת </w:t>
      </w:r>
      <w:bookmarkStart w:id="26332" w:name="_ETM_Q45_319749"/>
      <w:bookmarkEnd w:id="26332"/>
      <w:r>
        <w:rPr>
          <w:rtl/>
        </w:rPr>
        <w:t xml:space="preserve">דרכים </w:t>
      </w:r>
      <w:bookmarkStart w:id="26333" w:name="_ETM_Q45_320079"/>
      <w:bookmarkEnd w:id="26333"/>
      <w:r>
        <w:rPr>
          <w:rtl/>
        </w:rPr>
        <w:t xml:space="preserve">עצמית </w:t>
      </w:r>
      <w:bookmarkStart w:id="26334" w:name="_ETM_Q45_320439"/>
      <w:bookmarkEnd w:id="26334"/>
      <w:r>
        <w:rPr>
          <w:rtl/>
        </w:rPr>
        <w:t xml:space="preserve">סמוך </w:t>
      </w:r>
      <w:bookmarkStart w:id="26335" w:name="_ETM_Q45_320709"/>
      <w:bookmarkEnd w:id="26335"/>
      <w:r>
        <w:rPr>
          <w:rtl/>
        </w:rPr>
        <w:t xml:space="preserve">לצומת </w:t>
      </w:r>
      <w:bookmarkStart w:id="26336" w:name="_ETM_Q45_321040"/>
      <w:bookmarkEnd w:id="26336"/>
      <w:r>
        <w:rPr>
          <w:rtl/>
        </w:rPr>
        <w:t xml:space="preserve">כפר </w:t>
      </w:r>
      <w:bookmarkStart w:id="26337" w:name="_ETM_Q45_321279"/>
      <w:bookmarkEnd w:id="26337"/>
      <w:r>
        <w:rPr>
          <w:rtl/>
        </w:rPr>
        <w:t>יאסיף</w:t>
      </w:r>
      <w:r w:rsidR="002E7CB5">
        <w:rPr>
          <w:rFonts w:hint="cs"/>
          <w:rtl/>
        </w:rPr>
        <w:t>, ו</w:t>
      </w:r>
      <w:bookmarkStart w:id="26338" w:name="_ETM_Q45_322120"/>
      <w:bookmarkEnd w:id="26338"/>
      <w:r>
        <w:rPr>
          <w:rtl/>
        </w:rPr>
        <w:t xml:space="preserve">נער </w:t>
      </w:r>
      <w:bookmarkStart w:id="26339" w:name="_ETM_Q45_322389"/>
      <w:bookmarkEnd w:id="26339"/>
      <w:r>
        <w:rPr>
          <w:rtl/>
        </w:rPr>
        <w:t xml:space="preserve">בן </w:t>
      </w:r>
      <w:bookmarkStart w:id="26340" w:name="_ETM_Q45_322569"/>
      <w:bookmarkEnd w:id="26340"/>
      <w:r>
        <w:rPr>
          <w:rtl/>
        </w:rPr>
        <w:t xml:space="preserve">16 </w:t>
      </w:r>
      <w:bookmarkStart w:id="26341" w:name="_ETM_Q45_323019"/>
      <w:bookmarkEnd w:id="26341"/>
      <w:r>
        <w:rPr>
          <w:rtl/>
        </w:rPr>
        <w:t xml:space="preserve">נהרג </w:t>
      </w:r>
      <w:bookmarkStart w:id="26342" w:name="_ETM_Q45_323469"/>
      <w:bookmarkEnd w:id="26342"/>
      <w:r>
        <w:rPr>
          <w:rFonts w:hint="cs"/>
          <w:rtl/>
        </w:rPr>
        <w:t>ב</w:t>
      </w:r>
      <w:r>
        <w:rPr>
          <w:rtl/>
        </w:rPr>
        <w:t xml:space="preserve">התהפכות </w:t>
      </w:r>
      <w:bookmarkStart w:id="26343" w:name="_ETM_Q45_323980"/>
      <w:bookmarkEnd w:id="26343"/>
      <w:r>
        <w:rPr>
          <w:rtl/>
        </w:rPr>
        <w:t xml:space="preserve">אופנוע </w:t>
      </w:r>
      <w:bookmarkStart w:id="26344" w:name="_ETM_Q45_324279"/>
      <w:bookmarkEnd w:id="26344"/>
      <w:r>
        <w:rPr>
          <w:rtl/>
        </w:rPr>
        <w:t xml:space="preserve">במועצה </w:t>
      </w:r>
      <w:bookmarkStart w:id="26345" w:name="_ETM_Q45_324730"/>
      <w:bookmarkEnd w:id="26345"/>
      <w:r>
        <w:rPr>
          <w:rtl/>
        </w:rPr>
        <w:t xml:space="preserve">האזורית </w:t>
      </w:r>
      <w:bookmarkStart w:id="26346" w:name="_ETM_Q45_325120"/>
      <w:bookmarkEnd w:id="26346"/>
      <w:r>
        <w:rPr>
          <w:rtl/>
        </w:rPr>
        <w:t>גזר</w:t>
      </w:r>
      <w:r>
        <w:rPr>
          <w:rFonts w:hint="cs"/>
          <w:rtl/>
        </w:rPr>
        <w:t>.</w:t>
      </w:r>
      <w:r>
        <w:rPr>
          <w:rtl/>
        </w:rPr>
        <w:t xml:space="preserve"> </w:t>
      </w:r>
      <w:bookmarkStart w:id="26347" w:name="_ETM_Q45_325450"/>
      <w:bookmarkEnd w:id="26347"/>
    </w:p>
    <w:p w:rsidR="005930C5" w:rsidRDefault="005930C5" w:rsidP="0087210C">
      <w:pPr>
        <w:rPr>
          <w:rtl/>
        </w:rPr>
      </w:pPr>
    </w:p>
    <w:p w:rsidR="005930C5" w:rsidRDefault="005930C5" w:rsidP="00376126">
      <w:pPr>
        <w:rPr>
          <w:rtl/>
        </w:rPr>
      </w:pPr>
      <w:r>
        <w:rPr>
          <w:rFonts w:hint="cs"/>
          <w:rtl/>
        </w:rPr>
        <w:t>בי</w:t>
      </w:r>
      <w:r>
        <w:rPr>
          <w:rtl/>
        </w:rPr>
        <w:t xml:space="preserve">ום </w:t>
      </w:r>
      <w:bookmarkStart w:id="26348" w:name="_ETM_Q45_326590"/>
      <w:bookmarkEnd w:id="26348"/>
      <w:r>
        <w:rPr>
          <w:rtl/>
        </w:rPr>
        <w:t xml:space="preserve">ראשון </w:t>
      </w:r>
      <w:bookmarkStart w:id="26349" w:name="_ETM_Q45_327279"/>
      <w:bookmarkEnd w:id="26349"/>
      <w:r>
        <w:rPr>
          <w:rtl/>
        </w:rPr>
        <w:t xml:space="preserve">2 </w:t>
      </w:r>
      <w:bookmarkStart w:id="26350" w:name="_ETM_Q45_327730"/>
      <w:bookmarkEnd w:id="26350"/>
      <w:r>
        <w:rPr>
          <w:rtl/>
        </w:rPr>
        <w:t xml:space="preserve">בפברואר </w:t>
      </w:r>
      <w:bookmarkStart w:id="26351" w:name="_ETM_Q45_328209"/>
      <w:bookmarkStart w:id="26352" w:name="_ETM_Q45_328540"/>
      <w:bookmarkEnd w:id="26351"/>
      <w:bookmarkEnd w:id="26352"/>
      <w:r>
        <w:rPr>
          <w:rtl/>
        </w:rPr>
        <w:t xml:space="preserve">בלילה </w:t>
      </w:r>
      <w:bookmarkStart w:id="26353" w:name="_ETM_Q45_329079"/>
      <w:bookmarkEnd w:id="26353"/>
      <w:r>
        <w:rPr>
          <w:rtl/>
        </w:rPr>
        <w:t xml:space="preserve">נהרג </w:t>
      </w:r>
      <w:bookmarkStart w:id="26354" w:name="_ETM_Q45_329439"/>
      <w:bookmarkEnd w:id="26354"/>
      <w:r>
        <w:rPr>
          <w:rtl/>
        </w:rPr>
        <w:t xml:space="preserve">פועל </w:t>
      </w:r>
      <w:bookmarkStart w:id="26355" w:name="_ETM_Q45_329650"/>
      <w:bookmarkEnd w:id="26355"/>
      <w:r>
        <w:rPr>
          <w:rtl/>
        </w:rPr>
        <w:t xml:space="preserve">בן </w:t>
      </w:r>
      <w:bookmarkStart w:id="26356" w:name="_ETM_Q45_329799"/>
      <w:bookmarkEnd w:id="26356"/>
      <w:r>
        <w:rPr>
          <w:rtl/>
        </w:rPr>
        <w:t xml:space="preserve">65 </w:t>
      </w:r>
      <w:bookmarkStart w:id="26357" w:name="_ETM_Q45_330549"/>
      <w:bookmarkEnd w:id="26357"/>
      <w:r>
        <w:rPr>
          <w:rtl/>
        </w:rPr>
        <w:t xml:space="preserve">מפגיעת </w:t>
      </w:r>
      <w:bookmarkStart w:id="26358" w:name="_ETM_Q45_330969"/>
      <w:bookmarkEnd w:id="26358"/>
      <w:r>
        <w:rPr>
          <w:rtl/>
        </w:rPr>
        <w:t xml:space="preserve">רכב </w:t>
      </w:r>
      <w:bookmarkStart w:id="26359" w:name="_ETM_Q45_331299"/>
      <w:bookmarkEnd w:id="26359"/>
      <w:r>
        <w:rPr>
          <w:rtl/>
        </w:rPr>
        <w:t xml:space="preserve">בכביש </w:t>
      </w:r>
      <w:bookmarkStart w:id="26360" w:name="_ETM_Q45_331719"/>
      <w:bookmarkEnd w:id="26360"/>
      <w:r>
        <w:rPr>
          <w:rtl/>
        </w:rPr>
        <w:t>6</w:t>
      </w:r>
      <w:bookmarkStart w:id="26361" w:name="_ETM_Q45_332370"/>
      <w:bookmarkEnd w:id="26361"/>
      <w:r>
        <w:rPr>
          <w:rFonts w:hint="cs"/>
          <w:rtl/>
        </w:rPr>
        <w:t xml:space="preserve">. </w:t>
      </w:r>
      <w:r>
        <w:rPr>
          <w:rtl/>
        </w:rPr>
        <w:t xml:space="preserve">ביום </w:t>
      </w:r>
      <w:bookmarkStart w:id="26362" w:name="_ETM_Q45_333020"/>
      <w:bookmarkEnd w:id="26362"/>
      <w:r>
        <w:rPr>
          <w:rtl/>
        </w:rPr>
        <w:t xml:space="preserve">שלישי </w:t>
      </w:r>
      <w:bookmarkStart w:id="26363" w:name="_ETM_Q45_334599"/>
      <w:bookmarkEnd w:id="26363"/>
      <w:r>
        <w:rPr>
          <w:rtl/>
        </w:rPr>
        <w:t xml:space="preserve">4 </w:t>
      </w:r>
      <w:bookmarkStart w:id="26364" w:name="_ETM_Q45_335230"/>
      <w:bookmarkEnd w:id="26364"/>
      <w:r>
        <w:rPr>
          <w:rtl/>
        </w:rPr>
        <w:t xml:space="preserve">בפברואר </w:t>
      </w:r>
      <w:bookmarkStart w:id="26365" w:name="_ETM_Q45_335859"/>
      <w:bookmarkEnd w:id="26365"/>
      <w:r>
        <w:rPr>
          <w:rtl/>
        </w:rPr>
        <w:t xml:space="preserve">נהרג </w:t>
      </w:r>
      <w:bookmarkStart w:id="26366" w:name="_ETM_Q45_336189"/>
      <w:bookmarkEnd w:id="26366"/>
      <w:r>
        <w:rPr>
          <w:rtl/>
        </w:rPr>
        <w:t xml:space="preserve">רוכב </w:t>
      </w:r>
      <w:bookmarkStart w:id="26367" w:name="_ETM_Q45_336430"/>
      <w:bookmarkEnd w:id="26367"/>
      <w:r>
        <w:rPr>
          <w:rtl/>
        </w:rPr>
        <w:t xml:space="preserve">אופנוע </w:t>
      </w:r>
      <w:bookmarkStart w:id="26368" w:name="_ETM_Q45_336819"/>
      <w:bookmarkEnd w:id="26368"/>
      <w:r>
        <w:rPr>
          <w:rtl/>
        </w:rPr>
        <w:t xml:space="preserve">בן </w:t>
      </w:r>
      <w:bookmarkStart w:id="26369" w:name="_ETM_Q45_336969"/>
      <w:bookmarkEnd w:id="26369"/>
      <w:r>
        <w:rPr>
          <w:rtl/>
        </w:rPr>
        <w:t xml:space="preserve">30 </w:t>
      </w:r>
      <w:bookmarkStart w:id="26370" w:name="_ETM_Q45_337389"/>
      <w:bookmarkEnd w:id="26370"/>
      <w:r>
        <w:rPr>
          <w:rtl/>
        </w:rPr>
        <w:t xml:space="preserve">בתאונה </w:t>
      </w:r>
      <w:bookmarkStart w:id="26371" w:name="_ETM_Q45_337810"/>
      <w:bookmarkEnd w:id="26371"/>
      <w:r>
        <w:rPr>
          <w:rtl/>
        </w:rPr>
        <w:t xml:space="preserve">ליד </w:t>
      </w:r>
      <w:bookmarkStart w:id="26372" w:name="_ETM_Q45_338079"/>
      <w:bookmarkEnd w:id="26372"/>
      <w:r>
        <w:rPr>
          <w:rtl/>
        </w:rPr>
        <w:t xml:space="preserve">כפר </w:t>
      </w:r>
      <w:bookmarkStart w:id="26373" w:name="_ETM_Q45_338469"/>
      <w:bookmarkEnd w:id="26373"/>
      <w:r>
        <w:rPr>
          <w:rtl/>
        </w:rPr>
        <w:t>הרא"ה</w:t>
      </w:r>
      <w:r>
        <w:rPr>
          <w:rFonts w:hint="cs"/>
          <w:rtl/>
        </w:rPr>
        <w:t>.</w:t>
      </w:r>
      <w:r>
        <w:rPr>
          <w:rtl/>
        </w:rPr>
        <w:t xml:space="preserve"> </w:t>
      </w:r>
      <w:bookmarkStart w:id="26374" w:name="_ETM_Q45_339290"/>
      <w:bookmarkEnd w:id="26374"/>
      <w:r>
        <w:rPr>
          <w:rtl/>
        </w:rPr>
        <w:t xml:space="preserve">ביום </w:t>
      </w:r>
      <w:bookmarkStart w:id="26375" w:name="_ETM_Q45_339560"/>
      <w:bookmarkEnd w:id="26375"/>
      <w:r>
        <w:rPr>
          <w:rtl/>
        </w:rPr>
        <w:t>רביע</w:t>
      </w:r>
      <w:r>
        <w:rPr>
          <w:rFonts w:hint="cs"/>
          <w:rtl/>
        </w:rPr>
        <w:t>י</w:t>
      </w:r>
      <w:r>
        <w:rPr>
          <w:rtl/>
        </w:rPr>
        <w:t xml:space="preserve"> </w:t>
      </w:r>
      <w:bookmarkStart w:id="26376" w:name="_ETM_Q45_339859"/>
      <w:bookmarkEnd w:id="26376"/>
      <w:r>
        <w:rPr>
          <w:rtl/>
        </w:rPr>
        <w:t xml:space="preserve">5 </w:t>
      </w:r>
      <w:bookmarkStart w:id="26377" w:name="_ETM_Q45_340354"/>
      <w:bookmarkEnd w:id="26377"/>
      <w:r>
        <w:rPr>
          <w:rtl/>
        </w:rPr>
        <w:t xml:space="preserve">בפברואר </w:t>
      </w:r>
      <w:bookmarkStart w:id="26378" w:name="_ETM_Q45_340849"/>
      <w:bookmarkEnd w:id="26378"/>
      <w:r>
        <w:rPr>
          <w:rtl/>
        </w:rPr>
        <w:t xml:space="preserve">נהרג </w:t>
      </w:r>
      <w:bookmarkStart w:id="26379" w:name="_ETM_Q45_341150"/>
      <w:bookmarkEnd w:id="26379"/>
      <w:r>
        <w:rPr>
          <w:rtl/>
        </w:rPr>
        <w:t xml:space="preserve">גבר </w:t>
      </w:r>
      <w:bookmarkStart w:id="26380" w:name="_ETM_Q45_341389"/>
      <w:bookmarkEnd w:id="26380"/>
      <w:r>
        <w:rPr>
          <w:rtl/>
        </w:rPr>
        <w:t xml:space="preserve">בשנות </w:t>
      </w:r>
      <w:bookmarkStart w:id="26381" w:name="_ETM_Q45_341749"/>
      <w:bookmarkEnd w:id="26381"/>
      <w:r>
        <w:rPr>
          <w:rtl/>
        </w:rPr>
        <w:t>ה</w:t>
      </w:r>
      <w:r>
        <w:rPr>
          <w:rFonts w:hint="cs"/>
          <w:rtl/>
        </w:rPr>
        <w:t>עשרים</w:t>
      </w:r>
      <w:r>
        <w:rPr>
          <w:rtl/>
        </w:rPr>
        <w:t xml:space="preserve"> </w:t>
      </w:r>
      <w:bookmarkStart w:id="26382" w:name="_ETM_Q45_342109"/>
      <w:bookmarkEnd w:id="26382"/>
      <w:r>
        <w:rPr>
          <w:rtl/>
        </w:rPr>
        <w:t xml:space="preserve">לחייו </w:t>
      </w:r>
      <w:bookmarkStart w:id="26383" w:name="_ETM_Q45_342439"/>
      <w:bookmarkEnd w:id="26383"/>
      <w:r>
        <w:rPr>
          <w:rtl/>
        </w:rPr>
        <w:t xml:space="preserve">בהתהפכות </w:t>
      </w:r>
      <w:bookmarkStart w:id="26384" w:name="_ETM_Q45_342919"/>
      <w:bookmarkEnd w:id="26384"/>
      <w:r>
        <w:rPr>
          <w:rtl/>
        </w:rPr>
        <w:t xml:space="preserve">רכב </w:t>
      </w:r>
      <w:bookmarkStart w:id="26385" w:name="_ETM_Q45_343249"/>
      <w:bookmarkEnd w:id="26385"/>
      <w:r>
        <w:rPr>
          <w:rtl/>
        </w:rPr>
        <w:t xml:space="preserve">בשדרות </w:t>
      </w:r>
      <w:bookmarkStart w:id="26386" w:name="_ETM_Q45_343700"/>
      <w:bookmarkEnd w:id="26386"/>
      <w:r>
        <w:rPr>
          <w:rtl/>
        </w:rPr>
        <w:t xml:space="preserve">יוליוס </w:t>
      </w:r>
      <w:bookmarkStart w:id="26387" w:name="_ETM_Q45_344060"/>
      <w:bookmarkEnd w:id="26387"/>
      <w:r>
        <w:rPr>
          <w:rtl/>
        </w:rPr>
        <w:t xml:space="preserve">סימון </w:t>
      </w:r>
      <w:bookmarkStart w:id="26388" w:name="_ETM_Q45_344299"/>
      <w:bookmarkEnd w:id="26388"/>
      <w:r>
        <w:rPr>
          <w:rtl/>
        </w:rPr>
        <w:t>בחיפה</w:t>
      </w:r>
      <w:r>
        <w:rPr>
          <w:rFonts w:hint="cs"/>
          <w:rtl/>
        </w:rPr>
        <w:t>.</w:t>
      </w:r>
      <w:r>
        <w:rPr>
          <w:rtl/>
        </w:rPr>
        <w:t xml:space="preserve"> </w:t>
      </w:r>
      <w:bookmarkStart w:id="26389" w:name="_ETM_Q45_345139"/>
      <w:bookmarkEnd w:id="26389"/>
      <w:r>
        <w:rPr>
          <w:rFonts w:hint="cs"/>
          <w:rtl/>
        </w:rPr>
        <w:t>ב</w:t>
      </w:r>
      <w:r>
        <w:rPr>
          <w:rtl/>
        </w:rPr>
        <w:t xml:space="preserve">-4 </w:t>
      </w:r>
      <w:bookmarkStart w:id="26390" w:name="_ETM_Q45_345590"/>
      <w:bookmarkStart w:id="26391" w:name="_ETM_Q45_346040"/>
      <w:bookmarkEnd w:id="26390"/>
      <w:bookmarkEnd w:id="26391"/>
      <w:r>
        <w:rPr>
          <w:rtl/>
        </w:rPr>
        <w:t xml:space="preserve">בפברואר </w:t>
      </w:r>
      <w:bookmarkStart w:id="26392" w:name="_ETM_Q45_346639"/>
      <w:bookmarkEnd w:id="26392"/>
      <w:r>
        <w:rPr>
          <w:rtl/>
        </w:rPr>
        <w:t xml:space="preserve">נהרג </w:t>
      </w:r>
      <w:bookmarkStart w:id="26393" w:name="_ETM_Q45_346999"/>
      <w:bookmarkEnd w:id="26393"/>
      <w:r>
        <w:rPr>
          <w:rtl/>
        </w:rPr>
        <w:t xml:space="preserve">הרב </w:t>
      </w:r>
      <w:bookmarkStart w:id="26394" w:name="_ETM_Q45_347239"/>
      <w:bookmarkEnd w:id="26394"/>
      <w:r>
        <w:rPr>
          <w:rtl/>
        </w:rPr>
        <w:t xml:space="preserve">ישי </w:t>
      </w:r>
      <w:bookmarkStart w:id="26395" w:name="_ETM_Q45_347599"/>
      <w:bookmarkEnd w:id="26395"/>
      <w:r>
        <w:rPr>
          <w:rtl/>
        </w:rPr>
        <w:t>ב</w:t>
      </w:r>
      <w:r>
        <w:rPr>
          <w:rFonts w:hint="cs"/>
          <w:rtl/>
        </w:rPr>
        <w:t>יש</w:t>
      </w:r>
      <w:r>
        <w:rPr>
          <w:rtl/>
        </w:rPr>
        <w:t>יץ</w:t>
      </w:r>
      <w:r>
        <w:rPr>
          <w:rFonts w:hint="cs"/>
          <w:rtl/>
        </w:rPr>
        <w:t>,</w:t>
      </w:r>
      <w:r>
        <w:rPr>
          <w:rtl/>
        </w:rPr>
        <w:t xml:space="preserve"> </w:t>
      </w:r>
      <w:bookmarkStart w:id="26396" w:name="_ETM_Q45_348669"/>
      <w:bookmarkEnd w:id="26396"/>
      <w:r>
        <w:rPr>
          <w:rFonts w:hint="cs"/>
          <w:rtl/>
        </w:rPr>
        <w:t>רב</w:t>
      </w:r>
      <w:r>
        <w:rPr>
          <w:rtl/>
        </w:rPr>
        <w:t xml:space="preserve"> </w:t>
      </w:r>
      <w:bookmarkStart w:id="26397" w:name="_ETM_Q45_348910"/>
      <w:bookmarkEnd w:id="26397"/>
      <w:r>
        <w:rPr>
          <w:rtl/>
        </w:rPr>
        <w:t xml:space="preserve">בישיבה </w:t>
      </w:r>
      <w:bookmarkStart w:id="26398" w:name="_ETM_Q45_349540"/>
      <w:bookmarkEnd w:id="26398"/>
      <w:r>
        <w:rPr>
          <w:rtl/>
        </w:rPr>
        <w:t xml:space="preserve">הגבוהה </w:t>
      </w:r>
      <w:bookmarkStart w:id="26399" w:name="_ETM_Q45_350530"/>
      <w:bookmarkEnd w:id="26399"/>
      <w:r>
        <w:rPr>
          <w:rFonts w:hint="cs"/>
          <w:rtl/>
        </w:rPr>
        <w:t>נטע ימינך,</w:t>
      </w:r>
      <w:r>
        <w:rPr>
          <w:rtl/>
        </w:rPr>
        <w:t xml:space="preserve"> </w:t>
      </w:r>
      <w:bookmarkStart w:id="26400" w:name="_ETM_Q45_351010"/>
      <w:bookmarkStart w:id="26401" w:name="_ETM_Q45_351730"/>
      <w:bookmarkEnd w:id="26400"/>
      <w:bookmarkEnd w:id="26401"/>
      <w:r>
        <w:rPr>
          <w:rtl/>
        </w:rPr>
        <w:t xml:space="preserve">אב </w:t>
      </w:r>
      <w:bookmarkStart w:id="26402" w:name="_ETM_Q45_351970"/>
      <w:bookmarkEnd w:id="26402"/>
      <w:r>
        <w:rPr>
          <w:rtl/>
        </w:rPr>
        <w:t>ל</w:t>
      </w:r>
      <w:r>
        <w:rPr>
          <w:rFonts w:hint="cs"/>
          <w:rtl/>
        </w:rPr>
        <w:t>שמונה</w:t>
      </w:r>
      <w:r>
        <w:rPr>
          <w:rtl/>
        </w:rPr>
        <w:t xml:space="preserve"> </w:t>
      </w:r>
      <w:bookmarkStart w:id="26403" w:name="_ETM_Q45_352450"/>
      <w:bookmarkEnd w:id="26403"/>
      <w:r>
        <w:rPr>
          <w:rtl/>
        </w:rPr>
        <w:t>ילדים</w:t>
      </w:r>
      <w:r>
        <w:rPr>
          <w:rFonts w:hint="cs"/>
          <w:rtl/>
        </w:rPr>
        <w:t>,</w:t>
      </w:r>
      <w:r>
        <w:rPr>
          <w:rtl/>
        </w:rPr>
        <w:t xml:space="preserve"> </w:t>
      </w:r>
      <w:bookmarkStart w:id="26404" w:name="_ETM_Q45_353150"/>
      <w:bookmarkEnd w:id="26404"/>
      <w:r>
        <w:rPr>
          <w:rtl/>
        </w:rPr>
        <w:t xml:space="preserve">בתאונה </w:t>
      </w:r>
      <w:bookmarkStart w:id="26405" w:name="_ETM_Q45_353600"/>
      <w:bookmarkEnd w:id="26405"/>
      <w:r>
        <w:rPr>
          <w:rFonts w:hint="cs"/>
          <w:rtl/>
        </w:rPr>
        <w:t>בין רכב פרטי</w:t>
      </w:r>
      <w:r>
        <w:rPr>
          <w:rtl/>
        </w:rPr>
        <w:t xml:space="preserve"> </w:t>
      </w:r>
      <w:bookmarkStart w:id="26406" w:name="_ETM_Q45_354020"/>
      <w:bookmarkStart w:id="26407" w:name="_ETM_Q45_354290"/>
      <w:bookmarkEnd w:id="26406"/>
      <w:bookmarkEnd w:id="26407"/>
      <w:r>
        <w:rPr>
          <w:rtl/>
        </w:rPr>
        <w:t xml:space="preserve">למשאית </w:t>
      </w:r>
      <w:bookmarkStart w:id="26408" w:name="_ETM_Q45_354919"/>
      <w:bookmarkEnd w:id="26408"/>
      <w:r>
        <w:rPr>
          <w:rtl/>
        </w:rPr>
        <w:t xml:space="preserve">סמוך </w:t>
      </w:r>
      <w:bookmarkStart w:id="26409" w:name="_ETM_Q45_355280"/>
      <w:bookmarkEnd w:id="26409"/>
      <w:r>
        <w:rPr>
          <w:rtl/>
        </w:rPr>
        <w:t xml:space="preserve">למחלף </w:t>
      </w:r>
      <w:bookmarkStart w:id="26410" w:name="_ETM_Q45_355669"/>
      <w:bookmarkEnd w:id="26410"/>
      <w:r>
        <w:rPr>
          <w:rtl/>
        </w:rPr>
        <w:t xml:space="preserve">בית </w:t>
      </w:r>
      <w:bookmarkStart w:id="26411" w:name="_ETM_Q45_355850"/>
      <w:bookmarkEnd w:id="26411"/>
      <w:r>
        <w:rPr>
          <w:rtl/>
        </w:rPr>
        <w:t xml:space="preserve">קמה </w:t>
      </w:r>
      <w:bookmarkStart w:id="26412" w:name="_ETM_Q45_356150"/>
      <w:bookmarkEnd w:id="26412"/>
      <w:r>
        <w:rPr>
          <w:rtl/>
        </w:rPr>
        <w:t xml:space="preserve">בכביש </w:t>
      </w:r>
      <w:bookmarkStart w:id="26413" w:name="_ETM_Q45_356570"/>
      <w:bookmarkEnd w:id="26413"/>
      <w:r>
        <w:rPr>
          <w:rtl/>
        </w:rPr>
        <w:t>6</w:t>
      </w:r>
      <w:bookmarkStart w:id="26414" w:name="_ETM_Q45_357110"/>
      <w:bookmarkEnd w:id="26414"/>
      <w:r>
        <w:rPr>
          <w:rFonts w:hint="cs"/>
          <w:rtl/>
        </w:rPr>
        <w:t xml:space="preserve">. </w:t>
      </w:r>
      <w:r>
        <w:rPr>
          <w:rtl/>
        </w:rPr>
        <w:t xml:space="preserve">לפני </w:t>
      </w:r>
      <w:bookmarkStart w:id="26415" w:name="_ETM_Q45_357650"/>
      <w:bookmarkEnd w:id="26415"/>
      <w:r>
        <w:rPr>
          <w:rFonts w:hint="cs"/>
          <w:rtl/>
        </w:rPr>
        <w:t>שבע</w:t>
      </w:r>
      <w:r>
        <w:rPr>
          <w:rtl/>
        </w:rPr>
        <w:t xml:space="preserve"> </w:t>
      </w:r>
      <w:bookmarkStart w:id="26416" w:name="_ETM_Q45_357950"/>
      <w:bookmarkEnd w:id="26416"/>
      <w:r>
        <w:rPr>
          <w:rtl/>
        </w:rPr>
        <w:t xml:space="preserve">שנים </w:t>
      </w:r>
      <w:bookmarkStart w:id="26417" w:name="_ETM_Q45_358250"/>
      <w:bookmarkEnd w:id="26417"/>
      <w:r>
        <w:rPr>
          <w:rtl/>
        </w:rPr>
        <w:t xml:space="preserve">נהרג </w:t>
      </w:r>
      <w:bookmarkStart w:id="26418" w:name="_ETM_Q45_358550"/>
      <w:bookmarkEnd w:id="26418"/>
      <w:r>
        <w:rPr>
          <w:rtl/>
        </w:rPr>
        <w:t xml:space="preserve">אחיו </w:t>
      </w:r>
      <w:bookmarkStart w:id="26419" w:name="_ETM_Q45_358850"/>
      <w:bookmarkEnd w:id="26419"/>
      <w:r>
        <w:rPr>
          <w:rtl/>
        </w:rPr>
        <w:t xml:space="preserve">של </w:t>
      </w:r>
      <w:bookmarkStart w:id="26420" w:name="_ETM_Q45_359030"/>
      <w:bookmarkEnd w:id="26420"/>
      <w:r>
        <w:rPr>
          <w:rtl/>
        </w:rPr>
        <w:t>ישי</w:t>
      </w:r>
      <w:bookmarkStart w:id="26421" w:name="_ETM_Q45_359570"/>
      <w:bookmarkEnd w:id="26421"/>
      <w:r>
        <w:rPr>
          <w:rFonts w:hint="cs"/>
          <w:rtl/>
        </w:rPr>
        <w:t xml:space="preserve">, </w:t>
      </w:r>
      <w:r>
        <w:rPr>
          <w:rtl/>
        </w:rPr>
        <w:t>אלקנה</w:t>
      </w:r>
      <w:r>
        <w:rPr>
          <w:rFonts w:hint="cs"/>
          <w:rtl/>
        </w:rPr>
        <w:t>,</w:t>
      </w:r>
      <w:r>
        <w:rPr>
          <w:rtl/>
        </w:rPr>
        <w:t xml:space="preserve"> </w:t>
      </w:r>
      <w:bookmarkStart w:id="26422" w:name="_ETM_Q45_360760"/>
      <w:bookmarkEnd w:id="26422"/>
      <w:r>
        <w:rPr>
          <w:rtl/>
        </w:rPr>
        <w:t xml:space="preserve">אב </w:t>
      </w:r>
      <w:bookmarkStart w:id="26423" w:name="_ETM_Q45_360970"/>
      <w:bookmarkEnd w:id="26423"/>
      <w:r>
        <w:rPr>
          <w:rtl/>
        </w:rPr>
        <w:t>ל</w:t>
      </w:r>
      <w:bookmarkStart w:id="26424" w:name="_ETM_Q45_361419"/>
      <w:bookmarkEnd w:id="26424"/>
      <w:r>
        <w:rPr>
          <w:rFonts w:hint="cs"/>
          <w:rtl/>
        </w:rPr>
        <w:t xml:space="preserve">ארבעה </w:t>
      </w:r>
      <w:r>
        <w:rPr>
          <w:rtl/>
        </w:rPr>
        <w:t>בעצמו</w:t>
      </w:r>
      <w:r>
        <w:rPr>
          <w:rFonts w:hint="cs"/>
          <w:rtl/>
        </w:rPr>
        <w:t>,</w:t>
      </w:r>
      <w:r>
        <w:rPr>
          <w:rtl/>
        </w:rPr>
        <w:t xml:space="preserve"> </w:t>
      </w:r>
      <w:bookmarkStart w:id="26425" w:name="_ETM_Q45_362200"/>
      <w:bookmarkEnd w:id="26425"/>
      <w:r>
        <w:rPr>
          <w:rtl/>
        </w:rPr>
        <w:t xml:space="preserve">כשמשאית </w:t>
      </w:r>
      <w:bookmarkStart w:id="26426" w:name="_ETM_Q45_363279"/>
      <w:bookmarkEnd w:id="26426"/>
      <w:r>
        <w:rPr>
          <w:rtl/>
        </w:rPr>
        <w:t xml:space="preserve">נהוגה </w:t>
      </w:r>
      <w:bookmarkStart w:id="26427" w:name="_ETM_Q45_363669"/>
      <w:bookmarkEnd w:id="26427"/>
      <w:r>
        <w:rPr>
          <w:rtl/>
        </w:rPr>
        <w:t xml:space="preserve">בידי </w:t>
      </w:r>
      <w:bookmarkStart w:id="26428" w:name="_ETM_Q45_363999"/>
      <w:bookmarkEnd w:id="26428"/>
      <w:r>
        <w:rPr>
          <w:rtl/>
        </w:rPr>
        <w:t xml:space="preserve">אדם </w:t>
      </w:r>
      <w:bookmarkStart w:id="26429" w:name="_ETM_Q45_364239"/>
      <w:bookmarkEnd w:id="26429"/>
      <w:r>
        <w:rPr>
          <w:rFonts w:hint="cs"/>
          <w:rtl/>
        </w:rPr>
        <w:t xml:space="preserve">עם </w:t>
      </w:r>
      <w:r>
        <w:rPr>
          <w:rtl/>
        </w:rPr>
        <w:t xml:space="preserve">188 </w:t>
      </w:r>
      <w:bookmarkStart w:id="26430" w:name="_ETM_Q45_365319"/>
      <w:bookmarkEnd w:id="26430"/>
      <w:r>
        <w:rPr>
          <w:rtl/>
        </w:rPr>
        <w:t xml:space="preserve">הרשעות </w:t>
      </w:r>
      <w:bookmarkStart w:id="26431" w:name="_ETM_Q45_366230"/>
      <w:bookmarkEnd w:id="26431"/>
      <w:r>
        <w:rPr>
          <w:rtl/>
        </w:rPr>
        <w:t xml:space="preserve">בעבירות </w:t>
      </w:r>
      <w:bookmarkStart w:id="26432" w:name="_ETM_Q45_366680"/>
      <w:bookmarkEnd w:id="26432"/>
      <w:r>
        <w:rPr>
          <w:rtl/>
        </w:rPr>
        <w:t xml:space="preserve">תנועה </w:t>
      </w:r>
      <w:bookmarkStart w:id="26433" w:name="_ETM_Q45_367250"/>
      <w:bookmarkEnd w:id="26433"/>
      <w:r>
        <w:rPr>
          <w:rtl/>
        </w:rPr>
        <w:t xml:space="preserve">התנגשה </w:t>
      </w:r>
      <w:bookmarkStart w:id="26434" w:name="_ETM_Q45_367790"/>
      <w:bookmarkEnd w:id="26434"/>
      <w:r>
        <w:rPr>
          <w:rtl/>
        </w:rPr>
        <w:t xml:space="preserve">באופנוע </w:t>
      </w:r>
      <w:bookmarkStart w:id="26435" w:name="_ETM_Q45_368329"/>
      <w:bookmarkEnd w:id="26435"/>
      <w:r>
        <w:rPr>
          <w:rFonts w:hint="cs"/>
          <w:rtl/>
        </w:rPr>
        <w:t>ש</w:t>
      </w:r>
      <w:r>
        <w:rPr>
          <w:rtl/>
        </w:rPr>
        <w:t xml:space="preserve">עליו </w:t>
      </w:r>
      <w:bookmarkStart w:id="26436" w:name="_ETM_Q45_368510"/>
      <w:bookmarkEnd w:id="26436"/>
      <w:r>
        <w:rPr>
          <w:rtl/>
        </w:rPr>
        <w:t>רכב</w:t>
      </w:r>
      <w:r>
        <w:rPr>
          <w:rFonts w:hint="cs"/>
          <w:rtl/>
        </w:rPr>
        <w:t>.</w:t>
      </w:r>
      <w:r>
        <w:rPr>
          <w:rtl/>
        </w:rPr>
        <w:t xml:space="preserve"> </w:t>
      </w:r>
      <w:bookmarkStart w:id="26437" w:name="_ETM_Q45_369849"/>
      <w:bookmarkEnd w:id="26437"/>
    </w:p>
    <w:p w:rsidR="005930C5" w:rsidRDefault="005930C5" w:rsidP="0087210C">
      <w:pPr>
        <w:rPr>
          <w:rtl/>
        </w:rPr>
      </w:pPr>
    </w:p>
    <w:p w:rsidR="005930C5" w:rsidRDefault="005930C5" w:rsidP="00376126">
      <w:pPr>
        <w:rPr>
          <w:rtl/>
        </w:rPr>
      </w:pPr>
      <w:r>
        <w:rPr>
          <w:rtl/>
        </w:rPr>
        <w:t xml:space="preserve">נורית </w:t>
      </w:r>
      <w:bookmarkStart w:id="26438" w:name="_ETM_Q45_370150"/>
      <w:bookmarkEnd w:id="26438"/>
      <w:r>
        <w:rPr>
          <w:rFonts w:hint="cs"/>
          <w:rtl/>
        </w:rPr>
        <w:t>רחימי,</w:t>
      </w:r>
      <w:bookmarkStart w:id="26439" w:name="_ETM_Q45_370599"/>
      <w:bookmarkEnd w:id="26439"/>
      <w:r>
        <w:rPr>
          <w:rtl/>
        </w:rPr>
        <w:t xml:space="preserve"> </w:t>
      </w:r>
      <w:bookmarkStart w:id="26440" w:name="_ETM_Q45_370749"/>
      <w:bookmarkEnd w:id="26440"/>
      <w:r>
        <w:rPr>
          <w:rtl/>
        </w:rPr>
        <w:t xml:space="preserve">בשנות </w:t>
      </w:r>
      <w:bookmarkStart w:id="26441" w:name="_ETM_Q45_371109"/>
      <w:bookmarkEnd w:id="26441"/>
      <w:r>
        <w:rPr>
          <w:rtl/>
        </w:rPr>
        <w:t>ה</w:t>
      </w:r>
      <w:r>
        <w:rPr>
          <w:rFonts w:hint="cs"/>
          <w:rtl/>
        </w:rPr>
        <w:t>שלושים</w:t>
      </w:r>
      <w:r>
        <w:rPr>
          <w:rtl/>
        </w:rPr>
        <w:t xml:space="preserve"> </w:t>
      </w:r>
      <w:bookmarkStart w:id="26442" w:name="_ETM_Q45_371560"/>
      <w:bookmarkEnd w:id="26442"/>
      <w:r>
        <w:rPr>
          <w:rtl/>
        </w:rPr>
        <w:t>לחיי</w:t>
      </w:r>
      <w:r>
        <w:rPr>
          <w:rFonts w:hint="cs"/>
          <w:rtl/>
        </w:rPr>
        <w:t>ה,</w:t>
      </w:r>
      <w:bookmarkStart w:id="26443" w:name="_ETM_Q45_371950"/>
      <w:bookmarkEnd w:id="26443"/>
      <w:r>
        <w:rPr>
          <w:rFonts w:hint="cs"/>
          <w:rtl/>
        </w:rPr>
        <w:t xml:space="preserve"> </w:t>
      </w:r>
      <w:r>
        <w:rPr>
          <w:rtl/>
        </w:rPr>
        <w:t xml:space="preserve">גננת </w:t>
      </w:r>
      <w:bookmarkStart w:id="26444" w:name="_ETM_Q45_372519"/>
      <w:bookmarkEnd w:id="26444"/>
      <w:r>
        <w:rPr>
          <w:rtl/>
        </w:rPr>
        <w:t xml:space="preserve">מבת </w:t>
      </w:r>
      <w:bookmarkStart w:id="26445" w:name="_ETM_Q45_372819"/>
      <w:bookmarkEnd w:id="26445"/>
      <w:r>
        <w:rPr>
          <w:rtl/>
        </w:rPr>
        <w:t>ים</w:t>
      </w:r>
      <w:r>
        <w:rPr>
          <w:rFonts w:hint="cs"/>
          <w:rtl/>
        </w:rPr>
        <w:t>,</w:t>
      </w:r>
      <w:r>
        <w:rPr>
          <w:rtl/>
        </w:rPr>
        <w:t xml:space="preserve"> </w:t>
      </w:r>
      <w:bookmarkStart w:id="26446" w:name="_ETM_Q45_373389"/>
      <w:bookmarkEnd w:id="26446"/>
      <w:r>
        <w:rPr>
          <w:rtl/>
        </w:rPr>
        <w:t xml:space="preserve">נהרגה </w:t>
      </w:r>
      <w:bookmarkStart w:id="26447" w:name="_ETM_Q45_373719"/>
      <w:bookmarkEnd w:id="26447"/>
      <w:r>
        <w:rPr>
          <w:rFonts w:hint="cs"/>
          <w:rtl/>
        </w:rPr>
        <w:t>ב</w:t>
      </w:r>
      <w:r>
        <w:rPr>
          <w:rtl/>
        </w:rPr>
        <w:t xml:space="preserve">-5 </w:t>
      </w:r>
      <w:bookmarkStart w:id="26448" w:name="_ETM_Q45_374230"/>
      <w:bookmarkEnd w:id="26448"/>
      <w:r>
        <w:rPr>
          <w:rtl/>
        </w:rPr>
        <w:t xml:space="preserve">בפברואר </w:t>
      </w:r>
      <w:bookmarkStart w:id="26449" w:name="_ETM_Q45_375139"/>
      <w:bookmarkEnd w:id="26449"/>
      <w:r>
        <w:rPr>
          <w:rtl/>
        </w:rPr>
        <w:t xml:space="preserve">בתאונה </w:t>
      </w:r>
      <w:bookmarkStart w:id="26450" w:name="_ETM_Q45_375560"/>
      <w:bookmarkEnd w:id="26450"/>
      <w:r>
        <w:rPr>
          <w:rtl/>
        </w:rPr>
        <w:t xml:space="preserve">בכביש </w:t>
      </w:r>
      <w:bookmarkStart w:id="26451" w:name="_ETM_Q45_375889"/>
      <w:bookmarkEnd w:id="26451"/>
      <w:r>
        <w:rPr>
          <w:rtl/>
        </w:rPr>
        <w:t xml:space="preserve">35 </w:t>
      </w:r>
      <w:bookmarkStart w:id="26452" w:name="_ETM_Q45_377030"/>
      <w:bookmarkEnd w:id="26452"/>
      <w:r>
        <w:rPr>
          <w:rFonts w:hint="cs"/>
          <w:rtl/>
        </w:rPr>
        <w:t>שב</w:t>
      </w:r>
      <w:r>
        <w:rPr>
          <w:rtl/>
        </w:rPr>
        <w:t xml:space="preserve">ה </w:t>
      </w:r>
      <w:bookmarkStart w:id="26453" w:name="_ETM_Q45_377180"/>
      <w:bookmarkEnd w:id="26453"/>
      <w:r>
        <w:rPr>
          <w:rtl/>
        </w:rPr>
        <w:t xml:space="preserve">היו </w:t>
      </w:r>
      <w:bookmarkStart w:id="26454" w:name="_ETM_Q45_377269"/>
      <w:bookmarkEnd w:id="26454"/>
      <w:r>
        <w:rPr>
          <w:rtl/>
        </w:rPr>
        <w:t xml:space="preserve">מעורבים </w:t>
      </w:r>
      <w:bookmarkStart w:id="26455" w:name="_ETM_Q45_377629"/>
      <w:bookmarkEnd w:id="26455"/>
      <w:r>
        <w:rPr>
          <w:rFonts w:hint="cs"/>
          <w:rtl/>
        </w:rPr>
        <w:t>שלושה</w:t>
      </w:r>
      <w:r>
        <w:rPr>
          <w:rtl/>
        </w:rPr>
        <w:t xml:space="preserve"> </w:t>
      </w:r>
      <w:bookmarkStart w:id="26456" w:name="_ETM_Q45_377959"/>
      <w:bookmarkEnd w:id="26456"/>
      <w:r>
        <w:rPr>
          <w:rtl/>
        </w:rPr>
        <w:t xml:space="preserve">כלי </w:t>
      </w:r>
      <w:bookmarkStart w:id="26457" w:name="_ETM_Q45_378290"/>
      <w:bookmarkEnd w:id="26457"/>
      <w:r>
        <w:rPr>
          <w:rtl/>
        </w:rPr>
        <w:t xml:space="preserve">רכב </w:t>
      </w:r>
      <w:bookmarkStart w:id="26458" w:name="_ETM_Q45_378980"/>
      <w:bookmarkEnd w:id="26458"/>
      <w:r>
        <w:rPr>
          <w:rFonts w:hint="cs"/>
          <w:rtl/>
        </w:rPr>
        <w:t>ו</w:t>
      </w:r>
      <w:r>
        <w:rPr>
          <w:rtl/>
        </w:rPr>
        <w:t>ב</w:t>
      </w:r>
      <w:r>
        <w:rPr>
          <w:rFonts w:hint="cs"/>
          <w:rtl/>
        </w:rPr>
        <w:t xml:space="preserve">הם </w:t>
      </w:r>
      <w:r>
        <w:rPr>
          <w:rtl/>
        </w:rPr>
        <w:t>משאית</w:t>
      </w:r>
      <w:r>
        <w:rPr>
          <w:rFonts w:hint="cs"/>
          <w:rtl/>
        </w:rPr>
        <w:t>.</w:t>
      </w:r>
      <w:r>
        <w:rPr>
          <w:rtl/>
        </w:rPr>
        <w:t xml:space="preserve"> </w:t>
      </w:r>
      <w:bookmarkStart w:id="26459" w:name="_ETM_Q45_380430"/>
      <w:bookmarkEnd w:id="26459"/>
      <w:r>
        <w:rPr>
          <w:rtl/>
        </w:rPr>
        <w:t xml:space="preserve">ב-8 </w:t>
      </w:r>
      <w:bookmarkStart w:id="26460" w:name="_ETM_Q45_380880"/>
      <w:bookmarkEnd w:id="26460"/>
      <w:r>
        <w:rPr>
          <w:rtl/>
        </w:rPr>
        <w:t xml:space="preserve">בפברואר </w:t>
      </w:r>
      <w:bookmarkStart w:id="26461" w:name="_ETM_Q45_381830"/>
      <w:bookmarkEnd w:id="26461"/>
      <w:r>
        <w:rPr>
          <w:rtl/>
        </w:rPr>
        <w:t xml:space="preserve">נפטר </w:t>
      </w:r>
      <w:bookmarkStart w:id="26462" w:name="_ETM_Q45_382160"/>
      <w:bookmarkEnd w:id="26462"/>
      <w:r>
        <w:rPr>
          <w:rtl/>
        </w:rPr>
        <w:t xml:space="preserve">מפצעיו </w:t>
      </w:r>
      <w:bookmarkStart w:id="26463" w:name="_ETM_Q45_382580"/>
      <w:bookmarkEnd w:id="26463"/>
      <w:r>
        <w:rPr>
          <w:rtl/>
        </w:rPr>
        <w:t xml:space="preserve">אביתר </w:t>
      </w:r>
      <w:bookmarkStart w:id="26464" w:name="_ETM_Q45_382970"/>
      <w:bookmarkEnd w:id="26464"/>
      <w:r>
        <w:rPr>
          <w:rtl/>
        </w:rPr>
        <w:t>חלמיש</w:t>
      </w:r>
      <w:bookmarkStart w:id="26465" w:name="_ETM_Q45_384389"/>
      <w:bookmarkEnd w:id="26465"/>
      <w:r>
        <w:rPr>
          <w:rFonts w:hint="cs"/>
          <w:rtl/>
        </w:rPr>
        <w:t xml:space="preserve">, </w:t>
      </w:r>
      <w:r>
        <w:rPr>
          <w:rtl/>
        </w:rPr>
        <w:t xml:space="preserve">אברך </w:t>
      </w:r>
      <w:bookmarkStart w:id="26466" w:name="_ETM_Q45_385050"/>
      <w:bookmarkEnd w:id="26466"/>
      <w:r>
        <w:rPr>
          <w:rtl/>
        </w:rPr>
        <w:t xml:space="preserve">בן </w:t>
      </w:r>
      <w:bookmarkStart w:id="26467" w:name="_ETM_Q45_385260"/>
      <w:bookmarkEnd w:id="26467"/>
      <w:r>
        <w:rPr>
          <w:rtl/>
        </w:rPr>
        <w:t>24</w:t>
      </w:r>
      <w:bookmarkStart w:id="26468" w:name="_ETM_Q45_385740"/>
      <w:bookmarkStart w:id="26469" w:name="_ETM_Q45_386520"/>
      <w:bookmarkEnd w:id="26468"/>
      <w:bookmarkEnd w:id="26469"/>
      <w:r>
        <w:rPr>
          <w:rFonts w:hint="cs"/>
          <w:rtl/>
        </w:rPr>
        <w:t>, ש</w:t>
      </w:r>
      <w:r>
        <w:rPr>
          <w:rtl/>
        </w:rPr>
        <w:t xml:space="preserve">נפצע </w:t>
      </w:r>
      <w:bookmarkStart w:id="26470" w:name="_ETM_Q45_386880"/>
      <w:bookmarkEnd w:id="26470"/>
      <w:r>
        <w:rPr>
          <w:rtl/>
        </w:rPr>
        <w:t xml:space="preserve">שבוע </w:t>
      </w:r>
      <w:bookmarkStart w:id="26471" w:name="_ETM_Q45_387240"/>
      <w:bookmarkEnd w:id="26471"/>
      <w:r>
        <w:rPr>
          <w:rtl/>
        </w:rPr>
        <w:t xml:space="preserve">קודם </w:t>
      </w:r>
      <w:bookmarkStart w:id="26472" w:name="_ETM_Q45_387570"/>
      <w:bookmarkEnd w:id="26472"/>
      <w:r>
        <w:rPr>
          <w:rtl/>
        </w:rPr>
        <w:t xml:space="preserve">בתאונה </w:t>
      </w:r>
      <w:bookmarkStart w:id="26473" w:name="_ETM_Q45_387960"/>
      <w:bookmarkEnd w:id="26473"/>
      <w:r>
        <w:rPr>
          <w:rtl/>
        </w:rPr>
        <w:t xml:space="preserve">בין </w:t>
      </w:r>
      <w:bookmarkStart w:id="26474" w:name="_ETM_Q45_388110"/>
      <w:bookmarkEnd w:id="26474"/>
      <w:r>
        <w:rPr>
          <w:rtl/>
        </w:rPr>
        <w:t xml:space="preserve">אוטובוס </w:t>
      </w:r>
      <w:bookmarkStart w:id="26475" w:name="_ETM_Q45_388530"/>
      <w:bookmarkEnd w:id="26475"/>
      <w:r>
        <w:rPr>
          <w:rtl/>
        </w:rPr>
        <w:t xml:space="preserve">לרכב </w:t>
      </w:r>
      <w:bookmarkStart w:id="26476" w:name="_ETM_Q45_388860"/>
      <w:bookmarkEnd w:id="26476"/>
      <w:r>
        <w:rPr>
          <w:rtl/>
        </w:rPr>
        <w:t xml:space="preserve">פרטי </w:t>
      </w:r>
      <w:bookmarkStart w:id="26477" w:name="_ETM_Q45_389580"/>
      <w:bookmarkEnd w:id="26477"/>
      <w:r>
        <w:rPr>
          <w:rtl/>
        </w:rPr>
        <w:t xml:space="preserve">בביתר </w:t>
      </w:r>
      <w:bookmarkStart w:id="26478" w:name="_ETM_Q45_390090"/>
      <w:bookmarkEnd w:id="26478"/>
      <w:r>
        <w:rPr>
          <w:rtl/>
        </w:rPr>
        <w:t>עילית</w:t>
      </w:r>
      <w:r>
        <w:rPr>
          <w:rFonts w:hint="cs"/>
          <w:rtl/>
        </w:rPr>
        <w:t>,</w:t>
      </w:r>
      <w:r>
        <w:rPr>
          <w:rtl/>
        </w:rPr>
        <w:t xml:space="preserve"> </w:t>
      </w:r>
      <w:bookmarkStart w:id="26479" w:name="_ETM_Q45_390910"/>
      <w:bookmarkEnd w:id="26479"/>
      <w:r>
        <w:rPr>
          <w:rtl/>
        </w:rPr>
        <w:t xml:space="preserve">עיר </w:t>
      </w:r>
      <w:bookmarkStart w:id="26480" w:name="_ETM_Q45_391060"/>
      <w:bookmarkEnd w:id="26480"/>
      <w:r>
        <w:rPr>
          <w:rtl/>
        </w:rPr>
        <w:t>מגוריו</w:t>
      </w:r>
      <w:r>
        <w:rPr>
          <w:rFonts w:hint="cs"/>
          <w:rtl/>
        </w:rPr>
        <w:t>.</w:t>
      </w:r>
      <w:r>
        <w:rPr>
          <w:rtl/>
        </w:rPr>
        <w:t xml:space="preserve"> </w:t>
      </w:r>
      <w:bookmarkStart w:id="26481" w:name="_ETM_Q45_391900"/>
      <w:bookmarkEnd w:id="26481"/>
      <w:r>
        <w:rPr>
          <w:rFonts w:hint="cs"/>
          <w:rtl/>
        </w:rPr>
        <w:t>ב</w:t>
      </w:r>
      <w:r>
        <w:rPr>
          <w:rtl/>
        </w:rPr>
        <w:t xml:space="preserve">-9 </w:t>
      </w:r>
      <w:bookmarkStart w:id="26482" w:name="_ETM_Q45_392350"/>
      <w:bookmarkEnd w:id="26482"/>
      <w:r>
        <w:rPr>
          <w:rtl/>
        </w:rPr>
        <w:t xml:space="preserve">בפברואר </w:t>
      </w:r>
      <w:bookmarkStart w:id="26483" w:name="_ETM_Q45_392860"/>
      <w:bookmarkEnd w:id="26483"/>
      <w:r>
        <w:rPr>
          <w:rtl/>
        </w:rPr>
        <w:t xml:space="preserve">נהרג </w:t>
      </w:r>
      <w:bookmarkStart w:id="26484" w:name="_ETM_Q45_393280"/>
      <w:bookmarkEnd w:id="26484"/>
      <w:r>
        <w:rPr>
          <w:rtl/>
        </w:rPr>
        <w:t xml:space="preserve">יעקב </w:t>
      </w:r>
      <w:bookmarkStart w:id="26485" w:name="_ETM_Q45_393639"/>
      <w:bookmarkEnd w:id="26485"/>
      <w:r>
        <w:rPr>
          <w:rtl/>
        </w:rPr>
        <w:t xml:space="preserve">ישראל </w:t>
      </w:r>
      <w:bookmarkStart w:id="26486" w:name="_ETM_Q45_394090"/>
      <w:bookmarkEnd w:id="26486"/>
      <w:r>
        <w:rPr>
          <w:rtl/>
        </w:rPr>
        <w:t xml:space="preserve">שרת </w:t>
      </w:r>
      <w:bookmarkStart w:id="26487" w:name="_ETM_Q45_394570"/>
      <w:bookmarkEnd w:id="26487"/>
      <w:r>
        <w:rPr>
          <w:rtl/>
        </w:rPr>
        <w:t>מ</w:t>
      </w:r>
      <w:r>
        <w:rPr>
          <w:rFonts w:hint="cs"/>
          <w:rtl/>
        </w:rPr>
        <w:t>א</w:t>
      </w:r>
      <w:r>
        <w:rPr>
          <w:rtl/>
        </w:rPr>
        <w:t xml:space="preserve">ופקים </w:t>
      </w:r>
      <w:bookmarkStart w:id="26488" w:name="_ETM_Q45_395530"/>
      <w:bookmarkEnd w:id="26488"/>
      <w:r>
        <w:rPr>
          <w:rtl/>
        </w:rPr>
        <w:t xml:space="preserve">מפגיעת </w:t>
      </w:r>
      <w:bookmarkStart w:id="26489" w:name="_ETM_Q45_395980"/>
      <w:bookmarkEnd w:id="26489"/>
      <w:r>
        <w:rPr>
          <w:rtl/>
        </w:rPr>
        <w:t xml:space="preserve">רכב </w:t>
      </w:r>
      <w:bookmarkStart w:id="26490" w:name="_ETM_Q45_396760"/>
      <w:bookmarkEnd w:id="26490"/>
      <w:r>
        <w:rPr>
          <w:rtl/>
        </w:rPr>
        <w:t xml:space="preserve">באופנוע </w:t>
      </w:r>
      <w:bookmarkStart w:id="26491" w:name="_ETM_Q45_397590"/>
      <w:bookmarkEnd w:id="26491"/>
      <w:r>
        <w:rPr>
          <w:rFonts w:hint="cs"/>
          <w:rtl/>
        </w:rPr>
        <w:t>שעליו</w:t>
      </w:r>
      <w:r>
        <w:rPr>
          <w:rtl/>
        </w:rPr>
        <w:t xml:space="preserve"> </w:t>
      </w:r>
      <w:bookmarkStart w:id="26492" w:name="_ETM_Q45_397800"/>
      <w:bookmarkEnd w:id="26492"/>
      <w:r>
        <w:rPr>
          <w:rtl/>
        </w:rPr>
        <w:t>רכב</w:t>
      </w:r>
      <w:r>
        <w:rPr>
          <w:rFonts w:hint="cs"/>
          <w:rtl/>
        </w:rPr>
        <w:t>.</w:t>
      </w:r>
      <w:r>
        <w:rPr>
          <w:rtl/>
        </w:rPr>
        <w:t xml:space="preserve"> </w:t>
      </w:r>
      <w:bookmarkStart w:id="26493" w:name="_ETM_Q45_399000"/>
      <w:bookmarkEnd w:id="26493"/>
      <w:r>
        <w:rPr>
          <w:rtl/>
        </w:rPr>
        <w:t xml:space="preserve">ב-10 </w:t>
      </w:r>
      <w:bookmarkStart w:id="26494" w:name="_ETM_Q45_399510"/>
      <w:bookmarkEnd w:id="26494"/>
      <w:r>
        <w:rPr>
          <w:rFonts w:hint="cs"/>
          <w:rtl/>
        </w:rPr>
        <w:t>בפברואר</w:t>
      </w:r>
      <w:r>
        <w:rPr>
          <w:rtl/>
        </w:rPr>
        <w:t xml:space="preserve"> </w:t>
      </w:r>
      <w:bookmarkStart w:id="26495" w:name="_ETM_Q45_400560"/>
      <w:bookmarkEnd w:id="26495"/>
      <w:r>
        <w:rPr>
          <w:rtl/>
        </w:rPr>
        <w:t xml:space="preserve">נהרג </w:t>
      </w:r>
      <w:bookmarkStart w:id="26496" w:name="_ETM_Q45_400890"/>
      <w:bookmarkEnd w:id="26496"/>
      <w:r>
        <w:rPr>
          <w:rtl/>
        </w:rPr>
        <w:t xml:space="preserve">צעיר </w:t>
      </w:r>
      <w:bookmarkStart w:id="26497" w:name="_ETM_Q45_401160"/>
      <w:bookmarkEnd w:id="26497"/>
      <w:r>
        <w:rPr>
          <w:rtl/>
        </w:rPr>
        <w:t xml:space="preserve">בשנות </w:t>
      </w:r>
      <w:bookmarkStart w:id="26498" w:name="_ETM_Q45_401519"/>
      <w:bookmarkEnd w:id="26498"/>
      <w:r>
        <w:rPr>
          <w:rtl/>
        </w:rPr>
        <w:t>ה</w:t>
      </w:r>
      <w:r>
        <w:rPr>
          <w:rFonts w:hint="cs"/>
          <w:rtl/>
        </w:rPr>
        <w:t>עשרים</w:t>
      </w:r>
      <w:r>
        <w:rPr>
          <w:rtl/>
        </w:rPr>
        <w:t xml:space="preserve"> </w:t>
      </w:r>
      <w:bookmarkStart w:id="26499" w:name="_ETM_Q45_401849"/>
      <w:bookmarkEnd w:id="26499"/>
      <w:r>
        <w:rPr>
          <w:rtl/>
        </w:rPr>
        <w:t xml:space="preserve">לחייו </w:t>
      </w:r>
      <w:bookmarkStart w:id="26500" w:name="_ETM_Q45_402209"/>
      <w:bookmarkEnd w:id="26500"/>
      <w:r>
        <w:rPr>
          <w:rtl/>
        </w:rPr>
        <w:t xml:space="preserve">כשהרכב </w:t>
      </w:r>
      <w:bookmarkStart w:id="26501" w:name="_ETM_Q45_402690"/>
      <w:bookmarkEnd w:id="26501"/>
      <w:r>
        <w:rPr>
          <w:rFonts w:hint="cs"/>
          <w:rtl/>
        </w:rPr>
        <w:t>ש</w:t>
      </w:r>
      <w:r>
        <w:rPr>
          <w:rtl/>
        </w:rPr>
        <w:t xml:space="preserve">בו </w:t>
      </w:r>
      <w:bookmarkStart w:id="26502" w:name="_ETM_Q45_402810"/>
      <w:bookmarkEnd w:id="26502"/>
      <w:r>
        <w:rPr>
          <w:rtl/>
        </w:rPr>
        <w:t xml:space="preserve">נהג </w:t>
      </w:r>
      <w:bookmarkStart w:id="26503" w:name="_ETM_Q45_403050"/>
      <w:bookmarkEnd w:id="26503"/>
      <w:r>
        <w:rPr>
          <w:rtl/>
        </w:rPr>
        <w:t xml:space="preserve">בכביש </w:t>
      </w:r>
      <w:bookmarkStart w:id="26504" w:name="_ETM_Q45_403379"/>
      <w:bookmarkEnd w:id="26504"/>
      <w:r>
        <w:rPr>
          <w:rtl/>
        </w:rPr>
        <w:t xml:space="preserve">25 </w:t>
      </w:r>
      <w:bookmarkStart w:id="26505" w:name="_ETM_Q45_403889"/>
      <w:bookmarkEnd w:id="26505"/>
      <w:r>
        <w:rPr>
          <w:rtl/>
        </w:rPr>
        <w:t xml:space="preserve">בנגב </w:t>
      </w:r>
      <w:bookmarkStart w:id="26506" w:name="_ETM_Q45_404400"/>
      <w:bookmarkEnd w:id="26506"/>
      <w:r>
        <w:rPr>
          <w:rtl/>
        </w:rPr>
        <w:t>התהפך</w:t>
      </w:r>
      <w:r>
        <w:rPr>
          <w:rFonts w:hint="cs"/>
          <w:rtl/>
        </w:rPr>
        <w:t>.</w:t>
      </w:r>
      <w:r>
        <w:rPr>
          <w:rtl/>
        </w:rPr>
        <w:t xml:space="preserve"> </w:t>
      </w:r>
      <w:bookmarkStart w:id="26507" w:name="_ETM_Q45_405420"/>
      <w:bookmarkEnd w:id="26507"/>
      <w:r>
        <w:rPr>
          <w:rtl/>
        </w:rPr>
        <w:t xml:space="preserve">באותו </w:t>
      </w:r>
      <w:bookmarkStart w:id="26508" w:name="_ETM_Q45_405720"/>
      <w:bookmarkEnd w:id="26508"/>
      <w:r>
        <w:rPr>
          <w:rtl/>
        </w:rPr>
        <w:t xml:space="preserve">היום </w:t>
      </w:r>
      <w:bookmarkStart w:id="26509" w:name="_ETM_Q45_405989"/>
      <w:bookmarkEnd w:id="26509"/>
      <w:r>
        <w:rPr>
          <w:rFonts w:hint="cs"/>
          <w:rtl/>
        </w:rPr>
        <w:t xml:space="preserve">נקבע גם </w:t>
      </w:r>
      <w:bookmarkStart w:id="26510" w:name="_ETM_Q45_404101"/>
      <w:bookmarkEnd w:id="26510"/>
      <w:r>
        <w:rPr>
          <w:rFonts w:hint="cs"/>
          <w:rtl/>
        </w:rPr>
        <w:t>מותו</w:t>
      </w:r>
      <w:r>
        <w:rPr>
          <w:rtl/>
        </w:rPr>
        <w:t xml:space="preserve"> </w:t>
      </w:r>
      <w:bookmarkStart w:id="26511" w:name="_ETM_Q45_406290"/>
      <w:bookmarkStart w:id="26512" w:name="_ETM_Q45_406680"/>
      <w:bookmarkEnd w:id="26511"/>
      <w:bookmarkEnd w:id="26512"/>
      <w:r>
        <w:rPr>
          <w:rtl/>
        </w:rPr>
        <w:t xml:space="preserve">של </w:t>
      </w:r>
      <w:bookmarkStart w:id="26513" w:name="_ETM_Q45_406860"/>
      <w:bookmarkEnd w:id="26513"/>
      <w:r>
        <w:rPr>
          <w:rtl/>
        </w:rPr>
        <w:t xml:space="preserve">הולך </w:t>
      </w:r>
      <w:bookmarkStart w:id="26514" w:name="_ETM_Q45_407099"/>
      <w:bookmarkEnd w:id="26514"/>
      <w:r>
        <w:rPr>
          <w:rtl/>
        </w:rPr>
        <w:t xml:space="preserve">רגל </w:t>
      </w:r>
      <w:bookmarkStart w:id="26515" w:name="_ETM_Q45_407400"/>
      <w:bookmarkEnd w:id="26515"/>
      <w:r>
        <w:rPr>
          <w:rtl/>
        </w:rPr>
        <w:t xml:space="preserve">בן </w:t>
      </w:r>
      <w:bookmarkStart w:id="26516" w:name="_ETM_Q45_407519"/>
      <w:bookmarkEnd w:id="26516"/>
      <w:r>
        <w:rPr>
          <w:rtl/>
        </w:rPr>
        <w:t>76</w:t>
      </w:r>
      <w:bookmarkStart w:id="26517" w:name="_ETM_Q45_408300"/>
      <w:bookmarkEnd w:id="26517"/>
      <w:r>
        <w:rPr>
          <w:rFonts w:hint="cs"/>
          <w:rtl/>
        </w:rPr>
        <w:t xml:space="preserve"> </w:t>
      </w:r>
      <w:r>
        <w:rPr>
          <w:rtl/>
        </w:rPr>
        <w:t xml:space="preserve">שנפצע </w:t>
      </w:r>
      <w:bookmarkStart w:id="26518" w:name="_ETM_Q45_408720"/>
      <w:bookmarkEnd w:id="26518"/>
      <w:r>
        <w:rPr>
          <w:rtl/>
        </w:rPr>
        <w:t xml:space="preserve">אנושות </w:t>
      </w:r>
      <w:bookmarkStart w:id="26519" w:name="_ETM_Q45_409080"/>
      <w:bookmarkEnd w:id="26519"/>
      <w:r>
        <w:rPr>
          <w:rtl/>
        </w:rPr>
        <w:t xml:space="preserve">יום </w:t>
      </w:r>
      <w:bookmarkStart w:id="26520" w:name="_ETM_Q45_409260"/>
      <w:bookmarkEnd w:id="26520"/>
      <w:r>
        <w:rPr>
          <w:rtl/>
        </w:rPr>
        <w:t xml:space="preserve">קודם </w:t>
      </w:r>
      <w:bookmarkStart w:id="26521" w:name="_ETM_Q45_409560"/>
      <w:bookmarkEnd w:id="26521"/>
      <w:r>
        <w:rPr>
          <w:rtl/>
        </w:rPr>
        <w:t xml:space="preserve">לכן </w:t>
      </w:r>
      <w:bookmarkStart w:id="26522" w:name="_ETM_Q45_410190"/>
      <w:bookmarkEnd w:id="26522"/>
      <w:r>
        <w:rPr>
          <w:rtl/>
        </w:rPr>
        <w:t xml:space="preserve">מפגיעת </w:t>
      </w:r>
      <w:bookmarkStart w:id="26523" w:name="_ETM_Q45_410580"/>
      <w:bookmarkEnd w:id="26523"/>
      <w:r>
        <w:rPr>
          <w:rtl/>
        </w:rPr>
        <w:t xml:space="preserve">רכב </w:t>
      </w:r>
      <w:bookmarkStart w:id="26524" w:name="_ETM_Q45_410819"/>
      <w:bookmarkEnd w:id="26524"/>
      <w:r>
        <w:rPr>
          <w:rtl/>
        </w:rPr>
        <w:t xml:space="preserve">בדרך </w:t>
      </w:r>
      <w:bookmarkStart w:id="26525" w:name="_ETM_Q45_411180"/>
      <w:bookmarkEnd w:id="26525"/>
      <w:r>
        <w:rPr>
          <w:rtl/>
        </w:rPr>
        <w:t xml:space="preserve">מנחם </w:t>
      </w:r>
      <w:bookmarkStart w:id="26526" w:name="_ETM_Q45_411629"/>
      <w:bookmarkEnd w:id="26526"/>
      <w:r>
        <w:rPr>
          <w:rFonts w:hint="cs"/>
          <w:rtl/>
        </w:rPr>
        <w:t>בגין</w:t>
      </w:r>
      <w:r>
        <w:rPr>
          <w:rtl/>
        </w:rPr>
        <w:t xml:space="preserve"> </w:t>
      </w:r>
      <w:bookmarkStart w:id="26527" w:name="_ETM_Q45_411900"/>
      <w:bookmarkEnd w:id="26527"/>
      <w:r>
        <w:rPr>
          <w:rtl/>
        </w:rPr>
        <w:t>בטברי</w:t>
      </w:r>
      <w:r>
        <w:rPr>
          <w:rFonts w:hint="cs"/>
          <w:rtl/>
        </w:rPr>
        <w:t>ה.</w:t>
      </w:r>
      <w:r>
        <w:rPr>
          <w:rtl/>
        </w:rPr>
        <w:t xml:space="preserve"> </w:t>
      </w:r>
      <w:bookmarkStart w:id="26528" w:name="_ETM_Q45_413260"/>
      <w:bookmarkEnd w:id="26528"/>
      <w:r>
        <w:rPr>
          <w:rtl/>
        </w:rPr>
        <w:t xml:space="preserve">באותו </w:t>
      </w:r>
      <w:bookmarkStart w:id="26529" w:name="_ETM_Q45_413620"/>
      <w:bookmarkEnd w:id="26529"/>
      <w:r>
        <w:rPr>
          <w:rtl/>
        </w:rPr>
        <w:t>יום</w:t>
      </w:r>
      <w:r>
        <w:rPr>
          <w:rFonts w:hint="cs"/>
          <w:rtl/>
        </w:rPr>
        <w:t>,</w:t>
      </w:r>
      <w:r>
        <w:rPr>
          <w:rtl/>
        </w:rPr>
        <w:t xml:space="preserve"> </w:t>
      </w:r>
      <w:bookmarkStart w:id="26530" w:name="_ETM_Q45_413799"/>
      <w:bookmarkEnd w:id="26530"/>
      <w:r>
        <w:rPr>
          <w:rtl/>
        </w:rPr>
        <w:t xml:space="preserve">שוב </w:t>
      </w:r>
      <w:bookmarkStart w:id="26531" w:name="_ETM_Q45_414129"/>
      <w:bookmarkEnd w:id="26531"/>
      <w:r>
        <w:rPr>
          <w:rtl/>
        </w:rPr>
        <w:t>בטבריה</w:t>
      </w:r>
      <w:r>
        <w:rPr>
          <w:rFonts w:hint="cs"/>
          <w:rtl/>
        </w:rPr>
        <w:t>,</w:t>
      </w:r>
      <w:r>
        <w:rPr>
          <w:rtl/>
        </w:rPr>
        <w:t xml:space="preserve"> </w:t>
      </w:r>
      <w:bookmarkStart w:id="26532" w:name="_ETM_Q45_414610"/>
      <w:bookmarkEnd w:id="26532"/>
      <w:r>
        <w:rPr>
          <w:rtl/>
        </w:rPr>
        <w:t xml:space="preserve">ילדה </w:t>
      </w:r>
      <w:bookmarkStart w:id="26533" w:name="_ETM_Q45_414940"/>
      <w:bookmarkEnd w:id="26533"/>
      <w:r>
        <w:rPr>
          <w:rFonts w:hint="cs"/>
          <w:rtl/>
        </w:rPr>
        <w:t>בת</w:t>
      </w:r>
      <w:r>
        <w:rPr>
          <w:rtl/>
        </w:rPr>
        <w:t xml:space="preserve"> </w:t>
      </w:r>
      <w:bookmarkStart w:id="26534" w:name="_ETM_Q45_415239"/>
      <w:bookmarkEnd w:id="26534"/>
      <w:r>
        <w:rPr>
          <w:rFonts w:hint="cs"/>
          <w:rtl/>
        </w:rPr>
        <w:t>ארבע</w:t>
      </w:r>
      <w:r>
        <w:rPr>
          <w:rtl/>
        </w:rPr>
        <w:t xml:space="preserve"> </w:t>
      </w:r>
      <w:bookmarkStart w:id="26535" w:name="_ETM_Q45_415870"/>
      <w:bookmarkEnd w:id="26535"/>
      <w:r>
        <w:rPr>
          <w:rtl/>
        </w:rPr>
        <w:t xml:space="preserve">נהרגה </w:t>
      </w:r>
      <w:bookmarkStart w:id="26536" w:name="_ETM_Q45_416500"/>
      <w:bookmarkEnd w:id="26536"/>
      <w:r>
        <w:rPr>
          <w:rtl/>
        </w:rPr>
        <w:t xml:space="preserve">כתוצאה </w:t>
      </w:r>
      <w:bookmarkStart w:id="26537" w:name="_ETM_Q45_416950"/>
      <w:bookmarkEnd w:id="26537"/>
      <w:r>
        <w:rPr>
          <w:rtl/>
        </w:rPr>
        <w:t xml:space="preserve">מפגיעת </w:t>
      </w:r>
      <w:bookmarkStart w:id="26538" w:name="_ETM_Q45_417430"/>
      <w:bookmarkEnd w:id="26538"/>
      <w:r>
        <w:rPr>
          <w:rtl/>
        </w:rPr>
        <w:t>אוטובוס</w:t>
      </w:r>
      <w:r>
        <w:rPr>
          <w:rFonts w:hint="cs"/>
          <w:rtl/>
        </w:rPr>
        <w:t xml:space="preserve">. </w:t>
      </w:r>
      <w:bookmarkStart w:id="26539" w:name="_ETM_Q45_417720"/>
      <w:bookmarkStart w:id="26540" w:name="_ETM_Q45_418710"/>
      <w:bookmarkEnd w:id="26539"/>
      <w:bookmarkEnd w:id="26540"/>
      <w:r>
        <w:rPr>
          <w:rtl/>
        </w:rPr>
        <w:t>תא</w:t>
      </w:r>
      <w:r>
        <w:rPr>
          <w:rFonts w:hint="cs"/>
          <w:rtl/>
        </w:rPr>
        <w:t>ר</w:t>
      </w:r>
      <w:r>
        <w:rPr>
          <w:rtl/>
        </w:rPr>
        <w:t xml:space="preserve">ו </w:t>
      </w:r>
      <w:bookmarkStart w:id="26541" w:name="_ETM_Q45_419350"/>
      <w:bookmarkEnd w:id="26541"/>
      <w:r>
        <w:rPr>
          <w:rtl/>
        </w:rPr>
        <w:t xml:space="preserve">לכם </w:t>
      </w:r>
      <w:bookmarkStart w:id="26542" w:name="_ETM_Q45_420010"/>
      <w:bookmarkEnd w:id="26542"/>
      <w:r>
        <w:rPr>
          <w:rtl/>
        </w:rPr>
        <w:t xml:space="preserve">איזה </w:t>
      </w:r>
      <w:bookmarkStart w:id="26543" w:name="_ETM_Q45_420249"/>
      <w:bookmarkEnd w:id="26543"/>
      <w:r>
        <w:rPr>
          <w:rtl/>
        </w:rPr>
        <w:t xml:space="preserve">חיים </w:t>
      </w:r>
      <w:bookmarkStart w:id="26544" w:name="_ETM_Q45_420549"/>
      <w:bookmarkEnd w:id="26544"/>
      <w:r>
        <w:rPr>
          <w:rtl/>
        </w:rPr>
        <w:t xml:space="preserve">יש </w:t>
      </w:r>
      <w:bookmarkStart w:id="26545" w:name="_ETM_Q45_420700"/>
      <w:bookmarkEnd w:id="26545"/>
      <w:r>
        <w:rPr>
          <w:rtl/>
        </w:rPr>
        <w:t xml:space="preserve">להורים </w:t>
      </w:r>
      <w:bookmarkStart w:id="26546" w:name="_ETM_Q45_421029"/>
      <w:bookmarkEnd w:id="26546"/>
      <w:r>
        <w:rPr>
          <w:rtl/>
        </w:rPr>
        <w:t xml:space="preserve">שלה </w:t>
      </w:r>
      <w:bookmarkStart w:id="26547" w:name="_ETM_Q45_421299"/>
      <w:bookmarkEnd w:id="26547"/>
      <w:r>
        <w:rPr>
          <w:rtl/>
        </w:rPr>
        <w:t xml:space="preserve">עכשיו </w:t>
      </w:r>
      <w:bookmarkStart w:id="26548" w:name="_ETM_Q45_422139"/>
      <w:bookmarkEnd w:id="26548"/>
      <w:r>
        <w:rPr>
          <w:rtl/>
        </w:rPr>
        <w:t xml:space="preserve">ואילו </w:t>
      </w:r>
      <w:bookmarkStart w:id="26549" w:name="_ETM_Q45_422529"/>
      <w:bookmarkEnd w:id="26549"/>
      <w:r>
        <w:rPr>
          <w:rtl/>
        </w:rPr>
        <w:t xml:space="preserve">חיים </w:t>
      </w:r>
      <w:bookmarkStart w:id="26550" w:name="_ETM_Q45_423249"/>
      <w:bookmarkEnd w:id="26550"/>
      <w:r>
        <w:rPr>
          <w:rtl/>
        </w:rPr>
        <w:t xml:space="preserve">היו </w:t>
      </w:r>
      <w:bookmarkStart w:id="26551" w:name="_ETM_Q45_423489"/>
      <w:bookmarkEnd w:id="26551"/>
      <w:r>
        <w:rPr>
          <w:rtl/>
        </w:rPr>
        <w:t xml:space="preserve">יכולים </w:t>
      </w:r>
      <w:bookmarkStart w:id="26552" w:name="_ETM_Q45_423849"/>
      <w:bookmarkEnd w:id="26552"/>
      <w:r>
        <w:rPr>
          <w:rtl/>
        </w:rPr>
        <w:t>להיות</w:t>
      </w:r>
      <w:r>
        <w:rPr>
          <w:rFonts w:hint="cs"/>
          <w:rtl/>
        </w:rPr>
        <w:t xml:space="preserve"> לה.</w:t>
      </w:r>
      <w:r>
        <w:rPr>
          <w:rtl/>
        </w:rPr>
        <w:t xml:space="preserve"> </w:t>
      </w:r>
      <w:bookmarkStart w:id="26553" w:name="_ETM_Q45_425190"/>
      <w:bookmarkEnd w:id="26553"/>
    </w:p>
    <w:p w:rsidR="005930C5" w:rsidRDefault="005930C5" w:rsidP="0087210C">
      <w:pPr>
        <w:rPr>
          <w:rtl/>
        </w:rPr>
      </w:pPr>
      <w:bookmarkStart w:id="26554" w:name="_ETM_Q45_420284"/>
      <w:bookmarkEnd w:id="26554"/>
    </w:p>
    <w:p w:rsidR="005930C5" w:rsidRDefault="005930C5" w:rsidP="002E7CB5">
      <w:pPr>
        <w:rPr>
          <w:rtl/>
        </w:rPr>
      </w:pPr>
      <w:bookmarkStart w:id="26555" w:name="_ETM_Q45_420624"/>
      <w:bookmarkStart w:id="26556" w:name="_ETM_Q45_420655"/>
      <w:bookmarkStart w:id="26557" w:name="_ETM_Q45_420718"/>
      <w:bookmarkEnd w:id="26555"/>
      <w:bookmarkEnd w:id="26556"/>
      <w:bookmarkEnd w:id="26557"/>
      <w:r>
        <w:rPr>
          <w:rtl/>
        </w:rPr>
        <w:t xml:space="preserve">ב-10 </w:t>
      </w:r>
      <w:bookmarkStart w:id="26558" w:name="_ETM_Q45_425640"/>
      <w:bookmarkEnd w:id="26558"/>
      <w:r>
        <w:rPr>
          <w:rtl/>
        </w:rPr>
        <w:t xml:space="preserve">בפברואר </w:t>
      </w:r>
      <w:bookmarkStart w:id="26559" w:name="_ETM_Q45_426150"/>
      <w:bookmarkEnd w:id="26559"/>
      <w:r>
        <w:rPr>
          <w:rtl/>
        </w:rPr>
        <w:t xml:space="preserve">תושב </w:t>
      </w:r>
      <w:bookmarkStart w:id="26560" w:name="_ETM_Q45_426480"/>
      <w:bookmarkEnd w:id="26560"/>
      <w:r>
        <w:rPr>
          <w:rtl/>
        </w:rPr>
        <w:t xml:space="preserve">חולון </w:t>
      </w:r>
      <w:bookmarkStart w:id="26561" w:name="_ETM_Q45_426810"/>
      <w:bookmarkEnd w:id="26561"/>
      <w:r>
        <w:rPr>
          <w:rFonts w:hint="cs"/>
          <w:rtl/>
        </w:rPr>
        <w:t>נהרג</w:t>
      </w:r>
      <w:r>
        <w:rPr>
          <w:rtl/>
        </w:rPr>
        <w:t xml:space="preserve"> </w:t>
      </w:r>
      <w:bookmarkStart w:id="26562" w:name="_ETM_Q45_427050"/>
      <w:bookmarkEnd w:id="26562"/>
      <w:r>
        <w:rPr>
          <w:rtl/>
        </w:rPr>
        <w:t xml:space="preserve">כתוצאה </w:t>
      </w:r>
      <w:bookmarkStart w:id="26563" w:name="_ETM_Q45_427470"/>
      <w:bookmarkEnd w:id="26563"/>
      <w:r>
        <w:rPr>
          <w:rtl/>
        </w:rPr>
        <w:t xml:space="preserve">מפגיעת </w:t>
      </w:r>
      <w:bookmarkStart w:id="26564" w:name="_ETM_Q45_427860"/>
      <w:bookmarkEnd w:id="26564"/>
      <w:r>
        <w:rPr>
          <w:rtl/>
        </w:rPr>
        <w:t xml:space="preserve">רכב </w:t>
      </w:r>
      <w:bookmarkStart w:id="26565" w:name="_ETM_Q45_428160"/>
      <w:bookmarkEnd w:id="26565"/>
      <w:r>
        <w:rPr>
          <w:rtl/>
        </w:rPr>
        <w:t xml:space="preserve">בכביש </w:t>
      </w:r>
      <w:bookmarkStart w:id="26566" w:name="_ETM_Q45_428520"/>
      <w:bookmarkEnd w:id="26566"/>
      <w:r>
        <w:rPr>
          <w:rtl/>
        </w:rPr>
        <w:t>444</w:t>
      </w:r>
      <w:bookmarkStart w:id="26567" w:name="_ETM_Q45_429650"/>
      <w:bookmarkEnd w:id="26567"/>
      <w:r>
        <w:rPr>
          <w:rFonts w:hint="cs"/>
          <w:rtl/>
        </w:rPr>
        <w:t xml:space="preserve">. </w:t>
      </w:r>
      <w:r>
        <w:rPr>
          <w:rtl/>
        </w:rPr>
        <w:t xml:space="preserve">ב-12 </w:t>
      </w:r>
      <w:bookmarkStart w:id="26568" w:name="_ETM_Q45_430779"/>
      <w:bookmarkEnd w:id="26568"/>
      <w:r>
        <w:rPr>
          <w:rtl/>
        </w:rPr>
        <w:t xml:space="preserve">בפברואר </w:t>
      </w:r>
      <w:bookmarkStart w:id="26569" w:name="_ETM_Q45_431290"/>
      <w:bookmarkEnd w:id="26569"/>
      <w:r>
        <w:rPr>
          <w:rtl/>
        </w:rPr>
        <w:t xml:space="preserve">נהרג </w:t>
      </w:r>
      <w:bookmarkStart w:id="26570" w:name="_ETM_Q45_431620"/>
      <w:bookmarkEnd w:id="26570"/>
      <w:r>
        <w:rPr>
          <w:rtl/>
        </w:rPr>
        <w:t xml:space="preserve">הולך </w:t>
      </w:r>
      <w:bookmarkStart w:id="26571" w:name="_ETM_Q45_431859"/>
      <w:bookmarkEnd w:id="26571"/>
      <w:r>
        <w:rPr>
          <w:rtl/>
        </w:rPr>
        <w:t xml:space="preserve">רגל </w:t>
      </w:r>
      <w:bookmarkStart w:id="26572" w:name="_ETM_Q45_432099"/>
      <w:bookmarkEnd w:id="26572"/>
      <w:r>
        <w:rPr>
          <w:rtl/>
        </w:rPr>
        <w:t xml:space="preserve">בן </w:t>
      </w:r>
      <w:bookmarkStart w:id="26573" w:name="_ETM_Q45_432219"/>
      <w:bookmarkEnd w:id="26573"/>
      <w:r>
        <w:rPr>
          <w:rtl/>
        </w:rPr>
        <w:t xml:space="preserve">35 </w:t>
      </w:r>
      <w:bookmarkStart w:id="26574" w:name="_ETM_Q45_432969"/>
      <w:bookmarkEnd w:id="26574"/>
      <w:r>
        <w:rPr>
          <w:rtl/>
        </w:rPr>
        <w:t xml:space="preserve">מפגיעת </w:t>
      </w:r>
      <w:bookmarkStart w:id="26575" w:name="_ETM_Q45_433389"/>
      <w:bookmarkEnd w:id="26575"/>
      <w:r>
        <w:rPr>
          <w:rtl/>
        </w:rPr>
        <w:t xml:space="preserve">רכב </w:t>
      </w:r>
      <w:bookmarkStart w:id="26576" w:name="_ETM_Q45_433749"/>
      <w:bookmarkEnd w:id="26576"/>
      <w:r>
        <w:rPr>
          <w:rFonts w:hint="cs"/>
          <w:rtl/>
        </w:rPr>
        <w:t>ב</w:t>
      </w:r>
      <w:r>
        <w:rPr>
          <w:rtl/>
        </w:rPr>
        <w:t xml:space="preserve">כביש </w:t>
      </w:r>
      <w:bookmarkStart w:id="26577" w:name="_ETM_Q45_433989"/>
      <w:bookmarkEnd w:id="26577"/>
      <w:r>
        <w:rPr>
          <w:rtl/>
        </w:rPr>
        <w:t>1</w:t>
      </w:r>
      <w:r>
        <w:rPr>
          <w:rFonts w:hint="cs"/>
          <w:rtl/>
        </w:rPr>
        <w:t>. ב-16</w:t>
      </w:r>
      <w:r>
        <w:rPr>
          <w:rtl/>
        </w:rPr>
        <w:t xml:space="preserve"> </w:t>
      </w:r>
      <w:bookmarkStart w:id="26578" w:name="_ETM_Q45_435125"/>
      <w:bookmarkEnd w:id="26578"/>
      <w:r>
        <w:rPr>
          <w:rtl/>
        </w:rPr>
        <w:t xml:space="preserve">בפברואר </w:t>
      </w:r>
      <w:bookmarkStart w:id="26579" w:name="_ETM_Q45_436259"/>
      <w:bookmarkEnd w:id="26579"/>
      <w:r>
        <w:rPr>
          <w:rtl/>
        </w:rPr>
        <w:t xml:space="preserve">נהרג </w:t>
      </w:r>
      <w:bookmarkStart w:id="26580" w:name="_ETM_Q45_436560"/>
      <w:bookmarkEnd w:id="26580"/>
      <w:r>
        <w:rPr>
          <w:rtl/>
        </w:rPr>
        <w:t xml:space="preserve">גבר </w:t>
      </w:r>
      <w:bookmarkStart w:id="26581" w:name="_ETM_Q45_437639"/>
      <w:bookmarkEnd w:id="26581"/>
      <w:r>
        <w:rPr>
          <w:rtl/>
        </w:rPr>
        <w:t xml:space="preserve">בן </w:t>
      </w:r>
      <w:bookmarkStart w:id="26582" w:name="_ETM_Q45_437850"/>
      <w:bookmarkEnd w:id="26582"/>
      <w:r>
        <w:rPr>
          <w:rtl/>
        </w:rPr>
        <w:t xml:space="preserve">75 </w:t>
      </w:r>
      <w:bookmarkStart w:id="26583" w:name="_ETM_Q45_438900"/>
      <w:bookmarkEnd w:id="26583"/>
      <w:r>
        <w:rPr>
          <w:rtl/>
        </w:rPr>
        <w:t xml:space="preserve">בתאונת </w:t>
      </w:r>
      <w:bookmarkStart w:id="26584" w:name="_ETM_Q45_439350"/>
      <w:bookmarkEnd w:id="26584"/>
      <w:r>
        <w:rPr>
          <w:rtl/>
        </w:rPr>
        <w:t xml:space="preserve">דרכים </w:t>
      </w:r>
      <w:bookmarkStart w:id="26585" w:name="_ETM_Q45_439680"/>
      <w:bookmarkEnd w:id="26585"/>
      <w:r>
        <w:rPr>
          <w:rFonts w:hint="cs"/>
          <w:rtl/>
        </w:rPr>
        <w:t>בין רכב פרטי</w:t>
      </w:r>
      <w:r>
        <w:rPr>
          <w:rtl/>
        </w:rPr>
        <w:t xml:space="preserve"> </w:t>
      </w:r>
      <w:bookmarkStart w:id="26586" w:name="_ETM_Q45_439949"/>
      <w:bookmarkStart w:id="26587" w:name="_ETM_Q45_440820"/>
      <w:bookmarkEnd w:id="26586"/>
      <w:bookmarkEnd w:id="26587"/>
      <w:r>
        <w:rPr>
          <w:rtl/>
        </w:rPr>
        <w:t xml:space="preserve">לאוטובוס </w:t>
      </w:r>
      <w:bookmarkStart w:id="26588" w:name="_ETM_Q45_441479"/>
      <w:bookmarkEnd w:id="26588"/>
      <w:r>
        <w:rPr>
          <w:rtl/>
        </w:rPr>
        <w:t xml:space="preserve">בכביש </w:t>
      </w:r>
      <w:bookmarkStart w:id="26589" w:name="_ETM_Q45_441810"/>
      <w:bookmarkEnd w:id="26589"/>
      <w:r>
        <w:rPr>
          <w:rtl/>
        </w:rPr>
        <w:t xml:space="preserve">40 </w:t>
      </w:r>
      <w:bookmarkStart w:id="26590" w:name="_ETM_Q45_442500"/>
      <w:bookmarkEnd w:id="26590"/>
      <w:r>
        <w:rPr>
          <w:rtl/>
        </w:rPr>
        <w:t xml:space="preserve">צפונית </w:t>
      </w:r>
      <w:bookmarkStart w:id="26591" w:name="_ETM_Q45_442860"/>
      <w:bookmarkEnd w:id="26591"/>
      <w:r>
        <w:rPr>
          <w:rtl/>
        </w:rPr>
        <w:t xml:space="preserve">למצפה </w:t>
      </w:r>
      <w:bookmarkStart w:id="26592" w:name="_ETM_Q45_443279"/>
      <w:bookmarkEnd w:id="26592"/>
      <w:r>
        <w:rPr>
          <w:rtl/>
        </w:rPr>
        <w:t>רמון</w:t>
      </w:r>
      <w:r>
        <w:rPr>
          <w:rFonts w:hint="cs"/>
          <w:rtl/>
        </w:rPr>
        <w:t>.</w:t>
      </w:r>
      <w:r>
        <w:rPr>
          <w:rtl/>
        </w:rPr>
        <w:t xml:space="preserve"> </w:t>
      </w:r>
      <w:bookmarkStart w:id="26593" w:name="_ETM_Q45_444060"/>
      <w:bookmarkEnd w:id="26593"/>
      <w:r>
        <w:rPr>
          <w:rFonts w:hint="cs"/>
          <w:rtl/>
        </w:rPr>
        <w:t>ב</w:t>
      </w:r>
      <w:r>
        <w:rPr>
          <w:rtl/>
        </w:rPr>
        <w:t xml:space="preserve">-18 </w:t>
      </w:r>
      <w:bookmarkStart w:id="26594" w:name="_ETM_Q45_444690"/>
      <w:bookmarkEnd w:id="26594"/>
      <w:r>
        <w:rPr>
          <w:rtl/>
        </w:rPr>
        <w:t xml:space="preserve">בפברואר </w:t>
      </w:r>
      <w:bookmarkStart w:id="26595" w:name="_ETM_Q45_445200"/>
      <w:bookmarkEnd w:id="26595"/>
      <w:r>
        <w:rPr>
          <w:rtl/>
        </w:rPr>
        <w:t xml:space="preserve">נהרג </w:t>
      </w:r>
      <w:bookmarkStart w:id="26596" w:name="_ETM_Q45_445529"/>
      <w:bookmarkEnd w:id="26596"/>
      <w:r>
        <w:rPr>
          <w:rtl/>
        </w:rPr>
        <w:t xml:space="preserve">רוכב </w:t>
      </w:r>
      <w:bookmarkStart w:id="26597" w:name="_ETM_Q45_445830"/>
      <w:bookmarkEnd w:id="26597"/>
      <w:r>
        <w:rPr>
          <w:rtl/>
        </w:rPr>
        <w:t xml:space="preserve">קטנוע </w:t>
      </w:r>
      <w:bookmarkStart w:id="26598" w:name="_ETM_Q45_446900"/>
      <w:bookmarkStart w:id="26599" w:name="_ETM_Q45_447500"/>
      <w:bookmarkEnd w:id="26598"/>
      <w:bookmarkEnd w:id="26599"/>
      <w:r>
        <w:rPr>
          <w:rtl/>
        </w:rPr>
        <w:t xml:space="preserve">בן </w:t>
      </w:r>
      <w:bookmarkStart w:id="26600" w:name="_ETM_Q45_447620"/>
      <w:bookmarkEnd w:id="26600"/>
      <w:r>
        <w:rPr>
          <w:rtl/>
        </w:rPr>
        <w:t xml:space="preserve">50 </w:t>
      </w:r>
      <w:bookmarkStart w:id="26601" w:name="_ETM_Q45_448449"/>
      <w:bookmarkEnd w:id="26601"/>
      <w:r>
        <w:rPr>
          <w:rtl/>
        </w:rPr>
        <w:t xml:space="preserve">בתאונה </w:t>
      </w:r>
      <w:bookmarkStart w:id="26602" w:name="_ETM_Q45_448960"/>
      <w:bookmarkEnd w:id="26602"/>
      <w:r>
        <w:rPr>
          <w:rtl/>
        </w:rPr>
        <w:t xml:space="preserve">במעורבות </w:t>
      </w:r>
      <w:bookmarkStart w:id="26603" w:name="_ETM_Q45_449499"/>
      <w:bookmarkEnd w:id="26603"/>
      <w:r>
        <w:rPr>
          <w:rFonts w:hint="cs"/>
          <w:rtl/>
        </w:rPr>
        <w:t>קטנוע</w:t>
      </w:r>
      <w:r>
        <w:rPr>
          <w:rtl/>
        </w:rPr>
        <w:t xml:space="preserve"> </w:t>
      </w:r>
      <w:bookmarkStart w:id="26604" w:name="_ETM_Q45_449889"/>
      <w:bookmarkEnd w:id="26604"/>
      <w:r>
        <w:rPr>
          <w:rtl/>
        </w:rPr>
        <w:t xml:space="preserve">ושני </w:t>
      </w:r>
      <w:bookmarkStart w:id="26605" w:name="_ETM_Q45_450189"/>
      <w:bookmarkEnd w:id="26605"/>
      <w:r>
        <w:rPr>
          <w:rtl/>
        </w:rPr>
        <w:t xml:space="preserve">כלי </w:t>
      </w:r>
      <w:bookmarkStart w:id="26606" w:name="_ETM_Q45_450370"/>
      <w:bookmarkEnd w:id="26606"/>
      <w:r>
        <w:rPr>
          <w:rtl/>
        </w:rPr>
        <w:t xml:space="preserve">רכב </w:t>
      </w:r>
      <w:bookmarkStart w:id="26607" w:name="_ETM_Q45_450669"/>
      <w:bookmarkEnd w:id="26607"/>
      <w:r>
        <w:rPr>
          <w:rtl/>
        </w:rPr>
        <w:t xml:space="preserve">בכביש </w:t>
      </w:r>
      <w:bookmarkStart w:id="26608" w:name="_ETM_Q45_450969"/>
      <w:bookmarkEnd w:id="26608"/>
      <w:r>
        <w:rPr>
          <w:rtl/>
        </w:rPr>
        <w:t>471</w:t>
      </w:r>
      <w:bookmarkStart w:id="26609" w:name="_ETM_Q45_452259"/>
      <w:bookmarkEnd w:id="26609"/>
      <w:r>
        <w:rPr>
          <w:rFonts w:hint="cs"/>
          <w:rtl/>
        </w:rPr>
        <w:t xml:space="preserve">. ב-21 </w:t>
      </w:r>
      <w:r>
        <w:rPr>
          <w:rtl/>
        </w:rPr>
        <w:t xml:space="preserve">בפברואר </w:t>
      </w:r>
      <w:bookmarkStart w:id="26610" w:name="_ETM_Q45_453550"/>
      <w:bookmarkEnd w:id="26610"/>
      <w:r>
        <w:rPr>
          <w:rtl/>
        </w:rPr>
        <w:t xml:space="preserve">נהרג </w:t>
      </w:r>
      <w:bookmarkStart w:id="26611" w:name="_ETM_Q45_453849"/>
      <w:bookmarkEnd w:id="26611"/>
      <w:r>
        <w:rPr>
          <w:rtl/>
        </w:rPr>
        <w:t xml:space="preserve">גבר </w:t>
      </w:r>
      <w:bookmarkStart w:id="26612" w:name="_ETM_Q45_454089"/>
      <w:bookmarkEnd w:id="26612"/>
      <w:r>
        <w:rPr>
          <w:rtl/>
        </w:rPr>
        <w:t xml:space="preserve">בן </w:t>
      </w:r>
      <w:bookmarkStart w:id="26613" w:name="_ETM_Q45_454240"/>
      <w:bookmarkEnd w:id="26613"/>
      <w:r>
        <w:rPr>
          <w:rtl/>
        </w:rPr>
        <w:t xml:space="preserve">30 </w:t>
      </w:r>
      <w:bookmarkStart w:id="26614" w:name="_ETM_Q45_454630"/>
      <w:bookmarkEnd w:id="26614"/>
      <w:r>
        <w:rPr>
          <w:rtl/>
        </w:rPr>
        <w:t xml:space="preserve">מפגיעת </w:t>
      </w:r>
      <w:bookmarkStart w:id="26615" w:name="_ETM_Q45_455020"/>
      <w:bookmarkEnd w:id="26615"/>
      <w:r>
        <w:rPr>
          <w:rtl/>
        </w:rPr>
        <w:t xml:space="preserve">רכב </w:t>
      </w:r>
      <w:bookmarkStart w:id="26616" w:name="_ETM_Q45_455319"/>
      <w:bookmarkEnd w:id="26616"/>
      <w:r>
        <w:rPr>
          <w:rtl/>
        </w:rPr>
        <w:t xml:space="preserve">בכביש </w:t>
      </w:r>
      <w:bookmarkStart w:id="26617" w:name="_ETM_Q45_455620"/>
      <w:bookmarkEnd w:id="26617"/>
      <w:r>
        <w:rPr>
          <w:rtl/>
        </w:rPr>
        <w:t xml:space="preserve">40 </w:t>
      </w:r>
      <w:bookmarkStart w:id="26618" w:name="_ETM_Q45_456389"/>
      <w:bookmarkEnd w:id="26618"/>
      <w:r>
        <w:rPr>
          <w:rtl/>
        </w:rPr>
        <w:t xml:space="preserve">סמוך </w:t>
      </w:r>
      <w:bookmarkStart w:id="26619" w:name="_ETM_Q45_456839"/>
      <w:bookmarkEnd w:id="26619"/>
      <w:r>
        <w:rPr>
          <w:rtl/>
        </w:rPr>
        <w:t xml:space="preserve">לצומת </w:t>
      </w:r>
      <w:bookmarkStart w:id="26620" w:name="_ETM_Q45_457229"/>
      <w:bookmarkEnd w:id="26620"/>
      <w:r>
        <w:rPr>
          <w:rtl/>
        </w:rPr>
        <w:t>קדרון</w:t>
      </w:r>
      <w:r>
        <w:rPr>
          <w:rFonts w:hint="cs"/>
          <w:rtl/>
        </w:rPr>
        <w:t>.</w:t>
      </w:r>
      <w:r>
        <w:rPr>
          <w:rtl/>
        </w:rPr>
        <w:t xml:space="preserve"> </w:t>
      </w:r>
      <w:bookmarkStart w:id="26621" w:name="_ETM_Q45_458139"/>
      <w:bookmarkEnd w:id="26621"/>
      <w:r>
        <w:rPr>
          <w:rtl/>
        </w:rPr>
        <w:t xml:space="preserve">ב-28 </w:t>
      </w:r>
      <w:bookmarkStart w:id="26622" w:name="_ETM_Q45_458949"/>
      <w:bookmarkEnd w:id="26622"/>
      <w:r>
        <w:rPr>
          <w:rtl/>
        </w:rPr>
        <w:t xml:space="preserve">בפברואר </w:t>
      </w:r>
      <w:bookmarkStart w:id="26623" w:name="_ETM_Q45_459490"/>
      <w:bookmarkEnd w:id="26623"/>
      <w:r>
        <w:rPr>
          <w:rtl/>
        </w:rPr>
        <w:t xml:space="preserve">נהרג </w:t>
      </w:r>
      <w:bookmarkStart w:id="26624" w:name="_ETM_Q45_459849"/>
      <w:bookmarkEnd w:id="26624"/>
      <w:r>
        <w:rPr>
          <w:rtl/>
        </w:rPr>
        <w:t xml:space="preserve">ילד </w:t>
      </w:r>
      <w:bookmarkStart w:id="26625" w:name="_ETM_Q45_460060"/>
      <w:bookmarkEnd w:id="26625"/>
      <w:r>
        <w:rPr>
          <w:rtl/>
        </w:rPr>
        <w:t xml:space="preserve">בן </w:t>
      </w:r>
      <w:bookmarkStart w:id="26626" w:name="_ETM_Q45_460270"/>
      <w:bookmarkEnd w:id="26626"/>
      <w:r>
        <w:rPr>
          <w:rFonts w:hint="cs"/>
          <w:rtl/>
        </w:rPr>
        <w:t>עשר</w:t>
      </w:r>
      <w:r>
        <w:rPr>
          <w:rtl/>
        </w:rPr>
        <w:t xml:space="preserve"> </w:t>
      </w:r>
      <w:bookmarkStart w:id="26627" w:name="_ETM_Q45_461039"/>
      <w:bookmarkEnd w:id="26627"/>
      <w:r>
        <w:rPr>
          <w:rtl/>
        </w:rPr>
        <w:t xml:space="preserve">בתאונה </w:t>
      </w:r>
      <w:bookmarkStart w:id="26628" w:name="_ETM_Q45_461810"/>
      <w:bookmarkEnd w:id="26628"/>
      <w:r>
        <w:rPr>
          <w:rtl/>
        </w:rPr>
        <w:t xml:space="preserve">חזיתית </w:t>
      </w:r>
      <w:bookmarkStart w:id="26629" w:name="_ETM_Q45_462800"/>
      <w:bookmarkEnd w:id="26629"/>
      <w:r>
        <w:rPr>
          <w:rFonts w:hint="cs"/>
          <w:rtl/>
        </w:rPr>
        <w:t>ב</w:t>
      </w:r>
      <w:r>
        <w:rPr>
          <w:rtl/>
        </w:rPr>
        <w:t>רמלה</w:t>
      </w:r>
      <w:r>
        <w:rPr>
          <w:rFonts w:hint="cs"/>
          <w:rtl/>
        </w:rPr>
        <w:t>.</w:t>
      </w:r>
      <w:r>
        <w:rPr>
          <w:rtl/>
        </w:rPr>
        <w:t xml:space="preserve"> </w:t>
      </w:r>
      <w:bookmarkStart w:id="26630" w:name="_ETM_Q45_463860"/>
      <w:bookmarkEnd w:id="26630"/>
      <w:r>
        <w:rPr>
          <w:rFonts w:hint="cs"/>
          <w:rtl/>
        </w:rPr>
        <w:t xml:space="preserve">ב-7 במרץ </w:t>
      </w:r>
      <w:bookmarkStart w:id="26631" w:name="_ETM_Q45_464279"/>
      <w:bookmarkStart w:id="26632" w:name="_ETM_Q45_464750"/>
      <w:bookmarkEnd w:id="26631"/>
      <w:bookmarkEnd w:id="26632"/>
      <w:r>
        <w:rPr>
          <w:rtl/>
        </w:rPr>
        <w:t xml:space="preserve">נהרגה </w:t>
      </w:r>
      <w:bookmarkStart w:id="26633" w:name="_ETM_Q45_465170"/>
      <w:bookmarkEnd w:id="26633"/>
      <w:r>
        <w:rPr>
          <w:rtl/>
        </w:rPr>
        <w:t xml:space="preserve">אישה </w:t>
      </w:r>
      <w:bookmarkStart w:id="26634" w:name="_ETM_Q45_465470"/>
      <w:bookmarkEnd w:id="26634"/>
      <w:r>
        <w:rPr>
          <w:rtl/>
        </w:rPr>
        <w:t xml:space="preserve">בת </w:t>
      </w:r>
      <w:bookmarkStart w:id="26635" w:name="_ETM_Q45_465620"/>
      <w:bookmarkEnd w:id="26635"/>
      <w:r>
        <w:rPr>
          <w:rtl/>
        </w:rPr>
        <w:t xml:space="preserve">60 </w:t>
      </w:r>
      <w:bookmarkStart w:id="26636" w:name="_ETM_Q45_466100"/>
      <w:bookmarkEnd w:id="26636"/>
      <w:r>
        <w:rPr>
          <w:rtl/>
        </w:rPr>
        <w:t xml:space="preserve">בתאונה </w:t>
      </w:r>
      <w:bookmarkStart w:id="26637" w:name="_ETM_Q45_466490"/>
      <w:bookmarkEnd w:id="26637"/>
      <w:r>
        <w:rPr>
          <w:rtl/>
        </w:rPr>
        <w:t xml:space="preserve">בין </w:t>
      </w:r>
      <w:bookmarkStart w:id="26638" w:name="_ETM_Q45_466610"/>
      <w:bookmarkEnd w:id="26638"/>
      <w:r>
        <w:rPr>
          <w:rtl/>
        </w:rPr>
        <w:t xml:space="preserve">שני </w:t>
      </w:r>
      <w:bookmarkStart w:id="26639" w:name="_ETM_Q45_466850"/>
      <w:bookmarkEnd w:id="26639"/>
      <w:r>
        <w:rPr>
          <w:rtl/>
        </w:rPr>
        <w:t xml:space="preserve">רכבים </w:t>
      </w:r>
      <w:bookmarkStart w:id="26640" w:name="_ETM_Q45_467180"/>
      <w:bookmarkEnd w:id="26640"/>
      <w:r>
        <w:rPr>
          <w:rtl/>
        </w:rPr>
        <w:t xml:space="preserve">פרטיים </w:t>
      </w:r>
      <w:bookmarkStart w:id="26641" w:name="_ETM_Q45_467540"/>
      <w:bookmarkEnd w:id="26641"/>
      <w:r>
        <w:rPr>
          <w:rtl/>
        </w:rPr>
        <w:t xml:space="preserve">בכביש </w:t>
      </w:r>
      <w:bookmarkStart w:id="26642" w:name="_ETM_Q45_467839"/>
      <w:bookmarkEnd w:id="26642"/>
      <w:r>
        <w:rPr>
          <w:rtl/>
        </w:rPr>
        <w:t xml:space="preserve">35 </w:t>
      </w:r>
      <w:bookmarkStart w:id="26643" w:name="_ETM_Q45_469129"/>
      <w:bookmarkEnd w:id="26643"/>
      <w:r>
        <w:rPr>
          <w:rtl/>
        </w:rPr>
        <w:t xml:space="preserve">סמוך </w:t>
      </w:r>
      <w:bookmarkStart w:id="26644" w:name="_ETM_Q45_469460"/>
      <w:bookmarkEnd w:id="26644"/>
      <w:r>
        <w:rPr>
          <w:rtl/>
        </w:rPr>
        <w:t xml:space="preserve">לצומת </w:t>
      </w:r>
      <w:bookmarkStart w:id="26645" w:name="_ETM_Q45_469849"/>
      <w:bookmarkEnd w:id="26645"/>
      <w:r>
        <w:rPr>
          <w:rtl/>
        </w:rPr>
        <w:t xml:space="preserve">בית </w:t>
      </w:r>
      <w:bookmarkStart w:id="26646" w:name="_ETM_Q45_469999"/>
      <w:bookmarkEnd w:id="26646"/>
      <w:r>
        <w:rPr>
          <w:rtl/>
        </w:rPr>
        <w:t>גוברין</w:t>
      </w:r>
      <w:r>
        <w:rPr>
          <w:rFonts w:hint="cs"/>
          <w:rtl/>
        </w:rPr>
        <w:t>.</w:t>
      </w:r>
      <w:r>
        <w:rPr>
          <w:rtl/>
        </w:rPr>
        <w:t xml:space="preserve"> </w:t>
      </w:r>
      <w:bookmarkStart w:id="26647" w:name="_ETM_Q45_470770"/>
      <w:bookmarkEnd w:id="26647"/>
      <w:r>
        <w:rPr>
          <w:rtl/>
        </w:rPr>
        <w:t xml:space="preserve">באותו </w:t>
      </w:r>
      <w:bookmarkStart w:id="26648" w:name="_ETM_Q45_471100"/>
      <w:bookmarkEnd w:id="26648"/>
      <w:r>
        <w:rPr>
          <w:rtl/>
        </w:rPr>
        <w:t xml:space="preserve">יום </w:t>
      </w:r>
      <w:bookmarkStart w:id="26649" w:name="_ETM_Q45_471250"/>
      <w:bookmarkEnd w:id="26649"/>
      <w:r>
        <w:rPr>
          <w:rtl/>
        </w:rPr>
        <w:t xml:space="preserve">הולכת </w:t>
      </w:r>
      <w:bookmarkStart w:id="26650" w:name="_ETM_Q45_471610"/>
      <w:bookmarkEnd w:id="26650"/>
      <w:r>
        <w:rPr>
          <w:rtl/>
        </w:rPr>
        <w:t xml:space="preserve">רגל </w:t>
      </w:r>
      <w:bookmarkStart w:id="26651" w:name="_ETM_Q45_471910"/>
      <w:bookmarkStart w:id="26652" w:name="_ETM_Q45_472315"/>
      <w:bookmarkEnd w:id="26651"/>
      <w:bookmarkEnd w:id="26652"/>
      <w:r>
        <w:rPr>
          <w:rtl/>
        </w:rPr>
        <w:t xml:space="preserve">בת </w:t>
      </w:r>
      <w:bookmarkStart w:id="26653" w:name="_ETM_Q45_472540"/>
      <w:bookmarkEnd w:id="26653"/>
      <w:r>
        <w:rPr>
          <w:rtl/>
        </w:rPr>
        <w:t xml:space="preserve">70 </w:t>
      </w:r>
      <w:bookmarkStart w:id="26654" w:name="_ETM_Q45_473490"/>
      <w:bookmarkEnd w:id="26654"/>
      <w:r>
        <w:rPr>
          <w:rFonts w:hint="cs"/>
          <w:rtl/>
        </w:rPr>
        <w:t>נהרגה מפגיעת</w:t>
      </w:r>
      <w:r>
        <w:rPr>
          <w:rtl/>
        </w:rPr>
        <w:t xml:space="preserve"> </w:t>
      </w:r>
      <w:bookmarkStart w:id="26655" w:name="_ETM_Q45_474089"/>
      <w:bookmarkEnd w:id="26655"/>
      <w:r>
        <w:rPr>
          <w:rtl/>
        </w:rPr>
        <w:t xml:space="preserve">משאית </w:t>
      </w:r>
      <w:bookmarkStart w:id="26656" w:name="_ETM_Q45_475110"/>
      <w:bookmarkEnd w:id="26656"/>
      <w:r>
        <w:rPr>
          <w:rtl/>
        </w:rPr>
        <w:t xml:space="preserve">ברחוב </w:t>
      </w:r>
      <w:bookmarkStart w:id="26657" w:name="_ETM_Q45_475529"/>
      <w:bookmarkEnd w:id="26657"/>
      <w:r>
        <w:rPr>
          <w:rFonts w:hint="cs"/>
          <w:rtl/>
        </w:rPr>
        <w:t>ב</w:t>
      </w:r>
      <w:r>
        <w:rPr>
          <w:rtl/>
        </w:rPr>
        <w:t>רשבסקי</w:t>
      </w:r>
      <w:r>
        <w:rPr>
          <w:rFonts w:hint="cs"/>
          <w:rtl/>
        </w:rPr>
        <w:t xml:space="preserve"> –</w:t>
      </w:r>
      <w:r>
        <w:rPr>
          <w:rtl/>
        </w:rPr>
        <w:t xml:space="preserve"> </w:t>
      </w:r>
      <w:bookmarkStart w:id="26658" w:name="_ETM_Q45_476580"/>
      <w:bookmarkEnd w:id="26658"/>
      <w:r>
        <w:rPr>
          <w:rtl/>
        </w:rPr>
        <w:t xml:space="preserve">אני </w:t>
      </w:r>
      <w:bookmarkStart w:id="26659" w:name="_ETM_Q45_476790"/>
      <w:bookmarkStart w:id="26660" w:name="_ETM_Q45_477060"/>
      <w:bookmarkEnd w:id="26659"/>
      <w:bookmarkEnd w:id="26660"/>
      <w:r>
        <w:rPr>
          <w:rtl/>
        </w:rPr>
        <w:t xml:space="preserve">גדלתי </w:t>
      </w:r>
      <w:bookmarkStart w:id="26661" w:name="_ETM_Q45_477570"/>
      <w:bookmarkEnd w:id="26661"/>
      <w:r>
        <w:rPr>
          <w:rtl/>
        </w:rPr>
        <w:t xml:space="preserve">ליד </w:t>
      </w:r>
      <w:bookmarkStart w:id="26662" w:name="_ETM_Q45_477750"/>
      <w:bookmarkEnd w:id="26662"/>
      <w:r>
        <w:rPr>
          <w:rtl/>
        </w:rPr>
        <w:t xml:space="preserve">הרחוב </w:t>
      </w:r>
      <w:bookmarkStart w:id="26663" w:name="_ETM_Q45_478080"/>
      <w:bookmarkEnd w:id="26663"/>
      <w:r>
        <w:rPr>
          <w:rtl/>
        </w:rPr>
        <w:t xml:space="preserve">הזה </w:t>
      </w:r>
      <w:bookmarkStart w:id="26664" w:name="_ETM_Q45_478350"/>
      <w:bookmarkEnd w:id="26664"/>
      <w:r>
        <w:rPr>
          <w:rFonts w:hint="cs"/>
          <w:rtl/>
        </w:rPr>
        <w:t xml:space="preserve">– </w:t>
      </w:r>
      <w:r>
        <w:rPr>
          <w:rtl/>
        </w:rPr>
        <w:t xml:space="preserve">בראשון </w:t>
      </w:r>
      <w:bookmarkStart w:id="26665" w:name="_ETM_Q45_478740"/>
      <w:bookmarkEnd w:id="26665"/>
      <w:r>
        <w:rPr>
          <w:rtl/>
        </w:rPr>
        <w:t>לציון</w:t>
      </w:r>
      <w:bookmarkStart w:id="26666" w:name="_ETM_Q45_479719"/>
      <w:bookmarkStart w:id="26667" w:name="_ETM_Q45_480229"/>
      <w:bookmarkEnd w:id="26666"/>
      <w:bookmarkEnd w:id="26667"/>
      <w:r>
        <w:rPr>
          <w:rFonts w:hint="cs"/>
          <w:rtl/>
        </w:rPr>
        <w:t xml:space="preserve">. </w:t>
      </w:r>
      <w:r>
        <w:rPr>
          <w:rtl/>
        </w:rPr>
        <w:t xml:space="preserve">בתאונה </w:t>
      </w:r>
      <w:bookmarkStart w:id="26668" w:name="_ETM_Q45_480680"/>
      <w:bookmarkEnd w:id="26668"/>
      <w:r>
        <w:rPr>
          <w:rtl/>
        </w:rPr>
        <w:t>נוספת</w:t>
      </w:r>
      <w:r>
        <w:rPr>
          <w:rFonts w:hint="cs"/>
          <w:rtl/>
        </w:rPr>
        <w:t>,</w:t>
      </w:r>
      <w:r>
        <w:rPr>
          <w:rtl/>
        </w:rPr>
        <w:t xml:space="preserve"> </w:t>
      </w:r>
      <w:bookmarkStart w:id="26669" w:name="_ETM_Q45_481129"/>
      <w:bookmarkEnd w:id="26669"/>
      <w:r>
        <w:rPr>
          <w:rtl/>
        </w:rPr>
        <w:t xml:space="preserve">בכביש </w:t>
      </w:r>
      <w:bookmarkStart w:id="26670" w:name="_ETM_Q45_481400"/>
      <w:bookmarkEnd w:id="26670"/>
      <w:r>
        <w:rPr>
          <w:rtl/>
        </w:rPr>
        <w:t xml:space="preserve">465 </w:t>
      </w:r>
      <w:bookmarkStart w:id="26671" w:name="_ETM_Q45_480000"/>
      <w:bookmarkStart w:id="26672" w:name="_ETM_Q45_481589"/>
      <w:bookmarkEnd w:id="26671"/>
      <w:bookmarkEnd w:id="26672"/>
      <w:r>
        <w:rPr>
          <w:rtl/>
        </w:rPr>
        <w:t xml:space="preserve">פגע </w:t>
      </w:r>
      <w:bookmarkStart w:id="26673" w:name="_ETM_Q45_482129"/>
      <w:bookmarkEnd w:id="26673"/>
      <w:r>
        <w:rPr>
          <w:rtl/>
        </w:rPr>
        <w:t xml:space="preserve">רכב </w:t>
      </w:r>
      <w:bookmarkStart w:id="26674" w:name="_ETM_Q45_482490"/>
      <w:bookmarkEnd w:id="26674"/>
      <w:r>
        <w:rPr>
          <w:rtl/>
        </w:rPr>
        <w:t xml:space="preserve">באופנוע </w:t>
      </w:r>
      <w:bookmarkStart w:id="26675" w:name="_ETM_Q45_483429"/>
      <w:bookmarkEnd w:id="26675"/>
      <w:r>
        <w:rPr>
          <w:rtl/>
        </w:rPr>
        <w:t xml:space="preserve">שעליו </w:t>
      </w:r>
      <w:bookmarkStart w:id="26676" w:name="_ETM_Q45_483759"/>
      <w:bookmarkEnd w:id="26676"/>
      <w:r>
        <w:rPr>
          <w:rFonts w:hint="cs"/>
          <w:rtl/>
        </w:rPr>
        <w:t>רכבו</w:t>
      </w:r>
      <w:r>
        <w:rPr>
          <w:rtl/>
        </w:rPr>
        <w:t xml:space="preserve"> </w:t>
      </w:r>
      <w:bookmarkStart w:id="26677" w:name="_ETM_Q45_484060"/>
      <w:bookmarkEnd w:id="26677"/>
      <w:r>
        <w:rPr>
          <w:rtl/>
        </w:rPr>
        <w:t xml:space="preserve">שני </w:t>
      </w:r>
      <w:bookmarkStart w:id="26678" w:name="_ETM_Q45_484330"/>
      <w:bookmarkEnd w:id="26678"/>
      <w:r>
        <w:rPr>
          <w:rtl/>
        </w:rPr>
        <w:t>צעירים</w:t>
      </w:r>
      <w:r>
        <w:rPr>
          <w:rFonts w:hint="cs"/>
          <w:rtl/>
        </w:rPr>
        <w:t>.</w:t>
      </w:r>
      <w:r>
        <w:rPr>
          <w:rtl/>
        </w:rPr>
        <w:t xml:space="preserve"> </w:t>
      </w:r>
      <w:bookmarkStart w:id="26679" w:name="_ETM_Q45_485270"/>
      <w:bookmarkEnd w:id="26679"/>
      <w:r>
        <w:rPr>
          <w:rtl/>
        </w:rPr>
        <w:t xml:space="preserve">מותו </w:t>
      </w:r>
      <w:bookmarkStart w:id="26680" w:name="_ETM_Q45_485510"/>
      <w:bookmarkEnd w:id="26680"/>
      <w:r>
        <w:rPr>
          <w:rtl/>
        </w:rPr>
        <w:t xml:space="preserve">של </w:t>
      </w:r>
      <w:bookmarkStart w:id="26681" w:name="_ETM_Q45_485660"/>
      <w:bookmarkEnd w:id="26681"/>
      <w:r>
        <w:rPr>
          <w:rFonts w:hint="cs"/>
          <w:rtl/>
        </w:rPr>
        <w:t>אחד</w:t>
      </w:r>
      <w:r>
        <w:rPr>
          <w:rtl/>
        </w:rPr>
        <w:t xml:space="preserve"> </w:t>
      </w:r>
      <w:bookmarkStart w:id="26682" w:name="_ETM_Q45_485899"/>
      <w:bookmarkEnd w:id="26682"/>
      <w:r>
        <w:rPr>
          <w:rtl/>
        </w:rPr>
        <w:t>מהם</w:t>
      </w:r>
      <w:r>
        <w:rPr>
          <w:rFonts w:hint="cs"/>
          <w:rtl/>
        </w:rPr>
        <w:t>,</w:t>
      </w:r>
      <w:r>
        <w:rPr>
          <w:rtl/>
        </w:rPr>
        <w:t xml:space="preserve"> </w:t>
      </w:r>
      <w:bookmarkStart w:id="26683" w:name="_ETM_Q45_486140"/>
      <w:bookmarkEnd w:id="26683"/>
      <w:r>
        <w:rPr>
          <w:rtl/>
        </w:rPr>
        <w:t xml:space="preserve">בן </w:t>
      </w:r>
      <w:bookmarkStart w:id="26684" w:name="_ETM_Q45_486260"/>
      <w:bookmarkEnd w:id="26684"/>
      <w:r>
        <w:rPr>
          <w:rtl/>
        </w:rPr>
        <w:t>25</w:t>
      </w:r>
      <w:bookmarkStart w:id="26685" w:name="_ETM_Q45_486740"/>
      <w:bookmarkEnd w:id="26685"/>
      <w:r>
        <w:rPr>
          <w:rFonts w:hint="cs"/>
          <w:rtl/>
        </w:rPr>
        <w:t xml:space="preserve">, </w:t>
      </w:r>
      <w:r>
        <w:rPr>
          <w:rtl/>
        </w:rPr>
        <w:t xml:space="preserve">נקבע </w:t>
      </w:r>
      <w:bookmarkStart w:id="26686" w:name="_ETM_Q45_487220"/>
      <w:bookmarkEnd w:id="26686"/>
      <w:r>
        <w:rPr>
          <w:rtl/>
        </w:rPr>
        <w:t>במקום</w:t>
      </w:r>
      <w:r>
        <w:rPr>
          <w:rFonts w:hint="cs"/>
          <w:rtl/>
        </w:rPr>
        <w:t>.</w:t>
      </w:r>
      <w:r>
        <w:rPr>
          <w:rtl/>
        </w:rPr>
        <w:t xml:space="preserve"> </w:t>
      </w:r>
      <w:bookmarkStart w:id="26687" w:name="_ETM_Q45_488270"/>
      <w:bookmarkEnd w:id="26687"/>
      <w:r>
        <w:rPr>
          <w:rFonts w:hint="cs"/>
          <w:rtl/>
        </w:rPr>
        <w:t xml:space="preserve">בשעות הערב </w:t>
      </w:r>
      <w:bookmarkStart w:id="26688" w:name="_ETM_Q45_488870"/>
      <w:bookmarkEnd w:id="26688"/>
      <w:r>
        <w:rPr>
          <w:rtl/>
        </w:rPr>
        <w:t>ה</w:t>
      </w:r>
      <w:r w:rsidR="002E7CB5">
        <w:rPr>
          <w:rFonts w:hint="cs"/>
          <w:rtl/>
        </w:rPr>
        <w:t>י</w:t>
      </w:r>
      <w:r>
        <w:rPr>
          <w:rtl/>
        </w:rPr>
        <w:t xml:space="preserve">דרדר </w:t>
      </w:r>
      <w:bookmarkStart w:id="26689" w:name="_ETM_Q45_489320"/>
      <w:bookmarkEnd w:id="26689"/>
      <w:r>
        <w:rPr>
          <w:rtl/>
        </w:rPr>
        <w:t xml:space="preserve">רכב </w:t>
      </w:r>
      <w:bookmarkStart w:id="26690" w:name="_ETM_Q45_489589"/>
      <w:bookmarkEnd w:id="26690"/>
      <w:r>
        <w:rPr>
          <w:rFonts w:hint="cs"/>
          <w:rtl/>
        </w:rPr>
        <w:t>לוואדי</w:t>
      </w:r>
      <w:r>
        <w:rPr>
          <w:rtl/>
        </w:rPr>
        <w:t xml:space="preserve"> </w:t>
      </w:r>
      <w:bookmarkStart w:id="26691" w:name="_ETM_Q45_489920"/>
      <w:bookmarkEnd w:id="26691"/>
      <w:r>
        <w:rPr>
          <w:rFonts w:hint="cs"/>
          <w:rtl/>
        </w:rPr>
        <w:t>ב</w:t>
      </w:r>
      <w:r>
        <w:rPr>
          <w:rtl/>
        </w:rPr>
        <w:t xml:space="preserve">כביש </w:t>
      </w:r>
      <w:bookmarkStart w:id="26692" w:name="_ETM_Q45_490279"/>
      <w:bookmarkEnd w:id="26692"/>
      <w:r>
        <w:rPr>
          <w:rtl/>
        </w:rPr>
        <w:t xml:space="preserve">90 </w:t>
      </w:r>
      <w:bookmarkStart w:id="26693" w:name="_ETM_Q45_490610"/>
      <w:bookmarkEnd w:id="26693"/>
      <w:r>
        <w:rPr>
          <w:rtl/>
        </w:rPr>
        <w:t xml:space="preserve">באזור </w:t>
      </w:r>
      <w:bookmarkStart w:id="26694" w:name="_ETM_Q45_490940"/>
      <w:bookmarkEnd w:id="26694"/>
      <w:r>
        <w:rPr>
          <w:rtl/>
        </w:rPr>
        <w:t>יריחו</w:t>
      </w:r>
      <w:r>
        <w:rPr>
          <w:rFonts w:hint="cs"/>
          <w:rtl/>
        </w:rPr>
        <w:t>,</w:t>
      </w:r>
      <w:r>
        <w:rPr>
          <w:rtl/>
        </w:rPr>
        <w:t xml:space="preserve"> </w:t>
      </w:r>
      <w:bookmarkStart w:id="26695" w:name="_ETM_Q45_491779"/>
      <w:bookmarkEnd w:id="26695"/>
      <w:r>
        <w:rPr>
          <w:rtl/>
        </w:rPr>
        <w:t xml:space="preserve">ונער </w:t>
      </w:r>
      <w:bookmarkStart w:id="26696" w:name="_ETM_Q45_492050"/>
      <w:bookmarkEnd w:id="26696"/>
      <w:r>
        <w:rPr>
          <w:rtl/>
        </w:rPr>
        <w:t xml:space="preserve">פלסטיני </w:t>
      </w:r>
      <w:bookmarkStart w:id="26697" w:name="_ETM_Q45_492559"/>
      <w:bookmarkEnd w:id="26697"/>
      <w:r>
        <w:rPr>
          <w:rtl/>
        </w:rPr>
        <w:t xml:space="preserve">בן </w:t>
      </w:r>
      <w:bookmarkStart w:id="26698" w:name="_ETM_Q45_492710"/>
      <w:bookmarkEnd w:id="26698"/>
      <w:r>
        <w:rPr>
          <w:rtl/>
        </w:rPr>
        <w:t xml:space="preserve">15 </w:t>
      </w:r>
      <w:bookmarkStart w:id="26699" w:name="_ETM_Q45_493085"/>
      <w:bookmarkEnd w:id="26699"/>
      <w:r>
        <w:rPr>
          <w:rtl/>
        </w:rPr>
        <w:t xml:space="preserve">נהרג </w:t>
      </w:r>
      <w:bookmarkStart w:id="26700" w:name="_ETM_Q45_493460"/>
      <w:bookmarkEnd w:id="26700"/>
      <w:r>
        <w:rPr>
          <w:rtl/>
        </w:rPr>
        <w:t>במקום</w:t>
      </w:r>
      <w:r>
        <w:rPr>
          <w:rFonts w:hint="cs"/>
          <w:rtl/>
        </w:rPr>
        <w:t>.</w:t>
      </w:r>
      <w:r>
        <w:rPr>
          <w:rtl/>
        </w:rPr>
        <w:t xml:space="preserve"> </w:t>
      </w:r>
      <w:bookmarkStart w:id="26701" w:name="_ETM_Q45_494870"/>
      <w:bookmarkEnd w:id="26701"/>
    </w:p>
    <w:p w:rsidR="005930C5" w:rsidRDefault="005930C5" w:rsidP="0087210C">
      <w:pPr>
        <w:rPr>
          <w:rtl/>
        </w:rPr>
      </w:pPr>
    </w:p>
    <w:p w:rsidR="005930C5" w:rsidRDefault="005930C5" w:rsidP="00376126">
      <w:pPr>
        <w:rPr>
          <w:rtl/>
        </w:rPr>
      </w:pPr>
      <w:r>
        <w:rPr>
          <w:rtl/>
        </w:rPr>
        <w:t xml:space="preserve">לירון </w:t>
      </w:r>
      <w:bookmarkStart w:id="26702" w:name="_ETM_Q45_495230"/>
      <w:bookmarkEnd w:id="26702"/>
      <w:r>
        <w:rPr>
          <w:rtl/>
        </w:rPr>
        <w:t>אביטן</w:t>
      </w:r>
      <w:r>
        <w:rPr>
          <w:rFonts w:hint="cs"/>
          <w:rtl/>
        </w:rPr>
        <w:t>,</w:t>
      </w:r>
      <w:r>
        <w:rPr>
          <w:rtl/>
        </w:rPr>
        <w:t xml:space="preserve"> </w:t>
      </w:r>
      <w:bookmarkStart w:id="26703" w:name="_ETM_Q45_496070"/>
      <w:bookmarkEnd w:id="26703"/>
      <w:r>
        <w:rPr>
          <w:rtl/>
        </w:rPr>
        <w:t xml:space="preserve">רק </w:t>
      </w:r>
      <w:bookmarkStart w:id="26704" w:name="_ETM_Q45_496339"/>
      <w:bookmarkEnd w:id="26704"/>
      <w:r>
        <w:rPr>
          <w:rtl/>
        </w:rPr>
        <w:t>ב</w:t>
      </w:r>
      <w:r>
        <w:rPr>
          <w:rFonts w:hint="cs"/>
          <w:rtl/>
        </w:rPr>
        <w:t xml:space="preserve">ן </w:t>
      </w:r>
      <w:r>
        <w:rPr>
          <w:rtl/>
        </w:rPr>
        <w:t>17</w:t>
      </w:r>
      <w:r>
        <w:rPr>
          <w:rFonts w:hint="cs"/>
          <w:rtl/>
        </w:rPr>
        <w:t>,</w:t>
      </w:r>
      <w:r>
        <w:rPr>
          <w:rtl/>
        </w:rPr>
        <w:t xml:space="preserve"> </w:t>
      </w:r>
      <w:bookmarkStart w:id="26705" w:name="_ETM_Q45_497029"/>
      <w:bookmarkEnd w:id="26705"/>
      <w:r>
        <w:rPr>
          <w:rtl/>
        </w:rPr>
        <w:t xml:space="preserve">ממושב </w:t>
      </w:r>
      <w:bookmarkStart w:id="26706" w:name="_ETM_Q45_497390"/>
      <w:bookmarkEnd w:id="26706"/>
      <w:r>
        <w:rPr>
          <w:rtl/>
        </w:rPr>
        <w:t>מבו</w:t>
      </w:r>
      <w:r>
        <w:rPr>
          <w:rFonts w:hint="cs"/>
          <w:rtl/>
        </w:rPr>
        <w:t>ע</w:t>
      </w:r>
      <w:r>
        <w:rPr>
          <w:rtl/>
        </w:rPr>
        <w:t>ים</w:t>
      </w:r>
      <w:r>
        <w:rPr>
          <w:rFonts w:hint="cs"/>
          <w:rtl/>
        </w:rPr>
        <w:t>,</w:t>
      </w:r>
      <w:r>
        <w:rPr>
          <w:rtl/>
        </w:rPr>
        <w:t xml:space="preserve"> </w:t>
      </w:r>
      <w:bookmarkStart w:id="26707" w:name="_ETM_Q45_498420"/>
      <w:bookmarkEnd w:id="26707"/>
      <w:r>
        <w:rPr>
          <w:rtl/>
        </w:rPr>
        <w:t xml:space="preserve">נהרג </w:t>
      </w:r>
      <w:bookmarkStart w:id="26708" w:name="_ETM_Q45_498839"/>
      <w:bookmarkEnd w:id="26708"/>
      <w:r>
        <w:rPr>
          <w:rtl/>
        </w:rPr>
        <w:t xml:space="preserve">ב-9 </w:t>
      </w:r>
      <w:bookmarkStart w:id="26709" w:name="_ETM_Q45_499290"/>
      <w:bookmarkEnd w:id="26709"/>
      <w:r>
        <w:rPr>
          <w:rtl/>
        </w:rPr>
        <w:t xml:space="preserve">במרץ </w:t>
      </w:r>
      <w:bookmarkStart w:id="26710" w:name="_ETM_Q45_499800"/>
      <w:bookmarkEnd w:id="26710"/>
      <w:r>
        <w:rPr>
          <w:rtl/>
        </w:rPr>
        <w:t xml:space="preserve">כשאוטובוס </w:t>
      </w:r>
      <w:bookmarkStart w:id="26711" w:name="_ETM_Q45_500339"/>
      <w:bookmarkEnd w:id="26711"/>
      <w:r>
        <w:rPr>
          <w:rFonts w:hint="cs"/>
          <w:rtl/>
        </w:rPr>
        <w:t>ש</w:t>
      </w:r>
      <w:r>
        <w:rPr>
          <w:rtl/>
        </w:rPr>
        <w:t xml:space="preserve">בו </w:t>
      </w:r>
      <w:bookmarkStart w:id="26712" w:name="_ETM_Q45_500490"/>
      <w:bookmarkEnd w:id="26712"/>
      <w:r>
        <w:rPr>
          <w:rFonts w:hint="cs"/>
          <w:rtl/>
        </w:rPr>
        <w:t>נסע</w:t>
      </w:r>
      <w:r>
        <w:rPr>
          <w:rtl/>
        </w:rPr>
        <w:t xml:space="preserve"> </w:t>
      </w:r>
      <w:bookmarkStart w:id="26713" w:name="_ETM_Q45_500790"/>
      <w:bookmarkEnd w:id="26713"/>
      <w:r>
        <w:rPr>
          <w:rtl/>
        </w:rPr>
        <w:t xml:space="preserve">התהפך </w:t>
      </w:r>
      <w:bookmarkStart w:id="26714" w:name="_ETM_Q45_501180"/>
      <w:bookmarkEnd w:id="26714"/>
      <w:r>
        <w:rPr>
          <w:rtl/>
        </w:rPr>
        <w:t xml:space="preserve">בכביש </w:t>
      </w:r>
      <w:bookmarkStart w:id="26715" w:name="_ETM_Q45_501540"/>
      <w:bookmarkEnd w:id="26715"/>
      <w:r>
        <w:rPr>
          <w:rtl/>
        </w:rPr>
        <w:t xml:space="preserve">40 </w:t>
      </w:r>
      <w:bookmarkStart w:id="26716" w:name="_ETM_Q45_502289"/>
      <w:bookmarkEnd w:id="26716"/>
      <w:r>
        <w:rPr>
          <w:rtl/>
        </w:rPr>
        <w:t xml:space="preserve">סמוך </w:t>
      </w:r>
      <w:bookmarkStart w:id="26717" w:name="_ETM_Q45_502650"/>
      <w:bookmarkEnd w:id="26717"/>
      <w:r>
        <w:rPr>
          <w:rtl/>
        </w:rPr>
        <w:t xml:space="preserve">לקריית </w:t>
      </w:r>
      <w:bookmarkStart w:id="26718" w:name="_ETM_Q45_503099"/>
      <w:bookmarkEnd w:id="26718"/>
      <w:r>
        <w:rPr>
          <w:rtl/>
        </w:rPr>
        <w:t>גת</w:t>
      </w:r>
      <w:r>
        <w:rPr>
          <w:rFonts w:hint="cs"/>
          <w:rtl/>
        </w:rPr>
        <w:t>.</w:t>
      </w:r>
      <w:r>
        <w:rPr>
          <w:rtl/>
        </w:rPr>
        <w:t xml:space="preserve"> </w:t>
      </w:r>
      <w:bookmarkStart w:id="26719" w:name="_ETM_Q45_503900"/>
      <w:bookmarkEnd w:id="26719"/>
      <w:r>
        <w:rPr>
          <w:rtl/>
        </w:rPr>
        <w:t xml:space="preserve">אתם </w:t>
      </w:r>
      <w:bookmarkStart w:id="26720" w:name="_ETM_Q45_504080"/>
      <w:bookmarkEnd w:id="26720"/>
      <w:r>
        <w:rPr>
          <w:rtl/>
        </w:rPr>
        <w:t xml:space="preserve">זוכרים </w:t>
      </w:r>
      <w:bookmarkStart w:id="26721" w:name="_ETM_Q45_504470"/>
      <w:bookmarkEnd w:id="26721"/>
      <w:r>
        <w:rPr>
          <w:rtl/>
        </w:rPr>
        <w:t>אותו</w:t>
      </w:r>
      <w:r>
        <w:rPr>
          <w:rFonts w:hint="cs"/>
          <w:rtl/>
        </w:rPr>
        <w:t>,</w:t>
      </w:r>
      <w:r>
        <w:rPr>
          <w:rtl/>
        </w:rPr>
        <w:t xml:space="preserve"> </w:t>
      </w:r>
      <w:bookmarkStart w:id="26722" w:name="_ETM_Q45_504679"/>
      <w:bookmarkEnd w:id="26722"/>
      <w:r>
        <w:rPr>
          <w:rtl/>
        </w:rPr>
        <w:t xml:space="preserve">דיברתי </w:t>
      </w:r>
      <w:bookmarkStart w:id="26723" w:name="_ETM_Q45_505160"/>
      <w:bookmarkEnd w:id="26723"/>
      <w:r>
        <w:rPr>
          <w:rtl/>
        </w:rPr>
        <w:t>עליו</w:t>
      </w:r>
      <w:r>
        <w:rPr>
          <w:rFonts w:hint="cs"/>
          <w:rtl/>
        </w:rPr>
        <w:t>.</w:t>
      </w:r>
      <w:r>
        <w:rPr>
          <w:rtl/>
        </w:rPr>
        <w:t xml:space="preserve"> </w:t>
      </w:r>
      <w:bookmarkStart w:id="26724" w:name="_ETM_Q45_505339"/>
      <w:bookmarkEnd w:id="26724"/>
      <w:r>
        <w:rPr>
          <w:rtl/>
        </w:rPr>
        <w:t xml:space="preserve">אביו </w:t>
      </w:r>
      <w:bookmarkStart w:id="26725" w:name="_ETM_Q45_505640"/>
      <w:bookmarkEnd w:id="26725"/>
      <w:r>
        <w:rPr>
          <w:rtl/>
        </w:rPr>
        <w:t xml:space="preserve">של </w:t>
      </w:r>
      <w:bookmarkStart w:id="26726" w:name="_ETM_Q45_505820"/>
      <w:bookmarkEnd w:id="26726"/>
      <w:r>
        <w:rPr>
          <w:rFonts w:hint="cs"/>
          <w:rtl/>
        </w:rPr>
        <w:t>ל</w:t>
      </w:r>
      <w:r>
        <w:rPr>
          <w:rtl/>
        </w:rPr>
        <w:t>ירון</w:t>
      </w:r>
      <w:r>
        <w:rPr>
          <w:rFonts w:hint="cs"/>
          <w:rtl/>
        </w:rPr>
        <w:t>,</w:t>
      </w:r>
      <w:r>
        <w:rPr>
          <w:rtl/>
        </w:rPr>
        <w:t xml:space="preserve"> </w:t>
      </w:r>
      <w:bookmarkStart w:id="26727" w:name="_ETM_Q45_506060"/>
      <w:bookmarkEnd w:id="26727"/>
      <w:r>
        <w:rPr>
          <w:rtl/>
        </w:rPr>
        <w:t xml:space="preserve">מפקד </w:t>
      </w:r>
      <w:bookmarkStart w:id="26728" w:name="_ETM_Q45_506419"/>
      <w:bookmarkEnd w:id="26728"/>
      <w:r>
        <w:rPr>
          <w:rtl/>
        </w:rPr>
        <w:t xml:space="preserve">משטרת </w:t>
      </w:r>
      <w:bookmarkStart w:id="26729" w:name="_ETM_Q45_506869"/>
      <w:bookmarkEnd w:id="26729"/>
      <w:r>
        <w:rPr>
          <w:rtl/>
        </w:rPr>
        <w:t xml:space="preserve">התנועה </w:t>
      </w:r>
      <w:bookmarkStart w:id="26730" w:name="_ETM_Q45_507199"/>
      <w:bookmarkEnd w:id="26730"/>
      <w:r>
        <w:rPr>
          <w:rtl/>
        </w:rPr>
        <w:t xml:space="preserve">בדרום </w:t>
      </w:r>
      <w:bookmarkStart w:id="26731" w:name="_ETM_Q45_507619"/>
      <w:bookmarkEnd w:id="26731"/>
      <w:r>
        <w:rPr>
          <w:rtl/>
        </w:rPr>
        <w:t xml:space="preserve">סגן </w:t>
      </w:r>
      <w:bookmarkStart w:id="26732" w:name="_ETM_Q45_507919"/>
      <w:bookmarkEnd w:id="26732"/>
      <w:r>
        <w:rPr>
          <w:rtl/>
        </w:rPr>
        <w:t xml:space="preserve">ניצב </w:t>
      </w:r>
      <w:bookmarkStart w:id="26733" w:name="_ETM_Q45_508189"/>
      <w:bookmarkEnd w:id="26733"/>
      <w:r>
        <w:rPr>
          <w:rtl/>
        </w:rPr>
        <w:t xml:space="preserve">יוסי </w:t>
      </w:r>
      <w:bookmarkStart w:id="26734" w:name="_ETM_Q45_508519"/>
      <w:bookmarkEnd w:id="26734"/>
      <w:r>
        <w:rPr>
          <w:rtl/>
        </w:rPr>
        <w:t>אביטן</w:t>
      </w:r>
      <w:r>
        <w:rPr>
          <w:rFonts w:hint="cs"/>
          <w:rtl/>
        </w:rPr>
        <w:t xml:space="preserve">, בא </w:t>
      </w:r>
      <w:bookmarkStart w:id="26735" w:name="_ETM_Q45_508800"/>
      <w:bookmarkStart w:id="26736" w:name="_ETM_Q45_510210"/>
      <w:bookmarkEnd w:id="26735"/>
      <w:bookmarkEnd w:id="26736"/>
      <w:r>
        <w:rPr>
          <w:rtl/>
        </w:rPr>
        <w:t>לתאונה</w:t>
      </w:r>
      <w:r>
        <w:rPr>
          <w:rFonts w:hint="cs"/>
          <w:rtl/>
        </w:rPr>
        <w:t>,</w:t>
      </w:r>
      <w:r>
        <w:rPr>
          <w:rtl/>
        </w:rPr>
        <w:t xml:space="preserve"> </w:t>
      </w:r>
      <w:bookmarkStart w:id="26737" w:name="_ETM_Q45_510929"/>
      <w:bookmarkEnd w:id="26737"/>
      <w:r>
        <w:rPr>
          <w:rtl/>
        </w:rPr>
        <w:t xml:space="preserve">ותוך </w:t>
      </w:r>
      <w:bookmarkStart w:id="26738" w:name="_ETM_Q45_511259"/>
      <w:bookmarkEnd w:id="26738"/>
      <w:r>
        <w:rPr>
          <w:rtl/>
        </w:rPr>
        <w:t xml:space="preserve">כדי </w:t>
      </w:r>
      <w:bookmarkStart w:id="26739" w:name="_ETM_Q45_511470"/>
      <w:bookmarkEnd w:id="26739"/>
      <w:r>
        <w:rPr>
          <w:rtl/>
        </w:rPr>
        <w:t xml:space="preserve">שהוא </w:t>
      </w:r>
      <w:bookmarkStart w:id="26740" w:name="_ETM_Q45_511589"/>
      <w:bookmarkEnd w:id="26740"/>
      <w:r>
        <w:rPr>
          <w:rtl/>
        </w:rPr>
        <w:t xml:space="preserve">מטפל </w:t>
      </w:r>
      <w:bookmarkStart w:id="26741" w:name="_ETM_Q45_511890"/>
      <w:bookmarkEnd w:id="26741"/>
      <w:r>
        <w:rPr>
          <w:rtl/>
        </w:rPr>
        <w:t xml:space="preserve">בתאונה </w:t>
      </w:r>
      <w:bookmarkStart w:id="26742" w:name="_ETM_Q45_512610"/>
      <w:bookmarkEnd w:id="26742"/>
      <w:r>
        <w:rPr>
          <w:rtl/>
        </w:rPr>
        <w:t xml:space="preserve">גילה </w:t>
      </w:r>
      <w:bookmarkStart w:id="26743" w:name="_ETM_Q45_512940"/>
      <w:bookmarkEnd w:id="26743"/>
      <w:r>
        <w:rPr>
          <w:rtl/>
        </w:rPr>
        <w:t xml:space="preserve">בזירה </w:t>
      </w:r>
      <w:bookmarkStart w:id="26744" w:name="_ETM_Q45_513390"/>
      <w:bookmarkEnd w:id="26744"/>
      <w:r>
        <w:rPr>
          <w:rtl/>
        </w:rPr>
        <w:t xml:space="preserve">שההרוג </w:t>
      </w:r>
      <w:bookmarkStart w:id="26745" w:name="_ETM_Q45_513839"/>
      <w:bookmarkEnd w:id="26745"/>
      <w:r>
        <w:rPr>
          <w:rtl/>
        </w:rPr>
        <w:t xml:space="preserve">היחיד </w:t>
      </w:r>
      <w:bookmarkStart w:id="26746" w:name="_ETM_Q45_514230"/>
      <w:bookmarkEnd w:id="26746"/>
      <w:r>
        <w:rPr>
          <w:rtl/>
        </w:rPr>
        <w:t xml:space="preserve">זה </w:t>
      </w:r>
      <w:bookmarkStart w:id="26747" w:name="_ETM_Q45_514379"/>
      <w:bookmarkEnd w:id="26747"/>
      <w:r>
        <w:rPr>
          <w:rtl/>
        </w:rPr>
        <w:t xml:space="preserve">הבן </w:t>
      </w:r>
      <w:bookmarkStart w:id="26748" w:name="_ETM_Q45_514620"/>
      <w:bookmarkEnd w:id="26748"/>
      <w:r>
        <w:rPr>
          <w:rtl/>
        </w:rPr>
        <w:t>שלו</w:t>
      </w:r>
      <w:r>
        <w:rPr>
          <w:rFonts w:hint="cs"/>
          <w:rtl/>
        </w:rPr>
        <w:t>.</w:t>
      </w:r>
      <w:r>
        <w:rPr>
          <w:rtl/>
        </w:rPr>
        <w:t xml:space="preserve"> </w:t>
      </w:r>
      <w:bookmarkStart w:id="26749" w:name="_ETM_Q45_516219"/>
      <w:bookmarkEnd w:id="26749"/>
      <w:r>
        <w:rPr>
          <w:rFonts w:hint="cs"/>
          <w:rtl/>
        </w:rPr>
        <w:t>ב-10</w:t>
      </w:r>
      <w:r>
        <w:rPr>
          <w:rtl/>
        </w:rPr>
        <w:t xml:space="preserve"> </w:t>
      </w:r>
      <w:bookmarkStart w:id="26750" w:name="_ETM_Q45_516760"/>
      <w:bookmarkEnd w:id="26750"/>
      <w:r>
        <w:rPr>
          <w:rtl/>
        </w:rPr>
        <w:t xml:space="preserve">במרץ </w:t>
      </w:r>
      <w:bookmarkStart w:id="26751" w:name="_ETM_Q45_517149"/>
      <w:bookmarkEnd w:id="26751"/>
      <w:r>
        <w:rPr>
          <w:rtl/>
        </w:rPr>
        <w:t xml:space="preserve">צעיר </w:t>
      </w:r>
      <w:bookmarkStart w:id="26752" w:name="_ETM_Q45_517390"/>
      <w:bookmarkEnd w:id="26752"/>
      <w:r>
        <w:rPr>
          <w:rtl/>
        </w:rPr>
        <w:t xml:space="preserve">בן </w:t>
      </w:r>
      <w:bookmarkStart w:id="26753" w:name="_ETM_Q45_517539"/>
      <w:bookmarkEnd w:id="26753"/>
      <w:r>
        <w:rPr>
          <w:rtl/>
        </w:rPr>
        <w:t xml:space="preserve">21 </w:t>
      </w:r>
      <w:bookmarkStart w:id="26754" w:name="_ETM_Q45_518004"/>
      <w:bookmarkEnd w:id="26754"/>
      <w:r>
        <w:rPr>
          <w:rtl/>
        </w:rPr>
        <w:t xml:space="preserve">נהרג </w:t>
      </w:r>
      <w:bookmarkStart w:id="26755" w:name="_ETM_Q45_518469"/>
      <w:bookmarkEnd w:id="26755"/>
      <w:r>
        <w:rPr>
          <w:rtl/>
        </w:rPr>
        <w:t xml:space="preserve">בתאונת </w:t>
      </w:r>
      <w:bookmarkStart w:id="26756" w:name="_ETM_Q45_518859"/>
      <w:bookmarkEnd w:id="26756"/>
      <w:r>
        <w:rPr>
          <w:rtl/>
        </w:rPr>
        <w:t xml:space="preserve">דרכים </w:t>
      </w:r>
      <w:bookmarkStart w:id="26757" w:name="_ETM_Q45_519190"/>
      <w:bookmarkEnd w:id="26757"/>
      <w:r>
        <w:rPr>
          <w:rtl/>
        </w:rPr>
        <w:t xml:space="preserve">בין </w:t>
      </w:r>
      <w:bookmarkStart w:id="26758" w:name="_ETM_Q45_519339"/>
      <w:bookmarkEnd w:id="26758"/>
      <w:r>
        <w:rPr>
          <w:rtl/>
        </w:rPr>
        <w:t xml:space="preserve">רכב </w:t>
      </w:r>
      <w:bookmarkStart w:id="26759" w:name="_ETM_Q45_519670"/>
      <w:bookmarkEnd w:id="26759"/>
      <w:r>
        <w:rPr>
          <w:rtl/>
        </w:rPr>
        <w:t xml:space="preserve">פרטי </w:t>
      </w:r>
      <w:bookmarkStart w:id="26760" w:name="_ETM_Q45_519969"/>
      <w:bookmarkEnd w:id="26760"/>
      <w:r>
        <w:rPr>
          <w:rtl/>
        </w:rPr>
        <w:t xml:space="preserve">למשאית </w:t>
      </w:r>
      <w:bookmarkStart w:id="26761" w:name="_ETM_Q45_520480"/>
      <w:bookmarkEnd w:id="26761"/>
      <w:r>
        <w:rPr>
          <w:rtl/>
        </w:rPr>
        <w:t xml:space="preserve">בכביש </w:t>
      </w:r>
      <w:bookmarkStart w:id="26762" w:name="_ETM_Q45_520809"/>
      <w:bookmarkEnd w:id="26762"/>
      <w:r>
        <w:rPr>
          <w:rtl/>
        </w:rPr>
        <w:t xml:space="preserve">465 </w:t>
      </w:r>
      <w:bookmarkStart w:id="26763" w:name="_ETM_Q45_521469"/>
      <w:bookmarkEnd w:id="26763"/>
      <w:r>
        <w:rPr>
          <w:rtl/>
        </w:rPr>
        <w:t xml:space="preserve">סמוך </w:t>
      </w:r>
      <w:bookmarkStart w:id="26764" w:name="_ETM_Q45_522399"/>
      <w:bookmarkEnd w:id="26764"/>
      <w:r>
        <w:rPr>
          <w:rtl/>
        </w:rPr>
        <w:t xml:space="preserve">לבית </w:t>
      </w:r>
      <w:bookmarkStart w:id="26765" w:name="_ETM_Q45_522730"/>
      <w:bookmarkEnd w:id="26765"/>
      <w:r>
        <w:rPr>
          <w:rtl/>
        </w:rPr>
        <w:t>אריה</w:t>
      </w:r>
      <w:r>
        <w:rPr>
          <w:rFonts w:hint="cs"/>
          <w:rtl/>
        </w:rPr>
        <w:t>.</w:t>
      </w:r>
      <w:r>
        <w:rPr>
          <w:rtl/>
        </w:rPr>
        <w:t xml:space="preserve"> </w:t>
      </w:r>
      <w:bookmarkStart w:id="26766" w:name="_ETM_Q45_523820"/>
      <w:bookmarkEnd w:id="26766"/>
      <w:r>
        <w:rPr>
          <w:rFonts w:hint="cs"/>
          <w:rtl/>
        </w:rPr>
        <w:t>ב</w:t>
      </w:r>
      <w:r>
        <w:rPr>
          <w:rtl/>
        </w:rPr>
        <w:t xml:space="preserve">-11 </w:t>
      </w:r>
      <w:bookmarkStart w:id="26767" w:name="_ETM_Q45_524420"/>
      <w:bookmarkEnd w:id="26767"/>
      <w:r>
        <w:rPr>
          <w:rtl/>
        </w:rPr>
        <w:t xml:space="preserve">במרץ </w:t>
      </w:r>
      <w:bookmarkStart w:id="26768" w:name="_ETM_Q45_524750"/>
      <w:bookmarkEnd w:id="26768"/>
      <w:r>
        <w:rPr>
          <w:rtl/>
        </w:rPr>
        <w:t xml:space="preserve">רוכב </w:t>
      </w:r>
      <w:bookmarkStart w:id="26769" w:name="_ETM_Q45_525020"/>
      <w:bookmarkEnd w:id="26769"/>
      <w:r>
        <w:rPr>
          <w:rtl/>
        </w:rPr>
        <w:t xml:space="preserve">אופנוע </w:t>
      </w:r>
      <w:bookmarkStart w:id="26770" w:name="_ETM_Q45_525350"/>
      <w:bookmarkEnd w:id="26770"/>
      <w:r>
        <w:rPr>
          <w:rtl/>
        </w:rPr>
        <w:t xml:space="preserve">בן </w:t>
      </w:r>
      <w:bookmarkStart w:id="26771" w:name="_ETM_Q45_525500"/>
      <w:bookmarkEnd w:id="26771"/>
      <w:r>
        <w:rPr>
          <w:rtl/>
        </w:rPr>
        <w:t xml:space="preserve">20 </w:t>
      </w:r>
      <w:bookmarkStart w:id="26772" w:name="_ETM_Q45_525860"/>
      <w:bookmarkEnd w:id="26772"/>
      <w:r>
        <w:rPr>
          <w:rtl/>
        </w:rPr>
        <w:t xml:space="preserve">נהרג </w:t>
      </w:r>
      <w:bookmarkStart w:id="26773" w:name="_ETM_Q45_526220"/>
      <w:bookmarkEnd w:id="26773"/>
      <w:r>
        <w:rPr>
          <w:rtl/>
        </w:rPr>
        <w:t xml:space="preserve">לאחר </w:t>
      </w:r>
      <w:bookmarkStart w:id="26774" w:name="_ETM_Q45_526490"/>
      <w:bookmarkEnd w:id="26774"/>
      <w:r>
        <w:rPr>
          <w:rtl/>
        </w:rPr>
        <w:t xml:space="preserve">שנפגע </w:t>
      </w:r>
      <w:bookmarkStart w:id="26775" w:name="_ETM_Q45_527029"/>
      <w:bookmarkEnd w:id="26775"/>
      <w:r>
        <w:rPr>
          <w:rtl/>
        </w:rPr>
        <w:t xml:space="preserve">מרכב </w:t>
      </w:r>
      <w:bookmarkStart w:id="26776" w:name="_ETM_Q45_527600"/>
      <w:bookmarkEnd w:id="26776"/>
      <w:r>
        <w:rPr>
          <w:rtl/>
        </w:rPr>
        <w:t xml:space="preserve">בכביש </w:t>
      </w:r>
      <w:bookmarkStart w:id="26777" w:name="_ETM_Q45_527990"/>
      <w:bookmarkEnd w:id="26777"/>
      <w:r>
        <w:rPr>
          <w:rtl/>
        </w:rPr>
        <w:t>2</w:t>
      </w:r>
      <w:bookmarkStart w:id="26778" w:name="_ETM_Q45_528545"/>
      <w:bookmarkEnd w:id="26778"/>
      <w:r>
        <w:rPr>
          <w:rFonts w:hint="cs"/>
          <w:rtl/>
        </w:rPr>
        <w:t xml:space="preserve"> </w:t>
      </w:r>
      <w:r>
        <w:rPr>
          <w:rtl/>
        </w:rPr>
        <w:t xml:space="preserve">סמוך </w:t>
      </w:r>
      <w:bookmarkStart w:id="26779" w:name="_ETM_Q45_529100"/>
      <w:bookmarkEnd w:id="26779"/>
      <w:r>
        <w:rPr>
          <w:rFonts w:hint="cs"/>
          <w:rtl/>
        </w:rPr>
        <w:t>למחלף</w:t>
      </w:r>
      <w:r>
        <w:rPr>
          <w:rtl/>
        </w:rPr>
        <w:t xml:space="preserve"> </w:t>
      </w:r>
      <w:bookmarkStart w:id="26780" w:name="_ETM_Q45_529430"/>
      <w:bookmarkEnd w:id="26780"/>
      <w:r>
        <w:rPr>
          <w:rtl/>
        </w:rPr>
        <w:t>וינגייט</w:t>
      </w:r>
      <w:r>
        <w:rPr>
          <w:rFonts w:hint="cs"/>
          <w:rtl/>
        </w:rPr>
        <w:t>.</w:t>
      </w:r>
      <w:r>
        <w:rPr>
          <w:rtl/>
        </w:rPr>
        <w:t xml:space="preserve"> </w:t>
      </w:r>
      <w:bookmarkStart w:id="26781" w:name="_ETM_Q45_530260"/>
      <w:bookmarkEnd w:id="26781"/>
      <w:r>
        <w:rPr>
          <w:rtl/>
        </w:rPr>
        <w:t xml:space="preserve">הוא </w:t>
      </w:r>
      <w:bookmarkStart w:id="26782" w:name="_ETM_Q45_530380"/>
      <w:bookmarkEnd w:id="26782"/>
      <w:r>
        <w:rPr>
          <w:rtl/>
        </w:rPr>
        <w:t xml:space="preserve">נלכד </w:t>
      </w:r>
      <w:bookmarkStart w:id="26783" w:name="_ETM_Q45_530710"/>
      <w:bookmarkEnd w:id="26783"/>
      <w:r>
        <w:rPr>
          <w:rtl/>
        </w:rPr>
        <w:t>מתחתיו</w:t>
      </w:r>
      <w:bookmarkStart w:id="26784" w:name="_ETM_Q45_532350"/>
      <w:bookmarkEnd w:id="26784"/>
      <w:r>
        <w:rPr>
          <w:rFonts w:hint="cs"/>
          <w:rtl/>
        </w:rPr>
        <w:t xml:space="preserve">; </w:t>
      </w:r>
      <w:r>
        <w:rPr>
          <w:rtl/>
        </w:rPr>
        <w:t>ת</w:t>
      </w:r>
      <w:r>
        <w:rPr>
          <w:rFonts w:hint="cs"/>
          <w:rtl/>
        </w:rPr>
        <w:t>א</w:t>
      </w:r>
      <w:r>
        <w:rPr>
          <w:rtl/>
        </w:rPr>
        <w:t xml:space="preserve">ונה </w:t>
      </w:r>
      <w:bookmarkStart w:id="26785" w:name="_ETM_Q45_532680"/>
      <w:bookmarkEnd w:id="26785"/>
      <w:r>
        <w:rPr>
          <w:rtl/>
        </w:rPr>
        <w:t>מזעזעת</w:t>
      </w:r>
      <w:r>
        <w:rPr>
          <w:rFonts w:hint="cs"/>
          <w:rtl/>
        </w:rPr>
        <w:t>.</w:t>
      </w:r>
      <w:r>
        <w:rPr>
          <w:rtl/>
        </w:rPr>
        <w:t xml:space="preserve"> </w:t>
      </w:r>
      <w:bookmarkStart w:id="26786" w:name="_ETM_Q45_533910"/>
      <w:bookmarkEnd w:id="26786"/>
      <w:r>
        <w:rPr>
          <w:rtl/>
        </w:rPr>
        <w:t xml:space="preserve">עוד </w:t>
      </w:r>
      <w:bookmarkStart w:id="26787" w:name="_ETM_Q45_534089"/>
      <w:bookmarkEnd w:id="26787"/>
      <w:r>
        <w:rPr>
          <w:rtl/>
        </w:rPr>
        <w:t xml:space="preserve">באותו </w:t>
      </w:r>
      <w:bookmarkStart w:id="26788" w:name="_ETM_Q45_534390"/>
      <w:bookmarkEnd w:id="26788"/>
      <w:r>
        <w:rPr>
          <w:rtl/>
        </w:rPr>
        <w:t xml:space="preserve">היום </w:t>
      </w:r>
      <w:bookmarkStart w:id="26789" w:name="_ETM_Q45_534510"/>
      <w:bookmarkEnd w:id="26789"/>
      <w:r>
        <w:rPr>
          <w:rtl/>
        </w:rPr>
        <w:t xml:space="preserve">נהרג </w:t>
      </w:r>
      <w:bookmarkStart w:id="26790" w:name="_ETM_Q45_534779"/>
      <w:bookmarkEnd w:id="26790"/>
      <w:r>
        <w:rPr>
          <w:rtl/>
        </w:rPr>
        <w:t xml:space="preserve">גבר </w:t>
      </w:r>
      <w:bookmarkStart w:id="26791" w:name="_ETM_Q45_534990"/>
      <w:bookmarkEnd w:id="26791"/>
      <w:r>
        <w:rPr>
          <w:rtl/>
        </w:rPr>
        <w:t xml:space="preserve">בן </w:t>
      </w:r>
      <w:bookmarkStart w:id="26792" w:name="_ETM_Q45_535110"/>
      <w:bookmarkEnd w:id="26792"/>
      <w:r>
        <w:rPr>
          <w:rtl/>
        </w:rPr>
        <w:t>35</w:t>
      </w:r>
      <w:bookmarkStart w:id="26793" w:name="_ETM_Q45_535770"/>
      <w:bookmarkEnd w:id="26793"/>
      <w:r>
        <w:rPr>
          <w:rFonts w:hint="cs"/>
          <w:rtl/>
        </w:rPr>
        <w:t xml:space="preserve"> </w:t>
      </w:r>
      <w:r>
        <w:rPr>
          <w:rtl/>
        </w:rPr>
        <w:t xml:space="preserve">לאחר </w:t>
      </w:r>
      <w:bookmarkStart w:id="26794" w:name="_ETM_Q45_536040"/>
      <w:bookmarkEnd w:id="26794"/>
      <w:r>
        <w:rPr>
          <w:rtl/>
        </w:rPr>
        <w:t xml:space="preserve">שרכבו </w:t>
      </w:r>
      <w:bookmarkStart w:id="26795" w:name="_ETM_Q45_536430"/>
      <w:bookmarkEnd w:id="26795"/>
      <w:r>
        <w:rPr>
          <w:rtl/>
        </w:rPr>
        <w:t xml:space="preserve">התדרדר </w:t>
      </w:r>
      <w:bookmarkStart w:id="26796" w:name="_ETM_Q45_536790"/>
      <w:bookmarkEnd w:id="26796"/>
      <w:r>
        <w:rPr>
          <w:rtl/>
        </w:rPr>
        <w:t xml:space="preserve">לוואדי </w:t>
      </w:r>
      <w:bookmarkStart w:id="26797" w:name="_ETM_Q45_537489"/>
      <w:bookmarkEnd w:id="26797"/>
      <w:r>
        <w:rPr>
          <w:rtl/>
        </w:rPr>
        <w:t xml:space="preserve">בכביש </w:t>
      </w:r>
      <w:bookmarkStart w:id="26798" w:name="_ETM_Q45_537909"/>
      <w:bookmarkEnd w:id="26798"/>
      <w:r>
        <w:rPr>
          <w:rtl/>
        </w:rPr>
        <w:t xml:space="preserve">25 </w:t>
      </w:r>
      <w:bookmarkStart w:id="26799" w:name="_ETM_Q45_538524"/>
      <w:bookmarkEnd w:id="26799"/>
      <w:r>
        <w:rPr>
          <w:rtl/>
        </w:rPr>
        <w:t>בנגב</w:t>
      </w:r>
      <w:r>
        <w:rPr>
          <w:rFonts w:hint="cs"/>
          <w:rtl/>
        </w:rPr>
        <w:t>.</w:t>
      </w:r>
      <w:r>
        <w:rPr>
          <w:rtl/>
        </w:rPr>
        <w:t xml:space="preserve"> </w:t>
      </w:r>
      <w:bookmarkStart w:id="26800" w:name="_ETM_Q45_539440"/>
      <w:bookmarkEnd w:id="26800"/>
    </w:p>
    <w:p w:rsidR="005930C5" w:rsidRDefault="005930C5" w:rsidP="0087210C">
      <w:pPr>
        <w:rPr>
          <w:rtl/>
        </w:rPr>
      </w:pPr>
    </w:p>
    <w:p w:rsidR="005930C5" w:rsidRDefault="005930C5" w:rsidP="00376126">
      <w:pPr>
        <w:rPr>
          <w:rtl/>
        </w:rPr>
      </w:pPr>
      <w:r>
        <w:rPr>
          <w:rtl/>
        </w:rPr>
        <w:t xml:space="preserve">יום </w:t>
      </w:r>
      <w:bookmarkStart w:id="26801" w:name="_ETM_Q45_539620"/>
      <w:bookmarkEnd w:id="26801"/>
      <w:r>
        <w:rPr>
          <w:rtl/>
        </w:rPr>
        <w:t>רביע</w:t>
      </w:r>
      <w:r>
        <w:rPr>
          <w:rFonts w:hint="cs"/>
          <w:rtl/>
        </w:rPr>
        <w:t>י,</w:t>
      </w:r>
      <w:r>
        <w:rPr>
          <w:rtl/>
        </w:rPr>
        <w:t xml:space="preserve"> </w:t>
      </w:r>
      <w:bookmarkStart w:id="26802" w:name="_ETM_Q45_539920"/>
      <w:bookmarkEnd w:id="26802"/>
      <w:r>
        <w:rPr>
          <w:rtl/>
        </w:rPr>
        <w:t xml:space="preserve">12 </w:t>
      </w:r>
      <w:bookmarkStart w:id="26803" w:name="_ETM_Q45_540384"/>
      <w:bookmarkEnd w:id="26803"/>
      <w:r>
        <w:rPr>
          <w:rtl/>
        </w:rPr>
        <w:t>במרץ</w:t>
      </w:r>
      <w:r>
        <w:rPr>
          <w:rFonts w:hint="cs"/>
          <w:rtl/>
        </w:rPr>
        <w:t>,</w:t>
      </w:r>
      <w:r>
        <w:rPr>
          <w:rtl/>
        </w:rPr>
        <w:t xml:space="preserve"> </w:t>
      </w:r>
      <w:bookmarkStart w:id="26804" w:name="_ETM_Q45_541089"/>
      <w:bookmarkEnd w:id="26804"/>
      <w:r>
        <w:rPr>
          <w:rtl/>
        </w:rPr>
        <w:t xml:space="preserve">היה </w:t>
      </w:r>
      <w:bookmarkStart w:id="26805" w:name="_ETM_Q45_541359"/>
      <w:bookmarkEnd w:id="26805"/>
      <w:r>
        <w:rPr>
          <w:rtl/>
        </w:rPr>
        <w:t xml:space="preserve">עוד </w:t>
      </w:r>
      <w:bookmarkStart w:id="26806" w:name="_ETM_Q45_541539"/>
      <w:bookmarkEnd w:id="26806"/>
      <w:r>
        <w:rPr>
          <w:rtl/>
        </w:rPr>
        <w:t xml:space="preserve">יום </w:t>
      </w:r>
      <w:bookmarkStart w:id="26807" w:name="_ETM_Q45_541749"/>
      <w:bookmarkEnd w:id="26807"/>
      <w:r>
        <w:rPr>
          <w:rtl/>
        </w:rPr>
        <w:t xml:space="preserve">של </w:t>
      </w:r>
      <w:bookmarkStart w:id="26808" w:name="_ETM_Q45_541960"/>
      <w:bookmarkEnd w:id="26808"/>
      <w:r>
        <w:rPr>
          <w:rtl/>
        </w:rPr>
        <w:t>דמים</w:t>
      </w:r>
      <w:r>
        <w:rPr>
          <w:rFonts w:hint="cs"/>
          <w:rtl/>
        </w:rPr>
        <w:t xml:space="preserve"> </w:t>
      </w:r>
      <w:r>
        <w:rPr>
          <w:rFonts w:hint="eastAsia"/>
          <w:rtl/>
        </w:rPr>
        <w:t>–</w:t>
      </w:r>
      <w:r>
        <w:rPr>
          <w:rtl/>
        </w:rPr>
        <w:t xml:space="preserve"> </w:t>
      </w:r>
      <w:bookmarkStart w:id="26809" w:name="_ETM_Q45_542499"/>
      <w:bookmarkEnd w:id="26809"/>
      <w:r>
        <w:rPr>
          <w:rFonts w:hint="cs"/>
          <w:rtl/>
        </w:rPr>
        <w:t>ארבעה</w:t>
      </w:r>
      <w:r>
        <w:rPr>
          <w:rtl/>
        </w:rPr>
        <w:t xml:space="preserve"> </w:t>
      </w:r>
      <w:bookmarkStart w:id="26810" w:name="_ETM_Q45_542890"/>
      <w:bookmarkEnd w:id="26810"/>
      <w:r>
        <w:rPr>
          <w:rtl/>
        </w:rPr>
        <w:t xml:space="preserve">הרוגים </w:t>
      </w:r>
      <w:bookmarkStart w:id="26811" w:name="_ETM_Q45_543279"/>
      <w:bookmarkEnd w:id="26811"/>
      <w:r>
        <w:rPr>
          <w:rtl/>
        </w:rPr>
        <w:t xml:space="preserve">באותו </w:t>
      </w:r>
      <w:bookmarkStart w:id="26812" w:name="_ETM_Q45_543609"/>
      <w:bookmarkEnd w:id="26812"/>
      <w:r>
        <w:rPr>
          <w:rtl/>
        </w:rPr>
        <w:t>יום</w:t>
      </w:r>
      <w:r>
        <w:rPr>
          <w:rFonts w:hint="cs"/>
          <w:rtl/>
        </w:rPr>
        <w:t>;</w:t>
      </w:r>
      <w:r>
        <w:rPr>
          <w:rtl/>
        </w:rPr>
        <w:t xml:space="preserve"> </w:t>
      </w:r>
      <w:bookmarkStart w:id="26813" w:name="_ETM_Q45_544870"/>
      <w:bookmarkEnd w:id="26813"/>
      <w:r>
        <w:rPr>
          <w:rtl/>
        </w:rPr>
        <w:t xml:space="preserve">לא </w:t>
      </w:r>
      <w:bookmarkStart w:id="26814" w:name="_ETM_Q45_545020"/>
      <w:bookmarkEnd w:id="26814"/>
      <w:r>
        <w:rPr>
          <w:rtl/>
        </w:rPr>
        <w:t>בעזה</w:t>
      </w:r>
      <w:r>
        <w:rPr>
          <w:rFonts w:hint="cs"/>
          <w:rtl/>
        </w:rPr>
        <w:t>,</w:t>
      </w:r>
      <w:r>
        <w:rPr>
          <w:rtl/>
        </w:rPr>
        <w:t xml:space="preserve"> </w:t>
      </w:r>
      <w:bookmarkStart w:id="26815" w:name="_ETM_Q45_545740"/>
      <w:bookmarkEnd w:id="26815"/>
      <w:r>
        <w:rPr>
          <w:rtl/>
        </w:rPr>
        <w:t xml:space="preserve">לא </w:t>
      </w:r>
      <w:bookmarkStart w:id="26816" w:name="_ETM_Q45_545860"/>
      <w:bookmarkEnd w:id="26816"/>
      <w:r>
        <w:rPr>
          <w:rtl/>
        </w:rPr>
        <w:t>בלבנון</w:t>
      </w:r>
      <w:r>
        <w:rPr>
          <w:rFonts w:hint="cs"/>
          <w:rtl/>
        </w:rPr>
        <w:t>,</w:t>
      </w:r>
      <w:r>
        <w:rPr>
          <w:rtl/>
        </w:rPr>
        <w:t xml:space="preserve"> </w:t>
      </w:r>
      <w:bookmarkStart w:id="26817" w:name="_ETM_Q45_546610"/>
      <w:bookmarkEnd w:id="26817"/>
      <w:r>
        <w:rPr>
          <w:rtl/>
        </w:rPr>
        <w:t xml:space="preserve">לא </w:t>
      </w:r>
      <w:bookmarkStart w:id="26818" w:name="_ETM_Q45_546730"/>
      <w:bookmarkEnd w:id="26818"/>
      <w:r>
        <w:rPr>
          <w:rtl/>
        </w:rPr>
        <w:t>בשטחים</w:t>
      </w:r>
      <w:r>
        <w:rPr>
          <w:rFonts w:hint="cs"/>
          <w:rtl/>
        </w:rPr>
        <w:t xml:space="preserve"> –</w:t>
      </w:r>
      <w:r>
        <w:rPr>
          <w:rtl/>
        </w:rPr>
        <w:t xml:space="preserve"> </w:t>
      </w:r>
      <w:bookmarkStart w:id="26819" w:name="_ETM_Q45_548070"/>
      <w:bookmarkEnd w:id="26819"/>
      <w:r>
        <w:rPr>
          <w:rtl/>
        </w:rPr>
        <w:t>בכבישים</w:t>
      </w:r>
      <w:r>
        <w:rPr>
          <w:rFonts w:hint="cs"/>
          <w:rtl/>
        </w:rPr>
        <w:t>.</w:t>
      </w:r>
      <w:r>
        <w:rPr>
          <w:rtl/>
        </w:rPr>
        <w:t xml:space="preserve"> </w:t>
      </w:r>
      <w:bookmarkStart w:id="26820" w:name="_ETM_Q45_549270"/>
      <w:bookmarkEnd w:id="26820"/>
      <w:r>
        <w:rPr>
          <w:rtl/>
        </w:rPr>
        <w:t xml:space="preserve">לפנות </w:t>
      </w:r>
      <w:bookmarkStart w:id="26821" w:name="_ETM_Q45_549660"/>
      <w:bookmarkEnd w:id="26821"/>
      <w:r>
        <w:rPr>
          <w:rtl/>
        </w:rPr>
        <w:t xml:space="preserve">בוקר </w:t>
      </w:r>
      <w:bookmarkStart w:id="26822" w:name="_ETM_Q45_550410"/>
      <w:bookmarkEnd w:id="26822"/>
      <w:r>
        <w:rPr>
          <w:rtl/>
        </w:rPr>
        <w:t xml:space="preserve">נהרג </w:t>
      </w:r>
      <w:bookmarkStart w:id="26823" w:name="_ETM_Q45_550710"/>
      <w:bookmarkEnd w:id="26823"/>
      <w:r>
        <w:rPr>
          <w:rtl/>
        </w:rPr>
        <w:t xml:space="preserve">הולך </w:t>
      </w:r>
      <w:bookmarkStart w:id="26824" w:name="_ETM_Q45_550980"/>
      <w:bookmarkEnd w:id="26824"/>
      <w:r>
        <w:rPr>
          <w:rtl/>
        </w:rPr>
        <w:t xml:space="preserve">רגל </w:t>
      </w:r>
      <w:bookmarkStart w:id="26825" w:name="_ETM_Q45_551190"/>
      <w:bookmarkEnd w:id="26825"/>
      <w:r>
        <w:rPr>
          <w:rtl/>
        </w:rPr>
        <w:t xml:space="preserve">בן </w:t>
      </w:r>
      <w:bookmarkStart w:id="26826" w:name="_ETM_Q45_551340"/>
      <w:bookmarkEnd w:id="26826"/>
      <w:r>
        <w:rPr>
          <w:rtl/>
        </w:rPr>
        <w:t xml:space="preserve">30 </w:t>
      </w:r>
      <w:bookmarkStart w:id="26827" w:name="_ETM_Q45_551955"/>
      <w:bookmarkEnd w:id="26827"/>
      <w:r>
        <w:rPr>
          <w:rtl/>
        </w:rPr>
        <w:t xml:space="preserve">מפגיעת </w:t>
      </w:r>
      <w:bookmarkStart w:id="26828" w:name="_ETM_Q45_552570"/>
      <w:bookmarkEnd w:id="26828"/>
      <w:r>
        <w:rPr>
          <w:rtl/>
        </w:rPr>
        <w:t xml:space="preserve">אוטובוס </w:t>
      </w:r>
      <w:bookmarkStart w:id="26829" w:name="_ETM_Q45_552960"/>
      <w:bookmarkEnd w:id="26829"/>
      <w:r>
        <w:rPr>
          <w:rtl/>
        </w:rPr>
        <w:t xml:space="preserve">ברחוב </w:t>
      </w:r>
      <w:bookmarkStart w:id="26830" w:name="_ETM_Q45_553350"/>
      <w:bookmarkEnd w:id="26830"/>
      <w:r>
        <w:rPr>
          <w:rtl/>
        </w:rPr>
        <w:t xml:space="preserve">הרכבת </w:t>
      </w:r>
      <w:bookmarkStart w:id="26831" w:name="_ETM_Q45_553830"/>
      <w:bookmarkEnd w:id="26831"/>
      <w:r>
        <w:rPr>
          <w:rtl/>
        </w:rPr>
        <w:t xml:space="preserve">בתל </w:t>
      </w:r>
      <w:bookmarkStart w:id="26832" w:name="_ETM_Q45_554100"/>
      <w:bookmarkEnd w:id="26832"/>
      <w:r>
        <w:rPr>
          <w:rtl/>
        </w:rPr>
        <w:t>אביב</w:t>
      </w:r>
      <w:r>
        <w:rPr>
          <w:rFonts w:hint="cs"/>
          <w:rtl/>
        </w:rPr>
        <w:t>.</w:t>
      </w:r>
      <w:r>
        <w:rPr>
          <w:rtl/>
        </w:rPr>
        <w:t xml:space="preserve"> </w:t>
      </w:r>
      <w:bookmarkStart w:id="26833" w:name="_ETM_Q45_556119"/>
      <w:bookmarkEnd w:id="26833"/>
      <w:r>
        <w:rPr>
          <w:rFonts w:hint="cs"/>
          <w:rtl/>
        </w:rPr>
        <w:t>ל</w:t>
      </w:r>
      <w:r>
        <w:rPr>
          <w:rtl/>
        </w:rPr>
        <w:t xml:space="preserve">אחר </w:t>
      </w:r>
      <w:bookmarkStart w:id="26834" w:name="_ETM_Q45_556539"/>
      <w:bookmarkEnd w:id="26834"/>
      <w:r>
        <w:rPr>
          <w:rtl/>
        </w:rPr>
        <w:t>מכן</w:t>
      </w:r>
      <w:r>
        <w:rPr>
          <w:rFonts w:hint="cs"/>
          <w:rtl/>
        </w:rPr>
        <w:t>,</w:t>
      </w:r>
      <w:r>
        <w:rPr>
          <w:rtl/>
        </w:rPr>
        <w:t xml:space="preserve"> </w:t>
      </w:r>
      <w:bookmarkStart w:id="26835" w:name="_ETM_Q45_557079"/>
      <w:bookmarkEnd w:id="26835"/>
      <w:r>
        <w:rPr>
          <w:rtl/>
        </w:rPr>
        <w:t xml:space="preserve">ממש </w:t>
      </w:r>
      <w:bookmarkStart w:id="26836" w:name="_ETM_Q45_557439"/>
      <w:bookmarkEnd w:id="26836"/>
      <w:r>
        <w:rPr>
          <w:rtl/>
        </w:rPr>
        <w:t xml:space="preserve">כמה </w:t>
      </w:r>
      <w:bookmarkStart w:id="26837" w:name="_ETM_Q45_557649"/>
      <w:bookmarkEnd w:id="26837"/>
      <w:r>
        <w:rPr>
          <w:rtl/>
        </w:rPr>
        <w:t xml:space="preserve">דקות </w:t>
      </w:r>
      <w:bookmarkStart w:id="26838" w:name="_ETM_Q45_557979"/>
      <w:bookmarkEnd w:id="26838"/>
      <w:r>
        <w:rPr>
          <w:rtl/>
        </w:rPr>
        <w:t xml:space="preserve">לאחר </w:t>
      </w:r>
      <w:bookmarkStart w:id="26839" w:name="_ETM_Q45_558279"/>
      <w:bookmarkEnd w:id="26839"/>
      <w:r>
        <w:rPr>
          <w:rtl/>
        </w:rPr>
        <w:t>מכן</w:t>
      </w:r>
      <w:r>
        <w:rPr>
          <w:rFonts w:hint="cs"/>
          <w:rtl/>
        </w:rPr>
        <w:t>,</w:t>
      </w:r>
      <w:r>
        <w:rPr>
          <w:rtl/>
        </w:rPr>
        <w:t xml:space="preserve"> </w:t>
      </w:r>
      <w:bookmarkStart w:id="26840" w:name="_ETM_Q45_558850"/>
      <w:bookmarkEnd w:id="26840"/>
      <w:r>
        <w:rPr>
          <w:rtl/>
        </w:rPr>
        <w:t xml:space="preserve">בת </w:t>
      </w:r>
      <w:bookmarkStart w:id="26841" w:name="_ETM_Q45_559089"/>
      <w:bookmarkEnd w:id="26841"/>
      <w:r>
        <w:rPr>
          <w:rtl/>
        </w:rPr>
        <w:t xml:space="preserve">69 </w:t>
      </w:r>
      <w:bookmarkStart w:id="26842" w:name="_ETM_Q45_559719"/>
      <w:bookmarkEnd w:id="26842"/>
      <w:r>
        <w:rPr>
          <w:rtl/>
        </w:rPr>
        <w:t xml:space="preserve">נהרגה </w:t>
      </w:r>
      <w:bookmarkStart w:id="26843" w:name="_ETM_Q45_560020"/>
      <w:bookmarkEnd w:id="26843"/>
      <w:r>
        <w:rPr>
          <w:rtl/>
        </w:rPr>
        <w:t xml:space="preserve">בתאונה </w:t>
      </w:r>
      <w:bookmarkStart w:id="26844" w:name="_ETM_Q45_560409"/>
      <w:bookmarkEnd w:id="26844"/>
      <w:r>
        <w:rPr>
          <w:rtl/>
        </w:rPr>
        <w:t xml:space="preserve">בין </w:t>
      </w:r>
      <w:bookmarkStart w:id="26845" w:name="_ETM_Q45_560560"/>
      <w:bookmarkEnd w:id="26845"/>
      <w:r>
        <w:rPr>
          <w:rtl/>
        </w:rPr>
        <w:t xml:space="preserve">משאית </w:t>
      </w:r>
      <w:bookmarkStart w:id="26846" w:name="_ETM_Q45_560890"/>
      <w:bookmarkEnd w:id="26846"/>
      <w:r>
        <w:rPr>
          <w:rFonts w:hint="cs"/>
          <w:rtl/>
        </w:rPr>
        <w:t>ל</w:t>
      </w:r>
      <w:r>
        <w:rPr>
          <w:rtl/>
        </w:rPr>
        <w:t xml:space="preserve">רכב </w:t>
      </w:r>
      <w:bookmarkStart w:id="26847" w:name="_ETM_Q45_561159"/>
      <w:bookmarkEnd w:id="26847"/>
      <w:r>
        <w:rPr>
          <w:rtl/>
        </w:rPr>
        <w:t xml:space="preserve">פרטי </w:t>
      </w:r>
      <w:bookmarkStart w:id="26848" w:name="_ETM_Q45_561460"/>
      <w:bookmarkEnd w:id="26848"/>
      <w:r>
        <w:rPr>
          <w:rtl/>
        </w:rPr>
        <w:t xml:space="preserve">בכביש </w:t>
      </w:r>
      <w:bookmarkStart w:id="26849" w:name="_ETM_Q45_561820"/>
      <w:bookmarkEnd w:id="26849"/>
      <w:r>
        <w:rPr>
          <w:rtl/>
        </w:rPr>
        <w:t xml:space="preserve">4 </w:t>
      </w:r>
      <w:bookmarkStart w:id="26850" w:name="_ETM_Q45_562315"/>
      <w:bookmarkEnd w:id="26850"/>
      <w:r>
        <w:rPr>
          <w:rtl/>
        </w:rPr>
        <w:t xml:space="preserve">סמוך </w:t>
      </w:r>
      <w:bookmarkStart w:id="26851" w:name="_ETM_Q45_562810"/>
      <w:bookmarkEnd w:id="26851"/>
      <w:r>
        <w:rPr>
          <w:rtl/>
        </w:rPr>
        <w:t xml:space="preserve">לצומת </w:t>
      </w:r>
      <w:bookmarkStart w:id="26852" w:name="_ETM_Q45_563189"/>
      <w:bookmarkEnd w:id="26852"/>
      <w:r>
        <w:rPr>
          <w:rtl/>
        </w:rPr>
        <w:t>שקמה</w:t>
      </w:r>
      <w:r>
        <w:rPr>
          <w:rFonts w:hint="cs"/>
          <w:rtl/>
        </w:rPr>
        <w:t>.</w:t>
      </w:r>
      <w:r>
        <w:rPr>
          <w:rtl/>
        </w:rPr>
        <w:t xml:space="preserve"> </w:t>
      </w:r>
      <w:bookmarkStart w:id="26853" w:name="_ETM_Q45_564509"/>
      <w:bookmarkEnd w:id="26853"/>
      <w:r>
        <w:rPr>
          <w:rtl/>
        </w:rPr>
        <w:t xml:space="preserve">הבוקר </w:t>
      </w:r>
      <w:bookmarkStart w:id="26854" w:name="_ETM_Q45_565049"/>
      <w:bookmarkEnd w:id="26854"/>
      <w:r>
        <w:rPr>
          <w:rtl/>
        </w:rPr>
        <w:t xml:space="preserve">של </w:t>
      </w:r>
      <w:bookmarkStart w:id="26855" w:name="_ETM_Q45_566600"/>
      <w:bookmarkEnd w:id="26855"/>
      <w:r>
        <w:rPr>
          <w:rtl/>
        </w:rPr>
        <w:t xml:space="preserve">אותו </w:t>
      </w:r>
      <w:bookmarkStart w:id="26856" w:name="_ETM_Q45_566900"/>
      <w:bookmarkEnd w:id="26856"/>
      <w:r>
        <w:rPr>
          <w:rtl/>
        </w:rPr>
        <w:t xml:space="preserve">יום </w:t>
      </w:r>
      <w:bookmarkStart w:id="26857" w:name="_ETM_Q45_567140"/>
      <w:bookmarkEnd w:id="26857"/>
      <w:r>
        <w:rPr>
          <w:rtl/>
        </w:rPr>
        <w:t xml:space="preserve">ארור עוד </w:t>
      </w:r>
      <w:bookmarkStart w:id="26858" w:name="_ETM_Q45_565170"/>
      <w:bookmarkEnd w:id="26858"/>
      <w:r>
        <w:rPr>
          <w:rtl/>
        </w:rPr>
        <w:t xml:space="preserve">לא </w:t>
      </w:r>
      <w:bookmarkStart w:id="26859" w:name="_ETM_Q45_565259"/>
      <w:bookmarkEnd w:id="26859"/>
      <w:r>
        <w:rPr>
          <w:rtl/>
        </w:rPr>
        <w:t>הסתיים</w:t>
      </w:r>
      <w:r>
        <w:rPr>
          <w:rFonts w:hint="cs"/>
          <w:rtl/>
        </w:rPr>
        <w:t xml:space="preserve"> </w:t>
      </w:r>
      <w:bookmarkStart w:id="26860" w:name="_ETM_Q45_566586"/>
      <w:bookmarkEnd w:id="26860"/>
      <w:r>
        <w:rPr>
          <w:rFonts w:hint="eastAsia"/>
          <w:rtl/>
        </w:rPr>
        <w:t>–</w:t>
      </w:r>
      <w:r>
        <w:rPr>
          <w:rtl/>
        </w:rPr>
        <w:t xml:space="preserve"> </w:t>
      </w:r>
      <w:bookmarkStart w:id="26861" w:name="_ETM_Q45_566300"/>
      <w:bookmarkStart w:id="26862" w:name="_ETM_Q45_567440"/>
      <w:bookmarkEnd w:id="26861"/>
      <w:bookmarkEnd w:id="26862"/>
      <w:r>
        <w:rPr>
          <w:rtl/>
        </w:rPr>
        <w:t xml:space="preserve">נהרגה </w:t>
      </w:r>
      <w:bookmarkStart w:id="26863" w:name="_ETM_Q45_567800"/>
      <w:bookmarkEnd w:id="26863"/>
      <w:r>
        <w:rPr>
          <w:rtl/>
        </w:rPr>
        <w:t xml:space="preserve">הולכת </w:t>
      </w:r>
      <w:bookmarkStart w:id="26864" w:name="_ETM_Q45_568160"/>
      <w:bookmarkEnd w:id="26864"/>
      <w:r>
        <w:rPr>
          <w:rtl/>
        </w:rPr>
        <w:t xml:space="preserve">רגל </w:t>
      </w:r>
      <w:bookmarkStart w:id="26865" w:name="_ETM_Q45_568400"/>
      <w:bookmarkEnd w:id="26865"/>
      <w:r>
        <w:rPr>
          <w:rtl/>
        </w:rPr>
        <w:t xml:space="preserve">בת </w:t>
      </w:r>
      <w:bookmarkStart w:id="26866" w:name="_ETM_Q45_568550"/>
      <w:bookmarkEnd w:id="26866"/>
      <w:r>
        <w:rPr>
          <w:rtl/>
        </w:rPr>
        <w:t xml:space="preserve">60 </w:t>
      </w:r>
      <w:bookmarkStart w:id="26867" w:name="_ETM_Q45_568940"/>
      <w:bookmarkEnd w:id="26867"/>
      <w:r>
        <w:rPr>
          <w:rtl/>
        </w:rPr>
        <w:t xml:space="preserve">מפגיעת </w:t>
      </w:r>
      <w:bookmarkStart w:id="26868" w:name="_ETM_Q45_569300"/>
      <w:bookmarkEnd w:id="26868"/>
      <w:r>
        <w:rPr>
          <w:rtl/>
        </w:rPr>
        <w:t xml:space="preserve">משאית </w:t>
      </w:r>
      <w:bookmarkStart w:id="26869" w:name="_ETM_Q45_569690"/>
      <w:bookmarkEnd w:id="26869"/>
      <w:r>
        <w:rPr>
          <w:rFonts w:hint="cs"/>
          <w:rtl/>
        </w:rPr>
        <w:t>בצומת</w:t>
      </w:r>
      <w:r>
        <w:rPr>
          <w:rtl/>
        </w:rPr>
        <w:t xml:space="preserve"> </w:t>
      </w:r>
      <w:bookmarkStart w:id="26870" w:name="_ETM_Q45_569960"/>
      <w:bookmarkEnd w:id="26870"/>
      <w:r>
        <w:rPr>
          <w:rtl/>
        </w:rPr>
        <w:t xml:space="preserve">גנים </w:t>
      </w:r>
      <w:bookmarkStart w:id="26871" w:name="_ETM_Q45_570350"/>
      <w:bookmarkEnd w:id="26871"/>
      <w:r>
        <w:rPr>
          <w:rtl/>
        </w:rPr>
        <w:t xml:space="preserve">בפתח </w:t>
      </w:r>
      <w:bookmarkStart w:id="26872" w:name="_ETM_Q45_570680"/>
      <w:bookmarkEnd w:id="26872"/>
      <w:r>
        <w:rPr>
          <w:rtl/>
        </w:rPr>
        <w:t>תקווה</w:t>
      </w:r>
      <w:r>
        <w:rPr>
          <w:rFonts w:hint="cs"/>
          <w:rtl/>
        </w:rPr>
        <w:t>,</w:t>
      </w:r>
      <w:r>
        <w:rPr>
          <w:rtl/>
        </w:rPr>
        <w:t xml:space="preserve"> </w:t>
      </w:r>
      <w:bookmarkStart w:id="26873" w:name="_ETM_Q45_571490"/>
      <w:bookmarkEnd w:id="26873"/>
      <w:r>
        <w:rPr>
          <w:rtl/>
        </w:rPr>
        <w:t xml:space="preserve">ואחר </w:t>
      </w:r>
      <w:bookmarkStart w:id="26874" w:name="_ETM_Q45_571910"/>
      <w:bookmarkEnd w:id="26874"/>
      <w:r>
        <w:rPr>
          <w:rtl/>
        </w:rPr>
        <w:t>הצ</w:t>
      </w:r>
      <w:r>
        <w:rPr>
          <w:rFonts w:hint="cs"/>
          <w:rtl/>
        </w:rPr>
        <w:t>ו</w:t>
      </w:r>
      <w:r>
        <w:rPr>
          <w:rtl/>
        </w:rPr>
        <w:t xml:space="preserve">הריים </w:t>
      </w:r>
      <w:bookmarkStart w:id="26875" w:name="_ETM_Q45_572720"/>
      <w:bookmarkEnd w:id="26875"/>
      <w:r>
        <w:rPr>
          <w:rtl/>
        </w:rPr>
        <w:t xml:space="preserve">הייתה </w:t>
      </w:r>
      <w:bookmarkStart w:id="26876" w:name="_ETM_Q45_572960"/>
      <w:bookmarkEnd w:id="26876"/>
      <w:r>
        <w:rPr>
          <w:rtl/>
        </w:rPr>
        <w:t xml:space="preserve">תאונה </w:t>
      </w:r>
      <w:bookmarkStart w:id="26877" w:name="_ETM_Q45_573260"/>
      <w:bookmarkEnd w:id="26877"/>
      <w:r>
        <w:rPr>
          <w:rtl/>
        </w:rPr>
        <w:t xml:space="preserve">בין </w:t>
      </w:r>
      <w:bookmarkStart w:id="26878" w:name="_ETM_Q45_573380"/>
      <w:bookmarkEnd w:id="26878"/>
      <w:r>
        <w:rPr>
          <w:rtl/>
        </w:rPr>
        <w:t xml:space="preserve">שני </w:t>
      </w:r>
      <w:bookmarkStart w:id="26879" w:name="_ETM_Q45_573590"/>
      <w:bookmarkEnd w:id="26879"/>
      <w:r>
        <w:rPr>
          <w:rtl/>
        </w:rPr>
        <w:t xml:space="preserve">כלי </w:t>
      </w:r>
      <w:bookmarkStart w:id="26880" w:name="_ETM_Q45_573800"/>
      <w:bookmarkEnd w:id="26880"/>
      <w:r>
        <w:rPr>
          <w:rtl/>
        </w:rPr>
        <w:t xml:space="preserve">רכב </w:t>
      </w:r>
      <w:bookmarkStart w:id="26881" w:name="_ETM_Q45_574160"/>
      <w:bookmarkEnd w:id="26881"/>
      <w:r>
        <w:rPr>
          <w:rtl/>
        </w:rPr>
        <w:t xml:space="preserve">בכביש </w:t>
      </w:r>
      <w:bookmarkStart w:id="26882" w:name="_ETM_Q45_574520"/>
      <w:bookmarkEnd w:id="26882"/>
      <w:r>
        <w:rPr>
          <w:rtl/>
        </w:rPr>
        <w:t xml:space="preserve">7912 </w:t>
      </w:r>
      <w:bookmarkStart w:id="26883" w:name="_ETM_Q45_575890"/>
      <w:bookmarkEnd w:id="26883"/>
      <w:r>
        <w:rPr>
          <w:rtl/>
        </w:rPr>
        <w:t xml:space="preserve">סמוך </w:t>
      </w:r>
      <w:bookmarkStart w:id="26884" w:name="_ETM_Q45_577180"/>
      <w:bookmarkEnd w:id="26884"/>
      <w:r>
        <w:rPr>
          <w:rFonts w:hint="cs"/>
          <w:rtl/>
        </w:rPr>
        <w:t xml:space="preserve">לערב אל-גנאדי </w:t>
      </w:r>
      <w:bookmarkStart w:id="26885" w:name="_ETM_Q45_578050"/>
      <w:bookmarkEnd w:id="26885"/>
      <w:r>
        <w:rPr>
          <w:rtl/>
        </w:rPr>
        <w:t>בצפון</w:t>
      </w:r>
      <w:r>
        <w:rPr>
          <w:rFonts w:hint="cs"/>
          <w:rtl/>
        </w:rPr>
        <w:t>,</w:t>
      </w:r>
      <w:r>
        <w:rPr>
          <w:rtl/>
        </w:rPr>
        <w:t xml:space="preserve"> </w:t>
      </w:r>
      <w:bookmarkStart w:id="26886" w:name="_ETM_Q45_579219"/>
      <w:bookmarkEnd w:id="26886"/>
      <w:r>
        <w:rPr>
          <w:rtl/>
        </w:rPr>
        <w:t xml:space="preserve">גבר </w:t>
      </w:r>
      <w:bookmarkStart w:id="26887" w:name="_ETM_Q45_579490"/>
      <w:bookmarkEnd w:id="26887"/>
      <w:r>
        <w:rPr>
          <w:rtl/>
        </w:rPr>
        <w:t xml:space="preserve">בן </w:t>
      </w:r>
      <w:bookmarkStart w:id="26888" w:name="_ETM_Q45_579609"/>
      <w:bookmarkEnd w:id="26888"/>
      <w:r>
        <w:rPr>
          <w:rtl/>
        </w:rPr>
        <w:t xml:space="preserve">44 </w:t>
      </w:r>
      <w:bookmarkStart w:id="26889" w:name="_ETM_Q45_581180"/>
      <w:bookmarkEnd w:id="26889"/>
      <w:r>
        <w:rPr>
          <w:rtl/>
        </w:rPr>
        <w:t>נהרג</w:t>
      </w:r>
      <w:r>
        <w:rPr>
          <w:rFonts w:hint="cs"/>
          <w:rtl/>
        </w:rPr>
        <w:t>,</w:t>
      </w:r>
      <w:r>
        <w:rPr>
          <w:rtl/>
        </w:rPr>
        <w:t xml:space="preserve"> </w:t>
      </w:r>
      <w:bookmarkStart w:id="26890" w:name="_ETM_Q45_582140"/>
      <w:bookmarkEnd w:id="26890"/>
      <w:r>
        <w:rPr>
          <w:rtl/>
        </w:rPr>
        <w:t xml:space="preserve">גבר </w:t>
      </w:r>
      <w:bookmarkStart w:id="26891" w:name="_ETM_Q45_583140"/>
      <w:bookmarkEnd w:id="26891"/>
      <w:r>
        <w:rPr>
          <w:rtl/>
        </w:rPr>
        <w:t xml:space="preserve">נוסף </w:t>
      </w:r>
      <w:bookmarkStart w:id="26892" w:name="_ETM_Q45_583560"/>
      <w:bookmarkEnd w:id="26892"/>
      <w:r>
        <w:rPr>
          <w:rtl/>
        </w:rPr>
        <w:t>נפצע</w:t>
      </w:r>
      <w:r>
        <w:rPr>
          <w:rFonts w:hint="cs"/>
          <w:rtl/>
        </w:rPr>
        <w:t>.</w:t>
      </w:r>
      <w:r>
        <w:rPr>
          <w:rtl/>
        </w:rPr>
        <w:t xml:space="preserve"> </w:t>
      </w:r>
      <w:bookmarkStart w:id="26893" w:name="_ETM_Q45_584399"/>
      <w:bookmarkEnd w:id="26893"/>
      <w:r>
        <w:rPr>
          <w:rtl/>
        </w:rPr>
        <w:t>למ</w:t>
      </w:r>
      <w:r>
        <w:rPr>
          <w:rFonts w:hint="cs"/>
          <w:rtl/>
        </w:rPr>
        <w:t>ו</w:t>
      </w:r>
      <w:r>
        <w:rPr>
          <w:rtl/>
        </w:rPr>
        <w:t>חרת</w:t>
      </w:r>
      <w:r>
        <w:rPr>
          <w:rFonts w:hint="cs"/>
          <w:rtl/>
        </w:rPr>
        <w:t>,</w:t>
      </w:r>
      <w:r>
        <w:rPr>
          <w:rtl/>
        </w:rPr>
        <w:t xml:space="preserve"> </w:t>
      </w:r>
      <w:bookmarkStart w:id="26894" w:name="_ETM_Q45_584880"/>
      <w:bookmarkEnd w:id="26894"/>
      <w:r>
        <w:rPr>
          <w:rtl/>
        </w:rPr>
        <w:t xml:space="preserve">יום </w:t>
      </w:r>
      <w:bookmarkStart w:id="26895" w:name="_ETM_Q45_584999"/>
      <w:bookmarkEnd w:id="26895"/>
      <w:r>
        <w:rPr>
          <w:rtl/>
        </w:rPr>
        <w:t xml:space="preserve">חמישי </w:t>
      </w:r>
      <w:bookmarkStart w:id="26896" w:name="_ETM_Q45_585420"/>
      <w:bookmarkEnd w:id="26896"/>
      <w:r>
        <w:rPr>
          <w:rtl/>
        </w:rPr>
        <w:t xml:space="preserve">13 </w:t>
      </w:r>
      <w:bookmarkStart w:id="26897" w:name="_ETM_Q45_585869"/>
      <w:bookmarkEnd w:id="26897"/>
      <w:r>
        <w:rPr>
          <w:rtl/>
        </w:rPr>
        <w:t xml:space="preserve">במרץ </w:t>
      </w:r>
      <w:bookmarkStart w:id="26898" w:name="_ETM_Q45_586319"/>
      <w:bookmarkEnd w:id="26898"/>
      <w:r>
        <w:rPr>
          <w:rtl/>
        </w:rPr>
        <w:t xml:space="preserve">לפנות </w:t>
      </w:r>
      <w:bookmarkStart w:id="26899" w:name="_ETM_Q45_586619"/>
      <w:bookmarkEnd w:id="26899"/>
      <w:r>
        <w:rPr>
          <w:rtl/>
        </w:rPr>
        <w:t>בוקר</w:t>
      </w:r>
      <w:r>
        <w:rPr>
          <w:rFonts w:hint="cs"/>
          <w:rtl/>
        </w:rPr>
        <w:t>,</w:t>
      </w:r>
      <w:r>
        <w:rPr>
          <w:rtl/>
        </w:rPr>
        <w:t xml:space="preserve"> </w:t>
      </w:r>
      <w:bookmarkStart w:id="26900" w:name="_ETM_Q45_586950"/>
      <w:bookmarkEnd w:id="26900"/>
      <w:r>
        <w:rPr>
          <w:rtl/>
        </w:rPr>
        <w:t xml:space="preserve">נהרג </w:t>
      </w:r>
      <w:bookmarkStart w:id="26901" w:name="_ETM_Q45_587249"/>
      <w:bookmarkEnd w:id="26901"/>
      <w:r>
        <w:rPr>
          <w:rtl/>
        </w:rPr>
        <w:t xml:space="preserve">נהג </w:t>
      </w:r>
      <w:bookmarkStart w:id="26902" w:name="_ETM_Q45_588479"/>
      <w:bookmarkStart w:id="26903" w:name="_ETM_Q45_588810"/>
      <w:bookmarkEnd w:id="26902"/>
      <w:bookmarkEnd w:id="26903"/>
      <w:r>
        <w:rPr>
          <w:rtl/>
        </w:rPr>
        <w:t xml:space="preserve">בן </w:t>
      </w:r>
      <w:bookmarkStart w:id="26904" w:name="_ETM_Q45_588929"/>
      <w:bookmarkEnd w:id="26904"/>
      <w:r>
        <w:rPr>
          <w:rtl/>
        </w:rPr>
        <w:t>23</w:t>
      </w:r>
      <w:bookmarkStart w:id="26905" w:name="_ETM_Q45_589664"/>
      <w:bookmarkEnd w:id="26905"/>
      <w:r>
        <w:rPr>
          <w:rFonts w:hint="cs"/>
          <w:rtl/>
        </w:rPr>
        <w:t xml:space="preserve"> </w:t>
      </w:r>
      <w:r>
        <w:rPr>
          <w:rtl/>
        </w:rPr>
        <w:t xml:space="preserve">כאשר </w:t>
      </w:r>
      <w:bookmarkStart w:id="26906" w:name="_ETM_Q45_590399"/>
      <w:bookmarkEnd w:id="26906"/>
      <w:r>
        <w:rPr>
          <w:rtl/>
        </w:rPr>
        <w:t xml:space="preserve">המשאית </w:t>
      </w:r>
      <w:bookmarkStart w:id="26907" w:name="_ETM_Q45_590819"/>
      <w:bookmarkEnd w:id="26907"/>
      <w:r>
        <w:rPr>
          <w:rFonts w:hint="cs"/>
          <w:rtl/>
        </w:rPr>
        <w:t>ש</w:t>
      </w:r>
      <w:r>
        <w:rPr>
          <w:rtl/>
        </w:rPr>
        <w:t>ב</w:t>
      </w:r>
      <w:r>
        <w:rPr>
          <w:rFonts w:hint="cs"/>
          <w:rtl/>
        </w:rPr>
        <w:t xml:space="preserve">ה </w:t>
      </w:r>
      <w:r>
        <w:rPr>
          <w:rtl/>
        </w:rPr>
        <w:t xml:space="preserve">נהג </w:t>
      </w:r>
      <w:bookmarkStart w:id="26908" w:name="_ETM_Q45_591600"/>
      <w:bookmarkEnd w:id="26908"/>
      <w:r>
        <w:rPr>
          <w:rtl/>
        </w:rPr>
        <w:t xml:space="preserve">נפלה </w:t>
      </w:r>
      <w:bookmarkStart w:id="26909" w:name="_ETM_Q45_592020"/>
      <w:bookmarkEnd w:id="26909"/>
      <w:r>
        <w:rPr>
          <w:rtl/>
        </w:rPr>
        <w:t xml:space="preserve">מגשר </w:t>
      </w:r>
      <w:bookmarkStart w:id="26910" w:name="_ETM_Q45_592649"/>
      <w:bookmarkEnd w:id="26910"/>
      <w:r>
        <w:rPr>
          <w:rtl/>
        </w:rPr>
        <w:t xml:space="preserve">בכביש </w:t>
      </w:r>
      <w:bookmarkStart w:id="26911" w:name="_ETM_Q45_593009"/>
      <w:bookmarkEnd w:id="26911"/>
      <w:r>
        <w:rPr>
          <w:rtl/>
        </w:rPr>
        <w:t xml:space="preserve">6 </w:t>
      </w:r>
      <w:bookmarkStart w:id="26912" w:name="_ETM_Q45_593325"/>
      <w:bookmarkEnd w:id="26912"/>
      <w:r>
        <w:rPr>
          <w:rFonts w:hint="cs"/>
          <w:rtl/>
        </w:rPr>
        <w:t>ל</w:t>
      </w:r>
      <w:r>
        <w:rPr>
          <w:rtl/>
        </w:rPr>
        <w:t xml:space="preserve">כביש </w:t>
      </w:r>
      <w:bookmarkStart w:id="26913" w:name="_ETM_Q45_593640"/>
      <w:bookmarkEnd w:id="26913"/>
      <w:r>
        <w:rPr>
          <w:rtl/>
        </w:rPr>
        <w:t>444</w:t>
      </w:r>
      <w:bookmarkStart w:id="26914" w:name="_ETM_Q45_594435"/>
      <w:bookmarkEnd w:id="26914"/>
      <w:r>
        <w:rPr>
          <w:rFonts w:hint="cs"/>
          <w:rtl/>
        </w:rPr>
        <w:t xml:space="preserve"> </w:t>
      </w:r>
      <w:r>
        <w:rPr>
          <w:rtl/>
        </w:rPr>
        <w:t xml:space="preserve">סמוך </w:t>
      </w:r>
      <w:bookmarkStart w:id="26915" w:name="_ETM_Q45_595229"/>
      <w:bookmarkEnd w:id="26915"/>
      <w:r>
        <w:rPr>
          <w:rtl/>
        </w:rPr>
        <w:t xml:space="preserve">למחלף </w:t>
      </w:r>
      <w:bookmarkStart w:id="26916" w:name="_ETM_Q45_596009"/>
      <w:bookmarkEnd w:id="26916"/>
      <w:r>
        <w:rPr>
          <w:rtl/>
        </w:rPr>
        <w:t xml:space="preserve">בן </w:t>
      </w:r>
      <w:bookmarkStart w:id="26917" w:name="_ETM_Q45_596189"/>
      <w:bookmarkEnd w:id="26917"/>
      <w:r>
        <w:rPr>
          <w:rtl/>
        </w:rPr>
        <w:t>שמן</w:t>
      </w:r>
      <w:r>
        <w:rPr>
          <w:rFonts w:hint="cs"/>
          <w:rtl/>
        </w:rPr>
        <w:t>.</w:t>
      </w:r>
      <w:bookmarkStart w:id="26918" w:name="_ETM_Q45_597100"/>
      <w:bookmarkEnd w:id="26918"/>
    </w:p>
    <w:p w:rsidR="005930C5" w:rsidRDefault="005930C5" w:rsidP="0087210C">
      <w:pPr>
        <w:rPr>
          <w:rtl/>
        </w:rPr>
      </w:pPr>
    </w:p>
    <w:p w:rsidR="005930C5" w:rsidRDefault="005930C5" w:rsidP="00376126">
      <w:pPr>
        <w:rPr>
          <w:rtl/>
        </w:rPr>
      </w:pPr>
      <w:r>
        <w:rPr>
          <w:rtl/>
        </w:rPr>
        <w:t xml:space="preserve">ב-16 </w:t>
      </w:r>
      <w:bookmarkStart w:id="26919" w:name="_ETM_Q45_597759"/>
      <w:bookmarkEnd w:id="26919"/>
      <w:r>
        <w:rPr>
          <w:rFonts w:hint="cs"/>
          <w:rtl/>
        </w:rPr>
        <w:t>במרץ</w:t>
      </w:r>
      <w:r>
        <w:rPr>
          <w:rtl/>
        </w:rPr>
        <w:t xml:space="preserve"> </w:t>
      </w:r>
      <w:bookmarkStart w:id="26920" w:name="_ETM_Q45_598029"/>
      <w:bookmarkEnd w:id="26920"/>
      <w:r>
        <w:rPr>
          <w:rFonts w:hint="cs"/>
          <w:rtl/>
        </w:rPr>
        <w:t>רוכב</w:t>
      </w:r>
      <w:r>
        <w:rPr>
          <w:rtl/>
        </w:rPr>
        <w:t xml:space="preserve"> </w:t>
      </w:r>
      <w:bookmarkStart w:id="26921" w:name="_ETM_Q45_598270"/>
      <w:bookmarkEnd w:id="26921"/>
      <w:r>
        <w:rPr>
          <w:rtl/>
        </w:rPr>
        <w:t xml:space="preserve">אופנוע </w:t>
      </w:r>
      <w:bookmarkStart w:id="26922" w:name="_ETM_Q45_598750"/>
      <w:bookmarkEnd w:id="26922"/>
      <w:r>
        <w:rPr>
          <w:rtl/>
        </w:rPr>
        <w:t xml:space="preserve">בן </w:t>
      </w:r>
      <w:bookmarkStart w:id="26923" w:name="_ETM_Q45_598930"/>
      <w:bookmarkEnd w:id="26923"/>
      <w:r>
        <w:rPr>
          <w:rtl/>
        </w:rPr>
        <w:t xml:space="preserve">39 </w:t>
      </w:r>
      <w:bookmarkStart w:id="26924" w:name="_ETM_Q45_600380"/>
      <w:bookmarkEnd w:id="26924"/>
      <w:r>
        <w:rPr>
          <w:rtl/>
        </w:rPr>
        <w:t xml:space="preserve">נהרג </w:t>
      </w:r>
      <w:bookmarkStart w:id="26925" w:name="_ETM_Q45_600679"/>
      <w:bookmarkEnd w:id="26925"/>
      <w:r>
        <w:rPr>
          <w:rtl/>
        </w:rPr>
        <w:t xml:space="preserve">מפגיעת </w:t>
      </w:r>
      <w:bookmarkStart w:id="26926" w:name="_ETM_Q45_601039"/>
      <w:bookmarkEnd w:id="26926"/>
      <w:r>
        <w:rPr>
          <w:rtl/>
        </w:rPr>
        <w:t xml:space="preserve">משאית </w:t>
      </w:r>
      <w:bookmarkStart w:id="26927" w:name="_ETM_Q45_601999"/>
      <w:bookmarkEnd w:id="26927"/>
      <w:r>
        <w:rPr>
          <w:rtl/>
        </w:rPr>
        <w:t xml:space="preserve">ליד </w:t>
      </w:r>
      <w:bookmarkStart w:id="26928" w:name="_ETM_Q45_602270"/>
      <w:bookmarkEnd w:id="26928"/>
      <w:r>
        <w:rPr>
          <w:rtl/>
        </w:rPr>
        <w:t>קיבוץ</w:t>
      </w:r>
      <w:r>
        <w:rPr>
          <w:rFonts w:hint="cs"/>
          <w:rtl/>
        </w:rPr>
        <w:t xml:space="preserve"> מצר.</w:t>
      </w:r>
      <w:r>
        <w:rPr>
          <w:rtl/>
        </w:rPr>
        <w:t xml:space="preserve"> </w:t>
      </w:r>
      <w:bookmarkStart w:id="26929" w:name="_ETM_Q45_604749"/>
      <w:bookmarkEnd w:id="26929"/>
      <w:r>
        <w:rPr>
          <w:rtl/>
        </w:rPr>
        <w:t xml:space="preserve">19 </w:t>
      </w:r>
      <w:bookmarkStart w:id="26930" w:name="_ETM_Q45_605469"/>
      <w:bookmarkEnd w:id="26930"/>
      <w:r>
        <w:rPr>
          <w:rtl/>
        </w:rPr>
        <w:t xml:space="preserve">במרץ </w:t>
      </w:r>
      <w:bookmarkStart w:id="26931" w:name="_ETM_Q45_605950"/>
      <w:bookmarkEnd w:id="26931"/>
      <w:r>
        <w:rPr>
          <w:rtl/>
        </w:rPr>
        <w:t xml:space="preserve">היה </w:t>
      </w:r>
      <w:bookmarkStart w:id="26932" w:name="_ETM_Q45_606069"/>
      <w:bookmarkEnd w:id="26932"/>
      <w:r>
        <w:rPr>
          <w:rtl/>
        </w:rPr>
        <w:t xml:space="preserve">עוד </w:t>
      </w:r>
      <w:bookmarkStart w:id="26933" w:name="_ETM_Q45_606189"/>
      <w:bookmarkEnd w:id="26933"/>
      <w:r>
        <w:rPr>
          <w:rtl/>
        </w:rPr>
        <w:t xml:space="preserve">יום </w:t>
      </w:r>
      <w:bookmarkStart w:id="26934" w:name="_ETM_Q45_606339"/>
      <w:bookmarkEnd w:id="26934"/>
      <w:r>
        <w:rPr>
          <w:rtl/>
        </w:rPr>
        <w:t>קטלני</w:t>
      </w:r>
      <w:r>
        <w:rPr>
          <w:rFonts w:hint="cs"/>
          <w:rtl/>
        </w:rPr>
        <w:t>, עם חמישה הרוגים: ב-05:00</w:t>
      </w:r>
      <w:r>
        <w:rPr>
          <w:rtl/>
        </w:rPr>
        <w:t xml:space="preserve"> </w:t>
      </w:r>
      <w:bookmarkStart w:id="26935" w:name="_ETM_Q45_608970"/>
      <w:bookmarkEnd w:id="26935"/>
      <w:r>
        <w:rPr>
          <w:rtl/>
        </w:rPr>
        <w:t xml:space="preserve">נהרג </w:t>
      </w:r>
      <w:bookmarkStart w:id="26936" w:name="_ETM_Q45_609270"/>
      <w:bookmarkEnd w:id="26936"/>
      <w:r>
        <w:rPr>
          <w:rtl/>
        </w:rPr>
        <w:t xml:space="preserve">רוכב </w:t>
      </w:r>
      <w:bookmarkStart w:id="26937" w:name="_ETM_Q45_609569"/>
      <w:bookmarkEnd w:id="26937"/>
      <w:r>
        <w:rPr>
          <w:rtl/>
        </w:rPr>
        <w:t xml:space="preserve">אופניים </w:t>
      </w:r>
      <w:bookmarkStart w:id="26938" w:name="_ETM_Q45_610470"/>
      <w:bookmarkEnd w:id="26938"/>
      <w:r>
        <w:rPr>
          <w:rtl/>
        </w:rPr>
        <w:t xml:space="preserve">בן </w:t>
      </w:r>
      <w:bookmarkStart w:id="26939" w:name="_ETM_Q45_610650"/>
      <w:bookmarkEnd w:id="26939"/>
      <w:r>
        <w:rPr>
          <w:rtl/>
        </w:rPr>
        <w:t xml:space="preserve">35 </w:t>
      </w:r>
      <w:bookmarkStart w:id="26940" w:name="_ETM_Q45_611460"/>
      <w:bookmarkEnd w:id="26940"/>
      <w:r>
        <w:rPr>
          <w:rtl/>
        </w:rPr>
        <w:t xml:space="preserve">כתוצאה </w:t>
      </w:r>
      <w:bookmarkStart w:id="26941" w:name="_ETM_Q45_611880"/>
      <w:bookmarkEnd w:id="26941"/>
      <w:r>
        <w:rPr>
          <w:rtl/>
        </w:rPr>
        <w:t xml:space="preserve">מפגיעת </w:t>
      </w:r>
      <w:bookmarkStart w:id="26942" w:name="_ETM_Q45_612300"/>
      <w:bookmarkEnd w:id="26942"/>
      <w:r>
        <w:rPr>
          <w:rtl/>
        </w:rPr>
        <w:t xml:space="preserve">משאית </w:t>
      </w:r>
      <w:bookmarkStart w:id="26943" w:name="_ETM_Q45_612720"/>
      <w:bookmarkEnd w:id="26943"/>
      <w:r>
        <w:rPr>
          <w:rtl/>
        </w:rPr>
        <w:t xml:space="preserve">בכביש </w:t>
      </w:r>
      <w:bookmarkStart w:id="26944" w:name="_ETM_Q45_613020"/>
      <w:bookmarkEnd w:id="26944"/>
      <w:r>
        <w:rPr>
          <w:rtl/>
        </w:rPr>
        <w:t xml:space="preserve">675 </w:t>
      </w:r>
      <w:bookmarkStart w:id="26945" w:name="_ETM_Q45_613575"/>
      <w:bookmarkEnd w:id="26945"/>
      <w:r>
        <w:rPr>
          <w:rtl/>
        </w:rPr>
        <w:t xml:space="preserve">בעמק </w:t>
      </w:r>
      <w:bookmarkStart w:id="26946" w:name="_ETM_Q45_614130"/>
      <w:bookmarkEnd w:id="26946"/>
      <w:r>
        <w:rPr>
          <w:rtl/>
        </w:rPr>
        <w:t>יזרעאל</w:t>
      </w:r>
      <w:r>
        <w:rPr>
          <w:rFonts w:hint="cs"/>
          <w:rtl/>
        </w:rPr>
        <w:t>.</w:t>
      </w:r>
      <w:r>
        <w:rPr>
          <w:rtl/>
        </w:rPr>
        <w:t xml:space="preserve"> </w:t>
      </w:r>
      <w:bookmarkStart w:id="26947" w:name="_ETM_Q45_616000"/>
      <w:bookmarkEnd w:id="26947"/>
      <w:r>
        <w:rPr>
          <w:rtl/>
        </w:rPr>
        <w:t xml:space="preserve">דרך </w:t>
      </w:r>
      <w:bookmarkStart w:id="26948" w:name="_ETM_Q45_616239"/>
      <w:bookmarkEnd w:id="26948"/>
      <w:r>
        <w:rPr>
          <w:rtl/>
        </w:rPr>
        <w:t>אגב</w:t>
      </w:r>
      <w:r>
        <w:rPr>
          <w:rFonts w:hint="cs"/>
          <w:rtl/>
        </w:rPr>
        <w:t>,</w:t>
      </w:r>
      <w:r>
        <w:rPr>
          <w:rtl/>
        </w:rPr>
        <w:t xml:space="preserve"> </w:t>
      </w:r>
      <w:bookmarkStart w:id="26949" w:name="_ETM_Q45_616450"/>
      <w:bookmarkEnd w:id="26949"/>
      <w:r>
        <w:rPr>
          <w:rFonts w:hint="cs"/>
          <w:rtl/>
        </w:rPr>
        <w:t>ה</w:t>
      </w:r>
      <w:r>
        <w:rPr>
          <w:rtl/>
        </w:rPr>
        <w:t xml:space="preserve">שרה </w:t>
      </w:r>
      <w:bookmarkStart w:id="26950" w:name="_ETM_Q45_616930"/>
      <w:bookmarkEnd w:id="26950"/>
      <w:r>
        <w:rPr>
          <w:rtl/>
        </w:rPr>
        <w:t xml:space="preserve">רגב </w:t>
      </w:r>
      <w:bookmarkStart w:id="26951" w:name="_ETM_Q45_617800"/>
      <w:bookmarkEnd w:id="26951"/>
      <w:r>
        <w:rPr>
          <w:rtl/>
        </w:rPr>
        <w:t xml:space="preserve">הבטיחה </w:t>
      </w:r>
      <w:bookmarkStart w:id="26952" w:name="_ETM_Q45_618220"/>
      <w:bookmarkEnd w:id="26952"/>
      <w:r>
        <w:rPr>
          <w:rFonts w:hint="cs"/>
          <w:rtl/>
        </w:rPr>
        <w:t>שיהיה</w:t>
      </w:r>
      <w:r>
        <w:rPr>
          <w:rtl/>
        </w:rPr>
        <w:t xml:space="preserve"> </w:t>
      </w:r>
      <w:bookmarkStart w:id="26953" w:name="_ETM_Q45_618400"/>
      <w:bookmarkEnd w:id="26953"/>
      <w:r>
        <w:rPr>
          <w:rtl/>
        </w:rPr>
        <w:t xml:space="preserve">שם </w:t>
      </w:r>
      <w:bookmarkStart w:id="26954" w:name="_ETM_Q45_619409"/>
      <w:bookmarkEnd w:id="26954"/>
      <w:r>
        <w:rPr>
          <w:rtl/>
        </w:rPr>
        <w:t xml:space="preserve">שביל </w:t>
      </w:r>
      <w:bookmarkStart w:id="26955" w:name="_ETM_Q45_620040"/>
      <w:bookmarkEnd w:id="26955"/>
      <w:r>
        <w:rPr>
          <w:rtl/>
        </w:rPr>
        <w:t xml:space="preserve">לרוכבי </w:t>
      </w:r>
      <w:bookmarkStart w:id="26956" w:name="_ETM_Q45_620430"/>
      <w:bookmarkEnd w:id="26956"/>
      <w:r>
        <w:rPr>
          <w:rtl/>
        </w:rPr>
        <w:t>אופניים</w:t>
      </w:r>
      <w:r>
        <w:rPr>
          <w:rFonts w:hint="cs"/>
          <w:rtl/>
        </w:rPr>
        <w:t xml:space="preserve">. </w:t>
      </w:r>
      <w:bookmarkStart w:id="26957" w:name="_ETM_Q45_620939"/>
      <w:bookmarkEnd w:id="26957"/>
      <w:r>
        <w:rPr>
          <w:rFonts w:hint="cs"/>
          <w:rtl/>
        </w:rPr>
        <w:t>היא אמרה: זה פריפריה,</w:t>
      </w:r>
      <w:r>
        <w:rPr>
          <w:rtl/>
        </w:rPr>
        <w:t xml:space="preserve"> </w:t>
      </w:r>
      <w:bookmarkStart w:id="26958" w:name="_ETM_Q45_620969"/>
      <w:bookmarkStart w:id="26959" w:name="_ETM_Q45_621930"/>
      <w:bookmarkEnd w:id="26958"/>
      <w:bookmarkEnd w:id="26959"/>
      <w:r>
        <w:rPr>
          <w:rtl/>
        </w:rPr>
        <w:t xml:space="preserve">שם </w:t>
      </w:r>
      <w:bookmarkStart w:id="26960" w:name="_ETM_Q45_622169"/>
      <w:bookmarkEnd w:id="26960"/>
      <w:r>
        <w:rPr>
          <w:rtl/>
        </w:rPr>
        <w:t xml:space="preserve">צריך </w:t>
      </w:r>
      <w:bookmarkStart w:id="26961" w:name="_ETM_Q45_622439"/>
      <w:bookmarkEnd w:id="26961"/>
      <w:r>
        <w:rPr>
          <w:rtl/>
        </w:rPr>
        <w:t>להקים</w:t>
      </w:r>
      <w:r>
        <w:rPr>
          <w:rFonts w:hint="cs"/>
          <w:rtl/>
        </w:rPr>
        <w:t>.</w:t>
      </w:r>
      <w:r>
        <w:rPr>
          <w:rtl/>
        </w:rPr>
        <w:t xml:space="preserve"> </w:t>
      </w:r>
      <w:bookmarkStart w:id="26962" w:name="_ETM_Q45_623340"/>
      <w:bookmarkEnd w:id="26962"/>
      <w:r>
        <w:rPr>
          <w:rtl/>
        </w:rPr>
        <w:t xml:space="preserve">רוכב </w:t>
      </w:r>
      <w:bookmarkStart w:id="26963" w:name="_ETM_Q45_623519"/>
      <w:bookmarkEnd w:id="26963"/>
      <w:r>
        <w:rPr>
          <w:rtl/>
        </w:rPr>
        <w:t xml:space="preserve">אופנוע </w:t>
      </w:r>
      <w:bookmarkStart w:id="26964" w:name="_ETM_Q45_623849"/>
      <w:bookmarkEnd w:id="26964"/>
      <w:r>
        <w:rPr>
          <w:rtl/>
        </w:rPr>
        <w:t xml:space="preserve">בן </w:t>
      </w:r>
      <w:bookmarkStart w:id="26965" w:name="_ETM_Q45_623999"/>
      <w:bookmarkEnd w:id="26965"/>
      <w:r>
        <w:rPr>
          <w:rtl/>
        </w:rPr>
        <w:t xml:space="preserve">25 </w:t>
      </w:r>
      <w:bookmarkStart w:id="26966" w:name="_ETM_Q45_624419"/>
      <w:bookmarkEnd w:id="26966"/>
      <w:r>
        <w:rPr>
          <w:rtl/>
        </w:rPr>
        <w:t xml:space="preserve">נהרג </w:t>
      </w:r>
      <w:bookmarkStart w:id="26967" w:name="_ETM_Q45_624840"/>
      <w:bookmarkEnd w:id="26967"/>
      <w:r>
        <w:rPr>
          <w:rtl/>
        </w:rPr>
        <w:t xml:space="preserve">סמוך </w:t>
      </w:r>
      <w:bookmarkStart w:id="26968" w:name="_ETM_Q45_625109"/>
      <w:bookmarkEnd w:id="26968"/>
      <w:r>
        <w:rPr>
          <w:rtl/>
        </w:rPr>
        <w:t xml:space="preserve">למחלף </w:t>
      </w:r>
      <w:bookmarkStart w:id="26969" w:name="_ETM_Q45_625499"/>
      <w:bookmarkEnd w:id="26969"/>
      <w:r>
        <w:rPr>
          <w:rtl/>
        </w:rPr>
        <w:t xml:space="preserve">קריית </w:t>
      </w:r>
      <w:bookmarkStart w:id="26970" w:name="_ETM_Q45_625829"/>
      <w:bookmarkEnd w:id="26970"/>
      <w:r>
        <w:rPr>
          <w:rtl/>
        </w:rPr>
        <w:t>אתא</w:t>
      </w:r>
      <w:r>
        <w:rPr>
          <w:rFonts w:hint="cs"/>
          <w:rtl/>
        </w:rPr>
        <w:t>.</w:t>
      </w:r>
      <w:r>
        <w:rPr>
          <w:rtl/>
        </w:rPr>
        <w:t xml:space="preserve"> </w:t>
      </w:r>
      <w:bookmarkStart w:id="26971" w:name="_ETM_Q45_626580"/>
      <w:bookmarkEnd w:id="26971"/>
      <w:r>
        <w:rPr>
          <w:rtl/>
        </w:rPr>
        <w:t xml:space="preserve">הנער </w:t>
      </w:r>
      <w:bookmarkStart w:id="26972" w:name="_ETM_Q45_627490"/>
      <w:bookmarkEnd w:id="26972"/>
      <w:r>
        <w:rPr>
          <w:rtl/>
        </w:rPr>
        <w:t xml:space="preserve">הדר </w:t>
      </w:r>
      <w:bookmarkStart w:id="26973" w:name="_ETM_Q45_627820"/>
      <w:bookmarkEnd w:id="26973"/>
      <w:r>
        <w:rPr>
          <w:rtl/>
        </w:rPr>
        <w:t>פילו</w:t>
      </w:r>
      <w:r>
        <w:rPr>
          <w:rFonts w:hint="cs"/>
          <w:rtl/>
        </w:rPr>
        <w:t>,</w:t>
      </w:r>
      <w:r>
        <w:rPr>
          <w:rtl/>
        </w:rPr>
        <w:t xml:space="preserve"> </w:t>
      </w:r>
      <w:bookmarkStart w:id="26974" w:name="_ETM_Q45_628180"/>
      <w:bookmarkEnd w:id="26974"/>
      <w:r>
        <w:rPr>
          <w:rtl/>
        </w:rPr>
        <w:t xml:space="preserve">בן </w:t>
      </w:r>
      <w:bookmarkStart w:id="26975" w:name="_ETM_Q45_628360"/>
      <w:bookmarkEnd w:id="26975"/>
      <w:r>
        <w:rPr>
          <w:rtl/>
        </w:rPr>
        <w:t>17</w:t>
      </w:r>
      <w:r>
        <w:rPr>
          <w:rFonts w:hint="cs"/>
          <w:rtl/>
        </w:rPr>
        <w:t>,</w:t>
      </w:r>
      <w:r>
        <w:rPr>
          <w:rtl/>
        </w:rPr>
        <w:t xml:space="preserve"> </w:t>
      </w:r>
      <w:bookmarkStart w:id="26976" w:name="_ETM_Q45_629125"/>
      <w:bookmarkEnd w:id="26976"/>
      <w:r>
        <w:rPr>
          <w:rtl/>
        </w:rPr>
        <w:t xml:space="preserve">נהרג </w:t>
      </w:r>
      <w:bookmarkStart w:id="26977" w:name="_ETM_Q45_629890"/>
      <w:bookmarkEnd w:id="26977"/>
      <w:r>
        <w:rPr>
          <w:rtl/>
        </w:rPr>
        <w:t xml:space="preserve">בתאונת </w:t>
      </w:r>
      <w:bookmarkStart w:id="26978" w:name="_ETM_Q45_630400"/>
      <w:bookmarkEnd w:id="26978"/>
      <w:r>
        <w:rPr>
          <w:rtl/>
        </w:rPr>
        <w:t xml:space="preserve">אופנוע </w:t>
      </w:r>
      <w:bookmarkStart w:id="26979" w:name="_ETM_Q45_631150"/>
      <w:bookmarkEnd w:id="26979"/>
      <w:r>
        <w:rPr>
          <w:rFonts w:hint="cs"/>
          <w:rtl/>
        </w:rPr>
        <w:t>ב</w:t>
      </w:r>
      <w:r>
        <w:rPr>
          <w:rtl/>
        </w:rPr>
        <w:t>כרמיאל</w:t>
      </w:r>
      <w:r>
        <w:rPr>
          <w:rFonts w:hint="cs"/>
          <w:rtl/>
        </w:rPr>
        <w:t>.</w:t>
      </w:r>
      <w:r>
        <w:rPr>
          <w:rtl/>
        </w:rPr>
        <w:t xml:space="preserve"> </w:t>
      </w:r>
      <w:bookmarkStart w:id="26980" w:name="_ETM_Q45_632999"/>
      <w:bookmarkEnd w:id="26980"/>
      <w:r>
        <w:rPr>
          <w:rtl/>
        </w:rPr>
        <w:t xml:space="preserve">עוד </w:t>
      </w:r>
      <w:bookmarkStart w:id="26981" w:name="_ETM_Q45_633180"/>
      <w:bookmarkEnd w:id="26981"/>
      <w:r>
        <w:rPr>
          <w:rtl/>
        </w:rPr>
        <w:t xml:space="preserve">באותו </w:t>
      </w:r>
      <w:bookmarkStart w:id="26982" w:name="_ETM_Q45_633480"/>
      <w:bookmarkEnd w:id="26982"/>
      <w:r>
        <w:rPr>
          <w:rtl/>
        </w:rPr>
        <w:t xml:space="preserve">היום </w:t>
      </w:r>
      <w:bookmarkStart w:id="26983" w:name="_ETM_Q45_633749"/>
      <w:bookmarkEnd w:id="26983"/>
      <w:r>
        <w:rPr>
          <w:rtl/>
        </w:rPr>
        <w:t xml:space="preserve">שני </w:t>
      </w:r>
      <w:bookmarkStart w:id="26984" w:name="_ETM_Q45_633989"/>
      <w:bookmarkEnd w:id="26984"/>
      <w:r>
        <w:rPr>
          <w:rtl/>
        </w:rPr>
        <w:t xml:space="preserve">נערים </w:t>
      </w:r>
      <w:bookmarkStart w:id="26985" w:name="_ETM_Q45_634230"/>
      <w:bookmarkEnd w:id="26985"/>
      <w:r>
        <w:rPr>
          <w:rtl/>
        </w:rPr>
        <w:t xml:space="preserve">פלסטינים </w:t>
      </w:r>
      <w:bookmarkStart w:id="26986" w:name="_ETM_Q45_634799"/>
      <w:bookmarkEnd w:id="26986"/>
      <w:r>
        <w:rPr>
          <w:rFonts w:hint="cs"/>
          <w:rtl/>
        </w:rPr>
        <w:t>בני 13</w:t>
      </w:r>
      <w:r>
        <w:rPr>
          <w:rtl/>
        </w:rPr>
        <w:t xml:space="preserve"> </w:t>
      </w:r>
      <w:bookmarkStart w:id="26987" w:name="_ETM_Q45_635565"/>
      <w:bookmarkEnd w:id="26987"/>
      <w:r>
        <w:rPr>
          <w:rtl/>
        </w:rPr>
        <w:t xml:space="preserve">ו-15 </w:t>
      </w:r>
      <w:bookmarkStart w:id="26988" w:name="_ETM_Q45_635999"/>
      <w:bookmarkEnd w:id="26988"/>
      <w:r>
        <w:rPr>
          <w:rtl/>
        </w:rPr>
        <w:t xml:space="preserve">נהרגו </w:t>
      </w:r>
      <w:bookmarkStart w:id="26989" w:name="_ETM_Q45_636269"/>
      <w:bookmarkEnd w:id="26989"/>
      <w:r>
        <w:rPr>
          <w:rtl/>
        </w:rPr>
        <w:t xml:space="preserve">מפגיעת </w:t>
      </w:r>
      <w:bookmarkStart w:id="26990" w:name="_ETM_Q45_636700"/>
      <w:bookmarkEnd w:id="26990"/>
      <w:r>
        <w:rPr>
          <w:rtl/>
        </w:rPr>
        <w:t xml:space="preserve">משאית </w:t>
      </w:r>
      <w:bookmarkStart w:id="26991" w:name="_ETM_Q45_637030"/>
      <w:bookmarkEnd w:id="26991"/>
      <w:r>
        <w:rPr>
          <w:rtl/>
        </w:rPr>
        <w:t xml:space="preserve">בכביש </w:t>
      </w:r>
      <w:bookmarkStart w:id="26992" w:name="_ETM_Q45_637360"/>
      <w:bookmarkEnd w:id="26992"/>
      <w:r>
        <w:rPr>
          <w:rtl/>
        </w:rPr>
        <w:t>70</w:t>
      </w:r>
      <w:r>
        <w:rPr>
          <w:rFonts w:hint="cs"/>
          <w:rtl/>
        </w:rPr>
        <w:t>.</w:t>
      </w:r>
      <w:r>
        <w:rPr>
          <w:rtl/>
        </w:rPr>
        <w:t xml:space="preserve"> </w:t>
      </w:r>
      <w:bookmarkStart w:id="26993" w:name="_ETM_Q45_638370"/>
      <w:bookmarkEnd w:id="26993"/>
      <w:r>
        <w:rPr>
          <w:rtl/>
        </w:rPr>
        <w:t xml:space="preserve">ב-20 </w:t>
      </w:r>
      <w:bookmarkStart w:id="26994" w:name="_ETM_Q45_638790"/>
      <w:bookmarkEnd w:id="26994"/>
      <w:r>
        <w:rPr>
          <w:rFonts w:hint="cs"/>
          <w:rtl/>
        </w:rPr>
        <w:t>ב</w:t>
      </w:r>
      <w:r>
        <w:rPr>
          <w:rtl/>
        </w:rPr>
        <w:t xml:space="preserve">מרץ </w:t>
      </w:r>
      <w:bookmarkStart w:id="26995" w:name="_ETM_Q45_639180"/>
      <w:bookmarkEnd w:id="26995"/>
      <w:r>
        <w:rPr>
          <w:rFonts w:hint="cs"/>
          <w:rtl/>
        </w:rPr>
        <w:t>נהרג</w:t>
      </w:r>
      <w:r>
        <w:rPr>
          <w:rtl/>
        </w:rPr>
        <w:t xml:space="preserve"> </w:t>
      </w:r>
      <w:bookmarkStart w:id="26996" w:name="_ETM_Q45_639390"/>
      <w:bookmarkEnd w:id="26996"/>
      <w:r>
        <w:rPr>
          <w:rtl/>
        </w:rPr>
        <w:t xml:space="preserve">גבר </w:t>
      </w:r>
      <w:bookmarkStart w:id="26997" w:name="_ETM_Q45_639659"/>
      <w:bookmarkEnd w:id="26997"/>
      <w:r>
        <w:rPr>
          <w:rtl/>
        </w:rPr>
        <w:t xml:space="preserve">בן </w:t>
      </w:r>
      <w:bookmarkStart w:id="26998" w:name="_ETM_Q45_639810"/>
      <w:bookmarkEnd w:id="26998"/>
      <w:r>
        <w:rPr>
          <w:rtl/>
        </w:rPr>
        <w:t xml:space="preserve">72 </w:t>
      </w:r>
      <w:bookmarkStart w:id="26999" w:name="_ETM_Q45_640890"/>
      <w:bookmarkEnd w:id="26999"/>
      <w:r>
        <w:rPr>
          <w:rtl/>
        </w:rPr>
        <w:t xml:space="preserve">בתאונה </w:t>
      </w:r>
      <w:bookmarkStart w:id="27000" w:name="_ETM_Q45_641310"/>
      <w:bookmarkEnd w:id="27000"/>
      <w:r>
        <w:rPr>
          <w:rFonts w:hint="cs"/>
          <w:rtl/>
        </w:rPr>
        <w:t>בין שני</w:t>
      </w:r>
      <w:r>
        <w:rPr>
          <w:rtl/>
        </w:rPr>
        <w:t xml:space="preserve"> </w:t>
      </w:r>
      <w:bookmarkStart w:id="27001" w:name="_ETM_Q45_641640"/>
      <w:bookmarkEnd w:id="27001"/>
      <w:r>
        <w:rPr>
          <w:rtl/>
        </w:rPr>
        <w:t xml:space="preserve">רכבים </w:t>
      </w:r>
      <w:bookmarkStart w:id="27002" w:name="_ETM_Q45_642000"/>
      <w:bookmarkEnd w:id="27002"/>
      <w:r>
        <w:rPr>
          <w:rtl/>
        </w:rPr>
        <w:t xml:space="preserve">פרטיים </w:t>
      </w:r>
      <w:bookmarkStart w:id="27003" w:name="_ETM_Q45_642360"/>
      <w:bookmarkEnd w:id="27003"/>
      <w:r>
        <w:rPr>
          <w:rtl/>
        </w:rPr>
        <w:t xml:space="preserve">סמוך </w:t>
      </w:r>
      <w:bookmarkStart w:id="27004" w:name="_ETM_Q45_642690"/>
      <w:bookmarkEnd w:id="27004"/>
      <w:r>
        <w:rPr>
          <w:rtl/>
        </w:rPr>
        <w:t xml:space="preserve">לחוף </w:t>
      </w:r>
      <w:bookmarkStart w:id="27005" w:name="_ETM_Q45_643049"/>
      <w:bookmarkEnd w:id="27005"/>
      <w:r>
        <w:rPr>
          <w:rtl/>
        </w:rPr>
        <w:t xml:space="preserve">אלמוג </w:t>
      </w:r>
      <w:bookmarkStart w:id="27006" w:name="_ETM_Q45_643470"/>
      <w:bookmarkEnd w:id="27006"/>
      <w:r>
        <w:rPr>
          <w:rtl/>
        </w:rPr>
        <w:t>באילת</w:t>
      </w:r>
      <w:r>
        <w:rPr>
          <w:rFonts w:hint="cs"/>
          <w:rtl/>
        </w:rPr>
        <w:t>.</w:t>
      </w:r>
      <w:r>
        <w:rPr>
          <w:rtl/>
        </w:rPr>
        <w:t xml:space="preserve"> </w:t>
      </w:r>
      <w:bookmarkStart w:id="27007" w:name="_ETM_Q45_644470"/>
      <w:bookmarkEnd w:id="27007"/>
      <w:r>
        <w:rPr>
          <w:rtl/>
        </w:rPr>
        <w:t xml:space="preserve">ב-21 </w:t>
      </w:r>
      <w:bookmarkStart w:id="27008" w:name="_ETM_Q45_645129"/>
      <w:bookmarkEnd w:id="27008"/>
      <w:r>
        <w:rPr>
          <w:rtl/>
        </w:rPr>
        <w:t xml:space="preserve">במרץ </w:t>
      </w:r>
      <w:bookmarkStart w:id="27009" w:name="_ETM_Q45_645459"/>
      <w:bookmarkEnd w:id="27009"/>
      <w:r>
        <w:rPr>
          <w:rtl/>
        </w:rPr>
        <w:t xml:space="preserve">נהרגה </w:t>
      </w:r>
      <w:bookmarkStart w:id="27010" w:name="_ETM_Q45_645760"/>
      <w:bookmarkEnd w:id="27010"/>
      <w:r>
        <w:rPr>
          <w:rtl/>
        </w:rPr>
        <w:t xml:space="preserve">אישה </w:t>
      </w:r>
      <w:bookmarkStart w:id="27011" w:name="_ETM_Q45_646120"/>
      <w:bookmarkEnd w:id="27011"/>
      <w:r>
        <w:rPr>
          <w:rtl/>
        </w:rPr>
        <w:t xml:space="preserve">בת </w:t>
      </w:r>
      <w:bookmarkStart w:id="27012" w:name="_ETM_Q45_646330"/>
      <w:bookmarkEnd w:id="27012"/>
      <w:r>
        <w:rPr>
          <w:rtl/>
        </w:rPr>
        <w:t xml:space="preserve">45 </w:t>
      </w:r>
      <w:bookmarkStart w:id="27013" w:name="_ETM_Q45_646930"/>
      <w:bookmarkEnd w:id="27013"/>
      <w:r>
        <w:rPr>
          <w:rtl/>
        </w:rPr>
        <w:t xml:space="preserve">בתאונה </w:t>
      </w:r>
      <w:bookmarkStart w:id="27014" w:name="_ETM_Q45_647379"/>
      <w:bookmarkEnd w:id="27014"/>
      <w:r>
        <w:rPr>
          <w:rFonts w:hint="cs"/>
          <w:rtl/>
        </w:rPr>
        <w:t>בין שני כלי רכב</w:t>
      </w:r>
      <w:r>
        <w:rPr>
          <w:rtl/>
        </w:rPr>
        <w:t xml:space="preserve"> </w:t>
      </w:r>
      <w:bookmarkStart w:id="27015" w:name="_ETM_Q45_647799"/>
      <w:bookmarkStart w:id="27016" w:name="_ETM_Q45_648099"/>
      <w:bookmarkEnd w:id="27015"/>
      <w:bookmarkEnd w:id="27016"/>
      <w:r>
        <w:rPr>
          <w:rtl/>
        </w:rPr>
        <w:t xml:space="preserve">פרטיים </w:t>
      </w:r>
      <w:bookmarkStart w:id="27017" w:name="_ETM_Q45_649010"/>
      <w:bookmarkEnd w:id="27017"/>
      <w:r>
        <w:rPr>
          <w:rFonts w:hint="cs"/>
          <w:rtl/>
        </w:rPr>
        <w:t>בכביש 90 ליד ספיר</w:t>
      </w:r>
      <w:r>
        <w:rPr>
          <w:rtl/>
        </w:rPr>
        <w:t xml:space="preserve"> </w:t>
      </w:r>
      <w:bookmarkStart w:id="27018" w:name="_ETM_Q45_649590"/>
      <w:bookmarkStart w:id="27019" w:name="_ETM_Q45_652110"/>
      <w:bookmarkEnd w:id="27018"/>
      <w:bookmarkEnd w:id="27019"/>
      <w:r>
        <w:rPr>
          <w:rtl/>
        </w:rPr>
        <w:t>שבערבה</w:t>
      </w:r>
      <w:r>
        <w:rPr>
          <w:rFonts w:hint="cs"/>
          <w:rtl/>
        </w:rPr>
        <w:t>.</w:t>
      </w:r>
      <w:r>
        <w:rPr>
          <w:rtl/>
        </w:rPr>
        <w:t xml:space="preserve"> </w:t>
      </w:r>
      <w:bookmarkStart w:id="27020" w:name="_ETM_Q45_653500"/>
      <w:bookmarkEnd w:id="27020"/>
      <w:r>
        <w:rPr>
          <w:rtl/>
        </w:rPr>
        <w:t xml:space="preserve">גבר </w:t>
      </w:r>
      <w:bookmarkStart w:id="27021" w:name="_ETM_Q45_653740"/>
      <w:bookmarkEnd w:id="27021"/>
      <w:r>
        <w:rPr>
          <w:rtl/>
        </w:rPr>
        <w:t xml:space="preserve">בן </w:t>
      </w:r>
      <w:bookmarkStart w:id="27022" w:name="_ETM_Q45_653890"/>
      <w:bookmarkEnd w:id="27022"/>
      <w:r>
        <w:rPr>
          <w:rtl/>
        </w:rPr>
        <w:t xml:space="preserve">40 </w:t>
      </w:r>
      <w:bookmarkStart w:id="27023" w:name="_ETM_Q45_654610"/>
      <w:bookmarkEnd w:id="27023"/>
      <w:r>
        <w:rPr>
          <w:rtl/>
        </w:rPr>
        <w:t>נה</w:t>
      </w:r>
      <w:r>
        <w:rPr>
          <w:rFonts w:hint="cs"/>
          <w:rtl/>
        </w:rPr>
        <w:t>ר</w:t>
      </w:r>
      <w:r>
        <w:rPr>
          <w:rtl/>
        </w:rPr>
        <w:t xml:space="preserve">ג </w:t>
      </w:r>
      <w:bookmarkStart w:id="27024" w:name="_ETM_Q45_654880"/>
      <w:bookmarkEnd w:id="27024"/>
      <w:r>
        <w:rPr>
          <w:rtl/>
        </w:rPr>
        <w:t xml:space="preserve">באותו </w:t>
      </w:r>
      <w:bookmarkStart w:id="27025" w:name="_ETM_Q45_655150"/>
      <w:bookmarkEnd w:id="27025"/>
      <w:r>
        <w:rPr>
          <w:rtl/>
        </w:rPr>
        <w:t xml:space="preserve">היום </w:t>
      </w:r>
      <w:bookmarkStart w:id="27026" w:name="_ETM_Q45_655360"/>
      <w:bookmarkEnd w:id="27026"/>
      <w:r>
        <w:rPr>
          <w:rtl/>
        </w:rPr>
        <w:t xml:space="preserve">בתאונה </w:t>
      </w:r>
      <w:bookmarkStart w:id="27027" w:name="_ETM_Q45_655750"/>
      <w:bookmarkEnd w:id="27027"/>
      <w:r>
        <w:rPr>
          <w:rtl/>
        </w:rPr>
        <w:t xml:space="preserve">בין </w:t>
      </w:r>
      <w:bookmarkStart w:id="27028" w:name="_ETM_Q45_655870"/>
      <w:bookmarkEnd w:id="27028"/>
      <w:r>
        <w:rPr>
          <w:rtl/>
        </w:rPr>
        <w:t xml:space="preserve">שני </w:t>
      </w:r>
      <w:bookmarkStart w:id="27029" w:name="_ETM_Q45_656080"/>
      <w:bookmarkEnd w:id="27029"/>
      <w:r>
        <w:rPr>
          <w:rtl/>
        </w:rPr>
        <w:t xml:space="preserve">כלי </w:t>
      </w:r>
      <w:bookmarkStart w:id="27030" w:name="_ETM_Q45_656230"/>
      <w:bookmarkEnd w:id="27030"/>
      <w:r>
        <w:rPr>
          <w:rtl/>
        </w:rPr>
        <w:t xml:space="preserve">רכב </w:t>
      </w:r>
      <w:bookmarkStart w:id="27031" w:name="_ETM_Q45_656470"/>
      <w:bookmarkEnd w:id="27031"/>
      <w:r>
        <w:rPr>
          <w:rtl/>
        </w:rPr>
        <w:t xml:space="preserve">פרטיים </w:t>
      </w:r>
      <w:bookmarkStart w:id="27032" w:name="_ETM_Q45_657280"/>
      <w:bookmarkEnd w:id="27032"/>
      <w:r>
        <w:rPr>
          <w:rtl/>
        </w:rPr>
        <w:t xml:space="preserve">בכביש </w:t>
      </w:r>
      <w:bookmarkStart w:id="27033" w:name="_ETM_Q45_657580"/>
      <w:bookmarkEnd w:id="27033"/>
      <w:r>
        <w:rPr>
          <w:rtl/>
        </w:rPr>
        <w:t xml:space="preserve">71 </w:t>
      </w:r>
      <w:bookmarkStart w:id="27034" w:name="_ETM_Q45_658180"/>
      <w:bookmarkEnd w:id="27034"/>
      <w:r>
        <w:rPr>
          <w:rtl/>
        </w:rPr>
        <w:t xml:space="preserve">סמוך </w:t>
      </w:r>
      <w:bookmarkStart w:id="27035" w:name="_ETM_Q45_658480"/>
      <w:bookmarkEnd w:id="27035"/>
      <w:r>
        <w:rPr>
          <w:rtl/>
        </w:rPr>
        <w:t xml:space="preserve">למחלף </w:t>
      </w:r>
      <w:bookmarkStart w:id="27036" w:name="_ETM_Q45_658870"/>
      <w:bookmarkEnd w:id="27036"/>
      <w:r>
        <w:rPr>
          <w:rtl/>
        </w:rPr>
        <w:t>נבות</w:t>
      </w:r>
      <w:r>
        <w:rPr>
          <w:rFonts w:hint="cs"/>
          <w:rtl/>
        </w:rPr>
        <w:t>.</w:t>
      </w:r>
      <w:r>
        <w:rPr>
          <w:rtl/>
        </w:rPr>
        <w:t xml:space="preserve"> </w:t>
      </w:r>
      <w:bookmarkStart w:id="27037" w:name="_ETM_Q45_659840"/>
      <w:bookmarkEnd w:id="27037"/>
      <w:r>
        <w:rPr>
          <w:rFonts w:hint="cs"/>
          <w:rtl/>
        </w:rPr>
        <w:t xml:space="preserve">עוד </w:t>
      </w:r>
      <w:r>
        <w:rPr>
          <w:rtl/>
        </w:rPr>
        <w:t xml:space="preserve">באותו </w:t>
      </w:r>
      <w:bookmarkStart w:id="27038" w:name="_ETM_Q45_660290"/>
      <w:bookmarkEnd w:id="27038"/>
      <w:r>
        <w:rPr>
          <w:rtl/>
        </w:rPr>
        <w:t xml:space="preserve">היום </w:t>
      </w:r>
      <w:bookmarkStart w:id="27039" w:name="_ETM_Q45_660590"/>
      <w:bookmarkEnd w:id="27039"/>
      <w:r>
        <w:rPr>
          <w:rtl/>
        </w:rPr>
        <w:t xml:space="preserve">נהרג </w:t>
      </w:r>
      <w:bookmarkStart w:id="27040" w:name="_ETM_Q45_660890"/>
      <w:bookmarkEnd w:id="27040"/>
      <w:r>
        <w:rPr>
          <w:rtl/>
        </w:rPr>
        <w:t xml:space="preserve">הולך </w:t>
      </w:r>
      <w:bookmarkStart w:id="27041" w:name="_ETM_Q45_661160"/>
      <w:bookmarkEnd w:id="27041"/>
      <w:r>
        <w:rPr>
          <w:rtl/>
        </w:rPr>
        <w:t xml:space="preserve">רגל </w:t>
      </w:r>
      <w:bookmarkStart w:id="27042" w:name="_ETM_Q45_661459"/>
      <w:bookmarkEnd w:id="27042"/>
      <w:r>
        <w:rPr>
          <w:rtl/>
        </w:rPr>
        <w:t xml:space="preserve">שנפגע </w:t>
      </w:r>
      <w:bookmarkStart w:id="27043" w:name="_ETM_Q45_661819"/>
      <w:bookmarkEnd w:id="27043"/>
      <w:r>
        <w:rPr>
          <w:rtl/>
        </w:rPr>
        <w:t xml:space="preserve">מרכב </w:t>
      </w:r>
      <w:bookmarkStart w:id="27044" w:name="_ETM_Q45_662300"/>
      <w:bookmarkEnd w:id="27044"/>
      <w:r>
        <w:rPr>
          <w:rtl/>
        </w:rPr>
        <w:t xml:space="preserve">בכביש </w:t>
      </w:r>
      <w:bookmarkStart w:id="27045" w:name="_ETM_Q45_662599"/>
      <w:bookmarkEnd w:id="27045"/>
      <w:r>
        <w:rPr>
          <w:rtl/>
        </w:rPr>
        <w:t xml:space="preserve">3 </w:t>
      </w:r>
      <w:bookmarkStart w:id="27046" w:name="_ETM_Q45_663245"/>
      <w:bookmarkEnd w:id="27046"/>
      <w:r>
        <w:rPr>
          <w:rtl/>
        </w:rPr>
        <w:t xml:space="preserve">סמוך </w:t>
      </w:r>
      <w:bookmarkStart w:id="27047" w:name="_ETM_Q45_663890"/>
      <w:bookmarkEnd w:id="27047"/>
      <w:r>
        <w:rPr>
          <w:rtl/>
        </w:rPr>
        <w:t xml:space="preserve">לצומת </w:t>
      </w:r>
      <w:bookmarkStart w:id="27048" w:name="_ETM_Q45_665280"/>
      <w:bookmarkStart w:id="27049" w:name="_ETM_Q45_666360"/>
      <w:bookmarkEnd w:id="27048"/>
      <w:bookmarkEnd w:id="27049"/>
      <w:r>
        <w:rPr>
          <w:rFonts w:hint="cs"/>
          <w:rtl/>
        </w:rPr>
        <w:t xml:space="preserve">סילבר; </w:t>
      </w:r>
      <w:r>
        <w:rPr>
          <w:rtl/>
        </w:rPr>
        <w:t xml:space="preserve">אבא </w:t>
      </w:r>
      <w:bookmarkStart w:id="27050" w:name="_ETM_Q45_666630"/>
      <w:bookmarkEnd w:id="27050"/>
      <w:r>
        <w:rPr>
          <w:rtl/>
        </w:rPr>
        <w:t xml:space="preserve">שלי </w:t>
      </w:r>
      <w:bookmarkStart w:id="27051" w:name="_ETM_Q45_666840"/>
      <w:bookmarkEnd w:id="27051"/>
      <w:r>
        <w:rPr>
          <w:rtl/>
        </w:rPr>
        <w:t xml:space="preserve">למד </w:t>
      </w:r>
      <w:bookmarkStart w:id="27052" w:name="_ETM_Q45_667110"/>
      <w:bookmarkEnd w:id="27052"/>
      <w:r>
        <w:rPr>
          <w:rtl/>
        </w:rPr>
        <w:t xml:space="preserve">בכפר </w:t>
      </w:r>
      <w:bookmarkStart w:id="27053" w:name="_ETM_Q45_667410"/>
      <w:bookmarkEnd w:id="27053"/>
      <w:r>
        <w:rPr>
          <w:rFonts w:hint="cs"/>
          <w:rtl/>
        </w:rPr>
        <w:t>סילבר.</w:t>
      </w:r>
      <w:r>
        <w:rPr>
          <w:rtl/>
        </w:rPr>
        <w:t xml:space="preserve"> </w:t>
      </w:r>
      <w:bookmarkStart w:id="27054" w:name="_ETM_Q45_668299"/>
      <w:bookmarkEnd w:id="27054"/>
      <w:r>
        <w:rPr>
          <w:rFonts w:hint="cs"/>
          <w:rtl/>
        </w:rPr>
        <w:t>ב</w:t>
      </w:r>
      <w:r>
        <w:rPr>
          <w:rtl/>
        </w:rPr>
        <w:t xml:space="preserve">-24 </w:t>
      </w:r>
      <w:bookmarkStart w:id="27055" w:name="_ETM_Q45_669079"/>
      <w:bookmarkEnd w:id="27055"/>
      <w:r>
        <w:rPr>
          <w:rtl/>
        </w:rPr>
        <w:t xml:space="preserve">במרץ </w:t>
      </w:r>
      <w:bookmarkStart w:id="27056" w:name="_ETM_Q45_669499"/>
      <w:bookmarkEnd w:id="27056"/>
      <w:r>
        <w:rPr>
          <w:rFonts w:hint="cs"/>
          <w:rtl/>
        </w:rPr>
        <w:t xml:space="preserve">נהרג </w:t>
      </w:r>
      <w:bookmarkStart w:id="27057" w:name="_ETM_Q45_669769"/>
      <w:bookmarkEnd w:id="27057"/>
      <w:r>
        <w:rPr>
          <w:rtl/>
        </w:rPr>
        <w:t xml:space="preserve">גבר </w:t>
      </w:r>
      <w:bookmarkStart w:id="27058" w:name="_ETM_Q45_670159"/>
      <w:bookmarkEnd w:id="27058"/>
      <w:r>
        <w:rPr>
          <w:rtl/>
        </w:rPr>
        <w:t xml:space="preserve">כבן </w:t>
      </w:r>
      <w:bookmarkStart w:id="27059" w:name="_ETM_Q45_670430"/>
      <w:bookmarkEnd w:id="27059"/>
      <w:r>
        <w:rPr>
          <w:rtl/>
        </w:rPr>
        <w:t xml:space="preserve">40 </w:t>
      </w:r>
      <w:bookmarkStart w:id="27060" w:name="_ETM_Q45_670760"/>
      <w:bookmarkEnd w:id="27060"/>
      <w:r>
        <w:rPr>
          <w:rtl/>
        </w:rPr>
        <w:t xml:space="preserve">בתאונה </w:t>
      </w:r>
      <w:bookmarkStart w:id="27061" w:name="_ETM_Q45_671209"/>
      <w:bookmarkEnd w:id="27061"/>
      <w:r>
        <w:rPr>
          <w:rtl/>
        </w:rPr>
        <w:t xml:space="preserve">בכביש </w:t>
      </w:r>
      <w:bookmarkStart w:id="27062" w:name="_ETM_Q45_671569"/>
      <w:bookmarkEnd w:id="27062"/>
      <w:r>
        <w:rPr>
          <w:rtl/>
        </w:rPr>
        <w:t xml:space="preserve">3703 </w:t>
      </w:r>
      <w:bookmarkStart w:id="27063" w:name="_ETM_Q45_672500"/>
      <w:bookmarkEnd w:id="27063"/>
      <w:r>
        <w:rPr>
          <w:rtl/>
        </w:rPr>
        <w:t xml:space="preserve">סמוך </w:t>
      </w:r>
      <w:bookmarkStart w:id="27064" w:name="_ETM_Q45_673430"/>
      <w:bookmarkEnd w:id="27064"/>
      <w:r>
        <w:rPr>
          <w:rtl/>
        </w:rPr>
        <w:t xml:space="preserve">לבאר </w:t>
      </w:r>
      <w:bookmarkStart w:id="27065" w:name="_ETM_Q45_673760"/>
      <w:bookmarkEnd w:id="27065"/>
      <w:r>
        <w:rPr>
          <w:rtl/>
        </w:rPr>
        <w:t>טוביה</w:t>
      </w:r>
      <w:r>
        <w:rPr>
          <w:rFonts w:hint="cs"/>
          <w:rtl/>
        </w:rPr>
        <w:t>.</w:t>
      </w:r>
      <w:r>
        <w:rPr>
          <w:rtl/>
        </w:rPr>
        <w:t xml:space="preserve"> </w:t>
      </w:r>
      <w:bookmarkStart w:id="27066" w:name="_ETM_Q45_674910"/>
      <w:bookmarkEnd w:id="27066"/>
    </w:p>
    <w:p w:rsidR="005930C5" w:rsidRDefault="005930C5" w:rsidP="0087210C">
      <w:pPr>
        <w:rPr>
          <w:rtl/>
        </w:rPr>
      </w:pPr>
    </w:p>
    <w:p w:rsidR="005930C5" w:rsidRDefault="005930C5" w:rsidP="00376126">
      <w:pPr>
        <w:rPr>
          <w:rtl/>
        </w:rPr>
      </w:pPr>
      <w:r>
        <w:rPr>
          <w:rtl/>
        </w:rPr>
        <w:t>אתמול</w:t>
      </w:r>
      <w:r>
        <w:rPr>
          <w:rFonts w:hint="cs"/>
          <w:rtl/>
        </w:rPr>
        <w:t>,</w:t>
      </w:r>
      <w:r>
        <w:rPr>
          <w:rtl/>
        </w:rPr>
        <w:t xml:space="preserve"> </w:t>
      </w:r>
      <w:bookmarkStart w:id="27067" w:name="_ETM_Q45_675510"/>
      <w:bookmarkEnd w:id="27067"/>
      <w:r>
        <w:rPr>
          <w:rtl/>
        </w:rPr>
        <w:t xml:space="preserve">ב-25 </w:t>
      </w:r>
      <w:bookmarkStart w:id="27068" w:name="_ETM_Q45_676560"/>
      <w:bookmarkEnd w:id="27068"/>
      <w:r>
        <w:rPr>
          <w:rFonts w:hint="cs"/>
          <w:rtl/>
        </w:rPr>
        <w:t xml:space="preserve">במרץ </w:t>
      </w:r>
      <w:r>
        <w:rPr>
          <w:rtl/>
        </w:rPr>
        <w:t xml:space="preserve">לפנות </w:t>
      </w:r>
      <w:bookmarkStart w:id="27069" w:name="_ETM_Q45_676980"/>
      <w:bookmarkEnd w:id="27069"/>
      <w:r>
        <w:rPr>
          <w:rtl/>
        </w:rPr>
        <w:t>בוקר</w:t>
      </w:r>
      <w:r>
        <w:rPr>
          <w:rFonts w:hint="cs"/>
          <w:rtl/>
        </w:rPr>
        <w:t>,</w:t>
      </w:r>
      <w:r>
        <w:rPr>
          <w:rtl/>
        </w:rPr>
        <w:t xml:space="preserve"> </w:t>
      </w:r>
      <w:bookmarkStart w:id="27070" w:name="_ETM_Q45_677820"/>
      <w:bookmarkEnd w:id="27070"/>
      <w:r>
        <w:rPr>
          <w:rtl/>
        </w:rPr>
        <w:t xml:space="preserve">עובד </w:t>
      </w:r>
      <w:bookmarkStart w:id="27071" w:name="_ETM_Q45_678090"/>
      <w:bookmarkEnd w:id="27071"/>
      <w:r>
        <w:rPr>
          <w:rtl/>
        </w:rPr>
        <w:t xml:space="preserve">של </w:t>
      </w:r>
      <w:bookmarkStart w:id="27072" w:name="_ETM_Q45_678240"/>
      <w:bookmarkEnd w:id="27072"/>
      <w:r>
        <w:rPr>
          <w:rtl/>
        </w:rPr>
        <w:t xml:space="preserve">עיריית </w:t>
      </w:r>
      <w:bookmarkStart w:id="27073" w:name="_ETM_Q45_678570"/>
      <w:bookmarkEnd w:id="27073"/>
      <w:r>
        <w:rPr>
          <w:rtl/>
        </w:rPr>
        <w:t xml:space="preserve">ירושלים </w:t>
      </w:r>
      <w:bookmarkStart w:id="27074" w:name="_ETM_Q45_679470"/>
      <w:bookmarkEnd w:id="27074"/>
      <w:r>
        <w:rPr>
          <w:rtl/>
        </w:rPr>
        <w:t>תלה</w:t>
      </w:r>
      <w:bookmarkStart w:id="27075" w:name="_ETM_Q45_679740"/>
      <w:bookmarkEnd w:id="27075"/>
      <w:r>
        <w:rPr>
          <w:rtl/>
        </w:rPr>
        <w:t xml:space="preserve"> </w:t>
      </w:r>
      <w:bookmarkStart w:id="27076" w:name="_ETM_Q45_679830"/>
      <w:bookmarkEnd w:id="27076"/>
      <w:r>
        <w:rPr>
          <w:rFonts w:hint="cs"/>
          <w:rtl/>
        </w:rPr>
        <w:t xml:space="preserve">את </w:t>
      </w:r>
      <w:r>
        <w:rPr>
          <w:rtl/>
        </w:rPr>
        <w:t xml:space="preserve">דגלי </w:t>
      </w:r>
      <w:bookmarkStart w:id="27077" w:name="_ETM_Q45_680130"/>
      <w:bookmarkEnd w:id="27077"/>
      <w:r>
        <w:rPr>
          <w:rtl/>
        </w:rPr>
        <w:t xml:space="preserve">ישראל </w:t>
      </w:r>
      <w:bookmarkStart w:id="27078" w:name="_ETM_Q45_680490"/>
      <w:bookmarkEnd w:id="27078"/>
      <w:r>
        <w:rPr>
          <w:rtl/>
        </w:rPr>
        <w:t xml:space="preserve">לקראת </w:t>
      </w:r>
      <w:bookmarkStart w:id="27079" w:name="_ETM_Q45_681030"/>
      <w:bookmarkEnd w:id="27079"/>
      <w:r>
        <w:rPr>
          <w:rtl/>
        </w:rPr>
        <w:t xml:space="preserve">יום </w:t>
      </w:r>
      <w:bookmarkStart w:id="27080" w:name="_ETM_Q45_681240"/>
      <w:bookmarkEnd w:id="27080"/>
      <w:r>
        <w:rPr>
          <w:rtl/>
        </w:rPr>
        <w:t>העצמאות</w:t>
      </w:r>
      <w:bookmarkStart w:id="27081" w:name="_ETM_Q45_682799"/>
      <w:bookmarkEnd w:id="27081"/>
      <w:r>
        <w:rPr>
          <w:rFonts w:hint="cs"/>
          <w:rtl/>
        </w:rPr>
        <w:t xml:space="preserve"> – </w:t>
      </w:r>
      <w:r>
        <w:rPr>
          <w:rtl/>
        </w:rPr>
        <w:t xml:space="preserve">זה </w:t>
      </w:r>
      <w:bookmarkStart w:id="27082" w:name="_ETM_Q45_682950"/>
      <w:bookmarkEnd w:id="27082"/>
      <w:r>
        <w:rPr>
          <w:rtl/>
        </w:rPr>
        <w:t xml:space="preserve">היה </w:t>
      </w:r>
      <w:bookmarkStart w:id="27083" w:name="_ETM_Q45_683040"/>
      <w:bookmarkEnd w:id="27083"/>
      <w:r>
        <w:rPr>
          <w:rFonts w:hint="cs"/>
          <w:rtl/>
        </w:rPr>
        <w:t xml:space="preserve">במנהרת </w:t>
      </w:r>
      <w:bookmarkStart w:id="27084" w:name="_ETM_Q45_683400"/>
      <w:bookmarkEnd w:id="27084"/>
      <w:r>
        <w:rPr>
          <w:rtl/>
        </w:rPr>
        <w:t xml:space="preserve">צה"ל </w:t>
      </w:r>
      <w:bookmarkStart w:id="27085" w:name="_ETM_Q45_683700"/>
      <w:bookmarkEnd w:id="27085"/>
      <w:r>
        <w:rPr>
          <w:rtl/>
        </w:rPr>
        <w:t>בעיר</w:t>
      </w:r>
      <w:r>
        <w:rPr>
          <w:rFonts w:hint="cs"/>
          <w:rtl/>
        </w:rPr>
        <w:t>.</w:t>
      </w:r>
      <w:r>
        <w:rPr>
          <w:rtl/>
        </w:rPr>
        <w:t xml:space="preserve"> </w:t>
      </w:r>
      <w:bookmarkStart w:id="27086" w:name="_ETM_Q45_684629"/>
      <w:bookmarkEnd w:id="27086"/>
      <w:r>
        <w:rPr>
          <w:rtl/>
        </w:rPr>
        <w:t xml:space="preserve">רכב </w:t>
      </w:r>
      <w:bookmarkStart w:id="27087" w:name="_ETM_Q45_684989"/>
      <w:bookmarkEnd w:id="27087"/>
      <w:r>
        <w:rPr>
          <w:rtl/>
        </w:rPr>
        <w:t>נסע</w:t>
      </w:r>
      <w:r>
        <w:rPr>
          <w:rFonts w:hint="cs"/>
          <w:rtl/>
        </w:rPr>
        <w:t>,</w:t>
      </w:r>
      <w:r>
        <w:rPr>
          <w:rtl/>
        </w:rPr>
        <w:t xml:space="preserve"> </w:t>
      </w:r>
      <w:bookmarkStart w:id="27088" w:name="_ETM_Q45_685859"/>
      <w:bookmarkEnd w:id="27088"/>
      <w:r>
        <w:rPr>
          <w:rtl/>
        </w:rPr>
        <w:t xml:space="preserve">לא </w:t>
      </w:r>
      <w:bookmarkStart w:id="27089" w:name="_ETM_Q45_686010"/>
      <w:bookmarkEnd w:id="27089"/>
      <w:r>
        <w:rPr>
          <w:rtl/>
        </w:rPr>
        <w:t xml:space="preserve">שם </w:t>
      </w:r>
      <w:bookmarkStart w:id="27090" w:name="_ETM_Q45_686219"/>
      <w:bookmarkEnd w:id="27090"/>
      <w:r>
        <w:rPr>
          <w:rtl/>
        </w:rPr>
        <w:t xml:space="preserve">לב </w:t>
      </w:r>
      <w:bookmarkStart w:id="27091" w:name="_ETM_Q45_686400"/>
      <w:bookmarkEnd w:id="27091"/>
      <w:r>
        <w:rPr>
          <w:rtl/>
        </w:rPr>
        <w:t>אליו</w:t>
      </w:r>
      <w:r>
        <w:rPr>
          <w:rFonts w:hint="cs"/>
          <w:rtl/>
        </w:rPr>
        <w:t>,</w:t>
      </w:r>
      <w:r>
        <w:rPr>
          <w:rtl/>
        </w:rPr>
        <w:t xml:space="preserve"> </w:t>
      </w:r>
      <w:bookmarkStart w:id="27092" w:name="_ETM_Q45_686909"/>
      <w:bookmarkEnd w:id="27092"/>
      <w:r>
        <w:rPr>
          <w:rtl/>
        </w:rPr>
        <w:t xml:space="preserve">פגע </w:t>
      </w:r>
      <w:bookmarkStart w:id="27093" w:name="_ETM_Q45_687209"/>
      <w:bookmarkEnd w:id="27093"/>
      <w:r>
        <w:rPr>
          <w:rtl/>
        </w:rPr>
        <w:t xml:space="preserve">בו </w:t>
      </w:r>
      <w:bookmarkStart w:id="27094" w:name="_ETM_Q45_687599"/>
      <w:bookmarkEnd w:id="27094"/>
      <w:r>
        <w:rPr>
          <w:rFonts w:hint="cs"/>
          <w:rtl/>
        </w:rPr>
        <w:t>והרג אותו.</w:t>
      </w:r>
      <w:r>
        <w:rPr>
          <w:rtl/>
        </w:rPr>
        <w:t xml:space="preserve"> </w:t>
      </w:r>
      <w:bookmarkStart w:id="27095" w:name="_ETM_Q45_689050"/>
      <w:bookmarkStart w:id="27096" w:name="_ETM_Q45_685329"/>
      <w:bookmarkEnd w:id="27095"/>
      <w:bookmarkEnd w:id="27096"/>
      <w:r>
        <w:rPr>
          <w:rtl/>
        </w:rPr>
        <w:t xml:space="preserve">אתמול </w:t>
      </w:r>
      <w:bookmarkStart w:id="27097" w:name="_ETM_Q45_689320"/>
      <w:bookmarkEnd w:id="27097"/>
      <w:r>
        <w:rPr>
          <w:rFonts w:hint="cs"/>
          <w:rtl/>
        </w:rPr>
        <w:t xml:space="preserve">גם </w:t>
      </w:r>
      <w:r>
        <w:rPr>
          <w:rtl/>
        </w:rPr>
        <w:t xml:space="preserve">נהרגה </w:t>
      </w:r>
      <w:bookmarkStart w:id="27098" w:name="_ETM_Q45_689590"/>
      <w:bookmarkEnd w:id="27098"/>
      <w:r>
        <w:rPr>
          <w:rtl/>
        </w:rPr>
        <w:t xml:space="preserve">הולכת </w:t>
      </w:r>
      <w:bookmarkStart w:id="27099" w:name="_ETM_Q45_689920"/>
      <w:bookmarkEnd w:id="27099"/>
      <w:r>
        <w:rPr>
          <w:rtl/>
        </w:rPr>
        <w:t xml:space="preserve">רגל </w:t>
      </w:r>
      <w:bookmarkStart w:id="27100" w:name="_ETM_Q45_690190"/>
      <w:bookmarkEnd w:id="27100"/>
      <w:r>
        <w:rPr>
          <w:rtl/>
        </w:rPr>
        <w:t xml:space="preserve">בת </w:t>
      </w:r>
      <w:bookmarkStart w:id="27101" w:name="_ETM_Q45_690370"/>
      <w:bookmarkEnd w:id="27101"/>
      <w:r>
        <w:rPr>
          <w:rtl/>
        </w:rPr>
        <w:t xml:space="preserve">70 </w:t>
      </w:r>
      <w:bookmarkStart w:id="27102" w:name="_ETM_Q45_690700"/>
      <w:bookmarkEnd w:id="27102"/>
      <w:r>
        <w:rPr>
          <w:rtl/>
        </w:rPr>
        <w:t xml:space="preserve">מפגיעת </w:t>
      </w:r>
      <w:bookmarkStart w:id="27103" w:name="_ETM_Q45_691060"/>
      <w:bookmarkEnd w:id="27103"/>
      <w:r>
        <w:rPr>
          <w:rtl/>
        </w:rPr>
        <w:t xml:space="preserve">משאית </w:t>
      </w:r>
      <w:bookmarkStart w:id="27104" w:name="_ETM_Q45_692050"/>
      <w:bookmarkEnd w:id="27104"/>
      <w:r>
        <w:rPr>
          <w:rtl/>
        </w:rPr>
        <w:t xml:space="preserve">בדרך </w:t>
      </w:r>
      <w:bookmarkStart w:id="27105" w:name="_ETM_Q45_693410"/>
      <w:bookmarkEnd w:id="27105"/>
      <w:r>
        <w:rPr>
          <w:rtl/>
        </w:rPr>
        <w:t xml:space="preserve">הדרום </w:t>
      </w:r>
      <w:bookmarkStart w:id="27106" w:name="_ETM_Q45_693920"/>
      <w:bookmarkEnd w:id="27106"/>
      <w:r>
        <w:rPr>
          <w:rtl/>
        </w:rPr>
        <w:t xml:space="preserve">בקריית </w:t>
      </w:r>
      <w:bookmarkStart w:id="27107" w:name="_ETM_Q45_694309"/>
      <w:bookmarkEnd w:id="27107"/>
      <w:r>
        <w:rPr>
          <w:rtl/>
        </w:rPr>
        <w:t>גת</w:t>
      </w:r>
      <w:r>
        <w:rPr>
          <w:rFonts w:hint="cs"/>
          <w:rtl/>
        </w:rPr>
        <w:t>.</w:t>
      </w:r>
      <w:r>
        <w:rPr>
          <w:rtl/>
        </w:rPr>
        <w:t xml:space="preserve"> </w:t>
      </w:r>
      <w:bookmarkStart w:id="27108" w:name="_ETM_Q45_694580"/>
      <w:bookmarkEnd w:id="27108"/>
      <w:r>
        <w:rPr>
          <w:rtl/>
        </w:rPr>
        <w:t xml:space="preserve">מותה </w:t>
      </w:r>
      <w:bookmarkStart w:id="27109" w:name="_ETM_Q45_694970"/>
      <w:bookmarkEnd w:id="27109"/>
      <w:r>
        <w:rPr>
          <w:rtl/>
        </w:rPr>
        <w:t xml:space="preserve">נקבע </w:t>
      </w:r>
      <w:bookmarkStart w:id="27110" w:name="_ETM_Q45_695300"/>
      <w:bookmarkEnd w:id="27110"/>
      <w:r>
        <w:rPr>
          <w:rtl/>
        </w:rPr>
        <w:t>במקום</w:t>
      </w:r>
      <w:r>
        <w:rPr>
          <w:rFonts w:hint="cs"/>
          <w:rtl/>
        </w:rPr>
        <w:t>.</w:t>
      </w:r>
      <w:r>
        <w:rPr>
          <w:rtl/>
        </w:rPr>
        <w:t xml:space="preserve"> </w:t>
      </w:r>
      <w:bookmarkStart w:id="27111" w:name="_ETM_Q45_696640"/>
      <w:bookmarkEnd w:id="27111"/>
    </w:p>
    <w:p w:rsidR="005930C5" w:rsidRDefault="005930C5" w:rsidP="0087210C">
      <w:pPr>
        <w:rPr>
          <w:rtl/>
        </w:rPr>
      </w:pPr>
      <w:bookmarkStart w:id="27112" w:name="_ETM_Q45_695024"/>
      <w:bookmarkStart w:id="27113" w:name="_ETM_Q45_695127"/>
      <w:bookmarkEnd w:id="27112"/>
      <w:bookmarkEnd w:id="27113"/>
    </w:p>
    <w:p w:rsidR="005930C5" w:rsidRDefault="005930C5" w:rsidP="00376126">
      <w:pPr>
        <w:rPr>
          <w:rtl/>
        </w:rPr>
      </w:pPr>
      <w:bookmarkStart w:id="27114" w:name="_ETM_Q45_695168"/>
      <w:bookmarkStart w:id="27115" w:name="_ETM_Q45_695286"/>
      <w:bookmarkEnd w:id="27114"/>
      <w:bookmarkEnd w:id="27115"/>
      <w:r>
        <w:rPr>
          <w:rtl/>
        </w:rPr>
        <w:t xml:space="preserve">יש </w:t>
      </w:r>
      <w:bookmarkStart w:id="27116" w:name="_ETM_Q45_696790"/>
      <w:bookmarkEnd w:id="27116"/>
      <w:r>
        <w:rPr>
          <w:rtl/>
        </w:rPr>
        <w:t xml:space="preserve">עוד </w:t>
      </w:r>
      <w:bookmarkStart w:id="27117" w:name="_ETM_Q45_697000"/>
      <w:bookmarkEnd w:id="27117"/>
      <w:r>
        <w:rPr>
          <w:rtl/>
        </w:rPr>
        <w:t>הרוגים</w:t>
      </w:r>
      <w:r>
        <w:rPr>
          <w:rFonts w:hint="cs"/>
          <w:rtl/>
        </w:rPr>
        <w:t>,</w:t>
      </w:r>
      <w:r>
        <w:rPr>
          <w:rtl/>
        </w:rPr>
        <w:t xml:space="preserve"> </w:t>
      </w:r>
      <w:bookmarkStart w:id="27118" w:name="_ETM_Q45_697750"/>
      <w:bookmarkEnd w:id="27118"/>
      <w:r>
        <w:rPr>
          <w:rtl/>
        </w:rPr>
        <w:t xml:space="preserve">יש </w:t>
      </w:r>
      <w:bookmarkStart w:id="27119" w:name="_ETM_Q45_697930"/>
      <w:bookmarkEnd w:id="27119"/>
      <w:r>
        <w:rPr>
          <w:rtl/>
        </w:rPr>
        <w:t xml:space="preserve">עוד </w:t>
      </w:r>
      <w:bookmarkStart w:id="27120" w:name="_ETM_Q45_698080"/>
      <w:bookmarkEnd w:id="27120"/>
      <w:r>
        <w:rPr>
          <w:rtl/>
        </w:rPr>
        <w:t xml:space="preserve">מאות </w:t>
      </w:r>
      <w:bookmarkStart w:id="27121" w:name="_ETM_Q45_698290"/>
      <w:bookmarkEnd w:id="27121"/>
      <w:r>
        <w:rPr>
          <w:rtl/>
        </w:rPr>
        <w:t>פצועים</w:t>
      </w:r>
      <w:r>
        <w:rPr>
          <w:rFonts w:hint="cs"/>
          <w:rtl/>
        </w:rPr>
        <w:t xml:space="preserve">, אבל </w:t>
      </w:r>
      <w:bookmarkStart w:id="27122" w:name="_ETM_Q45_699400"/>
      <w:bookmarkEnd w:id="27122"/>
      <w:r>
        <w:rPr>
          <w:rtl/>
        </w:rPr>
        <w:t xml:space="preserve">אני </w:t>
      </w:r>
      <w:bookmarkStart w:id="27123" w:name="_ETM_Q45_699640"/>
      <w:bookmarkEnd w:id="27123"/>
      <w:r>
        <w:rPr>
          <w:rFonts w:hint="cs"/>
          <w:rtl/>
        </w:rPr>
        <w:t xml:space="preserve">רואה שאני </w:t>
      </w:r>
      <w:r>
        <w:rPr>
          <w:rtl/>
        </w:rPr>
        <w:t xml:space="preserve">צריך </w:t>
      </w:r>
      <w:bookmarkStart w:id="27124" w:name="_ETM_Q45_699880"/>
      <w:bookmarkEnd w:id="27124"/>
      <w:r>
        <w:rPr>
          <w:rtl/>
        </w:rPr>
        <w:t>לסיים</w:t>
      </w:r>
      <w:r>
        <w:rPr>
          <w:rFonts w:hint="cs"/>
          <w:rtl/>
        </w:rPr>
        <w:t>,</w:t>
      </w:r>
      <w:r>
        <w:rPr>
          <w:rtl/>
        </w:rPr>
        <w:t xml:space="preserve"> </w:t>
      </w:r>
      <w:bookmarkStart w:id="27125" w:name="_ETM_Q45_700709"/>
      <w:bookmarkEnd w:id="27125"/>
      <w:r>
        <w:rPr>
          <w:rtl/>
        </w:rPr>
        <w:t>ו</w:t>
      </w:r>
      <w:r>
        <w:rPr>
          <w:rFonts w:hint="cs"/>
          <w:rtl/>
        </w:rPr>
        <w:t xml:space="preserve">גם </w:t>
      </w:r>
      <w:r>
        <w:rPr>
          <w:rtl/>
        </w:rPr>
        <w:t xml:space="preserve">הגעתי </w:t>
      </w:r>
      <w:bookmarkStart w:id="27126" w:name="_ETM_Q45_701099"/>
      <w:bookmarkStart w:id="27127" w:name="_ETM_Q45_701280"/>
      <w:bookmarkEnd w:id="27126"/>
      <w:bookmarkEnd w:id="27127"/>
      <w:r>
        <w:rPr>
          <w:rtl/>
        </w:rPr>
        <w:t>להיום</w:t>
      </w:r>
      <w:r>
        <w:rPr>
          <w:rFonts w:hint="cs"/>
          <w:rtl/>
        </w:rPr>
        <w:t>.</w:t>
      </w:r>
      <w:r>
        <w:rPr>
          <w:rtl/>
        </w:rPr>
        <w:t xml:space="preserve"> </w:t>
      </w:r>
      <w:bookmarkStart w:id="27128" w:name="_ETM_Q45_702330"/>
      <w:bookmarkEnd w:id="27128"/>
      <w:r>
        <w:rPr>
          <w:rtl/>
        </w:rPr>
        <w:t xml:space="preserve">אני </w:t>
      </w:r>
      <w:bookmarkStart w:id="27129" w:name="_ETM_Q45_702510"/>
      <w:bookmarkEnd w:id="27129"/>
      <w:r>
        <w:rPr>
          <w:rtl/>
        </w:rPr>
        <w:t xml:space="preserve">רוצה </w:t>
      </w:r>
      <w:bookmarkStart w:id="27130" w:name="_ETM_Q45_702690"/>
      <w:bookmarkEnd w:id="27130"/>
      <w:r>
        <w:rPr>
          <w:rtl/>
        </w:rPr>
        <w:t xml:space="preserve">לבקש </w:t>
      </w:r>
      <w:bookmarkStart w:id="27131" w:name="_ETM_Q45_703020"/>
      <w:bookmarkEnd w:id="27131"/>
      <w:r>
        <w:rPr>
          <w:rtl/>
        </w:rPr>
        <w:t xml:space="preserve">מכם </w:t>
      </w:r>
      <w:bookmarkStart w:id="27132" w:name="_ETM_Q45_703380"/>
      <w:bookmarkEnd w:id="27132"/>
      <w:r>
        <w:rPr>
          <w:rtl/>
        </w:rPr>
        <w:t xml:space="preserve">שלא </w:t>
      </w:r>
      <w:bookmarkStart w:id="27133" w:name="_ETM_Q45_703620"/>
      <w:bookmarkEnd w:id="27133"/>
      <w:r>
        <w:rPr>
          <w:rtl/>
        </w:rPr>
        <w:t xml:space="preserve">תשכחו </w:t>
      </w:r>
      <w:bookmarkStart w:id="27134" w:name="_ETM_Q45_704130"/>
      <w:bookmarkEnd w:id="27134"/>
      <w:r>
        <w:rPr>
          <w:rtl/>
        </w:rPr>
        <w:t>אותם</w:t>
      </w:r>
      <w:r>
        <w:rPr>
          <w:rFonts w:hint="cs"/>
          <w:rtl/>
        </w:rPr>
        <w:t>.</w:t>
      </w:r>
      <w:r>
        <w:rPr>
          <w:rtl/>
        </w:rPr>
        <w:t xml:space="preserve"> </w:t>
      </w:r>
      <w:bookmarkStart w:id="27135" w:name="_ETM_Q45_705210"/>
      <w:bookmarkEnd w:id="27135"/>
      <w:r>
        <w:rPr>
          <w:rtl/>
        </w:rPr>
        <w:t xml:space="preserve">הלוואי </w:t>
      </w:r>
      <w:bookmarkStart w:id="27136" w:name="_ETM_Q45_706200"/>
      <w:bookmarkEnd w:id="27136"/>
      <w:r>
        <w:rPr>
          <w:rFonts w:hint="cs"/>
          <w:rtl/>
        </w:rPr>
        <w:t>ש</w:t>
      </w:r>
      <w:r>
        <w:rPr>
          <w:rtl/>
        </w:rPr>
        <w:t>הי</w:t>
      </w:r>
      <w:r>
        <w:rPr>
          <w:rFonts w:hint="cs"/>
          <w:rtl/>
        </w:rPr>
        <w:t>ו</w:t>
      </w:r>
      <w:r>
        <w:rPr>
          <w:rtl/>
        </w:rPr>
        <w:t xml:space="preserve"> </w:t>
      </w:r>
      <w:bookmarkStart w:id="27137" w:name="_ETM_Q45_706590"/>
      <w:bookmarkEnd w:id="27137"/>
      <w:r>
        <w:rPr>
          <w:rtl/>
        </w:rPr>
        <w:t xml:space="preserve">כאן </w:t>
      </w:r>
      <w:bookmarkStart w:id="27138" w:name="_ETM_Q45_706800"/>
      <w:bookmarkEnd w:id="27138"/>
      <w:r>
        <w:rPr>
          <w:rtl/>
        </w:rPr>
        <w:t xml:space="preserve">השרה </w:t>
      </w:r>
      <w:bookmarkStart w:id="27139" w:name="_ETM_Q45_707520"/>
      <w:bookmarkEnd w:id="27139"/>
      <w:r>
        <w:rPr>
          <w:rtl/>
        </w:rPr>
        <w:t xml:space="preserve">רגב </w:t>
      </w:r>
      <w:bookmarkStart w:id="27140" w:name="_ETM_Q45_708600"/>
      <w:bookmarkEnd w:id="27140"/>
      <w:r>
        <w:rPr>
          <w:rFonts w:hint="cs"/>
          <w:rtl/>
        </w:rPr>
        <w:t>ו</w:t>
      </w:r>
      <w:r>
        <w:rPr>
          <w:rtl/>
        </w:rPr>
        <w:t xml:space="preserve">השר </w:t>
      </w:r>
      <w:bookmarkStart w:id="27141" w:name="_ETM_Q45_709650"/>
      <w:bookmarkEnd w:id="27141"/>
      <w:r>
        <w:rPr>
          <w:rtl/>
        </w:rPr>
        <w:t xml:space="preserve">בן </w:t>
      </w:r>
      <w:bookmarkStart w:id="27142" w:name="_ETM_Q45_709890"/>
      <w:bookmarkEnd w:id="27142"/>
      <w:r>
        <w:rPr>
          <w:rtl/>
        </w:rPr>
        <w:t xml:space="preserve">גביר </w:t>
      </w:r>
      <w:bookmarkStart w:id="27143" w:name="_ETM_Q45_710740"/>
      <w:bookmarkEnd w:id="27143"/>
      <w:r>
        <w:rPr>
          <w:rFonts w:hint="cs"/>
          <w:rtl/>
        </w:rPr>
        <w:t>וה</w:t>
      </w:r>
      <w:r>
        <w:rPr>
          <w:rtl/>
        </w:rPr>
        <w:t xml:space="preserve">שר </w:t>
      </w:r>
      <w:bookmarkStart w:id="27144" w:name="_ETM_Q45_711700"/>
      <w:bookmarkEnd w:id="27144"/>
      <w:r>
        <w:rPr>
          <w:rtl/>
        </w:rPr>
        <w:t>לוין</w:t>
      </w:r>
      <w:r>
        <w:rPr>
          <w:rFonts w:hint="cs"/>
          <w:rtl/>
        </w:rPr>
        <w:t>,</w:t>
      </w:r>
      <w:r>
        <w:rPr>
          <w:rtl/>
        </w:rPr>
        <w:t xml:space="preserve"> </w:t>
      </w:r>
      <w:bookmarkStart w:id="27145" w:name="_ETM_Q45_712150"/>
      <w:bookmarkEnd w:id="27145"/>
      <w:r>
        <w:rPr>
          <w:rtl/>
        </w:rPr>
        <w:t xml:space="preserve">שלכולם </w:t>
      </w:r>
      <w:bookmarkStart w:id="27146" w:name="_ETM_Q45_712720"/>
      <w:bookmarkEnd w:id="27146"/>
      <w:r>
        <w:rPr>
          <w:rFonts w:hint="cs"/>
          <w:rtl/>
        </w:rPr>
        <w:t>יש אחריות, והשר קיש – ל</w:t>
      </w:r>
      <w:bookmarkStart w:id="27147" w:name="_ETM_Q45_714190"/>
      <w:bookmarkEnd w:id="27147"/>
      <w:r>
        <w:rPr>
          <w:rtl/>
        </w:rPr>
        <w:t xml:space="preserve">כולם </w:t>
      </w:r>
      <w:bookmarkStart w:id="27148" w:name="_ETM_Q45_714520"/>
      <w:bookmarkEnd w:id="27148"/>
      <w:r>
        <w:rPr>
          <w:rFonts w:hint="cs"/>
          <w:rtl/>
        </w:rPr>
        <w:t xml:space="preserve">יש אחריות </w:t>
      </w:r>
      <w:bookmarkStart w:id="27149" w:name="_ETM_Q45_715059"/>
      <w:bookmarkEnd w:id="27149"/>
      <w:r>
        <w:rPr>
          <w:rtl/>
        </w:rPr>
        <w:t xml:space="preserve">בנושא </w:t>
      </w:r>
      <w:bookmarkStart w:id="27150" w:name="_ETM_Q45_715420"/>
      <w:bookmarkEnd w:id="27150"/>
      <w:r>
        <w:rPr>
          <w:rtl/>
        </w:rPr>
        <w:t xml:space="preserve">תאונות </w:t>
      </w:r>
      <w:bookmarkStart w:id="27151" w:name="_ETM_Q45_715750"/>
      <w:bookmarkEnd w:id="27151"/>
      <w:r>
        <w:rPr>
          <w:rtl/>
        </w:rPr>
        <w:t>הדרכים</w:t>
      </w:r>
      <w:r>
        <w:rPr>
          <w:rFonts w:hint="cs"/>
          <w:rtl/>
        </w:rPr>
        <w:t>,</w:t>
      </w:r>
      <w:r>
        <w:rPr>
          <w:rtl/>
        </w:rPr>
        <w:t xml:space="preserve"> </w:t>
      </w:r>
      <w:bookmarkStart w:id="27152" w:name="_ETM_Q45_716739"/>
      <w:bookmarkEnd w:id="27152"/>
      <w:r>
        <w:rPr>
          <w:rFonts w:hint="cs"/>
          <w:rtl/>
        </w:rPr>
        <w:t>ויש עוד שרים</w:t>
      </w:r>
      <w:bookmarkStart w:id="27153" w:name="_ETM_Q45_717594"/>
      <w:bookmarkStart w:id="27154" w:name="_ETM_Q45_717667"/>
      <w:bookmarkStart w:id="27155" w:name="_ETM_Q45_717737"/>
      <w:bookmarkStart w:id="27156" w:name="_ETM_Q45_717841"/>
      <w:bookmarkStart w:id="27157" w:name="_ETM_Q45_721049"/>
      <w:bookmarkEnd w:id="27153"/>
      <w:bookmarkEnd w:id="27154"/>
      <w:bookmarkEnd w:id="27155"/>
      <w:bookmarkEnd w:id="27156"/>
      <w:bookmarkEnd w:id="27157"/>
      <w:r>
        <w:rPr>
          <w:rFonts w:hint="cs"/>
          <w:rtl/>
        </w:rPr>
        <w:t xml:space="preserve">. </w:t>
      </w:r>
      <w:r>
        <w:rPr>
          <w:rtl/>
        </w:rPr>
        <w:t xml:space="preserve">הייתי </w:t>
      </w:r>
      <w:bookmarkStart w:id="27158" w:name="_ETM_Q45_721349"/>
      <w:bookmarkEnd w:id="27158"/>
      <w:r>
        <w:rPr>
          <w:rtl/>
        </w:rPr>
        <w:t xml:space="preserve">שמח </w:t>
      </w:r>
      <w:bookmarkStart w:id="27159" w:name="_ETM_Q45_721829"/>
      <w:bookmarkEnd w:id="27159"/>
      <w:r>
        <w:rPr>
          <w:rtl/>
        </w:rPr>
        <w:t xml:space="preserve">שהם </w:t>
      </w:r>
      <w:bookmarkStart w:id="27160" w:name="_ETM_Q45_722040"/>
      <w:bookmarkEnd w:id="27160"/>
      <w:r>
        <w:rPr>
          <w:rtl/>
        </w:rPr>
        <w:t xml:space="preserve">היו </w:t>
      </w:r>
      <w:bookmarkStart w:id="27161" w:name="_ETM_Q45_722159"/>
      <w:bookmarkEnd w:id="27161"/>
      <w:r>
        <w:rPr>
          <w:rtl/>
        </w:rPr>
        <w:t xml:space="preserve">מתחילים </w:t>
      </w:r>
      <w:bookmarkStart w:id="27162" w:name="_ETM_Q45_722519"/>
      <w:bookmarkEnd w:id="27162"/>
      <w:r>
        <w:rPr>
          <w:rtl/>
        </w:rPr>
        <w:t xml:space="preserve">את </w:t>
      </w:r>
      <w:bookmarkStart w:id="27163" w:name="_ETM_Q45_722579"/>
      <w:bookmarkEnd w:id="27163"/>
      <w:r>
        <w:rPr>
          <w:rtl/>
        </w:rPr>
        <w:t xml:space="preserve">הבוקר </w:t>
      </w:r>
      <w:bookmarkStart w:id="27164" w:name="_ETM_Q45_722999"/>
      <w:bookmarkEnd w:id="27164"/>
      <w:r>
        <w:rPr>
          <w:rtl/>
        </w:rPr>
        <w:t xml:space="preserve">ומבררים </w:t>
      </w:r>
      <w:bookmarkStart w:id="27165" w:name="_ETM_Q45_723659"/>
      <w:bookmarkEnd w:id="27165"/>
      <w:r>
        <w:rPr>
          <w:rtl/>
        </w:rPr>
        <w:t xml:space="preserve">איך </w:t>
      </w:r>
      <w:bookmarkStart w:id="27166" w:name="_ETM_Q45_724079"/>
      <w:bookmarkEnd w:id="27166"/>
      <w:r>
        <w:rPr>
          <w:rtl/>
        </w:rPr>
        <w:t xml:space="preserve">הם </w:t>
      </w:r>
      <w:bookmarkStart w:id="27167" w:name="_ETM_Q45_724230"/>
      <w:bookmarkEnd w:id="27167"/>
      <w:r>
        <w:rPr>
          <w:rtl/>
        </w:rPr>
        <w:t xml:space="preserve">יכולים </w:t>
      </w:r>
      <w:bookmarkStart w:id="27168" w:name="_ETM_Q45_724529"/>
      <w:bookmarkEnd w:id="27168"/>
      <w:r>
        <w:rPr>
          <w:rtl/>
        </w:rPr>
        <w:t xml:space="preserve">לטפל </w:t>
      </w:r>
      <w:bookmarkStart w:id="27169" w:name="_ETM_Q45_724950"/>
      <w:bookmarkEnd w:id="27169"/>
      <w:r>
        <w:rPr>
          <w:rtl/>
        </w:rPr>
        <w:t>בזה</w:t>
      </w:r>
      <w:r>
        <w:rPr>
          <w:rFonts w:hint="cs"/>
          <w:rtl/>
        </w:rPr>
        <w:t>,</w:t>
      </w:r>
      <w:r>
        <w:rPr>
          <w:rtl/>
        </w:rPr>
        <w:t xml:space="preserve"> </w:t>
      </w:r>
      <w:bookmarkStart w:id="27170" w:name="_ETM_Q45_725219"/>
      <w:bookmarkEnd w:id="27170"/>
      <w:r>
        <w:rPr>
          <w:rtl/>
        </w:rPr>
        <w:t xml:space="preserve">כי </w:t>
      </w:r>
      <w:bookmarkStart w:id="27171" w:name="_ETM_Q45_725519"/>
      <w:bookmarkStart w:id="27172" w:name="_ETM_Q45_726059"/>
      <w:bookmarkEnd w:id="27171"/>
      <w:bookmarkEnd w:id="27172"/>
      <w:r>
        <w:rPr>
          <w:rtl/>
        </w:rPr>
        <w:t xml:space="preserve">מה </w:t>
      </w:r>
      <w:bookmarkStart w:id="27173" w:name="_ETM_Q45_726239"/>
      <w:bookmarkEnd w:id="27173"/>
      <w:r>
        <w:rPr>
          <w:rtl/>
        </w:rPr>
        <w:t xml:space="preserve">שצריך </w:t>
      </w:r>
      <w:bookmarkStart w:id="27174" w:name="_ETM_Q45_726540"/>
      <w:bookmarkEnd w:id="27174"/>
      <w:r>
        <w:rPr>
          <w:rtl/>
        </w:rPr>
        <w:t xml:space="preserve">לעשות </w:t>
      </w:r>
      <w:bookmarkStart w:id="27175" w:name="_ETM_Q45_726959"/>
      <w:bookmarkEnd w:id="27175"/>
      <w:r>
        <w:rPr>
          <w:rtl/>
        </w:rPr>
        <w:t xml:space="preserve">מונח </w:t>
      </w:r>
      <w:bookmarkStart w:id="27176" w:name="_ETM_Q45_727829"/>
      <w:bookmarkEnd w:id="27176"/>
      <w:r>
        <w:rPr>
          <w:rtl/>
        </w:rPr>
        <w:t xml:space="preserve">על </w:t>
      </w:r>
      <w:bookmarkStart w:id="27177" w:name="_ETM_Q45_728040"/>
      <w:bookmarkEnd w:id="27177"/>
      <w:r>
        <w:rPr>
          <w:rtl/>
        </w:rPr>
        <w:t>שולחנם</w:t>
      </w:r>
      <w:r>
        <w:rPr>
          <w:rFonts w:hint="cs"/>
          <w:rtl/>
        </w:rPr>
        <w:t>.</w:t>
      </w:r>
      <w:r>
        <w:rPr>
          <w:rtl/>
        </w:rPr>
        <w:t xml:space="preserve"> </w:t>
      </w:r>
      <w:bookmarkStart w:id="27178" w:name="_ETM_Q45_729299"/>
      <w:bookmarkEnd w:id="27178"/>
    </w:p>
    <w:p w:rsidR="005930C5" w:rsidRDefault="005930C5" w:rsidP="0087210C">
      <w:pPr>
        <w:rPr>
          <w:rtl/>
        </w:rPr>
      </w:pPr>
    </w:p>
    <w:p w:rsidR="005930C5" w:rsidRDefault="005930C5" w:rsidP="00382A6F">
      <w:pPr>
        <w:rPr>
          <w:rtl/>
        </w:rPr>
      </w:pPr>
      <w:r>
        <w:rPr>
          <w:rtl/>
        </w:rPr>
        <w:t>לצערי</w:t>
      </w:r>
      <w:r>
        <w:rPr>
          <w:rFonts w:hint="cs"/>
          <w:rtl/>
        </w:rPr>
        <w:t>,</w:t>
      </w:r>
      <w:r>
        <w:rPr>
          <w:rtl/>
        </w:rPr>
        <w:t xml:space="preserve"> </w:t>
      </w:r>
      <w:bookmarkStart w:id="27179" w:name="_ETM_Q45_729840"/>
      <w:bookmarkEnd w:id="27179"/>
      <w:r>
        <w:rPr>
          <w:rtl/>
        </w:rPr>
        <w:t xml:space="preserve">התחושה </w:t>
      </w:r>
      <w:bookmarkStart w:id="27180" w:name="_ETM_Q45_730709"/>
      <w:bookmarkEnd w:id="27180"/>
      <w:r>
        <w:rPr>
          <w:rFonts w:hint="cs"/>
          <w:rtl/>
        </w:rPr>
        <w:t xml:space="preserve">היא </w:t>
      </w:r>
      <w:r>
        <w:rPr>
          <w:rtl/>
        </w:rPr>
        <w:t>שהנפגעים</w:t>
      </w:r>
      <w:r>
        <w:rPr>
          <w:rFonts w:hint="cs"/>
          <w:rtl/>
        </w:rPr>
        <w:t>,</w:t>
      </w:r>
      <w:r>
        <w:rPr>
          <w:rtl/>
        </w:rPr>
        <w:t xml:space="preserve"> </w:t>
      </w:r>
      <w:bookmarkStart w:id="27181" w:name="_ETM_Q45_731700"/>
      <w:bookmarkEnd w:id="27181"/>
      <w:r>
        <w:rPr>
          <w:rtl/>
        </w:rPr>
        <w:t xml:space="preserve">ההרוגים </w:t>
      </w:r>
      <w:bookmarkStart w:id="27182" w:name="_ETM_Q45_732809"/>
      <w:bookmarkEnd w:id="27182"/>
      <w:r>
        <w:rPr>
          <w:rtl/>
        </w:rPr>
        <w:t xml:space="preserve">בתאונות </w:t>
      </w:r>
      <w:bookmarkStart w:id="27183" w:name="_ETM_Q45_733410"/>
      <w:bookmarkEnd w:id="27183"/>
      <w:r>
        <w:rPr>
          <w:rtl/>
        </w:rPr>
        <w:t>הדרכים</w:t>
      </w:r>
      <w:r w:rsidR="00382A6F">
        <w:rPr>
          <w:rFonts w:hint="cs"/>
          <w:rtl/>
        </w:rPr>
        <w:t>,</w:t>
      </w:r>
      <w:r>
        <w:rPr>
          <w:rtl/>
        </w:rPr>
        <w:t xml:space="preserve"> </w:t>
      </w:r>
      <w:bookmarkStart w:id="27184" w:name="_ETM_Q45_733830"/>
      <w:bookmarkEnd w:id="27184"/>
      <w:r>
        <w:rPr>
          <w:rtl/>
        </w:rPr>
        <w:t>נשכח</w:t>
      </w:r>
      <w:r>
        <w:rPr>
          <w:rFonts w:hint="cs"/>
          <w:rtl/>
        </w:rPr>
        <w:t>ו,</w:t>
      </w:r>
      <w:r>
        <w:rPr>
          <w:rtl/>
        </w:rPr>
        <w:t xml:space="preserve"> </w:t>
      </w:r>
      <w:bookmarkStart w:id="27185" w:name="_ETM_Q45_734939"/>
      <w:bookmarkEnd w:id="27185"/>
      <w:r>
        <w:rPr>
          <w:rtl/>
        </w:rPr>
        <w:t>ומ</w:t>
      </w:r>
      <w:r>
        <w:rPr>
          <w:rFonts w:hint="cs"/>
          <w:rtl/>
        </w:rPr>
        <w:t>י</w:t>
      </w:r>
      <w:r>
        <w:rPr>
          <w:rtl/>
        </w:rPr>
        <w:t xml:space="preserve">יד </w:t>
      </w:r>
      <w:bookmarkStart w:id="27186" w:name="_ETM_Q45_735540"/>
      <w:bookmarkEnd w:id="27186"/>
      <w:r>
        <w:rPr>
          <w:rtl/>
        </w:rPr>
        <w:t xml:space="preserve">לאחר </w:t>
      </w:r>
      <w:bookmarkStart w:id="27187" w:name="_ETM_Q45_735840"/>
      <w:bookmarkEnd w:id="27187"/>
      <w:r>
        <w:rPr>
          <w:rtl/>
        </w:rPr>
        <w:t xml:space="preserve">שהם </w:t>
      </w:r>
      <w:bookmarkStart w:id="27188" w:name="_ETM_Q45_736139"/>
      <w:bookmarkEnd w:id="27188"/>
      <w:r>
        <w:rPr>
          <w:rFonts w:hint="cs"/>
          <w:rtl/>
        </w:rPr>
        <w:t>מתים, למעט</w:t>
      </w:r>
      <w:r>
        <w:rPr>
          <w:rtl/>
        </w:rPr>
        <w:t xml:space="preserve"> </w:t>
      </w:r>
      <w:bookmarkStart w:id="27189" w:name="_ETM_Q45_736590"/>
      <w:bookmarkStart w:id="27190" w:name="_ETM_Q45_737009"/>
      <w:bookmarkEnd w:id="27189"/>
      <w:bookmarkEnd w:id="27190"/>
      <w:r>
        <w:rPr>
          <w:rtl/>
        </w:rPr>
        <w:t xml:space="preserve">המשפחה </w:t>
      </w:r>
      <w:bookmarkStart w:id="27191" w:name="_ETM_Q45_737520"/>
      <w:bookmarkEnd w:id="27191"/>
      <w:r>
        <w:rPr>
          <w:rtl/>
        </w:rPr>
        <w:t xml:space="preserve">והקרובים </w:t>
      </w:r>
      <w:bookmarkStart w:id="27192" w:name="_ETM_Q45_738030"/>
      <w:bookmarkEnd w:id="27192"/>
      <w:r>
        <w:rPr>
          <w:rtl/>
        </w:rPr>
        <w:t>אליהם</w:t>
      </w:r>
      <w:bookmarkStart w:id="27193" w:name="_ETM_Q45_738690"/>
      <w:bookmarkEnd w:id="27193"/>
      <w:r>
        <w:rPr>
          <w:rFonts w:hint="cs"/>
          <w:rtl/>
        </w:rPr>
        <w:t xml:space="preserve">, </w:t>
      </w:r>
      <w:r>
        <w:rPr>
          <w:rtl/>
        </w:rPr>
        <w:t xml:space="preserve">לאף </w:t>
      </w:r>
      <w:bookmarkStart w:id="27194" w:name="_ETM_Q45_738990"/>
      <w:bookmarkEnd w:id="27194"/>
      <w:r>
        <w:rPr>
          <w:rFonts w:hint="cs"/>
          <w:rtl/>
        </w:rPr>
        <w:t>אחד</w:t>
      </w:r>
      <w:r>
        <w:rPr>
          <w:rtl/>
        </w:rPr>
        <w:t xml:space="preserve"> </w:t>
      </w:r>
      <w:bookmarkStart w:id="27195" w:name="_ETM_Q45_739169"/>
      <w:bookmarkEnd w:id="27195"/>
      <w:r>
        <w:rPr>
          <w:rtl/>
        </w:rPr>
        <w:t xml:space="preserve">לא </w:t>
      </w:r>
      <w:bookmarkStart w:id="27196" w:name="_ETM_Q45_739350"/>
      <w:bookmarkEnd w:id="27196"/>
      <w:r>
        <w:rPr>
          <w:rtl/>
        </w:rPr>
        <w:t xml:space="preserve">אכפת </w:t>
      </w:r>
      <w:bookmarkStart w:id="27197" w:name="_ETM_Q45_739740"/>
      <w:bookmarkEnd w:id="27197"/>
      <w:r>
        <w:rPr>
          <w:rtl/>
        </w:rPr>
        <w:t>מהם</w:t>
      </w:r>
      <w:r>
        <w:rPr>
          <w:rFonts w:hint="cs"/>
          <w:rtl/>
        </w:rPr>
        <w:t>.</w:t>
      </w:r>
      <w:r>
        <w:rPr>
          <w:rtl/>
        </w:rPr>
        <w:t xml:space="preserve"> </w:t>
      </w:r>
      <w:bookmarkStart w:id="27198" w:name="_ETM_Q45_740540"/>
      <w:bookmarkEnd w:id="27198"/>
      <w:r>
        <w:rPr>
          <w:rtl/>
        </w:rPr>
        <w:t xml:space="preserve">לאף </w:t>
      </w:r>
      <w:bookmarkStart w:id="27199" w:name="_ETM_Q45_740840"/>
      <w:bookmarkEnd w:id="27199"/>
      <w:r>
        <w:rPr>
          <w:rFonts w:hint="cs"/>
          <w:rtl/>
        </w:rPr>
        <w:t>אחד</w:t>
      </w:r>
      <w:r>
        <w:rPr>
          <w:rtl/>
        </w:rPr>
        <w:t xml:space="preserve"> </w:t>
      </w:r>
      <w:bookmarkStart w:id="27200" w:name="_ETM_Q45_741735"/>
      <w:bookmarkEnd w:id="27200"/>
      <w:r>
        <w:rPr>
          <w:rFonts w:hint="cs"/>
          <w:rtl/>
        </w:rPr>
        <w:t>לא אכפת</w:t>
      </w:r>
      <w:r>
        <w:rPr>
          <w:rtl/>
        </w:rPr>
        <w:t xml:space="preserve"> </w:t>
      </w:r>
      <w:bookmarkStart w:id="27201" w:name="_ETM_Q45_742629"/>
      <w:bookmarkEnd w:id="27201"/>
      <w:r>
        <w:rPr>
          <w:rtl/>
        </w:rPr>
        <w:t xml:space="preserve">ואף </w:t>
      </w:r>
      <w:bookmarkStart w:id="27202" w:name="_ETM_Q45_742870"/>
      <w:bookmarkEnd w:id="27202"/>
      <w:r>
        <w:rPr>
          <w:rFonts w:hint="cs"/>
          <w:rtl/>
        </w:rPr>
        <w:t>אחד</w:t>
      </w:r>
      <w:r>
        <w:rPr>
          <w:rtl/>
        </w:rPr>
        <w:t xml:space="preserve"> </w:t>
      </w:r>
      <w:bookmarkStart w:id="27203" w:name="_ETM_Q45_743034"/>
      <w:bookmarkEnd w:id="27203"/>
      <w:r>
        <w:rPr>
          <w:rtl/>
        </w:rPr>
        <w:t xml:space="preserve">לא </w:t>
      </w:r>
      <w:bookmarkStart w:id="27204" w:name="_ETM_Q45_743199"/>
      <w:bookmarkEnd w:id="27204"/>
      <w:r>
        <w:rPr>
          <w:rtl/>
        </w:rPr>
        <w:t xml:space="preserve">סופר </w:t>
      </w:r>
      <w:bookmarkStart w:id="27205" w:name="_ETM_Q45_744129"/>
      <w:bookmarkEnd w:id="27205"/>
      <w:r>
        <w:rPr>
          <w:rtl/>
        </w:rPr>
        <w:t xml:space="preserve">את </w:t>
      </w:r>
      <w:bookmarkStart w:id="27206" w:name="_ETM_Q45_744340"/>
      <w:bookmarkEnd w:id="27206"/>
      <w:r>
        <w:rPr>
          <w:rtl/>
        </w:rPr>
        <w:t xml:space="preserve">הנפגעים </w:t>
      </w:r>
      <w:bookmarkStart w:id="27207" w:name="_ETM_Q45_744759"/>
      <w:bookmarkEnd w:id="27207"/>
      <w:r>
        <w:rPr>
          <w:rtl/>
        </w:rPr>
        <w:t xml:space="preserve">בתאונות </w:t>
      </w:r>
      <w:bookmarkStart w:id="27208" w:name="_ETM_Q45_745210"/>
      <w:bookmarkEnd w:id="27208"/>
      <w:r>
        <w:rPr>
          <w:rtl/>
        </w:rPr>
        <w:t>הדרכים</w:t>
      </w:r>
      <w:r>
        <w:rPr>
          <w:rFonts w:hint="cs"/>
          <w:rtl/>
        </w:rPr>
        <w:t>.</w:t>
      </w:r>
      <w:r>
        <w:rPr>
          <w:rtl/>
        </w:rPr>
        <w:t xml:space="preserve"> </w:t>
      </w:r>
      <w:bookmarkStart w:id="27209" w:name="_ETM_Q45_746169"/>
      <w:bookmarkEnd w:id="27209"/>
      <w:r>
        <w:rPr>
          <w:rtl/>
        </w:rPr>
        <w:t>יושבים</w:t>
      </w:r>
      <w:bookmarkStart w:id="27210" w:name="_ETM_Q45_746979"/>
      <w:bookmarkEnd w:id="27210"/>
      <w:r>
        <w:rPr>
          <w:rFonts w:hint="cs"/>
          <w:rtl/>
        </w:rPr>
        <w:t xml:space="preserve">, </w:t>
      </w:r>
      <w:r>
        <w:rPr>
          <w:rtl/>
        </w:rPr>
        <w:t xml:space="preserve">מחכים </w:t>
      </w:r>
      <w:bookmarkStart w:id="27211" w:name="_ETM_Q45_747370"/>
      <w:bookmarkEnd w:id="27211"/>
      <w:r>
        <w:rPr>
          <w:rtl/>
        </w:rPr>
        <w:t>ל</w:t>
      </w:r>
      <w:bookmarkStart w:id="27212" w:name="_ETM_Q45_747460"/>
      <w:bookmarkEnd w:id="27212"/>
      <w:r>
        <w:rPr>
          <w:rtl/>
        </w:rPr>
        <w:t xml:space="preserve">כותרת </w:t>
      </w:r>
      <w:bookmarkStart w:id="27213" w:name="_ETM_Q45_747910"/>
      <w:bookmarkEnd w:id="27213"/>
      <w:r>
        <w:rPr>
          <w:rtl/>
        </w:rPr>
        <w:t>הקטנה</w:t>
      </w:r>
      <w:bookmarkStart w:id="27214" w:name="_ETM_Q45_748749"/>
      <w:bookmarkStart w:id="27215" w:name="_ETM_Q45_748960"/>
      <w:bookmarkEnd w:id="27214"/>
      <w:bookmarkEnd w:id="27215"/>
      <w:r>
        <w:rPr>
          <w:rFonts w:hint="cs"/>
          <w:rtl/>
        </w:rPr>
        <w:t>, וה</w:t>
      </w:r>
      <w:r>
        <w:rPr>
          <w:rtl/>
        </w:rPr>
        <w:t xml:space="preserve">שנה </w:t>
      </w:r>
      <w:bookmarkStart w:id="27216" w:name="_ETM_Q45_749259"/>
      <w:bookmarkEnd w:id="27216"/>
      <w:r>
        <w:rPr>
          <w:rtl/>
        </w:rPr>
        <w:t xml:space="preserve">שעברה </w:t>
      </w:r>
      <w:bookmarkStart w:id="27217" w:name="_ETM_Q45_749620"/>
      <w:bookmarkEnd w:id="27217"/>
      <w:r>
        <w:rPr>
          <w:rtl/>
        </w:rPr>
        <w:t xml:space="preserve">הייתה </w:t>
      </w:r>
      <w:bookmarkStart w:id="27218" w:name="_ETM_Q45_749860"/>
      <w:bookmarkEnd w:id="27218"/>
      <w:r>
        <w:rPr>
          <w:rtl/>
        </w:rPr>
        <w:t xml:space="preserve">שנת </w:t>
      </w:r>
      <w:bookmarkStart w:id="27219" w:name="_ETM_Q45_750189"/>
      <w:bookmarkEnd w:id="27219"/>
      <w:r>
        <w:rPr>
          <w:rtl/>
        </w:rPr>
        <w:t>שיא</w:t>
      </w:r>
      <w:r>
        <w:rPr>
          <w:rFonts w:hint="cs"/>
          <w:rtl/>
        </w:rPr>
        <w:t>.</w:t>
      </w:r>
      <w:r>
        <w:rPr>
          <w:rtl/>
        </w:rPr>
        <w:t xml:space="preserve"> </w:t>
      </w:r>
      <w:bookmarkStart w:id="27220" w:name="_ETM_Q45_750909"/>
      <w:bookmarkEnd w:id="27220"/>
      <w:r>
        <w:rPr>
          <w:rtl/>
        </w:rPr>
        <w:t xml:space="preserve">ממשיכים </w:t>
      </w:r>
      <w:bookmarkStart w:id="27221" w:name="_ETM_Q45_751509"/>
      <w:bookmarkEnd w:id="27221"/>
      <w:r>
        <w:rPr>
          <w:rFonts w:hint="cs"/>
          <w:rtl/>
        </w:rPr>
        <w:t>ב</w:t>
      </w:r>
      <w:r>
        <w:rPr>
          <w:rtl/>
        </w:rPr>
        <w:t>אדישות</w:t>
      </w:r>
      <w:r>
        <w:rPr>
          <w:rFonts w:hint="cs"/>
          <w:rtl/>
        </w:rPr>
        <w:t>,</w:t>
      </w:r>
      <w:r>
        <w:rPr>
          <w:rtl/>
        </w:rPr>
        <w:t xml:space="preserve"> </w:t>
      </w:r>
      <w:bookmarkStart w:id="27222" w:name="_ETM_Q45_752319"/>
      <w:bookmarkEnd w:id="27222"/>
      <w:r>
        <w:rPr>
          <w:rtl/>
        </w:rPr>
        <w:t xml:space="preserve">שהופכת </w:t>
      </w:r>
      <w:bookmarkStart w:id="27223" w:name="_ETM_Q45_752919"/>
      <w:bookmarkEnd w:id="27223"/>
      <w:r>
        <w:rPr>
          <w:rtl/>
        </w:rPr>
        <w:t>למחדל</w:t>
      </w:r>
      <w:r>
        <w:rPr>
          <w:rFonts w:hint="cs"/>
          <w:rtl/>
        </w:rPr>
        <w:t>,</w:t>
      </w:r>
      <w:r>
        <w:rPr>
          <w:rtl/>
        </w:rPr>
        <w:t xml:space="preserve"> </w:t>
      </w:r>
      <w:bookmarkStart w:id="27224" w:name="_ETM_Q45_753909"/>
      <w:bookmarkEnd w:id="27224"/>
      <w:r>
        <w:rPr>
          <w:rtl/>
        </w:rPr>
        <w:t xml:space="preserve">שהופך </w:t>
      </w:r>
      <w:bookmarkStart w:id="27225" w:name="_ETM_Q45_754389"/>
      <w:bookmarkEnd w:id="27225"/>
      <w:r>
        <w:rPr>
          <w:rtl/>
        </w:rPr>
        <w:t xml:space="preserve">לעוד </w:t>
      </w:r>
      <w:bookmarkStart w:id="27226" w:name="_ETM_Q45_754779"/>
      <w:bookmarkEnd w:id="27226"/>
      <w:r>
        <w:rPr>
          <w:rtl/>
        </w:rPr>
        <w:t xml:space="preserve">ועוד </w:t>
      </w:r>
      <w:bookmarkStart w:id="27227" w:name="_ETM_Q45_756439"/>
      <w:bookmarkEnd w:id="27227"/>
      <w:r>
        <w:rPr>
          <w:rtl/>
        </w:rPr>
        <w:t xml:space="preserve">אנשים </w:t>
      </w:r>
      <w:bookmarkStart w:id="27228" w:name="_ETM_Q45_756919"/>
      <w:bookmarkEnd w:id="27228"/>
      <w:r>
        <w:rPr>
          <w:rtl/>
        </w:rPr>
        <w:t>מתים</w:t>
      </w:r>
      <w:r>
        <w:rPr>
          <w:rFonts w:hint="cs"/>
          <w:rtl/>
        </w:rPr>
        <w:t>,</w:t>
      </w:r>
      <w:r>
        <w:rPr>
          <w:rtl/>
        </w:rPr>
        <w:t xml:space="preserve"> </w:t>
      </w:r>
      <w:bookmarkStart w:id="27229" w:name="_ETM_Q45_757919"/>
      <w:bookmarkEnd w:id="27229"/>
      <w:r>
        <w:rPr>
          <w:rtl/>
        </w:rPr>
        <w:t>פצועים</w:t>
      </w:r>
      <w:r>
        <w:rPr>
          <w:rFonts w:hint="cs"/>
          <w:rtl/>
        </w:rPr>
        <w:t>,</w:t>
      </w:r>
      <w:r>
        <w:rPr>
          <w:rtl/>
        </w:rPr>
        <w:t xml:space="preserve"> </w:t>
      </w:r>
      <w:bookmarkStart w:id="27230" w:name="_ETM_Q45_758729"/>
      <w:bookmarkEnd w:id="27230"/>
      <w:r>
        <w:rPr>
          <w:rtl/>
        </w:rPr>
        <w:t xml:space="preserve">ומשפחות </w:t>
      </w:r>
      <w:bookmarkStart w:id="27231" w:name="_ETM_Q45_759419"/>
      <w:bookmarkEnd w:id="27231"/>
      <w:r>
        <w:rPr>
          <w:rtl/>
        </w:rPr>
        <w:t xml:space="preserve">שמדממות </w:t>
      </w:r>
      <w:bookmarkStart w:id="27232" w:name="_ETM_Q45_760830"/>
      <w:bookmarkEnd w:id="27232"/>
      <w:r>
        <w:rPr>
          <w:rtl/>
        </w:rPr>
        <w:t xml:space="preserve">על </w:t>
      </w:r>
      <w:bookmarkStart w:id="27233" w:name="_ETM_Q45_761009"/>
      <w:bookmarkEnd w:id="27233"/>
      <w:r>
        <w:rPr>
          <w:rtl/>
        </w:rPr>
        <w:t xml:space="preserve">מוות </w:t>
      </w:r>
      <w:bookmarkStart w:id="27234" w:name="_ETM_Q45_761790"/>
      <w:bookmarkEnd w:id="27234"/>
      <w:r>
        <w:rPr>
          <w:rtl/>
        </w:rPr>
        <w:t xml:space="preserve">שהיינו </w:t>
      </w:r>
      <w:bookmarkStart w:id="27235" w:name="_ETM_Q45_762150"/>
      <w:bookmarkEnd w:id="27235"/>
      <w:r>
        <w:rPr>
          <w:rtl/>
        </w:rPr>
        <w:t xml:space="preserve">יכולים </w:t>
      </w:r>
      <w:bookmarkStart w:id="27236" w:name="_ETM_Q45_762509"/>
      <w:bookmarkEnd w:id="27236"/>
      <w:r>
        <w:rPr>
          <w:rtl/>
        </w:rPr>
        <w:t>למנוע</w:t>
      </w:r>
      <w:r>
        <w:rPr>
          <w:rFonts w:hint="cs"/>
          <w:rtl/>
        </w:rPr>
        <w:t>.</w:t>
      </w:r>
      <w:r>
        <w:rPr>
          <w:rtl/>
        </w:rPr>
        <w:t xml:space="preserve"> </w:t>
      </w:r>
      <w:bookmarkStart w:id="27237" w:name="_ETM_Q45_763460"/>
      <w:bookmarkEnd w:id="27237"/>
      <w:r>
        <w:rPr>
          <w:rtl/>
        </w:rPr>
        <w:t xml:space="preserve">הלוואי </w:t>
      </w:r>
      <w:bookmarkStart w:id="27238" w:name="_ETM_Q45_764270"/>
      <w:bookmarkEnd w:id="27238"/>
      <w:r>
        <w:rPr>
          <w:rFonts w:hint="cs"/>
          <w:rtl/>
        </w:rPr>
        <w:t>ש</w:t>
      </w:r>
      <w:r>
        <w:rPr>
          <w:rtl/>
        </w:rPr>
        <w:t xml:space="preserve">זה </w:t>
      </w:r>
      <w:bookmarkStart w:id="27239" w:name="_ETM_Q45_764449"/>
      <w:bookmarkEnd w:id="27239"/>
      <w:r>
        <w:rPr>
          <w:rFonts w:hint="cs"/>
          <w:rtl/>
        </w:rPr>
        <w:t>י</w:t>
      </w:r>
      <w:r>
        <w:rPr>
          <w:rtl/>
        </w:rPr>
        <w:t>שתנה</w:t>
      </w:r>
      <w:r>
        <w:rPr>
          <w:rFonts w:hint="cs"/>
          <w:rtl/>
        </w:rPr>
        <w:t>,</w:t>
      </w:r>
      <w:r>
        <w:rPr>
          <w:rtl/>
        </w:rPr>
        <w:t xml:space="preserve"> </w:t>
      </w:r>
      <w:bookmarkStart w:id="27240" w:name="_ETM_Q45_764840"/>
      <w:bookmarkEnd w:id="27240"/>
      <w:r>
        <w:rPr>
          <w:rtl/>
        </w:rPr>
        <w:t>אדוני</w:t>
      </w:r>
      <w:bookmarkStart w:id="27241" w:name="_ETM_Q45_765110"/>
      <w:bookmarkEnd w:id="27241"/>
      <w:r>
        <w:rPr>
          <w:rFonts w:hint="cs"/>
          <w:rtl/>
        </w:rPr>
        <w:t xml:space="preserve"> היושב-ראש.</w:t>
      </w:r>
      <w:r>
        <w:rPr>
          <w:rtl/>
        </w:rPr>
        <w:t xml:space="preserve"> </w:t>
      </w:r>
      <w:bookmarkStart w:id="27242" w:name="_ETM_Q45_765830"/>
      <w:bookmarkEnd w:id="27242"/>
      <w:r>
        <w:rPr>
          <w:rtl/>
        </w:rPr>
        <w:t>תודה</w:t>
      </w:r>
      <w:r>
        <w:rPr>
          <w:rFonts w:hint="cs"/>
          <w:rtl/>
        </w:rPr>
        <w:t>.</w:t>
      </w:r>
      <w:r>
        <w:rPr>
          <w:rtl/>
        </w:rPr>
        <w:t xml:space="preserve"> </w:t>
      </w:r>
      <w:bookmarkStart w:id="27243" w:name="_ETM_Q45_766820"/>
      <w:bookmarkStart w:id="27244" w:name="_ETM_Q45_763827"/>
      <w:bookmarkStart w:id="27245" w:name="_ETM_Q45_763949"/>
      <w:bookmarkStart w:id="27246" w:name="_ETM_Q45_763972"/>
      <w:bookmarkStart w:id="27247" w:name="_ETM_Q45_764069"/>
      <w:bookmarkEnd w:id="27243"/>
      <w:bookmarkEnd w:id="27244"/>
      <w:bookmarkEnd w:id="27245"/>
      <w:bookmarkEnd w:id="27246"/>
      <w:bookmarkEnd w:id="27247"/>
    </w:p>
    <w:p w:rsidR="005930C5" w:rsidRDefault="005930C5" w:rsidP="009635F5">
      <w:pPr>
        <w:rPr>
          <w:rtl/>
        </w:rPr>
      </w:pPr>
    </w:p>
    <w:p w:rsidR="005930C5" w:rsidRDefault="005930C5" w:rsidP="0087210C">
      <w:pPr>
        <w:pStyle w:val="af8"/>
        <w:keepNext/>
        <w:rPr>
          <w:rtl/>
        </w:rPr>
      </w:pPr>
      <w:r w:rsidRPr="0067798E">
        <w:rPr>
          <w:rStyle w:val="TagStyle"/>
          <w:rtl/>
        </w:rPr>
        <w:t xml:space="preserve">&lt;&lt; יור &gt;&gt; </w:t>
      </w:r>
      <w:r>
        <w:rPr>
          <w:rtl/>
        </w:rPr>
        <w:t>היו"ר חנוך דב מלביצקי:</w:t>
      </w:r>
      <w:r w:rsidRPr="0067798E">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תודה. חברת הכנסת ביטון, בבקשה.</w:t>
      </w:r>
    </w:p>
    <w:p w:rsidR="005930C5" w:rsidRDefault="005930C5" w:rsidP="0087210C">
      <w:pPr>
        <w:rPr>
          <w:rtl/>
        </w:rPr>
      </w:pPr>
    </w:p>
    <w:p w:rsidR="005930C5" w:rsidRDefault="005930C5" w:rsidP="0087210C">
      <w:pPr>
        <w:pStyle w:val="a4"/>
        <w:keepNext/>
        <w:rPr>
          <w:rtl/>
        </w:rPr>
      </w:pPr>
      <w:bookmarkStart w:id="27248" w:name="ET_speaker_6341_3"/>
      <w:r w:rsidRPr="0067798E">
        <w:rPr>
          <w:rStyle w:val="TagStyle"/>
          <w:rtl/>
        </w:rPr>
        <w:t xml:space="preserve"> &lt;&lt; דובר &gt;&gt; </w:t>
      </w:r>
      <w:bookmarkStart w:id="27249" w:name="_Toc194236156"/>
      <w:r>
        <w:rPr>
          <w:rtl/>
        </w:rPr>
        <w:t>דבי ביטון (יש עתיד):</w:t>
      </w:r>
      <w:bookmarkEnd w:id="27249"/>
      <w:r w:rsidRPr="0067798E">
        <w:rPr>
          <w:rStyle w:val="TagStyle"/>
          <w:rtl/>
        </w:rPr>
        <w:t xml:space="preserve"> &lt;&lt; דובר &gt;&gt;</w:t>
      </w:r>
      <w:r w:rsidR="005223CB">
        <w:rPr>
          <w:rtl/>
        </w:rPr>
        <w:t xml:space="preserve"> </w:t>
      </w:r>
      <w:r>
        <w:rPr>
          <w:rtl/>
        </w:rPr>
        <w:t xml:space="preserve"> </w:t>
      </w:r>
      <w:bookmarkEnd w:id="27248"/>
    </w:p>
    <w:p w:rsidR="005930C5" w:rsidRPr="0067798E" w:rsidRDefault="005930C5" w:rsidP="0087210C">
      <w:pPr>
        <w:rPr>
          <w:rtl/>
        </w:rPr>
      </w:pPr>
    </w:p>
    <w:p w:rsidR="005930C5" w:rsidRDefault="005930C5" w:rsidP="0087210C">
      <w:pPr>
        <w:rPr>
          <w:rtl/>
        </w:rPr>
      </w:pPr>
      <w:r>
        <w:rPr>
          <w:rtl/>
        </w:rPr>
        <w:t xml:space="preserve">כבוד </w:t>
      </w:r>
      <w:bookmarkStart w:id="27250" w:name="_ETM_Q46_189950"/>
      <w:bookmarkEnd w:id="27250"/>
      <w:r>
        <w:rPr>
          <w:rtl/>
        </w:rPr>
        <w:t>היושב</w:t>
      </w:r>
      <w:r>
        <w:rPr>
          <w:rFonts w:hint="cs"/>
          <w:rtl/>
        </w:rPr>
        <w:t xml:space="preserve"> ב</w:t>
      </w:r>
      <w:r>
        <w:rPr>
          <w:rtl/>
        </w:rPr>
        <w:t>ראש</w:t>
      </w:r>
      <w:r>
        <w:rPr>
          <w:rFonts w:hint="cs"/>
          <w:rtl/>
        </w:rPr>
        <w:t>,</w:t>
      </w:r>
      <w:r>
        <w:rPr>
          <w:rtl/>
        </w:rPr>
        <w:t xml:space="preserve"> </w:t>
      </w:r>
      <w:bookmarkStart w:id="27251" w:name="_ETM_Q46_191270"/>
      <w:bookmarkEnd w:id="27251"/>
      <w:r>
        <w:rPr>
          <w:rtl/>
        </w:rPr>
        <w:t xml:space="preserve">חברי </w:t>
      </w:r>
      <w:bookmarkStart w:id="27252" w:name="_ETM_Q46_191719"/>
      <w:bookmarkEnd w:id="27252"/>
      <w:r>
        <w:rPr>
          <w:rtl/>
        </w:rPr>
        <w:t>הכנסת</w:t>
      </w:r>
      <w:r>
        <w:rPr>
          <w:rFonts w:hint="cs"/>
          <w:rtl/>
        </w:rPr>
        <w:t>,</w:t>
      </w:r>
      <w:r>
        <w:rPr>
          <w:rtl/>
        </w:rPr>
        <w:t xml:space="preserve"> </w:t>
      </w:r>
      <w:bookmarkStart w:id="27253" w:name="_ETM_Q46_193190"/>
      <w:bookmarkEnd w:id="27253"/>
      <w:r>
        <w:rPr>
          <w:rtl/>
        </w:rPr>
        <w:t xml:space="preserve">אדוני </w:t>
      </w:r>
      <w:bookmarkStart w:id="27254" w:name="_ETM_Q46_193549"/>
      <w:bookmarkEnd w:id="27254"/>
      <w:r>
        <w:rPr>
          <w:rtl/>
        </w:rPr>
        <w:t>היושב-ראש</w:t>
      </w:r>
      <w:r>
        <w:rPr>
          <w:rFonts w:hint="cs"/>
          <w:rtl/>
        </w:rPr>
        <w:t xml:space="preserve"> –</w:t>
      </w:r>
      <w:r>
        <w:rPr>
          <w:rtl/>
        </w:rPr>
        <w:t xml:space="preserve"> </w:t>
      </w:r>
      <w:bookmarkStart w:id="27255" w:name="_ETM_Q46_195299"/>
      <w:bookmarkEnd w:id="27255"/>
      <w:r>
        <w:rPr>
          <w:rtl/>
        </w:rPr>
        <w:t xml:space="preserve">אתה </w:t>
      </w:r>
      <w:bookmarkStart w:id="27256" w:name="_ETM_Q46_195540"/>
      <w:bookmarkEnd w:id="27256"/>
      <w:r>
        <w:rPr>
          <w:rtl/>
        </w:rPr>
        <w:t xml:space="preserve">גם </w:t>
      </w:r>
      <w:bookmarkStart w:id="27257" w:name="_ETM_Q46_195780"/>
      <w:bookmarkEnd w:id="27257"/>
      <w:r>
        <w:rPr>
          <w:rtl/>
        </w:rPr>
        <w:t xml:space="preserve">עורך </w:t>
      </w:r>
      <w:bookmarkStart w:id="27258" w:name="_ETM_Q46_195940"/>
      <w:bookmarkEnd w:id="27258"/>
      <w:r>
        <w:rPr>
          <w:rFonts w:hint="cs"/>
          <w:rtl/>
        </w:rPr>
        <w:t>דין,</w:t>
      </w:r>
      <w:r>
        <w:rPr>
          <w:rtl/>
        </w:rPr>
        <w:t xml:space="preserve"> </w:t>
      </w:r>
      <w:bookmarkStart w:id="27259" w:name="_ETM_Q46_196329"/>
      <w:bookmarkEnd w:id="27259"/>
      <w:r>
        <w:rPr>
          <w:rtl/>
        </w:rPr>
        <w:t>נכון</w:t>
      </w:r>
      <w:r>
        <w:rPr>
          <w:rFonts w:hint="cs"/>
          <w:rtl/>
        </w:rPr>
        <w:t>?</w:t>
      </w:r>
      <w:r>
        <w:rPr>
          <w:rtl/>
        </w:rPr>
        <w:t xml:space="preserve"> </w:t>
      </w:r>
      <w:bookmarkStart w:id="27260" w:name="_ETM_Q46_196689"/>
      <w:bookmarkEnd w:id="27260"/>
      <w:r>
        <w:rPr>
          <w:rtl/>
        </w:rPr>
        <w:t xml:space="preserve">או </w:t>
      </w:r>
      <w:bookmarkStart w:id="27261" w:name="_ETM_Q46_196750"/>
      <w:bookmarkEnd w:id="27261"/>
      <w:r>
        <w:rPr>
          <w:rtl/>
        </w:rPr>
        <w:t xml:space="preserve">שאני </w:t>
      </w:r>
      <w:bookmarkStart w:id="27262" w:name="_ETM_Q46_197199"/>
      <w:bookmarkEnd w:id="27262"/>
      <w:r>
        <w:rPr>
          <w:rtl/>
        </w:rPr>
        <w:t>מתבלבלת</w:t>
      </w:r>
      <w:r>
        <w:rPr>
          <w:rFonts w:hint="cs"/>
          <w:rtl/>
        </w:rPr>
        <w:t>.</w:t>
      </w:r>
    </w:p>
    <w:p w:rsidR="005930C5" w:rsidRDefault="005930C5" w:rsidP="0087210C">
      <w:pPr>
        <w:rPr>
          <w:rtl/>
        </w:rPr>
      </w:pPr>
      <w:bookmarkStart w:id="27263" w:name="_ETM_Q46_199000"/>
      <w:bookmarkEnd w:id="27263"/>
    </w:p>
    <w:p w:rsidR="005930C5" w:rsidRDefault="005930C5" w:rsidP="0087210C">
      <w:pPr>
        <w:pStyle w:val="af8"/>
        <w:keepNext/>
        <w:rPr>
          <w:rtl/>
        </w:rPr>
      </w:pPr>
      <w:r w:rsidRPr="0067798E">
        <w:rPr>
          <w:rStyle w:val="TagStyle"/>
          <w:rtl/>
        </w:rPr>
        <w:t xml:space="preserve"> &lt;&lt; יור &gt;&gt; </w:t>
      </w:r>
      <w:r>
        <w:rPr>
          <w:rtl/>
        </w:rPr>
        <w:t>היו"ר חנוך דב מלביצקי:</w:t>
      </w:r>
      <w:r w:rsidRPr="0067798E">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27264" w:name="_ETM_Q46_195000"/>
      <w:bookmarkEnd w:id="27264"/>
      <w:r>
        <w:rPr>
          <w:rFonts w:hint="cs"/>
          <w:rtl/>
        </w:rPr>
        <w:t>בעוונותיי.</w:t>
      </w:r>
    </w:p>
    <w:p w:rsidR="005930C5" w:rsidRDefault="005930C5" w:rsidP="0087210C">
      <w:pPr>
        <w:rPr>
          <w:rtl/>
        </w:rPr>
      </w:pPr>
      <w:bookmarkStart w:id="27265" w:name="_ETM_Q46_192000"/>
      <w:bookmarkEnd w:id="27265"/>
    </w:p>
    <w:p w:rsidR="005930C5" w:rsidRDefault="005930C5" w:rsidP="0087210C">
      <w:pPr>
        <w:pStyle w:val="-"/>
        <w:keepNext/>
        <w:rPr>
          <w:rtl/>
        </w:rPr>
      </w:pPr>
      <w:bookmarkStart w:id="27266" w:name="ET_speakercontinue_6341_5"/>
      <w:r w:rsidRPr="0067798E">
        <w:rPr>
          <w:rStyle w:val="TagStyle"/>
          <w:rtl/>
        </w:rPr>
        <w:t xml:space="preserve"> &lt;&lt; דובר_המשך &gt;&gt; </w:t>
      </w:r>
      <w:r>
        <w:rPr>
          <w:rtl/>
        </w:rPr>
        <w:t>דבי ביטון (יש עתיד):</w:t>
      </w:r>
      <w:r w:rsidRPr="0067798E">
        <w:rPr>
          <w:rStyle w:val="TagStyle"/>
          <w:rtl/>
        </w:rPr>
        <w:t xml:space="preserve"> &lt;&lt; דובר_המשך &gt;&gt;</w:t>
      </w:r>
      <w:r w:rsidR="005223CB">
        <w:rPr>
          <w:rtl/>
        </w:rPr>
        <w:t xml:space="preserve"> </w:t>
      </w:r>
      <w:r>
        <w:rPr>
          <w:rtl/>
        </w:rPr>
        <w:t xml:space="preserve"> </w:t>
      </w:r>
      <w:bookmarkEnd w:id="27266"/>
    </w:p>
    <w:p w:rsidR="005930C5" w:rsidRDefault="005930C5" w:rsidP="005223CB">
      <w:pPr>
        <w:rPr>
          <w:rtl/>
        </w:rPr>
      </w:pPr>
    </w:p>
    <w:p w:rsidR="005930C5" w:rsidRDefault="005930C5" w:rsidP="0087210C">
      <w:pPr>
        <w:rPr>
          <w:rtl/>
        </w:rPr>
      </w:pPr>
      <w:bookmarkStart w:id="27267" w:name="_ETM_Q46_193000"/>
      <w:bookmarkStart w:id="27268" w:name="_ETM_Q46_199260"/>
      <w:bookmarkEnd w:id="27267"/>
      <w:bookmarkEnd w:id="27268"/>
      <w:r>
        <w:rPr>
          <w:rtl/>
        </w:rPr>
        <w:t xml:space="preserve">איזה </w:t>
      </w:r>
      <w:bookmarkStart w:id="27269" w:name="_ETM_Q46_199590"/>
      <w:bookmarkEnd w:id="27269"/>
      <w:r>
        <w:rPr>
          <w:rtl/>
        </w:rPr>
        <w:t>יופי</w:t>
      </w:r>
      <w:r>
        <w:rPr>
          <w:rFonts w:hint="cs"/>
          <w:rtl/>
        </w:rPr>
        <w:t>.</w:t>
      </w:r>
      <w:r>
        <w:rPr>
          <w:rtl/>
        </w:rPr>
        <w:t xml:space="preserve"> </w:t>
      </w:r>
      <w:bookmarkStart w:id="27270" w:name="_ETM_Q46_199949"/>
      <w:bookmarkEnd w:id="27270"/>
      <w:r>
        <w:rPr>
          <w:rtl/>
        </w:rPr>
        <w:t>איז</w:t>
      </w:r>
      <w:r>
        <w:rPr>
          <w:rFonts w:hint="cs"/>
          <w:rtl/>
        </w:rPr>
        <w:t>ו</w:t>
      </w:r>
      <w:r>
        <w:rPr>
          <w:rtl/>
        </w:rPr>
        <w:t xml:space="preserve"> </w:t>
      </w:r>
      <w:bookmarkStart w:id="27271" w:name="_ETM_Q46_200160"/>
      <w:bookmarkEnd w:id="27271"/>
      <w:r>
        <w:rPr>
          <w:rtl/>
        </w:rPr>
        <w:t xml:space="preserve">חגיגה </w:t>
      </w:r>
      <w:bookmarkStart w:id="27272" w:name="_ETM_Q46_200640"/>
      <w:bookmarkEnd w:id="27272"/>
      <w:r>
        <w:rPr>
          <w:rtl/>
        </w:rPr>
        <w:t>דמוקרטי</w:t>
      </w:r>
      <w:r>
        <w:rPr>
          <w:rFonts w:hint="cs"/>
          <w:rtl/>
        </w:rPr>
        <w:t>ת,</w:t>
      </w:r>
      <w:bookmarkStart w:id="27273" w:name="_ETM_Q46_201689"/>
      <w:bookmarkStart w:id="27274" w:name="_ETM_Q46_202050"/>
      <w:bookmarkEnd w:id="27273"/>
      <w:bookmarkEnd w:id="27274"/>
      <w:r>
        <w:rPr>
          <w:rFonts w:hint="cs"/>
          <w:rtl/>
        </w:rPr>
        <w:t xml:space="preserve"> איזו</w:t>
      </w:r>
      <w:r>
        <w:rPr>
          <w:rtl/>
        </w:rPr>
        <w:t xml:space="preserve"> </w:t>
      </w:r>
      <w:bookmarkStart w:id="27275" w:name="_ETM_Q46_202199"/>
      <w:bookmarkEnd w:id="27275"/>
      <w:r>
        <w:rPr>
          <w:rtl/>
        </w:rPr>
        <w:t>חגיג</w:t>
      </w:r>
      <w:r>
        <w:rPr>
          <w:rFonts w:hint="cs"/>
          <w:rtl/>
        </w:rPr>
        <w:t>ה</w:t>
      </w:r>
      <w:r>
        <w:rPr>
          <w:rtl/>
        </w:rPr>
        <w:t xml:space="preserve"> </w:t>
      </w:r>
      <w:bookmarkStart w:id="27276" w:name="_ETM_Q46_202860"/>
      <w:bookmarkEnd w:id="27276"/>
      <w:r>
        <w:rPr>
          <w:rtl/>
        </w:rPr>
        <w:t>תקשורתי</w:t>
      </w:r>
      <w:r>
        <w:rPr>
          <w:rFonts w:hint="cs"/>
          <w:rtl/>
        </w:rPr>
        <w:t>ת,</w:t>
      </w:r>
      <w:r>
        <w:rPr>
          <w:rtl/>
        </w:rPr>
        <w:t xml:space="preserve"> </w:t>
      </w:r>
      <w:bookmarkStart w:id="27277" w:name="_ETM_Q46_204450"/>
      <w:bookmarkEnd w:id="27277"/>
      <w:r>
        <w:rPr>
          <w:rtl/>
        </w:rPr>
        <w:t xml:space="preserve">ובטח </w:t>
      </w:r>
      <w:bookmarkStart w:id="27278" w:name="_ETM_Q46_205140"/>
      <w:bookmarkEnd w:id="27278"/>
      <w:r>
        <w:rPr>
          <w:rtl/>
        </w:rPr>
        <w:t xml:space="preserve">ובטח </w:t>
      </w:r>
      <w:bookmarkStart w:id="27279" w:name="_ETM_Q46_205800"/>
      <w:bookmarkEnd w:id="27279"/>
      <w:r>
        <w:rPr>
          <w:rFonts w:hint="cs"/>
          <w:rtl/>
        </w:rPr>
        <w:t>– איזו</w:t>
      </w:r>
      <w:r>
        <w:rPr>
          <w:rtl/>
        </w:rPr>
        <w:t xml:space="preserve"> </w:t>
      </w:r>
      <w:bookmarkStart w:id="27280" w:name="_ETM_Q46_205950"/>
      <w:bookmarkEnd w:id="27280"/>
      <w:r>
        <w:rPr>
          <w:rtl/>
        </w:rPr>
        <w:t>הפיכה</w:t>
      </w:r>
      <w:r>
        <w:rPr>
          <w:rFonts w:hint="cs"/>
          <w:rtl/>
        </w:rPr>
        <w:t>.</w:t>
      </w:r>
      <w:r>
        <w:rPr>
          <w:rtl/>
        </w:rPr>
        <w:t xml:space="preserve"> </w:t>
      </w:r>
      <w:bookmarkStart w:id="27281" w:name="_ETM_Q46_207180"/>
      <w:bookmarkEnd w:id="27281"/>
      <w:r>
        <w:rPr>
          <w:rtl/>
        </w:rPr>
        <w:t>באמת</w:t>
      </w:r>
      <w:r>
        <w:rPr>
          <w:rFonts w:hint="cs"/>
          <w:rtl/>
        </w:rPr>
        <w:t>,</w:t>
      </w:r>
      <w:r>
        <w:rPr>
          <w:rtl/>
        </w:rPr>
        <w:t xml:space="preserve"> </w:t>
      </w:r>
      <w:bookmarkStart w:id="27282" w:name="_ETM_Q46_207480"/>
      <w:bookmarkEnd w:id="27282"/>
      <w:r>
        <w:rPr>
          <w:rtl/>
        </w:rPr>
        <w:t xml:space="preserve">אני </w:t>
      </w:r>
      <w:bookmarkStart w:id="27283" w:name="_ETM_Q46_207630"/>
      <w:bookmarkEnd w:id="27283"/>
      <w:r>
        <w:rPr>
          <w:rtl/>
        </w:rPr>
        <w:t xml:space="preserve">רוצה </w:t>
      </w:r>
      <w:bookmarkStart w:id="27284" w:name="_ETM_Q46_207930"/>
      <w:bookmarkStart w:id="27285" w:name="_ETM_Q46_208529"/>
      <w:bookmarkStart w:id="27286" w:name="_ETM_Q46_208920"/>
      <w:bookmarkEnd w:id="27284"/>
      <w:bookmarkEnd w:id="27285"/>
      <w:bookmarkEnd w:id="27286"/>
      <w:r>
        <w:rPr>
          <w:rtl/>
        </w:rPr>
        <w:t xml:space="preserve">טיפה </w:t>
      </w:r>
      <w:bookmarkStart w:id="27287" w:name="_ETM_Q46_209340"/>
      <w:bookmarkEnd w:id="27287"/>
      <w:r>
        <w:rPr>
          <w:rtl/>
        </w:rPr>
        <w:t>לחשוב</w:t>
      </w:r>
      <w:r>
        <w:rPr>
          <w:rFonts w:hint="cs"/>
          <w:rtl/>
        </w:rPr>
        <w:t>:</w:t>
      </w:r>
      <w:r>
        <w:rPr>
          <w:rtl/>
        </w:rPr>
        <w:t xml:space="preserve"> </w:t>
      </w:r>
      <w:bookmarkStart w:id="27288" w:name="_ETM_Q46_210780"/>
      <w:bookmarkEnd w:id="27288"/>
      <w:r>
        <w:rPr>
          <w:rtl/>
        </w:rPr>
        <w:t xml:space="preserve">537 </w:t>
      </w:r>
      <w:bookmarkStart w:id="27289" w:name="_ETM_Q46_212370"/>
      <w:bookmarkEnd w:id="27289"/>
      <w:r>
        <w:rPr>
          <w:rtl/>
        </w:rPr>
        <w:t>ימים</w:t>
      </w:r>
      <w:r>
        <w:rPr>
          <w:rFonts w:hint="cs"/>
          <w:rtl/>
        </w:rPr>
        <w:t>,</w:t>
      </w:r>
      <w:r>
        <w:rPr>
          <w:rtl/>
        </w:rPr>
        <w:t xml:space="preserve"> </w:t>
      </w:r>
      <w:bookmarkStart w:id="27290" w:name="_ETM_Q46_212970"/>
      <w:bookmarkEnd w:id="27290"/>
      <w:r>
        <w:rPr>
          <w:rtl/>
        </w:rPr>
        <w:t xml:space="preserve">59 </w:t>
      </w:r>
      <w:bookmarkStart w:id="27291" w:name="_ETM_Q46_214620"/>
      <w:bookmarkEnd w:id="27291"/>
      <w:r>
        <w:rPr>
          <w:rtl/>
        </w:rPr>
        <w:t>חטופים</w:t>
      </w:r>
      <w:r>
        <w:rPr>
          <w:rFonts w:hint="cs"/>
          <w:rtl/>
        </w:rPr>
        <w:t>,</w:t>
      </w:r>
      <w:r>
        <w:rPr>
          <w:rtl/>
        </w:rPr>
        <w:t xml:space="preserve"> </w:t>
      </w:r>
      <w:bookmarkStart w:id="27292" w:name="_ETM_Q46_216000"/>
      <w:bookmarkEnd w:id="27292"/>
      <w:r>
        <w:rPr>
          <w:rtl/>
        </w:rPr>
        <w:t xml:space="preserve">רקטות </w:t>
      </w:r>
      <w:bookmarkStart w:id="27293" w:name="_ETM_Q46_216690"/>
      <w:bookmarkEnd w:id="27293"/>
      <w:r>
        <w:rPr>
          <w:rtl/>
        </w:rPr>
        <w:t xml:space="preserve">על </w:t>
      </w:r>
      <w:bookmarkStart w:id="27294" w:name="_ETM_Q46_216840"/>
      <w:bookmarkEnd w:id="27294"/>
      <w:r>
        <w:rPr>
          <w:rtl/>
        </w:rPr>
        <w:t>הדרום</w:t>
      </w:r>
      <w:r>
        <w:rPr>
          <w:rFonts w:hint="cs"/>
          <w:rtl/>
        </w:rPr>
        <w:t>,</w:t>
      </w:r>
      <w:r>
        <w:rPr>
          <w:rtl/>
        </w:rPr>
        <w:t xml:space="preserve"> </w:t>
      </w:r>
      <w:bookmarkStart w:id="27295" w:name="_ETM_Q46_217800"/>
      <w:bookmarkEnd w:id="27295"/>
      <w:r>
        <w:rPr>
          <w:rtl/>
        </w:rPr>
        <w:t xml:space="preserve">כי </w:t>
      </w:r>
      <w:bookmarkStart w:id="27296" w:name="_ETM_Q46_217950"/>
      <w:bookmarkEnd w:id="27296"/>
      <w:r>
        <w:rPr>
          <w:rtl/>
        </w:rPr>
        <w:t xml:space="preserve">הניצחון </w:t>
      </w:r>
      <w:bookmarkStart w:id="27297" w:name="_ETM_Q46_218520"/>
      <w:bookmarkEnd w:id="27297"/>
      <w:r>
        <w:rPr>
          <w:rtl/>
        </w:rPr>
        <w:t xml:space="preserve">המוחלט </w:t>
      </w:r>
      <w:bookmarkStart w:id="27298" w:name="_ETM_Q46_219920"/>
      <w:bookmarkEnd w:id="27298"/>
      <w:r>
        <w:rPr>
          <w:rtl/>
        </w:rPr>
        <w:t xml:space="preserve">עוד </w:t>
      </w:r>
      <w:bookmarkStart w:id="27299" w:name="_ETM_Q46_220100"/>
      <w:bookmarkEnd w:id="27299"/>
      <w:r>
        <w:rPr>
          <w:rtl/>
        </w:rPr>
        <w:t>בדרך</w:t>
      </w:r>
      <w:r>
        <w:rPr>
          <w:rFonts w:hint="cs"/>
          <w:rtl/>
        </w:rPr>
        <w:t>,</w:t>
      </w:r>
      <w:r>
        <w:rPr>
          <w:rtl/>
        </w:rPr>
        <w:t xml:space="preserve"> </w:t>
      </w:r>
      <w:bookmarkStart w:id="27300" w:name="_ETM_Q46_221220"/>
      <w:bookmarkEnd w:id="27300"/>
      <w:r>
        <w:rPr>
          <w:rtl/>
        </w:rPr>
        <w:t>משפ</w:t>
      </w:r>
      <w:bookmarkStart w:id="27301" w:name="_ETM_Q46_221510"/>
      <w:bookmarkEnd w:id="27301"/>
      <w:r>
        <w:rPr>
          <w:rtl/>
        </w:rPr>
        <w:t xml:space="preserve">חות </w:t>
      </w:r>
      <w:bookmarkStart w:id="27302" w:name="_ETM_Q46_221840"/>
      <w:bookmarkEnd w:id="27302"/>
      <w:r>
        <w:rPr>
          <w:rFonts w:hint="cs"/>
          <w:rtl/>
        </w:rPr>
        <w:t>פדויי ה</w:t>
      </w:r>
      <w:bookmarkStart w:id="27303" w:name="_ETM_Q46_222320"/>
      <w:bookmarkEnd w:id="27303"/>
      <w:r>
        <w:rPr>
          <w:rtl/>
        </w:rPr>
        <w:t xml:space="preserve">שבי </w:t>
      </w:r>
      <w:bookmarkStart w:id="27304" w:name="_ETM_Q46_223339"/>
      <w:bookmarkEnd w:id="27304"/>
      <w:r>
        <w:rPr>
          <w:rtl/>
        </w:rPr>
        <w:t>עוש</w:t>
      </w:r>
      <w:r>
        <w:rPr>
          <w:rFonts w:hint="cs"/>
          <w:rtl/>
        </w:rPr>
        <w:t>ות</w:t>
      </w:r>
      <w:r>
        <w:rPr>
          <w:rtl/>
        </w:rPr>
        <w:t xml:space="preserve"> </w:t>
      </w:r>
      <w:bookmarkStart w:id="27305" w:name="_ETM_Q46_223699"/>
      <w:bookmarkEnd w:id="27305"/>
      <w:r>
        <w:rPr>
          <w:rtl/>
        </w:rPr>
        <w:t xml:space="preserve">גיוס </w:t>
      </w:r>
      <w:bookmarkStart w:id="27306" w:name="_ETM_Q46_224120"/>
      <w:bookmarkEnd w:id="27306"/>
      <w:r>
        <w:rPr>
          <w:rtl/>
        </w:rPr>
        <w:t>המונים</w:t>
      </w:r>
      <w:r>
        <w:rPr>
          <w:rFonts w:hint="cs"/>
          <w:rtl/>
        </w:rPr>
        <w:t>,</w:t>
      </w:r>
      <w:r>
        <w:rPr>
          <w:rtl/>
        </w:rPr>
        <w:t xml:space="preserve"> </w:t>
      </w:r>
      <w:bookmarkStart w:id="27307" w:name="_ETM_Q46_225489"/>
      <w:bookmarkEnd w:id="27307"/>
      <w:r>
        <w:rPr>
          <w:rtl/>
        </w:rPr>
        <w:t>וכאן</w:t>
      </w:r>
      <w:r>
        <w:rPr>
          <w:rFonts w:hint="cs"/>
          <w:rtl/>
        </w:rPr>
        <w:t>,</w:t>
      </w:r>
      <w:r>
        <w:rPr>
          <w:rtl/>
        </w:rPr>
        <w:t xml:space="preserve"> </w:t>
      </w:r>
      <w:bookmarkStart w:id="27308" w:name="_ETM_Q46_226300"/>
      <w:bookmarkEnd w:id="27308"/>
      <w:r>
        <w:rPr>
          <w:rtl/>
        </w:rPr>
        <w:t xml:space="preserve">בצד </w:t>
      </w:r>
      <w:bookmarkStart w:id="27309" w:name="_ETM_Q46_226750"/>
      <w:bookmarkEnd w:id="27309"/>
      <w:r>
        <w:rPr>
          <w:rtl/>
        </w:rPr>
        <w:t xml:space="preserve">השמאלי </w:t>
      </w:r>
      <w:bookmarkStart w:id="27310" w:name="_ETM_Q46_227350"/>
      <w:bookmarkEnd w:id="27310"/>
      <w:r>
        <w:rPr>
          <w:rtl/>
        </w:rPr>
        <w:t xml:space="preserve">שלי </w:t>
      </w:r>
      <w:bookmarkStart w:id="27311" w:name="_ETM_Q46_228399"/>
      <w:bookmarkEnd w:id="27311"/>
      <w:r>
        <w:rPr>
          <w:rFonts w:hint="cs"/>
          <w:rtl/>
        </w:rPr>
        <w:t xml:space="preserve">– </w:t>
      </w:r>
      <w:r>
        <w:rPr>
          <w:rtl/>
        </w:rPr>
        <w:t xml:space="preserve">שישו </w:t>
      </w:r>
      <w:bookmarkStart w:id="27312" w:name="_ETM_Q46_228850"/>
      <w:bookmarkEnd w:id="27312"/>
      <w:r>
        <w:rPr>
          <w:rtl/>
        </w:rPr>
        <w:t>ושמחו</w:t>
      </w:r>
      <w:r>
        <w:rPr>
          <w:rFonts w:hint="cs"/>
          <w:rtl/>
        </w:rPr>
        <w:t>.</w:t>
      </w:r>
      <w:r>
        <w:rPr>
          <w:rtl/>
        </w:rPr>
        <w:t xml:space="preserve"> </w:t>
      </w:r>
      <w:bookmarkStart w:id="27313" w:name="_ETM_Q46_229690"/>
      <w:bookmarkEnd w:id="27313"/>
      <w:r>
        <w:rPr>
          <w:rtl/>
        </w:rPr>
        <w:t xml:space="preserve">סיימנו </w:t>
      </w:r>
      <w:bookmarkStart w:id="27314" w:name="_ETM_Q46_230170"/>
      <w:bookmarkEnd w:id="27314"/>
      <w:r>
        <w:rPr>
          <w:rtl/>
        </w:rPr>
        <w:t xml:space="preserve">את </w:t>
      </w:r>
      <w:bookmarkStart w:id="27315" w:name="_ETM_Q46_230320"/>
      <w:bookmarkEnd w:id="27315"/>
      <w:r>
        <w:rPr>
          <w:rtl/>
        </w:rPr>
        <w:t>פורים</w:t>
      </w:r>
      <w:r>
        <w:rPr>
          <w:rFonts w:hint="cs"/>
          <w:rtl/>
        </w:rPr>
        <w:t>,</w:t>
      </w:r>
      <w:r>
        <w:rPr>
          <w:rtl/>
        </w:rPr>
        <w:t xml:space="preserve"> </w:t>
      </w:r>
      <w:bookmarkStart w:id="27316" w:name="_ETM_Q46_231330"/>
      <w:bookmarkEnd w:id="27316"/>
      <w:r>
        <w:rPr>
          <w:rtl/>
        </w:rPr>
        <w:t xml:space="preserve">אבל </w:t>
      </w:r>
      <w:bookmarkStart w:id="27317" w:name="_ETM_Q46_231570"/>
      <w:bookmarkEnd w:id="27317"/>
      <w:r>
        <w:rPr>
          <w:rtl/>
        </w:rPr>
        <w:t xml:space="preserve">התחושה </w:t>
      </w:r>
      <w:bookmarkStart w:id="27318" w:name="_ETM_Q46_232140"/>
      <w:bookmarkEnd w:id="27318"/>
      <w:r>
        <w:rPr>
          <w:rtl/>
        </w:rPr>
        <w:t xml:space="preserve">שהממשלה </w:t>
      </w:r>
      <w:bookmarkStart w:id="27319" w:name="_ETM_Q46_232830"/>
      <w:bookmarkEnd w:id="27319"/>
      <w:r>
        <w:rPr>
          <w:rtl/>
        </w:rPr>
        <w:t xml:space="preserve">הזו </w:t>
      </w:r>
      <w:bookmarkStart w:id="27320" w:name="_ETM_Q46_233159"/>
      <w:bookmarkEnd w:id="27320"/>
      <w:r>
        <w:rPr>
          <w:rtl/>
        </w:rPr>
        <w:t xml:space="preserve">עדיין </w:t>
      </w:r>
      <w:bookmarkStart w:id="27321" w:name="_ETM_Q46_233580"/>
      <w:bookmarkEnd w:id="27321"/>
      <w:r>
        <w:rPr>
          <w:rtl/>
        </w:rPr>
        <w:t xml:space="preserve">באותה </w:t>
      </w:r>
      <w:bookmarkStart w:id="27322" w:name="_ETM_Q46_233910"/>
      <w:bookmarkEnd w:id="27322"/>
      <w:r>
        <w:rPr>
          <w:rtl/>
        </w:rPr>
        <w:t xml:space="preserve">חגיגת </w:t>
      </w:r>
      <w:bookmarkStart w:id="27323" w:name="_ETM_Q46_234420"/>
      <w:bookmarkEnd w:id="27323"/>
      <w:r>
        <w:rPr>
          <w:rtl/>
        </w:rPr>
        <w:t>פורים</w:t>
      </w:r>
      <w:r>
        <w:rPr>
          <w:rFonts w:hint="cs"/>
          <w:rtl/>
        </w:rPr>
        <w:t>,</w:t>
      </w:r>
      <w:r>
        <w:rPr>
          <w:rtl/>
        </w:rPr>
        <w:t xml:space="preserve"> </w:t>
      </w:r>
      <w:bookmarkStart w:id="27324" w:name="_ETM_Q46_235260"/>
      <w:bookmarkEnd w:id="27324"/>
      <w:r>
        <w:rPr>
          <w:rtl/>
        </w:rPr>
        <w:t xml:space="preserve">כי </w:t>
      </w:r>
      <w:bookmarkStart w:id="27325" w:name="_ETM_Q46_235440"/>
      <w:bookmarkEnd w:id="27325"/>
      <w:r>
        <w:rPr>
          <w:rtl/>
        </w:rPr>
        <w:t xml:space="preserve">צריך </w:t>
      </w:r>
      <w:bookmarkStart w:id="27326" w:name="_ETM_Q46_235770"/>
      <w:bookmarkEnd w:id="27326"/>
      <w:r>
        <w:rPr>
          <w:rFonts w:hint="cs"/>
          <w:rtl/>
        </w:rPr>
        <w:t xml:space="preserve">את הקראדה, </w:t>
      </w:r>
      <w:bookmarkStart w:id="27327" w:name="_ETM_Q46_236000"/>
      <w:bookmarkStart w:id="27328" w:name="_ETM_Q46_236250"/>
      <w:bookmarkStart w:id="27329" w:name="_ETM_Q46_236940"/>
      <w:bookmarkEnd w:id="27327"/>
      <w:bookmarkEnd w:id="27328"/>
      <w:bookmarkEnd w:id="27329"/>
      <w:r>
        <w:rPr>
          <w:rtl/>
        </w:rPr>
        <w:t xml:space="preserve">את </w:t>
      </w:r>
      <w:bookmarkStart w:id="27330" w:name="_ETM_Q46_237120"/>
      <w:bookmarkEnd w:id="27330"/>
      <w:r>
        <w:rPr>
          <w:rtl/>
        </w:rPr>
        <w:t xml:space="preserve">דמי </w:t>
      </w:r>
      <w:bookmarkStart w:id="27331" w:name="_ETM_Q46_237450"/>
      <w:bookmarkEnd w:id="27331"/>
      <w:r>
        <w:rPr>
          <w:rtl/>
        </w:rPr>
        <w:t>פורים</w:t>
      </w:r>
      <w:r>
        <w:rPr>
          <w:rFonts w:hint="cs"/>
          <w:rtl/>
        </w:rPr>
        <w:t>,</w:t>
      </w:r>
      <w:r>
        <w:rPr>
          <w:rtl/>
        </w:rPr>
        <w:t xml:space="preserve"> </w:t>
      </w:r>
      <w:bookmarkStart w:id="27332" w:name="_ETM_Q46_238290"/>
      <w:bookmarkEnd w:id="27332"/>
      <w:r>
        <w:rPr>
          <w:rtl/>
        </w:rPr>
        <w:t xml:space="preserve">לפני </w:t>
      </w:r>
      <w:bookmarkStart w:id="27333" w:name="_ETM_Q46_238680"/>
      <w:bookmarkEnd w:id="27333"/>
      <w:r>
        <w:rPr>
          <w:rtl/>
        </w:rPr>
        <w:t xml:space="preserve">כן </w:t>
      </w:r>
      <w:bookmarkStart w:id="27334" w:name="_ETM_Q46_238890"/>
      <w:bookmarkEnd w:id="27334"/>
      <w:r>
        <w:rPr>
          <w:rtl/>
        </w:rPr>
        <w:t xml:space="preserve">היה </w:t>
      </w:r>
      <w:bookmarkStart w:id="27335" w:name="_ETM_Q46_239070"/>
      <w:bookmarkEnd w:id="27335"/>
      <w:r>
        <w:rPr>
          <w:rtl/>
        </w:rPr>
        <w:t>חנוכה</w:t>
      </w:r>
      <w:r>
        <w:rPr>
          <w:rFonts w:hint="cs"/>
          <w:rtl/>
        </w:rPr>
        <w:t>,</w:t>
      </w:r>
      <w:r>
        <w:rPr>
          <w:rtl/>
        </w:rPr>
        <w:t xml:space="preserve"> </w:t>
      </w:r>
      <w:bookmarkStart w:id="27336" w:name="_ETM_Q46_240150"/>
      <w:bookmarkEnd w:id="27336"/>
      <w:r>
        <w:rPr>
          <w:rtl/>
        </w:rPr>
        <w:t xml:space="preserve">ועכשיו </w:t>
      </w:r>
      <w:bookmarkStart w:id="27337" w:name="_ETM_Q46_240510"/>
      <w:bookmarkEnd w:id="27337"/>
      <w:r>
        <w:rPr>
          <w:rtl/>
        </w:rPr>
        <w:t xml:space="preserve">אנחנו </w:t>
      </w:r>
      <w:bookmarkStart w:id="27338" w:name="_ETM_Q46_240780"/>
      <w:bookmarkEnd w:id="27338"/>
      <w:r>
        <w:rPr>
          <w:rtl/>
        </w:rPr>
        <w:t xml:space="preserve">או-טו-טו </w:t>
      </w:r>
      <w:bookmarkStart w:id="27339" w:name="_ETM_Q46_241140"/>
      <w:bookmarkEnd w:id="27339"/>
      <w:r>
        <w:rPr>
          <w:rtl/>
        </w:rPr>
        <w:t xml:space="preserve">מגיעים </w:t>
      </w:r>
      <w:bookmarkStart w:id="27340" w:name="_ETM_Q46_241500"/>
      <w:bookmarkEnd w:id="27340"/>
      <w:r>
        <w:rPr>
          <w:rtl/>
        </w:rPr>
        <w:t>לחירות</w:t>
      </w:r>
      <w:r>
        <w:rPr>
          <w:rFonts w:hint="cs"/>
          <w:rtl/>
        </w:rPr>
        <w:t xml:space="preserve"> –</w:t>
      </w:r>
      <w:r>
        <w:rPr>
          <w:rtl/>
        </w:rPr>
        <w:t xml:space="preserve"> </w:t>
      </w:r>
      <w:bookmarkStart w:id="27341" w:name="_ETM_Q46_242280"/>
      <w:bookmarkEnd w:id="27341"/>
      <w:r>
        <w:rPr>
          <w:rtl/>
        </w:rPr>
        <w:t xml:space="preserve">אבל </w:t>
      </w:r>
      <w:bookmarkStart w:id="27342" w:name="_ETM_Q46_242489"/>
      <w:bookmarkEnd w:id="27342"/>
      <w:r>
        <w:rPr>
          <w:rtl/>
        </w:rPr>
        <w:t xml:space="preserve">חירות </w:t>
      </w:r>
      <w:bookmarkStart w:id="27343" w:name="_ETM_Q46_242850"/>
      <w:bookmarkEnd w:id="27343"/>
      <w:r>
        <w:rPr>
          <w:rtl/>
        </w:rPr>
        <w:t xml:space="preserve">של </w:t>
      </w:r>
      <w:bookmarkStart w:id="27344" w:name="_ETM_Q46_243059"/>
      <w:bookmarkEnd w:id="27344"/>
      <w:r>
        <w:rPr>
          <w:rtl/>
        </w:rPr>
        <w:t>מי</w:t>
      </w:r>
      <w:r>
        <w:rPr>
          <w:rFonts w:hint="cs"/>
          <w:rtl/>
        </w:rPr>
        <w:t>?</w:t>
      </w:r>
      <w:r>
        <w:rPr>
          <w:rtl/>
        </w:rPr>
        <w:t xml:space="preserve"> </w:t>
      </w:r>
      <w:bookmarkStart w:id="27345" w:name="_ETM_Q46_243850"/>
      <w:bookmarkEnd w:id="27345"/>
      <w:r>
        <w:rPr>
          <w:rtl/>
        </w:rPr>
        <w:t xml:space="preserve">האם </w:t>
      </w:r>
      <w:bookmarkStart w:id="27346" w:name="_ETM_Q46_244090"/>
      <w:bookmarkEnd w:id="27346"/>
      <w:r>
        <w:rPr>
          <w:rtl/>
        </w:rPr>
        <w:t>ז</w:t>
      </w:r>
      <w:r>
        <w:rPr>
          <w:rFonts w:hint="cs"/>
          <w:rtl/>
        </w:rPr>
        <w:t>ו</w:t>
      </w:r>
      <w:r>
        <w:rPr>
          <w:rtl/>
        </w:rPr>
        <w:t xml:space="preserve"> </w:t>
      </w:r>
      <w:bookmarkStart w:id="27347" w:name="_ETM_Q46_244209"/>
      <w:bookmarkEnd w:id="27347"/>
      <w:r>
        <w:rPr>
          <w:rtl/>
        </w:rPr>
        <w:t xml:space="preserve">חירות </w:t>
      </w:r>
      <w:bookmarkStart w:id="27348" w:name="_ETM_Q46_244540"/>
      <w:bookmarkEnd w:id="27348"/>
      <w:r>
        <w:rPr>
          <w:rtl/>
        </w:rPr>
        <w:t xml:space="preserve">של </w:t>
      </w:r>
      <w:bookmarkStart w:id="27349" w:name="_ETM_Q46_244689"/>
      <w:bookmarkEnd w:id="27349"/>
      <w:r>
        <w:rPr>
          <w:rtl/>
        </w:rPr>
        <w:t xml:space="preserve">החטופים </w:t>
      </w:r>
      <w:bookmarkStart w:id="27350" w:name="_ETM_Q46_245259"/>
      <w:bookmarkEnd w:id="27350"/>
      <w:r>
        <w:rPr>
          <w:rtl/>
        </w:rPr>
        <w:t>שלנו</w:t>
      </w:r>
      <w:r>
        <w:rPr>
          <w:rFonts w:hint="cs"/>
          <w:rtl/>
        </w:rPr>
        <w:t>?</w:t>
      </w:r>
      <w:r>
        <w:rPr>
          <w:rtl/>
        </w:rPr>
        <w:t xml:space="preserve"> </w:t>
      </w:r>
      <w:bookmarkStart w:id="27351" w:name="_ETM_Q46_246100"/>
      <w:bookmarkEnd w:id="27351"/>
      <w:r>
        <w:rPr>
          <w:rtl/>
        </w:rPr>
        <w:t>ז</w:t>
      </w:r>
      <w:r>
        <w:rPr>
          <w:rFonts w:hint="cs"/>
          <w:rtl/>
        </w:rPr>
        <w:t>ו</w:t>
      </w:r>
      <w:r>
        <w:rPr>
          <w:rtl/>
        </w:rPr>
        <w:t xml:space="preserve"> </w:t>
      </w:r>
      <w:bookmarkStart w:id="27352" w:name="_ETM_Q46_246250"/>
      <w:bookmarkEnd w:id="27352"/>
      <w:r>
        <w:rPr>
          <w:rtl/>
        </w:rPr>
        <w:t xml:space="preserve">חירות </w:t>
      </w:r>
      <w:bookmarkStart w:id="27353" w:name="_ETM_Q46_246610"/>
      <w:bookmarkEnd w:id="27353"/>
      <w:r>
        <w:rPr>
          <w:rtl/>
        </w:rPr>
        <w:t xml:space="preserve">של </w:t>
      </w:r>
      <w:bookmarkStart w:id="27354" w:name="_ETM_Q46_246819"/>
      <w:bookmarkEnd w:id="27354"/>
      <w:r>
        <w:rPr>
          <w:rtl/>
        </w:rPr>
        <w:t xml:space="preserve">העם </w:t>
      </w:r>
      <w:bookmarkStart w:id="27355" w:name="_ETM_Q46_247119"/>
      <w:bookmarkEnd w:id="27355"/>
      <w:r>
        <w:rPr>
          <w:rtl/>
        </w:rPr>
        <w:t>שלנו</w:t>
      </w:r>
      <w:r>
        <w:rPr>
          <w:rFonts w:hint="cs"/>
          <w:rtl/>
        </w:rPr>
        <w:t>? זו</w:t>
      </w:r>
      <w:bookmarkStart w:id="27356" w:name="_ETM_Q46_248020"/>
      <w:bookmarkEnd w:id="27356"/>
      <w:r>
        <w:rPr>
          <w:rFonts w:hint="cs"/>
          <w:rtl/>
        </w:rPr>
        <w:t xml:space="preserve"> ח</w:t>
      </w:r>
      <w:r>
        <w:rPr>
          <w:rtl/>
        </w:rPr>
        <w:t xml:space="preserve">ירות </w:t>
      </w:r>
      <w:bookmarkStart w:id="27357" w:name="_ETM_Q46_248470"/>
      <w:bookmarkEnd w:id="27357"/>
      <w:r>
        <w:rPr>
          <w:rtl/>
        </w:rPr>
        <w:t xml:space="preserve">של </w:t>
      </w:r>
      <w:bookmarkStart w:id="27358" w:name="_ETM_Q46_248649"/>
      <w:bookmarkEnd w:id="27358"/>
      <w:r>
        <w:rPr>
          <w:rtl/>
        </w:rPr>
        <w:t xml:space="preserve">הכלכלה </w:t>
      </w:r>
      <w:bookmarkStart w:id="27359" w:name="_ETM_Q46_249220"/>
      <w:bookmarkEnd w:id="27359"/>
      <w:r>
        <w:rPr>
          <w:rtl/>
        </w:rPr>
        <w:t>שלנו</w:t>
      </w:r>
      <w:r>
        <w:rPr>
          <w:rFonts w:hint="cs"/>
          <w:rtl/>
        </w:rPr>
        <w:t>?</w:t>
      </w:r>
    </w:p>
    <w:p w:rsidR="005930C5" w:rsidRDefault="005930C5" w:rsidP="0087210C">
      <w:pPr>
        <w:rPr>
          <w:rtl/>
        </w:rPr>
      </w:pPr>
    </w:p>
    <w:p w:rsidR="005930C5" w:rsidRDefault="005930C5" w:rsidP="00382A6F">
      <w:pPr>
        <w:rPr>
          <w:rtl/>
        </w:rPr>
      </w:pPr>
      <w:bookmarkStart w:id="27360" w:name="_ETM_Q46_250000"/>
      <w:bookmarkStart w:id="27361" w:name="_ETM_Q46_250330"/>
      <w:bookmarkEnd w:id="27360"/>
      <w:bookmarkEnd w:id="27361"/>
      <w:r>
        <w:rPr>
          <w:rtl/>
        </w:rPr>
        <w:t xml:space="preserve">מה </w:t>
      </w:r>
      <w:bookmarkStart w:id="27362" w:name="_ETM_Q46_250479"/>
      <w:bookmarkEnd w:id="27362"/>
      <w:r>
        <w:rPr>
          <w:rtl/>
        </w:rPr>
        <w:t xml:space="preserve">נסגר </w:t>
      </w:r>
      <w:bookmarkStart w:id="27363" w:name="_ETM_Q46_251020"/>
      <w:bookmarkEnd w:id="27363"/>
      <w:r>
        <w:rPr>
          <w:rtl/>
        </w:rPr>
        <w:t>א</w:t>
      </w:r>
      <w:r>
        <w:rPr>
          <w:rFonts w:hint="cs"/>
          <w:rtl/>
        </w:rPr>
        <w:t>י</w:t>
      </w:r>
      <w:r>
        <w:rPr>
          <w:rtl/>
        </w:rPr>
        <w:t>תכם</w:t>
      </w:r>
      <w:r>
        <w:rPr>
          <w:rFonts w:hint="cs"/>
          <w:rtl/>
        </w:rPr>
        <w:t>?</w:t>
      </w:r>
      <w:r>
        <w:rPr>
          <w:rtl/>
        </w:rPr>
        <w:t xml:space="preserve"> </w:t>
      </w:r>
      <w:bookmarkStart w:id="27364" w:name="_ETM_Q46_251799"/>
      <w:bookmarkEnd w:id="27364"/>
      <w:r>
        <w:rPr>
          <w:rtl/>
        </w:rPr>
        <w:t xml:space="preserve">מה </w:t>
      </w:r>
      <w:bookmarkStart w:id="27365" w:name="_ETM_Q46_252100"/>
      <w:bookmarkEnd w:id="27365"/>
      <w:r>
        <w:rPr>
          <w:rtl/>
        </w:rPr>
        <w:t xml:space="preserve">נסגר </w:t>
      </w:r>
      <w:bookmarkStart w:id="27366" w:name="_ETM_Q46_252580"/>
      <w:bookmarkEnd w:id="27366"/>
      <w:r>
        <w:rPr>
          <w:rtl/>
        </w:rPr>
        <w:t>א</w:t>
      </w:r>
      <w:r>
        <w:rPr>
          <w:rFonts w:hint="cs"/>
          <w:rtl/>
        </w:rPr>
        <w:t>י</w:t>
      </w:r>
      <w:r>
        <w:rPr>
          <w:rtl/>
        </w:rPr>
        <w:t>תכם</w:t>
      </w:r>
      <w:r>
        <w:rPr>
          <w:rFonts w:hint="cs"/>
          <w:rtl/>
        </w:rPr>
        <w:t>?</w:t>
      </w:r>
      <w:r>
        <w:rPr>
          <w:rtl/>
        </w:rPr>
        <w:t xml:space="preserve"> </w:t>
      </w:r>
      <w:bookmarkStart w:id="27367" w:name="_ETM_Q46_253240"/>
      <w:bookmarkEnd w:id="27367"/>
      <w:r>
        <w:rPr>
          <w:rtl/>
        </w:rPr>
        <w:t xml:space="preserve">זה </w:t>
      </w:r>
      <w:bookmarkStart w:id="27368" w:name="_ETM_Q46_253479"/>
      <w:bookmarkEnd w:id="27368"/>
      <w:r>
        <w:rPr>
          <w:rtl/>
        </w:rPr>
        <w:t xml:space="preserve">לא </w:t>
      </w:r>
      <w:bookmarkStart w:id="27369" w:name="_ETM_Q46_253630"/>
      <w:bookmarkEnd w:id="27369"/>
      <w:r>
        <w:rPr>
          <w:rtl/>
        </w:rPr>
        <w:t>ייאמן</w:t>
      </w:r>
      <w:r>
        <w:rPr>
          <w:rFonts w:hint="cs"/>
          <w:rtl/>
        </w:rPr>
        <w:t>.</w:t>
      </w:r>
      <w:r>
        <w:rPr>
          <w:rtl/>
        </w:rPr>
        <w:t xml:space="preserve"> </w:t>
      </w:r>
      <w:bookmarkStart w:id="27370" w:name="_ETM_Q46_254200"/>
      <w:bookmarkEnd w:id="27370"/>
      <w:r>
        <w:rPr>
          <w:rtl/>
        </w:rPr>
        <w:t xml:space="preserve">שימו </w:t>
      </w:r>
      <w:bookmarkStart w:id="27371" w:name="_ETM_Q46_254619"/>
      <w:bookmarkEnd w:id="27371"/>
      <w:r>
        <w:rPr>
          <w:rtl/>
        </w:rPr>
        <w:t xml:space="preserve">לב </w:t>
      </w:r>
      <w:bookmarkStart w:id="27372" w:name="_ETM_Q46_254860"/>
      <w:bookmarkEnd w:id="27372"/>
      <w:r>
        <w:rPr>
          <w:rtl/>
        </w:rPr>
        <w:t xml:space="preserve">במה </w:t>
      </w:r>
      <w:bookmarkStart w:id="27373" w:name="_ETM_Q46_255189"/>
      <w:bookmarkEnd w:id="27373"/>
      <w:r>
        <w:rPr>
          <w:rtl/>
        </w:rPr>
        <w:t xml:space="preserve">אתם </w:t>
      </w:r>
      <w:bookmarkStart w:id="27374" w:name="_ETM_Q46_255459"/>
      <w:bookmarkEnd w:id="27374"/>
      <w:r>
        <w:rPr>
          <w:rtl/>
        </w:rPr>
        <w:t>מתעסקים</w:t>
      </w:r>
      <w:r w:rsidR="00382A6F">
        <w:rPr>
          <w:rFonts w:hint="cs"/>
          <w:rtl/>
        </w:rPr>
        <w:t>.</w:t>
      </w:r>
      <w:r>
        <w:rPr>
          <w:rtl/>
        </w:rPr>
        <w:t xml:space="preserve"> </w:t>
      </w:r>
      <w:bookmarkStart w:id="27375" w:name="_ETM_Q46_256209"/>
      <w:bookmarkEnd w:id="27375"/>
      <w:r>
        <w:rPr>
          <w:rtl/>
        </w:rPr>
        <w:t xml:space="preserve">מחאות </w:t>
      </w:r>
      <w:bookmarkStart w:id="27376" w:name="_ETM_Q46_257280"/>
      <w:bookmarkEnd w:id="27376"/>
      <w:r>
        <w:rPr>
          <w:rtl/>
        </w:rPr>
        <w:t xml:space="preserve">ברחוב </w:t>
      </w:r>
      <w:bookmarkStart w:id="27377" w:name="_ETM_Q46_258389"/>
      <w:bookmarkEnd w:id="27377"/>
      <w:r>
        <w:rPr>
          <w:rFonts w:hint="cs"/>
          <w:rtl/>
        </w:rPr>
        <w:t xml:space="preserve">– </w:t>
      </w:r>
      <w:bookmarkStart w:id="27378" w:name="_ETM_Q46_258749"/>
      <w:bookmarkStart w:id="27379" w:name="_ETM_Q46_259200"/>
      <w:bookmarkEnd w:id="27378"/>
      <w:bookmarkEnd w:id="27379"/>
      <w:r>
        <w:rPr>
          <w:rtl/>
        </w:rPr>
        <w:t xml:space="preserve">וזה </w:t>
      </w:r>
      <w:bookmarkStart w:id="27380" w:name="_ETM_Q46_259560"/>
      <w:bookmarkEnd w:id="27380"/>
      <w:r>
        <w:rPr>
          <w:rtl/>
        </w:rPr>
        <w:t xml:space="preserve">לא </w:t>
      </w:r>
      <w:bookmarkStart w:id="27381" w:name="_ETM_Q46_259990"/>
      <w:bookmarkEnd w:id="27381"/>
      <w:r>
        <w:rPr>
          <w:rFonts w:hint="cs"/>
          <w:rtl/>
        </w:rPr>
        <w:t>רק ה</w:t>
      </w:r>
      <w:r>
        <w:rPr>
          <w:rtl/>
        </w:rPr>
        <w:t xml:space="preserve">שמאל </w:t>
      </w:r>
      <w:bookmarkStart w:id="27382" w:name="_ETM_Q46_261069"/>
      <w:bookmarkEnd w:id="27382"/>
      <w:r>
        <w:rPr>
          <w:rtl/>
        </w:rPr>
        <w:t xml:space="preserve">וזה </w:t>
      </w:r>
      <w:bookmarkStart w:id="27383" w:name="_ETM_Q46_261369"/>
      <w:bookmarkEnd w:id="27383"/>
      <w:r>
        <w:rPr>
          <w:rtl/>
        </w:rPr>
        <w:t xml:space="preserve">לא </w:t>
      </w:r>
      <w:bookmarkStart w:id="27384" w:name="_ETM_Q46_261520"/>
      <w:bookmarkEnd w:id="27384"/>
      <w:r>
        <w:rPr>
          <w:rtl/>
        </w:rPr>
        <w:t xml:space="preserve">רק </w:t>
      </w:r>
      <w:bookmarkStart w:id="27385" w:name="_ETM_Q46_261759"/>
      <w:bookmarkEnd w:id="27385"/>
      <w:r>
        <w:rPr>
          <w:rtl/>
        </w:rPr>
        <w:t>המרכז</w:t>
      </w:r>
      <w:r>
        <w:rPr>
          <w:rFonts w:hint="cs"/>
          <w:rtl/>
        </w:rPr>
        <w:t>,</w:t>
      </w:r>
      <w:r>
        <w:rPr>
          <w:rtl/>
        </w:rPr>
        <w:t xml:space="preserve"> </w:t>
      </w:r>
      <w:bookmarkStart w:id="27386" w:name="_ETM_Q46_262659"/>
      <w:bookmarkEnd w:id="27386"/>
      <w:r>
        <w:rPr>
          <w:rtl/>
        </w:rPr>
        <w:t xml:space="preserve">זה </w:t>
      </w:r>
      <w:bookmarkStart w:id="27387" w:name="_ETM_Q46_262810"/>
      <w:bookmarkEnd w:id="27387"/>
      <w:r>
        <w:rPr>
          <w:rtl/>
        </w:rPr>
        <w:t xml:space="preserve">גם </w:t>
      </w:r>
      <w:bookmarkStart w:id="27388" w:name="_ETM_Q46_262990"/>
      <w:bookmarkEnd w:id="27388"/>
      <w:r>
        <w:rPr>
          <w:rtl/>
        </w:rPr>
        <w:t xml:space="preserve">אנשים </w:t>
      </w:r>
      <w:bookmarkStart w:id="27389" w:name="_ETM_Q46_263500"/>
      <w:bookmarkEnd w:id="27389"/>
      <w:r>
        <w:rPr>
          <w:rtl/>
        </w:rPr>
        <w:t xml:space="preserve">טובים </w:t>
      </w:r>
      <w:bookmarkStart w:id="27390" w:name="_ETM_Q46_264040"/>
      <w:bookmarkEnd w:id="27390"/>
      <w:r>
        <w:rPr>
          <w:rtl/>
        </w:rPr>
        <w:t>מהימי</w:t>
      </w:r>
      <w:r>
        <w:rPr>
          <w:rFonts w:hint="cs"/>
          <w:rtl/>
        </w:rPr>
        <w:t>ן</w:t>
      </w:r>
      <w:r>
        <w:rPr>
          <w:rtl/>
        </w:rPr>
        <w:t xml:space="preserve"> </w:t>
      </w:r>
      <w:bookmarkStart w:id="27391" w:name="_ETM_Q46_265030"/>
      <w:bookmarkEnd w:id="27391"/>
      <w:r>
        <w:rPr>
          <w:rtl/>
        </w:rPr>
        <w:t xml:space="preserve">שנמצאים </w:t>
      </w:r>
      <w:bookmarkStart w:id="27392" w:name="_ETM_Q46_265810"/>
      <w:bookmarkEnd w:id="27392"/>
      <w:r>
        <w:rPr>
          <w:rtl/>
        </w:rPr>
        <w:t>שם</w:t>
      </w:r>
      <w:r>
        <w:rPr>
          <w:rFonts w:hint="cs"/>
          <w:rtl/>
        </w:rPr>
        <w:t>,</w:t>
      </w:r>
      <w:r>
        <w:rPr>
          <w:rtl/>
        </w:rPr>
        <w:t xml:space="preserve"> </w:t>
      </w:r>
      <w:bookmarkStart w:id="27393" w:name="_ETM_Q46_266620"/>
      <w:bookmarkEnd w:id="27393"/>
      <w:r>
        <w:rPr>
          <w:rtl/>
        </w:rPr>
        <w:t xml:space="preserve">אוחזים </w:t>
      </w:r>
      <w:bookmarkStart w:id="27394" w:name="_ETM_Q46_267130"/>
      <w:bookmarkEnd w:id="27394"/>
      <w:r>
        <w:rPr>
          <w:rFonts w:hint="cs"/>
          <w:rtl/>
        </w:rPr>
        <w:t>א</w:t>
      </w:r>
      <w:r>
        <w:rPr>
          <w:rtl/>
        </w:rPr>
        <w:t>ת</w:t>
      </w:r>
      <w:r>
        <w:rPr>
          <w:rFonts w:hint="cs"/>
          <w:rtl/>
        </w:rPr>
        <w:t xml:space="preserve"> ה</w:t>
      </w:r>
      <w:r>
        <w:rPr>
          <w:rtl/>
        </w:rPr>
        <w:t xml:space="preserve">ראש </w:t>
      </w:r>
      <w:bookmarkStart w:id="27395" w:name="_ETM_Q46_267550"/>
      <w:bookmarkEnd w:id="27395"/>
      <w:r>
        <w:rPr>
          <w:rtl/>
        </w:rPr>
        <w:t>ושואלים</w:t>
      </w:r>
      <w:r>
        <w:rPr>
          <w:rFonts w:hint="cs"/>
          <w:rtl/>
        </w:rPr>
        <w:t>:</w:t>
      </w:r>
      <w:r>
        <w:rPr>
          <w:rtl/>
        </w:rPr>
        <w:t xml:space="preserve"> </w:t>
      </w:r>
      <w:bookmarkStart w:id="27396" w:name="_ETM_Q46_268510"/>
      <w:bookmarkEnd w:id="27396"/>
      <w:r>
        <w:rPr>
          <w:rtl/>
        </w:rPr>
        <w:t xml:space="preserve">מה </w:t>
      </w:r>
      <w:bookmarkStart w:id="27397" w:name="_ETM_Q46_268840"/>
      <w:bookmarkEnd w:id="27397"/>
      <w:r>
        <w:rPr>
          <w:rtl/>
        </w:rPr>
        <w:t>עשינו</w:t>
      </w:r>
      <w:r>
        <w:rPr>
          <w:rFonts w:hint="cs"/>
          <w:rtl/>
        </w:rPr>
        <w:t>,</w:t>
      </w:r>
      <w:r>
        <w:rPr>
          <w:rtl/>
        </w:rPr>
        <w:t xml:space="preserve"> </w:t>
      </w:r>
      <w:bookmarkStart w:id="27398" w:name="_ETM_Q46_269600"/>
      <w:bookmarkEnd w:id="27398"/>
      <w:r>
        <w:rPr>
          <w:rtl/>
        </w:rPr>
        <w:t xml:space="preserve">מה </w:t>
      </w:r>
      <w:bookmarkStart w:id="27399" w:name="_ETM_Q46_269930"/>
      <w:bookmarkEnd w:id="27399"/>
      <w:r>
        <w:rPr>
          <w:rtl/>
        </w:rPr>
        <w:t>עשינו</w:t>
      </w:r>
      <w:r>
        <w:rPr>
          <w:rFonts w:hint="cs"/>
          <w:rtl/>
        </w:rPr>
        <w:t>?</w:t>
      </w:r>
      <w:r>
        <w:rPr>
          <w:rtl/>
        </w:rPr>
        <w:t xml:space="preserve"> </w:t>
      </w:r>
      <w:bookmarkStart w:id="27400" w:name="_ETM_Q46_270380"/>
      <w:bookmarkEnd w:id="27400"/>
      <w:r>
        <w:rPr>
          <w:rtl/>
        </w:rPr>
        <w:t xml:space="preserve">בשביל </w:t>
      </w:r>
      <w:bookmarkStart w:id="27401" w:name="_ETM_Q46_270770"/>
      <w:bookmarkEnd w:id="27401"/>
      <w:r>
        <w:rPr>
          <w:rtl/>
        </w:rPr>
        <w:t xml:space="preserve">זה </w:t>
      </w:r>
      <w:bookmarkStart w:id="27402" w:name="_ETM_Q46_270950"/>
      <w:bookmarkEnd w:id="27402"/>
      <w:r>
        <w:rPr>
          <w:rtl/>
        </w:rPr>
        <w:t xml:space="preserve">שמנו </w:t>
      </w:r>
      <w:bookmarkStart w:id="27403" w:name="_ETM_Q46_271310"/>
      <w:bookmarkEnd w:id="27403"/>
      <w:r>
        <w:rPr>
          <w:rtl/>
        </w:rPr>
        <w:t xml:space="preserve">את </w:t>
      </w:r>
      <w:bookmarkStart w:id="27404" w:name="_ETM_Q46_271400"/>
      <w:bookmarkEnd w:id="27404"/>
      <w:r>
        <w:rPr>
          <w:rtl/>
        </w:rPr>
        <w:t>הפתק</w:t>
      </w:r>
      <w:r>
        <w:rPr>
          <w:rFonts w:hint="cs"/>
          <w:rtl/>
        </w:rPr>
        <w:t>?</w:t>
      </w:r>
      <w:r>
        <w:rPr>
          <w:rtl/>
        </w:rPr>
        <w:t xml:space="preserve"> </w:t>
      </w:r>
      <w:bookmarkStart w:id="27405" w:name="_ETM_Q46_272119"/>
      <w:bookmarkEnd w:id="27405"/>
      <w:r>
        <w:rPr>
          <w:rtl/>
        </w:rPr>
        <w:t>לא</w:t>
      </w:r>
      <w:r>
        <w:rPr>
          <w:rFonts w:hint="cs"/>
          <w:rtl/>
        </w:rPr>
        <w:t>.</w:t>
      </w:r>
      <w:r>
        <w:rPr>
          <w:rtl/>
        </w:rPr>
        <w:t xml:space="preserve"> </w:t>
      </w:r>
      <w:bookmarkStart w:id="27406" w:name="_ETM_Q46_272509"/>
      <w:bookmarkEnd w:id="27406"/>
      <w:r>
        <w:rPr>
          <w:rFonts w:hint="cs"/>
          <w:rtl/>
        </w:rPr>
        <w:t>לא</w:t>
      </w:r>
      <w:r>
        <w:rPr>
          <w:rtl/>
        </w:rPr>
        <w:t xml:space="preserve"> </w:t>
      </w:r>
      <w:bookmarkStart w:id="27407" w:name="_ETM_Q46_272659"/>
      <w:bookmarkEnd w:id="27407"/>
      <w:r>
        <w:rPr>
          <w:rtl/>
        </w:rPr>
        <w:t xml:space="preserve">בשביל </w:t>
      </w:r>
      <w:bookmarkStart w:id="27408" w:name="_ETM_Q46_272990"/>
      <w:bookmarkEnd w:id="27408"/>
      <w:r>
        <w:rPr>
          <w:rtl/>
        </w:rPr>
        <w:t xml:space="preserve">זה </w:t>
      </w:r>
      <w:bookmarkStart w:id="27409" w:name="_ETM_Q46_273110"/>
      <w:bookmarkEnd w:id="27409"/>
      <w:r>
        <w:rPr>
          <w:rtl/>
        </w:rPr>
        <w:t xml:space="preserve">הם </w:t>
      </w:r>
      <w:bookmarkStart w:id="27410" w:name="_ETM_Q46_273200"/>
      <w:bookmarkEnd w:id="27410"/>
      <w:r>
        <w:rPr>
          <w:rtl/>
        </w:rPr>
        <w:t xml:space="preserve">שמו </w:t>
      </w:r>
      <w:bookmarkStart w:id="27411" w:name="_ETM_Q46_273500"/>
      <w:bookmarkEnd w:id="27411"/>
      <w:r>
        <w:rPr>
          <w:rtl/>
        </w:rPr>
        <w:t xml:space="preserve">את </w:t>
      </w:r>
      <w:bookmarkStart w:id="27412" w:name="_ETM_Q46_273590"/>
      <w:bookmarkEnd w:id="27412"/>
      <w:r>
        <w:rPr>
          <w:rtl/>
        </w:rPr>
        <w:t>הפתק</w:t>
      </w:r>
      <w:r>
        <w:rPr>
          <w:rFonts w:hint="cs"/>
          <w:rtl/>
        </w:rPr>
        <w:t>.</w:t>
      </w:r>
      <w:r>
        <w:rPr>
          <w:rtl/>
        </w:rPr>
        <w:t xml:space="preserve"> </w:t>
      </w:r>
      <w:bookmarkStart w:id="27413" w:name="_ETM_Q46_274280"/>
      <w:bookmarkEnd w:id="27413"/>
      <w:r>
        <w:rPr>
          <w:rtl/>
        </w:rPr>
        <w:t xml:space="preserve">הם </w:t>
      </w:r>
      <w:bookmarkStart w:id="27414" w:name="_ETM_Q46_274459"/>
      <w:bookmarkEnd w:id="27414"/>
      <w:r>
        <w:rPr>
          <w:rtl/>
        </w:rPr>
        <w:t xml:space="preserve">מצפים </w:t>
      </w:r>
      <w:bookmarkStart w:id="27415" w:name="_ETM_Q46_275360"/>
      <w:bookmarkEnd w:id="27415"/>
      <w:r>
        <w:rPr>
          <w:rtl/>
        </w:rPr>
        <w:t xml:space="preserve">שדווקא </w:t>
      </w:r>
      <w:bookmarkStart w:id="27416" w:name="_ETM_Q46_275990"/>
      <w:bookmarkEnd w:id="27416"/>
      <w:r>
        <w:rPr>
          <w:rtl/>
        </w:rPr>
        <w:t>עכשיו</w:t>
      </w:r>
      <w:r>
        <w:rPr>
          <w:rFonts w:hint="cs"/>
          <w:rtl/>
        </w:rPr>
        <w:t>,</w:t>
      </w:r>
      <w:r>
        <w:rPr>
          <w:rtl/>
        </w:rPr>
        <w:t xml:space="preserve"> </w:t>
      </w:r>
      <w:bookmarkStart w:id="27417" w:name="_ETM_Q46_276530"/>
      <w:bookmarkEnd w:id="27417"/>
      <w:r>
        <w:rPr>
          <w:rtl/>
        </w:rPr>
        <w:t xml:space="preserve">בתקופה </w:t>
      </w:r>
      <w:bookmarkStart w:id="27418" w:name="_ETM_Q46_277069"/>
      <w:bookmarkEnd w:id="27418"/>
      <w:r>
        <w:rPr>
          <w:rFonts w:hint="cs"/>
          <w:rtl/>
        </w:rPr>
        <w:t>ה</w:t>
      </w:r>
      <w:r>
        <w:rPr>
          <w:rtl/>
        </w:rPr>
        <w:t xml:space="preserve">קשה </w:t>
      </w:r>
      <w:bookmarkStart w:id="27419" w:name="_ETM_Q46_277520"/>
      <w:bookmarkEnd w:id="27419"/>
      <w:r>
        <w:rPr>
          <w:rtl/>
        </w:rPr>
        <w:t>ביותר</w:t>
      </w:r>
      <w:r>
        <w:rPr>
          <w:rFonts w:hint="cs"/>
          <w:rtl/>
        </w:rPr>
        <w:t>,</w:t>
      </w:r>
      <w:r>
        <w:rPr>
          <w:rtl/>
        </w:rPr>
        <w:t xml:space="preserve"> </w:t>
      </w:r>
      <w:bookmarkStart w:id="27420" w:name="_ETM_Q46_278270"/>
      <w:bookmarkEnd w:id="27420"/>
      <w:r>
        <w:rPr>
          <w:rtl/>
        </w:rPr>
        <w:t xml:space="preserve">אנחנו </w:t>
      </w:r>
      <w:bookmarkStart w:id="27421" w:name="_ETM_Q46_278720"/>
      <w:bookmarkEnd w:id="27421"/>
      <w:r>
        <w:rPr>
          <w:rtl/>
        </w:rPr>
        <w:t xml:space="preserve">נעטוף </w:t>
      </w:r>
      <w:bookmarkStart w:id="27422" w:name="_ETM_Q46_279170"/>
      <w:bookmarkEnd w:id="27422"/>
      <w:r>
        <w:rPr>
          <w:rtl/>
        </w:rPr>
        <w:t xml:space="preserve">את </w:t>
      </w:r>
      <w:bookmarkStart w:id="27423" w:name="_ETM_Q46_279290"/>
      <w:bookmarkEnd w:id="27423"/>
      <w:r>
        <w:rPr>
          <w:rtl/>
        </w:rPr>
        <w:t xml:space="preserve">משפחות </w:t>
      </w:r>
      <w:bookmarkStart w:id="27424" w:name="_ETM_Q46_279860"/>
      <w:bookmarkEnd w:id="27424"/>
      <w:r>
        <w:rPr>
          <w:rtl/>
        </w:rPr>
        <w:t>החטופים</w:t>
      </w:r>
      <w:r>
        <w:rPr>
          <w:rFonts w:hint="cs"/>
          <w:rtl/>
        </w:rPr>
        <w:t>.</w:t>
      </w:r>
      <w:r>
        <w:rPr>
          <w:rtl/>
        </w:rPr>
        <w:t xml:space="preserve"> </w:t>
      </w:r>
      <w:bookmarkStart w:id="27425" w:name="_ETM_Q46_280520"/>
      <w:bookmarkEnd w:id="27425"/>
      <w:r>
        <w:rPr>
          <w:rtl/>
        </w:rPr>
        <w:t xml:space="preserve">לא </w:t>
      </w:r>
      <w:bookmarkStart w:id="27426" w:name="_ETM_Q46_280640"/>
      <w:bookmarkEnd w:id="27426"/>
      <w:r>
        <w:rPr>
          <w:rtl/>
        </w:rPr>
        <w:t xml:space="preserve">יעלה </w:t>
      </w:r>
      <w:bookmarkStart w:id="27427" w:name="_ETM_Q46_280939"/>
      <w:bookmarkEnd w:id="27427"/>
      <w:r>
        <w:rPr>
          <w:rtl/>
        </w:rPr>
        <w:t xml:space="preserve">על </w:t>
      </w:r>
      <w:bookmarkStart w:id="27428" w:name="_ETM_Q46_281060"/>
      <w:bookmarkEnd w:id="27428"/>
      <w:r>
        <w:rPr>
          <w:rtl/>
        </w:rPr>
        <w:t xml:space="preserve">הדעת </w:t>
      </w:r>
      <w:bookmarkStart w:id="27429" w:name="_ETM_Q46_281450"/>
      <w:bookmarkEnd w:id="27429"/>
      <w:r>
        <w:rPr>
          <w:rtl/>
        </w:rPr>
        <w:t>ש</w:t>
      </w:r>
      <w:bookmarkStart w:id="27430" w:name="_ETM_Q46_281569"/>
      <w:bookmarkEnd w:id="27430"/>
      <w:r>
        <w:rPr>
          <w:rtl/>
        </w:rPr>
        <w:t xml:space="preserve">משפחות </w:t>
      </w:r>
      <w:bookmarkStart w:id="27431" w:name="_ETM_Q46_282440"/>
      <w:bookmarkEnd w:id="27431"/>
      <w:r>
        <w:rPr>
          <w:rFonts w:hint="cs"/>
          <w:rtl/>
        </w:rPr>
        <w:t xml:space="preserve">פדויי </w:t>
      </w:r>
      <w:bookmarkStart w:id="27432" w:name="_ETM_Q46_282830"/>
      <w:bookmarkEnd w:id="27432"/>
      <w:r>
        <w:rPr>
          <w:rtl/>
        </w:rPr>
        <w:t xml:space="preserve">שבי </w:t>
      </w:r>
      <w:bookmarkStart w:id="27433" w:name="_ETM_Q46_283340"/>
      <w:bookmarkEnd w:id="27433"/>
      <w:r>
        <w:rPr>
          <w:rtl/>
        </w:rPr>
        <w:t>מתחיל</w:t>
      </w:r>
      <w:r>
        <w:rPr>
          <w:rFonts w:hint="cs"/>
          <w:rtl/>
        </w:rPr>
        <w:t>ות</w:t>
      </w:r>
      <w:r>
        <w:rPr>
          <w:rtl/>
        </w:rPr>
        <w:t xml:space="preserve"> </w:t>
      </w:r>
      <w:bookmarkStart w:id="27434" w:name="_ETM_Q46_283790"/>
      <w:bookmarkEnd w:id="27434"/>
      <w:r>
        <w:rPr>
          <w:rtl/>
        </w:rPr>
        <w:t xml:space="preserve">לעשות </w:t>
      </w:r>
      <w:bookmarkStart w:id="27435" w:name="_ETM_Q46_284150"/>
      <w:bookmarkEnd w:id="27435"/>
      <w:r>
        <w:rPr>
          <w:rtl/>
        </w:rPr>
        <w:t xml:space="preserve">גיוס </w:t>
      </w:r>
      <w:bookmarkStart w:id="27436" w:name="_ETM_Q46_284569"/>
      <w:bookmarkEnd w:id="27436"/>
      <w:r>
        <w:rPr>
          <w:rtl/>
        </w:rPr>
        <w:t>כספים</w:t>
      </w:r>
      <w:r>
        <w:rPr>
          <w:rFonts w:hint="cs"/>
          <w:rtl/>
        </w:rPr>
        <w:t>,</w:t>
      </w:r>
      <w:r>
        <w:rPr>
          <w:rtl/>
        </w:rPr>
        <w:t xml:space="preserve"> </w:t>
      </w:r>
      <w:bookmarkStart w:id="27437" w:name="_ETM_Q46_285590"/>
      <w:bookmarkEnd w:id="27437"/>
      <w:r>
        <w:rPr>
          <w:rtl/>
        </w:rPr>
        <w:t>כשכ</w:t>
      </w:r>
      <w:r>
        <w:rPr>
          <w:rFonts w:hint="cs"/>
          <w:rtl/>
        </w:rPr>
        <w:t>א</w:t>
      </w:r>
      <w:r>
        <w:rPr>
          <w:rtl/>
        </w:rPr>
        <w:t xml:space="preserve">ן </w:t>
      </w:r>
      <w:bookmarkStart w:id="27438" w:name="_ETM_Q46_286310"/>
      <w:bookmarkEnd w:id="27438"/>
      <w:r>
        <w:rPr>
          <w:rtl/>
        </w:rPr>
        <w:t>נשפכים מיליונים</w:t>
      </w:r>
      <w:r>
        <w:rPr>
          <w:rFonts w:hint="cs"/>
          <w:rtl/>
        </w:rPr>
        <w:t>,</w:t>
      </w:r>
      <w:r>
        <w:rPr>
          <w:rtl/>
        </w:rPr>
        <w:t xml:space="preserve"> </w:t>
      </w:r>
      <w:bookmarkStart w:id="27439" w:name="_ETM_Q46_287180"/>
      <w:bookmarkEnd w:id="27439"/>
      <w:r>
        <w:rPr>
          <w:rtl/>
        </w:rPr>
        <w:t>מיליארדים</w:t>
      </w:r>
      <w:r w:rsidR="00382A6F">
        <w:rPr>
          <w:rFonts w:hint="cs"/>
          <w:rtl/>
        </w:rPr>
        <w:t>.</w:t>
      </w:r>
      <w:r>
        <w:rPr>
          <w:rFonts w:hint="cs"/>
          <w:rtl/>
        </w:rPr>
        <w:t xml:space="preserve"> ואז </w:t>
      </w:r>
      <w:bookmarkStart w:id="27440" w:name="_ETM_Q46_288880"/>
      <w:bookmarkStart w:id="27441" w:name="_ETM_Q46_289170"/>
      <w:bookmarkEnd w:id="27440"/>
      <w:bookmarkEnd w:id="27441"/>
      <w:r>
        <w:rPr>
          <w:rtl/>
        </w:rPr>
        <w:t xml:space="preserve">מתחילים </w:t>
      </w:r>
      <w:bookmarkStart w:id="27442" w:name="_ETM_Q46_289680"/>
      <w:bookmarkEnd w:id="27442"/>
      <w:r>
        <w:rPr>
          <w:rFonts w:hint="cs"/>
          <w:rtl/>
        </w:rPr>
        <w:t>קמפיי</w:t>
      </w:r>
      <w:r>
        <w:rPr>
          <w:rtl/>
        </w:rPr>
        <w:t xml:space="preserve">ן </w:t>
      </w:r>
      <w:bookmarkStart w:id="27443" w:name="_ETM_Q46_289920"/>
      <w:bookmarkEnd w:id="27443"/>
      <w:r>
        <w:rPr>
          <w:rFonts w:hint="cs"/>
          <w:rtl/>
        </w:rPr>
        <w:t>אחר</w:t>
      </w:r>
      <w:r w:rsidR="00382A6F">
        <w:rPr>
          <w:rFonts w:hint="cs"/>
          <w:rtl/>
        </w:rPr>
        <w:t>:</w:t>
      </w:r>
      <w:r>
        <w:rPr>
          <w:rFonts w:hint="cs"/>
          <w:rtl/>
        </w:rPr>
        <w:t xml:space="preserve"> </w:t>
      </w:r>
      <w:bookmarkStart w:id="27444" w:name="_ETM_Q46_291240"/>
      <w:bookmarkEnd w:id="27444"/>
      <w:r>
        <w:rPr>
          <w:rtl/>
        </w:rPr>
        <w:t xml:space="preserve">מה </w:t>
      </w:r>
      <w:bookmarkStart w:id="27445" w:name="_ETM_Q46_291420"/>
      <w:bookmarkEnd w:id="27445"/>
      <w:r>
        <w:rPr>
          <w:rtl/>
        </w:rPr>
        <w:t xml:space="preserve">אתם </w:t>
      </w:r>
      <w:bookmarkStart w:id="27446" w:name="_ETM_Q46_291630"/>
      <w:bookmarkEnd w:id="27446"/>
      <w:r>
        <w:rPr>
          <w:rtl/>
        </w:rPr>
        <w:t>רוצים</w:t>
      </w:r>
      <w:r>
        <w:rPr>
          <w:rFonts w:hint="cs"/>
          <w:rtl/>
        </w:rPr>
        <w:t>,</w:t>
      </w:r>
      <w:r>
        <w:rPr>
          <w:rtl/>
        </w:rPr>
        <w:t xml:space="preserve"> </w:t>
      </w:r>
      <w:bookmarkStart w:id="27447" w:name="_ETM_Q46_292229"/>
      <w:bookmarkEnd w:id="27447"/>
      <w:r>
        <w:rPr>
          <w:rtl/>
        </w:rPr>
        <w:t xml:space="preserve">שהחרדים </w:t>
      </w:r>
      <w:bookmarkStart w:id="27448" w:name="_ETM_Q46_292950"/>
      <w:bookmarkEnd w:id="27448"/>
      <w:r>
        <w:rPr>
          <w:rtl/>
        </w:rPr>
        <w:t xml:space="preserve">לא </w:t>
      </w:r>
      <w:bookmarkStart w:id="27449" w:name="_ETM_Q46_293100"/>
      <w:bookmarkEnd w:id="27449"/>
      <w:r>
        <w:rPr>
          <w:rFonts w:hint="cs"/>
          <w:rtl/>
        </w:rPr>
        <w:t>יקבלו?</w:t>
      </w:r>
      <w:r>
        <w:rPr>
          <w:rFonts w:hint="cs"/>
        </w:rPr>
        <w:t xml:space="preserve"> </w:t>
      </w:r>
      <w:bookmarkStart w:id="27450" w:name="_ETM_Q46_290000"/>
      <w:bookmarkStart w:id="27451" w:name="_ETM_Q46_293229"/>
      <w:bookmarkStart w:id="27452" w:name="_ETM_Q46_293439"/>
      <w:bookmarkStart w:id="27453" w:name="_ETM_Q46_294039"/>
      <w:bookmarkEnd w:id="27450"/>
      <w:bookmarkEnd w:id="27451"/>
      <w:bookmarkEnd w:id="27452"/>
      <w:bookmarkEnd w:id="27453"/>
      <w:r>
        <w:rPr>
          <w:rtl/>
        </w:rPr>
        <w:t xml:space="preserve">מי </w:t>
      </w:r>
      <w:bookmarkStart w:id="27454" w:name="_ETM_Q46_294219"/>
      <w:bookmarkEnd w:id="27454"/>
      <w:r>
        <w:rPr>
          <w:rtl/>
        </w:rPr>
        <w:t xml:space="preserve">אמר </w:t>
      </w:r>
      <w:bookmarkStart w:id="27455" w:name="_ETM_Q46_294460"/>
      <w:bookmarkEnd w:id="27455"/>
      <w:r>
        <w:rPr>
          <w:rtl/>
        </w:rPr>
        <w:t xml:space="preserve">שאנחנו </w:t>
      </w:r>
      <w:bookmarkStart w:id="27456" w:name="_ETM_Q46_294850"/>
      <w:bookmarkEnd w:id="27456"/>
      <w:r>
        <w:rPr>
          <w:rtl/>
        </w:rPr>
        <w:t xml:space="preserve">לא </w:t>
      </w:r>
      <w:bookmarkStart w:id="27457" w:name="_ETM_Q46_294969"/>
      <w:bookmarkEnd w:id="27457"/>
      <w:r>
        <w:rPr>
          <w:rtl/>
        </w:rPr>
        <w:t xml:space="preserve">רוצים </w:t>
      </w:r>
      <w:bookmarkStart w:id="27458" w:name="_ETM_Q46_295299"/>
      <w:bookmarkEnd w:id="27458"/>
      <w:r>
        <w:rPr>
          <w:rtl/>
        </w:rPr>
        <w:t>שהחרדים</w:t>
      </w:r>
      <w:r>
        <w:rPr>
          <w:rFonts w:hint="cs"/>
          <w:rtl/>
        </w:rPr>
        <w:t xml:space="preserve"> יקבלו?</w:t>
      </w:r>
      <w:r>
        <w:rPr>
          <w:rtl/>
        </w:rPr>
        <w:t xml:space="preserve"> </w:t>
      </w:r>
      <w:bookmarkStart w:id="27459" w:name="_ETM_Q46_296229"/>
      <w:bookmarkEnd w:id="27459"/>
      <w:r>
        <w:rPr>
          <w:rtl/>
        </w:rPr>
        <w:t xml:space="preserve">למה </w:t>
      </w:r>
      <w:bookmarkStart w:id="27460" w:name="_ETM_Q46_296590"/>
      <w:bookmarkEnd w:id="27460"/>
      <w:r>
        <w:rPr>
          <w:rtl/>
        </w:rPr>
        <w:t xml:space="preserve">אתם </w:t>
      </w:r>
      <w:bookmarkStart w:id="27461" w:name="_ETM_Q46_297340"/>
      <w:bookmarkEnd w:id="27461"/>
      <w:r>
        <w:rPr>
          <w:rtl/>
        </w:rPr>
        <w:t>מ</w:t>
      </w:r>
      <w:r>
        <w:rPr>
          <w:rFonts w:hint="cs"/>
          <w:rtl/>
        </w:rPr>
        <w:t>ה</w:t>
      </w:r>
      <w:r>
        <w:rPr>
          <w:rtl/>
        </w:rPr>
        <w:t>ד</w:t>
      </w:r>
      <w:r>
        <w:rPr>
          <w:rFonts w:hint="cs"/>
          <w:rtl/>
        </w:rPr>
        <w:t>ה</w:t>
      </w:r>
      <w:r>
        <w:rPr>
          <w:rtl/>
        </w:rPr>
        <w:t xml:space="preserve">דים </w:t>
      </w:r>
      <w:bookmarkStart w:id="27462" w:name="_ETM_Q46_298179"/>
      <w:bookmarkEnd w:id="27462"/>
      <w:r>
        <w:rPr>
          <w:rtl/>
        </w:rPr>
        <w:t xml:space="preserve">שאנחנו </w:t>
      </w:r>
      <w:bookmarkStart w:id="27463" w:name="_ETM_Q46_298749"/>
      <w:bookmarkEnd w:id="27463"/>
      <w:r>
        <w:rPr>
          <w:rtl/>
        </w:rPr>
        <w:t xml:space="preserve">הופכים </w:t>
      </w:r>
      <w:bookmarkStart w:id="27464" w:name="_ETM_Q46_299140"/>
      <w:bookmarkEnd w:id="27464"/>
      <w:r>
        <w:rPr>
          <w:rtl/>
        </w:rPr>
        <w:t xml:space="preserve">את </w:t>
      </w:r>
      <w:bookmarkStart w:id="27465" w:name="_ETM_Q46_299229"/>
      <w:bookmarkEnd w:id="27465"/>
      <w:r>
        <w:rPr>
          <w:rtl/>
        </w:rPr>
        <w:t xml:space="preserve">החרדים </w:t>
      </w:r>
      <w:bookmarkStart w:id="27466" w:name="_ETM_Q46_299920"/>
      <w:bookmarkEnd w:id="27466"/>
      <w:r>
        <w:rPr>
          <w:rtl/>
        </w:rPr>
        <w:t xml:space="preserve">לאויבים </w:t>
      </w:r>
      <w:bookmarkStart w:id="27467" w:name="_ETM_Q46_300369"/>
      <w:bookmarkEnd w:id="27467"/>
      <w:r>
        <w:rPr>
          <w:rtl/>
        </w:rPr>
        <w:t>שלנו</w:t>
      </w:r>
      <w:r>
        <w:rPr>
          <w:rFonts w:hint="cs"/>
          <w:rtl/>
        </w:rPr>
        <w:t>?</w:t>
      </w:r>
      <w:r>
        <w:rPr>
          <w:rtl/>
        </w:rPr>
        <w:t xml:space="preserve"> </w:t>
      </w:r>
      <w:bookmarkStart w:id="27468" w:name="_ETM_Q46_301600"/>
      <w:bookmarkEnd w:id="27468"/>
      <w:r>
        <w:rPr>
          <w:rtl/>
        </w:rPr>
        <w:t>מ</w:t>
      </w:r>
      <w:r>
        <w:rPr>
          <w:rFonts w:hint="cs"/>
          <w:rtl/>
        </w:rPr>
        <w:t>מ</w:t>
      </w:r>
      <w:r>
        <w:rPr>
          <w:rtl/>
        </w:rPr>
        <w:t xml:space="preserve">תי </w:t>
      </w:r>
      <w:bookmarkStart w:id="27469" w:name="_ETM_Q46_301960"/>
      <w:bookmarkEnd w:id="27469"/>
      <w:r>
        <w:rPr>
          <w:rtl/>
        </w:rPr>
        <w:t>זה</w:t>
      </w:r>
      <w:r>
        <w:rPr>
          <w:rFonts w:hint="cs"/>
          <w:rtl/>
        </w:rPr>
        <w:t>?</w:t>
      </w:r>
      <w:r>
        <w:rPr>
          <w:rtl/>
        </w:rPr>
        <w:t xml:space="preserve"> </w:t>
      </w:r>
      <w:bookmarkStart w:id="27470" w:name="_ETM_Q46_302799"/>
      <w:bookmarkEnd w:id="27470"/>
      <w:r>
        <w:rPr>
          <w:rtl/>
        </w:rPr>
        <w:t>כן</w:t>
      </w:r>
      <w:r>
        <w:rPr>
          <w:rFonts w:hint="cs"/>
          <w:rtl/>
        </w:rPr>
        <w:t>,</w:t>
      </w:r>
      <w:r>
        <w:rPr>
          <w:rtl/>
        </w:rPr>
        <w:t xml:space="preserve"> </w:t>
      </w:r>
      <w:bookmarkStart w:id="27471" w:name="_ETM_Q46_303070"/>
      <w:bookmarkEnd w:id="27471"/>
      <w:r>
        <w:rPr>
          <w:rtl/>
        </w:rPr>
        <w:t>א</w:t>
      </w:r>
      <w:r>
        <w:rPr>
          <w:rFonts w:hint="cs"/>
          <w:rtl/>
        </w:rPr>
        <w:t>ם</w:t>
      </w:r>
      <w:r>
        <w:rPr>
          <w:rtl/>
        </w:rPr>
        <w:t xml:space="preserve"> </w:t>
      </w:r>
      <w:bookmarkStart w:id="27472" w:name="_ETM_Q46_303219"/>
      <w:bookmarkEnd w:id="27472"/>
      <w:r>
        <w:rPr>
          <w:rtl/>
        </w:rPr>
        <w:t xml:space="preserve">מגיע </w:t>
      </w:r>
      <w:bookmarkStart w:id="27473" w:name="_ETM_Q46_303670"/>
      <w:bookmarkEnd w:id="27473"/>
      <w:r>
        <w:rPr>
          <w:rFonts w:hint="cs"/>
          <w:rtl/>
        </w:rPr>
        <w:t xml:space="preserve">– אתה </w:t>
      </w:r>
      <w:bookmarkStart w:id="27474" w:name="_ETM_Q46_304159"/>
      <w:bookmarkEnd w:id="27474"/>
      <w:r>
        <w:rPr>
          <w:rtl/>
        </w:rPr>
        <w:t xml:space="preserve">תיתן </w:t>
      </w:r>
      <w:bookmarkStart w:id="27475" w:name="_ETM_Q46_304610"/>
      <w:bookmarkEnd w:id="27475"/>
      <w:r>
        <w:rPr>
          <w:rtl/>
        </w:rPr>
        <w:t>להם</w:t>
      </w:r>
      <w:r>
        <w:rPr>
          <w:rFonts w:hint="cs"/>
          <w:rtl/>
        </w:rPr>
        <w:t>,</w:t>
      </w:r>
      <w:r>
        <w:rPr>
          <w:rtl/>
        </w:rPr>
        <w:t xml:space="preserve"> </w:t>
      </w:r>
      <w:bookmarkStart w:id="27476" w:name="_ETM_Q46_304880"/>
      <w:bookmarkEnd w:id="27476"/>
      <w:r>
        <w:rPr>
          <w:rtl/>
        </w:rPr>
        <w:t xml:space="preserve">ותיתן </w:t>
      </w:r>
      <w:bookmarkStart w:id="27477" w:name="_ETM_Q46_305360"/>
      <w:bookmarkEnd w:id="27477"/>
      <w:r>
        <w:rPr>
          <w:rtl/>
        </w:rPr>
        <w:t xml:space="preserve">גם </w:t>
      </w:r>
      <w:bookmarkStart w:id="27478" w:name="_ETM_Q46_305720"/>
      <w:bookmarkEnd w:id="27478"/>
      <w:r>
        <w:rPr>
          <w:rtl/>
        </w:rPr>
        <w:t xml:space="preserve">למסורתיים </w:t>
      </w:r>
      <w:bookmarkStart w:id="27479" w:name="_ETM_Q46_306470"/>
      <w:bookmarkEnd w:id="27479"/>
      <w:r>
        <w:rPr>
          <w:rtl/>
        </w:rPr>
        <w:t xml:space="preserve">וגם </w:t>
      </w:r>
      <w:bookmarkStart w:id="27480" w:name="_ETM_Q46_306860"/>
      <w:bookmarkEnd w:id="27480"/>
      <w:r>
        <w:rPr>
          <w:rtl/>
        </w:rPr>
        <w:t xml:space="preserve">לחילונים </w:t>
      </w:r>
      <w:bookmarkStart w:id="27481" w:name="_ETM_Q46_307460"/>
      <w:bookmarkEnd w:id="27481"/>
      <w:r>
        <w:rPr>
          <w:rtl/>
        </w:rPr>
        <w:t xml:space="preserve">באותה </w:t>
      </w:r>
      <w:bookmarkStart w:id="27482" w:name="_ETM_Q46_307880"/>
      <w:bookmarkEnd w:id="27482"/>
      <w:r>
        <w:rPr>
          <w:rtl/>
        </w:rPr>
        <w:t>מידה</w:t>
      </w:r>
      <w:r>
        <w:rPr>
          <w:rFonts w:hint="cs"/>
          <w:rtl/>
        </w:rPr>
        <w:t>,</w:t>
      </w:r>
      <w:r>
        <w:rPr>
          <w:rtl/>
        </w:rPr>
        <w:t xml:space="preserve"> </w:t>
      </w:r>
      <w:bookmarkStart w:id="27483" w:name="_ETM_Q46_308270"/>
      <w:bookmarkEnd w:id="27483"/>
      <w:r>
        <w:rPr>
          <w:rtl/>
        </w:rPr>
        <w:t>באות</w:t>
      </w:r>
      <w:r>
        <w:rPr>
          <w:rFonts w:hint="cs"/>
          <w:rtl/>
        </w:rPr>
        <w:t>ן</w:t>
      </w:r>
      <w:r>
        <w:rPr>
          <w:rtl/>
        </w:rPr>
        <w:t xml:space="preserve"> </w:t>
      </w:r>
      <w:bookmarkStart w:id="27484" w:name="_ETM_Q46_308630"/>
      <w:bookmarkEnd w:id="27484"/>
      <w:r>
        <w:rPr>
          <w:rtl/>
        </w:rPr>
        <w:t>ספרות</w:t>
      </w:r>
      <w:r>
        <w:rPr>
          <w:rFonts w:hint="cs"/>
          <w:rtl/>
        </w:rPr>
        <w:t>,</w:t>
      </w:r>
      <w:r>
        <w:rPr>
          <w:rtl/>
        </w:rPr>
        <w:t xml:space="preserve"> </w:t>
      </w:r>
      <w:bookmarkStart w:id="27485" w:name="_ETM_Q46_309470"/>
      <w:bookmarkEnd w:id="27485"/>
      <w:r>
        <w:rPr>
          <w:rtl/>
        </w:rPr>
        <w:t xml:space="preserve">ולא </w:t>
      </w:r>
      <w:bookmarkStart w:id="27486" w:name="_ETM_Q46_309680"/>
      <w:bookmarkEnd w:id="27486"/>
      <w:r>
        <w:rPr>
          <w:rtl/>
        </w:rPr>
        <w:t xml:space="preserve">יעלה </w:t>
      </w:r>
      <w:bookmarkStart w:id="27487" w:name="_ETM_Q46_309980"/>
      <w:bookmarkEnd w:id="27487"/>
      <w:r>
        <w:rPr>
          <w:rtl/>
        </w:rPr>
        <w:t xml:space="preserve">על </w:t>
      </w:r>
      <w:bookmarkStart w:id="27488" w:name="_ETM_Q46_310069"/>
      <w:bookmarkEnd w:id="27488"/>
      <w:r>
        <w:rPr>
          <w:rtl/>
        </w:rPr>
        <w:t>הדעת</w:t>
      </w:r>
      <w:r>
        <w:rPr>
          <w:rFonts w:hint="cs"/>
          <w:rtl/>
        </w:rPr>
        <w:t>,</w:t>
      </w:r>
      <w:bookmarkStart w:id="27489" w:name="_ETM_Q46_310459"/>
      <w:bookmarkEnd w:id="27489"/>
      <w:r>
        <w:rPr>
          <w:rFonts w:hint="cs"/>
          <w:rtl/>
        </w:rPr>
        <w:t xml:space="preserve"> </w:t>
      </w:r>
      <w:r>
        <w:rPr>
          <w:rtl/>
        </w:rPr>
        <w:t xml:space="preserve">כי </w:t>
      </w:r>
      <w:bookmarkStart w:id="27490" w:name="_ETM_Q46_310580"/>
      <w:bookmarkEnd w:id="27490"/>
      <w:r>
        <w:rPr>
          <w:rtl/>
        </w:rPr>
        <w:t xml:space="preserve">עכשיו </w:t>
      </w:r>
      <w:bookmarkStart w:id="27491" w:name="_ETM_Q46_310880"/>
      <w:bookmarkEnd w:id="27491"/>
      <w:r>
        <w:rPr>
          <w:rtl/>
        </w:rPr>
        <w:t xml:space="preserve">צריך </w:t>
      </w:r>
      <w:bookmarkStart w:id="27492" w:name="_ETM_Q46_311180"/>
      <w:bookmarkEnd w:id="27492"/>
      <w:r>
        <w:rPr>
          <w:rtl/>
        </w:rPr>
        <w:t xml:space="preserve">לשמן </w:t>
      </w:r>
      <w:bookmarkStart w:id="27493" w:name="_ETM_Q46_311810"/>
      <w:bookmarkEnd w:id="27493"/>
      <w:r>
        <w:rPr>
          <w:rtl/>
        </w:rPr>
        <w:t xml:space="preserve">ולשמן </w:t>
      </w:r>
      <w:bookmarkStart w:id="27494" w:name="_ETM_Q46_312410"/>
      <w:bookmarkEnd w:id="27494"/>
      <w:r>
        <w:rPr>
          <w:rFonts w:hint="cs"/>
          <w:rtl/>
        </w:rPr>
        <w:t xml:space="preserve">– </w:t>
      </w:r>
      <w:r>
        <w:rPr>
          <w:rtl/>
        </w:rPr>
        <w:t xml:space="preserve">כי </w:t>
      </w:r>
      <w:bookmarkStart w:id="27495" w:name="_ETM_Q46_312590"/>
      <w:bookmarkEnd w:id="27495"/>
      <w:r>
        <w:rPr>
          <w:rtl/>
        </w:rPr>
        <w:t xml:space="preserve">מה </w:t>
      </w:r>
      <w:bookmarkStart w:id="27496" w:name="_ETM_Q46_312709"/>
      <w:bookmarkEnd w:id="27496"/>
      <w:r>
        <w:rPr>
          <w:rtl/>
        </w:rPr>
        <w:t>נשאר</w:t>
      </w:r>
      <w:r>
        <w:rPr>
          <w:rFonts w:hint="cs"/>
          <w:rtl/>
        </w:rPr>
        <w:t>?</w:t>
      </w:r>
      <w:r>
        <w:rPr>
          <w:rtl/>
        </w:rPr>
        <w:t xml:space="preserve"> </w:t>
      </w:r>
      <w:bookmarkStart w:id="27497" w:name="_ETM_Q46_313370"/>
      <w:bookmarkEnd w:id="27497"/>
      <w:r>
        <w:rPr>
          <w:rtl/>
        </w:rPr>
        <w:t xml:space="preserve">או-טו-טו </w:t>
      </w:r>
      <w:bookmarkStart w:id="27498" w:name="_ETM_Q46_313819"/>
      <w:bookmarkEnd w:id="27498"/>
      <w:r>
        <w:rPr>
          <w:rtl/>
        </w:rPr>
        <w:t>בחירות</w:t>
      </w:r>
      <w:r>
        <w:rPr>
          <w:rFonts w:hint="cs"/>
          <w:rtl/>
        </w:rPr>
        <w:t>,</w:t>
      </w:r>
      <w:r>
        <w:rPr>
          <w:rtl/>
        </w:rPr>
        <w:t xml:space="preserve"> </w:t>
      </w:r>
      <w:bookmarkStart w:id="27499" w:name="_ETM_Q46_314290"/>
      <w:bookmarkEnd w:id="27499"/>
      <w:r>
        <w:rPr>
          <w:rtl/>
        </w:rPr>
        <w:t xml:space="preserve">למרות </w:t>
      </w:r>
      <w:bookmarkStart w:id="27500" w:name="_ETM_Q46_314769"/>
      <w:bookmarkEnd w:id="27500"/>
      <w:r>
        <w:rPr>
          <w:rtl/>
        </w:rPr>
        <w:t>ש</w:t>
      </w:r>
      <w:bookmarkStart w:id="27501" w:name="_ETM_Q46_315459"/>
      <w:bookmarkEnd w:id="27501"/>
      <w:r>
        <w:rPr>
          <w:rtl/>
        </w:rPr>
        <w:t>כ</w:t>
      </w:r>
      <w:r>
        <w:rPr>
          <w:rFonts w:hint="cs"/>
          <w:rtl/>
        </w:rPr>
        <w:t>א</w:t>
      </w:r>
      <w:r>
        <w:rPr>
          <w:rtl/>
        </w:rPr>
        <w:t xml:space="preserve">ן </w:t>
      </w:r>
      <w:bookmarkStart w:id="27502" w:name="_ETM_Q46_315700"/>
      <w:bookmarkStart w:id="27503" w:name="_ETM_Q46_316090"/>
      <w:bookmarkEnd w:id="27502"/>
      <w:bookmarkEnd w:id="27503"/>
      <w:r>
        <w:rPr>
          <w:rFonts w:hint="cs"/>
          <w:rtl/>
        </w:rPr>
        <w:t>כנראה</w:t>
      </w:r>
      <w:r>
        <w:rPr>
          <w:rtl/>
        </w:rPr>
        <w:t xml:space="preserve"> לפי </w:t>
      </w:r>
      <w:bookmarkStart w:id="27504" w:name="_ETM_Q46_317079"/>
      <w:bookmarkEnd w:id="27504"/>
      <w:r>
        <w:rPr>
          <w:rtl/>
        </w:rPr>
        <w:t xml:space="preserve">כל </w:t>
      </w:r>
      <w:bookmarkStart w:id="27505" w:name="_ETM_Q46_317290"/>
      <w:bookmarkStart w:id="27506" w:name="_ETM_Q46_317530"/>
      <w:bookmarkEnd w:id="27505"/>
      <w:bookmarkEnd w:id="27506"/>
      <w:r>
        <w:rPr>
          <w:rtl/>
        </w:rPr>
        <w:t xml:space="preserve">החקיקות </w:t>
      </w:r>
      <w:bookmarkStart w:id="27507" w:name="_ETM_Q46_318219"/>
      <w:bookmarkEnd w:id="27507"/>
      <w:r>
        <w:rPr>
          <w:rtl/>
        </w:rPr>
        <w:t>האלה</w:t>
      </w:r>
      <w:r>
        <w:rPr>
          <w:rFonts w:hint="cs"/>
          <w:rtl/>
        </w:rPr>
        <w:t>,</w:t>
      </w:r>
      <w:r>
        <w:rPr>
          <w:rtl/>
        </w:rPr>
        <w:t xml:space="preserve"> מישהו </w:t>
      </w:r>
      <w:bookmarkStart w:id="27508" w:name="_ETM_Q46_316389"/>
      <w:bookmarkStart w:id="27509" w:name="_ETM_Q46_316750"/>
      <w:bookmarkStart w:id="27510" w:name="_ETM_Q46_318939"/>
      <w:bookmarkEnd w:id="27508"/>
      <w:bookmarkEnd w:id="27509"/>
      <w:bookmarkEnd w:id="27510"/>
      <w:r>
        <w:rPr>
          <w:rtl/>
        </w:rPr>
        <w:t>כבר</w:t>
      </w:r>
      <w:r>
        <w:rPr>
          <w:rFonts w:hint="cs"/>
          <w:rtl/>
        </w:rPr>
        <w:t xml:space="preserve"> חושב </w:t>
      </w:r>
      <w:bookmarkStart w:id="27511" w:name="_ETM_Q46_319150"/>
      <w:bookmarkStart w:id="27512" w:name="_ETM_Q46_319419"/>
      <w:bookmarkStart w:id="27513" w:name="_ETM_Q46_319629"/>
      <w:bookmarkStart w:id="27514" w:name="_ETM_Q46_320079"/>
      <w:bookmarkEnd w:id="27511"/>
      <w:bookmarkEnd w:id="27512"/>
      <w:bookmarkEnd w:id="27513"/>
      <w:bookmarkEnd w:id="27514"/>
      <w:r>
        <w:rPr>
          <w:rtl/>
        </w:rPr>
        <w:t xml:space="preserve">שגם </w:t>
      </w:r>
      <w:bookmarkStart w:id="27515" w:name="_ETM_Q46_320409"/>
      <w:bookmarkEnd w:id="27515"/>
      <w:r>
        <w:rPr>
          <w:rtl/>
        </w:rPr>
        <w:t xml:space="preserve">את </w:t>
      </w:r>
      <w:bookmarkStart w:id="27516" w:name="_ETM_Q46_320590"/>
      <w:bookmarkEnd w:id="27516"/>
      <w:r>
        <w:rPr>
          <w:rtl/>
        </w:rPr>
        <w:t xml:space="preserve">הבחירות </w:t>
      </w:r>
      <w:bookmarkStart w:id="27517" w:name="_ETM_Q46_321459"/>
      <w:bookmarkEnd w:id="27517"/>
      <w:r>
        <w:rPr>
          <w:rtl/>
        </w:rPr>
        <w:t xml:space="preserve">הוא </w:t>
      </w:r>
      <w:bookmarkStart w:id="27518" w:name="_ETM_Q46_321549"/>
      <w:bookmarkEnd w:id="27518"/>
      <w:r>
        <w:rPr>
          <w:rtl/>
        </w:rPr>
        <w:t>יעצור</w:t>
      </w:r>
      <w:r>
        <w:rPr>
          <w:rFonts w:hint="cs"/>
          <w:rtl/>
        </w:rPr>
        <w:t>.</w:t>
      </w:r>
    </w:p>
    <w:p w:rsidR="005930C5" w:rsidRDefault="005930C5" w:rsidP="0087210C">
      <w:pPr>
        <w:rPr>
          <w:rtl/>
        </w:rPr>
      </w:pPr>
    </w:p>
    <w:p w:rsidR="005930C5" w:rsidRDefault="005930C5" w:rsidP="00382A6F">
      <w:pPr>
        <w:rPr>
          <w:rtl/>
        </w:rPr>
      </w:pPr>
      <w:bookmarkStart w:id="27519" w:name="_ETM_Q46_313000"/>
      <w:bookmarkStart w:id="27520" w:name="_ETM_Q46_322750"/>
      <w:bookmarkEnd w:id="27519"/>
      <w:bookmarkEnd w:id="27520"/>
      <w:r>
        <w:rPr>
          <w:rtl/>
        </w:rPr>
        <w:t xml:space="preserve">אתה </w:t>
      </w:r>
      <w:bookmarkStart w:id="27521" w:name="_ETM_Q46_323019"/>
      <w:bookmarkEnd w:id="27521"/>
      <w:r>
        <w:rPr>
          <w:rtl/>
        </w:rPr>
        <w:t xml:space="preserve">יודע </w:t>
      </w:r>
      <w:bookmarkStart w:id="27522" w:name="_ETM_Q46_323230"/>
      <w:bookmarkEnd w:id="27522"/>
      <w:r>
        <w:rPr>
          <w:rtl/>
        </w:rPr>
        <w:t>מה</w:t>
      </w:r>
      <w:r>
        <w:rPr>
          <w:rFonts w:hint="cs"/>
          <w:rtl/>
        </w:rPr>
        <w:t>?</w:t>
      </w:r>
      <w:r>
        <w:rPr>
          <w:rtl/>
        </w:rPr>
        <w:t xml:space="preserve"> </w:t>
      </w:r>
      <w:bookmarkStart w:id="27523" w:name="_ETM_Q46_323349"/>
      <w:bookmarkEnd w:id="27523"/>
      <w:r>
        <w:rPr>
          <w:rtl/>
        </w:rPr>
        <w:t xml:space="preserve">אני </w:t>
      </w:r>
      <w:bookmarkStart w:id="27524" w:name="_ETM_Q46_323470"/>
      <w:bookmarkEnd w:id="27524"/>
      <w:r>
        <w:rPr>
          <w:rtl/>
        </w:rPr>
        <w:t xml:space="preserve">מתחילה </w:t>
      </w:r>
      <w:bookmarkStart w:id="27525" w:name="_ETM_Q46_323889"/>
      <w:bookmarkEnd w:id="27525"/>
      <w:r>
        <w:rPr>
          <w:rtl/>
        </w:rPr>
        <w:t xml:space="preserve">להסתכל </w:t>
      </w:r>
      <w:bookmarkStart w:id="27526" w:name="_ETM_Q46_324610"/>
      <w:bookmarkEnd w:id="27526"/>
      <w:r>
        <w:rPr>
          <w:rtl/>
        </w:rPr>
        <w:t xml:space="preserve">מה </w:t>
      </w:r>
      <w:bookmarkStart w:id="27527" w:name="_ETM_Q46_324760"/>
      <w:bookmarkEnd w:id="27527"/>
      <w:r>
        <w:rPr>
          <w:rtl/>
        </w:rPr>
        <w:t xml:space="preserve">קורה </w:t>
      </w:r>
      <w:bookmarkStart w:id="27528" w:name="_ETM_Q46_325030"/>
      <w:bookmarkEnd w:id="27528"/>
      <w:r>
        <w:rPr>
          <w:rtl/>
        </w:rPr>
        <w:t>כאן</w:t>
      </w:r>
      <w:r>
        <w:rPr>
          <w:rFonts w:hint="cs"/>
          <w:rtl/>
        </w:rPr>
        <w:t>,</w:t>
      </w:r>
      <w:r>
        <w:rPr>
          <w:rtl/>
        </w:rPr>
        <w:t xml:space="preserve"> </w:t>
      </w:r>
      <w:bookmarkStart w:id="27529" w:name="_ETM_Q46_325300"/>
      <w:bookmarkEnd w:id="27529"/>
      <w:r>
        <w:rPr>
          <w:rtl/>
        </w:rPr>
        <w:t xml:space="preserve">ואני </w:t>
      </w:r>
      <w:bookmarkStart w:id="27530" w:name="_ETM_Q46_325540"/>
      <w:bookmarkEnd w:id="27530"/>
      <w:r>
        <w:rPr>
          <w:rtl/>
        </w:rPr>
        <w:t xml:space="preserve">מתחילה </w:t>
      </w:r>
      <w:bookmarkStart w:id="27531" w:name="_ETM_Q46_326110"/>
      <w:bookmarkEnd w:id="27531"/>
      <w:r>
        <w:rPr>
          <w:rtl/>
        </w:rPr>
        <w:t xml:space="preserve">לחשוב </w:t>
      </w:r>
      <w:bookmarkStart w:id="27532" w:name="_ETM_Q46_326560"/>
      <w:bookmarkEnd w:id="27532"/>
      <w:r>
        <w:rPr>
          <w:rtl/>
        </w:rPr>
        <w:t>ש</w:t>
      </w:r>
      <w:r>
        <w:rPr>
          <w:rFonts w:hint="cs"/>
          <w:rtl/>
        </w:rPr>
        <w:t xml:space="preserve">ארדואן </w:t>
      </w:r>
      <w:bookmarkStart w:id="27533" w:name="_ETM_Q46_327040"/>
      <w:bookmarkEnd w:id="27533"/>
      <w:r>
        <w:rPr>
          <w:rFonts w:hint="cs"/>
          <w:rtl/>
        </w:rPr>
        <w:t xml:space="preserve">הוא רק הפרומו </w:t>
      </w:r>
      <w:bookmarkStart w:id="27534" w:name="_ETM_Q46_327430"/>
      <w:bookmarkStart w:id="27535" w:name="_ETM_Q46_327849"/>
      <w:bookmarkEnd w:id="27534"/>
      <w:bookmarkEnd w:id="27535"/>
      <w:r>
        <w:rPr>
          <w:rtl/>
        </w:rPr>
        <w:t xml:space="preserve">למה </w:t>
      </w:r>
      <w:bookmarkStart w:id="27536" w:name="_ETM_Q46_328239"/>
      <w:bookmarkEnd w:id="27536"/>
      <w:r>
        <w:rPr>
          <w:rtl/>
        </w:rPr>
        <w:t xml:space="preserve">שקורה </w:t>
      </w:r>
      <w:bookmarkStart w:id="27537" w:name="_ETM_Q46_328629"/>
      <w:bookmarkEnd w:id="27537"/>
      <w:r>
        <w:rPr>
          <w:rtl/>
        </w:rPr>
        <w:t xml:space="preserve">אצלנו </w:t>
      </w:r>
      <w:bookmarkStart w:id="27538" w:name="_ETM_Q46_328989"/>
      <w:bookmarkEnd w:id="27538"/>
      <w:r>
        <w:rPr>
          <w:rtl/>
        </w:rPr>
        <w:t>במדינה</w:t>
      </w:r>
      <w:r>
        <w:rPr>
          <w:rFonts w:hint="cs"/>
          <w:rtl/>
        </w:rPr>
        <w:t>.</w:t>
      </w:r>
      <w:r>
        <w:rPr>
          <w:rtl/>
        </w:rPr>
        <w:t xml:space="preserve"> </w:t>
      </w:r>
      <w:bookmarkStart w:id="27539" w:name="_ETM_Q46_330110"/>
      <w:bookmarkEnd w:id="27539"/>
      <w:r>
        <w:rPr>
          <w:rtl/>
        </w:rPr>
        <w:t xml:space="preserve">אני </w:t>
      </w:r>
      <w:bookmarkStart w:id="27540" w:name="_ETM_Q46_330380"/>
      <w:bookmarkEnd w:id="27540"/>
      <w:r>
        <w:rPr>
          <w:rtl/>
        </w:rPr>
        <w:t>מוטרדת</w:t>
      </w:r>
      <w:r>
        <w:rPr>
          <w:rFonts w:hint="cs"/>
          <w:rtl/>
        </w:rPr>
        <w:t>,</w:t>
      </w:r>
      <w:r>
        <w:rPr>
          <w:rtl/>
        </w:rPr>
        <w:t xml:space="preserve"> </w:t>
      </w:r>
      <w:bookmarkStart w:id="27541" w:name="_ETM_Q46_331430"/>
      <w:bookmarkEnd w:id="27541"/>
      <w:r>
        <w:rPr>
          <w:rtl/>
        </w:rPr>
        <w:t xml:space="preserve">אני </w:t>
      </w:r>
      <w:bookmarkStart w:id="27542" w:name="_ETM_Q46_331669"/>
      <w:bookmarkEnd w:id="27542"/>
      <w:r>
        <w:rPr>
          <w:rtl/>
        </w:rPr>
        <w:t>מבוהלת</w:t>
      </w:r>
      <w:r>
        <w:rPr>
          <w:rFonts w:hint="cs"/>
          <w:rtl/>
        </w:rPr>
        <w:t>,</w:t>
      </w:r>
      <w:r>
        <w:rPr>
          <w:rtl/>
        </w:rPr>
        <w:t xml:space="preserve"> </w:t>
      </w:r>
      <w:bookmarkStart w:id="27543" w:name="_ETM_Q46_333030"/>
      <w:bookmarkEnd w:id="27543"/>
      <w:r>
        <w:rPr>
          <w:rtl/>
        </w:rPr>
        <w:t xml:space="preserve">ולא </w:t>
      </w:r>
      <w:bookmarkStart w:id="27544" w:name="_ETM_Q46_333389"/>
      <w:bookmarkEnd w:id="27544"/>
      <w:r>
        <w:rPr>
          <w:rtl/>
        </w:rPr>
        <w:t>ר</w:t>
      </w:r>
      <w:r>
        <w:rPr>
          <w:rFonts w:hint="cs"/>
          <w:rtl/>
        </w:rPr>
        <w:t>ק</w:t>
      </w:r>
      <w:r>
        <w:rPr>
          <w:rtl/>
        </w:rPr>
        <w:t xml:space="preserve"> </w:t>
      </w:r>
      <w:bookmarkStart w:id="27545" w:name="_ETM_Q46_333659"/>
      <w:bookmarkEnd w:id="27545"/>
      <w:r>
        <w:rPr>
          <w:rtl/>
        </w:rPr>
        <w:t xml:space="preserve">כאזרחית </w:t>
      </w:r>
      <w:bookmarkStart w:id="27546" w:name="_ETM_Q46_334349"/>
      <w:bookmarkEnd w:id="27546"/>
      <w:r>
        <w:rPr>
          <w:rtl/>
        </w:rPr>
        <w:t xml:space="preserve">מדינת </w:t>
      </w:r>
      <w:bookmarkStart w:id="27547" w:name="_ETM_Q46_334860"/>
      <w:bookmarkEnd w:id="27547"/>
      <w:r>
        <w:rPr>
          <w:rtl/>
        </w:rPr>
        <w:t xml:space="preserve">ישראל </w:t>
      </w:r>
      <w:bookmarkStart w:id="27548" w:name="_ETM_Q46_335310"/>
      <w:bookmarkEnd w:id="27548"/>
      <w:r>
        <w:rPr>
          <w:rtl/>
        </w:rPr>
        <w:t xml:space="preserve">ולא </w:t>
      </w:r>
      <w:bookmarkStart w:id="27549" w:name="_ETM_Q46_335489"/>
      <w:bookmarkEnd w:id="27549"/>
      <w:r w:rsidR="00382A6F">
        <w:rPr>
          <w:rFonts w:hint="cs"/>
          <w:rtl/>
        </w:rPr>
        <w:t>כ</w:t>
      </w:r>
      <w:r>
        <w:rPr>
          <w:rtl/>
        </w:rPr>
        <w:t xml:space="preserve">חברת </w:t>
      </w:r>
      <w:bookmarkStart w:id="27550" w:name="_ETM_Q46_335909"/>
      <w:bookmarkEnd w:id="27550"/>
      <w:r>
        <w:rPr>
          <w:rtl/>
        </w:rPr>
        <w:t xml:space="preserve">כנסת </w:t>
      </w:r>
      <w:bookmarkStart w:id="27551" w:name="_ETM_Q46_336510"/>
      <w:bookmarkEnd w:id="27551"/>
      <w:r>
        <w:rPr>
          <w:rFonts w:hint="cs"/>
          <w:rtl/>
        </w:rPr>
        <w:t>או כעור</w:t>
      </w:r>
      <w:bookmarkStart w:id="27552" w:name="_ETM_Q46_332000"/>
      <w:bookmarkEnd w:id="27552"/>
      <w:r>
        <w:rPr>
          <w:rFonts w:hint="cs"/>
          <w:rtl/>
        </w:rPr>
        <w:t xml:space="preserve">כת דין </w:t>
      </w:r>
      <w:bookmarkStart w:id="27553" w:name="_ETM_Q46_336720"/>
      <w:bookmarkStart w:id="27554" w:name="_ETM_Q46_337379"/>
      <w:bookmarkEnd w:id="27553"/>
      <w:bookmarkEnd w:id="27554"/>
      <w:r>
        <w:rPr>
          <w:rtl/>
        </w:rPr>
        <w:t>לשעבר</w:t>
      </w:r>
      <w:r>
        <w:rPr>
          <w:rFonts w:hint="cs"/>
          <w:rtl/>
        </w:rPr>
        <w:t>.</w:t>
      </w:r>
      <w:r>
        <w:rPr>
          <w:rtl/>
        </w:rPr>
        <w:t xml:space="preserve"> </w:t>
      </w:r>
      <w:bookmarkStart w:id="27555" w:name="_ETM_Q46_338780"/>
      <w:bookmarkEnd w:id="27555"/>
      <w:r>
        <w:rPr>
          <w:rtl/>
        </w:rPr>
        <w:t xml:space="preserve">פשוט </w:t>
      </w:r>
      <w:bookmarkStart w:id="27556" w:name="_ETM_Q46_339169"/>
      <w:bookmarkEnd w:id="27556"/>
      <w:r>
        <w:rPr>
          <w:rtl/>
        </w:rPr>
        <w:t xml:space="preserve">לא </w:t>
      </w:r>
      <w:bookmarkStart w:id="27557" w:name="_ETM_Q46_339379"/>
      <w:bookmarkEnd w:id="27557"/>
      <w:r>
        <w:rPr>
          <w:rtl/>
        </w:rPr>
        <w:t>ייאמן</w:t>
      </w:r>
      <w:r>
        <w:rPr>
          <w:rFonts w:hint="cs"/>
          <w:rtl/>
        </w:rPr>
        <w:t>.</w:t>
      </w:r>
      <w:r>
        <w:rPr>
          <w:rtl/>
        </w:rPr>
        <w:t xml:space="preserve"> </w:t>
      </w:r>
      <w:bookmarkStart w:id="27558" w:name="_ETM_Q46_340010"/>
      <w:bookmarkEnd w:id="27558"/>
      <w:r>
        <w:rPr>
          <w:rtl/>
        </w:rPr>
        <w:t xml:space="preserve">מה </w:t>
      </w:r>
      <w:bookmarkStart w:id="27559" w:name="_ETM_Q46_340250"/>
      <w:bookmarkEnd w:id="27559"/>
      <w:r>
        <w:rPr>
          <w:rtl/>
        </w:rPr>
        <w:t xml:space="preserve">כזה </w:t>
      </w:r>
      <w:bookmarkStart w:id="27560" w:name="_ETM_Q46_340580"/>
      <w:bookmarkEnd w:id="27560"/>
      <w:r>
        <w:rPr>
          <w:rtl/>
        </w:rPr>
        <w:t xml:space="preserve">דחוף </w:t>
      </w:r>
      <w:bookmarkStart w:id="27561" w:name="_ETM_Q46_341120"/>
      <w:bookmarkEnd w:id="27561"/>
      <w:r>
        <w:rPr>
          <w:rtl/>
        </w:rPr>
        <w:t xml:space="preserve">עכשיו </w:t>
      </w:r>
      <w:bookmarkStart w:id="27562" w:name="_ETM_Q46_342470"/>
      <w:bookmarkEnd w:id="27562"/>
      <w:r>
        <w:rPr>
          <w:rtl/>
        </w:rPr>
        <w:t xml:space="preserve">להביא </w:t>
      </w:r>
      <w:bookmarkStart w:id="27563" w:name="_ETM_Q46_342739"/>
      <w:bookmarkEnd w:id="27563"/>
      <w:r>
        <w:rPr>
          <w:rtl/>
        </w:rPr>
        <w:t xml:space="preserve">את </w:t>
      </w:r>
      <w:bookmarkStart w:id="27564" w:name="_ETM_Q46_342800"/>
      <w:bookmarkEnd w:id="27564"/>
      <w:r>
        <w:rPr>
          <w:rtl/>
        </w:rPr>
        <w:t>החוק</w:t>
      </w:r>
      <w:r>
        <w:rPr>
          <w:rFonts w:hint="cs"/>
          <w:rtl/>
        </w:rPr>
        <w:t>ים האלה?</w:t>
      </w:r>
      <w:bookmarkStart w:id="27565" w:name="_ETM_Q46_343000"/>
      <w:bookmarkEnd w:id="27565"/>
      <w:r>
        <w:rPr>
          <w:rFonts w:hint="cs"/>
          <w:rtl/>
        </w:rPr>
        <w:t xml:space="preserve"> הרי </w:t>
      </w:r>
      <w:bookmarkStart w:id="27566" w:name="_ETM_Q46_342950"/>
      <w:bookmarkStart w:id="27567" w:name="_ETM_Q46_343160"/>
      <w:bookmarkStart w:id="27568" w:name="_ETM_Q46_343310"/>
      <w:bookmarkStart w:id="27569" w:name="_ETM_Q46_343610"/>
      <w:bookmarkStart w:id="27570" w:name="_ETM_Q46_343730"/>
      <w:bookmarkEnd w:id="27566"/>
      <w:bookmarkEnd w:id="27567"/>
      <w:bookmarkEnd w:id="27568"/>
      <w:bookmarkEnd w:id="27569"/>
      <w:bookmarkEnd w:id="27570"/>
      <w:r>
        <w:rPr>
          <w:rtl/>
        </w:rPr>
        <w:t>את</w:t>
      </w:r>
      <w:r>
        <w:rPr>
          <w:rFonts w:hint="cs"/>
          <w:rtl/>
        </w:rPr>
        <w:t>ם</w:t>
      </w:r>
      <w:r>
        <w:rPr>
          <w:rtl/>
        </w:rPr>
        <w:t xml:space="preserve"> </w:t>
      </w:r>
      <w:bookmarkStart w:id="27571" w:name="_ETM_Q46_343879"/>
      <w:bookmarkEnd w:id="27571"/>
      <w:r>
        <w:rPr>
          <w:rtl/>
        </w:rPr>
        <w:t xml:space="preserve">מדברים </w:t>
      </w:r>
      <w:bookmarkStart w:id="27572" w:name="_ETM_Q46_344750"/>
      <w:bookmarkEnd w:id="27572"/>
      <w:r>
        <w:rPr>
          <w:rtl/>
        </w:rPr>
        <w:t xml:space="preserve">על </w:t>
      </w:r>
      <w:bookmarkStart w:id="27573" w:name="_ETM_Q46_344900"/>
      <w:bookmarkEnd w:id="27573"/>
      <w:r>
        <w:rPr>
          <w:rtl/>
        </w:rPr>
        <w:t xml:space="preserve">הממשלה </w:t>
      </w:r>
      <w:bookmarkStart w:id="27574" w:name="_ETM_Q46_345440"/>
      <w:bookmarkEnd w:id="27574"/>
      <w:r>
        <w:rPr>
          <w:rtl/>
        </w:rPr>
        <w:t>הבאה</w:t>
      </w:r>
      <w:r w:rsidR="00382A6F">
        <w:rPr>
          <w:rFonts w:hint="cs"/>
          <w:rtl/>
        </w:rPr>
        <w:t>,</w:t>
      </w:r>
      <w:r>
        <w:rPr>
          <w:rFonts w:hint="cs"/>
          <w:rtl/>
        </w:rPr>
        <w:t xml:space="preserve"> </w:t>
      </w:r>
      <w:bookmarkStart w:id="27575" w:name="_ETM_Q46_346200"/>
      <w:bookmarkStart w:id="27576" w:name="_ETM_Q46_346500"/>
      <w:bookmarkStart w:id="27577" w:name="_ETM_Q46_347159"/>
      <w:bookmarkEnd w:id="27575"/>
      <w:bookmarkEnd w:id="27576"/>
      <w:bookmarkEnd w:id="27577"/>
      <w:r>
        <w:rPr>
          <w:rFonts w:hint="cs"/>
          <w:rtl/>
        </w:rPr>
        <w:t>ל</w:t>
      </w:r>
      <w:r>
        <w:rPr>
          <w:rtl/>
        </w:rPr>
        <w:t xml:space="preserve">כנסת </w:t>
      </w:r>
      <w:bookmarkStart w:id="27578" w:name="_ETM_Q46_347730"/>
      <w:bookmarkEnd w:id="27578"/>
      <w:r>
        <w:rPr>
          <w:rtl/>
        </w:rPr>
        <w:t>הבאה</w:t>
      </w:r>
      <w:r w:rsidR="00382A6F">
        <w:rPr>
          <w:rFonts w:hint="cs"/>
          <w:rtl/>
        </w:rPr>
        <w:t>.</w:t>
      </w:r>
      <w:r>
        <w:rPr>
          <w:rtl/>
        </w:rPr>
        <w:t xml:space="preserve"> </w:t>
      </w:r>
      <w:bookmarkStart w:id="27579" w:name="_ETM_Q46_347969"/>
      <w:bookmarkEnd w:id="27579"/>
      <w:r>
        <w:rPr>
          <w:rtl/>
        </w:rPr>
        <w:t xml:space="preserve">מה </w:t>
      </w:r>
      <w:bookmarkStart w:id="27580" w:name="_ETM_Q46_348269"/>
      <w:bookmarkStart w:id="27581" w:name="_ETM_Q46_348359"/>
      <w:bookmarkEnd w:id="27580"/>
      <w:bookmarkEnd w:id="27581"/>
      <w:r>
        <w:rPr>
          <w:rFonts w:hint="cs"/>
          <w:rtl/>
        </w:rPr>
        <w:t>כ</w:t>
      </w:r>
      <w:r>
        <w:rPr>
          <w:rtl/>
        </w:rPr>
        <w:t xml:space="preserve">זה </w:t>
      </w:r>
      <w:bookmarkStart w:id="27582" w:name="_ETM_Q46_348599"/>
      <w:bookmarkEnd w:id="27582"/>
      <w:r>
        <w:rPr>
          <w:rtl/>
        </w:rPr>
        <w:t xml:space="preserve">דחוף </w:t>
      </w:r>
      <w:bookmarkStart w:id="27583" w:name="_ETM_Q46_349079"/>
      <w:bookmarkEnd w:id="27583"/>
      <w:r>
        <w:rPr>
          <w:rtl/>
        </w:rPr>
        <w:t xml:space="preserve">עכשיו </w:t>
      </w:r>
      <w:bookmarkStart w:id="27584" w:name="_ETM_Q46_349469"/>
      <w:bookmarkEnd w:id="27584"/>
      <w:r>
        <w:rPr>
          <w:rtl/>
        </w:rPr>
        <w:t>להתיש</w:t>
      </w:r>
      <w:r>
        <w:rPr>
          <w:rFonts w:hint="cs"/>
          <w:rtl/>
        </w:rPr>
        <w:t xml:space="preserve"> ולהראות </w:t>
      </w:r>
      <w:r>
        <w:rPr>
          <w:rFonts w:hint="eastAsia"/>
          <w:rtl/>
        </w:rPr>
        <w:t>–</w:t>
      </w:r>
      <w:r>
        <w:rPr>
          <w:rFonts w:hint="cs"/>
          <w:rtl/>
        </w:rPr>
        <w:t xml:space="preserve"> </w:t>
      </w:r>
      <w:bookmarkStart w:id="27585" w:name="_ETM_Q46_348000"/>
      <w:bookmarkEnd w:id="27585"/>
      <w:r>
        <w:rPr>
          <w:rFonts w:hint="cs"/>
          <w:rtl/>
        </w:rPr>
        <w:t xml:space="preserve">הינה, </w:t>
      </w:r>
      <w:bookmarkStart w:id="27586" w:name="_ETM_Q46_350520"/>
      <w:bookmarkStart w:id="27587" w:name="_ETM_Q46_350700"/>
      <w:bookmarkStart w:id="27588" w:name="_ETM_Q46_351090"/>
      <w:bookmarkStart w:id="27589" w:name="_ETM_Q46_351570"/>
      <w:bookmarkEnd w:id="27586"/>
      <w:bookmarkEnd w:id="27587"/>
      <w:bookmarkEnd w:id="27588"/>
      <w:bookmarkEnd w:id="27589"/>
      <w:r>
        <w:rPr>
          <w:rFonts w:hint="cs"/>
          <w:rtl/>
        </w:rPr>
        <w:t>א</w:t>
      </w:r>
      <w:r>
        <w:rPr>
          <w:rtl/>
        </w:rPr>
        <w:t xml:space="preserve">נחנו </w:t>
      </w:r>
      <w:bookmarkStart w:id="27590" w:name="_ETM_Q46_351930"/>
      <w:bookmarkEnd w:id="27590"/>
      <w:r>
        <w:rPr>
          <w:rtl/>
        </w:rPr>
        <w:t>מחליטים</w:t>
      </w:r>
      <w:r>
        <w:rPr>
          <w:rFonts w:hint="cs"/>
          <w:rtl/>
        </w:rPr>
        <w:t>,</w:t>
      </w:r>
      <w:r>
        <w:rPr>
          <w:rtl/>
        </w:rPr>
        <w:t xml:space="preserve"> </w:t>
      </w:r>
      <w:bookmarkStart w:id="27591" w:name="_ETM_Q46_352800"/>
      <w:bookmarkEnd w:id="27591"/>
      <w:r>
        <w:rPr>
          <w:rFonts w:hint="cs"/>
          <w:rtl/>
        </w:rPr>
        <w:t xml:space="preserve">ותראו </w:t>
      </w:r>
      <w:bookmarkStart w:id="27592" w:name="_ETM_Q46_352889"/>
      <w:bookmarkEnd w:id="27592"/>
      <w:r>
        <w:rPr>
          <w:rtl/>
        </w:rPr>
        <w:t xml:space="preserve">איך </w:t>
      </w:r>
      <w:bookmarkStart w:id="27593" w:name="_ETM_Q46_353010"/>
      <w:bookmarkEnd w:id="27593"/>
      <w:r>
        <w:rPr>
          <w:rtl/>
        </w:rPr>
        <w:t xml:space="preserve">אנחנו </w:t>
      </w:r>
      <w:bookmarkStart w:id="27594" w:name="_ETM_Q46_353280"/>
      <w:bookmarkEnd w:id="27594"/>
      <w:r>
        <w:rPr>
          <w:rtl/>
        </w:rPr>
        <w:t>נחלי</w:t>
      </w:r>
      <w:r>
        <w:rPr>
          <w:rFonts w:hint="cs"/>
          <w:rtl/>
        </w:rPr>
        <w:t>ש</w:t>
      </w:r>
      <w:r>
        <w:rPr>
          <w:rtl/>
        </w:rPr>
        <w:t xml:space="preserve"> </w:t>
      </w:r>
      <w:bookmarkStart w:id="27595" w:name="_ETM_Q46_354240"/>
      <w:bookmarkEnd w:id="27595"/>
      <w:r>
        <w:rPr>
          <w:rtl/>
        </w:rPr>
        <w:t xml:space="preserve">את </w:t>
      </w:r>
      <w:bookmarkStart w:id="27596" w:name="_ETM_Q46_354660"/>
      <w:bookmarkEnd w:id="27596"/>
      <w:r>
        <w:rPr>
          <w:rtl/>
        </w:rPr>
        <w:t xml:space="preserve">מערכת </w:t>
      </w:r>
      <w:bookmarkStart w:id="27597" w:name="_ETM_Q46_355200"/>
      <w:bookmarkEnd w:id="27597"/>
      <w:r>
        <w:rPr>
          <w:rtl/>
        </w:rPr>
        <w:t>המשפט</w:t>
      </w:r>
      <w:r>
        <w:rPr>
          <w:rFonts w:hint="cs"/>
          <w:rtl/>
        </w:rPr>
        <w:t>?</w:t>
      </w:r>
    </w:p>
    <w:p w:rsidR="005930C5" w:rsidRDefault="005930C5" w:rsidP="0087210C">
      <w:pPr>
        <w:rPr>
          <w:rtl/>
        </w:rPr>
      </w:pPr>
    </w:p>
    <w:p w:rsidR="005930C5" w:rsidRDefault="005930C5" w:rsidP="00382A6F">
      <w:pPr>
        <w:rPr>
          <w:rtl/>
        </w:rPr>
      </w:pPr>
      <w:bookmarkStart w:id="27598" w:name="_ETM_Q46_356000"/>
      <w:bookmarkStart w:id="27599" w:name="_ETM_Q46_355989"/>
      <w:bookmarkEnd w:id="27598"/>
      <w:bookmarkEnd w:id="27599"/>
      <w:r>
        <w:rPr>
          <w:rtl/>
        </w:rPr>
        <w:t xml:space="preserve">אתם </w:t>
      </w:r>
      <w:bookmarkStart w:id="27600" w:name="_ETM_Q46_356290"/>
      <w:bookmarkEnd w:id="27600"/>
      <w:r>
        <w:rPr>
          <w:rtl/>
        </w:rPr>
        <w:t xml:space="preserve">לא </w:t>
      </w:r>
      <w:bookmarkStart w:id="27601" w:name="_ETM_Q46_356379"/>
      <w:bookmarkStart w:id="27602" w:name="_ETM_Q46_356799"/>
      <w:bookmarkStart w:id="27603" w:name="_ETM_Q46_357099"/>
      <w:bookmarkStart w:id="27604" w:name="_ETM_Q46_357219"/>
      <w:bookmarkEnd w:id="27601"/>
      <w:bookmarkEnd w:id="27602"/>
      <w:bookmarkEnd w:id="27603"/>
      <w:bookmarkEnd w:id="27604"/>
      <w:r>
        <w:rPr>
          <w:rtl/>
        </w:rPr>
        <w:t xml:space="preserve">תחלישו </w:t>
      </w:r>
      <w:bookmarkStart w:id="27605" w:name="_ETM_Q46_357700"/>
      <w:bookmarkEnd w:id="27605"/>
      <w:r>
        <w:rPr>
          <w:rtl/>
        </w:rPr>
        <w:t xml:space="preserve">שום </w:t>
      </w:r>
      <w:bookmarkStart w:id="27606" w:name="_ETM_Q46_357939"/>
      <w:bookmarkEnd w:id="27606"/>
      <w:r>
        <w:rPr>
          <w:rtl/>
        </w:rPr>
        <w:t>דבר</w:t>
      </w:r>
      <w:r>
        <w:rPr>
          <w:rFonts w:hint="cs"/>
          <w:rtl/>
        </w:rPr>
        <w:t>.</w:t>
      </w:r>
      <w:r>
        <w:rPr>
          <w:rtl/>
        </w:rPr>
        <w:t xml:space="preserve"> </w:t>
      </w:r>
      <w:bookmarkStart w:id="27607" w:name="_ETM_Q46_358689"/>
      <w:bookmarkEnd w:id="27607"/>
      <w:r>
        <w:rPr>
          <w:rtl/>
        </w:rPr>
        <w:t xml:space="preserve">אני </w:t>
      </w:r>
      <w:bookmarkStart w:id="27608" w:name="_ETM_Q46_358900"/>
      <w:bookmarkEnd w:id="27608"/>
      <w:r>
        <w:rPr>
          <w:rtl/>
        </w:rPr>
        <w:t xml:space="preserve">גם </w:t>
      </w:r>
      <w:bookmarkStart w:id="27609" w:name="_ETM_Q46_359049"/>
      <w:bookmarkEnd w:id="27609"/>
      <w:r>
        <w:rPr>
          <w:rtl/>
        </w:rPr>
        <w:t xml:space="preserve">מזכירה </w:t>
      </w:r>
      <w:bookmarkStart w:id="27610" w:name="_ETM_Q46_359590"/>
      <w:bookmarkEnd w:id="27610"/>
      <w:r>
        <w:rPr>
          <w:rtl/>
        </w:rPr>
        <w:t>לכם</w:t>
      </w:r>
      <w:r>
        <w:rPr>
          <w:rFonts w:hint="cs"/>
          <w:rtl/>
        </w:rPr>
        <w:t>:</w:t>
      </w:r>
      <w:r>
        <w:rPr>
          <w:rtl/>
        </w:rPr>
        <w:t xml:space="preserve"> </w:t>
      </w:r>
      <w:bookmarkStart w:id="27611" w:name="_ETM_Q46_360430"/>
      <w:bookmarkEnd w:id="27611"/>
      <w:r>
        <w:rPr>
          <w:rtl/>
        </w:rPr>
        <w:t xml:space="preserve">תרצו </w:t>
      </w:r>
      <w:bookmarkStart w:id="27612" w:name="_ETM_Q46_361599"/>
      <w:bookmarkEnd w:id="27612"/>
      <w:r>
        <w:rPr>
          <w:rtl/>
        </w:rPr>
        <w:t xml:space="preserve">או </w:t>
      </w:r>
      <w:bookmarkStart w:id="27613" w:name="_ETM_Q46_361749"/>
      <w:bookmarkEnd w:id="27613"/>
      <w:r>
        <w:rPr>
          <w:rtl/>
        </w:rPr>
        <w:t xml:space="preserve">לא </w:t>
      </w:r>
      <w:bookmarkStart w:id="27614" w:name="_ETM_Q46_361900"/>
      <w:bookmarkEnd w:id="27614"/>
      <w:r>
        <w:rPr>
          <w:rtl/>
        </w:rPr>
        <w:t>תרצו</w:t>
      </w:r>
      <w:r>
        <w:rPr>
          <w:rFonts w:hint="cs"/>
          <w:rtl/>
        </w:rPr>
        <w:t>,</w:t>
      </w:r>
      <w:r>
        <w:rPr>
          <w:rtl/>
        </w:rPr>
        <w:t xml:space="preserve"> </w:t>
      </w:r>
      <w:bookmarkStart w:id="27615" w:name="_ETM_Q46_362950"/>
      <w:bookmarkEnd w:id="27615"/>
      <w:r>
        <w:rPr>
          <w:rtl/>
        </w:rPr>
        <w:t>חברים</w:t>
      </w:r>
      <w:r>
        <w:rPr>
          <w:rFonts w:hint="cs"/>
          <w:rtl/>
        </w:rPr>
        <w:t>,</w:t>
      </w:r>
      <w:r>
        <w:rPr>
          <w:rtl/>
        </w:rPr>
        <w:t xml:space="preserve"> </w:t>
      </w:r>
      <w:bookmarkStart w:id="27616" w:name="_ETM_Q46_363819"/>
      <w:bookmarkEnd w:id="27616"/>
      <w:r>
        <w:rPr>
          <w:rtl/>
        </w:rPr>
        <w:t>הכ</w:t>
      </w:r>
      <w:r>
        <w:rPr>
          <w:rFonts w:hint="cs"/>
          <w:rtl/>
        </w:rPr>
        <w:t>ו</w:t>
      </w:r>
      <w:r>
        <w:rPr>
          <w:rtl/>
        </w:rPr>
        <w:t xml:space="preserve">ל </w:t>
      </w:r>
      <w:bookmarkStart w:id="27617" w:name="_ETM_Q46_364359"/>
      <w:bookmarkEnd w:id="27617"/>
      <w:r>
        <w:rPr>
          <w:rtl/>
        </w:rPr>
        <w:t xml:space="preserve">מראה </w:t>
      </w:r>
      <w:bookmarkStart w:id="27618" w:name="_ETM_Q46_364719"/>
      <w:bookmarkEnd w:id="27618"/>
      <w:r>
        <w:rPr>
          <w:rtl/>
        </w:rPr>
        <w:t>ש</w:t>
      </w:r>
      <w:bookmarkStart w:id="27619" w:name="_ETM_Q46_365590"/>
      <w:bookmarkEnd w:id="27619"/>
      <w:r>
        <w:rPr>
          <w:rtl/>
        </w:rPr>
        <w:t xml:space="preserve">בכנסת </w:t>
      </w:r>
      <w:bookmarkStart w:id="27620" w:name="_ETM_Q46_366190"/>
      <w:bookmarkEnd w:id="27620"/>
      <w:r>
        <w:rPr>
          <w:rtl/>
        </w:rPr>
        <w:t xml:space="preserve">הבאה </w:t>
      </w:r>
      <w:bookmarkStart w:id="27621" w:name="_ETM_Q46_366489"/>
      <w:bookmarkEnd w:id="27621"/>
      <w:r>
        <w:rPr>
          <w:rtl/>
        </w:rPr>
        <w:t xml:space="preserve">אתם לא </w:t>
      </w:r>
      <w:bookmarkStart w:id="27622" w:name="_ETM_Q46_366940"/>
      <w:bookmarkEnd w:id="27622"/>
      <w:r>
        <w:rPr>
          <w:rtl/>
        </w:rPr>
        <w:t xml:space="preserve">תהיו </w:t>
      </w:r>
      <w:bookmarkStart w:id="27623" w:name="_ETM_Q46_367269"/>
      <w:bookmarkEnd w:id="27623"/>
      <w:r>
        <w:rPr>
          <w:rtl/>
        </w:rPr>
        <w:t xml:space="preserve">חלק </w:t>
      </w:r>
      <w:bookmarkStart w:id="27624" w:name="_ETM_Q46_367750"/>
      <w:bookmarkEnd w:id="27624"/>
      <w:r>
        <w:rPr>
          <w:rtl/>
        </w:rPr>
        <w:t xml:space="preserve">מהממשלה </w:t>
      </w:r>
      <w:bookmarkStart w:id="27625" w:name="_ETM_Q46_368440"/>
      <w:bookmarkEnd w:id="27625"/>
      <w:r>
        <w:rPr>
          <w:rtl/>
        </w:rPr>
        <w:t>הזו</w:t>
      </w:r>
      <w:r>
        <w:rPr>
          <w:rFonts w:hint="cs"/>
          <w:rtl/>
        </w:rPr>
        <w:t>,</w:t>
      </w:r>
      <w:r>
        <w:rPr>
          <w:rtl/>
        </w:rPr>
        <w:t xml:space="preserve"> </w:t>
      </w:r>
      <w:bookmarkStart w:id="27626" w:name="_ETM_Q46_369010"/>
      <w:bookmarkEnd w:id="27626"/>
      <w:r>
        <w:rPr>
          <w:rtl/>
        </w:rPr>
        <w:t xml:space="preserve">אז </w:t>
      </w:r>
      <w:bookmarkStart w:id="27627" w:name="_ETM_Q46_369190"/>
      <w:bookmarkEnd w:id="27627"/>
      <w:r>
        <w:rPr>
          <w:rtl/>
        </w:rPr>
        <w:t xml:space="preserve">למה </w:t>
      </w:r>
      <w:bookmarkStart w:id="27628" w:name="_ETM_Q46_369430"/>
      <w:bookmarkEnd w:id="27628"/>
      <w:r>
        <w:rPr>
          <w:rtl/>
        </w:rPr>
        <w:t xml:space="preserve">אתם </w:t>
      </w:r>
      <w:bookmarkStart w:id="27629" w:name="_ETM_Q46_369610"/>
      <w:bookmarkEnd w:id="27629"/>
      <w:r>
        <w:rPr>
          <w:rtl/>
        </w:rPr>
        <w:t>מתאמצים</w:t>
      </w:r>
      <w:r>
        <w:rPr>
          <w:rFonts w:hint="cs"/>
          <w:rtl/>
        </w:rPr>
        <w:t>,</w:t>
      </w:r>
      <w:r>
        <w:rPr>
          <w:rtl/>
        </w:rPr>
        <w:t xml:space="preserve"> </w:t>
      </w:r>
      <w:bookmarkStart w:id="27630" w:name="_ETM_Q46_370300"/>
      <w:bookmarkEnd w:id="27630"/>
      <w:r>
        <w:rPr>
          <w:rtl/>
        </w:rPr>
        <w:t xml:space="preserve">למה </w:t>
      </w:r>
      <w:bookmarkStart w:id="27631" w:name="_ETM_Q46_370540"/>
      <w:bookmarkEnd w:id="27631"/>
      <w:r>
        <w:rPr>
          <w:rtl/>
        </w:rPr>
        <w:t xml:space="preserve">אתם </w:t>
      </w:r>
      <w:bookmarkStart w:id="27632" w:name="_ETM_Q46_370750"/>
      <w:bookmarkEnd w:id="27632"/>
      <w:r>
        <w:rPr>
          <w:rtl/>
        </w:rPr>
        <w:t>קור</w:t>
      </w:r>
      <w:r>
        <w:rPr>
          <w:rFonts w:hint="cs"/>
          <w:rtl/>
        </w:rPr>
        <w:t>ע</w:t>
      </w:r>
      <w:r>
        <w:rPr>
          <w:rtl/>
        </w:rPr>
        <w:t xml:space="preserve">ים </w:t>
      </w:r>
      <w:bookmarkStart w:id="27633" w:name="_ETM_Q46_371110"/>
      <w:bookmarkEnd w:id="27633"/>
      <w:r>
        <w:rPr>
          <w:rtl/>
        </w:rPr>
        <w:t xml:space="preserve">את </w:t>
      </w:r>
      <w:bookmarkStart w:id="27634" w:name="_ETM_Q46_371290"/>
      <w:bookmarkEnd w:id="27634"/>
      <w:r>
        <w:rPr>
          <w:rtl/>
        </w:rPr>
        <w:t xml:space="preserve">העם </w:t>
      </w:r>
      <w:bookmarkStart w:id="27635" w:name="_ETM_Q46_371590"/>
      <w:bookmarkEnd w:id="27635"/>
      <w:r>
        <w:rPr>
          <w:rtl/>
        </w:rPr>
        <w:t xml:space="preserve">הזה </w:t>
      </w:r>
      <w:bookmarkStart w:id="27636" w:name="_ETM_Q46_371830"/>
      <w:bookmarkEnd w:id="27636"/>
      <w:r>
        <w:rPr>
          <w:rtl/>
        </w:rPr>
        <w:t>יותר</w:t>
      </w:r>
      <w:r>
        <w:rPr>
          <w:rFonts w:hint="cs"/>
          <w:rtl/>
        </w:rPr>
        <w:t>?</w:t>
      </w:r>
      <w:r>
        <w:rPr>
          <w:rtl/>
        </w:rPr>
        <w:t xml:space="preserve"> </w:t>
      </w:r>
      <w:bookmarkStart w:id="27637" w:name="_ETM_Q46_372430"/>
      <w:bookmarkEnd w:id="27637"/>
      <w:r>
        <w:rPr>
          <w:rtl/>
        </w:rPr>
        <w:t xml:space="preserve">וגם </w:t>
      </w:r>
      <w:bookmarkStart w:id="27638" w:name="_ETM_Q46_372819"/>
      <w:bookmarkEnd w:id="27638"/>
      <w:r>
        <w:rPr>
          <w:rtl/>
        </w:rPr>
        <w:t xml:space="preserve">אם </w:t>
      </w:r>
      <w:bookmarkStart w:id="27639" w:name="_ETM_Q46_372970"/>
      <w:bookmarkEnd w:id="27639"/>
      <w:r>
        <w:rPr>
          <w:rtl/>
        </w:rPr>
        <w:t>ת</w:t>
      </w:r>
      <w:r>
        <w:rPr>
          <w:rFonts w:hint="cs"/>
          <w:rtl/>
        </w:rPr>
        <w:t xml:space="preserve">היו, </w:t>
      </w:r>
      <w:bookmarkStart w:id="27640" w:name="_ETM_Q46_373660"/>
      <w:bookmarkEnd w:id="27640"/>
      <w:r>
        <w:rPr>
          <w:rtl/>
        </w:rPr>
        <w:t xml:space="preserve">מה </w:t>
      </w:r>
      <w:bookmarkStart w:id="27641" w:name="_ETM_Q46_373870"/>
      <w:bookmarkEnd w:id="27641"/>
      <w:r>
        <w:rPr>
          <w:rtl/>
        </w:rPr>
        <w:t xml:space="preserve">זה </w:t>
      </w:r>
      <w:bookmarkStart w:id="27642" w:name="_ETM_Q46_374019"/>
      <w:bookmarkEnd w:id="27642"/>
      <w:r>
        <w:rPr>
          <w:rtl/>
        </w:rPr>
        <w:t xml:space="preserve">נותן </w:t>
      </w:r>
      <w:bookmarkStart w:id="27643" w:name="_ETM_Q46_374470"/>
      <w:bookmarkEnd w:id="27643"/>
      <w:r>
        <w:rPr>
          <w:rtl/>
        </w:rPr>
        <w:t>לכם</w:t>
      </w:r>
      <w:r>
        <w:rPr>
          <w:rFonts w:hint="cs"/>
          <w:rtl/>
        </w:rPr>
        <w:t>?</w:t>
      </w:r>
      <w:r>
        <w:rPr>
          <w:rtl/>
        </w:rPr>
        <w:t xml:space="preserve"> </w:t>
      </w:r>
      <w:bookmarkStart w:id="27644" w:name="_ETM_Q46_375130"/>
      <w:bookmarkEnd w:id="27644"/>
      <w:r>
        <w:rPr>
          <w:rtl/>
        </w:rPr>
        <w:t xml:space="preserve">מה </w:t>
      </w:r>
      <w:bookmarkStart w:id="27645" w:name="_ETM_Q46_375370"/>
      <w:bookmarkEnd w:id="27645"/>
      <w:r>
        <w:rPr>
          <w:rtl/>
        </w:rPr>
        <w:t xml:space="preserve">זה </w:t>
      </w:r>
      <w:bookmarkStart w:id="27646" w:name="_ETM_Q46_375520"/>
      <w:bookmarkEnd w:id="27646"/>
      <w:r>
        <w:rPr>
          <w:rtl/>
        </w:rPr>
        <w:t xml:space="preserve">נותן </w:t>
      </w:r>
      <w:bookmarkStart w:id="27647" w:name="_ETM_Q46_375819"/>
      <w:bookmarkEnd w:id="27647"/>
      <w:r>
        <w:rPr>
          <w:rtl/>
        </w:rPr>
        <w:t xml:space="preserve">לכם </w:t>
      </w:r>
      <w:bookmarkStart w:id="27648" w:name="_ETM_Q46_376120"/>
      <w:bookmarkEnd w:id="27648"/>
      <w:r>
        <w:rPr>
          <w:rtl/>
        </w:rPr>
        <w:t xml:space="preserve">לעשות </w:t>
      </w:r>
      <w:bookmarkStart w:id="27649" w:name="_ETM_Q46_383349"/>
      <w:bookmarkEnd w:id="27649"/>
      <w:r>
        <w:rPr>
          <w:rtl/>
        </w:rPr>
        <w:t xml:space="preserve">את </w:t>
      </w:r>
      <w:bookmarkStart w:id="27650" w:name="_ETM_Q46_383530"/>
      <w:bookmarkEnd w:id="27650"/>
      <w:r>
        <w:rPr>
          <w:rtl/>
        </w:rPr>
        <w:t xml:space="preserve">ההחלטות </w:t>
      </w:r>
      <w:bookmarkStart w:id="27651" w:name="_ETM_Q46_384690"/>
      <w:bookmarkEnd w:id="27651"/>
      <w:r>
        <w:rPr>
          <w:rtl/>
        </w:rPr>
        <w:t xml:space="preserve">הקשות </w:t>
      </w:r>
      <w:bookmarkStart w:id="27652" w:name="_ETM_Q46_385260"/>
      <w:bookmarkEnd w:id="27652"/>
      <w:r>
        <w:rPr>
          <w:rtl/>
        </w:rPr>
        <w:t xml:space="preserve">האלה דווקא </w:t>
      </w:r>
      <w:bookmarkStart w:id="27653" w:name="_ETM_Q46_376510"/>
      <w:bookmarkEnd w:id="27653"/>
      <w:r>
        <w:rPr>
          <w:rtl/>
        </w:rPr>
        <w:t xml:space="preserve">בתקופה </w:t>
      </w:r>
      <w:bookmarkStart w:id="27654" w:name="_ETM_Q46_377139"/>
      <w:bookmarkEnd w:id="27654"/>
      <w:r>
        <w:rPr>
          <w:rtl/>
        </w:rPr>
        <w:t xml:space="preserve">הכי </w:t>
      </w:r>
      <w:bookmarkStart w:id="27655" w:name="_ETM_Q46_377440"/>
      <w:bookmarkEnd w:id="27655"/>
      <w:r>
        <w:rPr>
          <w:rtl/>
        </w:rPr>
        <w:t xml:space="preserve">רגישה </w:t>
      </w:r>
      <w:bookmarkStart w:id="27656" w:name="_ETM_Q46_378010"/>
      <w:bookmarkEnd w:id="27656"/>
      <w:r>
        <w:rPr>
          <w:rtl/>
        </w:rPr>
        <w:t xml:space="preserve">של </w:t>
      </w:r>
      <w:bookmarkStart w:id="27657" w:name="_ETM_Q46_378190"/>
      <w:bookmarkEnd w:id="27657"/>
      <w:r>
        <w:rPr>
          <w:rtl/>
        </w:rPr>
        <w:t xml:space="preserve">מדינת </w:t>
      </w:r>
      <w:bookmarkStart w:id="27658" w:name="_ETM_Q46_378700"/>
      <w:bookmarkEnd w:id="27658"/>
      <w:r>
        <w:rPr>
          <w:rtl/>
        </w:rPr>
        <w:t>ישראל</w:t>
      </w:r>
      <w:r>
        <w:rPr>
          <w:rFonts w:hint="cs"/>
          <w:rtl/>
        </w:rPr>
        <w:t>,</w:t>
      </w:r>
      <w:r>
        <w:rPr>
          <w:rtl/>
        </w:rPr>
        <w:t xml:space="preserve"> </w:t>
      </w:r>
      <w:bookmarkStart w:id="27659" w:name="_ETM_Q46_379450"/>
      <w:bookmarkEnd w:id="27659"/>
      <w:r>
        <w:rPr>
          <w:rtl/>
        </w:rPr>
        <w:t xml:space="preserve">בתקופה </w:t>
      </w:r>
      <w:bookmarkStart w:id="27660" w:name="_ETM_Q46_379930"/>
      <w:bookmarkEnd w:id="27660"/>
      <w:r>
        <w:rPr>
          <w:rtl/>
        </w:rPr>
        <w:t>ש</w:t>
      </w:r>
      <w:r>
        <w:rPr>
          <w:rFonts w:hint="cs"/>
          <w:rtl/>
        </w:rPr>
        <w:t xml:space="preserve">לעם </w:t>
      </w:r>
      <w:bookmarkStart w:id="27661" w:name="_ETM_Q46_380380"/>
      <w:bookmarkEnd w:id="27661"/>
      <w:r>
        <w:rPr>
          <w:rtl/>
        </w:rPr>
        <w:t xml:space="preserve">כבר קשה </w:t>
      </w:r>
      <w:bookmarkStart w:id="27662" w:name="_ETM_Q46_380830"/>
      <w:bookmarkStart w:id="27663" w:name="_ETM_Q46_380950"/>
      <w:bookmarkStart w:id="27664" w:name="_ETM_Q46_381160"/>
      <w:bookmarkEnd w:id="27662"/>
      <w:bookmarkEnd w:id="27663"/>
      <w:bookmarkEnd w:id="27664"/>
      <w:r>
        <w:rPr>
          <w:rtl/>
        </w:rPr>
        <w:t xml:space="preserve">להכיל </w:t>
      </w:r>
      <w:bookmarkStart w:id="27665" w:name="_ETM_Q46_381610"/>
      <w:bookmarkEnd w:id="27665"/>
      <w:r>
        <w:rPr>
          <w:rtl/>
        </w:rPr>
        <w:t xml:space="preserve">את </w:t>
      </w:r>
      <w:bookmarkStart w:id="27666" w:name="_ETM_Q46_381760"/>
      <w:bookmarkEnd w:id="27666"/>
      <w:r>
        <w:rPr>
          <w:rtl/>
        </w:rPr>
        <w:t xml:space="preserve">מה </w:t>
      </w:r>
      <w:bookmarkStart w:id="27667" w:name="_ETM_Q46_381910"/>
      <w:bookmarkEnd w:id="27667"/>
      <w:r>
        <w:rPr>
          <w:rtl/>
        </w:rPr>
        <w:t>שקורה</w:t>
      </w:r>
      <w:r>
        <w:rPr>
          <w:rFonts w:hint="cs"/>
          <w:rtl/>
        </w:rPr>
        <w:t>?</w:t>
      </w:r>
    </w:p>
    <w:p w:rsidR="005930C5" w:rsidRDefault="005930C5" w:rsidP="0087210C">
      <w:pPr>
        <w:rPr>
          <w:rtl/>
        </w:rPr>
      </w:pPr>
    </w:p>
    <w:p w:rsidR="005930C5" w:rsidRDefault="005930C5" w:rsidP="00382A6F">
      <w:pPr>
        <w:rPr>
          <w:rtl/>
        </w:rPr>
      </w:pPr>
      <w:bookmarkStart w:id="27668" w:name="_ETM_Q46_385000"/>
      <w:bookmarkStart w:id="27669" w:name="_ETM_Q46_386020"/>
      <w:bookmarkEnd w:id="27668"/>
      <w:bookmarkEnd w:id="27669"/>
      <w:r>
        <w:rPr>
          <w:rtl/>
        </w:rPr>
        <w:t xml:space="preserve">אני </w:t>
      </w:r>
      <w:bookmarkStart w:id="27670" w:name="_ETM_Q46_386260"/>
      <w:bookmarkEnd w:id="27670"/>
      <w:r>
        <w:rPr>
          <w:rtl/>
        </w:rPr>
        <w:t xml:space="preserve">שמעתי </w:t>
      </w:r>
      <w:bookmarkStart w:id="27671" w:name="_ETM_Q46_386710"/>
      <w:bookmarkEnd w:id="27671"/>
      <w:r>
        <w:rPr>
          <w:rtl/>
        </w:rPr>
        <w:t xml:space="preserve">שיש </w:t>
      </w:r>
      <w:bookmarkStart w:id="27672" w:name="_ETM_Q46_387010"/>
      <w:bookmarkEnd w:id="27672"/>
      <w:r>
        <w:rPr>
          <w:rtl/>
        </w:rPr>
        <w:t xml:space="preserve">מי </w:t>
      </w:r>
      <w:bookmarkStart w:id="27673" w:name="_ETM_Q46_387160"/>
      <w:bookmarkEnd w:id="27673"/>
      <w:r>
        <w:rPr>
          <w:rtl/>
        </w:rPr>
        <w:t xml:space="preserve">שהולך </w:t>
      </w:r>
      <w:bookmarkStart w:id="27674" w:name="_ETM_Q46_387550"/>
      <w:bookmarkEnd w:id="27674"/>
      <w:r>
        <w:rPr>
          <w:rtl/>
        </w:rPr>
        <w:t xml:space="preserve">עכשיו </w:t>
      </w:r>
      <w:bookmarkStart w:id="27675" w:name="_ETM_Q46_387910"/>
      <w:bookmarkEnd w:id="27675"/>
      <w:r>
        <w:rPr>
          <w:rtl/>
        </w:rPr>
        <w:t xml:space="preserve">לשר </w:t>
      </w:r>
      <w:bookmarkStart w:id="27676" w:name="_ETM_Q46_388240"/>
      <w:bookmarkEnd w:id="27676"/>
      <w:r>
        <w:rPr>
          <w:rtl/>
        </w:rPr>
        <w:t xml:space="preserve">המשפטים </w:t>
      </w:r>
      <w:bookmarkStart w:id="27677" w:name="_ETM_Q46_388810"/>
      <w:bookmarkEnd w:id="27677"/>
      <w:r>
        <w:rPr>
          <w:rtl/>
        </w:rPr>
        <w:t>לוי</w:t>
      </w:r>
      <w:r>
        <w:rPr>
          <w:rFonts w:hint="cs"/>
          <w:rtl/>
        </w:rPr>
        <w:t>ן</w:t>
      </w:r>
      <w:r>
        <w:rPr>
          <w:rtl/>
        </w:rPr>
        <w:t xml:space="preserve"> </w:t>
      </w:r>
      <w:bookmarkStart w:id="27678" w:name="_ETM_Q46_389530"/>
      <w:bookmarkEnd w:id="27678"/>
      <w:r>
        <w:rPr>
          <w:rtl/>
        </w:rPr>
        <w:t>ו</w:t>
      </w:r>
      <w:bookmarkStart w:id="27679" w:name="_ETM_Q46_390190"/>
      <w:bookmarkEnd w:id="27679"/>
      <w:r>
        <w:rPr>
          <w:rtl/>
        </w:rPr>
        <w:t xml:space="preserve">מבקש </w:t>
      </w:r>
      <w:bookmarkStart w:id="27680" w:name="_ETM_Q46_390730"/>
      <w:bookmarkEnd w:id="27680"/>
      <w:r>
        <w:rPr>
          <w:rtl/>
        </w:rPr>
        <w:t xml:space="preserve">ומתחנן </w:t>
      </w:r>
      <w:bookmarkStart w:id="27681" w:name="_ETM_Q46_391330"/>
      <w:bookmarkEnd w:id="27681"/>
      <w:r>
        <w:rPr>
          <w:rtl/>
        </w:rPr>
        <w:t xml:space="preserve">שיוריד </w:t>
      </w:r>
      <w:bookmarkStart w:id="27682" w:name="_ETM_Q46_391840"/>
      <w:bookmarkEnd w:id="27682"/>
      <w:r>
        <w:rPr>
          <w:rtl/>
        </w:rPr>
        <w:t xml:space="preserve">את </w:t>
      </w:r>
      <w:bookmarkStart w:id="27683" w:name="_ETM_Q46_391930"/>
      <w:bookmarkEnd w:id="27683"/>
      <w:r>
        <w:rPr>
          <w:rtl/>
        </w:rPr>
        <w:t xml:space="preserve">זה </w:t>
      </w:r>
      <w:bookmarkStart w:id="27684" w:name="_ETM_Q46_392110"/>
      <w:bookmarkEnd w:id="27684"/>
      <w:r>
        <w:rPr>
          <w:rtl/>
        </w:rPr>
        <w:t xml:space="preserve">מעל </w:t>
      </w:r>
      <w:bookmarkStart w:id="27685" w:name="_ETM_Q46_392350"/>
      <w:bookmarkEnd w:id="27685"/>
      <w:r>
        <w:rPr>
          <w:rtl/>
        </w:rPr>
        <w:t>השולחן</w:t>
      </w:r>
      <w:r>
        <w:rPr>
          <w:rFonts w:hint="cs"/>
          <w:rtl/>
        </w:rPr>
        <w:t>,</w:t>
      </w:r>
      <w:r>
        <w:rPr>
          <w:rtl/>
        </w:rPr>
        <w:t xml:space="preserve"> </w:t>
      </w:r>
      <w:bookmarkStart w:id="27686" w:name="_ETM_Q46_392950"/>
      <w:bookmarkEnd w:id="27686"/>
      <w:r>
        <w:rPr>
          <w:rtl/>
        </w:rPr>
        <w:t>מהדיונים</w:t>
      </w:r>
      <w:r>
        <w:rPr>
          <w:rFonts w:hint="cs"/>
          <w:rtl/>
        </w:rPr>
        <w:t>.</w:t>
      </w:r>
      <w:r>
        <w:rPr>
          <w:rtl/>
        </w:rPr>
        <w:t xml:space="preserve"> </w:t>
      </w:r>
      <w:bookmarkStart w:id="27687" w:name="_ETM_Q46_393760"/>
      <w:bookmarkEnd w:id="27687"/>
      <w:r>
        <w:rPr>
          <w:rtl/>
        </w:rPr>
        <w:t xml:space="preserve">למה </w:t>
      </w:r>
      <w:bookmarkStart w:id="27688" w:name="_ETM_Q46_394090"/>
      <w:bookmarkEnd w:id="27688"/>
      <w:r>
        <w:rPr>
          <w:rtl/>
        </w:rPr>
        <w:t>צריך</w:t>
      </w:r>
      <w:r>
        <w:rPr>
          <w:rFonts w:hint="cs"/>
          <w:rtl/>
        </w:rPr>
        <w:t>?</w:t>
      </w:r>
      <w:r>
        <w:rPr>
          <w:rtl/>
        </w:rPr>
        <w:t xml:space="preserve"> </w:t>
      </w:r>
      <w:bookmarkStart w:id="27689" w:name="_ETM_Q46_394870"/>
      <w:bookmarkEnd w:id="27689"/>
      <w:r>
        <w:rPr>
          <w:rtl/>
        </w:rPr>
        <w:t xml:space="preserve">למה </w:t>
      </w:r>
      <w:bookmarkStart w:id="27690" w:name="_ETM_Q46_395290"/>
      <w:bookmarkEnd w:id="27690"/>
      <w:r>
        <w:rPr>
          <w:rtl/>
        </w:rPr>
        <w:t xml:space="preserve">הוא </w:t>
      </w:r>
      <w:bookmarkStart w:id="27691" w:name="_ETM_Q46_395440"/>
      <w:bookmarkEnd w:id="27691"/>
      <w:r>
        <w:rPr>
          <w:rtl/>
        </w:rPr>
        <w:t xml:space="preserve">לא </w:t>
      </w:r>
      <w:bookmarkStart w:id="27692" w:name="_ETM_Q46_395590"/>
      <w:bookmarkEnd w:id="27692"/>
      <w:r>
        <w:rPr>
          <w:rtl/>
        </w:rPr>
        <w:t xml:space="preserve">יכול </w:t>
      </w:r>
      <w:bookmarkStart w:id="27693" w:name="_ETM_Q46_395950"/>
      <w:bookmarkStart w:id="27694" w:name="_ETM_Q46_396340"/>
      <w:bookmarkEnd w:id="27693"/>
      <w:bookmarkEnd w:id="27694"/>
      <w:r>
        <w:rPr>
          <w:rtl/>
        </w:rPr>
        <w:t xml:space="preserve">להסתכל </w:t>
      </w:r>
      <w:bookmarkStart w:id="27695" w:name="_ETM_Q46_396940"/>
      <w:bookmarkEnd w:id="27695"/>
      <w:r>
        <w:rPr>
          <w:rtl/>
        </w:rPr>
        <w:t xml:space="preserve">קצת </w:t>
      </w:r>
      <w:bookmarkStart w:id="27696" w:name="_ETM_Q46_397240"/>
      <w:bookmarkEnd w:id="27696"/>
      <w:r>
        <w:rPr>
          <w:rtl/>
        </w:rPr>
        <w:t xml:space="preserve">בתקשורת </w:t>
      </w:r>
      <w:bookmarkStart w:id="27697" w:name="_ETM_Q46_398410"/>
      <w:bookmarkEnd w:id="27697"/>
      <w:r>
        <w:rPr>
          <w:rtl/>
        </w:rPr>
        <w:t>ולהגיד</w:t>
      </w:r>
      <w:r w:rsidR="00382A6F">
        <w:rPr>
          <w:rFonts w:hint="cs"/>
          <w:rtl/>
        </w:rPr>
        <w:t>:</w:t>
      </w:r>
      <w:r>
        <w:rPr>
          <w:rtl/>
        </w:rPr>
        <w:t xml:space="preserve"> </w:t>
      </w:r>
      <w:bookmarkStart w:id="27698" w:name="_ETM_Q46_398770"/>
      <w:bookmarkEnd w:id="27698"/>
      <w:r>
        <w:rPr>
          <w:rtl/>
        </w:rPr>
        <w:t>ואל</w:t>
      </w:r>
      <w:r w:rsidR="00382A6F">
        <w:rPr>
          <w:rFonts w:hint="cs"/>
          <w:rtl/>
        </w:rPr>
        <w:t>כ</w:t>
      </w:r>
      <w:r>
        <w:rPr>
          <w:rFonts w:hint="cs"/>
          <w:rtl/>
        </w:rPr>
        <w:t>,</w:t>
      </w:r>
      <w:bookmarkStart w:id="27699" w:name="_ETM_Q46_399040"/>
      <w:bookmarkEnd w:id="27699"/>
      <w:r>
        <w:rPr>
          <w:rFonts w:hint="cs"/>
          <w:rtl/>
        </w:rPr>
        <w:t xml:space="preserve"> ה</w:t>
      </w:r>
      <w:r>
        <w:rPr>
          <w:rtl/>
        </w:rPr>
        <w:t xml:space="preserve">עם </w:t>
      </w:r>
      <w:bookmarkStart w:id="27700" w:name="_ETM_Q46_399280"/>
      <w:bookmarkEnd w:id="27700"/>
      <w:r>
        <w:rPr>
          <w:rtl/>
        </w:rPr>
        <w:t xml:space="preserve">שלנו </w:t>
      </w:r>
      <w:bookmarkStart w:id="27701" w:name="_ETM_Q46_399670"/>
      <w:bookmarkEnd w:id="27701"/>
      <w:r>
        <w:rPr>
          <w:rtl/>
        </w:rPr>
        <w:t>קרוע</w:t>
      </w:r>
      <w:r>
        <w:rPr>
          <w:rFonts w:hint="cs"/>
          <w:rtl/>
        </w:rPr>
        <w:t>,</w:t>
      </w:r>
      <w:r>
        <w:rPr>
          <w:rtl/>
        </w:rPr>
        <w:t xml:space="preserve"> </w:t>
      </w:r>
      <w:bookmarkStart w:id="27702" w:name="_ETM_Q46_400210"/>
      <w:bookmarkEnd w:id="27702"/>
      <w:r>
        <w:rPr>
          <w:rtl/>
        </w:rPr>
        <w:t>בוא</w:t>
      </w:r>
      <w:r>
        <w:rPr>
          <w:rFonts w:hint="cs"/>
          <w:rtl/>
        </w:rPr>
        <w:t>ו</w:t>
      </w:r>
      <w:r>
        <w:rPr>
          <w:rtl/>
        </w:rPr>
        <w:t xml:space="preserve"> </w:t>
      </w:r>
      <w:bookmarkStart w:id="27703" w:name="_ETM_Q46_400360"/>
      <w:bookmarkEnd w:id="27703"/>
      <w:r>
        <w:rPr>
          <w:rtl/>
        </w:rPr>
        <w:t>נ</w:t>
      </w:r>
      <w:r>
        <w:rPr>
          <w:rFonts w:hint="cs"/>
          <w:rtl/>
        </w:rPr>
        <w:t xml:space="preserve">חכה עם זה? </w:t>
      </w:r>
      <w:bookmarkStart w:id="27704" w:name="_ETM_Q46_396000"/>
      <w:bookmarkStart w:id="27705" w:name="_ETM_Q46_400549"/>
      <w:bookmarkStart w:id="27706" w:name="_ETM_Q46_400999"/>
      <w:bookmarkStart w:id="27707" w:name="_ETM_Q46_401580"/>
      <w:bookmarkEnd w:id="27704"/>
      <w:bookmarkEnd w:id="27705"/>
      <w:bookmarkEnd w:id="27706"/>
      <w:bookmarkEnd w:id="27707"/>
      <w:r>
        <w:rPr>
          <w:rtl/>
        </w:rPr>
        <w:t xml:space="preserve">מה </w:t>
      </w:r>
      <w:bookmarkStart w:id="27708" w:name="_ETM_Q46_401730"/>
      <w:bookmarkEnd w:id="27708"/>
      <w:r>
        <w:rPr>
          <w:rtl/>
        </w:rPr>
        <w:t xml:space="preserve">כזה </w:t>
      </w:r>
      <w:bookmarkStart w:id="27709" w:name="_ETM_Q46_402000"/>
      <w:bookmarkEnd w:id="27709"/>
      <w:r>
        <w:rPr>
          <w:rtl/>
        </w:rPr>
        <w:t>דחוף</w:t>
      </w:r>
      <w:r>
        <w:rPr>
          <w:rFonts w:hint="cs"/>
          <w:rtl/>
        </w:rPr>
        <w:t>? הרי זה לא ב</w:t>
      </w:r>
      <w:bookmarkStart w:id="27710" w:name="_ETM_Q46_402750"/>
      <w:bookmarkStart w:id="27711" w:name="_ETM_Q46_403020"/>
      <w:bookmarkEnd w:id="27710"/>
      <w:bookmarkEnd w:id="27711"/>
      <w:r>
        <w:rPr>
          <w:rtl/>
        </w:rPr>
        <w:t xml:space="preserve">כנסת </w:t>
      </w:r>
      <w:bookmarkStart w:id="27712" w:name="_ETM_Q46_403500"/>
      <w:bookmarkEnd w:id="27712"/>
      <w:r>
        <w:rPr>
          <w:rtl/>
        </w:rPr>
        <w:t>הזו</w:t>
      </w:r>
      <w:r>
        <w:rPr>
          <w:rFonts w:hint="cs"/>
          <w:rtl/>
        </w:rPr>
        <w:t>,</w:t>
      </w:r>
      <w:r>
        <w:rPr>
          <w:rtl/>
        </w:rPr>
        <w:t xml:space="preserve"> </w:t>
      </w:r>
      <w:bookmarkStart w:id="27713" w:name="_ETM_Q46_403800"/>
      <w:bookmarkEnd w:id="27713"/>
      <w:r>
        <w:rPr>
          <w:rtl/>
        </w:rPr>
        <w:t xml:space="preserve">אז </w:t>
      </w:r>
      <w:bookmarkStart w:id="27714" w:name="_ETM_Q46_403980"/>
      <w:bookmarkEnd w:id="27714"/>
      <w:r>
        <w:rPr>
          <w:rtl/>
        </w:rPr>
        <w:t xml:space="preserve">מה </w:t>
      </w:r>
      <w:bookmarkStart w:id="27715" w:name="_ETM_Q46_404250"/>
      <w:bookmarkEnd w:id="27715"/>
      <w:r>
        <w:rPr>
          <w:rtl/>
        </w:rPr>
        <w:t xml:space="preserve">כזה </w:t>
      </w:r>
      <w:bookmarkStart w:id="27716" w:name="_ETM_Q46_404580"/>
      <w:bookmarkEnd w:id="27716"/>
      <w:r>
        <w:rPr>
          <w:rtl/>
        </w:rPr>
        <w:t xml:space="preserve">דחוף </w:t>
      </w:r>
      <w:bookmarkStart w:id="27717" w:name="_ETM_Q46_405030"/>
      <w:bookmarkEnd w:id="27717"/>
      <w:r>
        <w:rPr>
          <w:rtl/>
        </w:rPr>
        <w:t xml:space="preserve">לבוא </w:t>
      </w:r>
      <w:bookmarkStart w:id="27718" w:name="_ETM_Q46_405810"/>
      <w:bookmarkEnd w:id="27718"/>
      <w:r>
        <w:rPr>
          <w:rtl/>
        </w:rPr>
        <w:t>ולח</w:t>
      </w:r>
      <w:r>
        <w:rPr>
          <w:rFonts w:hint="cs"/>
          <w:rtl/>
        </w:rPr>
        <w:t xml:space="preserve">רוץ </w:t>
      </w:r>
      <w:bookmarkStart w:id="27719" w:name="_ETM_Q46_406470"/>
      <w:bookmarkEnd w:id="27719"/>
      <w:r>
        <w:rPr>
          <w:rtl/>
        </w:rPr>
        <w:t xml:space="preserve">גורלות </w:t>
      </w:r>
      <w:bookmarkStart w:id="27720" w:name="_ETM_Q46_407100"/>
      <w:bookmarkEnd w:id="27720"/>
      <w:r>
        <w:rPr>
          <w:rtl/>
        </w:rPr>
        <w:t xml:space="preserve">עכשיו </w:t>
      </w:r>
      <w:bookmarkStart w:id="27721" w:name="_ETM_Q46_407490"/>
      <w:bookmarkEnd w:id="27721"/>
      <w:r>
        <w:rPr>
          <w:rtl/>
        </w:rPr>
        <w:t xml:space="preserve">ולגרום </w:t>
      </w:r>
      <w:bookmarkStart w:id="27722" w:name="_ETM_Q46_407910"/>
      <w:bookmarkEnd w:id="27722"/>
      <w:r>
        <w:rPr>
          <w:rtl/>
        </w:rPr>
        <w:t>לטע</w:t>
      </w:r>
      <w:r>
        <w:rPr>
          <w:rFonts w:hint="cs"/>
          <w:rtl/>
        </w:rPr>
        <w:t xml:space="preserve">ם מר? </w:t>
      </w:r>
    </w:p>
    <w:p w:rsidR="005930C5" w:rsidRDefault="005930C5" w:rsidP="0087210C">
      <w:pPr>
        <w:rPr>
          <w:rtl/>
        </w:rPr>
      </w:pPr>
    </w:p>
    <w:p w:rsidR="005930C5" w:rsidRDefault="005930C5" w:rsidP="00382A6F">
      <w:pPr>
        <w:rPr>
          <w:rtl/>
        </w:rPr>
      </w:pPr>
      <w:bookmarkStart w:id="27723" w:name="_ETM_Q46_405000"/>
      <w:bookmarkEnd w:id="27723"/>
      <w:r>
        <w:rPr>
          <w:rFonts w:hint="cs"/>
          <w:rtl/>
        </w:rPr>
        <w:t xml:space="preserve">ואז יושב פה </w:t>
      </w:r>
      <w:bookmarkStart w:id="27724" w:name="_ETM_Q46_409000"/>
      <w:bookmarkEnd w:id="27724"/>
      <w:r>
        <w:rPr>
          <w:rFonts w:hint="cs"/>
          <w:rtl/>
        </w:rPr>
        <w:t xml:space="preserve">ראש הממשלה </w:t>
      </w:r>
      <w:r>
        <w:rPr>
          <w:rFonts w:hint="eastAsia"/>
          <w:rtl/>
        </w:rPr>
        <w:t>–</w:t>
      </w:r>
      <w:r>
        <w:rPr>
          <w:rFonts w:hint="cs"/>
          <w:rtl/>
        </w:rPr>
        <w:t xml:space="preserve"> איזה יופי, גם עם ההצבעה בתקציב וגם </w:t>
      </w:r>
      <w:bookmarkStart w:id="27725" w:name="_ETM_Q46_413000"/>
      <w:bookmarkEnd w:id="27725"/>
      <w:r>
        <w:rPr>
          <w:rFonts w:hint="cs"/>
          <w:rtl/>
        </w:rPr>
        <w:t>היום זחוח, מחייך</w:t>
      </w:r>
      <w:r w:rsidR="00382A6F">
        <w:rPr>
          <w:rFonts w:hint="cs"/>
          <w:rtl/>
        </w:rPr>
        <w:t>,</w:t>
      </w:r>
      <w:r>
        <w:rPr>
          <w:rFonts w:hint="cs"/>
          <w:rtl/>
        </w:rPr>
        <w:t xml:space="preserve"> כאילו, איך הוא?</w:t>
      </w:r>
      <w:r>
        <w:rPr>
          <w:rFonts w:hint="cs"/>
        </w:rPr>
        <w:t xml:space="preserve"> </w:t>
      </w:r>
      <w:r>
        <w:rPr>
          <w:rFonts w:hint="cs"/>
          <w:rtl/>
        </w:rPr>
        <w:t xml:space="preserve">בכנף ציון </w:t>
      </w:r>
      <w:bookmarkStart w:id="27726" w:name="_ETM_Q46_419000"/>
      <w:bookmarkEnd w:id="27726"/>
      <w:r>
        <w:rPr>
          <w:rFonts w:hint="cs"/>
          <w:rtl/>
        </w:rPr>
        <w:t>אי שם</w:t>
      </w:r>
      <w:r w:rsidR="00382A6F">
        <w:rPr>
          <w:rFonts w:hint="cs"/>
          <w:rtl/>
        </w:rPr>
        <w:t>,</w:t>
      </w:r>
      <w:r>
        <w:rPr>
          <w:rFonts w:hint="cs"/>
          <w:rtl/>
        </w:rPr>
        <w:t xml:space="preserve"> הכול ורוד, הכול יפה, הכול מתוק</w:t>
      </w:r>
      <w:bookmarkStart w:id="27727" w:name="_ETM_Q46_418560"/>
      <w:bookmarkStart w:id="27728" w:name="_ETM_Q46_418800"/>
      <w:bookmarkStart w:id="27729" w:name="_ETM_Q46_419130"/>
      <w:bookmarkStart w:id="27730" w:name="_ETM_Q46_419550"/>
      <w:bookmarkStart w:id="27731" w:name="_ETM_Q46_419970"/>
      <w:bookmarkStart w:id="27732" w:name="_ETM_Q46_421120"/>
      <w:bookmarkStart w:id="27733" w:name="_ETM_Q46_421599"/>
      <w:bookmarkStart w:id="27734" w:name="_ETM_Q46_422440"/>
      <w:bookmarkStart w:id="27735" w:name="_ETM_Q46_422770"/>
      <w:bookmarkStart w:id="27736" w:name="_ETM_Q46_423880"/>
      <w:bookmarkStart w:id="27737" w:name="_ETM_Q46_424240"/>
      <w:bookmarkStart w:id="27738" w:name="_ETM_Q46_424900"/>
      <w:bookmarkStart w:id="27739" w:name="_ETM_Q46_420000"/>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r w:rsidR="00382A6F">
        <w:rPr>
          <w:rFonts w:hint="cs"/>
          <w:rtl/>
        </w:rPr>
        <w:t>.</w:t>
      </w:r>
      <w:r>
        <w:rPr>
          <w:rFonts w:hint="cs"/>
          <w:rtl/>
        </w:rPr>
        <w:t xml:space="preserve"> </w:t>
      </w:r>
      <w:r>
        <w:rPr>
          <w:rtl/>
        </w:rPr>
        <w:t>לא</w:t>
      </w:r>
      <w:r>
        <w:rPr>
          <w:rFonts w:hint="cs"/>
          <w:rtl/>
        </w:rPr>
        <w:t>,</w:t>
      </w:r>
      <w:r>
        <w:rPr>
          <w:rtl/>
        </w:rPr>
        <w:t xml:space="preserve"> </w:t>
      </w:r>
      <w:bookmarkStart w:id="27740" w:name="_ETM_Q46_425050"/>
      <w:bookmarkEnd w:id="27740"/>
      <w:r>
        <w:rPr>
          <w:rtl/>
        </w:rPr>
        <w:t xml:space="preserve">אדוני </w:t>
      </w:r>
      <w:bookmarkStart w:id="27741" w:name="_ETM_Q46_425380"/>
      <w:bookmarkEnd w:id="27741"/>
      <w:r>
        <w:rPr>
          <w:rtl/>
        </w:rPr>
        <w:t xml:space="preserve">ראש </w:t>
      </w:r>
      <w:bookmarkStart w:id="27742" w:name="_ETM_Q46_425620"/>
      <w:bookmarkEnd w:id="27742"/>
      <w:r>
        <w:rPr>
          <w:rtl/>
        </w:rPr>
        <w:t>הממשלה</w:t>
      </w:r>
      <w:r>
        <w:rPr>
          <w:rFonts w:hint="cs"/>
          <w:rtl/>
        </w:rPr>
        <w:t>,</w:t>
      </w:r>
      <w:r>
        <w:rPr>
          <w:rtl/>
        </w:rPr>
        <w:t xml:space="preserve"> </w:t>
      </w:r>
      <w:bookmarkStart w:id="27743" w:name="_ETM_Q46_426600"/>
      <w:bookmarkEnd w:id="27743"/>
      <w:r>
        <w:rPr>
          <w:rtl/>
        </w:rPr>
        <w:t>הכ</w:t>
      </w:r>
      <w:r>
        <w:rPr>
          <w:rFonts w:hint="cs"/>
          <w:rtl/>
        </w:rPr>
        <w:t>ו</w:t>
      </w:r>
      <w:r>
        <w:rPr>
          <w:rtl/>
        </w:rPr>
        <w:t>ל</w:t>
      </w:r>
      <w:r>
        <w:rPr>
          <w:rFonts w:hint="cs"/>
          <w:rtl/>
        </w:rPr>
        <w:t xml:space="preserve"> רע,</w:t>
      </w:r>
      <w:bookmarkStart w:id="27744" w:name="_ETM_Q46_423000"/>
      <w:bookmarkEnd w:id="27744"/>
      <w:r>
        <w:rPr>
          <w:rtl/>
        </w:rPr>
        <w:t xml:space="preserve"> </w:t>
      </w:r>
      <w:bookmarkStart w:id="27745" w:name="_ETM_Q46_427020"/>
      <w:bookmarkEnd w:id="27745"/>
      <w:r>
        <w:rPr>
          <w:rtl/>
        </w:rPr>
        <w:t>הכ</w:t>
      </w:r>
      <w:r>
        <w:rPr>
          <w:rFonts w:hint="cs"/>
          <w:rtl/>
        </w:rPr>
        <w:t>ו</w:t>
      </w:r>
      <w:r>
        <w:rPr>
          <w:rtl/>
        </w:rPr>
        <w:t xml:space="preserve">ל </w:t>
      </w:r>
      <w:bookmarkStart w:id="27746" w:name="_ETM_Q46_427770"/>
      <w:bookmarkEnd w:id="27746"/>
      <w:r>
        <w:rPr>
          <w:rtl/>
        </w:rPr>
        <w:t>קשה</w:t>
      </w:r>
      <w:r>
        <w:rPr>
          <w:rFonts w:hint="cs"/>
          <w:rtl/>
        </w:rPr>
        <w:t>,</w:t>
      </w:r>
      <w:r>
        <w:rPr>
          <w:rtl/>
        </w:rPr>
        <w:t xml:space="preserve"> </w:t>
      </w:r>
      <w:bookmarkStart w:id="27747" w:name="_ETM_Q46_428400"/>
      <w:bookmarkEnd w:id="27747"/>
      <w:r>
        <w:rPr>
          <w:rtl/>
        </w:rPr>
        <w:t xml:space="preserve">הכול </w:t>
      </w:r>
      <w:bookmarkStart w:id="27748" w:name="_ETM_Q46_428730"/>
      <w:bookmarkEnd w:id="27748"/>
      <w:r>
        <w:rPr>
          <w:rtl/>
        </w:rPr>
        <w:t>כואב</w:t>
      </w:r>
      <w:r>
        <w:rPr>
          <w:rFonts w:hint="cs"/>
          <w:rtl/>
        </w:rPr>
        <w:t>.</w:t>
      </w:r>
      <w:r>
        <w:rPr>
          <w:rtl/>
        </w:rPr>
        <w:t xml:space="preserve"> </w:t>
      </w:r>
      <w:bookmarkStart w:id="27749" w:name="_ETM_Q46_429510"/>
      <w:bookmarkEnd w:id="27749"/>
      <w:r>
        <w:rPr>
          <w:rtl/>
        </w:rPr>
        <w:t xml:space="preserve">59 </w:t>
      </w:r>
      <w:bookmarkStart w:id="27750" w:name="_ETM_Q46_430680"/>
      <w:bookmarkEnd w:id="27750"/>
      <w:r>
        <w:rPr>
          <w:rtl/>
        </w:rPr>
        <w:t xml:space="preserve">חטופים </w:t>
      </w:r>
      <w:bookmarkStart w:id="27751" w:name="_ETM_Q46_431370"/>
      <w:bookmarkEnd w:id="27751"/>
      <w:r>
        <w:rPr>
          <w:rtl/>
        </w:rPr>
        <w:t xml:space="preserve">שלנו </w:t>
      </w:r>
      <w:bookmarkStart w:id="27752" w:name="_ETM_Q46_432700"/>
      <w:bookmarkEnd w:id="27752"/>
      <w:r>
        <w:rPr>
          <w:rtl/>
        </w:rPr>
        <w:t>עדיין</w:t>
      </w:r>
      <w:r>
        <w:rPr>
          <w:rFonts w:hint="cs"/>
          <w:rtl/>
        </w:rPr>
        <w:t xml:space="preserve"> נמקים</w:t>
      </w:r>
      <w:r w:rsidR="00382A6F">
        <w:rPr>
          <w:rFonts w:hint="cs"/>
          <w:rtl/>
        </w:rPr>
        <w:t>,</w:t>
      </w:r>
      <w:r>
        <w:rPr>
          <w:rtl/>
        </w:rPr>
        <w:t xml:space="preserve"> </w:t>
      </w:r>
      <w:bookmarkStart w:id="27753" w:name="_ETM_Q46_434290"/>
      <w:bookmarkEnd w:id="27753"/>
      <w:r>
        <w:rPr>
          <w:rtl/>
        </w:rPr>
        <w:t xml:space="preserve">24 </w:t>
      </w:r>
      <w:bookmarkStart w:id="27754" w:name="_ETM_Q46_435220"/>
      <w:bookmarkEnd w:id="27754"/>
      <w:r>
        <w:rPr>
          <w:rtl/>
        </w:rPr>
        <w:t xml:space="preserve">נותרו </w:t>
      </w:r>
      <w:bookmarkStart w:id="27755" w:name="_ETM_Q46_435610"/>
      <w:bookmarkEnd w:id="27755"/>
      <w:r>
        <w:rPr>
          <w:rtl/>
        </w:rPr>
        <w:t>חיים</w:t>
      </w:r>
      <w:r>
        <w:rPr>
          <w:rFonts w:hint="cs"/>
          <w:rtl/>
        </w:rPr>
        <w:t>,</w:t>
      </w:r>
      <w:r>
        <w:rPr>
          <w:rtl/>
        </w:rPr>
        <w:t xml:space="preserve"> </w:t>
      </w:r>
      <w:bookmarkStart w:id="27756" w:name="_ETM_Q46_436089"/>
      <w:bookmarkEnd w:id="27756"/>
      <w:r>
        <w:rPr>
          <w:rtl/>
        </w:rPr>
        <w:t xml:space="preserve">24 </w:t>
      </w:r>
      <w:bookmarkStart w:id="27757" w:name="_ETM_Q46_437200"/>
      <w:bookmarkEnd w:id="27757"/>
      <w:r>
        <w:rPr>
          <w:rtl/>
        </w:rPr>
        <w:t xml:space="preserve">שכבר היו </w:t>
      </w:r>
      <w:bookmarkStart w:id="27758" w:name="_ETM_Q46_437500"/>
      <w:bookmarkEnd w:id="27758"/>
      <w:r>
        <w:rPr>
          <w:rtl/>
        </w:rPr>
        <w:t xml:space="preserve">צריכים </w:t>
      </w:r>
      <w:bookmarkStart w:id="27759" w:name="_ETM_Q46_437919"/>
      <w:bookmarkStart w:id="27760" w:name="_ETM_Q46_438100"/>
      <w:bookmarkEnd w:id="27759"/>
      <w:bookmarkEnd w:id="27760"/>
      <w:r>
        <w:rPr>
          <w:rtl/>
        </w:rPr>
        <w:t xml:space="preserve">להיות </w:t>
      </w:r>
      <w:bookmarkStart w:id="27761" w:name="_ETM_Q46_438520"/>
      <w:bookmarkEnd w:id="27761"/>
      <w:r>
        <w:rPr>
          <w:rtl/>
        </w:rPr>
        <w:t xml:space="preserve">אולי </w:t>
      </w:r>
      <w:bookmarkStart w:id="27762" w:name="_ETM_Q46_438760"/>
      <w:bookmarkEnd w:id="27762"/>
      <w:r>
        <w:rPr>
          <w:rtl/>
        </w:rPr>
        <w:t xml:space="preserve">בחודש </w:t>
      </w:r>
      <w:bookmarkStart w:id="27763" w:name="_ETM_Q46_439240"/>
      <w:bookmarkEnd w:id="27763"/>
      <w:r>
        <w:rPr>
          <w:rtl/>
        </w:rPr>
        <w:t xml:space="preserve">הראשון </w:t>
      </w:r>
      <w:bookmarkStart w:id="27764" w:name="_ETM_Q46_439630"/>
      <w:bookmarkEnd w:id="27764"/>
      <w:r>
        <w:rPr>
          <w:rtl/>
        </w:rPr>
        <w:t>שנחטפו</w:t>
      </w:r>
      <w:r>
        <w:rPr>
          <w:rFonts w:hint="cs"/>
          <w:rtl/>
        </w:rPr>
        <w:t>,</w:t>
      </w:r>
      <w:r>
        <w:rPr>
          <w:rtl/>
        </w:rPr>
        <w:t xml:space="preserve"> </w:t>
      </w:r>
      <w:bookmarkStart w:id="27765" w:name="_ETM_Q46_440500"/>
      <w:bookmarkEnd w:id="27765"/>
      <w:r>
        <w:rPr>
          <w:rtl/>
        </w:rPr>
        <w:t xml:space="preserve">אבל </w:t>
      </w:r>
      <w:bookmarkStart w:id="27766" w:name="_ETM_Q46_440770"/>
      <w:bookmarkEnd w:id="27766"/>
      <w:r>
        <w:rPr>
          <w:rtl/>
        </w:rPr>
        <w:t xml:space="preserve">הם </w:t>
      </w:r>
      <w:bookmarkStart w:id="27767" w:name="_ETM_Q46_440889"/>
      <w:bookmarkEnd w:id="27767"/>
      <w:r>
        <w:rPr>
          <w:rtl/>
        </w:rPr>
        <w:t xml:space="preserve">לא </w:t>
      </w:r>
      <w:bookmarkStart w:id="27768" w:name="_ETM_Q46_441040"/>
      <w:bookmarkEnd w:id="27768"/>
      <w:r>
        <w:rPr>
          <w:rtl/>
        </w:rPr>
        <w:t>פה</w:t>
      </w:r>
      <w:r>
        <w:rPr>
          <w:rFonts w:hint="cs"/>
          <w:rtl/>
        </w:rPr>
        <w:t>,</w:t>
      </w:r>
      <w:r>
        <w:rPr>
          <w:rtl/>
        </w:rPr>
        <w:t xml:space="preserve"> </w:t>
      </w:r>
      <w:bookmarkStart w:id="27769" w:name="_ETM_Q46_441939"/>
      <w:bookmarkEnd w:id="27769"/>
      <w:r>
        <w:rPr>
          <w:rtl/>
        </w:rPr>
        <w:t xml:space="preserve">ואנחנו </w:t>
      </w:r>
      <w:bookmarkStart w:id="27770" w:name="_ETM_Q46_442270"/>
      <w:bookmarkEnd w:id="27770"/>
      <w:r>
        <w:rPr>
          <w:rtl/>
        </w:rPr>
        <w:t>עם</w:t>
      </w:r>
      <w:r>
        <w:rPr>
          <w:rFonts w:hint="cs"/>
          <w:rtl/>
        </w:rPr>
        <w:t xml:space="preserve"> 59,</w:t>
      </w:r>
      <w:bookmarkStart w:id="27771" w:name="_ETM_Q46_442360"/>
      <w:bookmarkStart w:id="27772" w:name="_ETM_Q46_443620"/>
      <w:bookmarkEnd w:id="27771"/>
      <w:bookmarkEnd w:id="27772"/>
      <w:r>
        <w:rPr>
          <w:rFonts w:hint="cs"/>
          <w:rtl/>
        </w:rPr>
        <w:t xml:space="preserve"> </w:t>
      </w:r>
      <w:r>
        <w:rPr>
          <w:rtl/>
        </w:rPr>
        <w:t xml:space="preserve">537 </w:t>
      </w:r>
      <w:bookmarkStart w:id="27773" w:name="_ETM_Q46_445029"/>
      <w:bookmarkEnd w:id="27773"/>
      <w:r>
        <w:rPr>
          <w:rtl/>
        </w:rPr>
        <w:t xml:space="preserve">ימים </w:t>
      </w:r>
      <w:bookmarkStart w:id="27774" w:name="_ETM_Q46_445839"/>
      <w:bookmarkEnd w:id="27774"/>
      <w:r>
        <w:rPr>
          <w:rtl/>
        </w:rPr>
        <w:t xml:space="preserve">שהם </w:t>
      </w:r>
      <w:bookmarkStart w:id="27775" w:name="_ETM_Q46_446110"/>
      <w:bookmarkEnd w:id="27775"/>
      <w:r>
        <w:rPr>
          <w:rtl/>
        </w:rPr>
        <w:t xml:space="preserve">עדיין </w:t>
      </w:r>
      <w:bookmarkStart w:id="27776" w:name="_ETM_Q46_446529"/>
      <w:bookmarkEnd w:id="27776"/>
      <w:r>
        <w:rPr>
          <w:rtl/>
        </w:rPr>
        <w:t>שם</w:t>
      </w:r>
      <w:r>
        <w:rPr>
          <w:rFonts w:hint="cs"/>
          <w:rtl/>
        </w:rPr>
        <w:t>.</w:t>
      </w:r>
      <w:r>
        <w:rPr>
          <w:rtl/>
        </w:rPr>
        <w:t xml:space="preserve"> </w:t>
      </w:r>
      <w:bookmarkStart w:id="27777" w:name="_ETM_Q46_447099"/>
      <w:bookmarkEnd w:id="27777"/>
      <w:r>
        <w:rPr>
          <w:rtl/>
        </w:rPr>
        <w:t xml:space="preserve">די </w:t>
      </w:r>
      <w:bookmarkStart w:id="27778" w:name="_ETM_Q46_447370"/>
      <w:bookmarkEnd w:id="27778"/>
      <w:r>
        <w:rPr>
          <w:rtl/>
        </w:rPr>
        <w:t xml:space="preserve">לנו </w:t>
      </w:r>
      <w:bookmarkStart w:id="27779" w:name="_ETM_Q46_447639"/>
      <w:bookmarkEnd w:id="27779"/>
      <w:r>
        <w:rPr>
          <w:rtl/>
        </w:rPr>
        <w:t xml:space="preserve">לראות </w:t>
      </w:r>
      <w:bookmarkStart w:id="27780" w:name="_ETM_Q46_448000"/>
      <w:bookmarkEnd w:id="27780"/>
      <w:r>
        <w:rPr>
          <w:rFonts w:hint="cs"/>
          <w:rtl/>
        </w:rPr>
        <w:t xml:space="preserve">את </w:t>
      </w:r>
      <w:r>
        <w:rPr>
          <w:rtl/>
        </w:rPr>
        <w:t>הסרטונים</w:t>
      </w:r>
      <w:r>
        <w:rPr>
          <w:rFonts w:hint="cs"/>
          <w:rtl/>
        </w:rPr>
        <w:t>,</w:t>
      </w:r>
      <w:r>
        <w:rPr>
          <w:rtl/>
        </w:rPr>
        <w:t xml:space="preserve"> </w:t>
      </w:r>
      <w:bookmarkStart w:id="27781" w:name="_ETM_Q46_448779"/>
      <w:bookmarkEnd w:id="27781"/>
      <w:r>
        <w:rPr>
          <w:rtl/>
        </w:rPr>
        <w:t xml:space="preserve">די </w:t>
      </w:r>
      <w:bookmarkStart w:id="27782" w:name="_ETM_Q46_448930"/>
      <w:bookmarkEnd w:id="27782"/>
      <w:r>
        <w:rPr>
          <w:rtl/>
        </w:rPr>
        <w:t xml:space="preserve">לנו </w:t>
      </w:r>
      <w:bookmarkStart w:id="27783" w:name="_ETM_Q46_449139"/>
      <w:bookmarkEnd w:id="27783"/>
      <w:r>
        <w:rPr>
          <w:rtl/>
        </w:rPr>
        <w:t xml:space="preserve">לראות </w:t>
      </w:r>
      <w:bookmarkStart w:id="27784" w:name="_ETM_Q46_449439"/>
      <w:bookmarkEnd w:id="27784"/>
      <w:r>
        <w:rPr>
          <w:rtl/>
        </w:rPr>
        <w:t xml:space="preserve">את </w:t>
      </w:r>
      <w:bookmarkStart w:id="27785" w:name="_ETM_Q46_449500"/>
      <w:bookmarkEnd w:id="27785"/>
      <w:r>
        <w:rPr>
          <w:rtl/>
        </w:rPr>
        <w:t>העדויות</w:t>
      </w:r>
      <w:r w:rsidR="00382A6F">
        <w:rPr>
          <w:rFonts w:hint="cs"/>
          <w:rtl/>
        </w:rPr>
        <w:t>.</w:t>
      </w:r>
      <w:r>
        <w:rPr>
          <w:rtl/>
        </w:rPr>
        <w:t xml:space="preserve"> </w:t>
      </w:r>
      <w:bookmarkStart w:id="27786" w:name="_ETM_Q46_450610"/>
      <w:bookmarkEnd w:id="27786"/>
      <w:r>
        <w:rPr>
          <w:rtl/>
        </w:rPr>
        <w:t xml:space="preserve">כמה </w:t>
      </w:r>
      <w:bookmarkStart w:id="27787" w:name="_ETM_Q46_451060"/>
      <w:bookmarkEnd w:id="27787"/>
      <w:r>
        <w:rPr>
          <w:rtl/>
        </w:rPr>
        <w:t xml:space="preserve">עוד </w:t>
      </w:r>
      <w:bookmarkStart w:id="27788" w:name="_ETM_Q46_451360"/>
      <w:bookmarkEnd w:id="27788"/>
      <w:r>
        <w:rPr>
          <w:rtl/>
        </w:rPr>
        <w:t xml:space="preserve">הלב </w:t>
      </w:r>
      <w:bookmarkStart w:id="27789" w:name="_ETM_Q46_451779"/>
      <w:bookmarkEnd w:id="27789"/>
      <w:r>
        <w:rPr>
          <w:rtl/>
        </w:rPr>
        <w:t xml:space="preserve">הזה </w:t>
      </w:r>
      <w:bookmarkStart w:id="27790" w:name="_ETM_Q46_452020"/>
      <w:bookmarkEnd w:id="27790"/>
      <w:r>
        <w:rPr>
          <w:rtl/>
        </w:rPr>
        <w:t>יכיל</w:t>
      </w:r>
      <w:r>
        <w:rPr>
          <w:rFonts w:hint="cs"/>
          <w:rtl/>
        </w:rPr>
        <w:t>?</w:t>
      </w:r>
    </w:p>
    <w:p w:rsidR="005930C5" w:rsidRDefault="005930C5" w:rsidP="0087210C">
      <w:pPr>
        <w:rPr>
          <w:rtl/>
        </w:rPr>
      </w:pPr>
    </w:p>
    <w:p w:rsidR="005930C5" w:rsidRDefault="005930C5" w:rsidP="00382A6F">
      <w:pPr>
        <w:rPr>
          <w:rtl/>
        </w:rPr>
      </w:pPr>
      <w:bookmarkStart w:id="27791" w:name="_ETM_Q46_450000"/>
      <w:bookmarkStart w:id="27792" w:name="_ETM_Q46_453909"/>
      <w:bookmarkEnd w:id="27791"/>
      <w:bookmarkEnd w:id="27792"/>
      <w:r>
        <w:rPr>
          <w:rtl/>
        </w:rPr>
        <w:t xml:space="preserve">כבוד </w:t>
      </w:r>
      <w:bookmarkStart w:id="27793" w:name="_ETM_Q46_454150"/>
      <w:bookmarkEnd w:id="27793"/>
      <w:r>
        <w:rPr>
          <w:rtl/>
        </w:rPr>
        <w:t>היושב-ראש</w:t>
      </w:r>
      <w:r>
        <w:rPr>
          <w:rFonts w:hint="cs"/>
          <w:rtl/>
        </w:rPr>
        <w:t>,</w:t>
      </w:r>
      <w:r>
        <w:rPr>
          <w:rtl/>
        </w:rPr>
        <w:t xml:space="preserve"> </w:t>
      </w:r>
      <w:bookmarkStart w:id="27794" w:name="_ETM_Q46_456140"/>
      <w:bookmarkEnd w:id="27794"/>
      <w:r>
        <w:rPr>
          <w:rtl/>
        </w:rPr>
        <w:t xml:space="preserve">אני </w:t>
      </w:r>
      <w:bookmarkStart w:id="27795" w:name="_ETM_Q46_456380"/>
      <w:bookmarkEnd w:id="27795"/>
      <w:r>
        <w:rPr>
          <w:rtl/>
        </w:rPr>
        <w:t xml:space="preserve">רוצה </w:t>
      </w:r>
      <w:bookmarkStart w:id="27796" w:name="_ETM_Q46_457380"/>
      <w:bookmarkEnd w:id="27796"/>
      <w:r>
        <w:rPr>
          <w:rtl/>
        </w:rPr>
        <w:t xml:space="preserve">לומר </w:t>
      </w:r>
      <w:bookmarkStart w:id="27797" w:name="_ETM_Q46_458010"/>
      <w:bookmarkEnd w:id="27797"/>
      <w:r>
        <w:rPr>
          <w:rtl/>
        </w:rPr>
        <w:t xml:space="preserve">שהבוקר </w:t>
      </w:r>
      <w:bookmarkStart w:id="27798" w:name="_ETM_Q46_458970"/>
      <w:bookmarkStart w:id="27799" w:name="_ETM_Q46_459420"/>
      <w:bookmarkEnd w:id="27798"/>
      <w:bookmarkEnd w:id="27799"/>
      <w:r>
        <w:rPr>
          <w:rtl/>
        </w:rPr>
        <w:t xml:space="preserve">נחשפתי </w:t>
      </w:r>
      <w:bookmarkStart w:id="27800" w:name="_ETM_Q46_459960"/>
      <w:bookmarkEnd w:id="27800"/>
      <w:r>
        <w:rPr>
          <w:rtl/>
        </w:rPr>
        <w:t xml:space="preserve">לעובדה </w:t>
      </w:r>
      <w:bookmarkStart w:id="27801" w:name="_ETM_Q46_460680"/>
      <w:bookmarkEnd w:id="27801"/>
      <w:r>
        <w:rPr>
          <w:rtl/>
        </w:rPr>
        <w:t xml:space="preserve">שגם </w:t>
      </w:r>
      <w:bookmarkStart w:id="27802" w:name="_ETM_Q46_461970"/>
      <w:bookmarkEnd w:id="27802"/>
      <w:r>
        <w:rPr>
          <w:rtl/>
        </w:rPr>
        <w:t>ק</w:t>
      </w:r>
      <w:r>
        <w:rPr>
          <w:rFonts w:hint="cs"/>
          <w:rtl/>
        </w:rPr>
        <w:t>ית' סי</w:t>
      </w:r>
      <w:bookmarkStart w:id="27803" w:name="_ETM_Q46_462570"/>
      <w:bookmarkEnd w:id="27803"/>
      <w:r>
        <w:rPr>
          <w:rtl/>
        </w:rPr>
        <w:t>גל</w:t>
      </w:r>
      <w:r>
        <w:rPr>
          <w:rFonts w:hint="cs"/>
          <w:rtl/>
        </w:rPr>
        <w:t>,</w:t>
      </w:r>
      <w:r>
        <w:rPr>
          <w:rtl/>
        </w:rPr>
        <w:t xml:space="preserve"> </w:t>
      </w:r>
      <w:bookmarkStart w:id="27804" w:name="_ETM_Q46_462870"/>
      <w:bookmarkEnd w:id="27804"/>
      <w:r>
        <w:rPr>
          <w:rtl/>
        </w:rPr>
        <w:t xml:space="preserve">פדוי </w:t>
      </w:r>
      <w:bookmarkStart w:id="27805" w:name="_ETM_Q46_463260"/>
      <w:bookmarkEnd w:id="27805"/>
      <w:r>
        <w:rPr>
          <w:rFonts w:hint="cs"/>
          <w:rtl/>
        </w:rPr>
        <w:t>ה</w:t>
      </w:r>
      <w:r>
        <w:rPr>
          <w:rtl/>
        </w:rPr>
        <w:t>שבי</w:t>
      </w:r>
      <w:r>
        <w:rPr>
          <w:rFonts w:hint="cs"/>
          <w:rtl/>
        </w:rPr>
        <w:t>,</w:t>
      </w:r>
      <w:r>
        <w:rPr>
          <w:rtl/>
        </w:rPr>
        <w:t xml:space="preserve"> </w:t>
      </w:r>
      <w:bookmarkStart w:id="27806" w:name="_ETM_Q46_464670"/>
      <w:bookmarkStart w:id="27807" w:name="_ETM_Q46_464940"/>
      <w:bookmarkEnd w:id="27806"/>
      <w:bookmarkEnd w:id="27807"/>
      <w:r>
        <w:rPr>
          <w:rtl/>
        </w:rPr>
        <w:t xml:space="preserve">פתח </w:t>
      </w:r>
      <w:bookmarkStart w:id="27808" w:name="_ETM_Q46_465330"/>
      <w:bookmarkEnd w:id="27808"/>
      <w:r>
        <w:rPr>
          <w:rtl/>
        </w:rPr>
        <w:t xml:space="preserve">באיזשהו </w:t>
      </w:r>
      <w:bookmarkStart w:id="27809" w:name="_ETM_Q46_465720"/>
      <w:bookmarkEnd w:id="27809"/>
      <w:r>
        <w:rPr>
          <w:rtl/>
        </w:rPr>
        <w:t xml:space="preserve">גיוס </w:t>
      </w:r>
      <w:bookmarkStart w:id="27810" w:name="_ETM_Q46_466320"/>
      <w:bookmarkEnd w:id="27810"/>
      <w:r>
        <w:rPr>
          <w:rtl/>
        </w:rPr>
        <w:t>כספים</w:t>
      </w:r>
      <w:r>
        <w:rPr>
          <w:rFonts w:hint="cs"/>
          <w:rtl/>
        </w:rPr>
        <w:t>,</w:t>
      </w:r>
      <w:r>
        <w:rPr>
          <w:rtl/>
        </w:rPr>
        <w:t xml:space="preserve"> </w:t>
      </w:r>
      <w:bookmarkStart w:id="27811" w:name="_ETM_Q46_469330"/>
      <w:bookmarkEnd w:id="27811"/>
      <w:r>
        <w:rPr>
          <w:rtl/>
        </w:rPr>
        <w:t xml:space="preserve">ואני </w:t>
      </w:r>
      <w:bookmarkStart w:id="27812" w:name="_ETM_Q46_469659"/>
      <w:bookmarkEnd w:id="27812"/>
      <w:r>
        <w:rPr>
          <w:rtl/>
        </w:rPr>
        <w:t xml:space="preserve">רוצה </w:t>
      </w:r>
      <w:bookmarkStart w:id="27813" w:name="_ETM_Q46_469900"/>
      <w:bookmarkEnd w:id="27813"/>
      <w:r>
        <w:rPr>
          <w:rtl/>
        </w:rPr>
        <w:t xml:space="preserve">לספר </w:t>
      </w:r>
      <w:bookmarkStart w:id="27814" w:name="_ETM_Q46_470409"/>
      <w:bookmarkEnd w:id="27814"/>
      <w:r>
        <w:rPr>
          <w:rtl/>
        </w:rPr>
        <w:t>גם</w:t>
      </w:r>
      <w:r>
        <w:rPr>
          <w:rFonts w:hint="cs"/>
          <w:rtl/>
        </w:rPr>
        <w:t xml:space="preserve"> –</w:t>
      </w:r>
      <w:r>
        <w:rPr>
          <w:rtl/>
        </w:rPr>
        <w:t xml:space="preserve"> </w:t>
      </w:r>
      <w:bookmarkStart w:id="27815" w:name="_ETM_Q46_471009"/>
      <w:bookmarkEnd w:id="27815"/>
      <w:r>
        <w:rPr>
          <w:rtl/>
        </w:rPr>
        <w:t xml:space="preserve">אולי </w:t>
      </w:r>
      <w:bookmarkStart w:id="27816" w:name="_ETM_Q46_471500"/>
      <w:bookmarkEnd w:id="27816"/>
      <w:r>
        <w:rPr>
          <w:rtl/>
        </w:rPr>
        <w:t>קצת</w:t>
      </w:r>
      <w:r>
        <w:rPr>
          <w:rFonts w:hint="cs"/>
          <w:rtl/>
        </w:rPr>
        <w:t>,</w:t>
      </w:r>
      <w:r>
        <w:rPr>
          <w:rtl/>
        </w:rPr>
        <w:t xml:space="preserve"> </w:t>
      </w:r>
      <w:bookmarkStart w:id="27817" w:name="_ETM_Q46_472250"/>
      <w:bookmarkEnd w:id="27817"/>
      <w:r>
        <w:rPr>
          <w:rtl/>
        </w:rPr>
        <w:t xml:space="preserve">טיפה </w:t>
      </w:r>
      <w:bookmarkStart w:id="27818" w:name="_ETM_Q46_472640"/>
      <w:bookmarkEnd w:id="27818"/>
      <w:r>
        <w:rPr>
          <w:rtl/>
        </w:rPr>
        <w:t>טיפה</w:t>
      </w:r>
      <w:r>
        <w:rPr>
          <w:rFonts w:hint="cs"/>
          <w:rtl/>
        </w:rPr>
        <w:t>,</w:t>
      </w:r>
      <w:r>
        <w:rPr>
          <w:rtl/>
        </w:rPr>
        <w:t xml:space="preserve"> </w:t>
      </w:r>
      <w:bookmarkStart w:id="27819" w:name="_ETM_Q46_473000"/>
      <w:bookmarkEnd w:id="27819"/>
      <w:r>
        <w:rPr>
          <w:rtl/>
        </w:rPr>
        <w:t xml:space="preserve">לעורר </w:t>
      </w:r>
      <w:bookmarkStart w:id="27820" w:name="_ETM_Q46_473510"/>
      <w:bookmarkEnd w:id="27820"/>
      <w:r>
        <w:rPr>
          <w:rtl/>
        </w:rPr>
        <w:t xml:space="preserve">את </w:t>
      </w:r>
      <w:bookmarkStart w:id="27821" w:name="_ETM_Q46_473600"/>
      <w:bookmarkEnd w:id="27821"/>
      <w:r>
        <w:rPr>
          <w:rtl/>
        </w:rPr>
        <w:t xml:space="preserve">מי </w:t>
      </w:r>
      <w:bookmarkStart w:id="27822" w:name="_ETM_Q46_473750"/>
      <w:bookmarkEnd w:id="27822"/>
      <w:r>
        <w:rPr>
          <w:rtl/>
        </w:rPr>
        <w:t xml:space="preserve">ששכח </w:t>
      </w:r>
      <w:bookmarkStart w:id="27823" w:name="_ETM_Q46_474560"/>
      <w:bookmarkEnd w:id="27823"/>
      <w:r>
        <w:rPr>
          <w:rFonts w:hint="cs"/>
          <w:rtl/>
        </w:rPr>
        <w:t xml:space="preserve">או </w:t>
      </w:r>
      <w:r>
        <w:rPr>
          <w:rtl/>
        </w:rPr>
        <w:t xml:space="preserve">חשב </w:t>
      </w:r>
      <w:bookmarkStart w:id="27824" w:name="_ETM_Q46_475010"/>
      <w:bookmarkEnd w:id="27824"/>
      <w:r>
        <w:rPr>
          <w:rtl/>
        </w:rPr>
        <w:t>ש</w:t>
      </w:r>
      <w:r>
        <w:rPr>
          <w:rFonts w:hint="cs"/>
          <w:rtl/>
        </w:rPr>
        <w:t xml:space="preserve">-7 </w:t>
      </w:r>
      <w:bookmarkStart w:id="27825" w:name="_ETM_Q46_475430"/>
      <w:bookmarkEnd w:id="27825"/>
      <w:r>
        <w:rPr>
          <w:rtl/>
        </w:rPr>
        <w:t xml:space="preserve">באוקטובר </w:t>
      </w:r>
      <w:bookmarkStart w:id="27826" w:name="_ETM_Q46_476240"/>
      <w:bookmarkEnd w:id="27826"/>
      <w:r>
        <w:rPr>
          <w:rtl/>
        </w:rPr>
        <w:t xml:space="preserve">קרה </w:t>
      </w:r>
      <w:bookmarkStart w:id="27827" w:name="_ETM_Q46_476510"/>
      <w:bookmarkEnd w:id="27827"/>
      <w:r>
        <w:rPr>
          <w:rtl/>
        </w:rPr>
        <w:t xml:space="preserve">לפני </w:t>
      </w:r>
      <w:bookmarkStart w:id="27828" w:name="_ETM_Q46_476810"/>
      <w:bookmarkEnd w:id="27828"/>
      <w:r>
        <w:rPr>
          <w:rtl/>
        </w:rPr>
        <w:t xml:space="preserve">שנים </w:t>
      </w:r>
      <w:bookmarkStart w:id="27829" w:name="_ETM_Q46_477200"/>
      <w:bookmarkEnd w:id="27829"/>
      <w:r>
        <w:rPr>
          <w:rtl/>
        </w:rPr>
        <w:t xml:space="preserve">רבות </w:t>
      </w:r>
      <w:bookmarkStart w:id="27830" w:name="_ETM_Q46_478110"/>
      <w:bookmarkEnd w:id="27830"/>
      <w:r>
        <w:rPr>
          <w:rtl/>
        </w:rPr>
        <w:t>והכ</w:t>
      </w:r>
      <w:r>
        <w:rPr>
          <w:rFonts w:hint="cs"/>
          <w:rtl/>
        </w:rPr>
        <w:t>ו</w:t>
      </w:r>
      <w:r>
        <w:rPr>
          <w:rtl/>
        </w:rPr>
        <w:t xml:space="preserve">ל </w:t>
      </w:r>
      <w:bookmarkStart w:id="27831" w:name="_ETM_Q46_478710"/>
      <w:bookmarkEnd w:id="27831"/>
      <w:r>
        <w:rPr>
          <w:rtl/>
        </w:rPr>
        <w:t xml:space="preserve">חזר </w:t>
      </w:r>
      <w:bookmarkStart w:id="27832" w:name="_ETM_Q46_479070"/>
      <w:bookmarkEnd w:id="27832"/>
      <w:r>
        <w:rPr>
          <w:rtl/>
        </w:rPr>
        <w:t>למסלולו</w:t>
      </w:r>
      <w:bookmarkStart w:id="27833" w:name="_ETM_Q46_475000"/>
      <w:bookmarkStart w:id="27834" w:name="_ETM_Q46_480180"/>
      <w:bookmarkEnd w:id="27833"/>
      <w:bookmarkEnd w:id="27834"/>
      <w:r w:rsidR="00382A6F">
        <w:rPr>
          <w:rFonts w:hint="cs"/>
          <w:rtl/>
        </w:rPr>
        <w:t>,</w:t>
      </w:r>
      <w:r>
        <w:rPr>
          <w:rFonts w:hint="cs"/>
          <w:rtl/>
        </w:rPr>
        <w:t xml:space="preserve"> אז </w:t>
      </w:r>
      <w:r>
        <w:rPr>
          <w:rtl/>
        </w:rPr>
        <w:t xml:space="preserve">שום </w:t>
      </w:r>
      <w:bookmarkStart w:id="27835" w:name="_ETM_Q46_480540"/>
      <w:bookmarkEnd w:id="27835"/>
      <w:r>
        <w:rPr>
          <w:rtl/>
        </w:rPr>
        <w:t xml:space="preserve">דבר </w:t>
      </w:r>
      <w:bookmarkStart w:id="27836" w:name="_ETM_Q46_480839"/>
      <w:bookmarkEnd w:id="27836"/>
      <w:r>
        <w:rPr>
          <w:rtl/>
        </w:rPr>
        <w:t xml:space="preserve">לא </w:t>
      </w:r>
      <w:bookmarkStart w:id="27837" w:name="_ETM_Q46_480960"/>
      <w:bookmarkEnd w:id="27837"/>
      <w:r>
        <w:rPr>
          <w:rtl/>
        </w:rPr>
        <w:t xml:space="preserve">חזר </w:t>
      </w:r>
      <w:bookmarkStart w:id="27838" w:name="_ETM_Q46_481290"/>
      <w:bookmarkEnd w:id="27838"/>
      <w:r>
        <w:rPr>
          <w:rtl/>
        </w:rPr>
        <w:t>למסלולו</w:t>
      </w:r>
      <w:r>
        <w:rPr>
          <w:rFonts w:hint="cs"/>
          <w:rtl/>
        </w:rPr>
        <w:t xml:space="preserve">. </w:t>
      </w:r>
      <w:bookmarkStart w:id="27839" w:name="_ETM_Q46_480000"/>
      <w:bookmarkStart w:id="27840" w:name="_ETM_Q46_480179"/>
      <w:bookmarkStart w:id="27841" w:name="_ETM_Q46_480750"/>
      <w:bookmarkStart w:id="27842" w:name="_ETM_Q46_480870"/>
      <w:bookmarkStart w:id="27843" w:name="_ETM_Q46_481079"/>
      <w:bookmarkStart w:id="27844" w:name="_ETM_Q46_481410"/>
      <w:bookmarkStart w:id="27845" w:name="_ETM_Q46_481500"/>
      <w:bookmarkStart w:id="27846" w:name="_ETM_Q46_481860"/>
      <w:bookmarkStart w:id="27847" w:name="_ETM_Q46_482879"/>
      <w:bookmarkEnd w:id="27839"/>
      <w:bookmarkEnd w:id="27840"/>
      <w:bookmarkEnd w:id="27841"/>
      <w:bookmarkEnd w:id="27842"/>
      <w:bookmarkEnd w:id="27843"/>
      <w:bookmarkEnd w:id="27844"/>
      <w:bookmarkEnd w:id="27845"/>
      <w:bookmarkEnd w:id="27846"/>
      <w:bookmarkEnd w:id="27847"/>
      <w:r>
        <w:rPr>
          <w:rtl/>
        </w:rPr>
        <w:t xml:space="preserve">הבוקר </w:t>
      </w:r>
      <w:bookmarkStart w:id="27848" w:name="_ETM_Q46_484140"/>
      <w:bookmarkEnd w:id="27848"/>
      <w:r>
        <w:rPr>
          <w:rtl/>
        </w:rPr>
        <w:t xml:space="preserve">זכינו </w:t>
      </w:r>
      <w:bookmarkStart w:id="27849" w:name="_ETM_Q46_484589"/>
      <w:bookmarkEnd w:id="27849"/>
      <w:r>
        <w:rPr>
          <w:rtl/>
        </w:rPr>
        <w:t xml:space="preserve">לקבל </w:t>
      </w:r>
      <w:bookmarkStart w:id="27850" w:name="_ETM_Q46_485069"/>
      <w:bookmarkEnd w:id="27850"/>
      <w:r>
        <w:rPr>
          <w:rtl/>
        </w:rPr>
        <w:t xml:space="preserve">שוב </w:t>
      </w:r>
      <w:bookmarkStart w:id="27851" w:name="_ETM_Q46_485520"/>
      <w:bookmarkEnd w:id="27851"/>
      <w:r>
        <w:rPr>
          <w:rtl/>
        </w:rPr>
        <w:t xml:space="preserve">רקטות </w:t>
      </w:r>
      <w:bookmarkStart w:id="27852" w:name="_ETM_Q46_486240"/>
      <w:bookmarkEnd w:id="27852"/>
      <w:r>
        <w:rPr>
          <w:rtl/>
        </w:rPr>
        <w:t xml:space="preserve">בשער </w:t>
      </w:r>
      <w:bookmarkStart w:id="27853" w:name="_ETM_Q46_486779"/>
      <w:bookmarkEnd w:id="27853"/>
      <w:r>
        <w:rPr>
          <w:rtl/>
        </w:rPr>
        <w:t>הנגב</w:t>
      </w:r>
      <w:r>
        <w:rPr>
          <w:rFonts w:hint="cs"/>
          <w:rtl/>
        </w:rPr>
        <w:t>,</w:t>
      </w:r>
      <w:r>
        <w:rPr>
          <w:rtl/>
        </w:rPr>
        <w:t xml:space="preserve"> </w:t>
      </w:r>
      <w:bookmarkStart w:id="27854" w:name="_ETM_Q46_487770"/>
      <w:bookmarkEnd w:id="27854"/>
      <w:r>
        <w:rPr>
          <w:rFonts w:hint="cs"/>
          <w:rtl/>
        </w:rPr>
        <w:t>ב</w:t>
      </w:r>
      <w:r>
        <w:rPr>
          <w:rtl/>
        </w:rPr>
        <w:t>עוט</w:t>
      </w:r>
      <w:r>
        <w:rPr>
          <w:rFonts w:hint="cs"/>
          <w:rtl/>
        </w:rPr>
        <w:t>ף,</w:t>
      </w:r>
      <w:bookmarkStart w:id="27855" w:name="_ETM_Q46_485000"/>
      <w:bookmarkEnd w:id="27855"/>
      <w:r>
        <w:rPr>
          <w:rFonts w:hint="cs"/>
          <w:rtl/>
        </w:rPr>
        <w:t xml:space="preserve"> </w:t>
      </w:r>
      <w:bookmarkStart w:id="27856" w:name="_ETM_Q46_488790"/>
      <w:bookmarkEnd w:id="27856"/>
      <w:r>
        <w:rPr>
          <w:rtl/>
        </w:rPr>
        <w:t xml:space="preserve">ושוב </w:t>
      </w:r>
      <w:bookmarkStart w:id="27857" w:name="_ETM_Q46_489210"/>
      <w:bookmarkEnd w:id="27857"/>
      <w:r>
        <w:rPr>
          <w:rtl/>
        </w:rPr>
        <w:t xml:space="preserve">נכדיי </w:t>
      </w:r>
      <w:bookmarkStart w:id="27858" w:name="_ETM_Q46_489929"/>
      <w:bookmarkEnd w:id="27858"/>
      <w:r>
        <w:rPr>
          <w:rtl/>
        </w:rPr>
        <w:t xml:space="preserve">היו </w:t>
      </w:r>
      <w:bookmarkStart w:id="27859" w:name="_ETM_Q46_490080"/>
      <w:bookmarkEnd w:id="27859"/>
      <w:r>
        <w:rPr>
          <w:rtl/>
        </w:rPr>
        <w:t xml:space="preserve">צריכים </w:t>
      </w:r>
      <w:bookmarkStart w:id="27860" w:name="_ETM_Q46_490349"/>
      <w:bookmarkEnd w:id="27860"/>
      <w:r>
        <w:rPr>
          <w:rtl/>
        </w:rPr>
        <w:t xml:space="preserve">לדבר </w:t>
      </w:r>
      <w:bookmarkStart w:id="27861" w:name="_ETM_Q46_490860"/>
      <w:bookmarkEnd w:id="27861"/>
      <w:r>
        <w:rPr>
          <w:rtl/>
        </w:rPr>
        <w:t xml:space="preserve">איתי </w:t>
      </w:r>
      <w:bookmarkStart w:id="27862" w:name="_ETM_Q46_491099"/>
      <w:bookmarkEnd w:id="27862"/>
      <w:r>
        <w:rPr>
          <w:rtl/>
        </w:rPr>
        <w:t xml:space="preserve">ולספר </w:t>
      </w:r>
      <w:bookmarkStart w:id="27863" w:name="_ETM_Q46_491730"/>
      <w:bookmarkEnd w:id="27863"/>
      <w:r>
        <w:rPr>
          <w:rtl/>
        </w:rPr>
        <w:t xml:space="preserve">כמה </w:t>
      </w:r>
      <w:bookmarkStart w:id="27864" w:name="_ETM_Q46_492029"/>
      <w:bookmarkEnd w:id="27864"/>
      <w:r>
        <w:rPr>
          <w:rtl/>
        </w:rPr>
        <w:t xml:space="preserve">שזה </w:t>
      </w:r>
      <w:bookmarkStart w:id="27865" w:name="_ETM_Q46_492330"/>
      <w:bookmarkEnd w:id="27865"/>
      <w:r>
        <w:rPr>
          <w:rtl/>
        </w:rPr>
        <w:t xml:space="preserve">מבהיל </w:t>
      </w:r>
      <w:bookmarkStart w:id="27866" w:name="_ETM_Q46_492960"/>
      <w:bookmarkEnd w:id="27866"/>
      <w:r>
        <w:rPr>
          <w:rtl/>
        </w:rPr>
        <w:t xml:space="preserve">וצריך </w:t>
      </w:r>
      <w:bookmarkStart w:id="27867" w:name="_ETM_Q46_493380"/>
      <w:bookmarkEnd w:id="27867"/>
      <w:r>
        <w:rPr>
          <w:rtl/>
        </w:rPr>
        <w:t xml:space="preserve">מייד </w:t>
      </w:r>
      <w:bookmarkStart w:id="27868" w:name="_ETM_Q46_493650"/>
      <w:bookmarkEnd w:id="27868"/>
      <w:r>
        <w:rPr>
          <w:rtl/>
        </w:rPr>
        <w:t xml:space="preserve">להסתתר </w:t>
      </w:r>
      <w:bookmarkStart w:id="27869" w:name="_ETM_Q46_494190"/>
      <w:bookmarkEnd w:id="27869"/>
      <w:r>
        <w:rPr>
          <w:rtl/>
        </w:rPr>
        <w:t>בממ</w:t>
      </w:r>
      <w:r>
        <w:rPr>
          <w:rFonts w:hint="cs"/>
          <w:rtl/>
        </w:rPr>
        <w:t>"</w:t>
      </w:r>
      <w:r>
        <w:rPr>
          <w:rtl/>
        </w:rPr>
        <w:t>ד</w:t>
      </w:r>
      <w:r w:rsidR="00382A6F">
        <w:rPr>
          <w:rFonts w:hint="cs"/>
          <w:rtl/>
        </w:rPr>
        <w:t>,</w:t>
      </w:r>
      <w:r>
        <w:rPr>
          <w:rFonts w:hint="cs"/>
          <w:rtl/>
        </w:rPr>
        <w:t xml:space="preserve"> כי </w:t>
      </w:r>
      <w:bookmarkStart w:id="27870" w:name="_ETM_Q46_495089"/>
      <w:bookmarkStart w:id="27871" w:name="_ETM_Q46_495719"/>
      <w:bookmarkEnd w:id="27870"/>
      <w:bookmarkEnd w:id="27871"/>
      <w:r>
        <w:rPr>
          <w:rtl/>
        </w:rPr>
        <w:t xml:space="preserve">כך </w:t>
      </w:r>
      <w:bookmarkStart w:id="27872" w:name="_ETM_Q46_495990"/>
      <w:bookmarkEnd w:id="27872"/>
      <w:r>
        <w:rPr>
          <w:rtl/>
        </w:rPr>
        <w:t xml:space="preserve">נראים </w:t>
      </w:r>
      <w:bookmarkStart w:id="27873" w:name="_ETM_Q46_496440"/>
      <w:bookmarkEnd w:id="27873"/>
      <w:r>
        <w:rPr>
          <w:rtl/>
        </w:rPr>
        <w:t>חיינו</w:t>
      </w:r>
      <w:r>
        <w:rPr>
          <w:rFonts w:hint="cs"/>
          <w:rtl/>
        </w:rPr>
        <w:t>,</w:t>
      </w:r>
      <w:r>
        <w:rPr>
          <w:rtl/>
        </w:rPr>
        <w:t xml:space="preserve"> </w:t>
      </w:r>
      <w:bookmarkStart w:id="27874" w:name="_ETM_Q46_497400"/>
      <w:bookmarkEnd w:id="27874"/>
      <w:r>
        <w:rPr>
          <w:rtl/>
        </w:rPr>
        <w:t xml:space="preserve">ובזכות </w:t>
      </w:r>
      <w:bookmarkStart w:id="27875" w:name="_ETM_Q46_498119"/>
      <w:bookmarkEnd w:id="27875"/>
      <w:r>
        <w:rPr>
          <w:rtl/>
        </w:rPr>
        <w:t xml:space="preserve">השלטון </w:t>
      </w:r>
      <w:bookmarkStart w:id="27876" w:name="_ETM_Q46_498690"/>
      <w:bookmarkEnd w:id="27876"/>
      <w:r>
        <w:rPr>
          <w:rtl/>
        </w:rPr>
        <w:t xml:space="preserve">הממושך </w:t>
      </w:r>
      <w:bookmarkStart w:id="27877" w:name="_ETM_Q46_499560"/>
      <w:bookmarkEnd w:id="27877"/>
      <w:r>
        <w:rPr>
          <w:rtl/>
        </w:rPr>
        <w:t xml:space="preserve">אותו </w:t>
      </w:r>
      <w:bookmarkStart w:id="27878" w:name="_ETM_Q46_499830"/>
      <w:bookmarkEnd w:id="27878"/>
      <w:r>
        <w:rPr>
          <w:rtl/>
        </w:rPr>
        <w:t xml:space="preserve">ראש </w:t>
      </w:r>
      <w:bookmarkStart w:id="27879" w:name="_ETM_Q46_500070"/>
      <w:bookmarkEnd w:id="27879"/>
      <w:r>
        <w:rPr>
          <w:rtl/>
        </w:rPr>
        <w:t>ממשלה</w:t>
      </w:r>
      <w:r>
        <w:rPr>
          <w:rFonts w:hint="cs"/>
          <w:rtl/>
        </w:rPr>
        <w:t>,</w:t>
      </w:r>
      <w:r>
        <w:rPr>
          <w:rtl/>
        </w:rPr>
        <w:t xml:space="preserve"> </w:t>
      </w:r>
      <w:bookmarkStart w:id="27880" w:name="_ETM_Q46_501020"/>
      <w:bookmarkEnd w:id="27880"/>
      <w:r>
        <w:rPr>
          <w:rtl/>
        </w:rPr>
        <w:t xml:space="preserve">שכל </w:t>
      </w:r>
      <w:bookmarkStart w:id="27881" w:name="_ETM_Q46_501320"/>
      <w:bookmarkEnd w:id="27881"/>
      <w:r>
        <w:rPr>
          <w:rtl/>
        </w:rPr>
        <w:t xml:space="preserve">הזמן </w:t>
      </w:r>
      <w:bookmarkStart w:id="27882" w:name="_ETM_Q46_501710"/>
      <w:bookmarkEnd w:id="27882"/>
      <w:r>
        <w:rPr>
          <w:rtl/>
        </w:rPr>
        <w:t xml:space="preserve">מנסה </w:t>
      </w:r>
      <w:bookmarkStart w:id="27883" w:name="_ETM_Q46_502310"/>
      <w:bookmarkEnd w:id="27883"/>
      <w:r>
        <w:rPr>
          <w:rtl/>
        </w:rPr>
        <w:t>לומר</w:t>
      </w:r>
      <w:r>
        <w:rPr>
          <w:rFonts w:hint="cs"/>
          <w:rtl/>
        </w:rPr>
        <w:t>: כ</w:t>
      </w:r>
      <w:bookmarkStart w:id="27884" w:name="_ETM_Q46_502000"/>
      <w:bookmarkEnd w:id="27884"/>
      <w:r>
        <w:rPr>
          <w:rFonts w:hint="cs"/>
          <w:rtl/>
        </w:rPr>
        <w:t xml:space="preserve">ן, אבל </w:t>
      </w:r>
      <w:bookmarkStart w:id="27885" w:name="_ETM_Q46_502699"/>
      <w:bookmarkStart w:id="27886" w:name="_ETM_Q46_503480"/>
      <w:bookmarkStart w:id="27887" w:name="_ETM_Q46_503779"/>
      <w:bookmarkEnd w:id="27885"/>
      <w:bookmarkEnd w:id="27886"/>
      <w:bookmarkEnd w:id="27887"/>
      <w:r>
        <w:rPr>
          <w:rtl/>
        </w:rPr>
        <w:t>בממשל</w:t>
      </w:r>
      <w:bookmarkStart w:id="27888" w:name="_ETM_Q46_504380"/>
      <w:bookmarkEnd w:id="27888"/>
      <w:r>
        <w:rPr>
          <w:rtl/>
        </w:rPr>
        <w:t xml:space="preserve">ת </w:t>
      </w:r>
      <w:bookmarkStart w:id="27889" w:name="_ETM_Q46_504529"/>
      <w:bookmarkEnd w:id="27889"/>
      <w:r>
        <w:rPr>
          <w:rtl/>
        </w:rPr>
        <w:t>השינוי</w:t>
      </w:r>
      <w:r>
        <w:rPr>
          <w:rFonts w:hint="cs"/>
          <w:rtl/>
        </w:rPr>
        <w:t xml:space="preserve"> – </w:t>
      </w:r>
      <w:bookmarkStart w:id="27890" w:name="_ETM_Q46_504000"/>
      <w:bookmarkStart w:id="27891" w:name="_ETM_Q46_505000"/>
      <w:bookmarkStart w:id="27892" w:name="_ETM_Q46_505070"/>
      <w:bookmarkEnd w:id="27890"/>
      <w:bookmarkEnd w:id="27891"/>
      <w:bookmarkEnd w:id="27892"/>
      <w:r>
        <w:rPr>
          <w:rtl/>
        </w:rPr>
        <w:t>לא</w:t>
      </w:r>
      <w:r>
        <w:rPr>
          <w:rFonts w:hint="cs"/>
          <w:rtl/>
        </w:rPr>
        <w:t>,</w:t>
      </w:r>
      <w:r>
        <w:rPr>
          <w:rtl/>
        </w:rPr>
        <w:t xml:space="preserve"> </w:t>
      </w:r>
      <w:bookmarkStart w:id="27893" w:name="_ETM_Q46_505220"/>
      <w:bookmarkEnd w:id="27893"/>
      <w:r>
        <w:rPr>
          <w:rtl/>
        </w:rPr>
        <w:t>אדוני</w:t>
      </w:r>
      <w:r>
        <w:rPr>
          <w:rFonts w:hint="cs"/>
          <w:rtl/>
        </w:rPr>
        <w:t>,</w:t>
      </w:r>
      <w:r>
        <w:rPr>
          <w:rtl/>
        </w:rPr>
        <w:t xml:space="preserve"> </w:t>
      </w:r>
      <w:bookmarkStart w:id="27894" w:name="_ETM_Q46_505699"/>
      <w:bookmarkEnd w:id="27894"/>
      <w:r>
        <w:rPr>
          <w:rtl/>
        </w:rPr>
        <w:t xml:space="preserve">אל </w:t>
      </w:r>
      <w:bookmarkStart w:id="27895" w:name="_ETM_Q46_505789"/>
      <w:bookmarkEnd w:id="27895"/>
      <w:r>
        <w:rPr>
          <w:rtl/>
        </w:rPr>
        <w:t xml:space="preserve">תפיל </w:t>
      </w:r>
      <w:bookmarkStart w:id="27896" w:name="_ETM_Q46_506119"/>
      <w:bookmarkEnd w:id="27896"/>
      <w:r>
        <w:rPr>
          <w:rtl/>
        </w:rPr>
        <w:t xml:space="preserve">עלינו </w:t>
      </w:r>
      <w:bookmarkStart w:id="27897" w:name="_ETM_Q46_506390"/>
      <w:bookmarkEnd w:id="27897"/>
      <w:r>
        <w:rPr>
          <w:rtl/>
        </w:rPr>
        <w:t xml:space="preserve">את </w:t>
      </w:r>
      <w:bookmarkStart w:id="27898" w:name="_ETM_Q46_506480"/>
      <w:bookmarkEnd w:id="27898"/>
      <w:r>
        <w:rPr>
          <w:rtl/>
        </w:rPr>
        <w:t xml:space="preserve">כל </w:t>
      </w:r>
      <w:bookmarkStart w:id="27899" w:name="_ETM_Q46_506689"/>
      <w:bookmarkEnd w:id="27899"/>
      <w:r>
        <w:rPr>
          <w:rtl/>
        </w:rPr>
        <w:t>הרפש</w:t>
      </w:r>
      <w:r>
        <w:rPr>
          <w:rFonts w:hint="cs"/>
          <w:rtl/>
        </w:rPr>
        <w:t>.</w:t>
      </w:r>
      <w:r>
        <w:rPr>
          <w:rtl/>
        </w:rPr>
        <w:t xml:space="preserve"> </w:t>
      </w:r>
      <w:bookmarkStart w:id="27900" w:name="_ETM_Q46_507559"/>
      <w:bookmarkEnd w:id="27900"/>
      <w:r>
        <w:rPr>
          <w:rtl/>
        </w:rPr>
        <w:t xml:space="preserve">ממשלות </w:t>
      </w:r>
      <w:bookmarkStart w:id="27901" w:name="_ETM_Q46_508160"/>
      <w:bookmarkEnd w:id="27901"/>
      <w:r>
        <w:rPr>
          <w:rtl/>
        </w:rPr>
        <w:t xml:space="preserve">רבות </w:t>
      </w:r>
      <w:bookmarkStart w:id="27902" w:name="_ETM_Q46_508609"/>
      <w:bookmarkEnd w:id="27902"/>
      <w:r>
        <w:rPr>
          <w:rtl/>
        </w:rPr>
        <w:t xml:space="preserve">אתה </w:t>
      </w:r>
      <w:bookmarkStart w:id="27903" w:name="_ETM_Q46_508849"/>
      <w:bookmarkEnd w:id="27903"/>
      <w:r>
        <w:rPr>
          <w:rtl/>
        </w:rPr>
        <w:t>ניהלת</w:t>
      </w:r>
      <w:r w:rsidR="00382A6F">
        <w:rPr>
          <w:rFonts w:hint="cs"/>
          <w:rtl/>
        </w:rPr>
        <w:t>,</w:t>
      </w:r>
      <w:r>
        <w:rPr>
          <w:rtl/>
        </w:rPr>
        <w:t xml:space="preserve"> </w:t>
      </w:r>
      <w:bookmarkStart w:id="27904" w:name="_ETM_Q46_509359"/>
      <w:bookmarkEnd w:id="27904"/>
      <w:r>
        <w:rPr>
          <w:rtl/>
        </w:rPr>
        <w:t xml:space="preserve">רק </w:t>
      </w:r>
      <w:bookmarkStart w:id="27905" w:name="_ETM_Q46_509660"/>
      <w:bookmarkEnd w:id="27905"/>
      <w:r>
        <w:rPr>
          <w:rFonts w:hint="cs"/>
          <w:rtl/>
        </w:rPr>
        <w:t>אתה</w:t>
      </w:r>
      <w:r>
        <w:rPr>
          <w:rtl/>
        </w:rPr>
        <w:t xml:space="preserve"> </w:t>
      </w:r>
      <w:bookmarkStart w:id="27906" w:name="_ETM_Q46_509989"/>
      <w:bookmarkEnd w:id="27906"/>
      <w:r>
        <w:rPr>
          <w:rtl/>
        </w:rPr>
        <w:t>ניהלת</w:t>
      </w:r>
      <w:r w:rsidR="00382A6F">
        <w:rPr>
          <w:rFonts w:hint="cs"/>
          <w:rtl/>
        </w:rPr>
        <w:t>,</w:t>
      </w:r>
      <w:r>
        <w:rPr>
          <w:rtl/>
        </w:rPr>
        <w:t xml:space="preserve"> </w:t>
      </w:r>
      <w:bookmarkStart w:id="27907" w:name="_ETM_Q46_510769"/>
      <w:bookmarkEnd w:id="27907"/>
      <w:r>
        <w:rPr>
          <w:rtl/>
        </w:rPr>
        <w:t xml:space="preserve">וזו </w:t>
      </w:r>
      <w:bookmarkStart w:id="27908" w:name="_ETM_Q46_511070"/>
      <w:bookmarkEnd w:id="27908"/>
      <w:r>
        <w:rPr>
          <w:rtl/>
        </w:rPr>
        <w:t>התוצאה</w:t>
      </w:r>
      <w:r>
        <w:rPr>
          <w:rFonts w:hint="cs"/>
          <w:rtl/>
        </w:rPr>
        <w:t>.</w:t>
      </w:r>
      <w:r>
        <w:rPr>
          <w:rtl/>
        </w:rPr>
        <w:t xml:space="preserve"> </w:t>
      </w:r>
      <w:bookmarkStart w:id="27909" w:name="_ETM_Q46_512589"/>
      <w:bookmarkEnd w:id="27909"/>
    </w:p>
    <w:p w:rsidR="005930C5" w:rsidRDefault="005930C5" w:rsidP="0087210C">
      <w:pPr>
        <w:rPr>
          <w:rtl/>
        </w:rPr>
      </w:pPr>
      <w:bookmarkStart w:id="27910" w:name="_ETM_Q46_509000"/>
      <w:bookmarkEnd w:id="27910"/>
    </w:p>
    <w:p w:rsidR="005930C5" w:rsidRDefault="005930C5" w:rsidP="00382A6F">
      <w:pPr>
        <w:rPr>
          <w:rtl/>
        </w:rPr>
      </w:pPr>
      <w:bookmarkStart w:id="27911" w:name="_ETM_Q46_510000"/>
      <w:bookmarkEnd w:id="27911"/>
      <w:r>
        <w:rPr>
          <w:rtl/>
        </w:rPr>
        <w:t xml:space="preserve">אבל </w:t>
      </w:r>
      <w:bookmarkStart w:id="27912" w:name="_ETM_Q46_512860"/>
      <w:bookmarkEnd w:id="27912"/>
      <w:r>
        <w:rPr>
          <w:rtl/>
        </w:rPr>
        <w:t xml:space="preserve">בואו </w:t>
      </w:r>
      <w:bookmarkStart w:id="27913" w:name="_ETM_Q46_513040"/>
      <w:bookmarkEnd w:id="27913"/>
      <w:r>
        <w:rPr>
          <w:rtl/>
        </w:rPr>
        <w:t xml:space="preserve">באמת ניכנס </w:t>
      </w:r>
      <w:bookmarkStart w:id="27914" w:name="_ETM_Q46_513520"/>
      <w:bookmarkStart w:id="27915" w:name="_ETM_Q46_514029"/>
      <w:bookmarkEnd w:id="27914"/>
      <w:bookmarkEnd w:id="27915"/>
      <w:r>
        <w:rPr>
          <w:rtl/>
        </w:rPr>
        <w:t xml:space="preserve">קצת </w:t>
      </w:r>
      <w:bookmarkStart w:id="27916" w:name="_ETM_Q46_514270"/>
      <w:bookmarkEnd w:id="27916"/>
      <w:r>
        <w:rPr>
          <w:rtl/>
        </w:rPr>
        <w:t>לפרופורציה</w:t>
      </w:r>
      <w:r>
        <w:rPr>
          <w:rFonts w:hint="cs"/>
          <w:rtl/>
        </w:rPr>
        <w:t>,</w:t>
      </w:r>
      <w:r>
        <w:rPr>
          <w:rtl/>
        </w:rPr>
        <w:t xml:space="preserve"> </w:t>
      </w:r>
      <w:bookmarkStart w:id="27917" w:name="_ETM_Q46_515290"/>
      <w:bookmarkEnd w:id="27917"/>
      <w:r>
        <w:rPr>
          <w:rtl/>
        </w:rPr>
        <w:t xml:space="preserve">ואני </w:t>
      </w:r>
      <w:bookmarkStart w:id="27918" w:name="_ETM_Q46_515589"/>
      <w:bookmarkEnd w:id="27918"/>
      <w:r>
        <w:rPr>
          <w:rtl/>
        </w:rPr>
        <w:t xml:space="preserve">אספר </w:t>
      </w:r>
      <w:bookmarkStart w:id="27919" w:name="_ETM_Q46_515980"/>
      <w:bookmarkEnd w:id="27919"/>
      <w:r>
        <w:rPr>
          <w:rtl/>
        </w:rPr>
        <w:t xml:space="preserve">לכם </w:t>
      </w:r>
      <w:bookmarkStart w:id="27920" w:name="_ETM_Q46_516250"/>
      <w:bookmarkEnd w:id="27920"/>
      <w:r>
        <w:rPr>
          <w:rtl/>
        </w:rPr>
        <w:t xml:space="preserve">טיפה </w:t>
      </w:r>
      <w:bookmarkStart w:id="27921" w:name="_ETM_Q46_516579"/>
      <w:bookmarkEnd w:id="27921"/>
      <w:r>
        <w:rPr>
          <w:rtl/>
        </w:rPr>
        <w:t xml:space="preserve">על </w:t>
      </w:r>
      <w:bookmarkStart w:id="27922" w:name="_ETM_Q46_516670"/>
      <w:bookmarkEnd w:id="27922"/>
      <w:r>
        <w:rPr>
          <w:rtl/>
        </w:rPr>
        <w:t xml:space="preserve">החיים </w:t>
      </w:r>
      <w:bookmarkStart w:id="27923" w:name="_ETM_Q46_517000"/>
      <w:bookmarkEnd w:id="27923"/>
      <w:r>
        <w:rPr>
          <w:rtl/>
        </w:rPr>
        <w:t xml:space="preserve">החדשים </w:t>
      </w:r>
      <w:bookmarkStart w:id="27924" w:name="_ETM_Q46_517720"/>
      <w:bookmarkEnd w:id="27924"/>
      <w:r>
        <w:rPr>
          <w:rtl/>
        </w:rPr>
        <w:t xml:space="preserve">של </w:t>
      </w:r>
      <w:bookmarkStart w:id="27925" w:name="_ETM_Q46_518079"/>
      <w:bookmarkEnd w:id="27925"/>
      <w:r>
        <w:rPr>
          <w:rtl/>
        </w:rPr>
        <w:t xml:space="preserve">ירדן </w:t>
      </w:r>
      <w:bookmarkStart w:id="27926" w:name="_ETM_Q46_518589"/>
      <w:bookmarkEnd w:id="27926"/>
      <w:r>
        <w:rPr>
          <w:rtl/>
        </w:rPr>
        <w:t>ב</w:t>
      </w:r>
      <w:r>
        <w:rPr>
          <w:rFonts w:hint="cs"/>
          <w:rtl/>
        </w:rPr>
        <w:t>י</w:t>
      </w:r>
      <w:r>
        <w:rPr>
          <w:rtl/>
        </w:rPr>
        <w:t>ב</w:t>
      </w:r>
      <w:bookmarkStart w:id="27927" w:name="_ETM_Q46_519040"/>
      <w:bookmarkEnd w:id="27927"/>
      <w:r>
        <w:rPr>
          <w:rtl/>
        </w:rPr>
        <w:t>ס</w:t>
      </w:r>
      <w:r>
        <w:rPr>
          <w:rFonts w:hint="cs"/>
          <w:rtl/>
        </w:rPr>
        <w:t xml:space="preserve">. אחותו עופרי </w:t>
      </w:r>
      <w:bookmarkStart w:id="27928" w:name="_ETM_Q46_518000"/>
      <w:bookmarkStart w:id="27929" w:name="_ETM_Q46_520550"/>
      <w:bookmarkStart w:id="27930" w:name="_ETM_Q46_520700"/>
      <w:bookmarkStart w:id="27931" w:name="_ETM_Q46_520850"/>
      <w:bookmarkStart w:id="27932" w:name="_ETM_Q46_521180"/>
      <w:bookmarkStart w:id="27933" w:name="_ETM_Q46_521779"/>
      <w:bookmarkEnd w:id="27928"/>
      <w:bookmarkEnd w:id="27929"/>
      <w:bookmarkEnd w:id="27930"/>
      <w:bookmarkEnd w:id="27931"/>
      <w:bookmarkEnd w:id="27932"/>
      <w:bookmarkEnd w:id="27933"/>
      <w:r>
        <w:rPr>
          <w:rtl/>
        </w:rPr>
        <w:t xml:space="preserve">משתפת באמת </w:t>
      </w:r>
      <w:bookmarkStart w:id="27934" w:name="_ETM_Q46_522260"/>
      <w:bookmarkEnd w:id="27934"/>
      <w:r>
        <w:rPr>
          <w:rtl/>
        </w:rPr>
        <w:t>באצילות</w:t>
      </w:r>
      <w:r>
        <w:rPr>
          <w:rFonts w:hint="cs"/>
          <w:rtl/>
        </w:rPr>
        <w:t>,</w:t>
      </w:r>
      <w:r>
        <w:rPr>
          <w:rtl/>
        </w:rPr>
        <w:t xml:space="preserve"> </w:t>
      </w:r>
      <w:bookmarkStart w:id="27935" w:name="_ETM_Q46_525760"/>
      <w:bookmarkEnd w:id="27935"/>
      <w:r>
        <w:rPr>
          <w:rtl/>
        </w:rPr>
        <w:t xml:space="preserve">וכך </w:t>
      </w:r>
      <w:bookmarkStart w:id="27936" w:name="_ETM_Q46_526120"/>
      <w:bookmarkEnd w:id="27936"/>
      <w:r>
        <w:rPr>
          <w:rtl/>
        </w:rPr>
        <w:t xml:space="preserve">זה </w:t>
      </w:r>
      <w:bookmarkStart w:id="27937" w:name="_ETM_Q46_526270"/>
      <w:bookmarkEnd w:id="27937"/>
      <w:r>
        <w:rPr>
          <w:rtl/>
        </w:rPr>
        <w:t>נראה</w:t>
      </w:r>
      <w:r>
        <w:rPr>
          <w:rFonts w:hint="cs"/>
          <w:rtl/>
        </w:rPr>
        <w:t>:</w:t>
      </w:r>
      <w:r>
        <w:rPr>
          <w:rtl/>
        </w:rPr>
        <w:t xml:space="preserve"> </w:t>
      </w:r>
      <w:bookmarkStart w:id="27938" w:name="_ETM_Q46_527020"/>
      <w:bookmarkEnd w:id="27938"/>
      <w:r>
        <w:rPr>
          <w:rtl/>
        </w:rPr>
        <w:t xml:space="preserve">ירדן </w:t>
      </w:r>
      <w:bookmarkStart w:id="27939" w:name="_ETM_Q46_527440"/>
      <w:bookmarkEnd w:id="27939"/>
      <w:r>
        <w:rPr>
          <w:rtl/>
        </w:rPr>
        <w:t>ב</w:t>
      </w:r>
      <w:r>
        <w:rPr>
          <w:rFonts w:hint="cs"/>
          <w:rtl/>
        </w:rPr>
        <w:t>י</w:t>
      </w:r>
      <w:r>
        <w:rPr>
          <w:rtl/>
        </w:rPr>
        <w:t>ב</w:t>
      </w:r>
      <w:r>
        <w:rPr>
          <w:rFonts w:hint="cs"/>
          <w:rtl/>
        </w:rPr>
        <w:t>ס</w:t>
      </w:r>
      <w:r>
        <w:rPr>
          <w:rtl/>
        </w:rPr>
        <w:t xml:space="preserve"> </w:t>
      </w:r>
      <w:bookmarkStart w:id="27940" w:name="_ETM_Q46_527739"/>
      <w:bookmarkStart w:id="27941" w:name="_ETM_Q46_527860"/>
      <w:bookmarkEnd w:id="27940"/>
      <w:bookmarkEnd w:id="27941"/>
      <w:r>
        <w:rPr>
          <w:rtl/>
        </w:rPr>
        <w:t xml:space="preserve">חזר </w:t>
      </w:r>
      <w:bookmarkStart w:id="27942" w:name="_ETM_Q46_528220"/>
      <w:bookmarkEnd w:id="27942"/>
      <w:r>
        <w:rPr>
          <w:rtl/>
        </w:rPr>
        <w:t xml:space="preserve">מהשבי </w:t>
      </w:r>
      <w:bookmarkStart w:id="27943" w:name="_ETM_Q46_529029"/>
      <w:bookmarkEnd w:id="27943"/>
      <w:r>
        <w:rPr>
          <w:rtl/>
        </w:rPr>
        <w:t xml:space="preserve">לפני </w:t>
      </w:r>
      <w:bookmarkStart w:id="27944" w:name="_ETM_Q46_529390"/>
      <w:bookmarkEnd w:id="27944"/>
      <w:r>
        <w:rPr>
          <w:rtl/>
        </w:rPr>
        <w:t xml:space="preserve">חודש </w:t>
      </w:r>
      <w:bookmarkStart w:id="27945" w:name="_ETM_Q46_529750"/>
      <w:bookmarkEnd w:id="27945"/>
      <w:r>
        <w:rPr>
          <w:rtl/>
        </w:rPr>
        <w:t>וחצי</w:t>
      </w:r>
      <w:r>
        <w:rPr>
          <w:rFonts w:hint="cs"/>
          <w:rtl/>
        </w:rPr>
        <w:t>,</w:t>
      </w:r>
      <w:r>
        <w:rPr>
          <w:rtl/>
        </w:rPr>
        <w:t xml:space="preserve"> </w:t>
      </w:r>
      <w:bookmarkStart w:id="27946" w:name="_ETM_Q46_531040"/>
      <w:bookmarkEnd w:id="27946"/>
      <w:r>
        <w:rPr>
          <w:rtl/>
        </w:rPr>
        <w:t xml:space="preserve">ומאז </w:t>
      </w:r>
      <w:bookmarkStart w:id="27947" w:name="_ETM_Q46_531579"/>
      <w:bookmarkEnd w:id="27947"/>
      <w:r>
        <w:rPr>
          <w:rtl/>
        </w:rPr>
        <w:t xml:space="preserve">הוא </w:t>
      </w:r>
      <w:bookmarkStart w:id="27948" w:name="_ETM_Q46_531670"/>
      <w:bookmarkEnd w:id="27948"/>
      <w:r>
        <w:rPr>
          <w:rtl/>
        </w:rPr>
        <w:t xml:space="preserve">לומד </w:t>
      </w:r>
      <w:bookmarkStart w:id="27949" w:name="_ETM_Q46_532120"/>
      <w:bookmarkEnd w:id="27949"/>
      <w:r>
        <w:rPr>
          <w:rtl/>
        </w:rPr>
        <w:t xml:space="preserve">לאכול </w:t>
      </w:r>
      <w:bookmarkStart w:id="27950" w:name="_ETM_Q46_532750"/>
      <w:bookmarkEnd w:id="27950"/>
      <w:r>
        <w:rPr>
          <w:rtl/>
        </w:rPr>
        <w:t xml:space="preserve">באופן </w:t>
      </w:r>
      <w:bookmarkStart w:id="27951" w:name="_ETM_Q46_533200"/>
      <w:bookmarkEnd w:id="27951"/>
      <w:r>
        <w:rPr>
          <w:rtl/>
        </w:rPr>
        <w:t>מאוזן</w:t>
      </w:r>
      <w:r>
        <w:rPr>
          <w:rFonts w:hint="cs"/>
          <w:rtl/>
        </w:rPr>
        <w:t>,</w:t>
      </w:r>
      <w:r>
        <w:rPr>
          <w:rtl/>
        </w:rPr>
        <w:t xml:space="preserve"> </w:t>
      </w:r>
      <w:bookmarkStart w:id="27952" w:name="_ETM_Q46_534309"/>
      <w:bookmarkEnd w:id="27952"/>
      <w:r>
        <w:rPr>
          <w:rtl/>
        </w:rPr>
        <w:t xml:space="preserve">יוצא </w:t>
      </w:r>
      <w:bookmarkStart w:id="27953" w:name="_ETM_Q46_534730"/>
      <w:bookmarkEnd w:id="27953"/>
      <w:r>
        <w:rPr>
          <w:rtl/>
        </w:rPr>
        <w:t>להליכות</w:t>
      </w:r>
      <w:r>
        <w:rPr>
          <w:rFonts w:hint="cs"/>
          <w:rtl/>
        </w:rPr>
        <w:t>,</w:t>
      </w:r>
      <w:r>
        <w:rPr>
          <w:rtl/>
        </w:rPr>
        <w:t xml:space="preserve"> </w:t>
      </w:r>
      <w:bookmarkStart w:id="27954" w:name="_ETM_Q46_535540"/>
      <w:bookmarkEnd w:id="27954"/>
      <w:r>
        <w:rPr>
          <w:rtl/>
        </w:rPr>
        <w:t xml:space="preserve">ונעזר </w:t>
      </w:r>
      <w:bookmarkStart w:id="27955" w:name="_ETM_Q46_536170"/>
      <w:bookmarkEnd w:id="27955"/>
      <w:r>
        <w:rPr>
          <w:rtl/>
        </w:rPr>
        <w:t>בהומור</w:t>
      </w:r>
      <w:r w:rsidR="00382A6F">
        <w:rPr>
          <w:rFonts w:hint="cs"/>
          <w:rtl/>
        </w:rPr>
        <w:t>,</w:t>
      </w:r>
      <w:r>
        <w:rPr>
          <w:rFonts w:hint="cs"/>
          <w:rtl/>
        </w:rPr>
        <w:t xml:space="preserve"> </w:t>
      </w:r>
      <w:r>
        <w:rPr>
          <w:rtl/>
        </w:rPr>
        <w:t>כן</w:t>
      </w:r>
      <w:r>
        <w:rPr>
          <w:rFonts w:hint="cs"/>
          <w:rtl/>
        </w:rPr>
        <w:t>,</w:t>
      </w:r>
      <w:r>
        <w:rPr>
          <w:rtl/>
        </w:rPr>
        <w:t xml:space="preserve"> </w:t>
      </w:r>
      <w:bookmarkStart w:id="27956" w:name="_ETM_Q46_537309"/>
      <w:bookmarkEnd w:id="27956"/>
      <w:r>
        <w:rPr>
          <w:rtl/>
        </w:rPr>
        <w:t xml:space="preserve">גם </w:t>
      </w:r>
      <w:bookmarkStart w:id="27957" w:name="_ETM_Q46_537579"/>
      <w:bookmarkEnd w:id="27957"/>
      <w:r>
        <w:rPr>
          <w:rtl/>
        </w:rPr>
        <w:t xml:space="preserve">בהומור </w:t>
      </w:r>
      <w:bookmarkStart w:id="27958" w:name="_ETM_Q46_538000"/>
      <w:bookmarkEnd w:id="27958"/>
      <w:r>
        <w:rPr>
          <w:rtl/>
        </w:rPr>
        <w:t>שחור</w:t>
      </w:r>
      <w:r w:rsidR="00382A6F">
        <w:rPr>
          <w:rFonts w:hint="cs"/>
          <w:rtl/>
        </w:rPr>
        <w:t>,</w:t>
      </w:r>
      <w:r>
        <w:rPr>
          <w:rtl/>
        </w:rPr>
        <w:t xml:space="preserve"> </w:t>
      </w:r>
      <w:bookmarkStart w:id="27959" w:name="_ETM_Q46_539710"/>
      <w:bookmarkEnd w:id="27959"/>
      <w:r>
        <w:rPr>
          <w:rtl/>
        </w:rPr>
        <w:t xml:space="preserve">כדי </w:t>
      </w:r>
      <w:bookmarkStart w:id="27960" w:name="_ETM_Q46_540010"/>
      <w:bookmarkEnd w:id="27960"/>
      <w:r>
        <w:rPr>
          <w:rtl/>
        </w:rPr>
        <w:t xml:space="preserve">לשאת </w:t>
      </w:r>
      <w:bookmarkStart w:id="27961" w:name="_ETM_Q46_540370"/>
      <w:bookmarkEnd w:id="27961"/>
      <w:r>
        <w:rPr>
          <w:rtl/>
        </w:rPr>
        <w:t xml:space="preserve">את </w:t>
      </w:r>
      <w:bookmarkStart w:id="27962" w:name="_ETM_Q46_540519"/>
      <w:bookmarkEnd w:id="27962"/>
      <w:r>
        <w:rPr>
          <w:rtl/>
        </w:rPr>
        <w:t>הכאב</w:t>
      </w:r>
      <w:r>
        <w:rPr>
          <w:rFonts w:hint="cs"/>
          <w:rtl/>
        </w:rPr>
        <w:t>.</w:t>
      </w:r>
      <w:bookmarkStart w:id="27963" w:name="_ETM_Q46_541000"/>
      <w:bookmarkStart w:id="27964" w:name="_ETM_Q46_542949"/>
      <w:bookmarkEnd w:id="27963"/>
      <w:bookmarkEnd w:id="27964"/>
      <w:r>
        <w:rPr>
          <w:rFonts w:hint="cs"/>
          <w:rtl/>
        </w:rPr>
        <w:t xml:space="preserve"> </w:t>
      </w:r>
      <w:r>
        <w:rPr>
          <w:rtl/>
        </w:rPr>
        <w:t xml:space="preserve">עופרי </w:t>
      </w:r>
      <w:bookmarkStart w:id="27965" w:name="_ETM_Q46_543760"/>
      <w:bookmarkEnd w:id="27965"/>
      <w:r>
        <w:rPr>
          <w:rtl/>
        </w:rPr>
        <w:t>בי</w:t>
      </w:r>
      <w:bookmarkStart w:id="27966" w:name="_ETM_Q46_543939"/>
      <w:bookmarkEnd w:id="27966"/>
      <w:r>
        <w:rPr>
          <w:rtl/>
        </w:rPr>
        <w:t xml:space="preserve">בס </w:t>
      </w:r>
      <w:bookmarkStart w:id="27967" w:name="_ETM_Q46_544210"/>
      <w:bookmarkEnd w:id="27967"/>
      <w:r>
        <w:rPr>
          <w:rtl/>
        </w:rPr>
        <w:t>לוי</w:t>
      </w:r>
      <w:r>
        <w:rPr>
          <w:rFonts w:hint="cs"/>
          <w:rtl/>
        </w:rPr>
        <w:t>,</w:t>
      </w:r>
      <w:r>
        <w:rPr>
          <w:rtl/>
        </w:rPr>
        <w:t xml:space="preserve"> </w:t>
      </w:r>
      <w:bookmarkStart w:id="27968" w:name="_ETM_Q46_544839"/>
      <w:bookmarkEnd w:id="27968"/>
      <w:r>
        <w:rPr>
          <w:rtl/>
        </w:rPr>
        <w:t>אחותו</w:t>
      </w:r>
      <w:r>
        <w:rPr>
          <w:rFonts w:hint="cs"/>
          <w:rtl/>
        </w:rPr>
        <w:t>,</w:t>
      </w:r>
      <w:r>
        <w:rPr>
          <w:rtl/>
        </w:rPr>
        <w:t xml:space="preserve"> </w:t>
      </w:r>
      <w:bookmarkStart w:id="27969" w:name="_ETM_Q46_545589"/>
      <w:bookmarkEnd w:id="27969"/>
      <w:r>
        <w:rPr>
          <w:rtl/>
        </w:rPr>
        <w:t xml:space="preserve">מספרת </w:t>
      </w:r>
      <w:bookmarkStart w:id="27970" w:name="_ETM_Q46_546189"/>
      <w:bookmarkEnd w:id="27970"/>
      <w:r>
        <w:rPr>
          <w:rtl/>
        </w:rPr>
        <w:t xml:space="preserve">על </w:t>
      </w:r>
      <w:bookmarkStart w:id="27971" w:name="_ETM_Q46_546310"/>
      <w:bookmarkEnd w:id="27971"/>
      <w:r>
        <w:rPr>
          <w:rtl/>
        </w:rPr>
        <w:t xml:space="preserve">ההתמודדות </w:t>
      </w:r>
      <w:bookmarkStart w:id="27972" w:name="_ETM_Q46_547060"/>
      <w:bookmarkEnd w:id="27972"/>
      <w:r>
        <w:rPr>
          <w:rtl/>
        </w:rPr>
        <w:t xml:space="preserve">שלו </w:t>
      </w:r>
      <w:bookmarkStart w:id="27973" w:name="_ETM_Q46_547719"/>
      <w:bookmarkEnd w:id="27973"/>
      <w:r>
        <w:rPr>
          <w:rtl/>
        </w:rPr>
        <w:t xml:space="preserve">עם </w:t>
      </w:r>
      <w:bookmarkStart w:id="27974" w:name="_ETM_Q46_547899"/>
      <w:bookmarkEnd w:id="27974"/>
      <w:r>
        <w:rPr>
          <w:rFonts w:hint="cs"/>
          <w:rtl/>
        </w:rPr>
        <w:t>ה</w:t>
      </w:r>
      <w:r>
        <w:rPr>
          <w:rtl/>
        </w:rPr>
        <w:t xml:space="preserve">אובדן </w:t>
      </w:r>
      <w:bookmarkStart w:id="27975" w:name="_ETM_Q46_548439"/>
      <w:bookmarkEnd w:id="27975"/>
      <w:r>
        <w:rPr>
          <w:rtl/>
        </w:rPr>
        <w:t xml:space="preserve">של </w:t>
      </w:r>
      <w:bookmarkStart w:id="27976" w:name="_ETM_Q46_548679"/>
      <w:bookmarkEnd w:id="27976"/>
      <w:r>
        <w:rPr>
          <w:rtl/>
        </w:rPr>
        <w:t>שירי</w:t>
      </w:r>
      <w:r>
        <w:rPr>
          <w:rFonts w:hint="cs"/>
          <w:rtl/>
        </w:rPr>
        <w:t>,</w:t>
      </w:r>
      <w:r>
        <w:rPr>
          <w:rtl/>
        </w:rPr>
        <w:t xml:space="preserve"> </w:t>
      </w:r>
      <w:bookmarkStart w:id="27977" w:name="_ETM_Q46_549429"/>
      <w:bookmarkEnd w:id="27977"/>
      <w:r>
        <w:rPr>
          <w:rtl/>
        </w:rPr>
        <w:t xml:space="preserve">אריאל </w:t>
      </w:r>
      <w:bookmarkStart w:id="27978" w:name="_ETM_Q46_550089"/>
      <w:bookmarkEnd w:id="27978"/>
      <w:r>
        <w:rPr>
          <w:rFonts w:hint="cs"/>
          <w:rtl/>
        </w:rPr>
        <w:t xml:space="preserve">וכפיר, </w:t>
      </w:r>
      <w:bookmarkStart w:id="27979" w:name="_ETM_Q46_550390"/>
      <w:bookmarkStart w:id="27980" w:name="_ETM_Q46_551290"/>
      <w:bookmarkEnd w:id="27979"/>
      <w:bookmarkEnd w:id="27980"/>
      <w:r>
        <w:rPr>
          <w:rtl/>
        </w:rPr>
        <w:t xml:space="preserve">על </w:t>
      </w:r>
      <w:bookmarkStart w:id="27981" w:name="_ETM_Q46_551440"/>
      <w:bookmarkEnd w:id="27981"/>
      <w:r>
        <w:rPr>
          <w:rtl/>
        </w:rPr>
        <w:t xml:space="preserve">תוכניתו </w:t>
      </w:r>
      <w:bookmarkStart w:id="27982" w:name="_ETM_Q46_552430"/>
      <w:bookmarkEnd w:id="27982"/>
      <w:r>
        <w:rPr>
          <w:rtl/>
        </w:rPr>
        <w:t xml:space="preserve">לשוב </w:t>
      </w:r>
      <w:bookmarkStart w:id="27983" w:name="_ETM_Q46_553060"/>
      <w:bookmarkEnd w:id="27983"/>
      <w:r>
        <w:rPr>
          <w:rtl/>
        </w:rPr>
        <w:t xml:space="preserve">לעבוד </w:t>
      </w:r>
      <w:bookmarkStart w:id="27984" w:name="_ETM_Q46_553750"/>
      <w:bookmarkEnd w:id="27984"/>
      <w:r>
        <w:rPr>
          <w:rtl/>
        </w:rPr>
        <w:t xml:space="preserve">ועל </w:t>
      </w:r>
      <w:bookmarkStart w:id="27985" w:name="_ETM_Q46_553960"/>
      <w:bookmarkEnd w:id="27985"/>
      <w:r>
        <w:rPr>
          <w:rtl/>
        </w:rPr>
        <w:t xml:space="preserve">קמפיין </w:t>
      </w:r>
      <w:bookmarkStart w:id="27986" w:name="_ETM_Q46_554890"/>
      <w:bookmarkEnd w:id="27986"/>
      <w:r>
        <w:rPr>
          <w:rtl/>
        </w:rPr>
        <w:t xml:space="preserve">גיוס </w:t>
      </w:r>
      <w:bookmarkStart w:id="27987" w:name="_ETM_Q46_555610"/>
      <w:bookmarkEnd w:id="27987"/>
      <w:r>
        <w:rPr>
          <w:rtl/>
        </w:rPr>
        <w:t xml:space="preserve">המונים </w:t>
      </w:r>
      <w:bookmarkStart w:id="27988" w:name="_ETM_Q46_556390"/>
      <w:bookmarkEnd w:id="27988"/>
      <w:r>
        <w:rPr>
          <w:rtl/>
        </w:rPr>
        <w:t>לשיקומו</w:t>
      </w:r>
      <w:r w:rsidR="00382A6F">
        <w:rPr>
          <w:rFonts w:hint="cs"/>
          <w:rtl/>
        </w:rPr>
        <w:t>.</w:t>
      </w:r>
      <w:r>
        <w:rPr>
          <w:rFonts w:hint="cs"/>
          <w:rtl/>
        </w:rPr>
        <w:t xml:space="preserve"> </w:t>
      </w:r>
      <w:r>
        <w:rPr>
          <w:rtl/>
        </w:rPr>
        <w:t>תקש</w:t>
      </w:r>
      <w:r>
        <w:rPr>
          <w:rFonts w:hint="cs"/>
          <w:rtl/>
        </w:rPr>
        <w:t>יב</w:t>
      </w:r>
      <w:r>
        <w:rPr>
          <w:rtl/>
        </w:rPr>
        <w:t>ו</w:t>
      </w:r>
      <w:bookmarkStart w:id="27989" w:name="_ETM_Q46_557770"/>
      <w:bookmarkEnd w:id="27989"/>
      <w:r>
        <w:rPr>
          <w:rtl/>
        </w:rPr>
        <w:t xml:space="preserve"> </w:t>
      </w:r>
      <w:bookmarkStart w:id="27990" w:name="_ETM_Q46_558279"/>
      <w:bookmarkEnd w:id="27990"/>
      <w:r>
        <w:rPr>
          <w:rtl/>
        </w:rPr>
        <w:t>למילה</w:t>
      </w:r>
      <w:r>
        <w:rPr>
          <w:rFonts w:hint="cs"/>
          <w:rtl/>
        </w:rPr>
        <w:t xml:space="preserve"> </w:t>
      </w:r>
      <w:bookmarkStart w:id="27991" w:name="_ETM_Q46_560074"/>
      <w:bookmarkEnd w:id="27991"/>
      <w:r>
        <w:rPr>
          <w:rFonts w:hint="cs"/>
          <w:rtl/>
        </w:rPr>
        <w:t>–</w:t>
      </w:r>
      <w:r>
        <w:rPr>
          <w:rtl/>
        </w:rPr>
        <w:t xml:space="preserve"> </w:t>
      </w:r>
      <w:bookmarkStart w:id="27992" w:name="_ETM_Q46_559180"/>
      <w:bookmarkEnd w:id="27992"/>
      <w:r>
        <w:rPr>
          <w:rtl/>
        </w:rPr>
        <w:t xml:space="preserve">הוא </w:t>
      </w:r>
      <w:bookmarkStart w:id="27993" w:name="_ETM_Q46_559300"/>
      <w:bookmarkEnd w:id="27993"/>
      <w:r>
        <w:rPr>
          <w:rtl/>
        </w:rPr>
        <w:t xml:space="preserve">צריך </w:t>
      </w:r>
      <w:bookmarkStart w:id="27994" w:name="_ETM_Q46_559779"/>
      <w:bookmarkEnd w:id="27994"/>
      <w:r>
        <w:rPr>
          <w:rtl/>
        </w:rPr>
        <w:t xml:space="preserve">לגייס </w:t>
      </w:r>
      <w:bookmarkStart w:id="27995" w:name="_ETM_Q46_560589"/>
      <w:bookmarkEnd w:id="27995"/>
      <w:r>
        <w:rPr>
          <w:rtl/>
        </w:rPr>
        <w:t>כסף</w:t>
      </w:r>
      <w:r>
        <w:rPr>
          <w:rFonts w:hint="cs"/>
          <w:rtl/>
        </w:rPr>
        <w:t>,</w:t>
      </w:r>
      <w:r>
        <w:rPr>
          <w:rtl/>
        </w:rPr>
        <w:t xml:space="preserve"> </w:t>
      </w:r>
      <w:bookmarkStart w:id="27996" w:name="_ETM_Q46_561400"/>
      <w:bookmarkEnd w:id="27996"/>
      <w:r>
        <w:rPr>
          <w:rtl/>
        </w:rPr>
        <w:t xml:space="preserve">כאילו </w:t>
      </w:r>
      <w:bookmarkStart w:id="27997" w:name="_ETM_Q46_561850"/>
      <w:bookmarkEnd w:id="27997"/>
      <w:r>
        <w:rPr>
          <w:rtl/>
        </w:rPr>
        <w:t xml:space="preserve">הוא </w:t>
      </w:r>
      <w:bookmarkStart w:id="27998" w:name="_ETM_Q46_562150"/>
      <w:bookmarkEnd w:id="27998"/>
      <w:r>
        <w:rPr>
          <w:rtl/>
        </w:rPr>
        <w:t xml:space="preserve">היה </w:t>
      </w:r>
      <w:bookmarkStart w:id="27999" w:name="_ETM_Q46_562450"/>
      <w:bookmarkEnd w:id="27999"/>
      <w:r>
        <w:rPr>
          <w:rFonts w:hint="cs"/>
          <w:rtl/>
        </w:rPr>
        <w:t>א</w:t>
      </w:r>
      <w:r>
        <w:rPr>
          <w:rtl/>
        </w:rPr>
        <w:t xml:space="preserve">שם </w:t>
      </w:r>
      <w:bookmarkStart w:id="28000" w:name="_ETM_Q46_562810"/>
      <w:bookmarkEnd w:id="28000"/>
      <w:r>
        <w:rPr>
          <w:rtl/>
        </w:rPr>
        <w:t xml:space="preserve">שהוא </w:t>
      </w:r>
      <w:bookmarkStart w:id="28001" w:name="_ETM_Q46_563020"/>
      <w:bookmarkEnd w:id="28001"/>
      <w:r>
        <w:rPr>
          <w:rtl/>
        </w:rPr>
        <w:t xml:space="preserve">נחטף </w:t>
      </w:r>
      <w:bookmarkStart w:id="28002" w:name="_ETM_Q46_563619"/>
      <w:bookmarkEnd w:id="28002"/>
      <w:r>
        <w:rPr>
          <w:rtl/>
        </w:rPr>
        <w:t>מ</w:t>
      </w:r>
      <w:bookmarkStart w:id="28003" w:name="_ETM_Q46_563830"/>
      <w:bookmarkStart w:id="28004" w:name="_ETM_Q46_564070"/>
      <w:bookmarkEnd w:id="28003"/>
      <w:bookmarkEnd w:id="28004"/>
      <w:r>
        <w:rPr>
          <w:rtl/>
        </w:rPr>
        <w:t xml:space="preserve">מיטתו </w:t>
      </w:r>
      <w:bookmarkStart w:id="28005" w:name="_ETM_Q46_565000"/>
      <w:bookmarkEnd w:id="28005"/>
      <w:r>
        <w:rPr>
          <w:rtl/>
        </w:rPr>
        <w:t xml:space="preserve">ורצחו </w:t>
      </w:r>
      <w:bookmarkStart w:id="28006" w:name="_ETM_Q46_565720"/>
      <w:bookmarkEnd w:id="28006"/>
      <w:r>
        <w:rPr>
          <w:rFonts w:hint="cs"/>
          <w:rtl/>
        </w:rPr>
        <w:t xml:space="preserve">לו </w:t>
      </w:r>
      <w:r>
        <w:rPr>
          <w:rtl/>
        </w:rPr>
        <w:t xml:space="preserve">את </w:t>
      </w:r>
      <w:bookmarkStart w:id="28007" w:name="_ETM_Q46_565869"/>
      <w:bookmarkEnd w:id="28007"/>
      <w:r>
        <w:rPr>
          <w:rtl/>
        </w:rPr>
        <w:t xml:space="preserve">אשתו </w:t>
      </w:r>
      <w:bookmarkStart w:id="28008" w:name="_ETM_Q46_566260"/>
      <w:bookmarkEnd w:id="28008"/>
      <w:r>
        <w:rPr>
          <w:rtl/>
        </w:rPr>
        <w:t>וילדיו</w:t>
      </w:r>
      <w:r>
        <w:rPr>
          <w:rFonts w:hint="cs"/>
          <w:rtl/>
        </w:rPr>
        <w:t>.</w:t>
      </w:r>
    </w:p>
    <w:p w:rsidR="005930C5" w:rsidRDefault="005930C5" w:rsidP="0087210C">
      <w:pPr>
        <w:rPr>
          <w:rtl/>
        </w:rPr>
      </w:pPr>
    </w:p>
    <w:p w:rsidR="005930C5" w:rsidRDefault="005930C5" w:rsidP="00382A6F">
      <w:pPr>
        <w:rPr>
          <w:rtl/>
        </w:rPr>
      </w:pPr>
      <w:bookmarkStart w:id="28009" w:name="_ETM_Q46_563000"/>
      <w:bookmarkEnd w:id="28009"/>
      <w:r>
        <w:rPr>
          <w:rFonts w:hint="cs"/>
          <w:rtl/>
        </w:rPr>
        <w:t xml:space="preserve">כשישה </w:t>
      </w:r>
      <w:bookmarkStart w:id="28010" w:name="_ETM_Q46_568380"/>
      <w:bookmarkStart w:id="28011" w:name="_ETM_Q46_568889"/>
      <w:bookmarkEnd w:id="28010"/>
      <w:bookmarkEnd w:id="28011"/>
      <w:r>
        <w:rPr>
          <w:rtl/>
        </w:rPr>
        <w:t xml:space="preserve">שבועות </w:t>
      </w:r>
      <w:bookmarkStart w:id="28012" w:name="_ETM_Q46_569429"/>
      <w:bookmarkEnd w:id="28012"/>
      <w:r>
        <w:rPr>
          <w:rtl/>
        </w:rPr>
        <w:t xml:space="preserve">עברו </w:t>
      </w:r>
      <w:bookmarkStart w:id="28013" w:name="_ETM_Q46_569789"/>
      <w:bookmarkEnd w:id="28013"/>
      <w:r>
        <w:rPr>
          <w:rtl/>
        </w:rPr>
        <w:t xml:space="preserve">מאז </w:t>
      </w:r>
      <w:bookmarkStart w:id="28014" w:name="_ETM_Q46_570359"/>
      <w:bookmarkEnd w:id="28014"/>
      <w:r>
        <w:rPr>
          <w:rtl/>
        </w:rPr>
        <w:t xml:space="preserve">שירדן </w:t>
      </w:r>
      <w:bookmarkStart w:id="28015" w:name="_ETM_Q46_570869"/>
      <w:bookmarkEnd w:id="28015"/>
      <w:r>
        <w:rPr>
          <w:rtl/>
        </w:rPr>
        <w:t>ב</w:t>
      </w:r>
      <w:r>
        <w:rPr>
          <w:rFonts w:hint="cs"/>
          <w:rtl/>
        </w:rPr>
        <w:t>י</w:t>
      </w:r>
      <w:r>
        <w:rPr>
          <w:rtl/>
        </w:rPr>
        <w:t>ב</w:t>
      </w:r>
      <w:r>
        <w:rPr>
          <w:rFonts w:hint="cs"/>
          <w:rtl/>
        </w:rPr>
        <w:t>ס</w:t>
      </w:r>
      <w:bookmarkStart w:id="28016" w:name="_ETM_Q46_571289"/>
      <w:bookmarkEnd w:id="28016"/>
      <w:r>
        <w:rPr>
          <w:rtl/>
        </w:rPr>
        <w:t xml:space="preserve"> </w:t>
      </w:r>
      <w:bookmarkStart w:id="28017" w:name="_ETM_Q46_571779"/>
      <w:bookmarkEnd w:id="28017"/>
      <w:r>
        <w:rPr>
          <w:rtl/>
        </w:rPr>
        <w:t xml:space="preserve">שוחרר </w:t>
      </w:r>
      <w:bookmarkStart w:id="28018" w:name="_ETM_Q46_572320"/>
      <w:bookmarkEnd w:id="28018"/>
      <w:r>
        <w:rPr>
          <w:rtl/>
        </w:rPr>
        <w:t xml:space="preserve">מהשבי </w:t>
      </w:r>
      <w:bookmarkStart w:id="28019" w:name="_ETM_Q46_573659"/>
      <w:bookmarkEnd w:id="28019"/>
      <w:r>
        <w:rPr>
          <w:rtl/>
        </w:rPr>
        <w:t xml:space="preserve">אחרי </w:t>
      </w:r>
      <w:bookmarkStart w:id="28020" w:name="_ETM_Q46_573990"/>
      <w:bookmarkEnd w:id="28020"/>
      <w:r>
        <w:rPr>
          <w:rtl/>
        </w:rPr>
        <w:t xml:space="preserve">כמעט </w:t>
      </w:r>
      <w:bookmarkStart w:id="28021" w:name="_ETM_Q46_574439"/>
      <w:bookmarkEnd w:id="28021"/>
      <w:r>
        <w:rPr>
          <w:rtl/>
        </w:rPr>
        <w:t xml:space="preserve">500 </w:t>
      </w:r>
      <w:bookmarkStart w:id="28022" w:name="_ETM_Q46_575100"/>
      <w:bookmarkEnd w:id="28022"/>
      <w:r>
        <w:rPr>
          <w:rtl/>
        </w:rPr>
        <w:t xml:space="preserve">ימים </w:t>
      </w:r>
      <w:bookmarkStart w:id="28023" w:name="_ETM_Q46_575490"/>
      <w:bookmarkEnd w:id="28023"/>
      <w:r>
        <w:rPr>
          <w:rtl/>
        </w:rPr>
        <w:t xml:space="preserve">במנהרות </w:t>
      </w:r>
      <w:bookmarkStart w:id="28024" w:name="_ETM_Q46_576150"/>
      <w:bookmarkEnd w:id="28024"/>
      <w:r>
        <w:rPr>
          <w:rtl/>
        </w:rPr>
        <w:t>חשוכות</w:t>
      </w:r>
      <w:r>
        <w:rPr>
          <w:rFonts w:hint="cs"/>
          <w:rtl/>
        </w:rPr>
        <w:t>,</w:t>
      </w:r>
      <w:r>
        <w:rPr>
          <w:rtl/>
        </w:rPr>
        <w:t xml:space="preserve"> </w:t>
      </w:r>
      <w:bookmarkStart w:id="28025" w:name="_ETM_Q46_577350"/>
      <w:bookmarkEnd w:id="28025"/>
      <w:r>
        <w:rPr>
          <w:rtl/>
        </w:rPr>
        <w:t xml:space="preserve">חבוק </w:t>
      </w:r>
      <w:bookmarkStart w:id="28026" w:name="_ETM_Q46_577890"/>
      <w:bookmarkEnd w:id="28026"/>
      <w:r>
        <w:rPr>
          <w:rFonts w:hint="cs"/>
          <w:rtl/>
        </w:rPr>
        <w:t>ב</w:t>
      </w:r>
      <w:r>
        <w:rPr>
          <w:rtl/>
        </w:rPr>
        <w:t xml:space="preserve">זרועותיהם </w:t>
      </w:r>
      <w:bookmarkStart w:id="28027" w:name="_ETM_Q46_578640"/>
      <w:bookmarkEnd w:id="28027"/>
      <w:r>
        <w:rPr>
          <w:rtl/>
        </w:rPr>
        <w:t xml:space="preserve">של </w:t>
      </w:r>
      <w:bookmarkStart w:id="28028" w:name="_ETM_Q46_578850"/>
      <w:bookmarkEnd w:id="28028"/>
      <w:r>
        <w:rPr>
          <w:rtl/>
        </w:rPr>
        <w:t>אחותו</w:t>
      </w:r>
      <w:r>
        <w:rPr>
          <w:rFonts w:hint="cs"/>
          <w:rtl/>
        </w:rPr>
        <w:t xml:space="preserve">, הוריו </w:t>
      </w:r>
      <w:bookmarkStart w:id="28029" w:name="_ETM_Q46_579540"/>
      <w:bookmarkStart w:id="28030" w:name="_ETM_Q46_579960"/>
      <w:bookmarkEnd w:id="28029"/>
      <w:bookmarkEnd w:id="28030"/>
      <w:r>
        <w:rPr>
          <w:rtl/>
        </w:rPr>
        <w:t>וקרוביו</w:t>
      </w:r>
      <w:r>
        <w:rPr>
          <w:rFonts w:hint="cs"/>
          <w:rtl/>
        </w:rPr>
        <w:t>.</w:t>
      </w:r>
      <w:r>
        <w:rPr>
          <w:rtl/>
        </w:rPr>
        <w:t xml:space="preserve"> </w:t>
      </w:r>
      <w:bookmarkStart w:id="28031" w:name="_ETM_Q46_581279"/>
      <w:bookmarkEnd w:id="28031"/>
      <w:r>
        <w:rPr>
          <w:rtl/>
        </w:rPr>
        <w:t xml:space="preserve">הוא </w:t>
      </w:r>
      <w:bookmarkStart w:id="28032" w:name="_ETM_Q46_581400"/>
      <w:bookmarkEnd w:id="28032"/>
      <w:r>
        <w:rPr>
          <w:rtl/>
        </w:rPr>
        <w:t xml:space="preserve">מנסה </w:t>
      </w:r>
      <w:bookmarkStart w:id="28033" w:name="_ETM_Q46_581850"/>
      <w:bookmarkEnd w:id="28033"/>
      <w:r>
        <w:rPr>
          <w:rtl/>
        </w:rPr>
        <w:t xml:space="preserve">לעכל </w:t>
      </w:r>
      <w:bookmarkStart w:id="28034" w:name="_ETM_Q46_582299"/>
      <w:bookmarkEnd w:id="28034"/>
      <w:r>
        <w:rPr>
          <w:rtl/>
        </w:rPr>
        <w:t xml:space="preserve">את </w:t>
      </w:r>
      <w:bookmarkStart w:id="28035" w:name="_ETM_Q46_582479"/>
      <w:bookmarkEnd w:id="28035"/>
      <w:r>
        <w:rPr>
          <w:rtl/>
        </w:rPr>
        <w:t>ה</w:t>
      </w:r>
      <w:r>
        <w:rPr>
          <w:rFonts w:hint="cs"/>
          <w:rtl/>
        </w:rPr>
        <w:t>א</w:t>
      </w:r>
      <w:r>
        <w:rPr>
          <w:rtl/>
        </w:rPr>
        <w:t>ובד</w:t>
      </w:r>
      <w:r>
        <w:rPr>
          <w:rFonts w:hint="cs"/>
          <w:rtl/>
        </w:rPr>
        <w:t>ן</w:t>
      </w:r>
      <w:r>
        <w:rPr>
          <w:rtl/>
        </w:rPr>
        <w:t xml:space="preserve"> </w:t>
      </w:r>
      <w:bookmarkStart w:id="28036" w:name="_ETM_Q46_583020"/>
      <w:bookmarkEnd w:id="28036"/>
      <w:r>
        <w:rPr>
          <w:rtl/>
        </w:rPr>
        <w:t>ה</w:t>
      </w:r>
      <w:bookmarkStart w:id="28037" w:name="_ETM_Q46_583229"/>
      <w:bookmarkEnd w:id="28037"/>
      <w:r>
        <w:rPr>
          <w:rtl/>
        </w:rPr>
        <w:t xml:space="preserve">קשה </w:t>
      </w:r>
      <w:bookmarkStart w:id="28038" w:name="_ETM_Q46_583680"/>
      <w:bookmarkEnd w:id="28038"/>
      <w:r>
        <w:rPr>
          <w:rtl/>
        </w:rPr>
        <w:t xml:space="preserve">מנשוא </w:t>
      </w:r>
      <w:bookmarkStart w:id="28039" w:name="_ETM_Q46_584490"/>
      <w:bookmarkEnd w:id="28039"/>
      <w:r>
        <w:rPr>
          <w:rtl/>
        </w:rPr>
        <w:t xml:space="preserve">של </w:t>
      </w:r>
      <w:bookmarkStart w:id="28040" w:name="_ETM_Q46_584759"/>
      <w:bookmarkEnd w:id="28040"/>
      <w:r>
        <w:rPr>
          <w:rtl/>
        </w:rPr>
        <w:t xml:space="preserve">אשתו </w:t>
      </w:r>
      <w:bookmarkStart w:id="28041" w:name="_ETM_Q46_585119"/>
      <w:bookmarkEnd w:id="28041"/>
      <w:r>
        <w:rPr>
          <w:rtl/>
        </w:rPr>
        <w:t xml:space="preserve">שירי </w:t>
      </w:r>
      <w:bookmarkStart w:id="28042" w:name="_ETM_Q46_585600"/>
      <w:bookmarkEnd w:id="28042"/>
      <w:r>
        <w:rPr>
          <w:rFonts w:hint="cs"/>
          <w:rtl/>
        </w:rPr>
        <w:t xml:space="preserve">ובניו </w:t>
      </w:r>
      <w:bookmarkStart w:id="28043" w:name="_ETM_Q46_586320"/>
      <w:bookmarkStart w:id="28044" w:name="_ETM_Q46_586950"/>
      <w:bookmarkEnd w:id="28043"/>
      <w:bookmarkEnd w:id="28044"/>
      <w:r>
        <w:rPr>
          <w:rtl/>
        </w:rPr>
        <w:t xml:space="preserve">אריאל </w:t>
      </w:r>
      <w:bookmarkStart w:id="28045" w:name="_ETM_Q46_587400"/>
      <w:bookmarkEnd w:id="28045"/>
      <w:r>
        <w:rPr>
          <w:rtl/>
        </w:rPr>
        <w:t>וכפיר</w:t>
      </w:r>
      <w:r>
        <w:rPr>
          <w:rFonts w:hint="cs"/>
          <w:rtl/>
        </w:rPr>
        <w:t>,</w:t>
      </w:r>
      <w:r>
        <w:rPr>
          <w:rtl/>
        </w:rPr>
        <w:t xml:space="preserve"> </w:t>
      </w:r>
      <w:bookmarkStart w:id="28046" w:name="_ETM_Q46_588450"/>
      <w:bookmarkEnd w:id="28046"/>
      <w:r>
        <w:rPr>
          <w:rtl/>
        </w:rPr>
        <w:t xml:space="preserve">שנרצחו </w:t>
      </w:r>
      <w:bookmarkStart w:id="28047" w:name="_ETM_Q46_589259"/>
      <w:bookmarkEnd w:id="28047"/>
      <w:r>
        <w:rPr>
          <w:rtl/>
        </w:rPr>
        <w:t>בשבי</w:t>
      </w:r>
      <w:r w:rsidR="00382A6F">
        <w:rPr>
          <w:rFonts w:hint="cs"/>
          <w:rtl/>
        </w:rPr>
        <w:t>.</w:t>
      </w:r>
      <w:r>
        <w:rPr>
          <w:rtl/>
        </w:rPr>
        <w:t xml:space="preserve"> </w:t>
      </w:r>
      <w:bookmarkStart w:id="28048" w:name="_ETM_Q46_590339"/>
      <w:bookmarkEnd w:id="28048"/>
      <w:r>
        <w:rPr>
          <w:rtl/>
        </w:rPr>
        <w:t>ב</w:t>
      </w:r>
      <w:r>
        <w:rPr>
          <w:rFonts w:hint="cs"/>
          <w:rtl/>
        </w:rPr>
        <w:t>ל</w:t>
      </w:r>
      <w:r>
        <w:rPr>
          <w:rtl/>
        </w:rPr>
        <w:t xml:space="preserve">י </w:t>
      </w:r>
      <w:bookmarkStart w:id="28049" w:name="_ETM_Q46_590850"/>
      <w:bookmarkEnd w:id="28049"/>
      <w:r>
        <w:rPr>
          <w:rtl/>
        </w:rPr>
        <w:t xml:space="preserve">המשפחה </w:t>
      </w:r>
      <w:bookmarkStart w:id="28050" w:name="_ETM_Q46_591509"/>
      <w:bookmarkEnd w:id="28050"/>
      <w:r>
        <w:rPr>
          <w:rtl/>
        </w:rPr>
        <w:t>שהקים</w:t>
      </w:r>
      <w:r>
        <w:rPr>
          <w:rFonts w:hint="cs"/>
          <w:rtl/>
        </w:rPr>
        <w:t>,</w:t>
      </w:r>
      <w:r>
        <w:rPr>
          <w:rtl/>
        </w:rPr>
        <w:t xml:space="preserve"> </w:t>
      </w:r>
      <w:bookmarkStart w:id="28051" w:name="_ETM_Q46_592409"/>
      <w:bookmarkEnd w:id="28051"/>
      <w:r>
        <w:rPr>
          <w:rtl/>
        </w:rPr>
        <w:t xml:space="preserve">הבית </w:t>
      </w:r>
      <w:bookmarkStart w:id="28052" w:name="_ETM_Q46_593040"/>
      <w:bookmarkEnd w:id="28052"/>
      <w:r>
        <w:rPr>
          <w:rtl/>
        </w:rPr>
        <w:t>ב</w:t>
      </w:r>
      <w:r>
        <w:rPr>
          <w:rFonts w:hint="cs"/>
          <w:rtl/>
        </w:rPr>
        <w:t xml:space="preserve">ניר עוז </w:t>
      </w:r>
      <w:bookmarkStart w:id="28053" w:name="_ETM_Q46_588000"/>
      <w:bookmarkStart w:id="28054" w:name="_ETM_Q46_593250"/>
      <w:bookmarkStart w:id="28055" w:name="_ETM_Q46_594000"/>
      <w:bookmarkEnd w:id="28053"/>
      <w:bookmarkEnd w:id="28054"/>
      <w:bookmarkEnd w:id="28055"/>
      <w:r>
        <w:rPr>
          <w:rtl/>
        </w:rPr>
        <w:t xml:space="preserve">שבו </w:t>
      </w:r>
      <w:bookmarkStart w:id="28056" w:name="_ETM_Q46_594330"/>
      <w:bookmarkEnd w:id="28056"/>
      <w:r>
        <w:rPr>
          <w:rtl/>
        </w:rPr>
        <w:t>התגורר</w:t>
      </w:r>
      <w:r>
        <w:rPr>
          <w:rFonts w:hint="cs"/>
          <w:rtl/>
        </w:rPr>
        <w:t>,</w:t>
      </w:r>
      <w:r>
        <w:rPr>
          <w:rtl/>
        </w:rPr>
        <w:t xml:space="preserve"> </w:t>
      </w:r>
      <w:bookmarkStart w:id="28057" w:name="_ETM_Q46_595270"/>
      <w:bookmarkEnd w:id="28057"/>
      <w:r>
        <w:rPr>
          <w:rtl/>
        </w:rPr>
        <w:t xml:space="preserve">הקהילה </w:t>
      </w:r>
      <w:bookmarkStart w:id="28058" w:name="_ETM_Q46_596020"/>
      <w:bookmarkEnd w:id="28058"/>
      <w:r>
        <w:rPr>
          <w:rtl/>
        </w:rPr>
        <w:t xml:space="preserve">בקיבוץ </w:t>
      </w:r>
      <w:bookmarkStart w:id="28059" w:name="_ETM_Q46_596589"/>
      <w:bookmarkEnd w:id="28059"/>
      <w:r>
        <w:rPr>
          <w:rtl/>
        </w:rPr>
        <w:t xml:space="preserve">שהכיר </w:t>
      </w:r>
      <w:bookmarkStart w:id="28060" w:name="_ETM_Q46_597100"/>
      <w:bookmarkEnd w:id="28060"/>
      <w:r>
        <w:rPr>
          <w:rtl/>
        </w:rPr>
        <w:t>ו</w:t>
      </w:r>
      <w:r>
        <w:rPr>
          <w:rFonts w:hint="cs"/>
          <w:rtl/>
        </w:rPr>
        <w:t>אהב</w:t>
      </w:r>
      <w:r w:rsidR="00382A6F">
        <w:rPr>
          <w:rFonts w:hint="cs"/>
          <w:rtl/>
        </w:rPr>
        <w:t>,</w:t>
      </w:r>
      <w:r>
        <w:rPr>
          <w:rFonts w:hint="cs"/>
          <w:rtl/>
        </w:rPr>
        <w:t xml:space="preserve"> </w:t>
      </w:r>
      <w:bookmarkStart w:id="28061" w:name="_ETM_Q46_597000"/>
      <w:bookmarkStart w:id="28062" w:name="_ETM_Q46_597909"/>
      <w:bookmarkEnd w:id="28061"/>
      <w:bookmarkEnd w:id="28062"/>
      <w:r>
        <w:rPr>
          <w:rtl/>
        </w:rPr>
        <w:t xml:space="preserve">אבל </w:t>
      </w:r>
      <w:bookmarkStart w:id="28063" w:name="_ETM_Q46_598210"/>
      <w:bookmarkEnd w:id="28063"/>
      <w:r>
        <w:rPr>
          <w:rtl/>
        </w:rPr>
        <w:t xml:space="preserve">עם </w:t>
      </w:r>
      <w:bookmarkStart w:id="28064" w:name="_ETM_Q46_598299"/>
      <w:bookmarkEnd w:id="28064"/>
      <w:r>
        <w:rPr>
          <w:rtl/>
        </w:rPr>
        <w:t xml:space="preserve">כוחות </w:t>
      </w:r>
      <w:bookmarkStart w:id="28065" w:name="_ETM_Q46_598899"/>
      <w:bookmarkEnd w:id="28065"/>
      <w:r>
        <w:rPr>
          <w:rtl/>
        </w:rPr>
        <w:t xml:space="preserve">עצומים </w:t>
      </w:r>
      <w:bookmarkStart w:id="28066" w:name="_ETM_Q46_599920"/>
      <w:bookmarkEnd w:id="28066"/>
      <w:r>
        <w:rPr>
          <w:rtl/>
        </w:rPr>
        <w:t xml:space="preserve">והחלטה </w:t>
      </w:r>
      <w:bookmarkStart w:id="28067" w:name="_ETM_Q46_600670"/>
      <w:bookmarkEnd w:id="28067"/>
      <w:r>
        <w:rPr>
          <w:rtl/>
        </w:rPr>
        <w:t xml:space="preserve">לבחור </w:t>
      </w:r>
      <w:bookmarkStart w:id="28068" w:name="_ETM_Q46_601179"/>
      <w:bookmarkEnd w:id="28068"/>
      <w:r>
        <w:rPr>
          <w:rtl/>
        </w:rPr>
        <w:t>בחיים</w:t>
      </w:r>
      <w:r w:rsidR="00382A6F">
        <w:rPr>
          <w:rFonts w:hint="cs"/>
          <w:rtl/>
        </w:rPr>
        <w:t>,</w:t>
      </w:r>
      <w:r>
        <w:rPr>
          <w:rtl/>
        </w:rPr>
        <w:t xml:space="preserve"> </w:t>
      </w:r>
      <w:bookmarkStart w:id="28069" w:name="_ETM_Q46_602049"/>
      <w:bookmarkEnd w:id="28069"/>
      <w:r>
        <w:rPr>
          <w:rtl/>
        </w:rPr>
        <w:t xml:space="preserve">הוא </w:t>
      </w:r>
      <w:bookmarkStart w:id="28070" w:name="_ETM_Q46_602170"/>
      <w:bookmarkEnd w:id="28070"/>
      <w:r>
        <w:rPr>
          <w:rtl/>
        </w:rPr>
        <w:t xml:space="preserve">לומד </w:t>
      </w:r>
      <w:bookmarkStart w:id="28071" w:name="_ETM_Q46_602740"/>
      <w:bookmarkEnd w:id="28071"/>
      <w:r>
        <w:rPr>
          <w:rtl/>
        </w:rPr>
        <w:t xml:space="preserve">להתחיל </w:t>
      </w:r>
      <w:bookmarkStart w:id="28072" w:name="_ETM_Q46_603880"/>
      <w:bookmarkEnd w:id="28072"/>
      <w:r>
        <w:rPr>
          <w:rtl/>
        </w:rPr>
        <w:t>מחדש</w:t>
      </w:r>
      <w:r>
        <w:rPr>
          <w:rFonts w:hint="cs"/>
          <w:rtl/>
        </w:rPr>
        <w:t>.</w:t>
      </w:r>
      <w:bookmarkStart w:id="28073" w:name="_ETM_Q46_600000"/>
      <w:bookmarkStart w:id="28074" w:name="_ETM_Q46_608019"/>
      <w:bookmarkEnd w:id="28073"/>
      <w:bookmarkEnd w:id="28074"/>
      <w:r w:rsidR="00382A6F">
        <w:rPr>
          <w:rFonts w:hint="cs"/>
          <w:rtl/>
        </w:rPr>
        <w:t xml:space="preserve"> </w:t>
      </w:r>
      <w:r>
        <w:rPr>
          <w:rtl/>
        </w:rPr>
        <w:t xml:space="preserve">ההתמודדות </w:t>
      </w:r>
      <w:bookmarkStart w:id="28075" w:name="_ETM_Q46_608769"/>
      <w:bookmarkEnd w:id="28075"/>
      <w:r>
        <w:rPr>
          <w:rtl/>
        </w:rPr>
        <w:t xml:space="preserve">של </w:t>
      </w:r>
      <w:bookmarkStart w:id="28076" w:name="_ETM_Q46_608920"/>
      <w:bookmarkEnd w:id="28076"/>
      <w:r>
        <w:rPr>
          <w:rtl/>
        </w:rPr>
        <w:t xml:space="preserve">ירדן </w:t>
      </w:r>
      <w:bookmarkStart w:id="28077" w:name="_ETM_Q46_609790"/>
      <w:bookmarkEnd w:id="28077"/>
      <w:r>
        <w:rPr>
          <w:rtl/>
        </w:rPr>
        <w:t>מורכבת</w:t>
      </w:r>
      <w:r>
        <w:rPr>
          <w:rFonts w:hint="cs"/>
          <w:rtl/>
        </w:rPr>
        <w:t>,</w:t>
      </w:r>
      <w:r>
        <w:rPr>
          <w:rtl/>
        </w:rPr>
        <w:t xml:space="preserve"> </w:t>
      </w:r>
      <w:bookmarkStart w:id="28078" w:name="_ETM_Q46_610659"/>
      <w:bookmarkEnd w:id="28078"/>
      <w:r>
        <w:rPr>
          <w:rtl/>
        </w:rPr>
        <w:t>ולפחות</w:t>
      </w:r>
      <w:r>
        <w:rPr>
          <w:rFonts w:hint="cs"/>
          <w:rtl/>
        </w:rPr>
        <w:t xml:space="preserve"> אחת מהן היא </w:t>
      </w:r>
      <w:bookmarkStart w:id="28079" w:name="_ETM_Q46_611590"/>
      <w:bookmarkStart w:id="28080" w:name="_ETM_Q46_612010"/>
      <w:bookmarkEnd w:id="28079"/>
      <w:bookmarkEnd w:id="28080"/>
      <w:r>
        <w:rPr>
          <w:rtl/>
        </w:rPr>
        <w:t>משפחתו</w:t>
      </w:r>
      <w:r>
        <w:rPr>
          <w:rFonts w:hint="cs"/>
          <w:rtl/>
        </w:rPr>
        <w:t>,</w:t>
      </w:r>
      <w:r>
        <w:rPr>
          <w:rtl/>
        </w:rPr>
        <w:t xml:space="preserve"> </w:t>
      </w:r>
      <w:bookmarkStart w:id="28081" w:name="_ETM_Q46_613000"/>
      <w:bookmarkEnd w:id="28081"/>
      <w:r>
        <w:rPr>
          <w:rtl/>
        </w:rPr>
        <w:t xml:space="preserve">שמנסה </w:t>
      </w:r>
      <w:bookmarkStart w:id="28082" w:name="_ETM_Q46_613689"/>
      <w:bookmarkEnd w:id="28082"/>
      <w:r>
        <w:rPr>
          <w:rtl/>
        </w:rPr>
        <w:t xml:space="preserve">להקל </w:t>
      </w:r>
      <w:bookmarkStart w:id="28083" w:name="_ETM_Q46_614290"/>
      <w:bookmarkEnd w:id="28083"/>
      <w:r>
        <w:rPr>
          <w:rtl/>
        </w:rPr>
        <w:t xml:space="preserve">עליו </w:t>
      </w:r>
      <w:bookmarkStart w:id="28084" w:name="_ETM_Q46_614860"/>
      <w:bookmarkEnd w:id="28084"/>
      <w:r>
        <w:rPr>
          <w:rtl/>
        </w:rPr>
        <w:t xml:space="preserve">יחד </w:t>
      </w:r>
      <w:bookmarkStart w:id="28085" w:name="_ETM_Q46_615400"/>
      <w:bookmarkEnd w:id="28085"/>
      <w:r>
        <w:rPr>
          <w:rtl/>
        </w:rPr>
        <w:t xml:space="preserve">עם </w:t>
      </w:r>
      <w:bookmarkStart w:id="28086" w:name="_ETM_Q46_615610"/>
      <w:bookmarkEnd w:id="28086"/>
      <w:r>
        <w:rPr>
          <w:rtl/>
        </w:rPr>
        <w:t xml:space="preserve">המעטפת </w:t>
      </w:r>
      <w:bookmarkStart w:id="28087" w:name="_ETM_Q46_616299"/>
      <w:bookmarkEnd w:id="28087"/>
      <w:r>
        <w:rPr>
          <w:rtl/>
        </w:rPr>
        <w:t>הכלכלית</w:t>
      </w:r>
      <w:r>
        <w:rPr>
          <w:rFonts w:hint="cs"/>
          <w:rtl/>
        </w:rPr>
        <w:t>.</w:t>
      </w:r>
      <w:r>
        <w:rPr>
          <w:rtl/>
        </w:rPr>
        <w:t xml:space="preserve"> </w:t>
      </w:r>
      <w:bookmarkStart w:id="28088" w:name="_ETM_Q46_617409"/>
      <w:bookmarkEnd w:id="28088"/>
      <w:r>
        <w:rPr>
          <w:rtl/>
        </w:rPr>
        <w:t xml:space="preserve">במשפחה </w:t>
      </w:r>
      <w:bookmarkStart w:id="28089" w:name="_ETM_Q46_618640"/>
      <w:bookmarkEnd w:id="28089"/>
      <w:r>
        <w:rPr>
          <w:rtl/>
        </w:rPr>
        <w:t xml:space="preserve">כבר פתחו </w:t>
      </w:r>
      <w:bookmarkStart w:id="28090" w:name="_ETM_Q46_619030"/>
      <w:bookmarkStart w:id="28091" w:name="_ETM_Q46_619239"/>
      <w:bookmarkEnd w:id="28090"/>
      <w:bookmarkEnd w:id="28091"/>
      <w:r>
        <w:rPr>
          <w:rtl/>
        </w:rPr>
        <w:t xml:space="preserve">בקמפיין </w:t>
      </w:r>
      <w:bookmarkStart w:id="28092" w:name="_ETM_Q46_619750"/>
      <w:bookmarkEnd w:id="28092"/>
      <w:r>
        <w:rPr>
          <w:rtl/>
        </w:rPr>
        <w:t xml:space="preserve">גיוס </w:t>
      </w:r>
      <w:bookmarkStart w:id="28093" w:name="_ETM_Q46_620200"/>
      <w:bookmarkEnd w:id="28093"/>
      <w:r>
        <w:rPr>
          <w:rtl/>
        </w:rPr>
        <w:t xml:space="preserve">המונים </w:t>
      </w:r>
      <w:bookmarkStart w:id="28094" w:name="_ETM_Q46_621190"/>
      <w:bookmarkEnd w:id="28094"/>
      <w:r>
        <w:rPr>
          <w:rtl/>
        </w:rPr>
        <w:t xml:space="preserve">עבורו </w:t>
      </w:r>
      <w:bookmarkStart w:id="28095" w:name="_ETM_Q46_621730"/>
      <w:bookmarkEnd w:id="28095"/>
      <w:r>
        <w:rPr>
          <w:rtl/>
        </w:rPr>
        <w:t xml:space="preserve">ועבור </w:t>
      </w:r>
      <w:bookmarkStart w:id="28096" w:name="_ETM_Q46_622390"/>
      <w:bookmarkEnd w:id="28096"/>
      <w:r>
        <w:rPr>
          <w:rtl/>
        </w:rPr>
        <w:t xml:space="preserve">הנצחת </w:t>
      </w:r>
      <w:bookmarkStart w:id="28097" w:name="_ETM_Q46_623110"/>
      <w:bookmarkEnd w:id="28097"/>
      <w:r>
        <w:rPr>
          <w:rtl/>
        </w:rPr>
        <w:t xml:space="preserve">משפחתו </w:t>
      </w:r>
      <w:bookmarkStart w:id="28098" w:name="_ETM_Q46_624290"/>
      <w:bookmarkEnd w:id="28098"/>
      <w:r>
        <w:rPr>
          <w:rtl/>
        </w:rPr>
        <w:t xml:space="preserve">בסיוע </w:t>
      </w:r>
      <w:bookmarkStart w:id="28099" w:name="_ETM_Q46_624889"/>
      <w:bookmarkEnd w:id="28099"/>
      <w:r>
        <w:rPr>
          <w:rtl/>
        </w:rPr>
        <w:t xml:space="preserve">עמותת </w:t>
      </w:r>
      <w:bookmarkStart w:id="28100" w:name="_ETM_Q46_625370"/>
      <w:bookmarkStart w:id="28101" w:name="_ETM_Q46_625459"/>
      <w:bookmarkStart w:id="28102" w:name="_ETM_Q46_625969"/>
      <w:bookmarkEnd w:id="28100"/>
      <w:bookmarkEnd w:id="28101"/>
      <w:bookmarkEnd w:id="28102"/>
      <w:r>
        <w:rPr>
          <w:rtl/>
        </w:rPr>
        <w:t xml:space="preserve">להושיט </w:t>
      </w:r>
      <w:bookmarkStart w:id="28103" w:name="_ETM_Q46_626480"/>
      <w:bookmarkEnd w:id="28103"/>
      <w:r>
        <w:rPr>
          <w:rtl/>
        </w:rPr>
        <w:t>יד</w:t>
      </w:r>
      <w:r>
        <w:rPr>
          <w:rFonts w:hint="cs"/>
          <w:rtl/>
        </w:rPr>
        <w:t>.</w:t>
      </w:r>
    </w:p>
    <w:p w:rsidR="005930C5" w:rsidRDefault="005930C5" w:rsidP="0087210C">
      <w:pPr>
        <w:rPr>
          <w:rtl/>
        </w:rPr>
      </w:pPr>
    </w:p>
    <w:p w:rsidR="005930C5" w:rsidRDefault="005930C5" w:rsidP="00382A6F">
      <w:pPr>
        <w:rPr>
          <w:rtl/>
        </w:rPr>
      </w:pPr>
      <w:bookmarkStart w:id="28104" w:name="_ETM_Q46_625000"/>
      <w:bookmarkStart w:id="28105" w:name="_ETM_Q46_627249"/>
      <w:bookmarkEnd w:id="28104"/>
      <w:bookmarkEnd w:id="28105"/>
      <w:r>
        <w:rPr>
          <w:rtl/>
        </w:rPr>
        <w:t>בר</w:t>
      </w:r>
      <w:r>
        <w:rPr>
          <w:rFonts w:hint="cs"/>
          <w:rtl/>
        </w:rPr>
        <w:t>י</w:t>
      </w:r>
      <w:r>
        <w:rPr>
          <w:rtl/>
        </w:rPr>
        <w:t xml:space="preserve">איון </w:t>
      </w:r>
      <w:bookmarkStart w:id="28106" w:name="_ETM_Q46_628420"/>
      <w:bookmarkEnd w:id="28106"/>
      <w:r>
        <w:rPr>
          <w:rtl/>
        </w:rPr>
        <w:t xml:space="preserve">של </w:t>
      </w:r>
      <w:bookmarkStart w:id="28107" w:name="_ETM_Q46_628749"/>
      <w:bookmarkEnd w:id="28107"/>
      <w:r>
        <w:rPr>
          <w:rtl/>
        </w:rPr>
        <w:t xml:space="preserve">אחותו </w:t>
      </w:r>
      <w:bookmarkStart w:id="28108" w:name="_ETM_Q46_629260"/>
      <w:bookmarkEnd w:id="28108"/>
      <w:r>
        <w:rPr>
          <w:rtl/>
        </w:rPr>
        <w:t xml:space="preserve">עופרי </w:t>
      </w:r>
      <w:bookmarkStart w:id="28109" w:name="_ETM_Q46_630129"/>
      <w:bookmarkEnd w:id="28109"/>
      <w:r>
        <w:rPr>
          <w:rtl/>
        </w:rPr>
        <w:t>ב</w:t>
      </w:r>
      <w:r>
        <w:rPr>
          <w:rFonts w:hint="cs"/>
          <w:rtl/>
        </w:rPr>
        <w:t>י</w:t>
      </w:r>
      <w:r>
        <w:rPr>
          <w:rtl/>
        </w:rPr>
        <w:t>ב</w:t>
      </w:r>
      <w:bookmarkStart w:id="28110" w:name="_ETM_Q46_630579"/>
      <w:bookmarkEnd w:id="28110"/>
      <w:r>
        <w:rPr>
          <w:rtl/>
        </w:rPr>
        <w:t xml:space="preserve">ס </w:t>
      </w:r>
      <w:bookmarkStart w:id="28111" w:name="_ETM_Q46_630969"/>
      <w:bookmarkStart w:id="28112" w:name="_ETM_Q46_631209"/>
      <w:bookmarkEnd w:id="28111"/>
      <w:bookmarkEnd w:id="28112"/>
      <w:r>
        <w:rPr>
          <w:rtl/>
        </w:rPr>
        <w:t xml:space="preserve">היא </w:t>
      </w:r>
      <w:bookmarkStart w:id="28113" w:name="_ETM_Q46_631299"/>
      <w:bookmarkEnd w:id="28113"/>
      <w:r>
        <w:rPr>
          <w:rtl/>
        </w:rPr>
        <w:t>מספרת</w:t>
      </w:r>
      <w:r>
        <w:rPr>
          <w:rFonts w:hint="cs"/>
          <w:rtl/>
        </w:rPr>
        <w:t xml:space="preserve"> </w:t>
      </w:r>
      <w:r>
        <w:rPr>
          <w:rtl/>
        </w:rPr>
        <w:t>כך</w:t>
      </w:r>
      <w:r>
        <w:rPr>
          <w:rFonts w:hint="cs"/>
          <w:rtl/>
        </w:rPr>
        <w:t>:</w:t>
      </w:r>
      <w:r>
        <w:rPr>
          <w:rtl/>
        </w:rPr>
        <w:t xml:space="preserve"> </w:t>
      </w:r>
      <w:bookmarkStart w:id="28114" w:name="_ETM_Q46_632520"/>
      <w:bookmarkEnd w:id="28114"/>
      <w:r>
        <w:rPr>
          <w:rtl/>
        </w:rPr>
        <w:t xml:space="preserve">כשראיתי </w:t>
      </w:r>
      <w:bookmarkStart w:id="28115" w:name="_ETM_Q46_633090"/>
      <w:bookmarkEnd w:id="28115"/>
      <w:r>
        <w:rPr>
          <w:rtl/>
        </w:rPr>
        <w:t xml:space="preserve">את </w:t>
      </w:r>
      <w:bookmarkStart w:id="28116" w:name="_ETM_Q46_633300"/>
      <w:bookmarkStart w:id="28117" w:name="_ETM_Q46_633600"/>
      <w:bookmarkStart w:id="28118" w:name="_ETM_Q46_633750"/>
      <w:bookmarkEnd w:id="28116"/>
      <w:bookmarkEnd w:id="28117"/>
      <w:bookmarkEnd w:id="28118"/>
      <w:r>
        <w:rPr>
          <w:rFonts w:hint="cs"/>
          <w:rtl/>
        </w:rPr>
        <w:t>י</w:t>
      </w:r>
      <w:r>
        <w:rPr>
          <w:rtl/>
        </w:rPr>
        <w:t xml:space="preserve">רדן </w:t>
      </w:r>
      <w:bookmarkStart w:id="28119" w:name="_ETM_Q46_634230"/>
      <w:bookmarkEnd w:id="28119"/>
      <w:r>
        <w:rPr>
          <w:rtl/>
        </w:rPr>
        <w:t xml:space="preserve">בסרטון </w:t>
      </w:r>
      <w:bookmarkStart w:id="28120" w:name="_ETM_Q46_634800"/>
      <w:bookmarkEnd w:id="28120"/>
      <w:r>
        <w:rPr>
          <w:rtl/>
        </w:rPr>
        <w:t>שפרס</w:t>
      </w:r>
      <w:r>
        <w:rPr>
          <w:rFonts w:hint="cs"/>
          <w:rtl/>
        </w:rPr>
        <w:t>ם</w:t>
      </w:r>
      <w:r>
        <w:rPr>
          <w:rtl/>
        </w:rPr>
        <w:t xml:space="preserve"> </w:t>
      </w:r>
      <w:bookmarkStart w:id="28121" w:name="_ETM_Q46_635460"/>
      <w:bookmarkEnd w:id="28121"/>
      <w:r>
        <w:rPr>
          <w:rFonts w:hint="cs"/>
          <w:rtl/>
        </w:rPr>
        <w:t>ה</w:t>
      </w:r>
      <w:r>
        <w:rPr>
          <w:rtl/>
        </w:rPr>
        <w:t xml:space="preserve">חמאס </w:t>
      </w:r>
      <w:bookmarkStart w:id="28122" w:name="_ETM_Q46_636430"/>
      <w:bookmarkEnd w:id="28122"/>
      <w:r w:rsidR="00382A6F">
        <w:rPr>
          <w:rFonts w:hint="cs"/>
          <w:rtl/>
        </w:rPr>
        <w:t>ש</w:t>
      </w:r>
      <w:r>
        <w:rPr>
          <w:rtl/>
        </w:rPr>
        <w:t xml:space="preserve">בו </w:t>
      </w:r>
      <w:bookmarkStart w:id="28123" w:name="_ETM_Q46_636760"/>
      <w:bookmarkEnd w:id="28123"/>
      <w:r>
        <w:rPr>
          <w:rtl/>
        </w:rPr>
        <w:t xml:space="preserve">מודיעים </w:t>
      </w:r>
      <w:bookmarkStart w:id="28124" w:name="_ETM_Q46_637269"/>
      <w:bookmarkEnd w:id="28124"/>
      <w:r>
        <w:rPr>
          <w:rtl/>
        </w:rPr>
        <w:t xml:space="preserve">לו </w:t>
      </w:r>
      <w:bookmarkStart w:id="28125" w:name="_ETM_Q46_637450"/>
      <w:bookmarkEnd w:id="28125"/>
      <w:r>
        <w:rPr>
          <w:rtl/>
        </w:rPr>
        <w:t xml:space="preserve">ששירי </w:t>
      </w:r>
      <w:bookmarkStart w:id="28126" w:name="_ETM_Q46_638109"/>
      <w:bookmarkEnd w:id="28126"/>
      <w:r>
        <w:rPr>
          <w:rtl/>
        </w:rPr>
        <w:t xml:space="preserve">והבנים </w:t>
      </w:r>
      <w:bookmarkStart w:id="28127" w:name="_ETM_Q46_638709"/>
      <w:bookmarkEnd w:id="28127"/>
      <w:r>
        <w:rPr>
          <w:rtl/>
        </w:rPr>
        <w:t>נהרגו</w:t>
      </w:r>
      <w:r>
        <w:rPr>
          <w:rFonts w:hint="cs"/>
          <w:rtl/>
        </w:rPr>
        <w:t>,</w:t>
      </w:r>
      <w:r>
        <w:rPr>
          <w:rtl/>
        </w:rPr>
        <w:t xml:space="preserve"> </w:t>
      </w:r>
      <w:bookmarkStart w:id="28128" w:name="_ETM_Q46_639670"/>
      <w:bookmarkEnd w:id="28128"/>
      <w:r>
        <w:rPr>
          <w:rtl/>
        </w:rPr>
        <w:t xml:space="preserve">חשבתי </w:t>
      </w:r>
      <w:bookmarkStart w:id="28129" w:name="_ETM_Q46_640329"/>
      <w:bookmarkEnd w:id="28129"/>
      <w:r>
        <w:rPr>
          <w:rtl/>
        </w:rPr>
        <w:t>לעצמי</w:t>
      </w:r>
      <w:r w:rsidR="00382A6F">
        <w:rPr>
          <w:rFonts w:hint="cs"/>
          <w:rtl/>
        </w:rPr>
        <w:t>:</w:t>
      </w:r>
      <w:r>
        <w:rPr>
          <w:rtl/>
        </w:rPr>
        <w:t xml:space="preserve"> </w:t>
      </w:r>
      <w:bookmarkStart w:id="28130" w:name="_ETM_Q46_641170"/>
      <w:bookmarkEnd w:id="28130"/>
      <w:r>
        <w:rPr>
          <w:rtl/>
        </w:rPr>
        <w:t>זהו</w:t>
      </w:r>
      <w:r>
        <w:rPr>
          <w:rFonts w:hint="cs"/>
          <w:rtl/>
        </w:rPr>
        <w:t>,</w:t>
      </w:r>
      <w:r>
        <w:rPr>
          <w:rtl/>
        </w:rPr>
        <w:t xml:space="preserve"> </w:t>
      </w:r>
      <w:bookmarkStart w:id="28131" w:name="_ETM_Q46_642010"/>
      <w:bookmarkEnd w:id="28131"/>
      <w:r>
        <w:rPr>
          <w:rtl/>
        </w:rPr>
        <w:t xml:space="preserve">איבדתי </w:t>
      </w:r>
      <w:bookmarkStart w:id="28132" w:name="_ETM_Q46_642579"/>
      <w:bookmarkEnd w:id="28132"/>
      <w:r>
        <w:rPr>
          <w:rtl/>
        </w:rPr>
        <w:t xml:space="preserve">את </w:t>
      </w:r>
      <w:bookmarkStart w:id="28133" w:name="_ETM_Q46_642760"/>
      <w:bookmarkEnd w:id="28133"/>
      <w:r>
        <w:rPr>
          <w:rtl/>
        </w:rPr>
        <w:t>אחי</w:t>
      </w:r>
      <w:r>
        <w:rPr>
          <w:rFonts w:hint="cs"/>
          <w:rtl/>
        </w:rPr>
        <w:t>.</w:t>
      </w:r>
      <w:r>
        <w:rPr>
          <w:rtl/>
        </w:rPr>
        <w:t xml:space="preserve"> </w:t>
      </w:r>
      <w:bookmarkStart w:id="28134" w:name="_ETM_Q46_643400"/>
      <w:bookmarkEnd w:id="28134"/>
      <w:r>
        <w:rPr>
          <w:rtl/>
        </w:rPr>
        <w:t xml:space="preserve">לא </w:t>
      </w:r>
      <w:bookmarkStart w:id="28135" w:name="_ETM_Q46_643760"/>
      <w:bookmarkEnd w:id="28135"/>
      <w:r>
        <w:rPr>
          <w:rtl/>
        </w:rPr>
        <w:t xml:space="preserve">הצלחתי </w:t>
      </w:r>
      <w:bookmarkStart w:id="28136" w:name="_ETM_Q46_644480"/>
      <w:bookmarkEnd w:id="28136"/>
      <w:r>
        <w:rPr>
          <w:rtl/>
        </w:rPr>
        <w:t xml:space="preserve">לדמיין </w:t>
      </w:r>
      <w:bookmarkStart w:id="28137" w:name="_ETM_Q46_645080"/>
      <w:bookmarkEnd w:id="28137"/>
      <w:r>
        <w:rPr>
          <w:rtl/>
        </w:rPr>
        <w:t xml:space="preserve">מצב </w:t>
      </w:r>
      <w:bookmarkStart w:id="28138" w:name="_ETM_Q46_645500"/>
      <w:bookmarkEnd w:id="28138"/>
      <w:r>
        <w:rPr>
          <w:rtl/>
        </w:rPr>
        <w:t xml:space="preserve">שבו </w:t>
      </w:r>
      <w:bookmarkStart w:id="28139" w:name="_ETM_Q46_645920"/>
      <w:bookmarkEnd w:id="28139"/>
      <w:r>
        <w:rPr>
          <w:rtl/>
        </w:rPr>
        <w:t xml:space="preserve">הוא </w:t>
      </w:r>
      <w:bookmarkStart w:id="28140" w:name="_ETM_Q46_646010"/>
      <w:bookmarkEnd w:id="28140"/>
      <w:r>
        <w:rPr>
          <w:rtl/>
        </w:rPr>
        <w:t xml:space="preserve">שורד </w:t>
      </w:r>
      <w:bookmarkStart w:id="28141" w:name="_ETM_Q46_646820"/>
      <w:bookmarkEnd w:id="28141"/>
      <w:r>
        <w:rPr>
          <w:rtl/>
        </w:rPr>
        <w:t xml:space="preserve">את </w:t>
      </w:r>
      <w:bookmarkStart w:id="28142" w:name="_ETM_Q46_647030"/>
      <w:bookmarkEnd w:id="28142"/>
      <w:r>
        <w:rPr>
          <w:rtl/>
        </w:rPr>
        <w:t xml:space="preserve">הידיעה </w:t>
      </w:r>
      <w:bookmarkStart w:id="28143" w:name="_ETM_Q46_647630"/>
      <w:bookmarkEnd w:id="28143"/>
      <w:r>
        <w:rPr>
          <w:rtl/>
        </w:rPr>
        <w:t>הזאת</w:t>
      </w:r>
      <w:r>
        <w:rPr>
          <w:rFonts w:hint="cs"/>
          <w:rtl/>
        </w:rPr>
        <w:t>,</w:t>
      </w:r>
      <w:r>
        <w:rPr>
          <w:rtl/>
        </w:rPr>
        <w:t xml:space="preserve"> </w:t>
      </w:r>
      <w:bookmarkStart w:id="28144" w:name="_ETM_Q46_648560"/>
      <w:bookmarkEnd w:id="28144"/>
      <w:r>
        <w:rPr>
          <w:rtl/>
        </w:rPr>
        <w:t xml:space="preserve">בטח </w:t>
      </w:r>
      <w:bookmarkStart w:id="28145" w:name="_ETM_Q46_649400"/>
      <w:bookmarkEnd w:id="28145"/>
      <w:r>
        <w:rPr>
          <w:rtl/>
        </w:rPr>
        <w:t xml:space="preserve">לא </w:t>
      </w:r>
      <w:bookmarkStart w:id="28146" w:name="_ETM_Q46_649640"/>
      <w:bookmarkEnd w:id="28146"/>
      <w:r>
        <w:rPr>
          <w:rFonts w:hint="cs"/>
          <w:rtl/>
        </w:rPr>
        <w:t>כ</w:t>
      </w:r>
      <w:r>
        <w:rPr>
          <w:rtl/>
        </w:rPr>
        <w:t xml:space="preserve">שהוא </w:t>
      </w:r>
      <w:bookmarkStart w:id="28147" w:name="_ETM_Q46_650420"/>
      <w:bookmarkEnd w:id="28147"/>
      <w:r>
        <w:rPr>
          <w:rtl/>
        </w:rPr>
        <w:t xml:space="preserve">בשבי </w:t>
      </w:r>
      <w:bookmarkStart w:id="28148" w:name="_ETM_Q46_651140"/>
      <w:bookmarkEnd w:id="28148"/>
      <w:r>
        <w:rPr>
          <w:rtl/>
        </w:rPr>
        <w:t xml:space="preserve">ונשאר </w:t>
      </w:r>
      <w:bookmarkStart w:id="28149" w:name="_ETM_Q46_651770"/>
      <w:bookmarkEnd w:id="28149"/>
      <w:r>
        <w:rPr>
          <w:rtl/>
        </w:rPr>
        <w:t xml:space="preserve">שם </w:t>
      </w:r>
      <w:bookmarkStart w:id="28150" w:name="_ETM_Q46_652130"/>
      <w:bookmarkEnd w:id="28150"/>
      <w:r>
        <w:rPr>
          <w:rtl/>
        </w:rPr>
        <w:t>לבדו</w:t>
      </w:r>
      <w:r>
        <w:rPr>
          <w:rFonts w:hint="cs"/>
          <w:rtl/>
        </w:rPr>
        <w:t>,</w:t>
      </w:r>
      <w:r>
        <w:rPr>
          <w:rtl/>
        </w:rPr>
        <w:t xml:space="preserve"> </w:t>
      </w:r>
      <w:bookmarkStart w:id="28151" w:name="_ETM_Q46_653460"/>
      <w:bookmarkEnd w:id="28151"/>
      <w:r>
        <w:rPr>
          <w:rtl/>
        </w:rPr>
        <w:t>משת</w:t>
      </w:r>
      <w:r>
        <w:rPr>
          <w:rFonts w:hint="cs"/>
          <w:rtl/>
        </w:rPr>
        <w:t xml:space="preserve">פת </w:t>
      </w:r>
      <w:bookmarkStart w:id="28152" w:name="_ETM_Q46_651000"/>
      <w:bookmarkEnd w:id="28152"/>
      <w:r>
        <w:rPr>
          <w:rFonts w:hint="cs"/>
          <w:rtl/>
        </w:rPr>
        <w:t xml:space="preserve">עופרי. </w:t>
      </w:r>
      <w:bookmarkStart w:id="28153" w:name="_ETM_Q46_653970"/>
      <w:bookmarkStart w:id="28154" w:name="_ETM_Q46_654090"/>
      <w:bookmarkStart w:id="28155" w:name="_ETM_Q46_654510"/>
      <w:bookmarkEnd w:id="28153"/>
      <w:bookmarkEnd w:id="28154"/>
      <w:bookmarkEnd w:id="28155"/>
      <w:r>
        <w:rPr>
          <w:rtl/>
        </w:rPr>
        <w:t xml:space="preserve">פחדנו </w:t>
      </w:r>
      <w:bookmarkStart w:id="28156" w:name="_ETM_Q46_655260"/>
      <w:bookmarkEnd w:id="28156"/>
      <w:r>
        <w:rPr>
          <w:rtl/>
        </w:rPr>
        <w:t>עליו</w:t>
      </w:r>
      <w:r>
        <w:rPr>
          <w:rFonts w:hint="cs"/>
          <w:rtl/>
        </w:rPr>
        <w:t>,</w:t>
      </w:r>
      <w:r>
        <w:rPr>
          <w:rtl/>
        </w:rPr>
        <w:t xml:space="preserve"> </w:t>
      </w:r>
      <w:bookmarkStart w:id="28157" w:name="_ETM_Q46_655590"/>
      <w:bookmarkEnd w:id="28157"/>
      <w:r>
        <w:rPr>
          <w:rtl/>
        </w:rPr>
        <w:t xml:space="preserve">חששנו </w:t>
      </w:r>
      <w:bookmarkStart w:id="28158" w:name="_ETM_Q46_656190"/>
      <w:bookmarkEnd w:id="28158"/>
      <w:r>
        <w:rPr>
          <w:rtl/>
        </w:rPr>
        <w:t>ש</w:t>
      </w:r>
      <w:bookmarkStart w:id="28159" w:name="_ETM_Q46_656490"/>
      <w:bookmarkEnd w:id="28159"/>
      <w:r>
        <w:rPr>
          <w:rtl/>
        </w:rPr>
        <w:t xml:space="preserve">יעשה </w:t>
      </w:r>
      <w:bookmarkStart w:id="28160" w:name="_ETM_Q46_656820"/>
      <w:bookmarkEnd w:id="28160"/>
      <w:r>
        <w:rPr>
          <w:rtl/>
        </w:rPr>
        <w:t xml:space="preserve">משהו </w:t>
      </w:r>
      <w:bookmarkStart w:id="28161" w:name="_ETM_Q46_657150"/>
      <w:bookmarkEnd w:id="28161"/>
      <w:r>
        <w:rPr>
          <w:rtl/>
        </w:rPr>
        <w:t>לעצמו</w:t>
      </w:r>
      <w:r>
        <w:rPr>
          <w:rFonts w:hint="cs"/>
          <w:rtl/>
        </w:rPr>
        <w:t>,</w:t>
      </w:r>
      <w:r>
        <w:rPr>
          <w:rtl/>
        </w:rPr>
        <w:t xml:space="preserve"> </w:t>
      </w:r>
      <w:bookmarkStart w:id="28162" w:name="_ETM_Q46_658140"/>
      <w:bookmarkEnd w:id="28162"/>
      <w:r>
        <w:rPr>
          <w:rtl/>
        </w:rPr>
        <w:t xml:space="preserve">אבל </w:t>
      </w:r>
      <w:bookmarkStart w:id="28163" w:name="_ETM_Q46_658500"/>
      <w:bookmarkEnd w:id="28163"/>
      <w:r>
        <w:rPr>
          <w:rtl/>
        </w:rPr>
        <w:t xml:space="preserve">נדהמנו </w:t>
      </w:r>
      <w:bookmarkStart w:id="28164" w:name="_ETM_Q46_659070"/>
      <w:bookmarkEnd w:id="28164"/>
      <w:r>
        <w:rPr>
          <w:rtl/>
        </w:rPr>
        <w:t xml:space="preserve">מהכוחות </w:t>
      </w:r>
      <w:bookmarkStart w:id="28165" w:name="_ETM_Q46_660459"/>
      <w:bookmarkStart w:id="28166" w:name="_ETM_Q46_661120"/>
      <w:bookmarkEnd w:id="28165"/>
      <w:bookmarkEnd w:id="28166"/>
      <w:r>
        <w:rPr>
          <w:rtl/>
        </w:rPr>
        <w:t xml:space="preserve">שאיתם </w:t>
      </w:r>
      <w:bookmarkStart w:id="28167" w:name="_ETM_Q46_661629"/>
      <w:bookmarkEnd w:id="28167"/>
      <w:r>
        <w:rPr>
          <w:rtl/>
        </w:rPr>
        <w:t xml:space="preserve">הוא </w:t>
      </w:r>
      <w:bookmarkStart w:id="28168" w:name="_ETM_Q46_661749"/>
      <w:bookmarkEnd w:id="28168"/>
      <w:r>
        <w:rPr>
          <w:rtl/>
        </w:rPr>
        <w:t xml:space="preserve">יצא </w:t>
      </w:r>
      <w:bookmarkStart w:id="28169" w:name="_ETM_Q46_662139"/>
      <w:bookmarkEnd w:id="28169"/>
      <w:r>
        <w:rPr>
          <w:rtl/>
        </w:rPr>
        <w:t>משם</w:t>
      </w:r>
      <w:r>
        <w:rPr>
          <w:rFonts w:hint="cs"/>
          <w:rtl/>
        </w:rPr>
        <w:t>.</w:t>
      </w:r>
      <w:r>
        <w:rPr>
          <w:rtl/>
        </w:rPr>
        <w:t xml:space="preserve"> </w:t>
      </w:r>
      <w:bookmarkStart w:id="28170" w:name="_ETM_Q46_662950"/>
      <w:bookmarkEnd w:id="28170"/>
      <w:r>
        <w:rPr>
          <w:rtl/>
        </w:rPr>
        <w:t xml:space="preserve">פחדנו </w:t>
      </w:r>
      <w:bookmarkStart w:id="28171" w:name="_ETM_Q46_663459"/>
      <w:bookmarkEnd w:id="28171"/>
      <w:r>
        <w:rPr>
          <w:rtl/>
        </w:rPr>
        <w:t xml:space="preserve">שהוא </w:t>
      </w:r>
      <w:bookmarkStart w:id="28172" w:name="_ETM_Q46_663700"/>
      <w:bookmarkEnd w:id="28172"/>
      <w:r>
        <w:rPr>
          <w:rtl/>
        </w:rPr>
        <w:t>י</w:t>
      </w:r>
      <w:r>
        <w:rPr>
          <w:rFonts w:hint="cs"/>
          <w:rtl/>
        </w:rPr>
        <w:t>צ</w:t>
      </w:r>
      <w:r>
        <w:rPr>
          <w:rtl/>
        </w:rPr>
        <w:t xml:space="preserve">א </w:t>
      </w:r>
      <w:bookmarkStart w:id="28173" w:name="_ETM_Q46_664150"/>
      <w:bookmarkEnd w:id="28173"/>
      <w:r>
        <w:rPr>
          <w:rtl/>
        </w:rPr>
        <w:t>שבור</w:t>
      </w:r>
      <w:r>
        <w:rPr>
          <w:rFonts w:hint="cs"/>
          <w:rtl/>
        </w:rPr>
        <w:t>,</w:t>
      </w:r>
      <w:r>
        <w:rPr>
          <w:rtl/>
        </w:rPr>
        <w:t xml:space="preserve"> </w:t>
      </w:r>
      <w:bookmarkStart w:id="28174" w:name="_ETM_Q46_664779"/>
      <w:bookmarkEnd w:id="28174"/>
      <w:r>
        <w:rPr>
          <w:rtl/>
        </w:rPr>
        <w:t>מרוסק</w:t>
      </w:r>
      <w:r>
        <w:rPr>
          <w:rFonts w:hint="cs"/>
          <w:rtl/>
        </w:rPr>
        <w:t>,</w:t>
      </w:r>
      <w:r>
        <w:rPr>
          <w:rtl/>
        </w:rPr>
        <w:t xml:space="preserve"> </w:t>
      </w:r>
      <w:bookmarkStart w:id="28175" w:name="_ETM_Q46_665499"/>
      <w:bookmarkEnd w:id="28175"/>
      <w:r>
        <w:rPr>
          <w:rtl/>
        </w:rPr>
        <w:t xml:space="preserve">והוא </w:t>
      </w:r>
      <w:bookmarkStart w:id="28176" w:name="_ETM_Q46_665680"/>
      <w:bookmarkEnd w:id="28176"/>
      <w:r>
        <w:rPr>
          <w:rtl/>
        </w:rPr>
        <w:t xml:space="preserve">יצא </w:t>
      </w:r>
      <w:bookmarkStart w:id="28177" w:name="_ETM_Q46_666040"/>
      <w:bookmarkEnd w:id="28177"/>
      <w:r>
        <w:rPr>
          <w:rtl/>
        </w:rPr>
        <w:t xml:space="preserve">עם </w:t>
      </w:r>
      <w:bookmarkStart w:id="28178" w:name="_ETM_Q46_666159"/>
      <w:bookmarkEnd w:id="28178"/>
      <w:r>
        <w:rPr>
          <w:rtl/>
        </w:rPr>
        <w:t xml:space="preserve">כוחות </w:t>
      </w:r>
      <w:bookmarkStart w:id="28179" w:name="_ETM_Q46_666999"/>
      <w:bookmarkEnd w:id="28179"/>
      <w:r>
        <w:rPr>
          <w:rtl/>
        </w:rPr>
        <w:t xml:space="preserve">שלא </w:t>
      </w:r>
      <w:bookmarkStart w:id="28180" w:name="_ETM_Q46_667389"/>
      <w:bookmarkEnd w:id="28180"/>
      <w:r>
        <w:rPr>
          <w:rtl/>
        </w:rPr>
        <w:t xml:space="preserve">היו </w:t>
      </w:r>
      <w:bookmarkStart w:id="28181" w:name="_ETM_Q46_667719"/>
      <w:bookmarkEnd w:id="28181"/>
      <w:r>
        <w:rPr>
          <w:rtl/>
        </w:rPr>
        <w:t xml:space="preserve">לו </w:t>
      </w:r>
      <w:bookmarkStart w:id="28182" w:name="_ETM_Q46_668200"/>
      <w:bookmarkEnd w:id="28182"/>
      <w:r>
        <w:rPr>
          <w:rtl/>
        </w:rPr>
        <w:t xml:space="preserve">לפני </w:t>
      </w:r>
      <w:bookmarkStart w:id="28183" w:name="_ETM_Q46_668620"/>
      <w:bookmarkEnd w:id="28183"/>
      <w:r>
        <w:rPr>
          <w:rtl/>
        </w:rPr>
        <w:t>כן</w:t>
      </w:r>
      <w:r>
        <w:rPr>
          <w:rFonts w:hint="cs"/>
          <w:rtl/>
        </w:rPr>
        <w:t>.</w:t>
      </w:r>
      <w:r>
        <w:rPr>
          <w:rtl/>
        </w:rPr>
        <w:t xml:space="preserve"> </w:t>
      </w:r>
      <w:bookmarkStart w:id="28184" w:name="_ETM_Q46_669159"/>
      <w:bookmarkEnd w:id="28184"/>
      <w:r>
        <w:rPr>
          <w:rtl/>
        </w:rPr>
        <w:t xml:space="preserve">זה </w:t>
      </w:r>
      <w:bookmarkStart w:id="28185" w:name="_ETM_Q46_669430"/>
      <w:bookmarkEnd w:id="28185"/>
      <w:r>
        <w:rPr>
          <w:rtl/>
        </w:rPr>
        <w:t xml:space="preserve">מדהים </w:t>
      </w:r>
      <w:bookmarkStart w:id="28186" w:name="_ETM_Q46_669790"/>
      <w:bookmarkEnd w:id="28186"/>
      <w:r>
        <w:rPr>
          <w:rtl/>
        </w:rPr>
        <w:t xml:space="preserve">אותנו </w:t>
      </w:r>
      <w:bookmarkStart w:id="28187" w:name="_ETM_Q46_670239"/>
      <w:bookmarkEnd w:id="28187"/>
      <w:r>
        <w:rPr>
          <w:rtl/>
        </w:rPr>
        <w:t xml:space="preserve">בכל </w:t>
      </w:r>
      <w:bookmarkStart w:id="28188" w:name="_ETM_Q46_670659"/>
      <w:bookmarkEnd w:id="28188"/>
      <w:r>
        <w:rPr>
          <w:rtl/>
        </w:rPr>
        <w:t xml:space="preserve">יום </w:t>
      </w:r>
      <w:bookmarkStart w:id="28189" w:name="_ETM_Q46_670870"/>
      <w:bookmarkEnd w:id="28189"/>
      <w:r>
        <w:rPr>
          <w:rtl/>
        </w:rPr>
        <w:t xml:space="preserve">מחדש </w:t>
      </w:r>
      <w:bookmarkStart w:id="28190" w:name="_ETM_Q46_671739"/>
      <w:bookmarkEnd w:id="28190"/>
      <w:r>
        <w:rPr>
          <w:rtl/>
        </w:rPr>
        <w:t xml:space="preserve">ונותן </w:t>
      </w:r>
      <w:bookmarkStart w:id="28191" w:name="_ETM_Q46_672219"/>
      <w:bookmarkEnd w:id="28191"/>
      <w:r>
        <w:rPr>
          <w:rtl/>
        </w:rPr>
        <w:t xml:space="preserve">לנו </w:t>
      </w:r>
      <w:bookmarkStart w:id="28192" w:name="_ETM_Q46_672459"/>
      <w:bookmarkEnd w:id="28192"/>
      <w:r>
        <w:rPr>
          <w:rtl/>
        </w:rPr>
        <w:t xml:space="preserve">את </w:t>
      </w:r>
      <w:bookmarkStart w:id="28193" w:name="_ETM_Q46_672639"/>
      <w:bookmarkEnd w:id="28193"/>
      <w:r>
        <w:rPr>
          <w:rtl/>
        </w:rPr>
        <w:t xml:space="preserve">הכוח </w:t>
      </w:r>
      <w:bookmarkStart w:id="28194" w:name="_ETM_Q46_673150"/>
      <w:bookmarkEnd w:id="28194"/>
      <w:r>
        <w:rPr>
          <w:rtl/>
        </w:rPr>
        <w:t xml:space="preserve">להילחם </w:t>
      </w:r>
      <w:bookmarkStart w:id="28195" w:name="_ETM_Q46_673749"/>
      <w:bookmarkEnd w:id="28195"/>
      <w:r>
        <w:rPr>
          <w:rtl/>
        </w:rPr>
        <w:t>עליו</w:t>
      </w:r>
      <w:r>
        <w:rPr>
          <w:rFonts w:hint="cs"/>
          <w:rtl/>
        </w:rPr>
        <w:t>,</w:t>
      </w:r>
      <w:r>
        <w:rPr>
          <w:rtl/>
        </w:rPr>
        <w:t xml:space="preserve"> </w:t>
      </w:r>
      <w:bookmarkStart w:id="28196" w:name="_ETM_Q46_675069"/>
      <w:bookmarkEnd w:id="28196"/>
      <w:r>
        <w:rPr>
          <w:rtl/>
        </w:rPr>
        <w:t xml:space="preserve">עבורו </w:t>
      </w:r>
      <w:bookmarkStart w:id="28197" w:name="_ETM_Q46_675879"/>
      <w:bookmarkEnd w:id="28197"/>
      <w:r>
        <w:rPr>
          <w:rtl/>
        </w:rPr>
        <w:t xml:space="preserve">ועבור </w:t>
      </w:r>
      <w:bookmarkStart w:id="28198" w:name="_ETM_Q46_676450"/>
      <w:bookmarkEnd w:id="28198"/>
      <w:r>
        <w:rPr>
          <w:rtl/>
        </w:rPr>
        <w:t xml:space="preserve">החיים </w:t>
      </w:r>
      <w:bookmarkStart w:id="28199" w:name="_ETM_Q46_676900"/>
      <w:bookmarkEnd w:id="28199"/>
      <w:r>
        <w:rPr>
          <w:rtl/>
        </w:rPr>
        <w:t>שלו</w:t>
      </w:r>
      <w:r>
        <w:rPr>
          <w:rFonts w:hint="cs"/>
          <w:rtl/>
        </w:rPr>
        <w:t>.</w:t>
      </w:r>
    </w:p>
    <w:p w:rsidR="005930C5" w:rsidRDefault="005930C5" w:rsidP="0087210C">
      <w:pPr>
        <w:rPr>
          <w:rtl/>
        </w:rPr>
      </w:pPr>
    </w:p>
    <w:p w:rsidR="00382A6F" w:rsidRDefault="005930C5" w:rsidP="00382A6F">
      <w:pPr>
        <w:rPr>
          <w:rtl/>
          <w:lang w:eastAsia="he-IL"/>
        </w:rPr>
      </w:pPr>
      <w:bookmarkStart w:id="28200" w:name="_ETM_Q46_673000"/>
      <w:bookmarkStart w:id="28201" w:name="_ETM_Q46_677650"/>
      <w:bookmarkEnd w:id="28200"/>
      <w:bookmarkEnd w:id="28201"/>
      <w:r>
        <w:rPr>
          <w:rtl/>
        </w:rPr>
        <w:t>לדברי</w:t>
      </w:r>
      <w:bookmarkStart w:id="28202" w:name="_ETM_Q46_678340"/>
      <w:bookmarkEnd w:id="28202"/>
      <w:r>
        <w:rPr>
          <w:rtl/>
        </w:rPr>
        <w:t>ה</w:t>
      </w:r>
      <w:r>
        <w:rPr>
          <w:rFonts w:hint="cs"/>
          <w:rtl/>
        </w:rPr>
        <w:t xml:space="preserve">, </w:t>
      </w:r>
      <w:bookmarkStart w:id="28203" w:name="_ETM_Q46_678879"/>
      <w:bookmarkEnd w:id="28203"/>
      <w:r>
        <w:rPr>
          <w:rtl/>
        </w:rPr>
        <w:t xml:space="preserve">כבר </w:t>
      </w:r>
      <w:bookmarkStart w:id="28204" w:name="_ETM_Q46_679269"/>
      <w:bookmarkEnd w:id="28204"/>
      <w:r>
        <w:rPr>
          <w:rtl/>
        </w:rPr>
        <w:t xml:space="preserve">אז </w:t>
      </w:r>
      <w:bookmarkStart w:id="28205" w:name="_ETM_Q46_679540"/>
      <w:bookmarkEnd w:id="28205"/>
      <w:r>
        <w:rPr>
          <w:rtl/>
        </w:rPr>
        <w:t xml:space="preserve">בשבי </w:t>
      </w:r>
      <w:bookmarkStart w:id="28206" w:name="_ETM_Q46_680110"/>
      <w:bookmarkEnd w:id="28206"/>
      <w:r>
        <w:rPr>
          <w:rtl/>
        </w:rPr>
        <w:t xml:space="preserve">הוא </w:t>
      </w:r>
      <w:bookmarkStart w:id="28207" w:name="_ETM_Q46_680260"/>
      <w:bookmarkEnd w:id="28207"/>
      <w:r>
        <w:rPr>
          <w:rtl/>
        </w:rPr>
        <w:t xml:space="preserve">בחר </w:t>
      </w:r>
      <w:bookmarkStart w:id="28208" w:name="_ETM_Q46_680650"/>
      <w:bookmarkEnd w:id="28208"/>
      <w:r>
        <w:rPr>
          <w:rtl/>
        </w:rPr>
        <w:t>בחיים</w:t>
      </w:r>
      <w:r>
        <w:rPr>
          <w:rFonts w:hint="cs"/>
          <w:rtl/>
        </w:rPr>
        <w:t>.</w:t>
      </w:r>
      <w:r>
        <w:rPr>
          <w:rtl/>
        </w:rPr>
        <w:t xml:space="preserve"> </w:t>
      </w:r>
      <w:bookmarkStart w:id="28209" w:name="_ETM_Q46_681220"/>
      <w:bookmarkEnd w:id="28209"/>
      <w:r>
        <w:rPr>
          <w:rtl/>
        </w:rPr>
        <w:t xml:space="preserve">לצד </w:t>
      </w:r>
      <w:bookmarkStart w:id="28210" w:name="_ETM_Q46_681640"/>
      <w:bookmarkEnd w:id="28210"/>
      <w:r>
        <w:rPr>
          <w:rtl/>
        </w:rPr>
        <w:t>הכאב</w:t>
      </w:r>
      <w:r>
        <w:rPr>
          <w:rFonts w:hint="cs"/>
          <w:rtl/>
        </w:rPr>
        <w:t>,</w:t>
      </w:r>
      <w:r>
        <w:rPr>
          <w:rtl/>
        </w:rPr>
        <w:t xml:space="preserve"> </w:t>
      </w:r>
      <w:bookmarkStart w:id="28211" w:name="_ETM_Q46_682720"/>
      <w:bookmarkEnd w:id="28211"/>
      <w:r>
        <w:rPr>
          <w:rtl/>
        </w:rPr>
        <w:t xml:space="preserve">החוסר </w:t>
      </w:r>
      <w:bookmarkStart w:id="28212" w:name="_ETM_Q46_683410"/>
      <w:bookmarkEnd w:id="28212"/>
      <w:r>
        <w:rPr>
          <w:rtl/>
        </w:rPr>
        <w:t xml:space="preserve">והגעגוע </w:t>
      </w:r>
      <w:bookmarkStart w:id="28213" w:name="_ETM_Q46_684069"/>
      <w:bookmarkEnd w:id="28213"/>
      <w:r>
        <w:rPr>
          <w:rFonts w:hint="cs"/>
          <w:rtl/>
        </w:rPr>
        <w:t>ה</w:t>
      </w:r>
      <w:r>
        <w:rPr>
          <w:rtl/>
        </w:rPr>
        <w:t>עצומים</w:t>
      </w:r>
      <w:r>
        <w:rPr>
          <w:rFonts w:hint="cs"/>
          <w:rtl/>
        </w:rPr>
        <w:t>,</w:t>
      </w:r>
      <w:r>
        <w:rPr>
          <w:rtl/>
        </w:rPr>
        <w:t xml:space="preserve"> </w:t>
      </w:r>
      <w:bookmarkStart w:id="28214" w:name="_ETM_Q46_684939"/>
      <w:bookmarkEnd w:id="28214"/>
      <w:r>
        <w:rPr>
          <w:rtl/>
        </w:rPr>
        <w:t xml:space="preserve">ירדן </w:t>
      </w:r>
      <w:bookmarkStart w:id="28215" w:name="_ETM_Q46_685420"/>
      <w:bookmarkEnd w:id="28215"/>
      <w:r>
        <w:rPr>
          <w:rtl/>
        </w:rPr>
        <w:t xml:space="preserve">החליט </w:t>
      </w:r>
      <w:bookmarkStart w:id="28216" w:name="_ETM_Q46_685840"/>
      <w:bookmarkEnd w:id="28216"/>
      <w:r>
        <w:rPr>
          <w:rtl/>
        </w:rPr>
        <w:t xml:space="preserve">שהוא </w:t>
      </w:r>
      <w:bookmarkStart w:id="28217" w:name="_ETM_Q46_686019"/>
      <w:bookmarkEnd w:id="28217"/>
      <w:r>
        <w:rPr>
          <w:rtl/>
        </w:rPr>
        <w:t xml:space="preserve">רוצה </w:t>
      </w:r>
      <w:bookmarkStart w:id="28218" w:name="_ETM_Q46_686409"/>
      <w:bookmarkEnd w:id="28218"/>
      <w:r>
        <w:rPr>
          <w:rtl/>
        </w:rPr>
        <w:t>לחיות</w:t>
      </w:r>
      <w:r>
        <w:rPr>
          <w:rFonts w:hint="cs"/>
          <w:rtl/>
        </w:rPr>
        <w:t>,</w:t>
      </w:r>
      <w:r>
        <w:rPr>
          <w:rtl/>
        </w:rPr>
        <w:t xml:space="preserve"> </w:t>
      </w:r>
      <w:bookmarkStart w:id="28219" w:name="_ETM_Q46_687340"/>
      <w:bookmarkEnd w:id="28219"/>
      <w:r>
        <w:rPr>
          <w:rFonts w:hint="cs"/>
          <w:rtl/>
        </w:rPr>
        <w:t>וה</w:t>
      </w:r>
      <w:r>
        <w:rPr>
          <w:rtl/>
        </w:rPr>
        <w:t xml:space="preserve">מטרה </w:t>
      </w:r>
      <w:bookmarkStart w:id="28220" w:name="_ETM_Q46_688150"/>
      <w:bookmarkStart w:id="28221" w:name="_ETM_Q46_688659"/>
      <w:bookmarkEnd w:id="28220"/>
      <w:bookmarkEnd w:id="28221"/>
      <w:r>
        <w:rPr>
          <w:rtl/>
        </w:rPr>
        <w:t xml:space="preserve">של </w:t>
      </w:r>
      <w:bookmarkStart w:id="28222" w:name="_ETM_Q46_688840"/>
      <w:bookmarkEnd w:id="28222"/>
      <w:r>
        <w:rPr>
          <w:rtl/>
        </w:rPr>
        <w:t xml:space="preserve">הקמפיין </w:t>
      </w:r>
      <w:bookmarkStart w:id="28223" w:name="_ETM_Q46_689379"/>
      <w:bookmarkEnd w:id="28223"/>
      <w:r>
        <w:rPr>
          <w:rtl/>
        </w:rPr>
        <w:t xml:space="preserve">היא </w:t>
      </w:r>
      <w:bookmarkStart w:id="28224" w:name="_ETM_Q46_689469"/>
      <w:bookmarkEnd w:id="28224"/>
      <w:r>
        <w:rPr>
          <w:rtl/>
        </w:rPr>
        <w:t xml:space="preserve">לאפשר </w:t>
      </w:r>
      <w:bookmarkStart w:id="28225" w:name="_ETM_Q46_689980"/>
      <w:bookmarkEnd w:id="28225"/>
      <w:r>
        <w:rPr>
          <w:rtl/>
        </w:rPr>
        <w:t xml:space="preserve">לו </w:t>
      </w:r>
      <w:bookmarkStart w:id="28226" w:name="_ETM_Q46_690129"/>
      <w:bookmarkEnd w:id="28226"/>
      <w:r>
        <w:rPr>
          <w:rtl/>
        </w:rPr>
        <w:t xml:space="preserve">את </w:t>
      </w:r>
      <w:bookmarkStart w:id="28227" w:name="_ETM_Q46_690219"/>
      <w:bookmarkEnd w:id="28227"/>
      <w:r>
        <w:rPr>
          <w:rtl/>
        </w:rPr>
        <w:t>זה</w:t>
      </w:r>
      <w:r>
        <w:rPr>
          <w:rFonts w:hint="cs"/>
          <w:rtl/>
        </w:rPr>
        <w:t>.</w:t>
      </w:r>
      <w:r>
        <w:rPr>
          <w:rtl/>
        </w:rPr>
        <w:t xml:space="preserve"> </w:t>
      </w:r>
      <w:bookmarkStart w:id="28228" w:name="_ETM_Q46_690760"/>
      <w:bookmarkEnd w:id="28228"/>
      <w:r>
        <w:rPr>
          <w:rtl/>
        </w:rPr>
        <w:t xml:space="preserve">המדינה </w:t>
      </w:r>
      <w:bookmarkStart w:id="28229" w:name="_ETM_Q46_691359"/>
      <w:bookmarkEnd w:id="28229"/>
      <w:r>
        <w:rPr>
          <w:rtl/>
        </w:rPr>
        <w:t xml:space="preserve">מסייעת </w:t>
      </w:r>
      <w:bookmarkStart w:id="28230" w:name="_ETM_Q46_691930"/>
      <w:bookmarkEnd w:id="28230"/>
      <w:r>
        <w:rPr>
          <w:rtl/>
        </w:rPr>
        <w:t xml:space="preserve">בפן </w:t>
      </w:r>
      <w:bookmarkStart w:id="28231" w:name="_ETM_Q46_692290"/>
      <w:bookmarkEnd w:id="28231"/>
      <w:r>
        <w:rPr>
          <w:rtl/>
        </w:rPr>
        <w:t xml:space="preserve">הכלכלי </w:t>
      </w:r>
      <w:bookmarkStart w:id="28232" w:name="_ETM_Q46_692829"/>
      <w:bookmarkEnd w:id="28232"/>
      <w:r>
        <w:rPr>
          <w:rtl/>
        </w:rPr>
        <w:t xml:space="preserve">בעיקר </w:t>
      </w:r>
      <w:bookmarkStart w:id="28233" w:name="_ETM_Q46_693250"/>
      <w:bookmarkEnd w:id="28233"/>
      <w:r>
        <w:rPr>
          <w:rtl/>
        </w:rPr>
        <w:t>במענקים</w:t>
      </w:r>
      <w:r>
        <w:rPr>
          <w:rFonts w:hint="cs"/>
          <w:rtl/>
        </w:rPr>
        <w:t>,</w:t>
      </w:r>
      <w:r>
        <w:rPr>
          <w:rtl/>
        </w:rPr>
        <w:t xml:space="preserve"> </w:t>
      </w:r>
      <w:bookmarkStart w:id="28234" w:name="_ETM_Q46_694290"/>
      <w:bookmarkEnd w:id="28234"/>
      <w:r>
        <w:rPr>
          <w:rtl/>
        </w:rPr>
        <w:t xml:space="preserve">אבל </w:t>
      </w:r>
      <w:bookmarkStart w:id="28235" w:name="_ETM_Q46_694890"/>
      <w:bookmarkEnd w:id="28235"/>
      <w:r>
        <w:rPr>
          <w:rtl/>
        </w:rPr>
        <w:t xml:space="preserve">לפי </w:t>
      </w:r>
      <w:bookmarkStart w:id="28236" w:name="_ETM_Q46_695219"/>
      <w:bookmarkEnd w:id="28236"/>
      <w:r>
        <w:rPr>
          <w:rtl/>
        </w:rPr>
        <w:t xml:space="preserve">מה </w:t>
      </w:r>
      <w:bookmarkStart w:id="28237" w:name="_ETM_Q46_695429"/>
      <w:bookmarkEnd w:id="28237"/>
      <w:r>
        <w:rPr>
          <w:rtl/>
        </w:rPr>
        <w:t xml:space="preserve">שאני </w:t>
      </w:r>
      <w:bookmarkStart w:id="28238" w:name="_ETM_Q46_697929"/>
      <w:bookmarkStart w:id="28239" w:name="_ETM_Q46_698140"/>
      <w:bookmarkStart w:id="28240" w:name="_ETM_Q46_699700"/>
      <w:bookmarkEnd w:id="28238"/>
      <w:bookmarkEnd w:id="28239"/>
      <w:bookmarkEnd w:id="28240"/>
      <w:r>
        <w:rPr>
          <w:rtl/>
        </w:rPr>
        <w:t>מבינה</w:t>
      </w:r>
      <w:r>
        <w:rPr>
          <w:rFonts w:hint="cs"/>
          <w:rtl/>
        </w:rPr>
        <w:t>,</w:t>
      </w:r>
      <w:r>
        <w:rPr>
          <w:rtl/>
        </w:rPr>
        <w:t xml:space="preserve"> </w:t>
      </w:r>
      <w:bookmarkStart w:id="28241" w:name="_ETM_Q46_700510"/>
      <w:bookmarkEnd w:id="28241"/>
      <w:r>
        <w:rPr>
          <w:rtl/>
        </w:rPr>
        <w:t xml:space="preserve">רובם </w:t>
      </w:r>
      <w:bookmarkStart w:id="28242" w:name="_ETM_Q46_701140"/>
      <w:bookmarkEnd w:id="28242"/>
      <w:r>
        <w:rPr>
          <w:rtl/>
        </w:rPr>
        <w:t xml:space="preserve">זה </w:t>
      </w:r>
      <w:bookmarkStart w:id="28243" w:name="_ETM_Q46_701290"/>
      <w:bookmarkEnd w:id="28243"/>
      <w:r>
        <w:rPr>
          <w:rtl/>
        </w:rPr>
        <w:t>חד</w:t>
      </w:r>
      <w:r>
        <w:rPr>
          <w:rFonts w:hint="cs"/>
          <w:rtl/>
        </w:rPr>
        <w:t>-</w:t>
      </w:r>
      <w:bookmarkStart w:id="28244" w:name="_ETM_Q46_701559"/>
      <w:bookmarkEnd w:id="28244"/>
      <w:r>
        <w:rPr>
          <w:rtl/>
        </w:rPr>
        <w:t>פעמי</w:t>
      </w:r>
      <w:r>
        <w:rPr>
          <w:rFonts w:hint="cs"/>
          <w:rtl/>
        </w:rPr>
        <w:t xml:space="preserve"> או </w:t>
      </w:r>
      <w:bookmarkStart w:id="28245" w:name="_ETM_Q46_702370"/>
      <w:bookmarkEnd w:id="28245"/>
      <w:r>
        <w:rPr>
          <w:rtl/>
        </w:rPr>
        <w:t xml:space="preserve">תקפים </w:t>
      </w:r>
      <w:bookmarkStart w:id="28246" w:name="_ETM_Q46_702970"/>
      <w:bookmarkEnd w:id="28246"/>
      <w:r>
        <w:rPr>
          <w:rtl/>
        </w:rPr>
        <w:t>לשנה</w:t>
      </w:r>
      <w:r>
        <w:rPr>
          <w:rFonts w:hint="cs"/>
          <w:rtl/>
        </w:rPr>
        <w:t>.</w:t>
      </w:r>
      <w:r>
        <w:rPr>
          <w:rtl/>
        </w:rPr>
        <w:t xml:space="preserve"> </w:t>
      </w:r>
      <w:bookmarkStart w:id="28247" w:name="_ETM_Q46_703890"/>
      <w:bookmarkEnd w:id="28247"/>
      <w:r>
        <w:rPr>
          <w:rtl/>
        </w:rPr>
        <w:t xml:space="preserve">תבינו </w:t>
      </w:r>
      <w:bookmarkStart w:id="28248" w:name="_ETM_Q46_704250"/>
      <w:bookmarkEnd w:id="28248"/>
      <w:r>
        <w:rPr>
          <w:rtl/>
        </w:rPr>
        <w:t xml:space="preserve">את </w:t>
      </w:r>
      <w:bookmarkStart w:id="28249" w:name="_ETM_Q46_704340"/>
      <w:bookmarkEnd w:id="28249"/>
      <w:r>
        <w:rPr>
          <w:rtl/>
        </w:rPr>
        <w:t xml:space="preserve">האבסורד </w:t>
      </w:r>
      <w:bookmarkStart w:id="28250" w:name="_ETM_Q46_704910"/>
      <w:bookmarkEnd w:id="28250"/>
      <w:r>
        <w:rPr>
          <w:rtl/>
        </w:rPr>
        <w:t>הזה</w:t>
      </w:r>
      <w:r>
        <w:rPr>
          <w:rFonts w:hint="cs"/>
          <w:rtl/>
        </w:rPr>
        <w:t>,</w:t>
      </w:r>
      <w:r>
        <w:rPr>
          <w:rtl/>
        </w:rPr>
        <w:t xml:space="preserve"> </w:t>
      </w:r>
      <w:bookmarkStart w:id="28251" w:name="_ETM_Q46_705210"/>
      <w:bookmarkEnd w:id="28251"/>
      <w:r>
        <w:rPr>
          <w:rtl/>
        </w:rPr>
        <w:t>כאילו</w:t>
      </w:r>
      <w:r>
        <w:rPr>
          <w:rFonts w:hint="cs"/>
          <w:rtl/>
        </w:rPr>
        <w:t>,</w:t>
      </w:r>
      <w:r>
        <w:rPr>
          <w:rtl/>
        </w:rPr>
        <w:t xml:space="preserve"> </w:t>
      </w:r>
      <w:bookmarkStart w:id="28252" w:name="_ETM_Q46_705480"/>
      <w:bookmarkEnd w:id="28252"/>
      <w:r>
        <w:rPr>
          <w:rtl/>
        </w:rPr>
        <w:t xml:space="preserve">במה </w:t>
      </w:r>
      <w:bookmarkStart w:id="28253" w:name="_ETM_Q46_705720"/>
      <w:bookmarkEnd w:id="28253"/>
      <w:r>
        <w:rPr>
          <w:rtl/>
        </w:rPr>
        <w:t xml:space="preserve">אנחנו </w:t>
      </w:r>
      <w:bookmarkStart w:id="28254" w:name="_ETM_Q46_706020"/>
      <w:bookmarkEnd w:id="28254"/>
      <w:r>
        <w:rPr>
          <w:rtl/>
        </w:rPr>
        <w:t>מתעסקים</w:t>
      </w:r>
      <w:r>
        <w:rPr>
          <w:rFonts w:hint="cs"/>
          <w:rtl/>
        </w:rPr>
        <w:t>,</w:t>
      </w:r>
      <w:r>
        <w:rPr>
          <w:rtl/>
        </w:rPr>
        <w:t xml:space="preserve"> </w:t>
      </w:r>
      <w:bookmarkStart w:id="28255" w:name="_ETM_Q46_706559"/>
      <w:bookmarkEnd w:id="28255"/>
      <w:r>
        <w:rPr>
          <w:rtl/>
        </w:rPr>
        <w:t xml:space="preserve">במה </w:t>
      </w:r>
      <w:bookmarkStart w:id="28256" w:name="_ETM_Q46_706920"/>
      <w:bookmarkEnd w:id="28256"/>
      <w:r>
        <w:rPr>
          <w:rtl/>
        </w:rPr>
        <w:t xml:space="preserve">הם </w:t>
      </w:r>
      <w:bookmarkStart w:id="28257" w:name="_ETM_Q46_707130"/>
      <w:bookmarkEnd w:id="28257"/>
      <w:r>
        <w:rPr>
          <w:rtl/>
        </w:rPr>
        <w:t>מתעסקים</w:t>
      </w:r>
      <w:r>
        <w:rPr>
          <w:rFonts w:hint="cs"/>
          <w:rtl/>
        </w:rPr>
        <w:t>.</w:t>
      </w:r>
      <w:bookmarkStart w:id="28258" w:name="_ETM_Q46_709000"/>
      <w:bookmarkStart w:id="28259" w:name="_ETM_Q46_708809"/>
      <w:bookmarkEnd w:id="28258"/>
      <w:bookmarkEnd w:id="28259"/>
      <w:r w:rsidR="00382A6F">
        <w:rPr>
          <w:rFonts w:hint="cs"/>
          <w:rtl/>
        </w:rPr>
        <w:t xml:space="preserve"> </w:t>
      </w:r>
      <w:r>
        <w:rPr>
          <w:rtl/>
        </w:rPr>
        <w:t xml:space="preserve">אנחנו </w:t>
      </w:r>
      <w:bookmarkStart w:id="28260" w:name="_ETM_Q46_709200"/>
      <w:bookmarkEnd w:id="28260"/>
      <w:r>
        <w:rPr>
          <w:rtl/>
        </w:rPr>
        <w:t xml:space="preserve">מבינים </w:t>
      </w:r>
      <w:bookmarkStart w:id="28261" w:name="_ETM_Q46_710190"/>
      <w:bookmarkEnd w:id="28261"/>
      <w:r>
        <w:rPr>
          <w:rtl/>
        </w:rPr>
        <w:t xml:space="preserve">שקדימה </w:t>
      </w:r>
      <w:bookmarkStart w:id="28262" w:name="_ETM_Q46_710940"/>
      <w:bookmarkEnd w:id="28262"/>
      <w:r>
        <w:rPr>
          <w:rtl/>
        </w:rPr>
        <w:t xml:space="preserve">הוא </w:t>
      </w:r>
      <w:bookmarkStart w:id="28263" w:name="_ETM_Q46_711059"/>
      <w:bookmarkEnd w:id="28263"/>
      <w:r>
        <w:rPr>
          <w:rtl/>
        </w:rPr>
        <w:t xml:space="preserve">כנראה </w:t>
      </w:r>
      <w:bookmarkStart w:id="28264" w:name="_ETM_Q46_711480"/>
      <w:bookmarkEnd w:id="28264"/>
      <w:r>
        <w:rPr>
          <w:rtl/>
        </w:rPr>
        <w:t xml:space="preserve">יצטרך </w:t>
      </w:r>
      <w:bookmarkStart w:id="28265" w:name="_ETM_Q46_711990"/>
      <w:bookmarkEnd w:id="28265"/>
      <w:r>
        <w:rPr>
          <w:rtl/>
        </w:rPr>
        <w:t>יותר</w:t>
      </w:r>
      <w:r>
        <w:rPr>
          <w:rFonts w:hint="cs"/>
          <w:rtl/>
        </w:rPr>
        <w:t>.</w:t>
      </w:r>
      <w:r>
        <w:rPr>
          <w:rtl/>
        </w:rPr>
        <w:t xml:space="preserve"> </w:t>
      </w:r>
      <w:bookmarkStart w:id="28266" w:name="_ETM_Q46_712590"/>
      <w:bookmarkEnd w:id="28266"/>
      <w:r>
        <w:rPr>
          <w:rtl/>
        </w:rPr>
        <w:t xml:space="preserve">אני </w:t>
      </w:r>
      <w:bookmarkStart w:id="28267" w:name="_ETM_Q46_712800"/>
      <w:bookmarkEnd w:id="28267"/>
      <w:r>
        <w:rPr>
          <w:rtl/>
        </w:rPr>
        <w:t xml:space="preserve">לא </w:t>
      </w:r>
      <w:bookmarkStart w:id="28268" w:name="_ETM_Q46_712980"/>
      <w:bookmarkEnd w:id="28268"/>
      <w:r>
        <w:rPr>
          <w:rtl/>
        </w:rPr>
        <w:t xml:space="preserve">יודעת </w:t>
      </w:r>
      <w:bookmarkStart w:id="28269" w:name="_ETM_Q46_713430"/>
      <w:bookmarkEnd w:id="28269"/>
      <w:r>
        <w:rPr>
          <w:rtl/>
        </w:rPr>
        <w:t xml:space="preserve">מה </w:t>
      </w:r>
      <w:bookmarkStart w:id="28270" w:name="_ETM_Q46_713550"/>
      <w:bookmarkEnd w:id="28270"/>
      <w:r>
        <w:rPr>
          <w:rtl/>
        </w:rPr>
        <w:t xml:space="preserve">תהיה </w:t>
      </w:r>
      <w:bookmarkStart w:id="28271" w:name="_ETM_Q46_713820"/>
      <w:bookmarkEnd w:id="28271"/>
      <w:r>
        <w:rPr>
          <w:rtl/>
        </w:rPr>
        <w:t xml:space="preserve">המסגרת </w:t>
      </w:r>
      <w:bookmarkStart w:id="28272" w:name="_ETM_Q46_714390"/>
      <w:bookmarkEnd w:id="28272"/>
      <w:r>
        <w:rPr>
          <w:rtl/>
        </w:rPr>
        <w:t>הטיפולי</w:t>
      </w:r>
      <w:r>
        <w:rPr>
          <w:rFonts w:hint="cs"/>
          <w:rtl/>
        </w:rPr>
        <w:t>ת</w:t>
      </w:r>
      <w:r>
        <w:rPr>
          <w:rtl/>
        </w:rPr>
        <w:t xml:space="preserve"> </w:t>
      </w:r>
      <w:bookmarkStart w:id="28273" w:name="_ETM_Q46_714990"/>
      <w:bookmarkEnd w:id="28273"/>
      <w:r>
        <w:rPr>
          <w:rtl/>
        </w:rPr>
        <w:t>שלו</w:t>
      </w:r>
      <w:r w:rsidR="00382A6F">
        <w:rPr>
          <w:rFonts w:hint="cs"/>
          <w:rtl/>
        </w:rPr>
        <w:t>.</w:t>
      </w:r>
      <w:r>
        <w:rPr>
          <w:rtl/>
        </w:rPr>
        <w:t xml:space="preserve"> </w:t>
      </w:r>
      <w:bookmarkStart w:id="28274" w:name="_ETM_Q46_715260"/>
      <w:bookmarkEnd w:id="28274"/>
      <w:r>
        <w:rPr>
          <w:rtl/>
        </w:rPr>
        <w:t xml:space="preserve">כרגע </w:t>
      </w:r>
      <w:bookmarkStart w:id="28275" w:name="_ETM_Q46_716040"/>
      <w:bookmarkEnd w:id="28275"/>
      <w:r>
        <w:rPr>
          <w:rtl/>
        </w:rPr>
        <w:t xml:space="preserve">הוא </w:t>
      </w:r>
      <w:bookmarkStart w:id="28276" w:name="_ETM_Q46_716220"/>
      <w:bookmarkEnd w:id="28276"/>
      <w:r>
        <w:rPr>
          <w:rtl/>
        </w:rPr>
        <w:t xml:space="preserve">עדיין </w:t>
      </w:r>
      <w:bookmarkStart w:id="28277" w:name="_ETM_Q46_716700"/>
      <w:bookmarkEnd w:id="28277"/>
      <w:r>
        <w:rPr>
          <w:rtl/>
        </w:rPr>
        <w:t xml:space="preserve">משויך </w:t>
      </w:r>
      <w:bookmarkStart w:id="28278" w:name="_ETM_Q46_717210"/>
      <w:bookmarkEnd w:id="28278"/>
      <w:r>
        <w:rPr>
          <w:rtl/>
        </w:rPr>
        <w:t xml:space="preserve">לבית </w:t>
      </w:r>
      <w:bookmarkStart w:id="28279" w:name="_ETM_Q46_717570"/>
      <w:bookmarkEnd w:id="28279"/>
      <w:r>
        <w:rPr>
          <w:rtl/>
        </w:rPr>
        <w:t xml:space="preserve">החולים </w:t>
      </w:r>
      <w:bookmarkStart w:id="28280" w:name="_ETM_Q46_718020"/>
      <w:bookmarkEnd w:id="28280"/>
      <w:r>
        <w:rPr>
          <w:rtl/>
        </w:rPr>
        <w:t>שיבא</w:t>
      </w:r>
      <w:r>
        <w:rPr>
          <w:rFonts w:hint="cs"/>
          <w:rtl/>
        </w:rPr>
        <w:t>,</w:t>
      </w:r>
      <w:r>
        <w:rPr>
          <w:rtl/>
        </w:rPr>
        <w:t xml:space="preserve"> </w:t>
      </w:r>
      <w:bookmarkStart w:id="28281" w:name="_ETM_Q46_718800"/>
      <w:bookmarkEnd w:id="28281"/>
      <w:r>
        <w:rPr>
          <w:rtl/>
        </w:rPr>
        <w:t xml:space="preserve">אבל </w:t>
      </w:r>
      <w:bookmarkStart w:id="28282" w:name="_ETM_Q46_719100"/>
      <w:bookmarkEnd w:id="28282"/>
      <w:r>
        <w:rPr>
          <w:rtl/>
        </w:rPr>
        <w:t xml:space="preserve">אולי </w:t>
      </w:r>
      <w:bookmarkStart w:id="28283" w:name="_ETM_Q46_719430"/>
      <w:bookmarkEnd w:id="28283"/>
      <w:r>
        <w:rPr>
          <w:rtl/>
        </w:rPr>
        <w:t xml:space="preserve">לאחר </w:t>
      </w:r>
      <w:bookmarkStart w:id="28284" w:name="_ETM_Q46_719820"/>
      <w:bookmarkEnd w:id="28284"/>
      <w:r>
        <w:rPr>
          <w:rtl/>
        </w:rPr>
        <w:t xml:space="preserve">מכן </w:t>
      </w:r>
      <w:bookmarkStart w:id="28285" w:name="_ETM_Q46_720150"/>
      <w:bookmarkEnd w:id="28285"/>
      <w:r>
        <w:rPr>
          <w:rtl/>
        </w:rPr>
        <w:t xml:space="preserve">הוא </w:t>
      </w:r>
      <w:bookmarkStart w:id="28286" w:name="_ETM_Q46_720210"/>
      <w:bookmarkEnd w:id="28286"/>
      <w:r>
        <w:rPr>
          <w:rtl/>
        </w:rPr>
        <w:t xml:space="preserve">יזדקק </w:t>
      </w:r>
      <w:bookmarkStart w:id="28287" w:name="_ETM_Q46_720720"/>
      <w:bookmarkEnd w:id="28287"/>
      <w:r>
        <w:rPr>
          <w:rtl/>
        </w:rPr>
        <w:t xml:space="preserve">לטיפולים </w:t>
      </w:r>
      <w:bookmarkStart w:id="28288" w:name="_ETM_Q46_721350"/>
      <w:bookmarkEnd w:id="28288"/>
      <w:r>
        <w:rPr>
          <w:rtl/>
        </w:rPr>
        <w:t xml:space="preserve">נוספים </w:t>
      </w:r>
      <w:bookmarkStart w:id="28289" w:name="_ETM_Q46_722370"/>
      <w:bookmarkEnd w:id="28289"/>
      <w:r>
        <w:rPr>
          <w:rtl/>
        </w:rPr>
        <w:t>ו</w:t>
      </w:r>
      <w:bookmarkStart w:id="28290" w:name="_ETM_Q46_723090"/>
      <w:bookmarkEnd w:id="28290"/>
      <w:r>
        <w:rPr>
          <w:rtl/>
        </w:rPr>
        <w:t>פרטי</w:t>
      </w:r>
      <w:r>
        <w:rPr>
          <w:rFonts w:hint="cs"/>
          <w:rtl/>
        </w:rPr>
        <w:t>י</w:t>
      </w:r>
      <w:r>
        <w:rPr>
          <w:rtl/>
        </w:rPr>
        <w:t>ם</w:t>
      </w:r>
      <w:r>
        <w:rPr>
          <w:rFonts w:hint="cs"/>
          <w:rtl/>
        </w:rPr>
        <w:t>.</w:t>
      </w:r>
      <w:r>
        <w:rPr>
          <w:rtl/>
        </w:rPr>
        <w:t xml:space="preserve"> </w:t>
      </w:r>
      <w:bookmarkStart w:id="28291" w:name="_ETM_Q46_723990"/>
      <w:bookmarkEnd w:id="28291"/>
      <w:r>
        <w:rPr>
          <w:rtl/>
        </w:rPr>
        <w:t xml:space="preserve">אני </w:t>
      </w:r>
      <w:bookmarkStart w:id="28292" w:name="_ETM_Q46_724260"/>
      <w:bookmarkEnd w:id="28292"/>
      <w:r>
        <w:rPr>
          <w:rtl/>
        </w:rPr>
        <w:t xml:space="preserve">לא </w:t>
      </w:r>
      <w:bookmarkStart w:id="28293" w:name="_ETM_Q46_724410"/>
      <w:bookmarkEnd w:id="28293"/>
      <w:r>
        <w:rPr>
          <w:rtl/>
        </w:rPr>
        <w:t xml:space="preserve">יודעת </w:t>
      </w:r>
      <w:bookmarkStart w:id="28294" w:name="_ETM_Q46_725010"/>
      <w:bookmarkEnd w:id="28294"/>
      <w:r>
        <w:rPr>
          <w:rtl/>
        </w:rPr>
        <w:t xml:space="preserve">איפה </w:t>
      </w:r>
      <w:bookmarkStart w:id="28295" w:name="_ETM_Q46_725370"/>
      <w:bookmarkEnd w:id="28295"/>
      <w:r>
        <w:rPr>
          <w:rtl/>
        </w:rPr>
        <w:t xml:space="preserve">הוא </w:t>
      </w:r>
      <w:bookmarkStart w:id="28296" w:name="_ETM_Q46_725460"/>
      <w:bookmarkEnd w:id="28296"/>
      <w:r>
        <w:rPr>
          <w:rtl/>
        </w:rPr>
        <w:t xml:space="preserve">יגור </w:t>
      </w:r>
      <w:bookmarkStart w:id="28297" w:name="_ETM_Q46_726400"/>
      <w:bookmarkEnd w:id="28297"/>
      <w:r>
        <w:rPr>
          <w:rtl/>
        </w:rPr>
        <w:t>ומ</w:t>
      </w:r>
      <w:r>
        <w:rPr>
          <w:rFonts w:hint="cs"/>
          <w:rtl/>
        </w:rPr>
        <w:t xml:space="preserve">ה </w:t>
      </w:r>
      <w:bookmarkStart w:id="28298" w:name="_ETM_Q46_726939"/>
      <w:bookmarkEnd w:id="28298"/>
      <w:r>
        <w:rPr>
          <w:rFonts w:hint="cs"/>
          <w:rtl/>
        </w:rPr>
        <w:t>ת</w:t>
      </w:r>
      <w:r>
        <w:rPr>
          <w:rtl/>
        </w:rPr>
        <w:t xml:space="preserve">היה </w:t>
      </w:r>
      <w:bookmarkStart w:id="28299" w:name="_ETM_Q46_727089"/>
      <w:bookmarkEnd w:id="28299"/>
      <w:r>
        <w:rPr>
          <w:rtl/>
        </w:rPr>
        <w:t xml:space="preserve">המעטפת </w:t>
      </w:r>
      <w:bookmarkStart w:id="28300" w:name="_ETM_Q46_727749"/>
      <w:bookmarkEnd w:id="28300"/>
      <w:r>
        <w:rPr>
          <w:rtl/>
        </w:rPr>
        <w:t>שלו</w:t>
      </w:r>
      <w:r>
        <w:rPr>
          <w:rFonts w:hint="cs"/>
          <w:rtl/>
        </w:rPr>
        <w:t>.</w:t>
      </w:r>
      <w:bookmarkStart w:id="28301" w:name="_ETM_Q46_728000"/>
      <w:bookmarkStart w:id="28302" w:name="_ETM_Q46_728529"/>
      <w:bookmarkEnd w:id="28301"/>
      <w:bookmarkEnd w:id="28302"/>
      <w:r w:rsidR="00382A6F">
        <w:rPr>
          <w:rFonts w:hint="cs"/>
          <w:rtl/>
        </w:rPr>
        <w:t xml:space="preserve"> </w:t>
      </w:r>
      <w:r>
        <w:rPr>
          <w:rtl/>
        </w:rPr>
        <w:t xml:space="preserve">אנחנו </w:t>
      </w:r>
      <w:bookmarkStart w:id="28303" w:name="_ETM_Q46_728980"/>
      <w:bookmarkEnd w:id="28303"/>
      <w:r>
        <w:rPr>
          <w:rtl/>
        </w:rPr>
        <w:t xml:space="preserve">רוצים </w:t>
      </w:r>
      <w:bookmarkStart w:id="28304" w:name="_ETM_Q46_729339"/>
      <w:bookmarkEnd w:id="28304"/>
      <w:r>
        <w:rPr>
          <w:rtl/>
        </w:rPr>
        <w:t xml:space="preserve">לאפשר </w:t>
      </w:r>
      <w:bookmarkStart w:id="28305" w:name="_ETM_Q46_729849"/>
      <w:bookmarkEnd w:id="28305"/>
      <w:r>
        <w:rPr>
          <w:rtl/>
        </w:rPr>
        <w:t xml:space="preserve">לירדן </w:t>
      </w:r>
      <w:bookmarkStart w:id="28306" w:name="_ETM_Q46_730900"/>
      <w:bookmarkEnd w:id="28306"/>
      <w:r>
        <w:rPr>
          <w:rtl/>
        </w:rPr>
        <w:t xml:space="preserve">לבחור </w:t>
      </w:r>
      <w:bookmarkStart w:id="28307" w:name="_ETM_Q46_731709"/>
      <w:bookmarkEnd w:id="28307"/>
      <w:r>
        <w:rPr>
          <w:rtl/>
        </w:rPr>
        <w:t xml:space="preserve">ללכת </w:t>
      </w:r>
      <w:bookmarkStart w:id="28308" w:name="_ETM_Q46_732219"/>
      <w:bookmarkEnd w:id="28308"/>
      <w:r>
        <w:rPr>
          <w:rtl/>
        </w:rPr>
        <w:t xml:space="preserve">בדרך </w:t>
      </w:r>
      <w:bookmarkStart w:id="28309" w:name="_ETM_Q46_732699"/>
      <w:bookmarkEnd w:id="28309"/>
      <w:r>
        <w:rPr>
          <w:rtl/>
        </w:rPr>
        <w:t xml:space="preserve">הנכונה </w:t>
      </w:r>
      <w:bookmarkStart w:id="28310" w:name="_ETM_Q46_733329"/>
      <w:bookmarkEnd w:id="28310"/>
      <w:r>
        <w:rPr>
          <w:rtl/>
        </w:rPr>
        <w:t>ל</w:t>
      </w:r>
      <w:r>
        <w:rPr>
          <w:rFonts w:hint="cs"/>
          <w:rtl/>
        </w:rPr>
        <w:t>ו</w:t>
      </w:r>
      <w:r>
        <w:rPr>
          <w:rtl/>
        </w:rPr>
        <w:t xml:space="preserve"> </w:t>
      </w:r>
      <w:bookmarkStart w:id="28311" w:name="_ETM_Q46_733540"/>
      <w:bookmarkEnd w:id="28311"/>
      <w:r>
        <w:rPr>
          <w:rtl/>
        </w:rPr>
        <w:t xml:space="preserve">ולא </w:t>
      </w:r>
      <w:bookmarkStart w:id="28312" w:name="_ETM_Q46_733929"/>
      <w:bookmarkEnd w:id="28312"/>
      <w:r>
        <w:rPr>
          <w:rtl/>
        </w:rPr>
        <w:t xml:space="preserve">לקבל </w:t>
      </w:r>
      <w:bookmarkStart w:id="28313" w:name="_ETM_Q46_734379"/>
      <w:bookmarkEnd w:id="28313"/>
      <w:r>
        <w:rPr>
          <w:rtl/>
        </w:rPr>
        <w:t xml:space="preserve">החלטות </w:t>
      </w:r>
      <w:bookmarkStart w:id="28314" w:name="_ETM_Q46_734919"/>
      <w:bookmarkEnd w:id="28314"/>
      <w:r>
        <w:rPr>
          <w:rtl/>
        </w:rPr>
        <w:t xml:space="preserve">בגלל </w:t>
      </w:r>
      <w:bookmarkStart w:id="28315" w:name="_ETM_Q46_735459"/>
      <w:bookmarkEnd w:id="28315"/>
      <w:r>
        <w:rPr>
          <w:rtl/>
        </w:rPr>
        <w:t xml:space="preserve">אילוצים </w:t>
      </w:r>
      <w:bookmarkStart w:id="28316" w:name="_ETM_Q46_735999"/>
      <w:bookmarkEnd w:id="28316"/>
      <w:r>
        <w:rPr>
          <w:rtl/>
        </w:rPr>
        <w:t>כלכליים</w:t>
      </w:r>
      <w:r>
        <w:rPr>
          <w:rFonts w:hint="cs"/>
          <w:rtl/>
        </w:rPr>
        <w:t>.</w:t>
      </w:r>
      <w:r>
        <w:rPr>
          <w:rtl/>
        </w:rPr>
        <w:t xml:space="preserve"> </w:t>
      </w:r>
      <w:bookmarkStart w:id="28317" w:name="_ETM_Q46_737199"/>
      <w:bookmarkEnd w:id="28317"/>
      <w:r>
        <w:rPr>
          <w:rtl/>
        </w:rPr>
        <w:t xml:space="preserve">ירדן </w:t>
      </w:r>
      <w:bookmarkStart w:id="28318" w:name="_ETM_Q46_737650"/>
      <w:bookmarkEnd w:id="28318"/>
      <w:r>
        <w:rPr>
          <w:rtl/>
        </w:rPr>
        <w:t xml:space="preserve">לא </w:t>
      </w:r>
      <w:bookmarkStart w:id="28319" w:name="_ETM_Q46_737770"/>
      <w:bookmarkEnd w:id="28319"/>
      <w:r>
        <w:rPr>
          <w:rtl/>
        </w:rPr>
        <w:t xml:space="preserve">מבקש </w:t>
      </w:r>
      <w:bookmarkStart w:id="28320" w:name="_ETM_Q46_738400"/>
      <w:bookmarkEnd w:id="28320"/>
      <w:r>
        <w:rPr>
          <w:rtl/>
        </w:rPr>
        <w:t xml:space="preserve">כלום </w:t>
      </w:r>
      <w:bookmarkStart w:id="28321" w:name="_ETM_Q46_738819"/>
      <w:bookmarkEnd w:id="28321"/>
      <w:r>
        <w:rPr>
          <w:rtl/>
        </w:rPr>
        <w:t xml:space="preserve">עבור </w:t>
      </w:r>
      <w:bookmarkStart w:id="28322" w:name="_ETM_Q46_739150"/>
      <w:bookmarkEnd w:id="28322"/>
      <w:r>
        <w:rPr>
          <w:rtl/>
        </w:rPr>
        <w:t>עצמו</w:t>
      </w:r>
      <w:r w:rsidR="00382A6F">
        <w:rPr>
          <w:rFonts w:hint="cs"/>
          <w:rtl/>
        </w:rPr>
        <w:t>.</w:t>
      </w:r>
      <w:r>
        <w:rPr>
          <w:rtl/>
        </w:rPr>
        <w:t xml:space="preserve"> </w:t>
      </w:r>
      <w:bookmarkStart w:id="28323" w:name="_ETM_Q46_740050"/>
      <w:bookmarkEnd w:id="28323"/>
      <w:r>
        <w:rPr>
          <w:rtl/>
        </w:rPr>
        <w:t xml:space="preserve">אנחנו </w:t>
      </w:r>
      <w:bookmarkStart w:id="28324" w:name="_ETM_Q46_740470"/>
      <w:bookmarkEnd w:id="28324"/>
      <w:r>
        <w:rPr>
          <w:rtl/>
        </w:rPr>
        <w:t xml:space="preserve">מבקשים </w:t>
      </w:r>
      <w:bookmarkStart w:id="28325" w:name="_ETM_Q46_741039"/>
      <w:bookmarkEnd w:id="28325"/>
      <w:r>
        <w:rPr>
          <w:rtl/>
        </w:rPr>
        <w:t xml:space="preserve">זאת </w:t>
      </w:r>
      <w:bookmarkStart w:id="28326" w:name="_ETM_Q46_741340"/>
      <w:bookmarkEnd w:id="28326"/>
      <w:r>
        <w:rPr>
          <w:rtl/>
        </w:rPr>
        <w:t>עבורו</w:t>
      </w:r>
      <w:r>
        <w:rPr>
          <w:rFonts w:hint="cs"/>
          <w:rtl/>
        </w:rPr>
        <w:t>.</w:t>
      </w:r>
      <w:r>
        <w:rPr>
          <w:rtl/>
        </w:rPr>
        <w:t xml:space="preserve"> </w:t>
      </w:r>
      <w:bookmarkStart w:id="28327" w:name="_ETM_Q46_742330"/>
      <w:bookmarkEnd w:id="28327"/>
      <w:r>
        <w:rPr>
          <w:rtl/>
        </w:rPr>
        <w:t xml:space="preserve">הוא </w:t>
      </w:r>
      <w:bookmarkStart w:id="28328" w:name="_ETM_Q46_742449"/>
      <w:bookmarkEnd w:id="28328"/>
      <w:r>
        <w:rPr>
          <w:rtl/>
        </w:rPr>
        <w:t xml:space="preserve">היה </w:t>
      </w:r>
      <w:bookmarkStart w:id="28329" w:name="_ETM_Q46_742690"/>
      <w:bookmarkEnd w:id="28329"/>
      <w:r>
        <w:rPr>
          <w:rtl/>
        </w:rPr>
        <w:t>בג</w:t>
      </w:r>
      <w:r>
        <w:rPr>
          <w:rFonts w:hint="cs"/>
          <w:rtl/>
        </w:rPr>
        <w:t>יהי</w:t>
      </w:r>
      <w:r>
        <w:rPr>
          <w:rtl/>
        </w:rPr>
        <w:t>נום</w:t>
      </w:r>
      <w:bookmarkStart w:id="28330" w:name="_ETM_Q46_743949"/>
      <w:bookmarkEnd w:id="28330"/>
      <w:r>
        <w:rPr>
          <w:rtl/>
        </w:rPr>
        <w:t xml:space="preserve"> </w:t>
      </w:r>
      <w:bookmarkStart w:id="28331" w:name="_ETM_Q46_744460"/>
      <w:bookmarkEnd w:id="28331"/>
      <w:r>
        <w:rPr>
          <w:rtl/>
        </w:rPr>
        <w:t xml:space="preserve">16 </w:t>
      </w:r>
      <w:bookmarkStart w:id="28332" w:name="_ETM_Q46_745059"/>
      <w:bookmarkEnd w:id="28332"/>
      <w:r>
        <w:rPr>
          <w:rtl/>
        </w:rPr>
        <w:t xml:space="preserve">חודשים </w:t>
      </w:r>
      <w:bookmarkStart w:id="28333" w:name="_ETM_Q46_746020"/>
      <w:bookmarkEnd w:id="28333"/>
      <w:r>
        <w:rPr>
          <w:rtl/>
        </w:rPr>
        <w:t>ו</w:t>
      </w:r>
      <w:bookmarkStart w:id="28334" w:name="_ETM_Q46_746139"/>
      <w:bookmarkEnd w:id="28334"/>
      <w:r>
        <w:rPr>
          <w:rtl/>
        </w:rPr>
        <w:t xml:space="preserve">מתמודד </w:t>
      </w:r>
      <w:bookmarkStart w:id="28335" w:name="_ETM_Q46_746710"/>
      <w:bookmarkEnd w:id="28335"/>
      <w:r>
        <w:rPr>
          <w:rtl/>
        </w:rPr>
        <w:t xml:space="preserve">עכשיו </w:t>
      </w:r>
      <w:bookmarkStart w:id="28336" w:name="_ETM_Q46_747129"/>
      <w:bookmarkEnd w:id="28336"/>
      <w:r>
        <w:rPr>
          <w:rtl/>
        </w:rPr>
        <w:t xml:space="preserve">עם </w:t>
      </w:r>
      <w:bookmarkStart w:id="28337" w:name="_ETM_Q46_747309"/>
      <w:bookmarkEnd w:id="28337"/>
      <w:r>
        <w:rPr>
          <w:rtl/>
        </w:rPr>
        <w:t>האובדן</w:t>
      </w:r>
      <w:r>
        <w:rPr>
          <w:rFonts w:hint="cs"/>
          <w:rtl/>
        </w:rPr>
        <w:t>,</w:t>
      </w:r>
      <w:r>
        <w:rPr>
          <w:rtl/>
        </w:rPr>
        <w:t xml:space="preserve"> </w:t>
      </w:r>
      <w:bookmarkStart w:id="28338" w:name="_ETM_Q46_748210"/>
      <w:bookmarkEnd w:id="28338"/>
      <w:r>
        <w:rPr>
          <w:rtl/>
        </w:rPr>
        <w:t xml:space="preserve">עם </w:t>
      </w:r>
      <w:bookmarkStart w:id="28339" w:name="_ETM_Q46_748360"/>
      <w:bookmarkEnd w:id="28339"/>
      <w:r>
        <w:rPr>
          <w:rtl/>
        </w:rPr>
        <w:t xml:space="preserve">שאלות </w:t>
      </w:r>
      <w:bookmarkStart w:id="28340" w:name="_ETM_Q46_749199"/>
      <w:bookmarkEnd w:id="28340"/>
      <w:r>
        <w:rPr>
          <w:rtl/>
        </w:rPr>
        <w:t xml:space="preserve">כמו </w:t>
      </w:r>
      <w:bookmarkStart w:id="28341" w:name="_ETM_Q46_749650"/>
      <w:bookmarkEnd w:id="28341"/>
      <w:r>
        <w:rPr>
          <w:rtl/>
        </w:rPr>
        <w:t xml:space="preserve">מה </w:t>
      </w:r>
      <w:bookmarkStart w:id="28342" w:name="_ETM_Q46_749889"/>
      <w:bookmarkEnd w:id="28342"/>
      <w:r>
        <w:rPr>
          <w:rtl/>
        </w:rPr>
        <w:t xml:space="preserve">אני </w:t>
      </w:r>
      <w:bookmarkStart w:id="28343" w:name="_ETM_Q46_750039"/>
      <w:bookmarkEnd w:id="28343"/>
      <w:r>
        <w:rPr>
          <w:rtl/>
        </w:rPr>
        <w:t>עושה</w:t>
      </w:r>
      <w:r>
        <w:rPr>
          <w:rFonts w:hint="cs"/>
          <w:rtl/>
        </w:rPr>
        <w:t>,</w:t>
      </w:r>
      <w:r>
        <w:rPr>
          <w:rtl/>
        </w:rPr>
        <w:t xml:space="preserve"> </w:t>
      </w:r>
      <w:bookmarkStart w:id="28344" w:name="_ETM_Q46_750849"/>
      <w:bookmarkEnd w:id="28344"/>
      <w:r>
        <w:rPr>
          <w:rtl/>
        </w:rPr>
        <w:t xml:space="preserve">לאן </w:t>
      </w:r>
      <w:bookmarkStart w:id="28345" w:name="_ETM_Q46_751210"/>
      <w:bookmarkEnd w:id="28345"/>
      <w:r>
        <w:rPr>
          <w:rtl/>
        </w:rPr>
        <w:t xml:space="preserve">אני </w:t>
      </w:r>
      <w:bookmarkStart w:id="28346" w:name="_ETM_Q46_751389"/>
      <w:bookmarkEnd w:id="28346"/>
      <w:r>
        <w:rPr>
          <w:rtl/>
        </w:rPr>
        <w:t>הולך</w:t>
      </w:r>
      <w:r>
        <w:rPr>
          <w:rFonts w:hint="cs"/>
          <w:rtl/>
        </w:rPr>
        <w:t>.</w:t>
      </w:r>
      <w:r>
        <w:rPr>
          <w:rtl/>
        </w:rPr>
        <w:t xml:space="preserve"> </w:t>
      </w:r>
      <w:bookmarkStart w:id="28347" w:name="_ETM_Q46_752169"/>
      <w:bookmarkEnd w:id="28347"/>
      <w:r>
        <w:rPr>
          <w:rtl/>
        </w:rPr>
        <w:t xml:space="preserve">הוא </w:t>
      </w:r>
      <w:bookmarkStart w:id="28348" w:name="_ETM_Q46_752319"/>
      <w:bookmarkEnd w:id="28348"/>
      <w:r>
        <w:rPr>
          <w:rtl/>
        </w:rPr>
        <w:t xml:space="preserve">עדיין </w:t>
      </w:r>
      <w:bookmarkStart w:id="28349" w:name="_ETM_Q46_753130"/>
      <w:bookmarkEnd w:id="28349"/>
      <w:r>
        <w:rPr>
          <w:rtl/>
        </w:rPr>
        <w:t xml:space="preserve">לא </w:t>
      </w:r>
      <w:bookmarkStart w:id="28350" w:name="_ETM_Q46_753490"/>
      <w:bookmarkEnd w:id="28350"/>
      <w:r>
        <w:rPr>
          <w:rtl/>
        </w:rPr>
        <w:t xml:space="preserve">מתחיל </w:t>
      </w:r>
      <w:bookmarkStart w:id="28351" w:name="_ETM_Q46_753970"/>
      <w:bookmarkEnd w:id="28351"/>
      <w:r>
        <w:rPr>
          <w:rtl/>
        </w:rPr>
        <w:t xml:space="preserve">להתמודד </w:t>
      </w:r>
      <w:bookmarkStart w:id="28352" w:name="_ETM_Q46_754929"/>
      <w:bookmarkEnd w:id="28352"/>
      <w:r>
        <w:rPr>
          <w:rtl/>
        </w:rPr>
        <w:t>ע</w:t>
      </w:r>
      <w:r>
        <w:rPr>
          <w:rFonts w:hint="cs"/>
          <w:rtl/>
        </w:rPr>
        <w:t>ם</w:t>
      </w:r>
      <w:r>
        <w:rPr>
          <w:rtl/>
        </w:rPr>
        <w:t xml:space="preserve"> </w:t>
      </w:r>
      <w:bookmarkStart w:id="28353" w:name="_ETM_Q46_755080"/>
      <w:bookmarkEnd w:id="28353"/>
      <w:r>
        <w:rPr>
          <w:rtl/>
        </w:rPr>
        <w:t xml:space="preserve">חוויות </w:t>
      </w:r>
      <w:bookmarkStart w:id="28354" w:name="_ETM_Q46_755620"/>
      <w:bookmarkEnd w:id="28354"/>
      <w:r>
        <w:rPr>
          <w:rtl/>
        </w:rPr>
        <w:t>השבי</w:t>
      </w:r>
      <w:r w:rsidR="00382A6F">
        <w:rPr>
          <w:rFonts w:hint="cs"/>
          <w:rtl/>
        </w:rPr>
        <w:t>.</w:t>
      </w:r>
      <w:r>
        <w:rPr>
          <w:rtl/>
        </w:rPr>
        <w:t xml:space="preserve"> </w:t>
      </w:r>
      <w:bookmarkStart w:id="28355" w:name="_ETM_Q46_756550"/>
      <w:bookmarkEnd w:id="28355"/>
      <w:r>
        <w:rPr>
          <w:rtl/>
        </w:rPr>
        <w:t xml:space="preserve">זה </w:t>
      </w:r>
      <w:bookmarkStart w:id="28356" w:name="_ETM_Q46_756789"/>
      <w:bookmarkEnd w:id="28356"/>
      <w:r>
        <w:rPr>
          <w:rtl/>
        </w:rPr>
        <w:t xml:space="preserve">יגיע </w:t>
      </w:r>
      <w:bookmarkStart w:id="28357" w:name="_ETM_Q46_757210"/>
      <w:bookmarkEnd w:id="28357"/>
      <w:r>
        <w:rPr>
          <w:rtl/>
        </w:rPr>
        <w:t>מתי</w:t>
      </w:r>
      <w:bookmarkStart w:id="28358" w:name="_ETM_Q46_757599"/>
      <w:bookmarkEnd w:id="28358"/>
      <w:r>
        <w:rPr>
          <w:rtl/>
        </w:rPr>
        <w:t>שהו</w:t>
      </w:r>
      <w:r>
        <w:rPr>
          <w:rFonts w:hint="cs"/>
          <w:rtl/>
        </w:rPr>
        <w:t>,</w:t>
      </w:r>
      <w:r>
        <w:rPr>
          <w:rtl/>
        </w:rPr>
        <w:t xml:space="preserve"> </w:t>
      </w:r>
      <w:bookmarkStart w:id="28359" w:name="_ETM_Q46_758139"/>
      <w:bookmarkEnd w:id="28359"/>
      <w:r>
        <w:rPr>
          <w:rtl/>
        </w:rPr>
        <w:t xml:space="preserve">ואנחנו </w:t>
      </w:r>
      <w:bookmarkStart w:id="28360" w:name="_ETM_Q46_759099"/>
      <w:bookmarkEnd w:id="28360"/>
      <w:r>
        <w:rPr>
          <w:rtl/>
        </w:rPr>
        <w:t xml:space="preserve">לא </w:t>
      </w:r>
      <w:bookmarkStart w:id="28361" w:name="_ETM_Q46_759370"/>
      <w:bookmarkEnd w:id="28361"/>
      <w:r>
        <w:rPr>
          <w:rtl/>
        </w:rPr>
        <w:t xml:space="preserve">יודעים </w:t>
      </w:r>
      <w:bookmarkStart w:id="28362" w:name="_ETM_Q46_760690"/>
      <w:bookmarkEnd w:id="28362"/>
      <w:r>
        <w:rPr>
          <w:rtl/>
        </w:rPr>
        <w:t xml:space="preserve">לנבא </w:t>
      </w:r>
      <w:bookmarkStart w:id="28363" w:name="_ETM_Q46_761590"/>
      <w:bookmarkEnd w:id="28363"/>
      <w:r>
        <w:rPr>
          <w:rtl/>
        </w:rPr>
        <w:t xml:space="preserve">כמה </w:t>
      </w:r>
      <w:bookmarkStart w:id="28364" w:name="_ETM_Q46_762040"/>
      <w:bookmarkEnd w:id="28364"/>
      <w:r>
        <w:rPr>
          <w:rtl/>
        </w:rPr>
        <w:t>קש</w:t>
      </w:r>
      <w:r>
        <w:rPr>
          <w:rFonts w:hint="cs"/>
          <w:rtl/>
        </w:rPr>
        <w:t>ות</w:t>
      </w:r>
      <w:r>
        <w:rPr>
          <w:rtl/>
        </w:rPr>
        <w:t xml:space="preserve"> </w:t>
      </w:r>
      <w:bookmarkStart w:id="28365" w:name="_ETM_Q46_762639"/>
      <w:bookmarkStart w:id="28366" w:name="_ETM_Q46_763000"/>
      <w:bookmarkEnd w:id="28365"/>
      <w:bookmarkEnd w:id="28366"/>
      <w:r>
        <w:rPr>
          <w:rFonts w:hint="cs"/>
          <w:rtl/>
        </w:rPr>
        <w:t>י</w:t>
      </w:r>
      <w:r>
        <w:rPr>
          <w:rtl/>
        </w:rPr>
        <w:t>הי</w:t>
      </w:r>
      <w:r>
        <w:rPr>
          <w:rFonts w:hint="cs"/>
          <w:rtl/>
        </w:rPr>
        <w:t>ו</w:t>
      </w:r>
      <w:r>
        <w:rPr>
          <w:rtl/>
        </w:rPr>
        <w:t xml:space="preserve"> </w:t>
      </w:r>
      <w:bookmarkStart w:id="28367" w:name="_ETM_Q46_763300"/>
      <w:bookmarkEnd w:id="28367"/>
      <w:r>
        <w:rPr>
          <w:rtl/>
        </w:rPr>
        <w:t xml:space="preserve">ההתמודדות </w:t>
      </w:r>
      <w:bookmarkStart w:id="28368" w:name="_ETM_Q46_764440"/>
      <w:bookmarkEnd w:id="28368"/>
      <w:r>
        <w:rPr>
          <w:rtl/>
        </w:rPr>
        <w:t xml:space="preserve">והדרך </w:t>
      </w:r>
      <w:bookmarkStart w:id="28369" w:name="_ETM_Q46_765100"/>
      <w:bookmarkEnd w:id="28369"/>
      <w:r>
        <w:rPr>
          <w:rtl/>
        </w:rPr>
        <w:t>הארוכה</w:t>
      </w:r>
      <w:r>
        <w:rPr>
          <w:rFonts w:hint="cs"/>
          <w:rtl/>
        </w:rPr>
        <w:t>.</w:t>
      </w:r>
      <w:bookmarkStart w:id="28370" w:name="TOR_Q47"/>
      <w:bookmarkStart w:id="28371" w:name="_ETM_Q47_158171"/>
      <w:bookmarkEnd w:id="28370"/>
      <w:bookmarkEnd w:id="28371"/>
      <w:r>
        <w:rPr>
          <w:rFonts w:hint="cs"/>
          <w:rtl/>
          <w:lang w:eastAsia="he-IL"/>
        </w:rPr>
        <w:t xml:space="preserve"> </w:t>
      </w:r>
    </w:p>
    <w:p w:rsidR="00382A6F" w:rsidRDefault="00382A6F" w:rsidP="00382A6F">
      <w:pPr>
        <w:rPr>
          <w:rtl/>
          <w:lang w:eastAsia="he-IL"/>
        </w:rPr>
      </w:pPr>
    </w:p>
    <w:p w:rsidR="005930C5" w:rsidRPr="004827B7" w:rsidRDefault="005930C5" w:rsidP="00382A6F">
      <w:pPr>
        <w:rPr>
          <w:rtl/>
        </w:rPr>
      </w:pPr>
      <w:r>
        <w:rPr>
          <w:rFonts w:hint="cs"/>
          <w:rtl/>
          <w:lang w:eastAsia="he-IL"/>
        </w:rPr>
        <w:t xml:space="preserve">עופרי מספרת כי המטרה </w:t>
      </w:r>
      <w:r w:rsidRPr="004827B7">
        <w:rPr>
          <w:rFonts w:hint="cs"/>
          <w:rtl/>
          <w:lang w:eastAsia="he-IL"/>
        </w:rPr>
        <w:t>השנייה של ה</w:t>
      </w:r>
      <w:bookmarkStart w:id="28372" w:name="_ETM_Q47_173255"/>
      <w:bookmarkEnd w:id="28372"/>
      <w:r w:rsidRPr="004827B7">
        <w:rPr>
          <w:rFonts w:hint="cs"/>
          <w:rtl/>
          <w:lang w:eastAsia="he-IL"/>
        </w:rPr>
        <w:t>קמפיין</w:t>
      </w:r>
      <w:r w:rsidR="00382A6F">
        <w:rPr>
          <w:rFonts w:hint="cs"/>
          <w:rtl/>
          <w:lang w:eastAsia="he-IL"/>
        </w:rPr>
        <w:t>,</w:t>
      </w:r>
      <w:r w:rsidRPr="004827B7">
        <w:rPr>
          <w:rFonts w:hint="cs"/>
          <w:rtl/>
          <w:lang w:eastAsia="he-IL"/>
        </w:rPr>
        <w:t xml:space="preserve"> אשר </w:t>
      </w:r>
      <w:bookmarkStart w:id="28373" w:name="_ETM_Q47_175685"/>
      <w:bookmarkEnd w:id="28373"/>
      <w:r w:rsidRPr="004827B7">
        <w:rPr>
          <w:rFonts w:hint="cs"/>
          <w:rtl/>
          <w:lang w:eastAsia="he-IL"/>
        </w:rPr>
        <w:t>הושק רשמית</w:t>
      </w:r>
      <w:bookmarkStart w:id="28374" w:name="_ETM_Q47_177726"/>
      <w:bookmarkEnd w:id="28374"/>
      <w:r w:rsidRPr="004827B7">
        <w:rPr>
          <w:rFonts w:hint="cs"/>
          <w:rtl/>
          <w:lang w:eastAsia="he-IL"/>
        </w:rPr>
        <w:t xml:space="preserve"> אתמול בערב, הוא להנציח את שירי והבנים. ברור </w:t>
      </w:r>
      <w:bookmarkStart w:id="28375" w:name="_ETM_Q47_182325"/>
      <w:bookmarkStart w:id="28376" w:name="_ETM_Q47_185319"/>
      <w:bookmarkEnd w:id="28375"/>
      <w:bookmarkEnd w:id="28376"/>
      <w:r w:rsidRPr="004827B7">
        <w:rPr>
          <w:rtl/>
        </w:rPr>
        <w:t xml:space="preserve">לנו </w:t>
      </w:r>
      <w:bookmarkStart w:id="28377" w:name="_ETM_Q47_185680"/>
      <w:bookmarkEnd w:id="28377"/>
      <w:r w:rsidRPr="004827B7">
        <w:rPr>
          <w:rtl/>
        </w:rPr>
        <w:t xml:space="preserve">שזה </w:t>
      </w:r>
      <w:bookmarkStart w:id="28378" w:name="_ETM_Q47_186069"/>
      <w:bookmarkEnd w:id="28378"/>
      <w:r w:rsidRPr="004827B7">
        <w:rPr>
          <w:rtl/>
        </w:rPr>
        <w:t xml:space="preserve">יהיה </w:t>
      </w:r>
      <w:bookmarkStart w:id="28379" w:name="_ETM_Q47_186309"/>
      <w:bookmarkEnd w:id="28379"/>
      <w:r w:rsidRPr="004827B7">
        <w:rPr>
          <w:rtl/>
        </w:rPr>
        <w:t xml:space="preserve">באמצעות </w:t>
      </w:r>
      <w:bookmarkStart w:id="28380" w:name="_ETM_Q47_186970"/>
      <w:bookmarkEnd w:id="28380"/>
      <w:r w:rsidRPr="004827B7">
        <w:rPr>
          <w:rtl/>
        </w:rPr>
        <w:t xml:space="preserve">משהו </w:t>
      </w:r>
      <w:bookmarkStart w:id="28381" w:name="_ETM_Q47_187390"/>
      <w:bookmarkEnd w:id="28381"/>
      <w:r w:rsidRPr="004827B7">
        <w:rPr>
          <w:rtl/>
        </w:rPr>
        <w:t xml:space="preserve">שיעשה </w:t>
      </w:r>
      <w:bookmarkStart w:id="28382" w:name="_ETM_Q47_187899"/>
      <w:bookmarkEnd w:id="28382"/>
      <w:r w:rsidRPr="004827B7">
        <w:rPr>
          <w:rtl/>
        </w:rPr>
        <w:t xml:space="preserve">טוב </w:t>
      </w:r>
      <w:bookmarkStart w:id="28383" w:name="_ETM_Q47_188260"/>
      <w:bookmarkEnd w:id="28383"/>
      <w:r w:rsidRPr="004827B7">
        <w:rPr>
          <w:rtl/>
        </w:rPr>
        <w:t>לאחרים</w:t>
      </w:r>
      <w:r w:rsidRPr="004827B7">
        <w:rPr>
          <w:rFonts w:hint="cs"/>
          <w:rtl/>
        </w:rPr>
        <w:t>,</w:t>
      </w:r>
      <w:r w:rsidRPr="004827B7">
        <w:rPr>
          <w:rtl/>
        </w:rPr>
        <w:t xml:space="preserve"> </w:t>
      </w:r>
      <w:bookmarkStart w:id="28384" w:name="_ETM_Q47_189280"/>
      <w:bookmarkEnd w:id="28384"/>
      <w:r w:rsidRPr="004827B7">
        <w:rPr>
          <w:rtl/>
        </w:rPr>
        <w:t xml:space="preserve">במיוחד </w:t>
      </w:r>
      <w:bookmarkStart w:id="28385" w:name="_ETM_Q47_190000"/>
      <w:bookmarkEnd w:id="28385"/>
      <w:r w:rsidRPr="004827B7">
        <w:rPr>
          <w:rtl/>
        </w:rPr>
        <w:t>לילדים</w:t>
      </w:r>
      <w:r w:rsidRPr="004827B7">
        <w:rPr>
          <w:rFonts w:hint="cs"/>
          <w:rtl/>
        </w:rPr>
        <w:t>,</w:t>
      </w:r>
      <w:r w:rsidRPr="004827B7">
        <w:rPr>
          <w:rtl/>
        </w:rPr>
        <w:t xml:space="preserve"> </w:t>
      </w:r>
      <w:bookmarkStart w:id="28386" w:name="_ETM_Q47_190930"/>
      <w:bookmarkEnd w:id="28386"/>
      <w:r w:rsidRPr="004827B7">
        <w:rPr>
          <w:rtl/>
        </w:rPr>
        <w:t xml:space="preserve">אולי </w:t>
      </w:r>
      <w:bookmarkStart w:id="28387" w:name="_ETM_Q47_191379"/>
      <w:bookmarkEnd w:id="28387"/>
      <w:r w:rsidRPr="004827B7">
        <w:rPr>
          <w:rtl/>
        </w:rPr>
        <w:t xml:space="preserve">בתחום </w:t>
      </w:r>
      <w:bookmarkStart w:id="28388" w:name="_ETM_Q47_191830"/>
      <w:bookmarkEnd w:id="28388"/>
      <w:r w:rsidRPr="004827B7">
        <w:rPr>
          <w:rtl/>
        </w:rPr>
        <w:t>החינוך</w:t>
      </w:r>
      <w:r w:rsidRPr="004827B7">
        <w:rPr>
          <w:rFonts w:hint="cs"/>
          <w:rtl/>
        </w:rPr>
        <w:t>,</w:t>
      </w:r>
      <w:r w:rsidRPr="004827B7">
        <w:rPr>
          <w:rtl/>
        </w:rPr>
        <w:t xml:space="preserve"> </w:t>
      </w:r>
      <w:bookmarkStart w:id="28389" w:name="_ETM_Q47_193280"/>
      <w:bookmarkEnd w:id="28389"/>
      <w:r w:rsidRPr="004827B7">
        <w:rPr>
          <w:rtl/>
        </w:rPr>
        <w:t xml:space="preserve">היא </w:t>
      </w:r>
      <w:bookmarkStart w:id="28390" w:name="_ETM_Q47_193400"/>
      <w:bookmarkEnd w:id="28390"/>
      <w:r w:rsidRPr="004827B7">
        <w:rPr>
          <w:rtl/>
        </w:rPr>
        <w:t>מסבירה</w:t>
      </w:r>
      <w:r w:rsidRPr="004827B7">
        <w:rPr>
          <w:rFonts w:hint="cs"/>
          <w:rtl/>
        </w:rPr>
        <w:t>.</w:t>
      </w:r>
      <w:r w:rsidRPr="004827B7">
        <w:rPr>
          <w:rtl/>
        </w:rPr>
        <w:t xml:space="preserve"> </w:t>
      </w:r>
      <w:bookmarkStart w:id="28391" w:name="_ETM_Q47_194090"/>
      <w:bookmarkEnd w:id="28391"/>
      <w:r w:rsidRPr="004827B7">
        <w:rPr>
          <w:rtl/>
        </w:rPr>
        <w:t xml:space="preserve">זה </w:t>
      </w:r>
      <w:bookmarkStart w:id="28392" w:name="_ETM_Q47_194330"/>
      <w:bookmarkEnd w:id="28392"/>
      <w:r w:rsidRPr="004827B7">
        <w:rPr>
          <w:rtl/>
        </w:rPr>
        <w:t>נכו</w:t>
      </w:r>
      <w:bookmarkStart w:id="28393" w:name="_ETM_Q47_194194"/>
      <w:bookmarkEnd w:id="28393"/>
      <w:r w:rsidRPr="004827B7">
        <w:rPr>
          <w:rtl/>
        </w:rPr>
        <w:t xml:space="preserve">ן </w:t>
      </w:r>
      <w:bookmarkStart w:id="28394" w:name="_ETM_Q47_195610"/>
      <w:bookmarkEnd w:id="28394"/>
      <w:r w:rsidRPr="004827B7">
        <w:rPr>
          <w:rtl/>
        </w:rPr>
        <w:t xml:space="preserve">גם </w:t>
      </w:r>
      <w:bookmarkStart w:id="28395" w:name="_ETM_Q47_195879"/>
      <w:bookmarkEnd w:id="28395"/>
      <w:r w:rsidRPr="004827B7">
        <w:rPr>
          <w:rtl/>
        </w:rPr>
        <w:t xml:space="preserve">בקשר </w:t>
      </w:r>
      <w:bookmarkStart w:id="28396" w:name="_ETM_Q47_196449"/>
      <w:bookmarkEnd w:id="28396"/>
      <w:r w:rsidRPr="004827B7">
        <w:rPr>
          <w:rtl/>
        </w:rPr>
        <w:t xml:space="preserve">לאריאל </w:t>
      </w:r>
      <w:bookmarkStart w:id="28397" w:name="_ETM_Q47_197050"/>
      <w:bookmarkEnd w:id="28397"/>
      <w:r w:rsidRPr="004827B7">
        <w:rPr>
          <w:rtl/>
        </w:rPr>
        <w:t xml:space="preserve">וכפיר </w:t>
      </w:r>
      <w:bookmarkStart w:id="28398" w:name="_ETM_Q47_197949"/>
      <w:bookmarkEnd w:id="28398"/>
      <w:r w:rsidRPr="004827B7">
        <w:rPr>
          <w:rtl/>
        </w:rPr>
        <w:t xml:space="preserve">וגם </w:t>
      </w:r>
      <w:bookmarkStart w:id="28399" w:name="_ETM_Q47_198850"/>
      <w:bookmarkEnd w:id="28399"/>
      <w:r w:rsidRPr="004827B7">
        <w:rPr>
          <w:rtl/>
        </w:rPr>
        <w:t xml:space="preserve">עבור </w:t>
      </w:r>
      <w:bookmarkStart w:id="28400" w:name="_ETM_Q47_199270"/>
      <w:bookmarkEnd w:id="28400"/>
      <w:r w:rsidRPr="004827B7">
        <w:rPr>
          <w:rtl/>
        </w:rPr>
        <w:t>שירי</w:t>
      </w:r>
      <w:r w:rsidRPr="004827B7">
        <w:rPr>
          <w:rFonts w:hint="cs"/>
          <w:rtl/>
        </w:rPr>
        <w:t>,</w:t>
      </w:r>
      <w:r w:rsidRPr="004827B7">
        <w:rPr>
          <w:rtl/>
        </w:rPr>
        <w:t xml:space="preserve"> </w:t>
      </w:r>
      <w:bookmarkStart w:id="28401" w:name="_ETM_Q47_200140"/>
      <w:bookmarkStart w:id="28402" w:name="_ETM_Q47_203614"/>
      <w:bookmarkEnd w:id="28401"/>
      <w:bookmarkEnd w:id="28402"/>
      <w:r w:rsidRPr="004827B7">
        <w:rPr>
          <w:rtl/>
        </w:rPr>
        <w:t>ש</w:t>
      </w:r>
      <w:bookmarkStart w:id="28403" w:name="_ETM_Q47_199644"/>
      <w:bookmarkStart w:id="28404" w:name="_ETM_Q47_195784"/>
      <w:bookmarkEnd w:id="28403"/>
      <w:bookmarkEnd w:id="28404"/>
      <w:r w:rsidRPr="004827B7">
        <w:rPr>
          <w:rtl/>
        </w:rPr>
        <w:t xml:space="preserve">היא </w:t>
      </w:r>
      <w:bookmarkStart w:id="28405" w:name="_ETM_Q47_200890"/>
      <w:bookmarkEnd w:id="28405"/>
      <w:r w:rsidRPr="004827B7">
        <w:rPr>
          <w:rtl/>
        </w:rPr>
        <w:t xml:space="preserve">אשת </w:t>
      </w:r>
      <w:bookmarkStart w:id="28406" w:name="_ETM_Q47_201310"/>
      <w:bookmarkEnd w:id="28406"/>
      <w:r w:rsidRPr="004827B7">
        <w:rPr>
          <w:rtl/>
        </w:rPr>
        <w:t>חי</w:t>
      </w:r>
      <w:bookmarkStart w:id="28407" w:name="_ETM_Q47_202324"/>
      <w:bookmarkEnd w:id="28407"/>
      <w:r w:rsidRPr="004827B7">
        <w:rPr>
          <w:rtl/>
        </w:rPr>
        <w:t>נוך</w:t>
      </w:r>
      <w:bookmarkStart w:id="28408" w:name="_ETM_Q47_199334"/>
      <w:bookmarkEnd w:id="28408"/>
      <w:r w:rsidRPr="004827B7">
        <w:rPr>
          <w:rtl/>
        </w:rPr>
        <w:t xml:space="preserve"> </w:t>
      </w:r>
      <w:bookmarkStart w:id="28409" w:name="_ETM_Q47_202239"/>
      <w:bookmarkEnd w:id="28409"/>
      <w:r w:rsidRPr="004827B7">
        <w:rPr>
          <w:rtl/>
        </w:rPr>
        <w:t>כאדם</w:t>
      </w:r>
      <w:r w:rsidRPr="004827B7">
        <w:rPr>
          <w:rFonts w:hint="cs"/>
          <w:rtl/>
        </w:rPr>
        <w:t>,</w:t>
      </w:r>
      <w:r w:rsidRPr="004827B7">
        <w:rPr>
          <w:rtl/>
        </w:rPr>
        <w:t xml:space="preserve"> </w:t>
      </w:r>
      <w:bookmarkStart w:id="28410" w:name="_ETM_Q47_202900"/>
      <w:bookmarkEnd w:id="28410"/>
      <w:r w:rsidRPr="004827B7">
        <w:rPr>
          <w:rtl/>
        </w:rPr>
        <w:t>כאימא</w:t>
      </w:r>
      <w:r w:rsidR="00382A6F">
        <w:rPr>
          <w:rFonts w:hint="cs"/>
          <w:rtl/>
        </w:rPr>
        <w:t>.</w:t>
      </w:r>
      <w:r w:rsidRPr="004827B7">
        <w:rPr>
          <w:rtl/>
        </w:rPr>
        <w:t xml:space="preserve"> </w:t>
      </w:r>
      <w:bookmarkStart w:id="28411" w:name="_ETM_Q47_204009"/>
      <w:bookmarkEnd w:id="28411"/>
      <w:r w:rsidRPr="004827B7">
        <w:rPr>
          <w:rtl/>
        </w:rPr>
        <w:t xml:space="preserve">זה </w:t>
      </w:r>
      <w:bookmarkStart w:id="28412" w:name="_ETM_Q47_204279"/>
      <w:bookmarkEnd w:id="28412"/>
      <w:r w:rsidRPr="004827B7">
        <w:rPr>
          <w:rtl/>
        </w:rPr>
        <w:t xml:space="preserve">הטבע </w:t>
      </w:r>
      <w:bookmarkStart w:id="28413" w:name="_ETM_Q47_204730"/>
      <w:bookmarkEnd w:id="28413"/>
      <w:r w:rsidRPr="004827B7">
        <w:rPr>
          <w:rtl/>
        </w:rPr>
        <w:t>שלנו</w:t>
      </w:r>
      <w:r w:rsidRPr="004827B7">
        <w:rPr>
          <w:rFonts w:hint="cs"/>
          <w:rtl/>
        </w:rPr>
        <w:t>.</w:t>
      </w:r>
      <w:bookmarkStart w:id="28414" w:name="_ETM_Q47_207580"/>
      <w:bookmarkStart w:id="28415" w:name="_ETM_Q47_207714"/>
      <w:bookmarkEnd w:id="28414"/>
      <w:bookmarkEnd w:id="28415"/>
    </w:p>
    <w:p w:rsidR="005930C5" w:rsidRPr="004827B7" w:rsidRDefault="005930C5" w:rsidP="0087210C">
      <w:pPr>
        <w:rPr>
          <w:rtl/>
        </w:rPr>
      </w:pPr>
      <w:bookmarkStart w:id="28416" w:name="_ETM_Q47_207804"/>
      <w:bookmarkStart w:id="28417" w:name="_ETM_Q47_207890"/>
      <w:bookmarkEnd w:id="28416"/>
      <w:bookmarkEnd w:id="28417"/>
    </w:p>
    <w:p w:rsidR="005930C5" w:rsidRDefault="005930C5" w:rsidP="00382A6F">
      <w:pPr>
        <w:rPr>
          <w:rtl/>
        </w:rPr>
      </w:pPr>
      <w:bookmarkStart w:id="28418" w:name="_ETM_Q47_207961"/>
      <w:bookmarkStart w:id="28419" w:name="_ETM_Q47_209230"/>
      <w:bookmarkStart w:id="28420" w:name="_ETM_Q47_205954"/>
      <w:bookmarkEnd w:id="28418"/>
      <w:bookmarkEnd w:id="28419"/>
      <w:bookmarkEnd w:id="28420"/>
      <w:r w:rsidRPr="004827B7">
        <w:rPr>
          <w:rFonts w:hint="cs"/>
          <w:rtl/>
        </w:rPr>
        <w:t>מאז</w:t>
      </w:r>
      <w:bookmarkStart w:id="28421" w:name="_ETM_Q47_206136"/>
      <w:bookmarkEnd w:id="28421"/>
      <w:r>
        <w:rPr>
          <w:rFonts w:hint="cs"/>
          <w:rtl/>
        </w:rPr>
        <w:t xml:space="preserve"> </w:t>
      </w:r>
      <w:r w:rsidRPr="004827B7">
        <w:rPr>
          <w:rFonts w:hint="cs"/>
          <w:rtl/>
        </w:rPr>
        <w:t>7</w:t>
      </w:r>
      <w:bookmarkStart w:id="28422" w:name="_ETM_Q47_208239"/>
      <w:bookmarkStart w:id="28423" w:name="_ETM_Q47_218516"/>
      <w:bookmarkEnd w:id="28422"/>
      <w:bookmarkEnd w:id="28423"/>
      <w:r w:rsidRPr="004827B7">
        <w:rPr>
          <w:rFonts w:hint="cs"/>
          <w:rtl/>
        </w:rPr>
        <w:t xml:space="preserve"> באוקטובר </w:t>
      </w:r>
      <w:bookmarkStart w:id="28424" w:name="_ETM_Q47_205144"/>
      <w:bookmarkEnd w:id="28424"/>
      <w:r w:rsidRPr="004827B7">
        <w:rPr>
          <w:rFonts w:hint="cs"/>
          <w:rtl/>
        </w:rPr>
        <w:t>2023</w:t>
      </w:r>
      <w:r w:rsidRPr="004827B7">
        <w:rPr>
          <w:rtl/>
        </w:rPr>
        <w:t xml:space="preserve"> </w:t>
      </w:r>
      <w:bookmarkStart w:id="28425" w:name="_ETM_Q47_210220"/>
      <w:bookmarkEnd w:id="28425"/>
      <w:r w:rsidRPr="004827B7">
        <w:rPr>
          <w:rtl/>
        </w:rPr>
        <w:t>לא</w:t>
      </w:r>
      <w:r>
        <w:rPr>
          <w:rtl/>
        </w:rPr>
        <w:t xml:space="preserve"> </w:t>
      </w:r>
      <w:bookmarkStart w:id="28426" w:name="_ETM_Q47_210430"/>
      <w:bookmarkEnd w:id="28426"/>
      <w:r>
        <w:rPr>
          <w:rtl/>
        </w:rPr>
        <w:t xml:space="preserve">היו </w:t>
      </w:r>
      <w:bookmarkStart w:id="28427" w:name="_ETM_Q47_210700"/>
      <w:bookmarkEnd w:id="28427"/>
      <w:r>
        <w:rPr>
          <w:rtl/>
        </w:rPr>
        <w:t xml:space="preserve">לבני </w:t>
      </w:r>
      <w:bookmarkStart w:id="28428" w:name="_ETM_Q47_211029"/>
      <w:bookmarkEnd w:id="28428"/>
      <w:r>
        <w:rPr>
          <w:rtl/>
        </w:rPr>
        <w:t xml:space="preserve">משפחת </w:t>
      </w:r>
      <w:bookmarkStart w:id="28429" w:name="_ETM_Q47_211599"/>
      <w:bookmarkEnd w:id="28429"/>
      <w:r>
        <w:rPr>
          <w:rtl/>
        </w:rPr>
        <w:t>בי</w:t>
      </w:r>
      <w:bookmarkStart w:id="28430" w:name="_ETM_Q47_211810"/>
      <w:bookmarkEnd w:id="28430"/>
      <w:r>
        <w:rPr>
          <w:rtl/>
        </w:rPr>
        <w:t xml:space="preserve">בס </w:t>
      </w:r>
      <w:bookmarkStart w:id="28431" w:name="_ETM_Q47_212110"/>
      <w:bookmarkEnd w:id="28431"/>
      <w:r>
        <w:rPr>
          <w:rtl/>
        </w:rPr>
        <w:t xml:space="preserve">רגעים </w:t>
      </w:r>
      <w:bookmarkStart w:id="28432" w:name="_ETM_Q47_212590"/>
      <w:bookmarkEnd w:id="28432"/>
      <w:r>
        <w:rPr>
          <w:rtl/>
        </w:rPr>
        <w:t xml:space="preserve">רבים </w:t>
      </w:r>
      <w:bookmarkStart w:id="28433" w:name="_ETM_Q47_212950"/>
      <w:bookmarkEnd w:id="28433"/>
      <w:r>
        <w:rPr>
          <w:rtl/>
        </w:rPr>
        <w:t xml:space="preserve">של </w:t>
      </w:r>
      <w:bookmarkStart w:id="28434" w:name="_ETM_Q47_213370"/>
      <w:bookmarkStart w:id="28435" w:name="_ETM_Q47_213610"/>
      <w:bookmarkStart w:id="28436" w:name="_ETM_Q47_210445"/>
      <w:bookmarkStart w:id="28437" w:name="_ETM_Q47_205986"/>
      <w:bookmarkEnd w:id="28434"/>
      <w:bookmarkEnd w:id="28435"/>
      <w:bookmarkEnd w:id="28436"/>
      <w:bookmarkEnd w:id="28437"/>
      <w:r>
        <w:rPr>
          <w:rtl/>
        </w:rPr>
        <w:t>מנוחה</w:t>
      </w:r>
      <w:r>
        <w:rPr>
          <w:rFonts w:hint="cs"/>
          <w:rtl/>
        </w:rPr>
        <w:t>,</w:t>
      </w:r>
      <w:r>
        <w:rPr>
          <w:rtl/>
        </w:rPr>
        <w:t xml:space="preserve"> </w:t>
      </w:r>
      <w:bookmarkStart w:id="28438" w:name="_ETM_Q47_214510"/>
      <w:bookmarkEnd w:id="28438"/>
      <w:r>
        <w:rPr>
          <w:rtl/>
        </w:rPr>
        <w:t xml:space="preserve">וגם </w:t>
      </w:r>
      <w:bookmarkStart w:id="28439" w:name="_ETM_Q47_214930"/>
      <w:bookmarkEnd w:id="28439"/>
      <w:r>
        <w:rPr>
          <w:rtl/>
        </w:rPr>
        <w:t xml:space="preserve">כעת </w:t>
      </w:r>
      <w:bookmarkStart w:id="28440" w:name="_ETM_Q47_215350"/>
      <w:bookmarkEnd w:id="28440"/>
      <w:r>
        <w:rPr>
          <w:rtl/>
        </w:rPr>
        <w:t>ה</w:t>
      </w:r>
      <w:r>
        <w:rPr>
          <w:rFonts w:hint="cs"/>
          <w:rtl/>
        </w:rPr>
        <w:t xml:space="preserve">ם </w:t>
      </w:r>
      <w:r>
        <w:rPr>
          <w:rtl/>
        </w:rPr>
        <w:t xml:space="preserve">מתמודדים </w:t>
      </w:r>
      <w:bookmarkStart w:id="28441" w:name="_ETM_Q47_216990"/>
      <w:bookmarkEnd w:id="28441"/>
      <w:r>
        <w:rPr>
          <w:rtl/>
        </w:rPr>
        <w:t>ומת</w:t>
      </w:r>
      <w:bookmarkStart w:id="28442" w:name="_ETM_Q47_217650"/>
      <w:bookmarkStart w:id="28443" w:name="_ETM_Q47_215696"/>
      <w:bookmarkEnd w:id="28442"/>
      <w:bookmarkEnd w:id="28443"/>
      <w:r>
        <w:rPr>
          <w:rFonts w:hint="cs"/>
          <w:rtl/>
        </w:rPr>
        <w:t>מ</w:t>
      </w:r>
      <w:r>
        <w:rPr>
          <w:rtl/>
        </w:rPr>
        <w:t xml:space="preserve">רנים </w:t>
      </w:r>
      <w:bookmarkStart w:id="28444" w:name="_ETM_Q47_218310"/>
      <w:bookmarkEnd w:id="28444"/>
      <w:r>
        <w:rPr>
          <w:rtl/>
        </w:rPr>
        <w:t xml:space="preserve">בין </w:t>
      </w:r>
      <w:bookmarkStart w:id="28445" w:name="_ETM_Q47_218520"/>
      <w:bookmarkEnd w:id="28445"/>
      <w:r>
        <w:rPr>
          <w:rtl/>
        </w:rPr>
        <w:t xml:space="preserve">השגרה </w:t>
      </w:r>
      <w:bookmarkStart w:id="28446" w:name="_ETM_Q47_219450"/>
      <w:bookmarkEnd w:id="28446"/>
      <w:r>
        <w:rPr>
          <w:rtl/>
        </w:rPr>
        <w:t xml:space="preserve">האינטנסיבית </w:t>
      </w:r>
      <w:bookmarkStart w:id="28447" w:name="_ETM_Q47_220500"/>
      <w:bookmarkEnd w:id="28447"/>
      <w:r>
        <w:rPr>
          <w:rtl/>
        </w:rPr>
        <w:t xml:space="preserve">לבין </w:t>
      </w:r>
      <w:bookmarkStart w:id="28448" w:name="_ETM_Q47_220860"/>
      <w:bookmarkEnd w:id="28448"/>
      <w:r>
        <w:rPr>
          <w:rtl/>
        </w:rPr>
        <w:t xml:space="preserve">הרצון </w:t>
      </w:r>
      <w:bookmarkStart w:id="28449" w:name="_ETM_Q47_221400"/>
      <w:bookmarkEnd w:id="28449"/>
      <w:r>
        <w:rPr>
          <w:rtl/>
        </w:rPr>
        <w:t xml:space="preserve">לאפשר </w:t>
      </w:r>
      <w:bookmarkStart w:id="28450" w:name="_ETM_Q47_221850"/>
      <w:bookmarkEnd w:id="28450"/>
      <w:r>
        <w:rPr>
          <w:rtl/>
        </w:rPr>
        <w:t xml:space="preserve">לירדן </w:t>
      </w:r>
      <w:bookmarkStart w:id="28451" w:name="_ETM_Q47_222540"/>
      <w:bookmarkEnd w:id="28451"/>
      <w:r>
        <w:rPr>
          <w:rtl/>
        </w:rPr>
        <w:t xml:space="preserve">ללכת </w:t>
      </w:r>
      <w:bookmarkStart w:id="28452" w:name="_ETM_Q47_223409"/>
      <w:bookmarkEnd w:id="28452"/>
      <w:r>
        <w:rPr>
          <w:rtl/>
        </w:rPr>
        <w:t xml:space="preserve">לאט </w:t>
      </w:r>
      <w:bookmarkStart w:id="28453" w:name="_ETM_Q47_223950"/>
      <w:bookmarkStart w:id="28454" w:name="_ETM_Q47_224010"/>
      <w:bookmarkEnd w:id="28453"/>
      <w:bookmarkEnd w:id="28454"/>
      <w:r>
        <w:rPr>
          <w:rFonts w:hint="cs"/>
          <w:rtl/>
        </w:rPr>
        <w:t>ובבטחה</w:t>
      </w:r>
      <w:bookmarkStart w:id="28455" w:name="_ETM_Q47_222666"/>
      <w:bookmarkEnd w:id="28455"/>
      <w:r>
        <w:rPr>
          <w:rFonts w:hint="cs"/>
          <w:rtl/>
        </w:rPr>
        <w:t xml:space="preserve"> </w:t>
      </w:r>
      <w:bookmarkStart w:id="28456" w:name="_ETM_Q47_225239"/>
      <w:bookmarkEnd w:id="28456"/>
      <w:r>
        <w:rPr>
          <w:rtl/>
        </w:rPr>
        <w:t xml:space="preserve">במסע </w:t>
      </w:r>
      <w:bookmarkStart w:id="28457" w:name="_ETM_Q47_225930"/>
      <w:bookmarkEnd w:id="28457"/>
      <w:r>
        <w:rPr>
          <w:rtl/>
        </w:rPr>
        <w:t>שלו</w:t>
      </w:r>
      <w:r>
        <w:rPr>
          <w:rFonts w:hint="cs"/>
          <w:rtl/>
        </w:rPr>
        <w:t>.</w:t>
      </w:r>
      <w:r>
        <w:rPr>
          <w:rtl/>
        </w:rPr>
        <w:t xml:space="preserve"> </w:t>
      </w:r>
      <w:bookmarkStart w:id="28458" w:name="_ETM_Q47_226680"/>
      <w:bookmarkEnd w:id="28458"/>
      <w:r>
        <w:rPr>
          <w:rtl/>
        </w:rPr>
        <w:t xml:space="preserve">ירדן </w:t>
      </w:r>
      <w:bookmarkStart w:id="28459" w:name="_ETM_Q47_227040"/>
      <w:bookmarkEnd w:id="28459"/>
      <w:r>
        <w:rPr>
          <w:rtl/>
        </w:rPr>
        <w:t xml:space="preserve">מנסה </w:t>
      </w:r>
      <w:bookmarkStart w:id="28460" w:name="_ETM_Q47_227460"/>
      <w:bookmarkEnd w:id="28460"/>
      <w:r>
        <w:rPr>
          <w:rtl/>
        </w:rPr>
        <w:t xml:space="preserve">לחשוב </w:t>
      </w:r>
      <w:bookmarkStart w:id="28461" w:name="_ETM_Q47_227969"/>
      <w:bookmarkEnd w:id="28461"/>
      <w:r>
        <w:rPr>
          <w:rtl/>
        </w:rPr>
        <w:t xml:space="preserve">פרקטית </w:t>
      </w:r>
      <w:bookmarkStart w:id="28462" w:name="_ETM_Q47_228540"/>
      <w:bookmarkEnd w:id="28462"/>
      <w:r>
        <w:rPr>
          <w:rtl/>
        </w:rPr>
        <w:t>יחסית</w:t>
      </w:r>
      <w:bookmarkStart w:id="28463" w:name="_ETM_Q47_225206"/>
      <w:bookmarkEnd w:id="28463"/>
      <w:r>
        <w:rPr>
          <w:rFonts w:hint="cs"/>
          <w:rtl/>
        </w:rPr>
        <w:t>,</w:t>
      </w:r>
      <w:r>
        <w:rPr>
          <w:rtl/>
        </w:rPr>
        <w:t xml:space="preserve"> </w:t>
      </w:r>
      <w:bookmarkStart w:id="28464" w:name="_ETM_Q47_229229"/>
      <w:bookmarkEnd w:id="28464"/>
      <w:r>
        <w:rPr>
          <w:rtl/>
        </w:rPr>
        <w:t xml:space="preserve">איפה </w:t>
      </w:r>
      <w:bookmarkStart w:id="28465" w:name="_ETM_Q47_229530"/>
      <w:bookmarkEnd w:id="28465"/>
      <w:r>
        <w:rPr>
          <w:rtl/>
        </w:rPr>
        <w:t xml:space="preserve">תהיה </w:t>
      </w:r>
      <w:bookmarkStart w:id="28466" w:name="_ETM_Q47_229890"/>
      <w:bookmarkEnd w:id="28466"/>
      <w:r>
        <w:rPr>
          <w:rtl/>
        </w:rPr>
        <w:t xml:space="preserve">יותר </w:t>
      </w:r>
      <w:bookmarkStart w:id="28467" w:name="_ETM_Q47_230940"/>
      <w:bookmarkEnd w:id="28467"/>
      <w:r>
        <w:rPr>
          <w:rtl/>
        </w:rPr>
        <w:t xml:space="preserve">קרבה </w:t>
      </w:r>
      <w:bookmarkStart w:id="28468" w:name="_ETM_Q47_231420"/>
      <w:bookmarkEnd w:id="28468"/>
      <w:r>
        <w:rPr>
          <w:rtl/>
        </w:rPr>
        <w:t xml:space="preserve">לחברים </w:t>
      </w:r>
      <w:bookmarkStart w:id="28469" w:name="_ETM_Q47_232319"/>
      <w:bookmarkEnd w:id="28469"/>
      <w:r>
        <w:rPr>
          <w:rtl/>
        </w:rPr>
        <w:t>ולמשפחה</w:t>
      </w:r>
      <w:r>
        <w:rPr>
          <w:rFonts w:hint="cs"/>
          <w:rtl/>
        </w:rPr>
        <w:t>,</w:t>
      </w:r>
      <w:r>
        <w:rPr>
          <w:rtl/>
        </w:rPr>
        <w:t xml:space="preserve"> </w:t>
      </w:r>
      <w:bookmarkStart w:id="28470" w:name="_ETM_Q47_233429"/>
      <w:bookmarkEnd w:id="28470"/>
      <w:r>
        <w:rPr>
          <w:rtl/>
        </w:rPr>
        <w:t xml:space="preserve">איפה </w:t>
      </w:r>
      <w:bookmarkStart w:id="28471" w:name="_ETM_Q47_233819"/>
      <w:bookmarkEnd w:id="28471"/>
      <w:r>
        <w:rPr>
          <w:rtl/>
        </w:rPr>
        <w:t xml:space="preserve">יש </w:t>
      </w:r>
      <w:bookmarkStart w:id="28472" w:name="_ETM_Q47_234030"/>
      <w:bookmarkEnd w:id="28472"/>
      <w:r>
        <w:rPr>
          <w:rtl/>
        </w:rPr>
        <w:t xml:space="preserve">יותר </w:t>
      </w:r>
      <w:bookmarkStart w:id="28473" w:name="_ETM_Q47_234389"/>
      <w:bookmarkEnd w:id="28473"/>
      <w:r>
        <w:rPr>
          <w:rtl/>
        </w:rPr>
        <w:t xml:space="preserve">אפשרויות </w:t>
      </w:r>
      <w:bookmarkStart w:id="28474" w:name="_ETM_Q47_234929"/>
      <w:bookmarkEnd w:id="28474"/>
      <w:r>
        <w:rPr>
          <w:rtl/>
        </w:rPr>
        <w:t>תעסוקה</w:t>
      </w:r>
      <w:r>
        <w:rPr>
          <w:rFonts w:hint="cs"/>
          <w:rtl/>
        </w:rPr>
        <w:t>.</w:t>
      </w:r>
      <w:bookmarkStart w:id="28475" w:name="_ETM_Q47_235559"/>
      <w:bookmarkStart w:id="28476" w:name="_ETM_Q47_232845"/>
      <w:bookmarkStart w:id="28477" w:name="_ETM_Q47_228885"/>
      <w:bookmarkStart w:id="28478" w:name="_ETM_Q47_235426"/>
      <w:bookmarkEnd w:id="28475"/>
      <w:bookmarkEnd w:id="28476"/>
      <w:bookmarkEnd w:id="28477"/>
      <w:bookmarkEnd w:id="28478"/>
      <w:r>
        <w:rPr>
          <w:rtl/>
        </w:rPr>
        <w:t xml:space="preserve"> </w:t>
      </w:r>
      <w:bookmarkStart w:id="28479" w:name="_ETM_Q47_235979"/>
      <w:bookmarkEnd w:id="28479"/>
      <w:r>
        <w:rPr>
          <w:rtl/>
        </w:rPr>
        <w:t xml:space="preserve">הוא </w:t>
      </w:r>
      <w:bookmarkStart w:id="28480" w:name="_ETM_Q47_236069"/>
      <w:bookmarkEnd w:id="28480"/>
      <w:r>
        <w:rPr>
          <w:rtl/>
        </w:rPr>
        <w:t xml:space="preserve">מדבר </w:t>
      </w:r>
      <w:bookmarkStart w:id="28481" w:name="_ETM_Q47_236519"/>
      <w:bookmarkEnd w:id="28481"/>
      <w:r>
        <w:rPr>
          <w:rtl/>
        </w:rPr>
        <w:t xml:space="preserve">על </w:t>
      </w:r>
      <w:bookmarkStart w:id="28482" w:name="_ETM_Q47_236640"/>
      <w:bookmarkEnd w:id="28482"/>
      <w:r>
        <w:rPr>
          <w:rtl/>
        </w:rPr>
        <w:t>עבודה</w:t>
      </w:r>
      <w:r>
        <w:rPr>
          <w:rFonts w:hint="cs"/>
          <w:rtl/>
        </w:rPr>
        <w:t>.</w:t>
      </w:r>
      <w:r>
        <w:rPr>
          <w:rtl/>
        </w:rPr>
        <w:t xml:space="preserve"> </w:t>
      </w:r>
      <w:bookmarkStart w:id="28483" w:name="_ETM_Q47_237640"/>
      <w:bookmarkEnd w:id="28483"/>
      <w:r>
        <w:rPr>
          <w:rtl/>
        </w:rPr>
        <w:t xml:space="preserve">הוא </w:t>
      </w:r>
      <w:bookmarkStart w:id="28484" w:name="_ETM_Q47_237760"/>
      <w:bookmarkEnd w:id="28484"/>
      <w:r>
        <w:rPr>
          <w:rtl/>
        </w:rPr>
        <w:t xml:space="preserve">לא </w:t>
      </w:r>
      <w:bookmarkStart w:id="28485" w:name="_ETM_Q47_237940"/>
      <w:bookmarkEnd w:id="28485"/>
      <w:r>
        <w:rPr>
          <w:rtl/>
        </w:rPr>
        <w:t xml:space="preserve">מתכוון </w:t>
      </w:r>
      <w:bookmarkStart w:id="28486" w:name="_ETM_Q47_238480"/>
      <w:bookmarkEnd w:id="28486"/>
      <w:r>
        <w:rPr>
          <w:rtl/>
        </w:rPr>
        <w:t xml:space="preserve">להישאר </w:t>
      </w:r>
      <w:bookmarkStart w:id="28487" w:name="_ETM_Q47_238960"/>
      <w:bookmarkEnd w:id="28487"/>
      <w:r>
        <w:rPr>
          <w:rtl/>
        </w:rPr>
        <w:t>בבית</w:t>
      </w:r>
      <w:r>
        <w:rPr>
          <w:rFonts w:hint="cs"/>
          <w:rtl/>
        </w:rPr>
        <w:t>.</w:t>
      </w:r>
      <w:r>
        <w:rPr>
          <w:rtl/>
        </w:rPr>
        <w:t xml:space="preserve"> </w:t>
      </w:r>
      <w:bookmarkStart w:id="28488" w:name="_ETM_Q47_239739"/>
      <w:bookmarkEnd w:id="28488"/>
      <w:r>
        <w:rPr>
          <w:rtl/>
        </w:rPr>
        <w:t xml:space="preserve">ירדן </w:t>
      </w:r>
      <w:bookmarkStart w:id="28489" w:name="_ETM_Q47_240100"/>
      <w:bookmarkEnd w:id="28489"/>
      <w:r>
        <w:rPr>
          <w:rtl/>
        </w:rPr>
        <w:t xml:space="preserve">מסתכל </w:t>
      </w:r>
      <w:bookmarkStart w:id="28490" w:name="_ETM_Q47_240640"/>
      <w:bookmarkEnd w:id="28490"/>
      <w:r>
        <w:rPr>
          <w:rtl/>
        </w:rPr>
        <w:t>קדימה</w:t>
      </w:r>
      <w:r>
        <w:rPr>
          <w:rFonts w:hint="cs"/>
          <w:rtl/>
        </w:rPr>
        <w:t>.</w:t>
      </w:r>
      <w:r>
        <w:rPr>
          <w:rtl/>
        </w:rPr>
        <w:t xml:space="preserve"> </w:t>
      </w:r>
      <w:bookmarkStart w:id="28491" w:name="_ETM_Q47_242030"/>
      <w:bookmarkEnd w:id="28491"/>
      <w:r>
        <w:rPr>
          <w:rtl/>
        </w:rPr>
        <w:t xml:space="preserve">שום </w:t>
      </w:r>
      <w:bookmarkStart w:id="28492" w:name="_ETM_Q47_242390"/>
      <w:bookmarkEnd w:id="28492"/>
      <w:r>
        <w:rPr>
          <w:rtl/>
        </w:rPr>
        <w:t xml:space="preserve">דבר </w:t>
      </w:r>
      <w:bookmarkStart w:id="28493" w:name="_ETM_Q47_243350"/>
      <w:bookmarkEnd w:id="28493"/>
      <w:r>
        <w:rPr>
          <w:rtl/>
        </w:rPr>
        <w:t xml:space="preserve">עדיין </w:t>
      </w:r>
      <w:bookmarkStart w:id="28494" w:name="_ETM_Q47_243920"/>
      <w:bookmarkEnd w:id="28494"/>
      <w:r>
        <w:rPr>
          <w:rtl/>
        </w:rPr>
        <w:t xml:space="preserve">לא </w:t>
      </w:r>
      <w:bookmarkStart w:id="28495" w:name="_ETM_Q47_244069"/>
      <w:bookmarkEnd w:id="28495"/>
      <w:r>
        <w:rPr>
          <w:rtl/>
        </w:rPr>
        <w:t>סגור</w:t>
      </w:r>
      <w:r>
        <w:rPr>
          <w:rFonts w:hint="cs"/>
          <w:rtl/>
        </w:rPr>
        <w:t>,</w:t>
      </w:r>
      <w:r>
        <w:rPr>
          <w:rtl/>
        </w:rPr>
        <w:t xml:space="preserve"> </w:t>
      </w:r>
      <w:bookmarkStart w:id="28496" w:name="_ETM_Q47_245060"/>
      <w:bookmarkEnd w:id="28496"/>
      <w:r>
        <w:rPr>
          <w:rtl/>
        </w:rPr>
        <w:t xml:space="preserve">וחשוב </w:t>
      </w:r>
      <w:bookmarkStart w:id="28497" w:name="_ETM_Q47_245720"/>
      <w:bookmarkEnd w:id="28497"/>
      <w:r>
        <w:rPr>
          <w:rtl/>
        </w:rPr>
        <w:t xml:space="preserve">לנו </w:t>
      </w:r>
      <w:bookmarkStart w:id="28498" w:name="_ETM_Q47_246080"/>
      <w:bookmarkEnd w:id="28498"/>
      <w:r>
        <w:rPr>
          <w:rtl/>
        </w:rPr>
        <w:t xml:space="preserve">שזה </w:t>
      </w:r>
      <w:bookmarkStart w:id="28499" w:name="_ETM_Q47_246440"/>
      <w:bookmarkEnd w:id="28499"/>
      <w:r>
        <w:rPr>
          <w:rtl/>
        </w:rPr>
        <w:t xml:space="preserve">יהיה </w:t>
      </w:r>
      <w:bookmarkStart w:id="28500" w:name="_ETM_Q47_246680"/>
      <w:bookmarkEnd w:id="28500"/>
      <w:r>
        <w:rPr>
          <w:rtl/>
        </w:rPr>
        <w:t xml:space="preserve">בקצב </w:t>
      </w:r>
      <w:bookmarkStart w:id="28501" w:name="_ETM_Q47_247250"/>
      <w:bookmarkEnd w:id="28501"/>
      <w:r>
        <w:rPr>
          <w:rtl/>
        </w:rPr>
        <w:t>שלו</w:t>
      </w:r>
      <w:r>
        <w:rPr>
          <w:rFonts w:hint="cs"/>
          <w:rtl/>
        </w:rPr>
        <w:t>,</w:t>
      </w:r>
      <w:bookmarkStart w:id="28502" w:name="_ETM_Q47_243736"/>
      <w:bookmarkEnd w:id="28502"/>
      <w:r>
        <w:rPr>
          <w:rtl/>
        </w:rPr>
        <w:t xml:space="preserve"> </w:t>
      </w:r>
      <w:bookmarkStart w:id="28503" w:name="_ETM_Q47_247550"/>
      <w:bookmarkEnd w:id="28503"/>
      <w:r>
        <w:rPr>
          <w:rtl/>
        </w:rPr>
        <w:t xml:space="preserve">אומרת </w:t>
      </w:r>
      <w:bookmarkStart w:id="28504" w:name="_ETM_Q47_247970"/>
      <w:bookmarkEnd w:id="28504"/>
      <w:r>
        <w:rPr>
          <w:rFonts w:hint="cs"/>
          <w:rtl/>
        </w:rPr>
        <w:t>ע</w:t>
      </w:r>
      <w:r>
        <w:rPr>
          <w:rtl/>
        </w:rPr>
        <w:t>ופרי</w:t>
      </w:r>
      <w:r>
        <w:rPr>
          <w:rFonts w:hint="cs"/>
          <w:rtl/>
        </w:rPr>
        <w:t>.</w:t>
      </w:r>
      <w:bookmarkStart w:id="28505" w:name="_ETM_Q47_248840"/>
      <w:bookmarkStart w:id="28506" w:name="_ETM_Q47_248638"/>
      <w:bookmarkStart w:id="28507" w:name="_ETM_Q47_248716"/>
      <w:bookmarkStart w:id="28508" w:name="_ETM_Q47_248814"/>
      <w:bookmarkStart w:id="28509" w:name="_ETM_Q47_248874"/>
      <w:bookmarkEnd w:id="28505"/>
      <w:bookmarkEnd w:id="28506"/>
      <w:bookmarkEnd w:id="28507"/>
      <w:bookmarkEnd w:id="28508"/>
      <w:bookmarkEnd w:id="28509"/>
      <w:r>
        <w:rPr>
          <w:rFonts w:hint="cs"/>
          <w:rtl/>
        </w:rPr>
        <w:t xml:space="preserve"> </w:t>
      </w:r>
      <w:r>
        <w:rPr>
          <w:rtl/>
        </w:rPr>
        <w:t>לדבר</w:t>
      </w:r>
      <w:bookmarkStart w:id="28510" w:name="_ETM_Q47_245356"/>
      <w:bookmarkEnd w:id="28510"/>
      <w:r>
        <w:rPr>
          <w:rtl/>
        </w:rPr>
        <w:t>י</w:t>
      </w:r>
      <w:r>
        <w:rPr>
          <w:rFonts w:hint="cs"/>
          <w:rtl/>
        </w:rPr>
        <w:t>ה,</w:t>
      </w:r>
      <w:bookmarkStart w:id="28511" w:name="_ETM_Q47_246577"/>
      <w:bookmarkEnd w:id="28511"/>
      <w:r>
        <w:rPr>
          <w:rtl/>
        </w:rPr>
        <w:t xml:space="preserve"> </w:t>
      </w:r>
      <w:bookmarkStart w:id="28512" w:name="_ETM_Q47_249560"/>
      <w:bookmarkEnd w:id="28512"/>
      <w:r>
        <w:rPr>
          <w:rtl/>
        </w:rPr>
        <w:t xml:space="preserve">16 </w:t>
      </w:r>
      <w:bookmarkStart w:id="28513" w:name="_ETM_Q47_250159"/>
      <w:bookmarkEnd w:id="28513"/>
      <w:r>
        <w:rPr>
          <w:rFonts w:hint="cs"/>
          <w:rtl/>
        </w:rPr>
        <w:t>ה</w:t>
      </w:r>
      <w:r>
        <w:rPr>
          <w:rtl/>
        </w:rPr>
        <w:t xml:space="preserve">חודשים </w:t>
      </w:r>
      <w:bookmarkStart w:id="28514" w:name="_ETM_Q47_250640"/>
      <w:bookmarkEnd w:id="28514"/>
      <w:r>
        <w:rPr>
          <w:rtl/>
        </w:rPr>
        <w:t xml:space="preserve">שעברו </w:t>
      </w:r>
      <w:bookmarkStart w:id="28515" w:name="_ETM_Q47_251119"/>
      <w:bookmarkEnd w:id="28515"/>
      <w:r>
        <w:rPr>
          <w:rtl/>
        </w:rPr>
        <w:t xml:space="preserve">היו </w:t>
      </w:r>
      <w:bookmarkStart w:id="28516" w:name="_ETM_Q47_251330"/>
      <w:bookmarkEnd w:id="28516"/>
      <w:r>
        <w:rPr>
          <w:rtl/>
        </w:rPr>
        <w:t>סיוט</w:t>
      </w:r>
      <w:r>
        <w:rPr>
          <w:rFonts w:hint="cs"/>
          <w:rtl/>
        </w:rPr>
        <w:t>,</w:t>
      </w:r>
      <w:r>
        <w:rPr>
          <w:rtl/>
        </w:rPr>
        <w:t xml:space="preserve"> </w:t>
      </w:r>
      <w:bookmarkStart w:id="28517" w:name="_ETM_Q47_252299"/>
      <w:bookmarkEnd w:id="28517"/>
      <w:r>
        <w:rPr>
          <w:rtl/>
        </w:rPr>
        <w:t xml:space="preserve">ולצד </w:t>
      </w:r>
      <w:bookmarkStart w:id="28518" w:name="_ETM_Q47_252899"/>
      <w:bookmarkEnd w:id="28518"/>
      <w:r>
        <w:rPr>
          <w:rtl/>
        </w:rPr>
        <w:t>זה</w:t>
      </w:r>
      <w:r>
        <w:rPr>
          <w:rFonts w:hint="cs"/>
          <w:rtl/>
        </w:rPr>
        <w:t>,</w:t>
      </w:r>
      <w:bookmarkStart w:id="28519" w:name="_ETM_Q47_250766"/>
      <w:bookmarkEnd w:id="28519"/>
      <w:r>
        <w:rPr>
          <w:rtl/>
        </w:rPr>
        <w:t xml:space="preserve"> </w:t>
      </w:r>
      <w:bookmarkStart w:id="28520" w:name="_ETM_Q47_253170"/>
      <w:bookmarkEnd w:id="28520"/>
      <w:r>
        <w:rPr>
          <w:rtl/>
        </w:rPr>
        <w:t xml:space="preserve">כשארבעת </w:t>
      </w:r>
      <w:bookmarkStart w:id="28521" w:name="_ETM_Q47_253740"/>
      <w:bookmarkEnd w:id="28521"/>
      <w:r>
        <w:rPr>
          <w:rtl/>
        </w:rPr>
        <w:t xml:space="preserve">בני </w:t>
      </w:r>
      <w:bookmarkStart w:id="28522" w:name="_ETM_Q47_253979"/>
      <w:bookmarkEnd w:id="28522"/>
      <w:r>
        <w:rPr>
          <w:rtl/>
        </w:rPr>
        <w:t xml:space="preserve">המשפחה </w:t>
      </w:r>
      <w:bookmarkStart w:id="28523" w:name="_ETM_Q47_254549"/>
      <w:bookmarkEnd w:id="28523"/>
      <w:r>
        <w:rPr>
          <w:rtl/>
        </w:rPr>
        <w:t xml:space="preserve">שלנו </w:t>
      </w:r>
      <w:bookmarkStart w:id="28524" w:name="_ETM_Q47_255389"/>
      <w:bookmarkEnd w:id="28524"/>
      <w:r>
        <w:rPr>
          <w:rtl/>
        </w:rPr>
        <w:t>חזרו</w:t>
      </w:r>
      <w:r>
        <w:rPr>
          <w:rFonts w:hint="cs"/>
          <w:rtl/>
        </w:rPr>
        <w:t>,</w:t>
      </w:r>
      <w:r>
        <w:rPr>
          <w:rtl/>
        </w:rPr>
        <w:t xml:space="preserve"> </w:t>
      </w:r>
      <w:bookmarkStart w:id="28525" w:name="_ETM_Q47_256200"/>
      <w:bookmarkEnd w:id="28525"/>
      <w:r>
        <w:rPr>
          <w:rtl/>
        </w:rPr>
        <w:t xml:space="preserve">אנחנו </w:t>
      </w:r>
      <w:bookmarkStart w:id="28526" w:name="_ETM_Q47_256649"/>
      <w:bookmarkEnd w:id="28526"/>
      <w:r>
        <w:rPr>
          <w:rtl/>
        </w:rPr>
        <w:t xml:space="preserve">עדיין </w:t>
      </w:r>
      <w:bookmarkStart w:id="28527" w:name="_ETM_Q47_257069"/>
      <w:bookmarkEnd w:id="28527"/>
      <w:r>
        <w:rPr>
          <w:rtl/>
        </w:rPr>
        <w:t>במרוץ</w:t>
      </w:r>
      <w:r>
        <w:rPr>
          <w:rFonts w:hint="cs"/>
          <w:rtl/>
        </w:rPr>
        <w:t>.</w:t>
      </w:r>
      <w:bookmarkStart w:id="28528" w:name="_ETM_Q47_254986"/>
      <w:bookmarkEnd w:id="28528"/>
      <w:r>
        <w:rPr>
          <w:rtl/>
        </w:rPr>
        <w:t xml:space="preserve"> </w:t>
      </w:r>
      <w:bookmarkStart w:id="28529" w:name="_ETM_Q47_258160"/>
      <w:bookmarkEnd w:id="28529"/>
      <w:r>
        <w:rPr>
          <w:rtl/>
        </w:rPr>
        <w:t xml:space="preserve">לא </w:t>
      </w:r>
      <w:bookmarkStart w:id="28530" w:name="_ETM_Q47_258490"/>
      <w:bookmarkEnd w:id="28530"/>
      <w:r>
        <w:rPr>
          <w:rtl/>
        </w:rPr>
        <w:t xml:space="preserve">היה </w:t>
      </w:r>
      <w:bookmarkStart w:id="28531" w:name="_ETM_Q47_258790"/>
      <w:bookmarkEnd w:id="28531"/>
      <w:r>
        <w:rPr>
          <w:rtl/>
        </w:rPr>
        <w:t xml:space="preserve">לנו </w:t>
      </w:r>
      <w:bookmarkStart w:id="28532" w:name="_ETM_Q47_259030"/>
      <w:bookmarkEnd w:id="28532"/>
      <w:r>
        <w:rPr>
          <w:rtl/>
        </w:rPr>
        <w:t xml:space="preserve">רגע </w:t>
      </w:r>
      <w:bookmarkStart w:id="28533" w:name="_ETM_Q47_259510"/>
      <w:bookmarkEnd w:id="28533"/>
      <w:r>
        <w:rPr>
          <w:rtl/>
        </w:rPr>
        <w:t xml:space="preserve">לתת </w:t>
      </w:r>
      <w:bookmarkStart w:id="28534" w:name="_ETM_Q47_260230"/>
      <w:bookmarkEnd w:id="28534"/>
      <w:r>
        <w:rPr>
          <w:rtl/>
        </w:rPr>
        <w:t xml:space="preserve">לדברים </w:t>
      </w:r>
      <w:bookmarkStart w:id="28535" w:name="_ETM_Q47_260800"/>
      <w:bookmarkEnd w:id="28535"/>
      <w:r>
        <w:rPr>
          <w:rtl/>
        </w:rPr>
        <w:t>לשקוע</w:t>
      </w:r>
      <w:r>
        <w:rPr>
          <w:rFonts w:hint="cs"/>
          <w:rtl/>
        </w:rPr>
        <w:t>,</w:t>
      </w:r>
      <w:r>
        <w:rPr>
          <w:rtl/>
        </w:rPr>
        <w:t xml:space="preserve"> </w:t>
      </w:r>
      <w:bookmarkStart w:id="28536" w:name="_ETM_Q47_261310"/>
      <w:bookmarkStart w:id="28537" w:name="_ETM_Q47_261626"/>
      <w:bookmarkEnd w:id="28536"/>
      <w:bookmarkEnd w:id="28537"/>
      <w:r>
        <w:rPr>
          <w:rtl/>
        </w:rPr>
        <w:t>ל</w:t>
      </w:r>
      <w:bookmarkStart w:id="28538" w:name="_ETM_Q47_259616"/>
      <w:bookmarkEnd w:id="28538"/>
      <w:r>
        <w:rPr>
          <w:rtl/>
        </w:rPr>
        <w:t xml:space="preserve">עצור </w:t>
      </w:r>
      <w:bookmarkStart w:id="28539" w:name="_ETM_Q47_261910"/>
      <w:bookmarkEnd w:id="28539"/>
      <w:r>
        <w:rPr>
          <w:rtl/>
        </w:rPr>
        <w:t>ול</w:t>
      </w:r>
      <w:bookmarkStart w:id="28540" w:name="_ETM_Q47_258276"/>
      <w:bookmarkEnd w:id="28540"/>
      <w:r>
        <w:rPr>
          <w:rFonts w:hint="cs"/>
          <w:rtl/>
        </w:rPr>
        <w:t>עכ</w:t>
      </w:r>
      <w:r>
        <w:rPr>
          <w:rtl/>
        </w:rPr>
        <w:t xml:space="preserve">ל </w:t>
      </w:r>
      <w:bookmarkStart w:id="28541" w:name="_ETM_Q47_263340"/>
      <w:bookmarkEnd w:id="28541"/>
      <w:r>
        <w:rPr>
          <w:rtl/>
        </w:rPr>
        <w:t xml:space="preserve">את </w:t>
      </w:r>
      <w:bookmarkStart w:id="28542" w:name="_ETM_Q47_263549"/>
      <w:bookmarkEnd w:id="28542"/>
      <w:r>
        <w:rPr>
          <w:rtl/>
        </w:rPr>
        <w:t xml:space="preserve">החזרה </w:t>
      </w:r>
      <w:bookmarkStart w:id="28543" w:name="_ETM_Q47_264119"/>
      <w:bookmarkEnd w:id="28543"/>
      <w:r>
        <w:rPr>
          <w:rtl/>
        </w:rPr>
        <w:t xml:space="preserve">של </w:t>
      </w:r>
      <w:bookmarkStart w:id="28544" w:name="_ETM_Q47_264329"/>
      <w:bookmarkEnd w:id="28544"/>
      <w:r>
        <w:rPr>
          <w:rtl/>
        </w:rPr>
        <w:t>ירדן</w:t>
      </w:r>
      <w:r>
        <w:rPr>
          <w:rFonts w:hint="cs"/>
          <w:rtl/>
        </w:rPr>
        <w:t>,</w:t>
      </w:r>
      <w:r>
        <w:rPr>
          <w:rtl/>
        </w:rPr>
        <w:t xml:space="preserve"> </w:t>
      </w:r>
      <w:bookmarkStart w:id="28545" w:name="_ETM_Q47_265049"/>
      <w:bookmarkEnd w:id="28545"/>
      <w:r>
        <w:rPr>
          <w:rtl/>
        </w:rPr>
        <w:t xml:space="preserve">את </w:t>
      </w:r>
      <w:bookmarkStart w:id="28546" w:name="_ETM_Q47_265259"/>
      <w:bookmarkEnd w:id="28546"/>
      <w:r>
        <w:rPr>
          <w:rtl/>
        </w:rPr>
        <w:t xml:space="preserve">האובדן </w:t>
      </w:r>
      <w:bookmarkStart w:id="28547" w:name="_ETM_Q47_265709"/>
      <w:bookmarkEnd w:id="28547"/>
      <w:r>
        <w:rPr>
          <w:rtl/>
        </w:rPr>
        <w:t xml:space="preserve">של </w:t>
      </w:r>
      <w:bookmarkStart w:id="28548" w:name="_ETM_Q47_265890"/>
      <w:bookmarkEnd w:id="28548"/>
      <w:r>
        <w:rPr>
          <w:rtl/>
        </w:rPr>
        <w:t xml:space="preserve">שירי </w:t>
      </w:r>
      <w:bookmarkStart w:id="28549" w:name="_ETM_Q47_266249"/>
      <w:bookmarkEnd w:id="28549"/>
      <w:r>
        <w:rPr>
          <w:rtl/>
        </w:rPr>
        <w:t>והילדים</w:t>
      </w:r>
      <w:r>
        <w:rPr>
          <w:rFonts w:hint="cs"/>
          <w:rtl/>
        </w:rPr>
        <w:t>.</w:t>
      </w:r>
      <w:bookmarkStart w:id="28550" w:name="_ETM_Q47_264446"/>
      <w:bookmarkEnd w:id="28550"/>
      <w:r>
        <w:rPr>
          <w:rtl/>
        </w:rPr>
        <w:t xml:space="preserve"> </w:t>
      </w:r>
      <w:bookmarkStart w:id="28551" w:name="_ETM_Q47_267390"/>
      <w:bookmarkEnd w:id="28551"/>
      <w:r>
        <w:rPr>
          <w:rtl/>
        </w:rPr>
        <w:t xml:space="preserve">אני </w:t>
      </w:r>
      <w:bookmarkStart w:id="28552" w:name="_ETM_Q47_267659"/>
      <w:bookmarkEnd w:id="28552"/>
      <w:r>
        <w:rPr>
          <w:rtl/>
        </w:rPr>
        <w:t xml:space="preserve">אומרת </w:t>
      </w:r>
      <w:bookmarkStart w:id="28553" w:name="_ETM_Q47_268109"/>
      <w:bookmarkEnd w:id="28553"/>
      <w:r>
        <w:rPr>
          <w:rtl/>
        </w:rPr>
        <w:t>לו</w:t>
      </w:r>
      <w:r w:rsidR="00382A6F">
        <w:rPr>
          <w:rFonts w:hint="cs"/>
          <w:rtl/>
        </w:rPr>
        <w:t>:</w:t>
      </w:r>
      <w:r>
        <w:rPr>
          <w:rtl/>
        </w:rPr>
        <w:t xml:space="preserve"> </w:t>
      </w:r>
      <w:bookmarkStart w:id="28554" w:name="_ETM_Q47_268319"/>
      <w:bookmarkEnd w:id="28554"/>
      <w:r>
        <w:rPr>
          <w:rtl/>
        </w:rPr>
        <w:t xml:space="preserve">קח </w:t>
      </w:r>
      <w:bookmarkStart w:id="28555" w:name="_ETM_Q47_268649"/>
      <w:bookmarkEnd w:id="28555"/>
      <w:r>
        <w:rPr>
          <w:rtl/>
        </w:rPr>
        <w:t xml:space="preserve">את </w:t>
      </w:r>
      <w:bookmarkStart w:id="28556" w:name="_ETM_Q47_268829"/>
      <w:bookmarkEnd w:id="28556"/>
      <w:r>
        <w:rPr>
          <w:rtl/>
        </w:rPr>
        <w:t>הזמן</w:t>
      </w:r>
      <w:bookmarkStart w:id="28557" w:name="_ETM_Q47_269950"/>
      <w:bookmarkStart w:id="28558" w:name="_ETM_Q47_266727"/>
      <w:bookmarkEnd w:id="28557"/>
      <w:bookmarkEnd w:id="28558"/>
      <w:r>
        <w:rPr>
          <w:rFonts w:hint="cs"/>
          <w:rtl/>
        </w:rPr>
        <w:t xml:space="preserve">, </w:t>
      </w:r>
      <w:r>
        <w:rPr>
          <w:rtl/>
        </w:rPr>
        <w:t xml:space="preserve">אבל </w:t>
      </w:r>
      <w:bookmarkStart w:id="28559" w:name="_ETM_Q47_270250"/>
      <w:bookmarkEnd w:id="28559"/>
      <w:r>
        <w:rPr>
          <w:rtl/>
        </w:rPr>
        <w:t xml:space="preserve">כל </w:t>
      </w:r>
      <w:bookmarkStart w:id="28560" w:name="_ETM_Q47_270580"/>
      <w:bookmarkEnd w:id="28560"/>
      <w:r>
        <w:rPr>
          <w:rtl/>
        </w:rPr>
        <w:t xml:space="preserve">יום </w:t>
      </w:r>
      <w:bookmarkStart w:id="28561" w:name="_ETM_Q47_270819"/>
      <w:bookmarkEnd w:id="28561"/>
      <w:r>
        <w:rPr>
          <w:rtl/>
        </w:rPr>
        <w:t xml:space="preserve">מרגיש </w:t>
      </w:r>
      <w:bookmarkStart w:id="28562" w:name="_ETM_Q47_271360"/>
      <w:bookmarkEnd w:id="28562"/>
      <w:r>
        <w:rPr>
          <w:rtl/>
        </w:rPr>
        <w:t xml:space="preserve">כמו </w:t>
      </w:r>
      <w:bookmarkStart w:id="28563" w:name="_ETM_Q47_271630"/>
      <w:bookmarkEnd w:id="28563"/>
      <w:r>
        <w:rPr>
          <w:rtl/>
        </w:rPr>
        <w:t xml:space="preserve">שבוע </w:t>
      </w:r>
      <w:bookmarkStart w:id="28564" w:name="_ETM_Q47_272170"/>
      <w:bookmarkEnd w:id="28564"/>
      <w:r>
        <w:rPr>
          <w:rtl/>
        </w:rPr>
        <w:t>בינתיים</w:t>
      </w:r>
      <w:r>
        <w:rPr>
          <w:rFonts w:hint="cs"/>
          <w:rtl/>
        </w:rPr>
        <w:t>.</w:t>
      </w:r>
      <w:r>
        <w:rPr>
          <w:rtl/>
        </w:rPr>
        <w:t xml:space="preserve"> </w:t>
      </w:r>
      <w:bookmarkStart w:id="28565" w:name="_ETM_Q47_272950"/>
      <w:bookmarkEnd w:id="28565"/>
      <w:r>
        <w:rPr>
          <w:rtl/>
        </w:rPr>
        <w:t xml:space="preserve">אנחנו </w:t>
      </w:r>
      <w:bookmarkStart w:id="28566" w:name="_ETM_Q47_273310"/>
      <w:bookmarkEnd w:id="28566"/>
      <w:r>
        <w:rPr>
          <w:rtl/>
        </w:rPr>
        <w:t xml:space="preserve">שומרים </w:t>
      </w:r>
      <w:bookmarkStart w:id="28567" w:name="_ETM_Q47_273790"/>
      <w:bookmarkEnd w:id="28567"/>
      <w:r>
        <w:rPr>
          <w:rtl/>
        </w:rPr>
        <w:t xml:space="preserve">על </w:t>
      </w:r>
      <w:bookmarkStart w:id="28568" w:name="_ETM_Q47_273940"/>
      <w:bookmarkEnd w:id="28568"/>
      <w:r>
        <w:rPr>
          <w:rtl/>
        </w:rPr>
        <w:t>ירדן</w:t>
      </w:r>
      <w:r>
        <w:rPr>
          <w:rFonts w:hint="cs"/>
          <w:rtl/>
        </w:rPr>
        <w:t>,</w:t>
      </w:r>
      <w:r>
        <w:rPr>
          <w:rtl/>
        </w:rPr>
        <w:t xml:space="preserve"> </w:t>
      </w:r>
      <w:bookmarkStart w:id="28569" w:name="_ETM_Q47_274930"/>
      <w:bookmarkEnd w:id="28569"/>
      <w:r>
        <w:rPr>
          <w:rtl/>
        </w:rPr>
        <w:t xml:space="preserve">וגם </w:t>
      </w:r>
      <w:bookmarkStart w:id="28570" w:name="_ETM_Q47_275319"/>
      <w:bookmarkEnd w:id="28570"/>
      <w:r>
        <w:rPr>
          <w:rtl/>
        </w:rPr>
        <w:t xml:space="preserve">הוא </w:t>
      </w:r>
      <w:bookmarkStart w:id="28571" w:name="_ETM_Q47_275440"/>
      <w:bookmarkEnd w:id="28571"/>
      <w:r>
        <w:rPr>
          <w:rtl/>
        </w:rPr>
        <w:t xml:space="preserve">שומר </w:t>
      </w:r>
      <w:bookmarkStart w:id="28572" w:name="_ETM_Q47_275830"/>
      <w:bookmarkEnd w:id="28572"/>
      <w:r>
        <w:rPr>
          <w:rtl/>
        </w:rPr>
        <w:t xml:space="preserve">על </w:t>
      </w:r>
      <w:bookmarkStart w:id="28573" w:name="_ETM_Q47_275979"/>
      <w:bookmarkEnd w:id="28573"/>
      <w:r>
        <w:rPr>
          <w:rtl/>
        </w:rPr>
        <w:t>עצמו</w:t>
      </w:r>
      <w:r>
        <w:rPr>
          <w:rFonts w:hint="cs"/>
          <w:rtl/>
        </w:rPr>
        <w:t>.</w:t>
      </w:r>
      <w:bookmarkStart w:id="28574" w:name="_ETM_Q47_276640"/>
      <w:bookmarkEnd w:id="28574"/>
    </w:p>
    <w:p w:rsidR="005930C5" w:rsidRDefault="005930C5" w:rsidP="0087210C">
      <w:pPr>
        <w:rPr>
          <w:rtl/>
        </w:rPr>
      </w:pPr>
    </w:p>
    <w:p w:rsidR="005930C5" w:rsidRDefault="005930C5" w:rsidP="00382A6F">
      <w:pPr>
        <w:rPr>
          <w:rtl/>
        </w:rPr>
      </w:pPr>
      <w:bookmarkStart w:id="28575" w:name="_ETM_Q47_285426"/>
      <w:bookmarkEnd w:id="28575"/>
      <w:r>
        <w:rPr>
          <w:rtl/>
        </w:rPr>
        <w:t xml:space="preserve">אנחנו </w:t>
      </w:r>
      <w:bookmarkStart w:id="28576" w:name="_ETM_Q47_277120"/>
      <w:bookmarkEnd w:id="28576"/>
      <w:r>
        <w:rPr>
          <w:rtl/>
        </w:rPr>
        <w:t xml:space="preserve">נדהמים </w:t>
      </w:r>
      <w:bookmarkStart w:id="28577" w:name="_ETM_Q47_279180"/>
      <w:bookmarkEnd w:id="28577"/>
      <w:r>
        <w:rPr>
          <w:rtl/>
        </w:rPr>
        <w:t xml:space="preserve">בעיקר </w:t>
      </w:r>
      <w:bookmarkStart w:id="28578" w:name="_ETM_Q47_280440"/>
      <w:bookmarkEnd w:id="28578"/>
      <w:r>
        <w:rPr>
          <w:rtl/>
        </w:rPr>
        <w:t xml:space="preserve">מהתמיכה </w:t>
      </w:r>
      <w:bookmarkStart w:id="28579" w:name="_ETM_Q47_282090"/>
      <w:bookmarkEnd w:id="28579"/>
      <w:r>
        <w:rPr>
          <w:rtl/>
        </w:rPr>
        <w:t xml:space="preserve">והאהבה </w:t>
      </w:r>
      <w:bookmarkStart w:id="28580" w:name="_ETM_Q47_282750"/>
      <w:bookmarkEnd w:id="28580"/>
      <w:r>
        <w:rPr>
          <w:rtl/>
        </w:rPr>
        <w:t xml:space="preserve">שיש </w:t>
      </w:r>
      <w:bookmarkStart w:id="28581" w:name="_ETM_Q47_283140"/>
      <w:bookmarkEnd w:id="28581"/>
      <w:r>
        <w:rPr>
          <w:rtl/>
        </w:rPr>
        <w:t xml:space="preserve">כלפיו </w:t>
      </w:r>
      <w:bookmarkStart w:id="28582" w:name="_ETM_Q47_283650"/>
      <w:bookmarkEnd w:id="28582"/>
      <w:r>
        <w:rPr>
          <w:rtl/>
        </w:rPr>
        <w:t xml:space="preserve">וכלפי </w:t>
      </w:r>
      <w:bookmarkStart w:id="28583" w:name="_ETM_Q47_284069"/>
      <w:bookmarkEnd w:id="28583"/>
      <w:r>
        <w:rPr>
          <w:rtl/>
        </w:rPr>
        <w:t>המשפחה</w:t>
      </w:r>
      <w:r>
        <w:rPr>
          <w:rFonts w:hint="cs"/>
          <w:rtl/>
        </w:rPr>
        <w:t>.</w:t>
      </w:r>
      <w:r>
        <w:rPr>
          <w:rtl/>
        </w:rPr>
        <w:t xml:space="preserve"> </w:t>
      </w:r>
      <w:bookmarkStart w:id="28584" w:name="_ETM_Q47_285790"/>
      <w:bookmarkEnd w:id="28584"/>
      <w:r>
        <w:rPr>
          <w:rtl/>
        </w:rPr>
        <w:t xml:space="preserve">הוא </w:t>
      </w:r>
      <w:bookmarkStart w:id="28585" w:name="_ETM_Q47_286030"/>
      <w:bookmarkEnd w:id="28585"/>
      <w:r>
        <w:rPr>
          <w:rtl/>
        </w:rPr>
        <w:t xml:space="preserve">ציין </w:t>
      </w:r>
      <w:bookmarkStart w:id="28586" w:name="_ETM_Q47_286510"/>
      <w:bookmarkEnd w:id="28586"/>
      <w:r>
        <w:rPr>
          <w:rtl/>
        </w:rPr>
        <w:t xml:space="preserve">את </w:t>
      </w:r>
      <w:bookmarkStart w:id="28587" w:name="_ETM_Q47_286630"/>
      <w:bookmarkEnd w:id="28587"/>
      <w:r>
        <w:rPr>
          <w:rtl/>
        </w:rPr>
        <w:t xml:space="preserve">זה </w:t>
      </w:r>
      <w:bookmarkStart w:id="28588" w:name="_ETM_Q47_287110"/>
      <w:bookmarkEnd w:id="28588"/>
      <w:r>
        <w:rPr>
          <w:rtl/>
        </w:rPr>
        <w:t>בהספד</w:t>
      </w:r>
      <w:r>
        <w:rPr>
          <w:rFonts w:hint="cs"/>
          <w:rtl/>
        </w:rPr>
        <w:t>.</w:t>
      </w:r>
      <w:r>
        <w:rPr>
          <w:rtl/>
        </w:rPr>
        <w:t xml:space="preserve"> </w:t>
      </w:r>
      <w:bookmarkStart w:id="28589" w:name="_ETM_Q47_287950"/>
      <w:bookmarkEnd w:id="28589"/>
      <w:r>
        <w:rPr>
          <w:rtl/>
        </w:rPr>
        <w:t xml:space="preserve">לא </w:t>
      </w:r>
      <w:bookmarkStart w:id="28590" w:name="_ETM_Q47_288130"/>
      <w:bookmarkEnd w:id="28590"/>
      <w:r>
        <w:rPr>
          <w:rtl/>
        </w:rPr>
        <w:t xml:space="preserve">דמיינו </w:t>
      </w:r>
      <w:bookmarkStart w:id="28591" w:name="_ETM_Q47_288940"/>
      <w:bookmarkEnd w:id="28591"/>
      <w:r>
        <w:rPr>
          <w:rtl/>
        </w:rPr>
        <w:t xml:space="preserve">את </w:t>
      </w:r>
      <w:bookmarkStart w:id="28592" w:name="_ETM_Q47_289060"/>
      <w:bookmarkEnd w:id="28592"/>
      <w:r>
        <w:rPr>
          <w:rtl/>
        </w:rPr>
        <w:t xml:space="preserve">כמות </w:t>
      </w:r>
      <w:bookmarkStart w:id="28593" w:name="_ETM_Q47_289450"/>
      <w:bookmarkEnd w:id="28593"/>
      <w:r>
        <w:rPr>
          <w:rtl/>
        </w:rPr>
        <w:t xml:space="preserve">האנשים </w:t>
      </w:r>
      <w:bookmarkStart w:id="28594" w:name="_ETM_Q47_290110"/>
      <w:bookmarkEnd w:id="28594"/>
      <w:r>
        <w:rPr>
          <w:rtl/>
        </w:rPr>
        <w:t xml:space="preserve">שהגיעה </w:t>
      </w:r>
      <w:bookmarkStart w:id="28595" w:name="_ETM_Q47_290650"/>
      <w:bookmarkEnd w:id="28595"/>
      <w:r>
        <w:rPr>
          <w:rtl/>
        </w:rPr>
        <w:t>ל</w:t>
      </w:r>
      <w:r>
        <w:rPr>
          <w:rFonts w:hint="cs"/>
          <w:rtl/>
        </w:rPr>
        <w:t>שבעה.</w:t>
      </w:r>
      <w:r>
        <w:rPr>
          <w:rtl/>
        </w:rPr>
        <w:t xml:space="preserve"> </w:t>
      </w:r>
      <w:bookmarkStart w:id="28596" w:name="_ETM_Q47_291670"/>
      <w:bookmarkEnd w:id="28596"/>
      <w:r>
        <w:rPr>
          <w:rtl/>
        </w:rPr>
        <w:t xml:space="preserve">ירדן </w:t>
      </w:r>
      <w:bookmarkStart w:id="28597" w:name="_ETM_Q47_292060"/>
      <w:bookmarkEnd w:id="28597"/>
      <w:r>
        <w:rPr>
          <w:rtl/>
        </w:rPr>
        <w:t>יש</w:t>
      </w:r>
      <w:r>
        <w:rPr>
          <w:rFonts w:hint="cs"/>
          <w:rtl/>
        </w:rPr>
        <w:t>ב</w:t>
      </w:r>
      <w:r>
        <w:rPr>
          <w:rtl/>
        </w:rPr>
        <w:t xml:space="preserve"> </w:t>
      </w:r>
      <w:bookmarkStart w:id="28598" w:name="_ETM_Q47_292540"/>
      <w:bookmarkEnd w:id="28598"/>
      <w:r>
        <w:rPr>
          <w:rtl/>
        </w:rPr>
        <w:t xml:space="preserve">במשך </w:t>
      </w:r>
      <w:bookmarkStart w:id="28599" w:name="_ETM_Q47_293050"/>
      <w:bookmarkEnd w:id="28599"/>
      <w:r>
        <w:rPr>
          <w:rtl/>
        </w:rPr>
        <w:t xml:space="preserve">שעות </w:t>
      </w:r>
      <w:bookmarkStart w:id="28600" w:name="_ETM_Q47_293740"/>
      <w:bookmarkStart w:id="28601" w:name="_ETM_Q47_291376"/>
      <w:bookmarkEnd w:id="28600"/>
      <w:bookmarkEnd w:id="28601"/>
      <w:r>
        <w:rPr>
          <w:rFonts w:hint="cs"/>
          <w:rtl/>
        </w:rPr>
        <w:t>ו</w:t>
      </w:r>
      <w:r>
        <w:rPr>
          <w:rtl/>
        </w:rPr>
        <w:t xml:space="preserve">לחץ </w:t>
      </w:r>
      <w:bookmarkStart w:id="28602" w:name="_ETM_Q47_294220"/>
      <w:bookmarkEnd w:id="28602"/>
      <w:r>
        <w:rPr>
          <w:rtl/>
        </w:rPr>
        <w:t xml:space="preserve">את </w:t>
      </w:r>
      <w:bookmarkStart w:id="28603" w:name="_ETM_Q47_294370"/>
      <w:bookmarkEnd w:id="28603"/>
      <w:r>
        <w:rPr>
          <w:rtl/>
        </w:rPr>
        <w:t xml:space="preserve">היד </w:t>
      </w:r>
      <w:bookmarkStart w:id="28604" w:name="_ETM_Q47_295240"/>
      <w:bookmarkEnd w:id="28604"/>
      <w:r>
        <w:rPr>
          <w:rtl/>
        </w:rPr>
        <w:t xml:space="preserve">של </w:t>
      </w:r>
      <w:bookmarkStart w:id="28605" w:name="_ETM_Q47_295479"/>
      <w:bookmarkEnd w:id="28605"/>
      <w:r>
        <w:rPr>
          <w:rtl/>
        </w:rPr>
        <w:t>כל</w:t>
      </w:r>
      <w:bookmarkStart w:id="28606" w:name="_ETM_Q47_293116"/>
      <w:bookmarkStart w:id="28607" w:name="_ETM_Q47_295840"/>
      <w:bookmarkStart w:id="28608" w:name="_ETM_Q47_296409"/>
      <w:bookmarkEnd w:id="28606"/>
      <w:bookmarkEnd w:id="28607"/>
      <w:bookmarkEnd w:id="28608"/>
      <w:r>
        <w:rPr>
          <w:rFonts w:hint="cs"/>
          <w:rtl/>
        </w:rPr>
        <w:t xml:space="preserve"> </w:t>
      </w:r>
      <w:r>
        <w:rPr>
          <w:rtl/>
        </w:rPr>
        <w:t xml:space="preserve">מי </w:t>
      </w:r>
      <w:bookmarkStart w:id="28609" w:name="_ETM_Q47_296560"/>
      <w:bookmarkEnd w:id="28609"/>
      <w:r>
        <w:rPr>
          <w:rtl/>
        </w:rPr>
        <w:t xml:space="preserve">שבא </w:t>
      </w:r>
      <w:bookmarkStart w:id="28610" w:name="_ETM_Q47_296979"/>
      <w:bookmarkEnd w:id="28610"/>
      <w:r>
        <w:rPr>
          <w:rtl/>
        </w:rPr>
        <w:t xml:space="preserve">לכבד </w:t>
      </w:r>
      <w:bookmarkStart w:id="28611" w:name="_ETM_Q47_297579"/>
      <w:bookmarkEnd w:id="28611"/>
      <w:r>
        <w:rPr>
          <w:rtl/>
        </w:rPr>
        <w:t xml:space="preserve">אותו </w:t>
      </w:r>
      <w:bookmarkStart w:id="28612" w:name="_ETM_Q47_298270"/>
      <w:bookmarkEnd w:id="28612"/>
      <w:r>
        <w:rPr>
          <w:rtl/>
        </w:rPr>
        <w:t xml:space="preserve">ולנחם </w:t>
      </w:r>
      <w:bookmarkStart w:id="28613" w:name="_ETM_Q47_299020"/>
      <w:bookmarkEnd w:id="28613"/>
      <w:r>
        <w:rPr>
          <w:rtl/>
        </w:rPr>
        <w:t>אותו</w:t>
      </w:r>
      <w:r>
        <w:rPr>
          <w:rFonts w:hint="cs"/>
          <w:rtl/>
        </w:rPr>
        <w:t>.</w:t>
      </w:r>
      <w:r>
        <w:rPr>
          <w:rtl/>
        </w:rPr>
        <w:t xml:space="preserve"> </w:t>
      </w:r>
      <w:bookmarkStart w:id="28614" w:name="_ETM_Q47_299770"/>
      <w:bookmarkEnd w:id="28614"/>
      <w:r>
        <w:rPr>
          <w:rtl/>
        </w:rPr>
        <w:t xml:space="preserve">אמרנו </w:t>
      </w:r>
      <w:bookmarkStart w:id="28615" w:name="_ETM_Q47_300399"/>
      <w:bookmarkEnd w:id="28615"/>
      <w:r>
        <w:rPr>
          <w:rtl/>
        </w:rPr>
        <w:t>לו</w:t>
      </w:r>
      <w:r w:rsidR="00382A6F">
        <w:rPr>
          <w:rFonts w:hint="cs"/>
          <w:rtl/>
        </w:rPr>
        <w:t>:</w:t>
      </w:r>
      <w:r>
        <w:rPr>
          <w:rtl/>
        </w:rPr>
        <w:t xml:space="preserve"> </w:t>
      </w:r>
      <w:bookmarkStart w:id="28616" w:name="_ETM_Q47_300939"/>
      <w:bookmarkEnd w:id="28616"/>
      <w:r>
        <w:rPr>
          <w:rtl/>
        </w:rPr>
        <w:t xml:space="preserve">אתה </w:t>
      </w:r>
      <w:bookmarkStart w:id="28617" w:name="_ETM_Q47_301179"/>
      <w:bookmarkEnd w:id="28617"/>
      <w:r>
        <w:rPr>
          <w:rtl/>
        </w:rPr>
        <w:t xml:space="preserve">יכול </w:t>
      </w:r>
      <w:bookmarkStart w:id="28618" w:name="_ETM_Q47_301600"/>
      <w:bookmarkEnd w:id="28618"/>
      <w:r>
        <w:rPr>
          <w:rtl/>
        </w:rPr>
        <w:t xml:space="preserve">להיות </w:t>
      </w:r>
      <w:bookmarkStart w:id="28619" w:name="_ETM_Q47_302740"/>
      <w:bookmarkEnd w:id="28619"/>
      <w:r>
        <w:rPr>
          <w:rtl/>
        </w:rPr>
        <w:t xml:space="preserve">קצת </w:t>
      </w:r>
      <w:bookmarkStart w:id="28620" w:name="_ETM_Q47_303610"/>
      <w:bookmarkEnd w:id="28620"/>
      <w:r>
        <w:rPr>
          <w:rtl/>
        </w:rPr>
        <w:t>ל</w:t>
      </w:r>
      <w:bookmarkStart w:id="28621" w:name="_ETM_Q47_300176"/>
      <w:bookmarkEnd w:id="28621"/>
      <w:r>
        <w:rPr>
          <w:rFonts w:hint="cs"/>
          <w:rtl/>
        </w:rPr>
        <w:t>בדך</w:t>
      </w:r>
      <w:r>
        <w:rPr>
          <w:rtl/>
        </w:rPr>
        <w:t xml:space="preserve"> </w:t>
      </w:r>
      <w:bookmarkStart w:id="28622" w:name="_ETM_Q47_304120"/>
      <w:bookmarkEnd w:id="28622"/>
      <w:r>
        <w:rPr>
          <w:rtl/>
        </w:rPr>
        <w:t>בחדר</w:t>
      </w:r>
      <w:r>
        <w:rPr>
          <w:rFonts w:hint="cs"/>
          <w:rtl/>
        </w:rPr>
        <w:t>,</w:t>
      </w:r>
      <w:r>
        <w:rPr>
          <w:rtl/>
        </w:rPr>
        <w:t xml:space="preserve"> </w:t>
      </w:r>
      <w:bookmarkStart w:id="28623" w:name="_ETM_Q47_304720"/>
      <w:bookmarkEnd w:id="28623"/>
      <w:r>
        <w:rPr>
          <w:rtl/>
        </w:rPr>
        <w:t xml:space="preserve">והוא </w:t>
      </w:r>
      <w:bookmarkStart w:id="28624" w:name="_ETM_Q47_304960"/>
      <w:bookmarkEnd w:id="28624"/>
      <w:r>
        <w:rPr>
          <w:rtl/>
        </w:rPr>
        <w:t>אמר</w:t>
      </w:r>
      <w:r w:rsidR="00382A6F">
        <w:rPr>
          <w:rFonts w:hint="cs"/>
          <w:rtl/>
        </w:rPr>
        <w:t>:</w:t>
      </w:r>
      <w:r>
        <w:rPr>
          <w:rtl/>
        </w:rPr>
        <w:t xml:space="preserve"> </w:t>
      </w:r>
      <w:bookmarkStart w:id="28625" w:name="_ETM_Q47_305409"/>
      <w:bookmarkEnd w:id="28625"/>
      <w:r>
        <w:rPr>
          <w:rtl/>
        </w:rPr>
        <w:t xml:space="preserve">אין </w:t>
      </w:r>
      <w:bookmarkStart w:id="28626" w:name="_ETM_Q47_305650"/>
      <w:bookmarkEnd w:id="28626"/>
      <w:r>
        <w:rPr>
          <w:rtl/>
        </w:rPr>
        <w:t>סיכוי</w:t>
      </w:r>
      <w:r>
        <w:rPr>
          <w:rFonts w:hint="cs"/>
          <w:rtl/>
        </w:rPr>
        <w:t>,</w:t>
      </w:r>
      <w:r>
        <w:rPr>
          <w:rtl/>
        </w:rPr>
        <w:t xml:space="preserve"> </w:t>
      </w:r>
      <w:bookmarkStart w:id="28627" w:name="_ETM_Q47_306850"/>
      <w:bookmarkEnd w:id="28627"/>
      <w:r>
        <w:rPr>
          <w:rtl/>
        </w:rPr>
        <w:t xml:space="preserve">אנשים </w:t>
      </w:r>
      <w:bookmarkStart w:id="28628" w:name="_ETM_Q47_307420"/>
      <w:bookmarkEnd w:id="28628"/>
      <w:r>
        <w:rPr>
          <w:rtl/>
        </w:rPr>
        <w:t xml:space="preserve">באו </w:t>
      </w:r>
      <w:bookmarkStart w:id="28629" w:name="_ETM_Q47_307750"/>
      <w:bookmarkEnd w:id="28629"/>
      <w:r>
        <w:rPr>
          <w:rtl/>
        </w:rPr>
        <w:t xml:space="preserve">לתמוך </w:t>
      </w:r>
      <w:bookmarkStart w:id="28630" w:name="_ETM_Q47_308889"/>
      <w:bookmarkEnd w:id="28630"/>
      <w:r>
        <w:rPr>
          <w:rtl/>
        </w:rPr>
        <w:t>ולעזור</w:t>
      </w:r>
      <w:bookmarkStart w:id="28631" w:name="_ETM_Q47_306497"/>
      <w:bookmarkEnd w:id="28631"/>
      <w:r>
        <w:rPr>
          <w:rFonts w:hint="cs"/>
          <w:rtl/>
        </w:rPr>
        <w:t>,</w:t>
      </w:r>
      <w:r>
        <w:rPr>
          <w:rtl/>
        </w:rPr>
        <w:t xml:space="preserve"> </w:t>
      </w:r>
      <w:bookmarkStart w:id="28632" w:name="_ETM_Q47_310180"/>
      <w:bookmarkEnd w:id="28632"/>
      <w:r>
        <w:rPr>
          <w:rtl/>
        </w:rPr>
        <w:t xml:space="preserve">הם </w:t>
      </w:r>
      <w:bookmarkStart w:id="28633" w:name="_ETM_Q47_310360"/>
      <w:bookmarkEnd w:id="28633"/>
      <w:r>
        <w:rPr>
          <w:rtl/>
        </w:rPr>
        <w:t xml:space="preserve">הגיעו </w:t>
      </w:r>
      <w:bookmarkStart w:id="28634" w:name="_ETM_Q47_310690"/>
      <w:bookmarkEnd w:id="28634"/>
      <w:r>
        <w:rPr>
          <w:rtl/>
        </w:rPr>
        <w:t xml:space="preserve">לנחם </w:t>
      </w:r>
      <w:bookmarkStart w:id="28635" w:name="_ETM_Q47_311290"/>
      <w:bookmarkEnd w:id="28635"/>
      <w:r>
        <w:rPr>
          <w:rtl/>
        </w:rPr>
        <w:t>אותי</w:t>
      </w:r>
      <w:r>
        <w:rPr>
          <w:rFonts w:hint="cs"/>
          <w:rtl/>
        </w:rPr>
        <w:t>,</w:t>
      </w:r>
      <w:r>
        <w:rPr>
          <w:rtl/>
        </w:rPr>
        <w:t xml:space="preserve"> </w:t>
      </w:r>
      <w:bookmarkStart w:id="28636" w:name="_ETM_Q47_311919"/>
      <w:bookmarkEnd w:id="28636"/>
      <w:r>
        <w:rPr>
          <w:rtl/>
        </w:rPr>
        <w:t xml:space="preserve">אני </w:t>
      </w:r>
      <w:bookmarkStart w:id="28637" w:name="_ETM_Q47_312220"/>
      <w:bookmarkEnd w:id="28637"/>
      <w:r>
        <w:rPr>
          <w:rFonts w:hint="cs"/>
          <w:rtl/>
        </w:rPr>
        <w:t>א</w:t>
      </w:r>
      <w:r>
        <w:rPr>
          <w:rtl/>
        </w:rPr>
        <w:t xml:space="preserve">שב </w:t>
      </w:r>
      <w:bookmarkStart w:id="28638" w:name="_ETM_Q47_312639"/>
      <w:bookmarkEnd w:id="28638"/>
      <w:r>
        <w:rPr>
          <w:rtl/>
        </w:rPr>
        <w:t xml:space="preserve">שם </w:t>
      </w:r>
      <w:bookmarkStart w:id="28639" w:name="_ETM_Q47_312910"/>
      <w:bookmarkEnd w:id="28639"/>
      <w:r>
        <w:rPr>
          <w:rtl/>
        </w:rPr>
        <w:t xml:space="preserve">ואלחץ </w:t>
      </w:r>
      <w:bookmarkStart w:id="28640" w:name="_ETM_Q47_313540"/>
      <w:bookmarkEnd w:id="28640"/>
      <w:r>
        <w:rPr>
          <w:rtl/>
        </w:rPr>
        <w:t xml:space="preserve">את </w:t>
      </w:r>
      <w:bookmarkStart w:id="28641" w:name="_ETM_Q47_313630"/>
      <w:bookmarkEnd w:id="28641"/>
      <w:r>
        <w:rPr>
          <w:rtl/>
        </w:rPr>
        <w:t>היד</w:t>
      </w:r>
      <w:r>
        <w:rPr>
          <w:rFonts w:hint="cs"/>
          <w:rtl/>
        </w:rPr>
        <w:t>.</w:t>
      </w:r>
      <w:bookmarkStart w:id="28642" w:name="_ETM_Q47_312248"/>
      <w:bookmarkEnd w:id="28642"/>
      <w:r>
        <w:rPr>
          <w:rtl/>
        </w:rPr>
        <w:t xml:space="preserve"> </w:t>
      </w:r>
      <w:bookmarkStart w:id="28643" w:name="_ETM_Q47_314650"/>
      <w:bookmarkEnd w:id="28643"/>
      <w:r>
        <w:rPr>
          <w:rtl/>
        </w:rPr>
        <w:t xml:space="preserve">הוא </w:t>
      </w:r>
      <w:bookmarkStart w:id="28644" w:name="_ETM_Q47_314889"/>
      <w:bookmarkEnd w:id="28644"/>
      <w:r>
        <w:rPr>
          <w:rtl/>
        </w:rPr>
        <w:t xml:space="preserve">אמר </w:t>
      </w:r>
      <w:bookmarkStart w:id="28645" w:name="_ETM_Q47_315430"/>
      <w:bookmarkEnd w:id="28645"/>
      <w:r>
        <w:rPr>
          <w:rtl/>
        </w:rPr>
        <w:t xml:space="preserve">שהלוואי </w:t>
      </w:r>
      <w:bookmarkStart w:id="28646" w:name="_ETM_Q47_316120"/>
      <w:bookmarkEnd w:id="28646"/>
      <w:r>
        <w:rPr>
          <w:rtl/>
        </w:rPr>
        <w:t xml:space="preserve">שהיה </w:t>
      </w:r>
      <w:bookmarkStart w:id="28647" w:name="_ETM_Q47_316480"/>
      <w:bookmarkEnd w:id="28647"/>
      <w:r>
        <w:rPr>
          <w:rtl/>
        </w:rPr>
        <w:t xml:space="preserve">יכול </w:t>
      </w:r>
      <w:bookmarkStart w:id="28648" w:name="_ETM_Q47_316900"/>
      <w:bookmarkEnd w:id="28648"/>
      <w:r>
        <w:rPr>
          <w:rtl/>
        </w:rPr>
        <w:t xml:space="preserve">לחבק </w:t>
      </w:r>
      <w:bookmarkStart w:id="28649" w:name="_ETM_Q47_317379"/>
      <w:bookmarkEnd w:id="28649"/>
      <w:r>
        <w:rPr>
          <w:rtl/>
        </w:rPr>
        <w:t xml:space="preserve">כל </w:t>
      </w:r>
      <w:bookmarkStart w:id="28650" w:name="_ETM_Q47_317560"/>
      <w:bookmarkStart w:id="28651" w:name="_ETM_Q47_317950"/>
      <w:bookmarkEnd w:id="28650"/>
      <w:bookmarkEnd w:id="28651"/>
      <w:r>
        <w:rPr>
          <w:rFonts w:hint="cs"/>
          <w:rtl/>
        </w:rPr>
        <w:t>אחד ואחד</w:t>
      </w:r>
      <w:bookmarkStart w:id="28652" w:name="_ETM_Q47_315397"/>
      <w:bookmarkEnd w:id="28652"/>
      <w:r w:rsidR="00382A6F">
        <w:rPr>
          <w:rFonts w:hint="cs"/>
          <w:rtl/>
        </w:rPr>
        <w:t>.</w:t>
      </w:r>
      <w:r>
        <w:rPr>
          <w:rtl/>
        </w:rPr>
        <w:t xml:space="preserve"> </w:t>
      </w:r>
      <w:bookmarkStart w:id="28653" w:name="_ETM_Q47_318849"/>
      <w:bookmarkEnd w:id="28653"/>
      <w:r>
        <w:rPr>
          <w:rtl/>
        </w:rPr>
        <w:t xml:space="preserve">זה </w:t>
      </w:r>
      <w:bookmarkStart w:id="28654" w:name="_ETM_Q47_319060"/>
      <w:bookmarkEnd w:id="28654"/>
      <w:r>
        <w:rPr>
          <w:rtl/>
        </w:rPr>
        <w:t xml:space="preserve">היה </w:t>
      </w:r>
      <w:bookmarkStart w:id="28655" w:name="_ETM_Q47_319329"/>
      <w:bookmarkEnd w:id="28655"/>
      <w:r>
        <w:rPr>
          <w:rtl/>
        </w:rPr>
        <w:t xml:space="preserve">מראה </w:t>
      </w:r>
      <w:bookmarkStart w:id="28656" w:name="_ETM_Q47_319779"/>
      <w:bookmarkEnd w:id="28656"/>
      <w:r>
        <w:rPr>
          <w:rFonts w:hint="cs"/>
          <w:rtl/>
        </w:rPr>
        <w:t>על הכוחות</w:t>
      </w:r>
      <w:bookmarkStart w:id="28657" w:name="_ETM_Q47_321843"/>
      <w:bookmarkEnd w:id="28657"/>
      <w:r>
        <w:rPr>
          <w:rFonts w:hint="cs"/>
          <w:rtl/>
        </w:rPr>
        <w:t xml:space="preserve"> </w:t>
      </w:r>
      <w:bookmarkStart w:id="28658" w:name="_ETM_Q47_320409"/>
      <w:bookmarkEnd w:id="28658"/>
      <w:r>
        <w:rPr>
          <w:rtl/>
        </w:rPr>
        <w:t>שלו</w:t>
      </w:r>
      <w:r>
        <w:rPr>
          <w:rFonts w:hint="cs"/>
          <w:rtl/>
        </w:rPr>
        <w:t>.</w:t>
      </w:r>
      <w:bookmarkStart w:id="28659" w:name="_ETM_Q47_321150"/>
      <w:bookmarkEnd w:id="28659"/>
    </w:p>
    <w:p w:rsidR="005930C5" w:rsidRDefault="005930C5" w:rsidP="0087210C">
      <w:pPr>
        <w:rPr>
          <w:rtl/>
        </w:rPr>
      </w:pPr>
    </w:p>
    <w:p w:rsidR="005930C5" w:rsidRDefault="005930C5" w:rsidP="00382A6F">
      <w:pPr>
        <w:rPr>
          <w:rtl/>
        </w:rPr>
      </w:pPr>
      <w:bookmarkStart w:id="28660" w:name="_ETM_Q47_317697"/>
      <w:bookmarkEnd w:id="28660"/>
      <w:r>
        <w:rPr>
          <w:rtl/>
        </w:rPr>
        <w:t xml:space="preserve">אני </w:t>
      </w:r>
      <w:bookmarkStart w:id="28661" w:name="_ETM_Q47_321330"/>
      <w:bookmarkEnd w:id="28661"/>
      <w:r>
        <w:rPr>
          <w:rtl/>
        </w:rPr>
        <w:t xml:space="preserve">אומר </w:t>
      </w:r>
      <w:bookmarkStart w:id="28662" w:name="_ETM_Q47_321570"/>
      <w:bookmarkEnd w:id="28662"/>
      <w:r>
        <w:rPr>
          <w:rtl/>
        </w:rPr>
        <w:t xml:space="preserve">לאדוני </w:t>
      </w:r>
      <w:bookmarkStart w:id="28663" w:name="_ETM_Q47_322680"/>
      <w:bookmarkEnd w:id="28663"/>
      <w:r>
        <w:rPr>
          <w:rFonts w:hint="cs"/>
          <w:rtl/>
        </w:rPr>
        <w:t xml:space="preserve">כבוד </w:t>
      </w:r>
      <w:r>
        <w:rPr>
          <w:rtl/>
        </w:rPr>
        <w:t xml:space="preserve">היושב-ראש </w:t>
      </w:r>
      <w:bookmarkStart w:id="28664" w:name="_ETM_Q47_323280"/>
      <w:bookmarkEnd w:id="28664"/>
      <w:r>
        <w:rPr>
          <w:rtl/>
        </w:rPr>
        <w:t xml:space="preserve">שגם </w:t>
      </w:r>
      <w:bookmarkStart w:id="28665" w:name="_ETM_Q47_323790"/>
      <w:bookmarkEnd w:id="28665"/>
      <w:r>
        <w:rPr>
          <w:rtl/>
        </w:rPr>
        <w:t xml:space="preserve">אני </w:t>
      </w:r>
      <w:bookmarkStart w:id="28666" w:name="_ETM_Q47_324270"/>
      <w:bookmarkEnd w:id="28666"/>
      <w:r>
        <w:rPr>
          <w:rtl/>
        </w:rPr>
        <w:t xml:space="preserve">עמדתי </w:t>
      </w:r>
      <w:bookmarkStart w:id="28667" w:name="_ETM_Q47_324900"/>
      <w:bookmarkEnd w:id="28667"/>
      <w:r>
        <w:rPr>
          <w:rtl/>
        </w:rPr>
        <w:t xml:space="preserve">בתור </w:t>
      </w:r>
      <w:bookmarkStart w:id="28668" w:name="_ETM_Q47_325770"/>
      <w:bookmarkEnd w:id="28668"/>
      <w:r>
        <w:rPr>
          <w:rtl/>
        </w:rPr>
        <w:t xml:space="preserve">ללחוץ </w:t>
      </w:r>
      <w:bookmarkStart w:id="28669" w:name="_ETM_Q47_326220"/>
      <w:bookmarkEnd w:id="28669"/>
      <w:r>
        <w:rPr>
          <w:rtl/>
        </w:rPr>
        <w:t xml:space="preserve">את </w:t>
      </w:r>
      <w:bookmarkStart w:id="28670" w:name="_ETM_Q47_326370"/>
      <w:bookmarkEnd w:id="28670"/>
      <w:r>
        <w:rPr>
          <w:rtl/>
        </w:rPr>
        <w:t xml:space="preserve">ידו </w:t>
      </w:r>
      <w:bookmarkStart w:id="28671" w:name="_ETM_Q47_327169"/>
      <w:bookmarkEnd w:id="28671"/>
      <w:r>
        <w:rPr>
          <w:rtl/>
        </w:rPr>
        <w:t xml:space="preserve">ולחבק </w:t>
      </w:r>
      <w:bookmarkStart w:id="28672" w:name="_ETM_Q47_327980"/>
      <w:bookmarkEnd w:id="28672"/>
      <w:r>
        <w:rPr>
          <w:rtl/>
        </w:rPr>
        <w:t>אותו</w:t>
      </w:r>
      <w:r>
        <w:rPr>
          <w:rFonts w:hint="cs"/>
          <w:rtl/>
        </w:rPr>
        <w:t>,</w:t>
      </w:r>
      <w:r>
        <w:rPr>
          <w:rtl/>
        </w:rPr>
        <w:t xml:space="preserve"> </w:t>
      </w:r>
      <w:bookmarkStart w:id="28673" w:name="_ETM_Q47_328579"/>
      <w:bookmarkEnd w:id="28673"/>
      <w:r>
        <w:rPr>
          <w:rtl/>
        </w:rPr>
        <w:t xml:space="preserve">ונדהמתי </w:t>
      </w:r>
      <w:bookmarkStart w:id="28674" w:name="_ETM_Q47_329450"/>
      <w:bookmarkEnd w:id="28674"/>
      <w:r>
        <w:rPr>
          <w:rtl/>
        </w:rPr>
        <w:t xml:space="preserve">מהעוצמות </w:t>
      </w:r>
      <w:bookmarkStart w:id="28675" w:name="_ETM_Q47_330290"/>
      <w:bookmarkEnd w:id="28675"/>
      <w:r>
        <w:rPr>
          <w:rtl/>
        </w:rPr>
        <w:t xml:space="preserve">של </w:t>
      </w:r>
      <w:bookmarkStart w:id="28676" w:name="_ETM_Q47_330529"/>
      <w:bookmarkEnd w:id="28676"/>
      <w:r>
        <w:rPr>
          <w:rtl/>
        </w:rPr>
        <w:t xml:space="preserve">האדם </w:t>
      </w:r>
      <w:bookmarkStart w:id="28677" w:name="_ETM_Q47_330919"/>
      <w:bookmarkEnd w:id="28677"/>
      <w:r>
        <w:rPr>
          <w:rtl/>
        </w:rPr>
        <w:t>הזה</w:t>
      </w:r>
      <w:r>
        <w:rPr>
          <w:rFonts w:hint="cs"/>
          <w:rtl/>
        </w:rPr>
        <w:t>,</w:t>
      </w:r>
      <w:r>
        <w:rPr>
          <w:rtl/>
        </w:rPr>
        <w:t xml:space="preserve"> </w:t>
      </w:r>
      <w:bookmarkStart w:id="28678" w:name="_ETM_Q47_331189"/>
      <w:bookmarkEnd w:id="28678"/>
      <w:r>
        <w:rPr>
          <w:rtl/>
        </w:rPr>
        <w:t>שיושב</w:t>
      </w:r>
      <w:r>
        <w:rPr>
          <w:rFonts w:hint="cs"/>
          <w:rtl/>
        </w:rPr>
        <w:t>,</w:t>
      </w:r>
      <w:bookmarkStart w:id="28679" w:name="_ETM_Q47_330938"/>
      <w:bookmarkEnd w:id="28679"/>
      <w:r>
        <w:rPr>
          <w:rtl/>
        </w:rPr>
        <w:t xml:space="preserve"> </w:t>
      </w:r>
      <w:bookmarkStart w:id="28680" w:name="_ETM_Q47_331999"/>
      <w:bookmarkEnd w:id="28680"/>
      <w:r>
        <w:rPr>
          <w:rtl/>
        </w:rPr>
        <w:t xml:space="preserve">שעבר </w:t>
      </w:r>
      <w:bookmarkStart w:id="28681" w:name="_ETM_Q47_332689"/>
      <w:bookmarkStart w:id="28682" w:name="_ETM_Q47_332900"/>
      <w:bookmarkStart w:id="28683" w:name="_ETM_Q47_333590"/>
      <w:bookmarkEnd w:id="28681"/>
      <w:bookmarkEnd w:id="28682"/>
      <w:bookmarkEnd w:id="28683"/>
      <w:r>
        <w:rPr>
          <w:rtl/>
        </w:rPr>
        <w:t xml:space="preserve">באמת </w:t>
      </w:r>
      <w:bookmarkStart w:id="28684" w:name="_ETM_Q47_333950"/>
      <w:bookmarkEnd w:id="28684"/>
      <w:r>
        <w:rPr>
          <w:rFonts w:hint="cs"/>
          <w:rtl/>
        </w:rPr>
        <w:t xml:space="preserve">את </w:t>
      </w:r>
      <w:r>
        <w:rPr>
          <w:rtl/>
        </w:rPr>
        <w:t xml:space="preserve">הנורא </w:t>
      </w:r>
      <w:bookmarkStart w:id="28685" w:name="_ETM_Q47_334340"/>
      <w:bookmarkEnd w:id="28685"/>
      <w:r>
        <w:rPr>
          <w:rtl/>
        </w:rPr>
        <w:t>מכ</w:t>
      </w:r>
      <w:r>
        <w:rPr>
          <w:rFonts w:hint="cs"/>
          <w:rtl/>
        </w:rPr>
        <w:t>ו</w:t>
      </w:r>
      <w:r>
        <w:rPr>
          <w:rtl/>
        </w:rPr>
        <w:t>ל</w:t>
      </w:r>
      <w:bookmarkStart w:id="28686" w:name="_ETM_Q47_331287"/>
      <w:bookmarkEnd w:id="28686"/>
      <w:r>
        <w:rPr>
          <w:rFonts w:hint="cs"/>
          <w:rtl/>
        </w:rPr>
        <w:t xml:space="preserve"> –</w:t>
      </w:r>
      <w:r>
        <w:rPr>
          <w:rtl/>
        </w:rPr>
        <w:t xml:space="preserve"> </w:t>
      </w:r>
      <w:bookmarkStart w:id="28687" w:name="_ETM_Q47_335150"/>
      <w:bookmarkEnd w:id="28687"/>
      <w:r>
        <w:rPr>
          <w:rtl/>
        </w:rPr>
        <w:t xml:space="preserve">איבד </w:t>
      </w:r>
      <w:bookmarkStart w:id="28688" w:name="_ETM_Q47_335480"/>
      <w:bookmarkEnd w:id="28688"/>
      <w:r>
        <w:rPr>
          <w:rtl/>
        </w:rPr>
        <w:t xml:space="preserve">את </w:t>
      </w:r>
      <w:bookmarkStart w:id="28689" w:name="_ETM_Q47_335659"/>
      <w:bookmarkEnd w:id="28689"/>
      <w:r>
        <w:rPr>
          <w:rtl/>
        </w:rPr>
        <w:t>אשתו</w:t>
      </w:r>
      <w:r>
        <w:rPr>
          <w:rFonts w:hint="cs"/>
          <w:rtl/>
        </w:rPr>
        <w:t>,</w:t>
      </w:r>
      <w:r>
        <w:rPr>
          <w:rtl/>
        </w:rPr>
        <w:t xml:space="preserve"> </w:t>
      </w:r>
      <w:bookmarkStart w:id="28690" w:name="_ETM_Q47_336260"/>
      <w:bookmarkEnd w:id="28690"/>
      <w:r>
        <w:rPr>
          <w:rtl/>
        </w:rPr>
        <w:t xml:space="preserve">את </w:t>
      </w:r>
      <w:bookmarkStart w:id="28691" w:name="_ETM_Q47_336439"/>
      <w:bookmarkEnd w:id="28691"/>
      <w:r>
        <w:rPr>
          <w:rtl/>
        </w:rPr>
        <w:t>ילדיו</w:t>
      </w:r>
      <w:r>
        <w:rPr>
          <w:rFonts w:hint="cs"/>
          <w:rtl/>
        </w:rPr>
        <w:t>,</w:t>
      </w:r>
      <w:r>
        <w:rPr>
          <w:rtl/>
        </w:rPr>
        <w:t xml:space="preserve"> </w:t>
      </w:r>
      <w:bookmarkStart w:id="28692" w:name="_ETM_Q47_337129"/>
      <w:bookmarkEnd w:id="28692"/>
      <w:r>
        <w:rPr>
          <w:rtl/>
        </w:rPr>
        <w:t xml:space="preserve">ישב </w:t>
      </w:r>
      <w:bookmarkStart w:id="28693" w:name="_ETM_Q47_337519"/>
      <w:bookmarkEnd w:id="28693"/>
      <w:r>
        <w:rPr>
          <w:rtl/>
        </w:rPr>
        <w:t>בשבי</w:t>
      </w:r>
      <w:r>
        <w:rPr>
          <w:rFonts w:hint="cs"/>
          <w:rtl/>
        </w:rPr>
        <w:t>,</w:t>
      </w:r>
      <w:r>
        <w:rPr>
          <w:rtl/>
        </w:rPr>
        <w:t xml:space="preserve"> </w:t>
      </w:r>
      <w:bookmarkStart w:id="28694" w:name="_ETM_Q47_338690"/>
      <w:bookmarkStart w:id="28695" w:name="_ETM_Q47_335477"/>
      <w:bookmarkEnd w:id="28694"/>
      <w:bookmarkEnd w:id="28695"/>
      <w:r w:rsidRPr="004827B7">
        <w:rPr>
          <w:rFonts w:hint="cs"/>
          <w:rtl/>
        </w:rPr>
        <w:t>וה</w:t>
      </w:r>
      <w:r w:rsidRPr="004827B7">
        <w:rPr>
          <w:rtl/>
        </w:rPr>
        <w:t xml:space="preserve">וא </w:t>
      </w:r>
      <w:bookmarkStart w:id="28696" w:name="_ETM_Q47_338840"/>
      <w:bookmarkStart w:id="28697" w:name="_ETM_Q47_338147"/>
      <w:bookmarkEnd w:id="28696"/>
      <w:bookmarkEnd w:id="28697"/>
      <w:r w:rsidRPr="004827B7">
        <w:rPr>
          <w:rtl/>
        </w:rPr>
        <w:t>יש</w:t>
      </w:r>
      <w:bookmarkStart w:id="28698" w:name="_ETM_Q47_334707"/>
      <w:bookmarkEnd w:id="28698"/>
      <w:r w:rsidRPr="004827B7">
        <w:rPr>
          <w:rtl/>
        </w:rPr>
        <w:t xml:space="preserve">ב </w:t>
      </w:r>
      <w:bookmarkStart w:id="28699" w:name="_ETM_Q47_339260"/>
      <w:bookmarkStart w:id="28700" w:name="_ETM_Q47_337177"/>
      <w:bookmarkEnd w:id="28699"/>
      <w:bookmarkEnd w:id="28700"/>
      <w:r>
        <w:rPr>
          <w:rFonts w:hint="cs"/>
          <w:rtl/>
        </w:rPr>
        <w:t>ש</w:t>
      </w:r>
      <w:r w:rsidRPr="004827B7">
        <w:rPr>
          <w:rFonts w:hint="cs"/>
          <w:rtl/>
        </w:rPr>
        <w:t>חוח,</w:t>
      </w:r>
      <w:r w:rsidRPr="004827B7">
        <w:rPr>
          <w:rtl/>
        </w:rPr>
        <w:t xml:space="preserve"> </w:t>
      </w:r>
      <w:bookmarkStart w:id="28701" w:name="_ETM_Q47_339739"/>
      <w:bookmarkStart w:id="28702" w:name="_ETM_Q47_339950"/>
      <w:bookmarkEnd w:id="28701"/>
      <w:bookmarkEnd w:id="28702"/>
      <w:r w:rsidRPr="004827B7">
        <w:rPr>
          <w:rFonts w:hint="cs"/>
          <w:rtl/>
        </w:rPr>
        <w:t>ו</w:t>
      </w:r>
      <w:r w:rsidRPr="004827B7">
        <w:rPr>
          <w:rtl/>
        </w:rPr>
        <w:t xml:space="preserve">הוא </w:t>
      </w:r>
      <w:bookmarkStart w:id="28703" w:name="_ETM_Q47_340099"/>
      <w:bookmarkEnd w:id="28703"/>
      <w:r w:rsidRPr="004827B7">
        <w:rPr>
          <w:rFonts w:hint="cs"/>
          <w:rtl/>
        </w:rPr>
        <w:t>ה</w:t>
      </w:r>
      <w:r w:rsidRPr="004827B7">
        <w:rPr>
          <w:rtl/>
        </w:rPr>
        <w:t>סתכל</w:t>
      </w:r>
      <w:bookmarkStart w:id="28704" w:name="_ETM_Q47_337058"/>
      <w:bookmarkEnd w:id="28704"/>
      <w:r>
        <w:rPr>
          <w:rFonts w:hint="cs"/>
          <w:rtl/>
        </w:rPr>
        <w:t>,</w:t>
      </w:r>
      <w:r>
        <w:rPr>
          <w:rtl/>
        </w:rPr>
        <w:t xml:space="preserve"> </w:t>
      </w:r>
      <w:bookmarkStart w:id="28705" w:name="_ETM_Q47_341150"/>
      <w:bookmarkEnd w:id="28705"/>
      <w:r>
        <w:rPr>
          <w:rtl/>
        </w:rPr>
        <w:t>ובהודיה</w:t>
      </w:r>
      <w:r>
        <w:rPr>
          <w:rFonts w:hint="cs"/>
          <w:rtl/>
        </w:rPr>
        <w:t>,</w:t>
      </w:r>
      <w:bookmarkStart w:id="28706" w:name="_ETM_Q47_339157"/>
      <w:bookmarkEnd w:id="28706"/>
      <w:r>
        <w:rPr>
          <w:rtl/>
        </w:rPr>
        <w:t xml:space="preserve"> </w:t>
      </w:r>
      <w:bookmarkStart w:id="28707" w:name="_ETM_Q47_342169"/>
      <w:bookmarkEnd w:id="28707"/>
      <w:r>
        <w:rPr>
          <w:rtl/>
        </w:rPr>
        <w:t xml:space="preserve">ממש </w:t>
      </w:r>
      <w:bookmarkStart w:id="28708" w:name="_ETM_Q47_342530"/>
      <w:bookmarkEnd w:id="28708"/>
      <w:r>
        <w:rPr>
          <w:rtl/>
        </w:rPr>
        <w:t xml:space="preserve">בעיניו </w:t>
      </w:r>
      <w:bookmarkStart w:id="28709" w:name="_ETM_Q47_343069"/>
      <w:bookmarkEnd w:id="28709"/>
      <w:r>
        <w:rPr>
          <w:rtl/>
        </w:rPr>
        <w:t xml:space="preserve">יכולת </w:t>
      </w:r>
      <w:bookmarkStart w:id="28710" w:name="_ETM_Q47_343550"/>
      <w:bookmarkEnd w:id="28710"/>
      <w:r>
        <w:rPr>
          <w:rtl/>
        </w:rPr>
        <w:t xml:space="preserve">לראות </w:t>
      </w:r>
      <w:bookmarkStart w:id="28711" w:name="_ETM_Q47_343879"/>
      <w:bookmarkEnd w:id="28711"/>
      <w:r>
        <w:rPr>
          <w:rtl/>
        </w:rPr>
        <w:t xml:space="preserve">שהוא </w:t>
      </w:r>
      <w:bookmarkStart w:id="28712" w:name="_ETM_Q47_344060"/>
      <w:bookmarkEnd w:id="28712"/>
      <w:r>
        <w:rPr>
          <w:rtl/>
        </w:rPr>
        <w:t>מודה</w:t>
      </w:r>
      <w:r>
        <w:rPr>
          <w:rFonts w:hint="cs"/>
          <w:rtl/>
        </w:rPr>
        <w:t>,</w:t>
      </w:r>
      <w:r>
        <w:rPr>
          <w:rtl/>
        </w:rPr>
        <w:t xml:space="preserve"> </w:t>
      </w:r>
      <w:bookmarkStart w:id="28713" w:name="_ETM_Q47_344870"/>
      <w:bookmarkEnd w:id="28713"/>
      <w:r>
        <w:rPr>
          <w:rtl/>
        </w:rPr>
        <w:t xml:space="preserve">מודה </w:t>
      </w:r>
      <w:bookmarkStart w:id="28714" w:name="_ETM_Q47_345230"/>
      <w:bookmarkEnd w:id="28714"/>
      <w:r>
        <w:rPr>
          <w:rtl/>
        </w:rPr>
        <w:t>לעם</w:t>
      </w:r>
      <w:bookmarkStart w:id="28715" w:name="_ETM_Q47_341897"/>
      <w:bookmarkEnd w:id="28715"/>
      <w:r>
        <w:rPr>
          <w:rFonts w:hint="cs"/>
          <w:rtl/>
        </w:rPr>
        <w:t>,</w:t>
      </w:r>
      <w:r>
        <w:rPr>
          <w:rtl/>
        </w:rPr>
        <w:t xml:space="preserve"> </w:t>
      </w:r>
      <w:bookmarkStart w:id="28716" w:name="_ETM_Q47_345709"/>
      <w:bookmarkEnd w:id="28716"/>
      <w:r>
        <w:rPr>
          <w:rtl/>
        </w:rPr>
        <w:t xml:space="preserve">לאנשים </w:t>
      </w:r>
      <w:bookmarkStart w:id="28717" w:name="_ETM_Q47_346370"/>
      <w:bookmarkStart w:id="28718" w:name="_ETM_Q47_346550"/>
      <w:bookmarkEnd w:id="28717"/>
      <w:bookmarkEnd w:id="28718"/>
      <w:r>
        <w:rPr>
          <w:rFonts w:hint="cs"/>
          <w:rtl/>
        </w:rPr>
        <w:t>ול</w:t>
      </w:r>
      <w:bookmarkStart w:id="28719" w:name="_ETM_Q47_342398"/>
      <w:bookmarkEnd w:id="28719"/>
      <w:r>
        <w:rPr>
          <w:rtl/>
        </w:rPr>
        <w:t xml:space="preserve">אזרחים </w:t>
      </w:r>
      <w:bookmarkStart w:id="28720" w:name="_ETM_Q47_346970"/>
      <w:bookmarkEnd w:id="28720"/>
      <w:r>
        <w:rPr>
          <w:rtl/>
        </w:rPr>
        <w:t xml:space="preserve">שבאו </w:t>
      </w:r>
      <w:bookmarkStart w:id="28721" w:name="_ETM_Q47_347419"/>
      <w:bookmarkEnd w:id="28721"/>
      <w:r>
        <w:rPr>
          <w:rtl/>
        </w:rPr>
        <w:t xml:space="preserve">לחזק </w:t>
      </w:r>
      <w:bookmarkStart w:id="28722" w:name="_ETM_Q47_347959"/>
      <w:bookmarkEnd w:id="28722"/>
      <w:r>
        <w:rPr>
          <w:rtl/>
        </w:rPr>
        <w:t>אותו</w:t>
      </w:r>
      <w:r>
        <w:rPr>
          <w:rFonts w:hint="cs"/>
          <w:rtl/>
        </w:rPr>
        <w:t>.</w:t>
      </w:r>
      <w:r>
        <w:rPr>
          <w:rtl/>
        </w:rPr>
        <w:t xml:space="preserve"> </w:t>
      </w:r>
      <w:bookmarkStart w:id="28723" w:name="_ETM_Q47_348530"/>
      <w:bookmarkEnd w:id="28723"/>
      <w:r>
        <w:rPr>
          <w:rtl/>
        </w:rPr>
        <w:t xml:space="preserve">אז </w:t>
      </w:r>
      <w:bookmarkStart w:id="28724" w:name="_ETM_Q47_348709"/>
      <w:bookmarkEnd w:id="28724"/>
      <w:r>
        <w:rPr>
          <w:rtl/>
        </w:rPr>
        <w:t xml:space="preserve">הלכתי </w:t>
      </w:r>
      <w:bookmarkStart w:id="28725" w:name="_ETM_Q47_349040"/>
      <w:bookmarkEnd w:id="28725"/>
      <w:r>
        <w:rPr>
          <w:rtl/>
        </w:rPr>
        <w:t xml:space="preserve">לחזק </w:t>
      </w:r>
      <w:bookmarkStart w:id="28726" w:name="_ETM_Q47_349639"/>
      <w:bookmarkEnd w:id="28726"/>
      <w:r>
        <w:rPr>
          <w:rtl/>
        </w:rPr>
        <w:t xml:space="preserve">ויצאתי </w:t>
      </w:r>
      <w:bookmarkStart w:id="28727" w:name="_ETM_Q47_350180"/>
      <w:bookmarkEnd w:id="28727"/>
      <w:r>
        <w:rPr>
          <w:rtl/>
        </w:rPr>
        <w:t>מחוזקת</w:t>
      </w:r>
      <w:r>
        <w:rPr>
          <w:rFonts w:hint="cs"/>
          <w:rtl/>
        </w:rPr>
        <w:t>.</w:t>
      </w:r>
      <w:bookmarkStart w:id="28728" w:name="_ETM_Q47_351770"/>
      <w:bookmarkEnd w:id="28728"/>
    </w:p>
    <w:p w:rsidR="005930C5" w:rsidRDefault="005930C5" w:rsidP="0087210C">
      <w:pPr>
        <w:rPr>
          <w:rtl/>
        </w:rPr>
      </w:pPr>
      <w:bookmarkStart w:id="28729" w:name="_ETM_Q47_351286"/>
      <w:bookmarkStart w:id="28730" w:name="_ETM_Q47_351351"/>
      <w:bookmarkStart w:id="28731" w:name="_ETM_Q47_351445"/>
      <w:bookmarkEnd w:id="28729"/>
      <w:bookmarkEnd w:id="28730"/>
      <w:bookmarkEnd w:id="28731"/>
    </w:p>
    <w:p w:rsidR="005930C5" w:rsidRDefault="005930C5" w:rsidP="00382A6F">
      <w:pPr>
        <w:rPr>
          <w:rtl/>
        </w:rPr>
      </w:pPr>
      <w:bookmarkStart w:id="28732" w:name="_ETM_Q47_351491"/>
      <w:bookmarkEnd w:id="28732"/>
      <w:r>
        <w:rPr>
          <w:rtl/>
        </w:rPr>
        <w:t xml:space="preserve">בבוקר </w:t>
      </w:r>
      <w:bookmarkStart w:id="28733" w:name="_ETM_Q47_352310"/>
      <w:bookmarkEnd w:id="28733"/>
      <w:r>
        <w:rPr>
          <w:rtl/>
        </w:rPr>
        <w:t>ירד</w:t>
      </w:r>
      <w:r>
        <w:rPr>
          <w:rFonts w:hint="cs"/>
          <w:rtl/>
        </w:rPr>
        <w:t>ן</w:t>
      </w:r>
      <w:bookmarkStart w:id="28734" w:name="_ETM_Q47_348468"/>
      <w:bookmarkEnd w:id="28734"/>
      <w:r>
        <w:rPr>
          <w:rtl/>
        </w:rPr>
        <w:t xml:space="preserve"> </w:t>
      </w:r>
      <w:bookmarkStart w:id="28735" w:name="_ETM_Q47_352700"/>
      <w:bookmarkEnd w:id="28735"/>
      <w:r>
        <w:rPr>
          <w:rtl/>
        </w:rPr>
        <w:t xml:space="preserve">משתדל </w:t>
      </w:r>
      <w:bookmarkStart w:id="28736" w:name="_ETM_Q47_353210"/>
      <w:bookmarkEnd w:id="28736"/>
      <w:r>
        <w:rPr>
          <w:rtl/>
        </w:rPr>
        <w:t xml:space="preserve">לצאת </w:t>
      </w:r>
      <w:bookmarkStart w:id="28737" w:name="_ETM_Q47_354050"/>
      <w:bookmarkEnd w:id="28737"/>
      <w:r>
        <w:rPr>
          <w:rtl/>
        </w:rPr>
        <w:t xml:space="preserve">עם </w:t>
      </w:r>
      <w:bookmarkStart w:id="28738" w:name="_ETM_Q47_354230"/>
      <w:bookmarkEnd w:id="28738"/>
      <w:r>
        <w:rPr>
          <w:rtl/>
        </w:rPr>
        <w:t xml:space="preserve">אבא </w:t>
      </w:r>
      <w:bookmarkStart w:id="28739" w:name="_ETM_Q47_354560"/>
      <w:bookmarkEnd w:id="28739"/>
      <w:r>
        <w:rPr>
          <w:rtl/>
        </w:rPr>
        <w:t xml:space="preserve">שלי </w:t>
      </w:r>
      <w:bookmarkStart w:id="28740" w:name="_ETM_Q47_354889"/>
      <w:bookmarkEnd w:id="28740"/>
      <w:r>
        <w:rPr>
          <w:rtl/>
        </w:rPr>
        <w:t>להליכה</w:t>
      </w:r>
      <w:r>
        <w:rPr>
          <w:rFonts w:hint="cs"/>
          <w:rtl/>
        </w:rPr>
        <w:t>.</w:t>
      </w:r>
      <w:r>
        <w:rPr>
          <w:rtl/>
        </w:rPr>
        <w:t xml:space="preserve"> </w:t>
      </w:r>
      <w:bookmarkStart w:id="28741" w:name="_ETM_Q47_356180"/>
      <w:bookmarkEnd w:id="28741"/>
      <w:r>
        <w:rPr>
          <w:rtl/>
        </w:rPr>
        <w:t xml:space="preserve">מאוד </w:t>
      </w:r>
      <w:bookmarkStart w:id="28742" w:name="_ETM_Q47_356599"/>
      <w:bookmarkEnd w:id="28742"/>
      <w:r>
        <w:rPr>
          <w:rtl/>
        </w:rPr>
        <w:t xml:space="preserve">חשוב </w:t>
      </w:r>
      <w:bookmarkStart w:id="28743" w:name="_ETM_Q47_357139"/>
      <w:bookmarkEnd w:id="28743"/>
      <w:r>
        <w:rPr>
          <w:rtl/>
        </w:rPr>
        <w:t xml:space="preserve">לו </w:t>
      </w:r>
      <w:bookmarkStart w:id="28744" w:name="_ETM_Q47_357349"/>
      <w:bookmarkEnd w:id="28744"/>
      <w:r>
        <w:rPr>
          <w:rtl/>
        </w:rPr>
        <w:t xml:space="preserve">להקפיד </w:t>
      </w:r>
      <w:bookmarkStart w:id="28745" w:name="_ETM_Q47_358040"/>
      <w:bookmarkEnd w:id="28745"/>
      <w:r>
        <w:rPr>
          <w:rtl/>
        </w:rPr>
        <w:t xml:space="preserve">לא </w:t>
      </w:r>
      <w:bookmarkStart w:id="28746" w:name="_ETM_Q47_358219"/>
      <w:bookmarkEnd w:id="28746"/>
      <w:r>
        <w:rPr>
          <w:rtl/>
        </w:rPr>
        <w:t xml:space="preserve">להישאר </w:t>
      </w:r>
      <w:bookmarkStart w:id="28747" w:name="_ETM_Q47_358669"/>
      <w:bookmarkEnd w:id="28747"/>
      <w:r>
        <w:rPr>
          <w:rtl/>
        </w:rPr>
        <w:t xml:space="preserve">בחדר </w:t>
      </w:r>
      <w:bookmarkStart w:id="28748" w:name="_ETM_Q47_359239"/>
      <w:bookmarkEnd w:id="28748"/>
      <w:r>
        <w:rPr>
          <w:rtl/>
        </w:rPr>
        <w:t xml:space="preserve">במהלך </w:t>
      </w:r>
      <w:bookmarkStart w:id="28749" w:name="_ETM_Q47_359809"/>
      <w:bookmarkEnd w:id="28749"/>
      <w:r>
        <w:rPr>
          <w:rtl/>
        </w:rPr>
        <w:t>היום</w:t>
      </w:r>
      <w:r>
        <w:rPr>
          <w:rFonts w:hint="cs"/>
          <w:rtl/>
        </w:rPr>
        <w:t>.</w:t>
      </w:r>
      <w:r>
        <w:rPr>
          <w:rtl/>
        </w:rPr>
        <w:t xml:space="preserve"> </w:t>
      </w:r>
      <w:bookmarkStart w:id="28750" w:name="_ETM_Q47_360499"/>
      <w:bookmarkEnd w:id="28750"/>
      <w:r>
        <w:rPr>
          <w:rtl/>
        </w:rPr>
        <w:t xml:space="preserve">גם </w:t>
      </w:r>
      <w:bookmarkStart w:id="28751" w:name="_ETM_Q47_360769"/>
      <w:bookmarkEnd w:id="28751"/>
      <w:r>
        <w:rPr>
          <w:rtl/>
        </w:rPr>
        <w:t xml:space="preserve">כשהוא </w:t>
      </w:r>
      <w:bookmarkStart w:id="28752" w:name="_ETM_Q47_361069"/>
      <w:bookmarkEnd w:id="28752"/>
      <w:r>
        <w:rPr>
          <w:rtl/>
        </w:rPr>
        <w:t xml:space="preserve">פחות </w:t>
      </w:r>
      <w:bookmarkStart w:id="28753" w:name="_ETM_Q47_361609"/>
      <w:bookmarkEnd w:id="28753"/>
      <w:r>
        <w:rPr>
          <w:rtl/>
        </w:rPr>
        <w:t xml:space="preserve">רוצה </w:t>
      </w:r>
      <w:bookmarkStart w:id="28754" w:name="_ETM_Q47_361969"/>
      <w:bookmarkEnd w:id="28754"/>
      <w:r>
        <w:rPr>
          <w:rtl/>
        </w:rPr>
        <w:t>לצאת</w:t>
      </w:r>
      <w:r>
        <w:rPr>
          <w:rFonts w:hint="cs"/>
          <w:rtl/>
        </w:rPr>
        <w:t>,</w:t>
      </w:r>
      <w:r>
        <w:rPr>
          <w:rtl/>
        </w:rPr>
        <w:t xml:space="preserve"> </w:t>
      </w:r>
      <w:bookmarkStart w:id="28755" w:name="_ETM_Q47_362689"/>
      <w:bookmarkStart w:id="28756" w:name="_ETM_Q47_358078"/>
      <w:bookmarkEnd w:id="28755"/>
      <w:bookmarkEnd w:id="28756"/>
      <w:r>
        <w:rPr>
          <w:rtl/>
        </w:rPr>
        <w:t>ה</w:t>
      </w:r>
      <w:bookmarkStart w:id="28757" w:name="_ETM_Q47_359289"/>
      <w:bookmarkEnd w:id="28757"/>
      <w:r>
        <w:rPr>
          <w:rtl/>
        </w:rPr>
        <w:t xml:space="preserve">וא </w:t>
      </w:r>
      <w:bookmarkStart w:id="28758" w:name="_ETM_Q47_362809"/>
      <w:bookmarkEnd w:id="28758"/>
      <w:r>
        <w:rPr>
          <w:rtl/>
        </w:rPr>
        <w:t>יוצא</w:t>
      </w:r>
      <w:r>
        <w:rPr>
          <w:rFonts w:hint="cs"/>
          <w:rtl/>
        </w:rPr>
        <w:t>.</w:t>
      </w:r>
      <w:bookmarkStart w:id="28759" w:name="_ETM_Q47_360258"/>
      <w:bookmarkEnd w:id="28759"/>
      <w:r>
        <w:rPr>
          <w:rtl/>
        </w:rPr>
        <w:t xml:space="preserve"> </w:t>
      </w:r>
      <w:bookmarkStart w:id="28760" w:name="_ETM_Q47_363650"/>
      <w:bookmarkEnd w:id="28760"/>
      <w:r>
        <w:rPr>
          <w:rtl/>
        </w:rPr>
        <w:t>הוא</w:t>
      </w:r>
      <w:bookmarkStart w:id="28761" w:name="_ETM_Q47_360819"/>
      <w:bookmarkEnd w:id="28761"/>
      <w:r>
        <w:rPr>
          <w:rtl/>
        </w:rPr>
        <w:t xml:space="preserve"> </w:t>
      </w:r>
      <w:bookmarkStart w:id="28762" w:name="_ETM_Q47_363769"/>
      <w:bookmarkEnd w:id="28762"/>
      <w:r>
        <w:rPr>
          <w:rtl/>
        </w:rPr>
        <w:t xml:space="preserve">אומר </w:t>
      </w:r>
      <w:bookmarkStart w:id="28763" w:name="_ETM_Q47_364099"/>
      <w:bookmarkEnd w:id="28763"/>
      <w:r>
        <w:rPr>
          <w:rtl/>
        </w:rPr>
        <w:t xml:space="preserve">שבלי </w:t>
      </w:r>
      <w:bookmarkStart w:id="28764" w:name="_ETM_Q47_364549"/>
      <w:bookmarkEnd w:id="28764"/>
      <w:r>
        <w:rPr>
          <w:rtl/>
        </w:rPr>
        <w:t xml:space="preserve">זה </w:t>
      </w:r>
      <w:bookmarkStart w:id="28765" w:name="_ETM_Q47_364909"/>
      <w:bookmarkEnd w:id="28765"/>
      <w:r>
        <w:rPr>
          <w:rFonts w:hint="cs"/>
          <w:rtl/>
        </w:rPr>
        <w:t>הוא</w:t>
      </w:r>
      <w:bookmarkStart w:id="28766" w:name="_ETM_Q47_361989"/>
      <w:bookmarkEnd w:id="28766"/>
      <w:r>
        <w:rPr>
          <w:rFonts w:hint="cs"/>
          <w:rtl/>
        </w:rPr>
        <w:t xml:space="preserve"> י</w:t>
      </w:r>
      <w:r>
        <w:rPr>
          <w:rtl/>
        </w:rPr>
        <w:t xml:space="preserve">סתגר </w:t>
      </w:r>
      <w:bookmarkStart w:id="28767" w:name="_ETM_Q47_365449"/>
      <w:bookmarkEnd w:id="28767"/>
      <w:r>
        <w:rPr>
          <w:rtl/>
        </w:rPr>
        <w:t xml:space="preserve">בחדר </w:t>
      </w:r>
      <w:bookmarkStart w:id="28768" w:name="_ETM_Q47_365900"/>
      <w:bookmarkEnd w:id="28768"/>
      <w:r>
        <w:rPr>
          <w:rtl/>
        </w:rPr>
        <w:t>שלו</w:t>
      </w:r>
      <w:r>
        <w:rPr>
          <w:rFonts w:hint="cs"/>
          <w:rtl/>
        </w:rPr>
        <w:t>,</w:t>
      </w:r>
      <w:r>
        <w:rPr>
          <w:rtl/>
        </w:rPr>
        <w:t xml:space="preserve"> </w:t>
      </w:r>
      <w:bookmarkStart w:id="28769" w:name="_ETM_Q47_366169"/>
      <w:bookmarkEnd w:id="28769"/>
      <w:r>
        <w:rPr>
          <w:rtl/>
        </w:rPr>
        <w:t xml:space="preserve">והוא </w:t>
      </w:r>
      <w:bookmarkStart w:id="28770" w:name="_ETM_Q47_366379"/>
      <w:bookmarkEnd w:id="28770"/>
      <w:r>
        <w:rPr>
          <w:rtl/>
        </w:rPr>
        <w:t xml:space="preserve">לא </w:t>
      </w:r>
      <w:bookmarkStart w:id="28771" w:name="_ETM_Q47_366559"/>
      <w:bookmarkEnd w:id="28771"/>
      <w:r>
        <w:rPr>
          <w:rtl/>
        </w:rPr>
        <w:t xml:space="preserve">רוצה </w:t>
      </w:r>
      <w:bookmarkStart w:id="28772" w:name="_ETM_Q47_366919"/>
      <w:bookmarkEnd w:id="28772"/>
      <w:r>
        <w:rPr>
          <w:rtl/>
        </w:rPr>
        <w:t xml:space="preserve">את </w:t>
      </w:r>
      <w:bookmarkStart w:id="28773" w:name="_ETM_Q47_366980"/>
      <w:bookmarkEnd w:id="28773"/>
      <w:r>
        <w:rPr>
          <w:rtl/>
        </w:rPr>
        <w:t>זה</w:t>
      </w:r>
      <w:r>
        <w:rPr>
          <w:rFonts w:hint="cs"/>
          <w:rtl/>
        </w:rPr>
        <w:t>.</w:t>
      </w:r>
      <w:r>
        <w:rPr>
          <w:rtl/>
        </w:rPr>
        <w:t xml:space="preserve"> </w:t>
      </w:r>
      <w:bookmarkStart w:id="28774" w:name="_ETM_Q47_367489"/>
      <w:bookmarkEnd w:id="28774"/>
      <w:r>
        <w:rPr>
          <w:rtl/>
        </w:rPr>
        <w:t xml:space="preserve">הוא </w:t>
      </w:r>
      <w:bookmarkStart w:id="28775" w:name="_ETM_Q47_367609"/>
      <w:bookmarkEnd w:id="28775"/>
      <w:r>
        <w:rPr>
          <w:rtl/>
        </w:rPr>
        <w:t xml:space="preserve">גם </w:t>
      </w:r>
      <w:bookmarkStart w:id="28776" w:name="_ETM_Q47_367909"/>
      <w:bookmarkEnd w:id="28776"/>
      <w:r>
        <w:rPr>
          <w:rtl/>
        </w:rPr>
        <w:t xml:space="preserve">שומע </w:t>
      </w:r>
      <w:bookmarkStart w:id="28777" w:name="_ETM_Q47_368480"/>
      <w:bookmarkEnd w:id="28777"/>
      <w:r>
        <w:rPr>
          <w:rtl/>
        </w:rPr>
        <w:t xml:space="preserve">המון </w:t>
      </w:r>
      <w:bookmarkStart w:id="28778" w:name="_ETM_Q47_368870"/>
      <w:bookmarkEnd w:id="28778"/>
      <w:r>
        <w:rPr>
          <w:rtl/>
        </w:rPr>
        <w:t>מוזיקה</w:t>
      </w:r>
      <w:r>
        <w:rPr>
          <w:rFonts w:hint="cs"/>
          <w:rtl/>
        </w:rPr>
        <w:t>.</w:t>
      </w:r>
      <w:r>
        <w:rPr>
          <w:rtl/>
        </w:rPr>
        <w:t xml:space="preserve"> </w:t>
      </w:r>
      <w:bookmarkStart w:id="28779" w:name="_ETM_Q47_369409"/>
      <w:bookmarkEnd w:id="28779"/>
      <w:r>
        <w:rPr>
          <w:rtl/>
        </w:rPr>
        <w:t xml:space="preserve">זה </w:t>
      </w:r>
      <w:bookmarkStart w:id="28780" w:name="_ETM_Q47_369590"/>
      <w:bookmarkEnd w:id="28780"/>
      <w:r>
        <w:rPr>
          <w:rtl/>
        </w:rPr>
        <w:t xml:space="preserve">תמיד </w:t>
      </w:r>
      <w:bookmarkStart w:id="28781" w:name="_ETM_Q47_369980"/>
      <w:bookmarkEnd w:id="28781"/>
      <w:r>
        <w:rPr>
          <w:rtl/>
        </w:rPr>
        <w:t xml:space="preserve">היה </w:t>
      </w:r>
      <w:bookmarkStart w:id="28782" w:name="_ETM_Q47_370219"/>
      <w:bookmarkEnd w:id="28782"/>
      <w:r>
        <w:rPr>
          <w:rtl/>
        </w:rPr>
        <w:t xml:space="preserve">בשבילו </w:t>
      </w:r>
      <w:bookmarkStart w:id="28783" w:name="_ETM_Q47_370669"/>
      <w:bookmarkEnd w:id="28783"/>
      <w:r>
        <w:rPr>
          <w:rtl/>
        </w:rPr>
        <w:t xml:space="preserve">מקום </w:t>
      </w:r>
      <w:bookmarkStart w:id="28784" w:name="_ETM_Q47_371059"/>
      <w:bookmarkEnd w:id="28784"/>
      <w:r>
        <w:rPr>
          <w:rtl/>
        </w:rPr>
        <w:t xml:space="preserve">של </w:t>
      </w:r>
      <w:bookmarkStart w:id="28785" w:name="_ETM_Q47_371269"/>
      <w:bookmarkEnd w:id="28785"/>
      <w:r>
        <w:rPr>
          <w:rtl/>
        </w:rPr>
        <w:t>נ</w:t>
      </w:r>
      <w:bookmarkStart w:id="28786" w:name="_ETM_Q47_367660"/>
      <w:bookmarkEnd w:id="28786"/>
      <w:r>
        <w:rPr>
          <w:rtl/>
        </w:rPr>
        <w:t xml:space="preserve">חמה </w:t>
      </w:r>
      <w:bookmarkStart w:id="28787" w:name="_ETM_Q47_371749"/>
      <w:bookmarkEnd w:id="28787"/>
      <w:r>
        <w:rPr>
          <w:rtl/>
        </w:rPr>
        <w:t>ופורקן</w:t>
      </w:r>
      <w:r>
        <w:rPr>
          <w:rFonts w:hint="cs"/>
          <w:rtl/>
        </w:rPr>
        <w:t>.</w:t>
      </w:r>
      <w:r>
        <w:rPr>
          <w:rtl/>
        </w:rPr>
        <w:t xml:space="preserve"> </w:t>
      </w:r>
      <w:bookmarkStart w:id="28788" w:name="_ETM_Q47_372739"/>
      <w:bookmarkEnd w:id="28788"/>
      <w:r>
        <w:rPr>
          <w:rtl/>
        </w:rPr>
        <w:t xml:space="preserve">זה </w:t>
      </w:r>
      <w:bookmarkStart w:id="28789" w:name="_ETM_Q47_372980"/>
      <w:bookmarkEnd w:id="28789"/>
      <w:r>
        <w:rPr>
          <w:rtl/>
        </w:rPr>
        <w:t xml:space="preserve">מעודד </w:t>
      </w:r>
      <w:bookmarkStart w:id="28790" w:name="_ETM_Q47_373459"/>
      <w:bookmarkEnd w:id="28790"/>
      <w:r>
        <w:rPr>
          <w:rtl/>
        </w:rPr>
        <w:t>אותו</w:t>
      </w:r>
      <w:r>
        <w:rPr>
          <w:rFonts w:hint="cs"/>
          <w:rtl/>
        </w:rPr>
        <w:t>,</w:t>
      </w:r>
      <w:bookmarkStart w:id="28791" w:name="_ETM_Q47_371460"/>
      <w:bookmarkEnd w:id="28791"/>
      <w:r>
        <w:rPr>
          <w:rtl/>
        </w:rPr>
        <w:t xml:space="preserve"> </w:t>
      </w:r>
      <w:bookmarkStart w:id="28792" w:name="_ETM_Q47_374180"/>
      <w:bookmarkEnd w:id="28792"/>
      <w:r>
        <w:rPr>
          <w:rtl/>
        </w:rPr>
        <w:t xml:space="preserve">מרים </w:t>
      </w:r>
      <w:bookmarkStart w:id="28793" w:name="_ETM_Q47_374629"/>
      <w:bookmarkEnd w:id="28793"/>
      <w:r>
        <w:rPr>
          <w:rtl/>
        </w:rPr>
        <w:t>אותו</w:t>
      </w:r>
      <w:r>
        <w:rPr>
          <w:rFonts w:hint="cs"/>
          <w:rtl/>
        </w:rPr>
        <w:t>.</w:t>
      </w:r>
      <w:r>
        <w:rPr>
          <w:rtl/>
        </w:rPr>
        <w:t xml:space="preserve"> </w:t>
      </w:r>
      <w:bookmarkStart w:id="28794" w:name="_ETM_Q47_375249"/>
      <w:bookmarkEnd w:id="28794"/>
      <w:r>
        <w:rPr>
          <w:rtl/>
        </w:rPr>
        <w:t xml:space="preserve">הוא </w:t>
      </w:r>
      <w:bookmarkStart w:id="28795" w:name="_ETM_Q47_375370"/>
      <w:bookmarkEnd w:id="28795"/>
      <w:r>
        <w:rPr>
          <w:rtl/>
        </w:rPr>
        <w:t xml:space="preserve">יושב </w:t>
      </w:r>
      <w:bookmarkStart w:id="28796" w:name="_ETM_Q47_375730"/>
      <w:bookmarkEnd w:id="28796"/>
      <w:r>
        <w:rPr>
          <w:rtl/>
        </w:rPr>
        <w:t xml:space="preserve">עם </w:t>
      </w:r>
      <w:bookmarkStart w:id="28797" w:name="_ETM_Q47_375819"/>
      <w:bookmarkEnd w:id="28797"/>
      <w:r>
        <w:rPr>
          <w:rtl/>
        </w:rPr>
        <w:t>חברים</w:t>
      </w:r>
      <w:r>
        <w:rPr>
          <w:rFonts w:hint="cs"/>
          <w:rtl/>
        </w:rPr>
        <w:t>,</w:t>
      </w:r>
      <w:bookmarkStart w:id="28798" w:name="_ETM_Q47_372181"/>
      <w:bookmarkEnd w:id="28798"/>
      <w:r>
        <w:rPr>
          <w:rtl/>
        </w:rPr>
        <w:t xml:space="preserve"> </w:t>
      </w:r>
      <w:bookmarkStart w:id="28799" w:name="_ETM_Q47_376719"/>
      <w:bookmarkEnd w:id="28799"/>
      <w:r>
        <w:rPr>
          <w:rtl/>
        </w:rPr>
        <w:t xml:space="preserve">עם </w:t>
      </w:r>
      <w:bookmarkStart w:id="28800" w:name="_ETM_Q47_376870"/>
      <w:bookmarkEnd w:id="28800"/>
      <w:r>
        <w:rPr>
          <w:rtl/>
        </w:rPr>
        <w:t>משפחה</w:t>
      </w:r>
      <w:r w:rsidR="00382A6F">
        <w:rPr>
          <w:rFonts w:hint="cs"/>
          <w:rtl/>
        </w:rPr>
        <w:t>.</w:t>
      </w:r>
      <w:r>
        <w:rPr>
          <w:rtl/>
        </w:rPr>
        <w:t xml:space="preserve"> </w:t>
      </w:r>
      <w:bookmarkStart w:id="28801" w:name="_ETM_Q47_377889"/>
      <w:bookmarkEnd w:id="28801"/>
      <w:r>
        <w:rPr>
          <w:rtl/>
        </w:rPr>
        <w:t xml:space="preserve">היו </w:t>
      </w:r>
      <w:bookmarkStart w:id="28802" w:name="_ETM_Q47_378219"/>
      <w:bookmarkEnd w:id="28802"/>
      <w:r>
        <w:rPr>
          <w:rtl/>
        </w:rPr>
        <w:t xml:space="preserve">ערבים </w:t>
      </w:r>
      <w:bookmarkStart w:id="28803" w:name="_ETM_Q47_378639"/>
      <w:bookmarkEnd w:id="28803"/>
      <w:r>
        <w:rPr>
          <w:rtl/>
        </w:rPr>
        <w:t xml:space="preserve">שבהם </w:t>
      </w:r>
      <w:bookmarkStart w:id="28804" w:name="_ETM_Q47_379510"/>
      <w:bookmarkEnd w:id="28804"/>
      <w:r>
        <w:rPr>
          <w:rtl/>
        </w:rPr>
        <w:t xml:space="preserve">גם </w:t>
      </w:r>
      <w:bookmarkStart w:id="28805" w:name="_ETM_Q47_379749"/>
      <w:bookmarkEnd w:id="28805"/>
      <w:r>
        <w:rPr>
          <w:rtl/>
        </w:rPr>
        <w:t>התפוצצ</w:t>
      </w:r>
      <w:r>
        <w:rPr>
          <w:rFonts w:hint="cs"/>
          <w:rtl/>
        </w:rPr>
        <w:t>נו</w:t>
      </w:r>
      <w:r>
        <w:rPr>
          <w:rtl/>
        </w:rPr>
        <w:t xml:space="preserve"> </w:t>
      </w:r>
      <w:bookmarkStart w:id="28806" w:name="_ETM_Q47_380680"/>
      <w:bookmarkEnd w:id="28806"/>
      <w:r>
        <w:rPr>
          <w:rtl/>
        </w:rPr>
        <w:t>מצחוק</w:t>
      </w:r>
      <w:bookmarkStart w:id="28807" w:name="_ETM_Q47_380211"/>
      <w:bookmarkEnd w:id="28807"/>
      <w:r>
        <w:rPr>
          <w:rFonts w:hint="cs"/>
          <w:rtl/>
        </w:rPr>
        <w:t>,</w:t>
      </w:r>
      <w:r>
        <w:rPr>
          <w:rtl/>
        </w:rPr>
        <w:t xml:space="preserve"> </w:t>
      </w:r>
      <w:bookmarkStart w:id="28808" w:name="_ETM_Q47_381590"/>
      <w:bookmarkEnd w:id="28808"/>
      <w:r>
        <w:rPr>
          <w:rtl/>
        </w:rPr>
        <w:t xml:space="preserve">גם </w:t>
      </w:r>
      <w:bookmarkStart w:id="28809" w:name="_ETM_Q47_381919"/>
      <w:bookmarkEnd w:id="28809"/>
      <w:r>
        <w:rPr>
          <w:rtl/>
        </w:rPr>
        <w:t xml:space="preserve">כשהבטן </w:t>
      </w:r>
      <w:bookmarkStart w:id="28810" w:name="_ETM_Q47_382819"/>
      <w:bookmarkEnd w:id="28810"/>
      <w:r>
        <w:rPr>
          <w:rtl/>
        </w:rPr>
        <w:t>כא</w:t>
      </w:r>
      <w:r>
        <w:rPr>
          <w:rFonts w:hint="cs"/>
          <w:rtl/>
        </w:rPr>
        <w:t>ב</w:t>
      </w:r>
      <w:r>
        <w:rPr>
          <w:rtl/>
        </w:rPr>
        <w:t>ה</w:t>
      </w:r>
      <w:r>
        <w:rPr>
          <w:rFonts w:hint="cs"/>
          <w:rtl/>
        </w:rPr>
        <w:t>.</w:t>
      </w:r>
      <w:r>
        <w:rPr>
          <w:rtl/>
        </w:rPr>
        <w:t xml:space="preserve"> </w:t>
      </w:r>
      <w:bookmarkStart w:id="28811" w:name="_ETM_Q47_384260"/>
      <w:bookmarkEnd w:id="28811"/>
      <w:r>
        <w:rPr>
          <w:rtl/>
        </w:rPr>
        <w:t xml:space="preserve">זה </w:t>
      </w:r>
      <w:bookmarkStart w:id="28812" w:name="_ETM_Q47_384530"/>
      <w:bookmarkEnd w:id="28812"/>
      <w:r>
        <w:rPr>
          <w:rtl/>
        </w:rPr>
        <w:t>הכ</w:t>
      </w:r>
      <w:r>
        <w:rPr>
          <w:rFonts w:hint="cs"/>
          <w:rtl/>
        </w:rPr>
        <w:t>ו</w:t>
      </w:r>
      <w:r>
        <w:rPr>
          <w:rtl/>
        </w:rPr>
        <w:t xml:space="preserve">ל </w:t>
      </w:r>
      <w:bookmarkStart w:id="28813" w:name="_ETM_Q47_385669"/>
      <w:bookmarkEnd w:id="28813"/>
      <w:r>
        <w:rPr>
          <w:rtl/>
        </w:rPr>
        <w:t>מהכ</w:t>
      </w:r>
      <w:r>
        <w:rPr>
          <w:rFonts w:hint="cs"/>
          <w:rtl/>
        </w:rPr>
        <w:t>ו</w:t>
      </w:r>
      <w:r>
        <w:rPr>
          <w:rtl/>
        </w:rPr>
        <w:t>ל</w:t>
      </w:r>
      <w:r>
        <w:rPr>
          <w:rFonts w:hint="cs"/>
          <w:rtl/>
        </w:rPr>
        <w:t>.</w:t>
      </w:r>
      <w:bookmarkStart w:id="28814" w:name="_ETM_Q47_391229"/>
      <w:bookmarkStart w:id="28815" w:name="_ETM_Q47_391793"/>
      <w:bookmarkEnd w:id="28814"/>
      <w:bookmarkEnd w:id="28815"/>
    </w:p>
    <w:p w:rsidR="005930C5" w:rsidRDefault="005930C5" w:rsidP="0087210C">
      <w:pPr>
        <w:rPr>
          <w:rtl/>
        </w:rPr>
      </w:pPr>
      <w:bookmarkStart w:id="28816" w:name="_ETM_Q47_391879"/>
      <w:bookmarkStart w:id="28817" w:name="_ETM_Q47_391968"/>
      <w:bookmarkEnd w:id="28816"/>
      <w:bookmarkEnd w:id="28817"/>
    </w:p>
    <w:p w:rsidR="005930C5" w:rsidRDefault="005930C5" w:rsidP="0087210C">
      <w:pPr>
        <w:rPr>
          <w:rtl/>
        </w:rPr>
      </w:pPr>
      <w:bookmarkStart w:id="28818" w:name="_ETM_Q47_392031"/>
      <w:bookmarkEnd w:id="28818"/>
      <w:r>
        <w:rPr>
          <w:rtl/>
        </w:rPr>
        <w:t xml:space="preserve">מי </w:t>
      </w:r>
      <w:bookmarkStart w:id="28819" w:name="_ETM_Q47_391469"/>
      <w:bookmarkEnd w:id="28819"/>
      <w:r>
        <w:rPr>
          <w:rtl/>
        </w:rPr>
        <w:t xml:space="preserve">שראה </w:t>
      </w:r>
      <w:bookmarkStart w:id="28820" w:name="_ETM_Q47_391859"/>
      <w:bookmarkEnd w:id="28820"/>
      <w:r>
        <w:rPr>
          <w:rtl/>
        </w:rPr>
        <w:t xml:space="preserve">את </w:t>
      </w:r>
      <w:bookmarkStart w:id="28821" w:name="_ETM_Q47_392010"/>
      <w:bookmarkEnd w:id="28821"/>
      <w:r>
        <w:rPr>
          <w:rtl/>
        </w:rPr>
        <w:t xml:space="preserve">הלוויה </w:t>
      </w:r>
      <w:bookmarkStart w:id="28822" w:name="_ETM_Q47_392729"/>
      <w:bookmarkEnd w:id="28822"/>
      <w:r>
        <w:rPr>
          <w:rtl/>
        </w:rPr>
        <w:t>ו</w:t>
      </w:r>
      <w:bookmarkStart w:id="28823" w:name="_ETM_Q47_388832"/>
      <w:bookmarkEnd w:id="28823"/>
      <w:r>
        <w:rPr>
          <w:rtl/>
        </w:rPr>
        <w:t xml:space="preserve">הגיע </w:t>
      </w:r>
      <w:bookmarkStart w:id="28824" w:name="_ETM_Q47_393239"/>
      <w:bookmarkEnd w:id="28824"/>
      <w:r>
        <w:rPr>
          <w:rtl/>
        </w:rPr>
        <w:t>ל</w:t>
      </w:r>
      <w:r>
        <w:rPr>
          <w:rFonts w:hint="cs"/>
          <w:rtl/>
        </w:rPr>
        <w:t>שבעה</w:t>
      </w:r>
      <w:bookmarkStart w:id="28825" w:name="_ETM_Q47_390810"/>
      <w:bookmarkEnd w:id="28825"/>
      <w:r>
        <w:rPr>
          <w:rFonts w:hint="cs"/>
          <w:rtl/>
        </w:rPr>
        <w:t>,</w:t>
      </w:r>
      <w:r>
        <w:rPr>
          <w:rtl/>
        </w:rPr>
        <w:t xml:space="preserve"> </w:t>
      </w:r>
      <w:bookmarkStart w:id="28826" w:name="_ETM_Q47_393839"/>
      <w:bookmarkEnd w:id="28826"/>
      <w:r>
        <w:rPr>
          <w:rtl/>
        </w:rPr>
        <w:t xml:space="preserve">ראה </w:t>
      </w:r>
      <w:bookmarkStart w:id="28827" w:name="_ETM_Q47_394079"/>
      <w:bookmarkEnd w:id="28827"/>
      <w:r>
        <w:rPr>
          <w:rtl/>
        </w:rPr>
        <w:t xml:space="preserve">כמה </w:t>
      </w:r>
      <w:bookmarkStart w:id="28828" w:name="_ETM_Q47_394409"/>
      <w:bookmarkEnd w:id="28828"/>
      <w:r>
        <w:rPr>
          <w:rtl/>
        </w:rPr>
        <w:t xml:space="preserve">ירדן </w:t>
      </w:r>
      <w:bookmarkStart w:id="28829" w:name="_ETM_Q47_394859"/>
      <w:bookmarkEnd w:id="28829"/>
      <w:r>
        <w:rPr>
          <w:rtl/>
        </w:rPr>
        <w:t>חזק</w:t>
      </w:r>
      <w:r>
        <w:rPr>
          <w:rFonts w:hint="cs"/>
          <w:rtl/>
        </w:rPr>
        <w:t>,</w:t>
      </w:r>
      <w:bookmarkStart w:id="28830" w:name="_ETM_Q47_393350"/>
      <w:bookmarkEnd w:id="28830"/>
      <w:r>
        <w:rPr>
          <w:rtl/>
        </w:rPr>
        <w:t xml:space="preserve"> </w:t>
      </w:r>
      <w:bookmarkStart w:id="28831" w:name="_ETM_Q47_395939"/>
      <w:bookmarkEnd w:id="28831"/>
      <w:r>
        <w:rPr>
          <w:rtl/>
        </w:rPr>
        <w:t xml:space="preserve">ומי </w:t>
      </w:r>
      <w:bookmarkStart w:id="28832" w:name="_ETM_Q47_396180"/>
      <w:bookmarkEnd w:id="28832"/>
      <w:r>
        <w:rPr>
          <w:rtl/>
        </w:rPr>
        <w:t xml:space="preserve">שזכה </w:t>
      </w:r>
      <w:bookmarkStart w:id="28833" w:name="_ETM_Q47_396659"/>
      <w:bookmarkEnd w:id="28833"/>
      <w:r>
        <w:rPr>
          <w:rtl/>
        </w:rPr>
        <w:t xml:space="preserve">לשבת </w:t>
      </w:r>
      <w:bookmarkStart w:id="28834" w:name="_ETM_Q47_397169"/>
      <w:bookmarkEnd w:id="28834"/>
      <w:r>
        <w:rPr>
          <w:rtl/>
        </w:rPr>
        <w:t xml:space="preserve">איתו </w:t>
      </w:r>
      <w:bookmarkStart w:id="28835" w:name="_ETM_Q47_397439"/>
      <w:bookmarkEnd w:id="28835"/>
      <w:r>
        <w:rPr>
          <w:rFonts w:hint="cs"/>
          <w:rtl/>
        </w:rPr>
        <w:t>חמש</w:t>
      </w:r>
      <w:r>
        <w:rPr>
          <w:rtl/>
        </w:rPr>
        <w:t xml:space="preserve"> </w:t>
      </w:r>
      <w:bookmarkStart w:id="28836" w:name="_ETM_Q47_397889"/>
      <w:bookmarkEnd w:id="28836"/>
      <w:r>
        <w:rPr>
          <w:rtl/>
        </w:rPr>
        <w:t>דקות</w:t>
      </w:r>
      <w:bookmarkStart w:id="28837" w:name="_ETM_Q47_394639"/>
      <w:bookmarkEnd w:id="28837"/>
      <w:r>
        <w:rPr>
          <w:rFonts w:hint="cs"/>
          <w:rtl/>
        </w:rPr>
        <w:t>,</w:t>
      </w:r>
      <w:r>
        <w:rPr>
          <w:rtl/>
        </w:rPr>
        <w:t xml:space="preserve"> </w:t>
      </w:r>
      <w:bookmarkStart w:id="28838" w:name="_ETM_Q47_398339"/>
      <w:bookmarkEnd w:id="28838"/>
      <w:r>
        <w:rPr>
          <w:rtl/>
        </w:rPr>
        <w:t xml:space="preserve">מבין </w:t>
      </w:r>
      <w:bookmarkStart w:id="28839" w:name="_ETM_Q47_398699"/>
      <w:bookmarkEnd w:id="28839"/>
      <w:r>
        <w:rPr>
          <w:rtl/>
        </w:rPr>
        <w:t xml:space="preserve">כמה </w:t>
      </w:r>
      <w:bookmarkStart w:id="28840" w:name="_ETM_Q47_399059"/>
      <w:bookmarkEnd w:id="28840"/>
      <w:r>
        <w:rPr>
          <w:rtl/>
        </w:rPr>
        <w:t xml:space="preserve">הוא </w:t>
      </w:r>
      <w:bookmarkStart w:id="28841" w:name="_ETM_Q47_399150"/>
      <w:bookmarkEnd w:id="28841"/>
      <w:r>
        <w:rPr>
          <w:rtl/>
        </w:rPr>
        <w:t xml:space="preserve">מצחיק </w:t>
      </w:r>
      <w:bookmarkStart w:id="28842" w:name="_ETM_Q47_399659"/>
      <w:bookmarkEnd w:id="28842"/>
      <w:r>
        <w:rPr>
          <w:rFonts w:hint="cs"/>
          <w:rtl/>
        </w:rPr>
        <w:t>ו</w:t>
      </w:r>
      <w:r>
        <w:rPr>
          <w:rtl/>
        </w:rPr>
        <w:t>ציני</w:t>
      </w:r>
      <w:r>
        <w:rPr>
          <w:rFonts w:hint="cs"/>
          <w:rtl/>
        </w:rPr>
        <w:t>.</w:t>
      </w:r>
      <w:r>
        <w:rPr>
          <w:rtl/>
        </w:rPr>
        <w:t xml:space="preserve"> </w:t>
      </w:r>
      <w:bookmarkStart w:id="28843" w:name="_ETM_Q47_400680"/>
      <w:bookmarkStart w:id="28844" w:name="_ETM_Q47_401069"/>
      <w:bookmarkStart w:id="28845" w:name="_ETM_Q47_396959"/>
      <w:bookmarkEnd w:id="28843"/>
      <w:bookmarkEnd w:id="28844"/>
      <w:bookmarkEnd w:id="28845"/>
      <w:r>
        <w:rPr>
          <w:rFonts w:hint="cs"/>
          <w:rtl/>
        </w:rPr>
        <w:t xml:space="preserve">הומור הוא כלי </w:t>
      </w:r>
      <w:r>
        <w:rPr>
          <w:rtl/>
        </w:rPr>
        <w:t>ה</w:t>
      </w:r>
      <w:bookmarkStart w:id="28846" w:name="_ETM_Q47_401549"/>
      <w:bookmarkEnd w:id="28846"/>
      <w:r>
        <w:rPr>
          <w:rtl/>
        </w:rPr>
        <w:t xml:space="preserve">התמודדות </w:t>
      </w:r>
      <w:bookmarkStart w:id="28847" w:name="_ETM_Q47_402269"/>
      <w:bookmarkEnd w:id="28847"/>
      <w:r>
        <w:rPr>
          <w:rtl/>
        </w:rPr>
        <w:t xml:space="preserve">שלו </w:t>
      </w:r>
      <w:bookmarkStart w:id="28848" w:name="_ETM_Q47_402779"/>
      <w:bookmarkEnd w:id="28848"/>
      <w:r>
        <w:rPr>
          <w:rtl/>
        </w:rPr>
        <w:t>במצב</w:t>
      </w:r>
      <w:r>
        <w:rPr>
          <w:rFonts w:hint="cs"/>
          <w:rtl/>
        </w:rPr>
        <w:t>.</w:t>
      </w:r>
      <w:r>
        <w:rPr>
          <w:rtl/>
        </w:rPr>
        <w:t xml:space="preserve"> </w:t>
      </w:r>
      <w:bookmarkStart w:id="28849" w:name="_ETM_Q47_403739"/>
      <w:bookmarkEnd w:id="28849"/>
      <w:r>
        <w:rPr>
          <w:rtl/>
        </w:rPr>
        <w:t xml:space="preserve">זה </w:t>
      </w:r>
      <w:bookmarkStart w:id="28850" w:name="_ETM_Q47_403980"/>
      <w:bookmarkEnd w:id="28850"/>
      <w:r>
        <w:rPr>
          <w:rtl/>
        </w:rPr>
        <w:t xml:space="preserve">הומור </w:t>
      </w:r>
      <w:bookmarkStart w:id="28851" w:name="_ETM_Q47_404370"/>
      <w:bookmarkEnd w:id="28851"/>
      <w:r>
        <w:rPr>
          <w:rtl/>
        </w:rPr>
        <w:t>שחור</w:t>
      </w:r>
      <w:r>
        <w:rPr>
          <w:rFonts w:hint="cs"/>
          <w:rtl/>
        </w:rPr>
        <w:t>,</w:t>
      </w:r>
      <w:r>
        <w:rPr>
          <w:rtl/>
        </w:rPr>
        <w:t xml:space="preserve"> </w:t>
      </w:r>
      <w:bookmarkStart w:id="28852" w:name="_ETM_Q47_405029"/>
      <w:bookmarkEnd w:id="28852"/>
      <w:r>
        <w:rPr>
          <w:rtl/>
        </w:rPr>
        <w:t xml:space="preserve">זה </w:t>
      </w:r>
      <w:bookmarkStart w:id="28853" w:name="_ETM_Q47_405180"/>
      <w:bookmarkEnd w:id="28853"/>
      <w:r>
        <w:rPr>
          <w:rtl/>
        </w:rPr>
        <w:t xml:space="preserve">מאפיין </w:t>
      </w:r>
      <w:bookmarkStart w:id="28854" w:name="_ETM_Q47_405659"/>
      <w:bookmarkEnd w:id="28854"/>
      <w:r>
        <w:rPr>
          <w:rtl/>
        </w:rPr>
        <w:t xml:space="preserve">את </w:t>
      </w:r>
      <w:bookmarkStart w:id="28855" w:name="_ETM_Q47_405779"/>
      <w:bookmarkEnd w:id="28855"/>
      <w:r>
        <w:rPr>
          <w:rtl/>
        </w:rPr>
        <w:t xml:space="preserve">כולנו </w:t>
      </w:r>
      <w:bookmarkStart w:id="28856" w:name="_ETM_Q47_406260"/>
      <w:bookmarkEnd w:id="28856"/>
      <w:r>
        <w:rPr>
          <w:rtl/>
        </w:rPr>
        <w:t>במשפחה</w:t>
      </w:r>
      <w:r>
        <w:rPr>
          <w:rFonts w:hint="cs"/>
          <w:rtl/>
        </w:rPr>
        <w:t>.</w:t>
      </w:r>
      <w:r>
        <w:rPr>
          <w:rtl/>
        </w:rPr>
        <w:t xml:space="preserve"> </w:t>
      </w:r>
      <w:bookmarkStart w:id="28857" w:name="_ETM_Q47_407269"/>
      <w:bookmarkEnd w:id="28857"/>
      <w:r>
        <w:rPr>
          <w:rtl/>
        </w:rPr>
        <w:t xml:space="preserve">הוא </w:t>
      </w:r>
      <w:bookmarkStart w:id="28858" w:name="_ETM_Q47_407390"/>
      <w:bookmarkEnd w:id="28858"/>
      <w:r>
        <w:rPr>
          <w:rtl/>
        </w:rPr>
        <w:t xml:space="preserve">נפגש </w:t>
      </w:r>
      <w:bookmarkStart w:id="28859" w:name="_ETM_Q47_407810"/>
      <w:bookmarkEnd w:id="28859"/>
      <w:r>
        <w:rPr>
          <w:rtl/>
        </w:rPr>
        <w:t xml:space="preserve">עם </w:t>
      </w:r>
      <w:bookmarkStart w:id="28860" w:name="_ETM_Q47_407959"/>
      <w:bookmarkEnd w:id="28860"/>
      <w:r>
        <w:rPr>
          <w:rtl/>
        </w:rPr>
        <w:t xml:space="preserve">אנשים </w:t>
      </w:r>
      <w:bookmarkStart w:id="28861" w:name="_ETM_Q47_408920"/>
      <w:bookmarkEnd w:id="28861"/>
      <w:r>
        <w:rPr>
          <w:rtl/>
        </w:rPr>
        <w:t xml:space="preserve">שחשוב </w:t>
      </w:r>
      <w:bookmarkStart w:id="28862" w:name="_ETM_Q47_409730"/>
      <w:bookmarkEnd w:id="28862"/>
      <w:r>
        <w:rPr>
          <w:rtl/>
        </w:rPr>
        <w:t xml:space="preserve">לו </w:t>
      </w:r>
      <w:bookmarkStart w:id="28863" w:name="_ETM_Q47_410239"/>
      <w:bookmarkEnd w:id="28863"/>
      <w:r>
        <w:rPr>
          <w:rtl/>
        </w:rPr>
        <w:t>לראות</w:t>
      </w:r>
      <w:bookmarkStart w:id="28864" w:name="_ETM_Q47_406739"/>
      <w:bookmarkEnd w:id="28864"/>
      <w:r>
        <w:rPr>
          <w:rtl/>
        </w:rPr>
        <w:t xml:space="preserve"> </w:t>
      </w:r>
      <w:bookmarkStart w:id="28865" w:name="_ETM_Q47_410870"/>
      <w:bookmarkEnd w:id="28865"/>
      <w:r>
        <w:rPr>
          <w:rtl/>
        </w:rPr>
        <w:t xml:space="preserve">ולהודות </w:t>
      </w:r>
      <w:bookmarkStart w:id="28866" w:name="_ETM_Q47_411470"/>
      <w:bookmarkEnd w:id="28866"/>
      <w:r>
        <w:rPr>
          <w:rtl/>
        </w:rPr>
        <w:t>להם</w:t>
      </w:r>
      <w:r>
        <w:rPr>
          <w:rFonts w:hint="cs"/>
          <w:rtl/>
        </w:rPr>
        <w:t>,</w:t>
      </w:r>
      <w:r>
        <w:rPr>
          <w:rtl/>
        </w:rPr>
        <w:t xml:space="preserve"> </w:t>
      </w:r>
      <w:bookmarkStart w:id="28867" w:name="_ETM_Q47_411769"/>
      <w:bookmarkEnd w:id="28867"/>
      <w:r>
        <w:rPr>
          <w:rtl/>
        </w:rPr>
        <w:t>למשל</w:t>
      </w:r>
      <w:r>
        <w:rPr>
          <w:rFonts w:hint="cs"/>
          <w:rtl/>
        </w:rPr>
        <w:t xml:space="preserve"> </w:t>
      </w:r>
      <w:r>
        <w:rPr>
          <w:rFonts w:hint="eastAsia"/>
          <w:rtl/>
        </w:rPr>
        <w:t>–</w:t>
      </w:r>
      <w:r>
        <w:rPr>
          <w:rtl/>
        </w:rPr>
        <w:t xml:space="preserve"> </w:t>
      </w:r>
      <w:bookmarkStart w:id="28868" w:name="_ETM_Q47_413690"/>
      <w:bookmarkEnd w:id="28868"/>
      <w:r>
        <w:rPr>
          <w:rtl/>
        </w:rPr>
        <w:t>טוב</w:t>
      </w:r>
      <w:r>
        <w:rPr>
          <w:rFonts w:hint="cs"/>
          <w:rtl/>
        </w:rPr>
        <w:t>,</w:t>
      </w:r>
      <w:bookmarkStart w:id="28869" w:name="_ETM_Q47_411839"/>
      <w:bookmarkEnd w:id="28869"/>
      <w:r>
        <w:rPr>
          <w:rtl/>
        </w:rPr>
        <w:t xml:space="preserve"> </w:t>
      </w:r>
      <w:bookmarkStart w:id="28870" w:name="_ETM_Q47_413930"/>
      <w:bookmarkEnd w:id="28870"/>
      <w:r>
        <w:rPr>
          <w:rtl/>
        </w:rPr>
        <w:t xml:space="preserve">לא </w:t>
      </w:r>
      <w:bookmarkStart w:id="28871" w:name="_ETM_Q47_414019"/>
      <w:bookmarkEnd w:id="28871"/>
      <w:r>
        <w:rPr>
          <w:rtl/>
        </w:rPr>
        <w:t xml:space="preserve">ניכנס </w:t>
      </w:r>
      <w:bookmarkStart w:id="28872" w:name="_ETM_Q47_414410"/>
      <w:bookmarkEnd w:id="28872"/>
      <w:r>
        <w:rPr>
          <w:rtl/>
        </w:rPr>
        <w:t xml:space="preserve">עכשיו </w:t>
      </w:r>
      <w:bookmarkStart w:id="28873" w:name="_ETM_Q47_414680"/>
      <w:bookmarkEnd w:id="28873"/>
      <w:r>
        <w:rPr>
          <w:rtl/>
        </w:rPr>
        <w:t>לשמות</w:t>
      </w:r>
      <w:r>
        <w:rPr>
          <w:rFonts w:hint="cs"/>
          <w:rtl/>
        </w:rPr>
        <w:t>.</w:t>
      </w:r>
      <w:bookmarkStart w:id="28874" w:name="_ETM_Q47_415920"/>
      <w:bookmarkStart w:id="28875" w:name="_ETM_Q47_416220"/>
      <w:bookmarkStart w:id="28876" w:name="_ETM_Q47_417412"/>
      <w:bookmarkEnd w:id="28874"/>
      <w:bookmarkEnd w:id="28875"/>
      <w:bookmarkEnd w:id="28876"/>
    </w:p>
    <w:p w:rsidR="005930C5" w:rsidRDefault="005930C5" w:rsidP="0087210C">
      <w:pPr>
        <w:rPr>
          <w:rtl/>
        </w:rPr>
      </w:pPr>
      <w:bookmarkStart w:id="28877" w:name="_ETM_Q47_417512"/>
      <w:bookmarkStart w:id="28878" w:name="_ETM_Q47_417587"/>
      <w:bookmarkEnd w:id="28877"/>
      <w:bookmarkEnd w:id="28878"/>
    </w:p>
    <w:p w:rsidR="005930C5" w:rsidRDefault="005930C5" w:rsidP="004224F4">
      <w:pPr>
        <w:rPr>
          <w:rtl/>
        </w:rPr>
      </w:pPr>
      <w:bookmarkStart w:id="28879" w:name="_ETM_Q47_417647"/>
      <w:bookmarkEnd w:id="28879"/>
      <w:r>
        <w:rPr>
          <w:rtl/>
        </w:rPr>
        <w:t xml:space="preserve">ירדן </w:t>
      </w:r>
      <w:bookmarkStart w:id="28880" w:name="_ETM_Q47_417270"/>
      <w:bookmarkEnd w:id="28880"/>
      <w:r>
        <w:rPr>
          <w:rtl/>
        </w:rPr>
        <w:t xml:space="preserve">איבד </w:t>
      </w:r>
      <w:bookmarkStart w:id="28881" w:name="_ETM_Q47_417690"/>
      <w:bookmarkEnd w:id="28881"/>
      <w:r>
        <w:rPr>
          <w:rtl/>
        </w:rPr>
        <w:t xml:space="preserve">הרבה </w:t>
      </w:r>
      <w:bookmarkStart w:id="28882" w:name="_ETM_Q47_418020"/>
      <w:bookmarkEnd w:id="28882"/>
      <w:r>
        <w:rPr>
          <w:rtl/>
        </w:rPr>
        <w:t>מהמשקל</w:t>
      </w:r>
      <w:r>
        <w:rPr>
          <w:rFonts w:hint="cs"/>
          <w:rtl/>
        </w:rPr>
        <w:t>,</w:t>
      </w:r>
      <w:bookmarkStart w:id="28883" w:name="_ETM_Q47_416378"/>
      <w:bookmarkEnd w:id="28883"/>
      <w:r>
        <w:rPr>
          <w:rtl/>
        </w:rPr>
        <w:t xml:space="preserve"> </w:t>
      </w:r>
      <w:bookmarkStart w:id="28884" w:name="_ETM_Q47_418800"/>
      <w:bookmarkEnd w:id="28884"/>
      <w:r>
        <w:rPr>
          <w:rtl/>
        </w:rPr>
        <w:t xml:space="preserve">איבד </w:t>
      </w:r>
      <w:bookmarkStart w:id="28885" w:name="_ETM_Q47_419190"/>
      <w:bookmarkEnd w:id="28885"/>
      <w:r>
        <w:rPr>
          <w:rtl/>
        </w:rPr>
        <w:t xml:space="preserve">מסת </w:t>
      </w:r>
      <w:bookmarkStart w:id="28886" w:name="_ETM_Q47_419550"/>
      <w:bookmarkEnd w:id="28886"/>
      <w:r>
        <w:rPr>
          <w:rtl/>
        </w:rPr>
        <w:t>שריר</w:t>
      </w:r>
      <w:r>
        <w:rPr>
          <w:rFonts w:hint="cs"/>
          <w:rtl/>
        </w:rPr>
        <w:t>.</w:t>
      </w:r>
      <w:r>
        <w:rPr>
          <w:rtl/>
        </w:rPr>
        <w:t xml:space="preserve"> </w:t>
      </w:r>
      <w:bookmarkStart w:id="28887" w:name="_ETM_Q47_420380"/>
      <w:bookmarkEnd w:id="28887"/>
      <w:r>
        <w:rPr>
          <w:rtl/>
        </w:rPr>
        <w:t xml:space="preserve">הוא </w:t>
      </w:r>
      <w:bookmarkStart w:id="28888" w:name="_ETM_Q47_420530"/>
      <w:bookmarkEnd w:id="28888"/>
      <w:r>
        <w:rPr>
          <w:rtl/>
        </w:rPr>
        <w:t xml:space="preserve">רוצה </w:t>
      </w:r>
      <w:bookmarkStart w:id="28889" w:name="_ETM_Q47_420890"/>
      <w:bookmarkEnd w:id="28889"/>
      <w:r>
        <w:rPr>
          <w:rtl/>
        </w:rPr>
        <w:t>להתאמן</w:t>
      </w:r>
      <w:r>
        <w:rPr>
          <w:rFonts w:hint="cs"/>
          <w:rtl/>
        </w:rPr>
        <w:t>,</w:t>
      </w:r>
      <w:r>
        <w:rPr>
          <w:rtl/>
        </w:rPr>
        <w:t xml:space="preserve"> </w:t>
      </w:r>
      <w:bookmarkStart w:id="28890" w:name="_ETM_Q47_421760"/>
      <w:bookmarkEnd w:id="28890"/>
      <w:r>
        <w:rPr>
          <w:rtl/>
        </w:rPr>
        <w:t>להתחזק</w:t>
      </w:r>
      <w:r>
        <w:rPr>
          <w:rFonts w:hint="cs"/>
          <w:rtl/>
        </w:rPr>
        <w:t>,</w:t>
      </w:r>
      <w:bookmarkStart w:id="28891" w:name="_ETM_Q47_419569"/>
      <w:bookmarkEnd w:id="28891"/>
      <w:r>
        <w:rPr>
          <w:rtl/>
        </w:rPr>
        <w:t xml:space="preserve"> </w:t>
      </w:r>
      <w:bookmarkStart w:id="28892" w:name="_ETM_Q47_422720"/>
      <w:bookmarkEnd w:id="28892"/>
      <w:r>
        <w:rPr>
          <w:rtl/>
        </w:rPr>
        <w:t xml:space="preserve">יש </w:t>
      </w:r>
      <w:bookmarkStart w:id="28893" w:name="_ETM_Q47_422960"/>
      <w:bookmarkEnd w:id="28893"/>
      <w:r>
        <w:rPr>
          <w:rtl/>
        </w:rPr>
        <w:t xml:space="preserve">לו </w:t>
      </w:r>
      <w:bookmarkStart w:id="28894" w:name="_ETM_Q47_423080"/>
      <w:bookmarkEnd w:id="28894"/>
      <w:r>
        <w:rPr>
          <w:rtl/>
        </w:rPr>
        <w:t>תיאבון</w:t>
      </w:r>
      <w:r>
        <w:rPr>
          <w:rFonts w:hint="cs"/>
          <w:rtl/>
        </w:rPr>
        <w:t>.</w:t>
      </w:r>
      <w:r>
        <w:rPr>
          <w:rtl/>
        </w:rPr>
        <w:t xml:space="preserve"> </w:t>
      </w:r>
      <w:bookmarkStart w:id="28895" w:name="_ETM_Q47_424130"/>
      <w:bookmarkEnd w:id="28895"/>
      <w:r>
        <w:rPr>
          <w:rtl/>
        </w:rPr>
        <w:t xml:space="preserve">הוא </w:t>
      </w:r>
      <w:bookmarkStart w:id="28896" w:name="_ETM_Q47_424250"/>
      <w:bookmarkEnd w:id="28896"/>
      <w:r>
        <w:rPr>
          <w:rtl/>
        </w:rPr>
        <w:t xml:space="preserve">עדיין </w:t>
      </w:r>
      <w:bookmarkStart w:id="28897" w:name="_ETM_Q47_424610"/>
      <w:bookmarkEnd w:id="28897"/>
      <w:r>
        <w:rPr>
          <w:rtl/>
        </w:rPr>
        <w:t xml:space="preserve">לא </w:t>
      </w:r>
      <w:bookmarkStart w:id="28898" w:name="_ETM_Q47_424760"/>
      <w:bookmarkEnd w:id="28898"/>
      <w:r>
        <w:rPr>
          <w:rtl/>
        </w:rPr>
        <w:t xml:space="preserve">אוכל </w:t>
      </w:r>
      <w:bookmarkStart w:id="28899" w:name="_ETM_Q47_425060"/>
      <w:bookmarkEnd w:id="28899"/>
      <w:r>
        <w:rPr>
          <w:rtl/>
        </w:rPr>
        <w:t>בשר</w:t>
      </w:r>
      <w:r>
        <w:rPr>
          <w:rFonts w:hint="cs"/>
          <w:rtl/>
        </w:rPr>
        <w:t>,</w:t>
      </w:r>
      <w:r>
        <w:rPr>
          <w:rtl/>
        </w:rPr>
        <w:t xml:space="preserve"> </w:t>
      </w:r>
      <w:bookmarkStart w:id="28900" w:name="_ETM_Q47_425450"/>
      <w:bookmarkEnd w:id="28900"/>
      <w:r>
        <w:rPr>
          <w:rtl/>
        </w:rPr>
        <w:t>למשל</w:t>
      </w:r>
      <w:r>
        <w:rPr>
          <w:rFonts w:hint="cs"/>
          <w:rtl/>
        </w:rPr>
        <w:t>,</w:t>
      </w:r>
      <w:r>
        <w:rPr>
          <w:rtl/>
        </w:rPr>
        <w:t xml:space="preserve"> </w:t>
      </w:r>
      <w:bookmarkStart w:id="28901" w:name="_ETM_Q47_426170"/>
      <w:bookmarkEnd w:id="28901"/>
      <w:r>
        <w:rPr>
          <w:rtl/>
        </w:rPr>
        <w:t xml:space="preserve">כמו </w:t>
      </w:r>
      <w:bookmarkStart w:id="28902" w:name="_ETM_Q47_426440"/>
      <w:bookmarkEnd w:id="28902"/>
      <w:r>
        <w:rPr>
          <w:rtl/>
        </w:rPr>
        <w:t xml:space="preserve">שהוא </w:t>
      </w:r>
      <w:bookmarkStart w:id="28903" w:name="_ETM_Q47_426740"/>
      <w:bookmarkEnd w:id="28903"/>
      <w:r>
        <w:rPr>
          <w:rtl/>
        </w:rPr>
        <w:t>אה</w:t>
      </w:r>
      <w:r>
        <w:rPr>
          <w:rFonts w:hint="cs"/>
          <w:rtl/>
        </w:rPr>
        <w:t>ב</w:t>
      </w:r>
      <w:bookmarkStart w:id="28904" w:name="_ETM_Q47_423109"/>
      <w:bookmarkEnd w:id="28904"/>
      <w:r>
        <w:rPr>
          <w:rtl/>
        </w:rPr>
        <w:t xml:space="preserve"> </w:t>
      </w:r>
      <w:bookmarkStart w:id="28905" w:name="_ETM_Q47_427130"/>
      <w:bookmarkEnd w:id="28905"/>
      <w:r>
        <w:rPr>
          <w:rtl/>
        </w:rPr>
        <w:t xml:space="preserve">ונהג </w:t>
      </w:r>
      <w:bookmarkStart w:id="28906" w:name="_ETM_Q47_427730"/>
      <w:bookmarkEnd w:id="28906"/>
      <w:r>
        <w:rPr>
          <w:rtl/>
        </w:rPr>
        <w:t>לאכול</w:t>
      </w:r>
      <w:r>
        <w:rPr>
          <w:rFonts w:hint="cs"/>
          <w:rtl/>
        </w:rPr>
        <w:t>,</w:t>
      </w:r>
      <w:r>
        <w:rPr>
          <w:rtl/>
        </w:rPr>
        <w:t xml:space="preserve"> </w:t>
      </w:r>
      <w:bookmarkStart w:id="28907" w:name="_ETM_Q47_428450"/>
      <w:bookmarkEnd w:id="28907"/>
      <w:r>
        <w:rPr>
          <w:rtl/>
        </w:rPr>
        <w:t xml:space="preserve">אבל </w:t>
      </w:r>
      <w:bookmarkStart w:id="28908" w:name="_ETM_Q47_428720"/>
      <w:bookmarkEnd w:id="28908"/>
      <w:r>
        <w:rPr>
          <w:rtl/>
        </w:rPr>
        <w:t xml:space="preserve">הוא </w:t>
      </w:r>
      <w:bookmarkStart w:id="28909" w:name="_ETM_Q47_428780"/>
      <w:bookmarkEnd w:id="28909"/>
      <w:r>
        <w:rPr>
          <w:rtl/>
        </w:rPr>
        <w:t xml:space="preserve">מקפיד </w:t>
      </w:r>
      <w:bookmarkStart w:id="28910" w:name="_ETM_Q47_429380"/>
      <w:bookmarkEnd w:id="28910"/>
      <w:r>
        <w:rPr>
          <w:rtl/>
        </w:rPr>
        <w:t xml:space="preserve">על </w:t>
      </w:r>
      <w:bookmarkStart w:id="28911" w:name="_ETM_Q47_429500"/>
      <w:bookmarkEnd w:id="28911"/>
      <w:r>
        <w:rPr>
          <w:rtl/>
        </w:rPr>
        <w:t>ארוחות</w:t>
      </w:r>
      <w:r>
        <w:rPr>
          <w:rFonts w:hint="cs"/>
          <w:rtl/>
        </w:rPr>
        <w:t>.</w:t>
      </w:r>
      <w:bookmarkStart w:id="28912" w:name="_ETM_Q47_428349"/>
      <w:bookmarkEnd w:id="28912"/>
      <w:r>
        <w:rPr>
          <w:rtl/>
        </w:rPr>
        <w:t xml:space="preserve"> </w:t>
      </w:r>
      <w:bookmarkStart w:id="28913" w:name="_ETM_Q47_430849"/>
      <w:bookmarkEnd w:id="28913"/>
      <w:r>
        <w:rPr>
          <w:rtl/>
        </w:rPr>
        <w:t xml:space="preserve">כולנו </w:t>
      </w:r>
      <w:bookmarkStart w:id="28914" w:name="_ETM_Q47_431450"/>
      <w:bookmarkEnd w:id="28914"/>
      <w:r>
        <w:rPr>
          <w:rtl/>
        </w:rPr>
        <w:t xml:space="preserve">דמיינו </w:t>
      </w:r>
      <w:bookmarkStart w:id="28915" w:name="_ETM_Q47_432049"/>
      <w:bookmarkEnd w:id="28915"/>
      <w:r>
        <w:rPr>
          <w:rtl/>
        </w:rPr>
        <w:t xml:space="preserve">משהו </w:t>
      </w:r>
      <w:bookmarkStart w:id="28916" w:name="_ETM_Q47_432439"/>
      <w:bookmarkEnd w:id="28916"/>
      <w:r>
        <w:rPr>
          <w:rtl/>
        </w:rPr>
        <w:t xml:space="preserve">אחר </w:t>
      </w:r>
      <w:bookmarkStart w:id="28917" w:name="_ETM_Q47_433370"/>
      <w:bookmarkEnd w:id="28917"/>
      <w:r w:rsidR="004224F4">
        <w:rPr>
          <w:rFonts w:hint="cs"/>
          <w:rtl/>
        </w:rPr>
        <w:t xml:space="preserve">– </w:t>
      </w:r>
      <w:r>
        <w:rPr>
          <w:rtl/>
        </w:rPr>
        <w:t xml:space="preserve">שיהיו </w:t>
      </w:r>
      <w:bookmarkStart w:id="28918" w:name="_ETM_Q47_433819"/>
      <w:bookmarkEnd w:id="28918"/>
      <w:r>
        <w:rPr>
          <w:rtl/>
        </w:rPr>
        <w:t xml:space="preserve">לו </w:t>
      </w:r>
      <w:bookmarkStart w:id="28919" w:name="_ETM_Q47_434090"/>
      <w:bookmarkEnd w:id="28919"/>
      <w:r>
        <w:rPr>
          <w:rtl/>
        </w:rPr>
        <w:t xml:space="preserve">ביטויים </w:t>
      </w:r>
      <w:bookmarkStart w:id="28920" w:name="_ETM_Q47_434659"/>
      <w:bookmarkEnd w:id="28920"/>
      <w:r>
        <w:rPr>
          <w:rtl/>
        </w:rPr>
        <w:t xml:space="preserve">והתנהגויות </w:t>
      </w:r>
      <w:bookmarkStart w:id="28921" w:name="_ETM_Q47_436069"/>
      <w:bookmarkEnd w:id="28921"/>
      <w:r>
        <w:rPr>
          <w:rtl/>
        </w:rPr>
        <w:t xml:space="preserve">שאימץ </w:t>
      </w:r>
      <w:bookmarkStart w:id="28922" w:name="_ETM_Q47_436789"/>
      <w:bookmarkEnd w:id="28922"/>
      <w:r w:rsidRPr="004827B7">
        <w:rPr>
          <w:rtl/>
        </w:rPr>
        <w:t>בשבי</w:t>
      </w:r>
      <w:r w:rsidRPr="004827B7">
        <w:rPr>
          <w:rFonts w:hint="cs"/>
          <w:rtl/>
        </w:rPr>
        <w:t>,</w:t>
      </w:r>
      <w:r w:rsidRPr="004827B7">
        <w:rPr>
          <w:rtl/>
        </w:rPr>
        <w:t xml:space="preserve"> </w:t>
      </w:r>
      <w:bookmarkStart w:id="28923" w:name="_ETM_Q47_437539"/>
      <w:bookmarkEnd w:id="28923"/>
      <w:r w:rsidRPr="004827B7">
        <w:rPr>
          <w:rtl/>
        </w:rPr>
        <w:t>למשל</w:t>
      </w:r>
      <w:r w:rsidRPr="004827B7">
        <w:rPr>
          <w:rFonts w:hint="cs"/>
          <w:rtl/>
        </w:rPr>
        <w:t>,</w:t>
      </w:r>
      <w:bookmarkStart w:id="28924" w:name="_ETM_Q47_435309"/>
      <w:bookmarkEnd w:id="28924"/>
      <w:r w:rsidRPr="004827B7">
        <w:rPr>
          <w:rtl/>
        </w:rPr>
        <w:t xml:space="preserve"> </w:t>
      </w:r>
      <w:bookmarkStart w:id="28925" w:name="_ETM_Q47_438080"/>
      <w:bookmarkStart w:id="28926" w:name="_ETM_Q47_434809"/>
      <w:bookmarkEnd w:id="28925"/>
      <w:bookmarkEnd w:id="28926"/>
      <w:r w:rsidRPr="004827B7">
        <w:rPr>
          <w:rtl/>
        </w:rPr>
        <w:t xml:space="preserve">שהוא </w:t>
      </w:r>
      <w:bookmarkStart w:id="28927" w:name="_ETM_Q47_438319"/>
      <w:bookmarkEnd w:id="28927"/>
      <w:r w:rsidRPr="004827B7">
        <w:rPr>
          <w:rtl/>
        </w:rPr>
        <w:t xml:space="preserve">ישב </w:t>
      </w:r>
      <w:bookmarkStart w:id="28928" w:name="_ETM_Q47_438710"/>
      <w:bookmarkEnd w:id="28928"/>
      <w:r w:rsidRPr="004827B7">
        <w:rPr>
          <w:rtl/>
        </w:rPr>
        <w:t xml:space="preserve">על </w:t>
      </w:r>
      <w:bookmarkStart w:id="28929" w:name="_ETM_Q47_438830"/>
      <w:bookmarkEnd w:id="28929"/>
      <w:r w:rsidRPr="004827B7">
        <w:rPr>
          <w:rtl/>
        </w:rPr>
        <w:t xml:space="preserve">הרצפה </w:t>
      </w:r>
      <w:bookmarkStart w:id="28930" w:name="_ETM_Q47_439520"/>
      <w:bookmarkEnd w:id="28930"/>
      <w:r w:rsidRPr="004827B7">
        <w:rPr>
          <w:rFonts w:hint="cs"/>
          <w:rtl/>
        </w:rPr>
        <w:t xml:space="preserve">או </w:t>
      </w:r>
      <w:r w:rsidRPr="004827B7">
        <w:rPr>
          <w:rtl/>
        </w:rPr>
        <w:t xml:space="preserve">דברים </w:t>
      </w:r>
      <w:bookmarkStart w:id="28931" w:name="_ETM_Q47_440000"/>
      <w:bookmarkEnd w:id="28931"/>
      <w:r w:rsidRPr="004827B7">
        <w:rPr>
          <w:rtl/>
        </w:rPr>
        <w:t>כאלה</w:t>
      </w:r>
      <w:r w:rsidRPr="004827B7">
        <w:rPr>
          <w:rFonts w:hint="cs"/>
          <w:rtl/>
        </w:rPr>
        <w:t>.</w:t>
      </w:r>
      <w:r w:rsidRPr="004827B7">
        <w:rPr>
          <w:rtl/>
        </w:rPr>
        <w:t xml:space="preserve"> </w:t>
      </w:r>
      <w:bookmarkStart w:id="28932" w:name="_ETM_Q47_440839"/>
      <w:bookmarkEnd w:id="28932"/>
      <w:r w:rsidRPr="004827B7">
        <w:rPr>
          <w:rtl/>
        </w:rPr>
        <w:t>א</w:t>
      </w:r>
      <w:bookmarkStart w:id="28933" w:name="_ETM_Q47_439329"/>
      <w:bookmarkEnd w:id="28933"/>
      <w:r w:rsidRPr="004827B7">
        <w:rPr>
          <w:rtl/>
        </w:rPr>
        <w:t xml:space="preserve">ני </w:t>
      </w:r>
      <w:bookmarkStart w:id="28934" w:name="_ETM_Q47_441050"/>
      <w:bookmarkEnd w:id="28934"/>
      <w:r w:rsidRPr="004827B7">
        <w:rPr>
          <w:rtl/>
        </w:rPr>
        <w:t xml:space="preserve">זוכרת </w:t>
      </w:r>
      <w:bookmarkStart w:id="28935" w:name="_ETM_Q47_441589"/>
      <w:bookmarkEnd w:id="28935"/>
      <w:r w:rsidRPr="004827B7">
        <w:rPr>
          <w:rtl/>
        </w:rPr>
        <w:t xml:space="preserve">שירדן </w:t>
      </w:r>
      <w:bookmarkStart w:id="28936" w:name="_ETM_Q47_442039"/>
      <w:bookmarkEnd w:id="28936"/>
      <w:r w:rsidRPr="004827B7">
        <w:rPr>
          <w:rtl/>
        </w:rPr>
        <w:t>חזר</w:t>
      </w:r>
      <w:r w:rsidRPr="004827B7">
        <w:rPr>
          <w:rFonts w:hint="cs"/>
          <w:rtl/>
        </w:rPr>
        <w:t>,</w:t>
      </w:r>
      <w:r w:rsidRPr="004827B7">
        <w:rPr>
          <w:rtl/>
        </w:rPr>
        <w:t xml:space="preserve"> </w:t>
      </w:r>
      <w:bookmarkStart w:id="28937" w:name="_ETM_Q47_442460"/>
      <w:bookmarkEnd w:id="28937"/>
      <w:r w:rsidRPr="004827B7">
        <w:rPr>
          <w:rtl/>
        </w:rPr>
        <w:t xml:space="preserve">ישבנו </w:t>
      </w:r>
      <w:bookmarkStart w:id="28938" w:name="_ETM_Q47_442940"/>
      <w:bookmarkEnd w:id="28938"/>
      <w:r w:rsidRPr="004827B7">
        <w:rPr>
          <w:rtl/>
        </w:rPr>
        <w:t>ודיברנו</w:t>
      </w:r>
      <w:r w:rsidRPr="004827B7">
        <w:rPr>
          <w:rFonts w:hint="cs"/>
          <w:rtl/>
        </w:rPr>
        <w:t>,</w:t>
      </w:r>
      <w:r w:rsidRPr="004827B7">
        <w:rPr>
          <w:rtl/>
        </w:rPr>
        <w:t xml:space="preserve"> </w:t>
      </w:r>
      <w:bookmarkStart w:id="28939" w:name="_ETM_Q47_443599"/>
      <w:bookmarkEnd w:id="28939"/>
      <w:r w:rsidRPr="004827B7">
        <w:rPr>
          <w:rtl/>
        </w:rPr>
        <w:t xml:space="preserve">ולא </w:t>
      </w:r>
      <w:bookmarkStart w:id="28940" w:name="_ETM_Q47_443930"/>
      <w:bookmarkEnd w:id="28940"/>
      <w:r w:rsidRPr="004827B7">
        <w:rPr>
          <w:rtl/>
        </w:rPr>
        <w:t xml:space="preserve">האמנתי </w:t>
      </w:r>
      <w:bookmarkStart w:id="28941" w:name="_ETM_Q47_445250"/>
      <w:bookmarkEnd w:id="28941"/>
      <w:r w:rsidRPr="004827B7">
        <w:rPr>
          <w:rtl/>
        </w:rPr>
        <w:t xml:space="preserve">איך </w:t>
      </w:r>
      <w:bookmarkStart w:id="28942" w:name="_ETM_Q47_445520"/>
      <w:bookmarkEnd w:id="28942"/>
      <w:r w:rsidRPr="004827B7">
        <w:rPr>
          <w:rtl/>
        </w:rPr>
        <w:t xml:space="preserve">ייתכן </w:t>
      </w:r>
      <w:bookmarkStart w:id="28943" w:name="_ETM_Q47_446060"/>
      <w:bookmarkEnd w:id="28943"/>
      <w:r w:rsidRPr="004827B7">
        <w:rPr>
          <w:rtl/>
        </w:rPr>
        <w:t>ש</w:t>
      </w:r>
      <w:bookmarkStart w:id="28944" w:name="_ETM_Q47_446270"/>
      <w:bookmarkEnd w:id="28944"/>
      <w:r w:rsidRPr="004827B7">
        <w:rPr>
          <w:rtl/>
        </w:rPr>
        <w:t xml:space="preserve">לפני </w:t>
      </w:r>
      <w:bookmarkStart w:id="28945" w:name="_ETM_Q47_446660"/>
      <w:bookmarkStart w:id="28946" w:name="_ETM_Q47_443229"/>
      <w:bookmarkEnd w:id="28945"/>
      <w:bookmarkEnd w:id="28946"/>
      <w:r w:rsidRPr="004827B7">
        <w:rPr>
          <w:rFonts w:hint="cs"/>
          <w:rtl/>
        </w:rPr>
        <w:t>שלוש</w:t>
      </w:r>
      <w:r w:rsidRPr="004827B7">
        <w:rPr>
          <w:rtl/>
        </w:rPr>
        <w:t xml:space="preserve"> </w:t>
      </w:r>
      <w:bookmarkStart w:id="28947" w:name="_ETM_Q47_447110"/>
      <w:bookmarkEnd w:id="28947"/>
      <w:r w:rsidRPr="004827B7">
        <w:rPr>
          <w:rtl/>
        </w:rPr>
        <w:t xml:space="preserve">שעות </w:t>
      </w:r>
      <w:bookmarkStart w:id="28948" w:name="_ETM_Q47_447500"/>
      <w:bookmarkEnd w:id="28948"/>
      <w:r w:rsidRPr="004827B7">
        <w:rPr>
          <w:rFonts w:hint="cs"/>
          <w:rtl/>
        </w:rPr>
        <w:t>הוא היה</w:t>
      </w:r>
      <w:bookmarkStart w:id="28949" w:name="_ETM_Q47_446190"/>
      <w:bookmarkStart w:id="28950" w:name="_ETM_Q47_445070"/>
      <w:bookmarkStart w:id="28951" w:name="_ETM_Q47_449529"/>
      <w:bookmarkEnd w:id="28949"/>
      <w:bookmarkEnd w:id="28950"/>
      <w:bookmarkEnd w:id="28951"/>
      <w:r w:rsidRPr="004827B7">
        <w:rPr>
          <w:rtl/>
        </w:rPr>
        <w:t xml:space="preserve"> </w:t>
      </w:r>
      <w:bookmarkStart w:id="28952" w:name="_ETM_Q47_447800"/>
      <w:bookmarkEnd w:id="28952"/>
      <w:r w:rsidRPr="004827B7">
        <w:rPr>
          <w:rtl/>
        </w:rPr>
        <w:t>במנהרה</w:t>
      </w:r>
      <w:r w:rsidRPr="004827B7">
        <w:rPr>
          <w:rFonts w:hint="cs"/>
          <w:rtl/>
        </w:rPr>
        <w:t>.</w:t>
      </w:r>
      <w:bookmarkStart w:id="28953" w:name="_ETM_Q47_449540"/>
      <w:bookmarkEnd w:id="28953"/>
      <w:r w:rsidRPr="004827B7">
        <w:rPr>
          <w:rFonts w:hint="cs"/>
          <w:rtl/>
        </w:rPr>
        <w:t xml:space="preserve"> </w:t>
      </w:r>
      <w:r w:rsidRPr="004827B7">
        <w:rPr>
          <w:rtl/>
        </w:rPr>
        <w:t xml:space="preserve">גם </w:t>
      </w:r>
      <w:bookmarkStart w:id="28954" w:name="_ETM_Q47_449930"/>
      <w:bookmarkEnd w:id="28954"/>
      <w:r w:rsidRPr="004827B7">
        <w:rPr>
          <w:rtl/>
        </w:rPr>
        <w:t xml:space="preserve">עבורו </w:t>
      </w:r>
      <w:bookmarkStart w:id="28955" w:name="_ETM_Q47_450380"/>
      <w:bookmarkEnd w:id="28955"/>
      <w:r w:rsidRPr="004827B7">
        <w:rPr>
          <w:rtl/>
        </w:rPr>
        <w:t xml:space="preserve">וגם </w:t>
      </w:r>
      <w:bookmarkStart w:id="28956" w:name="_ETM_Q47_450770"/>
      <w:bookmarkEnd w:id="28956"/>
      <w:r w:rsidRPr="004827B7">
        <w:rPr>
          <w:rtl/>
        </w:rPr>
        <w:t xml:space="preserve">עבורנו </w:t>
      </w:r>
      <w:bookmarkStart w:id="28957" w:name="_ETM_Q47_451310"/>
      <w:bookmarkEnd w:id="28957"/>
      <w:r w:rsidRPr="004827B7">
        <w:rPr>
          <w:rtl/>
        </w:rPr>
        <w:t xml:space="preserve">ייקח </w:t>
      </w:r>
      <w:bookmarkStart w:id="28958" w:name="_ETM_Q47_451670"/>
      <w:bookmarkEnd w:id="28958"/>
      <w:r w:rsidRPr="004827B7">
        <w:rPr>
          <w:rtl/>
        </w:rPr>
        <w:t xml:space="preserve">הרבה </w:t>
      </w:r>
      <w:bookmarkStart w:id="28959" w:name="_ETM_Q47_452150"/>
      <w:bookmarkEnd w:id="28959"/>
      <w:r w:rsidRPr="004827B7">
        <w:rPr>
          <w:rtl/>
        </w:rPr>
        <w:t xml:space="preserve">זמן </w:t>
      </w:r>
      <w:bookmarkStart w:id="28960" w:name="_ETM_Q47_452660"/>
      <w:bookmarkEnd w:id="28960"/>
      <w:r w:rsidRPr="004827B7">
        <w:rPr>
          <w:rtl/>
        </w:rPr>
        <w:t xml:space="preserve">להבין </w:t>
      </w:r>
      <w:bookmarkStart w:id="28961" w:name="_ETM_Q47_453500"/>
      <w:bookmarkEnd w:id="28961"/>
      <w:r w:rsidRPr="004827B7">
        <w:rPr>
          <w:rtl/>
        </w:rPr>
        <w:t xml:space="preserve">את </w:t>
      </w:r>
      <w:bookmarkStart w:id="28962" w:name="_ETM_Q47_453710"/>
      <w:bookmarkEnd w:id="28962"/>
      <w:r w:rsidRPr="004827B7">
        <w:rPr>
          <w:rtl/>
        </w:rPr>
        <w:t xml:space="preserve">הדבר </w:t>
      </w:r>
      <w:bookmarkStart w:id="28963" w:name="_ETM_Q47_454190"/>
      <w:bookmarkEnd w:id="28963"/>
      <w:r w:rsidRPr="004827B7">
        <w:rPr>
          <w:rtl/>
        </w:rPr>
        <w:t>הזה</w:t>
      </w:r>
      <w:r w:rsidRPr="004827B7">
        <w:rPr>
          <w:rFonts w:hint="cs"/>
          <w:rtl/>
        </w:rPr>
        <w:t>.</w:t>
      </w:r>
      <w:r w:rsidRPr="004827B7">
        <w:rPr>
          <w:rtl/>
        </w:rPr>
        <w:t xml:space="preserve"> </w:t>
      </w:r>
      <w:bookmarkStart w:id="28964" w:name="_ETM_Q47_454550"/>
      <w:bookmarkEnd w:id="28964"/>
      <w:r w:rsidRPr="004827B7">
        <w:rPr>
          <w:rtl/>
        </w:rPr>
        <w:t xml:space="preserve">גם </w:t>
      </w:r>
      <w:bookmarkStart w:id="28965" w:name="_ETM_Q47_454850"/>
      <w:bookmarkEnd w:id="28965"/>
      <w:r w:rsidRPr="004827B7">
        <w:rPr>
          <w:rtl/>
        </w:rPr>
        <w:t xml:space="preserve">אנשי </w:t>
      </w:r>
      <w:bookmarkStart w:id="28966" w:name="_ETM_Q47_455210"/>
      <w:bookmarkEnd w:id="28966"/>
      <w:r w:rsidRPr="004827B7">
        <w:rPr>
          <w:rtl/>
        </w:rPr>
        <w:t xml:space="preserve">מקצוע </w:t>
      </w:r>
      <w:bookmarkStart w:id="28967" w:name="_ETM_Q47_456200"/>
      <w:bookmarkEnd w:id="28967"/>
      <w:r w:rsidRPr="004827B7">
        <w:rPr>
          <w:rtl/>
        </w:rPr>
        <w:t>לומדי</w:t>
      </w:r>
      <w:r>
        <w:rPr>
          <w:rtl/>
        </w:rPr>
        <w:t xml:space="preserve">ם </w:t>
      </w:r>
      <w:bookmarkStart w:id="28968" w:name="_ETM_Q47_456680"/>
      <w:bookmarkEnd w:id="28968"/>
      <w:r>
        <w:rPr>
          <w:rtl/>
        </w:rPr>
        <w:t xml:space="preserve">דברים </w:t>
      </w:r>
      <w:bookmarkStart w:id="28969" w:name="_ETM_Q47_457130"/>
      <w:bookmarkEnd w:id="28969"/>
      <w:r>
        <w:rPr>
          <w:rtl/>
        </w:rPr>
        <w:t xml:space="preserve">רבים </w:t>
      </w:r>
      <w:bookmarkStart w:id="28970" w:name="_ETM_Q47_459699"/>
      <w:bookmarkStart w:id="28971" w:name="_ETM_Q47_459940"/>
      <w:bookmarkEnd w:id="28970"/>
      <w:bookmarkEnd w:id="28971"/>
      <w:r>
        <w:rPr>
          <w:rFonts w:hint="cs"/>
          <w:rtl/>
        </w:rPr>
        <w:t>על</w:t>
      </w:r>
      <w:bookmarkStart w:id="28972" w:name="_ETM_Q47_454820"/>
      <w:bookmarkEnd w:id="28972"/>
      <w:r>
        <w:rPr>
          <w:rFonts w:hint="cs"/>
          <w:rtl/>
        </w:rPr>
        <w:t xml:space="preserve"> השב</w:t>
      </w:r>
      <w:r>
        <w:rPr>
          <w:rtl/>
        </w:rPr>
        <w:t>ים</w:t>
      </w:r>
      <w:r>
        <w:rPr>
          <w:rFonts w:hint="cs"/>
          <w:rtl/>
        </w:rPr>
        <w:t>.</w:t>
      </w:r>
      <w:bookmarkStart w:id="28973" w:name="_ETM_Q47_460690"/>
      <w:bookmarkEnd w:id="28973"/>
    </w:p>
    <w:p w:rsidR="005930C5" w:rsidRDefault="005930C5" w:rsidP="0087210C">
      <w:pPr>
        <w:rPr>
          <w:rtl/>
        </w:rPr>
      </w:pPr>
    </w:p>
    <w:p w:rsidR="005930C5" w:rsidRDefault="005930C5" w:rsidP="004224F4">
      <w:pPr>
        <w:rPr>
          <w:rtl/>
        </w:rPr>
      </w:pPr>
      <w:r>
        <w:rPr>
          <w:rtl/>
        </w:rPr>
        <w:t xml:space="preserve">59 </w:t>
      </w:r>
      <w:bookmarkStart w:id="28974" w:name="_ETM_Q47_461620"/>
      <w:bookmarkEnd w:id="28974"/>
      <w:r>
        <w:rPr>
          <w:rtl/>
        </w:rPr>
        <w:t xml:space="preserve">חטופים </w:t>
      </w:r>
      <w:bookmarkStart w:id="28975" w:name="_ETM_Q47_462220"/>
      <w:bookmarkEnd w:id="28975"/>
      <w:r>
        <w:rPr>
          <w:rtl/>
        </w:rPr>
        <w:t xml:space="preserve">עדיין </w:t>
      </w:r>
      <w:bookmarkStart w:id="28976" w:name="_ETM_Q47_462550"/>
      <w:bookmarkEnd w:id="28976"/>
      <w:r>
        <w:rPr>
          <w:rtl/>
        </w:rPr>
        <w:t xml:space="preserve">נותרו </w:t>
      </w:r>
      <w:bookmarkStart w:id="28977" w:name="_ETM_Q47_462880"/>
      <w:bookmarkEnd w:id="28977"/>
      <w:r>
        <w:rPr>
          <w:rtl/>
        </w:rPr>
        <w:t>בעזה</w:t>
      </w:r>
      <w:r>
        <w:rPr>
          <w:rFonts w:hint="cs"/>
          <w:rtl/>
        </w:rPr>
        <w:t>,</w:t>
      </w:r>
      <w:r>
        <w:rPr>
          <w:rtl/>
        </w:rPr>
        <w:t xml:space="preserve"> </w:t>
      </w:r>
      <w:bookmarkStart w:id="28978" w:name="_ETM_Q47_463750"/>
      <w:bookmarkEnd w:id="28978"/>
      <w:r>
        <w:rPr>
          <w:rFonts w:hint="cs"/>
          <w:rtl/>
        </w:rPr>
        <w:t>ו</w:t>
      </w:r>
      <w:r>
        <w:rPr>
          <w:rtl/>
        </w:rPr>
        <w:t xml:space="preserve">בהם </w:t>
      </w:r>
      <w:bookmarkStart w:id="28979" w:name="_ETM_Q47_464139"/>
      <w:bookmarkEnd w:id="28979"/>
      <w:r>
        <w:rPr>
          <w:rtl/>
        </w:rPr>
        <w:t xml:space="preserve">החבר </w:t>
      </w:r>
      <w:bookmarkStart w:id="28980" w:name="_ETM_Q47_464620"/>
      <w:bookmarkEnd w:id="28980"/>
      <w:r>
        <w:rPr>
          <w:rtl/>
        </w:rPr>
        <w:t xml:space="preserve">הטוב </w:t>
      </w:r>
      <w:bookmarkStart w:id="28981" w:name="_ETM_Q47_465789"/>
      <w:bookmarkEnd w:id="28981"/>
      <w:r>
        <w:rPr>
          <w:rtl/>
        </w:rPr>
        <w:t xml:space="preserve">של </w:t>
      </w:r>
      <w:bookmarkStart w:id="28982" w:name="_ETM_Q47_466060"/>
      <w:bookmarkEnd w:id="28982"/>
      <w:r>
        <w:rPr>
          <w:rtl/>
        </w:rPr>
        <w:t>ירדן</w:t>
      </w:r>
      <w:bookmarkStart w:id="28983" w:name="_ETM_Q47_464410"/>
      <w:bookmarkEnd w:id="28983"/>
      <w:r>
        <w:rPr>
          <w:rtl/>
        </w:rPr>
        <w:t xml:space="preserve"> </w:t>
      </w:r>
      <w:bookmarkStart w:id="28984" w:name="_ETM_Q47_467020"/>
      <w:bookmarkEnd w:id="28984"/>
      <w:r>
        <w:rPr>
          <w:rtl/>
        </w:rPr>
        <w:t xml:space="preserve">דוד </w:t>
      </w:r>
      <w:bookmarkStart w:id="28985" w:name="_ETM_Q47_467740"/>
      <w:bookmarkEnd w:id="28985"/>
      <w:r>
        <w:rPr>
          <w:rtl/>
        </w:rPr>
        <w:t xml:space="preserve">קוניו </w:t>
      </w:r>
      <w:bookmarkStart w:id="28986" w:name="_ETM_Q47_468550"/>
      <w:bookmarkEnd w:id="28986"/>
      <w:r>
        <w:rPr>
          <w:rtl/>
        </w:rPr>
        <w:t xml:space="preserve">ואחיו </w:t>
      </w:r>
      <w:bookmarkStart w:id="28987" w:name="_ETM_Q47_469060"/>
      <w:bookmarkEnd w:id="28987"/>
      <w:r>
        <w:rPr>
          <w:rtl/>
        </w:rPr>
        <w:t>אריאל</w:t>
      </w:r>
      <w:r>
        <w:rPr>
          <w:rFonts w:hint="cs"/>
          <w:rtl/>
        </w:rPr>
        <w:t>.</w:t>
      </w:r>
      <w:r>
        <w:rPr>
          <w:rtl/>
        </w:rPr>
        <w:t xml:space="preserve"> </w:t>
      </w:r>
      <w:bookmarkStart w:id="28988" w:name="_ETM_Q47_469720"/>
      <w:bookmarkEnd w:id="28988"/>
      <w:r>
        <w:rPr>
          <w:rtl/>
        </w:rPr>
        <w:t xml:space="preserve">עופרי </w:t>
      </w:r>
      <w:bookmarkStart w:id="28989" w:name="_ETM_Q47_470110"/>
      <w:bookmarkEnd w:id="28989"/>
      <w:r>
        <w:rPr>
          <w:rtl/>
        </w:rPr>
        <w:t xml:space="preserve">לא </w:t>
      </w:r>
      <w:bookmarkStart w:id="28990" w:name="_ETM_Q47_470289"/>
      <w:bookmarkEnd w:id="28990"/>
      <w:r>
        <w:rPr>
          <w:rtl/>
        </w:rPr>
        <w:t xml:space="preserve">עוצרת </w:t>
      </w:r>
      <w:bookmarkStart w:id="28991" w:name="_ETM_Q47_470830"/>
      <w:bookmarkEnd w:id="28991"/>
      <w:r>
        <w:rPr>
          <w:rtl/>
        </w:rPr>
        <w:t xml:space="preserve">את </w:t>
      </w:r>
      <w:bookmarkStart w:id="28992" w:name="_ETM_Q47_470979"/>
      <w:bookmarkEnd w:id="28992"/>
      <w:r>
        <w:rPr>
          <w:rtl/>
        </w:rPr>
        <w:t xml:space="preserve">העשייה </w:t>
      </w:r>
      <w:bookmarkStart w:id="28993" w:name="_ETM_Q47_472029"/>
      <w:bookmarkEnd w:id="28993"/>
      <w:r>
        <w:rPr>
          <w:rtl/>
        </w:rPr>
        <w:t xml:space="preserve">למען </w:t>
      </w:r>
      <w:bookmarkStart w:id="28994" w:name="_ETM_Q47_472569"/>
      <w:bookmarkEnd w:id="28994"/>
      <w:r>
        <w:rPr>
          <w:rtl/>
        </w:rPr>
        <w:t>השבת</w:t>
      </w:r>
      <w:bookmarkStart w:id="28995" w:name="_ETM_Q47_473080"/>
      <w:bookmarkStart w:id="28996" w:name="_ETM_Q47_469330"/>
      <w:bookmarkStart w:id="28997" w:name="_ETM_Q47_470899"/>
      <w:bookmarkEnd w:id="28995"/>
      <w:bookmarkEnd w:id="28996"/>
      <w:bookmarkEnd w:id="28997"/>
      <w:r>
        <w:rPr>
          <w:rtl/>
        </w:rPr>
        <w:t>ם</w:t>
      </w:r>
      <w:r>
        <w:rPr>
          <w:rFonts w:hint="cs"/>
          <w:rtl/>
        </w:rPr>
        <w:t>.</w:t>
      </w:r>
      <w:bookmarkStart w:id="28998" w:name="_ETM_Q47_468521"/>
      <w:bookmarkEnd w:id="28998"/>
      <w:r>
        <w:rPr>
          <w:rtl/>
        </w:rPr>
        <w:t xml:space="preserve"> </w:t>
      </w:r>
      <w:bookmarkStart w:id="28999" w:name="_ETM_Q47_473650"/>
      <w:bookmarkStart w:id="29000" w:name="_ETM_Q47_471222"/>
      <w:bookmarkEnd w:id="28999"/>
      <w:bookmarkEnd w:id="29000"/>
      <w:r>
        <w:rPr>
          <w:rtl/>
        </w:rPr>
        <w:t xml:space="preserve">שואלים </w:t>
      </w:r>
      <w:bookmarkStart w:id="29001" w:name="_ETM_Q47_474160"/>
      <w:bookmarkEnd w:id="29001"/>
      <w:r>
        <w:rPr>
          <w:rtl/>
        </w:rPr>
        <w:t xml:space="preserve">אותי </w:t>
      </w:r>
      <w:bookmarkStart w:id="29002" w:name="_ETM_Q47_474669"/>
      <w:bookmarkEnd w:id="29002"/>
      <w:r>
        <w:rPr>
          <w:rtl/>
        </w:rPr>
        <w:t xml:space="preserve">אם </w:t>
      </w:r>
      <w:bookmarkStart w:id="29003" w:name="_ETM_Q47_474849"/>
      <w:bookmarkStart w:id="29004" w:name="_ETM_Q47_475270"/>
      <w:bookmarkEnd w:id="29003"/>
      <w:bookmarkEnd w:id="29004"/>
      <w:r>
        <w:rPr>
          <w:rtl/>
        </w:rPr>
        <w:t xml:space="preserve">אני </w:t>
      </w:r>
      <w:bookmarkStart w:id="29005" w:name="_ETM_Q47_475419"/>
      <w:bookmarkEnd w:id="29005"/>
      <w:r>
        <w:rPr>
          <w:rtl/>
        </w:rPr>
        <w:t xml:space="preserve">מרגישה </w:t>
      </w:r>
      <w:bookmarkStart w:id="29006" w:name="_ETM_Q47_476080"/>
      <w:bookmarkEnd w:id="29006"/>
      <w:r>
        <w:rPr>
          <w:rtl/>
        </w:rPr>
        <w:t>רגועה</w:t>
      </w:r>
      <w:bookmarkStart w:id="29007" w:name="_ETM_Q47_473381"/>
      <w:bookmarkEnd w:id="29007"/>
      <w:r>
        <w:rPr>
          <w:rtl/>
        </w:rPr>
        <w:t xml:space="preserve"> </w:t>
      </w:r>
      <w:bookmarkStart w:id="29008" w:name="_ETM_Q47_477160"/>
      <w:bookmarkEnd w:id="29008"/>
      <w:r>
        <w:rPr>
          <w:rtl/>
        </w:rPr>
        <w:t xml:space="preserve">או </w:t>
      </w:r>
      <w:bookmarkStart w:id="29009" w:name="_ETM_Q47_477400"/>
      <w:bookmarkEnd w:id="29009"/>
      <w:r>
        <w:rPr>
          <w:rtl/>
        </w:rPr>
        <w:t>נחת</w:t>
      </w:r>
      <w:r>
        <w:rPr>
          <w:rFonts w:hint="cs"/>
          <w:rtl/>
        </w:rPr>
        <w:t xml:space="preserve"> –</w:t>
      </w:r>
      <w:r>
        <w:rPr>
          <w:rtl/>
        </w:rPr>
        <w:t xml:space="preserve"> </w:t>
      </w:r>
      <w:bookmarkStart w:id="29010" w:name="_ETM_Q47_478240"/>
      <w:bookmarkEnd w:id="29010"/>
      <w:r>
        <w:rPr>
          <w:rtl/>
        </w:rPr>
        <w:t xml:space="preserve">אז </w:t>
      </w:r>
      <w:bookmarkStart w:id="29011" w:name="_ETM_Q47_478479"/>
      <w:bookmarkEnd w:id="29011"/>
      <w:r>
        <w:rPr>
          <w:rtl/>
        </w:rPr>
        <w:t>כן</w:t>
      </w:r>
      <w:r>
        <w:rPr>
          <w:rFonts w:hint="cs"/>
          <w:rtl/>
        </w:rPr>
        <w:t>,</w:t>
      </w:r>
      <w:r>
        <w:rPr>
          <w:rtl/>
        </w:rPr>
        <w:t xml:space="preserve"> </w:t>
      </w:r>
      <w:bookmarkStart w:id="29012" w:name="_ETM_Q47_478779"/>
      <w:bookmarkEnd w:id="29012"/>
      <w:r>
        <w:rPr>
          <w:rtl/>
        </w:rPr>
        <w:t xml:space="preserve">ארבעת </w:t>
      </w:r>
      <w:bookmarkStart w:id="29013" w:name="_ETM_Q47_479199"/>
      <w:bookmarkEnd w:id="29013"/>
      <w:r>
        <w:rPr>
          <w:rtl/>
        </w:rPr>
        <w:t xml:space="preserve">בני </w:t>
      </w:r>
      <w:bookmarkStart w:id="29014" w:name="_ETM_Q47_479440"/>
      <w:bookmarkEnd w:id="29014"/>
      <w:r>
        <w:rPr>
          <w:rtl/>
        </w:rPr>
        <w:t xml:space="preserve">משפחתי </w:t>
      </w:r>
      <w:bookmarkStart w:id="29015" w:name="_ETM_Q47_479949"/>
      <w:bookmarkEnd w:id="29015"/>
      <w:r>
        <w:rPr>
          <w:rtl/>
        </w:rPr>
        <w:t>חזרו</w:t>
      </w:r>
      <w:r>
        <w:rPr>
          <w:rFonts w:hint="cs"/>
          <w:rtl/>
        </w:rPr>
        <w:t>,</w:t>
      </w:r>
      <w:r>
        <w:rPr>
          <w:rtl/>
        </w:rPr>
        <w:t xml:space="preserve"> </w:t>
      </w:r>
      <w:bookmarkStart w:id="29016" w:name="_ETM_Q47_480789"/>
      <w:bookmarkEnd w:id="29016"/>
      <w:r>
        <w:rPr>
          <w:rtl/>
        </w:rPr>
        <w:t xml:space="preserve">יש </w:t>
      </w:r>
      <w:bookmarkStart w:id="29017" w:name="_ETM_Q47_481060"/>
      <w:bookmarkEnd w:id="29017"/>
      <w:r>
        <w:rPr>
          <w:rtl/>
        </w:rPr>
        <w:t xml:space="preserve">משהו </w:t>
      </w:r>
      <w:bookmarkStart w:id="29018" w:name="_ETM_Q47_481539"/>
      <w:bookmarkEnd w:id="29018"/>
      <w:r>
        <w:rPr>
          <w:rtl/>
        </w:rPr>
        <w:t>שנרגע</w:t>
      </w:r>
      <w:r>
        <w:rPr>
          <w:rFonts w:hint="cs"/>
          <w:rtl/>
        </w:rPr>
        <w:t>,</w:t>
      </w:r>
      <w:bookmarkStart w:id="29019" w:name="_ETM_Q47_478561"/>
      <w:bookmarkEnd w:id="29019"/>
      <w:r>
        <w:rPr>
          <w:rtl/>
        </w:rPr>
        <w:t xml:space="preserve"> </w:t>
      </w:r>
      <w:bookmarkStart w:id="29020" w:name="_ETM_Q47_482259"/>
      <w:bookmarkEnd w:id="29020"/>
      <w:r>
        <w:rPr>
          <w:rtl/>
        </w:rPr>
        <w:t xml:space="preserve">אבל </w:t>
      </w:r>
      <w:bookmarkStart w:id="29021" w:name="_ETM_Q47_480000"/>
      <w:bookmarkStart w:id="29022" w:name="_ETM_Q47_480390"/>
      <w:bookmarkStart w:id="29023" w:name="_ETM_Q47_481230"/>
      <w:bookmarkStart w:id="29024" w:name="_ETM_Q47_481500"/>
      <w:bookmarkStart w:id="29025" w:name="_ETM_Q47_481979"/>
      <w:bookmarkStart w:id="29026" w:name="_ETM_Q47_482700"/>
      <w:bookmarkStart w:id="29027" w:name="_ETM_Q47_482939"/>
      <w:bookmarkEnd w:id="29021"/>
      <w:bookmarkEnd w:id="29022"/>
      <w:bookmarkEnd w:id="29023"/>
      <w:bookmarkEnd w:id="29024"/>
      <w:bookmarkEnd w:id="29025"/>
      <w:bookmarkEnd w:id="29026"/>
      <w:bookmarkEnd w:id="29027"/>
      <w:r>
        <w:rPr>
          <w:rtl/>
        </w:rPr>
        <w:t xml:space="preserve">להגיד </w:t>
      </w:r>
      <w:bookmarkStart w:id="29028" w:name="_ETM_Q47_483179"/>
      <w:bookmarkEnd w:id="29028"/>
      <w:r>
        <w:rPr>
          <w:rtl/>
        </w:rPr>
        <w:t xml:space="preserve">לכם </w:t>
      </w:r>
      <w:bookmarkStart w:id="29029" w:name="_ETM_Q47_483449"/>
      <w:bookmarkEnd w:id="29029"/>
      <w:r>
        <w:rPr>
          <w:rtl/>
        </w:rPr>
        <w:t xml:space="preserve">שאני </w:t>
      </w:r>
      <w:bookmarkStart w:id="29030" w:name="_ETM_Q47_483870"/>
      <w:bookmarkEnd w:id="29030"/>
      <w:r>
        <w:rPr>
          <w:rtl/>
        </w:rPr>
        <w:t xml:space="preserve">לא </w:t>
      </w:r>
      <w:bookmarkStart w:id="29031" w:name="_ETM_Q47_484049"/>
      <w:bookmarkEnd w:id="29031"/>
      <w:r>
        <w:rPr>
          <w:rtl/>
        </w:rPr>
        <w:t xml:space="preserve">על </w:t>
      </w:r>
      <w:bookmarkStart w:id="29032" w:name="_ETM_Q47_484170"/>
      <w:bookmarkEnd w:id="29032"/>
      <w:r>
        <w:rPr>
          <w:rtl/>
        </w:rPr>
        <w:t>קוצים</w:t>
      </w:r>
      <w:r>
        <w:rPr>
          <w:rFonts w:hint="cs"/>
          <w:rtl/>
        </w:rPr>
        <w:t>?</w:t>
      </w:r>
      <w:r>
        <w:rPr>
          <w:rtl/>
        </w:rPr>
        <w:t xml:space="preserve"> </w:t>
      </w:r>
      <w:bookmarkStart w:id="29033" w:name="_ETM_Q47_485250"/>
      <w:bookmarkEnd w:id="29033"/>
      <w:r>
        <w:rPr>
          <w:rtl/>
        </w:rPr>
        <w:t xml:space="preserve">אני </w:t>
      </w:r>
      <w:bookmarkStart w:id="29034" w:name="_ETM_Q47_485490"/>
      <w:bookmarkEnd w:id="29034"/>
      <w:r>
        <w:rPr>
          <w:rtl/>
        </w:rPr>
        <w:t>קורא</w:t>
      </w:r>
      <w:bookmarkStart w:id="29035" w:name="_ETM_Q47_485790"/>
      <w:bookmarkStart w:id="29036" w:name="_ETM_Q47_482461"/>
      <w:bookmarkEnd w:id="29035"/>
      <w:bookmarkEnd w:id="29036"/>
      <w:r>
        <w:rPr>
          <w:rtl/>
        </w:rPr>
        <w:t xml:space="preserve">ת </w:t>
      </w:r>
      <w:bookmarkStart w:id="29037" w:name="_ETM_Q47_485879"/>
      <w:bookmarkEnd w:id="29037"/>
      <w:r>
        <w:rPr>
          <w:rtl/>
        </w:rPr>
        <w:t>חדשות</w:t>
      </w:r>
      <w:r>
        <w:rPr>
          <w:rFonts w:hint="cs"/>
          <w:rtl/>
        </w:rPr>
        <w:t>,</w:t>
      </w:r>
      <w:r>
        <w:rPr>
          <w:rtl/>
        </w:rPr>
        <w:t xml:space="preserve"> </w:t>
      </w:r>
      <w:bookmarkStart w:id="29038" w:name="_ETM_Q47_486690"/>
      <w:bookmarkEnd w:id="29038"/>
      <w:r>
        <w:rPr>
          <w:rtl/>
        </w:rPr>
        <w:t xml:space="preserve">וגם </w:t>
      </w:r>
      <w:bookmarkStart w:id="29039" w:name="_ETM_Q47_487259"/>
      <w:bookmarkEnd w:id="29039"/>
      <w:r>
        <w:rPr>
          <w:rtl/>
        </w:rPr>
        <w:t xml:space="preserve">לי </w:t>
      </w:r>
      <w:bookmarkStart w:id="29040" w:name="_ETM_Q47_487589"/>
      <w:bookmarkEnd w:id="29040"/>
      <w:r>
        <w:rPr>
          <w:rtl/>
        </w:rPr>
        <w:t xml:space="preserve">בא </w:t>
      </w:r>
      <w:bookmarkStart w:id="29041" w:name="_ETM_Q47_487770"/>
      <w:bookmarkEnd w:id="29041"/>
      <w:r>
        <w:rPr>
          <w:rtl/>
        </w:rPr>
        <w:t>לצרוח</w:t>
      </w:r>
      <w:r>
        <w:rPr>
          <w:rFonts w:hint="cs"/>
          <w:rtl/>
        </w:rPr>
        <w:t>.</w:t>
      </w:r>
      <w:r>
        <w:rPr>
          <w:rtl/>
        </w:rPr>
        <w:t xml:space="preserve"> </w:t>
      </w:r>
      <w:bookmarkStart w:id="29042" w:name="_ETM_Q47_488730"/>
      <w:bookmarkEnd w:id="29042"/>
      <w:r>
        <w:rPr>
          <w:rtl/>
        </w:rPr>
        <w:t xml:space="preserve">אנחנו </w:t>
      </w:r>
      <w:bookmarkStart w:id="29043" w:name="_ETM_Q47_489210"/>
      <w:bookmarkEnd w:id="29043"/>
      <w:r>
        <w:rPr>
          <w:rtl/>
        </w:rPr>
        <w:t xml:space="preserve">על </w:t>
      </w:r>
      <w:bookmarkStart w:id="29044" w:name="_ETM_Q47_489420"/>
      <w:bookmarkEnd w:id="29044"/>
      <w:r>
        <w:rPr>
          <w:rtl/>
        </w:rPr>
        <w:t>הקצה</w:t>
      </w:r>
      <w:r>
        <w:rPr>
          <w:rFonts w:hint="cs"/>
          <w:rtl/>
        </w:rPr>
        <w:t>,</w:t>
      </w:r>
      <w:r>
        <w:rPr>
          <w:rtl/>
        </w:rPr>
        <w:t xml:space="preserve"> </w:t>
      </w:r>
      <w:bookmarkStart w:id="29045" w:name="_ETM_Q47_490290"/>
      <w:bookmarkEnd w:id="29045"/>
      <w:r>
        <w:rPr>
          <w:rtl/>
        </w:rPr>
        <w:t>מ</w:t>
      </w:r>
      <w:bookmarkStart w:id="29046" w:name="_ETM_Q47_486231"/>
      <w:bookmarkStart w:id="29047" w:name="_ETM_Q47_490889"/>
      <w:bookmarkEnd w:id="29046"/>
      <w:bookmarkEnd w:id="29047"/>
      <w:r>
        <w:rPr>
          <w:rFonts w:hint="cs"/>
          <w:rtl/>
        </w:rPr>
        <w:t>טו</w:t>
      </w:r>
      <w:bookmarkStart w:id="29048" w:name="_ETM_Q47_486570"/>
      <w:bookmarkEnd w:id="29048"/>
      <w:r>
        <w:rPr>
          <w:rFonts w:hint="cs"/>
          <w:rtl/>
        </w:rPr>
        <w:t>ל</w:t>
      </w:r>
      <w:bookmarkStart w:id="29049" w:name="_ETM_Q47_482541"/>
      <w:bookmarkStart w:id="29050" w:name="_ETM_Q47_485680"/>
      <w:bookmarkEnd w:id="29049"/>
      <w:bookmarkEnd w:id="29050"/>
      <w:r>
        <w:rPr>
          <w:rFonts w:hint="cs"/>
          <w:rtl/>
        </w:rPr>
        <w:t>טל</w:t>
      </w:r>
      <w:r>
        <w:rPr>
          <w:rtl/>
        </w:rPr>
        <w:t xml:space="preserve">ים </w:t>
      </w:r>
      <w:bookmarkStart w:id="29051" w:name="_ETM_Q47_491460"/>
      <w:bookmarkEnd w:id="29051"/>
      <w:r>
        <w:rPr>
          <w:rtl/>
        </w:rPr>
        <w:t xml:space="preserve">בין </w:t>
      </w:r>
      <w:bookmarkStart w:id="29052" w:name="_ETM_Q47_491670"/>
      <w:bookmarkEnd w:id="29052"/>
      <w:r>
        <w:rPr>
          <w:rtl/>
        </w:rPr>
        <w:t>המשא</w:t>
      </w:r>
      <w:r w:rsidR="004224F4">
        <w:rPr>
          <w:rFonts w:hint="cs"/>
          <w:rtl/>
        </w:rPr>
        <w:t xml:space="preserve"> </w:t>
      </w:r>
      <w:r>
        <w:rPr>
          <w:rtl/>
        </w:rPr>
        <w:t>ומתן</w:t>
      </w:r>
      <w:r>
        <w:rPr>
          <w:rFonts w:hint="cs"/>
          <w:rtl/>
        </w:rPr>
        <w:t>,</w:t>
      </w:r>
      <w:r>
        <w:rPr>
          <w:rtl/>
        </w:rPr>
        <w:t xml:space="preserve"> </w:t>
      </w:r>
      <w:bookmarkStart w:id="29053" w:name="_ETM_Q47_492690"/>
      <w:bookmarkEnd w:id="29053"/>
      <w:r>
        <w:rPr>
          <w:rtl/>
        </w:rPr>
        <w:t>הדיונים</w:t>
      </w:r>
      <w:r>
        <w:rPr>
          <w:rFonts w:hint="cs"/>
          <w:rtl/>
        </w:rPr>
        <w:t>,</w:t>
      </w:r>
      <w:r>
        <w:rPr>
          <w:rtl/>
        </w:rPr>
        <w:t xml:space="preserve"> </w:t>
      </w:r>
      <w:bookmarkStart w:id="29054" w:name="_ETM_Q47_493410"/>
      <w:bookmarkEnd w:id="29054"/>
      <w:r>
        <w:rPr>
          <w:rtl/>
        </w:rPr>
        <w:t>השיחות</w:t>
      </w:r>
      <w:r>
        <w:rPr>
          <w:rFonts w:hint="cs"/>
          <w:rtl/>
        </w:rPr>
        <w:t>.</w:t>
      </w:r>
      <w:r>
        <w:rPr>
          <w:rtl/>
        </w:rPr>
        <w:t xml:space="preserve"> </w:t>
      </w:r>
      <w:bookmarkStart w:id="29055" w:name="_ETM_Q47_494339"/>
      <w:bookmarkEnd w:id="29055"/>
      <w:r>
        <w:rPr>
          <w:rtl/>
        </w:rPr>
        <w:t xml:space="preserve">זה </w:t>
      </w:r>
      <w:bookmarkStart w:id="29056" w:name="_ETM_Q47_494580"/>
      <w:bookmarkEnd w:id="29056"/>
      <w:r>
        <w:rPr>
          <w:rtl/>
        </w:rPr>
        <w:t>מרסק</w:t>
      </w:r>
      <w:r>
        <w:rPr>
          <w:rFonts w:hint="cs"/>
          <w:rtl/>
        </w:rPr>
        <w:t>.</w:t>
      </w:r>
      <w:bookmarkStart w:id="29057" w:name="_ETM_Q47_497490"/>
      <w:bookmarkEnd w:id="29057"/>
    </w:p>
    <w:p w:rsidR="005930C5" w:rsidRDefault="005930C5" w:rsidP="0087210C">
      <w:pPr>
        <w:rPr>
          <w:rtl/>
        </w:rPr>
      </w:pPr>
      <w:bookmarkStart w:id="29058" w:name="_ETM_Q47_493239"/>
      <w:bookmarkEnd w:id="29058"/>
    </w:p>
    <w:p w:rsidR="005930C5" w:rsidRDefault="005930C5" w:rsidP="0087210C">
      <w:pPr>
        <w:pStyle w:val="af8"/>
        <w:keepNext/>
        <w:rPr>
          <w:rtl/>
        </w:rPr>
      </w:pPr>
      <w:r w:rsidRPr="00153455">
        <w:rPr>
          <w:rStyle w:val="TagStyle"/>
          <w:rtl/>
        </w:rPr>
        <w:t xml:space="preserve"> &lt;&lt; יור &gt;&gt; </w:t>
      </w:r>
      <w:r>
        <w:rPr>
          <w:rtl/>
        </w:rPr>
        <w:t>היו"ר חנוך דב מלביצקי:</w:t>
      </w:r>
      <w:r w:rsidRPr="00153455">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87210C">
      <w:pPr>
        <w:rPr>
          <w:rtl/>
          <w:lang w:eastAsia="he-IL"/>
        </w:rPr>
      </w:pPr>
      <w:bookmarkStart w:id="29059" w:name="_ETM_Q47_494033"/>
      <w:bookmarkStart w:id="29060" w:name="_ETM_Q47_494459"/>
      <w:bookmarkStart w:id="29061" w:name="_ETM_Q47_490559"/>
      <w:bookmarkEnd w:id="29059"/>
      <w:bookmarkEnd w:id="29060"/>
      <w:bookmarkEnd w:id="29061"/>
      <w:r>
        <w:rPr>
          <w:rFonts w:hint="cs"/>
          <w:rtl/>
          <w:lang w:eastAsia="he-IL"/>
        </w:rPr>
        <w:t>נא לסיים.</w:t>
      </w:r>
      <w:bookmarkStart w:id="29062" w:name="_ETM_Q47_491859"/>
      <w:bookmarkStart w:id="29063" w:name="_ETM_Q47_494589"/>
      <w:bookmarkEnd w:id="29062"/>
      <w:bookmarkEnd w:id="29063"/>
    </w:p>
    <w:p w:rsidR="005930C5" w:rsidRDefault="005930C5" w:rsidP="0087210C">
      <w:pPr>
        <w:rPr>
          <w:rtl/>
          <w:lang w:eastAsia="he-IL"/>
        </w:rPr>
      </w:pPr>
      <w:bookmarkStart w:id="29064" w:name="_ETM_Q47_494662"/>
      <w:bookmarkEnd w:id="29064"/>
    </w:p>
    <w:p w:rsidR="005930C5" w:rsidRDefault="005930C5" w:rsidP="0087210C">
      <w:pPr>
        <w:pStyle w:val="-"/>
        <w:keepNext/>
        <w:rPr>
          <w:rtl/>
        </w:rPr>
      </w:pPr>
      <w:bookmarkStart w:id="29065" w:name="ET_speakercontinue_6341_6"/>
      <w:r w:rsidRPr="00153455">
        <w:rPr>
          <w:rStyle w:val="TagStyle"/>
          <w:rtl/>
        </w:rPr>
        <w:t xml:space="preserve"> &lt;&lt; דובר_המשך &gt;&gt; </w:t>
      </w:r>
      <w:r>
        <w:rPr>
          <w:rtl/>
        </w:rPr>
        <w:t>דבי ביטון (יש עתיד):</w:t>
      </w:r>
      <w:r w:rsidRPr="00153455">
        <w:rPr>
          <w:rStyle w:val="TagStyle"/>
          <w:rtl/>
        </w:rPr>
        <w:t xml:space="preserve"> &lt;&lt; דובר_המשך &gt;&gt;</w:t>
      </w:r>
      <w:r w:rsidR="005223CB">
        <w:rPr>
          <w:rtl/>
        </w:rPr>
        <w:t xml:space="preserve"> </w:t>
      </w:r>
      <w:r>
        <w:rPr>
          <w:rtl/>
        </w:rPr>
        <w:t xml:space="preserve"> </w:t>
      </w:r>
      <w:bookmarkEnd w:id="29065"/>
    </w:p>
    <w:p w:rsidR="005930C5" w:rsidRDefault="005930C5" w:rsidP="005223CB">
      <w:pPr>
        <w:rPr>
          <w:rtl/>
          <w:lang w:eastAsia="he-IL"/>
        </w:rPr>
      </w:pPr>
    </w:p>
    <w:p w:rsidR="005930C5" w:rsidRPr="004827B7" w:rsidRDefault="005930C5" w:rsidP="0087210C">
      <w:pPr>
        <w:rPr>
          <w:rtl/>
        </w:rPr>
      </w:pPr>
      <w:bookmarkStart w:id="29066" w:name="_ETM_Q47_495830"/>
      <w:bookmarkStart w:id="29067" w:name="_ETM_Q47_497700"/>
      <w:bookmarkStart w:id="29068" w:name="_ETM_Q47_498300"/>
      <w:bookmarkEnd w:id="29066"/>
      <w:bookmarkEnd w:id="29067"/>
      <w:bookmarkEnd w:id="29068"/>
      <w:r>
        <w:rPr>
          <w:rFonts w:hint="cs"/>
          <w:rtl/>
        </w:rPr>
        <w:t>אד</w:t>
      </w:r>
      <w:r>
        <w:rPr>
          <w:rtl/>
        </w:rPr>
        <w:t xml:space="preserve">וני </w:t>
      </w:r>
      <w:bookmarkStart w:id="29069" w:name="_ETM_Q47_498750"/>
      <w:bookmarkEnd w:id="29069"/>
      <w:r>
        <w:rPr>
          <w:rtl/>
        </w:rPr>
        <w:t>היושב-ראש</w:t>
      </w:r>
      <w:r>
        <w:rPr>
          <w:rFonts w:hint="cs"/>
          <w:rtl/>
        </w:rPr>
        <w:t>,</w:t>
      </w:r>
      <w:r>
        <w:rPr>
          <w:rtl/>
        </w:rPr>
        <w:t xml:space="preserve"> </w:t>
      </w:r>
      <w:bookmarkStart w:id="29070" w:name="_ETM_Q47_499410"/>
      <w:bookmarkStart w:id="29071" w:name="_ETM_Q47_500010"/>
      <w:bookmarkStart w:id="29072" w:name="_ETM_Q47_500490"/>
      <w:bookmarkStart w:id="29073" w:name="_ETM_Q47_497858"/>
      <w:bookmarkEnd w:id="29070"/>
      <w:bookmarkEnd w:id="29071"/>
      <w:bookmarkEnd w:id="29072"/>
      <w:bookmarkEnd w:id="29073"/>
      <w:r>
        <w:rPr>
          <w:rFonts w:hint="cs"/>
          <w:rtl/>
        </w:rPr>
        <w:t xml:space="preserve">באמת, </w:t>
      </w:r>
      <w:r>
        <w:rPr>
          <w:rtl/>
        </w:rPr>
        <w:t xml:space="preserve">אני </w:t>
      </w:r>
      <w:bookmarkStart w:id="29074" w:name="_ETM_Q47_500640"/>
      <w:bookmarkEnd w:id="29074"/>
      <w:r>
        <w:rPr>
          <w:rtl/>
        </w:rPr>
        <w:t>מציע</w:t>
      </w:r>
      <w:r>
        <w:rPr>
          <w:rFonts w:hint="cs"/>
          <w:rtl/>
        </w:rPr>
        <w:t>ה</w:t>
      </w:r>
      <w:r>
        <w:rPr>
          <w:rtl/>
        </w:rPr>
        <w:t xml:space="preserve"> </w:t>
      </w:r>
      <w:bookmarkStart w:id="29075" w:name="_ETM_Q47_501119"/>
      <w:bookmarkEnd w:id="29075"/>
      <w:r>
        <w:rPr>
          <w:rtl/>
        </w:rPr>
        <w:t xml:space="preserve">למי </w:t>
      </w:r>
      <w:bookmarkStart w:id="29076" w:name="_ETM_Q47_501420"/>
      <w:bookmarkEnd w:id="29076"/>
      <w:r>
        <w:rPr>
          <w:rtl/>
        </w:rPr>
        <w:t xml:space="preserve">שלא </w:t>
      </w:r>
      <w:bookmarkStart w:id="29077" w:name="_ETM_Q47_501750"/>
      <w:bookmarkEnd w:id="29077"/>
      <w:r>
        <w:rPr>
          <w:rtl/>
        </w:rPr>
        <w:t>קר</w:t>
      </w:r>
      <w:r>
        <w:rPr>
          <w:rFonts w:hint="cs"/>
          <w:rtl/>
        </w:rPr>
        <w:t>א</w:t>
      </w:r>
      <w:r>
        <w:rPr>
          <w:rtl/>
        </w:rPr>
        <w:t xml:space="preserve"> </w:t>
      </w:r>
      <w:bookmarkStart w:id="29078" w:name="_ETM_Q47_502230"/>
      <w:bookmarkEnd w:id="29078"/>
      <w:r>
        <w:rPr>
          <w:rtl/>
        </w:rPr>
        <w:t xml:space="preserve">ולא </w:t>
      </w:r>
      <w:bookmarkStart w:id="29079" w:name="_ETM_Q47_502830"/>
      <w:bookmarkEnd w:id="29079"/>
      <w:r>
        <w:rPr>
          <w:rtl/>
        </w:rPr>
        <w:t xml:space="preserve">ראה </w:t>
      </w:r>
      <w:bookmarkStart w:id="29080" w:name="_ETM_Q47_503130"/>
      <w:bookmarkEnd w:id="29080"/>
      <w:r>
        <w:rPr>
          <w:rtl/>
        </w:rPr>
        <w:t xml:space="preserve">את </w:t>
      </w:r>
      <w:bookmarkStart w:id="29081" w:name="_ETM_Q47_503310"/>
      <w:bookmarkEnd w:id="29081"/>
      <w:r>
        <w:rPr>
          <w:rtl/>
        </w:rPr>
        <w:t>הכתבה</w:t>
      </w:r>
      <w:r>
        <w:rPr>
          <w:rFonts w:hint="cs"/>
          <w:rtl/>
        </w:rPr>
        <w:t xml:space="preserve"> </w:t>
      </w:r>
      <w:r>
        <w:rPr>
          <w:rFonts w:hint="eastAsia"/>
          <w:rtl/>
        </w:rPr>
        <w:t>–</w:t>
      </w:r>
      <w:r>
        <w:rPr>
          <w:rtl/>
        </w:rPr>
        <w:t xml:space="preserve"> </w:t>
      </w:r>
      <w:bookmarkStart w:id="29082" w:name="_ETM_Q47_503939"/>
      <w:bookmarkEnd w:id="29082"/>
      <w:r>
        <w:rPr>
          <w:rtl/>
        </w:rPr>
        <w:t xml:space="preserve">חשוב </w:t>
      </w:r>
      <w:bookmarkStart w:id="29083" w:name="_ETM_Q47_504509"/>
      <w:bookmarkEnd w:id="29083"/>
      <w:r>
        <w:rPr>
          <w:rtl/>
        </w:rPr>
        <w:t>מאוד</w:t>
      </w:r>
      <w:r>
        <w:rPr>
          <w:rFonts w:hint="cs"/>
          <w:rtl/>
        </w:rPr>
        <w:t>,</w:t>
      </w:r>
      <w:bookmarkStart w:id="29084" w:name="_ETM_Q47_501888"/>
      <w:bookmarkEnd w:id="29084"/>
      <w:r>
        <w:rPr>
          <w:rtl/>
        </w:rPr>
        <w:t xml:space="preserve"> </w:t>
      </w:r>
      <w:bookmarkStart w:id="29085" w:name="_ETM_Q47_505349"/>
      <w:bookmarkEnd w:id="29085"/>
      <w:r>
        <w:rPr>
          <w:rFonts w:hint="cs"/>
          <w:rtl/>
        </w:rPr>
        <w:t>ו</w:t>
      </w:r>
      <w:r>
        <w:rPr>
          <w:rtl/>
        </w:rPr>
        <w:t xml:space="preserve">שגם </w:t>
      </w:r>
      <w:bookmarkStart w:id="29086" w:name="_ETM_Q47_505950"/>
      <w:bookmarkEnd w:id="29086"/>
      <w:r>
        <w:rPr>
          <w:rtl/>
        </w:rPr>
        <w:t>אנחנו</w:t>
      </w:r>
      <w:r>
        <w:rPr>
          <w:rFonts w:hint="cs"/>
          <w:rtl/>
        </w:rPr>
        <w:t>,</w:t>
      </w:r>
      <w:r>
        <w:rPr>
          <w:rtl/>
        </w:rPr>
        <w:t xml:space="preserve"> </w:t>
      </w:r>
      <w:bookmarkStart w:id="29087" w:name="_ETM_Q47_506460"/>
      <w:bookmarkEnd w:id="29087"/>
      <w:r>
        <w:rPr>
          <w:rtl/>
        </w:rPr>
        <w:t>אדוני</w:t>
      </w:r>
      <w:r>
        <w:rPr>
          <w:rFonts w:hint="cs"/>
          <w:rtl/>
        </w:rPr>
        <w:t>,</w:t>
      </w:r>
      <w:r>
        <w:rPr>
          <w:rtl/>
        </w:rPr>
        <w:t xml:space="preserve"> </w:t>
      </w:r>
      <w:bookmarkStart w:id="29088" w:name="_ETM_Q47_507240"/>
      <w:bookmarkEnd w:id="29088"/>
      <w:r>
        <w:rPr>
          <w:rtl/>
        </w:rPr>
        <w:t xml:space="preserve">נדע </w:t>
      </w:r>
      <w:bookmarkStart w:id="29089" w:name="_ETM_Q47_507570"/>
      <w:bookmarkEnd w:id="29089"/>
      <w:r>
        <w:rPr>
          <w:rtl/>
        </w:rPr>
        <w:t xml:space="preserve">להיכנס </w:t>
      </w:r>
      <w:bookmarkStart w:id="29090" w:name="_ETM_Q47_508320"/>
      <w:bookmarkEnd w:id="29090"/>
      <w:r>
        <w:rPr>
          <w:rtl/>
        </w:rPr>
        <w:t>לפרופורציה</w:t>
      </w:r>
      <w:bookmarkStart w:id="29091" w:name="_ETM_Q47_507289"/>
      <w:bookmarkEnd w:id="29091"/>
      <w:r>
        <w:rPr>
          <w:rFonts w:hint="cs"/>
          <w:rtl/>
        </w:rPr>
        <w:t>,</w:t>
      </w:r>
      <w:r>
        <w:rPr>
          <w:rtl/>
        </w:rPr>
        <w:t xml:space="preserve"> </w:t>
      </w:r>
      <w:bookmarkStart w:id="29092" w:name="_ETM_Q47_509700"/>
      <w:bookmarkEnd w:id="29092"/>
      <w:r>
        <w:rPr>
          <w:rtl/>
        </w:rPr>
        <w:t xml:space="preserve">ולא </w:t>
      </w:r>
      <w:bookmarkStart w:id="29093" w:name="_ETM_Q47_510089"/>
      <w:bookmarkEnd w:id="29093"/>
      <w:r>
        <w:rPr>
          <w:rtl/>
        </w:rPr>
        <w:t xml:space="preserve">נשכח </w:t>
      </w:r>
      <w:bookmarkStart w:id="29094" w:name="_ETM_Q47_510720"/>
      <w:bookmarkEnd w:id="29094"/>
      <w:r>
        <w:rPr>
          <w:rtl/>
        </w:rPr>
        <w:t xml:space="preserve">לעולם </w:t>
      </w:r>
      <w:bookmarkStart w:id="29095" w:name="_ETM_Q47_511529"/>
      <w:bookmarkEnd w:id="29095"/>
      <w:r>
        <w:rPr>
          <w:rtl/>
        </w:rPr>
        <w:t xml:space="preserve">את </w:t>
      </w:r>
      <w:bookmarkStart w:id="29096" w:name="_ETM_Q47_511710"/>
      <w:bookmarkEnd w:id="29096"/>
      <w:r>
        <w:rPr>
          <w:rtl/>
        </w:rPr>
        <w:t>הש</w:t>
      </w:r>
      <w:r>
        <w:rPr>
          <w:rFonts w:hint="cs"/>
          <w:rtl/>
        </w:rPr>
        <w:t>ב</w:t>
      </w:r>
      <w:r>
        <w:rPr>
          <w:rtl/>
        </w:rPr>
        <w:t>ים</w:t>
      </w:r>
      <w:r>
        <w:rPr>
          <w:rFonts w:hint="cs"/>
          <w:rtl/>
        </w:rPr>
        <w:t>,</w:t>
      </w:r>
      <w:r>
        <w:rPr>
          <w:rtl/>
        </w:rPr>
        <w:t xml:space="preserve"> </w:t>
      </w:r>
      <w:bookmarkStart w:id="29097" w:name="_ETM_Q47_512309"/>
      <w:bookmarkEnd w:id="29097"/>
      <w:r>
        <w:rPr>
          <w:rFonts w:hint="cs"/>
          <w:rtl/>
        </w:rPr>
        <w:t xml:space="preserve">את </w:t>
      </w:r>
      <w:r w:rsidRPr="004827B7">
        <w:rPr>
          <w:rFonts w:hint="cs"/>
          <w:rtl/>
        </w:rPr>
        <w:t>הפדויים</w:t>
      </w:r>
      <w:bookmarkStart w:id="29098" w:name="_ETM_Q47_509819"/>
      <w:bookmarkEnd w:id="29098"/>
      <w:r w:rsidRPr="004827B7">
        <w:rPr>
          <w:rtl/>
        </w:rPr>
        <w:t xml:space="preserve"> </w:t>
      </w:r>
      <w:bookmarkStart w:id="29099" w:name="_ETM_Q47_513270"/>
      <w:bookmarkEnd w:id="29099"/>
      <w:r w:rsidRPr="004827B7">
        <w:rPr>
          <w:rtl/>
        </w:rPr>
        <w:t xml:space="preserve">ואת </w:t>
      </w:r>
      <w:bookmarkStart w:id="29100" w:name="_ETM_Q47_513600"/>
      <w:bookmarkEnd w:id="29100"/>
      <w:r w:rsidRPr="004827B7">
        <w:rPr>
          <w:rtl/>
        </w:rPr>
        <w:t xml:space="preserve">פניהם </w:t>
      </w:r>
      <w:bookmarkStart w:id="29101" w:name="_ETM_Q47_514819"/>
      <w:bookmarkEnd w:id="29101"/>
      <w:r w:rsidRPr="004827B7">
        <w:rPr>
          <w:rtl/>
        </w:rPr>
        <w:t xml:space="preserve">של </w:t>
      </w:r>
      <w:bookmarkStart w:id="29102" w:name="_ETM_Q47_515059"/>
      <w:bookmarkEnd w:id="29102"/>
      <w:r w:rsidRPr="004827B7">
        <w:rPr>
          <w:rFonts w:hint="cs"/>
          <w:rtl/>
        </w:rPr>
        <w:t xml:space="preserve">בני </w:t>
      </w:r>
      <w:r w:rsidRPr="004827B7">
        <w:rPr>
          <w:rtl/>
        </w:rPr>
        <w:t xml:space="preserve">משפחת </w:t>
      </w:r>
      <w:bookmarkStart w:id="29103" w:name="_ETM_Q47_515659"/>
      <w:bookmarkEnd w:id="29103"/>
      <w:r w:rsidRPr="004827B7">
        <w:rPr>
          <w:rtl/>
        </w:rPr>
        <w:t>בי</w:t>
      </w:r>
      <w:bookmarkStart w:id="29104" w:name="_ETM_Q47_515870"/>
      <w:bookmarkEnd w:id="29104"/>
      <w:r w:rsidRPr="004827B7">
        <w:rPr>
          <w:rtl/>
        </w:rPr>
        <w:t>בס</w:t>
      </w:r>
      <w:r w:rsidRPr="004827B7">
        <w:rPr>
          <w:rFonts w:hint="cs"/>
          <w:rtl/>
        </w:rPr>
        <w:t>.</w:t>
      </w:r>
      <w:r w:rsidRPr="004827B7">
        <w:rPr>
          <w:rtl/>
        </w:rPr>
        <w:t xml:space="preserve"> </w:t>
      </w:r>
      <w:bookmarkStart w:id="29105" w:name="_ETM_Q47_516870"/>
      <w:bookmarkEnd w:id="29105"/>
      <w:r w:rsidRPr="004827B7">
        <w:rPr>
          <w:rtl/>
        </w:rPr>
        <w:t>תודה</w:t>
      </w:r>
      <w:r w:rsidRPr="004827B7">
        <w:rPr>
          <w:rFonts w:hint="cs"/>
          <w:rtl/>
        </w:rPr>
        <w:t>.</w:t>
      </w:r>
      <w:bookmarkStart w:id="29106" w:name="_ETM_Q47_517199"/>
      <w:bookmarkEnd w:id="29106"/>
    </w:p>
    <w:p w:rsidR="005930C5" w:rsidRPr="004827B7" w:rsidRDefault="005930C5" w:rsidP="0087210C">
      <w:pPr>
        <w:rPr>
          <w:rtl/>
        </w:rPr>
      </w:pPr>
      <w:bookmarkStart w:id="29107" w:name="_ETM_Q47_516969"/>
      <w:bookmarkEnd w:id="29107"/>
    </w:p>
    <w:p w:rsidR="005930C5" w:rsidRDefault="005930C5" w:rsidP="0087210C">
      <w:pPr>
        <w:pStyle w:val="af8"/>
        <w:keepNext/>
        <w:rPr>
          <w:rtl/>
        </w:rPr>
      </w:pPr>
      <w:r w:rsidRPr="004827B7">
        <w:rPr>
          <w:rStyle w:val="TagStyle"/>
          <w:rtl/>
        </w:rPr>
        <w:t xml:space="preserve"> &lt;&lt; יור &gt;&gt; </w:t>
      </w:r>
      <w:r w:rsidRPr="004827B7">
        <w:rPr>
          <w:rtl/>
        </w:rPr>
        <w:t>היו"ר חנוך דב מלביצקי:</w:t>
      </w:r>
      <w:r w:rsidRPr="004827B7">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87210C">
      <w:pPr>
        <w:rPr>
          <w:rtl/>
        </w:rPr>
      </w:pPr>
      <w:bookmarkStart w:id="29108" w:name="_ETM_Q47_517689"/>
      <w:bookmarkStart w:id="29109" w:name="_ETM_Q47_516108"/>
      <w:bookmarkStart w:id="29110" w:name="_ETM_Q47_514868"/>
      <w:bookmarkEnd w:id="29108"/>
      <w:bookmarkEnd w:id="29109"/>
      <w:bookmarkEnd w:id="29110"/>
      <w:r>
        <w:rPr>
          <w:rFonts w:hint="cs"/>
          <w:rtl/>
        </w:rPr>
        <w:t>תודה</w:t>
      </w:r>
      <w:bookmarkStart w:id="29111" w:name="_ETM_Q47_510959"/>
      <w:bookmarkEnd w:id="29111"/>
      <w:r>
        <w:rPr>
          <w:rFonts w:hint="cs"/>
          <w:rtl/>
        </w:rPr>
        <w:t>.</w:t>
      </w:r>
      <w:r>
        <w:rPr>
          <w:rtl/>
        </w:rPr>
        <w:t xml:space="preserve"> </w:t>
      </w:r>
      <w:bookmarkStart w:id="29112" w:name="_ETM_Q47_517800"/>
      <w:bookmarkEnd w:id="29112"/>
      <w:r>
        <w:rPr>
          <w:rtl/>
        </w:rPr>
        <w:t xml:space="preserve">חברת </w:t>
      </w:r>
      <w:bookmarkStart w:id="29113" w:name="_ETM_Q47_518100"/>
      <w:bookmarkEnd w:id="29113"/>
      <w:r>
        <w:rPr>
          <w:rtl/>
        </w:rPr>
        <w:t xml:space="preserve">הכנסת </w:t>
      </w:r>
      <w:bookmarkStart w:id="29114" w:name="_ETM_Q47_518399"/>
      <w:bookmarkEnd w:id="29114"/>
      <w:r>
        <w:rPr>
          <w:rtl/>
        </w:rPr>
        <w:t>מ</w:t>
      </w:r>
      <w:r>
        <w:rPr>
          <w:rFonts w:hint="cs"/>
          <w:rtl/>
        </w:rPr>
        <w:t>זר</w:t>
      </w:r>
      <w:r>
        <w:rPr>
          <w:rtl/>
        </w:rPr>
        <w:t>סקי</w:t>
      </w:r>
      <w:r>
        <w:rPr>
          <w:rFonts w:hint="cs"/>
          <w:rtl/>
        </w:rPr>
        <w:t>.</w:t>
      </w:r>
      <w:bookmarkStart w:id="29115" w:name="_ETM_Q47_541129"/>
      <w:bookmarkEnd w:id="29115"/>
    </w:p>
    <w:p w:rsidR="005930C5" w:rsidRDefault="005930C5" w:rsidP="0087210C">
      <w:pPr>
        <w:rPr>
          <w:rtl/>
        </w:rPr>
      </w:pPr>
      <w:bookmarkStart w:id="29116" w:name="_ETM_Q47_519833"/>
      <w:bookmarkStart w:id="29117" w:name="_ETM_Q47_519892"/>
      <w:bookmarkStart w:id="29118" w:name="_ETM_Q47_520009"/>
      <w:bookmarkEnd w:id="29116"/>
      <w:bookmarkEnd w:id="29117"/>
      <w:bookmarkEnd w:id="29118"/>
    </w:p>
    <w:p w:rsidR="005930C5" w:rsidRDefault="005930C5" w:rsidP="0087210C">
      <w:pPr>
        <w:pStyle w:val="a4"/>
        <w:keepNext/>
        <w:rPr>
          <w:rtl/>
        </w:rPr>
      </w:pPr>
      <w:bookmarkStart w:id="29119" w:name="ET_speaker_6228_8"/>
      <w:r w:rsidRPr="00B81988">
        <w:rPr>
          <w:rStyle w:val="TagStyle"/>
          <w:rtl/>
        </w:rPr>
        <w:t xml:space="preserve"> &lt;&lt; דובר &gt;&gt; </w:t>
      </w:r>
      <w:bookmarkStart w:id="29120" w:name="_Toc194236157"/>
      <w:r>
        <w:rPr>
          <w:rtl/>
        </w:rPr>
        <w:t>טטיאנה מזרסקי (יש עתיד):</w:t>
      </w:r>
      <w:bookmarkEnd w:id="29120"/>
      <w:r w:rsidRPr="00B81988">
        <w:rPr>
          <w:rStyle w:val="TagStyle"/>
          <w:rtl/>
        </w:rPr>
        <w:t xml:space="preserve"> &lt;&lt; דובר &gt;&gt;</w:t>
      </w:r>
      <w:r w:rsidR="005223CB">
        <w:rPr>
          <w:rtl/>
        </w:rPr>
        <w:t xml:space="preserve"> </w:t>
      </w:r>
      <w:r>
        <w:rPr>
          <w:rtl/>
        </w:rPr>
        <w:t xml:space="preserve"> </w:t>
      </w:r>
      <w:bookmarkEnd w:id="29119"/>
    </w:p>
    <w:p w:rsidR="005930C5" w:rsidRDefault="005930C5" w:rsidP="005223CB">
      <w:pPr>
        <w:rPr>
          <w:rtl/>
          <w:lang w:eastAsia="he-IL"/>
        </w:rPr>
      </w:pPr>
    </w:p>
    <w:p w:rsidR="005930C5" w:rsidRDefault="005930C5" w:rsidP="004224F4">
      <w:pPr>
        <w:rPr>
          <w:rtl/>
        </w:rPr>
      </w:pPr>
      <w:bookmarkStart w:id="29121" w:name="_ETM_Q47_531360"/>
      <w:bookmarkStart w:id="29122" w:name="_ETM_Q47_531408"/>
      <w:bookmarkStart w:id="29123" w:name="_ETM_Q47_528068"/>
      <w:bookmarkEnd w:id="29121"/>
      <w:bookmarkEnd w:id="29122"/>
      <w:bookmarkEnd w:id="29123"/>
      <w:r>
        <w:rPr>
          <w:rFonts w:hint="cs"/>
          <w:rtl/>
          <w:lang w:eastAsia="he-IL"/>
        </w:rPr>
        <w:t>אדוני היושב-ראש, כנסת נכבדה</w:t>
      </w:r>
      <w:bookmarkStart w:id="29124" w:name="_ETM_Q47_538068"/>
      <w:bookmarkEnd w:id="29124"/>
      <w:r>
        <w:rPr>
          <w:rFonts w:hint="cs"/>
          <w:rtl/>
          <w:lang w:eastAsia="he-IL"/>
        </w:rPr>
        <w:t xml:space="preserve">, 537 </w:t>
      </w:r>
      <w:bookmarkStart w:id="29125" w:name="_ETM_Q47_546788"/>
      <w:bookmarkEnd w:id="29125"/>
      <w:r>
        <w:rPr>
          <w:rFonts w:hint="cs"/>
          <w:rtl/>
          <w:lang w:eastAsia="he-IL"/>
        </w:rPr>
        <w:t>ימים 59 ישראלים נמצאים בגיהי</w:t>
      </w:r>
      <w:bookmarkStart w:id="29126" w:name="_ETM_Q47_549117"/>
      <w:bookmarkEnd w:id="29126"/>
      <w:r>
        <w:rPr>
          <w:rFonts w:hint="cs"/>
          <w:rtl/>
          <w:lang w:eastAsia="he-IL"/>
        </w:rPr>
        <w:t xml:space="preserve">נום; 537 ימים משפחות </w:t>
      </w:r>
      <w:bookmarkStart w:id="29127" w:name="_ETM_Q47_552257"/>
      <w:bookmarkEnd w:id="29127"/>
      <w:r>
        <w:rPr>
          <w:rFonts w:hint="cs"/>
          <w:rtl/>
          <w:lang w:eastAsia="he-IL"/>
        </w:rPr>
        <w:t>החטופים</w:t>
      </w:r>
      <w:bookmarkStart w:id="29128" w:name="_ETM_Q47_554881"/>
      <w:bookmarkEnd w:id="29128"/>
      <w:r>
        <w:rPr>
          <w:rFonts w:hint="cs"/>
          <w:rtl/>
          <w:lang w:eastAsia="he-IL"/>
        </w:rPr>
        <w:t xml:space="preserve"> חיות בסיוט מתמשך יום ולילה, ללא </w:t>
      </w:r>
      <w:bookmarkStart w:id="29129" w:name="_ETM_Q47_561630"/>
      <w:bookmarkEnd w:id="29129"/>
      <w:r>
        <w:rPr>
          <w:rtl/>
        </w:rPr>
        <w:t>הפסקה</w:t>
      </w:r>
      <w:r>
        <w:rPr>
          <w:rFonts w:hint="cs"/>
          <w:rtl/>
        </w:rPr>
        <w:t>.</w:t>
      </w:r>
      <w:bookmarkStart w:id="29130" w:name="_ETM_Q47_563900"/>
      <w:bookmarkStart w:id="29131" w:name="_ETM_Q47_561327"/>
      <w:bookmarkEnd w:id="29130"/>
      <w:bookmarkEnd w:id="29131"/>
      <w:r w:rsidR="004224F4">
        <w:rPr>
          <w:rFonts w:hint="cs"/>
          <w:rtl/>
        </w:rPr>
        <w:t xml:space="preserve"> </w:t>
      </w:r>
      <w:r>
        <w:rPr>
          <w:rtl/>
        </w:rPr>
        <w:t xml:space="preserve">לא </w:t>
      </w:r>
      <w:bookmarkStart w:id="29132" w:name="_ETM_Q47_564080"/>
      <w:bookmarkEnd w:id="29132"/>
      <w:r>
        <w:rPr>
          <w:rtl/>
        </w:rPr>
        <w:t xml:space="preserve">יכול </w:t>
      </w:r>
      <w:bookmarkStart w:id="29133" w:name="_ETM_Q47_564380"/>
      <w:bookmarkEnd w:id="29133"/>
      <w:r>
        <w:rPr>
          <w:rtl/>
        </w:rPr>
        <w:t xml:space="preserve">להיות </w:t>
      </w:r>
      <w:bookmarkStart w:id="29134" w:name="_ETM_Q47_564710"/>
      <w:bookmarkEnd w:id="29134"/>
      <w:r>
        <w:rPr>
          <w:rtl/>
        </w:rPr>
        <w:t>ש</w:t>
      </w:r>
      <w:bookmarkStart w:id="29135" w:name="_ETM_Q47_564920"/>
      <w:bookmarkEnd w:id="29135"/>
      <w:r>
        <w:rPr>
          <w:rtl/>
        </w:rPr>
        <w:t xml:space="preserve">מדינה </w:t>
      </w:r>
      <w:bookmarkStart w:id="29136" w:name="_ETM_Q47_565339"/>
      <w:bookmarkEnd w:id="29136"/>
      <w:r>
        <w:rPr>
          <w:rtl/>
        </w:rPr>
        <w:t xml:space="preserve">שקמה </w:t>
      </w:r>
      <w:bookmarkStart w:id="29137" w:name="_ETM_Q47_565820"/>
      <w:bookmarkEnd w:id="29137"/>
      <w:r>
        <w:rPr>
          <w:rtl/>
        </w:rPr>
        <w:t xml:space="preserve">מתוך </w:t>
      </w:r>
      <w:bookmarkStart w:id="29138" w:name="_ETM_Q47_566339"/>
      <w:bookmarkEnd w:id="29138"/>
      <w:r>
        <w:rPr>
          <w:rFonts w:hint="cs"/>
          <w:rtl/>
        </w:rPr>
        <w:t>ה</w:t>
      </w:r>
      <w:r>
        <w:rPr>
          <w:rtl/>
        </w:rPr>
        <w:t>כאב</w:t>
      </w:r>
      <w:r>
        <w:rPr>
          <w:rFonts w:hint="cs"/>
          <w:rtl/>
        </w:rPr>
        <w:t>,</w:t>
      </w:r>
      <w:r>
        <w:rPr>
          <w:rtl/>
        </w:rPr>
        <w:t xml:space="preserve"> </w:t>
      </w:r>
      <w:bookmarkStart w:id="29139" w:name="_ETM_Q47_567210"/>
      <w:bookmarkEnd w:id="29139"/>
      <w:r>
        <w:rPr>
          <w:rtl/>
        </w:rPr>
        <w:t xml:space="preserve">מתוך </w:t>
      </w:r>
      <w:bookmarkStart w:id="29140" w:name="_ETM_Q47_567570"/>
      <w:bookmarkEnd w:id="29140"/>
      <w:r>
        <w:rPr>
          <w:rtl/>
        </w:rPr>
        <w:t>השואה</w:t>
      </w:r>
      <w:r>
        <w:rPr>
          <w:rFonts w:hint="cs"/>
          <w:rtl/>
        </w:rPr>
        <w:t>,</w:t>
      </w:r>
      <w:bookmarkStart w:id="29141" w:name="_ETM_Q47_565087"/>
      <w:bookmarkEnd w:id="29141"/>
      <w:r>
        <w:rPr>
          <w:rtl/>
        </w:rPr>
        <w:t xml:space="preserve"> </w:t>
      </w:r>
      <w:bookmarkStart w:id="29142" w:name="_ETM_Q47_568740"/>
      <w:bookmarkEnd w:id="29142"/>
      <w:r>
        <w:rPr>
          <w:rtl/>
        </w:rPr>
        <w:t xml:space="preserve">מתוך </w:t>
      </w:r>
      <w:bookmarkStart w:id="29143" w:name="_ETM_Q47_569130"/>
      <w:bookmarkStart w:id="29144" w:name="_ETM_Q47_569360"/>
      <w:bookmarkStart w:id="29145" w:name="_ETM_Q47_569630"/>
      <w:bookmarkEnd w:id="29143"/>
      <w:bookmarkEnd w:id="29144"/>
      <w:bookmarkEnd w:id="29145"/>
      <w:r>
        <w:rPr>
          <w:rFonts w:hint="cs"/>
          <w:rtl/>
        </w:rPr>
        <w:t>ההבטחה</w:t>
      </w:r>
      <w:r>
        <w:rPr>
          <w:rtl/>
        </w:rPr>
        <w:t xml:space="preserve"> </w:t>
      </w:r>
      <w:bookmarkStart w:id="29146" w:name="_ETM_Q47_570080"/>
      <w:bookmarkEnd w:id="29146"/>
      <w:r>
        <w:rPr>
          <w:rFonts w:hint="cs"/>
          <w:rtl/>
        </w:rPr>
        <w:t>ש</w:t>
      </w:r>
      <w:bookmarkStart w:id="29147" w:name="_ETM_Q47_570440"/>
      <w:bookmarkEnd w:id="29147"/>
      <w:r>
        <w:rPr>
          <w:rtl/>
        </w:rPr>
        <w:t xml:space="preserve">לעולם </w:t>
      </w:r>
      <w:bookmarkStart w:id="29148" w:name="_ETM_Q47_571220"/>
      <w:bookmarkEnd w:id="29148"/>
      <w:r>
        <w:rPr>
          <w:rtl/>
        </w:rPr>
        <w:t xml:space="preserve">לא </w:t>
      </w:r>
      <w:bookmarkStart w:id="29149" w:name="_ETM_Q47_571670"/>
      <w:bookmarkEnd w:id="29149"/>
      <w:r>
        <w:rPr>
          <w:rtl/>
        </w:rPr>
        <w:t>נ</w:t>
      </w:r>
      <w:bookmarkStart w:id="29150" w:name="_ETM_Q47_569586"/>
      <w:bookmarkEnd w:id="29150"/>
      <w:r>
        <w:rPr>
          <w:rFonts w:hint="cs"/>
          <w:rtl/>
        </w:rPr>
        <w:t>פק</w:t>
      </w:r>
      <w:r>
        <w:rPr>
          <w:rtl/>
        </w:rPr>
        <w:t xml:space="preserve">יר </w:t>
      </w:r>
      <w:bookmarkStart w:id="29151" w:name="_ETM_Q47_572240"/>
      <w:bookmarkEnd w:id="29151"/>
      <w:r>
        <w:rPr>
          <w:rtl/>
        </w:rPr>
        <w:t xml:space="preserve">את </w:t>
      </w:r>
      <w:bookmarkStart w:id="29152" w:name="_ETM_Q47_572360"/>
      <w:bookmarkEnd w:id="29152"/>
      <w:r>
        <w:rPr>
          <w:rtl/>
        </w:rPr>
        <w:t>בנינו</w:t>
      </w:r>
      <w:r>
        <w:rPr>
          <w:rFonts w:hint="cs"/>
          <w:rtl/>
        </w:rPr>
        <w:t>,</w:t>
      </w:r>
      <w:r>
        <w:rPr>
          <w:rtl/>
        </w:rPr>
        <w:t xml:space="preserve"> </w:t>
      </w:r>
      <w:bookmarkStart w:id="29153" w:name="_ETM_Q47_573500"/>
      <w:bookmarkEnd w:id="29153"/>
      <w:r>
        <w:rPr>
          <w:rtl/>
        </w:rPr>
        <w:t>מ</w:t>
      </w:r>
      <w:r>
        <w:rPr>
          <w:rFonts w:hint="cs"/>
          <w:rtl/>
        </w:rPr>
        <w:t>שאיר</w:t>
      </w:r>
      <w:r>
        <w:rPr>
          <w:rtl/>
        </w:rPr>
        <w:t xml:space="preserve">ה </w:t>
      </w:r>
      <w:bookmarkStart w:id="29154" w:name="_ETM_Q47_573799"/>
      <w:bookmarkStart w:id="29155" w:name="_ETM_Q47_574850"/>
      <w:bookmarkEnd w:id="29154"/>
      <w:bookmarkEnd w:id="29155"/>
      <w:r>
        <w:rPr>
          <w:rtl/>
        </w:rPr>
        <w:t xml:space="preserve">חטופים </w:t>
      </w:r>
      <w:bookmarkStart w:id="29156" w:name="_ETM_Q47_575689"/>
      <w:bookmarkEnd w:id="29156"/>
      <w:r>
        <w:rPr>
          <w:rtl/>
        </w:rPr>
        <w:t>ב</w:t>
      </w:r>
      <w:bookmarkStart w:id="29157" w:name="_ETM_Q47_572806"/>
      <w:bookmarkEnd w:id="29157"/>
      <w:r>
        <w:rPr>
          <w:rFonts w:hint="cs"/>
          <w:rtl/>
        </w:rPr>
        <w:t>שבי.</w:t>
      </w:r>
      <w:r>
        <w:rPr>
          <w:rtl/>
        </w:rPr>
        <w:t xml:space="preserve"> </w:t>
      </w:r>
      <w:bookmarkStart w:id="29158" w:name="_ETM_Q47_577510"/>
      <w:bookmarkEnd w:id="29158"/>
      <w:r>
        <w:rPr>
          <w:rtl/>
        </w:rPr>
        <w:t xml:space="preserve">כל </w:t>
      </w:r>
      <w:bookmarkStart w:id="29159" w:name="_ETM_Q47_577750"/>
      <w:bookmarkEnd w:id="29159"/>
      <w:r>
        <w:rPr>
          <w:rtl/>
        </w:rPr>
        <w:t xml:space="preserve">יום </w:t>
      </w:r>
      <w:bookmarkStart w:id="29160" w:name="_ETM_Q47_577990"/>
      <w:bookmarkEnd w:id="29160"/>
      <w:r>
        <w:rPr>
          <w:rtl/>
        </w:rPr>
        <w:t>שעובר</w:t>
      </w:r>
      <w:r>
        <w:rPr>
          <w:rFonts w:hint="cs"/>
          <w:rtl/>
        </w:rPr>
        <w:t>,</w:t>
      </w:r>
      <w:r>
        <w:rPr>
          <w:rtl/>
        </w:rPr>
        <w:t xml:space="preserve"> </w:t>
      </w:r>
      <w:bookmarkStart w:id="29161" w:name="_ETM_Q47_579010"/>
      <w:bookmarkEnd w:id="29161"/>
      <w:r>
        <w:rPr>
          <w:rtl/>
        </w:rPr>
        <w:t xml:space="preserve">כל </w:t>
      </w:r>
      <w:bookmarkStart w:id="29162" w:name="_ETM_Q47_579310"/>
      <w:bookmarkEnd w:id="29162"/>
      <w:r>
        <w:rPr>
          <w:rtl/>
        </w:rPr>
        <w:t xml:space="preserve">יום </w:t>
      </w:r>
      <w:bookmarkStart w:id="29163" w:name="_ETM_Q47_579730"/>
      <w:bookmarkEnd w:id="29163"/>
      <w:r>
        <w:rPr>
          <w:rtl/>
        </w:rPr>
        <w:t xml:space="preserve">שבו </w:t>
      </w:r>
      <w:bookmarkStart w:id="29164" w:name="_ETM_Q47_580090"/>
      <w:bookmarkEnd w:id="29164"/>
      <w:r>
        <w:rPr>
          <w:rtl/>
        </w:rPr>
        <w:t xml:space="preserve">הם </w:t>
      </w:r>
      <w:bookmarkStart w:id="29165" w:name="_ETM_Q47_580240"/>
      <w:bookmarkEnd w:id="29165"/>
      <w:r>
        <w:rPr>
          <w:rtl/>
        </w:rPr>
        <w:t>נש</w:t>
      </w:r>
      <w:r>
        <w:rPr>
          <w:rFonts w:hint="cs"/>
          <w:rtl/>
        </w:rPr>
        <w:t>אר</w:t>
      </w:r>
      <w:r>
        <w:rPr>
          <w:rtl/>
        </w:rPr>
        <w:t xml:space="preserve">ים </w:t>
      </w:r>
      <w:bookmarkStart w:id="29166" w:name="_ETM_Q47_580750"/>
      <w:bookmarkEnd w:id="29166"/>
      <w:r>
        <w:rPr>
          <w:rtl/>
        </w:rPr>
        <w:t>בשבי</w:t>
      </w:r>
      <w:r>
        <w:rPr>
          <w:rFonts w:hint="cs"/>
          <w:rtl/>
        </w:rPr>
        <w:t>,</w:t>
      </w:r>
      <w:bookmarkStart w:id="29167" w:name="_ETM_Q47_579376"/>
      <w:bookmarkEnd w:id="29167"/>
      <w:r>
        <w:rPr>
          <w:rtl/>
        </w:rPr>
        <w:t xml:space="preserve"> </w:t>
      </w:r>
      <w:bookmarkStart w:id="29168" w:name="_ETM_Q47_582369"/>
      <w:bookmarkEnd w:id="29168"/>
      <w:r>
        <w:rPr>
          <w:rtl/>
        </w:rPr>
        <w:t xml:space="preserve">הוא </w:t>
      </w:r>
      <w:bookmarkStart w:id="29169" w:name="_ETM_Q47_582729"/>
      <w:bookmarkEnd w:id="29169"/>
      <w:r>
        <w:rPr>
          <w:rtl/>
        </w:rPr>
        <w:t>הפקרות</w:t>
      </w:r>
      <w:r>
        <w:rPr>
          <w:rFonts w:hint="cs"/>
          <w:rtl/>
        </w:rPr>
        <w:t>.</w:t>
      </w:r>
      <w:r>
        <w:rPr>
          <w:rtl/>
        </w:rPr>
        <w:t xml:space="preserve"> </w:t>
      </w:r>
      <w:bookmarkStart w:id="29170" w:name="_ETM_Q47_584839"/>
      <w:bookmarkEnd w:id="29170"/>
      <w:r>
        <w:rPr>
          <w:rtl/>
        </w:rPr>
        <w:t xml:space="preserve">המשפחות </w:t>
      </w:r>
      <w:bookmarkStart w:id="29171" w:name="_ETM_Q47_585560"/>
      <w:bookmarkEnd w:id="29171"/>
      <w:r>
        <w:rPr>
          <w:rtl/>
        </w:rPr>
        <w:t xml:space="preserve">לא </w:t>
      </w:r>
      <w:bookmarkStart w:id="29172" w:name="_ETM_Q47_585680"/>
      <w:bookmarkEnd w:id="29172"/>
      <w:r>
        <w:rPr>
          <w:rtl/>
        </w:rPr>
        <w:t xml:space="preserve">יכולות </w:t>
      </w:r>
      <w:bookmarkStart w:id="29173" w:name="_ETM_Q47_586130"/>
      <w:bookmarkEnd w:id="29173"/>
      <w:r>
        <w:rPr>
          <w:rtl/>
        </w:rPr>
        <w:t xml:space="preserve">יותר </w:t>
      </w:r>
      <w:bookmarkStart w:id="29174" w:name="_ETM_Q47_587579"/>
      <w:bookmarkEnd w:id="29174"/>
      <w:r>
        <w:rPr>
          <w:rtl/>
        </w:rPr>
        <w:t xml:space="preserve">עם </w:t>
      </w:r>
      <w:bookmarkStart w:id="29175" w:name="_ETM_Q47_587759"/>
      <w:bookmarkEnd w:id="29175"/>
      <w:r>
        <w:rPr>
          <w:rtl/>
        </w:rPr>
        <w:t xml:space="preserve">הכאב </w:t>
      </w:r>
      <w:bookmarkStart w:id="29176" w:name="_ETM_Q47_588240"/>
      <w:bookmarkEnd w:id="29176"/>
      <w:r>
        <w:rPr>
          <w:rtl/>
        </w:rPr>
        <w:t xml:space="preserve">הזה </w:t>
      </w:r>
      <w:bookmarkStart w:id="29177" w:name="_ETM_Q47_588569"/>
      <w:bookmarkEnd w:id="29177"/>
      <w:r>
        <w:rPr>
          <w:rtl/>
        </w:rPr>
        <w:t xml:space="preserve">של </w:t>
      </w:r>
      <w:bookmarkStart w:id="29178" w:name="_ETM_Q47_588899"/>
      <w:bookmarkEnd w:id="29178"/>
      <w:r>
        <w:rPr>
          <w:rFonts w:hint="cs"/>
          <w:rtl/>
        </w:rPr>
        <w:t>לא</w:t>
      </w:r>
      <w:bookmarkStart w:id="29179" w:name="_ETM_Q47_585597"/>
      <w:bookmarkEnd w:id="29179"/>
      <w:r>
        <w:rPr>
          <w:rtl/>
        </w:rPr>
        <w:t xml:space="preserve"> </w:t>
      </w:r>
      <w:bookmarkStart w:id="29180" w:name="_ETM_Q47_589169"/>
      <w:bookmarkEnd w:id="29180"/>
      <w:r>
        <w:rPr>
          <w:rtl/>
        </w:rPr>
        <w:t xml:space="preserve">לדעת </w:t>
      </w:r>
      <w:bookmarkStart w:id="29181" w:name="_ETM_Q47_589919"/>
      <w:bookmarkEnd w:id="29181"/>
      <w:r>
        <w:rPr>
          <w:rtl/>
        </w:rPr>
        <w:t xml:space="preserve">מתי </w:t>
      </w:r>
      <w:bookmarkStart w:id="29182" w:name="_ETM_Q47_590459"/>
      <w:bookmarkEnd w:id="29182"/>
      <w:r>
        <w:rPr>
          <w:rFonts w:hint="cs"/>
          <w:rtl/>
        </w:rPr>
        <w:t xml:space="preserve">הם </w:t>
      </w:r>
      <w:r>
        <w:rPr>
          <w:rtl/>
        </w:rPr>
        <w:t>יחז</w:t>
      </w:r>
      <w:bookmarkStart w:id="29183" w:name="_ETM_Q47_586767"/>
      <w:bookmarkEnd w:id="29183"/>
      <w:r>
        <w:rPr>
          <w:rtl/>
        </w:rPr>
        <w:t xml:space="preserve">רו </w:t>
      </w:r>
      <w:bookmarkStart w:id="29184" w:name="_ETM_Q47_591029"/>
      <w:bookmarkEnd w:id="29184"/>
      <w:r>
        <w:rPr>
          <w:rtl/>
        </w:rPr>
        <w:t xml:space="preserve">ואם </w:t>
      </w:r>
      <w:bookmarkStart w:id="29185" w:name="_ETM_Q47_591689"/>
      <w:bookmarkEnd w:id="29185"/>
      <w:r>
        <w:rPr>
          <w:rtl/>
        </w:rPr>
        <w:t xml:space="preserve">יחזרו </w:t>
      </w:r>
      <w:bookmarkStart w:id="29186" w:name="_ETM_Q47_592109"/>
      <w:bookmarkEnd w:id="29186"/>
      <w:r>
        <w:rPr>
          <w:rtl/>
        </w:rPr>
        <w:t>בכלל</w:t>
      </w:r>
      <w:r>
        <w:rPr>
          <w:rFonts w:hint="cs"/>
          <w:rtl/>
        </w:rPr>
        <w:t>.</w:t>
      </w:r>
      <w:r>
        <w:rPr>
          <w:rtl/>
        </w:rPr>
        <w:t xml:space="preserve"> </w:t>
      </w:r>
      <w:bookmarkStart w:id="29187" w:name="_ETM_Q47_593700"/>
      <w:bookmarkEnd w:id="29187"/>
      <w:r>
        <w:rPr>
          <w:rtl/>
        </w:rPr>
        <w:t xml:space="preserve">הם </w:t>
      </w:r>
      <w:bookmarkStart w:id="29188" w:name="_ETM_Q47_593909"/>
      <w:bookmarkEnd w:id="29188"/>
      <w:r>
        <w:rPr>
          <w:rtl/>
        </w:rPr>
        <w:t>מ</w:t>
      </w:r>
      <w:r>
        <w:rPr>
          <w:rFonts w:hint="cs"/>
          <w:rtl/>
        </w:rPr>
        <w:t>חכ</w:t>
      </w:r>
      <w:bookmarkStart w:id="29189" w:name="_ETM_Q47_597160"/>
      <w:bookmarkEnd w:id="29189"/>
      <w:r>
        <w:rPr>
          <w:rtl/>
        </w:rPr>
        <w:t>י</w:t>
      </w:r>
      <w:bookmarkStart w:id="29190" w:name="_ETM_Q47_593877"/>
      <w:bookmarkEnd w:id="29190"/>
      <w:r>
        <w:rPr>
          <w:rtl/>
        </w:rPr>
        <w:t>ם</w:t>
      </w:r>
      <w:r>
        <w:rPr>
          <w:rFonts w:hint="cs"/>
          <w:rtl/>
        </w:rPr>
        <w:t>,</w:t>
      </w:r>
      <w:r>
        <w:rPr>
          <w:rtl/>
        </w:rPr>
        <w:t xml:space="preserve"> </w:t>
      </w:r>
      <w:bookmarkStart w:id="29191" w:name="_ETM_Q47_595350"/>
      <w:bookmarkEnd w:id="29191"/>
      <w:r>
        <w:rPr>
          <w:rtl/>
        </w:rPr>
        <w:t xml:space="preserve">ואנחנו </w:t>
      </w:r>
      <w:bookmarkStart w:id="29192" w:name="_ETM_Q47_596010"/>
      <w:bookmarkEnd w:id="29192"/>
      <w:r>
        <w:rPr>
          <w:rtl/>
        </w:rPr>
        <w:t xml:space="preserve">לא </w:t>
      </w:r>
      <w:bookmarkStart w:id="29193" w:name="_ETM_Q47_596250"/>
      <w:bookmarkEnd w:id="29193"/>
      <w:r>
        <w:rPr>
          <w:rtl/>
        </w:rPr>
        <w:t xml:space="preserve">יכולים </w:t>
      </w:r>
      <w:bookmarkStart w:id="29194" w:name="_ETM_Q47_596880"/>
      <w:bookmarkEnd w:id="29194"/>
      <w:r>
        <w:rPr>
          <w:rtl/>
        </w:rPr>
        <w:t xml:space="preserve">להרשות </w:t>
      </w:r>
      <w:bookmarkStart w:id="29195" w:name="_ETM_Q47_597510"/>
      <w:bookmarkEnd w:id="29195"/>
      <w:r>
        <w:rPr>
          <w:rtl/>
        </w:rPr>
        <w:t xml:space="preserve">לעצמנו </w:t>
      </w:r>
      <w:bookmarkStart w:id="29196" w:name="_ETM_Q47_598290"/>
      <w:bookmarkEnd w:id="29196"/>
      <w:r>
        <w:rPr>
          <w:rtl/>
        </w:rPr>
        <w:t xml:space="preserve">לשכוח </w:t>
      </w:r>
      <w:bookmarkStart w:id="29197" w:name="_ETM_Q47_598950"/>
      <w:bookmarkEnd w:id="29197"/>
      <w:r>
        <w:rPr>
          <w:rtl/>
        </w:rPr>
        <w:t>אותם</w:t>
      </w:r>
      <w:r>
        <w:rPr>
          <w:rFonts w:hint="cs"/>
          <w:rtl/>
        </w:rPr>
        <w:t>.</w:t>
      </w:r>
      <w:bookmarkStart w:id="29198" w:name="_ETM_Q47_600579"/>
      <w:bookmarkEnd w:id="29198"/>
    </w:p>
    <w:p w:rsidR="005930C5" w:rsidRDefault="005930C5" w:rsidP="0087210C">
      <w:pPr>
        <w:rPr>
          <w:rtl/>
        </w:rPr>
      </w:pPr>
    </w:p>
    <w:p w:rsidR="005930C5" w:rsidRDefault="005930C5" w:rsidP="004224F4">
      <w:pPr>
        <w:rPr>
          <w:rtl/>
        </w:rPr>
      </w:pPr>
      <w:bookmarkStart w:id="29199" w:name="_ETM_Q47_600977"/>
      <w:bookmarkEnd w:id="29199"/>
      <w:r>
        <w:rPr>
          <w:rtl/>
        </w:rPr>
        <w:t xml:space="preserve">מדי </w:t>
      </w:r>
      <w:bookmarkStart w:id="29200" w:name="_ETM_Q47_600909"/>
      <w:bookmarkEnd w:id="29200"/>
      <w:r>
        <w:rPr>
          <w:rtl/>
        </w:rPr>
        <w:t xml:space="preserve">שבוע </w:t>
      </w:r>
      <w:bookmarkStart w:id="29201" w:name="_ETM_Q47_601839"/>
      <w:bookmarkEnd w:id="29201"/>
      <w:r>
        <w:rPr>
          <w:rtl/>
        </w:rPr>
        <w:t xml:space="preserve">אני </w:t>
      </w:r>
      <w:bookmarkStart w:id="29202" w:name="_ETM_Q47_602349"/>
      <w:bookmarkEnd w:id="29202"/>
      <w:r>
        <w:rPr>
          <w:rtl/>
        </w:rPr>
        <w:t>נוהגת</w:t>
      </w:r>
      <w:bookmarkStart w:id="29203" w:name="_ETM_Q47_600067"/>
      <w:bookmarkEnd w:id="29203"/>
      <w:r>
        <w:rPr>
          <w:rtl/>
        </w:rPr>
        <w:t xml:space="preserve"> </w:t>
      </w:r>
      <w:bookmarkStart w:id="29204" w:name="_ETM_Q47_602770"/>
      <w:bookmarkEnd w:id="29204"/>
      <w:r>
        <w:rPr>
          <w:rtl/>
        </w:rPr>
        <w:t xml:space="preserve">להביא </w:t>
      </w:r>
      <w:bookmarkStart w:id="29205" w:name="_ETM_Q47_603099"/>
      <w:bookmarkEnd w:id="29205"/>
      <w:r>
        <w:rPr>
          <w:rtl/>
        </w:rPr>
        <w:t xml:space="preserve">קטעי </w:t>
      </w:r>
      <w:bookmarkStart w:id="29206" w:name="_ETM_Q47_603490"/>
      <w:bookmarkEnd w:id="29206"/>
      <w:r>
        <w:rPr>
          <w:rtl/>
        </w:rPr>
        <w:t xml:space="preserve">נאומים </w:t>
      </w:r>
      <w:bookmarkStart w:id="29207" w:name="_ETM_Q47_603909"/>
      <w:bookmarkEnd w:id="29207"/>
      <w:r>
        <w:rPr>
          <w:rtl/>
        </w:rPr>
        <w:t xml:space="preserve">של </w:t>
      </w:r>
      <w:bookmarkStart w:id="29208" w:name="_ETM_Q47_604089"/>
      <w:bookmarkEnd w:id="29208"/>
      <w:r>
        <w:rPr>
          <w:rtl/>
        </w:rPr>
        <w:t xml:space="preserve">משפחות </w:t>
      </w:r>
      <w:bookmarkStart w:id="29209" w:name="_ETM_Q47_604599"/>
      <w:bookmarkEnd w:id="29209"/>
      <w:r>
        <w:rPr>
          <w:rtl/>
        </w:rPr>
        <w:t xml:space="preserve">חטופים </w:t>
      </w:r>
      <w:bookmarkStart w:id="29210" w:name="_ETM_Q47_605200"/>
      <w:bookmarkEnd w:id="29210"/>
      <w:r>
        <w:rPr>
          <w:rtl/>
        </w:rPr>
        <w:t>ל</w:t>
      </w:r>
      <w:bookmarkStart w:id="29211" w:name="_ETM_Q47_605409"/>
      <w:bookmarkEnd w:id="29211"/>
      <w:r>
        <w:rPr>
          <w:rtl/>
        </w:rPr>
        <w:t>מקר</w:t>
      </w:r>
      <w:r>
        <w:rPr>
          <w:rFonts w:hint="cs"/>
          <w:rtl/>
        </w:rPr>
        <w:t>ה</w:t>
      </w:r>
      <w:bookmarkStart w:id="29212" w:name="_ETM_Q47_603287"/>
      <w:bookmarkEnd w:id="29212"/>
      <w:r>
        <w:rPr>
          <w:rtl/>
        </w:rPr>
        <w:t xml:space="preserve"> </w:t>
      </w:r>
      <w:bookmarkStart w:id="29213" w:name="_ETM_Q47_605799"/>
      <w:bookmarkEnd w:id="29213"/>
      <w:r>
        <w:rPr>
          <w:rtl/>
        </w:rPr>
        <w:t xml:space="preserve">שחלק </w:t>
      </w:r>
      <w:bookmarkStart w:id="29214" w:name="_ETM_Q47_606670"/>
      <w:bookmarkEnd w:id="29214"/>
      <w:r>
        <w:rPr>
          <w:rtl/>
        </w:rPr>
        <w:t xml:space="preserve">מחברי </w:t>
      </w:r>
      <w:bookmarkStart w:id="29215" w:name="_ETM_Q47_607089"/>
      <w:bookmarkEnd w:id="29215"/>
      <w:r>
        <w:rPr>
          <w:rtl/>
        </w:rPr>
        <w:t xml:space="preserve">הכנסת </w:t>
      </w:r>
      <w:bookmarkStart w:id="29216" w:name="_ETM_Q47_608100"/>
      <w:bookmarkEnd w:id="29216"/>
      <w:r>
        <w:rPr>
          <w:rtl/>
        </w:rPr>
        <w:t xml:space="preserve">פספסו </w:t>
      </w:r>
      <w:bookmarkStart w:id="29217" w:name="_ETM_Q47_608760"/>
      <w:bookmarkEnd w:id="29217"/>
      <w:r>
        <w:rPr>
          <w:rtl/>
        </w:rPr>
        <w:t>אותם</w:t>
      </w:r>
      <w:r w:rsidR="004224F4">
        <w:rPr>
          <w:rFonts w:hint="cs"/>
          <w:rtl/>
        </w:rPr>
        <w:t>.</w:t>
      </w:r>
      <w:bookmarkStart w:id="29218" w:name="_ETM_Q47_604257"/>
      <w:bookmarkEnd w:id="29218"/>
      <w:r>
        <w:rPr>
          <w:rtl/>
        </w:rPr>
        <w:t xml:space="preserve"> </w:t>
      </w:r>
      <w:bookmarkStart w:id="29219" w:name="_ETM_Q47_609780"/>
      <w:bookmarkStart w:id="29220" w:name="_ETM_Q47_605047"/>
      <w:bookmarkEnd w:id="29219"/>
      <w:bookmarkEnd w:id="29220"/>
      <w:r>
        <w:rPr>
          <w:rtl/>
        </w:rPr>
        <w:t xml:space="preserve">אז </w:t>
      </w:r>
      <w:bookmarkStart w:id="29221" w:name="_ETM_Q47_609990"/>
      <w:bookmarkEnd w:id="29221"/>
      <w:r>
        <w:rPr>
          <w:rtl/>
        </w:rPr>
        <w:t>אנ</w:t>
      </w:r>
      <w:bookmarkStart w:id="29222" w:name="_ETM_Q47_604277"/>
      <w:bookmarkStart w:id="29223" w:name="_ETM_Q47_600487"/>
      <w:bookmarkEnd w:id="29222"/>
      <w:bookmarkEnd w:id="29223"/>
      <w:r>
        <w:rPr>
          <w:rtl/>
        </w:rPr>
        <w:t xml:space="preserve">י </w:t>
      </w:r>
      <w:bookmarkStart w:id="29224" w:name="_ETM_Q47_610200"/>
      <w:bookmarkEnd w:id="29224"/>
      <w:r>
        <w:rPr>
          <w:rtl/>
        </w:rPr>
        <w:t xml:space="preserve">כאן </w:t>
      </w:r>
      <w:bookmarkStart w:id="29225" w:name="_ETM_Q47_610800"/>
      <w:bookmarkEnd w:id="29225"/>
      <w:r>
        <w:rPr>
          <w:rtl/>
        </w:rPr>
        <w:t xml:space="preserve">כדי </w:t>
      </w:r>
      <w:bookmarkStart w:id="29226" w:name="_ETM_Q47_611550"/>
      <w:bookmarkEnd w:id="29226"/>
      <w:r>
        <w:rPr>
          <w:rtl/>
        </w:rPr>
        <w:t xml:space="preserve">להזכיר </w:t>
      </w:r>
      <w:bookmarkStart w:id="29227" w:name="_ETM_Q47_612180"/>
      <w:bookmarkEnd w:id="29227"/>
      <w:r>
        <w:rPr>
          <w:rtl/>
        </w:rPr>
        <w:t>להם</w:t>
      </w:r>
      <w:r>
        <w:rPr>
          <w:rFonts w:hint="cs"/>
          <w:rtl/>
        </w:rPr>
        <w:t>.</w:t>
      </w:r>
      <w:bookmarkStart w:id="29228" w:name="_ETM_Q47_613719"/>
      <w:bookmarkStart w:id="29229" w:name="_ETM_Q47_613727"/>
      <w:bookmarkEnd w:id="29228"/>
      <w:bookmarkEnd w:id="29229"/>
      <w:r w:rsidR="004224F4">
        <w:rPr>
          <w:rFonts w:hint="cs"/>
          <w:rtl/>
        </w:rPr>
        <w:t xml:space="preserve"> </w:t>
      </w:r>
      <w:bookmarkStart w:id="29230" w:name="_ETM_Q47_613792"/>
      <w:bookmarkStart w:id="29231" w:name="_ETM_Q47_613903"/>
      <w:bookmarkStart w:id="29232" w:name="_ETM_Q47_613967"/>
      <w:bookmarkEnd w:id="29230"/>
      <w:bookmarkEnd w:id="29231"/>
      <w:bookmarkEnd w:id="29232"/>
      <w:r>
        <w:rPr>
          <w:rFonts w:hint="cs"/>
          <w:rtl/>
        </w:rPr>
        <w:t>אתמול</w:t>
      </w:r>
      <w:bookmarkStart w:id="29233" w:name="_ETM_Q47_611947"/>
      <w:bookmarkEnd w:id="29233"/>
      <w:r>
        <w:rPr>
          <w:rtl/>
        </w:rPr>
        <w:t xml:space="preserve"> </w:t>
      </w:r>
      <w:bookmarkStart w:id="29234" w:name="_ETM_Q47_614499"/>
      <w:bookmarkEnd w:id="29234"/>
      <w:r>
        <w:rPr>
          <w:rtl/>
        </w:rPr>
        <w:t xml:space="preserve">בעצרת </w:t>
      </w:r>
      <w:bookmarkStart w:id="29235" w:name="_ETM_Q47_615829"/>
      <w:bookmarkEnd w:id="29235"/>
      <w:r>
        <w:rPr>
          <w:rtl/>
        </w:rPr>
        <w:t xml:space="preserve">דיברה </w:t>
      </w:r>
      <w:bookmarkStart w:id="29236" w:name="_ETM_Q47_616760"/>
      <w:bookmarkEnd w:id="29236"/>
      <w:r>
        <w:rPr>
          <w:rtl/>
        </w:rPr>
        <w:t xml:space="preserve">שורדת </w:t>
      </w:r>
      <w:bookmarkStart w:id="29237" w:name="_ETM_Q47_617359"/>
      <w:bookmarkEnd w:id="29237"/>
      <w:r>
        <w:rPr>
          <w:rtl/>
        </w:rPr>
        <w:t>הש</w:t>
      </w:r>
      <w:r>
        <w:rPr>
          <w:rFonts w:hint="cs"/>
          <w:rtl/>
        </w:rPr>
        <w:t>ב</w:t>
      </w:r>
      <w:r>
        <w:rPr>
          <w:rtl/>
        </w:rPr>
        <w:t xml:space="preserve">י </w:t>
      </w:r>
      <w:bookmarkStart w:id="29238" w:name="_ETM_Q47_617989"/>
      <w:bookmarkEnd w:id="29238"/>
      <w:r>
        <w:rPr>
          <w:rFonts w:hint="cs"/>
          <w:rtl/>
        </w:rPr>
        <w:t xml:space="preserve">נילי </w:t>
      </w:r>
      <w:bookmarkStart w:id="29239" w:name="_ETM_Q47_617296"/>
      <w:bookmarkEnd w:id="29239"/>
      <w:r>
        <w:rPr>
          <w:rtl/>
        </w:rPr>
        <w:t>מרגלית</w:t>
      </w:r>
      <w:r>
        <w:rPr>
          <w:rFonts w:hint="cs"/>
          <w:rtl/>
        </w:rPr>
        <w:t>,</w:t>
      </w:r>
      <w:r>
        <w:rPr>
          <w:rtl/>
        </w:rPr>
        <w:t xml:space="preserve"> </w:t>
      </w:r>
      <w:bookmarkStart w:id="29240" w:name="_ETM_Q47_619069"/>
      <w:bookmarkEnd w:id="29240"/>
      <w:r>
        <w:rPr>
          <w:rtl/>
        </w:rPr>
        <w:t>שא</w:t>
      </w:r>
      <w:r>
        <w:rPr>
          <w:rFonts w:hint="cs"/>
          <w:rtl/>
        </w:rPr>
        <w:t>בי</w:t>
      </w:r>
      <w:r>
        <w:rPr>
          <w:rtl/>
        </w:rPr>
        <w:t xml:space="preserve">ה </w:t>
      </w:r>
      <w:bookmarkStart w:id="29241" w:name="_ETM_Q47_619730"/>
      <w:bookmarkEnd w:id="29241"/>
      <w:r>
        <w:rPr>
          <w:rtl/>
        </w:rPr>
        <w:t xml:space="preserve">אליהו </w:t>
      </w:r>
      <w:bookmarkStart w:id="29242" w:name="_ETM_Q47_620790"/>
      <w:bookmarkStart w:id="29243" w:name="_ETM_Q47_618656"/>
      <w:bookmarkStart w:id="29244" w:name="_ETM_Q47_621709"/>
      <w:bookmarkEnd w:id="29242"/>
      <w:bookmarkEnd w:id="29243"/>
      <w:bookmarkEnd w:id="29244"/>
      <w:r>
        <w:rPr>
          <w:rFonts w:hint="cs"/>
          <w:rtl/>
        </w:rPr>
        <w:t>נרצח ונחטף</w:t>
      </w:r>
      <w:r>
        <w:rPr>
          <w:rtl/>
        </w:rPr>
        <w:t xml:space="preserve"> </w:t>
      </w:r>
      <w:bookmarkStart w:id="29245" w:name="_ETM_Q47_622519"/>
      <w:bookmarkEnd w:id="29245"/>
      <w:r>
        <w:rPr>
          <w:rtl/>
        </w:rPr>
        <w:t>לעז</w:t>
      </w:r>
      <w:r>
        <w:rPr>
          <w:rFonts w:hint="cs"/>
          <w:rtl/>
        </w:rPr>
        <w:t>ה.</w:t>
      </w:r>
      <w:bookmarkStart w:id="29246" w:name="_ETM_Q47_621465"/>
      <w:bookmarkEnd w:id="29246"/>
      <w:r>
        <w:rPr>
          <w:rtl/>
        </w:rPr>
        <w:t xml:space="preserve"> </w:t>
      </w:r>
      <w:bookmarkStart w:id="29247" w:name="_ETM_Q47_624209"/>
      <w:bookmarkEnd w:id="29247"/>
      <w:r>
        <w:rPr>
          <w:rtl/>
        </w:rPr>
        <w:t xml:space="preserve">נילי </w:t>
      </w:r>
      <w:bookmarkStart w:id="29248" w:name="_ETM_Q47_624569"/>
      <w:bookmarkEnd w:id="29248"/>
      <w:r>
        <w:rPr>
          <w:rtl/>
        </w:rPr>
        <w:t xml:space="preserve">סיפרה </w:t>
      </w:r>
      <w:bookmarkStart w:id="29249" w:name="_ETM_Q47_625319"/>
      <w:bookmarkEnd w:id="29249"/>
      <w:r>
        <w:rPr>
          <w:rtl/>
        </w:rPr>
        <w:t xml:space="preserve">על </w:t>
      </w:r>
      <w:bookmarkStart w:id="29250" w:name="_ETM_Q47_625500"/>
      <w:bookmarkEnd w:id="29250"/>
      <w:r>
        <w:rPr>
          <w:rtl/>
        </w:rPr>
        <w:t xml:space="preserve">הימים </w:t>
      </w:r>
      <w:bookmarkStart w:id="29251" w:name="_ETM_Q47_626280"/>
      <w:bookmarkEnd w:id="29251"/>
      <w:r>
        <w:rPr>
          <w:rtl/>
        </w:rPr>
        <w:t xml:space="preserve">של </w:t>
      </w:r>
      <w:bookmarkStart w:id="29252" w:name="_ETM_Q47_626610"/>
      <w:bookmarkEnd w:id="29252"/>
      <w:r>
        <w:rPr>
          <w:rtl/>
        </w:rPr>
        <w:t>הזוועה</w:t>
      </w:r>
      <w:bookmarkStart w:id="29253" w:name="_ETM_Q47_619455"/>
      <w:bookmarkStart w:id="29254" w:name="_ETM_Q47_617115"/>
      <w:bookmarkStart w:id="29255" w:name="_ETM_Q47_628470"/>
      <w:bookmarkEnd w:id="29253"/>
      <w:bookmarkEnd w:id="29254"/>
      <w:bookmarkEnd w:id="29255"/>
      <w:r>
        <w:rPr>
          <w:rFonts w:hint="cs"/>
          <w:rtl/>
        </w:rPr>
        <w:t>:</w:t>
      </w:r>
      <w:bookmarkStart w:id="29256" w:name="_ETM_Q47_626315"/>
      <w:bookmarkEnd w:id="29256"/>
      <w:r>
        <w:rPr>
          <w:rFonts w:hint="cs"/>
          <w:rtl/>
        </w:rPr>
        <w:t xml:space="preserve"> </w:t>
      </w:r>
      <w:r>
        <w:rPr>
          <w:rtl/>
        </w:rPr>
        <w:t xml:space="preserve">לפני </w:t>
      </w:r>
      <w:bookmarkStart w:id="29257" w:name="_ETM_Q47_628890"/>
      <w:bookmarkStart w:id="29258" w:name="_ETM_Q47_629250"/>
      <w:bookmarkStart w:id="29259" w:name="_ETM_Q47_629400"/>
      <w:bookmarkEnd w:id="29257"/>
      <w:bookmarkEnd w:id="29258"/>
      <w:bookmarkEnd w:id="29259"/>
      <w:r>
        <w:rPr>
          <w:rFonts w:hint="cs"/>
          <w:rtl/>
        </w:rPr>
        <w:t>536</w:t>
      </w:r>
      <w:r>
        <w:rPr>
          <w:rtl/>
        </w:rPr>
        <w:t xml:space="preserve"> </w:t>
      </w:r>
      <w:bookmarkStart w:id="29260" w:name="_ETM_Q47_630420"/>
      <w:bookmarkEnd w:id="29260"/>
      <w:r>
        <w:rPr>
          <w:rtl/>
        </w:rPr>
        <w:t xml:space="preserve">ימים </w:t>
      </w:r>
      <w:bookmarkStart w:id="29261" w:name="_ETM_Q47_630930"/>
      <w:bookmarkEnd w:id="29261"/>
      <w:r>
        <w:rPr>
          <w:rtl/>
        </w:rPr>
        <w:t>נ</w:t>
      </w:r>
      <w:bookmarkStart w:id="29262" w:name="_ETM_Q47_627944"/>
      <w:bookmarkEnd w:id="29262"/>
      <w:r>
        <w:rPr>
          <w:rFonts w:hint="cs"/>
          <w:rtl/>
        </w:rPr>
        <w:t>חטפתי.</w:t>
      </w:r>
      <w:r>
        <w:rPr>
          <w:rtl/>
        </w:rPr>
        <w:t xml:space="preserve"> </w:t>
      </w:r>
      <w:bookmarkStart w:id="29263" w:name="_ETM_Q47_632780"/>
      <w:bookmarkEnd w:id="29263"/>
      <w:r>
        <w:rPr>
          <w:rtl/>
        </w:rPr>
        <w:t xml:space="preserve">הבוקר </w:t>
      </w:r>
      <w:bookmarkStart w:id="29264" w:name="_ETM_Q47_633560"/>
      <w:bookmarkEnd w:id="29264"/>
      <w:r>
        <w:rPr>
          <w:rtl/>
        </w:rPr>
        <w:t xml:space="preserve">התחיל </w:t>
      </w:r>
      <w:bookmarkStart w:id="29265" w:name="_ETM_Q47_633980"/>
      <w:bookmarkEnd w:id="29265"/>
      <w:r>
        <w:rPr>
          <w:rtl/>
        </w:rPr>
        <w:t xml:space="preserve">ברעש </w:t>
      </w:r>
      <w:bookmarkStart w:id="29266" w:name="_ETM_Q47_634550"/>
      <w:bookmarkEnd w:id="29266"/>
      <w:r>
        <w:rPr>
          <w:rtl/>
        </w:rPr>
        <w:t xml:space="preserve">יריות </w:t>
      </w:r>
      <w:bookmarkStart w:id="29267" w:name="_ETM_Q47_635180"/>
      <w:bookmarkEnd w:id="29267"/>
      <w:r>
        <w:rPr>
          <w:rtl/>
        </w:rPr>
        <w:t xml:space="preserve">ובאלימות </w:t>
      </w:r>
      <w:bookmarkStart w:id="29268" w:name="_ETM_Q47_635840"/>
      <w:bookmarkEnd w:id="29268"/>
      <w:r>
        <w:rPr>
          <w:rtl/>
        </w:rPr>
        <w:t>מטורפת</w:t>
      </w:r>
      <w:r>
        <w:rPr>
          <w:rFonts w:hint="cs"/>
          <w:rtl/>
        </w:rPr>
        <w:t>.</w:t>
      </w:r>
      <w:r>
        <w:rPr>
          <w:rtl/>
        </w:rPr>
        <w:t xml:space="preserve"> </w:t>
      </w:r>
      <w:bookmarkStart w:id="29269" w:name="_ETM_Q47_637330"/>
      <w:bookmarkEnd w:id="29269"/>
      <w:r>
        <w:rPr>
          <w:rtl/>
        </w:rPr>
        <w:t xml:space="preserve">מחבלים </w:t>
      </w:r>
      <w:bookmarkStart w:id="29270" w:name="_ETM_Q47_638050"/>
      <w:bookmarkEnd w:id="29270"/>
      <w:r>
        <w:rPr>
          <w:rtl/>
        </w:rPr>
        <w:t xml:space="preserve">פשטו </w:t>
      </w:r>
      <w:bookmarkStart w:id="29271" w:name="_ETM_Q47_638770"/>
      <w:bookmarkEnd w:id="29271"/>
      <w:r>
        <w:rPr>
          <w:rtl/>
        </w:rPr>
        <w:t xml:space="preserve">על </w:t>
      </w:r>
      <w:bookmarkStart w:id="29272" w:name="_ETM_Q47_638950"/>
      <w:bookmarkEnd w:id="29272"/>
      <w:r>
        <w:rPr>
          <w:rtl/>
        </w:rPr>
        <w:t>הקיבוץ</w:t>
      </w:r>
      <w:bookmarkStart w:id="29273" w:name="_ETM_Q47_640629"/>
      <w:bookmarkEnd w:id="29273"/>
      <w:r>
        <w:rPr>
          <w:rFonts w:hint="cs"/>
          <w:rtl/>
        </w:rPr>
        <w:t>, וצה"ל</w:t>
      </w:r>
      <w:r>
        <w:rPr>
          <w:rtl/>
        </w:rPr>
        <w:t xml:space="preserve"> </w:t>
      </w:r>
      <w:bookmarkStart w:id="29274" w:name="_ETM_Q47_641529"/>
      <w:bookmarkEnd w:id="29274"/>
      <w:r>
        <w:rPr>
          <w:rFonts w:hint="cs"/>
          <w:rtl/>
        </w:rPr>
        <w:t>ו</w:t>
      </w:r>
      <w:bookmarkStart w:id="29275" w:name="_ETM_Q47_639374"/>
      <w:bookmarkEnd w:id="29275"/>
      <w:r>
        <w:rPr>
          <w:rtl/>
        </w:rPr>
        <w:t xml:space="preserve">מדינת </w:t>
      </w:r>
      <w:bookmarkStart w:id="29276" w:name="_ETM_Q47_642189"/>
      <w:bookmarkEnd w:id="29276"/>
      <w:r>
        <w:rPr>
          <w:rtl/>
        </w:rPr>
        <w:t xml:space="preserve">ישראל </w:t>
      </w:r>
      <w:bookmarkStart w:id="29277" w:name="_ETM_Q47_643450"/>
      <w:bookmarkEnd w:id="29277"/>
      <w:r>
        <w:rPr>
          <w:rtl/>
        </w:rPr>
        <w:t xml:space="preserve">לא </w:t>
      </w:r>
      <w:bookmarkStart w:id="29278" w:name="_ETM_Q47_644140"/>
      <w:bookmarkEnd w:id="29278"/>
      <w:r>
        <w:rPr>
          <w:rtl/>
        </w:rPr>
        <w:t xml:space="preserve">באו </w:t>
      </w:r>
      <w:bookmarkStart w:id="29279" w:name="_ETM_Q47_644799"/>
      <w:bookmarkEnd w:id="29279"/>
      <w:r>
        <w:rPr>
          <w:rtl/>
        </w:rPr>
        <w:t>לעזרה</w:t>
      </w:r>
      <w:r>
        <w:rPr>
          <w:rFonts w:hint="cs"/>
          <w:rtl/>
        </w:rPr>
        <w:t>.</w:t>
      </w:r>
      <w:r>
        <w:rPr>
          <w:rtl/>
        </w:rPr>
        <w:t xml:space="preserve"> </w:t>
      </w:r>
      <w:bookmarkStart w:id="29280" w:name="_ETM_Q47_646840"/>
      <w:bookmarkEnd w:id="29280"/>
      <w:r>
        <w:rPr>
          <w:rtl/>
        </w:rPr>
        <w:t>בצ</w:t>
      </w:r>
      <w:r>
        <w:rPr>
          <w:rFonts w:hint="cs"/>
          <w:rtl/>
        </w:rPr>
        <w:t>ו</w:t>
      </w:r>
      <w:bookmarkStart w:id="29281" w:name="_ETM_Q47_642743"/>
      <w:bookmarkEnd w:id="29281"/>
      <w:r>
        <w:rPr>
          <w:rtl/>
        </w:rPr>
        <w:t xml:space="preserve">הריים </w:t>
      </w:r>
      <w:bookmarkStart w:id="29282" w:name="_ETM_Q47_647530"/>
      <w:bookmarkEnd w:id="29282"/>
      <w:r>
        <w:rPr>
          <w:rtl/>
        </w:rPr>
        <w:t xml:space="preserve">כבר </w:t>
      </w:r>
      <w:bookmarkStart w:id="29283" w:name="_ETM_Q47_647740"/>
      <w:bookmarkEnd w:id="29283"/>
      <w:r>
        <w:rPr>
          <w:rFonts w:hint="cs"/>
          <w:rtl/>
        </w:rPr>
        <w:t>הי</w:t>
      </w:r>
      <w:r>
        <w:rPr>
          <w:rtl/>
        </w:rPr>
        <w:t xml:space="preserve">יתי </w:t>
      </w:r>
      <w:bookmarkStart w:id="29284" w:name="_ETM_Q47_648100"/>
      <w:bookmarkEnd w:id="29284"/>
      <w:r>
        <w:rPr>
          <w:rtl/>
        </w:rPr>
        <w:t>במנהרה</w:t>
      </w:r>
      <w:r>
        <w:rPr>
          <w:rFonts w:hint="cs"/>
          <w:rtl/>
        </w:rPr>
        <w:t>,</w:t>
      </w:r>
      <w:r>
        <w:rPr>
          <w:rtl/>
        </w:rPr>
        <w:t xml:space="preserve"> </w:t>
      </w:r>
      <w:bookmarkStart w:id="29285" w:name="_ETM_Q47_649210"/>
      <w:bookmarkEnd w:id="29285"/>
      <w:r>
        <w:rPr>
          <w:rtl/>
        </w:rPr>
        <w:t xml:space="preserve">והבנתי </w:t>
      </w:r>
      <w:bookmarkStart w:id="29286" w:name="_ETM_Q47_649870"/>
      <w:bookmarkEnd w:id="29286"/>
      <w:r>
        <w:rPr>
          <w:rtl/>
        </w:rPr>
        <w:t xml:space="preserve">שיש </w:t>
      </w:r>
      <w:bookmarkStart w:id="29287" w:name="_ETM_Q47_650260"/>
      <w:bookmarkEnd w:id="29287"/>
      <w:r>
        <w:rPr>
          <w:rtl/>
        </w:rPr>
        <w:t xml:space="preserve">לי </w:t>
      </w:r>
      <w:bookmarkStart w:id="29288" w:name="_ETM_Q47_650410"/>
      <w:bookmarkEnd w:id="29288"/>
      <w:r>
        <w:rPr>
          <w:rtl/>
        </w:rPr>
        <w:t>תפקיד</w:t>
      </w:r>
      <w:r>
        <w:rPr>
          <w:rFonts w:hint="cs"/>
          <w:rtl/>
        </w:rPr>
        <w:t>.</w:t>
      </w:r>
      <w:r>
        <w:rPr>
          <w:rtl/>
        </w:rPr>
        <w:t xml:space="preserve"> </w:t>
      </w:r>
      <w:bookmarkStart w:id="29289" w:name="_ETM_Q47_651980"/>
      <w:bookmarkEnd w:id="29289"/>
      <w:r>
        <w:rPr>
          <w:rtl/>
        </w:rPr>
        <w:t xml:space="preserve">אני </w:t>
      </w:r>
      <w:bookmarkStart w:id="29290" w:name="_ETM_Q47_652250"/>
      <w:bookmarkEnd w:id="29290"/>
      <w:r>
        <w:rPr>
          <w:rtl/>
        </w:rPr>
        <w:t>אחות</w:t>
      </w:r>
      <w:r>
        <w:rPr>
          <w:rFonts w:hint="cs"/>
          <w:rtl/>
        </w:rPr>
        <w:t>,</w:t>
      </w:r>
      <w:r>
        <w:rPr>
          <w:rtl/>
        </w:rPr>
        <w:t xml:space="preserve"> </w:t>
      </w:r>
      <w:bookmarkStart w:id="29291" w:name="_ETM_Q47_653240"/>
      <w:bookmarkEnd w:id="29291"/>
      <w:r>
        <w:rPr>
          <w:rtl/>
        </w:rPr>
        <w:t xml:space="preserve">ואני </w:t>
      </w:r>
      <w:bookmarkStart w:id="29292" w:name="_ETM_Q47_653810"/>
      <w:bookmarkEnd w:id="29292"/>
      <w:r>
        <w:rPr>
          <w:rtl/>
        </w:rPr>
        <w:t xml:space="preserve">חייבת </w:t>
      </w:r>
      <w:bookmarkStart w:id="29293" w:name="_ETM_Q47_654440"/>
      <w:bookmarkEnd w:id="29293"/>
      <w:r>
        <w:rPr>
          <w:rtl/>
        </w:rPr>
        <w:t xml:space="preserve">לדאוג </w:t>
      </w:r>
      <w:bookmarkStart w:id="29294" w:name="_ETM_Q47_654890"/>
      <w:bookmarkEnd w:id="29294"/>
      <w:r>
        <w:rPr>
          <w:rtl/>
        </w:rPr>
        <w:t xml:space="preserve">לבריאות </w:t>
      </w:r>
      <w:bookmarkStart w:id="29295" w:name="_ETM_Q47_655459"/>
      <w:bookmarkEnd w:id="29295"/>
      <w:r>
        <w:rPr>
          <w:rtl/>
        </w:rPr>
        <w:t xml:space="preserve">של </w:t>
      </w:r>
      <w:bookmarkStart w:id="29296" w:name="_ETM_Q47_655640"/>
      <w:bookmarkEnd w:id="29296"/>
      <w:r>
        <w:rPr>
          <w:rtl/>
        </w:rPr>
        <w:t>כולם</w:t>
      </w:r>
      <w:r>
        <w:rPr>
          <w:rFonts w:hint="cs"/>
          <w:rtl/>
        </w:rPr>
        <w:t>.</w:t>
      </w:r>
      <w:r>
        <w:rPr>
          <w:rtl/>
        </w:rPr>
        <w:t xml:space="preserve"> </w:t>
      </w:r>
      <w:bookmarkStart w:id="29297" w:name="_ETM_Q47_657140"/>
      <w:bookmarkEnd w:id="29297"/>
      <w:r>
        <w:rPr>
          <w:rtl/>
        </w:rPr>
        <w:t xml:space="preserve">עשיתי </w:t>
      </w:r>
      <w:bookmarkStart w:id="29298" w:name="_ETM_Q47_657830"/>
      <w:bookmarkEnd w:id="29298"/>
      <w:r>
        <w:rPr>
          <w:rtl/>
        </w:rPr>
        <w:t xml:space="preserve">כל </w:t>
      </w:r>
      <w:bookmarkStart w:id="29299" w:name="_ETM_Q47_658400"/>
      <w:bookmarkEnd w:id="29299"/>
      <w:r>
        <w:rPr>
          <w:rtl/>
        </w:rPr>
        <w:t xml:space="preserve">מה </w:t>
      </w:r>
      <w:bookmarkStart w:id="29300" w:name="_ETM_Q47_658580"/>
      <w:bookmarkEnd w:id="29300"/>
      <w:r>
        <w:rPr>
          <w:rtl/>
        </w:rPr>
        <w:t>שיכולתי</w:t>
      </w:r>
      <w:r>
        <w:rPr>
          <w:rFonts w:hint="cs"/>
          <w:rtl/>
        </w:rPr>
        <w:t>.</w:t>
      </w:r>
      <w:r>
        <w:rPr>
          <w:rtl/>
        </w:rPr>
        <w:t xml:space="preserve"> </w:t>
      </w:r>
      <w:bookmarkStart w:id="29301" w:name="_ETM_Q47_659750"/>
      <w:bookmarkEnd w:id="29301"/>
      <w:r>
        <w:rPr>
          <w:rtl/>
        </w:rPr>
        <w:t xml:space="preserve">דאגתי </w:t>
      </w:r>
      <w:bookmarkStart w:id="29302" w:name="_ETM_Q47_660260"/>
      <w:bookmarkEnd w:id="29302"/>
      <w:r>
        <w:rPr>
          <w:rtl/>
        </w:rPr>
        <w:t xml:space="preserve">לבריאות </w:t>
      </w:r>
      <w:bookmarkStart w:id="29303" w:name="_ETM_Q47_660740"/>
      <w:bookmarkEnd w:id="29303"/>
      <w:r>
        <w:rPr>
          <w:rtl/>
        </w:rPr>
        <w:t>שלהם</w:t>
      </w:r>
      <w:r>
        <w:rPr>
          <w:rFonts w:hint="cs"/>
          <w:rtl/>
        </w:rPr>
        <w:t>,</w:t>
      </w:r>
      <w:r>
        <w:rPr>
          <w:rtl/>
        </w:rPr>
        <w:t xml:space="preserve"> </w:t>
      </w:r>
      <w:bookmarkStart w:id="29304" w:name="_ETM_Q47_661460"/>
      <w:bookmarkEnd w:id="29304"/>
      <w:r>
        <w:rPr>
          <w:rtl/>
        </w:rPr>
        <w:t xml:space="preserve">דאגתי </w:t>
      </w:r>
      <w:bookmarkStart w:id="29305" w:name="_ETM_Q47_661940"/>
      <w:bookmarkEnd w:id="29305"/>
      <w:r>
        <w:rPr>
          <w:rtl/>
        </w:rPr>
        <w:t>לתרופות</w:t>
      </w:r>
      <w:r>
        <w:rPr>
          <w:rFonts w:hint="cs"/>
          <w:rtl/>
        </w:rPr>
        <w:t>,</w:t>
      </w:r>
      <w:r>
        <w:rPr>
          <w:rtl/>
        </w:rPr>
        <w:t xml:space="preserve"> </w:t>
      </w:r>
      <w:bookmarkStart w:id="29306" w:name="_ETM_Q47_663060"/>
      <w:bookmarkEnd w:id="29306"/>
      <w:r>
        <w:rPr>
          <w:rtl/>
        </w:rPr>
        <w:t xml:space="preserve">אבל </w:t>
      </w:r>
      <w:bookmarkStart w:id="29307" w:name="_ETM_Q47_663810"/>
      <w:bookmarkEnd w:id="29307"/>
      <w:r>
        <w:rPr>
          <w:rtl/>
        </w:rPr>
        <w:t xml:space="preserve">לא </w:t>
      </w:r>
      <w:bookmarkStart w:id="29308" w:name="_ETM_Q47_664080"/>
      <w:bookmarkEnd w:id="29308"/>
      <w:r>
        <w:rPr>
          <w:rtl/>
        </w:rPr>
        <w:t xml:space="preserve">מגיע </w:t>
      </w:r>
      <w:bookmarkStart w:id="29309" w:name="_ETM_Q47_664470"/>
      <w:bookmarkEnd w:id="29309"/>
      <w:r>
        <w:rPr>
          <w:rtl/>
        </w:rPr>
        <w:t xml:space="preserve">לי </w:t>
      </w:r>
      <w:bookmarkStart w:id="29310" w:name="_ETM_Q47_664590"/>
      <w:bookmarkEnd w:id="29310"/>
      <w:r>
        <w:rPr>
          <w:rtl/>
        </w:rPr>
        <w:t>צל"ש</w:t>
      </w:r>
      <w:r>
        <w:rPr>
          <w:rFonts w:hint="cs"/>
          <w:rtl/>
        </w:rPr>
        <w:t>.</w:t>
      </w:r>
      <w:r>
        <w:rPr>
          <w:rtl/>
        </w:rPr>
        <w:t xml:space="preserve"> </w:t>
      </w:r>
      <w:bookmarkStart w:id="29311" w:name="_ETM_Q47_665190"/>
      <w:bookmarkEnd w:id="29311"/>
      <w:r>
        <w:rPr>
          <w:rtl/>
        </w:rPr>
        <w:t xml:space="preserve">עשיתי </w:t>
      </w:r>
      <w:bookmarkStart w:id="29312" w:name="_ETM_Q47_665760"/>
      <w:bookmarkEnd w:id="29312"/>
      <w:r>
        <w:rPr>
          <w:rtl/>
        </w:rPr>
        <w:t xml:space="preserve">את </w:t>
      </w:r>
      <w:bookmarkStart w:id="29313" w:name="_ETM_Q47_665819"/>
      <w:bookmarkEnd w:id="29313"/>
      <w:r>
        <w:rPr>
          <w:rtl/>
        </w:rPr>
        <w:t xml:space="preserve">זה </w:t>
      </w:r>
      <w:bookmarkStart w:id="29314" w:name="_ETM_Q47_666390"/>
      <w:bookmarkEnd w:id="29314"/>
      <w:r>
        <w:rPr>
          <w:rtl/>
        </w:rPr>
        <w:t xml:space="preserve">כי </w:t>
      </w:r>
      <w:bookmarkStart w:id="29315" w:name="_ETM_Q47_666569"/>
      <w:bookmarkEnd w:id="29315"/>
      <w:r>
        <w:rPr>
          <w:rtl/>
        </w:rPr>
        <w:t xml:space="preserve">זה </w:t>
      </w:r>
      <w:bookmarkStart w:id="29316" w:name="_ETM_Q47_666900"/>
      <w:bookmarkEnd w:id="29316"/>
      <w:r>
        <w:rPr>
          <w:rtl/>
        </w:rPr>
        <w:t xml:space="preserve">החוזה </w:t>
      </w:r>
      <w:bookmarkStart w:id="29317" w:name="_ETM_Q47_667620"/>
      <w:bookmarkEnd w:id="29317"/>
      <w:r>
        <w:rPr>
          <w:rtl/>
        </w:rPr>
        <w:t xml:space="preserve">בין </w:t>
      </w:r>
      <w:bookmarkStart w:id="29318" w:name="_ETM_Q47_667890"/>
      <w:bookmarkEnd w:id="29318"/>
      <w:r>
        <w:rPr>
          <w:rtl/>
        </w:rPr>
        <w:t xml:space="preserve">אנשי </w:t>
      </w:r>
      <w:bookmarkStart w:id="29319" w:name="_ETM_Q47_668220"/>
      <w:bookmarkEnd w:id="29319"/>
      <w:r>
        <w:rPr>
          <w:rtl/>
        </w:rPr>
        <w:t xml:space="preserve">הרפואה </w:t>
      </w:r>
      <w:bookmarkStart w:id="29320" w:name="_ETM_Q47_668760"/>
      <w:bookmarkEnd w:id="29320"/>
      <w:r>
        <w:rPr>
          <w:rtl/>
        </w:rPr>
        <w:t xml:space="preserve">לכל </w:t>
      </w:r>
      <w:bookmarkStart w:id="29321" w:name="_ETM_Q47_669690"/>
      <w:bookmarkEnd w:id="29321"/>
      <w:r>
        <w:rPr>
          <w:rtl/>
        </w:rPr>
        <w:t xml:space="preserve">מי </w:t>
      </w:r>
      <w:bookmarkStart w:id="29322" w:name="_ETM_Q47_669900"/>
      <w:bookmarkEnd w:id="29322"/>
      <w:r>
        <w:rPr>
          <w:rtl/>
        </w:rPr>
        <w:t xml:space="preserve">שזקוק </w:t>
      </w:r>
      <w:bookmarkStart w:id="29323" w:name="_ETM_Q47_670650"/>
      <w:bookmarkEnd w:id="29323"/>
      <w:r>
        <w:rPr>
          <w:rtl/>
        </w:rPr>
        <w:t>לעזרה</w:t>
      </w:r>
      <w:r>
        <w:rPr>
          <w:rFonts w:hint="cs"/>
          <w:rtl/>
        </w:rPr>
        <w:t>.</w:t>
      </w:r>
      <w:r>
        <w:rPr>
          <w:rtl/>
        </w:rPr>
        <w:t xml:space="preserve"> </w:t>
      </w:r>
      <w:bookmarkStart w:id="29324" w:name="_ETM_Q47_672720"/>
      <w:bookmarkEnd w:id="29324"/>
      <w:r>
        <w:rPr>
          <w:rtl/>
        </w:rPr>
        <w:t xml:space="preserve">זהו </w:t>
      </w:r>
      <w:bookmarkStart w:id="29325" w:name="_ETM_Q47_673260"/>
      <w:bookmarkEnd w:id="29325"/>
      <w:r>
        <w:rPr>
          <w:rtl/>
        </w:rPr>
        <w:t xml:space="preserve">גם </w:t>
      </w:r>
      <w:bookmarkStart w:id="29326" w:name="_ETM_Q47_673530"/>
      <w:bookmarkEnd w:id="29326"/>
      <w:r>
        <w:rPr>
          <w:rtl/>
        </w:rPr>
        <w:t>החו</w:t>
      </w:r>
      <w:r>
        <w:rPr>
          <w:rFonts w:hint="cs"/>
          <w:rtl/>
        </w:rPr>
        <w:t>ז</w:t>
      </w:r>
      <w:r>
        <w:rPr>
          <w:rtl/>
        </w:rPr>
        <w:t xml:space="preserve">ה </w:t>
      </w:r>
      <w:bookmarkStart w:id="29327" w:name="_ETM_Q47_674010"/>
      <w:bookmarkStart w:id="29328" w:name="_ETM_Q47_671863"/>
      <w:bookmarkEnd w:id="29327"/>
      <w:bookmarkEnd w:id="29328"/>
      <w:r>
        <w:rPr>
          <w:rtl/>
        </w:rPr>
        <w:t xml:space="preserve">הבסיסי </w:t>
      </w:r>
      <w:bookmarkStart w:id="29329" w:name="_ETM_Q47_674730"/>
      <w:bookmarkEnd w:id="29329"/>
      <w:r>
        <w:rPr>
          <w:rtl/>
        </w:rPr>
        <w:t>ב</w:t>
      </w:r>
      <w:r>
        <w:rPr>
          <w:rFonts w:hint="cs"/>
          <w:rtl/>
        </w:rPr>
        <w:t xml:space="preserve">ין </w:t>
      </w:r>
      <w:r>
        <w:rPr>
          <w:rtl/>
        </w:rPr>
        <w:t xml:space="preserve">אזרחים </w:t>
      </w:r>
      <w:bookmarkStart w:id="29330" w:name="_ETM_Q47_675720"/>
      <w:bookmarkEnd w:id="29330"/>
      <w:r>
        <w:rPr>
          <w:rtl/>
        </w:rPr>
        <w:t>למדינה</w:t>
      </w:r>
      <w:r>
        <w:rPr>
          <w:rFonts w:hint="cs"/>
          <w:rtl/>
        </w:rPr>
        <w:t xml:space="preserve"> </w:t>
      </w:r>
      <w:r>
        <w:rPr>
          <w:rFonts w:hint="eastAsia"/>
          <w:rtl/>
        </w:rPr>
        <w:t>–</w:t>
      </w:r>
      <w:r>
        <w:rPr>
          <w:rtl/>
        </w:rPr>
        <w:t xml:space="preserve"> </w:t>
      </w:r>
      <w:bookmarkStart w:id="29331" w:name="_ETM_Q47_677459"/>
      <w:bookmarkEnd w:id="29331"/>
      <w:r>
        <w:rPr>
          <w:rtl/>
        </w:rPr>
        <w:t xml:space="preserve">המחויבות </w:t>
      </w:r>
      <w:bookmarkStart w:id="29332" w:name="_ETM_Q47_678370"/>
      <w:bookmarkEnd w:id="29332"/>
      <w:r>
        <w:rPr>
          <w:rtl/>
        </w:rPr>
        <w:t>ל</w:t>
      </w:r>
      <w:bookmarkStart w:id="29333" w:name="_ETM_Q47_678730"/>
      <w:bookmarkEnd w:id="29333"/>
      <w:r>
        <w:rPr>
          <w:rtl/>
        </w:rPr>
        <w:t xml:space="preserve">שמירה </w:t>
      </w:r>
      <w:bookmarkStart w:id="29334" w:name="_ETM_Q47_679269"/>
      <w:bookmarkEnd w:id="29334"/>
      <w:r>
        <w:rPr>
          <w:rtl/>
        </w:rPr>
        <w:t xml:space="preserve">על </w:t>
      </w:r>
      <w:bookmarkStart w:id="29335" w:name="_ETM_Q47_679480"/>
      <w:bookmarkEnd w:id="29335"/>
      <w:r>
        <w:rPr>
          <w:rtl/>
        </w:rPr>
        <w:t>חיינו</w:t>
      </w:r>
      <w:r>
        <w:rPr>
          <w:rFonts w:hint="cs"/>
          <w:rtl/>
        </w:rPr>
        <w:t>.</w:t>
      </w:r>
      <w:r>
        <w:rPr>
          <w:rtl/>
        </w:rPr>
        <w:t xml:space="preserve"> </w:t>
      </w:r>
      <w:bookmarkStart w:id="29336" w:name="_ETM_Q47_680860"/>
      <w:bookmarkStart w:id="29337" w:name="_ETM_Q47_677022"/>
      <w:bookmarkEnd w:id="29336"/>
      <w:bookmarkEnd w:id="29337"/>
      <w:r>
        <w:rPr>
          <w:rtl/>
        </w:rPr>
        <w:t xml:space="preserve">החוזה </w:t>
      </w:r>
      <w:bookmarkStart w:id="29338" w:name="_ETM_Q47_681400"/>
      <w:bookmarkEnd w:id="29338"/>
      <w:r>
        <w:rPr>
          <w:rtl/>
        </w:rPr>
        <w:t xml:space="preserve">הזה </w:t>
      </w:r>
      <w:bookmarkStart w:id="29339" w:name="_ETM_Q47_682060"/>
      <w:bookmarkEnd w:id="29339"/>
      <w:r>
        <w:rPr>
          <w:rtl/>
        </w:rPr>
        <w:t>מופר</w:t>
      </w:r>
      <w:r>
        <w:rPr>
          <w:rFonts w:hint="cs"/>
          <w:rtl/>
        </w:rPr>
        <w:t>.</w:t>
      </w:r>
      <w:bookmarkStart w:id="29340" w:name="_ETM_Q47_684070"/>
      <w:bookmarkEnd w:id="29340"/>
    </w:p>
    <w:p w:rsidR="005930C5" w:rsidRDefault="005930C5" w:rsidP="0087210C">
      <w:pPr>
        <w:rPr>
          <w:rtl/>
        </w:rPr>
      </w:pPr>
    </w:p>
    <w:p w:rsidR="005930C5" w:rsidRDefault="005930C5" w:rsidP="004224F4">
      <w:pPr>
        <w:rPr>
          <w:rtl/>
        </w:rPr>
      </w:pPr>
      <w:bookmarkStart w:id="29341" w:name="_ETM_Q47_680322"/>
      <w:bookmarkStart w:id="29342" w:name="_ETM_Q47_684280"/>
      <w:bookmarkEnd w:id="29341"/>
      <w:bookmarkEnd w:id="29342"/>
      <w:r>
        <w:rPr>
          <w:rFonts w:hint="cs"/>
          <w:rtl/>
        </w:rPr>
        <w:t>נילי שוחררה</w:t>
      </w:r>
      <w:r w:rsidR="004224F4">
        <w:rPr>
          <w:rFonts w:hint="cs"/>
          <w:rtl/>
        </w:rPr>
        <w:t>.</w:t>
      </w:r>
      <w:bookmarkStart w:id="29343" w:name="_ETM_Q47_682482"/>
      <w:bookmarkEnd w:id="29343"/>
      <w:r>
        <w:rPr>
          <w:rtl/>
        </w:rPr>
        <w:t xml:space="preserve"> </w:t>
      </w:r>
      <w:bookmarkStart w:id="29344" w:name="_ETM_Q47_685480"/>
      <w:bookmarkEnd w:id="29344"/>
      <w:r>
        <w:rPr>
          <w:rtl/>
        </w:rPr>
        <w:t xml:space="preserve">היא </w:t>
      </w:r>
      <w:bookmarkStart w:id="29345" w:name="_ETM_Q47_685749"/>
      <w:bookmarkEnd w:id="29345"/>
      <w:r>
        <w:rPr>
          <w:rtl/>
        </w:rPr>
        <w:t xml:space="preserve">נפרדה </w:t>
      </w:r>
      <w:bookmarkStart w:id="29346" w:name="_ETM_Q47_686319"/>
      <w:bookmarkEnd w:id="29346"/>
      <w:r>
        <w:rPr>
          <w:rtl/>
        </w:rPr>
        <w:t xml:space="preserve">מהחברים </w:t>
      </w:r>
      <w:bookmarkStart w:id="29347" w:name="_ETM_Q47_687370"/>
      <w:bookmarkEnd w:id="29347"/>
      <w:r>
        <w:rPr>
          <w:rtl/>
        </w:rPr>
        <w:t>שלה לשב</w:t>
      </w:r>
      <w:r>
        <w:rPr>
          <w:rFonts w:hint="cs"/>
          <w:rtl/>
        </w:rPr>
        <w:t>י</w:t>
      </w:r>
      <w:bookmarkStart w:id="29348" w:name="_ETM_Q47_683281"/>
      <w:bookmarkStart w:id="29349" w:name="_ETM_Q47_686361"/>
      <w:bookmarkStart w:id="29350" w:name="_ETM_Q47_685491"/>
      <w:bookmarkEnd w:id="29348"/>
      <w:bookmarkEnd w:id="29349"/>
      <w:bookmarkEnd w:id="29350"/>
      <w:r>
        <w:rPr>
          <w:rtl/>
        </w:rPr>
        <w:t xml:space="preserve"> </w:t>
      </w:r>
      <w:bookmarkStart w:id="29351" w:name="_ETM_Q47_688299"/>
      <w:bookmarkEnd w:id="29351"/>
      <w:r>
        <w:rPr>
          <w:rtl/>
        </w:rPr>
        <w:t xml:space="preserve">באמונה </w:t>
      </w:r>
      <w:bookmarkStart w:id="29352" w:name="_ETM_Q47_688840"/>
      <w:bookmarkEnd w:id="29352"/>
      <w:r>
        <w:rPr>
          <w:rtl/>
        </w:rPr>
        <w:t xml:space="preserve">שבקרוב </w:t>
      </w:r>
      <w:bookmarkStart w:id="29353" w:name="_ETM_Q47_689680"/>
      <w:bookmarkEnd w:id="29353"/>
      <w:r>
        <w:rPr>
          <w:rtl/>
        </w:rPr>
        <w:t xml:space="preserve">כולם </w:t>
      </w:r>
      <w:bookmarkStart w:id="29354" w:name="_ETM_Q47_690310"/>
      <w:bookmarkEnd w:id="29354"/>
      <w:r>
        <w:rPr>
          <w:rtl/>
        </w:rPr>
        <w:t xml:space="preserve">יחזרו </w:t>
      </w:r>
      <w:bookmarkStart w:id="29355" w:name="_ETM_Q47_690909"/>
      <w:bookmarkEnd w:id="29355"/>
      <w:r>
        <w:rPr>
          <w:rtl/>
        </w:rPr>
        <w:t>הביתה</w:t>
      </w:r>
      <w:r w:rsidR="004224F4">
        <w:rPr>
          <w:rFonts w:hint="cs"/>
          <w:rtl/>
        </w:rPr>
        <w:t>,</w:t>
      </w:r>
      <w:r>
        <w:rPr>
          <w:rtl/>
        </w:rPr>
        <w:t xml:space="preserve"> </w:t>
      </w:r>
      <w:bookmarkStart w:id="29356" w:name="_ETM_Q47_692230"/>
      <w:bookmarkEnd w:id="29356"/>
      <w:r>
        <w:rPr>
          <w:rtl/>
        </w:rPr>
        <w:t xml:space="preserve">אבל </w:t>
      </w:r>
      <w:bookmarkStart w:id="29357" w:name="_ETM_Q47_692559"/>
      <w:bookmarkEnd w:id="29357"/>
      <w:r>
        <w:rPr>
          <w:rtl/>
        </w:rPr>
        <w:t>למ</w:t>
      </w:r>
      <w:r>
        <w:rPr>
          <w:rFonts w:hint="cs"/>
          <w:rtl/>
        </w:rPr>
        <w:t>ו</w:t>
      </w:r>
      <w:r>
        <w:rPr>
          <w:rtl/>
        </w:rPr>
        <w:t xml:space="preserve">חרת </w:t>
      </w:r>
      <w:bookmarkStart w:id="29358" w:name="_ETM_Q47_693700"/>
      <w:bookmarkEnd w:id="29358"/>
      <w:r>
        <w:rPr>
          <w:rtl/>
        </w:rPr>
        <w:t xml:space="preserve">הפסקת </w:t>
      </w:r>
      <w:bookmarkStart w:id="29359" w:name="_ETM_Q47_694390"/>
      <w:bookmarkEnd w:id="29359"/>
      <w:r>
        <w:rPr>
          <w:rFonts w:hint="cs"/>
          <w:rtl/>
        </w:rPr>
        <w:t>ה</w:t>
      </w:r>
      <w:r>
        <w:rPr>
          <w:rtl/>
        </w:rPr>
        <w:t xml:space="preserve">אש </w:t>
      </w:r>
      <w:bookmarkStart w:id="29360" w:name="_ETM_Q47_695769"/>
      <w:bookmarkEnd w:id="29360"/>
      <w:r>
        <w:rPr>
          <w:rFonts w:hint="cs"/>
          <w:rtl/>
        </w:rPr>
        <w:t>קרס</w:t>
      </w:r>
      <w:r>
        <w:rPr>
          <w:rtl/>
        </w:rPr>
        <w:t>ה</w:t>
      </w:r>
      <w:bookmarkStart w:id="29361" w:name="_ETM_Q47_691716"/>
      <w:bookmarkEnd w:id="29361"/>
      <w:r>
        <w:rPr>
          <w:rFonts w:hint="cs"/>
          <w:rtl/>
        </w:rPr>
        <w:t>.</w:t>
      </w:r>
      <w:bookmarkStart w:id="29362" w:name="_ETM_Q47_697680"/>
      <w:bookmarkEnd w:id="29362"/>
      <w:r>
        <w:rPr>
          <w:rFonts w:hint="cs"/>
          <w:rtl/>
        </w:rPr>
        <w:t xml:space="preserve"> </w:t>
      </w:r>
      <w:bookmarkStart w:id="29363" w:name="_ETM_Q47_696261"/>
      <w:bookmarkStart w:id="29364" w:name="_ETM_Q47_721581"/>
      <w:bookmarkEnd w:id="29363"/>
      <w:bookmarkEnd w:id="29364"/>
      <w:r w:rsidRPr="007002CC">
        <w:rPr>
          <w:rFonts w:hint="cs"/>
          <w:rtl/>
        </w:rPr>
        <w:t>אני סמכ</w:t>
      </w:r>
      <w:bookmarkStart w:id="29365" w:name="_ETM_Q47_694541"/>
      <w:bookmarkEnd w:id="29365"/>
      <w:r w:rsidRPr="007002CC">
        <w:rPr>
          <w:rFonts w:hint="cs"/>
          <w:rtl/>
        </w:rPr>
        <w:t>תי על ה</w:t>
      </w:r>
      <w:bookmarkStart w:id="29366" w:name="_ETM_Q47_699210"/>
      <w:bookmarkEnd w:id="29366"/>
      <w:r w:rsidRPr="007002CC">
        <w:rPr>
          <w:rFonts w:hint="cs"/>
          <w:rtl/>
        </w:rPr>
        <w:t>מדינה</w:t>
      </w:r>
      <w:r>
        <w:rPr>
          <w:rFonts w:hint="cs"/>
          <w:rtl/>
        </w:rPr>
        <w:t xml:space="preserve"> – ממשיכה </w:t>
      </w:r>
      <w:bookmarkStart w:id="29367" w:name="_ETM_Q47_699593"/>
      <w:bookmarkEnd w:id="29367"/>
      <w:r>
        <w:rPr>
          <w:rFonts w:hint="cs"/>
          <w:rtl/>
        </w:rPr>
        <w:t>נילי –</w:t>
      </w:r>
      <w:r w:rsidRPr="007002CC">
        <w:rPr>
          <w:rFonts w:hint="cs"/>
          <w:rtl/>
        </w:rPr>
        <w:t xml:space="preserve"> </w:t>
      </w:r>
      <w:r>
        <w:rPr>
          <w:rFonts w:hint="cs"/>
          <w:rtl/>
        </w:rPr>
        <w:t xml:space="preserve">המדינה </w:t>
      </w:r>
      <w:bookmarkStart w:id="29368" w:name="_ETM_Q47_699621"/>
      <w:bookmarkEnd w:id="29368"/>
      <w:r w:rsidRPr="007002CC">
        <w:rPr>
          <w:rFonts w:hint="cs"/>
          <w:rtl/>
        </w:rPr>
        <w:t>שתציל אותם</w:t>
      </w:r>
      <w:bookmarkStart w:id="29369" w:name="_ETM_Q47_698960"/>
      <w:bookmarkEnd w:id="29369"/>
      <w:r w:rsidRPr="007002CC">
        <w:rPr>
          <w:rFonts w:hint="cs"/>
          <w:rtl/>
        </w:rPr>
        <w:t xml:space="preserve"> כמו שהחזירו אותי. מאז </w:t>
      </w:r>
      <w:r>
        <w:rPr>
          <w:rFonts w:hint="cs"/>
          <w:rtl/>
        </w:rPr>
        <w:t>ש</w:t>
      </w:r>
      <w:r w:rsidRPr="007002CC">
        <w:rPr>
          <w:rFonts w:hint="cs"/>
          <w:rtl/>
        </w:rPr>
        <w:t>ה</w:t>
      </w:r>
      <w:bookmarkStart w:id="29370" w:name="_ETM_Q47_704451"/>
      <w:bookmarkEnd w:id="29370"/>
      <w:r w:rsidRPr="007002CC">
        <w:rPr>
          <w:rFonts w:hint="cs"/>
          <w:rtl/>
        </w:rPr>
        <w:t>ש</w:t>
      </w:r>
      <w:r>
        <w:rPr>
          <w:rFonts w:hint="cs"/>
          <w:rtl/>
        </w:rPr>
        <w:t>ב</w:t>
      </w:r>
      <w:r w:rsidRPr="007002CC">
        <w:rPr>
          <w:rFonts w:hint="cs"/>
          <w:rtl/>
        </w:rPr>
        <w:t>ים חזרו</w:t>
      </w:r>
      <w:r>
        <w:rPr>
          <w:rFonts w:hint="cs"/>
          <w:rtl/>
        </w:rPr>
        <w:t>,</w:t>
      </w:r>
      <w:r w:rsidRPr="007002CC">
        <w:rPr>
          <w:rFonts w:hint="cs"/>
          <w:rtl/>
        </w:rPr>
        <w:t xml:space="preserve"> אני מתה מפחד על כל אלו שנאלצו להי</w:t>
      </w:r>
      <w:r>
        <w:rPr>
          <w:rFonts w:hint="cs"/>
          <w:rtl/>
        </w:rPr>
        <w:t>שא</w:t>
      </w:r>
      <w:r w:rsidRPr="007002CC">
        <w:rPr>
          <w:rFonts w:hint="cs"/>
          <w:rtl/>
        </w:rPr>
        <w:t xml:space="preserve">ר מאחור. אני חושבת על האור ששוב </w:t>
      </w:r>
      <w:bookmarkStart w:id="29371" w:name="_ETM_Q47_718610"/>
      <w:bookmarkEnd w:id="29371"/>
      <w:r w:rsidRPr="007002CC">
        <w:rPr>
          <w:rFonts w:hint="cs"/>
          <w:rtl/>
        </w:rPr>
        <w:t>כ</w:t>
      </w:r>
      <w:bookmarkStart w:id="29372" w:name="_ETM_Q47_712480"/>
      <w:bookmarkEnd w:id="29372"/>
      <w:r>
        <w:rPr>
          <w:rFonts w:hint="cs"/>
          <w:rtl/>
        </w:rPr>
        <w:t>בה,</w:t>
      </w:r>
      <w:r w:rsidRPr="007002CC">
        <w:rPr>
          <w:rFonts w:hint="cs"/>
          <w:rtl/>
        </w:rPr>
        <w:t xml:space="preserve"> על אלקנה בוחבוט וגיא גלבוע. הם כמעט יצאו. הם ראו את החברים שלהם יוצאים, והם עדיין שם, תחת הפצצות ורעב בלתי נסבל.</w:t>
      </w:r>
      <w:bookmarkStart w:id="29373" w:name="_ETM_Q47_736951"/>
      <w:bookmarkEnd w:id="29373"/>
    </w:p>
    <w:p w:rsidR="005930C5" w:rsidRPr="007002CC" w:rsidRDefault="005930C5" w:rsidP="0087210C">
      <w:bookmarkStart w:id="29374" w:name="_ETM_Q47_737022"/>
      <w:bookmarkEnd w:id="29374"/>
    </w:p>
    <w:p w:rsidR="005930C5" w:rsidRDefault="005930C5" w:rsidP="0087210C">
      <w:pPr>
        <w:rPr>
          <w:rtl/>
        </w:rPr>
      </w:pPr>
      <w:bookmarkStart w:id="29375" w:name="_ETM_Q47_727321"/>
      <w:bookmarkEnd w:id="29375"/>
      <w:r w:rsidRPr="007002CC">
        <w:rPr>
          <w:rFonts w:hint="cs"/>
          <w:rtl/>
        </w:rPr>
        <w:t>העד</w:t>
      </w:r>
      <w:r>
        <w:rPr>
          <w:rFonts w:hint="cs"/>
          <w:rtl/>
        </w:rPr>
        <w:t>ות של נילי היא לא רק סיפור אישי,</w:t>
      </w:r>
      <w:r w:rsidRPr="007002CC">
        <w:rPr>
          <w:rFonts w:hint="cs"/>
          <w:rtl/>
        </w:rPr>
        <w:t xml:space="preserve"> היא קריאת אזהרה.</w:t>
      </w:r>
      <w:r>
        <w:rPr>
          <w:rFonts w:hint="cs"/>
          <w:rtl/>
        </w:rPr>
        <w:t xml:space="preserve"> ה</w:t>
      </w:r>
      <w:r w:rsidRPr="007002CC">
        <w:rPr>
          <w:rFonts w:hint="cs"/>
          <w:rtl/>
        </w:rPr>
        <w:t>יא עדות חיה ל</w:t>
      </w:r>
      <w:bookmarkStart w:id="29376" w:name="_ETM_Q47_738431"/>
      <w:bookmarkEnd w:id="29376"/>
      <w:r w:rsidRPr="007002CC">
        <w:rPr>
          <w:rFonts w:hint="cs"/>
          <w:rtl/>
        </w:rPr>
        <w:t>כישלון המתמשך של המדינה להחזיר את כל השבויים. אמשיך לצטט את נילי:</w:t>
      </w:r>
      <w:r>
        <w:rPr>
          <w:rFonts w:hint="cs"/>
          <w:rtl/>
        </w:rPr>
        <w:t xml:space="preserve"> </w:t>
      </w:r>
      <w:r w:rsidRPr="007002CC">
        <w:rPr>
          <w:rFonts w:hint="cs"/>
          <w:rtl/>
        </w:rPr>
        <w:t>עכשיו ההיסטוריה נכתב</w:t>
      </w:r>
      <w:bookmarkStart w:id="29377" w:name="_ETM_Q47_745930"/>
      <w:bookmarkEnd w:id="29377"/>
      <w:r w:rsidRPr="007002CC">
        <w:rPr>
          <w:rFonts w:hint="cs"/>
          <w:rtl/>
        </w:rPr>
        <w:t>ת. האם שוב נקבל בשורות מרות? עוד חטוף נ</w:t>
      </w:r>
      <w:bookmarkStart w:id="29378" w:name="_ETM_Q47_752900"/>
      <w:bookmarkEnd w:id="29378"/>
      <w:r w:rsidRPr="007002CC">
        <w:rPr>
          <w:rFonts w:hint="cs"/>
          <w:rtl/>
        </w:rPr>
        <w:t>הרג? עד מתי?</w:t>
      </w:r>
      <w:r>
        <w:rPr>
          <w:rFonts w:hint="cs"/>
          <w:rtl/>
        </w:rPr>
        <w:t xml:space="preserve"> </w:t>
      </w:r>
      <w:r w:rsidRPr="007002CC">
        <w:rPr>
          <w:rFonts w:hint="cs"/>
          <w:rtl/>
        </w:rPr>
        <w:t>אני רוצה לצעוק מכאן</w:t>
      </w:r>
      <w:r>
        <w:rPr>
          <w:rFonts w:hint="cs"/>
          <w:rtl/>
        </w:rPr>
        <w:t xml:space="preserve">: </w:t>
      </w:r>
      <w:r w:rsidRPr="007002CC">
        <w:rPr>
          <w:rFonts w:hint="cs"/>
          <w:rtl/>
        </w:rPr>
        <w:t>ד</w:t>
      </w:r>
      <w:bookmarkStart w:id="29379" w:name="_ETM_Q47_757650"/>
      <w:bookmarkEnd w:id="29379"/>
      <w:r w:rsidRPr="007002CC">
        <w:rPr>
          <w:rFonts w:hint="cs"/>
          <w:rtl/>
        </w:rPr>
        <w:t>י</w:t>
      </w:r>
      <w:r>
        <w:rPr>
          <w:rFonts w:hint="cs"/>
          <w:rtl/>
        </w:rPr>
        <w:t xml:space="preserve">. </w:t>
      </w:r>
      <w:r w:rsidRPr="007002CC">
        <w:rPr>
          <w:rFonts w:hint="cs"/>
          <w:rtl/>
        </w:rPr>
        <w:t>הם חייבים לצאת, ואין להם שום דרך לעשות את זה לבד.</w:t>
      </w:r>
      <w:r>
        <w:rPr>
          <w:rFonts w:hint="cs"/>
          <w:rtl/>
        </w:rPr>
        <w:t xml:space="preserve"> </w:t>
      </w:r>
      <w:r w:rsidRPr="007002CC">
        <w:rPr>
          <w:rFonts w:hint="cs"/>
          <w:rtl/>
        </w:rPr>
        <w:t>ממשלת ישראל חייבת להציל אותם.</w:t>
      </w:r>
      <w:bookmarkStart w:id="29380" w:name="_ETM_Q47_734511"/>
      <w:bookmarkStart w:id="29381" w:name="TOR_Q48"/>
      <w:bookmarkEnd w:id="29380"/>
      <w:bookmarkEnd w:id="29381"/>
      <w:r>
        <w:rPr>
          <w:rFonts w:hint="cs"/>
          <w:rtl/>
        </w:rPr>
        <w:t xml:space="preserve"> </w:t>
      </w:r>
      <w:r>
        <w:rPr>
          <w:rtl/>
        </w:rPr>
        <w:t>ראש הממשלה, זה התפקיד שלך. אתה צריך להציל ולהחזיר. זה התפקיד הכי חשוב שהיה לך אי פעם.</w:t>
      </w:r>
      <w:r>
        <w:rPr>
          <w:rFonts w:hint="cs"/>
          <w:rtl/>
        </w:rPr>
        <w:t xml:space="preserve"> </w:t>
      </w:r>
      <w:r>
        <w:rPr>
          <w:rtl/>
        </w:rPr>
        <w:t>לא תוכל לומר שלא ידעת.</w:t>
      </w:r>
      <w:r>
        <w:rPr>
          <w:rFonts w:hint="cs"/>
          <w:rtl/>
        </w:rPr>
        <w:t xml:space="preserve"> </w:t>
      </w:r>
      <w:r>
        <w:rPr>
          <w:rtl/>
        </w:rPr>
        <w:t>היינו בשבי, ואנחנו יודעים עד כמה האויב אכזר.</w:t>
      </w:r>
    </w:p>
    <w:p w:rsidR="005930C5" w:rsidRDefault="005930C5" w:rsidP="0087210C">
      <w:pPr>
        <w:rPr>
          <w:rtl/>
        </w:rPr>
      </w:pPr>
    </w:p>
    <w:p w:rsidR="005930C5" w:rsidRDefault="005930C5" w:rsidP="0087210C">
      <w:pPr>
        <w:rPr>
          <w:rtl/>
        </w:rPr>
      </w:pPr>
      <w:bookmarkStart w:id="29382" w:name="_ETM_Q48_194000"/>
      <w:bookmarkEnd w:id="29382"/>
      <w:r>
        <w:rPr>
          <w:rtl/>
        </w:rPr>
        <w:t>גם עופרי ביב</w:t>
      </w:r>
      <w:r>
        <w:rPr>
          <w:rFonts w:hint="cs"/>
          <w:rtl/>
        </w:rPr>
        <w:t>ס</w:t>
      </w:r>
      <w:r>
        <w:rPr>
          <w:rtl/>
        </w:rPr>
        <w:t>, אחותו של שורד השבי ירדן ביב</w:t>
      </w:r>
      <w:r>
        <w:rPr>
          <w:rFonts w:hint="cs"/>
          <w:rtl/>
        </w:rPr>
        <w:t>ס</w:t>
      </w:r>
      <w:r>
        <w:rPr>
          <w:rtl/>
        </w:rPr>
        <w:t>, נאמה בעצרת</w:t>
      </w:r>
      <w:r>
        <w:rPr>
          <w:rFonts w:hint="cs"/>
          <w:rtl/>
        </w:rPr>
        <w:t xml:space="preserve">: </w:t>
      </w:r>
      <w:r>
        <w:rPr>
          <w:rtl/>
        </w:rPr>
        <w:t>536 ימים שאנחנו זועקים, מבקשים את הברור מאליו – את אחינו, את אחיינינו</w:t>
      </w:r>
      <w:r>
        <w:rPr>
          <w:rFonts w:hint="cs"/>
          <w:rtl/>
        </w:rPr>
        <w:t>.</w:t>
      </w:r>
      <w:r>
        <w:rPr>
          <w:rtl/>
        </w:rPr>
        <w:t xml:space="preserve"> היא פנתה ישירות לראש הממשלה: לפני פחות מחודשיים ירדן, אחי, חזר. ירדן שב בחיים</w:t>
      </w:r>
      <w:r>
        <w:rPr>
          <w:rFonts w:hint="cs"/>
          <w:rtl/>
        </w:rPr>
        <w:t>;</w:t>
      </w:r>
      <w:r>
        <w:rPr>
          <w:rtl/>
        </w:rPr>
        <w:t xml:space="preserve"> שירי, אריאל וכפיר הושבו מתים בארון.</w:t>
      </w:r>
      <w:r>
        <w:rPr>
          <w:rFonts w:hint="cs"/>
          <w:rtl/>
        </w:rPr>
        <w:t xml:space="preserve"> </w:t>
      </w:r>
      <w:r>
        <w:rPr>
          <w:rtl/>
        </w:rPr>
        <w:t>אני לא יכולה לברוח מהמילים האלה, מהמציאות הזו. אני דורשת גם ממך להסתכל למציאות הזו בעיניים</w:t>
      </w:r>
      <w:r>
        <w:rPr>
          <w:rFonts w:hint="cs"/>
          <w:rtl/>
        </w:rPr>
        <w:t>.</w:t>
      </w:r>
      <w:r>
        <w:rPr>
          <w:rtl/>
        </w:rPr>
        <w:t xml:space="preserve"> סוף הציטוט.</w:t>
      </w:r>
    </w:p>
    <w:p w:rsidR="005930C5" w:rsidRPr="001B59DD" w:rsidRDefault="005930C5" w:rsidP="0087210C">
      <w:pPr>
        <w:rPr>
          <w:rtl/>
        </w:rPr>
      </w:pPr>
      <w:bookmarkStart w:id="29383" w:name="_ETM_Q48_232000"/>
      <w:bookmarkEnd w:id="29383"/>
    </w:p>
    <w:p w:rsidR="005930C5" w:rsidRDefault="005930C5" w:rsidP="0087210C">
      <w:pPr>
        <w:rPr>
          <w:rtl/>
        </w:rPr>
      </w:pPr>
      <w:r>
        <w:rPr>
          <w:rtl/>
        </w:rPr>
        <w:t>האחריות לוודא שהם חוזרים היא של</w:t>
      </w:r>
      <w:r>
        <w:rPr>
          <w:rFonts w:hint="cs"/>
          <w:rtl/>
        </w:rPr>
        <w:t xml:space="preserve"> הממשלה, </w:t>
      </w:r>
      <w:r>
        <w:rPr>
          <w:rtl/>
        </w:rPr>
        <w:t xml:space="preserve">של כל חבר </w:t>
      </w:r>
      <w:r>
        <w:rPr>
          <w:rFonts w:hint="cs"/>
          <w:rtl/>
        </w:rPr>
        <w:t>ב</w:t>
      </w:r>
      <w:r>
        <w:rPr>
          <w:rtl/>
        </w:rPr>
        <w:t>ממשלה.</w:t>
      </w:r>
      <w:r>
        <w:rPr>
          <w:rFonts w:hint="cs"/>
          <w:rtl/>
        </w:rPr>
        <w:t xml:space="preserve"> </w:t>
      </w:r>
      <w:r>
        <w:rPr>
          <w:rtl/>
        </w:rPr>
        <w:t>אבל האחריות לא נגמרת כאן</w:t>
      </w:r>
      <w:r>
        <w:rPr>
          <w:rFonts w:hint="cs"/>
          <w:rtl/>
        </w:rPr>
        <w:t>;</w:t>
      </w:r>
      <w:r>
        <w:rPr>
          <w:rtl/>
        </w:rPr>
        <w:t xml:space="preserve"> על המדינה לדאוג גם לשבים מן השבי, גם לחיילינו הגיבורים שחזרו פצועים בגוף ובנפש.</w:t>
      </w:r>
    </w:p>
    <w:p w:rsidR="005930C5" w:rsidRPr="001B59DD" w:rsidRDefault="005930C5" w:rsidP="0087210C">
      <w:pPr>
        <w:rPr>
          <w:rtl/>
        </w:rPr>
      </w:pPr>
      <w:bookmarkStart w:id="29384" w:name="_ETM_Q48_255000"/>
      <w:bookmarkEnd w:id="29384"/>
    </w:p>
    <w:p w:rsidR="005930C5" w:rsidRDefault="005930C5" w:rsidP="006E2412">
      <w:pPr>
        <w:rPr>
          <w:rtl/>
        </w:rPr>
      </w:pPr>
      <w:r>
        <w:rPr>
          <w:rtl/>
        </w:rPr>
        <w:t xml:space="preserve">היום זכיתי יחד עם חבריי </w:t>
      </w:r>
      <w:r>
        <w:rPr>
          <w:rFonts w:hint="cs"/>
          <w:rtl/>
        </w:rPr>
        <w:t>ל</w:t>
      </w:r>
      <w:r>
        <w:rPr>
          <w:rtl/>
        </w:rPr>
        <w:t>ס</w:t>
      </w:r>
      <w:r>
        <w:rPr>
          <w:rFonts w:hint="cs"/>
          <w:rtl/>
        </w:rPr>
        <w:t>י</w:t>
      </w:r>
      <w:r>
        <w:rPr>
          <w:rtl/>
        </w:rPr>
        <w:t>ע</w:t>
      </w:r>
      <w:r>
        <w:rPr>
          <w:rFonts w:hint="cs"/>
          <w:rtl/>
        </w:rPr>
        <w:t xml:space="preserve">ת </w:t>
      </w:r>
      <w:r>
        <w:rPr>
          <w:rtl/>
        </w:rPr>
        <w:t>יש עתיד להיפגש עם מיכל אסבן</w:t>
      </w:r>
      <w:r>
        <w:rPr>
          <w:rFonts w:hint="cs"/>
          <w:rtl/>
        </w:rPr>
        <w:t>,</w:t>
      </w:r>
      <w:r>
        <w:rPr>
          <w:rtl/>
        </w:rPr>
        <w:t xml:space="preserve"> א</w:t>
      </w:r>
      <w:r>
        <w:rPr>
          <w:rFonts w:hint="cs"/>
          <w:rtl/>
        </w:rPr>
        <w:t>י</w:t>
      </w:r>
      <w:r>
        <w:rPr>
          <w:rtl/>
        </w:rPr>
        <w:t>מו של יותם, לוחם שנפצע קשה בראשו ב</w:t>
      </w:r>
      <w:r>
        <w:rPr>
          <w:rFonts w:hint="cs"/>
          <w:rtl/>
        </w:rPr>
        <w:t xml:space="preserve">קרב </w:t>
      </w:r>
      <w:bookmarkStart w:id="29385" w:name="_ETM_Q48_265000"/>
      <w:bookmarkEnd w:id="29385"/>
      <w:r>
        <w:rPr>
          <w:rFonts w:hint="cs"/>
          <w:rtl/>
        </w:rPr>
        <w:t>ב</w:t>
      </w:r>
      <w:r>
        <w:rPr>
          <w:rtl/>
        </w:rPr>
        <w:t>ג</w:t>
      </w:r>
      <w:r>
        <w:rPr>
          <w:rFonts w:hint="cs"/>
          <w:rtl/>
        </w:rPr>
        <w:t>'</w:t>
      </w:r>
      <w:r>
        <w:rPr>
          <w:rtl/>
        </w:rPr>
        <w:t>ב</w:t>
      </w:r>
      <w:r>
        <w:rPr>
          <w:rFonts w:hint="cs"/>
          <w:rtl/>
        </w:rPr>
        <w:t>א</w:t>
      </w:r>
      <w:r>
        <w:rPr>
          <w:rtl/>
        </w:rPr>
        <w:t>ליה.</w:t>
      </w:r>
      <w:r>
        <w:rPr>
          <w:rFonts w:hint="cs"/>
          <w:rtl/>
        </w:rPr>
        <w:t xml:space="preserve"> </w:t>
      </w:r>
      <w:r>
        <w:rPr>
          <w:rtl/>
        </w:rPr>
        <w:t>מיכל היא מייסדת העמותה "א</w:t>
      </w:r>
      <w:r>
        <w:rPr>
          <w:rFonts w:hint="cs"/>
          <w:rtl/>
        </w:rPr>
        <w:t>י</w:t>
      </w:r>
      <w:r>
        <w:rPr>
          <w:rtl/>
        </w:rPr>
        <w:t xml:space="preserve">מא לביאה". היא שיתפה אותנו </w:t>
      </w:r>
      <w:r>
        <w:rPr>
          <w:rFonts w:hint="cs"/>
          <w:rtl/>
        </w:rPr>
        <w:t>ב</w:t>
      </w:r>
      <w:r>
        <w:rPr>
          <w:rtl/>
        </w:rPr>
        <w:t xml:space="preserve">מה </w:t>
      </w:r>
      <w:r>
        <w:rPr>
          <w:rFonts w:hint="cs"/>
          <w:rtl/>
        </w:rPr>
        <w:t>ש</w:t>
      </w:r>
      <w:r>
        <w:rPr>
          <w:rtl/>
        </w:rPr>
        <w:t xml:space="preserve">היא ואימהות </w:t>
      </w:r>
      <w:r>
        <w:rPr>
          <w:rFonts w:hint="cs"/>
          <w:rtl/>
        </w:rPr>
        <w:t xml:space="preserve">של </w:t>
      </w:r>
      <w:r>
        <w:rPr>
          <w:rtl/>
        </w:rPr>
        <w:t>חיילים פצועים נאלצות להתמודד</w:t>
      </w:r>
      <w:r>
        <w:rPr>
          <w:rFonts w:hint="cs"/>
          <w:rtl/>
        </w:rPr>
        <w:t xml:space="preserve"> איתו</w:t>
      </w:r>
      <w:r>
        <w:rPr>
          <w:rtl/>
        </w:rPr>
        <w:t xml:space="preserve">. כולנו, 120 חברי </w:t>
      </w:r>
      <w:r w:rsidR="006E2412">
        <w:rPr>
          <w:rFonts w:hint="cs"/>
          <w:rtl/>
        </w:rPr>
        <w:t>ה</w:t>
      </w:r>
      <w:r>
        <w:rPr>
          <w:rtl/>
        </w:rPr>
        <w:t>כנסת, צריכים להתלכד ולעשות את המקסימום בשביל לה</w:t>
      </w:r>
      <w:r>
        <w:rPr>
          <w:rFonts w:hint="cs"/>
          <w:rtl/>
        </w:rPr>
        <w:t>י</w:t>
      </w:r>
      <w:r>
        <w:rPr>
          <w:rtl/>
        </w:rPr>
        <w:t>טיב עם משפחות חטופי</w:t>
      </w:r>
      <w:r>
        <w:rPr>
          <w:rFonts w:hint="cs"/>
          <w:rtl/>
        </w:rPr>
        <w:t xml:space="preserve">ם </w:t>
      </w:r>
      <w:r>
        <w:rPr>
          <w:rtl/>
        </w:rPr>
        <w:t xml:space="preserve">שבים </w:t>
      </w:r>
      <w:r>
        <w:rPr>
          <w:rFonts w:hint="cs"/>
          <w:rtl/>
        </w:rPr>
        <w:t xml:space="preserve">ועם </w:t>
      </w:r>
      <w:r>
        <w:rPr>
          <w:rtl/>
        </w:rPr>
        <w:t>משפחות הלוחמים הגיבורים.</w:t>
      </w:r>
      <w:r>
        <w:rPr>
          <w:rFonts w:hint="cs"/>
          <w:rtl/>
        </w:rPr>
        <w:t xml:space="preserve"> </w:t>
      </w:r>
    </w:p>
    <w:p w:rsidR="005930C5" w:rsidRDefault="005930C5" w:rsidP="0087210C">
      <w:pPr>
        <w:rPr>
          <w:rtl/>
        </w:rPr>
      </w:pPr>
      <w:bookmarkStart w:id="29386" w:name="_ETM_Q48_295000"/>
      <w:bookmarkEnd w:id="29386"/>
    </w:p>
    <w:p w:rsidR="005930C5" w:rsidRDefault="005930C5" w:rsidP="006E2412">
      <w:pPr>
        <w:rPr>
          <w:rtl/>
        </w:rPr>
      </w:pPr>
      <w:bookmarkStart w:id="29387" w:name="_ETM_Q48_296000"/>
      <w:bookmarkEnd w:id="29387"/>
      <w:r>
        <w:rPr>
          <w:rtl/>
        </w:rPr>
        <w:t>חייבים לזכור כי כל מי שחוזר מהשבי או מהמלחמה</w:t>
      </w:r>
      <w:r>
        <w:rPr>
          <w:rFonts w:hint="cs"/>
          <w:rtl/>
        </w:rPr>
        <w:t xml:space="preserve">, לא חוזר </w:t>
      </w:r>
      <w:r>
        <w:rPr>
          <w:rtl/>
        </w:rPr>
        <w:t>אותו דבר.</w:t>
      </w:r>
      <w:bookmarkStart w:id="29388" w:name="_ETM_Q48_301000"/>
      <w:bookmarkEnd w:id="29388"/>
      <w:r>
        <w:rPr>
          <w:rFonts w:hint="cs"/>
          <w:rtl/>
        </w:rPr>
        <w:t xml:space="preserve"> </w:t>
      </w:r>
      <w:r>
        <w:rPr>
          <w:rtl/>
        </w:rPr>
        <w:t>העדויות על מצבם הולכות ומתגלות</w:t>
      </w:r>
      <w:r w:rsidR="006E2412">
        <w:rPr>
          <w:rFonts w:hint="cs"/>
          <w:rtl/>
        </w:rPr>
        <w:t>;</w:t>
      </w:r>
      <w:r>
        <w:rPr>
          <w:rtl/>
        </w:rPr>
        <w:t xml:space="preserve"> הנזקים הבריאותיים מתחילים לצוץ</w:t>
      </w:r>
      <w:r>
        <w:rPr>
          <w:rFonts w:hint="cs"/>
          <w:rtl/>
        </w:rPr>
        <w:t xml:space="preserve">. </w:t>
      </w:r>
      <w:r>
        <w:rPr>
          <w:rtl/>
        </w:rPr>
        <w:t xml:space="preserve">פורסם בתקשורת כי אחת השבות משבי חמאס התחילה לסבול מפרכוסים של אפילפסיה </w:t>
      </w:r>
      <w:r>
        <w:rPr>
          <w:rFonts w:hint="cs"/>
          <w:rtl/>
        </w:rPr>
        <w:t>אחרי חזרתה מהשבי</w:t>
      </w:r>
      <w:r w:rsidR="006E2412">
        <w:rPr>
          <w:rFonts w:hint="cs"/>
          <w:rtl/>
        </w:rPr>
        <w:t>;</w:t>
      </w:r>
      <w:r>
        <w:rPr>
          <w:rFonts w:hint="cs"/>
          <w:rtl/>
        </w:rPr>
        <w:t xml:space="preserve"> פשוט חלתה</w:t>
      </w:r>
      <w:r>
        <w:rPr>
          <w:rtl/>
        </w:rPr>
        <w:t xml:space="preserve"> </w:t>
      </w:r>
      <w:r>
        <w:rPr>
          <w:rFonts w:hint="cs"/>
          <w:rtl/>
        </w:rPr>
        <w:t xml:space="preserve">במחלה </w:t>
      </w:r>
      <w:r>
        <w:rPr>
          <w:rtl/>
        </w:rPr>
        <w:t>נוירולוגית קשה.</w:t>
      </w:r>
    </w:p>
    <w:p w:rsidR="005930C5" w:rsidRPr="001B59DD" w:rsidRDefault="005930C5" w:rsidP="0087210C">
      <w:pPr>
        <w:rPr>
          <w:rtl/>
        </w:rPr>
      </w:pPr>
      <w:bookmarkStart w:id="29389" w:name="_ETM_Q48_330000"/>
      <w:bookmarkEnd w:id="29389"/>
    </w:p>
    <w:p w:rsidR="005930C5" w:rsidRDefault="005930C5" w:rsidP="0087210C">
      <w:pPr>
        <w:rPr>
          <w:rtl/>
        </w:rPr>
      </w:pPr>
      <w:r>
        <w:rPr>
          <w:rtl/>
        </w:rPr>
        <w:t xml:space="preserve">בהזדמנות הזאת אני רוצה להזכיר </w:t>
      </w:r>
      <w:r>
        <w:rPr>
          <w:rFonts w:hint="cs"/>
          <w:rtl/>
        </w:rPr>
        <w:t>ש</w:t>
      </w:r>
      <w:r>
        <w:rPr>
          <w:rtl/>
        </w:rPr>
        <w:t>היום, 26 במרץ, הוא יום המודעות הבי</w:t>
      </w:r>
      <w:r>
        <w:rPr>
          <w:rFonts w:hint="cs"/>
          <w:rtl/>
        </w:rPr>
        <w:t>ן-</w:t>
      </w:r>
      <w:r>
        <w:rPr>
          <w:rtl/>
        </w:rPr>
        <w:t>לאומי לאפילפסיה.</w:t>
      </w:r>
      <w:r>
        <w:rPr>
          <w:rFonts w:hint="cs"/>
          <w:rtl/>
        </w:rPr>
        <w:t xml:space="preserve"> </w:t>
      </w:r>
      <w:r>
        <w:rPr>
          <w:rtl/>
        </w:rPr>
        <w:t>כמי שהייתה עדה לפרכוס אפילפטי כבר לפני מעל 20 שנה</w:t>
      </w:r>
      <w:r>
        <w:rPr>
          <w:rFonts w:hint="cs"/>
          <w:rtl/>
        </w:rPr>
        <w:t xml:space="preserve">, </w:t>
      </w:r>
      <w:r>
        <w:rPr>
          <w:rtl/>
        </w:rPr>
        <w:t xml:space="preserve">אני יכולה להעיד </w:t>
      </w:r>
      <w:r>
        <w:rPr>
          <w:rFonts w:hint="cs"/>
          <w:rtl/>
        </w:rPr>
        <w:t>שהיה פרכוס</w:t>
      </w:r>
      <w:bookmarkStart w:id="29390" w:name="_ETM_Q48_347000"/>
      <w:bookmarkEnd w:id="29390"/>
      <w:r>
        <w:rPr>
          <w:rFonts w:hint="cs"/>
          <w:rtl/>
        </w:rPr>
        <w:t xml:space="preserve"> ל</w:t>
      </w:r>
      <w:r>
        <w:rPr>
          <w:rtl/>
        </w:rPr>
        <w:t>אחד</w:t>
      </w:r>
      <w:r>
        <w:rPr>
          <w:rFonts w:hint="cs"/>
          <w:rtl/>
        </w:rPr>
        <w:t xml:space="preserve"> </w:t>
      </w:r>
      <w:r>
        <w:rPr>
          <w:rtl/>
        </w:rPr>
        <w:t>החברים שלי</w:t>
      </w:r>
      <w:r>
        <w:rPr>
          <w:rFonts w:hint="cs"/>
          <w:rtl/>
        </w:rPr>
        <w:t xml:space="preserve"> – </w:t>
      </w:r>
      <w:r>
        <w:rPr>
          <w:rtl/>
        </w:rPr>
        <w:t>זה משהו שאני לא מאחלת לאף אחד. עד היום אני זוכרת את חוסר האונים והבהלה שאחזה בי באותו רגע.</w:t>
      </w:r>
    </w:p>
    <w:p w:rsidR="005930C5" w:rsidRPr="001B59DD" w:rsidRDefault="005930C5" w:rsidP="0087210C">
      <w:pPr>
        <w:rPr>
          <w:rtl/>
        </w:rPr>
      </w:pPr>
      <w:bookmarkStart w:id="29391" w:name="_ETM_Q48_361000"/>
      <w:bookmarkEnd w:id="29391"/>
    </w:p>
    <w:p w:rsidR="005930C5" w:rsidRDefault="005930C5" w:rsidP="006E2412">
      <w:pPr>
        <w:rPr>
          <w:rtl/>
        </w:rPr>
      </w:pPr>
      <w:r>
        <w:rPr>
          <w:rtl/>
        </w:rPr>
        <w:t>בישראל יש כיום 100,000 חולי אפילפסיה.</w:t>
      </w:r>
      <w:r>
        <w:rPr>
          <w:rFonts w:hint="cs"/>
          <w:rtl/>
        </w:rPr>
        <w:t xml:space="preserve"> </w:t>
      </w:r>
      <w:r>
        <w:rPr>
          <w:rtl/>
        </w:rPr>
        <w:t xml:space="preserve">אפילפסיה יכולה לגרום לנכות קשה ואף לסכן </w:t>
      </w:r>
      <w:r>
        <w:rPr>
          <w:rFonts w:hint="cs"/>
          <w:rtl/>
        </w:rPr>
        <w:t>את ה</w:t>
      </w:r>
      <w:r>
        <w:rPr>
          <w:rtl/>
        </w:rPr>
        <w:t xml:space="preserve">חיים למי שאינו מאוזן </w:t>
      </w:r>
      <w:r>
        <w:rPr>
          <w:rFonts w:hint="cs"/>
          <w:rtl/>
        </w:rPr>
        <w:t>ב</w:t>
      </w:r>
      <w:r>
        <w:rPr>
          <w:rtl/>
        </w:rPr>
        <w:t>תרופ</w:t>
      </w:r>
      <w:r>
        <w:rPr>
          <w:rFonts w:hint="cs"/>
          <w:rtl/>
        </w:rPr>
        <w:t xml:space="preserve">ות. </w:t>
      </w:r>
      <w:r>
        <w:rPr>
          <w:rtl/>
        </w:rPr>
        <w:t>חולי אפילפסיה צריכים להיות במעקב צמוד אצל רופא מומחה</w:t>
      </w:r>
      <w:r>
        <w:rPr>
          <w:rFonts w:hint="cs"/>
          <w:rtl/>
        </w:rPr>
        <w:t xml:space="preserve"> </w:t>
      </w:r>
      <w:r>
        <w:rPr>
          <w:rFonts w:hint="eastAsia"/>
          <w:rtl/>
        </w:rPr>
        <w:t>–</w:t>
      </w:r>
      <w:r>
        <w:rPr>
          <w:rtl/>
        </w:rPr>
        <w:t xml:space="preserve"> אפילפטולוג</w:t>
      </w:r>
      <w:r w:rsidR="006E2412">
        <w:rPr>
          <w:rFonts w:hint="cs"/>
          <w:rtl/>
        </w:rPr>
        <w:t>,</w:t>
      </w:r>
      <w:r>
        <w:rPr>
          <w:rFonts w:hint="cs"/>
          <w:rtl/>
        </w:rPr>
        <w:t xml:space="preserve"> </w:t>
      </w:r>
      <w:r w:rsidR="006E2412">
        <w:rPr>
          <w:rFonts w:hint="cs"/>
          <w:rtl/>
        </w:rPr>
        <w:t>ד</w:t>
      </w:r>
      <w:r>
        <w:rPr>
          <w:rtl/>
        </w:rPr>
        <w:t>הוא מומחה בנוירולוגיה עם תת</w:t>
      </w:r>
      <w:r>
        <w:rPr>
          <w:rFonts w:hint="cs"/>
          <w:rtl/>
        </w:rPr>
        <w:t>-</w:t>
      </w:r>
      <w:r>
        <w:rPr>
          <w:rtl/>
        </w:rPr>
        <w:t>התמחות באפילפסיה.</w:t>
      </w:r>
      <w:r>
        <w:rPr>
          <w:rFonts w:hint="cs"/>
          <w:rtl/>
        </w:rPr>
        <w:t xml:space="preserve"> </w:t>
      </w:r>
      <w:bookmarkStart w:id="29392" w:name="_ETM_Q48_388000"/>
      <w:bookmarkEnd w:id="29392"/>
      <w:r>
        <w:rPr>
          <w:rtl/>
        </w:rPr>
        <w:t>למרות מספר החולים בישראל יש היום רק 25 אפילפטולוגים</w:t>
      </w:r>
      <w:r w:rsidR="006E2412">
        <w:rPr>
          <w:rFonts w:hint="cs"/>
          <w:rtl/>
        </w:rPr>
        <w:t>,</w:t>
      </w:r>
      <w:r>
        <w:rPr>
          <w:rtl/>
        </w:rPr>
        <w:t xml:space="preserve"> רופאים מומחים לאפילפסיה.</w:t>
      </w:r>
      <w:r>
        <w:rPr>
          <w:rFonts w:hint="cs"/>
          <w:rtl/>
        </w:rPr>
        <w:t xml:space="preserve"> </w:t>
      </w:r>
      <w:bookmarkStart w:id="29393" w:name="_ETM_Q48_401000"/>
      <w:bookmarkEnd w:id="29393"/>
      <w:r>
        <w:rPr>
          <w:rtl/>
        </w:rPr>
        <w:t>אם תעשו את החשבון, מדובר ברופא אחד לכל 4,000 חולים.</w:t>
      </w:r>
      <w:r>
        <w:rPr>
          <w:rFonts w:hint="cs"/>
          <w:rtl/>
        </w:rPr>
        <w:t xml:space="preserve"> </w:t>
      </w:r>
      <w:r>
        <w:rPr>
          <w:rtl/>
        </w:rPr>
        <w:t xml:space="preserve">זמן ההמתנה לאפילפטולוג ברפואה הציבורית עומד על </w:t>
      </w:r>
      <w:r>
        <w:rPr>
          <w:rFonts w:hint="cs"/>
          <w:rtl/>
        </w:rPr>
        <w:t xml:space="preserve">שמונה </w:t>
      </w:r>
      <w:r>
        <w:rPr>
          <w:rtl/>
        </w:rPr>
        <w:t>חודשים</w:t>
      </w:r>
      <w:r>
        <w:rPr>
          <w:rFonts w:hint="cs"/>
          <w:rtl/>
        </w:rPr>
        <w:t xml:space="preserve"> –</w:t>
      </w:r>
      <w:r>
        <w:rPr>
          <w:rtl/>
        </w:rPr>
        <w:t xml:space="preserve"> כמעט שנה רק בשביל לראות רופא מומחה לאיזון המחלה.</w:t>
      </w:r>
    </w:p>
    <w:p w:rsidR="005930C5" w:rsidRPr="001B59DD" w:rsidRDefault="005930C5" w:rsidP="0087210C">
      <w:pPr>
        <w:rPr>
          <w:rtl/>
        </w:rPr>
      </w:pPr>
      <w:bookmarkStart w:id="29394" w:name="_ETM_Q48_420000"/>
      <w:bookmarkEnd w:id="29394"/>
    </w:p>
    <w:p w:rsidR="005930C5" w:rsidRDefault="005930C5" w:rsidP="0087210C">
      <w:pPr>
        <w:rPr>
          <w:rtl/>
        </w:rPr>
      </w:pPr>
      <w:r>
        <w:rPr>
          <w:rtl/>
        </w:rPr>
        <w:t>מי שסובל</w:t>
      </w:r>
      <w:r>
        <w:rPr>
          <w:rFonts w:hint="cs"/>
          <w:rtl/>
        </w:rPr>
        <w:t>ים</w:t>
      </w:r>
      <w:r>
        <w:rPr>
          <w:rtl/>
        </w:rPr>
        <w:t xml:space="preserve"> הכי הרבה מהמחסור הם כמובן תושבי הפריפריה. לא פעם דיברתי על כך שיותר קשה להיות חולה בפריפריה מאשר במרכז.</w:t>
      </w:r>
      <w:r>
        <w:rPr>
          <w:rFonts w:hint="cs"/>
          <w:rtl/>
        </w:rPr>
        <w:t xml:space="preserve"> </w:t>
      </w:r>
      <w:r>
        <w:rPr>
          <w:rtl/>
        </w:rPr>
        <w:t xml:space="preserve">אני מרגישה </w:t>
      </w:r>
      <w:r>
        <w:rPr>
          <w:rFonts w:hint="cs"/>
          <w:rtl/>
        </w:rPr>
        <w:t xml:space="preserve">לפעמים </w:t>
      </w:r>
      <w:r>
        <w:rPr>
          <w:rtl/>
        </w:rPr>
        <w:t xml:space="preserve">כמו תקליט שבור, </w:t>
      </w:r>
      <w:r>
        <w:rPr>
          <w:rFonts w:hint="cs"/>
          <w:rtl/>
        </w:rPr>
        <w:t>ו</w:t>
      </w:r>
      <w:r>
        <w:rPr>
          <w:rtl/>
        </w:rPr>
        <w:t xml:space="preserve">אני עומדת </w:t>
      </w:r>
      <w:r>
        <w:rPr>
          <w:rFonts w:hint="cs"/>
          <w:rtl/>
        </w:rPr>
        <w:t>כאן ו</w:t>
      </w:r>
      <w:r>
        <w:rPr>
          <w:rtl/>
        </w:rPr>
        <w:t>פעם אחרי פעם מתריעה על פערים בלתי נתפסים בין פריפריה למרכז בתחום הרפואה.</w:t>
      </w:r>
      <w:bookmarkStart w:id="29395" w:name="_ETM_Q48_445000"/>
      <w:bookmarkEnd w:id="29395"/>
      <w:r>
        <w:rPr>
          <w:rFonts w:hint="cs"/>
          <w:rtl/>
        </w:rPr>
        <w:t xml:space="preserve"> </w:t>
      </w:r>
      <w:r>
        <w:rPr>
          <w:rtl/>
        </w:rPr>
        <w:t>לצערי, רוב חברי הכנסת לא מתעניינים בנושא, והוא נופל על אוזניים ערלות.</w:t>
      </w:r>
    </w:p>
    <w:p w:rsidR="005930C5" w:rsidRPr="001B59DD" w:rsidRDefault="005930C5" w:rsidP="0087210C">
      <w:pPr>
        <w:rPr>
          <w:rtl/>
        </w:rPr>
      </w:pPr>
      <w:bookmarkStart w:id="29396" w:name="_ETM_Q48_453000"/>
      <w:bookmarkEnd w:id="29396"/>
    </w:p>
    <w:p w:rsidR="005930C5" w:rsidRDefault="005930C5" w:rsidP="006E2412">
      <w:pPr>
        <w:rPr>
          <w:rtl/>
        </w:rPr>
      </w:pPr>
      <w:r>
        <w:rPr>
          <w:rtl/>
        </w:rPr>
        <w:t xml:space="preserve">כראש השדולה לצמצום פערים בבריאות הצטרפתי ליוזמתו של </w:t>
      </w:r>
      <w:r>
        <w:rPr>
          <w:rFonts w:hint="cs"/>
          <w:rtl/>
        </w:rPr>
        <w:t xml:space="preserve">חבר הכנסת </w:t>
      </w:r>
      <w:r>
        <w:rPr>
          <w:rtl/>
        </w:rPr>
        <w:t>מיכאל ביטון לציון יום מיוחד שבמסגרתו יתקיים כנס על אי</w:t>
      </w:r>
      <w:r>
        <w:rPr>
          <w:rFonts w:hint="cs"/>
          <w:rtl/>
        </w:rPr>
        <w:t>-</w:t>
      </w:r>
      <w:r>
        <w:rPr>
          <w:rtl/>
        </w:rPr>
        <w:t xml:space="preserve">שוויון בבריאות בין פריפריה למרכז. </w:t>
      </w:r>
      <w:r>
        <w:rPr>
          <w:rFonts w:hint="cs"/>
          <w:rtl/>
        </w:rPr>
        <w:t xml:space="preserve">זה יתקיים </w:t>
      </w:r>
      <w:bookmarkStart w:id="29397" w:name="_ETM_Q48_467000"/>
      <w:bookmarkEnd w:id="29397"/>
      <w:r>
        <w:rPr>
          <w:rFonts w:hint="cs"/>
          <w:rtl/>
        </w:rPr>
        <w:t>בחודש יוני, ו</w:t>
      </w:r>
      <w:r>
        <w:rPr>
          <w:rtl/>
        </w:rPr>
        <w:t>אני מזמינה את כל חברי הכנסת להצטרף ולהגיע.</w:t>
      </w:r>
      <w:r>
        <w:rPr>
          <w:rFonts w:hint="cs"/>
          <w:rtl/>
        </w:rPr>
        <w:t xml:space="preserve"> </w:t>
      </w:r>
      <w:r>
        <w:rPr>
          <w:rtl/>
        </w:rPr>
        <w:t>אני גם מזמינה אישית את שר האוצר לבוא ולשמוע על הבעיות ו</w:t>
      </w:r>
      <w:r>
        <w:rPr>
          <w:rFonts w:hint="cs"/>
          <w:rtl/>
        </w:rPr>
        <w:t xml:space="preserve">על </w:t>
      </w:r>
      <w:r>
        <w:rPr>
          <w:rtl/>
        </w:rPr>
        <w:t>הפערים הרבים שקיימים</w:t>
      </w:r>
      <w:r>
        <w:rPr>
          <w:rFonts w:hint="cs"/>
          <w:rtl/>
        </w:rPr>
        <w:t xml:space="preserve"> בתחום</w:t>
      </w:r>
      <w:r>
        <w:rPr>
          <w:rtl/>
        </w:rPr>
        <w:t xml:space="preserve">. אני מזמינה </w:t>
      </w:r>
      <w:r>
        <w:rPr>
          <w:rFonts w:hint="cs"/>
          <w:rtl/>
        </w:rPr>
        <w:t xml:space="preserve">גם </w:t>
      </w:r>
      <w:r>
        <w:rPr>
          <w:rtl/>
        </w:rPr>
        <w:t>את אנשי האוצר להגיע ולהבין למה בריאות האזרחים חייבת להיות בראש סדר העדיפויות שלהם, למה אסור לצמצם ולפגוע בתקציב הבריאות אלא להפך.</w:t>
      </w:r>
      <w:bookmarkStart w:id="29398" w:name="_ETM_Q48_503000"/>
      <w:bookmarkEnd w:id="29398"/>
      <w:r>
        <w:rPr>
          <w:rFonts w:hint="cs"/>
          <w:rtl/>
        </w:rPr>
        <w:t xml:space="preserve"> </w:t>
      </w:r>
    </w:p>
    <w:p w:rsidR="005930C5" w:rsidRDefault="005930C5" w:rsidP="0087210C">
      <w:pPr>
        <w:rPr>
          <w:rtl/>
        </w:rPr>
      </w:pPr>
    </w:p>
    <w:p w:rsidR="005930C5" w:rsidRDefault="005930C5" w:rsidP="006E2412">
      <w:pPr>
        <w:rPr>
          <w:rtl/>
        </w:rPr>
      </w:pPr>
      <w:bookmarkStart w:id="29399" w:name="_ETM_Q48_513000"/>
      <w:bookmarkEnd w:id="29399"/>
      <w:r>
        <w:rPr>
          <w:rtl/>
        </w:rPr>
        <w:t xml:space="preserve">תחום חשוב מאוד שבכלל </w:t>
      </w:r>
      <w:r>
        <w:rPr>
          <w:rFonts w:hint="cs"/>
          <w:rtl/>
        </w:rPr>
        <w:t xml:space="preserve">לא נמצא </w:t>
      </w:r>
      <w:r>
        <w:rPr>
          <w:rtl/>
        </w:rPr>
        <w:t>בתקציב שה</w:t>
      </w:r>
      <w:r>
        <w:rPr>
          <w:rFonts w:hint="cs"/>
          <w:rtl/>
        </w:rPr>
        <w:t>ו</w:t>
      </w:r>
      <w:r>
        <w:rPr>
          <w:rtl/>
        </w:rPr>
        <w:t>עבר אתמול הוא תחום הנוירולוגיה</w:t>
      </w:r>
      <w:r>
        <w:rPr>
          <w:rFonts w:hint="cs"/>
          <w:rtl/>
        </w:rPr>
        <w:t xml:space="preserve"> </w:t>
      </w:r>
      <w:bookmarkStart w:id="29400" w:name="_ETM_Q48_511000"/>
      <w:bookmarkEnd w:id="29400"/>
      <w:r w:rsidR="006E2412">
        <w:rPr>
          <w:rFonts w:hint="eastAsia"/>
          <w:rtl/>
        </w:rPr>
        <w:t xml:space="preserve">– </w:t>
      </w:r>
      <w:r>
        <w:rPr>
          <w:rFonts w:hint="cs"/>
          <w:rtl/>
        </w:rPr>
        <w:t xml:space="preserve">בריאות הראש, בריאות המוח. </w:t>
      </w:r>
      <w:r>
        <w:rPr>
          <w:rtl/>
        </w:rPr>
        <w:t>רק לאחרונה משרד הבריאות פרסם דוח מיוחד על כך</w:t>
      </w:r>
      <w:r>
        <w:rPr>
          <w:rFonts w:hint="cs"/>
          <w:rtl/>
        </w:rPr>
        <w:t>.</w:t>
      </w:r>
      <w:r>
        <w:rPr>
          <w:rtl/>
        </w:rPr>
        <w:t xml:space="preserve"> הדוח מראה כי חייבים לדאוג לעוד </w:t>
      </w:r>
      <w:r>
        <w:rPr>
          <w:rFonts w:hint="cs"/>
          <w:rtl/>
        </w:rPr>
        <w:t xml:space="preserve">מומחים, לעוד </w:t>
      </w:r>
      <w:r>
        <w:rPr>
          <w:rtl/>
        </w:rPr>
        <w:t>מתמחים</w:t>
      </w:r>
      <w:r>
        <w:rPr>
          <w:rFonts w:hint="cs"/>
          <w:rtl/>
        </w:rPr>
        <w:t>,</w:t>
      </w:r>
      <w:r>
        <w:rPr>
          <w:rtl/>
        </w:rPr>
        <w:t xml:space="preserve"> לעוד השתלמויות עמיתים בתת</w:t>
      </w:r>
      <w:r>
        <w:rPr>
          <w:rFonts w:hint="cs"/>
          <w:rtl/>
        </w:rPr>
        <w:t>-</w:t>
      </w:r>
      <w:r>
        <w:rPr>
          <w:rtl/>
        </w:rPr>
        <w:t>ה</w:t>
      </w:r>
      <w:r>
        <w:rPr>
          <w:rFonts w:hint="cs"/>
          <w:rtl/>
        </w:rPr>
        <w:t>ה</w:t>
      </w:r>
      <w:r>
        <w:rPr>
          <w:rtl/>
        </w:rPr>
        <w:t>תמחו</w:t>
      </w:r>
      <w:r>
        <w:rPr>
          <w:rFonts w:hint="cs"/>
          <w:rtl/>
        </w:rPr>
        <w:t xml:space="preserve">ת, </w:t>
      </w:r>
      <w:r>
        <w:rPr>
          <w:rtl/>
        </w:rPr>
        <w:t xml:space="preserve">להכריז על </w:t>
      </w:r>
      <w:bookmarkStart w:id="29401" w:name="_ETM_Q48_528000"/>
      <w:bookmarkEnd w:id="29401"/>
      <w:r>
        <w:rPr>
          <w:rFonts w:hint="cs"/>
          <w:rtl/>
        </w:rPr>
        <w:t>תחום הנוירולוגיה</w:t>
      </w:r>
      <w:r>
        <w:rPr>
          <w:rtl/>
        </w:rPr>
        <w:t xml:space="preserve"> כמקצוע במצוקה</w:t>
      </w:r>
      <w:r>
        <w:rPr>
          <w:rFonts w:hint="cs"/>
          <w:rtl/>
        </w:rPr>
        <w:t>,</w:t>
      </w:r>
      <w:r>
        <w:rPr>
          <w:rtl/>
        </w:rPr>
        <w:t xml:space="preserve"> ולגבש תוכנית עבודה ייחודית </w:t>
      </w:r>
      <w:r>
        <w:rPr>
          <w:rFonts w:hint="cs"/>
          <w:rtl/>
        </w:rPr>
        <w:t>ב</w:t>
      </w:r>
      <w:r>
        <w:rPr>
          <w:rtl/>
        </w:rPr>
        <w:t>נושא הזה.</w:t>
      </w:r>
      <w:r>
        <w:rPr>
          <w:rFonts w:hint="cs"/>
          <w:rtl/>
        </w:rPr>
        <w:t xml:space="preserve"> צריך להנגיש את הרפואה ואת שירותי הרפואה </w:t>
      </w:r>
      <w:bookmarkStart w:id="29402" w:name="_ETM_Q48_544000"/>
      <w:bookmarkEnd w:id="29402"/>
      <w:r>
        <w:rPr>
          <w:rFonts w:hint="cs"/>
          <w:rtl/>
        </w:rPr>
        <w:t>לציבור; להנגיש גם שירותי רפואה משלימה לציבור רחב, כי רפואה מגיעה לא רק לעשירים</w:t>
      </w:r>
      <w:bookmarkStart w:id="29403" w:name="_ETM_Q48_555000"/>
      <w:bookmarkEnd w:id="29403"/>
      <w:r>
        <w:rPr>
          <w:rFonts w:hint="cs"/>
          <w:rtl/>
        </w:rPr>
        <w:t xml:space="preserve">, אלא לכלל האזרחים. </w:t>
      </w:r>
    </w:p>
    <w:p w:rsidR="005930C5" w:rsidRPr="00425B5C" w:rsidRDefault="005930C5" w:rsidP="0087210C">
      <w:pPr>
        <w:rPr>
          <w:rtl/>
        </w:rPr>
      </w:pPr>
      <w:bookmarkStart w:id="29404" w:name="_ETM_Q48_546000"/>
      <w:bookmarkEnd w:id="29404"/>
    </w:p>
    <w:p w:rsidR="005930C5" w:rsidRDefault="005930C5" w:rsidP="006E2412">
      <w:pPr>
        <w:rPr>
          <w:rtl/>
        </w:rPr>
      </w:pPr>
      <w:r>
        <w:rPr>
          <w:rtl/>
        </w:rPr>
        <w:t xml:space="preserve">אני רוצה </w:t>
      </w:r>
      <w:r>
        <w:rPr>
          <w:rFonts w:hint="cs"/>
          <w:rtl/>
        </w:rPr>
        <w:t xml:space="preserve">לשתף אתכם – יש </w:t>
      </w:r>
      <w:bookmarkStart w:id="29405" w:name="_ETM_Q48_559000"/>
      <w:bookmarkEnd w:id="29405"/>
      <w:r>
        <w:rPr>
          <w:rFonts w:hint="cs"/>
          <w:rtl/>
        </w:rPr>
        <w:t xml:space="preserve">לי עוד זמן – אתמול הגעתי והשתתפתי בטקס </w:t>
      </w:r>
      <w:r>
        <w:rPr>
          <w:rtl/>
        </w:rPr>
        <w:t>השקת ניידת הוליסטית הנושאת את שמה של עמית מן</w:t>
      </w:r>
      <w:r>
        <w:rPr>
          <w:rFonts w:hint="cs"/>
          <w:rtl/>
        </w:rPr>
        <w:t>, זיכרונ</w:t>
      </w:r>
      <w:bookmarkStart w:id="29406" w:name="_ETM_Q48_567000"/>
      <w:bookmarkEnd w:id="29406"/>
      <w:r>
        <w:rPr>
          <w:rFonts w:hint="cs"/>
          <w:rtl/>
        </w:rPr>
        <w:t>ה לברכה, פרמדיקית</w:t>
      </w:r>
      <w:r>
        <w:rPr>
          <w:rtl/>
        </w:rPr>
        <w:t xml:space="preserve"> בת 22, גיבורה אמיתית, שנרצחה במרפאת השיניים בבארי ב</w:t>
      </w:r>
      <w:r>
        <w:rPr>
          <w:rFonts w:hint="cs"/>
          <w:rtl/>
        </w:rPr>
        <w:t>-7</w:t>
      </w:r>
      <w:r>
        <w:rPr>
          <w:rtl/>
        </w:rPr>
        <w:t xml:space="preserve"> באוקטובר.</w:t>
      </w:r>
      <w:r>
        <w:rPr>
          <w:rFonts w:hint="cs"/>
          <w:rtl/>
        </w:rPr>
        <w:t xml:space="preserve"> אז הניידת הזאת נושאת עכשיו את </w:t>
      </w:r>
      <w:bookmarkStart w:id="29407" w:name="_ETM_Q48_582000"/>
      <w:bookmarkEnd w:id="29407"/>
      <w:r>
        <w:rPr>
          <w:rFonts w:hint="cs"/>
          <w:rtl/>
        </w:rPr>
        <w:t xml:space="preserve">שמה של </w:t>
      </w:r>
      <w:r>
        <w:rPr>
          <w:rtl/>
        </w:rPr>
        <w:t>עמית</w:t>
      </w:r>
      <w:r>
        <w:rPr>
          <w:rFonts w:hint="cs"/>
          <w:rtl/>
        </w:rPr>
        <w:t xml:space="preserve">. עמית </w:t>
      </w:r>
      <w:r>
        <w:rPr>
          <w:rtl/>
        </w:rPr>
        <w:t xml:space="preserve">טיפלה בפצועים גם כשהייתה </w:t>
      </w:r>
      <w:r>
        <w:rPr>
          <w:rFonts w:hint="cs"/>
          <w:rtl/>
        </w:rPr>
        <w:t xml:space="preserve">בעצמה </w:t>
      </w:r>
      <w:r>
        <w:rPr>
          <w:rtl/>
        </w:rPr>
        <w:t>פצועה, עד הרגע האחרון. היא גיבורה שהצילה חיים</w:t>
      </w:r>
      <w:r>
        <w:rPr>
          <w:rFonts w:hint="cs"/>
          <w:rtl/>
        </w:rPr>
        <w:t>.</w:t>
      </w:r>
      <w:r>
        <w:rPr>
          <w:rtl/>
        </w:rPr>
        <w:t xml:space="preserve"> אך מחבלי חמא</w:t>
      </w:r>
      <w:r>
        <w:rPr>
          <w:rFonts w:hint="cs"/>
          <w:rtl/>
        </w:rPr>
        <w:t>ס</w:t>
      </w:r>
      <w:r>
        <w:rPr>
          <w:rtl/>
        </w:rPr>
        <w:t xml:space="preserve"> רצחו אותה </w:t>
      </w:r>
      <w:r>
        <w:rPr>
          <w:rFonts w:hint="cs"/>
          <w:rtl/>
        </w:rPr>
        <w:t xml:space="preserve">באכזריות </w:t>
      </w:r>
      <w:bookmarkStart w:id="29408" w:name="_ETM_Q48_599000"/>
      <w:bookmarkEnd w:id="29408"/>
      <w:r>
        <w:rPr>
          <w:rtl/>
        </w:rPr>
        <w:t>במקום</w:t>
      </w:r>
      <w:r>
        <w:rPr>
          <w:rFonts w:hint="cs"/>
          <w:rtl/>
        </w:rPr>
        <w:t xml:space="preserve"> – במקום שהיא ניסתה להציל </w:t>
      </w:r>
      <w:bookmarkStart w:id="29409" w:name="_ETM_Q48_600000"/>
      <w:bookmarkEnd w:id="29409"/>
      <w:r>
        <w:rPr>
          <w:rFonts w:hint="cs"/>
          <w:rtl/>
        </w:rPr>
        <w:t xml:space="preserve">את הפצועים. </w:t>
      </w:r>
    </w:p>
    <w:p w:rsidR="005930C5" w:rsidRDefault="005930C5" w:rsidP="0087210C">
      <w:pPr>
        <w:rPr>
          <w:rtl/>
        </w:rPr>
      </w:pPr>
      <w:bookmarkStart w:id="29410" w:name="_ETM_Q48_607000"/>
      <w:bookmarkEnd w:id="29410"/>
    </w:p>
    <w:p w:rsidR="005930C5" w:rsidRDefault="005930C5" w:rsidP="006E2412">
      <w:pPr>
        <w:rPr>
          <w:rtl/>
        </w:rPr>
      </w:pPr>
      <w:bookmarkStart w:id="29411" w:name="_ETM_Q48_608000"/>
      <w:bookmarkEnd w:id="29411"/>
      <w:r>
        <w:rPr>
          <w:rFonts w:hint="cs"/>
          <w:rtl/>
        </w:rPr>
        <w:t xml:space="preserve">אתם יודעים, </w:t>
      </w:r>
      <w:r>
        <w:rPr>
          <w:rtl/>
        </w:rPr>
        <w:t xml:space="preserve">ב-17 באוקטובר </w:t>
      </w:r>
      <w:r>
        <w:rPr>
          <w:rFonts w:hint="cs"/>
          <w:rtl/>
        </w:rPr>
        <w:t xml:space="preserve">באותה שנה, עשרה ימים אחרי השבת </w:t>
      </w:r>
      <w:bookmarkStart w:id="29412" w:name="_ETM_Q48_612000"/>
      <w:bookmarkEnd w:id="29412"/>
      <w:r>
        <w:rPr>
          <w:rFonts w:hint="cs"/>
          <w:rtl/>
        </w:rPr>
        <w:t xml:space="preserve">השחורה, אני </w:t>
      </w:r>
      <w:r>
        <w:rPr>
          <w:rtl/>
        </w:rPr>
        <w:t xml:space="preserve">ביקרתי </w:t>
      </w:r>
      <w:r>
        <w:rPr>
          <w:rFonts w:hint="cs"/>
          <w:rtl/>
        </w:rPr>
        <w:t xml:space="preserve">באותה </w:t>
      </w:r>
      <w:r>
        <w:rPr>
          <w:rtl/>
        </w:rPr>
        <w:t>מרפאה שבה הכ</w:t>
      </w:r>
      <w:r>
        <w:rPr>
          <w:rFonts w:hint="cs"/>
          <w:rtl/>
        </w:rPr>
        <w:t>ו</w:t>
      </w:r>
      <w:r>
        <w:rPr>
          <w:rtl/>
        </w:rPr>
        <w:t>ל קרה</w:t>
      </w:r>
      <w:r>
        <w:rPr>
          <w:rFonts w:hint="cs"/>
          <w:rtl/>
        </w:rPr>
        <w:t>.</w:t>
      </w:r>
      <w:r>
        <w:rPr>
          <w:rtl/>
        </w:rPr>
        <w:t xml:space="preserve"> דם עדיין היה </w:t>
      </w:r>
      <w:r>
        <w:rPr>
          <w:rFonts w:hint="cs"/>
          <w:rtl/>
        </w:rPr>
        <w:t>מרוח</w:t>
      </w:r>
      <w:r>
        <w:rPr>
          <w:rtl/>
        </w:rPr>
        <w:t xml:space="preserve"> על הרצפה</w:t>
      </w:r>
      <w:r>
        <w:rPr>
          <w:rFonts w:hint="cs"/>
          <w:rtl/>
        </w:rPr>
        <w:t>,</w:t>
      </w:r>
      <w:r>
        <w:rPr>
          <w:rtl/>
        </w:rPr>
        <w:t xml:space="preserve"> </w:t>
      </w:r>
      <w:r>
        <w:rPr>
          <w:rFonts w:hint="cs"/>
          <w:rtl/>
        </w:rPr>
        <w:t>ו</w:t>
      </w:r>
      <w:r>
        <w:rPr>
          <w:rtl/>
        </w:rPr>
        <w:t xml:space="preserve">הקירות היו מחוררים מירי. המקום הזה היה עדות חיה לגבורה שלה ולרוע </w:t>
      </w:r>
      <w:r>
        <w:rPr>
          <w:rFonts w:hint="cs"/>
          <w:rtl/>
        </w:rPr>
        <w:t>ח</w:t>
      </w:r>
      <w:r>
        <w:rPr>
          <w:rtl/>
        </w:rPr>
        <w:t>מאס האכזרי. הניידת שנושאת את שמה היא סמל להמשכיות הרוח שלה – רפואה מצילת חיים</w:t>
      </w:r>
      <w:r>
        <w:rPr>
          <w:rFonts w:hint="cs"/>
          <w:rtl/>
        </w:rPr>
        <w:t xml:space="preserve"> </w:t>
      </w:r>
      <w:r>
        <w:rPr>
          <w:rtl/>
        </w:rPr>
        <w:t xml:space="preserve">שמגיעה לאנשים שזקוקים לה. היוזמה </w:t>
      </w:r>
      <w:r>
        <w:rPr>
          <w:rFonts w:hint="cs"/>
          <w:rtl/>
        </w:rPr>
        <w:t xml:space="preserve">הזאת </w:t>
      </w:r>
      <w:r>
        <w:rPr>
          <w:rtl/>
        </w:rPr>
        <w:t xml:space="preserve">של </w:t>
      </w:r>
      <w:r>
        <w:rPr>
          <w:rFonts w:hint="cs"/>
          <w:rtl/>
        </w:rPr>
        <w:t xml:space="preserve">הניידת לטיפול הוליסטי היא </w:t>
      </w:r>
      <w:bookmarkStart w:id="29413" w:name="_ETM_Q48_647000"/>
      <w:bookmarkEnd w:id="29413"/>
      <w:r>
        <w:rPr>
          <w:rFonts w:hint="cs"/>
          <w:rtl/>
        </w:rPr>
        <w:t xml:space="preserve">יוזמה של המרכז לרפואה </w:t>
      </w:r>
      <w:r>
        <w:rPr>
          <w:rtl/>
        </w:rPr>
        <w:t>הוליסטית</w:t>
      </w:r>
      <w:r>
        <w:rPr>
          <w:rFonts w:hint="cs"/>
          <w:rtl/>
        </w:rPr>
        <w:t xml:space="preserve"> על </w:t>
      </w:r>
      <w:bookmarkStart w:id="29414" w:name="_ETM_Q48_648000"/>
      <w:bookmarkEnd w:id="29414"/>
      <w:r>
        <w:rPr>
          <w:rFonts w:hint="cs"/>
          <w:rtl/>
        </w:rPr>
        <w:t xml:space="preserve">שם </w:t>
      </w:r>
      <w:r>
        <w:rPr>
          <w:rtl/>
        </w:rPr>
        <w:t>יורי שטרן,</w:t>
      </w:r>
      <w:r>
        <w:rPr>
          <w:rFonts w:hint="cs"/>
          <w:rtl/>
        </w:rPr>
        <w:t xml:space="preserve"> חבר הכנסת לשעבר. הניידת נרכשה על ידי העמות</w:t>
      </w:r>
      <w:bookmarkStart w:id="29415" w:name="_ETM_Q48_660000"/>
      <w:bookmarkEnd w:id="29415"/>
      <w:r>
        <w:rPr>
          <w:rFonts w:hint="cs"/>
          <w:rtl/>
        </w:rPr>
        <w:t>ה. יושבת-ראש העמותה</w:t>
      </w:r>
      <w:r>
        <w:rPr>
          <w:rtl/>
        </w:rPr>
        <w:t xml:space="preserve"> </w:t>
      </w:r>
      <w:r>
        <w:rPr>
          <w:rFonts w:hint="cs"/>
          <w:rtl/>
        </w:rPr>
        <w:t xml:space="preserve">היא </w:t>
      </w:r>
      <w:r>
        <w:rPr>
          <w:rtl/>
        </w:rPr>
        <w:t>לנה שטר</w:t>
      </w:r>
      <w:r>
        <w:rPr>
          <w:rFonts w:hint="cs"/>
          <w:rtl/>
        </w:rPr>
        <w:t xml:space="preserve">ן והמנכ"ל הוא </w:t>
      </w:r>
      <w:r>
        <w:rPr>
          <w:rtl/>
        </w:rPr>
        <w:t>יאיר זעפרני</w:t>
      </w:r>
      <w:r w:rsidR="006E2412">
        <w:rPr>
          <w:rFonts w:hint="cs"/>
          <w:rtl/>
        </w:rPr>
        <w:t>.</w:t>
      </w:r>
      <w:r>
        <w:rPr>
          <w:rFonts w:hint="cs"/>
          <w:rtl/>
        </w:rPr>
        <w:t xml:space="preserve"> הם פשוט הקימו את</w:t>
      </w:r>
      <w:r>
        <w:rPr>
          <w:rtl/>
        </w:rPr>
        <w:t xml:space="preserve"> </w:t>
      </w:r>
      <w:r>
        <w:rPr>
          <w:rFonts w:hint="cs"/>
          <w:rtl/>
        </w:rPr>
        <w:t>ה</w:t>
      </w:r>
      <w:r>
        <w:rPr>
          <w:rtl/>
        </w:rPr>
        <w:t xml:space="preserve">מפעל </w:t>
      </w:r>
      <w:r>
        <w:rPr>
          <w:rFonts w:hint="cs"/>
          <w:rtl/>
        </w:rPr>
        <w:t>ה</w:t>
      </w:r>
      <w:r>
        <w:rPr>
          <w:rtl/>
        </w:rPr>
        <w:t xml:space="preserve">חשוב </w:t>
      </w:r>
      <w:r>
        <w:rPr>
          <w:rFonts w:hint="cs"/>
          <w:rtl/>
        </w:rPr>
        <w:t xml:space="preserve">הזה, </w:t>
      </w:r>
      <w:r>
        <w:rPr>
          <w:rtl/>
        </w:rPr>
        <w:t xml:space="preserve">שנותן מענה לנפגעי </w:t>
      </w:r>
      <w:r>
        <w:rPr>
          <w:rFonts w:hint="cs"/>
          <w:rtl/>
        </w:rPr>
        <w:t xml:space="preserve">7 </w:t>
      </w:r>
      <w:r>
        <w:rPr>
          <w:rtl/>
        </w:rPr>
        <w:t>באוקטובר ולתושבי הדרום.</w:t>
      </w:r>
      <w:r>
        <w:rPr>
          <w:rFonts w:hint="cs"/>
          <w:rtl/>
        </w:rPr>
        <w:t xml:space="preserve"> </w:t>
      </w:r>
      <w:bookmarkStart w:id="29416" w:name="_ETM_Q48_678000"/>
      <w:bookmarkEnd w:id="29416"/>
      <w:r>
        <w:rPr>
          <w:rFonts w:hint="cs"/>
          <w:rtl/>
        </w:rPr>
        <w:t xml:space="preserve">מנגישים את הטיפולים של רפואה הוליסטית לאלה שאין להם </w:t>
      </w:r>
      <w:bookmarkStart w:id="29417" w:name="_ETM_Q48_677000"/>
      <w:bookmarkEnd w:id="29417"/>
      <w:r>
        <w:rPr>
          <w:rFonts w:hint="cs"/>
          <w:rtl/>
        </w:rPr>
        <w:t xml:space="preserve">מספיק מודעות ולאלה שכל כך זקוקים לטיפול, טיפול </w:t>
      </w:r>
      <w:bookmarkStart w:id="29418" w:name="_ETM_Q48_685000"/>
      <w:bookmarkEnd w:id="29418"/>
      <w:r>
        <w:rPr>
          <w:rFonts w:hint="cs"/>
          <w:rtl/>
        </w:rPr>
        <w:t xml:space="preserve">במגע ובריאות הנפש. </w:t>
      </w:r>
      <w:bookmarkStart w:id="29419" w:name="_ETM_Q48_695000"/>
      <w:bookmarkStart w:id="29420" w:name="_ETM_Q48_696000"/>
      <w:bookmarkEnd w:id="29419"/>
      <w:bookmarkEnd w:id="29420"/>
      <w:r>
        <w:rPr>
          <w:rtl/>
        </w:rPr>
        <w:t>את הביקור בניידת ערכתי יחד עם פ</w:t>
      </w:r>
      <w:r>
        <w:rPr>
          <w:rFonts w:hint="cs"/>
          <w:rtl/>
        </w:rPr>
        <w:t>רו</w:t>
      </w:r>
      <w:r>
        <w:rPr>
          <w:rtl/>
        </w:rPr>
        <w:t xml:space="preserve">פ’ חגי לוין, רופא משפחות החטופים, דמות מובילה במאבק למען שחרורם </w:t>
      </w:r>
      <w:r>
        <w:rPr>
          <w:rFonts w:hint="cs"/>
          <w:rtl/>
        </w:rPr>
        <w:t xml:space="preserve">והצלת החטופים </w:t>
      </w:r>
      <w:r>
        <w:rPr>
          <w:rtl/>
        </w:rPr>
        <w:t>ולמען רווחת המשפחות שנפגעו באסון הנורא</w:t>
      </w:r>
      <w:r>
        <w:rPr>
          <w:rFonts w:hint="cs"/>
          <w:rtl/>
        </w:rPr>
        <w:t>.</w:t>
      </w:r>
    </w:p>
    <w:p w:rsidR="005930C5" w:rsidRDefault="005930C5" w:rsidP="0087210C">
      <w:pPr>
        <w:rPr>
          <w:rtl/>
        </w:rPr>
      </w:pPr>
      <w:bookmarkStart w:id="29421" w:name="_ETM_Q48_704000"/>
      <w:bookmarkEnd w:id="29421"/>
    </w:p>
    <w:p w:rsidR="005930C5" w:rsidRDefault="005930C5" w:rsidP="0087210C">
      <w:pPr>
        <w:rPr>
          <w:rtl/>
        </w:rPr>
      </w:pPr>
      <w:r>
        <w:rPr>
          <w:rFonts w:hint="cs"/>
          <w:rtl/>
        </w:rPr>
        <w:t>מכאן, מבמת הכנסת,</w:t>
      </w:r>
      <w:bookmarkStart w:id="29422" w:name="_ETM_Q48_705000"/>
      <w:bookmarkEnd w:id="29422"/>
      <w:r>
        <w:rPr>
          <w:rtl/>
        </w:rPr>
        <w:t xml:space="preserve"> אני רוצה</w:t>
      </w:r>
      <w:r>
        <w:rPr>
          <w:rFonts w:hint="cs"/>
          <w:rtl/>
        </w:rPr>
        <w:t xml:space="preserve"> </w:t>
      </w:r>
      <w:r>
        <w:rPr>
          <w:rtl/>
        </w:rPr>
        <w:t>לה</w:t>
      </w:r>
      <w:r>
        <w:rPr>
          <w:rFonts w:hint="cs"/>
          <w:rtl/>
        </w:rPr>
        <w:t xml:space="preserve">כיר </w:t>
      </w:r>
      <w:r>
        <w:rPr>
          <w:rtl/>
        </w:rPr>
        <w:t>תודה לארגון "גשרים למען השלום"</w:t>
      </w:r>
      <w:r>
        <w:rPr>
          <w:rFonts w:hint="cs"/>
          <w:rtl/>
        </w:rPr>
        <w:t>,</w:t>
      </w:r>
      <w:r>
        <w:t>Bridges for Peace</w:t>
      </w:r>
      <w:r>
        <w:rPr>
          <w:rFonts w:hint="cs"/>
          <w:rtl/>
        </w:rPr>
        <w:t xml:space="preserve">, </w:t>
      </w:r>
      <w:r>
        <w:rPr>
          <w:rtl/>
        </w:rPr>
        <w:t>שתומ</w:t>
      </w:r>
      <w:r>
        <w:rPr>
          <w:rFonts w:hint="cs"/>
          <w:rtl/>
        </w:rPr>
        <w:t xml:space="preserve">כים ותמכו </w:t>
      </w:r>
      <w:r>
        <w:rPr>
          <w:rtl/>
        </w:rPr>
        <w:t xml:space="preserve">בפרויקט </w:t>
      </w:r>
      <w:r>
        <w:rPr>
          <w:rFonts w:hint="cs"/>
          <w:rtl/>
        </w:rPr>
        <w:t xml:space="preserve">הזה ותרמו כסף כדי שהחלום </w:t>
      </w:r>
      <w:bookmarkStart w:id="29423" w:name="_ETM_Q48_717000"/>
      <w:bookmarkEnd w:id="29423"/>
      <w:r>
        <w:rPr>
          <w:rFonts w:hint="cs"/>
          <w:rtl/>
        </w:rPr>
        <w:t xml:space="preserve">יהפוך למציאות. </w:t>
      </w:r>
      <w:r>
        <w:rPr>
          <w:rtl/>
        </w:rPr>
        <w:t>עמית מן</w:t>
      </w:r>
      <w:r>
        <w:rPr>
          <w:rFonts w:hint="cs"/>
          <w:rtl/>
        </w:rPr>
        <w:t xml:space="preserve">, זיכרונה לברכה, </w:t>
      </w:r>
      <w:r>
        <w:rPr>
          <w:rtl/>
        </w:rPr>
        <w:t xml:space="preserve">הייתה גיבורה. </w:t>
      </w:r>
      <w:r>
        <w:rPr>
          <w:rFonts w:hint="cs"/>
          <w:rtl/>
        </w:rPr>
        <w:t>ראיתי אתמול גם את אימא</w:t>
      </w:r>
      <w:bookmarkStart w:id="29424" w:name="_ETM_Q48_722000"/>
      <w:bookmarkEnd w:id="29424"/>
      <w:r>
        <w:rPr>
          <w:rFonts w:hint="cs"/>
          <w:rtl/>
        </w:rPr>
        <w:t xml:space="preserve"> שלה, שהגיעה לטקס. עמית </w:t>
      </w:r>
      <w:r>
        <w:rPr>
          <w:rtl/>
        </w:rPr>
        <w:t>לא רק הצילה חיים</w:t>
      </w:r>
      <w:r>
        <w:rPr>
          <w:rFonts w:hint="cs"/>
          <w:rtl/>
        </w:rPr>
        <w:t>;</w:t>
      </w:r>
      <w:r>
        <w:rPr>
          <w:rtl/>
        </w:rPr>
        <w:t xml:space="preserve"> היא השאירה אחריה מורשת של נתינה ואומץ. הניידת הזו היא דרך להמשיך את המורשת שלה ואת </w:t>
      </w:r>
      <w:r>
        <w:rPr>
          <w:rFonts w:hint="cs"/>
          <w:rtl/>
        </w:rPr>
        <w:t>ה</w:t>
      </w:r>
      <w:r>
        <w:rPr>
          <w:rtl/>
        </w:rPr>
        <w:t>גבור</w:t>
      </w:r>
      <w:r>
        <w:rPr>
          <w:rFonts w:hint="cs"/>
          <w:rtl/>
        </w:rPr>
        <w:t>ה שלה.</w:t>
      </w:r>
    </w:p>
    <w:p w:rsidR="005930C5" w:rsidRDefault="005930C5" w:rsidP="0087210C">
      <w:pPr>
        <w:rPr>
          <w:rtl/>
        </w:rPr>
      </w:pPr>
    </w:p>
    <w:p w:rsidR="005930C5" w:rsidRDefault="005930C5" w:rsidP="006E2412">
      <w:pPr>
        <w:rPr>
          <w:rtl/>
        </w:rPr>
      </w:pPr>
      <w:r>
        <w:rPr>
          <w:rtl/>
        </w:rPr>
        <w:t xml:space="preserve">אני רוצה לסיים </w:t>
      </w:r>
      <w:r>
        <w:rPr>
          <w:rFonts w:hint="cs"/>
          <w:rtl/>
        </w:rPr>
        <w:t xml:space="preserve">את נאומי היום </w:t>
      </w:r>
      <w:r>
        <w:rPr>
          <w:rtl/>
        </w:rPr>
        <w:t>בציטוט של ראש הממשלה לשעבר</w:t>
      </w:r>
      <w:r>
        <w:rPr>
          <w:rFonts w:hint="cs"/>
          <w:rtl/>
        </w:rPr>
        <w:t xml:space="preserve"> וראש</w:t>
      </w:r>
      <w:r>
        <w:rPr>
          <w:rtl/>
        </w:rPr>
        <w:t xml:space="preserve"> האופוזיציה </w:t>
      </w:r>
      <w:r>
        <w:rPr>
          <w:rFonts w:hint="cs"/>
          <w:rtl/>
        </w:rPr>
        <w:t>ה</w:t>
      </w:r>
      <w:r>
        <w:rPr>
          <w:rtl/>
        </w:rPr>
        <w:t xml:space="preserve">יום </w:t>
      </w:r>
      <w:r>
        <w:rPr>
          <w:rFonts w:hint="cs"/>
          <w:rtl/>
        </w:rPr>
        <w:t xml:space="preserve">חבר הכנסת </w:t>
      </w:r>
      <w:r>
        <w:rPr>
          <w:rtl/>
        </w:rPr>
        <w:t>יאיר לפיד</w:t>
      </w:r>
      <w:r>
        <w:rPr>
          <w:rFonts w:hint="cs"/>
          <w:rtl/>
        </w:rPr>
        <w:t>. ציטוט מה</w:t>
      </w:r>
      <w:r>
        <w:rPr>
          <w:rtl/>
        </w:rPr>
        <w:t>ספר</w:t>
      </w:r>
      <w:r>
        <w:rPr>
          <w:rFonts w:hint="cs"/>
          <w:rtl/>
        </w:rPr>
        <w:t xml:space="preserve"> שלו</w:t>
      </w:r>
      <w:r>
        <w:rPr>
          <w:rtl/>
        </w:rPr>
        <w:t xml:space="preserve"> "מלחמה וחלום"</w:t>
      </w:r>
      <w:r>
        <w:rPr>
          <w:rFonts w:hint="cs"/>
          <w:rtl/>
        </w:rPr>
        <w:t xml:space="preserve">: </w:t>
      </w:r>
      <w:r>
        <w:rPr>
          <w:rtl/>
        </w:rPr>
        <w:t>"אני מאמין גדול ביכולת הישראלית לקום מן האימה והאפר.</w:t>
      </w:r>
      <w:r>
        <w:rPr>
          <w:rFonts w:hint="cs"/>
          <w:rtl/>
        </w:rPr>
        <w:t xml:space="preserve"> </w:t>
      </w:r>
      <w:r>
        <w:rPr>
          <w:rtl/>
        </w:rPr>
        <w:t>זהו האתוס המכונן שלנו, ככה הסיפור שלנו מתחיל</w:t>
      </w:r>
      <w:r>
        <w:rPr>
          <w:rFonts w:hint="cs"/>
          <w:rtl/>
        </w:rPr>
        <w:t xml:space="preserve">". </w:t>
      </w:r>
      <w:r>
        <w:rPr>
          <w:rtl/>
        </w:rPr>
        <w:t>אבל אם זהו הסיפור שלנו</w:t>
      </w:r>
      <w:r>
        <w:rPr>
          <w:rFonts w:hint="cs"/>
          <w:rtl/>
        </w:rPr>
        <w:t>,</w:t>
      </w:r>
      <w:r>
        <w:rPr>
          <w:rtl/>
        </w:rPr>
        <w:t xml:space="preserve"> אנחנו חייבים להמשיך לכתוב אותו.</w:t>
      </w:r>
      <w:bookmarkStart w:id="29425" w:name="_ETM_Q48_773000"/>
      <w:bookmarkStart w:id="29426" w:name="TOR_Q49"/>
      <w:bookmarkEnd w:id="29425"/>
      <w:bookmarkEnd w:id="29426"/>
      <w:r>
        <w:rPr>
          <w:rFonts w:hint="cs"/>
          <w:rtl/>
        </w:rPr>
        <w:t xml:space="preserve"> התחלתי את הנאום שלי ואסיים אותו בנושא החשוב ביותר – </w:t>
      </w:r>
      <w:r>
        <w:rPr>
          <w:rtl/>
        </w:rPr>
        <w:t xml:space="preserve">החזרת </w:t>
      </w:r>
      <w:bookmarkStart w:id="29427" w:name="_ETM_Q49_181349"/>
      <w:bookmarkEnd w:id="29427"/>
      <w:r>
        <w:rPr>
          <w:rtl/>
        </w:rPr>
        <w:t>החטופים</w:t>
      </w:r>
      <w:r>
        <w:rPr>
          <w:rFonts w:hint="cs"/>
          <w:rtl/>
        </w:rPr>
        <w:t>.</w:t>
      </w:r>
      <w:bookmarkStart w:id="29428" w:name="_ETM_Q49_176342"/>
      <w:bookmarkEnd w:id="29428"/>
      <w:r>
        <w:rPr>
          <w:rtl/>
        </w:rPr>
        <w:t xml:space="preserve"> </w:t>
      </w:r>
      <w:bookmarkStart w:id="29429" w:name="_ETM_Q49_182879"/>
      <w:bookmarkEnd w:id="29429"/>
      <w:r>
        <w:rPr>
          <w:rtl/>
        </w:rPr>
        <w:t xml:space="preserve">אנחנו </w:t>
      </w:r>
      <w:bookmarkStart w:id="29430" w:name="_ETM_Q49_183659"/>
      <w:bookmarkEnd w:id="29430"/>
      <w:r>
        <w:rPr>
          <w:rtl/>
        </w:rPr>
        <w:t xml:space="preserve">לא </w:t>
      </w:r>
      <w:bookmarkStart w:id="29431" w:name="_ETM_Q49_183959"/>
      <w:bookmarkEnd w:id="29431"/>
      <w:r>
        <w:rPr>
          <w:rtl/>
        </w:rPr>
        <w:t xml:space="preserve">יכולים </w:t>
      </w:r>
      <w:bookmarkStart w:id="29432" w:name="_ETM_Q49_184470"/>
      <w:bookmarkEnd w:id="29432"/>
      <w:r>
        <w:rPr>
          <w:rtl/>
        </w:rPr>
        <w:t xml:space="preserve">להרשות </w:t>
      </w:r>
      <w:bookmarkStart w:id="29433" w:name="_ETM_Q49_185009"/>
      <w:bookmarkEnd w:id="29433"/>
      <w:r>
        <w:rPr>
          <w:rtl/>
        </w:rPr>
        <w:t xml:space="preserve">לעצמנו </w:t>
      </w:r>
      <w:bookmarkStart w:id="29434" w:name="_ETM_Q49_185670"/>
      <w:bookmarkEnd w:id="29434"/>
      <w:r>
        <w:rPr>
          <w:rtl/>
        </w:rPr>
        <w:t xml:space="preserve">להמשיך </w:t>
      </w:r>
      <w:bookmarkStart w:id="29435" w:name="_ETM_Q49_186240"/>
      <w:bookmarkEnd w:id="29435"/>
      <w:r>
        <w:rPr>
          <w:rtl/>
        </w:rPr>
        <w:t xml:space="preserve">להיות </w:t>
      </w:r>
      <w:bookmarkStart w:id="29436" w:name="_ETM_Q49_186600"/>
      <w:bookmarkEnd w:id="29436"/>
      <w:r>
        <w:rPr>
          <w:rtl/>
        </w:rPr>
        <w:t xml:space="preserve">מדינה </w:t>
      </w:r>
      <w:bookmarkStart w:id="29437" w:name="_ETM_Q49_187229"/>
      <w:bookmarkEnd w:id="29437"/>
      <w:r>
        <w:rPr>
          <w:rFonts w:hint="cs"/>
          <w:rtl/>
        </w:rPr>
        <w:t>שמפק</w:t>
      </w:r>
      <w:r>
        <w:rPr>
          <w:rtl/>
        </w:rPr>
        <w:t xml:space="preserve">ירה </w:t>
      </w:r>
      <w:bookmarkStart w:id="29438" w:name="_ETM_Q49_188039"/>
      <w:bookmarkEnd w:id="29438"/>
      <w:r>
        <w:rPr>
          <w:rtl/>
        </w:rPr>
        <w:t xml:space="preserve">את </w:t>
      </w:r>
      <w:bookmarkStart w:id="29439" w:name="_ETM_Q49_188190"/>
      <w:bookmarkStart w:id="29440" w:name="_ETM_Q49_184049"/>
      <w:bookmarkEnd w:id="29439"/>
      <w:r>
        <w:rPr>
          <w:rtl/>
        </w:rPr>
        <w:t>ב</w:t>
      </w:r>
      <w:bookmarkEnd w:id="29440"/>
      <w:r>
        <w:rPr>
          <w:rFonts w:hint="cs"/>
          <w:rtl/>
        </w:rPr>
        <w:t>ניה</w:t>
      </w:r>
      <w:r w:rsidR="006E2412">
        <w:rPr>
          <w:rFonts w:hint="cs"/>
          <w:rtl/>
        </w:rPr>
        <w:t>.</w:t>
      </w:r>
      <w:r>
        <w:rPr>
          <w:rtl/>
        </w:rPr>
        <w:t xml:space="preserve"> </w:t>
      </w:r>
      <w:bookmarkStart w:id="29441" w:name="_ETM_Q49_189530"/>
      <w:bookmarkEnd w:id="29441"/>
      <w:r>
        <w:rPr>
          <w:rtl/>
        </w:rPr>
        <w:t xml:space="preserve">אנחנו </w:t>
      </w:r>
      <w:bookmarkStart w:id="29442" w:name="_ETM_Q49_190130"/>
      <w:bookmarkEnd w:id="29442"/>
      <w:r>
        <w:rPr>
          <w:rtl/>
        </w:rPr>
        <w:t xml:space="preserve">לא </w:t>
      </w:r>
      <w:bookmarkStart w:id="29443" w:name="_ETM_Q49_190340"/>
      <w:bookmarkEnd w:id="29443"/>
      <w:r>
        <w:rPr>
          <w:rtl/>
        </w:rPr>
        <w:t xml:space="preserve">יכולים </w:t>
      </w:r>
      <w:bookmarkStart w:id="29444" w:name="_ETM_Q49_190730"/>
      <w:bookmarkEnd w:id="29444"/>
      <w:r>
        <w:rPr>
          <w:rtl/>
        </w:rPr>
        <w:t xml:space="preserve">להרשות </w:t>
      </w:r>
      <w:bookmarkStart w:id="29445" w:name="_ETM_Q49_191180"/>
      <w:bookmarkEnd w:id="29445"/>
      <w:r>
        <w:rPr>
          <w:rtl/>
        </w:rPr>
        <w:t xml:space="preserve">לעצמנו </w:t>
      </w:r>
      <w:bookmarkStart w:id="29446" w:name="_ETM_Q49_191780"/>
      <w:bookmarkEnd w:id="29446"/>
      <w:r>
        <w:rPr>
          <w:rtl/>
        </w:rPr>
        <w:t xml:space="preserve">להשאיר </w:t>
      </w:r>
      <w:bookmarkStart w:id="29447" w:name="_ETM_Q49_192289"/>
      <w:bookmarkEnd w:id="29447"/>
      <w:r>
        <w:rPr>
          <w:rtl/>
        </w:rPr>
        <w:t xml:space="preserve">59 </w:t>
      </w:r>
      <w:bookmarkStart w:id="29448" w:name="_ETM_Q49_193490"/>
      <w:bookmarkEnd w:id="29448"/>
      <w:r>
        <w:rPr>
          <w:rtl/>
        </w:rPr>
        <w:t xml:space="preserve">חטופים </w:t>
      </w:r>
      <w:bookmarkStart w:id="29449" w:name="_ETM_Q49_194120"/>
      <w:bookmarkEnd w:id="29449"/>
      <w:r>
        <w:rPr>
          <w:rtl/>
        </w:rPr>
        <w:t xml:space="preserve">ישראלים </w:t>
      </w:r>
      <w:bookmarkStart w:id="29450" w:name="_ETM_Q49_195200"/>
      <w:bookmarkEnd w:id="29450"/>
      <w:r>
        <w:rPr>
          <w:rFonts w:hint="cs"/>
          <w:rtl/>
        </w:rPr>
        <w:t>בגיהינו</w:t>
      </w:r>
      <w:r>
        <w:rPr>
          <w:rFonts w:hint="eastAsia"/>
          <w:rtl/>
        </w:rPr>
        <w:t>ם</w:t>
      </w:r>
      <w:r>
        <w:rPr>
          <w:rtl/>
        </w:rPr>
        <w:t xml:space="preserve"> </w:t>
      </w:r>
      <w:bookmarkStart w:id="29451" w:name="_ETM_Q49_196390"/>
      <w:bookmarkEnd w:id="29451"/>
      <w:r>
        <w:rPr>
          <w:rtl/>
        </w:rPr>
        <w:t xml:space="preserve">של </w:t>
      </w:r>
      <w:bookmarkStart w:id="29452" w:name="_ETM_Q49_196690"/>
      <w:bookmarkStart w:id="29453" w:name="_ETM_Q49_191243"/>
      <w:bookmarkStart w:id="29454" w:name="_ETM_Q49_186653"/>
      <w:bookmarkStart w:id="29455" w:name="_ETM_Q49_182032"/>
      <w:bookmarkStart w:id="29456" w:name="_ETM_Q49_177671"/>
      <w:bookmarkStart w:id="29457" w:name="_ETM_Q49_173711"/>
      <w:bookmarkEnd w:id="29452"/>
      <w:bookmarkEnd w:id="29453"/>
      <w:bookmarkEnd w:id="29454"/>
      <w:bookmarkEnd w:id="29455"/>
      <w:bookmarkEnd w:id="29456"/>
      <w:bookmarkEnd w:id="29457"/>
      <w:r>
        <w:rPr>
          <w:rFonts w:hint="cs"/>
          <w:rtl/>
        </w:rPr>
        <w:t>ע</w:t>
      </w:r>
      <w:r>
        <w:rPr>
          <w:rtl/>
        </w:rPr>
        <w:t>זה</w:t>
      </w:r>
      <w:r>
        <w:rPr>
          <w:rFonts w:hint="cs"/>
          <w:rtl/>
        </w:rPr>
        <w:t>.</w:t>
      </w:r>
      <w:r>
        <w:rPr>
          <w:rtl/>
        </w:rPr>
        <w:t xml:space="preserve"> </w:t>
      </w:r>
      <w:bookmarkStart w:id="29458" w:name="_ETM_Q49_198329"/>
      <w:bookmarkEnd w:id="29458"/>
      <w:r>
        <w:rPr>
          <w:rtl/>
        </w:rPr>
        <w:t xml:space="preserve">אני </w:t>
      </w:r>
      <w:bookmarkStart w:id="29459" w:name="_ETM_Q49_198600"/>
      <w:bookmarkEnd w:id="29459"/>
      <w:r>
        <w:rPr>
          <w:rtl/>
        </w:rPr>
        <w:t xml:space="preserve">אומרת </w:t>
      </w:r>
      <w:bookmarkStart w:id="29460" w:name="_ETM_Q49_199079"/>
      <w:bookmarkEnd w:id="29460"/>
      <w:r>
        <w:rPr>
          <w:rtl/>
        </w:rPr>
        <w:t>ל</w:t>
      </w:r>
      <w:bookmarkStart w:id="29461" w:name="_ETM_Q49_199199"/>
      <w:bookmarkEnd w:id="29461"/>
      <w:r>
        <w:rPr>
          <w:rtl/>
        </w:rPr>
        <w:t xml:space="preserve">משפחות </w:t>
      </w:r>
      <w:bookmarkStart w:id="29462" w:name="_ETM_Q49_199829"/>
      <w:bookmarkEnd w:id="29462"/>
      <w:r>
        <w:rPr>
          <w:rtl/>
        </w:rPr>
        <w:t xml:space="preserve">החטופים </w:t>
      </w:r>
      <w:bookmarkStart w:id="29463" w:name="_ETM_Q49_200699"/>
      <w:bookmarkEnd w:id="29463"/>
      <w:r>
        <w:rPr>
          <w:rtl/>
        </w:rPr>
        <w:t xml:space="preserve">ולמשפחות </w:t>
      </w:r>
      <w:bookmarkStart w:id="29464" w:name="_ETM_Q49_201840"/>
      <w:bookmarkEnd w:id="29464"/>
      <w:r>
        <w:rPr>
          <w:rtl/>
        </w:rPr>
        <w:t>הלוחמים</w:t>
      </w:r>
      <w:r>
        <w:rPr>
          <w:rFonts w:hint="cs"/>
          <w:rtl/>
        </w:rPr>
        <w:t>:</w:t>
      </w:r>
      <w:r>
        <w:rPr>
          <w:rtl/>
        </w:rPr>
        <w:t xml:space="preserve"> </w:t>
      </w:r>
      <w:bookmarkStart w:id="29465" w:name="_ETM_Q49_203089"/>
      <w:bookmarkEnd w:id="29465"/>
      <w:r>
        <w:rPr>
          <w:rtl/>
        </w:rPr>
        <w:t xml:space="preserve">אנחנו </w:t>
      </w:r>
      <w:bookmarkStart w:id="29466" w:name="_ETM_Q49_203839"/>
      <w:bookmarkEnd w:id="29466"/>
      <w:r>
        <w:rPr>
          <w:rtl/>
        </w:rPr>
        <w:t xml:space="preserve">לא </w:t>
      </w:r>
      <w:bookmarkStart w:id="29467" w:name="_ETM_Q49_204259"/>
      <w:bookmarkEnd w:id="29467"/>
      <w:r>
        <w:rPr>
          <w:rtl/>
        </w:rPr>
        <w:t xml:space="preserve">מוותרים </w:t>
      </w:r>
      <w:bookmarkStart w:id="29468" w:name="_ETM_Q49_205070"/>
      <w:bookmarkEnd w:id="29468"/>
      <w:r>
        <w:rPr>
          <w:rtl/>
        </w:rPr>
        <w:t xml:space="preserve">על </w:t>
      </w:r>
      <w:bookmarkStart w:id="29469" w:name="_ETM_Q49_205220"/>
      <w:bookmarkEnd w:id="29469"/>
      <w:r>
        <w:rPr>
          <w:rtl/>
        </w:rPr>
        <w:t>החטופים</w:t>
      </w:r>
      <w:r>
        <w:rPr>
          <w:rFonts w:hint="cs"/>
          <w:rtl/>
        </w:rPr>
        <w:t>,</w:t>
      </w:r>
      <w:r>
        <w:rPr>
          <w:rtl/>
        </w:rPr>
        <w:t xml:space="preserve"> </w:t>
      </w:r>
      <w:bookmarkStart w:id="29470" w:name="_ETM_Q49_206599"/>
      <w:bookmarkEnd w:id="29470"/>
      <w:r>
        <w:rPr>
          <w:rtl/>
        </w:rPr>
        <w:t xml:space="preserve">אנחנו </w:t>
      </w:r>
      <w:bookmarkStart w:id="29471" w:name="_ETM_Q49_207230"/>
      <w:bookmarkEnd w:id="29471"/>
      <w:r>
        <w:rPr>
          <w:rtl/>
        </w:rPr>
        <w:t xml:space="preserve">לא </w:t>
      </w:r>
      <w:bookmarkStart w:id="29472" w:name="_ETM_Q49_207439"/>
      <w:bookmarkEnd w:id="29472"/>
      <w:r>
        <w:rPr>
          <w:rtl/>
        </w:rPr>
        <w:t xml:space="preserve">מוותרים </w:t>
      </w:r>
      <w:bookmarkStart w:id="29473" w:name="_ETM_Q49_208160"/>
      <w:bookmarkEnd w:id="29473"/>
      <w:r>
        <w:rPr>
          <w:rtl/>
        </w:rPr>
        <w:t xml:space="preserve">על </w:t>
      </w:r>
      <w:bookmarkStart w:id="29474" w:name="_ETM_Q49_208339"/>
      <w:bookmarkEnd w:id="29474"/>
      <w:r>
        <w:rPr>
          <w:rtl/>
        </w:rPr>
        <w:t>הלוחמים</w:t>
      </w:r>
      <w:r>
        <w:rPr>
          <w:rFonts w:hint="cs"/>
          <w:rtl/>
        </w:rPr>
        <w:t>,</w:t>
      </w:r>
      <w:r>
        <w:rPr>
          <w:rtl/>
        </w:rPr>
        <w:t xml:space="preserve"> </w:t>
      </w:r>
      <w:bookmarkStart w:id="29475" w:name="_ETM_Q49_209830"/>
      <w:bookmarkEnd w:id="29475"/>
      <w:r>
        <w:rPr>
          <w:rtl/>
        </w:rPr>
        <w:t xml:space="preserve">אנחנו </w:t>
      </w:r>
      <w:bookmarkStart w:id="29476" w:name="_ETM_Q49_210670"/>
      <w:bookmarkEnd w:id="29476"/>
      <w:r>
        <w:rPr>
          <w:rtl/>
        </w:rPr>
        <w:t xml:space="preserve">לא </w:t>
      </w:r>
      <w:bookmarkStart w:id="29477" w:name="_ETM_Q49_211150"/>
      <w:bookmarkEnd w:id="29477"/>
      <w:r>
        <w:rPr>
          <w:rtl/>
        </w:rPr>
        <w:t xml:space="preserve">מוותרים </w:t>
      </w:r>
      <w:bookmarkStart w:id="29478" w:name="_ETM_Q49_211900"/>
      <w:bookmarkEnd w:id="29478"/>
      <w:r>
        <w:rPr>
          <w:rtl/>
        </w:rPr>
        <w:t xml:space="preserve">על </w:t>
      </w:r>
      <w:bookmarkStart w:id="29479" w:name="_ETM_Q49_212079"/>
      <w:bookmarkEnd w:id="29479"/>
      <w:r>
        <w:rPr>
          <w:rtl/>
        </w:rPr>
        <w:t xml:space="preserve">המדינה </w:t>
      </w:r>
      <w:bookmarkStart w:id="29480" w:name="_ETM_Q49_212620"/>
      <w:bookmarkEnd w:id="29480"/>
      <w:r>
        <w:rPr>
          <w:rtl/>
        </w:rPr>
        <w:t>שלנו</w:t>
      </w:r>
      <w:r w:rsidR="006E2412">
        <w:rPr>
          <w:rFonts w:hint="cs"/>
          <w:rtl/>
        </w:rPr>
        <w:t>.</w:t>
      </w:r>
      <w:bookmarkStart w:id="29481" w:name="_ETM_Q49_212746"/>
      <w:bookmarkEnd w:id="29481"/>
      <w:r>
        <w:rPr>
          <w:rtl/>
        </w:rPr>
        <w:t xml:space="preserve"> </w:t>
      </w:r>
      <w:bookmarkStart w:id="29482" w:name="_ETM_Q49_213990"/>
      <w:bookmarkEnd w:id="29482"/>
      <w:r>
        <w:rPr>
          <w:rtl/>
        </w:rPr>
        <w:t xml:space="preserve">אנחנו </w:t>
      </w:r>
      <w:bookmarkStart w:id="29483" w:name="_ETM_Q49_214650"/>
      <w:bookmarkEnd w:id="29483"/>
      <w:r>
        <w:rPr>
          <w:rtl/>
        </w:rPr>
        <w:t>כ</w:t>
      </w:r>
      <w:r>
        <w:rPr>
          <w:rFonts w:hint="cs"/>
          <w:rtl/>
        </w:rPr>
        <w:t>א</w:t>
      </w:r>
      <w:r>
        <w:rPr>
          <w:rtl/>
        </w:rPr>
        <w:t>ן</w:t>
      </w:r>
      <w:r w:rsidR="006E2412">
        <w:rPr>
          <w:rFonts w:hint="cs"/>
          <w:rtl/>
        </w:rPr>
        <w:t>,</w:t>
      </w:r>
      <w:r>
        <w:rPr>
          <w:rFonts w:hint="cs"/>
          <w:rtl/>
        </w:rPr>
        <w:t xml:space="preserve"> </w:t>
      </w:r>
      <w:r>
        <w:rPr>
          <w:rtl/>
        </w:rPr>
        <w:t>ונ</w:t>
      </w:r>
      <w:r>
        <w:rPr>
          <w:rFonts w:hint="cs"/>
          <w:rtl/>
        </w:rPr>
        <w:t>י</w:t>
      </w:r>
      <w:r>
        <w:rPr>
          <w:rtl/>
        </w:rPr>
        <w:t xml:space="preserve">לחם </w:t>
      </w:r>
      <w:bookmarkStart w:id="29484" w:name="_ETM_Q49_216300"/>
      <w:bookmarkEnd w:id="29484"/>
      <w:r>
        <w:rPr>
          <w:rFonts w:hint="cs"/>
          <w:rtl/>
        </w:rPr>
        <w:t>עליה.</w:t>
      </w:r>
      <w:r>
        <w:rPr>
          <w:rtl/>
        </w:rPr>
        <w:t xml:space="preserve"> </w:t>
      </w:r>
      <w:bookmarkStart w:id="29485" w:name="_ETM_Q49_217729"/>
      <w:bookmarkEnd w:id="29485"/>
      <w:r>
        <w:rPr>
          <w:rtl/>
        </w:rPr>
        <w:t xml:space="preserve">המאבק </w:t>
      </w:r>
      <w:bookmarkStart w:id="29486" w:name="_ETM_Q49_218330"/>
      <w:bookmarkEnd w:id="29486"/>
      <w:r>
        <w:rPr>
          <w:rtl/>
        </w:rPr>
        <w:t xml:space="preserve">שלנו </w:t>
      </w:r>
      <w:bookmarkStart w:id="29487" w:name="_ETM_Q49_219050"/>
      <w:bookmarkEnd w:id="29487"/>
      <w:r>
        <w:rPr>
          <w:rtl/>
        </w:rPr>
        <w:t xml:space="preserve">לא </w:t>
      </w:r>
      <w:bookmarkStart w:id="29488" w:name="_ETM_Q49_219290"/>
      <w:bookmarkEnd w:id="29488"/>
      <w:r>
        <w:rPr>
          <w:rFonts w:hint="cs"/>
          <w:rtl/>
        </w:rPr>
        <w:t>י</w:t>
      </w:r>
      <w:r>
        <w:rPr>
          <w:rtl/>
        </w:rPr>
        <w:t>יפסק</w:t>
      </w:r>
      <w:r>
        <w:rPr>
          <w:rFonts w:hint="cs"/>
          <w:rtl/>
        </w:rPr>
        <w:t>,</w:t>
      </w:r>
      <w:r>
        <w:rPr>
          <w:rtl/>
        </w:rPr>
        <w:t xml:space="preserve"> </w:t>
      </w:r>
      <w:bookmarkStart w:id="29489" w:name="_ETM_Q49_220430"/>
      <w:bookmarkEnd w:id="29489"/>
      <w:r>
        <w:rPr>
          <w:rFonts w:hint="cs"/>
          <w:rtl/>
        </w:rPr>
        <w:t>ונחזיר</w:t>
      </w:r>
      <w:r>
        <w:rPr>
          <w:rtl/>
        </w:rPr>
        <w:t xml:space="preserve"> </w:t>
      </w:r>
      <w:bookmarkStart w:id="29490" w:name="_ETM_Q49_221300"/>
      <w:bookmarkEnd w:id="29490"/>
      <w:r>
        <w:rPr>
          <w:rtl/>
        </w:rPr>
        <w:t xml:space="preserve">את </w:t>
      </w:r>
      <w:bookmarkStart w:id="29491" w:name="_ETM_Q49_221510"/>
      <w:bookmarkEnd w:id="29491"/>
      <w:r>
        <w:rPr>
          <w:rtl/>
        </w:rPr>
        <w:t xml:space="preserve">כולם </w:t>
      </w:r>
      <w:bookmarkStart w:id="29492" w:name="_ETM_Q49_222290"/>
      <w:bookmarkEnd w:id="29492"/>
      <w:r>
        <w:rPr>
          <w:rtl/>
        </w:rPr>
        <w:t>הביתה</w:t>
      </w:r>
      <w:r>
        <w:rPr>
          <w:rFonts w:hint="cs"/>
          <w:rtl/>
        </w:rPr>
        <w:t>.</w:t>
      </w:r>
      <w:r>
        <w:rPr>
          <w:rtl/>
        </w:rPr>
        <w:t xml:space="preserve"> </w:t>
      </w:r>
      <w:bookmarkStart w:id="29493" w:name="_ETM_Q49_224120"/>
      <w:bookmarkEnd w:id="29493"/>
      <w:r>
        <w:rPr>
          <w:rtl/>
        </w:rPr>
        <w:t xml:space="preserve">אנחנו </w:t>
      </w:r>
      <w:bookmarkStart w:id="29494" w:name="_ETM_Q49_224810"/>
      <w:bookmarkEnd w:id="29494"/>
      <w:r>
        <w:rPr>
          <w:rtl/>
        </w:rPr>
        <w:t xml:space="preserve">לא </w:t>
      </w:r>
      <w:bookmarkStart w:id="29495" w:name="_ETM_Q49_224990"/>
      <w:bookmarkEnd w:id="29495"/>
      <w:r>
        <w:rPr>
          <w:rtl/>
        </w:rPr>
        <w:t>נ</w:t>
      </w:r>
      <w:r>
        <w:rPr>
          <w:rFonts w:hint="cs"/>
          <w:rtl/>
        </w:rPr>
        <w:t>פ</w:t>
      </w:r>
      <w:r>
        <w:rPr>
          <w:rtl/>
        </w:rPr>
        <w:t xml:space="preserve">סיק </w:t>
      </w:r>
      <w:bookmarkStart w:id="29496" w:name="_ETM_Q49_225560"/>
      <w:bookmarkEnd w:id="29496"/>
      <w:r>
        <w:rPr>
          <w:rtl/>
        </w:rPr>
        <w:t>לז</w:t>
      </w:r>
      <w:r>
        <w:rPr>
          <w:rFonts w:hint="cs"/>
          <w:rtl/>
        </w:rPr>
        <w:t>ע</w:t>
      </w:r>
      <w:r>
        <w:rPr>
          <w:rtl/>
        </w:rPr>
        <w:t>וק</w:t>
      </w:r>
      <w:r>
        <w:rPr>
          <w:rFonts w:hint="cs"/>
          <w:rtl/>
        </w:rPr>
        <w:t>,</w:t>
      </w:r>
      <w:bookmarkStart w:id="29497" w:name="_ETM_Q49_222473"/>
      <w:bookmarkEnd w:id="29497"/>
      <w:r>
        <w:rPr>
          <w:rtl/>
        </w:rPr>
        <w:t xml:space="preserve"> </w:t>
      </w:r>
      <w:bookmarkStart w:id="29498" w:name="_ETM_Q49_226790"/>
      <w:bookmarkEnd w:id="29498"/>
      <w:r>
        <w:rPr>
          <w:rtl/>
        </w:rPr>
        <w:t xml:space="preserve">לא </w:t>
      </w:r>
      <w:bookmarkStart w:id="29499" w:name="_ETM_Q49_227090"/>
      <w:bookmarkEnd w:id="29499"/>
      <w:r>
        <w:rPr>
          <w:rtl/>
        </w:rPr>
        <w:t xml:space="preserve">ננוח </w:t>
      </w:r>
      <w:bookmarkStart w:id="29500" w:name="_ETM_Q49_227960"/>
      <w:bookmarkEnd w:id="29500"/>
      <w:r>
        <w:rPr>
          <w:rtl/>
        </w:rPr>
        <w:t xml:space="preserve">ולא </w:t>
      </w:r>
      <w:bookmarkStart w:id="29501" w:name="_ETM_Q49_228530"/>
      <w:bookmarkEnd w:id="29501"/>
      <w:r>
        <w:rPr>
          <w:rtl/>
        </w:rPr>
        <w:t>נוותר</w:t>
      </w:r>
      <w:r>
        <w:rPr>
          <w:rFonts w:hint="cs"/>
          <w:rtl/>
        </w:rPr>
        <w:t>.</w:t>
      </w:r>
      <w:r>
        <w:rPr>
          <w:rtl/>
        </w:rPr>
        <w:t xml:space="preserve"> </w:t>
      </w:r>
      <w:bookmarkStart w:id="29502" w:name="_ETM_Q49_230199"/>
      <w:bookmarkEnd w:id="29502"/>
      <w:r>
        <w:rPr>
          <w:rtl/>
        </w:rPr>
        <w:t xml:space="preserve">משפחות </w:t>
      </w:r>
      <w:bookmarkStart w:id="29503" w:name="_ETM_Q49_230829"/>
      <w:bookmarkEnd w:id="29503"/>
      <w:r>
        <w:rPr>
          <w:rtl/>
        </w:rPr>
        <w:t xml:space="preserve">החטופים </w:t>
      </w:r>
      <w:bookmarkStart w:id="29504" w:name="_ETM_Q49_231609"/>
      <w:bookmarkEnd w:id="29504"/>
      <w:r>
        <w:rPr>
          <w:rtl/>
        </w:rPr>
        <w:t xml:space="preserve">לא </w:t>
      </w:r>
      <w:bookmarkStart w:id="29505" w:name="_ETM_Q49_231969"/>
      <w:bookmarkEnd w:id="29505"/>
      <w:r>
        <w:rPr>
          <w:rtl/>
        </w:rPr>
        <w:t>לבד</w:t>
      </w:r>
      <w:r>
        <w:rPr>
          <w:rFonts w:hint="cs"/>
          <w:rtl/>
        </w:rPr>
        <w:t>,</w:t>
      </w:r>
      <w:r>
        <w:rPr>
          <w:rtl/>
        </w:rPr>
        <w:t xml:space="preserve"> </w:t>
      </w:r>
      <w:bookmarkStart w:id="29506" w:name="_ETM_Q49_233019"/>
      <w:bookmarkEnd w:id="29506"/>
      <w:r>
        <w:rPr>
          <w:rtl/>
        </w:rPr>
        <w:t xml:space="preserve">כי </w:t>
      </w:r>
      <w:bookmarkStart w:id="29507" w:name="_ETM_Q49_233199"/>
      <w:bookmarkEnd w:id="29507"/>
      <w:r>
        <w:rPr>
          <w:rtl/>
        </w:rPr>
        <w:t xml:space="preserve">אנחנו </w:t>
      </w:r>
      <w:bookmarkStart w:id="29508" w:name="_ETM_Q49_233769"/>
      <w:bookmarkEnd w:id="29508"/>
      <w:r>
        <w:rPr>
          <w:rtl/>
        </w:rPr>
        <w:t>א</w:t>
      </w:r>
      <w:r>
        <w:rPr>
          <w:rFonts w:hint="cs"/>
          <w:rtl/>
        </w:rPr>
        <w:t>י</w:t>
      </w:r>
      <w:r>
        <w:rPr>
          <w:rtl/>
        </w:rPr>
        <w:t>ת</w:t>
      </w:r>
      <w:r>
        <w:rPr>
          <w:rFonts w:hint="cs"/>
          <w:rtl/>
        </w:rPr>
        <w:t>ן,</w:t>
      </w:r>
      <w:r>
        <w:rPr>
          <w:rtl/>
        </w:rPr>
        <w:t xml:space="preserve"> </w:t>
      </w:r>
      <w:bookmarkStart w:id="29509" w:name="_ETM_Q49_234800"/>
      <w:bookmarkEnd w:id="29509"/>
      <w:r>
        <w:rPr>
          <w:rtl/>
        </w:rPr>
        <w:t>ו</w:t>
      </w:r>
      <w:bookmarkStart w:id="29510" w:name="_ETM_Q49_235460"/>
      <w:bookmarkEnd w:id="29510"/>
      <w:r>
        <w:rPr>
          <w:rtl/>
        </w:rPr>
        <w:t xml:space="preserve">נמשיך </w:t>
      </w:r>
      <w:bookmarkStart w:id="29511" w:name="_ETM_Q49_236090"/>
      <w:bookmarkEnd w:id="29511"/>
      <w:r>
        <w:rPr>
          <w:rtl/>
        </w:rPr>
        <w:t xml:space="preserve">להיאבק </w:t>
      </w:r>
      <w:bookmarkStart w:id="29512" w:name="_ETM_Q49_236899"/>
      <w:bookmarkEnd w:id="29512"/>
      <w:r>
        <w:rPr>
          <w:rtl/>
        </w:rPr>
        <w:t>למענ</w:t>
      </w:r>
      <w:r>
        <w:rPr>
          <w:rFonts w:hint="cs"/>
          <w:rtl/>
        </w:rPr>
        <w:t>ן ולמען</w:t>
      </w:r>
      <w:bookmarkStart w:id="29513" w:name="_ETM_Q49_238260"/>
      <w:bookmarkEnd w:id="29513"/>
      <w:r>
        <w:rPr>
          <w:rtl/>
        </w:rPr>
        <w:t xml:space="preserve"> </w:t>
      </w:r>
      <w:bookmarkStart w:id="29514" w:name="_ETM_Q49_239219"/>
      <w:bookmarkEnd w:id="29514"/>
      <w:r>
        <w:rPr>
          <w:rtl/>
        </w:rPr>
        <w:t>עתידנו</w:t>
      </w:r>
      <w:r>
        <w:rPr>
          <w:rFonts w:hint="cs"/>
          <w:rtl/>
        </w:rPr>
        <w:t>.</w:t>
      </w:r>
      <w:r>
        <w:rPr>
          <w:rtl/>
        </w:rPr>
        <w:t xml:space="preserve"> </w:t>
      </w:r>
      <w:bookmarkStart w:id="29515" w:name="_ETM_Q49_240539"/>
      <w:bookmarkEnd w:id="29515"/>
      <w:r>
        <w:rPr>
          <w:rtl/>
        </w:rPr>
        <w:t xml:space="preserve">תודה </w:t>
      </w:r>
      <w:bookmarkStart w:id="29516" w:name="_ETM_Q49_240840"/>
      <w:bookmarkEnd w:id="29516"/>
      <w:r>
        <w:rPr>
          <w:rtl/>
        </w:rPr>
        <w:t>רבה</w:t>
      </w:r>
      <w:r>
        <w:rPr>
          <w:rFonts w:hint="cs"/>
          <w:rtl/>
        </w:rPr>
        <w:t>.</w:t>
      </w:r>
    </w:p>
    <w:p w:rsidR="005930C5" w:rsidRDefault="005930C5" w:rsidP="0087210C">
      <w:pPr>
        <w:rPr>
          <w:rtl/>
        </w:rPr>
      </w:pPr>
    </w:p>
    <w:p w:rsidR="005930C5" w:rsidRDefault="005930C5" w:rsidP="0087210C">
      <w:pPr>
        <w:pStyle w:val="af8"/>
        <w:keepNext/>
        <w:rPr>
          <w:rtl/>
        </w:rPr>
      </w:pPr>
      <w:bookmarkStart w:id="29517" w:name="ET_yor_6599_3"/>
      <w:r w:rsidRPr="00D419C9">
        <w:rPr>
          <w:rStyle w:val="TagStyle"/>
          <w:rtl/>
        </w:rPr>
        <w:t xml:space="preserve"> &lt;&lt; יור &gt;&gt; </w:t>
      </w:r>
      <w:r>
        <w:rPr>
          <w:rtl/>
        </w:rPr>
        <w:t>היו"ר משה רוט:</w:t>
      </w:r>
      <w:r w:rsidRPr="00D419C9">
        <w:rPr>
          <w:rStyle w:val="TagStyle"/>
          <w:rtl/>
        </w:rPr>
        <w:t xml:space="preserve"> &lt;&lt; יור &gt;&gt;</w:t>
      </w:r>
      <w:r w:rsidR="005223CB">
        <w:rPr>
          <w:rtl/>
        </w:rPr>
        <w:t xml:space="preserve"> </w:t>
      </w:r>
      <w:r>
        <w:rPr>
          <w:rtl/>
        </w:rPr>
        <w:t xml:space="preserve"> </w:t>
      </w:r>
      <w:bookmarkEnd w:id="29517"/>
    </w:p>
    <w:p w:rsidR="005930C5" w:rsidRDefault="005930C5" w:rsidP="005223CB">
      <w:pPr>
        <w:rPr>
          <w:rtl/>
        </w:rPr>
      </w:pPr>
    </w:p>
    <w:p w:rsidR="005930C5" w:rsidRDefault="005930C5" w:rsidP="0087210C">
      <w:pPr>
        <w:rPr>
          <w:rtl/>
        </w:rPr>
      </w:pPr>
      <w:bookmarkStart w:id="29518" w:name="_ETM_Q49_242140"/>
      <w:bookmarkEnd w:id="29518"/>
      <w:r>
        <w:rPr>
          <w:rtl/>
        </w:rPr>
        <w:t xml:space="preserve">תודה </w:t>
      </w:r>
      <w:bookmarkStart w:id="29519" w:name="_ETM_Q49_242440"/>
      <w:bookmarkEnd w:id="29519"/>
      <w:r>
        <w:rPr>
          <w:rtl/>
        </w:rPr>
        <w:t>רבה</w:t>
      </w:r>
      <w:r>
        <w:rPr>
          <w:rFonts w:hint="cs"/>
          <w:rtl/>
        </w:rPr>
        <w:t>.</w:t>
      </w:r>
      <w:r>
        <w:rPr>
          <w:rtl/>
        </w:rPr>
        <w:t xml:space="preserve"> </w:t>
      </w:r>
      <w:bookmarkStart w:id="29520" w:name="_ETM_Q49_243829"/>
      <w:bookmarkEnd w:id="29520"/>
    </w:p>
    <w:p w:rsidR="005930C5" w:rsidRDefault="005930C5" w:rsidP="0087210C">
      <w:pPr>
        <w:rPr>
          <w:rtl/>
        </w:rPr>
      </w:pPr>
    </w:p>
    <w:p w:rsidR="005930C5" w:rsidRDefault="005930C5" w:rsidP="0087210C">
      <w:pPr>
        <w:rPr>
          <w:rtl/>
        </w:rPr>
      </w:pPr>
    </w:p>
    <w:p w:rsidR="005930C5" w:rsidRDefault="005930C5" w:rsidP="0087210C">
      <w:pPr>
        <w:pStyle w:val="a6"/>
        <w:rPr>
          <w:rtl/>
        </w:rPr>
      </w:pPr>
      <w:bookmarkStart w:id="29521" w:name="ET_subject_מסמכים_שהנוחו_על_שולחן__5"/>
      <w:r w:rsidRPr="00D419C9">
        <w:rPr>
          <w:rStyle w:val="TagStyle"/>
          <w:rtl/>
        </w:rPr>
        <w:t xml:space="preserve"> &lt;&lt; נושא &gt;&gt; </w:t>
      </w:r>
      <w:bookmarkStart w:id="29522" w:name="_Toc194236158"/>
      <w:r>
        <w:rPr>
          <w:rtl/>
        </w:rPr>
        <w:t>מסמכים שה</w:t>
      </w:r>
      <w:r>
        <w:rPr>
          <w:rFonts w:hint="cs"/>
          <w:rtl/>
        </w:rPr>
        <w:t>ו</w:t>
      </w:r>
      <w:r>
        <w:rPr>
          <w:rtl/>
        </w:rPr>
        <w:t>נחו על שולחן הכנסת</w:t>
      </w:r>
      <w:bookmarkEnd w:id="29522"/>
      <w:r w:rsidRPr="00D419C9">
        <w:rPr>
          <w:rStyle w:val="TagStyle"/>
          <w:rtl/>
        </w:rPr>
        <w:t xml:space="preserve"> &lt;&lt; נושא &gt;&gt;</w:t>
      </w:r>
      <w:r w:rsidR="005223CB">
        <w:rPr>
          <w:rtl/>
        </w:rPr>
        <w:t xml:space="preserve"> </w:t>
      </w:r>
      <w:r>
        <w:rPr>
          <w:rtl/>
        </w:rPr>
        <w:t xml:space="preserve"> </w:t>
      </w:r>
      <w:bookmarkEnd w:id="29521"/>
    </w:p>
    <w:p w:rsidR="005930C5" w:rsidRPr="00D419C9" w:rsidRDefault="005930C5" w:rsidP="0087210C">
      <w:pPr>
        <w:rPr>
          <w:rtl/>
        </w:rPr>
      </w:pPr>
    </w:p>
    <w:p w:rsidR="005930C5" w:rsidRDefault="005930C5" w:rsidP="0087210C">
      <w:pPr>
        <w:pStyle w:val="af8"/>
        <w:keepNext/>
        <w:rPr>
          <w:rtl/>
        </w:rPr>
      </w:pPr>
      <w:bookmarkStart w:id="29523" w:name="ET_yor_6599_4"/>
      <w:r w:rsidRPr="00D419C9">
        <w:rPr>
          <w:rStyle w:val="TagStyle"/>
          <w:rtl/>
        </w:rPr>
        <w:t xml:space="preserve"> &lt;&lt; יור &gt;&gt; </w:t>
      </w:r>
      <w:r>
        <w:rPr>
          <w:rtl/>
        </w:rPr>
        <w:t>היו"ר משה רוט:</w:t>
      </w:r>
      <w:r w:rsidRPr="00D419C9">
        <w:rPr>
          <w:rStyle w:val="TagStyle"/>
          <w:rtl/>
        </w:rPr>
        <w:t xml:space="preserve"> &lt;&lt; יור &gt;&gt;</w:t>
      </w:r>
      <w:r w:rsidR="005223CB">
        <w:rPr>
          <w:rtl/>
        </w:rPr>
        <w:t xml:space="preserve"> </w:t>
      </w:r>
      <w:r>
        <w:rPr>
          <w:rtl/>
        </w:rPr>
        <w:t xml:space="preserve"> </w:t>
      </w:r>
      <w:bookmarkEnd w:id="29523"/>
    </w:p>
    <w:p w:rsidR="005930C5" w:rsidRDefault="005930C5" w:rsidP="005223CB">
      <w:pPr>
        <w:rPr>
          <w:rtl/>
        </w:rPr>
      </w:pPr>
    </w:p>
    <w:p w:rsidR="005930C5" w:rsidRDefault="005930C5" w:rsidP="0087210C">
      <w:pPr>
        <w:rPr>
          <w:rtl/>
        </w:rPr>
      </w:pPr>
      <w:r>
        <w:rPr>
          <w:rtl/>
        </w:rPr>
        <w:t xml:space="preserve">הודעה </w:t>
      </w:r>
      <w:bookmarkStart w:id="29524" w:name="_ETM_Q49_244159"/>
      <w:bookmarkEnd w:id="29524"/>
      <w:r>
        <w:rPr>
          <w:rtl/>
        </w:rPr>
        <w:t xml:space="preserve">למזכירות </w:t>
      </w:r>
      <w:bookmarkStart w:id="29525" w:name="_ETM_Q49_244610"/>
      <w:bookmarkEnd w:id="29525"/>
      <w:r>
        <w:rPr>
          <w:rtl/>
        </w:rPr>
        <w:t>הכנסת</w:t>
      </w:r>
      <w:r>
        <w:rPr>
          <w:rFonts w:hint="cs"/>
          <w:rtl/>
        </w:rPr>
        <w:t>,</w:t>
      </w:r>
      <w:r>
        <w:rPr>
          <w:rtl/>
        </w:rPr>
        <w:t xml:space="preserve"> </w:t>
      </w:r>
      <w:bookmarkStart w:id="29526" w:name="_ETM_Q49_245000"/>
      <w:bookmarkEnd w:id="29526"/>
      <w:r>
        <w:rPr>
          <w:rtl/>
        </w:rPr>
        <w:t>בבקשה</w:t>
      </w:r>
      <w:r>
        <w:rPr>
          <w:rFonts w:hint="cs"/>
          <w:rtl/>
        </w:rPr>
        <w:t>.</w:t>
      </w:r>
      <w:r>
        <w:rPr>
          <w:rtl/>
        </w:rPr>
        <w:t xml:space="preserve"> </w:t>
      </w:r>
      <w:bookmarkStart w:id="29527" w:name="_ETM_Q49_245959"/>
      <w:bookmarkEnd w:id="29527"/>
    </w:p>
    <w:p w:rsidR="005930C5" w:rsidRDefault="005930C5" w:rsidP="0087210C">
      <w:pPr>
        <w:rPr>
          <w:rtl/>
        </w:rPr>
      </w:pPr>
    </w:p>
    <w:p w:rsidR="005930C5" w:rsidRDefault="005930C5" w:rsidP="0087210C">
      <w:pPr>
        <w:pStyle w:val="a4"/>
        <w:keepNext/>
        <w:rPr>
          <w:rtl/>
        </w:rPr>
      </w:pPr>
      <w:bookmarkStart w:id="29528" w:name="ET_speaker_6316_6"/>
      <w:r w:rsidRPr="00D419C9">
        <w:rPr>
          <w:rStyle w:val="TagStyle"/>
          <w:rtl/>
        </w:rPr>
        <w:t xml:space="preserve"> &lt;&lt; דובר &gt;&gt; </w:t>
      </w:r>
      <w:bookmarkStart w:id="29529" w:name="_Toc194236159"/>
      <w:r>
        <w:rPr>
          <w:rtl/>
        </w:rPr>
        <w:t>סגנית מזכיר הכנסת ראדה חסייסי:</w:t>
      </w:r>
      <w:bookmarkEnd w:id="29529"/>
      <w:r w:rsidRPr="00D419C9">
        <w:rPr>
          <w:rStyle w:val="TagStyle"/>
          <w:rtl/>
        </w:rPr>
        <w:t xml:space="preserve"> &lt;&lt; דובר &gt;&gt;</w:t>
      </w:r>
      <w:r w:rsidR="005223CB">
        <w:rPr>
          <w:rtl/>
        </w:rPr>
        <w:t xml:space="preserve"> </w:t>
      </w:r>
      <w:r>
        <w:rPr>
          <w:rtl/>
        </w:rPr>
        <w:t xml:space="preserve"> </w:t>
      </w:r>
      <w:bookmarkEnd w:id="29528"/>
    </w:p>
    <w:p w:rsidR="005930C5" w:rsidRDefault="005930C5" w:rsidP="005223CB">
      <w:pPr>
        <w:rPr>
          <w:rtl/>
        </w:rPr>
      </w:pPr>
    </w:p>
    <w:p w:rsidR="005930C5" w:rsidRDefault="005930C5" w:rsidP="00F52C00">
      <w:pPr>
        <w:rPr>
          <w:rtl/>
        </w:rPr>
      </w:pPr>
      <w:r>
        <w:rPr>
          <w:rFonts w:hint="cs"/>
          <w:rtl/>
        </w:rPr>
        <w:t>ברשות י</w:t>
      </w:r>
      <w:r>
        <w:rPr>
          <w:rtl/>
        </w:rPr>
        <w:t xml:space="preserve">ושב-ראש </w:t>
      </w:r>
      <w:bookmarkStart w:id="29530" w:name="_ETM_Q49_246380"/>
      <w:bookmarkEnd w:id="29530"/>
      <w:r>
        <w:rPr>
          <w:rtl/>
        </w:rPr>
        <w:t>הישיבה</w:t>
      </w:r>
      <w:r>
        <w:rPr>
          <w:rFonts w:hint="cs"/>
          <w:rtl/>
        </w:rPr>
        <w:t>,</w:t>
      </w:r>
      <w:bookmarkStart w:id="29531" w:name="_ETM_Q49_243592"/>
      <w:bookmarkEnd w:id="29531"/>
      <w:r>
        <w:rPr>
          <w:rtl/>
        </w:rPr>
        <w:t xml:space="preserve"> </w:t>
      </w:r>
      <w:bookmarkStart w:id="29532" w:name="_ETM_Q49_246770"/>
      <w:bookmarkEnd w:id="29532"/>
      <w:r>
        <w:rPr>
          <w:rFonts w:hint="cs"/>
          <w:rtl/>
        </w:rPr>
        <w:t>הינ</w:t>
      </w:r>
      <w:r>
        <w:rPr>
          <w:rtl/>
        </w:rPr>
        <w:t xml:space="preserve">ני </w:t>
      </w:r>
      <w:bookmarkStart w:id="29533" w:name="_ETM_Q49_246890"/>
      <w:bookmarkEnd w:id="29533"/>
      <w:r>
        <w:rPr>
          <w:rtl/>
        </w:rPr>
        <w:t xml:space="preserve">מתכבדת </w:t>
      </w:r>
      <w:bookmarkStart w:id="29534" w:name="_ETM_Q49_247399"/>
      <w:bookmarkEnd w:id="29534"/>
      <w:r>
        <w:rPr>
          <w:rtl/>
        </w:rPr>
        <w:t>להודיעכם</w:t>
      </w:r>
      <w:r>
        <w:rPr>
          <w:rFonts w:hint="cs"/>
          <w:rtl/>
        </w:rPr>
        <w:t>,</w:t>
      </w:r>
      <w:r>
        <w:rPr>
          <w:rtl/>
        </w:rPr>
        <w:t xml:space="preserve"> </w:t>
      </w:r>
      <w:bookmarkStart w:id="29535" w:name="_ETM_Q49_247939"/>
      <w:bookmarkEnd w:id="29535"/>
      <w:r>
        <w:rPr>
          <w:rtl/>
        </w:rPr>
        <w:t xml:space="preserve">כי </w:t>
      </w:r>
      <w:bookmarkStart w:id="29536" w:name="_ETM_Q49_248090"/>
      <w:bookmarkEnd w:id="29536"/>
      <w:r>
        <w:rPr>
          <w:rtl/>
        </w:rPr>
        <w:t>הונח</w:t>
      </w:r>
      <w:r w:rsidR="00F52C00">
        <w:rPr>
          <w:rFonts w:hint="cs"/>
          <w:rtl/>
        </w:rPr>
        <w:t>ו</w:t>
      </w:r>
      <w:r>
        <w:rPr>
          <w:rtl/>
        </w:rPr>
        <w:t xml:space="preserve"> </w:t>
      </w:r>
      <w:bookmarkStart w:id="29537" w:name="_ETM_Q49_248390"/>
      <w:bookmarkEnd w:id="29537"/>
      <w:r>
        <w:rPr>
          <w:rtl/>
        </w:rPr>
        <w:t xml:space="preserve">היום </w:t>
      </w:r>
      <w:bookmarkStart w:id="29538" w:name="_ETM_Q49_248659"/>
      <w:bookmarkEnd w:id="29538"/>
      <w:r>
        <w:rPr>
          <w:rtl/>
        </w:rPr>
        <w:t xml:space="preserve">על </w:t>
      </w:r>
      <w:bookmarkStart w:id="29539" w:name="_ETM_Q49_248780"/>
      <w:bookmarkEnd w:id="29539"/>
      <w:r>
        <w:rPr>
          <w:rtl/>
        </w:rPr>
        <w:t xml:space="preserve">שולחן </w:t>
      </w:r>
      <w:bookmarkStart w:id="29540" w:name="_ETM_Q49_249170"/>
      <w:bookmarkEnd w:id="29540"/>
      <w:r>
        <w:rPr>
          <w:rtl/>
        </w:rPr>
        <w:t>הכנסת</w:t>
      </w:r>
      <w:r>
        <w:rPr>
          <w:rFonts w:hint="cs"/>
          <w:rtl/>
        </w:rPr>
        <w:t xml:space="preserve"> –</w:t>
      </w:r>
      <w:r>
        <w:rPr>
          <w:rtl/>
        </w:rPr>
        <w:t xml:space="preserve"> </w:t>
      </w:r>
      <w:bookmarkStart w:id="29541" w:name="_ETM_Q49_249649"/>
      <w:bookmarkEnd w:id="29541"/>
    </w:p>
    <w:p w:rsidR="005930C5" w:rsidRDefault="005930C5" w:rsidP="0087210C">
      <w:pPr>
        <w:rPr>
          <w:rtl/>
        </w:rPr>
      </w:pPr>
    </w:p>
    <w:p w:rsidR="005930C5" w:rsidRDefault="005930C5" w:rsidP="0087210C">
      <w:pPr>
        <w:rPr>
          <w:rtl/>
        </w:rPr>
      </w:pPr>
      <w:r>
        <w:rPr>
          <w:rtl/>
        </w:rPr>
        <w:t xml:space="preserve">לקריאה </w:t>
      </w:r>
      <w:bookmarkStart w:id="29542" w:name="_ETM_Q49_250009"/>
      <w:bookmarkEnd w:id="29542"/>
      <w:r>
        <w:rPr>
          <w:rtl/>
        </w:rPr>
        <w:t xml:space="preserve">שנייה </w:t>
      </w:r>
      <w:bookmarkStart w:id="29543" w:name="_ETM_Q49_250280"/>
      <w:bookmarkEnd w:id="29543"/>
      <w:r>
        <w:rPr>
          <w:rtl/>
        </w:rPr>
        <w:t xml:space="preserve">ולקריאה </w:t>
      </w:r>
      <w:bookmarkStart w:id="29544" w:name="_ETM_Q49_250700"/>
      <w:bookmarkEnd w:id="29544"/>
      <w:r>
        <w:rPr>
          <w:rtl/>
        </w:rPr>
        <w:t>שלישית</w:t>
      </w:r>
      <w:bookmarkStart w:id="29545" w:name="_ETM_Q49_251569"/>
      <w:bookmarkStart w:id="29546" w:name="_ETM_Q49_247261"/>
      <w:bookmarkStart w:id="29547" w:name="_ETM_Q49_247419"/>
      <w:bookmarkStart w:id="29548" w:name="_ETM_Q49_247477"/>
      <w:bookmarkStart w:id="29549" w:name="_ETM_Q49_247601"/>
      <w:bookmarkEnd w:id="29545"/>
      <w:bookmarkEnd w:id="29546"/>
      <w:bookmarkEnd w:id="29547"/>
      <w:bookmarkEnd w:id="29548"/>
      <w:bookmarkEnd w:id="29549"/>
      <w:r>
        <w:rPr>
          <w:rFonts w:hint="cs"/>
          <w:rtl/>
        </w:rPr>
        <w:t xml:space="preserve">: </w:t>
      </w:r>
      <w:r>
        <w:rPr>
          <w:rtl/>
        </w:rPr>
        <w:t xml:space="preserve">הצעת </w:t>
      </w:r>
      <w:bookmarkStart w:id="29550" w:name="_ETM_Q49_251990"/>
      <w:bookmarkEnd w:id="29550"/>
      <w:r>
        <w:rPr>
          <w:rtl/>
        </w:rPr>
        <w:t xml:space="preserve">חוק </w:t>
      </w:r>
      <w:bookmarkStart w:id="29551" w:name="_ETM_Q49_252229"/>
      <w:bookmarkEnd w:id="29551"/>
      <w:r>
        <w:rPr>
          <w:rtl/>
        </w:rPr>
        <w:t xml:space="preserve">כליאתם </w:t>
      </w:r>
      <w:bookmarkStart w:id="29552" w:name="_ETM_Q49_252619"/>
      <w:bookmarkEnd w:id="29552"/>
      <w:r>
        <w:rPr>
          <w:rtl/>
        </w:rPr>
        <w:t xml:space="preserve">של </w:t>
      </w:r>
      <w:bookmarkStart w:id="29553" w:name="_ETM_Q49_252799"/>
      <w:bookmarkEnd w:id="29553"/>
      <w:r>
        <w:rPr>
          <w:rtl/>
        </w:rPr>
        <w:t xml:space="preserve">לוחמים </w:t>
      </w:r>
      <w:bookmarkStart w:id="29554" w:name="_ETM_Q49_253189"/>
      <w:bookmarkEnd w:id="29554"/>
      <w:r>
        <w:rPr>
          <w:rtl/>
        </w:rPr>
        <w:t xml:space="preserve">בלתי </w:t>
      </w:r>
      <w:bookmarkStart w:id="29555" w:name="_ETM_Q49_253459"/>
      <w:bookmarkEnd w:id="29555"/>
      <w:r>
        <w:rPr>
          <w:rtl/>
        </w:rPr>
        <w:t xml:space="preserve">חוקיים </w:t>
      </w:r>
      <w:bookmarkStart w:id="29556" w:name="_ETM_Q49_253939"/>
      <w:bookmarkStart w:id="29557" w:name="_ETM_Q49_255110"/>
      <w:bookmarkEnd w:id="29556"/>
      <w:bookmarkEnd w:id="29557"/>
      <w:r>
        <w:rPr>
          <w:rtl/>
        </w:rPr>
        <w:t xml:space="preserve">והוראת </w:t>
      </w:r>
      <w:bookmarkStart w:id="29558" w:name="_ETM_Q49_255530"/>
      <w:bookmarkEnd w:id="29558"/>
      <w:r>
        <w:rPr>
          <w:rtl/>
        </w:rPr>
        <w:t xml:space="preserve">שעה </w:t>
      </w:r>
      <w:bookmarkStart w:id="29559" w:name="_ETM_Q49_256220"/>
      <w:bookmarkEnd w:id="29559"/>
      <w:r>
        <w:rPr>
          <w:rtl/>
        </w:rPr>
        <w:t>ח</w:t>
      </w:r>
      <w:r>
        <w:rPr>
          <w:rFonts w:hint="cs"/>
          <w:rtl/>
        </w:rPr>
        <w:t>רבו</w:t>
      </w:r>
      <w:r>
        <w:rPr>
          <w:rtl/>
        </w:rPr>
        <w:t xml:space="preserve">ת </w:t>
      </w:r>
      <w:bookmarkStart w:id="29560" w:name="_ETM_Q49_256640"/>
      <w:bookmarkEnd w:id="29560"/>
      <w:r>
        <w:rPr>
          <w:rtl/>
        </w:rPr>
        <w:t>ברזל</w:t>
      </w:r>
      <w:r>
        <w:rPr>
          <w:rFonts w:hint="cs"/>
          <w:rtl/>
        </w:rPr>
        <w:t xml:space="preserve"> (תיקון מס' 4 </w:t>
      </w:r>
      <w:bookmarkStart w:id="29561" w:name="_ETM_Q49_253933"/>
      <w:bookmarkEnd w:id="29561"/>
      <w:r>
        <w:rPr>
          <w:rFonts w:hint="cs"/>
          <w:rtl/>
        </w:rPr>
        <w:t xml:space="preserve">הוראת שעה </w:t>
      </w:r>
      <w:r>
        <w:rPr>
          <w:rtl/>
        </w:rPr>
        <w:t>–</w:t>
      </w:r>
      <w:r>
        <w:rPr>
          <w:rFonts w:hint="cs"/>
          <w:rtl/>
        </w:rPr>
        <w:t xml:space="preserve"> חרבות ברזל)</w:t>
      </w:r>
      <w:r>
        <w:rPr>
          <w:rtl/>
        </w:rPr>
        <w:t xml:space="preserve"> </w:t>
      </w:r>
      <w:bookmarkStart w:id="29562" w:name="_ETM_Q49_257030"/>
      <w:bookmarkEnd w:id="29562"/>
      <w:r>
        <w:rPr>
          <w:rFonts w:hint="cs"/>
          <w:rtl/>
        </w:rPr>
        <w:t>(</w:t>
      </w:r>
      <w:r>
        <w:rPr>
          <w:rtl/>
        </w:rPr>
        <w:t xml:space="preserve">תיקון </w:t>
      </w:r>
      <w:bookmarkStart w:id="29563" w:name="_ETM_Q49_257360"/>
      <w:bookmarkEnd w:id="29563"/>
      <w:r>
        <w:rPr>
          <w:rtl/>
        </w:rPr>
        <w:t>מ</w:t>
      </w:r>
      <w:r>
        <w:rPr>
          <w:rFonts w:hint="cs"/>
          <w:rtl/>
        </w:rPr>
        <w:t>ס'</w:t>
      </w:r>
      <w:r>
        <w:rPr>
          <w:rtl/>
        </w:rPr>
        <w:t xml:space="preserve"> </w:t>
      </w:r>
      <w:bookmarkStart w:id="29564" w:name="_ETM_Q49_257750"/>
      <w:bookmarkEnd w:id="29564"/>
      <w:r>
        <w:rPr>
          <w:rtl/>
        </w:rPr>
        <w:t>4</w:t>
      </w:r>
      <w:r>
        <w:rPr>
          <w:rFonts w:hint="cs"/>
          <w:rtl/>
        </w:rPr>
        <w:t>),</w:t>
      </w:r>
      <w:r>
        <w:rPr>
          <w:rtl/>
        </w:rPr>
        <w:t xml:space="preserve"> </w:t>
      </w:r>
      <w:bookmarkStart w:id="29565" w:name="_ETM_Q49_258439"/>
      <w:bookmarkEnd w:id="29565"/>
      <w:r>
        <w:rPr>
          <w:rtl/>
        </w:rPr>
        <w:t>התשפ"</w:t>
      </w:r>
      <w:r>
        <w:rPr>
          <w:rFonts w:hint="cs"/>
          <w:rtl/>
        </w:rPr>
        <w:t>ה</w:t>
      </w:r>
      <w:r>
        <w:rPr>
          <w:rtl/>
        </w:rPr>
        <w:t>–</w:t>
      </w:r>
      <w:bookmarkStart w:id="29566" w:name="_ETM_Q49_258920"/>
      <w:bookmarkEnd w:id="29566"/>
      <w:r>
        <w:rPr>
          <w:rtl/>
        </w:rPr>
        <w:t>2025</w:t>
      </w:r>
      <w:r>
        <w:rPr>
          <w:rFonts w:hint="cs"/>
          <w:rtl/>
        </w:rPr>
        <w:t>,</w:t>
      </w:r>
      <w:r>
        <w:rPr>
          <w:rtl/>
        </w:rPr>
        <w:t xml:space="preserve"> </w:t>
      </w:r>
      <w:bookmarkStart w:id="29567" w:name="_ETM_Q49_259939"/>
      <w:bookmarkEnd w:id="29567"/>
      <w:r>
        <w:rPr>
          <w:rtl/>
        </w:rPr>
        <w:t xml:space="preserve">שהחזירה </w:t>
      </w:r>
      <w:bookmarkStart w:id="29568" w:name="_ETM_Q49_260360"/>
      <w:bookmarkEnd w:id="29568"/>
      <w:r>
        <w:rPr>
          <w:rtl/>
        </w:rPr>
        <w:t xml:space="preserve">ועדת </w:t>
      </w:r>
      <w:bookmarkStart w:id="29569" w:name="_ETM_Q49_260689"/>
      <w:bookmarkEnd w:id="29569"/>
      <w:r>
        <w:rPr>
          <w:rtl/>
        </w:rPr>
        <w:t xml:space="preserve">החוץ </w:t>
      </w:r>
      <w:bookmarkStart w:id="29570" w:name="_ETM_Q49_260929"/>
      <w:bookmarkEnd w:id="29570"/>
      <w:r>
        <w:rPr>
          <w:rtl/>
        </w:rPr>
        <w:t>והביטחון</w:t>
      </w:r>
      <w:r>
        <w:rPr>
          <w:rFonts w:hint="cs"/>
          <w:rtl/>
        </w:rPr>
        <w:t>.</w:t>
      </w:r>
      <w:r>
        <w:rPr>
          <w:rtl/>
        </w:rPr>
        <w:t xml:space="preserve"> </w:t>
      </w:r>
      <w:bookmarkStart w:id="29571" w:name="_ETM_Q49_262100"/>
      <w:bookmarkEnd w:id="29571"/>
    </w:p>
    <w:p w:rsidR="005930C5" w:rsidRDefault="005930C5" w:rsidP="0087210C">
      <w:pPr>
        <w:rPr>
          <w:rtl/>
        </w:rPr>
      </w:pPr>
    </w:p>
    <w:p w:rsidR="005930C5" w:rsidRDefault="005930C5" w:rsidP="0087210C">
      <w:pPr>
        <w:rPr>
          <w:rtl/>
        </w:rPr>
      </w:pPr>
      <w:bookmarkStart w:id="29572" w:name="_ETM_Q49_263509"/>
      <w:bookmarkEnd w:id="29572"/>
      <w:r>
        <w:rPr>
          <w:rtl/>
        </w:rPr>
        <w:t xml:space="preserve">לקריאה </w:t>
      </w:r>
      <w:bookmarkStart w:id="29573" w:name="_ETM_Q49_263869"/>
      <w:bookmarkEnd w:id="29573"/>
      <w:r>
        <w:rPr>
          <w:rtl/>
        </w:rPr>
        <w:t>ראשונה</w:t>
      </w:r>
      <w:r>
        <w:rPr>
          <w:rFonts w:hint="cs"/>
          <w:rtl/>
        </w:rPr>
        <w:t>,</w:t>
      </w:r>
      <w:r>
        <w:rPr>
          <w:rtl/>
        </w:rPr>
        <w:t xml:space="preserve"> </w:t>
      </w:r>
      <w:bookmarkStart w:id="29574" w:name="_ETM_Q49_264409"/>
      <w:bookmarkEnd w:id="29574"/>
      <w:r>
        <w:rPr>
          <w:rtl/>
        </w:rPr>
        <w:t xml:space="preserve">מטעם </w:t>
      </w:r>
      <w:bookmarkStart w:id="29575" w:name="_ETM_Q49_264799"/>
      <w:bookmarkEnd w:id="29575"/>
      <w:r>
        <w:rPr>
          <w:rtl/>
        </w:rPr>
        <w:t>הכנסת</w:t>
      </w:r>
      <w:r>
        <w:rPr>
          <w:rFonts w:hint="cs"/>
          <w:rtl/>
        </w:rPr>
        <w:t xml:space="preserve">: </w:t>
      </w:r>
      <w:r>
        <w:rPr>
          <w:rtl/>
        </w:rPr>
        <w:t xml:space="preserve">הצעת </w:t>
      </w:r>
      <w:bookmarkStart w:id="29576" w:name="_ETM_Q49_265700"/>
      <w:bookmarkEnd w:id="29576"/>
      <w:r>
        <w:rPr>
          <w:rtl/>
        </w:rPr>
        <w:t xml:space="preserve">חוק </w:t>
      </w:r>
      <w:bookmarkStart w:id="29577" w:name="_ETM_Q49_265880"/>
      <w:bookmarkEnd w:id="29577"/>
      <w:r>
        <w:rPr>
          <w:rtl/>
        </w:rPr>
        <w:t xml:space="preserve">זכויות </w:t>
      </w:r>
      <w:bookmarkStart w:id="29578" w:name="_ETM_Q49_266659"/>
      <w:bookmarkEnd w:id="29578"/>
      <w:r>
        <w:rPr>
          <w:rtl/>
        </w:rPr>
        <w:t xml:space="preserve">מבצעים </w:t>
      </w:r>
      <w:bookmarkStart w:id="29579" w:name="_ETM_Q49_267140"/>
      <w:bookmarkEnd w:id="29579"/>
      <w:r>
        <w:rPr>
          <w:rtl/>
        </w:rPr>
        <w:t xml:space="preserve">ומשדרים </w:t>
      </w:r>
      <w:bookmarkStart w:id="29580" w:name="_ETM_Q49_267740"/>
      <w:bookmarkEnd w:id="29580"/>
      <w:r>
        <w:rPr>
          <w:rFonts w:hint="cs"/>
          <w:rtl/>
        </w:rPr>
        <w:t>(</w:t>
      </w:r>
      <w:r>
        <w:rPr>
          <w:rtl/>
        </w:rPr>
        <w:t xml:space="preserve">תיקון </w:t>
      </w:r>
      <w:bookmarkStart w:id="29581" w:name="_ETM_Q49_268069"/>
      <w:bookmarkEnd w:id="29581"/>
      <w:r>
        <w:rPr>
          <w:rtl/>
        </w:rPr>
        <w:t>מס</w:t>
      </w:r>
      <w:r>
        <w:rPr>
          <w:rFonts w:hint="cs"/>
          <w:rtl/>
        </w:rPr>
        <w:t>'</w:t>
      </w:r>
      <w:r>
        <w:rPr>
          <w:rtl/>
        </w:rPr>
        <w:t xml:space="preserve"> </w:t>
      </w:r>
      <w:bookmarkStart w:id="29582" w:name="_ETM_Q49_268490"/>
      <w:bookmarkEnd w:id="29582"/>
      <w:r>
        <w:rPr>
          <w:rtl/>
        </w:rPr>
        <w:t>10</w:t>
      </w:r>
      <w:r>
        <w:rPr>
          <w:rFonts w:hint="cs"/>
          <w:rtl/>
        </w:rPr>
        <w:t>),</w:t>
      </w:r>
      <w:r>
        <w:rPr>
          <w:rtl/>
        </w:rPr>
        <w:t xml:space="preserve"> </w:t>
      </w:r>
      <w:bookmarkStart w:id="29583" w:name="_ETM_Q49_268939"/>
      <w:bookmarkEnd w:id="29583"/>
      <w:r>
        <w:rPr>
          <w:rtl/>
        </w:rPr>
        <w:t>התשפ"</w:t>
      </w:r>
      <w:r>
        <w:rPr>
          <w:rFonts w:hint="cs"/>
          <w:rtl/>
        </w:rPr>
        <w:t>ה</w:t>
      </w:r>
      <w:r>
        <w:rPr>
          <w:rtl/>
        </w:rPr>
        <w:t>–</w:t>
      </w:r>
      <w:bookmarkStart w:id="29584" w:name="_ETM_Q49_269420"/>
      <w:bookmarkEnd w:id="29584"/>
      <w:r>
        <w:rPr>
          <w:rtl/>
        </w:rPr>
        <w:t>2025</w:t>
      </w:r>
      <w:r>
        <w:rPr>
          <w:rFonts w:hint="cs"/>
          <w:rtl/>
        </w:rPr>
        <w:t>,</w:t>
      </w:r>
      <w:r>
        <w:rPr>
          <w:rtl/>
        </w:rPr>
        <w:t xml:space="preserve"> </w:t>
      </w:r>
      <w:bookmarkStart w:id="29585" w:name="_ETM_Q49_270500"/>
      <w:bookmarkEnd w:id="29585"/>
      <w:r>
        <w:rPr>
          <w:rtl/>
        </w:rPr>
        <w:t xml:space="preserve">של </w:t>
      </w:r>
      <w:bookmarkStart w:id="29586" w:name="_ETM_Q49_270619"/>
      <w:bookmarkEnd w:id="29586"/>
      <w:r>
        <w:rPr>
          <w:rtl/>
        </w:rPr>
        <w:t xml:space="preserve">חברי </w:t>
      </w:r>
      <w:bookmarkStart w:id="29587" w:name="_ETM_Q49_270950"/>
      <w:bookmarkEnd w:id="29587"/>
      <w:r>
        <w:rPr>
          <w:rtl/>
        </w:rPr>
        <w:t xml:space="preserve">הכנסת </w:t>
      </w:r>
      <w:bookmarkStart w:id="29588" w:name="_ETM_Q49_271829"/>
      <w:bookmarkEnd w:id="29588"/>
      <w:r>
        <w:rPr>
          <w:rtl/>
        </w:rPr>
        <w:t xml:space="preserve">יוסף </w:t>
      </w:r>
      <w:bookmarkStart w:id="29589" w:name="_ETM_Q49_272219"/>
      <w:bookmarkEnd w:id="29589"/>
      <w:r>
        <w:rPr>
          <w:rFonts w:hint="cs"/>
          <w:rtl/>
        </w:rPr>
        <w:t xml:space="preserve">טייב, </w:t>
      </w:r>
      <w:bookmarkStart w:id="29590" w:name="_ETM_Q49_272490"/>
      <w:bookmarkEnd w:id="29590"/>
      <w:r>
        <w:rPr>
          <w:rtl/>
        </w:rPr>
        <w:t xml:space="preserve">יונתן </w:t>
      </w:r>
      <w:bookmarkStart w:id="29591" w:name="_ETM_Q49_272880"/>
      <w:bookmarkEnd w:id="29591"/>
      <w:r>
        <w:rPr>
          <w:rtl/>
        </w:rPr>
        <w:t>מ</w:t>
      </w:r>
      <w:r>
        <w:rPr>
          <w:rFonts w:hint="cs"/>
          <w:rtl/>
        </w:rPr>
        <w:t>י</w:t>
      </w:r>
      <w:r>
        <w:rPr>
          <w:rtl/>
        </w:rPr>
        <w:t>ש</w:t>
      </w:r>
      <w:r>
        <w:rPr>
          <w:rFonts w:hint="cs"/>
          <w:rtl/>
        </w:rPr>
        <w:t>ר</w:t>
      </w:r>
      <w:bookmarkStart w:id="29592" w:name="_ETM_Q49_267693"/>
      <w:bookmarkEnd w:id="29592"/>
      <w:r>
        <w:rPr>
          <w:rtl/>
        </w:rPr>
        <w:t xml:space="preserve">קי </w:t>
      </w:r>
      <w:bookmarkStart w:id="29593" w:name="_ETM_Q49_273329"/>
      <w:bookmarkEnd w:id="29593"/>
      <w:r>
        <w:rPr>
          <w:rFonts w:hint="cs"/>
          <w:rtl/>
        </w:rPr>
        <w:t>וצגה</w:t>
      </w:r>
      <w:r>
        <w:rPr>
          <w:rtl/>
        </w:rPr>
        <w:t xml:space="preserve"> </w:t>
      </w:r>
      <w:bookmarkStart w:id="29594" w:name="_ETM_Q49_273750"/>
      <w:bookmarkEnd w:id="29594"/>
      <w:r>
        <w:rPr>
          <w:rtl/>
        </w:rPr>
        <w:t>מלקו</w:t>
      </w:r>
      <w:r>
        <w:rPr>
          <w:rFonts w:hint="cs"/>
          <w:rtl/>
        </w:rPr>
        <w:t>;</w:t>
      </w:r>
      <w:r>
        <w:rPr>
          <w:rtl/>
        </w:rPr>
        <w:t xml:space="preserve"> </w:t>
      </w:r>
      <w:bookmarkStart w:id="29595" w:name="_ETM_Q49_274530"/>
      <w:bookmarkEnd w:id="29595"/>
      <w:r>
        <w:rPr>
          <w:rtl/>
        </w:rPr>
        <w:t xml:space="preserve">הצעת </w:t>
      </w:r>
      <w:bookmarkStart w:id="29596" w:name="_ETM_Q49_274890"/>
      <w:bookmarkEnd w:id="29596"/>
      <w:r>
        <w:rPr>
          <w:rtl/>
        </w:rPr>
        <w:t xml:space="preserve">חוק </w:t>
      </w:r>
      <w:bookmarkStart w:id="29597" w:name="_ETM_Q49_275100"/>
      <w:bookmarkEnd w:id="29597"/>
      <w:r>
        <w:rPr>
          <w:rtl/>
        </w:rPr>
        <w:t>ניו</w:t>
      </w:r>
      <w:r>
        <w:rPr>
          <w:rFonts w:hint="cs"/>
          <w:rtl/>
        </w:rPr>
        <w:t>ד</w:t>
      </w:r>
      <w:bookmarkStart w:id="29598" w:name="_ETM_Q49_270053"/>
      <w:bookmarkEnd w:id="29598"/>
      <w:r>
        <w:rPr>
          <w:rtl/>
        </w:rPr>
        <w:t xml:space="preserve"> </w:t>
      </w:r>
      <w:bookmarkStart w:id="29599" w:name="_ETM_Q49_275340"/>
      <w:bookmarkEnd w:id="29599"/>
      <w:r>
        <w:rPr>
          <w:rtl/>
        </w:rPr>
        <w:t xml:space="preserve">מידע </w:t>
      </w:r>
      <w:bookmarkStart w:id="29600" w:name="_ETM_Q49_275610"/>
      <w:bookmarkEnd w:id="29600"/>
      <w:r>
        <w:rPr>
          <w:rtl/>
        </w:rPr>
        <w:t xml:space="preserve">רפואי </w:t>
      </w:r>
      <w:bookmarkStart w:id="29601" w:name="_ETM_Q49_276060"/>
      <w:bookmarkEnd w:id="29601"/>
      <w:r>
        <w:rPr>
          <w:rFonts w:hint="cs"/>
          <w:rtl/>
        </w:rPr>
        <w:t>(</w:t>
      </w:r>
      <w:bookmarkStart w:id="29602" w:name="_ETM_Q49_279125"/>
      <w:bookmarkEnd w:id="29602"/>
      <w:r>
        <w:rPr>
          <w:rtl/>
        </w:rPr>
        <w:t xml:space="preserve">הוספת </w:t>
      </w:r>
      <w:bookmarkStart w:id="29603" w:name="_ETM_Q49_277829"/>
      <w:bookmarkEnd w:id="29603"/>
      <w:r>
        <w:rPr>
          <w:rtl/>
        </w:rPr>
        <w:t xml:space="preserve">גופים </w:t>
      </w:r>
      <w:bookmarkStart w:id="29604" w:name="_ETM_Q49_278219"/>
      <w:bookmarkEnd w:id="29604"/>
      <w:r>
        <w:rPr>
          <w:rtl/>
        </w:rPr>
        <w:t>ציבוריים</w:t>
      </w:r>
      <w:r>
        <w:rPr>
          <w:rFonts w:hint="cs"/>
          <w:rtl/>
        </w:rPr>
        <w:t>) (תיקון מס' 2),</w:t>
      </w:r>
      <w:r>
        <w:rPr>
          <w:rtl/>
        </w:rPr>
        <w:t xml:space="preserve"> </w:t>
      </w:r>
      <w:bookmarkStart w:id="29605" w:name="_ETM_Q49_279180"/>
      <w:bookmarkEnd w:id="29605"/>
      <w:r>
        <w:rPr>
          <w:rtl/>
        </w:rPr>
        <w:t>התשפ"ה–</w:t>
      </w:r>
      <w:bookmarkStart w:id="29606" w:name="_ETM_Q49_279689"/>
      <w:bookmarkEnd w:id="29606"/>
      <w:r>
        <w:rPr>
          <w:rtl/>
        </w:rPr>
        <w:t>2025</w:t>
      </w:r>
      <w:r>
        <w:rPr>
          <w:rFonts w:hint="cs"/>
          <w:rtl/>
        </w:rPr>
        <w:t>,</w:t>
      </w:r>
      <w:r>
        <w:rPr>
          <w:rtl/>
        </w:rPr>
        <w:t xml:space="preserve"> </w:t>
      </w:r>
      <w:bookmarkStart w:id="29607" w:name="_ETM_Q49_280709"/>
      <w:bookmarkEnd w:id="29607"/>
      <w:r>
        <w:rPr>
          <w:rtl/>
        </w:rPr>
        <w:t xml:space="preserve">של </w:t>
      </w:r>
      <w:bookmarkStart w:id="29608" w:name="_ETM_Q49_280829"/>
      <w:bookmarkEnd w:id="29608"/>
      <w:r>
        <w:rPr>
          <w:rtl/>
        </w:rPr>
        <w:t>חבר</w:t>
      </w:r>
      <w:r>
        <w:rPr>
          <w:rFonts w:hint="cs"/>
          <w:rtl/>
        </w:rPr>
        <w:t>י</w:t>
      </w:r>
      <w:r>
        <w:rPr>
          <w:rtl/>
        </w:rPr>
        <w:t xml:space="preserve"> </w:t>
      </w:r>
      <w:bookmarkStart w:id="29609" w:name="_ETM_Q49_281100"/>
      <w:bookmarkEnd w:id="29609"/>
      <w:r>
        <w:rPr>
          <w:rtl/>
        </w:rPr>
        <w:t xml:space="preserve">הכנסת </w:t>
      </w:r>
      <w:bookmarkStart w:id="29610" w:name="_ETM_Q49_281490"/>
      <w:bookmarkEnd w:id="29610"/>
      <w:r>
        <w:rPr>
          <w:rtl/>
        </w:rPr>
        <w:t xml:space="preserve">יונתן </w:t>
      </w:r>
      <w:bookmarkStart w:id="29611" w:name="_ETM_Q49_281880"/>
      <w:bookmarkEnd w:id="29611"/>
      <w:r>
        <w:rPr>
          <w:rtl/>
        </w:rPr>
        <w:t>מ</w:t>
      </w:r>
      <w:r>
        <w:rPr>
          <w:rFonts w:hint="cs"/>
          <w:rtl/>
        </w:rPr>
        <w:t>י</w:t>
      </w:r>
      <w:r>
        <w:rPr>
          <w:rtl/>
        </w:rPr>
        <w:t>ש</w:t>
      </w:r>
      <w:r>
        <w:rPr>
          <w:rFonts w:hint="cs"/>
          <w:rtl/>
        </w:rPr>
        <w:t>ר</w:t>
      </w:r>
      <w:r>
        <w:rPr>
          <w:rtl/>
        </w:rPr>
        <w:t xml:space="preserve">קי </w:t>
      </w:r>
      <w:bookmarkStart w:id="29612" w:name="_ETM_Q49_282329"/>
      <w:bookmarkEnd w:id="29612"/>
      <w:r>
        <w:rPr>
          <w:rtl/>
        </w:rPr>
        <w:t xml:space="preserve">וארז </w:t>
      </w:r>
      <w:bookmarkStart w:id="29613" w:name="_ETM_Q49_282659"/>
      <w:bookmarkEnd w:id="29613"/>
      <w:r>
        <w:rPr>
          <w:rtl/>
        </w:rPr>
        <w:t>מלול</w:t>
      </w:r>
      <w:r>
        <w:rPr>
          <w:rFonts w:hint="cs"/>
          <w:rtl/>
        </w:rPr>
        <w:t>.</w:t>
      </w:r>
      <w:r>
        <w:rPr>
          <w:rtl/>
        </w:rPr>
        <w:t xml:space="preserve"> </w:t>
      </w:r>
      <w:bookmarkStart w:id="29614" w:name="_ETM_Q49_282959"/>
      <w:bookmarkEnd w:id="29614"/>
      <w:r>
        <w:rPr>
          <w:rtl/>
        </w:rPr>
        <w:t>תודה</w:t>
      </w:r>
      <w:r>
        <w:rPr>
          <w:rFonts w:hint="cs"/>
          <w:rtl/>
        </w:rPr>
        <w:t>.</w:t>
      </w:r>
    </w:p>
    <w:p w:rsidR="005930C5" w:rsidRDefault="005930C5" w:rsidP="0087210C">
      <w:pPr>
        <w:rPr>
          <w:rtl/>
        </w:rPr>
      </w:pPr>
    </w:p>
    <w:p w:rsidR="005930C5" w:rsidRDefault="005930C5" w:rsidP="0087210C">
      <w:pPr>
        <w:pStyle w:val="af8"/>
        <w:keepNext/>
        <w:rPr>
          <w:rtl/>
        </w:rPr>
      </w:pPr>
      <w:bookmarkStart w:id="29615" w:name="ET_yor_6599_7"/>
      <w:r w:rsidRPr="00D419C9">
        <w:rPr>
          <w:rStyle w:val="TagStyle"/>
          <w:rtl/>
        </w:rPr>
        <w:t xml:space="preserve"> &lt;&lt; יור &gt;&gt; </w:t>
      </w:r>
      <w:r>
        <w:rPr>
          <w:rtl/>
        </w:rPr>
        <w:t>היו"ר משה רוט:</w:t>
      </w:r>
      <w:r w:rsidRPr="00D419C9">
        <w:rPr>
          <w:rStyle w:val="TagStyle"/>
          <w:rtl/>
        </w:rPr>
        <w:t xml:space="preserve"> &lt;&lt; יור &gt;&gt;</w:t>
      </w:r>
      <w:r w:rsidR="005223CB">
        <w:rPr>
          <w:rtl/>
        </w:rPr>
        <w:t xml:space="preserve"> </w:t>
      </w:r>
      <w:r>
        <w:rPr>
          <w:rtl/>
        </w:rPr>
        <w:t xml:space="preserve"> </w:t>
      </w:r>
      <w:bookmarkEnd w:id="29615"/>
    </w:p>
    <w:p w:rsidR="005930C5" w:rsidRDefault="005930C5" w:rsidP="005223CB">
      <w:pPr>
        <w:rPr>
          <w:rtl/>
        </w:rPr>
      </w:pPr>
    </w:p>
    <w:p w:rsidR="005930C5" w:rsidRDefault="005930C5" w:rsidP="0087210C">
      <w:pPr>
        <w:rPr>
          <w:rtl/>
        </w:rPr>
      </w:pPr>
      <w:bookmarkStart w:id="29616" w:name="_ETM_Q49_283860"/>
      <w:bookmarkEnd w:id="29616"/>
      <w:r>
        <w:rPr>
          <w:rtl/>
        </w:rPr>
        <w:t xml:space="preserve">תודה </w:t>
      </w:r>
      <w:bookmarkStart w:id="29617" w:name="_ETM_Q49_284190"/>
      <w:bookmarkEnd w:id="29617"/>
      <w:r>
        <w:rPr>
          <w:rtl/>
        </w:rPr>
        <w:t>רבה</w:t>
      </w:r>
      <w:r>
        <w:rPr>
          <w:rFonts w:hint="cs"/>
          <w:rtl/>
        </w:rPr>
        <w:t>.</w:t>
      </w:r>
      <w:r>
        <w:rPr>
          <w:rtl/>
        </w:rPr>
        <w:t xml:space="preserve"> </w:t>
      </w:r>
      <w:bookmarkStart w:id="29618" w:name="_ETM_Q49_285060"/>
      <w:bookmarkEnd w:id="29618"/>
    </w:p>
    <w:p w:rsidR="005930C5" w:rsidRDefault="005930C5" w:rsidP="0087210C">
      <w:pPr>
        <w:rPr>
          <w:rtl/>
        </w:rPr>
      </w:pPr>
    </w:p>
    <w:p w:rsidR="005930C5" w:rsidRDefault="005930C5" w:rsidP="0087210C">
      <w:pPr>
        <w:rPr>
          <w:rtl/>
        </w:rPr>
      </w:pPr>
    </w:p>
    <w:p w:rsidR="005930C5" w:rsidRDefault="005930C5" w:rsidP="0087210C">
      <w:pPr>
        <w:pStyle w:val="a6"/>
        <w:rPr>
          <w:rtl/>
        </w:rPr>
      </w:pPr>
      <w:bookmarkStart w:id="29619" w:name="ET_hatsach_638693_9"/>
      <w:bookmarkStart w:id="29620" w:name="ET_hatsach_638692_8"/>
      <w:r w:rsidRPr="00D419C9">
        <w:rPr>
          <w:rStyle w:val="TagStyle"/>
          <w:rtl/>
        </w:rPr>
        <w:t xml:space="preserve"> &lt;&lt; הצח &gt;&gt; </w:t>
      </w:r>
      <w:bookmarkStart w:id="29621" w:name="_Toc194236160"/>
      <w:r>
        <w:rPr>
          <w:rtl/>
        </w:rPr>
        <w:t>הצעת חוק-יסוד: השפיטה (תיקון מס' 4)</w:t>
      </w:r>
      <w:bookmarkEnd w:id="29621"/>
      <w:r w:rsidRPr="00D419C9">
        <w:rPr>
          <w:rStyle w:val="TagStyle"/>
          <w:rtl/>
        </w:rPr>
        <w:t xml:space="preserve"> &lt;&lt; הצח &gt;&gt;</w:t>
      </w:r>
      <w:r w:rsidR="005223CB">
        <w:rPr>
          <w:rtl/>
        </w:rPr>
        <w:t xml:space="preserve"> </w:t>
      </w:r>
      <w:r>
        <w:rPr>
          <w:rtl/>
        </w:rPr>
        <w:t xml:space="preserve"> </w:t>
      </w:r>
      <w:bookmarkEnd w:id="29619"/>
    </w:p>
    <w:p w:rsidR="005930C5" w:rsidRDefault="005930C5" w:rsidP="0087210C">
      <w:pPr>
        <w:pStyle w:val="-0"/>
        <w:rPr>
          <w:rtl/>
        </w:rPr>
      </w:pPr>
      <w:r>
        <w:rPr>
          <w:rtl/>
        </w:rPr>
        <w:t>(קריאה שנייה וקריאה שלישית)</w:t>
      </w:r>
    </w:p>
    <w:p w:rsidR="005930C5" w:rsidRDefault="005930C5" w:rsidP="0087210C">
      <w:pPr>
        <w:pStyle w:val="a6"/>
        <w:rPr>
          <w:rtl/>
        </w:rPr>
      </w:pPr>
      <w:r w:rsidRPr="00D419C9">
        <w:rPr>
          <w:rStyle w:val="TagStyle"/>
          <w:rtl/>
        </w:rPr>
        <w:t xml:space="preserve"> &lt;&lt; הצח &gt;&gt; </w:t>
      </w:r>
      <w:bookmarkStart w:id="29622" w:name="_Toc194236161"/>
      <w:r>
        <w:rPr>
          <w:rtl/>
        </w:rPr>
        <w:t>הצעת חוק בתי המשפט (תיקון מס' 105), התשפ"ה–2025</w:t>
      </w:r>
      <w:bookmarkEnd w:id="29622"/>
      <w:r w:rsidRPr="00D419C9">
        <w:rPr>
          <w:rStyle w:val="TagStyle"/>
          <w:rtl/>
        </w:rPr>
        <w:t xml:space="preserve"> &lt;&lt; הצח &gt;&gt;</w:t>
      </w:r>
      <w:r w:rsidR="005223CB">
        <w:rPr>
          <w:rtl/>
        </w:rPr>
        <w:t xml:space="preserve"> </w:t>
      </w:r>
      <w:r>
        <w:rPr>
          <w:rtl/>
        </w:rPr>
        <w:t xml:space="preserve"> </w:t>
      </w:r>
      <w:bookmarkEnd w:id="29620"/>
    </w:p>
    <w:p w:rsidR="005930C5" w:rsidRDefault="005930C5" w:rsidP="0087210C">
      <w:pPr>
        <w:pStyle w:val="-0"/>
        <w:rPr>
          <w:rtl/>
        </w:rPr>
      </w:pPr>
      <w:r>
        <w:rPr>
          <w:rtl/>
        </w:rPr>
        <w:t>(קריאה שנייה וקריאה שלישית)</w:t>
      </w:r>
    </w:p>
    <w:p w:rsidR="005930C5" w:rsidRDefault="005930C5" w:rsidP="0087210C">
      <w:pPr>
        <w:rPr>
          <w:rtl/>
        </w:rPr>
      </w:pPr>
    </w:p>
    <w:p w:rsidR="005930C5" w:rsidRDefault="005930C5" w:rsidP="0087210C">
      <w:pPr>
        <w:pStyle w:val="af8"/>
        <w:rPr>
          <w:rtl/>
        </w:rPr>
      </w:pPr>
      <w:r w:rsidRPr="00D419C9">
        <w:rPr>
          <w:rStyle w:val="TagStyle"/>
          <w:rtl/>
        </w:rPr>
        <w:t xml:space="preserve"> &lt;&lt; יור &gt;&gt; </w:t>
      </w:r>
      <w:r>
        <w:rPr>
          <w:rtl/>
        </w:rPr>
        <w:t>היו"ר משה רוט:</w:t>
      </w:r>
      <w:r w:rsidRPr="00D419C9">
        <w:rPr>
          <w:rStyle w:val="TagStyle"/>
          <w:rtl/>
        </w:rPr>
        <w:t xml:space="preserve"> &lt;&lt; יור &gt;&gt;</w:t>
      </w:r>
      <w:r w:rsidR="005223CB">
        <w:rPr>
          <w:rtl/>
        </w:rPr>
        <w:t xml:space="preserve"> </w:t>
      </w:r>
      <w:r>
        <w:rPr>
          <w:rtl/>
        </w:rPr>
        <w:t xml:space="preserve"> </w:t>
      </w:r>
    </w:p>
    <w:p w:rsidR="005930C5" w:rsidRDefault="005930C5" w:rsidP="0087210C">
      <w:pPr>
        <w:rPr>
          <w:rtl/>
        </w:rPr>
      </w:pPr>
    </w:p>
    <w:p w:rsidR="005930C5" w:rsidRDefault="005930C5" w:rsidP="0087210C">
      <w:pPr>
        <w:rPr>
          <w:rtl/>
        </w:rPr>
      </w:pPr>
      <w:r>
        <w:rPr>
          <w:rtl/>
        </w:rPr>
        <w:t xml:space="preserve">חבר </w:t>
      </w:r>
      <w:bookmarkStart w:id="29623" w:name="_ETM_Q49_285300"/>
      <w:bookmarkEnd w:id="29623"/>
      <w:r>
        <w:rPr>
          <w:rtl/>
        </w:rPr>
        <w:t xml:space="preserve">הכנסת </w:t>
      </w:r>
      <w:bookmarkStart w:id="29624" w:name="_ETM_Q49_285720"/>
      <w:bookmarkEnd w:id="29624"/>
      <w:r>
        <w:rPr>
          <w:rtl/>
        </w:rPr>
        <w:t xml:space="preserve">סימון </w:t>
      </w:r>
      <w:bookmarkStart w:id="29625" w:name="_ETM_Q49_286020"/>
      <w:bookmarkStart w:id="29626" w:name="_ETM_Q49_286170"/>
      <w:bookmarkEnd w:id="29625"/>
      <w:bookmarkEnd w:id="29626"/>
      <w:r>
        <w:rPr>
          <w:rFonts w:hint="cs"/>
          <w:rtl/>
        </w:rPr>
        <w:t>דוידסון, בבקשה.</w:t>
      </w:r>
      <w:bookmarkStart w:id="29627" w:name="_ETM_Q49_282252"/>
      <w:bookmarkEnd w:id="29627"/>
    </w:p>
    <w:p w:rsidR="005930C5" w:rsidRDefault="005930C5" w:rsidP="0087210C">
      <w:pPr>
        <w:rPr>
          <w:rtl/>
        </w:rPr>
      </w:pPr>
    </w:p>
    <w:p w:rsidR="005930C5" w:rsidRDefault="005930C5" w:rsidP="0087210C">
      <w:pPr>
        <w:pStyle w:val="a4"/>
        <w:keepNext/>
        <w:rPr>
          <w:rtl/>
        </w:rPr>
      </w:pPr>
      <w:bookmarkStart w:id="29628" w:name="ET_speaker_6255_11"/>
      <w:r w:rsidRPr="00D419C9">
        <w:rPr>
          <w:rStyle w:val="TagStyle"/>
          <w:rtl/>
        </w:rPr>
        <w:t xml:space="preserve"> &lt;&lt; דובר &gt;&gt; </w:t>
      </w:r>
      <w:bookmarkStart w:id="29629" w:name="_Toc194236162"/>
      <w:r>
        <w:rPr>
          <w:rtl/>
        </w:rPr>
        <w:t>סימון דוידסון (יש עתיד):</w:t>
      </w:r>
      <w:bookmarkEnd w:id="29629"/>
      <w:r w:rsidRPr="00D419C9">
        <w:rPr>
          <w:rStyle w:val="TagStyle"/>
          <w:rtl/>
        </w:rPr>
        <w:t xml:space="preserve"> &lt;&lt; דובר &gt;&gt;</w:t>
      </w:r>
      <w:r w:rsidR="005223CB">
        <w:rPr>
          <w:rtl/>
        </w:rPr>
        <w:t xml:space="preserve"> </w:t>
      </w:r>
      <w:r>
        <w:rPr>
          <w:rtl/>
        </w:rPr>
        <w:t xml:space="preserve"> </w:t>
      </w:r>
      <w:bookmarkEnd w:id="29628"/>
    </w:p>
    <w:p w:rsidR="005930C5" w:rsidRDefault="005930C5" w:rsidP="005223CB">
      <w:pPr>
        <w:rPr>
          <w:rtl/>
        </w:rPr>
      </w:pPr>
    </w:p>
    <w:p w:rsidR="005930C5" w:rsidRDefault="005930C5" w:rsidP="0087210C">
      <w:pPr>
        <w:rPr>
          <w:rtl/>
        </w:rPr>
      </w:pPr>
      <w:bookmarkStart w:id="29630" w:name="_ETM_Q49_286590"/>
      <w:bookmarkEnd w:id="29630"/>
      <w:r>
        <w:rPr>
          <w:rFonts w:hint="cs"/>
          <w:rtl/>
        </w:rPr>
        <w:t>ת</w:t>
      </w:r>
      <w:r>
        <w:rPr>
          <w:rtl/>
        </w:rPr>
        <w:t xml:space="preserve">ודה </w:t>
      </w:r>
      <w:bookmarkStart w:id="29631" w:name="_ETM_Q49_286920"/>
      <w:bookmarkEnd w:id="29631"/>
      <w:r>
        <w:rPr>
          <w:rtl/>
        </w:rPr>
        <w:t>רבה</w:t>
      </w:r>
      <w:bookmarkStart w:id="29632" w:name="_ETM_Q49_284262"/>
      <w:bookmarkEnd w:id="29632"/>
      <w:r>
        <w:rPr>
          <w:rFonts w:hint="cs"/>
          <w:rtl/>
        </w:rPr>
        <w:t>.</w:t>
      </w:r>
      <w:r>
        <w:rPr>
          <w:rtl/>
        </w:rPr>
        <w:t xml:space="preserve"> </w:t>
      </w:r>
      <w:bookmarkStart w:id="29633" w:name="_ETM_Q49_287190"/>
      <w:bookmarkEnd w:id="29633"/>
      <w:r>
        <w:rPr>
          <w:rtl/>
        </w:rPr>
        <w:t xml:space="preserve">אדוני </w:t>
      </w:r>
      <w:bookmarkStart w:id="29634" w:name="_ETM_Q49_288000"/>
      <w:bookmarkEnd w:id="29634"/>
      <w:r>
        <w:rPr>
          <w:rtl/>
        </w:rPr>
        <w:t>היושב-ראש</w:t>
      </w:r>
      <w:r>
        <w:rPr>
          <w:rFonts w:hint="cs"/>
          <w:rtl/>
        </w:rPr>
        <w:t>,</w:t>
      </w:r>
      <w:r>
        <w:rPr>
          <w:rtl/>
        </w:rPr>
        <w:t xml:space="preserve"> </w:t>
      </w:r>
      <w:bookmarkStart w:id="29635" w:name="_ETM_Q49_288900"/>
      <w:bookmarkEnd w:id="29635"/>
      <w:r>
        <w:rPr>
          <w:rtl/>
        </w:rPr>
        <w:t xml:space="preserve">כנסת </w:t>
      </w:r>
      <w:bookmarkStart w:id="29636" w:name="_ETM_Q49_289229"/>
      <w:bookmarkEnd w:id="29636"/>
      <w:r>
        <w:rPr>
          <w:rtl/>
        </w:rPr>
        <w:t>נכבדה</w:t>
      </w:r>
      <w:r>
        <w:rPr>
          <w:rFonts w:hint="cs"/>
          <w:rtl/>
        </w:rPr>
        <w:t>,</w:t>
      </w:r>
      <w:r>
        <w:rPr>
          <w:rtl/>
        </w:rPr>
        <w:t xml:space="preserve"> </w:t>
      </w:r>
      <w:bookmarkStart w:id="29637" w:name="_ETM_Q49_291720"/>
      <w:bookmarkStart w:id="29638" w:name="_ETM_Q49_291990"/>
      <w:bookmarkStart w:id="29639" w:name="_ETM_Q49_292260"/>
      <w:bookmarkEnd w:id="29637"/>
      <w:bookmarkEnd w:id="29638"/>
      <w:bookmarkEnd w:id="29639"/>
      <w:r>
        <w:rPr>
          <w:rtl/>
        </w:rPr>
        <w:t xml:space="preserve">יש </w:t>
      </w:r>
      <w:bookmarkStart w:id="29640" w:name="_ETM_Q49_292409"/>
      <w:bookmarkEnd w:id="29640"/>
      <w:r>
        <w:rPr>
          <w:rtl/>
        </w:rPr>
        <w:t xml:space="preserve">לי </w:t>
      </w:r>
      <w:bookmarkStart w:id="29641" w:name="_ETM_Q49_292530"/>
      <w:bookmarkEnd w:id="29641"/>
      <w:r>
        <w:rPr>
          <w:rtl/>
        </w:rPr>
        <w:t xml:space="preserve">כמה </w:t>
      </w:r>
      <w:bookmarkStart w:id="29642" w:name="_ETM_Q49_292770"/>
      <w:bookmarkEnd w:id="29642"/>
      <w:r>
        <w:rPr>
          <w:rtl/>
        </w:rPr>
        <w:t>נ</w:t>
      </w:r>
      <w:r>
        <w:rPr>
          <w:rFonts w:hint="cs"/>
          <w:rtl/>
        </w:rPr>
        <w:t>ו</w:t>
      </w:r>
      <w:r>
        <w:rPr>
          <w:rtl/>
        </w:rPr>
        <w:t>ש</w:t>
      </w:r>
      <w:r>
        <w:rPr>
          <w:rFonts w:hint="cs"/>
          <w:rtl/>
        </w:rPr>
        <w:t>א</w:t>
      </w:r>
      <w:r>
        <w:rPr>
          <w:rtl/>
        </w:rPr>
        <w:t>ים</w:t>
      </w:r>
      <w:r>
        <w:rPr>
          <w:rFonts w:hint="cs"/>
          <w:rtl/>
        </w:rPr>
        <w:t>.</w:t>
      </w:r>
      <w:r>
        <w:rPr>
          <w:rtl/>
        </w:rPr>
        <w:t xml:space="preserve"> </w:t>
      </w:r>
      <w:bookmarkStart w:id="29643" w:name="_ETM_Q49_293340"/>
      <w:bookmarkEnd w:id="29643"/>
      <w:r>
        <w:rPr>
          <w:rtl/>
        </w:rPr>
        <w:t xml:space="preserve">יש </w:t>
      </w:r>
      <w:bookmarkStart w:id="29644" w:name="_ETM_Q49_293430"/>
      <w:bookmarkEnd w:id="29644"/>
      <w:r>
        <w:rPr>
          <w:rtl/>
        </w:rPr>
        <w:t xml:space="preserve">לי </w:t>
      </w:r>
      <w:bookmarkStart w:id="29645" w:name="_ETM_Q49_293549"/>
      <w:bookmarkEnd w:id="29645"/>
      <w:r>
        <w:rPr>
          <w:rtl/>
        </w:rPr>
        <w:t xml:space="preserve">חצי </w:t>
      </w:r>
      <w:bookmarkStart w:id="29646" w:name="_ETM_Q49_293850"/>
      <w:bookmarkEnd w:id="29646"/>
      <w:r>
        <w:rPr>
          <w:rtl/>
        </w:rPr>
        <w:t xml:space="preserve">שעה </w:t>
      </w:r>
      <w:bookmarkStart w:id="29647" w:name="_ETM_Q49_294090"/>
      <w:bookmarkEnd w:id="29647"/>
      <w:r>
        <w:rPr>
          <w:rtl/>
        </w:rPr>
        <w:t>איתך</w:t>
      </w:r>
      <w:r>
        <w:rPr>
          <w:rFonts w:hint="cs"/>
          <w:rtl/>
        </w:rPr>
        <w:t>,</w:t>
      </w:r>
      <w:r>
        <w:rPr>
          <w:rtl/>
        </w:rPr>
        <w:t xml:space="preserve"> </w:t>
      </w:r>
      <w:bookmarkStart w:id="29648" w:name="_ETM_Q49_294360"/>
      <w:bookmarkEnd w:id="29648"/>
      <w:r>
        <w:rPr>
          <w:rtl/>
        </w:rPr>
        <w:t xml:space="preserve">ואני </w:t>
      </w:r>
      <w:bookmarkStart w:id="29649" w:name="_ETM_Q49_294600"/>
      <w:bookmarkStart w:id="29650" w:name="_ETM_Q49_290020"/>
      <w:bookmarkEnd w:id="29649"/>
      <w:bookmarkEnd w:id="29650"/>
      <w:r>
        <w:rPr>
          <w:rtl/>
        </w:rPr>
        <w:t xml:space="preserve">רוצה </w:t>
      </w:r>
      <w:bookmarkStart w:id="29651" w:name="_ETM_Q49_294840"/>
      <w:bookmarkEnd w:id="29651"/>
      <w:r>
        <w:rPr>
          <w:rtl/>
        </w:rPr>
        <w:t xml:space="preserve">שיהיה </w:t>
      </w:r>
      <w:bookmarkStart w:id="29652" w:name="_ETM_Q49_295049"/>
      <w:bookmarkEnd w:id="29652"/>
      <w:r>
        <w:rPr>
          <w:rtl/>
        </w:rPr>
        <w:t xml:space="preserve">לך </w:t>
      </w:r>
      <w:bookmarkStart w:id="29653" w:name="_ETM_Q49_295229"/>
      <w:bookmarkEnd w:id="29653"/>
      <w:r>
        <w:rPr>
          <w:rtl/>
        </w:rPr>
        <w:t>מעניין</w:t>
      </w:r>
      <w:bookmarkStart w:id="29654" w:name="_ETM_Q49_295710"/>
      <w:bookmarkEnd w:id="29654"/>
      <w:r>
        <w:rPr>
          <w:rFonts w:hint="cs"/>
          <w:rtl/>
        </w:rPr>
        <w:t xml:space="preserve">, </w:t>
      </w:r>
      <w:bookmarkStart w:id="29655" w:name="_ETM_Q49_296040"/>
      <w:bookmarkEnd w:id="29655"/>
      <w:r>
        <w:rPr>
          <w:rFonts w:hint="cs"/>
          <w:rtl/>
        </w:rPr>
        <w:t>ש</w:t>
      </w:r>
      <w:r>
        <w:rPr>
          <w:rtl/>
        </w:rPr>
        <w:t xml:space="preserve">תשמע </w:t>
      </w:r>
      <w:bookmarkStart w:id="29656" w:name="_ETM_Q49_296460"/>
      <w:bookmarkEnd w:id="29656"/>
      <w:r>
        <w:rPr>
          <w:rFonts w:hint="cs"/>
          <w:rtl/>
        </w:rPr>
        <w:t xml:space="preserve">על </w:t>
      </w:r>
      <w:r>
        <w:rPr>
          <w:rtl/>
        </w:rPr>
        <w:t xml:space="preserve">כמה </w:t>
      </w:r>
      <w:bookmarkStart w:id="29657" w:name="_ETM_Q49_296670"/>
      <w:bookmarkEnd w:id="29657"/>
      <w:r>
        <w:rPr>
          <w:rtl/>
        </w:rPr>
        <w:t xml:space="preserve">דברים </w:t>
      </w:r>
      <w:bookmarkStart w:id="29658" w:name="_ETM_Q49_296970"/>
      <w:bookmarkEnd w:id="29658"/>
      <w:r>
        <w:rPr>
          <w:rtl/>
        </w:rPr>
        <w:t xml:space="preserve">שקורים </w:t>
      </w:r>
      <w:bookmarkStart w:id="29659" w:name="_ETM_Q49_297360"/>
      <w:bookmarkEnd w:id="29659"/>
      <w:r>
        <w:rPr>
          <w:rtl/>
        </w:rPr>
        <w:t xml:space="preserve">במדינת </w:t>
      </w:r>
      <w:bookmarkStart w:id="29660" w:name="_ETM_Q49_297720"/>
      <w:bookmarkEnd w:id="29660"/>
      <w:r>
        <w:rPr>
          <w:rtl/>
        </w:rPr>
        <w:t>ישראל</w:t>
      </w:r>
      <w:r>
        <w:rPr>
          <w:rFonts w:hint="cs"/>
          <w:rtl/>
        </w:rPr>
        <w:t>.</w:t>
      </w:r>
      <w:r>
        <w:rPr>
          <w:rtl/>
        </w:rPr>
        <w:t xml:space="preserve"> </w:t>
      </w:r>
      <w:bookmarkStart w:id="29661" w:name="_ETM_Q49_299650"/>
      <w:bookmarkStart w:id="29662" w:name="_ETM_Q49_300210"/>
      <w:bookmarkEnd w:id="29661"/>
      <w:bookmarkEnd w:id="29662"/>
      <w:r>
        <w:rPr>
          <w:rFonts w:hint="cs"/>
          <w:rtl/>
        </w:rPr>
        <w:t>א</w:t>
      </w:r>
      <w:r>
        <w:rPr>
          <w:rtl/>
        </w:rPr>
        <w:t xml:space="preserve">ין </w:t>
      </w:r>
      <w:bookmarkStart w:id="29663" w:name="_ETM_Q49_300360"/>
      <w:bookmarkEnd w:id="29663"/>
      <w:r>
        <w:rPr>
          <w:rtl/>
        </w:rPr>
        <w:t xml:space="preserve">לנו </w:t>
      </w:r>
      <w:bookmarkStart w:id="29664" w:name="_ETM_Q49_300540"/>
      <w:bookmarkEnd w:id="29664"/>
      <w:r>
        <w:rPr>
          <w:rtl/>
        </w:rPr>
        <w:t>שר</w:t>
      </w:r>
      <w:r>
        <w:rPr>
          <w:rFonts w:hint="cs"/>
          <w:rtl/>
        </w:rPr>
        <w:t>,</w:t>
      </w:r>
      <w:r>
        <w:rPr>
          <w:rtl/>
        </w:rPr>
        <w:t xml:space="preserve"> </w:t>
      </w:r>
      <w:bookmarkStart w:id="29665" w:name="_ETM_Q49_300840"/>
      <w:bookmarkEnd w:id="29665"/>
      <w:r>
        <w:rPr>
          <w:rtl/>
        </w:rPr>
        <w:t xml:space="preserve">רק </w:t>
      </w:r>
      <w:bookmarkStart w:id="29666" w:name="_ETM_Q49_302010"/>
      <w:bookmarkEnd w:id="29666"/>
      <w:r>
        <w:rPr>
          <w:rtl/>
        </w:rPr>
        <w:t>לידיעה</w:t>
      </w:r>
      <w:r>
        <w:rPr>
          <w:rFonts w:hint="cs"/>
          <w:rtl/>
        </w:rPr>
        <w:t>.</w:t>
      </w:r>
    </w:p>
    <w:p w:rsidR="005930C5" w:rsidRDefault="005930C5" w:rsidP="0087210C">
      <w:pPr>
        <w:rPr>
          <w:rtl/>
        </w:rPr>
      </w:pPr>
    </w:p>
    <w:p w:rsidR="005930C5" w:rsidRDefault="005930C5" w:rsidP="0087210C">
      <w:pPr>
        <w:pStyle w:val="af8"/>
        <w:keepNext/>
        <w:rPr>
          <w:rtl/>
        </w:rPr>
      </w:pPr>
      <w:bookmarkStart w:id="29667" w:name="ET_yor_6599_13"/>
      <w:r w:rsidRPr="00E71A84">
        <w:rPr>
          <w:rStyle w:val="TagStyle"/>
          <w:rtl/>
        </w:rPr>
        <w:t xml:space="preserve"> &lt;&lt; יור &gt;&gt; </w:t>
      </w:r>
      <w:r>
        <w:rPr>
          <w:rtl/>
        </w:rPr>
        <w:t>היו"ר משה רוט:</w:t>
      </w:r>
      <w:r w:rsidRPr="00E71A84">
        <w:rPr>
          <w:rStyle w:val="TagStyle"/>
          <w:rtl/>
        </w:rPr>
        <w:t xml:space="preserve"> &lt;&lt; יור &gt;&gt;</w:t>
      </w:r>
      <w:r w:rsidR="005223CB">
        <w:rPr>
          <w:rtl/>
        </w:rPr>
        <w:t xml:space="preserve"> </w:t>
      </w:r>
      <w:r>
        <w:rPr>
          <w:rtl/>
        </w:rPr>
        <w:t xml:space="preserve"> </w:t>
      </w:r>
      <w:bookmarkEnd w:id="29667"/>
    </w:p>
    <w:p w:rsidR="005930C5" w:rsidRDefault="005930C5" w:rsidP="005223CB">
      <w:pPr>
        <w:rPr>
          <w:rtl/>
        </w:rPr>
      </w:pPr>
    </w:p>
    <w:p w:rsidR="005930C5" w:rsidRDefault="005930C5" w:rsidP="0087210C">
      <w:pPr>
        <w:rPr>
          <w:rtl/>
        </w:rPr>
      </w:pPr>
      <w:r>
        <w:rPr>
          <w:rFonts w:hint="cs"/>
          <w:rtl/>
        </w:rPr>
        <w:t>שנייה</w:t>
      </w:r>
      <w:r>
        <w:rPr>
          <w:rtl/>
        </w:rPr>
        <w:t xml:space="preserve"> </w:t>
      </w:r>
      <w:bookmarkStart w:id="29668" w:name="_ETM_Q49_302550"/>
      <w:bookmarkEnd w:id="29668"/>
      <w:r>
        <w:rPr>
          <w:rFonts w:hint="cs"/>
          <w:rtl/>
        </w:rPr>
        <w:t>אחת, אני</w:t>
      </w:r>
      <w:bookmarkStart w:id="29669" w:name="_ETM_Q49_297270"/>
      <w:bookmarkEnd w:id="29669"/>
      <w:r>
        <w:rPr>
          <w:rtl/>
        </w:rPr>
        <w:t xml:space="preserve"> </w:t>
      </w:r>
      <w:bookmarkStart w:id="29670" w:name="_ETM_Q49_302970"/>
      <w:bookmarkEnd w:id="29670"/>
      <w:r>
        <w:rPr>
          <w:rtl/>
        </w:rPr>
        <w:t xml:space="preserve">כבר </w:t>
      </w:r>
      <w:bookmarkStart w:id="29671" w:name="_ETM_Q49_303180"/>
      <w:bookmarkEnd w:id="29671"/>
      <w:r>
        <w:rPr>
          <w:rtl/>
        </w:rPr>
        <w:t xml:space="preserve">מטפל </w:t>
      </w:r>
      <w:bookmarkStart w:id="29672" w:name="_ETM_Q49_303630"/>
      <w:bookmarkEnd w:id="29672"/>
      <w:r>
        <w:rPr>
          <w:rtl/>
        </w:rPr>
        <w:t>בזה</w:t>
      </w:r>
      <w:r>
        <w:rPr>
          <w:rFonts w:hint="cs"/>
          <w:rtl/>
        </w:rPr>
        <w:t>.</w:t>
      </w:r>
      <w:r>
        <w:rPr>
          <w:rtl/>
        </w:rPr>
        <w:t xml:space="preserve"> </w:t>
      </w:r>
      <w:bookmarkStart w:id="29673" w:name="_ETM_Q49_305840"/>
      <w:bookmarkStart w:id="29674" w:name="_ETM_Q49_309090"/>
      <w:bookmarkEnd w:id="29673"/>
      <w:bookmarkEnd w:id="29674"/>
      <w:r>
        <w:rPr>
          <w:rFonts w:hint="cs"/>
          <w:rtl/>
        </w:rPr>
        <w:t>שר</w:t>
      </w:r>
      <w:r>
        <w:rPr>
          <w:rtl/>
        </w:rPr>
        <w:t xml:space="preserve"> </w:t>
      </w:r>
      <w:bookmarkStart w:id="29675" w:name="_ETM_Q49_309330"/>
      <w:bookmarkEnd w:id="29675"/>
      <w:r>
        <w:rPr>
          <w:rFonts w:hint="cs"/>
          <w:rtl/>
        </w:rPr>
        <w:t>ה</w:t>
      </w:r>
      <w:r>
        <w:rPr>
          <w:rtl/>
        </w:rPr>
        <w:t xml:space="preserve">עבודה </w:t>
      </w:r>
      <w:bookmarkStart w:id="29676" w:name="_ETM_Q49_309720"/>
      <w:bookmarkEnd w:id="29676"/>
      <w:r>
        <w:rPr>
          <w:rtl/>
        </w:rPr>
        <w:t>מ</w:t>
      </w:r>
      <w:r>
        <w:rPr>
          <w:rFonts w:hint="cs"/>
          <w:rtl/>
        </w:rPr>
        <w:t>רגי.</w:t>
      </w:r>
    </w:p>
    <w:p w:rsidR="005930C5" w:rsidRDefault="005930C5" w:rsidP="0087210C">
      <w:pPr>
        <w:rPr>
          <w:rtl/>
        </w:rPr>
      </w:pPr>
    </w:p>
    <w:p w:rsidR="005930C5" w:rsidRDefault="005930C5" w:rsidP="0087210C">
      <w:pPr>
        <w:pStyle w:val="af7"/>
        <w:keepNext/>
        <w:rPr>
          <w:rtl/>
        </w:rPr>
      </w:pPr>
      <w:bookmarkStart w:id="29677" w:name="ET_interruption_קר_אה_17"/>
      <w:r w:rsidRPr="00E71A84">
        <w:rPr>
          <w:rStyle w:val="TagStyle"/>
          <w:rtl/>
        </w:rPr>
        <w:t xml:space="preserve"> &lt;&lt; קריאה &gt;&gt; </w:t>
      </w:r>
      <w:r>
        <w:rPr>
          <w:rtl/>
        </w:rPr>
        <w:t>קריאה:</w:t>
      </w:r>
      <w:r w:rsidRPr="00E71A84">
        <w:rPr>
          <w:rStyle w:val="TagStyle"/>
          <w:rtl/>
        </w:rPr>
        <w:t xml:space="preserve"> &lt;&lt; קריאה &gt;&gt;</w:t>
      </w:r>
      <w:r w:rsidR="005223CB">
        <w:rPr>
          <w:rtl/>
        </w:rPr>
        <w:t xml:space="preserve"> </w:t>
      </w:r>
      <w:r>
        <w:rPr>
          <w:rtl/>
        </w:rPr>
        <w:t xml:space="preserve"> </w:t>
      </w:r>
      <w:bookmarkEnd w:id="29677"/>
    </w:p>
    <w:p w:rsidR="005930C5" w:rsidRDefault="005930C5" w:rsidP="005223CB">
      <w:pPr>
        <w:rPr>
          <w:rtl/>
        </w:rPr>
      </w:pPr>
    </w:p>
    <w:p w:rsidR="005930C5" w:rsidRDefault="00BB368D" w:rsidP="0087210C">
      <w:pPr>
        <w:pStyle w:val="aff0"/>
        <w:ind w:left="1080" w:firstLine="0"/>
      </w:pPr>
      <w:r>
        <w:rPr>
          <w:rFonts w:hint="cs"/>
          <w:rtl/>
        </w:rPr>
        <w:t>– – –</w:t>
      </w:r>
    </w:p>
    <w:p w:rsidR="005930C5" w:rsidRPr="00E71A84" w:rsidRDefault="005930C5" w:rsidP="0087210C">
      <w:pPr>
        <w:pStyle w:val="aff0"/>
        <w:ind w:left="1080" w:firstLine="0"/>
        <w:rPr>
          <w:rtl/>
        </w:rPr>
      </w:pPr>
      <w:bookmarkStart w:id="29678" w:name="_ETM_Q49_322342"/>
      <w:bookmarkEnd w:id="29678"/>
    </w:p>
    <w:p w:rsidR="005930C5" w:rsidRDefault="005930C5" w:rsidP="0087210C">
      <w:pPr>
        <w:pStyle w:val="-"/>
        <w:keepNext/>
        <w:rPr>
          <w:rtl/>
        </w:rPr>
      </w:pPr>
      <w:bookmarkStart w:id="29679" w:name="ET_speakercontinue_6255_16"/>
      <w:r w:rsidRPr="00E71A84">
        <w:rPr>
          <w:rStyle w:val="TagStyle"/>
          <w:rtl/>
        </w:rPr>
        <w:t xml:space="preserve"> &lt;&lt; דובר_המשך &gt;&gt; </w:t>
      </w:r>
      <w:r>
        <w:rPr>
          <w:rtl/>
        </w:rPr>
        <w:t>סימון דוידסון (יש עתיד):</w:t>
      </w:r>
      <w:r w:rsidRPr="00E71A84">
        <w:rPr>
          <w:rStyle w:val="TagStyle"/>
          <w:rtl/>
        </w:rPr>
        <w:t xml:space="preserve"> &lt;&lt; דובר_המשך &gt;&gt;</w:t>
      </w:r>
      <w:r w:rsidR="005223CB">
        <w:rPr>
          <w:rtl/>
        </w:rPr>
        <w:t xml:space="preserve"> </w:t>
      </w:r>
      <w:r>
        <w:rPr>
          <w:rtl/>
        </w:rPr>
        <w:t xml:space="preserve"> </w:t>
      </w:r>
      <w:bookmarkEnd w:id="29679"/>
    </w:p>
    <w:p w:rsidR="005930C5" w:rsidRDefault="005930C5" w:rsidP="005223CB">
      <w:pPr>
        <w:rPr>
          <w:rtl/>
        </w:rPr>
      </w:pPr>
    </w:p>
    <w:p w:rsidR="005930C5" w:rsidRDefault="005930C5" w:rsidP="006E2412">
      <w:pPr>
        <w:rPr>
          <w:rtl/>
        </w:rPr>
      </w:pPr>
      <w:r>
        <w:rPr>
          <w:rFonts w:hint="cs"/>
          <w:rtl/>
        </w:rPr>
        <w:t>אתם יכולים לשבת לשמוע אותי גם חצי שעה.</w:t>
      </w:r>
    </w:p>
    <w:p w:rsidR="005930C5" w:rsidRDefault="005930C5" w:rsidP="0087210C">
      <w:pPr>
        <w:rPr>
          <w:rtl/>
        </w:rPr>
      </w:pPr>
      <w:bookmarkStart w:id="29680" w:name="_ETM_Q49_332194"/>
      <w:bookmarkStart w:id="29681" w:name="_ETM_Q49_332340"/>
      <w:bookmarkEnd w:id="29680"/>
      <w:bookmarkEnd w:id="29681"/>
    </w:p>
    <w:p w:rsidR="005930C5" w:rsidRDefault="005930C5" w:rsidP="0087210C">
      <w:pPr>
        <w:pStyle w:val="af7"/>
        <w:keepNext/>
        <w:rPr>
          <w:rtl/>
        </w:rPr>
      </w:pPr>
      <w:bookmarkStart w:id="29682" w:name="ET_interruption_קר_אה_18"/>
      <w:r w:rsidRPr="00FE5D82">
        <w:rPr>
          <w:rStyle w:val="TagStyle"/>
          <w:rtl/>
        </w:rPr>
        <w:t xml:space="preserve"> &lt;&lt; קריאה &gt;&gt; </w:t>
      </w:r>
      <w:r>
        <w:rPr>
          <w:rtl/>
        </w:rPr>
        <w:t>קריאה:</w:t>
      </w:r>
      <w:r w:rsidRPr="00FE5D82">
        <w:rPr>
          <w:rStyle w:val="TagStyle"/>
          <w:rtl/>
        </w:rPr>
        <w:t xml:space="preserve"> &lt;&lt; קריאה &gt;&gt;</w:t>
      </w:r>
      <w:r w:rsidR="005223CB">
        <w:rPr>
          <w:rtl/>
        </w:rPr>
        <w:t xml:space="preserve"> </w:t>
      </w:r>
      <w:r>
        <w:rPr>
          <w:rtl/>
        </w:rPr>
        <w:t xml:space="preserve"> </w:t>
      </w:r>
      <w:bookmarkEnd w:id="29682"/>
    </w:p>
    <w:p w:rsidR="005930C5" w:rsidRDefault="005930C5" w:rsidP="005223CB">
      <w:pPr>
        <w:rPr>
          <w:rtl/>
        </w:rPr>
      </w:pPr>
    </w:p>
    <w:p w:rsidR="005930C5" w:rsidRPr="00FE5D82" w:rsidRDefault="00BB368D" w:rsidP="0087210C">
      <w:pPr>
        <w:rPr>
          <w:rtl/>
        </w:rPr>
      </w:pPr>
      <w:bookmarkStart w:id="29683" w:name="_ETM_Q49_333697"/>
      <w:bookmarkStart w:id="29684" w:name="_ETM_Q49_333980"/>
      <w:bookmarkStart w:id="29685" w:name="_ETM_Q49_334079"/>
      <w:bookmarkEnd w:id="29683"/>
      <w:bookmarkEnd w:id="29684"/>
      <w:bookmarkEnd w:id="29685"/>
      <w:r>
        <w:rPr>
          <w:rFonts w:hint="cs"/>
          <w:rtl/>
        </w:rPr>
        <w:t>– – –</w:t>
      </w:r>
    </w:p>
    <w:p w:rsidR="005930C5" w:rsidRDefault="005930C5" w:rsidP="0087210C">
      <w:pPr>
        <w:rPr>
          <w:rtl/>
        </w:rPr>
      </w:pPr>
      <w:bookmarkStart w:id="29686" w:name="_ETM_Q49_320383"/>
      <w:bookmarkStart w:id="29687" w:name="_ETM_Q49_320832"/>
      <w:bookmarkEnd w:id="29686"/>
      <w:bookmarkEnd w:id="29687"/>
      <w:r>
        <w:rPr>
          <w:rtl/>
        </w:rPr>
        <w:t xml:space="preserve"> </w:t>
      </w:r>
      <w:bookmarkStart w:id="29688" w:name="_ETM_Q49_315590"/>
      <w:bookmarkEnd w:id="29688"/>
    </w:p>
    <w:p w:rsidR="005930C5" w:rsidRDefault="005930C5" w:rsidP="0087210C">
      <w:pPr>
        <w:pStyle w:val="af8"/>
        <w:keepNext/>
        <w:rPr>
          <w:rtl/>
        </w:rPr>
      </w:pPr>
      <w:bookmarkStart w:id="29689" w:name="ET_yor_6599_14"/>
      <w:r w:rsidRPr="00E71A84">
        <w:rPr>
          <w:rStyle w:val="TagStyle"/>
          <w:rtl/>
        </w:rPr>
        <w:t xml:space="preserve"> &lt;&lt; יור &gt;&gt; </w:t>
      </w:r>
      <w:r>
        <w:rPr>
          <w:rtl/>
        </w:rPr>
        <w:t>היו"ר משה רוט:</w:t>
      </w:r>
      <w:r w:rsidRPr="00E71A84">
        <w:rPr>
          <w:rStyle w:val="TagStyle"/>
          <w:rtl/>
        </w:rPr>
        <w:t xml:space="preserve"> &lt;&lt; יור &gt;&gt;</w:t>
      </w:r>
      <w:r w:rsidR="005223CB">
        <w:rPr>
          <w:rtl/>
        </w:rPr>
        <w:t xml:space="preserve"> </w:t>
      </w:r>
      <w:r>
        <w:rPr>
          <w:rtl/>
        </w:rPr>
        <w:t xml:space="preserve"> </w:t>
      </w:r>
      <w:bookmarkEnd w:id="29689"/>
    </w:p>
    <w:p w:rsidR="005930C5" w:rsidRDefault="005930C5" w:rsidP="005223CB">
      <w:pPr>
        <w:rPr>
          <w:rtl/>
        </w:rPr>
      </w:pPr>
      <w:bookmarkStart w:id="29690" w:name="_ETM_Q49_328294"/>
    </w:p>
    <w:p w:rsidR="005930C5" w:rsidRDefault="005930C5" w:rsidP="0087210C">
      <w:pPr>
        <w:rPr>
          <w:rtl/>
        </w:rPr>
      </w:pPr>
      <w:r>
        <w:rPr>
          <w:rFonts w:hint="cs"/>
          <w:rtl/>
        </w:rPr>
        <w:t>אוהדים שלך?</w:t>
      </w:r>
      <w:bookmarkStart w:id="29691" w:name="_ETM_Q49_330941"/>
      <w:bookmarkStart w:id="29692" w:name="_ETM_Q49_326360"/>
      <w:bookmarkEnd w:id="29691"/>
      <w:bookmarkEnd w:id="29692"/>
      <w:r>
        <w:rPr>
          <w:rFonts w:hint="cs"/>
          <w:rtl/>
        </w:rPr>
        <w:t xml:space="preserve"> כנראה שיש לך יותר אוהדים ממה שאתה יודע.</w:t>
      </w:r>
    </w:p>
    <w:p w:rsidR="005930C5" w:rsidRDefault="005930C5" w:rsidP="0087210C">
      <w:pPr>
        <w:rPr>
          <w:rtl/>
        </w:rPr>
      </w:pPr>
    </w:p>
    <w:p w:rsidR="005930C5" w:rsidRDefault="005930C5" w:rsidP="0087210C">
      <w:pPr>
        <w:pStyle w:val="-"/>
        <w:keepNext/>
        <w:rPr>
          <w:rtl/>
        </w:rPr>
      </w:pPr>
      <w:bookmarkStart w:id="29693" w:name="ET_speakercontinue_6255_19"/>
      <w:r w:rsidRPr="00FE5D82">
        <w:rPr>
          <w:rStyle w:val="TagStyle"/>
          <w:rtl/>
        </w:rPr>
        <w:t xml:space="preserve"> &lt;&lt; דובר_המשך &gt;&gt; </w:t>
      </w:r>
      <w:r>
        <w:rPr>
          <w:rtl/>
        </w:rPr>
        <w:t>סימון דוידסון (יש עתיד):</w:t>
      </w:r>
      <w:r w:rsidRPr="00FE5D82">
        <w:rPr>
          <w:rStyle w:val="TagStyle"/>
          <w:rtl/>
        </w:rPr>
        <w:t xml:space="preserve"> &lt;&lt; דובר_המשך &gt;&gt;</w:t>
      </w:r>
      <w:r w:rsidR="005223CB">
        <w:rPr>
          <w:rtl/>
        </w:rPr>
        <w:t xml:space="preserve"> </w:t>
      </w:r>
      <w:r>
        <w:rPr>
          <w:rtl/>
        </w:rPr>
        <w:t xml:space="preserve"> </w:t>
      </w:r>
      <w:bookmarkEnd w:id="29693"/>
    </w:p>
    <w:p w:rsidR="005930C5" w:rsidRDefault="005930C5" w:rsidP="005223CB">
      <w:pPr>
        <w:rPr>
          <w:rtl/>
        </w:rPr>
      </w:pPr>
    </w:p>
    <w:p w:rsidR="005930C5" w:rsidRDefault="005930C5" w:rsidP="0087210C">
      <w:pPr>
        <w:rPr>
          <w:rtl/>
        </w:rPr>
      </w:pPr>
      <w:r>
        <w:rPr>
          <w:rFonts w:hint="cs"/>
          <w:rtl/>
        </w:rPr>
        <w:t xml:space="preserve">ככה זה בספורט. </w:t>
      </w:r>
      <w:bookmarkStart w:id="29694" w:name="_ETM_Q49_335612"/>
      <w:bookmarkStart w:id="29695" w:name="_ETM_Q49_340910"/>
      <w:bookmarkEnd w:id="29690"/>
      <w:bookmarkEnd w:id="29694"/>
      <w:bookmarkEnd w:id="29695"/>
    </w:p>
    <w:p w:rsidR="005930C5" w:rsidRDefault="005930C5" w:rsidP="0087210C">
      <w:bookmarkStart w:id="29696" w:name="_ETM_Q49_337723"/>
      <w:bookmarkEnd w:id="29696"/>
    </w:p>
    <w:p w:rsidR="005930C5" w:rsidRDefault="005930C5" w:rsidP="006E2412">
      <w:pPr>
        <w:rPr>
          <w:rtl/>
        </w:rPr>
      </w:pPr>
      <w:r>
        <w:rPr>
          <w:rtl/>
        </w:rPr>
        <w:t xml:space="preserve">אספר </w:t>
      </w:r>
      <w:bookmarkStart w:id="29697" w:name="_ETM_Q49_341180"/>
      <w:bookmarkEnd w:id="29697"/>
      <w:r>
        <w:rPr>
          <w:rtl/>
        </w:rPr>
        <w:t xml:space="preserve">לכם </w:t>
      </w:r>
      <w:bookmarkStart w:id="29698" w:name="_ETM_Q49_341450"/>
      <w:bookmarkStart w:id="29699" w:name="_ETM_Q49_342320"/>
      <w:bookmarkStart w:id="29700" w:name="_ETM_Q49_343040"/>
      <w:bookmarkEnd w:id="29698"/>
      <w:bookmarkEnd w:id="29699"/>
      <w:bookmarkEnd w:id="29700"/>
      <w:r>
        <w:rPr>
          <w:rFonts w:hint="cs"/>
          <w:rtl/>
        </w:rPr>
        <w:t>מ</w:t>
      </w:r>
      <w:r>
        <w:rPr>
          <w:rtl/>
        </w:rPr>
        <w:t xml:space="preserve">קרה </w:t>
      </w:r>
      <w:bookmarkStart w:id="29701" w:name="_ETM_Q49_343400"/>
      <w:bookmarkEnd w:id="29701"/>
      <w:r>
        <w:rPr>
          <w:rtl/>
        </w:rPr>
        <w:t>שקרה</w:t>
      </w:r>
      <w:r>
        <w:rPr>
          <w:rFonts w:hint="cs"/>
          <w:rtl/>
        </w:rPr>
        <w:t>.</w:t>
      </w:r>
      <w:r>
        <w:rPr>
          <w:rtl/>
        </w:rPr>
        <w:t xml:space="preserve"> </w:t>
      </w:r>
      <w:bookmarkStart w:id="29702" w:name="_ETM_Q49_345250"/>
      <w:bookmarkStart w:id="29703" w:name="_ETM_Q49_346189"/>
      <w:bookmarkStart w:id="29704" w:name="_ETM_Q49_348409"/>
      <w:bookmarkEnd w:id="29702"/>
      <w:bookmarkEnd w:id="29703"/>
      <w:bookmarkEnd w:id="29704"/>
      <w:r>
        <w:rPr>
          <w:rtl/>
        </w:rPr>
        <w:t xml:space="preserve">אני </w:t>
      </w:r>
      <w:bookmarkStart w:id="29705" w:name="_ETM_Q49_348620"/>
      <w:bookmarkEnd w:id="29705"/>
      <w:r>
        <w:rPr>
          <w:rtl/>
        </w:rPr>
        <w:t xml:space="preserve">רוצה </w:t>
      </w:r>
      <w:bookmarkStart w:id="29706" w:name="_ETM_Q49_349129"/>
      <w:bookmarkEnd w:id="29706"/>
      <w:r>
        <w:rPr>
          <w:rtl/>
        </w:rPr>
        <w:t xml:space="preserve">להאיר </w:t>
      </w:r>
      <w:bookmarkStart w:id="29707" w:name="_ETM_Q49_349669"/>
      <w:bookmarkEnd w:id="29707"/>
      <w:r>
        <w:rPr>
          <w:rtl/>
        </w:rPr>
        <w:t xml:space="preserve">זרקור </w:t>
      </w:r>
      <w:bookmarkStart w:id="29708" w:name="_ETM_Q49_350659"/>
      <w:bookmarkEnd w:id="29708"/>
      <w:r>
        <w:rPr>
          <w:rtl/>
        </w:rPr>
        <w:t xml:space="preserve">על </w:t>
      </w:r>
      <w:bookmarkStart w:id="29709" w:name="_ETM_Q49_351379"/>
      <w:bookmarkEnd w:id="29709"/>
      <w:r>
        <w:rPr>
          <w:rtl/>
        </w:rPr>
        <w:t xml:space="preserve">אירוע </w:t>
      </w:r>
      <w:bookmarkStart w:id="29710" w:name="_ETM_Q49_351980"/>
      <w:bookmarkEnd w:id="29710"/>
      <w:r>
        <w:rPr>
          <w:rtl/>
        </w:rPr>
        <w:t xml:space="preserve">דרמטי </w:t>
      </w:r>
      <w:bookmarkStart w:id="29711" w:name="_ETM_Q49_352519"/>
      <w:bookmarkEnd w:id="29711"/>
      <w:r>
        <w:rPr>
          <w:rtl/>
        </w:rPr>
        <w:t xml:space="preserve">במדינת </w:t>
      </w:r>
      <w:bookmarkStart w:id="29712" w:name="_ETM_Q49_352969"/>
      <w:bookmarkEnd w:id="29712"/>
      <w:r>
        <w:rPr>
          <w:rtl/>
        </w:rPr>
        <w:t xml:space="preserve">ישראל </w:t>
      </w:r>
      <w:bookmarkStart w:id="29713" w:name="_ETM_Q49_353540"/>
      <w:bookmarkEnd w:id="29713"/>
      <w:r>
        <w:rPr>
          <w:rtl/>
        </w:rPr>
        <w:t xml:space="preserve">שאנחנו </w:t>
      </w:r>
      <w:bookmarkStart w:id="29714" w:name="_ETM_Q49_354379"/>
      <w:bookmarkEnd w:id="29714"/>
      <w:r>
        <w:rPr>
          <w:rtl/>
        </w:rPr>
        <w:t xml:space="preserve">בכנסת </w:t>
      </w:r>
      <w:bookmarkStart w:id="29715" w:name="_ETM_Q49_355669"/>
      <w:bookmarkEnd w:id="29715"/>
      <w:r>
        <w:rPr>
          <w:rtl/>
        </w:rPr>
        <w:t xml:space="preserve">לא </w:t>
      </w:r>
      <w:bookmarkStart w:id="29716" w:name="_ETM_Q49_355939"/>
      <w:bookmarkEnd w:id="29716"/>
      <w:r>
        <w:rPr>
          <w:rtl/>
        </w:rPr>
        <w:t xml:space="preserve">מתייחסים </w:t>
      </w:r>
      <w:bookmarkStart w:id="29717" w:name="_ETM_Q49_356419"/>
      <w:bookmarkEnd w:id="29717"/>
      <w:r>
        <w:rPr>
          <w:rtl/>
        </w:rPr>
        <w:t xml:space="preserve">אליו </w:t>
      </w:r>
      <w:bookmarkStart w:id="29718" w:name="_ETM_Q49_356659"/>
      <w:bookmarkEnd w:id="29718"/>
      <w:r>
        <w:rPr>
          <w:rtl/>
        </w:rPr>
        <w:t xml:space="preserve">בכובד </w:t>
      </w:r>
      <w:bookmarkStart w:id="29719" w:name="_ETM_Q49_358669"/>
      <w:bookmarkEnd w:id="29719"/>
      <w:r>
        <w:rPr>
          <w:rtl/>
        </w:rPr>
        <w:t>ראש</w:t>
      </w:r>
      <w:r>
        <w:rPr>
          <w:rFonts w:hint="cs"/>
          <w:rtl/>
        </w:rPr>
        <w:t>.</w:t>
      </w:r>
      <w:r>
        <w:rPr>
          <w:rtl/>
        </w:rPr>
        <w:t xml:space="preserve"> </w:t>
      </w:r>
      <w:bookmarkStart w:id="29720" w:name="_ETM_Q49_362720"/>
      <w:bookmarkEnd w:id="29720"/>
      <w:r>
        <w:rPr>
          <w:rtl/>
        </w:rPr>
        <w:t xml:space="preserve">בוועדה </w:t>
      </w:r>
      <w:bookmarkStart w:id="29721" w:name="_ETM_Q49_363950"/>
      <w:bookmarkEnd w:id="29721"/>
      <w:r>
        <w:rPr>
          <w:rtl/>
        </w:rPr>
        <w:t xml:space="preserve">למניעת </w:t>
      </w:r>
      <w:bookmarkStart w:id="29722" w:name="_ETM_Q49_364580"/>
      <w:bookmarkEnd w:id="29722"/>
      <w:r>
        <w:rPr>
          <w:rtl/>
        </w:rPr>
        <w:t xml:space="preserve">סמים </w:t>
      </w:r>
      <w:bookmarkStart w:id="29723" w:name="_ETM_Q49_364880"/>
      <w:bookmarkEnd w:id="29723"/>
      <w:r>
        <w:rPr>
          <w:rtl/>
        </w:rPr>
        <w:t>ואלכוהול</w:t>
      </w:r>
      <w:bookmarkStart w:id="29724" w:name="_ETM_Q49_365480"/>
      <w:bookmarkEnd w:id="29724"/>
      <w:r>
        <w:rPr>
          <w:rFonts w:hint="cs"/>
          <w:rtl/>
        </w:rPr>
        <w:t xml:space="preserve">, </w:t>
      </w:r>
      <w:r>
        <w:rPr>
          <w:rtl/>
        </w:rPr>
        <w:t xml:space="preserve">בוועדת </w:t>
      </w:r>
      <w:bookmarkStart w:id="29725" w:name="_ETM_Q49_366139"/>
      <w:bookmarkEnd w:id="29725"/>
      <w:r>
        <w:rPr>
          <w:rtl/>
        </w:rPr>
        <w:t xml:space="preserve">החינוך </w:t>
      </w:r>
      <w:bookmarkStart w:id="29726" w:name="_ETM_Q49_366770"/>
      <w:bookmarkEnd w:id="29726"/>
      <w:r>
        <w:rPr>
          <w:rtl/>
        </w:rPr>
        <w:t>ובוועד</w:t>
      </w:r>
      <w:r>
        <w:rPr>
          <w:rFonts w:hint="cs"/>
          <w:rtl/>
        </w:rPr>
        <w:t>ה ל</w:t>
      </w:r>
      <w:bookmarkStart w:id="29727" w:name="_ETM_Q49_367490"/>
      <w:bookmarkEnd w:id="29727"/>
      <w:r>
        <w:rPr>
          <w:rtl/>
        </w:rPr>
        <w:t xml:space="preserve">זכויות </w:t>
      </w:r>
      <w:bookmarkStart w:id="29728" w:name="_ETM_Q49_367880"/>
      <w:bookmarkEnd w:id="29728"/>
      <w:r>
        <w:rPr>
          <w:rtl/>
        </w:rPr>
        <w:t>הילד</w:t>
      </w:r>
      <w:bookmarkStart w:id="29729" w:name="_ETM_Q49_360494"/>
      <w:bookmarkEnd w:id="29729"/>
      <w:r>
        <w:rPr>
          <w:rtl/>
        </w:rPr>
        <w:t xml:space="preserve"> </w:t>
      </w:r>
      <w:bookmarkStart w:id="29730" w:name="_ETM_Q49_368300"/>
      <w:bookmarkEnd w:id="29730"/>
      <w:r>
        <w:rPr>
          <w:rtl/>
        </w:rPr>
        <w:t>נ</w:t>
      </w:r>
      <w:r>
        <w:rPr>
          <w:rFonts w:hint="cs"/>
          <w:rtl/>
        </w:rPr>
        <w:t>עשו</w:t>
      </w:r>
      <w:r>
        <w:rPr>
          <w:rtl/>
        </w:rPr>
        <w:t xml:space="preserve"> </w:t>
      </w:r>
      <w:bookmarkStart w:id="29731" w:name="_ETM_Q49_369139"/>
      <w:bookmarkEnd w:id="29731"/>
      <w:r>
        <w:rPr>
          <w:rFonts w:hint="cs"/>
          <w:rtl/>
        </w:rPr>
        <w:t>שלוש</w:t>
      </w:r>
      <w:r>
        <w:rPr>
          <w:rtl/>
        </w:rPr>
        <w:t xml:space="preserve"> </w:t>
      </w:r>
      <w:bookmarkStart w:id="29732" w:name="_ETM_Q49_369530"/>
      <w:bookmarkEnd w:id="29732"/>
      <w:r>
        <w:rPr>
          <w:rtl/>
        </w:rPr>
        <w:t xml:space="preserve">פעמים </w:t>
      </w:r>
      <w:bookmarkStart w:id="29733" w:name="_ETM_Q49_371209"/>
      <w:bookmarkEnd w:id="29733"/>
      <w:r>
        <w:rPr>
          <w:rtl/>
        </w:rPr>
        <w:t xml:space="preserve">דיונים </w:t>
      </w:r>
      <w:bookmarkStart w:id="29734" w:name="_ETM_Q49_371989"/>
      <w:bookmarkEnd w:id="29734"/>
      <w:r>
        <w:rPr>
          <w:rtl/>
        </w:rPr>
        <w:t xml:space="preserve">בנושא </w:t>
      </w:r>
      <w:bookmarkStart w:id="29735" w:name="_ETM_Q49_374120"/>
      <w:bookmarkEnd w:id="29735"/>
      <w:r>
        <w:rPr>
          <w:rtl/>
        </w:rPr>
        <w:t>העלי</w:t>
      </w:r>
      <w:r>
        <w:rPr>
          <w:rFonts w:hint="cs"/>
          <w:rtl/>
        </w:rPr>
        <w:t>י</w:t>
      </w:r>
      <w:r>
        <w:rPr>
          <w:rtl/>
        </w:rPr>
        <w:t xml:space="preserve">ה </w:t>
      </w:r>
      <w:bookmarkStart w:id="29736" w:name="_ETM_Q49_374900"/>
      <w:bookmarkEnd w:id="29736"/>
      <w:r>
        <w:rPr>
          <w:rtl/>
        </w:rPr>
        <w:t xml:space="preserve">הדרמטית </w:t>
      </w:r>
      <w:bookmarkStart w:id="29737" w:name="_ETM_Q49_376519"/>
      <w:bookmarkEnd w:id="29737"/>
      <w:r>
        <w:rPr>
          <w:rtl/>
        </w:rPr>
        <w:t xml:space="preserve">בהתמכרויות </w:t>
      </w:r>
      <w:bookmarkStart w:id="29738" w:name="_ETM_Q49_378019"/>
      <w:bookmarkEnd w:id="29738"/>
      <w:r>
        <w:rPr>
          <w:rtl/>
        </w:rPr>
        <w:t>לסמים</w:t>
      </w:r>
      <w:r>
        <w:rPr>
          <w:rFonts w:hint="cs"/>
          <w:rtl/>
        </w:rPr>
        <w:t>,</w:t>
      </w:r>
      <w:r>
        <w:rPr>
          <w:rtl/>
        </w:rPr>
        <w:t xml:space="preserve"> </w:t>
      </w:r>
      <w:bookmarkStart w:id="29739" w:name="_ETM_Q49_378590"/>
      <w:bookmarkEnd w:id="29739"/>
      <w:r>
        <w:rPr>
          <w:rFonts w:hint="cs"/>
          <w:rtl/>
        </w:rPr>
        <w:t>ל</w:t>
      </w:r>
      <w:r>
        <w:rPr>
          <w:rtl/>
        </w:rPr>
        <w:t>אלכוהול</w:t>
      </w:r>
      <w:r>
        <w:rPr>
          <w:rFonts w:hint="cs"/>
          <w:rtl/>
        </w:rPr>
        <w:t>,</w:t>
      </w:r>
      <w:bookmarkStart w:id="29740" w:name="_ETM_Q49_375112"/>
      <w:bookmarkEnd w:id="29740"/>
      <w:r>
        <w:rPr>
          <w:rtl/>
        </w:rPr>
        <w:t xml:space="preserve"> </w:t>
      </w:r>
      <w:bookmarkStart w:id="29741" w:name="_ETM_Q49_379489"/>
      <w:bookmarkEnd w:id="29741"/>
      <w:r>
        <w:rPr>
          <w:rFonts w:hint="cs"/>
          <w:rtl/>
        </w:rPr>
        <w:t>ל</w:t>
      </w:r>
      <w:r>
        <w:rPr>
          <w:rtl/>
        </w:rPr>
        <w:t xml:space="preserve">מסכים </w:t>
      </w:r>
      <w:bookmarkStart w:id="29742" w:name="_ETM_Q49_380480"/>
      <w:bookmarkEnd w:id="29742"/>
      <w:r>
        <w:rPr>
          <w:rFonts w:hint="cs"/>
          <w:rtl/>
        </w:rPr>
        <w:t>ול</w:t>
      </w:r>
      <w:r>
        <w:rPr>
          <w:rtl/>
        </w:rPr>
        <w:t xml:space="preserve">הימורים </w:t>
      </w:r>
      <w:bookmarkStart w:id="29743" w:name="_ETM_Q49_380900"/>
      <w:bookmarkEnd w:id="29743"/>
      <w:r>
        <w:rPr>
          <w:rtl/>
        </w:rPr>
        <w:t xml:space="preserve">בלתי </w:t>
      </w:r>
      <w:bookmarkStart w:id="29744" w:name="_ETM_Q49_381169"/>
      <w:bookmarkEnd w:id="29744"/>
      <w:r>
        <w:rPr>
          <w:rtl/>
        </w:rPr>
        <w:t xml:space="preserve">חוקיים </w:t>
      </w:r>
      <w:bookmarkStart w:id="29745" w:name="_ETM_Q49_382639"/>
      <w:bookmarkEnd w:id="29745"/>
      <w:r>
        <w:rPr>
          <w:rtl/>
        </w:rPr>
        <w:t xml:space="preserve">במדינת </w:t>
      </w:r>
      <w:bookmarkStart w:id="29746" w:name="_ETM_Q49_383090"/>
      <w:bookmarkEnd w:id="29746"/>
      <w:r>
        <w:rPr>
          <w:rtl/>
        </w:rPr>
        <w:t>ישראל</w:t>
      </w:r>
      <w:r>
        <w:rPr>
          <w:rFonts w:hint="cs"/>
          <w:rtl/>
        </w:rPr>
        <w:t>.</w:t>
      </w:r>
      <w:r>
        <w:rPr>
          <w:rtl/>
        </w:rPr>
        <w:t xml:space="preserve"> </w:t>
      </w:r>
      <w:bookmarkStart w:id="29747" w:name="_ETM_Q49_384310"/>
      <w:bookmarkEnd w:id="29747"/>
      <w:r>
        <w:rPr>
          <w:rtl/>
        </w:rPr>
        <w:t xml:space="preserve">זה </w:t>
      </w:r>
      <w:bookmarkStart w:id="29748" w:name="_ETM_Q49_384519"/>
      <w:bookmarkEnd w:id="29748"/>
      <w:r>
        <w:rPr>
          <w:rtl/>
        </w:rPr>
        <w:t xml:space="preserve">נוגע </w:t>
      </w:r>
      <w:bookmarkStart w:id="29749" w:name="_ETM_Q49_385809"/>
      <w:bookmarkEnd w:id="29749"/>
      <w:r>
        <w:rPr>
          <w:rtl/>
        </w:rPr>
        <w:t xml:space="preserve">כמעט </w:t>
      </w:r>
      <w:bookmarkStart w:id="29750" w:name="_ETM_Q49_386349"/>
      <w:bookmarkEnd w:id="29750"/>
      <w:r>
        <w:rPr>
          <w:rtl/>
        </w:rPr>
        <w:t xml:space="preserve">לכל </w:t>
      </w:r>
      <w:bookmarkStart w:id="29751" w:name="_ETM_Q49_386709"/>
      <w:bookmarkEnd w:id="29751"/>
      <w:r>
        <w:rPr>
          <w:rtl/>
        </w:rPr>
        <w:t xml:space="preserve">בניין </w:t>
      </w:r>
      <w:bookmarkStart w:id="29752" w:name="_ETM_Q49_387489"/>
      <w:bookmarkEnd w:id="29752"/>
      <w:r>
        <w:rPr>
          <w:rtl/>
        </w:rPr>
        <w:t xml:space="preserve">במדינת </w:t>
      </w:r>
      <w:bookmarkStart w:id="29753" w:name="_ETM_Q49_388029"/>
      <w:bookmarkEnd w:id="29753"/>
      <w:r>
        <w:rPr>
          <w:rtl/>
        </w:rPr>
        <w:t xml:space="preserve">ישראל </w:t>
      </w:r>
      <w:bookmarkStart w:id="29754" w:name="_ETM_Q49_388569"/>
      <w:bookmarkEnd w:id="29754"/>
      <w:r w:rsidR="006E2412">
        <w:rPr>
          <w:rFonts w:hint="cs"/>
          <w:rtl/>
        </w:rPr>
        <w:t xml:space="preserve">– </w:t>
      </w:r>
      <w:r>
        <w:rPr>
          <w:rtl/>
        </w:rPr>
        <w:t>שכנים</w:t>
      </w:r>
      <w:r>
        <w:rPr>
          <w:rFonts w:hint="cs"/>
          <w:rtl/>
        </w:rPr>
        <w:t>,</w:t>
      </w:r>
      <w:r>
        <w:rPr>
          <w:rtl/>
        </w:rPr>
        <w:t xml:space="preserve"> </w:t>
      </w:r>
      <w:bookmarkStart w:id="29755" w:name="_ETM_Q49_389109"/>
      <w:bookmarkEnd w:id="29755"/>
      <w:r>
        <w:rPr>
          <w:rtl/>
        </w:rPr>
        <w:t>חברים</w:t>
      </w:r>
      <w:r>
        <w:rPr>
          <w:rFonts w:hint="cs"/>
          <w:rtl/>
        </w:rPr>
        <w:t>,</w:t>
      </w:r>
      <w:r>
        <w:rPr>
          <w:rtl/>
        </w:rPr>
        <w:t xml:space="preserve"> </w:t>
      </w:r>
      <w:bookmarkStart w:id="29756" w:name="_ETM_Q49_390400"/>
      <w:bookmarkEnd w:id="29756"/>
      <w:r>
        <w:rPr>
          <w:rtl/>
        </w:rPr>
        <w:t>ילדים</w:t>
      </w:r>
      <w:bookmarkStart w:id="29757" w:name="_ETM_Q49_390969"/>
      <w:bookmarkEnd w:id="29757"/>
      <w:r w:rsidR="006E2412">
        <w:rPr>
          <w:rFonts w:hint="cs"/>
          <w:rtl/>
        </w:rPr>
        <w:t>-</w:t>
      </w:r>
      <w:r>
        <w:rPr>
          <w:rtl/>
        </w:rPr>
        <w:t>של</w:t>
      </w:r>
      <w:r>
        <w:rPr>
          <w:rFonts w:hint="cs"/>
          <w:rtl/>
        </w:rPr>
        <w:t>.</w:t>
      </w:r>
      <w:r>
        <w:rPr>
          <w:rtl/>
        </w:rPr>
        <w:t xml:space="preserve"> </w:t>
      </w:r>
      <w:bookmarkStart w:id="29758" w:name="_ETM_Q49_392800"/>
      <w:bookmarkEnd w:id="29758"/>
      <w:r>
        <w:rPr>
          <w:rtl/>
        </w:rPr>
        <w:t xml:space="preserve">במקום </w:t>
      </w:r>
      <w:bookmarkStart w:id="29759" w:name="_ETM_Q49_395129"/>
      <w:bookmarkEnd w:id="29759"/>
      <w:r>
        <w:rPr>
          <w:rtl/>
        </w:rPr>
        <w:t>שהמדינה</w:t>
      </w:r>
      <w:r>
        <w:rPr>
          <w:rFonts w:hint="cs"/>
          <w:rtl/>
        </w:rPr>
        <w:t>,</w:t>
      </w:r>
      <w:r>
        <w:rPr>
          <w:rtl/>
        </w:rPr>
        <w:t xml:space="preserve"> </w:t>
      </w:r>
      <w:bookmarkStart w:id="29760" w:name="_ETM_Q49_396330"/>
      <w:bookmarkEnd w:id="29760"/>
      <w:r>
        <w:rPr>
          <w:rtl/>
        </w:rPr>
        <w:t>ש</w:t>
      </w:r>
      <w:bookmarkStart w:id="29761" w:name="_ETM_Q49_396540"/>
      <w:bookmarkEnd w:id="29761"/>
      <w:r>
        <w:rPr>
          <w:rtl/>
        </w:rPr>
        <w:t xml:space="preserve">יודעת </w:t>
      </w:r>
      <w:bookmarkStart w:id="29762" w:name="_ETM_Q49_396959"/>
      <w:bookmarkEnd w:id="29762"/>
      <w:r>
        <w:rPr>
          <w:rtl/>
        </w:rPr>
        <w:t xml:space="preserve">שיש </w:t>
      </w:r>
      <w:bookmarkStart w:id="29763" w:name="_ETM_Q49_397140"/>
      <w:bookmarkEnd w:id="29763"/>
      <w:r>
        <w:rPr>
          <w:rtl/>
        </w:rPr>
        <w:t xml:space="preserve">את </w:t>
      </w:r>
      <w:bookmarkStart w:id="29764" w:name="_ETM_Q49_397230"/>
      <w:bookmarkEnd w:id="29764"/>
      <w:r>
        <w:rPr>
          <w:rtl/>
        </w:rPr>
        <w:t xml:space="preserve">הבעיה </w:t>
      </w:r>
      <w:bookmarkStart w:id="29765" w:name="_ETM_Q49_397620"/>
      <w:bookmarkEnd w:id="29765"/>
      <w:r>
        <w:rPr>
          <w:rtl/>
        </w:rPr>
        <w:t>הזאת</w:t>
      </w:r>
      <w:r>
        <w:rPr>
          <w:rFonts w:hint="cs"/>
          <w:rtl/>
        </w:rPr>
        <w:t>,</w:t>
      </w:r>
      <w:bookmarkStart w:id="29766" w:name="_ETM_Q49_393552"/>
      <w:bookmarkEnd w:id="29766"/>
      <w:r>
        <w:rPr>
          <w:rtl/>
        </w:rPr>
        <w:t xml:space="preserve"> </w:t>
      </w:r>
      <w:bookmarkStart w:id="29767" w:name="_ETM_Q49_399049"/>
      <w:bookmarkEnd w:id="29767"/>
      <w:r>
        <w:rPr>
          <w:rtl/>
        </w:rPr>
        <w:t>תגיד</w:t>
      </w:r>
      <w:r>
        <w:rPr>
          <w:rFonts w:hint="cs"/>
          <w:rtl/>
        </w:rPr>
        <w:t>:</w:t>
      </w:r>
      <w:r>
        <w:rPr>
          <w:rtl/>
        </w:rPr>
        <w:t xml:space="preserve"> </w:t>
      </w:r>
      <w:bookmarkStart w:id="29768" w:name="_ETM_Q49_399439"/>
      <w:bookmarkEnd w:id="29768"/>
      <w:r>
        <w:rPr>
          <w:rtl/>
        </w:rPr>
        <w:t xml:space="preserve">אנחנו </w:t>
      </w:r>
      <w:bookmarkStart w:id="29769" w:name="_ETM_Q49_399680"/>
      <w:bookmarkEnd w:id="29769"/>
      <w:r>
        <w:rPr>
          <w:rtl/>
        </w:rPr>
        <w:t xml:space="preserve">הולכים </w:t>
      </w:r>
      <w:bookmarkStart w:id="29770" w:name="_ETM_Q49_399920"/>
      <w:bookmarkEnd w:id="29770"/>
      <w:r>
        <w:rPr>
          <w:rtl/>
        </w:rPr>
        <w:t xml:space="preserve">לטפל </w:t>
      </w:r>
      <w:bookmarkStart w:id="29771" w:name="_ETM_Q49_400310"/>
      <w:bookmarkEnd w:id="29771"/>
      <w:r>
        <w:rPr>
          <w:rtl/>
        </w:rPr>
        <w:t xml:space="preserve">בנושא </w:t>
      </w:r>
      <w:bookmarkStart w:id="29772" w:name="_ETM_Q49_400730"/>
      <w:bookmarkEnd w:id="29772"/>
      <w:r>
        <w:rPr>
          <w:rtl/>
        </w:rPr>
        <w:t>הזה</w:t>
      </w:r>
      <w:r>
        <w:rPr>
          <w:rFonts w:hint="cs"/>
          <w:rtl/>
        </w:rPr>
        <w:t>,</w:t>
      </w:r>
      <w:r>
        <w:rPr>
          <w:rtl/>
        </w:rPr>
        <w:t xml:space="preserve"> </w:t>
      </w:r>
      <w:bookmarkStart w:id="29773" w:name="_ETM_Q49_400999"/>
      <w:bookmarkEnd w:id="29773"/>
      <w:r>
        <w:rPr>
          <w:rtl/>
        </w:rPr>
        <w:t xml:space="preserve">אנחנו </w:t>
      </w:r>
      <w:bookmarkStart w:id="29774" w:name="_ETM_Q49_401359"/>
      <w:bookmarkEnd w:id="29774"/>
      <w:r>
        <w:rPr>
          <w:rtl/>
        </w:rPr>
        <w:t xml:space="preserve">הולכים </w:t>
      </w:r>
      <w:bookmarkStart w:id="29775" w:name="_ETM_Q49_401689"/>
      <w:bookmarkStart w:id="29776" w:name="_ETM_Q49_402290"/>
      <w:bookmarkEnd w:id="29775"/>
      <w:bookmarkEnd w:id="29776"/>
      <w:r>
        <w:rPr>
          <w:rtl/>
        </w:rPr>
        <w:t xml:space="preserve">לגרום </w:t>
      </w:r>
      <w:bookmarkStart w:id="29777" w:name="_ETM_Q49_402799"/>
      <w:bookmarkEnd w:id="29777"/>
      <w:r>
        <w:rPr>
          <w:rtl/>
        </w:rPr>
        <w:t xml:space="preserve">לזה </w:t>
      </w:r>
      <w:bookmarkStart w:id="29778" w:name="_ETM_Q49_404020"/>
      <w:bookmarkEnd w:id="29778"/>
      <w:r>
        <w:rPr>
          <w:rtl/>
        </w:rPr>
        <w:t>ש</w:t>
      </w:r>
      <w:bookmarkStart w:id="29779" w:name="_ETM_Q49_404470"/>
      <w:bookmarkEnd w:id="29779"/>
      <w:r>
        <w:rPr>
          <w:rtl/>
        </w:rPr>
        <w:t xml:space="preserve">ההתמכרויות </w:t>
      </w:r>
      <w:bookmarkStart w:id="29780" w:name="_ETM_Q49_405280"/>
      <w:bookmarkEnd w:id="29780"/>
      <w:r>
        <w:rPr>
          <w:rtl/>
        </w:rPr>
        <w:t xml:space="preserve">לסמים </w:t>
      </w:r>
      <w:bookmarkStart w:id="29781" w:name="_ETM_Q49_405700"/>
      <w:bookmarkEnd w:id="29781"/>
      <w:r>
        <w:rPr>
          <w:rtl/>
        </w:rPr>
        <w:t>ו</w:t>
      </w:r>
      <w:r>
        <w:rPr>
          <w:rFonts w:hint="cs"/>
          <w:rtl/>
        </w:rPr>
        <w:t>ל</w:t>
      </w:r>
      <w:bookmarkStart w:id="29782" w:name="_ETM_Q49_403272"/>
      <w:bookmarkEnd w:id="29782"/>
      <w:r>
        <w:rPr>
          <w:rtl/>
        </w:rPr>
        <w:t xml:space="preserve">אלכוהול </w:t>
      </w:r>
      <w:bookmarkStart w:id="29783" w:name="_ETM_Q49_406970"/>
      <w:bookmarkEnd w:id="29783"/>
      <w:r>
        <w:rPr>
          <w:rtl/>
        </w:rPr>
        <w:t xml:space="preserve">ירדו </w:t>
      </w:r>
      <w:bookmarkStart w:id="29784" w:name="_ETM_Q49_407300"/>
      <w:bookmarkEnd w:id="29784"/>
      <w:r>
        <w:rPr>
          <w:rtl/>
        </w:rPr>
        <w:t xml:space="preserve">בצורה </w:t>
      </w:r>
      <w:bookmarkStart w:id="29785" w:name="_ETM_Q49_407690"/>
      <w:bookmarkEnd w:id="29785"/>
      <w:r>
        <w:rPr>
          <w:rtl/>
        </w:rPr>
        <w:t>דרמטית</w:t>
      </w:r>
      <w:r w:rsidR="006E2412">
        <w:rPr>
          <w:rFonts w:hint="cs"/>
          <w:rtl/>
        </w:rPr>
        <w:t>,</w:t>
      </w:r>
      <w:r>
        <w:rPr>
          <w:rtl/>
        </w:rPr>
        <w:t xml:space="preserve"> </w:t>
      </w:r>
      <w:bookmarkStart w:id="29786" w:name="_ETM_Q49_408350"/>
      <w:bookmarkEnd w:id="29786"/>
      <w:r>
        <w:rPr>
          <w:rtl/>
        </w:rPr>
        <w:t xml:space="preserve">המדינה </w:t>
      </w:r>
      <w:bookmarkStart w:id="29787" w:name="_ETM_Q49_408800"/>
      <w:bookmarkEnd w:id="29787"/>
      <w:r>
        <w:rPr>
          <w:rtl/>
        </w:rPr>
        <w:t xml:space="preserve">עושה </w:t>
      </w:r>
      <w:bookmarkStart w:id="29788" w:name="_ETM_Q49_409130"/>
      <w:bookmarkEnd w:id="29788"/>
      <w:r>
        <w:rPr>
          <w:rtl/>
        </w:rPr>
        <w:t xml:space="preserve">הכול </w:t>
      </w:r>
      <w:bookmarkStart w:id="29789" w:name="_ETM_Q49_409640"/>
      <w:bookmarkEnd w:id="29789"/>
      <w:r>
        <w:rPr>
          <w:rtl/>
        </w:rPr>
        <w:t xml:space="preserve">כדי </w:t>
      </w:r>
      <w:bookmarkStart w:id="29790" w:name="_ETM_Q49_409940"/>
      <w:bookmarkEnd w:id="29790"/>
      <w:r>
        <w:rPr>
          <w:rtl/>
        </w:rPr>
        <w:t xml:space="preserve">שהילדים </w:t>
      </w:r>
      <w:bookmarkStart w:id="29791" w:name="_ETM_Q49_410480"/>
      <w:bookmarkEnd w:id="29791"/>
      <w:r>
        <w:rPr>
          <w:rtl/>
        </w:rPr>
        <w:t xml:space="preserve">שלנו </w:t>
      </w:r>
      <w:bookmarkStart w:id="29792" w:name="_ETM_Q49_410840"/>
      <w:bookmarkEnd w:id="29792"/>
      <w:r>
        <w:rPr>
          <w:rFonts w:hint="cs"/>
          <w:rtl/>
        </w:rPr>
        <w:t xml:space="preserve">יהיו </w:t>
      </w:r>
      <w:r>
        <w:rPr>
          <w:rtl/>
        </w:rPr>
        <w:t xml:space="preserve">יותר </w:t>
      </w:r>
      <w:bookmarkStart w:id="29793" w:name="_ETM_Q49_411230"/>
      <w:bookmarkEnd w:id="29793"/>
      <w:r>
        <w:rPr>
          <w:rtl/>
        </w:rPr>
        <w:t xml:space="preserve">ויותר </w:t>
      </w:r>
      <w:bookmarkStart w:id="29794" w:name="_ETM_Q49_411560"/>
      <w:bookmarkEnd w:id="29794"/>
      <w:r>
        <w:rPr>
          <w:rtl/>
        </w:rPr>
        <w:t>מכורים</w:t>
      </w:r>
      <w:r>
        <w:rPr>
          <w:rFonts w:hint="cs"/>
          <w:rtl/>
        </w:rPr>
        <w:t>.</w:t>
      </w:r>
      <w:r>
        <w:rPr>
          <w:rtl/>
        </w:rPr>
        <w:t xml:space="preserve"> </w:t>
      </w:r>
      <w:bookmarkStart w:id="29795" w:name="_ETM_Q49_412750"/>
      <w:bookmarkStart w:id="29796" w:name="_ETM_Q49_413290"/>
      <w:bookmarkStart w:id="29797" w:name="_ETM_Q49_405463"/>
      <w:bookmarkEnd w:id="29795"/>
      <w:bookmarkEnd w:id="29796"/>
      <w:bookmarkEnd w:id="29797"/>
    </w:p>
    <w:p w:rsidR="005930C5" w:rsidRDefault="005930C5" w:rsidP="0087210C">
      <w:pPr>
        <w:rPr>
          <w:rtl/>
        </w:rPr>
      </w:pPr>
    </w:p>
    <w:p w:rsidR="005930C5" w:rsidRDefault="005930C5" w:rsidP="0087210C">
      <w:pPr>
        <w:rPr>
          <w:rtl/>
        </w:rPr>
      </w:pPr>
      <w:r>
        <w:rPr>
          <w:rtl/>
        </w:rPr>
        <w:t xml:space="preserve">התחלנו </w:t>
      </w:r>
      <w:bookmarkStart w:id="29798" w:name="_ETM_Q49_413620"/>
      <w:bookmarkEnd w:id="29798"/>
      <w:r>
        <w:rPr>
          <w:rtl/>
        </w:rPr>
        <w:t xml:space="preserve">לראות </w:t>
      </w:r>
      <w:bookmarkStart w:id="29799" w:name="_ETM_Q49_413920"/>
      <w:bookmarkEnd w:id="29799"/>
      <w:r>
        <w:rPr>
          <w:rFonts w:hint="cs"/>
          <w:rtl/>
        </w:rPr>
        <w:t>את ה</w:t>
      </w:r>
      <w:bookmarkStart w:id="29800" w:name="_ETM_Q49_414280"/>
      <w:bookmarkEnd w:id="29800"/>
      <w:r>
        <w:rPr>
          <w:rtl/>
        </w:rPr>
        <w:t xml:space="preserve">מספרים </w:t>
      </w:r>
      <w:bookmarkStart w:id="29801" w:name="_ETM_Q49_414760"/>
      <w:bookmarkEnd w:id="29801"/>
      <w:r>
        <w:rPr>
          <w:rtl/>
        </w:rPr>
        <w:t xml:space="preserve">האלו </w:t>
      </w:r>
      <w:bookmarkStart w:id="29802" w:name="_ETM_Q49_415720"/>
      <w:bookmarkEnd w:id="29802"/>
      <w:r>
        <w:rPr>
          <w:rtl/>
        </w:rPr>
        <w:t xml:space="preserve">עולים </w:t>
      </w:r>
      <w:bookmarkStart w:id="29803" w:name="_ETM_Q49_416050"/>
      <w:bookmarkEnd w:id="29803"/>
      <w:r>
        <w:rPr>
          <w:rtl/>
        </w:rPr>
        <w:t xml:space="preserve">בתקופת </w:t>
      </w:r>
      <w:bookmarkStart w:id="29804" w:name="_ETM_Q49_416530"/>
      <w:bookmarkEnd w:id="29804"/>
      <w:r>
        <w:rPr>
          <w:rtl/>
        </w:rPr>
        <w:t>הקורונה</w:t>
      </w:r>
      <w:r>
        <w:rPr>
          <w:rFonts w:hint="cs"/>
          <w:rtl/>
        </w:rPr>
        <w:t>,</w:t>
      </w:r>
      <w:r>
        <w:rPr>
          <w:rtl/>
        </w:rPr>
        <w:t xml:space="preserve"> </w:t>
      </w:r>
      <w:bookmarkStart w:id="29805" w:name="_ETM_Q49_417760"/>
      <w:bookmarkEnd w:id="29805"/>
      <w:r>
        <w:rPr>
          <w:rtl/>
        </w:rPr>
        <w:t xml:space="preserve">ויש </w:t>
      </w:r>
      <w:bookmarkStart w:id="29806" w:name="_ETM_Q49_418029"/>
      <w:bookmarkStart w:id="29807" w:name="_ETM_Q49_418599"/>
      <w:bookmarkEnd w:id="29806"/>
      <w:bookmarkEnd w:id="29807"/>
      <w:r>
        <w:rPr>
          <w:rtl/>
        </w:rPr>
        <w:t xml:space="preserve">התפרצות </w:t>
      </w:r>
      <w:bookmarkStart w:id="29808" w:name="_ETM_Q49_419230"/>
      <w:bookmarkEnd w:id="29808"/>
      <w:r>
        <w:rPr>
          <w:rtl/>
        </w:rPr>
        <w:t xml:space="preserve">גדולה </w:t>
      </w:r>
      <w:bookmarkStart w:id="29809" w:name="_ETM_Q49_419589"/>
      <w:bookmarkEnd w:id="29809"/>
      <w:r>
        <w:rPr>
          <w:rtl/>
        </w:rPr>
        <w:t xml:space="preserve">מאוד </w:t>
      </w:r>
      <w:bookmarkStart w:id="29810" w:name="_ETM_Q49_419919"/>
      <w:bookmarkEnd w:id="29810"/>
      <w:r>
        <w:rPr>
          <w:rtl/>
        </w:rPr>
        <w:t xml:space="preserve">בתקופת </w:t>
      </w:r>
      <w:bookmarkStart w:id="29811" w:name="_ETM_Q49_421599"/>
      <w:bookmarkEnd w:id="29811"/>
      <w:r>
        <w:rPr>
          <w:rtl/>
        </w:rPr>
        <w:t>המלחמה</w:t>
      </w:r>
      <w:r>
        <w:rPr>
          <w:rFonts w:hint="cs"/>
          <w:rtl/>
        </w:rPr>
        <w:t>,</w:t>
      </w:r>
      <w:r>
        <w:rPr>
          <w:rtl/>
        </w:rPr>
        <w:t xml:space="preserve"> </w:t>
      </w:r>
      <w:bookmarkStart w:id="29812" w:name="_ETM_Q49_422169"/>
      <w:bookmarkEnd w:id="29812"/>
      <w:r>
        <w:rPr>
          <w:rtl/>
        </w:rPr>
        <w:t>מ</w:t>
      </w:r>
      <w:r>
        <w:rPr>
          <w:rFonts w:hint="cs"/>
          <w:rtl/>
        </w:rPr>
        <w:t>-7</w:t>
      </w:r>
      <w:r>
        <w:rPr>
          <w:rtl/>
        </w:rPr>
        <w:t xml:space="preserve"> </w:t>
      </w:r>
      <w:bookmarkStart w:id="29813" w:name="_ETM_Q49_422619"/>
      <w:bookmarkEnd w:id="29813"/>
      <w:r>
        <w:rPr>
          <w:rtl/>
        </w:rPr>
        <w:t>באוקטובר</w:t>
      </w:r>
      <w:r>
        <w:rPr>
          <w:rFonts w:hint="cs"/>
          <w:rtl/>
        </w:rPr>
        <w:t>.</w:t>
      </w:r>
      <w:bookmarkStart w:id="29814" w:name="_ETM_Q49_418043"/>
      <w:bookmarkEnd w:id="29814"/>
      <w:r>
        <w:rPr>
          <w:rtl/>
        </w:rPr>
        <w:t xml:space="preserve"> </w:t>
      </w:r>
      <w:bookmarkStart w:id="29815" w:name="_ETM_Q49_424010"/>
      <w:bookmarkEnd w:id="29815"/>
      <w:r>
        <w:rPr>
          <w:rtl/>
        </w:rPr>
        <w:t xml:space="preserve">בכל </w:t>
      </w:r>
      <w:bookmarkStart w:id="29816" w:name="_ETM_Q49_424400"/>
      <w:bookmarkEnd w:id="29816"/>
      <w:r>
        <w:rPr>
          <w:rtl/>
        </w:rPr>
        <w:t xml:space="preserve">מקום </w:t>
      </w:r>
      <w:bookmarkStart w:id="29817" w:name="_ETM_Q49_424730"/>
      <w:bookmarkEnd w:id="29817"/>
      <w:r>
        <w:rPr>
          <w:rtl/>
        </w:rPr>
        <w:t xml:space="preserve">ובכל </w:t>
      </w:r>
      <w:bookmarkStart w:id="29818" w:name="_ETM_Q49_425060"/>
      <w:bookmarkEnd w:id="29818"/>
      <w:r>
        <w:rPr>
          <w:rtl/>
        </w:rPr>
        <w:t>מגזר</w:t>
      </w:r>
      <w:r>
        <w:rPr>
          <w:rFonts w:hint="cs"/>
          <w:rtl/>
        </w:rPr>
        <w:t>,</w:t>
      </w:r>
      <w:r>
        <w:rPr>
          <w:rtl/>
        </w:rPr>
        <w:t xml:space="preserve"> </w:t>
      </w:r>
      <w:bookmarkStart w:id="29819" w:name="_ETM_Q49_425420"/>
      <w:bookmarkEnd w:id="29819"/>
      <w:r>
        <w:rPr>
          <w:rtl/>
        </w:rPr>
        <w:t>אדוני</w:t>
      </w:r>
      <w:bookmarkStart w:id="29820" w:name="_ETM_Q49_425043"/>
      <w:bookmarkEnd w:id="29820"/>
      <w:r>
        <w:rPr>
          <w:rFonts w:hint="cs"/>
          <w:rtl/>
        </w:rPr>
        <w:t xml:space="preserve"> –</w:t>
      </w:r>
      <w:r>
        <w:rPr>
          <w:rtl/>
        </w:rPr>
        <w:t xml:space="preserve"> </w:t>
      </w:r>
      <w:bookmarkStart w:id="29821" w:name="_ETM_Q49_426510"/>
      <w:bookmarkEnd w:id="29821"/>
      <w:r>
        <w:rPr>
          <w:rtl/>
        </w:rPr>
        <w:t xml:space="preserve">בחברה </w:t>
      </w:r>
      <w:bookmarkStart w:id="29822" w:name="_ETM_Q49_426989"/>
      <w:bookmarkEnd w:id="29822"/>
      <w:r>
        <w:rPr>
          <w:rtl/>
        </w:rPr>
        <w:t>החרדית</w:t>
      </w:r>
      <w:r>
        <w:rPr>
          <w:rFonts w:hint="cs"/>
          <w:rtl/>
        </w:rPr>
        <w:t>,</w:t>
      </w:r>
      <w:r>
        <w:rPr>
          <w:rtl/>
        </w:rPr>
        <w:t xml:space="preserve"> </w:t>
      </w:r>
      <w:bookmarkStart w:id="29823" w:name="_ETM_Q49_428099"/>
      <w:bookmarkEnd w:id="29823"/>
      <w:r>
        <w:rPr>
          <w:rFonts w:hint="cs"/>
          <w:rtl/>
        </w:rPr>
        <w:t>ב</w:t>
      </w:r>
      <w:r>
        <w:rPr>
          <w:rtl/>
        </w:rPr>
        <w:t xml:space="preserve">חברה </w:t>
      </w:r>
      <w:bookmarkStart w:id="29824" w:name="_ETM_Q49_428430"/>
      <w:bookmarkEnd w:id="29824"/>
      <w:r>
        <w:rPr>
          <w:rtl/>
        </w:rPr>
        <w:t>החילונית</w:t>
      </w:r>
      <w:r>
        <w:rPr>
          <w:rFonts w:hint="cs"/>
          <w:rtl/>
        </w:rPr>
        <w:t>,</w:t>
      </w:r>
      <w:r>
        <w:rPr>
          <w:rtl/>
        </w:rPr>
        <w:t xml:space="preserve"> </w:t>
      </w:r>
      <w:bookmarkStart w:id="29825" w:name="_ETM_Q49_430299"/>
      <w:bookmarkEnd w:id="29825"/>
      <w:r>
        <w:rPr>
          <w:rtl/>
        </w:rPr>
        <w:t xml:space="preserve">דתיים </w:t>
      </w:r>
      <w:bookmarkStart w:id="29826" w:name="_ETM_Q49_430689"/>
      <w:bookmarkEnd w:id="29826"/>
      <w:r>
        <w:rPr>
          <w:rtl/>
        </w:rPr>
        <w:t xml:space="preserve">כיפות </w:t>
      </w:r>
      <w:bookmarkStart w:id="29827" w:name="_ETM_Q49_431019"/>
      <w:bookmarkEnd w:id="29827"/>
      <w:r>
        <w:rPr>
          <w:rtl/>
        </w:rPr>
        <w:t>סרוגות</w:t>
      </w:r>
      <w:r>
        <w:rPr>
          <w:rFonts w:hint="cs"/>
          <w:rtl/>
        </w:rPr>
        <w:t>,</w:t>
      </w:r>
      <w:r>
        <w:rPr>
          <w:rtl/>
        </w:rPr>
        <w:t xml:space="preserve"> </w:t>
      </w:r>
      <w:bookmarkStart w:id="29828" w:name="_ETM_Q49_432099"/>
      <w:bookmarkEnd w:id="29828"/>
      <w:r>
        <w:rPr>
          <w:rtl/>
        </w:rPr>
        <w:t xml:space="preserve">דרמטית </w:t>
      </w:r>
      <w:bookmarkStart w:id="29829" w:name="_ETM_Q49_432760"/>
      <w:bookmarkEnd w:id="29829"/>
      <w:r>
        <w:rPr>
          <w:rtl/>
        </w:rPr>
        <w:t xml:space="preserve">בחברה </w:t>
      </w:r>
      <w:bookmarkStart w:id="29830" w:name="_ETM_Q49_433150"/>
      <w:bookmarkEnd w:id="29830"/>
      <w:r>
        <w:rPr>
          <w:rtl/>
        </w:rPr>
        <w:t>הערבית</w:t>
      </w:r>
      <w:r>
        <w:rPr>
          <w:rFonts w:hint="cs"/>
          <w:rtl/>
        </w:rPr>
        <w:t>,</w:t>
      </w:r>
      <w:r>
        <w:rPr>
          <w:rtl/>
        </w:rPr>
        <w:t xml:space="preserve"> </w:t>
      </w:r>
      <w:bookmarkStart w:id="29831" w:name="_ETM_Q49_433959"/>
      <w:bookmarkEnd w:id="29831"/>
      <w:r>
        <w:rPr>
          <w:rtl/>
        </w:rPr>
        <w:t xml:space="preserve">אצל </w:t>
      </w:r>
      <w:bookmarkStart w:id="29832" w:name="_ETM_Q49_434349"/>
      <w:bookmarkEnd w:id="29832"/>
      <w:r>
        <w:rPr>
          <w:rtl/>
        </w:rPr>
        <w:t>הבדואים</w:t>
      </w:r>
      <w:r>
        <w:rPr>
          <w:rFonts w:hint="cs"/>
          <w:rtl/>
        </w:rPr>
        <w:t>,</w:t>
      </w:r>
      <w:r>
        <w:rPr>
          <w:rtl/>
        </w:rPr>
        <w:t xml:space="preserve"> </w:t>
      </w:r>
      <w:bookmarkStart w:id="29833" w:name="_ETM_Q49_435370"/>
      <w:bookmarkEnd w:id="29833"/>
      <w:r>
        <w:rPr>
          <w:rtl/>
        </w:rPr>
        <w:t xml:space="preserve">אצל </w:t>
      </w:r>
      <w:bookmarkStart w:id="29834" w:name="_ETM_Q49_435609"/>
      <w:bookmarkEnd w:id="29834"/>
      <w:r>
        <w:rPr>
          <w:rtl/>
        </w:rPr>
        <w:t>הדרוזים</w:t>
      </w:r>
      <w:r>
        <w:rPr>
          <w:rFonts w:hint="cs"/>
          <w:rtl/>
        </w:rPr>
        <w:t xml:space="preserve"> – אצל</w:t>
      </w:r>
      <w:r>
        <w:rPr>
          <w:rtl/>
        </w:rPr>
        <w:t xml:space="preserve"> </w:t>
      </w:r>
      <w:bookmarkStart w:id="29835" w:name="_ETM_Q49_435969"/>
      <w:bookmarkStart w:id="29836" w:name="_ETM_Q49_436150"/>
      <w:bookmarkStart w:id="29837" w:name="_ETM_Q49_430482"/>
      <w:bookmarkEnd w:id="29835"/>
      <w:bookmarkEnd w:id="29836"/>
      <w:bookmarkEnd w:id="29837"/>
      <w:r>
        <w:rPr>
          <w:rtl/>
        </w:rPr>
        <w:t xml:space="preserve">כולם </w:t>
      </w:r>
      <w:bookmarkStart w:id="29838" w:name="_ETM_Q49_436419"/>
      <w:bookmarkEnd w:id="29838"/>
      <w:r>
        <w:rPr>
          <w:rtl/>
        </w:rPr>
        <w:t xml:space="preserve">רואים </w:t>
      </w:r>
      <w:bookmarkStart w:id="29839" w:name="_ETM_Q49_436630"/>
      <w:bookmarkEnd w:id="29839"/>
      <w:r>
        <w:rPr>
          <w:rtl/>
        </w:rPr>
        <w:t xml:space="preserve">את </w:t>
      </w:r>
      <w:bookmarkStart w:id="29840" w:name="_ETM_Q49_436720"/>
      <w:bookmarkEnd w:id="29840"/>
      <w:r>
        <w:rPr>
          <w:rtl/>
        </w:rPr>
        <w:t>זה</w:t>
      </w:r>
      <w:r>
        <w:rPr>
          <w:rFonts w:hint="cs"/>
          <w:rtl/>
        </w:rPr>
        <w:t>.</w:t>
      </w:r>
      <w:r>
        <w:rPr>
          <w:rtl/>
        </w:rPr>
        <w:t xml:space="preserve"> </w:t>
      </w:r>
      <w:bookmarkStart w:id="29841" w:name="_ETM_Q49_437810"/>
      <w:bookmarkEnd w:id="29841"/>
      <w:r>
        <w:rPr>
          <w:rtl/>
        </w:rPr>
        <w:t xml:space="preserve">אבל </w:t>
      </w:r>
      <w:bookmarkStart w:id="29842" w:name="_ETM_Q49_438020"/>
      <w:bookmarkEnd w:id="29842"/>
      <w:r>
        <w:rPr>
          <w:rtl/>
        </w:rPr>
        <w:t xml:space="preserve">מה </w:t>
      </w:r>
      <w:bookmarkStart w:id="29843" w:name="_ETM_Q49_438139"/>
      <w:bookmarkEnd w:id="29843"/>
      <w:r>
        <w:rPr>
          <w:rtl/>
        </w:rPr>
        <w:t xml:space="preserve">עושה </w:t>
      </w:r>
      <w:bookmarkStart w:id="29844" w:name="_ETM_Q49_438409"/>
      <w:bookmarkEnd w:id="29844"/>
      <w:r>
        <w:rPr>
          <w:rtl/>
        </w:rPr>
        <w:t>המדינה</w:t>
      </w:r>
      <w:r>
        <w:rPr>
          <w:rFonts w:hint="cs"/>
          <w:rtl/>
        </w:rPr>
        <w:t>?</w:t>
      </w:r>
      <w:r>
        <w:rPr>
          <w:rtl/>
        </w:rPr>
        <w:t xml:space="preserve"> </w:t>
      </w:r>
      <w:bookmarkStart w:id="29845" w:name="_ETM_Q49_438949"/>
      <w:bookmarkEnd w:id="29845"/>
      <w:r>
        <w:rPr>
          <w:rtl/>
        </w:rPr>
        <w:t xml:space="preserve">בואו </w:t>
      </w:r>
      <w:bookmarkStart w:id="29846" w:name="_ETM_Q49_439129"/>
      <w:bookmarkEnd w:id="29846"/>
      <w:r>
        <w:rPr>
          <w:rFonts w:hint="cs"/>
          <w:rtl/>
        </w:rPr>
        <w:t>א</w:t>
      </w:r>
      <w:r>
        <w:rPr>
          <w:rtl/>
        </w:rPr>
        <w:t xml:space="preserve">ספר </w:t>
      </w:r>
      <w:bookmarkStart w:id="29847" w:name="_ETM_Q49_439550"/>
      <w:bookmarkEnd w:id="29847"/>
      <w:r>
        <w:rPr>
          <w:rtl/>
        </w:rPr>
        <w:t>לכם</w:t>
      </w:r>
      <w:r>
        <w:rPr>
          <w:rFonts w:hint="cs"/>
          <w:rtl/>
        </w:rPr>
        <w:t>,</w:t>
      </w:r>
      <w:r>
        <w:rPr>
          <w:rtl/>
        </w:rPr>
        <w:t xml:space="preserve"> </w:t>
      </w:r>
      <w:bookmarkStart w:id="29848" w:name="_ETM_Q49_439819"/>
      <w:bookmarkEnd w:id="29848"/>
      <w:r>
        <w:rPr>
          <w:rtl/>
        </w:rPr>
        <w:t>שתד</w:t>
      </w:r>
      <w:r>
        <w:rPr>
          <w:rFonts w:hint="cs"/>
          <w:rtl/>
        </w:rPr>
        <w:t>ע</w:t>
      </w:r>
      <w:r>
        <w:rPr>
          <w:rtl/>
        </w:rPr>
        <w:t xml:space="preserve">ו </w:t>
      </w:r>
      <w:bookmarkStart w:id="29849" w:name="_ETM_Q49_440629"/>
      <w:bookmarkEnd w:id="29849"/>
      <w:r>
        <w:rPr>
          <w:rtl/>
        </w:rPr>
        <w:t xml:space="preserve">את </w:t>
      </w:r>
      <w:bookmarkStart w:id="29850" w:name="_ETM_Q49_440810"/>
      <w:bookmarkEnd w:id="29850"/>
      <w:r>
        <w:rPr>
          <w:rtl/>
        </w:rPr>
        <w:t>הרקע</w:t>
      </w:r>
      <w:r>
        <w:rPr>
          <w:rFonts w:hint="cs"/>
          <w:rtl/>
        </w:rPr>
        <w:t>.</w:t>
      </w:r>
      <w:r>
        <w:rPr>
          <w:rtl/>
        </w:rPr>
        <w:t xml:space="preserve"> </w:t>
      </w:r>
      <w:bookmarkStart w:id="29851" w:name="_ETM_Q49_441740"/>
      <w:bookmarkEnd w:id="29851"/>
    </w:p>
    <w:p w:rsidR="005930C5" w:rsidRDefault="005930C5" w:rsidP="0087210C">
      <w:pPr>
        <w:rPr>
          <w:rtl/>
        </w:rPr>
      </w:pPr>
    </w:p>
    <w:p w:rsidR="005930C5" w:rsidRDefault="005930C5" w:rsidP="00372F8C">
      <w:pPr>
        <w:rPr>
          <w:rtl/>
        </w:rPr>
      </w:pPr>
      <w:bookmarkStart w:id="29852" w:name="_ETM_Q49_443512"/>
      <w:bookmarkEnd w:id="29852"/>
      <w:r>
        <w:rPr>
          <w:rtl/>
        </w:rPr>
        <w:t xml:space="preserve">בשנת </w:t>
      </w:r>
      <w:bookmarkStart w:id="29853" w:name="_ETM_Q49_442189"/>
      <w:bookmarkEnd w:id="29853"/>
      <w:r>
        <w:rPr>
          <w:rtl/>
        </w:rPr>
        <w:t xml:space="preserve">2017 </w:t>
      </w:r>
      <w:bookmarkStart w:id="29854" w:name="_ETM_Q49_445040"/>
      <w:bookmarkEnd w:id="29854"/>
      <w:r>
        <w:rPr>
          <w:rtl/>
        </w:rPr>
        <w:t xml:space="preserve">הייתה </w:t>
      </w:r>
      <w:bookmarkStart w:id="29855" w:name="_ETM_Q49_446150"/>
      <w:bookmarkEnd w:id="29855"/>
      <w:r>
        <w:rPr>
          <w:rtl/>
        </w:rPr>
        <w:t xml:space="preserve">רשות </w:t>
      </w:r>
      <w:bookmarkStart w:id="29856" w:name="_ETM_Q49_447020"/>
      <w:bookmarkEnd w:id="29856"/>
      <w:r>
        <w:rPr>
          <w:rtl/>
        </w:rPr>
        <w:t xml:space="preserve">למניעת </w:t>
      </w:r>
      <w:bookmarkStart w:id="29857" w:name="_ETM_Q49_447560"/>
      <w:bookmarkEnd w:id="29857"/>
      <w:r>
        <w:rPr>
          <w:rtl/>
        </w:rPr>
        <w:t xml:space="preserve">סמים </w:t>
      </w:r>
      <w:bookmarkStart w:id="29858" w:name="_ETM_Q49_447860"/>
      <w:bookmarkEnd w:id="29858"/>
      <w:r>
        <w:rPr>
          <w:rFonts w:hint="cs"/>
          <w:rtl/>
        </w:rPr>
        <w:t>ואלכוהול. הרשות</w:t>
      </w:r>
      <w:r>
        <w:rPr>
          <w:rtl/>
        </w:rPr>
        <w:t xml:space="preserve"> </w:t>
      </w:r>
      <w:bookmarkStart w:id="29859" w:name="_ETM_Q49_448970"/>
      <w:bookmarkEnd w:id="29859"/>
      <w:r>
        <w:rPr>
          <w:rtl/>
        </w:rPr>
        <w:t>הזאת</w:t>
      </w:r>
      <w:bookmarkStart w:id="29860" w:name="_ETM_Q49_443971"/>
      <w:bookmarkEnd w:id="29860"/>
      <w:r>
        <w:rPr>
          <w:rtl/>
        </w:rPr>
        <w:t xml:space="preserve"> </w:t>
      </w:r>
      <w:bookmarkStart w:id="29861" w:name="_ETM_Q49_450130"/>
      <w:bookmarkEnd w:id="29861"/>
      <w:r>
        <w:rPr>
          <w:rtl/>
        </w:rPr>
        <w:t xml:space="preserve">פעלה </w:t>
      </w:r>
      <w:bookmarkStart w:id="29862" w:name="_ETM_Q49_450790"/>
      <w:bookmarkEnd w:id="29862"/>
      <w:r>
        <w:rPr>
          <w:rtl/>
        </w:rPr>
        <w:t xml:space="preserve">ללא </w:t>
      </w:r>
      <w:bookmarkStart w:id="29863" w:name="_ETM_Q49_451889"/>
      <w:bookmarkEnd w:id="29863"/>
      <w:r>
        <w:rPr>
          <w:rtl/>
        </w:rPr>
        <w:t xml:space="preserve">מחסומים </w:t>
      </w:r>
      <w:bookmarkStart w:id="29864" w:name="_ETM_Q49_453870"/>
      <w:bookmarkEnd w:id="29864"/>
      <w:r>
        <w:rPr>
          <w:rtl/>
        </w:rPr>
        <w:t xml:space="preserve">בשולחנות </w:t>
      </w:r>
      <w:bookmarkStart w:id="29865" w:name="_ETM_Q49_454560"/>
      <w:bookmarkEnd w:id="29865"/>
      <w:r>
        <w:rPr>
          <w:rtl/>
        </w:rPr>
        <w:t>עגולים</w:t>
      </w:r>
      <w:r>
        <w:rPr>
          <w:rFonts w:hint="cs"/>
          <w:rtl/>
        </w:rPr>
        <w:t>,</w:t>
      </w:r>
      <w:r>
        <w:rPr>
          <w:rtl/>
        </w:rPr>
        <w:t xml:space="preserve"> </w:t>
      </w:r>
      <w:bookmarkStart w:id="29866" w:name="_ETM_Q49_455400"/>
      <w:bookmarkEnd w:id="29866"/>
      <w:r>
        <w:rPr>
          <w:rtl/>
        </w:rPr>
        <w:t xml:space="preserve">היא </w:t>
      </w:r>
      <w:bookmarkStart w:id="29867" w:name="_ETM_Q49_455550"/>
      <w:bookmarkEnd w:id="29867"/>
      <w:r>
        <w:rPr>
          <w:rtl/>
        </w:rPr>
        <w:t xml:space="preserve">ידעה </w:t>
      </w:r>
      <w:bookmarkStart w:id="29868" w:name="_ETM_Q49_455789"/>
      <w:bookmarkEnd w:id="29868"/>
      <w:r>
        <w:rPr>
          <w:rtl/>
        </w:rPr>
        <w:t xml:space="preserve">לתפעל </w:t>
      </w:r>
      <w:bookmarkStart w:id="29869" w:name="_ETM_Q49_456210"/>
      <w:bookmarkEnd w:id="29869"/>
      <w:r>
        <w:rPr>
          <w:rtl/>
        </w:rPr>
        <w:t xml:space="preserve">את </w:t>
      </w:r>
      <w:bookmarkStart w:id="29870" w:name="_ETM_Q49_456330"/>
      <w:bookmarkEnd w:id="29870"/>
      <w:r>
        <w:rPr>
          <w:rtl/>
        </w:rPr>
        <w:t xml:space="preserve">כל </w:t>
      </w:r>
      <w:bookmarkStart w:id="29871" w:name="_ETM_Q49_456539"/>
      <w:bookmarkEnd w:id="29871"/>
      <w:r>
        <w:rPr>
          <w:rtl/>
        </w:rPr>
        <w:t xml:space="preserve">המשרדים </w:t>
      </w:r>
      <w:bookmarkStart w:id="29872" w:name="_ETM_Q49_457050"/>
      <w:bookmarkEnd w:id="29872"/>
      <w:r>
        <w:rPr>
          <w:rtl/>
        </w:rPr>
        <w:t xml:space="preserve">הנוגעים </w:t>
      </w:r>
      <w:bookmarkStart w:id="29873" w:name="_ETM_Q49_457409"/>
      <w:bookmarkEnd w:id="29873"/>
      <w:r>
        <w:rPr>
          <w:rtl/>
        </w:rPr>
        <w:t>בדבר</w:t>
      </w:r>
      <w:r>
        <w:rPr>
          <w:rFonts w:hint="cs"/>
          <w:rtl/>
        </w:rPr>
        <w:t>,</w:t>
      </w:r>
      <w:r>
        <w:rPr>
          <w:rtl/>
        </w:rPr>
        <w:t xml:space="preserve"> </w:t>
      </w:r>
      <w:bookmarkStart w:id="29874" w:name="_ETM_Q49_457889"/>
      <w:bookmarkEnd w:id="29874"/>
      <w:r>
        <w:rPr>
          <w:rtl/>
        </w:rPr>
        <w:t xml:space="preserve">וזה </w:t>
      </w:r>
      <w:bookmarkStart w:id="29875" w:name="_ETM_Q49_458159"/>
      <w:bookmarkEnd w:id="29875"/>
      <w:r>
        <w:rPr>
          <w:rtl/>
        </w:rPr>
        <w:t xml:space="preserve">נוגע </w:t>
      </w:r>
      <w:bookmarkStart w:id="29876" w:name="_ETM_Q49_458610"/>
      <w:bookmarkEnd w:id="29876"/>
      <w:r>
        <w:rPr>
          <w:rtl/>
        </w:rPr>
        <w:t xml:space="preserve">לכל </w:t>
      </w:r>
      <w:bookmarkStart w:id="29877" w:name="_ETM_Q49_458939"/>
      <w:bookmarkEnd w:id="29877"/>
      <w:r>
        <w:rPr>
          <w:rtl/>
        </w:rPr>
        <w:t xml:space="preserve">משרד </w:t>
      </w:r>
      <w:bookmarkStart w:id="29878" w:name="_ETM_Q49_460040"/>
      <w:bookmarkEnd w:id="29878"/>
      <w:r w:rsidR="00372F8C">
        <w:rPr>
          <w:rFonts w:hint="cs"/>
          <w:rtl/>
        </w:rPr>
        <w:t xml:space="preserve">– </w:t>
      </w:r>
      <w:r>
        <w:rPr>
          <w:rtl/>
        </w:rPr>
        <w:t xml:space="preserve">זה </w:t>
      </w:r>
      <w:bookmarkStart w:id="29879" w:name="_ETM_Q49_460220"/>
      <w:bookmarkEnd w:id="29879"/>
      <w:r>
        <w:rPr>
          <w:rtl/>
        </w:rPr>
        <w:t xml:space="preserve">נוגע </w:t>
      </w:r>
      <w:bookmarkStart w:id="29880" w:name="_ETM_Q49_460490"/>
      <w:bookmarkEnd w:id="29880"/>
      <w:r>
        <w:rPr>
          <w:rtl/>
        </w:rPr>
        <w:t xml:space="preserve">למשרד </w:t>
      </w:r>
      <w:bookmarkStart w:id="29881" w:name="_ETM_Q49_460820"/>
      <w:bookmarkEnd w:id="29881"/>
      <w:r>
        <w:rPr>
          <w:rtl/>
        </w:rPr>
        <w:t>הביטחון</w:t>
      </w:r>
      <w:r>
        <w:rPr>
          <w:rFonts w:hint="cs"/>
          <w:rtl/>
        </w:rPr>
        <w:t>,</w:t>
      </w:r>
      <w:r>
        <w:rPr>
          <w:rtl/>
        </w:rPr>
        <w:t xml:space="preserve"> </w:t>
      </w:r>
      <w:bookmarkStart w:id="29882" w:name="_ETM_Q49_461580"/>
      <w:bookmarkEnd w:id="29882"/>
      <w:r>
        <w:rPr>
          <w:rtl/>
        </w:rPr>
        <w:t xml:space="preserve">זה </w:t>
      </w:r>
      <w:bookmarkStart w:id="29883" w:name="_ETM_Q49_461699"/>
      <w:bookmarkEnd w:id="29883"/>
      <w:r>
        <w:rPr>
          <w:rtl/>
        </w:rPr>
        <w:t xml:space="preserve">נוגע </w:t>
      </w:r>
      <w:bookmarkStart w:id="29884" w:name="_ETM_Q49_462000"/>
      <w:bookmarkEnd w:id="29884"/>
      <w:r>
        <w:rPr>
          <w:rtl/>
        </w:rPr>
        <w:t xml:space="preserve">למשרד </w:t>
      </w:r>
      <w:bookmarkStart w:id="29885" w:name="_ETM_Q49_462449"/>
      <w:bookmarkEnd w:id="29885"/>
      <w:r>
        <w:rPr>
          <w:rtl/>
        </w:rPr>
        <w:t>הרווחה</w:t>
      </w:r>
      <w:r>
        <w:rPr>
          <w:rFonts w:hint="cs"/>
          <w:rtl/>
        </w:rPr>
        <w:t>,</w:t>
      </w:r>
      <w:r>
        <w:rPr>
          <w:rtl/>
        </w:rPr>
        <w:t xml:space="preserve"> </w:t>
      </w:r>
      <w:bookmarkStart w:id="29886" w:name="_ETM_Q49_463349"/>
      <w:bookmarkEnd w:id="29886"/>
      <w:r>
        <w:rPr>
          <w:rtl/>
        </w:rPr>
        <w:t xml:space="preserve">זה </w:t>
      </w:r>
      <w:bookmarkStart w:id="29887" w:name="_ETM_Q49_463529"/>
      <w:bookmarkEnd w:id="29887"/>
      <w:r>
        <w:rPr>
          <w:rtl/>
        </w:rPr>
        <w:t xml:space="preserve">נוגע </w:t>
      </w:r>
      <w:bookmarkStart w:id="29888" w:name="_ETM_Q49_463800"/>
      <w:bookmarkEnd w:id="29888"/>
      <w:r>
        <w:rPr>
          <w:rtl/>
        </w:rPr>
        <w:t xml:space="preserve">למשרד </w:t>
      </w:r>
      <w:bookmarkStart w:id="29889" w:name="_ETM_Q49_464189"/>
      <w:bookmarkEnd w:id="29889"/>
      <w:r>
        <w:rPr>
          <w:rtl/>
        </w:rPr>
        <w:t>החינוך</w:t>
      </w:r>
      <w:r>
        <w:rPr>
          <w:rFonts w:hint="cs"/>
          <w:rtl/>
        </w:rPr>
        <w:t>,</w:t>
      </w:r>
      <w:r>
        <w:rPr>
          <w:rtl/>
        </w:rPr>
        <w:t xml:space="preserve"> </w:t>
      </w:r>
      <w:bookmarkStart w:id="29890" w:name="_ETM_Q49_465180"/>
      <w:bookmarkEnd w:id="29890"/>
      <w:r>
        <w:rPr>
          <w:rtl/>
        </w:rPr>
        <w:t xml:space="preserve">זה </w:t>
      </w:r>
      <w:bookmarkStart w:id="29891" w:name="_ETM_Q49_465419"/>
      <w:bookmarkEnd w:id="29891"/>
      <w:r>
        <w:rPr>
          <w:rtl/>
        </w:rPr>
        <w:t xml:space="preserve">נוגע </w:t>
      </w:r>
      <w:bookmarkStart w:id="29892" w:name="_ETM_Q49_466589"/>
      <w:bookmarkEnd w:id="29892"/>
      <w:r>
        <w:rPr>
          <w:rtl/>
        </w:rPr>
        <w:t xml:space="preserve">לכל </w:t>
      </w:r>
      <w:bookmarkStart w:id="29893" w:name="_ETM_Q49_467010"/>
      <w:bookmarkEnd w:id="29893"/>
      <w:r>
        <w:rPr>
          <w:rtl/>
        </w:rPr>
        <w:t xml:space="preserve">משרד </w:t>
      </w:r>
      <w:bookmarkStart w:id="29894" w:name="_ETM_Q49_467460"/>
      <w:bookmarkEnd w:id="29894"/>
      <w:r>
        <w:rPr>
          <w:rtl/>
        </w:rPr>
        <w:t xml:space="preserve">כמעט </w:t>
      </w:r>
      <w:bookmarkStart w:id="29895" w:name="_ETM_Q49_468410"/>
      <w:bookmarkEnd w:id="29895"/>
      <w:r>
        <w:rPr>
          <w:rtl/>
        </w:rPr>
        <w:t>שעו</w:t>
      </w:r>
      <w:r>
        <w:rPr>
          <w:rFonts w:hint="cs"/>
          <w:rtl/>
        </w:rPr>
        <w:t>בד</w:t>
      </w:r>
      <w:r>
        <w:rPr>
          <w:rtl/>
        </w:rPr>
        <w:t xml:space="preserve"> </w:t>
      </w:r>
      <w:bookmarkStart w:id="29896" w:name="_ETM_Q49_469820"/>
      <w:bookmarkEnd w:id="29896"/>
      <w:r>
        <w:rPr>
          <w:rtl/>
        </w:rPr>
        <w:t xml:space="preserve">מול </w:t>
      </w:r>
      <w:bookmarkStart w:id="29897" w:name="_ETM_Q49_470450"/>
      <w:bookmarkEnd w:id="29897"/>
      <w:r>
        <w:rPr>
          <w:rtl/>
        </w:rPr>
        <w:t>אוכלוסייה</w:t>
      </w:r>
      <w:r>
        <w:rPr>
          <w:rFonts w:hint="cs"/>
          <w:rtl/>
        </w:rPr>
        <w:t>, מול</w:t>
      </w:r>
      <w:r>
        <w:rPr>
          <w:rtl/>
        </w:rPr>
        <w:t xml:space="preserve"> </w:t>
      </w:r>
      <w:bookmarkStart w:id="29898" w:name="_ETM_Q49_470930"/>
      <w:bookmarkStart w:id="29899" w:name="_ETM_Q49_471140"/>
      <w:bookmarkEnd w:id="29898"/>
      <w:bookmarkEnd w:id="29899"/>
      <w:r>
        <w:rPr>
          <w:rtl/>
        </w:rPr>
        <w:t>אנשים</w:t>
      </w:r>
      <w:r>
        <w:rPr>
          <w:rFonts w:hint="cs"/>
          <w:rtl/>
        </w:rPr>
        <w:t>.</w:t>
      </w:r>
      <w:r>
        <w:rPr>
          <w:rtl/>
        </w:rPr>
        <w:t xml:space="preserve"> </w:t>
      </w:r>
      <w:bookmarkStart w:id="29900" w:name="_ETM_Q49_472850"/>
      <w:bookmarkEnd w:id="29900"/>
      <w:r>
        <w:rPr>
          <w:rtl/>
        </w:rPr>
        <w:t xml:space="preserve">אבל </w:t>
      </w:r>
      <w:bookmarkStart w:id="29901" w:name="_ETM_Q49_473120"/>
      <w:bookmarkEnd w:id="29901"/>
      <w:r>
        <w:rPr>
          <w:rtl/>
        </w:rPr>
        <w:t xml:space="preserve">מה </w:t>
      </w:r>
      <w:bookmarkStart w:id="29902" w:name="_ETM_Q49_473300"/>
      <w:bookmarkEnd w:id="29902"/>
      <w:r>
        <w:rPr>
          <w:rtl/>
        </w:rPr>
        <w:t xml:space="preserve">עשתה </w:t>
      </w:r>
      <w:bookmarkStart w:id="29903" w:name="_ETM_Q49_473570"/>
      <w:bookmarkEnd w:id="29903"/>
      <w:r>
        <w:rPr>
          <w:rtl/>
        </w:rPr>
        <w:t xml:space="preserve">הממשלה </w:t>
      </w:r>
      <w:bookmarkStart w:id="29904" w:name="_ETM_Q49_474050"/>
      <w:bookmarkStart w:id="29905" w:name="_ETM_Q49_474529"/>
      <w:bookmarkEnd w:id="29904"/>
      <w:bookmarkEnd w:id="29905"/>
      <w:r>
        <w:rPr>
          <w:rtl/>
        </w:rPr>
        <w:t>המדהימה</w:t>
      </w:r>
      <w:bookmarkStart w:id="29906" w:name="_ETM_Q49_468812"/>
      <w:bookmarkEnd w:id="29906"/>
      <w:r>
        <w:rPr>
          <w:rFonts w:hint="cs"/>
          <w:rtl/>
        </w:rPr>
        <w:t xml:space="preserve"> </w:t>
      </w:r>
      <w:r>
        <w:rPr>
          <w:rtl/>
        </w:rPr>
        <w:t>הזאת</w:t>
      </w:r>
      <w:r>
        <w:rPr>
          <w:rFonts w:hint="cs"/>
          <w:rtl/>
        </w:rPr>
        <w:t>,</w:t>
      </w:r>
      <w:r>
        <w:rPr>
          <w:rtl/>
        </w:rPr>
        <w:t xml:space="preserve"> </w:t>
      </w:r>
      <w:bookmarkStart w:id="29907" w:name="_ETM_Q49_475339"/>
      <w:bookmarkEnd w:id="29907"/>
      <w:r>
        <w:rPr>
          <w:rtl/>
        </w:rPr>
        <w:t xml:space="preserve">ממשלת </w:t>
      </w:r>
      <w:bookmarkStart w:id="29908" w:name="_ETM_Q49_477089"/>
      <w:bookmarkEnd w:id="29908"/>
      <w:r>
        <w:rPr>
          <w:rtl/>
        </w:rPr>
        <w:t xml:space="preserve">השוד </w:t>
      </w:r>
      <w:bookmarkStart w:id="29909" w:name="_ETM_Q49_478200"/>
      <w:bookmarkEnd w:id="29909"/>
      <w:r>
        <w:rPr>
          <w:rtl/>
        </w:rPr>
        <w:t>הציבורי</w:t>
      </w:r>
      <w:r>
        <w:rPr>
          <w:rFonts w:hint="cs"/>
          <w:rtl/>
        </w:rPr>
        <w:t>?</w:t>
      </w:r>
      <w:r>
        <w:rPr>
          <w:rtl/>
        </w:rPr>
        <w:t xml:space="preserve"> </w:t>
      </w:r>
      <w:bookmarkStart w:id="29910" w:name="_ETM_Q49_480740"/>
      <w:bookmarkEnd w:id="29910"/>
      <w:r>
        <w:rPr>
          <w:rFonts w:hint="cs"/>
          <w:rtl/>
        </w:rPr>
        <w:t>שר</w:t>
      </w:r>
      <w:r>
        <w:rPr>
          <w:rtl/>
        </w:rPr>
        <w:t xml:space="preserve"> </w:t>
      </w:r>
      <w:bookmarkStart w:id="29911" w:name="_ETM_Q49_481919"/>
      <w:bookmarkEnd w:id="29911"/>
      <w:r>
        <w:rPr>
          <w:rtl/>
        </w:rPr>
        <w:t xml:space="preserve">הביטחון </w:t>
      </w:r>
      <w:bookmarkStart w:id="29912" w:name="_ETM_Q49_480410"/>
      <w:bookmarkStart w:id="29913" w:name="_ETM_Q49_481569"/>
      <w:bookmarkStart w:id="29914" w:name="_ETM_Q49_482139"/>
      <w:bookmarkEnd w:id="29912"/>
      <w:bookmarkEnd w:id="29913"/>
      <w:bookmarkEnd w:id="29914"/>
      <w:r>
        <w:rPr>
          <w:rtl/>
        </w:rPr>
        <w:t xml:space="preserve">הלאומי </w:t>
      </w:r>
      <w:bookmarkStart w:id="29915" w:name="_ETM_Q49_483589"/>
      <w:bookmarkEnd w:id="29915"/>
      <w:r>
        <w:rPr>
          <w:rtl/>
        </w:rPr>
        <w:t xml:space="preserve">החליט </w:t>
      </w:r>
      <w:bookmarkStart w:id="29916" w:name="_ETM_Q49_484339"/>
      <w:bookmarkEnd w:id="29916"/>
      <w:r>
        <w:rPr>
          <w:rtl/>
        </w:rPr>
        <w:t xml:space="preserve">לפני </w:t>
      </w:r>
      <w:bookmarkStart w:id="29917" w:name="_ETM_Q49_484790"/>
      <w:bookmarkEnd w:id="29917"/>
      <w:r>
        <w:rPr>
          <w:rFonts w:hint="cs"/>
          <w:rtl/>
        </w:rPr>
        <w:t>שלושה</w:t>
      </w:r>
      <w:r>
        <w:rPr>
          <w:rtl/>
        </w:rPr>
        <w:t xml:space="preserve"> </w:t>
      </w:r>
      <w:bookmarkStart w:id="29918" w:name="_ETM_Q49_485210"/>
      <w:bookmarkEnd w:id="29918"/>
      <w:r>
        <w:rPr>
          <w:rtl/>
        </w:rPr>
        <w:t>ימים</w:t>
      </w:r>
      <w:r>
        <w:rPr>
          <w:rFonts w:hint="cs"/>
          <w:rtl/>
        </w:rPr>
        <w:t xml:space="preserve"> –</w:t>
      </w:r>
      <w:r>
        <w:rPr>
          <w:rtl/>
        </w:rPr>
        <w:t xml:space="preserve"> </w:t>
      </w:r>
      <w:bookmarkStart w:id="29919" w:name="_ETM_Q49_485569"/>
      <w:bookmarkEnd w:id="29919"/>
      <w:r>
        <w:rPr>
          <w:rtl/>
        </w:rPr>
        <w:t xml:space="preserve">שלח </w:t>
      </w:r>
      <w:bookmarkStart w:id="29920" w:name="_ETM_Q49_485960"/>
      <w:bookmarkEnd w:id="29920"/>
      <w:r>
        <w:rPr>
          <w:rtl/>
        </w:rPr>
        <w:t xml:space="preserve">מכתב </w:t>
      </w:r>
      <w:bookmarkStart w:id="29921" w:name="_ETM_Q49_486380"/>
      <w:bookmarkEnd w:id="29921"/>
      <w:r>
        <w:rPr>
          <w:rtl/>
        </w:rPr>
        <w:t xml:space="preserve">לכל </w:t>
      </w:r>
      <w:bookmarkStart w:id="29922" w:name="_ETM_Q49_487040"/>
      <w:bookmarkEnd w:id="29922"/>
      <w:r>
        <w:rPr>
          <w:rtl/>
        </w:rPr>
        <w:t>המועצות</w:t>
      </w:r>
      <w:r>
        <w:rPr>
          <w:rFonts w:hint="cs"/>
          <w:rtl/>
        </w:rPr>
        <w:t>,</w:t>
      </w:r>
      <w:r>
        <w:rPr>
          <w:rtl/>
        </w:rPr>
        <w:t xml:space="preserve"> </w:t>
      </w:r>
      <w:bookmarkStart w:id="29923" w:name="_ETM_Q49_487700"/>
      <w:bookmarkEnd w:id="29923"/>
      <w:r>
        <w:rPr>
          <w:rtl/>
        </w:rPr>
        <w:t xml:space="preserve">לכל </w:t>
      </w:r>
      <w:bookmarkStart w:id="29924" w:name="_ETM_Q49_487940"/>
      <w:bookmarkEnd w:id="29924"/>
      <w:r>
        <w:rPr>
          <w:rtl/>
        </w:rPr>
        <w:t>הרשויות</w:t>
      </w:r>
      <w:r>
        <w:rPr>
          <w:rFonts w:hint="cs"/>
          <w:rtl/>
        </w:rPr>
        <w:t xml:space="preserve"> –</w:t>
      </w:r>
      <w:r>
        <w:rPr>
          <w:rtl/>
        </w:rPr>
        <w:t xml:space="preserve"> </w:t>
      </w:r>
      <w:bookmarkStart w:id="29925" w:name="_ETM_Q49_490080"/>
      <w:bookmarkEnd w:id="29925"/>
      <w:r>
        <w:rPr>
          <w:rtl/>
        </w:rPr>
        <w:t xml:space="preserve">שהגוף </w:t>
      </w:r>
      <w:bookmarkStart w:id="29926" w:name="_ETM_Q49_490980"/>
      <w:bookmarkEnd w:id="29926"/>
      <w:r>
        <w:rPr>
          <w:rtl/>
        </w:rPr>
        <w:t xml:space="preserve">הקטנצ'יק </w:t>
      </w:r>
      <w:bookmarkStart w:id="29927" w:name="_ETM_Q49_491580"/>
      <w:bookmarkEnd w:id="29927"/>
      <w:r>
        <w:rPr>
          <w:rtl/>
        </w:rPr>
        <w:t xml:space="preserve">הזה </w:t>
      </w:r>
      <w:bookmarkStart w:id="29928" w:name="_ETM_Q49_491790"/>
      <w:bookmarkEnd w:id="29928"/>
      <w:r>
        <w:rPr>
          <w:rtl/>
        </w:rPr>
        <w:t xml:space="preserve">שנשאר </w:t>
      </w:r>
      <w:bookmarkStart w:id="29929" w:name="_ETM_Q49_492299"/>
      <w:bookmarkEnd w:id="29929"/>
      <w:r>
        <w:rPr>
          <w:rtl/>
        </w:rPr>
        <w:t xml:space="preserve">בתוך </w:t>
      </w:r>
      <w:bookmarkStart w:id="29930" w:name="_ETM_Q49_492630"/>
      <w:bookmarkEnd w:id="29930"/>
      <w:r>
        <w:rPr>
          <w:rtl/>
        </w:rPr>
        <w:t xml:space="preserve">המשרד </w:t>
      </w:r>
      <w:bookmarkStart w:id="29931" w:name="_ETM_Q49_493080"/>
      <w:bookmarkEnd w:id="29931"/>
      <w:r>
        <w:rPr>
          <w:rtl/>
        </w:rPr>
        <w:t>שלו</w:t>
      </w:r>
      <w:r>
        <w:rPr>
          <w:rFonts w:hint="cs"/>
          <w:rtl/>
        </w:rPr>
        <w:t>,</w:t>
      </w:r>
      <w:r>
        <w:rPr>
          <w:rtl/>
        </w:rPr>
        <w:t xml:space="preserve"> </w:t>
      </w:r>
      <w:bookmarkStart w:id="29932" w:name="_ETM_Q49_494190"/>
      <w:bookmarkEnd w:id="29932"/>
      <w:r>
        <w:rPr>
          <w:rtl/>
        </w:rPr>
        <w:t xml:space="preserve">שצריך </w:t>
      </w:r>
      <w:bookmarkStart w:id="29933" w:name="_ETM_Q49_494610"/>
      <w:bookmarkEnd w:id="29933"/>
      <w:r>
        <w:rPr>
          <w:rtl/>
        </w:rPr>
        <w:t xml:space="preserve">לדאוג </w:t>
      </w:r>
      <w:bookmarkStart w:id="29934" w:name="_ETM_Q49_494940"/>
      <w:bookmarkEnd w:id="29934"/>
      <w:r>
        <w:rPr>
          <w:rtl/>
        </w:rPr>
        <w:t xml:space="preserve">למניעת </w:t>
      </w:r>
      <w:bookmarkStart w:id="29935" w:name="_ETM_Q49_495360"/>
      <w:bookmarkEnd w:id="29935"/>
      <w:r>
        <w:rPr>
          <w:rtl/>
        </w:rPr>
        <w:t xml:space="preserve">סמים </w:t>
      </w:r>
      <w:bookmarkStart w:id="29936" w:name="_ETM_Q49_495659"/>
      <w:bookmarkEnd w:id="29936"/>
      <w:r>
        <w:rPr>
          <w:rtl/>
        </w:rPr>
        <w:t>ואלכוהול</w:t>
      </w:r>
      <w:r>
        <w:rPr>
          <w:rFonts w:hint="cs"/>
          <w:rtl/>
        </w:rPr>
        <w:t>,</w:t>
      </w:r>
      <w:r>
        <w:rPr>
          <w:rtl/>
        </w:rPr>
        <w:t xml:space="preserve"> </w:t>
      </w:r>
      <w:bookmarkStart w:id="29937" w:name="_ETM_Q49_497029"/>
      <w:bookmarkEnd w:id="29937"/>
      <w:r>
        <w:rPr>
          <w:rtl/>
        </w:rPr>
        <w:t xml:space="preserve">הולך </w:t>
      </w:r>
      <w:bookmarkStart w:id="29938" w:name="_ETM_Q49_497630"/>
      <w:bookmarkStart w:id="29939" w:name="_ETM_Q49_498050"/>
      <w:bookmarkEnd w:id="29938"/>
      <w:bookmarkEnd w:id="29939"/>
      <w:r>
        <w:rPr>
          <w:rtl/>
        </w:rPr>
        <w:t xml:space="preserve">להיסגר </w:t>
      </w:r>
      <w:bookmarkStart w:id="29940" w:name="_ETM_Q49_498529"/>
      <w:bookmarkStart w:id="29941" w:name="_ETM_Q49_499369"/>
      <w:bookmarkEnd w:id="29940"/>
      <w:bookmarkEnd w:id="29941"/>
      <w:r>
        <w:rPr>
          <w:rtl/>
        </w:rPr>
        <w:t>כמעט לגמרי</w:t>
      </w:r>
      <w:r>
        <w:rPr>
          <w:rFonts w:hint="cs"/>
          <w:rtl/>
        </w:rPr>
        <w:t>.</w:t>
      </w:r>
      <w:bookmarkStart w:id="29942" w:name="_ETM_Q49_495932"/>
      <w:bookmarkEnd w:id="29942"/>
      <w:r>
        <w:rPr>
          <w:rtl/>
        </w:rPr>
        <w:t xml:space="preserve"> </w:t>
      </w:r>
      <w:bookmarkStart w:id="29943" w:name="_ETM_Q49_500329"/>
      <w:bookmarkEnd w:id="29943"/>
      <w:r>
        <w:rPr>
          <w:rtl/>
        </w:rPr>
        <w:t xml:space="preserve">60% </w:t>
      </w:r>
      <w:bookmarkStart w:id="29944" w:name="_ETM_Q49_501140"/>
      <w:bookmarkEnd w:id="29944"/>
      <w:r>
        <w:rPr>
          <w:rtl/>
        </w:rPr>
        <w:t xml:space="preserve">מהתקציב </w:t>
      </w:r>
      <w:bookmarkStart w:id="29945" w:name="_ETM_Q49_501679"/>
      <w:bookmarkEnd w:id="29945"/>
      <w:r>
        <w:rPr>
          <w:rtl/>
        </w:rPr>
        <w:t xml:space="preserve">שלו </w:t>
      </w:r>
      <w:bookmarkStart w:id="29946" w:name="_ETM_Q49_503460"/>
      <w:bookmarkEnd w:id="29946"/>
      <w:r>
        <w:rPr>
          <w:rtl/>
        </w:rPr>
        <w:t xml:space="preserve">הולך </w:t>
      </w:r>
      <w:bookmarkStart w:id="29947" w:name="_ETM_Q49_503760"/>
      <w:bookmarkEnd w:id="29947"/>
      <w:r>
        <w:rPr>
          <w:rtl/>
        </w:rPr>
        <w:t xml:space="preserve">להיות </w:t>
      </w:r>
      <w:bookmarkStart w:id="29948" w:name="_ETM_Q49_503940"/>
      <w:bookmarkEnd w:id="29948"/>
      <w:r>
        <w:rPr>
          <w:rtl/>
        </w:rPr>
        <w:t xml:space="preserve">מקוזז </w:t>
      </w:r>
      <w:bookmarkStart w:id="29949" w:name="_ETM_Q49_504420"/>
      <w:bookmarkEnd w:id="29949"/>
      <w:r>
        <w:rPr>
          <w:rtl/>
        </w:rPr>
        <w:t>עכשיו</w:t>
      </w:r>
      <w:r>
        <w:rPr>
          <w:rFonts w:hint="cs"/>
          <w:rtl/>
        </w:rPr>
        <w:t>.</w:t>
      </w:r>
      <w:r>
        <w:rPr>
          <w:rtl/>
        </w:rPr>
        <w:t xml:space="preserve"> </w:t>
      </w:r>
      <w:bookmarkStart w:id="29950" w:name="_ETM_Q49_505489"/>
      <w:bookmarkStart w:id="29951" w:name="_ETM_Q49_520041"/>
      <w:bookmarkStart w:id="29952" w:name="_ETM_Q49_523251"/>
      <w:bookmarkEnd w:id="29950"/>
      <w:bookmarkEnd w:id="29951"/>
      <w:bookmarkEnd w:id="29952"/>
    </w:p>
    <w:p w:rsidR="005930C5" w:rsidRDefault="005930C5" w:rsidP="0087210C">
      <w:pPr>
        <w:rPr>
          <w:rtl/>
        </w:rPr>
      </w:pPr>
    </w:p>
    <w:p w:rsidR="005930C5" w:rsidRDefault="005930C5" w:rsidP="00372F8C">
      <w:pPr>
        <w:rPr>
          <w:rtl/>
        </w:rPr>
      </w:pPr>
      <w:r>
        <w:rPr>
          <w:rtl/>
        </w:rPr>
        <w:t xml:space="preserve">זאת </w:t>
      </w:r>
      <w:bookmarkStart w:id="29953" w:name="_ETM_Q49_505669"/>
      <w:bookmarkEnd w:id="29953"/>
      <w:r>
        <w:rPr>
          <w:rtl/>
        </w:rPr>
        <w:t>אומרת</w:t>
      </w:r>
      <w:r w:rsidR="00372F8C">
        <w:rPr>
          <w:rFonts w:hint="cs"/>
          <w:rtl/>
        </w:rPr>
        <w:t>,</w:t>
      </w:r>
      <w:r>
        <w:rPr>
          <w:rtl/>
        </w:rPr>
        <w:t xml:space="preserve"> </w:t>
      </w:r>
      <w:bookmarkStart w:id="29954" w:name="_ETM_Q49_505849"/>
      <w:bookmarkEnd w:id="29954"/>
      <w:r>
        <w:rPr>
          <w:rtl/>
        </w:rPr>
        <w:t xml:space="preserve">אותם </w:t>
      </w:r>
      <w:bookmarkStart w:id="29955" w:name="_ETM_Q49_506179"/>
      <w:bookmarkEnd w:id="29955"/>
      <w:r>
        <w:rPr>
          <w:rtl/>
        </w:rPr>
        <w:t xml:space="preserve">אנשים </w:t>
      </w:r>
      <w:bookmarkStart w:id="29956" w:name="_ETM_Q49_507270"/>
      <w:bookmarkEnd w:id="29956"/>
      <w:r>
        <w:rPr>
          <w:rtl/>
        </w:rPr>
        <w:t xml:space="preserve">שפעלו </w:t>
      </w:r>
      <w:bookmarkStart w:id="29957" w:name="_ETM_Q49_507900"/>
      <w:bookmarkEnd w:id="29957"/>
      <w:r>
        <w:rPr>
          <w:rtl/>
        </w:rPr>
        <w:t>ב</w:t>
      </w:r>
      <w:bookmarkStart w:id="29958" w:name="_ETM_Q49_508080"/>
      <w:bookmarkEnd w:id="29958"/>
      <w:r>
        <w:rPr>
          <w:rtl/>
        </w:rPr>
        <w:t xml:space="preserve">רשות </w:t>
      </w:r>
      <w:bookmarkStart w:id="29959" w:name="_ETM_Q49_508560"/>
      <w:bookmarkEnd w:id="29959"/>
      <w:r>
        <w:rPr>
          <w:rtl/>
        </w:rPr>
        <w:t xml:space="preserve">הזאת </w:t>
      </w:r>
      <w:bookmarkStart w:id="29960" w:name="_ETM_Q49_509810"/>
      <w:bookmarkEnd w:id="29960"/>
      <w:r>
        <w:rPr>
          <w:rtl/>
        </w:rPr>
        <w:t xml:space="preserve">בכל </w:t>
      </w:r>
      <w:bookmarkStart w:id="29961" w:name="_ETM_Q49_510289"/>
      <w:bookmarkEnd w:id="29961"/>
      <w:r>
        <w:rPr>
          <w:rtl/>
        </w:rPr>
        <w:t>המועצות</w:t>
      </w:r>
      <w:r>
        <w:rPr>
          <w:rFonts w:hint="cs"/>
          <w:rtl/>
        </w:rPr>
        <w:t>,</w:t>
      </w:r>
      <w:r>
        <w:rPr>
          <w:rtl/>
        </w:rPr>
        <w:t xml:space="preserve"> </w:t>
      </w:r>
      <w:bookmarkStart w:id="29962" w:name="_ETM_Q49_510800"/>
      <w:bookmarkEnd w:id="29962"/>
      <w:r>
        <w:rPr>
          <w:rtl/>
        </w:rPr>
        <w:t xml:space="preserve">בכל </w:t>
      </w:r>
      <w:bookmarkStart w:id="29963" w:name="_ETM_Q49_511039"/>
      <w:bookmarkEnd w:id="29963"/>
      <w:r>
        <w:rPr>
          <w:rtl/>
        </w:rPr>
        <w:t>הרשויות</w:t>
      </w:r>
      <w:bookmarkStart w:id="29964" w:name="_ETM_Q49_511939"/>
      <w:bookmarkEnd w:id="29964"/>
      <w:r>
        <w:rPr>
          <w:rFonts w:hint="cs"/>
          <w:rtl/>
        </w:rPr>
        <w:t xml:space="preserve">, </w:t>
      </w:r>
      <w:r>
        <w:rPr>
          <w:rtl/>
        </w:rPr>
        <w:t xml:space="preserve">שהתפקיד </w:t>
      </w:r>
      <w:bookmarkStart w:id="29965" w:name="_ETM_Q49_512539"/>
      <w:bookmarkEnd w:id="29965"/>
      <w:r>
        <w:rPr>
          <w:rtl/>
        </w:rPr>
        <w:t xml:space="preserve">שלהם </w:t>
      </w:r>
      <w:bookmarkStart w:id="29966" w:name="_ETM_Q49_512779"/>
      <w:bookmarkEnd w:id="29966"/>
      <w:r>
        <w:rPr>
          <w:rtl/>
        </w:rPr>
        <w:t xml:space="preserve">היה </w:t>
      </w:r>
      <w:bookmarkStart w:id="29967" w:name="_ETM_Q49_512989"/>
      <w:bookmarkEnd w:id="29967"/>
      <w:r>
        <w:rPr>
          <w:rtl/>
        </w:rPr>
        <w:t xml:space="preserve">תפקיד </w:t>
      </w:r>
      <w:bookmarkStart w:id="29968" w:name="_ETM_Q49_513379"/>
      <w:bookmarkEnd w:id="29968"/>
      <w:r>
        <w:rPr>
          <w:rtl/>
        </w:rPr>
        <w:t xml:space="preserve">של </w:t>
      </w:r>
      <w:bookmarkStart w:id="29969" w:name="_ETM_Q49_513529"/>
      <w:bookmarkEnd w:id="29969"/>
      <w:r>
        <w:rPr>
          <w:rtl/>
        </w:rPr>
        <w:t xml:space="preserve">הסברה </w:t>
      </w:r>
      <w:bookmarkStart w:id="29970" w:name="_ETM_Q49_514460"/>
      <w:bookmarkEnd w:id="29970"/>
      <w:r>
        <w:rPr>
          <w:rtl/>
        </w:rPr>
        <w:t xml:space="preserve">וחינוך </w:t>
      </w:r>
      <w:bookmarkStart w:id="29971" w:name="_ETM_Q49_515530"/>
      <w:bookmarkEnd w:id="29971"/>
      <w:r>
        <w:rPr>
          <w:rtl/>
        </w:rPr>
        <w:t xml:space="preserve">ועבודה </w:t>
      </w:r>
      <w:bookmarkStart w:id="29972" w:name="_ETM_Q49_516100"/>
      <w:bookmarkEnd w:id="29972"/>
      <w:r>
        <w:rPr>
          <w:rtl/>
        </w:rPr>
        <w:t xml:space="preserve">מול </w:t>
      </w:r>
      <w:bookmarkStart w:id="29973" w:name="_ETM_Q49_516339"/>
      <w:bookmarkEnd w:id="29973"/>
      <w:r>
        <w:rPr>
          <w:rtl/>
        </w:rPr>
        <w:t xml:space="preserve">ההורים </w:t>
      </w:r>
      <w:bookmarkStart w:id="29974" w:name="_ETM_Q49_517470"/>
      <w:bookmarkEnd w:id="29974"/>
      <w:r>
        <w:rPr>
          <w:rtl/>
        </w:rPr>
        <w:t xml:space="preserve">ולתת </w:t>
      </w:r>
      <w:bookmarkStart w:id="29975" w:name="_ETM_Q49_518040"/>
      <w:bookmarkEnd w:id="29975"/>
      <w:r>
        <w:rPr>
          <w:rtl/>
        </w:rPr>
        <w:t xml:space="preserve">את </w:t>
      </w:r>
      <w:bookmarkStart w:id="29976" w:name="_ETM_Q49_518100"/>
      <w:bookmarkEnd w:id="29976"/>
      <w:r>
        <w:rPr>
          <w:rtl/>
        </w:rPr>
        <w:t xml:space="preserve">היד </w:t>
      </w:r>
      <w:bookmarkStart w:id="29977" w:name="_ETM_Q49_518489"/>
      <w:bookmarkEnd w:id="29977"/>
      <w:r>
        <w:rPr>
          <w:rtl/>
        </w:rPr>
        <w:t xml:space="preserve">לילד </w:t>
      </w:r>
      <w:bookmarkStart w:id="29978" w:name="_ETM_Q49_519450"/>
      <w:bookmarkEnd w:id="29978"/>
      <w:r>
        <w:rPr>
          <w:rtl/>
        </w:rPr>
        <w:t xml:space="preserve">כדי </w:t>
      </w:r>
      <w:bookmarkStart w:id="29979" w:name="_ETM_Q49_519720"/>
      <w:bookmarkEnd w:id="29979"/>
      <w:r>
        <w:rPr>
          <w:rtl/>
        </w:rPr>
        <w:t xml:space="preserve">שלא </w:t>
      </w:r>
      <w:bookmarkStart w:id="29980" w:name="_ETM_Q49_520050"/>
      <w:bookmarkEnd w:id="29980"/>
      <w:r>
        <w:rPr>
          <w:rtl/>
        </w:rPr>
        <w:t xml:space="preserve">ייפול </w:t>
      </w:r>
      <w:bookmarkStart w:id="29981" w:name="_ETM_Q49_520380"/>
      <w:bookmarkEnd w:id="29981"/>
      <w:r>
        <w:rPr>
          <w:rFonts w:hint="cs"/>
          <w:rtl/>
        </w:rPr>
        <w:t>ל</w:t>
      </w:r>
      <w:r>
        <w:rPr>
          <w:rtl/>
        </w:rPr>
        <w:t xml:space="preserve">סמים </w:t>
      </w:r>
      <w:bookmarkStart w:id="29982" w:name="_ETM_Q49_520710"/>
      <w:bookmarkEnd w:id="29982"/>
      <w:r>
        <w:rPr>
          <w:rtl/>
        </w:rPr>
        <w:t>ו</w:t>
      </w:r>
      <w:r>
        <w:rPr>
          <w:rFonts w:hint="cs"/>
          <w:rtl/>
        </w:rPr>
        <w:t>ל</w:t>
      </w:r>
      <w:r>
        <w:rPr>
          <w:rtl/>
        </w:rPr>
        <w:t>אלכוהול</w:t>
      </w:r>
      <w:r>
        <w:rPr>
          <w:rFonts w:hint="cs"/>
          <w:rtl/>
        </w:rPr>
        <w:t>,</w:t>
      </w:r>
      <w:r>
        <w:rPr>
          <w:rtl/>
        </w:rPr>
        <w:t xml:space="preserve"> </w:t>
      </w:r>
      <w:bookmarkStart w:id="29983" w:name="_ETM_Q49_521589"/>
      <w:bookmarkEnd w:id="29983"/>
      <w:r>
        <w:rPr>
          <w:rtl/>
        </w:rPr>
        <w:t xml:space="preserve">כדי </w:t>
      </w:r>
      <w:bookmarkStart w:id="29984" w:name="_ETM_Q49_521890"/>
      <w:bookmarkEnd w:id="29984"/>
      <w:r>
        <w:rPr>
          <w:rtl/>
        </w:rPr>
        <w:t xml:space="preserve">שלא </w:t>
      </w:r>
      <w:bookmarkStart w:id="29985" w:name="_ETM_Q49_522160"/>
      <w:bookmarkEnd w:id="29985"/>
      <w:r>
        <w:rPr>
          <w:rtl/>
        </w:rPr>
        <w:t>י</w:t>
      </w:r>
      <w:r>
        <w:rPr>
          <w:rFonts w:hint="cs"/>
          <w:rtl/>
        </w:rPr>
        <w:t>י</w:t>
      </w:r>
      <w:r>
        <w:rPr>
          <w:rtl/>
        </w:rPr>
        <w:t xml:space="preserve">דרדר </w:t>
      </w:r>
      <w:bookmarkStart w:id="29986" w:name="_ETM_Q49_522520"/>
      <w:bookmarkEnd w:id="29986"/>
      <w:r>
        <w:rPr>
          <w:rtl/>
        </w:rPr>
        <w:t xml:space="preserve">לשם </w:t>
      </w:r>
      <w:bookmarkStart w:id="29987" w:name="_ETM_Q49_523330"/>
      <w:bookmarkEnd w:id="29987"/>
      <w:r>
        <w:rPr>
          <w:rtl/>
        </w:rPr>
        <w:t>–</w:t>
      </w:r>
      <w:r>
        <w:rPr>
          <w:rFonts w:hint="cs"/>
          <w:rtl/>
        </w:rPr>
        <w:t xml:space="preserve"> </w:t>
      </w:r>
      <w:r>
        <w:rPr>
          <w:rtl/>
        </w:rPr>
        <w:t xml:space="preserve">גם </w:t>
      </w:r>
      <w:bookmarkStart w:id="29988" w:name="_ETM_Q49_523660"/>
      <w:bookmarkStart w:id="29989" w:name="_ETM_Q49_524350"/>
      <w:bookmarkEnd w:id="29988"/>
      <w:bookmarkEnd w:id="29989"/>
      <w:r>
        <w:rPr>
          <w:rtl/>
        </w:rPr>
        <w:t xml:space="preserve">אותו </w:t>
      </w:r>
      <w:bookmarkStart w:id="29990" w:name="_ETM_Q49_525100"/>
      <w:bookmarkEnd w:id="29990"/>
      <w:r>
        <w:rPr>
          <w:rtl/>
        </w:rPr>
        <w:t>עובד</w:t>
      </w:r>
      <w:r>
        <w:rPr>
          <w:rFonts w:hint="cs"/>
          <w:rtl/>
        </w:rPr>
        <w:t>,</w:t>
      </w:r>
      <w:r>
        <w:rPr>
          <w:rtl/>
        </w:rPr>
        <w:t xml:space="preserve"> </w:t>
      </w:r>
      <w:bookmarkStart w:id="29991" w:name="_ETM_Q49_526000"/>
      <w:bookmarkEnd w:id="29991"/>
      <w:r>
        <w:rPr>
          <w:rtl/>
        </w:rPr>
        <w:t xml:space="preserve">שעבד </w:t>
      </w:r>
      <w:bookmarkStart w:id="29992" w:name="_ETM_Q49_526420"/>
      <w:bookmarkEnd w:id="29992"/>
      <w:r>
        <w:rPr>
          <w:rtl/>
        </w:rPr>
        <w:t xml:space="preserve">באמת </w:t>
      </w:r>
      <w:bookmarkStart w:id="29993" w:name="_ETM_Q49_526660"/>
      <w:bookmarkEnd w:id="29993"/>
      <w:r>
        <w:rPr>
          <w:rFonts w:hint="cs"/>
          <w:rtl/>
        </w:rPr>
        <w:t>ב</w:t>
      </w:r>
      <w:r>
        <w:rPr>
          <w:rtl/>
        </w:rPr>
        <w:t xml:space="preserve">משכורת </w:t>
      </w:r>
      <w:bookmarkStart w:id="29994" w:name="_ETM_Q49_527110"/>
      <w:bookmarkEnd w:id="29994"/>
      <w:r>
        <w:rPr>
          <w:rtl/>
        </w:rPr>
        <w:t>מינימום</w:t>
      </w:r>
      <w:r>
        <w:rPr>
          <w:rFonts w:hint="cs"/>
          <w:rtl/>
        </w:rPr>
        <w:t>,</w:t>
      </w:r>
      <w:r>
        <w:rPr>
          <w:rtl/>
        </w:rPr>
        <w:t xml:space="preserve"> </w:t>
      </w:r>
      <w:bookmarkStart w:id="29995" w:name="_ETM_Q49_527470"/>
      <w:bookmarkEnd w:id="29995"/>
      <w:r>
        <w:rPr>
          <w:rtl/>
        </w:rPr>
        <w:t xml:space="preserve">גם </w:t>
      </w:r>
      <w:bookmarkStart w:id="29996" w:name="_ETM_Q49_528100"/>
      <w:bookmarkEnd w:id="29996"/>
      <w:r>
        <w:rPr>
          <w:rtl/>
        </w:rPr>
        <w:t xml:space="preserve">הוא </w:t>
      </w:r>
      <w:bookmarkStart w:id="29997" w:name="_ETM_Q49_528190"/>
      <w:bookmarkEnd w:id="29997"/>
      <w:r>
        <w:rPr>
          <w:rtl/>
        </w:rPr>
        <w:t xml:space="preserve">לא </w:t>
      </w:r>
      <w:bookmarkStart w:id="29998" w:name="_ETM_Q49_528310"/>
      <w:bookmarkEnd w:id="29998"/>
      <w:r>
        <w:rPr>
          <w:rtl/>
        </w:rPr>
        <w:t>יהיה</w:t>
      </w:r>
      <w:r>
        <w:rPr>
          <w:rFonts w:hint="cs"/>
          <w:rtl/>
        </w:rPr>
        <w:t>.</w:t>
      </w:r>
      <w:r>
        <w:rPr>
          <w:rtl/>
        </w:rPr>
        <w:t xml:space="preserve"> </w:t>
      </w:r>
      <w:bookmarkStart w:id="29999" w:name="_ETM_Q49_529620"/>
      <w:bookmarkEnd w:id="29999"/>
      <w:r>
        <w:rPr>
          <w:rtl/>
        </w:rPr>
        <w:t xml:space="preserve">זאת </w:t>
      </w:r>
      <w:bookmarkStart w:id="30000" w:name="_ETM_Q49_529710"/>
      <w:bookmarkEnd w:id="30000"/>
      <w:r>
        <w:rPr>
          <w:rtl/>
        </w:rPr>
        <w:t xml:space="preserve">אומרת </w:t>
      </w:r>
      <w:bookmarkStart w:id="30001" w:name="_ETM_Q49_529890"/>
      <w:bookmarkEnd w:id="30001"/>
      <w:r>
        <w:rPr>
          <w:rtl/>
        </w:rPr>
        <w:t xml:space="preserve">לא </w:t>
      </w:r>
      <w:bookmarkStart w:id="30002" w:name="_ETM_Q49_530070"/>
      <w:bookmarkEnd w:id="30002"/>
      <w:r>
        <w:rPr>
          <w:rFonts w:hint="cs"/>
          <w:rtl/>
        </w:rPr>
        <w:t>ת</w:t>
      </w:r>
      <w:r>
        <w:rPr>
          <w:rtl/>
        </w:rPr>
        <w:t xml:space="preserve">היה </w:t>
      </w:r>
      <w:bookmarkStart w:id="30003" w:name="_ETM_Q49_530250"/>
      <w:bookmarkEnd w:id="30003"/>
      <w:r>
        <w:rPr>
          <w:rtl/>
        </w:rPr>
        <w:t xml:space="preserve">בכלל </w:t>
      </w:r>
      <w:bookmarkStart w:id="30004" w:name="_ETM_Q49_530880"/>
      <w:bookmarkEnd w:id="30004"/>
      <w:r>
        <w:rPr>
          <w:rtl/>
        </w:rPr>
        <w:t xml:space="preserve">פעילות </w:t>
      </w:r>
      <w:bookmarkStart w:id="30005" w:name="_ETM_Q49_532210"/>
      <w:bookmarkEnd w:id="30005"/>
      <w:r>
        <w:rPr>
          <w:rtl/>
        </w:rPr>
        <w:t xml:space="preserve">לגדיעת </w:t>
      </w:r>
      <w:bookmarkStart w:id="30006" w:name="_ETM_Q49_534060"/>
      <w:bookmarkEnd w:id="30006"/>
      <w:r>
        <w:rPr>
          <w:rtl/>
        </w:rPr>
        <w:t xml:space="preserve">הדבר </w:t>
      </w:r>
      <w:bookmarkStart w:id="30007" w:name="_ETM_Q49_534480"/>
      <w:bookmarkEnd w:id="30007"/>
      <w:r>
        <w:rPr>
          <w:rtl/>
        </w:rPr>
        <w:t xml:space="preserve">המטורף </w:t>
      </w:r>
      <w:bookmarkStart w:id="30008" w:name="_ETM_Q49_535020"/>
      <w:bookmarkEnd w:id="30008"/>
      <w:r>
        <w:rPr>
          <w:rtl/>
        </w:rPr>
        <w:t xml:space="preserve">הזה </w:t>
      </w:r>
      <w:bookmarkStart w:id="30009" w:name="_ETM_Q49_535260"/>
      <w:bookmarkEnd w:id="30009"/>
      <w:r>
        <w:rPr>
          <w:rtl/>
        </w:rPr>
        <w:t>ש</w:t>
      </w:r>
      <w:r>
        <w:rPr>
          <w:rFonts w:hint="cs"/>
          <w:rtl/>
        </w:rPr>
        <w:t>ל</w:t>
      </w:r>
      <w:r>
        <w:rPr>
          <w:rtl/>
        </w:rPr>
        <w:t xml:space="preserve"> </w:t>
      </w:r>
      <w:bookmarkStart w:id="30010" w:name="_ETM_Q49_535410"/>
      <w:bookmarkEnd w:id="30010"/>
      <w:r>
        <w:rPr>
          <w:rtl/>
        </w:rPr>
        <w:t xml:space="preserve">התמכרות </w:t>
      </w:r>
      <w:bookmarkStart w:id="30011" w:name="_ETM_Q49_535860"/>
      <w:bookmarkEnd w:id="30011"/>
      <w:r>
        <w:rPr>
          <w:rtl/>
        </w:rPr>
        <w:t xml:space="preserve">לסמים </w:t>
      </w:r>
      <w:bookmarkStart w:id="30012" w:name="_ETM_Q49_536190"/>
      <w:bookmarkEnd w:id="30012"/>
      <w:r>
        <w:rPr>
          <w:rtl/>
        </w:rPr>
        <w:t>ו</w:t>
      </w:r>
      <w:r>
        <w:rPr>
          <w:rFonts w:hint="cs"/>
          <w:rtl/>
        </w:rPr>
        <w:t>ל</w:t>
      </w:r>
      <w:r>
        <w:rPr>
          <w:rtl/>
        </w:rPr>
        <w:t>אלכוהול</w:t>
      </w:r>
      <w:r>
        <w:rPr>
          <w:rFonts w:hint="cs"/>
          <w:rtl/>
        </w:rPr>
        <w:t>.</w:t>
      </w:r>
      <w:r>
        <w:rPr>
          <w:rtl/>
        </w:rPr>
        <w:t xml:space="preserve"> </w:t>
      </w:r>
      <w:bookmarkStart w:id="30013" w:name="_ETM_Q49_537420"/>
      <w:bookmarkEnd w:id="30013"/>
    </w:p>
    <w:p w:rsidR="005930C5" w:rsidRDefault="005930C5" w:rsidP="0087210C">
      <w:pPr>
        <w:rPr>
          <w:rtl/>
        </w:rPr>
      </w:pPr>
    </w:p>
    <w:p w:rsidR="005930C5" w:rsidRDefault="005930C5" w:rsidP="00372F8C">
      <w:pPr>
        <w:rPr>
          <w:rtl/>
        </w:rPr>
      </w:pPr>
      <w:r>
        <w:rPr>
          <w:rtl/>
        </w:rPr>
        <w:t xml:space="preserve">אני </w:t>
      </w:r>
      <w:bookmarkStart w:id="30014" w:name="_ETM_Q49_537660"/>
      <w:bookmarkEnd w:id="30014"/>
      <w:r>
        <w:rPr>
          <w:rtl/>
        </w:rPr>
        <w:t xml:space="preserve">שואל </w:t>
      </w:r>
      <w:bookmarkStart w:id="30015" w:name="_ETM_Q49_538960"/>
      <w:bookmarkEnd w:id="30015"/>
      <w:r>
        <w:rPr>
          <w:rtl/>
        </w:rPr>
        <w:t xml:space="preserve">את </w:t>
      </w:r>
      <w:bookmarkStart w:id="30016" w:name="_ETM_Q49_539140"/>
      <w:bookmarkEnd w:id="30016"/>
      <w:r>
        <w:rPr>
          <w:rtl/>
        </w:rPr>
        <w:t xml:space="preserve">הממשלה </w:t>
      </w:r>
      <w:bookmarkStart w:id="30017" w:name="_ETM_Q49_539650"/>
      <w:bookmarkEnd w:id="30017"/>
      <w:r>
        <w:rPr>
          <w:rtl/>
        </w:rPr>
        <w:t>הזאת</w:t>
      </w:r>
      <w:bookmarkStart w:id="30018" w:name="_ETM_Q49_535544"/>
      <w:bookmarkEnd w:id="30018"/>
      <w:r>
        <w:rPr>
          <w:rFonts w:hint="cs"/>
          <w:rtl/>
        </w:rPr>
        <w:t>:</w:t>
      </w:r>
      <w:r>
        <w:rPr>
          <w:rtl/>
        </w:rPr>
        <w:t xml:space="preserve"> </w:t>
      </w:r>
      <w:bookmarkStart w:id="30019" w:name="_ETM_Q49_539980"/>
      <w:bookmarkEnd w:id="30019"/>
      <w:r>
        <w:rPr>
          <w:rtl/>
        </w:rPr>
        <w:t xml:space="preserve">מתוך </w:t>
      </w:r>
      <w:bookmarkStart w:id="30020" w:name="_ETM_Q49_540339"/>
      <w:bookmarkEnd w:id="30020"/>
      <w:r>
        <w:rPr>
          <w:rtl/>
        </w:rPr>
        <w:t xml:space="preserve">620 </w:t>
      </w:r>
      <w:bookmarkStart w:id="30021" w:name="_ETM_Q49_541779"/>
      <w:bookmarkEnd w:id="30021"/>
      <w:r>
        <w:rPr>
          <w:rtl/>
        </w:rPr>
        <w:t xml:space="preserve">מיליארד </w:t>
      </w:r>
      <w:bookmarkStart w:id="30022" w:name="_ETM_Q49_542140"/>
      <w:bookmarkEnd w:id="30022"/>
      <w:r>
        <w:rPr>
          <w:rtl/>
        </w:rPr>
        <w:t>שקל</w:t>
      </w:r>
      <w:r>
        <w:rPr>
          <w:rFonts w:hint="cs"/>
          <w:rtl/>
        </w:rPr>
        <w:t>ים</w:t>
      </w:r>
      <w:r w:rsidR="00372F8C">
        <w:rPr>
          <w:rFonts w:hint="cs"/>
          <w:rtl/>
        </w:rPr>
        <w:t>,</w:t>
      </w:r>
      <w:r>
        <w:rPr>
          <w:rtl/>
        </w:rPr>
        <w:t xml:space="preserve"> </w:t>
      </w:r>
      <w:bookmarkStart w:id="30023" w:name="_ETM_Q49_543859"/>
      <w:bookmarkEnd w:id="30023"/>
      <w:r>
        <w:rPr>
          <w:rtl/>
        </w:rPr>
        <w:t xml:space="preserve">לא </w:t>
      </w:r>
      <w:bookmarkStart w:id="30024" w:name="_ETM_Q49_544100"/>
      <w:bookmarkEnd w:id="30024"/>
      <w:r>
        <w:rPr>
          <w:rtl/>
        </w:rPr>
        <w:t>הי</w:t>
      </w:r>
      <w:r>
        <w:rPr>
          <w:rFonts w:hint="cs"/>
          <w:rtl/>
        </w:rPr>
        <w:t>ו</w:t>
      </w:r>
      <w:r>
        <w:rPr>
          <w:rtl/>
        </w:rPr>
        <w:t xml:space="preserve"> </w:t>
      </w:r>
      <w:bookmarkStart w:id="30025" w:name="_ETM_Q49_544369"/>
      <w:bookmarkEnd w:id="30025"/>
      <w:r>
        <w:rPr>
          <w:rFonts w:hint="cs"/>
          <w:rtl/>
        </w:rPr>
        <w:t>60 מיליון שקלים</w:t>
      </w:r>
      <w:bookmarkStart w:id="30026" w:name="_ETM_Q49_545119"/>
      <w:bookmarkEnd w:id="30026"/>
      <w:r>
        <w:rPr>
          <w:rtl/>
        </w:rPr>
        <w:t xml:space="preserve"> </w:t>
      </w:r>
      <w:bookmarkStart w:id="30027" w:name="_ETM_Q49_545479"/>
      <w:bookmarkEnd w:id="30027"/>
      <w:r>
        <w:rPr>
          <w:rtl/>
        </w:rPr>
        <w:t>להש</w:t>
      </w:r>
      <w:r>
        <w:rPr>
          <w:rFonts w:hint="cs"/>
          <w:rtl/>
        </w:rPr>
        <w:t>א</w:t>
      </w:r>
      <w:r>
        <w:rPr>
          <w:rtl/>
        </w:rPr>
        <w:t xml:space="preserve">יר </w:t>
      </w:r>
      <w:bookmarkStart w:id="30028" w:name="_ETM_Q49_545779"/>
      <w:bookmarkEnd w:id="30028"/>
      <w:r>
        <w:rPr>
          <w:rtl/>
        </w:rPr>
        <w:t xml:space="preserve">את </w:t>
      </w:r>
      <w:bookmarkStart w:id="30029" w:name="_ETM_Q49_545839"/>
      <w:bookmarkEnd w:id="30029"/>
      <w:r>
        <w:rPr>
          <w:rtl/>
        </w:rPr>
        <w:t xml:space="preserve">הגוף </w:t>
      </w:r>
      <w:bookmarkStart w:id="30030" w:name="_ETM_Q49_546110"/>
      <w:bookmarkEnd w:id="30030"/>
      <w:r>
        <w:rPr>
          <w:rtl/>
        </w:rPr>
        <w:t>הזה</w:t>
      </w:r>
      <w:r>
        <w:rPr>
          <w:rFonts w:hint="cs"/>
          <w:rtl/>
        </w:rPr>
        <w:t>?</w:t>
      </w:r>
      <w:r>
        <w:rPr>
          <w:rtl/>
        </w:rPr>
        <w:t xml:space="preserve"> </w:t>
      </w:r>
      <w:bookmarkStart w:id="30031" w:name="_ETM_Q49_547800"/>
      <w:bookmarkStart w:id="30032" w:name="_ETM_Q49_548160"/>
      <w:bookmarkEnd w:id="30031"/>
      <w:bookmarkEnd w:id="30032"/>
      <w:r>
        <w:rPr>
          <w:rFonts w:hint="cs"/>
          <w:rtl/>
        </w:rPr>
        <w:t>מ</w:t>
      </w:r>
      <w:r>
        <w:rPr>
          <w:rtl/>
        </w:rPr>
        <w:t>פה</w:t>
      </w:r>
      <w:r>
        <w:rPr>
          <w:rFonts w:hint="cs"/>
          <w:rtl/>
        </w:rPr>
        <w:t xml:space="preserve"> אני</w:t>
      </w:r>
      <w:bookmarkStart w:id="30033" w:name="_ETM_Q49_543241"/>
      <w:bookmarkEnd w:id="30033"/>
      <w:r>
        <w:rPr>
          <w:rtl/>
        </w:rPr>
        <w:t xml:space="preserve"> </w:t>
      </w:r>
      <w:bookmarkStart w:id="30034" w:name="_ETM_Q49_549079"/>
      <w:bookmarkEnd w:id="30034"/>
      <w:r>
        <w:rPr>
          <w:rtl/>
        </w:rPr>
        <w:t xml:space="preserve">פונה </w:t>
      </w:r>
      <w:bookmarkStart w:id="30035" w:name="_ETM_Q49_549409"/>
      <w:bookmarkEnd w:id="30035"/>
      <w:r>
        <w:rPr>
          <w:rtl/>
        </w:rPr>
        <w:t xml:space="preserve">לשר </w:t>
      </w:r>
      <w:bookmarkStart w:id="30036" w:name="_ETM_Q49_550039"/>
      <w:bookmarkEnd w:id="30036"/>
      <w:r>
        <w:rPr>
          <w:rtl/>
        </w:rPr>
        <w:t xml:space="preserve">בן </w:t>
      </w:r>
      <w:bookmarkStart w:id="30037" w:name="_ETM_Q49_550279"/>
      <w:bookmarkEnd w:id="30037"/>
      <w:r>
        <w:rPr>
          <w:rtl/>
        </w:rPr>
        <w:t>גביר</w:t>
      </w:r>
      <w:r>
        <w:rPr>
          <w:rFonts w:hint="cs"/>
          <w:rtl/>
        </w:rPr>
        <w:t>,</w:t>
      </w:r>
      <w:r>
        <w:rPr>
          <w:rtl/>
        </w:rPr>
        <w:t xml:space="preserve"> </w:t>
      </w:r>
      <w:bookmarkStart w:id="30038" w:name="_ETM_Q49_551880"/>
      <w:bookmarkStart w:id="30039" w:name="_ETM_Q49_552630"/>
      <w:bookmarkEnd w:id="30038"/>
      <w:bookmarkEnd w:id="30039"/>
      <w:r>
        <w:rPr>
          <w:rtl/>
        </w:rPr>
        <w:t xml:space="preserve">שיתעשת </w:t>
      </w:r>
      <w:bookmarkStart w:id="30040" w:name="_ETM_Q49_553289"/>
      <w:bookmarkEnd w:id="30040"/>
      <w:r>
        <w:rPr>
          <w:rtl/>
        </w:rPr>
        <w:t xml:space="preserve">על </w:t>
      </w:r>
      <w:bookmarkStart w:id="30041" w:name="_ETM_Q49_553409"/>
      <w:bookmarkEnd w:id="30041"/>
      <w:r>
        <w:rPr>
          <w:rtl/>
        </w:rPr>
        <w:t>עצמו</w:t>
      </w:r>
      <w:r>
        <w:rPr>
          <w:rFonts w:hint="cs"/>
          <w:rtl/>
        </w:rPr>
        <w:t>,</w:t>
      </w:r>
      <w:r>
        <w:rPr>
          <w:rtl/>
        </w:rPr>
        <w:t xml:space="preserve"> </w:t>
      </w:r>
      <w:bookmarkStart w:id="30042" w:name="_ETM_Q49_554279"/>
      <w:bookmarkEnd w:id="30042"/>
      <w:r>
        <w:rPr>
          <w:rtl/>
        </w:rPr>
        <w:t xml:space="preserve">שיבין </w:t>
      </w:r>
      <w:bookmarkStart w:id="30043" w:name="_ETM_Q49_554910"/>
      <w:bookmarkEnd w:id="30043"/>
      <w:r>
        <w:rPr>
          <w:rtl/>
        </w:rPr>
        <w:t xml:space="preserve">שהרשות </w:t>
      </w:r>
      <w:bookmarkStart w:id="30044" w:name="_ETM_Q49_555810"/>
      <w:bookmarkEnd w:id="30044"/>
      <w:r>
        <w:rPr>
          <w:rtl/>
        </w:rPr>
        <w:t xml:space="preserve">הזאת </w:t>
      </w:r>
      <w:bookmarkStart w:id="30045" w:name="_ETM_Q49_556740"/>
      <w:bookmarkStart w:id="30046" w:name="_ETM_Q49_556860"/>
      <w:bookmarkEnd w:id="30045"/>
      <w:bookmarkEnd w:id="30046"/>
      <w:r>
        <w:rPr>
          <w:rtl/>
        </w:rPr>
        <w:t xml:space="preserve">חשובה </w:t>
      </w:r>
      <w:bookmarkStart w:id="30047" w:name="_ETM_Q49_557370"/>
      <w:bookmarkEnd w:id="30047"/>
      <w:r>
        <w:rPr>
          <w:rtl/>
        </w:rPr>
        <w:t xml:space="preserve">דרמטית </w:t>
      </w:r>
      <w:bookmarkStart w:id="30048" w:name="_ETM_Q49_558789"/>
      <w:bookmarkEnd w:id="30048"/>
      <w:r>
        <w:rPr>
          <w:rtl/>
        </w:rPr>
        <w:t xml:space="preserve">לכל </w:t>
      </w:r>
      <w:bookmarkStart w:id="30049" w:name="_ETM_Q49_559240"/>
      <w:bookmarkEnd w:id="30049"/>
      <w:r>
        <w:rPr>
          <w:rtl/>
        </w:rPr>
        <w:t xml:space="preserve">ילד </w:t>
      </w:r>
      <w:bookmarkStart w:id="30050" w:name="_ETM_Q49_559539"/>
      <w:bookmarkEnd w:id="30050"/>
      <w:r>
        <w:rPr>
          <w:rtl/>
        </w:rPr>
        <w:t xml:space="preserve">וילדה </w:t>
      </w:r>
      <w:bookmarkStart w:id="30051" w:name="_ETM_Q49_559960"/>
      <w:bookmarkEnd w:id="30051"/>
      <w:r>
        <w:rPr>
          <w:rtl/>
        </w:rPr>
        <w:t xml:space="preserve">במדינת </w:t>
      </w:r>
      <w:bookmarkStart w:id="30052" w:name="_ETM_Q49_560500"/>
      <w:bookmarkEnd w:id="30052"/>
      <w:r>
        <w:rPr>
          <w:rtl/>
        </w:rPr>
        <w:t>ישראל</w:t>
      </w:r>
      <w:r>
        <w:rPr>
          <w:rFonts w:hint="cs"/>
          <w:rtl/>
        </w:rPr>
        <w:t>,</w:t>
      </w:r>
      <w:r>
        <w:rPr>
          <w:rtl/>
        </w:rPr>
        <w:t xml:space="preserve"> </w:t>
      </w:r>
      <w:bookmarkStart w:id="30053" w:name="_ETM_Q49_561630"/>
      <w:bookmarkEnd w:id="30053"/>
      <w:r>
        <w:rPr>
          <w:rtl/>
        </w:rPr>
        <w:t xml:space="preserve">בפריפריה </w:t>
      </w:r>
      <w:bookmarkStart w:id="30054" w:name="_ETM_Q49_562829"/>
      <w:bookmarkEnd w:id="30054"/>
      <w:r>
        <w:rPr>
          <w:rtl/>
        </w:rPr>
        <w:t>ובערים</w:t>
      </w:r>
      <w:r>
        <w:rPr>
          <w:rFonts w:hint="cs"/>
          <w:rtl/>
        </w:rPr>
        <w:t>,</w:t>
      </w:r>
      <w:r>
        <w:rPr>
          <w:rtl/>
        </w:rPr>
        <w:t xml:space="preserve"> </w:t>
      </w:r>
      <w:bookmarkStart w:id="30055" w:name="_ETM_Q49_563399"/>
      <w:bookmarkEnd w:id="30055"/>
      <w:r>
        <w:rPr>
          <w:rtl/>
        </w:rPr>
        <w:t xml:space="preserve">גם </w:t>
      </w:r>
      <w:bookmarkStart w:id="30056" w:name="_ETM_Q49_563549"/>
      <w:bookmarkEnd w:id="30056"/>
      <w:r>
        <w:rPr>
          <w:rtl/>
        </w:rPr>
        <w:t xml:space="preserve">במרכז </w:t>
      </w:r>
      <w:bookmarkStart w:id="30057" w:name="_ETM_Q49_564089"/>
      <w:bookmarkEnd w:id="30057"/>
      <w:r>
        <w:rPr>
          <w:rtl/>
        </w:rPr>
        <w:t>הארץ</w:t>
      </w:r>
      <w:r>
        <w:rPr>
          <w:rFonts w:hint="cs"/>
          <w:rtl/>
        </w:rPr>
        <w:t>.</w:t>
      </w:r>
      <w:r>
        <w:rPr>
          <w:rtl/>
        </w:rPr>
        <w:t xml:space="preserve"> </w:t>
      </w:r>
      <w:bookmarkStart w:id="30058" w:name="_ETM_Q49_564869"/>
      <w:bookmarkEnd w:id="30058"/>
      <w:r>
        <w:rPr>
          <w:rtl/>
        </w:rPr>
        <w:t xml:space="preserve">כי </w:t>
      </w:r>
      <w:bookmarkStart w:id="30059" w:name="_ETM_Q49_565049"/>
      <w:bookmarkEnd w:id="30059"/>
      <w:r>
        <w:rPr>
          <w:rtl/>
        </w:rPr>
        <w:t xml:space="preserve">סמים </w:t>
      </w:r>
      <w:bookmarkStart w:id="30060" w:name="_ETM_Q49_565439"/>
      <w:bookmarkEnd w:id="30060"/>
      <w:r>
        <w:rPr>
          <w:rtl/>
        </w:rPr>
        <w:t xml:space="preserve">ואלכוהול </w:t>
      </w:r>
      <w:bookmarkStart w:id="30061" w:name="_ETM_Q49_565979"/>
      <w:bookmarkEnd w:id="30061"/>
      <w:r>
        <w:rPr>
          <w:rtl/>
        </w:rPr>
        <w:t xml:space="preserve">יש </w:t>
      </w:r>
      <w:bookmarkStart w:id="30062" w:name="_ETM_Q49_566130"/>
      <w:bookmarkEnd w:id="30062"/>
      <w:r>
        <w:rPr>
          <w:rtl/>
        </w:rPr>
        <w:t xml:space="preserve">גם </w:t>
      </w:r>
      <w:bookmarkStart w:id="30063" w:name="_ETM_Q49_566339"/>
      <w:bookmarkEnd w:id="30063"/>
      <w:r>
        <w:rPr>
          <w:rtl/>
        </w:rPr>
        <w:t xml:space="preserve">בסביון </w:t>
      </w:r>
      <w:bookmarkStart w:id="30064" w:name="_ETM_Q49_567359"/>
      <w:bookmarkEnd w:id="30064"/>
      <w:r>
        <w:rPr>
          <w:rtl/>
        </w:rPr>
        <w:t xml:space="preserve">וגם </w:t>
      </w:r>
      <w:bookmarkStart w:id="30065" w:name="_ETM_Q49_567779"/>
      <w:bookmarkEnd w:id="30065"/>
      <w:r>
        <w:rPr>
          <w:rtl/>
        </w:rPr>
        <w:t xml:space="preserve">בקריית </w:t>
      </w:r>
      <w:bookmarkStart w:id="30066" w:name="_ETM_Q49_568109"/>
      <w:bookmarkEnd w:id="30066"/>
      <w:r>
        <w:rPr>
          <w:rFonts w:hint="cs"/>
          <w:rtl/>
        </w:rPr>
        <w:t>שמונה</w:t>
      </w:r>
      <w:r>
        <w:rPr>
          <w:rtl/>
        </w:rPr>
        <w:t xml:space="preserve"> </w:t>
      </w:r>
      <w:bookmarkStart w:id="30067" w:name="_ETM_Q49_569009"/>
      <w:bookmarkEnd w:id="30067"/>
      <w:r>
        <w:rPr>
          <w:rtl/>
        </w:rPr>
        <w:t xml:space="preserve">וגם </w:t>
      </w:r>
      <w:bookmarkStart w:id="30068" w:name="_ETM_Q49_569369"/>
      <w:bookmarkEnd w:id="30068"/>
      <w:r>
        <w:rPr>
          <w:rtl/>
        </w:rPr>
        <w:t xml:space="preserve">בתל </w:t>
      </w:r>
      <w:bookmarkStart w:id="30069" w:name="_ETM_Q49_569640"/>
      <w:bookmarkEnd w:id="30069"/>
      <w:r>
        <w:rPr>
          <w:rtl/>
        </w:rPr>
        <w:t xml:space="preserve">אביב </w:t>
      </w:r>
      <w:bookmarkStart w:id="30070" w:name="_ETM_Q49_570409"/>
      <w:bookmarkEnd w:id="30070"/>
      <w:r>
        <w:rPr>
          <w:rtl/>
        </w:rPr>
        <w:t xml:space="preserve">וגם </w:t>
      </w:r>
      <w:bookmarkStart w:id="30071" w:name="_ETM_Q49_570920"/>
      <w:bookmarkEnd w:id="30071"/>
      <w:r>
        <w:rPr>
          <w:rtl/>
        </w:rPr>
        <w:t xml:space="preserve">בשדרות </w:t>
      </w:r>
      <w:bookmarkStart w:id="30072" w:name="_ETM_Q49_572390"/>
      <w:bookmarkEnd w:id="30072"/>
      <w:r>
        <w:rPr>
          <w:rtl/>
        </w:rPr>
        <w:t xml:space="preserve">וגם </w:t>
      </w:r>
      <w:bookmarkStart w:id="30073" w:name="_ETM_Q49_572720"/>
      <w:bookmarkEnd w:id="30073"/>
      <w:r>
        <w:rPr>
          <w:rtl/>
        </w:rPr>
        <w:t xml:space="preserve">בכפר </w:t>
      </w:r>
      <w:bookmarkStart w:id="30074" w:name="_ETM_Q49_573020"/>
      <w:bookmarkEnd w:id="30074"/>
      <w:r>
        <w:rPr>
          <w:rtl/>
        </w:rPr>
        <w:t>סבא</w:t>
      </w:r>
      <w:r>
        <w:rPr>
          <w:rFonts w:hint="cs"/>
          <w:rtl/>
        </w:rPr>
        <w:t>.</w:t>
      </w:r>
      <w:r>
        <w:rPr>
          <w:rtl/>
        </w:rPr>
        <w:t xml:space="preserve"> </w:t>
      </w:r>
      <w:bookmarkStart w:id="30075" w:name="_ETM_Q49_574360"/>
      <w:bookmarkEnd w:id="30075"/>
      <w:r>
        <w:rPr>
          <w:rtl/>
        </w:rPr>
        <w:t xml:space="preserve">אם </w:t>
      </w:r>
      <w:bookmarkStart w:id="30076" w:name="_ETM_Q49_574600"/>
      <w:bookmarkEnd w:id="30076"/>
      <w:r>
        <w:rPr>
          <w:rtl/>
        </w:rPr>
        <w:t xml:space="preserve">אנחנו </w:t>
      </w:r>
      <w:bookmarkStart w:id="30077" w:name="_ETM_Q49_574960"/>
      <w:bookmarkEnd w:id="30077"/>
      <w:r>
        <w:rPr>
          <w:rtl/>
        </w:rPr>
        <w:t xml:space="preserve">לא </w:t>
      </w:r>
      <w:bookmarkStart w:id="30078" w:name="_ETM_Q49_575200"/>
      <w:bookmarkEnd w:id="30078"/>
      <w:r>
        <w:rPr>
          <w:rtl/>
        </w:rPr>
        <w:t xml:space="preserve">ניתן </w:t>
      </w:r>
      <w:bookmarkStart w:id="30079" w:name="_ETM_Q49_575560"/>
      <w:bookmarkEnd w:id="30079"/>
      <w:r>
        <w:rPr>
          <w:rtl/>
        </w:rPr>
        <w:t xml:space="preserve">לרשות </w:t>
      </w:r>
      <w:bookmarkStart w:id="30080" w:name="_ETM_Q49_575980"/>
      <w:bookmarkEnd w:id="30080"/>
      <w:r>
        <w:rPr>
          <w:rtl/>
        </w:rPr>
        <w:t xml:space="preserve">הזאת </w:t>
      </w:r>
      <w:bookmarkStart w:id="30081" w:name="_ETM_Q49_576220"/>
      <w:bookmarkEnd w:id="30081"/>
      <w:r>
        <w:rPr>
          <w:rtl/>
        </w:rPr>
        <w:t xml:space="preserve">להמשיך </w:t>
      </w:r>
      <w:bookmarkStart w:id="30082" w:name="_ETM_Q49_576580"/>
      <w:bookmarkEnd w:id="30082"/>
      <w:r>
        <w:rPr>
          <w:rtl/>
        </w:rPr>
        <w:t>לתפקד</w:t>
      </w:r>
      <w:r>
        <w:rPr>
          <w:rFonts w:hint="cs"/>
          <w:rtl/>
        </w:rPr>
        <w:t>,</w:t>
      </w:r>
      <w:r>
        <w:rPr>
          <w:rtl/>
        </w:rPr>
        <w:t xml:space="preserve"> </w:t>
      </w:r>
      <w:bookmarkStart w:id="30083" w:name="_ETM_Q49_577740"/>
      <w:bookmarkEnd w:id="30083"/>
      <w:r>
        <w:rPr>
          <w:rtl/>
        </w:rPr>
        <w:t xml:space="preserve">המספרים </w:t>
      </w:r>
      <w:bookmarkStart w:id="30084" w:name="_ETM_Q49_578430"/>
      <w:bookmarkEnd w:id="30084"/>
      <w:r>
        <w:rPr>
          <w:rtl/>
        </w:rPr>
        <w:t xml:space="preserve">שאנחנו </w:t>
      </w:r>
      <w:bookmarkStart w:id="30085" w:name="_ETM_Q49_578790"/>
      <w:bookmarkEnd w:id="30085"/>
      <w:r>
        <w:rPr>
          <w:rtl/>
        </w:rPr>
        <w:t xml:space="preserve">רואים </w:t>
      </w:r>
      <w:bookmarkStart w:id="30086" w:name="_ETM_Q49_579089"/>
      <w:bookmarkEnd w:id="30086"/>
      <w:r>
        <w:rPr>
          <w:rtl/>
        </w:rPr>
        <w:t xml:space="preserve">היום </w:t>
      </w:r>
      <w:bookmarkStart w:id="30087" w:name="_ETM_Q49_579540"/>
      <w:bookmarkEnd w:id="30087"/>
      <w:r>
        <w:rPr>
          <w:rtl/>
        </w:rPr>
        <w:t xml:space="preserve">במדינת </w:t>
      </w:r>
      <w:bookmarkStart w:id="30088" w:name="_ETM_Q49_580020"/>
      <w:bookmarkEnd w:id="30088"/>
      <w:r>
        <w:rPr>
          <w:rtl/>
        </w:rPr>
        <w:t xml:space="preserve">ישראל </w:t>
      </w:r>
      <w:bookmarkStart w:id="30089" w:name="_ETM_Q49_580979"/>
      <w:bookmarkEnd w:id="30089"/>
      <w:r>
        <w:rPr>
          <w:rtl/>
        </w:rPr>
        <w:t xml:space="preserve">ילכו </w:t>
      </w:r>
      <w:bookmarkStart w:id="30090" w:name="_ETM_Q49_581729"/>
      <w:bookmarkEnd w:id="30090"/>
      <w:r>
        <w:rPr>
          <w:rtl/>
        </w:rPr>
        <w:t>ויגדלו</w:t>
      </w:r>
      <w:r>
        <w:rPr>
          <w:rFonts w:hint="cs"/>
          <w:rtl/>
        </w:rPr>
        <w:t>,</w:t>
      </w:r>
      <w:r>
        <w:rPr>
          <w:rtl/>
        </w:rPr>
        <w:t xml:space="preserve"> </w:t>
      </w:r>
      <w:bookmarkStart w:id="30091" w:name="_ETM_Q49_583539"/>
      <w:bookmarkEnd w:id="30091"/>
      <w:r>
        <w:rPr>
          <w:rtl/>
        </w:rPr>
        <w:t xml:space="preserve">ובמקום </w:t>
      </w:r>
      <w:bookmarkStart w:id="30092" w:name="_ETM_Q49_584109"/>
      <w:bookmarkEnd w:id="30092"/>
      <w:r>
        <w:rPr>
          <w:rtl/>
        </w:rPr>
        <w:t xml:space="preserve">שאנחנו </w:t>
      </w:r>
      <w:bookmarkStart w:id="30093" w:name="_ETM_Q49_584499"/>
      <w:bookmarkEnd w:id="30093"/>
      <w:r>
        <w:rPr>
          <w:rtl/>
        </w:rPr>
        <w:t xml:space="preserve">נשים </w:t>
      </w:r>
      <w:bookmarkStart w:id="30094" w:name="_ETM_Q49_584859"/>
      <w:bookmarkEnd w:id="30094"/>
      <w:r>
        <w:rPr>
          <w:rtl/>
        </w:rPr>
        <w:t xml:space="preserve">שקל </w:t>
      </w:r>
      <w:bookmarkStart w:id="30095" w:name="_ETM_Q49_585310"/>
      <w:bookmarkEnd w:id="30095"/>
      <w:r>
        <w:rPr>
          <w:rtl/>
        </w:rPr>
        <w:t xml:space="preserve">כדי </w:t>
      </w:r>
      <w:bookmarkStart w:id="30096" w:name="_ETM_Q49_585520"/>
      <w:bookmarkEnd w:id="30096"/>
      <w:r>
        <w:rPr>
          <w:rtl/>
        </w:rPr>
        <w:t xml:space="preserve">לחסוך </w:t>
      </w:r>
      <w:bookmarkStart w:id="30097" w:name="_ETM_Q49_585909"/>
      <w:bookmarkEnd w:id="30097"/>
      <w:r>
        <w:rPr>
          <w:rFonts w:hint="cs"/>
          <w:rtl/>
        </w:rPr>
        <w:t>עשרה</w:t>
      </w:r>
      <w:r>
        <w:rPr>
          <w:rtl/>
        </w:rPr>
        <w:t xml:space="preserve"> </w:t>
      </w:r>
      <w:bookmarkStart w:id="30098" w:name="_ETM_Q49_586239"/>
      <w:bookmarkEnd w:id="30098"/>
      <w:r>
        <w:rPr>
          <w:rtl/>
        </w:rPr>
        <w:t xml:space="preserve">שקלים </w:t>
      </w:r>
      <w:bookmarkStart w:id="30099" w:name="_ETM_Q49_587049"/>
      <w:bookmarkEnd w:id="30099"/>
      <w:r>
        <w:rPr>
          <w:rtl/>
        </w:rPr>
        <w:t>בעתיד</w:t>
      </w:r>
      <w:r>
        <w:rPr>
          <w:rFonts w:hint="cs"/>
          <w:rtl/>
        </w:rPr>
        <w:t>,</w:t>
      </w:r>
      <w:r>
        <w:rPr>
          <w:rtl/>
        </w:rPr>
        <w:t xml:space="preserve"> </w:t>
      </w:r>
      <w:bookmarkStart w:id="30100" w:name="_ETM_Q49_587859"/>
      <w:bookmarkEnd w:id="30100"/>
      <w:r>
        <w:rPr>
          <w:rtl/>
        </w:rPr>
        <w:t xml:space="preserve">אנחנו </w:t>
      </w:r>
      <w:bookmarkStart w:id="30101" w:name="_ETM_Q49_588189"/>
      <w:bookmarkEnd w:id="30101"/>
      <w:r>
        <w:rPr>
          <w:rtl/>
        </w:rPr>
        <w:t xml:space="preserve">נשלם </w:t>
      </w:r>
      <w:bookmarkStart w:id="30102" w:name="_ETM_Q49_588549"/>
      <w:bookmarkEnd w:id="30102"/>
      <w:r>
        <w:rPr>
          <w:rtl/>
        </w:rPr>
        <w:t xml:space="preserve">רק </w:t>
      </w:r>
      <w:bookmarkStart w:id="30103" w:name="_ETM_Q49_588759"/>
      <w:bookmarkEnd w:id="30103"/>
      <w:r>
        <w:rPr>
          <w:rtl/>
        </w:rPr>
        <w:t xml:space="preserve">את </w:t>
      </w:r>
      <w:bookmarkStart w:id="30104" w:name="_ETM_Q49_588849"/>
      <w:bookmarkEnd w:id="30104"/>
      <w:r>
        <w:rPr>
          <w:rtl/>
        </w:rPr>
        <w:t>ה</w:t>
      </w:r>
      <w:r>
        <w:rPr>
          <w:rFonts w:hint="cs"/>
          <w:rtl/>
        </w:rPr>
        <w:t>עשרה</w:t>
      </w:r>
      <w:r>
        <w:rPr>
          <w:rtl/>
        </w:rPr>
        <w:t xml:space="preserve"> </w:t>
      </w:r>
      <w:bookmarkStart w:id="30105" w:name="_ETM_Q49_589209"/>
      <w:bookmarkEnd w:id="30105"/>
      <w:r>
        <w:rPr>
          <w:rtl/>
        </w:rPr>
        <w:t>שקלים</w:t>
      </w:r>
      <w:r w:rsidR="00372F8C">
        <w:rPr>
          <w:rFonts w:hint="cs"/>
          <w:rtl/>
        </w:rPr>
        <w:t>,</w:t>
      </w:r>
      <w:r>
        <w:rPr>
          <w:rtl/>
        </w:rPr>
        <w:t xml:space="preserve"> </w:t>
      </w:r>
      <w:bookmarkStart w:id="30106" w:name="_ETM_Q49_589920"/>
      <w:bookmarkEnd w:id="30106"/>
      <w:r>
        <w:rPr>
          <w:rtl/>
        </w:rPr>
        <w:t xml:space="preserve">כי </w:t>
      </w:r>
      <w:bookmarkStart w:id="30107" w:name="_ETM_Q49_590190"/>
      <w:bookmarkEnd w:id="30107"/>
      <w:r>
        <w:rPr>
          <w:rtl/>
        </w:rPr>
        <w:t xml:space="preserve">יצטרכו </w:t>
      </w:r>
      <w:bookmarkStart w:id="30108" w:name="_ETM_Q49_590550"/>
      <w:bookmarkEnd w:id="30108"/>
      <w:r>
        <w:rPr>
          <w:rtl/>
        </w:rPr>
        <w:t xml:space="preserve">לדאוג </w:t>
      </w:r>
      <w:bookmarkStart w:id="30109" w:name="_ETM_Q49_590880"/>
      <w:bookmarkEnd w:id="30109"/>
      <w:r>
        <w:rPr>
          <w:rtl/>
        </w:rPr>
        <w:t xml:space="preserve">להם </w:t>
      </w:r>
      <w:bookmarkStart w:id="30110" w:name="_ETM_Q49_591029"/>
      <w:bookmarkEnd w:id="30110"/>
      <w:r>
        <w:rPr>
          <w:rtl/>
        </w:rPr>
        <w:t xml:space="preserve">בבתי </w:t>
      </w:r>
      <w:bookmarkStart w:id="30111" w:name="_ETM_Q49_591330"/>
      <w:bookmarkEnd w:id="30111"/>
      <w:r>
        <w:rPr>
          <w:rtl/>
        </w:rPr>
        <w:t xml:space="preserve">חולים </w:t>
      </w:r>
      <w:bookmarkStart w:id="30112" w:name="_ETM_Q49_592149"/>
      <w:bookmarkStart w:id="30113" w:name="_ETM_Q49_592420"/>
      <w:bookmarkEnd w:id="30112"/>
      <w:bookmarkEnd w:id="30113"/>
      <w:r>
        <w:rPr>
          <w:rFonts w:hint="cs"/>
          <w:rtl/>
        </w:rPr>
        <w:t>וב</w:t>
      </w:r>
      <w:bookmarkStart w:id="30114" w:name="_ETM_Q49_588190"/>
      <w:bookmarkEnd w:id="30114"/>
      <w:r>
        <w:rPr>
          <w:rtl/>
        </w:rPr>
        <w:t xml:space="preserve">אשפוזיות </w:t>
      </w:r>
      <w:bookmarkStart w:id="30115" w:name="_ETM_Q49_593079"/>
      <w:bookmarkEnd w:id="30115"/>
      <w:r>
        <w:rPr>
          <w:rtl/>
        </w:rPr>
        <w:t xml:space="preserve">יום </w:t>
      </w:r>
      <w:bookmarkStart w:id="30116" w:name="_ETM_Q49_593890"/>
      <w:bookmarkEnd w:id="30116"/>
      <w:r>
        <w:rPr>
          <w:rtl/>
        </w:rPr>
        <w:t xml:space="preserve">ובגמילה </w:t>
      </w:r>
      <w:bookmarkStart w:id="30117" w:name="_ETM_Q49_595560"/>
      <w:bookmarkEnd w:id="30117"/>
      <w:r>
        <w:rPr>
          <w:rtl/>
        </w:rPr>
        <w:t xml:space="preserve">ואחרי </w:t>
      </w:r>
      <w:bookmarkStart w:id="30118" w:name="_ETM_Q49_595890"/>
      <w:bookmarkEnd w:id="30118"/>
      <w:r>
        <w:rPr>
          <w:rtl/>
        </w:rPr>
        <w:t xml:space="preserve">זה </w:t>
      </w:r>
      <w:bookmarkStart w:id="30119" w:name="_ETM_Q49_596009"/>
      <w:bookmarkEnd w:id="30119"/>
      <w:r>
        <w:rPr>
          <w:rtl/>
        </w:rPr>
        <w:t xml:space="preserve">בבתי </w:t>
      </w:r>
      <w:bookmarkStart w:id="30120" w:name="_ETM_Q49_596369"/>
      <w:bookmarkEnd w:id="30120"/>
      <w:r>
        <w:rPr>
          <w:rtl/>
        </w:rPr>
        <w:t>הכלא</w:t>
      </w:r>
      <w:r>
        <w:rPr>
          <w:rFonts w:hint="cs"/>
          <w:rtl/>
        </w:rPr>
        <w:t>,</w:t>
      </w:r>
      <w:r>
        <w:rPr>
          <w:rtl/>
        </w:rPr>
        <w:t xml:space="preserve"> </w:t>
      </w:r>
      <w:bookmarkStart w:id="30121" w:name="_ETM_Q49_597270"/>
      <w:bookmarkEnd w:id="30121"/>
      <w:r>
        <w:rPr>
          <w:rtl/>
        </w:rPr>
        <w:t>לצערי</w:t>
      </w:r>
      <w:r>
        <w:rPr>
          <w:rFonts w:hint="cs"/>
          <w:rtl/>
        </w:rPr>
        <w:t>.</w:t>
      </w:r>
      <w:r>
        <w:rPr>
          <w:rtl/>
        </w:rPr>
        <w:t xml:space="preserve"> </w:t>
      </w:r>
      <w:bookmarkStart w:id="30122" w:name="_ETM_Q49_599009"/>
      <w:bookmarkEnd w:id="30122"/>
      <w:r>
        <w:rPr>
          <w:rtl/>
        </w:rPr>
        <w:t>ז</w:t>
      </w:r>
      <w:r>
        <w:rPr>
          <w:rFonts w:hint="cs"/>
          <w:rtl/>
        </w:rPr>
        <w:t>ו</w:t>
      </w:r>
      <w:r>
        <w:rPr>
          <w:rtl/>
        </w:rPr>
        <w:t xml:space="preserve"> </w:t>
      </w:r>
      <w:bookmarkStart w:id="30123" w:name="_ETM_Q49_599189"/>
      <w:bookmarkEnd w:id="30123"/>
      <w:r>
        <w:rPr>
          <w:rtl/>
        </w:rPr>
        <w:t xml:space="preserve">הידרדרות </w:t>
      </w:r>
      <w:bookmarkStart w:id="30124" w:name="_ETM_Q49_599969"/>
      <w:bookmarkEnd w:id="30124"/>
      <w:r>
        <w:rPr>
          <w:rtl/>
        </w:rPr>
        <w:t>מפחידה</w:t>
      </w:r>
      <w:r>
        <w:rPr>
          <w:rFonts w:hint="cs"/>
          <w:rtl/>
        </w:rPr>
        <w:t>,</w:t>
      </w:r>
      <w:r>
        <w:rPr>
          <w:rtl/>
        </w:rPr>
        <w:t xml:space="preserve"> </w:t>
      </w:r>
      <w:bookmarkStart w:id="30125" w:name="_ETM_Q49_600719"/>
      <w:bookmarkEnd w:id="30125"/>
      <w:r>
        <w:rPr>
          <w:rtl/>
        </w:rPr>
        <w:t>מסוכנת</w:t>
      </w:r>
      <w:r>
        <w:rPr>
          <w:rFonts w:hint="cs"/>
          <w:rtl/>
        </w:rPr>
        <w:t>,</w:t>
      </w:r>
      <w:r>
        <w:rPr>
          <w:rtl/>
        </w:rPr>
        <w:t xml:space="preserve"> </w:t>
      </w:r>
      <w:bookmarkStart w:id="30126" w:name="_ETM_Q49_601439"/>
      <w:bookmarkEnd w:id="30126"/>
      <w:r>
        <w:rPr>
          <w:rtl/>
        </w:rPr>
        <w:t xml:space="preserve">שהורסת </w:t>
      </w:r>
      <w:bookmarkStart w:id="30127" w:name="_ETM_Q49_602039"/>
      <w:bookmarkEnd w:id="30127"/>
      <w:r>
        <w:rPr>
          <w:rtl/>
        </w:rPr>
        <w:t>משפחות</w:t>
      </w:r>
      <w:r>
        <w:rPr>
          <w:rFonts w:hint="cs"/>
          <w:rtl/>
        </w:rPr>
        <w:t>.</w:t>
      </w:r>
      <w:r>
        <w:rPr>
          <w:rtl/>
        </w:rPr>
        <w:t xml:space="preserve"> </w:t>
      </w:r>
      <w:bookmarkStart w:id="30128" w:name="_ETM_Q49_603429"/>
      <w:bookmarkStart w:id="30129" w:name="_ETM_Q49_603849"/>
      <w:bookmarkStart w:id="30130" w:name="_ETM_Q49_603999"/>
      <w:bookmarkEnd w:id="30128"/>
      <w:bookmarkEnd w:id="30129"/>
      <w:bookmarkEnd w:id="30130"/>
    </w:p>
    <w:p w:rsidR="005930C5" w:rsidRDefault="005930C5" w:rsidP="0087210C">
      <w:pPr>
        <w:rPr>
          <w:rtl/>
        </w:rPr>
      </w:pPr>
    </w:p>
    <w:p w:rsidR="005930C5" w:rsidRDefault="005930C5" w:rsidP="00372F8C">
      <w:pPr>
        <w:rPr>
          <w:rtl/>
        </w:rPr>
      </w:pPr>
      <w:bookmarkStart w:id="30131" w:name="_ETM_Q49_604419"/>
      <w:bookmarkEnd w:id="30131"/>
      <w:r>
        <w:rPr>
          <w:rtl/>
        </w:rPr>
        <w:t xml:space="preserve">אדוני </w:t>
      </w:r>
      <w:bookmarkStart w:id="30132" w:name="_ETM_Q49_604689"/>
      <w:bookmarkEnd w:id="30132"/>
      <w:r>
        <w:rPr>
          <w:rtl/>
        </w:rPr>
        <w:t>היושב-ראש</w:t>
      </w:r>
      <w:r>
        <w:rPr>
          <w:rFonts w:hint="cs"/>
          <w:rtl/>
        </w:rPr>
        <w:t>,</w:t>
      </w:r>
      <w:bookmarkStart w:id="30133" w:name="_ETM_Q49_601910"/>
      <w:bookmarkEnd w:id="30133"/>
      <w:r>
        <w:rPr>
          <w:rtl/>
        </w:rPr>
        <w:t xml:space="preserve"> </w:t>
      </w:r>
      <w:bookmarkStart w:id="30134" w:name="_ETM_Q49_605109"/>
      <w:bookmarkEnd w:id="30134"/>
      <w:r>
        <w:rPr>
          <w:rtl/>
        </w:rPr>
        <w:t xml:space="preserve">אתן </w:t>
      </w:r>
      <w:bookmarkStart w:id="30135" w:name="_ETM_Q49_604209"/>
      <w:bookmarkEnd w:id="30135"/>
      <w:r>
        <w:rPr>
          <w:rtl/>
        </w:rPr>
        <w:t>לך</w:t>
      </w:r>
      <w:r>
        <w:rPr>
          <w:rFonts w:hint="cs"/>
          <w:rtl/>
        </w:rPr>
        <w:t xml:space="preserve"> </w:t>
      </w:r>
      <w:r>
        <w:rPr>
          <w:rtl/>
        </w:rPr>
        <w:t xml:space="preserve">דברים </w:t>
      </w:r>
      <w:bookmarkStart w:id="30136" w:name="_ETM_Q49_606329"/>
      <w:bookmarkEnd w:id="30136"/>
      <w:r>
        <w:rPr>
          <w:rtl/>
        </w:rPr>
        <w:t xml:space="preserve">שהאוכלוסייה </w:t>
      </w:r>
      <w:bookmarkStart w:id="30137" w:name="_ETM_Q49_607169"/>
      <w:bookmarkEnd w:id="30137"/>
      <w:r>
        <w:rPr>
          <w:rtl/>
        </w:rPr>
        <w:t xml:space="preserve">פה </w:t>
      </w:r>
      <w:bookmarkStart w:id="30138" w:name="_ETM_Q49_607589"/>
      <w:bookmarkEnd w:id="30138"/>
      <w:r>
        <w:rPr>
          <w:rtl/>
        </w:rPr>
        <w:t xml:space="preserve">לא </w:t>
      </w:r>
      <w:bookmarkStart w:id="30139" w:name="_ETM_Q49_607709"/>
      <w:bookmarkEnd w:id="30139"/>
      <w:r>
        <w:rPr>
          <w:rtl/>
        </w:rPr>
        <w:t>מבינה</w:t>
      </w:r>
      <w:r>
        <w:rPr>
          <w:rFonts w:hint="cs"/>
          <w:rtl/>
        </w:rPr>
        <w:t>.</w:t>
      </w:r>
      <w:r>
        <w:rPr>
          <w:rtl/>
        </w:rPr>
        <w:t xml:space="preserve"> </w:t>
      </w:r>
      <w:bookmarkStart w:id="30140" w:name="_ETM_Q49_609180"/>
      <w:bookmarkEnd w:id="30140"/>
      <w:r>
        <w:rPr>
          <w:rtl/>
        </w:rPr>
        <w:t xml:space="preserve">מה </w:t>
      </w:r>
      <w:bookmarkStart w:id="30141" w:name="_ETM_Q49_609360"/>
      <w:bookmarkEnd w:id="30141"/>
      <w:r>
        <w:rPr>
          <w:rtl/>
        </w:rPr>
        <w:t xml:space="preserve">זה </w:t>
      </w:r>
      <w:bookmarkStart w:id="30142" w:name="_ETM_Q49_609510"/>
      <w:bookmarkEnd w:id="30142"/>
      <w:r>
        <w:rPr>
          <w:rtl/>
        </w:rPr>
        <w:t xml:space="preserve">הימורים </w:t>
      </w:r>
      <w:bookmarkStart w:id="30143" w:name="_ETM_Q49_609840"/>
      <w:bookmarkEnd w:id="30143"/>
      <w:r>
        <w:rPr>
          <w:rtl/>
        </w:rPr>
        <w:t xml:space="preserve">בלתי </w:t>
      </w:r>
      <w:bookmarkStart w:id="30144" w:name="_ETM_Q49_610050"/>
      <w:bookmarkEnd w:id="30144"/>
      <w:r>
        <w:rPr>
          <w:rtl/>
        </w:rPr>
        <w:t>חוקיים</w:t>
      </w:r>
      <w:r>
        <w:rPr>
          <w:rFonts w:hint="cs"/>
          <w:rtl/>
        </w:rPr>
        <w:t>?</w:t>
      </w:r>
      <w:r>
        <w:rPr>
          <w:rtl/>
        </w:rPr>
        <w:t xml:space="preserve"> </w:t>
      </w:r>
      <w:bookmarkStart w:id="30145" w:name="_ETM_Q49_610680"/>
      <w:bookmarkStart w:id="30146" w:name="_ETM_Q49_610920"/>
      <w:bookmarkEnd w:id="30145"/>
      <w:bookmarkEnd w:id="30146"/>
      <w:r>
        <w:rPr>
          <w:rtl/>
        </w:rPr>
        <w:t xml:space="preserve">לפני </w:t>
      </w:r>
      <w:bookmarkStart w:id="30147" w:name="_ETM_Q49_612010"/>
      <w:bookmarkEnd w:id="30147"/>
      <w:r>
        <w:rPr>
          <w:rtl/>
        </w:rPr>
        <w:t xml:space="preserve">חודש </w:t>
      </w:r>
      <w:bookmarkStart w:id="30148" w:name="_ETM_Q49_612670"/>
      <w:bookmarkEnd w:id="30148"/>
      <w:r>
        <w:rPr>
          <w:rtl/>
        </w:rPr>
        <w:t xml:space="preserve">עשיתי </w:t>
      </w:r>
      <w:bookmarkStart w:id="30149" w:name="_ETM_Q49_613030"/>
      <w:bookmarkEnd w:id="30149"/>
      <w:r>
        <w:rPr>
          <w:rtl/>
        </w:rPr>
        <w:t xml:space="preserve">דיון </w:t>
      </w:r>
      <w:bookmarkStart w:id="30150" w:name="_ETM_Q49_613300"/>
      <w:bookmarkEnd w:id="30150"/>
      <w:r>
        <w:rPr>
          <w:rtl/>
        </w:rPr>
        <w:t xml:space="preserve">בוועדת </w:t>
      </w:r>
      <w:bookmarkStart w:id="30151" w:name="_ETM_Q49_613660"/>
      <w:bookmarkEnd w:id="30151"/>
      <w:r>
        <w:rPr>
          <w:rtl/>
        </w:rPr>
        <w:t xml:space="preserve">הספורט </w:t>
      </w:r>
      <w:bookmarkStart w:id="30152" w:name="_ETM_Q49_615390"/>
      <w:bookmarkEnd w:id="30152"/>
      <w:r>
        <w:rPr>
          <w:rtl/>
        </w:rPr>
        <w:t xml:space="preserve">בנושא </w:t>
      </w:r>
      <w:bookmarkStart w:id="30153" w:name="_ETM_Q49_616140"/>
      <w:bookmarkEnd w:id="30153"/>
      <w:r>
        <w:rPr>
          <w:rtl/>
        </w:rPr>
        <w:t xml:space="preserve">ההימורים </w:t>
      </w:r>
      <w:bookmarkStart w:id="30154" w:name="_ETM_Q49_616590"/>
      <w:bookmarkEnd w:id="30154"/>
      <w:r>
        <w:rPr>
          <w:rtl/>
        </w:rPr>
        <w:t>הבלתי</w:t>
      </w:r>
      <w:bookmarkStart w:id="30155" w:name="_ETM_Q49_616920"/>
      <w:bookmarkEnd w:id="30155"/>
      <w:r>
        <w:rPr>
          <w:rFonts w:hint="cs"/>
          <w:rtl/>
        </w:rPr>
        <w:t>-</w:t>
      </w:r>
      <w:r>
        <w:rPr>
          <w:rtl/>
        </w:rPr>
        <w:t xml:space="preserve">חוקיים </w:t>
      </w:r>
      <w:bookmarkStart w:id="30156" w:name="_ETM_Q49_617250"/>
      <w:bookmarkEnd w:id="30156"/>
      <w:r>
        <w:rPr>
          <w:rtl/>
        </w:rPr>
        <w:t>בספורט</w:t>
      </w:r>
      <w:r>
        <w:rPr>
          <w:rFonts w:hint="cs"/>
          <w:rtl/>
        </w:rPr>
        <w:t>.</w:t>
      </w:r>
      <w:r>
        <w:rPr>
          <w:rtl/>
        </w:rPr>
        <w:t xml:space="preserve"> </w:t>
      </w:r>
      <w:bookmarkStart w:id="30157" w:name="_ETM_Q49_618599"/>
      <w:bookmarkEnd w:id="30157"/>
      <w:r>
        <w:rPr>
          <w:rtl/>
        </w:rPr>
        <w:t xml:space="preserve">אתם </w:t>
      </w:r>
      <w:bookmarkStart w:id="30158" w:name="_ETM_Q49_618870"/>
      <w:bookmarkEnd w:id="30158"/>
      <w:r>
        <w:rPr>
          <w:rtl/>
        </w:rPr>
        <w:t xml:space="preserve">יודעים </w:t>
      </w:r>
      <w:bookmarkStart w:id="30159" w:name="_ETM_Q49_619109"/>
      <w:bookmarkEnd w:id="30159"/>
      <w:r>
        <w:rPr>
          <w:rtl/>
        </w:rPr>
        <w:t xml:space="preserve">מה </w:t>
      </w:r>
      <w:bookmarkStart w:id="30160" w:name="_ETM_Q49_619260"/>
      <w:bookmarkEnd w:id="30160"/>
      <w:r>
        <w:rPr>
          <w:rtl/>
        </w:rPr>
        <w:t xml:space="preserve">המספר </w:t>
      </w:r>
      <w:bookmarkStart w:id="30161" w:name="_ETM_Q49_621720"/>
      <w:bookmarkEnd w:id="30161"/>
      <w:r>
        <w:rPr>
          <w:rtl/>
        </w:rPr>
        <w:t xml:space="preserve">של </w:t>
      </w:r>
      <w:bookmarkStart w:id="30162" w:name="_ETM_Q49_621930"/>
      <w:bookmarkEnd w:id="30162"/>
      <w:r>
        <w:rPr>
          <w:rtl/>
        </w:rPr>
        <w:t xml:space="preserve">ההימורים </w:t>
      </w:r>
      <w:bookmarkStart w:id="30163" w:name="_ETM_Q49_622319"/>
      <w:bookmarkEnd w:id="30163"/>
      <w:r>
        <w:rPr>
          <w:rtl/>
        </w:rPr>
        <w:t>הבלתי</w:t>
      </w:r>
      <w:bookmarkStart w:id="30164" w:name="_ETM_Q49_622650"/>
      <w:bookmarkEnd w:id="30164"/>
      <w:r>
        <w:rPr>
          <w:rFonts w:hint="cs"/>
          <w:rtl/>
        </w:rPr>
        <w:t>-</w:t>
      </w:r>
      <w:r>
        <w:rPr>
          <w:rtl/>
        </w:rPr>
        <w:t xml:space="preserve">חוקיים </w:t>
      </w:r>
      <w:bookmarkStart w:id="30165" w:name="_ETM_Q49_623010"/>
      <w:bookmarkEnd w:id="30165"/>
      <w:r>
        <w:rPr>
          <w:rtl/>
        </w:rPr>
        <w:t xml:space="preserve">במדינת </w:t>
      </w:r>
      <w:bookmarkStart w:id="30166" w:name="_ETM_Q49_623490"/>
      <w:bookmarkEnd w:id="30166"/>
      <w:r>
        <w:rPr>
          <w:rtl/>
        </w:rPr>
        <w:t>ישראל</w:t>
      </w:r>
      <w:r>
        <w:rPr>
          <w:rFonts w:hint="cs"/>
          <w:rtl/>
        </w:rPr>
        <w:t>?</w:t>
      </w:r>
      <w:r>
        <w:rPr>
          <w:rtl/>
        </w:rPr>
        <w:t xml:space="preserve"> </w:t>
      </w:r>
      <w:bookmarkStart w:id="30167" w:name="_ETM_Q49_625100"/>
      <w:bookmarkEnd w:id="30167"/>
      <w:r>
        <w:rPr>
          <w:rtl/>
        </w:rPr>
        <w:t xml:space="preserve">20 </w:t>
      </w:r>
      <w:bookmarkStart w:id="30168" w:name="_ETM_Q49_625910"/>
      <w:bookmarkEnd w:id="30168"/>
      <w:r>
        <w:rPr>
          <w:rtl/>
        </w:rPr>
        <w:t xml:space="preserve">מיליארד </w:t>
      </w:r>
      <w:bookmarkStart w:id="30169" w:name="_ETM_Q49_626480"/>
      <w:bookmarkEnd w:id="30169"/>
      <w:r>
        <w:rPr>
          <w:rtl/>
        </w:rPr>
        <w:t>שקל</w:t>
      </w:r>
      <w:r>
        <w:rPr>
          <w:rFonts w:hint="cs"/>
          <w:rtl/>
        </w:rPr>
        <w:t>ים.</w:t>
      </w:r>
      <w:r>
        <w:rPr>
          <w:rtl/>
        </w:rPr>
        <w:t xml:space="preserve"> </w:t>
      </w:r>
      <w:bookmarkStart w:id="30170" w:name="_ETM_Q49_627660"/>
      <w:bookmarkEnd w:id="30170"/>
      <w:r>
        <w:rPr>
          <w:rtl/>
        </w:rPr>
        <w:t xml:space="preserve">20 </w:t>
      </w:r>
      <w:bookmarkStart w:id="30171" w:name="_ETM_Q49_628230"/>
      <w:bookmarkEnd w:id="30171"/>
      <w:r>
        <w:rPr>
          <w:rtl/>
        </w:rPr>
        <w:t xml:space="preserve">מיליארד </w:t>
      </w:r>
      <w:bookmarkStart w:id="30172" w:name="_ETM_Q49_628680"/>
      <w:bookmarkEnd w:id="30172"/>
      <w:r>
        <w:rPr>
          <w:rtl/>
        </w:rPr>
        <w:t>שקל</w:t>
      </w:r>
      <w:r>
        <w:rPr>
          <w:rFonts w:hint="cs"/>
          <w:rtl/>
        </w:rPr>
        <w:t>ים</w:t>
      </w:r>
      <w:r>
        <w:rPr>
          <w:rtl/>
        </w:rPr>
        <w:t xml:space="preserve"> </w:t>
      </w:r>
      <w:bookmarkStart w:id="30173" w:name="_ETM_Q49_629010"/>
      <w:bookmarkEnd w:id="30173"/>
      <w:r>
        <w:rPr>
          <w:rtl/>
        </w:rPr>
        <w:t xml:space="preserve">בשנה </w:t>
      </w:r>
      <w:bookmarkStart w:id="30174" w:name="_ETM_Q49_631010"/>
      <w:bookmarkEnd w:id="30174"/>
      <w:r>
        <w:rPr>
          <w:rtl/>
        </w:rPr>
        <w:t xml:space="preserve">מגלגל </w:t>
      </w:r>
      <w:bookmarkStart w:id="30175" w:name="_ETM_Q49_631849"/>
      <w:bookmarkEnd w:id="30175"/>
      <w:r>
        <w:rPr>
          <w:rtl/>
        </w:rPr>
        <w:t xml:space="preserve">עולם </w:t>
      </w:r>
      <w:bookmarkStart w:id="30176" w:name="_ETM_Q49_632209"/>
      <w:bookmarkEnd w:id="30176"/>
      <w:r>
        <w:rPr>
          <w:rtl/>
        </w:rPr>
        <w:t xml:space="preserve">ההימורים </w:t>
      </w:r>
      <w:bookmarkStart w:id="30177" w:name="_ETM_Q49_632690"/>
      <w:bookmarkEnd w:id="30177"/>
      <w:r>
        <w:rPr>
          <w:rtl/>
        </w:rPr>
        <w:t>הבלתי</w:t>
      </w:r>
      <w:bookmarkStart w:id="30178" w:name="_ETM_Q49_633050"/>
      <w:bookmarkEnd w:id="30178"/>
      <w:r>
        <w:rPr>
          <w:rFonts w:hint="cs"/>
          <w:rtl/>
        </w:rPr>
        <w:t>-</w:t>
      </w:r>
      <w:r>
        <w:rPr>
          <w:rtl/>
        </w:rPr>
        <w:t>חוקיים</w:t>
      </w:r>
      <w:r>
        <w:rPr>
          <w:rFonts w:hint="cs"/>
          <w:rtl/>
        </w:rPr>
        <w:t>.</w:t>
      </w:r>
      <w:r>
        <w:rPr>
          <w:rtl/>
        </w:rPr>
        <w:t xml:space="preserve"> </w:t>
      </w:r>
      <w:bookmarkStart w:id="30179" w:name="_ETM_Q49_634000"/>
      <w:bookmarkEnd w:id="30179"/>
      <w:r>
        <w:rPr>
          <w:rtl/>
        </w:rPr>
        <w:t xml:space="preserve">מי </w:t>
      </w:r>
      <w:bookmarkStart w:id="30180" w:name="_ETM_Q49_634239"/>
      <w:bookmarkEnd w:id="30180"/>
      <w:r>
        <w:rPr>
          <w:rtl/>
        </w:rPr>
        <w:t xml:space="preserve">שולט </w:t>
      </w:r>
      <w:bookmarkStart w:id="30181" w:name="_ETM_Q49_634690"/>
      <w:bookmarkEnd w:id="30181"/>
      <w:r>
        <w:rPr>
          <w:rtl/>
        </w:rPr>
        <w:t xml:space="preserve">בהימורים </w:t>
      </w:r>
      <w:bookmarkStart w:id="30182" w:name="_ETM_Q49_635170"/>
      <w:bookmarkEnd w:id="30182"/>
      <w:r>
        <w:rPr>
          <w:rFonts w:hint="cs"/>
          <w:rtl/>
        </w:rPr>
        <w:t>ה</w:t>
      </w:r>
      <w:r>
        <w:rPr>
          <w:rtl/>
        </w:rPr>
        <w:t>בלתי</w:t>
      </w:r>
      <w:bookmarkStart w:id="30183" w:name="_ETM_Q49_635379"/>
      <w:bookmarkEnd w:id="30183"/>
      <w:r>
        <w:rPr>
          <w:rFonts w:hint="cs"/>
          <w:rtl/>
        </w:rPr>
        <w:t>-</w:t>
      </w:r>
      <w:r>
        <w:rPr>
          <w:rtl/>
        </w:rPr>
        <w:t>חוקיים</w:t>
      </w:r>
      <w:r>
        <w:rPr>
          <w:rFonts w:hint="cs"/>
          <w:rtl/>
        </w:rPr>
        <w:t>?</w:t>
      </w:r>
      <w:r>
        <w:rPr>
          <w:rtl/>
        </w:rPr>
        <w:t xml:space="preserve"> </w:t>
      </w:r>
      <w:bookmarkStart w:id="30184" w:name="_ETM_Q49_636310"/>
      <w:bookmarkEnd w:id="30184"/>
      <w:r>
        <w:rPr>
          <w:rtl/>
        </w:rPr>
        <w:t xml:space="preserve">משפחות </w:t>
      </w:r>
      <w:bookmarkStart w:id="30185" w:name="_ETM_Q49_636910"/>
      <w:bookmarkEnd w:id="30185"/>
      <w:r>
        <w:rPr>
          <w:rtl/>
        </w:rPr>
        <w:t>הפשע</w:t>
      </w:r>
      <w:r w:rsidR="00372F8C">
        <w:rPr>
          <w:rFonts w:hint="cs"/>
          <w:rtl/>
        </w:rPr>
        <w:t>.</w:t>
      </w:r>
      <w:r>
        <w:rPr>
          <w:rtl/>
        </w:rPr>
        <w:t xml:space="preserve"> </w:t>
      </w:r>
      <w:bookmarkStart w:id="30186" w:name="_ETM_Q49_638560"/>
      <w:bookmarkEnd w:id="30186"/>
      <w:r>
        <w:rPr>
          <w:rtl/>
        </w:rPr>
        <w:t xml:space="preserve">זה </w:t>
      </w:r>
      <w:bookmarkStart w:id="30187" w:name="_ETM_Q49_638740"/>
      <w:bookmarkEnd w:id="30187"/>
      <w:r>
        <w:rPr>
          <w:rtl/>
        </w:rPr>
        <w:t xml:space="preserve">הכסף </w:t>
      </w:r>
      <w:bookmarkStart w:id="30188" w:name="_ETM_Q49_639340"/>
      <w:bookmarkEnd w:id="30188"/>
      <w:r>
        <w:rPr>
          <w:rtl/>
        </w:rPr>
        <w:t xml:space="preserve">הכי </w:t>
      </w:r>
      <w:bookmarkStart w:id="30189" w:name="_ETM_Q49_639610"/>
      <w:bookmarkEnd w:id="30189"/>
      <w:r>
        <w:rPr>
          <w:rtl/>
        </w:rPr>
        <w:t xml:space="preserve">קל </w:t>
      </w:r>
      <w:bookmarkStart w:id="30190" w:name="_ETM_Q49_639880"/>
      <w:bookmarkEnd w:id="30190"/>
      <w:r>
        <w:rPr>
          <w:rtl/>
        </w:rPr>
        <w:t xml:space="preserve">שהם </w:t>
      </w:r>
      <w:bookmarkStart w:id="30191" w:name="_ETM_Q49_640030"/>
      <w:bookmarkEnd w:id="30191"/>
      <w:r>
        <w:rPr>
          <w:rtl/>
        </w:rPr>
        <w:t xml:space="preserve">יכולים </w:t>
      </w:r>
      <w:bookmarkStart w:id="30192" w:name="_ETM_Q49_640330"/>
      <w:bookmarkEnd w:id="30192"/>
      <w:r>
        <w:rPr>
          <w:rtl/>
        </w:rPr>
        <w:t>להרוויח</w:t>
      </w:r>
      <w:r>
        <w:rPr>
          <w:rFonts w:hint="cs"/>
          <w:rtl/>
        </w:rPr>
        <w:t>.</w:t>
      </w:r>
      <w:r>
        <w:rPr>
          <w:rtl/>
        </w:rPr>
        <w:t xml:space="preserve"> </w:t>
      </w:r>
      <w:bookmarkStart w:id="30193" w:name="_ETM_Q49_640840"/>
      <w:bookmarkEnd w:id="30193"/>
    </w:p>
    <w:p w:rsidR="005930C5" w:rsidRDefault="005930C5" w:rsidP="0087210C">
      <w:pPr>
        <w:rPr>
          <w:rtl/>
        </w:rPr>
      </w:pPr>
    </w:p>
    <w:p w:rsidR="005930C5" w:rsidRDefault="005930C5" w:rsidP="00372F8C">
      <w:pPr>
        <w:rPr>
          <w:rtl/>
        </w:rPr>
      </w:pPr>
      <w:r>
        <w:rPr>
          <w:rtl/>
        </w:rPr>
        <w:t xml:space="preserve">איך </w:t>
      </w:r>
      <w:bookmarkStart w:id="30194" w:name="_ETM_Q49_641080"/>
      <w:bookmarkEnd w:id="30194"/>
      <w:r>
        <w:rPr>
          <w:rtl/>
        </w:rPr>
        <w:t xml:space="preserve">הם </w:t>
      </w:r>
      <w:bookmarkStart w:id="30195" w:name="_ETM_Q49_641170"/>
      <w:bookmarkEnd w:id="30195"/>
      <w:r>
        <w:rPr>
          <w:rtl/>
        </w:rPr>
        <w:t xml:space="preserve">עושים </w:t>
      </w:r>
      <w:bookmarkStart w:id="30196" w:name="_ETM_Q49_641470"/>
      <w:bookmarkEnd w:id="30196"/>
      <w:r>
        <w:rPr>
          <w:rtl/>
        </w:rPr>
        <w:t xml:space="preserve">את </w:t>
      </w:r>
      <w:bookmarkStart w:id="30197" w:name="_ETM_Q49_641590"/>
      <w:bookmarkEnd w:id="30197"/>
      <w:r>
        <w:rPr>
          <w:rtl/>
        </w:rPr>
        <w:t>זה</w:t>
      </w:r>
      <w:r>
        <w:rPr>
          <w:rFonts w:hint="cs"/>
          <w:rtl/>
        </w:rPr>
        <w:t>? על ידי</w:t>
      </w:r>
      <w:bookmarkStart w:id="30198" w:name="_ETM_Q49_642430"/>
      <w:bookmarkStart w:id="30199" w:name="_ETM_Q49_635571"/>
      <w:bookmarkEnd w:id="30198"/>
      <w:bookmarkEnd w:id="30199"/>
      <w:r>
        <w:rPr>
          <w:rtl/>
        </w:rPr>
        <w:t xml:space="preserve"> </w:t>
      </w:r>
      <w:bookmarkStart w:id="30200" w:name="_ETM_Q49_642730"/>
      <w:bookmarkEnd w:id="30200"/>
      <w:r>
        <w:rPr>
          <w:rtl/>
        </w:rPr>
        <w:t xml:space="preserve">אתרי </w:t>
      </w:r>
      <w:bookmarkStart w:id="30201" w:name="_ETM_Q49_643150"/>
      <w:bookmarkEnd w:id="30201"/>
      <w:r>
        <w:rPr>
          <w:rtl/>
        </w:rPr>
        <w:t xml:space="preserve">אינטרנט </w:t>
      </w:r>
      <w:bookmarkStart w:id="30202" w:name="_ETM_Q49_643659"/>
      <w:bookmarkEnd w:id="30202"/>
      <w:r>
        <w:rPr>
          <w:rtl/>
        </w:rPr>
        <w:t xml:space="preserve">שהם </w:t>
      </w:r>
      <w:bookmarkStart w:id="30203" w:name="_ETM_Q49_643840"/>
      <w:bookmarkEnd w:id="30203"/>
      <w:r>
        <w:rPr>
          <w:rtl/>
        </w:rPr>
        <w:t xml:space="preserve">פותחים </w:t>
      </w:r>
      <w:bookmarkStart w:id="30204" w:name="_ETM_Q49_644980"/>
      <w:bookmarkEnd w:id="30204"/>
      <w:r>
        <w:rPr>
          <w:rtl/>
        </w:rPr>
        <w:t xml:space="preserve">עם </w:t>
      </w:r>
      <w:bookmarkStart w:id="30205" w:name="_ETM_Q49_645129"/>
      <w:bookmarkEnd w:id="30205"/>
      <w:r>
        <w:rPr>
          <w:rtl/>
        </w:rPr>
        <w:t xml:space="preserve">אנשים </w:t>
      </w:r>
      <w:bookmarkStart w:id="30206" w:name="_ETM_Q49_645489"/>
      <w:bookmarkEnd w:id="30206"/>
      <w:r>
        <w:rPr>
          <w:rtl/>
        </w:rPr>
        <w:t xml:space="preserve">מאוד </w:t>
      </w:r>
      <w:bookmarkStart w:id="30207" w:name="_ETM_Q49_645700"/>
      <w:bookmarkEnd w:id="30207"/>
      <w:r>
        <w:rPr>
          <w:rtl/>
        </w:rPr>
        <w:t xml:space="preserve">מאוד </w:t>
      </w:r>
      <w:bookmarkStart w:id="30208" w:name="_ETM_Q49_645939"/>
      <w:bookmarkEnd w:id="30208"/>
      <w:r>
        <w:rPr>
          <w:rtl/>
        </w:rPr>
        <w:t xml:space="preserve">חכמים </w:t>
      </w:r>
      <w:bookmarkStart w:id="30209" w:name="_ETM_Q49_646359"/>
      <w:bookmarkEnd w:id="30209"/>
      <w:r>
        <w:rPr>
          <w:rtl/>
        </w:rPr>
        <w:t xml:space="preserve">שבונים </w:t>
      </w:r>
      <w:bookmarkStart w:id="30210" w:name="_ETM_Q49_647140"/>
      <w:bookmarkEnd w:id="30210"/>
      <w:r>
        <w:rPr>
          <w:rtl/>
        </w:rPr>
        <w:t xml:space="preserve">את </w:t>
      </w:r>
      <w:bookmarkStart w:id="30211" w:name="_ETM_Q49_647290"/>
      <w:bookmarkEnd w:id="30211"/>
      <w:r>
        <w:rPr>
          <w:rtl/>
        </w:rPr>
        <w:t xml:space="preserve">האתרים </w:t>
      </w:r>
      <w:bookmarkStart w:id="30212" w:name="_ETM_Q49_647709"/>
      <w:bookmarkEnd w:id="30212"/>
      <w:r>
        <w:rPr>
          <w:rtl/>
        </w:rPr>
        <w:t>האל</w:t>
      </w:r>
      <w:r w:rsidR="00372F8C">
        <w:rPr>
          <w:rFonts w:hint="cs"/>
          <w:rtl/>
        </w:rPr>
        <w:t>ה</w:t>
      </w:r>
      <w:r>
        <w:rPr>
          <w:rFonts w:hint="cs"/>
          <w:rtl/>
        </w:rPr>
        <w:t>.</w:t>
      </w:r>
      <w:r>
        <w:rPr>
          <w:rtl/>
        </w:rPr>
        <w:t xml:space="preserve"> </w:t>
      </w:r>
      <w:bookmarkStart w:id="30213" w:name="_ETM_Q49_648459"/>
      <w:bookmarkEnd w:id="30213"/>
      <w:r>
        <w:rPr>
          <w:rtl/>
        </w:rPr>
        <w:t xml:space="preserve">אתה </w:t>
      </w:r>
      <w:bookmarkStart w:id="30214" w:name="_ETM_Q49_648700"/>
      <w:bookmarkEnd w:id="30214"/>
      <w:r>
        <w:rPr>
          <w:rtl/>
        </w:rPr>
        <w:t xml:space="preserve">יכול </w:t>
      </w:r>
      <w:bookmarkStart w:id="30215" w:name="_ETM_Q49_649000"/>
      <w:bookmarkEnd w:id="30215"/>
      <w:r>
        <w:rPr>
          <w:rtl/>
        </w:rPr>
        <w:t xml:space="preserve">להמר </w:t>
      </w:r>
      <w:bookmarkStart w:id="30216" w:name="_ETM_Q49_650319"/>
      <w:bookmarkEnd w:id="30216"/>
      <w:r>
        <w:rPr>
          <w:rtl/>
        </w:rPr>
        <w:t xml:space="preserve">כמעט </w:t>
      </w:r>
      <w:bookmarkStart w:id="30217" w:name="_ETM_Q49_650680"/>
      <w:bookmarkEnd w:id="30217"/>
      <w:r>
        <w:rPr>
          <w:rtl/>
        </w:rPr>
        <w:t xml:space="preserve">על </w:t>
      </w:r>
      <w:bookmarkStart w:id="30218" w:name="_ETM_Q49_650769"/>
      <w:bookmarkEnd w:id="30218"/>
      <w:r>
        <w:rPr>
          <w:rtl/>
        </w:rPr>
        <w:t xml:space="preserve">כל </w:t>
      </w:r>
      <w:bookmarkStart w:id="30219" w:name="_ETM_Q49_650980"/>
      <w:bookmarkEnd w:id="30219"/>
      <w:r>
        <w:rPr>
          <w:rtl/>
        </w:rPr>
        <w:t xml:space="preserve">משחק </w:t>
      </w:r>
      <w:bookmarkStart w:id="30220" w:name="_ETM_Q49_651370"/>
      <w:bookmarkEnd w:id="30220"/>
      <w:r>
        <w:rPr>
          <w:rtl/>
        </w:rPr>
        <w:t>בעולם</w:t>
      </w:r>
      <w:r>
        <w:rPr>
          <w:rFonts w:hint="cs"/>
          <w:rtl/>
        </w:rPr>
        <w:t>.</w:t>
      </w:r>
      <w:r>
        <w:rPr>
          <w:rtl/>
        </w:rPr>
        <w:t xml:space="preserve"> </w:t>
      </w:r>
      <w:bookmarkStart w:id="30221" w:name="_ETM_Q49_651879"/>
      <w:bookmarkEnd w:id="30221"/>
      <w:r>
        <w:rPr>
          <w:rtl/>
        </w:rPr>
        <w:t xml:space="preserve">אתה </w:t>
      </w:r>
      <w:bookmarkStart w:id="30222" w:name="_ETM_Q49_651999"/>
      <w:bookmarkEnd w:id="30222"/>
      <w:r>
        <w:rPr>
          <w:rtl/>
        </w:rPr>
        <w:t xml:space="preserve">יכול </w:t>
      </w:r>
      <w:bookmarkStart w:id="30223" w:name="_ETM_Q49_652209"/>
      <w:bookmarkEnd w:id="30223"/>
      <w:r>
        <w:rPr>
          <w:rtl/>
        </w:rPr>
        <w:t>להמר</w:t>
      </w:r>
      <w:bookmarkStart w:id="30224" w:name="_ETM_Q49_652569"/>
      <w:bookmarkEnd w:id="30224"/>
      <w:r>
        <w:rPr>
          <w:rFonts w:hint="cs"/>
          <w:rtl/>
        </w:rPr>
        <w:t xml:space="preserve"> על </w:t>
      </w:r>
      <w:r>
        <w:rPr>
          <w:rtl/>
        </w:rPr>
        <w:t xml:space="preserve">ליגה </w:t>
      </w:r>
      <w:bookmarkStart w:id="30225" w:name="_ETM_Q49_652930"/>
      <w:bookmarkEnd w:id="30225"/>
      <w:r>
        <w:rPr>
          <w:rtl/>
        </w:rPr>
        <w:t xml:space="preserve">לכדורעף </w:t>
      </w:r>
      <w:bookmarkStart w:id="30226" w:name="_ETM_Q49_653560"/>
      <w:bookmarkEnd w:id="30226"/>
      <w:r>
        <w:rPr>
          <w:rtl/>
        </w:rPr>
        <w:t xml:space="preserve">בפינלנד </w:t>
      </w:r>
      <w:bookmarkStart w:id="30227" w:name="_ETM_Q49_654669"/>
      <w:bookmarkEnd w:id="30227"/>
      <w:r>
        <w:rPr>
          <w:rtl/>
        </w:rPr>
        <w:t xml:space="preserve">לנשים </w:t>
      </w:r>
      <w:bookmarkStart w:id="30228" w:name="_ETM_Q49_655269"/>
      <w:bookmarkEnd w:id="30228"/>
      <w:r>
        <w:rPr>
          <w:rtl/>
        </w:rPr>
        <w:t xml:space="preserve">בליגה </w:t>
      </w:r>
      <w:bookmarkStart w:id="30229" w:name="_ETM_Q49_655599"/>
      <w:bookmarkEnd w:id="30229"/>
      <w:r>
        <w:rPr>
          <w:rtl/>
        </w:rPr>
        <w:t>השלישית</w:t>
      </w:r>
      <w:bookmarkStart w:id="30230" w:name="_ETM_Q49_650040"/>
      <w:bookmarkEnd w:id="30230"/>
      <w:r>
        <w:rPr>
          <w:rFonts w:hint="cs"/>
          <w:rtl/>
        </w:rPr>
        <w:t>;</w:t>
      </w:r>
      <w:r>
        <w:rPr>
          <w:rtl/>
        </w:rPr>
        <w:t xml:space="preserve"> </w:t>
      </w:r>
      <w:bookmarkStart w:id="30231" w:name="_ETM_Q49_656740"/>
      <w:bookmarkEnd w:id="30231"/>
      <w:r>
        <w:rPr>
          <w:rtl/>
        </w:rPr>
        <w:t xml:space="preserve">אתה </w:t>
      </w:r>
      <w:bookmarkStart w:id="30232" w:name="_ETM_Q49_656980"/>
      <w:bookmarkEnd w:id="30232"/>
      <w:r>
        <w:rPr>
          <w:rtl/>
        </w:rPr>
        <w:t xml:space="preserve">יכול </w:t>
      </w:r>
      <w:bookmarkStart w:id="30233" w:name="_ETM_Q49_657250"/>
      <w:bookmarkEnd w:id="30233"/>
      <w:r>
        <w:rPr>
          <w:rtl/>
        </w:rPr>
        <w:t xml:space="preserve">להמר </w:t>
      </w:r>
      <w:bookmarkStart w:id="30234" w:name="_ETM_Q49_657640"/>
      <w:bookmarkEnd w:id="30234"/>
      <w:r>
        <w:rPr>
          <w:rtl/>
        </w:rPr>
        <w:t xml:space="preserve">על </w:t>
      </w:r>
      <w:bookmarkStart w:id="30235" w:name="_ETM_Q49_657880"/>
      <w:bookmarkEnd w:id="30235"/>
      <w:r>
        <w:rPr>
          <w:rtl/>
        </w:rPr>
        <w:t xml:space="preserve">טורניר </w:t>
      </w:r>
      <w:bookmarkStart w:id="30236" w:name="_ETM_Q49_658360"/>
      <w:bookmarkEnd w:id="30236"/>
      <w:r>
        <w:rPr>
          <w:rtl/>
        </w:rPr>
        <w:t>באולינג</w:t>
      </w:r>
      <w:bookmarkStart w:id="30237" w:name="_ETM_Q49_659340"/>
      <w:bookmarkStart w:id="30238" w:name="_ETM_Q49_659970"/>
      <w:bookmarkStart w:id="30239" w:name="_ETM_Q49_655005"/>
      <w:bookmarkEnd w:id="30237"/>
      <w:bookmarkEnd w:id="30238"/>
      <w:bookmarkEnd w:id="30239"/>
      <w:r w:rsidR="00372F8C">
        <w:rPr>
          <w:rFonts w:hint="cs"/>
          <w:rtl/>
        </w:rPr>
        <w:t>,</w:t>
      </w:r>
      <w:r>
        <w:rPr>
          <w:rFonts w:hint="cs"/>
          <w:rtl/>
        </w:rPr>
        <w:t xml:space="preserve"> ל</w:t>
      </w:r>
      <w:r>
        <w:rPr>
          <w:rtl/>
        </w:rPr>
        <w:t xml:space="preserve">א </w:t>
      </w:r>
      <w:bookmarkStart w:id="30240" w:name="_ETM_Q49_660120"/>
      <w:bookmarkEnd w:id="30240"/>
      <w:r>
        <w:rPr>
          <w:rtl/>
        </w:rPr>
        <w:t>יודע</w:t>
      </w:r>
      <w:r>
        <w:rPr>
          <w:rFonts w:hint="cs"/>
          <w:rtl/>
        </w:rPr>
        <w:t xml:space="preserve">, </w:t>
      </w:r>
      <w:bookmarkStart w:id="30241" w:name="_ETM_Q49_660390"/>
      <w:bookmarkStart w:id="30242" w:name="_ETM_Q49_660540"/>
      <w:bookmarkEnd w:id="30241"/>
      <w:bookmarkEnd w:id="30242"/>
      <w:r>
        <w:rPr>
          <w:rtl/>
        </w:rPr>
        <w:t>בירוחם</w:t>
      </w:r>
      <w:r>
        <w:rPr>
          <w:rFonts w:hint="cs"/>
          <w:rtl/>
        </w:rPr>
        <w:t>.</w:t>
      </w:r>
      <w:bookmarkStart w:id="30243" w:name="_ETM_Q49_656929"/>
      <w:bookmarkEnd w:id="30243"/>
      <w:r>
        <w:rPr>
          <w:rtl/>
        </w:rPr>
        <w:t xml:space="preserve"> </w:t>
      </w:r>
      <w:bookmarkStart w:id="30244" w:name="_ETM_Q49_661710"/>
      <w:bookmarkEnd w:id="30244"/>
      <w:r>
        <w:rPr>
          <w:rtl/>
        </w:rPr>
        <w:t xml:space="preserve">כל </w:t>
      </w:r>
      <w:bookmarkStart w:id="30245" w:name="_ETM_Q49_662040"/>
      <w:bookmarkEnd w:id="30245"/>
      <w:r>
        <w:rPr>
          <w:rtl/>
        </w:rPr>
        <w:t xml:space="preserve">דבר </w:t>
      </w:r>
      <w:bookmarkStart w:id="30246" w:name="_ETM_Q49_662340"/>
      <w:bookmarkEnd w:id="30246"/>
      <w:r>
        <w:rPr>
          <w:rtl/>
        </w:rPr>
        <w:t>נפתח</w:t>
      </w:r>
      <w:r>
        <w:rPr>
          <w:rFonts w:hint="cs"/>
          <w:rtl/>
        </w:rPr>
        <w:t>,</w:t>
      </w:r>
      <w:r>
        <w:rPr>
          <w:rtl/>
        </w:rPr>
        <w:t xml:space="preserve"> </w:t>
      </w:r>
      <w:bookmarkStart w:id="30247" w:name="_ETM_Q49_662820"/>
      <w:bookmarkEnd w:id="30247"/>
      <w:r>
        <w:rPr>
          <w:rtl/>
        </w:rPr>
        <w:t xml:space="preserve">ועל </w:t>
      </w:r>
      <w:bookmarkStart w:id="30248" w:name="_ETM_Q49_663030"/>
      <w:bookmarkEnd w:id="30248"/>
      <w:r>
        <w:rPr>
          <w:rtl/>
        </w:rPr>
        <w:t xml:space="preserve">כל </w:t>
      </w:r>
      <w:bookmarkStart w:id="30249" w:name="_ETM_Q49_663240"/>
      <w:bookmarkEnd w:id="30249"/>
      <w:r>
        <w:rPr>
          <w:rtl/>
        </w:rPr>
        <w:t xml:space="preserve">דבר </w:t>
      </w:r>
      <w:bookmarkStart w:id="30250" w:name="_ETM_Q49_663510"/>
      <w:bookmarkEnd w:id="30250"/>
      <w:r>
        <w:rPr>
          <w:rtl/>
        </w:rPr>
        <w:t xml:space="preserve">אפשר </w:t>
      </w:r>
      <w:bookmarkStart w:id="30251" w:name="_ETM_Q49_663780"/>
      <w:bookmarkEnd w:id="30251"/>
      <w:r>
        <w:rPr>
          <w:rtl/>
        </w:rPr>
        <w:t>להמר</w:t>
      </w:r>
      <w:r>
        <w:rPr>
          <w:rFonts w:hint="cs"/>
          <w:rtl/>
        </w:rPr>
        <w:t>.</w:t>
      </w:r>
      <w:r>
        <w:rPr>
          <w:rtl/>
        </w:rPr>
        <w:t xml:space="preserve"> </w:t>
      </w:r>
      <w:bookmarkStart w:id="30252" w:name="_ETM_Q49_664410"/>
      <w:bookmarkEnd w:id="30252"/>
      <w:r>
        <w:rPr>
          <w:rtl/>
        </w:rPr>
        <w:t xml:space="preserve">אתה </w:t>
      </w:r>
      <w:bookmarkStart w:id="30253" w:name="_ETM_Q49_664560"/>
      <w:bookmarkEnd w:id="30253"/>
      <w:r>
        <w:rPr>
          <w:rtl/>
        </w:rPr>
        <w:t xml:space="preserve">יכול </w:t>
      </w:r>
      <w:bookmarkStart w:id="30254" w:name="_ETM_Q49_664800"/>
      <w:bookmarkEnd w:id="30254"/>
      <w:r>
        <w:rPr>
          <w:rtl/>
        </w:rPr>
        <w:t>להמר</w:t>
      </w:r>
      <w:bookmarkStart w:id="30255" w:name="_ETM_Q49_666030"/>
      <w:bookmarkEnd w:id="30255"/>
      <w:r>
        <w:rPr>
          <w:rFonts w:hint="cs"/>
          <w:rtl/>
        </w:rPr>
        <w:t xml:space="preserve"> על</w:t>
      </w:r>
      <w:r>
        <w:rPr>
          <w:rtl/>
        </w:rPr>
        <w:t xml:space="preserve"> </w:t>
      </w:r>
      <w:bookmarkStart w:id="30256" w:name="_ETM_Q49_666269"/>
      <w:bookmarkEnd w:id="30256"/>
      <w:r>
        <w:rPr>
          <w:rtl/>
        </w:rPr>
        <w:t>באיז</w:t>
      </w:r>
      <w:r w:rsidR="00372F8C">
        <w:rPr>
          <w:rFonts w:hint="cs"/>
          <w:rtl/>
        </w:rPr>
        <w:t>ו</w:t>
      </w:r>
      <w:r>
        <w:rPr>
          <w:rtl/>
        </w:rPr>
        <w:t xml:space="preserve"> </w:t>
      </w:r>
      <w:bookmarkStart w:id="30257" w:name="_ETM_Q49_666720"/>
      <w:bookmarkEnd w:id="30257"/>
      <w:r>
        <w:rPr>
          <w:rtl/>
        </w:rPr>
        <w:t xml:space="preserve">דקה </w:t>
      </w:r>
      <w:bookmarkStart w:id="30258" w:name="_ETM_Q49_667739"/>
      <w:bookmarkEnd w:id="30258"/>
      <w:r>
        <w:rPr>
          <w:rtl/>
        </w:rPr>
        <w:t xml:space="preserve">יהיה </w:t>
      </w:r>
      <w:bookmarkStart w:id="30259" w:name="_ETM_Q49_668010"/>
      <w:bookmarkEnd w:id="30259"/>
      <w:r>
        <w:rPr>
          <w:rtl/>
        </w:rPr>
        <w:t>גול</w:t>
      </w:r>
      <w:r>
        <w:rPr>
          <w:rFonts w:hint="cs"/>
          <w:rtl/>
        </w:rPr>
        <w:t>,</w:t>
      </w:r>
      <w:r>
        <w:rPr>
          <w:rtl/>
        </w:rPr>
        <w:t xml:space="preserve"> </w:t>
      </w:r>
      <w:bookmarkStart w:id="30260" w:name="_ETM_Q49_668640"/>
      <w:bookmarkEnd w:id="30260"/>
      <w:r>
        <w:rPr>
          <w:rtl/>
        </w:rPr>
        <w:t>שער</w:t>
      </w:r>
      <w:r>
        <w:rPr>
          <w:rFonts w:hint="cs"/>
          <w:rtl/>
        </w:rPr>
        <w:t>,</w:t>
      </w:r>
      <w:bookmarkStart w:id="30261" w:name="_ETM_Q49_665509"/>
      <w:bookmarkEnd w:id="30261"/>
      <w:r>
        <w:rPr>
          <w:rtl/>
        </w:rPr>
        <w:t xml:space="preserve"> </w:t>
      </w:r>
      <w:bookmarkStart w:id="30262" w:name="_ETM_Q49_669270"/>
      <w:bookmarkEnd w:id="30262"/>
      <w:r>
        <w:rPr>
          <w:rtl/>
        </w:rPr>
        <w:t xml:space="preserve">לקבוצה </w:t>
      </w:r>
      <w:bookmarkStart w:id="30263" w:name="_ETM_Q49_669780"/>
      <w:bookmarkEnd w:id="30263"/>
      <w:r>
        <w:rPr>
          <w:rtl/>
        </w:rPr>
        <w:t>מסוימת</w:t>
      </w:r>
      <w:r>
        <w:rPr>
          <w:rFonts w:hint="cs"/>
          <w:rtl/>
        </w:rPr>
        <w:t>,</w:t>
      </w:r>
      <w:r>
        <w:rPr>
          <w:rtl/>
        </w:rPr>
        <w:t xml:space="preserve"> </w:t>
      </w:r>
      <w:bookmarkStart w:id="30264" w:name="_ETM_Q49_670380"/>
      <w:bookmarkEnd w:id="30264"/>
      <w:r>
        <w:rPr>
          <w:rFonts w:hint="cs"/>
          <w:rtl/>
        </w:rPr>
        <w:t xml:space="preserve">או באיזו דקה </w:t>
      </w:r>
      <w:bookmarkStart w:id="30265" w:name="_ETM_Q49_671597"/>
      <w:bookmarkEnd w:id="30265"/>
      <w:r>
        <w:rPr>
          <w:rFonts w:hint="cs"/>
          <w:rtl/>
        </w:rPr>
        <w:t>יהיה</w:t>
      </w:r>
      <w:bookmarkStart w:id="30266" w:name="_ETM_Q49_670890"/>
      <w:bookmarkStart w:id="30267" w:name="_ETM_Q49_671040"/>
      <w:bookmarkEnd w:id="30266"/>
      <w:bookmarkEnd w:id="30267"/>
      <w:r>
        <w:rPr>
          <w:rFonts w:hint="cs"/>
          <w:rtl/>
        </w:rPr>
        <w:t xml:space="preserve"> </w:t>
      </w:r>
      <w:r>
        <w:rPr>
          <w:rtl/>
        </w:rPr>
        <w:t>קרן</w:t>
      </w:r>
      <w:r>
        <w:rPr>
          <w:rFonts w:hint="cs"/>
          <w:rtl/>
        </w:rPr>
        <w:t>.</w:t>
      </w:r>
      <w:r>
        <w:rPr>
          <w:rtl/>
        </w:rPr>
        <w:t xml:space="preserve"> </w:t>
      </w:r>
      <w:bookmarkStart w:id="30268" w:name="_ETM_Q49_672680"/>
      <w:bookmarkEnd w:id="30268"/>
      <w:r>
        <w:rPr>
          <w:rFonts w:hint="cs"/>
          <w:rtl/>
        </w:rPr>
        <w:t xml:space="preserve">על </w:t>
      </w:r>
      <w:r>
        <w:rPr>
          <w:rtl/>
        </w:rPr>
        <w:t xml:space="preserve">כל </w:t>
      </w:r>
      <w:bookmarkStart w:id="30269" w:name="_ETM_Q49_673010"/>
      <w:bookmarkEnd w:id="30269"/>
      <w:r>
        <w:rPr>
          <w:rtl/>
        </w:rPr>
        <w:t xml:space="preserve">דבר </w:t>
      </w:r>
      <w:bookmarkStart w:id="30270" w:name="_ETM_Q49_673280"/>
      <w:bookmarkEnd w:id="30270"/>
      <w:r>
        <w:rPr>
          <w:rtl/>
        </w:rPr>
        <w:t>מהמרים</w:t>
      </w:r>
      <w:r>
        <w:rPr>
          <w:rFonts w:hint="cs"/>
          <w:rtl/>
        </w:rPr>
        <w:t>.</w:t>
      </w:r>
      <w:r>
        <w:rPr>
          <w:rtl/>
        </w:rPr>
        <w:t xml:space="preserve"> </w:t>
      </w:r>
      <w:bookmarkStart w:id="30271" w:name="_ETM_Q49_673940"/>
      <w:bookmarkEnd w:id="30271"/>
    </w:p>
    <w:p w:rsidR="005930C5" w:rsidRDefault="005930C5" w:rsidP="0087210C">
      <w:pPr>
        <w:rPr>
          <w:rtl/>
        </w:rPr>
      </w:pPr>
    </w:p>
    <w:p w:rsidR="005930C5" w:rsidRDefault="005930C5" w:rsidP="00372F8C">
      <w:pPr>
        <w:rPr>
          <w:rtl/>
        </w:rPr>
      </w:pPr>
      <w:bookmarkStart w:id="30272" w:name="_ETM_Q49_668339"/>
      <w:bookmarkEnd w:id="30272"/>
      <w:r>
        <w:rPr>
          <w:rtl/>
        </w:rPr>
        <w:t xml:space="preserve">איך </w:t>
      </w:r>
      <w:bookmarkStart w:id="30273" w:name="_ETM_Q49_674150"/>
      <w:bookmarkEnd w:id="30273"/>
      <w:r>
        <w:rPr>
          <w:rtl/>
        </w:rPr>
        <w:t xml:space="preserve">זה </w:t>
      </w:r>
      <w:bookmarkStart w:id="30274" w:name="_ETM_Q49_674300"/>
      <w:bookmarkEnd w:id="30274"/>
      <w:r>
        <w:rPr>
          <w:rtl/>
        </w:rPr>
        <w:t>מתחיל</w:t>
      </w:r>
      <w:r>
        <w:rPr>
          <w:rFonts w:hint="cs"/>
          <w:rtl/>
        </w:rPr>
        <w:t>?</w:t>
      </w:r>
      <w:r>
        <w:rPr>
          <w:rtl/>
        </w:rPr>
        <w:t xml:space="preserve"> </w:t>
      </w:r>
      <w:bookmarkStart w:id="30275" w:name="_ETM_Q49_675069"/>
      <w:bookmarkStart w:id="30276" w:name="_ETM_Q49_676930"/>
      <w:bookmarkStart w:id="30277" w:name="_ETM_Q49_677920"/>
      <w:bookmarkEnd w:id="30275"/>
      <w:bookmarkEnd w:id="30276"/>
      <w:bookmarkEnd w:id="30277"/>
      <w:r>
        <w:rPr>
          <w:rFonts w:hint="cs"/>
          <w:rtl/>
        </w:rPr>
        <w:t>במק</w:t>
      </w:r>
      <w:r>
        <w:rPr>
          <w:rtl/>
        </w:rPr>
        <w:t xml:space="preserve">ומות </w:t>
      </w:r>
      <w:bookmarkStart w:id="30278" w:name="_ETM_Q49_678549"/>
      <w:bookmarkEnd w:id="30278"/>
      <w:r>
        <w:rPr>
          <w:rtl/>
        </w:rPr>
        <w:t xml:space="preserve">שמשחקים </w:t>
      </w:r>
      <w:bookmarkStart w:id="30279" w:name="_ETM_Q49_679060"/>
      <w:bookmarkEnd w:id="30279"/>
      <w:r>
        <w:rPr>
          <w:rFonts w:hint="cs"/>
          <w:rtl/>
        </w:rPr>
        <w:t>טוטו</w:t>
      </w:r>
      <w:bookmarkStart w:id="30280" w:name="_ETM_Q49_675929"/>
      <w:bookmarkEnd w:id="30280"/>
      <w:r>
        <w:rPr>
          <w:rtl/>
        </w:rPr>
        <w:t xml:space="preserve"> </w:t>
      </w:r>
      <w:bookmarkStart w:id="30281" w:name="_ETM_Q49_680040"/>
      <w:bookmarkEnd w:id="30281"/>
      <w:r>
        <w:rPr>
          <w:rtl/>
        </w:rPr>
        <w:t xml:space="preserve">הם </w:t>
      </w:r>
      <w:bookmarkStart w:id="30282" w:name="_ETM_Q49_675370"/>
      <w:bookmarkEnd w:id="30282"/>
      <w:r>
        <w:rPr>
          <w:rtl/>
        </w:rPr>
        <w:t xml:space="preserve">עוקבים אחרי </w:t>
      </w:r>
      <w:bookmarkStart w:id="30283" w:name="_ETM_Q49_680430"/>
      <w:bookmarkEnd w:id="30283"/>
      <w:r>
        <w:rPr>
          <w:rtl/>
        </w:rPr>
        <w:t xml:space="preserve">נערים </w:t>
      </w:r>
      <w:bookmarkStart w:id="30284" w:name="_ETM_Q49_681239"/>
      <w:bookmarkEnd w:id="30284"/>
      <w:r>
        <w:rPr>
          <w:rtl/>
        </w:rPr>
        <w:t xml:space="preserve">ואנשים </w:t>
      </w:r>
      <w:bookmarkStart w:id="30285" w:name="_ETM_Q49_681840"/>
      <w:bookmarkEnd w:id="30285"/>
      <w:r>
        <w:rPr>
          <w:rtl/>
        </w:rPr>
        <w:t xml:space="preserve">צעירים </w:t>
      </w:r>
      <w:bookmarkStart w:id="30286" w:name="_ETM_Q49_682739"/>
      <w:bookmarkEnd w:id="30286"/>
      <w:r>
        <w:rPr>
          <w:rtl/>
        </w:rPr>
        <w:t xml:space="preserve">שהולכים </w:t>
      </w:r>
      <w:bookmarkStart w:id="30287" w:name="_ETM_Q49_683219"/>
      <w:bookmarkStart w:id="30288" w:name="_ETM_Q49_683999"/>
      <w:bookmarkEnd w:id="30287"/>
      <w:bookmarkEnd w:id="30288"/>
      <w:r>
        <w:rPr>
          <w:rFonts w:hint="cs"/>
          <w:rtl/>
        </w:rPr>
        <w:t>ו</w:t>
      </w:r>
      <w:r>
        <w:rPr>
          <w:rtl/>
        </w:rPr>
        <w:t xml:space="preserve">משחקים </w:t>
      </w:r>
      <w:bookmarkStart w:id="30289" w:name="_ETM_Q49_684779"/>
      <w:bookmarkEnd w:id="30289"/>
      <w:r>
        <w:rPr>
          <w:rtl/>
        </w:rPr>
        <w:t>בטוטו</w:t>
      </w:r>
      <w:r>
        <w:rPr>
          <w:rFonts w:hint="cs"/>
          <w:rtl/>
        </w:rPr>
        <w:t>.</w:t>
      </w:r>
      <w:r>
        <w:rPr>
          <w:rtl/>
        </w:rPr>
        <w:t xml:space="preserve"> </w:t>
      </w:r>
      <w:bookmarkStart w:id="30290" w:name="_ETM_Q49_685819"/>
      <w:bookmarkStart w:id="30291" w:name="_ETM_Q49_686089"/>
      <w:bookmarkEnd w:id="30290"/>
      <w:bookmarkEnd w:id="30291"/>
      <w:r>
        <w:rPr>
          <w:rtl/>
        </w:rPr>
        <w:t xml:space="preserve">הם </w:t>
      </w:r>
      <w:bookmarkStart w:id="30292" w:name="_ETM_Q49_686209"/>
      <w:bookmarkEnd w:id="30292"/>
      <w:r>
        <w:rPr>
          <w:rtl/>
        </w:rPr>
        <w:t xml:space="preserve">באים </w:t>
      </w:r>
      <w:bookmarkStart w:id="30293" w:name="_ETM_Q49_686480"/>
      <w:bookmarkStart w:id="30294" w:name="_ETM_Q49_687139"/>
      <w:bookmarkEnd w:id="30293"/>
      <w:bookmarkEnd w:id="30294"/>
      <w:r>
        <w:rPr>
          <w:rtl/>
        </w:rPr>
        <w:t>ואומרים</w:t>
      </w:r>
      <w:r>
        <w:rPr>
          <w:rFonts w:hint="cs"/>
          <w:rtl/>
        </w:rPr>
        <w:t>:</w:t>
      </w:r>
      <w:r>
        <w:rPr>
          <w:rtl/>
        </w:rPr>
        <w:t xml:space="preserve"> </w:t>
      </w:r>
      <w:bookmarkStart w:id="30295" w:name="_ETM_Q49_687469"/>
      <w:bookmarkStart w:id="30296" w:name="_ETM_Q49_687939"/>
      <w:bookmarkStart w:id="30297" w:name="_ETM_Q49_683290"/>
      <w:bookmarkEnd w:id="30295"/>
      <w:bookmarkEnd w:id="30296"/>
      <w:bookmarkEnd w:id="30297"/>
      <w:r>
        <w:rPr>
          <w:rtl/>
        </w:rPr>
        <w:t xml:space="preserve">חבר </w:t>
      </w:r>
      <w:bookmarkStart w:id="30298" w:name="_ETM_Q49_688360"/>
      <w:bookmarkEnd w:id="30298"/>
      <w:r>
        <w:rPr>
          <w:rtl/>
        </w:rPr>
        <w:t>יקר</w:t>
      </w:r>
      <w:r>
        <w:rPr>
          <w:rFonts w:hint="cs"/>
          <w:rtl/>
        </w:rPr>
        <w:t>,</w:t>
      </w:r>
      <w:r>
        <w:rPr>
          <w:rtl/>
        </w:rPr>
        <w:t xml:space="preserve"> </w:t>
      </w:r>
      <w:bookmarkStart w:id="30299" w:name="_ETM_Q49_689560"/>
      <w:bookmarkEnd w:id="30299"/>
      <w:r>
        <w:rPr>
          <w:rtl/>
        </w:rPr>
        <w:t xml:space="preserve">יש </w:t>
      </w:r>
      <w:bookmarkStart w:id="30300" w:name="_ETM_Q49_689830"/>
      <w:bookmarkEnd w:id="30300"/>
      <w:r>
        <w:rPr>
          <w:rtl/>
        </w:rPr>
        <w:t xml:space="preserve">לי </w:t>
      </w:r>
      <w:bookmarkStart w:id="30301" w:name="_ETM_Q49_689950"/>
      <w:bookmarkEnd w:id="30301"/>
      <w:r>
        <w:rPr>
          <w:rtl/>
        </w:rPr>
        <w:t xml:space="preserve">עולם </w:t>
      </w:r>
      <w:bookmarkStart w:id="30302" w:name="_ETM_Q49_690280"/>
      <w:bookmarkStart w:id="30303" w:name="_ETM_Q49_690610"/>
      <w:bookmarkEnd w:id="30302"/>
      <w:bookmarkEnd w:id="30303"/>
      <w:r>
        <w:rPr>
          <w:rtl/>
        </w:rPr>
        <w:t>טוב</w:t>
      </w:r>
      <w:r>
        <w:rPr>
          <w:rFonts w:hint="cs"/>
          <w:rtl/>
        </w:rPr>
        <w:t xml:space="preserve"> יותר</w:t>
      </w:r>
      <w:r>
        <w:rPr>
          <w:rtl/>
        </w:rPr>
        <w:t xml:space="preserve"> </w:t>
      </w:r>
      <w:bookmarkStart w:id="30304" w:name="_ETM_Q49_690819"/>
      <w:bookmarkEnd w:id="30304"/>
      <w:r>
        <w:rPr>
          <w:rtl/>
        </w:rPr>
        <w:t>בשבילך</w:t>
      </w:r>
      <w:r>
        <w:rPr>
          <w:rFonts w:hint="cs"/>
          <w:rtl/>
        </w:rPr>
        <w:t>,</w:t>
      </w:r>
      <w:bookmarkStart w:id="30305" w:name="_ETM_Q49_687661"/>
      <w:bookmarkEnd w:id="30305"/>
      <w:r>
        <w:rPr>
          <w:rtl/>
        </w:rPr>
        <w:t xml:space="preserve"> </w:t>
      </w:r>
      <w:bookmarkStart w:id="30306" w:name="_ETM_Q49_691700"/>
      <w:bookmarkEnd w:id="30306"/>
      <w:r>
        <w:rPr>
          <w:rtl/>
        </w:rPr>
        <w:t xml:space="preserve">יש </w:t>
      </w:r>
      <w:bookmarkStart w:id="30307" w:name="_ETM_Q49_691910"/>
      <w:bookmarkEnd w:id="30307"/>
      <w:r>
        <w:rPr>
          <w:rtl/>
        </w:rPr>
        <w:t xml:space="preserve">לי </w:t>
      </w:r>
      <w:bookmarkStart w:id="30308" w:name="_ETM_Q49_692030"/>
      <w:bookmarkEnd w:id="30308"/>
      <w:r>
        <w:rPr>
          <w:rtl/>
        </w:rPr>
        <w:t xml:space="preserve">עולם </w:t>
      </w:r>
      <w:bookmarkStart w:id="30309" w:name="_ETM_Q49_692270"/>
      <w:bookmarkEnd w:id="30309"/>
      <w:r>
        <w:rPr>
          <w:rtl/>
        </w:rPr>
        <w:t xml:space="preserve">שתרוויח </w:t>
      </w:r>
      <w:bookmarkStart w:id="30310" w:name="_ETM_Q49_692720"/>
      <w:bookmarkEnd w:id="30310"/>
      <w:r>
        <w:rPr>
          <w:rFonts w:hint="cs"/>
          <w:rtl/>
        </w:rPr>
        <w:t xml:space="preserve">בו </w:t>
      </w:r>
      <w:r>
        <w:rPr>
          <w:rtl/>
        </w:rPr>
        <w:t xml:space="preserve">יותר </w:t>
      </w:r>
      <w:bookmarkStart w:id="30311" w:name="_ETM_Q49_693050"/>
      <w:bookmarkEnd w:id="30311"/>
      <w:r>
        <w:rPr>
          <w:rtl/>
        </w:rPr>
        <w:t>כסף</w:t>
      </w:r>
      <w:r>
        <w:rPr>
          <w:rFonts w:hint="cs"/>
          <w:rtl/>
        </w:rPr>
        <w:t>.</w:t>
      </w:r>
      <w:r>
        <w:rPr>
          <w:rtl/>
        </w:rPr>
        <w:t xml:space="preserve"> </w:t>
      </w:r>
      <w:bookmarkStart w:id="30312" w:name="_ETM_Q49_694040"/>
      <w:bookmarkEnd w:id="30312"/>
      <w:r>
        <w:rPr>
          <w:rtl/>
        </w:rPr>
        <w:t xml:space="preserve">העולם </w:t>
      </w:r>
      <w:bookmarkStart w:id="30313" w:name="_ETM_Q49_694610"/>
      <w:bookmarkEnd w:id="30313"/>
      <w:r>
        <w:rPr>
          <w:rtl/>
        </w:rPr>
        <w:t>הבלתי</w:t>
      </w:r>
      <w:bookmarkStart w:id="30314" w:name="_ETM_Q49_695599"/>
      <w:bookmarkEnd w:id="30314"/>
      <w:r>
        <w:rPr>
          <w:rFonts w:hint="cs"/>
          <w:rtl/>
        </w:rPr>
        <w:t>-</w:t>
      </w:r>
      <w:r>
        <w:rPr>
          <w:rtl/>
        </w:rPr>
        <w:t>חוקי</w:t>
      </w:r>
      <w:r>
        <w:rPr>
          <w:rFonts w:hint="cs"/>
          <w:rtl/>
        </w:rPr>
        <w:t>,</w:t>
      </w:r>
      <w:r>
        <w:rPr>
          <w:rtl/>
        </w:rPr>
        <w:t xml:space="preserve"> </w:t>
      </w:r>
      <w:bookmarkStart w:id="30315" w:name="_ETM_Q49_696230"/>
      <w:bookmarkEnd w:id="30315"/>
      <w:r>
        <w:rPr>
          <w:rtl/>
        </w:rPr>
        <w:t xml:space="preserve">זה </w:t>
      </w:r>
      <w:bookmarkStart w:id="30316" w:name="_ETM_Q49_696530"/>
      <w:bookmarkEnd w:id="30316"/>
      <w:r>
        <w:rPr>
          <w:rtl/>
        </w:rPr>
        <w:t xml:space="preserve">נקרא </w:t>
      </w:r>
      <w:bookmarkStart w:id="30317" w:name="_ETM_Q49_696860"/>
      <w:bookmarkEnd w:id="30317"/>
      <w:r>
        <w:rPr>
          <w:rFonts w:hint="cs"/>
          <w:rtl/>
        </w:rPr>
        <w:t>"</w:t>
      </w:r>
      <w:r>
        <w:rPr>
          <w:rtl/>
        </w:rPr>
        <w:t>בטים</w:t>
      </w:r>
      <w:r>
        <w:rPr>
          <w:rFonts w:hint="cs"/>
          <w:rtl/>
        </w:rPr>
        <w:t>",</w:t>
      </w:r>
      <w:r>
        <w:rPr>
          <w:rtl/>
        </w:rPr>
        <w:t xml:space="preserve"> </w:t>
      </w:r>
      <w:bookmarkStart w:id="30318" w:name="_ETM_Q49_697929"/>
      <w:bookmarkEnd w:id="30318"/>
      <w:r>
        <w:rPr>
          <w:rtl/>
        </w:rPr>
        <w:t xml:space="preserve">ההימורים </w:t>
      </w:r>
      <w:bookmarkStart w:id="30319" w:name="_ETM_Q49_698439"/>
      <w:bookmarkEnd w:id="30319"/>
      <w:r>
        <w:rPr>
          <w:rtl/>
        </w:rPr>
        <w:t>ב</w:t>
      </w:r>
      <w:r>
        <w:rPr>
          <w:rFonts w:hint="cs"/>
          <w:rtl/>
        </w:rPr>
        <w:t>בטים.</w:t>
      </w:r>
      <w:r>
        <w:rPr>
          <w:rtl/>
        </w:rPr>
        <w:t xml:space="preserve"> </w:t>
      </w:r>
      <w:bookmarkStart w:id="30320" w:name="_ETM_Q49_699530"/>
      <w:bookmarkStart w:id="30321" w:name="_ETM_Q49_693361"/>
      <w:bookmarkStart w:id="30322" w:name="_ETM_Q49_699799"/>
      <w:bookmarkStart w:id="30323" w:name="_ETM_Q49_698551"/>
      <w:bookmarkEnd w:id="30320"/>
      <w:bookmarkEnd w:id="30321"/>
      <w:bookmarkEnd w:id="30322"/>
      <w:bookmarkEnd w:id="30323"/>
      <w:r>
        <w:rPr>
          <w:rtl/>
        </w:rPr>
        <w:t xml:space="preserve">הוא </w:t>
      </w:r>
      <w:bookmarkStart w:id="30324" w:name="_ETM_Q49_699860"/>
      <w:bookmarkEnd w:id="30324"/>
      <w:r>
        <w:rPr>
          <w:rtl/>
        </w:rPr>
        <w:t xml:space="preserve">אומר </w:t>
      </w:r>
      <w:bookmarkStart w:id="30325" w:name="_ETM_Q49_700069"/>
      <w:bookmarkEnd w:id="30325"/>
      <w:r>
        <w:rPr>
          <w:rtl/>
        </w:rPr>
        <w:t>לו</w:t>
      </w:r>
      <w:bookmarkStart w:id="30326" w:name="_ETM_Q49_700370"/>
      <w:bookmarkEnd w:id="30326"/>
      <w:r w:rsidR="00372F8C">
        <w:rPr>
          <w:rFonts w:hint="cs"/>
          <w:rtl/>
        </w:rPr>
        <w:t>:</w:t>
      </w:r>
      <w:r>
        <w:rPr>
          <w:rFonts w:hint="cs"/>
          <w:rtl/>
        </w:rPr>
        <w:t xml:space="preserve"> </w:t>
      </w:r>
      <w:r>
        <w:rPr>
          <w:rtl/>
        </w:rPr>
        <w:t xml:space="preserve">יש </w:t>
      </w:r>
      <w:bookmarkStart w:id="30327" w:name="_ETM_Q49_700610"/>
      <w:bookmarkEnd w:id="30327"/>
      <w:r>
        <w:rPr>
          <w:rtl/>
        </w:rPr>
        <w:t xml:space="preserve">להורים </w:t>
      </w:r>
      <w:bookmarkStart w:id="30328" w:name="_ETM_Q49_700909"/>
      <w:bookmarkEnd w:id="30328"/>
      <w:r>
        <w:rPr>
          <w:rtl/>
        </w:rPr>
        <w:t xml:space="preserve">שלך </w:t>
      </w:r>
      <w:bookmarkStart w:id="30329" w:name="_ETM_Q49_701120"/>
      <w:bookmarkEnd w:id="30329"/>
      <w:r>
        <w:rPr>
          <w:rtl/>
        </w:rPr>
        <w:t>דירה</w:t>
      </w:r>
      <w:r>
        <w:rPr>
          <w:rFonts w:hint="cs"/>
          <w:rtl/>
        </w:rPr>
        <w:t>?</w:t>
      </w:r>
      <w:r>
        <w:rPr>
          <w:rtl/>
        </w:rPr>
        <w:t xml:space="preserve"> </w:t>
      </w:r>
      <w:bookmarkStart w:id="30330" w:name="_ETM_Q49_702120"/>
      <w:bookmarkStart w:id="30331" w:name="_ETM_Q49_702450"/>
      <w:bookmarkEnd w:id="30330"/>
      <w:bookmarkEnd w:id="30331"/>
      <w:r>
        <w:rPr>
          <w:rtl/>
        </w:rPr>
        <w:t xml:space="preserve">הוא </w:t>
      </w:r>
      <w:bookmarkStart w:id="30332" w:name="_ETM_Q49_702480"/>
      <w:bookmarkEnd w:id="30332"/>
      <w:r>
        <w:rPr>
          <w:rtl/>
        </w:rPr>
        <w:t>אומר</w:t>
      </w:r>
      <w:r w:rsidR="00372F8C">
        <w:rPr>
          <w:rFonts w:hint="cs"/>
          <w:rtl/>
        </w:rPr>
        <w:t>:</w:t>
      </w:r>
      <w:r>
        <w:rPr>
          <w:rtl/>
        </w:rPr>
        <w:t xml:space="preserve"> </w:t>
      </w:r>
      <w:bookmarkStart w:id="30333" w:name="_ETM_Q49_702660"/>
      <w:bookmarkEnd w:id="30333"/>
      <w:r>
        <w:rPr>
          <w:rtl/>
        </w:rPr>
        <w:t>כן</w:t>
      </w:r>
      <w:r>
        <w:rPr>
          <w:rFonts w:hint="cs"/>
          <w:rtl/>
        </w:rPr>
        <w:t>.</w:t>
      </w:r>
      <w:r>
        <w:rPr>
          <w:rtl/>
        </w:rPr>
        <w:t xml:space="preserve"> </w:t>
      </w:r>
      <w:bookmarkStart w:id="30334" w:name="_ETM_Q49_703230"/>
      <w:bookmarkEnd w:id="30334"/>
      <w:r>
        <w:rPr>
          <w:rtl/>
        </w:rPr>
        <w:t xml:space="preserve">הם </w:t>
      </w:r>
      <w:bookmarkStart w:id="30335" w:name="_ETM_Q49_703380"/>
      <w:bookmarkEnd w:id="30335"/>
      <w:r>
        <w:rPr>
          <w:rtl/>
        </w:rPr>
        <w:t xml:space="preserve">הולכים </w:t>
      </w:r>
      <w:bookmarkStart w:id="30336" w:name="_ETM_Q49_703650"/>
      <w:bookmarkEnd w:id="30336"/>
      <w:r>
        <w:rPr>
          <w:rFonts w:hint="cs"/>
          <w:rtl/>
        </w:rPr>
        <w:t>ו</w:t>
      </w:r>
      <w:r>
        <w:rPr>
          <w:rtl/>
        </w:rPr>
        <w:t xml:space="preserve">בודקים </w:t>
      </w:r>
      <w:bookmarkStart w:id="30337" w:name="_ETM_Q49_703950"/>
      <w:bookmarkStart w:id="30338" w:name="_ETM_Q49_704220"/>
      <w:bookmarkEnd w:id="30337"/>
      <w:bookmarkEnd w:id="30338"/>
      <w:r>
        <w:rPr>
          <w:rtl/>
        </w:rPr>
        <w:t xml:space="preserve">שהדירה </w:t>
      </w:r>
      <w:bookmarkStart w:id="30339" w:name="_ETM_Q49_704580"/>
      <w:bookmarkEnd w:id="30339"/>
      <w:r>
        <w:rPr>
          <w:rFonts w:hint="cs"/>
          <w:rtl/>
        </w:rPr>
        <w:t xml:space="preserve">באמת </w:t>
      </w:r>
      <w:r>
        <w:rPr>
          <w:rtl/>
        </w:rPr>
        <w:t xml:space="preserve">של </w:t>
      </w:r>
      <w:bookmarkStart w:id="30340" w:name="_ETM_Q49_704730"/>
      <w:bookmarkEnd w:id="30340"/>
      <w:r>
        <w:rPr>
          <w:rtl/>
        </w:rPr>
        <w:t>ההורים</w:t>
      </w:r>
      <w:r>
        <w:rPr>
          <w:rFonts w:hint="cs"/>
          <w:rtl/>
        </w:rPr>
        <w:t>,</w:t>
      </w:r>
      <w:r>
        <w:rPr>
          <w:rtl/>
        </w:rPr>
        <w:t xml:space="preserve"> </w:t>
      </w:r>
      <w:bookmarkStart w:id="30341" w:name="_ETM_Q49_705580"/>
      <w:bookmarkEnd w:id="30341"/>
      <w:r>
        <w:rPr>
          <w:rtl/>
        </w:rPr>
        <w:t>ו</w:t>
      </w:r>
      <w:bookmarkStart w:id="30342" w:name="_ETM_Q49_705849"/>
      <w:bookmarkStart w:id="30343" w:name="_ETM_Q49_700861"/>
      <w:bookmarkEnd w:id="30342"/>
      <w:bookmarkEnd w:id="30343"/>
      <w:r>
        <w:rPr>
          <w:rtl/>
        </w:rPr>
        <w:t>אומרים</w:t>
      </w:r>
      <w:r w:rsidR="00372F8C">
        <w:rPr>
          <w:rFonts w:hint="cs"/>
          <w:rtl/>
        </w:rPr>
        <w:t>:</w:t>
      </w:r>
      <w:r>
        <w:rPr>
          <w:rtl/>
        </w:rPr>
        <w:t xml:space="preserve"> </w:t>
      </w:r>
      <w:bookmarkStart w:id="30344" w:name="_ETM_Q49_706090"/>
      <w:bookmarkEnd w:id="30344"/>
      <w:r>
        <w:rPr>
          <w:rtl/>
        </w:rPr>
        <w:t>ה</w:t>
      </w:r>
      <w:r>
        <w:rPr>
          <w:rFonts w:hint="cs"/>
          <w:rtl/>
        </w:rPr>
        <w:t>י</w:t>
      </w:r>
      <w:r>
        <w:rPr>
          <w:rtl/>
        </w:rPr>
        <w:t>נה</w:t>
      </w:r>
      <w:r>
        <w:rPr>
          <w:rFonts w:hint="cs"/>
          <w:rtl/>
        </w:rPr>
        <w:t>,</w:t>
      </w:r>
      <w:r>
        <w:rPr>
          <w:rtl/>
        </w:rPr>
        <w:t xml:space="preserve"> </w:t>
      </w:r>
      <w:bookmarkStart w:id="30345" w:name="_ETM_Q49_706269"/>
      <w:bookmarkEnd w:id="30345"/>
      <w:r>
        <w:rPr>
          <w:rtl/>
        </w:rPr>
        <w:t xml:space="preserve">אנחנו </w:t>
      </w:r>
      <w:bookmarkStart w:id="30346" w:name="_ETM_Q49_706450"/>
      <w:bookmarkEnd w:id="30346"/>
      <w:r>
        <w:rPr>
          <w:rtl/>
        </w:rPr>
        <w:t xml:space="preserve">נותנים </w:t>
      </w:r>
      <w:bookmarkStart w:id="30347" w:name="_ETM_Q49_706659"/>
      <w:bookmarkEnd w:id="30347"/>
      <w:r>
        <w:rPr>
          <w:rtl/>
        </w:rPr>
        <w:t xml:space="preserve">לך </w:t>
      </w:r>
      <w:bookmarkStart w:id="30348" w:name="_ETM_Q49_706840"/>
      <w:bookmarkEnd w:id="30348"/>
      <w:r>
        <w:rPr>
          <w:rtl/>
        </w:rPr>
        <w:t xml:space="preserve">עכשיו </w:t>
      </w:r>
      <w:bookmarkStart w:id="30349" w:name="_ETM_Q49_707080"/>
      <w:bookmarkEnd w:id="30349"/>
      <w:r>
        <w:rPr>
          <w:rFonts w:hint="cs"/>
          <w:rtl/>
        </w:rPr>
        <w:t>100,000</w:t>
      </w:r>
      <w:r>
        <w:rPr>
          <w:rtl/>
        </w:rPr>
        <w:t xml:space="preserve"> </w:t>
      </w:r>
      <w:bookmarkStart w:id="30350" w:name="_ETM_Q49_707379"/>
      <w:bookmarkEnd w:id="30350"/>
      <w:r>
        <w:rPr>
          <w:rtl/>
        </w:rPr>
        <w:t>שקל</w:t>
      </w:r>
      <w:r>
        <w:rPr>
          <w:rFonts w:hint="cs"/>
          <w:rtl/>
        </w:rPr>
        <w:t>ים.</w:t>
      </w:r>
      <w:r>
        <w:rPr>
          <w:rtl/>
        </w:rPr>
        <w:t xml:space="preserve"> </w:t>
      </w:r>
      <w:bookmarkStart w:id="30351" w:name="_ETM_Q49_708330"/>
      <w:bookmarkEnd w:id="30351"/>
      <w:r>
        <w:rPr>
          <w:rtl/>
        </w:rPr>
        <w:t xml:space="preserve">יש </w:t>
      </w:r>
      <w:bookmarkStart w:id="30352" w:name="_ETM_Q49_708540"/>
      <w:bookmarkEnd w:id="30352"/>
      <w:r>
        <w:rPr>
          <w:rtl/>
        </w:rPr>
        <w:t>לך</w:t>
      </w:r>
      <w:r>
        <w:rPr>
          <w:rFonts w:hint="cs"/>
          <w:rtl/>
        </w:rPr>
        <w:t xml:space="preserve"> –</w:t>
      </w:r>
      <w:r>
        <w:rPr>
          <w:rtl/>
        </w:rPr>
        <w:t xml:space="preserve"> </w:t>
      </w:r>
      <w:bookmarkStart w:id="30353" w:name="_ETM_Q49_708809"/>
      <w:bookmarkEnd w:id="30353"/>
      <w:r>
        <w:rPr>
          <w:rtl/>
        </w:rPr>
        <w:t xml:space="preserve">זה </w:t>
      </w:r>
      <w:bookmarkStart w:id="30354" w:name="_ETM_Q49_708929"/>
      <w:bookmarkEnd w:id="30354"/>
      <w:r>
        <w:rPr>
          <w:rtl/>
        </w:rPr>
        <w:t xml:space="preserve">נקרא </w:t>
      </w:r>
      <w:bookmarkStart w:id="30355" w:name="_ETM_Q49_709230"/>
      <w:bookmarkEnd w:id="30355"/>
      <w:r>
        <w:rPr>
          <w:rtl/>
        </w:rPr>
        <w:t xml:space="preserve">קופסה </w:t>
      </w:r>
      <w:bookmarkStart w:id="30356" w:name="_ETM_Q49_709590"/>
      <w:bookmarkEnd w:id="30356"/>
      <w:r w:rsidR="00372F8C">
        <w:rPr>
          <w:rFonts w:hint="cs"/>
          <w:rtl/>
        </w:rPr>
        <w:t xml:space="preserve">– </w:t>
      </w:r>
      <w:r>
        <w:rPr>
          <w:rtl/>
        </w:rPr>
        <w:t>100</w:t>
      </w:r>
      <w:r>
        <w:rPr>
          <w:rFonts w:hint="cs"/>
          <w:rtl/>
        </w:rPr>
        <w:t>,</w:t>
      </w:r>
      <w:r>
        <w:rPr>
          <w:rtl/>
        </w:rPr>
        <w:t xml:space="preserve">000 </w:t>
      </w:r>
      <w:bookmarkStart w:id="30357" w:name="_ETM_Q49_709890"/>
      <w:bookmarkEnd w:id="30357"/>
      <w:r>
        <w:rPr>
          <w:rtl/>
        </w:rPr>
        <w:t>שקל</w:t>
      </w:r>
      <w:r>
        <w:rPr>
          <w:rFonts w:hint="cs"/>
          <w:rtl/>
        </w:rPr>
        <w:t>ים</w:t>
      </w:r>
      <w:bookmarkStart w:id="30358" w:name="_ETM_Q49_705106"/>
      <w:bookmarkEnd w:id="30358"/>
      <w:r w:rsidR="00372F8C">
        <w:rPr>
          <w:rFonts w:hint="cs"/>
          <w:rtl/>
        </w:rPr>
        <w:t>.</w:t>
      </w:r>
      <w:r>
        <w:rPr>
          <w:rtl/>
        </w:rPr>
        <w:t xml:space="preserve"> </w:t>
      </w:r>
      <w:bookmarkStart w:id="30359" w:name="_ETM_Q49_710160"/>
      <w:bookmarkEnd w:id="30359"/>
      <w:r>
        <w:rPr>
          <w:rtl/>
        </w:rPr>
        <w:t xml:space="preserve">תתחיל </w:t>
      </w:r>
      <w:bookmarkStart w:id="30360" w:name="_ETM_Q49_710429"/>
      <w:bookmarkEnd w:id="30360"/>
      <w:r>
        <w:rPr>
          <w:rtl/>
        </w:rPr>
        <w:t>להמר</w:t>
      </w:r>
      <w:r>
        <w:rPr>
          <w:rFonts w:hint="cs"/>
          <w:rtl/>
        </w:rPr>
        <w:t>.</w:t>
      </w:r>
    </w:p>
    <w:p w:rsidR="005930C5" w:rsidRDefault="005930C5" w:rsidP="0087210C">
      <w:pPr>
        <w:rPr>
          <w:rtl/>
        </w:rPr>
      </w:pPr>
      <w:bookmarkStart w:id="30361" w:name="_ETM_Q49_706988"/>
      <w:bookmarkEnd w:id="30361"/>
    </w:p>
    <w:p w:rsidR="005930C5" w:rsidRDefault="005930C5" w:rsidP="00372F8C">
      <w:pPr>
        <w:rPr>
          <w:rtl/>
        </w:rPr>
      </w:pPr>
      <w:bookmarkStart w:id="30362" w:name="_ETM_Q49_707196"/>
      <w:bookmarkStart w:id="30363" w:name="_ETM_Q49_707227"/>
      <w:bookmarkStart w:id="30364" w:name="_ETM_Q49_707301"/>
      <w:bookmarkStart w:id="30365" w:name="_ETM_Q49_711090"/>
      <w:bookmarkEnd w:id="30362"/>
      <w:bookmarkEnd w:id="30363"/>
      <w:bookmarkEnd w:id="30364"/>
      <w:bookmarkEnd w:id="30365"/>
      <w:r>
        <w:rPr>
          <w:rtl/>
        </w:rPr>
        <w:t xml:space="preserve">הוא </w:t>
      </w:r>
      <w:bookmarkStart w:id="30366" w:name="_ETM_Q49_711270"/>
      <w:bookmarkEnd w:id="30366"/>
      <w:r>
        <w:rPr>
          <w:rtl/>
        </w:rPr>
        <w:t xml:space="preserve">מתחיל </w:t>
      </w:r>
      <w:bookmarkStart w:id="30367" w:name="_ETM_Q49_711569"/>
      <w:bookmarkEnd w:id="30367"/>
      <w:r>
        <w:rPr>
          <w:rtl/>
        </w:rPr>
        <w:t xml:space="preserve">להמר </w:t>
      </w:r>
      <w:bookmarkStart w:id="30368" w:name="_ETM_Q49_712760"/>
      <w:bookmarkEnd w:id="30368"/>
      <w:r>
        <w:rPr>
          <w:rtl/>
        </w:rPr>
        <w:t xml:space="preserve">על </w:t>
      </w:r>
      <w:bookmarkStart w:id="30369" w:name="_ETM_Q49_712939"/>
      <w:bookmarkEnd w:id="30369"/>
      <w:r>
        <w:rPr>
          <w:rtl/>
        </w:rPr>
        <w:t xml:space="preserve">משחק </w:t>
      </w:r>
      <w:bookmarkStart w:id="30370" w:name="_ETM_Q49_713359"/>
      <w:bookmarkEnd w:id="30370"/>
      <w:r>
        <w:rPr>
          <w:rtl/>
        </w:rPr>
        <w:t>פה</w:t>
      </w:r>
      <w:r>
        <w:rPr>
          <w:rFonts w:hint="cs"/>
          <w:rtl/>
        </w:rPr>
        <w:t>,</w:t>
      </w:r>
      <w:r>
        <w:rPr>
          <w:rtl/>
        </w:rPr>
        <w:t xml:space="preserve"> </w:t>
      </w:r>
      <w:bookmarkStart w:id="30371" w:name="_ETM_Q49_713569"/>
      <w:bookmarkEnd w:id="30371"/>
      <w:r>
        <w:rPr>
          <w:rtl/>
        </w:rPr>
        <w:t xml:space="preserve">משחק </w:t>
      </w:r>
      <w:bookmarkStart w:id="30372" w:name="_ETM_Q49_713929"/>
      <w:bookmarkEnd w:id="30372"/>
      <w:r>
        <w:rPr>
          <w:rtl/>
        </w:rPr>
        <w:t>שם</w:t>
      </w:r>
      <w:r>
        <w:rPr>
          <w:rFonts w:hint="cs"/>
          <w:rtl/>
        </w:rPr>
        <w:t>.</w:t>
      </w:r>
      <w:r>
        <w:rPr>
          <w:rtl/>
        </w:rPr>
        <w:t xml:space="preserve"> </w:t>
      </w:r>
      <w:bookmarkStart w:id="30373" w:name="_ETM_Q49_714139"/>
      <w:bookmarkEnd w:id="30373"/>
      <w:r>
        <w:rPr>
          <w:rtl/>
        </w:rPr>
        <w:t xml:space="preserve">בהתחלה </w:t>
      </w:r>
      <w:bookmarkStart w:id="30374" w:name="_ETM_Q49_714499"/>
      <w:bookmarkEnd w:id="30374"/>
      <w:r>
        <w:rPr>
          <w:rtl/>
        </w:rPr>
        <w:t>מרוויח</w:t>
      </w:r>
      <w:r>
        <w:rPr>
          <w:rFonts w:hint="cs"/>
          <w:rtl/>
        </w:rPr>
        <w:t>,</w:t>
      </w:r>
      <w:r>
        <w:rPr>
          <w:rtl/>
        </w:rPr>
        <w:t xml:space="preserve"> </w:t>
      </w:r>
      <w:bookmarkStart w:id="30375" w:name="_ETM_Q49_714950"/>
      <w:bookmarkEnd w:id="30375"/>
      <w:r>
        <w:rPr>
          <w:rtl/>
        </w:rPr>
        <w:t>מפסיד</w:t>
      </w:r>
      <w:r>
        <w:rPr>
          <w:rFonts w:hint="cs"/>
          <w:rtl/>
        </w:rPr>
        <w:t>,</w:t>
      </w:r>
      <w:r>
        <w:rPr>
          <w:rtl/>
        </w:rPr>
        <w:t xml:space="preserve"> </w:t>
      </w:r>
      <w:bookmarkStart w:id="30376" w:name="_ETM_Q49_715340"/>
      <w:bookmarkEnd w:id="30376"/>
      <w:r>
        <w:rPr>
          <w:rtl/>
        </w:rPr>
        <w:t>מרוויח</w:t>
      </w:r>
      <w:r>
        <w:rPr>
          <w:rFonts w:hint="cs"/>
          <w:rtl/>
        </w:rPr>
        <w:t>,</w:t>
      </w:r>
      <w:bookmarkStart w:id="30377" w:name="_ETM_Q49_710180"/>
      <w:bookmarkEnd w:id="30377"/>
      <w:r>
        <w:rPr>
          <w:rtl/>
        </w:rPr>
        <w:t xml:space="preserve"> </w:t>
      </w:r>
      <w:bookmarkStart w:id="30378" w:name="_ETM_Q49_715670"/>
      <w:bookmarkEnd w:id="30378"/>
      <w:r>
        <w:rPr>
          <w:rtl/>
        </w:rPr>
        <w:t>מפסיד</w:t>
      </w:r>
      <w:r>
        <w:rPr>
          <w:rFonts w:hint="cs"/>
          <w:rtl/>
        </w:rPr>
        <w:t>.</w:t>
      </w:r>
      <w:r>
        <w:rPr>
          <w:rtl/>
        </w:rPr>
        <w:t xml:space="preserve"> </w:t>
      </w:r>
      <w:bookmarkStart w:id="30379" w:name="_ETM_Q49_716510"/>
      <w:bookmarkEnd w:id="30379"/>
      <w:r>
        <w:rPr>
          <w:rtl/>
        </w:rPr>
        <w:t xml:space="preserve">אחרי </w:t>
      </w:r>
      <w:bookmarkStart w:id="30380" w:name="_ETM_Q49_716870"/>
      <w:bookmarkEnd w:id="30380"/>
      <w:r>
        <w:rPr>
          <w:rtl/>
        </w:rPr>
        <w:t xml:space="preserve">שהוא </w:t>
      </w:r>
      <w:bookmarkStart w:id="30381" w:name="_ETM_Q49_716989"/>
      <w:bookmarkEnd w:id="30381"/>
      <w:r>
        <w:rPr>
          <w:rtl/>
        </w:rPr>
        <w:t xml:space="preserve">מפסיד </w:t>
      </w:r>
      <w:bookmarkStart w:id="30382" w:name="_ETM_Q49_717230"/>
      <w:bookmarkEnd w:id="30382"/>
      <w:r>
        <w:rPr>
          <w:rtl/>
        </w:rPr>
        <w:t xml:space="preserve">את </w:t>
      </w:r>
      <w:bookmarkStart w:id="30383" w:name="_ETM_Q49_717290"/>
      <w:bookmarkEnd w:id="30383"/>
      <w:r>
        <w:rPr>
          <w:rtl/>
        </w:rPr>
        <w:t>ה-100</w:t>
      </w:r>
      <w:r>
        <w:rPr>
          <w:rFonts w:hint="cs"/>
          <w:rtl/>
        </w:rPr>
        <w:t>,</w:t>
      </w:r>
      <w:r>
        <w:rPr>
          <w:rtl/>
        </w:rPr>
        <w:t xml:space="preserve">000 </w:t>
      </w:r>
      <w:bookmarkStart w:id="30384" w:name="_ETM_Q49_717620"/>
      <w:bookmarkEnd w:id="30384"/>
      <w:r>
        <w:rPr>
          <w:rtl/>
        </w:rPr>
        <w:t xml:space="preserve">שקל </w:t>
      </w:r>
      <w:bookmarkStart w:id="30385" w:name="_ETM_Q49_717890"/>
      <w:bookmarkEnd w:id="30385"/>
      <w:r>
        <w:rPr>
          <w:rtl/>
        </w:rPr>
        <w:t xml:space="preserve">הם </w:t>
      </w:r>
      <w:bookmarkStart w:id="30386" w:name="_ETM_Q49_717980"/>
      <w:bookmarkEnd w:id="30386"/>
      <w:r>
        <w:rPr>
          <w:rtl/>
        </w:rPr>
        <w:t xml:space="preserve">באים </w:t>
      </w:r>
      <w:bookmarkStart w:id="30387" w:name="_ETM_Q49_718189"/>
      <w:bookmarkEnd w:id="30387"/>
      <w:r>
        <w:rPr>
          <w:rFonts w:hint="cs"/>
          <w:rtl/>
        </w:rPr>
        <w:t>ו</w:t>
      </w:r>
      <w:r>
        <w:rPr>
          <w:rtl/>
        </w:rPr>
        <w:t xml:space="preserve">אומרים </w:t>
      </w:r>
      <w:bookmarkStart w:id="30388" w:name="_ETM_Q49_718400"/>
      <w:bookmarkEnd w:id="30388"/>
      <w:r>
        <w:rPr>
          <w:rtl/>
        </w:rPr>
        <w:t>לו</w:t>
      </w:r>
      <w:r w:rsidR="00372F8C">
        <w:rPr>
          <w:rFonts w:hint="cs"/>
          <w:rtl/>
        </w:rPr>
        <w:t>:</w:t>
      </w:r>
      <w:r>
        <w:rPr>
          <w:rtl/>
        </w:rPr>
        <w:t xml:space="preserve"> </w:t>
      </w:r>
      <w:bookmarkStart w:id="30389" w:name="_ETM_Q49_718489"/>
      <w:bookmarkEnd w:id="30389"/>
      <w:r>
        <w:rPr>
          <w:rtl/>
        </w:rPr>
        <w:t xml:space="preserve">אתה </w:t>
      </w:r>
      <w:bookmarkStart w:id="30390" w:name="_ETM_Q49_718640"/>
      <w:bookmarkEnd w:id="30390"/>
      <w:r>
        <w:rPr>
          <w:rtl/>
        </w:rPr>
        <w:t xml:space="preserve">רוצה </w:t>
      </w:r>
      <w:bookmarkStart w:id="30391" w:name="_ETM_Q49_718939"/>
      <w:bookmarkEnd w:id="30391"/>
      <w:r>
        <w:rPr>
          <w:rtl/>
        </w:rPr>
        <w:t xml:space="preserve">עוד </w:t>
      </w:r>
      <w:bookmarkStart w:id="30392" w:name="_ETM_Q49_719150"/>
      <w:bookmarkEnd w:id="30392"/>
      <w:r>
        <w:rPr>
          <w:rtl/>
        </w:rPr>
        <w:t>200</w:t>
      </w:r>
      <w:r>
        <w:rPr>
          <w:rFonts w:hint="cs"/>
          <w:rtl/>
        </w:rPr>
        <w:t>,</w:t>
      </w:r>
      <w:r>
        <w:rPr>
          <w:rtl/>
        </w:rPr>
        <w:t xml:space="preserve">000 </w:t>
      </w:r>
      <w:bookmarkStart w:id="30393" w:name="_ETM_Q49_719629"/>
      <w:bookmarkEnd w:id="30393"/>
      <w:r>
        <w:rPr>
          <w:rtl/>
        </w:rPr>
        <w:t>שקל</w:t>
      </w:r>
      <w:r>
        <w:rPr>
          <w:rFonts w:hint="cs"/>
          <w:rtl/>
        </w:rPr>
        <w:t>?</w:t>
      </w:r>
      <w:r>
        <w:rPr>
          <w:rtl/>
        </w:rPr>
        <w:t xml:space="preserve"> </w:t>
      </w:r>
      <w:bookmarkStart w:id="30394" w:name="_ETM_Q49_720470"/>
      <w:bookmarkEnd w:id="30394"/>
      <w:r>
        <w:rPr>
          <w:rtl/>
        </w:rPr>
        <w:t xml:space="preserve">הוא </w:t>
      </w:r>
      <w:bookmarkStart w:id="30395" w:name="_ETM_Q49_720590"/>
      <w:bookmarkEnd w:id="30395"/>
      <w:r>
        <w:rPr>
          <w:rtl/>
        </w:rPr>
        <w:t>אומר</w:t>
      </w:r>
      <w:r w:rsidR="00372F8C">
        <w:rPr>
          <w:rFonts w:hint="cs"/>
          <w:rtl/>
        </w:rPr>
        <w:t>:</w:t>
      </w:r>
      <w:r>
        <w:rPr>
          <w:rtl/>
        </w:rPr>
        <w:t xml:space="preserve"> </w:t>
      </w:r>
      <w:bookmarkStart w:id="30396" w:name="_ETM_Q49_720860"/>
      <w:bookmarkEnd w:id="30396"/>
      <w:r>
        <w:rPr>
          <w:rtl/>
        </w:rPr>
        <w:t>כן</w:t>
      </w:r>
      <w:r>
        <w:rPr>
          <w:rFonts w:hint="cs"/>
          <w:rtl/>
        </w:rPr>
        <w:t>.</w:t>
      </w:r>
      <w:bookmarkStart w:id="30397" w:name="_ETM_Q49_718016"/>
      <w:bookmarkEnd w:id="30397"/>
      <w:r>
        <w:rPr>
          <w:rtl/>
        </w:rPr>
        <w:t xml:space="preserve"> </w:t>
      </w:r>
      <w:bookmarkStart w:id="30398" w:name="_ETM_Q49_722230"/>
      <w:bookmarkEnd w:id="30398"/>
      <w:r>
        <w:rPr>
          <w:rtl/>
        </w:rPr>
        <w:t xml:space="preserve">פותחים </w:t>
      </w:r>
      <w:bookmarkStart w:id="30399" w:name="_ETM_Q49_722559"/>
      <w:bookmarkEnd w:id="30399"/>
      <w:r>
        <w:rPr>
          <w:rtl/>
        </w:rPr>
        <w:t xml:space="preserve">לו </w:t>
      </w:r>
      <w:bookmarkStart w:id="30400" w:name="_ETM_Q49_722650"/>
      <w:bookmarkEnd w:id="30400"/>
      <w:r>
        <w:rPr>
          <w:rtl/>
        </w:rPr>
        <w:t xml:space="preserve">עוד </w:t>
      </w:r>
      <w:bookmarkStart w:id="30401" w:name="_ETM_Q49_722770"/>
      <w:bookmarkEnd w:id="30401"/>
      <w:r>
        <w:rPr>
          <w:rtl/>
        </w:rPr>
        <w:t>קופסה</w:t>
      </w:r>
      <w:r>
        <w:rPr>
          <w:rFonts w:hint="cs"/>
          <w:rtl/>
        </w:rPr>
        <w:t>,</w:t>
      </w:r>
      <w:r>
        <w:rPr>
          <w:rtl/>
        </w:rPr>
        <w:t xml:space="preserve"> </w:t>
      </w:r>
      <w:bookmarkStart w:id="30402" w:name="_ETM_Q49_723280"/>
      <w:bookmarkEnd w:id="30402"/>
      <w:r>
        <w:rPr>
          <w:rtl/>
        </w:rPr>
        <w:t xml:space="preserve">והוא </w:t>
      </w:r>
      <w:bookmarkStart w:id="30403" w:name="_ETM_Q49_723429"/>
      <w:bookmarkEnd w:id="30403"/>
      <w:r>
        <w:rPr>
          <w:rtl/>
        </w:rPr>
        <w:t xml:space="preserve">ממשיך </w:t>
      </w:r>
      <w:bookmarkStart w:id="30404" w:name="_ETM_Q49_723760"/>
      <w:bookmarkEnd w:id="30404"/>
      <w:r>
        <w:rPr>
          <w:rtl/>
        </w:rPr>
        <w:t>להמר</w:t>
      </w:r>
      <w:r>
        <w:rPr>
          <w:rFonts w:hint="cs"/>
          <w:rtl/>
        </w:rPr>
        <w:t>.</w:t>
      </w:r>
      <w:r>
        <w:rPr>
          <w:rtl/>
        </w:rPr>
        <w:t xml:space="preserve"> </w:t>
      </w:r>
      <w:bookmarkStart w:id="30405" w:name="_ETM_Q49_724660"/>
      <w:bookmarkEnd w:id="30405"/>
      <w:r>
        <w:rPr>
          <w:rtl/>
        </w:rPr>
        <w:t xml:space="preserve">כשהוא </w:t>
      </w:r>
      <w:bookmarkStart w:id="30406" w:name="_ETM_Q49_724990"/>
      <w:bookmarkEnd w:id="30406"/>
      <w:r>
        <w:rPr>
          <w:rtl/>
        </w:rPr>
        <w:t xml:space="preserve">מגיע </w:t>
      </w:r>
      <w:bookmarkStart w:id="30407" w:name="_ETM_Q49_725260"/>
      <w:bookmarkEnd w:id="30407"/>
      <w:r>
        <w:rPr>
          <w:rtl/>
        </w:rPr>
        <w:t xml:space="preserve">לסכומים </w:t>
      </w:r>
      <w:bookmarkStart w:id="30408" w:name="_ETM_Q49_725679"/>
      <w:bookmarkEnd w:id="30408"/>
      <w:r>
        <w:rPr>
          <w:rtl/>
        </w:rPr>
        <w:t xml:space="preserve">של </w:t>
      </w:r>
      <w:bookmarkStart w:id="30409" w:name="_ETM_Q49_725830"/>
      <w:bookmarkEnd w:id="30409"/>
      <w:r>
        <w:rPr>
          <w:rtl/>
        </w:rPr>
        <w:t xml:space="preserve">מאות </w:t>
      </w:r>
      <w:bookmarkStart w:id="30410" w:name="_ETM_Q49_726100"/>
      <w:bookmarkEnd w:id="30410"/>
      <w:r>
        <w:rPr>
          <w:rtl/>
        </w:rPr>
        <w:t xml:space="preserve">אלפי </w:t>
      </w:r>
      <w:bookmarkStart w:id="30411" w:name="_ETM_Q49_726309"/>
      <w:bookmarkEnd w:id="30411"/>
      <w:r>
        <w:rPr>
          <w:rtl/>
        </w:rPr>
        <w:t xml:space="preserve">שקלים </w:t>
      </w:r>
      <w:bookmarkStart w:id="30412" w:name="_ETM_Q49_726730"/>
      <w:bookmarkEnd w:id="30412"/>
      <w:r>
        <w:rPr>
          <w:rtl/>
        </w:rPr>
        <w:t xml:space="preserve">הם </w:t>
      </w:r>
      <w:bookmarkStart w:id="30413" w:name="_ETM_Q49_726850"/>
      <w:bookmarkEnd w:id="30413"/>
      <w:r>
        <w:rPr>
          <w:rtl/>
        </w:rPr>
        <w:t xml:space="preserve">אומרים </w:t>
      </w:r>
      <w:bookmarkStart w:id="30414" w:name="_ETM_Q49_727059"/>
      <w:bookmarkEnd w:id="30414"/>
      <w:r>
        <w:rPr>
          <w:rtl/>
        </w:rPr>
        <w:t>לו</w:t>
      </w:r>
      <w:r w:rsidR="00372F8C">
        <w:rPr>
          <w:rFonts w:hint="cs"/>
          <w:rtl/>
        </w:rPr>
        <w:t>:</w:t>
      </w:r>
      <w:r>
        <w:rPr>
          <w:rtl/>
        </w:rPr>
        <w:t xml:space="preserve"> </w:t>
      </w:r>
      <w:bookmarkStart w:id="30415" w:name="_ETM_Q49_727150"/>
      <w:bookmarkEnd w:id="30415"/>
      <w:r>
        <w:rPr>
          <w:rtl/>
        </w:rPr>
        <w:t>סטופ</w:t>
      </w:r>
      <w:r>
        <w:rPr>
          <w:rFonts w:hint="cs"/>
          <w:rtl/>
        </w:rPr>
        <w:t>,</w:t>
      </w:r>
      <w:r>
        <w:rPr>
          <w:rtl/>
        </w:rPr>
        <w:t xml:space="preserve"> </w:t>
      </w:r>
      <w:bookmarkStart w:id="30416" w:name="_ETM_Q49_728700"/>
      <w:bookmarkEnd w:id="30416"/>
      <w:r>
        <w:rPr>
          <w:rtl/>
        </w:rPr>
        <w:t xml:space="preserve">עכשיו </w:t>
      </w:r>
      <w:bookmarkStart w:id="30417" w:name="_ETM_Q49_728969"/>
      <w:bookmarkEnd w:id="30417"/>
      <w:r>
        <w:rPr>
          <w:rtl/>
        </w:rPr>
        <w:t xml:space="preserve">אנחנו </w:t>
      </w:r>
      <w:bookmarkStart w:id="30418" w:name="_ETM_Q49_729179"/>
      <w:bookmarkEnd w:id="30418"/>
      <w:r>
        <w:rPr>
          <w:rtl/>
        </w:rPr>
        <w:t xml:space="preserve">רוצים </w:t>
      </w:r>
      <w:bookmarkStart w:id="30419" w:name="_ETM_Q49_729359"/>
      <w:bookmarkEnd w:id="30419"/>
      <w:r>
        <w:rPr>
          <w:rtl/>
        </w:rPr>
        <w:t xml:space="preserve">את </w:t>
      </w:r>
      <w:bookmarkStart w:id="30420" w:name="_ETM_Q49_729419"/>
      <w:bookmarkEnd w:id="30420"/>
      <w:r>
        <w:rPr>
          <w:rtl/>
        </w:rPr>
        <w:t>הכסף</w:t>
      </w:r>
      <w:r>
        <w:rPr>
          <w:rFonts w:hint="cs"/>
          <w:rtl/>
        </w:rPr>
        <w:t>.</w:t>
      </w:r>
      <w:r>
        <w:rPr>
          <w:rtl/>
        </w:rPr>
        <w:t xml:space="preserve"> </w:t>
      </w:r>
      <w:bookmarkStart w:id="30421" w:name="_ETM_Q49_729900"/>
      <w:bookmarkEnd w:id="30421"/>
      <w:r>
        <w:rPr>
          <w:rtl/>
        </w:rPr>
        <w:t xml:space="preserve">הם </w:t>
      </w:r>
      <w:bookmarkStart w:id="30422" w:name="_ETM_Q49_730079"/>
      <w:bookmarkEnd w:id="30422"/>
      <w:r>
        <w:rPr>
          <w:rtl/>
        </w:rPr>
        <w:t xml:space="preserve">הולכים </w:t>
      </w:r>
      <w:bookmarkStart w:id="30423" w:name="_ETM_Q49_730319"/>
      <w:bookmarkEnd w:id="30423"/>
      <w:r>
        <w:rPr>
          <w:rtl/>
        </w:rPr>
        <w:t xml:space="preserve">להורים </w:t>
      </w:r>
      <w:bookmarkStart w:id="30424" w:name="_ETM_Q49_730679"/>
      <w:bookmarkEnd w:id="30424"/>
      <w:r>
        <w:rPr>
          <w:rtl/>
        </w:rPr>
        <w:t>שלו</w:t>
      </w:r>
      <w:bookmarkStart w:id="30425" w:name="_ETM_Q49_731400"/>
      <w:bookmarkEnd w:id="30425"/>
      <w:r>
        <w:rPr>
          <w:rFonts w:hint="cs"/>
          <w:rtl/>
        </w:rPr>
        <w:t xml:space="preserve">, </w:t>
      </w:r>
      <w:r>
        <w:rPr>
          <w:rtl/>
        </w:rPr>
        <w:t xml:space="preserve">דופקים </w:t>
      </w:r>
      <w:bookmarkStart w:id="30426" w:name="_ETM_Q49_731909"/>
      <w:bookmarkEnd w:id="30426"/>
      <w:r>
        <w:rPr>
          <w:rtl/>
        </w:rPr>
        <w:t xml:space="preserve">להם </w:t>
      </w:r>
      <w:bookmarkStart w:id="30427" w:name="_ETM_Q49_732090"/>
      <w:bookmarkEnd w:id="30427"/>
      <w:r>
        <w:rPr>
          <w:rtl/>
        </w:rPr>
        <w:t xml:space="preserve">על </w:t>
      </w:r>
      <w:bookmarkStart w:id="30428" w:name="_ETM_Q49_732209"/>
      <w:bookmarkEnd w:id="30428"/>
      <w:r>
        <w:rPr>
          <w:rtl/>
        </w:rPr>
        <w:t xml:space="preserve">הדלת </w:t>
      </w:r>
      <w:bookmarkStart w:id="30429" w:name="_ETM_Q49_733110"/>
      <w:bookmarkEnd w:id="30429"/>
      <w:r>
        <w:rPr>
          <w:rtl/>
        </w:rPr>
        <w:t xml:space="preserve">באמצע </w:t>
      </w:r>
      <w:bookmarkStart w:id="30430" w:name="_ETM_Q49_733530"/>
      <w:bookmarkEnd w:id="30430"/>
      <w:r>
        <w:rPr>
          <w:rtl/>
        </w:rPr>
        <w:t>הלילה</w:t>
      </w:r>
      <w:r>
        <w:rPr>
          <w:rFonts w:hint="cs"/>
          <w:rtl/>
        </w:rPr>
        <w:t>,</w:t>
      </w:r>
      <w:r>
        <w:rPr>
          <w:rtl/>
        </w:rPr>
        <w:t xml:space="preserve"> </w:t>
      </w:r>
      <w:bookmarkStart w:id="30431" w:name="_ETM_Q49_736520"/>
      <w:bookmarkEnd w:id="30431"/>
      <w:r>
        <w:rPr>
          <w:rtl/>
        </w:rPr>
        <w:t>מ</w:t>
      </w:r>
      <w:bookmarkStart w:id="30432" w:name="_ETM_Q49_737059"/>
      <w:bookmarkEnd w:id="30432"/>
      <w:r>
        <w:rPr>
          <w:rtl/>
        </w:rPr>
        <w:t xml:space="preserve">פנצ'רים </w:t>
      </w:r>
      <w:bookmarkStart w:id="30433" w:name="_ETM_Q49_737569"/>
      <w:bookmarkEnd w:id="30433"/>
      <w:r>
        <w:rPr>
          <w:rFonts w:hint="cs"/>
          <w:rtl/>
        </w:rPr>
        <w:t xml:space="preserve">את </w:t>
      </w:r>
      <w:r>
        <w:rPr>
          <w:rtl/>
        </w:rPr>
        <w:t xml:space="preserve">הרכב </w:t>
      </w:r>
      <w:bookmarkStart w:id="30434" w:name="_ETM_Q49_738080"/>
      <w:bookmarkEnd w:id="30434"/>
      <w:r>
        <w:rPr>
          <w:rtl/>
        </w:rPr>
        <w:t xml:space="preserve">שלהם </w:t>
      </w:r>
      <w:bookmarkStart w:id="30435" w:name="_ETM_Q49_738530"/>
      <w:bookmarkEnd w:id="30435"/>
      <w:r>
        <w:rPr>
          <w:rtl/>
        </w:rPr>
        <w:t xml:space="preserve">ולפעמים </w:t>
      </w:r>
      <w:bookmarkStart w:id="30436" w:name="_ETM_Q49_738860"/>
      <w:bookmarkEnd w:id="30436"/>
      <w:r>
        <w:rPr>
          <w:rtl/>
        </w:rPr>
        <w:t xml:space="preserve">שורפים </w:t>
      </w:r>
      <w:bookmarkStart w:id="30437" w:name="_ETM_Q49_739280"/>
      <w:bookmarkEnd w:id="30437"/>
      <w:r>
        <w:rPr>
          <w:rtl/>
        </w:rPr>
        <w:t xml:space="preserve">את </w:t>
      </w:r>
      <w:bookmarkStart w:id="30438" w:name="_ETM_Q49_739340"/>
      <w:bookmarkEnd w:id="30438"/>
      <w:r>
        <w:rPr>
          <w:rtl/>
        </w:rPr>
        <w:t>הרכב</w:t>
      </w:r>
      <w:r w:rsidR="00372F8C">
        <w:rPr>
          <w:rFonts w:hint="cs"/>
          <w:rtl/>
        </w:rPr>
        <w:t>.</w:t>
      </w:r>
      <w:r>
        <w:rPr>
          <w:rtl/>
        </w:rPr>
        <w:t xml:space="preserve"> </w:t>
      </w:r>
      <w:bookmarkStart w:id="30439" w:name="_ETM_Q49_739940"/>
      <w:bookmarkEnd w:id="30439"/>
      <w:r>
        <w:rPr>
          <w:rtl/>
        </w:rPr>
        <w:t xml:space="preserve">ראיתי </w:t>
      </w:r>
      <w:bookmarkStart w:id="30440" w:name="_ETM_Q49_740300"/>
      <w:bookmarkEnd w:id="30440"/>
      <w:r>
        <w:rPr>
          <w:rtl/>
        </w:rPr>
        <w:t xml:space="preserve">סרטים </w:t>
      </w:r>
      <w:bookmarkStart w:id="30441" w:name="_ETM_Q49_740990"/>
      <w:bookmarkEnd w:id="30441"/>
      <w:r>
        <w:rPr>
          <w:rtl/>
        </w:rPr>
        <w:t xml:space="preserve">מזעזעים </w:t>
      </w:r>
      <w:bookmarkStart w:id="30442" w:name="_ETM_Q49_742559"/>
      <w:bookmarkEnd w:id="30442"/>
      <w:r>
        <w:rPr>
          <w:rtl/>
        </w:rPr>
        <w:t xml:space="preserve">שמגיעים </w:t>
      </w:r>
      <w:bookmarkStart w:id="30443" w:name="_ETM_Q49_743099"/>
      <w:bookmarkEnd w:id="30443"/>
      <w:r>
        <w:rPr>
          <w:rtl/>
        </w:rPr>
        <w:t xml:space="preserve">אליהם </w:t>
      </w:r>
      <w:bookmarkStart w:id="30444" w:name="_ETM_Q49_743339"/>
      <w:bookmarkEnd w:id="30444"/>
      <w:r>
        <w:rPr>
          <w:rtl/>
        </w:rPr>
        <w:t xml:space="preserve">הביתה </w:t>
      </w:r>
      <w:bookmarkStart w:id="30445" w:name="_ETM_Q49_743729"/>
      <w:bookmarkEnd w:id="30445"/>
      <w:r>
        <w:rPr>
          <w:rtl/>
        </w:rPr>
        <w:t xml:space="preserve">ומאיימים </w:t>
      </w:r>
      <w:bookmarkStart w:id="30446" w:name="_ETM_Q49_744240"/>
      <w:bookmarkEnd w:id="30446"/>
      <w:r>
        <w:rPr>
          <w:rtl/>
        </w:rPr>
        <w:t>עליהם</w:t>
      </w:r>
      <w:r>
        <w:rPr>
          <w:rFonts w:hint="cs"/>
          <w:rtl/>
        </w:rPr>
        <w:t>,</w:t>
      </w:r>
      <w:r>
        <w:rPr>
          <w:rtl/>
        </w:rPr>
        <w:t xml:space="preserve"> </w:t>
      </w:r>
      <w:bookmarkStart w:id="30447" w:name="_ETM_Q49_744479"/>
      <w:bookmarkEnd w:id="30447"/>
      <w:r>
        <w:rPr>
          <w:rtl/>
        </w:rPr>
        <w:t xml:space="preserve">וההורים </w:t>
      </w:r>
      <w:bookmarkStart w:id="30448" w:name="_ETM_Q49_744870"/>
      <w:bookmarkEnd w:id="30448"/>
      <w:r>
        <w:rPr>
          <w:rtl/>
        </w:rPr>
        <w:t xml:space="preserve">נכנסים </w:t>
      </w:r>
      <w:bookmarkStart w:id="30449" w:name="_ETM_Q49_745289"/>
      <w:bookmarkEnd w:id="30449"/>
      <w:r>
        <w:rPr>
          <w:rtl/>
        </w:rPr>
        <w:t>לב</w:t>
      </w:r>
      <w:r>
        <w:rPr>
          <w:rFonts w:hint="cs"/>
          <w:rtl/>
        </w:rPr>
        <w:t>ה</w:t>
      </w:r>
      <w:r>
        <w:rPr>
          <w:rtl/>
        </w:rPr>
        <w:t xml:space="preserve">לה </w:t>
      </w:r>
      <w:bookmarkStart w:id="30450" w:name="_ETM_Q49_746069"/>
      <w:bookmarkEnd w:id="30450"/>
      <w:r>
        <w:rPr>
          <w:rtl/>
        </w:rPr>
        <w:t xml:space="preserve">כי </w:t>
      </w:r>
      <w:bookmarkStart w:id="30451" w:name="_ETM_Q49_746249"/>
      <w:bookmarkEnd w:id="30451"/>
      <w:r>
        <w:rPr>
          <w:rtl/>
        </w:rPr>
        <w:t xml:space="preserve">הם </w:t>
      </w:r>
      <w:bookmarkStart w:id="30452" w:name="_ETM_Q49_746309"/>
      <w:bookmarkEnd w:id="30452"/>
      <w:r>
        <w:rPr>
          <w:rtl/>
        </w:rPr>
        <w:t xml:space="preserve">לא </w:t>
      </w:r>
      <w:bookmarkStart w:id="30453" w:name="_ETM_Q49_746400"/>
      <w:bookmarkEnd w:id="30453"/>
      <w:r>
        <w:rPr>
          <w:rtl/>
        </w:rPr>
        <w:t xml:space="preserve">ידעו </w:t>
      </w:r>
      <w:bookmarkStart w:id="30454" w:name="_ETM_Q49_746729"/>
      <w:bookmarkEnd w:id="30454"/>
      <w:r>
        <w:rPr>
          <w:rtl/>
        </w:rPr>
        <w:t xml:space="preserve">בכלל </w:t>
      </w:r>
      <w:bookmarkStart w:id="30455" w:name="_ETM_Q49_747059"/>
      <w:bookmarkEnd w:id="30455"/>
      <w:r>
        <w:rPr>
          <w:rtl/>
        </w:rPr>
        <w:t xml:space="preserve">שהילד </w:t>
      </w:r>
      <w:bookmarkStart w:id="30456" w:name="_ETM_Q49_747449"/>
      <w:bookmarkEnd w:id="30456"/>
      <w:r>
        <w:rPr>
          <w:rtl/>
        </w:rPr>
        <w:t xml:space="preserve">שלהם </w:t>
      </w:r>
      <w:bookmarkStart w:id="30457" w:name="_ETM_Q49_747719"/>
      <w:bookmarkEnd w:id="30457"/>
      <w:r>
        <w:rPr>
          <w:rtl/>
        </w:rPr>
        <w:t xml:space="preserve">מהמר </w:t>
      </w:r>
      <w:bookmarkStart w:id="30458" w:name="_ETM_Q49_748020"/>
      <w:bookmarkEnd w:id="30458"/>
      <w:r>
        <w:rPr>
          <w:rtl/>
        </w:rPr>
        <w:t>בבטים</w:t>
      </w:r>
      <w:r>
        <w:rPr>
          <w:rFonts w:hint="cs"/>
          <w:rtl/>
        </w:rPr>
        <w:t>.</w:t>
      </w:r>
      <w:r>
        <w:rPr>
          <w:rtl/>
        </w:rPr>
        <w:t xml:space="preserve"> </w:t>
      </w:r>
      <w:bookmarkStart w:id="30459" w:name="_ETM_Q49_749300"/>
      <w:bookmarkEnd w:id="30459"/>
      <w:r>
        <w:rPr>
          <w:rtl/>
        </w:rPr>
        <w:t xml:space="preserve">ואז </w:t>
      </w:r>
      <w:bookmarkStart w:id="30460" w:name="_ETM_Q49_749870"/>
      <w:bookmarkEnd w:id="30460"/>
      <w:r>
        <w:rPr>
          <w:rtl/>
        </w:rPr>
        <w:t xml:space="preserve">המשפחה </w:t>
      </w:r>
      <w:bookmarkStart w:id="30461" w:name="_ETM_Q49_750320"/>
      <w:bookmarkEnd w:id="30461"/>
      <w:r>
        <w:rPr>
          <w:rtl/>
        </w:rPr>
        <w:t>מתרסקת</w:t>
      </w:r>
      <w:r>
        <w:rPr>
          <w:rFonts w:hint="cs"/>
          <w:rtl/>
        </w:rPr>
        <w:t>,</w:t>
      </w:r>
      <w:r>
        <w:rPr>
          <w:rtl/>
        </w:rPr>
        <w:t xml:space="preserve"> </w:t>
      </w:r>
      <w:bookmarkStart w:id="30462" w:name="_ETM_Q49_751960"/>
      <w:bookmarkEnd w:id="30462"/>
      <w:r>
        <w:rPr>
          <w:rtl/>
        </w:rPr>
        <w:t xml:space="preserve">והילד </w:t>
      </w:r>
      <w:bookmarkStart w:id="30463" w:name="_ETM_Q49_752410"/>
      <w:bookmarkEnd w:id="30463"/>
      <w:r>
        <w:rPr>
          <w:rtl/>
        </w:rPr>
        <w:t xml:space="preserve">כבר </w:t>
      </w:r>
      <w:bookmarkStart w:id="30464" w:name="_ETM_Q49_752590"/>
      <w:bookmarkEnd w:id="30464"/>
      <w:r>
        <w:rPr>
          <w:rtl/>
        </w:rPr>
        <w:t xml:space="preserve">בתוך </w:t>
      </w:r>
      <w:bookmarkStart w:id="30465" w:name="_ETM_Q49_752889"/>
      <w:bookmarkEnd w:id="30465"/>
      <w:r>
        <w:rPr>
          <w:rtl/>
        </w:rPr>
        <w:t>ההימורים</w:t>
      </w:r>
      <w:r>
        <w:rPr>
          <w:rFonts w:hint="cs"/>
          <w:rtl/>
        </w:rPr>
        <w:t>,</w:t>
      </w:r>
      <w:r>
        <w:rPr>
          <w:rtl/>
        </w:rPr>
        <w:t xml:space="preserve"> </w:t>
      </w:r>
      <w:bookmarkStart w:id="30466" w:name="_ETM_Q49_754090"/>
      <w:bookmarkEnd w:id="30466"/>
      <w:r w:rsidR="00372F8C">
        <w:rPr>
          <w:rFonts w:hint="cs"/>
          <w:rtl/>
        </w:rPr>
        <w:t>ב</w:t>
      </w:r>
      <w:r>
        <w:rPr>
          <w:rtl/>
        </w:rPr>
        <w:t xml:space="preserve">גלגל </w:t>
      </w:r>
      <w:bookmarkStart w:id="30467" w:name="_ETM_Q49_754660"/>
      <w:bookmarkEnd w:id="30467"/>
      <w:r>
        <w:rPr>
          <w:rtl/>
        </w:rPr>
        <w:t xml:space="preserve">שהוא </w:t>
      </w:r>
      <w:bookmarkStart w:id="30468" w:name="_ETM_Q49_754840"/>
      <w:bookmarkEnd w:id="30468"/>
      <w:r>
        <w:rPr>
          <w:rtl/>
        </w:rPr>
        <w:t xml:space="preserve">לא </w:t>
      </w:r>
      <w:bookmarkStart w:id="30469" w:name="_ETM_Q49_754960"/>
      <w:bookmarkEnd w:id="30469"/>
      <w:r>
        <w:rPr>
          <w:rtl/>
        </w:rPr>
        <w:t xml:space="preserve">יוצא </w:t>
      </w:r>
      <w:bookmarkStart w:id="30470" w:name="_ETM_Q49_755200"/>
      <w:bookmarkEnd w:id="30470"/>
      <w:r>
        <w:rPr>
          <w:rtl/>
        </w:rPr>
        <w:t>ממנו</w:t>
      </w:r>
      <w:r>
        <w:rPr>
          <w:rFonts w:hint="cs"/>
          <w:rtl/>
        </w:rPr>
        <w:t>.</w:t>
      </w:r>
      <w:r>
        <w:rPr>
          <w:rtl/>
        </w:rPr>
        <w:t xml:space="preserve"> </w:t>
      </w:r>
      <w:bookmarkStart w:id="30471" w:name="_ETM_Q49_755740"/>
      <w:bookmarkEnd w:id="30471"/>
      <w:r>
        <w:rPr>
          <w:rtl/>
        </w:rPr>
        <w:t xml:space="preserve">זה </w:t>
      </w:r>
      <w:bookmarkStart w:id="30472" w:name="_ETM_Q49_756040"/>
      <w:bookmarkEnd w:id="30472"/>
      <w:r>
        <w:rPr>
          <w:rtl/>
        </w:rPr>
        <w:t xml:space="preserve">נמצא </w:t>
      </w:r>
      <w:bookmarkStart w:id="30473" w:name="_ETM_Q49_756370"/>
      <w:bookmarkEnd w:id="30473"/>
      <w:r>
        <w:rPr>
          <w:rtl/>
        </w:rPr>
        <w:t xml:space="preserve">בכל </w:t>
      </w:r>
      <w:bookmarkStart w:id="30474" w:name="_ETM_Q49_756670"/>
      <w:bookmarkEnd w:id="30474"/>
      <w:r>
        <w:rPr>
          <w:rtl/>
        </w:rPr>
        <w:t xml:space="preserve">מגזר </w:t>
      </w:r>
      <w:bookmarkStart w:id="30475" w:name="_ETM_Q49_757120"/>
      <w:bookmarkEnd w:id="30475"/>
      <w:r>
        <w:rPr>
          <w:rtl/>
        </w:rPr>
        <w:t xml:space="preserve">ובכל </w:t>
      </w:r>
      <w:bookmarkStart w:id="30476" w:name="_ETM_Q49_757480"/>
      <w:bookmarkEnd w:id="30476"/>
      <w:r>
        <w:rPr>
          <w:rtl/>
        </w:rPr>
        <w:t>חברה</w:t>
      </w:r>
      <w:r>
        <w:rPr>
          <w:rFonts w:hint="cs"/>
          <w:rtl/>
        </w:rPr>
        <w:t>.</w:t>
      </w:r>
      <w:r>
        <w:rPr>
          <w:rtl/>
        </w:rPr>
        <w:t xml:space="preserve"> </w:t>
      </w:r>
      <w:bookmarkStart w:id="30477" w:name="_ETM_Q49_758490"/>
      <w:bookmarkStart w:id="30478" w:name="_ETM_Q49_759687"/>
      <w:bookmarkStart w:id="30479" w:name="_ETM_Q49_759798"/>
      <w:bookmarkStart w:id="30480" w:name="_ETM_Q49_759855"/>
      <w:bookmarkStart w:id="30481" w:name="_ETM_Q49_759940"/>
      <w:bookmarkEnd w:id="30477"/>
      <w:bookmarkEnd w:id="30478"/>
      <w:bookmarkEnd w:id="30479"/>
      <w:bookmarkEnd w:id="30480"/>
      <w:bookmarkEnd w:id="30481"/>
      <w:r>
        <w:rPr>
          <w:rtl/>
        </w:rPr>
        <w:t xml:space="preserve">במקום </w:t>
      </w:r>
      <w:bookmarkStart w:id="30482" w:name="_ETM_Q49_759120"/>
      <w:bookmarkEnd w:id="30482"/>
      <w:r>
        <w:rPr>
          <w:rtl/>
        </w:rPr>
        <w:t xml:space="preserve">שהמדינה </w:t>
      </w:r>
      <w:bookmarkStart w:id="30483" w:name="_ETM_Q49_759689"/>
      <w:bookmarkEnd w:id="30483"/>
      <w:r>
        <w:rPr>
          <w:rtl/>
        </w:rPr>
        <w:t xml:space="preserve">הזאת </w:t>
      </w:r>
      <w:bookmarkStart w:id="30484" w:name="_ETM_Q49_760020"/>
      <w:bookmarkEnd w:id="30484"/>
      <w:r>
        <w:rPr>
          <w:rtl/>
        </w:rPr>
        <w:t>תגיד</w:t>
      </w:r>
      <w:r w:rsidR="00372F8C">
        <w:rPr>
          <w:rFonts w:hint="cs"/>
          <w:rtl/>
        </w:rPr>
        <w:t>:</w:t>
      </w:r>
      <w:r>
        <w:rPr>
          <w:rtl/>
        </w:rPr>
        <w:t xml:space="preserve"> </w:t>
      </w:r>
      <w:bookmarkStart w:id="30485" w:name="_ETM_Q49_760289"/>
      <w:bookmarkEnd w:id="30485"/>
      <w:r>
        <w:rPr>
          <w:rtl/>
        </w:rPr>
        <w:t>סטופ</w:t>
      </w:r>
      <w:r>
        <w:rPr>
          <w:rFonts w:hint="cs"/>
          <w:rtl/>
        </w:rPr>
        <w:t>,</w:t>
      </w:r>
      <w:r>
        <w:rPr>
          <w:rtl/>
        </w:rPr>
        <w:t xml:space="preserve"> </w:t>
      </w:r>
      <w:bookmarkStart w:id="30486" w:name="_ETM_Q49_760740"/>
      <w:bookmarkEnd w:id="30486"/>
      <w:r>
        <w:rPr>
          <w:rtl/>
        </w:rPr>
        <w:t xml:space="preserve">ונתחיל </w:t>
      </w:r>
      <w:bookmarkStart w:id="30487" w:name="_ETM_Q49_761129"/>
      <w:bookmarkEnd w:id="30487"/>
      <w:r>
        <w:rPr>
          <w:rtl/>
        </w:rPr>
        <w:t xml:space="preserve">לטפל </w:t>
      </w:r>
      <w:bookmarkStart w:id="30488" w:name="_ETM_Q49_761490"/>
      <w:bookmarkEnd w:id="30488"/>
      <w:r>
        <w:rPr>
          <w:rtl/>
        </w:rPr>
        <w:t>בזה</w:t>
      </w:r>
      <w:r>
        <w:rPr>
          <w:rFonts w:hint="cs"/>
          <w:rtl/>
        </w:rPr>
        <w:t>,</w:t>
      </w:r>
      <w:r>
        <w:rPr>
          <w:rtl/>
        </w:rPr>
        <w:t xml:space="preserve"> </w:t>
      </w:r>
      <w:bookmarkStart w:id="30489" w:name="_ETM_Q49_762179"/>
      <w:bookmarkEnd w:id="30489"/>
      <w:r>
        <w:rPr>
          <w:rtl/>
        </w:rPr>
        <w:t xml:space="preserve">המדינה </w:t>
      </w:r>
      <w:bookmarkStart w:id="30490" w:name="_ETM_Q49_762719"/>
      <w:bookmarkEnd w:id="30490"/>
      <w:r>
        <w:rPr>
          <w:rtl/>
        </w:rPr>
        <w:t xml:space="preserve">מאפשרת </w:t>
      </w:r>
      <w:bookmarkStart w:id="30491" w:name="_ETM_Q49_763259"/>
      <w:bookmarkEnd w:id="30491"/>
      <w:r>
        <w:rPr>
          <w:rtl/>
        </w:rPr>
        <w:t xml:space="preserve">לזה </w:t>
      </w:r>
      <w:bookmarkStart w:id="30492" w:name="_ETM_Q49_763499"/>
      <w:bookmarkEnd w:id="30492"/>
      <w:r>
        <w:rPr>
          <w:rtl/>
        </w:rPr>
        <w:t>לקרות</w:t>
      </w:r>
      <w:r>
        <w:rPr>
          <w:rFonts w:hint="cs"/>
          <w:rtl/>
        </w:rPr>
        <w:t>.</w:t>
      </w:r>
      <w:r>
        <w:rPr>
          <w:rtl/>
        </w:rPr>
        <w:t xml:space="preserve"> </w:t>
      </w:r>
      <w:bookmarkStart w:id="30493" w:name="_ETM_Q49_764900"/>
      <w:bookmarkEnd w:id="30493"/>
      <w:r>
        <w:rPr>
          <w:rtl/>
        </w:rPr>
        <w:t xml:space="preserve">היחידה </w:t>
      </w:r>
      <w:bookmarkStart w:id="30494" w:name="_ETM_Q49_765470"/>
      <w:bookmarkEnd w:id="30494"/>
      <w:r>
        <w:rPr>
          <w:rtl/>
        </w:rPr>
        <w:t xml:space="preserve">שאמורה </w:t>
      </w:r>
      <w:bookmarkStart w:id="30495" w:name="_ETM_Q49_765949"/>
      <w:bookmarkEnd w:id="30495"/>
      <w:r>
        <w:rPr>
          <w:rtl/>
        </w:rPr>
        <w:t xml:space="preserve">הייתה </w:t>
      </w:r>
      <w:bookmarkStart w:id="30496" w:name="_ETM_Q49_766250"/>
      <w:bookmarkEnd w:id="30496"/>
      <w:r>
        <w:rPr>
          <w:rtl/>
        </w:rPr>
        <w:t xml:space="preserve">לקום </w:t>
      </w:r>
      <w:bookmarkStart w:id="30497" w:name="_ETM_Q49_766909"/>
      <w:bookmarkEnd w:id="30497"/>
      <w:r>
        <w:rPr>
          <w:rtl/>
        </w:rPr>
        <w:t xml:space="preserve">במשרד </w:t>
      </w:r>
      <w:bookmarkStart w:id="30498" w:name="_ETM_Q49_767240"/>
      <w:bookmarkEnd w:id="30498"/>
      <w:r>
        <w:rPr>
          <w:rtl/>
        </w:rPr>
        <w:t xml:space="preserve">לביטחון </w:t>
      </w:r>
      <w:bookmarkStart w:id="30499" w:name="_ETM_Q49_767690"/>
      <w:bookmarkEnd w:id="30499"/>
      <w:r>
        <w:rPr>
          <w:rtl/>
        </w:rPr>
        <w:t>לאומי</w:t>
      </w:r>
      <w:r>
        <w:rPr>
          <w:rFonts w:hint="cs"/>
          <w:rtl/>
        </w:rPr>
        <w:t>,</w:t>
      </w:r>
      <w:r>
        <w:rPr>
          <w:rtl/>
        </w:rPr>
        <w:t xml:space="preserve"> </w:t>
      </w:r>
      <w:bookmarkStart w:id="30500" w:name="_ETM_Q49_768319"/>
      <w:bookmarkEnd w:id="30500"/>
      <w:r>
        <w:rPr>
          <w:rtl/>
        </w:rPr>
        <w:t xml:space="preserve">בהחלטת </w:t>
      </w:r>
      <w:bookmarkStart w:id="30501" w:name="_ETM_Q49_768860"/>
      <w:bookmarkEnd w:id="30501"/>
      <w:r>
        <w:rPr>
          <w:rtl/>
        </w:rPr>
        <w:t xml:space="preserve">ממשלה </w:t>
      </w:r>
      <w:bookmarkStart w:id="30502" w:name="_ETM_Q49_769250"/>
      <w:bookmarkEnd w:id="30502"/>
      <w:r>
        <w:rPr>
          <w:rtl/>
        </w:rPr>
        <w:t>ב-2016</w:t>
      </w:r>
      <w:bookmarkStart w:id="30503" w:name="_ETM_Q49_770150"/>
      <w:bookmarkEnd w:id="30503"/>
      <w:r>
        <w:rPr>
          <w:rFonts w:hint="cs"/>
          <w:rtl/>
        </w:rPr>
        <w:t xml:space="preserve">, </w:t>
      </w:r>
      <w:r>
        <w:rPr>
          <w:rtl/>
        </w:rPr>
        <w:t xml:space="preserve">לא </w:t>
      </w:r>
      <w:bookmarkStart w:id="30504" w:name="_ETM_Q49_770270"/>
      <w:bookmarkEnd w:id="30504"/>
      <w:r>
        <w:rPr>
          <w:rtl/>
        </w:rPr>
        <w:t>קמה</w:t>
      </w:r>
      <w:r>
        <w:rPr>
          <w:rFonts w:hint="cs"/>
          <w:rtl/>
        </w:rPr>
        <w:t>.</w:t>
      </w:r>
      <w:r>
        <w:rPr>
          <w:rtl/>
        </w:rPr>
        <w:t xml:space="preserve"> </w:t>
      </w:r>
      <w:bookmarkStart w:id="30505" w:name="_ETM_Q49_771330"/>
      <w:bookmarkEnd w:id="30505"/>
      <w:r>
        <w:rPr>
          <w:rtl/>
        </w:rPr>
        <w:t xml:space="preserve">ככה </w:t>
      </w:r>
      <w:bookmarkStart w:id="30506" w:name="_ETM_Q49_771960"/>
      <w:bookmarkEnd w:id="30506"/>
      <w:r>
        <w:rPr>
          <w:rtl/>
        </w:rPr>
        <w:t xml:space="preserve">הדברים </w:t>
      </w:r>
      <w:bookmarkStart w:id="30507" w:name="_ETM_Q49_772440"/>
      <w:bookmarkEnd w:id="30507"/>
      <w:r w:rsidR="00372F8C">
        <w:rPr>
          <w:rFonts w:hint="cs"/>
          <w:rtl/>
        </w:rPr>
        <w:t>נ</w:t>
      </w:r>
      <w:r>
        <w:rPr>
          <w:rtl/>
        </w:rPr>
        <w:t>משכים</w:t>
      </w:r>
      <w:r>
        <w:rPr>
          <w:rFonts w:hint="cs"/>
          <w:rtl/>
        </w:rPr>
        <w:t>,</w:t>
      </w:r>
      <w:r>
        <w:rPr>
          <w:rtl/>
        </w:rPr>
        <w:t xml:space="preserve"> </w:t>
      </w:r>
      <w:bookmarkStart w:id="30508" w:name="_ETM_Q49_773010"/>
      <w:bookmarkEnd w:id="30508"/>
      <w:r>
        <w:rPr>
          <w:rtl/>
        </w:rPr>
        <w:t xml:space="preserve">כמו </w:t>
      </w:r>
      <w:bookmarkStart w:id="30509" w:name="_ETM_Q49_773250"/>
      <w:bookmarkEnd w:id="30509"/>
      <w:r>
        <w:rPr>
          <w:rtl/>
        </w:rPr>
        <w:t xml:space="preserve">בהרבה </w:t>
      </w:r>
      <w:bookmarkStart w:id="30510" w:name="_ETM_Q49_773760"/>
      <w:bookmarkEnd w:id="30510"/>
      <w:r>
        <w:rPr>
          <w:rtl/>
        </w:rPr>
        <w:t xml:space="preserve">מאוד </w:t>
      </w:r>
      <w:bookmarkStart w:id="30511" w:name="_ETM_Q49_774090"/>
      <w:bookmarkEnd w:id="30511"/>
      <w:r>
        <w:rPr>
          <w:rtl/>
        </w:rPr>
        <w:t xml:space="preserve">דברים </w:t>
      </w:r>
      <w:bookmarkStart w:id="30512" w:name="_ETM_Q49_774389"/>
      <w:bookmarkEnd w:id="30512"/>
      <w:r>
        <w:rPr>
          <w:rtl/>
        </w:rPr>
        <w:t xml:space="preserve">במדינת </w:t>
      </w:r>
      <w:bookmarkStart w:id="30513" w:name="_ETM_Q49_774809"/>
      <w:bookmarkEnd w:id="30513"/>
      <w:r>
        <w:rPr>
          <w:rtl/>
        </w:rPr>
        <w:t xml:space="preserve">ישראל </w:t>
      </w:r>
      <w:bookmarkStart w:id="30514" w:name="_ETM_Q49_775620"/>
      <w:bookmarkEnd w:id="30514"/>
      <w:r>
        <w:rPr>
          <w:rtl/>
        </w:rPr>
        <w:t xml:space="preserve">שלא </w:t>
      </w:r>
      <w:bookmarkStart w:id="30515" w:name="_ETM_Q49_775889"/>
      <w:bookmarkEnd w:id="30515"/>
      <w:r>
        <w:rPr>
          <w:rtl/>
        </w:rPr>
        <w:t xml:space="preserve">מטפלים </w:t>
      </w:r>
      <w:bookmarkStart w:id="30516" w:name="_ETM_Q49_776429"/>
      <w:bookmarkEnd w:id="30516"/>
      <w:r>
        <w:rPr>
          <w:rtl/>
        </w:rPr>
        <w:t>בהם</w:t>
      </w:r>
      <w:r>
        <w:rPr>
          <w:rFonts w:hint="cs"/>
          <w:rtl/>
        </w:rPr>
        <w:t>.</w:t>
      </w:r>
      <w:r>
        <w:rPr>
          <w:rtl/>
        </w:rPr>
        <w:t xml:space="preserve"> </w:t>
      </w:r>
      <w:bookmarkStart w:id="30517" w:name="_ETM_Q49_777120"/>
      <w:bookmarkStart w:id="30518" w:name="TOR_Q50"/>
      <w:bookmarkEnd w:id="30517"/>
      <w:bookmarkEnd w:id="30518"/>
      <w:r>
        <w:rPr>
          <w:rFonts w:hint="cs"/>
          <w:rtl/>
        </w:rPr>
        <w:t>ואם לא מטפלים ועושים תוכנית ארוכת</w:t>
      </w:r>
      <w:r w:rsidR="00372F8C">
        <w:rPr>
          <w:rFonts w:hint="cs"/>
          <w:rtl/>
        </w:rPr>
        <w:t xml:space="preserve"> </w:t>
      </w:r>
      <w:r>
        <w:rPr>
          <w:rFonts w:hint="cs"/>
          <w:rtl/>
        </w:rPr>
        <w:t>טווח</w:t>
      </w:r>
      <w:bookmarkStart w:id="30519" w:name="_ETM_Q50_180000"/>
      <w:bookmarkEnd w:id="30519"/>
      <w:r>
        <w:rPr>
          <w:rFonts w:hint="cs"/>
          <w:rtl/>
        </w:rPr>
        <w:t>, הדברים האל</w:t>
      </w:r>
      <w:r w:rsidR="00372F8C">
        <w:rPr>
          <w:rFonts w:hint="cs"/>
          <w:rtl/>
        </w:rPr>
        <w:t>ה</w:t>
      </w:r>
      <w:r>
        <w:rPr>
          <w:rFonts w:hint="cs"/>
          <w:rtl/>
        </w:rPr>
        <w:t xml:space="preserve"> רק </w:t>
      </w:r>
      <w:r>
        <w:rPr>
          <w:rtl/>
        </w:rPr>
        <w:t>מ</w:t>
      </w:r>
      <w:r w:rsidR="00372F8C">
        <w:rPr>
          <w:rFonts w:hint="cs"/>
          <w:rtl/>
        </w:rPr>
        <w:t>י</w:t>
      </w:r>
      <w:r>
        <w:rPr>
          <w:rtl/>
        </w:rPr>
        <w:t>דרדרים</w:t>
      </w:r>
      <w:r>
        <w:rPr>
          <w:rFonts w:hint="cs"/>
          <w:rtl/>
        </w:rPr>
        <w:t>.</w:t>
      </w:r>
      <w:r>
        <w:rPr>
          <w:rtl/>
        </w:rPr>
        <w:t xml:space="preserve"> </w:t>
      </w:r>
      <w:bookmarkStart w:id="30520" w:name="_ETM_Q50_182259"/>
      <w:bookmarkEnd w:id="30520"/>
    </w:p>
    <w:p w:rsidR="005930C5" w:rsidRDefault="005930C5" w:rsidP="0087210C">
      <w:pPr>
        <w:rPr>
          <w:rtl/>
        </w:rPr>
      </w:pPr>
    </w:p>
    <w:p w:rsidR="005930C5" w:rsidRDefault="005930C5" w:rsidP="0087210C">
      <w:pPr>
        <w:rPr>
          <w:rtl/>
        </w:rPr>
      </w:pPr>
      <w:bookmarkStart w:id="30521" w:name="_ETM_Q50_182679"/>
      <w:bookmarkEnd w:id="30521"/>
      <w:r>
        <w:rPr>
          <w:rtl/>
        </w:rPr>
        <w:t xml:space="preserve">השבוע </w:t>
      </w:r>
      <w:bookmarkStart w:id="30522" w:name="_ETM_Q50_183429"/>
      <w:bookmarkEnd w:id="30522"/>
      <w:r>
        <w:rPr>
          <w:rtl/>
        </w:rPr>
        <w:t xml:space="preserve">אנחנו היינו </w:t>
      </w:r>
      <w:bookmarkStart w:id="30523" w:name="_ETM_Q50_183730"/>
      <w:bookmarkEnd w:id="30523"/>
      <w:r>
        <w:rPr>
          <w:rtl/>
        </w:rPr>
        <w:t xml:space="preserve">בשבוע </w:t>
      </w:r>
      <w:bookmarkStart w:id="30524" w:name="_ETM_Q50_184180"/>
      <w:bookmarkEnd w:id="30524"/>
      <w:r>
        <w:rPr>
          <w:rtl/>
        </w:rPr>
        <w:t xml:space="preserve">של </w:t>
      </w:r>
      <w:bookmarkStart w:id="30525" w:name="_ETM_Q50_184330"/>
      <w:bookmarkEnd w:id="30525"/>
      <w:r>
        <w:rPr>
          <w:rtl/>
        </w:rPr>
        <w:t>תקציב</w:t>
      </w:r>
      <w:r>
        <w:rPr>
          <w:rFonts w:hint="cs"/>
          <w:rtl/>
        </w:rPr>
        <w:t>.</w:t>
      </w:r>
      <w:r>
        <w:rPr>
          <w:rtl/>
        </w:rPr>
        <w:t xml:space="preserve"> </w:t>
      </w:r>
      <w:bookmarkStart w:id="30526" w:name="_ETM_Q50_188330"/>
      <w:bookmarkEnd w:id="30526"/>
      <w:r>
        <w:rPr>
          <w:rtl/>
        </w:rPr>
        <w:t xml:space="preserve">לפני </w:t>
      </w:r>
      <w:bookmarkStart w:id="30527" w:name="_ETM_Q50_188809"/>
      <w:bookmarkEnd w:id="30527"/>
      <w:r>
        <w:rPr>
          <w:rtl/>
        </w:rPr>
        <w:t>ש</w:t>
      </w:r>
      <w:bookmarkStart w:id="30528" w:name="_ETM_Q50_189019"/>
      <w:bookmarkEnd w:id="30528"/>
      <w:r>
        <w:rPr>
          <w:rFonts w:hint="cs"/>
          <w:rtl/>
        </w:rPr>
        <w:t>א</w:t>
      </w:r>
      <w:r>
        <w:rPr>
          <w:rtl/>
        </w:rPr>
        <w:t xml:space="preserve">דבר </w:t>
      </w:r>
      <w:bookmarkStart w:id="30529" w:name="_ETM_Q50_189289"/>
      <w:bookmarkEnd w:id="30529"/>
      <w:r>
        <w:rPr>
          <w:rtl/>
        </w:rPr>
        <w:t xml:space="preserve">על </w:t>
      </w:r>
      <w:bookmarkStart w:id="30530" w:name="_ETM_Q50_189379"/>
      <w:bookmarkEnd w:id="30530"/>
      <w:r>
        <w:rPr>
          <w:rtl/>
        </w:rPr>
        <w:t>התקציב</w:t>
      </w:r>
      <w:r>
        <w:rPr>
          <w:rFonts w:hint="cs"/>
          <w:rtl/>
        </w:rPr>
        <w:t>,</w:t>
      </w:r>
      <w:r>
        <w:rPr>
          <w:rtl/>
        </w:rPr>
        <w:t xml:space="preserve"> </w:t>
      </w:r>
      <w:bookmarkStart w:id="30531" w:name="_ETM_Q50_189920"/>
      <w:bookmarkEnd w:id="30531"/>
      <w:r>
        <w:rPr>
          <w:rtl/>
        </w:rPr>
        <w:t xml:space="preserve">אני </w:t>
      </w:r>
      <w:bookmarkStart w:id="30532" w:name="_ETM_Q50_190309"/>
      <w:bookmarkEnd w:id="30532"/>
      <w:r>
        <w:rPr>
          <w:rtl/>
        </w:rPr>
        <w:t xml:space="preserve">הייתי </w:t>
      </w:r>
      <w:bookmarkStart w:id="30533" w:name="_ETM_Q50_190580"/>
      <w:bookmarkEnd w:id="30533"/>
      <w:r>
        <w:rPr>
          <w:rtl/>
        </w:rPr>
        <w:t xml:space="preserve">רוצה </w:t>
      </w:r>
      <w:bookmarkStart w:id="30534" w:name="_ETM_Q50_190849"/>
      <w:bookmarkEnd w:id="30534"/>
      <w:r>
        <w:rPr>
          <w:rtl/>
        </w:rPr>
        <w:t xml:space="preserve">לשאול </w:t>
      </w:r>
      <w:bookmarkStart w:id="30535" w:name="_ETM_Q50_191150"/>
      <w:bookmarkEnd w:id="30535"/>
      <w:r>
        <w:rPr>
          <w:rtl/>
        </w:rPr>
        <w:t xml:space="preserve">את </w:t>
      </w:r>
      <w:bookmarkStart w:id="30536" w:name="_ETM_Q50_191240"/>
      <w:bookmarkEnd w:id="30536"/>
      <w:r>
        <w:rPr>
          <w:rtl/>
        </w:rPr>
        <w:t xml:space="preserve">ראש </w:t>
      </w:r>
      <w:bookmarkStart w:id="30537" w:name="_ETM_Q50_191420"/>
      <w:bookmarkEnd w:id="30537"/>
      <w:r>
        <w:rPr>
          <w:rtl/>
        </w:rPr>
        <w:t>הממשלה</w:t>
      </w:r>
      <w:r>
        <w:rPr>
          <w:rFonts w:hint="cs"/>
          <w:rtl/>
        </w:rPr>
        <w:t>.</w:t>
      </w:r>
      <w:r>
        <w:rPr>
          <w:rtl/>
        </w:rPr>
        <w:t xml:space="preserve"> </w:t>
      </w:r>
      <w:bookmarkStart w:id="30538" w:name="_ETM_Q50_192789"/>
      <w:bookmarkEnd w:id="30538"/>
      <w:r>
        <w:rPr>
          <w:rtl/>
        </w:rPr>
        <w:t xml:space="preserve">היום </w:t>
      </w:r>
      <w:bookmarkStart w:id="30539" w:name="_ETM_Q50_193119"/>
      <w:bookmarkEnd w:id="30539"/>
      <w:r>
        <w:rPr>
          <w:rtl/>
        </w:rPr>
        <w:t xml:space="preserve">בדיון </w:t>
      </w:r>
      <w:bookmarkStart w:id="30540" w:name="_ETM_Q50_193630"/>
      <w:bookmarkEnd w:id="30540"/>
      <w:r>
        <w:rPr>
          <w:rtl/>
        </w:rPr>
        <w:t xml:space="preserve">40 </w:t>
      </w:r>
      <w:bookmarkStart w:id="30541" w:name="_ETM_Q50_193930"/>
      <w:bookmarkEnd w:id="30541"/>
      <w:r>
        <w:rPr>
          <w:rtl/>
        </w:rPr>
        <w:t xml:space="preserve">חתימות </w:t>
      </w:r>
      <w:bookmarkStart w:id="30542" w:name="_ETM_Q50_194440"/>
      <w:bookmarkEnd w:id="30542"/>
      <w:r>
        <w:rPr>
          <w:rtl/>
        </w:rPr>
        <w:t xml:space="preserve">הקראתי </w:t>
      </w:r>
      <w:bookmarkStart w:id="30543" w:name="_ETM_Q50_195010"/>
      <w:bookmarkEnd w:id="30543"/>
      <w:r>
        <w:rPr>
          <w:rtl/>
        </w:rPr>
        <w:t xml:space="preserve">מכתב </w:t>
      </w:r>
      <w:bookmarkStart w:id="30544" w:name="_ETM_Q50_195430"/>
      <w:bookmarkEnd w:id="30544"/>
      <w:r>
        <w:rPr>
          <w:rtl/>
        </w:rPr>
        <w:t xml:space="preserve">של </w:t>
      </w:r>
      <w:bookmarkStart w:id="30545" w:name="_ETM_Q50_195760"/>
      <w:bookmarkEnd w:id="30545"/>
      <w:r>
        <w:rPr>
          <w:rtl/>
        </w:rPr>
        <w:t xml:space="preserve">רובי </w:t>
      </w:r>
      <w:bookmarkStart w:id="30546" w:name="_ETM_Q50_196090"/>
      <w:bookmarkEnd w:id="30546"/>
      <w:r>
        <w:rPr>
          <w:rFonts w:hint="cs"/>
          <w:rtl/>
        </w:rPr>
        <w:t>חן,</w:t>
      </w:r>
      <w:r>
        <w:rPr>
          <w:rtl/>
        </w:rPr>
        <w:t xml:space="preserve"> </w:t>
      </w:r>
      <w:bookmarkStart w:id="30547" w:name="_ETM_Q50_196989"/>
      <w:bookmarkEnd w:id="30547"/>
      <w:r>
        <w:rPr>
          <w:rtl/>
        </w:rPr>
        <w:t xml:space="preserve">אבא </w:t>
      </w:r>
      <w:bookmarkStart w:id="30548" w:name="_ETM_Q50_197259"/>
      <w:bookmarkEnd w:id="30548"/>
      <w:r>
        <w:rPr>
          <w:rtl/>
        </w:rPr>
        <w:t xml:space="preserve">של </w:t>
      </w:r>
      <w:bookmarkStart w:id="30549" w:name="_ETM_Q50_197439"/>
      <w:bookmarkEnd w:id="30549"/>
      <w:r>
        <w:rPr>
          <w:rtl/>
        </w:rPr>
        <w:t xml:space="preserve">איתי </w:t>
      </w:r>
      <w:bookmarkStart w:id="30550" w:name="_ETM_Q50_197739"/>
      <w:bookmarkEnd w:id="30550"/>
      <w:r>
        <w:rPr>
          <w:rFonts w:hint="cs"/>
          <w:rtl/>
        </w:rPr>
        <w:t>חן,</w:t>
      </w:r>
      <w:r>
        <w:rPr>
          <w:rtl/>
        </w:rPr>
        <w:t xml:space="preserve"> </w:t>
      </w:r>
      <w:bookmarkStart w:id="30551" w:name="_ETM_Q50_197949"/>
      <w:bookmarkEnd w:id="30551"/>
      <w:r>
        <w:rPr>
          <w:rtl/>
        </w:rPr>
        <w:t xml:space="preserve">שחטוף </w:t>
      </w:r>
      <w:bookmarkStart w:id="30552" w:name="_ETM_Q50_198399"/>
      <w:bookmarkEnd w:id="30552"/>
      <w:r>
        <w:rPr>
          <w:rtl/>
        </w:rPr>
        <w:t>בעזה</w:t>
      </w:r>
      <w:r>
        <w:rPr>
          <w:rFonts w:hint="cs"/>
          <w:rtl/>
        </w:rPr>
        <w:t>,</w:t>
      </w:r>
      <w:r>
        <w:rPr>
          <w:rtl/>
        </w:rPr>
        <w:t xml:space="preserve"> </w:t>
      </w:r>
      <w:bookmarkStart w:id="30553" w:name="_ETM_Q50_199529"/>
      <w:bookmarkEnd w:id="30553"/>
      <w:r>
        <w:rPr>
          <w:rtl/>
        </w:rPr>
        <w:t>חייל</w:t>
      </w:r>
      <w:r>
        <w:rPr>
          <w:rFonts w:hint="cs"/>
          <w:rtl/>
        </w:rPr>
        <w:t>,</w:t>
      </w:r>
      <w:r>
        <w:rPr>
          <w:rtl/>
        </w:rPr>
        <w:t xml:space="preserve"> </w:t>
      </w:r>
      <w:bookmarkStart w:id="30554" w:name="_ETM_Q50_200130"/>
      <w:bookmarkEnd w:id="30554"/>
      <w:r>
        <w:rPr>
          <w:rtl/>
        </w:rPr>
        <w:t xml:space="preserve">גיבור </w:t>
      </w:r>
      <w:bookmarkStart w:id="30555" w:name="_ETM_Q50_200489"/>
      <w:bookmarkEnd w:id="30555"/>
      <w:r>
        <w:rPr>
          <w:rtl/>
        </w:rPr>
        <w:t>ישראל</w:t>
      </w:r>
      <w:r>
        <w:rPr>
          <w:rFonts w:hint="cs"/>
          <w:rtl/>
        </w:rPr>
        <w:t>,</w:t>
      </w:r>
      <w:r>
        <w:rPr>
          <w:rtl/>
        </w:rPr>
        <w:t xml:space="preserve"> </w:t>
      </w:r>
      <w:bookmarkStart w:id="30556" w:name="_ETM_Q50_201689"/>
      <w:bookmarkEnd w:id="30556"/>
      <w:r>
        <w:rPr>
          <w:rFonts w:hint="cs"/>
          <w:rtl/>
        </w:rPr>
        <w:t>שנחטף</w:t>
      </w:r>
      <w:r>
        <w:rPr>
          <w:rtl/>
        </w:rPr>
        <w:t xml:space="preserve"> </w:t>
      </w:r>
      <w:bookmarkStart w:id="30557" w:name="_ETM_Q50_204150"/>
      <w:bookmarkEnd w:id="30557"/>
      <w:r>
        <w:rPr>
          <w:rtl/>
        </w:rPr>
        <w:t xml:space="preserve">ב-7 </w:t>
      </w:r>
      <w:bookmarkStart w:id="30558" w:name="_ETM_Q50_204689"/>
      <w:bookmarkEnd w:id="30558"/>
      <w:r>
        <w:rPr>
          <w:rtl/>
        </w:rPr>
        <w:t>באוקטובר</w:t>
      </w:r>
      <w:r>
        <w:rPr>
          <w:rFonts w:hint="cs"/>
          <w:rtl/>
        </w:rPr>
        <w:t>.</w:t>
      </w:r>
      <w:r>
        <w:rPr>
          <w:rtl/>
        </w:rPr>
        <w:t xml:space="preserve"> </w:t>
      </w:r>
      <w:bookmarkStart w:id="30559" w:name="_ETM_Q50_206060"/>
      <w:bookmarkEnd w:id="30559"/>
      <w:r>
        <w:rPr>
          <w:rtl/>
        </w:rPr>
        <w:t xml:space="preserve">בסוף </w:t>
      </w:r>
      <w:bookmarkStart w:id="30560" w:name="_ETM_Q50_206630"/>
      <w:bookmarkEnd w:id="30560"/>
      <w:r>
        <w:rPr>
          <w:rtl/>
        </w:rPr>
        <w:t xml:space="preserve">הנאום </w:t>
      </w:r>
      <w:bookmarkStart w:id="30561" w:name="_ETM_Q50_207350"/>
      <w:bookmarkEnd w:id="30561"/>
      <w:r>
        <w:rPr>
          <w:rtl/>
        </w:rPr>
        <w:t xml:space="preserve">שלי </w:t>
      </w:r>
      <w:bookmarkStart w:id="30562" w:name="_ETM_Q50_207560"/>
      <w:bookmarkEnd w:id="30562"/>
      <w:r>
        <w:rPr>
          <w:rtl/>
        </w:rPr>
        <w:t xml:space="preserve">נתתי </w:t>
      </w:r>
      <w:bookmarkStart w:id="30563" w:name="_ETM_Q50_207830"/>
      <w:bookmarkEnd w:id="30563"/>
      <w:r>
        <w:rPr>
          <w:rtl/>
        </w:rPr>
        <w:t xml:space="preserve">לו </w:t>
      </w:r>
      <w:bookmarkStart w:id="30564" w:name="_ETM_Q50_207920"/>
      <w:bookmarkStart w:id="30565" w:name="_ETM_Q50_207980"/>
      <w:bookmarkEnd w:id="30564"/>
      <w:bookmarkEnd w:id="30565"/>
      <w:r>
        <w:rPr>
          <w:rtl/>
        </w:rPr>
        <w:t xml:space="preserve">מספר </w:t>
      </w:r>
      <w:bookmarkStart w:id="30566" w:name="_ETM_Q50_208340"/>
      <w:bookmarkEnd w:id="30566"/>
      <w:r>
        <w:rPr>
          <w:rtl/>
        </w:rPr>
        <w:t>טלפון</w:t>
      </w:r>
      <w:r>
        <w:rPr>
          <w:rFonts w:hint="cs"/>
          <w:rtl/>
        </w:rPr>
        <w:t>.</w:t>
      </w:r>
      <w:r>
        <w:rPr>
          <w:rtl/>
        </w:rPr>
        <w:t xml:space="preserve"> </w:t>
      </w:r>
      <w:bookmarkStart w:id="30567" w:name="_ETM_Q50_208940"/>
      <w:bookmarkEnd w:id="30567"/>
      <w:r>
        <w:rPr>
          <w:rtl/>
        </w:rPr>
        <w:t xml:space="preserve">הוא </w:t>
      </w:r>
      <w:bookmarkStart w:id="30568" w:name="_ETM_Q50_209420"/>
      <w:bookmarkEnd w:id="30568"/>
      <w:r>
        <w:rPr>
          <w:rtl/>
        </w:rPr>
        <w:t>קם</w:t>
      </w:r>
      <w:r>
        <w:rPr>
          <w:rFonts w:hint="cs"/>
          <w:rtl/>
        </w:rPr>
        <w:t>,</w:t>
      </w:r>
      <w:r>
        <w:rPr>
          <w:rtl/>
        </w:rPr>
        <w:t xml:space="preserve"> </w:t>
      </w:r>
      <w:bookmarkStart w:id="30569" w:name="_ETM_Q50_209690"/>
      <w:bookmarkEnd w:id="30569"/>
      <w:r>
        <w:rPr>
          <w:rtl/>
        </w:rPr>
        <w:t xml:space="preserve">לחץ </w:t>
      </w:r>
      <w:bookmarkStart w:id="30570" w:name="_ETM_Q50_210020"/>
      <w:bookmarkEnd w:id="30570"/>
      <w:r>
        <w:rPr>
          <w:rtl/>
        </w:rPr>
        <w:t>ל</w:t>
      </w:r>
      <w:r>
        <w:rPr>
          <w:rFonts w:hint="cs"/>
          <w:rtl/>
        </w:rPr>
        <w:t xml:space="preserve">י </w:t>
      </w:r>
      <w:r>
        <w:rPr>
          <w:rtl/>
        </w:rPr>
        <w:t xml:space="preserve">יד </w:t>
      </w:r>
      <w:bookmarkStart w:id="30571" w:name="_ETM_Q50_210350"/>
      <w:bookmarkEnd w:id="30571"/>
      <w:r>
        <w:rPr>
          <w:rFonts w:hint="cs"/>
          <w:rtl/>
        </w:rPr>
        <w:t>ו</w:t>
      </w:r>
      <w:bookmarkStart w:id="30572" w:name="_ETM_Q50_210440"/>
      <w:bookmarkEnd w:id="30572"/>
      <w:r>
        <w:rPr>
          <w:rtl/>
        </w:rPr>
        <w:t xml:space="preserve">הבטיח </w:t>
      </w:r>
      <w:bookmarkStart w:id="30573" w:name="_ETM_Q50_210710"/>
      <w:bookmarkEnd w:id="30573"/>
      <w:r>
        <w:rPr>
          <w:rtl/>
        </w:rPr>
        <w:t xml:space="preserve">שהוא </w:t>
      </w:r>
      <w:bookmarkStart w:id="30574" w:name="_ETM_Q50_210830"/>
      <w:bookmarkEnd w:id="30574"/>
      <w:r>
        <w:rPr>
          <w:rFonts w:hint="cs"/>
          <w:rtl/>
        </w:rPr>
        <w:t>י</w:t>
      </w:r>
      <w:r>
        <w:rPr>
          <w:rtl/>
        </w:rPr>
        <w:t>תקשר</w:t>
      </w:r>
      <w:r>
        <w:rPr>
          <w:rFonts w:hint="cs"/>
          <w:rtl/>
        </w:rPr>
        <w:t>.</w:t>
      </w:r>
      <w:r>
        <w:rPr>
          <w:rtl/>
        </w:rPr>
        <w:t xml:space="preserve"> </w:t>
      </w:r>
      <w:bookmarkStart w:id="30575" w:name="_ETM_Q50_211700"/>
      <w:bookmarkEnd w:id="30575"/>
      <w:r>
        <w:rPr>
          <w:rtl/>
        </w:rPr>
        <w:t xml:space="preserve">עכשיו </w:t>
      </w:r>
      <w:bookmarkStart w:id="30576" w:name="_ETM_Q50_212090"/>
      <w:bookmarkEnd w:id="30576"/>
      <w:r>
        <w:rPr>
          <w:rtl/>
        </w:rPr>
        <w:t xml:space="preserve">דיברתי </w:t>
      </w:r>
      <w:bookmarkStart w:id="30577" w:name="_ETM_Q50_212540"/>
      <w:bookmarkStart w:id="30578" w:name="_ETM_Q50_212989"/>
      <w:bookmarkEnd w:id="30577"/>
      <w:bookmarkEnd w:id="30578"/>
      <w:r>
        <w:rPr>
          <w:rtl/>
        </w:rPr>
        <w:t xml:space="preserve">עם </w:t>
      </w:r>
      <w:bookmarkStart w:id="30579" w:name="_ETM_Q50_213320"/>
      <w:bookmarkEnd w:id="30579"/>
      <w:r>
        <w:rPr>
          <w:rtl/>
        </w:rPr>
        <w:t>רובי</w:t>
      </w:r>
      <w:r>
        <w:rPr>
          <w:rFonts w:hint="cs"/>
          <w:rtl/>
        </w:rPr>
        <w:t>,</w:t>
      </w:r>
      <w:r>
        <w:rPr>
          <w:rtl/>
        </w:rPr>
        <w:t xml:space="preserve"> </w:t>
      </w:r>
      <w:bookmarkStart w:id="30580" w:name="_ETM_Q50_213680"/>
      <w:bookmarkEnd w:id="30580"/>
      <w:r>
        <w:rPr>
          <w:rtl/>
        </w:rPr>
        <w:t xml:space="preserve">אבא </w:t>
      </w:r>
      <w:bookmarkStart w:id="30581" w:name="_ETM_Q50_213860"/>
      <w:bookmarkEnd w:id="30581"/>
      <w:r>
        <w:rPr>
          <w:rtl/>
        </w:rPr>
        <w:t xml:space="preserve">של </w:t>
      </w:r>
      <w:bookmarkStart w:id="30582" w:name="_ETM_Q50_214010"/>
      <w:bookmarkEnd w:id="30582"/>
      <w:r>
        <w:rPr>
          <w:rtl/>
        </w:rPr>
        <w:t>איתי</w:t>
      </w:r>
      <w:r>
        <w:rPr>
          <w:rFonts w:hint="cs"/>
          <w:rtl/>
        </w:rPr>
        <w:t>,</w:t>
      </w:r>
      <w:r>
        <w:rPr>
          <w:rtl/>
        </w:rPr>
        <w:t xml:space="preserve"> </w:t>
      </w:r>
      <w:bookmarkStart w:id="30583" w:name="_ETM_Q50_214879"/>
      <w:bookmarkEnd w:id="30583"/>
      <w:r>
        <w:rPr>
          <w:rtl/>
        </w:rPr>
        <w:t xml:space="preserve">והוא </w:t>
      </w:r>
      <w:bookmarkStart w:id="30584" w:name="_ETM_Q50_215389"/>
      <w:bookmarkEnd w:id="30584"/>
      <w:r>
        <w:rPr>
          <w:rtl/>
        </w:rPr>
        <w:t xml:space="preserve">אמר </w:t>
      </w:r>
      <w:bookmarkStart w:id="30585" w:name="_ETM_Q50_215569"/>
      <w:bookmarkEnd w:id="30585"/>
      <w:r>
        <w:rPr>
          <w:rtl/>
        </w:rPr>
        <w:t>לי</w:t>
      </w:r>
      <w:r>
        <w:rPr>
          <w:rFonts w:hint="cs"/>
          <w:rtl/>
        </w:rPr>
        <w:t>:</w:t>
      </w:r>
      <w:r>
        <w:rPr>
          <w:rtl/>
        </w:rPr>
        <w:t xml:space="preserve"> </w:t>
      </w:r>
      <w:bookmarkStart w:id="30586" w:name="_ETM_Q50_215659"/>
      <w:bookmarkEnd w:id="30586"/>
      <w:r>
        <w:rPr>
          <w:rtl/>
        </w:rPr>
        <w:t>סימון</w:t>
      </w:r>
      <w:r>
        <w:rPr>
          <w:rFonts w:hint="cs"/>
          <w:rtl/>
        </w:rPr>
        <w:t>,</w:t>
      </w:r>
      <w:r>
        <w:rPr>
          <w:rtl/>
        </w:rPr>
        <w:t xml:space="preserve"> </w:t>
      </w:r>
      <w:bookmarkStart w:id="30587" w:name="_ETM_Q50_215989"/>
      <w:bookmarkEnd w:id="30587"/>
      <w:r>
        <w:rPr>
          <w:rtl/>
        </w:rPr>
        <w:t xml:space="preserve">אתה </w:t>
      </w:r>
      <w:bookmarkStart w:id="30588" w:name="_ETM_Q50_216109"/>
      <w:bookmarkEnd w:id="30588"/>
      <w:r>
        <w:rPr>
          <w:rtl/>
        </w:rPr>
        <w:t>אופטימי</w:t>
      </w:r>
      <w:r>
        <w:rPr>
          <w:rFonts w:hint="cs"/>
          <w:rtl/>
        </w:rPr>
        <w:t>,</w:t>
      </w:r>
      <w:r>
        <w:rPr>
          <w:rtl/>
        </w:rPr>
        <w:t xml:space="preserve"> </w:t>
      </w:r>
      <w:bookmarkStart w:id="30589" w:name="_ETM_Q50_216469"/>
      <w:bookmarkEnd w:id="30589"/>
      <w:r>
        <w:rPr>
          <w:rtl/>
        </w:rPr>
        <w:t xml:space="preserve">בחור </w:t>
      </w:r>
      <w:bookmarkStart w:id="30590" w:name="_ETM_Q50_216799"/>
      <w:bookmarkEnd w:id="30590"/>
      <w:r>
        <w:rPr>
          <w:rtl/>
        </w:rPr>
        <w:t>אופטימי</w:t>
      </w:r>
      <w:r>
        <w:rPr>
          <w:rFonts w:hint="cs"/>
          <w:rtl/>
        </w:rPr>
        <w:t>.</w:t>
      </w:r>
      <w:r>
        <w:rPr>
          <w:rtl/>
        </w:rPr>
        <w:t xml:space="preserve"> </w:t>
      </w:r>
      <w:bookmarkStart w:id="30591" w:name="_ETM_Q50_217560"/>
      <w:bookmarkEnd w:id="30591"/>
      <w:r>
        <w:rPr>
          <w:rtl/>
        </w:rPr>
        <w:t>כמובן</w:t>
      </w:r>
      <w:r>
        <w:rPr>
          <w:rFonts w:hint="cs"/>
          <w:rtl/>
        </w:rPr>
        <w:t>, הוא</w:t>
      </w:r>
      <w:r>
        <w:rPr>
          <w:rtl/>
        </w:rPr>
        <w:t xml:space="preserve"> </w:t>
      </w:r>
      <w:bookmarkStart w:id="30592" w:name="_ETM_Q50_218070"/>
      <w:bookmarkEnd w:id="30592"/>
      <w:r>
        <w:rPr>
          <w:rtl/>
        </w:rPr>
        <w:t xml:space="preserve">לא </w:t>
      </w:r>
      <w:bookmarkStart w:id="30593" w:name="_ETM_Q50_218190"/>
      <w:bookmarkEnd w:id="30593"/>
      <w:r>
        <w:rPr>
          <w:rFonts w:hint="cs"/>
          <w:rtl/>
        </w:rPr>
        <w:t>ה</w:t>
      </w:r>
      <w:r>
        <w:rPr>
          <w:rtl/>
        </w:rPr>
        <w:t xml:space="preserve">תקשר </w:t>
      </w:r>
      <w:bookmarkStart w:id="30594" w:name="_ETM_Q50_218610"/>
      <w:bookmarkEnd w:id="30594"/>
      <w:r>
        <w:rPr>
          <w:rtl/>
        </w:rPr>
        <w:t>עדיין</w:t>
      </w:r>
      <w:r>
        <w:rPr>
          <w:rFonts w:hint="cs"/>
          <w:rtl/>
        </w:rPr>
        <w:t>.</w:t>
      </w:r>
      <w:r>
        <w:rPr>
          <w:rtl/>
        </w:rPr>
        <w:t xml:space="preserve"> </w:t>
      </w:r>
      <w:bookmarkStart w:id="30595" w:name="_ETM_Q50_219420"/>
      <w:bookmarkEnd w:id="30595"/>
    </w:p>
    <w:p w:rsidR="005930C5" w:rsidRDefault="005930C5" w:rsidP="0087210C">
      <w:pPr>
        <w:rPr>
          <w:rtl/>
        </w:rPr>
      </w:pPr>
      <w:bookmarkStart w:id="30596" w:name="_ETM_Q50_225279"/>
      <w:bookmarkEnd w:id="30596"/>
    </w:p>
    <w:p w:rsidR="005930C5" w:rsidRDefault="005930C5" w:rsidP="00372F8C">
      <w:pPr>
        <w:rPr>
          <w:rtl/>
        </w:rPr>
      </w:pPr>
      <w:bookmarkStart w:id="30597" w:name="_ETM_Q50_225518"/>
      <w:bookmarkStart w:id="30598" w:name="_ETM_Q50_225537"/>
      <w:bookmarkStart w:id="30599" w:name="_ETM_Q50_225575"/>
      <w:bookmarkEnd w:id="30597"/>
      <w:bookmarkEnd w:id="30598"/>
      <w:bookmarkEnd w:id="30599"/>
      <w:r>
        <w:rPr>
          <w:rtl/>
        </w:rPr>
        <w:t xml:space="preserve">אז </w:t>
      </w:r>
      <w:bookmarkStart w:id="30600" w:name="_ETM_Q50_219600"/>
      <w:bookmarkEnd w:id="30600"/>
      <w:r>
        <w:rPr>
          <w:rtl/>
        </w:rPr>
        <w:t xml:space="preserve">אני </w:t>
      </w:r>
      <w:bookmarkStart w:id="30601" w:name="_ETM_Q50_219750"/>
      <w:bookmarkEnd w:id="30601"/>
      <w:r>
        <w:rPr>
          <w:rtl/>
        </w:rPr>
        <w:t xml:space="preserve">פונה </w:t>
      </w:r>
      <w:bookmarkStart w:id="30602" w:name="_ETM_Q50_220019"/>
      <w:bookmarkEnd w:id="30602"/>
      <w:r>
        <w:rPr>
          <w:rtl/>
        </w:rPr>
        <w:t xml:space="preserve">שוב </w:t>
      </w:r>
      <w:bookmarkStart w:id="30603" w:name="_ETM_Q50_220350"/>
      <w:bookmarkEnd w:id="30603"/>
      <w:r>
        <w:rPr>
          <w:rtl/>
        </w:rPr>
        <w:t xml:space="preserve">לראש </w:t>
      </w:r>
      <w:bookmarkStart w:id="30604" w:name="_ETM_Q50_220620"/>
      <w:bookmarkEnd w:id="30604"/>
      <w:r>
        <w:rPr>
          <w:rtl/>
        </w:rPr>
        <w:t xml:space="preserve">הממשלה </w:t>
      </w:r>
      <w:bookmarkStart w:id="30605" w:name="_ETM_Q50_220979"/>
      <w:bookmarkEnd w:id="30605"/>
      <w:r>
        <w:rPr>
          <w:rtl/>
        </w:rPr>
        <w:t xml:space="preserve">בנימין </w:t>
      </w:r>
      <w:bookmarkStart w:id="30606" w:name="_ETM_Q50_221309"/>
      <w:bookmarkEnd w:id="30606"/>
      <w:r>
        <w:rPr>
          <w:rtl/>
        </w:rPr>
        <w:t>נתניהו</w:t>
      </w:r>
      <w:r>
        <w:rPr>
          <w:rFonts w:hint="cs"/>
          <w:rtl/>
        </w:rPr>
        <w:t>:</w:t>
      </w:r>
      <w:r>
        <w:rPr>
          <w:rtl/>
        </w:rPr>
        <w:t xml:space="preserve"> </w:t>
      </w:r>
      <w:bookmarkStart w:id="30607" w:name="_ETM_Q50_222100"/>
      <w:bookmarkEnd w:id="30607"/>
      <w:r>
        <w:rPr>
          <w:rtl/>
        </w:rPr>
        <w:t xml:space="preserve">תתקשר </w:t>
      </w:r>
      <w:bookmarkStart w:id="30608" w:name="_ETM_Q50_222940"/>
      <w:bookmarkEnd w:id="30608"/>
      <w:r>
        <w:rPr>
          <w:rtl/>
        </w:rPr>
        <w:t xml:space="preserve">לאבא </w:t>
      </w:r>
      <w:bookmarkStart w:id="30609" w:name="_ETM_Q50_223390"/>
      <w:bookmarkEnd w:id="30609"/>
      <w:r>
        <w:rPr>
          <w:rtl/>
        </w:rPr>
        <w:t xml:space="preserve">של </w:t>
      </w:r>
      <w:bookmarkStart w:id="30610" w:name="_ETM_Q50_223600"/>
      <w:bookmarkEnd w:id="30610"/>
      <w:r>
        <w:rPr>
          <w:rtl/>
        </w:rPr>
        <w:t>איתי</w:t>
      </w:r>
      <w:r>
        <w:rPr>
          <w:rFonts w:hint="cs"/>
          <w:rtl/>
        </w:rPr>
        <w:t>,</w:t>
      </w:r>
      <w:r>
        <w:rPr>
          <w:rtl/>
        </w:rPr>
        <w:t xml:space="preserve"> </w:t>
      </w:r>
      <w:bookmarkStart w:id="30611" w:name="_ETM_Q50_224469"/>
      <w:bookmarkEnd w:id="30611"/>
      <w:r>
        <w:rPr>
          <w:rtl/>
        </w:rPr>
        <w:t xml:space="preserve">רובי </w:t>
      </w:r>
      <w:bookmarkStart w:id="30612" w:name="_ETM_Q50_224829"/>
      <w:bookmarkEnd w:id="30612"/>
      <w:r>
        <w:rPr>
          <w:rFonts w:hint="cs"/>
          <w:rtl/>
        </w:rPr>
        <w:t>חן,</w:t>
      </w:r>
      <w:r>
        <w:rPr>
          <w:rtl/>
        </w:rPr>
        <w:t xml:space="preserve"> </w:t>
      </w:r>
      <w:bookmarkStart w:id="30613" w:name="_ETM_Q50_225850"/>
      <w:bookmarkEnd w:id="30613"/>
      <w:r>
        <w:rPr>
          <w:rtl/>
        </w:rPr>
        <w:t xml:space="preserve">תן </w:t>
      </w:r>
      <w:bookmarkStart w:id="30614" w:name="_ETM_Q50_226120"/>
      <w:bookmarkEnd w:id="30614"/>
      <w:r>
        <w:rPr>
          <w:rtl/>
        </w:rPr>
        <w:t xml:space="preserve">קצת </w:t>
      </w:r>
      <w:bookmarkStart w:id="30615" w:name="_ETM_Q50_226390"/>
      <w:bookmarkEnd w:id="30615"/>
      <w:r>
        <w:rPr>
          <w:rtl/>
        </w:rPr>
        <w:t>יחס</w:t>
      </w:r>
      <w:r>
        <w:rPr>
          <w:rFonts w:hint="cs"/>
          <w:rtl/>
        </w:rPr>
        <w:t>,</w:t>
      </w:r>
      <w:r>
        <w:rPr>
          <w:rtl/>
        </w:rPr>
        <w:t xml:space="preserve"> </w:t>
      </w:r>
      <w:bookmarkStart w:id="30616" w:name="_ETM_Q50_226960"/>
      <w:bookmarkEnd w:id="30616"/>
      <w:r>
        <w:rPr>
          <w:rtl/>
        </w:rPr>
        <w:t xml:space="preserve">תתייחס </w:t>
      </w:r>
      <w:bookmarkStart w:id="30617" w:name="_ETM_Q50_228170"/>
      <w:bookmarkEnd w:id="30617"/>
      <w:r>
        <w:rPr>
          <w:rtl/>
        </w:rPr>
        <w:t xml:space="preserve">למשפחות </w:t>
      </w:r>
      <w:bookmarkStart w:id="30618" w:name="_ETM_Q50_228829"/>
      <w:bookmarkStart w:id="30619" w:name="_ETM_Q50_230140"/>
      <w:bookmarkEnd w:id="30618"/>
      <w:bookmarkEnd w:id="30619"/>
      <w:r>
        <w:rPr>
          <w:rFonts w:hint="cs"/>
          <w:rtl/>
        </w:rPr>
        <w:t xml:space="preserve">החטופים. </w:t>
      </w:r>
      <w:r>
        <w:rPr>
          <w:rtl/>
        </w:rPr>
        <w:t xml:space="preserve">זה </w:t>
      </w:r>
      <w:bookmarkStart w:id="30620" w:name="_ETM_Q50_230320"/>
      <w:bookmarkEnd w:id="30620"/>
      <w:r>
        <w:rPr>
          <w:rtl/>
        </w:rPr>
        <w:t xml:space="preserve">לא </w:t>
      </w:r>
      <w:bookmarkStart w:id="30621" w:name="_ETM_Q50_230409"/>
      <w:bookmarkEnd w:id="30621"/>
      <w:r>
        <w:rPr>
          <w:rtl/>
        </w:rPr>
        <w:t xml:space="preserve">מספיק </w:t>
      </w:r>
      <w:bookmarkStart w:id="30622" w:name="_ETM_Q50_230739"/>
      <w:bookmarkEnd w:id="30622"/>
      <w:r>
        <w:rPr>
          <w:rtl/>
        </w:rPr>
        <w:t>להגיד</w:t>
      </w:r>
      <w:r>
        <w:rPr>
          <w:rFonts w:hint="cs"/>
          <w:rtl/>
        </w:rPr>
        <w:t>:</w:t>
      </w:r>
      <w:r>
        <w:rPr>
          <w:rtl/>
        </w:rPr>
        <w:t xml:space="preserve"> </w:t>
      </w:r>
      <w:bookmarkStart w:id="30623" w:name="_ETM_Q50_231070"/>
      <w:bookmarkEnd w:id="30623"/>
      <w:r>
        <w:rPr>
          <w:rtl/>
        </w:rPr>
        <w:t xml:space="preserve">אתמול </w:t>
      </w:r>
      <w:bookmarkStart w:id="30624" w:name="_ETM_Q50_231370"/>
      <w:bookmarkEnd w:id="30624"/>
      <w:r>
        <w:rPr>
          <w:rtl/>
        </w:rPr>
        <w:t xml:space="preserve">עשיתי </w:t>
      </w:r>
      <w:bookmarkStart w:id="30625" w:name="_ETM_Q50_231700"/>
      <w:bookmarkEnd w:id="30625"/>
      <w:r>
        <w:rPr>
          <w:rtl/>
        </w:rPr>
        <w:t>שיחה</w:t>
      </w:r>
      <w:r>
        <w:rPr>
          <w:rFonts w:hint="cs"/>
          <w:rtl/>
        </w:rPr>
        <w:t>.</w:t>
      </w:r>
      <w:r>
        <w:rPr>
          <w:rtl/>
        </w:rPr>
        <w:t xml:space="preserve"> </w:t>
      </w:r>
      <w:bookmarkStart w:id="30626" w:name="_ETM_Q50_232030"/>
      <w:bookmarkEnd w:id="30626"/>
      <w:r>
        <w:rPr>
          <w:rtl/>
        </w:rPr>
        <w:t xml:space="preserve">זה </w:t>
      </w:r>
      <w:bookmarkStart w:id="30627" w:name="_ETM_Q50_232180"/>
      <w:bookmarkEnd w:id="30627"/>
      <w:r>
        <w:rPr>
          <w:rtl/>
        </w:rPr>
        <w:t xml:space="preserve">לא </w:t>
      </w:r>
      <w:bookmarkStart w:id="30628" w:name="_ETM_Q50_232300"/>
      <w:bookmarkEnd w:id="30628"/>
      <w:r>
        <w:rPr>
          <w:rtl/>
        </w:rPr>
        <w:t xml:space="preserve">עובד </w:t>
      </w:r>
      <w:bookmarkStart w:id="30629" w:name="_ETM_Q50_232630"/>
      <w:bookmarkEnd w:id="30629"/>
      <w:r>
        <w:rPr>
          <w:rtl/>
        </w:rPr>
        <w:t>ככה</w:t>
      </w:r>
      <w:r>
        <w:rPr>
          <w:rFonts w:hint="cs"/>
          <w:rtl/>
        </w:rPr>
        <w:t>.</w:t>
      </w:r>
      <w:r>
        <w:rPr>
          <w:rtl/>
        </w:rPr>
        <w:t xml:space="preserve"> </w:t>
      </w:r>
      <w:bookmarkStart w:id="30630" w:name="_ETM_Q50_233690"/>
      <w:bookmarkEnd w:id="30630"/>
      <w:r>
        <w:rPr>
          <w:rtl/>
        </w:rPr>
        <w:t xml:space="preserve">רובי </w:t>
      </w:r>
      <w:bookmarkStart w:id="30631" w:name="_ETM_Q50_234050"/>
      <w:bookmarkEnd w:id="30631"/>
      <w:r>
        <w:rPr>
          <w:rFonts w:hint="cs"/>
          <w:rtl/>
        </w:rPr>
        <w:t>חן</w:t>
      </w:r>
      <w:r>
        <w:rPr>
          <w:rtl/>
        </w:rPr>
        <w:t xml:space="preserve"> </w:t>
      </w:r>
      <w:bookmarkStart w:id="30632" w:name="_ETM_Q50_234260"/>
      <w:bookmarkEnd w:id="30632"/>
      <w:r>
        <w:rPr>
          <w:rtl/>
        </w:rPr>
        <w:t xml:space="preserve">כבר </w:t>
      </w:r>
      <w:bookmarkStart w:id="30633" w:name="_ETM_Q50_234620"/>
      <w:bookmarkEnd w:id="30633"/>
      <w:r>
        <w:rPr>
          <w:rtl/>
        </w:rPr>
        <w:t xml:space="preserve">היה </w:t>
      </w:r>
      <w:bookmarkStart w:id="30634" w:name="_ETM_Q50_234950"/>
      <w:bookmarkEnd w:id="30634"/>
      <w:r>
        <w:rPr>
          <w:rtl/>
        </w:rPr>
        <w:t xml:space="preserve">כמה </w:t>
      </w:r>
      <w:bookmarkStart w:id="30635" w:name="_ETM_Q50_235219"/>
      <w:bookmarkEnd w:id="30635"/>
      <w:r>
        <w:rPr>
          <w:rtl/>
        </w:rPr>
        <w:t xml:space="preserve">פעמים </w:t>
      </w:r>
      <w:bookmarkStart w:id="30636" w:name="_ETM_Q50_235579"/>
      <w:bookmarkEnd w:id="30636"/>
      <w:r>
        <w:rPr>
          <w:rtl/>
        </w:rPr>
        <w:t xml:space="preserve">אצל </w:t>
      </w:r>
      <w:bookmarkStart w:id="30637" w:name="_ETM_Q50_235969"/>
      <w:bookmarkEnd w:id="30637"/>
      <w:r>
        <w:rPr>
          <w:rtl/>
        </w:rPr>
        <w:t>טראמפ</w:t>
      </w:r>
      <w:r>
        <w:rPr>
          <w:rFonts w:hint="cs"/>
          <w:rtl/>
        </w:rPr>
        <w:t>,</w:t>
      </w:r>
      <w:r>
        <w:rPr>
          <w:rtl/>
        </w:rPr>
        <w:t xml:space="preserve"> </w:t>
      </w:r>
      <w:bookmarkStart w:id="30638" w:name="_ETM_Q50_236450"/>
      <w:bookmarkEnd w:id="30638"/>
      <w:r>
        <w:rPr>
          <w:rtl/>
        </w:rPr>
        <w:t xml:space="preserve">היה </w:t>
      </w:r>
      <w:bookmarkStart w:id="30639" w:name="_ETM_Q50_236660"/>
      <w:bookmarkEnd w:id="30639"/>
      <w:r>
        <w:rPr>
          <w:rtl/>
        </w:rPr>
        <w:t xml:space="preserve">אצל </w:t>
      </w:r>
      <w:bookmarkStart w:id="30640" w:name="_ETM_Q50_236899"/>
      <w:bookmarkEnd w:id="30640"/>
      <w:r>
        <w:rPr>
          <w:rFonts w:hint="cs"/>
          <w:rtl/>
        </w:rPr>
        <w:t>ביידן,</w:t>
      </w:r>
      <w:r>
        <w:rPr>
          <w:rtl/>
        </w:rPr>
        <w:t xml:space="preserve"> </w:t>
      </w:r>
      <w:bookmarkStart w:id="30641" w:name="_ETM_Q50_237730"/>
      <w:bookmarkEnd w:id="30641"/>
      <w:r>
        <w:rPr>
          <w:rtl/>
        </w:rPr>
        <w:t xml:space="preserve">נמצא </w:t>
      </w:r>
      <w:bookmarkStart w:id="30642" w:name="_ETM_Q50_238089"/>
      <w:bookmarkEnd w:id="30642"/>
      <w:r>
        <w:rPr>
          <w:rtl/>
        </w:rPr>
        <w:t xml:space="preserve">בכל </w:t>
      </w:r>
      <w:bookmarkStart w:id="30643" w:name="_ETM_Q50_238420"/>
      <w:bookmarkEnd w:id="30643"/>
      <w:r>
        <w:rPr>
          <w:rtl/>
        </w:rPr>
        <w:t>העולם</w:t>
      </w:r>
      <w:r>
        <w:rPr>
          <w:rFonts w:hint="cs"/>
          <w:rtl/>
        </w:rPr>
        <w:t>.</w:t>
      </w:r>
      <w:r>
        <w:rPr>
          <w:rtl/>
        </w:rPr>
        <w:t xml:space="preserve"> </w:t>
      </w:r>
      <w:bookmarkStart w:id="30644" w:name="_ETM_Q50_238749"/>
      <w:bookmarkEnd w:id="30644"/>
      <w:r>
        <w:rPr>
          <w:rtl/>
        </w:rPr>
        <w:t xml:space="preserve">עכשיו </w:t>
      </w:r>
      <w:bookmarkStart w:id="30645" w:name="_ETM_Q50_239050"/>
      <w:bookmarkEnd w:id="30645"/>
      <w:r>
        <w:rPr>
          <w:rtl/>
        </w:rPr>
        <w:t xml:space="preserve">הוא </w:t>
      </w:r>
      <w:bookmarkStart w:id="30646" w:name="_ETM_Q50_239140"/>
      <w:bookmarkEnd w:id="30646"/>
      <w:r>
        <w:rPr>
          <w:rtl/>
        </w:rPr>
        <w:t xml:space="preserve">בארצות </w:t>
      </w:r>
      <w:bookmarkStart w:id="30647" w:name="_ETM_Q50_239499"/>
      <w:bookmarkEnd w:id="30647"/>
      <w:r>
        <w:rPr>
          <w:rtl/>
        </w:rPr>
        <w:t>הברית</w:t>
      </w:r>
      <w:r>
        <w:rPr>
          <w:rFonts w:hint="cs"/>
          <w:rtl/>
        </w:rPr>
        <w:t>,</w:t>
      </w:r>
      <w:r>
        <w:rPr>
          <w:rtl/>
        </w:rPr>
        <w:t xml:space="preserve"> </w:t>
      </w:r>
      <w:bookmarkStart w:id="30648" w:name="_ETM_Q50_240070"/>
      <w:bookmarkEnd w:id="30648"/>
      <w:r>
        <w:rPr>
          <w:rtl/>
        </w:rPr>
        <w:t xml:space="preserve">נפגש </w:t>
      </w:r>
      <w:bookmarkStart w:id="30649" w:name="_ETM_Q50_240519"/>
      <w:bookmarkEnd w:id="30649"/>
      <w:r>
        <w:rPr>
          <w:rtl/>
        </w:rPr>
        <w:t xml:space="preserve">עם </w:t>
      </w:r>
      <w:bookmarkStart w:id="30650" w:name="_ETM_Q50_240640"/>
      <w:bookmarkEnd w:id="30650"/>
      <w:r>
        <w:rPr>
          <w:rtl/>
        </w:rPr>
        <w:t xml:space="preserve">כל </w:t>
      </w:r>
      <w:bookmarkStart w:id="30651" w:name="_ETM_Q50_240850"/>
      <w:bookmarkEnd w:id="30651"/>
      <w:r>
        <w:rPr>
          <w:rtl/>
        </w:rPr>
        <w:t xml:space="preserve">ראשי </w:t>
      </w:r>
      <w:bookmarkStart w:id="30652" w:name="_ETM_Q50_241420"/>
      <w:bookmarkEnd w:id="30652"/>
      <w:r>
        <w:rPr>
          <w:rtl/>
        </w:rPr>
        <w:t xml:space="preserve">השלטון </w:t>
      </w:r>
      <w:bookmarkStart w:id="30653" w:name="_ETM_Q50_241870"/>
      <w:bookmarkEnd w:id="30653"/>
      <w:r>
        <w:rPr>
          <w:rtl/>
        </w:rPr>
        <w:t xml:space="preserve">בארצות </w:t>
      </w:r>
      <w:bookmarkStart w:id="30654" w:name="_ETM_Q50_242229"/>
      <w:bookmarkEnd w:id="30654"/>
      <w:r>
        <w:rPr>
          <w:rtl/>
        </w:rPr>
        <w:t>הברית</w:t>
      </w:r>
      <w:r w:rsidR="00372F8C">
        <w:rPr>
          <w:rFonts w:hint="cs"/>
          <w:rtl/>
        </w:rPr>
        <w:t>.</w:t>
      </w:r>
      <w:r>
        <w:rPr>
          <w:rtl/>
        </w:rPr>
        <w:t xml:space="preserve"> </w:t>
      </w:r>
      <w:bookmarkStart w:id="30655" w:name="_ETM_Q50_242949"/>
      <w:bookmarkEnd w:id="30655"/>
      <w:r>
        <w:rPr>
          <w:rtl/>
        </w:rPr>
        <w:t>פה</w:t>
      </w:r>
      <w:r>
        <w:rPr>
          <w:rFonts w:hint="cs"/>
          <w:rtl/>
        </w:rPr>
        <w:t>,</w:t>
      </w:r>
      <w:r>
        <w:rPr>
          <w:rtl/>
        </w:rPr>
        <w:t xml:space="preserve"> </w:t>
      </w:r>
      <w:bookmarkStart w:id="30656" w:name="_ETM_Q50_243309"/>
      <w:bookmarkEnd w:id="30656"/>
      <w:r>
        <w:rPr>
          <w:rtl/>
        </w:rPr>
        <w:t xml:space="preserve">במדינת </w:t>
      </w:r>
      <w:bookmarkStart w:id="30657" w:name="_ETM_Q50_243789"/>
      <w:bookmarkEnd w:id="30657"/>
      <w:r>
        <w:rPr>
          <w:rtl/>
        </w:rPr>
        <w:t>ישראל</w:t>
      </w:r>
      <w:r>
        <w:rPr>
          <w:rFonts w:hint="cs"/>
          <w:rtl/>
        </w:rPr>
        <w:t>,</w:t>
      </w:r>
      <w:r>
        <w:rPr>
          <w:rtl/>
        </w:rPr>
        <w:t xml:space="preserve"> </w:t>
      </w:r>
      <w:bookmarkStart w:id="30658" w:name="_ETM_Q50_244180"/>
      <w:bookmarkEnd w:id="30658"/>
      <w:r>
        <w:rPr>
          <w:rFonts w:hint="cs"/>
          <w:rtl/>
        </w:rPr>
        <w:t>ראש הממשלה</w:t>
      </w:r>
      <w:r>
        <w:rPr>
          <w:rtl/>
        </w:rPr>
        <w:t xml:space="preserve"> </w:t>
      </w:r>
      <w:bookmarkStart w:id="30659" w:name="_ETM_Q50_245609"/>
      <w:bookmarkEnd w:id="30659"/>
      <w:r>
        <w:rPr>
          <w:rtl/>
        </w:rPr>
        <w:t xml:space="preserve">לא </w:t>
      </w:r>
      <w:bookmarkStart w:id="30660" w:name="_ETM_Q50_245789"/>
      <w:bookmarkEnd w:id="30660"/>
      <w:r>
        <w:rPr>
          <w:rtl/>
        </w:rPr>
        <w:t xml:space="preserve">מתייחס </w:t>
      </w:r>
      <w:bookmarkStart w:id="30661" w:name="_ETM_Q50_246299"/>
      <w:bookmarkEnd w:id="30661"/>
      <w:r>
        <w:rPr>
          <w:rtl/>
        </w:rPr>
        <w:t>אליהם</w:t>
      </w:r>
      <w:r>
        <w:rPr>
          <w:rFonts w:hint="cs"/>
          <w:rtl/>
        </w:rPr>
        <w:t>;</w:t>
      </w:r>
      <w:r>
        <w:rPr>
          <w:rtl/>
        </w:rPr>
        <w:t xml:space="preserve"> </w:t>
      </w:r>
      <w:bookmarkStart w:id="30662" w:name="_ETM_Q50_246719"/>
      <w:bookmarkEnd w:id="30662"/>
      <w:r>
        <w:rPr>
          <w:rtl/>
        </w:rPr>
        <w:t xml:space="preserve">הם </w:t>
      </w:r>
      <w:bookmarkStart w:id="30663" w:name="_ETM_Q50_246869"/>
      <w:bookmarkEnd w:id="30663"/>
      <w:r>
        <w:rPr>
          <w:rtl/>
        </w:rPr>
        <w:t xml:space="preserve">כאילו </w:t>
      </w:r>
      <w:bookmarkStart w:id="30664" w:name="_ETM_Q50_247109"/>
      <w:bookmarkEnd w:id="30664"/>
      <w:r>
        <w:rPr>
          <w:rtl/>
        </w:rPr>
        <w:t>אוויר</w:t>
      </w:r>
      <w:r>
        <w:rPr>
          <w:rFonts w:hint="cs"/>
          <w:rtl/>
        </w:rPr>
        <w:t>,</w:t>
      </w:r>
      <w:r>
        <w:rPr>
          <w:rtl/>
        </w:rPr>
        <w:t xml:space="preserve"> </w:t>
      </w:r>
      <w:bookmarkStart w:id="30665" w:name="_ETM_Q50_248009"/>
      <w:bookmarkEnd w:id="30665"/>
      <w:r>
        <w:rPr>
          <w:rtl/>
        </w:rPr>
        <w:t xml:space="preserve">לא </w:t>
      </w:r>
      <w:bookmarkStart w:id="30666" w:name="_ETM_Q50_248280"/>
      <w:bookmarkEnd w:id="30666"/>
      <w:r>
        <w:rPr>
          <w:rtl/>
        </w:rPr>
        <w:t>קיימים</w:t>
      </w:r>
      <w:r>
        <w:rPr>
          <w:rFonts w:hint="cs"/>
          <w:rtl/>
        </w:rPr>
        <w:t>.</w:t>
      </w:r>
      <w:r>
        <w:rPr>
          <w:rtl/>
        </w:rPr>
        <w:t xml:space="preserve"> </w:t>
      </w:r>
      <w:bookmarkStart w:id="30667" w:name="_ETM_Q50_250450"/>
      <w:bookmarkEnd w:id="30667"/>
    </w:p>
    <w:p w:rsidR="005930C5" w:rsidRDefault="005930C5" w:rsidP="0087210C">
      <w:pPr>
        <w:rPr>
          <w:rtl/>
        </w:rPr>
      </w:pPr>
      <w:bookmarkStart w:id="30668" w:name="_ETM_Q50_248270"/>
      <w:bookmarkStart w:id="30669" w:name="_ETM_Q50_248396"/>
      <w:bookmarkEnd w:id="30668"/>
      <w:bookmarkEnd w:id="30669"/>
    </w:p>
    <w:p w:rsidR="005930C5" w:rsidRDefault="005930C5" w:rsidP="0087210C">
      <w:pPr>
        <w:rPr>
          <w:rtl/>
        </w:rPr>
      </w:pPr>
      <w:bookmarkStart w:id="30670" w:name="_ETM_Q50_248613"/>
      <w:bookmarkStart w:id="30671" w:name="_ETM_Q50_248717"/>
      <w:bookmarkEnd w:id="30670"/>
      <w:bookmarkEnd w:id="30671"/>
      <w:r>
        <w:rPr>
          <w:rtl/>
        </w:rPr>
        <w:t xml:space="preserve">אני </w:t>
      </w:r>
      <w:bookmarkStart w:id="30672" w:name="_ETM_Q50_250840"/>
      <w:bookmarkEnd w:id="30672"/>
      <w:r>
        <w:rPr>
          <w:rtl/>
        </w:rPr>
        <w:t xml:space="preserve">שואל </w:t>
      </w:r>
      <w:bookmarkStart w:id="30673" w:name="_ETM_Q50_251109"/>
      <w:bookmarkEnd w:id="30673"/>
      <w:r>
        <w:rPr>
          <w:rtl/>
        </w:rPr>
        <w:t xml:space="preserve">את </w:t>
      </w:r>
      <w:bookmarkStart w:id="30674" w:name="_ETM_Q50_251200"/>
      <w:bookmarkEnd w:id="30674"/>
      <w:r>
        <w:rPr>
          <w:rtl/>
        </w:rPr>
        <w:t xml:space="preserve">ראש </w:t>
      </w:r>
      <w:bookmarkStart w:id="30675" w:name="_ETM_Q50_251409"/>
      <w:bookmarkEnd w:id="30675"/>
      <w:r>
        <w:rPr>
          <w:rtl/>
        </w:rPr>
        <w:t>הממשלה</w:t>
      </w:r>
      <w:r>
        <w:rPr>
          <w:rFonts w:hint="cs"/>
          <w:rtl/>
        </w:rPr>
        <w:t>:</w:t>
      </w:r>
      <w:r>
        <w:rPr>
          <w:rtl/>
        </w:rPr>
        <w:t xml:space="preserve"> </w:t>
      </w:r>
      <w:bookmarkStart w:id="30676" w:name="_ETM_Q50_252910"/>
      <w:bookmarkEnd w:id="30676"/>
      <w:r>
        <w:rPr>
          <w:rtl/>
        </w:rPr>
        <w:t xml:space="preserve">מה </w:t>
      </w:r>
      <w:bookmarkStart w:id="30677" w:name="_ETM_Q50_253209"/>
      <w:bookmarkEnd w:id="30677"/>
      <w:r>
        <w:rPr>
          <w:rtl/>
        </w:rPr>
        <w:t>קרה</w:t>
      </w:r>
      <w:r>
        <w:rPr>
          <w:rFonts w:hint="cs"/>
          <w:rtl/>
        </w:rPr>
        <w:t xml:space="preserve"> לך?</w:t>
      </w:r>
      <w:r>
        <w:rPr>
          <w:rtl/>
        </w:rPr>
        <w:t xml:space="preserve"> </w:t>
      </w:r>
      <w:bookmarkStart w:id="30678" w:name="_ETM_Q50_255000"/>
      <w:bookmarkEnd w:id="30678"/>
      <w:r>
        <w:rPr>
          <w:rtl/>
        </w:rPr>
        <w:t xml:space="preserve">מה </w:t>
      </w:r>
      <w:bookmarkStart w:id="30679" w:name="_ETM_Q50_255390"/>
      <w:bookmarkEnd w:id="30679"/>
      <w:r>
        <w:rPr>
          <w:rtl/>
        </w:rPr>
        <w:t xml:space="preserve">קרה </w:t>
      </w:r>
      <w:bookmarkStart w:id="30680" w:name="_ETM_Q50_255689"/>
      <w:bookmarkEnd w:id="30680"/>
      <w:r>
        <w:rPr>
          <w:rtl/>
        </w:rPr>
        <w:t>לך</w:t>
      </w:r>
      <w:r>
        <w:rPr>
          <w:rFonts w:hint="cs"/>
          <w:rtl/>
        </w:rPr>
        <w:t>?</w:t>
      </w:r>
      <w:r>
        <w:rPr>
          <w:rtl/>
        </w:rPr>
        <w:t xml:space="preserve"> </w:t>
      </w:r>
      <w:bookmarkStart w:id="30681" w:name="_ETM_Q50_256780"/>
      <w:bookmarkEnd w:id="30681"/>
      <w:r>
        <w:rPr>
          <w:rtl/>
        </w:rPr>
        <w:t xml:space="preserve">איך </w:t>
      </w:r>
      <w:bookmarkStart w:id="30682" w:name="_ETM_Q50_257110"/>
      <w:bookmarkEnd w:id="30682"/>
      <w:r>
        <w:rPr>
          <w:rtl/>
        </w:rPr>
        <w:t xml:space="preserve">הפכת </w:t>
      </w:r>
      <w:bookmarkStart w:id="30683" w:name="_ETM_Q50_257620"/>
      <w:bookmarkEnd w:id="30683"/>
      <w:r>
        <w:rPr>
          <w:rtl/>
        </w:rPr>
        <w:t xml:space="preserve">להיות </w:t>
      </w:r>
      <w:bookmarkStart w:id="30684" w:name="_ETM_Q50_259490"/>
      <w:bookmarkStart w:id="30685" w:name="_ETM_Q50_260270"/>
      <w:bookmarkEnd w:id="30684"/>
      <w:bookmarkEnd w:id="30685"/>
      <w:r>
        <w:rPr>
          <w:rFonts w:hint="cs"/>
          <w:rtl/>
        </w:rPr>
        <w:t>ראש הממשלה</w:t>
      </w:r>
      <w:r>
        <w:rPr>
          <w:rtl/>
        </w:rPr>
        <w:t xml:space="preserve"> של </w:t>
      </w:r>
      <w:bookmarkStart w:id="30686" w:name="_ETM_Q50_260420"/>
      <w:bookmarkEnd w:id="30686"/>
      <w:r>
        <w:rPr>
          <w:rFonts w:hint="cs"/>
          <w:rtl/>
        </w:rPr>
        <w:t xml:space="preserve">2025? </w:t>
      </w:r>
      <w:bookmarkStart w:id="30687" w:name="_ETM_Q50_260719"/>
      <w:bookmarkStart w:id="30688" w:name="_ETM_Q50_262630"/>
      <w:bookmarkEnd w:id="30687"/>
      <w:bookmarkEnd w:id="30688"/>
      <w:r>
        <w:rPr>
          <w:rtl/>
        </w:rPr>
        <w:t xml:space="preserve">כי </w:t>
      </w:r>
      <w:bookmarkStart w:id="30689" w:name="_ETM_Q50_262840"/>
      <w:bookmarkEnd w:id="30689"/>
      <w:r>
        <w:rPr>
          <w:rFonts w:hint="cs"/>
          <w:rtl/>
        </w:rPr>
        <w:t>כ</w:t>
      </w:r>
      <w:bookmarkStart w:id="30690" w:name="_ETM_Q50_263500"/>
      <w:bookmarkEnd w:id="30690"/>
      <w:r>
        <w:rPr>
          <w:rtl/>
        </w:rPr>
        <w:t xml:space="preserve">שר </w:t>
      </w:r>
      <w:bookmarkStart w:id="30691" w:name="_ETM_Q50_263979"/>
      <w:bookmarkEnd w:id="30691"/>
      <w:r>
        <w:rPr>
          <w:rtl/>
        </w:rPr>
        <w:t xml:space="preserve">האוצר </w:t>
      </w:r>
      <w:bookmarkStart w:id="30692" w:name="_ETM_Q50_264819"/>
      <w:bookmarkEnd w:id="30692"/>
      <w:r>
        <w:rPr>
          <w:rtl/>
        </w:rPr>
        <w:t xml:space="preserve">בשנת </w:t>
      </w:r>
      <w:bookmarkStart w:id="30693" w:name="_ETM_Q50_265270"/>
      <w:bookmarkEnd w:id="30693"/>
      <w:r>
        <w:rPr>
          <w:rtl/>
        </w:rPr>
        <w:t xml:space="preserve">2003 </w:t>
      </w:r>
      <w:bookmarkStart w:id="30694" w:name="_ETM_Q50_266020"/>
      <w:bookmarkEnd w:id="30694"/>
      <w:r>
        <w:rPr>
          <w:rtl/>
        </w:rPr>
        <w:t xml:space="preserve">היית </w:t>
      </w:r>
      <w:bookmarkStart w:id="30695" w:name="_ETM_Q50_266319"/>
      <w:bookmarkEnd w:id="30695"/>
      <w:r>
        <w:rPr>
          <w:rtl/>
        </w:rPr>
        <w:t xml:space="preserve">אדם </w:t>
      </w:r>
      <w:bookmarkStart w:id="30696" w:name="_ETM_Q50_266530"/>
      <w:bookmarkEnd w:id="30696"/>
      <w:r>
        <w:rPr>
          <w:rtl/>
        </w:rPr>
        <w:t xml:space="preserve">אחר </w:t>
      </w:r>
      <w:bookmarkStart w:id="30697" w:name="_ETM_Q50_266740"/>
      <w:bookmarkEnd w:id="30697"/>
      <w:r>
        <w:rPr>
          <w:rtl/>
        </w:rPr>
        <w:t>לגמרי</w:t>
      </w:r>
      <w:r>
        <w:rPr>
          <w:rFonts w:hint="cs"/>
          <w:rtl/>
        </w:rPr>
        <w:t>,</w:t>
      </w:r>
      <w:r>
        <w:rPr>
          <w:rtl/>
        </w:rPr>
        <w:t xml:space="preserve"> </w:t>
      </w:r>
      <w:bookmarkStart w:id="30698" w:name="_ETM_Q50_268360"/>
      <w:bookmarkEnd w:id="30698"/>
      <w:r>
        <w:rPr>
          <w:rtl/>
        </w:rPr>
        <w:t xml:space="preserve">היית </w:t>
      </w:r>
      <w:bookmarkStart w:id="30699" w:name="_ETM_Q50_268780"/>
      <w:bookmarkEnd w:id="30699"/>
      <w:r>
        <w:rPr>
          <w:rtl/>
        </w:rPr>
        <w:t xml:space="preserve">ראש </w:t>
      </w:r>
      <w:bookmarkStart w:id="30700" w:name="_ETM_Q50_269020"/>
      <w:bookmarkEnd w:id="30700"/>
      <w:r>
        <w:rPr>
          <w:rtl/>
        </w:rPr>
        <w:t xml:space="preserve">ממשלה </w:t>
      </w:r>
      <w:bookmarkStart w:id="30701" w:name="_ETM_Q50_269530"/>
      <w:bookmarkEnd w:id="30701"/>
      <w:r>
        <w:rPr>
          <w:rtl/>
        </w:rPr>
        <w:t>אחר</w:t>
      </w:r>
      <w:r>
        <w:rPr>
          <w:rFonts w:hint="cs"/>
          <w:rtl/>
        </w:rPr>
        <w:t>,</w:t>
      </w:r>
      <w:r>
        <w:rPr>
          <w:rtl/>
        </w:rPr>
        <w:t xml:space="preserve"> </w:t>
      </w:r>
      <w:bookmarkStart w:id="30702" w:name="_ETM_Q50_269920"/>
      <w:bookmarkEnd w:id="30702"/>
      <w:r>
        <w:rPr>
          <w:rtl/>
        </w:rPr>
        <w:t xml:space="preserve">של </w:t>
      </w:r>
      <w:bookmarkStart w:id="30703" w:name="_ETM_Q50_270100"/>
      <w:bookmarkEnd w:id="30703"/>
      <w:r>
        <w:rPr>
          <w:rtl/>
        </w:rPr>
        <w:t xml:space="preserve">כל </w:t>
      </w:r>
      <w:bookmarkStart w:id="30704" w:name="_ETM_Q50_270280"/>
      <w:bookmarkEnd w:id="30704"/>
      <w:r>
        <w:rPr>
          <w:rtl/>
        </w:rPr>
        <w:t xml:space="preserve">מדינת </w:t>
      </w:r>
      <w:bookmarkStart w:id="30705" w:name="_ETM_Q50_270700"/>
      <w:bookmarkEnd w:id="30705"/>
      <w:r>
        <w:rPr>
          <w:rtl/>
        </w:rPr>
        <w:t>ישראל</w:t>
      </w:r>
      <w:r>
        <w:rPr>
          <w:rFonts w:hint="cs"/>
          <w:rtl/>
        </w:rPr>
        <w:t>.</w:t>
      </w:r>
      <w:r>
        <w:rPr>
          <w:rtl/>
        </w:rPr>
        <w:t xml:space="preserve"> </w:t>
      </w:r>
      <w:bookmarkStart w:id="30706" w:name="_ETM_Q50_272399"/>
      <w:bookmarkEnd w:id="30706"/>
      <w:r>
        <w:rPr>
          <w:rtl/>
        </w:rPr>
        <w:t xml:space="preserve">איך </w:t>
      </w:r>
      <w:bookmarkStart w:id="30707" w:name="_ETM_Q50_272640"/>
      <w:bookmarkEnd w:id="30707"/>
      <w:r>
        <w:rPr>
          <w:rtl/>
        </w:rPr>
        <w:t xml:space="preserve">הפכת </w:t>
      </w:r>
      <w:bookmarkStart w:id="30708" w:name="_ETM_Q50_273299"/>
      <w:bookmarkEnd w:id="30708"/>
      <w:r>
        <w:rPr>
          <w:rtl/>
        </w:rPr>
        <w:t xml:space="preserve">משר </w:t>
      </w:r>
      <w:bookmarkStart w:id="30709" w:name="_ETM_Q50_273750"/>
      <w:bookmarkEnd w:id="30709"/>
      <w:r>
        <w:rPr>
          <w:rFonts w:hint="cs"/>
          <w:rtl/>
        </w:rPr>
        <w:t>ה</w:t>
      </w:r>
      <w:r>
        <w:rPr>
          <w:rtl/>
        </w:rPr>
        <w:t xml:space="preserve">אוצר </w:t>
      </w:r>
      <w:bookmarkStart w:id="30710" w:name="_ETM_Q50_274079"/>
      <w:bookmarkEnd w:id="30710"/>
      <w:r>
        <w:rPr>
          <w:rtl/>
        </w:rPr>
        <w:t xml:space="preserve">שהוציא </w:t>
      </w:r>
      <w:bookmarkStart w:id="30711" w:name="_ETM_Q50_275189"/>
      <w:bookmarkEnd w:id="30711"/>
      <w:r>
        <w:rPr>
          <w:rtl/>
        </w:rPr>
        <w:t xml:space="preserve">את </w:t>
      </w:r>
      <w:bookmarkStart w:id="30712" w:name="_ETM_Q50_275340"/>
      <w:bookmarkEnd w:id="30712"/>
      <w:r>
        <w:rPr>
          <w:rtl/>
        </w:rPr>
        <w:t xml:space="preserve">ישראל </w:t>
      </w:r>
      <w:bookmarkStart w:id="30713" w:name="_ETM_Q50_275909"/>
      <w:bookmarkEnd w:id="30713"/>
      <w:r>
        <w:rPr>
          <w:rtl/>
        </w:rPr>
        <w:t xml:space="preserve">מהבוץ </w:t>
      </w:r>
      <w:bookmarkStart w:id="30714" w:name="_ETM_Q50_276719"/>
      <w:bookmarkEnd w:id="30714"/>
      <w:r>
        <w:rPr>
          <w:rtl/>
        </w:rPr>
        <w:t xml:space="preserve">בשנת </w:t>
      </w:r>
      <w:bookmarkStart w:id="30715" w:name="_ETM_Q50_277049"/>
      <w:bookmarkEnd w:id="30715"/>
      <w:r>
        <w:rPr>
          <w:rtl/>
        </w:rPr>
        <w:t>2003</w:t>
      </w:r>
      <w:bookmarkStart w:id="30716" w:name="_ETM_Q50_278969"/>
      <w:bookmarkStart w:id="30717" w:name="_ETM_Q50_279270"/>
      <w:bookmarkEnd w:id="30716"/>
      <w:bookmarkEnd w:id="30717"/>
      <w:r>
        <w:rPr>
          <w:rFonts w:hint="cs"/>
          <w:rtl/>
        </w:rPr>
        <w:t xml:space="preserve"> – כי היינו </w:t>
      </w:r>
      <w:r>
        <w:rPr>
          <w:rtl/>
        </w:rPr>
        <w:t xml:space="preserve">במשבר </w:t>
      </w:r>
      <w:bookmarkStart w:id="30718" w:name="_ETM_Q50_279719"/>
      <w:bookmarkEnd w:id="30718"/>
      <w:r>
        <w:rPr>
          <w:rFonts w:hint="cs"/>
          <w:rtl/>
        </w:rPr>
        <w:t>מאוד</w:t>
      </w:r>
      <w:r>
        <w:rPr>
          <w:rtl/>
        </w:rPr>
        <w:t xml:space="preserve"> </w:t>
      </w:r>
      <w:bookmarkStart w:id="30719" w:name="_ETM_Q50_280109"/>
      <w:bookmarkEnd w:id="30719"/>
      <w:r>
        <w:rPr>
          <w:rtl/>
        </w:rPr>
        <w:t>גדול</w:t>
      </w:r>
      <w:r>
        <w:rPr>
          <w:rFonts w:hint="cs"/>
          <w:rtl/>
        </w:rPr>
        <w:t xml:space="preserve"> –</w:t>
      </w:r>
      <w:r>
        <w:rPr>
          <w:rtl/>
        </w:rPr>
        <w:t xml:space="preserve"> </w:t>
      </w:r>
      <w:bookmarkStart w:id="30720" w:name="_ETM_Q50_281740"/>
      <w:bookmarkEnd w:id="30720"/>
      <w:r>
        <w:rPr>
          <w:rtl/>
        </w:rPr>
        <w:t xml:space="preserve">איך </w:t>
      </w:r>
      <w:bookmarkStart w:id="30721" w:name="_ETM_Q50_282040"/>
      <w:bookmarkEnd w:id="30721"/>
      <w:r>
        <w:rPr>
          <w:rtl/>
        </w:rPr>
        <w:t xml:space="preserve">הפכת </w:t>
      </w:r>
      <w:bookmarkStart w:id="30722" w:name="_ETM_Q50_282459"/>
      <w:bookmarkEnd w:id="30722"/>
      <w:r>
        <w:rPr>
          <w:rtl/>
        </w:rPr>
        <w:t xml:space="preserve">להיות </w:t>
      </w:r>
      <w:bookmarkStart w:id="30723" w:name="_ETM_Q50_283060"/>
      <w:bookmarkEnd w:id="30723"/>
      <w:r>
        <w:rPr>
          <w:rtl/>
        </w:rPr>
        <w:t xml:space="preserve">בשנת </w:t>
      </w:r>
      <w:bookmarkStart w:id="30724" w:name="_ETM_Q50_283450"/>
      <w:bookmarkEnd w:id="30724"/>
      <w:r>
        <w:rPr>
          <w:rFonts w:hint="cs"/>
          <w:rtl/>
        </w:rPr>
        <w:t>2025</w:t>
      </w:r>
      <w:r>
        <w:rPr>
          <w:rtl/>
        </w:rPr>
        <w:t xml:space="preserve"> </w:t>
      </w:r>
      <w:bookmarkStart w:id="30725" w:name="_ETM_Q50_284740"/>
      <w:bookmarkEnd w:id="30725"/>
      <w:r>
        <w:rPr>
          <w:rtl/>
        </w:rPr>
        <w:t xml:space="preserve">ראש </w:t>
      </w:r>
      <w:bookmarkStart w:id="30726" w:name="_ETM_Q50_285009"/>
      <w:bookmarkEnd w:id="30726"/>
      <w:r>
        <w:rPr>
          <w:rtl/>
        </w:rPr>
        <w:t xml:space="preserve">ממשלה </w:t>
      </w:r>
      <w:bookmarkStart w:id="30727" w:name="_ETM_Q50_285640"/>
      <w:bookmarkEnd w:id="30727"/>
      <w:r>
        <w:rPr>
          <w:rtl/>
        </w:rPr>
        <w:t xml:space="preserve">שדואג </w:t>
      </w:r>
      <w:bookmarkStart w:id="30728" w:name="_ETM_Q50_286930"/>
      <w:bookmarkEnd w:id="30728"/>
      <w:r>
        <w:rPr>
          <w:rtl/>
        </w:rPr>
        <w:t xml:space="preserve">לקבוצה </w:t>
      </w:r>
      <w:bookmarkStart w:id="30729" w:name="_ETM_Q50_287560"/>
      <w:bookmarkEnd w:id="30729"/>
      <w:r>
        <w:rPr>
          <w:rtl/>
        </w:rPr>
        <w:t xml:space="preserve">מסוימת </w:t>
      </w:r>
      <w:bookmarkStart w:id="30730" w:name="_ETM_Q50_288100"/>
      <w:bookmarkEnd w:id="30730"/>
      <w:r>
        <w:rPr>
          <w:rtl/>
        </w:rPr>
        <w:t>פוליטית</w:t>
      </w:r>
      <w:r>
        <w:rPr>
          <w:rFonts w:hint="cs"/>
          <w:rtl/>
        </w:rPr>
        <w:t>?</w:t>
      </w:r>
      <w:r>
        <w:rPr>
          <w:rtl/>
        </w:rPr>
        <w:t xml:space="preserve"> </w:t>
      </w:r>
      <w:bookmarkStart w:id="30731" w:name="_ETM_Q50_290700"/>
      <w:bookmarkEnd w:id="30731"/>
      <w:r>
        <w:rPr>
          <w:rtl/>
        </w:rPr>
        <w:t xml:space="preserve">ואני </w:t>
      </w:r>
      <w:bookmarkStart w:id="30732" w:name="_ETM_Q50_290999"/>
      <w:bookmarkEnd w:id="30732"/>
      <w:r>
        <w:rPr>
          <w:rtl/>
        </w:rPr>
        <w:t xml:space="preserve">כבר </w:t>
      </w:r>
      <w:bookmarkStart w:id="30733" w:name="_ETM_Q50_291270"/>
      <w:bookmarkEnd w:id="30733"/>
      <w:r>
        <w:rPr>
          <w:rtl/>
        </w:rPr>
        <w:t>אומר</w:t>
      </w:r>
      <w:r>
        <w:rPr>
          <w:rFonts w:hint="cs"/>
          <w:rtl/>
        </w:rPr>
        <w:t>,</w:t>
      </w:r>
      <w:r>
        <w:rPr>
          <w:rtl/>
        </w:rPr>
        <w:t xml:space="preserve"> </w:t>
      </w:r>
      <w:bookmarkStart w:id="30734" w:name="_ETM_Q50_291509"/>
      <w:bookmarkEnd w:id="30734"/>
      <w:r>
        <w:rPr>
          <w:rtl/>
        </w:rPr>
        <w:t xml:space="preserve">מה </w:t>
      </w:r>
      <w:bookmarkStart w:id="30735" w:name="_ETM_Q50_291630"/>
      <w:bookmarkEnd w:id="30735"/>
      <w:r>
        <w:rPr>
          <w:rtl/>
        </w:rPr>
        <w:t xml:space="preserve">שאני </w:t>
      </w:r>
      <w:bookmarkStart w:id="30736" w:name="_ETM_Q50_291899"/>
      <w:bookmarkEnd w:id="30736"/>
      <w:r>
        <w:rPr>
          <w:rtl/>
        </w:rPr>
        <w:t>אגיד</w:t>
      </w:r>
      <w:r>
        <w:rPr>
          <w:rFonts w:hint="cs"/>
          <w:rtl/>
        </w:rPr>
        <w:t>,</w:t>
      </w:r>
      <w:r>
        <w:rPr>
          <w:rtl/>
        </w:rPr>
        <w:t xml:space="preserve"> </w:t>
      </w:r>
      <w:bookmarkStart w:id="30737" w:name="_ETM_Q50_292350"/>
      <w:bookmarkEnd w:id="30737"/>
      <w:r>
        <w:rPr>
          <w:rtl/>
        </w:rPr>
        <w:t xml:space="preserve">זה </w:t>
      </w:r>
      <w:bookmarkStart w:id="30738" w:name="_ETM_Q50_292590"/>
      <w:bookmarkEnd w:id="30738"/>
      <w:r>
        <w:rPr>
          <w:rtl/>
        </w:rPr>
        <w:t xml:space="preserve">לא </w:t>
      </w:r>
      <w:bookmarkStart w:id="30739" w:name="_ETM_Q50_292920"/>
      <w:bookmarkEnd w:id="30739"/>
      <w:r>
        <w:rPr>
          <w:rtl/>
        </w:rPr>
        <w:t xml:space="preserve">נוגע </w:t>
      </w:r>
      <w:bookmarkStart w:id="30740" w:name="_ETM_Q50_293280"/>
      <w:bookmarkEnd w:id="30740"/>
      <w:r>
        <w:rPr>
          <w:rFonts w:hint="cs"/>
          <w:rtl/>
        </w:rPr>
        <w:t>לקריית</w:t>
      </w:r>
      <w:r w:rsidRPr="004B1A07">
        <w:rPr>
          <w:rtl/>
        </w:rPr>
        <w:t xml:space="preserve"> צאנז</w:t>
      </w:r>
      <w:r>
        <w:rPr>
          <w:rFonts w:hint="cs"/>
          <w:rtl/>
        </w:rPr>
        <w:t>.</w:t>
      </w:r>
      <w:bookmarkStart w:id="30741" w:name="_ETM_Q50_294641"/>
      <w:bookmarkStart w:id="30742" w:name="_ETM_Q50_294759"/>
      <w:bookmarkStart w:id="30743" w:name="_ETM_Q50_294710"/>
      <w:bookmarkEnd w:id="30741"/>
      <w:bookmarkEnd w:id="30742"/>
      <w:bookmarkEnd w:id="30743"/>
      <w:r>
        <w:rPr>
          <w:rFonts w:hint="cs"/>
          <w:rtl/>
        </w:rPr>
        <w:t xml:space="preserve"> </w:t>
      </w:r>
      <w:r>
        <w:rPr>
          <w:rtl/>
        </w:rPr>
        <w:t xml:space="preserve">לא נוגע </w:t>
      </w:r>
      <w:r>
        <w:rPr>
          <w:rFonts w:hint="cs"/>
          <w:rtl/>
        </w:rPr>
        <w:t>לקריית</w:t>
      </w:r>
      <w:r w:rsidRPr="004B1A07">
        <w:rPr>
          <w:rtl/>
        </w:rPr>
        <w:t xml:space="preserve"> צאנז</w:t>
      </w:r>
      <w:r>
        <w:rPr>
          <w:rFonts w:hint="cs"/>
          <w:rtl/>
        </w:rPr>
        <w:t>.</w:t>
      </w:r>
      <w:bookmarkStart w:id="30744" w:name="_ETM_Q50_296359"/>
      <w:bookmarkEnd w:id="30744"/>
      <w:r>
        <w:rPr>
          <w:rFonts w:hint="cs"/>
          <w:rtl/>
        </w:rPr>
        <w:t xml:space="preserve"> </w:t>
      </w:r>
      <w:r>
        <w:rPr>
          <w:rtl/>
        </w:rPr>
        <w:t xml:space="preserve">נוגע </w:t>
      </w:r>
      <w:bookmarkStart w:id="30745" w:name="_ETM_Q50_296689"/>
      <w:bookmarkEnd w:id="30745"/>
      <w:r>
        <w:rPr>
          <w:rtl/>
        </w:rPr>
        <w:t xml:space="preserve">להרבה </w:t>
      </w:r>
      <w:bookmarkStart w:id="30746" w:name="_ETM_Q50_297380"/>
      <w:bookmarkEnd w:id="30746"/>
      <w:r>
        <w:rPr>
          <w:rtl/>
        </w:rPr>
        <w:t xml:space="preserve">מגזרים </w:t>
      </w:r>
      <w:bookmarkStart w:id="30747" w:name="_ETM_Q50_297829"/>
      <w:bookmarkEnd w:id="30747"/>
      <w:r>
        <w:rPr>
          <w:rtl/>
        </w:rPr>
        <w:t>אחרים</w:t>
      </w:r>
      <w:r>
        <w:rPr>
          <w:rFonts w:hint="cs"/>
          <w:rtl/>
        </w:rPr>
        <w:t>.</w:t>
      </w:r>
      <w:r>
        <w:rPr>
          <w:rtl/>
        </w:rPr>
        <w:t xml:space="preserve"> </w:t>
      </w:r>
      <w:bookmarkStart w:id="30748" w:name="_ETM_Q50_298189"/>
      <w:bookmarkEnd w:id="30748"/>
      <w:r>
        <w:rPr>
          <w:rtl/>
        </w:rPr>
        <w:t xml:space="preserve">אתה </w:t>
      </w:r>
      <w:bookmarkStart w:id="30749" w:name="_ETM_Q50_298280"/>
      <w:bookmarkEnd w:id="30749"/>
      <w:r>
        <w:rPr>
          <w:rtl/>
        </w:rPr>
        <w:t xml:space="preserve">יודע </w:t>
      </w:r>
      <w:bookmarkStart w:id="30750" w:name="_ETM_Q50_298429"/>
      <w:bookmarkEnd w:id="30750"/>
      <w:r>
        <w:rPr>
          <w:rtl/>
        </w:rPr>
        <w:t xml:space="preserve">כמה </w:t>
      </w:r>
      <w:bookmarkStart w:id="30751" w:name="_ETM_Q50_298640"/>
      <w:bookmarkEnd w:id="30751"/>
      <w:r>
        <w:rPr>
          <w:rtl/>
        </w:rPr>
        <w:t xml:space="preserve">שאני </w:t>
      </w:r>
      <w:bookmarkStart w:id="30752" w:name="_ETM_Q50_298850"/>
      <w:bookmarkEnd w:id="30752"/>
      <w:r>
        <w:rPr>
          <w:rtl/>
        </w:rPr>
        <w:t>אוהב</w:t>
      </w:r>
      <w:r>
        <w:rPr>
          <w:rFonts w:hint="cs"/>
          <w:rtl/>
        </w:rPr>
        <w:t xml:space="preserve"> </w:t>
      </w:r>
      <w:bookmarkStart w:id="30753" w:name="_ETM_Q50_300107"/>
      <w:bookmarkEnd w:id="30753"/>
      <w:r>
        <w:rPr>
          <w:rFonts w:hint="cs"/>
          <w:rtl/>
        </w:rPr>
        <w:t>את</w:t>
      </w:r>
      <w:r>
        <w:rPr>
          <w:rtl/>
        </w:rPr>
        <w:t xml:space="preserve"> </w:t>
      </w:r>
      <w:bookmarkStart w:id="30754" w:name="_ETM_Q50_299030"/>
      <w:bookmarkEnd w:id="30754"/>
      <w:r>
        <w:rPr>
          <w:rFonts w:hint="cs"/>
          <w:rtl/>
        </w:rPr>
        <w:t>קריית</w:t>
      </w:r>
      <w:r w:rsidRPr="004B1A07">
        <w:rPr>
          <w:rtl/>
        </w:rPr>
        <w:t xml:space="preserve"> צאנז</w:t>
      </w:r>
      <w:r>
        <w:rPr>
          <w:rFonts w:hint="cs"/>
          <w:rtl/>
        </w:rPr>
        <w:t>.</w:t>
      </w:r>
      <w:bookmarkStart w:id="30755" w:name="_ETM_Q50_301562"/>
      <w:bookmarkStart w:id="30756" w:name="_ETM_Q50_301665"/>
      <w:bookmarkStart w:id="30757" w:name="_ETM_Q50_300070"/>
      <w:bookmarkEnd w:id="30755"/>
      <w:bookmarkEnd w:id="30756"/>
      <w:bookmarkEnd w:id="30757"/>
      <w:r>
        <w:rPr>
          <w:rFonts w:hint="cs"/>
          <w:rtl/>
        </w:rPr>
        <w:t xml:space="preserve"> </w:t>
      </w:r>
      <w:r>
        <w:rPr>
          <w:rtl/>
        </w:rPr>
        <w:t>עובדים</w:t>
      </w:r>
      <w:r>
        <w:rPr>
          <w:rFonts w:hint="cs"/>
          <w:rtl/>
        </w:rPr>
        <w:t>,</w:t>
      </w:r>
      <w:r>
        <w:rPr>
          <w:rtl/>
        </w:rPr>
        <w:t xml:space="preserve"> </w:t>
      </w:r>
      <w:bookmarkStart w:id="30758" w:name="_ETM_Q50_300579"/>
      <w:bookmarkEnd w:id="30758"/>
      <w:r>
        <w:rPr>
          <w:rtl/>
        </w:rPr>
        <w:t xml:space="preserve">הולכים </w:t>
      </w:r>
      <w:bookmarkStart w:id="30759" w:name="_ETM_Q50_300850"/>
      <w:bookmarkEnd w:id="30759"/>
      <w:r>
        <w:rPr>
          <w:rtl/>
        </w:rPr>
        <w:t>לצבא</w:t>
      </w:r>
      <w:r>
        <w:rPr>
          <w:rFonts w:hint="cs"/>
          <w:rtl/>
        </w:rPr>
        <w:t>,</w:t>
      </w:r>
      <w:r>
        <w:rPr>
          <w:rtl/>
        </w:rPr>
        <w:t xml:space="preserve"> </w:t>
      </w:r>
      <w:bookmarkStart w:id="30760" w:name="_ETM_Q50_301420"/>
      <w:bookmarkEnd w:id="30760"/>
      <w:r>
        <w:rPr>
          <w:rtl/>
        </w:rPr>
        <w:t xml:space="preserve">חלק </w:t>
      </w:r>
      <w:bookmarkStart w:id="30761" w:name="_ETM_Q50_301719"/>
      <w:bookmarkEnd w:id="30761"/>
      <w:r>
        <w:rPr>
          <w:rtl/>
        </w:rPr>
        <w:t>מהמדינה</w:t>
      </w:r>
      <w:r>
        <w:rPr>
          <w:rFonts w:hint="cs"/>
          <w:rtl/>
        </w:rPr>
        <w:t>,</w:t>
      </w:r>
      <w:r>
        <w:rPr>
          <w:rtl/>
        </w:rPr>
        <w:t xml:space="preserve"> </w:t>
      </w:r>
      <w:bookmarkStart w:id="30762" w:name="_ETM_Q50_302680"/>
      <w:bookmarkEnd w:id="30762"/>
      <w:r>
        <w:rPr>
          <w:rtl/>
        </w:rPr>
        <w:t xml:space="preserve">לא </w:t>
      </w:r>
      <w:bookmarkStart w:id="30763" w:name="_ETM_Q50_302860"/>
      <w:bookmarkEnd w:id="30763"/>
      <w:r>
        <w:rPr>
          <w:rtl/>
        </w:rPr>
        <w:t xml:space="preserve">תראה </w:t>
      </w:r>
      <w:bookmarkStart w:id="30764" w:name="_ETM_Q50_303130"/>
      <w:bookmarkEnd w:id="30764"/>
      <w:r>
        <w:rPr>
          <w:rtl/>
        </w:rPr>
        <w:t xml:space="preserve">אף </w:t>
      </w:r>
      <w:bookmarkStart w:id="30765" w:name="_ETM_Q50_303219"/>
      <w:bookmarkEnd w:id="30765"/>
      <w:r>
        <w:rPr>
          <w:rtl/>
        </w:rPr>
        <w:t xml:space="preserve">פעם </w:t>
      </w:r>
      <w:bookmarkStart w:id="30766" w:name="_ETM_Q50_303399"/>
      <w:bookmarkEnd w:id="30766"/>
      <w:r>
        <w:rPr>
          <w:rtl/>
        </w:rPr>
        <w:t xml:space="preserve">את </w:t>
      </w:r>
      <w:bookmarkStart w:id="30767" w:name="_ETM_Q50_303490"/>
      <w:bookmarkEnd w:id="30767"/>
      <w:r>
        <w:rPr>
          <w:rtl/>
        </w:rPr>
        <w:t xml:space="preserve">ההפגנות </w:t>
      </w:r>
      <w:bookmarkStart w:id="30768" w:name="_ETM_Q50_303939"/>
      <w:bookmarkEnd w:id="30768"/>
      <w:r>
        <w:rPr>
          <w:rtl/>
        </w:rPr>
        <w:t xml:space="preserve">המטורפות </w:t>
      </w:r>
      <w:bookmarkStart w:id="30769" w:name="_ETM_Q50_304539"/>
      <w:bookmarkEnd w:id="30769"/>
      <w:r>
        <w:rPr>
          <w:rtl/>
        </w:rPr>
        <w:t>האלה</w:t>
      </w:r>
      <w:r>
        <w:rPr>
          <w:rFonts w:hint="cs"/>
          <w:rtl/>
        </w:rPr>
        <w:t>.</w:t>
      </w:r>
      <w:r>
        <w:rPr>
          <w:rtl/>
        </w:rPr>
        <w:t xml:space="preserve"> </w:t>
      </w:r>
      <w:bookmarkStart w:id="30770" w:name="_ETM_Q50_304810"/>
      <w:bookmarkEnd w:id="30770"/>
      <w:r>
        <w:rPr>
          <w:rtl/>
        </w:rPr>
        <w:t xml:space="preserve">פלג </w:t>
      </w:r>
      <w:bookmarkStart w:id="30771" w:name="_ETM_Q50_305530"/>
      <w:bookmarkEnd w:id="30771"/>
      <w:r>
        <w:rPr>
          <w:rtl/>
        </w:rPr>
        <w:t xml:space="preserve">אחר </w:t>
      </w:r>
      <w:bookmarkStart w:id="30772" w:name="_ETM_Q50_305860"/>
      <w:bookmarkEnd w:id="30772"/>
      <w:r>
        <w:rPr>
          <w:rtl/>
        </w:rPr>
        <w:t>לגמרי</w:t>
      </w:r>
      <w:r>
        <w:rPr>
          <w:rFonts w:hint="cs"/>
          <w:rtl/>
        </w:rPr>
        <w:t>.</w:t>
      </w:r>
      <w:r>
        <w:rPr>
          <w:rtl/>
        </w:rPr>
        <w:t xml:space="preserve"> </w:t>
      </w:r>
      <w:bookmarkStart w:id="30773" w:name="_ETM_Q50_306430"/>
      <w:bookmarkEnd w:id="30773"/>
      <w:r>
        <w:rPr>
          <w:rtl/>
        </w:rPr>
        <w:t xml:space="preserve">לא </w:t>
      </w:r>
      <w:bookmarkStart w:id="30774" w:name="_ETM_Q50_306579"/>
      <w:bookmarkEnd w:id="30774"/>
      <w:r>
        <w:rPr>
          <w:rtl/>
        </w:rPr>
        <w:t xml:space="preserve">נוגע </w:t>
      </w:r>
      <w:bookmarkStart w:id="30775" w:name="_ETM_Q50_306880"/>
      <w:bookmarkEnd w:id="30775"/>
      <w:r>
        <w:rPr>
          <w:rtl/>
        </w:rPr>
        <w:t>אליהם</w:t>
      </w:r>
      <w:r>
        <w:rPr>
          <w:rFonts w:hint="cs"/>
          <w:rtl/>
        </w:rPr>
        <w:t>.</w:t>
      </w:r>
      <w:r>
        <w:rPr>
          <w:rtl/>
        </w:rPr>
        <w:t xml:space="preserve"> </w:t>
      </w:r>
      <w:bookmarkStart w:id="30776" w:name="_ETM_Q50_309000"/>
      <w:bookmarkStart w:id="30777" w:name="_ETM_Q50_311681"/>
      <w:bookmarkEnd w:id="30776"/>
      <w:bookmarkEnd w:id="30777"/>
    </w:p>
    <w:p w:rsidR="005930C5" w:rsidRDefault="005930C5" w:rsidP="0087210C">
      <w:pPr>
        <w:rPr>
          <w:rtl/>
        </w:rPr>
      </w:pPr>
      <w:bookmarkStart w:id="30778" w:name="_ETM_Q50_311794"/>
      <w:bookmarkEnd w:id="30778"/>
    </w:p>
    <w:p w:rsidR="005930C5" w:rsidRDefault="005930C5" w:rsidP="0087210C">
      <w:pPr>
        <w:rPr>
          <w:rtl/>
        </w:rPr>
      </w:pPr>
      <w:bookmarkStart w:id="30779" w:name="_ETM_Q50_311999"/>
      <w:bookmarkStart w:id="30780" w:name="_ETM_Q50_312081"/>
      <w:bookmarkEnd w:id="30779"/>
      <w:bookmarkEnd w:id="30780"/>
      <w:r>
        <w:rPr>
          <w:rtl/>
        </w:rPr>
        <w:t xml:space="preserve">אמרת </w:t>
      </w:r>
      <w:bookmarkStart w:id="30781" w:name="_ETM_Q50_310540"/>
      <w:bookmarkEnd w:id="30781"/>
      <w:r>
        <w:rPr>
          <w:rtl/>
        </w:rPr>
        <w:t xml:space="preserve">בשנת </w:t>
      </w:r>
      <w:bookmarkStart w:id="30782" w:name="_ETM_Q50_310959"/>
      <w:bookmarkEnd w:id="30782"/>
      <w:r>
        <w:rPr>
          <w:rtl/>
        </w:rPr>
        <w:t>2003</w:t>
      </w:r>
      <w:bookmarkStart w:id="30783" w:name="_ETM_Q50_311650"/>
      <w:bookmarkStart w:id="30784" w:name="_ETM_Q50_312010"/>
      <w:bookmarkEnd w:id="30783"/>
      <w:bookmarkEnd w:id="30784"/>
      <w:r>
        <w:rPr>
          <w:rFonts w:hint="cs"/>
          <w:rtl/>
        </w:rPr>
        <w:t xml:space="preserve">, </w:t>
      </w:r>
      <w:r>
        <w:rPr>
          <w:rtl/>
        </w:rPr>
        <w:t xml:space="preserve">אדוני </w:t>
      </w:r>
      <w:bookmarkStart w:id="30785" w:name="_ETM_Q50_312400"/>
      <w:bookmarkEnd w:id="30785"/>
      <w:r>
        <w:rPr>
          <w:rtl/>
        </w:rPr>
        <w:t xml:space="preserve">ראש </w:t>
      </w:r>
      <w:bookmarkStart w:id="30786" w:name="_ETM_Q50_312609"/>
      <w:bookmarkEnd w:id="30786"/>
      <w:r>
        <w:rPr>
          <w:rtl/>
        </w:rPr>
        <w:t>הממשלה</w:t>
      </w:r>
      <w:r>
        <w:rPr>
          <w:rFonts w:hint="cs"/>
          <w:rtl/>
        </w:rPr>
        <w:t>,</w:t>
      </w:r>
      <w:r>
        <w:rPr>
          <w:rtl/>
        </w:rPr>
        <w:t xml:space="preserve"> </w:t>
      </w:r>
      <w:bookmarkStart w:id="30787" w:name="_ETM_Q50_313299"/>
      <w:bookmarkEnd w:id="30787"/>
      <w:r>
        <w:rPr>
          <w:rtl/>
        </w:rPr>
        <w:t xml:space="preserve">ואני </w:t>
      </w:r>
      <w:bookmarkStart w:id="30788" w:name="_ETM_Q50_313540"/>
      <w:bookmarkEnd w:id="30788"/>
      <w:r>
        <w:rPr>
          <w:rtl/>
        </w:rPr>
        <w:t xml:space="preserve">מצטט </w:t>
      </w:r>
      <w:bookmarkStart w:id="30789" w:name="_ETM_Q50_314689"/>
      <w:bookmarkStart w:id="30790" w:name="_ETM_Q50_314959"/>
      <w:bookmarkEnd w:id="30789"/>
      <w:bookmarkEnd w:id="30790"/>
      <w:r>
        <w:rPr>
          <w:rtl/>
        </w:rPr>
        <w:t xml:space="preserve">מהפה </w:t>
      </w:r>
      <w:bookmarkStart w:id="30791" w:name="_ETM_Q50_315409"/>
      <w:bookmarkEnd w:id="30791"/>
      <w:r>
        <w:rPr>
          <w:rtl/>
        </w:rPr>
        <w:t>שלך</w:t>
      </w:r>
      <w:bookmarkStart w:id="30792" w:name="_ETM_Q50_316630"/>
      <w:bookmarkEnd w:id="30792"/>
      <w:r>
        <w:rPr>
          <w:rFonts w:hint="cs"/>
          <w:rtl/>
        </w:rPr>
        <w:t xml:space="preserve">: </w:t>
      </w:r>
      <w:r>
        <w:rPr>
          <w:rtl/>
        </w:rPr>
        <w:t xml:space="preserve">רבים </w:t>
      </w:r>
      <w:bookmarkStart w:id="30793" w:name="_ETM_Q50_317110"/>
      <w:bookmarkEnd w:id="30793"/>
      <w:r>
        <w:rPr>
          <w:rtl/>
        </w:rPr>
        <w:t xml:space="preserve">מהם </w:t>
      </w:r>
      <w:bookmarkStart w:id="30794" w:name="_ETM_Q50_317350"/>
      <w:bookmarkEnd w:id="30794"/>
      <w:r>
        <w:rPr>
          <w:rtl/>
        </w:rPr>
        <w:t xml:space="preserve">יושבים </w:t>
      </w:r>
      <w:bookmarkStart w:id="30795" w:name="_ETM_Q50_317770"/>
      <w:bookmarkEnd w:id="30795"/>
      <w:r>
        <w:rPr>
          <w:rtl/>
        </w:rPr>
        <w:t xml:space="preserve">בבית </w:t>
      </w:r>
      <w:bookmarkStart w:id="30796" w:name="_ETM_Q50_318250"/>
      <w:bookmarkEnd w:id="30796"/>
      <w:r>
        <w:rPr>
          <w:rtl/>
        </w:rPr>
        <w:t xml:space="preserve">או </w:t>
      </w:r>
      <w:bookmarkStart w:id="30797" w:name="_ETM_Q50_318340"/>
      <w:bookmarkEnd w:id="30797"/>
      <w:r>
        <w:rPr>
          <w:rtl/>
        </w:rPr>
        <w:t xml:space="preserve">בישיבות </w:t>
      </w:r>
      <w:bookmarkStart w:id="30798" w:name="_ETM_Q50_318970"/>
      <w:bookmarkEnd w:id="30798"/>
      <w:r>
        <w:rPr>
          <w:rtl/>
        </w:rPr>
        <w:t xml:space="preserve">ולא </w:t>
      </w:r>
      <w:bookmarkStart w:id="30799" w:name="_ETM_Q50_319240"/>
      <w:bookmarkEnd w:id="30799"/>
      <w:r>
        <w:rPr>
          <w:rtl/>
        </w:rPr>
        <w:t>עובדים</w:t>
      </w:r>
      <w:r>
        <w:rPr>
          <w:rFonts w:hint="cs"/>
          <w:rtl/>
        </w:rPr>
        <w:t>.</w:t>
      </w:r>
      <w:r>
        <w:rPr>
          <w:rtl/>
        </w:rPr>
        <w:t xml:space="preserve"> </w:t>
      </w:r>
      <w:bookmarkStart w:id="30800" w:name="_ETM_Q50_321849"/>
      <w:bookmarkEnd w:id="30800"/>
      <w:r>
        <w:rPr>
          <w:rtl/>
        </w:rPr>
        <w:t xml:space="preserve">קצבאות </w:t>
      </w:r>
      <w:bookmarkStart w:id="30801" w:name="_ETM_Q50_322389"/>
      <w:bookmarkEnd w:id="30801"/>
      <w:r>
        <w:rPr>
          <w:rtl/>
        </w:rPr>
        <w:t xml:space="preserve">הילדים </w:t>
      </w:r>
      <w:bookmarkStart w:id="30802" w:name="_ETM_Q50_322810"/>
      <w:bookmarkEnd w:id="30802"/>
      <w:r>
        <w:rPr>
          <w:rtl/>
        </w:rPr>
        <w:t>שהגדרת</w:t>
      </w:r>
      <w:r>
        <w:rPr>
          <w:rFonts w:hint="cs"/>
          <w:rtl/>
        </w:rPr>
        <w:t xml:space="preserve"> </w:t>
      </w:r>
      <w:r>
        <w:rPr>
          <w:rFonts w:hint="eastAsia"/>
          <w:rtl/>
        </w:rPr>
        <w:t>–</w:t>
      </w:r>
      <w:r>
        <w:rPr>
          <w:rtl/>
        </w:rPr>
        <w:t xml:space="preserve"> </w:t>
      </w:r>
      <w:bookmarkStart w:id="30803" w:name="_ETM_Q50_323620"/>
      <w:bookmarkEnd w:id="30803"/>
      <w:r>
        <w:rPr>
          <w:rtl/>
        </w:rPr>
        <w:t xml:space="preserve">ואני </w:t>
      </w:r>
      <w:bookmarkStart w:id="30804" w:name="_ETM_Q50_323829"/>
      <w:bookmarkEnd w:id="30804"/>
      <w:r>
        <w:rPr>
          <w:rtl/>
        </w:rPr>
        <w:t xml:space="preserve">מצטט </w:t>
      </w:r>
      <w:bookmarkStart w:id="30805" w:name="_ETM_Q50_324310"/>
      <w:bookmarkEnd w:id="30805"/>
      <w:r>
        <w:rPr>
          <w:rtl/>
        </w:rPr>
        <w:t xml:space="preserve">מהמילים </w:t>
      </w:r>
      <w:bookmarkStart w:id="30806" w:name="_ETM_Q50_324700"/>
      <w:bookmarkEnd w:id="30806"/>
      <w:r>
        <w:rPr>
          <w:rtl/>
        </w:rPr>
        <w:t>שלך</w:t>
      </w:r>
      <w:r>
        <w:rPr>
          <w:rFonts w:hint="cs"/>
          <w:rtl/>
        </w:rPr>
        <w:t xml:space="preserve"> </w:t>
      </w:r>
      <w:r>
        <w:rPr>
          <w:rFonts w:hint="eastAsia"/>
          <w:rtl/>
        </w:rPr>
        <w:t>–</w:t>
      </w:r>
      <w:r>
        <w:rPr>
          <w:rtl/>
        </w:rPr>
        <w:t xml:space="preserve"> </w:t>
      </w:r>
      <w:bookmarkStart w:id="30807" w:name="_ETM_Q50_325599"/>
      <w:bookmarkEnd w:id="30807"/>
      <w:r>
        <w:rPr>
          <w:rtl/>
        </w:rPr>
        <w:t xml:space="preserve">המוגזמות </w:t>
      </w:r>
      <w:bookmarkStart w:id="30808" w:name="_ETM_Q50_326530"/>
      <w:bookmarkEnd w:id="30808"/>
      <w:r>
        <w:rPr>
          <w:rtl/>
        </w:rPr>
        <w:t>מאוד</w:t>
      </w:r>
      <w:r w:rsidR="00372F8C">
        <w:rPr>
          <w:rFonts w:hint="cs"/>
          <w:rtl/>
        </w:rPr>
        <w:t>,</w:t>
      </w:r>
      <w:r>
        <w:rPr>
          <w:rtl/>
        </w:rPr>
        <w:t xml:space="preserve"> </w:t>
      </w:r>
      <w:bookmarkStart w:id="30809" w:name="_ETM_Q50_328959"/>
      <w:bookmarkEnd w:id="30809"/>
      <w:r>
        <w:rPr>
          <w:rtl/>
        </w:rPr>
        <w:t>אתה</w:t>
      </w:r>
      <w:r>
        <w:rPr>
          <w:rFonts w:hint="cs"/>
          <w:rtl/>
        </w:rPr>
        <w:t>,</w:t>
      </w:r>
      <w:r>
        <w:rPr>
          <w:rtl/>
        </w:rPr>
        <w:t xml:space="preserve"> </w:t>
      </w:r>
      <w:bookmarkStart w:id="30810" w:name="_ETM_Q50_329260"/>
      <w:bookmarkEnd w:id="30810"/>
      <w:r>
        <w:rPr>
          <w:rtl/>
        </w:rPr>
        <w:t xml:space="preserve">בשנת </w:t>
      </w:r>
      <w:bookmarkStart w:id="30811" w:name="_ETM_Q50_329680"/>
      <w:bookmarkEnd w:id="30811"/>
      <w:r>
        <w:rPr>
          <w:rtl/>
        </w:rPr>
        <w:t>2003</w:t>
      </w:r>
      <w:r>
        <w:rPr>
          <w:rFonts w:hint="cs"/>
          <w:rtl/>
        </w:rPr>
        <w:t>,</w:t>
      </w:r>
      <w:r>
        <w:rPr>
          <w:rtl/>
        </w:rPr>
        <w:t xml:space="preserve"> </w:t>
      </w:r>
      <w:bookmarkStart w:id="30812" w:name="_ETM_Q50_330400"/>
      <w:bookmarkEnd w:id="30812"/>
      <w:r>
        <w:rPr>
          <w:rtl/>
        </w:rPr>
        <w:t xml:space="preserve">במשבר </w:t>
      </w:r>
      <w:bookmarkStart w:id="30813" w:name="_ETM_Q50_331090"/>
      <w:bookmarkEnd w:id="30813"/>
      <w:r>
        <w:rPr>
          <w:rtl/>
        </w:rPr>
        <w:t>הכלכלי</w:t>
      </w:r>
      <w:r>
        <w:rPr>
          <w:rFonts w:hint="cs"/>
          <w:rtl/>
        </w:rPr>
        <w:t>,</w:t>
      </w:r>
      <w:r>
        <w:rPr>
          <w:rtl/>
        </w:rPr>
        <w:t xml:space="preserve"> </w:t>
      </w:r>
      <w:bookmarkStart w:id="30814" w:name="_ETM_Q50_332210"/>
      <w:bookmarkEnd w:id="30814"/>
      <w:r>
        <w:rPr>
          <w:rtl/>
        </w:rPr>
        <w:t xml:space="preserve">פגעת </w:t>
      </w:r>
      <w:bookmarkStart w:id="30815" w:name="_ETM_Q50_332690"/>
      <w:bookmarkEnd w:id="30815"/>
      <w:r>
        <w:rPr>
          <w:rtl/>
        </w:rPr>
        <w:t xml:space="preserve">בתקציבי </w:t>
      </w:r>
      <w:bookmarkStart w:id="30816" w:name="_ETM_Q50_333230"/>
      <w:bookmarkEnd w:id="30816"/>
      <w:r>
        <w:rPr>
          <w:rtl/>
        </w:rPr>
        <w:t xml:space="preserve">משרדי </w:t>
      </w:r>
      <w:bookmarkStart w:id="30817" w:name="_ETM_Q50_333620"/>
      <w:bookmarkEnd w:id="30817"/>
      <w:r>
        <w:rPr>
          <w:rtl/>
        </w:rPr>
        <w:t>הממשלה</w:t>
      </w:r>
      <w:r>
        <w:rPr>
          <w:rFonts w:hint="cs"/>
          <w:rtl/>
        </w:rPr>
        <w:t>,</w:t>
      </w:r>
      <w:r>
        <w:rPr>
          <w:rtl/>
        </w:rPr>
        <w:t xml:space="preserve"> </w:t>
      </w:r>
      <w:bookmarkStart w:id="30818" w:name="_ETM_Q50_334040"/>
      <w:bookmarkEnd w:id="30818"/>
      <w:r>
        <w:rPr>
          <w:rtl/>
        </w:rPr>
        <w:t xml:space="preserve">קיצצת </w:t>
      </w:r>
      <w:bookmarkStart w:id="30819" w:name="_ETM_Q50_334700"/>
      <w:bookmarkEnd w:id="30819"/>
      <w:r>
        <w:rPr>
          <w:rtl/>
        </w:rPr>
        <w:t xml:space="preserve">ללא </w:t>
      </w:r>
      <w:bookmarkStart w:id="30820" w:name="_ETM_Q50_334940"/>
      <w:bookmarkEnd w:id="30820"/>
      <w:r>
        <w:rPr>
          <w:rtl/>
        </w:rPr>
        <w:t>רח</w:t>
      </w:r>
      <w:r>
        <w:rPr>
          <w:rFonts w:hint="cs"/>
          <w:rtl/>
        </w:rPr>
        <w:t>ם.</w:t>
      </w:r>
      <w:r>
        <w:rPr>
          <w:rtl/>
        </w:rPr>
        <w:t xml:space="preserve"> </w:t>
      </w:r>
      <w:bookmarkStart w:id="30821" w:name="_ETM_Q50_335989"/>
      <w:bookmarkStart w:id="30822" w:name="_ETM_Q50_338620"/>
      <w:bookmarkEnd w:id="30821"/>
      <w:bookmarkEnd w:id="30822"/>
      <w:r>
        <w:rPr>
          <w:rtl/>
        </w:rPr>
        <w:t xml:space="preserve">המושג </w:t>
      </w:r>
      <w:bookmarkStart w:id="30823" w:name="_ETM_Q50_339220"/>
      <w:bookmarkEnd w:id="30823"/>
      <w:r>
        <w:rPr>
          <w:rFonts w:hint="cs"/>
          <w:rtl/>
        </w:rPr>
        <w:t xml:space="preserve">שאתה הגית </w:t>
      </w:r>
      <w:r>
        <w:rPr>
          <w:rFonts w:hint="eastAsia"/>
          <w:rtl/>
        </w:rPr>
        <w:t>–</w:t>
      </w:r>
      <w:r>
        <w:rPr>
          <w:rFonts w:hint="cs"/>
          <w:rtl/>
        </w:rPr>
        <w:t xml:space="preserve"> אתה, ראש הממשלה, אתה ולא אחר. מה אמרת? אני </w:t>
      </w:r>
      <w:bookmarkStart w:id="30824" w:name="_ETM_Q50_343810"/>
      <w:bookmarkEnd w:id="30824"/>
      <w:r>
        <w:rPr>
          <w:rtl/>
        </w:rPr>
        <w:t>מצטט</w:t>
      </w:r>
      <w:r>
        <w:rPr>
          <w:rFonts w:hint="cs"/>
          <w:rtl/>
        </w:rPr>
        <w:t>:</w:t>
      </w:r>
      <w:r>
        <w:rPr>
          <w:rtl/>
        </w:rPr>
        <w:t xml:space="preserve"> </w:t>
      </w:r>
      <w:bookmarkStart w:id="30825" w:name="_ETM_Q50_345209"/>
      <w:bookmarkEnd w:id="30825"/>
      <w:r>
        <w:rPr>
          <w:rFonts w:hint="cs"/>
          <w:rtl/>
        </w:rPr>
        <w:t>"</w:t>
      </w:r>
      <w:r>
        <w:rPr>
          <w:rtl/>
        </w:rPr>
        <w:t xml:space="preserve">האיש </w:t>
      </w:r>
      <w:bookmarkStart w:id="30826" w:name="_ETM_Q50_345540"/>
      <w:bookmarkEnd w:id="30826"/>
      <w:r>
        <w:rPr>
          <w:rtl/>
        </w:rPr>
        <w:t xml:space="preserve">השמן </w:t>
      </w:r>
      <w:bookmarkStart w:id="30827" w:name="_ETM_Q50_346540"/>
      <w:bookmarkEnd w:id="30827"/>
      <w:r>
        <w:rPr>
          <w:rtl/>
        </w:rPr>
        <w:t xml:space="preserve">והאיש </w:t>
      </w:r>
      <w:bookmarkStart w:id="30828" w:name="_ETM_Q50_346930"/>
      <w:bookmarkEnd w:id="30828"/>
      <w:r>
        <w:rPr>
          <w:rtl/>
        </w:rPr>
        <w:t>ה</w:t>
      </w:r>
      <w:r>
        <w:rPr>
          <w:rFonts w:hint="cs"/>
          <w:rtl/>
        </w:rPr>
        <w:t>ר</w:t>
      </w:r>
      <w:r>
        <w:rPr>
          <w:rtl/>
        </w:rPr>
        <w:t>זה</w:t>
      </w:r>
      <w:r>
        <w:rPr>
          <w:rFonts w:hint="cs"/>
          <w:rtl/>
        </w:rPr>
        <w:t>".</w:t>
      </w:r>
      <w:r>
        <w:rPr>
          <w:rtl/>
        </w:rPr>
        <w:t xml:space="preserve"> </w:t>
      </w:r>
      <w:bookmarkStart w:id="30829" w:name="_ETM_Q50_348439"/>
      <w:bookmarkEnd w:id="30829"/>
      <w:r>
        <w:rPr>
          <w:rtl/>
        </w:rPr>
        <w:t xml:space="preserve">אתה </w:t>
      </w:r>
      <w:bookmarkStart w:id="30830" w:name="_ETM_Q50_348799"/>
      <w:bookmarkEnd w:id="30830"/>
      <w:r>
        <w:rPr>
          <w:rtl/>
        </w:rPr>
        <w:t>אמרת</w:t>
      </w:r>
      <w:r>
        <w:rPr>
          <w:rFonts w:hint="cs"/>
          <w:rtl/>
        </w:rPr>
        <w:t xml:space="preserve"> </w:t>
      </w:r>
      <w:r>
        <w:rPr>
          <w:rFonts w:hint="eastAsia"/>
          <w:rtl/>
        </w:rPr>
        <w:t>–</w:t>
      </w:r>
      <w:r>
        <w:rPr>
          <w:rtl/>
        </w:rPr>
        <w:t xml:space="preserve"> </w:t>
      </w:r>
      <w:bookmarkStart w:id="30831" w:name="_ETM_Q50_349219"/>
      <w:bookmarkEnd w:id="30831"/>
      <w:r>
        <w:rPr>
          <w:rFonts w:hint="cs"/>
          <w:rtl/>
        </w:rPr>
        <w:t>"</w:t>
      </w:r>
      <w:r>
        <w:rPr>
          <w:rtl/>
        </w:rPr>
        <w:t xml:space="preserve">האיש </w:t>
      </w:r>
      <w:bookmarkStart w:id="30832" w:name="_ETM_Q50_349430"/>
      <w:bookmarkEnd w:id="30832"/>
      <w:r>
        <w:rPr>
          <w:rtl/>
        </w:rPr>
        <w:t xml:space="preserve">השמן </w:t>
      </w:r>
      <w:bookmarkStart w:id="30833" w:name="_ETM_Q50_349819"/>
      <w:bookmarkEnd w:id="30833"/>
      <w:r>
        <w:rPr>
          <w:rtl/>
        </w:rPr>
        <w:t xml:space="preserve">במגזר </w:t>
      </w:r>
      <w:bookmarkStart w:id="30834" w:name="_ETM_Q50_350299"/>
      <w:bookmarkEnd w:id="30834"/>
      <w:r>
        <w:rPr>
          <w:rtl/>
        </w:rPr>
        <w:t>הציבורי</w:t>
      </w:r>
      <w:r>
        <w:rPr>
          <w:rFonts w:hint="cs"/>
          <w:rtl/>
        </w:rPr>
        <w:t>,</w:t>
      </w:r>
      <w:r>
        <w:rPr>
          <w:rtl/>
        </w:rPr>
        <w:t xml:space="preserve"> </w:t>
      </w:r>
      <w:bookmarkStart w:id="30835" w:name="_ETM_Q50_352550"/>
      <w:bookmarkEnd w:id="30835"/>
      <w:r>
        <w:rPr>
          <w:rFonts w:hint="cs"/>
          <w:rtl/>
        </w:rPr>
        <w:t>ש</w:t>
      </w:r>
      <w:bookmarkStart w:id="30836" w:name="_ETM_Q50_353300"/>
      <w:bookmarkEnd w:id="30836"/>
      <w:r>
        <w:rPr>
          <w:rtl/>
        </w:rPr>
        <w:t xml:space="preserve">במקום </w:t>
      </w:r>
      <w:bookmarkStart w:id="30837" w:name="_ETM_Q50_353780"/>
      <w:bookmarkEnd w:id="30837"/>
      <w:r>
        <w:rPr>
          <w:rtl/>
        </w:rPr>
        <w:t xml:space="preserve">עבודה </w:t>
      </w:r>
      <w:bookmarkStart w:id="30838" w:name="_ETM_Q50_354350"/>
      <w:bookmarkStart w:id="30839" w:name="_ETM_Q50_354919"/>
      <w:bookmarkEnd w:id="30838"/>
      <w:bookmarkEnd w:id="30839"/>
      <w:r>
        <w:rPr>
          <w:rtl/>
        </w:rPr>
        <w:t xml:space="preserve">מעודד </w:t>
      </w:r>
      <w:bookmarkStart w:id="30840" w:name="_ETM_Q50_355520"/>
      <w:bookmarkEnd w:id="30840"/>
      <w:r>
        <w:rPr>
          <w:rtl/>
        </w:rPr>
        <w:t>בטלה</w:t>
      </w:r>
      <w:r>
        <w:rPr>
          <w:rFonts w:hint="cs"/>
          <w:rtl/>
        </w:rPr>
        <w:t>".</w:t>
      </w:r>
      <w:r>
        <w:rPr>
          <w:rtl/>
        </w:rPr>
        <w:t xml:space="preserve"> </w:t>
      </w:r>
      <w:bookmarkStart w:id="30841" w:name="_ETM_Q50_356900"/>
      <w:bookmarkEnd w:id="30841"/>
      <w:r>
        <w:rPr>
          <w:rFonts w:hint="cs"/>
          <w:rtl/>
        </w:rPr>
        <w:t>אלה</w:t>
      </w:r>
      <w:r>
        <w:rPr>
          <w:rtl/>
        </w:rPr>
        <w:t xml:space="preserve"> </w:t>
      </w:r>
      <w:bookmarkStart w:id="30842" w:name="_ETM_Q50_357110"/>
      <w:bookmarkEnd w:id="30842"/>
      <w:r>
        <w:rPr>
          <w:rtl/>
        </w:rPr>
        <w:t>הי</w:t>
      </w:r>
      <w:r>
        <w:rPr>
          <w:rFonts w:hint="cs"/>
          <w:rtl/>
        </w:rPr>
        <w:t>ו</w:t>
      </w:r>
      <w:r>
        <w:rPr>
          <w:rtl/>
        </w:rPr>
        <w:t xml:space="preserve"> </w:t>
      </w:r>
      <w:bookmarkStart w:id="30843" w:name="_ETM_Q50_357320"/>
      <w:bookmarkEnd w:id="30843"/>
      <w:r>
        <w:rPr>
          <w:rtl/>
        </w:rPr>
        <w:t xml:space="preserve">המילים </w:t>
      </w:r>
      <w:bookmarkStart w:id="30844" w:name="_ETM_Q50_357620"/>
      <w:bookmarkEnd w:id="30844"/>
      <w:r>
        <w:rPr>
          <w:rtl/>
        </w:rPr>
        <w:t>שלך</w:t>
      </w:r>
      <w:r>
        <w:rPr>
          <w:rFonts w:hint="cs"/>
          <w:rtl/>
        </w:rPr>
        <w:t>,</w:t>
      </w:r>
      <w:r>
        <w:rPr>
          <w:rtl/>
        </w:rPr>
        <w:t xml:space="preserve"> </w:t>
      </w:r>
      <w:bookmarkStart w:id="30845" w:name="_ETM_Q50_358010"/>
      <w:bookmarkEnd w:id="30845"/>
      <w:r>
        <w:rPr>
          <w:rtl/>
        </w:rPr>
        <w:t xml:space="preserve">לא </w:t>
      </w:r>
      <w:bookmarkStart w:id="30846" w:name="_ETM_Q50_358130"/>
      <w:bookmarkEnd w:id="30846"/>
      <w:r>
        <w:rPr>
          <w:rtl/>
        </w:rPr>
        <w:t xml:space="preserve">שלי </w:t>
      </w:r>
      <w:bookmarkStart w:id="30847" w:name="_ETM_Q50_358669"/>
      <w:bookmarkEnd w:id="30847"/>
      <w:r>
        <w:rPr>
          <w:rtl/>
        </w:rPr>
        <w:t xml:space="preserve">ולא </w:t>
      </w:r>
      <w:bookmarkStart w:id="30848" w:name="_ETM_Q50_358880"/>
      <w:bookmarkStart w:id="30849" w:name="_ETM_Q50_359810"/>
      <w:bookmarkEnd w:id="30848"/>
      <w:bookmarkEnd w:id="30849"/>
      <w:r>
        <w:rPr>
          <w:rFonts w:hint="cs"/>
          <w:rtl/>
        </w:rPr>
        <w:t xml:space="preserve">של מיקי לוי. </w:t>
      </w:r>
      <w:r>
        <w:rPr>
          <w:rtl/>
        </w:rPr>
        <w:t xml:space="preserve">אתה </w:t>
      </w:r>
      <w:bookmarkStart w:id="30850" w:name="_ETM_Q50_360110"/>
      <w:bookmarkEnd w:id="30850"/>
      <w:r>
        <w:rPr>
          <w:rtl/>
        </w:rPr>
        <w:t xml:space="preserve">אמרת </w:t>
      </w:r>
      <w:bookmarkStart w:id="30851" w:name="_ETM_Q50_360530"/>
      <w:bookmarkEnd w:id="30851"/>
      <w:r>
        <w:rPr>
          <w:rtl/>
        </w:rPr>
        <w:t xml:space="preserve">את </w:t>
      </w:r>
      <w:bookmarkStart w:id="30852" w:name="_ETM_Q50_360650"/>
      <w:bookmarkEnd w:id="30852"/>
      <w:r>
        <w:rPr>
          <w:rtl/>
        </w:rPr>
        <w:t>זה</w:t>
      </w:r>
      <w:r>
        <w:rPr>
          <w:rFonts w:hint="cs"/>
          <w:rtl/>
        </w:rPr>
        <w:t>.</w:t>
      </w:r>
      <w:r>
        <w:rPr>
          <w:rtl/>
        </w:rPr>
        <w:t xml:space="preserve"> </w:t>
      </w:r>
      <w:bookmarkStart w:id="30853" w:name="_ETM_Q50_362210"/>
      <w:bookmarkEnd w:id="30853"/>
    </w:p>
    <w:p w:rsidR="005930C5" w:rsidRDefault="005930C5" w:rsidP="0087210C">
      <w:pPr>
        <w:rPr>
          <w:rtl/>
        </w:rPr>
      </w:pPr>
    </w:p>
    <w:p w:rsidR="005930C5" w:rsidRDefault="005930C5" w:rsidP="00372F8C">
      <w:pPr>
        <w:rPr>
          <w:rtl/>
        </w:rPr>
      </w:pPr>
      <w:bookmarkStart w:id="30854" w:name="_ETM_Q50_362780"/>
      <w:bookmarkEnd w:id="30854"/>
      <w:r>
        <w:rPr>
          <w:rtl/>
        </w:rPr>
        <w:t xml:space="preserve">בזמן </w:t>
      </w:r>
      <w:bookmarkStart w:id="30855" w:name="_ETM_Q50_363169"/>
      <w:bookmarkEnd w:id="30855"/>
      <w:r>
        <w:rPr>
          <w:rtl/>
        </w:rPr>
        <w:t xml:space="preserve">הכהונה </w:t>
      </w:r>
      <w:bookmarkStart w:id="30856" w:name="_ETM_Q50_363650"/>
      <w:bookmarkEnd w:id="30856"/>
      <w:r>
        <w:rPr>
          <w:rtl/>
        </w:rPr>
        <w:t xml:space="preserve">של </w:t>
      </w:r>
      <w:bookmarkStart w:id="30857" w:name="_ETM_Q50_364010"/>
      <w:bookmarkEnd w:id="30857"/>
      <w:r>
        <w:rPr>
          <w:rtl/>
        </w:rPr>
        <w:t xml:space="preserve">ראש </w:t>
      </w:r>
      <w:bookmarkStart w:id="30858" w:name="_ETM_Q50_364280"/>
      <w:bookmarkEnd w:id="30858"/>
      <w:r>
        <w:rPr>
          <w:rtl/>
        </w:rPr>
        <w:t xml:space="preserve">הממשלה </w:t>
      </w:r>
      <w:bookmarkStart w:id="30859" w:name="_ETM_Q50_364790"/>
      <w:bookmarkEnd w:id="30859"/>
      <w:r>
        <w:rPr>
          <w:rtl/>
        </w:rPr>
        <w:t xml:space="preserve">בנימין </w:t>
      </w:r>
      <w:bookmarkStart w:id="30860" w:name="_ETM_Q50_365180"/>
      <w:bookmarkEnd w:id="30860"/>
      <w:r>
        <w:rPr>
          <w:rtl/>
        </w:rPr>
        <w:t>נתניהו</w:t>
      </w:r>
      <w:r>
        <w:rPr>
          <w:rFonts w:hint="cs"/>
          <w:rtl/>
        </w:rPr>
        <w:t>,</w:t>
      </w:r>
      <w:bookmarkStart w:id="30861" w:name="_ETM_Q50_369853"/>
      <w:bookmarkEnd w:id="30861"/>
      <w:r>
        <w:rPr>
          <w:rtl/>
        </w:rPr>
        <w:t xml:space="preserve"> </w:t>
      </w:r>
      <w:bookmarkStart w:id="30862" w:name="_ETM_Q50_366099"/>
      <w:bookmarkEnd w:id="30862"/>
      <w:r>
        <w:rPr>
          <w:rtl/>
        </w:rPr>
        <w:t xml:space="preserve">לא </w:t>
      </w:r>
      <w:bookmarkStart w:id="30863" w:name="_ETM_Q50_366430"/>
      <w:bookmarkEnd w:id="30863"/>
      <w:r>
        <w:rPr>
          <w:rtl/>
        </w:rPr>
        <w:t>תאמינו</w:t>
      </w:r>
      <w:r>
        <w:rPr>
          <w:rFonts w:hint="cs"/>
          <w:rtl/>
        </w:rPr>
        <w:t xml:space="preserve">, </w:t>
      </w:r>
      <w:bookmarkStart w:id="30864" w:name="_ETM_Q50_367990"/>
      <w:bookmarkEnd w:id="30864"/>
      <w:r>
        <w:rPr>
          <w:rFonts w:hint="cs"/>
          <w:rtl/>
        </w:rPr>
        <w:t>ה</w:t>
      </w:r>
      <w:bookmarkStart w:id="30865" w:name="_ETM_Q50_368230"/>
      <w:bookmarkEnd w:id="30865"/>
      <w:r>
        <w:rPr>
          <w:rtl/>
        </w:rPr>
        <w:t xml:space="preserve">נגיד </w:t>
      </w:r>
      <w:bookmarkStart w:id="30866" w:name="_ETM_Q50_368620"/>
      <w:bookmarkEnd w:id="30866"/>
      <w:r>
        <w:rPr>
          <w:rtl/>
        </w:rPr>
        <w:t xml:space="preserve">היה </w:t>
      </w:r>
      <w:bookmarkStart w:id="30867" w:name="_ETM_Q50_369040"/>
      <w:bookmarkEnd w:id="30867"/>
      <w:r w:rsidR="00372F8C">
        <w:rPr>
          <w:rtl/>
        </w:rPr>
        <w:t>פרופ</w:t>
      </w:r>
      <w:r w:rsidR="00372F8C">
        <w:rPr>
          <w:rFonts w:hint="cs"/>
          <w:rtl/>
        </w:rPr>
        <w:t>'</w:t>
      </w:r>
      <w:r>
        <w:rPr>
          <w:rtl/>
        </w:rPr>
        <w:t xml:space="preserve"> </w:t>
      </w:r>
      <w:bookmarkStart w:id="30868" w:name="_ETM_Q50_369730"/>
      <w:bookmarkEnd w:id="30868"/>
      <w:r>
        <w:rPr>
          <w:rtl/>
        </w:rPr>
        <w:t xml:space="preserve">יעקב </w:t>
      </w:r>
      <w:bookmarkStart w:id="30869" w:name="_ETM_Q50_370120"/>
      <w:bookmarkEnd w:id="30869"/>
      <w:r>
        <w:rPr>
          <w:rtl/>
        </w:rPr>
        <w:t>פרנקל</w:t>
      </w:r>
      <w:r>
        <w:rPr>
          <w:rFonts w:hint="cs"/>
          <w:rtl/>
        </w:rPr>
        <w:t>,</w:t>
      </w:r>
      <w:r>
        <w:rPr>
          <w:rtl/>
        </w:rPr>
        <w:t xml:space="preserve"> </w:t>
      </w:r>
      <w:bookmarkStart w:id="30870" w:name="_ETM_Q50_371590"/>
      <w:bookmarkEnd w:id="30870"/>
      <w:r>
        <w:rPr>
          <w:rtl/>
        </w:rPr>
        <w:t xml:space="preserve">ביחד </w:t>
      </w:r>
      <w:bookmarkStart w:id="30871" w:name="_ETM_Q50_372159"/>
      <w:bookmarkEnd w:id="30871"/>
      <w:r>
        <w:rPr>
          <w:rtl/>
        </w:rPr>
        <w:t xml:space="preserve">עם </w:t>
      </w:r>
      <w:bookmarkStart w:id="30872" w:name="_ETM_Q50_372310"/>
      <w:bookmarkEnd w:id="30872"/>
      <w:r>
        <w:rPr>
          <w:rtl/>
        </w:rPr>
        <w:t>ביבי</w:t>
      </w:r>
      <w:bookmarkStart w:id="30873" w:name="_ETM_Q50_373870"/>
      <w:bookmarkStart w:id="30874" w:name="_ETM_Q50_374680"/>
      <w:bookmarkEnd w:id="30873"/>
      <w:bookmarkEnd w:id="30874"/>
      <w:r>
        <w:rPr>
          <w:rFonts w:hint="cs"/>
          <w:rtl/>
        </w:rPr>
        <w:t xml:space="preserve"> ראש הממשלה</w:t>
      </w:r>
      <w:r w:rsidR="00372F8C">
        <w:rPr>
          <w:rFonts w:hint="cs"/>
          <w:rtl/>
        </w:rPr>
        <w:t>,</w:t>
      </w:r>
      <w:r>
        <w:rPr>
          <w:rFonts w:hint="cs"/>
          <w:rtl/>
        </w:rPr>
        <w:t xml:space="preserve"> </w:t>
      </w:r>
      <w:r>
        <w:rPr>
          <w:rtl/>
        </w:rPr>
        <w:t xml:space="preserve">עבד </w:t>
      </w:r>
      <w:bookmarkStart w:id="30875" w:name="_ETM_Q50_375099"/>
      <w:bookmarkEnd w:id="30875"/>
      <w:r>
        <w:rPr>
          <w:rtl/>
        </w:rPr>
        <w:t xml:space="preserve">איתו </w:t>
      </w:r>
      <w:bookmarkStart w:id="30876" w:name="_ETM_Q50_375250"/>
      <w:bookmarkEnd w:id="30876"/>
      <w:r>
        <w:rPr>
          <w:rtl/>
        </w:rPr>
        <w:t>צמוד</w:t>
      </w:r>
      <w:bookmarkStart w:id="30877" w:name="_ETM_Q50_375610"/>
      <w:bookmarkEnd w:id="30877"/>
      <w:r w:rsidR="00372F8C">
        <w:rPr>
          <w:rFonts w:hint="cs"/>
          <w:rtl/>
        </w:rPr>
        <w:t xml:space="preserve"> </w:t>
      </w:r>
      <w:r>
        <w:rPr>
          <w:rtl/>
        </w:rPr>
        <w:t>צמוד</w:t>
      </w:r>
      <w:r>
        <w:rPr>
          <w:rFonts w:hint="cs"/>
          <w:rtl/>
        </w:rPr>
        <w:t>,</w:t>
      </w:r>
      <w:r>
        <w:rPr>
          <w:rtl/>
        </w:rPr>
        <w:t xml:space="preserve"> </w:t>
      </w:r>
      <w:bookmarkStart w:id="30878" w:name="_ETM_Q50_376829"/>
      <w:bookmarkEnd w:id="30878"/>
      <w:r>
        <w:rPr>
          <w:rtl/>
        </w:rPr>
        <w:t>ותתפלאו</w:t>
      </w:r>
      <w:r>
        <w:rPr>
          <w:rFonts w:hint="cs"/>
          <w:rtl/>
        </w:rPr>
        <w:t xml:space="preserve"> </w:t>
      </w:r>
      <w:r>
        <w:rPr>
          <w:rFonts w:hint="eastAsia"/>
          <w:rtl/>
        </w:rPr>
        <w:t>–</w:t>
      </w:r>
      <w:r>
        <w:rPr>
          <w:rtl/>
        </w:rPr>
        <w:t xml:space="preserve"> </w:t>
      </w:r>
      <w:bookmarkStart w:id="30879" w:name="_ETM_Q50_377639"/>
      <w:bookmarkEnd w:id="30879"/>
      <w:r>
        <w:rPr>
          <w:rtl/>
        </w:rPr>
        <w:t xml:space="preserve">בהצלחה </w:t>
      </w:r>
      <w:bookmarkStart w:id="30880" w:name="_ETM_Q50_378180"/>
      <w:bookmarkEnd w:id="30880"/>
      <w:r>
        <w:rPr>
          <w:rtl/>
        </w:rPr>
        <w:t>גדולה</w:t>
      </w:r>
      <w:r>
        <w:rPr>
          <w:rFonts w:hint="cs"/>
          <w:rtl/>
        </w:rPr>
        <w:t>.</w:t>
      </w:r>
      <w:r>
        <w:rPr>
          <w:rtl/>
        </w:rPr>
        <w:t xml:space="preserve"> </w:t>
      </w:r>
      <w:bookmarkStart w:id="30881" w:name="_ETM_Q50_379590"/>
      <w:bookmarkEnd w:id="30881"/>
      <w:r>
        <w:rPr>
          <w:rtl/>
        </w:rPr>
        <w:t xml:space="preserve">כמה </w:t>
      </w:r>
      <w:bookmarkStart w:id="30882" w:name="_ETM_Q50_380310"/>
      <w:bookmarkEnd w:id="30882"/>
      <w:r>
        <w:rPr>
          <w:rFonts w:hint="cs"/>
          <w:rtl/>
        </w:rPr>
        <w:t>פרגונים</w:t>
      </w:r>
      <w:r>
        <w:rPr>
          <w:rtl/>
        </w:rPr>
        <w:t xml:space="preserve"> </w:t>
      </w:r>
      <w:bookmarkStart w:id="30883" w:name="_ETM_Q50_381090"/>
      <w:bookmarkEnd w:id="30883"/>
      <w:r>
        <w:rPr>
          <w:rtl/>
        </w:rPr>
        <w:t xml:space="preserve">נתן </w:t>
      </w:r>
      <w:bookmarkStart w:id="30884" w:name="_ETM_Q50_381419"/>
      <w:bookmarkStart w:id="30885" w:name="_ETM_Q50_382139"/>
      <w:bookmarkEnd w:id="30884"/>
      <w:bookmarkEnd w:id="30885"/>
      <w:r>
        <w:rPr>
          <w:rFonts w:hint="cs"/>
          <w:rtl/>
        </w:rPr>
        <w:t xml:space="preserve">ראש הממשלה </w:t>
      </w:r>
      <w:r w:rsidR="00372F8C">
        <w:rPr>
          <w:rtl/>
        </w:rPr>
        <w:t>לפרופ</w:t>
      </w:r>
      <w:r w:rsidR="00372F8C">
        <w:rPr>
          <w:rFonts w:hint="cs"/>
          <w:rtl/>
        </w:rPr>
        <w:t>'</w:t>
      </w:r>
      <w:r>
        <w:rPr>
          <w:rtl/>
        </w:rPr>
        <w:t xml:space="preserve"> </w:t>
      </w:r>
      <w:bookmarkStart w:id="30886" w:name="_ETM_Q50_383250"/>
      <w:bookmarkEnd w:id="30886"/>
      <w:r>
        <w:rPr>
          <w:rtl/>
        </w:rPr>
        <w:t>פרנקל</w:t>
      </w:r>
      <w:r>
        <w:rPr>
          <w:rFonts w:hint="cs"/>
          <w:rtl/>
        </w:rPr>
        <w:t>,</w:t>
      </w:r>
      <w:r>
        <w:rPr>
          <w:rtl/>
        </w:rPr>
        <w:t xml:space="preserve"> </w:t>
      </w:r>
      <w:bookmarkStart w:id="30887" w:name="_ETM_Q50_384120"/>
      <w:bookmarkEnd w:id="30887"/>
      <w:r>
        <w:rPr>
          <w:rtl/>
        </w:rPr>
        <w:t xml:space="preserve">כמה </w:t>
      </w:r>
      <w:bookmarkStart w:id="30888" w:name="_ETM_Q50_384569"/>
      <w:bookmarkEnd w:id="30888"/>
      <w:r>
        <w:rPr>
          <w:rtl/>
        </w:rPr>
        <w:t xml:space="preserve">הוא </w:t>
      </w:r>
      <w:bookmarkStart w:id="30889" w:name="_ETM_Q50_384629"/>
      <w:bookmarkEnd w:id="30889"/>
      <w:r>
        <w:rPr>
          <w:rFonts w:hint="cs"/>
          <w:rtl/>
        </w:rPr>
        <w:t>שיבח</w:t>
      </w:r>
      <w:r>
        <w:rPr>
          <w:rtl/>
        </w:rPr>
        <w:t xml:space="preserve"> </w:t>
      </w:r>
      <w:bookmarkStart w:id="30890" w:name="_ETM_Q50_385139"/>
      <w:bookmarkEnd w:id="30890"/>
      <w:r>
        <w:rPr>
          <w:rtl/>
        </w:rPr>
        <w:t xml:space="preserve">אותו </w:t>
      </w:r>
      <w:bookmarkStart w:id="30891" w:name="_ETM_Q50_386120"/>
      <w:bookmarkEnd w:id="30891"/>
      <w:r>
        <w:rPr>
          <w:rtl/>
        </w:rPr>
        <w:t xml:space="preserve">וכמה </w:t>
      </w:r>
      <w:bookmarkStart w:id="30892" w:name="_ETM_Q50_386660"/>
      <w:bookmarkEnd w:id="30892"/>
      <w:r>
        <w:rPr>
          <w:rtl/>
        </w:rPr>
        <w:t xml:space="preserve">הוא </w:t>
      </w:r>
      <w:bookmarkStart w:id="30893" w:name="_ETM_Q50_386840"/>
      <w:bookmarkEnd w:id="30893"/>
      <w:r>
        <w:rPr>
          <w:rtl/>
        </w:rPr>
        <w:t xml:space="preserve">אמר </w:t>
      </w:r>
      <w:bookmarkStart w:id="30894" w:name="_ETM_Q50_387080"/>
      <w:bookmarkEnd w:id="30894"/>
      <w:r>
        <w:rPr>
          <w:rtl/>
        </w:rPr>
        <w:t xml:space="preserve">שהוא </w:t>
      </w:r>
      <w:bookmarkStart w:id="30895" w:name="_ETM_Q50_387260"/>
      <w:bookmarkEnd w:id="30895"/>
      <w:r>
        <w:rPr>
          <w:rtl/>
        </w:rPr>
        <w:t xml:space="preserve">שותף </w:t>
      </w:r>
      <w:bookmarkStart w:id="30896" w:name="_ETM_Q50_387650"/>
      <w:bookmarkEnd w:id="30896"/>
      <w:r>
        <w:rPr>
          <w:rtl/>
        </w:rPr>
        <w:t xml:space="preserve">שלו </w:t>
      </w:r>
      <w:bookmarkStart w:id="30897" w:name="_ETM_Q50_387860"/>
      <w:bookmarkEnd w:id="30897"/>
      <w:r>
        <w:rPr>
          <w:rtl/>
        </w:rPr>
        <w:t>לדרך</w:t>
      </w:r>
      <w:r>
        <w:rPr>
          <w:rFonts w:hint="cs"/>
          <w:rtl/>
        </w:rPr>
        <w:t>.</w:t>
      </w:r>
      <w:r>
        <w:rPr>
          <w:rtl/>
        </w:rPr>
        <w:t xml:space="preserve"> </w:t>
      </w:r>
      <w:bookmarkStart w:id="30898" w:name="_ETM_Q50_389020"/>
      <w:bookmarkEnd w:id="30898"/>
      <w:r>
        <w:rPr>
          <w:rtl/>
        </w:rPr>
        <w:t xml:space="preserve">שמעתם </w:t>
      </w:r>
      <w:bookmarkStart w:id="30899" w:name="_ETM_Q50_389560"/>
      <w:bookmarkEnd w:id="30899"/>
      <w:r>
        <w:rPr>
          <w:rtl/>
        </w:rPr>
        <w:t xml:space="preserve">לאחרונה </w:t>
      </w:r>
      <w:bookmarkStart w:id="30900" w:name="_ETM_Q50_390010"/>
      <w:bookmarkEnd w:id="30900"/>
      <w:r>
        <w:rPr>
          <w:rtl/>
        </w:rPr>
        <w:t xml:space="preserve">את </w:t>
      </w:r>
      <w:bookmarkStart w:id="30901" w:name="_ETM_Q50_390100"/>
      <w:bookmarkEnd w:id="30901"/>
      <w:r w:rsidR="00372F8C">
        <w:rPr>
          <w:rtl/>
        </w:rPr>
        <w:t>פרופ</w:t>
      </w:r>
      <w:r w:rsidR="00372F8C">
        <w:rPr>
          <w:rFonts w:hint="cs"/>
          <w:rtl/>
        </w:rPr>
        <w:t>'</w:t>
      </w:r>
      <w:r>
        <w:rPr>
          <w:rtl/>
        </w:rPr>
        <w:t xml:space="preserve"> </w:t>
      </w:r>
      <w:bookmarkStart w:id="30902" w:name="_ETM_Q50_390639"/>
      <w:bookmarkEnd w:id="30902"/>
      <w:r>
        <w:rPr>
          <w:rtl/>
        </w:rPr>
        <w:t>פרנקל</w:t>
      </w:r>
      <w:r w:rsidR="00372F8C">
        <w:rPr>
          <w:rFonts w:hint="cs"/>
          <w:rtl/>
        </w:rPr>
        <w:t>,</w:t>
      </w:r>
      <w:r>
        <w:rPr>
          <w:rtl/>
        </w:rPr>
        <w:t xml:space="preserve"> </w:t>
      </w:r>
      <w:bookmarkStart w:id="30903" w:name="_ETM_Q50_391060"/>
      <w:bookmarkEnd w:id="30903"/>
      <w:r>
        <w:rPr>
          <w:rtl/>
        </w:rPr>
        <w:t xml:space="preserve">מה </w:t>
      </w:r>
      <w:bookmarkStart w:id="30904" w:name="_ETM_Q50_391180"/>
      <w:bookmarkEnd w:id="30904"/>
      <w:r>
        <w:rPr>
          <w:rtl/>
        </w:rPr>
        <w:t xml:space="preserve">הוא </w:t>
      </w:r>
      <w:bookmarkStart w:id="30905" w:name="_ETM_Q50_391270"/>
      <w:bookmarkEnd w:id="30905"/>
      <w:r>
        <w:rPr>
          <w:rtl/>
        </w:rPr>
        <w:t xml:space="preserve">אומר </w:t>
      </w:r>
      <w:bookmarkStart w:id="30906" w:name="_ETM_Q50_391450"/>
      <w:bookmarkEnd w:id="30906"/>
      <w:r>
        <w:rPr>
          <w:rtl/>
        </w:rPr>
        <w:t xml:space="preserve">על </w:t>
      </w:r>
      <w:bookmarkStart w:id="30907" w:name="_ETM_Q50_391540"/>
      <w:bookmarkEnd w:id="30907"/>
      <w:r>
        <w:rPr>
          <w:rtl/>
        </w:rPr>
        <w:t xml:space="preserve">כלכלת </w:t>
      </w:r>
      <w:bookmarkStart w:id="30908" w:name="_ETM_Q50_391930"/>
      <w:bookmarkEnd w:id="30908"/>
      <w:r>
        <w:rPr>
          <w:rtl/>
        </w:rPr>
        <w:t>ישראל</w:t>
      </w:r>
      <w:r>
        <w:rPr>
          <w:rFonts w:hint="cs"/>
          <w:rtl/>
        </w:rPr>
        <w:t>?</w:t>
      </w:r>
      <w:r>
        <w:rPr>
          <w:rtl/>
        </w:rPr>
        <w:t xml:space="preserve"> </w:t>
      </w:r>
      <w:bookmarkStart w:id="30909" w:name="_ETM_Q50_393329"/>
      <w:bookmarkEnd w:id="30909"/>
      <w:r>
        <w:rPr>
          <w:rtl/>
        </w:rPr>
        <w:t xml:space="preserve">שמעתם </w:t>
      </w:r>
      <w:bookmarkStart w:id="30910" w:name="_ETM_Q50_393810"/>
      <w:bookmarkEnd w:id="30910"/>
      <w:r>
        <w:rPr>
          <w:rtl/>
        </w:rPr>
        <w:t xml:space="preserve">מה </w:t>
      </w:r>
      <w:bookmarkStart w:id="30911" w:name="_ETM_Q50_393930"/>
      <w:bookmarkEnd w:id="30911"/>
      <w:r w:rsidR="00372F8C">
        <w:rPr>
          <w:rtl/>
        </w:rPr>
        <w:t>פרופ</w:t>
      </w:r>
      <w:r w:rsidR="00372F8C">
        <w:rPr>
          <w:rFonts w:hint="cs"/>
          <w:rtl/>
        </w:rPr>
        <w:t>'</w:t>
      </w:r>
      <w:r>
        <w:rPr>
          <w:rtl/>
        </w:rPr>
        <w:t xml:space="preserve"> </w:t>
      </w:r>
      <w:bookmarkStart w:id="30912" w:name="_ETM_Q50_394500"/>
      <w:bookmarkEnd w:id="30912"/>
      <w:r>
        <w:rPr>
          <w:rtl/>
        </w:rPr>
        <w:t>פרנקל</w:t>
      </w:r>
      <w:bookmarkStart w:id="30913" w:name="_ETM_Q50_395519"/>
      <w:bookmarkStart w:id="30914" w:name="_ETM_Q50_395969"/>
      <w:bookmarkEnd w:id="30913"/>
      <w:bookmarkEnd w:id="30914"/>
      <w:r>
        <w:rPr>
          <w:rFonts w:hint="cs"/>
          <w:rtl/>
        </w:rPr>
        <w:t xml:space="preserve">, אחד </w:t>
      </w:r>
      <w:r>
        <w:rPr>
          <w:rtl/>
        </w:rPr>
        <w:t xml:space="preserve">הנגידים </w:t>
      </w:r>
      <w:bookmarkStart w:id="30915" w:name="_ETM_Q50_396450"/>
      <w:bookmarkEnd w:id="30915"/>
      <w:r>
        <w:rPr>
          <w:rtl/>
        </w:rPr>
        <w:t xml:space="preserve">הכי </w:t>
      </w:r>
      <w:bookmarkStart w:id="30916" w:name="_ETM_Q50_396719"/>
      <w:bookmarkEnd w:id="30916"/>
      <w:r>
        <w:rPr>
          <w:rtl/>
        </w:rPr>
        <w:t xml:space="preserve">מוצלחים </w:t>
      </w:r>
      <w:bookmarkStart w:id="30917" w:name="_ETM_Q50_397349"/>
      <w:bookmarkEnd w:id="30917"/>
      <w:r>
        <w:rPr>
          <w:rtl/>
        </w:rPr>
        <w:t xml:space="preserve">שהיו </w:t>
      </w:r>
      <w:bookmarkStart w:id="30918" w:name="_ETM_Q50_397620"/>
      <w:bookmarkEnd w:id="30918"/>
      <w:r>
        <w:rPr>
          <w:rtl/>
        </w:rPr>
        <w:t xml:space="preserve">במדינת </w:t>
      </w:r>
      <w:bookmarkStart w:id="30919" w:name="_ETM_Q50_398010"/>
      <w:bookmarkEnd w:id="30919"/>
      <w:r>
        <w:rPr>
          <w:rtl/>
        </w:rPr>
        <w:t>ישראל</w:t>
      </w:r>
      <w:r>
        <w:rPr>
          <w:rFonts w:hint="cs"/>
          <w:rtl/>
        </w:rPr>
        <w:t>,</w:t>
      </w:r>
      <w:r>
        <w:rPr>
          <w:rtl/>
        </w:rPr>
        <w:t xml:space="preserve"> </w:t>
      </w:r>
      <w:bookmarkStart w:id="30920" w:name="_ETM_Q50_398730"/>
      <w:bookmarkEnd w:id="30920"/>
      <w:r>
        <w:rPr>
          <w:rtl/>
        </w:rPr>
        <w:t xml:space="preserve">מה </w:t>
      </w:r>
      <w:bookmarkStart w:id="30921" w:name="_ETM_Q50_398999"/>
      <w:bookmarkEnd w:id="30921"/>
      <w:r>
        <w:rPr>
          <w:rtl/>
        </w:rPr>
        <w:t xml:space="preserve">הוא </w:t>
      </w:r>
      <w:bookmarkStart w:id="30922" w:name="_ETM_Q50_399090"/>
      <w:bookmarkEnd w:id="30922"/>
      <w:r>
        <w:rPr>
          <w:rtl/>
        </w:rPr>
        <w:t xml:space="preserve">אומר </w:t>
      </w:r>
      <w:bookmarkStart w:id="30923" w:name="_ETM_Q50_399389"/>
      <w:bookmarkEnd w:id="30923"/>
      <w:r>
        <w:rPr>
          <w:rtl/>
        </w:rPr>
        <w:t xml:space="preserve">על </w:t>
      </w:r>
      <w:bookmarkStart w:id="30924" w:name="_ETM_Q50_399629"/>
      <w:bookmarkEnd w:id="30924"/>
      <w:r>
        <w:rPr>
          <w:rtl/>
        </w:rPr>
        <w:t xml:space="preserve">כלכלת </w:t>
      </w:r>
      <w:bookmarkStart w:id="30925" w:name="_ETM_Q50_400200"/>
      <w:bookmarkEnd w:id="30925"/>
      <w:r>
        <w:rPr>
          <w:rtl/>
        </w:rPr>
        <w:t xml:space="preserve">ביבי </w:t>
      </w:r>
      <w:bookmarkStart w:id="30926" w:name="_ETM_Q50_400439"/>
      <w:bookmarkEnd w:id="30926"/>
      <w:r>
        <w:rPr>
          <w:rtl/>
        </w:rPr>
        <w:t>נתניהו</w:t>
      </w:r>
      <w:r>
        <w:rPr>
          <w:rFonts w:hint="cs"/>
          <w:rtl/>
        </w:rPr>
        <w:t>?</w:t>
      </w:r>
      <w:r>
        <w:rPr>
          <w:rtl/>
        </w:rPr>
        <w:t xml:space="preserve"> </w:t>
      </w:r>
      <w:bookmarkStart w:id="30927" w:name="_ETM_Q50_402909"/>
      <w:bookmarkEnd w:id="30927"/>
      <w:r>
        <w:rPr>
          <w:rtl/>
        </w:rPr>
        <w:t xml:space="preserve">בדיוק </w:t>
      </w:r>
      <w:bookmarkStart w:id="30928" w:name="_ETM_Q50_403329"/>
      <w:bookmarkEnd w:id="30928"/>
      <w:r>
        <w:rPr>
          <w:rtl/>
        </w:rPr>
        <w:t>הפוך</w:t>
      </w:r>
      <w:r>
        <w:rPr>
          <w:rFonts w:hint="cs"/>
          <w:rtl/>
        </w:rPr>
        <w:t>.</w:t>
      </w:r>
      <w:r>
        <w:rPr>
          <w:rtl/>
        </w:rPr>
        <w:t xml:space="preserve"> </w:t>
      </w:r>
      <w:bookmarkStart w:id="30929" w:name="_ETM_Q50_408730"/>
      <w:bookmarkStart w:id="30930" w:name="_ETM_Q50_412840"/>
      <w:bookmarkEnd w:id="30929"/>
      <w:bookmarkEnd w:id="30930"/>
      <w:r>
        <w:rPr>
          <w:rFonts w:hint="cs"/>
          <w:rtl/>
        </w:rPr>
        <w:t xml:space="preserve">ב-12 בפברואר 2003 </w:t>
      </w:r>
      <w:r>
        <w:rPr>
          <w:rFonts w:hint="eastAsia"/>
          <w:rtl/>
        </w:rPr>
        <w:t>–</w:t>
      </w:r>
      <w:r>
        <w:rPr>
          <w:rFonts w:hint="cs"/>
          <w:rtl/>
        </w:rPr>
        <w:t xml:space="preserve"> </w:t>
      </w:r>
      <w:r>
        <w:rPr>
          <w:rtl/>
        </w:rPr>
        <w:t xml:space="preserve">אני </w:t>
      </w:r>
      <w:bookmarkStart w:id="30931" w:name="_ETM_Q50_413080"/>
      <w:bookmarkEnd w:id="30931"/>
      <w:r>
        <w:rPr>
          <w:rtl/>
        </w:rPr>
        <w:t xml:space="preserve">אגיד </w:t>
      </w:r>
      <w:bookmarkStart w:id="30932" w:name="_ETM_Q50_413230"/>
      <w:bookmarkEnd w:id="30932"/>
      <w:r>
        <w:rPr>
          <w:rtl/>
        </w:rPr>
        <w:t xml:space="preserve">לכם </w:t>
      </w:r>
      <w:bookmarkStart w:id="30933" w:name="_ETM_Q50_413470"/>
      <w:bookmarkEnd w:id="30933"/>
      <w:r>
        <w:rPr>
          <w:rtl/>
        </w:rPr>
        <w:t xml:space="preserve">מה </w:t>
      </w:r>
      <w:bookmarkStart w:id="30934" w:name="_ETM_Q50_413530"/>
      <w:bookmarkEnd w:id="30934"/>
      <w:r>
        <w:rPr>
          <w:rtl/>
        </w:rPr>
        <w:t xml:space="preserve">עשה </w:t>
      </w:r>
      <w:bookmarkStart w:id="30935" w:name="_ETM_Q50_413830"/>
      <w:bookmarkEnd w:id="30935"/>
      <w:r>
        <w:rPr>
          <w:rtl/>
        </w:rPr>
        <w:t xml:space="preserve">ביבי </w:t>
      </w:r>
      <w:bookmarkStart w:id="30936" w:name="_ETM_Q50_414040"/>
      <w:bookmarkEnd w:id="30936"/>
      <w:r>
        <w:rPr>
          <w:rtl/>
        </w:rPr>
        <w:t xml:space="preserve">נתניהו </w:t>
      </w:r>
      <w:bookmarkStart w:id="30937" w:name="_ETM_Q50_414550"/>
      <w:bookmarkEnd w:id="30937"/>
      <w:r>
        <w:rPr>
          <w:rtl/>
        </w:rPr>
        <w:t xml:space="preserve">כשר </w:t>
      </w:r>
      <w:bookmarkStart w:id="30938" w:name="_ETM_Q50_415270"/>
      <w:bookmarkEnd w:id="30938"/>
      <w:r>
        <w:rPr>
          <w:rtl/>
        </w:rPr>
        <w:t>האוצר</w:t>
      </w:r>
      <w:r>
        <w:rPr>
          <w:rFonts w:hint="cs"/>
          <w:rtl/>
        </w:rPr>
        <w:t>,</w:t>
      </w:r>
      <w:r>
        <w:rPr>
          <w:rtl/>
        </w:rPr>
        <w:t xml:space="preserve"> </w:t>
      </w:r>
      <w:bookmarkStart w:id="30939" w:name="_ETM_Q50_415900"/>
      <w:bookmarkEnd w:id="30939"/>
      <w:r>
        <w:rPr>
          <w:rtl/>
        </w:rPr>
        <w:t xml:space="preserve">יחד </w:t>
      </w:r>
      <w:bookmarkStart w:id="30940" w:name="_ETM_Q50_416170"/>
      <w:bookmarkEnd w:id="30940"/>
      <w:r>
        <w:rPr>
          <w:rtl/>
        </w:rPr>
        <w:t xml:space="preserve">עם </w:t>
      </w:r>
      <w:bookmarkStart w:id="30941" w:name="_ETM_Q50_416260"/>
      <w:bookmarkEnd w:id="30941"/>
      <w:r>
        <w:rPr>
          <w:rtl/>
        </w:rPr>
        <w:t>פרנקל</w:t>
      </w:r>
      <w:r>
        <w:rPr>
          <w:rFonts w:hint="cs"/>
          <w:rtl/>
        </w:rPr>
        <w:t>:</w:t>
      </w:r>
      <w:r>
        <w:rPr>
          <w:rtl/>
        </w:rPr>
        <w:t xml:space="preserve"> </w:t>
      </w:r>
      <w:bookmarkStart w:id="30942" w:name="_ETM_Q50_417269"/>
      <w:bookmarkEnd w:id="30942"/>
      <w:r>
        <w:rPr>
          <w:rtl/>
        </w:rPr>
        <w:t xml:space="preserve">הוא </w:t>
      </w:r>
      <w:bookmarkStart w:id="30943" w:name="_ETM_Q50_417540"/>
      <w:bookmarkEnd w:id="30943"/>
      <w:r>
        <w:rPr>
          <w:rtl/>
        </w:rPr>
        <w:t xml:space="preserve">הוריד </w:t>
      </w:r>
      <w:bookmarkStart w:id="30944" w:name="_ETM_Q50_417809"/>
      <w:bookmarkEnd w:id="30944"/>
      <w:r>
        <w:rPr>
          <w:rtl/>
        </w:rPr>
        <w:t xml:space="preserve">את </w:t>
      </w:r>
      <w:bookmarkStart w:id="30945" w:name="_ETM_Q50_417959"/>
      <w:bookmarkEnd w:id="30945"/>
      <w:r>
        <w:rPr>
          <w:rtl/>
        </w:rPr>
        <w:t xml:space="preserve">המע"מ </w:t>
      </w:r>
      <w:bookmarkStart w:id="30946" w:name="_ETM_Q50_418319"/>
      <w:bookmarkEnd w:id="30946"/>
      <w:r>
        <w:rPr>
          <w:rtl/>
        </w:rPr>
        <w:t>ל-17%</w:t>
      </w:r>
      <w:r>
        <w:rPr>
          <w:rFonts w:hint="cs"/>
          <w:rtl/>
        </w:rPr>
        <w:t>,</w:t>
      </w:r>
      <w:r>
        <w:rPr>
          <w:rtl/>
        </w:rPr>
        <w:t xml:space="preserve"> </w:t>
      </w:r>
      <w:bookmarkStart w:id="30947" w:name="_ETM_Q50_420409"/>
      <w:bookmarkEnd w:id="30947"/>
      <w:r>
        <w:rPr>
          <w:rtl/>
        </w:rPr>
        <w:t xml:space="preserve">בשנת </w:t>
      </w:r>
      <w:bookmarkStart w:id="30948" w:name="_ETM_Q50_420860"/>
      <w:bookmarkEnd w:id="30948"/>
      <w:r>
        <w:rPr>
          <w:rtl/>
        </w:rPr>
        <w:t>2003</w:t>
      </w:r>
      <w:r>
        <w:rPr>
          <w:rFonts w:hint="cs"/>
          <w:rtl/>
        </w:rPr>
        <w:t>,</w:t>
      </w:r>
      <w:r>
        <w:rPr>
          <w:rtl/>
        </w:rPr>
        <w:t xml:space="preserve"> </w:t>
      </w:r>
      <w:bookmarkStart w:id="30949" w:name="_ETM_Q50_421549"/>
      <w:bookmarkEnd w:id="30949"/>
      <w:r>
        <w:rPr>
          <w:rtl/>
        </w:rPr>
        <w:t xml:space="preserve">במשבר </w:t>
      </w:r>
      <w:bookmarkStart w:id="30950" w:name="_ETM_Q50_422090"/>
      <w:bookmarkEnd w:id="30950"/>
      <w:r>
        <w:rPr>
          <w:rtl/>
        </w:rPr>
        <w:t xml:space="preserve">הכלכלי </w:t>
      </w:r>
      <w:bookmarkStart w:id="30951" w:name="_ETM_Q50_422569"/>
      <w:bookmarkEnd w:id="30951"/>
      <w:r>
        <w:rPr>
          <w:rtl/>
        </w:rPr>
        <w:t>הגדול</w:t>
      </w:r>
      <w:r>
        <w:rPr>
          <w:rFonts w:hint="cs"/>
          <w:rtl/>
        </w:rPr>
        <w:t>.</w:t>
      </w:r>
      <w:r>
        <w:rPr>
          <w:rtl/>
        </w:rPr>
        <w:t xml:space="preserve"> </w:t>
      </w:r>
      <w:bookmarkStart w:id="30952" w:name="_ETM_Q50_423569"/>
      <w:bookmarkEnd w:id="30952"/>
      <w:r>
        <w:rPr>
          <w:rtl/>
        </w:rPr>
        <w:t xml:space="preserve">מה </w:t>
      </w:r>
      <w:bookmarkStart w:id="30953" w:name="_ETM_Q50_423900"/>
      <w:bookmarkEnd w:id="30953"/>
      <w:r>
        <w:rPr>
          <w:rtl/>
        </w:rPr>
        <w:t xml:space="preserve">הוא </w:t>
      </w:r>
      <w:bookmarkStart w:id="30954" w:name="_ETM_Q50_424019"/>
      <w:bookmarkEnd w:id="30954"/>
      <w:r>
        <w:rPr>
          <w:rtl/>
        </w:rPr>
        <w:t xml:space="preserve">עשה </w:t>
      </w:r>
      <w:bookmarkStart w:id="30955" w:name="_ETM_Q50_424260"/>
      <w:bookmarkEnd w:id="30955"/>
      <w:r>
        <w:rPr>
          <w:rtl/>
        </w:rPr>
        <w:t>ב-20</w:t>
      </w:r>
      <w:bookmarkStart w:id="30956" w:name="_ETM_Q50_424619"/>
      <w:bookmarkStart w:id="30957" w:name="_ETM_Q50_425860"/>
      <w:bookmarkEnd w:id="30956"/>
      <w:bookmarkEnd w:id="30957"/>
      <w:r>
        <w:rPr>
          <w:rFonts w:hint="cs"/>
          <w:rtl/>
        </w:rPr>
        <w:t xml:space="preserve">25? </w:t>
      </w:r>
      <w:r>
        <w:rPr>
          <w:rtl/>
        </w:rPr>
        <w:t xml:space="preserve">הוא </w:t>
      </w:r>
      <w:bookmarkStart w:id="30958" w:name="_ETM_Q50_426010"/>
      <w:bookmarkEnd w:id="30958"/>
      <w:r>
        <w:rPr>
          <w:rtl/>
        </w:rPr>
        <w:t xml:space="preserve">העלה </w:t>
      </w:r>
      <w:bookmarkStart w:id="30959" w:name="_ETM_Q50_426280"/>
      <w:bookmarkEnd w:id="30959"/>
      <w:r>
        <w:rPr>
          <w:rtl/>
        </w:rPr>
        <w:t xml:space="preserve">אותו </w:t>
      </w:r>
      <w:bookmarkStart w:id="30960" w:name="_ETM_Q50_426520"/>
      <w:bookmarkEnd w:id="30960"/>
      <w:r>
        <w:rPr>
          <w:rtl/>
        </w:rPr>
        <w:t>ל-18%</w:t>
      </w:r>
      <w:r>
        <w:rPr>
          <w:rFonts w:hint="cs"/>
          <w:rtl/>
        </w:rPr>
        <w:t>,</w:t>
      </w:r>
      <w:r>
        <w:rPr>
          <w:rtl/>
        </w:rPr>
        <w:t xml:space="preserve"> </w:t>
      </w:r>
      <w:bookmarkStart w:id="30961" w:name="_ETM_Q50_428239"/>
      <w:bookmarkEnd w:id="30961"/>
      <w:r>
        <w:rPr>
          <w:rtl/>
        </w:rPr>
        <w:t xml:space="preserve">בדיוק </w:t>
      </w:r>
      <w:bookmarkStart w:id="30962" w:name="_ETM_Q50_428629"/>
      <w:bookmarkEnd w:id="30962"/>
      <w:r>
        <w:rPr>
          <w:rtl/>
        </w:rPr>
        <w:t xml:space="preserve">הפוך </w:t>
      </w:r>
      <w:bookmarkStart w:id="30963" w:name="_ETM_Q50_428959"/>
      <w:bookmarkEnd w:id="30963"/>
      <w:r>
        <w:rPr>
          <w:rFonts w:hint="cs"/>
          <w:rtl/>
        </w:rPr>
        <w:t>מ</w:t>
      </w:r>
      <w:r>
        <w:rPr>
          <w:rtl/>
        </w:rPr>
        <w:t xml:space="preserve">ביבי </w:t>
      </w:r>
      <w:bookmarkStart w:id="30964" w:name="_ETM_Q50_429379"/>
      <w:bookmarkEnd w:id="30964"/>
      <w:r>
        <w:rPr>
          <w:rtl/>
        </w:rPr>
        <w:t xml:space="preserve">של </w:t>
      </w:r>
      <w:bookmarkStart w:id="30965" w:name="_ETM_Q50_429529"/>
      <w:bookmarkEnd w:id="30965"/>
      <w:r>
        <w:rPr>
          <w:rtl/>
        </w:rPr>
        <w:t>2003</w:t>
      </w:r>
      <w:r>
        <w:rPr>
          <w:rFonts w:hint="cs"/>
          <w:rtl/>
        </w:rPr>
        <w:t>.</w:t>
      </w:r>
      <w:r>
        <w:rPr>
          <w:rtl/>
        </w:rPr>
        <w:t xml:space="preserve"> </w:t>
      </w:r>
      <w:bookmarkStart w:id="30966" w:name="_ETM_Q50_432319"/>
      <w:bookmarkEnd w:id="30966"/>
    </w:p>
    <w:p w:rsidR="005930C5" w:rsidRDefault="005930C5" w:rsidP="0087210C">
      <w:pPr>
        <w:rPr>
          <w:rtl/>
        </w:rPr>
      </w:pPr>
    </w:p>
    <w:p w:rsidR="005930C5" w:rsidRDefault="005930C5" w:rsidP="00372F8C">
      <w:pPr>
        <w:rPr>
          <w:rtl/>
        </w:rPr>
      </w:pPr>
      <w:r>
        <w:rPr>
          <w:rtl/>
        </w:rPr>
        <w:t xml:space="preserve">נתניהו </w:t>
      </w:r>
      <w:bookmarkStart w:id="30967" w:name="_ETM_Q50_433849"/>
      <w:bookmarkEnd w:id="30967"/>
      <w:r>
        <w:rPr>
          <w:rtl/>
        </w:rPr>
        <w:t>ש</w:t>
      </w:r>
      <w:r>
        <w:rPr>
          <w:rFonts w:hint="cs"/>
          <w:rtl/>
        </w:rPr>
        <w:t xml:space="preserve">ל </w:t>
      </w:r>
      <w:r>
        <w:rPr>
          <w:rtl/>
        </w:rPr>
        <w:t xml:space="preserve">לפני </w:t>
      </w:r>
      <w:bookmarkStart w:id="30968" w:name="_ETM_Q50_434389"/>
      <w:bookmarkEnd w:id="30968"/>
      <w:r>
        <w:rPr>
          <w:rtl/>
        </w:rPr>
        <w:t xml:space="preserve">שני </w:t>
      </w:r>
      <w:bookmarkStart w:id="30969" w:name="_ETM_Q50_434659"/>
      <w:bookmarkEnd w:id="30969"/>
      <w:r>
        <w:rPr>
          <w:rtl/>
        </w:rPr>
        <w:t>עשורים</w:t>
      </w:r>
      <w:r>
        <w:rPr>
          <w:rFonts w:hint="cs"/>
          <w:rtl/>
        </w:rPr>
        <w:t>,</w:t>
      </w:r>
      <w:r>
        <w:rPr>
          <w:rtl/>
        </w:rPr>
        <w:t xml:space="preserve"> </w:t>
      </w:r>
      <w:bookmarkStart w:id="30970" w:name="_ETM_Q50_435169"/>
      <w:bookmarkEnd w:id="30970"/>
      <w:r>
        <w:rPr>
          <w:rtl/>
        </w:rPr>
        <w:t xml:space="preserve">בשנת </w:t>
      </w:r>
      <w:bookmarkStart w:id="30971" w:name="_ETM_Q50_435499"/>
      <w:bookmarkEnd w:id="30971"/>
      <w:r>
        <w:rPr>
          <w:rtl/>
        </w:rPr>
        <w:t>2003</w:t>
      </w:r>
      <w:r>
        <w:rPr>
          <w:rFonts w:hint="cs"/>
          <w:rtl/>
        </w:rPr>
        <w:t>,</w:t>
      </w:r>
      <w:r>
        <w:rPr>
          <w:rtl/>
        </w:rPr>
        <w:t xml:space="preserve"> </w:t>
      </w:r>
      <w:bookmarkStart w:id="30972" w:name="_ETM_Q50_437029"/>
      <w:bookmarkEnd w:id="30972"/>
      <w:r>
        <w:rPr>
          <w:rtl/>
        </w:rPr>
        <w:t xml:space="preserve">היה </w:t>
      </w:r>
      <w:bookmarkStart w:id="30973" w:name="_ETM_Q50_437300"/>
      <w:bookmarkEnd w:id="30973"/>
      <w:r>
        <w:rPr>
          <w:rtl/>
        </w:rPr>
        <w:t xml:space="preserve">שר </w:t>
      </w:r>
      <w:bookmarkStart w:id="30974" w:name="_ETM_Q50_437599"/>
      <w:bookmarkEnd w:id="30974"/>
      <w:r>
        <w:rPr>
          <w:rFonts w:hint="cs"/>
          <w:rtl/>
        </w:rPr>
        <w:t>ה</w:t>
      </w:r>
      <w:r>
        <w:rPr>
          <w:rtl/>
        </w:rPr>
        <w:t xml:space="preserve">אוצר </w:t>
      </w:r>
      <w:bookmarkStart w:id="30975" w:name="_ETM_Q50_437930"/>
      <w:bookmarkEnd w:id="30975"/>
      <w:r>
        <w:rPr>
          <w:rtl/>
        </w:rPr>
        <w:t xml:space="preserve">עם </w:t>
      </w:r>
      <w:bookmarkStart w:id="30976" w:name="_ETM_Q50_438020"/>
      <w:bookmarkEnd w:id="30976"/>
      <w:r>
        <w:rPr>
          <w:rtl/>
        </w:rPr>
        <w:t>חזון</w:t>
      </w:r>
      <w:r w:rsidR="00372F8C">
        <w:rPr>
          <w:rFonts w:hint="cs"/>
          <w:rtl/>
        </w:rPr>
        <w:t>.</w:t>
      </w:r>
      <w:r>
        <w:rPr>
          <w:rtl/>
        </w:rPr>
        <w:t xml:space="preserve"> </w:t>
      </w:r>
      <w:bookmarkStart w:id="30977" w:name="_ETM_Q50_439690"/>
      <w:bookmarkEnd w:id="30977"/>
      <w:r>
        <w:rPr>
          <w:rtl/>
        </w:rPr>
        <w:t xml:space="preserve">קראו </w:t>
      </w:r>
      <w:bookmarkStart w:id="30978" w:name="_ETM_Q50_440020"/>
      <w:bookmarkEnd w:id="30978"/>
      <w:r>
        <w:rPr>
          <w:rFonts w:hint="cs"/>
          <w:rtl/>
        </w:rPr>
        <w:t>לו שר</w:t>
      </w:r>
      <w:r>
        <w:rPr>
          <w:rtl/>
        </w:rPr>
        <w:t xml:space="preserve"> </w:t>
      </w:r>
      <w:bookmarkStart w:id="30979" w:name="_ETM_Q50_440500"/>
      <w:bookmarkEnd w:id="30979"/>
      <w:r>
        <w:rPr>
          <w:rtl/>
        </w:rPr>
        <w:t xml:space="preserve">ההפרטה </w:t>
      </w:r>
      <w:bookmarkStart w:id="30980" w:name="_ETM_Q50_442129"/>
      <w:bookmarkEnd w:id="30980"/>
      <w:r w:rsidR="00372F8C">
        <w:rPr>
          <w:rFonts w:hint="cs"/>
          <w:rtl/>
        </w:rPr>
        <w:t xml:space="preserve">– </w:t>
      </w:r>
      <w:r>
        <w:rPr>
          <w:rFonts w:hint="cs"/>
          <w:rtl/>
        </w:rPr>
        <w:t xml:space="preserve">הוא </w:t>
      </w:r>
      <w:r>
        <w:rPr>
          <w:rtl/>
        </w:rPr>
        <w:t>הפרי</w:t>
      </w:r>
      <w:r>
        <w:rPr>
          <w:rFonts w:hint="cs"/>
          <w:rtl/>
        </w:rPr>
        <w:t>ט</w:t>
      </w:r>
      <w:r>
        <w:rPr>
          <w:rtl/>
        </w:rPr>
        <w:t xml:space="preserve"> </w:t>
      </w:r>
      <w:bookmarkStart w:id="30981" w:name="_ETM_Q50_442669"/>
      <w:bookmarkEnd w:id="30981"/>
      <w:r>
        <w:rPr>
          <w:rtl/>
        </w:rPr>
        <w:t xml:space="preserve">את </w:t>
      </w:r>
      <w:bookmarkStart w:id="30982" w:name="_ETM_Q50_442759"/>
      <w:bookmarkEnd w:id="30982"/>
      <w:r>
        <w:rPr>
          <w:rtl/>
        </w:rPr>
        <w:t xml:space="preserve">כל </w:t>
      </w:r>
      <w:bookmarkStart w:id="30983" w:name="_ETM_Q50_442939"/>
      <w:bookmarkEnd w:id="30983"/>
      <w:r>
        <w:rPr>
          <w:rtl/>
        </w:rPr>
        <w:t>החברות</w:t>
      </w:r>
      <w:r w:rsidR="00372F8C">
        <w:rPr>
          <w:rFonts w:hint="cs"/>
          <w:rtl/>
        </w:rPr>
        <w:t>;</w:t>
      </w:r>
      <w:r>
        <w:rPr>
          <w:rtl/>
        </w:rPr>
        <w:t xml:space="preserve"> </w:t>
      </w:r>
      <w:bookmarkStart w:id="30984" w:name="_ETM_Q50_444110"/>
      <w:bookmarkEnd w:id="30984"/>
      <w:r>
        <w:rPr>
          <w:rtl/>
        </w:rPr>
        <w:t>קפיטליזם</w:t>
      </w:r>
      <w:r>
        <w:rPr>
          <w:rFonts w:hint="cs"/>
          <w:rtl/>
        </w:rPr>
        <w:t>,</w:t>
      </w:r>
      <w:r>
        <w:rPr>
          <w:rtl/>
        </w:rPr>
        <w:t xml:space="preserve"> </w:t>
      </w:r>
      <w:bookmarkStart w:id="30985" w:name="_ETM_Q50_445380"/>
      <w:bookmarkEnd w:id="30985"/>
      <w:r>
        <w:rPr>
          <w:rtl/>
        </w:rPr>
        <w:t xml:space="preserve">שר </w:t>
      </w:r>
      <w:bookmarkStart w:id="30986" w:name="_ETM_Q50_446010"/>
      <w:bookmarkEnd w:id="30986"/>
      <w:r>
        <w:rPr>
          <w:rFonts w:hint="cs"/>
          <w:rtl/>
        </w:rPr>
        <w:t>ה</w:t>
      </w:r>
      <w:r>
        <w:rPr>
          <w:rtl/>
        </w:rPr>
        <w:t xml:space="preserve">אוצר </w:t>
      </w:r>
      <w:bookmarkStart w:id="30987" w:name="_ETM_Q50_446400"/>
      <w:bookmarkEnd w:id="30987"/>
      <w:r>
        <w:rPr>
          <w:rtl/>
        </w:rPr>
        <w:t>ימני</w:t>
      </w:r>
      <w:r>
        <w:rPr>
          <w:rFonts w:hint="cs"/>
          <w:rtl/>
        </w:rPr>
        <w:t>.</w:t>
      </w:r>
      <w:r>
        <w:rPr>
          <w:rtl/>
        </w:rPr>
        <w:t xml:space="preserve"> </w:t>
      </w:r>
      <w:bookmarkStart w:id="30988" w:name="_ETM_Q50_448339"/>
      <w:bookmarkEnd w:id="30988"/>
      <w:r>
        <w:rPr>
          <w:rtl/>
        </w:rPr>
        <w:t xml:space="preserve">מה </w:t>
      </w:r>
      <w:bookmarkStart w:id="30989" w:name="_ETM_Q50_448639"/>
      <w:bookmarkEnd w:id="30989"/>
      <w:r>
        <w:rPr>
          <w:rtl/>
        </w:rPr>
        <w:t xml:space="preserve">אתם </w:t>
      </w:r>
      <w:bookmarkStart w:id="30990" w:name="_ETM_Q50_448849"/>
      <w:bookmarkEnd w:id="30990"/>
      <w:r>
        <w:rPr>
          <w:rtl/>
        </w:rPr>
        <w:t xml:space="preserve">רואים </w:t>
      </w:r>
      <w:bookmarkStart w:id="30991" w:name="_ETM_Q50_449060"/>
      <w:bookmarkEnd w:id="30991"/>
      <w:r>
        <w:rPr>
          <w:rtl/>
        </w:rPr>
        <w:t xml:space="preserve">בשנת </w:t>
      </w:r>
      <w:bookmarkStart w:id="30992" w:name="_ETM_Q50_449360"/>
      <w:bookmarkEnd w:id="30992"/>
      <w:r>
        <w:rPr>
          <w:rtl/>
        </w:rPr>
        <w:t>20</w:t>
      </w:r>
      <w:bookmarkStart w:id="30993" w:name="_ETM_Q50_449629"/>
      <w:bookmarkStart w:id="30994" w:name="_ETM_Q50_450409"/>
      <w:bookmarkEnd w:id="30993"/>
      <w:bookmarkEnd w:id="30994"/>
      <w:r>
        <w:rPr>
          <w:rFonts w:hint="cs"/>
          <w:rtl/>
        </w:rPr>
        <w:t xml:space="preserve">25? </w:t>
      </w:r>
      <w:r>
        <w:rPr>
          <w:rtl/>
        </w:rPr>
        <w:t xml:space="preserve">בדיוק </w:t>
      </w:r>
      <w:bookmarkStart w:id="30995" w:name="_ETM_Q50_450740"/>
      <w:bookmarkEnd w:id="30995"/>
      <w:r>
        <w:rPr>
          <w:rtl/>
        </w:rPr>
        <w:t>הפוך</w:t>
      </w:r>
      <w:r>
        <w:rPr>
          <w:rFonts w:hint="cs"/>
          <w:rtl/>
        </w:rPr>
        <w:t>:</w:t>
      </w:r>
      <w:r>
        <w:rPr>
          <w:rtl/>
        </w:rPr>
        <w:t xml:space="preserve"> </w:t>
      </w:r>
      <w:bookmarkStart w:id="30996" w:name="_ETM_Q50_451430"/>
      <w:bookmarkEnd w:id="30996"/>
      <w:r>
        <w:rPr>
          <w:rtl/>
        </w:rPr>
        <w:t>ריכוזיות</w:t>
      </w:r>
      <w:r>
        <w:rPr>
          <w:rFonts w:hint="cs"/>
          <w:rtl/>
        </w:rPr>
        <w:t>.</w:t>
      </w:r>
      <w:r>
        <w:rPr>
          <w:rtl/>
        </w:rPr>
        <w:t xml:space="preserve"> </w:t>
      </w:r>
      <w:bookmarkStart w:id="30997" w:name="_ETM_Q50_453020"/>
      <w:bookmarkEnd w:id="30997"/>
      <w:r>
        <w:rPr>
          <w:rtl/>
        </w:rPr>
        <w:t>ריכוזיות</w:t>
      </w:r>
      <w:r>
        <w:rPr>
          <w:rFonts w:hint="cs"/>
          <w:rtl/>
        </w:rPr>
        <w:t>.</w:t>
      </w:r>
      <w:r>
        <w:rPr>
          <w:rtl/>
        </w:rPr>
        <w:t xml:space="preserve"> </w:t>
      </w:r>
      <w:bookmarkStart w:id="30998" w:name="_ETM_Q50_456419"/>
      <w:bookmarkEnd w:id="30998"/>
      <w:r>
        <w:rPr>
          <w:rtl/>
        </w:rPr>
        <w:t xml:space="preserve">בשנת </w:t>
      </w:r>
      <w:bookmarkStart w:id="30999" w:name="_ETM_Q50_456900"/>
      <w:bookmarkEnd w:id="30999"/>
      <w:r>
        <w:rPr>
          <w:rtl/>
        </w:rPr>
        <w:t xml:space="preserve">2003 </w:t>
      </w:r>
      <w:bookmarkStart w:id="31000" w:name="_ETM_Q50_458039"/>
      <w:bookmarkEnd w:id="31000"/>
      <w:r>
        <w:rPr>
          <w:rtl/>
        </w:rPr>
        <w:t xml:space="preserve">שיבחו </w:t>
      </w:r>
      <w:bookmarkStart w:id="31001" w:name="_ETM_Q50_458580"/>
      <w:bookmarkEnd w:id="31001"/>
      <w:r>
        <w:rPr>
          <w:rtl/>
        </w:rPr>
        <w:t xml:space="preserve">את </w:t>
      </w:r>
      <w:bookmarkStart w:id="31002" w:name="_ETM_Q50_458669"/>
      <w:bookmarkEnd w:id="31002"/>
      <w:r>
        <w:rPr>
          <w:rtl/>
        </w:rPr>
        <w:t xml:space="preserve">שר </w:t>
      </w:r>
      <w:bookmarkStart w:id="31003" w:name="_ETM_Q50_458910"/>
      <w:bookmarkEnd w:id="31003"/>
      <w:r>
        <w:rPr>
          <w:rtl/>
        </w:rPr>
        <w:t xml:space="preserve">האוצר </w:t>
      </w:r>
      <w:bookmarkStart w:id="31004" w:name="_ETM_Q50_459360"/>
      <w:bookmarkEnd w:id="31004"/>
      <w:r>
        <w:rPr>
          <w:rtl/>
        </w:rPr>
        <w:t xml:space="preserve">בכל </w:t>
      </w:r>
      <w:bookmarkStart w:id="31005" w:name="_ETM_Q50_459690"/>
      <w:bookmarkEnd w:id="31005"/>
      <w:r>
        <w:rPr>
          <w:rtl/>
        </w:rPr>
        <w:t>העולם</w:t>
      </w:r>
      <w:r>
        <w:rPr>
          <w:rFonts w:hint="cs"/>
          <w:rtl/>
        </w:rPr>
        <w:t>.</w:t>
      </w:r>
      <w:r>
        <w:rPr>
          <w:rtl/>
        </w:rPr>
        <w:t xml:space="preserve"> </w:t>
      </w:r>
      <w:bookmarkStart w:id="31006" w:name="_ETM_Q50_461240"/>
      <w:bookmarkEnd w:id="31006"/>
      <w:r>
        <w:rPr>
          <w:rtl/>
        </w:rPr>
        <w:t xml:space="preserve">בכל </w:t>
      </w:r>
      <w:bookmarkStart w:id="31007" w:name="_ETM_Q50_461719"/>
      <w:bookmarkEnd w:id="31007"/>
      <w:r>
        <w:rPr>
          <w:rtl/>
        </w:rPr>
        <w:t>העולם</w:t>
      </w:r>
      <w:r>
        <w:rPr>
          <w:rFonts w:hint="cs"/>
          <w:rtl/>
        </w:rPr>
        <w:t>.</w:t>
      </w:r>
      <w:r>
        <w:rPr>
          <w:rtl/>
        </w:rPr>
        <w:t xml:space="preserve"> </w:t>
      </w:r>
      <w:bookmarkStart w:id="31008" w:name="_ETM_Q50_463069"/>
      <w:bookmarkEnd w:id="31008"/>
      <w:r>
        <w:rPr>
          <w:rtl/>
        </w:rPr>
        <w:t xml:space="preserve">ומה </w:t>
      </w:r>
      <w:bookmarkStart w:id="31009" w:name="_ETM_Q50_463460"/>
      <w:bookmarkEnd w:id="31009"/>
      <w:r>
        <w:rPr>
          <w:rtl/>
        </w:rPr>
        <w:t>היום</w:t>
      </w:r>
      <w:r>
        <w:rPr>
          <w:rFonts w:hint="cs"/>
          <w:rtl/>
        </w:rPr>
        <w:t>?</w:t>
      </w:r>
      <w:r>
        <w:rPr>
          <w:rtl/>
        </w:rPr>
        <w:t xml:space="preserve"> </w:t>
      </w:r>
      <w:bookmarkStart w:id="31010" w:name="_ETM_Q50_463849"/>
      <w:bookmarkEnd w:id="31010"/>
      <w:r>
        <w:rPr>
          <w:rtl/>
        </w:rPr>
        <w:t xml:space="preserve">אתה </w:t>
      </w:r>
      <w:bookmarkStart w:id="31011" w:name="_ETM_Q50_464120"/>
      <w:bookmarkEnd w:id="31011"/>
      <w:r>
        <w:rPr>
          <w:rtl/>
        </w:rPr>
        <w:t>וסמוטריץ</w:t>
      </w:r>
      <w:r>
        <w:rPr>
          <w:rFonts w:hint="cs"/>
          <w:rtl/>
        </w:rPr>
        <w:t>'</w:t>
      </w:r>
      <w:r>
        <w:rPr>
          <w:rtl/>
        </w:rPr>
        <w:t xml:space="preserve"> </w:t>
      </w:r>
      <w:bookmarkStart w:id="31012" w:name="_ETM_Q50_464810"/>
      <w:bookmarkEnd w:id="31012"/>
      <w:r>
        <w:rPr>
          <w:rtl/>
        </w:rPr>
        <w:t xml:space="preserve">בכל </w:t>
      </w:r>
      <w:bookmarkStart w:id="31013" w:name="_ETM_Q50_465139"/>
      <w:bookmarkEnd w:id="31013"/>
      <w:r>
        <w:rPr>
          <w:rtl/>
        </w:rPr>
        <w:t xml:space="preserve">העולם </w:t>
      </w:r>
      <w:bookmarkStart w:id="31014" w:name="_ETM_Q50_465440"/>
      <w:bookmarkEnd w:id="31014"/>
      <w:r>
        <w:rPr>
          <w:rtl/>
        </w:rPr>
        <w:t xml:space="preserve">הפכתם </w:t>
      </w:r>
      <w:bookmarkStart w:id="31015" w:name="_ETM_Q50_465860"/>
      <w:bookmarkEnd w:id="31015"/>
      <w:r>
        <w:rPr>
          <w:rtl/>
        </w:rPr>
        <w:t>לבדיחה</w:t>
      </w:r>
      <w:r>
        <w:rPr>
          <w:rFonts w:hint="cs"/>
          <w:rtl/>
        </w:rPr>
        <w:t>,</w:t>
      </w:r>
      <w:r>
        <w:rPr>
          <w:rtl/>
        </w:rPr>
        <w:t xml:space="preserve"> </w:t>
      </w:r>
      <w:bookmarkStart w:id="31016" w:name="_ETM_Q50_467160"/>
      <w:bookmarkEnd w:id="31016"/>
      <w:r>
        <w:rPr>
          <w:rtl/>
        </w:rPr>
        <w:t xml:space="preserve">בדיחה </w:t>
      </w:r>
      <w:bookmarkStart w:id="31017" w:name="_ETM_Q50_467670"/>
      <w:bookmarkEnd w:id="31017"/>
      <w:r>
        <w:rPr>
          <w:rtl/>
        </w:rPr>
        <w:t>כלכלית</w:t>
      </w:r>
      <w:r>
        <w:rPr>
          <w:rFonts w:hint="cs"/>
          <w:rtl/>
        </w:rPr>
        <w:t>.</w:t>
      </w:r>
      <w:r>
        <w:rPr>
          <w:rtl/>
        </w:rPr>
        <w:t xml:space="preserve"> </w:t>
      </w:r>
      <w:bookmarkStart w:id="31018" w:name="_ETM_Q50_469050"/>
      <w:bookmarkStart w:id="31019" w:name="_ETM_Q50_469349"/>
      <w:bookmarkEnd w:id="31018"/>
      <w:bookmarkEnd w:id="31019"/>
      <w:r>
        <w:rPr>
          <w:rtl/>
        </w:rPr>
        <w:t xml:space="preserve">היה </w:t>
      </w:r>
      <w:bookmarkStart w:id="31020" w:name="_ETM_Q50_470190"/>
      <w:bookmarkEnd w:id="31020"/>
      <w:r>
        <w:rPr>
          <w:rtl/>
        </w:rPr>
        <w:t xml:space="preserve">חשוב </w:t>
      </w:r>
      <w:bookmarkStart w:id="31021" w:name="_ETM_Q50_471150"/>
      <w:bookmarkEnd w:id="31021"/>
      <w:r>
        <w:rPr>
          <w:rtl/>
        </w:rPr>
        <w:t xml:space="preserve">שאולי </w:t>
      </w:r>
      <w:bookmarkStart w:id="31022" w:name="_ETM_Q50_471510"/>
      <w:bookmarkEnd w:id="31022"/>
      <w:r>
        <w:rPr>
          <w:rtl/>
        </w:rPr>
        <w:t xml:space="preserve">רק תקראו </w:t>
      </w:r>
      <w:bookmarkStart w:id="31023" w:name="_ETM_Q50_472020"/>
      <w:bookmarkEnd w:id="31023"/>
      <w:r>
        <w:rPr>
          <w:rtl/>
        </w:rPr>
        <w:t xml:space="preserve">את </w:t>
      </w:r>
      <w:bookmarkStart w:id="31024" w:name="_ETM_Q50_472200"/>
      <w:bookmarkEnd w:id="31024"/>
      <w:r>
        <w:rPr>
          <w:rtl/>
        </w:rPr>
        <w:t xml:space="preserve">הדוחות </w:t>
      </w:r>
      <w:bookmarkStart w:id="31025" w:name="_ETM_Q50_474430"/>
      <w:bookmarkEnd w:id="31025"/>
      <w:r>
        <w:rPr>
          <w:rtl/>
        </w:rPr>
        <w:t>ש</w:t>
      </w:r>
      <w:bookmarkStart w:id="31026" w:name="_ETM_Q50_474789"/>
      <w:bookmarkStart w:id="31027" w:name="_ETM_Q50_475300"/>
      <w:bookmarkEnd w:id="31026"/>
      <w:bookmarkEnd w:id="31027"/>
      <w:r>
        <w:rPr>
          <w:rFonts w:hint="cs"/>
          <w:rtl/>
        </w:rPr>
        <w:t xml:space="preserve">ל מודי'ס, </w:t>
      </w:r>
      <w:r>
        <w:rPr>
          <w:rtl/>
        </w:rPr>
        <w:t xml:space="preserve">מה </w:t>
      </w:r>
      <w:bookmarkStart w:id="31028" w:name="_ETM_Q50_475509"/>
      <w:bookmarkEnd w:id="31028"/>
      <w:r>
        <w:rPr>
          <w:rFonts w:hint="cs"/>
          <w:rtl/>
        </w:rPr>
        <w:t>הם מספרים</w:t>
      </w:r>
      <w:r>
        <w:rPr>
          <w:rtl/>
        </w:rPr>
        <w:t xml:space="preserve"> </w:t>
      </w:r>
      <w:bookmarkStart w:id="31029" w:name="_ETM_Q50_475900"/>
      <w:bookmarkEnd w:id="31029"/>
      <w:r>
        <w:rPr>
          <w:rtl/>
        </w:rPr>
        <w:t xml:space="preserve">על </w:t>
      </w:r>
      <w:bookmarkStart w:id="31030" w:name="_ETM_Q50_475990"/>
      <w:bookmarkEnd w:id="31030"/>
      <w:r>
        <w:rPr>
          <w:rtl/>
        </w:rPr>
        <w:t xml:space="preserve">מדינת </w:t>
      </w:r>
      <w:bookmarkStart w:id="31031" w:name="_ETM_Q50_476259"/>
      <w:bookmarkEnd w:id="31031"/>
      <w:r>
        <w:rPr>
          <w:rtl/>
        </w:rPr>
        <w:t>ישראל</w:t>
      </w:r>
      <w:r>
        <w:rPr>
          <w:rFonts w:hint="cs"/>
          <w:rtl/>
        </w:rPr>
        <w:t>.</w:t>
      </w:r>
      <w:r>
        <w:rPr>
          <w:rtl/>
        </w:rPr>
        <w:t xml:space="preserve"> </w:t>
      </w:r>
      <w:bookmarkStart w:id="31032" w:name="_ETM_Q50_478830"/>
      <w:bookmarkEnd w:id="31032"/>
    </w:p>
    <w:p w:rsidR="005930C5" w:rsidRDefault="005930C5" w:rsidP="0087210C">
      <w:pPr>
        <w:rPr>
          <w:rtl/>
        </w:rPr>
      </w:pPr>
    </w:p>
    <w:p w:rsidR="005930C5" w:rsidRDefault="005930C5" w:rsidP="00372F8C">
      <w:pPr>
        <w:rPr>
          <w:rtl/>
        </w:rPr>
      </w:pPr>
      <w:r>
        <w:rPr>
          <w:rtl/>
        </w:rPr>
        <w:t xml:space="preserve">מיום </w:t>
      </w:r>
      <w:bookmarkStart w:id="31033" w:name="_ETM_Q50_479220"/>
      <w:bookmarkEnd w:id="31033"/>
      <w:r>
        <w:rPr>
          <w:rtl/>
        </w:rPr>
        <w:t xml:space="preserve">הקמת </w:t>
      </w:r>
      <w:bookmarkStart w:id="31034" w:name="_ETM_Q50_479639"/>
      <w:bookmarkEnd w:id="31034"/>
      <w:r>
        <w:rPr>
          <w:rtl/>
        </w:rPr>
        <w:t xml:space="preserve">הממשלה </w:t>
      </w:r>
      <w:bookmarkStart w:id="31035" w:name="_ETM_Q50_480210"/>
      <w:bookmarkEnd w:id="31035"/>
      <w:r>
        <w:rPr>
          <w:rtl/>
        </w:rPr>
        <w:t xml:space="preserve">הזאת </w:t>
      </w:r>
      <w:bookmarkStart w:id="31036" w:name="_ETM_Q50_481029"/>
      <w:bookmarkEnd w:id="31036"/>
      <w:r>
        <w:rPr>
          <w:rtl/>
        </w:rPr>
        <w:t xml:space="preserve">לא </w:t>
      </w:r>
      <w:bookmarkStart w:id="31037" w:name="_ETM_Q50_481330"/>
      <w:bookmarkEnd w:id="31037"/>
      <w:r>
        <w:rPr>
          <w:rFonts w:hint="cs"/>
          <w:rtl/>
        </w:rPr>
        <w:t>הובלתם.</w:t>
      </w:r>
      <w:r>
        <w:rPr>
          <w:rtl/>
        </w:rPr>
        <w:t xml:space="preserve"> </w:t>
      </w:r>
      <w:bookmarkStart w:id="31038" w:name="_ETM_Q50_482020"/>
      <w:bookmarkEnd w:id="31038"/>
      <w:r>
        <w:rPr>
          <w:rtl/>
        </w:rPr>
        <w:t xml:space="preserve">לא </w:t>
      </w:r>
      <w:bookmarkStart w:id="31039" w:name="_ETM_Q50_482199"/>
      <w:bookmarkStart w:id="31040" w:name="_ETM_Q50_482790"/>
      <w:bookmarkEnd w:id="31039"/>
      <w:bookmarkEnd w:id="31040"/>
      <w:r>
        <w:rPr>
          <w:rtl/>
        </w:rPr>
        <w:t>ה</w:t>
      </w:r>
      <w:r>
        <w:rPr>
          <w:rFonts w:hint="cs"/>
          <w:rtl/>
        </w:rPr>
        <w:t>ו</w:t>
      </w:r>
      <w:r>
        <w:rPr>
          <w:rtl/>
        </w:rPr>
        <w:t xml:space="preserve">בלת </w:t>
      </w:r>
      <w:bookmarkStart w:id="31041" w:name="_ETM_Q50_483270"/>
      <w:bookmarkEnd w:id="31041"/>
      <w:r>
        <w:rPr>
          <w:rtl/>
        </w:rPr>
        <w:t>אתה</w:t>
      </w:r>
      <w:r>
        <w:rPr>
          <w:rFonts w:hint="cs"/>
          <w:rtl/>
        </w:rPr>
        <w:t>,</w:t>
      </w:r>
      <w:r>
        <w:rPr>
          <w:rtl/>
        </w:rPr>
        <w:t xml:space="preserve"> </w:t>
      </w:r>
      <w:bookmarkStart w:id="31042" w:name="_ETM_Q50_483480"/>
      <w:bookmarkStart w:id="31043" w:name="_ETM_Q50_484259"/>
      <w:bookmarkEnd w:id="31042"/>
      <w:bookmarkEnd w:id="31043"/>
      <w:r>
        <w:rPr>
          <w:rtl/>
        </w:rPr>
        <w:t xml:space="preserve">ראש </w:t>
      </w:r>
      <w:bookmarkStart w:id="31044" w:name="_ETM_Q50_484440"/>
      <w:bookmarkEnd w:id="31044"/>
      <w:r>
        <w:rPr>
          <w:rtl/>
        </w:rPr>
        <w:t>הממשלה</w:t>
      </w:r>
      <w:r>
        <w:rPr>
          <w:rFonts w:hint="cs"/>
          <w:rtl/>
        </w:rPr>
        <w:t>,</w:t>
      </w:r>
      <w:r>
        <w:rPr>
          <w:rtl/>
        </w:rPr>
        <w:t xml:space="preserve"> </w:t>
      </w:r>
      <w:bookmarkStart w:id="31045" w:name="_ETM_Q50_485279"/>
      <w:bookmarkEnd w:id="31045"/>
      <w:r>
        <w:rPr>
          <w:rtl/>
        </w:rPr>
        <w:t xml:space="preserve">לא </w:t>
      </w:r>
      <w:bookmarkStart w:id="31046" w:name="_ETM_Q50_485520"/>
      <w:bookmarkStart w:id="31047" w:name="_ETM_Q50_486089"/>
      <w:bookmarkEnd w:id="31046"/>
      <w:bookmarkEnd w:id="31047"/>
      <w:r>
        <w:rPr>
          <w:rtl/>
        </w:rPr>
        <w:t>ה</w:t>
      </w:r>
      <w:r>
        <w:rPr>
          <w:rFonts w:hint="cs"/>
          <w:rtl/>
        </w:rPr>
        <w:t>ו</w:t>
      </w:r>
      <w:r>
        <w:rPr>
          <w:rtl/>
        </w:rPr>
        <w:t xml:space="preserve">בלת </w:t>
      </w:r>
      <w:bookmarkStart w:id="31048" w:name="_ETM_Q50_486240"/>
      <w:bookmarkStart w:id="31049" w:name="_ETM_Q50_486629"/>
      <w:bookmarkEnd w:id="31048"/>
      <w:bookmarkEnd w:id="31049"/>
      <w:r>
        <w:rPr>
          <w:rtl/>
        </w:rPr>
        <w:t xml:space="preserve">רפורמה </w:t>
      </w:r>
      <w:bookmarkStart w:id="31050" w:name="_ETM_Q50_487080"/>
      <w:bookmarkEnd w:id="31050"/>
      <w:r>
        <w:rPr>
          <w:rFonts w:hint="cs"/>
          <w:rtl/>
        </w:rPr>
        <w:t>אחת.</w:t>
      </w:r>
      <w:r>
        <w:rPr>
          <w:rtl/>
        </w:rPr>
        <w:t xml:space="preserve"> </w:t>
      </w:r>
      <w:bookmarkStart w:id="31051" w:name="_ETM_Q50_487890"/>
      <w:bookmarkEnd w:id="31051"/>
      <w:r>
        <w:rPr>
          <w:rtl/>
        </w:rPr>
        <w:t xml:space="preserve">רפורמה </w:t>
      </w:r>
      <w:bookmarkStart w:id="31052" w:name="_ETM_Q50_488610"/>
      <w:bookmarkStart w:id="31053" w:name="_ETM_Q50_489179"/>
      <w:bookmarkEnd w:id="31052"/>
      <w:bookmarkEnd w:id="31053"/>
      <w:r>
        <w:rPr>
          <w:rFonts w:hint="cs"/>
          <w:rtl/>
        </w:rPr>
        <w:t>אחת</w:t>
      </w:r>
      <w:r>
        <w:rPr>
          <w:rtl/>
        </w:rPr>
        <w:t xml:space="preserve"> לא </w:t>
      </w:r>
      <w:bookmarkStart w:id="31054" w:name="_ETM_Q50_489540"/>
      <w:bookmarkStart w:id="31055" w:name="_ETM_Q50_489809"/>
      <w:bookmarkEnd w:id="31054"/>
      <w:bookmarkEnd w:id="31055"/>
      <w:r>
        <w:rPr>
          <w:rtl/>
        </w:rPr>
        <w:t xml:space="preserve">הובלת </w:t>
      </w:r>
      <w:bookmarkStart w:id="31056" w:name="_ETM_Q50_490230"/>
      <w:bookmarkEnd w:id="31056"/>
      <w:r>
        <w:rPr>
          <w:rtl/>
        </w:rPr>
        <w:t xml:space="preserve">במדינת </w:t>
      </w:r>
      <w:bookmarkStart w:id="31057" w:name="_ETM_Q50_490589"/>
      <w:bookmarkEnd w:id="31057"/>
      <w:r>
        <w:rPr>
          <w:rtl/>
        </w:rPr>
        <w:t>ישראל</w:t>
      </w:r>
      <w:r>
        <w:rPr>
          <w:rFonts w:hint="cs"/>
          <w:rtl/>
        </w:rPr>
        <w:t>.</w:t>
      </w:r>
      <w:r>
        <w:rPr>
          <w:rtl/>
        </w:rPr>
        <w:t xml:space="preserve"> </w:t>
      </w:r>
      <w:bookmarkStart w:id="31058" w:name="_ETM_Q50_492529"/>
      <w:bookmarkEnd w:id="31058"/>
      <w:r>
        <w:rPr>
          <w:rtl/>
        </w:rPr>
        <w:t xml:space="preserve">ב-2003 </w:t>
      </w:r>
      <w:bookmarkStart w:id="31059" w:name="_ETM_Q50_493400"/>
      <w:bookmarkStart w:id="31060" w:name="_ETM_Q50_493849"/>
      <w:bookmarkEnd w:id="31059"/>
      <w:bookmarkEnd w:id="31060"/>
      <w:r>
        <w:rPr>
          <w:rtl/>
        </w:rPr>
        <w:t xml:space="preserve">הובלת </w:t>
      </w:r>
      <w:bookmarkStart w:id="31061" w:name="_ETM_Q50_494240"/>
      <w:bookmarkEnd w:id="31061"/>
      <w:r>
        <w:rPr>
          <w:rtl/>
        </w:rPr>
        <w:t xml:space="preserve">לקיצוץ </w:t>
      </w:r>
      <w:bookmarkStart w:id="31062" w:name="_ETM_Q50_495439"/>
      <w:bookmarkEnd w:id="31062"/>
      <w:r>
        <w:rPr>
          <w:rtl/>
        </w:rPr>
        <w:t xml:space="preserve">בקצבאות </w:t>
      </w:r>
      <w:bookmarkStart w:id="31063" w:name="_ETM_Q50_497000"/>
      <w:bookmarkEnd w:id="31063"/>
      <w:r>
        <w:rPr>
          <w:rtl/>
        </w:rPr>
        <w:t>שדח</w:t>
      </w:r>
      <w:r w:rsidR="00372F8C">
        <w:rPr>
          <w:rFonts w:hint="cs"/>
          <w:rtl/>
        </w:rPr>
        <w:t>ף</w:t>
      </w:r>
      <w:r>
        <w:rPr>
          <w:rtl/>
        </w:rPr>
        <w:t xml:space="preserve"> </w:t>
      </w:r>
      <w:bookmarkStart w:id="31064" w:name="_ETM_Q50_497810"/>
      <w:bookmarkEnd w:id="31064"/>
      <w:r>
        <w:rPr>
          <w:rtl/>
        </w:rPr>
        <w:t xml:space="preserve">את </w:t>
      </w:r>
      <w:bookmarkStart w:id="31065" w:name="_ETM_Q50_497929"/>
      <w:bookmarkEnd w:id="31065"/>
      <w:r>
        <w:rPr>
          <w:rtl/>
        </w:rPr>
        <w:t xml:space="preserve">שיעור </w:t>
      </w:r>
      <w:bookmarkStart w:id="31066" w:name="_ETM_Q50_498289"/>
      <w:bookmarkEnd w:id="31066"/>
      <w:r>
        <w:rPr>
          <w:rtl/>
        </w:rPr>
        <w:t xml:space="preserve">העובדים </w:t>
      </w:r>
      <w:bookmarkStart w:id="31067" w:name="_ETM_Q50_498710"/>
      <w:bookmarkEnd w:id="31067"/>
      <w:r>
        <w:rPr>
          <w:rtl/>
        </w:rPr>
        <w:t xml:space="preserve">בחברה </w:t>
      </w:r>
      <w:bookmarkStart w:id="31068" w:name="_ETM_Q50_499160"/>
      <w:bookmarkEnd w:id="31068"/>
      <w:r>
        <w:rPr>
          <w:rtl/>
        </w:rPr>
        <w:t xml:space="preserve">החרדית </w:t>
      </w:r>
      <w:bookmarkStart w:id="31069" w:name="_ETM_Q50_499669"/>
      <w:bookmarkEnd w:id="31069"/>
      <w:r>
        <w:rPr>
          <w:rtl/>
        </w:rPr>
        <w:t>דרמטית</w:t>
      </w:r>
      <w:r>
        <w:rPr>
          <w:rFonts w:hint="cs"/>
          <w:rtl/>
        </w:rPr>
        <w:t>.</w:t>
      </w:r>
      <w:r>
        <w:rPr>
          <w:rtl/>
        </w:rPr>
        <w:t xml:space="preserve"> </w:t>
      </w:r>
      <w:bookmarkStart w:id="31070" w:name="_ETM_Q50_501380"/>
      <w:bookmarkEnd w:id="31070"/>
      <w:r>
        <w:rPr>
          <w:rtl/>
        </w:rPr>
        <w:t xml:space="preserve">ירדו </w:t>
      </w:r>
      <w:bookmarkStart w:id="31071" w:name="_ETM_Q50_501830"/>
      <w:bookmarkEnd w:id="31071"/>
      <w:r>
        <w:rPr>
          <w:rtl/>
        </w:rPr>
        <w:t>הקצבאות</w:t>
      </w:r>
      <w:r>
        <w:rPr>
          <w:rFonts w:hint="cs"/>
          <w:rtl/>
        </w:rPr>
        <w:t xml:space="preserve"> </w:t>
      </w:r>
      <w:r>
        <w:rPr>
          <w:rFonts w:hint="eastAsia"/>
          <w:rtl/>
        </w:rPr>
        <w:t>–</w:t>
      </w:r>
      <w:r>
        <w:rPr>
          <w:rtl/>
        </w:rPr>
        <w:t xml:space="preserve"> </w:t>
      </w:r>
      <w:bookmarkStart w:id="31072" w:name="_ETM_Q50_502520"/>
      <w:bookmarkEnd w:id="31072"/>
      <w:r>
        <w:rPr>
          <w:rtl/>
        </w:rPr>
        <w:t xml:space="preserve">אנשים </w:t>
      </w:r>
      <w:bookmarkStart w:id="31073" w:name="_ETM_Q50_502910"/>
      <w:bookmarkEnd w:id="31073"/>
      <w:r>
        <w:rPr>
          <w:rtl/>
        </w:rPr>
        <w:t xml:space="preserve">יצאו </w:t>
      </w:r>
      <w:bookmarkStart w:id="31074" w:name="_ETM_Q50_503150"/>
      <w:bookmarkEnd w:id="31074"/>
      <w:r>
        <w:rPr>
          <w:rtl/>
        </w:rPr>
        <w:t>לעבוד</w:t>
      </w:r>
      <w:r>
        <w:rPr>
          <w:rFonts w:hint="cs"/>
          <w:rtl/>
        </w:rPr>
        <w:t>.</w:t>
      </w:r>
      <w:r>
        <w:rPr>
          <w:rtl/>
        </w:rPr>
        <w:t xml:space="preserve"> </w:t>
      </w:r>
      <w:bookmarkStart w:id="31075" w:name="_ETM_Q50_505380"/>
      <w:bookmarkEnd w:id="31075"/>
      <w:r>
        <w:rPr>
          <w:rtl/>
        </w:rPr>
        <w:t xml:space="preserve">יצאו </w:t>
      </w:r>
      <w:bookmarkStart w:id="31076" w:name="_ETM_Q50_505739"/>
      <w:bookmarkEnd w:id="31076"/>
      <w:r>
        <w:rPr>
          <w:rtl/>
        </w:rPr>
        <w:t>לעבוד</w:t>
      </w:r>
      <w:r>
        <w:rPr>
          <w:rFonts w:hint="cs"/>
          <w:rtl/>
        </w:rPr>
        <w:t xml:space="preserve"> </w:t>
      </w:r>
      <w:r>
        <w:rPr>
          <w:rFonts w:hint="eastAsia"/>
          <w:rtl/>
        </w:rPr>
        <w:t>–</w:t>
      </w:r>
      <w:r>
        <w:rPr>
          <w:rtl/>
        </w:rPr>
        <w:t xml:space="preserve"> </w:t>
      </w:r>
      <w:bookmarkStart w:id="31077" w:name="_ETM_Q50_506309"/>
      <w:bookmarkEnd w:id="31077"/>
      <w:r>
        <w:rPr>
          <w:rtl/>
        </w:rPr>
        <w:t xml:space="preserve">זה </w:t>
      </w:r>
      <w:bookmarkStart w:id="31078" w:name="_ETM_Q50_506460"/>
      <w:bookmarkEnd w:id="31078"/>
      <w:r>
        <w:rPr>
          <w:rtl/>
        </w:rPr>
        <w:t xml:space="preserve">הניע </w:t>
      </w:r>
      <w:bookmarkStart w:id="31079" w:name="_ETM_Q50_506730"/>
      <w:bookmarkEnd w:id="31079"/>
      <w:r>
        <w:rPr>
          <w:rtl/>
        </w:rPr>
        <w:t xml:space="preserve">את </w:t>
      </w:r>
      <w:bookmarkStart w:id="31080" w:name="_ETM_Q50_506789"/>
      <w:bookmarkEnd w:id="31080"/>
      <w:r>
        <w:rPr>
          <w:rtl/>
        </w:rPr>
        <w:t xml:space="preserve">כלכלת </w:t>
      </w:r>
      <w:bookmarkStart w:id="31081" w:name="_ETM_Q50_507239"/>
      <w:bookmarkEnd w:id="31081"/>
      <w:r>
        <w:rPr>
          <w:rtl/>
        </w:rPr>
        <w:t>המדינה</w:t>
      </w:r>
      <w:r>
        <w:rPr>
          <w:rFonts w:hint="cs"/>
          <w:rtl/>
        </w:rPr>
        <w:t>.</w:t>
      </w:r>
      <w:r>
        <w:rPr>
          <w:rtl/>
        </w:rPr>
        <w:t xml:space="preserve"> </w:t>
      </w:r>
      <w:bookmarkStart w:id="31082" w:name="_ETM_Q50_508710"/>
      <w:bookmarkEnd w:id="31082"/>
      <w:r>
        <w:rPr>
          <w:rtl/>
        </w:rPr>
        <w:t xml:space="preserve">יצאו </w:t>
      </w:r>
      <w:bookmarkStart w:id="31083" w:name="_ETM_Q50_509100"/>
      <w:bookmarkEnd w:id="31083"/>
      <w:r>
        <w:rPr>
          <w:rtl/>
        </w:rPr>
        <w:t>לעבוד</w:t>
      </w:r>
      <w:r>
        <w:rPr>
          <w:rFonts w:hint="cs"/>
          <w:rtl/>
        </w:rPr>
        <w:t xml:space="preserve"> </w:t>
      </w:r>
      <w:r>
        <w:rPr>
          <w:rFonts w:hint="eastAsia"/>
          <w:rtl/>
        </w:rPr>
        <w:t>–</w:t>
      </w:r>
      <w:r>
        <w:rPr>
          <w:rtl/>
        </w:rPr>
        <w:t xml:space="preserve"> </w:t>
      </w:r>
      <w:bookmarkStart w:id="31084" w:name="_ETM_Q50_509580"/>
      <w:bookmarkEnd w:id="31084"/>
      <w:r>
        <w:rPr>
          <w:rtl/>
        </w:rPr>
        <w:t xml:space="preserve">זה </w:t>
      </w:r>
      <w:bookmarkStart w:id="31085" w:name="_ETM_Q50_509699"/>
      <w:bookmarkEnd w:id="31085"/>
      <w:r>
        <w:rPr>
          <w:rtl/>
        </w:rPr>
        <w:t>מ</w:t>
      </w:r>
      <w:r>
        <w:rPr>
          <w:rFonts w:hint="cs"/>
          <w:rtl/>
        </w:rPr>
        <w:t>י</w:t>
      </w:r>
      <w:r>
        <w:rPr>
          <w:rtl/>
        </w:rPr>
        <w:t xml:space="preserve">סים </w:t>
      </w:r>
      <w:bookmarkStart w:id="31086" w:name="_ETM_Q50_510180"/>
      <w:bookmarkEnd w:id="31086"/>
      <w:r>
        <w:rPr>
          <w:rtl/>
        </w:rPr>
        <w:t>למדינה</w:t>
      </w:r>
      <w:r>
        <w:rPr>
          <w:rFonts w:hint="cs"/>
          <w:rtl/>
        </w:rPr>
        <w:t>.</w:t>
      </w:r>
      <w:r>
        <w:rPr>
          <w:rtl/>
        </w:rPr>
        <w:t xml:space="preserve"> </w:t>
      </w:r>
      <w:bookmarkStart w:id="31087" w:name="_ETM_Q50_511599"/>
      <w:bookmarkEnd w:id="31087"/>
      <w:r>
        <w:rPr>
          <w:rtl/>
        </w:rPr>
        <w:t xml:space="preserve">היום </w:t>
      </w:r>
      <w:bookmarkStart w:id="31088" w:name="_ETM_Q50_511900"/>
      <w:bookmarkEnd w:id="31088"/>
      <w:r>
        <w:rPr>
          <w:rtl/>
        </w:rPr>
        <w:t xml:space="preserve">אתה </w:t>
      </w:r>
      <w:bookmarkStart w:id="31089" w:name="_ETM_Q50_512050"/>
      <w:bookmarkEnd w:id="31089"/>
      <w:r>
        <w:rPr>
          <w:rtl/>
        </w:rPr>
        <w:t xml:space="preserve">עושה </w:t>
      </w:r>
      <w:bookmarkStart w:id="31090" w:name="_ETM_Q50_512350"/>
      <w:bookmarkEnd w:id="31090"/>
      <w:r>
        <w:rPr>
          <w:rtl/>
        </w:rPr>
        <w:t xml:space="preserve">בדיוק </w:t>
      </w:r>
      <w:bookmarkStart w:id="31091" w:name="_ETM_Q50_512680"/>
      <w:bookmarkEnd w:id="31091"/>
      <w:r>
        <w:rPr>
          <w:rtl/>
        </w:rPr>
        <w:t>הפוך</w:t>
      </w:r>
      <w:r>
        <w:rPr>
          <w:rFonts w:hint="cs"/>
          <w:rtl/>
        </w:rPr>
        <w:t>.</w:t>
      </w:r>
      <w:r>
        <w:rPr>
          <w:rtl/>
        </w:rPr>
        <w:t xml:space="preserve"> </w:t>
      </w:r>
      <w:bookmarkStart w:id="31092" w:name="_ETM_Q50_513920"/>
      <w:bookmarkEnd w:id="31092"/>
      <w:r>
        <w:rPr>
          <w:rtl/>
        </w:rPr>
        <w:t xml:space="preserve">ואני </w:t>
      </w:r>
      <w:bookmarkStart w:id="31093" w:name="_ETM_Q50_514160"/>
      <w:bookmarkEnd w:id="31093"/>
      <w:r>
        <w:rPr>
          <w:rtl/>
        </w:rPr>
        <w:t xml:space="preserve">לא </w:t>
      </w:r>
      <w:bookmarkStart w:id="31094" w:name="_ETM_Q50_514220"/>
      <w:bookmarkEnd w:id="31094"/>
      <w:r>
        <w:rPr>
          <w:rtl/>
        </w:rPr>
        <w:t xml:space="preserve">יודע </w:t>
      </w:r>
      <w:bookmarkStart w:id="31095" w:name="_ETM_Q50_514430"/>
      <w:bookmarkEnd w:id="31095"/>
      <w:r>
        <w:rPr>
          <w:rtl/>
        </w:rPr>
        <w:t xml:space="preserve">אם </w:t>
      </w:r>
      <w:bookmarkStart w:id="31096" w:name="_ETM_Q50_514550"/>
      <w:bookmarkEnd w:id="31096"/>
      <w:r>
        <w:rPr>
          <w:rtl/>
        </w:rPr>
        <w:t xml:space="preserve">שר </w:t>
      </w:r>
      <w:bookmarkStart w:id="31097" w:name="_ETM_Q50_515089"/>
      <w:bookmarkEnd w:id="31097"/>
      <w:r>
        <w:rPr>
          <w:rtl/>
        </w:rPr>
        <w:t xml:space="preserve">האוצר </w:t>
      </w:r>
      <w:bookmarkStart w:id="31098" w:name="_ETM_Q50_515480"/>
      <w:bookmarkEnd w:id="31098"/>
      <w:r>
        <w:rPr>
          <w:rtl/>
        </w:rPr>
        <w:t xml:space="preserve">לשעבר </w:t>
      </w:r>
      <w:bookmarkStart w:id="31099" w:name="_ETM_Q50_516560"/>
      <w:bookmarkEnd w:id="31099"/>
      <w:r>
        <w:rPr>
          <w:rtl/>
        </w:rPr>
        <w:t xml:space="preserve">וראש </w:t>
      </w:r>
      <w:bookmarkStart w:id="31100" w:name="_ETM_Q50_516920"/>
      <w:bookmarkEnd w:id="31100"/>
      <w:r>
        <w:rPr>
          <w:rtl/>
        </w:rPr>
        <w:t xml:space="preserve">הממשלה </w:t>
      </w:r>
      <w:bookmarkStart w:id="31101" w:name="_ETM_Q50_517339"/>
      <w:bookmarkEnd w:id="31101"/>
      <w:r>
        <w:rPr>
          <w:rtl/>
        </w:rPr>
        <w:t xml:space="preserve">הנוכחי </w:t>
      </w:r>
      <w:bookmarkStart w:id="31102" w:name="_ETM_Q50_517820"/>
      <w:bookmarkEnd w:id="31102"/>
      <w:r>
        <w:rPr>
          <w:rtl/>
        </w:rPr>
        <w:t xml:space="preserve">ראה </w:t>
      </w:r>
      <w:bookmarkStart w:id="31103" w:name="_ETM_Q50_517970"/>
      <w:bookmarkEnd w:id="31103"/>
      <w:r>
        <w:rPr>
          <w:rtl/>
        </w:rPr>
        <w:t xml:space="preserve">את </w:t>
      </w:r>
      <w:bookmarkStart w:id="31104" w:name="_ETM_Q50_518120"/>
      <w:bookmarkEnd w:id="31104"/>
      <w:r>
        <w:rPr>
          <w:rtl/>
        </w:rPr>
        <w:t xml:space="preserve">הסרט </w:t>
      </w:r>
      <w:bookmarkStart w:id="31105" w:name="_ETM_Q50_518510"/>
      <w:bookmarkEnd w:id="31105"/>
      <w:r>
        <w:rPr>
          <w:rtl/>
        </w:rPr>
        <w:t>מציצים</w:t>
      </w:r>
      <w:r>
        <w:rPr>
          <w:rFonts w:hint="cs"/>
          <w:rtl/>
        </w:rPr>
        <w:t>,</w:t>
      </w:r>
      <w:r>
        <w:rPr>
          <w:rtl/>
        </w:rPr>
        <w:t xml:space="preserve"> </w:t>
      </w:r>
      <w:bookmarkStart w:id="31106" w:name="_ETM_Q50_520130"/>
      <w:bookmarkEnd w:id="31106"/>
      <w:r>
        <w:rPr>
          <w:rtl/>
        </w:rPr>
        <w:t xml:space="preserve">אבל </w:t>
      </w:r>
      <w:bookmarkStart w:id="31107" w:name="_ETM_Q50_520400"/>
      <w:bookmarkEnd w:id="31107"/>
      <w:r>
        <w:rPr>
          <w:rtl/>
        </w:rPr>
        <w:t xml:space="preserve">זה </w:t>
      </w:r>
      <w:bookmarkStart w:id="31108" w:name="_ETM_Q50_520520"/>
      <w:bookmarkEnd w:id="31108"/>
      <w:r>
        <w:rPr>
          <w:rtl/>
        </w:rPr>
        <w:t xml:space="preserve">בדיוק </w:t>
      </w:r>
      <w:bookmarkStart w:id="31109" w:name="_ETM_Q50_520850"/>
      <w:bookmarkEnd w:id="31109"/>
      <w:r>
        <w:rPr>
          <w:rtl/>
        </w:rPr>
        <w:t>הפוך</w:t>
      </w:r>
      <w:r>
        <w:rPr>
          <w:rFonts w:hint="cs"/>
          <w:rtl/>
        </w:rPr>
        <w:t>:</w:t>
      </w:r>
      <w:r>
        <w:rPr>
          <w:rtl/>
        </w:rPr>
        <w:t xml:space="preserve"> </w:t>
      </w:r>
      <w:bookmarkStart w:id="31110" w:name="_ETM_Q50_521329"/>
      <w:bookmarkEnd w:id="31110"/>
      <w:r w:rsidRPr="002A06D7">
        <w:rPr>
          <w:rtl/>
          <w:lang w:eastAsia="he-IL"/>
        </w:rPr>
        <w:t>הפוך גוטה, הפוך.</w:t>
      </w:r>
      <w:bookmarkStart w:id="31111" w:name="_ETM_Q50_524720"/>
      <w:bookmarkEnd w:id="31111"/>
      <w:r>
        <w:rPr>
          <w:rFonts w:hint="cs"/>
          <w:rtl/>
        </w:rPr>
        <w:t xml:space="preserve"> </w:t>
      </w:r>
      <w:r>
        <w:rPr>
          <w:rtl/>
        </w:rPr>
        <w:t xml:space="preserve">ברגע </w:t>
      </w:r>
      <w:bookmarkStart w:id="31112" w:name="_ETM_Q50_525140"/>
      <w:bookmarkEnd w:id="31112"/>
      <w:r>
        <w:rPr>
          <w:rtl/>
        </w:rPr>
        <w:t xml:space="preserve">שאתה </w:t>
      </w:r>
      <w:bookmarkStart w:id="31113" w:name="_ETM_Q50_525350"/>
      <w:bookmarkEnd w:id="31113"/>
      <w:r>
        <w:rPr>
          <w:rtl/>
        </w:rPr>
        <w:t xml:space="preserve">מעודד </w:t>
      </w:r>
      <w:bookmarkStart w:id="31114" w:name="_ETM_Q50_525770"/>
      <w:bookmarkEnd w:id="31114"/>
      <w:r>
        <w:rPr>
          <w:rtl/>
        </w:rPr>
        <w:t>בטלה</w:t>
      </w:r>
      <w:r>
        <w:rPr>
          <w:rFonts w:hint="cs"/>
          <w:rtl/>
        </w:rPr>
        <w:t>,</w:t>
      </w:r>
      <w:r>
        <w:rPr>
          <w:rtl/>
        </w:rPr>
        <w:t xml:space="preserve"> </w:t>
      </w:r>
      <w:bookmarkStart w:id="31115" w:name="_ETM_Q50_526760"/>
      <w:bookmarkEnd w:id="31115"/>
      <w:r>
        <w:rPr>
          <w:rtl/>
        </w:rPr>
        <w:t xml:space="preserve">אנשים </w:t>
      </w:r>
      <w:bookmarkStart w:id="31116" w:name="_ETM_Q50_527240"/>
      <w:bookmarkEnd w:id="31116"/>
      <w:r>
        <w:rPr>
          <w:rtl/>
        </w:rPr>
        <w:t xml:space="preserve">יהיו </w:t>
      </w:r>
      <w:bookmarkStart w:id="31117" w:name="_ETM_Q50_527390"/>
      <w:bookmarkEnd w:id="31117"/>
      <w:r>
        <w:rPr>
          <w:rtl/>
        </w:rPr>
        <w:t>בבטלה</w:t>
      </w:r>
      <w:r>
        <w:rPr>
          <w:rFonts w:hint="cs"/>
          <w:rtl/>
        </w:rPr>
        <w:t>.</w:t>
      </w:r>
      <w:r>
        <w:rPr>
          <w:rtl/>
        </w:rPr>
        <w:t xml:space="preserve"> </w:t>
      </w:r>
      <w:bookmarkStart w:id="31118" w:name="_ETM_Q50_528800"/>
      <w:bookmarkEnd w:id="31118"/>
      <w:r>
        <w:rPr>
          <w:rtl/>
        </w:rPr>
        <w:t xml:space="preserve">ברגע </w:t>
      </w:r>
      <w:bookmarkStart w:id="31119" w:name="_ETM_Q50_529339"/>
      <w:bookmarkEnd w:id="31119"/>
      <w:r>
        <w:rPr>
          <w:rtl/>
        </w:rPr>
        <w:t xml:space="preserve">שאתה </w:t>
      </w:r>
      <w:bookmarkStart w:id="31120" w:name="_ETM_Q50_529520"/>
      <w:bookmarkEnd w:id="31120"/>
      <w:r>
        <w:rPr>
          <w:rtl/>
        </w:rPr>
        <w:t xml:space="preserve">מעודד </w:t>
      </w:r>
      <w:bookmarkStart w:id="31121" w:name="_ETM_Q50_529970"/>
      <w:bookmarkEnd w:id="31121"/>
      <w:r>
        <w:rPr>
          <w:rtl/>
        </w:rPr>
        <w:t>עבודה</w:t>
      </w:r>
      <w:r>
        <w:rPr>
          <w:rFonts w:hint="cs"/>
          <w:rtl/>
        </w:rPr>
        <w:t>,</w:t>
      </w:r>
      <w:r>
        <w:rPr>
          <w:rtl/>
        </w:rPr>
        <w:t xml:space="preserve"> </w:t>
      </w:r>
      <w:bookmarkStart w:id="31122" w:name="_ETM_Q50_530540"/>
      <w:bookmarkEnd w:id="31122"/>
      <w:r>
        <w:rPr>
          <w:rtl/>
        </w:rPr>
        <w:t xml:space="preserve">אנשים </w:t>
      </w:r>
      <w:bookmarkStart w:id="31123" w:name="_ETM_Q50_530930"/>
      <w:bookmarkEnd w:id="31123"/>
      <w:r>
        <w:rPr>
          <w:rtl/>
        </w:rPr>
        <w:t xml:space="preserve">יצאו </w:t>
      </w:r>
      <w:bookmarkStart w:id="31124" w:name="_ETM_Q50_531350"/>
      <w:bookmarkEnd w:id="31124"/>
      <w:r>
        <w:rPr>
          <w:rtl/>
        </w:rPr>
        <w:t>לעבוד</w:t>
      </w:r>
      <w:r>
        <w:rPr>
          <w:rFonts w:hint="cs"/>
          <w:rtl/>
        </w:rPr>
        <w:t>.</w:t>
      </w:r>
      <w:r>
        <w:rPr>
          <w:rtl/>
        </w:rPr>
        <w:t xml:space="preserve"> </w:t>
      </w:r>
      <w:bookmarkStart w:id="31125" w:name="_ETM_Q50_532899"/>
      <w:bookmarkEnd w:id="31125"/>
      <w:r>
        <w:rPr>
          <w:rtl/>
        </w:rPr>
        <w:t xml:space="preserve">אנשים </w:t>
      </w:r>
      <w:bookmarkStart w:id="31126" w:name="_ETM_Q50_533379"/>
      <w:bookmarkEnd w:id="31126"/>
      <w:r>
        <w:rPr>
          <w:rtl/>
        </w:rPr>
        <w:t>מוכשרים</w:t>
      </w:r>
      <w:r>
        <w:rPr>
          <w:rFonts w:hint="cs"/>
          <w:rtl/>
        </w:rPr>
        <w:t>,</w:t>
      </w:r>
      <w:r>
        <w:rPr>
          <w:rtl/>
        </w:rPr>
        <w:t xml:space="preserve"> </w:t>
      </w:r>
      <w:bookmarkStart w:id="31127" w:name="_ETM_Q50_534070"/>
      <w:bookmarkEnd w:id="31127"/>
      <w:r>
        <w:rPr>
          <w:rtl/>
        </w:rPr>
        <w:t>חכמים</w:t>
      </w:r>
      <w:r>
        <w:rPr>
          <w:rFonts w:hint="cs"/>
          <w:rtl/>
        </w:rPr>
        <w:t>,</w:t>
      </w:r>
      <w:r>
        <w:rPr>
          <w:rtl/>
        </w:rPr>
        <w:t xml:space="preserve"> </w:t>
      </w:r>
      <w:bookmarkStart w:id="31128" w:name="_ETM_Q50_534820"/>
      <w:bookmarkEnd w:id="31128"/>
      <w:r>
        <w:rPr>
          <w:rtl/>
        </w:rPr>
        <w:t>חרוצים</w:t>
      </w:r>
      <w:r>
        <w:rPr>
          <w:rFonts w:hint="cs"/>
          <w:rtl/>
        </w:rPr>
        <w:t>,</w:t>
      </w:r>
      <w:r>
        <w:rPr>
          <w:rtl/>
        </w:rPr>
        <w:t xml:space="preserve"> </w:t>
      </w:r>
      <w:bookmarkStart w:id="31129" w:name="_ETM_Q50_535989"/>
      <w:bookmarkEnd w:id="31129"/>
      <w:r>
        <w:rPr>
          <w:rtl/>
        </w:rPr>
        <w:t xml:space="preserve">רק </w:t>
      </w:r>
      <w:bookmarkStart w:id="31130" w:name="_ETM_Q50_536290"/>
      <w:bookmarkEnd w:id="31130"/>
      <w:r>
        <w:rPr>
          <w:rtl/>
        </w:rPr>
        <w:t xml:space="preserve">תן </w:t>
      </w:r>
      <w:bookmarkStart w:id="31131" w:name="_ETM_Q50_536589"/>
      <w:bookmarkEnd w:id="31131"/>
      <w:r>
        <w:rPr>
          <w:rtl/>
        </w:rPr>
        <w:t xml:space="preserve">להם </w:t>
      </w:r>
      <w:bookmarkStart w:id="31132" w:name="_ETM_Q50_536890"/>
      <w:bookmarkEnd w:id="31132"/>
      <w:r>
        <w:rPr>
          <w:rtl/>
        </w:rPr>
        <w:t xml:space="preserve">את </w:t>
      </w:r>
      <w:bookmarkStart w:id="31133" w:name="_ETM_Q50_537040"/>
      <w:bookmarkEnd w:id="31133"/>
      <w:r>
        <w:rPr>
          <w:rtl/>
        </w:rPr>
        <w:t xml:space="preserve">האפשרות </w:t>
      </w:r>
      <w:bookmarkStart w:id="31134" w:name="_ETM_Q50_537640"/>
      <w:bookmarkEnd w:id="31134"/>
      <w:r>
        <w:rPr>
          <w:rtl/>
        </w:rPr>
        <w:t>הזאת</w:t>
      </w:r>
      <w:r>
        <w:rPr>
          <w:rFonts w:hint="cs"/>
          <w:rtl/>
        </w:rPr>
        <w:t>,</w:t>
      </w:r>
      <w:r>
        <w:rPr>
          <w:rtl/>
        </w:rPr>
        <w:t xml:space="preserve"> </w:t>
      </w:r>
      <w:bookmarkStart w:id="31135" w:name="_ETM_Q50_538480"/>
      <w:bookmarkEnd w:id="31135"/>
      <w:r>
        <w:rPr>
          <w:rtl/>
        </w:rPr>
        <w:t xml:space="preserve">תדחוף </w:t>
      </w:r>
      <w:bookmarkStart w:id="31136" w:name="_ETM_Q50_538989"/>
      <w:bookmarkEnd w:id="31136"/>
      <w:r>
        <w:rPr>
          <w:rtl/>
        </w:rPr>
        <w:t xml:space="preserve">אותם </w:t>
      </w:r>
      <w:bookmarkStart w:id="31137" w:name="_ETM_Q50_539230"/>
      <w:bookmarkEnd w:id="31137"/>
      <w:r>
        <w:rPr>
          <w:rtl/>
        </w:rPr>
        <w:t>לזה</w:t>
      </w:r>
      <w:r>
        <w:rPr>
          <w:rFonts w:hint="cs"/>
          <w:rtl/>
        </w:rPr>
        <w:t>.</w:t>
      </w:r>
      <w:r>
        <w:rPr>
          <w:rtl/>
        </w:rPr>
        <w:t xml:space="preserve"> </w:t>
      </w:r>
      <w:bookmarkStart w:id="31138" w:name="_ETM_Q50_541329"/>
      <w:bookmarkEnd w:id="31138"/>
      <w:r>
        <w:rPr>
          <w:rtl/>
        </w:rPr>
        <w:t xml:space="preserve">במקום </w:t>
      </w:r>
      <w:bookmarkStart w:id="31139" w:name="_ETM_Q50_541839"/>
      <w:bookmarkEnd w:id="31139"/>
      <w:r>
        <w:rPr>
          <w:rtl/>
        </w:rPr>
        <w:t>זה</w:t>
      </w:r>
      <w:r>
        <w:rPr>
          <w:rFonts w:hint="cs"/>
          <w:rtl/>
        </w:rPr>
        <w:t>,</w:t>
      </w:r>
      <w:r>
        <w:rPr>
          <w:rtl/>
        </w:rPr>
        <w:t xml:space="preserve"> </w:t>
      </w:r>
      <w:bookmarkStart w:id="31140" w:name="_ETM_Q50_541989"/>
      <w:bookmarkEnd w:id="31140"/>
      <w:r>
        <w:rPr>
          <w:rtl/>
        </w:rPr>
        <w:t xml:space="preserve">אתה </w:t>
      </w:r>
      <w:bookmarkStart w:id="31141" w:name="_ETM_Q50_542260"/>
      <w:bookmarkEnd w:id="31141"/>
      <w:r>
        <w:rPr>
          <w:rtl/>
        </w:rPr>
        <w:t xml:space="preserve">מעלה </w:t>
      </w:r>
      <w:bookmarkStart w:id="31142" w:name="_ETM_Q50_542649"/>
      <w:bookmarkEnd w:id="31142"/>
      <w:r>
        <w:rPr>
          <w:rtl/>
        </w:rPr>
        <w:t xml:space="preserve">את </w:t>
      </w:r>
      <w:bookmarkStart w:id="31143" w:name="_ETM_Q50_542739"/>
      <w:bookmarkEnd w:id="31143"/>
      <w:r>
        <w:rPr>
          <w:rtl/>
        </w:rPr>
        <w:t xml:space="preserve">הקצבאות </w:t>
      </w:r>
      <w:bookmarkStart w:id="31144" w:name="_ETM_Q50_543370"/>
      <w:bookmarkEnd w:id="31144"/>
      <w:r>
        <w:rPr>
          <w:rtl/>
        </w:rPr>
        <w:t xml:space="preserve">של </w:t>
      </w:r>
      <w:bookmarkStart w:id="31145" w:name="_ETM_Q50_543519"/>
      <w:bookmarkEnd w:id="31145"/>
      <w:r>
        <w:rPr>
          <w:rtl/>
        </w:rPr>
        <w:t>החרדים</w:t>
      </w:r>
      <w:r>
        <w:rPr>
          <w:rFonts w:hint="cs"/>
          <w:rtl/>
        </w:rPr>
        <w:t>,</w:t>
      </w:r>
      <w:r>
        <w:rPr>
          <w:rtl/>
        </w:rPr>
        <w:t xml:space="preserve"> </w:t>
      </w:r>
      <w:bookmarkStart w:id="31146" w:name="_ETM_Q50_545470"/>
      <w:bookmarkEnd w:id="31146"/>
      <w:r>
        <w:rPr>
          <w:rtl/>
        </w:rPr>
        <w:t xml:space="preserve">וזה </w:t>
      </w:r>
      <w:bookmarkStart w:id="31147" w:name="_ETM_Q50_545740"/>
      <w:bookmarkEnd w:id="31147"/>
      <w:r>
        <w:rPr>
          <w:rtl/>
        </w:rPr>
        <w:t xml:space="preserve">עולה </w:t>
      </w:r>
      <w:bookmarkStart w:id="31148" w:name="_ETM_Q50_545980"/>
      <w:bookmarkEnd w:id="31148"/>
      <w:r>
        <w:rPr>
          <w:rtl/>
        </w:rPr>
        <w:t xml:space="preserve">2.5 </w:t>
      </w:r>
      <w:bookmarkStart w:id="31149" w:name="_ETM_Q50_547420"/>
      <w:bookmarkEnd w:id="31149"/>
      <w:r>
        <w:rPr>
          <w:rtl/>
        </w:rPr>
        <w:t xml:space="preserve">מיליארד </w:t>
      </w:r>
      <w:bookmarkStart w:id="31150" w:name="_ETM_Q50_548080"/>
      <w:bookmarkEnd w:id="31150"/>
      <w:r>
        <w:rPr>
          <w:rtl/>
        </w:rPr>
        <w:t xml:space="preserve">שקלים </w:t>
      </w:r>
      <w:bookmarkStart w:id="31151" w:name="_ETM_Q50_548620"/>
      <w:bookmarkEnd w:id="31151"/>
      <w:r>
        <w:rPr>
          <w:rtl/>
        </w:rPr>
        <w:t xml:space="preserve">למדינת </w:t>
      </w:r>
      <w:bookmarkStart w:id="31152" w:name="_ETM_Q50_549100"/>
      <w:bookmarkEnd w:id="31152"/>
      <w:r>
        <w:rPr>
          <w:rtl/>
        </w:rPr>
        <w:t xml:space="preserve">ישראל </w:t>
      </w:r>
      <w:bookmarkStart w:id="31153" w:name="_ETM_Q50_550270"/>
      <w:bookmarkEnd w:id="31153"/>
      <w:r>
        <w:rPr>
          <w:rtl/>
        </w:rPr>
        <w:t xml:space="preserve">רק </w:t>
      </w:r>
      <w:bookmarkStart w:id="31154" w:name="_ETM_Q50_550630"/>
      <w:bookmarkEnd w:id="31154"/>
      <w:r>
        <w:rPr>
          <w:rtl/>
        </w:rPr>
        <w:t xml:space="preserve">הקצבאות </w:t>
      </w:r>
      <w:bookmarkStart w:id="31155" w:name="_ETM_Q50_551170"/>
      <w:bookmarkEnd w:id="31155"/>
      <w:r>
        <w:rPr>
          <w:rtl/>
        </w:rPr>
        <w:t>האלו</w:t>
      </w:r>
      <w:r>
        <w:rPr>
          <w:rFonts w:hint="cs"/>
          <w:rtl/>
        </w:rPr>
        <w:t>.</w:t>
      </w:r>
      <w:r>
        <w:rPr>
          <w:rtl/>
        </w:rPr>
        <w:t xml:space="preserve"> </w:t>
      </w:r>
      <w:bookmarkStart w:id="31156" w:name="_ETM_Q50_551770"/>
      <w:bookmarkEnd w:id="31156"/>
      <w:r>
        <w:rPr>
          <w:rtl/>
        </w:rPr>
        <w:t xml:space="preserve">2.5 </w:t>
      </w:r>
      <w:bookmarkStart w:id="31157" w:name="_ETM_Q50_553180"/>
      <w:bookmarkEnd w:id="31157"/>
      <w:r>
        <w:rPr>
          <w:rtl/>
        </w:rPr>
        <w:t xml:space="preserve">מיליארד </w:t>
      </w:r>
      <w:bookmarkStart w:id="31158" w:name="_ETM_Q50_553689"/>
      <w:bookmarkEnd w:id="31158"/>
      <w:r>
        <w:rPr>
          <w:rtl/>
        </w:rPr>
        <w:t>שקלים</w:t>
      </w:r>
      <w:r>
        <w:rPr>
          <w:rFonts w:hint="cs"/>
          <w:rtl/>
        </w:rPr>
        <w:t>.</w:t>
      </w:r>
      <w:r>
        <w:rPr>
          <w:rtl/>
        </w:rPr>
        <w:t xml:space="preserve"> </w:t>
      </w:r>
      <w:bookmarkStart w:id="31159" w:name="_ETM_Q50_555360"/>
      <w:bookmarkStart w:id="31160" w:name="_ETM_Q50_553052"/>
      <w:bookmarkStart w:id="31161" w:name="_ETM_Q50_553193"/>
      <w:bookmarkStart w:id="31162" w:name="_ETM_Q50_553353"/>
      <w:bookmarkStart w:id="31163" w:name="_ETM_Q50_553437"/>
      <w:bookmarkEnd w:id="31159"/>
      <w:bookmarkEnd w:id="31160"/>
      <w:bookmarkEnd w:id="31161"/>
      <w:bookmarkEnd w:id="31162"/>
      <w:bookmarkEnd w:id="31163"/>
    </w:p>
    <w:p w:rsidR="005930C5" w:rsidRDefault="005930C5" w:rsidP="0087210C">
      <w:pPr>
        <w:rPr>
          <w:rtl/>
        </w:rPr>
      </w:pPr>
    </w:p>
    <w:p w:rsidR="005930C5" w:rsidRDefault="005930C5" w:rsidP="00372F8C">
      <w:pPr>
        <w:rPr>
          <w:rtl/>
        </w:rPr>
      </w:pPr>
      <w:r>
        <w:rPr>
          <w:rtl/>
        </w:rPr>
        <w:t xml:space="preserve">ביולי </w:t>
      </w:r>
      <w:bookmarkStart w:id="31164" w:name="_ETM_Q50_555810"/>
      <w:bookmarkEnd w:id="31164"/>
      <w:r>
        <w:rPr>
          <w:rtl/>
        </w:rPr>
        <w:t>2003</w:t>
      </w:r>
      <w:r>
        <w:rPr>
          <w:rFonts w:hint="cs"/>
          <w:rtl/>
        </w:rPr>
        <w:t>,</w:t>
      </w:r>
      <w:r>
        <w:rPr>
          <w:rtl/>
        </w:rPr>
        <w:t xml:space="preserve"> </w:t>
      </w:r>
      <w:bookmarkStart w:id="31165" w:name="_ETM_Q50_557200"/>
      <w:bookmarkEnd w:id="31165"/>
      <w:r>
        <w:rPr>
          <w:rtl/>
        </w:rPr>
        <w:t xml:space="preserve">אני </w:t>
      </w:r>
      <w:bookmarkStart w:id="31166" w:name="_ETM_Q50_557560"/>
      <w:bookmarkEnd w:id="31166"/>
      <w:r>
        <w:rPr>
          <w:rtl/>
        </w:rPr>
        <w:t xml:space="preserve">מצטט </w:t>
      </w:r>
      <w:bookmarkStart w:id="31167" w:name="_ETM_Q50_558100"/>
      <w:bookmarkEnd w:id="31167"/>
      <w:r>
        <w:rPr>
          <w:rtl/>
        </w:rPr>
        <w:t xml:space="preserve">מה </w:t>
      </w:r>
      <w:bookmarkStart w:id="31168" w:name="_ETM_Q50_558279"/>
      <w:bookmarkEnd w:id="31168"/>
      <w:r>
        <w:rPr>
          <w:rtl/>
        </w:rPr>
        <w:t xml:space="preserve">אמר </w:t>
      </w:r>
      <w:bookmarkStart w:id="31169" w:name="_ETM_Q50_558579"/>
      <w:bookmarkEnd w:id="31169"/>
      <w:r>
        <w:rPr>
          <w:rtl/>
        </w:rPr>
        <w:t xml:space="preserve">שר </w:t>
      </w:r>
      <w:bookmarkStart w:id="31170" w:name="_ETM_Q50_558909"/>
      <w:bookmarkEnd w:id="31170"/>
      <w:r>
        <w:rPr>
          <w:rtl/>
        </w:rPr>
        <w:t xml:space="preserve">האוצר </w:t>
      </w:r>
      <w:bookmarkStart w:id="31171" w:name="_ETM_Q50_559359"/>
      <w:bookmarkEnd w:id="31171"/>
      <w:r>
        <w:rPr>
          <w:rtl/>
        </w:rPr>
        <w:t>דאז</w:t>
      </w:r>
      <w:r>
        <w:rPr>
          <w:rFonts w:hint="cs"/>
          <w:rtl/>
        </w:rPr>
        <w:t>,</w:t>
      </w:r>
      <w:r>
        <w:rPr>
          <w:rtl/>
        </w:rPr>
        <w:t xml:space="preserve"> </w:t>
      </w:r>
      <w:bookmarkStart w:id="31172" w:name="_ETM_Q50_559869"/>
      <w:bookmarkEnd w:id="31172"/>
      <w:r>
        <w:rPr>
          <w:rtl/>
        </w:rPr>
        <w:t xml:space="preserve">קוראים </w:t>
      </w:r>
      <w:bookmarkStart w:id="31173" w:name="_ETM_Q50_560170"/>
      <w:bookmarkEnd w:id="31173"/>
      <w:r>
        <w:rPr>
          <w:rtl/>
        </w:rPr>
        <w:t xml:space="preserve">לו </w:t>
      </w:r>
      <w:bookmarkStart w:id="31174" w:name="_ETM_Q50_560259"/>
      <w:bookmarkEnd w:id="31174"/>
      <w:r>
        <w:rPr>
          <w:rtl/>
        </w:rPr>
        <w:t xml:space="preserve">בנימין </w:t>
      </w:r>
      <w:bookmarkStart w:id="31175" w:name="_ETM_Q50_560619"/>
      <w:bookmarkEnd w:id="31175"/>
      <w:r>
        <w:rPr>
          <w:rtl/>
        </w:rPr>
        <w:t>נתניהו</w:t>
      </w:r>
      <w:r>
        <w:rPr>
          <w:rFonts w:hint="cs"/>
          <w:rtl/>
        </w:rPr>
        <w:t>:</w:t>
      </w:r>
      <w:r>
        <w:rPr>
          <w:rtl/>
        </w:rPr>
        <w:t xml:space="preserve"> </w:t>
      </w:r>
      <w:bookmarkStart w:id="31176" w:name="_ETM_Q50_561729"/>
      <w:bookmarkStart w:id="31177" w:name="_ETM_Q50_563290"/>
      <w:bookmarkEnd w:id="31176"/>
      <w:bookmarkEnd w:id="31177"/>
      <w:r>
        <w:rPr>
          <w:rFonts w:hint="cs"/>
          <w:rtl/>
        </w:rPr>
        <w:t>"</w:t>
      </w:r>
      <w:r>
        <w:rPr>
          <w:rtl/>
        </w:rPr>
        <w:t xml:space="preserve">אנחנו </w:t>
      </w:r>
      <w:bookmarkStart w:id="31178" w:name="_ETM_Q50_563920"/>
      <w:bookmarkEnd w:id="31178"/>
      <w:r>
        <w:rPr>
          <w:rtl/>
        </w:rPr>
        <w:t xml:space="preserve">חייבים </w:t>
      </w:r>
      <w:bookmarkStart w:id="31179" w:name="_ETM_Q50_564460"/>
      <w:bookmarkEnd w:id="31179"/>
      <w:r>
        <w:rPr>
          <w:rtl/>
        </w:rPr>
        <w:t xml:space="preserve">לצאת </w:t>
      </w:r>
      <w:bookmarkStart w:id="31180" w:name="_ETM_Q50_564909"/>
      <w:bookmarkEnd w:id="31180"/>
      <w:r>
        <w:rPr>
          <w:rtl/>
        </w:rPr>
        <w:t xml:space="preserve">מתרבות </w:t>
      </w:r>
      <w:bookmarkStart w:id="31181" w:name="_ETM_Q50_565630"/>
      <w:bookmarkEnd w:id="31181"/>
      <w:r>
        <w:rPr>
          <w:rFonts w:hint="cs"/>
          <w:rtl/>
        </w:rPr>
        <w:t xml:space="preserve">של </w:t>
      </w:r>
      <w:r>
        <w:rPr>
          <w:rtl/>
        </w:rPr>
        <w:t xml:space="preserve">קצבאות </w:t>
      </w:r>
      <w:bookmarkStart w:id="31182" w:name="_ETM_Q50_566680"/>
      <w:bookmarkEnd w:id="31182"/>
      <w:r>
        <w:rPr>
          <w:rtl/>
        </w:rPr>
        <w:t xml:space="preserve">לתרבות </w:t>
      </w:r>
      <w:bookmarkStart w:id="31183" w:name="_ETM_Q50_567250"/>
      <w:bookmarkEnd w:id="31183"/>
      <w:r>
        <w:rPr>
          <w:rtl/>
        </w:rPr>
        <w:t xml:space="preserve">של </w:t>
      </w:r>
      <w:bookmarkStart w:id="31184" w:name="_ETM_Q50_567399"/>
      <w:bookmarkEnd w:id="31184"/>
      <w:r>
        <w:rPr>
          <w:rtl/>
        </w:rPr>
        <w:t>עבודה</w:t>
      </w:r>
      <w:r>
        <w:rPr>
          <w:rFonts w:hint="cs"/>
          <w:rtl/>
        </w:rPr>
        <w:t xml:space="preserve"> </w:t>
      </w:r>
      <w:r w:rsidR="00BB368D">
        <w:rPr>
          <w:rFonts w:hint="cs"/>
          <w:rtl/>
        </w:rPr>
        <w:t>– – –</w:t>
      </w:r>
      <w:r>
        <w:rPr>
          <w:rtl/>
        </w:rPr>
        <w:t xml:space="preserve"> </w:t>
      </w:r>
      <w:bookmarkStart w:id="31185" w:name="_ETM_Q50_568360"/>
      <w:bookmarkEnd w:id="31185"/>
      <w:r>
        <w:rPr>
          <w:rtl/>
        </w:rPr>
        <w:t xml:space="preserve">כי </w:t>
      </w:r>
      <w:bookmarkStart w:id="31186" w:name="_ETM_Q50_568600"/>
      <w:bookmarkEnd w:id="31186"/>
      <w:r>
        <w:rPr>
          <w:rtl/>
        </w:rPr>
        <w:t xml:space="preserve">אז </w:t>
      </w:r>
      <w:bookmarkStart w:id="31187" w:name="_ETM_Q50_568930"/>
      <w:bookmarkEnd w:id="31187"/>
      <w:r>
        <w:rPr>
          <w:rtl/>
        </w:rPr>
        <w:t xml:space="preserve">אנו </w:t>
      </w:r>
      <w:bookmarkStart w:id="31188" w:name="_ETM_Q50_569229"/>
      <w:bookmarkEnd w:id="31188"/>
      <w:r>
        <w:rPr>
          <w:rtl/>
        </w:rPr>
        <w:t xml:space="preserve">דנים </w:t>
      </w:r>
      <w:bookmarkStart w:id="31189" w:name="_ETM_Q50_569560"/>
      <w:bookmarkEnd w:id="31189"/>
      <w:r>
        <w:rPr>
          <w:rtl/>
        </w:rPr>
        <w:t xml:space="preserve">אותם </w:t>
      </w:r>
      <w:bookmarkStart w:id="31190" w:name="_ETM_Q50_569890"/>
      <w:bookmarkEnd w:id="31190"/>
      <w:r>
        <w:rPr>
          <w:rFonts w:hint="cs"/>
          <w:rtl/>
        </w:rPr>
        <w:t>ו</w:t>
      </w:r>
      <w:r>
        <w:rPr>
          <w:rtl/>
        </w:rPr>
        <w:t xml:space="preserve">את </w:t>
      </w:r>
      <w:bookmarkStart w:id="31191" w:name="_ETM_Q50_570009"/>
      <w:bookmarkEnd w:id="31191"/>
      <w:r>
        <w:rPr>
          <w:rtl/>
        </w:rPr>
        <w:t xml:space="preserve">הילדים </w:t>
      </w:r>
      <w:bookmarkStart w:id="31192" w:name="_ETM_Q50_570490"/>
      <w:bookmarkEnd w:id="31192"/>
      <w:r>
        <w:rPr>
          <w:rtl/>
        </w:rPr>
        <w:t xml:space="preserve">שלהם </w:t>
      </w:r>
      <w:bookmarkStart w:id="31193" w:name="_ETM_Q50_570850"/>
      <w:bookmarkEnd w:id="31193"/>
      <w:r>
        <w:rPr>
          <w:rtl/>
        </w:rPr>
        <w:t xml:space="preserve">ואת </w:t>
      </w:r>
      <w:bookmarkStart w:id="31194" w:name="_ETM_Q50_571029"/>
      <w:bookmarkEnd w:id="31194"/>
      <w:r>
        <w:rPr>
          <w:rtl/>
        </w:rPr>
        <w:t xml:space="preserve">הנכדים </w:t>
      </w:r>
      <w:bookmarkStart w:id="31195" w:name="_ETM_Q50_571570"/>
      <w:bookmarkEnd w:id="31195"/>
      <w:r>
        <w:rPr>
          <w:rtl/>
        </w:rPr>
        <w:t>שלהם</w:t>
      </w:r>
      <w:r>
        <w:rPr>
          <w:rFonts w:hint="cs"/>
          <w:rtl/>
        </w:rPr>
        <w:t>,</w:t>
      </w:r>
      <w:r>
        <w:rPr>
          <w:rtl/>
        </w:rPr>
        <w:t xml:space="preserve"> </w:t>
      </w:r>
      <w:bookmarkStart w:id="31196" w:name="_ETM_Q50_572400"/>
      <w:bookmarkEnd w:id="31196"/>
      <w:r>
        <w:rPr>
          <w:rtl/>
        </w:rPr>
        <w:t xml:space="preserve">להיות </w:t>
      </w:r>
      <w:bookmarkStart w:id="31197" w:name="_ETM_Q50_572850"/>
      <w:bookmarkEnd w:id="31197"/>
      <w:r>
        <w:rPr>
          <w:rtl/>
        </w:rPr>
        <w:t xml:space="preserve">במלכודת </w:t>
      </w:r>
      <w:bookmarkStart w:id="31198" w:name="_ETM_Q50_573420"/>
      <w:bookmarkEnd w:id="31198"/>
      <w:r>
        <w:rPr>
          <w:rtl/>
        </w:rPr>
        <w:t xml:space="preserve">של </w:t>
      </w:r>
      <w:bookmarkStart w:id="31199" w:name="_ETM_Q50_573630"/>
      <w:bookmarkEnd w:id="31199"/>
      <w:r>
        <w:rPr>
          <w:rtl/>
        </w:rPr>
        <w:t xml:space="preserve">עוני </w:t>
      </w:r>
      <w:bookmarkStart w:id="31200" w:name="_ETM_Q50_574979"/>
      <w:bookmarkEnd w:id="31200"/>
      <w:r>
        <w:rPr>
          <w:rtl/>
        </w:rPr>
        <w:t xml:space="preserve">ולסעוד </w:t>
      </w:r>
      <w:bookmarkStart w:id="31201" w:name="_ETM_Q50_575700"/>
      <w:bookmarkEnd w:id="31201"/>
      <w:r>
        <w:rPr>
          <w:rtl/>
        </w:rPr>
        <w:t xml:space="preserve">על </w:t>
      </w:r>
      <w:bookmarkStart w:id="31202" w:name="_ETM_Q50_575789"/>
      <w:bookmarkEnd w:id="31202"/>
      <w:r>
        <w:rPr>
          <w:rtl/>
        </w:rPr>
        <w:t xml:space="preserve">קצבאות </w:t>
      </w:r>
      <w:bookmarkStart w:id="31203" w:name="_ETM_Q50_576420"/>
      <w:bookmarkStart w:id="31204" w:name="_ETM_Q50_576929"/>
      <w:bookmarkEnd w:id="31203"/>
      <w:bookmarkEnd w:id="31204"/>
      <w:r>
        <w:rPr>
          <w:rtl/>
        </w:rPr>
        <w:t xml:space="preserve">לעולמי </w:t>
      </w:r>
      <w:bookmarkStart w:id="31205" w:name="_ETM_Q50_577500"/>
      <w:bookmarkEnd w:id="31205"/>
      <w:r>
        <w:rPr>
          <w:rtl/>
        </w:rPr>
        <w:t>עד</w:t>
      </w:r>
      <w:r>
        <w:rPr>
          <w:rFonts w:hint="cs"/>
          <w:rtl/>
        </w:rPr>
        <w:t>". את</w:t>
      </w:r>
      <w:r>
        <w:rPr>
          <w:rtl/>
        </w:rPr>
        <w:t xml:space="preserve"> </w:t>
      </w:r>
      <w:bookmarkStart w:id="31206" w:name="_ETM_Q50_578210"/>
      <w:bookmarkEnd w:id="31206"/>
      <w:r>
        <w:rPr>
          <w:rtl/>
        </w:rPr>
        <w:t xml:space="preserve">זה </w:t>
      </w:r>
      <w:bookmarkStart w:id="31207" w:name="_ETM_Q50_578570"/>
      <w:bookmarkEnd w:id="31207"/>
      <w:r>
        <w:rPr>
          <w:rtl/>
        </w:rPr>
        <w:t xml:space="preserve">אמר </w:t>
      </w:r>
      <w:bookmarkStart w:id="31208" w:name="_ETM_Q50_578960"/>
      <w:bookmarkEnd w:id="31208"/>
      <w:r>
        <w:rPr>
          <w:rtl/>
        </w:rPr>
        <w:t xml:space="preserve">בנימין </w:t>
      </w:r>
      <w:bookmarkStart w:id="31209" w:name="_ETM_Q50_579410"/>
      <w:bookmarkEnd w:id="31209"/>
      <w:r>
        <w:rPr>
          <w:rtl/>
        </w:rPr>
        <w:t>נתניהו</w:t>
      </w:r>
      <w:r w:rsidR="00372F8C">
        <w:rPr>
          <w:rFonts w:hint="cs"/>
          <w:rtl/>
        </w:rPr>
        <w:t>,</w:t>
      </w:r>
      <w:r>
        <w:rPr>
          <w:rtl/>
        </w:rPr>
        <w:t xml:space="preserve"> </w:t>
      </w:r>
      <w:bookmarkStart w:id="31210" w:name="_ETM_Q50_580520"/>
      <w:bookmarkEnd w:id="31210"/>
      <w:r>
        <w:rPr>
          <w:rtl/>
        </w:rPr>
        <w:t>ו</w:t>
      </w:r>
      <w:r>
        <w:rPr>
          <w:rFonts w:hint="cs"/>
          <w:rtl/>
        </w:rPr>
        <w:t xml:space="preserve">הוא </w:t>
      </w:r>
      <w:r>
        <w:rPr>
          <w:rtl/>
        </w:rPr>
        <w:t xml:space="preserve">המשיך </w:t>
      </w:r>
      <w:bookmarkStart w:id="31211" w:name="_ETM_Q50_581299"/>
      <w:bookmarkEnd w:id="31211"/>
      <w:r>
        <w:rPr>
          <w:rFonts w:hint="cs"/>
          <w:rtl/>
        </w:rPr>
        <w:t>והוסיף,</w:t>
      </w:r>
      <w:r>
        <w:rPr>
          <w:rtl/>
        </w:rPr>
        <w:t xml:space="preserve"> </w:t>
      </w:r>
      <w:bookmarkStart w:id="31212" w:name="_ETM_Q50_581779"/>
      <w:bookmarkEnd w:id="31212"/>
      <w:r>
        <w:rPr>
          <w:rtl/>
        </w:rPr>
        <w:t xml:space="preserve">ואני </w:t>
      </w:r>
      <w:bookmarkStart w:id="31213" w:name="_ETM_Q50_581990"/>
      <w:bookmarkEnd w:id="31213"/>
      <w:r>
        <w:rPr>
          <w:rtl/>
        </w:rPr>
        <w:t>מצטט</w:t>
      </w:r>
      <w:r>
        <w:rPr>
          <w:rFonts w:hint="cs"/>
          <w:rtl/>
        </w:rPr>
        <w:t>:</w:t>
      </w:r>
      <w:r>
        <w:rPr>
          <w:rtl/>
        </w:rPr>
        <w:t xml:space="preserve"> </w:t>
      </w:r>
      <w:bookmarkStart w:id="31214" w:name="_ETM_Q50_583709"/>
      <w:bookmarkEnd w:id="31214"/>
      <w:r>
        <w:rPr>
          <w:rFonts w:hint="cs"/>
          <w:rtl/>
        </w:rPr>
        <w:t>"</w:t>
      </w:r>
      <w:r>
        <w:rPr>
          <w:rtl/>
        </w:rPr>
        <w:t xml:space="preserve">אני </w:t>
      </w:r>
      <w:bookmarkStart w:id="31215" w:name="_ETM_Q50_584099"/>
      <w:bookmarkEnd w:id="31215"/>
      <w:r>
        <w:rPr>
          <w:rtl/>
        </w:rPr>
        <w:t xml:space="preserve">רוצה </w:t>
      </w:r>
      <w:bookmarkStart w:id="31216" w:name="_ETM_Q50_584459"/>
      <w:bookmarkEnd w:id="31216"/>
      <w:r>
        <w:rPr>
          <w:rtl/>
        </w:rPr>
        <w:t xml:space="preserve">שאנשים </w:t>
      </w:r>
      <w:bookmarkStart w:id="31217" w:name="_ETM_Q50_585060"/>
      <w:bookmarkStart w:id="31218" w:name="_ETM_Q50_585719"/>
      <w:bookmarkEnd w:id="31217"/>
      <w:bookmarkEnd w:id="31218"/>
      <w:r>
        <w:rPr>
          <w:rtl/>
        </w:rPr>
        <w:t xml:space="preserve">יעשו </w:t>
      </w:r>
      <w:bookmarkStart w:id="31219" w:name="_ETM_Q50_586319"/>
      <w:bookmarkEnd w:id="31219"/>
      <w:r>
        <w:rPr>
          <w:rtl/>
        </w:rPr>
        <w:t xml:space="preserve">ילדים </w:t>
      </w:r>
      <w:bookmarkStart w:id="31220" w:name="_ETM_Q50_587189"/>
      <w:bookmarkEnd w:id="31220"/>
      <w:r>
        <w:rPr>
          <w:rtl/>
        </w:rPr>
        <w:t xml:space="preserve">כשהם </w:t>
      </w:r>
      <w:bookmarkStart w:id="31221" w:name="_ETM_Q50_587459"/>
      <w:bookmarkEnd w:id="31221"/>
      <w:r>
        <w:rPr>
          <w:rtl/>
        </w:rPr>
        <w:t xml:space="preserve">יכולים </w:t>
      </w:r>
      <w:bookmarkStart w:id="31222" w:name="_ETM_Q50_587849"/>
      <w:bookmarkEnd w:id="31222"/>
      <w:r>
        <w:rPr>
          <w:rtl/>
        </w:rPr>
        <w:t xml:space="preserve">לפרנס </w:t>
      </w:r>
      <w:bookmarkStart w:id="31223" w:name="_ETM_Q50_588359"/>
      <w:bookmarkEnd w:id="31223"/>
      <w:r>
        <w:rPr>
          <w:rtl/>
        </w:rPr>
        <w:t>אותם</w:t>
      </w:r>
      <w:r>
        <w:rPr>
          <w:rFonts w:hint="cs"/>
          <w:rtl/>
        </w:rPr>
        <w:t xml:space="preserve"> </w:t>
      </w:r>
      <w:r w:rsidR="00BB368D">
        <w:rPr>
          <w:rFonts w:hint="cs"/>
          <w:rtl/>
        </w:rPr>
        <w:t>– – –</w:t>
      </w:r>
      <w:r>
        <w:rPr>
          <w:rtl/>
        </w:rPr>
        <w:t xml:space="preserve"> </w:t>
      </w:r>
      <w:bookmarkStart w:id="31224" w:name="_ETM_Q50_589159"/>
      <w:bookmarkEnd w:id="31224"/>
      <w:r>
        <w:rPr>
          <w:rtl/>
        </w:rPr>
        <w:t xml:space="preserve">אדם </w:t>
      </w:r>
      <w:bookmarkStart w:id="31225" w:name="_ETM_Q50_589609"/>
      <w:bookmarkEnd w:id="31225"/>
      <w:r>
        <w:rPr>
          <w:rtl/>
        </w:rPr>
        <w:t xml:space="preserve">צריך </w:t>
      </w:r>
      <w:bookmarkStart w:id="31226" w:name="_ETM_Q50_590029"/>
      <w:bookmarkEnd w:id="31226"/>
      <w:r>
        <w:rPr>
          <w:rtl/>
        </w:rPr>
        <w:t xml:space="preserve">להבין </w:t>
      </w:r>
      <w:bookmarkStart w:id="31227" w:name="_ETM_Q50_590420"/>
      <w:bookmarkEnd w:id="31227"/>
      <w:r>
        <w:rPr>
          <w:rtl/>
        </w:rPr>
        <w:t xml:space="preserve">שיש </w:t>
      </w:r>
      <w:bookmarkStart w:id="31228" w:name="_ETM_Q50_590779"/>
      <w:bookmarkEnd w:id="31228"/>
      <w:r>
        <w:rPr>
          <w:rtl/>
        </w:rPr>
        <w:t xml:space="preserve">לו </w:t>
      </w:r>
      <w:bookmarkStart w:id="31229" w:name="_ETM_Q50_590899"/>
      <w:bookmarkEnd w:id="31229"/>
      <w:r>
        <w:rPr>
          <w:rtl/>
        </w:rPr>
        <w:t>אחריות</w:t>
      </w:r>
      <w:r>
        <w:rPr>
          <w:rFonts w:hint="cs"/>
          <w:rtl/>
        </w:rPr>
        <w:t xml:space="preserve"> </w:t>
      </w:r>
      <w:r w:rsidR="00BB368D">
        <w:rPr>
          <w:rFonts w:hint="cs"/>
          <w:rtl/>
        </w:rPr>
        <w:t>– – –</w:t>
      </w:r>
      <w:r>
        <w:rPr>
          <w:rtl/>
        </w:rPr>
        <w:t xml:space="preserve"> </w:t>
      </w:r>
      <w:bookmarkStart w:id="31230" w:name="_ETM_Q50_591380"/>
      <w:bookmarkEnd w:id="31230"/>
      <w:r>
        <w:rPr>
          <w:rFonts w:hint="cs"/>
          <w:rtl/>
        </w:rPr>
        <w:t>לכלכל</w:t>
      </w:r>
      <w:r>
        <w:rPr>
          <w:rtl/>
        </w:rPr>
        <w:t xml:space="preserve"> </w:t>
      </w:r>
      <w:bookmarkStart w:id="31231" w:name="_ETM_Q50_592390"/>
      <w:bookmarkEnd w:id="31231"/>
      <w:r>
        <w:rPr>
          <w:rtl/>
        </w:rPr>
        <w:t xml:space="preserve">את </w:t>
      </w:r>
      <w:bookmarkStart w:id="31232" w:name="_ETM_Q50_592570"/>
      <w:bookmarkEnd w:id="31232"/>
      <w:r>
        <w:rPr>
          <w:rtl/>
        </w:rPr>
        <w:t xml:space="preserve">הילדים </w:t>
      </w:r>
      <w:bookmarkStart w:id="31233" w:name="_ETM_Q50_593020"/>
      <w:bookmarkEnd w:id="31233"/>
      <w:r>
        <w:rPr>
          <w:rtl/>
        </w:rPr>
        <w:t xml:space="preserve">שלו </w:t>
      </w:r>
      <w:bookmarkStart w:id="31234" w:name="_ETM_Q50_593290"/>
      <w:bookmarkEnd w:id="31234"/>
      <w:r>
        <w:rPr>
          <w:rtl/>
        </w:rPr>
        <w:t xml:space="preserve">ולדאוג </w:t>
      </w:r>
      <w:bookmarkStart w:id="31235" w:name="_ETM_Q50_593770"/>
      <w:bookmarkEnd w:id="31235"/>
      <w:r>
        <w:rPr>
          <w:rtl/>
        </w:rPr>
        <w:t>לעתידם</w:t>
      </w:r>
      <w:r>
        <w:rPr>
          <w:rFonts w:hint="cs"/>
          <w:rtl/>
        </w:rPr>
        <w:t>".</w:t>
      </w:r>
      <w:r>
        <w:rPr>
          <w:rtl/>
        </w:rPr>
        <w:t xml:space="preserve"> </w:t>
      </w:r>
      <w:bookmarkStart w:id="31236" w:name="_ETM_Q50_595279"/>
      <w:bookmarkEnd w:id="31236"/>
      <w:r>
        <w:rPr>
          <w:rFonts w:hint="cs"/>
          <w:rtl/>
        </w:rPr>
        <w:t xml:space="preserve">את זה </w:t>
      </w:r>
      <w:r>
        <w:rPr>
          <w:rtl/>
        </w:rPr>
        <w:t xml:space="preserve">אמר </w:t>
      </w:r>
      <w:bookmarkStart w:id="31237" w:name="_ETM_Q50_596240"/>
      <w:bookmarkEnd w:id="31237"/>
      <w:r>
        <w:rPr>
          <w:rtl/>
        </w:rPr>
        <w:t xml:space="preserve">בנימין </w:t>
      </w:r>
      <w:bookmarkStart w:id="31238" w:name="_ETM_Q50_596690"/>
      <w:bookmarkEnd w:id="31238"/>
      <w:r>
        <w:rPr>
          <w:rtl/>
        </w:rPr>
        <w:t>נתניהו</w:t>
      </w:r>
      <w:r>
        <w:rPr>
          <w:rFonts w:hint="cs"/>
          <w:rtl/>
        </w:rPr>
        <w:t>.</w:t>
      </w:r>
      <w:r>
        <w:rPr>
          <w:rtl/>
        </w:rPr>
        <w:t xml:space="preserve"> </w:t>
      </w:r>
      <w:bookmarkStart w:id="31239" w:name="_ETM_Q50_598060"/>
      <w:bookmarkEnd w:id="31239"/>
      <w:r>
        <w:rPr>
          <w:rtl/>
        </w:rPr>
        <w:t xml:space="preserve">ומה </w:t>
      </w:r>
      <w:bookmarkStart w:id="31240" w:name="_ETM_Q50_598390"/>
      <w:bookmarkEnd w:id="31240"/>
      <w:r>
        <w:rPr>
          <w:rtl/>
        </w:rPr>
        <w:t xml:space="preserve">עושה </w:t>
      </w:r>
      <w:bookmarkStart w:id="31241" w:name="_ETM_Q50_598719"/>
      <w:bookmarkEnd w:id="31241"/>
      <w:r>
        <w:rPr>
          <w:rtl/>
        </w:rPr>
        <w:t xml:space="preserve">בנימין </w:t>
      </w:r>
      <w:bookmarkStart w:id="31242" w:name="_ETM_Q50_599079"/>
      <w:bookmarkEnd w:id="31242"/>
      <w:r>
        <w:rPr>
          <w:rtl/>
        </w:rPr>
        <w:t xml:space="preserve">נתניהו </w:t>
      </w:r>
      <w:bookmarkStart w:id="31243" w:name="_ETM_Q50_599529"/>
      <w:bookmarkEnd w:id="31243"/>
      <w:r>
        <w:rPr>
          <w:rtl/>
        </w:rPr>
        <w:t>היום</w:t>
      </w:r>
      <w:r>
        <w:rPr>
          <w:rFonts w:hint="cs"/>
          <w:rtl/>
        </w:rPr>
        <w:t>?</w:t>
      </w:r>
      <w:r>
        <w:rPr>
          <w:rtl/>
        </w:rPr>
        <w:t xml:space="preserve"> </w:t>
      </w:r>
      <w:bookmarkStart w:id="31244" w:name="_ETM_Q50_600430"/>
      <w:bookmarkEnd w:id="31244"/>
      <w:r>
        <w:rPr>
          <w:rtl/>
        </w:rPr>
        <w:t xml:space="preserve">בדיוק </w:t>
      </w:r>
      <w:bookmarkStart w:id="31245" w:name="_ETM_Q50_601420"/>
      <w:bookmarkEnd w:id="31245"/>
      <w:r>
        <w:rPr>
          <w:rtl/>
        </w:rPr>
        <w:t>הפוך</w:t>
      </w:r>
      <w:r>
        <w:rPr>
          <w:rFonts w:hint="cs"/>
          <w:rtl/>
        </w:rPr>
        <w:t>. גוטה,</w:t>
      </w:r>
      <w:r>
        <w:rPr>
          <w:rtl/>
        </w:rPr>
        <w:t xml:space="preserve"> </w:t>
      </w:r>
      <w:bookmarkStart w:id="31246" w:name="_ETM_Q50_602860"/>
      <w:bookmarkEnd w:id="31246"/>
      <w:r>
        <w:rPr>
          <w:rtl/>
        </w:rPr>
        <w:t>הפוך</w:t>
      </w:r>
      <w:r>
        <w:rPr>
          <w:rFonts w:hint="cs"/>
          <w:rtl/>
        </w:rPr>
        <w:t>.</w:t>
      </w:r>
      <w:r>
        <w:rPr>
          <w:rtl/>
        </w:rPr>
        <w:t xml:space="preserve"> </w:t>
      </w:r>
      <w:bookmarkStart w:id="31247" w:name="_ETM_Q50_603979"/>
      <w:bookmarkEnd w:id="31247"/>
    </w:p>
    <w:p w:rsidR="005930C5" w:rsidRDefault="005930C5" w:rsidP="0087210C">
      <w:pPr>
        <w:rPr>
          <w:rtl/>
        </w:rPr>
      </w:pPr>
    </w:p>
    <w:p w:rsidR="005930C5" w:rsidRDefault="005930C5" w:rsidP="00372F8C">
      <w:pPr>
        <w:rPr>
          <w:rtl/>
        </w:rPr>
      </w:pPr>
      <w:r>
        <w:rPr>
          <w:rtl/>
        </w:rPr>
        <w:t xml:space="preserve">ואני </w:t>
      </w:r>
      <w:bookmarkStart w:id="31248" w:name="_ETM_Q50_604189"/>
      <w:bookmarkEnd w:id="31248"/>
      <w:r>
        <w:rPr>
          <w:rtl/>
        </w:rPr>
        <w:t xml:space="preserve">אגיד </w:t>
      </w:r>
      <w:bookmarkStart w:id="31249" w:name="_ETM_Q50_604369"/>
      <w:bookmarkEnd w:id="31249"/>
      <w:r>
        <w:rPr>
          <w:rtl/>
        </w:rPr>
        <w:t>ל</w:t>
      </w:r>
      <w:r>
        <w:rPr>
          <w:rFonts w:hint="cs"/>
          <w:rtl/>
        </w:rPr>
        <w:t>כם</w:t>
      </w:r>
      <w:r>
        <w:rPr>
          <w:rtl/>
        </w:rPr>
        <w:t xml:space="preserve"> </w:t>
      </w:r>
      <w:bookmarkStart w:id="31250" w:name="_ETM_Q50_604549"/>
      <w:bookmarkEnd w:id="31250"/>
      <w:r>
        <w:rPr>
          <w:rtl/>
        </w:rPr>
        <w:t xml:space="preserve">מה </w:t>
      </w:r>
      <w:bookmarkStart w:id="31251" w:name="_ETM_Q50_604640"/>
      <w:bookmarkEnd w:id="31251"/>
      <w:r>
        <w:rPr>
          <w:rtl/>
        </w:rPr>
        <w:t xml:space="preserve">הוא </w:t>
      </w:r>
      <w:bookmarkStart w:id="31252" w:name="_ETM_Q50_604729"/>
      <w:bookmarkEnd w:id="31252"/>
      <w:r>
        <w:rPr>
          <w:rtl/>
        </w:rPr>
        <w:t xml:space="preserve">עושה </w:t>
      </w:r>
      <w:bookmarkStart w:id="31253" w:name="_ETM_Q50_604970"/>
      <w:bookmarkEnd w:id="31253"/>
      <w:r>
        <w:rPr>
          <w:rtl/>
        </w:rPr>
        <w:t>היום</w:t>
      </w:r>
      <w:r>
        <w:rPr>
          <w:rFonts w:hint="cs"/>
          <w:rtl/>
        </w:rPr>
        <w:t>. שוב,</w:t>
      </w:r>
      <w:r>
        <w:rPr>
          <w:rtl/>
        </w:rPr>
        <w:t xml:space="preserve"> </w:t>
      </w:r>
      <w:bookmarkStart w:id="31254" w:name="_ETM_Q50_606899"/>
      <w:bookmarkEnd w:id="31254"/>
      <w:r>
        <w:rPr>
          <w:rtl/>
        </w:rPr>
        <w:t xml:space="preserve">כספים </w:t>
      </w:r>
      <w:bookmarkStart w:id="31255" w:name="_ETM_Q50_607380"/>
      <w:bookmarkEnd w:id="31255"/>
      <w:r>
        <w:rPr>
          <w:rtl/>
        </w:rPr>
        <w:t xml:space="preserve">קואליציוניים </w:t>
      </w:r>
      <w:bookmarkStart w:id="31256" w:name="_ETM_Q50_608220"/>
      <w:bookmarkEnd w:id="31256"/>
      <w:r>
        <w:rPr>
          <w:rtl/>
        </w:rPr>
        <w:t xml:space="preserve">הופכים </w:t>
      </w:r>
      <w:bookmarkStart w:id="31257" w:name="_ETM_Q50_608580"/>
      <w:bookmarkEnd w:id="31257"/>
      <w:r>
        <w:rPr>
          <w:rtl/>
        </w:rPr>
        <w:t xml:space="preserve">לכלי </w:t>
      </w:r>
      <w:bookmarkStart w:id="31258" w:name="_ETM_Q50_608879"/>
      <w:bookmarkEnd w:id="31258"/>
      <w:r>
        <w:rPr>
          <w:rtl/>
        </w:rPr>
        <w:t xml:space="preserve">פוליטי </w:t>
      </w:r>
      <w:bookmarkStart w:id="31259" w:name="_ETM_Q50_609360"/>
      <w:bookmarkEnd w:id="31259"/>
      <w:r>
        <w:rPr>
          <w:rtl/>
        </w:rPr>
        <w:t xml:space="preserve">מול </w:t>
      </w:r>
      <w:bookmarkStart w:id="31260" w:name="_ETM_Q50_609540"/>
      <w:bookmarkEnd w:id="31260"/>
      <w:r>
        <w:rPr>
          <w:rtl/>
        </w:rPr>
        <w:t>המפלגות</w:t>
      </w:r>
      <w:r>
        <w:rPr>
          <w:rFonts w:hint="cs"/>
          <w:rtl/>
        </w:rPr>
        <w:t>,</w:t>
      </w:r>
      <w:r>
        <w:rPr>
          <w:rtl/>
        </w:rPr>
        <w:t xml:space="preserve"> </w:t>
      </w:r>
      <w:bookmarkStart w:id="31261" w:name="_ETM_Q50_611080"/>
      <w:bookmarkEnd w:id="31261"/>
      <w:r>
        <w:rPr>
          <w:rtl/>
        </w:rPr>
        <w:t>לסחר</w:t>
      </w:r>
      <w:bookmarkStart w:id="31262" w:name="_ETM_Q50_611680"/>
      <w:bookmarkEnd w:id="31262"/>
      <w:r w:rsidR="00372F8C">
        <w:rPr>
          <w:rFonts w:hint="cs"/>
          <w:rtl/>
        </w:rPr>
        <w:t>-</w:t>
      </w:r>
      <w:r>
        <w:rPr>
          <w:rtl/>
        </w:rPr>
        <w:t>מכר</w:t>
      </w:r>
      <w:r>
        <w:rPr>
          <w:rFonts w:hint="cs"/>
          <w:rtl/>
        </w:rPr>
        <w:t>,</w:t>
      </w:r>
      <w:r>
        <w:rPr>
          <w:rtl/>
        </w:rPr>
        <w:t xml:space="preserve"> </w:t>
      </w:r>
      <w:bookmarkStart w:id="31263" w:name="_ETM_Q50_612040"/>
      <w:bookmarkStart w:id="31264" w:name="_ETM_Q50_613120"/>
      <w:bookmarkEnd w:id="31263"/>
      <w:bookmarkEnd w:id="31264"/>
      <w:r>
        <w:rPr>
          <w:rtl/>
        </w:rPr>
        <w:t xml:space="preserve">תקציב </w:t>
      </w:r>
      <w:bookmarkStart w:id="31265" w:name="_ETM_Q50_613540"/>
      <w:bookmarkEnd w:id="31265"/>
      <w:r>
        <w:rPr>
          <w:rtl/>
        </w:rPr>
        <w:t xml:space="preserve">חסר </w:t>
      </w:r>
      <w:bookmarkStart w:id="31266" w:name="_ETM_Q50_613870"/>
      <w:bookmarkEnd w:id="31266"/>
      <w:r>
        <w:rPr>
          <w:rtl/>
        </w:rPr>
        <w:t>אחריות</w:t>
      </w:r>
      <w:r>
        <w:rPr>
          <w:rFonts w:hint="cs"/>
          <w:rtl/>
        </w:rPr>
        <w:t>,</w:t>
      </w:r>
      <w:r>
        <w:rPr>
          <w:rtl/>
        </w:rPr>
        <w:t xml:space="preserve"> </w:t>
      </w:r>
      <w:bookmarkStart w:id="31267" w:name="_ETM_Q50_614980"/>
      <w:bookmarkEnd w:id="31267"/>
      <w:r>
        <w:rPr>
          <w:rtl/>
        </w:rPr>
        <w:t xml:space="preserve">כאשר </w:t>
      </w:r>
      <w:bookmarkStart w:id="31268" w:name="_ETM_Q50_615370"/>
      <w:bookmarkEnd w:id="31268"/>
      <w:r>
        <w:rPr>
          <w:rtl/>
        </w:rPr>
        <w:t xml:space="preserve">5 </w:t>
      </w:r>
      <w:bookmarkStart w:id="31269" w:name="_ETM_Q50_615879"/>
      <w:bookmarkEnd w:id="31269"/>
      <w:r>
        <w:rPr>
          <w:rtl/>
        </w:rPr>
        <w:t xml:space="preserve">מיליארדים </w:t>
      </w:r>
      <w:bookmarkStart w:id="31270" w:name="_ETM_Q50_616420"/>
      <w:bookmarkEnd w:id="31270"/>
      <w:r>
        <w:rPr>
          <w:rtl/>
        </w:rPr>
        <w:t xml:space="preserve">ויותר </w:t>
      </w:r>
      <w:bookmarkStart w:id="31271" w:name="_ETM_Q50_617360"/>
      <w:bookmarkEnd w:id="31271"/>
      <w:r>
        <w:rPr>
          <w:rtl/>
        </w:rPr>
        <w:t xml:space="preserve">מחולקים </w:t>
      </w:r>
      <w:bookmarkStart w:id="31272" w:name="_ETM_Q50_618049"/>
      <w:bookmarkEnd w:id="31272"/>
      <w:r>
        <w:rPr>
          <w:rtl/>
        </w:rPr>
        <w:t xml:space="preserve">כדי </w:t>
      </w:r>
      <w:bookmarkStart w:id="31273" w:name="_ETM_Q50_618319"/>
      <w:bookmarkEnd w:id="31273"/>
      <w:r>
        <w:rPr>
          <w:rtl/>
        </w:rPr>
        <w:t xml:space="preserve">לקנות </w:t>
      </w:r>
      <w:bookmarkStart w:id="31274" w:name="_ETM_Q50_618650"/>
      <w:bookmarkEnd w:id="31274"/>
      <w:r>
        <w:rPr>
          <w:rtl/>
        </w:rPr>
        <w:t xml:space="preserve">שקט </w:t>
      </w:r>
      <w:bookmarkStart w:id="31275" w:name="_ETM_Q50_619010"/>
      <w:bookmarkEnd w:id="31275"/>
      <w:r>
        <w:rPr>
          <w:rtl/>
        </w:rPr>
        <w:t xml:space="preserve">פוליטי </w:t>
      </w:r>
      <w:bookmarkStart w:id="31276" w:name="_ETM_Q50_619819"/>
      <w:bookmarkEnd w:id="31276"/>
      <w:r>
        <w:rPr>
          <w:rtl/>
        </w:rPr>
        <w:t xml:space="preserve">במקום </w:t>
      </w:r>
      <w:bookmarkStart w:id="31277" w:name="_ETM_Q50_620510"/>
      <w:bookmarkEnd w:id="31277"/>
      <w:r>
        <w:rPr>
          <w:rtl/>
        </w:rPr>
        <w:t xml:space="preserve">לשרת </w:t>
      </w:r>
      <w:bookmarkStart w:id="31278" w:name="_ETM_Q50_621079"/>
      <w:bookmarkEnd w:id="31278"/>
      <w:r>
        <w:rPr>
          <w:rtl/>
        </w:rPr>
        <w:t xml:space="preserve">את </w:t>
      </w:r>
      <w:bookmarkStart w:id="31279" w:name="_ETM_Q50_621260"/>
      <w:bookmarkEnd w:id="31279"/>
      <w:r>
        <w:rPr>
          <w:rtl/>
        </w:rPr>
        <w:t xml:space="preserve">הציבור </w:t>
      </w:r>
      <w:bookmarkStart w:id="31280" w:name="_ETM_Q50_621680"/>
      <w:bookmarkEnd w:id="31280"/>
      <w:r>
        <w:rPr>
          <w:rtl/>
        </w:rPr>
        <w:t xml:space="preserve">הישראלי </w:t>
      </w:r>
      <w:bookmarkStart w:id="31281" w:name="_ETM_Q50_622099"/>
      <w:bookmarkEnd w:id="31281"/>
      <w:r>
        <w:rPr>
          <w:rtl/>
        </w:rPr>
        <w:t>כולו</w:t>
      </w:r>
      <w:r w:rsidR="00372F8C">
        <w:rPr>
          <w:rFonts w:hint="cs"/>
          <w:rtl/>
        </w:rPr>
        <w:t>,</w:t>
      </w:r>
      <w:r>
        <w:rPr>
          <w:rtl/>
        </w:rPr>
        <w:t xml:space="preserve"> </w:t>
      </w:r>
      <w:bookmarkStart w:id="31282" w:name="_ETM_Q50_623250"/>
      <w:bookmarkEnd w:id="31282"/>
      <w:r>
        <w:rPr>
          <w:rtl/>
        </w:rPr>
        <w:t xml:space="preserve">יותר </w:t>
      </w:r>
      <w:bookmarkStart w:id="31283" w:name="_ETM_Q50_623790"/>
      <w:bookmarkEnd w:id="31283"/>
      <w:r>
        <w:rPr>
          <w:rtl/>
        </w:rPr>
        <w:t>מ-5 מיליארדים</w:t>
      </w:r>
      <w:bookmarkStart w:id="31284" w:name="_ETM_Q50_625691"/>
      <w:bookmarkStart w:id="31285" w:name="_ETM_Q50_625790"/>
      <w:bookmarkStart w:id="31286" w:name="_ETM_Q50_625954"/>
      <w:bookmarkStart w:id="31287" w:name="_ETM_Q50_626033"/>
      <w:bookmarkStart w:id="31288" w:name="_ETM_Q50_625260"/>
      <w:bookmarkStart w:id="31289" w:name="_ETM_Q50_626319"/>
      <w:bookmarkEnd w:id="31284"/>
      <w:bookmarkEnd w:id="31285"/>
      <w:bookmarkEnd w:id="31286"/>
      <w:bookmarkEnd w:id="31287"/>
      <w:bookmarkEnd w:id="31288"/>
      <w:bookmarkEnd w:id="31289"/>
      <w:r>
        <w:rPr>
          <w:rFonts w:hint="cs"/>
          <w:rtl/>
        </w:rPr>
        <w:t xml:space="preserve">. </w:t>
      </w:r>
      <w:r>
        <w:rPr>
          <w:rtl/>
        </w:rPr>
        <w:t xml:space="preserve">זה </w:t>
      </w:r>
      <w:bookmarkStart w:id="31290" w:name="_ETM_Q50_626529"/>
      <w:bookmarkEnd w:id="31290"/>
      <w:r>
        <w:rPr>
          <w:rtl/>
        </w:rPr>
        <w:t xml:space="preserve">מספר </w:t>
      </w:r>
      <w:bookmarkStart w:id="31291" w:name="_ETM_Q50_627040"/>
      <w:bookmarkEnd w:id="31291"/>
      <w:r>
        <w:rPr>
          <w:rtl/>
        </w:rPr>
        <w:t>בלתי</w:t>
      </w:r>
      <w:bookmarkStart w:id="31292" w:name="_ETM_Q50_627489"/>
      <w:bookmarkEnd w:id="31292"/>
      <w:r>
        <w:rPr>
          <w:rFonts w:hint="cs"/>
          <w:rtl/>
        </w:rPr>
        <w:t xml:space="preserve"> </w:t>
      </w:r>
      <w:r>
        <w:rPr>
          <w:rtl/>
        </w:rPr>
        <w:t>נתפס</w:t>
      </w:r>
      <w:r>
        <w:rPr>
          <w:rFonts w:hint="cs"/>
          <w:rtl/>
        </w:rPr>
        <w:t>,</w:t>
      </w:r>
      <w:r>
        <w:rPr>
          <w:rtl/>
        </w:rPr>
        <w:t xml:space="preserve"> </w:t>
      </w:r>
      <w:bookmarkStart w:id="31293" w:name="_ETM_Q50_628359"/>
      <w:bookmarkEnd w:id="31293"/>
      <w:r>
        <w:rPr>
          <w:rtl/>
        </w:rPr>
        <w:t xml:space="preserve">שמתגלגל </w:t>
      </w:r>
      <w:bookmarkStart w:id="31294" w:name="_ETM_Q50_629469"/>
      <w:bookmarkEnd w:id="31294"/>
      <w:r>
        <w:rPr>
          <w:rtl/>
        </w:rPr>
        <w:t xml:space="preserve">מחוץ </w:t>
      </w:r>
      <w:bookmarkStart w:id="31295" w:name="_ETM_Q50_630099"/>
      <w:bookmarkEnd w:id="31295"/>
      <w:r>
        <w:rPr>
          <w:rtl/>
        </w:rPr>
        <w:t xml:space="preserve">לתקציב </w:t>
      </w:r>
      <w:bookmarkStart w:id="31296" w:name="_ETM_Q50_630390"/>
      <w:bookmarkStart w:id="31297" w:name="_ETM_Q50_630660"/>
      <w:bookmarkEnd w:id="31296"/>
      <w:bookmarkEnd w:id="31297"/>
      <w:r>
        <w:rPr>
          <w:rtl/>
        </w:rPr>
        <w:t>הרשמי</w:t>
      </w:r>
      <w:r w:rsidR="00372F8C">
        <w:rPr>
          <w:rFonts w:hint="cs"/>
          <w:rtl/>
        </w:rPr>
        <w:t>,</w:t>
      </w:r>
      <w:r>
        <w:rPr>
          <w:rtl/>
        </w:rPr>
        <w:t xml:space="preserve"> </w:t>
      </w:r>
      <w:bookmarkStart w:id="31298" w:name="_ETM_Q50_631959"/>
      <w:bookmarkEnd w:id="31298"/>
      <w:r>
        <w:rPr>
          <w:rtl/>
        </w:rPr>
        <w:t xml:space="preserve">מחוץ </w:t>
      </w:r>
      <w:bookmarkStart w:id="31299" w:name="_ETM_Q50_632439"/>
      <w:bookmarkEnd w:id="31299"/>
      <w:r>
        <w:rPr>
          <w:rtl/>
        </w:rPr>
        <w:t xml:space="preserve">לסדרי </w:t>
      </w:r>
      <w:bookmarkStart w:id="31300" w:name="_ETM_Q50_632950"/>
      <w:bookmarkEnd w:id="31300"/>
      <w:r>
        <w:rPr>
          <w:rtl/>
        </w:rPr>
        <w:t xml:space="preserve">העדיפויות </w:t>
      </w:r>
      <w:bookmarkStart w:id="31301" w:name="_ETM_Q50_633670"/>
      <w:bookmarkEnd w:id="31301"/>
      <w:r>
        <w:rPr>
          <w:rtl/>
        </w:rPr>
        <w:t>הלאומי</w:t>
      </w:r>
      <w:r>
        <w:rPr>
          <w:rFonts w:hint="cs"/>
          <w:rtl/>
        </w:rPr>
        <w:t>ים</w:t>
      </w:r>
      <w:r w:rsidR="00372F8C">
        <w:rPr>
          <w:rFonts w:hint="cs"/>
          <w:rtl/>
        </w:rPr>
        <w:t>,</w:t>
      </w:r>
      <w:r>
        <w:rPr>
          <w:rtl/>
        </w:rPr>
        <w:t xml:space="preserve"> </w:t>
      </w:r>
      <w:bookmarkStart w:id="31302" w:name="_ETM_Q50_634719"/>
      <w:bookmarkEnd w:id="31302"/>
      <w:r>
        <w:rPr>
          <w:rtl/>
        </w:rPr>
        <w:t xml:space="preserve">מחוץ </w:t>
      </w:r>
      <w:bookmarkStart w:id="31303" w:name="_ETM_Q50_635200"/>
      <w:bookmarkEnd w:id="31303"/>
      <w:r>
        <w:rPr>
          <w:rtl/>
        </w:rPr>
        <w:t xml:space="preserve">לכל </w:t>
      </w:r>
      <w:bookmarkStart w:id="31304" w:name="_ETM_Q50_635620"/>
      <w:bookmarkEnd w:id="31304"/>
      <w:r>
        <w:rPr>
          <w:rtl/>
        </w:rPr>
        <w:t xml:space="preserve">היגיון </w:t>
      </w:r>
      <w:bookmarkStart w:id="31305" w:name="_ETM_Q50_636040"/>
      <w:bookmarkEnd w:id="31305"/>
      <w:r>
        <w:rPr>
          <w:rtl/>
        </w:rPr>
        <w:t>כלכלי</w:t>
      </w:r>
      <w:bookmarkStart w:id="31306" w:name="_ETM_Q50_636989"/>
      <w:bookmarkEnd w:id="31306"/>
      <w:r>
        <w:rPr>
          <w:rFonts w:hint="cs"/>
          <w:rtl/>
        </w:rPr>
        <w:t xml:space="preserve"> </w:t>
      </w:r>
      <w:r>
        <w:rPr>
          <w:rFonts w:hint="eastAsia"/>
          <w:rtl/>
        </w:rPr>
        <w:t>–</w:t>
      </w:r>
      <w:r>
        <w:rPr>
          <w:rFonts w:hint="cs"/>
          <w:rtl/>
        </w:rPr>
        <w:t xml:space="preserve"> </w:t>
      </w:r>
      <w:r>
        <w:rPr>
          <w:rtl/>
        </w:rPr>
        <w:t>והכ</w:t>
      </w:r>
      <w:r>
        <w:rPr>
          <w:rFonts w:hint="cs"/>
          <w:rtl/>
        </w:rPr>
        <w:t>ו</w:t>
      </w:r>
      <w:r>
        <w:rPr>
          <w:rtl/>
        </w:rPr>
        <w:t xml:space="preserve">ל </w:t>
      </w:r>
      <w:bookmarkStart w:id="31307" w:name="_ETM_Q50_637799"/>
      <w:bookmarkEnd w:id="31307"/>
      <w:r>
        <w:rPr>
          <w:rtl/>
        </w:rPr>
        <w:t xml:space="preserve">רק </w:t>
      </w:r>
      <w:bookmarkStart w:id="31308" w:name="_ETM_Q50_638189"/>
      <w:bookmarkEnd w:id="31308"/>
      <w:r>
        <w:rPr>
          <w:rtl/>
        </w:rPr>
        <w:t xml:space="preserve">כדי </w:t>
      </w:r>
      <w:bookmarkStart w:id="31309" w:name="_ETM_Q50_638459"/>
      <w:bookmarkEnd w:id="31309"/>
      <w:r>
        <w:rPr>
          <w:rtl/>
        </w:rPr>
        <w:t xml:space="preserve">לרצות </w:t>
      </w:r>
      <w:bookmarkStart w:id="31310" w:name="_ETM_Q50_638909"/>
      <w:bookmarkEnd w:id="31310"/>
      <w:r>
        <w:rPr>
          <w:rtl/>
        </w:rPr>
        <w:t xml:space="preserve">קבוצות </w:t>
      </w:r>
      <w:bookmarkStart w:id="31311" w:name="_ETM_Q50_639360"/>
      <w:bookmarkEnd w:id="31311"/>
      <w:r>
        <w:rPr>
          <w:rtl/>
        </w:rPr>
        <w:t xml:space="preserve">לחץ </w:t>
      </w:r>
      <w:bookmarkStart w:id="31312" w:name="_ETM_Q50_639689"/>
      <w:bookmarkEnd w:id="31312"/>
      <w:r>
        <w:rPr>
          <w:rtl/>
        </w:rPr>
        <w:t>פוליטיות</w:t>
      </w:r>
      <w:r>
        <w:rPr>
          <w:rFonts w:hint="cs"/>
          <w:rtl/>
        </w:rPr>
        <w:t>,</w:t>
      </w:r>
      <w:r>
        <w:rPr>
          <w:rtl/>
        </w:rPr>
        <w:t xml:space="preserve"> </w:t>
      </w:r>
      <w:bookmarkStart w:id="31313" w:name="_ETM_Q50_640750"/>
      <w:bookmarkEnd w:id="31313"/>
      <w:r>
        <w:rPr>
          <w:rtl/>
        </w:rPr>
        <w:t xml:space="preserve">כדי </w:t>
      </w:r>
      <w:bookmarkStart w:id="31314" w:name="_ETM_Q50_641020"/>
      <w:bookmarkEnd w:id="31314"/>
      <w:r>
        <w:rPr>
          <w:rtl/>
        </w:rPr>
        <w:t xml:space="preserve">לוודא </w:t>
      </w:r>
      <w:bookmarkStart w:id="31315" w:name="_ETM_Q50_641470"/>
      <w:bookmarkEnd w:id="31315"/>
      <w:r>
        <w:rPr>
          <w:rtl/>
        </w:rPr>
        <w:t xml:space="preserve">שלממשלה </w:t>
      </w:r>
      <w:bookmarkStart w:id="31316" w:name="_ETM_Q50_642160"/>
      <w:bookmarkEnd w:id="31316"/>
      <w:r>
        <w:rPr>
          <w:rtl/>
        </w:rPr>
        <w:t xml:space="preserve">הזאת </w:t>
      </w:r>
      <w:bookmarkStart w:id="31317" w:name="_ETM_Q50_642880"/>
      <w:bookmarkEnd w:id="31317"/>
      <w:r>
        <w:rPr>
          <w:rtl/>
        </w:rPr>
        <w:t xml:space="preserve">יהיה </w:t>
      </w:r>
      <w:bookmarkStart w:id="31318" w:name="_ETM_Q50_643120"/>
      <w:bookmarkEnd w:id="31318"/>
      <w:r>
        <w:rPr>
          <w:rtl/>
        </w:rPr>
        <w:t xml:space="preserve">מספיק </w:t>
      </w:r>
      <w:bookmarkStart w:id="31319" w:name="_ETM_Q50_643570"/>
      <w:bookmarkEnd w:id="31319"/>
      <w:r>
        <w:rPr>
          <w:rtl/>
        </w:rPr>
        <w:t xml:space="preserve">קולות </w:t>
      </w:r>
      <w:bookmarkStart w:id="31320" w:name="_ETM_Q50_643840"/>
      <w:bookmarkEnd w:id="31320"/>
      <w:r>
        <w:rPr>
          <w:rtl/>
        </w:rPr>
        <w:t xml:space="preserve">כדי </w:t>
      </w:r>
      <w:bookmarkStart w:id="31321" w:name="_ETM_Q50_644080"/>
      <w:bookmarkEnd w:id="31321"/>
      <w:r>
        <w:rPr>
          <w:rFonts w:hint="cs"/>
          <w:rtl/>
        </w:rPr>
        <w:t>שימשיכו</w:t>
      </w:r>
      <w:r>
        <w:rPr>
          <w:rtl/>
        </w:rPr>
        <w:t xml:space="preserve"> </w:t>
      </w:r>
      <w:bookmarkStart w:id="31322" w:name="_ETM_Q50_644920"/>
      <w:bookmarkEnd w:id="31322"/>
      <w:r>
        <w:rPr>
          <w:rtl/>
        </w:rPr>
        <w:t xml:space="preserve">לשבת </w:t>
      </w:r>
      <w:bookmarkStart w:id="31323" w:name="_ETM_Q50_645610"/>
      <w:bookmarkEnd w:id="31323"/>
      <w:r>
        <w:rPr>
          <w:rtl/>
        </w:rPr>
        <w:t xml:space="preserve">על </w:t>
      </w:r>
      <w:bookmarkStart w:id="31324" w:name="_ETM_Q50_645730"/>
      <w:bookmarkEnd w:id="31324"/>
      <w:r>
        <w:rPr>
          <w:rtl/>
        </w:rPr>
        <w:t xml:space="preserve">הכיסאות </w:t>
      </w:r>
      <w:bookmarkStart w:id="31325" w:name="_ETM_Q50_646180"/>
      <w:bookmarkEnd w:id="31325"/>
      <w:r>
        <w:rPr>
          <w:rtl/>
        </w:rPr>
        <w:t>של</w:t>
      </w:r>
      <w:r>
        <w:rPr>
          <w:rFonts w:hint="cs"/>
          <w:rtl/>
        </w:rPr>
        <w:t>הם.</w:t>
      </w:r>
      <w:r>
        <w:rPr>
          <w:rtl/>
        </w:rPr>
        <w:t xml:space="preserve"> </w:t>
      </w:r>
      <w:bookmarkStart w:id="31326" w:name="_ETM_Q50_647459"/>
      <w:bookmarkEnd w:id="31326"/>
    </w:p>
    <w:p w:rsidR="005930C5" w:rsidRDefault="005930C5" w:rsidP="0087210C">
      <w:pPr>
        <w:rPr>
          <w:rtl/>
        </w:rPr>
      </w:pPr>
      <w:bookmarkStart w:id="31327" w:name="_ETM_Q50_648286"/>
      <w:bookmarkStart w:id="31328" w:name="_ETM_Q50_648399"/>
      <w:bookmarkEnd w:id="31327"/>
      <w:bookmarkEnd w:id="31328"/>
    </w:p>
    <w:p w:rsidR="005930C5" w:rsidRDefault="005930C5" w:rsidP="00372F8C">
      <w:pPr>
        <w:rPr>
          <w:rtl/>
        </w:rPr>
      </w:pPr>
      <w:bookmarkStart w:id="31329" w:name="_ETM_Q50_648541"/>
      <w:bookmarkStart w:id="31330" w:name="_ETM_Q50_648671"/>
      <w:bookmarkEnd w:id="31329"/>
      <w:bookmarkEnd w:id="31330"/>
      <w:r>
        <w:rPr>
          <w:rtl/>
        </w:rPr>
        <w:t xml:space="preserve">הסעיף </w:t>
      </w:r>
      <w:bookmarkStart w:id="31331" w:name="_ETM_Q50_647879"/>
      <w:bookmarkEnd w:id="31331"/>
      <w:r>
        <w:rPr>
          <w:rtl/>
        </w:rPr>
        <w:t xml:space="preserve">הגדול </w:t>
      </w:r>
      <w:bookmarkStart w:id="31332" w:name="_ETM_Q50_648239"/>
      <w:bookmarkEnd w:id="31332"/>
      <w:r>
        <w:rPr>
          <w:rtl/>
        </w:rPr>
        <w:t>ביותר</w:t>
      </w:r>
      <w:r>
        <w:rPr>
          <w:rFonts w:hint="cs"/>
          <w:rtl/>
        </w:rPr>
        <w:t>,</w:t>
      </w:r>
      <w:r>
        <w:rPr>
          <w:rtl/>
        </w:rPr>
        <w:t xml:space="preserve"> </w:t>
      </w:r>
      <w:bookmarkStart w:id="31333" w:name="_ETM_Q50_648959"/>
      <w:bookmarkEnd w:id="31333"/>
      <w:r>
        <w:rPr>
          <w:rtl/>
        </w:rPr>
        <w:t xml:space="preserve">בהמשך </w:t>
      </w:r>
      <w:bookmarkStart w:id="31334" w:name="_ETM_Q50_649439"/>
      <w:bookmarkEnd w:id="31334"/>
      <w:r>
        <w:rPr>
          <w:rtl/>
        </w:rPr>
        <w:t xml:space="preserve">למה </w:t>
      </w:r>
      <w:bookmarkStart w:id="31335" w:name="_ETM_Q50_649709"/>
      <w:bookmarkEnd w:id="31335"/>
      <w:r>
        <w:rPr>
          <w:rtl/>
        </w:rPr>
        <w:t xml:space="preserve">שאמרתי </w:t>
      </w:r>
      <w:bookmarkStart w:id="31336" w:name="_ETM_Q50_650340"/>
      <w:bookmarkEnd w:id="31336"/>
      <w:r>
        <w:rPr>
          <w:rtl/>
        </w:rPr>
        <w:t xml:space="preserve">מול </w:t>
      </w:r>
      <w:bookmarkStart w:id="31337" w:name="_ETM_Q50_650549"/>
      <w:bookmarkEnd w:id="31337"/>
      <w:r>
        <w:rPr>
          <w:rtl/>
        </w:rPr>
        <w:t xml:space="preserve">ביבי </w:t>
      </w:r>
      <w:bookmarkStart w:id="31338" w:name="_ETM_Q50_650849"/>
      <w:bookmarkEnd w:id="31338"/>
      <w:r>
        <w:rPr>
          <w:rtl/>
        </w:rPr>
        <w:t xml:space="preserve">של </w:t>
      </w:r>
      <w:bookmarkStart w:id="31339" w:name="_ETM_Q50_651000"/>
      <w:bookmarkEnd w:id="31339"/>
      <w:r>
        <w:rPr>
          <w:rtl/>
        </w:rPr>
        <w:t>2003</w:t>
      </w:r>
      <w:r>
        <w:rPr>
          <w:rFonts w:hint="cs"/>
          <w:rtl/>
        </w:rPr>
        <w:t>,</w:t>
      </w:r>
      <w:r>
        <w:rPr>
          <w:rtl/>
        </w:rPr>
        <w:t xml:space="preserve"> </w:t>
      </w:r>
      <w:bookmarkStart w:id="31340" w:name="_ETM_Q50_652469"/>
      <w:bookmarkEnd w:id="31340"/>
      <w:r>
        <w:rPr>
          <w:rtl/>
        </w:rPr>
        <w:t xml:space="preserve">הוא </w:t>
      </w:r>
      <w:bookmarkStart w:id="31341" w:name="_ETM_Q50_652739"/>
      <w:bookmarkEnd w:id="31341"/>
      <w:r>
        <w:rPr>
          <w:rtl/>
        </w:rPr>
        <w:t xml:space="preserve">תקצוב </w:t>
      </w:r>
      <w:bookmarkStart w:id="31342" w:name="_ETM_Q50_653430"/>
      <w:bookmarkEnd w:id="31342"/>
      <w:r>
        <w:rPr>
          <w:rFonts w:hint="cs"/>
          <w:rtl/>
        </w:rPr>
        <w:t>ה</w:t>
      </w:r>
      <w:r>
        <w:rPr>
          <w:rtl/>
        </w:rPr>
        <w:t xml:space="preserve">תמיכה </w:t>
      </w:r>
      <w:bookmarkStart w:id="31343" w:name="_ETM_Q50_653939"/>
      <w:bookmarkEnd w:id="31343"/>
      <w:r>
        <w:rPr>
          <w:rtl/>
        </w:rPr>
        <w:t>בישיבות</w:t>
      </w:r>
      <w:r>
        <w:rPr>
          <w:rFonts w:hint="cs"/>
          <w:rtl/>
        </w:rPr>
        <w:t>.</w:t>
      </w:r>
      <w:r>
        <w:rPr>
          <w:rtl/>
        </w:rPr>
        <w:t xml:space="preserve"> </w:t>
      </w:r>
      <w:bookmarkStart w:id="31344" w:name="_ETM_Q50_655280"/>
      <w:bookmarkEnd w:id="31344"/>
      <w:r>
        <w:rPr>
          <w:rtl/>
        </w:rPr>
        <w:t xml:space="preserve">אף </w:t>
      </w:r>
      <w:bookmarkStart w:id="31345" w:name="_ETM_Q50_655519"/>
      <w:bookmarkStart w:id="31346" w:name="_ETM_Q50_655640"/>
      <w:bookmarkStart w:id="31347" w:name="_ETM_Q50_656269"/>
      <w:bookmarkEnd w:id="31345"/>
      <w:bookmarkEnd w:id="31346"/>
      <w:bookmarkEnd w:id="31347"/>
      <w:r>
        <w:rPr>
          <w:rFonts w:hint="cs"/>
          <w:rtl/>
        </w:rPr>
        <w:t>ש</w:t>
      </w:r>
      <w:r>
        <w:rPr>
          <w:rtl/>
        </w:rPr>
        <w:t xml:space="preserve">הסכום </w:t>
      </w:r>
      <w:bookmarkStart w:id="31348" w:name="_ETM_Q50_656750"/>
      <w:bookmarkEnd w:id="31348"/>
      <w:r>
        <w:rPr>
          <w:rtl/>
        </w:rPr>
        <w:t xml:space="preserve">צומצם </w:t>
      </w:r>
      <w:bookmarkStart w:id="31349" w:name="_ETM_Q50_657230"/>
      <w:bookmarkEnd w:id="31349"/>
      <w:r>
        <w:rPr>
          <w:rtl/>
        </w:rPr>
        <w:t>במע</w:t>
      </w:r>
      <w:r>
        <w:rPr>
          <w:rFonts w:hint="cs"/>
          <w:rtl/>
        </w:rPr>
        <w:t>ט,</w:t>
      </w:r>
      <w:r>
        <w:rPr>
          <w:rtl/>
        </w:rPr>
        <w:t xml:space="preserve"> </w:t>
      </w:r>
      <w:bookmarkStart w:id="31350" w:name="_ETM_Q50_658430"/>
      <w:bookmarkStart w:id="31351" w:name="_ETM_Q50_658670"/>
      <w:bookmarkEnd w:id="31350"/>
      <w:bookmarkEnd w:id="31351"/>
      <w:r>
        <w:rPr>
          <w:rtl/>
        </w:rPr>
        <w:t xml:space="preserve">הוא </w:t>
      </w:r>
      <w:bookmarkStart w:id="31352" w:name="_ETM_Q50_658760"/>
      <w:bookmarkEnd w:id="31352"/>
      <w:r>
        <w:rPr>
          <w:rtl/>
        </w:rPr>
        <w:t xml:space="preserve">היום </w:t>
      </w:r>
      <w:bookmarkStart w:id="31353" w:name="_ETM_Q50_659180"/>
      <w:bookmarkEnd w:id="31353"/>
      <w:r>
        <w:rPr>
          <w:rtl/>
        </w:rPr>
        <w:t xml:space="preserve">1.2 </w:t>
      </w:r>
      <w:bookmarkStart w:id="31354" w:name="_ETM_Q50_661189"/>
      <w:bookmarkEnd w:id="31354"/>
      <w:r>
        <w:rPr>
          <w:rtl/>
        </w:rPr>
        <w:t xml:space="preserve">מיליארד </w:t>
      </w:r>
      <w:bookmarkStart w:id="31355" w:name="_ETM_Q50_661579"/>
      <w:bookmarkEnd w:id="31355"/>
      <w:r>
        <w:rPr>
          <w:rtl/>
        </w:rPr>
        <w:t>שקלים</w:t>
      </w:r>
      <w:r>
        <w:rPr>
          <w:rFonts w:hint="cs"/>
          <w:rtl/>
        </w:rPr>
        <w:t>.</w:t>
      </w:r>
      <w:r>
        <w:rPr>
          <w:rtl/>
        </w:rPr>
        <w:t xml:space="preserve"> </w:t>
      </w:r>
      <w:bookmarkStart w:id="31356" w:name="_ETM_Q50_662810"/>
      <w:bookmarkEnd w:id="31356"/>
      <w:r>
        <w:rPr>
          <w:rtl/>
        </w:rPr>
        <w:t xml:space="preserve">ומי </w:t>
      </w:r>
      <w:bookmarkStart w:id="31357" w:name="_ETM_Q50_663109"/>
      <w:bookmarkEnd w:id="31357"/>
      <w:r>
        <w:rPr>
          <w:rtl/>
        </w:rPr>
        <w:t>משלם</w:t>
      </w:r>
      <w:r>
        <w:rPr>
          <w:rFonts w:hint="cs"/>
          <w:rtl/>
        </w:rPr>
        <w:t>?</w:t>
      </w:r>
      <w:r>
        <w:rPr>
          <w:rtl/>
        </w:rPr>
        <w:t xml:space="preserve"> </w:t>
      </w:r>
      <w:bookmarkStart w:id="31358" w:name="_ETM_Q50_663859"/>
      <w:bookmarkEnd w:id="31358"/>
      <w:r>
        <w:rPr>
          <w:rtl/>
        </w:rPr>
        <w:t xml:space="preserve">מי </w:t>
      </w:r>
      <w:bookmarkStart w:id="31359" w:name="_ETM_Q50_664069"/>
      <w:bookmarkEnd w:id="31359"/>
      <w:r>
        <w:rPr>
          <w:rtl/>
        </w:rPr>
        <w:t xml:space="preserve">משלם </w:t>
      </w:r>
      <w:bookmarkStart w:id="31360" w:name="_ETM_Q50_664459"/>
      <w:bookmarkEnd w:id="31360"/>
      <w:r>
        <w:rPr>
          <w:rtl/>
        </w:rPr>
        <w:t xml:space="preserve">את </w:t>
      </w:r>
      <w:bookmarkStart w:id="31361" w:name="_ETM_Q50_664579"/>
      <w:bookmarkEnd w:id="31361"/>
      <w:r>
        <w:rPr>
          <w:rtl/>
        </w:rPr>
        <w:t>המחיר</w:t>
      </w:r>
      <w:r>
        <w:rPr>
          <w:rFonts w:hint="cs"/>
          <w:rtl/>
        </w:rPr>
        <w:t>,</w:t>
      </w:r>
      <w:r>
        <w:rPr>
          <w:rtl/>
        </w:rPr>
        <w:t xml:space="preserve"> </w:t>
      </w:r>
      <w:bookmarkStart w:id="31362" w:name="_ETM_Q50_664939"/>
      <w:bookmarkEnd w:id="31362"/>
      <w:r>
        <w:rPr>
          <w:rtl/>
        </w:rPr>
        <w:t xml:space="preserve">חברים </w:t>
      </w:r>
      <w:bookmarkStart w:id="31363" w:name="_ETM_Q50_665329"/>
      <w:bookmarkEnd w:id="31363"/>
      <w:r>
        <w:rPr>
          <w:rtl/>
        </w:rPr>
        <w:t>יקרים</w:t>
      </w:r>
      <w:r>
        <w:rPr>
          <w:rFonts w:hint="cs"/>
          <w:rtl/>
        </w:rPr>
        <w:t>?</w:t>
      </w:r>
      <w:r>
        <w:rPr>
          <w:rtl/>
        </w:rPr>
        <w:t xml:space="preserve"> </w:t>
      </w:r>
      <w:bookmarkStart w:id="31364" w:name="_ETM_Q50_666549"/>
      <w:bookmarkEnd w:id="31364"/>
      <w:r>
        <w:rPr>
          <w:rtl/>
        </w:rPr>
        <w:t xml:space="preserve">האזרח </w:t>
      </w:r>
      <w:bookmarkStart w:id="31365" w:name="_ETM_Q50_667269"/>
      <w:bookmarkEnd w:id="31365"/>
      <w:r>
        <w:rPr>
          <w:rtl/>
        </w:rPr>
        <w:t xml:space="preserve">הישראלי </w:t>
      </w:r>
      <w:bookmarkStart w:id="31366" w:name="_ETM_Q50_668170"/>
      <w:bookmarkEnd w:id="31366"/>
      <w:r>
        <w:rPr>
          <w:rtl/>
        </w:rPr>
        <w:t>הממוצע</w:t>
      </w:r>
      <w:r>
        <w:rPr>
          <w:rFonts w:hint="cs"/>
          <w:rtl/>
        </w:rPr>
        <w:t>.</w:t>
      </w:r>
      <w:r>
        <w:rPr>
          <w:rtl/>
        </w:rPr>
        <w:t xml:space="preserve"> </w:t>
      </w:r>
      <w:bookmarkStart w:id="31367" w:name="_ETM_Q50_669380"/>
      <w:bookmarkEnd w:id="31367"/>
      <w:r>
        <w:rPr>
          <w:rtl/>
        </w:rPr>
        <w:t xml:space="preserve">כל </w:t>
      </w:r>
      <w:bookmarkStart w:id="31368" w:name="_ETM_Q50_669740"/>
      <w:bookmarkEnd w:id="31368"/>
      <w:r>
        <w:rPr>
          <w:rtl/>
        </w:rPr>
        <w:t xml:space="preserve">אזרח </w:t>
      </w:r>
      <w:bookmarkStart w:id="31369" w:name="_ETM_Q50_670680"/>
      <w:bookmarkEnd w:id="31369"/>
      <w:r>
        <w:rPr>
          <w:rtl/>
        </w:rPr>
        <w:t xml:space="preserve">שעושה </w:t>
      </w:r>
      <w:bookmarkStart w:id="31370" w:name="_ETM_Q50_671070"/>
      <w:bookmarkEnd w:id="31370"/>
      <w:r>
        <w:rPr>
          <w:rtl/>
        </w:rPr>
        <w:t>מילואים</w:t>
      </w:r>
      <w:r w:rsidR="00372F8C">
        <w:rPr>
          <w:rFonts w:hint="cs"/>
          <w:rtl/>
        </w:rPr>
        <w:t>,</w:t>
      </w:r>
      <w:r>
        <w:rPr>
          <w:rtl/>
        </w:rPr>
        <w:t xml:space="preserve"> </w:t>
      </w:r>
      <w:bookmarkStart w:id="31371" w:name="_ETM_Q50_672909"/>
      <w:bookmarkEnd w:id="31371"/>
      <w:r>
        <w:rPr>
          <w:rtl/>
        </w:rPr>
        <w:t xml:space="preserve">כל </w:t>
      </w:r>
      <w:bookmarkStart w:id="31372" w:name="_ETM_Q50_673120"/>
      <w:bookmarkEnd w:id="31372"/>
      <w:r>
        <w:rPr>
          <w:rtl/>
        </w:rPr>
        <w:t xml:space="preserve">אזרח </w:t>
      </w:r>
      <w:bookmarkStart w:id="31373" w:name="_ETM_Q50_673420"/>
      <w:bookmarkEnd w:id="31373"/>
      <w:r>
        <w:rPr>
          <w:rFonts w:hint="cs"/>
          <w:rtl/>
        </w:rPr>
        <w:t>ש</w:t>
      </w:r>
      <w:bookmarkStart w:id="31374" w:name="_ETM_Q50_673750"/>
      <w:bookmarkEnd w:id="31374"/>
      <w:r>
        <w:rPr>
          <w:rtl/>
        </w:rPr>
        <w:t>עובד</w:t>
      </w:r>
      <w:r w:rsidR="00372F8C">
        <w:rPr>
          <w:rFonts w:hint="cs"/>
          <w:rtl/>
        </w:rPr>
        <w:t>,</w:t>
      </w:r>
      <w:r>
        <w:rPr>
          <w:rtl/>
        </w:rPr>
        <w:t xml:space="preserve"> </w:t>
      </w:r>
      <w:bookmarkStart w:id="31375" w:name="_ETM_Q50_674849"/>
      <w:bookmarkEnd w:id="31375"/>
      <w:r>
        <w:rPr>
          <w:rtl/>
        </w:rPr>
        <w:t xml:space="preserve">כל </w:t>
      </w:r>
      <w:bookmarkStart w:id="31376" w:name="_ETM_Q50_675180"/>
      <w:bookmarkEnd w:id="31376"/>
      <w:r>
        <w:rPr>
          <w:rtl/>
        </w:rPr>
        <w:t xml:space="preserve">אזרח </w:t>
      </w:r>
      <w:bookmarkStart w:id="31377" w:name="_ETM_Q50_675450"/>
      <w:bookmarkEnd w:id="31377"/>
      <w:r>
        <w:rPr>
          <w:rtl/>
        </w:rPr>
        <w:t xml:space="preserve">שיש </w:t>
      </w:r>
      <w:bookmarkStart w:id="31378" w:name="_ETM_Q50_675690"/>
      <w:bookmarkEnd w:id="31378"/>
      <w:r>
        <w:rPr>
          <w:rtl/>
        </w:rPr>
        <w:t xml:space="preserve">לו </w:t>
      </w:r>
      <w:bookmarkStart w:id="31379" w:name="_ETM_Q50_675840"/>
      <w:bookmarkEnd w:id="31379"/>
      <w:r>
        <w:rPr>
          <w:rtl/>
        </w:rPr>
        <w:t xml:space="preserve">עסק </w:t>
      </w:r>
      <w:bookmarkStart w:id="31380" w:name="_ETM_Q50_676200"/>
      <w:bookmarkEnd w:id="31380"/>
      <w:r>
        <w:rPr>
          <w:rtl/>
        </w:rPr>
        <w:t>קטן</w:t>
      </w:r>
      <w:r>
        <w:rPr>
          <w:rFonts w:hint="cs"/>
          <w:rtl/>
        </w:rPr>
        <w:t>,</w:t>
      </w:r>
      <w:r>
        <w:rPr>
          <w:rtl/>
        </w:rPr>
        <w:t xml:space="preserve"> </w:t>
      </w:r>
      <w:bookmarkStart w:id="31381" w:name="_ETM_Q50_676560"/>
      <w:bookmarkEnd w:id="31381"/>
      <w:r>
        <w:rPr>
          <w:rtl/>
        </w:rPr>
        <w:t xml:space="preserve">בינוני </w:t>
      </w:r>
      <w:bookmarkStart w:id="31382" w:name="_ETM_Q50_676890"/>
      <w:bookmarkEnd w:id="31382"/>
      <w:r>
        <w:rPr>
          <w:rFonts w:hint="cs"/>
          <w:rtl/>
        </w:rPr>
        <w:t>או</w:t>
      </w:r>
      <w:r>
        <w:rPr>
          <w:rtl/>
        </w:rPr>
        <w:t xml:space="preserve"> </w:t>
      </w:r>
      <w:bookmarkStart w:id="31383" w:name="_ETM_Q50_676980"/>
      <w:bookmarkEnd w:id="31383"/>
      <w:r>
        <w:rPr>
          <w:rtl/>
        </w:rPr>
        <w:t>גדול</w:t>
      </w:r>
      <w:r>
        <w:rPr>
          <w:rFonts w:hint="cs"/>
          <w:rtl/>
        </w:rPr>
        <w:t xml:space="preserve"> </w:t>
      </w:r>
      <w:r>
        <w:rPr>
          <w:rFonts w:hint="eastAsia"/>
          <w:rtl/>
        </w:rPr>
        <w:t>–</w:t>
      </w:r>
      <w:r>
        <w:rPr>
          <w:rtl/>
        </w:rPr>
        <w:t xml:space="preserve"> </w:t>
      </w:r>
      <w:bookmarkStart w:id="31384" w:name="_ETM_Q50_677760"/>
      <w:bookmarkEnd w:id="31384"/>
      <w:r>
        <w:rPr>
          <w:rtl/>
        </w:rPr>
        <w:t xml:space="preserve">הוא </w:t>
      </w:r>
      <w:bookmarkStart w:id="31385" w:name="_ETM_Q50_678150"/>
      <w:bookmarkEnd w:id="31385"/>
      <w:r>
        <w:rPr>
          <w:rtl/>
        </w:rPr>
        <w:t xml:space="preserve">משלם </w:t>
      </w:r>
      <w:bookmarkStart w:id="31386" w:name="_ETM_Q50_679019"/>
      <w:bookmarkEnd w:id="31386"/>
      <w:r>
        <w:rPr>
          <w:rtl/>
        </w:rPr>
        <w:t xml:space="preserve">את </w:t>
      </w:r>
      <w:bookmarkStart w:id="31387" w:name="_ETM_Q50_679230"/>
      <w:bookmarkEnd w:id="31387"/>
      <w:r>
        <w:rPr>
          <w:rtl/>
        </w:rPr>
        <w:t xml:space="preserve">המחיר </w:t>
      </w:r>
      <w:bookmarkStart w:id="31388" w:name="_ETM_Q50_679680"/>
      <w:bookmarkEnd w:id="31388"/>
      <w:r>
        <w:rPr>
          <w:rtl/>
        </w:rPr>
        <w:t>הזה</w:t>
      </w:r>
      <w:r>
        <w:rPr>
          <w:rFonts w:hint="cs"/>
          <w:rtl/>
        </w:rPr>
        <w:t>.</w:t>
      </w:r>
      <w:r>
        <w:rPr>
          <w:rtl/>
        </w:rPr>
        <w:t xml:space="preserve"> </w:t>
      </w:r>
      <w:bookmarkStart w:id="31389" w:name="_ETM_Q50_680549"/>
      <w:bookmarkEnd w:id="31389"/>
      <w:r>
        <w:rPr>
          <w:rtl/>
        </w:rPr>
        <w:t xml:space="preserve">המעמד </w:t>
      </w:r>
      <w:bookmarkStart w:id="31390" w:name="_ETM_Q50_681090"/>
      <w:bookmarkEnd w:id="31390"/>
      <w:r>
        <w:rPr>
          <w:rtl/>
        </w:rPr>
        <w:t>הבינוני</w:t>
      </w:r>
      <w:r>
        <w:rPr>
          <w:rFonts w:hint="cs"/>
          <w:rtl/>
        </w:rPr>
        <w:t>,</w:t>
      </w:r>
      <w:r>
        <w:rPr>
          <w:rtl/>
        </w:rPr>
        <w:t xml:space="preserve"> </w:t>
      </w:r>
      <w:bookmarkStart w:id="31391" w:name="_ETM_Q50_682099"/>
      <w:bookmarkEnd w:id="31391"/>
      <w:r>
        <w:rPr>
          <w:rtl/>
        </w:rPr>
        <w:t xml:space="preserve">אותם </w:t>
      </w:r>
      <w:bookmarkStart w:id="31392" w:name="_ETM_Q50_682579"/>
      <w:bookmarkEnd w:id="31392"/>
      <w:r>
        <w:rPr>
          <w:rtl/>
        </w:rPr>
        <w:t xml:space="preserve">שכירים </w:t>
      </w:r>
      <w:bookmarkStart w:id="31393" w:name="_ETM_Q50_683420"/>
      <w:bookmarkEnd w:id="31393"/>
      <w:r>
        <w:rPr>
          <w:rtl/>
        </w:rPr>
        <w:t xml:space="preserve">ויזמים </w:t>
      </w:r>
      <w:bookmarkStart w:id="31394" w:name="_ETM_Q50_685000"/>
      <w:bookmarkEnd w:id="31394"/>
      <w:r>
        <w:rPr>
          <w:rtl/>
        </w:rPr>
        <w:t xml:space="preserve">שמחזיקים </w:t>
      </w:r>
      <w:bookmarkStart w:id="31395" w:name="_ETM_Q50_685750"/>
      <w:bookmarkEnd w:id="31395"/>
      <w:r>
        <w:rPr>
          <w:rtl/>
        </w:rPr>
        <w:t xml:space="preserve">את </w:t>
      </w:r>
      <w:bookmarkStart w:id="31396" w:name="_ETM_Q50_685900"/>
      <w:bookmarkEnd w:id="31396"/>
      <w:r>
        <w:rPr>
          <w:rtl/>
        </w:rPr>
        <w:t xml:space="preserve">המשק </w:t>
      </w:r>
      <w:bookmarkStart w:id="31397" w:name="_ETM_Q50_686350"/>
      <w:bookmarkEnd w:id="31397"/>
      <w:r>
        <w:rPr>
          <w:rtl/>
        </w:rPr>
        <w:t xml:space="preserve">על </w:t>
      </w:r>
      <w:bookmarkStart w:id="31398" w:name="_ETM_Q50_686470"/>
      <w:bookmarkEnd w:id="31398"/>
      <w:r>
        <w:rPr>
          <w:rtl/>
        </w:rPr>
        <w:t xml:space="preserve">הכתפיים </w:t>
      </w:r>
      <w:bookmarkStart w:id="31399" w:name="_ETM_Q50_687040"/>
      <w:bookmarkEnd w:id="31399"/>
      <w:r>
        <w:rPr>
          <w:rtl/>
        </w:rPr>
        <w:t>שלהם</w:t>
      </w:r>
      <w:r>
        <w:rPr>
          <w:rFonts w:hint="cs"/>
          <w:rtl/>
        </w:rPr>
        <w:t>.</w:t>
      </w:r>
      <w:r>
        <w:rPr>
          <w:rtl/>
        </w:rPr>
        <w:t xml:space="preserve"> </w:t>
      </w:r>
      <w:bookmarkStart w:id="31400" w:name="_ETM_Q50_688949"/>
      <w:bookmarkEnd w:id="31400"/>
      <w:r>
        <w:rPr>
          <w:rtl/>
        </w:rPr>
        <w:t xml:space="preserve">הרי </w:t>
      </w:r>
      <w:bookmarkStart w:id="31401" w:name="_ETM_Q50_689279"/>
      <w:bookmarkEnd w:id="31401"/>
      <w:r>
        <w:rPr>
          <w:rtl/>
        </w:rPr>
        <w:t xml:space="preserve">מי </w:t>
      </w:r>
      <w:bookmarkStart w:id="31402" w:name="_ETM_Q50_689549"/>
      <w:bookmarkEnd w:id="31402"/>
      <w:r>
        <w:rPr>
          <w:rtl/>
        </w:rPr>
        <w:t xml:space="preserve">מחזיק </w:t>
      </w:r>
      <w:bookmarkStart w:id="31403" w:name="_ETM_Q50_689939"/>
      <w:bookmarkEnd w:id="31403"/>
      <w:r>
        <w:rPr>
          <w:rtl/>
        </w:rPr>
        <w:t xml:space="preserve">את </w:t>
      </w:r>
      <w:bookmarkStart w:id="31404" w:name="_ETM_Q50_690090"/>
      <w:bookmarkEnd w:id="31404"/>
      <w:r>
        <w:rPr>
          <w:rtl/>
        </w:rPr>
        <w:t xml:space="preserve">הכלכלה </w:t>
      </w:r>
      <w:bookmarkStart w:id="31405" w:name="_ETM_Q50_690510"/>
      <w:bookmarkEnd w:id="31405"/>
      <w:r>
        <w:rPr>
          <w:rtl/>
        </w:rPr>
        <w:t>הישראלית</w:t>
      </w:r>
      <w:r>
        <w:rPr>
          <w:rFonts w:hint="cs"/>
          <w:rtl/>
        </w:rPr>
        <w:t>?</w:t>
      </w:r>
      <w:r>
        <w:rPr>
          <w:rtl/>
        </w:rPr>
        <w:t xml:space="preserve"> </w:t>
      </w:r>
      <w:bookmarkStart w:id="31406" w:name="_ETM_Q50_691900"/>
      <w:bookmarkEnd w:id="31406"/>
      <w:r>
        <w:rPr>
          <w:rtl/>
        </w:rPr>
        <w:t>הם</w:t>
      </w:r>
      <w:r>
        <w:rPr>
          <w:rFonts w:hint="cs"/>
          <w:rtl/>
        </w:rPr>
        <w:t>,</w:t>
      </w:r>
      <w:r>
        <w:rPr>
          <w:rtl/>
        </w:rPr>
        <w:t xml:space="preserve"> </w:t>
      </w:r>
      <w:bookmarkStart w:id="31407" w:name="_ETM_Q50_692910"/>
      <w:bookmarkEnd w:id="31407"/>
      <w:r>
        <w:rPr>
          <w:rtl/>
        </w:rPr>
        <w:t xml:space="preserve">אותם </w:t>
      </w:r>
      <w:bookmarkStart w:id="31408" w:name="_ETM_Q50_693300"/>
      <w:bookmarkEnd w:id="31408"/>
      <w:r>
        <w:rPr>
          <w:rtl/>
        </w:rPr>
        <w:t xml:space="preserve">שכירים </w:t>
      </w:r>
      <w:bookmarkStart w:id="31409" w:name="_ETM_Q50_693720"/>
      <w:bookmarkEnd w:id="31409"/>
      <w:r>
        <w:rPr>
          <w:rtl/>
        </w:rPr>
        <w:t xml:space="preserve">ויזמים </w:t>
      </w:r>
      <w:bookmarkStart w:id="31410" w:name="_ETM_Q50_694630"/>
      <w:bookmarkEnd w:id="31410"/>
      <w:r>
        <w:rPr>
          <w:rtl/>
        </w:rPr>
        <w:t xml:space="preserve">שעובדים </w:t>
      </w:r>
      <w:bookmarkStart w:id="31411" w:name="_ETM_Q50_695110"/>
      <w:bookmarkEnd w:id="31411"/>
      <w:r>
        <w:rPr>
          <w:rtl/>
        </w:rPr>
        <w:t xml:space="preserve">קשה </w:t>
      </w:r>
      <w:bookmarkStart w:id="31412" w:name="_ETM_Q50_695470"/>
      <w:bookmarkEnd w:id="31412"/>
      <w:r>
        <w:rPr>
          <w:rtl/>
        </w:rPr>
        <w:t xml:space="preserve">כדי </w:t>
      </w:r>
      <w:bookmarkStart w:id="31413" w:name="_ETM_Q50_695710"/>
      <w:bookmarkEnd w:id="31413"/>
      <w:r>
        <w:rPr>
          <w:rtl/>
        </w:rPr>
        <w:t xml:space="preserve">לממן </w:t>
      </w:r>
      <w:bookmarkStart w:id="31414" w:name="_ETM_Q50_696160"/>
      <w:bookmarkEnd w:id="31414"/>
      <w:r>
        <w:rPr>
          <w:rtl/>
        </w:rPr>
        <w:t xml:space="preserve">את </w:t>
      </w:r>
      <w:bookmarkStart w:id="31415" w:name="_ETM_Q50_696220"/>
      <w:bookmarkEnd w:id="31415"/>
      <w:r>
        <w:rPr>
          <w:rtl/>
        </w:rPr>
        <w:t xml:space="preserve">המשפחה </w:t>
      </w:r>
      <w:bookmarkStart w:id="31416" w:name="_ETM_Q50_696760"/>
      <w:bookmarkEnd w:id="31416"/>
      <w:r>
        <w:rPr>
          <w:rtl/>
        </w:rPr>
        <w:t>שלהם</w:t>
      </w:r>
      <w:r>
        <w:rPr>
          <w:rFonts w:hint="cs"/>
          <w:rtl/>
        </w:rPr>
        <w:t>.</w:t>
      </w:r>
      <w:r>
        <w:rPr>
          <w:rtl/>
        </w:rPr>
        <w:t xml:space="preserve"> </w:t>
      </w:r>
      <w:bookmarkStart w:id="31417" w:name="_ETM_Q50_698370"/>
      <w:bookmarkEnd w:id="31417"/>
      <w:r>
        <w:rPr>
          <w:rtl/>
        </w:rPr>
        <w:t xml:space="preserve">הם </w:t>
      </w:r>
      <w:bookmarkStart w:id="31418" w:name="_ETM_Q50_698849"/>
      <w:bookmarkEnd w:id="31418"/>
      <w:r>
        <w:rPr>
          <w:rtl/>
        </w:rPr>
        <w:t xml:space="preserve">רואים </w:t>
      </w:r>
      <w:bookmarkStart w:id="31419" w:name="_ETM_Q50_699209"/>
      <w:bookmarkEnd w:id="31419"/>
      <w:r>
        <w:rPr>
          <w:rtl/>
        </w:rPr>
        <w:t xml:space="preserve">איך </w:t>
      </w:r>
      <w:bookmarkStart w:id="31420" w:name="_ETM_Q50_699420"/>
      <w:bookmarkEnd w:id="31420"/>
      <w:r>
        <w:rPr>
          <w:rtl/>
        </w:rPr>
        <w:t xml:space="preserve">הכסף </w:t>
      </w:r>
      <w:bookmarkStart w:id="31421" w:name="_ETM_Q50_699840"/>
      <w:bookmarkEnd w:id="31421"/>
      <w:r>
        <w:rPr>
          <w:rtl/>
        </w:rPr>
        <w:t>ש</w:t>
      </w:r>
      <w:r>
        <w:rPr>
          <w:rFonts w:hint="cs"/>
          <w:rtl/>
        </w:rPr>
        <w:t xml:space="preserve">הם </w:t>
      </w:r>
      <w:r>
        <w:rPr>
          <w:rtl/>
        </w:rPr>
        <w:t xml:space="preserve">משלמים </w:t>
      </w:r>
      <w:bookmarkStart w:id="31422" w:name="_ETM_Q50_700470"/>
      <w:bookmarkEnd w:id="31422"/>
      <w:r>
        <w:rPr>
          <w:rtl/>
        </w:rPr>
        <w:t xml:space="preserve">במיסים </w:t>
      </w:r>
      <w:bookmarkStart w:id="31423" w:name="_ETM_Q50_700980"/>
      <w:bookmarkEnd w:id="31423"/>
      <w:r>
        <w:rPr>
          <w:rtl/>
        </w:rPr>
        <w:t xml:space="preserve">לא </w:t>
      </w:r>
      <w:bookmarkStart w:id="31424" w:name="_ETM_Q50_701159"/>
      <w:bookmarkEnd w:id="31424"/>
      <w:r>
        <w:rPr>
          <w:rtl/>
        </w:rPr>
        <w:t xml:space="preserve">חוזר </w:t>
      </w:r>
      <w:bookmarkStart w:id="31425" w:name="_ETM_Q50_701549"/>
      <w:bookmarkEnd w:id="31425"/>
      <w:r>
        <w:rPr>
          <w:rtl/>
        </w:rPr>
        <w:t xml:space="preserve">אליהם </w:t>
      </w:r>
      <w:bookmarkStart w:id="31426" w:name="_ETM_Q50_702870"/>
      <w:bookmarkEnd w:id="31426"/>
      <w:r>
        <w:rPr>
          <w:rtl/>
        </w:rPr>
        <w:t xml:space="preserve">אלא </w:t>
      </w:r>
      <w:bookmarkStart w:id="31427" w:name="_ETM_Q50_703140"/>
      <w:bookmarkEnd w:id="31427"/>
      <w:r>
        <w:rPr>
          <w:rtl/>
        </w:rPr>
        <w:t>מוז</w:t>
      </w:r>
      <w:r>
        <w:rPr>
          <w:rFonts w:hint="cs"/>
          <w:rtl/>
        </w:rPr>
        <w:t>רם</w:t>
      </w:r>
      <w:r>
        <w:rPr>
          <w:rtl/>
        </w:rPr>
        <w:t xml:space="preserve"> </w:t>
      </w:r>
      <w:bookmarkStart w:id="31428" w:name="_ETM_Q50_703590"/>
      <w:bookmarkEnd w:id="31428"/>
      <w:r>
        <w:rPr>
          <w:rtl/>
        </w:rPr>
        <w:t xml:space="preserve">ישירות </w:t>
      </w:r>
      <w:bookmarkStart w:id="31429" w:name="_ETM_Q50_704069"/>
      <w:bookmarkEnd w:id="31429"/>
      <w:r>
        <w:rPr>
          <w:rtl/>
        </w:rPr>
        <w:t xml:space="preserve">לקבוצות </w:t>
      </w:r>
      <w:bookmarkStart w:id="31430" w:name="_ETM_Q50_704640"/>
      <w:bookmarkEnd w:id="31430"/>
      <w:r>
        <w:rPr>
          <w:rtl/>
        </w:rPr>
        <w:t>מסוימות</w:t>
      </w:r>
      <w:r>
        <w:rPr>
          <w:rFonts w:hint="cs"/>
          <w:rtl/>
        </w:rPr>
        <w:t>,</w:t>
      </w:r>
      <w:r>
        <w:rPr>
          <w:rtl/>
        </w:rPr>
        <w:t xml:space="preserve"> </w:t>
      </w:r>
      <w:bookmarkStart w:id="31431" w:name="_ETM_Q50_705739"/>
      <w:bookmarkEnd w:id="31431"/>
      <w:r>
        <w:rPr>
          <w:rtl/>
        </w:rPr>
        <w:t xml:space="preserve">לא </w:t>
      </w:r>
      <w:bookmarkStart w:id="31432" w:name="_ETM_Q50_706010"/>
      <w:bookmarkEnd w:id="31432"/>
      <w:r>
        <w:rPr>
          <w:rtl/>
        </w:rPr>
        <w:t xml:space="preserve">לפי </w:t>
      </w:r>
      <w:bookmarkStart w:id="31433" w:name="_ETM_Q50_706280"/>
      <w:bookmarkEnd w:id="31433"/>
      <w:r>
        <w:rPr>
          <w:rtl/>
        </w:rPr>
        <w:t xml:space="preserve">הצורך </w:t>
      </w:r>
      <w:bookmarkStart w:id="31434" w:name="_ETM_Q50_706700"/>
      <w:bookmarkEnd w:id="31434"/>
      <w:r>
        <w:rPr>
          <w:rtl/>
        </w:rPr>
        <w:t xml:space="preserve">האמיתי </w:t>
      </w:r>
      <w:bookmarkStart w:id="31435" w:name="_ETM_Q50_707059"/>
      <w:bookmarkEnd w:id="31435"/>
      <w:r>
        <w:rPr>
          <w:rtl/>
        </w:rPr>
        <w:t xml:space="preserve">של </w:t>
      </w:r>
      <w:bookmarkStart w:id="31436" w:name="_ETM_Q50_707209"/>
      <w:bookmarkEnd w:id="31436"/>
      <w:r>
        <w:rPr>
          <w:rtl/>
        </w:rPr>
        <w:t xml:space="preserve">מדינת </w:t>
      </w:r>
      <w:bookmarkStart w:id="31437" w:name="_ETM_Q50_707569"/>
      <w:bookmarkEnd w:id="31437"/>
      <w:r>
        <w:rPr>
          <w:rtl/>
        </w:rPr>
        <w:t xml:space="preserve">ישראל </w:t>
      </w:r>
      <w:bookmarkStart w:id="31438" w:name="_ETM_Q50_708569"/>
      <w:bookmarkEnd w:id="31438"/>
      <w:r>
        <w:rPr>
          <w:rtl/>
        </w:rPr>
        <w:t xml:space="preserve">אלא </w:t>
      </w:r>
      <w:bookmarkStart w:id="31439" w:name="_ETM_Q50_708809"/>
      <w:bookmarkEnd w:id="31439"/>
      <w:r>
        <w:rPr>
          <w:rtl/>
        </w:rPr>
        <w:t xml:space="preserve">לפי </w:t>
      </w:r>
      <w:bookmarkStart w:id="31440" w:name="_ETM_Q50_709260"/>
      <w:bookmarkEnd w:id="31440"/>
      <w:r>
        <w:rPr>
          <w:rtl/>
        </w:rPr>
        <w:t xml:space="preserve">אינטרסים </w:t>
      </w:r>
      <w:bookmarkStart w:id="31441" w:name="_ETM_Q50_710480"/>
      <w:bookmarkEnd w:id="31441"/>
      <w:r>
        <w:rPr>
          <w:rtl/>
        </w:rPr>
        <w:t>פוליטיים</w:t>
      </w:r>
      <w:r>
        <w:rPr>
          <w:rFonts w:hint="cs"/>
          <w:rtl/>
        </w:rPr>
        <w:t>.</w:t>
      </w:r>
      <w:r>
        <w:rPr>
          <w:rtl/>
        </w:rPr>
        <w:t xml:space="preserve"> </w:t>
      </w:r>
      <w:bookmarkStart w:id="31442" w:name="_ETM_Q50_711870"/>
      <w:bookmarkEnd w:id="31442"/>
    </w:p>
    <w:p w:rsidR="005930C5" w:rsidRDefault="005930C5" w:rsidP="0087210C">
      <w:pPr>
        <w:rPr>
          <w:rtl/>
        </w:rPr>
      </w:pPr>
      <w:bookmarkStart w:id="31443" w:name="_ETM_Q50_713481"/>
      <w:bookmarkStart w:id="31444" w:name="_ETM_Q50_713599"/>
      <w:bookmarkEnd w:id="31443"/>
      <w:bookmarkEnd w:id="31444"/>
    </w:p>
    <w:p w:rsidR="005930C5" w:rsidRDefault="005930C5" w:rsidP="00372F8C">
      <w:pPr>
        <w:rPr>
          <w:rtl/>
        </w:rPr>
      </w:pPr>
      <w:bookmarkStart w:id="31445" w:name="_ETM_Q50_713767"/>
      <w:bookmarkStart w:id="31446" w:name="_ETM_Q50_713894"/>
      <w:bookmarkEnd w:id="31445"/>
      <w:bookmarkEnd w:id="31446"/>
      <w:r>
        <w:rPr>
          <w:rtl/>
        </w:rPr>
        <w:t xml:space="preserve">אנחנו </w:t>
      </w:r>
      <w:bookmarkStart w:id="31447" w:name="_ETM_Q50_712200"/>
      <w:bookmarkEnd w:id="31447"/>
      <w:r>
        <w:rPr>
          <w:rtl/>
        </w:rPr>
        <w:t xml:space="preserve">מדברים </w:t>
      </w:r>
      <w:bookmarkStart w:id="31448" w:name="_ETM_Q50_712650"/>
      <w:bookmarkEnd w:id="31448"/>
      <w:r>
        <w:rPr>
          <w:rtl/>
        </w:rPr>
        <w:t xml:space="preserve">פה </w:t>
      </w:r>
      <w:bookmarkStart w:id="31449" w:name="_ETM_Q50_712920"/>
      <w:bookmarkEnd w:id="31449"/>
      <w:r>
        <w:rPr>
          <w:rtl/>
        </w:rPr>
        <w:t xml:space="preserve">על </w:t>
      </w:r>
      <w:bookmarkStart w:id="31450" w:name="_ETM_Q50_713040"/>
      <w:bookmarkEnd w:id="31450"/>
      <w:r>
        <w:rPr>
          <w:rtl/>
        </w:rPr>
        <w:t xml:space="preserve">הקצאות </w:t>
      </w:r>
      <w:bookmarkStart w:id="31451" w:name="_ETM_Q50_713700"/>
      <w:bookmarkEnd w:id="31451"/>
      <w:r>
        <w:rPr>
          <w:rtl/>
        </w:rPr>
        <w:t xml:space="preserve">תקציביות </w:t>
      </w:r>
      <w:bookmarkStart w:id="31452" w:name="_ETM_Q50_715209"/>
      <w:bookmarkEnd w:id="31452"/>
      <w:r>
        <w:rPr>
          <w:rtl/>
        </w:rPr>
        <w:t xml:space="preserve">שמנופחות </w:t>
      </w:r>
      <w:bookmarkStart w:id="31453" w:name="_ETM_Q50_716260"/>
      <w:bookmarkEnd w:id="31453"/>
      <w:r>
        <w:rPr>
          <w:rtl/>
        </w:rPr>
        <w:t xml:space="preserve">בעשרות </w:t>
      </w:r>
      <w:bookmarkStart w:id="31454" w:name="_ETM_Q50_716890"/>
      <w:bookmarkEnd w:id="31454"/>
      <w:r>
        <w:rPr>
          <w:rtl/>
        </w:rPr>
        <w:t xml:space="preserve">אחוזים </w:t>
      </w:r>
      <w:bookmarkStart w:id="31455" w:name="_ETM_Q50_717400"/>
      <w:bookmarkEnd w:id="31455"/>
      <w:r>
        <w:rPr>
          <w:rtl/>
        </w:rPr>
        <w:t xml:space="preserve">למגזר </w:t>
      </w:r>
      <w:bookmarkStart w:id="31456" w:name="_ETM_Q50_717939"/>
      <w:bookmarkEnd w:id="31456"/>
      <w:r>
        <w:rPr>
          <w:rtl/>
        </w:rPr>
        <w:t>החרדי</w:t>
      </w:r>
      <w:r>
        <w:rPr>
          <w:rFonts w:hint="cs"/>
          <w:rtl/>
        </w:rPr>
        <w:t>,</w:t>
      </w:r>
      <w:r>
        <w:rPr>
          <w:rtl/>
        </w:rPr>
        <w:t xml:space="preserve"> </w:t>
      </w:r>
      <w:bookmarkStart w:id="31457" w:name="_ETM_Q50_719000"/>
      <w:bookmarkEnd w:id="31457"/>
      <w:r>
        <w:rPr>
          <w:rtl/>
        </w:rPr>
        <w:t xml:space="preserve">על </w:t>
      </w:r>
      <w:bookmarkStart w:id="31458" w:name="_ETM_Q50_719150"/>
      <w:bookmarkEnd w:id="31458"/>
      <w:r>
        <w:rPr>
          <w:rtl/>
        </w:rPr>
        <w:t xml:space="preserve">תוכניות </w:t>
      </w:r>
      <w:bookmarkStart w:id="31459" w:name="_ETM_Q50_719659"/>
      <w:bookmarkEnd w:id="31459"/>
      <w:r>
        <w:rPr>
          <w:rtl/>
        </w:rPr>
        <w:t xml:space="preserve">שאף </w:t>
      </w:r>
      <w:bookmarkStart w:id="31460" w:name="_ETM_Q50_719900"/>
      <w:bookmarkEnd w:id="31460"/>
      <w:r>
        <w:rPr>
          <w:rFonts w:hint="cs"/>
          <w:rtl/>
        </w:rPr>
        <w:t>אחד</w:t>
      </w:r>
      <w:r>
        <w:rPr>
          <w:rtl/>
        </w:rPr>
        <w:t xml:space="preserve"> </w:t>
      </w:r>
      <w:bookmarkStart w:id="31461" w:name="_ETM_Q50_720170"/>
      <w:bookmarkEnd w:id="31461"/>
      <w:r>
        <w:rPr>
          <w:rtl/>
        </w:rPr>
        <w:t xml:space="preserve">לא </w:t>
      </w:r>
      <w:bookmarkStart w:id="31462" w:name="_ETM_Q50_720230"/>
      <w:bookmarkEnd w:id="31462"/>
      <w:r>
        <w:rPr>
          <w:rtl/>
        </w:rPr>
        <w:t>בדק</w:t>
      </w:r>
      <w:r>
        <w:rPr>
          <w:rFonts w:hint="cs"/>
          <w:rtl/>
        </w:rPr>
        <w:t xml:space="preserve"> את</w:t>
      </w:r>
      <w:r>
        <w:rPr>
          <w:rtl/>
        </w:rPr>
        <w:t xml:space="preserve"> </w:t>
      </w:r>
      <w:bookmarkStart w:id="31463" w:name="_ETM_Q50_720679"/>
      <w:bookmarkEnd w:id="31463"/>
      <w:r>
        <w:rPr>
          <w:rFonts w:hint="cs"/>
          <w:rtl/>
        </w:rPr>
        <w:t>ה</w:t>
      </w:r>
      <w:r>
        <w:rPr>
          <w:rtl/>
        </w:rPr>
        <w:t xml:space="preserve">תועלת </w:t>
      </w:r>
      <w:bookmarkStart w:id="31464" w:name="_ETM_Q50_721010"/>
      <w:bookmarkEnd w:id="31464"/>
      <w:r>
        <w:rPr>
          <w:rtl/>
        </w:rPr>
        <w:t>שלה</w:t>
      </w:r>
      <w:r>
        <w:rPr>
          <w:rFonts w:hint="cs"/>
          <w:rtl/>
        </w:rPr>
        <w:t>ן,</w:t>
      </w:r>
      <w:r>
        <w:rPr>
          <w:rtl/>
        </w:rPr>
        <w:t xml:space="preserve"> </w:t>
      </w:r>
      <w:bookmarkStart w:id="31465" w:name="_ETM_Q50_721939"/>
      <w:bookmarkEnd w:id="31465"/>
      <w:r>
        <w:rPr>
          <w:rFonts w:hint="cs"/>
          <w:rtl/>
        </w:rPr>
        <w:t>על</w:t>
      </w:r>
      <w:r>
        <w:rPr>
          <w:rtl/>
        </w:rPr>
        <w:t xml:space="preserve"> </w:t>
      </w:r>
      <w:bookmarkStart w:id="31466" w:name="_ETM_Q50_722269"/>
      <w:bookmarkEnd w:id="31466"/>
      <w:r>
        <w:rPr>
          <w:rtl/>
        </w:rPr>
        <w:t xml:space="preserve">עודפים </w:t>
      </w:r>
      <w:bookmarkStart w:id="31467" w:name="_ETM_Q50_722659"/>
      <w:bookmarkEnd w:id="31467"/>
      <w:r>
        <w:rPr>
          <w:rtl/>
        </w:rPr>
        <w:t xml:space="preserve">תקציביים </w:t>
      </w:r>
      <w:bookmarkStart w:id="31468" w:name="_ETM_Q50_723200"/>
      <w:bookmarkEnd w:id="31468"/>
      <w:r>
        <w:rPr>
          <w:rtl/>
        </w:rPr>
        <w:t xml:space="preserve">שזורמים </w:t>
      </w:r>
      <w:bookmarkStart w:id="31469" w:name="_ETM_Q50_723709"/>
      <w:bookmarkStart w:id="31470" w:name="_ETM_Q50_723799"/>
      <w:bookmarkEnd w:id="31469"/>
      <w:bookmarkEnd w:id="31470"/>
      <w:r>
        <w:rPr>
          <w:rFonts w:hint="cs"/>
          <w:rtl/>
        </w:rPr>
        <w:t>היישר</w:t>
      </w:r>
      <w:r>
        <w:rPr>
          <w:rtl/>
        </w:rPr>
        <w:t xml:space="preserve"> </w:t>
      </w:r>
      <w:bookmarkStart w:id="31471" w:name="_ETM_Q50_724840"/>
      <w:bookmarkEnd w:id="31471"/>
      <w:r>
        <w:rPr>
          <w:rtl/>
        </w:rPr>
        <w:t xml:space="preserve">למוסדות </w:t>
      </w:r>
      <w:bookmarkStart w:id="31472" w:name="_ETM_Q50_725379"/>
      <w:bookmarkEnd w:id="31472"/>
      <w:r>
        <w:rPr>
          <w:rtl/>
        </w:rPr>
        <w:t xml:space="preserve">פרטיים </w:t>
      </w:r>
      <w:bookmarkStart w:id="31473" w:name="_ETM_Q50_725829"/>
      <w:bookmarkEnd w:id="31473"/>
      <w:r>
        <w:rPr>
          <w:rtl/>
        </w:rPr>
        <w:t xml:space="preserve">שמסרבים </w:t>
      </w:r>
      <w:bookmarkStart w:id="31474" w:name="_ETM_Q50_726640"/>
      <w:bookmarkEnd w:id="31474"/>
      <w:r>
        <w:rPr>
          <w:rtl/>
        </w:rPr>
        <w:t xml:space="preserve">ללמד </w:t>
      </w:r>
      <w:bookmarkStart w:id="31475" w:name="_ETM_Q50_727269"/>
      <w:bookmarkEnd w:id="31475"/>
      <w:r>
        <w:rPr>
          <w:rtl/>
        </w:rPr>
        <w:t xml:space="preserve">לימודי </w:t>
      </w:r>
      <w:bookmarkStart w:id="31476" w:name="_ETM_Q50_727840"/>
      <w:bookmarkEnd w:id="31476"/>
      <w:r>
        <w:rPr>
          <w:rtl/>
        </w:rPr>
        <w:t>ליבה</w:t>
      </w:r>
      <w:r>
        <w:rPr>
          <w:rFonts w:hint="cs"/>
          <w:rtl/>
        </w:rPr>
        <w:t>,</w:t>
      </w:r>
      <w:r>
        <w:rPr>
          <w:rtl/>
        </w:rPr>
        <w:t xml:space="preserve"> </w:t>
      </w:r>
      <w:bookmarkStart w:id="31477" w:name="_ETM_Q50_729140"/>
      <w:bookmarkEnd w:id="31477"/>
      <w:r>
        <w:rPr>
          <w:rtl/>
        </w:rPr>
        <w:t xml:space="preserve">בזמן </w:t>
      </w:r>
      <w:bookmarkStart w:id="31478" w:name="_ETM_Q50_729620"/>
      <w:bookmarkEnd w:id="31478"/>
      <w:r>
        <w:rPr>
          <w:rtl/>
        </w:rPr>
        <w:t xml:space="preserve">שמערכת </w:t>
      </w:r>
      <w:bookmarkStart w:id="31479" w:name="_ETM_Q50_730250"/>
      <w:bookmarkEnd w:id="31479"/>
      <w:r>
        <w:rPr>
          <w:rtl/>
        </w:rPr>
        <w:t xml:space="preserve">הבריאות </w:t>
      </w:r>
      <w:bookmarkStart w:id="31480" w:name="_ETM_Q50_730580"/>
      <w:bookmarkEnd w:id="31480"/>
      <w:r>
        <w:rPr>
          <w:rtl/>
        </w:rPr>
        <w:t>קורסת</w:t>
      </w:r>
      <w:r>
        <w:rPr>
          <w:rFonts w:hint="cs"/>
          <w:rtl/>
        </w:rPr>
        <w:t>,</w:t>
      </w:r>
      <w:r>
        <w:rPr>
          <w:rtl/>
        </w:rPr>
        <w:t xml:space="preserve"> </w:t>
      </w:r>
      <w:bookmarkStart w:id="31481" w:name="_ETM_Q50_731690"/>
      <w:bookmarkEnd w:id="31481"/>
      <w:r>
        <w:rPr>
          <w:rtl/>
        </w:rPr>
        <w:t xml:space="preserve">מערכת </w:t>
      </w:r>
      <w:bookmarkStart w:id="31482" w:name="_ETM_Q50_732230"/>
      <w:bookmarkEnd w:id="31482"/>
      <w:r>
        <w:rPr>
          <w:rtl/>
        </w:rPr>
        <w:t xml:space="preserve">החינוך </w:t>
      </w:r>
      <w:bookmarkStart w:id="31483" w:name="_ETM_Q50_732590"/>
      <w:bookmarkEnd w:id="31483"/>
      <w:r>
        <w:rPr>
          <w:rtl/>
        </w:rPr>
        <w:t xml:space="preserve">הכללית </w:t>
      </w:r>
      <w:bookmarkStart w:id="31484" w:name="_ETM_Q50_733099"/>
      <w:bookmarkEnd w:id="31484"/>
      <w:r>
        <w:rPr>
          <w:rFonts w:hint="cs"/>
          <w:rtl/>
        </w:rPr>
        <w:t>צועקת</w:t>
      </w:r>
      <w:r>
        <w:rPr>
          <w:rtl/>
        </w:rPr>
        <w:t xml:space="preserve"> </w:t>
      </w:r>
      <w:bookmarkStart w:id="31485" w:name="_ETM_Q50_733459"/>
      <w:bookmarkEnd w:id="31485"/>
      <w:r>
        <w:rPr>
          <w:rtl/>
        </w:rPr>
        <w:t xml:space="preserve">לעזרה </w:t>
      </w:r>
      <w:bookmarkStart w:id="31486" w:name="_ETM_Q50_734330"/>
      <w:bookmarkEnd w:id="31486"/>
      <w:r>
        <w:rPr>
          <w:rtl/>
        </w:rPr>
        <w:t xml:space="preserve">ויוקר </w:t>
      </w:r>
      <w:bookmarkStart w:id="31487" w:name="_ETM_Q50_734870"/>
      <w:bookmarkEnd w:id="31487"/>
      <w:r>
        <w:rPr>
          <w:rtl/>
        </w:rPr>
        <w:t xml:space="preserve">המחיה </w:t>
      </w:r>
      <w:bookmarkStart w:id="31488" w:name="_ETM_Q50_735319"/>
      <w:bookmarkEnd w:id="31488"/>
      <w:r>
        <w:rPr>
          <w:rtl/>
        </w:rPr>
        <w:t xml:space="preserve">שובר </w:t>
      </w:r>
      <w:bookmarkStart w:id="31489" w:name="_ETM_Q50_735679"/>
      <w:bookmarkEnd w:id="31489"/>
      <w:r>
        <w:rPr>
          <w:rtl/>
        </w:rPr>
        <w:t xml:space="preserve">שיאים </w:t>
      </w:r>
      <w:bookmarkStart w:id="31490" w:name="_ETM_Q50_735950"/>
      <w:bookmarkEnd w:id="31490"/>
      <w:r>
        <w:rPr>
          <w:rtl/>
        </w:rPr>
        <w:t>חדשים</w:t>
      </w:r>
      <w:r>
        <w:rPr>
          <w:rFonts w:hint="cs"/>
          <w:rtl/>
        </w:rPr>
        <w:t>.</w:t>
      </w:r>
      <w:r>
        <w:rPr>
          <w:rtl/>
        </w:rPr>
        <w:t xml:space="preserve"> </w:t>
      </w:r>
      <w:bookmarkStart w:id="31491" w:name="_ETM_Q50_737590"/>
      <w:bookmarkEnd w:id="31491"/>
    </w:p>
    <w:p w:rsidR="005930C5" w:rsidRDefault="005930C5" w:rsidP="0087210C">
      <w:pPr>
        <w:rPr>
          <w:rtl/>
        </w:rPr>
      </w:pPr>
      <w:bookmarkStart w:id="31492" w:name="_ETM_Q50_735076"/>
      <w:bookmarkStart w:id="31493" w:name="_ETM_Q50_735154"/>
      <w:bookmarkStart w:id="31494" w:name="_ETM_Q50_735399"/>
      <w:bookmarkEnd w:id="31492"/>
      <w:bookmarkEnd w:id="31493"/>
      <w:bookmarkEnd w:id="31494"/>
    </w:p>
    <w:p w:rsidR="005930C5" w:rsidRDefault="005930C5" w:rsidP="00372F8C">
      <w:pPr>
        <w:rPr>
          <w:rtl/>
        </w:rPr>
      </w:pPr>
      <w:bookmarkStart w:id="31495" w:name="_ETM_Q50_735500"/>
      <w:bookmarkStart w:id="31496" w:name="_ETM_Q50_737679"/>
      <w:bookmarkStart w:id="31497" w:name="_ETM_Q50_737770"/>
      <w:bookmarkEnd w:id="31495"/>
      <w:bookmarkEnd w:id="31496"/>
      <w:bookmarkEnd w:id="31497"/>
      <w:r>
        <w:rPr>
          <w:rtl/>
        </w:rPr>
        <w:t xml:space="preserve">אספר </w:t>
      </w:r>
      <w:bookmarkStart w:id="31498" w:name="_ETM_Q50_738099"/>
      <w:bookmarkEnd w:id="31498"/>
      <w:r>
        <w:rPr>
          <w:rtl/>
        </w:rPr>
        <w:t xml:space="preserve">לכם </w:t>
      </w:r>
      <w:bookmarkStart w:id="31499" w:name="_ETM_Q50_738400"/>
      <w:bookmarkEnd w:id="31499"/>
      <w:r>
        <w:rPr>
          <w:rtl/>
        </w:rPr>
        <w:t xml:space="preserve">מה </w:t>
      </w:r>
      <w:bookmarkStart w:id="31500" w:name="_ETM_Q50_738520"/>
      <w:bookmarkEnd w:id="31500"/>
      <w:r>
        <w:rPr>
          <w:rtl/>
        </w:rPr>
        <w:t xml:space="preserve">יש </w:t>
      </w:r>
      <w:bookmarkStart w:id="31501" w:name="_ETM_Q50_738699"/>
      <w:bookmarkEnd w:id="31501"/>
      <w:r>
        <w:rPr>
          <w:rtl/>
        </w:rPr>
        <w:t xml:space="preserve">מאחורי </w:t>
      </w:r>
      <w:bookmarkStart w:id="31502" w:name="_ETM_Q50_739059"/>
      <w:bookmarkEnd w:id="31502"/>
      <w:r>
        <w:rPr>
          <w:rtl/>
        </w:rPr>
        <w:t xml:space="preserve">המיליארדים </w:t>
      </w:r>
      <w:bookmarkStart w:id="31503" w:name="_ETM_Q50_739629"/>
      <w:bookmarkEnd w:id="31503"/>
      <w:r>
        <w:rPr>
          <w:rtl/>
        </w:rPr>
        <w:t>האל</w:t>
      </w:r>
      <w:r w:rsidR="00372F8C">
        <w:rPr>
          <w:rFonts w:hint="cs"/>
          <w:rtl/>
        </w:rPr>
        <w:t>ה</w:t>
      </w:r>
      <w:r>
        <w:rPr>
          <w:rFonts w:hint="cs"/>
          <w:rtl/>
        </w:rPr>
        <w:t>.</w:t>
      </w:r>
      <w:r>
        <w:rPr>
          <w:rtl/>
        </w:rPr>
        <w:t xml:space="preserve"> </w:t>
      </w:r>
      <w:bookmarkStart w:id="31504" w:name="_ETM_Q50_740470"/>
      <w:bookmarkEnd w:id="31504"/>
      <w:r>
        <w:rPr>
          <w:rtl/>
        </w:rPr>
        <w:t xml:space="preserve">אנשים </w:t>
      </w:r>
      <w:bookmarkStart w:id="31505" w:name="_ETM_Q50_740889"/>
      <w:bookmarkEnd w:id="31505"/>
      <w:r>
        <w:rPr>
          <w:rtl/>
        </w:rPr>
        <w:t xml:space="preserve">לא </w:t>
      </w:r>
      <w:bookmarkStart w:id="31506" w:name="_ETM_Q50_741010"/>
      <w:bookmarkEnd w:id="31506"/>
      <w:r>
        <w:rPr>
          <w:rtl/>
        </w:rPr>
        <w:t>כל</w:t>
      </w:r>
      <w:bookmarkStart w:id="31507" w:name="_ETM_Q50_741160"/>
      <w:bookmarkEnd w:id="31507"/>
      <w:r>
        <w:rPr>
          <w:rFonts w:hint="cs"/>
          <w:rtl/>
        </w:rPr>
        <w:t xml:space="preserve"> </w:t>
      </w:r>
      <w:r>
        <w:rPr>
          <w:rtl/>
        </w:rPr>
        <w:t xml:space="preserve">כך </w:t>
      </w:r>
      <w:bookmarkStart w:id="31508" w:name="_ETM_Q50_741280"/>
      <w:bookmarkEnd w:id="31508"/>
      <w:r>
        <w:rPr>
          <w:rtl/>
        </w:rPr>
        <w:t xml:space="preserve">מבינים </w:t>
      </w:r>
      <w:bookmarkStart w:id="31509" w:name="_ETM_Q50_741699"/>
      <w:bookmarkEnd w:id="31509"/>
      <w:r>
        <w:rPr>
          <w:rtl/>
        </w:rPr>
        <w:t>מ</w:t>
      </w:r>
      <w:bookmarkStart w:id="31510" w:name="_ETM_Q50_741790"/>
      <w:bookmarkEnd w:id="31510"/>
      <w:r>
        <w:rPr>
          <w:rFonts w:hint="cs"/>
          <w:rtl/>
        </w:rPr>
        <w:t>הם</w:t>
      </w:r>
      <w:r>
        <w:rPr>
          <w:rtl/>
        </w:rPr>
        <w:t xml:space="preserve"> </w:t>
      </w:r>
      <w:bookmarkStart w:id="31511" w:name="_ETM_Q50_741910"/>
      <w:bookmarkEnd w:id="31511"/>
      <w:r>
        <w:rPr>
          <w:rtl/>
        </w:rPr>
        <w:t xml:space="preserve">המיליארדים </w:t>
      </w:r>
      <w:bookmarkStart w:id="31512" w:name="_ETM_Q50_742389"/>
      <w:bookmarkEnd w:id="31512"/>
      <w:r>
        <w:rPr>
          <w:rtl/>
        </w:rPr>
        <w:t>האל</w:t>
      </w:r>
      <w:r w:rsidR="00372F8C">
        <w:rPr>
          <w:rFonts w:hint="cs"/>
          <w:rtl/>
        </w:rPr>
        <w:t>ה</w:t>
      </w:r>
      <w:r>
        <w:rPr>
          <w:rFonts w:hint="cs"/>
          <w:rtl/>
        </w:rPr>
        <w:t>.</w:t>
      </w:r>
      <w:r>
        <w:rPr>
          <w:rtl/>
        </w:rPr>
        <w:t xml:space="preserve"> </w:t>
      </w:r>
      <w:bookmarkStart w:id="31513" w:name="_ETM_Q50_743610"/>
      <w:bookmarkEnd w:id="31513"/>
      <w:r>
        <w:rPr>
          <w:rtl/>
        </w:rPr>
        <w:t>מ</w:t>
      </w:r>
      <w:r>
        <w:rPr>
          <w:rFonts w:hint="cs"/>
          <w:rtl/>
        </w:rPr>
        <w:t>אות</w:t>
      </w:r>
      <w:r>
        <w:rPr>
          <w:rtl/>
        </w:rPr>
        <w:t xml:space="preserve"> </w:t>
      </w:r>
      <w:bookmarkStart w:id="31514" w:name="_ETM_Q50_744449"/>
      <w:bookmarkEnd w:id="31514"/>
      <w:r>
        <w:rPr>
          <w:rtl/>
        </w:rPr>
        <w:t xml:space="preserve">מיליונים </w:t>
      </w:r>
      <w:bookmarkStart w:id="31515" w:name="_ETM_Q50_745620"/>
      <w:bookmarkEnd w:id="31515"/>
      <w:r>
        <w:rPr>
          <w:rFonts w:hint="cs"/>
          <w:rtl/>
        </w:rPr>
        <w:t>יועברו</w:t>
      </w:r>
      <w:r>
        <w:rPr>
          <w:rtl/>
        </w:rPr>
        <w:t xml:space="preserve"> </w:t>
      </w:r>
      <w:bookmarkStart w:id="31516" w:name="_ETM_Q50_746039"/>
      <w:bookmarkEnd w:id="31516"/>
      <w:r>
        <w:rPr>
          <w:rtl/>
        </w:rPr>
        <w:t xml:space="preserve">למוסדות </w:t>
      </w:r>
      <w:bookmarkStart w:id="31517" w:name="_ETM_Q50_746460"/>
      <w:bookmarkEnd w:id="31517"/>
      <w:r>
        <w:rPr>
          <w:rtl/>
        </w:rPr>
        <w:t xml:space="preserve">חינוך </w:t>
      </w:r>
      <w:bookmarkStart w:id="31518" w:name="_ETM_Q50_746759"/>
      <w:bookmarkEnd w:id="31518"/>
      <w:r>
        <w:rPr>
          <w:rtl/>
        </w:rPr>
        <w:t>חרדי</w:t>
      </w:r>
      <w:r w:rsidR="00372F8C">
        <w:rPr>
          <w:rFonts w:hint="cs"/>
          <w:rtl/>
        </w:rPr>
        <w:t>י</w:t>
      </w:r>
      <w:r>
        <w:rPr>
          <w:rtl/>
        </w:rPr>
        <w:t xml:space="preserve">ם </w:t>
      </w:r>
      <w:bookmarkStart w:id="31519" w:name="_ETM_Q50_747300"/>
      <w:bookmarkEnd w:id="31519"/>
      <w:r>
        <w:rPr>
          <w:rtl/>
        </w:rPr>
        <w:t xml:space="preserve">שלא </w:t>
      </w:r>
      <w:bookmarkStart w:id="31520" w:name="_ETM_Q50_747630"/>
      <w:bookmarkEnd w:id="31520"/>
      <w:r>
        <w:rPr>
          <w:rtl/>
        </w:rPr>
        <w:t xml:space="preserve">מלמדים </w:t>
      </w:r>
      <w:bookmarkStart w:id="31521" w:name="_ETM_Q50_748050"/>
      <w:bookmarkEnd w:id="31521"/>
      <w:r>
        <w:rPr>
          <w:rtl/>
        </w:rPr>
        <w:t xml:space="preserve">מתמטיקה </w:t>
      </w:r>
      <w:bookmarkStart w:id="31522" w:name="_ETM_Q50_748590"/>
      <w:bookmarkEnd w:id="31522"/>
      <w:r>
        <w:rPr>
          <w:rtl/>
        </w:rPr>
        <w:t>ואנגלית</w:t>
      </w:r>
      <w:r>
        <w:rPr>
          <w:rFonts w:hint="cs"/>
          <w:rtl/>
        </w:rPr>
        <w:t>,</w:t>
      </w:r>
      <w:r>
        <w:rPr>
          <w:rtl/>
        </w:rPr>
        <w:t xml:space="preserve"> </w:t>
      </w:r>
      <w:bookmarkStart w:id="31523" w:name="_ETM_Q50_749460"/>
      <w:bookmarkEnd w:id="31523"/>
      <w:r>
        <w:rPr>
          <w:rtl/>
        </w:rPr>
        <w:t xml:space="preserve">בזמן </w:t>
      </w:r>
      <w:bookmarkStart w:id="31524" w:name="_ETM_Q50_749880"/>
      <w:bookmarkEnd w:id="31524"/>
      <w:r>
        <w:rPr>
          <w:rtl/>
        </w:rPr>
        <w:t>ש</w:t>
      </w:r>
      <w:bookmarkStart w:id="31525" w:name="_ETM_Q50_750000"/>
      <w:bookmarkEnd w:id="31525"/>
      <w:r>
        <w:rPr>
          <w:rtl/>
        </w:rPr>
        <w:t xml:space="preserve">תלמידים </w:t>
      </w:r>
      <w:bookmarkStart w:id="31526" w:name="_ETM_Q50_750510"/>
      <w:bookmarkEnd w:id="31526"/>
      <w:r>
        <w:rPr>
          <w:rtl/>
        </w:rPr>
        <w:t xml:space="preserve">בבתי </w:t>
      </w:r>
      <w:bookmarkStart w:id="31527" w:name="_ETM_Q50_750870"/>
      <w:bookmarkEnd w:id="31527"/>
      <w:r>
        <w:rPr>
          <w:rtl/>
        </w:rPr>
        <w:t xml:space="preserve">הספר </w:t>
      </w:r>
      <w:bookmarkStart w:id="31528" w:name="_ETM_Q50_751260"/>
      <w:bookmarkEnd w:id="31528"/>
      <w:r>
        <w:rPr>
          <w:rtl/>
        </w:rPr>
        <w:t xml:space="preserve">ממלכתיים </w:t>
      </w:r>
      <w:bookmarkStart w:id="31529" w:name="_ETM_Q50_751860"/>
      <w:bookmarkEnd w:id="31529"/>
      <w:r>
        <w:rPr>
          <w:rtl/>
        </w:rPr>
        <w:t xml:space="preserve">לומדים </w:t>
      </w:r>
      <w:bookmarkStart w:id="31530" w:name="_ETM_Q50_752580"/>
      <w:bookmarkEnd w:id="31530"/>
      <w:r>
        <w:rPr>
          <w:rtl/>
        </w:rPr>
        <w:t xml:space="preserve">בכיתות </w:t>
      </w:r>
      <w:bookmarkStart w:id="31531" w:name="_ETM_Q50_753090"/>
      <w:bookmarkEnd w:id="31531"/>
      <w:r>
        <w:rPr>
          <w:rtl/>
        </w:rPr>
        <w:t xml:space="preserve">צפופות </w:t>
      </w:r>
      <w:bookmarkStart w:id="31532" w:name="_ETM_Q50_753570"/>
      <w:bookmarkEnd w:id="31532"/>
      <w:r>
        <w:rPr>
          <w:rFonts w:hint="cs"/>
          <w:rtl/>
        </w:rPr>
        <w:t>עם</w:t>
      </w:r>
      <w:r>
        <w:rPr>
          <w:rtl/>
        </w:rPr>
        <w:t xml:space="preserve"> </w:t>
      </w:r>
      <w:bookmarkStart w:id="31533" w:name="_ETM_Q50_753660"/>
      <w:bookmarkEnd w:id="31533"/>
      <w:r>
        <w:rPr>
          <w:rtl/>
        </w:rPr>
        <w:t xml:space="preserve">מחסור </w:t>
      </w:r>
      <w:bookmarkStart w:id="31534" w:name="_ETM_Q50_753990"/>
      <w:bookmarkEnd w:id="31534"/>
      <w:r>
        <w:rPr>
          <w:rtl/>
        </w:rPr>
        <w:t>במורים</w:t>
      </w:r>
      <w:r w:rsidR="00372F8C">
        <w:rPr>
          <w:rFonts w:hint="cs"/>
          <w:rtl/>
        </w:rPr>
        <w:t>.</w:t>
      </w:r>
      <w:r>
        <w:rPr>
          <w:rtl/>
        </w:rPr>
        <w:t xml:space="preserve"> </w:t>
      </w:r>
      <w:bookmarkStart w:id="31535" w:name="_ETM_Q50_755139"/>
      <w:bookmarkEnd w:id="31535"/>
      <w:r>
        <w:rPr>
          <w:rtl/>
        </w:rPr>
        <w:t xml:space="preserve">עוד </w:t>
      </w:r>
      <w:bookmarkStart w:id="31536" w:name="_ETM_Q50_755379"/>
      <w:bookmarkEnd w:id="31536"/>
      <w:r>
        <w:rPr>
          <w:rtl/>
        </w:rPr>
        <w:t xml:space="preserve">תקציבים </w:t>
      </w:r>
      <w:bookmarkStart w:id="31537" w:name="_ETM_Q50_755979"/>
      <w:bookmarkEnd w:id="31537"/>
      <w:r>
        <w:rPr>
          <w:rtl/>
        </w:rPr>
        <w:t xml:space="preserve">יזרמו </w:t>
      </w:r>
      <w:bookmarkStart w:id="31538" w:name="_ETM_Q50_756429"/>
      <w:bookmarkEnd w:id="31538"/>
      <w:r>
        <w:rPr>
          <w:rtl/>
        </w:rPr>
        <w:t xml:space="preserve">ישירות </w:t>
      </w:r>
      <w:bookmarkStart w:id="31539" w:name="_ETM_Q50_757029"/>
      <w:bookmarkEnd w:id="31539"/>
      <w:r>
        <w:rPr>
          <w:rFonts w:hint="cs"/>
          <w:rtl/>
        </w:rPr>
        <w:t>למשרדה</w:t>
      </w:r>
      <w:r>
        <w:rPr>
          <w:rtl/>
        </w:rPr>
        <w:t xml:space="preserve"> </w:t>
      </w:r>
      <w:bookmarkStart w:id="31540" w:name="_ETM_Q50_758139"/>
      <w:bookmarkEnd w:id="31540"/>
      <w:r>
        <w:rPr>
          <w:rtl/>
        </w:rPr>
        <w:t xml:space="preserve">של </w:t>
      </w:r>
      <w:bookmarkStart w:id="31541" w:name="_ETM_Q50_758409"/>
      <w:bookmarkEnd w:id="31541"/>
      <w:r>
        <w:rPr>
          <w:rtl/>
        </w:rPr>
        <w:t xml:space="preserve">השרה </w:t>
      </w:r>
      <w:bookmarkStart w:id="31542" w:name="_ETM_Q50_759580"/>
      <w:bookmarkEnd w:id="31542"/>
      <w:r>
        <w:rPr>
          <w:rtl/>
        </w:rPr>
        <w:t xml:space="preserve">אורית </w:t>
      </w:r>
      <w:bookmarkStart w:id="31543" w:name="_ETM_Q50_760559"/>
      <w:bookmarkEnd w:id="31543"/>
      <w:r>
        <w:rPr>
          <w:rtl/>
        </w:rPr>
        <w:t>סט</w:t>
      </w:r>
      <w:r>
        <w:rPr>
          <w:rFonts w:hint="cs"/>
          <w:rtl/>
        </w:rPr>
        <w:t>רוק.</w:t>
      </w:r>
      <w:r>
        <w:rPr>
          <w:rtl/>
        </w:rPr>
        <w:t xml:space="preserve"> </w:t>
      </w:r>
      <w:bookmarkStart w:id="31544" w:name="_ETM_Q50_762120"/>
      <w:bookmarkEnd w:id="31544"/>
      <w:r>
        <w:rPr>
          <w:rtl/>
        </w:rPr>
        <w:t>למה</w:t>
      </w:r>
      <w:r>
        <w:rPr>
          <w:rFonts w:hint="cs"/>
          <w:rtl/>
        </w:rPr>
        <w:t>?</w:t>
      </w:r>
      <w:r>
        <w:rPr>
          <w:rtl/>
        </w:rPr>
        <w:t xml:space="preserve"> </w:t>
      </w:r>
      <w:bookmarkStart w:id="31545" w:name="_ETM_Q50_763550"/>
      <w:bookmarkEnd w:id="31545"/>
      <w:r>
        <w:rPr>
          <w:rtl/>
        </w:rPr>
        <w:t xml:space="preserve">מה </w:t>
      </w:r>
      <w:bookmarkStart w:id="31546" w:name="_ETM_Q50_764030"/>
      <w:bookmarkEnd w:id="31546"/>
      <w:r>
        <w:rPr>
          <w:rtl/>
        </w:rPr>
        <w:t xml:space="preserve">בדיוק </w:t>
      </w:r>
      <w:bookmarkStart w:id="31547" w:name="_ETM_Q50_764480"/>
      <w:bookmarkEnd w:id="31547"/>
      <w:r>
        <w:rPr>
          <w:rtl/>
        </w:rPr>
        <w:t xml:space="preserve">קורה </w:t>
      </w:r>
      <w:bookmarkStart w:id="31548" w:name="_ETM_Q50_764750"/>
      <w:bookmarkEnd w:id="31548"/>
      <w:r>
        <w:rPr>
          <w:rtl/>
        </w:rPr>
        <w:t xml:space="preserve">שם </w:t>
      </w:r>
      <w:bookmarkStart w:id="31549" w:name="_ETM_Q50_765140"/>
      <w:bookmarkEnd w:id="31549"/>
      <w:r>
        <w:rPr>
          <w:rtl/>
        </w:rPr>
        <w:t xml:space="preserve">שמצריך </w:t>
      </w:r>
      <w:bookmarkStart w:id="31550" w:name="_ETM_Q50_765830"/>
      <w:bookmarkEnd w:id="31550"/>
      <w:r>
        <w:rPr>
          <w:rtl/>
        </w:rPr>
        <w:t xml:space="preserve">הגדלות </w:t>
      </w:r>
      <w:bookmarkStart w:id="31551" w:name="_ETM_Q50_766280"/>
      <w:bookmarkEnd w:id="31551"/>
      <w:r>
        <w:rPr>
          <w:rtl/>
        </w:rPr>
        <w:t>תקציביות</w:t>
      </w:r>
      <w:r>
        <w:rPr>
          <w:rFonts w:hint="cs"/>
          <w:rtl/>
        </w:rPr>
        <w:t>?</w:t>
      </w:r>
      <w:r>
        <w:rPr>
          <w:rtl/>
        </w:rPr>
        <w:t xml:space="preserve"> </w:t>
      </w:r>
      <w:bookmarkStart w:id="31552" w:name="_ETM_Q50_766850"/>
      <w:bookmarkStart w:id="31553" w:name="_ETM_Q50_767059"/>
      <w:bookmarkEnd w:id="31552"/>
      <w:bookmarkEnd w:id="31553"/>
      <w:r>
        <w:rPr>
          <w:rtl/>
        </w:rPr>
        <w:t xml:space="preserve">את </w:t>
      </w:r>
      <w:bookmarkStart w:id="31554" w:name="_ETM_Q50_767179"/>
      <w:bookmarkEnd w:id="31554"/>
      <w:r>
        <w:rPr>
          <w:rtl/>
        </w:rPr>
        <w:t xml:space="preserve">קיבלת </w:t>
      </w:r>
      <w:bookmarkStart w:id="31555" w:name="_ETM_Q50_767540"/>
      <w:bookmarkEnd w:id="31555"/>
      <w:r>
        <w:rPr>
          <w:rtl/>
        </w:rPr>
        <w:t>הגדל</w:t>
      </w:r>
      <w:r>
        <w:rPr>
          <w:rFonts w:hint="cs"/>
          <w:rtl/>
        </w:rPr>
        <w:t>ה</w:t>
      </w:r>
      <w:r>
        <w:rPr>
          <w:rtl/>
        </w:rPr>
        <w:t xml:space="preserve"> </w:t>
      </w:r>
      <w:bookmarkStart w:id="31556" w:name="_ETM_Q50_767870"/>
      <w:bookmarkEnd w:id="31556"/>
      <w:r>
        <w:rPr>
          <w:rtl/>
        </w:rPr>
        <w:t>תקציבי</w:t>
      </w:r>
      <w:r>
        <w:rPr>
          <w:rFonts w:hint="cs"/>
          <w:rtl/>
        </w:rPr>
        <w:t>ת,</w:t>
      </w:r>
      <w:r>
        <w:rPr>
          <w:rtl/>
        </w:rPr>
        <w:t xml:space="preserve"> </w:t>
      </w:r>
      <w:bookmarkStart w:id="31557" w:name="_ETM_Q50_768230"/>
      <w:bookmarkEnd w:id="31557"/>
      <w:r>
        <w:rPr>
          <w:rtl/>
        </w:rPr>
        <w:t>עידית</w:t>
      </w:r>
      <w:r>
        <w:rPr>
          <w:rFonts w:hint="cs"/>
          <w:rtl/>
        </w:rPr>
        <w:t>?</w:t>
      </w:r>
      <w:r>
        <w:rPr>
          <w:rtl/>
        </w:rPr>
        <w:t xml:space="preserve"> </w:t>
      </w:r>
      <w:bookmarkStart w:id="31558" w:name="_ETM_Q50_770189"/>
      <w:bookmarkEnd w:id="31558"/>
      <w:r>
        <w:rPr>
          <w:rtl/>
        </w:rPr>
        <w:t>למה</w:t>
      </w:r>
      <w:r>
        <w:rPr>
          <w:rFonts w:hint="cs"/>
          <w:rtl/>
        </w:rPr>
        <w:t>?</w:t>
      </w:r>
      <w:r>
        <w:rPr>
          <w:rtl/>
        </w:rPr>
        <w:t xml:space="preserve"> </w:t>
      </w:r>
      <w:bookmarkStart w:id="31559" w:name="_ETM_Q50_770639"/>
      <w:bookmarkEnd w:id="31559"/>
      <w:r>
        <w:rPr>
          <w:rtl/>
        </w:rPr>
        <w:t xml:space="preserve">למה </w:t>
      </w:r>
      <w:bookmarkStart w:id="31560" w:name="_ETM_Q50_770939"/>
      <w:bookmarkStart w:id="31561" w:name="_ETM_Q50_771179"/>
      <w:bookmarkEnd w:id="31560"/>
      <w:bookmarkEnd w:id="31561"/>
      <w:r>
        <w:rPr>
          <w:rtl/>
        </w:rPr>
        <w:t>סט</w:t>
      </w:r>
      <w:r>
        <w:rPr>
          <w:rFonts w:hint="cs"/>
          <w:rtl/>
        </w:rPr>
        <w:t>רוק</w:t>
      </w:r>
      <w:r>
        <w:rPr>
          <w:rtl/>
        </w:rPr>
        <w:t xml:space="preserve"> קיבלה </w:t>
      </w:r>
      <w:bookmarkStart w:id="31562" w:name="_ETM_Q50_771449"/>
      <w:bookmarkEnd w:id="31562"/>
      <w:r>
        <w:rPr>
          <w:rFonts w:hint="cs"/>
          <w:rtl/>
        </w:rPr>
        <w:t>ואת לא?</w:t>
      </w:r>
    </w:p>
    <w:p w:rsidR="005930C5" w:rsidRDefault="005930C5" w:rsidP="009635F5">
      <w:pPr>
        <w:rPr>
          <w:rtl/>
        </w:rPr>
      </w:pPr>
    </w:p>
    <w:p w:rsidR="005930C5" w:rsidRDefault="005930C5" w:rsidP="0087210C">
      <w:pPr>
        <w:pStyle w:val="af7"/>
        <w:keepNext/>
        <w:rPr>
          <w:rtl/>
        </w:rPr>
      </w:pPr>
      <w:bookmarkStart w:id="31563" w:name="ET_interruption_6452_34"/>
      <w:r w:rsidRPr="000E2D87">
        <w:rPr>
          <w:rStyle w:val="TagStyle"/>
          <w:rtl/>
        </w:rPr>
        <w:t xml:space="preserve">&lt;&lt; קריאה &gt;&gt; </w:t>
      </w:r>
      <w:r>
        <w:rPr>
          <w:rtl/>
        </w:rPr>
        <w:t>השרה להגנת הסביבה עידית סילמן:</w:t>
      </w:r>
      <w:r w:rsidRPr="000E2D87">
        <w:rPr>
          <w:rStyle w:val="TagStyle"/>
          <w:rtl/>
        </w:rPr>
        <w:t xml:space="preserve"> &lt;&lt; קריאה &gt;&gt;</w:t>
      </w:r>
      <w:r w:rsidR="005223CB">
        <w:rPr>
          <w:rtl/>
        </w:rPr>
        <w:t xml:space="preserve"> </w:t>
      </w:r>
      <w:r>
        <w:rPr>
          <w:rtl/>
        </w:rPr>
        <w:t xml:space="preserve"> </w:t>
      </w:r>
      <w:bookmarkEnd w:id="31563"/>
    </w:p>
    <w:p w:rsidR="005930C5" w:rsidRDefault="005930C5" w:rsidP="005223CB">
      <w:pPr>
        <w:rPr>
          <w:rtl/>
        </w:rPr>
      </w:pPr>
    </w:p>
    <w:p w:rsidR="005930C5" w:rsidRDefault="005930C5" w:rsidP="0087210C">
      <w:pPr>
        <w:rPr>
          <w:rtl/>
        </w:rPr>
      </w:pPr>
      <w:r>
        <w:rPr>
          <w:rFonts w:hint="cs"/>
          <w:rtl/>
        </w:rPr>
        <w:t xml:space="preserve">חשבתי שאולי תגיד שאתה רוצה להעביר אלי קצת כסף. </w:t>
      </w:r>
    </w:p>
    <w:p w:rsidR="005930C5" w:rsidRDefault="005930C5" w:rsidP="0087210C">
      <w:pPr>
        <w:rPr>
          <w:rtl/>
        </w:rPr>
      </w:pPr>
      <w:bookmarkStart w:id="31564" w:name="_ETM_Q51_185295"/>
      <w:bookmarkStart w:id="31565" w:name="_ETM_Q51_185379"/>
      <w:bookmarkEnd w:id="31564"/>
      <w:bookmarkEnd w:id="31565"/>
    </w:p>
    <w:p w:rsidR="005930C5" w:rsidRDefault="005930C5" w:rsidP="0087210C">
      <w:pPr>
        <w:rPr>
          <w:rtl/>
        </w:rPr>
      </w:pPr>
      <w:bookmarkStart w:id="31566" w:name="_ETM_Q51_185649"/>
      <w:bookmarkStart w:id="31567" w:name="_ETM_Q51_185706"/>
      <w:bookmarkEnd w:id="31566"/>
      <w:bookmarkEnd w:id="31567"/>
      <w:r>
        <w:rPr>
          <w:rFonts w:hint="cs"/>
          <w:rtl/>
        </w:rPr>
        <w:t xml:space="preserve">קודם כול, המשרד של המשימות הלאומיות עושה הרבה דברים </w:t>
      </w:r>
      <w:bookmarkStart w:id="31568" w:name="_ETM_Q51_171000"/>
      <w:bookmarkEnd w:id="31568"/>
      <w:r>
        <w:rPr>
          <w:rFonts w:hint="cs"/>
          <w:rtl/>
        </w:rPr>
        <w:t xml:space="preserve">חשובים. החטיבה להתיישבות נמצאת שם. </w:t>
      </w:r>
    </w:p>
    <w:p w:rsidR="005930C5" w:rsidRDefault="005930C5" w:rsidP="0087210C">
      <w:pPr>
        <w:rPr>
          <w:rtl/>
        </w:rPr>
      </w:pPr>
    </w:p>
    <w:p w:rsidR="005930C5" w:rsidRDefault="005930C5" w:rsidP="0087210C">
      <w:pPr>
        <w:pStyle w:val="-"/>
        <w:keepNext/>
        <w:rPr>
          <w:rtl/>
        </w:rPr>
      </w:pPr>
      <w:bookmarkStart w:id="31569" w:name="ET_speakercontinue_6255_92"/>
      <w:r w:rsidRPr="00BD71CB">
        <w:rPr>
          <w:rStyle w:val="TagStyle"/>
          <w:rtl/>
        </w:rPr>
        <w:t xml:space="preserve"> &lt;&lt; דובר_המשך &gt;&gt; </w:t>
      </w:r>
      <w:r>
        <w:rPr>
          <w:rtl/>
        </w:rPr>
        <w:t>סימון דוידסון (יש עתיד):</w:t>
      </w:r>
      <w:r w:rsidRPr="00BD71CB">
        <w:rPr>
          <w:rStyle w:val="TagStyle"/>
          <w:rtl/>
        </w:rPr>
        <w:t xml:space="preserve"> &lt;&lt; דובר_המשך &gt;&gt;</w:t>
      </w:r>
      <w:r w:rsidR="005223CB">
        <w:rPr>
          <w:rtl/>
        </w:rPr>
        <w:t xml:space="preserve"> </w:t>
      </w:r>
      <w:r>
        <w:rPr>
          <w:rtl/>
        </w:rPr>
        <w:t xml:space="preserve"> </w:t>
      </w:r>
      <w:bookmarkEnd w:id="31569"/>
    </w:p>
    <w:p w:rsidR="005930C5" w:rsidRDefault="005930C5" w:rsidP="005223CB">
      <w:pPr>
        <w:rPr>
          <w:rtl/>
          <w:lang w:eastAsia="he-IL"/>
        </w:rPr>
      </w:pPr>
    </w:p>
    <w:p w:rsidR="005930C5" w:rsidRDefault="005930C5" w:rsidP="0087210C">
      <w:pPr>
        <w:rPr>
          <w:rtl/>
          <w:lang w:eastAsia="he-IL"/>
        </w:rPr>
      </w:pPr>
      <w:r>
        <w:rPr>
          <w:rFonts w:hint="cs"/>
          <w:rtl/>
          <w:lang w:eastAsia="he-IL"/>
        </w:rPr>
        <w:t>כן.</w:t>
      </w:r>
    </w:p>
    <w:p w:rsidR="005930C5" w:rsidRPr="00BD71CB" w:rsidRDefault="005930C5" w:rsidP="0087210C">
      <w:pPr>
        <w:rPr>
          <w:rtl/>
          <w:lang w:eastAsia="he-IL"/>
        </w:rPr>
      </w:pPr>
    </w:p>
    <w:p w:rsidR="005930C5" w:rsidRDefault="005930C5" w:rsidP="0087210C">
      <w:pPr>
        <w:pStyle w:val="af7"/>
        <w:keepNext/>
        <w:rPr>
          <w:rtl/>
        </w:rPr>
      </w:pPr>
      <w:r w:rsidRPr="000E2D87">
        <w:rPr>
          <w:rStyle w:val="TagStyle"/>
          <w:rtl/>
        </w:rPr>
        <w:t xml:space="preserve">&lt;&lt; קריאה &gt;&gt; </w:t>
      </w:r>
      <w:r>
        <w:rPr>
          <w:rtl/>
        </w:rPr>
        <w:t>השרה להגנת הסביבה עידית סילמן:</w:t>
      </w:r>
      <w:r w:rsidRPr="000E2D87">
        <w:rPr>
          <w:rStyle w:val="TagStyle"/>
          <w:rtl/>
        </w:rPr>
        <w:t xml:space="preserve"> &lt;&lt; קריאה &gt;&gt;</w:t>
      </w:r>
      <w:r w:rsidR="005223CB">
        <w:rPr>
          <w:rtl/>
        </w:rPr>
        <w:t xml:space="preserve"> </w:t>
      </w:r>
      <w:r>
        <w:rPr>
          <w:rtl/>
        </w:rPr>
        <w:t xml:space="preserve"> </w:t>
      </w:r>
    </w:p>
    <w:p w:rsidR="005930C5" w:rsidRDefault="005930C5" w:rsidP="0087210C">
      <w:pPr>
        <w:rPr>
          <w:rtl/>
        </w:rPr>
      </w:pPr>
    </w:p>
    <w:p w:rsidR="005930C5" w:rsidRDefault="005930C5" w:rsidP="0087210C">
      <w:pPr>
        <w:rPr>
          <w:rtl/>
        </w:rPr>
      </w:pPr>
      <w:r>
        <w:rPr>
          <w:rFonts w:hint="cs"/>
          <w:rtl/>
        </w:rPr>
        <w:t>אגב</w:t>
      </w:r>
      <w:r w:rsidR="00372F8C">
        <w:rPr>
          <w:rFonts w:hint="cs"/>
          <w:rtl/>
        </w:rPr>
        <w:t>,</w:t>
      </w:r>
      <w:r>
        <w:rPr>
          <w:rFonts w:hint="cs"/>
          <w:rtl/>
        </w:rPr>
        <w:t xml:space="preserve"> סימון, אתה יודע מה? אני רוצה </w:t>
      </w:r>
      <w:bookmarkStart w:id="31570" w:name="_ETM_Q51_181000"/>
      <w:bookmarkEnd w:id="31570"/>
      <w:r>
        <w:rPr>
          <w:rFonts w:hint="cs"/>
          <w:rtl/>
        </w:rPr>
        <w:t>להגיד לך: אני גילית</w:t>
      </w:r>
      <w:r w:rsidR="00372F8C">
        <w:rPr>
          <w:rFonts w:hint="cs"/>
          <w:rtl/>
        </w:rPr>
        <w:t>י</w:t>
      </w:r>
      <w:r>
        <w:rPr>
          <w:rFonts w:hint="cs"/>
          <w:rtl/>
        </w:rPr>
        <w:t xml:space="preserve"> שבממשלה, כמו פה בכנסת וכמו בכל </w:t>
      </w:r>
      <w:bookmarkStart w:id="31571" w:name="_ETM_Q51_182000"/>
      <w:bookmarkEnd w:id="31571"/>
      <w:r>
        <w:rPr>
          <w:rFonts w:hint="cs"/>
          <w:rtl/>
        </w:rPr>
        <w:t xml:space="preserve">מקום, אי-אפשר להעביר פה תקציבים מאיפה שרוצים לאן שרוצים, לעשות </w:t>
      </w:r>
      <w:bookmarkStart w:id="31572" w:name="_ETM_Q51_192000"/>
      <w:bookmarkEnd w:id="31572"/>
      <w:r>
        <w:rPr>
          <w:rFonts w:hint="cs"/>
          <w:rtl/>
        </w:rPr>
        <w:t xml:space="preserve">בהם כרצונך או לא כרצונך. זה לא עובד ככה. </w:t>
      </w:r>
    </w:p>
    <w:p w:rsidR="005930C5" w:rsidRDefault="005930C5" w:rsidP="0087210C">
      <w:pPr>
        <w:rPr>
          <w:rtl/>
        </w:rPr>
      </w:pPr>
    </w:p>
    <w:p w:rsidR="005930C5" w:rsidRDefault="005930C5" w:rsidP="0087210C">
      <w:pPr>
        <w:pStyle w:val="-"/>
        <w:keepNext/>
        <w:rPr>
          <w:rtl/>
        </w:rPr>
      </w:pPr>
      <w:r w:rsidRPr="00BD71CB">
        <w:rPr>
          <w:rStyle w:val="TagStyle"/>
          <w:rtl/>
        </w:rPr>
        <w:t xml:space="preserve">&lt;&lt; דובר_המשך &gt;&gt; </w:t>
      </w:r>
      <w:r>
        <w:rPr>
          <w:rtl/>
        </w:rPr>
        <w:t>סימון דוידסון (יש עתיד):</w:t>
      </w:r>
      <w:r w:rsidRPr="00BD71C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372F8C">
      <w:pPr>
        <w:bidi w:val="0"/>
        <w:rPr>
          <w:rtl/>
          <w:lang w:eastAsia="he-IL"/>
        </w:rPr>
      </w:pPr>
      <w:r>
        <w:rPr>
          <w:lang w:eastAsia="he-IL"/>
        </w:rPr>
        <w:t>You don't say</w:t>
      </w:r>
      <w:r>
        <w:rPr>
          <w:rFonts w:hint="cs"/>
          <w:rtl/>
          <w:lang w:eastAsia="he-IL"/>
        </w:rPr>
        <w:t>.</w:t>
      </w:r>
    </w:p>
    <w:p w:rsidR="005930C5" w:rsidRPr="00BD71CB" w:rsidRDefault="005930C5" w:rsidP="0087210C">
      <w:pPr>
        <w:rPr>
          <w:rtl/>
          <w:lang w:eastAsia="he-IL"/>
        </w:rPr>
      </w:pPr>
    </w:p>
    <w:p w:rsidR="005930C5" w:rsidRDefault="005930C5" w:rsidP="0087210C">
      <w:pPr>
        <w:pStyle w:val="af7"/>
        <w:keepNext/>
        <w:rPr>
          <w:rtl/>
        </w:rPr>
      </w:pPr>
      <w:r w:rsidRPr="000E2D87">
        <w:rPr>
          <w:rStyle w:val="TagStyle"/>
          <w:rtl/>
        </w:rPr>
        <w:t xml:space="preserve">&lt;&lt; קריאה &gt;&gt; </w:t>
      </w:r>
      <w:r>
        <w:rPr>
          <w:rtl/>
        </w:rPr>
        <w:t>השרה להגנת הסביבה עידית סילמן:</w:t>
      </w:r>
      <w:r w:rsidRPr="000E2D87">
        <w:rPr>
          <w:rStyle w:val="TagStyle"/>
          <w:rtl/>
        </w:rPr>
        <w:t xml:space="preserve"> &lt;&lt; קריאה &gt;&gt;</w:t>
      </w:r>
      <w:r w:rsidR="005223CB">
        <w:rPr>
          <w:rtl/>
        </w:rPr>
        <w:t xml:space="preserve"> </w:t>
      </w:r>
      <w:r>
        <w:rPr>
          <w:rtl/>
        </w:rPr>
        <w:t xml:space="preserve"> </w:t>
      </w:r>
    </w:p>
    <w:p w:rsidR="005930C5" w:rsidRDefault="005930C5" w:rsidP="0087210C">
      <w:pPr>
        <w:rPr>
          <w:rtl/>
        </w:rPr>
      </w:pPr>
    </w:p>
    <w:p w:rsidR="005930C5" w:rsidRDefault="005930C5" w:rsidP="0087210C">
      <w:pPr>
        <w:rPr>
          <w:rtl/>
        </w:rPr>
      </w:pPr>
      <w:r>
        <w:rPr>
          <w:rFonts w:hint="cs"/>
          <w:rtl/>
        </w:rPr>
        <w:t xml:space="preserve">יש לי </w:t>
      </w:r>
      <w:bookmarkStart w:id="31573" w:name="_ETM_Q51_195000"/>
      <w:bookmarkEnd w:id="31573"/>
      <w:r>
        <w:rPr>
          <w:rFonts w:hint="cs"/>
          <w:rtl/>
        </w:rPr>
        <w:t xml:space="preserve">במשרד יועץ משפטי, יש לכל משרד חשב, חשבת. הדברים מסודרים. </w:t>
      </w:r>
      <w:bookmarkStart w:id="31574" w:name="_ETM_Q51_196000"/>
      <w:bookmarkEnd w:id="31574"/>
      <w:r>
        <w:rPr>
          <w:rFonts w:hint="cs"/>
          <w:rtl/>
        </w:rPr>
        <w:t xml:space="preserve">הרי אם אתה רוצה להעביר תקציבים היום במדינת ישראל, אתה </w:t>
      </w:r>
      <w:bookmarkStart w:id="31575" w:name="_ETM_Q51_206000"/>
      <w:bookmarkEnd w:id="31575"/>
      <w:r>
        <w:rPr>
          <w:rFonts w:hint="cs"/>
          <w:rtl/>
        </w:rPr>
        <w:t xml:space="preserve">צריך להעביר את זה בתקנות. אני לא צריכה </w:t>
      </w:r>
      <w:bookmarkStart w:id="31576" w:name="_ETM_Q51_203000"/>
      <w:bookmarkEnd w:id="31576"/>
      <w:r>
        <w:rPr>
          <w:rFonts w:hint="cs"/>
          <w:rtl/>
        </w:rPr>
        <w:t xml:space="preserve">לספר לכם, אני לא צריכה </w:t>
      </w:r>
      <w:r>
        <w:rPr>
          <w:rtl/>
        </w:rPr>
        <w:t>–</w:t>
      </w:r>
      <w:r>
        <w:rPr>
          <w:rFonts w:hint="cs"/>
          <w:rtl/>
        </w:rPr>
        <w:t xml:space="preserve"> אולי זה </w:t>
      </w:r>
      <w:bookmarkStart w:id="31577" w:name="_ETM_Q51_204000"/>
      <w:bookmarkEnd w:id="31577"/>
      <w:r w:rsidR="00BB368D">
        <w:rPr>
          <w:rFonts w:hint="cs"/>
          <w:rtl/>
        </w:rPr>
        <w:t>– –</w:t>
      </w:r>
    </w:p>
    <w:p w:rsidR="005930C5" w:rsidRDefault="005930C5" w:rsidP="0087210C">
      <w:pPr>
        <w:rPr>
          <w:rtl/>
        </w:rPr>
      </w:pPr>
    </w:p>
    <w:p w:rsidR="005930C5" w:rsidRDefault="005930C5" w:rsidP="0087210C">
      <w:pPr>
        <w:pStyle w:val="-"/>
        <w:keepNext/>
        <w:rPr>
          <w:rtl/>
        </w:rPr>
      </w:pPr>
      <w:bookmarkStart w:id="31578" w:name="ET_speakercontinue_6255_35"/>
      <w:r w:rsidRPr="009647E5">
        <w:rPr>
          <w:rStyle w:val="TagStyle"/>
          <w:rtl/>
        </w:rPr>
        <w:t xml:space="preserve"> &lt;&lt; דובר_המשך &gt;&gt; </w:t>
      </w:r>
      <w:r>
        <w:rPr>
          <w:rtl/>
        </w:rPr>
        <w:t>סימון דוידסון (יש עתיד):</w:t>
      </w:r>
      <w:r w:rsidRPr="009647E5">
        <w:rPr>
          <w:rStyle w:val="TagStyle"/>
          <w:rtl/>
        </w:rPr>
        <w:t xml:space="preserve"> &lt;&lt; דובר_המשך &gt;&gt;</w:t>
      </w:r>
      <w:r w:rsidR="005223CB">
        <w:rPr>
          <w:rtl/>
        </w:rPr>
        <w:t xml:space="preserve"> </w:t>
      </w:r>
      <w:r>
        <w:rPr>
          <w:rtl/>
        </w:rPr>
        <w:t xml:space="preserve"> </w:t>
      </w:r>
      <w:bookmarkEnd w:id="31578"/>
    </w:p>
    <w:p w:rsidR="005930C5" w:rsidRDefault="005930C5" w:rsidP="005223CB">
      <w:pPr>
        <w:rPr>
          <w:rtl/>
        </w:rPr>
      </w:pPr>
    </w:p>
    <w:p w:rsidR="005930C5" w:rsidRDefault="005930C5" w:rsidP="0087210C">
      <w:pPr>
        <w:rPr>
          <w:rtl/>
        </w:rPr>
      </w:pPr>
      <w:bookmarkStart w:id="31579" w:name="_ETM_Q51_207000"/>
      <w:bookmarkEnd w:id="31579"/>
      <w:r>
        <w:rPr>
          <w:rFonts w:hint="cs"/>
          <w:rtl/>
        </w:rPr>
        <w:t>את יודעת מה? אני זורם איתך.</w:t>
      </w:r>
    </w:p>
    <w:p w:rsidR="005930C5" w:rsidRDefault="005930C5" w:rsidP="0087210C">
      <w:pPr>
        <w:rPr>
          <w:rtl/>
        </w:rPr>
      </w:pPr>
    </w:p>
    <w:p w:rsidR="005930C5" w:rsidRDefault="005930C5" w:rsidP="0087210C">
      <w:pPr>
        <w:pStyle w:val="af7"/>
        <w:keepNext/>
        <w:rPr>
          <w:rtl/>
        </w:rPr>
      </w:pPr>
      <w:bookmarkStart w:id="31580" w:name="ET_interruption_6452_36"/>
      <w:r w:rsidRPr="00FB36B4">
        <w:rPr>
          <w:rStyle w:val="TagStyle"/>
          <w:rtl/>
        </w:rPr>
        <w:t xml:space="preserve"> &lt;&lt; קריאה &gt;&gt; </w:t>
      </w:r>
      <w:r>
        <w:rPr>
          <w:rtl/>
        </w:rPr>
        <w:t>השרה להגנת הסביבה עידית סילמן:</w:t>
      </w:r>
      <w:r w:rsidRPr="00FB36B4">
        <w:rPr>
          <w:rStyle w:val="TagStyle"/>
          <w:rtl/>
        </w:rPr>
        <w:t xml:space="preserve"> &lt;&lt; קריאה &gt;&gt;</w:t>
      </w:r>
      <w:r w:rsidR="005223CB">
        <w:rPr>
          <w:rtl/>
        </w:rPr>
        <w:t xml:space="preserve"> </w:t>
      </w:r>
      <w:r>
        <w:rPr>
          <w:rtl/>
        </w:rPr>
        <w:t xml:space="preserve"> </w:t>
      </w:r>
      <w:bookmarkEnd w:id="31580"/>
    </w:p>
    <w:p w:rsidR="005930C5" w:rsidRDefault="005930C5" w:rsidP="005223CB">
      <w:pPr>
        <w:rPr>
          <w:rtl/>
        </w:rPr>
      </w:pPr>
    </w:p>
    <w:p w:rsidR="005930C5" w:rsidRDefault="00BB368D" w:rsidP="00372F8C">
      <w:pPr>
        <w:rPr>
          <w:rtl/>
        </w:rPr>
      </w:pPr>
      <w:r>
        <w:rPr>
          <w:rFonts w:hint="cs"/>
          <w:rtl/>
        </w:rPr>
        <w:t>– –</w:t>
      </w:r>
      <w:r w:rsidR="005930C5">
        <w:rPr>
          <w:rFonts w:hint="cs"/>
          <w:rtl/>
        </w:rPr>
        <w:t xml:space="preserve"> כדי להגיד שכל הסעיף הזה וכל </w:t>
      </w:r>
      <w:bookmarkStart w:id="31581" w:name="_ETM_Q51_212000"/>
      <w:bookmarkEnd w:id="31581"/>
      <w:r w:rsidR="005930C5">
        <w:rPr>
          <w:rFonts w:hint="cs"/>
          <w:rtl/>
        </w:rPr>
        <w:t xml:space="preserve">הסיכומים האלה, הם לא באמת נכונים. שיש חטיבה להתיישבות, ואתה </w:t>
      </w:r>
      <w:bookmarkStart w:id="31582" w:name="_ETM_Q51_221000"/>
      <w:bookmarkEnd w:id="31582"/>
      <w:r w:rsidR="005930C5">
        <w:rPr>
          <w:rFonts w:hint="cs"/>
          <w:rtl/>
        </w:rPr>
        <w:t xml:space="preserve">בא ורואה מה עשתה החטיבה להתיישבות, ואני אומרת לך: סימון, </w:t>
      </w:r>
      <w:bookmarkStart w:id="31583" w:name="_ETM_Q51_220000"/>
      <w:bookmarkEnd w:id="31583"/>
      <w:r w:rsidR="005930C5">
        <w:rPr>
          <w:rFonts w:hint="cs"/>
          <w:rtl/>
        </w:rPr>
        <w:t xml:space="preserve">קח את הכסף, בדוק אותו שקל לשקל לאן הוא עבר. </w:t>
      </w:r>
      <w:bookmarkStart w:id="31584" w:name="_ETM_Q51_226000"/>
      <w:bookmarkEnd w:id="31584"/>
      <w:r w:rsidR="005930C5">
        <w:rPr>
          <w:rFonts w:hint="cs"/>
          <w:rtl/>
        </w:rPr>
        <w:t xml:space="preserve">הרי אפשר </w:t>
      </w:r>
      <w:r w:rsidR="005930C5">
        <w:rPr>
          <w:rtl/>
        </w:rPr>
        <w:t>–</w:t>
      </w:r>
      <w:r w:rsidR="005930C5">
        <w:rPr>
          <w:rFonts w:hint="cs"/>
          <w:rtl/>
        </w:rPr>
        <w:t xml:space="preserve"> אתה יכול להגיע היום אלי למשרד, והמשרד </w:t>
      </w:r>
      <w:bookmarkStart w:id="31585" w:name="_ETM_Q51_233000"/>
      <w:bookmarkEnd w:id="31585"/>
      <w:r w:rsidR="005930C5">
        <w:rPr>
          <w:rFonts w:hint="cs"/>
          <w:rtl/>
        </w:rPr>
        <w:t xml:space="preserve">שלי הוא ספר פתוח, הוא שקוף בפני הציבור, לאן עבר </w:t>
      </w:r>
      <w:bookmarkStart w:id="31586" w:name="_ETM_Q51_234000"/>
      <w:bookmarkEnd w:id="31586"/>
      <w:r w:rsidR="005930C5">
        <w:rPr>
          <w:rFonts w:hint="cs"/>
          <w:rtl/>
        </w:rPr>
        <w:t xml:space="preserve">כל שקל. הרי אנחנו לא מעלימים כספים ולא יכולים להעביר </w:t>
      </w:r>
      <w:bookmarkStart w:id="31587" w:name="_ETM_Q51_240000"/>
      <w:bookmarkEnd w:id="31587"/>
      <w:r w:rsidR="005930C5">
        <w:rPr>
          <w:rFonts w:hint="cs"/>
          <w:rtl/>
        </w:rPr>
        <w:t>כספים לאן שבא לנו. יש כאן מערכת של מדינה מסודרת.</w:t>
      </w:r>
    </w:p>
    <w:p w:rsidR="005930C5" w:rsidRDefault="005930C5" w:rsidP="0087210C">
      <w:pPr>
        <w:rPr>
          <w:rtl/>
        </w:rPr>
      </w:pPr>
      <w:bookmarkStart w:id="31588" w:name="_ETM_Q51_245000"/>
      <w:bookmarkEnd w:id="31588"/>
    </w:p>
    <w:p w:rsidR="005930C5" w:rsidRPr="00FB36B4" w:rsidRDefault="005930C5" w:rsidP="00372F8C">
      <w:pPr>
        <w:rPr>
          <w:rtl/>
        </w:rPr>
      </w:pPr>
      <w:bookmarkStart w:id="31589" w:name="_ETM_Q51_242000"/>
      <w:bookmarkEnd w:id="31589"/>
      <w:r>
        <w:rPr>
          <w:rFonts w:hint="cs"/>
          <w:rtl/>
        </w:rPr>
        <w:t xml:space="preserve">עכשיו, גם כדי לקבל את זה </w:t>
      </w:r>
      <w:bookmarkStart w:id="31590" w:name="_ETM_Q51_252861"/>
      <w:bookmarkEnd w:id="31590"/>
      <w:r>
        <w:rPr>
          <w:rFonts w:hint="cs"/>
          <w:rtl/>
        </w:rPr>
        <w:t xml:space="preserve">בתקציבים קואליציוניים </w:t>
      </w:r>
      <w:bookmarkStart w:id="31591" w:name="_ETM_Q51_246000"/>
      <w:bookmarkEnd w:id="31591"/>
      <w:r>
        <w:rPr>
          <w:rtl/>
        </w:rPr>
        <w:t>–</w:t>
      </w:r>
      <w:r>
        <w:rPr>
          <w:rFonts w:hint="cs"/>
          <w:rtl/>
        </w:rPr>
        <w:t xml:space="preserve"> אתה יודע, תקציבים קואליציוניים זה כספים שהיו צריכים להיות </w:t>
      </w:r>
      <w:bookmarkStart w:id="31592" w:name="_ETM_Q51_253000"/>
      <w:bookmarkEnd w:id="31592"/>
      <w:r>
        <w:rPr>
          <w:rFonts w:hint="cs"/>
          <w:rtl/>
        </w:rPr>
        <w:t>בכללי בבסיס התקציב</w:t>
      </w:r>
      <w:r w:rsidR="00372F8C">
        <w:rPr>
          <w:rFonts w:hint="cs"/>
          <w:rtl/>
        </w:rPr>
        <w:t>,</w:t>
      </w:r>
      <w:r>
        <w:rPr>
          <w:rFonts w:hint="cs"/>
          <w:rtl/>
        </w:rPr>
        <w:t xml:space="preserve"> ולאורך כל השנים, אף אחד לא ר</w:t>
      </w:r>
      <w:bookmarkStart w:id="31593" w:name="_ETM_Q51_250000"/>
      <w:bookmarkEnd w:id="31593"/>
      <w:r>
        <w:rPr>
          <w:rFonts w:hint="cs"/>
          <w:rtl/>
        </w:rPr>
        <w:t xml:space="preserve">וצה לשים אותם בבסיס התקציב. אני אומרת לך שהחברה החרדית </w:t>
      </w:r>
      <w:bookmarkStart w:id="31594" w:name="_ETM_Q51_262000"/>
      <w:bookmarkEnd w:id="31594"/>
      <w:r>
        <w:rPr>
          <w:rFonts w:hint="cs"/>
          <w:rtl/>
        </w:rPr>
        <w:t xml:space="preserve">והמפלגות החרדיות, כדי להפיל את הממשלה הזאת, היו מקבלות </w:t>
      </w:r>
      <w:bookmarkStart w:id="31595" w:name="_ETM_Q51_261000"/>
      <w:bookmarkEnd w:id="31595"/>
      <w:r>
        <w:rPr>
          <w:rFonts w:hint="cs"/>
          <w:rtl/>
        </w:rPr>
        <w:t xml:space="preserve">מיליארדים מכל אחת מהמפלגות האחרות שנמצאת פה. אני הייתי </w:t>
      </w:r>
      <w:bookmarkStart w:id="31596" w:name="_ETM_Q51_264000"/>
      <w:bookmarkEnd w:id="31596"/>
      <w:r>
        <w:rPr>
          <w:rFonts w:hint="cs"/>
          <w:rtl/>
        </w:rPr>
        <w:t xml:space="preserve">בממשלה הקודמת, ואני יודעת גם מה הוצע להם על מנת </w:t>
      </w:r>
      <w:bookmarkStart w:id="31597" w:name="_ETM_Q51_266000"/>
      <w:bookmarkEnd w:id="31597"/>
      <w:r>
        <w:rPr>
          <w:rFonts w:hint="cs"/>
          <w:rtl/>
        </w:rPr>
        <w:t>שהם יכנסו או על מנת שהם יתמכו בשקט מבחוץ. אז על מה אנחנו דנים פה?</w:t>
      </w:r>
    </w:p>
    <w:p w:rsidR="005930C5" w:rsidRDefault="005930C5" w:rsidP="0087210C">
      <w:pPr>
        <w:rPr>
          <w:rtl/>
        </w:rPr>
      </w:pPr>
    </w:p>
    <w:p w:rsidR="005930C5" w:rsidRDefault="005930C5" w:rsidP="0087210C">
      <w:pPr>
        <w:pStyle w:val="-"/>
        <w:keepNext/>
        <w:rPr>
          <w:rtl/>
        </w:rPr>
      </w:pPr>
      <w:r w:rsidRPr="003D6C8C">
        <w:rPr>
          <w:rStyle w:val="TagStyle"/>
          <w:rtl/>
        </w:rPr>
        <w:t xml:space="preserve"> &lt;&lt; דובר_המשך &gt;&gt; </w:t>
      </w:r>
      <w:r>
        <w:rPr>
          <w:rtl/>
        </w:rPr>
        <w:t>סימון דוידסון (יש עתיד):</w:t>
      </w:r>
      <w:r w:rsidRPr="003D6C8C">
        <w:rPr>
          <w:rStyle w:val="TagStyle"/>
          <w:rtl/>
        </w:rPr>
        <w:t xml:space="preserve"> &lt;&lt; דובר_המשך &gt;&gt;</w:t>
      </w:r>
      <w:r w:rsidR="005223CB">
        <w:rPr>
          <w:rtl/>
        </w:rPr>
        <w:t xml:space="preserve"> </w:t>
      </w:r>
      <w:r>
        <w:rPr>
          <w:rtl/>
        </w:rPr>
        <w:t xml:space="preserve"> </w:t>
      </w:r>
    </w:p>
    <w:p w:rsidR="005930C5" w:rsidRDefault="005930C5" w:rsidP="0087210C">
      <w:pPr>
        <w:rPr>
          <w:rtl/>
          <w:lang w:eastAsia="he-IL"/>
        </w:rPr>
      </w:pPr>
    </w:p>
    <w:p w:rsidR="005930C5" w:rsidRDefault="005930C5" w:rsidP="0087210C">
      <w:pPr>
        <w:rPr>
          <w:rtl/>
          <w:lang w:eastAsia="he-IL"/>
        </w:rPr>
      </w:pPr>
      <w:r>
        <w:rPr>
          <w:rFonts w:hint="cs"/>
          <w:rtl/>
          <w:lang w:eastAsia="he-IL"/>
        </w:rPr>
        <w:t>אז בואי אני אסביר לך.</w:t>
      </w:r>
    </w:p>
    <w:p w:rsidR="005930C5" w:rsidRDefault="005930C5" w:rsidP="0087210C">
      <w:pPr>
        <w:rPr>
          <w:rtl/>
          <w:lang w:eastAsia="he-IL"/>
        </w:rPr>
      </w:pPr>
      <w:bookmarkStart w:id="31598" w:name="_ETM_Q51_273000"/>
      <w:bookmarkEnd w:id="31598"/>
    </w:p>
    <w:p w:rsidR="005930C5" w:rsidRDefault="005930C5" w:rsidP="0087210C">
      <w:pPr>
        <w:pStyle w:val="af7"/>
        <w:keepNext/>
        <w:rPr>
          <w:rtl/>
        </w:rPr>
      </w:pPr>
      <w:bookmarkStart w:id="31599" w:name="ET_interruption_6452_37"/>
      <w:r w:rsidRPr="00232E1E">
        <w:rPr>
          <w:rStyle w:val="TagStyle"/>
          <w:rtl/>
        </w:rPr>
        <w:t xml:space="preserve"> &lt;&lt; קריאה &gt;&gt; </w:t>
      </w:r>
      <w:r>
        <w:rPr>
          <w:rtl/>
        </w:rPr>
        <w:t>השרה להגנת הסביבה עידית סילמן:</w:t>
      </w:r>
      <w:r w:rsidRPr="00232E1E">
        <w:rPr>
          <w:rStyle w:val="TagStyle"/>
          <w:rtl/>
        </w:rPr>
        <w:t xml:space="preserve"> &lt;&lt; קריאה &gt;&gt;</w:t>
      </w:r>
      <w:r w:rsidR="005223CB">
        <w:rPr>
          <w:rtl/>
        </w:rPr>
        <w:t xml:space="preserve"> </w:t>
      </w:r>
      <w:r>
        <w:rPr>
          <w:rtl/>
        </w:rPr>
        <w:t xml:space="preserve"> </w:t>
      </w:r>
      <w:bookmarkEnd w:id="31599"/>
    </w:p>
    <w:p w:rsidR="005930C5" w:rsidRDefault="005930C5" w:rsidP="005223CB">
      <w:pPr>
        <w:rPr>
          <w:rtl/>
          <w:lang w:eastAsia="he-IL"/>
        </w:rPr>
      </w:pPr>
    </w:p>
    <w:p w:rsidR="005930C5" w:rsidRPr="00232E1E" w:rsidRDefault="005930C5" w:rsidP="00D44618">
      <w:pPr>
        <w:rPr>
          <w:rtl/>
          <w:lang w:eastAsia="he-IL"/>
        </w:rPr>
      </w:pPr>
      <w:bookmarkStart w:id="31600" w:name="_ETM_Q51_275000"/>
      <w:bookmarkStart w:id="31601" w:name="_ETM_Q51_276000"/>
      <w:bookmarkEnd w:id="31600"/>
      <w:bookmarkEnd w:id="31601"/>
      <w:r>
        <w:rPr>
          <w:rFonts w:hint="cs"/>
          <w:rtl/>
          <w:lang w:eastAsia="he-IL"/>
        </w:rPr>
        <w:t xml:space="preserve">רגע, גזרות </w:t>
      </w:r>
      <w:bookmarkStart w:id="31602" w:name="_ETM_Q51_278000"/>
      <w:bookmarkEnd w:id="31602"/>
      <w:r>
        <w:rPr>
          <w:rFonts w:hint="cs"/>
          <w:rtl/>
          <w:lang w:eastAsia="he-IL"/>
        </w:rPr>
        <w:t xml:space="preserve">כלכליות על החברה החרדית כבר קיימות היום – אם זה מעונות יום, </w:t>
      </w:r>
      <w:bookmarkStart w:id="31603" w:name="_ETM_Q51_281000"/>
      <w:bookmarkEnd w:id="31603"/>
      <w:r>
        <w:rPr>
          <w:rFonts w:hint="cs"/>
          <w:rtl/>
          <w:lang w:eastAsia="he-IL"/>
        </w:rPr>
        <w:t xml:space="preserve">אם זה אברכים. הרבה כספים שגם ככה החרדים האלה </w:t>
      </w:r>
      <w:bookmarkStart w:id="31604" w:name="_ETM_Q51_290000"/>
      <w:bookmarkEnd w:id="31604"/>
      <w:r w:rsidR="00BB368D">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605" w:name="ET_speakercontinue_6255_3"/>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605"/>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טוב. אז בואי, אני אספר לך משהו. בשנת 2013 </w:t>
      </w:r>
      <w:r w:rsidR="00BB368D">
        <w:rPr>
          <w:rFonts w:hint="cs"/>
          <w:rtl/>
          <w:lang w:eastAsia="he-IL"/>
        </w:rPr>
        <w:t>– –</w:t>
      </w:r>
    </w:p>
    <w:p w:rsidR="005930C5" w:rsidRDefault="005930C5" w:rsidP="0087210C">
      <w:pPr>
        <w:rPr>
          <w:rtl/>
          <w:lang w:eastAsia="he-IL"/>
        </w:rPr>
      </w:pPr>
      <w:bookmarkStart w:id="31606" w:name="_ETM_Q51_289000"/>
      <w:bookmarkEnd w:id="31606"/>
    </w:p>
    <w:p w:rsidR="005930C5" w:rsidRDefault="005930C5" w:rsidP="0087210C">
      <w:pPr>
        <w:pStyle w:val="af7"/>
        <w:keepNext/>
        <w:rPr>
          <w:rtl/>
        </w:rPr>
      </w:pPr>
      <w:bookmarkStart w:id="31607" w:name="ET_interruption_6452_38"/>
      <w:r w:rsidRPr="00232E1E">
        <w:rPr>
          <w:rStyle w:val="TagStyle"/>
          <w:rtl/>
        </w:rPr>
        <w:t xml:space="preserve"> &lt;&lt; קריאה &gt;&gt; </w:t>
      </w:r>
      <w:r>
        <w:rPr>
          <w:rtl/>
        </w:rPr>
        <w:t>השרה להגנת הסביבה עידית סילמן:</w:t>
      </w:r>
      <w:r w:rsidRPr="00232E1E">
        <w:rPr>
          <w:rStyle w:val="TagStyle"/>
          <w:rtl/>
        </w:rPr>
        <w:t xml:space="preserve"> &lt;&lt; קריאה &gt;&gt;</w:t>
      </w:r>
      <w:r w:rsidR="005223CB">
        <w:rPr>
          <w:rtl/>
        </w:rPr>
        <w:t xml:space="preserve"> </w:t>
      </w:r>
      <w:r>
        <w:rPr>
          <w:rtl/>
        </w:rPr>
        <w:t xml:space="preserve"> </w:t>
      </w:r>
      <w:bookmarkEnd w:id="31607"/>
    </w:p>
    <w:p w:rsidR="005930C5" w:rsidRDefault="005930C5" w:rsidP="005223CB">
      <w:pPr>
        <w:rPr>
          <w:rtl/>
          <w:lang w:eastAsia="he-IL"/>
        </w:rPr>
      </w:pPr>
    </w:p>
    <w:p w:rsidR="005930C5" w:rsidRDefault="00BB368D" w:rsidP="0087210C">
      <w:pPr>
        <w:rPr>
          <w:rtl/>
          <w:lang w:eastAsia="he-IL"/>
        </w:rPr>
      </w:pPr>
      <w:bookmarkStart w:id="31608" w:name="_ETM_Q51_291000"/>
      <w:bookmarkEnd w:id="31608"/>
      <w:r>
        <w:rPr>
          <w:rFonts w:hint="cs"/>
          <w:rtl/>
          <w:lang w:eastAsia="he-IL"/>
        </w:rPr>
        <w:t>– –</w:t>
      </w:r>
      <w:r w:rsidR="005930C5">
        <w:rPr>
          <w:rFonts w:hint="cs"/>
          <w:rtl/>
          <w:lang w:eastAsia="he-IL"/>
        </w:rPr>
        <w:t xml:space="preserve"> אז על מה </w:t>
      </w:r>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609" w:name="ET_speakercontinue_6255_39"/>
      <w:r w:rsidRPr="00232E1E">
        <w:rPr>
          <w:rStyle w:val="TagStyle"/>
          <w:rtl/>
        </w:rPr>
        <w:t xml:space="preserve"> &lt;&lt; דובר_המשך &gt;&gt; </w:t>
      </w:r>
      <w:r>
        <w:rPr>
          <w:rtl/>
        </w:rPr>
        <w:t>סימון דוידסון (יש עתיד):</w:t>
      </w:r>
      <w:r w:rsidRPr="00232E1E">
        <w:rPr>
          <w:rStyle w:val="TagStyle"/>
          <w:rtl/>
        </w:rPr>
        <w:t xml:space="preserve"> &lt;&lt; דובר_המשך &gt;&gt;</w:t>
      </w:r>
      <w:r w:rsidR="005223CB">
        <w:rPr>
          <w:rtl/>
        </w:rPr>
        <w:t xml:space="preserve"> </w:t>
      </w:r>
      <w:r>
        <w:rPr>
          <w:rtl/>
        </w:rPr>
        <w:t xml:space="preserve"> </w:t>
      </w:r>
      <w:bookmarkEnd w:id="31609"/>
    </w:p>
    <w:p w:rsidR="005930C5" w:rsidRDefault="005930C5" w:rsidP="005223CB">
      <w:pPr>
        <w:rPr>
          <w:rtl/>
          <w:lang w:eastAsia="he-IL"/>
        </w:rPr>
      </w:pPr>
    </w:p>
    <w:p w:rsidR="005930C5" w:rsidRDefault="005930C5" w:rsidP="0087210C">
      <w:pPr>
        <w:rPr>
          <w:rtl/>
          <w:lang w:eastAsia="he-IL"/>
        </w:rPr>
      </w:pPr>
      <w:bookmarkStart w:id="31610" w:name="_ETM_Q51_297000"/>
      <w:bookmarkEnd w:id="31610"/>
      <w:r>
        <w:rPr>
          <w:rFonts w:hint="cs"/>
          <w:rtl/>
          <w:lang w:eastAsia="he-IL"/>
        </w:rPr>
        <w:t>אז אני רוצה לענות לך למה את טועה. בואי, אני אסביר לך למה את טועה.</w:t>
      </w:r>
    </w:p>
    <w:p w:rsidR="005930C5" w:rsidRDefault="005930C5" w:rsidP="0087210C">
      <w:pPr>
        <w:rPr>
          <w:rtl/>
          <w:lang w:eastAsia="he-IL"/>
        </w:rPr>
      </w:pPr>
    </w:p>
    <w:p w:rsidR="005930C5" w:rsidRDefault="005930C5" w:rsidP="0087210C">
      <w:pPr>
        <w:pStyle w:val="af7"/>
        <w:keepNext/>
        <w:rPr>
          <w:rtl/>
        </w:rPr>
      </w:pPr>
      <w:bookmarkStart w:id="31611" w:name="ET_interruption_6452_40"/>
      <w:r w:rsidRPr="00232E1E">
        <w:rPr>
          <w:rStyle w:val="TagStyle"/>
          <w:rtl/>
        </w:rPr>
        <w:t xml:space="preserve"> &lt;&lt; קריאה &gt;&gt; </w:t>
      </w:r>
      <w:r>
        <w:rPr>
          <w:rtl/>
        </w:rPr>
        <w:t>השרה להגנת הסביבה עידית סילמן:</w:t>
      </w:r>
      <w:r w:rsidRPr="00232E1E">
        <w:rPr>
          <w:rStyle w:val="TagStyle"/>
          <w:rtl/>
        </w:rPr>
        <w:t xml:space="preserve"> &lt;&lt; קריאה &gt;&gt;</w:t>
      </w:r>
      <w:r w:rsidR="005223CB">
        <w:rPr>
          <w:rtl/>
        </w:rPr>
        <w:t xml:space="preserve"> </w:t>
      </w:r>
      <w:r>
        <w:rPr>
          <w:rtl/>
        </w:rPr>
        <w:t xml:space="preserve"> </w:t>
      </w:r>
      <w:bookmarkEnd w:id="31611"/>
    </w:p>
    <w:p w:rsidR="005930C5" w:rsidRDefault="005930C5" w:rsidP="005223CB">
      <w:pPr>
        <w:rPr>
          <w:rtl/>
          <w:lang w:eastAsia="he-IL"/>
        </w:rPr>
      </w:pPr>
    </w:p>
    <w:p w:rsidR="005930C5" w:rsidRDefault="005930C5" w:rsidP="00D44618">
      <w:pPr>
        <w:rPr>
          <w:rtl/>
          <w:lang w:eastAsia="he-IL"/>
        </w:rPr>
      </w:pPr>
      <w:bookmarkStart w:id="31612" w:name="_ETM_Q51_294000"/>
      <w:bookmarkStart w:id="31613" w:name="_ETM_Q51_295000"/>
      <w:bookmarkEnd w:id="31612"/>
      <w:bookmarkEnd w:id="31613"/>
      <w:r>
        <w:rPr>
          <w:rFonts w:hint="cs"/>
          <w:rtl/>
          <w:lang w:eastAsia="he-IL"/>
        </w:rPr>
        <w:t>אז אתה טוען את זה ואחרים טוענים אחרת.</w:t>
      </w:r>
    </w:p>
    <w:p w:rsidR="005930C5" w:rsidRDefault="005930C5" w:rsidP="0087210C">
      <w:pPr>
        <w:rPr>
          <w:rtl/>
          <w:lang w:eastAsia="he-IL"/>
        </w:rPr>
      </w:pPr>
      <w:bookmarkStart w:id="31614" w:name="_ETM_Q51_300000"/>
      <w:bookmarkEnd w:id="31614"/>
    </w:p>
    <w:p w:rsidR="005930C5" w:rsidRDefault="005930C5" w:rsidP="0087210C">
      <w:pPr>
        <w:pStyle w:val="-"/>
        <w:keepNext/>
        <w:rPr>
          <w:rtl/>
        </w:rPr>
      </w:pPr>
      <w:bookmarkStart w:id="31615" w:name="ET_speakercontinue_6255_41"/>
      <w:r w:rsidRPr="00232E1E">
        <w:rPr>
          <w:rStyle w:val="TagStyle"/>
          <w:rtl/>
        </w:rPr>
        <w:t xml:space="preserve"> &lt;&lt; דובר_המשך &gt;&gt; </w:t>
      </w:r>
      <w:r>
        <w:rPr>
          <w:rtl/>
        </w:rPr>
        <w:t>סימון דוידסון (יש עתיד):</w:t>
      </w:r>
      <w:r w:rsidRPr="00232E1E">
        <w:rPr>
          <w:rStyle w:val="TagStyle"/>
          <w:rtl/>
        </w:rPr>
        <w:t xml:space="preserve"> &lt;&lt; דובר_המשך &gt;&gt;</w:t>
      </w:r>
      <w:r w:rsidR="005223CB">
        <w:rPr>
          <w:rtl/>
        </w:rPr>
        <w:t xml:space="preserve"> </w:t>
      </w:r>
      <w:r>
        <w:rPr>
          <w:rtl/>
        </w:rPr>
        <w:t xml:space="preserve"> </w:t>
      </w:r>
      <w:bookmarkEnd w:id="31615"/>
    </w:p>
    <w:p w:rsidR="005930C5" w:rsidRDefault="005930C5" w:rsidP="005223CB">
      <w:pPr>
        <w:rPr>
          <w:rtl/>
          <w:lang w:eastAsia="he-IL"/>
        </w:rPr>
      </w:pPr>
    </w:p>
    <w:p w:rsidR="005930C5" w:rsidRDefault="005930C5" w:rsidP="0087210C">
      <w:pPr>
        <w:rPr>
          <w:rtl/>
          <w:lang w:eastAsia="he-IL"/>
        </w:rPr>
      </w:pPr>
      <w:r>
        <w:rPr>
          <w:rFonts w:hint="cs"/>
          <w:rtl/>
          <w:lang w:eastAsia="he-IL"/>
        </w:rPr>
        <w:t>אין בעיה. אני אסביר לך למה את טועה.</w:t>
      </w:r>
    </w:p>
    <w:p w:rsidR="005930C5" w:rsidRDefault="005930C5" w:rsidP="0087210C">
      <w:pPr>
        <w:rPr>
          <w:rtl/>
          <w:lang w:eastAsia="he-IL"/>
        </w:rPr>
      </w:pPr>
      <w:bookmarkStart w:id="31616" w:name="_ETM_Q51_299000"/>
      <w:bookmarkEnd w:id="31616"/>
    </w:p>
    <w:p w:rsidR="005930C5" w:rsidRDefault="005930C5" w:rsidP="0087210C">
      <w:pPr>
        <w:pStyle w:val="af7"/>
        <w:keepNext/>
        <w:rPr>
          <w:rtl/>
        </w:rPr>
      </w:pPr>
      <w:bookmarkStart w:id="31617" w:name="ET_interruption_6452_42"/>
      <w:r w:rsidRPr="00232E1E">
        <w:rPr>
          <w:rStyle w:val="TagStyle"/>
          <w:rtl/>
        </w:rPr>
        <w:t xml:space="preserve"> &lt;&lt; קריאה &gt;&gt; </w:t>
      </w:r>
      <w:r>
        <w:rPr>
          <w:rtl/>
        </w:rPr>
        <w:t>השרה להגנת הסביבה עידית סילמן:</w:t>
      </w:r>
      <w:r w:rsidRPr="00232E1E">
        <w:rPr>
          <w:rStyle w:val="TagStyle"/>
          <w:rtl/>
        </w:rPr>
        <w:t xml:space="preserve"> &lt;&lt; קריאה &gt;&gt;</w:t>
      </w:r>
      <w:r w:rsidR="005223CB">
        <w:rPr>
          <w:rtl/>
        </w:rPr>
        <w:t xml:space="preserve"> </w:t>
      </w:r>
      <w:r>
        <w:rPr>
          <w:rtl/>
        </w:rPr>
        <w:t xml:space="preserve"> </w:t>
      </w:r>
      <w:bookmarkEnd w:id="31617"/>
    </w:p>
    <w:p w:rsidR="005930C5" w:rsidRDefault="005930C5" w:rsidP="005223CB">
      <w:pPr>
        <w:rPr>
          <w:rtl/>
          <w:lang w:eastAsia="he-IL"/>
        </w:rPr>
      </w:pPr>
    </w:p>
    <w:p w:rsidR="005930C5" w:rsidRDefault="005930C5" w:rsidP="0087210C">
      <w:pPr>
        <w:rPr>
          <w:rtl/>
          <w:lang w:eastAsia="he-IL"/>
        </w:rPr>
      </w:pPr>
      <w:bookmarkStart w:id="31618" w:name="_ETM_Q51_301000"/>
      <w:bookmarkStart w:id="31619" w:name="_ETM_Q51_302000"/>
      <w:bookmarkEnd w:id="31618"/>
      <w:bookmarkEnd w:id="31619"/>
      <w:r>
        <w:rPr>
          <w:rFonts w:hint="cs"/>
          <w:rtl/>
          <w:lang w:eastAsia="he-IL"/>
        </w:rPr>
        <w:t>יאללה.</w:t>
      </w:r>
    </w:p>
    <w:p w:rsidR="005930C5" w:rsidRDefault="005930C5" w:rsidP="0087210C">
      <w:pPr>
        <w:rPr>
          <w:rtl/>
          <w:lang w:eastAsia="he-IL"/>
        </w:rPr>
      </w:pPr>
      <w:bookmarkStart w:id="31620" w:name="_ETM_Q51_303000"/>
      <w:bookmarkEnd w:id="31620"/>
    </w:p>
    <w:p w:rsidR="005930C5" w:rsidRDefault="005930C5" w:rsidP="0087210C">
      <w:pPr>
        <w:pStyle w:val="-"/>
        <w:keepNext/>
        <w:rPr>
          <w:rtl/>
        </w:rPr>
      </w:pPr>
      <w:bookmarkStart w:id="31621" w:name="ET_speakercontinue_6255_43"/>
      <w:r w:rsidRPr="00232E1E">
        <w:rPr>
          <w:rStyle w:val="TagStyle"/>
          <w:rtl/>
        </w:rPr>
        <w:t xml:space="preserve"> &lt;&lt; דובר_המשך &gt;&gt; </w:t>
      </w:r>
      <w:r>
        <w:rPr>
          <w:rtl/>
        </w:rPr>
        <w:t>סימון דוידסון (יש עתיד):</w:t>
      </w:r>
      <w:r w:rsidRPr="00232E1E">
        <w:rPr>
          <w:rStyle w:val="TagStyle"/>
          <w:rtl/>
        </w:rPr>
        <w:t xml:space="preserve"> &lt;&lt; דובר_המשך &gt;&gt;</w:t>
      </w:r>
      <w:r w:rsidR="005223CB">
        <w:rPr>
          <w:rtl/>
        </w:rPr>
        <w:t xml:space="preserve"> </w:t>
      </w:r>
      <w:r>
        <w:rPr>
          <w:rtl/>
        </w:rPr>
        <w:t xml:space="preserve"> </w:t>
      </w:r>
      <w:bookmarkEnd w:id="31621"/>
    </w:p>
    <w:p w:rsidR="005930C5" w:rsidRDefault="005930C5" w:rsidP="005223CB">
      <w:pPr>
        <w:rPr>
          <w:rtl/>
          <w:lang w:eastAsia="he-IL"/>
        </w:rPr>
      </w:pPr>
    </w:p>
    <w:p w:rsidR="005930C5" w:rsidRDefault="005930C5" w:rsidP="00D44618">
      <w:pPr>
        <w:rPr>
          <w:rtl/>
          <w:lang w:eastAsia="he-IL"/>
        </w:rPr>
      </w:pPr>
      <w:bookmarkStart w:id="31622" w:name="_ETM_Q51_304000"/>
      <w:bookmarkEnd w:id="31622"/>
      <w:r>
        <w:rPr>
          <w:rFonts w:hint="cs"/>
          <w:rtl/>
          <w:lang w:eastAsia="he-IL"/>
        </w:rPr>
        <w:t xml:space="preserve">בן אדם, כל בן אדם שאתה נותן לו כסף, הוא עם הכסף הזה יכול לחיות, לעשות מה שהוא </w:t>
      </w:r>
      <w:bookmarkStart w:id="31623" w:name="_ETM_Q51_312000"/>
      <w:bookmarkEnd w:id="31623"/>
      <w:r>
        <w:rPr>
          <w:rFonts w:hint="cs"/>
          <w:rtl/>
          <w:lang w:eastAsia="he-IL"/>
        </w:rPr>
        <w:t xml:space="preserve">רוצה. אין לו מוטיבציה ללכת וללמוד ולעבוד </w:t>
      </w:r>
      <w:r w:rsidR="00BB368D">
        <w:rPr>
          <w:rFonts w:hint="cs"/>
          <w:rtl/>
          <w:lang w:eastAsia="he-IL"/>
        </w:rPr>
        <w:t>– – –</w:t>
      </w:r>
    </w:p>
    <w:p w:rsidR="005930C5" w:rsidRDefault="005930C5" w:rsidP="0087210C">
      <w:pPr>
        <w:rPr>
          <w:rtl/>
          <w:lang w:eastAsia="he-IL"/>
        </w:rPr>
      </w:pPr>
    </w:p>
    <w:p w:rsidR="005930C5" w:rsidRDefault="005930C5" w:rsidP="0087210C">
      <w:pPr>
        <w:pStyle w:val="af7"/>
        <w:keepNext/>
        <w:rPr>
          <w:rtl/>
        </w:rPr>
      </w:pPr>
      <w:bookmarkStart w:id="31624" w:name="ET_interruption_6452_44"/>
      <w:r w:rsidRPr="00232E1E">
        <w:rPr>
          <w:rStyle w:val="TagStyle"/>
          <w:rtl/>
        </w:rPr>
        <w:t xml:space="preserve"> &lt;&lt; קריאה &gt;&gt; </w:t>
      </w:r>
      <w:r>
        <w:rPr>
          <w:rtl/>
        </w:rPr>
        <w:t>השרה להגנת הסביבה עידית סילמן:</w:t>
      </w:r>
      <w:r w:rsidRPr="00232E1E">
        <w:rPr>
          <w:rStyle w:val="TagStyle"/>
          <w:rtl/>
        </w:rPr>
        <w:t xml:space="preserve"> &lt;&lt; קריאה &gt;&gt;</w:t>
      </w:r>
      <w:r w:rsidR="005223CB">
        <w:rPr>
          <w:rtl/>
        </w:rPr>
        <w:t xml:space="preserve"> </w:t>
      </w:r>
      <w:r>
        <w:rPr>
          <w:rtl/>
        </w:rPr>
        <w:t xml:space="preserve"> </w:t>
      </w:r>
      <w:bookmarkEnd w:id="31624"/>
    </w:p>
    <w:p w:rsidR="005930C5" w:rsidRDefault="005930C5" w:rsidP="005223CB">
      <w:pPr>
        <w:rPr>
          <w:rtl/>
          <w:lang w:eastAsia="he-IL"/>
        </w:rPr>
      </w:pPr>
    </w:p>
    <w:p w:rsidR="005930C5" w:rsidRPr="00232E1E" w:rsidRDefault="00BB368D" w:rsidP="0087210C">
      <w:pPr>
        <w:rPr>
          <w:rtl/>
          <w:lang w:eastAsia="he-IL"/>
        </w:rPr>
      </w:pPr>
      <w:bookmarkStart w:id="31625" w:name="_ETM_Q51_307000"/>
      <w:bookmarkEnd w:id="31625"/>
      <w:r>
        <w:rPr>
          <w:rFonts w:hint="cs"/>
          <w:rtl/>
          <w:lang w:eastAsia="he-IL"/>
        </w:rPr>
        <w:t>– – –</w:t>
      </w:r>
    </w:p>
    <w:p w:rsidR="005930C5" w:rsidRPr="00D44618" w:rsidRDefault="005930C5" w:rsidP="0087210C">
      <w:pPr>
        <w:keepNext/>
        <w:rPr>
          <w:rtl/>
        </w:rPr>
      </w:pPr>
      <w:bookmarkStart w:id="31626" w:name="ET_speakercontinue_6255_6"/>
    </w:p>
    <w:p w:rsidR="005930C5" w:rsidRDefault="005930C5" w:rsidP="0087210C">
      <w:pPr>
        <w:pStyle w:val="-"/>
        <w:keepNext/>
        <w:rPr>
          <w:rtl/>
        </w:rPr>
      </w:pPr>
      <w:bookmarkStart w:id="31627" w:name="_ETM_Q51_313000"/>
      <w:bookmarkEnd w:id="31627"/>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62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רגע, שנייה. עידית, הקשבתי לך, תקשיבי לי. אני אספר לך סיפור. את </w:t>
      </w:r>
      <w:bookmarkStart w:id="31628" w:name="_ETM_Q51_324000"/>
      <w:bookmarkEnd w:id="31628"/>
      <w:r>
        <w:rPr>
          <w:rFonts w:hint="cs"/>
          <w:rtl/>
          <w:lang w:eastAsia="he-IL"/>
        </w:rPr>
        <w:t>היית יושב</w:t>
      </w:r>
      <w:r w:rsidR="00D44618">
        <w:rPr>
          <w:rFonts w:hint="cs"/>
          <w:rtl/>
          <w:lang w:eastAsia="he-IL"/>
        </w:rPr>
        <w:t>ת</w:t>
      </w:r>
      <w:r>
        <w:rPr>
          <w:rFonts w:hint="cs"/>
          <w:rtl/>
          <w:lang w:eastAsia="he-IL"/>
        </w:rPr>
        <w:t xml:space="preserve">-ראש הקואליציה במקרה. </w:t>
      </w:r>
    </w:p>
    <w:p w:rsidR="005930C5" w:rsidRDefault="005930C5" w:rsidP="0087210C">
      <w:pPr>
        <w:rPr>
          <w:rtl/>
          <w:lang w:eastAsia="he-IL"/>
        </w:rPr>
      </w:pPr>
    </w:p>
    <w:p w:rsidR="005930C5" w:rsidRDefault="005930C5" w:rsidP="0087210C">
      <w:pPr>
        <w:pStyle w:val="af7"/>
        <w:keepNext/>
        <w:rPr>
          <w:rtl/>
        </w:rPr>
      </w:pPr>
      <w:r w:rsidRPr="00232E1E">
        <w:rPr>
          <w:rStyle w:val="TagStyle"/>
          <w:rtl/>
        </w:rPr>
        <w:t xml:space="preserve">&lt;&lt; קריאה &gt;&gt; </w:t>
      </w:r>
      <w:r>
        <w:rPr>
          <w:rtl/>
        </w:rPr>
        <w:t>השרה להגנת הסביבה עידית סילמן:</w:t>
      </w:r>
      <w:r w:rsidRPr="00232E1E">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Pr="00232E1E" w:rsidRDefault="00BB368D" w:rsidP="0087210C">
      <w:pPr>
        <w:rPr>
          <w:rtl/>
          <w:lang w:eastAsia="he-IL"/>
        </w:rPr>
      </w:pPr>
      <w:r>
        <w:rPr>
          <w:rFonts w:hint="cs"/>
          <w:rtl/>
          <w:lang w:eastAsia="he-IL"/>
        </w:rPr>
        <w:t>– – –</w:t>
      </w:r>
    </w:p>
    <w:p w:rsidR="005930C5" w:rsidRDefault="005930C5" w:rsidP="0087210C">
      <w:pPr>
        <w:keepNext/>
        <w:rPr>
          <w:rtl/>
        </w:rPr>
      </w:pPr>
    </w:p>
    <w:p w:rsidR="005930C5" w:rsidRDefault="005930C5" w:rsidP="0087210C">
      <w:pPr>
        <w:pStyle w:val="-"/>
        <w:keepNext/>
        <w:rPr>
          <w:rtl/>
        </w:rPr>
      </w:pPr>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p>
    <w:p w:rsidR="005930C5" w:rsidRDefault="005930C5" w:rsidP="0087210C">
      <w:pPr>
        <w:rPr>
          <w:rtl/>
          <w:lang w:eastAsia="he-IL"/>
        </w:rPr>
      </w:pPr>
    </w:p>
    <w:p w:rsidR="005930C5" w:rsidRDefault="005930C5" w:rsidP="00D44618">
      <w:pPr>
        <w:rPr>
          <w:rtl/>
          <w:lang w:eastAsia="he-IL"/>
        </w:rPr>
      </w:pPr>
      <w:r>
        <w:rPr>
          <w:rFonts w:hint="cs"/>
          <w:rtl/>
          <w:lang w:eastAsia="he-IL"/>
        </w:rPr>
        <w:t xml:space="preserve">סליחה, סליחה, כן, את היית יושבת-ראש הקואליציה. אני יצאתי החוצה פה </w:t>
      </w:r>
      <w:r>
        <w:rPr>
          <w:rtl/>
          <w:lang w:eastAsia="he-IL"/>
        </w:rPr>
        <w:t>–</w:t>
      </w:r>
      <w:r>
        <w:rPr>
          <w:rFonts w:hint="cs"/>
          <w:rtl/>
          <w:lang w:eastAsia="he-IL"/>
        </w:rPr>
        <w:t xml:space="preserve"> עידית, </w:t>
      </w:r>
      <w:bookmarkStart w:id="31629" w:name="_ETM_Q51_331000"/>
      <w:bookmarkEnd w:id="31629"/>
      <w:r>
        <w:rPr>
          <w:rFonts w:hint="cs"/>
          <w:rtl/>
          <w:lang w:eastAsia="he-IL"/>
        </w:rPr>
        <w:t xml:space="preserve">אני לא אשכח את הפגישה הזאת. יצאתי פה לחדר אוכל ח"כים. פגש אותי ב-02:00 בחור חרדי ואמר לי: חבר </w:t>
      </w:r>
      <w:bookmarkStart w:id="31630" w:name="_ETM_Q51_333000"/>
      <w:bookmarkEnd w:id="31630"/>
      <w:r>
        <w:rPr>
          <w:rFonts w:hint="cs"/>
          <w:rtl/>
          <w:lang w:eastAsia="he-IL"/>
        </w:rPr>
        <w:t>הכנסת דוידסון, אני יכול לדבר איתך? אמרתי: בבקשה. ואז הוא</w:t>
      </w:r>
      <w:bookmarkStart w:id="31631" w:name="_ETM_Q51_340000"/>
      <w:bookmarkEnd w:id="31631"/>
      <w:r>
        <w:rPr>
          <w:rFonts w:hint="cs"/>
          <w:rtl/>
          <w:lang w:eastAsia="he-IL"/>
        </w:rPr>
        <w:t xml:space="preserve"> אמר לי את המשפט הבא, חשבתי שהוא צוחק </w:t>
      </w:r>
      <w:bookmarkStart w:id="31632" w:name="_ETM_Q51_342000"/>
      <w:bookmarkEnd w:id="31632"/>
      <w:r>
        <w:rPr>
          <w:rFonts w:hint="cs"/>
          <w:rtl/>
          <w:lang w:eastAsia="he-IL"/>
        </w:rPr>
        <w:t xml:space="preserve">עליי. הוא אומר לי: אני רוצה שתלך ללפיד ותגיד לו </w:t>
      </w:r>
      <w:bookmarkStart w:id="31633" w:name="_ETM_Q51_343000"/>
      <w:bookmarkEnd w:id="31633"/>
      <w:r>
        <w:rPr>
          <w:rFonts w:hint="cs"/>
          <w:rtl/>
          <w:lang w:eastAsia="he-IL"/>
        </w:rPr>
        <w:t xml:space="preserve">תודה רבה. אמרתי לו: על מה? הוא אומר: בשנת 2013, </w:t>
      </w:r>
      <w:bookmarkStart w:id="31634" w:name="_ETM_Q51_351000"/>
      <w:bookmarkEnd w:id="31634"/>
      <w:r>
        <w:rPr>
          <w:rFonts w:hint="cs"/>
          <w:rtl/>
          <w:lang w:eastAsia="he-IL"/>
        </w:rPr>
        <w:t xml:space="preserve">כשלפיד היה שר האוצר ועשו את כל ההורדה של הקצבאות </w:t>
      </w:r>
      <w:bookmarkStart w:id="31635" w:name="_ETM_Q51_358000"/>
      <w:bookmarkEnd w:id="31635"/>
      <w:r>
        <w:rPr>
          <w:rFonts w:hint="cs"/>
          <w:rtl/>
          <w:lang w:eastAsia="he-IL"/>
        </w:rPr>
        <w:t xml:space="preserve">ותוכניות הלימוד לחרדים, הוא אמר לי: אני יצאתי ללמוד משהו בתחום המחשבים </w:t>
      </w:r>
      <w:r w:rsidR="00BB368D">
        <w:rPr>
          <w:rFonts w:hint="cs"/>
          <w:rtl/>
          <w:lang w:eastAsia="he-IL"/>
        </w:rPr>
        <w:t>– –</w:t>
      </w:r>
    </w:p>
    <w:p w:rsidR="005930C5" w:rsidRDefault="005930C5" w:rsidP="0087210C">
      <w:pPr>
        <w:rPr>
          <w:rtl/>
          <w:lang w:eastAsia="he-IL"/>
        </w:rPr>
      </w:pPr>
    </w:p>
    <w:p w:rsidR="005930C5" w:rsidRDefault="005930C5" w:rsidP="0087210C">
      <w:pPr>
        <w:pStyle w:val="af7"/>
        <w:keepNext/>
        <w:rPr>
          <w:rtl/>
        </w:rPr>
      </w:pPr>
      <w:bookmarkStart w:id="31636" w:name="ET_interruption_6452_45"/>
      <w:r w:rsidRPr="002A6F13">
        <w:rPr>
          <w:rStyle w:val="TagStyle"/>
          <w:rtl/>
        </w:rPr>
        <w:t xml:space="preserve"> &lt;&lt; קריאה &gt;&gt; </w:t>
      </w:r>
      <w:r>
        <w:rPr>
          <w:rtl/>
        </w:rPr>
        <w:t>השרה להגנת הסביבה עידית סילמן:</w:t>
      </w:r>
      <w:r w:rsidRPr="002A6F13">
        <w:rPr>
          <w:rStyle w:val="TagStyle"/>
          <w:rtl/>
        </w:rPr>
        <w:t xml:space="preserve"> &lt;&lt; קריאה &gt;&gt;</w:t>
      </w:r>
      <w:r w:rsidR="005223CB">
        <w:rPr>
          <w:rtl/>
        </w:rPr>
        <w:t xml:space="preserve"> </w:t>
      </w:r>
      <w:r>
        <w:rPr>
          <w:rtl/>
        </w:rPr>
        <w:t xml:space="preserve"> </w:t>
      </w:r>
      <w:bookmarkEnd w:id="31636"/>
    </w:p>
    <w:p w:rsidR="005930C5" w:rsidRDefault="005930C5" w:rsidP="005223CB">
      <w:pPr>
        <w:rPr>
          <w:rtl/>
          <w:lang w:eastAsia="he-IL"/>
        </w:rPr>
      </w:pPr>
    </w:p>
    <w:p w:rsidR="005930C5" w:rsidRDefault="00BB368D" w:rsidP="0087210C">
      <w:pPr>
        <w:rPr>
          <w:rtl/>
          <w:lang w:eastAsia="he-IL"/>
        </w:rPr>
      </w:pPr>
      <w:bookmarkStart w:id="31637" w:name="_ETM_Q51_362000"/>
      <w:bookmarkEnd w:id="31637"/>
      <w:r>
        <w:rPr>
          <w:rFonts w:hint="cs"/>
          <w:rtl/>
          <w:lang w:eastAsia="he-IL"/>
        </w:rPr>
        <w:t>– – –</w:t>
      </w:r>
      <w:r w:rsidR="005930C5">
        <w:rPr>
          <w:rFonts w:hint="cs"/>
          <w:rtl/>
          <w:lang w:eastAsia="he-IL"/>
        </w:rPr>
        <w:t xml:space="preserve"> </w:t>
      </w:r>
    </w:p>
    <w:p w:rsidR="005930C5" w:rsidRDefault="005930C5" w:rsidP="0087210C">
      <w:pPr>
        <w:rPr>
          <w:rtl/>
          <w:lang w:eastAsia="he-IL"/>
        </w:rPr>
      </w:pPr>
      <w:bookmarkStart w:id="31638" w:name="_ETM_Q51_367000"/>
      <w:bookmarkEnd w:id="31638"/>
    </w:p>
    <w:p w:rsidR="005930C5" w:rsidRDefault="005930C5" w:rsidP="0087210C">
      <w:pPr>
        <w:pStyle w:val="-"/>
        <w:keepNext/>
        <w:rPr>
          <w:rtl/>
        </w:rPr>
      </w:pPr>
      <w:bookmarkStart w:id="31639" w:name="ET_speakercontinue_6255_46"/>
      <w:r w:rsidRPr="002A6F13">
        <w:rPr>
          <w:rStyle w:val="TagStyle"/>
          <w:rtl/>
        </w:rPr>
        <w:t xml:space="preserve"> &lt;&lt; דובר_המשך &gt;&gt; </w:t>
      </w:r>
      <w:r>
        <w:rPr>
          <w:rtl/>
        </w:rPr>
        <w:t>סימון דוידסון (יש עתיד):</w:t>
      </w:r>
      <w:r w:rsidRPr="002A6F13">
        <w:rPr>
          <w:rStyle w:val="TagStyle"/>
          <w:rtl/>
        </w:rPr>
        <w:t xml:space="preserve"> &lt;&lt; דובר_המשך &gt;&gt;</w:t>
      </w:r>
      <w:r w:rsidR="005223CB">
        <w:rPr>
          <w:rtl/>
        </w:rPr>
        <w:t xml:space="preserve"> </w:t>
      </w:r>
      <w:r>
        <w:rPr>
          <w:rtl/>
        </w:rPr>
        <w:t xml:space="preserve"> </w:t>
      </w:r>
      <w:bookmarkEnd w:id="31639"/>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רגע. </w:t>
      </w:r>
      <w:r w:rsidR="00BB368D">
        <w:rPr>
          <w:rFonts w:hint="cs"/>
          <w:rtl/>
          <w:lang w:eastAsia="he-IL"/>
        </w:rPr>
        <w:t>– –</w:t>
      </w:r>
      <w:r>
        <w:rPr>
          <w:rFonts w:hint="cs"/>
          <w:rtl/>
          <w:lang w:eastAsia="he-IL"/>
        </w:rPr>
        <w:t xml:space="preserve"> אני היום עובד </w:t>
      </w:r>
      <w:bookmarkStart w:id="31640" w:name="_ETM_Q51_365000"/>
      <w:bookmarkEnd w:id="31640"/>
      <w:r>
        <w:rPr>
          <w:rFonts w:hint="cs"/>
          <w:rtl/>
          <w:lang w:eastAsia="he-IL"/>
        </w:rPr>
        <w:t xml:space="preserve">ומרוויח משכורת שיכולה לפרנס את המשפחה שלי, ועל זה אני רוצה להגיד לו תודה. וכמוהו גם הרבה מאוד חברים. כשאתה </w:t>
      </w:r>
      <w:r w:rsidR="00BB368D">
        <w:rPr>
          <w:rFonts w:hint="cs"/>
          <w:rtl/>
          <w:lang w:eastAsia="he-IL"/>
        </w:rPr>
        <w:t>– – –</w:t>
      </w:r>
    </w:p>
    <w:p w:rsidR="005930C5" w:rsidRDefault="005930C5" w:rsidP="0087210C">
      <w:pPr>
        <w:rPr>
          <w:rtl/>
          <w:lang w:eastAsia="he-IL"/>
        </w:rPr>
      </w:pPr>
      <w:bookmarkStart w:id="31641" w:name="_ETM_Q51_374000"/>
      <w:bookmarkEnd w:id="31641"/>
    </w:p>
    <w:p w:rsidR="005930C5" w:rsidRDefault="005930C5" w:rsidP="0087210C">
      <w:pPr>
        <w:pStyle w:val="af7"/>
        <w:keepNext/>
        <w:rPr>
          <w:rtl/>
        </w:rPr>
      </w:pPr>
      <w:bookmarkStart w:id="31642" w:name="ET_interruption_6452_47"/>
      <w:r w:rsidRPr="002D4FBC">
        <w:rPr>
          <w:rStyle w:val="TagStyle"/>
          <w:rtl/>
        </w:rPr>
        <w:t xml:space="preserve"> &lt;&lt; קריאה &gt;&gt; </w:t>
      </w:r>
      <w:r>
        <w:rPr>
          <w:rtl/>
        </w:rPr>
        <w:t>השרה להגנת הסביבה עידית סילמן:</w:t>
      </w:r>
      <w:r w:rsidRPr="002D4FBC">
        <w:rPr>
          <w:rStyle w:val="TagStyle"/>
          <w:rtl/>
        </w:rPr>
        <w:t xml:space="preserve"> &lt;&lt; קריאה &gt;&gt;</w:t>
      </w:r>
      <w:r w:rsidR="005223CB">
        <w:rPr>
          <w:rtl/>
        </w:rPr>
        <w:t xml:space="preserve"> </w:t>
      </w:r>
      <w:r>
        <w:rPr>
          <w:rtl/>
        </w:rPr>
        <w:t xml:space="preserve"> </w:t>
      </w:r>
      <w:bookmarkEnd w:id="31642"/>
    </w:p>
    <w:p w:rsidR="005930C5" w:rsidRDefault="005930C5" w:rsidP="005223CB">
      <w:pPr>
        <w:rPr>
          <w:rtl/>
          <w:lang w:eastAsia="he-IL"/>
        </w:rPr>
      </w:pPr>
    </w:p>
    <w:p w:rsidR="005930C5" w:rsidRDefault="00BB368D" w:rsidP="0087210C">
      <w:pPr>
        <w:rPr>
          <w:rtl/>
          <w:lang w:eastAsia="he-IL"/>
        </w:rPr>
      </w:pPr>
      <w:r>
        <w:rPr>
          <w:rFonts w:hint="cs"/>
          <w:rtl/>
          <w:lang w:eastAsia="he-IL"/>
        </w:rPr>
        <w:t>– – –</w:t>
      </w:r>
      <w:r w:rsidR="005930C5">
        <w:rPr>
          <w:rFonts w:hint="cs"/>
          <w:rtl/>
          <w:lang w:eastAsia="he-IL"/>
        </w:rPr>
        <w:t xml:space="preserve"> המגזר החרדי לעבודה?</w:t>
      </w:r>
      <w:r w:rsidR="005223CB">
        <w:rPr>
          <w:rFonts w:hint="cs"/>
          <w:rtl/>
          <w:lang w:eastAsia="he-IL"/>
        </w:rPr>
        <w:t xml:space="preserve"> </w:t>
      </w:r>
      <w:r w:rsidR="005930C5">
        <w:rPr>
          <w:rFonts w:hint="cs"/>
          <w:rtl/>
          <w:lang w:eastAsia="he-IL"/>
        </w:rPr>
        <w:t xml:space="preserve">הוא בטח לא יכול לנכס את זה לעצמו. </w:t>
      </w:r>
    </w:p>
    <w:p w:rsidR="005930C5" w:rsidRDefault="005930C5" w:rsidP="0087210C">
      <w:pPr>
        <w:rPr>
          <w:rtl/>
          <w:lang w:eastAsia="he-IL"/>
        </w:rPr>
      </w:pPr>
    </w:p>
    <w:p w:rsidR="005930C5" w:rsidRDefault="005930C5" w:rsidP="0087210C">
      <w:pPr>
        <w:pStyle w:val="-"/>
        <w:keepNext/>
        <w:rPr>
          <w:rtl/>
        </w:rPr>
      </w:pPr>
      <w:bookmarkStart w:id="31643" w:name="ET_speakercontinue_6255_48"/>
      <w:r w:rsidRPr="002D4FBC">
        <w:rPr>
          <w:rStyle w:val="TagStyle"/>
          <w:rtl/>
        </w:rPr>
        <w:t xml:space="preserve"> &lt;&lt; דובר_המשך &gt;&gt; </w:t>
      </w:r>
      <w:r>
        <w:rPr>
          <w:rtl/>
        </w:rPr>
        <w:t>סימון דוידסון (יש עתיד):</w:t>
      </w:r>
      <w:r w:rsidRPr="002D4FBC">
        <w:rPr>
          <w:rStyle w:val="TagStyle"/>
          <w:rtl/>
        </w:rPr>
        <w:t xml:space="preserve"> &lt;&lt; דובר_המשך &gt;&gt;</w:t>
      </w:r>
      <w:r w:rsidR="005223CB">
        <w:rPr>
          <w:rtl/>
        </w:rPr>
        <w:t xml:space="preserve"> </w:t>
      </w:r>
      <w:r>
        <w:rPr>
          <w:rtl/>
        </w:rPr>
        <w:t xml:space="preserve"> </w:t>
      </w:r>
      <w:bookmarkEnd w:id="31643"/>
    </w:p>
    <w:p w:rsidR="005930C5" w:rsidRDefault="005930C5" w:rsidP="005223CB">
      <w:pPr>
        <w:rPr>
          <w:rtl/>
          <w:lang w:eastAsia="he-IL"/>
        </w:rPr>
      </w:pPr>
    </w:p>
    <w:p w:rsidR="005930C5" w:rsidRDefault="005930C5" w:rsidP="0087210C">
      <w:pPr>
        <w:rPr>
          <w:rtl/>
          <w:lang w:eastAsia="he-IL"/>
        </w:rPr>
      </w:pPr>
      <w:bookmarkStart w:id="31644" w:name="_ETM_Q51_371000"/>
      <w:bookmarkEnd w:id="31644"/>
      <w:r>
        <w:rPr>
          <w:rFonts w:hint="cs"/>
          <w:rtl/>
          <w:lang w:eastAsia="he-IL"/>
        </w:rPr>
        <w:t xml:space="preserve">עידית, אבל זה </w:t>
      </w:r>
      <w:bookmarkStart w:id="31645" w:name="_ETM_Q51_377000"/>
      <w:bookmarkEnd w:id="31645"/>
      <w:r>
        <w:rPr>
          <w:rFonts w:hint="cs"/>
          <w:rtl/>
          <w:lang w:eastAsia="he-IL"/>
        </w:rPr>
        <w:t xml:space="preserve">לא עובד ככה. יש לי </w:t>
      </w:r>
      <w:r w:rsidR="00BB368D">
        <w:rPr>
          <w:rFonts w:hint="cs"/>
          <w:rtl/>
          <w:lang w:eastAsia="he-IL"/>
        </w:rPr>
        <w:t>– – –</w:t>
      </w:r>
    </w:p>
    <w:p w:rsidR="005930C5" w:rsidRDefault="005930C5" w:rsidP="0087210C">
      <w:pPr>
        <w:rPr>
          <w:rtl/>
          <w:lang w:eastAsia="he-IL"/>
        </w:rPr>
      </w:pPr>
      <w:bookmarkStart w:id="31646" w:name="_ETM_Q51_379000"/>
      <w:bookmarkEnd w:id="31646"/>
    </w:p>
    <w:p w:rsidR="005930C5" w:rsidRDefault="005930C5" w:rsidP="0087210C">
      <w:pPr>
        <w:pStyle w:val="af7"/>
        <w:keepNext/>
        <w:rPr>
          <w:rtl/>
        </w:rPr>
      </w:pPr>
      <w:bookmarkStart w:id="31647" w:name="ET_interruption_6452_49"/>
      <w:r w:rsidRPr="002D4FBC">
        <w:rPr>
          <w:rStyle w:val="TagStyle"/>
          <w:rtl/>
        </w:rPr>
        <w:t xml:space="preserve"> &lt;&lt; קריאה &gt;&gt; </w:t>
      </w:r>
      <w:r>
        <w:rPr>
          <w:rtl/>
        </w:rPr>
        <w:t>השרה להגנת הסביבה עידית סילמן:</w:t>
      </w:r>
      <w:r w:rsidRPr="002D4FBC">
        <w:rPr>
          <w:rStyle w:val="TagStyle"/>
          <w:rtl/>
        </w:rPr>
        <w:t xml:space="preserve"> &lt;&lt; קריאה &gt;&gt;</w:t>
      </w:r>
      <w:r w:rsidR="005223CB">
        <w:rPr>
          <w:rtl/>
        </w:rPr>
        <w:t xml:space="preserve"> </w:t>
      </w:r>
      <w:r>
        <w:rPr>
          <w:rtl/>
        </w:rPr>
        <w:t xml:space="preserve"> </w:t>
      </w:r>
      <w:bookmarkEnd w:id="31647"/>
    </w:p>
    <w:p w:rsidR="005930C5" w:rsidRDefault="005930C5" w:rsidP="005223CB">
      <w:pPr>
        <w:rPr>
          <w:rtl/>
          <w:lang w:eastAsia="he-IL"/>
        </w:rPr>
      </w:pPr>
    </w:p>
    <w:p w:rsidR="005930C5" w:rsidRDefault="00BB368D" w:rsidP="0087210C">
      <w:pPr>
        <w:rPr>
          <w:rtl/>
          <w:lang w:eastAsia="he-IL"/>
        </w:rPr>
      </w:pPr>
      <w:bookmarkStart w:id="31648" w:name="_ETM_Q51_382000"/>
      <w:bookmarkEnd w:id="31648"/>
      <w:r>
        <w:rPr>
          <w:rFonts w:hint="cs"/>
          <w:rtl/>
          <w:lang w:eastAsia="he-IL"/>
        </w:rPr>
        <w:t>– – –</w:t>
      </w:r>
      <w:r w:rsidR="005930C5">
        <w:rPr>
          <w:rFonts w:hint="cs"/>
          <w:rtl/>
          <w:lang w:eastAsia="he-IL"/>
        </w:rPr>
        <w:t xml:space="preserve"> אני רוצה להגיד לך </w:t>
      </w:r>
      <w:bookmarkStart w:id="31649" w:name="_ETM_Q51_385000"/>
      <w:bookmarkEnd w:id="31649"/>
      <w:r w:rsidR="005930C5">
        <w:rPr>
          <w:rFonts w:hint="cs"/>
          <w:rtl/>
          <w:lang w:eastAsia="he-IL"/>
        </w:rPr>
        <w:t xml:space="preserve">משהו </w:t>
      </w:r>
      <w:r>
        <w:rPr>
          <w:rFonts w:hint="cs"/>
          <w:rtl/>
          <w:lang w:eastAsia="he-IL"/>
        </w:rPr>
        <w:t>– –</w:t>
      </w:r>
    </w:p>
    <w:p w:rsidR="005930C5" w:rsidRDefault="005930C5" w:rsidP="0087210C">
      <w:pPr>
        <w:rPr>
          <w:rtl/>
          <w:lang w:eastAsia="he-IL"/>
        </w:rPr>
      </w:pPr>
    </w:p>
    <w:p w:rsidR="005930C5" w:rsidRDefault="005930C5" w:rsidP="0087210C">
      <w:pPr>
        <w:pStyle w:val="af8"/>
        <w:keepNext/>
        <w:rPr>
          <w:rtl/>
        </w:rPr>
      </w:pPr>
      <w:bookmarkStart w:id="31650" w:name="ET_yor_6599_50"/>
      <w:r w:rsidRPr="002D4FBC">
        <w:rPr>
          <w:rStyle w:val="TagStyle"/>
          <w:rtl/>
        </w:rPr>
        <w:t xml:space="preserve"> &lt;&lt; יור &gt;&gt; </w:t>
      </w:r>
      <w:r>
        <w:rPr>
          <w:rtl/>
        </w:rPr>
        <w:t>היו"ר משה רוט:</w:t>
      </w:r>
      <w:r w:rsidRPr="002D4FBC">
        <w:rPr>
          <w:rStyle w:val="TagStyle"/>
          <w:rtl/>
        </w:rPr>
        <w:t xml:space="preserve"> &lt;&lt; יור &gt;&gt;</w:t>
      </w:r>
      <w:r w:rsidR="005223CB">
        <w:rPr>
          <w:rtl/>
        </w:rPr>
        <w:t xml:space="preserve"> </w:t>
      </w:r>
      <w:r>
        <w:rPr>
          <w:rtl/>
        </w:rPr>
        <w:t xml:space="preserve"> </w:t>
      </w:r>
      <w:bookmarkEnd w:id="31650"/>
    </w:p>
    <w:p w:rsidR="005930C5" w:rsidRDefault="005930C5" w:rsidP="005223CB">
      <w:pPr>
        <w:rPr>
          <w:rtl/>
          <w:lang w:eastAsia="he-IL"/>
        </w:rPr>
      </w:pPr>
    </w:p>
    <w:p w:rsidR="005930C5" w:rsidRDefault="005930C5" w:rsidP="0087210C">
      <w:pPr>
        <w:rPr>
          <w:rtl/>
          <w:lang w:eastAsia="he-IL"/>
        </w:rPr>
      </w:pPr>
      <w:r>
        <w:rPr>
          <w:rFonts w:hint="cs"/>
          <w:rtl/>
          <w:lang w:eastAsia="he-IL"/>
        </w:rPr>
        <w:t>גברתי השרה.</w:t>
      </w:r>
    </w:p>
    <w:p w:rsidR="005930C5" w:rsidRDefault="005930C5" w:rsidP="0087210C">
      <w:pPr>
        <w:rPr>
          <w:rtl/>
          <w:lang w:eastAsia="he-IL"/>
        </w:rPr>
      </w:pPr>
      <w:bookmarkStart w:id="31651" w:name="_ETM_Q51_384000"/>
      <w:bookmarkEnd w:id="31651"/>
    </w:p>
    <w:p w:rsidR="005930C5" w:rsidRDefault="005930C5" w:rsidP="0087210C">
      <w:pPr>
        <w:pStyle w:val="af7"/>
        <w:keepNext/>
        <w:rPr>
          <w:rtl/>
        </w:rPr>
      </w:pPr>
      <w:bookmarkStart w:id="31652" w:name="ET_interruption_6452_51"/>
      <w:r w:rsidRPr="002D4FBC">
        <w:rPr>
          <w:rStyle w:val="TagStyle"/>
          <w:rtl/>
        </w:rPr>
        <w:t xml:space="preserve"> &lt;&lt; קריאה &gt;&gt; </w:t>
      </w:r>
      <w:r>
        <w:rPr>
          <w:rtl/>
        </w:rPr>
        <w:t>השרה להגנת הסביבה עידית סילמן:</w:t>
      </w:r>
      <w:r w:rsidRPr="002D4FBC">
        <w:rPr>
          <w:rStyle w:val="TagStyle"/>
          <w:rtl/>
        </w:rPr>
        <w:t xml:space="preserve"> &lt;&lt; קריאה &gt;&gt;</w:t>
      </w:r>
      <w:r w:rsidR="005223CB">
        <w:rPr>
          <w:rtl/>
        </w:rPr>
        <w:t xml:space="preserve"> </w:t>
      </w:r>
      <w:r>
        <w:rPr>
          <w:rtl/>
        </w:rPr>
        <w:t xml:space="preserve"> </w:t>
      </w:r>
      <w:bookmarkEnd w:id="31652"/>
    </w:p>
    <w:p w:rsidR="005930C5" w:rsidRDefault="005930C5" w:rsidP="005223CB">
      <w:pPr>
        <w:rPr>
          <w:rtl/>
          <w:lang w:eastAsia="he-IL"/>
        </w:rPr>
      </w:pPr>
    </w:p>
    <w:p w:rsidR="005930C5" w:rsidRPr="002D4FBC" w:rsidRDefault="00BB368D" w:rsidP="00D44618">
      <w:pPr>
        <w:rPr>
          <w:rtl/>
          <w:lang w:eastAsia="he-IL"/>
        </w:rPr>
      </w:pPr>
      <w:bookmarkStart w:id="31653" w:name="_ETM_Q51_387000"/>
      <w:bookmarkEnd w:id="31653"/>
      <w:r>
        <w:rPr>
          <w:rFonts w:hint="cs"/>
          <w:rtl/>
          <w:lang w:eastAsia="he-IL"/>
        </w:rPr>
        <w:t>– –</w:t>
      </w:r>
      <w:r w:rsidR="005930C5">
        <w:rPr>
          <w:rFonts w:hint="cs"/>
          <w:rtl/>
          <w:lang w:eastAsia="he-IL"/>
        </w:rPr>
        <w:t xml:space="preserve"> ביום שאני הגעתי לממשלה, קיבל </w:t>
      </w:r>
      <w:bookmarkStart w:id="31654" w:name="_ETM_Q51_386000"/>
      <w:bookmarkEnd w:id="31654"/>
      <w:r w:rsidR="005930C5">
        <w:rPr>
          <w:rFonts w:hint="cs"/>
          <w:rtl/>
          <w:lang w:eastAsia="he-IL"/>
        </w:rPr>
        <w:t xml:space="preserve">חבר הכנסת ניר אורבך טלפון מאביגדור ליברמן. הוא </w:t>
      </w:r>
      <w:bookmarkStart w:id="31655" w:name="_ETM_Q51_391000"/>
      <w:bookmarkEnd w:id="31655"/>
      <w:r w:rsidR="005930C5">
        <w:rPr>
          <w:rFonts w:hint="cs"/>
          <w:rtl/>
          <w:lang w:eastAsia="he-IL"/>
        </w:rPr>
        <w:t xml:space="preserve">רצה שיבוא לדבר איתו על הנושא של סבסוד מעונות יום, </w:t>
      </w:r>
      <w:bookmarkStart w:id="31656" w:name="_ETM_Q51_395000"/>
      <w:bookmarkEnd w:id="31656"/>
      <w:r w:rsidR="005930C5">
        <w:rPr>
          <w:rFonts w:hint="cs"/>
          <w:rtl/>
          <w:lang w:eastAsia="he-IL"/>
        </w:rPr>
        <w:t xml:space="preserve">ואמר שהוא לא יגיע להסדרה הזאת. למה? כי פתאום אין </w:t>
      </w:r>
      <w:bookmarkStart w:id="31657" w:name="_ETM_Q51_396000"/>
      <w:bookmarkEnd w:id="31657"/>
      <w:r w:rsidR="005930C5">
        <w:rPr>
          <w:rFonts w:hint="cs"/>
          <w:rtl/>
          <w:lang w:eastAsia="he-IL"/>
        </w:rPr>
        <w:t>רוב לקואליציה. אז זה עניין פוליטי לגמרי</w:t>
      </w:r>
      <w:r w:rsidR="00D44618">
        <w:rPr>
          <w:rFonts w:hint="cs"/>
          <w:rtl/>
          <w:lang w:eastAsia="he-IL"/>
        </w:rPr>
        <w:t>,</w:t>
      </w:r>
      <w:r w:rsidR="005930C5">
        <w:rPr>
          <w:rFonts w:hint="cs"/>
          <w:rtl/>
          <w:lang w:eastAsia="he-IL"/>
        </w:rPr>
        <w:t xml:space="preserve"> זה לא עניין </w:t>
      </w:r>
      <w:bookmarkStart w:id="31658" w:name="_ETM_Q51_403000"/>
      <w:bookmarkEnd w:id="31658"/>
      <w:r w:rsidR="005930C5">
        <w:rPr>
          <w:rFonts w:hint="cs"/>
          <w:rtl/>
          <w:lang w:eastAsia="he-IL"/>
        </w:rPr>
        <w:t>אידיאולוגי</w:t>
      </w:r>
      <w:r w:rsidR="00D44618">
        <w:rPr>
          <w:rFonts w:hint="cs"/>
          <w:rtl/>
          <w:lang w:eastAsia="he-IL"/>
        </w:rPr>
        <w:t>,</w:t>
      </w:r>
      <w:r w:rsidR="005930C5">
        <w:rPr>
          <w:rFonts w:hint="cs"/>
          <w:rtl/>
          <w:lang w:eastAsia="he-IL"/>
        </w:rPr>
        <w:t xml:space="preserve"> כי אם אתה חושב שלא צריך לשלם על סבסוד </w:t>
      </w:r>
      <w:bookmarkStart w:id="31659" w:name="_ETM_Q51_404000"/>
      <w:bookmarkEnd w:id="31659"/>
      <w:r w:rsidR="005930C5">
        <w:rPr>
          <w:rFonts w:hint="cs"/>
          <w:rtl/>
          <w:lang w:eastAsia="he-IL"/>
        </w:rPr>
        <w:t xml:space="preserve">מעונות יום, בין </w:t>
      </w:r>
      <w:r w:rsidR="00D44618">
        <w:rPr>
          <w:rFonts w:hint="cs"/>
          <w:rtl/>
          <w:lang w:eastAsia="he-IL"/>
        </w:rPr>
        <w:t>ש</w:t>
      </w:r>
      <w:r w:rsidR="005930C5">
        <w:rPr>
          <w:rFonts w:hint="cs"/>
          <w:rtl/>
          <w:lang w:eastAsia="he-IL"/>
        </w:rPr>
        <w:t xml:space="preserve">יש לך רוב ובין </w:t>
      </w:r>
      <w:r w:rsidR="00D44618">
        <w:rPr>
          <w:rFonts w:hint="cs"/>
          <w:rtl/>
          <w:lang w:eastAsia="he-IL"/>
        </w:rPr>
        <w:t>ש</w:t>
      </w:r>
      <w:r w:rsidR="005930C5">
        <w:rPr>
          <w:rFonts w:hint="cs"/>
          <w:rtl/>
          <w:lang w:eastAsia="he-IL"/>
        </w:rPr>
        <w:t xml:space="preserve">אין </w:t>
      </w:r>
      <w:bookmarkStart w:id="31660" w:name="_ETM_Q51_401000"/>
      <w:bookmarkEnd w:id="31660"/>
      <w:r w:rsidR="005930C5">
        <w:rPr>
          <w:rFonts w:hint="cs"/>
          <w:rtl/>
          <w:lang w:eastAsia="he-IL"/>
        </w:rPr>
        <w:t xml:space="preserve">לך רוב, לא צריך אז לא צריך. לך עם זה עד הסוף. מסתבר שזו מציאות ישנה של פוזיציה, לאופוזיציה </w:t>
      </w:r>
      <w:r>
        <w:rPr>
          <w:rFonts w:hint="cs"/>
          <w:rtl/>
          <w:lang w:eastAsia="he-IL"/>
        </w:rPr>
        <w:t>– –</w:t>
      </w:r>
      <w:r w:rsidR="00D44618">
        <w:rPr>
          <w:rFonts w:hint="cs"/>
          <w:rtl/>
          <w:lang w:eastAsia="he-IL"/>
        </w:rPr>
        <w:t xml:space="preserve"> –</w:t>
      </w:r>
    </w:p>
    <w:p w:rsidR="005930C5" w:rsidRDefault="005930C5" w:rsidP="0087210C">
      <w:pPr>
        <w:rPr>
          <w:rtl/>
          <w:lang w:eastAsia="he-IL"/>
        </w:rPr>
      </w:pPr>
    </w:p>
    <w:p w:rsidR="005930C5" w:rsidRDefault="005930C5" w:rsidP="0087210C">
      <w:pPr>
        <w:pStyle w:val="af7"/>
        <w:keepNext/>
        <w:rPr>
          <w:rtl/>
        </w:rPr>
      </w:pPr>
      <w:bookmarkStart w:id="31661" w:name="ET_interruption_5084_52"/>
      <w:r w:rsidRPr="00065CF3">
        <w:rPr>
          <w:rStyle w:val="TagStyle"/>
          <w:rtl/>
        </w:rPr>
        <w:t xml:space="preserve"> &lt;&lt; קריאה &gt;&gt; </w:t>
      </w:r>
      <w:r>
        <w:rPr>
          <w:rtl/>
        </w:rPr>
        <w:t>מיקי לוי (יש עתיד):</w:t>
      </w:r>
      <w:r w:rsidRPr="00065CF3">
        <w:rPr>
          <w:rStyle w:val="TagStyle"/>
          <w:rtl/>
        </w:rPr>
        <w:t xml:space="preserve"> &lt;&lt; קריאה &gt;&gt;</w:t>
      </w:r>
      <w:r w:rsidR="005223CB">
        <w:rPr>
          <w:rtl/>
        </w:rPr>
        <w:t xml:space="preserve"> </w:t>
      </w:r>
      <w:r>
        <w:rPr>
          <w:rtl/>
        </w:rPr>
        <w:t xml:space="preserve"> </w:t>
      </w:r>
      <w:bookmarkEnd w:id="31661"/>
    </w:p>
    <w:p w:rsidR="005930C5" w:rsidRDefault="005930C5" w:rsidP="005223CB">
      <w:pPr>
        <w:rPr>
          <w:rtl/>
          <w:lang w:eastAsia="he-IL"/>
        </w:rPr>
      </w:pPr>
    </w:p>
    <w:p w:rsidR="005930C5" w:rsidRDefault="005930C5" w:rsidP="0087210C">
      <w:pPr>
        <w:rPr>
          <w:rtl/>
          <w:lang w:eastAsia="he-IL"/>
        </w:rPr>
      </w:pPr>
      <w:bookmarkStart w:id="31662" w:name="_ETM_Q51_375000"/>
      <w:bookmarkEnd w:id="31662"/>
      <w:r>
        <w:rPr>
          <w:rFonts w:hint="cs"/>
          <w:rtl/>
          <w:lang w:eastAsia="he-IL"/>
        </w:rPr>
        <w:t>תיאורטית, אם מחר כל המדינה תהיה חרדים, מי יעבוד ומי יגן? זה הכול.</w:t>
      </w:r>
    </w:p>
    <w:p w:rsidR="005930C5" w:rsidRDefault="005930C5" w:rsidP="0087210C">
      <w:pPr>
        <w:rPr>
          <w:rtl/>
          <w:lang w:eastAsia="he-IL"/>
        </w:rPr>
      </w:pPr>
    </w:p>
    <w:p w:rsidR="005930C5" w:rsidRDefault="005930C5" w:rsidP="0087210C">
      <w:pPr>
        <w:pStyle w:val="af7"/>
        <w:keepNext/>
        <w:rPr>
          <w:rtl/>
        </w:rPr>
      </w:pPr>
      <w:bookmarkStart w:id="31663" w:name="ET_interruption_6452_53"/>
      <w:r w:rsidRPr="00065CF3">
        <w:rPr>
          <w:rStyle w:val="TagStyle"/>
          <w:rtl/>
        </w:rPr>
        <w:t xml:space="preserve"> &lt;&lt; קריאה &gt;&gt; </w:t>
      </w:r>
      <w:r>
        <w:rPr>
          <w:rtl/>
        </w:rPr>
        <w:t>השרה להגנת הסביבה עידית סילמן:</w:t>
      </w:r>
      <w:r w:rsidRPr="00065CF3">
        <w:rPr>
          <w:rStyle w:val="TagStyle"/>
          <w:rtl/>
        </w:rPr>
        <w:t xml:space="preserve"> &lt;&lt; קריאה &gt;&gt;</w:t>
      </w:r>
      <w:r w:rsidR="005223CB">
        <w:rPr>
          <w:rtl/>
        </w:rPr>
        <w:t xml:space="preserve"> </w:t>
      </w:r>
      <w:r>
        <w:rPr>
          <w:rtl/>
        </w:rPr>
        <w:t xml:space="preserve"> </w:t>
      </w:r>
      <w:bookmarkEnd w:id="31663"/>
    </w:p>
    <w:p w:rsidR="005930C5" w:rsidRDefault="005930C5" w:rsidP="005223CB">
      <w:pPr>
        <w:rPr>
          <w:rtl/>
          <w:lang w:eastAsia="he-IL"/>
        </w:rPr>
      </w:pPr>
    </w:p>
    <w:p w:rsidR="005930C5" w:rsidRPr="00065CF3" w:rsidRDefault="005930C5" w:rsidP="00D44618">
      <w:pPr>
        <w:rPr>
          <w:rtl/>
          <w:lang w:eastAsia="he-IL"/>
        </w:rPr>
      </w:pPr>
      <w:bookmarkStart w:id="31664" w:name="_ETM_Q51_416000"/>
      <w:bookmarkEnd w:id="31664"/>
      <w:r>
        <w:rPr>
          <w:rFonts w:hint="cs"/>
          <w:rtl/>
          <w:lang w:eastAsia="he-IL"/>
        </w:rPr>
        <w:t>אז בוא</w:t>
      </w:r>
      <w:r w:rsidR="00D44618">
        <w:rPr>
          <w:rFonts w:hint="cs"/>
          <w:rtl/>
          <w:lang w:eastAsia="he-IL"/>
        </w:rPr>
        <w:t>,</w:t>
      </w:r>
      <w:r>
        <w:rPr>
          <w:rFonts w:hint="cs"/>
          <w:rtl/>
          <w:lang w:eastAsia="he-IL"/>
        </w:rPr>
        <w:t xml:space="preserve"> סימון, אני אוהבת אותך מאוד, </w:t>
      </w:r>
      <w:bookmarkStart w:id="31665" w:name="_ETM_Q51_419000"/>
      <w:bookmarkEnd w:id="31665"/>
      <w:r>
        <w:rPr>
          <w:rFonts w:hint="cs"/>
          <w:rtl/>
          <w:lang w:eastAsia="he-IL"/>
        </w:rPr>
        <w:t>אבל בטח שיאיר לפיד</w:t>
      </w:r>
      <w:r w:rsidR="00D44618">
        <w:rPr>
          <w:rFonts w:hint="cs"/>
          <w:rtl/>
          <w:lang w:eastAsia="he-IL"/>
        </w:rPr>
        <w:t>,</w:t>
      </w:r>
      <w:r>
        <w:rPr>
          <w:rFonts w:hint="cs"/>
          <w:rtl/>
          <w:lang w:eastAsia="he-IL"/>
        </w:rPr>
        <w:t xml:space="preserve"> לא ל</w:t>
      </w:r>
      <w:r w:rsidR="00D44618">
        <w:rPr>
          <w:rFonts w:hint="cs"/>
          <w:rtl/>
          <w:lang w:eastAsia="he-IL"/>
        </w:rPr>
        <w:t>תת</w:t>
      </w:r>
      <w:r>
        <w:rPr>
          <w:rFonts w:hint="cs"/>
          <w:rtl/>
          <w:lang w:eastAsia="he-IL"/>
        </w:rPr>
        <w:t xml:space="preserve"> לו את הקרדיט על</w:t>
      </w:r>
      <w:r w:rsidR="005223CB">
        <w:rPr>
          <w:rFonts w:hint="cs"/>
          <w:rtl/>
          <w:lang w:eastAsia="he-IL"/>
        </w:rPr>
        <w:t xml:space="preserve"> </w:t>
      </w:r>
      <w:r>
        <w:rPr>
          <w:rFonts w:hint="cs"/>
          <w:rtl/>
          <w:lang w:eastAsia="he-IL"/>
        </w:rPr>
        <w:t>יציאה של חרדים לעבודה.</w:t>
      </w:r>
    </w:p>
    <w:p w:rsidR="005930C5" w:rsidRDefault="005930C5" w:rsidP="0087210C">
      <w:pPr>
        <w:rPr>
          <w:rtl/>
          <w:lang w:eastAsia="he-IL"/>
        </w:rPr>
      </w:pPr>
    </w:p>
    <w:p w:rsidR="005930C5" w:rsidRDefault="005930C5" w:rsidP="0087210C">
      <w:pPr>
        <w:pStyle w:val="-"/>
        <w:keepNext/>
        <w:rPr>
          <w:rtl/>
        </w:rPr>
      </w:pPr>
      <w:bookmarkStart w:id="31666" w:name="ET_speakercontinue_6255_10"/>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666"/>
    </w:p>
    <w:p w:rsidR="005930C5" w:rsidRDefault="005930C5" w:rsidP="005223CB">
      <w:pPr>
        <w:rPr>
          <w:rtl/>
          <w:lang w:eastAsia="he-IL"/>
        </w:rPr>
      </w:pPr>
    </w:p>
    <w:p w:rsidR="005930C5" w:rsidRDefault="005930C5" w:rsidP="005223CB">
      <w:pPr>
        <w:rPr>
          <w:rtl/>
          <w:lang w:eastAsia="he-IL"/>
        </w:rPr>
      </w:pPr>
      <w:r>
        <w:rPr>
          <w:rFonts w:hint="cs"/>
          <w:rtl/>
          <w:lang w:eastAsia="he-IL"/>
        </w:rPr>
        <w:t>זה לא אני אמרתי, זה הבחור אמר לי. לא אני אמרתי.</w:t>
      </w:r>
    </w:p>
    <w:p w:rsidR="005930C5" w:rsidRDefault="005930C5" w:rsidP="0087210C">
      <w:pPr>
        <w:rPr>
          <w:rtl/>
          <w:lang w:eastAsia="he-IL"/>
        </w:rPr>
      </w:pPr>
    </w:p>
    <w:p w:rsidR="005930C5" w:rsidRDefault="005930C5" w:rsidP="0087210C">
      <w:pPr>
        <w:pStyle w:val="af7"/>
        <w:keepNext/>
        <w:rPr>
          <w:rtl/>
        </w:rPr>
      </w:pPr>
      <w:bookmarkStart w:id="31667" w:name="ET_interruption_6452_54"/>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667"/>
    </w:p>
    <w:p w:rsidR="005930C5" w:rsidRDefault="005930C5" w:rsidP="005223CB">
      <w:pPr>
        <w:rPr>
          <w:rtl/>
          <w:lang w:eastAsia="he-IL"/>
        </w:rPr>
      </w:pPr>
    </w:p>
    <w:p w:rsidR="005930C5" w:rsidRPr="006034A3" w:rsidRDefault="00BB368D" w:rsidP="0087210C">
      <w:pPr>
        <w:rPr>
          <w:rtl/>
          <w:lang w:eastAsia="he-IL"/>
        </w:rPr>
      </w:pPr>
      <w:bookmarkStart w:id="31668" w:name="_ETM_Q51_425000"/>
      <w:bookmarkEnd w:id="31668"/>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669" w:name="ET_speakercontinue_6255_11"/>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669"/>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עכשיו, בואי נדבר </w:t>
      </w:r>
      <w:bookmarkStart w:id="31670" w:name="_ETM_Q51_428000"/>
      <w:bookmarkEnd w:id="31670"/>
      <w:r>
        <w:rPr>
          <w:rFonts w:hint="cs"/>
          <w:rtl/>
          <w:lang w:eastAsia="he-IL"/>
        </w:rPr>
        <w:t>רגע על המקרו. בואי נדבר על המקרו.</w:t>
      </w:r>
    </w:p>
    <w:p w:rsidR="005930C5" w:rsidRDefault="005930C5" w:rsidP="0087210C">
      <w:pPr>
        <w:rPr>
          <w:rtl/>
          <w:lang w:eastAsia="he-IL"/>
        </w:rPr>
      </w:pPr>
    </w:p>
    <w:p w:rsidR="005930C5" w:rsidRDefault="005930C5" w:rsidP="0087210C">
      <w:pPr>
        <w:pStyle w:val="af7"/>
        <w:keepNext/>
        <w:rPr>
          <w:rtl/>
        </w:rPr>
      </w:pPr>
      <w:bookmarkStart w:id="31671" w:name="ET_interruption_6452_55"/>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671"/>
    </w:p>
    <w:p w:rsidR="005930C5" w:rsidRDefault="005930C5" w:rsidP="005223CB">
      <w:pPr>
        <w:rPr>
          <w:rtl/>
          <w:lang w:eastAsia="he-IL"/>
        </w:rPr>
      </w:pPr>
    </w:p>
    <w:p w:rsidR="005930C5" w:rsidRDefault="00BB368D" w:rsidP="0087210C">
      <w:pPr>
        <w:rPr>
          <w:rtl/>
          <w:lang w:eastAsia="he-IL"/>
        </w:rPr>
      </w:pPr>
      <w:r>
        <w:rPr>
          <w:rFonts w:hint="cs"/>
          <w:rtl/>
          <w:lang w:eastAsia="he-IL"/>
        </w:rPr>
        <w:t>– – –</w:t>
      </w:r>
      <w:r w:rsidR="005930C5">
        <w:rPr>
          <w:rFonts w:hint="cs"/>
          <w:rtl/>
          <w:lang w:eastAsia="he-IL"/>
        </w:rPr>
        <w:t xml:space="preserve"> </w:t>
      </w:r>
    </w:p>
    <w:p w:rsidR="005930C5" w:rsidRDefault="005930C5" w:rsidP="0087210C">
      <w:pPr>
        <w:rPr>
          <w:rtl/>
          <w:lang w:eastAsia="he-IL"/>
        </w:rPr>
      </w:pPr>
      <w:bookmarkStart w:id="31672" w:name="_ETM_Q51_453551"/>
      <w:bookmarkStart w:id="31673" w:name="_ETM_Q51_453638"/>
      <w:bookmarkEnd w:id="31672"/>
      <w:bookmarkEnd w:id="31673"/>
    </w:p>
    <w:p w:rsidR="005930C5" w:rsidRDefault="005930C5" w:rsidP="0087210C">
      <w:pPr>
        <w:pStyle w:val="-"/>
        <w:keepNext/>
        <w:rPr>
          <w:rtl/>
        </w:rPr>
      </w:pPr>
      <w:bookmarkStart w:id="31674" w:name="ET_speakercontinue_6255_56"/>
      <w:r w:rsidRPr="006034A3">
        <w:rPr>
          <w:rStyle w:val="TagStyle"/>
          <w:rtl/>
        </w:rPr>
        <w:t xml:space="preserve"> &lt;&lt; דובר_המשך &gt;&gt; </w:t>
      </w:r>
      <w:r>
        <w:rPr>
          <w:rtl/>
        </w:rPr>
        <w:t>סימון דוידסון (יש עתיד):</w:t>
      </w:r>
      <w:r w:rsidRPr="006034A3">
        <w:rPr>
          <w:rStyle w:val="TagStyle"/>
          <w:rtl/>
        </w:rPr>
        <w:t xml:space="preserve"> &lt;&lt; דובר_המשך &gt;&gt;</w:t>
      </w:r>
      <w:r w:rsidR="005223CB">
        <w:rPr>
          <w:rtl/>
        </w:rPr>
        <w:t xml:space="preserve"> </w:t>
      </w:r>
      <w:r>
        <w:rPr>
          <w:rtl/>
        </w:rPr>
        <w:t xml:space="preserve"> </w:t>
      </w:r>
      <w:bookmarkEnd w:id="31674"/>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את יודעת מה? אני אלך איתך להדמיה של הספורט. את באת מהספורט. </w:t>
      </w:r>
      <w:bookmarkStart w:id="31675" w:name="_ETM_Q51_436000"/>
      <w:bookmarkEnd w:id="31675"/>
      <w:r>
        <w:rPr>
          <w:rFonts w:hint="cs"/>
          <w:rtl/>
          <w:lang w:eastAsia="he-IL"/>
        </w:rPr>
        <w:t xml:space="preserve">את יודעת מי הכוכבים הכי גדולים בעולם? מעולם הכדורגל, מאיפה הם באים? הם </w:t>
      </w:r>
      <w:bookmarkStart w:id="31676" w:name="_ETM_Q51_442000"/>
      <w:bookmarkEnd w:id="31676"/>
      <w:r>
        <w:rPr>
          <w:rFonts w:hint="cs"/>
          <w:rtl/>
          <w:lang w:eastAsia="he-IL"/>
        </w:rPr>
        <w:t>באים מהפאבלות</w:t>
      </w:r>
      <w:r w:rsidR="00D44618">
        <w:rPr>
          <w:rFonts w:hint="cs"/>
          <w:rtl/>
          <w:lang w:eastAsia="he-IL"/>
        </w:rPr>
        <w:t>,</w:t>
      </w:r>
      <w:r>
        <w:rPr>
          <w:rFonts w:hint="cs"/>
          <w:rtl/>
          <w:lang w:eastAsia="he-IL"/>
        </w:rPr>
        <w:t xml:space="preserve"> מהמקומות הכי עניים, מהמקומות הכי קשים, כי שם </w:t>
      </w:r>
      <w:bookmarkStart w:id="31677" w:name="_ETM_Q51_447000"/>
      <w:bookmarkEnd w:id="31677"/>
      <w:r>
        <w:rPr>
          <w:rFonts w:hint="cs"/>
          <w:rtl/>
          <w:lang w:eastAsia="he-IL"/>
        </w:rPr>
        <w:t>הכדור והמוטיבציה להצלחה הייתה הרבה הרבה יותר גדולה. נתנו</w:t>
      </w:r>
      <w:bookmarkStart w:id="31678" w:name="_ETM_Q51_454000"/>
      <w:bookmarkEnd w:id="31678"/>
      <w:r>
        <w:rPr>
          <w:rFonts w:hint="cs"/>
          <w:rtl/>
          <w:lang w:eastAsia="he-IL"/>
        </w:rPr>
        <w:t xml:space="preserve"> להם את האפשרות, באמצעות הספורט, אם יש לו קצת כישרון </w:t>
      </w:r>
      <w:bookmarkStart w:id="31679" w:name="_ETM_Q51_456000"/>
      <w:bookmarkEnd w:id="31679"/>
      <w:r>
        <w:rPr>
          <w:rFonts w:hint="cs"/>
          <w:rtl/>
          <w:lang w:eastAsia="he-IL"/>
        </w:rPr>
        <w:t>והרבה רצון לעבוד והורים שדוחפים אותו, לצאת מהפאבלות.</w:t>
      </w:r>
    </w:p>
    <w:p w:rsidR="005930C5" w:rsidRDefault="005930C5" w:rsidP="0087210C">
      <w:pPr>
        <w:rPr>
          <w:rtl/>
          <w:lang w:eastAsia="he-IL"/>
        </w:rPr>
      </w:pPr>
      <w:bookmarkStart w:id="31680" w:name="_ETM_Q51_453000"/>
      <w:bookmarkEnd w:id="31680"/>
    </w:p>
    <w:p w:rsidR="005930C5" w:rsidRDefault="005930C5" w:rsidP="0087210C">
      <w:pPr>
        <w:pStyle w:val="af7"/>
        <w:keepNext/>
        <w:rPr>
          <w:rtl/>
        </w:rPr>
      </w:pPr>
      <w:bookmarkStart w:id="31681" w:name="ET_interruption_6452_57"/>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681"/>
    </w:p>
    <w:p w:rsidR="005930C5" w:rsidRDefault="005930C5" w:rsidP="005223CB">
      <w:pPr>
        <w:rPr>
          <w:rtl/>
          <w:lang w:eastAsia="he-IL"/>
        </w:rPr>
      </w:pPr>
    </w:p>
    <w:p w:rsidR="005930C5" w:rsidRPr="006034A3" w:rsidRDefault="00BB368D" w:rsidP="0087210C">
      <w:pPr>
        <w:rPr>
          <w:rtl/>
          <w:lang w:eastAsia="he-IL"/>
        </w:rPr>
      </w:pPr>
      <w:bookmarkStart w:id="31682" w:name="_ETM_Q51_458000"/>
      <w:bookmarkEnd w:id="31682"/>
      <w:r>
        <w:rPr>
          <w:rFonts w:hint="cs"/>
          <w:rtl/>
          <w:lang w:eastAsia="he-IL"/>
        </w:rPr>
        <w:t>– – –</w:t>
      </w:r>
      <w:bookmarkStart w:id="31683" w:name="_ETM_Q51_460000"/>
      <w:bookmarkEnd w:id="31683"/>
      <w:r w:rsidR="005930C5">
        <w:rPr>
          <w:rFonts w:hint="cs"/>
          <w:rtl/>
          <w:lang w:eastAsia="he-IL"/>
        </w:rPr>
        <w:t xml:space="preserve"> ממש מתאים </w:t>
      </w:r>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684" w:name="ET_speakercontinue_6255_12"/>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684"/>
    </w:p>
    <w:p w:rsidR="005930C5" w:rsidRDefault="005930C5" w:rsidP="005223CB">
      <w:pPr>
        <w:rPr>
          <w:rtl/>
          <w:lang w:eastAsia="he-IL"/>
        </w:rPr>
      </w:pPr>
    </w:p>
    <w:p w:rsidR="005930C5" w:rsidRDefault="005930C5" w:rsidP="00D44618">
      <w:pPr>
        <w:rPr>
          <w:rtl/>
          <w:lang w:eastAsia="he-IL"/>
        </w:rPr>
      </w:pPr>
      <w:bookmarkStart w:id="31685" w:name="_ETM_Q51_461000"/>
      <w:bookmarkEnd w:id="31685"/>
      <w:r>
        <w:rPr>
          <w:rFonts w:hint="cs"/>
          <w:rtl/>
          <w:lang w:eastAsia="he-IL"/>
        </w:rPr>
        <w:t xml:space="preserve">לא, זו סתם דוגמה שאני נותן לך. </w:t>
      </w:r>
      <w:bookmarkStart w:id="31686" w:name="_ETM_Q51_465000"/>
      <w:bookmarkEnd w:id="31686"/>
      <w:r>
        <w:rPr>
          <w:rFonts w:hint="cs"/>
          <w:rtl/>
          <w:lang w:eastAsia="he-IL"/>
        </w:rPr>
        <w:t xml:space="preserve">ולמה אני נותן לך את הדוגמה הזאת? כי זה מקביל </w:t>
      </w:r>
      <w:bookmarkStart w:id="31687" w:name="_ETM_Q51_464000"/>
      <w:bookmarkEnd w:id="31687"/>
      <w:r>
        <w:rPr>
          <w:rFonts w:hint="cs"/>
          <w:rtl/>
          <w:lang w:eastAsia="he-IL"/>
        </w:rPr>
        <w:t xml:space="preserve">לכל דבר בחיים. כשאני מגדל את הבנות שלי – ואני בטוח שגם את, ואני בטוח שמיקי לוי – אנחנו נותנים </w:t>
      </w:r>
      <w:bookmarkStart w:id="31688" w:name="_ETM_Q51_470000"/>
      <w:bookmarkEnd w:id="31688"/>
      <w:r>
        <w:rPr>
          <w:rFonts w:hint="cs"/>
          <w:rtl/>
          <w:lang w:eastAsia="he-IL"/>
        </w:rPr>
        <w:t>להם את הכלים להצליח.</w:t>
      </w:r>
    </w:p>
    <w:p w:rsidR="005930C5" w:rsidRDefault="005930C5" w:rsidP="0087210C">
      <w:pPr>
        <w:rPr>
          <w:rtl/>
          <w:lang w:eastAsia="he-IL"/>
        </w:rPr>
      </w:pPr>
      <w:bookmarkStart w:id="31689" w:name="_ETM_Q51_476000"/>
      <w:bookmarkEnd w:id="31689"/>
    </w:p>
    <w:p w:rsidR="005930C5" w:rsidRDefault="005930C5" w:rsidP="0087210C">
      <w:pPr>
        <w:pStyle w:val="af7"/>
        <w:keepNext/>
        <w:rPr>
          <w:rtl/>
        </w:rPr>
      </w:pPr>
      <w:bookmarkStart w:id="31690" w:name="ET_interruption_6452_58"/>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690"/>
    </w:p>
    <w:p w:rsidR="005930C5" w:rsidRDefault="005930C5" w:rsidP="005223CB">
      <w:pPr>
        <w:rPr>
          <w:rtl/>
          <w:lang w:eastAsia="he-IL"/>
        </w:rPr>
      </w:pPr>
    </w:p>
    <w:p w:rsidR="005930C5" w:rsidRDefault="005930C5" w:rsidP="0087210C">
      <w:pPr>
        <w:rPr>
          <w:rtl/>
          <w:lang w:eastAsia="he-IL"/>
        </w:rPr>
      </w:pPr>
      <w:r>
        <w:rPr>
          <w:rFonts w:hint="cs"/>
          <w:rtl/>
          <w:lang w:eastAsia="he-IL"/>
        </w:rPr>
        <w:t>ברור. ברור.</w:t>
      </w:r>
    </w:p>
    <w:p w:rsidR="005930C5" w:rsidRDefault="005930C5" w:rsidP="0087210C">
      <w:pPr>
        <w:rPr>
          <w:rtl/>
          <w:lang w:eastAsia="he-IL"/>
        </w:rPr>
      </w:pPr>
    </w:p>
    <w:p w:rsidR="005930C5" w:rsidRDefault="005930C5" w:rsidP="0087210C">
      <w:pPr>
        <w:pStyle w:val="-"/>
        <w:keepNext/>
        <w:rPr>
          <w:rtl/>
        </w:rPr>
      </w:pPr>
      <w:bookmarkStart w:id="31691" w:name="ET_speakercontinue_6255_59"/>
      <w:r w:rsidRPr="006034A3">
        <w:rPr>
          <w:rStyle w:val="TagStyle"/>
          <w:rtl/>
        </w:rPr>
        <w:t xml:space="preserve"> &lt;&lt; דובר_המשך &gt;&gt; </w:t>
      </w:r>
      <w:r>
        <w:rPr>
          <w:rtl/>
        </w:rPr>
        <w:t>סימון דוידסון (יש עתיד):</w:t>
      </w:r>
      <w:r w:rsidRPr="006034A3">
        <w:rPr>
          <w:rStyle w:val="TagStyle"/>
          <w:rtl/>
        </w:rPr>
        <w:t xml:space="preserve"> &lt;&lt; דובר_המשך &gt;&gt;</w:t>
      </w:r>
      <w:r w:rsidR="005223CB">
        <w:rPr>
          <w:rtl/>
        </w:rPr>
        <w:t xml:space="preserve"> </w:t>
      </w:r>
      <w:r>
        <w:rPr>
          <w:rtl/>
        </w:rPr>
        <w:t xml:space="preserve"> </w:t>
      </w:r>
      <w:bookmarkEnd w:id="31691"/>
    </w:p>
    <w:p w:rsidR="005930C5" w:rsidRDefault="005930C5" w:rsidP="005223CB">
      <w:pPr>
        <w:rPr>
          <w:rtl/>
          <w:lang w:eastAsia="he-IL"/>
        </w:rPr>
      </w:pPr>
    </w:p>
    <w:p w:rsidR="005930C5" w:rsidRDefault="005930C5" w:rsidP="0087210C">
      <w:pPr>
        <w:rPr>
          <w:rtl/>
          <w:lang w:eastAsia="he-IL"/>
        </w:rPr>
      </w:pPr>
      <w:bookmarkStart w:id="31692" w:name="_ETM_Q51_475000"/>
      <w:bookmarkEnd w:id="31692"/>
      <w:r>
        <w:rPr>
          <w:rFonts w:hint="cs"/>
          <w:rtl/>
          <w:lang w:eastAsia="he-IL"/>
        </w:rPr>
        <w:t>אז מה ברור?</w:t>
      </w:r>
    </w:p>
    <w:p w:rsidR="005930C5" w:rsidRDefault="005930C5" w:rsidP="0087210C">
      <w:pPr>
        <w:rPr>
          <w:rtl/>
          <w:lang w:eastAsia="he-IL"/>
        </w:rPr>
      </w:pPr>
      <w:bookmarkStart w:id="31693" w:name="_ETM_Q51_477000"/>
      <w:bookmarkEnd w:id="31693"/>
    </w:p>
    <w:p w:rsidR="005930C5" w:rsidRDefault="005930C5" w:rsidP="0087210C">
      <w:pPr>
        <w:pStyle w:val="af7"/>
        <w:keepNext/>
        <w:rPr>
          <w:rtl/>
        </w:rPr>
      </w:pPr>
      <w:bookmarkStart w:id="31694" w:name="ET_interruption_6452_60"/>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694"/>
    </w:p>
    <w:p w:rsidR="005930C5" w:rsidRDefault="005930C5" w:rsidP="005223CB">
      <w:pPr>
        <w:rPr>
          <w:rtl/>
          <w:lang w:eastAsia="he-IL"/>
        </w:rPr>
      </w:pPr>
    </w:p>
    <w:p w:rsidR="005930C5" w:rsidRDefault="005930C5" w:rsidP="0087210C">
      <w:pPr>
        <w:rPr>
          <w:rtl/>
          <w:lang w:eastAsia="he-IL"/>
        </w:rPr>
      </w:pPr>
      <w:r>
        <w:rPr>
          <w:rFonts w:hint="cs"/>
          <w:rtl/>
          <w:lang w:eastAsia="he-IL"/>
        </w:rPr>
        <w:t>אבל זה לא קשור.</w:t>
      </w:r>
    </w:p>
    <w:p w:rsidR="005930C5" w:rsidRDefault="005930C5" w:rsidP="0087210C">
      <w:pPr>
        <w:rPr>
          <w:rtl/>
          <w:lang w:eastAsia="he-IL"/>
        </w:rPr>
      </w:pPr>
    </w:p>
    <w:p w:rsidR="005930C5" w:rsidRDefault="005930C5" w:rsidP="0087210C">
      <w:pPr>
        <w:pStyle w:val="-"/>
        <w:keepNext/>
        <w:rPr>
          <w:rtl/>
        </w:rPr>
      </w:pPr>
      <w:bookmarkStart w:id="31695" w:name="ET_speakercontinue_6255_61"/>
      <w:r w:rsidRPr="006034A3">
        <w:rPr>
          <w:rStyle w:val="TagStyle"/>
          <w:rtl/>
        </w:rPr>
        <w:t xml:space="preserve"> &lt;&lt; דובר_המשך &gt;&gt; </w:t>
      </w:r>
      <w:r>
        <w:rPr>
          <w:rtl/>
        </w:rPr>
        <w:t>סימון דוידסון (יש עתיד):</w:t>
      </w:r>
      <w:r w:rsidRPr="006034A3">
        <w:rPr>
          <w:rStyle w:val="TagStyle"/>
          <w:rtl/>
        </w:rPr>
        <w:t xml:space="preserve"> &lt;&lt; דובר_המשך &gt;&gt;</w:t>
      </w:r>
      <w:r w:rsidR="005223CB">
        <w:rPr>
          <w:rtl/>
        </w:rPr>
        <w:t xml:space="preserve"> </w:t>
      </w:r>
      <w:r>
        <w:rPr>
          <w:rtl/>
        </w:rPr>
        <w:t xml:space="preserve"> </w:t>
      </w:r>
      <w:bookmarkEnd w:id="31695"/>
    </w:p>
    <w:p w:rsidR="005930C5" w:rsidRDefault="005930C5" w:rsidP="005223CB">
      <w:pPr>
        <w:rPr>
          <w:rtl/>
          <w:lang w:eastAsia="he-IL"/>
        </w:rPr>
      </w:pPr>
    </w:p>
    <w:p w:rsidR="005930C5" w:rsidRPr="006034A3" w:rsidRDefault="005930C5" w:rsidP="0087210C">
      <w:pPr>
        <w:rPr>
          <w:rtl/>
          <w:lang w:eastAsia="he-IL"/>
        </w:rPr>
      </w:pPr>
      <w:bookmarkStart w:id="31696" w:name="_ETM_Q51_474000"/>
      <w:bookmarkEnd w:id="31696"/>
      <w:r>
        <w:rPr>
          <w:rFonts w:hint="cs"/>
          <w:rtl/>
          <w:lang w:eastAsia="he-IL"/>
        </w:rPr>
        <w:t xml:space="preserve">זה קשור מאוד. עידית, אם יהיה </w:t>
      </w:r>
      <w:r w:rsidR="00BB368D">
        <w:rPr>
          <w:rFonts w:hint="cs"/>
          <w:rtl/>
          <w:lang w:eastAsia="he-IL"/>
        </w:rPr>
        <w:t>– –</w:t>
      </w:r>
    </w:p>
    <w:p w:rsidR="005930C5" w:rsidRDefault="005930C5" w:rsidP="0087210C">
      <w:pPr>
        <w:rPr>
          <w:rtl/>
          <w:lang w:eastAsia="he-IL"/>
        </w:rPr>
      </w:pPr>
      <w:bookmarkStart w:id="31697" w:name="_ETM_Q51_459000"/>
      <w:bookmarkEnd w:id="31697"/>
    </w:p>
    <w:p w:rsidR="005930C5" w:rsidRDefault="005930C5" w:rsidP="0087210C">
      <w:pPr>
        <w:pStyle w:val="af7"/>
        <w:keepNext/>
        <w:rPr>
          <w:rtl/>
        </w:rPr>
      </w:pPr>
      <w:bookmarkStart w:id="31698" w:name="ET_interruption_6452_62"/>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698"/>
    </w:p>
    <w:p w:rsidR="005930C5" w:rsidRDefault="005930C5" w:rsidP="005223CB">
      <w:pPr>
        <w:rPr>
          <w:rtl/>
          <w:lang w:eastAsia="he-IL"/>
        </w:rPr>
      </w:pPr>
    </w:p>
    <w:p w:rsidR="005930C5" w:rsidRPr="006034A3" w:rsidRDefault="00BB368D" w:rsidP="0087210C">
      <w:pPr>
        <w:rPr>
          <w:rtl/>
          <w:lang w:eastAsia="he-IL"/>
        </w:rPr>
      </w:pPr>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699" w:name="ET_speakercontinue_6255_14"/>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699"/>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נכון. </w:t>
      </w:r>
      <w:bookmarkStart w:id="31700" w:name="_ETM_Q51_486000"/>
      <w:bookmarkEnd w:id="31700"/>
      <w:r>
        <w:rPr>
          <w:rFonts w:hint="cs"/>
          <w:rtl/>
          <w:lang w:eastAsia="he-IL"/>
        </w:rPr>
        <w:t xml:space="preserve">אז בואי ניתן את הכלים להתניע. לא נותנים להם. </w:t>
      </w:r>
    </w:p>
    <w:p w:rsidR="005930C5" w:rsidRDefault="005930C5" w:rsidP="0087210C">
      <w:pPr>
        <w:rPr>
          <w:rtl/>
          <w:lang w:eastAsia="he-IL"/>
        </w:rPr>
      </w:pPr>
    </w:p>
    <w:p w:rsidR="005930C5" w:rsidRDefault="005930C5" w:rsidP="0087210C">
      <w:pPr>
        <w:pStyle w:val="af7"/>
        <w:keepNext/>
        <w:rPr>
          <w:rtl/>
        </w:rPr>
      </w:pPr>
      <w:bookmarkStart w:id="31701" w:name="ET_interruption_6452_63"/>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701"/>
    </w:p>
    <w:p w:rsidR="005930C5" w:rsidRDefault="005930C5" w:rsidP="005223CB">
      <w:pPr>
        <w:rPr>
          <w:rtl/>
          <w:lang w:eastAsia="he-IL"/>
        </w:rPr>
      </w:pPr>
    </w:p>
    <w:p w:rsidR="005930C5" w:rsidRDefault="005930C5" w:rsidP="0087210C">
      <w:pPr>
        <w:rPr>
          <w:rtl/>
          <w:lang w:eastAsia="he-IL"/>
        </w:rPr>
      </w:pPr>
      <w:r>
        <w:rPr>
          <w:rFonts w:hint="cs"/>
          <w:rtl/>
          <w:lang w:eastAsia="he-IL"/>
        </w:rPr>
        <w:t>למה אתה</w:t>
      </w:r>
      <w:bookmarkStart w:id="31702" w:name="_ETM_Q51_490000"/>
      <w:bookmarkEnd w:id="31702"/>
      <w:r>
        <w:rPr>
          <w:rFonts w:hint="cs"/>
          <w:rtl/>
          <w:lang w:eastAsia="he-IL"/>
        </w:rPr>
        <w:t xml:space="preserve"> חושב </w:t>
      </w:r>
      <w:r w:rsidR="00BB368D">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703" w:name="ET_speakercontinue_6255_64"/>
      <w:r w:rsidRPr="006034A3">
        <w:rPr>
          <w:rStyle w:val="TagStyle"/>
          <w:rtl/>
        </w:rPr>
        <w:t xml:space="preserve"> &lt;&lt; דובר_המשך &gt;&gt; </w:t>
      </w:r>
      <w:r>
        <w:rPr>
          <w:rtl/>
        </w:rPr>
        <w:t>סימון דוידסון (יש עתיד):</w:t>
      </w:r>
      <w:r w:rsidRPr="006034A3">
        <w:rPr>
          <w:rStyle w:val="TagStyle"/>
          <w:rtl/>
        </w:rPr>
        <w:t xml:space="preserve"> &lt;&lt; דובר_המשך &gt;&gt;</w:t>
      </w:r>
      <w:r w:rsidR="005223CB">
        <w:rPr>
          <w:rtl/>
        </w:rPr>
        <w:t xml:space="preserve"> </w:t>
      </w:r>
      <w:r>
        <w:rPr>
          <w:rtl/>
        </w:rPr>
        <w:t xml:space="preserve"> </w:t>
      </w:r>
      <w:bookmarkEnd w:id="31703"/>
    </w:p>
    <w:p w:rsidR="005930C5" w:rsidRDefault="005930C5" w:rsidP="005223CB">
      <w:pPr>
        <w:rPr>
          <w:rtl/>
          <w:lang w:eastAsia="he-IL"/>
        </w:rPr>
      </w:pPr>
    </w:p>
    <w:p w:rsidR="005930C5" w:rsidRDefault="005930C5" w:rsidP="0087210C">
      <w:pPr>
        <w:rPr>
          <w:rtl/>
          <w:lang w:eastAsia="he-IL"/>
        </w:rPr>
      </w:pPr>
      <w:bookmarkStart w:id="31704" w:name="_ETM_Q51_493000"/>
      <w:bookmarkEnd w:id="31704"/>
      <w:r>
        <w:rPr>
          <w:rFonts w:hint="cs"/>
          <w:rtl/>
          <w:lang w:eastAsia="he-IL"/>
        </w:rPr>
        <w:t xml:space="preserve">כי אם ילד נמצא במסגרת ללא לימודי ליבה, היכולת שלו להגיע אחרי זה לאקדמיה </w:t>
      </w:r>
      <w:bookmarkStart w:id="31705" w:name="_ETM_Q51_498000"/>
      <w:bookmarkEnd w:id="31705"/>
      <w:r>
        <w:rPr>
          <w:rFonts w:hint="cs"/>
          <w:rtl/>
          <w:lang w:eastAsia="he-IL"/>
        </w:rPr>
        <w:t>היא הרבה יותר קשה.</w:t>
      </w:r>
    </w:p>
    <w:p w:rsidR="005930C5" w:rsidRDefault="005930C5" w:rsidP="0087210C">
      <w:pPr>
        <w:rPr>
          <w:rtl/>
          <w:lang w:eastAsia="he-IL"/>
        </w:rPr>
      </w:pPr>
    </w:p>
    <w:p w:rsidR="005930C5" w:rsidRDefault="005930C5" w:rsidP="0087210C">
      <w:pPr>
        <w:pStyle w:val="af7"/>
        <w:keepNext/>
        <w:rPr>
          <w:rtl/>
        </w:rPr>
      </w:pPr>
      <w:bookmarkStart w:id="31706" w:name="ET_interruption_6452_65"/>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706"/>
    </w:p>
    <w:p w:rsidR="005930C5" w:rsidRDefault="005930C5" w:rsidP="005223CB">
      <w:pPr>
        <w:rPr>
          <w:rtl/>
          <w:lang w:eastAsia="he-IL"/>
        </w:rPr>
      </w:pPr>
    </w:p>
    <w:p w:rsidR="005930C5" w:rsidRDefault="00BB368D" w:rsidP="0087210C">
      <w:pPr>
        <w:rPr>
          <w:rtl/>
          <w:lang w:eastAsia="he-IL"/>
        </w:rPr>
      </w:pPr>
      <w:r>
        <w:rPr>
          <w:rFonts w:hint="cs"/>
          <w:rtl/>
          <w:lang w:eastAsia="he-IL"/>
        </w:rPr>
        <w:t>– – –</w:t>
      </w:r>
      <w:r w:rsidR="005223CB">
        <w:rPr>
          <w:rFonts w:hint="cs"/>
          <w:rtl/>
          <w:lang w:eastAsia="he-IL"/>
        </w:rPr>
        <w:t xml:space="preserve"> </w:t>
      </w:r>
      <w:bookmarkStart w:id="31707" w:name="_ETM_Q51_498926"/>
      <w:bookmarkEnd w:id="31707"/>
      <w:r w:rsidR="005930C5">
        <w:rPr>
          <w:rFonts w:hint="cs"/>
          <w:rtl/>
          <w:lang w:eastAsia="he-IL"/>
        </w:rPr>
        <w:t xml:space="preserve">אלה לא הכלים שאתה </w:t>
      </w:r>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708" w:name="ET_speakercontinue_6255_66"/>
      <w:r w:rsidRPr="006034A3">
        <w:rPr>
          <w:rStyle w:val="TagStyle"/>
          <w:rtl/>
        </w:rPr>
        <w:t xml:space="preserve"> &lt;&lt; דובר_המשך &gt;&gt; </w:t>
      </w:r>
      <w:r>
        <w:rPr>
          <w:rtl/>
        </w:rPr>
        <w:t>סימון דוידסון (יש עתיד):</w:t>
      </w:r>
      <w:r w:rsidRPr="006034A3">
        <w:rPr>
          <w:rStyle w:val="TagStyle"/>
          <w:rtl/>
        </w:rPr>
        <w:t xml:space="preserve"> &lt;&lt; דובר_המשך &gt;&gt;</w:t>
      </w:r>
      <w:r w:rsidR="005223CB">
        <w:rPr>
          <w:rtl/>
        </w:rPr>
        <w:t xml:space="preserve"> </w:t>
      </w:r>
      <w:r>
        <w:rPr>
          <w:rtl/>
        </w:rPr>
        <w:t xml:space="preserve"> </w:t>
      </w:r>
      <w:bookmarkEnd w:id="31708"/>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אבל זה המצב, זו </w:t>
      </w:r>
      <w:bookmarkStart w:id="31709" w:name="_ETM_Q51_495000"/>
      <w:bookmarkEnd w:id="31709"/>
      <w:r>
        <w:rPr>
          <w:rFonts w:hint="cs"/>
          <w:rtl/>
          <w:lang w:eastAsia="he-IL"/>
        </w:rPr>
        <w:t>הסיטואציה. משאירים אותו בגטו כלכלי. משאירים אותו בגטו כלכלי.</w:t>
      </w:r>
    </w:p>
    <w:p w:rsidR="005930C5" w:rsidRDefault="005930C5" w:rsidP="0087210C">
      <w:pPr>
        <w:rPr>
          <w:rtl/>
          <w:lang w:eastAsia="he-IL"/>
        </w:rPr>
      </w:pPr>
      <w:bookmarkStart w:id="31710" w:name="_ETM_Q51_502000"/>
      <w:bookmarkEnd w:id="31710"/>
    </w:p>
    <w:p w:rsidR="005930C5" w:rsidRDefault="005930C5" w:rsidP="0087210C">
      <w:pPr>
        <w:pStyle w:val="af7"/>
        <w:keepNext/>
        <w:rPr>
          <w:rtl/>
        </w:rPr>
      </w:pPr>
      <w:bookmarkStart w:id="31711" w:name="ET_interruption_6452_67"/>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711"/>
    </w:p>
    <w:p w:rsidR="005930C5" w:rsidRDefault="005930C5" w:rsidP="005223CB">
      <w:pPr>
        <w:rPr>
          <w:rtl/>
          <w:lang w:eastAsia="he-IL"/>
        </w:rPr>
      </w:pPr>
    </w:p>
    <w:p w:rsidR="005930C5" w:rsidRDefault="005930C5" w:rsidP="0087210C">
      <w:pPr>
        <w:rPr>
          <w:rtl/>
          <w:lang w:eastAsia="he-IL"/>
        </w:rPr>
      </w:pPr>
      <w:bookmarkStart w:id="31712" w:name="_ETM_Q51_505000"/>
      <w:bookmarkEnd w:id="31712"/>
      <w:r>
        <w:rPr>
          <w:rFonts w:hint="cs"/>
          <w:rtl/>
          <w:lang w:eastAsia="he-IL"/>
        </w:rPr>
        <w:t xml:space="preserve">רגע, זה לא קשור לפייק ניוז שאתם עושים כאן, שקשור לצדדים הקואליציוניים. זה בלי קשר עניין </w:t>
      </w:r>
      <w:bookmarkStart w:id="31713" w:name="_ETM_Q51_515000"/>
      <w:bookmarkEnd w:id="31713"/>
      <w:r>
        <w:rPr>
          <w:rFonts w:hint="cs"/>
          <w:rtl/>
          <w:lang w:eastAsia="he-IL"/>
        </w:rPr>
        <w:t>של דיון מהותי. זה דיון מהותי</w:t>
      </w:r>
      <w:r w:rsidR="00D44618">
        <w:rPr>
          <w:rFonts w:hint="cs"/>
          <w:rtl/>
          <w:lang w:eastAsia="he-IL"/>
        </w:rPr>
        <w:t>,</w:t>
      </w:r>
      <w:r>
        <w:rPr>
          <w:rFonts w:hint="cs"/>
          <w:rtl/>
          <w:lang w:eastAsia="he-IL"/>
        </w:rPr>
        <w:t xml:space="preserve"> מה צריך ללמוד, איך </w:t>
      </w:r>
      <w:bookmarkStart w:id="31714" w:name="_ETM_Q51_519000"/>
      <w:bookmarkEnd w:id="31714"/>
      <w:r>
        <w:rPr>
          <w:rFonts w:hint="cs"/>
          <w:rtl/>
          <w:lang w:eastAsia="he-IL"/>
        </w:rPr>
        <w:t>צריך ללמוד.</w:t>
      </w:r>
    </w:p>
    <w:p w:rsidR="005930C5" w:rsidRDefault="005930C5" w:rsidP="0087210C">
      <w:pPr>
        <w:rPr>
          <w:rtl/>
          <w:lang w:eastAsia="he-IL"/>
        </w:rPr>
      </w:pPr>
    </w:p>
    <w:p w:rsidR="005930C5" w:rsidRDefault="005930C5" w:rsidP="0087210C">
      <w:pPr>
        <w:pStyle w:val="-"/>
        <w:keepNext/>
        <w:rPr>
          <w:rtl/>
        </w:rPr>
      </w:pPr>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7210C">
      <w:pPr>
        <w:rPr>
          <w:rtl/>
          <w:lang w:eastAsia="he-IL"/>
        </w:rPr>
      </w:pPr>
      <w:r>
        <w:rPr>
          <w:rFonts w:hint="cs"/>
          <w:rtl/>
          <w:lang w:eastAsia="he-IL"/>
        </w:rPr>
        <w:t>טוב, אני יכול להתווכח איתה שעות ובסוף היא תסכים איתי.</w:t>
      </w:r>
    </w:p>
    <w:p w:rsidR="005930C5" w:rsidRDefault="005930C5" w:rsidP="0087210C">
      <w:pPr>
        <w:rPr>
          <w:rtl/>
          <w:lang w:eastAsia="he-IL"/>
        </w:rPr>
      </w:pPr>
      <w:bookmarkStart w:id="31715" w:name="_ETM_Q51_524000"/>
      <w:bookmarkEnd w:id="31715"/>
    </w:p>
    <w:p w:rsidR="005930C5" w:rsidRDefault="005930C5" w:rsidP="0087210C">
      <w:pPr>
        <w:pStyle w:val="af7"/>
        <w:keepNext/>
        <w:rPr>
          <w:rtl/>
        </w:rPr>
      </w:pPr>
      <w:bookmarkStart w:id="31716" w:name="ET_interruption_6452_68"/>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716"/>
    </w:p>
    <w:p w:rsidR="005930C5" w:rsidRDefault="005930C5" w:rsidP="005223CB">
      <w:pPr>
        <w:rPr>
          <w:rtl/>
          <w:lang w:eastAsia="he-IL"/>
        </w:rPr>
      </w:pPr>
    </w:p>
    <w:p w:rsidR="005930C5" w:rsidRPr="000143A6" w:rsidRDefault="005930C5" w:rsidP="0087210C">
      <w:pPr>
        <w:rPr>
          <w:rtl/>
          <w:lang w:eastAsia="he-IL"/>
        </w:rPr>
      </w:pPr>
      <w:r>
        <w:rPr>
          <w:rFonts w:hint="cs"/>
          <w:rtl/>
          <w:lang w:eastAsia="he-IL"/>
        </w:rPr>
        <w:t>כמובן שבכפייה שום</w:t>
      </w:r>
      <w:bookmarkStart w:id="31717" w:name="_ETM_Q51_521000"/>
      <w:bookmarkEnd w:id="31717"/>
      <w:r>
        <w:rPr>
          <w:rFonts w:hint="cs"/>
          <w:rtl/>
          <w:lang w:eastAsia="he-IL"/>
        </w:rPr>
        <w:t xml:space="preserve"> דבר לא יכול ללכת, אתה מבין? הינה גזרות כלכליות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31718" w:name="ET_speakercontinue_6255_17"/>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18"/>
    </w:p>
    <w:p w:rsidR="005930C5" w:rsidRDefault="005930C5" w:rsidP="005223CB">
      <w:pPr>
        <w:rPr>
          <w:rtl/>
          <w:lang w:eastAsia="he-IL"/>
        </w:rPr>
      </w:pPr>
    </w:p>
    <w:p w:rsidR="005930C5" w:rsidRDefault="005930C5" w:rsidP="00D44618">
      <w:pPr>
        <w:rPr>
          <w:rtl/>
          <w:lang w:eastAsia="he-IL"/>
        </w:rPr>
      </w:pPr>
      <w:r>
        <w:rPr>
          <w:rFonts w:hint="cs"/>
          <w:rtl/>
          <w:lang w:eastAsia="he-IL"/>
        </w:rPr>
        <w:t xml:space="preserve">מה זה בכפייה? מה כפייה פה? אם אני בא ונותן למוסד כלכלי כסף של מדינת ישראל, ואני אומר: אתה רוצה </w:t>
      </w:r>
      <w:bookmarkStart w:id="31719" w:name="_ETM_Q51_529000"/>
      <w:bookmarkEnd w:id="31719"/>
      <w:r>
        <w:rPr>
          <w:rFonts w:hint="cs"/>
          <w:rtl/>
          <w:lang w:eastAsia="he-IL"/>
        </w:rPr>
        <w:t>את הכסף? הוא אומר: כן. אני, כמדינה אומר: אתם חייבים</w:t>
      </w:r>
      <w:bookmarkStart w:id="31720" w:name="_ETM_Q51_540000"/>
      <w:bookmarkEnd w:id="31720"/>
      <w:r>
        <w:rPr>
          <w:rFonts w:hint="cs"/>
          <w:rtl/>
          <w:lang w:eastAsia="he-IL"/>
        </w:rPr>
        <w:t xml:space="preserve"> שהילדים ילמדו א', ב', ג'. מה, אני הופך אותם </w:t>
      </w:r>
      <w:bookmarkStart w:id="31721" w:name="_ETM_Q51_536000"/>
      <w:bookmarkEnd w:id="31721"/>
      <w:r>
        <w:rPr>
          <w:rFonts w:hint="cs"/>
          <w:rtl/>
          <w:lang w:eastAsia="he-IL"/>
        </w:rPr>
        <w:t xml:space="preserve">ללא חרדים? מה, אני הופך אותם לאנשים שהם </w:t>
      </w:r>
      <w:r w:rsidR="00BB368D">
        <w:rPr>
          <w:rFonts w:hint="cs"/>
          <w:rtl/>
          <w:lang w:eastAsia="he-IL"/>
        </w:rPr>
        <w:t>– –</w:t>
      </w:r>
      <w:r w:rsidR="00D44618">
        <w:rPr>
          <w:rFonts w:hint="cs"/>
          <w:rtl/>
          <w:lang w:eastAsia="he-IL"/>
        </w:rPr>
        <w:t xml:space="preserve"> –</w:t>
      </w:r>
    </w:p>
    <w:p w:rsidR="005930C5" w:rsidRDefault="005930C5" w:rsidP="0087210C">
      <w:pPr>
        <w:rPr>
          <w:rtl/>
          <w:lang w:eastAsia="he-IL"/>
        </w:rPr>
      </w:pPr>
    </w:p>
    <w:p w:rsidR="005930C5" w:rsidRDefault="005930C5" w:rsidP="0087210C">
      <w:pPr>
        <w:pStyle w:val="af7"/>
        <w:keepNext/>
        <w:rPr>
          <w:rtl/>
        </w:rPr>
      </w:pPr>
      <w:bookmarkStart w:id="31722" w:name="ET_interruption_6452_69"/>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722"/>
    </w:p>
    <w:p w:rsidR="005930C5" w:rsidRDefault="005930C5" w:rsidP="005223CB">
      <w:pPr>
        <w:rPr>
          <w:rtl/>
          <w:lang w:eastAsia="he-IL"/>
        </w:rPr>
      </w:pPr>
    </w:p>
    <w:p w:rsidR="005930C5" w:rsidRDefault="005930C5" w:rsidP="0087210C">
      <w:pPr>
        <w:rPr>
          <w:rtl/>
          <w:lang w:eastAsia="he-IL"/>
        </w:rPr>
      </w:pPr>
      <w:bookmarkStart w:id="31723" w:name="_ETM_Q51_546000"/>
      <w:bookmarkEnd w:id="31723"/>
      <w:r>
        <w:rPr>
          <w:rFonts w:hint="cs"/>
          <w:rtl/>
          <w:lang w:eastAsia="he-IL"/>
        </w:rPr>
        <w:t xml:space="preserve">לא אמרתי את זה, </w:t>
      </w:r>
      <w:bookmarkStart w:id="31724" w:name="_ETM_Q51_542000"/>
      <w:bookmarkEnd w:id="31724"/>
      <w:r>
        <w:rPr>
          <w:rFonts w:hint="cs"/>
          <w:rtl/>
          <w:lang w:eastAsia="he-IL"/>
        </w:rPr>
        <w:t xml:space="preserve">רק אמרתי </w:t>
      </w:r>
      <w:r w:rsidR="00BB368D">
        <w:rPr>
          <w:rFonts w:hint="cs"/>
          <w:rtl/>
          <w:lang w:eastAsia="he-IL"/>
        </w:rPr>
        <w:t>– –</w:t>
      </w:r>
    </w:p>
    <w:p w:rsidR="005930C5" w:rsidRDefault="005930C5" w:rsidP="0087210C">
      <w:pPr>
        <w:rPr>
          <w:rtl/>
          <w:lang w:eastAsia="he-IL"/>
        </w:rPr>
      </w:pPr>
    </w:p>
    <w:p w:rsidR="005930C5" w:rsidRDefault="005930C5" w:rsidP="0087210C">
      <w:pPr>
        <w:pStyle w:val="-"/>
        <w:keepNext/>
        <w:rPr>
          <w:rtl/>
        </w:rPr>
      </w:pPr>
      <w:bookmarkStart w:id="31725" w:name="ET_speakercontinue_6255_18"/>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25"/>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 למה בקריית צאנז לומדים לימודי ליבה? למה?</w:t>
      </w:r>
    </w:p>
    <w:p w:rsidR="005930C5" w:rsidRDefault="005930C5" w:rsidP="0087210C">
      <w:pPr>
        <w:rPr>
          <w:rtl/>
          <w:lang w:eastAsia="he-IL"/>
        </w:rPr>
      </w:pPr>
    </w:p>
    <w:p w:rsidR="005930C5" w:rsidRDefault="005930C5" w:rsidP="0087210C">
      <w:pPr>
        <w:pStyle w:val="af7"/>
        <w:keepNext/>
        <w:rPr>
          <w:rtl/>
        </w:rPr>
      </w:pPr>
      <w:bookmarkStart w:id="31726" w:name="ET_interruption_6452_70"/>
      <w:r w:rsidRPr="006034A3">
        <w:rPr>
          <w:rStyle w:val="TagStyle"/>
          <w:rtl/>
        </w:rPr>
        <w:t xml:space="preserve"> &lt;&lt; קריאה &gt;&gt; </w:t>
      </w:r>
      <w:r>
        <w:rPr>
          <w:rtl/>
        </w:rPr>
        <w:t>השרה להגנת הסביבה עידית סילמן:</w:t>
      </w:r>
      <w:r w:rsidRPr="006034A3">
        <w:rPr>
          <w:rStyle w:val="TagStyle"/>
          <w:rtl/>
        </w:rPr>
        <w:t xml:space="preserve"> &lt;&lt; קריאה &gt;&gt;</w:t>
      </w:r>
      <w:r w:rsidR="005223CB">
        <w:rPr>
          <w:rtl/>
        </w:rPr>
        <w:t xml:space="preserve"> </w:t>
      </w:r>
      <w:r>
        <w:rPr>
          <w:rtl/>
        </w:rPr>
        <w:t xml:space="preserve"> </w:t>
      </w:r>
      <w:bookmarkEnd w:id="31726"/>
    </w:p>
    <w:p w:rsidR="005930C5" w:rsidRDefault="005930C5" w:rsidP="005223CB">
      <w:pPr>
        <w:rPr>
          <w:rtl/>
          <w:lang w:eastAsia="he-IL"/>
        </w:rPr>
      </w:pPr>
    </w:p>
    <w:p w:rsidR="005930C5" w:rsidRDefault="00BB368D" w:rsidP="0087210C">
      <w:pPr>
        <w:rPr>
          <w:rtl/>
          <w:lang w:eastAsia="he-IL"/>
        </w:rPr>
      </w:pPr>
      <w:bookmarkStart w:id="31727" w:name="_ETM_Q51_547000"/>
      <w:bookmarkStart w:id="31728" w:name="_ETM_Q51_549000"/>
      <w:bookmarkStart w:id="31729" w:name="_ETM_Q51_559159"/>
      <w:bookmarkEnd w:id="31727"/>
      <w:bookmarkEnd w:id="31728"/>
      <w:bookmarkEnd w:id="31729"/>
      <w:r>
        <w:rPr>
          <w:rFonts w:hint="cs"/>
          <w:rtl/>
          <w:lang w:eastAsia="he-IL"/>
        </w:rPr>
        <w:t>– –</w:t>
      </w:r>
      <w:r w:rsidR="005930C5">
        <w:rPr>
          <w:rFonts w:hint="cs"/>
          <w:rtl/>
          <w:lang w:eastAsia="he-IL"/>
        </w:rPr>
        <w:t xml:space="preserve"> שבטח היום, לא כל אחד יכול לכפות על כל אחד. </w:t>
      </w:r>
      <w:bookmarkStart w:id="31730" w:name="_ETM_Q51_550000"/>
      <w:bookmarkEnd w:id="31730"/>
      <w:r w:rsidR="005930C5">
        <w:rPr>
          <w:rFonts w:hint="cs"/>
          <w:rtl/>
          <w:lang w:eastAsia="he-IL"/>
        </w:rPr>
        <w:t xml:space="preserve">יש מערכת חינוך, יש מערכת חינוך </w:t>
      </w:r>
      <w:r>
        <w:rPr>
          <w:rFonts w:hint="cs"/>
          <w:rtl/>
          <w:lang w:eastAsia="he-IL"/>
        </w:rPr>
        <w:t>– –</w:t>
      </w:r>
      <w:r w:rsidR="005930C5">
        <w:rPr>
          <w:rFonts w:hint="cs"/>
          <w:rtl/>
          <w:lang w:eastAsia="he-IL"/>
        </w:rPr>
        <w:t xml:space="preserve"> </w:t>
      </w:r>
    </w:p>
    <w:p w:rsidR="005930C5" w:rsidRDefault="005930C5" w:rsidP="0087210C">
      <w:pPr>
        <w:rPr>
          <w:rtl/>
          <w:lang w:eastAsia="he-IL"/>
        </w:rPr>
      </w:pPr>
    </w:p>
    <w:p w:rsidR="005930C5" w:rsidRDefault="005930C5" w:rsidP="0087210C">
      <w:pPr>
        <w:pStyle w:val="-"/>
        <w:keepNext/>
        <w:rPr>
          <w:rtl/>
        </w:rPr>
      </w:pPr>
      <w:bookmarkStart w:id="31731" w:name="ET_speakercontinue_6255_71"/>
      <w:r w:rsidRPr="00040C70">
        <w:rPr>
          <w:rStyle w:val="TagStyle"/>
          <w:rtl/>
        </w:rPr>
        <w:t xml:space="preserve"> &lt;&lt; דובר_המשך &gt;&gt; </w:t>
      </w:r>
      <w:r>
        <w:rPr>
          <w:rtl/>
        </w:rPr>
        <w:t>סימון דוידסון (יש עתיד):</w:t>
      </w:r>
      <w:r w:rsidRPr="00040C70">
        <w:rPr>
          <w:rStyle w:val="TagStyle"/>
          <w:rtl/>
        </w:rPr>
        <w:t xml:space="preserve"> &lt;&lt; דובר_המשך &gt;&gt;</w:t>
      </w:r>
      <w:r w:rsidR="005223CB">
        <w:rPr>
          <w:rtl/>
        </w:rPr>
        <w:t xml:space="preserve"> </w:t>
      </w:r>
      <w:r>
        <w:rPr>
          <w:rtl/>
        </w:rPr>
        <w:t xml:space="preserve"> </w:t>
      </w:r>
      <w:bookmarkEnd w:id="31731"/>
    </w:p>
    <w:p w:rsidR="005930C5" w:rsidRDefault="005930C5" w:rsidP="005223CB">
      <w:pPr>
        <w:rPr>
          <w:rtl/>
          <w:lang w:eastAsia="he-IL"/>
        </w:rPr>
      </w:pPr>
    </w:p>
    <w:p w:rsidR="005930C5" w:rsidRPr="00040C70" w:rsidRDefault="005930C5" w:rsidP="0087210C">
      <w:pPr>
        <w:rPr>
          <w:rtl/>
          <w:lang w:eastAsia="he-IL"/>
        </w:rPr>
      </w:pPr>
      <w:bookmarkStart w:id="31732" w:name="_ETM_Q51_558000"/>
      <w:bookmarkEnd w:id="31732"/>
      <w:r>
        <w:rPr>
          <w:rFonts w:hint="cs"/>
          <w:rtl/>
          <w:lang w:eastAsia="he-IL"/>
        </w:rPr>
        <w:t>בוודאי שאפשר</w:t>
      </w:r>
      <w:bookmarkStart w:id="31733" w:name="_ETM_Q51_557000"/>
      <w:bookmarkEnd w:id="31733"/>
      <w:r>
        <w:rPr>
          <w:rFonts w:hint="cs"/>
          <w:rtl/>
          <w:lang w:eastAsia="he-IL"/>
        </w:rPr>
        <w:t xml:space="preserve"> לכפות, מה זאת אומרת?</w:t>
      </w:r>
    </w:p>
    <w:p w:rsidR="005930C5" w:rsidRDefault="005930C5" w:rsidP="0087210C">
      <w:pPr>
        <w:rPr>
          <w:rtl/>
          <w:lang w:eastAsia="he-IL"/>
        </w:rPr>
      </w:pPr>
    </w:p>
    <w:p w:rsidR="005930C5" w:rsidRDefault="005930C5" w:rsidP="0087210C">
      <w:pPr>
        <w:pStyle w:val="af7"/>
        <w:keepNext/>
        <w:rPr>
          <w:rtl/>
        </w:rPr>
      </w:pPr>
      <w:bookmarkStart w:id="31734" w:name="ET_interruption_6452_72"/>
      <w:r w:rsidRPr="00040C70">
        <w:rPr>
          <w:rStyle w:val="TagStyle"/>
          <w:rtl/>
        </w:rPr>
        <w:t xml:space="preserve"> &lt;&lt; קריאה &gt;&gt; </w:t>
      </w:r>
      <w:r>
        <w:rPr>
          <w:rtl/>
        </w:rPr>
        <w:t>השרה להגנת הסביבה עידית סילמן:</w:t>
      </w:r>
      <w:r w:rsidRPr="00040C70">
        <w:rPr>
          <w:rStyle w:val="TagStyle"/>
          <w:rtl/>
        </w:rPr>
        <w:t xml:space="preserve"> &lt;&lt; קריאה &gt;&gt;</w:t>
      </w:r>
      <w:r w:rsidR="005223CB">
        <w:rPr>
          <w:rtl/>
        </w:rPr>
        <w:t xml:space="preserve"> </w:t>
      </w:r>
      <w:r>
        <w:rPr>
          <w:rtl/>
        </w:rPr>
        <w:t xml:space="preserve"> </w:t>
      </w:r>
      <w:bookmarkEnd w:id="31734"/>
    </w:p>
    <w:p w:rsidR="005930C5" w:rsidRDefault="005930C5" w:rsidP="005223CB">
      <w:pPr>
        <w:rPr>
          <w:rtl/>
          <w:lang w:eastAsia="he-IL"/>
        </w:rPr>
      </w:pPr>
    </w:p>
    <w:p w:rsidR="005930C5" w:rsidRDefault="00D44618" w:rsidP="00D44618">
      <w:pPr>
        <w:rPr>
          <w:rtl/>
          <w:lang w:eastAsia="he-IL"/>
        </w:rPr>
      </w:pPr>
      <w:r>
        <w:rPr>
          <w:rFonts w:hint="eastAsia"/>
          <w:rtl/>
          <w:lang w:eastAsia="he-IL"/>
        </w:rPr>
        <w:t>–</w:t>
      </w:r>
      <w:r>
        <w:rPr>
          <w:rFonts w:hint="cs"/>
          <w:rtl/>
          <w:lang w:eastAsia="he-IL"/>
        </w:rPr>
        <w:t xml:space="preserve"> – </w:t>
      </w:r>
      <w:r w:rsidR="005930C5">
        <w:rPr>
          <w:rFonts w:hint="cs"/>
          <w:rtl/>
          <w:lang w:eastAsia="he-IL"/>
        </w:rPr>
        <w:t xml:space="preserve">ומערכת החינוך תקבע מהם לימודי הליבה </w:t>
      </w:r>
      <w:bookmarkStart w:id="31735" w:name="_ETM_Q51_564000"/>
      <w:bookmarkEnd w:id="31735"/>
      <w:r w:rsidR="005930C5">
        <w:rPr>
          <w:rFonts w:hint="cs"/>
          <w:rtl/>
          <w:lang w:eastAsia="he-IL"/>
        </w:rPr>
        <w:t xml:space="preserve">שלה </w:t>
      </w:r>
      <w:r w:rsidR="00BB368D">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736" w:name="ET_speakercontinue_6255_73"/>
      <w:r w:rsidRPr="003046B1">
        <w:rPr>
          <w:rStyle w:val="TagStyle"/>
          <w:rtl/>
        </w:rPr>
        <w:t xml:space="preserve"> &lt;&lt; דובר_המשך &gt;&gt; </w:t>
      </w:r>
      <w:r>
        <w:rPr>
          <w:rtl/>
        </w:rPr>
        <w:t>סימון דוידסון (יש עתיד):</w:t>
      </w:r>
      <w:r w:rsidRPr="003046B1">
        <w:rPr>
          <w:rStyle w:val="TagStyle"/>
          <w:rtl/>
        </w:rPr>
        <w:t xml:space="preserve"> &lt;&lt; דובר_המשך &gt;&gt;</w:t>
      </w:r>
      <w:r w:rsidR="005223CB">
        <w:rPr>
          <w:rtl/>
        </w:rPr>
        <w:t xml:space="preserve"> </w:t>
      </w:r>
      <w:r>
        <w:rPr>
          <w:rtl/>
        </w:rPr>
        <w:t xml:space="preserve"> </w:t>
      </w:r>
      <w:bookmarkEnd w:id="31736"/>
    </w:p>
    <w:p w:rsidR="005930C5" w:rsidRDefault="005930C5" w:rsidP="005223CB">
      <w:pPr>
        <w:rPr>
          <w:rtl/>
          <w:lang w:eastAsia="he-IL"/>
        </w:rPr>
      </w:pPr>
    </w:p>
    <w:p w:rsidR="005930C5" w:rsidRPr="003046B1" w:rsidRDefault="005930C5" w:rsidP="0087210C">
      <w:pPr>
        <w:rPr>
          <w:rtl/>
          <w:lang w:eastAsia="he-IL"/>
        </w:rPr>
      </w:pPr>
      <w:bookmarkStart w:id="31737" w:name="_ETM_Q51_562000"/>
      <w:bookmarkEnd w:id="31737"/>
      <w:r>
        <w:rPr>
          <w:rFonts w:hint="cs"/>
          <w:rtl/>
          <w:lang w:eastAsia="he-IL"/>
        </w:rPr>
        <w:t>אבל הם לא בתוך מערכת החינוך. זה כל הקטע.</w:t>
      </w:r>
    </w:p>
    <w:p w:rsidR="005930C5" w:rsidRDefault="005930C5" w:rsidP="0087210C">
      <w:pPr>
        <w:rPr>
          <w:rtl/>
          <w:lang w:eastAsia="he-IL"/>
        </w:rPr>
      </w:pPr>
      <w:bookmarkStart w:id="31738" w:name="_ETM_Q51_559000"/>
      <w:bookmarkEnd w:id="31738"/>
    </w:p>
    <w:p w:rsidR="005930C5" w:rsidRDefault="005930C5" w:rsidP="0087210C">
      <w:pPr>
        <w:pStyle w:val="af7"/>
        <w:keepNext/>
        <w:rPr>
          <w:rtl/>
        </w:rPr>
      </w:pPr>
      <w:bookmarkStart w:id="31739" w:name="ET_interruption_5084_74"/>
      <w:r w:rsidRPr="003046B1">
        <w:rPr>
          <w:rStyle w:val="TagStyle"/>
          <w:rtl/>
        </w:rPr>
        <w:t xml:space="preserve"> &lt;&lt; קריאה &gt;&gt; </w:t>
      </w:r>
      <w:r>
        <w:rPr>
          <w:rtl/>
        </w:rPr>
        <w:t>מיקי לוי (יש עתיד):</w:t>
      </w:r>
      <w:r w:rsidRPr="003046B1">
        <w:rPr>
          <w:rStyle w:val="TagStyle"/>
          <w:rtl/>
        </w:rPr>
        <w:t xml:space="preserve"> &lt;&lt; קריאה &gt;&gt;</w:t>
      </w:r>
      <w:r w:rsidR="005223CB">
        <w:rPr>
          <w:rtl/>
        </w:rPr>
        <w:t xml:space="preserve"> </w:t>
      </w:r>
      <w:r>
        <w:rPr>
          <w:rtl/>
        </w:rPr>
        <w:t xml:space="preserve"> </w:t>
      </w:r>
      <w:bookmarkEnd w:id="31739"/>
    </w:p>
    <w:p w:rsidR="005930C5" w:rsidRDefault="005930C5" w:rsidP="005223CB">
      <w:pPr>
        <w:rPr>
          <w:rtl/>
          <w:lang w:eastAsia="he-IL"/>
        </w:rPr>
      </w:pPr>
    </w:p>
    <w:p w:rsidR="005930C5" w:rsidRDefault="005930C5" w:rsidP="0087210C">
      <w:pPr>
        <w:rPr>
          <w:rtl/>
          <w:lang w:eastAsia="he-IL"/>
        </w:rPr>
      </w:pPr>
      <w:r>
        <w:rPr>
          <w:rFonts w:hint="cs"/>
          <w:rtl/>
          <w:lang w:eastAsia="he-IL"/>
        </w:rPr>
        <w:t>הלכה המדינה.</w:t>
      </w:r>
    </w:p>
    <w:p w:rsidR="005930C5" w:rsidRDefault="005930C5" w:rsidP="0087210C">
      <w:pPr>
        <w:rPr>
          <w:rtl/>
          <w:lang w:eastAsia="he-IL"/>
        </w:rPr>
      </w:pPr>
    </w:p>
    <w:p w:rsidR="005930C5" w:rsidRDefault="005930C5" w:rsidP="0087210C">
      <w:pPr>
        <w:pStyle w:val="af7"/>
        <w:keepNext/>
        <w:rPr>
          <w:rtl/>
        </w:rPr>
      </w:pPr>
      <w:bookmarkStart w:id="31740" w:name="ET_interruption_6452_75"/>
      <w:r w:rsidRPr="003046B1">
        <w:rPr>
          <w:rStyle w:val="TagStyle"/>
          <w:rtl/>
        </w:rPr>
        <w:t xml:space="preserve"> &lt;&lt; קריאה &gt;&gt; </w:t>
      </w:r>
      <w:r>
        <w:rPr>
          <w:rtl/>
        </w:rPr>
        <w:t>השרה להגנת הסביבה עידית סילמן:</w:t>
      </w:r>
      <w:r w:rsidRPr="003046B1">
        <w:rPr>
          <w:rStyle w:val="TagStyle"/>
          <w:rtl/>
        </w:rPr>
        <w:t xml:space="preserve"> &lt;&lt; קריאה &gt;&gt;</w:t>
      </w:r>
      <w:r w:rsidR="005223CB">
        <w:rPr>
          <w:rtl/>
        </w:rPr>
        <w:t xml:space="preserve"> </w:t>
      </w:r>
      <w:r>
        <w:rPr>
          <w:rtl/>
        </w:rPr>
        <w:t xml:space="preserve"> </w:t>
      </w:r>
      <w:bookmarkEnd w:id="31740"/>
    </w:p>
    <w:p w:rsidR="005930C5" w:rsidRDefault="005930C5" w:rsidP="005223CB">
      <w:pPr>
        <w:rPr>
          <w:rtl/>
          <w:lang w:eastAsia="he-IL"/>
        </w:rPr>
      </w:pPr>
    </w:p>
    <w:p w:rsidR="005930C5" w:rsidRPr="003046B1" w:rsidRDefault="00BB368D" w:rsidP="0087210C">
      <w:pPr>
        <w:rPr>
          <w:rtl/>
          <w:lang w:eastAsia="he-IL"/>
        </w:rPr>
      </w:pPr>
      <w:bookmarkStart w:id="31741" w:name="_ETM_Q51_567000"/>
      <w:bookmarkEnd w:id="31741"/>
      <w:r>
        <w:rPr>
          <w:rFonts w:hint="cs"/>
          <w:rtl/>
          <w:lang w:eastAsia="he-IL"/>
        </w:rPr>
        <w:t>– – –</w:t>
      </w:r>
      <w:r w:rsidR="005930C5">
        <w:rPr>
          <w:rFonts w:hint="cs"/>
          <w:rtl/>
          <w:lang w:eastAsia="he-IL"/>
        </w:rPr>
        <w:t xml:space="preserve"> </w:t>
      </w:r>
    </w:p>
    <w:p w:rsidR="005930C5" w:rsidRPr="00D44618" w:rsidRDefault="005930C5" w:rsidP="0087210C">
      <w:pPr>
        <w:keepNext/>
        <w:rPr>
          <w:rtl/>
        </w:rPr>
      </w:pPr>
      <w:bookmarkStart w:id="31742" w:name="ET_speakercontinue_6255_20"/>
    </w:p>
    <w:p w:rsidR="005930C5" w:rsidRDefault="005930C5" w:rsidP="0087210C">
      <w:pPr>
        <w:pStyle w:val="-"/>
        <w:keepNext/>
        <w:rPr>
          <w:rtl/>
        </w:rPr>
      </w:pPr>
      <w:bookmarkStart w:id="31743" w:name="_ETM_Q51_570000"/>
      <w:bookmarkEnd w:id="31743"/>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42"/>
    </w:p>
    <w:p w:rsidR="005930C5" w:rsidRDefault="005930C5" w:rsidP="005223CB">
      <w:pPr>
        <w:rPr>
          <w:rtl/>
          <w:lang w:eastAsia="he-IL"/>
        </w:rPr>
      </w:pPr>
    </w:p>
    <w:p w:rsidR="005930C5" w:rsidRDefault="005930C5" w:rsidP="00D44618">
      <w:pPr>
        <w:rPr>
          <w:rtl/>
          <w:lang w:eastAsia="he-IL"/>
        </w:rPr>
      </w:pPr>
      <w:r>
        <w:rPr>
          <w:rFonts w:hint="cs"/>
          <w:rtl/>
          <w:lang w:eastAsia="he-IL"/>
        </w:rPr>
        <w:t xml:space="preserve">אבל זה כל הרעיון. כשאת נותנת כסף לגוף ללא ביקורת וללא בקרה </w:t>
      </w:r>
      <w:bookmarkStart w:id="31744" w:name="_ETM_Q51_574000"/>
      <w:bookmarkEnd w:id="31744"/>
      <w:r>
        <w:rPr>
          <w:rFonts w:hint="cs"/>
          <w:rtl/>
          <w:lang w:eastAsia="he-IL"/>
        </w:rPr>
        <w:t>של משרד החינוך, זה בסדר? זה בסדר? אני שואל אותך.</w:t>
      </w:r>
    </w:p>
    <w:p w:rsidR="005930C5" w:rsidRDefault="005930C5" w:rsidP="0087210C">
      <w:pPr>
        <w:rPr>
          <w:rtl/>
          <w:lang w:eastAsia="he-IL"/>
        </w:rPr>
      </w:pPr>
      <w:bookmarkStart w:id="31745" w:name="_ETM_Q51_576000"/>
      <w:bookmarkEnd w:id="31745"/>
    </w:p>
    <w:p w:rsidR="005930C5" w:rsidRDefault="005930C5" w:rsidP="0087210C">
      <w:pPr>
        <w:pStyle w:val="af7"/>
        <w:keepNext/>
        <w:rPr>
          <w:rtl/>
        </w:rPr>
      </w:pPr>
      <w:bookmarkStart w:id="31746" w:name="ET_interruption_6452_76"/>
      <w:r w:rsidRPr="003046B1">
        <w:rPr>
          <w:rStyle w:val="TagStyle"/>
          <w:rtl/>
        </w:rPr>
        <w:t xml:space="preserve"> &lt;&lt; קריאה &gt;&gt; </w:t>
      </w:r>
      <w:r>
        <w:rPr>
          <w:rtl/>
        </w:rPr>
        <w:t>השרה להגנת הסביבה עידית סילמן:</w:t>
      </w:r>
      <w:r w:rsidRPr="003046B1">
        <w:rPr>
          <w:rStyle w:val="TagStyle"/>
          <w:rtl/>
        </w:rPr>
        <w:t xml:space="preserve"> &lt;&lt; קריאה &gt;&gt;</w:t>
      </w:r>
      <w:r w:rsidR="005223CB">
        <w:rPr>
          <w:rtl/>
        </w:rPr>
        <w:t xml:space="preserve"> </w:t>
      </w:r>
      <w:r>
        <w:rPr>
          <w:rtl/>
        </w:rPr>
        <w:t xml:space="preserve"> </w:t>
      </w:r>
      <w:bookmarkEnd w:id="31746"/>
    </w:p>
    <w:p w:rsidR="005930C5" w:rsidRDefault="005930C5" w:rsidP="005223CB">
      <w:pPr>
        <w:rPr>
          <w:rtl/>
          <w:lang w:eastAsia="he-IL"/>
        </w:rPr>
      </w:pPr>
    </w:p>
    <w:p w:rsidR="005930C5" w:rsidRDefault="005930C5" w:rsidP="0087210C">
      <w:pPr>
        <w:rPr>
          <w:rtl/>
          <w:lang w:eastAsia="he-IL"/>
        </w:rPr>
      </w:pPr>
      <w:bookmarkStart w:id="31747" w:name="_ETM_Q51_573000"/>
      <w:bookmarkEnd w:id="31747"/>
      <w:r>
        <w:rPr>
          <w:rFonts w:hint="cs"/>
          <w:rtl/>
          <w:lang w:eastAsia="he-IL"/>
        </w:rPr>
        <w:t xml:space="preserve">עם כל השינוי היפה הזה שאתה מדבר עליו, למה כל </w:t>
      </w:r>
      <w:r w:rsidR="00BB368D">
        <w:rPr>
          <w:rFonts w:hint="cs"/>
          <w:rtl/>
          <w:lang w:eastAsia="he-IL"/>
        </w:rPr>
        <w:t>– – –</w:t>
      </w:r>
    </w:p>
    <w:p w:rsidR="005930C5" w:rsidRDefault="005930C5" w:rsidP="0087210C">
      <w:pPr>
        <w:rPr>
          <w:rtl/>
          <w:lang w:eastAsia="he-IL"/>
        </w:rPr>
      </w:pPr>
      <w:bookmarkStart w:id="31748" w:name="_ETM_Q51_581000"/>
      <w:bookmarkEnd w:id="31748"/>
    </w:p>
    <w:p w:rsidR="005930C5" w:rsidRDefault="005930C5" w:rsidP="0087210C">
      <w:pPr>
        <w:pStyle w:val="af8"/>
        <w:keepNext/>
        <w:rPr>
          <w:rtl/>
        </w:rPr>
      </w:pPr>
      <w:bookmarkStart w:id="31749" w:name="ET_yor_6599_21"/>
      <w:r w:rsidRPr="000143A6">
        <w:rPr>
          <w:rStyle w:val="TagStyle"/>
          <w:rtl/>
        </w:rPr>
        <w:t xml:space="preserve"> &lt;&lt; יור &gt;&gt; </w:t>
      </w:r>
      <w:r>
        <w:rPr>
          <w:rtl/>
        </w:rPr>
        <w:t>היו"ר משה רוט:</w:t>
      </w:r>
      <w:r w:rsidRPr="000143A6">
        <w:rPr>
          <w:rStyle w:val="TagStyle"/>
          <w:rtl/>
        </w:rPr>
        <w:t xml:space="preserve"> &lt;&lt; יור &gt;&gt;</w:t>
      </w:r>
      <w:r w:rsidR="005223CB">
        <w:rPr>
          <w:rtl/>
        </w:rPr>
        <w:t xml:space="preserve"> </w:t>
      </w:r>
      <w:r>
        <w:rPr>
          <w:rtl/>
        </w:rPr>
        <w:t xml:space="preserve"> </w:t>
      </w:r>
      <w:bookmarkEnd w:id="31749"/>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זה על הזמן </w:t>
      </w:r>
      <w:r w:rsidR="00BB368D">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750" w:name="ET_speakercontinue_6255_77"/>
      <w:r w:rsidRPr="00375375">
        <w:rPr>
          <w:rStyle w:val="TagStyle"/>
          <w:rtl/>
        </w:rPr>
        <w:t xml:space="preserve"> &lt;&lt; דובר_המשך &gt;&gt; </w:t>
      </w:r>
      <w:r>
        <w:rPr>
          <w:rtl/>
        </w:rPr>
        <w:t>סימון דוידסון (יש עתיד):</w:t>
      </w:r>
      <w:r w:rsidRPr="00375375">
        <w:rPr>
          <w:rStyle w:val="TagStyle"/>
          <w:rtl/>
        </w:rPr>
        <w:t xml:space="preserve"> &lt;&lt; דובר_המשך &gt;&gt;</w:t>
      </w:r>
      <w:r w:rsidR="005223CB">
        <w:rPr>
          <w:rtl/>
        </w:rPr>
        <w:t xml:space="preserve"> </w:t>
      </w:r>
      <w:r>
        <w:rPr>
          <w:rtl/>
        </w:rPr>
        <w:t xml:space="preserve"> </w:t>
      </w:r>
      <w:bookmarkEnd w:id="31750"/>
    </w:p>
    <w:p w:rsidR="005930C5" w:rsidRDefault="005930C5" w:rsidP="005223CB">
      <w:pPr>
        <w:rPr>
          <w:rtl/>
          <w:lang w:eastAsia="he-IL"/>
        </w:rPr>
      </w:pPr>
    </w:p>
    <w:p w:rsidR="005930C5" w:rsidRPr="00375375" w:rsidRDefault="005930C5" w:rsidP="0087210C">
      <w:pPr>
        <w:rPr>
          <w:rtl/>
          <w:lang w:eastAsia="he-IL"/>
        </w:rPr>
      </w:pPr>
      <w:bookmarkStart w:id="31751" w:name="_ETM_Q51_580000"/>
      <w:bookmarkEnd w:id="31751"/>
      <w:r>
        <w:rPr>
          <w:rFonts w:hint="cs"/>
          <w:rtl/>
          <w:lang w:eastAsia="he-IL"/>
        </w:rPr>
        <w:t>מה אני אעשה?</w:t>
      </w:r>
      <w:bookmarkStart w:id="31752" w:name="_ETM_Q51_582000"/>
      <w:bookmarkEnd w:id="31752"/>
      <w:r>
        <w:rPr>
          <w:rFonts w:hint="cs"/>
          <w:rtl/>
          <w:lang w:eastAsia="he-IL"/>
        </w:rPr>
        <w:t xml:space="preserve"> היא לא תיתן לי.</w:t>
      </w:r>
    </w:p>
    <w:p w:rsidR="005930C5" w:rsidRDefault="005930C5" w:rsidP="0087210C">
      <w:pPr>
        <w:rPr>
          <w:rtl/>
          <w:lang w:eastAsia="he-IL"/>
        </w:rPr>
      </w:pPr>
    </w:p>
    <w:p w:rsidR="005930C5" w:rsidRDefault="005930C5" w:rsidP="0087210C">
      <w:pPr>
        <w:pStyle w:val="af7"/>
        <w:keepNext/>
        <w:rPr>
          <w:rtl/>
        </w:rPr>
      </w:pPr>
      <w:bookmarkStart w:id="31753" w:name="ET_interruption_6452_78"/>
      <w:r w:rsidRPr="00375375">
        <w:rPr>
          <w:rStyle w:val="TagStyle"/>
          <w:rtl/>
        </w:rPr>
        <w:t xml:space="preserve"> &lt;&lt; קריאה &gt;&gt; </w:t>
      </w:r>
      <w:r>
        <w:rPr>
          <w:rtl/>
        </w:rPr>
        <w:t>השרה להגנת הסביבה עידית סילמן:</w:t>
      </w:r>
      <w:r w:rsidRPr="00375375">
        <w:rPr>
          <w:rStyle w:val="TagStyle"/>
          <w:rtl/>
        </w:rPr>
        <w:t xml:space="preserve"> &lt;&lt; קריאה &gt;&gt;</w:t>
      </w:r>
      <w:r w:rsidR="005223CB">
        <w:rPr>
          <w:rtl/>
        </w:rPr>
        <w:t xml:space="preserve"> </w:t>
      </w:r>
      <w:r>
        <w:rPr>
          <w:rtl/>
        </w:rPr>
        <w:t xml:space="preserve"> </w:t>
      </w:r>
      <w:bookmarkEnd w:id="31753"/>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נו, אז מה? היא לא חסמה את כל התקציבים </w:t>
      </w:r>
      <w:bookmarkStart w:id="31754" w:name="_ETM_Q51_585000"/>
      <w:bookmarkEnd w:id="31754"/>
      <w:r>
        <w:rPr>
          <w:rFonts w:hint="cs"/>
          <w:rtl/>
          <w:lang w:eastAsia="he-IL"/>
        </w:rPr>
        <w:t>בחברה החרדית ואמרה: רק עם לימודי ליבה</w:t>
      </w:r>
      <w:bookmarkStart w:id="31755" w:name="_ETM_Q51_588000"/>
      <w:bookmarkEnd w:id="31755"/>
      <w:r>
        <w:rPr>
          <w:rFonts w:hint="cs"/>
          <w:rtl/>
          <w:lang w:eastAsia="he-IL"/>
        </w:rPr>
        <w:t xml:space="preserve">, כי גם בקואליציה הקודמת ידעו שזה לא דבר </w:t>
      </w:r>
      <w:bookmarkStart w:id="31756" w:name="_ETM_Q51_590000"/>
      <w:bookmarkEnd w:id="31756"/>
      <w:r>
        <w:rPr>
          <w:rFonts w:hint="cs"/>
          <w:rtl/>
          <w:lang w:eastAsia="he-IL"/>
        </w:rPr>
        <w:t xml:space="preserve">נכון ולא עובדים ככה. אז אל תבוא ותלמד היום את הקואליציה </w:t>
      </w:r>
      <w:bookmarkStart w:id="31757" w:name="_ETM_Q51_596000"/>
      <w:bookmarkEnd w:id="31757"/>
      <w:r>
        <w:rPr>
          <w:rFonts w:hint="cs"/>
          <w:rtl/>
          <w:lang w:eastAsia="he-IL"/>
        </w:rPr>
        <w:t xml:space="preserve">מה לעשות כשאתה, כשהיית בקואליציה הקודמת, לא עשית. </w:t>
      </w:r>
    </w:p>
    <w:p w:rsidR="005930C5" w:rsidRDefault="005930C5" w:rsidP="0087210C">
      <w:pPr>
        <w:rPr>
          <w:rtl/>
          <w:lang w:eastAsia="he-IL"/>
        </w:rPr>
      </w:pPr>
    </w:p>
    <w:p w:rsidR="005930C5" w:rsidRDefault="005930C5" w:rsidP="0087210C">
      <w:pPr>
        <w:pStyle w:val="af8"/>
        <w:keepNext/>
        <w:rPr>
          <w:rtl/>
        </w:rPr>
      </w:pPr>
      <w:bookmarkStart w:id="31758" w:name="ET_yor_6599_79"/>
      <w:r w:rsidRPr="00375375">
        <w:rPr>
          <w:rStyle w:val="TagStyle"/>
          <w:rtl/>
        </w:rPr>
        <w:t xml:space="preserve"> &lt;&lt; יור &gt;&gt; </w:t>
      </w:r>
      <w:r>
        <w:rPr>
          <w:rtl/>
        </w:rPr>
        <w:t>היו"ר משה רוט:</w:t>
      </w:r>
      <w:r w:rsidRPr="00375375">
        <w:rPr>
          <w:rStyle w:val="TagStyle"/>
          <w:rtl/>
        </w:rPr>
        <w:t xml:space="preserve"> &lt;&lt; יור &gt;&gt;</w:t>
      </w:r>
      <w:r w:rsidR="005223CB">
        <w:rPr>
          <w:rtl/>
        </w:rPr>
        <w:t xml:space="preserve"> </w:t>
      </w:r>
      <w:r>
        <w:rPr>
          <w:rtl/>
        </w:rPr>
        <w:t xml:space="preserve"> </w:t>
      </w:r>
      <w:bookmarkEnd w:id="31758"/>
    </w:p>
    <w:p w:rsidR="005930C5" w:rsidRDefault="005930C5" w:rsidP="005223CB">
      <w:pPr>
        <w:rPr>
          <w:rtl/>
          <w:lang w:eastAsia="he-IL"/>
        </w:rPr>
      </w:pPr>
    </w:p>
    <w:p w:rsidR="005930C5" w:rsidRPr="00375375" w:rsidRDefault="005930C5" w:rsidP="0087210C">
      <w:pPr>
        <w:rPr>
          <w:rtl/>
          <w:lang w:eastAsia="he-IL"/>
        </w:rPr>
      </w:pPr>
      <w:bookmarkStart w:id="31759" w:name="_ETM_Q51_579000"/>
      <w:bookmarkEnd w:id="31759"/>
      <w:r>
        <w:rPr>
          <w:rFonts w:hint="cs"/>
          <w:rtl/>
          <w:lang w:eastAsia="he-IL"/>
        </w:rPr>
        <w:t>גברתי השרה.</w:t>
      </w:r>
    </w:p>
    <w:p w:rsidR="005930C5" w:rsidRDefault="005930C5" w:rsidP="0087210C">
      <w:pPr>
        <w:rPr>
          <w:rtl/>
          <w:lang w:eastAsia="he-IL"/>
        </w:rPr>
      </w:pPr>
    </w:p>
    <w:p w:rsidR="005930C5" w:rsidRDefault="005930C5" w:rsidP="0087210C">
      <w:pPr>
        <w:pStyle w:val="-"/>
        <w:keepNext/>
        <w:rPr>
          <w:rtl/>
        </w:rPr>
      </w:pPr>
      <w:bookmarkStart w:id="31760" w:name="ET_speakercontinue_6255_22"/>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60"/>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קודם כול, עשינו לא מעט. </w:t>
      </w:r>
    </w:p>
    <w:p w:rsidR="005930C5" w:rsidRDefault="005930C5" w:rsidP="0087210C">
      <w:pPr>
        <w:rPr>
          <w:rtl/>
          <w:lang w:eastAsia="he-IL"/>
        </w:rPr>
      </w:pPr>
    </w:p>
    <w:p w:rsidR="005930C5" w:rsidRDefault="005930C5" w:rsidP="0087210C">
      <w:pPr>
        <w:pStyle w:val="af7"/>
        <w:keepNext/>
        <w:rPr>
          <w:rtl/>
        </w:rPr>
      </w:pPr>
      <w:bookmarkStart w:id="31761" w:name="ET_interruption_5084_80"/>
      <w:r w:rsidRPr="00375375">
        <w:rPr>
          <w:rStyle w:val="TagStyle"/>
          <w:rtl/>
        </w:rPr>
        <w:t xml:space="preserve"> &lt;&lt; קריאה &gt;&gt; </w:t>
      </w:r>
      <w:r>
        <w:rPr>
          <w:rtl/>
        </w:rPr>
        <w:t>מיקי לוי (יש עתיד):</w:t>
      </w:r>
      <w:r w:rsidRPr="00375375">
        <w:rPr>
          <w:rStyle w:val="TagStyle"/>
          <w:rtl/>
        </w:rPr>
        <w:t xml:space="preserve"> &lt;&lt; קריאה &gt;&gt;</w:t>
      </w:r>
      <w:r w:rsidR="005223CB">
        <w:rPr>
          <w:rtl/>
        </w:rPr>
        <w:t xml:space="preserve"> </w:t>
      </w:r>
      <w:r>
        <w:rPr>
          <w:rtl/>
        </w:rPr>
        <w:t xml:space="preserve"> </w:t>
      </w:r>
      <w:bookmarkEnd w:id="31761"/>
    </w:p>
    <w:p w:rsidR="005930C5" w:rsidRDefault="005930C5" w:rsidP="005223CB">
      <w:pPr>
        <w:rPr>
          <w:rtl/>
          <w:lang w:eastAsia="he-IL"/>
        </w:rPr>
      </w:pPr>
    </w:p>
    <w:p w:rsidR="005930C5" w:rsidRDefault="005930C5" w:rsidP="0087210C">
      <w:pPr>
        <w:rPr>
          <w:rtl/>
          <w:lang w:eastAsia="he-IL"/>
        </w:rPr>
      </w:pPr>
      <w:r>
        <w:rPr>
          <w:rFonts w:hint="cs"/>
          <w:rtl/>
          <w:lang w:eastAsia="he-IL"/>
        </w:rPr>
        <w:t>עשינו ועוד איך.</w:t>
      </w:r>
    </w:p>
    <w:p w:rsidR="005930C5" w:rsidRDefault="005930C5" w:rsidP="0087210C">
      <w:pPr>
        <w:rPr>
          <w:rtl/>
          <w:lang w:eastAsia="he-IL"/>
        </w:rPr>
      </w:pPr>
    </w:p>
    <w:p w:rsidR="005930C5" w:rsidRDefault="005930C5" w:rsidP="0087210C">
      <w:pPr>
        <w:pStyle w:val="-"/>
        <w:keepNext/>
        <w:rPr>
          <w:rtl/>
        </w:rPr>
      </w:pPr>
      <w:bookmarkStart w:id="31762" w:name="ET_speakercontinue_6255_23"/>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62"/>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עשינו לא מעט, גם ב-2013 וגם בקואליציה </w:t>
      </w:r>
      <w:bookmarkStart w:id="31763" w:name="_ETM_Q51_603000"/>
      <w:bookmarkEnd w:id="31763"/>
      <w:r>
        <w:rPr>
          <w:rFonts w:hint="cs"/>
          <w:rtl/>
          <w:lang w:eastAsia="he-IL"/>
        </w:rPr>
        <w:t xml:space="preserve">הקודמת, גם מבחינה תקציבית, גם מבחינת כספים קואליציוניים </w:t>
      </w:r>
      <w:r w:rsidR="00BB368D">
        <w:rPr>
          <w:rFonts w:hint="cs"/>
          <w:rtl/>
          <w:lang w:eastAsia="he-IL"/>
        </w:rPr>
        <w:t>– –</w:t>
      </w:r>
    </w:p>
    <w:p w:rsidR="005930C5" w:rsidRDefault="005930C5" w:rsidP="0087210C">
      <w:pPr>
        <w:rPr>
          <w:rtl/>
          <w:lang w:eastAsia="he-IL"/>
        </w:rPr>
      </w:pPr>
      <w:bookmarkStart w:id="31764" w:name="_ETM_Q51_613000"/>
      <w:bookmarkEnd w:id="31764"/>
    </w:p>
    <w:p w:rsidR="005930C5" w:rsidRDefault="005930C5" w:rsidP="0087210C">
      <w:pPr>
        <w:pStyle w:val="af7"/>
        <w:keepNext/>
        <w:rPr>
          <w:rtl/>
        </w:rPr>
      </w:pPr>
      <w:bookmarkStart w:id="31765" w:name="ET_interruption_6452_81"/>
      <w:r w:rsidRPr="00375375">
        <w:rPr>
          <w:rStyle w:val="TagStyle"/>
          <w:rtl/>
        </w:rPr>
        <w:t xml:space="preserve"> &lt;&lt; קריאה &gt;&gt; </w:t>
      </w:r>
      <w:r>
        <w:rPr>
          <w:rtl/>
        </w:rPr>
        <w:t>השרה להגנת הסביבה עידית סילמן:</w:t>
      </w:r>
      <w:r w:rsidRPr="00375375">
        <w:rPr>
          <w:rStyle w:val="TagStyle"/>
          <w:rtl/>
        </w:rPr>
        <w:t xml:space="preserve"> &lt;&lt; קריאה &gt;&gt;</w:t>
      </w:r>
      <w:r w:rsidR="005223CB">
        <w:rPr>
          <w:rtl/>
        </w:rPr>
        <w:t xml:space="preserve"> </w:t>
      </w:r>
      <w:r>
        <w:rPr>
          <w:rtl/>
        </w:rPr>
        <w:t xml:space="preserve"> </w:t>
      </w:r>
      <w:bookmarkEnd w:id="31765"/>
    </w:p>
    <w:p w:rsidR="005930C5" w:rsidRDefault="005930C5" w:rsidP="005223CB">
      <w:pPr>
        <w:rPr>
          <w:rtl/>
          <w:lang w:eastAsia="he-IL"/>
        </w:rPr>
      </w:pPr>
    </w:p>
    <w:p w:rsidR="005930C5" w:rsidRDefault="00BB368D" w:rsidP="0087210C">
      <w:pPr>
        <w:rPr>
          <w:rtl/>
          <w:lang w:eastAsia="he-IL"/>
        </w:rPr>
      </w:pPr>
      <w:bookmarkStart w:id="31766" w:name="_ETM_Q51_615000"/>
      <w:bookmarkEnd w:id="31766"/>
      <w:r>
        <w:rPr>
          <w:rFonts w:hint="cs"/>
          <w:rtl/>
          <w:lang w:eastAsia="he-IL"/>
        </w:rPr>
        <w:t>– – –</w:t>
      </w:r>
      <w:r w:rsidR="005930C5">
        <w:rPr>
          <w:rFonts w:hint="cs"/>
          <w:rtl/>
          <w:lang w:eastAsia="he-IL"/>
        </w:rPr>
        <w:t xml:space="preserve"> </w:t>
      </w:r>
    </w:p>
    <w:p w:rsidR="005930C5" w:rsidRDefault="005930C5" w:rsidP="0087210C">
      <w:pPr>
        <w:rPr>
          <w:rtl/>
          <w:lang w:eastAsia="he-IL"/>
        </w:rPr>
      </w:pPr>
    </w:p>
    <w:p w:rsidR="005930C5" w:rsidRDefault="005930C5" w:rsidP="0087210C">
      <w:pPr>
        <w:pStyle w:val="-"/>
        <w:keepNext/>
        <w:rPr>
          <w:rtl/>
        </w:rPr>
      </w:pPr>
      <w:bookmarkStart w:id="31767" w:name="ET_speakercontinue_6255_82"/>
      <w:r w:rsidRPr="00375375">
        <w:rPr>
          <w:rStyle w:val="TagStyle"/>
          <w:rtl/>
        </w:rPr>
        <w:t xml:space="preserve"> &lt;&lt; דובר_המשך &gt;&gt; </w:t>
      </w:r>
      <w:r>
        <w:rPr>
          <w:rtl/>
        </w:rPr>
        <w:t>סימון דוידסון (יש עתיד):</w:t>
      </w:r>
      <w:r w:rsidRPr="00375375">
        <w:rPr>
          <w:rStyle w:val="TagStyle"/>
          <w:rtl/>
        </w:rPr>
        <w:t xml:space="preserve"> &lt;&lt; דובר_המשך &gt;&gt;</w:t>
      </w:r>
      <w:r w:rsidR="005223CB">
        <w:rPr>
          <w:rtl/>
        </w:rPr>
        <w:t xml:space="preserve"> </w:t>
      </w:r>
      <w:r>
        <w:rPr>
          <w:rtl/>
        </w:rPr>
        <w:t xml:space="preserve"> </w:t>
      </w:r>
      <w:bookmarkEnd w:id="31767"/>
    </w:p>
    <w:p w:rsidR="005930C5" w:rsidRDefault="005930C5" w:rsidP="005223CB">
      <w:pPr>
        <w:rPr>
          <w:rtl/>
          <w:lang w:eastAsia="he-IL"/>
        </w:rPr>
      </w:pPr>
    </w:p>
    <w:p w:rsidR="005930C5" w:rsidRDefault="00BB368D" w:rsidP="0087210C">
      <w:pPr>
        <w:rPr>
          <w:rtl/>
          <w:lang w:eastAsia="he-IL"/>
        </w:rPr>
      </w:pPr>
      <w:bookmarkStart w:id="31768" w:name="_ETM_Q51_610000"/>
      <w:bookmarkEnd w:id="31768"/>
      <w:r>
        <w:rPr>
          <w:rFonts w:hint="cs"/>
          <w:rtl/>
          <w:lang w:eastAsia="he-IL"/>
        </w:rPr>
        <w:t>– –</w:t>
      </w:r>
      <w:r w:rsidR="005930C5">
        <w:rPr>
          <w:rFonts w:hint="cs"/>
          <w:rtl/>
          <w:lang w:eastAsia="he-IL"/>
        </w:rPr>
        <w:t xml:space="preserve"> אצלנו, היו 5 מיליארד </w:t>
      </w:r>
      <w:r w:rsidR="005930C5">
        <w:rPr>
          <w:rtl/>
          <w:lang w:eastAsia="he-IL"/>
        </w:rPr>
        <w:t>–</w:t>
      </w:r>
      <w:r w:rsidR="005930C5">
        <w:rPr>
          <w:rFonts w:hint="cs"/>
          <w:rtl/>
          <w:lang w:eastAsia="he-IL"/>
        </w:rPr>
        <w:t xml:space="preserve"> מיקי, כמה היו?</w:t>
      </w:r>
    </w:p>
    <w:p w:rsidR="005930C5" w:rsidRDefault="005930C5" w:rsidP="0087210C">
      <w:pPr>
        <w:rPr>
          <w:rtl/>
          <w:lang w:eastAsia="he-IL"/>
        </w:rPr>
      </w:pPr>
      <w:bookmarkStart w:id="31769" w:name="_ETM_Q51_614000"/>
      <w:bookmarkEnd w:id="31769"/>
    </w:p>
    <w:p w:rsidR="005930C5" w:rsidRDefault="005930C5" w:rsidP="0087210C">
      <w:pPr>
        <w:pStyle w:val="af7"/>
        <w:keepNext/>
        <w:rPr>
          <w:rtl/>
        </w:rPr>
      </w:pPr>
      <w:bookmarkStart w:id="31770" w:name="ET_interruption_6452_84"/>
      <w:r w:rsidRPr="00375375">
        <w:rPr>
          <w:rStyle w:val="TagStyle"/>
          <w:rtl/>
        </w:rPr>
        <w:t xml:space="preserve"> &lt;&lt; קריאה &gt;&gt; </w:t>
      </w:r>
      <w:r>
        <w:rPr>
          <w:rtl/>
        </w:rPr>
        <w:t>השרה להגנת הסביבה עידית סילמן:</w:t>
      </w:r>
      <w:r w:rsidRPr="00375375">
        <w:rPr>
          <w:rStyle w:val="TagStyle"/>
          <w:rtl/>
        </w:rPr>
        <w:t xml:space="preserve"> &lt;&lt; קריאה &gt;&gt;</w:t>
      </w:r>
      <w:r w:rsidR="005223CB">
        <w:rPr>
          <w:rtl/>
        </w:rPr>
        <w:t xml:space="preserve"> </w:t>
      </w:r>
      <w:r>
        <w:rPr>
          <w:rtl/>
        </w:rPr>
        <w:t xml:space="preserve"> </w:t>
      </w:r>
      <w:bookmarkEnd w:id="31770"/>
    </w:p>
    <w:p w:rsidR="005930C5" w:rsidRDefault="005930C5" w:rsidP="005223CB">
      <w:pPr>
        <w:rPr>
          <w:rtl/>
          <w:lang w:eastAsia="he-IL"/>
        </w:rPr>
      </w:pPr>
    </w:p>
    <w:p w:rsidR="005930C5" w:rsidRPr="00375375" w:rsidRDefault="00BB368D" w:rsidP="0087210C">
      <w:pPr>
        <w:rPr>
          <w:rtl/>
          <w:lang w:eastAsia="he-IL"/>
        </w:rPr>
      </w:pPr>
      <w:bookmarkStart w:id="31771" w:name="_ETM_Q51_620000"/>
      <w:bookmarkEnd w:id="31771"/>
      <w:r>
        <w:rPr>
          <w:rFonts w:hint="cs"/>
          <w:rtl/>
          <w:lang w:eastAsia="he-IL"/>
        </w:rPr>
        <w:t>– – –</w:t>
      </w:r>
      <w:r w:rsidR="005930C5">
        <w:rPr>
          <w:rFonts w:hint="cs"/>
          <w:rtl/>
          <w:lang w:eastAsia="he-IL"/>
        </w:rPr>
        <w:t xml:space="preserve"> כל חבורת הגנרלים הזאת </w:t>
      </w:r>
      <w:r>
        <w:rPr>
          <w:rFonts w:hint="cs"/>
          <w:rtl/>
          <w:lang w:eastAsia="he-IL"/>
        </w:rPr>
        <w:t>– –</w:t>
      </w:r>
      <w:r w:rsidR="00173DB1">
        <w:rPr>
          <w:rFonts w:hint="cs"/>
          <w:rtl/>
          <w:lang w:eastAsia="he-IL"/>
        </w:rPr>
        <w:t xml:space="preserve"> –</w:t>
      </w:r>
    </w:p>
    <w:p w:rsidR="005930C5" w:rsidRDefault="005930C5" w:rsidP="0087210C">
      <w:pPr>
        <w:keepNext/>
        <w:rPr>
          <w:rtl/>
        </w:rPr>
      </w:pPr>
      <w:bookmarkStart w:id="31772" w:name="ET_interruption_5084_83"/>
    </w:p>
    <w:p w:rsidR="005930C5" w:rsidRDefault="005930C5" w:rsidP="0087210C">
      <w:pPr>
        <w:pStyle w:val="af7"/>
        <w:keepNext/>
        <w:rPr>
          <w:rtl/>
        </w:rPr>
      </w:pPr>
      <w:r w:rsidRPr="00375375">
        <w:rPr>
          <w:rStyle w:val="TagStyle"/>
          <w:rtl/>
        </w:rPr>
        <w:t xml:space="preserve"> &lt;&lt; קריאה &gt;&gt; </w:t>
      </w:r>
      <w:r>
        <w:rPr>
          <w:rtl/>
        </w:rPr>
        <w:t>מיקי לוי (יש עתיד):</w:t>
      </w:r>
      <w:r w:rsidRPr="00375375">
        <w:rPr>
          <w:rStyle w:val="TagStyle"/>
          <w:rtl/>
        </w:rPr>
        <w:t xml:space="preserve"> &lt;&lt; קריאה &gt;&gt;</w:t>
      </w:r>
      <w:r w:rsidR="005223CB">
        <w:rPr>
          <w:rtl/>
        </w:rPr>
        <w:t xml:space="preserve"> </w:t>
      </w:r>
      <w:r>
        <w:rPr>
          <w:rtl/>
        </w:rPr>
        <w:t xml:space="preserve"> </w:t>
      </w:r>
      <w:bookmarkEnd w:id="31772"/>
    </w:p>
    <w:p w:rsidR="005930C5" w:rsidRDefault="005930C5" w:rsidP="0087210C">
      <w:pPr>
        <w:rPr>
          <w:rtl/>
          <w:lang w:eastAsia="he-IL"/>
        </w:rPr>
      </w:pPr>
    </w:p>
    <w:p w:rsidR="005930C5" w:rsidRDefault="005930C5" w:rsidP="0087210C">
      <w:pPr>
        <w:rPr>
          <w:rtl/>
          <w:lang w:eastAsia="he-IL"/>
        </w:rPr>
      </w:pPr>
      <w:r>
        <w:rPr>
          <w:rFonts w:hint="cs"/>
          <w:rtl/>
          <w:lang w:eastAsia="he-IL"/>
        </w:rPr>
        <w:t>לא היה 7 באוקטובר. לא היה 7 באוקטובר.</w:t>
      </w:r>
    </w:p>
    <w:p w:rsidR="005930C5" w:rsidRDefault="005930C5" w:rsidP="0087210C">
      <w:pPr>
        <w:rPr>
          <w:rtl/>
          <w:lang w:eastAsia="he-IL"/>
        </w:rPr>
      </w:pPr>
    </w:p>
    <w:p w:rsidR="005930C5" w:rsidRDefault="005930C5" w:rsidP="0087210C">
      <w:pPr>
        <w:pStyle w:val="af8"/>
        <w:keepNext/>
        <w:rPr>
          <w:rtl/>
        </w:rPr>
      </w:pPr>
      <w:bookmarkStart w:id="31773" w:name="ET_yor_6599_26"/>
      <w:r w:rsidRPr="000143A6">
        <w:rPr>
          <w:rStyle w:val="TagStyle"/>
          <w:rtl/>
        </w:rPr>
        <w:t xml:space="preserve"> &lt;&lt; יור &gt;&gt; </w:t>
      </w:r>
      <w:r>
        <w:rPr>
          <w:rtl/>
        </w:rPr>
        <w:t>היו"ר משה רוט:</w:t>
      </w:r>
      <w:r w:rsidRPr="000143A6">
        <w:rPr>
          <w:rStyle w:val="TagStyle"/>
          <w:rtl/>
        </w:rPr>
        <w:t xml:space="preserve"> &lt;&lt; יור &gt;&gt;</w:t>
      </w:r>
      <w:r w:rsidR="005223CB">
        <w:rPr>
          <w:rtl/>
        </w:rPr>
        <w:t xml:space="preserve"> </w:t>
      </w:r>
      <w:r>
        <w:rPr>
          <w:rtl/>
        </w:rPr>
        <w:t xml:space="preserve"> </w:t>
      </w:r>
      <w:bookmarkEnd w:id="31773"/>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גברתי השרה </w:t>
      </w:r>
      <w:r w:rsidR="00BB368D">
        <w:rPr>
          <w:rFonts w:hint="cs"/>
          <w:rtl/>
          <w:lang w:eastAsia="he-IL"/>
        </w:rPr>
        <w:t>– –</w:t>
      </w:r>
    </w:p>
    <w:p w:rsidR="005930C5" w:rsidRDefault="005930C5" w:rsidP="0087210C">
      <w:pPr>
        <w:rPr>
          <w:rtl/>
          <w:lang w:eastAsia="he-IL"/>
        </w:rPr>
      </w:pPr>
    </w:p>
    <w:p w:rsidR="005930C5" w:rsidRDefault="005930C5" w:rsidP="0087210C">
      <w:pPr>
        <w:pStyle w:val="af7"/>
        <w:keepNext/>
        <w:rPr>
          <w:rtl/>
        </w:rPr>
      </w:pPr>
      <w:bookmarkStart w:id="31774" w:name="ET_interruption_קריאות_85"/>
      <w:r w:rsidRPr="00375375">
        <w:rPr>
          <w:rStyle w:val="TagStyle"/>
          <w:rtl/>
        </w:rPr>
        <w:t xml:space="preserve"> &lt;&lt; קריאה &gt;&gt; </w:t>
      </w:r>
      <w:r>
        <w:rPr>
          <w:rtl/>
        </w:rPr>
        <w:t>קריאות:</w:t>
      </w:r>
      <w:r w:rsidRPr="00375375">
        <w:rPr>
          <w:rStyle w:val="TagStyle"/>
          <w:rtl/>
        </w:rPr>
        <w:t xml:space="preserve"> &lt;&lt; קריאה &gt;&gt;</w:t>
      </w:r>
      <w:r w:rsidR="005223CB">
        <w:rPr>
          <w:rtl/>
        </w:rPr>
        <w:t xml:space="preserve"> </w:t>
      </w:r>
      <w:r>
        <w:rPr>
          <w:rtl/>
        </w:rPr>
        <w:t xml:space="preserve"> </w:t>
      </w:r>
      <w:bookmarkEnd w:id="31774"/>
    </w:p>
    <w:p w:rsidR="005930C5" w:rsidRDefault="005930C5" w:rsidP="005223CB">
      <w:pPr>
        <w:rPr>
          <w:rtl/>
          <w:lang w:eastAsia="he-IL"/>
        </w:rPr>
      </w:pPr>
    </w:p>
    <w:p w:rsidR="005930C5" w:rsidRDefault="00BB368D" w:rsidP="0087210C">
      <w:pPr>
        <w:rPr>
          <w:rtl/>
          <w:lang w:eastAsia="he-IL"/>
        </w:rPr>
      </w:pPr>
      <w:bookmarkStart w:id="31775" w:name="_ETM_Q51_626000"/>
      <w:bookmarkEnd w:id="31775"/>
      <w:r>
        <w:rPr>
          <w:rFonts w:hint="cs"/>
          <w:rtl/>
          <w:lang w:eastAsia="he-IL"/>
        </w:rPr>
        <w:t>– – –</w:t>
      </w:r>
      <w:r w:rsidR="005930C5">
        <w:rPr>
          <w:rFonts w:hint="cs"/>
          <w:rtl/>
          <w:lang w:eastAsia="he-IL"/>
        </w:rPr>
        <w:t xml:space="preserve"> </w:t>
      </w:r>
    </w:p>
    <w:p w:rsidR="005930C5" w:rsidRDefault="005930C5" w:rsidP="0087210C">
      <w:pPr>
        <w:rPr>
          <w:rtl/>
          <w:lang w:eastAsia="he-IL"/>
        </w:rPr>
      </w:pPr>
      <w:bookmarkStart w:id="31776" w:name="_ETM_Q51_626381"/>
      <w:bookmarkStart w:id="31777" w:name="_ETM_Q51_626466"/>
      <w:bookmarkEnd w:id="31776"/>
      <w:bookmarkEnd w:id="31777"/>
    </w:p>
    <w:p w:rsidR="005930C5" w:rsidRDefault="005930C5" w:rsidP="0087210C">
      <w:pPr>
        <w:pStyle w:val="af8"/>
        <w:keepNext/>
        <w:rPr>
          <w:rtl/>
        </w:rPr>
      </w:pPr>
      <w:bookmarkStart w:id="31778" w:name="_ETM_Q51_628000"/>
      <w:bookmarkStart w:id="31779" w:name="ET_yor_6599_86"/>
      <w:bookmarkEnd w:id="31778"/>
      <w:r w:rsidRPr="00375375">
        <w:rPr>
          <w:rStyle w:val="TagStyle"/>
          <w:rtl/>
        </w:rPr>
        <w:t xml:space="preserve"> &lt;&lt; יור &gt;&gt; </w:t>
      </w:r>
      <w:r>
        <w:rPr>
          <w:rtl/>
        </w:rPr>
        <w:t>היו"ר משה רוט:</w:t>
      </w:r>
      <w:r w:rsidRPr="00375375">
        <w:rPr>
          <w:rStyle w:val="TagStyle"/>
          <w:rtl/>
        </w:rPr>
        <w:t xml:space="preserve"> &lt;&lt; יור &gt;&gt;</w:t>
      </w:r>
      <w:r w:rsidR="005223CB">
        <w:rPr>
          <w:rtl/>
        </w:rPr>
        <w:t xml:space="preserve"> </w:t>
      </w:r>
      <w:r>
        <w:rPr>
          <w:rtl/>
        </w:rPr>
        <w:t xml:space="preserve"> </w:t>
      </w:r>
      <w:bookmarkEnd w:id="31779"/>
    </w:p>
    <w:p w:rsidR="005930C5" w:rsidRDefault="005930C5" w:rsidP="005223CB">
      <w:pPr>
        <w:rPr>
          <w:rtl/>
          <w:lang w:eastAsia="he-IL"/>
        </w:rPr>
      </w:pPr>
    </w:p>
    <w:p w:rsidR="005930C5" w:rsidRDefault="00BB368D" w:rsidP="0087210C">
      <w:pPr>
        <w:rPr>
          <w:rtl/>
          <w:lang w:eastAsia="he-IL"/>
        </w:rPr>
      </w:pPr>
      <w:bookmarkStart w:id="31780" w:name="_ETM_Q51_629000"/>
      <w:bookmarkEnd w:id="31780"/>
      <w:r>
        <w:rPr>
          <w:rFonts w:hint="cs"/>
          <w:rtl/>
          <w:lang w:eastAsia="he-IL"/>
        </w:rPr>
        <w:t>– –</w:t>
      </w:r>
      <w:r w:rsidR="005930C5">
        <w:rPr>
          <w:rFonts w:hint="cs"/>
          <w:rtl/>
          <w:lang w:eastAsia="he-IL"/>
        </w:rPr>
        <w:t xml:space="preserve"> אני רק רוצה לציין </w:t>
      </w:r>
      <w:r w:rsidR="005930C5">
        <w:rPr>
          <w:rFonts w:hint="eastAsia"/>
          <w:rtl/>
          <w:lang w:eastAsia="he-IL"/>
        </w:rPr>
        <w:t xml:space="preserve">– </w:t>
      </w:r>
      <w:r w:rsidR="005930C5">
        <w:rPr>
          <w:rFonts w:hint="cs"/>
          <w:rtl/>
          <w:lang w:eastAsia="he-IL"/>
        </w:rPr>
        <w:t xml:space="preserve">סליחה, חברים </w:t>
      </w:r>
      <w:r w:rsidR="005930C5">
        <w:rPr>
          <w:rFonts w:hint="eastAsia"/>
          <w:rtl/>
          <w:lang w:eastAsia="he-IL"/>
        </w:rPr>
        <w:t xml:space="preserve">– </w:t>
      </w:r>
      <w:r w:rsidR="005930C5">
        <w:rPr>
          <w:rFonts w:hint="cs"/>
          <w:rtl/>
          <w:lang w:eastAsia="he-IL"/>
        </w:rPr>
        <w:t xml:space="preserve">שחבר </w:t>
      </w:r>
      <w:bookmarkStart w:id="31781" w:name="_ETM_Q51_634000"/>
      <w:bookmarkEnd w:id="31781"/>
      <w:r w:rsidR="005930C5">
        <w:rPr>
          <w:rFonts w:hint="cs"/>
          <w:rtl/>
          <w:lang w:eastAsia="he-IL"/>
        </w:rPr>
        <w:t>הכנסת דוידסון נידב לך דקות שלו.</w:t>
      </w:r>
    </w:p>
    <w:p w:rsidR="005930C5" w:rsidRDefault="005930C5" w:rsidP="0087210C">
      <w:pPr>
        <w:rPr>
          <w:rtl/>
          <w:lang w:eastAsia="he-IL"/>
        </w:rPr>
      </w:pPr>
    </w:p>
    <w:p w:rsidR="005930C5" w:rsidRDefault="005930C5" w:rsidP="0087210C">
      <w:pPr>
        <w:pStyle w:val="-"/>
        <w:keepNext/>
        <w:rPr>
          <w:rtl/>
        </w:rPr>
      </w:pPr>
      <w:bookmarkStart w:id="31782" w:name="_ETM_Q51_637000"/>
      <w:bookmarkStart w:id="31783" w:name="_ETM_Q51_627000"/>
      <w:bookmarkStart w:id="31784" w:name="ET_speakercontinue_6255_27"/>
      <w:bookmarkEnd w:id="31782"/>
      <w:bookmarkEnd w:id="31783"/>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84"/>
    </w:p>
    <w:p w:rsidR="005930C5" w:rsidRDefault="005930C5" w:rsidP="005223CB">
      <w:pPr>
        <w:rPr>
          <w:rtl/>
          <w:lang w:eastAsia="he-IL"/>
        </w:rPr>
      </w:pPr>
    </w:p>
    <w:p w:rsidR="005930C5" w:rsidRDefault="005930C5" w:rsidP="0087210C">
      <w:pPr>
        <w:rPr>
          <w:rtl/>
          <w:lang w:eastAsia="he-IL"/>
        </w:rPr>
      </w:pPr>
      <w:r>
        <w:rPr>
          <w:rFonts w:hint="cs"/>
          <w:rtl/>
          <w:lang w:eastAsia="he-IL"/>
        </w:rPr>
        <w:t>אין בעיה, זה מאוד מעניין. אבל אני אגיד לך מה ההבדל, עידית. בקואליציה שלנו היה פחות ממיליארד שקל כספים קואליציוניים</w:t>
      </w:r>
      <w:bookmarkStart w:id="31785" w:name="_ETM_Q51_641000"/>
      <w:bookmarkEnd w:id="31785"/>
      <w:r>
        <w:rPr>
          <w:rFonts w:hint="cs"/>
          <w:rtl/>
          <w:lang w:eastAsia="he-IL"/>
        </w:rPr>
        <w:t xml:space="preserve">, ועכשיו יש מעל 5 מיליארד; אצלנו לא הייתה </w:t>
      </w:r>
      <w:bookmarkStart w:id="31786" w:name="_ETM_Q51_647000"/>
      <w:bookmarkEnd w:id="31786"/>
      <w:r>
        <w:rPr>
          <w:rFonts w:hint="cs"/>
          <w:rtl/>
          <w:lang w:eastAsia="he-IL"/>
        </w:rPr>
        <w:t xml:space="preserve">מלחמה. לא היינו בזמן מלחמה </w:t>
      </w:r>
      <w:r w:rsidR="00BB368D">
        <w:rPr>
          <w:rFonts w:hint="cs"/>
          <w:rtl/>
          <w:lang w:eastAsia="he-IL"/>
        </w:rPr>
        <w:t>– – –</w:t>
      </w:r>
    </w:p>
    <w:p w:rsidR="005930C5" w:rsidRDefault="005930C5" w:rsidP="0087210C">
      <w:pPr>
        <w:rPr>
          <w:rtl/>
          <w:lang w:eastAsia="he-IL"/>
        </w:rPr>
      </w:pPr>
    </w:p>
    <w:p w:rsidR="005930C5" w:rsidRDefault="005930C5" w:rsidP="0087210C">
      <w:pPr>
        <w:pStyle w:val="af7"/>
        <w:keepNext/>
        <w:rPr>
          <w:rtl/>
        </w:rPr>
      </w:pPr>
      <w:bookmarkStart w:id="31787" w:name="ET_interruption_6452_88"/>
      <w:r w:rsidRPr="00FA7026">
        <w:rPr>
          <w:rStyle w:val="TagStyle"/>
          <w:rtl/>
        </w:rPr>
        <w:t xml:space="preserve"> &lt;&lt; קריאה &gt;&gt; </w:t>
      </w:r>
      <w:r>
        <w:rPr>
          <w:rtl/>
        </w:rPr>
        <w:t>השרה להגנת הסביבה עידית סילמן:</w:t>
      </w:r>
      <w:r w:rsidRPr="00FA7026">
        <w:rPr>
          <w:rStyle w:val="TagStyle"/>
          <w:rtl/>
        </w:rPr>
        <w:t xml:space="preserve"> &lt;&lt; קריאה &gt;&gt;</w:t>
      </w:r>
      <w:r w:rsidR="005223CB">
        <w:rPr>
          <w:rtl/>
        </w:rPr>
        <w:t xml:space="preserve"> </w:t>
      </w:r>
      <w:r>
        <w:rPr>
          <w:rtl/>
        </w:rPr>
        <w:t xml:space="preserve"> </w:t>
      </w:r>
      <w:bookmarkEnd w:id="31787"/>
    </w:p>
    <w:p w:rsidR="005930C5" w:rsidRDefault="005930C5" w:rsidP="005223CB">
      <w:pPr>
        <w:rPr>
          <w:rtl/>
          <w:lang w:eastAsia="he-IL"/>
        </w:rPr>
      </w:pPr>
    </w:p>
    <w:p w:rsidR="005930C5" w:rsidRDefault="00BB368D" w:rsidP="0087210C">
      <w:pPr>
        <w:rPr>
          <w:rtl/>
          <w:lang w:eastAsia="he-IL"/>
        </w:rPr>
      </w:pPr>
      <w:bookmarkStart w:id="31788" w:name="_ETM_Q51_653000"/>
      <w:bookmarkEnd w:id="31788"/>
      <w:r>
        <w:rPr>
          <w:rFonts w:hint="cs"/>
          <w:rtl/>
          <w:lang w:eastAsia="he-IL"/>
        </w:rPr>
        <w:t>– – –</w:t>
      </w:r>
      <w:r w:rsidR="005930C5">
        <w:rPr>
          <w:rFonts w:hint="cs"/>
          <w:rtl/>
          <w:lang w:eastAsia="he-IL"/>
        </w:rPr>
        <w:t xml:space="preserve"> </w:t>
      </w:r>
    </w:p>
    <w:p w:rsidR="005930C5" w:rsidRDefault="005930C5" w:rsidP="0087210C">
      <w:pPr>
        <w:rPr>
          <w:rtl/>
          <w:lang w:eastAsia="he-IL"/>
        </w:rPr>
      </w:pPr>
    </w:p>
    <w:p w:rsidR="005930C5" w:rsidRDefault="005930C5" w:rsidP="0087210C">
      <w:pPr>
        <w:pStyle w:val="-"/>
        <w:keepNext/>
        <w:rPr>
          <w:rtl/>
        </w:rPr>
      </w:pPr>
      <w:bookmarkStart w:id="31789" w:name="ET_speakercontinue_6255_28"/>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789"/>
    </w:p>
    <w:p w:rsidR="005930C5" w:rsidRDefault="005930C5" w:rsidP="005223CB">
      <w:pPr>
        <w:rPr>
          <w:rtl/>
          <w:lang w:eastAsia="he-IL"/>
        </w:rPr>
      </w:pPr>
    </w:p>
    <w:p w:rsidR="005930C5" w:rsidRDefault="005930C5" w:rsidP="0087210C">
      <w:pPr>
        <w:rPr>
          <w:rtl/>
          <w:lang w:eastAsia="he-IL"/>
        </w:rPr>
      </w:pPr>
      <w:r>
        <w:rPr>
          <w:rFonts w:hint="cs"/>
          <w:rtl/>
          <w:lang w:eastAsia="he-IL"/>
        </w:rPr>
        <w:t>לא היינו בזמן מלחמה. על מה את מדברת?</w:t>
      </w:r>
    </w:p>
    <w:p w:rsidR="005930C5" w:rsidRDefault="005930C5" w:rsidP="0087210C">
      <w:pPr>
        <w:rPr>
          <w:rtl/>
          <w:lang w:eastAsia="he-IL"/>
        </w:rPr>
      </w:pPr>
    </w:p>
    <w:p w:rsidR="005930C5" w:rsidRDefault="005930C5" w:rsidP="0087210C">
      <w:pPr>
        <w:pStyle w:val="af7"/>
        <w:keepNext/>
        <w:rPr>
          <w:rtl/>
        </w:rPr>
      </w:pPr>
      <w:bookmarkStart w:id="31790" w:name="ET_interruption_6452_89"/>
      <w:r w:rsidRPr="00FA7026">
        <w:rPr>
          <w:rStyle w:val="TagStyle"/>
          <w:rtl/>
        </w:rPr>
        <w:t xml:space="preserve"> &lt;&lt; קריאה &gt;&gt; </w:t>
      </w:r>
      <w:r>
        <w:rPr>
          <w:rtl/>
        </w:rPr>
        <w:t>השרה להגנת הסביבה עידית סילמן:</w:t>
      </w:r>
      <w:r w:rsidRPr="00FA7026">
        <w:rPr>
          <w:rStyle w:val="TagStyle"/>
          <w:rtl/>
        </w:rPr>
        <w:t xml:space="preserve"> &lt;&lt; קריאה &gt;&gt;</w:t>
      </w:r>
      <w:r w:rsidR="005223CB">
        <w:rPr>
          <w:rtl/>
        </w:rPr>
        <w:t xml:space="preserve"> </w:t>
      </w:r>
      <w:r>
        <w:rPr>
          <w:rtl/>
        </w:rPr>
        <w:t xml:space="preserve"> </w:t>
      </w:r>
      <w:bookmarkEnd w:id="31790"/>
    </w:p>
    <w:p w:rsidR="005930C5" w:rsidRDefault="005930C5" w:rsidP="005223CB">
      <w:pPr>
        <w:rPr>
          <w:rtl/>
          <w:lang w:eastAsia="he-IL"/>
        </w:rPr>
      </w:pPr>
    </w:p>
    <w:p w:rsidR="005930C5" w:rsidRDefault="005930C5" w:rsidP="003C3162">
      <w:pPr>
        <w:rPr>
          <w:rtl/>
          <w:lang w:eastAsia="he-IL"/>
        </w:rPr>
      </w:pPr>
      <w:r>
        <w:rPr>
          <w:rFonts w:hint="cs"/>
          <w:rtl/>
          <w:lang w:eastAsia="he-IL"/>
        </w:rPr>
        <w:t xml:space="preserve">אתה יודע כמה כסף </w:t>
      </w:r>
      <w:bookmarkStart w:id="31791" w:name="_ETM_Q51_652000"/>
      <w:bookmarkEnd w:id="31791"/>
      <w:r>
        <w:rPr>
          <w:rFonts w:hint="cs"/>
          <w:rtl/>
          <w:lang w:eastAsia="he-IL"/>
        </w:rPr>
        <w:t xml:space="preserve">הוכנס לבסיס התקציב בתקציבים קואליציוניים בממשלה הקודמת? אני רוצה </w:t>
      </w:r>
      <w:bookmarkStart w:id="31792" w:name="_ETM_Q51_656000"/>
      <w:bookmarkEnd w:id="31792"/>
      <w:r>
        <w:rPr>
          <w:rFonts w:hint="cs"/>
          <w:rtl/>
          <w:lang w:eastAsia="he-IL"/>
        </w:rPr>
        <w:t xml:space="preserve">להראות לך טבלאות. דבר שני, אני רוצה </w:t>
      </w:r>
      <w:r w:rsidR="00BB368D">
        <w:rPr>
          <w:rFonts w:hint="cs"/>
          <w:rtl/>
          <w:lang w:eastAsia="he-IL"/>
        </w:rPr>
        <w:t>– – –</w:t>
      </w:r>
    </w:p>
    <w:p w:rsidR="005930C5" w:rsidRDefault="005930C5" w:rsidP="0087210C">
      <w:pPr>
        <w:rPr>
          <w:rtl/>
          <w:lang w:eastAsia="he-IL"/>
        </w:rPr>
      </w:pPr>
      <w:bookmarkStart w:id="31793" w:name="_ETM_Q51_657000"/>
      <w:bookmarkEnd w:id="31793"/>
    </w:p>
    <w:p w:rsidR="005930C5" w:rsidRDefault="005930C5" w:rsidP="0087210C">
      <w:pPr>
        <w:pStyle w:val="-"/>
        <w:keepNext/>
        <w:rPr>
          <w:rtl/>
        </w:rPr>
      </w:pPr>
      <w:bookmarkStart w:id="31794" w:name="ET_speakercontinue_6255_90"/>
      <w:r w:rsidRPr="00FA7026">
        <w:rPr>
          <w:rStyle w:val="TagStyle"/>
          <w:rtl/>
        </w:rPr>
        <w:t xml:space="preserve"> &lt;&lt; דובר_המשך &gt;&gt; </w:t>
      </w:r>
      <w:r>
        <w:rPr>
          <w:rtl/>
        </w:rPr>
        <w:t>סימון דוידסון (יש עתיד):</w:t>
      </w:r>
      <w:r w:rsidRPr="00FA7026">
        <w:rPr>
          <w:rStyle w:val="TagStyle"/>
          <w:rtl/>
        </w:rPr>
        <w:t xml:space="preserve"> &lt;&lt; דובר_המשך &gt;&gt;</w:t>
      </w:r>
      <w:r w:rsidR="005223CB">
        <w:rPr>
          <w:rtl/>
        </w:rPr>
        <w:t xml:space="preserve"> </w:t>
      </w:r>
      <w:r>
        <w:rPr>
          <w:rtl/>
        </w:rPr>
        <w:t xml:space="preserve"> </w:t>
      </w:r>
      <w:bookmarkEnd w:id="31794"/>
    </w:p>
    <w:p w:rsidR="005930C5" w:rsidRDefault="005930C5" w:rsidP="005223CB">
      <w:pPr>
        <w:rPr>
          <w:rtl/>
          <w:lang w:eastAsia="he-IL"/>
        </w:rPr>
      </w:pPr>
    </w:p>
    <w:p w:rsidR="005930C5" w:rsidRPr="00FA7026" w:rsidRDefault="005930C5" w:rsidP="0087210C">
      <w:pPr>
        <w:rPr>
          <w:rtl/>
          <w:lang w:eastAsia="he-IL"/>
        </w:rPr>
      </w:pPr>
      <w:bookmarkStart w:id="31795" w:name="_ETM_Q51_658000"/>
      <w:bookmarkEnd w:id="31795"/>
      <w:r>
        <w:rPr>
          <w:rFonts w:hint="cs"/>
          <w:rtl/>
          <w:lang w:eastAsia="he-IL"/>
        </w:rPr>
        <w:t>פחות</w:t>
      </w:r>
      <w:bookmarkStart w:id="31796" w:name="_ETM_Q51_660000"/>
      <w:bookmarkEnd w:id="31796"/>
      <w:r>
        <w:rPr>
          <w:rFonts w:hint="cs"/>
          <w:rtl/>
          <w:lang w:eastAsia="he-IL"/>
        </w:rPr>
        <w:t xml:space="preserve"> ממיליארד.</w:t>
      </w:r>
    </w:p>
    <w:p w:rsidR="005930C5" w:rsidRDefault="005930C5" w:rsidP="0087210C">
      <w:pPr>
        <w:rPr>
          <w:rtl/>
          <w:lang w:eastAsia="he-IL"/>
        </w:rPr>
      </w:pPr>
    </w:p>
    <w:p w:rsidR="005930C5" w:rsidRDefault="005930C5" w:rsidP="0087210C">
      <w:pPr>
        <w:pStyle w:val="af7"/>
        <w:keepNext/>
        <w:rPr>
          <w:rtl/>
        </w:rPr>
      </w:pPr>
      <w:bookmarkStart w:id="31797" w:name="ET_interruption_5084_91"/>
      <w:r w:rsidRPr="00FA7026">
        <w:rPr>
          <w:rStyle w:val="TagStyle"/>
          <w:rtl/>
        </w:rPr>
        <w:t xml:space="preserve"> &lt;&lt; קריאה &gt;&gt; </w:t>
      </w:r>
      <w:r>
        <w:rPr>
          <w:rtl/>
        </w:rPr>
        <w:t>מיקי לוי (יש עתיד):</w:t>
      </w:r>
      <w:r w:rsidRPr="00FA7026">
        <w:rPr>
          <w:rStyle w:val="TagStyle"/>
          <w:rtl/>
        </w:rPr>
        <w:t xml:space="preserve"> &lt;&lt; קריאה &gt;&gt;</w:t>
      </w:r>
      <w:r w:rsidR="005223CB">
        <w:rPr>
          <w:rtl/>
        </w:rPr>
        <w:t xml:space="preserve"> </w:t>
      </w:r>
      <w:r>
        <w:rPr>
          <w:rtl/>
        </w:rPr>
        <w:t xml:space="preserve"> </w:t>
      </w:r>
      <w:bookmarkEnd w:id="31797"/>
    </w:p>
    <w:p w:rsidR="005930C5" w:rsidRDefault="005930C5" w:rsidP="005223CB">
      <w:pPr>
        <w:rPr>
          <w:rtl/>
          <w:lang w:eastAsia="he-IL"/>
        </w:rPr>
      </w:pPr>
    </w:p>
    <w:p w:rsidR="005930C5" w:rsidRDefault="005930C5" w:rsidP="0087210C">
      <w:pPr>
        <w:rPr>
          <w:rtl/>
          <w:lang w:eastAsia="he-IL"/>
        </w:rPr>
      </w:pPr>
      <w:r>
        <w:rPr>
          <w:rFonts w:hint="cs"/>
          <w:rtl/>
          <w:lang w:eastAsia="he-IL"/>
        </w:rPr>
        <w:t>מיליארד שקל.</w:t>
      </w:r>
    </w:p>
    <w:p w:rsidR="005930C5" w:rsidRDefault="005930C5" w:rsidP="0087210C">
      <w:pPr>
        <w:rPr>
          <w:rtl/>
          <w:lang w:eastAsia="he-IL"/>
        </w:rPr>
      </w:pPr>
    </w:p>
    <w:p w:rsidR="005930C5" w:rsidRDefault="005930C5" w:rsidP="0087210C">
      <w:pPr>
        <w:pStyle w:val="af7"/>
        <w:keepNext/>
        <w:rPr>
          <w:rtl/>
        </w:rPr>
      </w:pPr>
      <w:bookmarkStart w:id="31798" w:name="ET_interruption_6452_92"/>
      <w:r w:rsidRPr="00FA7026">
        <w:rPr>
          <w:rStyle w:val="TagStyle"/>
          <w:rtl/>
        </w:rPr>
        <w:t xml:space="preserve"> &lt;&lt; קריאה &gt;&gt; </w:t>
      </w:r>
      <w:r>
        <w:rPr>
          <w:rtl/>
        </w:rPr>
        <w:t>השרה להגנת הסביבה עידית סילמן:</w:t>
      </w:r>
      <w:r w:rsidRPr="00FA7026">
        <w:rPr>
          <w:rStyle w:val="TagStyle"/>
          <w:rtl/>
        </w:rPr>
        <w:t xml:space="preserve"> &lt;&lt; קריאה &gt;&gt;</w:t>
      </w:r>
      <w:r w:rsidR="005223CB">
        <w:rPr>
          <w:rtl/>
        </w:rPr>
        <w:t xml:space="preserve"> </w:t>
      </w:r>
      <w:r>
        <w:rPr>
          <w:rtl/>
        </w:rPr>
        <w:t xml:space="preserve"> </w:t>
      </w:r>
      <w:bookmarkEnd w:id="31798"/>
    </w:p>
    <w:p w:rsidR="005930C5" w:rsidRDefault="005930C5" w:rsidP="005223CB">
      <w:pPr>
        <w:rPr>
          <w:rtl/>
          <w:lang w:eastAsia="he-IL"/>
        </w:rPr>
      </w:pPr>
    </w:p>
    <w:p w:rsidR="005930C5" w:rsidRPr="00FA7026" w:rsidRDefault="00BB368D" w:rsidP="0087210C">
      <w:pPr>
        <w:rPr>
          <w:rtl/>
          <w:lang w:eastAsia="he-IL"/>
        </w:rPr>
      </w:pPr>
      <w:bookmarkStart w:id="31799" w:name="_ETM_Q51_666000"/>
      <w:bookmarkEnd w:id="31799"/>
      <w:r>
        <w:rPr>
          <w:rFonts w:hint="cs"/>
          <w:rtl/>
          <w:lang w:eastAsia="he-IL"/>
        </w:rPr>
        <w:t>– – –</w:t>
      </w:r>
      <w:r w:rsidR="005930C5">
        <w:rPr>
          <w:rFonts w:hint="cs"/>
          <w:rtl/>
          <w:lang w:eastAsia="he-IL"/>
        </w:rPr>
        <w:t xml:space="preserve"> רציתי להראות לך כמה </w:t>
      </w:r>
      <w:r>
        <w:rPr>
          <w:rFonts w:hint="cs"/>
          <w:rtl/>
          <w:lang w:eastAsia="he-IL"/>
        </w:rPr>
        <w:t>– – –</w:t>
      </w:r>
      <w:r w:rsidR="005930C5">
        <w:rPr>
          <w:rFonts w:hint="cs"/>
          <w:rtl/>
          <w:lang w:eastAsia="he-IL"/>
        </w:rPr>
        <w:t xml:space="preserve"> </w:t>
      </w:r>
      <w:bookmarkStart w:id="31800" w:name="_ETM_Q51_668000"/>
      <w:bookmarkEnd w:id="31800"/>
      <w:r w:rsidR="005930C5">
        <w:rPr>
          <w:rFonts w:hint="cs"/>
          <w:rtl/>
          <w:lang w:eastAsia="he-IL"/>
        </w:rPr>
        <w:t xml:space="preserve">שילמתם לרע"מ. די, נו. סימון, כל אחד </w:t>
      </w:r>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801" w:name="ET_speakercontinue_6255_30"/>
      <w:r w:rsidRPr="000143A6">
        <w:rPr>
          <w:rStyle w:val="TagStyle"/>
          <w:rtl/>
        </w:rPr>
        <w:t xml:space="preserve">&lt;&lt;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801"/>
    </w:p>
    <w:p w:rsidR="005930C5" w:rsidRDefault="005930C5" w:rsidP="005223CB">
      <w:pPr>
        <w:rPr>
          <w:rtl/>
          <w:lang w:eastAsia="he-IL"/>
        </w:rPr>
      </w:pPr>
    </w:p>
    <w:p w:rsidR="005930C5" w:rsidRDefault="005930C5" w:rsidP="0087210C">
      <w:pPr>
        <w:rPr>
          <w:rtl/>
          <w:lang w:eastAsia="he-IL"/>
        </w:rPr>
      </w:pPr>
      <w:r>
        <w:rPr>
          <w:rFonts w:hint="cs"/>
          <w:rtl/>
          <w:lang w:eastAsia="he-IL"/>
        </w:rPr>
        <w:t>מה זה לרע"מ? מה זה לרע"מ? שילמנו לרע"מ? קודם כול, את יודעת טוב מאוד שה-53 מיליארד זה פיקציה, זה לא נכון.</w:t>
      </w:r>
    </w:p>
    <w:p w:rsidR="005930C5" w:rsidRDefault="005930C5" w:rsidP="0087210C">
      <w:pPr>
        <w:keepNext/>
        <w:rPr>
          <w:rtl/>
        </w:rPr>
      </w:pPr>
      <w:bookmarkStart w:id="31802" w:name="_ETM_Q51_674000"/>
      <w:bookmarkStart w:id="31803" w:name="ET_interruption_5084_93"/>
      <w:bookmarkEnd w:id="31802"/>
    </w:p>
    <w:p w:rsidR="005930C5" w:rsidRDefault="005930C5" w:rsidP="0087210C">
      <w:pPr>
        <w:pStyle w:val="af7"/>
        <w:keepNext/>
        <w:rPr>
          <w:rtl/>
        </w:rPr>
      </w:pPr>
      <w:r w:rsidRPr="00E15892">
        <w:rPr>
          <w:rStyle w:val="TagStyle"/>
          <w:rtl/>
        </w:rPr>
        <w:t xml:space="preserve">&lt;&lt; קריאה &gt;&gt; </w:t>
      </w:r>
      <w:r>
        <w:rPr>
          <w:rtl/>
        </w:rPr>
        <w:t>מיקי לוי (יש עתיד):</w:t>
      </w:r>
      <w:r w:rsidRPr="00E15892">
        <w:rPr>
          <w:rStyle w:val="TagStyle"/>
          <w:rtl/>
        </w:rPr>
        <w:t xml:space="preserve"> &lt;&lt; קריאה &gt;&gt;</w:t>
      </w:r>
      <w:r w:rsidR="005223CB">
        <w:rPr>
          <w:rtl/>
        </w:rPr>
        <w:t xml:space="preserve"> </w:t>
      </w:r>
      <w:r>
        <w:rPr>
          <w:rtl/>
        </w:rPr>
        <w:t xml:space="preserve"> </w:t>
      </w:r>
      <w:bookmarkEnd w:id="31803"/>
    </w:p>
    <w:p w:rsidR="005930C5" w:rsidRDefault="005930C5" w:rsidP="005223CB">
      <w:pPr>
        <w:rPr>
          <w:rtl/>
          <w:lang w:eastAsia="he-IL"/>
        </w:rPr>
      </w:pPr>
    </w:p>
    <w:p w:rsidR="005930C5" w:rsidRDefault="005930C5" w:rsidP="00173DB1">
      <w:pPr>
        <w:rPr>
          <w:rtl/>
          <w:lang w:eastAsia="he-IL"/>
        </w:rPr>
      </w:pPr>
      <w:r>
        <w:rPr>
          <w:rFonts w:hint="cs"/>
          <w:rtl/>
          <w:lang w:eastAsia="he-IL"/>
        </w:rPr>
        <w:t xml:space="preserve">זה פשוט שקר. את יודעת שזה שקר </w:t>
      </w:r>
      <w:r w:rsidR="00BB368D">
        <w:rPr>
          <w:rFonts w:hint="cs"/>
          <w:rtl/>
          <w:lang w:eastAsia="he-IL"/>
        </w:rPr>
        <w:t>– –</w:t>
      </w:r>
    </w:p>
    <w:p w:rsidR="005930C5" w:rsidRDefault="005930C5" w:rsidP="0087210C">
      <w:pPr>
        <w:rPr>
          <w:rtl/>
          <w:lang w:eastAsia="he-IL"/>
        </w:rPr>
      </w:pPr>
      <w:bookmarkStart w:id="31804" w:name="_ETM_Q51_677000"/>
      <w:bookmarkEnd w:id="31804"/>
    </w:p>
    <w:p w:rsidR="005930C5" w:rsidRDefault="005930C5" w:rsidP="0087210C">
      <w:pPr>
        <w:pStyle w:val="af7"/>
        <w:keepNext/>
        <w:rPr>
          <w:rtl/>
        </w:rPr>
      </w:pPr>
      <w:bookmarkStart w:id="31805" w:name="ET_interruption_6452_94"/>
      <w:r w:rsidRPr="00E15892">
        <w:rPr>
          <w:rStyle w:val="TagStyle"/>
          <w:rtl/>
        </w:rPr>
        <w:t xml:space="preserve"> &lt;&lt; קריאה &gt;&gt; </w:t>
      </w:r>
      <w:r>
        <w:rPr>
          <w:rtl/>
        </w:rPr>
        <w:t>השרה להגנת הסביבה עידית סילמן:</w:t>
      </w:r>
      <w:r w:rsidRPr="00E15892">
        <w:rPr>
          <w:rStyle w:val="TagStyle"/>
          <w:rtl/>
        </w:rPr>
        <w:t xml:space="preserve"> &lt;&lt; קריאה &gt;&gt;</w:t>
      </w:r>
      <w:r w:rsidR="005223CB">
        <w:rPr>
          <w:rtl/>
        </w:rPr>
        <w:t xml:space="preserve"> </w:t>
      </w:r>
      <w:r>
        <w:rPr>
          <w:rtl/>
        </w:rPr>
        <w:t xml:space="preserve"> </w:t>
      </w:r>
      <w:bookmarkEnd w:id="31805"/>
    </w:p>
    <w:p w:rsidR="005930C5" w:rsidRDefault="005930C5" w:rsidP="005223CB">
      <w:pPr>
        <w:rPr>
          <w:rtl/>
          <w:lang w:eastAsia="he-IL"/>
        </w:rPr>
      </w:pPr>
    </w:p>
    <w:p w:rsidR="005930C5" w:rsidRPr="00E15892" w:rsidRDefault="00BB368D" w:rsidP="0087210C">
      <w:pPr>
        <w:rPr>
          <w:rtl/>
          <w:lang w:eastAsia="he-IL"/>
        </w:rPr>
      </w:pPr>
      <w:bookmarkStart w:id="31806" w:name="_ETM_Q51_680000"/>
      <w:bookmarkEnd w:id="31806"/>
      <w:r>
        <w:rPr>
          <w:rFonts w:hint="cs"/>
          <w:rtl/>
          <w:lang w:eastAsia="he-IL"/>
        </w:rPr>
        <w:t>– – –</w:t>
      </w:r>
    </w:p>
    <w:p w:rsidR="005930C5" w:rsidRDefault="005930C5" w:rsidP="0087210C">
      <w:pPr>
        <w:rPr>
          <w:rtl/>
          <w:lang w:eastAsia="he-IL"/>
        </w:rPr>
      </w:pPr>
    </w:p>
    <w:p w:rsidR="005930C5" w:rsidRDefault="005930C5" w:rsidP="0087210C">
      <w:pPr>
        <w:pStyle w:val="af7"/>
        <w:keepNext/>
        <w:rPr>
          <w:rtl/>
        </w:rPr>
      </w:pPr>
      <w:bookmarkStart w:id="31807" w:name="ET_interruption_5084_95"/>
      <w:r w:rsidRPr="00E15892">
        <w:rPr>
          <w:rStyle w:val="TagStyle"/>
          <w:rtl/>
        </w:rPr>
        <w:t xml:space="preserve"> &lt;&lt; קריאה &gt;&gt; </w:t>
      </w:r>
      <w:r>
        <w:rPr>
          <w:rtl/>
        </w:rPr>
        <w:t>מיקי לוי (יש עתיד):</w:t>
      </w:r>
      <w:r w:rsidRPr="00E15892">
        <w:rPr>
          <w:rStyle w:val="TagStyle"/>
          <w:rtl/>
        </w:rPr>
        <w:t xml:space="preserve"> &lt;&lt; קריאה &gt;&gt;</w:t>
      </w:r>
      <w:r w:rsidR="005223CB">
        <w:rPr>
          <w:rtl/>
        </w:rPr>
        <w:t xml:space="preserve"> </w:t>
      </w:r>
      <w:r>
        <w:rPr>
          <w:rtl/>
        </w:rPr>
        <w:t xml:space="preserve"> </w:t>
      </w:r>
      <w:bookmarkEnd w:id="31807"/>
    </w:p>
    <w:p w:rsidR="005930C5" w:rsidRDefault="005930C5" w:rsidP="005223CB">
      <w:pPr>
        <w:rPr>
          <w:rtl/>
          <w:lang w:eastAsia="he-IL"/>
        </w:rPr>
      </w:pPr>
    </w:p>
    <w:p w:rsidR="005930C5" w:rsidRDefault="00BB368D" w:rsidP="003C3162">
      <w:pPr>
        <w:rPr>
          <w:rtl/>
          <w:lang w:eastAsia="he-IL"/>
        </w:rPr>
      </w:pPr>
      <w:r>
        <w:rPr>
          <w:rFonts w:hint="cs"/>
          <w:rtl/>
          <w:lang w:eastAsia="he-IL"/>
        </w:rPr>
        <w:t>– –</w:t>
      </w:r>
      <w:r w:rsidR="005930C5">
        <w:rPr>
          <w:rFonts w:hint="cs"/>
          <w:rtl/>
          <w:lang w:eastAsia="he-IL"/>
        </w:rPr>
        <w:t xml:space="preserve"> כי עשיתם בתקציב הזה העתק-הדבק. 30 מיליארד שקל לחמש שנים.</w:t>
      </w:r>
    </w:p>
    <w:p w:rsidR="005930C5" w:rsidRDefault="005930C5" w:rsidP="0087210C">
      <w:pPr>
        <w:rPr>
          <w:rtl/>
          <w:lang w:eastAsia="he-IL"/>
        </w:rPr>
      </w:pPr>
    </w:p>
    <w:p w:rsidR="005930C5" w:rsidRDefault="005930C5" w:rsidP="0087210C">
      <w:pPr>
        <w:pStyle w:val="af8"/>
        <w:keepNext/>
        <w:rPr>
          <w:rtl/>
        </w:rPr>
      </w:pPr>
      <w:bookmarkStart w:id="31808" w:name="ET_yor_6599_96"/>
      <w:r w:rsidRPr="00E15892">
        <w:rPr>
          <w:rStyle w:val="TagStyle"/>
          <w:rtl/>
        </w:rPr>
        <w:t xml:space="preserve"> &lt;&lt; יור &gt;&gt; </w:t>
      </w:r>
      <w:r>
        <w:rPr>
          <w:rtl/>
        </w:rPr>
        <w:t>היו"ר משה רוט:</w:t>
      </w:r>
      <w:r w:rsidRPr="00E15892">
        <w:rPr>
          <w:rStyle w:val="TagStyle"/>
          <w:rtl/>
        </w:rPr>
        <w:t xml:space="preserve"> &lt;&lt; יור &gt;&gt;</w:t>
      </w:r>
      <w:r w:rsidR="005223CB">
        <w:rPr>
          <w:rtl/>
        </w:rPr>
        <w:t xml:space="preserve"> </w:t>
      </w:r>
      <w:r>
        <w:rPr>
          <w:rtl/>
        </w:rPr>
        <w:t xml:space="preserve"> </w:t>
      </w:r>
      <w:bookmarkEnd w:id="31808"/>
    </w:p>
    <w:p w:rsidR="005930C5" w:rsidRDefault="005930C5" w:rsidP="005223CB">
      <w:pPr>
        <w:rPr>
          <w:rtl/>
          <w:lang w:eastAsia="he-IL"/>
        </w:rPr>
      </w:pPr>
    </w:p>
    <w:p w:rsidR="005930C5" w:rsidRDefault="005930C5" w:rsidP="0087210C">
      <w:pPr>
        <w:rPr>
          <w:rtl/>
          <w:lang w:eastAsia="he-IL"/>
        </w:rPr>
      </w:pPr>
      <w:bookmarkStart w:id="31809" w:name="_ETM_Q51_687000"/>
      <w:bookmarkEnd w:id="31809"/>
      <w:r>
        <w:rPr>
          <w:rFonts w:hint="cs"/>
          <w:rtl/>
          <w:lang w:eastAsia="he-IL"/>
        </w:rPr>
        <w:t>חבר הכנסת</w:t>
      </w:r>
      <w:bookmarkStart w:id="31810" w:name="_ETM_Q51_688000"/>
      <w:bookmarkEnd w:id="31810"/>
      <w:r>
        <w:rPr>
          <w:rFonts w:hint="cs"/>
          <w:rtl/>
          <w:lang w:eastAsia="he-IL"/>
        </w:rPr>
        <w:t xml:space="preserve"> לוי, במחילה.</w:t>
      </w:r>
    </w:p>
    <w:p w:rsidR="005930C5" w:rsidRDefault="005930C5" w:rsidP="0087210C">
      <w:pPr>
        <w:rPr>
          <w:rtl/>
          <w:lang w:eastAsia="he-IL"/>
        </w:rPr>
      </w:pPr>
      <w:bookmarkStart w:id="31811" w:name="_ETM_Q51_691000"/>
      <w:bookmarkEnd w:id="31811"/>
    </w:p>
    <w:p w:rsidR="005930C5" w:rsidRDefault="005930C5" w:rsidP="0087210C">
      <w:pPr>
        <w:pStyle w:val="af7"/>
        <w:keepNext/>
        <w:rPr>
          <w:rtl/>
        </w:rPr>
      </w:pPr>
      <w:bookmarkStart w:id="31812" w:name="ET_interruption_5084_97"/>
      <w:r w:rsidRPr="00E15892">
        <w:rPr>
          <w:rStyle w:val="TagStyle"/>
          <w:rtl/>
        </w:rPr>
        <w:t xml:space="preserve"> &lt;&lt; קריאה &gt;&gt; </w:t>
      </w:r>
      <w:r>
        <w:rPr>
          <w:rtl/>
        </w:rPr>
        <w:t>מיקי לוי (יש עתיד):</w:t>
      </w:r>
      <w:r w:rsidRPr="00E15892">
        <w:rPr>
          <w:rStyle w:val="TagStyle"/>
          <w:rtl/>
        </w:rPr>
        <w:t xml:space="preserve"> &lt;&lt; קריאה &gt;&gt;</w:t>
      </w:r>
      <w:r w:rsidR="005223CB">
        <w:rPr>
          <w:rtl/>
        </w:rPr>
        <w:t xml:space="preserve"> </w:t>
      </w:r>
      <w:r>
        <w:rPr>
          <w:rtl/>
        </w:rPr>
        <w:t xml:space="preserve"> </w:t>
      </w:r>
      <w:bookmarkEnd w:id="31812"/>
    </w:p>
    <w:p w:rsidR="005930C5" w:rsidRDefault="005930C5" w:rsidP="005223CB">
      <w:pPr>
        <w:rPr>
          <w:rtl/>
          <w:lang w:eastAsia="he-IL"/>
        </w:rPr>
      </w:pPr>
    </w:p>
    <w:p w:rsidR="005930C5" w:rsidRDefault="005930C5" w:rsidP="0087210C">
      <w:pPr>
        <w:rPr>
          <w:rtl/>
          <w:lang w:eastAsia="he-IL"/>
        </w:rPr>
      </w:pPr>
      <w:bookmarkStart w:id="31813" w:name="_ETM_Q51_686000"/>
      <w:bookmarkEnd w:id="31813"/>
      <w:r>
        <w:rPr>
          <w:rFonts w:hint="cs"/>
          <w:rtl/>
          <w:lang w:eastAsia="he-IL"/>
        </w:rPr>
        <w:t xml:space="preserve"> תפסיקו לשקר. תפסיקו לשקר, ואת משקרת.</w:t>
      </w:r>
    </w:p>
    <w:p w:rsidR="005930C5" w:rsidRDefault="005930C5" w:rsidP="0087210C">
      <w:pPr>
        <w:rPr>
          <w:rtl/>
          <w:lang w:eastAsia="he-IL"/>
        </w:rPr>
      </w:pPr>
    </w:p>
    <w:p w:rsidR="005930C5" w:rsidRDefault="005930C5" w:rsidP="0087210C">
      <w:pPr>
        <w:pStyle w:val="af8"/>
        <w:keepNext/>
        <w:rPr>
          <w:rtl/>
        </w:rPr>
      </w:pPr>
      <w:bookmarkStart w:id="31814" w:name="ET_yor_6599_31"/>
      <w:r w:rsidRPr="000143A6">
        <w:rPr>
          <w:rStyle w:val="TagStyle"/>
          <w:rtl/>
        </w:rPr>
        <w:t xml:space="preserve"> &lt;&lt; יור &gt;&gt; </w:t>
      </w:r>
      <w:r>
        <w:rPr>
          <w:rtl/>
        </w:rPr>
        <w:t>היו"ר משה רוט:</w:t>
      </w:r>
      <w:r w:rsidRPr="000143A6">
        <w:rPr>
          <w:rStyle w:val="TagStyle"/>
          <w:rtl/>
        </w:rPr>
        <w:t xml:space="preserve"> &lt;&lt; יור &gt;&gt;</w:t>
      </w:r>
      <w:r w:rsidR="005223CB">
        <w:rPr>
          <w:rtl/>
        </w:rPr>
        <w:t xml:space="preserve"> </w:t>
      </w:r>
      <w:r>
        <w:rPr>
          <w:rtl/>
        </w:rPr>
        <w:t xml:space="preserve"> </w:t>
      </w:r>
      <w:bookmarkEnd w:id="31814"/>
    </w:p>
    <w:p w:rsidR="005930C5" w:rsidRDefault="005930C5" w:rsidP="005223CB">
      <w:pPr>
        <w:rPr>
          <w:rtl/>
          <w:lang w:eastAsia="he-IL"/>
        </w:rPr>
      </w:pPr>
    </w:p>
    <w:p w:rsidR="005930C5" w:rsidRPr="00E15892" w:rsidRDefault="005930C5" w:rsidP="0087210C">
      <w:pPr>
        <w:rPr>
          <w:rtl/>
          <w:lang w:eastAsia="he-IL"/>
        </w:rPr>
      </w:pPr>
      <w:bookmarkStart w:id="31815" w:name="_ETM_Q51_692000"/>
      <w:bookmarkEnd w:id="31815"/>
      <w:r>
        <w:rPr>
          <w:rFonts w:hint="cs"/>
          <w:rtl/>
          <w:lang w:eastAsia="he-IL"/>
        </w:rPr>
        <w:t xml:space="preserve">חבר הכנסת לוי, מילא השרה, אבל אתה </w:t>
      </w:r>
      <w:bookmarkStart w:id="31816" w:name="_ETM_Q51_693000"/>
      <w:bookmarkEnd w:id="31816"/>
      <w:r>
        <w:rPr>
          <w:rFonts w:hint="cs"/>
          <w:rtl/>
          <w:lang w:eastAsia="he-IL"/>
        </w:rPr>
        <w:t>הולך לדבר בין כה, והזמן שלו.</w:t>
      </w:r>
    </w:p>
    <w:p w:rsidR="005930C5" w:rsidRDefault="005930C5" w:rsidP="0087210C">
      <w:pPr>
        <w:rPr>
          <w:rtl/>
          <w:lang w:eastAsia="he-IL"/>
        </w:rPr>
      </w:pPr>
    </w:p>
    <w:p w:rsidR="005930C5" w:rsidRDefault="005930C5" w:rsidP="0087210C">
      <w:pPr>
        <w:pStyle w:val="af7"/>
        <w:keepNext/>
        <w:rPr>
          <w:rtl/>
        </w:rPr>
      </w:pPr>
      <w:bookmarkStart w:id="31817" w:name="ET_interruption_5084_98"/>
      <w:r w:rsidRPr="00E15892">
        <w:rPr>
          <w:rStyle w:val="TagStyle"/>
          <w:rtl/>
        </w:rPr>
        <w:t xml:space="preserve"> &lt;&lt; קריאה &gt;&gt; </w:t>
      </w:r>
      <w:r>
        <w:rPr>
          <w:rtl/>
        </w:rPr>
        <w:t>מיקי לוי (יש עתיד):</w:t>
      </w:r>
      <w:r w:rsidRPr="00E15892">
        <w:rPr>
          <w:rStyle w:val="TagStyle"/>
          <w:rtl/>
        </w:rPr>
        <w:t xml:space="preserve"> &lt;&lt; קריאה &gt;&gt;</w:t>
      </w:r>
      <w:r w:rsidR="005223CB">
        <w:rPr>
          <w:rtl/>
        </w:rPr>
        <w:t xml:space="preserve"> </w:t>
      </w:r>
      <w:r>
        <w:rPr>
          <w:rtl/>
        </w:rPr>
        <w:t xml:space="preserve"> </w:t>
      </w:r>
      <w:bookmarkEnd w:id="31817"/>
    </w:p>
    <w:p w:rsidR="005930C5" w:rsidRDefault="005930C5" w:rsidP="005223CB">
      <w:pPr>
        <w:rPr>
          <w:rtl/>
          <w:lang w:eastAsia="he-IL"/>
        </w:rPr>
      </w:pPr>
    </w:p>
    <w:p w:rsidR="005930C5" w:rsidRDefault="005930C5" w:rsidP="0087210C">
      <w:pPr>
        <w:rPr>
          <w:rtl/>
          <w:lang w:eastAsia="he-IL"/>
        </w:rPr>
      </w:pPr>
      <w:bookmarkStart w:id="31818" w:name="_ETM_Q51_694000"/>
      <w:bookmarkEnd w:id="31818"/>
      <w:r>
        <w:rPr>
          <w:rFonts w:hint="cs"/>
          <w:rtl/>
          <w:lang w:eastAsia="he-IL"/>
        </w:rPr>
        <w:t>אני על חשבונו.</w:t>
      </w:r>
    </w:p>
    <w:p w:rsidR="005930C5" w:rsidRDefault="005930C5" w:rsidP="0087210C">
      <w:pPr>
        <w:rPr>
          <w:rtl/>
          <w:lang w:eastAsia="he-IL"/>
        </w:rPr>
      </w:pPr>
    </w:p>
    <w:p w:rsidR="005930C5" w:rsidRDefault="005930C5" w:rsidP="0087210C">
      <w:pPr>
        <w:pStyle w:val="-"/>
        <w:keepNext/>
        <w:rPr>
          <w:rtl/>
        </w:rPr>
      </w:pPr>
      <w:bookmarkStart w:id="31819" w:name="ET_speakercontinue_6255_32"/>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819"/>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בסדר, הוא יעלה ויגיד להם את כל המספרים בפרצוף. אבל כל </w:t>
      </w:r>
      <w:bookmarkStart w:id="31820" w:name="_ETM_Q51_700000"/>
      <w:bookmarkEnd w:id="31820"/>
      <w:r>
        <w:rPr>
          <w:rFonts w:hint="cs"/>
          <w:rtl/>
          <w:lang w:eastAsia="he-IL"/>
        </w:rPr>
        <w:t xml:space="preserve">השקרים האלה של רע"מ וכסף </w:t>
      </w:r>
      <w:r>
        <w:rPr>
          <w:rtl/>
          <w:lang w:eastAsia="he-IL"/>
        </w:rPr>
        <w:t>–</w:t>
      </w:r>
      <w:r>
        <w:rPr>
          <w:rFonts w:hint="cs"/>
          <w:rtl/>
          <w:lang w:eastAsia="he-IL"/>
        </w:rPr>
        <w:t xml:space="preserve"> עזבי, נו, זה הכול </w:t>
      </w:r>
      <w:bookmarkStart w:id="31821" w:name="_ETM_Q51_708000"/>
      <w:bookmarkEnd w:id="31821"/>
      <w:r>
        <w:rPr>
          <w:rFonts w:hint="cs"/>
          <w:rtl/>
          <w:lang w:eastAsia="he-IL"/>
        </w:rPr>
        <w:t xml:space="preserve">שטויות. אני מכיר את המספרים. זה לא </w:t>
      </w:r>
      <w:bookmarkStart w:id="31822" w:name="_ETM_Q51_710000"/>
      <w:bookmarkEnd w:id="31822"/>
      <w:r>
        <w:rPr>
          <w:rFonts w:hint="cs"/>
          <w:rtl/>
          <w:lang w:eastAsia="he-IL"/>
        </w:rPr>
        <w:t>נכון.</w:t>
      </w:r>
    </w:p>
    <w:p w:rsidR="005930C5" w:rsidRDefault="005930C5" w:rsidP="0087210C">
      <w:pPr>
        <w:rPr>
          <w:rtl/>
          <w:lang w:eastAsia="he-IL"/>
        </w:rPr>
      </w:pPr>
    </w:p>
    <w:p w:rsidR="005930C5" w:rsidRDefault="005930C5" w:rsidP="0087210C">
      <w:pPr>
        <w:pStyle w:val="af7"/>
        <w:keepNext/>
        <w:rPr>
          <w:rtl/>
        </w:rPr>
      </w:pPr>
      <w:bookmarkStart w:id="31823" w:name="ET_interruption_6452_99"/>
      <w:r w:rsidRPr="00E15892">
        <w:rPr>
          <w:rStyle w:val="TagStyle"/>
          <w:rtl/>
        </w:rPr>
        <w:t xml:space="preserve"> &lt;&lt; קריאה &gt;&gt; </w:t>
      </w:r>
      <w:r>
        <w:rPr>
          <w:rtl/>
        </w:rPr>
        <w:t>השרה להגנת הסביבה עידית סילמן:</w:t>
      </w:r>
      <w:r w:rsidRPr="00E15892">
        <w:rPr>
          <w:rStyle w:val="TagStyle"/>
          <w:rtl/>
        </w:rPr>
        <w:t xml:space="preserve"> &lt;&lt; קריאה &gt;&gt;</w:t>
      </w:r>
      <w:r w:rsidR="005223CB">
        <w:rPr>
          <w:rtl/>
        </w:rPr>
        <w:t xml:space="preserve"> </w:t>
      </w:r>
      <w:r>
        <w:rPr>
          <w:rtl/>
        </w:rPr>
        <w:t xml:space="preserve"> </w:t>
      </w:r>
      <w:bookmarkEnd w:id="31823"/>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בתקציב </w:t>
      </w:r>
      <w:bookmarkStart w:id="31824" w:name="_ETM_Q51_715388"/>
      <w:bookmarkEnd w:id="31824"/>
      <w:r w:rsidR="00BB368D">
        <w:rPr>
          <w:rFonts w:hint="cs"/>
          <w:rtl/>
          <w:lang w:eastAsia="he-IL"/>
        </w:rPr>
        <w:t>– – –</w:t>
      </w:r>
      <w:r>
        <w:rPr>
          <w:rFonts w:hint="cs"/>
          <w:rtl/>
          <w:lang w:eastAsia="he-IL"/>
        </w:rPr>
        <w:t xml:space="preserve"> אני יודעת בדיוק </w:t>
      </w:r>
      <w:r w:rsidR="00BB368D">
        <w:rPr>
          <w:rFonts w:hint="cs"/>
          <w:rtl/>
          <w:lang w:eastAsia="he-IL"/>
        </w:rPr>
        <w:t>– – –</w:t>
      </w:r>
      <w:r>
        <w:rPr>
          <w:rFonts w:hint="cs"/>
          <w:rtl/>
          <w:lang w:eastAsia="he-IL"/>
        </w:rPr>
        <w:t xml:space="preserve"> </w:t>
      </w:r>
    </w:p>
    <w:p w:rsidR="005930C5" w:rsidRDefault="005930C5" w:rsidP="0087210C">
      <w:pPr>
        <w:rPr>
          <w:rtl/>
          <w:lang w:eastAsia="he-IL"/>
        </w:rPr>
      </w:pPr>
    </w:p>
    <w:p w:rsidR="005930C5" w:rsidRDefault="005930C5" w:rsidP="0087210C">
      <w:pPr>
        <w:pStyle w:val="af7"/>
        <w:keepNext/>
        <w:rPr>
          <w:rtl/>
        </w:rPr>
      </w:pPr>
      <w:bookmarkStart w:id="31825" w:name="ET_interruption_5084_100"/>
      <w:r w:rsidRPr="00E15892">
        <w:rPr>
          <w:rStyle w:val="TagStyle"/>
          <w:rtl/>
        </w:rPr>
        <w:t xml:space="preserve"> &lt;&lt; קריאה &gt;&gt; </w:t>
      </w:r>
      <w:r>
        <w:rPr>
          <w:rtl/>
        </w:rPr>
        <w:t>מיקי לוי (יש עתיד):</w:t>
      </w:r>
      <w:r w:rsidRPr="00E15892">
        <w:rPr>
          <w:rStyle w:val="TagStyle"/>
          <w:rtl/>
        </w:rPr>
        <w:t xml:space="preserve"> &lt;&lt; קריאה &gt;&gt;</w:t>
      </w:r>
      <w:r w:rsidR="005223CB">
        <w:rPr>
          <w:rtl/>
        </w:rPr>
        <w:t xml:space="preserve"> </w:t>
      </w:r>
      <w:r>
        <w:rPr>
          <w:rtl/>
        </w:rPr>
        <w:t xml:space="preserve"> </w:t>
      </w:r>
      <w:bookmarkEnd w:id="31825"/>
    </w:p>
    <w:p w:rsidR="005930C5" w:rsidRDefault="005930C5" w:rsidP="005223CB">
      <w:pPr>
        <w:rPr>
          <w:rtl/>
          <w:lang w:eastAsia="he-IL"/>
        </w:rPr>
      </w:pPr>
    </w:p>
    <w:p w:rsidR="005930C5" w:rsidRDefault="005930C5" w:rsidP="0087210C">
      <w:pPr>
        <w:rPr>
          <w:rtl/>
          <w:lang w:eastAsia="he-IL"/>
        </w:rPr>
      </w:pPr>
      <w:r>
        <w:rPr>
          <w:rFonts w:hint="cs"/>
          <w:rtl/>
          <w:lang w:eastAsia="he-IL"/>
        </w:rPr>
        <w:t>זה שקר.</w:t>
      </w:r>
    </w:p>
    <w:p w:rsidR="005930C5" w:rsidRPr="00E15892" w:rsidRDefault="005930C5" w:rsidP="0087210C">
      <w:pPr>
        <w:rPr>
          <w:rtl/>
          <w:lang w:eastAsia="he-IL"/>
        </w:rPr>
      </w:pPr>
    </w:p>
    <w:p w:rsidR="005930C5" w:rsidRDefault="005930C5" w:rsidP="0087210C">
      <w:pPr>
        <w:pStyle w:val="-"/>
        <w:keepNext/>
        <w:rPr>
          <w:rtl/>
        </w:rPr>
      </w:pPr>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זה לא נכון, לא היה את הכספים האלה, </w:t>
      </w:r>
      <w:bookmarkStart w:id="31826" w:name="_ETM_Q51_712000"/>
      <w:bookmarkEnd w:id="31826"/>
      <w:r>
        <w:rPr>
          <w:rFonts w:hint="cs"/>
          <w:rtl/>
          <w:lang w:eastAsia="he-IL"/>
        </w:rPr>
        <w:t xml:space="preserve">לא 53 מיליארד ולא את כל שאר הכספים. אבל בוא, אני רוצה לחזור חזרה, אני כבר </w:t>
      </w:r>
      <w:bookmarkStart w:id="31827" w:name="_ETM_Q51_721000"/>
      <w:bookmarkEnd w:id="31827"/>
      <w:r>
        <w:rPr>
          <w:rFonts w:hint="cs"/>
          <w:rtl/>
          <w:lang w:eastAsia="he-IL"/>
        </w:rPr>
        <w:t xml:space="preserve">לא זוכר איפה הייתי, היא בלבלה אותי לגמרי. אני רוצה </w:t>
      </w:r>
      <w:bookmarkStart w:id="31828" w:name="_ETM_Q51_726000"/>
      <w:bookmarkEnd w:id="31828"/>
      <w:r>
        <w:rPr>
          <w:rFonts w:hint="cs"/>
          <w:rtl/>
          <w:lang w:eastAsia="he-IL"/>
        </w:rPr>
        <w:t xml:space="preserve">לחזור לעתיד הילדים שלנו ולעתיד המדינה. </w:t>
      </w:r>
      <w:bookmarkStart w:id="31829" w:name="_ETM_Q51_735836"/>
      <w:bookmarkEnd w:id="31829"/>
    </w:p>
    <w:p w:rsidR="005930C5" w:rsidRDefault="005930C5" w:rsidP="0087210C">
      <w:pPr>
        <w:rPr>
          <w:rtl/>
          <w:lang w:eastAsia="he-IL"/>
        </w:rPr>
      </w:pPr>
      <w:bookmarkStart w:id="31830" w:name="_ETM_Q51_735909"/>
      <w:bookmarkEnd w:id="31830"/>
    </w:p>
    <w:p w:rsidR="005930C5" w:rsidRDefault="005930C5" w:rsidP="00173DB1">
      <w:pPr>
        <w:rPr>
          <w:rtl/>
          <w:lang w:eastAsia="he-IL"/>
        </w:rPr>
      </w:pPr>
      <w:bookmarkStart w:id="31831" w:name="_ETM_Q51_735956"/>
      <w:bookmarkStart w:id="31832" w:name="_ETM_Q51_736024"/>
      <w:bookmarkEnd w:id="31831"/>
      <w:bookmarkEnd w:id="31832"/>
      <w:r>
        <w:rPr>
          <w:rFonts w:hint="cs"/>
          <w:rtl/>
          <w:lang w:eastAsia="he-IL"/>
        </w:rPr>
        <w:t>אמרה פה השרה עידית סילמן שא</w:t>
      </w:r>
      <w:r w:rsidR="00F52C00">
        <w:rPr>
          <w:rFonts w:hint="cs"/>
          <w:rtl/>
          <w:lang w:eastAsia="he-IL"/>
        </w:rPr>
        <w:t>י-</w:t>
      </w:r>
      <w:r>
        <w:rPr>
          <w:rFonts w:hint="cs"/>
          <w:rtl/>
          <w:lang w:eastAsia="he-IL"/>
        </w:rPr>
        <w:t xml:space="preserve">אפשר לחייב, אי-אפשר לכפות </w:t>
      </w:r>
      <w:r w:rsidR="00BB368D">
        <w:rPr>
          <w:rFonts w:hint="cs"/>
          <w:rtl/>
          <w:lang w:eastAsia="he-IL"/>
        </w:rPr>
        <w:t>– –</w:t>
      </w:r>
      <w:r>
        <w:rPr>
          <w:rFonts w:hint="cs"/>
          <w:rtl/>
          <w:lang w:eastAsia="he-IL"/>
        </w:rPr>
        <w:t xml:space="preserve"> </w:t>
      </w:r>
    </w:p>
    <w:p w:rsidR="005930C5" w:rsidRDefault="005930C5" w:rsidP="0087210C">
      <w:pPr>
        <w:rPr>
          <w:rtl/>
          <w:lang w:eastAsia="he-IL"/>
        </w:rPr>
      </w:pPr>
      <w:bookmarkStart w:id="31833" w:name="_ETM_Q51_732000"/>
      <w:bookmarkEnd w:id="31833"/>
    </w:p>
    <w:p w:rsidR="005930C5" w:rsidRDefault="005930C5" w:rsidP="0087210C">
      <w:pPr>
        <w:pStyle w:val="af7"/>
        <w:keepNext/>
        <w:rPr>
          <w:rtl/>
        </w:rPr>
      </w:pPr>
      <w:bookmarkStart w:id="31834" w:name="ET_interruption_6452_101"/>
      <w:r w:rsidRPr="00E15892">
        <w:rPr>
          <w:rStyle w:val="TagStyle"/>
          <w:rtl/>
        </w:rPr>
        <w:t xml:space="preserve"> &lt;&lt; קריאה &gt;&gt; </w:t>
      </w:r>
      <w:r>
        <w:rPr>
          <w:rtl/>
        </w:rPr>
        <w:t>השרה להגנת הסביבה עידית סילמן:</w:t>
      </w:r>
      <w:r w:rsidRPr="00E15892">
        <w:rPr>
          <w:rStyle w:val="TagStyle"/>
          <w:rtl/>
        </w:rPr>
        <w:t xml:space="preserve"> &lt;&lt; קריאה &gt;&gt;</w:t>
      </w:r>
      <w:r w:rsidR="005223CB">
        <w:rPr>
          <w:rtl/>
        </w:rPr>
        <w:t xml:space="preserve"> </w:t>
      </w:r>
      <w:r>
        <w:rPr>
          <w:rtl/>
        </w:rPr>
        <w:t xml:space="preserve"> </w:t>
      </w:r>
      <w:bookmarkEnd w:id="31834"/>
    </w:p>
    <w:p w:rsidR="005930C5" w:rsidRDefault="005930C5" w:rsidP="005223CB">
      <w:pPr>
        <w:rPr>
          <w:rtl/>
          <w:lang w:eastAsia="he-IL"/>
        </w:rPr>
      </w:pPr>
    </w:p>
    <w:p w:rsidR="005930C5" w:rsidRPr="00E15892" w:rsidRDefault="00BB368D" w:rsidP="0087210C">
      <w:pPr>
        <w:rPr>
          <w:rtl/>
          <w:lang w:eastAsia="he-IL"/>
        </w:rPr>
      </w:pPr>
      <w:bookmarkStart w:id="31835" w:name="_ETM_Q51_734000"/>
      <w:bookmarkEnd w:id="31835"/>
      <w:r>
        <w:rPr>
          <w:rFonts w:hint="cs"/>
          <w:rtl/>
          <w:lang w:eastAsia="he-IL"/>
        </w:rPr>
        <w:t>– – –</w:t>
      </w:r>
    </w:p>
    <w:p w:rsidR="005930C5" w:rsidRDefault="005930C5" w:rsidP="0087210C">
      <w:pPr>
        <w:rPr>
          <w:rtl/>
          <w:lang w:eastAsia="he-IL"/>
        </w:rPr>
      </w:pPr>
    </w:p>
    <w:p w:rsidR="005930C5" w:rsidRDefault="005930C5" w:rsidP="0087210C">
      <w:pPr>
        <w:pStyle w:val="-"/>
        <w:keepNext/>
        <w:rPr>
          <w:rtl/>
        </w:rPr>
      </w:pPr>
      <w:bookmarkStart w:id="31836" w:name="ET_speakercontinue_6255_34"/>
      <w:r w:rsidRPr="000143A6">
        <w:rPr>
          <w:rStyle w:val="TagStyle"/>
          <w:rtl/>
        </w:rPr>
        <w:t xml:space="preserve"> &lt;&lt; דובר_המשך &gt;&gt; </w:t>
      </w:r>
      <w:r>
        <w:rPr>
          <w:rtl/>
        </w:rPr>
        <w:t>סימון דוידסון (יש עתיד):</w:t>
      </w:r>
      <w:r w:rsidRPr="000143A6">
        <w:rPr>
          <w:rStyle w:val="TagStyle"/>
          <w:rtl/>
        </w:rPr>
        <w:t xml:space="preserve"> &lt;&lt; דובר_המשך &gt;&gt;</w:t>
      </w:r>
      <w:r w:rsidR="005223CB">
        <w:rPr>
          <w:rtl/>
        </w:rPr>
        <w:t xml:space="preserve"> </w:t>
      </w:r>
      <w:r>
        <w:rPr>
          <w:rtl/>
        </w:rPr>
        <w:t xml:space="preserve"> </w:t>
      </w:r>
      <w:bookmarkEnd w:id="3183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לא, את אמרת שאין מה לעשות, שיש משא ומתן קואליציוני. </w:t>
      </w:r>
    </w:p>
    <w:p w:rsidR="005930C5" w:rsidRDefault="005930C5" w:rsidP="0087210C">
      <w:pPr>
        <w:rPr>
          <w:rtl/>
          <w:lang w:eastAsia="he-IL"/>
        </w:rPr>
      </w:pPr>
    </w:p>
    <w:p w:rsidR="005930C5" w:rsidRDefault="005930C5" w:rsidP="0087210C">
      <w:pPr>
        <w:pStyle w:val="af7"/>
        <w:keepNext/>
        <w:rPr>
          <w:rtl/>
        </w:rPr>
      </w:pPr>
      <w:bookmarkStart w:id="31837" w:name="ET_interruption_6452_102"/>
      <w:r w:rsidRPr="005D254F">
        <w:rPr>
          <w:rStyle w:val="TagStyle"/>
          <w:rtl/>
        </w:rPr>
        <w:t xml:space="preserve"> &lt;&lt; קריאה &gt;&gt; </w:t>
      </w:r>
      <w:r>
        <w:rPr>
          <w:rtl/>
        </w:rPr>
        <w:t>השרה להגנת הסביבה עידית סילמן:</w:t>
      </w:r>
      <w:r w:rsidRPr="005D254F">
        <w:rPr>
          <w:rStyle w:val="TagStyle"/>
          <w:rtl/>
        </w:rPr>
        <w:t xml:space="preserve"> &lt;&lt; קריאה &gt;&gt;</w:t>
      </w:r>
      <w:r w:rsidR="005223CB">
        <w:rPr>
          <w:rtl/>
        </w:rPr>
        <w:t xml:space="preserve"> </w:t>
      </w:r>
      <w:r>
        <w:rPr>
          <w:rtl/>
        </w:rPr>
        <w:t xml:space="preserve"> </w:t>
      </w:r>
      <w:bookmarkEnd w:id="31837"/>
    </w:p>
    <w:p w:rsidR="005930C5" w:rsidRDefault="005930C5" w:rsidP="005223CB">
      <w:pPr>
        <w:rPr>
          <w:rtl/>
          <w:lang w:eastAsia="he-IL"/>
        </w:rPr>
      </w:pPr>
    </w:p>
    <w:p w:rsidR="005930C5" w:rsidRDefault="00BB368D" w:rsidP="0087210C">
      <w:pPr>
        <w:rPr>
          <w:rtl/>
          <w:lang w:eastAsia="he-IL"/>
        </w:rPr>
      </w:pPr>
      <w:r>
        <w:rPr>
          <w:rFonts w:hint="cs"/>
          <w:rtl/>
          <w:lang w:eastAsia="he-IL"/>
        </w:rPr>
        <w:t>– – –</w:t>
      </w:r>
      <w:r w:rsidR="005930C5">
        <w:rPr>
          <w:rFonts w:hint="cs"/>
          <w:rtl/>
          <w:lang w:eastAsia="he-IL"/>
        </w:rPr>
        <w:t xml:space="preserve"> </w:t>
      </w:r>
    </w:p>
    <w:p w:rsidR="005930C5" w:rsidRDefault="005930C5" w:rsidP="0087210C">
      <w:pPr>
        <w:rPr>
          <w:rtl/>
          <w:lang w:eastAsia="he-IL"/>
        </w:rPr>
      </w:pPr>
    </w:p>
    <w:p w:rsidR="005930C5" w:rsidRDefault="005930C5" w:rsidP="0087210C">
      <w:pPr>
        <w:pStyle w:val="-"/>
        <w:keepNext/>
        <w:rPr>
          <w:rtl/>
        </w:rPr>
      </w:pPr>
      <w:bookmarkStart w:id="31838" w:name="ET_speakercontinue_6255_103"/>
      <w:r w:rsidRPr="005D254F">
        <w:rPr>
          <w:rStyle w:val="TagStyle"/>
          <w:rtl/>
        </w:rPr>
        <w:t xml:space="preserve"> &lt;&lt; דובר_המשך &gt;&gt; </w:t>
      </w:r>
      <w:r>
        <w:rPr>
          <w:rtl/>
        </w:rPr>
        <w:t>סימון דוידסון (יש עתיד):</w:t>
      </w:r>
      <w:r w:rsidRPr="005D254F">
        <w:rPr>
          <w:rStyle w:val="TagStyle"/>
          <w:rtl/>
        </w:rPr>
        <w:t xml:space="preserve"> &lt;&lt; דובר_המשך &gt;&gt;</w:t>
      </w:r>
      <w:r w:rsidR="005223CB">
        <w:rPr>
          <w:rtl/>
        </w:rPr>
        <w:t xml:space="preserve"> </w:t>
      </w:r>
      <w:r>
        <w:rPr>
          <w:rtl/>
        </w:rPr>
        <w:t xml:space="preserve"> </w:t>
      </w:r>
      <w:bookmarkEnd w:id="31838"/>
    </w:p>
    <w:p w:rsidR="005930C5" w:rsidRDefault="005930C5" w:rsidP="005223CB">
      <w:pPr>
        <w:rPr>
          <w:rtl/>
          <w:lang w:eastAsia="he-IL"/>
        </w:rPr>
      </w:pPr>
    </w:p>
    <w:p w:rsidR="005930C5" w:rsidRPr="005D254F" w:rsidRDefault="005930C5" w:rsidP="00173DB1">
      <w:pPr>
        <w:rPr>
          <w:rtl/>
          <w:lang w:eastAsia="he-IL"/>
        </w:rPr>
      </w:pPr>
      <w:bookmarkStart w:id="31839" w:name="_ETM_Q51_735000"/>
      <w:bookmarkEnd w:id="31839"/>
      <w:r>
        <w:rPr>
          <w:rFonts w:hint="cs"/>
          <w:rtl/>
          <w:lang w:eastAsia="he-IL"/>
        </w:rPr>
        <w:t xml:space="preserve">אז בואו אסביר לכם: היום במדינת ישראל, אם </w:t>
      </w:r>
      <w:bookmarkStart w:id="31840" w:name="_ETM_Q51_745000"/>
      <w:bookmarkEnd w:id="31840"/>
      <w:r>
        <w:rPr>
          <w:rFonts w:hint="cs"/>
          <w:rtl/>
          <w:lang w:eastAsia="he-IL"/>
        </w:rPr>
        <w:t>אנחנו נמשיך בתהליך הזה שבו יותר ויותר ילדים במדינת ישראל, לא</w:t>
      </w:r>
      <w:bookmarkStart w:id="31841" w:name="_ETM_Q51_753000"/>
      <w:bookmarkEnd w:id="31841"/>
      <w:r>
        <w:rPr>
          <w:rFonts w:hint="cs"/>
          <w:rtl/>
          <w:lang w:eastAsia="he-IL"/>
        </w:rPr>
        <w:t xml:space="preserve"> יהיה להם עתיד אקדמי או עתיד תעסוקתי</w:t>
      </w:r>
      <w:r w:rsidR="00173DB1">
        <w:rPr>
          <w:rFonts w:hint="cs"/>
          <w:rtl/>
          <w:lang w:eastAsia="he-IL"/>
        </w:rPr>
        <w:t>,</w:t>
      </w:r>
      <w:r>
        <w:rPr>
          <w:rFonts w:hint="cs"/>
          <w:rtl/>
          <w:lang w:eastAsia="he-IL"/>
        </w:rPr>
        <w:t xml:space="preserve"> אנחנו נגרום </w:t>
      </w:r>
      <w:bookmarkStart w:id="31842" w:name="_ETM_Q51_756000"/>
      <w:bookmarkEnd w:id="31842"/>
      <w:r>
        <w:rPr>
          <w:rFonts w:hint="cs"/>
          <w:rtl/>
          <w:lang w:eastAsia="he-IL"/>
        </w:rPr>
        <w:t xml:space="preserve">לזה שאת ואני וכל אדם במדינה ישלם הרבה הרבה יותר </w:t>
      </w:r>
      <w:bookmarkStart w:id="31843" w:name="_ETM_Q51_761000"/>
      <w:bookmarkEnd w:id="31843"/>
      <w:r>
        <w:rPr>
          <w:rFonts w:hint="cs"/>
          <w:rtl/>
          <w:lang w:eastAsia="he-IL"/>
        </w:rPr>
        <w:t xml:space="preserve">מיסים למדינת ישראל. לא תהיה ברירה. אנחנו גם בסוף לא </w:t>
      </w:r>
      <w:bookmarkStart w:id="31844" w:name="_ETM_Q51_765000"/>
      <w:bookmarkEnd w:id="31844"/>
      <w:r>
        <w:rPr>
          <w:rFonts w:hint="cs"/>
          <w:rtl/>
          <w:lang w:eastAsia="he-IL"/>
        </w:rPr>
        <w:t xml:space="preserve">נחזיק מעמד, אנחנו נגיע למצב שהכתפיים הצרות של מעמד הביניים </w:t>
      </w:r>
      <w:bookmarkStart w:id="31845" w:name="_ETM_Q51_772000"/>
      <w:bookmarkEnd w:id="31845"/>
      <w:r>
        <w:rPr>
          <w:rFonts w:hint="cs"/>
          <w:rtl/>
          <w:lang w:eastAsia="he-IL"/>
        </w:rPr>
        <w:t xml:space="preserve">פשוט לא יצליחו לסחוב את העגלה הזאת, את האלונקה הזאת. </w:t>
      </w:r>
      <w:bookmarkStart w:id="31846" w:name="_ETM_Q51_770000"/>
      <w:bookmarkEnd w:id="31846"/>
    </w:p>
    <w:p w:rsidR="005930C5" w:rsidRDefault="005930C5" w:rsidP="0087210C">
      <w:pPr>
        <w:rPr>
          <w:rtl/>
          <w:lang w:eastAsia="he-IL"/>
        </w:rPr>
      </w:pPr>
    </w:p>
    <w:p w:rsidR="005930C5" w:rsidRDefault="005930C5" w:rsidP="0087210C">
      <w:pPr>
        <w:rPr>
          <w:rtl/>
        </w:rPr>
      </w:pPr>
      <w:bookmarkStart w:id="31847" w:name="TOR_Q52"/>
      <w:bookmarkEnd w:id="31847"/>
      <w:r>
        <w:rPr>
          <w:rFonts w:hint="cs"/>
          <w:rtl/>
        </w:rPr>
        <w:t>אם כל הזמן מדברים על ביחד, אז בנושא הכלכלי על אחת כמה וכמה חייבים להיות ביחד וחיי</w:t>
      </w:r>
      <w:bookmarkStart w:id="31848" w:name="_ETM_Q52_171000"/>
      <w:bookmarkStart w:id="31849" w:name="_ETM_Q52_180420"/>
      <w:bookmarkEnd w:id="31848"/>
      <w:bookmarkEnd w:id="31849"/>
      <w:r>
        <w:rPr>
          <w:rtl/>
        </w:rPr>
        <w:t>בים</w:t>
      </w:r>
      <w:r>
        <w:rPr>
          <w:rFonts w:hint="cs"/>
          <w:rtl/>
        </w:rPr>
        <w:t xml:space="preserve"> </w:t>
      </w:r>
      <w:bookmarkStart w:id="31850" w:name="_ETM_Q52_181350"/>
      <w:bookmarkStart w:id="31851" w:name="_ETM_Q52_182040"/>
      <w:bookmarkStart w:id="31852" w:name="_ETM_Q52_183000"/>
      <w:bookmarkStart w:id="31853" w:name="_ETM_Q52_183720"/>
      <w:bookmarkStart w:id="31854" w:name="_ETM_Q52_184140"/>
      <w:bookmarkEnd w:id="31850"/>
      <w:bookmarkEnd w:id="31851"/>
      <w:bookmarkEnd w:id="31852"/>
      <w:bookmarkEnd w:id="31853"/>
      <w:bookmarkEnd w:id="31854"/>
      <w:r>
        <w:rPr>
          <w:rFonts w:hint="cs"/>
          <w:rtl/>
        </w:rPr>
        <w:t xml:space="preserve">לעשות </w:t>
      </w:r>
      <w:r>
        <w:rPr>
          <w:rtl/>
        </w:rPr>
        <w:t xml:space="preserve">תוכנית </w:t>
      </w:r>
      <w:bookmarkStart w:id="31855" w:name="_ETM_Q52_184650"/>
      <w:bookmarkEnd w:id="31855"/>
      <w:r>
        <w:rPr>
          <w:rtl/>
        </w:rPr>
        <w:t xml:space="preserve">לטווח </w:t>
      </w:r>
      <w:bookmarkStart w:id="31856" w:name="_ETM_Q52_185009"/>
      <w:bookmarkEnd w:id="31856"/>
      <w:r>
        <w:rPr>
          <w:rtl/>
        </w:rPr>
        <w:t>ארוך</w:t>
      </w:r>
      <w:r>
        <w:rPr>
          <w:rFonts w:hint="cs"/>
          <w:rtl/>
        </w:rPr>
        <w:t>.</w:t>
      </w:r>
      <w:bookmarkStart w:id="31857" w:name="_ETM_Q52_185400"/>
      <w:bookmarkEnd w:id="31857"/>
      <w:r>
        <w:rPr>
          <w:rFonts w:hint="cs"/>
          <w:rtl/>
        </w:rPr>
        <w:t xml:space="preserve"> </w:t>
      </w:r>
      <w:r>
        <w:rPr>
          <w:rtl/>
        </w:rPr>
        <w:t xml:space="preserve">זה </w:t>
      </w:r>
      <w:bookmarkStart w:id="31858" w:name="_ETM_Q52_185670"/>
      <w:bookmarkEnd w:id="31858"/>
      <w:r>
        <w:rPr>
          <w:rtl/>
        </w:rPr>
        <w:t xml:space="preserve">אומר </w:t>
      </w:r>
      <w:bookmarkStart w:id="31859" w:name="_ETM_Q52_186290"/>
      <w:bookmarkEnd w:id="31859"/>
      <w:r>
        <w:rPr>
          <w:rtl/>
        </w:rPr>
        <w:t xml:space="preserve">שילד </w:t>
      </w:r>
      <w:bookmarkStart w:id="31860" w:name="_ETM_Q52_186980"/>
      <w:bookmarkEnd w:id="31860"/>
      <w:r>
        <w:rPr>
          <w:rFonts w:hint="cs"/>
          <w:rtl/>
        </w:rPr>
        <w:t>ש</w:t>
      </w:r>
      <w:r>
        <w:rPr>
          <w:rtl/>
        </w:rPr>
        <w:t xml:space="preserve">מתחיל </w:t>
      </w:r>
      <w:bookmarkStart w:id="31861" w:name="_ETM_Q52_187310"/>
      <w:bookmarkEnd w:id="31861"/>
      <w:r>
        <w:rPr>
          <w:rtl/>
        </w:rPr>
        <w:t xml:space="preserve">היום </w:t>
      </w:r>
      <w:bookmarkStart w:id="31862" w:name="_ETM_Q52_187580"/>
      <w:bookmarkEnd w:id="31862"/>
      <w:r>
        <w:rPr>
          <w:rFonts w:hint="cs"/>
          <w:rtl/>
        </w:rPr>
        <w:t xml:space="preserve">לימודים </w:t>
      </w:r>
      <w:r>
        <w:rPr>
          <w:rtl/>
        </w:rPr>
        <w:t xml:space="preserve">בכיתה </w:t>
      </w:r>
      <w:bookmarkStart w:id="31863" w:name="_ETM_Q52_188030"/>
      <w:bookmarkEnd w:id="31863"/>
      <w:r>
        <w:rPr>
          <w:rtl/>
        </w:rPr>
        <w:t>א'</w:t>
      </w:r>
      <w:r>
        <w:rPr>
          <w:rFonts w:hint="cs"/>
          <w:rtl/>
        </w:rPr>
        <w:t>,</w:t>
      </w:r>
      <w:r>
        <w:rPr>
          <w:rtl/>
        </w:rPr>
        <w:t xml:space="preserve"> </w:t>
      </w:r>
      <w:bookmarkStart w:id="31864" w:name="_ETM_Q52_188210"/>
      <w:bookmarkStart w:id="31865" w:name="_ETM_Q52_189280"/>
      <w:bookmarkEnd w:id="31864"/>
      <w:bookmarkEnd w:id="31865"/>
      <w:r>
        <w:rPr>
          <w:rtl/>
        </w:rPr>
        <w:t xml:space="preserve">המטרה </w:t>
      </w:r>
      <w:bookmarkStart w:id="31866" w:name="_ETM_Q52_189849"/>
      <w:bookmarkEnd w:id="31866"/>
      <w:r>
        <w:rPr>
          <w:rtl/>
        </w:rPr>
        <w:t xml:space="preserve">שלנו </w:t>
      </w:r>
      <w:bookmarkStart w:id="31867" w:name="_ETM_Q52_190180"/>
      <w:bookmarkEnd w:id="31867"/>
      <w:r>
        <w:rPr>
          <w:rtl/>
        </w:rPr>
        <w:t xml:space="preserve">כמדינה </w:t>
      </w:r>
      <w:bookmarkStart w:id="31868" w:name="_ETM_Q52_191110"/>
      <w:bookmarkEnd w:id="31868"/>
      <w:r>
        <w:rPr>
          <w:rFonts w:hint="cs"/>
          <w:rtl/>
        </w:rPr>
        <w:t xml:space="preserve">היא </w:t>
      </w:r>
      <w:r>
        <w:rPr>
          <w:rtl/>
        </w:rPr>
        <w:t xml:space="preserve">שהוא </w:t>
      </w:r>
      <w:bookmarkStart w:id="31869" w:name="_ETM_Q52_191469"/>
      <w:bookmarkEnd w:id="31869"/>
      <w:r>
        <w:rPr>
          <w:rtl/>
        </w:rPr>
        <w:t xml:space="preserve">יסיים </w:t>
      </w:r>
      <w:bookmarkStart w:id="31870" w:name="_ETM_Q52_192039"/>
      <w:bookmarkEnd w:id="31870"/>
      <w:r>
        <w:rPr>
          <w:rtl/>
        </w:rPr>
        <w:t xml:space="preserve">את </w:t>
      </w:r>
      <w:bookmarkStart w:id="31871" w:name="_ETM_Q52_192190"/>
      <w:bookmarkEnd w:id="31871"/>
      <w:r>
        <w:rPr>
          <w:rtl/>
        </w:rPr>
        <w:t xml:space="preserve">הבגרות </w:t>
      </w:r>
      <w:bookmarkStart w:id="31872" w:name="_ETM_Q52_192670"/>
      <w:bookmarkEnd w:id="31872"/>
      <w:r>
        <w:rPr>
          <w:rtl/>
        </w:rPr>
        <w:t>שלו</w:t>
      </w:r>
      <w:r>
        <w:rPr>
          <w:rFonts w:hint="cs"/>
          <w:rtl/>
        </w:rPr>
        <w:t>,</w:t>
      </w:r>
      <w:r>
        <w:rPr>
          <w:rtl/>
        </w:rPr>
        <w:t xml:space="preserve"> </w:t>
      </w:r>
      <w:bookmarkStart w:id="31873" w:name="_ETM_Q52_193539"/>
      <w:bookmarkEnd w:id="31873"/>
      <w:r>
        <w:rPr>
          <w:rtl/>
        </w:rPr>
        <w:t xml:space="preserve">את </w:t>
      </w:r>
      <w:bookmarkStart w:id="31874" w:name="_ETM_Q52_193690"/>
      <w:bookmarkEnd w:id="31874"/>
      <w:r>
        <w:rPr>
          <w:rtl/>
        </w:rPr>
        <w:t xml:space="preserve">החיים </w:t>
      </w:r>
      <w:bookmarkStart w:id="31875" w:name="_ETM_Q52_194019"/>
      <w:bookmarkEnd w:id="31875"/>
      <w:r>
        <w:rPr>
          <w:rtl/>
        </w:rPr>
        <w:t xml:space="preserve">הבוגרים </w:t>
      </w:r>
      <w:bookmarkStart w:id="31876" w:name="_ETM_Q52_194469"/>
      <w:bookmarkEnd w:id="31876"/>
      <w:r>
        <w:rPr>
          <w:rtl/>
        </w:rPr>
        <w:t>שלו</w:t>
      </w:r>
      <w:r>
        <w:rPr>
          <w:rFonts w:hint="cs"/>
          <w:rtl/>
        </w:rPr>
        <w:t>,</w:t>
      </w:r>
      <w:r>
        <w:rPr>
          <w:rtl/>
        </w:rPr>
        <w:t xml:space="preserve"> </w:t>
      </w:r>
      <w:bookmarkStart w:id="31877" w:name="_ETM_Q52_195160"/>
      <w:bookmarkEnd w:id="31877"/>
      <w:r>
        <w:rPr>
          <w:rtl/>
        </w:rPr>
        <w:t xml:space="preserve">בסיטואציה </w:t>
      </w:r>
      <w:bookmarkStart w:id="31878" w:name="_ETM_Q52_195999"/>
      <w:bookmarkEnd w:id="31878"/>
      <w:r>
        <w:rPr>
          <w:rtl/>
        </w:rPr>
        <w:t xml:space="preserve">כזאת </w:t>
      </w:r>
      <w:bookmarkStart w:id="31879" w:name="_ETM_Q52_196449"/>
      <w:bookmarkEnd w:id="31879"/>
      <w:r>
        <w:rPr>
          <w:rtl/>
        </w:rPr>
        <w:t xml:space="preserve">שהוא </w:t>
      </w:r>
      <w:bookmarkStart w:id="31880" w:name="_ETM_Q52_196599"/>
      <w:bookmarkEnd w:id="31880"/>
      <w:r>
        <w:rPr>
          <w:rtl/>
        </w:rPr>
        <w:t xml:space="preserve">יכול </w:t>
      </w:r>
      <w:bookmarkStart w:id="31881" w:name="_ETM_Q52_196869"/>
      <w:bookmarkEnd w:id="31881"/>
      <w:r>
        <w:rPr>
          <w:rtl/>
        </w:rPr>
        <w:t xml:space="preserve">ללמוד </w:t>
      </w:r>
      <w:bookmarkStart w:id="31882" w:name="_ETM_Q52_197230"/>
      <w:bookmarkEnd w:id="31882"/>
      <w:r>
        <w:rPr>
          <w:rtl/>
        </w:rPr>
        <w:t>מקצוע</w:t>
      </w:r>
      <w:r>
        <w:rPr>
          <w:rFonts w:hint="cs"/>
          <w:rtl/>
        </w:rPr>
        <w:t>,</w:t>
      </w:r>
      <w:r>
        <w:rPr>
          <w:rtl/>
        </w:rPr>
        <w:t xml:space="preserve"> </w:t>
      </w:r>
      <w:bookmarkStart w:id="31883" w:name="_ETM_Q52_198099"/>
      <w:bookmarkEnd w:id="31883"/>
      <w:r>
        <w:rPr>
          <w:rtl/>
        </w:rPr>
        <w:t xml:space="preserve">יכול </w:t>
      </w:r>
      <w:bookmarkStart w:id="31884" w:name="_ETM_Q52_198460"/>
      <w:bookmarkEnd w:id="31884"/>
      <w:r>
        <w:rPr>
          <w:rtl/>
        </w:rPr>
        <w:t xml:space="preserve">אחרי </w:t>
      </w:r>
      <w:bookmarkStart w:id="31885" w:name="_ETM_Q52_198669"/>
      <w:bookmarkEnd w:id="31885"/>
      <w:r>
        <w:rPr>
          <w:rtl/>
        </w:rPr>
        <w:t xml:space="preserve">זה </w:t>
      </w:r>
      <w:bookmarkStart w:id="31886" w:name="_ETM_Q52_198789"/>
      <w:bookmarkEnd w:id="31886"/>
      <w:r>
        <w:rPr>
          <w:rtl/>
        </w:rPr>
        <w:t xml:space="preserve">לצאת </w:t>
      </w:r>
      <w:bookmarkStart w:id="31887" w:name="_ETM_Q52_199119"/>
      <w:bookmarkEnd w:id="31887"/>
      <w:r>
        <w:rPr>
          <w:rtl/>
        </w:rPr>
        <w:t>לעבודה</w:t>
      </w:r>
      <w:r>
        <w:rPr>
          <w:rFonts w:hint="cs"/>
          <w:rtl/>
        </w:rPr>
        <w:t>,</w:t>
      </w:r>
      <w:r>
        <w:rPr>
          <w:rtl/>
        </w:rPr>
        <w:t xml:space="preserve"> </w:t>
      </w:r>
      <w:bookmarkStart w:id="31888" w:name="_ETM_Q52_199989"/>
      <w:bookmarkEnd w:id="31888"/>
      <w:r>
        <w:rPr>
          <w:rtl/>
        </w:rPr>
        <w:t xml:space="preserve">לשלם </w:t>
      </w:r>
      <w:bookmarkStart w:id="31889" w:name="_ETM_Q52_200560"/>
      <w:bookmarkEnd w:id="31889"/>
      <w:r>
        <w:rPr>
          <w:rtl/>
        </w:rPr>
        <w:t xml:space="preserve">מיסים </w:t>
      </w:r>
      <w:bookmarkStart w:id="31890" w:name="_ETM_Q52_201310"/>
      <w:bookmarkEnd w:id="31890"/>
      <w:r>
        <w:rPr>
          <w:rtl/>
        </w:rPr>
        <w:t xml:space="preserve">כמו </w:t>
      </w:r>
      <w:bookmarkStart w:id="31891" w:name="_ETM_Q52_201550"/>
      <w:bookmarkEnd w:id="31891"/>
      <w:r>
        <w:rPr>
          <w:rtl/>
        </w:rPr>
        <w:t xml:space="preserve">כל </w:t>
      </w:r>
      <w:bookmarkStart w:id="31892" w:name="_ETM_Q52_201789"/>
      <w:bookmarkEnd w:id="31892"/>
      <w:r>
        <w:rPr>
          <w:rtl/>
        </w:rPr>
        <w:t xml:space="preserve">אדם </w:t>
      </w:r>
      <w:bookmarkStart w:id="31893" w:name="_ETM_Q52_202090"/>
      <w:bookmarkEnd w:id="31893"/>
      <w:r>
        <w:rPr>
          <w:rFonts w:hint="cs"/>
          <w:rtl/>
        </w:rPr>
        <w:t>ב</w:t>
      </w:r>
      <w:r>
        <w:rPr>
          <w:rtl/>
        </w:rPr>
        <w:t>מדינה</w:t>
      </w:r>
      <w:r>
        <w:rPr>
          <w:rFonts w:hint="cs"/>
          <w:rtl/>
        </w:rPr>
        <w:t>,</w:t>
      </w:r>
      <w:r>
        <w:rPr>
          <w:rtl/>
        </w:rPr>
        <w:t xml:space="preserve"> </w:t>
      </w:r>
      <w:bookmarkStart w:id="31894" w:name="_ETM_Q52_202840"/>
      <w:bookmarkEnd w:id="31894"/>
      <w:r>
        <w:rPr>
          <w:rtl/>
        </w:rPr>
        <w:t xml:space="preserve">כדי </w:t>
      </w:r>
      <w:bookmarkStart w:id="31895" w:name="_ETM_Q52_203169"/>
      <w:bookmarkEnd w:id="31895"/>
      <w:r>
        <w:rPr>
          <w:rtl/>
        </w:rPr>
        <w:t xml:space="preserve">שלא </w:t>
      </w:r>
      <w:bookmarkStart w:id="31896" w:name="_ETM_Q52_203529"/>
      <w:bookmarkEnd w:id="31896"/>
      <w:r>
        <w:rPr>
          <w:rtl/>
        </w:rPr>
        <w:t>הכ</w:t>
      </w:r>
      <w:r>
        <w:rPr>
          <w:rFonts w:hint="cs"/>
          <w:rtl/>
        </w:rPr>
        <w:t>ו</w:t>
      </w:r>
      <w:r>
        <w:rPr>
          <w:rtl/>
        </w:rPr>
        <w:t xml:space="preserve">ל </w:t>
      </w:r>
      <w:bookmarkStart w:id="31897" w:name="_ETM_Q52_203770"/>
      <w:bookmarkEnd w:id="31897"/>
      <w:r>
        <w:rPr>
          <w:rFonts w:hint="cs"/>
          <w:rtl/>
        </w:rPr>
        <w:t>י</w:t>
      </w:r>
      <w:r>
        <w:rPr>
          <w:rtl/>
        </w:rPr>
        <w:t xml:space="preserve">יפול </w:t>
      </w:r>
      <w:bookmarkStart w:id="31898" w:name="_ETM_Q52_204070"/>
      <w:bookmarkEnd w:id="31898"/>
      <w:r>
        <w:rPr>
          <w:rtl/>
        </w:rPr>
        <w:t xml:space="preserve">על </w:t>
      </w:r>
      <w:bookmarkStart w:id="31899" w:name="_ETM_Q52_204160"/>
      <w:bookmarkEnd w:id="31899"/>
      <w:r>
        <w:rPr>
          <w:rtl/>
        </w:rPr>
        <w:t xml:space="preserve">מעמד </w:t>
      </w:r>
      <w:bookmarkStart w:id="31900" w:name="_ETM_Q52_204520"/>
      <w:bookmarkEnd w:id="31900"/>
      <w:r>
        <w:rPr>
          <w:rtl/>
        </w:rPr>
        <w:t>הביניים</w:t>
      </w:r>
      <w:r>
        <w:rPr>
          <w:rFonts w:hint="cs"/>
          <w:rtl/>
        </w:rPr>
        <w:t>.</w:t>
      </w:r>
      <w:r>
        <w:rPr>
          <w:rtl/>
        </w:rPr>
        <w:t xml:space="preserve"> </w:t>
      </w:r>
      <w:bookmarkStart w:id="31901" w:name="_ETM_Q52_205449"/>
      <w:bookmarkEnd w:id="31901"/>
      <w:r>
        <w:rPr>
          <w:rtl/>
        </w:rPr>
        <w:t xml:space="preserve">למה </w:t>
      </w:r>
      <w:bookmarkStart w:id="31902" w:name="_ETM_Q52_205960"/>
      <w:bookmarkEnd w:id="31902"/>
      <w:r>
        <w:rPr>
          <w:rtl/>
        </w:rPr>
        <w:t>הכ</w:t>
      </w:r>
      <w:r>
        <w:rPr>
          <w:rFonts w:hint="cs"/>
          <w:rtl/>
        </w:rPr>
        <w:t>ו</w:t>
      </w:r>
      <w:r>
        <w:rPr>
          <w:rtl/>
        </w:rPr>
        <w:t xml:space="preserve">ל </w:t>
      </w:r>
      <w:bookmarkStart w:id="31903" w:name="_ETM_Q52_206320"/>
      <w:bookmarkEnd w:id="31903"/>
      <w:r>
        <w:rPr>
          <w:rtl/>
        </w:rPr>
        <w:t xml:space="preserve">צריך </w:t>
      </w:r>
      <w:bookmarkStart w:id="31904" w:name="_ETM_Q52_206710"/>
      <w:bookmarkEnd w:id="31904"/>
      <w:r>
        <w:rPr>
          <w:rtl/>
        </w:rPr>
        <w:t xml:space="preserve">ליפול </w:t>
      </w:r>
      <w:bookmarkStart w:id="31905" w:name="_ETM_Q52_207099"/>
      <w:bookmarkEnd w:id="31905"/>
      <w:r>
        <w:rPr>
          <w:rtl/>
        </w:rPr>
        <w:t xml:space="preserve">על </w:t>
      </w:r>
      <w:bookmarkStart w:id="31906" w:name="_ETM_Q52_207220"/>
      <w:bookmarkStart w:id="31907" w:name="_ETM_Q52_207849"/>
      <w:bookmarkEnd w:id="31906"/>
      <w:bookmarkEnd w:id="31907"/>
      <w:r>
        <w:rPr>
          <w:rtl/>
        </w:rPr>
        <w:t xml:space="preserve">מעמד </w:t>
      </w:r>
      <w:bookmarkStart w:id="31908" w:name="_ETM_Q52_208149"/>
      <w:bookmarkEnd w:id="31908"/>
      <w:r>
        <w:rPr>
          <w:rtl/>
        </w:rPr>
        <w:t>הביניים</w:t>
      </w:r>
      <w:r>
        <w:rPr>
          <w:rFonts w:hint="cs"/>
          <w:rtl/>
        </w:rPr>
        <w:t>?</w:t>
      </w:r>
      <w:r>
        <w:rPr>
          <w:rtl/>
        </w:rPr>
        <w:t xml:space="preserve"> </w:t>
      </w:r>
      <w:bookmarkStart w:id="31909" w:name="_ETM_Q52_209320"/>
      <w:bookmarkEnd w:id="31909"/>
      <w:r>
        <w:rPr>
          <w:rtl/>
        </w:rPr>
        <w:t xml:space="preserve">ולכן </w:t>
      </w:r>
      <w:bookmarkStart w:id="31910" w:name="_ETM_Q52_210249"/>
      <w:bookmarkEnd w:id="31910"/>
      <w:r>
        <w:rPr>
          <w:rtl/>
        </w:rPr>
        <w:t xml:space="preserve">אני </w:t>
      </w:r>
      <w:bookmarkStart w:id="31911" w:name="_ETM_Q52_210490"/>
      <w:bookmarkEnd w:id="31911"/>
      <w:r>
        <w:rPr>
          <w:rtl/>
        </w:rPr>
        <w:t xml:space="preserve">בטוח </w:t>
      </w:r>
      <w:bookmarkStart w:id="31912" w:name="_ETM_Q52_211000"/>
      <w:bookmarkEnd w:id="31912"/>
      <w:r>
        <w:rPr>
          <w:rtl/>
        </w:rPr>
        <w:t>ויודע</w:t>
      </w:r>
      <w:r>
        <w:rPr>
          <w:rFonts w:hint="cs"/>
          <w:rtl/>
        </w:rPr>
        <w:t xml:space="preserve"> –</w:t>
      </w:r>
      <w:r>
        <w:rPr>
          <w:rtl/>
        </w:rPr>
        <w:t xml:space="preserve"> </w:t>
      </w:r>
      <w:bookmarkStart w:id="31913" w:name="_ETM_Q52_211570"/>
      <w:bookmarkEnd w:id="31913"/>
      <w:r>
        <w:rPr>
          <w:rtl/>
        </w:rPr>
        <w:t xml:space="preserve">אני </w:t>
      </w:r>
      <w:bookmarkStart w:id="31914" w:name="_ETM_Q52_211750"/>
      <w:bookmarkEnd w:id="31914"/>
      <w:r>
        <w:rPr>
          <w:rtl/>
        </w:rPr>
        <w:t xml:space="preserve">ראיתי </w:t>
      </w:r>
      <w:bookmarkStart w:id="31915" w:name="_ETM_Q52_212050"/>
      <w:bookmarkEnd w:id="31915"/>
      <w:r>
        <w:rPr>
          <w:rtl/>
        </w:rPr>
        <w:t xml:space="preserve">אתמול </w:t>
      </w:r>
      <w:bookmarkStart w:id="31916" w:name="_ETM_Q52_212290"/>
      <w:bookmarkEnd w:id="31916"/>
      <w:r>
        <w:rPr>
          <w:rtl/>
        </w:rPr>
        <w:t xml:space="preserve">כתבה </w:t>
      </w:r>
      <w:bookmarkStart w:id="31917" w:name="_ETM_Q52_212770"/>
      <w:bookmarkEnd w:id="31917"/>
      <w:r>
        <w:rPr>
          <w:rtl/>
        </w:rPr>
        <w:t xml:space="preserve">מעניינת </w:t>
      </w:r>
      <w:bookmarkStart w:id="31918" w:name="_ETM_Q52_213460"/>
      <w:bookmarkEnd w:id="31918"/>
      <w:r>
        <w:rPr>
          <w:rtl/>
        </w:rPr>
        <w:t xml:space="preserve">מאוד </w:t>
      </w:r>
      <w:bookmarkStart w:id="31919" w:name="_ETM_Q52_214090"/>
      <w:bookmarkEnd w:id="31919"/>
      <w:r>
        <w:rPr>
          <w:rtl/>
        </w:rPr>
        <w:t xml:space="preserve">על </w:t>
      </w:r>
      <w:bookmarkStart w:id="31920" w:name="_ETM_Q52_214270"/>
      <w:bookmarkEnd w:id="31920"/>
      <w:r>
        <w:rPr>
          <w:rtl/>
        </w:rPr>
        <w:t xml:space="preserve">הרב </w:t>
      </w:r>
      <w:bookmarkStart w:id="31921" w:name="_ETM_Q52_214540"/>
      <w:bookmarkEnd w:id="31921"/>
      <w:r>
        <w:rPr>
          <w:rtl/>
        </w:rPr>
        <w:t>לייבל</w:t>
      </w:r>
      <w:r>
        <w:rPr>
          <w:rFonts w:hint="cs"/>
          <w:rtl/>
        </w:rPr>
        <w:t>,</w:t>
      </w:r>
      <w:r>
        <w:rPr>
          <w:rtl/>
        </w:rPr>
        <w:t xml:space="preserve"> </w:t>
      </w:r>
      <w:bookmarkStart w:id="31922" w:name="_ETM_Q52_216140"/>
      <w:bookmarkStart w:id="31923" w:name="_ETM_Q52_217070"/>
      <w:bookmarkEnd w:id="31922"/>
      <w:bookmarkEnd w:id="31923"/>
      <w:r>
        <w:rPr>
          <w:rFonts w:hint="cs"/>
          <w:rtl/>
        </w:rPr>
        <w:t>ש</w:t>
      </w:r>
      <w:r>
        <w:rPr>
          <w:rtl/>
        </w:rPr>
        <w:t>עושה</w:t>
      </w:r>
      <w:r>
        <w:rPr>
          <w:rFonts w:hint="cs"/>
          <w:rtl/>
        </w:rPr>
        <w:t>,</w:t>
      </w:r>
      <w:r>
        <w:rPr>
          <w:rtl/>
        </w:rPr>
        <w:t xml:space="preserve"> </w:t>
      </w:r>
      <w:bookmarkStart w:id="31924" w:name="_ETM_Q52_217550"/>
      <w:bookmarkEnd w:id="31924"/>
      <w:r>
        <w:rPr>
          <w:rtl/>
        </w:rPr>
        <w:t xml:space="preserve">דואג </w:t>
      </w:r>
      <w:bookmarkStart w:id="31925" w:name="_ETM_Q52_218239"/>
      <w:bookmarkEnd w:id="31925"/>
      <w:r>
        <w:rPr>
          <w:rtl/>
        </w:rPr>
        <w:t xml:space="preserve">ופותח </w:t>
      </w:r>
      <w:bookmarkStart w:id="31926" w:name="_ETM_Q52_218750"/>
      <w:bookmarkEnd w:id="31926"/>
      <w:r>
        <w:rPr>
          <w:rtl/>
        </w:rPr>
        <w:t xml:space="preserve">ישיבות </w:t>
      </w:r>
      <w:bookmarkStart w:id="31927" w:name="_ETM_Q52_219199"/>
      <w:bookmarkEnd w:id="31927"/>
      <w:r>
        <w:rPr>
          <w:rtl/>
        </w:rPr>
        <w:t xml:space="preserve">מיוחדות </w:t>
      </w:r>
      <w:bookmarkStart w:id="31928" w:name="_ETM_Q52_219680"/>
      <w:bookmarkEnd w:id="31928"/>
      <w:r>
        <w:rPr>
          <w:rFonts w:hint="cs"/>
          <w:rtl/>
        </w:rPr>
        <w:t>ל</w:t>
      </w:r>
      <w:r>
        <w:rPr>
          <w:rtl/>
        </w:rPr>
        <w:t xml:space="preserve">אנשים </w:t>
      </w:r>
      <w:bookmarkStart w:id="31929" w:name="_ETM_Q52_220039"/>
      <w:bookmarkEnd w:id="31929"/>
      <w:r>
        <w:rPr>
          <w:rtl/>
        </w:rPr>
        <w:t xml:space="preserve">שעובדים </w:t>
      </w:r>
      <w:bookmarkStart w:id="31930" w:name="_ETM_Q52_221479"/>
      <w:bookmarkEnd w:id="31930"/>
      <w:r>
        <w:rPr>
          <w:rtl/>
        </w:rPr>
        <w:t xml:space="preserve">ודואג </w:t>
      </w:r>
      <w:bookmarkStart w:id="31931" w:name="_ETM_Q52_222140"/>
      <w:bookmarkEnd w:id="31931"/>
      <w:r>
        <w:rPr>
          <w:rtl/>
        </w:rPr>
        <w:t xml:space="preserve">לזה </w:t>
      </w:r>
      <w:bookmarkStart w:id="31932" w:name="_ETM_Q52_222409"/>
      <w:bookmarkEnd w:id="31932"/>
      <w:r>
        <w:rPr>
          <w:rtl/>
        </w:rPr>
        <w:t xml:space="preserve">שילכו </w:t>
      </w:r>
      <w:bookmarkStart w:id="31933" w:name="_ETM_Q52_222769"/>
      <w:bookmarkEnd w:id="31933"/>
      <w:r>
        <w:rPr>
          <w:rtl/>
        </w:rPr>
        <w:t>לצבא</w:t>
      </w:r>
      <w:r>
        <w:rPr>
          <w:rFonts w:hint="cs"/>
          <w:rtl/>
        </w:rPr>
        <w:t>,</w:t>
      </w:r>
      <w:r>
        <w:rPr>
          <w:rtl/>
        </w:rPr>
        <w:t xml:space="preserve"> </w:t>
      </w:r>
      <w:bookmarkStart w:id="31934" w:name="_ETM_Q52_223670"/>
      <w:bookmarkEnd w:id="31934"/>
      <w:r>
        <w:rPr>
          <w:rtl/>
        </w:rPr>
        <w:t xml:space="preserve">והוא </w:t>
      </w:r>
      <w:bookmarkStart w:id="31935" w:name="_ETM_Q52_223940"/>
      <w:bookmarkEnd w:id="31935"/>
      <w:r>
        <w:rPr>
          <w:rtl/>
        </w:rPr>
        <w:t xml:space="preserve">היה </w:t>
      </w:r>
      <w:bookmarkStart w:id="31936" w:name="_ETM_Q52_224590"/>
      <w:bookmarkEnd w:id="31936"/>
      <w:r>
        <w:rPr>
          <w:rtl/>
        </w:rPr>
        <w:t xml:space="preserve">המנוע </w:t>
      </w:r>
      <w:bookmarkStart w:id="31937" w:name="_ETM_Q52_225580"/>
      <w:bookmarkEnd w:id="31937"/>
      <w:r>
        <w:rPr>
          <w:rtl/>
        </w:rPr>
        <w:t xml:space="preserve">החשוב </w:t>
      </w:r>
      <w:bookmarkStart w:id="31938" w:name="_ETM_Q52_225970"/>
      <w:bookmarkEnd w:id="31938"/>
      <w:r>
        <w:rPr>
          <w:rtl/>
        </w:rPr>
        <w:t xml:space="preserve">ביותר </w:t>
      </w:r>
      <w:bookmarkStart w:id="31939" w:name="_ETM_Q52_226330"/>
      <w:bookmarkEnd w:id="31939"/>
      <w:r>
        <w:rPr>
          <w:rtl/>
        </w:rPr>
        <w:t xml:space="preserve">בהקמת </w:t>
      </w:r>
      <w:bookmarkStart w:id="31940" w:name="_ETM_Q52_226840"/>
      <w:bookmarkEnd w:id="31940"/>
      <w:r>
        <w:rPr>
          <w:rtl/>
        </w:rPr>
        <w:t xml:space="preserve">היחידה </w:t>
      </w:r>
      <w:bookmarkStart w:id="31941" w:name="_ETM_Q52_227940"/>
      <w:bookmarkEnd w:id="31941"/>
      <w:r>
        <w:rPr>
          <w:rtl/>
        </w:rPr>
        <w:t xml:space="preserve">המיוחדת </w:t>
      </w:r>
      <w:bookmarkStart w:id="31942" w:name="_ETM_Q52_228870"/>
      <w:bookmarkEnd w:id="31942"/>
      <w:r>
        <w:rPr>
          <w:rtl/>
        </w:rPr>
        <w:t>לחרדים</w:t>
      </w:r>
      <w:r>
        <w:rPr>
          <w:rFonts w:hint="cs"/>
          <w:rtl/>
        </w:rPr>
        <w:t>.</w:t>
      </w:r>
      <w:bookmarkStart w:id="31943" w:name="_ETM_Q52_230010"/>
      <w:bookmarkEnd w:id="31943"/>
      <w:r>
        <w:rPr>
          <w:rFonts w:hint="cs"/>
          <w:rtl/>
        </w:rPr>
        <w:t xml:space="preserve"> </w:t>
      </w:r>
      <w:r>
        <w:rPr>
          <w:rtl/>
        </w:rPr>
        <w:t>פת</w:t>
      </w:r>
      <w:r>
        <w:rPr>
          <w:rFonts w:hint="cs"/>
          <w:rtl/>
        </w:rPr>
        <w:t>ח</w:t>
      </w:r>
      <w:r>
        <w:rPr>
          <w:rtl/>
        </w:rPr>
        <w:t xml:space="preserve">ו </w:t>
      </w:r>
      <w:bookmarkStart w:id="31944" w:name="_ETM_Q52_230519"/>
      <w:bookmarkEnd w:id="31944"/>
      <w:r>
        <w:rPr>
          <w:rtl/>
        </w:rPr>
        <w:t xml:space="preserve">את </w:t>
      </w:r>
      <w:bookmarkStart w:id="31945" w:name="_ETM_Q52_230609"/>
      <w:bookmarkEnd w:id="31945"/>
      <w:r>
        <w:rPr>
          <w:rtl/>
        </w:rPr>
        <w:t>היחידה</w:t>
      </w:r>
      <w:r>
        <w:rPr>
          <w:rFonts w:hint="cs"/>
          <w:rtl/>
        </w:rPr>
        <w:t>,</w:t>
      </w:r>
      <w:r>
        <w:rPr>
          <w:rtl/>
        </w:rPr>
        <w:t xml:space="preserve"> </w:t>
      </w:r>
      <w:bookmarkStart w:id="31946" w:name="_ETM_Q52_231089"/>
      <w:bookmarkEnd w:id="31946"/>
      <w:r>
        <w:rPr>
          <w:rtl/>
        </w:rPr>
        <w:t xml:space="preserve">ויש </w:t>
      </w:r>
      <w:bookmarkStart w:id="31947" w:name="_ETM_Q52_231269"/>
      <w:bookmarkEnd w:id="31947"/>
      <w:r>
        <w:rPr>
          <w:rtl/>
        </w:rPr>
        <w:t xml:space="preserve">כבר </w:t>
      </w:r>
      <w:bookmarkStart w:id="31948" w:name="_ETM_Q52_231510"/>
      <w:bookmarkEnd w:id="31948"/>
      <w:r>
        <w:rPr>
          <w:rtl/>
        </w:rPr>
        <w:t xml:space="preserve">200 </w:t>
      </w:r>
      <w:bookmarkStart w:id="31949" w:name="_ETM_Q52_231929"/>
      <w:bookmarkEnd w:id="31949"/>
      <w:r>
        <w:rPr>
          <w:rtl/>
        </w:rPr>
        <w:t xml:space="preserve">לוחמים </w:t>
      </w:r>
      <w:bookmarkStart w:id="31950" w:name="_ETM_Q52_232379"/>
      <w:bookmarkEnd w:id="31950"/>
      <w:r>
        <w:rPr>
          <w:rtl/>
        </w:rPr>
        <w:t>שם</w:t>
      </w:r>
      <w:r>
        <w:rPr>
          <w:rFonts w:hint="cs"/>
          <w:rtl/>
        </w:rPr>
        <w:t>,</w:t>
      </w:r>
      <w:r>
        <w:rPr>
          <w:rtl/>
        </w:rPr>
        <w:t xml:space="preserve"> </w:t>
      </w:r>
      <w:bookmarkStart w:id="31951" w:name="_ETM_Q52_232890"/>
      <w:bookmarkEnd w:id="31951"/>
      <w:r>
        <w:rPr>
          <w:rtl/>
        </w:rPr>
        <w:t xml:space="preserve">וזה </w:t>
      </w:r>
      <w:bookmarkStart w:id="31952" w:name="_ETM_Q52_233219"/>
      <w:bookmarkEnd w:id="31952"/>
      <w:r>
        <w:rPr>
          <w:rtl/>
        </w:rPr>
        <w:t xml:space="preserve">מדהים </w:t>
      </w:r>
      <w:bookmarkStart w:id="31953" w:name="_ETM_Q52_233550"/>
      <w:bookmarkEnd w:id="31953"/>
      <w:r>
        <w:rPr>
          <w:rtl/>
        </w:rPr>
        <w:t xml:space="preserve">לראות </w:t>
      </w:r>
      <w:bookmarkStart w:id="31954" w:name="_ETM_Q52_233879"/>
      <w:bookmarkEnd w:id="31954"/>
      <w:r>
        <w:rPr>
          <w:rtl/>
        </w:rPr>
        <w:t>את זה</w:t>
      </w:r>
      <w:r>
        <w:rPr>
          <w:rFonts w:hint="cs"/>
          <w:rtl/>
        </w:rPr>
        <w:t>,</w:t>
      </w:r>
      <w:r>
        <w:rPr>
          <w:rtl/>
        </w:rPr>
        <w:t xml:space="preserve"> </w:t>
      </w:r>
      <w:bookmarkStart w:id="31955" w:name="_ETM_Q52_234570"/>
      <w:bookmarkEnd w:id="31955"/>
      <w:r>
        <w:rPr>
          <w:rtl/>
        </w:rPr>
        <w:t xml:space="preserve">מדהים </w:t>
      </w:r>
      <w:bookmarkStart w:id="31956" w:name="_ETM_Q52_234960"/>
      <w:bookmarkEnd w:id="31956"/>
      <w:r>
        <w:rPr>
          <w:rtl/>
        </w:rPr>
        <w:t xml:space="preserve">לראות </w:t>
      </w:r>
      <w:bookmarkStart w:id="31957" w:name="_ETM_Q52_235260"/>
      <w:bookmarkEnd w:id="31957"/>
      <w:r>
        <w:rPr>
          <w:rtl/>
        </w:rPr>
        <w:t xml:space="preserve">את </w:t>
      </w:r>
      <w:bookmarkStart w:id="31958" w:name="_ETM_Q52_235380"/>
      <w:bookmarkEnd w:id="31958"/>
      <w:r>
        <w:rPr>
          <w:rtl/>
        </w:rPr>
        <w:t>זה</w:t>
      </w:r>
      <w:r>
        <w:rPr>
          <w:rFonts w:hint="cs"/>
          <w:rtl/>
        </w:rPr>
        <w:t>.</w:t>
      </w:r>
      <w:r>
        <w:rPr>
          <w:rtl/>
        </w:rPr>
        <w:t xml:space="preserve"> </w:t>
      </w:r>
      <w:bookmarkStart w:id="31959" w:name="_ETM_Q52_235530"/>
      <w:bookmarkEnd w:id="31959"/>
      <w:r>
        <w:rPr>
          <w:rtl/>
        </w:rPr>
        <w:t xml:space="preserve">אז </w:t>
      </w:r>
      <w:bookmarkStart w:id="31960" w:name="_ETM_Q52_235710"/>
      <w:bookmarkEnd w:id="31960"/>
      <w:r>
        <w:rPr>
          <w:rtl/>
        </w:rPr>
        <w:t xml:space="preserve">במקום </w:t>
      </w:r>
      <w:bookmarkStart w:id="31961" w:name="_ETM_Q52_236250"/>
      <w:bookmarkEnd w:id="31961"/>
      <w:r>
        <w:rPr>
          <w:rtl/>
        </w:rPr>
        <w:t xml:space="preserve">לחזק </w:t>
      </w:r>
      <w:bookmarkStart w:id="31962" w:name="_ETM_Q52_236760"/>
      <w:bookmarkEnd w:id="31962"/>
      <w:r>
        <w:rPr>
          <w:rtl/>
        </w:rPr>
        <w:t>אותו</w:t>
      </w:r>
      <w:r>
        <w:rPr>
          <w:rFonts w:hint="cs"/>
          <w:rtl/>
        </w:rPr>
        <w:t>,</w:t>
      </w:r>
      <w:r>
        <w:rPr>
          <w:rtl/>
        </w:rPr>
        <w:t xml:space="preserve"> </w:t>
      </w:r>
      <w:bookmarkStart w:id="31963" w:name="_ETM_Q52_237480"/>
      <w:bookmarkEnd w:id="31963"/>
      <w:r>
        <w:rPr>
          <w:rtl/>
        </w:rPr>
        <w:t xml:space="preserve">עומדים </w:t>
      </w:r>
      <w:bookmarkStart w:id="31964" w:name="_ETM_Q52_238020"/>
      <w:bookmarkEnd w:id="31964"/>
      <w:r>
        <w:rPr>
          <w:rtl/>
        </w:rPr>
        <w:t>ל</w:t>
      </w:r>
      <w:bookmarkStart w:id="31965" w:name="_ETM_Q52_238140"/>
      <w:bookmarkEnd w:id="31965"/>
      <w:r>
        <w:rPr>
          <w:rFonts w:hint="cs"/>
          <w:rtl/>
        </w:rPr>
        <w:t xml:space="preserve">ו </w:t>
      </w:r>
      <w:r>
        <w:rPr>
          <w:rtl/>
        </w:rPr>
        <w:t xml:space="preserve">מתחת </w:t>
      </w:r>
      <w:bookmarkStart w:id="31966" w:name="_ETM_Q52_238770"/>
      <w:bookmarkEnd w:id="31966"/>
      <w:r w:rsidR="00BB368D">
        <w:rPr>
          <w:rFonts w:hint="cs"/>
          <w:rtl/>
        </w:rPr>
        <w:t>– – –</w:t>
      </w:r>
    </w:p>
    <w:p w:rsidR="005930C5" w:rsidRDefault="005930C5" w:rsidP="0087210C">
      <w:pPr>
        <w:rPr>
          <w:rtl/>
        </w:rPr>
      </w:pPr>
    </w:p>
    <w:p w:rsidR="005930C5" w:rsidRDefault="005930C5" w:rsidP="0087210C">
      <w:pPr>
        <w:pStyle w:val="af7"/>
        <w:keepNext/>
        <w:rPr>
          <w:rtl/>
        </w:rPr>
      </w:pPr>
      <w:bookmarkStart w:id="31967" w:name="ET_interruption_6452_8"/>
      <w:r w:rsidRPr="00500A22">
        <w:rPr>
          <w:rStyle w:val="TagStyle"/>
          <w:rtl/>
        </w:rPr>
        <w:t xml:space="preserve"> &lt;&lt; קריאה &gt;&gt; </w:t>
      </w:r>
      <w:r>
        <w:rPr>
          <w:rtl/>
        </w:rPr>
        <w:t>השרה להגנת הסביבה עידית סילמן:</w:t>
      </w:r>
      <w:r w:rsidRPr="00500A22">
        <w:rPr>
          <w:rStyle w:val="TagStyle"/>
          <w:rtl/>
        </w:rPr>
        <w:t xml:space="preserve"> &lt;&lt; קריאה &gt;&gt;</w:t>
      </w:r>
      <w:r>
        <w:rPr>
          <w:rtl/>
        </w:rPr>
        <w:t xml:space="preserve"> </w:t>
      </w:r>
      <w:bookmarkEnd w:id="31967"/>
    </w:p>
    <w:p w:rsidR="005930C5" w:rsidRDefault="005930C5" w:rsidP="0087210C">
      <w:pPr>
        <w:rPr>
          <w:rtl/>
          <w:lang w:eastAsia="he-IL"/>
        </w:rPr>
      </w:pPr>
    </w:p>
    <w:p w:rsidR="005930C5" w:rsidRDefault="005930C5" w:rsidP="0087210C">
      <w:pPr>
        <w:rPr>
          <w:rtl/>
        </w:rPr>
      </w:pPr>
      <w:bookmarkStart w:id="31968" w:name="_ETM_Q52_172000"/>
      <w:bookmarkEnd w:id="31968"/>
      <w:r>
        <w:rPr>
          <w:rFonts w:hint="cs"/>
          <w:rtl/>
          <w:lang w:eastAsia="he-IL"/>
        </w:rPr>
        <w:t xml:space="preserve">אז למה להשחיר את כל החברה החרדית? </w:t>
      </w:r>
      <w:bookmarkStart w:id="31969" w:name="_ETM_Q52_238000"/>
      <w:bookmarkEnd w:id="31969"/>
      <w:r>
        <w:rPr>
          <w:rFonts w:hint="cs"/>
          <w:rtl/>
          <w:lang w:eastAsia="he-IL"/>
        </w:rPr>
        <w:t xml:space="preserve">למה? למה? למה? </w:t>
      </w:r>
    </w:p>
    <w:p w:rsidR="005930C5" w:rsidRDefault="005930C5" w:rsidP="0087210C">
      <w:pPr>
        <w:rPr>
          <w:rtl/>
        </w:rPr>
      </w:pPr>
      <w:bookmarkStart w:id="31970" w:name="_ETM_Q52_185000"/>
      <w:bookmarkEnd w:id="31970"/>
    </w:p>
    <w:p w:rsidR="005930C5" w:rsidRDefault="005930C5" w:rsidP="0087210C">
      <w:pPr>
        <w:pStyle w:val="-"/>
        <w:keepNext/>
        <w:rPr>
          <w:rtl/>
        </w:rPr>
      </w:pPr>
      <w:r w:rsidRPr="00F20991">
        <w:rPr>
          <w:rStyle w:val="TagStyle"/>
          <w:rtl/>
        </w:rPr>
        <w:t xml:space="preserve"> &lt;&lt; דובר_המשך &gt;&gt; </w:t>
      </w:r>
      <w:r>
        <w:rPr>
          <w:rtl/>
        </w:rPr>
        <w:t>מיקי לוי (יש עתיד):</w:t>
      </w:r>
      <w:r w:rsidRPr="00F20991">
        <w:rPr>
          <w:rStyle w:val="TagStyle"/>
          <w:rtl/>
        </w:rPr>
        <w:t xml:space="preserve"> &lt;&lt; דובר_המשך &gt;&gt;</w:t>
      </w:r>
      <w:r>
        <w:rPr>
          <w:rtl/>
        </w:rPr>
        <w:t xml:space="preserve"> </w:t>
      </w:r>
    </w:p>
    <w:p w:rsidR="005930C5" w:rsidRDefault="005930C5" w:rsidP="005223CB">
      <w:pPr>
        <w:rPr>
          <w:rtl/>
        </w:rPr>
      </w:pPr>
    </w:p>
    <w:p w:rsidR="005930C5" w:rsidRDefault="005930C5" w:rsidP="0087210C">
      <w:pPr>
        <w:rPr>
          <w:rtl/>
        </w:rPr>
      </w:pPr>
      <w:r>
        <w:rPr>
          <w:rFonts w:hint="cs"/>
          <w:rtl/>
        </w:rPr>
        <w:t xml:space="preserve">לא. </w:t>
      </w:r>
      <w:bookmarkStart w:id="31971" w:name="_ETM_Q52_174000"/>
      <w:bookmarkEnd w:id="31971"/>
      <w:r>
        <w:rPr>
          <w:rFonts w:hint="cs"/>
          <w:rtl/>
        </w:rPr>
        <w:t>הינה,</w:t>
      </w:r>
      <w:bookmarkStart w:id="31972" w:name="_ETM_Q52_240300"/>
      <w:bookmarkEnd w:id="31972"/>
      <w:r>
        <w:rPr>
          <w:rFonts w:hint="cs"/>
          <w:rtl/>
        </w:rPr>
        <w:t xml:space="preserve"> </w:t>
      </w:r>
      <w:r>
        <w:rPr>
          <w:rtl/>
        </w:rPr>
        <w:t xml:space="preserve">אני </w:t>
      </w:r>
      <w:bookmarkStart w:id="31973" w:name="_ETM_Q52_240570"/>
      <w:bookmarkEnd w:id="31973"/>
      <w:r>
        <w:rPr>
          <w:rtl/>
        </w:rPr>
        <w:t xml:space="preserve">מברך </w:t>
      </w:r>
      <w:bookmarkStart w:id="31974" w:name="_ETM_Q52_240960"/>
      <w:bookmarkEnd w:id="31974"/>
      <w:r>
        <w:rPr>
          <w:rtl/>
        </w:rPr>
        <w:t>אותו</w:t>
      </w:r>
      <w:r>
        <w:rPr>
          <w:rFonts w:hint="cs"/>
          <w:rtl/>
        </w:rPr>
        <w:t>.</w:t>
      </w:r>
    </w:p>
    <w:p w:rsidR="005930C5" w:rsidRDefault="005930C5" w:rsidP="0087210C">
      <w:pPr>
        <w:rPr>
          <w:rtl/>
        </w:rPr>
      </w:pPr>
      <w:bookmarkStart w:id="31975" w:name="_ETM_Q52_239000"/>
      <w:bookmarkEnd w:id="31975"/>
    </w:p>
    <w:p w:rsidR="005930C5" w:rsidRDefault="005930C5" w:rsidP="0087210C">
      <w:pPr>
        <w:pStyle w:val="af7"/>
        <w:keepNext/>
        <w:rPr>
          <w:rtl/>
        </w:rPr>
      </w:pPr>
      <w:bookmarkStart w:id="31976" w:name="ET_interruption_6452_10"/>
      <w:r w:rsidRPr="00DD64AE">
        <w:rPr>
          <w:rStyle w:val="TagStyle"/>
          <w:rtl/>
        </w:rPr>
        <w:t xml:space="preserve"> &lt;&lt; קריאה &gt;&gt; </w:t>
      </w:r>
      <w:r>
        <w:rPr>
          <w:rtl/>
        </w:rPr>
        <w:t>השרה להגנת הסביבה עידית סילמן:</w:t>
      </w:r>
      <w:r w:rsidRPr="00DD64AE">
        <w:rPr>
          <w:rStyle w:val="TagStyle"/>
          <w:rtl/>
        </w:rPr>
        <w:t xml:space="preserve"> &lt;&lt; קריאה &gt;&gt;</w:t>
      </w:r>
      <w:r>
        <w:rPr>
          <w:rtl/>
        </w:rPr>
        <w:t xml:space="preserve"> </w:t>
      </w:r>
      <w:bookmarkEnd w:id="31976"/>
    </w:p>
    <w:p w:rsidR="005930C5" w:rsidRDefault="005930C5" w:rsidP="005223CB">
      <w:pPr>
        <w:rPr>
          <w:rtl/>
        </w:rPr>
      </w:pPr>
    </w:p>
    <w:p w:rsidR="005930C5" w:rsidRDefault="005930C5" w:rsidP="0087210C">
      <w:pPr>
        <w:rPr>
          <w:rtl/>
        </w:rPr>
      </w:pPr>
      <w:r>
        <w:rPr>
          <w:rFonts w:hint="cs"/>
          <w:rtl/>
        </w:rPr>
        <w:t xml:space="preserve">לא. אבל </w:t>
      </w:r>
      <w:bookmarkStart w:id="31977" w:name="_ETM_Q52_243870"/>
      <w:bookmarkEnd w:id="31977"/>
      <w:r>
        <w:rPr>
          <w:rtl/>
        </w:rPr>
        <w:t xml:space="preserve">אני </w:t>
      </w:r>
      <w:bookmarkStart w:id="31978" w:name="_ETM_Q52_243990"/>
      <w:bookmarkEnd w:id="31978"/>
      <w:r>
        <w:rPr>
          <w:rFonts w:hint="cs"/>
          <w:rtl/>
        </w:rPr>
        <w:t>אגיד לך משהו, סימון.</w:t>
      </w:r>
      <w:bookmarkStart w:id="31979" w:name="_ETM_Q52_240000"/>
      <w:bookmarkEnd w:id="31979"/>
      <w:r>
        <w:rPr>
          <w:rFonts w:hint="cs"/>
          <w:rtl/>
        </w:rPr>
        <w:t xml:space="preserve"> </w:t>
      </w:r>
      <w:bookmarkStart w:id="31980" w:name="_ETM_Q52_246790"/>
      <w:bookmarkEnd w:id="31980"/>
    </w:p>
    <w:p w:rsidR="005930C5" w:rsidRDefault="005930C5" w:rsidP="0087210C">
      <w:pPr>
        <w:rPr>
          <w:rtl/>
        </w:rPr>
      </w:pPr>
    </w:p>
    <w:p w:rsidR="005930C5" w:rsidRDefault="005930C5" w:rsidP="0087210C">
      <w:pPr>
        <w:pStyle w:val="af8"/>
        <w:keepNext/>
        <w:rPr>
          <w:rtl/>
        </w:rPr>
      </w:pPr>
      <w:bookmarkStart w:id="31981" w:name="ET_yor_6599_11"/>
      <w:r w:rsidRPr="00DD64AE">
        <w:rPr>
          <w:rStyle w:val="TagStyle"/>
          <w:rtl/>
        </w:rPr>
        <w:t xml:space="preserve"> &lt;&lt; יור &gt;&gt; </w:t>
      </w:r>
      <w:r>
        <w:rPr>
          <w:rtl/>
        </w:rPr>
        <w:t>היו"ר משה רוט:</w:t>
      </w:r>
      <w:r w:rsidRPr="00DD64AE">
        <w:rPr>
          <w:rStyle w:val="TagStyle"/>
          <w:rtl/>
        </w:rPr>
        <w:t xml:space="preserve"> &lt;&lt; יור &gt;&gt;</w:t>
      </w:r>
      <w:r>
        <w:rPr>
          <w:rtl/>
        </w:rPr>
        <w:t xml:space="preserve"> </w:t>
      </w:r>
      <w:bookmarkEnd w:id="31981"/>
    </w:p>
    <w:p w:rsidR="005930C5" w:rsidRDefault="005930C5" w:rsidP="005223CB">
      <w:pPr>
        <w:rPr>
          <w:rtl/>
        </w:rPr>
      </w:pPr>
    </w:p>
    <w:p w:rsidR="005930C5" w:rsidRDefault="005930C5" w:rsidP="0087210C">
      <w:pPr>
        <w:rPr>
          <w:rtl/>
        </w:rPr>
      </w:pPr>
      <w:r>
        <w:rPr>
          <w:rFonts w:hint="cs"/>
          <w:rtl/>
        </w:rPr>
        <w:t xml:space="preserve">נשארה דקה. </w:t>
      </w:r>
    </w:p>
    <w:p w:rsidR="005930C5" w:rsidRDefault="005930C5" w:rsidP="0087210C">
      <w:pPr>
        <w:rPr>
          <w:rtl/>
        </w:rPr>
      </w:pPr>
    </w:p>
    <w:p w:rsidR="005930C5" w:rsidRDefault="005930C5" w:rsidP="0087210C">
      <w:pPr>
        <w:pStyle w:val="af7"/>
        <w:keepNext/>
        <w:rPr>
          <w:rtl/>
        </w:rPr>
      </w:pPr>
      <w:bookmarkStart w:id="31982" w:name="ET_interruption_6452_12"/>
      <w:r w:rsidRPr="00DD64AE">
        <w:rPr>
          <w:rStyle w:val="TagStyle"/>
          <w:rtl/>
        </w:rPr>
        <w:t xml:space="preserve"> &lt;&lt; קריאה &gt;&gt; </w:t>
      </w:r>
      <w:r>
        <w:rPr>
          <w:rtl/>
        </w:rPr>
        <w:t>השרה להגנת הסביבה עידית סילמן:</w:t>
      </w:r>
      <w:r w:rsidRPr="00DD64AE">
        <w:rPr>
          <w:rStyle w:val="TagStyle"/>
          <w:rtl/>
        </w:rPr>
        <w:t xml:space="preserve"> &lt;&lt; קריאה &gt;&gt;</w:t>
      </w:r>
      <w:r>
        <w:rPr>
          <w:rtl/>
        </w:rPr>
        <w:t xml:space="preserve"> </w:t>
      </w:r>
      <w:bookmarkEnd w:id="31982"/>
    </w:p>
    <w:p w:rsidR="005930C5" w:rsidRDefault="005930C5" w:rsidP="005223CB">
      <w:pPr>
        <w:rPr>
          <w:rtl/>
        </w:rPr>
      </w:pPr>
    </w:p>
    <w:p w:rsidR="005930C5" w:rsidRDefault="005930C5" w:rsidP="0087210C">
      <w:pPr>
        <w:rPr>
          <w:rtl/>
        </w:rPr>
      </w:pPr>
      <w:r>
        <w:rPr>
          <w:rFonts w:hint="cs"/>
          <w:rtl/>
        </w:rPr>
        <w:t xml:space="preserve">אתם נאום אחרי נאום </w:t>
      </w:r>
      <w:r>
        <w:rPr>
          <w:rtl/>
        </w:rPr>
        <w:t>–</w:t>
      </w:r>
      <w:r>
        <w:rPr>
          <w:rFonts w:hint="cs"/>
          <w:rtl/>
        </w:rPr>
        <w:t xml:space="preserve"> יצא </w:t>
      </w:r>
      <w:bookmarkStart w:id="31983" w:name="_ETM_Q52_246910"/>
      <w:bookmarkStart w:id="31984" w:name="_ETM_Q52_249750"/>
      <w:bookmarkEnd w:id="31983"/>
      <w:bookmarkEnd w:id="31984"/>
      <w:r>
        <w:rPr>
          <w:rFonts w:hint="cs"/>
          <w:rtl/>
        </w:rPr>
        <w:t xml:space="preserve">לי להיות כאן שרה תורנית </w:t>
      </w:r>
      <w:r>
        <w:rPr>
          <w:rtl/>
        </w:rPr>
        <w:t>–</w:t>
      </w:r>
      <w:r>
        <w:rPr>
          <w:rFonts w:hint="cs"/>
          <w:rtl/>
        </w:rPr>
        <w:t xml:space="preserve"> נאום אחרי נאום עולים </w:t>
      </w:r>
      <w:bookmarkStart w:id="31985" w:name="_ETM_Q52_250380"/>
      <w:bookmarkEnd w:id="31985"/>
      <w:r>
        <w:rPr>
          <w:rFonts w:hint="cs"/>
          <w:rtl/>
        </w:rPr>
        <w:t>ו</w:t>
      </w:r>
      <w:r>
        <w:rPr>
          <w:rtl/>
        </w:rPr>
        <w:t xml:space="preserve">באמת </w:t>
      </w:r>
      <w:bookmarkStart w:id="31986" w:name="_ETM_Q52_250830"/>
      <w:bookmarkEnd w:id="31986"/>
      <w:r>
        <w:rPr>
          <w:rtl/>
        </w:rPr>
        <w:t xml:space="preserve">מדברים </w:t>
      </w:r>
      <w:bookmarkStart w:id="31987" w:name="_ETM_Q52_251310"/>
      <w:bookmarkEnd w:id="31987"/>
      <w:r>
        <w:rPr>
          <w:rFonts w:hint="cs"/>
          <w:rtl/>
        </w:rPr>
        <w:t xml:space="preserve">סרה </w:t>
      </w:r>
      <w:bookmarkStart w:id="31988" w:name="_ETM_Q52_256150"/>
      <w:bookmarkEnd w:id="31988"/>
      <w:r>
        <w:rPr>
          <w:rFonts w:hint="cs"/>
          <w:rtl/>
        </w:rPr>
        <w:t xml:space="preserve">באנשים </w:t>
      </w:r>
      <w:bookmarkStart w:id="31989" w:name="_ETM_Q52_249000"/>
      <w:bookmarkEnd w:id="31989"/>
      <w:r>
        <w:rPr>
          <w:rFonts w:hint="cs"/>
          <w:rtl/>
        </w:rPr>
        <w:t xml:space="preserve">שהם אחים שלנו. יש הרבה מה </w:t>
      </w:r>
      <w:bookmarkStart w:id="31990" w:name="_ETM_Q52_256360"/>
      <w:bookmarkEnd w:id="31990"/>
      <w:r>
        <w:rPr>
          <w:rFonts w:hint="cs"/>
          <w:rtl/>
        </w:rPr>
        <w:t xml:space="preserve">לשפר, יש הרבה מה לעשות. </w:t>
      </w:r>
    </w:p>
    <w:p w:rsidR="005930C5" w:rsidRDefault="005930C5" w:rsidP="0087210C">
      <w:pPr>
        <w:rPr>
          <w:rtl/>
        </w:rPr>
      </w:pPr>
      <w:bookmarkStart w:id="31991" w:name="_ETM_Q52_180000"/>
      <w:bookmarkEnd w:id="31991"/>
    </w:p>
    <w:p w:rsidR="005930C5" w:rsidRDefault="005930C5" w:rsidP="0087210C">
      <w:pPr>
        <w:pStyle w:val="-"/>
        <w:keepNext/>
        <w:rPr>
          <w:rtl/>
        </w:rPr>
      </w:pPr>
      <w:bookmarkStart w:id="31992" w:name="ET_speakercontinue_5084_13"/>
      <w:r w:rsidRPr="00F20991">
        <w:rPr>
          <w:rStyle w:val="TagStyle"/>
          <w:rtl/>
        </w:rPr>
        <w:t xml:space="preserve"> &lt;&lt; דובר_המשך &gt;&gt; </w:t>
      </w:r>
      <w:r>
        <w:rPr>
          <w:rtl/>
        </w:rPr>
        <w:t>מיקי לוי (יש עתיד):</w:t>
      </w:r>
      <w:r w:rsidRPr="00F20991">
        <w:rPr>
          <w:rStyle w:val="TagStyle"/>
          <w:rtl/>
        </w:rPr>
        <w:t xml:space="preserve"> &lt;&lt; דובר_המשך &gt;&gt;</w:t>
      </w:r>
      <w:r>
        <w:rPr>
          <w:rtl/>
        </w:rPr>
        <w:t xml:space="preserve"> </w:t>
      </w:r>
      <w:bookmarkEnd w:id="31992"/>
    </w:p>
    <w:p w:rsidR="005930C5" w:rsidRDefault="005930C5" w:rsidP="005223CB">
      <w:pPr>
        <w:rPr>
          <w:rtl/>
        </w:rPr>
      </w:pPr>
    </w:p>
    <w:p w:rsidR="005930C5" w:rsidRDefault="005930C5" w:rsidP="0087210C">
      <w:pPr>
        <w:rPr>
          <w:rtl/>
        </w:rPr>
      </w:pPr>
      <w:bookmarkStart w:id="31993" w:name="_ETM_Q52_253000"/>
      <w:bookmarkEnd w:id="31993"/>
      <w:r>
        <w:rPr>
          <w:rFonts w:hint="cs"/>
          <w:rtl/>
        </w:rPr>
        <w:t xml:space="preserve">אבל את לא יודעת </w:t>
      </w:r>
      <w:r w:rsidR="00BB368D">
        <w:rPr>
          <w:rFonts w:hint="cs"/>
          <w:rtl/>
        </w:rPr>
        <w:t>– – –</w:t>
      </w:r>
    </w:p>
    <w:p w:rsidR="005930C5" w:rsidRDefault="005930C5" w:rsidP="0087210C">
      <w:pPr>
        <w:rPr>
          <w:rtl/>
        </w:rPr>
      </w:pPr>
    </w:p>
    <w:p w:rsidR="005930C5" w:rsidRDefault="005930C5" w:rsidP="0087210C">
      <w:pPr>
        <w:pStyle w:val="af7"/>
        <w:keepNext/>
        <w:rPr>
          <w:rtl/>
        </w:rPr>
      </w:pPr>
      <w:bookmarkStart w:id="31994" w:name="ET_interruption_6452_14"/>
      <w:r w:rsidRPr="00F20991">
        <w:rPr>
          <w:rStyle w:val="TagStyle"/>
          <w:rtl/>
        </w:rPr>
        <w:t xml:space="preserve"> &lt;&lt; קריאה &gt;&gt; </w:t>
      </w:r>
      <w:r>
        <w:rPr>
          <w:rtl/>
        </w:rPr>
        <w:t>השרה להגנת הסביבה עידית סילמן:</w:t>
      </w:r>
      <w:r w:rsidRPr="00F20991">
        <w:rPr>
          <w:rStyle w:val="TagStyle"/>
          <w:rtl/>
        </w:rPr>
        <w:t xml:space="preserve"> &lt;&lt; קריאה &gt;&gt;</w:t>
      </w:r>
      <w:r>
        <w:rPr>
          <w:rtl/>
        </w:rPr>
        <w:t xml:space="preserve"> </w:t>
      </w:r>
      <w:bookmarkEnd w:id="31994"/>
    </w:p>
    <w:p w:rsidR="005930C5" w:rsidRDefault="005930C5" w:rsidP="005223CB">
      <w:pPr>
        <w:rPr>
          <w:rtl/>
        </w:rPr>
      </w:pPr>
    </w:p>
    <w:p w:rsidR="005930C5" w:rsidRDefault="005930C5" w:rsidP="0087210C">
      <w:pPr>
        <w:rPr>
          <w:rtl/>
        </w:rPr>
      </w:pPr>
      <w:r>
        <w:rPr>
          <w:rFonts w:hint="cs"/>
          <w:rtl/>
        </w:rPr>
        <w:t xml:space="preserve">רגע. </w:t>
      </w:r>
      <w:r>
        <w:rPr>
          <w:rtl/>
        </w:rPr>
        <w:t xml:space="preserve">אתה </w:t>
      </w:r>
      <w:bookmarkStart w:id="31995" w:name="_ETM_Q52_256509"/>
      <w:bookmarkEnd w:id="31995"/>
      <w:r>
        <w:rPr>
          <w:rFonts w:hint="cs"/>
          <w:rtl/>
        </w:rPr>
        <w:t xml:space="preserve">בעצמך </w:t>
      </w:r>
      <w:r w:rsidR="00BB368D">
        <w:rPr>
          <w:rFonts w:hint="cs"/>
          <w:rtl/>
        </w:rPr>
        <w:t>– – –</w:t>
      </w:r>
    </w:p>
    <w:p w:rsidR="005930C5" w:rsidRDefault="005930C5" w:rsidP="0087210C">
      <w:pPr>
        <w:rPr>
          <w:rtl/>
        </w:rPr>
      </w:pPr>
      <w:bookmarkStart w:id="31996" w:name="_ETM_Q52_255000"/>
      <w:bookmarkEnd w:id="31996"/>
    </w:p>
    <w:p w:rsidR="005930C5" w:rsidRDefault="005930C5" w:rsidP="0087210C">
      <w:pPr>
        <w:pStyle w:val="-"/>
        <w:keepNext/>
        <w:rPr>
          <w:rtl/>
        </w:rPr>
      </w:pPr>
      <w:bookmarkStart w:id="31997" w:name="ET_speakercontinue_5084_15"/>
      <w:r w:rsidRPr="00F20991">
        <w:rPr>
          <w:rStyle w:val="TagStyle"/>
          <w:rtl/>
        </w:rPr>
        <w:t xml:space="preserve"> &lt;&lt; דובר_המשך &gt;&gt; </w:t>
      </w:r>
      <w:r>
        <w:rPr>
          <w:rtl/>
        </w:rPr>
        <w:t>מיקי לוי (יש עתיד):</w:t>
      </w:r>
      <w:r w:rsidRPr="00F20991">
        <w:rPr>
          <w:rStyle w:val="TagStyle"/>
          <w:rtl/>
        </w:rPr>
        <w:t xml:space="preserve"> &lt;&lt; דובר_המשך &gt;&gt;</w:t>
      </w:r>
      <w:r>
        <w:rPr>
          <w:rtl/>
        </w:rPr>
        <w:t xml:space="preserve"> </w:t>
      </w:r>
      <w:bookmarkEnd w:id="31997"/>
    </w:p>
    <w:p w:rsidR="005930C5" w:rsidRDefault="005930C5" w:rsidP="005223CB">
      <w:pPr>
        <w:rPr>
          <w:rtl/>
        </w:rPr>
      </w:pPr>
    </w:p>
    <w:p w:rsidR="005930C5" w:rsidRDefault="005930C5" w:rsidP="0087210C">
      <w:pPr>
        <w:rPr>
          <w:rtl/>
        </w:rPr>
      </w:pPr>
      <w:bookmarkStart w:id="31998" w:name="_ETM_Q52_256000"/>
      <w:bookmarkEnd w:id="31998"/>
      <w:r>
        <w:rPr>
          <w:rFonts w:hint="cs"/>
          <w:rtl/>
        </w:rPr>
        <w:t xml:space="preserve">את יודעת איך התחלתי? </w:t>
      </w:r>
      <w:bookmarkStart w:id="31999" w:name="_ETM_Q52_258569"/>
      <w:bookmarkStart w:id="32000" w:name="_ETM_Q52_259619"/>
      <w:bookmarkEnd w:id="31999"/>
      <w:bookmarkEnd w:id="32000"/>
      <w:r>
        <w:rPr>
          <w:rtl/>
        </w:rPr>
        <w:t xml:space="preserve">בזה </w:t>
      </w:r>
      <w:bookmarkStart w:id="32001" w:name="_ETM_Q52_259950"/>
      <w:bookmarkEnd w:id="32001"/>
      <w:r>
        <w:rPr>
          <w:rtl/>
        </w:rPr>
        <w:t xml:space="preserve">שאני </w:t>
      </w:r>
      <w:bookmarkStart w:id="32002" w:name="_ETM_Q52_260310"/>
      <w:bookmarkEnd w:id="32002"/>
      <w:r>
        <w:rPr>
          <w:rFonts w:hint="cs"/>
          <w:rtl/>
        </w:rPr>
        <w:t xml:space="preserve">אוהב את קריית צאנז, שהם דוגמה </w:t>
      </w:r>
      <w:bookmarkStart w:id="32003" w:name="_ETM_Q52_261119"/>
      <w:bookmarkStart w:id="32004" w:name="_ETM_Q52_261299"/>
      <w:bookmarkStart w:id="32005" w:name="_ETM_Q52_261780"/>
      <w:bookmarkEnd w:id="32003"/>
      <w:bookmarkEnd w:id="32004"/>
      <w:bookmarkEnd w:id="32005"/>
      <w:r>
        <w:rPr>
          <w:rFonts w:hint="cs"/>
          <w:rtl/>
        </w:rPr>
        <w:t xml:space="preserve">למופת. </w:t>
      </w:r>
    </w:p>
    <w:p w:rsidR="005930C5" w:rsidRDefault="005930C5" w:rsidP="0087210C">
      <w:pPr>
        <w:rPr>
          <w:rtl/>
        </w:rPr>
      </w:pPr>
    </w:p>
    <w:p w:rsidR="005930C5" w:rsidRDefault="005930C5" w:rsidP="0087210C">
      <w:pPr>
        <w:pStyle w:val="af7"/>
        <w:keepNext/>
        <w:rPr>
          <w:rtl/>
        </w:rPr>
      </w:pPr>
      <w:bookmarkStart w:id="32006" w:name="ET_interruption_6452_16"/>
      <w:r w:rsidRPr="00F20991">
        <w:rPr>
          <w:rStyle w:val="TagStyle"/>
          <w:rtl/>
        </w:rPr>
        <w:t xml:space="preserve"> &lt;&lt; קריאה &gt;&gt; </w:t>
      </w:r>
      <w:r>
        <w:rPr>
          <w:rtl/>
        </w:rPr>
        <w:t>השרה להגנת הסביבה עידית סילמן:</w:t>
      </w:r>
      <w:r w:rsidRPr="00F20991">
        <w:rPr>
          <w:rStyle w:val="TagStyle"/>
          <w:rtl/>
        </w:rPr>
        <w:t xml:space="preserve"> &lt;&lt; קריאה &gt;&gt;</w:t>
      </w:r>
      <w:r>
        <w:rPr>
          <w:rtl/>
        </w:rPr>
        <w:t xml:space="preserve"> </w:t>
      </w:r>
      <w:bookmarkEnd w:id="32006"/>
    </w:p>
    <w:p w:rsidR="005930C5" w:rsidRDefault="005930C5" w:rsidP="005223CB">
      <w:pPr>
        <w:rPr>
          <w:rtl/>
        </w:rPr>
      </w:pPr>
    </w:p>
    <w:p w:rsidR="005930C5" w:rsidRDefault="005930C5" w:rsidP="0087210C">
      <w:pPr>
        <w:rPr>
          <w:rtl/>
        </w:rPr>
      </w:pPr>
      <w:bookmarkStart w:id="32007" w:name="_ETM_Q52_258000"/>
      <w:bookmarkEnd w:id="32007"/>
      <w:r>
        <w:rPr>
          <w:rFonts w:hint="cs"/>
          <w:rtl/>
        </w:rPr>
        <w:t>בסדר, אבל אי-אפשר כל היום</w:t>
      </w:r>
      <w:bookmarkStart w:id="32008" w:name="_ETM_Q52_259000"/>
      <w:bookmarkEnd w:id="32008"/>
      <w:r>
        <w:rPr>
          <w:rFonts w:hint="cs"/>
          <w:rtl/>
        </w:rPr>
        <w:t xml:space="preserve"> לדבר בשפה הזאת. די, אי-אפשר. </w:t>
      </w:r>
    </w:p>
    <w:p w:rsidR="005930C5" w:rsidRDefault="005930C5" w:rsidP="0087210C">
      <w:pPr>
        <w:rPr>
          <w:rtl/>
        </w:rPr>
      </w:pPr>
      <w:bookmarkStart w:id="32009" w:name="_ETM_Q52_261000"/>
      <w:bookmarkEnd w:id="32009"/>
    </w:p>
    <w:p w:rsidR="005930C5" w:rsidRDefault="005930C5" w:rsidP="0087210C">
      <w:pPr>
        <w:pStyle w:val="-"/>
        <w:keepNext/>
        <w:rPr>
          <w:rtl/>
        </w:rPr>
      </w:pPr>
      <w:bookmarkStart w:id="32010" w:name="ET_speakercontinue_5084_17"/>
      <w:r w:rsidRPr="00F20991">
        <w:rPr>
          <w:rStyle w:val="TagStyle"/>
          <w:rtl/>
        </w:rPr>
        <w:t xml:space="preserve"> &lt;&lt; דובר_המשך &gt;&gt; </w:t>
      </w:r>
      <w:r>
        <w:rPr>
          <w:rtl/>
        </w:rPr>
        <w:t>מיקי לוי (יש עתיד):</w:t>
      </w:r>
      <w:r w:rsidRPr="00F20991">
        <w:rPr>
          <w:rStyle w:val="TagStyle"/>
          <w:rtl/>
        </w:rPr>
        <w:t xml:space="preserve"> &lt;&lt; דובר_המשך &gt;&gt;</w:t>
      </w:r>
      <w:r>
        <w:rPr>
          <w:rtl/>
        </w:rPr>
        <w:t xml:space="preserve"> </w:t>
      </w:r>
      <w:bookmarkEnd w:id="32010"/>
    </w:p>
    <w:p w:rsidR="005930C5" w:rsidRDefault="005930C5" w:rsidP="005223CB">
      <w:pPr>
        <w:rPr>
          <w:rtl/>
        </w:rPr>
      </w:pPr>
    </w:p>
    <w:p w:rsidR="005930C5" w:rsidRDefault="005930C5" w:rsidP="0087210C">
      <w:pPr>
        <w:rPr>
          <w:rtl/>
        </w:rPr>
      </w:pPr>
      <w:bookmarkStart w:id="32011" w:name="_ETM_Q52_262619"/>
      <w:bookmarkEnd w:id="32011"/>
      <w:r>
        <w:rPr>
          <w:rtl/>
        </w:rPr>
        <w:t>למה</w:t>
      </w:r>
      <w:bookmarkStart w:id="32012" w:name="_ETM_Q52_263130"/>
      <w:bookmarkEnd w:id="32012"/>
      <w:r>
        <w:rPr>
          <w:rFonts w:hint="cs"/>
          <w:rtl/>
        </w:rPr>
        <w:t xml:space="preserve"> כולם לא </w:t>
      </w:r>
      <w:bookmarkStart w:id="32013" w:name="_ETM_Q52_262000"/>
      <w:bookmarkEnd w:id="32013"/>
      <w:r>
        <w:rPr>
          <w:rFonts w:hint="cs"/>
          <w:rtl/>
        </w:rPr>
        <w:t xml:space="preserve">יכולים </w:t>
      </w:r>
      <w:bookmarkStart w:id="32014" w:name="_ETM_Q52_266549"/>
      <w:bookmarkEnd w:id="32014"/>
      <w:r>
        <w:rPr>
          <w:rFonts w:hint="cs"/>
          <w:rtl/>
        </w:rPr>
        <w:t>להיות כמו קריית צאנז?</w:t>
      </w:r>
    </w:p>
    <w:p w:rsidR="005930C5" w:rsidRDefault="005930C5" w:rsidP="0087210C">
      <w:pPr>
        <w:rPr>
          <w:rtl/>
        </w:rPr>
      </w:pPr>
      <w:bookmarkStart w:id="32015" w:name="_ETM_Q52_263000"/>
      <w:bookmarkEnd w:id="32015"/>
    </w:p>
    <w:p w:rsidR="005930C5" w:rsidRDefault="005930C5" w:rsidP="0087210C">
      <w:pPr>
        <w:pStyle w:val="af7"/>
        <w:keepNext/>
        <w:rPr>
          <w:rtl/>
        </w:rPr>
      </w:pPr>
      <w:bookmarkStart w:id="32016" w:name="ET_interruption_6452_18"/>
      <w:r w:rsidRPr="00F20991">
        <w:rPr>
          <w:rStyle w:val="TagStyle"/>
          <w:rtl/>
        </w:rPr>
        <w:t xml:space="preserve"> &lt;&lt; קריאה &gt;&gt; </w:t>
      </w:r>
      <w:r>
        <w:rPr>
          <w:rtl/>
        </w:rPr>
        <w:t>השרה להגנת הסביבה עידית סילמן:</w:t>
      </w:r>
      <w:r w:rsidRPr="00F20991">
        <w:rPr>
          <w:rStyle w:val="TagStyle"/>
          <w:rtl/>
        </w:rPr>
        <w:t xml:space="preserve"> &lt;&lt; קריאה &gt;&gt;</w:t>
      </w:r>
      <w:r>
        <w:rPr>
          <w:rtl/>
        </w:rPr>
        <w:t xml:space="preserve"> </w:t>
      </w:r>
      <w:bookmarkEnd w:id="32016"/>
    </w:p>
    <w:p w:rsidR="005930C5" w:rsidRDefault="005930C5" w:rsidP="005223CB">
      <w:pPr>
        <w:rPr>
          <w:rtl/>
        </w:rPr>
      </w:pPr>
    </w:p>
    <w:p w:rsidR="005930C5" w:rsidRDefault="005930C5" w:rsidP="0087210C">
      <w:pPr>
        <w:rPr>
          <w:rtl/>
        </w:rPr>
      </w:pPr>
      <w:bookmarkStart w:id="32017" w:name="_ETM_Q52_266000"/>
      <w:bookmarkEnd w:id="32017"/>
      <w:r>
        <w:rPr>
          <w:rFonts w:hint="cs"/>
          <w:rtl/>
        </w:rPr>
        <w:t xml:space="preserve"> למה? כי לא </w:t>
      </w:r>
      <w:bookmarkStart w:id="32018" w:name="_ETM_Q52_270000"/>
      <w:bookmarkEnd w:id="32018"/>
      <w:r>
        <w:rPr>
          <w:rFonts w:hint="cs"/>
          <w:rtl/>
        </w:rPr>
        <w:t xml:space="preserve">כולם </w:t>
      </w:r>
      <w:r w:rsidR="00BB368D">
        <w:rPr>
          <w:rFonts w:hint="cs"/>
          <w:rtl/>
        </w:rPr>
        <w:t>– – –</w:t>
      </w:r>
    </w:p>
    <w:p w:rsidR="005930C5" w:rsidRDefault="005930C5" w:rsidP="0087210C">
      <w:pPr>
        <w:rPr>
          <w:rtl/>
        </w:rPr>
      </w:pPr>
      <w:bookmarkStart w:id="32019" w:name="_ETM_Q52_267000"/>
      <w:bookmarkEnd w:id="32019"/>
    </w:p>
    <w:p w:rsidR="005930C5" w:rsidRDefault="005930C5" w:rsidP="0087210C">
      <w:pPr>
        <w:pStyle w:val="-"/>
        <w:keepNext/>
        <w:rPr>
          <w:rtl/>
        </w:rPr>
      </w:pPr>
      <w:bookmarkStart w:id="32020" w:name="ET_speakercontinue_5084_19"/>
      <w:r w:rsidRPr="000F3C14">
        <w:rPr>
          <w:rStyle w:val="TagStyle"/>
          <w:rtl/>
        </w:rPr>
        <w:t xml:space="preserve"> &lt;&lt; דובר_המשך &gt;&gt; </w:t>
      </w:r>
      <w:r>
        <w:rPr>
          <w:rtl/>
        </w:rPr>
        <w:t>מיקי לוי (יש עתיד):</w:t>
      </w:r>
      <w:r w:rsidRPr="000F3C14">
        <w:rPr>
          <w:rStyle w:val="TagStyle"/>
          <w:rtl/>
        </w:rPr>
        <w:t xml:space="preserve"> &lt;&lt; דובר_המשך &gt;&gt;</w:t>
      </w:r>
      <w:r>
        <w:rPr>
          <w:rtl/>
        </w:rPr>
        <w:t xml:space="preserve"> </w:t>
      </w:r>
      <w:bookmarkEnd w:id="32020"/>
    </w:p>
    <w:p w:rsidR="005930C5" w:rsidRDefault="005930C5" w:rsidP="005223CB">
      <w:pPr>
        <w:rPr>
          <w:rtl/>
        </w:rPr>
      </w:pPr>
    </w:p>
    <w:p w:rsidR="005930C5" w:rsidRDefault="005930C5" w:rsidP="0087210C">
      <w:pPr>
        <w:rPr>
          <w:rtl/>
        </w:rPr>
      </w:pPr>
      <w:bookmarkStart w:id="32021" w:name="_ETM_Q52_268000"/>
      <w:bookmarkStart w:id="32022" w:name="_ETM_Q52_267450"/>
      <w:bookmarkEnd w:id="32021"/>
      <w:bookmarkEnd w:id="32022"/>
      <w:r>
        <w:rPr>
          <w:rtl/>
        </w:rPr>
        <w:t>בואי</w:t>
      </w:r>
      <w:r>
        <w:rPr>
          <w:rFonts w:hint="cs"/>
          <w:rtl/>
        </w:rPr>
        <w:t>.</w:t>
      </w:r>
      <w:r>
        <w:rPr>
          <w:rtl/>
        </w:rPr>
        <w:t xml:space="preserve"> </w:t>
      </w:r>
      <w:bookmarkStart w:id="32023" w:name="_ETM_Q52_267720"/>
      <w:bookmarkEnd w:id="32023"/>
      <w:r>
        <w:rPr>
          <w:rtl/>
        </w:rPr>
        <w:t xml:space="preserve">אני </w:t>
      </w:r>
      <w:bookmarkStart w:id="32024" w:name="_ETM_Q52_267840"/>
      <w:bookmarkEnd w:id="32024"/>
      <w:r>
        <w:rPr>
          <w:rtl/>
        </w:rPr>
        <w:t xml:space="preserve">מזמין </w:t>
      </w:r>
      <w:bookmarkStart w:id="32025" w:name="_ETM_Q52_268170"/>
      <w:bookmarkEnd w:id="32025"/>
      <w:r>
        <w:rPr>
          <w:rtl/>
        </w:rPr>
        <w:t xml:space="preserve">אותך </w:t>
      </w:r>
      <w:bookmarkStart w:id="32026" w:name="_ETM_Q52_268380"/>
      <w:bookmarkEnd w:id="32026"/>
      <w:r>
        <w:rPr>
          <w:rtl/>
        </w:rPr>
        <w:t>ל</w:t>
      </w:r>
      <w:r>
        <w:rPr>
          <w:rFonts w:hint="cs"/>
          <w:rtl/>
        </w:rPr>
        <w:t xml:space="preserve">קריית צאנז, תראי </w:t>
      </w:r>
      <w:bookmarkStart w:id="32027" w:name="_ETM_Q52_268709"/>
      <w:bookmarkStart w:id="32028" w:name="_ETM_Q52_269100"/>
      <w:bookmarkStart w:id="32029" w:name="_ETM_Q52_269280"/>
      <w:bookmarkEnd w:id="32027"/>
      <w:bookmarkEnd w:id="32028"/>
      <w:bookmarkEnd w:id="32029"/>
      <w:r>
        <w:rPr>
          <w:rtl/>
        </w:rPr>
        <w:t xml:space="preserve">איזה </w:t>
      </w:r>
      <w:bookmarkStart w:id="32030" w:name="_ETM_Q52_269459"/>
      <w:bookmarkEnd w:id="32030"/>
      <w:r>
        <w:rPr>
          <w:rtl/>
        </w:rPr>
        <w:t>יופי</w:t>
      </w:r>
      <w:r>
        <w:rPr>
          <w:rFonts w:hint="cs"/>
          <w:rtl/>
        </w:rPr>
        <w:t>, תראי א</w:t>
      </w:r>
      <w:bookmarkStart w:id="32031" w:name="_ETM_Q52_271350"/>
      <w:bookmarkEnd w:id="32031"/>
      <w:r>
        <w:rPr>
          <w:rFonts w:hint="cs"/>
          <w:rtl/>
        </w:rPr>
        <w:t xml:space="preserve">יזו </w:t>
      </w:r>
      <w:bookmarkStart w:id="32032" w:name="_ETM_Q52_271799"/>
      <w:bookmarkEnd w:id="32032"/>
      <w:r>
        <w:rPr>
          <w:rtl/>
        </w:rPr>
        <w:t xml:space="preserve">אוכלוסייה </w:t>
      </w:r>
      <w:bookmarkStart w:id="32033" w:name="_ETM_Q52_272399"/>
      <w:bookmarkEnd w:id="32033"/>
      <w:r>
        <w:rPr>
          <w:rtl/>
        </w:rPr>
        <w:t>מדהימה</w:t>
      </w:r>
      <w:r>
        <w:rPr>
          <w:rFonts w:hint="cs"/>
          <w:rtl/>
        </w:rPr>
        <w:t>.</w:t>
      </w:r>
    </w:p>
    <w:p w:rsidR="005930C5" w:rsidRDefault="005930C5" w:rsidP="0087210C">
      <w:pPr>
        <w:rPr>
          <w:rtl/>
        </w:rPr>
      </w:pPr>
    </w:p>
    <w:p w:rsidR="005930C5" w:rsidRDefault="005930C5" w:rsidP="0087210C">
      <w:pPr>
        <w:pStyle w:val="af7"/>
        <w:keepNext/>
        <w:rPr>
          <w:rtl/>
        </w:rPr>
      </w:pPr>
      <w:bookmarkStart w:id="32034" w:name="ET_interruption_6452_20"/>
      <w:r w:rsidRPr="000327EA">
        <w:rPr>
          <w:rStyle w:val="TagStyle"/>
          <w:rtl/>
        </w:rPr>
        <w:t xml:space="preserve"> &lt;&lt; קריאה &gt;&gt; </w:t>
      </w:r>
      <w:r>
        <w:rPr>
          <w:rtl/>
        </w:rPr>
        <w:t>השרה להגנת הסביבה עידית סילמן:</w:t>
      </w:r>
      <w:r w:rsidRPr="000327EA">
        <w:rPr>
          <w:rStyle w:val="TagStyle"/>
          <w:rtl/>
        </w:rPr>
        <w:t xml:space="preserve"> &lt;&lt; קריאה &gt;&gt;</w:t>
      </w:r>
      <w:r>
        <w:rPr>
          <w:rtl/>
        </w:rPr>
        <w:t xml:space="preserve"> </w:t>
      </w:r>
      <w:bookmarkEnd w:id="32034"/>
    </w:p>
    <w:p w:rsidR="005930C5" w:rsidRDefault="005930C5" w:rsidP="005223CB">
      <w:pPr>
        <w:rPr>
          <w:rtl/>
        </w:rPr>
      </w:pPr>
    </w:p>
    <w:p w:rsidR="005930C5" w:rsidRDefault="005930C5" w:rsidP="0087210C">
      <w:pPr>
        <w:rPr>
          <w:rtl/>
        </w:rPr>
      </w:pPr>
      <w:bookmarkStart w:id="32035" w:name="_ETM_Q52_272000"/>
      <w:bookmarkEnd w:id="32035"/>
      <w:r>
        <w:rPr>
          <w:rFonts w:hint="cs"/>
          <w:rtl/>
        </w:rPr>
        <w:t xml:space="preserve">סימון, </w:t>
      </w:r>
      <w:bookmarkStart w:id="32036" w:name="_ETM_Q52_269000"/>
      <w:bookmarkEnd w:id="32036"/>
      <w:r>
        <w:rPr>
          <w:rFonts w:hint="cs"/>
          <w:rtl/>
        </w:rPr>
        <w:t xml:space="preserve">קודם כול, המשפחה שלי גרה בקריית צאנז. גילוי נאות. </w:t>
      </w:r>
    </w:p>
    <w:p w:rsidR="005930C5" w:rsidRDefault="005930C5" w:rsidP="0087210C">
      <w:pPr>
        <w:rPr>
          <w:rtl/>
        </w:rPr>
      </w:pPr>
      <w:bookmarkStart w:id="32037" w:name="_ETM_Q52_271000"/>
      <w:bookmarkEnd w:id="32037"/>
    </w:p>
    <w:p w:rsidR="005930C5" w:rsidRDefault="005930C5" w:rsidP="0087210C">
      <w:pPr>
        <w:pStyle w:val="-"/>
        <w:keepNext/>
        <w:rPr>
          <w:rtl/>
        </w:rPr>
      </w:pPr>
      <w:bookmarkStart w:id="32038" w:name="ET_speakercontinue_5084_21"/>
      <w:r w:rsidRPr="000327EA">
        <w:rPr>
          <w:rStyle w:val="TagStyle"/>
          <w:rtl/>
        </w:rPr>
        <w:t xml:space="preserve"> &lt;&lt; דובר_המשך &gt;&gt; </w:t>
      </w:r>
      <w:r>
        <w:rPr>
          <w:rtl/>
        </w:rPr>
        <w:t>מיקי לוי (יש עתיד):</w:t>
      </w:r>
      <w:r w:rsidRPr="000327EA">
        <w:rPr>
          <w:rStyle w:val="TagStyle"/>
          <w:rtl/>
        </w:rPr>
        <w:t xml:space="preserve"> &lt;&lt; דובר_המשך &gt;&gt;</w:t>
      </w:r>
      <w:r>
        <w:rPr>
          <w:rtl/>
        </w:rPr>
        <w:t xml:space="preserve"> </w:t>
      </w:r>
      <w:bookmarkEnd w:id="32038"/>
    </w:p>
    <w:p w:rsidR="005930C5" w:rsidRDefault="005930C5" w:rsidP="005223CB">
      <w:pPr>
        <w:rPr>
          <w:rtl/>
        </w:rPr>
      </w:pPr>
    </w:p>
    <w:p w:rsidR="005930C5" w:rsidRDefault="005930C5" w:rsidP="0087210C">
      <w:pPr>
        <w:rPr>
          <w:rtl/>
        </w:rPr>
      </w:pPr>
      <w:bookmarkStart w:id="32039" w:name="_ETM_Q52_273000"/>
      <w:bookmarkStart w:id="32040" w:name="_ETM_Q52_274450"/>
      <w:bookmarkEnd w:id="32039"/>
      <w:bookmarkEnd w:id="32040"/>
      <w:r>
        <w:rPr>
          <w:rtl/>
        </w:rPr>
        <w:t>נו</w:t>
      </w:r>
      <w:r>
        <w:rPr>
          <w:rFonts w:hint="cs"/>
          <w:rtl/>
        </w:rPr>
        <w:t>,</w:t>
      </w:r>
      <w:r>
        <w:rPr>
          <w:rtl/>
        </w:rPr>
        <w:t xml:space="preserve"> </w:t>
      </w:r>
      <w:bookmarkStart w:id="32041" w:name="_ETM_Q52_274600"/>
      <w:bookmarkEnd w:id="32041"/>
      <w:r>
        <w:rPr>
          <w:rtl/>
        </w:rPr>
        <w:t xml:space="preserve">אז </w:t>
      </w:r>
      <w:bookmarkStart w:id="32042" w:name="_ETM_Q52_274750"/>
      <w:bookmarkEnd w:id="32042"/>
      <w:r>
        <w:rPr>
          <w:rtl/>
        </w:rPr>
        <w:t xml:space="preserve">את </w:t>
      </w:r>
      <w:bookmarkStart w:id="32043" w:name="_ETM_Q52_274810"/>
      <w:bookmarkEnd w:id="32043"/>
      <w:r>
        <w:rPr>
          <w:rtl/>
        </w:rPr>
        <w:t xml:space="preserve">מכירה </w:t>
      </w:r>
      <w:bookmarkStart w:id="32044" w:name="_ETM_Q52_275860"/>
      <w:bookmarkEnd w:id="32044"/>
      <w:r>
        <w:rPr>
          <w:rtl/>
        </w:rPr>
        <w:t xml:space="preserve">את </w:t>
      </w:r>
      <w:bookmarkStart w:id="32045" w:name="_ETM_Q52_276009"/>
      <w:bookmarkEnd w:id="32045"/>
      <w:r>
        <w:rPr>
          <w:rFonts w:hint="cs"/>
          <w:rtl/>
        </w:rPr>
        <w:t xml:space="preserve">זה. את </w:t>
      </w:r>
      <w:bookmarkStart w:id="32046" w:name="_ETM_Q52_276000"/>
      <w:bookmarkEnd w:id="32046"/>
      <w:r>
        <w:rPr>
          <w:rtl/>
        </w:rPr>
        <w:t xml:space="preserve">מכירה </w:t>
      </w:r>
      <w:bookmarkStart w:id="32047" w:name="_ETM_Q52_276459"/>
      <w:bookmarkEnd w:id="32047"/>
      <w:r>
        <w:rPr>
          <w:rtl/>
        </w:rPr>
        <w:t xml:space="preserve">את </w:t>
      </w:r>
      <w:bookmarkStart w:id="32048" w:name="_ETM_Q52_276520"/>
      <w:bookmarkEnd w:id="32048"/>
      <w:r>
        <w:rPr>
          <w:rtl/>
        </w:rPr>
        <w:t>זה</w:t>
      </w:r>
      <w:r>
        <w:rPr>
          <w:rFonts w:hint="cs"/>
          <w:rtl/>
        </w:rPr>
        <w:t>.</w:t>
      </w:r>
    </w:p>
    <w:p w:rsidR="005930C5" w:rsidRDefault="005930C5" w:rsidP="0087210C">
      <w:pPr>
        <w:rPr>
          <w:rtl/>
        </w:rPr>
      </w:pPr>
    </w:p>
    <w:p w:rsidR="005930C5" w:rsidRDefault="005930C5" w:rsidP="0087210C">
      <w:pPr>
        <w:pStyle w:val="af7"/>
        <w:keepNext/>
        <w:rPr>
          <w:rtl/>
        </w:rPr>
      </w:pPr>
      <w:bookmarkStart w:id="32049" w:name="ET_interruption_6452_22"/>
      <w:r w:rsidRPr="000327EA">
        <w:rPr>
          <w:rStyle w:val="TagStyle"/>
          <w:rtl/>
        </w:rPr>
        <w:t xml:space="preserve"> &lt;&lt; קריאה &gt;&gt; </w:t>
      </w:r>
      <w:r>
        <w:rPr>
          <w:rtl/>
        </w:rPr>
        <w:t>השרה להגנת הסביבה עידית סילמן:</w:t>
      </w:r>
      <w:r w:rsidRPr="000327EA">
        <w:rPr>
          <w:rStyle w:val="TagStyle"/>
          <w:rtl/>
        </w:rPr>
        <w:t xml:space="preserve"> &lt;&lt; קריאה &gt;&gt;</w:t>
      </w:r>
      <w:r>
        <w:rPr>
          <w:rtl/>
        </w:rPr>
        <w:t xml:space="preserve"> </w:t>
      </w:r>
      <w:bookmarkEnd w:id="32049"/>
    </w:p>
    <w:p w:rsidR="005930C5" w:rsidRDefault="005930C5" w:rsidP="005223CB">
      <w:pPr>
        <w:rPr>
          <w:rtl/>
        </w:rPr>
      </w:pPr>
    </w:p>
    <w:p w:rsidR="005930C5" w:rsidRDefault="005930C5" w:rsidP="0087210C">
      <w:pPr>
        <w:rPr>
          <w:rtl/>
        </w:rPr>
      </w:pPr>
      <w:bookmarkStart w:id="32050" w:name="_ETM_Q52_275000"/>
      <w:bookmarkEnd w:id="32050"/>
      <w:r>
        <w:rPr>
          <w:rFonts w:hint="cs"/>
          <w:rtl/>
        </w:rPr>
        <w:t xml:space="preserve">ברור, מה זאת אומרת. </w:t>
      </w:r>
    </w:p>
    <w:p w:rsidR="005930C5" w:rsidRDefault="005930C5" w:rsidP="0087210C">
      <w:pPr>
        <w:rPr>
          <w:rtl/>
        </w:rPr>
      </w:pPr>
    </w:p>
    <w:p w:rsidR="005930C5" w:rsidRDefault="005930C5" w:rsidP="0087210C">
      <w:pPr>
        <w:pStyle w:val="-"/>
        <w:keepNext/>
        <w:rPr>
          <w:rtl/>
        </w:rPr>
      </w:pPr>
      <w:bookmarkStart w:id="32051" w:name="ET_speakercontinue_5084_23"/>
      <w:r w:rsidRPr="000327EA">
        <w:rPr>
          <w:rStyle w:val="TagStyle"/>
          <w:rtl/>
        </w:rPr>
        <w:t xml:space="preserve"> &lt;&lt; דובר_המשך &gt;&gt; </w:t>
      </w:r>
      <w:r>
        <w:rPr>
          <w:rtl/>
        </w:rPr>
        <w:t>מיקי לוי (יש עתיד):</w:t>
      </w:r>
      <w:r w:rsidRPr="000327EA">
        <w:rPr>
          <w:rStyle w:val="TagStyle"/>
          <w:rtl/>
        </w:rPr>
        <w:t xml:space="preserve"> &lt;&lt; דובר_המשך &gt;&gt;</w:t>
      </w:r>
      <w:r>
        <w:rPr>
          <w:rtl/>
        </w:rPr>
        <w:t xml:space="preserve"> </w:t>
      </w:r>
      <w:bookmarkEnd w:id="32051"/>
    </w:p>
    <w:p w:rsidR="005930C5" w:rsidRDefault="005930C5" w:rsidP="005223CB">
      <w:pPr>
        <w:rPr>
          <w:rtl/>
        </w:rPr>
      </w:pPr>
    </w:p>
    <w:p w:rsidR="005930C5" w:rsidRDefault="005930C5" w:rsidP="0087210C">
      <w:pPr>
        <w:rPr>
          <w:rtl/>
        </w:rPr>
      </w:pPr>
      <w:r>
        <w:rPr>
          <w:rFonts w:hint="cs"/>
          <w:rtl/>
        </w:rPr>
        <w:t xml:space="preserve">אז למה אי-אפשר לקחת משהו </w:t>
      </w:r>
      <w:bookmarkStart w:id="32052" w:name="_ETM_Q52_277709"/>
      <w:bookmarkStart w:id="32053" w:name="_ETM_Q52_278789"/>
      <w:bookmarkStart w:id="32054" w:name="_ETM_Q52_279179"/>
      <w:bookmarkStart w:id="32055" w:name="_ETM_Q52_279479"/>
      <w:bookmarkEnd w:id="32052"/>
      <w:bookmarkEnd w:id="32053"/>
      <w:bookmarkEnd w:id="32054"/>
      <w:bookmarkEnd w:id="32055"/>
      <w:r>
        <w:rPr>
          <w:rtl/>
        </w:rPr>
        <w:t xml:space="preserve">יפה </w:t>
      </w:r>
      <w:bookmarkStart w:id="32056" w:name="_ETM_Q52_280140"/>
      <w:bookmarkEnd w:id="32056"/>
      <w:r>
        <w:rPr>
          <w:rtl/>
        </w:rPr>
        <w:t>ולהגיד</w:t>
      </w:r>
      <w:r>
        <w:rPr>
          <w:rFonts w:hint="cs"/>
          <w:rtl/>
        </w:rPr>
        <w:t>:</w:t>
      </w:r>
      <w:r>
        <w:rPr>
          <w:rtl/>
        </w:rPr>
        <w:t xml:space="preserve"> </w:t>
      </w:r>
      <w:bookmarkStart w:id="32057" w:name="_ETM_Q52_280590"/>
      <w:bookmarkEnd w:id="32057"/>
      <w:r>
        <w:rPr>
          <w:rtl/>
        </w:rPr>
        <w:t xml:space="preserve">בואו </w:t>
      </w:r>
      <w:bookmarkStart w:id="32058" w:name="_ETM_Q52_280770"/>
      <w:bookmarkEnd w:id="32058"/>
      <w:r>
        <w:rPr>
          <w:rtl/>
        </w:rPr>
        <w:t xml:space="preserve">נהיה </w:t>
      </w:r>
      <w:bookmarkStart w:id="32059" w:name="_ETM_Q52_280979"/>
      <w:bookmarkEnd w:id="32059"/>
      <w:r>
        <w:rPr>
          <w:rtl/>
        </w:rPr>
        <w:t xml:space="preserve">אנחנו </w:t>
      </w:r>
      <w:bookmarkStart w:id="32060" w:name="_ETM_Q52_281310"/>
      <w:bookmarkEnd w:id="32060"/>
      <w:r>
        <w:rPr>
          <w:rtl/>
        </w:rPr>
        <w:t>ככה</w:t>
      </w:r>
      <w:r>
        <w:rPr>
          <w:rFonts w:hint="cs"/>
          <w:rtl/>
        </w:rPr>
        <w:t>?</w:t>
      </w:r>
      <w:r>
        <w:rPr>
          <w:rtl/>
        </w:rPr>
        <w:t xml:space="preserve"> </w:t>
      </w:r>
      <w:bookmarkStart w:id="32061" w:name="_ETM_Q52_282390"/>
      <w:bookmarkEnd w:id="32061"/>
      <w:r>
        <w:rPr>
          <w:rtl/>
        </w:rPr>
        <w:t xml:space="preserve">למה </w:t>
      </w:r>
      <w:bookmarkStart w:id="32062" w:name="_ETM_Q52_282690"/>
      <w:bookmarkEnd w:id="32062"/>
      <w:r>
        <w:rPr>
          <w:rtl/>
        </w:rPr>
        <w:t>לא</w:t>
      </w:r>
      <w:r>
        <w:rPr>
          <w:rFonts w:hint="cs"/>
          <w:rtl/>
        </w:rPr>
        <w:t>?</w:t>
      </w:r>
    </w:p>
    <w:p w:rsidR="005930C5" w:rsidRDefault="005930C5" w:rsidP="0087210C">
      <w:pPr>
        <w:rPr>
          <w:rtl/>
        </w:rPr>
      </w:pPr>
      <w:bookmarkStart w:id="32063" w:name="_ETM_Q52_280000"/>
      <w:bookmarkEnd w:id="32063"/>
    </w:p>
    <w:p w:rsidR="005930C5" w:rsidRDefault="005930C5" w:rsidP="0087210C">
      <w:pPr>
        <w:pStyle w:val="af7"/>
        <w:keepNext/>
        <w:rPr>
          <w:rtl/>
        </w:rPr>
      </w:pPr>
      <w:bookmarkStart w:id="32064" w:name="ET_interruption_6452_24"/>
      <w:r w:rsidRPr="000327EA">
        <w:rPr>
          <w:rStyle w:val="TagStyle"/>
          <w:rtl/>
        </w:rPr>
        <w:t xml:space="preserve"> &lt;&lt; קריאה &gt;&gt; </w:t>
      </w:r>
      <w:r>
        <w:rPr>
          <w:rtl/>
        </w:rPr>
        <w:t>השרה להגנת הסביבה עידית סילמן:</w:t>
      </w:r>
      <w:r w:rsidRPr="000327EA">
        <w:rPr>
          <w:rStyle w:val="TagStyle"/>
          <w:rtl/>
        </w:rPr>
        <w:t xml:space="preserve"> &lt;&lt; קריאה &gt;&gt;</w:t>
      </w:r>
      <w:r>
        <w:rPr>
          <w:rtl/>
        </w:rPr>
        <w:t xml:space="preserve"> </w:t>
      </w:r>
      <w:bookmarkEnd w:id="32064"/>
    </w:p>
    <w:p w:rsidR="005930C5" w:rsidRDefault="005930C5" w:rsidP="005223CB">
      <w:pPr>
        <w:rPr>
          <w:rtl/>
        </w:rPr>
      </w:pPr>
    </w:p>
    <w:p w:rsidR="005930C5" w:rsidRDefault="005930C5" w:rsidP="0087210C">
      <w:pPr>
        <w:rPr>
          <w:rtl/>
        </w:rPr>
      </w:pPr>
      <w:bookmarkStart w:id="32065" w:name="_ETM_Q52_282000"/>
      <w:bookmarkEnd w:id="32065"/>
      <w:r>
        <w:rPr>
          <w:rFonts w:hint="cs"/>
          <w:rtl/>
        </w:rPr>
        <w:t xml:space="preserve">תגיד רגע, </w:t>
      </w:r>
      <w:bookmarkStart w:id="32066" w:name="_ETM_Q52_279000"/>
      <w:bookmarkEnd w:id="32066"/>
      <w:r w:rsidRPr="009335BE">
        <w:rPr>
          <w:rFonts w:hint="cs"/>
          <w:rtl/>
        </w:rPr>
        <w:t xml:space="preserve">אתה </w:t>
      </w:r>
      <w:r w:rsidR="00BB368D">
        <w:rPr>
          <w:rFonts w:hint="cs"/>
          <w:rtl/>
        </w:rPr>
        <w:t>– – –</w:t>
      </w:r>
      <w:r w:rsidRPr="009335BE">
        <w:rPr>
          <w:rFonts w:hint="cs"/>
          <w:rtl/>
        </w:rPr>
        <w:t xml:space="preserve"> תבוא</w:t>
      </w:r>
      <w:r>
        <w:rPr>
          <w:rFonts w:hint="cs"/>
          <w:rtl/>
        </w:rPr>
        <w:t xml:space="preserve"> ותחנך? אין תהליכים? אין</w:t>
      </w:r>
      <w:bookmarkStart w:id="32067" w:name="_ETM_Q52_284000"/>
      <w:bookmarkEnd w:id="32067"/>
      <w:r>
        <w:rPr>
          <w:rFonts w:hint="cs"/>
          <w:rtl/>
        </w:rPr>
        <w:t xml:space="preserve"> דרך במדינה? ואם זה לא עובד</w:t>
      </w:r>
      <w:r w:rsidRPr="002F2733">
        <w:t>my way</w:t>
      </w:r>
      <w:r>
        <w:rPr>
          <w:rFonts w:hint="cs"/>
          <w:rtl/>
        </w:rPr>
        <w:t xml:space="preserve"> אז </w:t>
      </w:r>
      <w:bookmarkStart w:id="32068" w:name="_ETM_Q52_286000"/>
      <w:bookmarkEnd w:id="32068"/>
      <w:r w:rsidRPr="002F2733">
        <w:t>no way</w:t>
      </w:r>
      <w:r>
        <w:rPr>
          <w:rFonts w:hint="cs"/>
          <w:rtl/>
        </w:rPr>
        <w:t xml:space="preserve">? זה לא עובד ככה. צריך לעשות דרך </w:t>
      </w:r>
      <w:bookmarkStart w:id="32069" w:name="_ETM_Q52_290000"/>
      <w:bookmarkEnd w:id="32069"/>
      <w:r>
        <w:rPr>
          <w:rFonts w:hint="cs"/>
          <w:rtl/>
        </w:rPr>
        <w:t xml:space="preserve">עם אנשים. אנחנו לא יכולים לריב על זה. </w:t>
      </w:r>
      <w:bookmarkStart w:id="32070" w:name="_ETM_Q52_287180"/>
      <w:bookmarkStart w:id="32071" w:name="_ETM_Q52_288140"/>
      <w:bookmarkEnd w:id="32070"/>
      <w:bookmarkEnd w:id="32071"/>
      <w:r w:rsidR="00173DB1">
        <w:rPr>
          <w:rFonts w:hint="cs"/>
          <w:rtl/>
        </w:rPr>
        <w:t xml:space="preserve">רבים </w:t>
      </w:r>
      <w:r>
        <w:rPr>
          <w:rFonts w:hint="cs"/>
          <w:rtl/>
        </w:rPr>
        <w:t xml:space="preserve">האויבים שלנו בחוץ על מלא דברים אחרים. די, אי-אפשר נאום אחרי נאום שכולם </w:t>
      </w:r>
      <w:bookmarkStart w:id="32072" w:name="_ETM_Q52_303280"/>
      <w:bookmarkEnd w:id="32072"/>
      <w:r>
        <w:rPr>
          <w:rFonts w:hint="cs"/>
          <w:rtl/>
        </w:rPr>
        <w:t xml:space="preserve">נכנסים, ורק סרה באנשים. </w:t>
      </w:r>
    </w:p>
    <w:p w:rsidR="005930C5" w:rsidRDefault="005930C5" w:rsidP="0087210C">
      <w:pPr>
        <w:rPr>
          <w:rtl/>
        </w:rPr>
      </w:pPr>
    </w:p>
    <w:p w:rsidR="005930C5" w:rsidRDefault="005930C5" w:rsidP="0087210C">
      <w:pPr>
        <w:pStyle w:val="af8"/>
        <w:keepNext/>
        <w:rPr>
          <w:rtl/>
        </w:rPr>
      </w:pPr>
      <w:bookmarkStart w:id="32073" w:name="ET_yor_6599_25"/>
      <w:r w:rsidRPr="005A3FD9">
        <w:rPr>
          <w:rStyle w:val="TagStyle"/>
          <w:rtl/>
        </w:rPr>
        <w:t xml:space="preserve"> &lt;&lt; יור &gt;&gt; </w:t>
      </w:r>
      <w:r>
        <w:rPr>
          <w:rtl/>
        </w:rPr>
        <w:t>היו"ר משה רוט:</w:t>
      </w:r>
      <w:r w:rsidRPr="005A3FD9">
        <w:rPr>
          <w:rStyle w:val="TagStyle"/>
          <w:rtl/>
        </w:rPr>
        <w:t xml:space="preserve"> &lt;&lt; יור &gt;&gt;</w:t>
      </w:r>
      <w:r>
        <w:rPr>
          <w:rtl/>
        </w:rPr>
        <w:t xml:space="preserve"> </w:t>
      </w:r>
      <w:bookmarkEnd w:id="32073"/>
    </w:p>
    <w:p w:rsidR="005930C5" w:rsidRDefault="005930C5" w:rsidP="005223CB">
      <w:pPr>
        <w:rPr>
          <w:rtl/>
        </w:rPr>
      </w:pPr>
    </w:p>
    <w:p w:rsidR="005930C5" w:rsidRDefault="005930C5" w:rsidP="0087210C">
      <w:pPr>
        <w:rPr>
          <w:rtl/>
        </w:rPr>
      </w:pPr>
      <w:r>
        <w:rPr>
          <w:rFonts w:hint="cs"/>
          <w:rtl/>
        </w:rPr>
        <w:t xml:space="preserve">גברתי השרה, אני רוצה לתת </w:t>
      </w:r>
      <w:bookmarkStart w:id="32074" w:name="_ETM_Q52_296000"/>
      <w:bookmarkEnd w:id="32074"/>
      <w:r>
        <w:rPr>
          <w:rFonts w:hint="cs"/>
          <w:rtl/>
        </w:rPr>
        <w:t xml:space="preserve">לחבר </w:t>
      </w:r>
      <w:bookmarkStart w:id="32075" w:name="_ETM_Q52_291030"/>
      <w:bookmarkStart w:id="32076" w:name="_ETM_Q52_298360"/>
      <w:bookmarkStart w:id="32077" w:name="_ETM_Q52_298960"/>
      <w:bookmarkStart w:id="32078" w:name="_ETM_Q52_299500"/>
      <w:bookmarkStart w:id="32079" w:name="_ETM_Q52_300009"/>
      <w:bookmarkStart w:id="32080" w:name="_ETM_Q52_300189"/>
      <w:bookmarkStart w:id="32081" w:name="_ETM_Q52_300460"/>
      <w:bookmarkEnd w:id="32075"/>
      <w:bookmarkEnd w:id="32076"/>
      <w:bookmarkEnd w:id="32077"/>
      <w:bookmarkEnd w:id="32078"/>
      <w:bookmarkEnd w:id="32079"/>
      <w:bookmarkEnd w:id="32080"/>
      <w:bookmarkEnd w:id="32081"/>
      <w:r>
        <w:rPr>
          <w:rFonts w:hint="cs"/>
          <w:rtl/>
        </w:rPr>
        <w:t xml:space="preserve">הכנסת סימון לסיים. </w:t>
      </w:r>
    </w:p>
    <w:p w:rsidR="005930C5" w:rsidRDefault="005930C5" w:rsidP="0087210C">
      <w:pPr>
        <w:rPr>
          <w:rtl/>
        </w:rPr>
      </w:pPr>
    </w:p>
    <w:p w:rsidR="005930C5" w:rsidRDefault="005930C5" w:rsidP="0087210C">
      <w:pPr>
        <w:pStyle w:val="-"/>
        <w:keepNext/>
        <w:rPr>
          <w:rtl/>
        </w:rPr>
      </w:pPr>
      <w:bookmarkStart w:id="32082" w:name="ET_speakercontinue_5084_26"/>
      <w:r w:rsidRPr="006E307D">
        <w:rPr>
          <w:rStyle w:val="TagStyle"/>
          <w:rtl/>
        </w:rPr>
        <w:t xml:space="preserve"> &lt;&lt; דובר_המשך &gt;&gt; </w:t>
      </w:r>
      <w:r>
        <w:rPr>
          <w:rtl/>
        </w:rPr>
        <w:t>מיקי לוי (יש עתיד):</w:t>
      </w:r>
      <w:r w:rsidRPr="006E307D">
        <w:rPr>
          <w:rStyle w:val="TagStyle"/>
          <w:rtl/>
        </w:rPr>
        <w:t xml:space="preserve"> &lt;&lt; דובר_המשך &gt;&gt;</w:t>
      </w:r>
      <w:r>
        <w:rPr>
          <w:rtl/>
        </w:rPr>
        <w:t xml:space="preserve"> </w:t>
      </w:r>
      <w:bookmarkEnd w:id="32082"/>
    </w:p>
    <w:p w:rsidR="005930C5" w:rsidRDefault="005930C5" w:rsidP="005223CB">
      <w:pPr>
        <w:rPr>
          <w:rtl/>
        </w:rPr>
      </w:pPr>
    </w:p>
    <w:p w:rsidR="005930C5" w:rsidRDefault="005930C5" w:rsidP="00173DB1">
      <w:pPr>
        <w:rPr>
          <w:rtl/>
        </w:rPr>
      </w:pPr>
      <w:r>
        <w:rPr>
          <w:rFonts w:hint="cs"/>
          <w:rtl/>
        </w:rPr>
        <w:t xml:space="preserve">יש לי עשר שניות. אני רוצה </w:t>
      </w:r>
      <w:bookmarkStart w:id="32083" w:name="_ETM_Q52_300000"/>
      <w:bookmarkEnd w:id="32083"/>
      <w:r>
        <w:rPr>
          <w:rFonts w:hint="cs"/>
          <w:rtl/>
        </w:rPr>
        <w:t>לסכם. בואי</w:t>
      </w:r>
      <w:r w:rsidR="00173DB1">
        <w:rPr>
          <w:rFonts w:hint="cs"/>
          <w:rtl/>
        </w:rPr>
        <w:t>,</w:t>
      </w:r>
      <w:r>
        <w:rPr>
          <w:rFonts w:hint="cs"/>
          <w:rtl/>
        </w:rPr>
        <w:t xml:space="preserve"> אני רוצה להגיד לך משהו.</w:t>
      </w:r>
    </w:p>
    <w:p w:rsidR="005930C5" w:rsidRDefault="005930C5" w:rsidP="0087210C">
      <w:pPr>
        <w:rPr>
          <w:rtl/>
        </w:rPr>
      </w:pPr>
      <w:bookmarkStart w:id="32084" w:name="_ETM_Q52_299000"/>
      <w:bookmarkEnd w:id="32084"/>
    </w:p>
    <w:p w:rsidR="005930C5" w:rsidRDefault="005930C5" w:rsidP="0087210C">
      <w:pPr>
        <w:pStyle w:val="af7"/>
        <w:keepNext/>
        <w:rPr>
          <w:rtl/>
        </w:rPr>
      </w:pPr>
      <w:bookmarkStart w:id="32085" w:name="ET_interruption_6452_29"/>
      <w:r w:rsidRPr="00FD7D01">
        <w:rPr>
          <w:rStyle w:val="TagStyle"/>
          <w:rtl/>
        </w:rPr>
        <w:t xml:space="preserve"> &lt;&lt; קריאה &gt;&gt; </w:t>
      </w:r>
      <w:r>
        <w:rPr>
          <w:rtl/>
        </w:rPr>
        <w:t>השרה להגנת הסביבה עידית סילמן:</w:t>
      </w:r>
      <w:r w:rsidRPr="00FD7D01">
        <w:rPr>
          <w:rStyle w:val="TagStyle"/>
          <w:rtl/>
        </w:rPr>
        <w:t xml:space="preserve"> &lt;&lt; קריאה &gt;&gt;</w:t>
      </w:r>
      <w:r>
        <w:rPr>
          <w:rtl/>
        </w:rPr>
        <w:t xml:space="preserve"> </w:t>
      </w:r>
      <w:bookmarkEnd w:id="32085"/>
    </w:p>
    <w:p w:rsidR="005930C5" w:rsidRDefault="005930C5" w:rsidP="005223CB">
      <w:pPr>
        <w:rPr>
          <w:rtl/>
        </w:rPr>
      </w:pPr>
    </w:p>
    <w:p w:rsidR="005930C5" w:rsidRDefault="005930C5" w:rsidP="0087210C">
      <w:pPr>
        <w:rPr>
          <w:rtl/>
        </w:rPr>
      </w:pPr>
      <w:bookmarkStart w:id="32086" w:name="_ETM_Q52_301000"/>
      <w:bookmarkEnd w:id="32086"/>
      <w:r>
        <w:rPr>
          <w:rFonts w:hint="cs"/>
          <w:rtl/>
        </w:rPr>
        <w:t>ואהבת</w:t>
      </w:r>
      <w:bookmarkStart w:id="32087" w:name="_ETM_Q52_304000"/>
      <w:bookmarkEnd w:id="32087"/>
      <w:r>
        <w:rPr>
          <w:rFonts w:hint="cs"/>
          <w:rtl/>
        </w:rPr>
        <w:t xml:space="preserve"> לרעך כמוך. אני גם חושבת שיש הרבה מה לעשות. </w:t>
      </w:r>
    </w:p>
    <w:p w:rsidR="005930C5" w:rsidRDefault="005930C5" w:rsidP="0087210C">
      <w:pPr>
        <w:rPr>
          <w:rtl/>
        </w:rPr>
      </w:pPr>
    </w:p>
    <w:p w:rsidR="005930C5" w:rsidRDefault="005930C5" w:rsidP="0087210C">
      <w:pPr>
        <w:pStyle w:val="-"/>
        <w:keepNext/>
        <w:rPr>
          <w:rtl/>
        </w:rPr>
      </w:pPr>
      <w:bookmarkStart w:id="32088" w:name="ET_speakercontinue_5084_30"/>
      <w:r w:rsidRPr="00FD7D01">
        <w:rPr>
          <w:rStyle w:val="TagStyle"/>
          <w:rtl/>
        </w:rPr>
        <w:t xml:space="preserve"> &lt;&lt; דובר_המשך &gt;&gt; </w:t>
      </w:r>
      <w:r>
        <w:rPr>
          <w:rtl/>
        </w:rPr>
        <w:t>מיקי לוי (יש עתיד):</w:t>
      </w:r>
      <w:r w:rsidRPr="00FD7D01">
        <w:rPr>
          <w:rStyle w:val="TagStyle"/>
          <w:rtl/>
        </w:rPr>
        <w:t xml:space="preserve"> &lt;&lt; דובר_המשך &gt;&gt;</w:t>
      </w:r>
      <w:r>
        <w:rPr>
          <w:rtl/>
        </w:rPr>
        <w:t xml:space="preserve"> </w:t>
      </w:r>
      <w:bookmarkEnd w:id="32088"/>
    </w:p>
    <w:p w:rsidR="005930C5" w:rsidRDefault="005930C5" w:rsidP="005223CB">
      <w:pPr>
        <w:rPr>
          <w:rtl/>
        </w:rPr>
      </w:pPr>
    </w:p>
    <w:p w:rsidR="005930C5" w:rsidRDefault="005930C5" w:rsidP="0087210C">
      <w:pPr>
        <w:rPr>
          <w:rtl/>
        </w:rPr>
      </w:pPr>
      <w:bookmarkStart w:id="32089" w:name="_ETM_Q52_302000"/>
      <w:bookmarkEnd w:id="32089"/>
      <w:r>
        <w:rPr>
          <w:rFonts w:hint="cs"/>
          <w:rtl/>
        </w:rPr>
        <w:t>בסדר, אני מכיר את המשפט הזה. בואי נס</w:t>
      </w:r>
      <w:bookmarkStart w:id="32090" w:name="_ETM_Q52_297000"/>
      <w:bookmarkEnd w:id="32090"/>
      <w:r>
        <w:rPr>
          <w:rFonts w:hint="cs"/>
          <w:rtl/>
        </w:rPr>
        <w:t xml:space="preserve">כים שאנחנו </w:t>
      </w:r>
      <w:bookmarkStart w:id="32091" w:name="_ETM_Q52_305530"/>
      <w:bookmarkStart w:id="32092" w:name="_ETM_Q52_305890"/>
      <w:bookmarkStart w:id="32093" w:name="_ETM_Q52_306340"/>
      <w:bookmarkStart w:id="32094" w:name="_ETM_Q52_306430"/>
      <w:bookmarkEnd w:id="32091"/>
      <w:bookmarkEnd w:id="32092"/>
      <w:bookmarkEnd w:id="32093"/>
      <w:bookmarkEnd w:id="32094"/>
      <w:r>
        <w:rPr>
          <w:rFonts w:hint="cs"/>
          <w:rtl/>
        </w:rPr>
        <w:t xml:space="preserve">לא מסכימים בהרבה דברים </w:t>
      </w:r>
      <w:bookmarkStart w:id="32095" w:name="_ETM_Q52_306000"/>
      <w:bookmarkEnd w:id="32095"/>
      <w:r w:rsidR="00BB368D">
        <w:rPr>
          <w:rFonts w:hint="cs"/>
          <w:rtl/>
        </w:rPr>
        <w:t>– –</w:t>
      </w:r>
    </w:p>
    <w:p w:rsidR="005930C5" w:rsidRDefault="005930C5" w:rsidP="0087210C">
      <w:pPr>
        <w:rPr>
          <w:rtl/>
        </w:rPr>
      </w:pPr>
    </w:p>
    <w:p w:rsidR="005930C5" w:rsidRDefault="005930C5" w:rsidP="0087210C">
      <w:pPr>
        <w:pStyle w:val="af7"/>
        <w:keepNext/>
        <w:rPr>
          <w:rtl/>
        </w:rPr>
      </w:pPr>
      <w:bookmarkStart w:id="32096" w:name="ET_interruption_6452_31"/>
      <w:r w:rsidRPr="00FD7D01">
        <w:rPr>
          <w:rStyle w:val="TagStyle"/>
          <w:rtl/>
        </w:rPr>
        <w:t xml:space="preserve"> &lt;&lt; קריאה &gt;&gt; </w:t>
      </w:r>
      <w:r>
        <w:rPr>
          <w:rtl/>
        </w:rPr>
        <w:t>השרה להגנת הסביבה עידית סילמן:</w:t>
      </w:r>
      <w:r w:rsidRPr="00FD7D01">
        <w:rPr>
          <w:rStyle w:val="TagStyle"/>
          <w:rtl/>
        </w:rPr>
        <w:t xml:space="preserve"> &lt;&lt; קריאה &gt;&gt;</w:t>
      </w:r>
      <w:r>
        <w:rPr>
          <w:rtl/>
        </w:rPr>
        <w:t xml:space="preserve"> </w:t>
      </w:r>
      <w:bookmarkEnd w:id="32096"/>
    </w:p>
    <w:p w:rsidR="005930C5" w:rsidRDefault="005930C5" w:rsidP="005223CB">
      <w:pPr>
        <w:rPr>
          <w:rtl/>
        </w:rPr>
      </w:pPr>
    </w:p>
    <w:p w:rsidR="005930C5" w:rsidRDefault="005930C5" w:rsidP="005223CB">
      <w:pPr>
        <w:rPr>
          <w:rtl/>
        </w:rPr>
      </w:pPr>
      <w:r>
        <w:rPr>
          <w:rFonts w:hint="cs"/>
          <w:rtl/>
        </w:rPr>
        <w:t xml:space="preserve">נכון. </w:t>
      </w:r>
    </w:p>
    <w:p w:rsidR="005930C5" w:rsidRPr="00A11E88" w:rsidRDefault="005930C5" w:rsidP="0087210C">
      <w:pPr>
        <w:rPr>
          <w:rtl/>
        </w:rPr>
      </w:pPr>
    </w:p>
    <w:p w:rsidR="005930C5" w:rsidRDefault="005930C5" w:rsidP="0087210C">
      <w:pPr>
        <w:pStyle w:val="-"/>
        <w:keepNext/>
        <w:rPr>
          <w:rtl/>
        </w:rPr>
      </w:pPr>
      <w:bookmarkStart w:id="32097" w:name="_ETM_Q52_307000"/>
      <w:bookmarkStart w:id="32098" w:name="ET_speakercontinue_5084_32"/>
      <w:bookmarkEnd w:id="32097"/>
      <w:r w:rsidRPr="00FD7D01">
        <w:rPr>
          <w:rStyle w:val="TagStyle"/>
          <w:rtl/>
        </w:rPr>
        <w:t xml:space="preserve">&lt;&lt; דובר_המשך &gt;&gt; </w:t>
      </w:r>
      <w:r>
        <w:rPr>
          <w:rtl/>
        </w:rPr>
        <w:t>מיקי לוי (יש עתיד):</w:t>
      </w:r>
      <w:r w:rsidRPr="00FD7D01">
        <w:rPr>
          <w:rStyle w:val="TagStyle"/>
          <w:rtl/>
        </w:rPr>
        <w:t xml:space="preserve"> &lt;&lt; דובר_המשך &gt;&gt;</w:t>
      </w:r>
      <w:r>
        <w:rPr>
          <w:rtl/>
        </w:rPr>
        <w:t xml:space="preserve"> </w:t>
      </w:r>
      <w:bookmarkEnd w:id="32098"/>
    </w:p>
    <w:p w:rsidR="005930C5" w:rsidRDefault="005930C5" w:rsidP="005223CB">
      <w:pPr>
        <w:rPr>
          <w:rtl/>
        </w:rPr>
      </w:pPr>
    </w:p>
    <w:p w:rsidR="005930C5" w:rsidRDefault="00BB368D" w:rsidP="0087210C">
      <w:pPr>
        <w:rPr>
          <w:rtl/>
        </w:rPr>
      </w:pPr>
      <w:bookmarkStart w:id="32099" w:name="_ETM_Q52_305000"/>
      <w:bookmarkStart w:id="32100" w:name="_ETM_Q52_306640"/>
      <w:bookmarkStart w:id="32101" w:name="_ETM_Q52_306700"/>
      <w:bookmarkStart w:id="32102" w:name="_ETM_Q52_307030"/>
      <w:bookmarkStart w:id="32103" w:name="_ETM_Q52_307210"/>
      <w:bookmarkStart w:id="32104" w:name="_ETM_Q52_307509"/>
      <w:bookmarkStart w:id="32105" w:name="_ETM_Q52_308470"/>
      <w:bookmarkStart w:id="32106" w:name="_ETM_Q52_308919"/>
      <w:bookmarkStart w:id="32107" w:name="_ETM_Q52_309100"/>
      <w:bookmarkStart w:id="32108" w:name="_ETM_Q52_309669"/>
      <w:bookmarkStart w:id="32109" w:name="_ETM_Q52_309970"/>
      <w:bookmarkStart w:id="32110" w:name="_ETM_Q52_310810"/>
      <w:bookmarkEnd w:id="32099"/>
      <w:bookmarkEnd w:id="32100"/>
      <w:bookmarkEnd w:id="32101"/>
      <w:bookmarkEnd w:id="32102"/>
      <w:bookmarkEnd w:id="32103"/>
      <w:bookmarkEnd w:id="32104"/>
      <w:bookmarkEnd w:id="32105"/>
      <w:bookmarkEnd w:id="32106"/>
      <w:bookmarkEnd w:id="32107"/>
      <w:bookmarkEnd w:id="32108"/>
      <w:bookmarkEnd w:id="32109"/>
      <w:bookmarkEnd w:id="32110"/>
      <w:r>
        <w:rPr>
          <w:rFonts w:hint="cs"/>
          <w:rtl/>
        </w:rPr>
        <w:t>– –</w:t>
      </w:r>
      <w:r w:rsidR="005930C5">
        <w:rPr>
          <w:rFonts w:hint="cs"/>
          <w:rtl/>
        </w:rPr>
        <w:t xml:space="preserve"> </w:t>
      </w:r>
      <w:r w:rsidR="005930C5">
        <w:rPr>
          <w:rtl/>
        </w:rPr>
        <w:t>ובדבר</w:t>
      </w:r>
      <w:r w:rsidR="005930C5">
        <w:rPr>
          <w:rFonts w:hint="cs"/>
          <w:rtl/>
        </w:rPr>
        <w:t xml:space="preserve"> אחד </w:t>
      </w:r>
      <w:bookmarkStart w:id="32111" w:name="_ETM_Q52_311319"/>
      <w:bookmarkStart w:id="32112" w:name="_ETM_Q52_311590"/>
      <w:bookmarkEnd w:id="32111"/>
      <w:bookmarkEnd w:id="32112"/>
      <w:r w:rsidR="005930C5">
        <w:rPr>
          <w:rtl/>
        </w:rPr>
        <w:t xml:space="preserve">אנחנו </w:t>
      </w:r>
      <w:bookmarkStart w:id="32113" w:name="_ETM_Q52_311800"/>
      <w:bookmarkEnd w:id="32113"/>
      <w:r w:rsidR="005930C5">
        <w:rPr>
          <w:rtl/>
        </w:rPr>
        <w:t>מסכימים</w:t>
      </w:r>
      <w:r w:rsidR="005930C5">
        <w:rPr>
          <w:rFonts w:hint="cs"/>
          <w:rtl/>
        </w:rPr>
        <w:t>.</w:t>
      </w:r>
    </w:p>
    <w:p w:rsidR="005930C5" w:rsidRDefault="005930C5" w:rsidP="0087210C">
      <w:pPr>
        <w:rPr>
          <w:rtl/>
        </w:rPr>
      </w:pPr>
    </w:p>
    <w:p w:rsidR="005930C5" w:rsidRDefault="005930C5" w:rsidP="0087210C">
      <w:pPr>
        <w:pStyle w:val="af7"/>
        <w:keepNext/>
        <w:rPr>
          <w:rtl/>
        </w:rPr>
      </w:pPr>
      <w:bookmarkStart w:id="32114" w:name="ET_interruption_6452_33"/>
      <w:r w:rsidRPr="00A11E88">
        <w:rPr>
          <w:rStyle w:val="TagStyle"/>
          <w:rtl/>
        </w:rPr>
        <w:t xml:space="preserve"> &lt;&lt; קריאה &gt;&gt; </w:t>
      </w:r>
      <w:r>
        <w:rPr>
          <w:rtl/>
        </w:rPr>
        <w:t>השרה להגנת הסביבה עידית סילמן:</w:t>
      </w:r>
      <w:r w:rsidRPr="00A11E88">
        <w:rPr>
          <w:rStyle w:val="TagStyle"/>
          <w:rtl/>
        </w:rPr>
        <w:t xml:space="preserve"> &lt;&lt; קריאה &gt;&gt;</w:t>
      </w:r>
      <w:r>
        <w:rPr>
          <w:rtl/>
        </w:rPr>
        <w:t xml:space="preserve"> </w:t>
      </w:r>
      <w:bookmarkEnd w:id="32114"/>
    </w:p>
    <w:p w:rsidR="005930C5" w:rsidRDefault="005930C5" w:rsidP="005223CB">
      <w:pPr>
        <w:rPr>
          <w:rtl/>
        </w:rPr>
      </w:pPr>
    </w:p>
    <w:p w:rsidR="005930C5" w:rsidRDefault="005930C5" w:rsidP="0087210C">
      <w:pPr>
        <w:rPr>
          <w:rtl/>
        </w:rPr>
      </w:pPr>
      <w:bookmarkStart w:id="32115" w:name="_ETM_Q52_312000"/>
      <w:bookmarkStart w:id="32116" w:name="_ETM_Q52_313120"/>
      <w:bookmarkEnd w:id="32115"/>
      <w:bookmarkEnd w:id="32116"/>
      <w:r>
        <w:rPr>
          <w:rtl/>
        </w:rPr>
        <w:t xml:space="preserve">שאנחנו </w:t>
      </w:r>
      <w:bookmarkStart w:id="32117" w:name="_ETM_Q52_314079"/>
      <w:bookmarkEnd w:id="32117"/>
      <w:r>
        <w:rPr>
          <w:rFonts w:hint="cs"/>
          <w:rtl/>
        </w:rPr>
        <w:t xml:space="preserve">לא מסכימים. </w:t>
      </w:r>
    </w:p>
    <w:p w:rsidR="005930C5" w:rsidRDefault="005930C5" w:rsidP="0087210C">
      <w:pPr>
        <w:rPr>
          <w:rtl/>
        </w:rPr>
      </w:pPr>
      <w:bookmarkStart w:id="32118" w:name="_ETM_Q52_320000"/>
      <w:bookmarkEnd w:id="32118"/>
    </w:p>
    <w:p w:rsidR="005930C5" w:rsidRDefault="005930C5" w:rsidP="0087210C">
      <w:pPr>
        <w:pStyle w:val="-"/>
        <w:keepNext/>
        <w:rPr>
          <w:rtl/>
        </w:rPr>
      </w:pPr>
      <w:bookmarkStart w:id="32119" w:name="ET_speakercontinue_5084_34"/>
      <w:r w:rsidRPr="00A11E88">
        <w:rPr>
          <w:rStyle w:val="TagStyle"/>
          <w:rtl/>
        </w:rPr>
        <w:t xml:space="preserve"> &lt;&lt; דובר_המשך &gt;&gt; </w:t>
      </w:r>
      <w:r>
        <w:rPr>
          <w:rtl/>
        </w:rPr>
        <w:t>מיקי לוי (יש עתיד):</w:t>
      </w:r>
      <w:r w:rsidRPr="00A11E88">
        <w:rPr>
          <w:rStyle w:val="TagStyle"/>
          <w:rtl/>
        </w:rPr>
        <w:t xml:space="preserve"> &lt;&lt; דובר_המשך &gt;&gt;</w:t>
      </w:r>
      <w:r>
        <w:rPr>
          <w:rtl/>
        </w:rPr>
        <w:t xml:space="preserve"> </w:t>
      </w:r>
      <w:bookmarkEnd w:id="32119"/>
    </w:p>
    <w:p w:rsidR="005930C5" w:rsidRDefault="005930C5" w:rsidP="005223CB">
      <w:pPr>
        <w:rPr>
          <w:rtl/>
        </w:rPr>
      </w:pPr>
    </w:p>
    <w:p w:rsidR="005930C5" w:rsidRDefault="005930C5" w:rsidP="0087210C">
      <w:pPr>
        <w:rPr>
          <w:rtl/>
        </w:rPr>
      </w:pPr>
      <w:bookmarkStart w:id="32120" w:name="_ETM_Q52_310000"/>
      <w:bookmarkEnd w:id="32120"/>
      <w:r>
        <w:rPr>
          <w:rFonts w:hint="cs"/>
          <w:rtl/>
        </w:rPr>
        <w:t xml:space="preserve">שאנחנו </w:t>
      </w:r>
      <w:r>
        <w:rPr>
          <w:rtl/>
        </w:rPr>
        <w:t xml:space="preserve">חייבים </w:t>
      </w:r>
      <w:bookmarkStart w:id="32121" w:name="_ETM_Q52_314739"/>
      <w:bookmarkEnd w:id="32121"/>
      <w:r>
        <w:rPr>
          <w:rtl/>
        </w:rPr>
        <w:t xml:space="preserve">לשנות </w:t>
      </w:r>
      <w:bookmarkStart w:id="32122" w:name="_ETM_Q52_315519"/>
      <w:bookmarkEnd w:id="32122"/>
      <w:r>
        <w:rPr>
          <w:rtl/>
        </w:rPr>
        <w:t xml:space="preserve">את </w:t>
      </w:r>
      <w:bookmarkStart w:id="32123" w:name="_ETM_Q52_315639"/>
      <w:bookmarkEnd w:id="32123"/>
      <w:r>
        <w:rPr>
          <w:rtl/>
        </w:rPr>
        <w:t xml:space="preserve">כל </w:t>
      </w:r>
      <w:bookmarkStart w:id="32124" w:name="_ETM_Q52_315879"/>
      <w:bookmarkEnd w:id="32124"/>
      <w:r>
        <w:rPr>
          <w:rtl/>
        </w:rPr>
        <w:t xml:space="preserve">תהליך </w:t>
      </w:r>
      <w:bookmarkStart w:id="32125" w:name="_ETM_Q52_316329"/>
      <w:bookmarkEnd w:id="32125"/>
      <w:r>
        <w:rPr>
          <w:rFonts w:hint="cs"/>
          <w:rtl/>
        </w:rPr>
        <w:t>ה</w:t>
      </w:r>
      <w:r>
        <w:rPr>
          <w:rtl/>
        </w:rPr>
        <w:t xml:space="preserve">למידה </w:t>
      </w:r>
      <w:bookmarkStart w:id="32126" w:name="_ETM_Q52_316750"/>
      <w:bookmarkEnd w:id="32126"/>
      <w:r>
        <w:rPr>
          <w:rtl/>
        </w:rPr>
        <w:t xml:space="preserve">לילדי </w:t>
      </w:r>
      <w:bookmarkStart w:id="32127" w:name="_ETM_Q52_317169"/>
      <w:bookmarkEnd w:id="32127"/>
      <w:r>
        <w:rPr>
          <w:rtl/>
        </w:rPr>
        <w:t>ישראל</w:t>
      </w:r>
      <w:r>
        <w:rPr>
          <w:rFonts w:hint="cs"/>
          <w:rtl/>
        </w:rPr>
        <w:t>,</w:t>
      </w:r>
      <w:r>
        <w:rPr>
          <w:rtl/>
        </w:rPr>
        <w:t xml:space="preserve"> </w:t>
      </w:r>
      <w:bookmarkStart w:id="32128" w:name="_ETM_Q52_318099"/>
      <w:bookmarkEnd w:id="32128"/>
      <w:r>
        <w:rPr>
          <w:rtl/>
        </w:rPr>
        <w:t xml:space="preserve">שכל </w:t>
      </w:r>
      <w:bookmarkStart w:id="32129" w:name="_ETM_Q52_318579"/>
      <w:bookmarkEnd w:id="32129"/>
      <w:r>
        <w:rPr>
          <w:rtl/>
        </w:rPr>
        <w:t xml:space="preserve">ילד </w:t>
      </w:r>
      <w:bookmarkStart w:id="32130" w:name="_ETM_Q52_319269"/>
      <w:bookmarkEnd w:id="32130"/>
      <w:r>
        <w:rPr>
          <w:rFonts w:hint="cs"/>
          <w:rtl/>
        </w:rPr>
        <w:t>י</w:t>
      </w:r>
      <w:r>
        <w:rPr>
          <w:rtl/>
        </w:rPr>
        <w:t xml:space="preserve">למד </w:t>
      </w:r>
      <w:bookmarkStart w:id="32131" w:name="_ETM_Q52_320109"/>
      <w:bookmarkEnd w:id="32131"/>
      <w:r>
        <w:rPr>
          <w:rtl/>
        </w:rPr>
        <w:t xml:space="preserve">את </w:t>
      </w:r>
      <w:bookmarkStart w:id="32132" w:name="_ETM_Q52_320260"/>
      <w:bookmarkEnd w:id="32132"/>
      <w:r>
        <w:rPr>
          <w:rtl/>
        </w:rPr>
        <w:t xml:space="preserve">מה </w:t>
      </w:r>
      <w:bookmarkStart w:id="32133" w:name="_ETM_Q52_320469"/>
      <w:bookmarkEnd w:id="32133"/>
      <w:r>
        <w:rPr>
          <w:rtl/>
        </w:rPr>
        <w:t xml:space="preserve">שיגרום </w:t>
      </w:r>
      <w:bookmarkStart w:id="32134" w:name="_ETM_Q52_321099"/>
      <w:bookmarkEnd w:id="32134"/>
      <w:r>
        <w:rPr>
          <w:rtl/>
        </w:rPr>
        <w:t xml:space="preserve">לו </w:t>
      </w:r>
      <w:bookmarkStart w:id="32135" w:name="_ETM_Q52_321250"/>
      <w:bookmarkEnd w:id="32135"/>
      <w:r>
        <w:rPr>
          <w:rtl/>
        </w:rPr>
        <w:t xml:space="preserve">אחרי </w:t>
      </w:r>
      <w:bookmarkStart w:id="32136" w:name="_ETM_Q52_321549"/>
      <w:bookmarkEnd w:id="32136"/>
      <w:r>
        <w:rPr>
          <w:rtl/>
        </w:rPr>
        <w:t xml:space="preserve">זה </w:t>
      </w:r>
      <w:bookmarkStart w:id="32137" w:name="_ETM_Q52_321819"/>
      <w:bookmarkEnd w:id="32137"/>
      <w:r>
        <w:rPr>
          <w:rtl/>
        </w:rPr>
        <w:t xml:space="preserve">להצלחה </w:t>
      </w:r>
      <w:bookmarkStart w:id="32138" w:name="_ETM_Q52_322419"/>
      <w:bookmarkEnd w:id="32138"/>
      <w:r>
        <w:rPr>
          <w:rtl/>
        </w:rPr>
        <w:t>בחיים</w:t>
      </w:r>
      <w:r>
        <w:rPr>
          <w:rFonts w:hint="cs"/>
          <w:rtl/>
        </w:rPr>
        <w:t>.</w:t>
      </w:r>
      <w:r>
        <w:rPr>
          <w:rtl/>
        </w:rPr>
        <w:t xml:space="preserve"> </w:t>
      </w:r>
      <w:bookmarkStart w:id="32139" w:name="_ETM_Q52_323200"/>
      <w:bookmarkEnd w:id="32139"/>
    </w:p>
    <w:p w:rsidR="005930C5" w:rsidRDefault="005930C5" w:rsidP="0087210C">
      <w:pPr>
        <w:rPr>
          <w:rtl/>
        </w:rPr>
      </w:pPr>
    </w:p>
    <w:p w:rsidR="005930C5" w:rsidRDefault="005930C5" w:rsidP="0087210C">
      <w:pPr>
        <w:pStyle w:val="af8"/>
        <w:keepNext/>
        <w:rPr>
          <w:rtl/>
        </w:rPr>
      </w:pPr>
      <w:bookmarkStart w:id="32140" w:name="ET_yor_6599_35"/>
      <w:r w:rsidRPr="00E32CAA">
        <w:rPr>
          <w:rStyle w:val="TagStyle"/>
          <w:rtl/>
        </w:rPr>
        <w:t xml:space="preserve"> &lt;&lt; יור &gt;&gt; </w:t>
      </w:r>
      <w:r>
        <w:rPr>
          <w:rtl/>
        </w:rPr>
        <w:t>היו"ר משה רוט:</w:t>
      </w:r>
      <w:r w:rsidRPr="00E32CAA">
        <w:rPr>
          <w:rStyle w:val="TagStyle"/>
          <w:rtl/>
        </w:rPr>
        <w:t xml:space="preserve"> &lt;&lt; יור &gt;&gt;</w:t>
      </w:r>
      <w:r>
        <w:rPr>
          <w:rtl/>
        </w:rPr>
        <w:t xml:space="preserve"> </w:t>
      </w:r>
      <w:bookmarkEnd w:id="32140"/>
    </w:p>
    <w:p w:rsidR="005930C5" w:rsidRDefault="005930C5" w:rsidP="005223CB">
      <w:pPr>
        <w:rPr>
          <w:rtl/>
        </w:rPr>
      </w:pPr>
    </w:p>
    <w:p w:rsidR="005930C5" w:rsidRDefault="005930C5" w:rsidP="0087210C">
      <w:pPr>
        <w:rPr>
          <w:rtl/>
        </w:rPr>
      </w:pPr>
      <w:bookmarkStart w:id="32141" w:name="_ETM_Q52_318000"/>
      <w:bookmarkEnd w:id="32141"/>
      <w:r>
        <w:rPr>
          <w:rtl/>
        </w:rPr>
        <w:t xml:space="preserve">תודה </w:t>
      </w:r>
      <w:bookmarkStart w:id="32142" w:name="_ETM_Q52_323469"/>
      <w:bookmarkEnd w:id="32142"/>
      <w:r>
        <w:rPr>
          <w:rFonts w:hint="cs"/>
          <w:rtl/>
        </w:rPr>
        <w:t xml:space="preserve">רבה. </w:t>
      </w:r>
    </w:p>
    <w:p w:rsidR="005930C5" w:rsidRDefault="005930C5" w:rsidP="0087210C">
      <w:pPr>
        <w:rPr>
          <w:rtl/>
        </w:rPr>
      </w:pPr>
      <w:bookmarkStart w:id="32143" w:name="_ETM_Q52_323000"/>
      <w:bookmarkEnd w:id="32143"/>
    </w:p>
    <w:p w:rsidR="005930C5" w:rsidRDefault="005930C5" w:rsidP="0087210C">
      <w:pPr>
        <w:pStyle w:val="af7"/>
        <w:keepNext/>
        <w:rPr>
          <w:rtl/>
        </w:rPr>
      </w:pPr>
      <w:r w:rsidRPr="00E32CAA">
        <w:rPr>
          <w:rStyle w:val="TagStyle"/>
          <w:rtl/>
        </w:rPr>
        <w:t xml:space="preserve"> &lt;&lt; קריאה &gt;&gt; </w:t>
      </w:r>
      <w:r>
        <w:rPr>
          <w:rtl/>
        </w:rPr>
        <w:t>השרה להגנת הסביבה עידית סילמן:</w:t>
      </w:r>
      <w:r w:rsidRPr="00E32CAA">
        <w:rPr>
          <w:rStyle w:val="TagStyle"/>
          <w:rtl/>
        </w:rPr>
        <w:t xml:space="preserve"> &lt;&lt; קריאה &gt;&gt;</w:t>
      </w:r>
      <w:r>
        <w:rPr>
          <w:rtl/>
        </w:rPr>
        <w:t xml:space="preserve"> </w:t>
      </w:r>
    </w:p>
    <w:p w:rsidR="005930C5" w:rsidRDefault="005930C5" w:rsidP="005223CB">
      <w:pPr>
        <w:rPr>
          <w:rtl/>
        </w:rPr>
      </w:pPr>
    </w:p>
    <w:p w:rsidR="005930C5" w:rsidRDefault="005930C5" w:rsidP="0087210C">
      <w:pPr>
        <w:rPr>
          <w:rtl/>
        </w:rPr>
      </w:pPr>
      <w:r>
        <w:rPr>
          <w:rFonts w:hint="cs"/>
          <w:rtl/>
        </w:rPr>
        <w:t xml:space="preserve">אז אני אגיד לך רגע משהו. משפט מסכם, כבודו. </w:t>
      </w:r>
    </w:p>
    <w:p w:rsidR="005930C5" w:rsidRDefault="005930C5" w:rsidP="0087210C">
      <w:pPr>
        <w:rPr>
          <w:rtl/>
        </w:rPr>
      </w:pPr>
    </w:p>
    <w:p w:rsidR="005930C5" w:rsidRDefault="005930C5" w:rsidP="0087210C">
      <w:pPr>
        <w:pStyle w:val="af8"/>
        <w:keepNext/>
        <w:rPr>
          <w:rtl/>
        </w:rPr>
      </w:pPr>
      <w:bookmarkStart w:id="32144" w:name="ET_yor_6599_37"/>
      <w:r w:rsidRPr="00E32CAA">
        <w:rPr>
          <w:rStyle w:val="TagStyle"/>
          <w:rtl/>
        </w:rPr>
        <w:t xml:space="preserve"> &lt;&lt; יור &gt;&gt; </w:t>
      </w:r>
      <w:r>
        <w:rPr>
          <w:rtl/>
        </w:rPr>
        <w:t>היו"ר משה רוט:</w:t>
      </w:r>
      <w:r w:rsidRPr="00E32CAA">
        <w:rPr>
          <w:rStyle w:val="TagStyle"/>
          <w:rtl/>
        </w:rPr>
        <w:t xml:space="preserve"> &lt;&lt; יור &gt;&gt;</w:t>
      </w:r>
      <w:r>
        <w:rPr>
          <w:rtl/>
        </w:rPr>
        <w:t xml:space="preserve"> </w:t>
      </w:r>
      <w:bookmarkEnd w:id="32144"/>
    </w:p>
    <w:p w:rsidR="005930C5" w:rsidRDefault="005930C5" w:rsidP="005223CB">
      <w:pPr>
        <w:rPr>
          <w:rtl/>
        </w:rPr>
      </w:pPr>
    </w:p>
    <w:p w:rsidR="005930C5" w:rsidRDefault="005930C5" w:rsidP="0087210C">
      <w:pPr>
        <w:rPr>
          <w:rtl/>
        </w:rPr>
      </w:pPr>
      <w:r>
        <w:rPr>
          <w:rFonts w:hint="cs"/>
          <w:rtl/>
        </w:rPr>
        <w:t>גברתי השר</w:t>
      </w:r>
      <w:bookmarkStart w:id="32145" w:name="_ETM_Q52_325000"/>
      <w:bookmarkStart w:id="32146" w:name="_ETM_Q52_325810"/>
      <w:bookmarkEnd w:id="32145"/>
      <w:bookmarkEnd w:id="32146"/>
      <w:r>
        <w:rPr>
          <w:rFonts w:hint="cs"/>
          <w:rtl/>
        </w:rPr>
        <w:t xml:space="preserve">ה, </w:t>
      </w:r>
      <w:r>
        <w:rPr>
          <w:rtl/>
        </w:rPr>
        <w:t xml:space="preserve">תוך </w:t>
      </w:r>
      <w:bookmarkStart w:id="32147" w:name="_ETM_Q52_326049"/>
      <w:bookmarkEnd w:id="32147"/>
      <w:r>
        <w:rPr>
          <w:rtl/>
        </w:rPr>
        <w:t xml:space="preserve">כדי </w:t>
      </w:r>
      <w:bookmarkStart w:id="32148" w:name="_ETM_Q52_326349"/>
      <w:bookmarkEnd w:id="32148"/>
      <w:r>
        <w:rPr>
          <w:rtl/>
        </w:rPr>
        <w:t xml:space="preserve">שחבר </w:t>
      </w:r>
      <w:bookmarkStart w:id="32149" w:name="_ETM_Q52_326889"/>
      <w:bookmarkEnd w:id="32149"/>
      <w:r>
        <w:rPr>
          <w:rtl/>
        </w:rPr>
        <w:t xml:space="preserve">הכנסת </w:t>
      </w:r>
      <w:bookmarkStart w:id="32150" w:name="_ETM_Q52_327430"/>
      <w:bookmarkEnd w:id="32150"/>
      <w:r>
        <w:rPr>
          <w:rtl/>
        </w:rPr>
        <w:t xml:space="preserve">מיקי </w:t>
      </w:r>
      <w:bookmarkStart w:id="32151" w:name="_ETM_Q52_327730"/>
      <w:bookmarkEnd w:id="32151"/>
      <w:r>
        <w:rPr>
          <w:rtl/>
        </w:rPr>
        <w:t>לוי</w:t>
      </w:r>
      <w:bookmarkStart w:id="32152" w:name="_ETM_Q52_328329"/>
      <w:bookmarkEnd w:id="32152"/>
      <w:r>
        <w:rPr>
          <w:rFonts w:hint="cs"/>
          <w:rtl/>
        </w:rPr>
        <w:t xml:space="preserve"> </w:t>
      </w:r>
      <w:r>
        <w:rPr>
          <w:rFonts w:hint="eastAsia"/>
          <w:rtl/>
        </w:rPr>
        <w:t>–</w:t>
      </w:r>
      <w:r>
        <w:rPr>
          <w:rFonts w:hint="cs"/>
          <w:rtl/>
        </w:rPr>
        <w:t xml:space="preserve"> חבר הכנסת </w:t>
      </w:r>
      <w:bookmarkStart w:id="32153" w:name="_ETM_Q52_326000"/>
      <w:bookmarkEnd w:id="32153"/>
      <w:r>
        <w:rPr>
          <w:rFonts w:hint="cs"/>
          <w:rtl/>
        </w:rPr>
        <w:t>מיקי לוי, בבקשה.</w:t>
      </w:r>
    </w:p>
    <w:p w:rsidR="005930C5" w:rsidRDefault="005930C5" w:rsidP="0087210C">
      <w:pPr>
        <w:rPr>
          <w:rtl/>
        </w:rPr>
      </w:pPr>
    </w:p>
    <w:p w:rsidR="005930C5" w:rsidRDefault="005930C5" w:rsidP="0087210C">
      <w:pPr>
        <w:pStyle w:val="af7"/>
        <w:keepNext/>
        <w:rPr>
          <w:rtl/>
        </w:rPr>
      </w:pPr>
      <w:bookmarkStart w:id="32154" w:name="ET_interruption_5084_43"/>
      <w:r w:rsidRPr="00C55883">
        <w:rPr>
          <w:rStyle w:val="TagStyle"/>
          <w:rtl/>
        </w:rPr>
        <w:t xml:space="preserve"> &lt;&lt; קריאה &gt;&gt; </w:t>
      </w:r>
      <w:r>
        <w:rPr>
          <w:rtl/>
        </w:rPr>
        <w:t>מיקי לוי (יש עתיד):</w:t>
      </w:r>
      <w:r w:rsidRPr="00C55883">
        <w:rPr>
          <w:rStyle w:val="TagStyle"/>
          <w:rtl/>
        </w:rPr>
        <w:t xml:space="preserve"> &lt;&lt; קריאה &gt;&gt;</w:t>
      </w:r>
      <w:r>
        <w:rPr>
          <w:rtl/>
        </w:rPr>
        <w:t xml:space="preserve"> </w:t>
      </w:r>
      <w:bookmarkEnd w:id="32154"/>
    </w:p>
    <w:p w:rsidR="005930C5" w:rsidRDefault="005930C5" w:rsidP="005223CB">
      <w:pPr>
        <w:rPr>
          <w:rtl/>
        </w:rPr>
      </w:pPr>
    </w:p>
    <w:p w:rsidR="005930C5" w:rsidRPr="00C55883" w:rsidRDefault="005930C5" w:rsidP="0087210C">
      <w:pPr>
        <w:rPr>
          <w:rtl/>
        </w:rPr>
      </w:pPr>
      <w:r>
        <w:rPr>
          <w:rFonts w:hint="cs"/>
          <w:rtl/>
        </w:rPr>
        <w:t>לא, לא. על חשבו</w:t>
      </w:r>
      <w:bookmarkStart w:id="32155" w:name="_ETM_Q52_327000"/>
      <w:bookmarkEnd w:id="32155"/>
      <w:r>
        <w:rPr>
          <w:rFonts w:hint="cs"/>
          <w:rtl/>
        </w:rPr>
        <w:t xml:space="preserve">ני אפילו לא דקה, אדוני. </w:t>
      </w:r>
    </w:p>
    <w:p w:rsidR="005930C5" w:rsidRDefault="005930C5" w:rsidP="0087210C">
      <w:pPr>
        <w:rPr>
          <w:rtl/>
        </w:rPr>
      </w:pPr>
    </w:p>
    <w:p w:rsidR="005930C5" w:rsidRDefault="005930C5" w:rsidP="0087210C">
      <w:pPr>
        <w:pStyle w:val="af7"/>
        <w:keepNext/>
        <w:rPr>
          <w:rtl/>
        </w:rPr>
      </w:pPr>
      <w:r w:rsidRPr="000424D6">
        <w:rPr>
          <w:rStyle w:val="TagStyle"/>
          <w:rtl/>
        </w:rPr>
        <w:t xml:space="preserve"> &lt;&lt; קריאה &gt;&gt; </w:t>
      </w:r>
      <w:r>
        <w:rPr>
          <w:rtl/>
        </w:rPr>
        <w:t>השרה להגנת הסביבה עידית סילמן:</w:t>
      </w:r>
      <w:r w:rsidRPr="000424D6">
        <w:rPr>
          <w:rStyle w:val="TagStyle"/>
          <w:rtl/>
        </w:rPr>
        <w:t xml:space="preserve"> &lt;&lt; קריאה &gt;&gt;</w:t>
      </w:r>
      <w:r>
        <w:rPr>
          <w:rtl/>
        </w:rPr>
        <w:t xml:space="preserve"> </w:t>
      </w:r>
    </w:p>
    <w:p w:rsidR="005930C5" w:rsidRDefault="005930C5" w:rsidP="005223CB">
      <w:pPr>
        <w:rPr>
          <w:rtl/>
        </w:rPr>
      </w:pPr>
    </w:p>
    <w:p w:rsidR="005930C5" w:rsidRDefault="005930C5" w:rsidP="0087210C">
      <w:pPr>
        <w:rPr>
          <w:rtl/>
        </w:rPr>
      </w:pPr>
      <w:bookmarkStart w:id="32156" w:name="_ETM_Q52_324000"/>
      <w:bookmarkEnd w:id="32156"/>
      <w:r>
        <w:rPr>
          <w:rFonts w:hint="cs"/>
          <w:rtl/>
        </w:rPr>
        <w:t xml:space="preserve">ליש עתיד היום אין עתיד, אז לא בטוח שסימון יזכה להיות שר החינוך. </w:t>
      </w:r>
    </w:p>
    <w:p w:rsidR="005930C5" w:rsidRDefault="005930C5" w:rsidP="0087210C">
      <w:pPr>
        <w:rPr>
          <w:rtl/>
        </w:rPr>
      </w:pPr>
      <w:bookmarkStart w:id="32157" w:name="_ETM_Q52_331000"/>
      <w:bookmarkEnd w:id="32157"/>
    </w:p>
    <w:p w:rsidR="005930C5" w:rsidRDefault="005930C5" w:rsidP="0087210C">
      <w:pPr>
        <w:pStyle w:val="af7"/>
        <w:keepNext/>
        <w:rPr>
          <w:rtl/>
        </w:rPr>
      </w:pPr>
      <w:bookmarkStart w:id="32158" w:name="ET_interruption_5084_39"/>
      <w:r w:rsidRPr="00AE34C1">
        <w:rPr>
          <w:rStyle w:val="TagStyle"/>
          <w:rtl/>
        </w:rPr>
        <w:t xml:space="preserve"> &lt;&lt; קריאה &gt;&gt; </w:t>
      </w:r>
      <w:r>
        <w:rPr>
          <w:rtl/>
        </w:rPr>
        <w:t>מיקי לוי (יש עתיד):</w:t>
      </w:r>
      <w:r w:rsidRPr="00AE34C1">
        <w:rPr>
          <w:rStyle w:val="TagStyle"/>
          <w:rtl/>
        </w:rPr>
        <w:t xml:space="preserve"> &lt;&lt; קריאה &gt;&gt;</w:t>
      </w:r>
      <w:r>
        <w:rPr>
          <w:rtl/>
        </w:rPr>
        <w:t xml:space="preserve"> </w:t>
      </w:r>
      <w:bookmarkEnd w:id="32158"/>
    </w:p>
    <w:p w:rsidR="005930C5" w:rsidRDefault="005930C5" w:rsidP="005223CB">
      <w:pPr>
        <w:rPr>
          <w:rtl/>
        </w:rPr>
      </w:pPr>
    </w:p>
    <w:p w:rsidR="005930C5" w:rsidRDefault="005930C5" w:rsidP="0087210C">
      <w:pPr>
        <w:rPr>
          <w:rtl/>
        </w:rPr>
      </w:pPr>
      <w:r>
        <w:rPr>
          <w:rFonts w:hint="cs"/>
          <w:rtl/>
        </w:rPr>
        <w:t xml:space="preserve">על </w:t>
      </w:r>
      <w:bookmarkStart w:id="32159" w:name="_ETM_Q52_334000"/>
      <w:bookmarkEnd w:id="32159"/>
      <w:r>
        <w:rPr>
          <w:rFonts w:hint="cs"/>
          <w:rtl/>
        </w:rPr>
        <w:t xml:space="preserve">חשבוני אפילו לא </w:t>
      </w:r>
      <w:r>
        <w:rPr>
          <w:rtl/>
        </w:rPr>
        <w:t>–</w:t>
      </w:r>
      <w:r>
        <w:rPr>
          <w:rFonts w:hint="cs"/>
          <w:rtl/>
        </w:rPr>
        <w:t xml:space="preserve"> ואהבת לרעך כמוך. הם לא אוהבים אותנו. </w:t>
      </w:r>
    </w:p>
    <w:p w:rsidR="005930C5" w:rsidRDefault="005930C5" w:rsidP="0087210C">
      <w:pPr>
        <w:rPr>
          <w:rtl/>
        </w:rPr>
      </w:pPr>
    </w:p>
    <w:p w:rsidR="005930C5" w:rsidRDefault="005930C5" w:rsidP="0087210C">
      <w:pPr>
        <w:pStyle w:val="af8"/>
        <w:keepNext/>
        <w:rPr>
          <w:rtl/>
        </w:rPr>
      </w:pPr>
      <w:bookmarkStart w:id="32160" w:name="ET_yor_6599_40"/>
      <w:r w:rsidRPr="00AE34C1">
        <w:rPr>
          <w:rStyle w:val="TagStyle"/>
          <w:rtl/>
        </w:rPr>
        <w:t xml:space="preserve"> &lt;&lt; יור &gt;&gt; </w:t>
      </w:r>
      <w:r>
        <w:rPr>
          <w:rtl/>
        </w:rPr>
        <w:t>היו"ר משה רוט:</w:t>
      </w:r>
      <w:r w:rsidRPr="00AE34C1">
        <w:rPr>
          <w:rStyle w:val="TagStyle"/>
          <w:rtl/>
        </w:rPr>
        <w:t xml:space="preserve"> &lt;&lt; יור &gt;&gt;</w:t>
      </w:r>
      <w:r>
        <w:rPr>
          <w:rtl/>
        </w:rPr>
        <w:t xml:space="preserve"> </w:t>
      </w:r>
      <w:bookmarkEnd w:id="32160"/>
    </w:p>
    <w:p w:rsidR="005930C5" w:rsidRDefault="005930C5" w:rsidP="005223CB">
      <w:pPr>
        <w:rPr>
          <w:rtl/>
        </w:rPr>
      </w:pPr>
    </w:p>
    <w:p w:rsidR="005930C5" w:rsidRDefault="005930C5" w:rsidP="003C3162">
      <w:pPr>
        <w:rPr>
          <w:rtl/>
        </w:rPr>
      </w:pPr>
      <w:bookmarkStart w:id="32161" w:name="_ETM_Q52_335000"/>
      <w:bookmarkEnd w:id="32161"/>
      <w:r>
        <w:rPr>
          <w:rFonts w:hint="cs"/>
          <w:rtl/>
        </w:rPr>
        <w:t>לא</w:t>
      </w:r>
      <w:bookmarkStart w:id="32162" w:name="_ETM_Q52_338000"/>
      <w:bookmarkEnd w:id="32162"/>
      <w:r>
        <w:rPr>
          <w:rtl/>
        </w:rPr>
        <w:t xml:space="preserve"> </w:t>
      </w:r>
      <w:bookmarkStart w:id="32163" w:name="_ETM_Q52_337490"/>
      <w:bookmarkEnd w:id="32163"/>
      <w:r>
        <w:rPr>
          <w:rtl/>
        </w:rPr>
        <w:t xml:space="preserve">לא </w:t>
      </w:r>
      <w:bookmarkStart w:id="32164" w:name="_ETM_Q52_337669"/>
      <w:bookmarkEnd w:id="32164"/>
      <w:r>
        <w:rPr>
          <w:rtl/>
        </w:rPr>
        <w:t>לא</w:t>
      </w:r>
      <w:r>
        <w:rPr>
          <w:rFonts w:hint="cs"/>
          <w:rtl/>
        </w:rPr>
        <w:t>. לא</w:t>
      </w:r>
      <w:r>
        <w:rPr>
          <w:rtl/>
        </w:rPr>
        <w:t xml:space="preserve"> </w:t>
      </w:r>
      <w:bookmarkStart w:id="32165" w:name="_ETM_Q52_338180"/>
      <w:bookmarkEnd w:id="32165"/>
      <w:r>
        <w:rPr>
          <w:rtl/>
        </w:rPr>
        <w:t xml:space="preserve">התכוונתי </w:t>
      </w:r>
      <w:bookmarkStart w:id="32166" w:name="_ETM_Q52_339290"/>
      <w:bookmarkEnd w:id="32166"/>
      <w:r>
        <w:rPr>
          <w:rFonts w:hint="cs"/>
          <w:rtl/>
        </w:rPr>
        <w:t xml:space="preserve">על חשבונך </w:t>
      </w:r>
      <w:bookmarkStart w:id="32167" w:name="_ETM_Q52_341000"/>
      <w:bookmarkEnd w:id="32167"/>
      <w:r>
        <w:rPr>
          <w:rtl/>
        </w:rPr>
        <w:t>בכלל</w:t>
      </w:r>
      <w:r>
        <w:rPr>
          <w:rFonts w:hint="cs"/>
          <w:rtl/>
        </w:rPr>
        <w:t>.</w:t>
      </w:r>
    </w:p>
    <w:p w:rsidR="005930C5" w:rsidRDefault="005930C5" w:rsidP="0087210C">
      <w:pPr>
        <w:rPr>
          <w:rtl/>
        </w:rPr>
      </w:pPr>
    </w:p>
    <w:p w:rsidR="005930C5" w:rsidRDefault="005930C5" w:rsidP="0087210C">
      <w:pPr>
        <w:pStyle w:val="a4"/>
        <w:keepNext/>
        <w:rPr>
          <w:rtl/>
        </w:rPr>
      </w:pPr>
      <w:bookmarkStart w:id="32168" w:name="_ETM_Q52_337000"/>
      <w:bookmarkStart w:id="32169" w:name="ET_speaker_5084_41"/>
      <w:bookmarkEnd w:id="32168"/>
      <w:r w:rsidRPr="00AE34C1">
        <w:rPr>
          <w:rStyle w:val="TagStyle"/>
          <w:rtl/>
        </w:rPr>
        <w:t xml:space="preserve"> &lt;&lt; דובר &gt;&gt; </w:t>
      </w:r>
      <w:bookmarkStart w:id="32170" w:name="_Toc194236163"/>
      <w:r>
        <w:rPr>
          <w:rtl/>
        </w:rPr>
        <w:t>מיקי לוי (יש עתיד):</w:t>
      </w:r>
      <w:bookmarkEnd w:id="32170"/>
      <w:r w:rsidRPr="00AE34C1">
        <w:rPr>
          <w:rStyle w:val="TagStyle"/>
          <w:rtl/>
        </w:rPr>
        <w:t xml:space="preserve"> &lt;&lt; דובר &gt;&gt;</w:t>
      </w:r>
      <w:r>
        <w:rPr>
          <w:rtl/>
        </w:rPr>
        <w:t xml:space="preserve"> </w:t>
      </w:r>
      <w:bookmarkEnd w:id="32169"/>
    </w:p>
    <w:p w:rsidR="005930C5" w:rsidRDefault="005930C5" w:rsidP="005223CB">
      <w:pPr>
        <w:rPr>
          <w:rtl/>
        </w:rPr>
      </w:pPr>
    </w:p>
    <w:p w:rsidR="005930C5" w:rsidRDefault="005930C5" w:rsidP="0087210C">
      <w:pPr>
        <w:rPr>
          <w:rtl/>
        </w:rPr>
      </w:pPr>
      <w:bookmarkStart w:id="32171" w:name="_ETM_Q52_340000"/>
      <w:bookmarkStart w:id="32172" w:name="_ETM_Q52_340100"/>
      <w:bookmarkEnd w:id="32171"/>
      <w:bookmarkEnd w:id="32172"/>
      <w:r>
        <w:rPr>
          <w:rtl/>
        </w:rPr>
        <w:t>יופי</w:t>
      </w:r>
      <w:r>
        <w:rPr>
          <w:rFonts w:hint="cs"/>
          <w:rtl/>
        </w:rPr>
        <w:t>,</w:t>
      </w:r>
      <w:r>
        <w:rPr>
          <w:rtl/>
        </w:rPr>
        <w:t xml:space="preserve"> </w:t>
      </w:r>
      <w:bookmarkStart w:id="32173" w:name="_ETM_Q52_340550"/>
      <w:bookmarkEnd w:id="32173"/>
      <w:r>
        <w:rPr>
          <w:rtl/>
        </w:rPr>
        <w:t>תודה</w:t>
      </w:r>
      <w:r>
        <w:rPr>
          <w:rFonts w:hint="cs"/>
          <w:rtl/>
        </w:rPr>
        <w:t>.</w:t>
      </w:r>
    </w:p>
    <w:p w:rsidR="005930C5" w:rsidRDefault="005930C5" w:rsidP="0087210C">
      <w:pPr>
        <w:rPr>
          <w:rtl/>
        </w:rPr>
      </w:pPr>
    </w:p>
    <w:p w:rsidR="005930C5" w:rsidRDefault="005930C5" w:rsidP="0087210C">
      <w:pPr>
        <w:pStyle w:val="af8"/>
        <w:keepNext/>
        <w:rPr>
          <w:rtl/>
        </w:rPr>
      </w:pPr>
      <w:bookmarkStart w:id="32174" w:name="ET_yor_6599_42"/>
      <w:r w:rsidRPr="00AE34C1">
        <w:rPr>
          <w:rStyle w:val="TagStyle"/>
          <w:rtl/>
        </w:rPr>
        <w:t xml:space="preserve"> &lt;&lt; יור &gt;&gt; </w:t>
      </w:r>
      <w:r>
        <w:rPr>
          <w:rtl/>
        </w:rPr>
        <w:t>היו"ר משה רוט:</w:t>
      </w:r>
      <w:r w:rsidRPr="00AE34C1">
        <w:rPr>
          <w:rStyle w:val="TagStyle"/>
          <w:rtl/>
        </w:rPr>
        <w:t xml:space="preserve"> &lt;&lt; יור &gt;&gt;</w:t>
      </w:r>
      <w:r>
        <w:rPr>
          <w:rtl/>
        </w:rPr>
        <w:t xml:space="preserve"> </w:t>
      </w:r>
      <w:bookmarkEnd w:id="32174"/>
    </w:p>
    <w:p w:rsidR="005930C5" w:rsidRDefault="005930C5" w:rsidP="005223CB">
      <w:pPr>
        <w:rPr>
          <w:rtl/>
        </w:rPr>
      </w:pPr>
    </w:p>
    <w:p w:rsidR="005930C5" w:rsidRDefault="005930C5" w:rsidP="0087210C">
      <w:pPr>
        <w:rPr>
          <w:rtl/>
        </w:rPr>
      </w:pPr>
      <w:bookmarkStart w:id="32175" w:name="_ETM_Q52_339000"/>
      <w:bookmarkStart w:id="32176" w:name="_ETM_Q52_341240"/>
      <w:bookmarkEnd w:id="32175"/>
      <w:bookmarkEnd w:id="32176"/>
      <w:r>
        <w:rPr>
          <w:rtl/>
        </w:rPr>
        <w:t xml:space="preserve">אפילו </w:t>
      </w:r>
      <w:bookmarkStart w:id="32177" w:name="_ETM_Q52_341600"/>
      <w:bookmarkEnd w:id="32177"/>
      <w:r>
        <w:rPr>
          <w:rtl/>
        </w:rPr>
        <w:t xml:space="preserve">לא </w:t>
      </w:r>
      <w:bookmarkStart w:id="32178" w:name="_ETM_Q52_341720"/>
      <w:bookmarkEnd w:id="32178"/>
      <w:r>
        <w:rPr>
          <w:rtl/>
        </w:rPr>
        <w:t xml:space="preserve">עלה </w:t>
      </w:r>
      <w:bookmarkStart w:id="32179" w:name="_ETM_Q52_341960"/>
      <w:bookmarkEnd w:id="32179"/>
      <w:r>
        <w:rPr>
          <w:rtl/>
        </w:rPr>
        <w:t>בדעתי</w:t>
      </w:r>
      <w:r>
        <w:rPr>
          <w:rFonts w:hint="cs"/>
          <w:rtl/>
        </w:rPr>
        <w:t>.</w:t>
      </w:r>
    </w:p>
    <w:p w:rsidR="005930C5" w:rsidRDefault="005930C5" w:rsidP="0087210C">
      <w:pPr>
        <w:rPr>
          <w:rtl/>
        </w:rPr>
      </w:pPr>
    </w:p>
    <w:p w:rsidR="005930C5" w:rsidRDefault="005930C5" w:rsidP="0087210C">
      <w:pPr>
        <w:pStyle w:val="-"/>
        <w:keepNext/>
        <w:rPr>
          <w:rtl/>
        </w:rPr>
      </w:pPr>
      <w:bookmarkStart w:id="32180" w:name="ET_speakercontinue_5084_43"/>
      <w:r w:rsidRPr="00AE34C1">
        <w:rPr>
          <w:rStyle w:val="TagStyle"/>
          <w:rtl/>
        </w:rPr>
        <w:t xml:space="preserve"> &lt;&lt; דובר_המשך &gt;&gt; </w:t>
      </w:r>
      <w:r>
        <w:rPr>
          <w:rtl/>
        </w:rPr>
        <w:t>מיקי לוי (יש עתיד):</w:t>
      </w:r>
      <w:r w:rsidRPr="00AE34C1">
        <w:rPr>
          <w:rStyle w:val="TagStyle"/>
          <w:rtl/>
        </w:rPr>
        <w:t xml:space="preserve"> &lt;&lt; דובר_המשך &gt;&gt;</w:t>
      </w:r>
      <w:r>
        <w:rPr>
          <w:rtl/>
        </w:rPr>
        <w:t xml:space="preserve"> </w:t>
      </w:r>
      <w:bookmarkEnd w:id="32180"/>
    </w:p>
    <w:p w:rsidR="005930C5" w:rsidRDefault="005930C5" w:rsidP="005223CB">
      <w:pPr>
        <w:rPr>
          <w:rtl/>
        </w:rPr>
      </w:pPr>
    </w:p>
    <w:p w:rsidR="005930C5" w:rsidRDefault="005930C5" w:rsidP="0087210C">
      <w:pPr>
        <w:rPr>
          <w:rtl/>
        </w:rPr>
      </w:pPr>
      <w:bookmarkStart w:id="32181" w:name="_ETM_Q52_343000"/>
      <w:bookmarkEnd w:id="32181"/>
      <w:r>
        <w:rPr>
          <w:rFonts w:hint="cs"/>
          <w:rtl/>
        </w:rPr>
        <w:t>תודה, אדוני.</w:t>
      </w:r>
    </w:p>
    <w:p w:rsidR="005930C5" w:rsidRDefault="005930C5" w:rsidP="0087210C">
      <w:pPr>
        <w:rPr>
          <w:rtl/>
        </w:rPr>
      </w:pPr>
    </w:p>
    <w:p w:rsidR="005930C5" w:rsidRDefault="005930C5" w:rsidP="0087210C">
      <w:pPr>
        <w:pStyle w:val="af8"/>
        <w:keepNext/>
        <w:rPr>
          <w:rtl/>
        </w:rPr>
      </w:pPr>
      <w:bookmarkStart w:id="32182" w:name="ET_yor_6599_44"/>
      <w:r w:rsidRPr="00AE34C1">
        <w:rPr>
          <w:rStyle w:val="TagStyle"/>
          <w:rtl/>
        </w:rPr>
        <w:t xml:space="preserve"> &lt;&lt; יור &gt;&gt; </w:t>
      </w:r>
      <w:r>
        <w:rPr>
          <w:rtl/>
        </w:rPr>
        <w:t>היו"ר משה רוט:</w:t>
      </w:r>
      <w:r w:rsidRPr="00AE34C1">
        <w:rPr>
          <w:rStyle w:val="TagStyle"/>
          <w:rtl/>
        </w:rPr>
        <w:t xml:space="preserve"> &lt;&lt; יור &gt;&gt;</w:t>
      </w:r>
      <w:r>
        <w:rPr>
          <w:rtl/>
        </w:rPr>
        <w:t xml:space="preserve"> </w:t>
      </w:r>
      <w:bookmarkEnd w:id="32182"/>
    </w:p>
    <w:p w:rsidR="005930C5" w:rsidRDefault="005930C5" w:rsidP="005223CB">
      <w:pPr>
        <w:rPr>
          <w:rtl/>
        </w:rPr>
      </w:pPr>
    </w:p>
    <w:p w:rsidR="005930C5" w:rsidRDefault="005930C5" w:rsidP="00173DB1">
      <w:pPr>
        <w:rPr>
          <w:rtl/>
        </w:rPr>
      </w:pPr>
      <w:bookmarkStart w:id="32183" w:name="_ETM_Q52_344739"/>
      <w:bookmarkEnd w:id="32183"/>
      <w:r>
        <w:rPr>
          <w:rtl/>
        </w:rPr>
        <w:t xml:space="preserve">הזמן </w:t>
      </w:r>
      <w:bookmarkStart w:id="32184" w:name="_ETM_Q52_345129"/>
      <w:bookmarkEnd w:id="32184"/>
      <w:r>
        <w:rPr>
          <w:rtl/>
        </w:rPr>
        <w:t xml:space="preserve">שלך </w:t>
      </w:r>
      <w:bookmarkStart w:id="32185" w:name="_ETM_Q52_345519"/>
      <w:bookmarkStart w:id="32186" w:name="_ETM_Q52_345700"/>
      <w:bookmarkEnd w:id="32185"/>
      <w:bookmarkEnd w:id="32186"/>
      <w:r>
        <w:rPr>
          <w:rFonts w:hint="cs"/>
          <w:rtl/>
        </w:rPr>
        <w:t xml:space="preserve">הוא </w:t>
      </w:r>
      <w:r>
        <w:rPr>
          <w:rtl/>
        </w:rPr>
        <w:t xml:space="preserve">שלך </w:t>
      </w:r>
      <w:bookmarkStart w:id="32187" w:name="_ETM_Q52_346799"/>
      <w:bookmarkEnd w:id="32187"/>
      <w:r>
        <w:rPr>
          <w:rFonts w:hint="cs"/>
          <w:rtl/>
        </w:rPr>
        <w:t xml:space="preserve">ושלך בלבד. </w:t>
      </w:r>
    </w:p>
    <w:p w:rsidR="005930C5" w:rsidRDefault="005930C5" w:rsidP="0087210C">
      <w:pPr>
        <w:rPr>
          <w:rtl/>
        </w:rPr>
      </w:pPr>
      <w:bookmarkStart w:id="32188" w:name="_ETM_Q52_344000"/>
      <w:bookmarkEnd w:id="32188"/>
    </w:p>
    <w:p w:rsidR="005930C5" w:rsidRDefault="005930C5" w:rsidP="0087210C">
      <w:pPr>
        <w:pStyle w:val="-"/>
        <w:keepNext/>
        <w:rPr>
          <w:rtl/>
        </w:rPr>
      </w:pPr>
      <w:bookmarkStart w:id="32189" w:name="ET_speakercontinue_5084_45"/>
      <w:r w:rsidRPr="00AE34C1">
        <w:rPr>
          <w:rStyle w:val="TagStyle"/>
          <w:rtl/>
        </w:rPr>
        <w:t xml:space="preserve"> &lt;&lt; דובר_המשך &gt;&gt; </w:t>
      </w:r>
      <w:r>
        <w:rPr>
          <w:rtl/>
        </w:rPr>
        <w:t>מיקי לוי (יש עתיד):</w:t>
      </w:r>
      <w:r w:rsidRPr="00AE34C1">
        <w:rPr>
          <w:rStyle w:val="TagStyle"/>
          <w:rtl/>
        </w:rPr>
        <w:t xml:space="preserve"> &lt;&lt; דובר_המשך &gt;&gt;</w:t>
      </w:r>
      <w:r>
        <w:rPr>
          <w:rtl/>
        </w:rPr>
        <w:t xml:space="preserve"> </w:t>
      </w:r>
      <w:bookmarkEnd w:id="32189"/>
    </w:p>
    <w:p w:rsidR="005930C5" w:rsidRDefault="005930C5" w:rsidP="005223CB">
      <w:pPr>
        <w:rPr>
          <w:rtl/>
        </w:rPr>
      </w:pPr>
    </w:p>
    <w:p w:rsidR="005930C5" w:rsidRDefault="005930C5" w:rsidP="0087210C">
      <w:pPr>
        <w:rPr>
          <w:rtl/>
        </w:rPr>
      </w:pPr>
      <w:bookmarkStart w:id="32190" w:name="_ETM_Q52_345000"/>
      <w:bookmarkEnd w:id="32190"/>
      <w:r>
        <w:rPr>
          <w:rFonts w:hint="cs"/>
          <w:rtl/>
        </w:rPr>
        <w:t xml:space="preserve">מודה לאדוני. </w:t>
      </w:r>
      <w:bookmarkStart w:id="32191" w:name="_ETM_Q52_347400"/>
      <w:bookmarkStart w:id="32192" w:name="_ETM_Q52_347879"/>
      <w:bookmarkStart w:id="32193" w:name="_ETM_Q52_348209"/>
      <w:bookmarkStart w:id="32194" w:name="_ETM_Q52_348749"/>
      <w:bookmarkEnd w:id="32191"/>
      <w:bookmarkEnd w:id="32192"/>
      <w:bookmarkEnd w:id="32193"/>
      <w:bookmarkEnd w:id="32194"/>
      <w:r>
        <w:rPr>
          <w:rFonts w:hint="cs"/>
          <w:rtl/>
        </w:rPr>
        <w:t xml:space="preserve">תודה רבה. </w:t>
      </w:r>
      <w:bookmarkStart w:id="32195" w:name="_ETM_Q52_348930"/>
      <w:bookmarkStart w:id="32196" w:name="_ETM_Q52_349739"/>
      <w:bookmarkEnd w:id="32195"/>
      <w:bookmarkEnd w:id="32196"/>
    </w:p>
    <w:p w:rsidR="005930C5" w:rsidRDefault="005930C5" w:rsidP="0087210C">
      <w:pPr>
        <w:rPr>
          <w:rtl/>
        </w:rPr>
      </w:pPr>
    </w:p>
    <w:p w:rsidR="005930C5" w:rsidRDefault="005930C5" w:rsidP="0087210C">
      <w:pPr>
        <w:pStyle w:val="af8"/>
        <w:keepNext/>
        <w:rPr>
          <w:rtl/>
        </w:rPr>
      </w:pPr>
      <w:bookmarkStart w:id="32197" w:name="ET_yor_6599_46"/>
      <w:r w:rsidRPr="00AE34C1">
        <w:rPr>
          <w:rStyle w:val="TagStyle"/>
          <w:rtl/>
        </w:rPr>
        <w:t xml:space="preserve"> &lt;&lt; יור &gt;&gt; </w:t>
      </w:r>
      <w:r>
        <w:rPr>
          <w:rtl/>
        </w:rPr>
        <w:t>היו"ר משה רוט:</w:t>
      </w:r>
      <w:r w:rsidRPr="00AE34C1">
        <w:rPr>
          <w:rStyle w:val="TagStyle"/>
          <w:rtl/>
        </w:rPr>
        <w:t xml:space="preserve"> &lt;&lt; יור &gt;&gt;</w:t>
      </w:r>
      <w:r>
        <w:rPr>
          <w:rtl/>
        </w:rPr>
        <w:t xml:space="preserve"> </w:t>
      </w:r>
      <w:bookmarkEnd w:id="32197"/>
    </w:p>
    <w:p w:rsidR="005930C5" w:rsidRDefault="005930C5" w:rsidP="005223CB">
      <w:pPr>
        <w:rPr>
          <w:rtl/>
        </w:rPr>
      </w:pPr>
    </w:p>
    <w:p w:rsidR="005930C5" w:rsidRDefault="005930C5" w:rsidP="0087210C">
      <w:pPr>
        <w:rPr>
          <w:rtl/>
        </w:rPr>
      </w:pPr>
      <w:bookmarkStart w:id="32198" w:name="_ETM_Q52_348000"/>
      <w:bookmarkEnd w:id="32198"/>
      <w:r>
        <w:rPr>
          <w:rtl/>
        </w:rPr>
        <w:t>בבקשה</w:t>
      </w:r>
      <w:r>
        <w:rPr>
          <w:rFonts w:hint="cs"/>
          <w:rtl/>
        </w:rPr>
        <w:t>.</w:t>
      </w:r>
      <w:r>
        <w:rPr>
          <w:rtl/>
        </w:rPr>
        <w:t xml:space="preserve"> </w:t>
      </w:r>
      <w:bookmarkStart w:id="32199" w:name="_ETM_Q52_350489"/>
      <w:bookmarkEnd w:id="32199"/>
      <w:r>
        <w:rPr>
          <w:rtl/>
        </w:rPr>
        <w:t xml:space="preserve">אני </w:t>
      </w:r>
      <w:bookmarkStart w:id="32200" w:name="_ETM_Q52_350669"/>
      <w:bookmarkEnd w:id="32200"/>
      <w:r>
        <w:rPr>
          <w:rtl/>
        </w:rPr>
        <w:t xml:space="preserve">אפעיל </w:t>
      </w:r>
      <w:bookmarkStart w:id="32201" w:name="_ETM_Q52_350879"/>
      <w:bookmarkEnd w:id="32201"/>
      <w:r>
        <w:rPr>
          <w:rtl/>
        </w:rPr>
        <w:t xml:space="preserve">את </w:t>
      </w:r>
      <w:bookmarkStart w:id="32202" w:name="_ETM_Q52_351029"/>
      <w:bookmarkEnd w:id="32202"/>
      <w:r>
        <w:rPr>
          <w:rtl/>
        </w:rPr>
        <w:t xml:space="preserve">השעון </w:t>
      </w:r>
      <w:bookmarkStart w:id="32203" w:name="_ETM_Q52_351359"/>
      <w:bookmarkEnd w:id="32203"/>
      <w:r>
        <w:rPr>
          <w:rtl/>
        </w:rPr>
        <w:t xml:space="preserve">אחרי </w:t>
      </w:r>
      <w:bookmarkStart w:id="32204" w:name="_ETM_Q52_351599"/>
      <w:bookmarkEnd w:id="32204"/>
      <w:r>
        <w:rPr>
          <w:rtl/>
        </w:rPr>
        <w:t>שת</w:t>
      </w:r>
      <w:r>
        <w:rPr>
          <w:rFonts w:hint="cs"/>
          <w:rtl/>
        </w:rPr>
        <w:t>היה</w:t>
      </w:r>
      <w:r>
        <w:rPr>
          <w:rtl/>
        </w:rPr>
        <w:t xml:space="preserve"> </w:t>
      </w:r>
      <w:bookmarkStart w:id="32205" w:name="_ETM_Q52_351809"/>
      <w:bookmarkEnd w:id="32205"/>
      <w:r>
        <w:rPr>
          <w:rtl/>
        </w:rPr>
        <w:t>מוכן</w:t>
      </w:r>
      <w:r>
        <w:rPr>
          <w:rFonts w:hint="cs"/>
          <w:rtl/>
        </w:rPr>
        <w:t>.</w:t>
      </w:r>
      <w:r>
        <w:rPr>
          <w:rtl/>
        </w:rPr>
        <w:t xml:space="preserve"> </w:t>
      </w:r>
      <w:bookmarkStart w:id="32206" w:name="_ETM_Q52_353480"/>
      <w:bookmarkEnd w:id="32206"/>
      <w:r>
        <w:rPr>
          <w:rtl/>
        </w:rPr>
        <w:t xml:space="preserve">30 </w:t>
      </w:r>
      <w:bookmarkStart w:id="32207" w:name="_ETM_Q52_353900"/>
      <w:bookmarkEnd w:id="32207"/>
      <w:r>
        <w:rPr>
          <w:rtl/>
        </w:rPr>
        <w:t xml:space="preserve">דקות </w:t>
      </w:r>
      <w:bookmarkStart w:id="32208" w:name="_ETM_Q52_354260"/>
      <w:bookmarkEnd w:id="32208"/>
      <w:r>
        <w:rPr>
          <w:rtl/>
        </w:rPr>
        <w:t>לרשותך</w:t>
      </w:r>
      <w:r>
        <w:rPr>
          <w:rFonts w:hint="cs"/>
          <w:rtl/>
        </w:rPr>
        <w:t>.</w:t>
      </w:r>
    </w:p>
    <w:p w:rsidR="005930C5" w:rsidRDefault="005930C5" w:rsidP="0087210C">
      <w:pPr>
        <w:rPr>
          <w:rtl/>
        </w:rPr>
      </w:pPr>
    </w:p>
    <w:p w:rsidR="005930C5" w:rsidRDefault="005930C5" w:rsidP="0087210C">
      <w:pPr>
        <w:pStyle w:val="-"/>
        <w:keepNext/>
        <w:rPr>
          <w:rtl/>
        </w:rPr>
      </w:pPr>
      <w:bookmarkStart w:id="32209" w:name="ET_speakercontinue_5084_47"/>
      <w:r w:rsidRPr="00AE34C1">
        <w:rPr>
          <w:rStyle w:val="TagStyle"/>
          <w:rtl/>
        </w:rPr>
        <w:t xml:space="preserve"> &lt;&lt; דובר_המשך &gt;&gt; </w:t>
      </w:r>
      <w:r>
        <w:rPr>
          <w:rtl/>
        </w:rPr>
        <w:t>מיקי לוי (יש עתיד):</w:t>
      </w:r>
      <w:r w:rsidRPr="00AE34C1">
        <w:rPr>
          <w:rStyle w:val="TagStyle"/>
          <w:rtl/>
        </w:rPr>
        <w:t xml:space="preserve"> &lt;&lt; דובר_המשך &gt;&gt;</w:t>
      </w:r>
      <w:r>
        <w:rPr>
          <w:rtl/>
        </w:rPr>
        <w:t xml:space="preserve"> </w:t>
      </w:r>
      <w:bookmarkEnd w:id="32209"/>
    </w:p>
    <w:p w:rsidR="005930C5" w:rsidRDefault="005930C5" w:rsidP="005223CB">
      <w:pPr>
        <w:rPr>
          <w:rtl/>
        </w:rPr>
      </w:pPr>
    </w:p>
    <w:p w:rsidR="005930C5" w:rsidRDefault="005930C5" w:rsidP="0087210C">
      <w:pPr>
        <w:rPr>
          <w:rtl/>
        </w:rPr>
      </w:pPr>
      <w:bookmarkStart w:id="32210" w:name="_ETM_Q52_356000"/>
      <w:bookmarkStart w:id="32211" w:name="_ETM_Q52_356330"/>
      <w:bookmarkEnd w:id="32210"/>
      <w:bookmarkEnd w:id="32211"/>
      <w:r>
        <w:rPr>
          <w:rtl/>
        </w:rPr>
        <w:t xml:space="preserve">הייתי </w:t>
      </w:r>
      <w:bookmarkStart w:id="32212" w:name="_ETM_Q52_356720"/>
      <w:bookmarkEnd w:id="32212"/>
      <w:r>
        <w:rPr>
          <w:rtl/>
        </w:rPr>
        <w:t xml:space="preserve">ער </w:t>
      </w:r>
      <w:bookmarkStart w:id="32213" w:name="_ETM_Q52_356900"/>
      <w:bookmarkEnd w:id="32213"/>
      <w:r>
        <w:rPr>
          <w:rtl/>
        </w:rPr>
        <w:t xml:space="preserve">לוויכוח </w:t>
      </w:r>
      <w:bookmarkStart w:id="32214" w:name="_ETM_Q52_357590"/>
      <w:bookmarkEnd w:id="32214"/>
      <w:r>
        <w:rPr>
          <w:rtl/>
        </w:rPr>
        <w:t xml:space="preserve">המדהים </w:t>
      </w:r>
      <w:bookmarkStart w:id="32215" w:name="_ETM_Q52_358100"/>
      <w:bookmarkEnd w:id="32215"/>
      <w:r>
        <w:rPr>
          <w:rtl/>
        </w:rPr>
        <w:t>הזה</w:t>
      </w:r>
      <w:bookmarkStart w:id="32216" w:name="_ETM_Q52_359340"/>
      <w:bookmarkEnd w:id="32216"/>
      <w:r>
        <w:rPr>
          <w:rFonts w:hint="cs"/>
          <w:rtl/>
        </w:rPr>
        <w:t>.</w:t>
      </w:r>
    </w:p>
    <w:p w:rsidR="005930C5" w:rsidRDefault="005930C5" w:rsidP="0087210C">
      <w:pPr>
        <w:rPr>
          <w:rtl/>
        </w:rPr>
      </w:pPr>
      <w:bookmarkStart w:id="32217" w:name="_ETM_Q52_357000"/>
      <w:bookmarkEnd w:id="32217"/>
    </w:p>
    <w:p w:rsidR="005930C5" w:rsidRDefault="005930C5" w:rsidP="0087210C">
      <w:pPr>
        <w:pStyle w:val="af8"/>
        <w:keepNext/>
        <w:rPr>
          <w:rtl/>
        </w:rPr>
      </w:pPr>
      <w:bookmarkStart w:id="32218" w:name="ET_yor_6599_48"/>
      <w:r w:rsidRPr="00AE34C1">
        <w:rPr>
          <w:rStyle w:val="TagStyle"/>
          <w:rtl/>
        </w:rPr>
        <w:t xml:space="preserve"> &lt;&lt; יור &gt;&gt; </w:t>
      </w:r>
      <w:r>
        <w:rPr>
          <w:rtl/>
        </w:rPr>
        <w:t>היו"ר משה רוט:</w:t>
      </w:r>
      <w:r w:rsidRPr="00AE34C1">
        <w:rPr>
          <w:rStyle w:val="TagStyle"/>
          <w:rtl/>
        </w:rPr>
        <w:t xml:space="preserve"> &lt;&lt; יור &gt;&gt;</w:t>
      </w:r>
      <w:r>
        <w:rPr>
          <w:rtl/>
        </w:rPr>
        <w:t xml:space="preserve"> </w:t>
      </w:r>
      <w:bookmarkEnd w:id="32218"/>
    </w:p>
    <w:p w:rsidR="005930C5" w:rsidRDefault="005930C5" w:rsidP="005223CB">
      <w:pPr>
        <w:rPr>
          <w:rtl/>
        </w:rPr>
      </w:pPr>
    </w:p>
    <w:p w:rsidR="005930C5" w:rsidRDefault="005930C5" w:rsidP="0087210C">
      <w:pPr>
        <w:rPr>
          <w:rtl/>
        </w:rPr>
      </w:pPr>
      <w:bookmarkStart w:id="32219" w:name="_ETM_Q52_358000"/>
      <w:bookmarkEnd w:id="32219"/>
      <w:r>
        <w:rPr>
          <w:rFonts w:hint="cs"/>
          <w:rtl/>
        </w:rPr>
        <w:t xml:space="preserve">שטרם </w:t>
      </w:r>
      <w:bookmarkStart w:id="32220" w:name="_ETM_Q52_360000"/>
      <w:bookmarkEnd w:id="32220"/>
      <w:r>
        <w:rPr>
          <w:rFonts w:hint="cs"/>
          <w:rtl/>
        </w:rPr>
        <w:t xml:space="preserve">הסתיים. </w:t>
      </w:r>
    </w:p>
    <w:p w:rsidR="005930C5" w:rsidRDefault="005930C5" w:rsidP="0087210C">
      <w:pPr>
        <w:rPr>
          <w:rtl/>
        </w:rPr>
      </w:pPr>
      <w:bookmarkStart w:id="32221" w:name="_ETM_Q52_362000"/>
      <w:bookmarkEnd w:id="32221"/>
    </w:p>
    <w:p w:rsidR="005930C5" w:rsidRDefault="005930C5" w:rsidP="0087210C">
      <w:pPr>
        <w:pStyle w:val="-"/>
        <w:keepNext/>
        <w:rPr>
          <w:rtl/>
        </w:rPr>
      </w:pPr>
      <w:bookmarkStart w:id="32222" w:name="ET_speakercontinue_5084_49"/>
      <w:r w:rsidRPr="00AE34C1">
        <w:rPr>
          <w:rStyle w:val="TagStyle"/>
          <w:rtl/>
        </w:rPr>
        <w:t xml:space="preserve"> &lt;&lt; דובר_המשך &gt;&gt; </w:t>
      </w:r>
      <w:r>
        <w:rPr>
          <w:rtl/>
        </w:rPr>
        <w:t>מיקי לוי (יש עתיד):</w:t>
      </w:r>
      <w:r w:rsidRPr="00AE34C1">
        <w:rPr>
          <w:rStyle w:val="TagStyle"/>
          <w:rtl/>
        </w:rPr>
        <w:t xml:space="preserve"> &lt;&lt; דובר_המשך &gt;&gt;</w:t>
      </w:r>
      <w:r>
        <w:rPr>
          <w:rtl/>
        </w:rPr>
        <w:t xml:space="preserve"> </w:t>
      </w:r>
      <w:bookmarkEnd w:id="32222"/>
    </w:p>
    <w:p w:rsidR="005930C5" w:rsidRDefault="005930C5" w:rsidP="005223CB">
      <w:pPr>
        <w:rPr>
          <w:rtl/>
        </w:rPr>
      </w:pPr>
    </w:p>
    <w:p w:rsidR="005930C5" w:rsidRDefault="005930C5" w:rsidP="0087210C">
      <w:pPr>
        <w:rPr>
          <w:rtl/>
        </w:rPr>
      </w:pPr>
      <w:bookmarkStart w:id="32223" w:name="_ETM_Q52_363000"/>
      <w:bookmarkEnd w:id="32223"/>
      <w:r>
        <w:rPr>
          <w:rtl/>
        </w:rPr>
        <w:t xml:space="preserve">אז </w:t>
      </w:r>
      <w:bookmarkStart w:id="32224" w:name="_ETM_Q52_359610"/>
      <w:bookmarkEnd w:id="32224"/>
      <w:r>
        <w:rPr>
          <w:rtl/>
        </w:rPr>
        <w:t xml:space="preserve">מה </w:t>
      </w:r>
      <w:bookmarkStart w:id="32225" w:name="_ETM_Q52_359850"/>
      <w:bookmarkEnd w:id="32225"/>
      <w:r>
        <w:rPr>
          <w:rtl/>
        </w:rPr>
        <w:t>יהיה</w:t>
      </w:r>
      <w:r>
        <w:rPr>
          <w:rFonts w:hint="cs"/>
          <w:rtl/>
        </w:rPr>
        <w:t>?</w:t>
      </w:r>
      <w:r>
        <w:rPr>
          <w:rtl/>
        </w:rPr>
        <w:t xml:space="preserve"> </w:t>
      </w:r>
      <w:bookmarkStart w:id="32226" w:name="_ETM_Q52_360300"/>
      <w:bookmarkStart w:id="32227" w:name="_ETM_Q52_360810"/>
      <w:bookmarkStart w:id="32228" w:name="_ETM_Q52_361840"/>
      <w:bookmarkEnd w:id="32226"/>
      <w:bookmarkEnd w:id="32227"/>
      <w:bookmarkEnd w:id="32228"/>
      <w:r>
        <w:rPr>
          <w:rtl/>
        </w:rPr>
        <w:t>מחר</w:t>
      </w:r>
      <w:r>
        <w:rPr>
          <w:rFonts w:hint="cs"/>
          <w:rtl/>
        </w:rPr>
        <w:t>,</w:t>
      </w:r>
      <w:r>
        <w:rPr>
          <w:rtl/>
        </w:rPr>
        <w:t xml:space="preserve"> </w:t>
      </w:r>
      <w:bookmarkStart w:id="32229" w:name="_ETM_Q52_363090"/>
      <w:bookmarkEnd w:id="32229"/>
      <w:r>
        <w:rPr>
          <w:rtl/>
        </w:rPr>
        <w:t>מ</w:t>
      </w:r>
      <w:r>
        <w:rPr>
          <w:rFonts w:hint="cs"/>
          <w:rtl/>
        </w:rPr>
        <w:t>ו</w:t>
      </w:r>
      <w:r>
        <w:rPr>
          <w:rtl/>
        </w:rPr>
        <w:t>חרתיים</w:t>
      </w:r>
      <w:r>
        <w:rPr>
          <w:rFonts w:hint="cs"/>
          <w:rtl/>
        </w:rPr>
        <w:t>,</w:t>
      </w:r>
      <w:r>
        <w:rPr>
          <w:rtl/>
        </w:rPr>
        <w:t xml:space="preserve"> </w:t>
      </w:r>
      <w:bookmarkStart w:id="32230" w:name="_ETM_Q52_363959"/>
      <w:bookmarkEnd w:id="32230"/>
      <w:r>
        <w:rPr>
          <w:rtl/>
        </w:rPr>
        <w:t xml:space="preserve">בעוד </w:t>
      </w:r>
      <w:bookmarkStart w:id="32231" w:name="_ETM_Q52_364230"/>
      <w:bookmarkEnd w:id="32231"/>
      <w:r>
        <w:rPr>
          <w:rtl/>
        </w:rPr>
        <w:t xml:space="preserve">30 </w:t>
      </w:r>
      <w:bookmarkStart w:id="32232" w:name="_ETM_Q52_364620"/>
      <w:bookmarkEnd w:id="32232"/>
      <w:r>
        <w:rPr>
          <w:rtl/>
        </w:rPr>
        <w:t>שנה</w:t>
      </w:r>
      <w:r>
        <w:rPr>
          <w:rFonts w:hint="cs"/>
          <w:rtl/>
        </w:rPr>
        <w:t>,</w:t>
      </w:r>
      <w:r>
        <w:rPr>
          <w:rtl/>
        </w:rPr>
        <w:t xml:space="preserve"> </w:t>
      </w:r>
      <w:bookmarkStart w:id="32233" w:name="_ETM_Q52_365250"/>
      <w:bookmarkEnd w:id="32233"/>
      <w:r>
        <w:rPr>
          <w:rtl/>
        </w:rPr>
        <w:t xml:space="preserve">תיאורטית </w:t>
      </w:r>
      <w:bookmarkStart w:id="32234" w:name="_ETM_Q52_365879"/>
      <w:bookmarkEnd w:id="32234"/>
      <w:r>
        <w:rPr>
          <w:rtl/>
        </w:rPr>
        <w:t>כולם</w:t>
      </w:r>
      <w:r>
        <w:rPr>
          <w:rFonts w:hint="cs"/>
          <w:rtl/>
        </w:rPr>
        <w:t>,</w:t>
      </w:r>
      <w:r>
        <w:rPr>
          <w:rtl/>
        </w:rPr>
        <w:t xml:space="preserve"> </w:t>
      </w:r>
      <w:bookmarkStart w:id="32235" w:name="_ETM_Q52_367790"/>
      <w:bookmarkEnd w:id="32235"/>
      <w:r>
        <w:rPr>
          <w:rtl/>
        </w:rPr>
        <w:t>אח</w:t>
      </w:r>
      <w:r>
        <w:rPr>
          <w:rFonts w:hint="cs"/>
          <w:rtl/>
        </w:rPr>
        <w:t>יי</w:t>
      </w:r>
      <w:r>
        <w:rPr>
          <w:rtl/>
        </w:rPr>
        <w:t xml:space="preserve"> </w:t>
      </w:r>
      <w:bookmarkStart w:id="32236" w:name="_ETM_Q52_368180"/>
      <w:bookmarkEnd w:id="32236"/>
      <w:r>
        <w:rPr>
          <w:rtl/>
        </w:rPr>
        <w:t xml:space="preserve">החרדים </w:t>
      </w:r>
      <w:bookmarkStart w:id="32237" w:name="_ETM_Q52_368779"/>
      <w:bookmarkEnd w:id="32237"/>
      <w:r>
        <w:rPr>
          <w:rFonts w:hint="cs"/>
          <w:rtl/>
        </w:rPr>
        <w:t xml:space="preserve">– </w:t>
      </w:r>
      <w:r>
        <w:rPr>
          <w:rtl/>
        </w:rPr>
        <w:t xml:space="preserve">ואני </w:t>
      </w:r>
      <w:bookmarkStart w:id="32238" w:name="_ETM_Q52_369019"/>
      <w:bookmarkEnd w:id="32238"/>
      <w:r>
        <w:rPr>
          <w:rtl/>
        </w:rPr>
        <w:t xml:space="preserve">אומר </w:t>
      </w:r>
      <w:bookmarkStart w:id="32239" w:name="_ETM_Q52_369290"/>
      <w:bookmarkEnd w:id="32239"/>
      <w:r>
        <w:rPr>
          <w:rFonts w:hint="cs"/>
          <w:rtl/>
        </w:rPr>
        <w:t xml:space="preserve">אחיי </w:t>
      </w:r>
      <w:r>
        <w:rPr>
          <w:rFonts w:hint="eastAsia"/>
          <w:rtl/>
        </w:rPr>
        <w:t>–</w:t>
      </w:r>
      <w:bookmarkStart w:id="32240" w:name="_ETM_Q52_371500"/>
      <w:bookmarkEnd w:id="32240"/>
      <w:r>
        <w:rPr>
          <w:rFonts w:hint="cs"/>
          <w:rtl/>
        </w:rPr>
        <w:t xml:space="preserve"> </w:t>
      </w:r>
      <w:r>
        <w:rPr>
          <w:rtl/>
        </w:rPr>
        <w:t xml:space="preserve">מי </w:t>
      </w:r>
      <w:bookmarkStart w:id="32241" w:name="_ETM_Q52_371740"/>
      <w:bookmarkEnd w:id="32241"/>
      <w:r>
        <w:rPr>
          <w:rtl/>
        </w:rPr>
        <w:t xml:space="preserve">יגן </w:t>
      </w:r>
      <w:bookmarkStart w:id="32242" w:name="_ETM_Q52_373000"/>
      <w:bookmarkEnd w:id="32242"/>
      <w:r>
        <w:rPr>
          <w:rtl/>
        </w:rPr>
        <w:t xml:space="preserve">על </w:t>
      </w:r>
      <w:bookmarkStart w:id="32243" w:name="_ETM_Q52_373210"/>
      <w:bookmarkEnd w:id="32243"/>
      <w:r>
        <w:rPr>
          <w:rtl/>
        </w:rPr>
        <w:t>המדינה</w:t>
      </w:r>
      <w:r>
        <w:rPr>
          <w:rFonts w:hint="cs"/>
          <w:rtl/>
        </w:rPr>
        <w:t>?</w:t>
      </w:r>
      <w:r>
        <w:rPr>
          <w:rtl/>
        </w:rPr>
        <w:t xml:space="preserve"> </w:t>
      </w:r>
      <w:bookmarkStart w:id="32244" w:name="_ETM_Q52_376130"/>
      <w:bookmarkEnd w:id="32244"/>
      <w:r>
        <w:rPr>
          <w:rtl/>
        </w:rPr>
        <w:t>מ</w:t>
      </w:r>
      <w:r>
        <w:rPr>
          <w:rFonts w:hint="cs"/>
          <w:rtl/>
        </w:rPr>
        <w:t>י י</w:t>
      </w:r>
      <w:bookmarkStart w:id="32245" w:name="_ETM_Q52_376459"/>
      <w:bookmarkEnd w:id="32245"/>
      <w:r>
        <w:rPr>
          <w:rFonts w:hint="cs"/>
          <w:rtl/>
        </w:rPr>
        <w:t>ש</w:t>
      </w:r>
      <w:r>
        <w:rPr>
          <w:rtl/>
        </w:rPr>
        <w:t>קיע</w:t>
      </w:r>
      <w:r>
        <w:rPr>
          <w:rFonts w:hint="cs"/>
          <w:rtl/>
        </w:rPr>
        <w:t>?</w:t>
      </w:r>
      <w:r>
        <w:rPr>
          <w:rtl/>
        </w:rPr>
        <w:t xml:space="preserve"> </w:t>
      </w:r>
      <w:bookmarkStart w:id="32246" w:name="_ETM_Q52_377709"/>
      <w:bookmarkEnd w:id="32246"/>
      <w:r>
        <w:rPr>
          <w:rtl/>
        </w:rPr>
        <w:t xml:space="preserve">מי </w:t>
      </w:r>
      <w:bookmarkStart w:id="32247" w:name="_ETM_Q52_377950"/>
      <w:bookmarkEnd w:id="32247"/>
      <w:r>
        <w:rPr>
          <w:rtl/>
        </w:rPr>
        <w:t>יעבוד</w:t>
      </w:r>
      <w:r>
        <w:rPr>
          <w:rFonts w:hint="cs"/>
          <w:rtl/>
        </w:rPr>
        <w:t>?</w:t>
      </w:r>
      <w:r>
        <w:rPr>
          <w:rtl/>
        </w:rPr>
        <w:t xml:space="preserve"> </w:t>
      </w:r>
      <w:bookmarkStart w:id="32248" w:name="_ETM_Q52_381180"/>
      <w:bookmarkEnd w:id="32248"/>
      <w:r>
        <w:rPr>
          <w:rFonts w:hint="cs"/>
          <w:rtl/>
        </w:rPr>
        <w:t xml:space="preserve">הם </w:t>
      </w:r>
      <w:bookmarkStart w:id="32249" w:name="_ETM_Q52_381840"/>
      <w:bookmarkEnd w:id="32249"/>
      <w:r>
        <w:rPr>
          <w:rtl/>
        </w:rPr>
        <w:t>יום</w:t>
      </w:r>
      <w:r>
        <w:rPr>
          <w:rFonts w:hint="cs"/>
          <w:rtl/>
        </w:rPr>
        <w:t xml:space="preserve"> אחד</w:t>
      </w:r>
      <w:bookmarkStart w:id="32250" w:name="_ETM_Q52_382079"/>
      <w:bookmarkEnd w:id="32250"/>
      <w:r>
        <w:rPr>
          <w:rtl/>
        </w:rPr>
        <w:t xml:space="preserve"> </w:t>
      </w:r>
      <w:bookmarkStart w:id="32251" w:name="_ETM_Q52_382319"/>
      <w:bookmarkEnd w:id="32251"/>
      <w:r>
        <w:rPr>
          <w:rtl/>
        </w:rPr>
        <w:t xml:space="preserve">יהיו </w:t>
      </w:r>
      <w:bookmarkStart w:id="32252" w:name="_ETM_Q52_382560"/>
      <w:bookmarkEnd w:id="32252"/>
      <w:r>
        <w:rPr>
          <w:rtl/>
        </w:rPr>
        <w:t>הרוב</w:t>
      </w:r>
      <w:r>
        <w:rPr>
          <w:rFonts w:hint="cs"/>
          <w:rtl/>
        </w:rPr>
        <w:t>.</w:t>
      </w:r>
      <w:r>
        <w:rPr>
          <w:rtl/>
        </w:rPr>
        <w:t xml:space="preserve"> </w:t>
      </w:r>
      <w:bookmarkStart w:id="32253" w:name="_ETM_Q52_384100"/>
      <w:bookmarkEnd w:id="32253"/>
      <w:r>
        <w:rPr>
          <w:rtl/>
        </w:rPr>
        <w:t xml:space="preserve">אין </w:t>
      </w:r>
      <w:bookmarkStart w:id="32254" w:name="_ETM_Q52_384250"/>
      <w:bookmarkEnd w:id="32254"/>
      <w:r>
        <w:rPr>
          <w:rtl/>
        </w:rPr>
        <w:t xml:space="preserve">לי </w:t>
      </w:r>
      <w:bookmarkStart w:id="32255" w:name="_ETM_Q52_384400"/>
      <w:bookmarkEnd w:id="32255"/>
      <w:r>
        <w:rPr>
          <w:rtl/>
        </w:rPr>
        <w:t xml:space="preserve">בעיה </w:t>
      </w:r>
      <w:bookmarkStart w:id="32256" w:name="_ETM_Q52_384880"/>
      <w:bookmarkEnd w:id="32256"/>
      <w:r>
        <w:rPr>
          <w:rtl/>
        </w:rPr>
        <w:t xml:space="preserve">עם </w:t>
      </w:r>
      <w:bookmarkStart w:id="32257" w:name="_ETM_Q52_385060"/>
      <w:bookmarkEnd w:id="32257"/>
      <w:r>
        <w:rPr>
          <w:rtl/>
        </w:rPr>
        <w:t>זה</w:t>
      </w:r>
      <w:r>
        <w:rPr>
          <w:rFonts w:hint="cs"/>
          <w:rtl/>
        </w:rPr>
        <w:t>.</w:t>
      </w:r>
      <w:r>
        <w:rPr>
          <w:rtl/>
        </w:rPr>
        <w:t xml:space="preserve"> </w:t>
      </w:r>
      <w:bookmarkStart w:id="32258" w:name="_ETM_Q52_385909"/>
      <w:bookmarkEnd w:id="32258"/>
      <w:r>
        <w:rPr>
          <w:rtl/>
        </w:rPr>
        <w:t xml:space="preserve">יש </w:t>
      </w:r>
      <w:bookmarkStart w:id="32259" w:name="_ETM_Q52_386180"/>
      <w:bookmarkEnd w:id="32259"/>
      <w:r>
        <w:rPr>
          <w:rtl/>
        </w:rPr>
        <w:t xml:space="preserve">לי </w:t>
      </w:r>
      <w:bookmarkStart w:id="32260" w:name="_ETM_Q52_386299"/>
      <w:bookmarkEnd w:id="32260"/>
      <w:r>
        <w:rPr>
          <w:rtl/>
        </w:rPr>
        <w:t xml:space="preserve">בעיה </w:t>
      </w:r>
      <w:bookmarkStart w:id="32261" w:name="_ETM_Q52_386749"/>
      <w:bookmarkEnd w:id="32261"/>
      <w:r>
        <w:rPr>
          <w:rtl/>
        </w:rPr>
        <w:t xml:space="preserve">שצריך </w:t>
      </w:r>
      <w:bookmarkStart w:id="32262" w:name="_ETM_Q52_387379"/>
      <w:bookmarkEnd w:id="32262"/>
      <w:r>
        <w:rPr>
          <w:rtl/>
        </w:rPr>
        <w:t xml:space="preserve">ללכת </w:t>
      </w:r>
      <w:bookmarkStart w:id="32263" w:name="_ETM_Q52_387949"/>
      <w:bookmarkEnd w:id="32263"/>
      <w:r>
        <w:rPr>
          <w:rtl/>
        </w:rPr>
        <w:t>לעבודה</w:t>
      </w:r>
      <w:r>
        <w:rPr>
          <w:rFonts w:hint="cs"/>
          <w:rtl/>
        </w:rPr>
        <w:t>,</w:t>
      </w:r>
      <w:r>
        <w:rPr>
          <w:rtl/>
        </w:rPr>
        <w:t xml:space="preserve"> </w:t>
      </w:r>
      <w:bookmarkStart w:id="32264" w:name="_ETM_Q52_389650"/>
      <w:bookmarkEnd w:id="32264"/>
      <w:r>
        <w:rPr>
          <w:rtl/>
        </w:rPr>
        <w:t xml:space="preserve">יש </w:t>
      </w:r>
      <w:bookmarkStart w:id="32265" w:name="_ETM_Q52_390010"/>
      <w:bookmarkEnd w:id="32265"/>
      <w:r>
        <w:rPr>
          <w:rtl/>
        </w:rPr>
        <w:t xml:space="preserve">לי </w:t>
      </w:r>
      <w:bookmarkStart w:id="32266" w:name="_ETM_Q52_390160"/>
      <w:bookmarkEnd w:id="32266"/>
      <w:r>
        <w:rPr>
          <w:rtl/>
        </w:rPr>
        <w:t xml:space="preserve">בעיה </w:t>
      </w:r>
      <w:bookmarkStart w:id="32267" w:name="_ETM_Q52_390520"/>
      <w:bookmarkEnd w:id="32267"/>
      <w:r>
        <w:rPr>
          <w:rtl/>
        </w:rPr>
        <w:t xml:space="preserve">שצריך </w:t>
      </w:r>
      <w:bookmarkStart w:id="32268" w:name="_ETM_Q52_391090"/>
      <w:bookmarkEnd w:id="32268"/>
      <w:r>
        <w:rPr>
          <w:rtl/>
        </w:rPr>
        <w:t xml:space="preserve">ללכת </w:t>
      </w:r>
      <w:bookmarkStart w:id="32269" w:name="_ETM_Q52_391599"/>
      <w:bookmarkEnd w:id="32269"/>
      <w:r>
        <w:rPr>
          <w:rtl/>
        </w:rPr>
        <w:t xml:space="preserve">לשירות </w:t>
      </w:r>
      <w:bookmarkStart w:id="32270" w:name="_ETM_Q52_392349"/>
      <w:bookmarkEnd w:id="32270"/>
      <w:r>
        <w:rPr>
          <w:rtl/>
        </w:rPr>
        <w:t>בצבא</w:t>
      </w:r>
      <w:r>
        <w:rPr>
          <w:rFonts w:hint="cs"/>
          <w:rtl/>
        </w:rPr>
        <w:t>,</w:t>
      </w:r>
      <w:r>
        <w:rPr>
          <w:rtl/>
        </w:rPr>
        <w:t xml:space="preserve"> </w:t>
      </w:r>
      <w:bookmarkStart w:id="32271" w:name="_ETM_Q52_394720"/>
      <w:bookmarkEnd w:id="32271"/>
      <w:r>
        <w:rPr>
          <w:rtl/>
        </w:rPr>
        <w:t xml:space="preserve">כי </w:t>
      </w:r>
      <w:bookmarkStart w:id="32272" w:name="_ETM_Q52_394959"/>
      <w:bookmarkEnd w:id="32272"/>
      <w:r>
        <w:rPr>
          <w:rtl/>
        </w:rPr>
        <w:t xml:space="preserve">אנחנו </w:t>
      </w:r>
      <w:bookmarkStart w:id="32273" w:name="_ETM_Q52_395530"/>
      <w:bookmarkEnd w:id="32273"/>
      <w:r>
        <w:rPr>
          <w:rtl/>
        </w:rPr>
        <w:t xml:space="preserve">עייפים </w:t>
      </w:r>
      <w:bookmarkStart w:id="32274" w:name="_ETM_Q52_398629"/>
      <w:bookmarkEnd w:id="32274"/>
      <w:r>
        <w:rPr>
          <w:rtl/>
        </w:rPr>
        <w:t xml:space="preserve">ואנחנו </w:t>
      </w:r>
      <w:bookmarkStart w:id="32275" w:name="_ETM_Q52_399620"/>
      <w:bookmarkEnd w:id="32275"/>
      <w:r>
        <w:rPr>
          <w:rtl/>
        </w:rPr>
        <w:t>מתפוררים</w:t>
      </w:r>
      <w:r>
        <w:rPr>
          <w:rFonts w:hint="cs"/>
          <w:rtl/>
        </w:rPr>
        <w:t>.</w:t>
      </w:r>
      <w:r>
        <w:rPr>
          <w:rtl/>
        </w:rPr>
        <w:t xml:space="preserve"> </w:t>
      </w:r>
      <w:bookmarkStart w:id="32276" w:name="_ETM_Q52_401830"/>
      <w:bookmarkEnd w:id="32276"/>
      <w:r>
        <w:rPr>
          <w:rtl/>
        </w:rPr>
        <w:t xml:space="preserve">נכנס </w:t>
      </w:r>
      <w:bookmarkStart w:id="32277" w:name="_ETM_Q52_402580"/>
      <w:bookmarkEnd w:id="32277"/>
      <w:r>
        <w:rPr>
          <w:rtl/>
        </w:rPr>
        <w:t xml:space="preserve">האלוף </w:t>
      </w:r>
      <w:bookmarkStart w:id="32278" w:name="_ETM_Q52_403030"/>
      <w:bookmarkEnd w:id="32278"/>
      <w:r>
        <w:rPr>
          <w:rtl/>
        </w:rPr>
        <w:t>שטרן</w:t>
      </w:r>
      <w:r>
        <w:rPr>
          <w:rFonts w:hint="cs"/>
          <w:rtl/>
        </w:rPr>
        <w:t>,</w:t>
      </w:r>
      <w:r>
        <w:rPr>
          <w:rtl/>
        </w:rPr>
        <w:t xml:space="preserve"> </w:t>
      </w:r>
      <w:bookmarkStart w:id="32279" w:name="_ETM_Q52_405290"/>
      <w:bookmarkEnd w:id="32279"/>
      <w:r>
        <w:rPr>
          <w:rtl/>
        </w:rPr>
        <w:t xml:space="preserve">שהילדים </w:t>
      </w:r>
      <w:bookmarkStart w:id="32280" w:name="_ETM_Q52_406730"/>
      <w:bookmarkEnd w:id="32280"/>
      <w:r>
        <w:rPr>
          <w:rtl/>
        </w:rPr>
        <w:t xml:space="preserve">שלו </w:t>
      </w:r>
      <w:bookmarkStart w:id="32281" w:name="_ETM_Q52_407060"/>
      <w:bookmarkEnd w:id="32281"/>
      <w:r>
        <w:rPr>
          <w:rtl/>
        </w:rPr>
        <w:t>וחתנו</w:t>
      </w:r>
      <w:r>
        <w:rPr>
          <w:rFonts w:hint="cs"/>
          <w:rtl/>
        </w:rPr>
        <w:t xml:space="preserve"> – ארבעה </w:t>
      </w:r>
      <w:bookmarkStart w:id="32282" w:name="_ETM_Q52_409000"/>
      <w:bookmarkStart w:id="32283" w:name="_ETM_Q52_407900"/>
      <w:bookmarkStart w:id="32284" w:name="_ETM_Q52_408529"/>
      <w:bookmarkEnd w:id="32282"/>
      <w:bookmarkEnd w:id="32283"/>
      <w:bookmarkEnd w:id="32284"/>
      <w:r>
        <w:rPr>
          <w:rtl/>
        </w:rPr>
        <w:t xml:space="preserve">במספר </w:t>
      </w:r>
      <w:bookmarkStart w:id="32285" w:name="_ETM_Q52_411050"/>
      <w:bookmarkEnd w:id="32285"/>
      <w:r>
        <w:rPr>
          <w:rFonts w:hint="cs"/>
          <w:rtl/>
        </w:rPr>
        <w:t xml:space="preserve">– </w:t>
      </w:r>
      <w:r>
        <w:rPr>
          <w:rtl/>
        </w:rPr>
        <w:t xml:space="preserve">נמצאים </w:t>
      </w:r>
      <w:bookmarkStart w:id="32286" w:name="_ETM_Q52_411709"/>
      <w:bookmarkEnd w:id="32286"/>
      <w:r>
        <w:rPr>
          <w:rtl/>
        </w:rPr>
        <w:t xml:space="preserve">במילואים </w:t>
      </w:r>
      <w:bookmarkStart w:id="32287" w:name="_ETM_Q52_412400"/>
      <w:bookmarkEnd w:id="32287"/>
      <w:r>
        <w:rPr>
          <w:rtl/>
        </w:rPr>
        <w:t xml:space="preserve">מעל </w:t>
      </w:r>
      <w:bookmarkStart w:id="32288" w:name="_ETM_Q52_412760"/>
      <w:bookmarkEnd w:id="32288"/>
      <w:r>
        <w:rPr>
          <w:rtl/>
        </w:rPr>
        <w:t xml:space="preserve">250 </w:t>
      </w:r>
      <w:bookmarkStart w:id="32289" w:name="_ETM_Q52_413870"/>
      <w:bookmarkEnd w:id="32289"/>
      <w:r>
        <w:rPr>
          <w:rtl/>
        </w:rPr>
        <w:t>יום</w:t>
      </w:r>
      <w:r>
        <w:rPr>
          <w:rFonts w:hint="cs"/>
          <w:rtl/>
        </w:rPr>
        <w:t>,</w:t>
      </w:r>
      <w:r>
        <w:rPr>
          <w:rtl/>
        </w:rPr>
        <w:t xml:space="preserve"> </w:t>
      </w:r>
      <w:bookmarkStart w:id="32290" w:name="_ETM_Q52_414230"/>
      <w:bookmarkEnd w:id="32290"/>
      <w:r>
        <w:rPr>
          <w:rtl/>
        </w:rPr>
        <w:t xml:space="preserve">חלקם </w:t>
      </w:r>
      <w:bookmarkStart w:id="32291" w:name="_ETM_Q52_414770"/>
      <w:bookmarkEnd w:id="32291"/>
      <w:r>
        <w:rPr>
          <w:rtl/>
        </w:rPr>
        <w:t xml:space="preserve">משרתים </w:t>
      </w:r>
      <w:bookmarkStart w:id="32292" w:name="_ETM_Q52_415430"/>
      <w:bookmarkEnd w:id="32292"/>
      <w:r>
        <w:rPr>
          <w:rtl/>
        </w:rPr>
        <w:t>בקבע</w:t>
      </w:r>
      <w:r>
        <w:rPr>
          <w:rFonts w:hint="cs"/>
          <w:rtl/>
        </w:rPr>
        <w:t>,</w:t>
      </w:r>
      <w:r>
        <w:rPr>
          <w:rtl/>
        </w:rPr>
        <w:t xml:space="preserve"> </w:t>
      </w:r>
      <w:bookmarkStart w:id="32293" w:name="_ETM_Q52_417680"/>
      <w:bookmarkEnd w:id="32293"/>
      <w:r>
        <w:rPr>
          <w:rFonts w:hint="cs"/>
          <w:rtl/>
        </w:rPr>
        <w:t>ו</w:t>
      </w:r>
      <w:r>
        <w:rPr>
          <w:rtl/>
        </w:rPr>
        <w:t xml:space="preserve">ראש </w:t>
      </w:r>
      <w:bookmarkStart w:id="32294" w:name="_ETM_Q52_418069"/>
      <w:bookmarkEnd w:id="32294"/>
      <w:r>
        <w:rPr>
          <w:rtl/>
        </w:rPr>
        <w:t>ה</w:t>
      </w:r>
      <w:bookmarkStart w:id="32295" w:name="_ETM_Q52_418000"/>
      <w:bookmarkEnd w:id="32295"/>
      <w:r>
        <w:rPr>
          <w:rtl/>
        </w:rPr>
        <w:t xml:space="preserve">ממשלה </w:t>
      </w:r>
      <w:bookmarkStart w:id="32296" w:name="_ETM_Q52_418760"/>
      <w:bookmarkEnd w:id="32296"/>
      <w:r>
        <w:rPr>
          <w:rtl/>
        </w:rPr>
        <w:t xml:space="preserve">שעומד </w:t>
      </w:r>
      <w:bookmarkStart w:id="32297" w:name="_ETM_Q52_419329"/>
      <w:bookmarkEnd w:id="32297"/>
      <w:r>
        <w:rPr>
          <w:rtl/>
        </w:rPr>
        <w:t xml:space="preserve">על </w:t>
      </w:r>
      <w:bookmarkStart w:id="32298" w:name="_ETM_Q52_419480"/>
      <w:bookmarkEnd w:id="32298"/>
      <w:r>
        <w:rPr>
          <w:rtl/>
        </w:rPr>
        <w:t xml:space="preserve">הדוכן </w:t>
      </w:r>
      <w:bookmarkStart w:id="32299" w:name="_ETM_Q52_420230"/>
      <w:bookmarkEnd w:id="32299"/>
      <w:r>
        <w:rPr>
          <w:rtl/>
        </w:rPr>
        <w:t xml:space="preserve">הזה </w:t>
      </w:r>
      <w:bookmarkStart w:id="32300" w:name="_ETM_Q52_423629"/>
      <w:bookmarkEnd w:id="32300"/>
      <w:r>
        <w:rPr>
          <w:rtl/>
        </w:rPr>
        <w:t xml:space="preserve">מטיל </w:t>
      </w:r>
      <w:bookmarkStart w:id="32301" w:name="_ETM_Q52_424260"/>
      <w:bookmarkEnd w:id="32301"/>
      <w:r>
        <w:rPr>
          <w:rtl/>
        </w:rPr>
        <w:t xml:space="preserve">בו </w:t>
      </w:r>
      <w:bookmarkStart w:id="32302" w:name="_ETM_Q52_424440"/>
      <w:bookmarkEnd w:id="32302"/>
      <w:r>
        <w:rPr>
          <w:rFonts w:hint="cs"/>
          <w:rtl/>
        </w:rPr>
        <w:t>ס</w:t>
      </w:r>
      <w:r>
        <w:rPr>
          <w:rtl/>
        </w:rPr>
        <w:t>רה</w:t>
      </w:r>
      <w:r>
        <w:rPr>
          <w:rFonts w:hint="cs"/>
          <w:rtl/>
        </w:rPr>
        <w:t>:</w:t>
      </w:r>
      <w:r>
        <w:rPr>
          <w:rtl/>
        </w:rPr>
        <w:t xml:space="preserve"> </w:t>
      </w:r>
      <w:bookmarkStart w:id="32303" w:name="_ETM_Q52_426050"/>
      <w:bookmarkEnd w:id="32303"/>
      <w:r>
        <w:rPr>
          <w:rtl/>
        </w:rPr>
        <w:t xml:space="preserve">אתם </w:t>
      </w:r>
      <w:bookmarkStart w:id="32304" w:name="_ETM_Q52_426530"/>
      <w:bookmarkEnd w:id="32304"/>
      <w:r>
        <w:rPr>
          <w:rtl/>
        </w:rPr>
        <w:t xml:space="preserve">לא </w:t>
      </w:r>
      <w:bookmarkStart w:id="32305" w:name="_ETM_Q52_426680"/>
      <w:bookmarkEnd w:id="32305"/>
      <w:r>
        <w:rPr>
          <w:rtl/>
        </w:rPr>
        <w:t>רוצים</w:t>
      </w:r>
      <w:r>
        <w:rPr>
          <w:rFonts w:hint="cs"/>
          <w:rtl/>
        </w:rPr>
        <w:t>.</w:t>
      </w:r>
    </w:p>
    <w:p w:rsidR="005930C5" w:rsidRDefault="005930C5" w:rsidP="0087210C">
      <w:pPr>
        <w:rPr>
          <w:rtl/>
        </w:rPr>
      </w:pPr>
      <w:bookmarkStart w:id="32306" w:name="_ETM_Q52_427000"/>
      <w:bookmarkEnd w:id="32306"/>
    </w:p>
    <w:p w:rsidR="005930C5" w:rsidRDefault="005930C5" w:rsidP="0087210C">
      <w:pPr>
        <w:pStyle w:val="af7"/>
        <w:keepNext/>
        <w:rPr>
          <w:rtl/>
        </w:rPr>
      </w:pPr>
      <w:bookmarkStart w:id="32307" w:name="ET_interruption_5109_50"/>
      <w:r w:rsidRPr="00E62189">
        <w:rPr>
          <w:rStyle w:val="TagStyle"/>
          <w:rtl/>
        </w:rPr>
        <w:t xml:space="preserve"> &lt;&lt; קריאה &gt;&gt; </w:t>
      </w:r>
      <w:r>
        <w:rPr>
          <w:rtl/>
        </w:rPr>
        <w:t>אלעזר שטרן (יש עתיד):</w:t>
      </w:r>
      <w:r w:rsidRPr="00E62189">
        <w:rPr>
          <w:rStyle w:val="TagStyle"/>
          <w:rtl/>
        </w:rPr>
        <w:t xml:space="preserve"> &lt;&lt; קריאה &gt;&gt;</w:t>
      </w:r>
      <w:r>
        <w:rPr>
          <w:rtl/>
        </w:rPr>
        <w:t xml:space="preserve"> </w:t>
      </w:r>
      <w:bookmarkEnd w:id="32307"/>
    </w:p>
    <w:p w:rsidR="005930C5" w:rsidRDefault="005930C5" w:rsidP="005223CB">
      <w:pPr>
        <w:rPr>
          <w:rtl/>
        </w:rPr>
      </w:pPr>
    </w:p>
    <w:p w:rsidR="005930C5" w:rsidRDefault="005930C5" w:rsidP="0087210C">
      <w:pPr>
        <w:rPr>
          <w:rtl/>
        </w:rPr>
      </w:pPr>
      <w:r>
        <w:rPr>
          <w:rFonts w:hint="cs"/>
          <w:rtl/>
        </w:rPr>
        <w:t xml:space="preserve">בכולנו. </w:t>
      </w:r>
    </w:p>
    <w:p w:rsidR="005930C5" w:rsidRDefault="005930C5" w:rsidP="0087210C">
      <w:pPr>
        <w:rPr>
          <w:rtl/>
        </w:rPr>
      </w:pPr>
    </w:p>
    <w:p w:rsidR="005930C5" w:rsidRDefault="005930C5" w:rsidP="0087210C">
      <w:pPr>
        <w:pStyle w:val="-"/>
        <w:keepNext/>
        <w:rPr>
          <w:rtl/>
        </w:rPr>
      </w:pPr>
      <w:bookmarkStart w:id="32308" w:name="ET_speakercontinue_5084_51"/>
      <w:r w:rsidRPr="00E62189">
        <w:rPr>
          <w:rStyle w:val="TagStyle"/>
          <w:rtl/>
        </w:rPr>
        <w:t xml:space="preserve"> &lt;&lt; דובר_המשך &gt;&gt; </w:t>
      </w:r>
      <w:r>
        <w:rPr>
          <w:rtl/>
        </w:rPr>
        <w:t>מיקי לוי (יש עתיד):</w:t>
      </w:r>
      <w:r w:rsidRPr="00E62189">
        <w:rPr>
          <w:rStyle w:val="TagStyle"/>
          <w:rtl/>
        </w:rPr>
        <w:t xml:space="preserve"> &lt;&lt; דובר_המשך &gt;&gt;</w:t>
      </w:r>
      <w:r>
        <w:rPr>
          <w:rtl/>
        </w:rPr>
        <w:t xml:space="preserve"> </w:t>
      </w:r>
      <w:bookmarkEnd w:id="32308"/>
    </w:p>
    <w:p w:rsidR="005930C5" w:rsidRDefault="005930C5" w:rsidP="005223CB">
      <w:pPr>
        <w:rPr>
          <w:rtl/>
        </w:rPr>
      </w:pPr>
    </w:p>
    <w:p w:rsidR="005930C5" w:rsidRDefault="005930C5" w:rsidP="00173DB1">
      <w:pPr>
        <w:rPr>
          <w:rtl/>
        </w:rPr>
      </w:pPr>
      <w:bookmarkStart w:id="32309" w:name="_ETM_Q52_422000"/>
      <w:bookmarkStart w:id="32310" w:name="_ETM_Q52_428479"/>
      <w:bookmarkEnd w:id="32309"/>
      <w:bookmarkEnd w:id="32310"/>
      <w:r>
        <w:rPr>
          <w:rFonts w:hint="cs"/>
          <w:rtl/>
        </w:rPr>
        <w:t>ב</w:t>
      </w:r>
      <w:r>
        <w:rPr>
          <w:rtl/>
        </w:rPr>
        <w:t>כולנו</w:t>
      </w:r>
      <w:r>
        <w:rPr>
          <w:rFonts w:hint="cs"/>
          <w:rtl/>
        </w:rPr>
        <w:t>,</w:t>
      </w:r>
      <w:r>
        <w:rPr>
          <w:rtl/>
        </w:rPr>
        <w:t xml:space="preserve"> </w:t>
      </w:r>
      <w:bookmarkStart w:id="32311" w:name="_ETM_Q52_429650"/>
      <w:bookmarkEnd w:id="32311"/>
      <w:r>
        <w:rPr>
          <w:rtl/>
        </w:rPr>
        <w:t xml:space="preserve">בכל </w:t>
      </w:r>
      <w:bookmarkStart w:id="32312" w:name="_ETM_Q52_430069"/>
      <w:bookmarkEnd w:id="32312"/>
      <w:r>
        <w:rPr>
          <w:rtl/>
        </w:rPr>
        <w:t>האופוזיציה</w:t>
      </w:r>
      <w:r>
        <w:rPr>
          <w:rFonts w:hint="cs"/>
          <w:rtl/>
        </w:rPr>
        <w:t>.</w:t>
      </w:r>
      <w:r>
        <w:rPr>
          <w:rtl/>
        </w:rPr>
        <w:t xml:space="preserve"> </w:t>
      </w:r>
      <w:bookmarkStart w:id="32313" w:name="_ETM_Q52_432680"/>
      <w:bookmarkEnd w:id="32313"/>
      <w:r>
        <w:rPr>
          <w:rtl/>
        </w:rPr>
        <w:t xml:space="preserve">אז </w:t>
      </w:r>
      <w:bookmarkStart w:id="32314" w:name="_ETM_Q52_432860"/>
      <w:bookmarkEnd w:id="32314"/>
      <w:r>
        <w:rPr>
          <w:rtl/>
        </w:rPr>
        <w:t xml:space="preserve">אני </w:t>
      </w:r>
      <w:bookmarkStart w:id="32315" w:name="_ETM_Q52_433069"/>
      <w:bookmarkEnd w:id="32315"/>
      <w:r>
        <w:rPr>
          <w:rtl/>
        </w:rPr>
        <w:t xml:space="preserve">רוצה </w:t>
      </w:r>
      <w:bookmarkStart w:id="32316" w:name="_ETM_Q52_433430"/>
      <w:bookmarkEnd w:id="32316"/>
      <w:r>
        <w:rPr>
          <w:rtl/>
        </w:rPr>
        <w:t>לשאול</w:t>
      </w:r>
      <w:r w:rsidR="00173DB1">
        <w:rPr>
          <w:rFonts w:hint="cs"/>
          <w:rtl/>
        </w:rPr>
        <w:t>:</w:t>
      </w:r>
      <w:r>
        <w:rPr>
          <w:rtl/>
        </w:rPr>
        <w:t xml:space="preserve"> </w:t>
      </w:r>
      <w:bookmarkStart w:id="32317" w:name="_ETM_Q52_433790"/>
      <w:bookmarkEnd w:id="32317"/>
      <w:r>
        <w:rPr>
          <w:rtl/>
        </w:rPr>
        <w:t xml:space="preserve">מי </w:t>
      </w:r>
      <w:bookmarkStart w:id="32318" w:name="_ETM_Q52_433940"/>
      <w:bookmarkEnd w:id="32318"/>
      <w:r>
        <w:rPr>
          <w:rtl/>
        </w:rPr>
        <w:t>משרת</w:t>
      </w:r>
      <w:r>
        <w:rPr>
          <w:rFonts w:hint="cs"/>
          <w:rtl/>
        </w:rPr>
        <w:t>?</w:t>
      </w:r>
      <w:r>
        <w:rPr>
          <w:rtl/>
        </w:rPr>
        <w:t xml:space="preserve"> </w:t>
      </w:r>
      <w:bookmarkStart w:id="32319" w:name="_ETM_Q52_437690"/>
      <w:bookmarkEnd w:id="32319"/>
      <w:r>
        <w:rPr>
          <w:rtl/>
        </w:rPr>
        <w:t xml:space="preserve">ראש </w:t>
      </w:r>
      <w:bookmarkStart w:id="32320" w:name="_ETM_Q52_438020"/>
      <w:bookmarkEnd w:id="32320"/>
      <w:r>
        <w:rPr>
          <w:rtl/>
        </w:rPr>
        <w:t xml:space="preserve">הממשלה </w:t>
      </w:r>
      <w:bookmarkStart w:id="32321" w:name="_ETM_Q52_438620"/>
      <w:bookmarkEnd w:id="32321"/>
      <w:r>
        <w:rPr>
          <w:rtl/>
        </w:rPr>
        <w:t xml:space="preserve">בנאומו </w:t>
      </w:r>
      <w:bookmarkStart w:id="32322" w:name="_ETM_Q52_439130"/>
      <w:bookmarkEnd w:id="32322"/>
      <w:r>
        <w:rPr>
          <w:rtl/>
        </w:rPr>
        <w:t xml:space="preserve">במליאה </w:t>
      </w:r>
      <w:bookmarkStart w:id="32323" w:name="_ETM_Q52_439759"/>
      <w:bookmarkEnd w:id="32323"/>
      <w:r>
        <w:rPr>
          <w:rtl/>
        </w:rPr>
        <w:t>היום</w:t>
      </w:r>
      <w:r>
        <w:rPr>
          <w:rFonts w:hint="cs"/>
          <w:rtl/>
        </w:rPr>
        <w:t>,</w:t>
      </w:r>
      <w:r>
        <w:rPr>
          <w:rtl/>
        </w:rPr>
        <w:t xml:space="preserve"> </w:t>
      </w:r>
      <w:bookmarkStart w:id="32324" w:name="_ETM_Q52_441570"/>
      <w:bookmarkEnd w:id="32324"/>
      <w:r>
        <w:rPr>
          <w:rtl/>
        </w:rPr>
        <w:t xml:space="preserve">עם </w:t>
      </w:r>
      <w:bookmarkStart w:id="32325" w:name="_ETM_Q52_441779"/>
      <w:bookmarkEnd w:id="32325"/>
      <w:r>
        <w:rPr>
          <w:rtl/>
        </w:rPr>
        <w:t xml:space="preserve">המעבר </w:t>
      </w:r>
      <w:bookmarkStart w:id="32326" w:name="_ETM_Q52_442380"/>
      <w:bookmarkEnd w:id="32326"/>
      <w:r>
        <w:rPr>
          <w:rtl/>
        </w:rPr>
        <w:t xml:space="preserve">של </w:t>
      </w:r>
      <w:bookmarkStart w:id="32327" w:name="_ETM_Q52_442560"/>
      <w:bookmarkEnd w:id="32327"/>
      <w:r>
        <w:rPr>
          <w:rtl/>
        </w:rPr>
        <w:t xml:space="preserve">תקציב </w:t>
      </w:r>
      <w:bookmarkStart w:id="32328" w:name="_ETM_Q52_443100"/>
      <w:bookmarkEnd w:id="32328"/>
      <w:r>
        <w:rPr>
          <w:rtl/>
        </w:rPr>
        <w:t>המדינה</w:t>
      </w:r>
      <w:r>
        <w:rPr>
          <w:rFonts w:hint="cs"/>
          <w:rtl/>
        </w:rPr>
        <w:t>,</w:t>
      </w:r>
      <w:r>
        <w:rPr>
          <w:rtl/>
        </w:rPr>
        <w:t xml:space="preserve"> </w:t>
      </w:r>
      <w:bookmarkStart w:id="32329" w:name="_ETM_Q52_445240"/>
      <w:bookmarkEnd w:id="32329"/>
      <w:r>
        <w:rPr>
          <w:rtl/>
        </w:rPr>
        <w:t xml:space="preserve">אין </w:t>
      </w:r>
      <w:bookmarkStart w:id="32330" w:name="_ETM_Q52_445450"/>
      <w:bookmarkEnd w:id="32330"/>
      <w:r>
        <w:rPr>
          <w:rtl/>
        </w:rPr>
        <w:t xml:space="preserve">לי </w:t>
      </w:r>
      <w:bookmarkStart w:id="32331" w:name="_ETM_Q52_445570"/>
      <w:bookmarkEnd w:id="32331"/>
      <w:r>
        <w:rPr>
          <w:rtl/>
        </w:rPr>
        <w:t xml:space="preserve">אפשרות </w:t>
      </w:r>
      <w:bookmarkStart w:id="32332" w:name="_ETM_Q52_446050"/>
      <w:bookmarkEnd w:id="32332"/>
      <w:r>
        <w:rPr>
          <w:rtl/>
        </w:rPr>
        <w:t xml:space="preserve">אחרת </w:t>
      </w:r>
      <w:bookmarkStart w:id="32333" w:name="_ETM_Q52_446620"/>
      <w:bookmarkEnd w:id="32333"/>
      <w:r>
        <w:rPr>
          <w:rtl/>
        </w:rPr>
        <w:t>אל</w:t>
      </w:r>
      <w:r>
        <w:rPr>
          <w:rFonts w:hint="cs"/>
          <w:rtl/>
        </w:rPr>
        <w:t>א</w:t>
      </w:r>
      <w:r>
        <w:rPr>
          <w:rtl/>
        </w:rPr>
        <w:t xml:space="preserve"> </w:t>
      </w:r>
      <w:bookmarkStart w:id="32334" w:name="_ETM_Q52_446770"/>
      <w:bookmarkEnd w:id="32334"/>
      <w:r>
        <w:rPr>
          <w:rtl/>
        </w:rPr>
        <w:t xml:space="preserve">לכנות </w:t>
      </w:r>
      <w:bookmarkStart w:id="32335" w:name="_ETM_Q52_447220"/>
      <w:bookmarkEnd w:id="32335"/>
      <w:r>
        <w:rPr>
          <w:rtl/>
        </w:rPr>
        <w:t xml:space="preserve">את </w:t>
      </w:r>
      <w:bookmarkStart w:id="32336" w:name="_ETM_Q52_447430"/>
      <w:bookmarkEnd w:id="32336"/>
      <w:r>
        <w:rPr>
          <w:rFonts w:hint="cs"/>
          <w:rtl/>
        </w:rPr>
        <w:t>ה</w:t>
      </w:r>
      <w:r>
        <w:rPr>
          <w:rtl/>
        </w:rPr>
        <w:t xml:space="preserve">נאום </w:t>
      </w:r>
      <w:bookmarkStart w:id="32337" w:name="_ETM_Q52_447880"/>
      <w:bookmarkEnd w:id="32337"/>
      <w:r>
        <w:rPr>
          <w:rtl/>
        </w:rPr>
        <w:t xml:space="preserve">נאום </w:t>
      </w:r>
      <w:bookmarkStart w:id="32338" w:name="_ETM_Q52_448210"/>
      <w:bookmarkEnd w:id="32338"/>
      <w:r>
        <w:rPr>
          <w:rtl/>
        </w:rPr>
        <w:t>עלוב</w:t>
      </w:r>
      <w:r>
        <w:rPr>
          <w:rFonts w:hint="cs"/>
          <w:rtl/>
        </w:rPr>
        <w:t>.</w:t>
      </w:r>
      <w:r>
        <w:rPr>
          <w:rtl/>
        </w:rPr>
        <w:t xml:space="preserve"> </w:t>
      </w:r>
      <w:bookmarkStart w:id="32339" w:name="_ETM_Q52_450120"/>
      <w:bookmarkEnd w:id="32339"/>
      <w:r>
        <w:rPr>
          <w:rtl/>
        </w:rPr>
        <w:t xml:space="preserve">מה </w:t>
      </w:r>
      <w:bookmarkStart w:id="32340" w:name="_ETM_Q52_450389"/>
      <w:bookmarkEnd w:id="32340"/>
      <w:r>
        <w:rPr>
          <w:rtl/>
        </w:rPr>
        <w:t xml:space="preserve">היה </w:t>
      </w:r>
      <w:bookmarkStart w:id="32341" w:name="_ETM_Q52_450629"/>
      <w:bookmarkEnd w:id="32341"/>
      <w:r>
        <w:rPr>
          <w:rtl/>
        </w:rPr>
        <w:t xml:space="preserve">בנאום </w:t>
      </w:r>
      <w:bookmarkStart w:id="32342" w:name="_ETM_Q52_451169"/>
      <w:bookmarkEnd w:id="32342"/>
      <w:r>
        <w:rPr>
          <w:rtl/>
        </w:rPr>
        <w:t>הזה</w:t>
      </w:r>
      <w:r>
        <w:rPr>
          <w:rFonts w:hint="cs"/>
          <w:rtl/>
        </w:rPr>
        <w:t>?</w:t>
      </w:r>
      <w:r>
        <w:rPr>
          <w:rtl/>
        </w:rPr>
        <w:t xml:space="preserve"> </w:t>
      </w:r>
      <w:bookmarkStart w:id="32343" w:name="_ETM_Q52_452600"/>
      <w:bookmarkEnd w:id="32343"/>
      <w:r>
        <w:rPr>
          <w:rtl/>
        </w:rPr>
        <w:t>סיסמאות</w:t>
      </w:r>
      <w:r>
        <w:rPr>
          <w:rFonts w:hint="cs"/>
          <w:rtl/>
        </w:rPr>
        <w:t>,</w:t>
      </w:r>
      <w:r>
        <w:rPr>
          <w:rtl/>
        </w:rPr>
        <w:t xml:space="preserve"> </w:t>
      </w:r>
      <w:bookmarkStart w:id="32344" w:name="_ETM_Q52_453990"/>
      <w:bookmarkEnd w:id="32344"/>
      <w:r>
        <w:rPr>
          <w:rtl/>
        </w:rPr>
        <w:t>סיסמאות</w:t>
      </w:r>
      <w:r>
        <w:rPr>
          <w:rFonts w:hint="cs"/>
          <w:rtl/>
        </w:rPr>
        <w:t>,</w:t>
      </w:r>
      <w:r>
        <w:rPr>
          <w:rtl/>
        </w:rPr>
        <w:t xml:space="preserve"> </w:t>
      </w:r>
      <w:bookmarkStart w:id="32345" w:name="_ETM_Q52_455200"/>
      <w:bookmarkEnd w:id="32345"/>
      <w:r>
        <w:rPr>
          <w:rtl/>
        </w:rPr>
        <w:t>סיסמאות</w:t>
      </w:r>
      <w:r>
        <w:rPr>
          <w:rFonts w:hint="cs"/>
          <w:rtl/>
        </w:rPr>
        <w:t>.</w:t>
      </w:r>
      <w:r>
        <w:rPr>
          <w:rtl/>
        </w:rPr>
        <w:t xml:space="preserve"> </w:t>
      </w:r>
      <w:bookmarkStart w:id="32346" w:name="_ETM_Q52_457330"/>
      <w:bookmarkEnd w:id="32346"/>
      <w:r>
        <w:rPr>
          <w:rFonts w:hint="cs"/>
          <w:rtl/>
        </w:rPr>
        <w:t>עבר</w:t>
      </w:r>
      <w:r>
        <w:rPr>
          <w:rtl/>
        </w:rPr>
        <w:t xml:space="preserve"> </w:t>
      </w:r>
      <w:bookmarkStart w:id="32347" w:name="_ETM_Q52_457660"/>
      <w:bookmarkEnd w:id="32347"/>
      <w:r>
        <w:rPr>
          <w:rtl/>
        </w:rPr>
        <w:t xml:space="preserve">תקציב </w:t>
      </w:r>
      <w:bookmarkStart w:id="32348" w:name="_ETM_Q52_458080"/>
      <w:bookmarkEnd w:id="32348"/>
      <w:r>
        <w:rPr>
          <w:rFonts w:hint="cs"/>
          <w:rtl/>
        </w:rPr>
        <w:t>ה</w:t>
      </w:r>
      <w:r>
        <w:rPr>
          <w:rtl/>
        </w:rPr>
        <w:t>מדינה</w:t>
      </w:r>
      <w:r>
        <w:rPr>
          <w:rFonts w:hint="cs"/>
          <w:rtl/>
        </w:rPr>
        <w:t>,</w:t>
      </w:r>
      <w:r>
        <w:rPr>
          <w:rtl/>
        </w:rPr>
        <w:t xml:space="preserve"> </w:t>
      </w:r>
      <w:bookmarkStart w:id="32349" w:name="_ETM_Q52_458529"/>
      <w:bookmarkEnd w:id="32349"/>
      <w:r>
        <w:rPr>
          <w:rtl/>
        </w:rPr>
        <w:t xml:space="preserve">אדוני </w:t>
      </w:r>
      <w:bookmarkStart w:id="32350" w:name="_ETM_Q52_458830"/>
      <w:bookmarkEnd w:id="32350"/>
      <w:r>
        <w:rPr>
          <w:rtl/>
        </w:rPr>
        <w:t xml:space="preserve">ראש </w:t>
      </w:r>
      <w:bookmarkStart w:id="32351" w:name="_ETM_Q52_459070"/>
      <w:bookmarkEnd w:id="32351"/>
      <w:r>
        <w:rPr>
          <w:rtl/>
        </w:rPr>
        <w:t>הממשלה</w:t>
      </w:r>
      <w:r>
        <w:rPr>
          <w:rFonts w:hint="cs"/>
          <w:rtl/>
        </w:rPr>
        <w:t xml:space="preserve"> –</w:t>
      </w:r>
      <w:r>
        <w:rPr>
          <w:rtl/>
        </w:rPr>
        <w:t xml:space="preserve"> </w:t>
      </w:r>
      <w:bookmarkStart w:id="32352" w:name="_ETM_Q52_459820"/>
      <w:bookmarkEnd w:id="32352"/>
      <w:r>
        <w:rPr>
          <w:rtl/>
        </w:rPr>
        <w:t xml:space="preserve">איך </w:t>
      </w:r>
      <w:bookmarkStart w:id="32353" w:name="_ETM_Q52_460000"/>
      <w:bookmarkEnd w:id="32353"/>
      <w:r>
        <w:rPr>
          <w:rtl/>
        </w:rPr>
        <w:t xml:space="preserve">אתה </w:t>
      </w:r>
      <w:bookmarkStart w:id="32354" w:name="_ETM_Q52_460120"/>
      <w:bookmarkEnd w:id="32354"/>
      <w:r>
        <w:rPr>
          <w:rtl/>
        </w:rPr>
        <w:t xml:space="preserve">לא </w:t>
      </w:r>
      <w:bookmarkStart w:id="32355" w:name="_ETM_Q52_460240"/>
      <w:bookmarkEnd w:id="32355"/>
      <w:r>
        <w:rPr>
          <w:rtl/>
        </w:rPr>
        <w:t xml:space="preserve">מדבר </w:t>
      </w:r>
      <w:bookmarkStart w:id="32356" w:name="_ETM_Q52_460690"/>
      <w:bookmarkEnd w:id="32356"/>
      <w:r>
        <w:rPr>
          <w:rtl/>
        </w:rPr>
        <w:t xml:space="preserve">על </w:t>
      </w:r>
      <w:bookmarkStart w:id="32357" w:name="_ETM_Q52_460779"/>
      <w:bookmarkEnd w:id="32357"/>
      <w:r>
        <w:rPr>
          <w:rtl/>
        </w:rPr>
        <w:t>התקציב</w:t>
      </w:r>
      <w:r>
        <w:rPr>
          <w:rFonts w:hint="cs"/>
          <w:rtl/>
        </w:rPr>
        <w:t>?</w:t>
      </w:r>
      <w:r>
        <w:rPr>
          <w:rtl/>
        </w:rPr>
        <w:t xml:space="preserve"> </w:t>
      </w:r>
      <w:bookmarkStart w:id="32358" w:name="_ETM_Q52_462310"/>
      <w:bookmarkEnd w:id="32358"/>
      <w:r>
        <w:rPr>
          <w:rtl/>
        </w:rPr>
        <w:t xml:space="preserve">מילה </w:t>
      </w:r>
      <w:bookmarkStart w:id="32359" w:name="_ETM_Q52_462820"/>
      <w:bookmarkEnd w:id="32359"/>
      <w:r>
        <w:rPr>
          <w:rFonts w:hint="cs"/>
          <w:rtl/>
        </w:rPr>
        <w:t xml:space="preserve">אחת </w:t>
      </w:r>
      <w:bookmarkStart w:id="32360" w:name="_ETM_Q52_463240"/>
      <w:bookmarkEnd w:id="32360"/>
      <w:r>
        <w:rPr>
          <w:rtl/>
        </w:rPr>
        <w:t xml:space="preserve">על </w:t>
      </w:r>
      <w:bookmarkStart w:id="32361" w:name="_ETM_Q52_463360"/>
      <w:bookmarkEnd w:id="32361"/>
      <w:r>
        <w:rPr>
          <w:rtl/>
        </w:rPr>
        <w:t>התקציב</w:t>
      </w:r>
      <w:r>
        <w:rPr>
          <w:rFonts w:hint="cs"/>
          <w:rtl/>
        </w:rPr>
        <w:t>, אחת.</w:t>
      </w:r>
      <w:bookmarkStart w:id="32362" w:name="_ETM_Q52_464449"/>
      <w:bookmarkEnd w:id="32362"/>
      <w:r>
        <w:rPr>
          <w:rtl/>
        </w:rPr>
        <w:t xml:space="preserve"> </w:t>
      </w:r>
      <w:bookmarkStart w:id="32363" w:name="_ETM_Q52_468589"/>
      <w:bookmarkEnd w:id="32363"/>
      <w:r>
        <w:rPr>
          <w:rtl/>
        </w:rPr>
        <w:t xml:space="preserve">אתה </w:t>
      </w:r>
      <w:bookmarkStart w:id="32364" w:name="_ETM_Q52_468980"/>
      <w:bookmarkEnd w:id="32364"/>
      <w:r>
        <w:rPr>
          <w:rtl/>
        </w:rPr>
        <w:t xml:space="preserve">הרי </w:t>
      </w:r>
      <w:bookmarkStart w:id="32365" w:name="_ETM_Q52_469190"/>
      <w:bookmarkEnd w:id="32365"/>
      <w:r>
        <w:rPr>
          <w:rtl/>
        </w:rPr>
        <w:t>יודע</w:t>
      </w:r>
      <w:bookmarkStart w:id="32366" w:name="_ETM_Q52_469670"/>
      <w:bookmarkEnd w:id="32366"/>
      <w:r>
        <w:rPr>
          <w:rFonts w:hint="cs"/>
          <w:rtl/>
        </w:rPr>
        <w:t xml:space="preserve"> </w:t>
      </w:r>
      <w:r>
        <w:rPr>
          <w:rFonts w:hint="eastAsia"/>
          <w:rtl/>
        </w:rPr>
        <w:t>–</w:t>
      </w:r>
      <w:r>
        <w:rPr>
          <w:rFonts w:hint="cs"/>
          <w:rtl/>
        </w:rPr>
        <w:t xml:space="preserve"> </w:t>
      </w:r>
      <w:r>
        <w:rPr>
          <w:rtl/>
        </w:rPr>
        <w:t xml:space="preserve">אתה </w:t>
      </w:r>
      <w:bookmarkStart w:id="32367" w:name="_ETM_Q52_469850"/>
      <w:bookmarkEnd w:id="32367"/>
      <w:r>
        <w:rPr>
          <w:rtl/>
        </w:rPr>
        <w:t xml:space="preserve">מבין </w:t>
      </w:r>
      <w:bookmarkStart w:id="32368" w:name="_ETM_Q52_470210"/>
      <w:bookmarkEnd w:id="32368"/>
      <w:r>
        <w:rPr>
          <w:rtl/>
        </w:rPr>
        <w:t>בכלכלה</w:t>
      </w:r>
      <w:r>
        <w:rPr>
          <w:rFonts w:hint="cs"/>
          <w:rtl/>
        </w:rPr>
        <w:t xml:space="preserve"> </w:t>
      </w:r>
      <w:r>
        <w:rPr>
          <w:rFonts w:hint="eastAsia"/>
          <w:rtl/>
        </w:rPr>
        <w:t>–</w:t>
      </w:r>
      <w:r>
        <w:rPr>
          <w:rtl/>
        </w:rPr>
        <w:t xml:space="preserve"> </w:t>
      </w:r>
      <w:bookmarkStart w:id="32369" w:name="_ETM_Q52_471669"/>
      <w:bookmarkEnd w:id="32369"/>
      <w:r>
        <w:rPr>
          <w:rtl/>
        </w:rPr>
        <w:t xml:space="preserve">שהתקציב </w:t>
      </w:r>
      <w:bookmarkStart w:id="32370" w:name="_ETM_Q52_472419"/>
      <w:bookmarkEnd w:id="32370"/>
      <w:r>
        <w:rPr>
          <w:rtl/>
        </w:rPr>
        <w:t xml:space="preserve">הזה </w:t>
      </w:r>
      <w:bookmarkStart w:id="32371" w:name="_ETM_Q52_472659"/>
      <w:bookmarkEnd w:id="32371"/>
      <w:r>
        <w:rPr>
          <w:rtl/>
        </w:rPr>
        <w:t xml:space="preserve">הוא </w:t>
      </w:r>
      <w:bookmarkStart w:id="32372" w:name="_ETM_Q52_472779"/>
      <w:bookmarkEnd w:id="32372"/>
      <w:r>
        <w:rPr>
          <w:rtl/>
        </w:rPr>
        <w:t xml:space="preserve">תקציב </w:t>
      </w:r>
      <w:bookmarkStart w:id="32373" w:name="_ETM_Q52_473259"/>
      <w:bookmarkEnd w:id="32373"/>
      <w:r>
        <w:rPr>
          <w:rtl/>
        </w:rPr>
        <w:t>נוראי</w:t>
      </w:r>
      <w:r>
        <w:rPr>
          <w:rFonts w:hint="cs"/>
          <w:rtl/>
        </w:rPr>
        <w:t>.</w:t>
      </w:r>
      <w:r>
        <w:rPr>
          <w:rtl/>
        </w:rPr>
        <w:t xml:space="preserve"> </w:t>
      </w:r>
      <w:bookmarkStart w:id="32374" w:name="_ETM_Q52_473680"/>
      <w:bookmarkEnd w:id="32374"/>
      <w:r>
        <w:rPr>
          <w:rtl/>
        </w:rPr>
        <w:t xml:space="preserve">620 </w:t>
      </w:r>
      <w:bookmarkStart w:id="32375" w:name="_ETM_Q52_475089"/>
      <w:bookmarkEnd w:id="32375"/>
      <w:r>
        <w:rPr>
          <w:rtl/>
        </w:rPr>
        <w:t xml:space="preserve">מיליארד </w:t>
      </w:r>
      <w:bookmarkStart w:id="32376" w:name="_ETM_Q52_475599"/>
      <w:bookmarkEnd w:id="32376"/>
      <w:r>
        <w:rPr>
          <w:rtl/>
        </w:rPr>
        <w:t>שקל</w:t>
      </w:r>
      <w:r>
        <w:rPr>
          <w:rFonts w:hint="cs"/>
          <w:rtl/>
        </w:rPr>
        <w:t>,</w:t>
      </w:r>
      <w:r>
        <w:rPr>
          <w:rtl/>
        </w:rPr>
        <w:t xml:space="preserve"> </w:t>
      </w:r>
      <w:bookmarkStart w:id="32377" w:name="_ETM_Q52_476950"/>
      <w:bookmarkEnd w:id="32377"/>
      <w:r>
        <w:rPr>
          <w:rtl/>
        </w:rPr>
        <w:t xml:space="preserve">אתה </w:t>
      </w:r>
      <w:bookmarkStart w:id="32378" w:name="_ETM_Q52_477100"/>
      <w:bookmarkEnd w:id="32378"/>
      <w:r>
        <w:rPr>
          <w:rtl/>
        </w:rPr>
        <w:t xml:space="preserve">לא </w:t>
      </w:r>
      <w:bookmarkStart w:id="32379" w:name="_ETM_Q52_477190"/>
      <w:bookmarkEnd w:id="32379"/>
      <w:r>
        <w:rPr>
          <w:rtl/>
        </w:rPr>
        <w:t xml:space="preserve">מדבר </w:t>
      </w:r>
      <w:bookmarkStart w:id="32380" w:name="_ETM_Q52_477670"/>
      <w:bookmarkEnd w:id="32380"/>
      <w:r>
        <w:rPr>
          <w:rtl/>
        </w:rPr>
        <w:t>מילה</w:t>
      </w:r>
      <w:r>
        <w:rPr>
          <w:rFonts w:hint="cs"/>
          <w:rtl/>
        </w:rPr>
        <w:t>?</w:t>
      </w:r>
      <w:r>
        <w:rPr>
          <w:rtl/>
        </w:rPr>
        <w:t xml:space="preserve"> </w:t>
      </w:r>
      <w:bookmarkStart w:id="32381" w:name="_ETM_Q52_480589"/>
      <w:bookmarkEnd w:id="32381"/>
      <w:r>
        <w:rPr>
          <w:rtl/>
        </w:rPr>
        <w:t xml:space="preserve">חלקו </w:t>
      </w:r>
      <w:bookmarkStart w:id="32382" w:name="_ETM_Q52_481039"/>
      <w:bookmarkEnd w:id="32382"/>
      <w:r>
        <w:rPr>
          <w:rtl/>
        </w:rPr>
        <w:t xml:space="preserve">חשוב </w:t>
      </w:r>
      <w:bookmarkStart w:id="32383" w:name="_ETM_Q52_481430"/>
      <w:bookmarkEnd w:id="32383"/>
      <w:r>
        <w:rPr>
          <w:rtl/>
        </w:rPr>
        <w:t xml:space="preserve">מאוד </w:t>
      </w:r>
      <w:bookmarkStart w:id="32384" w:name="_ETM_Q52_481819"/>
      <w:bookmarkEnd w:id="32384"/>
      <w:r>
        <w:rPr>
          <w:rtl/>
        </w:rPr>
        <w:t xml:space="preserve">להתעצמות </w:t>
      </w:r>
      <w:bookmarkStart w:id="32385" w:name="_ETM_Q52_480979"/>
      <w:bookmarkEnd w:id="32385"/>
      <w:r>
        <w:rPr>
          <w:rFonts w:hint="cs"/>
          <w:rtl/>
        </w:rPr>
        <w:t xml:space="preserve">צה"ל </w:t>
      </w:r>
      <w:r>
        <w:rPr>
          <w:rFonts w:hint="eastAsia"/>
          <w:rtl/>
        </w:rPr>
        <w:t>–</w:t>
      </w:r>
      <w:r>
        <w:rPr>
          <w:rtl/>
        </w:rPr>
        <w:t xml:space="preserve"> </w:t>
      </w:r>
      <w:bookmarkStart w:id="32386" w:name="_ETM_Q52_484650"/>
      <w:bookmarkEnd w:id="32386"/>
      <w:r>
        <w:rPr>
          <w:rtl/>
        </w:rPr>
        <w:t xml:space="preserve">מעל </w:t>
      </w:r>
      <w:bookmarkStart w:id="32387" w:name="_ETM_Q52_485069"/>
      <w:bookmarkEnd w:id="32387"/>
      <w:r>
        <w:rPr>
          <w:rtl/>
        </w:rPr>
        <w:t xml:space="preserve">100 </w:t>
      </w:r>
      <w:bookmarkStart w:id="32388" w:name="_ETM_Q52_485370"/>
      <w:bookmarkEnd w:id="32388"/>
      <w:r>
        <w:rPr>
          <w:rtl/>
        </w:rPr>
        <w:t>מיליארד</w:t>
      </w:r>
      <w:r>
        <w:rPr>
          <w:rFonts w:hint="cs"/>
          <w:rtl/>
        </w:rPr>
        <w:t>.</w:t>
      </w:r>
      <w:r>
        <w:rPr>
          <w:rtl/>
        </w:rPr>
        <w:t xml:space="preserve"> </w:t>
      </w:r>
      <w:bookmarkStart w:id="32389" w:name="_ETM_Q52_489260"/>
      <w:bookmarkEnd w:id="32389"/>
    </w:p>
    <w:p w:rsidR="005930C5" w:rsidRDefault="005930C5" w:rsidP="0087210C">
      <w:pPr>
        <w:rPr>
          <w:rtl/>
        </w:rPr>
      </w:pPr>
      <w:bookmarkStart w:id="32390" w:name="_ETM_Q52_490000"/>
      <w:bookmarkEnd w:id="32390"/>
    </w:p>
    <w:p w:rsidR="005930C5" w:rsidRDefault="005930C5" w:rsidP="00173DB1">
      <w:pPr>
        <w:rPr>
          <w:rtl/>
        </w:rPr>
      </w:pPr>
      <w:bookmarkStart w:id="32391" w:name="_ETM_Q52_491000"/>
      <w:bookmarkEnd w:id="32391"/>
      <w:r>
        <w:rPr>
          <w:rtl/>
        </w:rPr>
        <w:t xml:space="preserve">לא </w:t>
      </w:r>
      <w:bookmarkStart w:id="32392" w:name="_ETM_Q52_489529"/>
      <w:bookmarkEnd w:id="32392"/>
      <w:r>
        <w:rPr>
          <w:rtl/>
        </w:rPr>
        <w:t xml:space="preserve">מדבר </w:t>
      </w:r>
      <w:bookmarkStart w:id="32393" w:name="_ETM_Q52_489980"/>
      <w:bookmarkEnd w:id="32393"/>
      <w:r>
        <w:rPr>
          <w:rtl/>
        </w:rPr>
        <w:t xml:space="preserve">על </w:t>
      </w:r>
      <w:bookmarkStart w:id="32394" w:name="_ETM_Q52_490099"/>
      <w:bookmarkEnd w:id="32394"/>
      <w:r>
        <w:rPr>
          <w:rtl/>
        </w:rPr>
        <w:t>החטופים</w:t>
      </w:r>
      <w:r>
        <w:rPr>
          <w:rFonts w:hint="cs"/>
          <w:rtl/>
        </w:rPr>
        <w:t>;</w:t>
      </w:r>
      <w:r>
        <w:rPr>
          <w:rtl/>
        </w:rPr>
        <w:t xml:space="preserve"> </w:t>
      </w:r>
      <w:bookmarkStart w:id="32395" w:name="_ETM_Q52_493749"/>
      <w:bookmarkEnd w:id="32395"/>
      <w:r>
        <w:rPr>
          <w:rtl/>
        </w:rPr>
        <w:t xml:space="preserve">לא </w:t>
      </w:r>
      <w:bookmarkStart w:id="32396" w:name="_ETM_Q52_493990"/>
      <w:bookmarkEnd w:id="32396"/>
      <w:r>
        <w:rPr>
          <w:rFonts w:hint="cs"/>
          <w:rtl/>
        </w:rPr>
        <w:t>מדבר</w:t>
      </w:r>
      <w:r>
        <w:rPr>
          <w:rtl/>
        </w:rPr>
        <w:t xml:space="preserve"> </w:t>
      </w:r>
      <w:bookmarkStart w:id="32397" w:name="_ETM_Q52_494529"/>
      <w:bookmarkEnd w:id="32397"/>
      <w:r>
        <w:rPr>
          <w:rtl/>
        </w:rPr>
        <w:t xml:space="preserve">על </w:t>
      </w:r>
      <w:bookmarkStart w:id="32398" w:name="_ETM_Q52_494650"/>
      <w:bookmarkEnd w:id="32398"/>
      <w:r>
        <w:rPr>
          <w:rtl/>
        </w:rPr>
        <w:t xml:space="preserve">יוקר </w:t>
      </w:r>
      <w:bookmarkStart w:id="32399" w:name="_ETM_Q52_495039"/>
      <w:bookmarkEnd w:id="32399"/>
      <w:r>
        <w:rPr>
          <w:rtl/>
        </w:rPr>
        <w:t>המחיה</w:t>
      </w:r>
      <w:bookmarkStart w:id="32400" w:name="_ETM_Q52_498500"/>
      <w:bookmarkEnd w:id="32400"/>
      <w:r>
        <w:rPr>
          <w:rFonts w:hint="cs"/>
          <w:rtl/>
        </w:rPr>
        <w:t xml:space="preserve"> </w:t>
      </w:r>
      <w:r w:rsidR="00173DB1">
        <w:rPr>
          <w:rFonts w:hint="eastAsia"/>
          <w:rtl/>
        </w:rPr>
        <w:t xml:space="preserve">– </w:t>
      </w:r>
      <w:r>
        <w:rPr>
          <w:rtl/>
        </w:rPr>
        <w:t xml:space="preserve">מקום </w:t>
      </w:r>
      <w:bookmarkStart w:id="32401" w:name="_ETM_Q52_499070"/>
      <w:bookmarkEnd w:id="32401"/>
      <w:r>
        <w:rPr>
          <w:rtl/>
        </w:rPr>
        <w:t xml:space="preserve">שלישי </w:t>
      </w:r>
      <w:bookmarkStart w:id="32402" w:name="_ETM_Q52_499580"/>
      <w:bookmarkEnd w:id="32402"/>
      <w:r>
        <w:rPr>
          <w:rtl/>
        </w:rPr>
        <w:t>ב-</w:t>
      </w:r>
      <w:r>
        <w:t>OECD</w:t>
      </w:r>
      <w:r>
        <w:rPr>
          <w:rFonts w:hint="cs"/>
          <w:rtl/>
        </w:rPr>
        <w:t>,</w:t>
      </w:r>
      <w:r>
        <w:rPr>
          <w:rtl/>
        </w:rPr>
        <w:t xml:space="preserve"> </w:t>
      </w:r>
      <w:bookmarkStart w:id="32403" w:name="_ETM_Q52_500510"/>
      <w:bookmarkEnd w:id="32403"/>
      <w:r>
        <w:rPr>
          <w:rtl/>
        </w:rPr>
        <w:t xml:space="preserve">וראש </w:t>
      </w:r>
      <w:bookmarkStart w:id="32404" w:name="_ETM_Q52_500839"/>
      <w:bookmarkEnd w:id="32404"/>
      <w:r>
        <w:rPr>
          <w:rtl/>
        </w:rPr>
        <w:t xml:space="preserve">הממשלה </w:t>
      </w:r>
      <w:bookmarkStart w:id="32405" w:name="_ETM_Q52_502390"/>
      <w:bookmarkEnd w:id="32405"/>
      <w:r>
        <w:rPr>
          <w:rtl/>
        </w:rPr>
        <w:t xml:space="preserve">ושר </w:t>
      </w:r>
      <w:bookmarkStart w:id="32406" w:name="_ETM_Q52_502839"/>
      <w:bookmarkEnd w:id="32406"/>
      <w:r>
        <w:rPr>
          <w:rtl/>
        </w:rPr>
        <w:t xml:space="preserve">הכלכלה </w:t>
      </w:r>
      <w:bookmarkStart w:id="32407" w:name="_ETM_Q52_503500"/>
      <w:bookmarkEnd w:id="32407"/>
      <w:r>
        <w:rPr>
          <w:rtl/>
        </w:rPr>
        <w:t xml:space="preserve">מבטיחים </w:t>
      </w:r>
      <w:bookmarkStart w:id="32408" w:name="_ETM_Q52_504130"/>
      <w:bookmarkEnd w:id="32408"/>
      <w:r>
        <w:rPr>
          <w:rtl/>
        </w:rPr>
        <w:t xml:space="preserve">לנו </w:t>
      </w:r>
      <w:bookmarkStart w:id="32409" w:name="_ETM_Q52_507070"/>
      <w:bookmarkEnd w:id="32409"/>
      <w:r>
        <w:rPr>
          <w:rtl/>
        </w:rPr>
        <w:t xml:space="preserve">גדולות </w:t>
      </w:r>
      <w:bookmarkStart w:id="32410" w:name="_ETM_Q52_507759"/>
      <w:bookmarkEnd w:id="32410"/>
      <w:r>
        <w:rPr>
          <w:rtl/>
        </w:rPr>
        <w:t>ונצורות</w:t>
      </w:r>
      <w:r>
        <w:rPr>
          <w:rFonts w:hint="cs"/>
          <w:rtl/>
        </w:rPr>
        <w:t>.</w:t>
      </w:r>
      <w:r>
        <w:rPr>
          <w:rtl/>
        </w:rPr>
        <w:t xml:space="preserve"> </w:t>
      </w:r>
      <w:bookmarkStart w:id="32411" w:name="_ETM_Q52_510029"/>
      <w:bookmarkEnd w:id="32411"/>
      <w:r>
        <w:rPr>
          <w:rtl/>
        </w:rPr>
        <w:t xml:space="preserve">מקום </w:t>
      </w:r>
      <w:bookmarkStart w:id="32412" w:name="_ETM_Q52_510510"/>
      <w:bookmarkEnd w:id="32412"/>
      <w:r>
        <w:rPr>
          <w:rtl/>
        </w:rPr>
        <w:t xml:space="preserve">שלישי </w:t>
      </w:r>
      <w:bookmarkStart w:id="32413" w:name="_ETM_Q52_510960"/>
      <w:bookmarkEnd w:id="32413"/>
      <w:r>
        <w:rPr>
          <w:rtl/>
        </w:rPr>
        <w:t>ב-</w:t>
      </w:r>
      <w:r>
        <w:t>OECD</w:t>
      </w:r>
      <w:r>
        <w:rPr>
          <w:rtl/>
        </w:rPr>
        <w:t xml:space="preserve"> </w:t>
      </w:r>
      <w:bookmarkStart w:id="32414" w:name="_ETM_Q52_511740"/>
      <w:bookmarkEnd w:id="32414"/>
      <w:r>
        <w:rPr>
          <w:rtl/>
        </w:rPr>
        <w:t xml:space="preserve">ביוקר </w:t>
      </w:r>
      <w:bookmarkStart w:id="32415" w:name="_ETM_Q52_512220"/>
      <w:bookmarkEnd w:id="32415"/>
      <w:r>
        <w:rPr>
          <w:rtl/>
        </w:rPr>
        <w:t>המחיה</w:t>
      </w:r>
      <w:r>
        <w:rPr>
          <w:rFonts w:hint="cs"/>
          <w:rtl/>
        </w:rPr>
        <w:t>.</w:t>
      </w:r>
      <w:r>
        <w:rPr>
          <w:rtl/>
        </w:rPr>
        <w:t xml:space="preserve"> </w:t>
      </w:r>
      <w:bookmarkStart w:id="32416" w:name="_ETM_Q52_515329"/>
      <w:bookmarkEnd w:id="32416"/>
      <w:r>
        <w:rPr>
          <w:rtl/>
        </w:rPr>
        <w:t xml:space="preserve">מה </w:t>
      </w:r>
      <w:bookmarkStart w:id="32417" w:name="_ETM_Q52_515539"/>
      <w:bookmarkEnd w:id="32417"/>
      <w:r>
        <w:rPr>
          <w:rtl/>
        </w:rPr>
        <w:t xml:space="preserve">שטוב </w:t>
      </w:r>
      <w:bookmarkStart w:id="32418" w:name="_ETM_Q52_515989"/>
      <w:bookmarkEnd w:id="32418"/>
      <w:r>
        <w:rPr>
          <w:rtl/>
        </w:rPr>
        <w:t xml:space="preserve">לאירופה </w:t>
      </w:r>
      <w:bookmarkStart w:id="32419" w:name="_ETM_Q52_516500"/>
      <w:bookmarkEnd w:id="32419"/>
      <w:r>
        <w:rPr>
          <w:rtl/>
        </w:rPr>
        <w:t xml:space="preserve">טוב </w:t>
      </w:r>
      <w:bookmarkStart w:id="32420" w:name="_ETM_Q52_516739"/>
      <w:bookmarkEnd w:id="32420"/>
      <w:r>
        <w:rPr>
          <w:rtl/>
        </w:rPr>
        <w:t>לישראל</w:t>
      </w:r>
      <w:r>
        <w:rPr>
          <w:rFonts w:hint="cs"/>
          <w:rtl/>
        </w:rPr>
        <w:t xml:space="preserve"> –</w:t>
      </w:r>
      <w:r>
        <w:rPr>
          <w:rtl/>
        </w:rPr>
        <w:t xml:space="preserve"> </w:t>
      </w:r>
      <w:bookmarkStart w:id="32421" w:name="_ETM_Q52_517339"/>
      <w:bookmarkEnd w:id="32421"/>
      <w:r>
        <w:rPr>
          <w:rtl/>
        </w:rPr>
        <w:t xml:space="preserve">לא </w:t>
      </w:r>
      <w:bookmarkStart w:id="32422" w:name="_ETM_Q52_517850"/>
      <w:bookmarkEnd w:id="32422"/>
      <w:r>
        <w:rPr>
          <w:rFonts w:hint="cs"/>
          <w:rtl/>
        </w:rPr>
        <w:t xml:space="preserve">רואה את </w:t>
      </w:r>
      <w:bookmarkStart w:id="32423" w:name="_ETM_Q52_519000"/>
      <w:bookmarkStart w:id="32424" w:name="_ETM_Q52_518029"/>
      <w:bookmarkEnd w:id="32423"/>
      <w:bookmarkEnd w:id="32424"/>
      <w:r>
        <w:rPr>
          <w:rFonts w:hint="cs"/>
          <w:rtl/>
        </w:rPr>
        <w:t xml:space="preserve">זה </w:t>
      </w:r>
      <w:r>
        <w:rPr>
          <w:rtl/>
        </w:rPr>
        <w:t xml:space="preserve">על </w:t>
      </w:r>
      <w:bookmarkStart w:id="32425" w:name="_ETM_Q52_518210"/>
      <w:bookmarkEnd w:id="32425"/>
      <w:r>
        <w:rPr>
          <w:rtl/>
        </w:rPr>
        <w:t xml:space="preserve">המדפים </w:t>
      </w:r>
      <w:bookmarkStart w:id="32426" w:name="_ETM_Q52_518719"/>
      <w:bookmarkEnd w:id="32426"/>
      <w:r>
        <w:rPr>
          <w:rtl/>
        </w:rPr>
        <w:t>בסופר</w:t>
      </w:r>
      <w:r>
        <w:rPr>
          <w:rFonts w:hint="cs"/>
          <w:rtl/>
        </w:rPr>
        <w:t>.</w:t>
      </w:r>
      <w:r>
        <w:rPr>
          <w:rtl/>
        </w:rPr>
        <w:t xml:space="preserve"> </w:t>
      </w:r>
      <w:bookmarkStart w:id="32427" w:name="_ETM_Q52_525229"/>
      <w:bookmarkEnd w:id="32427"/>
      <w:r>
        <w:rPr>
          <w:rtl/>
        </w:rPr>
        <w:t xml:space="preserve">מקום </w:t>
      </w:r>
      <w:bookmarkStart w:id="32428" w:name="_ETM_Q52_525739"/>
      <w:bookmarkEnd w:id="32428"/>
      <w:r>
        <w:rPr>
          <w:rtl/>
        </w:rPr>
        <w:t xml:space="preserve">שלישי </w:t>
      </w:r>
      <w:bookmarkStart w:id="32429" w:name="_ETM_Q52_526159"/>
      <w:bookmarkEnd w:id="32429"/>
      <w:r>
        <w:rPr>
          <w:rtl/>
        </w:rPr>
        <w:t>ב-</w:t>
      </w:r>
      <w:r>
        <w:t>OECD</w:t>
      </w:r>
      <w:r>
        <w:rPr>
          <w:rFonts w:hint="cs"/>
          <w:rtl/>
        </w:rPr>
        <w:t>.</w:t>
      </w:r>
      <w:r>
        <w:rPr>
          <w:rtl/>
        </w:rPr>
        <w:t xml:space="preserve"> </w:t>
      </w:r>
      <w:bookmarkStart w:id="32430" w:name="_ETM_Q52_527989"/>
      <w:bookmarkEnd w:id="32430"/>
      <w:r>
        <w:rPr>
          <w:rtl/>
        </w:rPr>
        <w:t xml:space="preserve">כבוד </w:t>
      </w:r>
      <w:bookmarkStart w:id="32431" w:name="_ETM_Q52_528500"/>
      <w:bookmarkEnd w:id="32431"/>
      <w:r>
        <w:rPr>
          <w:rtl/>
        </w:rPr>
        <w:t>גדול</w:t>
      </w:r>
      <w:r w:rsidR="00173DB1">
        <w:rPr>
          <w:rFonts w:hint="cs"/>
          <w:rtl/>
        </w:rPr>
        <w:t>.</w:t>
      </w:r>
      <w:r>
        <w:rPr>
          <w:rtl/>
        </w:rPr>
        <w:t xml:space="preserve"> </w:t>
      </w:r>
      <w:bookmarkStart w:id="32432" w:name="_ETM_Q52_531520"/>
      <w:bookmarkEnd w:id="32432"/>
      <w:r>
        <w:rPr>
          <w:rtl/>
        </w:rPr>
        <w:t xml:space="preserve">לא </w:t>
      </w:r>
      <w:bookmarkStart w:id="32433" w:name="_ETM_Q52_531730"/>
      <w:bookmarkEnd w:id="32433"/>
      <w:r>
        <w:rPr>
          <w:rtl/>
        </w:rPr>
        <w:t xml:space="preserve">מדבר </w:t>
      </w:r>
      <w:bookmarkStart w:id="32434" w:name="_ETM_Q52_532210"/>
      <w:bookmarkEnd w:id="32434"/>
      <w:r>
        <w:rPr>
          <w:rtl/>
        </w:rPr>
        <w:t xml:space="preserve">על </w:t>
      </w:r>
      <w:bookmarkStart w:id="32435" w:name="_ETM_Q52_532300"/>
      <w:bookmarkEnd w:id="32435"/>
      <w:r>
        <w:rPr>
          <w:rtl/>
        </w:rPr>
        <w:t xml:space="preserve">מעמד </w:t>
      </w:r>
      <w:bookmarkStart w:id="32436" w:name="_ETM_Q52_532779"/>
      <w:bookmarkEnd w:id="32436"/>
      <w:r>
        <w:rPr>
          <w:rtl/>
        </w:rPr>
        <w:t xml:space="preserve">הביניים </w:t>
      </w:r>
      <w:bookmarkStart w:id="32437" w:name="_ETM_Q52_533380"/>
      <w:bookmarkEnd w:id="32437"/>
      <w:r>
        <w:rPr>
          <w:rtl/>
        </w:rPr>
        <w:t>הקורס</w:t>
      </w:r>
      <w:r>
        <w:rPr>
          <w:rFonts w:hint="cs"/>
          <w:rtl/>
        </w:rPr>
        <w:t>,</w:t>
      </w:r>
      <w:r>
        <w:rPr>
          <w:rtl/>
        </w:rPr>
        <w:t xml:space="preserve"> </w:t>
      </w:r>
      <w:bookmarkStart w:id="32438" w:name="_ETM_Q52_535180"/>
      <w:bookmarkEnd w:id="32438"/>
      <w:r>
        <w:rPr>
          <w:rtl/>
        </w:rPr>
        <w:t xml:space="preserve">המעמד </w:t>
      </w:r>
      <w:bookmarkStart w:id="32439" w:name="_ETM_Q52_535779"/>
      <w:bookmarkEnd w:id="32439"/>
      <w:r>
        <w:rPr>
          <w:rtl/>
        </w:rPr>
        <w:t xml:space="preserve">שמשלם </w:t>
      </w:r>
      <w:bookmarkStart w:id="32440" w:name="_ETM_Q52_536529"/>
      <w:bookmarkEnd w:id="32440"/>
      <w:r>
        <w:rPr>
          <w:rtl/>
        </w:rPr>
        <w:t>מיסים</w:t>
      </w:r>
      <w:r>
        <w:rPr>
          <w:rFonts w:hint="cs"/>
          <w:rtl/>
        </w:rPr>
        <w:t>,</w:t>
      </w:r>
      <w:r>
        <w:rPr>
          <w:rtl/>
        </w:rPr>
        <w:t xml:space="preserve"> </w:t>
      </w:r>
      <w:bookmarkStart w:id="32441" w:name="_ETM_Q52_538500"/>
      <w:bookmarkEnd w:id="32441"/>
      <w:r>
        <w:rPr>
          <w:rtl/>
        </w:rPr>
        <w:t xml:space="preserve">משרת </w:t>
      </w:r>
      <w:bookmarkStart w:id="32442" w:name="_ETM_Q52_539190"/>
      <w:bookmarkEnd w:id="32442"/>
      <w:r>
        <w:rPr>
          <w:rtl/>
        </w:rPr>
        <w:t>בצבא</w:t>
      </w:r>
      <w:r>
        <w:rPr>
          <w:rFonts w:hint="cs"/>
          <w:rtl/>
        </w:rPr>
        <w:t>,</w:t>
      </w:r>
      <w:r>
        <w:rPr>
          <w:rtl/>
        </w:rPr>
        <w:t xml:space="preserve"> </w:t>
      </w:r>
      <w:bookmarkStart w:id="32443" w:name="_ETM_Q52_541089"/>
      <w:bookmarkEnd w:id="32443"/>
      <w:r>
        <w:rPr>
          <w:rtl/>
        </w:rPr>
        <w:t xml:space="preserve">משרת </w:t>
      </w:r>
      <w:bookmarkStart w:id="32444" w:name="_ETM_Q52_541810"/>
      <w:bookmarkEnd w:id="32444"/>
      <w:r>
        <w:rPr>
          <w:rtl/>
        </w:rPr>
        <w:t>במילואים</w:t>
      </w:r>
      <w:r>
        <w:rPr>
          <w:rFonts w:hint="cs"/>
          <w:rtl/>
        </w:rPr>
        <w:t>.</w:t>
      </w:r>
      <w:r>
        <w:rPr>
          <w:rtl/>
        </w:rPr>
        <w:t xml:space="preserve"> </w:t>
      </w:r>
      <w:bookmarkStart w:id="32445" w:name="_ETM_Q52_544250"/>
      <w:bookmarkEnd w:id="32445"/>
      <w:r>
        <w:rPr>
          <w:rtl/>
        </w:rPr>
        <w:t xml:space="preserve">לא </w:t>
      </w:r>
      <w:bookmarkStart w:id="32446" w:name="_ETM_Q52_544549"/>
      <w:bookmarkEnd w:id="32446"/>
      <w:r>
        <w:rPr>
          <w:rtl/>
        </w:rPr>
        <w:t xml:space="preserve">מדבר </w:t>
      </w:r>
      <w:bookmarkStart w:id="32447" w:name="_ETM_Q52_545029"/>
      <w:bookmarkEnd w:id="32447"/>
      <w:r>
        <w:rPr>
          <w:rtl/>
        </w:rPr>
        <w:t>עליהם</w:t>
      </w:r>
      <w:r>
        <w:rPr>
          <w:rFonts w:hint="cs"/>
          <w:rtl/>
        </w:rPr>
        <w:t>.</w:t>
      </w:r>
      <w:r>
        <w:rPr>
          <w:rtl/>
        </w:rPr>
        <w:t xml:space="preserve"> </w:t>
      </w:r>
      <w:bookmarkStart w:id="32448" w:name="_ETM_Q52_547340"/>
      <w:bookmarkEnd w:id="32448"/>
      <w:r>
        <w:rPr>
          <w:rFonts w:hint="cs"/>
          <w:rtl/>
        </w:rPr>
        <w:t xml:space="preserve">על </w:t>
      </w:r>
      <w:bookmarkStart w:id="32449" w:name="_ETM_Q52_547520"/>
      <w:bookmarkEnd w:id="32449"/>
      <w:r>
        <w:rPr>
          <w:rtl/>
        </w:rPr>
        <w:t xml:space="preserve">מה </w:t>
      </w:r>
      <w:bookmarkStart w:id="32450" w:name="_ETM_Q52_547700"/>
      <w:bookmarkStart w:id="32451" w:name="_ETM_Q52_547790"/>
      <w:bookmarkEnd w:id="32450"/>
      <w:bookmarkEnd w:id="32451"/>
      <w:r>
        <w:rPr>
          <w:rFonts w:hint="cs"/>
          <w:rtl/>
        </w:rPr>
        <w:t xml:space="preserve">מדבר ראש </w:t>
      </w:r>
      <w:bookmarkStart w:id="32452" w:name="_ETM_Q52_547970"/>
      <w:bookmarkStart w:id="32453" w:name="_ETM_Q52_548390"/>
      <w:bookmarkEnd w:id="32452"/>
      <w:bookmarkEnd w:id="32453"/>
      <w:r>
        <w:rPr>
          <w:rtl/>
        </w:rPr>
        <w:t>הממשלה</w:t>
      </w:r>
      <w:r w:rsidR="00173DB1">
        <w:rPr>
          <w:rFonts w:hint="cs"/>
          <w:rtl/>
        </w:rPr>
        <w:t>? על הדיפ-</w:t>
      </w:r>
      <w:r>
        <w:rPr>
          <w:rFonts w:hint="cs"/>
          <w:rtl/>
        </w:rPr>
        <w:t xml:space="preserve">סטייט. </w:t>
      </w:r>
      <w:bookmarkStart w:id="32454" w:name="_ETM_Q52_550310"/>
      <w:bookmarkStart w:id="32455" w:name="_ETM_Q52_550850"/>
      <w:bookmarkStart w:id="32456" w:name="_ETM_Q52_552640"/>
      <w:bookmarkEnd w:id="32454"/>
      <w:bookmarkEnd w:id="32455"/>
      <w:bookmarkEnd w:id="32456"/>
      <w:r>
        <w:rPr>
          <w:rFonts w:hint="cs"/>
          <w:rtl/>
        </w:rPr>
        <w:t>נ</w:t>
      </w:r>
      <w:r>
        <w:rPr>
          <w:rtl/>
        </w:rPr>
        <w:t xml:space="preserve">מאס </w:t>
      </w:r>
      <w:bookmarkStart w:id="32457" w:name="_ETM_Q52_553089"/>
      <w:bookmarkEnd w:id="32457"/>
      <w:r>
        <w:rPr>
          <w:rtl/>
        </w:rPr>
        <w:t xml:space="preserve">לנו </w:t>
      </w:r>
      <w:bookmarkStart w:id="32458" w:name="_ETM_Q52_553360"/>
      <w:bookmarkEnd w:id="32458"/>
      <w:r>
        <w:rPr>
          <w:rtl/>
        </w:rPr>
        <w:t xml:space="preserve">לשמוע </w:t>
      </w:r>
      <w:bookmarkStart w:id="32459" w:name="_ETM_Q52_553839"/>
      <w:bookmarkEnd w:id="32459"/>
      <w:r>
        <w:rPr>
          <w:rtl/>
        </w:rPr>
        <w:t xml:space="preserve">את </w:t>
      </w:r>
      <w:bookmarkStart w:id="32460" w:name="_ETM_Q52_553930"/>
      <w:bookmarkEnd w:id="32460"/>
      <w:r>
        <w:rPr>
          <w:rtl/>
        </w:rPr>
        <w:t xml:space="preserve">השטויות </w:t>
      </w:r>
      <w:bookmarkStart w:id="32461" w:name="_ETM_Q52_554500"/>
      <w:bookmarkEnd w:id="32461"/>
      <w:r>
        <w:rPr>
          <w:rtl/>
        </w:rPr>
        <w:t>האלה</w:t>
      </w:r>
      <w:bookmarkStart w:id="32462" w:name="_ETM_Q52_556140"/>
      <w:bookmarkEnd w:id="32462"/>
      <w:r>
        <w:rPr>
          <w:rFonts w:hint="cs"/>
          <w:rtl/>
        </w:rPr>
        <w:t xml:space="preserve">, </w:t>
      </w:r>
      <w:r>
        <w:rPr>
          <w:rtl/>
        </w:rPr>
        <w:t>די</w:t>
      </w:r>
      <w:r>
        <w:rPr>
          <w:rFonts w:hint="cs"/>
          <w:rtl/>
        </w:rPr>
        <w:t>פ</w:t>
      </w:r>
      <w:bookmarkStart w:id="32463" w:name="_ETM_Q52_556589"/>
      <w:bookmarkEnd w:id="32463"/>
      <w:r w:rsidR="00173DB1">
        <w:rPr>
          <w:rFonts w:hint="cs"/>
          <w:rtl/>
        </w:rPr>
        <w:t>-</w:t>
      </w:r>
      <w:r>
        <w:rPr>
          <w:rtl/>
        </w:rPr>
        <w:t>סטייט</w:t>
      </w:r>
      <w:r>
        <w:rPr>
          <w:rFonts w:hint="cs"/>
          <w:rtl/>
        </w:rPr>
        <w:t xml:space="preserve">, כאילו </w:t>
      </w:r>
      <w:bookmarkStart w:id="32464" w:name="_ETM_Q52_555000"/>
      <w:bookmarkStart w:id="32465" w:name="_ETM_Q52_556979"/>
      <w:bookmarkStart w:id="32466" w:name="_ETM_Q52_557400"/>
      <w:bookmarkStart w:id="32467" w:name="_ETM_Q52_557520"/>
      <w:bookmarkEnd w:id="32464"/>
      <w:bookmarkEnd w:id="32465"/>
      <w:bookmarkEnd w:id="32466"/>
      <w:bookmarkEnd w:id="32467"/>
      <w:r>
        <w:rPr>
          <w:rtl/>
        </w:rPr>
        <w:t xml:space="preserve">הפקידות </w:t>
      </w:r>
      <w:bookmarkStart w:id="32468" w:name="_ETM_Q52_558839"/>
      <w:bookmarkEnd w:id="32468"/>
      <w:r>
        <w:rPr>
          <w:rtl/>
        </w:rPr>
        <w:t xml:space="preserve">אוחזת </w:t>
      </w:r>
      <w:bookmarkStart w:id="32469" w:name="_ETM_Q52_559350"/>
      <w:bookmarkEnd w:id="32469"/>
      <w:r>
        <w:rPr>
          <w:rtl/>
        </w:rPr>
        <w:t xml:space="preserve">בגרונם </w:t>
      </w:r>
      <w:bookmarkStart w:id="32470" w:name="_ETM_Q52_559950"/>
      <w:bookmarkEnd w:id="32470"/>
      <w:r>
        <w:rPr>
          <w:rtl/>
        </w:rPr>
        <w:t xml:space="preserve">של </w:t>
      </w:r>
      <w:bookmarkStart w:id="32471" w:name="_ETM_Q52_560130"/>
      <w:bookmarkEnd w:id="32471"/>
      <w:r>
        <w:rPr>
          <w:rtl/>
        </w:rPr>
        <w:t>פוליטיקאים</w:t>
      </w:r>
      <w:r>
        <w:rPr>
          <w:rFonts w:hint="cs"/>
          <w:rtl/>
        </w:rPr>
        <w:t>. הרי</w:t>
      </w:r>
      <w:r>
        <w:rPr>
          <w:rtl/>
        </w:rPr>
        <w:t xml:space="preserve"> </w:t>
      </w:r>
      <w:bookmarkStart w:id="32472" w:name="_ETM_Q52_561179"/>
      <w:bookmarkEnd w:id="32472"/>
      <w:r>
        <w:rPr>
          <w:rtl/>
        </w:rPr>
        <w:t xml:space="preserve">אתה </w:t>
      </w:r>
      <w:bookmarkStart w:id="32473" w:name="_ETM_Q52_561359"/>
      <w:bookmarkEnd w:id="32473"/>
      <w:r>
        <w:rPr>
          <w:rtl/>
        </w:rPr>
        <w:t xml:space="preserve">מוביל </w:t>
      </w:r>
      <w:bookmarkStart w:id="32474" w:name="_ETM_Q52_561689"/>
      <w:bookmarkEnd w:id="32474"/>
      <w:r>
        <w:rPr>
          <w:rtl/>
        </w:rPr>
        <w:t xml:space="preserve">ממשלה </w:t>
      </w:r>
      <w:bookmarkStart w:id="32475" w:name="_ETM_Q52_562170"/>
      <w:bookmarkEnd w:id="32475"/>
      <w:r>
        <w:rPr>
          <w:rtl/>
        </w:rPr>
        <w:t xml:space="preserve">שמקבלת </w:t>
      </w:r>
      <w:bookmarkStart w:id="32476" w:name="_ETM_Q52_562859"/>
      <w:bookmarkEnd w:id="32476"/>
      <w:r>
        <w:rPr>
          <w:rtl/>
        </w:rPr>
        <w:t>החלטות</w:t>
      </w:r>
      <w:r>
        <w:rPr>
          <w:rFonts w:hint="cs"/>
          <w:rtl/>
        </w:rPr>
        <w:t>,</w:t>
      </w:r>
      <w:r>
        <w:rPr>
          <w:rtl/>
        </w:rPr>
        <w:t xml:space="preserve"> </w:t>
      </w:r>
      <w:bookmarkStart w:id="32477" w:name="_ETM_Q52_564940"/>
      <w:bookmarkEnd w:id="32477"/>
      <w:r>
        <w:rPr>
          <w:rtl/>
        </w:rPr>
        <w:t xml:space="preserve">על </w:t>
      </w:r>
      <w:bookmarkStart w:id="32478" w:name="_ETM_Q52_565120"/>
      <w:bookmarkEnd w:id="32478"/>
      <w:r>
        <w:rPr>
          <w:rtl/>
        </w:rPr>
        <w:t xml:space="preserve">איזה </w:t>
      </w:r>
      <w:bookmarkStart w:id="32479" w:name="_ETM_Q52_565360"/>
      <w:bookmarkEnd w:id="32479"/>
      <w:r>
        <w:rPr>
          <w:rtl/>
        </w:rPr>
        <w:t>די</w:t>
      </w:r>
      <w:r w:rsidR="00173DB1">
        <w:rPr>
          <w:rFonts w:hint="cs"/>
          <w:rtl/>
        </w:rPr>
        <w:t>פ-</w:t>
      </w:r>
      <w:r>
        <w:rPr>
          <w:rFonts w:hint="cs"/>
          <w:rtl/>
        </w:rPr>
        <w:t xml:space="preserve">סטייט </w:t>
      </w:r>
      <w:bookmarkStart w:id="32480" w:name="_ETM_Q52_565839"/>
      <w:bookmarkStart w:id="32481" w:name="_ETM_Q52_566020"/>
      <w:bookmarkStart w:id="32482" w:name="_ETM_Q52_566810"/>
      <w:bookmarkEnd w:id="32480"/>
      <w:bookmarkEnd w:id="32481"/>
      <w:bookmarkEnd w:id="32482"/>
      <w:r>
        <w:rPr>
          <w:rFonts w:hint="cs"/>
          <w:rtl/>
        </w:rPr>
        <w:t xml:space="preserve">אתה </w:t>
      </w:r>
      <w:r>
        <w:rPr>
          <w:rtl/>
        </w:rPr>
        <w:t>מדבר</w:t>
      </w:r>
      <w:r>
        <w:rPr>
          <w:rFonts w:hint="cs"/>
          <w:rtl/>
        </w:rPr>
        <w:t>?</w:t>
      </w:r>
      <w:r>
        <w:rPr>
          <w:rtl/>
        </w:rPr>
        <w:t xml:space="preserve"> </w:t>
      </w:r>
      <w:bookmarkStart w:id="32483" w:name="_ETM_Q52_572710"/>
      <w:bookmarkEnd w:id="32483"/>
      <w:r>
        <w:rPr>
          <w:rFonts w:hint="cs"/>
          <w:rtl/>
        </w:rPr>
        <w:t>מ</w:t>
      </w:r>
      <w:r>
        <w:rPr>
          <w:rtl/>
        </w:rPr>
        <w:t xml:space="preserve">דבר </w:t>
      </w:r>
      <w:bookmarkStart w:id="32484" w:name="_ETM_Q52_573220"/>
      <w:bookmarkEnd w:id="32484"/>
      <w:r>
        <w:rPr>
          <w:rtl/>
        </w:rPr>
        <w:t xml:space="preserve">על </w:t>
      </w:r>
      <w:bookmarkStart w:id="32485" w:name="_ETM_Q52_573339"/>
      <w:bookmarkEnd w:id="32485"/>
      <w:r>
        <w:rPr>
          <w:rtl/>
        </w:rPr>
        <w:t xml:space="preserve">האופוזיציה </w:t>
      </w:r>
      <w:bookmarkStart w:id="32486" w:name="_ETM_Q52_574240"/>
      <w:bookmarkEnd w:id="32486"/>
      <w:r>
        <w:rPr>
          <w:rFonts w:hint="cs"/>
          <w:rtl/>
        </w:rPr>
        <w:t>ה</w:t>
      </w:r>
      <w:r>
        <w:rPr>
          <w:rtl/>
        </w:rPr>
        <w:t xml:space="preserve">ממורמרת </w:t>
      </w:r>
      <w:bookmarkStart w:id="32487" w:name="_ETM_Q52_575680"/>
      <w:bookmarkEnd w:id="32487"/>
      <w:r>
        <w:rPr>
          <w:rFonts w:hint="cs"/>
          <w:rtl/>
        </w:rPr>
        <w:t xml:space="preserve">– </w:t>
      </w:r>
      <w:r>
        <w:rPr>
          <w:rtl/>
        </w:rPr>
        <w:t xml:space="preserve">כך </w:t>
      </w:r>
      <w:bookmarkStart w:id="32488" w:name="_ETM_Q52_575950"/>
      <w:bookmarkEnd w:id="32488"/>
      <w:r>
        <w:rPr>
          <w:rtl/>
        </w:rPr>
        <w:t xml:space="preserve">פונה </w:t>
      </w:r>
      <w:bookmarkStart w:id="32489" w:name="_ETM_Q52_577439"/>
      <w:bookmarkEnd w:id="32489"/>
      <w:r>
        <w:rPr>
          <w:rtl/>
        </w:rPr>
        <w:t xml:space="preserve">לחבר </w:t>
      </w:r>
      <w:bookmarkStart w:id="32490" w:name="_ETM_Q52_577950"/>
      <w:bookmarkEnd w:id="32490"/>
      <w:r>
        <w:rPr>
          <w:rtl/>
        </w:rPr>
        <w:t xml:space="preserve">הכנסת </w:t>
      </w:r>
      <w:bookmarkStart w:id="32491" w:name="_ETM_Q52_578460"/>
      <w:bookmarkEnd w:id="32491"/>
      <w:r>
        <w:rPr>
          <w:rtl/>
        </w:rPr>
        <w:t xml:space="preserve">שטרן </w:t>
      </w:r>
      <w:bookmarkStart w:id="32492" w:name="_ETM_Q52_582180"/>
      <w:bookmarkEnd w:id="32492"/>
      <w:r>
        <w:rPr>
          <w:rFonts w:hint="cs"/>
          <w:rtl/>
        </w:rPr>
        <w:t xml:space="preserve">על </w:t>
      </w:r>
      <w:bookmarkStart w:id="32493" w:name="_ETM_Q52_582450"/>
      <w:bookmarkEnd w:id="32493"/>
      <w:r>
        <w:rPr>
          <w:rFonts w:hint="cs"/>
          <w:rtl/>
        </w:rPr>
        <w:t>ה</w:t>
      </w:r>
      <w:r>
        <w:rPr>
          <w:rtl/>
        </w:rPr>
        <w:t xml:space="preserve">שירות </w:t>
      </w:r>
      <w:bookmarkStart w:id="32494" w:name="_ETM_Q52_582839"/>
      <w:bookmarkEnd w:id="32494"/>
      <w:r>
        <w:rPr>
          <w:rtl/>
        </w:rPr>
        <w:t>בצבא</w:t>
      </w:r>
      <w:r w:rsidR="00173DB1">
        <w:rPr>
          <w:rFonts w:hint="cs"/>
          <w:rtl/>
        </w:rPr>
        <w:t>.</w:t>
      </w:r>
      <w:r>
        <w:rPr>
          <w:rtl/>
        </w:rPr>
        <w:t xml:space="preserve"> </w:t>
      </w:r>
      <w:bookmarkStart w:id="32495" w:name="_ETM_Q52_585490"/>
      <w:bookmarkEnd w:id="32495"/>
      <w:r>
        <w:rPr>
          <w:rtl/>
        </w:rPr>
        <w:t xml:space="preserve">לא </w:t>
      </w:r>
      <w:bookmarkStart w:id="32496" w:name="_ETM_Q52_585729"/>
      <w:bookmarkEnd w:id="32496"/>
      <w:r>
        <w:rPr>
          <w:rtl/>
        </w:rPr>
        <w:t xml:space="preserve">מדבר </w:t>
      </w:r>
      <w:bookmarkStart w:id="32497" w:name="_ETM_Q52_586149"/>
      <w:bookmarkEnd w:id="32497"/>
      <w:r>
        <w:rPr>
          <w:rtl/>
        </w:rPr>
        <w:t xml:space="preserve">על </w:t>
      </w:r>
      <w:bookmarkStart w:id="32498" w:name="_ETM_Q52_586389"/>
      <w:bookmarkEnd w:id="32498"/>
      <w:r>
        <w:rPr>
          <w:rtl/>
        </w:rPr>
        <w:t xml:space="preserve">ועדת </w:t>
      </w:r>
      <w:bookmarkStart w:id="32499" w:name="_ETM_Q52_586749"/>
      <w:bookmarkEnd w:id="32499"/>
      <w:r>
        <w:rPr>
          <w:rtl/>
        </w:rPr>
        <w:t xml:space="preserve">חקירה </w:t>
      </w:r>
      <w:bookmarkStart w:id="32500" w:name="_ETM_Q52_587200"/>
      <w:bookmarkEnd w:id="32500"/>
      <w:r>
        <w:rPr>
          <w:rtl/>
        </w:rPr>
        <w:t>ממלכתית</w:t>
      </w:r>
      <w:r w:rsidR="00173DB1">
        <w:rPr>
          <w:rFonts w:hint="cs"/>
          <w:rtl/>
        </w:rPr>
        <w:t>,</w:t>
      </w:r>
      <w:r>
        <w:rPr>
          <w:rtl/>
        </w:rPr>
        <w:t xml:space="preserve"> </w:t>
      </w:r>
      <w:bookmarkStart w:id="32501" w:name="_ETM_Q52_587799"/>
      <w:bookmarkEnd w:id="32501"/>
      <w:r>
        <w:rPr>
          <w:rtl/>
        </w:rPr>
        <w:t>כ</w:t>
      </w:r>
      <w:r>
        <w:rPr>
          <w:rFonts w:hint="cs"/>
          <w:rtl/>
        </w:rPr>
        <w:t>י אין לו אומץ. אין לו</w:t>
      </w:r>
      <w:r>
        <w:rPr>
          <w:rtl/>
        </w:rPr>
        <w:t xml:space="preserve"> </w:t>
      </w:r>
      <w:bookmarkStart w:id="32502" w:name="_ETM_Q52_590860"/>
      <w:bookmarkEnd w:id="32502"/>
      <w:r>
        <w:rPr>
          <w:rtl/>
        </w:rPr>
        <w:t xml:space="preserve">אומץ </w:t>
      </w:r>
      <w:bookmarkStart w:id="32503" w:name="_ETM_Q52_591219"/>
      <w:bookmarkEnd w:id="32503"/>
      <w:r>
        <w:rPr>
          <w:rtl/>
        </w:rPr>
        <w:t xml:space="preserve">להגיד </w:t>
      </w:r>
      <w:bookmarkStart w:id="32504" w:name="_ETM_Q52_591909"/>
      <w:bookmarkEnd w:id="32504"/>
      <w:r>
        <w:rPr>
          <w:rtl/>
        </w:rPr>
        <w:t xml:space="preserve">שני </w:t>
      </w:r>
      <w:bookmarkStart w:id="32505" w:name="_ETM_Q52_592390"/>
      <w:bookmarkEnd w:id="32505"/>
      <w:r>
        <w:rPr>
          <w:rtl/>
        </w:rPr>
        <w:t>משפטים</w:t>
      </w:r>
      <w:r>
        <w:rPr>
          <w:rFonts w:hint="cs"/>
          <w:rtl/>
        </w:rPr>
        <w:t>,</w:t>
      </w:r>
      <w:r>
        <w:rPr>
          <w:rtl/>
        </w:rPr>
        <w:t xml:space="preserve"> </w:t>
      </w:r>
      <w:bookmarkStart w:id="32506" w:name="_ETM_Q52_593140"/>
      <w:bookmarkEnd w:id="32506"/>
      <w:r>
        <w:rPr>
          <w:rtl/>
        </w:rPr>
        <w:t xml:space="preserve">בכל </w:t>
      </w:r>
      <w:bookmarkStart w:id="32507" w:name="_ETM_Q52_593500"/>
      <w:bookmarkEnd w:id="32507"/>
      <w:r>
        <w:rPr>
          <w:rtl/>
        </w:rPr>
        <w:t xml:space="preserve">משפט </w:t>
      </w:r>
      <w:bookmarkStart w:id="32508" w:name="_ETM_Q52_593950"/>
      <w:bookmarkEnd w:id="32508"/>
      <w:r>
        <w:rPr>
          <w:rFonts w:hint="cs"/>
          <w:rtl/>
        </w:rPr>
        <w:t>שלוש</w:t>
      </w:r>
      <w:r>
        <w:rPr>
          <w:rtl/>
        </w:rPr>
        <w:t xml:space="preserve"> </w:t>
      </w:r>
      <w:bookmarkStart w:id="32509" w:name="_ETM_Q52_594369"/>
      <w:bookmarkEnd w:id="32509"/>
      <w:r>
        <w:rPr>
          <w:rtl/>
        </w:rPr>
        <w:t>מילים</w:t>
      </w:r>
      <w:r>
        <w:rPr>
          <w:rFonts w:hint="cs"/>
          <w:rtl/>
        </w:rPr>
        <w:t>:</w:t>
      </w:r>
      <w:r>
        <w:rPr>
          <w:rtl/>
        </w:rPr>
        <w:t xml:space="preserve"> </w:t>
      </w:r>
      <w:bookmarkStart w:id="32510" w:name="_ETM_Q52_595619"/>
      <w:bookmarkEnd w:id="32510"/>
      <w:r>
        <w:rPr>
          <w:rtl/>
        </w:rPr>
        <w:t xml:space="preserve">ועדת </w:t>
      </w:r>
      <w:bookmarkStart w:id="32511" w:name="_ETM_Q52_596579"/>
      <w:bookmarkEnd w:id="32511"/>
      <w:r>
        <w:rPr>
          <w:rtl/>
        </w:rPr>
        <w:t xml:space="preserve">חקירה </w:t>
      </w:r>
      <w:bookmarkStart w:id="32512" w:name="_ETM_Q52_597539"/>
      <w:bookmarkEnd w:id="32512"/>
      <w:r>
        <w:rPr>
          <w:rtl/>
        </w:rPr>
        <w:t>ממלכתית</w:t>
      </w:r>
      <w:r>
        <w:rPr>
          <w:rFonts w:hint="cs"/>
          <w:rtl/>
        </w:rPr>
        <w:t>;</w:t>
      </w:r>
      <w:r>
        <w:rPr>
          <w:rtl/>
        </w:rPr>
        <w:t xml:space="preserve"> </w:t>
      </w:r>
      <w:bookmarkStart w:id="32513" w:name="_ETM_Q52_599389"/>
      <w:bookmarkEnd w:id="32513"/>
      <w:r>
        <w:rPr>
          <w:rtl/>
        </w:rPr>
        <w:t xml:space="preserve">אני </w:t>
      </w:r>
      <w:bookmarkStart w:id="32514" w:name="_ETM_Q52_600200"/>
      <w:bookmarkEnd w:id="32514"/>
      <w:r>
        <w:rPr>
          <w:rtl/>
        </w:rPr>
        <w:t xml:space="preserve">מקבל </w:t>
      </w:r>
      <w:bookmarkStart w:id="32515" w:name="_ETM_Q52_601219"/>
      <w:bookmarkEnd w:id="32515"/>
      <w:r>
        <w:rPr>
          <w:rtl/>
        </w:rPr>
        <w:t>אחריות</w:t>
      </w:r>
      <w:r>
        <w:rPr>
          <w:rFonts w:hint="cs"/>
          <w:rtl/>
        </w:rPr>
        <w:t>.</w:t>
      </w:r>
      <w:r>
        <w:rPr>
          <w:rtl/>
        </w:rPr>
        <w:t xml:space="preserve"> </w:t>
      </w:r>
      <w:bookmarkStart w:id="32516" w:name="_ETM_Q52_602700"/>
      <w:bookmarkStart w:id="32517" w:name="_ETM_Q52_601000"/>
      <w:bookmarkEnd w:id="32516"/>
      <w:bookmarkEnd w:id="32517"/>
      <w:r>
        <w:rPr>
          <w:rtl/>
        </w:rPr>
        <w:t>אגב</w:t>
      </w:r>
      <w:r>
        <w:rPr>
          <w:rFonts w:hint="cs"/>
          <w:rtl/>
        </w:rPr>
        <w:t>,</w:t>
      </w:r>
      <w:r>
        <w:rPr>
          <w:rtl/>
        </w:rPr>
        <w:t xml:space="preserve"> </w:t>
      </w:r>
      <w:bookmarkStart w:id="32518" w:name="_ETM_Q52_603089"/>
      <w:bookmarkEnd w:id="32518"/>
      <w:r>
        <w:rPr>
          <w:rtl/>
        </w:rPr>
        <w:t xml:space="preserve">קבלת </w:t>
      </w:r>
      <w:bookmarkStart w:id="32519" w:name="_ETM_Q52_603569"/>
      <w:bookmarkEnd w:id="32519"/>
      <w:r>
        <w:rPr>
          <w:rtl/>
        </w:rPr>
        <w:t xml:space="preserve">האחריות </w:t>
      </w:r>
      <w:bookmarkStart w:id="32520" w:name="_ETM_Q52_604079"/>
      <w:bookmarkEnd w:id="32520"/>
      <w:r>
        <w:rPr>
          <w:rtl/>
        </w:rPr>
        <w:t xml:space="preserve">לא </w:t>
      </w:r>
      <w:bookmarkStart w:id="32521" w:name="_ETM_Q52_604200"/>
      <w:bookmarkEnd w:id="32521"/>
      <w:r>
        <w:rPr>
          <w:rtl/>
        </w:rPr>
        <w:t>אומר</w:t>
      </w:r>
      <w:r>
        <w:rPr>
          <w:rFonts w:hint="cs"/>
          <w:rtl/>
        </w:rPr>
        <w:t>ת</w:t>
      </w:r>
      <w:r>
        <w:rPr>
          <w:rtl/>
        </w:rPr>
        <w:t xml:space="preserve"> </w:t>
      </w:r>
      <w:bookmarkStart w:id="32522" w:name="_ETM_Q52_604469"/>
      <w:bookmarkEnd w:id="32522"/>
      <w:r>
        <w:rPr>
          <w:rtl/>
        </w:rPr>
        <w:t xml:space="preserve">שאתה </w:t>
      </w:r>
      <w:bookmarkStart w:id="32523" w:name="_ETM_Q52_604770"/>
      <w:bookmarkEnd w:id="32523"/>
      <w:r>
        <w:rPr>
          <w:rtl/>
        </w:rPr>
        <w:t>אשם</w:t>
      </w:r>
      <w:r>
        <w:rPr>
          <w:rFonts w:hint="cs"/>
          <w:rtl/>
        </w:rPr>
        <w:t>,</w:t>
      </w:r>
      <w:r>
        <w:rPr>
          <w:rtl/>
        </w:rPr>
        <w:t xml:space="preserve"> </w:t>
      </w:r>
      <w:bookmarkStart w:id="32524" w:name="_ETM_Q52_606159"/>
      <w:bookmarkEnd w:id="32524"/>
      <w:r>
        <w:rPr>
          <w:rtl/>
        </w:rPr>
        <w:t xml:space="preserve">אבל </w:t>
      </w:r>
      <w:bookmarkStart w:id="32525" w:name="_ETM_Q52_606429"/>
      <w:bookmarkEnd w:id="32525"/>
      <w:r>
        <w:rPr>
          <w:rtl/>
        </w:rPr>
        <w:t xml:space="preserve">גם </w:t>
      </w:r>
      <w:bookmarkStart w:id="32526" w:name="_ETM_Q52_606640"/>
      <w:bookmarkEnd w:id="32526"/>
      <w:r>
        <w:rPr>
          <w:rtl/>
        </w:rPr>
        <w:t xml:space="preserve">את </w:t>
      </w:r>
      <w:bookmarkStart w:id="32527" w:name="_ETM_Q52_606729"/>
      <w:bookmarkEnd w:id="32527"/>
      <w:r>
        <w:rPr>
          <w:rtl/>
        </w:rPr>
        <w:t xml:space="preserve">זה </w:t>
      </w:r>
      <w:bookmarkStart w:id="32528" w:name="_ETM_Q52_606939"/>
      <w:bookmarkEnd w:id="32528"/>
      <w:r>
        <w:rPr>
          <w:rtl/>
        </w:rPr>
        <w:t xml:space="preserve">אין </w:t>
      </w:r>
      <w:bookmarkStart w:id="32529" w:name="_ETM_Q52_607029"/>
      <w:bookmarkEnd w:id="32529"/>
      <w:r>
        <w:rPr>
          <w:rtl/>
        </w:rPr>
        <w:t xml:space="preserve">לך </w:t>
      </w:r>
      <w:bookmarkStart w:id="32530" w:name="_ETM_Q52_607270"/>
      <w:bookmarkEnd w:id="32530"/>
      <w:r>
        <w:rPr>
          <w:rtl/>
        </w:rPr>
        <w:t xml:space="preserve">אומץ </w:t>
      </w:r>
      <w:bookmarkStart w:id="32531" w:name="_ETM_Q52_607630"/>
      <w:bookmarkEnd w:id="32531"/>
      <w:r>
        <w:rPr>
          <w:rtl/>
        </w:rPr>
        <w:t>להגיד</w:t>
      </w:r>
      <w:r w:rsidR="00173DB1">
        <w:rPr>
          <w:rFonts w:hint="cs"/>
          <w:rtl/>
        </w:rPr>
        <w:t>.</w:t>
      </w:r>
      <w:r>
        <w:rPr>
          <w:rtl/>
        </w:rPr>
        <w:t xml:space="preserve"> </w:t>
      </w:r>
      <w:bookmarkStart w:id="32532" w:name="_ETM_Q52_608050"/>
      <w:bookmarkEnd w:id="32532"/>
      <w:r>
        <w:rPr>
          <w:rtl/>
        </w:rPr>
        <w:t xml:space="preserve">רגליך </w:t>
      </w:r>
      <w:bookmarkStart w:id="32533" w:name="_ETM_Q52_608529"/>
      <w:bookmarkEnd w:id="32533"/>
      <w:r>
        <w:rPr>
          <w:rtl/>
        </w:rPr>
        <w:t>רועדות</w:t>
      </w:r>
      <w:r w:rsidR="00173DB1">
        <w:rPr>
          <w:rFonts w:hint="cs"/>
          <w:rtl/>
        </w:rPr>
        <w:t>.</w:t>
      </w:r>
      <w:r>
        <w:rPr>
          <w:rFonts w:hint="cs"/>
          <w:rtl/>
        </w:rPr>
        <w:t xml:space="preserve"> רועדות. </w:t>
      </w:r>
      <w:bookmarkStart w:id="32534" w:name="_ETM_Q52_609970"/>
      <w:bookmarkStart w:id="32535" w:name="_ETM_Q52_610750"/>
      <w:bookmarkEnd w:id="32534"/>
      <w:bookmarkEnd w:id="32535"/>
      <w:r>
        <w:rPr>
          <w:rtl/>
        </w:rPr>
        <w:t xml:space="preserve">לא </w:t>
      </w:r>
      <w:bookmarkStart w:id="32536" w:name="_ETM_Q52_610870"/>
      <w:bookmarkEnd w:id="32536"/>
      <w:r>
        <w:rPr>
          <w:rtl/>
        </w:rPr>
        <w:t xml:space="preserve">היה </w:t>
      </w:r>
      <w:bookmarkStart w:id="32537" w:name="_ETM_Q52_611080"/>
      <w:bookmarkEnd w:id="32537"/>
      <w:r>
        <w:rPr>
          <w:rtl/>
        </w:rPr>
        <w:t xml:space="preserve">כדבר </w:t>
      </w:r>
      <w:bookmarkStart w:id="32538" w:name="_ETM_Q52_611560"/>
      <w:bookmarkEnd w:id="32538"/>
      <w:r>
        <w:rPr>
          <w:rtl/>
        </w:rPr>
        <w:t>הזה</w:t>
      </w:r>
      <w:r>
        <w:rPr>
          <w:rFonts w:hint="cs"/>
          <w:rtl/>
        </w:rPr>
        <w:t>.</w:t>
      </w:r>
      <w:r>
        <w:rPr>
          <w:rtl/>
        </w:rPr>
        <w:t xml:space="preserve"> </w:t>
      </w:r>
      <w:bookmarkStart w:id="32539" w:name="_ETM_Q52_613620"/>
      <w:bookmarkStart w:id="32540" w:name="_ETM_Q52_615000"/>
      <w:bookmarkEnd w:id="32539"/>
      <w:bookmarkEnd w:id="32540"/>
      <w:r>
        <w:rPr>
          <w:rtl/>
        </w:rPr>
        <w:t xml:space="preserve">האסון </w:t>
      </w:r>
      <w:bookmarkStart w:id="32541" w:name="_ETM_Q52_614310"/>
      <w:bookmarkEnd w:id="32541"/>
      <w:r>
        <w:rPr>
          <w:rtl/>
        </w:rPr>
        <w:t xml:space="preserve">הגדול </w:t>
      </w:r>
      <w:bookmarkStart w:id="32542" w:name="_ETM_Q52_614700"/>
      <w:bookmarkEnd w:id="32542"/>
      <w:r>
        <w:rPr>
          <w:rtl/>
        </w:rPr>
        <w:t xml:space="preserve">ביותר </w:t>
      </w:r>
      <w:bookmarkStart w:id="32543" w:name="_ETM_Q52_615360"/>
      <w:bookmarkEnd w:id="32543"/>
      <w:r>
        <w:rPr>
          <w:rtl/>
        </w:rPr>
        <w:t xml:space="preserve">שקרה </w:t>
      </w:r>
      <w:bookmarkStart w:id="32544" w:name="_ETM_Q52_615930"/>
      <w:bookmarkEnd w:id="32544"/>
      <w:r>
        <w:rPr>
          <w:rtl/>
        </w:rPr>
        <w:t xml:space="preserve">לנו </w:t>
      </w:r>
      <w:bookmarkStart w:id="32545" w:name="_ETM_Q52_616170"/>
      <w:bookmarkEnd w:id="32545"/>
      <w:r>
        <w:rPr>
          <w:rtl/>
        </w:rPr>
        <w:t xml:space="preserve">מאז </w:t>
      </w:r>
      <w:bookmarkStart w:id="32546" w:name="_ETM_Q52_616560"/>
      <w:bookmarkEnd w:id="32546"/>
      <w:r>
        <w:rPr>
          <w:rtl/>
        </w:rPr>
        <w:t xml:space="preserve">קום </w:t>
      </w:r>
      <w:bookmarkStart w:id="32547" w:name="_ETM_Q52_616830"/>
      <w:bookmarkEnd w:id="32547"/>
      <w:r>
        <w:rPr>
          <w:rtl/>
        </w:rPr>
        <w:t>המדינה</w:t>
      </w:r>
      <w:r>
        <w:rPr>
          <w:rFonts w:hint="cs"/>
          <w:rtl/>
        </w:rPr>
        <w:t>,</w:t>
      </w:r>
      <w:r>
        <w:rPr>
          <w:rtl/>
        </w:rPr>
        <w:t xml:space="preserve"> </w:t>
      </w:r>
      <w:bookmarkStart w:id="32548" w:name="_ETM_Q52_618590"/>
      <w:bookmarkEnd w:id="32548"/>
      <w:r>
        <w:rPr>
          <w:rtl/>
        </w:rPr>
        <w:t>אזרח</w:t>
      </w:r>
      <w:r>
        <w:rPr>
          <w:rFonts w:hint="cs"/>
          <w:rtl/>
        </w:rPr>
        <w:t>י</w:t>
      </w:r>
      <w:r>
        <w:rPr>
          <w:rtl/>
        </w:rPr>
        <w:t xml:space="preserve">נו </w:t>
      </w:r>
      <w:bookmarkStart w:id="32549" w:name="_ETM_Q52_619370"/>
      <w:bookmarkEnd w:id="32549"/>
      <w:r>
        <w:rPr>
          <w:rtl/>
        </w:rPr>
        <w:t>נטבחו</w:t>
      </w:r>
      <w:bookmarkStart w:id="32550" w:name="_ETM_Q52_618000"/>
      <w:bookmarkStart w:id="32551" w:name="_ETM_Q52_620180"/>
      <w:bookmarkStart w:id="32552" w:name="_ETM_Q52_621000"/>
      <w:bookmarkEnd w:id="32550"/>
      <w:bookmarkEnd w:id="32551"/>
      <w:bookmarkEnd w:id="32552"/>
      <w:r w:rsidR="00173DB1">
        <w:rPr>
          <w:rFonts w:hint="cs"/>
          <w:rtl/>
        </w:rPr>
        <w:t>,</w:t>
      </w:r>
      <w:r>
        <w:rPr>
          <w:rFonts w:hint="cs"/>
          <w:rtl/>
        </w:rPr>
        <w:t xml:space="preserve"> </w:t>
      </w:r>
      <w:r>
        <w:rPr>
          <w:rtl/>
        </w:rPr>
        <w:t>ילדים</w:t>
      </w:r>
      <w:r>
        <w:rPr>
          <w:rFonts w:hint="cs"/>
          <w:rtl/>
        </w:rPr>
        <w:t>,</w:t>
      </w:r>
      <w:r>
        <w:rPr>
          <w:rtl/>
        </w:rPr>
        <w:t xml:space="preserve"> </w:t>
      </w:r>
      <w:bookmarkStart w:id="32553" w:name="_ETM_Q52_621450"/>
      <w:bookmarkEnd w:id="32553"/>
      <w:r>
        <w:rPr>
          <w:rtl/>
        </w:rPr>
        <w:t xml:space="preserve">נשים </w:t>
      </w:r>
      <w:bookmarkStart w:id="32554" w:name="_ETM_Q52_624349"/>
      <w:bookmarkEnd w:id="32554"/>
      <w:r>
        <w:rPr>
          <w:rFonts w:hint="cs"/>
          <w:rtl/>
        </w:rPr>
        <w:t>וטף</w:t>
      </w:r>
      <w:bookmarkStart w:id="32555" w:name="_ETM_Q52_625160"/>
      <w:bookmarkEnd w:id="32555"/>
      <w:r w:rsidR="00173DB1">
        <w:rPr>
          <w:rFonts w:hint="cs"/>
          <w:rtl/>
        </w:rPr>
        <w:t>,</w:t>
      </w:r>
      <w:r>
        <w:rPr>
          <w:rFonts w:hint="cs"/>
          <w:rtl/>
        </w:rPr>
        <w:t xml:space="preserve"> </w:t>
      </w:r>
      <w:r>
        <w:rPr>
          <w:rtl/>
        </w:rPr>
        <w:t>כן</w:t>
      </w:r>
      <w:r>
        <w:rPr>
          <w:rFonts w:hint="cs"/>
          <w:rtl/>
        </w:rPr>
        <w:t>,</w:t>
      </w:r>
      <w:r>
        <w:rPr>
          <w:rtl/>
        </w:rPr>
        <w:t xml:space="preserve"> </w:t>
      </w:r>
      <w:bookmarkStart w:id="32556" w:name="_ETM_Q52_625459"/>
      <w:bookmarkEnd w:id="32556"/>
      <w:r>
        <w:rPr>
          <w:rtl/>
        </w:rPr>
        <w:t xml:space="preserve">גם </w:t>
      </w:r>
      <w:bookmarkStart w:id="32557" w:name="_ETM_Q52_625670"/>
      <w:bookmarkEnd w:id="32557"/>
      <w:r>
        <w:rPr>
          <w:rtl/>
        </w:rPr>
        <w:t>תינוקות</w:t>
      </w:r>
      <w:r w:rsidR="00173DB1">
        <w:rPr>
          <w:rFonts w:hint="cs"/>
          <w:rtl/>
        </w:rPr>
        <w:t>,</w:t>
      </w:r>
      <w:r>
        <w:rPr>
          <w:rtl/>
        </w:rPr>
        <w:t xml:space="preserve"> </w:t>
      </w:r>
      <w:bookmarkStart w:id="32558" w:name="_ETM_Q52_627110"/>
      <w:bookmarkEnd w:id="32558"/>
      <w:r>
        <w:rPr>
          <w:rtl/>
        </w:rPr>
        <w:t>מבוגרים</w:t>
      </w:r>
      <w:r>
        <w:rPr>
          <w:rFonts w:hint="cs"/>
          <w:rtl/>
        </w:rPr>
        <w:t>,</w:t>
      </w:r>
      <w:r>
        <w:rPr>
          <w:rtl/>
        </w:rPr>
        <w:t xml:space="preserve"> </w:t>
      </w:r>
      <w:bookmarkStart w:id="32559" w:name="_ETM_Q52_629200"/>
      <w:bookmarkEnd w:id="32559"/>
      <w:r>
        <w:rPr>
          <w:rtl/>
        </w:rPr>
        <w:t xml:space="preserve">נשים </w:t>
      </w:r>
      <w:bookmarkStart w:id="32560" w:name="_ETM_Q52_629739"/>
      <w:bookmarkEnd w:id="32560"/>
      <w:r>
        <w:rPr>
          <w:rtl/>
        </w:rPr>
        <w:t>נאנסו</w:t>
      </w:r>
      <w:r>
        <w:rPr>
          <w:rFonts w:hint="cs"/>
          <w:rtl/>
        </w:rPr>
        <w:t>,</w:t>
      </w:r>
      <w:r>
        <w:rPr>
          <w:rtl/>
        </w:rPr>
        <w:t xml:space="preserve"> </w:t>
      </w:r>
      <w:bookmarkStart w:id="32561" w:name="_ETM_Q52_630340"/>
      <w:bookmarkEnd w:id="32561"/>
      <w:r>
        <w:rPr>
          <w:rtl/>
        </w:rPr>
        <w:t xml:space="preserve">ואתה </w:t>
      </w:r>
      <w:bookmarkStart w:id="32562" w:name="_ETM_Q52_630819"/>
      <w:bookmarkEnd w:id="32562"/>
      <w:r>
        <w:rPr>
          <w:rtl/>
        </w:rPr>
        <w:t xml:space="preserve">כאילו </w:t>
      </w:r>
      <w:bookmarkStart w:id="32563" w:name="_ETM_Q52_632439"/>
      <w:bookmarkEnd w:id="32563"/>
      <w:r>
        <w:rPr>
          <w:rtl/>
        </w:rPr>
        <w:t xml:space="preserve">אתה </w:t>
      </w:r>
      <w:bookmarkStart w:id="32564" w:name="_ETM_Q52_632680"/>
      <w:bookmarkEnd w:id="32564"/>
      <w:r>
        <w:rPr>
          <w:rtl/>
        </w:rPr>
        <w:t xml:space="preserve">לא </w:t>
      </w:r>
      <w:bookmarkStart w:id="32565" w:name="_ETM_Q52_632859"/>
      <w:bookmarkEnd w:id="32565"/>
      <w:r>
        <w:rPr>
          <w:rFonts w:hint="cs"/>
          <w:rtl/>
        </w:rPr>
        <w:t xml:space="preserve">אשם. לא </w:t>
      </w:r>
      <w:bookmarkStart w:id="32566" w:name="_ETM_Q52_634840"/>
      <w:bookmarkStart w:id="32567" w:name="_ETM_Q52_635019"/>
      <w:bookmarkEnd w:id="32566"/>
      <w:bookmarkEnd w:id="32567"/>
      <w:r>
        <w:rPr>
          <w:rtl/>
        </w:rPr>
        <w:t xml:space="preserve">משכו </w:t>
      </w:r>
      <w:bookmarkStart w:id="32568" w:name="_ETM_Q52_635379"/>
      <w:bookmarkEnd w:id="32568"/>
      <w:r>
        <w:rPr>
          <w:rtl/>
        </w:rPr>
        <w:t>בד</w:t>
      </w:r>
      <w:r>
        <w:rPr>
          <w:rFonts w:hint="cs"/>
          <w:rtl/>
        </w:rPr>
        <w:t>ש</w:t>
      </w:r>
      <w:r>
        <w:rPr>
          <w:rtl/>
        </w:rPr>
        <w:t xml:space="preserve"> </w:t>
      </w:r>
      <w:bookmarkStart w:id="32569" w:name="_ETM_Q52_635739"/>
      <w:bookmarkEnd w:id="32569"/>
      <w:r>
        <w:rPr>
          <w:rtl/>
        </w:rPr>
        <w:t>בגדך</w:t>
      </w:r>
      <w:r>
        <w:rPr>
          <w:rFonts w:hint="cs"/>
          <w:rtl/>
        </w:rPr>
        <w:t>.</w:t>
      </w:r>
    </w:p>
    <w:p w:rsidR="005930C5" w:rsidRDefault="005930C5" w:rsidP="0087210C">
      <w:pPr>
        <w:rPr>
          <w:rtl/>
        </w:rPr>
      </w:pPr>
    </w:p>
    <w:p w:rsidR="005930C5" w:rsidRDefault="005930C5" w:rsidP="0087210C">
      <w:pPr>
        <w:rPr>
          <w:rtl/>
        </w:rPr>
      </w:pPr>
      <w:bookmarkStart w:id="32570" w:name="_ETM_Q52_642000"/>
      <w:bookmarkStart w:id="32571" w:name="_ETM_Q52_640960"/>
      <w:bookmarkEnd w:id="32570"/>
      <w:bookmarkEnd w:id="32571"/>
      <w:r>
        <w:rPr>
          <w:rtl/>
        </w:rPr>
        <w:t xml:space="preserve">לא </w:t>
      </w:r>
      <w:bookmarkStart w:id="32572" w:name="_ETM_Q52_641200"/>
      <w:bookmarkEnd w:id="32572"/>
      <w:r>
        <w:rPr>
          <w:rtl/>
        </w:rPr>
        <w:t xml:space="preserve">מדבר </w:t>
      </w:r>
      <w:bookmarkStart w:id="32573" w:name="_ETM_Q52_641590"/>
      <w:bookmarkEnd w:id="32573"/>
      <w:r>
        <w:rPr>
          <w:rtl/>
        </w:rPr>
        <w:t xml:space="preserve">על </w:t>
      </w:r>
      <w:bookmarkStart w:id="32574" w:name="_ETM_Q52_641740"/>
      <w:bookmarkEnd w:id="32574"/>
      <w:r>
        <w:rPr>
          <w:rtl/>
        </w:rPr>
        <w:t xml:space="preserve">האזרחים </w:t>
      </w:r>
      <w:bookmarkStart w:id="32575" w:name="_ETM_Q52_642310"/>
      <w:bookmarkEnd w:id="32575"/>
      <w:r>
        <w:rPr>
          <w:rFonts w:hint="cs"/>
          <w:rtl/>
        </w:rPr>
        <w:t>והי</w:t>
      </w:r>
      <w:r>
        <w:rPr>
          <w:rtl/>
        </w:rPr>
        <w:t xml:space="preserve">ישובים </w:t>
      </w:r>
      <w:bookmarkStart w:id="32576" w:name="_ETM_Q52_643000"/>
      <w:bookmarkEnd w:id="32576"/>
      <w:r>
        <w:rPr>
          <w:rtl/>
        </w:rPr>
        <w:t>בצפון</w:t>
      </w:r>
      <w:r>
        <w:rPr>
          <w:rFonts w:hint="cs"/>
          <w:rtl/>
        </w:rPr>
        <w:t>;</w:t>
      </w:r>
      <w:r>
        <w:rPr>
          <w:rtl/>
        </w:rPr>
        <w:t xml:space="preserve"> </w:t>
      </w:r>
      <w:bookmarkStart w:id="32577" w:name="_ETM_Q52_644970"/>
      <w:bookmarkEnd w:id="32577"/>
      <w:r>
        <w:rPr>
          <w:rtl/>
        </w:rPr>
        <w:t xml:space="preserve">לא </w:t>
      </w:r>
      <w:bookmarkStart w:id="32578" w:name="_ETM_Q52_645239"/>
      <w:bookmarkEnd w:id="32578"/>
      <w:r>
        <w:rPr>
          <w:rtl/>
        </w:rPr>
        <w:t xml:space="preserve">מדבר </w:t>
      </w:r>
      <w:bookmarkStart w:id="32579" w:name="_ETM_Q52_645720"/>
      <w:bookmarkEnd w:id="32579"/>
      <w:r>
        <w:rPr>
          <w:rtl/>
        </w:rPr>
        <w:t xml:space="preserve">על </w:t>
      </w:r>
      <w:bookmarkStart w:id="32580" w:name="_ETM_Q52_645870"/>
      <w:bookmarkEnd w:id="32580"/>
      <w:r>
        <w:rPr>
          <w:rtl/>
        </w:rPr>
        <w:t xml:space="preserve">שיקום </w:t>
      </w:r>
      <w:bookmarkStart w:id="32581" w:name="_ETM_Q52_646440"/>
      <w:bookmarkEnd w:id="32581"/>
      <w:r>
        <w:rPr>
          <w:rtl/>
        </w:rPr>
        <w:t xml:space="preserve">הקהילות </w:t>
      </w:r>
      <w:bookmarkStart w:id="32582" w:name="_ETM_Q52_647250"/>
      <w:bookmarkEnd w:id="32582"/>
      <w:r>
        <w:rPr>
          <w:rtl/>
        </w:rPr>
        <w:t>בדרום</w:t>
      </w:r>
      <w:r>
        <w:rPr>
          <w:rFonts w:hint="cs"/>
          <w:rtl/>
        </w:rPr>
        <w:t>,</w:t>
      </w:r>
      <w:r>
        <w:rPr>
          <w:rtl/>
        </w:rPr>
        <w:t xml:space="preserve"> </w:t>
      </w:r>
      <w:bookmarkStart w:id="32583" w:name="_ETM_Q52_648480"/>
      <w:bookmarkEnd w:id="32583"/>
      <w:r>
        <w:rPr>
          <w:rtl/>
        </w:rPr>
        <w:t xml:space="preserve">בצפון </w:t>
      </w:r>
      <w:bookmarkStart w:id="32584" w:name="_ETM_Q52_649410"/>
      <w:bookmarkEnd w:id="32584"/>
      <w:r>
        <w:rPr>
          <w:rtl/>
        </w:rPr>
        <w:t xml:space="preserve">ובעוטף </w:t>
      </w:r>
      <w:bookmarkStart w:id="32585" w:name="_ETM_Q52_650069"/>
      <w:bookmarkEnd w:id="32585"/>
      <w:r>
        <w:rPr>
          <w:rtl/>
        </w:rPr>
        <w:t>עזה</w:t>
      </w:r>
      <w:r>
        <w:rPr>
          <w:rFonts w:hint="cs"/>
          <w:rtl/>
        </w:rPr>
        <w:t>;</w:t>
      </w:r>
      <w:r>
        <w:rPr>
          <w:rtl/>
        </w:rPr>
        <w:t xml:space="preserve"> </w:t>
      </w:r>
      <w:bookmarkStart w:id="32586" w:name="_ETM_Q52_652430"/>
      <w:bookmarkEnd w:id="32586"/>
      <w:r>
        <w:rPr>
          <w:rtl/>
        </w:rPr>
        <w:t xml:space="preserve">לא </w:t>
      </w:r>
      <w:bookmarkStart w:id="32587" w:name="_ETM_Q52_652640"/>
      <w:bookmarkEnd w:id="32587"/>
      <w:r>
        <w:rPr>
          <w:rtl/>
        </w:rPr>
        <w:t xml:space="preserve">אומר </w:t>
      </w:r>
      <w:bookmarkStart w:id="32588" w:name="_ETM_Q52_653030"/>
      <w:bookmarkEnd w:id="32588"/>
      <w:r>
        <w:rPr>
          <w:rtl/>
        </w:rPr>
        <w:t>מילה</w:t>
      </w:r>
      <w:r>
        <w:rPr>
          <w:rFonts w:hint="cs"/>
          <w:rtl/>
        </w:rPr>
        <w:t>.</w:t>
      </w:r>
      <w:r>
        <w:rPr>
          <w:rtl/>
        </w:rPr>
        <w:t xml:space="preserve"> </w:t>
      </w:r>
      <w:bookmarkStart w:id="32589" w:name="_ETM_Q52_653690"/>
      <w:bookmarkEnd w:id="32589"/>
      <w:r>
        <w:rPr>
          <w:rtl/>
        </w:rPr>
        <w:t xml:space="preserve">אני </w:t>
      </w:r>
      <w:bookmarkStart w:id="32590" w:name="_ETM_Q52_653810"/>
      <w:bookmarkEnd w:id="32590"/>
      <w:r>
        <w:rPr>
          <w:rtl/>
        </w:rPr>
        <w:t xml:space="preserve">מתכוון </w:t>
      </w:r>
      <w:bookmarkStart w:id="32591" w:name="_ETM_Q52_655750"/>
      <w:bookmarkEnd w:id="32591"/>
      <w:r>
        <w:rPr>
          <w:rtl/>
        </w:rPr>
        <w:t xml:space="preserve">לבקר </w:t>
      </w:r>
      <w:bookmarkStart w:id="32592" w:name="_ETM_Q52_657160"/>
      <w:bookmarkEnd w:id="32592"/>
      <w:r>
        <w:rPr>
          <w:rtl/>
        </w:rPr>
        <w:t xml:space="preserve">ביקור </w:t>
      </w:r>
      <w:bookmarkStart w:id="32593" w:name="_ETM_Q52_657670"/>
      <w:bookmarkEnd w:id="32593"/>
      <w:r>
        <w:rPr>
          <w:rtl/>
        </w:rPr>
        <w:t xml:space="preserve">מתוכנן </w:t>
      </w:r>
      <w:bookmarkStart w:id="32594" w:name="_ETM_Q52_658540"/>
      <w:bookmarkEnd w:id="32594"/>
      <w:r>
        <w:rPr>
          <w:rtl/>
        </w:rPr>
        <w:t>ב</w:t>
      </w:r>
      <w:r>
        <w:rPr>
          <w:rFonts w:hint="cs"/>
          <w:rtl/>
        </w:rPr>
        <w:t xml:space="preserve">ניר עוז, </w:t>
      </w:r>
      <w:bookmarkStart w:id="32595" w:name="_ETM_Q52_659020"/>
      <w:bookmarkStart w:id="32596" w:name="_ETM_Q52_659350"/>
      <w:bookmarkStart w:id="32597" w:name="_ETM_Q52_660650"/>
      <w:bookmarkEnd w:id="32595"/>
      <w:bookmarkEnd w:id="32596"/>
      <w:bookmarkEnd w:id="32597"/>
      <w:r>
        <w:rPr>
          <w:rtl/>
        </w:rPr>
        <w:t xml:space="preserve">הקהילה </w:t>
      </w:r>
      <w:bookmarkStart w:id="32598" w:name="_ETM_Q52_661280"/>
      <w:bookmarkEnd w:id="32598"/>
      <w:r>
        <w:rPr>
          <w:rtl/>
        </w:rPr>
        <w:t>שעבר</w:t>
      </w:r>
      <w:r>
        <w:rPr>
          <w:rFonts w:hint="cs"/>
          <w:rtl/>
        </w:rPr>
        <w:t>ה</w:t>
      </w:r>
      <w:r>
        <w:rPr>
          <w:rtl/>
        </w:rPr>
        <w:t xml:space="preserve"> </w:t>
      </w:r>
      <w:bookmarkStart w:id="32599" w:name="_ETM_Q52_661910"/>
      <w:bookmarkEnd w:id="32599"/>
      <w:r>
        <w:rPr>
          <w:rtl/>
        </w:rPr>
        <w:t xml:space="preserve">טבח </w:t>
      </w:r>
      <w:bookmarkStart w:id="32600" w:name="_ETM_Q52_662300"/>
      <w:bookmarkEnd w:id="32600"/>
      <w:r>
        <w:rPr>
          <w:rtl/>
        </w:rPr>
        <w:t xml:space="preserve">נוראי </w:t>
      </w:r>
      <w:bookmarkStart w:id="32601" w:name="_ETM_Q52_664090"/>
      <w:bookmarkEnd w:id="32601"/>
      <w:r>
        <w:rPr>
          <w:rFonts w:hint="cs"/>
          <w:rtl/>
        </w:rPr>
        <w:t xml:space="preserve">ואיבדה </w:t>
      </w:r>
      <w:bookmarkStart w:id="32602" w:name="_ETM_Q52_664420"/>
      <w:bookmarkStart w:id="32603" w:name="_ETM_Q52_664720"/>
      <w:bookmarkEnd w:id="32602"/>
      <w:bookmarkEnd w:id="32603"/>
      <w:r>
        <w:rPr>
          <w:rtl/>
        </w:rPr>
        <w:t xml:space="preserve">30% </w:t>
      </w:r>
      <w:bookmarkStart w:id="32604" w:name="_ETM_Q52_665739"/>
      <w:bookmarkEnd w:id="32604"/>
      <w:r>
        <w:rPr>
          <w:rtl/>
        </w:rPr>
        <w:t xml:space="preserve">מחברי </w:t>
      </w:r>
      <w:bookmarkStart w:id="32605" w:name="_ETM_Q52_667299"/>
      <w:bookmarkEnd w:id="32605"/>
      <w:r>
        <w:rPr>
          <w:rtl/>
        </w:rPr>
        <w:t>הקהילה</w:t>
      </w:r>
      <w:r>
        <w:rPr>
          <w:rFonts w:hint="cs"/>
          <w:rtl/>
        </w:rPr>
        <w:t>.</w:t>
      </w:r>
      <w:r>
        <w:rPr>
          <w:rtl/>
        </w:rPr>
        <w:t xml:space="preserve"> </w:t>
      </w:r>
      <w:bookmarkStart w:id="32606" w:name="_ETM_Q52_670660"/>
      <w:bookmarkEnd w:id="32606"/>
      <w:r>
        <w:rPr>
          <w:rtl/>
        </w:rPr>
        <w:t xml:space="preserve">זה </w:t>
      </w:r>
      <w:bookmarkStart w:id="32607" w:name="_ETM_Q52_670870"/>
      <w:bookmarkEnd w:id="32607"/>
      <w:r>
        <w:rPr>
          <w:rtl/>
        </w:rPr>
        <w:t>ר</w:t>
      </w:r>
      <w:r>
        <w:rPr>
          <w:rFonts w:hint="cs"/>
          <w:rtl/>
        </w:rPr>
        <w:t xml:space="preserve">אש הממשלה </w:t>
      </w:r>
      <w:bookmarkStart w:id="32608" w:name="_ETM_Q52_672810"/>
      <w:bookmarkStart w:id="32609" w:name="_ETM_Q52_673049"/>
      <w:bookmarkEnd w:id="32608"/>
      <w:bookmarkEnd w:id="32609"/>
      <w:r>
        <w:rPr>
          <w:rFonts w:hint="cs"/>
          <w:rtl/>
        </w:rPr>
        <w:t>ש</w:t>
      </w:r>
      <w:r>
        <w:rPr>
          <w:rtl/>
        </w:rPr>
        <w:t xml:space="preserve">ממשיך </w:t>
      </w:r>
      <w:bookmarkStart w:id="32610" w:name="_ETM_Q52_673440"/>
      <w:bookmarkEnd w:id="32610"/>
      <w:r>
        <w:rPr>
          <w:rtl/>
        </w:rPr>
        <w:t>להגיד</w:t>
      </w:r>
      <w:r>
        <w:rPr>
          <w:rFonts w:hint="cs"/>
          <w:rtl/>
        </w:rPr>
        <w:t>:</w:t>
      </w:r>
      <w:r>
        <w:rPr>
          <w:rtl/>
        </w:rPr>
        <w:t xml:space="preserve"> </w:t>
      </w:r>
      <w:bookmarkStart w:id="32611" w:name="_ETM_Q52_675580"/>
      <w:bookmarkEnd w:id="32611"/>
      <w:r>
        <w:rPr>
          <w:rtl/>
        </w:rPr>
        <w:t xml:space="preserve">לא </w:t>
      </w:r>
      <w:bookmarkStart w:id="32612" w:name="_ETM_Q52_675760"/>
      <w:bookmarkEnd w:id="32612"/>
      <w:r>
        <w:rPr>
          <w:rtl/>
        </w:rPr>
        <w:t xml:space="preserve">ידעתי </w:t>
      </w:r>
      <w:bookmarkStart w:id="32613" w:name="_ETM_Q52_676300"/>
      <w:bookmarkEnd w:id="32613"/>
      <w:r>
        <w:rPr>
          <w:rtl/>
        </w:rPr>
        <w:t xml:space="preserve">שהכספים </w:t>
      </w:r>
      <w:bookmarkStart w:id="32614" w:name="_ETM_Q52_677080"/>
      <w:bookmarkEnd w:id="32614"/>
      <w:r>
        <w:rPr>
          <w:rtl/>
        </w:rPr>
        <w:t xml:space="preserve">מתועלים </w:t>
      </w:r>
      <w:bookmarkStart w:id="32615" w:name="_ETM_Q52_677709"/>
      <w:bookmarkEnd w:id="32615"/>
      <w:r>
        <w:rPr>
          <w:rtl/>
        </w:rPr>
        <w:t>לחמאס</w:t>
      </w:r>
      <w:r>
        <w:rPr>
          <w:rFonts w:hint="cs"/>
          <w:rtl/>
        </w:rPr>
        <w:t>.</w:t>
      </w:r>
      <w:r>
        <w:rPr>
          <w:rtl/>
        </w:rPr>
        <w:t xml:space="preserve"> </w:t>
      </w:r>
      <w:bookmarkStart w:id="32616" w:name="_ETM_Q52_678580"/>
      <w:bookmarkEnd w:id="32616"/>
      <w:r>
        <w:rPr>
          <w:rtl/>
        </w:rPr>
        <w:t xml:space="preserve">לא </w:t>
      </w:r>
      <w:bookmarkStart w:id="32617" w:name="_ETM_Q52_678760"/>
      <w:bookmarkEnd w:id="32617"/>
      <w:r>
        <w:rPr>
          <w:rtl/>
        </w:rPr>
        <w:t>ידעתי</w:t>
      </w:r>
      <w:r>
        <w:rPr>
          <w:rFonts w:hint="cs"/>
          <w:rtl/>
        </w:rPr>
        <w:t>.</w:t>
      </w:r>
      <w:r>
        <w:rPr>
          <w:rtl/>
        </w:rPr>
        <w:t xml:space="preserve"> </w:t>
      </w:r>
      <w:bookmarkStart w:id="32618" w:name="_ETM_Q52_680690"/>
      <w:bookmarkEnd w:id="32618"/>
      <w:r>
        <w:rPr>
          <w:rtl/>
        </w:rPr>
        <w:t xml:space="preserve">מעולם </w:t>
      </w:r>
      <w:bookmarkStart w:id="32619" w:name="_ETM_Q52_681260"/>
      <w:bookmarkEnd w:id="32619"/>
      <w:r>
        <w:rPr>
          <w:rtl/>
        </w:rPr>
        <w:t xml:space="preserve">לא </w:t>
      </w:r>
      <w:bookmarkStart w:id="32620" w:name="_ETM_Q52_681410"/>
      <w:bookmarkEnd w:id="32620"/>
      <w:r>
        <w:rPr>
          <w:rtl/>
        </w:rPr>
        <w:t xml:space="preserve">הוצג </w:t>
      </w:r>
      <w:bookmarkStart w:id="32621" w:name="_ETM_Q52_681860"/>
      <w:bookmarkEnd w:id="32621"/>
      <w:r>
        <w:rPr>
          <w:rtl/>
        </w:rPr>
        <w:t xml:space="preserve">לי </w:t>
      </w:r>
      <w:bookmarkStart w:id="32622" w:name="_ETM_Q52_681980"/>
      <w:bookmarkEnd w:id="32622"/>
      <w:r>
        <w:rPr>
          <w:rtl/>
        </w:rPr>
        <w:t xml:space="preserve">מסמך </w:t>
      </w:r>
      <w:bookmarkStart w:id="32623" w:name="_ETM_Q52_682670"/>
      <w:bookmarkEnd w:id="32623"/>
      <w:r>
        <w:rPr>
          <w:rtl/>
        </w:rPr>
        <w:t xml:space="preserve">הקובע </w:t>
      </w:r>
      <w:bookmarkStart w:id="32624" w:name="_ETM_Q52_683180"/>
      <w:bookmarkEnd w:id="32624"/>
      <w:r>
        <w:rPr>
          <w:rtl/>
        </w:rPr>
        <w:t xml:space="preserve">שהכספים </w:t>
      </w:r>
      <w:bookmarkStart w:id="32625" w:name="_ETM_Q52_683870"/>
      <w:bookmarkEnd w:id="32625"/>
      <w:r>
        <w:rPr>
          <w:rtl/>
        </w:rPr>
        <w:t>הקטרי</w:t>
      </w:r>
      <w:r>
        <w:rPr>
          <w:rFonts w:hint="cs"/>
          <w:rtl/>
        </w:rPr>
        <w:t>ים</w:t>
      </w:r>
      <w:r>
        <w:rPr>
          <w:rtl/>
        </w:rPr>
        <w:t xml:space="preserve"> </w:t>
      </w:r>
      <w:bookmarkStart w:id="32626" w:name="_ETM_Q52_685810"/>
      <w:bookmarkEnd w:id="32626"/>
      <w:r>
        <w:rPr>
          <w:rFonts w:hint="cs"/>
          <w:rtl/>
        </w:rPr>
        <w:t xml:space="preserve">הועברו </w:t>
      </w:r>
      <w:bookmarkStart w:id="32627" w:name="_ETM_Q52_688000"/>
      <w:bookmarkEnd w:id="32627"/>
      <w:r>
        <w:rPr>
          <w:rFonts w:hint="cs"/>
          <w:rtl/>
        </w:rPr>
        <w:t xml:space="preserve">לטרור. </w:t>
      </w:r>
    </w:p>
    <w:p w:rsidR="005930C5" w:rsidRDefault="005930C5" w:rsidP="0087210C">
      <w:pPr>
        <w:rPr>
          <w:rtl/>
        </w:rPr>
      </w:pPr>
    </w:p>
    <w:p w:rsidR="005930C5" w:rsidRDefault="005930C5" w:rsidP="00173DB1">
      <w:pPr>
        <w:rPr>
          <w:rtl/>
        </w:rPr>
      </w:pPr>
      <w:bookmarkStart w:id="32628" w:name="_ETM_Q52_689000"/>
      <w:bookmarkStart w:id="32629" w:name="_ETM_Q52_689420"/>
      <w:bookmarkEnd w:id="32628"/>
      <w:bookmarkEnd w:id="32629"/>
      <w:r>
        <w:rPr>
          <w:rtl/>
        </w:rPr>
        <w:t>יש</w:t>
      </w:r>
      <w:bookmarkStart w:id="32630" w:name="_ETM_Q52_689600"/>
      <w:bookmarkEnd w:id="32630"/>
      <w:r>
        <w:rPr>
          <w:rFonts w:hint="cs"/>
          <w:rtl/>
        </w:rPr>
        <w:t xml:space="preserve"> את אחת </w:t>
      </w:r>
      <w:bookmarkStart w:id="32631" w:name="_ETM_Q52_690050"/>
      <w:bookmarkEnd w:id="32631"/>
      <w:r>
        <w:rPr>
          <w:rFonts w:hint="cs"/>
          <w:rtl/>
        </w:rPr>
        <w:t xml:space="preserve">העדויות </w:t>
      </w:r>
      <w:bookmarkStart w:id="32632" w:name="_ETM_Q52_690770"/>
      <w:bookmarkEnd w:id="32632"/>
      <w:r>
        <w:rPr>
          <w:rtl/>
        </w:rPr>
        <w:t xml:space="preserve">של </w:t>
      </w:r>
      <w:bookmarkStart w:id="32633" w:name="_ETM_Q52_691780"/>
      <w:bookmarkEnd w:id="32633"/>
      <w:r>
        <w:rPr>
          <w:rtl/>
        </w:rPr>
        <w:t xml:space="preserve">הרמטכ"ל </w:t>
      </w:r>
      <w:bookmarkStart w:id="32634" w:name="_ETM_Q52_692440"/>
      <w:bookmarkEnd w:id="32634"/>
      <w:r>
        <w:rPr>
          <w:rtl/>
        </w:rPr>
        <w:t xml:space="preserve">לשעבר </w:t>
      </w:r>
      <w:bookmarkStart w:id="32635" w:name="_ETM_Q52_694309"/>
      <w:bookmarkEnd w:id="32635"/>
      <w:r>
        <w:rPr>
          <w:rtl/>
        </w:rPr>
        <w:t xml:space="preserve">חבר </w:t>
      </w:r>
      <w:bookmarkStart w:id="32636" w:name="_ETM_Q52_694640"/>
      <w:bookmarkEnd w:id="32636"/>
      <w:r>
        <w:rPr>
          <w:rtl/>
        </w:rPr>
        <w:t xml:space="preserve">הכנסת </w:t>
      </w:r>
      <w:bookmarkStart w:id="32637" w:name="_ETM_Q52_695210"/>
      <w:bookmarkEnd w:id="32637"/>
      <w:r>
        <w:rPr>
          <w:rtl/>
        </w:rPr>
        <w:t>איזנקוט</w:t>
      </w:r>
      <w:r>
        <w:rPr>
          <w:rFonts w:hint="cs"/>
          <w:rtl/>
        </w:rPr>
        <w:t>,</w:t>
      </w:r>
      <w:r>
        <w:rPr>
          <w:rtl/>
        </w:rPr>
        <w:t xml:space="preserve"> </w:t>
      </w:r>
      <w:bookmarkStart w:id="32638" w:name="_ETM_Q52_697150"/>
      <w:bookmarkEnd w:id="32638"/>
      <w:r>
        <w:rPr>
          <w:rtl/>
        </w:rPr>
        <w:t xml:space="preserve">ששימש </w:t>
      </w:r>
      <w:bookmarkStart w:id="32639" w:name="_ETM_Q52_697840"/>
      <w:bookmarkEnd w:id="32639"/>
      <w:r>
        <w:rPr>
          <w:rtl/>
        </w:rPr>
        <w:t xml:space="preserve">אז </w:t>
      </w:r>
      <w:bookmarkStart w:id="32640" w:name="_ETM_Q52_698440"/>
      <w:bookmarkEnd w:id="32640"/>
      <w:r>
        <w:rPr>
          <w:rtl/>
        </w:rPr>
        <w:t xml:space="preserve">גם </w:t>
      </w:r>
      <w:bookmarkStart w:id="32641" w:name="_ETM_Q52_698740"/>
      <w:bookmarkEnd w:id="32641"/>
      <w:r>
        <w:rPr>
          <w:rtl/>
        </w:rPr>
        <w:t xml:space="preserve">כמזכיר </w:t>
      </w:r>
      <w:bookmarkStart w:id="32642" w:name="_ETM_Q52_699309"/>
      <w:bookmarkEnd w:id="32642"/>
      <w:r>
        <w:rPr>
          <w:rtl/>
        </w:rPr>
        <w:t>הממשלה</w:t>
      </w:r>
      <w:r>
        <w:rPr>
          <w:rFonts w:hint="cs"/>
          <w:rtl/>
        </w:rPr>
        <w:t>,</w:t>
      </w:r>
      <w:r>
        <w:rPr>
          <w:rtl/>
        </w:rPr>
        <w:t xml:space="preserve"> </w:t>
      </w:r>
      <w:bookmarkStart w:id="32643" w:name="_ETM_Q52_701239"/>
      <w:bookmarkEnd w:id="32643"/>
      <w:r>
        <w:rPr>
          <w:rtl/>
        </w:rPr>
        <w:t>שמ</w:t>
      </w:r>
      <w:bookmarkStart w:id="32644" w:name="_ETM_Q52_701959"/>
      <w:bookmarkEnd w:id="32644"/>
      <w:r>
        <w:rPr>
          <w:rFonts w:hint="cs"/>
          <w:rtl/>
        </w:rPr>
        <w:t xml:space="preserve">עיד </w:t>
      </w:r>
      <w:bookmarkStart w:id="32645" w:name="_ETM_Q52_702349"/>
      <w:bookmarkEnd w:id="32645"/>
      <w:r>
        <w:rPr>
          <w:rtl/>
        </w:rPr>
        <w:t xml:space="preserve">ממקור </w:t>
      </w:r>
      <w:bookmarkStart w:id="32646" w:name="_ETM_Q52_702890"/>
      <w:bookmarkEnd w:id="32646"/>
      <w:r>
        <w:rPr>
          <w:rtl/>
        </w:rPr>
        <w:t xml:space="preserve">ראשון </w:t>
      </w:r>
      <w:bookmarkStart w:id="32647" w:name="_ETM_Q52_703280"/>
      <w:bookmarkEnd w:id="32647"/>
      <w:r>
        <w:rPr>
          <w:rtl/>
        </w:rPr>
        <w:t>שב</w:t>
      </w:r>
      <w:r>
        <w:rPr>
          <w:rFonts w:hint="cs"/>
          <w:rtl/>
        </w:rPr>
        <w:t>-2019</w:t>
      </w:r>
      <w:bookmarkStart w:id="32648" w:name="_ETM_Q52_704059"/>
      <w:bookmarkStart w:id="32649" w:name="_ETM_Q52_706330"/>
      <w:bookmarkEnd w:id="32648"/>
      <w:bookmarkEnd w:id="32649"/>
      <w:r>
        <w:rPr>
          <w:rFonts w:hint="cs"/>
          <w:rtl/>
        </w:rPr>
        <w:t xml:space="preserve"> </w:t>
      </w:r>
      <w:r>
        <w:rPr>
          <w:rtl/>
        </w:rPr>
        <w:t xml:space="preserve">ראש </w:t>
      </w:r>
      <w:bookmarkStart w:id="32650" w:name="_ETM_Q52_706690"/>
      <w:bookmarkEnd w:id="32650"/>
      <w:r>
        <w:rPr>
          <w:rtl/>
        </w:rPr>
        <w:t xml:space="preserve">הממשלה </w:t>
      </w:r>
      <w:bookmarkStart w:id="32651" w:name="_ETM_Q52_707379"/>
      <w:bookmarkEnd w:id="32651"/>
      <w:r>
        <w:rPr>
          <w:rtl/>
        </w:rPr>
        <w:t xml:space="preserve">נתניהו </w:t>
      </w:r>
      <w:bookmarkStart w:id="32652" w:name="_ETM_Q52_708159"/>
      <w:bookmarkEnd w:id="32652"/>
      <w:r>
        <w:rPr>
          <w:rtl/>
        </w:rPr>
        <w:t xml:space="preserve">ידע </w:t>
      </w:r>
      <w:bookmarkStart w:id="32653" w:name="_ETM_Q52_708580"/>
      <w:bookmarkEnd w:id="32653"/>
      <w:r>
        <w:rPr>
          <w:rtl/>
        </w:rPr>
        <w:t xml:space="preserve">על </w:t>
      </w:r>
      <w:bookmarkStart w:id="32654" w:name="_ETM_Q52_708670"/>
      <w:bookmarkEnd w:id="32654"/>
      <w:r>
        <w:rPr>
          <w:rtl/>
        </w:rPr>
        <w:t xml:space="preserve">הכספים </w:t>
      </w:r>
      <w:bookmarkStart w:id="32655" w:name="_ETM_Q52_709209"/>
      <w:bookmarkEnd w:id="32655"/>
      <w:r>
        <w:rPr>
          <w:rtl/>
        </w:rPr>
        <w:t>ה</w:t>
      </w:r>
      <w:r>
        <w:rPr>
          <w:rFonts w:hint="cs"/>
          <w:rtl/>
        </w:rPr>
        <w:t xml:space="preserve">קטריים </w:t>
      </w:r>
      <w:bookmarkStart w:id="32656" w:name="_ETM_Q52_709809"/>
      <w:bookmarkEnd w:id="32656"/>
      <w:r>
        <w:rPr>
          <w:rtl/>
        </w:rPr>
        <w:t>שהו</w:t>
      </w:r>
      <w:r>
        <w:rPr>
          <w:rFonts w:hint="cs"/>
          <w:rtl/>
        </w:rPr>
        <w:t>ע</w:t>
      </w:r>
      <w:r>
        <w:rPr>
          <w:rtl/>
        </w:rPr>
        <w:t>ב</w:t>
      </w:r>
      <w:r>
        <w:rPr>
          <w:rFonts w:hint="cs"/>
          <w:rtl/>
        </w:rPr>
        <w:t>ר</w:t>
      </w:r>
      <w:r>
        <w:rPr>
          <w:rtl/>
        </w:rPr>
        <w:t xml:space="preserve">ו </w:t>
      </w:r>
      <w:bookmarkStart w:id="32657" w:name="_ETM_Q52_710379"/>
      <w:bookmarkEnd w:id="32657"/>
      <w:r>
        <w:rPr>
          <w:rtl/>
        </w:rPr>
        <w:t xml:space="preserve">לחמאס </w:t>
      </w:r>
      <w:bookmarkStart w:id="32658" w:name="_ETM_Q52_711010"/>
      <w:bookmarkEnd w:id="32658"/>
      <w:r>
        <w:rPr>
          <w:rtl/>
        </w:rPr>
        <w:t>ו</w:t>
      </w:r>
      <w:r>
        <w:rPr>
          <w:rFonts w:hint="cs"/>
          <w:rtl/>
        </w:rPr>
        <w:t>ל</w:t>
      </w:r>
      <w:r>
        <w:rPr>
          <w:rtl/>
        </w:rPr>
        <w:t>טרור</w:t>
      </w:r>
      <w:r>
        <w:rPr>
          <w:rFonts w:hint="cs"/>
          <w:rtl/>
        </w:rPr>
        <w:t xml:space="preserve">. </w:t>
      </w:r>
      <w:bookmarkStart w:id="32659" w:name="_ETM_Q52_709000"/>
      <w:bookmarkEnd w:id="32659"/>
      <w:r>
        <w:rPr>
          <w:rFonts w:hint="cs"/>
          <w:rtl/>
        </w:rPr>
        <w:t xml:space="preserve">אלא מה </w:t>
      </w:r>
      <w:bookmarkStart w:id="32660" w:name="_ETM_Q52_713330"/>
      <w:bookmarkStart w:id="32661" w:name="_ETM_Q52_713720"/>
      <w:bookmarkEnd w:id="32660"/>
      <w:bookmarkEnd w:id="32661"/>
      <w:r>
        <w:rPr>
          <w:rtl/>
        </w:rPr>
        <w:t xml:space="preserve">הוא </w:t>
      </w:r>
      <w:bookmarkStart w:id="32662" w:name="_ETM_Q52_713809"/>
      <w:bookmarkEnd w:id="32662"/>
      <w:r>
        <w:rPr>
          <w:rtl/>
        </w:rPr>
        <w:t>אמר</w:t>
      </w:r>
      <w:r w:rsidR="00173DB1">
        <w:rPr>
          <w:rFonts w:hint="cs"/>
          <w:rtl/>
        </w:rPr>
        <w:t>?</w:t>
      </w:r>
      <w:r>
        <w:rPr>
          <w:rFonts w:hint="cs"/>
          <w:rtl/>
        </w:rPr>
        <w:t xml:space="preserve"> חמאס הוא נכס. </w:t>
      </w:r>
      <w:bookmarkStart w:id="32663" w:name="_ETM_Q52_714440"/>
      <w:bookmarkStart w:id="32664" w:name="_ETM_Q52_714650"/>
      <w:bookmarkStart w:id="32665" w:name="_ETM_Q52_716010"/>
      <w:bookmarkEnd w:id="32663"/>
      <w:bookmarkEnd w:id="32664"/>
      <w:bookmarkEnd w:id="32665"/>
      <w:r>
        <w:rPr>
          <w:rtl/>
        </w:rPr>
        <w:t xml:space="preserve">שר </w:t>
      </w:r>
      <w:bookmarkStart w:id="32666" w:name="_ETM_Q52_716280"/>
      <w:bookmarkEnd w:id="32666"/>
      <w:r>
        <w:rPr>
          <w:rtl/>
        </w:rPr>
        <w:t xml:space="preserve">האוצר </w:t>
      </w:r>
      <w:bookmarkStart w:id="32667" w:name="_ETM_Q52_716760"/>
      <w:bookmarkEnd w:id="32667"/>
      <w:r>
        <w:rPr>
          <w:rtl/>
        </w:rPr>
        <w:t>אמר</w:t>
      </w:r>
      <w:r>
        <w:rPr>
          <w:rFonts w:hint="cs"/>
          <w:rtl/>
        </w:rPr>
        <w:t>:</w:t>
      </w:r>
      <w:r>
        <w:rPr>
          <w:rtl/>
        </w:rPr>
        <w:t xml:space="preserve"> </w:t>
      </w:r>
      <w:bookmarkStart w:id="32668" w:name="_ETM_Q52_717000"/>
      <w:bookmarkEnd w:id="32668"/>
      <w:r>
        <w:rPr>
          <w:rFonts w:hint="cs"/>
          <w:rtl/>
        </w:rPr>
        <w:t xml:space="preserve">חמאס הוא נכס. </w:t>
      </w:r>
      <w:bookmarkStart w:id="32669" w:name="_ETM_Q52_717179"/>
      <w:bookmarkStart w:id="32670" w:name="_ETM_Q52_717360"/>
      <w:bookmarkStart w:id="32671" w:name="_ETM_Q52_717540"/>
      <w:bookmarkEnd w:id="32669"/>
      <w:bookmarkEnd w:id="32670"/>
      <w:bookmarkEnd w:id="32671"/>
      <w:r>
        <w:rPr>
          <w:rFonts w:hint="cs"/>
          <w:rtl/>
        </w:rPr>
        <w:t xml:space="preserve">זה </w:t>
      </w:r>
      <w:bookmarkStart w:id="32672" w:name="_ETM_Q52_722000"/>
      <w:bookmarkEnd w:id="32672"/>
      <w:r>
        <w:rPr>
          <w:rFonts w:hint="cs"/>
          <w:rtl/>
        </w:rPr>
        <w:t>ה</w:t>
      </w:r>
      <w:r>
        <w:rPr>
          <w:rtl/>
        </w:rPr>
        <w:t xml:space="preserve">נכס </w:t>
      </w:r>
      <w:bookmarkStart w:id="32673" w:name="_ETM_Q52_719700"/>
      <w:bookmarkStart w:id="32674" w:name="_ETM_Q52_719910"/>
      <w:bookmarkStart w:id="32675" w:name="_ETM_Q52_720330"/>
      <w:bookmarkEnd w:id="32673"/>
      <w:bookmarkEnd w:id="32674"/>
      <w:bookmarkEnd w:id="32675"/>
      <w:r>
        <w:rPr>
          <w:rtl/>
        </w:rPr>
        <w:t>ש</w:t>
      </w:r>
      <w:r>
        <w:rPr>
          <w:rFonts w:hint="cs"/>
          <w:rtl/>
        </w:rPr>
        <w:t xml:space="preserve">טבח בנו. </w:t>
      </w:r>
      <w:bookmarkStart w:id="32676" w:name="_ETM_Q52_720480"/>
      <w:bookmarkStart w:id="32677" w:name="_ETM_Q52_720780"/>
      <w:bookmarkStart w:id="32678" w:name="_ETM_Q52_720929"/>
      <w:bookmarkStart w:id="32679" w:name="_ETM_Q52_723780"/>
      <w:bookmarkEnd w:id="32676"/>
      <w:bookmarkEnd w:id="32677"/>
      <w:bookmarkEnd w:id="32678"/>
      <w:bookmarkEnd w:id="32679"/>
      <w:r>
        <w:rPr>
          <w:rtl/>
        </w:rPr>
        <w:t>ואכן</w:t>
      </w:r>
      <w:r w:rsidR="00173DB1">
        <w:rPr>
          <w:rFonts w:hint="cs"/>
          <w:rtl/>
        </w:rPr>
        <w:t>,</w:t>
      </w:r>
      <w:r>
        <w:rPr>
          <w:rtl/>
        </w:rPr>
        <w:t xml:space="preserve"> </w:t>
      </w:r>
      <w:bookmarkStart w:id="32680" w:name="_ETM_Q52_724500"/>
      <w:bookmarkEnd w:id="32680"/>
      <w:r>
        <w:rPr>
          <w:rtl/>
        </w:rPr>
        <w:t xml:space="preserve">נתניהו </w:t>
      </w:r>
      <w:bookmarkStart w:id="32681" w:name="_ETM_Q52_725189"/>
      <w:bookmarkEnd w:id="32681"/>
      <w:r>
        <w:rPr>
          <w:rtl/>
        </w:rPr>
        <w:t xml:space="preserve">אישר </w:t>
      </w:r>
      <w:bookmarkStart w:id="32682" w:name="_ETM_Q52_725549"/>
      <w:bookmarkEnd w:id="32682"/>
      <w:r>
        <w:rPr>
          <w:rtl/>
        </w:rPr>
        <w:t xml:space="preserve">את </w:t>
      </w:r>
      <w:bookmarkStart w:id="32683" w:name="_ETM_Q52_725640"/>
      <w:bookmarkEnd w:id="32683"/>
      <w:r>
        <w:rPr>
          <w:rtl/>
        </w:rPr>
        <w:t>זה</w:t>
      </w:r>
      <w:r>
        <w:rPr>
          <w:rFonts w:hint="cs"/>
          <w:rtl/>
        </w:rPr>
        <w:t xml:space="preserve">. ביבי </w:t>
      </w:r>
      <w:r>
        <w:rPr>
          <w:rtl/>
        </w:rPr>
        <w:t>–</w:t>
      </w:r>
      <w:r>
        <w:rPr>
          <w:rFonts w:hint="cs"/>
          <w:rtl/>
        </w:rPr>
        <w:t xml:space="preserve"> </w:t>
      </w:r>
      <w:bookmarkStart w:id="32684" w:name="_ETM_Q52_727999"/>
      <w:bookmarkEnd w:id="32684"/>
      <w:r>
        <w:rPr>
          <w:rtl/>
        </w:rPr>
        <w:t>סליחה</w:t>
      </w:r>
      <w:bookmarkStart w:id="32685" w:name="_ETM_Q52_729929"/>
      <w:bookmarkEnd w:id="32685"/>
      <w:r>
        <w:rPr>
          <w:rFonts w:hint="cs"/>
          <w:rtl/>
        </w:rPr>
        <w:t>, ראש הממשלה</w:t>
      </w:r>
      <w:r w:rsidR="00173DB1">
        <w:rPr>
          <w:rFonts w:hint="cs"/>
          <w:rtl/>
        </w:rPr>
        <w:t>,</w:t>
      </w:r>
      <w:r>
        <w:rPr>
          <w:rFonts w:hint="cs"/>
          <w:rtl/>
        </w:rPr>
        <w:t xml:space="preserve"> </w:t>
      </w:r>
      <w:bookmarkStart w:id="32686" w:name="_ETM_Q52_730000"/>
      <w:bookmarkStart w:id="32687" w:name="_ETM_Q52_730920"/>
      <w:bookmarkEnd w:id="32686"/>
      <w:bookmarkEnd w:id="32687"/>
      <w:r>
        <w:rPr>
          <w:rtl/>
        </w:rPr>
        <w:t>בקולו</w:t>
      </w:r>
      <w:bookmarkStart w:id="32688" w:name="_ETM_Q52_732610"/>
      <w:bookmarkEnd w:id="32688"/>
      <w:r>
        <w:rPr>
          <w:rFonts w:hint="cs"/>
          <w:rtl/>
        </w:rPr>
        <w:t xml:space="preserve">, </w:t>
      </w:r>
      <w:r>
        <w:rPr>
          <w:rtl/>
        </w:rPr>
        <w:t xml:space="preserve">בוועדה </w:t>
      </w:r>
      <w:bookmarkStart w:id="32689" w:name="_ETM_Q52_733239"/>
      <w:bookmarkEnd w:id="32689"/>
      <w:r>
        <w:rPr>
          <w:rtl/>
        </w:rPr>
        <w:t xml:space="preserve">לביקורת </w:t>
      </w:r>
      <w:bookmarkStart w:id="32690" w:name="_ETM_Q52_733809"/>
      <w:bookmarkEnd w:id="32690"/>
      <w:r>
        <w:rPr>
          <w:rtl/>
        </w:rPr>
        <w:t xml:space="preserve">המדינה </w:t>
      </w:r>
      <w:bookmarkStart w:id="32691" w:name="_ETM_Q52_734230"/>
      <w:bookmarkEnd w:id="32691"/>
      <w:r>
        <w:rPr>
          <w:rtl/>
        </w:rPr>
        <w:t>ב-2017</w:t>
      </w:r>
      <w:r>
        <w:rPr>
          <w:rFonts w:hint="cs"/>
          <w:rtl/>
        </w:rPr>
        <w:t>,</w:t>
      </w:r>
      <w:r>
        <w:rPr>
          <w:rtl/>
        </w:rPr>
        <w:t xml:space="preserve"> </w:t>
      </w:r>
      <w:bookmarkStart w:id="32692" w:name="_ETM_Q52_737150"/>
      <w:bookmarkEnd w:id="32692"/>
      <w:r>
        <w:rPr>
          <w:rtl/>
        </w:rPr>
        <w:t xml:space="preserve">מתייחס </w:t>
      </w:r>
      <w:bookmarkStart w:id="32693" w:name="_ETM_Q52_737840"/>
      <w:bookmarkEnd w:id="32693"/>
      <w:r>
        <w:rPr>
          <w:rtl/>
        </w:rPr>
        <w:t xml:space="preserve">לכך </w:t>
      </w:r>
      <w:bookmarkStart w:id="32694" w:name="_ETM_Q52_739130"/>
      <w:bookmarkEnd w:id="32694"/>
      <w:r>
        <w:rPr>
          <w:rtl/>
        </w:rPr>
        <w:t xml:space="preserve">שהכסף </w:t>
      </w:r>
      <w:bookmarkStart w:id="32695" w:name="_ETM_Q52_739850"/>
      <w:bookmarkEnd w:id="32695"/>
      <w:r>
        <w:rPr>
          <w:rtl/>
        </w:rPr>
        <w:t xml:space="preserve">הקטרי </w:t>
      </w:r>
      <w:bookmarkStart w:id="32696" w:name="_ETM_Q52_740419"/>
      <w:bookmarkEnd w:id="32696"/>
      <w:r>
        <w:rPr>
          <w:rtl/>
        </w:rPr>
        <w:t>מו</w:t>
      </w:r>
      <w:r>
        <w:rPr>
          <w:rFonts w:hint="cs"/>
          <w:rtl/>
        </w:rPr>
        <w:t>עבר</w:t>
      </w:r>
      <w:r>
        <w:rPr>
          <w:rtl/>
        </w:rPr>
        <w:t xml:space="preserve"> </w:t>
      </w:r>
      <w:bookmarkStart w:id="32697" w:name="_ETM_Q52_741229"/>
      <w:bookmarkEnd w:id="32697"/>
      <w:r>
        <w:rPr>
          <w:rFonts w:hint="cs"/>
          <w:rtl/>
        </w:rPr>
        <w:t>ל</w:t>
      </w:r>
      <w:r>
        <w:rPr>
          <w:rtl/>
        </w:rPr>
        <w:t xml:space="preserve">חמאס </w:t>
      </w:r>
      <w:bookmarkStart w:id="32698" w:name="_ETM_Q52_741889"/>
      <w:bookmarkEnd w:id="32698"/>
      <w:r>
        <w:rPr>
          <w:rtl/>
        </w:rPr>
        <w:t xml:space="preserve">לצורכי </w:t>
      </w:r>
      <w:bookmarkStart w:id="32699" w:name="_ETM_Q52_742850"/>
      <w:bookmarkEnd w:id="32699"/>
      <w:r>
        <w:rPr>
          <w:rtl/>
        </w:rPr>
        <w:t>טרור</w:t>
      </w:r>
      <w:bookmarkStart w:id="32700" w:name="_ETM_Q52_744110"/>
      <w:bookmarkEnd w:id="32700"/>
      <w:r>
        <w:rPr>
          <w:rFonts w:hint="cs"/>
          <w:rtl/>
        </w:rPr>
        <w:t xml:space="preserve">. </w:t>
      </w:r>
      <w:r>
        <w:rPr>
          <w:rtl/>
        </w:rPr>
        <w:t>בקולו</w:t>
      </w:r>
      <w:r w:rsidR="00173DB1">
        <w:rPr>
          <w:rFonts w:hint="cs"/>
          <w:rtl/>
        </w:rPr>
        <w:t>,</w:t>
      </w:r>
      <w:r>
        <w:rPr>
          <w:rtl/>
        </w:rPr>
        <w:t xml:space="preserve"> </w:t>
      </w:r>
      <w:bookmarkStart w:id="32701" w:name="_ETM_Q52_747720"/>
      <w:bookmarkEnd w:id="32701"/>
      <w:r>
        <w:rPr>
          <w:rtl/>
        </w:rPr>
        <w:t xml:space="preserve">מוקלט </w:t>
      </w:r>
      <w:bookmarkStart w:id="32702" w:name="_ETM_Q52_749349"/>
      <w:bookmarkEnd w:id="32702"/>
      <w:r>
        <w:rPr>
          <w:rtl/>
        </w:rPr>
        <w:t>ומצולם</w:t>
      </w:r>
      <w:r>
        <w:rPr>
          <w:rFonts w:hint="cs"/>
          <w:rtl/>
        </w:rPr>
        <w:t xml:space="preserve">. </w:t>
      </w:r>
      <w:bookmarkStart w:id="32703" w:name="_ETM_Q52_757259"/>
      <w:bookmarkStart w:id="32704" w:name="_ETM_Q52_756000"/>
      <w:bookmarkEnd w:id="32703"/>
      <w:bookmarkEnd w:id="32704"/>
      <w:r>
        <w:rPr>
          <w:rtl/>
        </w:rPr>
        <w:t xml:space="preserve">איזנקוט </w:t>
      </w:r>
      <w:bookmarkStart w:id="32705" w:name="_ETM_Q52_757830"/>
      <w:bookmarkEnd w:id="32705"/>
      <w:r>
        <w:rPr>
          <w:rtl/>
        </w:rPr>
        <w:t xml:space="preserve">חשף </w:t>
      </w:r>
      <w:bookmarkStart w:id="32706" w:name="_ETM_Q52_758220"/>
      <w:bookmarkEnd w:id="32706"/>
      <w:r>
        <w:rPr>
          <w:rtl/>
        </w:rPr>
        <w:t xml:space="preserve">את </w:t>
      </w:r>
      <w:bookmarkStart w:id="32707" w:name="_ETM_Q52_758309"/>
      <w:bookmarkEnd w:id="32707"/>
      <w:r>
        <w:rPr>
          <w:rtl/>
        </w:rPr>
        <w:t xml:space="preserve">זה </w:t>
      </w:r>
      <w:bookmarkStart w:id="32708" w:name="_ETM_Q52_758429"/>
      <w:bookmarkEnd w:id="32708"/>
      <w:r>
        <w:rPr>
          <w:rtl/>
        </w:rPr>
        <w:t xml:space="preserve">כבר </w:t>
      </w:r>
      <w:bookmarkStart w:id="32709" w:name="_ETM_Q52_758669"/>
      <w:bookmarkEnd w:id="32709"/>
      <w:r>
        <w:rPr>
          <w:rtl/>
        </w:rPr>
        <w:t>ב-2019</w:t>
      </w:r>
      <w:r>
        <w:rPr>
          <w:rFonts w:hint="cs"/>
          <w:rtl/>
        </w:rPr>
        <w:t xml:space="preserve">. הורם </w:t>
      </w:r>
      <w:bookmarkStart w:id="32710" w:name="_ETM_Q52_760050"/>
      <w:bookmarkStart w:id="32711" w:name="_ETM_Q52_760440"/>
      <w:bookmarkEnd w:id="32710"/>
      <w:bookmarkEnd w:id="32711"/>
      <w:r>
        <w:rPr>
          <w:rtl/>
        </w:rPr>
        <w:t xml:space="preserve">דגל </w:t>
      </w:r>
      <w:bookmarkStart w:id="32712" w:name="_ETM_Q52_761009"/>
      <w:bookmarkEnd w:id="32712"/>
      <w:r>
        <w:rPr>
          <w:rtl/>
        </w:rPr>
        <w:t xml:space="preserve">אדום </w:t>
      </w:r>
      <w:bookmarkStart w:id="32713" w:name="_ETM_Q52_761550"/>
      <w:bookmarkEnd w:id="32713"/>
      <w:r>
        <w:rPr>
          <w:rtl/>
        </w:rPr>
        <w:t xml:space="preserve">בפני </w:t>
      </w:r>
      <w:bookmarkStart w:id="32714" w:name="_ETM_Q52_762690"/>
      <w:bookmarkStart w:id="32715" w:name="_ETM_Q52_762990"/>
      <w:bookmarkEnd w:id="32714"/>
      <w:bookmarkEnd w:id="32715"/>
      <w:r>
        <w:rPr>
          <w:rFonts w:hint="cs"/>
          <w:rtl/>
        </w:rPr>
        <w:t xml:space="preserve">ראש </w:t>
      </w:r>
      <w:r>
        <w:rPr>
          <w:rtl/>
        </w:rPr>
        <w:t xml:space="preserve">הממשלה </w:t>
      </w:r>
      <w:bookmarkStart w:id="32716" w:name="_ETM_Q52_763740"/>
      <w:bookmarkEnd w:id="32716"/>
      <w:r>
        <w:rPr>
          <w:rtl/>
        </w:rPr>
        <w:t xml:space="preserve">שהכסף </w:t>
      </w:r>
      <w:bookmarkStart w:id="32717" w:name="_ETM_Q52_764309"/>
      <w:bookmarkEnd w:id="32717"/>
      <w:r>
        <w:rPr>
          <w:rtl/>
        </w:rPr>
        <w:t xml:space="preserve">הקטרי </w:t>
      </w:r>
      <w:bookmarkStart w:id="32718" w:name="_ETM_Q52_765630"/>
      <w:bookmarkEnd w:id="32718"/>
      <w:r>
        <w:rPr>
          <w:rtl/>
        </w:rPr>
        <w:t xml:space="preserve">עובר </w:t>
      </w:r>
      <w:bookmarkStart w:id="32719" w:name="_ETM_Q52_765929"/>
      <w:bookmarkEnd w:id="32719"/>
      <w:r>
        <w:rPr>
          <w:rtl/>
        </w:rPr>
        <w:t xml:space="preserve">ידיים </w:t>
      </w:r>
      <w:bookmarkStart w:id="32720" w:name="_ETM_Q52_766500"/>
      <w:bookmarkEnd w:id="32720"/>
      <w:r>
        <w:rPr>
          <w:rtl/>
        </w:rPr>
        <w:t xml:space="preserve">מכסף </w:t>
      </w:r>
      <w:bookmarkStart w:id="32721" w:name="_ETM_Q52_766920"/>
      <w:bookmarkEnd w:id="32721"/>
      <w:r>
        <w:rPr>
          <w:rFonts w:hint="cs"/>
          <w:rtl/>
        </w:rPr>
        <w:t>ל</w:t>
      </w:r>
      <w:r>
        <w:rPr>
          <w:rtl/>
        </w:rPr>
        <w:t xml:space="preserve">אזרחים </w:t>
      </w:r>
      <w:bookmarkStart w:id="32722" w:name="_ETM_Q52_767790"/>
      <w:bookmarkEnd w:id="32722"/>
      <w:r>
        <w:rPr>
          <w:rtl/>
        </w:rPr>
        <w:t>ל</w:t>
      </w:r>
      <w:r>
        <w:rPr>
          <w:rFonts w:hint="cs"/>
          <w:rtl/>
        </w:rPr>
        <w:t xml:space="preserve">כסף </w:t>
      </w:r>
      <w:bookmarkStart w:id="32723" w:name="_ETM_Q52_768750"/>
      <w:bookmarkEnd w:id="32723"/>
      <w:r>
        <w:rPr>
          <w:rtl/>
        </w:rPr>
        <w:t xml:space="preserve">לידי </w:t>
      </w:r>
      <w:bookmarkStart w:id="32724" w:name="_ETM_Q52_769110"/>
      <w:bookmarkEnd w:id="32724"/>
      <w:r>
        <w:rPr>
          <w:rtl/>
        </w:rPr>
        <w:t>חמאס</w:t>
      </w:r>
      <w:r>
        <w:rPr>
          <w:rFonts w:hint="cs"/>
          <w:rtl/>
        </w:rPr>
        <w:t xml:space="preserve">. </w:t>
      </w:r>
      <w:bookmarkStart w:id="32725" w:name="TOR_Q53"/>
      <w:bookmarkEnd w:id="32725"/>
      <w:r>
        <w:rPr>
          <w:rFonts w:hint="cs"/>
          <w:rtl/>
        </w:rPr>
        <w:t xml:space="preserve">זה הכסף – 30 מיליון דולר כל חודש – שגרם לחמאס להתעצם צבאית, וזה הכסף שאפשר לו לבחור ולבצע ולבנות את מנהרות עזה. אתה ידעת מזה. אין לך אומץ לבוא ולהגיד את זה. בוויכוח בינך לבין הרמטכ"ל לשעבר חבר הכנסת איזנקוט אני בוחר להאמין לחבר הכנסת איזנקוט. </w:t>
      </w:r>
    </w:p>
    <w:p w:rsidR="005930C5" w:rsidRDefault="005930C5" w:rsidP="009635F5">
      <w:pPr>
        <w:rPr>
          <w:rtl/>
        </w:rPr>
      </w:pPr>
    </w:p>
    <w:p w:rsidR="005930C5" w:rsidRDefault="005930C5" w:rsidP="0015660F">
      <w:pPr>
        <w:rPr>
          <w:rtl/>
        </w:rPr>
      </w:pPr>
      <w:r>
        <w:rPr>
          <w:rFonts w:hint="cs"/>
          <w:rtl/>
        </w:rPr>
        <w:t xml:space="preserve">תראו מה אתם עושים לחברה בישראל – אתם מרסקים </w:t>
      </w:r>
      <w:bookmarkStart w:id="32726" w:name="_ETM_Q53_215000"/>
      <w:bookmarkEnd w:id="32726"/>
      <w:r>
        <w:rPr>
          <w:rFonts w:hint="cs"/>
          <w:rtl/>
        </w:rPr>
        <w:t>אותה, מפרקים אותה. תביטו מה קורה לדמוקרטיה בישראל. ואתה עומד פה היום ואתה אומר שאתה מגן הדמוקרטיה</w:t>
      </w:r>
      <w:bookmarkStart w:id="32727" w:name="_ETM_Q53_230000"/>
      <w:bookmarkEnd w:id="32727"/>
      <w:r>
        <w:rPr>
          <w:rFonts w:hint="cs"/>
          <w:rtl/>
        </w:rPr>
        <w:t>, עם צבר החוקים המטורפים, כולל החוק הזה שעומד כרגע להצבעה ובגינו אנחנו עומדים כאן ומדברים</w:t>
      </w:r>
      <w:r w:rsidR="00173DB1">
        <w:rPr>
          <w:rFonts w:hint="cs"/>
          <w:rtl/>
        </w:rPr>
        <w:t>.</w:t>
      </w:r>
      <w:r>
        <w:rPr>
          <w:rFonts w:hint="cs"/>
          <w:rtl/>
        </w:rPr>
        <w:t xml:space="preserve"> </w:t>
      </w:r>
      <w:bookmarkStart w:id="32728" w:name="_ETM_Q53_246000"/>
      <w:bookmarkEnd w:id="32728"/>
      <w:r>
        <w:rPr>
          <w:rFonts w:hint="cs"/>
          <w:rtl/>
        </w:rPr>
        <w:t xml:space="preserve">החוק הזה הוא חוק נוראי. החוק הזה אומר דבר אחד </w:t>
      </w:r>
      <w:r w:rsidR="00173DB1">
        <w:rPr>
          <w:rFonts w:hint="eastAsia"/>
          <w:rtl/>
        </w:rPr>
        <w:t xml:space="preserve">– </w:t>
      </w:r>
      <w:r>
        <w:rPr>
          <w:rFonts w:hint="cs"/>
          <w:rtl/>
        </w:rPr>
        <w:t>שהפוליטיקאים בוחרים את השופטים. אי-אפשר לתרגם ולפרש</w:t>
      </w:r>
      <w:bookmarkStart w:id="32729" w:name="_ETM_Q53_256000"/>
      <w:bookmarkEnd w:id="32729"/>
      <w:r>
        <w:rPr>
          <w:rFonts w:hint="cs"/>
          <w:rtl/>
        </w:rPr>
        <w:t xml:space="preserve"> אותו אחרת. כל נאשם, חבר מרכז כזה או אחר, ירים טלפון לפוליטיקאי שלו, שידבר עם השופט שהוא בחר</w:t>
      </w:r>
      <w:bookmarkStart w:id="32730" w:name="_ETM_Q53_270000"/>
      <w:bookmarkEnd w:id="32730"/>
      <w:r>
        <w:rPr>
          <w:rFonts w:hint="cs"/>
          <w:rtl/>
        </w:rPr>
        <w:t xml:space="preserve"> כדי שיעשה לו משהו. </w:t>
      </w:r>
    </w:p>
    <w:p w:rsidR="005930C5" w:rsidRDefault="005930C5" w:rsidP="009635F5">
      <w:pPr>
        <w:rPr>
          <w:rtl/>
        </w:rPr>
      </w:pPr>
    </w:p>
    <w:p w:rsidR="005930C5" w:rsidRDefault="005930C5" w:rsidP="0015660F">
      <w:pPr>
        <w:rPr>
          <w:rtl/>
        </w:rPr>
      </w:pPr>
      <w:r>
        <w:rPr>
          <w:rFonts w:hint="cs"/>
          <w:rtl/>
        </w:rPr>
        <w:t xml:space="preserve">תראו מה עשיתם לכלכלה – מקריסים אותה. אתמול עומד פה שר האוצר ומפליג בשבחה, בשבחו של התקציב. לא צריך ללכת רחוק, אפילו אל </w:t>
      </w:r>
      <w:bookmarkStart w:id="32731" w:name="_ETM_Q53_295000"/>
      <w:bookmarkEnd w:id="32731"/>
      <w:r>
        <w:rPr>
          <w:rFonts w:hint="cs"/>
          <w:rtl/>
        </w:rPr>
        <w:t>תשמעו אותנו</w:t>
      </w:r>
      <w:r w:rsidR="0015660F">
        <w:rPr>
          <w:rFonts w:hint="cs"/>
          <w:rtl/>
        </w:rPr>
        <w:t>;</w:t>
      </w:r>
      <w:r>
        <w:rPr>
          <w:rFonts w:hint="cs"/>
          <w:rtl/>
        </w:rPr>
        <w:t xml:space="preserve"> תאזינו לכלכלנים הבכירים, פרופסורים לכלכלה שכתבו היום בשני עיתונים כלכליים במדינת ישראל. די אם תביטו בכותרות </w:t>
      </w:r>
      <w:bookmarkStart w:id="32732" w:name="_ETM_Q53_312000"/>
      <w:bookmarkEnd w:id="32732"/>
      <w:r>
        <w:rPr>
          <w:rFonts w:hint="cs"/>
          <w:rtl/>
        </w:rPr>
        <w:t xml:space="preserve">על תקציב הבושה, תקציב הביזה הזה שהגשתם </w:t>
      </w:r>
      <w:r w:rsidR="0015660F">
        <w:rPr>
          <w:rFonts w:hint="eastAsia"/>
          <w:rtl/>
        </w:rPr>
        <w:t xml:space="preserve">– </w:t>
      </w:r>
      <w:r>
        <w:rPr>
          <w:rFonts w:hint="cs"/>
          <w:rtl/>
        </w:rPr>
        <w:t xml:space="preserve">תקציב עלוב, ללא מנועי צמיחה, תקציב שיורק בפרצופם של המשרתים והעובדים ומעמיס עליהם מיסים. ולמי הוא </w:t>
      </w:r>
      <w:bookmarkStart w:id="32733" w:name="_ETM_Q53_330000"/>
      <w:bookmarkEnd w:id="32733"/>
      <w:r>
        <w:rPr>
          <w:rFonts w:hint="cs"/>
          <w:rtl/>
        </w:rPr>
        <w:t xml:space="preserve">מעניק מיליארדים? נכון, לציבור החרדי, אותו ציבור ששר ורוקד יחד עם שר בממשלה "בשלטון הכופרים אין אנחנו מאמינים" </w:t>
      </w:r>
      <w:r>
        <w:rPr>
          <w:rFonts w:hint="eastAsia"/>
          <w:rtl/>
        </w:rPr>
        <w:t>–</w:t>
      </w:r>
      <w:r>
        <w:rPr>
          <w:rFonts w:hint="cs"/>
          <w:rtl/>
        </w:rPr>
        <w:t xml:space="preserve"> אני </w:t>
      </w:r>
      <w:bookmarkStart w:id="32734" w:name="_ETM_Q53_343000"/>
      <w:bookmarkEnd w:id="32734"/>
      <w:r>
        <w:rPr>
          <w:rFonts w:hint="cs"/>
          <w:rtl/>
        </w:rPr>
        <w:t xml:space="preserve">לא יודע להגיד את זה במנגינה </w:t>
      </w:r>
      <w:r>
        <w:rPr>
          <w:rFonts w:hint="eastAsia"/>
          <w:rtl/>
        </w:rPr>
        <w:t>–</w:t>
      </w:r>
      <w:r>
        <w:rPr>
          <w:rFonts w:hint="cs"/>
          <w:rtl/>
        </w:rPr>
        <w:t xml:space="preserve"> "בלשכותיהם לא </w:t>
      </w:r>
      <w:bookmarkStart w:id="32735" w:name="_ETM_Q53_352000"/>
      <w:bookmarkEnd w:id="32735"/>
      <w:r>
        <w:rPr>
          <w:rFonts w:hint="cs"/>
          <w:rtl/>
        </w:rPr>
        <w:t>נתייצב</w:t>
      </w:r>
      <w:r w:rsidR="0015660F">
        <w:rPr>
          <w:rFonts w:hint="cs"/>
          <w:rtl/>
        </w:rPr>
        <w:t>";</w:t>
      </w:r>
      <w:r>
        <w:rPr>
          <w:rFonts w:hint="cs"/>
          <w:rtl/>
        </w:rPr>
        <w:t xml:space="preserve"> </w:t>
      </w:r>
      <w:r w:rsidR="0015660F">
        <w:rPr>
          <w:rFonts w:hint="cs"/>
          <w:rtl/>
        </w:rPr>
        <w:t>"</w:t>
      </w:r>
      <w:r>
        <w:rPr>
          <w:rFonts w:hint="cs"/>
          <w:rtl/>
        </w:rPr>
        <w:t>נמות ולא נתגייס". לא רוצה שתמותו, אחיי, ממש לא. אם לא תתגייסו ואם לא תעבדו ואם לא תשל</w:t>
      </w:r>
      <w:bookmarkStart w:id="32736" w:name="_ETM_Q53_363000"/>
      <w:bookmarkEnd w:id="32736"/>
      <w:r>
        <w:rPr>
          <w:rFonts w:hint="cs"/>
          <w:rtl/>
        </w:rPr>
        <w:t xml:space="preserve">מו מיסים </w:t>
      </w:r>
      <w:r>
        <w:rPr>
          <w:rFonts w:hint="eastAsia"/>
          <w:rtl/>
        </w:rPr>
        <w:t>–</w:t>
      </w:r>
      <w:r>
        <w:rPr>
          <w:rFonts w:hint="cs"/>
          <w:rtl/>
        </w:rPr>
        <w:t xml:space="preserve"> לא תקבלו. זה יקרה, המיליארדים ייעצרו יום בהיר אחד, כי אי-אפשר. ואני מברך על הילודה, </w:t>
      </w:r>
      <w:bookmarkStart w:id="32737" w:name="_ETM_Q53_372000"/>
      <w:bookmarkEnd w:id="32737"/>
      <w:r>
        <w:rPr>
          <w:rFonts w:hint="cs"/>
          <w:rtl/>
        </w:rPr>
        <w:t xml:space="preserve">אני באמת מברך על הילודה. תיאורטית, בבוא היום, כמה עשרות שנים קדימה, אם לא נדאג </w:t>
      </w:r>
      <w:bookmarkStart w:id="32738" w:name="_ETM_Q53_382000"/>
      <w:bookmarkEnd w:id="32738"/>
      <w:r>
        <w:rPr>
          <w:rFonts w:hint="cs"/>
          <w:rtl/>
        </w:rPr>
        <w:t>לעצור את זה היום, לא יהיה מי שיעבוד ולא יהיה מי שישרת</w:t>
      </w:r>
      <w:r w:rsidR="0015660F">
        <w:rPr>
          <w:rFonts w:hint="cs"/>
          <w:rtl/>
        </w:rPr>
        <w:t>;</w:t>
      </w:r>
      <w:r>
        <w:rPr>
          <w:rFonts w:hint="cs"/>
          <w:rtl/>
        </w:rPr>
        <w:t xml:space="preserve"> ישרת, אבל זה יהיה צבא קטן מאוד מאוד, שספק אם יהיה מסוגל להגן על </w:t>
      </w:r>
      <w:bookmarkStart w:id="32739" w:name="_ETM_Q53_400000"/>
      <w:bookmarkEnd w:id="32739"/>
      <w:r>
        <w:rPr>
          <w:rFonts w:hint="cs"/>
          <w:rtl/>
        </w:rPr>
        <w:t xml:space="preserve">המדינה, ספק רב. אי-אפשר להמשיך כך. הרבנים הנכבדים שלכם צריכים להבין שהמדינה תקרוס. היא תקרוס גם עליהם, לא רק עלינו. </w:t>
      </w:r>
    </w:p>
    <w:p w:rsidR="005930C5" w:rsidRDefault="005930C5" w:rsidP="0087210C">
      <w:pPr>
        <w:rPr>
          <w:rtl/>
        </w:rPr>
      </w:pPr>
    </w:p>
    <w:p w:rsidR="005930C5" w:rsidRDefault="005930C5" w:rsidP="0015660F">
      <w:pPr>
        <w:rPr>
          <w:rtl/>
        </w:rPr>
      </w:pPr>
      <w:bookmarkStart w:id="32740" w:name="_ETM_Q53_415000"/>
      <w:bookmarkEnd w:id="32740"/>
      <w:r>
        <w:rPr>
          <w:rFonts w:hint="cs"/>
          <w:rtl/>
        </w:rPr>
        <w:t>מה עושה הממשלה הרעה הזאת? מעבירה</w:t>
      </w:r>
      <w:r w:rsidRPr="001821CC">
        <w:rPr>
          <w:rFonts w:hint="cs"/>
          <w:rtl/>
        </w:rPr>
        <w:t xml:space="preserve"> </w:t>
      </w:r>
      <w:r>
        <w:rPr>
          <w:rFonts w:hint="cs"/>
          <w:rtl/>
        </w:rPr>
        <w:t>אתמול, או היום,</w:t>
      </w:r>
      <w:bookmarkStart w:id="32741" w:name="_ETM_Q53_423000"/>
      <w:bookmarkEnd w:id="32741"/>
      <w:r>
        <w:rPr>
          <w:rFonts w:hint="cs"/>
          <w:rtl/>
        </w:rPr>
        <w:t xml:space="preserve"> תקציב מטורף, ענק, שכולל בתוכו 5.3 מיליארד שקלים כסף קואליציוני. לא היה כדבר הזה. תאמינו לי, הייתי סגן </w:t>
      </w:r>
      <w:bookmarkStart w:id="32742" w:name="_ETM_Q53_437000"/>
      <w:bookmarkEnd w:id="32742"/>
      <w:r>
        <w:rPr>
          <w:rFonts w:hint="cs"/>
          <w:rtl/>
        </w:rPr>
        <w:t>שר האוצר. לא היה סכום מטורף כזה. כל האמירות פה: מה,</w:t>
      </w:r>
      <w:bookmarkStart w:id="32743" w:name="_ETM_Q53_445000"/>
      <w:bookmarkEnd w:id="32743"/>
      <w:r w:rsidR="0015660F">
        <w:rPr>
          <w:rFonts w:hint="cs"/>
          <w:rtl/>
        </w:rPr>
        <w:t xml:space="preserve"> 3 </w:t>
      </w:r>
      <w:r>
        <w:rPr>
          <w:rFonts w:hint="eastAsia"/>
          <w:rtl/>
        </w:rPr>
        <w:t>–</w:t>
      </w:r>
      <w:r>
        <w:rPr>
          <w:rFonts w:hint="cs"/>
          <w:rtl/>
        </w:rPr>
        <w:t xml:space="preserve"> לא, לא 3 מיליארד בממשלה שלנו. ממש לא. 1.3 מיליארד שקל עבור מגזרים.</w:t>
      </w:r>
    </w:p>
    <w:p w:rsidR="005930C5" w:rsidRDefault="005930C5" w:rsidP="009635F5">
      <w:pPr>
        <w:rPr>
          <w:rtl/>
        </w:rPr>
      </w:pPr>
    </w:p>
    <w:p w:rsidR="005930C5" w:rsidRDefault="005930C5" w:rsidP="003C3162">
      <w:pPr>
        <w:rPr>
          <w:rtl/>
        </w:rPr>
      </w:pPr>
      <w:r>
        <w:rPr>
          <w:rFonts w:hint="cs"/>
          <w:rtl/>
        </w:rPr>
        <w:t xml:space="preserve">הממשלה הרעה הזאת יורקת בפרצופם של </w:t>
      </w:r>
      <w:bookmarkStart w:id="32744" w:name="_ETM_Q53_459000"/>
      <w:bookmarkEnd w:id="32744"/>
      <w:r>
        <w:rPr>
          <w:rFonts w:hint="cs"/>
          <w:rtl/>
        </w:rPr>
        <w:t xml:space="preserve">האזרחים המשרתים והעובדים ומעמיסה עוד ועוד מיסים כדי לשבור את הגב של מעמד הביניים. עיקר העיסוק שלכם – לפגוע בחברה, בכלכלה, </w:t>
      </w:r>
      <w:bookmarkStart w:id="32745" w:name="_ETM_Q53_470000"/>
      <w:bookmarkEnd w:id="32745"/>
      <w:r>
        <w:rPr>
          <w:rFonts w:hint="cs"/>
          <w:rtl/>
        </w:rPr>
        <w:t>ביועצת המשפטית לממשלה, בצה"ל, בשב"כ. בכולם. שום דבר אינו קדוש בעיניכם. איך מישהי</w:t>
      </w:r>
      <w:bookmarkStart w:id="32746" w:name="_ETM_Q53_482000"/>
      <w:bookmarkEnd w:id="32746"/>
      <w:r>
        <w:rPr>
          <w:rFonts w:hint="cs"/>
          <w:rtl/>
        </w:rPr>
        <w:t xml:space="preserve"> אמרה? ושתישרף המדינה. מה שקדוש בעיניכם הוא ההישרדות הפוליטית שלכם, כאילו אין </w:t>
      </w:r>
      <w:bookmarkStart w:id="32747" w:name="_ETM_Q53_490000"/>
      <w:bookmarkEnd w:id="32747"/>
      <w:r>
        <w:rPr>
          <w:rFonts w:hint="cs"/>
          <w:rtl/>
        </w:rPr>
        <w:t xml:space="preserve">מדינה. </w:t>
      </w:r>
      <w:bookmarkStart w:id="32748" w:name="_ETM_Q53_508618"/>
      <w:bookmarkStart w:id="32749" w:name="_ETM_Q53_508852"/>
      <w:bookmarkEnd w:id="32748"/>
      <w:bookmarkEnd w:id="32749"/>
      <w:r>
        <w:rPr>
          <w:rFonts w:hint="cs"/>
          <w:rtl/>
        </w:rPr>
        <w:t xml:space="preserve">גם זה ייגמר יום אחד. יהיו בחירות, והעם, מעמד הביניים, יבוא איתכם חשבון. ההיסטוריה תבוא איתכם חשבון על ריסוק ערך, ערך </w:t>
      </w:r>
      <w:bookmarkStart w:id="32750" w:name="_ETM_Q53_509000"/>
      <w:bookmarkStart w:id="32751" w:name="_ETM_Q53_510000"/>
      <w:bookmarkEnd w:id="32750"/>
      <w:bookmarkEnd w:id="32751"/>
      <w:r>
        <w:rPr>
          <w:rFonts w:hint="cs"/>
          <w:rtl/>
        </w:rPr>
        <w:t xml:space="preserve">מדינת ישראל. </w:t>
      </w:r>
    </w:p>
    <w:p w:rsidR="005930C5" w:rsidRDefault="005930C5" w:rsidP="0087210C">
      <w:pPr>
        <w:rPr>
          <w:rtl/>
        </w:rPr>
      </w:pPr>
    </w:p>
    <w:p w:rsidR="005930C5" w:rsidRDefault="005930C5" w:rsidP="0015660F">
      <w:pPr>
        <w:rPr>
          <w:rtl/>
        </w:rPr>
      </w:pPr>
      <w:r>
        <w:rPr>
          <w:rFonts w:hint="cs"/>
          <w:rtl/>
        </w:rPr>
        <w:t xml:space="preserve">התקציב המופרע הזה – אין לי מילה </w:t>
      </w:r>
      <w:bookmarkStart w:id="32752" w:name="_ETM_Q53_527332"/>
      <w:bookmarkEnd w:id="32752"/>
      <w:r>
        <w:rPr>
          <w:rFonts w:hint="eastAsia"/>
          <w:rtl/>
        </w:rPr>
        <w:t>–</w:t>
      </w:r>
      <w:r>
        <w:rPr>
          <w:rFonts w:hint="cs"/>
          <w:rtl/>
        </w:rPr>
        <w:t xml:space="preserve"> </w:t>
      </w:r>
      <w:bookmarkStart w:id="32753" w:name="_ETM_Q53_518000"/>
      <w:bookmarkEnd w:id="32753"/>
      <w:r>
        <w:rPr>
          <w:rFonts w:hint="cs"/>
          <w:rtl/>
        </w:rPr>
        <w:t>אתם בוזזים בו את תקציב המדינה ואת הקופה הציבורית. ורק לשם הדוגמאות: תקציב משרד ירושלים קפץ מ-28</w:t>
      </w:r>
      <w:bookmarkStart w:id="32754" w:name="_ETM_Q53_534000"/>
      <w:bookmarkEnd w:id="32754"/>
      <w:r>
        <w:rPr>
          <w:rFonts w:hint="cs"/>
          <w:rtl/>
        </w:rPr>
        <w:t xml:space="preserve"> מיליון ל-118 מיליון, זינוק של 420%</w:t>
      </w:r>
      <w:r w:rsidR="0015660F">
        <w:rPr>
          <w:rFonts w:hint="cs"/>
          <w:rtl/>
        </w:rPr>
        <w:t>,</w:t>
      </w:r>
      <w:r>
        <w:rPr>
          <w:rFonts w:hint="cs"/>
          <w:rtl/>
        </w:rPr>
        <w:t xml:space="preserve"> לא קשור למלחמה, לא קשור לכלכלה, לא קשור למנועי צמיחה, סתם כך; תקציב משרד המורשת – עוד תקציב מומצא </w:t>
      </w:r>
      <w:bookmarkStart w:id="32755" w:name="_ETM_Q53_550000"/>
      <w:bookmarkEnd w:id="32755"/>
      <w:r>
        <w:rPr>
          <w:rFonts w:hint="cs"/>
          <w:rtl/>
        </w:rPr>
        <w:t xml:space="preserve">ועוד משרד מומצא </w:t>
      </w:r>
      <w:r>
        <w:rPr>
          <w:rFonts w:hint="eastAsia"/>
          <w:rtl/>
        </w:rPr>
        <w:t>–</w:t>
      </w:r>
      <w:r>
        <w:rPr>
          <w:rFonts w:hint="cs"/>
          <w:rtl/>
        </w:rPr>
        <w:t xml:space="preserve"> מ-71 מיליון קפץ ל-77.9 מיליון, עלייה של 6 מיליון; תקציב התרבות היהודית, מ-6 </w:t>
      </w:r>
      <w:bookmarkStart w:id="32756" w:name="_ETM_Q53_565000"/>
      <w:bookmarkEnd w:id="32756"/>
      <w:r>
        <w:rPr>
          <w:rFonts w:hint="cs"/>
          <w:rtl/>
        </w:rPr>
        <w:t xml:space="preserve">מיליון קפץ ל-76 מיליון, זינוק של 70 מיליון; תקציב המוסדות התורניים </w:t>
      </w:r>
      <w:r>
        <w:rPr>
          <w:rFonts w:hint="eastAsia"/>
          <w:rtl/>
        </w:rPr>
        <w:t>–</w:t>
      </w:r>
      <w:r>
        <w:rPr>
          <w:rFonts w:hint="cs"/>
          <w:rtl/>
        </w:rPr>
        <w:t xml:space="preserve"> מ-367 מיליון ל-1.1 מיליארד</w:t>
      </w:r>
      <w:r w:rsidR="0015660F">
        <w:rPr>
          <w:rFonts w:hint="cs"/>
          <w:rtl/>
        </w:rPr>
        <w:t>,</w:t>
      </w:r>
      <w:r>
        <w:rPr>
          <w:rFonts w:hint="cs"/>
          <w:rtl/>
        </w:rPr>
        <w:t xml:space="preserve"> 1.1 </w:t>
      </w:r>
      <w:bookmarkStart w:id="32757" w:name="_ETM_Q53_580000"/>
      <w:bookmarkEnd w:id="32757"/>
      <w:r>
        <w:rPr>
          <w:rFonts w:hint="cs"/>
          <w:rtl/>
        </w:rPr>
        <w:t xml:space="preserve">מיליארד, זינוק של 200%; תקציב מוסדות הפטור </w:t>
      </w:r>
      <w:r>
        <w:rPr>
          <w:rFonts w:hint="eastAsia"/>
          <w:rtl/>
        </w:rPr>
        <w:t>–</w:t>
      </w:r>
      <w:r>
        <w:rPr>
          <w:rFonts w:hint="cs"/>
          <w:rtl/>
        </w:rPr>
        <w:t xml:space="preserve"> מ-273 מיליון ל-294 מיליון</w:t>
      </w:r>
      <w:r w:rsidR="0015660F">
        <w:rPr>
          <w:rFonts w:hint="cs"/>
          <w:rtl/>
        </w:rPr>
        <w:t>.</w:t>
      </w:r>
      <w:r>
        <w:rPr>
          <w:rFonts w:hint="cs"/>
          <w:rtl/>
        </w:rPr>
        <w:t xml:space="preserve"> שום משרד מיותר לא נסגר. </w:t>
      </w:r>
    </w:p>
    <w:p w:rsidR="005930C5" w:rsidRDefault="005930C5" w:rsidP="0087210C">
      <w:pPr>
        <w:rPr>
          <w:rtl/>
        </w:rPr>
      </w:pPr>
      <w:bookmarkStart w:id="32758" w:name="_ETM_Q53_598770"/>
      <w:bookmarkEnd w:id="32758"/>
    </w:p>
    <w:p w:rsidR="005930C5" w:rsidRDefault="005930C5" w:rsidP="0015660F">
      <w:pPr>
        <w:rPr>
          <w:rtl/>
        </w:rPr>
      </w:pPr>
      <w:bookmarkStart w:id="32759" w:name="_ETM_Q53_599042"/>
      <w:bookmarkStart w:id="32760" w:name="_ETM_Q53_599076"/>
      <w:bookmarkStart w:id="32761" w:name="_ETM_Q53_599141"/>
      <w:bookmarkEnd w:id="32759"/>
      <w:bookmarkEnd w:id="32760"/>
      <w:bookmarkEnd w:id="32761"/>
      <w:r>
        <w:rPr>
          <w:rFonts w:hint="cs"/>
          <w:rtl/>
        </w:rPr>
        <w:t xml:space="preserve">כספים </w:t>
      </w:r>
      <w:bookmarkStart w:id="32762" w:name="_ETM_Q53_600000"/>
      <w:bookmarkEnd w:id="32762"/>
      <w:r>
        <w:rPr>
          <w:rFonts w:hint="cs"/>
          <w:rtl/>
        </w:rPr>
        <w:t xml:space="preserve">קואליציוניים אמרנו? תמיכה במוסדות תורניים </w:t>
      </w:r>
      <w:r>
        <w:rPr>
          <w:rFonts w:hint="eastAsia"/>
          <w:rtl/>
        </w:rPr>
        <w:t>–</w:t>
      </w:r>
      <w:r>
        <w:rPr>
          <w:rFonts w:hint="cs"/>
          <w:rtl/>
        </w:rPr>
        <w:t xml:space="preserve"> 1.3 מיליארד; תוכנית למניעת</w:t>
      </w:r>
      <w:bookmarkStart w:id="32763" w:name="_ETM_Q53_607000"/>
      <w:bookmarkEnd w:id="32763"/>
      <w:r>
        <w:rPr>
          <w:rFonts w:hint="cs"/>
          <w:rtl/>
        </w:rPr>
        <w:t xml:space="preserve"> נשירה בישיבות </w:t>
      </w:r>
      <w:r>
        <w:rPr>
          <w:rFonts w:hint="eastAsia"/>
          <w:rtl/>
        </w:rPr>
        <w:t>–</w:t>
      </w:r>
      <w:r>
        <w:rPr>
          <w:rFonts w:hint="cs"/>
          <w:rtl/>
        </w:rPr>
        <w:t xml:space="preserve"> 28 מילי</w:t>
      </w:r>
      <w:r w:rsidR="0015660F">
        <w:rPr>
          <w:rFonts w:hint="cs"/>
          <w:rtl/>
        </w:rPr>
        <w:t>ון</w:t>
      </w:r>
      <w:r>
        <w:rPr>
          <w:rFonts w:hint="cs"/>
          <w:rtl/>
        </w:rPr>
        <w:t>. אתם יודעים מה, אני בעד התקציב הזה, אני בעד שלא ינשרו מהישיבות</w:t>
      </w:r>
      <w:bookmarkStart w:id="32764" w:name="_ETM_Q53_621000"/>
      <w:bookmarkEnd w:id="32764"/>
      <w:r w:rsidR="0015660F">
        <w:rPr>
          <w:rFonts w:hint="cs"/>
          <w:rtl/>
        </w:rPr>
        <w:t>.</w:t>
      </w:r>
      <w:r>
        <w:rPr>
          <w:rFonts w:hint="cs"/>
          <w:rtl/>
        </w:rPr>
        <w:t xml:space="preserve"> תקציב תלמידי חו"ל במוסדות תורניים, תלמידי חוץ לארץ</w:t>
      </w:r>
      <w:bookmarkStart w:id="32765" w:name="_ETM_Q53_626000"/>
      <w:bookmarkEnd w:id="32765"/>
      <w:r>
        <w:rPr>
          <w:rFonts w:hint="cs"/>
          <w:rtl/>
        </w:rPr>
        <w:t xml:space="preserve">, מה שנקרא, על חשבון משלם המיסים הישראלי </w:t>
      </w:r>
      <w:r>
        <w:rPr>
          <w:rtl/>
        </w:rPr>
        <w:t>–</w:t>
      </w:r>
      <w:r>
        <w:rPr>
          <w:rFonts w:hint="cs"/>
          <w:rtl/>
        </w:rPr>
        <w:t xml:space="preserve"> 60 מיליון</w:t>
      </w:r>
      <w:r w:rsidR="0015660F">
        <w:rPr>
          <w:rFonts w:hint="cs"/>
          <w:rtl/>
        </w:rPr>
        <w:t>,</w:t>
      </w:r>
      <w:r>
        <w:rPr>
          <w:rFonts w:hint="cs"/>
          <w:rtl/>
        </w:rPr>
        <w:t xml:space="preserve"> 60 מיליון לתלמידי ישיבה שמגיעים מארצות הברית ומשאר ארצות העולם. </w:t>
      </w:r>
      <w:bookmarkStart w:id="32766" w:name="_ETM_Q53_635000"/>
      <w:bookmarkEnd w:id="32766"/>
      <w:r>
        <w:rPr>
          <w:rFonts w:hint="cs"/>
          <w:rtl/>
        </w:rPr>
        <w:t xml:space="preserve">למה בכלל זה צריך ליפול על כתפיו של משלם </w:t>
      </w:r>
      <w:bookmarkStart w:id="32767" w:name="_ETM_Q53_643000"/>
      <w:bookmarkEnd w:id="32767"/>
      <w:r>
        <w:rPr>
          <w:rFonts w:hint="cs"/>
          <w:rtl/>
        </w:rPr>
        <w:t>המיסים הישראלי?</w:t>
      </w:r>
    </w:p>
    <w:p w:rsidR="005930C5" w:rsidRDefault="005930C5" w:rsidP="0087210C">
      <w:pPr>
        <w:rPr>
          <w:rtl/>
        </w:rPr>
      </w:pPr>
    </w:p>
    <w:p w:rsidR="005930C5" w:rsidRDefault="005930C5" w:rsidP="0087210C">
      <w:pPr>
        <w:pStyle w:val="af7"/>
        <w:keepNext/>
        <w:rPr>
          <w:rtl/>
        </w:rPr>
      </w:pPr>
      <w:bookmarkStart w:id="32768" w:name="ET_interruption_5109_2"/>
      <w:r w:rsidRPr="004048DD">
        <w:rPr>
          <w:rStyle w:val="TagStyle"/>
          <w:rtl/>
        </w:rPr>
        <w:t xml:space="preserve"> &lt;&lt; קריאה &gt;&gt;</w:t>
      </w:r>
      <w:r w:rsidRPr="00192033">
        <w:rPr>
          <w:rStyle w:val="TagStyle"/>
          <w:rtl/>
        </w:rPr>
        <w:t xml:space="preserve"> </w:t>
      </w:r>
      <w:r>
        <w:rPr>
          <w:rtl/>
        </w:rPr>
        <w:t>אלעזר שטרן (יש עתיד):</w:t>
      </w:r>
      <w:r w:rsidRPr="00192033">
        <w:rPr>
          <w:rStyle w:val="TagStyle"/>
          <w:rtl/>
        </w:rPr>
        <w:t xml:space="preserve"> </w:t>
      </w:r>
      <w:r w:rsidRPr="004048DD">
        <w:rPr>
          <w:rStyle w:val="TagStyle"/>
          <w:rtl/>
        </w:rPr>
        <w:t>&lt;&lt; קריאה &gt;&gt;</w:t>
      </w:r>
      <w:r w:rsidR="005223CB">
        <w:rPr>
          <w:rtl/>
        </w:rPr>
        <w:t xml:space="preserve"> </w:t>
      </w:r>
      <w:r>
        <w:rPr>
          <w:rtl/>
        </w:rPr>
        <w:t xml:space="preserve"> </w:t>
      </w:r>
      <w:bookmarkEnd w:id="32768"/>
    </w:p>
    <w:p w:rsidR="005930C5" w:rsidRDefault="005930C5" w:rsidP="0087210C">
      <w:pPr>
        <w:rPr>
          <w:rtl/>
          <w:lang w:eastAsia="he-IL"/>
        </w:rPr>
      </w:pPr>
    </w:p>
    <w:p w:rsidR="005930C5" w:rsidRDefault="005930C5" w:rsidP="0087210C">
      <w:pPr>
        <w:rPr>
          <w:rtl/>
          <w:lang w:eastAsia="he-IL"/>
        </w:rPr>
      </w:pPr>
      <w:r>
        <w:rPr>
          <w:rFonts w:hint="cs"/>
          <w:rtl/>
          <w:lang w:eastAsia="he-IL"/>
        </w:rPr>
        <w:t>הם לא מוכנים לבקר בהר הרצל או ביד ושם.</w:t>
      </w:r>
    </w:p>
    <w:p w:rsidR="005930C5" w:rsidRDefault="005930C5" w:rsidP="0087210C">
      <w:pPr>
        <w:rPr>
          <w:rtl/>
          <w:lang w:eastAsia="he-IL"/>
        </w:rPr>
      </w:pPr>
    </w:p>
    <w:p w:rsidR="005930C5" w:rsidRDefault="005930C5" w:rsidP="0087210C">
      <w:pPr>
        <w:pStyle w:val="-"/>
        <w:keepNext/>
        <w:rPr>
          <w:rtl/>
        </w:rPr>
      </w:pPr>
      <w:bookmarkStart w:id="32769" w:name="ET_speakercontinue_5084_3"/>
      <w:r w:rsidRPr="004048DD">
        <w:rPr>
          <w:rStyle w:val="TagStyle"/>
          <w:rtl/>
        </w:rPr>
        <w:t xml:space="preserve"> &lt;&lt; דובר_המשך &gt;&gt;</w:t>
      </w:r>
      <w:r w:rsidRPr="00192033">
        <w:rPr>
          <w:rStyle w:val="TagStyle"/>
          <w:rtl/>
        </w:rPr>
        <w:t xml:space="preserve"> </w:t>
      </w:r>
      <w:r>
        <w:rPr>
          <w:rtl/>
        </w:rPr>
        <w:t>מיקי לוי (יש עתיד):</w:t>
      </w:r>
      <w:r w:rsidRPr="00192033">
        <w:rPr>
          <w:rStyle w:val="TagStyle"/>
          <w:rtl/>
        </w:rPr>
        <w:t xml:space="preserve"> </w:t>
      </w:r>
      <w:r w:rsidRPr="004048DD">
        <w:rPr>
          <w:rStyle w:val="TagStyle"/>
          <w:rtl/>
        </w:rPr>
        <w:t>&lt;&lt; דובר_המשך &gt;&gt;</w:t>
      </w:r>
      <w:r w:rsidR="005223CB">
        <w:rPr>
          <w:rtl/>
        </w:rPr>
        <w:t xml:space="preserve"> </w:t>
      </w:r>
      <w:r>
        <w:rPr>
          <w:rtl/>
        </w:rPr>
        <w:t xml:space="preserve"> </w:t>
      </w:r>
      <w:bookmarkEnd w:id="32769"/>
    </w:p>
    <w:p w:rsidR="005930C5" w:rsidRPr="00D77738" w:rsidRDefault="005930C5" w:rsidP="0087210C">
      <w:pPr>
        <w:rPr>
          <w:rtl/>
        </w:rPr>
      </w:pPr>
    </w:p>
    <w:p w:rsidR="005930C5" w:rsidRDefault="005930C5" w:rsidP="0087210C">
      <w:pPr>
        <w:rPr>
          <w:rtl/>
          <w:lang w:eastAsia="he-IL"/>
        </w:rPr>
      </w:pPr>
      <w:r>
        <w:rPr>
          <w:rFonts w:hint="cs"/>
          <w:rtl/>
          <w:lang w:eastAsia="he-IL"/>
        </w:rPr>
        <w:t xml:space="preserve">אני מגיע. תמרוץ ופיתוח </w:t>
      </w:r>
      <w:r w:rsidR="00BB368D">
        <w:rPr>
          <w:rFonts w:hint="cs"/>
          <w:rtl/>
          <w:lang w:eastAsia="he-IL"/>
        </w:rPr>
        <w:t>– – –</w:t>
      </w:r>
    </w:p>
    <w:p w:rsidR="005930C5" w:rsidRDefault="005930C5" w:rsidP="0087210C">
      <w:pPr>
        <w:rPr>
          <w:rtl/>
          <w:lang w:eastAsia="he-IL"/>
        </w:rPr>
      </w:pPr>
    </w:p>
    <w:p w:rsidR="005930C5" w:rsidRDefault="005930C5" w:rsidP="0087210C">
      <w:pPr>
        <w:pStyle w:val="af7"/>
        <w:keepNext/>
        <w:rPr>
          <w:rtl/>
        </w:rPr>
      </w:pPr>
      <w:bookmarkStart w:id="32770" w:name="ET_interruption_5109_3"/>
      <w:r w:rsidRPr="004048DD">
        <w:rPr>
          <w:rStyle w:val="TagStyle"/>
          <w:rtl/>
        </w:rPr>
        <w:t xml:space="preserve"> &lt;&lt; קריאה &gt;&gt; </w:t>
      </w:r>
      <w:r>
        <w:rPr>
          <w:rtl/>
        </w:rPr>
        <w:t>אלעזר שטרן (יש עתיד):</w:t>
      </w:r>
      <w:r w:rsidRPr="004048DD">
        <w:rPr>
          <w:rStyle w:val="TagStyle"/>
          <w:rtl/>
        </w:rPr>
        <w:t xml:space="preserve"> &lt;&lt; קריאה &gt;&gt;</w:t>
      </w:r>
      <w:r w:rsidR="005223CB">
        <w:rPr>
          <w:rtl/>
        </w:rPr>
        <w:t xml:space="preserve"> </w:t>
      </w:r>
      <w:r>
        <w:rPr>
          <w:rtl/>
        </w:rPr>
        <w:t xml:space="preserve"> </w:t>
      </w:r>
      <w:bookmarkEnd w:id="32770"/>
    </w:p>
    <w:p w:rsidR="005930C5" w:rsidRDefault="005930C5" w:rsidP="0087210C">
      <w:pPr>
        <w:rPr>
          <w:rtl/>
          <w:lang w:eastAsia="he-IL"/>
        </w:rPr>
      </w:pPr>
    </w:p>
    <w:p w:rsidR="005930C5" w:rsidRDefault="005930C5" w:rsidP="0087210C">
      <w:pPr>
        <w:rPr>
          <w:rtl/>
          <w:lang w:eastAsia="he-IL"/>
        </w:rPr>
      </w:pPr>
      <w:bookmarkStart w:id="32771" w:name="_ETM_Q53_650000"/>
      <w:bookmarkEnd w:id="32771"/>
      <w:r>
        <w:rPr>
          <w:rFonts w:hint="cs"/>
          <w:rtl/>
          <w:lang w:eastAsia="he-IL"/>
        </w:rPr>
        <w:t>לא, אותם 60 מיליון – אותם בחורים מחו"ל, בחורי ישיבה מחו"ל</w:t>
      </w:r>
      <w:bookmarkStart w:id="32772" w:name="_ETM_Q53_657000"/>
      <w:bookmarkEnd w:id="32772"/>
      <w:r>
        <w:rPr>
          <w:rFonts w:hint="cs"/>
          <w:rtl/>
          <w:lang w:eastAsia="he-IL"/>
        </w:rPr>
        <w:t>, לא מוכנים ללכת להר הרצל או יד ושם.</w:t>
      </w:r>
    </w:p>
    <w:p w:rsidR="005930C5" w:rsidRDefault="005930C5" w:rsidP="0087210C">
      <w:pPr>
        <w:rPr>
          <w:rtl/>
          <w:lang w:eastAsia="he-IL"/>
        </w:rPr>
      </w:pPr>
    </w:p>
    <w:p w:rsidR="005930C5" w:rsidRDefault="005930C5" w:rsidP="0087210C">
      <w:pPr>
        <w:pStyle w:val="-"/>
        <w:keepNext/>
        <w:rPr>
          <w:rtl/>
        </w:rPr>
      </w:pPr>
      <w:bookmarkStart w:id="32773" w:name="ET_speakercontinue_5084_4"/>
      <w:r w:rsidRPr="004048DD">
        <w:rPr>
          <w:rStyle w:val="TagStyle"/>
          <w:rtl/>
        </w:rPr>
        <w:t xml:space="preserve"> &lt;&lt; דובר_המשך &gt;&gt; </w:t>
      </w:r>
      <w:r>
        <w:rPr>
          <w:rtl/>
        </w:rPr>
        <w:t>מיקי לוי (יש עתיד):</w:t>
      </w:r>
      <w:r w:rsidRPr="004048DD">
        <w:rPr>
          <w:rStyle w:val="TagStyle"/>
          <w:rtl/>
        </w:rPr>
        <w:t xml:space="preserve"> &lt;&lt; דובר_המשך &gt;&gt;</w:t>
      </w:r>
      <w:r w:rsidR="005223CB">
        <w:rPr>
          <w:rtl/>
        </w:rPr>
        <w:t xml:space="preserve"> </w:t>
      </w:r>
      <w:r>
        <w:rPr>
          <w:rtl/>
        </w:rPr>
        <w:t xml:space="preserve"> </w:t>
      </w:r>
      <w:bookmarkEnd w:id="32773"/>
    </w:p>
    <w:p w:rsidR="005930C5" w:rsidRDefault="005930C5" w:rsidP="0087210C">
      <w:pPr>
        <w:rPr>
          <w:rtl/>
          <w:lang w:eastAsia="he-IL"/>
        </w:rPr>
      </w:pPr>
    </w:p>
    <w:p w:rsidR="005930C5" w:rsidRDefault="005930C5" w:rsidP="0087210C">
      <w:pPr>
        <w:rPr>
          <w:rtl/>
          <w:lang w:eastAsia="he-IL"/>
        </w:rPr>
      </w:pPr>
      <w:r>
        <w:rPr>
          <w:rFonts w:hint="cs"/>
          <w:rtl/>
          <w:lang w:eastAsia="he-IL"/>
        </w:rPr>
        <w:t xml:space="preserve">לא יאומן. תודה </w:t>
      </w:r>
      <w:bookmarkStart w:id="32774" w:name="_ETM_Q53_662000"/>
      <w:bookmarkEnd w:id="32774"/>
      <w:r>
        <w:rPr>
          <w:rFonts w:hint="cs"/>
          <w:rtl/>
          <w:lang w:eastAsia="he-IL"/>
        </w:rPr>
        <w:t xml:space="preserve">רבה, חבר הכנסת שטרן. אותם בחורי ישיבה שמגיעים, שמדינת ישראל </w:t>
      </w:r>
      <w:r>
        <w:rPr>
          <w:rFonts w:hint="eastAsia"/>
          <w:rtl/>
          <w:lang w:eastAsia="he-IL"/>
        </w:rPr>
        <w:t>–</w:t>
      </w:r>
      <w:r>
        <w:rPr>
          <w:rFonts w:hint="cs"/>
          <w:rtl/>
          <w:lang w:eastAsia="he-IL"/>
        </w:rPr>
        <w:t xml:space="preserve">הכספים שלנו </w:t>
      </w:r>
      <w:r>
        <w:rPr>
          <w:rFonts w:hint="eastAsia"/>
          <w:rtl/>
          <w:lang w:eastAsia="he-IL"/>
        </w:rPr>
        <w:t>–</w:t>
      </w:r>
      <w:r>
        <w:rPr>
          <w:rFonts w:hint="cs"/>
          <w:rtl/>
          <w:lang w:eastAsia="he-IL"/>
        </w:rPr>
        <w:t xml:space="preserve"> מעניקה להם 60 מיליון </w:t>
      </w:r>
      <w:bookmarkStart w:id="32775" w:name="_ETM_Q53_668000"/>
      <w:bookmarkEnd w:id="32775"/>
      <w:r>
        <w:rPr>
          <w:rFonts w:hint="cs"/>
          <w:rtl/>
          <w:lang w:eastAsia="he-IL"/>
        </w:rPr>
        <w:t xml:space="preserve">שקל להביא אותם, לתחזק אותם שנה, לא מוכנים להכניס לתוכנית הלימודים שלהם </w:t>
      </w:r>
      <w:bookmarkStart w:id="32776" w:name="_ETM_Q53_678000"/>
      <w:bookmarkEnd w:id="32776"/>
      <w:r>
        <w:rPr>
          <w:rFonts w:hint="cs"/>
          <w:rtl/>
          <w:lang w:eastAsia="he-IL"/>
        </w:rPr>
        <w:t>ביקור בהר הרצל, שם טמונים אחינו, ילדינו, נשינו, בנותינו, אלה שהצילו את המדינה, אלה שהקריבו את עצמם למען ביטחונה וחירותה. לא מוכנים לבקר בהר הרצל. לא מוכנים לבקר ביד ושם, מוזיאון השואה. הדעת אינה תופסת זאת.</w:t>
      </w:r>
    </w:p>
    <w:p w:rsidR="005930C5" w:rsidRDefault="005930C5" w:rsidP="0087210C">
      <w:pPr>
        <w:rPr>
          <w:rtl/>
          <w:lang w:eastAsia="he-IL"/>
        </w:rPr>
      </w:pPr>
    </w:p>
    <w:p w:rsidR="005930C5" w:rsidRDefault="005930C5" w:rsidP="0087210C">
      <w:pPr>
        <w:rPr>
          <w:rtl/>
          <w:lang w:eastAsia="he-IL"/>
        </w:rPr>
      </w:pPr>
      <w:r>
        <w:rPr>
          <w:rFonts w:hint="cs"/>
          <w:rtl/>
          <w:lang w:eastAsia="he-IL"/>
        </w:rPr>
        <w:t xml:space="preserve">תמרוץ </w:t>
      </w:r>
      <w:bookmarkStart w:id="32777" w:name="_ETM_Q53_712000"/>
      <w:bookmarkEnd w:id="32777"/>
      <w:r>
        <w:rPr>
          <w:rFonts w:hint="cs"/>
          <w:rtl/>
          <w:lang w:eastAsia="he-IL"/>
        </w:rPr>
        <w:t xml:space="preserve">ופיתוח בבתי ספר חרדיים </w:t>
      </w:r>
      <w:r>
        <w:rPr>
          <w:rFonts w:hint="eastAsia"/>
          <w:rtl/>
          <w:lang w:eastAsia="he-IL"/>
        </w:rPr>
        <w:t>–</w:t>
      </w:r>
      <w:r>
        <w:rPr>
          <w:rFonts w:hint="cs"/>
          <w:rtl/>
          <w:lang w:eastAsia="he-IL"/>
        </w:rPr>
        <w:t xml:space="preserve"> 75 מיליון; סבסוד צהרונים </w:t>
      </w:r>
      <w:bookmarkStart w:id="32778" w:name="_ETM_Q53_714000"/>
      <w:bookmarkEnd w:id="32778"/>
      <w:r>
        <w:rPr>
          <w:rFonts w:hint="cs"/>
          <w:rtl/>
          <w:lang w:eastAsia="he-IL"/>
        </w:rPr>
        <w:t xml:space="preserve">במוסדות הפטור </w:t>
      </w:r>
      <w:r>
        <w:rPr>
          <w:rFonts w:hint="eastAsia"/>
          <w:rtl/>
          <w:lang w:eastAsia="he-IL"/>
        </w:rPr>
        <w:t>–</w:t>
      </w:r>
      <w:r>
        <w:rPr>
          <w:rFonts w:hint="cs"/>
          <w:rtl/>
          <w:lang w:eastAsia="he-IL"/>
        </w:rPr>
        <w:t xml:space="preserve"> 50 מיליון; תמיכה בתרבות יהודית חרדית </w:t>
      </w:r>
      <w:bookmarkStart w:id="32779" w:name="_ETM_Q53_719000"/>
      <w:bookmarkEnd w:id="32779"/>
      <w:r>
        <w:rPr>
          <w:rFonts w:hint="eastAsia"/>
          <w:rtl/>
          <w:lang w:eastAsia="he-IL"/>
        </w:rPr>
        <w:t>–</w:t>
      </w:r>
      <w:r>
        <w:rPr>
          <w:rFonts w:hint="cs"/>
          <w:rtl/>
          <w:lang w:eastAsia="he-IL"/>
        </w:rPr>
        <w:t xml:space="preserve"> 70 מיליון; מכוני מחקר תורניים </w:t>
      </w:r>
      <w:r>
        <w:rPr>
          <w:rFonts w:hint="eastAsia"/>
          <w:rtl/>
          <w:lang w:eastAsia="he-IL"/>
        </w:rPr>
        <w:t>–</w:t>
      </w:r>
      <w:r>
        <w:rPr>
          <w:rFonts w:hint="cs"/>
          <w:rtl/>
          <w:lang w:eastAsia="he-IL"/>
        </w:rPr>
        <w:t xml:space="preserve"> 2 מיליון. </w:t>
      </w:r>
    </w:p>
    <w:p w:rsidR="005930C5" w:rsidRDefault="005930C5" w:rsidP="0087210C">
      <w:pPr>
        <w:rPr>
          <w:rtl/>
          <w:lang w:eastAsia="he-IL"/>
        </w:rPr>
      </w:pPr>
      <w:bookmarkStart w:id="32780" w:name="_ETM_Q53_729000"/>
      <w:bookmarkEnd w:id="32780"/>
    </w:p>
    <w:p w:rsidR="005930C5" w:rsidRDefault="005930C5" w:rsidP="0015660F">
      <w:pPr>
        <w:rPr>
          <w:rtl/>
        </w:rPr>
      </w:pPr>
      <w:bookmarkStart w:id="32781" w:name="_ETM_Q53_730000"/>
      <w:bookmarkEnd w:id="32781"/>
      <w:r>
        <w:rPr>
          <w:rFonts w:hint="cs"/>
          <w:rtl/>
          <w:lang w:eastAsia="he-IL"/>
        </w:rPr>
        <w:t>בתקציב הזה אין אפילו מנוע צמיחה אחד שמעודד את ההייטק</w:t>
      </w:r>
      <w:bookmarkStart w:id="32782" w:name="_ETM_Q53_734000"/>
      <w:bookmarkEnd w:id="32782"/>
      <w:r>
        <w:rPr>
          <w:rFonts w:hint="cs"/>
          <w:rtl/>
          <w:lang w:eastAsia="he-IL"/>
        </w:rPr>
        <w:t xml:space="preserve"> הישראלי. תסתדרו, תמצאו משקיעים. אזרחי ישראל, ההייטק הישראלי אחראי ל-48% מהייצוא במדינת ישראל. מזלנו שיש שם חבר'ה מוכשרים שלמדנו והתפתחו ויצאו מ-8200 ומובילים את ההייטק הישראלי. </w:t>
      </w:r>
      <w:bookmarkStart w:id="32783" w:name="TOR_Q54"/>
      <w:bookmarkEnd w:id="32783"/>
      <w:r>
        <w:rPr>
          <w:rFonts w:hint="cs"/>
          <w:rtl/>
        </w:rPr>
        <w:t xml:space="preserve">תקציב ביזה של הקופה הציבורית, אין מילה אחרת. אין בתקציב הזה רפורמות; אין מנועי צמיחה, אפילו אחד. אחרי שהוצאתם את התקציב הנוראי הזה, יש איום נוסף </w:t>
      </w:r>
      <w:r w:rsidR="0015660F">
        <w:rPr>
          <w:rFonts w:hint="cs"/>
          <w:rtl/>
        </w:rPr>
        <w:t>ב</w:t>
      </w:r>
      <w:r>
        <w:rPr>
          <w:rFonts w:hint="cs"/>
          <w:rtl/>
        </w:rPr>
        <w:t xml:space="preserve">הורדת דירוג האשראי, מכיוון שאין רפורמות ומנועי </w:t>
      </w:r>
      <w:bookmarkStart w:id="32784" w:name="_ETM_Q54_189000"/>
      <w:bookmarkEnd w:id="32784"/>
      <w:r>
        <w:rPr>
          <w:rFonts w:hint="cs"/>
          <w:rtl/>
        </w:rPr>
        <w:t>צמיחה.</w:t>
      </w:r>
    </w:p>
    <w:p w:rsidR="005930C5" w:rsidRDefault="005930C5" w:rsidP="0087210C">
      <w:pPr>
        <w:rPr>
          <w:rtl/>
        </w:rPr>
      </w:pPr>
      <w:bookmarkStart w:id="32785" w:name="_ETM_Q54_198000"/>
      <w:bookmarkEnd w:id="32785"/>
    </w:p>
    <w:p w:rsidR="005930C5" w:rsidRDefault="005930C5" w:rsidP="0015660F">
      <w:pPr>
        <w:rPr>
          <w:rtl/>
        </w:rPr>
      </w:pPr>
      <w:r>
        <w:rPr>
          <w:rFonts w:hint="cs"/>
          <w:rtl/>
        </w:rPr>
        <w:t xml:space="preserve">אה, כן, כמעט שכחתי. מהאנשים הלומדים, העובדים, המשרתים, ירד גם יום חופש. ממי לא יורד יום חופש? ממי שלא </w:t>
      </w:r>
      <w:bookmarkStart w:id="32786" w:name="_ETM_Q54_212000"/>
      <w:bookmarkEnd w:id="32786"/>
      <w:r>
        <w:rPr>
          <w:rFonts w:hint="cs"/>
          <w:rtl/>
        </w:rPr>
        <w:t>עובד. הינה, עוד פעם מעמד הביניים משלם. הינה, את התחבורה הציבורית העליתם ב</w:t>
      </w:r>
      <w:r w:rsidR="0015660F">
        <w:rPr>
          <w:rFonts w:hint="cs"/>
          <w:rtl/>
        </w:rPr>
        <w:t>-2</w:t>
      </w:r>
      <w:r>
        <w:rPr>
          <w:rFonts w:hint="cs"/>
          <w:rtl/>
        </w:rPr>
        <w:t xml:space="preserve"> שקלים</w:t>
      </w:r>
      <w:r w:rsidR="0015660F">
        <w:rPr>
          <w:rFonts w:hint="cs"/>
          <w:rtl/>
        </w:rPr>
        <w:t>,</w:t>
      </w:r>
      <w:r>
        <w:rPr>
          <w:rFonts w:hint="cs"/>
          <w:rtl/>
        </w:rPr>
        <w:t xml:space="preserve"> ב-42%</w:t>
      </w:r>
      <w:r w:rsidR="0015660F">
        <w:rPr>
          <w:rFonts w:hint="cs"/>
          <w:rtl/>
        </w:rPr>
        <w:t>,</w:t>
      </w:r>
      <w:r>
        <w:rPr>
          <w:rFonts w:hint="cs"/>
          <w:rtl/>
        </w:rPr>
        <w:t xml:space="preserve"> </w:t>
      </w:r>
      <w:bookmarkStart w:id="32787" w:name="_ETM_Q54_227000"/>
      <w:bookmarkEnd w:id="32787"/>
      <w:r>
        <w:rPr>
          <w:rFonts w:hint="cs"/>
          <w:rtl/>
        </w:rPr>
        <w:t xml:space="preserve">אם אינני טועה. מי נוסע בתחבורה הציבורית? האנשים החלשים. פשוט לא ייאמן. אין כבר כוח לספור את הכשלים, את ההתנהלות. </w:t>
      </w:r>
    </w:p>
    <w:p w:rsidR="005930C5" w:rsidRDefault="005930C5" w:rsidP="0087210C">
      <w:pPr>
        <w:rPr>
          <w:rtl/>
        </w:rPr>
      </w:pPr>
      <w:bookmarkStart w:id="32788" w:name="_ETM_Q54_252000"/>
      <w:bookmarkEnd w:id="32788"/>
    </w:p>
    <w:p w:rsidR="005930C5" w:rsidRDefault="005930C5" w:rsidP="0087210C">
      <w:pPr>
        <w:rPr>
          <w:rtl/>
        </w:rPr>
      </w:pPr>
      <w:bookmarkStart w:id="32789" w:name="_ETM_Q54_253000"/>
      <w:bookmarkEnd w:id="32789"/>
      <w:r>
        <w:rPr>
          <w:rFonts w:hint="cs"/>
          <w:rtl/>
        </w:rPr>
        <w:t xml:space="preserve">אנחנו בפתחו של חג החירות. 59 חטופים אזרחים, בני עמנו, נמצאים בשבי מפלצות החמאס במנהרות עזה. 538 ימים בשבי מפלצות החמאס. איזה חג חירות, אדוני ראש הממשלה, אנחנו נחגוג בביתנו? האם נוכל לשבת מסובין </w:t>
      </w:r>
      <w:bookmarkStart w:id="32790" w:name="_ETM_Q54_288000"/>
      <w:bookmarkEnd w:id="32790"/>
      <w:r>
        <w:rPr>
          <w:rFonts w:hint="cs"/>
          <w:rtl/>
        </w:rPr>
        <w:t xml:space="preserve">לשולחן? אני, יהיה לי קשה מאוד. אם אעשה את זה, אעשה את זה רק למען הנכדים שלי, כדי לא לקטוע את התרבות. שמחה לא תהיה </w:t>
      </w:r>
      <w:bookmarkStart w:id="32791" w:name="_ETM_Q54_300000"/>
      <w:bookmarkEnd w:id="32791"/>
      <w:r>
        <w:rPr>
          <w:rFonts w:hint="cs"/>
          <w:rtl/>
        </w:rPr>
        <w:t>בליבי. איך אפשר לחגוג בכלל? איזה חג חירות העם הזה יעבור בפסח?</w:t>
      </w:r>
    </w:p>
    <w:p w:rsidR="005930C5" w:rsidRDefault="005930C5" w:rsidP="0087210C">
      <w:pPr>
        <w:rPr>
          <w:rtl/>
        </w:rPr>
      </w:pPr>
      <w:bookmarkStart w:id="32792" w:name="_ETM_Q54_312000"/>
      <w:bookmarkEnd w:id="32792"/>
      <w:r>
        <w:rPr>
          <w:rFonts w:hint="cs"/>
          <w:rtl/>
        </w:rPr>
        <w:t xml:space="preserve"> </w:t>
      </w:r>
    </w:p>
    <w:p w:rsidR="005930C5" w:rsidRDefault="005930C5" w:rsidP="0015660F">
      <w:pPr>
        <w:rPr>
          <w:rtl/>
        </w:rPr>
      </w:pPr>
      <w:r>
        <w:rPr>
          <w:rFonts w:hint="cs"/>
          <w:rtl/>
        </w:rPr>
        <w:t xml:space="preserve">אתה, אדוני ראש הממשלה, הפרת את ההסכם עם מפלצות החמאס, השלב השני לעצירת המלחמה והחזרתם של כל </w:t>
      </w:r>
      <w:bookmarkStart w:id="32793" w:name="_ETM_Q54_326000"/>
      <w:bookmarkEnd w:id="32793"/>
      <w:r>
        <w:rPr>
          <w:rFonts w:hint="cs"/>
          <w:rtl/>
        </w:rPr>
        <w:t>החטופים. אתה פשוט מפחד מפירוק הממשלה שלך. כפסע, כפסע מהניצחון המוחלט</w:t>
      </w:r>
      <w:r w:rsidR="0015660F">
        <w:rPr>
          <w:rFonts w:hint="cs"/>
          <w:rtl/>
        </w:rPr>
        <w:t>,</w:t>
      </w:r>
      <w:r>
        <w:rPr>
          <w:rFonts w:hint="cs"/>
          <w:rtl/>
        </w:rPr>
        <w:t xml:space="preserve"> שנה וחצי. קשה </w:t>
      </w:r>
      <w:bookmarkStart w:id="32794" w:name="_ETM_Q54_342000"/>
      <w:bookmarkEnd w:id="32794"/>
      <w:r>
        <w:rPr>
          <w:rFonts w:hint="cs"/>
          <w:rtl/>
        </w:rPr>
        <w:t>לנהל מלחמה</w:t>
      </w:r>
      <w:r w:rsidR="0015660F">
        <w:rPr>
          <w:rFonts w:hint="cs"/>
          <w:rtl/>
        </w:rPr>
        <w:t>.</w:t>
      </w:r>
      <w:r>
        <w:rPr>
          <w:rFonts w:hint="cs"/>
          <w:rtl/>
        </w:rPr>
        <w:t xml:space="preserve"> הצבא הגיבור הזה יכול להכריע אותם בלי שום בעיה. קשה לנהל מלחמה כשהם נמצאים במנהרות עזה.</w:t>
      </w:r>
    </w:p>
    <w:p w:rsidR="005930C5" w:rsidRDefault="005930C5" w:rsidP="0087210C">
      <w:pPr>
        <w:rPr>
          <w:rtl/>
        </w:rPr>
      </w:pPr>
    </w:p>
    <w:p w:rsidR="005930C5" w:rsidRDefault="005930C5" w:rsidP="0015660F">
      <w:pPr>
        <w:rPr>
          <w:rtl/>
        </w:rPr>
      </w:pPr>
      <w:bookmarkStart w:id="32795" w:name="_ETM_Q54_357000"/>
      <w:bookmarkEnd w:id="32795"/>
      <w:r>
        <w:rPr>
          <w:rFonts w:hint="cs"/>
          <w:rtl/>
        </w:rPr>
        <w:t>אדוני ראש הממשלה, לא תהיה סליחה</w:t>
      </w:r>
      <w:r w:rsidR="0015660F">
        <w:rPr>
          <w:rFonts w:hint="cs"/>
          <w:rtl/>
        </w:rPr>
        <w:t>.</w:t>
      </w:r>
      <w:r>
        <w:rPr>
          <w:rFonts w:hint="cs"/>
          <w:rtl/>
        </w:rPr>
        <w:t xml:space="preserve"> לא תהיה כפרה. ההיסטוריה תשפוט אותך ואת </w:t>
      </w:r>
      <w:bookmarkStart w:id="32796" w:name="_ETM_Q54_365000"/>
      <w:bookmarkEnd w:id="32796"/>
      <w:r>
        <w:rPr>
          <w:rFonts w:hint="cs"/>
          <w:rtl/>
        </w:rPr>
        <w:t>חברי ממשלתך. אתה יודע מה, אדוני ראש הממשלה? את כולנו. את כל 120 חברי הכנסת</w:t>
      </w:r>
      <w:r w:rsidR="0015660F">
        <w:rPr>
          <w:rFonts w:hint="cs"/>
          <w:rtl/>
        </w:rPr>
        <w:t>,</w:t>
      </w:r>
      <w:r>
        <w:rPr>
          <w:rFonts w:hint="cs"/>
          <w:rtl/>
        </w:rPr>
        <w:t xml:space="preserve"> מי פעל לשחרור החטו</w:t>
      </w:r>
      <w:r w:rsidR="0015660F">
        <w:rPr>
          <w:rFonts w:hint="cs"/>
          <w:rtl/>
        </w:rPr>
        <w:t>פים, מי הביע עמדה, מי הזיל דמעה.</w:t>
      </w:r>
      <w:r>
        <w:rPr>
          <w:rFonts w:hint="cs"/>
          <w:rtl/>
        </w:rPr>
        <w:t xml:space="preserve"> אתה בטוח לא. אתה, </w:t>
      </w:r>
      <w:bookmarkStart w:id="32797" w:name="_ETM_Q54_388000"/>
      <w:bookmarkEnd w:id="32797"/>
      <w:r>
        <w:rPr>
          <w:rFonts w:hint="cs"/>
          <w:rtl/>
        </w:rPr>
        <w:t>אדוני ראש הממשלה, ראש ממשלת החורבן. האחריות עליך. לא יעזור לך שתגיד מלחמת תקומה. לא, ז</w:t>
      </w:r>
      <w:r w:rsidR="0015660F">
        <w:rPr>
          <w:rFonts w:hint="cs"/>
          <w:rtl/>
        </w:rPr>
        <w:t>ה</w:t>
      </w:r>
      <w:r>
        <w:rPr>
          <w:rFonts w:hint="cs"/>
          <w:rtl/>
        </w:rPr>
        <w:t xml:space="preserve"> לא</w:t>
      </w:r>
      <w:r w:rsidR="0015660F">
        <w:rPr>
          <w:rFonts w:hint="cs"/>
          <w:rtl/>
        </w:rPr>
        <w:t>,</w:t>
      </w:r>
      <w:r>
        <w:rPr>
          <w:rFonts w:hint="cs"/>
          <w:rtl/>
        </w:rPr>
        <w:t xml:space="preserve"> זו מלחמת 7 באוקטובר, או חרבות ברזל, מה שתבחר. האסון הגדול ביותר שקרה לעם היהודי מאז קום המדינה</w:t>
      </w:r>
      <w:r w:rsidR="0015660F">
        <w:rPr>
          <w:rFonts w:hint="cs"/>
          <w:rtl/>
        </w:rPr>
        <w:t>,</w:t>
      </w:r>
      <w:r>
        <w:rPr>
          <w:rFonts w:hint="cs"/>
          <w:rtl/>
        </w:rPr>
        <w:t xml:space="preserve"> מאז השואה. אתה נושא באחריות</w:t>
      </w:r>
      <w:r w:rsidR="0015660F">
        <w:rPr>
          <w:rFonts w:hint="cs"/>
          <w:rtl/>
        </w:rPr>
        <w:t>.</w:t>
      </w:r>
      <w:r>
        <w:rPr>
          <w:rFonts w:hint="cs"/>
          <w:rtl/>
        </w:rPr>
        <w:t xml:space="preserve"> ההיסטוריה תשפוט אותך. ההיסטוריה תשפוט את כל 120 חברי הכנסת. לא </w:t>
      </w:r>
      <w:bookmarkStart w:id="32798" w:name="_ETM_Q54_436000"/>
      <w:bookmarkEnd w:id="32798"/>
      <w:r>
        <w:rPr>
          <w:rFonts w:hint="cs"/>
          <w:rtl/>
        </w:rPr>
        <w:t xml:space="preserve">תוכל להימלט מכך. זה שאתה עומד בסירובך להקים ועדת חקירה ממלכתית, זה לא לזכותך. זכות </w:t>
      </w:r>
      <w:bookmarkStart w:id="32799" w:name="_ETM_Q54_445000"/>
      <w:bookmarkEnd w:id="32799"/>
      <w:r>
        <w:rPr>
          <w:rFonts w:hint="cs"/>
          <w:rtl/>
        </w:rPr>
        <w:t>השתיקה במשפט לא תמיד עובדת, או כמעט אף פעם</w:t>
      </w:r>
      <w:bookmarkStart w:id="32800" w:name="_ETM_Q54_454000"/>
      <w:bookmarkEnd w:id="32800"/>
      <w:r>
        <w:rPr>
          <w:rFonts w:hint="cs"/>
          <w:rtl/>
        </w:rPr>
        <w:t xml:space="preserve"> לא עובדת, לזכותו של הנאשם.</w:t>
      </w:r>
    </w:p>
    <w:p w:rsidR="005930C5" w:rsidRDefault="005930C5" w:rsidP="0087210C">
      <w:pPr>
        <w:rPr>
          <w:rtl/>
        </w:rPr>
      </w:pPr>
      <w:bookmarkStart w:id="32801" w:name="_ETM_Q54_459000"/>
      <w:bookmarkEnd w:id="32801"/>
    </w:p>
    <w:p w:rsidR="005930C5" w:rsidRDefault="005930C5" w:rsidP="0015660F">
      <w:pPr>
        <w:rPr>
          <w:rtl/>
        </w:rPr>
      </w:pPr>
      <w:r>
        <w:rPr>
          <w:rFonts w:hint="cs"/>
          <w:rtl/>
        </w:rPr>
        <w:t>חבריי חברי הכנסת, ראש השב"כ פוטר לא רק בגלל פרשת קטרגייט</w:t>
      </w:r>
      <w:r w:rsidR="0015660F">
        <w:rPr>
          <w:rFonts w:hint="cs"/>
          <w:rtl/>
        </w:rPr>
        <w:t>.</w:t>
      </w:r>
      <w:r>
        <w:rPr>
          <w:rFonts w:hint="cs"/>
          <w:rtl/>
        </w:rPr>
        <w:t xml:space="preserve"> לא רק. הרפש הזה הגיע </w:t>
      </w:r>
      <w:bookmarkStart w:id="32802" w:name="_ETM_Q54_473000"/>
      <w:bookmarkEnd w:id="32802"/>
      <w:r>
        <w:rPr>
          <w:rFonts w:hint="cs"/>
          <w:rtl/>
        </w:rPr>
        <w:t xml:space="preserve">ללשכת ראש הממשלה הרבה לפני. פרשת אלי פלדשטיין, שטען בהתחלה ראש הממשלה, אתם זוכרים? אני לא מכיר אותו, את פלדשטיין </w:t>
      </w:r>
      <w:bookmarkStart w:id="32803" w:name="_ETM_Q54_483000"/>
      <w:bookmarkEnd w:id="32803"/>
      <w:r>
        <w:rPr>
          <w:rFonts w:hint="cs"/>
          <w:rtl/>
        </w:rPr>
        <w:t xml:space="preserve">הזה, הוא לא עובד במשרדי. אחר כך, כשיצאו </w:t>
      </w:r>
      <w:r w:rsidRPr="00F12720">
        <w:rPr>
          <w:rFonts w:hint="cs"/>
          <w:rtl/>
        </w:rPr>
        <w:t xml:space="preserve">התמונות שהוא מטר וחצי מראש הממשלה, עוד יורד מהמסוק שלו, לא </w:t>
      </w:r>
      <w:bookmarkStart w:id="32804" w:name="_ETM_Q54_496000"/>
      <w:bookmarkEnd w:id="32804"/>
      <w:r w:rsidRPr="00F12720">
        <w:rPr>
          <w:rFonts w:hint="cs"/>
          <w:rtl/>
        </w:rPr>
        <w:t>הייתה לראש הממשלה ברירה ואמר: כן, אני מכיר אותו, אבל הוא לא מקבל משכורת ממשרדי. נכון, הוא מקבל משכורת</w:t>
      </w:r>
      <w:r>
        <w:rPr>
          <w:rFonts w:hint="cs"/>
          <w:rtl/>
        </w:rPr>
        <w:t xml:space="preserve"> מהקטרים. הוא נפסל על ידי השב"כ מלהיכנס ללשכה,</w:t>
      </w:r>
      <w:bookmarkStart w:id="32805" w:name="_ETM_Q54_512000"/>
      <w:bookmarkEnd w:id="32805"/>
      <w:r w:rsidR="0015660F">
        <w:rPr>
          <w:rFonts w:hint="cs"/>
          <w:rtl/>
        </w:rPr>
        <w:t xml:space="preserve"> קודש-</w:t>
      </w:r>
      <w:r>
        <w:rPr>
          <w:rFonts w:hint="cs"/>
          <w:rtl/>
        </w:rPr>
        <w:t>הקודשים של קבלת ההחלטות. אם אתה קיבלת את ההחלטה הזו, אתה אשם. הקטרים הצליחו להכניס חפרפרת אל תוך הלשכה שלך. אנשי לשכתך, חלקם, קיבלו כנראה כסף מהקטרים. החקירה בעיצומה</w:t>
      </w:r>
      <w:r w:rsidR="0015660F">
        <w:rPr>
          <w:rFonts w:hint="cs"/>
          <w:rtl/>
        </w:rPr>
        <w:t>.</w:t>
      </w:r>
      <w:r>
        <w:rPr>
          <w:rFonts w:hint="cs"/>
          <w:rtl/>
        </w:rPr>
        <w:t xml:space="preserve"> אנחנו נמתין בסבלנות כדי לראות לאן היא מתפתחת. </w:t>
      </w:r>
    </w:p>
    <w:p w:rsidR="005930C5" w:rsidRDefault="005930C5" w:rsidP="0087210C">
      <w:pPr>
        <w:rPr>
          <w:rtl/>
        </w:rPr>
      </w:pPr>
    </w:p>
    <w:p w:rsidR="005930C5" w:rsidRDefault="005930C5" w:rsidP="0015660F">
      <w:pPr>
        <w:rPr>
          <w:rtl/>
        </w:rPr>
      </w:pPr>
      <w:bookmarkStart w:id="32806" w:name="_ETM_Q54_546000"/>
      <w:bookmarkEnd w:id="32806"/>
      <w:r>
        <w:rPr>
          <w:rFonts w:hint="cs"/>
          <w:rtl/>
        </w:rPr>
        <w:t>חבריי חברי הכנסת, ראש השב"כ רונן בר לא פוטר רק פרשת קטרגייט</w:t>
      </w:r>
      <w:r w:rsidRPr="00EE3543">
        <w:rPr>
          <w:rFonts w:hint="cs"/>
          <w:rtl/>
        </w:rPr>
        <w:t xml:space="preserve"> </w:t>
      </w:r>
      <w:r>
        <w:rPr>
          <w:rFonts w:hint="cs"/>
          <w:rtl/>
        </w:rPr>
        <w:t xml:space="preserve">או בגללה. ראש השב"כ פוטר בגלל תמיכתו בוועדת חקירה ממלכתית, שאמורה לחקור </w:t>
      </w:r>
      <w:bookmarkStart w:id="32807" w:name="_ETM_Q54_572000"/>
      <w:bookmarkEnd w:id="32807"/>
      <w:r>
        <w:rPr>
          <w:rFonts w:hint="cs"/>
          <w:rtl/>
        </w:rPr>
        <w:t xml:space="preserve">גם את ראש הממשלה, גם את ראש השב"כ וגם את </w:t>
      </w:r>
      <w:bookmarkStart w:id="32808" w:name="_ETM_Q54_574000"/>
      <w:bookmarkEnd w:id="32808"/>
      <w:r>
        <w:rPr>
          <w:rFonts w:hint="cs"/>
          <w:rtl/>
        </w:rPr>
        <w:t>הארגון שהוא עומד בראשו על אירועי 7 באוקטובר. יותר ממדהים הוא הגילוי במאמרו של העיתונאי נחום ברנע – מאמר מיום 17 במרץ 2025 – וכך כתב: כאשר נכנס רונן בר ללשכת נתניהו כשזומן בדחיפות, פתח ראש השב"כ בשאלה: על סמך מה את</w:t>
      </w:r>
      <w:bookmarkStart w:id="32809" w:name="_ETM_Q54_598000"/>
      <w:bookmarkEnd w:id="32809"/>
      <w:r>
        <w:rPr>
          <w:rFonts w:hint="cs"/>
          <w:rtl/>
        </w:rPr>
        <w:t>ה מאשים אותי בסחיטה? מתי סחטתי אותך? התשובה של ראש</w:t>
      </w:r>
      <w:bookmarkStart w:id="32810" w:name="_ETM_Q54_607000"/>
      <w:bookmarkEnd w:id="32810"/>
      <w:r>
        <w:rPr>
          <w:rFonts w:hint="cs"/>
          <w:rtl/>
        </w:rPr>
        <w:t xml:space="preserve"> הממשלה יותר ממדהימה: על סמך המאמר של העיתונאית סימה קדמון </w:t>
      </w:r>
      <w:bookmarkStart w:id="32811" w:name="_ETM_Q54_613000"/>
      <w:bookmarkEnd w:id="32811"/>
      <w:r>
        <w:rPr>
          <w:rFonts w:hint="cs"/>
          <w:rtl/>
        </w:rPr>
        <w:t xml:space="preserve">בידיעות אחרונות. תגיד, אתה רציני? עיתונאית, ככל שתהיה באמת </w:t>
      </w:r>
      <w:bookmarkStart w:id="32812" w:name="_ETM_Q54_623000"/>
      <w:bookmarkEnd w:id="32812"/>
      <w:r>
        <w:rPr>
          <w:rFonts w:hint="cs"/>
          <w:rtl/>
        </w:rPr>
        <w:t>מוכשרת, על סמך הכתבה שלה אתה מפטר ראש שב"כ? כך כתבה העיתונאית סימה קדמון: "כדאי שנתניהו יחשוב טוב לפני שיקים עליו את ראשי השב"כ לדורותיהם. אחרי הכול, מדובר באנשים שיודעים דבר או שניים עליו</w:t>
      </w:r>
      <w:r w:rsidR="0015660F">
        <w:rPr>
          <w:rFonts w:hint="cs"/>
          <w:rtl/>
        </w:rPr>
        <w:t>, על משענת חייו ועל הבן יקיר לו</w:t>
      </w:r>
      <w:r>
        <w:rPr>
          <w:rFonts w:hint="cs"/>
          <w:rtl/>
        </w:rPr>
        <w:t>"</w:t>
      </w:r>
      <w:r w:rsidR="0015660F">
        <w:rPr>
          <w:rFonts w:hint="cs"/>
          <w:rtl/>
        </w:rPr>
        <w:t>.</w:t>
      </w:r>
      <w:r>
        <w:rPr>
          <w:rFonts w:hint="cs"/>
          <w:rtl/>
        </w:rPr>
        <w:t xml:space="preserve"> כך כתבה. אם זה נכון, זה </w:t>
      </w:r>
      <w:bookmarkStart w:id="32813" w:name="_ETM_Q54_645000"/>
      <w:bookmarkEnd w:id="32813"/>
      <w:r>
        <w:rPr>
          <w:rFonts w:hint="cs"/>
          <w:rtl/>
        </w:rPr>
        <w:t xml:space="preserve">יותר ממדהים. </w:t>
      </w:r>
    </w:p>
    <w:p w:rsidR="005930C5" w:rsidRDefault="005930C5" w:rsidP="0087210C">
      <w:pPr>
        <w:rPr>
          <w:rtl/>
        </w:rPr>
      </w:pPr>
    </w:p>
    <w:p w:rsidR="005930C5" w:rsidRDefault="005930C5" w:rsidP="0087210C">
      <w:pPr>
        <w:rPr>
          <w:rtl/>
        </w:rPr>
      </w:pPr>
      <w:r>
        <w:rPr>
          <w:rFonts w:hint="cs"/>
          <w:rtl/>
        </w:rPr>
        <w:t xml:space="preserve">זה המודיעין ששימש את ראש הממשלה? תגידו, </w:t>
      </w:r>
      <w:bookmarkStart w:id="32814" w:name="_ETM_Q54_649000"/>
      <w:bookmarkEnd w:id="32814"/>
      <w:r>
        <w:rPr>
          <w:rFonts w:hint="cs"/>
          <w:rtl/>
        </w:rPr>
        <w:t xml:space="preserve">זה רציני? רונן בר אמר: מעולם לא נפגשתי ולא דיברתי </w:t>
      </w:r>
      <w:bookmarkStart w:id="32815" w:name="_ETM_Q54_658000"/>
      <w:bookmarkEnd w:id="32815"/>
      <w:r>
        <w:rPr>
          <w:rFonts w:hint="cs"/>
          <w:rtl/>
        </w:rPr>
        <w:t xml:space="preserve">עם העיתונאית סימה קדמון. אני שואל: זה ראש הממשלה </w:t>
      </w:r>
      <w:bookmarkStart w:id="32816" w:name="_ETM_Q54_664000"/>
      <w:bookmarkEnd w:id="32816"/>
      <w:r>
        <w:rPr>
          <w:rFonts w:hint="cs"/>
          <w:rtl/>
        </w:rPr>
        <w:t xml:space="preserve">שלנו? נתניהו הודיע לראש השב"כ כי הוא מפטר אותו בגלל חוסר אמון מתמשך. כמה זמן </w:t>
      </w:r>
      <w:bookmarkStart w:id="32817" w:name="_ETM_Q54_668000"/>
      <w:bookmarkEnd w:id="32817"/>
      <w:r>
        <w:rPr>
          <w:rFonts w:hint="cs"/>
          <w:rtl/>
        </w:rPr>
        <w:t xml:space="preserve">מתמשך, אדוני ראש הממשלה? אולי הלחץ על הלשכה שלך, קטרגייט, פחד מהאמת הניע אותך לשלוח את ראש השב"כ הביתה. </w:t>
      </w:r>
    </w:p>
    <w:p w:rsidR="005930C5" w:rsidRDefault="005930C5" w:rsidP="0087210C">
      <w:pPr>
        <w:rPr>
          <w:rtl/>
        </w:rPr>
      </w:pPr>
    </w:p>
    <w:p w:rsidR="005930C5" w:rsidRDefault="005930C5" w:rsidP="0087210C">
      <w:pPr>
        <w:rPr>
          <w:rtl/>
        </w:rPr>
      </w:pPr>
      <w:bookmarkStart w:id="32818" w:name="_ETM_Q54_682000"/>
      <w:bookmarkEnd w:id="32818"/>
      <w:r>
        <w:rPr>
          <w:rFonts w:hint="cs"/>
          <w:rtl/>
        </w:rPr>
        <w:t xml:space="preserve">חברים, הטריגר המרכזי אשר גרם לפיטורי ראש השב"כ רונן בר הוא מסמך שהוצמד </w:t>
      </w:r>
      <w:bookmarkStart w:id="32819" w:name="_ETM_Q54_691000"/>
      <w:bookmarkEnd w:id="32819"/>
      <w:r>
        <w:rPr>
          <w:rFonts w:hint="cs"/>
          <w:rtl/>
        </w:rPr>
        <w:t xml:space="preserve">לתחקיר שב"כ על אירועי 7 באוקטובר, והמסמכים האלה, גם של התחקיר וגם המסמך הנלווה, הוגשו לראש הממשלה. זה ה"אני מאשים". המסמך מפנה אצבע מאשימה, אחריות שלא מומשה של ראש הממשלה </w:t>
      </w:r>
      <w:bookmarkStart w:id="32820" w:name="_ETM_Q54_718000"/>
      <w:bookmarkEnd w:id="32820"/>
      <w:r>
        <w:rPr>
          <w:rFonts w:hint="cs"/>
          <w:rtl/>
        </w:rPr>
        <w:t xml:space="preserve">וממשלת ישראל. המכתב מפרט את ההתראות שהועברו לראש הממשלה על התעצמות החמאס, העברת המיליונים לבניין הכוח של החמאס ומערכת המטרו והמנהרות. </w:t>
      </w:r>
    </w:p>
    <w:p w:rsidR="005930C5" w:rsidRDefault="005930C5" w:rsidP="0087210C">
      <w:pPr>
        <w:rPr>
          <w:rtl/>
        </w:rPr>
      </w:pPr>
      <w:bookmarkStart w:id="32821" w:name="_ETM_Q54_733000"/>
      <w:bookmarkEnd w:id="32821"/>
    </w:p>
    <w:p w:rsidR="005930C5" w:rsidRDefault="005930C5" w:rsidP="0015660F">
      <w:pPr>
        <w:rPr>
          <w:rtl/>
          <w:lang w:eastAsia="he-IL"/>
        </w:rPr>
      </w:pPr>
      <w:r>
        <w:rPr>
          <w:rFonts w:hint="cs"/>
          <w:rtl/>
        </w:rPr>
        <w:t xml:space="preserve">המסמך מציין כי </w:t>
      </w:r>
      <w:bookmarkStart w:id="32822" w:name="_ETM_Q54_732000"/>
      <w:bookmarkEnd w:id="32822"/>
      <w:r>
        <w:rPr>
          <w:rFonts w:hint="cs"/>
          <w:rtl/>
        </w:rPr>
        <w:t xml:space="preserve">בכמה אירועים המליצו בפני ראש הממשלה נתניהו לחסל חיסול ממוקד </w:t>
      </w:r>
      <w:bookmarkStart w:id="32823" w:name="_ETM_Q54_741000"/>
      <w:bookmarkEnd w:id="32823"/>
      <w:r w:rsidR="0015660F">
        <w:rPr>
          <w:rFonts w:hint="cs"/>
          <w:rtl/>
        </w:rPr>
        <w:t>את</w:t>
      </w:r>
      <w:r>
        <w:rPr>
          <w:rFonts w:hint="cs"/>
          <w:rtl/>
        </w:rPr>
        <w:t xml:space="preserve"> ראשי החמאס</w:t>
      </w:r>
      <w:r w:rsidR="0015660F">
        <w:rPr>
          <w:rFonts w:hint="cs"/>
          <w:rtl/>
        </w:rPr>
        <w:t>,</w:t>
      </w:r>
      <w:r>
        <w:rPr>
          <w:rFonts w:hint="cs"/>
          <w:rtl/>
        </w:rPr>
        <w:t xml:space="preserve"> מוחמד סנוואר ושותפיו. ראש הממשלה בחר להתעלם. </w:t>
      </w:r>
      <w:bookmarkStart w:id="32824" w:name="_ETM_Q54_747000"/>
      <w:bookmarkEnd w:id="32824"/>
      <w:r>
        <w:rPr>
          <w:rFonts w:hint="cs"/>
          <w:rtl/>
        </w:rPr>
        <w:t xml:space="preserve">הרי הוא </w:t>
      </w:r>
      <w:r w:rsidR="0015660F">
        <w:rPr>
          <w:rFonts w:hint="cs"/>
          <w:rtl/>
        </w:rPr>
        <w:t>ט</w:t>
      </w:r>
      <w:r>
        <w:rPr>
          <w:rFonts w:hint="cs"/>
          <w:rtl/>
        </w:rPr>
        <w:t xml:space="preserve">בע את הסיסמה </w:t>
      </w:r>
      <w:r w:rsidR="0015660F">
        <w:rPr>
          <w:rFonts w:hint="cs"/>
          <w:rtl/>
        </w:rPr>
        <w:t>"</w:t>
      </w:r>
      <w:r>
        <w:rPr>
          <w:rFonts w:hint="cs"/>
          <w:rtl/>
        </w:rPr>
        <w:t>חמאס הוא נכס</w:t>
      </w:r>
      <w:r w:rsidR="0015660F">
        <w:rPr>
          <w:rFonts w:hint="cs"/>
          <w:rtl/>
        </w:rPr>
        <w:t>"</w:t>
      </w:r>
      <w:r>
        <w:rPr>
          <w:rFonts w:hint="cs"/>
          <w:rtl/>
        </w:rPr>
        <w:t xml:space="preserve">. שמענו את שר האוצר אומר את זה. חמאס הוא נכס. </w:t>
      </w:r>
      <w:bookmarkStart w:id="32825" w:name="_ETM_Q54_757000"/>
      <w:bookmarkEnd w:id="32825"/>
      <w:r>
        <w:rPr>
          <w:rFonts w:hint="cs"/>
          <w:rtl/>
        </w:rPr>
        <w:t>זה הנכס שטבח בנו באשמתכם. ראש הממשלה נתניהו בחר להתעלם</w:t>
      </w:r>
      <w:r w:rsidR="0015660F">
        <w:rPr>
          <w:rFonts w:hint="cs"/>
          <w:rtl/>
        </w:rPr>
        <w:t>,</w:t>
      </w:r>
      <w:r>
        <w:rPr>
          <w:rFonts w:hint="cs"/>
          <w:rtl/>
        </w:rPr>
        <w:t xml:space="preserve"> לא </w:t>
      </w:r>
      <w:bookmarkStart w:id="32826" w:name="_ETM_Q54_765000"/>
      <w:bookmarkEnd w:id="32826"/>
      <w:r>
        <w:rPr>
          <w:rFonts w:hint="cs"/>
          <w:rtl/>
        </w:rPr>
        <w:t>לנקוט עמדה, ודאי שלא פעולה.</w:t>
      </w:r>
      <w:bookmarkStart w:id="32827" w:name="TOR_Q55"/>
      <w:bookmarkEnd w:id="32827"/>
      <w:r>
        <w:rPr>
          <w:rFonts w:hint="cs"/>
          <w:rtl/>
          <w:lang w:eastAsia="he-IL"/>
        </w:rPr>
        <w:t xml:space="preserve"> המסמך אף הועבר ליועצת המשפטית לממשלה. זהו מסמך</w:t>
      </w:r>
      <w:bookmarkStart w:id="32828" w:name="_ETM_Q55_180449"/>
      <w:bookmarkEnd w:id="32828"/>
      <w:r>
        <w:rPr>
          <w:rFonts w:hint="cs"/>
          <w:rtl/>
          <w:lang w:eastAsia="he-IL"/>
        </w:rPr>
        <w:t xml:space="preserve"> </w:t>
      </w:r>
      <w:bookmarkStart w:id="32829" w:name="_ETM_Q55_176929"/>
      <w:bookmarkEnd w:id="32829"/>
      <w:r>
        <w:rPr>
          <w:rFonts w:hint="cs"/>
          <w:rtl/>
          <w:lang w:eastAsia="he-IL"/>
        </w:rPr>
        <w:t xml:space="preserve">האני-מאשים של שירות הביטחון הכללי </w:t>
      </w:r>
      <w:r>
        <w:rPr>
          <w:rFonts w:hint="eastAsia"/>
          <w:rtl/>
          <w:lang w:eastAsia="he-IL"/>
        </w:rPr>
        <w:t>–</w:t>
      </w:r>
      <w:r>
        <w:rPr>
          <w:rFonts w:hint="cs"/>
          <w:rtl/>
          <w:lang w:eastAsia="he-IL"/>
        </w:rPr>
        <w:t xml:space="preserve"> שב"כ</w:t>
      </w:r>
      <w:bookmarkStart w:id="32830" w:name="_ETM_Q55_184099"/>
      <w:bookmarkEnd w:id="32830"/>
      <w:r>
        <w:rPr>
          <w:rFonts w:hint="cs"/>
          <w:rtl/>
          <w:lang w:eastAsia="he-IL"/>
        </w:rPr>
        <w:t xml:space="preserve"> כנגד ראש הממשלה.</w:t>
      </w:r>
      <w:bookmarkStart w:id="32831" w:name="_ETM_Q55_188260"/>
      <w:bookmarkEnd w:id="32831"/>
      <w:r>
        <w:rPr>
          <w:rFonts w:hint="cs"/>
          <w:rtl/>
          <w:lang w:eastAsia="he-IL"/>
        </w:rPr>
        <w:t xml:space="preserve"> לא תוכלו לטעון, לא תוכל לטעון, אדוני ראש הממשלה</w:t>
      </w:r>
      <w:bookmarkStart w:id="32832" w:name="_ETM_Q55_191549"/>
      <w:bookmarkStart w:id="32833" w:name="_ETM_Q55_191581"/>
      <w:bookmarkEnd w:id="32832"/>
      <w:bookmarkEnd w:id="32833"/>
      <w:r>
        <w:rPr>
          <w:rFonts w:hint="cs"/>
          <w:rtl/>
          <w:lang w:eastAsia="he-IL"/>
        </w:rPr>
        <w:t>, לא ידעתי או לא ידענו</w:t>
      </w:r>
      <w:bookmarkStart w:id="32834" w:name="_ETM_Q55_194289"/>
      <w:bookmarkEnd w:id="32834"/>
      <w:r>
        <w:rPr>
          <w:rFonts w:hint="cs"/>
          <w:rtl/>
          <w:lang w:eastAsia="he-IL"/>
        </w:rPr>
        <w:t>. לא תימלטו כולכם</w:t>
      </w:r>
      <w:bookmarkStart w:id="32835" w:name="_ETM_Q55_197869"/>
      <w:bookmarkEnd w:id="32835"/>
      <w:r>
        <w:rPr>
          <w:rFonts w:hint="cs"/>
          <w:rtl/>
          <w:lang w:eastAsia="he-IL"/>
        </w:rPr>
        <w:t xml:space="preserve"> מוועדת חקירה ממלכתית. אתם תשלמו על זה. אני אומר לכם כמי שמבין דב</w:t>
      </w:r>
      <w:bookmarkStart w:id="32836" w:name="_ETM_Q55_206439"/>
      <w:bookmarkEnd w:id="32836"/>
      <w:r>
        <w:rPr>
          <w:rFonts w:hint="cs"/>
          <w:rtl/>
          <w:lang w:eastAsia="he-IL"/>
        </w:rPr>
        <w:t xml:space="preserve">ר או שניים בנושא חקירות </w:t>
      </w:r>
      <w:r>
        <w:rPr>
          <w:rFonts w:hint="eastAsia"/>
          <w:rtl/>
          <w:lang w:eastAsia="he-IL"/>
        </w:rPr>
        <w:t xml:space="preserve">– </w:t>
      </w:r>
      <w:r>
        <w:rPr>
          <w:rFonts w:hint="cs"/>
          <w:rtl/>
          <w:lang w:eastAsia="he-IL"/>
        </w:rPr>
        <w:t>מיטב העבריינים, הדבר הראשון שהם אומרים</w:t>
      </w:r>
      <w:bookmarkStart w:id="32837" w:name="_ETM_Q55_212580"/>
      <w:bookmarkEnd w:id="32837"/>
      <w:r>
        <w:rPr>
          <w:rFonts w:hint="cs"/>
          <w:rtl/>
          <w:lang w:eastAsia="he-IL"/>
        </w:rPr>
        <w:t>: לא ידענו, לא אני</w:t>
      </w:r>
      <w:bookmarkStart w:id="32838" w:name="_ETM_Q55_217099"/>
      <w:bookmarkEnd w:id="32838"/>
      <w:r>
        <w:rPr>
          <w:rFonts w:hint="cs"/>
          <w:rtl/>
          <w:lang w:eastAsia="he-IL"/>
        </w:rPr>
        <w:t>, אנחנו לא אשמים. כל הלשכה הזו היא לשכה</w:t>
      </w:r>
      <w:bookmarkStart w:id="32839" w:name="_ETM_Q55_220339"/>
      <w:bookmarkEnd w:id="32839"/>
      <w:r>
        <w:rPr>
          <w:rFonts w:hint="cs"/>
          <w:rtl/>
          <w:lang w:eastAsia="he-IL"/>
        </w:rPr>
        <w:t xml:space="preserve"> של עבריינים</w:t>
      </w:r>
      <w:r w:rsidR="0015660F">
        <w:rPr>
          <w:rFonts w:hint="cs"/>
          <w:rtl/>
          <w:lang w:eastAsia="he-IL"/>
        </w:rPr>
        <w:t>.</w:t>
      </w:r>
      <w:r>
        <w:rPr>
          <w:rFonts w:hint="cs"/>
          <w:rtl/>
          <w:lang w:eastAsia="he-IL"/>
        </w:rPr>
        <w:t xml:space="preserve"> חקירות משטרה מקיפות אותה.</w:t>
      </w:r>
      <w:bookmarkStart w:id="32840" w:name="_ETM_Q55_228329"/>
      <w:bookmarkEnd w:id="32840"/>
      <w:r>
        <w:rPr>
          <w:rFonts w:hint="cs"/>
          <w:rtl/>
          <w:lang w:eastAsia="he-IL"/>
        </w:rPr>
        <w:t xml:space="preserve"> זה יותר ממדהים מה שקורה שם.</w:t>
      </w:r>
    </w:p>
    <w:p w:rsidR="005930C5" w:rsidRDefault="005930C5" w:rsidP="0087210C">
      <w:pPr>
        <w:rPr>
          <w:rtl/>
          <w:lang w:eastAsia="he-IL"/>
        </w:rPr>
      </w:pPr>
      <w:bookmarkStart w:id="32841" w:name="_ETM_Q55_239193"/>
      <w:bookmarkStart w:id="32842" w:name="_ETM_Q55_239233"/>
      <w:bookmarkEnd w:id="32841"/>
      <w:bookmarkEnd w:id="32842"/>
    </w:p>
    <w:p w:rsidR="005930C5" w:rsidRDefault="005930C5" w:rsidP="0087210C">
      <w:pPr>
        <w:rPr>
          <w:rtl/>
          <w:lang w:eastAsia="he-IL"/>
        </w:rPr>
      </w:pPr>
      <w:bookmarkStart w:id="32843" w:name="_ETM_Q55_239736"/>
      <w:bookmarkStart w:id="32844" w:name="_ETM_Q55_239770"/>
      <w:bookmarkEnd w:id="32843"/>
      <w:bookmarkEnd w:id="32844"/>
      <w:r>
        <w:rPr>
          <w:rFonts w:hint="cs"/>
          <w:rtl/>
          <w:lang w:eastAsia="he-IL"/>
        </w:rPr>
        <w:t xml:space="preserve"> אני צריך לייחד משפט או שניים</w:t>
      </w:r>
      <w:bookmarkStart w:id="32845" w:name="_ETM_Q55_241199"/>
      <w:bookmarkEnd w:id="32845"/>
      <w:r>
        <w:rPr>
          <w:rFonts w:hint="cs"/>
          <w:rtl/>
          <w:lang w:eastAsia="he-IL"/>
        </w:rPr>
        <w:t xml:space="preserve"> לשרה מירי רגב</w:t>
      </w:r>
      <w:bookmarkStart w:id="32846" w:name="_ETM_Q55_243262"/>
      <w:bookmarkEnd w:id="32846"/>
      <w:r>
        <w:rPr>
          <w:rFonts w:hint="cs"/>
          <w:rtl/>
          <w:lang w:eastAsia="he-IL"/>
        </w:rPr>
        <w:t>, שרת היהלומים.</w:t>
      </w:r>
    </w:p>
    <w:p w:rsidR="005930C5" w:rsidRDefault="005930C5" w:rsidP="0087210C">
      <w:pPr>
        <w:rPr>
          <w:rtl/>
          <w:lang w:eastAsia="he-IL"/>
        </w:rPr>
      </w:pPr>
    </w:p>
    <w:p w:rsidR="005930C5" w:rsidRDefault="005930C5" w:rsidP="0087210C">
      <w:pPr>
        <w:pStyle w:val="af7"/>
        <w:keepNext/>
        <w:rPr>
          <w:rtl/>
        </w:rPr>
      </w:pPr>
      <w:bookmarkStart w:id="32847" w:name="ET_interruption_5787_9"/>
      <w:r w:rsidRPr="008855EB">
        <w:rPr>
          <w:rStyle w:val="TagStyle"/>
          <w:rtl/>
        </w:rPr>
        <w:t xml:space="preserve"> &lt;&lt; קריאה &gt;&gt; </w:t>
      </w:r>
      <w:r>
        <w:rPr>
          <w:rtl/>
        </w:rPr>
        <w:t>יוראי להב הרצנו (יש עתיד):</w:t>
      </w:r>
      <w:r w:rsidRPr="008855EB">
        <w:rPr>
          <w:rStyle w:val="TagStyle"/>
          <w:rtl/>
        </w:rPr>
        <w:t xml:space="preserve"> &lt;&lt; קריאה &gt;&gt;</w:t>
      </w:r>
      <w:r>
        <w:rPr>
          <w:rtl/>
        </w:rPr>
        <w:t xml:space="preserve"> </w:t>
      </w:r>
      <w:bookmarkEnd w:id="32847"/>
    </w:p>
    <w:p w:rsidR="005930C5" w:rsidRDefault="005930C5" w:rsidP="005223CB">
      <w:pPr>
        <w:rPr>
          <w:rtl/>
          <w:lang w:eastAsia="he-IL"/>
        </w:rPr>
      </w:pPr>
    </w:p>
    <w:p w:rsidR="005930C5" w:rsidRDefault="005930C5" w:rsidP="0087210C">
      <w:pPr>
        <w:rPr>
          <w:rtl/>
          <w:lang w:eastAsia="he-IL"/>
        </w:rPr>
      </w:pPr>
      <w:r>
        <w:rPr>
          <w:rFonts w:hint="cs"/>
          <w:rtl/>
          <w:lang w:eastAsia="he-IL"/>
        </w:rPr>
        <w:t>אני חייב להגיד לך</w:t>
      </w:r>
      <w:bookmarkStart w:id="32848" w:name="_ETM_Q55_247699"/>
      <w:bookmarkEnd w:id="32848"/>
      <w:r>
        <w:rPr>
          <w:rFonts w:hint="cs"/>
          <w:rtl/>
          <w:lang w:eastAsia="he-IL"/>
        </w:rPr>
        <w:t xml:space="preserve"> שירדתי לקריית הממשלה כדי לנשום אוויר פסגות. אלפי אנשים</w:t>
      </w:r>
      <w:bookmarkStart w:id="32849" w:name="_ETM_Q55_249009"/>
      <w:bookmarkEnd w:id="32849"/>
      <w:r>
        <w:rPr>
          <w:rFonts w:hint="cs"/>
          <w:rtl/>
          <w:lang w:eastAsia="he-IL"/>
        </w:rPr>
        <w:t xml:space="preserve"> שם, והקולות והאור </w:t>
      </w:r>
      <w:bookmarkStart w:id="32850" w:name="_ETM_Q55_253619"/>
      <w:bookmarkEnd w:id="32850"/>
      <w:r>
        <w:rPr>
          <w:rFonts w:hint="cs"/>
          <w:rtl/>
          <w:lang w:eastAsia="he-IL"/>
        </w:rPr>
        <w:t>כשהם זועקים.</w:t>
      </w:r>
    </w:p>
    <w:p w:rsidR="005930C5" w:rsidRDefault="005930C5" w:rsidP="0087210C">
      <w:pPr>
        <w:rPr>
          <w:rtl/>
          <w:lang w:eastAsia="he-IL"/>
        </w:rPr>
      </w:pPr>
    </w:p>
    <w:p w:rsidR="005930C5" w:rsidRDefault="005930C5" w:rsidP="0087210C">
      <w:pPr>
        <w:pStyle w:val="-"/>
        <w:keepNext/>
        <w:rPr>
          <w:rtl/>
        </w:rPr>
      </w:pPr>
      <w:bookmarkStart w:id="32851" w:name="ET_speakercontinue_5084_11"/>
      <w:r w:rsidRPr="00A246C2">
        <w:rPr>
          <w:rStyle w:val="TagStyle"/>
          <w:rtl/>
        </w:rPr>
        <w:t xml:space="preserve"> &lt;&lt; דובר_המשך &gt;&gt; </w:t>
      </w:r>
      <w:r>
        <w:rPr>
          <w:rtl/>
        </w:rPr>
        <w:t>מיקי לוי (יש עתיד):</w:t>
      </w:r>
      <w:r w:rsidRPr="00A246C2">
        <w:rPr>
          <w:rStyle w:val="TagStyle"/>
          <w:rtl/>
        </w:rPr>
        <w:t xml:space="preserve"> &lt;&lt; דובר_המשך &gt;&gt;</w:t>
      </w:r>
      <w:r>
        <w:rPr>
          <w:rtl/>
        </w:rPr>
        <w:t xml:space="preserve"> </w:t>
      </w:r>
      <w:bookmarkEnd w:id="32851"/>
    </w:p>
    <w:p w:rsidR="005930C5" w:rsidRDefault="005930C5" w:rsidP="005223CB">
      <w:pPr>
        <w:rPr>
          <w:rtl/>
          <w:lang w:eastAsia="he-IL"/>
        </w:rPr>
      </w:pPr>
    </w:p>
    <w:p w:rsidR="005930C5" w:rsidRDefault="005930C5" w:rsidP="00BB4C46">
      <w:pPr>
        <w:rPr>
          <w:rtl/>
          <w:lang w:eastAsia="he-IL"/>
        </w:rPr>
      </w:pPr>
      <w:r>
        <w:rPr>
          <w:rFonts w:hint="cs"/>
          <w:rtl/>
          <w:lang w:eastAsia="he-IL"/>
        </w:rPr>
        <w:t>הייתי שם</w:t>
      </w:r>
      <w:r w:rsidR="00BB4C46">
        <w:rPr>
          <w:rFonts w:hint="cs"/>
          <w:rtl/>
          <w:lang w:eastAsia="he-IL"/>
        </w:rPr>
        <w:t>.</w:t>
      </w:r>
      <w:r>
        <w:rPr>
          <w:rFonts w:hint="cs"/>
          <w:rtl/>
          <w:lang w:eastAsia="he-IL"/>
        </w:rPr>
        <w:t xml:space="preserve"> מרומם נפש. </w:t>
      </w:r>
      <w:bookmarkStart w:id="32852" w:name="_ETM_Q55_256599"/>
      <w:bookmarkEnd w:id="32852"/>
    </w:p>
    <w:p w:rsidR="005930C5" w:rsidRDefault="005930C5" w:rsidP="0087210C">
      <w:pPr>
        <w:rPr>
          <w:rtl/>
          <w:lang w:eastAsia="he-IL"/>
        </w:rPr>
      </w:pPr>
    </w:p>
    <w:p w:rsidR="005930C5" w:rsidRDefault="005930C5" w:rsidP="0087210C">
      <w:pPr>
        <w:pStyle w:val="af7"/>
        <w:keepNext/>
        <w:rPr>
          <w:rtl/>
        </w:rPr>
      </w:pPr>
      <w:bookmarkStart w:id="32853" w:name="ET_interruption_5787_12"/>
      <w:r w:rsidRPr="00713D43">
        <w:rPr>
          <w:rStyle w:val="TagStyle"/>
          <w:rtl/>
        </w:rPr>
        <w:t xml:space="preserve"> &lt;&lt; קריאה &gt;&gt; </w:t>
      </w:r>
      <w:r>
        <w:rPr>
          <w:rtl/>
        </w:rPr>
        <w:t>יוראי להב הרצנו (יש עתיד):</w:t>
      </w:r>
      <w:r w:rsidRPr="00713D43">
        <w:rPr>
          <w:rStyle w:val="TagStyle"/>
          <w:rtl/>
        </w:rPr>
        <w:t xml:space="preserve"> &lt;&lt; קריאה &gt;&gt;</w:t>
      </w:r>
      <w:r>
        <w:rPr>
          <w:rtl/>
        </w:rPr>
        <w:t xml:space="preserve"> </w:t>
      </w:r>
      <w:bookmarkEnd w:id="32853"/>
    </w:p>
    <w:p w:rsidR="005930C5" w:rsidRDefault="005930C5" w:rsidP="005223CB">
      <w:pPr>
        <w:rPr>
          <w:rtl/>
          <w:lang w:eastAsia="he-IL"/>
        </w:rPr>
      </w:pPr>
    </w:p>
    <w:p w:rsidR="005930C5" w:rsidRDefault="005930C5" w:rsidP="0087210C">
      <w:pPr>
        <w:rPr>
          <w:rtl/>
          <w:lang w:eastAsia="he-IL"/>
        </w:rPr>
      </w:pPr>
      <w:r>
        <w:rPr>
          <w:rFonts w:hint="cs"/>
          <w:rtl/>
          <w:lang w:eastAsia="he-IL"/>
        </w:rPr>
        <w:t>מפלח את קירות הבית הזה.</w:t>
      </w:r>
      <w:bookmarkStart w:id="32854" w:name="_ETM_Q55_258909"/>
      <w:bookmarkEnd w:id="32854"/>
    </w:p>
    <w:p w:rsidR="005930C5" w:rsidRPr="00713D43" w:rsidRDefault="005930C5" w:rsidP="0087210C">
      <w:pPr>
        <w:rPr>
          <w:rtl/>
          <w:lang w:eastAsia="he-IL"/>
        </w:rPr>
      </w:pPr>
      <w:bookmarkStart w:id="32855" w:name="_ETM_Q55_258995"/>
      <w:bookmarkStart w:id="32856" w:name="_ETM_Q55_259033"/>
      <w:bookmarkEnd w:id="32855"/>
      <w:bookmarkEnd w:id="32856"/>
    </w:p>
    <w:p w:rsidR="005930C5" w:rsidRDefault="005930C5" w:rsidP="0087210C">
      <w:pPr>
        <w:pStyle w:val="-"/>
        <w:keepNext/>
        <w:rPr>
          <w:rtl/>
        </w:rPr>
      </w:pPr>
      <w:bookmarkStart w:id="32857" w:name="ET_speakercontinue_5084_2"/>
      <w:r w:rsidRPr="00B17F6C">
        <w:rPr>
          <w:rStyle w:val="TagStyle"/>
          <w:rtl/>
        </w:rPr>
        <w:t xml:space="preserve"> &lt;&lt; דובר_המשך &gt;&gt; </w:t>
      </w:r>
      <w:r>
        <w:rPr>
          <w:rtl/>
        </w:rPr>
        <w:t>מיקי לוי (יש עתיד):</w:t>
      </w:r>
      <w:r w:rsidRPr="00B17F6C">
        <w:rPr>
          <w:rStyle w:val="TagStyle"/>
          <w:rtl/>
        </w:rPr>
        <w:t xml:space="preserve"> &lt;&lt; דובר_המשך &gt;&gt;</w:t>
      </w:r>
      <w:r>
        <w:rPr>
          <w:rtl/>
        </w:rPr>
        <w:t xml:space="preserve"> </w:t>
      </w:r>
      <w:bookmarkEnd w:id="32857"/>
    </w:p>
    <w:p w:rsidR="005930C5" w:rsidRDefault="005930C5" w:rsidP="005223CB">
      <w:pPr>
        <w:rPr>
          <w:rtl/>
          <w:lang w:eastAsia="he-IL"/>
        </w:rPr>
      </w:pPr>
    </w:p>
    <w:p w:rsidR="005930C5" w:rsidRDefault="005930C5" w:rsidP="00BB4C46">
      <w:pPr>
        <w:rPr>
          <w:rtl/>
          <w:lang w:eastAsia="he-IL"/>
        </w:rPr>
      </w:pPr>
      <w:r>
        <w:rPr>
          <w:rFonts w:hint="cs"/>
          <w:rtl/>
          <w:lang w:eastAsia="he-IL"/>
        </w:rPr>
        <w:t>גילוי מדהים של העיתונאי ירון אברהם: השרה רגב, שרת היהלומים</w:t>
      </w:r>
      <w:bookmarkStart w:id="32858" w:name="_ETM_Q55_265529"/>
      <w:bookmarkEnd w:id="32858"/>
      <w:r>
        <w:rPr>
          <w:rFonts w:hint="cs"/>
          <w:rtl/>
          <w:lang w:eastAsia="he-IL"/>
        </w:rPr>
        <w:t>, נגד הפרקליטות ו</w:t>
      </w:r>
      <w:bookmarkStart w:id="32859" w:name="_ETM_Q55_267839"/>
      <w:bookmarkEnd w:id="32859"/>
      <w:r>
        <w:rPr>
          <w:rFonts w:hint="cs"/>
          <w:rtl/>
          <w:lang w:eastAsia="he-IL"/>
        </w:rPr>
        <w:t>יחידת העילית 433, יחידת</w:t>
      </w:r>
      <w:bookmarkStart w:id="32860" w:name="_ETM_Q55_270279"/>
      <w:bookmarkEnd w:id="32860"/>
      <w:r>
        <w:rPr>
          <w:rFonts w:hint="cs"/>
          <w:rtl/>
          <w:lang w:eastAsia="he-IL"/>
        </w:rPr>
        <w:t xml:space="preserve"> החקירות. השרה רגב: להב הוא גוף</w:t>
      </w:r>
      <w:bookmarkStart w:id="32861" w:name="_ETM_Q55_273719"/>
      <w:bookmarkEnd w:id="32861"/>
      <w:r>
        <w:rPr>
          <w:rFonts w:hint="cs"/>
          <w:rtl/>
          <w:lang w:eastAsia="he-IL"/>
        </w:rPr>
        <w:t xml:space="preserve"> של הפרקליטות </w:t>
      </w:r>
      <w:r>
        <w:rPr>
          <w:rFonts w:hint="eastAsia"/>
          <w:rtl/>
          <w:lang w:eastAsia="he-IL"/>
        </w:rPr>
        <w:t>–</w:t>
      </w:r>
      <w:r>
        <w:rPr>
          <w:rFonts w:hint="cs"/>
          <w:rtl/>
          <w:lang w:eastAsia="he-IL"/>
        </w:rPr>
        <w:t xml:space="preserve"> לא נכון</w:t>
      </w:r>
      <w:bookmarkStart w:id="32862" w:name="_ETM_Q55_275859"/>
      <w:bookmarkEnd w:id="32862"/>
      <w:r>
        <w:rPr>
          <w:rFonts w:hint="cs"/>
          <w:rtl/>
          <w:lang w:eastAsia="he-IL"/>
        </w:rPr>
        <w:t>; הפרקליט המלווה דוחף</w:t>
      </w:r>
      <w:bookmarkStart w:id="32863" w:name="_ETM_Q55_278829"/>
      <w:bookmarkEnd w:id="32863"/>
      <w:r>
        <w:rPr>
          <w:rFonts w:hint="cs"/>
          <w:rtl/>
          <w:lang w:eastAsia="he-IL"/>
        </w:rPr>
        <w:t xml:space="preserve"> להביא ראיות נגדי </w:t>
      </w:r>
      <w:r>
        <w:rPr>
          <w:rFonts w:hint="eastAsia"/>
          <w:rtl/>
          <w:lang w:eastAsia="he-IL"/>
        </w:rPr>
        <w:t>–</w:t>
      </w:r>
      <w:r>
        <w:rPr>
          <w:rFonts w:hint="cs"/>
          <w:rtl/>
          <w:lang w:eastAsia="he-IL"/>
        </w:rPr>
        <w:t xml:space="preserve"> נכון,</w:t>
      </w:r>
      <w:bookmarkStart w:id="32864" w:name="_ETM_Q55_281086"/>
      <w:bookmarkEnd w:id="32864"/>
      <w:r>
        <w:rPr>
          <w:rFonts w:hint="cs"/>
          <w:rtl/>
          <w:lang w:eastAsia="he-IL"/>
        </w:rPr>
        <w:t xml:space="preserve"> תמיד יש פרקליט מלווה לחקירות</w:t>
      </w:r>
      <w:bookmarkStart w:id="32865" w:name="_ETM_Q55_283586"/>
      <w:bookmarkEnd w:id="32865"/>
      <w:r>
        <w:rPr>
          <w:rFonts w:hint="cs"/>
          <w:rtl/>
          <w:lang w:eastAsia="he-IL"/>
        </w:rPr>
        <w:t xml:space="preserve"> של אישי ציבור או </w:t>
      </w:r>
      <w:bookmarkStart w:id="32866" w:name="_ETM_Q55_287185"/>
      <w:bookmarkEnd w:id="32866"/>
      <w:r>
        <w:rPr>
          <w:rFonts w:hint="cs"/>
          <w:rtl/>
          <w:lang w:eastAsia="he-IL"/>
        </w:rPr>
        <w:t>חקירות מסוג פשע; לא יכול להיות שלהב פותחת תיקים</w:t>
      </w:r>
      <w:bookmarkStart w:id="32867" w:name="_ETM_Q55_293037"/>
      <w:bookmarkEnd w:id="32867"/>
      <w:r>
        <w:rPr>
          <w:rFonts w:hint="cs"/>
          <w:rtl/>
          <w:lang w:eastAsia="he-IL"/>
        </w:rPr>
        <w:t xml:space="preserve"> על חברי כנסת או שרים, זו מציאות שמעולם</w:t>
      </w:r>
      <w:bookmarkStart w:id="32868" w:name="_ETM_Q55_295717"/>
      <w:bookmarkEnd w:id="32868"/>
      <w:r>
        <w:rPr>
          <w:rFonts w:hint="cs"/>
          <w:rtl/>
          <w:lang w:eastAsia="he-IL"/>
        </w:rPr>
        <w:t xml:space="preserve"> לא היינו בה </w:t>
      </w:r>
      <w:r>
        <w:rPr>
          <w:rFonts w:hint="eastAsia"/>
          <w:rtl/>
          <w:lang w:eastAsia="he-IL"/>
        </w:rPr>
        <w:t>–</w:t>
      </w:r>
      <w:r>
        <w:rPr>
          <w:rFonts w:hint="cs"/>
          <w:rtl/>
          <w:lang w:eastAsia="he-IL"/>
        </w:rPr>
        <w:t xml:space="preserve"> לא נכון, להב</w:t>
      </w:r>
      <w:bookmarkStart w:id="32869" w:name="_ETM_Q55_298556"/>
      <w:bookmarkEnd w:id="32869"/>
      <w:r>
        <w:rPr>
          <w:rFonts w:hint="cs"/>
          <w:rtl/>
          <w:lang w:eastAsia="he-IL"/>
        </w:rPr>
        <w:t xml:space="preserve"> חקרה שרים, חקרה ראשי ממשלה</w:t>
      </w:r>
      <w:bookmarkStart w:id="32870" w:name="_ETM_Q55_301336"/>
      <w:bookmarkEnd w:id="32870"/>
      <w:r>
        <w:rPr>
          <w:rFonts w:hint="cs"/>
          <w:rtl/>
          <w:lang w:eastAsia="he-IL"/>
        </w:rPr>
        <w:t xml:space="preserve"> שסרחו. הוסיפה ואמרה: אומנם אני</w:t>
      </w:r>
      <w:bookmarkStart w:id="32871" w:name="_ETM_Q55_305586"/>
      <w:bookmarkEnd w:id="32871"/>
      <w:r>
        <w:rPr>
          <w:rFonts w:hint="cs"/>
          <w:rtl/>
          <w:lang w:eastAsia="he-IL"/>
        </w:rPr>
        <w:t xml:space="preserve"> בניגוד עניינים </w:t>
      </w:r>
      <w:r>
        <w:rPr>
          <w:rFonts w:hint="eastAsia"/>
          <w:rtl/>
          <w:lang w:eastAsia="he-IL"/>
        </w:rPr>
        <w:t>–</w:t>
      </w:r>
      <w:r>
        <w:rPr>
          <w:rFonts w:hint="cs"/>
          <w:rtl/>
          <w:lang w:eastAsia="he-IL"/>
        </w:rPr>
        <w:t xml:space="preserve"> היא יודעת שהיא בניגוד עניינים</w:t>
      </w:r>
      <w:bookmarkStart w:id="32872" w:name="_ETM_Q55_307816"/>
      <w:bookmarkEnd w:id="32872"/>
      <w:r>
        <w:rPr>
          <w:rFonts w:hint="cs"/>
          <w:rtl/>
          <w:lang w:eastAsia="he-IL"/>
        </w:rPr>
        <w:t xml:space="preserve"> </w:t>
      </w:r>
      <w:r>
        <w:rPr>
          <w:rFonts w:hint="eastAsia"/>
          <w:rtl/>
          <w:lang w:eastAsia="he-IL"/>
        </w:rPr>
        <w:t>–</w:t>
      </w:r>
      <w:r>
        <w:rPr>
          <w:rFonts w:hint="cs"/>
          <w:rtl/>
          <w:lang w:eastAsia="he-IL"/>
        </w:rPr>
        <w:t xml:space="preserve"> נכון, אני בניגוד עניינים</w:t>
      </w:r>
      <w:bookmarkStart w:id="32873" w:name="_ETM_Q55_309535"/>
      <w:bookmarkEnd w:id="32873"/>
      <w:r>
        <w:rPr>
          <w:rFonts w:hint="cs"/>
          <w:rtl/>
          <w:lang w:eastAsia="he-IL"/>
        </w:rPr>
        <w:t xml:space="preserve">. יש כתבה </w:t>
      </w:r>
      <w:bookmarkStart w:id="32874" w:name="_ETM_Q55_312215"/>
      <w:bookmarkEnd w:id="32874"/>
      <w:r>
        <w:rPr>
          <w:rFonts w:hint="cs"/>
          <w:rtl/>
          <w:lang w:eastAsia="he-IL"/>
        </w:rPr>
        <w:t xml:space="preserve">של רביב דרוקר </w:t>
      </w:r>
      <w:r>
        <w:rPr>
          <w:rFonts w:hint="eastAsia"/>
          <w:rtl/>
          <w:lang w:eastAsia="he-IL"/>
        </w:rPr>
        <w:t xml:space="preserve">– </w:t>
      </w:r>
      <w:r>
        <w:rPr>
          <w:rFonts w:hint="cs"/>
          <w:rtl/>
          <w:lang w:eastAsia="he-IL"/>
        </w:rPr>
        <w:t>לאן הגענו, הם מנהלים אותנו</w:t>
      </w:r>
      <w:bookmarkStart w:id="32875" w:name="_ETM_Q55_314516"/>
      <w:bookmarkEnd w:id="32875"/>
      <w:r>
        <w:rPr>
          <w:rFonts w:hint="cs"/>
          <w:rtl/>
          <w:lang w:eastAsia="he-IL"/>
        </w:rPr>
        <w:t>, הם מנהלים את להב</w:t>
      </w:r>
      <w:bookmarkStart w:id="32876" w:name="_ETM_Q55_317896"/>
      <w:bookmarkEnd w:id="32876"/>
      <w:r>
        <w:rPr>
          <w:rFonts w:hint="cs"/>
          <w:rtl/>
          <w:lang w:eastAsia="he-IL"/>
        </w:rPr>
        <w:t>. השרה רגב, תמיד היה פרקליט מלווה,</w:t>
      </w:r>
      <w:bookmarkStart w:id="32877" w:name="_ETM_Q55_319376"/>
      <w:bookmarkEnd w:id="32877"/>
      <w:r>
        <w:rPr>
          <w:rFonts w:hint="cs"/>
          <w:rtl/>
          <w:lang w:eastAsia="he-IL"/>
        </w:rPr>
        <w:t xml:space="preserve"> אף אחד לא מנהל אתכם, אבל כן חוקרים את אלה שסרחו</w:t>
      </w:r>
      <w:bookmarkStart w:id="32878" w:name="_ETM_Q55_324226"/>
      <w:bookmarkEnd w:id="32878"/>
      <w:r>
        <w:rPr>
          <w:rFonts w:hint="cs"/>
          <w:rtl/>
          <w:lang w:eastAsia="he-IL"/>
        </w:rPr>
        <w:t xml:space="preserve">, נבחרי ציבור </w:t>
      </w:r>
      <w:bookmarkStart w:id="32879" w:name="_ETM_Q55_326916"/>
      <w:bookmarkEnd w:id="32879"/>
      <w:r>
        <w:rPr>
          <w:rFonts w:hint="cs"/>
          <w:rtl/>
          <w:lang w:eastAsia="he-IL"/>
        </w:rPr>
        <w:t>שכשלו, שקיבלו שוחד, כשלו על פי סעיף מרמה והפרת אמונים</w:t>
      </w:r>
      <w:bookmarkStart w:id="32880" w:name="_ETM_Q55_331396"/>
      <w:bookmarkEnd w:id="32880"/>
      <w:r>
        <w:rPr>
          <w:rFonts w:hint="cs"/>
          <w:rtl/>
          <w:lang w:eastAsia="he-IL"/>
        </w:rPr>
        <w:t>. את שואלת לאן הגענו?</w:t>
      </w:r>
      <w:bookmarkStart w:id="32881" w:name="_ETM_Q55_335005"/>
      <w:bookmarkEnd w:id="32881"/>
      <w:r>
        <w:rPr>
          <w:rFonts w:hint="cs"/>
          <w:rtl/>
          <w:lang w:eastAsia="he-IL"/>
        </w:rPr>
        <w:t xml:space="preserve"> לא הייתם מגיעים לכאן</w:t>
      </w:r>
      <w:bookmarkStart w:id="32882" w:name="_ETM_Q55_336836"/>
      <w:bookmarkEnd w:id="32882"/>
      <w:r>
        <w:rPr>
          <w:rFonts w:hint="cs"/>
          <w:rtl/>
          <w:lang w:eastAsia="he-IL"/>
        </w:rPr>
        <w:t xml:space="preserve"> אם הייתם מבצעים את תפקידכם. יש לי הצעה בשבילך</w:t>
      </w:r>
      <w:bookmarkStart w:id="32883" w:name="_ETM_Q55_342096"/>
      <w:bookmarkEnd w:id="32883"/>
      <w:r>
        <w:rPr>
          <w:rFonts w:hint="cs"/>
          <w:rtl/>
          <w:lang w:eastAsia="he-IL"/>
        </w:rPr>
        <w:t>, אני לא בטוח שהיא</w:t>
      </w:r>
      <w:bookmarkStart w:id="32884" w:name="_ETM_Q55_343846"/>
      <w:bookmarkEnd w:id="32884"/>
      <w:r>
        <w:rPr>
          <w:rFonts w:hint="cs"/>
          <w:rtl/>
          <w:lang w:eastAsia="he-IL"/>
        </w:rPr>
        <w:t xml:space="preserve"> יישומית: חברי לסיעה, חבר הכ</w:t>
      </w:r>
      <w:bookmarkStart w:id="32885" w:name="_ETM_Q55_346555"/>
      <w:bookmarkEnd w:id="32885"/>
      <w:r>
        <w:rPr>
          <w:rFonts w:hint="cs"/>
          <w:rtl/>
          <w:lang w:eastAsia="he-IL"/>
        </w:rPr>
        <w:t>נסת יואב סגלוביץ', הוא האיש הכישרוני שהקים</w:t>
      </w:r>
      <w:bookmarkStart w:id="32886" w:name="_ETM_Q55_350346"/>
      <w:bookmarkEnd w:id="32886"/>
      <w:r>
        <w:rPr>
          <w:rFonts w:hint="cs"/>
          <w:rtl/>
          <w:lang w:eastAsia="he-IL"/>
        </w:rPr>
        <w:t xml:space="preserve"> את להב 433. שלחי לו מסרון, אולי הוא יסכים</w:t>
      </w:r>
      <w:bookmarkStart w:id="32887" w:name="_ETM_Q55_355316"/>
      <w:bookmarkEnd w:id="32887"/>
      <w:r>
        <w:rPr>
          <w:rFonts w:hint="cs"/>
          <w:rtl/>
          <w:lang w:eastAsia="he-IL"/>
        </w:rPr>
        <w:t xml:space="preserve"> שתתייעצי איתו</w:t>
      </w:r>
      <w:r w:rsidR="00BB4C46">
        <w:rPr>
          <w:rFonts w:hint="cs"/>
          <w:rtl/>
          <w:lang w:eastAsia="he-IL"/>
        </w:rPr>
        <w:t>.</w:t>
      </w:r>
      <w:r>
        <w:rPr>
          <w:rFonts w:hint="cs"/>
          <w:rtl/>
          <w:lang w:eastAsia="he-IL"/>
        </w:rPr>
        <w:t xml:space="preserve"> ושיהיה לך בהצלחה.</w:t>
      </w:r>
    </w:p>
    <w:p w:rsidR="005930C5" w:rsidRDefault="005930C5" w:rsidP="0087210C">
      <w:pPr>
        <w:rPr>
          <w:rtl/>
          <w:lang w:eastAsia="he-IL"/>
        </w:rPr>
      </w:pPr>
    </w:p>
    <w:p w:rsidR="005930C5" w:rsidRDefault="005930C5" w:rsidP="0087210C">
      <w:pPr>
        <w:pStyle w:val="af8"/>
        <w:keepNext/>
        <w:rPr>
          <w:rtl/>
        </w:rPr>
      </w:pPr>
      <w:r w:rsidRPr="00F669BD">
        <w:rPr>
          <w:rStyle w:val="TagStyle"/>
          <w:rtl/>
        </w:rPr>
        <w:t xml:space="preserve"> &lt;&lt; יור &gt;&gt; </w:t>
      </w:r>
      <w:r>
        <w:rPr>
          <w:rtl/>
        </w:rPr>
        <w:t>היו"ר משה רוט:</w:t>
      </w:r>
      <w:r w:rsidRPr="00F669BD">
        <w:rPr>
          <w:rStyle w:val="TagStyle"/>
          <w:rtl/>
        </w:rPr>
        <w:t xml:space="preserve"> &lt;&lt; יור &gt;&gt;</w:t>
      </w:r>
      <w:r>
        <w:rPr>
          <w:rtl/>
        </w:rPr>
        <w:t xml:space="preserve"> </w:t>
      </w:r>
    </w:p>
    <w:p w:rsidR="005930C5" w:rsidRDefault="005930C5" w:rsidP="005223CB">
      <w:pPr>
        <w:rPr>
          <w:rtl/>
          <w:lang w:eastAsia="he-IL"/>
        </w:rPr>
      </w:pPr>
    </w:p>
    <w:p w:rsidR="005930C5" w:rsidRDefault="005930C5" w:rsidP="0087210C">
      <w:pPr>
        <w:rPr>
          <w:rtl/>
          <w:lang w:eastAsia="he-IL"/>
        </w:rPr>
      </w:pPr>
      <w:r>
        <w:rPr>
          <w:rFonts w:hint="cs"/>
          <w:rtl/>
          <w:lang w:eastAsia="he-IL"/>
        </w:rPr>
        <w:t>תודה רבה.</w:t>
      </w:r>
    </w:p>
    <w:p w:rsidR="005930C5" w:rsidRDefault="005930C5" w:rsidP="0087210C">
      <w:pPr>
        <w:rPr>
          <w:rtl/>
          <w:lang w:eastAsia="he-IL"/>
        </w:rPr>
      </w:pPr>
    </w:p>
    <w:p w:rsidR="005930C5" w:rsidRDefault="005930C5" w:rsidP="0087210C">
      <w:pPr>
        <w:rPr>
          <w:rtl/>
          <w:lang w:eastAsia="he-IL"/>
        </w:rPr>
      </w:pPr>
    </w:p>
    <w:p w:rsidR="005930C5" w:rsidRDefault="005930C5" w:rsidP="0087210C">
      <w:pPr>
        <w:pStyle w:val="a4"/>
        <w:rPr>
          <w:rStyle w:val="TagStyle"/>
          <w:rtl/>
        </w:rPr>
      </w:pPr>
      <w:r>
        <w:rPr>
          <w:rStyle w:val="TagStyle"/>
          <w:rFonts w:hint="cs"/>
          <w:rtl/>
        </w:rPr>
        <w:t xml:space="preserve"> </w:t>
      </w:r>
    </w:p>
    <w:p w:rsidR="005930C5" w:rsidRDefault="005930C5" w:rsidP="0087210C">
      <w:pPr>
        <w:pStyle w:val="a6"/>
        <w:rPr>
          <w:rtl/>
        </w:rPr>
      </w:pPr>
      <w:bookmarkStart w:id="32888" w:name="ET_subject_הודעה_של_מזכיר_הכנסת_4"/>
      <w:r w:rsidRPr="00B17F6C">
        <w:rPr>
          <w:rStyle w:val="TagStyle"/>
          <w:rtl/>
        </w:rPr>
        <w:t xml:space="preserve">&lt;&lt; נושא &gt;&gt; </w:t>
      </w:r>
      <w:bookmarkStart w:id="32889" w:name="_Toc194236164"/>
      <w:r>
        <w:rPr>
          <w:rFonts w:hint="cs"/>
          <w:rtl/>
        </w:rPr>
        <w:t>מסמכים שהונחו על שולחן</w:t>
      </w:r>
      <w:r>
        <w:rPr>
          <w:rtl/>
        </w:rPr>
        <w:t xml:space="preserve"> הכנסת</w:t>
      </w:r>
      <w:bookmarkEnd w:id="32889"/>
      <w:r w:rsidRPr="00B17F6C">
        <w:rPr>
          <w:rStyle w:val="TagStyle"/>
          <w:rtl/>
        </w:rPr>
        <w:t xml:space="preserve"> &lt;&lt; נושא &gt;&gt;</w:t>
      </w:r>
      <w:r>
        <w:rPr>
          <w:rtl/>
        </w:rPr>
        <w:t xml:space="preserve"> </w:t>
      </w:r>
      <w:bookmarkEnd w:id="32888"/>
    </w:p>
    <w:p w:rsidR="005930C5" w:rsidRDefault="005930C5" w:rsidP="005223CB">
      <w:pPr>
        <w:rPr>
          <w:rtl/>
        </w:rPr>
      </w:pPr>
    </w:p>
    <w:p w:rsidR="005930C5" w:rsidRDefault="005930C5" w:rsidP="0087210C">
      <w:pPr>
        <w:pStyle w:val="af8"/>
        <w:keepNext/>
        <w:rPr>
          <w:rtl/>
        </w:rPr>
      </w:pPr>
      <w:r w:rsidRPr="00F669BD">
        <w:rPr>
          <w:rStyle w:val="TagStyle"/>
          <w:rtl/>
        </w:rPr>
        <w:t xml:space="preserve"> &lt;&lt; יור &gt;&gt; </w:t>
      </w:r>
      <w:r>
        <w:rPr>
          <w:rtl/>
        </w:rPr>
        <w:t>היו"ר משה רוט:</w:t>
      </w:r>
      <w:r w:rsidRPr="00F669BD">
        <w:rPr>
          <w:rStyle w:val="TagStyle"/>
          <w:rtl/>
        </w:rPr>
        <w:t xml:space="preserve"> &lt;&lt; יור &gt;&gt;</w:t>
      </w:r>
      <w:r>
        <w:rPr>
          <w:rtl/>
        </w:rPr>
        <w:t xml:space="preserve"> </w:t>
      </w:r>
    </w:p>
    <w:p w:rsidR="005930C5" w:rsidRDefault="005930C5" w:rsidP="005223CB">
      <w:pPr>
        <w:rPr>
          <w:rtl/>
        </w:rPr>
      </w:pPr>
    </w:p>
    <w:p w:rsidR="005930C5" w:rsidRPr="00F669BD" w:rsidRDefault="005930C5" w:rsidP="0087210C">
      <w:pPr>
        <w:rPr>
          <w:rtl/>
        </w:rPr>
      </w:pPr>
      <w:r>
        <w:rPr>
          <w:rFonts w:hint="cs"/>
          <w:rtl/>
        </w:rPr>
        <w:t>הודעה למזכירות הכנסת, בבקשה.</w:t>
      </w:r>
      <w:bookmarkStart w:id="32890" w:name="_ETM_Q55_361986"/>
      <w:bookmarkEnd w:id="32890"/>
    </w:p>
    <w:p w:rsidR="005930C5" w:rsidRDefault="005930C5" w:rsidP="0087210C">
      <w:pPr>
        <w:rPr>
          <w:rtl/>
        </w:rPr>
      </w:pPr>
    </w:p>
    <w:p w:rsidR="005930C5" w:rsidRDefault="005930C5" w:rsidP="0087210C">
      <w:pPr>
        <w:pStyle w:val="a4"/>
        <w:keepNext/>
        <w:rPr>
          <w:rtl/>
        </w:rPr>
      </w:pPr>
      <w:bookmarkStart w:id="32891" w:name="ET_speaker_6316_5"/>
      <w:r w:rsidRPr="00B17F6C">
        <w:rPr>
          <w:rStyle w:val="TagStyle"/>
          <w:rtl/>
        </w:rPr>
        <w:t xml:space="preserve"> &lt;&lt; דובר &gt;&gt; </w:t>
      </w:r>
      <w:bookmarkStart w:id="32892" w:name="_Toc194236165"/>
      <w:r>
        <w:rPr>
          <w:rtl/>
        </w:rPr>
        <w:t>סגנית מזכיר הכנסת ראדה חסייסי:</w:t>
      </w:r>
      <w:bookmarkEnd w:id="32892"/>
      <w:r w:rsidRPr="00B17F6C">
        <w:rPr>
          <w:rStyle w:val="TagStyle"/>
          <w:rtl/>
        </w:rPr>
        <w:t xml:space="preserve"> &lt;&lt; דובר &gt;&gt;</w:t>
      </w:r>
      <w:r>
        <w:rPr>
          <w:rtl/>
        </w:rPr>
        <w:t xml:space="preserve"> </w:t>
      </w:r>
      <w:bookmarkEnd w:id="32891"/>
    </w:p>
    <w:p w:rsidR="005930C5" w:rsidRDefault="005930C5" w:rsidP="0087210C">
      <w:pPr>
        <w:rPr>
          <w:rtl/>
        </w:rPr>
      </w:pPr>
      <w:r>
        <w:rPr>
          <w:rFonts w:hint="cs"/>
          <w:rtl/>
        </w:rPr>
        <w:t xml:space="preserve"> </w:t>
      </w:r>
    </w:p>
    <w:p w:rsidR="005930C5" w:rsidRDefault="005930C5" w:rsidP="0087210C">
      <w:pPr>
        <w:rPr>
          <w:rtl/>
        </w:rPr>
      </w:pPr>
      <w:r>
        <w:rPr>
          <w:rFonts w:hint="cs"/>
          <w:rtl/>
        </w:rPr>
        <w:t xml:space="preserve">תודה. </w:t>
      </w:r>
      <w:r>
        <w:rPr>
          <w:rtl/>
        </w:rPr>
        <w:t>ברשות יושב</w:t>
      </w:r>
      <w:r>
        <w:rPr>
          <w:rFonts w:hint="cs"/>
          <w:rtl/>
        </w:rPr>
        <w:t>-</w:t>
      </w:r>
      <w:r>
        <w:rPr>
          <w:rtl/>
        </w:rPr>
        <w:t>ראש הישי</w:t>
      </w:r>
      <w:bookmarkStart w:id="32893" w:name="_ETM_Q55_367016"/>
      <w:bookmarkEnd w:id="32893"/>
      <w:r>
        <w:rPr>
          <w:rtl/>
        </w:rPr>
        <w:t>בה</w:t>
      </w:r>
      <w:r w:rsidR="00F52C00">
        <w:rPr>
          <w:rFonts w:hint="cs"/>
          <w:rtl/>
        </w:rPr>
        <w:t>,</w:t>
      </w:r>
      <w:r>
        <w:rPr>
          <w:rtl/>
        </w:rPr>
        <w:t xml:space="preserve"> אני מתכבדת להודיעכם</w:t>
      </w:r>
      <w:r w:rsidR="00F52C00">
        <w:rPr>
          <w:rFonts w:hint="cs"/>
          <w:rtl/>
        </w:rPr>
        <w:t>,</w:t>
      </w:r>
      <w:r>
        <w:rPr>
          <w:rtl/>
        </w:rPr>
        <w:t xml:space="preserve"> כי הונחו היום על שולחן הכנסת </w:t>
      </w:r>
      <w:r>
        <w:rPr>
          <w:rFonts w:hint="cs"/>
          <w:rtl/>
        </w:rPr>
        <w:t>–</w:t>
      </w:r>
    </w:p>
    <w:p w:rsidR="005930C5" w:rsidRDefault="005930C5" w:rsidP="0087210C">
      <w:pPr>
        <w:rPr>
          <w:rtl/>
        </w:rPr>
      </w:pPr>
    </w:p>
    <w:p w:rsidR="005930C5" w:rsidRDefault="005930C5" w:rsidP="0087210C">
      <w:pPr>
        <w:rPr>
          <w:rtl/>
        </w:rPr>
      </w:pPr>
      <w:r>
        <w:rPr>
          <w:rtl/>
        </w:rPr>
        <w:t>לקריאה שנייה ולקריאה שלישית</w:t>
      </w:r>
      <w:r>
        <w:rPr>
          <w:rFonts w:hint="cs"/>
          <w:rtl/>
        </w:rPr>
        <w:t>:</w:t>
      </w:r>
      <w:r>
        <w:rPr>
          <w:rtl/>
        </w:rPr>
        <w:t xml:space="preserve"> הצעת חוק סדר הדין הפלילי (תיקון מס' 100), התשפ</w:t>
      </w:r>
      <w:r>
        <w:rPr>
          <w:rFonts w:hint="cs"/>
          <w:rtl/>
        </w:rPr>
        <w:t>"</w:t>
      </w:r>
      <w:r>
        <w:rPr>
          <w:rtl/>
        </w:rPr>
        <w:t>ה</w:t>
      </w:r>
      <w:r>
        <w:rPr>
          <w:rFonts w:hint="cs"/>
          <w:rtl/>
        </w:rPr>
        <w:t>–</w:t>
      </w:r>
      <w:r>
        <w:rPr>
          <w:rtl/>
        </w:rPr>
        <w:t>2025</w:t>
      </w:r>
      <w:r>
        <w:rPr>
          <w:rFonts w:hint="cs"/>
          <w:rtl/>
        </w:rPr>
        <w:t>,</w:t>
      </w:r>
      <w:r>
        <w:rPr>
          <w:rtl/>
        </w:rPr>
        <w:t xml:space="preserve"> שהחזירה ועדת החוקה, חוק ומשפט</w:t>
      </w:r>
      <w:r>
        <w:rPr>
          <w:rFonts w:hint="cs"/>
          <w:rtl/>
        </w:rPr>
        <w:t xml:space="preserve">; </w:t>
      </w:r>
      <w:r>
        <w:rPr>
          <w:rtl/>
        </w:rPr>
        <w:t>הצעת חוק המים (תיקון מס' 31), התשפ</w:t>
      </w:r>
      <w:r>
        <w:rPr>
          <w:rFonts w:hint="cs"/>
          <w:rtl/>
        </w:rPr>
        <w:t>"</w:t>
      </w:r>
      <w:r>
        <w:rPr>
          <w:rtl/>
        </w:rPr>
        <w:t>ה</w:t>
      </w:r>
      <w:r>
        <w:rPr>
          <w:rFonts w:hint="cs"/>
          <w:rtl/>
        </w:rPr>
        <w:t>–</w:t>
      </w:r>
      <w:r>
        <w:rPr>
          <w:rtl/>
        </w:rPr>
        <w:t>2025</w:t>
      </w:r>
      <w:r>
        <w:rPr>
          <w:rFonts w:hint="cs"/>
          <w:rtl/>
        </w:rPr>
        <w:t>,</w:t>
      </w:r>
      <w:r>
        <w:rPr>
          <w:rtl/>
        </w:rPr>
        <w:t xml:space="preserve"> שהחזירה ועדת הכלכלה</w:t>
      </w:r>
      <w:r>
        <w:rPr>
          <w:rFonts w:hint="cs"/>
          <w:rtl/>
        </w:rPr>
        <w:t xml:space="preserve">; </w:t>
      </w:r>
      <w:bookmarkStart w:id="32894" w:name="_ETM_Q55_384385"/>
      <w:bookmarkEnd w:id="32894"/>
      <w:r>
        <w:rPr>
          <w:rtl/>
        </w:rPr>
        <w:t>הצעת חוק התכנון והבנייה (תיקון מס' 160 והוראות שעה), התשפ</w:t>
      </w:r>
      <w:r>
        <w:rPr>
          <w:rFonts w:hint="cs"/>
          <w:rtl/>
        </w:rPr>
        <w:t>"</w:t>
      </w:r>
      <w:r>
        <w:rPr>
          <w:rtl/>
        </w:rPr>
        <w:t>ה</w:t>
      </w:r>
      <w:r>
        <w:rPr>
          <w:rFonts w:hint="cs"/>
          <w:rtl/>
        </w:rPr>
        <w:t>–</w:t>
      </w:r>
      <w:r>
        <w:rPr>
          <w:rtl/>
        </w:rPr>
        <w:t>2025</w:t>
      </w:r>
      <w:r>
        <w:rPr>
          <w:rFonts w:hint="cs"/>
          <w:rtl/>
        </w:rPr>
        <w:t>,</w:t>
      </w:r>
      <w:r>
        <w:rPr>
          <w:rtl/>
        </w:rPr>
        <w:t xml:space="preserve"> שהחזירה ועדת הפנים והגנת הסביבה</w:t>
      </w:r>
      <w:bookmarkStart w:id="32895" w:name="_ETM_Q55_366535"/>
      <w:bookmarkEnd w:id="32895"/>
      <w:r>
        <w:rPr>
          <w:rFonts w:hint="cs"/>
          <w:rtl/>
        </w:rPr>
        <w:t xml:space="preserve">; </w:t>
      </w:r>
      <w:bookmarkStart w:id="32896" w:name="_ETM_Q55_393066"/>
      <w:bookmarkEnd w:id="32896"/>
      <w:r w:rsidRPr="00547501">
        <w:rPr>
          <w:rtl/>
        </w:rPr>
        <w:t>הצעת חוק שיקום נרחב לחבל התקומה כאזור מיקוד לאומי וסיוע ליישובים הסמוכים אליו, התשפ</w:t>
      </w:r>
      <w:r>
        <w:rPr>
          <w:rFonts w:hint="cs"/>
          <w:rtl/>
        </w:rPr>
        <w:t>"</w:t>
      </w:r>
      <w:r w:rsidRPr="00547501">
        <w:rPr>
          <w:rtl/>
        </w:rPr>
        <w:t>ה</w:t>
      </w:r>
      <w:r>
        <w:rPr>
          <w:rFonts w:hint="cs"/>
          <w:rtl/>
        </w:rPr>
        <w:t>–</w:t>
      </w:r>
      <w:r w:rsidRPr="00547501">
        <w:rPr>
          <w:rtl/>
        </w:rPr>
        <w:t>2025</w:t>
      </w:r>
      <w:r>
        <w:rPr>
          <w:rFonts w:hint="cs"/>
          <w:rtl/>
        </w:rPr>
        <w:t>,</w:t>
      </w:r>
      <w:r w:rsidRPr="00547501">
        <w:rPr>
          <w:rtl/>
        </w:rPr>
        <w:t xml:space="preserve"> שהחזירה ועדת הכלכלה</w:t>
      </w:r>
      <w:r w:rsidRPr="00547501">
        <w:t>.</w:t>
      </w:r>
    </w:p>
    <w:p w:rsidR="005930C5" w:rsidRDefault="005930C5" w:rsidP="0087210C">
      <w:pPr>
        <w:rPr>
          <w:rtl/>
        </w:rPr>
      </w:pPr>
    </w:p>
    <w:p w:rsidR="005930C5" w:rsidRDefault="005930C5" w:rsidP="0087210C">
      <w:pPr>
        <w:pStyle w:val="af8"/>
        <w:keepNext/>
        <w:rPr>
          <w:rtl/>
        </w:rPr>
      </w:pPr>
      <w:bookmarkStart w:id="32897" w:name="ET_yor_6599_15"/>
      <w:r w:rsidRPr="00547501">
        <w:rPr>
          <w:rStyle w:val="TagStyle"/>
          <w:rtl/>
        </w:rPr>
        <w:t xml:space="preserve"> &lt;&lt; יור &gt;&gt; </w:t>
      </w:r>
      <w:r>
        <w:rPr>
          <w:rtl/>
        </w:rPr>
        <w:t>היו"ר משה רוט:</w:t>
      </w:r>
      <w:r w:rsidRPr="00547501">
        <w:rPr>
          <w:rStyle w:val="TagStyle"/>
          <w:rtl/>
        </w:rPr>
        <w:t xml:space="preserve"> &lt;&lt; יור &gt;&gt;</w:t>
      </w:r>
      <w:r>
        <w:rPr>
          <w:rtl/>
        </w:rPr>
        <w:t xml:space="preserve"> </w:t>
      </w:r>
      <w:bookmarkEnd w:id="32897"/>
    </w:p>
    <w:p w:rsidR="005930C5" w:rsidRDefault="005930C5" w:rsidP="005223CB">
      <w:pPr>
        <w:rPr>
          <w:rtl/>
        </w:rPr>
      </w:pPr>
    </w:p>
    <w:p w:rsidR="005930C5" w:rsidRDefault="005930C5" w:rsidP="0087210C">
      <w:pPr>
        <w:rPr>
          <w:rtl/>
        </w:rPr>
      </w:pPr>
      <w:r>
        <w:rPr>
          <w:rFonts w:hint="cs"/>
          <w:rtl/>
        </w:rPr>
        <w:t>תודה רבה.</w:t>
      </w:r>
    </w:p>
    <w:p w:rsidR="005930C5" w:rsidRDefault="005930C5" w:rsidP="0087210C">
      <w:pPr>
        <w:rPr>
          <w:rtl/>
        </w:rPr>
      </w:pPr>
    </w:p>
    <w:p w:rsidR="005930C5" w:rsidRDefault="005930C5" w:rsidP="0087210C">
      <w:pPr>
        <w:rPr>
          <w:rtl/>
        </w:rPr>
      </w:pPr>
    </w:p>
    <w:p w:rsidR="005930C5" w:rsidRDefault="005930C5" w:rsidP="0087210C">
      <w:pPr>
        <w:pStyle w:val="a6"/>
        <w:rPr>
          <w:rtl/>
        </w:rPr>
      </w:pPr>
      <w:bookmarkStart w:id="32898" w:name="ET_hatsach_638693_7"/>
      <w:r w:rsidRPr="00B17F6C">
        <w:rPr>
          <w:rStyle w:val="TagStyle"/>
          <w:rtl/>
        </w:rPr>
        <w:t xml:space="preserve"> &lt;&lt; הצח &gt;&gt; </w:t>
      </w:r>
      <w:bookmarkStart w:id="32899" w:name="_Toc194236166"/>
      <w:r>
        <w:rPr>
          <w:rtl/>
        </w:rPr>
        <w:t>הצעת חוק-יסוד: השפיטה (תיקון מס' 4)</w:t>
      </w:r>
      <w:bookmarkEnd w:id="32899"/>
      <w:r w:rsidRPr="00B17F6C">
        <w:rPr>
          <w:rStyle w:val="TagStyle"/>
          <w:rtl/>
        </w:rPr>
        <w:t xml:space="preserve"> &lt;&lt; הצח &gt;&gt;</w:t>
      </w:r>
      <w:r>
        <w:rPr>
          <w:rtl/>
        </w:rPr>
        <w:t xml:space="preserve"> </w:t>
      </w:r>
      <w:bookmarkEnd w:id="32898"/>
    </w:p>
    <w:p w:rsidR="005930C5" w:rsidRDefault="005930C5" w:rsidP="0087210C">
      <w:pPr>
        <w:pStyle w:val="-0"/>
        <w:rPr>
          <w:rtl/>
        </w:rPr>
      </w:pPr>
      <w:r>
        <w:rPr>
          <w:rtl/>
        </w:rPr>
        <w:t>(קריאה שנייה וקריאה שלישית)</w:t>
      </w:r>
      <w:r>
        <w:rPr>
          <w:rFonts w:hint="cs"/>
          <w:rtl/>
        </w:rPr>
        <w:t xml:space="preserve"> </w:t>
      </w:r>
    </w:p>
    <w:p w:rsidR="005930C5" w:rsidRDefault="005930C5" w:rsidP="0087210C">
      <w:pPr>
        <w:pStyle w:val="a6"/>
        <w:rPr>
          <w:rtl/>
        </w:rPr>
      </w:pPr>
      <w:bookmarkStart w:id="32900" w:name="ET_hatsach_638692_14"/>
      <w:r w:rsidRPr="002A195D">
        <w:rPr>
          <w:rStyle w:val="TagStyle"/>
          <w:rtl/>
        </w:rPr>
        <w:t xml:space="preserve">&lt;&lt; הצח &gt;&gt; </w:t>
      </w:r>
      <w:bookmarkStart w:id="32901" w:name="_Toc194236167"/>
      <w:r>
        <w:rPr>
          <w:rtl/>
        </w:rPr>
        <w:t>הצעת חוק בתי המשפט (תיקון מס' 105),</w:t>
      </w:r>
      <w:r w:rsidR="005223CB">
        <w:rPr>
          <w:rtl/>
        </w:rPr>
        <w:t xml:space="preserve"> </w:t>
      </w:r>
      <w:r>
        <w:rPr>
          <w:rtl/>
        </w:rPr>
        <w:t>התשפ"ה</w:t>
      </w:r>
      <w:r>
        <w:rPr>
          <w:rFonts w:hint="cs"/>
          <w:rtl/>
        </w:rPr>
        <w:t>–</w:t>
      </w:r>
      <w:r>
        <w:rPr>
          <w:rtl/>
        </w:rPr>
        <w:t>2025</w:t>
      </w:r>
      <w:bookmarkEnd w:id="32901"/>
      <w:r w:rsidRPr="002A195D">
        <w:rPr>
          <w:rStyle w:val="TagStyle"/>
          <w:rtl/>
        </w:rPr>
        <w:t xml:space="preserve"> &lt;&lt; הצח &gt;&gt;</w:t>
      </w:r>
      <w:r w:rsidR="005223CB">
        <w:rPr>
          <w:rtl/>
        </w:rPr>
        <w:t xml:space="preserve"> </w:t>
      </w:r>
      <w:r>
        <w:rPr>
          <w:rtl/>
        </w:rPr>
        <w:t xml:space="preserve"> </w:t>
      </w:r>
      <w:bookmarkEnd w:id="32900"/>
    </w:p>
    <w:p w:rsidR="005930C5" w:rsidRDefault="005930C5" w:rsidP="0087210C">
      <w:pPr>
        <w:pStyle w:val="-0"/>
        <w:rPr>
          <w:rtl/>
        </w:rPr>
      </w:pPr>
      <w:r>
        <w:rPr>
          <w:rtl/>
        </w:rPr>
        <w:t>(קריאה שנייה וקריאה שלישית)</w:t>
      </w:r>
    </w:p>
    <w:p w:rsidR="005930C5" w:rsidRDefault="005930C5" w:rsidP="0087210C">
      <w:pPr>
        <w:rPr>
          <w:rtl/>
        </w:rPr>
      </w:pPr>
    </w:p>
    <w:p w:rsidR="005930C5" w:rsidRDefault="005930C5" w:rsidP="0087210C">
      <w:pPr>
        <w:pStyle w:val="af8"/>
        <w:keepNext/>
        <w:rPr>
          <w:rtl/>
        </w:rPr>
      </w:pPr>
      <w:bookmarkStart w:id="32902" w:name="ET_yor_6599_8"/>
      <w:r w:rsidRPr="00B17F6C">
        <w:rPr>
          <w:rStyle w:val="TagStyle"/>
          <w:rtl/>
        </w:rPr>
        <w:t xml:space="preserve"> &lt;&lt; יור &gt;&gt; </w:t>
      </w:r>
      <w:r>
        <w:rPr>
          <w:rtl/>
        </w:rPr>
        <w:t>היו"ר משה רוט:</w:t>
      </w:r>
      <w:r w:rsidRPr="00B17F6C">
        <w:rPr>
          <w:rStyle w:val="TagStyle"/>
          <w:rtl/>
        </w:rPr>
        <w:t xml:space="preserve"> &lt;&lt; יור &gt;&gt;</w:t>
      </w:r>
      <w:r>
        <w:rPr>
          <w:rtl/>
        </w:rPr>
        <w:t xml:space="preserve"> </w:t>
      </w:r>
      <w:bookmarkEnd w:id="32902"/>
    </w:p>
    <w:p w:rsidR="005930C5" w:rsidRDefault="005930C5" w:rsidP="0087210C">
      <w:pPr>
        <w:rPr>
          <w:rtl/>
          <w:lang w:eastAsia="he-IL"/>
        </w:rPr>
      </w:pPr>
    </w:p>
    <w:p w:rsidR="005930C5" w:rsidRDefault="005930C5" w:rsidP="0087210C">
      <w:pPr>
        <w:rPr>
          <w:rtl/>
          <w:lang w:eastAsia="he-IL"/>
        </w:rPr>
      </w:pPr>
      <w:r>
        <w:rPr>
          <w:rFonts w:hint="cs"/>
          <w:rtl/>
          <w:lang w:eastAsia="he-IL"/>
        </w:rPr>
        <w:t>חבר הכנסת אלעזר שטרן</w:t>
      </w:r>
      <w:bookmarkStart w:id="32903" w:name="_ETM_Q55_404495"/>
      <w:bookmarkEnd w:id="32903"/>
      <w:r>
        <w:rPr>
          <w:rFonts w:hint="cs"/>
          <w:rtl/>
          <w:lang w:eastAsia="he-IL"/>
        </w:rPr>
        <w:t>,</w:t>
      </w:r>
      <w:bookmarkStart w:id="32904" w:name="_ETM_Q55_409126"/>
      <w:bookmarkEnd w:id="32904"/>
      <w:r>
        <w:rPr>
          <w:rFonts w:hint="cs"/>
          <w:rtl/>
          <w:lang w:eastAsia="he-IL"/>
        </w:rPr>
        <w:t xml:space="preserve"> בבקשה.</w:t>
      </w:r>
    </w:p>
    <w:p w:rsidR="005930C5" w:rsidRDefault="005930C5" w:rsidP="0087210C">
      <w:pPr>
        <w:rPr>
          <w:rtl/>
          <w:lang w:eastAsia="he-IL"/>
        </w:rPr>
      </w:pPr>
      <w:bookmarkStart w:id="32905" w:name="_ETM_Q55_409172"/>
      <w:bookmarkEnd w:id="32905"/>
    </w:p>
    <w:p w:rsidR="005930C5" w:rsidRDefault="005930C5" w:rsidP="0087210C">
      <w:pPr>
        <w:pStyle w:val="a4"/>
        <w:keepNext/>
        <w:rPr>
          <w:rtl/>
        </w:rPr>
      </w:pPr>
      <w:bookmarkStart w:id="32906" w:name="ET_speaker_5109_9"/>
      <w:r w:rsidRPr="00B17F6C">
        <w:rPr>
          <w:rStyle w:val="TagStyle"/>
          <w:rtl/>
        </w:rPr>
        <w:t xml:space="preserve"> &lt;&lt; דובר &gt;&gt; </w:t>
      </w:r>
      <w:bookmarkStart w:id="32907" w:name="_Toc194236168"/>
      <w:r>
        <w:rPr>
          <w:rtl/>
        </w:rPr>
        <w:t>אלעזר שטרן (יש עתיד):</w:t>
      </w:r>
      <w:bookmarkEnd w:id="32907"/>
      <w:r w:rsidRPr="00B17F6C">
        <w:rPr>
          <w:rStyle w:val="TagStyle"/>
          <w:rtl/>
        </w:rPr>
        <w:t xml:space="preserve"> &lt;&lt; דובר &gt;&gt;</w:t>
      </w:r>
      <w:r>
        <w:rPr>
          <w:rtl/>
        </w:rPr>
        <w:t xml:space="preserve"> </w:t>
      </w:r>
      <w:bookmarkEnd w:id="32906"/>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תודה. </w:t>
      </w:r>
      <w:bookmarkStart w:id="32908" w:name="_ETM_Q55_417545"/>
      <w:bookmarkEnd w:id="32908"/>
      <w:r>
        <w:rPr>
          <w:rFonts w:hint="cs"/>
          <w:rtl/>
          <w:lang w:eastAsia="he-IL"/>
        </w:rPr>
        <w:t>ראש הממשלה שלנו</w:t>
      </w:r>
      <w:bookmarkStart w:id="32909" w:name="_ETM_Q55_420716"/>
      <w:bookmarkEnd w:id="32909"/>
      <w:r>
        <w:rPr>
          <w:rFonts w:hint="cs"/>
          <w:rtl/>
          <w:lang w:eastAsia="he-IL"/>
        </w:rPr>
        <w:t xml:space="preserve">, שלנו, שלנו? </w:t>
      </w:r>
      <w:bookmarkStart w:id="32910" w:name="_ETM_Q55_424915"/>
      <w:bookmarkEnd w:id="32910"/>
      <w:r>
        <w:rPr>
          <w:rFonts w:hint="cs"/>
          <w:rtl/>
          <w:lang w:eastAsia="he-IL"/>
        </w:rPr>
        <w:t>שלנו? אין לו גבולות. אין גבולות להסתה שלו</w:t>
      </w:r>
      <w:bookmarkStart w:id="32911" w:name="_ETM_Q55_431915"/>
      <w:bookmarkEnd w:id="32911"/>
      <w:r>
        <w:rPr>
          <w:rFonts w:hint="cs"/>
          <w:rtl/>
          <w:lang w:eastAsia="he-IL"/>
        </w:rPr>
        <w:t xml:space="preserve">, כאילו אין מלחמה. מסתכל עלינו היום ככה, </w:t>
      </w:r>
      <w:bookmarkStart w:id="32912" w:name="_ETM_Q55_438695"/>
      <w:bookmarkEnd w:id="32912"/>
      <w:r>
        <w:rPr>
          <w:rFonts w:hint="cs"/>
          <w:rtl/>
          <w:lang w:eastAsia="he-IL"/>
        </w:rPr>
        <w:t>נשען לצד הזה ואומר: "אני מחזק</w:t>
      </w:r>
      <w:bookmarkStart w:id="32913" w:name="_ETM_Q55_443785"/>
      <w:bookmarkEnd w:id="32913"/>
      <w:r>
        <w:rPr>
          <w:rFonts w:hint="cs"/>
          <w:rtl/>
          <w:lang w:eastAsia="he-IL"/>
        </w:rPr>
        <w:t xml:space="preserve"> את ידי לוחמינו ומפקדינו בסדיר ובמילואים שחדורים</w:t>
      </w:r>
      <w:bookmarkStart w:id="32914" w:name="_ETM_Q55_448785"/>
      <w:bookmarkEnd w:id="32914"/>
      <w:r>
        <w:rPr>
          <w:rFonts w:hint="cs"/>
          <w:rtl/>
          <w:lang w:eastAsia="he-IL"/>
        </w:rPr>
        <w:t>, בניגוד לכם, אמונה איתנה ותקיפה</w:t>
      </w:r>
      <w:bookmarkStart w:id="32915" w:name="_ETM_Q55_454165"/>
      <w:bookmarkEnd w:id="32915"/>
      <w:r>
        <w:rPr>
          <w:rFonts w:hint="cs"/>
          <w:rtl/>
          <w:lang w:eastAsia="he-IL"/>
        </w:rPr>
        <w:t xml:space="preserve"> בהשגת ניצחון. הם מבינים על מה אנחנו</w:t>
      </w:r>
      <w:bookmarkStart w:id="32916" w:name="_ETM_Q55_458095"/>
      <w:bookmarkEnd w:id="32916"/>
      <w:r>
        <w:rPr>
          <w:rFonts w:hint="cs"/>
          <w:rtl/>
          <w:lang w:eastAsia="he-IL"/>
        </w:rPr>
        <w:t xml:space="preserve"> נלחמים, בניגוד לכם, כי אתם כל הזמן מזלזלים". ואז הוא מסתכל לצד השני</w:t>
      </w:r>
      <w:bookmarkStart w:id="32917" w:name="_ETM_Q55_467075"/>
      <w:bookmarkEnd w:id="32917"/>
      <w:r>
        <w:rPr>
          <w:rFonts w:hint="cs"/>
          <w:rtl/>
          <w:lang w:eastAsia="he-IL"/>
        </w:rPr>
        <w:t xml:space="preserve"> לקצור תשואות.</w:t>
      </w:r>
    </w:p>
    <w:p w:rsidR="005930C5" w:rsidRDefault="005930C5" w:rsidP="0087210C">
      <w:pPr>
        <w:rPr>
          <w:rtl/>
          <w:lang w:eastAsia="he-IL"/>
        </w:rPr>
      </w:pPr>
    </w:p>
    <w:p w:rsidR="005930C5" w:rsidRDefault="005930C5" w:rsidP="00BB4C46">
      <w:pPr>
        <w:rPr>
          <w:rtl/>
          <w:lang w:eastAsia="he-IL"/>
        </w:rPr>
      </w:pPr>
      <w:r>
        <w:rPr>
          <w:rFonts w:hint="cs"/>
          <w:rtl/>
          <w:lang w:eastAsia="he-IL"/>
        </w:rPr>
        <w:t>תגיד, יא מסית ומדיח,</w:t>
      </w:r>
      <w:bookmarkStart w:id="32918" w:name="_ETM_Q55_470025"/>
      <w:bookmarkEnd w:id="32918"/>
      <w:r>
        <w:rPr>
          <w:rFonts w:hint="cs"/>
          <w:rtl/>
          <w:lang w:eastAsia="he-IL"/>
        </w:rPr>
        <w:t xml:space="preserve"> עם מי אתה מעביר דחקות עלינו?</w:t>
      </w:r>
      <w:bookmarkStart w:id="32919" w:name="_ETM_Q55_474055"/>
      <w:bookmarkEnd w:id="32919"/>
      <w:r>
        <w:rPr>
          <w:rFonts w:hint="cs"/>
          <w:rtl/>
          <w:lang w:eastAsia="he-IL"/>
        </w:rPr>
        <w:t xml:space="preserve"> אתה לא מתבייש? אני אגיד לך את האמת,</w:t>
      </w:r>
      <w:bookmarkStart w:id="32920" w:name="_ETM_Q55_479865"/>
      <w:bookmarkEnd w:id="32920"/>
      <w:r>
        <w:rPr>
          <w:rFonts w:hint="cs"/>
          <w:rtl/>
          <w:lang w:eastAsia="he-IL"/>
        </w:rPr>
        <w:t xml:space="preserve"> צריך</w:t>
      </w:r>
      <w:bookmarkStart w:id="32921" w:name="_ETM_Q55_483524"/>
      <w:bookmarkEnd w:id="32921"/>
      <w:r>
        <w:rPr>
          <w:rFonts w:hint="cs"/>
          <w:rtl/>
          <w:lang w:eastAsia="he-IL"/>
        </w:rPr>
        <w:t xml:space="preserve"> לדבר איתך אחרת. ניסינו הכול</w:t>
      </w:r>
      <w:r w:rsidR="00BB4C46">
        <w:rPr>
          <w:rFonts w:hint="cs"/>
          <w:rtl/>
          <w:lang w:eastAsia="he-IL"/>
        </w:rPr>
        <w:t>.</w:t>
      </w:r>
      <w:r>
        <w:rPr>
          <w:rFonts w:hint="cs"/>
          <w:rtl/>
          <w:lang w:eastAsia="he-IL"/>
        </w:rPr>
        <w:t xml:space="preserve"> ניסיתי הכול. התנהגתי אליך</w:t>
      </w:r>
      <w:bookmarkStart w:id="32922" w:name="_ETM_Q55_489895"/>
      <w:bookmarkEnd w:id="32922"/>
      <w:r>
        <w:rPr>
          <w:rFonts w:hint="cs"/>
          <w:rtl/>
          <w:lang w:eastAsia="he-IL"/>
        </w:rPr>
        <w:t xml:space="preserve"> בכבוד. תגיד, הלוחמים האלה</w:t>
      </w:r>
      <w:bookmarkStart w:id="32923" w:name="_ETM_Q55_495245"/>
      <w:bookmarkEnd w:id="32923"/>
      <w:r>
        <w:rPr>
          <w:rFonts w:hint="cs"/>
          <w:rtl/>
          <w:lang w:eastAsia="he-IL"/>
        </w:rPr>
        <w:t xml:space="preserve"> שאתה מדבר עליהם, בבתים של מי הם גדלו,</w:t>
      </w:r>
      <w:bookmarkStart w:id="32924" w:name="_ETM_Q55_500025"/>
      <w:bookmarkEnd w:id="32924"/>
      <w:r>
        <w:rPr>
          <w:rFonts w:hint="cs"/>
          <w:rtl/>
          <w:lang w:eastAsia="he-IL"/>
        </w:rPr>
        <w:t xml:space="preserve"> </w:t>
      </w:r>
      <w:bookmarkStart w:id="32925" w:name="_ETM_Q55_500789"/>
      <w:bookmarkEnd w:id="32925"/>
      <w:r>
        <w:rPr>
          <w:rFonts w:hint="cs"/>
          <w:rtl/>
          <w:lang w:eastAsia="he-IL"/>
        </w:rPr>
        <w:t xml:space="preserve">של דורית מנס שטרן בהושעיה או של שרה </w:t>
      </w:r>
      <w:bookmarkStart w:id="32926" w:name="_ETM_Q55_505445"/>
      <w:bookmarkEnd w:id="32926"/>
      <w:r>
        <w:rPr>
          <w:rFonts w:hint="cs"/>
          <w:rtl/>
          <w:lang w:eastAsia="he-IL"/>
        </w:rPr>
        <w:t>נתניהו בבלפור בקיסריה או במיאמי ביץ'? אתה לא מתבייש?</w:t>
      </w:r>
      <w:bookmarkStart w:id="32927" w:name="_ETM_Q55_513584"/>
      <w:bookmarkEnd w:id="32927"/>
      <w:r>
        <w:rPr>
          <w:rFonts w:hint="cs"/>
          <w:rtl/>
          <w:lang w:eastAsia="he-IL"/>
        </w:rPr>
        <w:t xml:space="preserve"> הסתכלת עלינו? איפה הם גדלו, בבית של גדי איזנקוט או של</w:t>
      </w:r>
      <w:bookmarkStart w:id="32928" w:name="_ETM_Q55_519745"/>
      <w:bookmarkEnd w:id="32928"/>
      <w:r>
        <w:rPr>
          <w:rFonts w:hint="cs"/>
          <w:rtl/>
          <w:lang w:eastAsia="he-IL"/>
        </w:rPr>
        <w:t xml:space="preserve"> אייכלר? של מאיר כהן ומיקי לוי</w:t>
      </w:r>
      <w:bookmarkStart w:id="32929" w:name="_ETM_Q55_524865"/>
      <w:bookmarkEnd w:id="32929"/>
      <w:r>
        <w:rPr>
          <w:rFonts w:hint="cs"/>
          <w:rtl/>
          <w:lang w:eastAsia="he-IL"/>
        </w:rPr>
        <w:t xml:space="preserve"> או </w:t>
      </w:r>
      <w:bookmarkStart w:id="32930" w:name="_ETM_Q55_526837"/>
      <w:bookmarkEnd w:id="32930"/>
      <w:r>
        <w:rPr>
          <w:rFonts w:hint="cs"/>
          <w:rtl/>
          <w:lang w:eastAsia="he-IL"/>
        </w:rPr>
        <w:t>פרוש? של בני גנץ או משה רוט?</w:t>
      </w:r>
      <w:bookmarkStart w:id="32931" w:name="_ETM_Q55_530335"/>
      <w:bookmarkEnd w:id="32931"/>
      <w:r>
        <w:rPr>
          <w:rFonts w:hint="cs"/>
          <w:rtl/>
          <w:lang w:eastAsia="he-IL"/>
        </w:rPr>
        <w:t xml:space="preserve"> של רם בן ברק או ינון אזולאי? </w:t>
      </w:r>
      <w:bookmarkStart w:id="32932" w:name="_ETM_Q55_535955"/>
      <w:bookmarkEnd w:id="32932"/>
      <w:r>
        <w:rPr>
          <w:rFonts w:hint="cs"/>
          <w:rtl/>
          <w:lang w:eastAsia="he-IL"/>
        </w:rPr>
        <w:t>של אפרת רייטן או יעקב אשר?</w:t>
      </w:r>
      <w:bookmarkStart w:id="32933" w:name="_ETM_Q55_539475"/>
      <w:bookmarkEnd w:id="32933"/>
      <w:r>
        <w:rPr>
          <w:rFonts w:hint="cs"/>
          <w:rtl/>
          <w:lang w:eastAsia="he-IL"/>
        </w:rPr>
        <w:t xml:space="preserve"> אין לך גבולות?</w:t>
      </w:r>
      <w:bookmarkStart w:id="32934" w:name="_ETM_Q55_544805"/>
      <w:bookmarkEnd w:id="32934"/>
      <w:r>
        <w:rPr>
          <w:rFonts w:hint="cs"/>
          <w:rtl/>
          <w:lang w:eastAsia="he-IL"/>
        </w:rPr>
        <w:t xml:space="preserve"> איתם אתה מעביר עלינו דחקות הרבה.</w:t>
      </w:r>
    </w:p>
    <w:p w:rsidR="005930C5" w:rsidRDefault="005930C5" w:rsidP="0087210C">
      <w:pPr>
        <w:rPr>
          <w:rtl/>
          <w:lang w:eastAsia="he-IL"/>
        </w:rPr>
      </w:pPr>
    </w:p>
    <w:p w:rsidR="005930C5" w:rsidRDefault="005930C5" w:rsidP="0087210C">
      <w:pPr>
        <w:rPr>
          <w:rtl/>
          <w:lang w:eastAsia="he-IL"/>
        </w:rPr>
      </w:pPr>
      <w:r>
        <w:rPr>
          <w:rFonts w:hint="cs"/>
          <w:rtl/>
          <w:lang w:eastAsia="he-IL"/>
        </w:rPr>
        <w:t>אני יודע, יש כאן הרבה בתים שמגדלים לוחמים,</w:t>
      </w:r>
      <w:bookmarkStart w:id="32935" w:name="_ETM_Q55_554565"/>
      <w:bookmarkEnd w:id="32935"/>
      <w:r>
        <w:rPr>
          <w:rFonts w:hint="cs"/>
          <w:rtl/>
          <w:lang w:eastAsia="he-IL"/>
        </w:rPr>
        <w:t xml:space="preserve"> בקואליציה שלך.</w:t>
      </w:r>
      <w:bookmarkStart w:id="32936" w:name="_ETM_Q55_558314"/>
      <w:bookmarkEnd w:id="32936"/>
      <w:r>
        <w:rPr>
          <w:rFonts w:hint="cs"/>
          <w:rtl/>
          <w:lang w:eastAsia="he-IL"/>
        </w:rPr>
        <w:t xml:space="preserve"> אני מאוד מכבד אותם. אני לא מכבד את השתיקה שלהם, שיושבים כמו עדר ורואים אל מי אתה מסתכל</w:t>
      </w:r>
      <w:bookmarkStart w:id="32937" w:name="_ETM_Q55_564734"/>
      <w:bookmarkEnd w:id="32937"/>
      <w:r>
        <w:rPr>
          <w:rFonts w:hint="cs"/>
          <w:rtl/>
          <w:lang w:eastAsia="he-IL"/>
        </w:rPr>
        <w:t>. רבע מהקואליציה שלך לא עשו יום אחד צבא</w:t>
      </w:r>
      <w:bookmarkStart w:id="32938" w:name="_ETM_Q55_569755"/>
      <w:bookmarkEnd w:id="32938"/>
      <w:r>
        <w:rPr>
          <w:rFonts w:hint="cs"/>
          <w:rtl/>
          <w:lang w:eastAsia="he-IL"/>
        </w:rPr>
        <w:t>; הם מחליטים על תמרון בלבנון</w:t>
      </w:r>
      <w:bookmarkStart w:id="32939" w:name="_ETM_Q55_573874"/>
      <w:bookmarkEnd w:id="32939"/>
      <w:r>
        <w:rPr>
          <w:rFonts w:hint="cs"/>
          <w:rtl/>
          <w:lang w:eastAsia="he-IL"/>
        </w:rPr>
        <w:t>, על תמרון בעזה. נגיד שזה בסדר, אבל</w:t>
      </w:r>
      <w:bookmarkStart w:id="32940" w:name="_ETM_Q55_583875"/>
      <w:bookmarkEnd w:id="32940"/>
      <w:r>
        <w:rPr>
          <w:rFonts w:hint="cs"/>
          <w:rtl/>
          <w:lang w:eastAsia="he-IL"/>
        </w:rPr>
        <w:t xml:space="preserve"> איתם אתה מעביר דחקות עלינו?</w:t>
      </w:r>
    </w:p>
    <w:p w:rsidR="005930C5" w:rsidRDefault="005930C5" w:rsidP="0087210C">
      <w:pPr>
        <w:rPr>
          <w:rtl/>
          <w:lang w:eastAsia="he-IL"/>
        </w:rPr>
      </w:pPr>
    </w:p>
    <w:p w:rsidR="005930C5" w:rsidRDefault="005930C5" w:rsidP="00960099">
      <w:pPr>
        <w:rPr>
          <w:rtl/>
          <w:lang w:eastAsia="he-IL"/>
        </w:rPr>
      </w:pPr>
      <w:r>
        <w:rPr>
          <w:rFonts w:hint="cs"/>
          <w:rtl/>
          <w:lang w:eastAsia="he-IL"/>
        </w:rPr>
        <w:t>אתה יודע מה היה חסר לי</w:t>
      </w:r>
      <w:bookmarkStart w:id="32941" w:name="_ETM_Q55_586985"/>
      <w:bookmarkEnd w:id="32941"/>
      <w:r>
        <w:rPr>
          <w:rFonts w:hint="cs"/>
          <w:rtl/>
          <w:lang w:eastAsia="he-IL"/>
        </w:rPr>
        <w:t xml:space="preserve"> בנאום שלך כגדול המסיתים שק</w:t>
      </w:r>
      <w:r w:rsidR="00960099">
        <w:rPr>
          <w:rFonts w:hint="cs"/>
          <w:rtl/>
          <w:lang w:eastAsia="he-IL"/>
        </w:rPr>
        <w:t>מו</w:t>
      </w:r>
      <w:r>
        <w:rPr>
          <w:rFonts w:hint="cs"/>
          <w:rtl/>
          <w:lang w:eastAsia="he-IL"/>
        </w:rPr>
        <w:t xml:space="preserve"> לעם ישראל?</w:t>
      </w:r>
      <w:bookmarkStart w:id="32942" w:name="_ETM_Q55_591724"/>
      <w:bookmarkEnd w:id="32942"/>
      <w:r>
        <w:rPr>
          <w:rFonts w:hint="cs"/>
          <w:rtl/>
          <w:lang w:eastAsia="he-IL"/>
        </w:rPr>
        <w:t xml:space="preserve"> דבר אחד לא אמרת. חיכיתי. הרי אמרת</w:t>
      </w:r>
      <w:bookmarkStart w:id="32943" w:name="_ETM_Q55_596964"/>
      <w:bookmarkEnd w:id="32943"/>
      <w:r>
        <w:rPr>
          <w:rFonts w:hint="cs"/>
          <w:rtl/>
          <w:lang w:eastAsia="he-IL"/>
        </w:rPr>
        <w:t xml:space="preserve"> גם על ניר עוז, על כפר עזה, על כול</w:t>
      </w:r>
      <w:bookmarkStart w:id="32944" w:name="_ETM_Q55_600474"/>
      <w:bookmarkEnd w:id="32944"/>
      <w:r>
        <w:rPr>
          <w:rFonts w:hint="cs"/>
          <w:rtl/>
          <w:lang w:eastAsia="he-IL"/>
        </w:rPr>
        <w:t>נו: השמאל שכח מה</w:t>
      </w:r>
      <w:bookmarkStart w:id="32945" w:name="_ETM_Q55_603884"/>
      <w:bookmarkEnd w:id="32945"/>
      <w:r>
        <w:rPr>
          <w:rFonts w:hint="cs"/>
          <w:rtl/>
          <w:lang w:eastAsia="he-IL"/>
        </w:rPr>
        <w:t xml:space="preserve"> זה להיות יהודי. סע לניר עוז, תלמד מה זה להיות יהודי. תראה</w:t>
      </w:r>
      <w:bookmarkStart w:id="32946" w:name="_ETM_Q55_612474"/>
      <w:bookmarkEnd w:id="32946"/>
      <w:r>
        <w:rPr>
          <w:rFonts w:hint="cs"/>
          <w:rtl/>
          <w:lang w:eastAsia="he-IL"/>
        </w:rPr>
        <w:t xml:space="preserve"> את הסוכות השרופות, תשמע את ההספדים, על החיבור שלהם לתנ"ך</w:t>
      </w:r>
      <w:bookmarkStart w:id="32947" w:name="_ETM_Q55_618134"/>
      <w:bookmarkEnd w:id="32947"/>
      <w:r>
        <w:rPr>
          <w:rFonts w:hint="cs"/>
          <w:rtl/>
          <w:lang w:eastAsia="he-IL"/>
        </w:rPr>
        <w:t xml:space="preserve">, את הגעגוע שלהם </w:t>
      </w:r>
      <w:bookmarkStart w:id="32948" w:name="_ETM_Q55_621504"/>
      <w:bookmarkEnd w:id="32948"/>
      <w:r>
        <w:rPr>
          <w:rFonts w:hint="cs"/>
          <w:rtl/>
          <w:lang w:eastAsia="he-IL"/>
        </w:rPr>
        <w:t>לקידוש מתוך מנהרות התופת בעזה. אתה יודע מה היה חסר לי היום, ראש הממשלה?</w:t>
      </w:r>
      <w:bookmarkStart w:id="32949" w:name="_ETM_Q55_627564"/>
      <w:bookmarkEnd w:id="32949"/>
      <w:r>
        <w:rPr>
          <w:rFonts w:hint="cs"/>
          <w:rtl/>
          <w:lang w:eastAsia="he-IL"/>
        </w:rPr>
        <w:t xml:space="preserve"> שתגיד </w:t>
      </w:r>
      <w:r>
        <w:rPr>
          <w:rFonts w:hint="eastAsia"/>
          <w:rtl/>
          <w:lang w:eastAsia="he-IL"/>
        </w:rPr>
        <w:t xml:space="preserve">– </w:t>
      </w:r>
      <w:r>
        <w:rPr>
          <w:rFonts w:hint="cs"/>
          <w:rtl/>
          <w:lang w:eastAsia="he-IL"/>
        </w:rPr>
        <w:t>ואתה עוד תגיד את זה, אני מכיר אותך</w:t>
      </w:r>
      <w:bookmarkStart w:id="32950" w:name="_ETM_Q55_632674"/>
      <w:bookmarkEnd w:id="32950"/>
      <w:r>
        <w:rPr>
          <w:rFonts w:hint="cs"/>
          <w:rtl/>
          <w:lang w:eastAsia="he-IL"/>
        </w:rPr>
        <w:t xml:space="preserve"> </w:t>
      </w:r>
      <w:r>
        <w:rPr>
          <w:rFonts w:hint="eastAsia"/>
          <w:rtl/>
          <w:lang w:eastAsia="he-IL"/>
        </w:rPr>
        <w:t xml:space="preserve">– </w:t>
      </w:r>
      <w:r>
        <w:rPr>
          <w:rFonts w:hint="cs"/>
          <w:rtl/>
          <w:lang w:eastAsia="he-IL"/>
        </w:rPr>
        <w:t>שהשמאל שכח מה זה להיות לוחמים.</w:t>
      </w:r>
      <w:bookmarkStart w:id="32951" w:name="_ETM_Q55_638474"/>
      <w:bookmarkEnd w:id="32951"/>
      <w:r>
        <w:rPr>
          <w:rFonts w:hint="cs"/>
          <w:rtl/>
          <w:lang w:eastAsia="he-IL"/>
        </w:rPr>
        <w:t xml:space="preserve"> הרי אין לך גבולות. אין לך גבולות,</w:t>
      </w:r>
      <w:bookmarkStart w:id="32952" w:name="_ETM_Q55_644483"/>
      <w:bookmarkEnd w:id="32952"/>
      <w:r>
        <w:rPr>
          <w:rFonts w:hint="cs"/>
          <w:rtl/>
          <w:lang w:eastAsia="he-IL"/>
        </w:rPr>
        <w:t xml:space="preserve"> אז תגיד. </w:t>
      </w:r>
    </w:p>
    <w:p w:rsidR="005930C5" w:rsidRDefault="005930C5" w:rsidP="0087210C">
      <w:pPr>
        <w:rPr>
          <w:rtl/>
          <w:lang w:eastAsia="he-IL"/>
        </w:rPr>
      </w:pPr>
    </w:p>
    <w:p w:rsidR="005930C5" w:rsidRDefault="005930C5" w:rsidP="0087210C">
      <w:pPr>
        <w:rPr>
          <w:rtl/>
          <w:lang w:eastAsia="he-IL"/>
        </w:rPr>
      </w:pPr>
      <w:r>
        <w:rPr>
          <w:rFonts w:hint="cs"/>
          <w:rtl/>
          <w:lang w:eastAsia="he-IL"/>
        </w:rPr>
        <w:t>תפסיק להסית לפחות, אני מבקש. אתה יודע מה?</w:t>
      </w:r>
      <w:bookmarkStart w:id="32953" w:name="_ETM_Q55_652964"/>
      <w:bookmarkEnd w:id="32953"/>
      <w:r>
        <w:rPr>
          <w:rFonts w:hint="cs"/>
          <w:rtl/>
          <w:lang w:eastAsia="he-IL"/>
        </w:rPr>
        <w:t xml:space="preserve"> </w:t>
      </w:r>
      <w:bookmarkStart w:id="32954" w:name="_ETM_Q55_650574"/>
      <w:bookmarkEnd w:id="32954"/>
      <w:r>
        <w:rPr>
          <w:rFonts w:hint="cs"/>
          <w:rtl/>
          <w:lang w:eastAsia="he-IL"/>
        </w:rPr>
        <w:t>אני מתחנן. כל זמן שיש לנו חיילים בעזה, בסוריה,</w:t>
      </w:r>
      <w:bookmarkStart w:id="32955" w:name="_ETM_Q55_656374"/>
      <w:bookmarkEnd w:id="32955"/>
      <w:r>
        <w:rPr>
          <w:rFonts w:hint="cs"/>
          <w:rtl/>
          <w:lang w:eastAsia="he-IL"/>
        </w:rPr>
        <w:t xml:space="preserve"> בלבנון, כל זמן שמוכרז פה מצב מלחמה</w:t>
      </w:r>
      <w:bookmarkStart w:id="32956" w:name="_ETM_Q55_661304"/>
      <w:bookmarkEnd w:id="32956"/>
      <w:r>
        <w:rPr>
          <w:rFonts w:hint="cs"/>
          <w:rtl/>
          <w:lang w:eastAsia="he-IL"/>
        </w:rPr>
        <w:t xml:space="preserve"> </w:t>
      </w:r>
      <w:r>
        <w:rPr>
          <w:rFonts w:hint="eastAsia"/>
          <w:rtl/>
          <w:lang w:eastAsia="he-IL"/>
        </w:rPr>
        <w:t xml:space="preserve">– </w:t>
      </w:r>
      <w:r>
        <w:rPr>
          <w:rFonts w:hint="cs"/>
          <w:rtl/>
          <w:lang w:eastAsia="he-IL"/>
        </w:rPr>
        <w:t xml:space="preserve">שאתה דוחף </w:t>
      </w:r>
      <w:bookmarkStart w:id="32957" w:name="_ETM_Q55_662942"/>
      <w:bookmarkEnd w:id="32957"/>
      <w:r>
        <w:rPr>
          <w:rFonts w:hint="cs"/>
          <w:rtl/>
          <w:lang w:eastAsia="he-IL"/>
        </w:rPr>
        <w:t>אותו כל הזמן קדימה</w:t>
      </w:r>
      <w:bookmarkStart w:id="32958" w:name="_ETM_Q55_663124"/>
      <w:bookmarkEnd w:id="32958"/>
      <w:r>
        <w:rPr>
          <w:rFonts w:hint="cs"/>
          <w:rtl/>
          <w:lang w:eastAsia="he-IL"/>
        </w:rPr>
        <w:t xml:space="preserve">, רק כדי שלא תצטרך רגע </w:t>
      </w:r>
      <w:bookmarkStart w:id="32959" w:name="_ETM_Q55_665234"/>
      <w:bookmarkEnd w:id="32959"/>
      <w:r>
        <w:rPr>
          <w:rFonts w:hint="cs"/>
          <w:rtl/>
          <w:lang w:eastAsia="he-IL"/>
        </w:rPr>
        <w:t>להסתכל לאחור ולראות איזה חורבן הבאת עלינו</w:t>
      </w:r>
      <w:bookmarkStart w:id="32960" w:name="_ETM_Q55_667674"/>
      <w:bookmarkEnd w:id="32960"/>
      <w:r>
        <w:rPr>
          <w:rFonts w:hint="cs"/>
          <w:rtl/>
          <w:lang w:eastAsia="he-IL"/>
        </w:rPr>
        <w:t xml:space="preserve"> </w:t>
      </w:r>
      <w:r>
        <w:rPr>
          <w:rFonts w:hint="eastAsia"/>
          <w:rtl/>
          <w:lang w:eastAsia="he-IL"/>
        </w:rPr>
        <w:t xml:space="preserve">– </w:t>
      </w:r>
      <w:r>
        <w:rPr>
          <w:rFonts w:hint="cs"/>
          <w:rtl/>
          <w:lang w:eastAsia="he-IL"/>
        </w:rPr>
        <w:t>לפחות אז,</w:t>
      </w:r>
      <w:bookmarkStart w:id="32961" w:name="_ETM_Q55_669944"/>
      <w:bookmarkEnd w:id="32961"/>
      <w:r>
        <w:rPr>
          <w:rFonts w:hint="cs"/>
          <w:rtl/>
          <w:lang w:eastAsia="he-IL"/>
        </w:rPr>
        <w:t xml:space="preserve"> תפסיק להסית. גם היום הזה, גם הלילה הזה</w:t>
      </w:r>
      <w:bookmarkStart w:id="32962" w:name="_ETM_Q55_675834"/>
      <w:bookmarkEnd w:id="32962"/>
      <w:r>
        <w:rPr>
          <w:rFonts w:hint="cs"/>
          <w:rtl/>
          <w:lang w:eastAsia="he-IL"/>
        </w:rPr>
        <w:t>, גם בחוק שאתה מביא עכשיו.</w:t>
      </w:r>
    </w:p>
    <w:p w:rsidR="005930C5" w:rsidRDefault="005930C5" w:rsidP="0087210C">
      <w:pPr>
        <w:rPr>
          <w:rtl/>
          <w:lang w:eastAsia="he-IL"/>
        </w:rPr>
      </w:pPr>
    </w:p>
    <w:p w:rsidR="005930C5" w:rsidRDefault="005930C5" w:rsidP="00960099">
      <w:pPr>
        <w:rPr>
          <w:rtl/>
        </w:rPr>
      </w:pPr>
      <w:r>
        <w:rPr>
          <w:rFonts w:hint="cs"/>
          <w:rtl/>
          <w:lang w:eastAsia="he-IL"/>
        </w:rPr>
        <w:t>אבל אני רוצה להגיד לך משהו</w:t>
      </w:r>
      <w:bookmarkStart w:id="32963" w:name="_ETM_Q55_681804"/>
      <w:bookmarkEnd w:id="32963"/>
      <w:r>
        <w:rPr>
          <w:rFonts w:hint="cs"/>
          <w:rtl/>
          <w:lang w:eastAsia="he-IL"/>
        </w:rPr>
        <w:t>. אני קיימתי היום דיון אצלי בוועד</w:t>
      </w:r>
      <w:bookmarkStart w:id="32964" w:name="_ETM_Q55_684554"/>
      <w:bookmarkEnd w:id="32964"/>
      <w:r>
        <w:rPr>
          <w:rFonts w:hint="cs"/>
          <w:rtl/>
          <w:lang w:eastAsia="he-IL"/>
        </w:rPr>
        <w:t>ת המשנה לכוח אדם. אני רוצה להקריא לך</w:t>
      </w:r>
      <w:bookmarkStart w:id="32965" w:name="_ETM_Q55_688654"/>
      <w:bookmarkEnd w:id="32965"/>
      <w:r>
        <w:rPr>
          <w:rFonts w:hint="cs"/>
          <w:rtl/>
          <w:lang w:eastAsia="he-IL"/>
        </w:rPr>
        <w:t>, כיוון שהבטחתי</w:t>
      </w:r>
      <w:bookmarkStart w:id="32966" w:name="_ETM_Q55_691233"/>
      <w:bookmarkEnd w:id="32966"/>
      <w:r>
        <w:rPr>
          <w:rFonts w:hint="cs"/>
          <w:rtl/>
          <w:lang w:eastAsia="he-IL"/>
        </w:rPr>
        <w:t xml:space="preserve"> </w:t>
      </w:r>
      <w:r>
        <w:rPr>
          <w:rFonts w:hint="eastAsia"/>
          <w:rtl/>
          <w:lang w:eastAsia="he-IL"/>
        </w:rPr>
        <w:t xml:space="preserve">– </w:t>
      </w:r>
      <w:r>
        <w:rPr>
          <w:rFonts w:hint="cs"/>
          <w:rtl/>
          <w:lang w:eastAsia="he-IL"/>
        </w:rPr>
        <w:t>אני אגיד לך למה: בגלל שאף אחד</w:t>
      </w:r>
      <w:bookmarkStart w:id="32967" w:name="_ETM_Q55_693303"/>
      <w:bookmarkEnd w:id="32967"/>
      <w:r>
        <w:rPr>
          <w:rFonts w:hint="cs"/>
          <w:rtl/>
          <w:lang w:eastAsia="he-IL"/>
        </w:rPr>
        <w:t xml:space="preserve"> מהמשתמטים שלך, אף אחד מחברי הקואליציה שלך</w:t>
      </w:r>
      <w:bookmarkStart w:id="32968" w:name="_ETM_Q55_696993"/>
      <w:bookmarkEnd w:id="32968"/>
      <w:r>
        <w:rPr>
          <w:rFonts w:hint="cs"/>
          <w:rtl/>
          <w:lang w:eastAsia="he-IL"/>
        </w:rPr>
        <w:t xml:space="preserve">, לא בא לשמוע את חלק גדול מהמצביעים והמצביעות שלך </w:t>
      </w:r>
      <w:r>
        <w:rPr>
          <w:rFonts w:hint="eastAsia"/>
          <w:rtl/>
          <w:lang w:eastAsia="he-IL"/>
        </w:rPr>
        <w:t xml:space="preserve">– </w:t>
      </w:r>
      <w:r>
        <w:rPr>
          <w:rFonts w:hint="cs"/>
          <w:rtl/>
          <w:lang w:eastAsia="he-IL"/>
        </w:rPr>
        <w:t xml:space="preserve">ככה הן מציגות את עצמן </w:t>
      </w:r>
      <w:r>
        <w:rPr>
          <w:rFonts w:hint="eastAsia"/>
          <w:rtl/>
          <w:lang w:eastAsia="he-IL"/>
        </w:rPr>
        <w:t xml:space="preserve">– </w:t>
      </w:r>
      <w:r>
        <w:rPr>
          <w:rFonts w:hint="cs"/>
          <w:rtl/>
          <w:lang w:eastAsia="he-IL"/>
        </w:rPr>
        <w:t>את</w:t>
      </w:r>
      <w:bookmarkStart w:id="32969" w:name="_ETM_Q55_709493"/>
      <w:bookmarkEnd w:id="32969"/>
      <w:r>
        <w:rPr>
          <w:rFonts w:hint="cs"/>
          <w:rtl/>
          <w:lang w:eastAsia="he-IL"/>
        </w:rPr>
        <w:t xml:space="preserve"> מה שהם מספרים עליך. הם מדברים על מה קורה אצלם בבית</w:t>
      </w:r>
      <w:bookmarkStart w:id="32970" w:name="_ETM_Q55_716972"/>
      <w:bookmarkEnd w:id="32970"/>
      <w:r>
        <w:rPr>
          <w:rFonts w:hint="cs"/>
          <w:rtl/>
          <w:lang w:eastAsia="he-IL"/>
        </w:rPr>
        <w:t xml:space="preserve">, אבל </w:t>
      </w:r>
      <w:bookmarkStart w:id="32971" w:name="_ETM_Q55_719638"/>
      <w:bookmarkEnd w:id="32971"/>
      <w:r>
        <w:rPr>
          <w:rFonts w:hint="cs"/>
          <w:rtl/>
          <w:lang w:eastAsia="he-IL"/>
        </w:rPr>
        <w:t>הם מדברים אליך,</w:t>
      </w:r>
      <w:bookmarkStart w:id="32972" w:name="_ETM_Q55_720452"/>
      <w:bookmarkEnd w:id="32972"/>
      <w:r>
        <w:rPr>
          <w:rFonts w:hint="cs"/>
          <w:rtl/>
          <w:lang w:eastAsia="he-IL"/>
        </w:rPr>
        <w:t xml:space="preserve"> אל האטימות שבך. אני אגיד לך מה הן אומרות</w:t>
      </w:r>
      <w:bookmarkStart w:id="32973" w:name="_ETM_Q55_725823"/>
      <w:bookmarkEnd w:id="32973"/>
      <w:r>
        <w:rPr>
          <w:rFonts w:hint="cs"/>
          <w:rtl/>
          <w:lang w:eastAsia="he-IL"/>
        </w:rPr>
        <w:t xml:space="preserve"> </w:t>
      </w:r>
      <w:r>
        <w:rPr>
          <w:rFonts w:hint="eastAsia"/>
          <w:rtl/>
          <w:lang w:eastAsia="he-IL"/>
        </w:rPr>
        <w:t xml:space="preserve">– </w:t>
      </w:r>
      <w:r>
        <w:rPr>
          <w:rFonts w:hint="cs"/>
          <w:rtl/>
          <w:lang w:eastAsia="he-IL"/>
        </w:rPr>
        <w:t>אני מקריא:</w:t>
      </w:r>
      <w:bookmarkStart w:id="32974" w:name="_ETM_Q55_727683"/>
      <w:bookmarkEnd w:id="32974"/>
      <w:r>
        <w:rPr>
          <w:rFonts w:hint="cs"/>
          <w:rtl/>
          <w:lang w:eastAsia="he-IL"/>
        </w:rPr>
        <w:t xml:space="preserve"> אני תהילה אליצור, ממובילות יוזמה</w:t>
      </w:r>
      <w:bookmarkStart w:id="32975" w:name="_ETM_Q55_731834"/>
      <w:bookmarkEnd w:id="32975"/>
      <w:r>
        <w:rPr>
          <w:rFonts w:hint="cs"/>
          <w:rtl/>
          <w:lang w:eastAsia="he-IL"/>
        </w:rPr>
        <w:t xml:space="preserve"> </w:t>
      </w:r>
      <w:r w:rsidR="00960099">
        <w:rPr>
          <w:rFonts w:hint="cs"/>
          <w:rtl/>
          <w:lang w:eastAsia="he-IL"/>
        </w:rPr>
        <w:t>"</w:t>
      </w:r>
      <w:r>
        <w:rPr>
          <w:rFonts w:hint="cs"/>
          <w:rtl/>
          <w:lang w:eastAsia="he-IL"/>
        </w:rPr>
        <w:t>שותפות לשירות</w:t>
      </w:r>
      <w:r w:rsidR="00960099">
        <w:rPr>
          <w:rFonts w:hint="cs"/>
          <w:rtl/>
          <w:lang w:eastAsia="he-IL"/>
        </w:rPr>
        <w:t>"</w:t>
      </w:r>
      <w:r>
        <w:rPr>
          <w:rFonts w:hint="cs"/>
          <w:rtl/>
          <w:lang w:eastAsia="he-IL"/>
        </w:rPr>
        <w:t>, המאגדת יותר מ-4,500</w:t>
      </w:r>
      <w:bookmarkStart w:id="32976" w:name="_ETM_Q55_734544"/>
      <w:bookmarkEnd w:id="32976"/>
      <w:r>
        <w:rPr>
          <w:rFonts w:hint="cs"/>
          <w:rtl/>
          <w:lang w:eastAsia="he-IL"/>
        </w:rPr>
        <w:t xml:space="preserve"> נשים מהציבור הדתי-</w:t>
      </w:r>
      <w:bookmarkStart w:id="32977" w:name="_ETM_Q55_737113"/>
      <w:bookmarkEnd w:id="32977"/>
      <w:r>
        <w:rPr>
          <w:rFonts w:hint="cs"/>
          <w:rtl/>
          <w:lang w:eastAsia="he-IL"/>
        </w:rPr>
        <w:t>לאומי, ממשפחות מגויסות מאוד. באתי היום לכאן כדי להשמיע</w:t>
      </w:r>
      <w:bookmarkStart w:id="32978" w:name="_ETM_Q55_742384"/>
      <w:bookmarkEnd w:id="32978"/>
      <w:r>
        <w:rPr>
          <w:rFonts w:hint="cs"/>
          <w:rtl/>
          <w:lang w:eastAsia="he-IL"/>
        </w:rPr>
        <w:t xml:space="preserve"> לוועדה קולות מהשטח, הקולות שלנו, דברים שנמנענו מלהגיד עד כה </w:t>
      </w:r>
      <w:bookmarkStart w:id="32979" w:name="_ETM_Q55_745233"/>
      <w:bookmarkEnd w:id="32979"/>
      <w:r>
        <w:rPr>
          <w:rFonts w:hint="cs"/>
          <w:rtl/>
          <w:lang w:eastAsia="he-IL"/>
        </w:rPr>
        <w:t>לא בח</w:t>
      </w:r>
      <w:bookmarkStart w:id="32980" w:name="_ETM_Q55_748954"/>
      <w:bookmarkEnd w:id="32980"/>
      <w:r>
        <w:rPr>
          <w:rFonts w:hint="cs"/>
          <w:rtl/>
          <w:lang w:eastAsia="he-IL"/>
        </w:rPr>
        <w:t>דרים סגורים, אבל אין ברירה. גם כאן נאמר רק חלק. אם תזמינו אותי להישאר</w:t>
      </w:r>
      <w:bookmarkStart w:id="32981" w:name="_ETM_Q55_754593"/>
      <w:bookmarkEnd w:id="32981"/>
      <w:r>
        <w:rPr>
          <w:rFonts w:hint="cs"/>
          <w:rtl/>
          <w:lang w:eastAsia="he-IL"/>
        </w:rPr>
        <w:t xml:space="preserve">, אומר יותר. יש לי ארבעה בנים וחתן </w:t>
      </w:r>
      <w:bookmarkStart w:id="32982" w:name="_ETM_Q55_759263"/>
      <w:bookmarkEnd w:id="32982"/>
      <w:r>
        <w:rPr>
          <w:rFonts w:hint="cs"/>
          <w:rtl/>
          <w:lang w:eastAsia="he-IL"/>
        </w:rPr>
        <w:t>חיילים במילואים; מאות ימי מילואים במצטבר השנה. יש</w:t>
      </w:r>
      <w:bookmarkStart w:id="32983" w:name="_ETM_Q55_763393"/>
      <w:bookmarkEnd w:id="32983"/>
      <w:r>
        <w:rPr>
          <w:rFonts w:hint="cs"/>
          <w:rtl/>
          <w:lang w:eastAsia="he-IL"/>
        </w:rPr>
        <w:t xml:space="preserve"> רק בן אחד שקטן מדי להתגייס</w:t>
      </w:r>
      <w:r w:rsidR="00960099">
        <w:rPr>
          <w:rFonts w:hint="cs"/>
          <w:rtl/>
          <w:lang w:eastAsia="he-IL"/>
        </w:rPr>
        <w:t>,</w:t>
      </w:r>
      <w:r>
        <w:rPr>
          <w:rFonts w:hint="cs"/>
          <w:rtl/>
          <w:lang w:eastAsia="he-IL"/>
        </w:rPr>
        <w:t xml:space="preserve"> חגג בר-מצווה לפני חודש</w:t>
      </w:r>
      <w:bookmarkStart w:id="32984" w:name="_ETM_Q55_766544"/>
      <w:bookmarkEnd w:id="32984"/>
      <w:r>
        <w:rPr>
          <w:rFonts w:hint="cs"/>
          <w:rtl/>
          <w:lang w:eastAsia="he-IL"/>
        </w:rPr>
        <w:t>, ואחיו, הלוחם הסדיר בנח"</w:t>
      </w:r>
      <w:bookmarkStart w:id="32985" w:name="_ETM_Q55_769273"/>
      <w:bookmarkEnd w:id="32985"/>
      <w:r>
        <w:rPr>
          <w:rFonts w:hint="cs"/>
          <w:rtl/>
          <w:lang w:eastAsia="he-IL"/>
        </w:rPr>
        <w:t>ל, לא הגיע. אדוני היושב-ראש, תשמע.</w:t>
      </w:r>
      <w:bookmarkStart w:id="32986" w:name="TOR_Q56"/>
      <w:bookmarkEnd w:id="32986"/>
      <w:r>
        <w:rPr>
          <w:rFonts w:hint="cs"/>
          <w:rtl/>
        </w:rPr>
        <w:t xml:space="preserve"> </w:t>
      </w:r>
      <w:r>
        <w:rPr>
          <w:rtl/>
        </w:rPr>
        <w:t>וזה לפני שהי</w:t>
      </w:r>
      <w:r>
        <w:rPr>
          <w:rFonts w:hint="cs"/>
          <w:rtl/>
        </w:rPr>
        <w:t>י</w:t>
      </w:r>
      <w:r>
        <w:rPr>
          <w:rtl/>
        </w:rPr>
        <w:t xml:space="preserve">תה שוב כניסה לעזה. קו שטחים </w:t>
      </w:r>
      <w:r>
        <w:rPr>
          <w:rFonts w:hint="cs"/>
          <w:rtl/>
        </w:rPr>
        <w:t>ש</w:t>
      </w:r>
      <w:r>
        <w:rPr>
          <w:rtl/>
        </w:rPr>
        <w:t>בשגרה</w:t>
      </w:r>
      <w:r>
        <w:rPr>
          <w:rFonts w:hint="cs"/>
          <w:rtl/>
        </w:rPr>
        <w:t xml:space="preserve">. </w:t>
      </w:r>
      <w:r>
        <w:rPr>
          <w:rtl/>
        </w:rPr>
        <w:t>הכ</w:t>
      </w:r>
      <w:r>
        <w:rPr>
          <w:rFonts w:hint="cs"/>
          <w:rtl/>
        </w:rPr>
        <w:t>ול</w:t>
      </w:r>
      <w:r>
        <w:rPr>
          <w:rtl/>
        </w:rPr>
        <w:t xml:space="preserve"> מתוח עד הקצה. הבן שלי</w:t>
      </w:r>
      <w:r>
        <w:rPr>
          <w:rFonts w:hint="cs"/>
          <w:rtl/>
        </w:rPr>
        <w:t>,</w:t>
      </w:r>
      <w:r>
        <w:rPr>
          <w:rtl/>
        </w:rPr>
        <w:t xml:space="preserve"> בגדוד לוחם של יוצאי גולני</w:t>
      </w:r>
      <w:r>
        <w:rPr>
          <w:rFonts w:hint="cs"/>
          <w:rtl/>
        </w:rPr>
        <w:t>,</w:t>
      </w:r>
      <w:r>
        <w:rPr>
          <w:rtl/>
        </w:rPr>
        <w:t xml:space="preserve"> עשה יותר מ</w:t>
      </w:r>
      <w:r>
        <w:rPr>
          <w:rFonts w:hint="cs"/>
          <w:rtl/>
        </w:rPr>
        <w:t>-</w:t>
      </w:r>
      <w:r>
        <w:rPr>
          <w:rtl/>
        </w:rPr>
        <w:t>270 יום מילואים, הצליח ללמוד כמעט סמסטר שלם</w:t>
      </w:r>
      <w:r>
        <w:rPr>
          <w:rFonts w:hint="cs"/>
          <w:rtl/>
        </w:rPr>
        <w:t>.</w:t>
      </w:r>
      <w:r>
        <w:rPr>
          <w:rtl/>
        </w:rPr>
        <w:t xml:space="preserve"> זה נחשב הישג. אבל תכף מתחיל הצו הרביעי</w:t>
      </w:r>
      <w:r>
        <w:rPr>
          <w:rFonts w:hint="cs"/>
          <w:rtl/>
        </w:rPr>
        <w:t>,</w:t>
      </w:r>
      <w:r>
        <w:rPr>
          <w:rtl/>
        </w:rPr>
        <w:t xml:space="preserve"> ל</w:t>
      </w:r>
      <w:r>
        <w:rPr>
          <w:rFonts w:hint="cs"/>
          <w:rtl/>
        </w:rPr>
        <w:t>-</w:t>
      </w:r>
      <w:r>
        <w:rPr>
          <w:rtl/>
        </w:rPr>
        <w:t>70 יום. הוא לא נשוי</w:t>
      </w:r>
      <w:r>
        <w:rPr>
          <w:rFonts w:hint="cs"/>
          <w:rtl/>
        </w:rPr>
        <w:t>,</w:t>
      </w:r>
      <w:r>
        <w:rPr>
          <w:rtl/>
        </w:rPr>
        <w:t xml:space="preserve"> לא בעל עסק</w:t>
      </w:r>
      <w:r w:rsidR="00960099">
        <w:rPr>
          <w:rFonts w:hint="cs"/>
          <w:rtl/>
        </w:rPr>
        <w:t>,</w:t>
      </w:r>
      <w:r>
        <w:rPr>
          <w:rtl/>
        </w:rPr>
        <w:t xml:space="preserve"> רק סטודנט.</w:t>
      </w:r>
    </w:p>
    <w:p w:rsidR="005930C5" w:rsidRDefault="005930C5" w:rsidP="0087210C">
      <w:pPr>
        <w:rPr>
          <w:rtl/>
        </w:rPr>
      </w:pPr>
      <w:bookmarkStart w:id="32987" w:name="_ETM_Q56_197886"/>
      <w:bookmarkStart w:id="32988" w:name="_ETM_Q56_197937"/>
      <w:bookmarkEnd w:id="32987"/>
      <w:bookmarkEnd w:id="32988"/>
      <w:r>
        <w:rPr>
          <w:rtl/>
        </w:rPr>
        <w:t xml:space="preserve"> </w:t>
      </w:r>
    </w:p>
    <w:p w:rsidR="005930C5" w:rsidRDefault="005930C5" w:rsidP="00960099">
      <w:pPr>
        <w:rPr>
          <w:rtl/>
        </w:rPr>
      </w:pPr>
      <w:r>
        <w:rPr>
          <w:rtl/>
        </w:rPr>
        <w:t>אני נשואה לרופא בן 55</w:t>
      </w:r>
      <w:r>
        <w:rPr>
          <w:rFonts w:hint="cs"/>
          <w:rtl/>
        </w:rPr>
        <w:t>,</w:t>
      </w:r>
      <w:r>
        <w:rPr>
          <w:rtl/>
        </w:rPr>
        <w:t xml:space="preserve"> קרדיולוג </w:t>
      </w:r>
      <w:r>
        <w:rPr>
          <w:rFonts w:hint="cs"/>
          <w:rtl/>
        </w:rPr>
        <w:t>ב</w:t>
      </w:r>
      <w:r>
        <w:rPr>
          <w:rtl/>
        </w:rPr>
        <w:t>הדסה, רופא גדודי במילואים ביחידה קרבית. ש</w:t>
      </w:r>
      <w:r>
        <w:rPr>
          <w:rFonts w:hint="cs"/>
          <w:rtl/>
        </w:rPr>
        <w:t>י</w:t>
      </w:r>
      <w:r>
        <w:rPr>
          <w:rtl/>
        </w:rPr>
        <w:t>רת כמעט 340 יום בשנה וחצי האחרונות</w:t>
      </w:r>
      <w:r w:rsidR="00960099">
        <w:rPr>
          <w:rFonts w:hint="cs"/>
          <w:rtl/>
        </w:rPr>
        <w:t>.</w:t>
      </w:r>
      <w:r>
        <w:rPr>
          <w:rtl/>
        </w:rPr>
        <w:t xml:space="preserve"> זה אומר כמעט שנה. גם אצלם</w:t>
      </w:r>
      <w:r>
        <w:rPr>
          <w:rFonts w:hint="cs"/>
          <w:rtl/>
        </w:rPr>
        <w:t>,</w:t>
      </w:r>
      <w:r>
        <w:rPr>
          <w:rtl/>
        </w:rPr>
        <w:t xml:space="preserve"> כבר במהלך תקופת הלחימה בעזה היה צריך להחליף כמעט פלוגה שלמה בחיילים מסופחים באופן זמני. זה אומר שאין בעצם פלוגה. צריך לבנות על רוטציה.</w:t>
      </w:r>
      <w:bookmarkStart w:id="32989" w:name="_ETM_Q56_227262"/>
      <w:bookmarkStart w:id="32990" w:name="_ETM_Q56_227307"/>
      <w:bookmarkEnd w:id="32989"/>
      <w:bookmarkEnd w:id="32990"/>
      <w:r>
        <w:rPr>
          <w:rFonts w:hint="cs"/>
          <w:rtl/>
        </w:rPr>
        <w:t xml:space="preserve"> </w:t>
      </w:r>
      <w:r>
        <w:rPr>
          <w:rtl/>
        </w:rPr>
        <w:t>גם אצלם</w:t>
      </w:r>
      <w:r>
        <w:rPr>
          <w:rFonts w:hint="cs"/>
          <w:rtl/>
        </w:rPr>
        <w:t>,</w:t>
      </w:r>
      <w:r>
        <w:rPr>
          <w:rtl/>
        </w:rPr>
        <w:t xml:space="preserve"> אחרי חודשים ארוכים בעזה, כשעלו לכמה שבועות בלבנון, המ"פ של אחת הפלוגות לא הגיע </w:t>
      </w:r>
      <w:r>
        <w:rPr>
          <w:rFonts w:hint="cs"/>
          <w:rtl/>
        </w:rPr>
        <w:t xml:space="preserve">– </w:t>
      </w:r>
      <w:r>
        <w:rPr>
          <w:rtl/>
        </w:rPr>
        <w:t>קצין טוב וערכי</w:t>
      </w:r>
      <w:r w:rsidR="00960099">
        <w:rPr>
          <w:rFonts w:hint="cs"/>
          <w:rtl/>
        </w:rPr>
        <w:t>,</w:t>
      </w:r>
      <w:r>
        <w:rPr>
          <w:rtl/>
        </w:rPr>
        <w:t xml:space="preserve"> שבנה את הפלוגה. כנראה</w:t>
      </w:r>
      <w:r w:rsidR="005223CB">
        <w:rPr>
          <w:rtl/>
        </w:rPr>
        <w:t xml:space="preserve"> </w:t>
      </w:r>
      <w:r>
        <w:rPr>
          <w:rtl/>
        </w:rPr>
        <w:t>גם בת הזוג שלו עמדה בדלת ואמרה</w:t>
      </w:r>
      <w:r>
        <w:rPr>
          <w:rFonts w:hint="cs"/>
          <w:rtl/>
        </w:rPr>
        <w:t>:</w:t>
      </w:r>
      <w:r>
        <w:rPr>
          <w:rtl/>
        </w:rPr>
        <w:t xml:space="preserve"> או הצבא או אני. החליפו אותו</w:t>
      </w:r>
      <w:bookmarkStart w:id="32991" w:name="_ETM_Q56_249647"/>
      <w:bookmarkStart w:id="32992" w:name="_ETM_Q56_249697"/>
      <w:bookmarkEnd w:id="32991"/>
      <w:bookmarkEnd w:id="32992"/>
      <w:r>
        <w:rPr>
          <w:rFonts w:hint="cs"/>
          <w:rtl/>
        </w:rPr>
        <w:t>,</w:t>
      </w:r>
      <w:r>
        <w:rPr>
          <w:rtl/>
        </w:rPr>
        <w:t xml:space="preserve"> אבל הסיכוי שיקרה ככה גם עם המ"פ הבא גבוה.</w:t>
      </w:r>
      <w:r w:rsidR="005223CB">
        <w:rPr>
          <w:rtl/>
        </w:rPr>
        <w:t xml:space="preserve"> </w:t>
      </w:r>
      <w:r>
        <w:rPr>
          <w:rtl/>
        </w:rPr>
        <w:t xml:space="preserve"> </w:t>
      </w:r>
    </w:p>
    <w:p w:rsidR="005930C5" w:rsidRDefault="005930C5" w:rsidP="0087210C">
      <w:pPr>
        <w:rPr>
          <w:rtl/>
        </w:rPr>
      </w:pPr>
      <w:bookmarkStart w:id="32993" w:name="_ETM_Q56_254558"/>
      <w:bookmarkStart w:id="32994" w:name="_ETM_Q56_254598"/>
      <w:bookmarkEnd w:id="32993"/>
      <w:bookmarkEnd w:id="32994"/>
    </w:p>
    <w:p w:rsidR="005930C5" w:rsidRDefault="005930C5" w:rsidP="00960099">
      <w:pPr>
        <w:rPr>
          <w:rtl/>
        </w:rPr>
      </w:pPr>
      <w:r>
        <w:rPr>
          <w:rtl/>
        </w:rPr>
        <w:t>וה</w:t>
      </w:r>
      <w:r>
        <w:rPr>
          <w:rFonts w:hint="cs"/>
          <w:rtl/>
        </w:rPr>
        <w:t>י</w:t>
      </w:r>
      <w:r>
        <w:rPr>
          <w:rtl/>
        </w:rPr>
        <w:t>נה מציאות חיינו בשבוע האחרון</w:t>
      </w:r>
      <w:r>
        <w:rPr>
          <w:rFonts w:hint="cs"/>
          <w:rtl/>
        </w:rPr>
        <w:t>:</w:t>
      </w:r>
      <w:r>
        <w:rPr>
          <w:rtl/>
        </w:rPr>
        <w:t xml:space="preserve"> עדיין אין צו, אבל צריך לחפש חובשים לגדוד שלו</w:t>
      </w:r>
      <w:r>
        <w:rPr>
          <w:rFonts w:hint="cs"/>
          <w:rtl/>
        </w:rPr>
        <w:t>,</w:t>
      </w:r>
      <w:r>
        <w:rPr>
          <w:rtl/>
        </w:rPr>
        <w:t xml:space="preserve"> שדר</w:t>
      </w:r>
      <w:r>
        <w:rPr>
          <w:rFonts w:hint="cs"/>
          <w:rtl/>
        </w:rPr>
        <w:t>ו</w:t>
      </w:r>
      <w:r>
        <w:rPr>
          <w:rtl/>
        </w:rPr>
        <w:t xml:space="preserve">שים להם מאד לקראת הצפוי </w:t>
      </w:r>
      <w:r>
        <w:rPr>
          <w:rFonts w:hint="cs"/>
          <w:rtl/>
        </w:rPr>
        <w:t xml:space="preserve">– </w:t>
      </w:r>
      <w:r>
        <w:rPr>
          <w:rtl/>
        </w:rPr>
        <w:t xml:space="preserve">אלה שיחות הטלפון שאני שומעת. חוזרים אליו דרך </w:t>
      </w:r>
      <w:r>
        <w:rPr>
          <w:rFonts w:hint="cs"/>
          <w:rtl/>
        </w:rPr>
        <w:t>"</w:t>
      </w:r>
      <w:r>
        <w:rPr>
          <w:rtl/>
        </w:rPr>
        <w:t>דרושים למילואים</w:t>
      </w:r>
      <w:r>
        <w:rPr>
          <w:rFonts w:hint="cs"/>
          <w:rtl/>
        </w:rPr>
        <w:t>"</w:t>
      </w:r>
      <w:r w:rsidR="00960099">
        <w:rPr>
          <w:rFonts w:hint="cs"/>
          <w:rtl/>
        </w:rPr>
        <w:t>,</w:t>
      </w:r>
      <w:r>
        <w:rPr>
          <w:rFonts w:hint="cs"/>
          <w:rtl/>
        </w:rPr>
        <w:t xml:space="preserve"> מגייסים לוחמים ברשתות. אלה שיחות הטלפון שאני שומעת. </w:t>
      </w:r>
      <w:r>
        <w:rPr>
          <w:rtl/>
        </w:rPr>
        <w:t xml:space="preserve">הוא מתלבט אם נכון להכניס לעזה אחות בהוספיס שההכשרה הרפואית שלה מתאימה אבל ההכשרה הקרבית שלה היא </w:t>
      </w:r>
      <w:r>
        <w:rPr>
          <w:rFonts w:hint="cs"/>
          <w:rtl/>
        </w:rPr>
        <w:t xml:space="preserve">לא </w:t>
      </w:r>
      <w:r>
        <w:rPr>
          <w:rFonts w:hint="eastAsia"/>
          <w:rtl/>
        </w:rPr>
        <w:t xml:space="preserve">– </w:t>
      </w:r>
      <w:r>
        <w:rPr>
          <w:rtl/>
        </w:rPr>
        <w:t>טירונות שלב ב</w:t>
      </w:r>
      <w:r>
        <w:rPr>
          <w:rFonts w:hint="cs"/>
          <w:rtl/>
        </w:rPr>
        <w:t>'</w:t>
      </w:r>
      <w:r>
        <w:rPr>
          <w:rtl/>
        </w:rPr>
        <w:t xml:space="preserve"> של</w:t>
      </w:r>
      <w:r>
        <w:rPr>
          <w:rFonts w:hint="cs"/>
          <w:rtl/>
        </w:rPr>
        <w:t>ו</w:t>
      </w:r>
      <w:r>
        <w:rPr>
          <w:rtl/>
        </w:rPr>
        <w:t xml:space="preserve">שה שבועות </w:t>
      </w:r>
      <w:r>
        <w:rPr>
          <w:rFonts w:hint="cs"/>
          <w:rtl/>
        </w:rPr>
        <w:t xml:space="preserve">– </w:t>
      </w:r>
      <w:r>
        <w:rPr>
          <w:rtl/>
        </w:rPr>
        <w:t>או אולי מישהו שלפני 20 שנה השתחרר אחרי 20 שנות מילואים כנהג רכב כבד אבל חושב שהוא יכול להיות חובש</w:t>
      </w:r>
      <w:r w:rsidR="00960099">
        <w:rPr>
          <w:rFonts w:hint="cs"/>
          <w:rtl/>
        </w:rPr>
        <w:t>,</w:t>
      </w:r>
      <w:r>
        <w:rPr>
          <w:rtl/>
        </w:rPr>
        <w:t xml:space="preserve"> או את בן ה</w:t>
      </w:r>
      <w:r>
        <w:rPr>
          <w:rFonts w:hint="cs"/>
          <w:rtl/>
        </w:rPr>
        <w:t>-</w:t>
      </w:r>
      <w:r>
        <w:rPr>
          <w:rtl/>
        </w:rPr>
        <w:t xml:space="preserve">50 מחטיבת </w:t>
      </w:r>
      <w:r>
        <w:rPr>
          <w:rFonts w:hint="cs"/>
          <w:rtl/>
        </w:rPr>
        <w:t>ד</w:t>
      </w:r>
      <w:r>
        <w:rPr>
          <w:rtl/>
        </w:rPr>
        <w:t>וד, שהוא באמת חובש קרבי, אבל צריך לבנות על זה שלא יקראו לו למשימות של החטיבה</w:t>
      </w:r>
      <w:r>
        <w:rPr>
          <w:rFonts w:hint="cs"/>
          <w:rtl/>
        </w:rPr>
        <w:t>,</w:t>
      </w:r>
      <w:r>
        <w:rPr>
          <w:rtl/>
        </w:rPr>
        <w:t xml:space="preserve"> אחרי סינון של הפניות שהן לשכת סעד ממש.</w:t>
      </w:r>
      <w:r>
        <w:rPr>
          <w:rFonts w:hint="cs"/>
          <w:rtl/>
        </w:rPr>
        <w:t xml:space="preserve"> </w:t>
      </w:r>
    </w:p>
    <w:p w:rsidR="005930C5" w:rsidRDefault="005930C5" w:rsidP="0087210C">
      <w:pPr>
        <w:rPr>
          <w:rtl/>
        </w:rPr>
      </w:pPr>
    </w:p>
    <w:p w:rsidR="005930C5" w:rsidRDefault="005930C5" w:rsidP="00960099">
      <w:pPr>
        <w:rPr>
          <w:rtl/>
        </w:rPr>
      </w:pPr>
      <w:r>
        <w:rPr>
          <w:rFonts w:hint="cs"/>
          <w:rtl/>
        </w:rPr>
        <w:t xml:space="preserve">אתה, ראש הממשלה </w:t>
      </w:r>
      <w:r>
        <w:rPr>
          <w:rtl/>
        </w:rPr>
        <w:t>–</w:t>
      </w:r>
      <w:r>
        <w:rPr>
          <w:rFonts w:hint="cs"/>
          <w:rtl/>
        </w:rPr>
        <w:t xml:space="preserve"> אני תכף אמשיך </w:t>
      </w:r>
      <w:r>
        <w:rPr>
          <w:rtl/>
        </w:rPr>
        <w:t>–</w:t>
      </w:r>
      <w:r>
        <w:rPr>
          <w:rFonts w:hint="cs"/>
          <w:rtl/>
        </w:rPr>
        <w:t xml:space="preserve"> העברת אתמול תקציב שתומך </w:t>
      </w:r>
      <w:bookmarkStart w:id="32995" w:name="_ETM_Q56_322690"/>
      <w:bookmarkEnd w:id="32995"/>
      <w:r>
        <w:rPr>
          <w:rFonts w:hint="cs"/>
          <w:rtl/>
        </w:rPr>
        <w:t>במשתמטים. אתה רוצה לתת להם דמים כדי שישפכו דם</w:t>
      </w:r>
      <w:r w:rsidR="00960099">
        <w:rPr>
          <w:rFonts w:hint="cs"/>
          <w:rtl/>
        </w:rPr>
        <w:t>,</w:t>
      </w:r>
      <w:r>
        <w:rPr>
          <w:rFonts w:hint="cs"/>
          <w:rtl/>
        </w:rPr>
        <w:t xml:space="preserve"> זה </w:t>
      </w:r>
      <w:bookmarkStart w:id="32996" w:name="_ETM_Q56_332738"/>
      <w:bookmarkEnd w:id="32996"/>
      <w:r>
        <w:rPr>
          <w:rFonts w:hint="cs"/>
          <w:rtl/>
        </w:rPr>
        <w:t xml:space="preserve">מה שאתה רוצה. זה מה שאתה עושה להם. ואתה חושב </w:t>
      </w:r>
      <w:bookmarkStart w:id="32997" w:name="_ETM_Q56_338706"/>
      <w:bookmarkEnd w:id="32997"/>
      <w:r>
        <w:rPr>
          <w:rFonts w:hint="cs"/>
          <w:rtl/>
        </w:rPr>
        <w:t xml:space="preserve">שתעביר איתם דחקות? המנהיגים, הנציגים שלהם כאן, אלה שהם הצביעו להם, בעליבותם, שותקים. אני הפסקתי לשתוק. </w:t>
      </w:r>
    </w:p>
    <w:p w:rsidR="005930C5" w:rsidRDefault="005930C5" w:rsidP="0087210C">
      <w:pPr>
        <w:rPr>
          <w:rtl/>
        </w:rPr>
      </w:pPr>
    </w:p>
    <w:p w:rsidR="005930C5" w:rsidRDefault="005930C5" w:rsidP="0087210C">
      <w:pPr>
        <w:rPr>
          <w:rtl/>
        </w:rPr>
      </w:pPr>
      <w:r>
        <w:rPr>
          <w:rFonts w:hint="cs"/>
          <w:rtl/>
        </w:rPr>
        <w:t>אבל אני אמשיך את מה שאני</w:t>
      </w:r>
      <w:bookmarkStart w:id="32998" w:name="_ETM_Q56_347743"/>
      <w:bookmarkStart w:id="32999" w:name="_ETM_Q56_347795"/>
      <w:bookmarkStart w:id="33000" w:name="_ETM_Q56_355491"/>
      <w:bookmarkEnd w:id="32998"/>
      <w:bookmarkEnd w:id="32999"/>
      <w:bookmarkEnd w:id="33000"/>
      <w:r>
        <w:rPr>
          <w:rFonts w:hint="cs"/>
          <w:rtl/>
        </w:rPr>
        <w:t xml:space="preserve"> מקריא ממה שתהילה אמרה. </w:t>
      </w:r>
      <w:r>
        <w:rPr>
          <w:rtl/>
        </w:rPr>
        <w:t>אני כאן בשביל לומר</w:t>
      </w:r>
      <w:r>
        <w:rPr>
          <w:rFonts w:hint="cs"/>
          <w:rtl/>
        </w:rPr>
        <w:t>:</w:t>
      </w:r>
      <w:r>
        <w:rPr>
          <w:rtl/>
        </w:rPr>
        <w:t xml:space="preserve"> אל תטעו</w:t>
      </w:r>
      <w:r>
        <w:rPr>
          <w:rFonts w:hint="cs"/>
          <w:rtl/>
        </w:rPr>
        <w:t>,</w:t>
      </w:r>
      <w:r>
        <w:rPr>
          <w:rtl/>
        </w:rPr>
        <w:t xml:space="preserve"> אלה קולות מהציבור שלי</w:t>
      </w:r>
      <w:r>
        <w:rPr>
          <w:rFonts w:hint="cs"/>
          <w:rtl/>
        </w:rPr>
        <w:t>,</w:t>
      </w:r>
      <w:r>
        <w:rPr>
          <w:rtl/>
        </w:rPr>
        <w:t xml:space="preserve"> הדתי</w:t>
      </w:r>
      <w:r>
        <w:rPr>
          <w:rFonts w:hint="cs"/>
          <w:rtl/>
        </w:rPr>
        <w:t>-</w:t>
      </w:r>
      <w:r>
        <w:rPr>
          <w:rtl/>
        </w:rPr>
        <w:t>לאומי</w:t>
      </w:r>
      <w:r>
        <w:rPr>
          <w:rFonts w:hint="cs"/>
          <w:rtl/>
        </w:rPr>
        <w:t>,</w:t>
      </w:r>
      <w:r>
        <w:rPr>
          <w:rtl/>
        </w:rPr>
        <w:t xml:space="preserve"> הלויאלי, </w:t>
      </w:r>
      <w:r>
        <w:rPr>
          <w:rFonts w:hint="cs"/>
          <w:rtl/>
        </w:rPr>
        <w:t>ש</w:t>
      </w:r>
      <w:r>
        <w:rPr>
          <w:rtl/>
        </w:rPr>
        <w:t>מוכן לשלם מחירים כבדים, ציבור שהצביע ברובו לממשלה הזו. אלה הקולות של מי שחושבים שעליהם אפשר לבנות</w:t>
      </w:r>
      <w:r>
        <w:rPr>
          <w:rFonts w:hint="cs"/>
          <w:rtl/>
        </w:rPr>
        <w:t>,</w:t>
      </w:r>
      <w:r>
        <w:rPr>
          <w:rtl/>
        </w:rPr>
        <w:t xml:space="preserve"> שהם תמיד יבואו. יש לי רשימה ארוכה מא</w:t>
      </w:r>
      <w:r>
        <w:rPr>
          <w:rFonts w:hint="cs"/>
          <w:rtl/>
        </w:rPr>
        <w:t>ו</w:t>
      </w:r>
      <w:r>
        <w:rPr>
          <w:rtl/>
        </w:rPr>
        <w:t>ד של מה שנשים כותבות לנו כל הזמן. ה</w:t>
      </w:r>
      <w:r>
        <w:rPr>
          <w:rFonts w:hint="cs"/>
          <w:rtl/>
        </w:rPr>
        <w:t>י</w:t>
      </w:r>
      <w:r>
        <w:rPr>
          <w:rtl/>
        </w:rPr>
        <w:t xml:space="preserve">נה </w:t>
      </w:r>
      <w:r>
        <w:rPr>
          <w:rFonts w:hint="cs"/>
          <w:rtl/>
        </w:rPr>
        <w:t>מ</w:t>
      </w:r>
      <w:r>
        <w:rPr>
          <w:rtl/>
        </w:rPr>
        <w:t>דגם מייצג:</w:t>
      </w:r>
      <w:r>
        <w:rPr>
          <w:rFonts w:hint="cs"/>
          <w:rtl/>
        </w:rPr>
        <w:t xml:space="preserve"> </w:t>
      </w:r>
      <w:r>
        <w:rPr>
          <w:rtl/>
        </w:rPr>
        <w:t>אחרי 270 ימי מילואים</w:t>
      </w:r>
      <w:r>
        <w:rPr>
          <w:rFonts w:hint="cs"/>
          <w:rtl/>
        </w:rPr>
        <w:t>,</w:t>
      </w:r>
      <w:r>
        <w:rPr>
          <w:rtl/>
        </w:rPr>
        <w:t xml:space="preserve"> בתוכם ה</w:t>
      </w:r>
      <w:r>
        <w:rPr>
          <w:rFonts w:hint="cs"/>
          <w:rtl/>
        </w:rPr>
        <w:t>י</w:t>
      </w:r>
      <w:r>
        <w:rPr>
          <w:rtl/>
        </w:rPr>
        <w:t>ריון ולידה –</w:t>
      </w:r>
      <w:r>
        <w:rPr>
          <w:rFonts w:hint="cs"/>
          <w:rtl/>
        </w:rPr>
        <w:t xml:space="preserve"> </w:t>
      </w:r>
      <w:r>
        <w:rPr>
          <w:rtl/>
        </w:rPr>
        <w:t>י</w:t>
      </w:r>
      <w:bookmarkStart w:id="33001" w:name="_ETM_Q56_391518"/>
      <w:bookmarkEnd w:id="33001"/>
      <w:r>
        <w:rPr>
          <w:rtl/>
        </w:rPr>
        <w:t>לד שביעי</w:t>
      </w:r>
      <w:r>
        <w:rPr>
          <w:rFonts w:hint="cs"/>
          <w:rtl/>
        </w:rPr>
        <w:t xml:space="preserve"> </w:t>
      </w:r>
      <w:r>
        <w:rPr>
          <w:rtl/>
        </w:rPr>
        <w:t>–</w:t>
      </w:r>
      <w:r>
        <w:rPr>
          <w:rFonts w:hint="cs"/>
          <w:rtl/>
        </w:rPr>
        <w:t xml:space="preserve"> </w:t>
      </w:r>
      <w:r>
        <w:rPr>
          <w:rtl/>
        </w:rPr>
        <w:t>כל חגי תשרי לבד, מי</w:t>
      </w:r>
      <w:r>
        <w:rPr>
          <w:rFonts w:hint="cs"/>
          <w:rtl/>
        </w:rPr>
        <w:t>י</w:t>
      </w:r>
      <w:r>
        <w:rPr>
          <w:rtl/>
        </w:rPr>
        <w:t xml:space="preserve">ד אחרי </w:t>
      </w:r>
      <w:r>
        <w:rPr>
          <w:rFonts w:hint="cs"/>
          <w:rtl/>
        </w:rPr>
        <w:t>ה</w:t>
      </w:r>
      <w:r>
        <w:rPr>
          <w:rtl/>
        </w:rPr>
        <w:t>פסח</w:t>
      </w:r>
      <w:r>
        <w:rPr>
          <w:rFonts w:hint="cs"/>
          <w:rtl/>
        </w:rPr>
        <w:t>:</w:t>
      </w:r>
      <w:r>
        <w:rPr>
          <w:rtl/>
        </w:rPr>
        <w:t xml:space="preserve"> גיוס ל</w:t>
      </w:r>
      <w:r>
        <w:rPr>
          <w:rFonts w:hint="cs"/>
          <w:rtl/>
        </w:rPr>
        <w:t>-</w:t>
      </w:r>
      <w:r>
        <w:rPr>
          <w:rtl/>
        </w:rPr>
        <w:t>70 יום</w:t>
      </w:r>
      <w:r>
        <w:rPr>
          <w:rFonts w:hint="cs"/>
          <w:rtl/>
        </w:rPr>
        <w:t xml:space="preserve">. </w:t>
      </w:r>
      <w:r>
        <w:rPr>
          <w:rtl/>
        </w:rPr>
        <w:t>מחזיקים לא להשתגע. קשה כל כך</w:t>
      </w:r>
      <w:r>
        <w:rPr>
          <w:rFonts w:hint="cs"/>
          <w:rtl/>
        </w:rPr>
        <w:t xml:space="preserve">. </w:t>
      </w:r>
      <w:r>
        <w:rPr>
          <w:rtl/>
        </w:rPr>
        <w:t xml:space="preserve">אני גרה רחוק מההורים </w:t>
      </w:r>
      <w:r>
        <w:rPr>
          <w:rFonts w:hint="cs"/>
          <w:rtl/>
        </w:rPr>
        <w:t xml:space="preserve">– </w:t>
      </w:r>
      <w:r>
        <w:rPr>
          <w:rtl/>
        </w:rPr>
        <w:t xml:space="preserve">הם גרים </w:t>
      </w:r>
      <w:r>
        <w:rPr>
          <w:rFonts w:hint="cs"/>
          <w:rtl/>
        </w:rPr>
        <w:t xml:space="preserve">במושב </w:t>
      </w:r>
      <w:r>
        <w:rPr>
          <w:rtl/>
        </w:rPr>
        <w:t>בעוטף</w:t>
      </w:r>
      <w:r>
        <w:rPr>
          <w:rFonts w:hint="cs"/>
          <w:rtl/>
        </w:rPr>
        <w:t>.</w:t>
      </w:r>
      <w:r>
        <w:rPr>
          <w:rtl/>
        </w:rPr>
        <w:t xml:space="preserve"> יש קצת תמיכה בי</w:t>
      </w:r>
      <w:r>
        <w:rPr>
          <w:rFonts w:hint="cs"/>
          <w:rtl/>
        </w:rPr>
        <w:t>י</w:t>
      </w:r>
      <w:r>
        <w:rPr>
          <w:rtl/>
        </w:rPr>
        <w:t>שוב, אבל בסופו של יום זה די לבד, אני והילדים. כן, קשה מאוד הפעם, אבל כבר לא יודעת מה יותר קשה –</w:t>
      </w:r>
      <w:r>
        <w:rPr>
          <w:rFonts w:hint="cs"/>
          <w:rtl/>
        </w:rPr>
        <w:t xml:space="preserve"> </w:t>
      </w:r>
      <w:r>
        <w:rPr>
          <w:rtl/>
        </w:rPr>
        <w:t>ההקאות בתחילת הה</w:t>
      </w:r>
      <w:r>
        <w:rPr>
          <w:rFonts w:hint="cs"/>
          <w:rtl/>
        </w:rPr>
        <w:t>י</w:t>
      </w:r>
      <w:r>
        <w:rPr>
          <w:rtl/>
        </w:rPr>
        <w:t xml:space="preserve">ריון, לסחוב בחודש </w:t>
      </w:r>
      <w:r>
        <w:rPr>
          <w:rFonts w:hint="cs"/>
          <w:rtl/>
        </w:rPr>
        <w:t>ה</w:t>
      </w:r>
      <w:r>
        <w:rPr>
          <w:rtl/>
        </w:rPr>
        <w:t>תשיעי, הכ</w:t>
      </w:r>
      <w:r>
        <w:rPr>
          <w:rFonts w:hint="cs"/>
          <w:rtl/>
        </w:rPr>
        <w:t>ו</w:t>
      </w:r>
      <w:r>
        <w:rPr>
          <w:rtl/>
        </w:rPr>
        <w:t>ל בלעדיו.</w:t>
      </w:r>
      <w:bookmarkStart w:id="33002" w:name="_ETM_Q56_428753"/>
      <w:bookmarkStart w:id="33003" w:name="_ETM_Q56_428807"/>
      <w:bookmarkEnd w:id="33002"/>
      <w:bookmarkEnd w:id="33003"/>
      <w:r>
        <w:rPr>
          <w:rFonts w:hint="cs"/>
          <w:rtl/>
        </w:rPr>
        <w:t xml:space="preserve"> אני אמשיך. </w:t>
      </w:r>
      <w:r>
        <w:rPr>
          <w:rtl/>
        </w:rPr>
        <w:t>הלוואי שיתעוררו כבר, המשאבים המשפחתיים מדולדלים כבר ממש</w:t>
      </w:r>
      <w:r>
        <w:rPr>
          <w:rFonts w:hint="cs"/>
          <w:rtl/>
        </w:rPr>
        <w:t>.</w:t>
      </w:r>
      <w:r>
        <w:rPr>
          <w:rtl/>
        </w:rPr>
        <w:t xml:space="preserve"> זה לא ייאמן שהם שוב מגייסים את אותם אנשים.</w:t>
      </w:r>
    </w:p>
    <w:p w:rsidR="005930C5" w:rsidRDefault="005930C5" w:rsidP="0087210C">
      <w:pPr>
        <w:rPr>
          <w:rtl/>
        </w:rPr>
      </w:pPr>
    </w:p>
    <w:p w:rsidR="005930C5" w:rsidRDefault="005930C5" w:rsidP="0087210C">
      <w:pPr>
        <w:rPr>
          <w:rtl/>
        </w:rPr>
      </w:pPr>
      <w:r>
        <w:rPr>
          <w:rFonts w:hint="cs"/>
          <w:rtl/>
        </w:rPr>
        <w:t xml:space="preserve">עוד מישהי: </w:t>
      </w:r>
      <w:r>
        <w:rPr>
          <w:rtl/>
        </w:rPr>
        <w:t>בבקשה תעבירי למי שאפשר שהחבר'ה שעשו כבר 300 ימים עוד לא הספיקו ללכת לפסיכולוג</w:t>
      </w:r>
      <w:r>
        <w:rPr>
          <w:rFonts w:hint="cs"/>
          <w:rtl/>
        </w:rPr>
        <w:t>. שומע, מיקי?</w:t>
      </w:r>
      <w:r>
        <w:rPr>
          <w:rtl/>
        </w:rPr>
        <w:t xml:space="preserve"> רק התחילו לעבד את מה שעברו.</w:t>
      </w:r>
      <w:r>
        <w:rPr>
          <w:rFonts w:hint="cs"/>
          <w:rtl/>
        </w:rPr>
        <w:t xml:space="preserve"> </w:t>
      </w:r>
      <w:r>
        <w:rPr>
          <w:rtl/>
        </w:rPr>
        <w:t>אי</w:t>
      </w:r>
      <w:r>
        <w:rPr>
          <w:rFonts w:hint="cs"/>
          <w:rtl/>
        </w:rPr>
        <w:t>-</w:t>
      </w:r>
      <w:r>
        <w:rPr>
          <w:rtl/>
        </w:rPr>
        <w:t>אפשר מבחינה נפשית לקרוא להם שוב</w:t>
      </w:r>
      <w:r>
        <w:rPr>
          <w:rFonts w:hint="cs"/>
          <w:rtl/>
        </w:rPr>
        <w:t xml:space="preserve">, אבל </w:t>
      </w:r>
      <w:bookmarkStart w:id="33004" w:name="_ETM_Q56_457520"/>
      <w:bookmarkEnd w:id="33004"/>
      <w:r>
        <w:rPr>
          <w:rFonts w:hint="cs"/>
          <w:rtl/>
        </w:rPr>
        <w:t>קוראים. בזכותם.</w:t>
      </w:r>
      <w:bookmarkStart w:id="33005" w:name="_ETM_Q56_460432"/>
      <w:bookmarkEnd w:id="33005"/>
      <w:r>
        <w:rPr>
          <w:rFonts w:hint="cs"/>
          <w:rtl/>
        </w:rPr>
        <w:t xml:space="preserve"> </w:t>
      </w:r>
      <w:bookmarkStart w:id="33006" w:name="_ETM_Q56_460474"/>
      <w:bookmarkEnd w:id="33006"/>
      <w:r>
        <w:rPr>
          <w:rtl/>
        </w:rPr>
        <w:t>כאילו חוזרים לשגרה. יש כוננות. ה</w:t>
      </w:r>
      <w:r>
        <w:rPr>
          <w:rFonts w:hint="cs"/>
          <w:rtl/>
        </w:rPr>
        <w:t>י</w:t>
      </w:r>
      <w:r>
        <w:rPr>
          <w:rtl/>
        </w:rPr>
        <w:t>נה מסר מהשטח לשרים: שלא יבנו עלינו</w:t>
      </w:r>
      <w:r>
        <w:rPr>
          <w:rFonts w:hint="cs"/>
          <w:rtl/>
        </w:rPr>
        <w:t>.</w:t>
      </w:r>
      <w:r>
        <w:rPr>
          <w:rtl/>
        </w:rPr>
        <w:t xml:space="preserve"> הפעם שייקחו חרדים</w:t>
      </w:r>
      <w:r>
        <w:rPr>
          <w:rFonts w:hint="cs"/>
          <w:rtl/>
        </w:rPr>
        <w:t>.</w:t>
      </w:r>
      <w:r>
        <w:rPr>
          <w:rtl/>
        </w:rPr>
        <w:t xml:space="preserve"> </w:t>
      </w:r>
    </w:p>
    <w:p w:rsidR="005930C5" w:rsidRDefault="005930C5" w:rsidP="0087210C">
      <w:pPr>
        <w:rPr>
          <w:rtl/>
        </w:rPr>
      </w:pPr>
    </w:p>
    <w:p w:rsidR="005930C5" w:rsidRDefault="005930C5" w:rsidP="00960099">
      <w:pPr>
        <w:rPr>
          <w:rtl/>
        </w:rPr>
      </w:pPr>
      <w:bookmarkStart w:id="33007" w:name="_ETM_Q56_476448"/>
      <w:bookmarkStart w:id="33008" w:name="_ETM_Q56_476495"/>
      <w:bookmarkEnd w:id="33007"/>
      <w:bookmarkEnd w:id="33008"/>
      <w:r>
        <w:rPr>
          <w:rFonts w:hint="cs"/>
          <w:rtl/>
        </w:rPr>
        <w:t xml:space="preserve">ועוד מישהי: </w:t>
      </w:r>
      <w:r>
        <w:rPr>
          <w:rtl/>
        </w:rPr>
        <w:t>האמת שלא מפסיקה לבכות.</w:t>
      </w:r>
      <w:r>
        <w:rPr>
          <w:rFonts w:hint="cs"/>
          <w:rtl/>
        </w:rPr>
        <w:t xml:space="preserve"> </w:t>
      </w:r>
      <w:r>
        <w:rPr>
          <w:rtl/>
        </w:rPr>
        <w:t>הבן השלישי שלי בן ה</w:t>
      </w:r>
      <w:r>
        <w:rPr>
          <w:rFonts w:hint="cs"/>
          <w:rtl/>
        </w:rPr>
        <w:t>-</w:t>
      </w:r>
      <w:r>
        <w:rPr>
          <w:rtl/>
        </w:rPr>
        <w:t>19 מתגייס בשבוע הבא לגולני.</w:t>
      </w:r>
      <w:r>
        <w:rPr>
          <w:rFonts w:hint="cs"/>
          <w:rtl/>
        </w:rPr>
        <w:t xml:space="preserve"> </w:t>
      </w:r>
      <w:r>
        <w:rPr>
          <w:rtl/>
        </w:rPr>
        <w:t>במקביל, גייסו היום את בני השני אחרי שכבר שירת 400 ימים בסיירת גולני.</w:t>
      </w:r>
      <w:r>
        <w:rPr>
          <w:rFonts w:hint="cs"/>
          <w:rtl/>
        </w:rPr>
        <w:t xml:space="preserve"> </w:t>
      </w:r>
      <w:r>
        <w:rPr>
          <w:rtl/>
        </w:rPr>
        <w:t>היום הודיעו שמגויס לראשון הקרוב לעזה</w:t>
      </w:r>
      <w:r>
        <w:rPr>
          <w:rFonts w:hint="cs"/>
          <w:rtl/>
        </w:rPr>
        <w:t xml:space="preserve">, </w:t>
      </w:r>
      <w:r>
        <w:rPr>
          <w:rtl/>
        </w:rPr>
        <w:t>ללא התראה מוקדמת</w:t>
      </w:r>
      <w:r>
        <w:rPr>
          <w:rFonts w:hint="cs"/>
          <w:rtl/>
        </w:rPr>
        <w:t>,</w:t>
      </w:r>
      <w:r>
        <w:rPr>
          <w:rtl/>
        </w:rPr>
        <w:t xml:space="preserve"> ככה בהפתעה</w:t>
      </w:r>
      <w:r>
        <w:rPr>
          <w:rFonts w:hint="cs"/>
          <w:rtl/>
        </w:rPr>
        <w:t xml:space="preserve">, </w:t>
      </w:r>
      <w:r>
        <w:rPr>
          <w:rtl/>
        </w:rPr>
        <w:t>בלי לציין עד מתי</w:t>
      </w:r>
      <w:r>
        <w:rPr>
          <w:rFonts w:hint="cs"/>
          <w:rtl/>
        </w:rPr>
        <w:t>,</w:t>
      </w:r>
      <w:r>
        <w:rPr>
          <w:rtl/>
        </w:rPr>
        <w:t xml:space="preserve"> לכמה זמן</w:t>
      </w:r>
      <w:r w:rsidR="00960099">
        <w:rPr>
          <w:rFonts w:hint="cs"/>
          <w:rtl/>
        </w:rPr>
        <w:t>,</w:t>
      </w:r>
      <w:r>
        <w:rPr>
          <w:rtl/>
        </w:rPr>
        <w:t xml:space="preserve"> איך היציאות</w:t>
      </w:r>
      <w:r>
        <w:rPr>
          <w:rFonts w:hint="cs"/>
          <w:rtl/>
        </w:rPr>
        <w:t>,</w:t>
      </w:r>
      <w:r>
        <w:rPr>
          <w:rtl/>
        </w:rPr>
        <w:t xml:space="preserve"> איפה יהיו</w:t>
      </w:r>
      <w:r w:rsidR="00960099">
        <w:rPr>
          <w:rFonts w:hint="cs"/>
          <w:rtl/>
        </w:rPr>
        <w:t>.</w:t>
      </w:r>
      <w:r>
        <w:rPr>
          <w:rFonts w:hint="cs"/>
          <w:rtl/>
        </w:rPr>
        <w:t xml:space="preserve"> </w:t>
      </w:r>
      <w:r>
        <w:rPr>
          <w:rtl/>
        </w:rPr>
        <w:t>כלום. הכ</w:t>
      </w:r>
      <w:r>
        <w:rPr>
          <w:rFonts w:hint="cs"/>
          <w:rtl/>
        </w:rPr>
        <w:t>ו</w:t>
      </w:r>
      <w:r>
        <w:rPr>
          <w:rtl/>
        </w:rPr>
        <w:t>ל לוט בערפל</w:t>
      </w:r>
      <w:r>
        <w:rPr>
          <w:rFonts w:hint="cs"/>
          <w:rtl/>
        </w:rPr>
        <w:t>,</w:t>
      </w:r>
      <w:r>
        <w:rPr>
          <w:rtl/>
        </w:rPr>
        <w:t xml:space="preserve"> כמו חייל סדיר שרק אתמול התגייס</w:t>
      </w:r>
      <w:r>
        <w:rPr>
          <w:rFonts w:hint="cs"/>
          <w:rtl/>
        </w:rPr>
        <w:t xml:space="preserve"> </w:t>
      </w:r>
      <w:r>
        <w:rPr>
          <w:rtl/>
        </w:rPr>
        <w:t>ברמה האישית</w:t>
      </w:r>
      <w:r>
        <w:rPr>
          <w:rFonts w:hint="cs"/>
          <w:rtl/>
        </w:rPr>
        <w:t>.</w:t>
      </w:r>
      <w:bookmarkStart w:id="33009" w:name="_ETM_Q56_516608"/>
      <w:bookmarkEnd w:id="33009"/>
      <w:r>
        <w:rPr>
          <w:rFonts w:hint="cs"/>
          <w:rtl/>
        </w:rPr>
        <w:t xml:space="preserve"> ה</w:t>
      </w:r>
      <w:r>
        <w:rPr>
          <w:rtl/>
        </w:rPr>
        <w:t>וא התחתן לפני שבועיים</w:t>
      </w:r>
      <w:r>
        <w:rPr>
          <w:rFonts w:hint="cs"/>
          <w:rtl/>
        </w:rPr>
        <w:t>,</w:t>
      </w:r>
      <w:r>
        <w:rPr>
          <w:rtl/>
        </w:rPr>
        <w:t xml:space="preserve"> וזה פשוט קשה מנשוא.</w:t>
      </w:r>
      <w:r>
        <w:rPr>
          <w:rFonts w:hint="cs"/>
          <w:rtl/>
        </w:rPr>
        <w:t xml:space="preserve"> </w:t>
      </w:r>
      <w:r>
        <w:rPr>
          <w:rtl/>
        </w:rPr>
        <w:t>סתם משתפת.</w:t>
      </w:r>
      <w:r>
        <w:rPr>
          <w:rFonts w:hint="cs"/>
          <w:rtl/>
        </w:rPr>
        <w:t xml:space="preserve"> </w:t>
      </w:r>
      <w:r>
        <w:rPr>
          <w:rtl/>
        </w:rPr>
        <w:t>הכאב של הכלה שלו נגע לי בעצבים החשופים גם ככה</w:t>
      </w:r>
      <w:r>
        <w:rPr>
          <w:rFonts w:hint="cs"/>
          <w:rtl/>
        </w:rPr>
        <w:t xml:space="preserve">. </w:t>
      </w:r>
      <w:bookmarkStart w:id="33010" w:name="_ETM_Q56_526674"/>
      <w:bookmarkStart w:id="33011" w:name="_ETM_Q56_526743"/>
      <w:bookmarkStart w:id="33012" w:name="_ETM_Q56_527041"/>
      <w:bookmarkStart w:id="33013" w:name="_ETM_Q56_527082"/>
      <w:bookmarkEnd w:id="33010"/>
      <w:bookmarkEnd w:id="33011"/>
      <w:bookmarkEnd w:id="33012"/>
      <w:bookmarkEnd w:id="33013"/>
      <w:r>
        <w:rPr>
          <w:rFonts w:hint="cs"/>
          <w:rtl/>
        </w:rPr>
        <w:t xml:space="preserve">אני מקווה שאתם שומעים, כל אלה שלא יודעים מה זה צבא פה. </w:t>
      </w:r>
      <w:bookmarkStart w:id="33014" w:name="_ETM_Q56_530574"/>
      <w:bookmarkStart w:id="33015" w:name="_ETM_Q56_530615"/>
      <w:bookmarkEnd w:id="33014"/>
      <w:bookmarkEnd w:id="33015"/>
      <w:r>
        <w:rPr>
          <w:rtl/>
        </w:rPr>
        <w:t>אחי החרדי ואחייני</w:t>
      </w:r>
      <w:r>
        <w:rPr>
          <w:rFonts w:hint="cs"/>
          <w:rtl/>
        </w:rPr>
        <w:t>י</w:t>
      </w:r>
      <w:r>
        <w:rPr>
          <w:rtl/>
        </w:rPr>
        <w:t xml:space="preserve"> היקרים חיים את חייהם</w:t>
      </w:r>
      <w:r>
        <w:rPr>
          <w:rFonts w:hint="cs"/>
          <w:rtl/>
        </w:rPr>
        <w:t>.</w:t>
      </w:r>
      <w:r>
        <w:rPr>
          <w:rtl/>
        </w:rPr>
        <w:t xml:space="preserve"> כלום לא נוגע בהם.</w:t>
      </w:r>
      <w:r>
        <w:rPr>
          <w:rFonts w:hint="cs"/>
          <w:rtl/>
        </w:rPr>
        <w:t xml:space="preserve"> </w:t>
      </w:r>
      <w:r>
        <w:rPr>
          <w:rtl/>
        </w:rPr>
        <w:t>בלתי נסבל</w:t>
      </w:r>
      <w:r>
        <w:rPr>
          <w:rFonts w:hint="cs"/>
          <w:rtl/>
        </w:rPr>
        <w:t>.</w:t>
      </w:r>
    </w:p>
    <w:p w:rsidR="005930C5" w:rsidRDefault="005930C5" w:rsidP="0087210C">
      <w:pPr>
        <w:rPr>
          <w:rtl/>
        </w:rPr>
      </w:pPr>
    </w:p>
    <w:p w:rsidR="005930C5" w:rsidRDefault="005930C5" w:rsidP="00960099">
      <w:pPr>
        <w:rPr>
          <w:rtl/>
        </w:rPr>
      </w:pPr>
      <w:r>
        <w:rPr>
          <w:rFonts w:hint="cs"/>
          <w:rtl/>
        </w:rPr>
        <w:t xml:space="preserve">ועוד דבר </w:t>
      </w:r>
      <w:r>
        <w:rPr>
          <w:rFonts w:hint="eastAsia"/>
          <w:rtl/>
        </w:rPr>
        <w:t xml:space="preserve">– </w:t>
      </w:r>
      <w:r>
        <w:rPr>
          <w:rFonts w:hint="cs"/>
          <w:rtl/>
        </w:rPr>
        <w:t xml:space="preserve">אשתו של רופא גדודי במילואים כותבת </w:t>
      </w:r>
      <w:r>
        <w:rPr>
          <w:rtl/>
        </w:rPr>
        <w:t>גם כותבת</w:t>
      </w:r>
      <w:r>
        <w:rPr>
          <w:rFonts w:hint="cs"/>
          <w:rtl/>
        </w:rPr>
        <w:t>:</w:t>
      </w:r>
      <w:r>
        <w:rPr>
          <w:rtl/>
        </w:rPr>
        <w:t xml:space="preserve"> הגדוד שלו ב</w:t>
      </w:r>
      <w:r>
        <w:rPr>
          <w:rFonts w:hint="cs"/>
          <w:rtl/>
        </w:rPr>
        <w:t>-</w:t>
      </w:r>
      <w:r>
        <w:rPr>
          <w:rtl/>
        </w:rPr>
        <w:t xml:space="preserve">60% </w:t>
      </w:r>
      <w:r w:rsidR="00960099">
        <w:rPr>
          <w:rFonts w:hint="cs"/>
          <w:rtl/>
        </w:rPr>
        <w:t>ב</w:t>
      </w:r>
      <w:r>
        <w:rPr>
          <w:rtl/>
        </w:rPr>
        <w:t>סבב חמישי.</w:t>
      </w:r>
      <w:r>
        <w:rPr>
          <w:rFonts w:hint="cs"/>
          <w:rtl/>
        </w:rPr>
        <w:t xml:space="preserve"> </w:t>
      </w:r>
      <w:r>
        <w:rPr>
          <w:rtl/>
        </w:rPr>
        <w:t>יש שמועה על המשך ישיר לעזה</w:t>
      </w:r>
      <w:r>
        <w:rPr>
          <w:rFonts w:hint="cs"/>
          <w:rtl/>
        </w:rPr>
        <w:t>,</w:t>
      </w:r>
      <w:r>
        <w:rPr>
          <w:rtl/>
        </w:rPr>
        <w:t xml:space="preserve"> שזה סבב שישי</w:t>
      </w:r>
      <w:r>
        <w:rPr>
          <w:rFonts w:hint="cs"/>
          <w:rtl/>
        </w:rPr>
        <w:t>,</w:t>
      </w:r>
      <w:r>
        <w:rPr>
          <w:rtl/>
        </w:rPr>
        <w:t xml:space="preserve"> ויש הרבה שאמרו שלא ימשיכו </w:t>
      </w:r>
      <w:r>
        <w:rPr>
          <w:rFonts w:hint="cs"/>
          <w:rtl/>
        </w:rPr>
        <w:t xml:space="preserve">– </w:t>
      </w:r>
      <w:r>
        <w:rPr>
          <w:rtl/>
        </w:rPr>
        <w:t>הערכה ש</w:t>
      </w:r>
      <w:r>
        <w:rPr>
          <w:rFonts w:hint="cs"/>
          <w:rtl/>
        </w:rPr>
        <w:t>י</w:t>
      </w:r>
      <w:r>
        <w:rPr>
          <w:rtl/>
        </w:rPr>
        <w:t>ישארו 50% לסבב הבא.</w:t>
      </w:r>
      <w:bookmarkStart w:id="33016" w:name="_ETM_Q56_560202"/>
      <w:bookmarkStart w:id="33017" w:name="_ETM_Q56_560251"/>
      <w:bookmarkStart w:id="33018" w:name="_ETM_Q56_560378"/>
      <w:bookmarkStart w:id="33019" w:name="_ETM_Q56_560418"/>
      <w:bookmarkStart w:id="33020" w:name="_ETM_Q56_563203"/>
      <w:bookmarkEnd w:id="33016"/>
      <w:bookmarkEnd w:id="33017"/>
      <w:bookmarkEnd w:id="33018"/>
      <w:bookmarkEnd w:id="33019"/>
      <w:bookmarkEnd w:id="33020"/>
      <w:r>
        <w:rPr>
          <w:rFonts w:hint="cs"/>
          <w:rtl/>
        </w:rPr>
        <w:t xml:space="preserve"> אני מקריא פה את מה שנאמר </w:t>
      </w:r>
      <w:bookmarkStart w:id="33021" w:name="_ETM_Q56_563946"/>
      <w:bookmarkEnd w:id="33021"/>
      <w:r>
        <w:rPr>
          <w:rFonts w:hint="cs"/>
          <w:rtl/>
        </w:rPr>
        <w:t>בדיון הפתוח.</w:t>
      </w:r>
      <w:bookmarkStart w:id="33022" w:name="_ETM_Q56_565897"/>
      <w:bookmarkStart w:id="33023" w:name="_ETM_Q56_565972"/>
      <w:bookmarkEnd w:id="33022"/>
      <w:bookmarkEnd w:id="33023"/>
      <w:r>
        <w:rPr>
          <w:rFonts w:hint="cs"/>
          <w:rtl/>
        </w:rPr>
        <w:t xml:space="preserve"> </w:t>
      </w:r>
      <w:r>
        <w:rPr>
          <w:rtl/>
        </w:rPr>
        <w:t>הם התחילו את הסבב בלי מ</w:t>
      </w:r>
      <w:r>
        <w:rPr>
          <w:rFonts w:hint="cs"/>
          <w:rtl/>
        </w:rPr>
        <w:t>"</w:t>
      </w:r>
      <w:r>
        <w:rPr>
          <w:rtl/>
        </w:rPr>
        <w:t>פ</w:t>
      </w:r>
      <w:r>
        <w:rPr>
          <w:rFonts w:hint="cs"/>
          <w:rtl/>
        </w:rPr>
        <w:t xml:space="preserve">, </w:t>
      </w:r>
      <w:r>
        <w:rPr>
          <w:rtl/>
        </w:rPr>
        <w:t>בלי סמ</w:t>
      </w:r>
      <w:r>
        <w:rPr>
          <w:rFonts w:hint="cs"/>
          <w:rtl/>
        </w:rPr>
        <w:t>"</w:t>
      </w:r>
      <w:r>
        <w:rPr>
          <w:rtl/>
        </w:rPr>
        <w:t>פ</w:t>
      </w:r>
      <w:r>
        <w:rPr>
          <w:rFonts w:hint="cs"/>
          <w:rtl/>
        </w:rPr>
        <w:t>,</w:t>
      </w:r>
      <w:r>
        <w:rPr>
          <w:rtl/>
        </w:rPr>
        <w:t xml:space="preserve"> חבר'ה איכותיים שנשברו. העבודה אמרה להם</w:t>
      </w:r>
      <w:r>
        <w:rPr>
          <w:rFonts w:hint="cs"/>
          <w:rtl/>
        </w:rPr>
        <w:t>:</w:t>
      </w:r>
      <w:r>
        <w:rPr>
          <w:rtl/>
        </w:rPr>
        <w:t xml:space="preserve"> עד כאן</w:t>
      </w:r>
      <w:r w:rsidR="00960099">
        <w:rPr>
          <w:rFonts w:hint="cs"/>
          <w:rtl/>
        </w:rPr>
        <w:t>.</w:t>
      </w:r>
      <w:r>
        <w:rPr>
          <w:rtl/>
        </w:rPr>
        <w:t xml:space="preserve"> אם תלכו לסבב הזה</w:t>
      </w:r>
      <w:r>
        <w:rPr>
          <w:rFonts w:hint="cs"/>
          <w:rtl/>
        </w:rPr>
        <w:t xml:space="preserve">, </w:t>
      </w:r>
      <w:r>
        <w:rPr>
          <w:rtl/>
        </w:rPr>
        <w:t>נזיז אתכם לצוות לא מעניין. זה השפיע על כל ההגעה של הפלוגה.</w:t>
      </w:r>
      <w:bookmarkStart w:id="33024" w:name="_ETM_Q56_581031"/>
      <w:bookmarkStart w:id="33025" w:name="_ETM_Q56_581080"/>
      <w:bookmarkEnd w:id="33024"/>
      <w:bookmarkEnd w:id="33025"/>
      <w:r>
        <w:rPr>
          <w:rFonts w:hint="cs"/>
          <w:rtl/>
        </w:rPr>
        <w:t xml:space="preserve"> מ</w:t>
      </w:r>
      <w:r>
        <w:rPr>
          <w:rtl/>
        </w:rPr>
        <w:t>בחינת צוות רפואי הם רק 50% מהכוח. יש מקרים שיש מישהו שמכסה שטח רחב שלא באמת מאפשר בזמן אמת להגיע לפצוע בזמן</w:t>
      </w:r>
      <w:r>
        <w:rPr>
          <w:rFonts w:hint="cs"/>
          <w:rtl/>
        </w:rPr>
        <w:t>,</w:t>
      </w:r>
      <w:r>
        <w:rPr>
          <w:rtl/>
        </w:rPr>
        <w:t xml:space="preserve"> אבל אין ברירה.</w:t>
      </w:r>
    </w:p>
    <w:p w:rsidR="005930C5" w:rsidRDefault="005930C5" w:rsidP="0087210C">
      <w:pPr>
        <w:rPr>
          <w:rtl/>
        </w:rPr>
      </w:pPr>
    </w:p>
    <w:p w:rsidR="005930C5" w:rsidRDefault="005930C5" w:rsidP="00960099">
      <w:pPr>
        <w:rPr>
          <w:rtl/>
        </w:rPr>
      </w:pPr>
      <w:bookmarkStart w:id="33026" w:name="_ETM_Q56_593242"/>
      <w:bookmarkStart w:id="33027" w:name="_ETM_Q56_593282"/>
      <w:bookmarkEnd w:id="33026"/>
      <w:bookmarkEnd w:id="33027"/>
      <w:r>
        <w:rPr>
          <w:rtl/>
        </w:rPr>
        <w:t>בצבא הוא רופא גדודי</w:t>
      </w:r>
      <w:r>
        <w:rPr>
          <w:rFonts w:hint="cs"/>
          <w:rtl/>
        </w:rPr>
        <w:t>,</w:t>
      </w:r>
      <w:r>
        <w:rPr>
          <w:rtl/>
        </w:rPr>
        <w:t xml:space="preserve"> אבל תכלס משמש כפסיכיאטר. המון חיילים מספרים לו מה השחיקה עושה</w:t>
      </w:r>
      <w:r>
        <w:rPr>
          <w:rFonts w:hint="cs"/>
          <w:rtl/>
        </w:rPr>
        <w:t>:</w:t>
      </w:r>
      <w:r>
        <w:rPr>
          <w:rtl/>
        </w:rPr>
        <w:t xml:space="preserve"> דיכאון</w:t>
      </w:r>
      <w:r>
        <w:rPr>
          <w:rFonts w:hint="cs"/>
          <w:rtl/>
        </w:rPr>
        <w:t>,</w:t>
      </w:r>
      <w:r>
        <w:rPr>
          <w:rtl/>
        </w:rPr>
        <w:t xml:space="preserve"> פוסט</w:t>
      </w:r>
      <w:r>
        <w:rPr>
          <w:rFonts w:hint="cs"/>
          <w:rtl/>
        </w:rPr>
        <w:t>-</w:t>
      </w:r>
      <w:r>
        <w:rPr>
          <w:rtl/>
        </w:rPr>
        <w:t>טראומ</w:t>
      </w:r>
      <w:r>
        <w:rPr>
          <w:rFonts w:hint="cs"/>
          <w:rtl/>
        </w:rPr>
        <w:t>ה</w:t>
      </w:r>
      <w:r>
        <w:rPr>
          <w:rtl/>
        </w:rPr>
        <w:t xml:space="preserve"> מהעבר. כל סבב הוא משחרר </w:t>
      </w:r>
      <w:r>
        <w:rPr>
          <w:rFonts w:hint="cs"/>
          <w:rtl/>
        </w:rPr>
        <w:t xml:space="preserve">שניים, שלושה </w:t>
      </w:r>
      <w:r>
        <w:rPr>
          <w:rtl/>
        </w:rPr>
        <w:t>חיילים משירות על בעיות בתפקוד שמסכנות את השאר</w:t>
      </w:r>
      <w:r>
        <w:rPr>
          <w:rFonts w:hint="cs"/>
          <w:rtl/>
        </w:rPr>
        <w:t>.</w:t>
      </w:r>
      <w:r>
        <w:rPr>
          <w:rtl/>
        </w:rPr>
        <w:t xml:space="preserve"> הרבה מאוד חיילים צעירים מספרים שהם לא מצליחים להתמודד עם ההורות.</w:t>
      </w:r>
    </w:p>
    <w:p w:rsidR="005930C5" w:rsidRDefault="005930C5" w:rsidP="0087210C">
      <w:pPr>
        <w:rPr>
          <w:rtl/>
        </w:rPr>
      </w:pPr>
      <w:bookmarkStart w:id="33028" w:name="_ETM_Q56_615228"/>
      <w:bookmarkStart w:id="33029" w:name="_ETM_Q56_615276"/>
      <w:bookmarkEnd w:id="33028"/>
      <w:bookmarkEnd w:id="33029"/>
    </w:p>
    <w:p w:rsidR="005930C5" w:rsidRDefault="005930C5" w:rsidP="0087210C">
      <w:pPr>
        <w:rPr>
          <w:rtl/>
        </w:rPr>
      </w:pPr>
      <w:r>
        <w:rPr>
          <w:rFonts w:hint="cs"/>
          <w:rtl/>
        </w:rPr>
        <w:t xml:space="preserve">אני אפסיק עם הציטוטים כאן. אדוני ראש הממשלה, תגיד, יכול להיות שזה מעניין אותך? הרי ברירת המחדל תהיה שיתקשרו עכשיו מהלשכה שלך ויזמינו את כל מה שנאמר שם היום בוועדה </w:t>
      </w:r>
      <w:r>
        <w:rPr>
          <w:rFonts w:hint="eastAsia"/>
          <w:rtl/>
        </w:rPr>
        <w:t xml:space="preserve">– </w:t>
      </w:r>
      <w:r>
        <w:rPr>
          <w:rFonts w:hint="cs"/>
          <w:rtl/>
        </w:rPr>
        <w:t xml:space="preserve">שתזמין את נשות המשרתים שכמו שהבנת, רובם המוחלט הצביעו לממשלה שלך, לממשלת החורבן. תזמין אותן. אבל אתה לא תזמין. אתה לא תזמין. אתה לא צריך </w:t>
      </w:r>
      <w:r>
        <w:rPr>
          <w:rFonts w:hint="eastAsia"/>
          <w:rtl/>
        </w:rPr>
        <w:t xml:space="preserve">– </w:t>
      </w:r>
      <w:r>
        <w:rPr>
          <w:rFonts w:hint="cs"/>
          <w:rtl/>
        </w:rPr>
        <w:t xml:space="preserve">אתה הפנטת את כולם כאן. אף אחד לא מרים </w:t>
      </w:r>
      <w:bookmarkStart w:id="33030" w:name="_ETM_Q56_659848"/>
      <w:bookmarkEnd w:id="33030"/>
      <w:r>
        <w:rPr>
          <w:rFonts w:hint="cs"/>
          <w:rtl/>
        </w:rPr>
        <w:t xml:space="preserve">את היד, הכול פה אחד. </w:t>
      </w:r>
    </w:p>
    <w:p w:rsidR="005930C5" w:rsidRDefault="005930C5" w:rsidP="0087210C">
      <w:pPr>
        <w:rPr>
          <w:rtl/>
        </w:rPr>
      </w:pPr>
      <w:bookmarkStart w:id="33031" w:name="_ETM_Q56_664089"/>
      <w:bookmarkStart w:id="33032" w:name="_ETM_Q56_664124"/>
      <w:bookmarkEnd w:id="33031"/>
      <w:bookmarkEnd w:id="33032"/>
    </w:p>
    <w:p w:rsidR="005930C5" w:rsidRDefault="005930C5" w:rsidP="0087210C">
      <w:pPr>
        <w:rPr>
          <w:rtl/>
        </w:rPr>
      </w:pPr>
      <w:bookmarkStart w:id="33033" w:name="_ETM_Q56_664234"/>
      <w:bookmarkStart w:id="33034" w:name="_ETM_Q56_664288"/>
      <w:bookmarkEnd w:id="33033"/>
      <w:bookmarkEnd w:id="33034"/>
      <w:r>
        <w:rPr>
          <w:rFonts w:hint="cs"/>
          <w:rtl/>
        </w:rPr>
        <w:t xml:space="preserve">אני אקריא לך את מה שכתב הנביא ישעיהו. אתה קראת תנ"ך, אני יודע; לא יודע אם עכשיו אתה קורא. יכול להיות. אתה יודע תנ"ך. תדע לך, גם עודד ליפשיץ </w:t>
      </w:r>
      <w:bookmarkStart w:id="33035" w:name="_ETM_Q56_677507"/>
      <w:bookmarkEnd w:id="33035"/>
      <w:r>
        <w:rPr>
          <w:rFonts w:hint="cs"/>
          <w:rtl/>
        </w:rPr>
        <w:t>מניר עוז, שגופתו הוחזרה, אהב תנ"ך. שמעתי את זה בהלוויה שלו. "</w:t>
      </w:r>
      <w:r>
        <w:rPr>
          <w:rtl/>
        </w:rPr>
        <w:t>הוי האומרים לרע טוב ולטוב רע שמים חשך לאור ואור לחשך שמים מר למתוק ומתוק למר.</w:t>
      </w:r>
      <w:bookmarkStart w:id="33036" w:name="_ETM_Q56_693167"/>
      <w:bookmarkStart w:id="33037" w:name="_ETM_Q56_693262"/>
      <w:bookmarkEnd w:id="33036"/>
      <w:bookmarkEnd w:id="33037"/>
      <w:r>
        <w:rPr>
          <w:rtl/>
        </w:rPr>
        <w:t xml:space="preserve"> הוי חכמים בעיניהם ונגד פניהם נ</w:t>
      </w:r>
      <w:r w:rsidRPr="00361E12">
        <w:rPr>
          <w:rtl/>
        </w:rPr>
        <w:t>בֹ</w:t>
      </w:r>
      <w:r>
        <w:rPr>
          <w:rtl/>
        </w:rPr>
        <w:t>נים. הוי גיבורים לשתות יין ואנשי</w:t>
      </w:r>
      <w:r>
        <w:rPr>
          <w:rFonts w:hint="cs"/>
          <w:rtl/>
        </w:rPr>
        <w:t xml:space="preserve"> </w:t>
      </w:r>
      <w:r>
        <w:rPr>
          <w:rtl/>
        </w:rPr>
        <w:t>חיל למ</w:t>
      </w:r>
      <w:r w:rsidRPr="00311144">
        <w:rPr>
          <w:rtl/>
        </w:rPr>
        <w:t>סֹ</w:t>
      </w:r>
      <w:r>
        <w:rPr>
          <w:rtl/>
        </w:rPr>
        <w:t xml:space="preserve">ך שיכר. מצדיקי רשע עקב </w:t>
      </w:r>
      <w:r w:rsidRPr="00311144">
        <w:rPr>
          <w:rtl/>
        </w:rPr>
        <w:t>שֹׁ</w:t>
      </w:r>
      <w:r>
        <w:rPr>
          <w:rtl/>
        </w:rPr>
        <w:t xml:space="preserve">חד וצדקת צדיקים יסירו ממנו. </w:t>
      </w:r>
      <w:bookmarkStart w:id="33038" w:name="_ETM_Q56_710366"/>
      <w:bookmarkEnd w:id="33038"/>
      <w:r w:rsidRPr="00E25B16">
        <w:rPr>
          <w:rtl/>
        </w:rPr>
        <w:t>לכן כא</w:t>
      </w:r>
      <w:r w:rsidRPr="00311144">
        <w:rPr>
          <w:rtl/>
        </w:rPr>
        <w:t>כֹ</w:t>
      </w:r>
      <w:r w:rsidRPr="00E25B16">
        <w:rPr>
          <w:rtl/>
        </w:rPr>
        <w:t>ל קש לשון אש וחשש להבה ירפה שורשם כמק יהיה ופרחם כאבק יעלה</w:t>
      </w:r>
      <w:r>
        <w:rPr>
          <w:rFonts w:hint="cs"/>
          <w:rtl/>
        </w:rPr>
        <w:t xml:space="preserve"> </w:t>
      </w:r>
      <w:r w:rsidR="00BB368D">
        <w:rPr>
          <w:rFonts w:hint="cs"/>
          <w:rtl/>
        </w:rPr>
        <w:t>– –</w:t>
      </w:r>
      <w:r>
        <w:rPr>
          <w:rFonts w:hint="cs"/>
          <w:rtl/>
        </w:rPr>
        <w:t>"</w:t>
      </w:r>
      <w:r w:rsidRPr="00E25B16">
        <w:rPr>
          <w:rtl/>
        </w:rPr>
        <w:t xml:space="preserve"> </w:t>
      </w:r>
    </w:p>
    <w:p w:rsidR="005930C5" w:rsidRDefault="005930C5" w:rsidP="0087210C">
      <w:pPr>
        <w:rPr>
          <w:rtl/>
        </w:rPr>
      </w:pPr>
    </w:p>
    <w:p w:rsidR="005930C5" w:rsidRDefault="005930C5" w:rsidP="0087210C">
      <w:pPr>
        <w:pStyle w:val="af8"/>
        <w:keepNext/>
        <w:rPr>
          <w:rtl/>
        </w:rPr>
      </w:pPr>
      <w:bookmarkStart w:id="33039" w:name="ET_yor_6599_10"/>
      <w:r w:rsidRPr="00E25B16">
        <w:rPr>
          <w:rStyle w:val="TagStyle"/>
          <w:rtl/>
        </w:rPr>
        <w:t xml:space="preserve"> &lt;&lt; יור &gt;&gt; </w:t>
      </w:r>
      <w:r>
        <w:rPr>
          <w:rtl/>
        </w:rPr>
        <w:t>היו"ר משה רוט:</w:t>
      </w:r>
      <w:r w:rsidRPr="00E25B16">
        <w:rPr>
          <w:rStyle w:val="TagStyle"/>
          <w:rtl/>
        </w:rPr>
        <w:t xml:space="preserve"> &lt;&lt; יור &gt;&gt;</w:t>
      </w:r>
      <w:r w:rsidR="005223CB">
        <w:rPr>
          <w:rtl/>
        </w:rPr>
        <w:t xml:space="preserve"> </w:t>
      </w:r>
      <w:r>
        <w:rPr>
          <w:rtl/>
        </w:rPr>
        <w:t xml:space="preserve"> </w:t>
      </w:r>
      <w:bookmarkEnd w:id="33039"/>
    </w:p>
    <w:p w:rsidR="005930C5" w:rsidRDefault="005930C5" w:rsidP="005223CB">
      <w:pPr>
        <w:rPr>
          <w:rtl/>
        </w:rPr>
      </w:pPr>
    </w:p>
    <w:p w:rsidR="005930C5" w:rsidRDefault="005930C5" w:rsidP="0087210C">
      <w:pPr>
        <w:rPr>
          <w:rtl/>
        </w:rPr>
      </w:pPr>
      <w:r>
        <w:rPr>
          <w:rFonts w:hint="cs"/>
          <w:rtl/>
        </w:rPr>
        <w:t>תודה רבה.</w:t>
      </w:r>
    </w:p>
    <w:p w:rsidR="005930C5" w:rsidRDefault="005930C5" w:rsidP="005223CB">
      <w:pPr>
        <w:rPr>
          <w:rtl/>
        </w:rPr>
      </w:pPr>
    </w:p>
    <w:p w:rsidR="005930C5" w:rsidRDefault="005930C5" w:rsidP="0087210C">
      <w:pPr>
        <w:pStyle w:val="-"/>
        <w:keepNext/>
        <w:rPr>
          <w:rtl/>
        </w:rPr>
      </w:pPr>
      <w:bookmarkStart w:id="33040" w:name="ET_speakercontinue_5109_12"/>
      <w:r w:rsidRPr="00E25B16">
        <w:rPr>
          <w:rStyle w:val="TagStyle"/>
          <w:rtl/>
        </w:rPr>
        <w:t xml:space="preserve"> &lt;&lt; דובר_המשך &gt;&gt; </w:t>
      </w:r>
      <w:r>
        <w:rPr>
          <w:rtl/>
        </w:rPr>
        <w:t>אלעזר שטרן (יש עתיד):</w:t>
      </w:r>
      <w:r w:rsidRPr="00E25B16">
        <w:rPr>
          <w:rStyle w:val="TagStyle"/>
          <w:rtl/>
        </w:rPr>
        <w:t xml:space="preserve"> &lt;&lt; דובר_המשך &gt;&gt;</w:t>
      </w:r>
      <w:r w:rsidR="005223CB">
        <w:rPr>
          <w:rtl/>
        </w:rPr>
        <w:t xml:space="preserve"> </w:t>
      </w:r>
      <w:r>
        <w:rPr>
          <w:rtl/>
        </w:rPr>
        <w:t xml:space="preserve"> </w:t>
      </w:r>
      <w:bookmarkEnd w:id="33040"/>
    </w:p>
    <w:p w:rsidR="005930C5" w:rsidRDefault="005930C5" w:rsidP="005223CB">
      <w:pPr>
        <w:rPr>
          <w:rtl/>
        </w:rPr>
      </w:pPr>
    </w:p>
    <w:p w:rsidR="005930C5" w:rsidRDefault="005930C5" w:rsidP="0087210C">
      <w:pPr>
        <w:rPr>
          <w:rtl/>
        </w:rPr>
      </w:pPr>
      <w:r>
        <w:rPr>
          <w:rFonts w:hint="cs"/>
          <w:rtl/>
        </w:rPr>
        <w:t>"</w:t>
      </w:r>
      <w:r w:rsidR="00BB368D">
        <w:rPr>
          <w:rFonts w:hint="cs"/>
          <w:rtl/>
        </w:rPr>
        <w:t>– –</w:t>
      </w:r>
      <w:r>
        <w:rPr>
          <w:rFonts w:hint="cs"/>
          <w:rtl/>
        </w:rPr>
        <w:t xml:space="preserve"> </w:t>
      </w:r>
      <w:r w:rsidRPr="00E25B16">
        <w:rPr>
          <w:rtl/>
        </w:rPr>
        <w:t>כי מאסו את תורת ה</w:t>
      </w:r>
      <w:r>
        <w:rPr>
          <w:rFonts w:hint="cs"/>
          <w:rtl/>
        </w:rPr>
        <w:t>'</w:t>
      </w:r>
      <w:r w:rsidRPr="00E25B16">
        <w:rPr>
          <w:rtl/>
        </w:rPr>
        <w:t xml:space="preserve"> צבאות</w:t>
      </w:r>
      <w:r>
        <w:rPr>
          <w:rFonts w:hint="cs"/>
          <w:rtl/>
        </w:rPr>
        <w:t xml:space="preserve"> </w:t>
      </w:r>
      <w:r w:rsidR="00BB368D">
        <w:rPr>
          <w:rFonts w:hint="cs"/>
          <w:rtl/>
        </w:rPr>
        <w:t>– –</w:t>
      </w:r>
      <w:r w:rsidR="00960099">
        <w:rPr>
          <w:rFonts w:hint="cs"/>
          <w:rtl/>
        </w:rPr>
        <w:t>"</w:t>
      </w:r>
    </w:p>
    <w:p w:rsidR="005930C5" w:rsidRDefault="005930C5" w:rsidP="0087210C">
      <w:pPr>
        <w:rPr>
          <w:rtl/>
        </w:rPr>
      </w:pPr>
      <w:bookmarkStart w:id="33041" w:name="_ETM_Q56_722417"/>
      <w:bookmarkStart w:id="33042" w:name="_ETM_Q56_722449"/>
      <w:bookmarkEnd w:id="33041"/>
      <w:bookmarkEnd w:id="33042"/>
    </w:p>
    <w:p w:rsidR="005930C5" w:rsidRDefault="005930C5" w:rsidP="0087210C">
      <w:pPr>
        <w:pStyle w:val="af8"/>
        <w:keepNext/>
        <w:rPr>
          <w:rtl/>
        </w:rPr>
      </w:pPr>
      <w:r w:rsidRPr="00E25B16">
        <w:rPr>
          <w:rStyle w:val="TagStyle"/>
          <w:rtl/>
        </w:rPr>
        <w:t xml:space="preserve">&lt;&lt; יור &gt;&gt; </w:t>
      </w:r>
      <w:r>
        <w:rPr>
          <w:rtl/>
        </w:rPr>
        <w:t>היו"ר משה רוט:</w:t>
      </w:r>
      <w:r w:rsidRPr="00E25B1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תודה רבה.</w:t>
      </w:r>
    </w:p>
    <w:p w:rsidR="005930C5" w:rsidRDefault="005930C5" w:rsidP="005223CB">
      <w:pPr>
        <w:rPr>
          <w:rtl/>
        </w:rPr>
      </w:pPr>
    </w:p>
    <w:p w:rsidR="005930C5" w:rsidRDefault="005930C5" w:rsidP="0087210C">
      <w:pPr>
        <w:pStyle w:val="-"/>
        <w:keepNext/>
        <w:rPr>
          <w:rtl/>
        </w:rPr>
      </w:pPr>
      <w:r w:rsidRPr="00E25B16">
        <w:rPr>
          <w:rStyle w:val="TagStyle"/>
          <w:rtl/>
        </w:rPr>
        <w:t xml:space="preserve"> &lt;&lt; דובר_המשך &gt;&gt; </w:t>
      </w:r>
      <w:r>
        <w:rPr>
          <w:rtl/>
        </w:rPr>
        <w:t>אלעזר שטרן (יש עתיד):</w:t>
      </w:r>
      <w:r w:rsidRPr="00E25B16">
        <w:rPr>
          <w:rStyle w:val="TagStyle"/>
          <w:rtl/>
        </w:rPr>
        <w:t xml:space="preserve"> &lt;&lt; דובר_המשך &gt;&gt;</w:t>
      </w:r>
      <w:r w:rsidR="005223CB">
        <w:rPr>
          <w:rtl/>
        </w:rPr>
        <w:t xml:space="preserve"> </w:t>
      </w:r>
      <w:r>
        <w:rPr>
          <w:rtl/>
        </w:rPr>
        <w:t xml:space="preserve"> </w:t>
      </w:r>
    </w:p>
    <w:p w:rsidR="005930C5" w:rsidRDefault="005930C5" w:rsidP="0087210C">
      <w:pPr>
        <w:rPr>
          <w:rtl/>
        </w:rPr>
      </w:pPr>
      <w:bookmarkStart w:id="33043" w:name="_ETM_Q56_722562"/>
      <w:bookmarkStart w:id="33044" w:name="_ETM_Q56_722605"/>
      <w:bookmarkStart w:id="33045" w:name="_ETM_Q56_722723"/>
      <w:bookmarkStart w:id="33046" w:name="_ETM_Q56_722775"/>
      <w:bookmarkEnd w:id="33043"/>
      <w:bookmarkEnd w:id="33044"/>
      <w:bookmarkEnd w:id="33045"/>
      <w:bookmarkEnd w:id="33046"/>
    </w:p>
    <w:p w:rsidR="005930C5" w:rsidRDefault="005930C5" w:rsidP="0087210C">
      <w:pPr>
        <w:rPr>
          <w:rtl/>
        </w:rPr>
      </w:pPr>
      <w:bookmarkStart w:id="33047" w:name="_ETM_Q56_723864"/>
      <w:bookmarkStart w:id="33048" w:name="_ETM_Q56_723929"/>
      <w:bookmarkEnd w:id="33047"/>
      <w:bookmarkEnd w:id="33048"/>
      <w:r>
        <w:rPr>
          <w:rFonts w:hint="cs"/>
          <w:rtl/>
        </w:rPr>
        <w:t>"</w:t>
      </w:r>
      <w:r w:rsidR="00BB368D">
        <w:rPr>
          <w:rFonts w:hint="cs"/>
          <w:rtl/>
        </w:rPr>
        <w:t>– –</w:t>
      </w:r>
      <w:r>
        <w:rPr>
          <w:rFonts w:hint="cs"/>
          <w:rtl/>
        </w:rPr>
        <w:t xml:space="preserve"> </w:t>
      </w:r>
      <w:r w:rsidRPr="00E25B16">
        <w:rPr>
          <w:rtl/>
        </w:rPr>
        <w:t>ואת אמרת קדוש</w:t>
      </w:r>
      <w:r>
        <w:rPr>
          <w:rFonts w:hint="cs"/>
          <w:rtl/>
        </w:rPr>
        <w:t xml:space="preserve"> </w:t>
      </w:r>
      <w:r w:rsidRPr="00E25B16">
        <w:rPr>
          <w:rtl/>
        </w:rPr>
        <w:t>ישראל ניאצו.</w:t>
      </w:r>
      <w:r>
        <w:rPr>
          <w:rFonts w:hint="cs"/>
          <w:rtl/>
        </w:rPr>
        <w:t>"</w:t>
      </w:r>
      <w:r w:rsidRPr="00E25B16">
        <w:rPr>
          <w:rtl/>
        </w:rPr>
        <w:t xml:space="preserve"> </w:t>
      </w:r>
    </w:p>
    <w:p w:rsidR="005930C5" w:rsidRDefault="005930C5" w:rsidP="0087210C">
      <w:pPr>
        <w:rPr>
          <w:rtl/>
        </w:rPr>
      </w:pPr>
    </w:p>
    <w:p w:rsidR="005930C5" w:rsidRDefault="005930C5" w:rsidP="0087210C">
      <w:pPr>
        <w:pStyle w:val="af8"/>
        <w:keepNext/>
        <w:rPr>
          <w:rtl/>
        </w:rPr>
      </w:pPr>
      <w:r w:rsidRPr="00E25B16">
        <w:rPr>
          <w:rStyle w:val="TagStyle"/>
          <w:rtl/>
        </w:rPr>
        <w:t xml:space="preserve">&lt;&lt; יור &gt;&gt; </w:t>
      </w:r>
      <w:r>
        <w:rPr>
          <w:rtl/>
        </w:rPr>
        <w:t>היו"ר משה רוט:</w:t>
      </w:r>
      <w:r w:rsidRPr="00E25B1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תודה רבה.</w:t>
      </w:r>
    </w:p>
    <w:p w:rsidR="005930C5" w:rsidRDefault="005930C5" w:rsidP="005223CB">
      <w:pPr>
        <w:rPr>
          <w:rtl/>
        </w:rPr>
      </w:pPr>
    </w:p>
    <w:p w:rsidR="005930C5" w:rsidRDefault="005930C5" w:rsidP="0087210C">
      <w:pPr>
        <w:pStyle w:val="-"/>
        <w:keepNext/>
        <w:rPr>
          <w:rtl/>
        </w:rPr>
      </w:pPr>
      <w:r w:rsidRPr="00E25B16">
        <w:rPr>
          <w:rStyle w:val="TagStyle"/>
          <w:rtl/>
        </w:rPr>
        <w:t xml:space="preserve"> &lt;&lt; דובר_המשך &gt;&gt; </w:t>
      </w:r>
      <w:r>
        <w:rPr>
          <w:rtl/>
        </w:rPr>
        <w:t>אלעזר שטרן (יש עתיד):</w:t>
      </w:r>
      <w:r w:rsidRPr="00E25B16">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את אמרת קדוש ישראל ניאצת גם אתה.</w:t>
      </w:r>
    </w:p>
    <w:p w:rsidR="005930C5" w:rsidRDefault="005930C5" w:rsidP="0087210C">
      <w:pPr>
        <w:rPr>
          <w:rtl/>
        </w:rPr>
      </w:pPr>
    </w:p>
    <w:p w:rsidR="005930C5" w:rsidRDefault="005930C5" w:rsidP="0087210C">
      <w:pPr>
        <w:pStyle w:val="af8"/>
        <w:keepNext/>
        <w:rPr>
          <w:rtl/>
        </w:rPr>
      </w:pPr>
      <w:r w:rsidRPr="00C418D0">
        <w:rPr>
          <w:rStyle w:val="TagStyle"/>
          <w:rtl/>
        </w:rPr>
        <w:t xml:space="preserve"> &lt;&lt; יור &gt;&gt; </w:t>
      </w:r>
      <w:r>
        <w:rPr>
          <w:rtl/>
        </w:rPr>
        <w:t>היו"ר משה רוט:</w:t>
      </w:r>
      <w:r w:rsidRPr="00C418D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תודה רבה. חברת הכנסת יסמין פרידמן, בבקשה.</w:t>
      </w:r>
    </w:p>
    <w:p w:rsidR="005930C5" w:rsidRDefault="005930C5" w:rsidP="0087210C">
      <w:pPr>
        <w:rPr>
          <w:rtl/>
        </w:rPr>
      </w:pPr>
    </w:p>
    <w:p w:rsidR="005930C5" w:rsidRDefault="005930C5" w:rsidP="0087210C">
      <w:pPr>
        <w:pStyle w:val="af7"/>
        <w:keepNext/>
        <w:rPr>
          <w:rtl/>
        </w:rPr>
      </w:pPr>
      <w:bookmarkStart w:id="33049" w:name="ET_interruption_5084_13"/>
      <w:r w:rsidRPr="00D170D1">
        <w:rPr>
          <w:rStyle w:val="TagStyle"/>
          <w:rtl/>
        </w:rPr>
        <w:t xml:space="preserve"> &lt;&lt; קריאה &gt;&gt; </w:t>
      </w:r>
      <w:r>
        <w:rPr>
          <w:rtl/>
        </w:rPr>
        <w:t>מיקי לוי (יש עתיד):</w:t>
      </w:r>
      <w:r w:rsidRPr="00D170D1">
        <w:rPr>
          <w:rStyle w:val="TagStyle"/>
          <w:rtl/>
        </w:rPr>
        <w:t xml:space="preserve"> &lt;&lt; קריאה &gt;&gt;</w:t>
      </w:r>
      <w:r w:rsidR="005223CB">
        <w:rPr>
          <w:rtl/>
        </w:rPr>
        <w:t xml:space="preserve"> </w:t>
      </w:r>
      <w:r>
        <w:rPr>
          <w:rtl/>
        </w:rPr>
        <w:t xml:space="preserve"> </w:t>
      </w:r>
      <w:bookmarkEnd w:id="33049"/>
    </w:p>
    <w:p w:rsidR="005930C5" w:rsidRDefault="005930C5" w:rsidP="005223CB">
      <w:pPr>
        <w:rPr>
          <w:rtl/>
        </w:rPr>
      </w:pPr>
    </w:p>
    <w:p w:rsidR="005930C5" w:rsidRDefault="005930C5" w:rsidP="0087210C">
      <w:pPr>
        <w:rPr>
          <w:rtl/>
        </w:rPr>
      </w:pPr>
      <w:r>
        <w:rPr>
          <w:rFonts w:hint="cs"/>
          <w:rtl/>
        </w:rPr>
        <w:t>יכולת לתת לו לגמור את הפסוק מהתנ"ך.</w:t>
      </w:r>
    </w:p>
    <w:p w:rsidR="005930C5" w:rsidRDefault="005930C5" w:rsidP="0087210C">
      <w:pPr>
        <w:rPr>
          <w:rtl/>
        </w:rPr>
      </w:pPr>
    </w:p>
    <w:p w:rsidR="005930C5" w:rsidRDefault="005930C5" w:rsidP="0087210C">
      <w:pPr>
        <w:pStyle w:val="af7"/>
        <w:keepNext/>
        <w:rPr>
          <w:rtl/>
        </w:rPr>
      </w:pPr>
      <w:bookmarkStart w:id="33050" w:name="ET_interruption_5109_14"/>
      <w:r w:rsidRPr="00D170D1">
        <w:rPr>
          <w:rStyle w:val="TagStyle"/>
          <w:rtl/>
        </w:rPr>
        <w:t xml:space="preserve"> &lt;&lt; קריאה &gt;&gt; </w:t>
      </w:r>
      <w:r>
        <w:rPr>
          <w:rtl/>
        </w:rPr>
        <w:t>אלעזר שטרן (יש עתיד):</w:t>
      </w:r>
      <w:r w:rsidRPr="00D170D1">
        <w:rPr>
          <w:rStyle w:val="TagStyle"/>
          <w:rtl/>
        </w:rPr>
        <w:t xml:space="preserve"> &lt;&lt; קריאה &gt;&gt;</w:t>
      </w:r>
      <w:r w:rsidR="005223CB">
        <w:rPr>
          <w:rtl/>
        </w:rPr>
        <w:t xml:space="preserve"> </w:t>
      </w:r>
      <w:r>
        <w:rPr>
          <w:rtl/>
        </w:rPr>
        <w:t xml:space="preserve"> </w:t>
      </w:r>
      <w:bookmarkEnd w:id="33050"/>
    </w:p>
    <w:p w:rsidR="005930C5" w:rsidRDefault="005930C5" w:rsidP="005223CB">
      <w:pPr>
        <w:rPr>
          <w:rtl/>
        </w:rPr>
      </w:pPr>
    </w:p>
    <w:p w:rsidR="005930C5" w:rsidRDefault="005930C5" w:rsidP="0087210C">
      <w:pPr>
        <w:rPr>
          <w:rtl/>
        </w:rPr>
      </w:pPr>
      <w:r>
        <w:rPr>
          <w:rFonts w:hint="cs"/>
          <w:rtl/>
        </w:rPr>
        <w:t>כן, לא יכול להתאפק.</w:t>
      </w:r>
    </w:p>
    <w:p w:rsidR="005930C5" w:rsidRDefault="005930C5" w:rsidP="0087210C">
      <w:pPr>
        <w:rPr>
          <w:rtl/>
        </w:rPr>
      </w:pPr>
      <w:bookmarkStart w:id="33051" w:name="_ETM_Q56_736693"/>
      <w:bookmarkStart w:id="33052" w:name="_ETM_Q56_736747"/>
      <w:bookmarkEnd w:id="33051"/>
      <w:bookmarkEnd w:id="33052"/>
    </w:p>
    <w:p w:rsidR="005930C5" w:rsidRDefault="005930C5" w:rsidP="0087210C">
      <w:pPr>
        <w:pStyle w:val="af7"/>
        <w:keepNext/>
        <w:rPr>
          <w:rtl/>
        </w:rPr>
      </w:pPr>
      <w:bookmarkStart w:id="33053" w:name="ET_interruption_5084_16"/>
      <w:r w:rsidRPr="00D170D1">
        <w:rPr>
          <w:rStyle w:val="TagStyle"/>
          <w:rtl/>
        </w:rPr>
        <w:t xml:space="preserve"> &lt;&lt; קריאה &gt;&gt; </w:t>
      </w:r>
      <w:r>
        <w:rPr>
          <w:rtl/>
        </w:rPr>
        <w:t>מיקי לוי (יש עתיד):</w:t>
      </w:r>
      <w:r w:rsidRPr="00D170D1">
        <w:rPr>
          <w:rStyle w:val="TagStyle"/>
          <w:rtl/>
        </w:rPr>
        <w:t xml:space="preserve"> &lt;&lt; קריאה &gt;&gt;</w:t>
      </w:r>
      <w:r w:rsidR="005223CB">
        <w:rPr>
          <w:rtl/>
        </w:rPr>
        <w:t xml:space="preserve"> </w:t>
      </w:r>
      <w:r>
        <w:rPr>
          <w:rtl/>
        </w:rPr>
        <w:t xml:space="preserve"> </w:t>
      </w:r>
      <w:bookmarkEnd w:id="33053"/>
    </w:p>
    <w:p w:rsidR="005930C5" w:rsidRDefault="005930C5" w:rsidP="005223CB">
      <w:pPr>
        <w:rPr>
          <w:rtl/>
        </w:rPr>
      </w:pPr>
    </w:p>
    <w:p w:rsidR="005930C5" w:rsidRDefault="005930C5" w:rsidP="0087210C">
      <w:pPr>
        <w:rPr>
          <w:rtl/>
        </w:rPr>
      </w:pPr>
      <w:r>
        <w:rPr>
          <w:rFonts w:hint="cs"/>
          <w:rtl/>
        </w:rPr>
        <w:t>הספר הקדוש שלנו.</w:t>
      </w:r>
      <w:bookmarkStart w:id="33054" w:name="_ETM_Q56_742430"/>
      <w:bookmarkStart w:id="33055" w:name="_ETM_Q56_745917"/>
      <w:bookmarkEnd w:id="33054"/>
      <w:bookmarkEnd w:id="33055"/>
      <w:r>
        <w:rPr>
          <w:rFonts w:hint="cs"/>
          <w:rtl/>
        </w:rPr>
        <w:t xml:space="preserve"> ואו.</w:t>
      </w:r>
    </w:p>
    <w:p w:rsidR="005930C5" w:rsidRPr="00D170D1" w:rsidRDefault="005930C5" w:rsidP="0087210C">
      <w:pPr>
        <w:rPr>
          <w:rtl/>
        </w:rPr>
      </w:pPr>
      <w:bookmarkStart w:id="33056" w:name="_ETM_Q56_742468"/>
      <w:bookmarkEnd w:id="33056"/>
    </w:p>
    <w:p w:rsidR="005930C5" w:rsidRDefault="005930C5" w:rsidP="0087210C">
      <w:pPr>
        <w:pStyle w:val="af8"/>
        <w:keepNext/>
        <w:rPr>
          <w:rtl/>
        </w:rPr>
      </w:pPr>
      <w:r w:rsidRPr="00D170D1">
        <w:rPr>
          <w:rStyle w:val="TagStyle"/>
          <w:rtl/>
        </w:rPr>
        <w:t xml:space="preserve"> &lt;&lt; יור &gt;&gt; </w:t>
      </w:r>
      <w:r>
        <w:rPr>
          <w:rtl/>
        </w:rPr>
        <w:t>היו"ר משה רוט:</w:t>
      </w:r>
      <w:r w:rsidRPr="00D170D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3057" w:name="_ETM_Q56_738383"/>
      <w:bookmarkEnd w:id="33057"/>
      <w:r>
        <w:rPr>
          <w:rFonts w:hint="cs"/>
          <w:rtl/>
        </w:rPr>
        <w:t xml:space="preserve"> 30 דקות לרשותך. בבקשה, גברתי.</w:t>
      </w:r>
    </w:p>
    <w:p w:rsidR="005930C5" w:rsidRDefault="005930C5" w:rsidP="0087210C">
      <w:pPr>
        <w:rPr>
          <w:rtl/>
        </w:rPr>
      </w:pPr>
    </w:p>
    <w:p w:rsidR="005930C5" w:rsidRDefault="005930C5" w:rsidP="0087210C">
      <w:pPr>
        <w:pStyle w:val="a4"/>
        <w:keepNext/>
        <w:rPr>
          <w:rtl/>
        </w:rPr>
      </w:pPr>
      <w:bookmarkStart w:id="33058" w:name="ET_speaker_6231_9"/>
      <w:r w:rsidRPr="003773D0">
        <w:rPr>
          <w:rStyle w:val="TagStyle"/>
          <w:rtl/>
        </w:rPr>
        <w:t xml:space="preserve"> &lt;&lt; דובר &gt;&gt; </w:t>
      </w:r>
      <w:bookmarkStart w:id="33059" w:name="_Toc194236169"/>
      <w:r>
        <w:rPr>
          <w:rtl/>
        </w:rPr>
        <w:t>יסמין פרידמן (יש עתיד):</w:t>
      </w:r>
      <w:bookmarkEnd w:id="33059"/>
      <w:r w:rsidRPr="003773D0">
        <w:rPr>
          <w:rStyle w:val="TagStyle"/>
          <w:rtl/>
        </w:rPr>
        <w:t xml:space="preserve"> &lt;&lt; דובר &gt;&gt;</w:t>
      </w:r>
      <w:r w:rsidR="005223CB">
        <w:rPr>
          <w:rtl/>
        </w:rPr>
        <w:t xml:space="preserve"> </w:t>
      </w:r>
      <w:r>
        <w:rPr>
          <w:rtl/>
        </w:rPr>
        <w:t xml:space="preserve"> </w:t>
      </w:r>
      <w:bookmarkEnd w:id="33058"/>
    </w:p>
    <w:p w:rsidR="005930C5" w:rsidRDefault="005930C5" w:rsidP="005223CB">
      <w:pPr>
        <w:rPr>
          <w:rtl/>
        </w:rPr>
      </w:pPr>
    </w:p>
    <w:p w:rsidR="005930C5" w:rsidRDefault="005930C5" w:rsidP="0087210C">
      <w:pPr>
        <w:rPr>
          <w:rtl/>
        </w:rPr>
      </w:pPr>
      <w:r>
        <w:rPr>
          <w:rFonts w:hint="cs"/>
          <w:rtl/>
        </w:rPr>
        <w:t xml:space="preserve">30? אה, יופי. </w:t>
      </w:r>
    </w:p>
    <w:p w:rsidR="005930C5" w:rsidRDefault="005930C5" w:rsidP="0087210C">
      <w:pPr>
        <w:rPr>
          <w:rtl/>
        </w:rPr>
      </w:pPr>
      <w:bookmarkStart w:id="33060" w:name="_ETM_Q56_752726"/>
      <w:bookmarkStart w:id="33061" w:name="_ETM_Q56_752760"/>
      <w:bookmarkEnd w:id="33060"/>
      <w:bookmarkEnd w:id="33061"/>
    </w:p>
    <w:p w:rsidR="005930C5" w:rsidRDefault="005930C5" w:rsidP="0087210C">
      <w:pPr>
        <w:pStyle w:val="af8"/>
        <w:keepNext/>
        <w:rPr>
          <w:rtl/>
        </w:rPr>
      </w:pPr>
      <w:bookmarkStart w:id="33062" w:name="ET_yor_6599_17"/>
      <w:r w:rsidRPr="00D170D1">
        <w:rPr>
          <w:rStyle w:val="TagStyle"/>
          <w:rtl/>
        </w:rPr>
        <w:t xml:space="preserve"> &lt;&lt; יור &gt;&gt; </w:t>
      </w:r>
      <w:r>
        <w:rPr>
          <w:rtl/>
        </w:rPr>
        <w:t>היו"ר משה רוט:</w:t>
      </w:r>
      <w:r w:rsidRPr="00D170D1">
        <w:rPr>
          <w:rStyle w:val="TagStyle"/>
          <w:rtl/>
        </w:rPr>
        <w:t xml:space="preserve"> &lt;&lt; יור &gt;&gt;</w:t>
      </w:r>
      <w:r w:rsidR="005223CB">
        <w:rPr>
          <w:rtl/>
        </w:rPr>
        <w:t xml:space="preserve"> </w:t>
      </w:r>
      <w:r>
        <w:rPr>
          <w:rtl/>
        </w:rPr>
        <w:t xml:space="preserve"> </w:t>
      </w:r>
      <w:bookmarkEnd w:id="33062"/>
    </w:p>
    <w:p w:rsidR="005930C5" w:rsidRDefault="005930C5" w:rsidP="005223CB">
      <w:pPr>
        <w:rPr>
          <w:rtl/>
        </w:rPr>
      </w:pPr>
    </w:p>
    <w:p w:rsidR="005930C5" w:rsidRDefault="005930C5" w:rsidP="0087210C">
      <w:pPr>
        <w:rPr>
          <w:rtl/>
        </w:rPr>
      </w:pPr>
      <w:r>
        <w:rPr>
          <w:rFonts w:hint="cs"/>
          <w:rtl/>
        </w:rPr>
        <w:t>זה מה שרשום.</w:t>
      </w:r>
    </w:p>
    <w:p w:rsidR="005930C5" w:rsidRDefault="005930C5" w:rsidP="0087210C">
      <w:pPr>
        <w:rPr>
          <w:rtl/>
        </w:rPr>
      </w:pPr>
    </w:p>
    <w:p w:rsidR="005930C5" w:rsidRDefault="00EC0B26" w:rsidP="00EC0B26">
      <w:pPr>
        <w:pStyle w:val="-"/>
        <w:rPr>
          <w:rtl/>
        </w:rPr>
      </w:pPr>
      <w:bookmarkStart w:id="33063" w:name="ET_speakercontinue_6231_2318"/>
      <w:r w:rsidRPr="00EC0B26">
        <w:rPr>
          <w:rStyle w:val="TagStyle"/>
          <w:rtl/>
        </w:rPr>
        <w:t xml:space="preserve"> &lt;&lt; דובר_המשך &gt;&gt;</w:t>
      </w:r>
      <w:r w:rsidR="005930C5" w:rsidRPr="003773D0">
        <w:rPr>
          <w:rStyle w:val="TagStyle"/>
          <w:rtl/>
        </w:rPr>
        <w:t xml:space="preserve"> </w:t>
      </w:r>
      <w:bookmarkStart w:id="33064" w:name="_Toc194236170"/>
      <w:r w:rsidR="005930C5">
        <w:rPr>
          <w:rtl/>
        </w:rPr>
        <w:t>יסמין פרידמן (יש עתיד):</w:t>
      </w:r>
      <w:bookmarkEnd w:id="33064"/>
      <w:r w:rsidR="005930C5" w:rsidRPr="003773D0">
        <w:rPr>
          <w:rStyle w:val="TagStyle"/>
          <w:rtl/>
        </w:rPr>
        <w:t xml:space="preserve"> </w:t>
      </w:r>
      <w:r w:rsidRPr="00EC0B26">
        <w:rPr>
          <w:rStyle w:val="TagStyle"/>
          <w:rtl/>
        </w:rPr>
        <w:t>&lt;&lt; דובר_המשך &gt;&gt;</w:t>
      </w:r>
      <w:bookmarkEnd w:id="33063"/>
      <w:r w:rsidRPr="00EC0B26">
        <w:rPr>
          <w:rStyle w:val="TagStyle"/>
          <w:rtl/>
        </w:rPr>
        <w:t xml:space="preserve"> </w:t>
      </w:r>
      <w:r w:rsidR="005223CB">
        <w:rPr>
          <w:rtl/>
        </w:rPr>
        <w:t xml:space="preserve"> </w:t>
      </w:r>
      <w:r w:rsidR="005930C5">
        <w:rPr>
          <w:rtl/>
        </w:rPr>
        <w:t xml:space="preserve"> </w:t>
      </w:r>
    </w:p>
    <w:p w:rsidR="005930C5" w:rsidRDefault="005930C5" w:rsidP="0087210C">
      <w:pPr>
        <w:rPr>
          <w:rtl/>
        </w:rPr>
      </w:pPr>
      <w:bookmarkStart w:id="33065" w:name="_ETM_Q56_752090"/>
      <w:bookmarkStart w:id="33066" w:name="_ETM_Q56_752112"/>
      <w:bookmarkStart w:id="33067" w:name="_ETM_Q56_752870"/>
      <w:bookmarkStart w:id="33068" w:name="_ETM_Q56_752927"/>
      <w:bookmarkEnd w:id="33065"/>
      <w:bookmarkEnd w:id="33066"/>
      <w:bookmarkEnd w:id="33067"/>
      <w:bookmarkEnd w:id="33068"/>
    </w:p>
    <w:p w:rsidR="005930C5" w:rsidRDefault="005930C5" w:rsidP="0087210C">
      <w:pPr>
        <w:rPr>
          <w:rtl/>
        </w:rPr>
      </w:pPr>
      <w:r>
        <w:rPr>
          <w:rFonts w:hint="cs"/>
          <w:rtl/>
        </w:rPr>
        <w:t>אין בעיה.</w:t>
      </w:r>
    </w:p>
    <w:p w:rsidR="005930C5" w:rsidRDefault="005930C5" w:rsidP="0087210C">
      <w:pPr>
        <w:rPr>
          <w:rtl/>
        </w:rPr>
      </w:pPr>
    </w:p>
    <w:p w:rsidR="005930C5" w:rsidRDefault="005930C5" w:rsidP="0087210C">
      <w:pPr>
        <w:pStyle w:val="af8"/>
        <w:keepNext/>
        <w:rPr>
          <w:rtl/>
        </w:rPr>
      </w:pPr>
      <w:r w:rsidRPr="003773D0">
        <w:rPr>
          <w:rStyle w:val="TagStyle"/>
          <w:rtl/>
        </w:rPr>
        <w:t xml:space="preserve"> &lt;&lt; יור &gt;&gt; </w:t>
      </w:r>
      <w:r>
        <w:rPr>
          <w:rtl/>
        </w:rPr>
        <w:t>היו"ר משה רוט:</w:t>
      </w:r>
      <w:r w:rsidRPr="003773D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את לא </w:t>
      </w:r>
      <w:bookmarkStart w:id="33069" w:name="_ETM_Q56_755420"/>
      <w:bookmarkEnd w:id="33069"/>
      <w:r>
        <w:rPr>
          <w:rFonts w:hint="cs"/>
          <w:rtl/>
        </w:rPr>
        <w:t xml:space="preserve">חייבת. </w:t>
      </w:r>
      <w:r>
        <w:t>Up to you</w:t>
      </w:r>
      <w:r>
        <w:rPr>
          <w:rFonts w:hint="cs"/>
          <w:rtl/>
        </w:rPr>
        <w:t>.</w:t>
      </w:r>
    </w:p>
    <w:p w:rsidR="005930C5" w:rsidRDefault="005930C5" w:rsidP="0087210C">
      <w:pPr>
        <w:rPr>
          <w:rtl/>
        </w:rPr>
      </w:pPr>
      <w:bookmarkStart w:id="33070" w:name="_ETM_Q56_755385"/>
      <w:bookmarkStart w:id="33071" w:name="_ETM_Q56_755453"/>
      <w:bookmarkStart w:id="33072" w:name="_ETM_Q56_756440"/>
      <w:bookmarkEnd w:id="33070"/>
      <w:bookmarkEnd w:id="33071"/>
      <w:bookmarkEnd w:id="33072"/>
    </w:p>
    <w:p w:rsidR="005930C5" w:rsidRDefault="00EC0B26" w:rsidP="00EC0B26">
      <w:pPr>
        <w:pStyle w:val="-"/>
        <w:rPr>
          <w:rtl/>
        </w:rPr>
      </w:pPr>
      <w:bookmarkStart w:id="33073" w:name="_ETM_Q56_756500"/>
      <w:bookmarkStart w:id="33074" w:name="ET_speakercontinue_6231_2320"/>
      <w:bookmarkEnd w:id="33073"/>
      <w:r w:rsidRPr="00EC0B26">
        <w:rPr>
          <w:rStyle w:val="TagStyle"/>
          <w:rtl/>
        </w:rPr>
        <w:t xml:space="preserve"> &lt;&lt; דובר_המשך &gt;&gt;</w:t>
      </w:r>
      <w:r w:rsidR="005930C5" w:rsidRPr="003773D0">
        <w:rPr>
          <w:rStyle w:val="TagStyle"/>
          <w:rtl/>
        </w:rPr>
        <w:t xml:space="preserve"> </w:t>
      </w:r>
      <w:bookmarkStart w:id="33075" w:name="_Toc194236171"/>
      <w:r w:rsidR="005930C5">
        <w:rPr>
          <w:rtl/>
        </w:rPr>
        <w:t>יסמין פרידמן (יש עתיד):</w:t>
      </w:r>
      <w:bookmarkEnd w:id="33075"/>
      <w:r w:rsidR="005930C5" w:rsidRPr="003773D0">
        <w:rPr>
          <w:rStyle w:val="TagStyle"/>
          <w:rtl/>
        </w:rPr>
        <w:t xml:space="preserve"> </w:t>
      </w:r>
      <w:r w:rsidRPr="00EC0B26">
        <w:rPr>
          <w:rStyle w:val="TagStyle"/>
          <w:rtl/>
        </w:rPr>
        <w:t>&lt;&lt; דובר_המשך &gt;&gt;</w:t>
      </w:r>
      <w:bookmarkEnd w:id="33074"/>
      <w:r w:rsidRPr="00EC0B26">
        <w:rPr>
          <w:rStyle w:val="TagStyle"/>
          <w:rtl/>
        </w:rPr>
        <w:t xml:space="preserve"> </w:t>
      </w:r>
      <w:r w:rsidR="005223CB">
        <w:rPr>
          <w:rtl/>
        </w:rPr>
        <w:t xml:space="preserve"> </w:t>
      </w:r>
      <w:r w:rsidR="005930C5">
        <w:rPr>
          <w:rtl/>
        </w:rPr>
        <w:t xml:space="preserve"> </w:t>
      </w:r>
    </w:p>
    <w:p w:rsidR="005930C5" w:rsidRDefault="005930C5" w:rsidP="0087210C">
      <w:pPr>
        <w:rPr>
          <w:rtl/>
        </w:rPr>
      </w:pPr>
    </w:p>
    <w:p w:rsidR="005930C5" w:rsidRDefault="00EC0B26" w:rsidP="0087210C">
      <w:pPr>
        <w:rPr>
          <w:rtl/>
        </w:rPr>
      </w:pPr>
      <w:bookmarkStart w:id="33076" w:name="_ETM_Q56_753964"/>
      <w:bookmarkStart w:id="33077" w:name="_ETM_Q56_754016"/>
      <w:bookmarkStart w:id="33078" w:name="_ETM_Q56_757794"/>
      <w:bookmarkStart w:id="33079" w:name="_ETM_Q56_757842"/>
      <w:bookmarkEnd w:id="33076"/>
      <w:bookmarkEnd w:id="33077"/>
      <w:bookmarkEnd w:id="33078"/>
      <w:bookmarkEnd w:id="33079"/>
      <w:r>
        <w:rPr>
          <w:rFonts w:hint="cs"/>
          <w:rtl/>
        </w:rPr>
        <w:t xml:space="preserve">לא, לי היה כתוב את זה. אין בעיה. </w:t>
      </w:r>
    </w:p>
    <w:p w:rsidR="00EC0B26" w:rsidRDefault="00EC0B26" w:rsidP="0087210C">
      <w:pPr>
        <w:rPr>
          <w:rtl/>
        </w:rPr>
      </w:pPr>
    </w:p>
    <w:p w:rsidR="005930C5" w:rsidRDefault="005930C5" w:rsidP="0087210C">
      <w:pPr>
        <w:pStyle w:val="af8"/>
        <w:keepNext/>
        <w:rPr>
          <w:rtl/>
        </w:rPr>
      </w:pPr>
      <w:bookmarkStart w:id="33080" w:name="ET_yor_6599_18"/>
      <w:r w:rsidRPr="00D170D1">
        <w:rPr>
          <w:rStyle w:val="TagStyle"/>
          <w:rtl/>
        </w:rPr>
        <w:t xml:space="preserve"> &lt;&lt; יור &gt;&gt; </w:t>
      </w:r>
      <w:r>
        <w:rPr>
          <w:rtl/>
        </w:rPr>
        <w:t>היו"ר משה רוט:</w:t>
      </w:r>
      <w:r w:rsidRPr="00D170D1">
        <w:rPr>
          <w:rStyle w:val="TagStyle"/>
          <w:rtl/>
        </w:rPr>
        <w:t xml:space="preserve"> &lt;&lt; יור &gt;&gt;</w:t>
      </w:r>
      <w:r w:rsidR="005223CB">
        <w:rPr>
          <w:rtl/>
        </w:rPr>
        <w:t xml:space="preserve"> </w:t>
      </w:r>
      <w:r>
        <w:rPr>
          <w:rtl/>
        </w:rPr>
        <w:t xml:space="preserve"> </w:t>
      </w:r>
      <w:bookmarkEnd w:id="33080"/>
    </w:p>
    <w:p w:rsidR="005930C5" w:rsidRDefault="005930C5" w:rsidP="005223CB">
      <w:pPr>
        <w:rPr>
          <w:rtl/>
        </w:rPr>
      </w:pPr>
    </w:p>
    <w:p w:rsidR="005930C5" w:rsidRDefault="005930C5" w:rsidP="0087210C">
      <w:pPr>
        <w:rPr>
          <w:rtl/>
        </w:rPr>
      </w:pPr>
      <w:bookmarkStart w:id="33081" w:name="_ETM_Q56_759043"/>
      <w:bookmarkStart w:id="33082" w:name="_ETM_Q56_757938"/>
      <w:bookmarkStart w:id="33083" w:name="_ETM_Q56_757982"/>
      <w:bookmarkEnd w:id="33081"/>
      <w:bookmarkEnd w:id="33082"/>
      <w:bookmarkEnd w:id="33083"/>
      <w:r>
        <w:rPr>
          <w:rFonts w:hint="cs"/>
          <w:rtl/>
        </w:rPr>
        <w:t>בבקשה.</w:t>
      </w:r>
    </w:p>
    <w:p w:rsidR="005930C5" w:rsidRDefault="005930C5" w:rsidP="0087210C">
      <w:pPr>
        <w:rPr>
          <w:rtl/>
        </w:rPr>
      </w:pPr>
    </w:p>
    <w:p w:rsidR="005930C5" w:rsidRDefault="005930C5" w:rsidP="0087210C">
      <w:pPr>
        <w:pStyle w:val="-"/>
        <w:keepNext/>
        <w:rPr>
          <w:rtl/>
        </w:rPr>
      </w:pPr>
      <w:bookmarkStart w:id="33084" w:name="ET_speakercontinue_6231_11"/>
      <w:r w:rsidRPr="003773D0">
        <w:rPr>
          <w:rStyle w:val="TagStyle"/>
          <w:rtl/>
        </w:rPr>
        <w:t xml:space="preserve"> &lt;&lt; דובר_המשך &gt;&gt; </w:t>
      </w:r>
      <w:r>
        <w:rPr>
          <w:rtl/>
        </w:rPr>
        <w:t>יסמין פרידמן (יש עתיד):</w:t>
      </w:r>
      <w:r w:rsidRPr="003773D0">
        <w:rPr>
          <w:rStyle w:val="TagStyle"/>
          <w:rtl/>
        </w:rPr>
        <w:t xml:space="preserve"> &lt;&lt; דובר_המשך &gt;&gt;</w:t>
      </w:r>
      <w:r w:rsidR="005223CB">
        <w:rPr>
          <w:rtl/>
        </w:rPr>
        <w:t xml:space="preserve"> </w:t>
      </w:r>
      <w:r>
        <w:rPr>
          <w:rtl/>
        </w:rPr>
        <w:t xml:space="preserve"> </w:t>
      </w:r>
      <w:bookmarkEnd w:id="33084"/>
    </w:p>
    <w:p w:rsidR="005930C5" w:rsidRDefault="005930C5" w:rsidP="005223CB">
      <w:pPr>
        <w:rPr>
          <w:rtl/>
        </w:rPr>
      </w:pPr>
    </w:p>
    <w:p w:rsidR="005930C5" w:rsidRDefault="005930C5" w:rsidP="00960099">
      <w:pPr>
        <w:rPr>
          <w:rtl/>
        </w:rPr>
      </w:pPr>
      <w:r>
        <w:rPr>
          <w:rFonts w:hint="cs"/>
          <w:rtl/>
        </w:rPr>
        <w:t xml:space="preserve">תודה, אדוני היושב בראש. חבריי חברי הכנסת שלא הלכו לישון במלון, </w:t>
      </w:r>
      <w:bookmarkStart w:id="33085" w:name="TOR_Q57"/>
      <w:bookmarkStart w:id="33086" w:name="_ETM_Q57_180000"/>
      <w:bookmarkEnd w:id="33085"/>
      <w:bookmarkEnd w:id="33086"/>
      <w:r>
        <w:rPr>
          <w:rFonts w:hint="cs"/>
          <w:rtl/>
        </w:rPr>
        <w:t xml:space="preserve">אני מגיעה עכשיו, עליתי עכשיו מהמחאה ברחוב </w:t>
      </w:r>
      <w:r>
        <w:rPr>
          <w:rFonts w:hint="eastAsia"/>
          <w:rtl/>
        </w:rPr>
        <w:t>–</w:t>
      </w:r>
      <w:r>
        <w:rPr>
          <w:rFonts w:hint="cs"/>
          <w:rtl/>
        </w:rPr>
        <w:t xml:space="preserve"> המוני אנשים שם, ואני פוגשת את עם ישראל כולו ברחוב שם. והם שם כבר שבוע, זה כבר היום השמיני שהם </w:t>
      </w:r>
      <w:bookmarkStart w:id="33087" w:name="_ETM_Q57_189000"/>
      <w:bookmarkEnd w:id="33087"/>
      <w:r>
        <w:rPr>
          <w:rFonts w:hint="cs"/>
          <w:rtl/>
        </w:rPr>
        <w:t xml:space="preserve">שם, מגיעים יום-יום, צעירים ומבוגרים, מגיעים מכל רחבי הארץ. אני </w:t>
      </w:r>
      <w:bookmarkStart w:id="33088" w:name="_ETM_Q57_196000"/>
      <w:bookmarkEnd w:id="33088"/>
      <w:r>
        <w:rPr>
          <w:rFonts w:hint="cs"/>
          <w:rtl/>
        </w:rPr>
        <w:t xml:space="preserve">פוגשת שם נערים ונערות, ואני שואלת אותם איך הם מגיעים </w:t>
      </w:r>
      <w:bookmarkStart w:id="33089" w:name="_ETM_Q57_200000"/>
      <w:bookmarkEnd w:id="33089"/>
      <w:r>
        <w:rPr>
          <w:rFonts w:hint="cs"/>
          <w:rtl/>
        </w:rPr>
        <w:t xml:space="preserve">הביתה, כי זה מטריד אותי. אז הם אומרים: ההורים שלנו </w:t>
      </w:r>
      <w:bookmarkStart w:id="33090" w:name="_ETM_Q57_202000"/>
      <w:bookmarkEnd w:id="33090"/>
      <w:r>
        <w:rPr>
          <w:rFonts w:hint="cs"/>
          <w:rtl/>
        </w:rPr>
        <w:t xml:space="preserve">מביאים אותנו ומחזירים אותנו. וזה מדהים לראות את זה. </w:t>
      </w:r>
      <w:bookmarkStart w:id="33091" w:name="_ETM_Q57_208000"/>
      <w:bookmarkEnd w:id="33091"/>
      <w:r>
        <w:rPr>
          <w:rFonts w:hint="cs"/>
          <w:rtl/>
        </w:rPr>
        <w:t>וכולם,</w:t>
      </w:r>
      <w:bookmarkStart w:id="33092" w:name="_ETM_Q57_209000"/>
      <w:bookmarkEnd w:id="33092"/>
      <w:r>
        <w:rPr>
          <w:rFonts w:hint="cs"/>
          <w:rtl/>
        </w:rPr>
        <w:t xml:space="preserve"> כולם מודאגים. המבוגרים מודאגים בגלל העתיד של הילדים שלהם; הילדים מודאגים מה יהיה עליהם. והם צודקים בכל מילה שהם אומרים</w:t>
      </w:r>
      <w:bookmarkStart w:id="33093" w:name="_ETM_Q57_222000"/>
      <w:bookmarkEnd w:id="33093"/>
      <w:r>
        <w:rPr>
          <w:rFonts w:hint="cs"/>
          <w:rtl/>
        </w:rPr>
        <w:t xml:space="preserve"> ובכל דאגה.</w:t>
      </w:r>
      <w:bookmarkStart w:id="33094" w:name="_ETM_Q57_225000"/>
      <w:bookmarkEnd w:id="33094"/>
      <w:r w:rsidR="00960099">
        <w:rPr>
          <w:rFonts w:hint="cs"/>
          <w:rtl/>
        </w:rPr>
        <w:t xml:space="preserve"> </w:t>
      </w:r>
      <w:r>
        <w:rPr>
          <w:rFonts w:hint="cs"/>
          <w:rtl/>
        </w:rPr>
        <w:t xml:space="preserve">יש להם דברים הרבה יותר חשובים לעשות. אני בטוחה </w:t>
      </w:r>
      <w:bookmarkStart w:id="33095" w:name="_ETM_Q57_227000"/>
      <w:bookmarkEnd w:id="33095"/>
      <w:r>
        <w:rPr>
          <w:rFonts w:hint="cs"/>
          <w:rtl/>
        </w:rPr>
        <w:t>שהם היו רוצים להיות בבית, הם לא היו רוצים לבוא</w:t>
      </w:r>
      <w:bookmarkStart w:id="33096" w:name="_ETM_Q57_232000"/>
      <w:bookmarkEnd w:id="33096"/>
      <w:r>
        <w:rPr>
          <w:rFonts w:hint="cs"/>
          <w:rtl/>
        </w:rPr>
        <w:t xml:space="preserve"> יום-יום, לעלות לירושלים, להפסיד ימי עבודה </w:t>
      </w:r>
      <w:r>
        <w:rPr>
          <w:rFonts w:hint="eastAsia"/>
          <w:rtl/>
        </w:rPr>
        <w:t xml:space="preserve">– </w:t>
      </w:r>
      <w:r>
        <w:rPr>
          <w:rFonts w:hint="cs"/>
          <w:rtl/>
        </w:rPr>
        <w:t xml:space="preserve">בואו, זה לא </w:t>
      </w:r>
      <w:bookmarkStart w:id="33097" w:name="_ETM_Q57_239000"/>
      <w:bookmarkEnd w:id="33097"/>
      <w:r>
        <w:rPr>
          <w:rFonts w:hint="cs"/>
          <w:rtl/>
        </w:rPr>
        <w:t xml:space="preserve">פשוט </w:t>
      </w:r>
      <w:r>
        <w:rPr>
          <w:rFonts w:hint="eastAsia"/>
          <w:rtl/>
        </w:rPr>
        <w:t xml:space="preserve">– </w:t>
      </w:r>
      <w:r>
        <w:rPr>
          <w:rFonts w:hint="cs"/>
          <w:rtl/>
        </w:rPr>
        <w:t>ובכל זאת הם מגיעים לכאן. הם מגיעים לכאן</w:t>
      </w:r>
      <w:bookmarkStart w:id="33098" w:name="_ETM_Q57_247000"/>
      <w:bookmarkEnd w:id="33098"/>
      <w:r>
        <w:rPr>
          <w:rFonts w:hint="cs"/>
          <w:rtl/>
        </w:rPr>
        <w:t xml:space="preserve"> במיוחד היום, לפחות, כי הם מבינים שהדמוקרטיה כמו שהם הכירו</w:t>
      </w:r>
      <w:bookmarkStart w:id="33099" w:name="_ETM_Q57_253000"/>
      <w:bookmarkEnd w:id="33099"/>
      <w:r>
        <w:rPr>
          <w:rFonts w:hint="cs"/>
          <w:rtl/>
        </w:rPr>
        <w:t xml:space="preserve"> אותה תחדל להיות קיימת ברגע שיצביעו.</w:t>
      </w:r>
    </w:p>
    <w:p w:rsidR="005930C5" w:rsidRDefault="005930C5" w:rsidP="0087210C">
      <w:pPr>
        <w:rPr>
          <w:rtl/>
        </w:rPr>
      </w:pPr>
    </w:p>
    <w:p w:rsidR="005930C5" w:rsidRDefault="005930C5" w:rsidP="0087210C">
      <w:pPr>
        <w:pStyle w:val="af7"/>
        <w:keepNext/>
        <w:rPr>
          <w:rtl/>
        </w:rPr>
      </w:pPr>
      <w:bookmarkStart w:id="33100" w:name="ET_interruption_5787_3"/>
      <w:r w:rsidRPr="0075368F">
        <w:rPr>
          <w:rStyle w:val="TagStyle"/>
          <w:rtl/>
        </w:rPr>
        <w:t xml:space="preserve"> &lt;&lt; קריאה &gt;&gt; </w:t>
      </w:r>
      <w:r>
        <w:rPr>
          <w:rtl/>
        </w:rPr>
        <w:t>יוראי להב הרצנו (יש עתיד):</w:t>
      </w:r>
      <w:r w:rsidRPr="0075368F">
        <w:rPr>
          <w:rStyle w:val="TagStyle"/>
          <w:rtl/>
        </w:rPr>
        <w:t xml:space="preserve"> &lt;&lt; קריאה &gt;&gt;</w:t>
      </w:r>
      <w:r w:rsidR="005223CB">
        <w:rPr>
          <w:rtl/>
        </w:rPr>
        <w:t xml:space="preserve"> </w:t>
      </w:r>
      <w:r>
        <w:rPr>
          <w:rtl/>
        </w:rPr>
        <w:t xml:space="preserve"> </w:t>
      </w:r>
      <w:bookmarkEnd w:id="33100"/>
    </w:p>
    <w:p w:rsidR="005930C5" w:rsidRDefault="005930C5" w:rsidP="005223CB">
      <w:pPr>
        <w:rPr>
          <w:rtl/>
          <w:lang w:eastAsia="he-IL"/>
        </w:rPr>
      </w:pPr>
    </w:p>
    <w:p w:rsidR="005930C5" w:rsidRDefault="005930C5" w:rsidP="0087210C">
      <w:pPr>
        <w:rPr>
          <w:rtl/>
        </w:rPr>
      </w:pPr>
      <w:r>
        <w:rPr>
          <w:rFonts w:hint="cs"/>
          <w:rtl/>
        </w:rPr>
        <w:t>פגשתי מפגין, והוא אמר לי שהוא כאן כדי שהוא יוכל לחזור לבית, שאם הוא לא יהיה כאן לא יהיה לו בית. ללמדך מה התחושה של האנשים, מידת הדאגה שלהם.</w:t>
      </w:r>
    </w:p>
    <w:p w:rsidR="005930C5" w:rsidRDefault="005930C5" w:rsidP="005223CB">
      <w:pPr>
        <w:rPr>
          <w:rtl/>
          <w:lang w:eastAsia="he-IL"/>
        </w:rPr>
      </w:pPr>
    </w:p>
    <w:p w:rsidR="005930C5" w:rsidRDefault="005930C5" w:rsidP="0087210C">
      <w:pPr>
        <w:pStyle w:val="-"/>
        <w:keepNext/>
        <w:rPr>
          <w:rtl/>
        </w:rPr>
      </w:pPr>
      <w:bookmarkStart w:id="33101" w:name="ET_speakercontinue_6231_4"/>
      <w:r w:rsidRPr="0075368F">
        <w:rPr>
          <w:rStyle w:val="TagStyle"/>
          <w:rtl/>
        </w:rPr>
        <w:t xml:space="preserve"> &lt;&lt; דובר_המשך &gt;&gt; </w:t>
      </w:r>
      <w:r>
        <w:rPr>
          <w:rtl/>
        </w:rPr>
        <w:t>יסמין פרידמן (יש עתיד):</w:t>
      </w:r>
      <w:r w:rsidRPr="0075368F">
        <w:rPr>
          <w:rStyle w:val="TagStyle"/>
          <w:rtl/>
        </w:rPr>
        <w:t xml:space="preserve"> &lt;&lt; דובר_המשך &gt;&gt;</w:t>
      </w:r>
      <w:r w:rsidR="005223CB">
        <w:rPr>
          <w:rtl/>
        </w:rPr>
        <w:t xml:space="preserve"> </w:t>
      </w:r>
      <w:r>
        <w:rPr>
          <w:rtl/>
        </w:rPr>
        <w:t xml:space="preserve"> </w:t>
      </w:r>
      <w:bookmarkEnd w:id="33101"/>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בדיוק. חבל </w:t>
      </w:r>
      <w:bookmarkStart w:id="33102" w:name="_ETM_Q57_271000"/>
      <w:bookmarkEnd w:id="33102"/>
      <w:r>
        <w:rPr>
          <w:rFonts w:hint="cs"/>
          <w:rtl/>
          <w:lang w:eastAsia="he-IL"/>
        </w:rPr>
        <w:t>שלא כולם מבינים את זה, יוראי.</w:t>
      </w:r>
    </w:p>
    <w:p w:rsidR="005930C5" w:rsidRPr="00790D4F" w:rsidRDefault="005930C5" w:rsidP="0087210C">
      <w:pPr>
        <w:rPr>
          <w:rtl/>
          <w:lang w:eastAsia="he-IL"/>
        </w:rPr>
      </w:pPr>
      <w:bookmarkStart w:id="33103" w:name="_ETM_Q57_277000"/>
      <w:bookmarkEnd w:id="33103"/>
    </w:p>
    <w:p w:rsidR="005930C5" w:rsidRDefault="005930C5" w:rsidP="0087210C">
      <w:pPr>
        <w:rPr>
          <w:rtl/>
          <w:lang w:eastAsia="he-IL"/>
        </w:rPr>
      </w:pPr>
      <w:r>
        <w:rPr>
          <w:rFonts w:hint="cs"/>
          <w:rtl/>
          <w:lang w:eastAsia="he-IL"/>
        </w:rPr>
        <w:t xml:space="preserve">בבוקר אנחנו נצביע פה </w:t>
      </w:r>
      <w:bookmarkStart w:id="33104" w:name="_ETM_Q57_278000"/>
      <w:bookmarkEnd w:id="33104"/>
      <w:r>
        <w:rPr>
          <w:rFonts w:hint="cs"/>
          <w:rtl/>
          <w:lang w:eastAsia="he-IL"/>
        </w:rPr>
        <w:t xml:space="preserve">על חקיקה שתשנה את פני ישראל לעד, או לפחות עד שתתחלף פה הממשלה, בעזרת השם. האנשים בבית עכשיו, הם כל כך </w:t>
      </w:r>
      <w:bookmarkStart w:id="33105" w:name="_ETM_Q57_294000"/>
      <w:bookmarkEnd w:id="33105"/>
      <w:r>
        <w:rPr>
          <w:rFonts w:hint="cs"/>
          <w:rtl/>
          <w:lang w:eastAsia="he-IL"/>
        </w:rPr>
        <w:t>עסוקים בהישרדות שלהם, שאומרים להם: אנחנו משנים את הוועדה לבחירת</w:t>
      </w:r>
      <w:bookmarkStart w:id="33106" w:name="_ETM_Q57_300000"/>
      <w:bookmarkEnd w:id="33106"/>
      <w:r>
        <w:rPr>
          <w:rFonts w:hint="cs"/>
          <w:rtl/>
          <w:lang w:eastAsia="he-IL"/>
        </w:rPr>
        <w:t xml:space="preserve"> שופטים, במקום ככה יהיה ככה </w:t>
      </w:r>
      <w:r>
        <w:rPr>
          <w:rFonts w:hint="eastAsia"/>
          <w:rtl/>
          <w:lang w:eastAsia="he-IL"/>
        </w:rPr>
        <w:t xml:space="preserve">– </w:t>
      </w:r>
      <w:r>
        <w:rPr>
          <w:rFonts w:hint="cs"/>
          <w:rtl/>
          <w:lang w:eastAsia="he-IL"/>
        </w:rPr>
        <w:t xml:space="preserve">אף אחד לא באמת מבין. </w:t>
      </w:r>
      <w:bookmarkStart w:id="33107" w:name="_ETM_Q57_305000"/>
      <w:bookmarkEnd w:id="33107"/>
      <w:r>
        <w:rPr>
          <w:rFonts w:hint="cs"/>
          <w:rtl/>
          <w:lang w:eastAsia="he-IL"/>
        </w:rPr>
        <w:t xml:space="preserve">גם אני, כשהייתי בבית, לא העמקתי בזה. הייתי עסוקה </w:t>
      </w:r>
      <w:bookmarkStart w:id="33108" w:name="_ETM_Q57_307000"/>
      <w:bookmarkEnd w:id="33108"/>
      <w:r>
        <w:rPr>
          <w:rFonts w:hint="cs"/>
          <w:rtl/>
          <w:lang w:eastAsia="he-IL"/>
        </w:rPr>
        <w:t xml:space="preserve">ביום-יום שלי, בעבודה שלי, בילדים, בטיפול בהורים </w:t>
      </w:r>
      <w:r>
        <w:rPr>
          <w:rtl/>
          <w:lang w:eastAsia="he-IL"/>
        </w:rPr>
        <w:t>–</w:t>
      </w:r>
      <w:r>
        <w:rPr>
          <w:rFonts w:hint="cs"/>
          <w:rtl/>
          <w:lang w:eastAsia="he-IL"/>
        </w:rPr>
        <w:t xml:space="preserve"> במיליון ואחד </w:t>
      </w:r>
      <w:bookmarkStart w:id="33109" w:name="_ETM_Q57_314000"/>
      <w:bookmarkEnd w:id="33109"/>
      <w:r>
        <w:rPr>
          <w:rFonts w:hint="cs"/>
          <w:rtl/>
          <w:lang w:eastAsia="he-IL"/>
        </w:rPr>
        <w:t>דברים, ויחד עם מלחמה, ויחד עם מחירים, ויחד עם יוקר</w:t>
      </w:r>
      <w:bookmarkStart w:id="33110" w:name="_ETM_Q57_320000"/>
      <w:bookmarkEnd w:id="33110"/>
      <w:r>
        <w:rPr>
          <w:rFonts w:hint="cs"/>
          <w:rtl/>
          <w:lang w:eastAsia="he-IL"/>
        </w:rPr>
        <w:t xml:space="preserve"> המחיה, ויחד עם חטופים, ויחד עם פצועים, ויחד עם נופלים.</w:t>
      </w:r>
      <w:bookmarkStart w:id="33111" w:name="_ETM_Q57_325000"/>
      <w:bookmarkEnd w:id="33111"/>
      <w:r>
        <w:rPr>
          <w:rFonts w:hint="cs"/>
          <w:rtl/>
          <w:lang w:eastAsia="he-IL"/>
        </w:rPr>
        <w:t xml:space="preserve"> </w:t>
      </w:r>
      <w:bookmarkStart w:id="33112" w:name="_ETM_Q57_326000"/>
      <w:bookmarkEnd w:id="33112"/>
      <w:r>
        <w:rPr>
          <w:rFonts w:hint="cs"/>
          <w:rtl/>
          <w:lang w:eastAsia="he-IL"/>
        </w:rPr>
        <w:t>זה כאילו בערפל, אבל הם חייבים להבין שמה שהולך לקרות</w:t>
      </w:r>
      <w:bookmarkStart w:id="33113" w:name="_ETM_Q57_330000"/>
      <w:bookmarkEnd w:id="33113"/>
      <w:r>
        <w:rPr>
          <w:rFonts w:hint="cs"/>
          <w:rtl/>
          <w:lang w:eastAsia="he-IL"/>
        </w:rPr>
        <w:t xml:space="preserve"> זה השתלטות על בתי המשפט. בתי המשפט הופכים להיות פוליטיים </w:t>
      </w:r>
      <w:bookmarkStart w:id="33114" w:name="_ETM_Q57_340000"/>
      <w:bookmarkEnd w:id="33114"/>
      <w:r>
        <w:rPr>
          <w:rFonts w:hint="cs"/>
          <w:rtl/>
          <w:lang w:eastAsia="he-IL"/>
        </w:rPr>
        <w:t>פרופר. השינוי הכאילו-קטן, שרצו לעשות בהסכמה, הוא לא קטן,</w:t>
      </w:r>
      <w:bookmarkStart w:id="33115" w:name="_ETM_Q57_345000"/>
      <w:bookmarkEnd w:id="33115"/>
      <w:r>
        <w:rPr>
          <w:rFonts w:hint="cs"/>
          <w:rtl/>
          <w:lang w:eastAsia="he-IL"/>
        </w:rPr>
        <w:t xml:space="preserve"> הוא לא בהסכמה, והוא ישנה את פני המדינה שלנו לעד.</w:t>
      </w:r>
    </w:p>
    <w:p w:rsidR="005930C5" w:rsidRDefault="005930C5" w:rsidP="0087210C">
      <w:pPr>
        <w:rPr>
          <w:rtl/>
          <w:lang w:eastAsia="he-IL"/>
        </w:rPr>
      </w:pPr>
    </w:p>
    <w:p w:rsidR="005930C5" w:rsidRDefault="005930C5" w:rsidP="0087210C">
      <w:pPr>
        <w:rPr>
          <w:rtl/>
          <w:lang w:eastAsia="he-IL"/>
        </w:rPr>
      </w:pPr>
      <w:bookmarkStart w:id="33116" w:name="_ETM_Q57_352000"/>
      <w:bookmarkStart w:id="33117" w:name="_ETM_Q57_350000"/>
      <w:bookmarkEnd w:id="33116"/>
      <w:bookmarkEnd w:id="33117"/>
      <w:r>
        <w:rPr>
          <w:rFonts w:hint="cs"/>
          <w:rtl/>
          <w:lang w:eastAsia="he-IL"/>
        </w:rPr>
        <w:t>אני רוצה שנייה לדבר, למרות שאני על הדוכן</w:t>
      </w:r>
      <w:bookmarkStart w:id="33118" w:name="_ETM_Q57_356000"/>
      <w:bookmarkEnd w:id="33118"/>
      <w:r>
        <w:rPr>
          <w:rFonts w:hint="cs"/>
          <w:rtl/>
          <w:lang w:eastAsia="he-IL"/>
        </w:rPr>
        <w:t xml:space="preserve"> פה, לא כחברת כנסת אלא כאזרחית שחיה כאן, שחולמת שהילד</w:t>
      </w:r>
      <w:bookmarkStart w:id="33119" w:name="_ETM_Q57_365000"/>
      <w:bookmarkEnd w:id="33119"/>
      <w:r>
        <w:rPr>
          <w:rFonts w:hint="cs"/>
          <w:rtl/>
          <w:lang w:eastAsia="he-IL"/>
        </w:rPr>
        <w:t xml:space="preserve"> שלי יישאר לגור כאן במדינה דמוקרטית, במדינה חופשית, במדינה </w:t>
      </w:r>
      <w:bookmarkStart w:id="33120" w:name="_ETM_Q57_369000"/>
      <w:bookmarkEnd w:id="33120"/>
      <w:r>
        <w:rPr>
          <w:rFonts w:hint="cs"/>
          <w:rtl/>
          <w:lang w:eastAsia="he-IL"/>
        </w:rPr>
        <w:t xml:space="preserve">שוויונית. אנחנו לא דנים פה היום על חוק טכני. אנחנו </w:t>
      </w:r>
      <w:bookmarkStart w:id="33121" w:name="_ETM_Q57_374000"/>
      <w:bookmarkEnd w:id="33121"/>
      <w:r>
        <w:rPr>
          <w:rFonts w:hint="cs"/>
          <w:rtl/>
          <w:lang w:eastAsia="he-IL"/>
        </w:rPr>
        <w:t>לא מתקנים איזה טעות חקיקתית. אנחנו לא מייעלים את</w:t>
      </w:r>
      <w:bookmarkStart w:id="33122" w:name="_ETM_Q57_380000"/>
      <w:bookmarkEnd w:id="33122"/>
      <w:r>
        <w:rPr>
          <w:rFonts w:hint="cs"/>
          <w:rtl/>
          <w:lang w:eastAsia="he-IL"/>
        </w:rPr>
        <w:t xml:space="preserve"> המערכת.</w:t>
      </w:r>
      <w:bookmarkStart w:id="33123" w:name="_ETM_Q57_382000"/>
      <w:bookmarkEnd w:id="33123"/>
      <w:r>
        <w:rPr>
          <w:rFonts w:hint="cs"/>
          <w:rtl/>
          <w:lang w:eastAsia="he-IL"/>
        </w:rPr>
        <w:t xml:space="preserve"> היום הכנסת הזאת מתכנסת כדי להעביר חוק שמפרק את אחת</w:t>
      </w:r>
      <w:bookmarkStart w:id="33124" w:name="_ETM_Q57_388000"/>
      <w:bookmarkEnd w:id="33124"/>
      <w:r>
        <w:rPr>
          <w:rFonts w:hint="cs"/>
          <w:rtl/>
          <w:lang w:eastAsia="he-IL"/>
        </w:rPr>
        <w:t xml:space="preserve"> מאבני היסוד החשובות ביותר של הדמוקרטיה הישראלית </w:t>
      </w:r>
      <w:r>
        <w:rPr>
          <w:rFonts w:hint="eastAsia"/>
          <w:rtl/>
          <w:lang w:eastAsia="he-IL"/>
        </w:rPr>
        <w:t xml:space="preserve">– </w:t>
      </w:r>
      <w:r>
        <w:rPr>
          <w:rFonts w:hint="cs"/>
          <w:rtl/>
          <w:lang w:eastAsia="he-IL"/>
        </w:rPr>
        <w:t xml:space="preserve">את מערכת המשפט </w:t>
      </w:r>
      <w:bookmarkStart w:id="33125" w:name="_ETM_Q57_394000"/>
      <w:bookmarkEnd w:id="33125"/>
      <w:r>
        <w:rPr>
          <w:rFonts w:hint="cs"/>
          <w:rtl/>
          <w:lang w:eastAsia="he-IL"/>
        </w:rPr>
        <w:t>העצמאית.</w:t>
      </w:r>
    </w:p>
    <w:p w:rsidR="005930C5" w:rsidRDefault="005930C5" w:rsidP="0087210C">
      <w:pPr>
        <w:rPr>
          <w:rtl/>
          <w:lang w:eastAsia="he-IL"/>
        </w:rPr>
      </w:pPr>
    </w:p>
    <w:p w:rsidR="005930C5" w:rsidRDefault="005930C5" w:rsidP="00960099">
      <w:pPr>
        <w:rPr>
          <w:rtl/>
          <w:lang w:eastAsia="he-IL"/>
        </w:rPr>
      </w:pPr>
      <w:bookmarkStart w:id="33126" w:name="_ETM_Q57_392000"/>
      <w:bookmarkEnd w:id="33126"/>
      <w:r>
        <w:rPr>
          <w:rFonts w:hint="cs"/>
          <w:rtl/>
          <w:lang w:eastAsia="he-IL"/>
        </w:rPr>
        <w:t xml:space="preserve">אז מה בעצם אומר החוק הזה? במילים פשוטות שכל אחד </w:t>
      </w:r>
      <w:bookmarkStart w:id="33127" w:name="_ETM_Q57_397000"/>
      <w:bookmarkEnd w:id="33127"/>
      <w:r>
        <w:rPr>
          <w:rFonts w:hint="cs"/>
          <w:rtl/>
          <w:lang w:eastAsia="he-IL"/>
        </w:rPr>
        <w:t>יכול להבין, לכאורה מדובר על שינוי בהרכב הוועדה למינוי שופטים,</w:t>
      </w:r>
      <w:bookmarkStart w:id="33128" w:name="_ETM_Q57_406000"/>
      <w:bookmarkEnd w:id="33128"/>
      <w:r>
        <w:rPr>
          <w:rFonts w:hint="cs"/>
          <w:rtl/>
          <w:lang w:eastAsia="he-IL"/>
        </w:rPr>
        <w:t xml:space="preserve"> שתהיה כביכול, על פי הדוברים, הוגנת יותר, שתייצג את</w:t>
      </w:r>
      <w:bookmarkStart w:id="33129" w:name="_ETM_Q57_411000"/>
      <w:bookmarkEnd w:id="33129"/>
      <w:r>
        <w:rPr>
          <w:rFonts w:hint="cs"/>
          <w:rtl/>
          <w:lang w:eastAsia="he-IL"/>
        </w:rPr>
        <w:t xml:space="preserve"> רצון הציבור. על פניו זה נשמע טוב ונכון, אבל זה </w:t>
      </w:r>
      <w:bookmarkStart w:id="33130" w:name="_ETM_Q57_417000"/>
      <w:bookmarkEnd w:id="33130"/>
      <w:r>
        <w:rPr>
          <w:rFonts w:hint="cs"/>
          <w:rtl/>
          <w:lang w:eastAsia="he-IL"/>
        </w:rPr>
        <w:t>בדיוק בדיוק ההפך.</w:t>
      </w:r>
      <w:bookmarkStart w:id="33131" w:name="_ETM_Q57_420000"/>
      <w:bookmarkEnd w:id="33131"/>
      <w:r>
        <w:rPr>
          <w:rFonts w:hint="cs"/>
          <w:rtl/>
          <w:lang w:eastAsia="he-IL"/>
        </w:rPr>
        <w:t xml:space="preserve"> מה שמנסים לעשות זה לשים את השליטה על </w:t>
      </w:r>
      <w:bookmarkStart w:id="33132" w:name="_ETM_Q57_422000"/>
      <w:bookmarkEnd w:id="33132"/>
      <w:r>
        <w:rPr>
          <w:rFonts w:hint="cs"/>
          <w:rtl/>
          <w:lang w:eastAsia="he-IL"/>
        </w:rPr>
        <w:t>מינוי שופטים בידי הקואליציה לבדה. במילים פשוטות, כל שופט שיתמנה,</w:t>
      </w:r>
      <w:bookmarkStart w:id="33133" w:name="_ETM_Q57_429000"/>
      <w:bookmarkEnd w:id="33133"/>
      <w:r>
        <w:rPr>
          <w:rFonts w:hint="cs"/>
          <w:rtl/>
          <w:lang w:eastAsia="he-IL"/>
        </w:rPr>
        <w:t xml:space="preserve"> יהיה חייב לרצות את הממשלה</w:t>
      </w:r>
      <w:r w:rsidR="00960099">
        <w:rPr>
          <w:rFonts w:hint="cs"/>
          <w:rtl/>
          <w:lang w:eastAsia="he-IL"/>
        </w:rPr>
        <w:t>:</w:t>
      </w:r>
      <w:r>
        <w:rPr>
          <w:rFonts w:hint="eastAsia"/>
          <w:rtl/>
          <w:lang w:eastAsia="he-IL"/>
        </w:rPr>
        <w:t xml:space="preserve"> </w:t>
      </w:r>
      <w:r>
        <w:rPr>
          <w:rFonts w:hint="cs"/>
          <w:rtl/>
          <w:lang w:eastAsia="he-IL"/>
        </w:rPr>
        <w:t xml:space="preserve">אם לא תתיישר עם הקו </w:t>
      </w:r>
      <w:bookmarkStart w:id="33134" w:name="_ETM_Q57_433000"/>
      <w:bookmarkEnd w:id="33134"/>
      <w:r>
        <w:rPr>
          <w:rFonts w:hint="cs"/>
          <w:rtl/>
          <w:lang w:eastAsia="he-IL"/>
        </w:rPr>
        <w:t>הפוליטי, אין לך שום סיכוי להמשיך ולהיות שופט.</w:t>
      </w:r>
      <w:bookmarkStart w:id="33135" w:name="_ETM_Q57_439000"/>
      <w:bookmarkEnd w:id="33135"/>
      <w:r>
        <w:rPr>
          <w:rFonts w:hint="cs"/>
          <w:rtl/>
          <w:lang w:eastAsia="he-IL"/>
        </w:rPr>
        <w:t xml:space="preserve"> מערכת המשפט </w:t>
      </w:r>
      <w:bookmarkStart w:id="33136" w:name="_ETM_Q57_441000"/>
      <w:bookmarkEnd w:id="33136"/>
      <w:r>
        <w:rPr>
          <w:rFonts w:hint="cs"/>
          <w:rtl/>
          <w:lang w:eastAsia="he-IL"/>
        </w:rPr>
        <w:t>תפסיק להיות גוף עצמאי ששומר על האזרחים, ותהפוך להיות שלוחה</w:t>
      </w:r>
      <w:bookmarkStart w:id="33137" w:name="_ETM_Q57_444000"/>
      <w:bookmarkEnd w:id="33137"/>
      <w:r>
        <w:rPr>
          <w:rFonts w:hint="cs"/>
          <w:rtl/>
          <w:lang w:eastAsia="he-IL"/>
        </w:rPr>
        <w:t xml:space="preserve"> של הממשלה. בלי שופטים עצמאיים אין צדק, יש </w:t>
      </w:r>
      <w:bookmarkStart w:id="33138" w:name="_ETM_Q57_450000"/>
      <w:bookmarkEnd w:id="33138"/>
      <w:r>
        <w:rPr>
          <w:rFonts w:hint="cs"/>
          <w:rtl/>
          <w:lang w:eastAsia="he-IL"/>
        </w:rPr>
        <w:t>רק כוח.</w:t>
      </w:r>
    </w:p>
    <w:p w:rsidR="005930C5" w:rsidRDefault="005930C5" w:rsidP="0087210C">
      <w:pPr>
        <w:rPr>
          <w:rtl/>
          <w:lang w:eastAsia="he-IL"/>
        </w:rPr>
      </w:pPr>
    </w:p>
    <w:p w:rsidR="005930C5" w:rsidRDefault="005930C5" w:rsidP="00960099">
      <w:pPr>
        <w:rPr>
          <w:rtl/>
          <w:lang w:eastAsia="he-IL"/>
        </w:rPr>
      </w:pPr>
      <w:bookmarkStart w:id="33139" w:name="_ETM_Q57_451000"/>
      <w:bookmarkEnd w:id="33139"/>
      <w:r>
        <w:rPr>
          <w:rFonts w:hint="cs"/>
          <w:rtl/>
          <w:lang w:eastAsia="he-IL"/>
        </w:rPr>
        <w:t>המטרה האמיתית ברורה: לא רוצים שופטים שיאזנו, שיבקרו</w:t>
      </w:r>
      <w:r w:rsidR="00960099">
        <w:rPr>
          <w:rFonts w:hint="cs"/>
          <w:rtl/>
          <w:lang w:eastAsia="he-IL"/>
        </w:rPr>
        <w:t>,</w:t>
      </w:r>
      <w:r>
        <w:rPr>
          <w:rFonts w:hint="cs"/>
          <w:rtl/>
          <w:lang w:eastAsia="he-IL"/>
        </w:rPr>
        <w:t xml:space="preserve"> שיבלמו</w:t>
      </w:r>
      <w:r w:rsidR="00960099">
        <w:rPr>
          <w:rFonts w:hint="cs"/>
          <w:rtl/>
          <w:lang w:eastAsia="he-IL"/>
        </w:rPr>
        <w:t>;</w:t>
      </w:r>
      <w:bookmarkStart w:id="33140" w:name="_ETM_Q57_458000"/>
      <w:bookmarkEnd w:id="33140"/>
      <w:r>
        <w:rPr>
          <w:rFonts w:hint="cs"/>
          <w:rtl/>
          <w:lang w:eastAsia="he-IL"/>
        </w:rPr>
        <w:t xml:space="preserve"> רוצים שופטים שיחתמו, שיאשרו, שיכבדו כל גחמה פוליטית, גם </w:t>
      </w:r>
      <w:bookmarkStart w:id="33141" w:name="_ETM_Q57_462000"/>
      <w:bookmarkEnd w:id="33141"/>
      <w:r>
        <w:rPr>
          <w:rFonts w:hint="cs"/>
          <w:rtl/>
          <w:lang w:eastAsia="he-IL"/>
        </w:rPr>
        <w:t xml:space="preserve">אם היא פוגעת בציבור. וזה מגיע ישר ללב של </w:t>
      </w:r>
      <w:bookmarkStart w:id="33142" w:name="_ETM_Q57_466000"/>
      <w:bookmarkEnd w:id="33142"/>
      <w:r>
        <w:rPr>
          <w:rFonts w:hint="cs"/>
          <w:rtl/>
          <w:lang w:eastAsia="he-IL"/>
        </w:rPr>
        <w:t>החיים של כולנו, זה ישפיע על כל אחד. אם מחר נניח</w:t>
      </w:r>
      <w:bookmarkStart w:id="33143" w:name="_ETM_Q57_472000"/>
      <w:bookmarkEnd w:id="33143"/>
      <w:r>
        <w:rPr>
          <w:rFonts w:hint="cs"/>
          <w:rtl/>
          <w:lang w:eastAsia="he-IL"/>
        </w:rPr>
        <w:t xml:space="preserve"> הממשלה תעביר חוק שמאפשר לפטר עובדים בגלל השקפת עולמם, לא</w:t>
      </w:r>
      <w:bookmarkStart w:id="33144" w:name="_ETM_Q57_479000"/>
      <w:bookmarkEnd w:id="33144"/>
      <w:r>
        <w:rPr>
          <w:rFonts w:hint="cs"/>
          <w:rtl/>
          <w:lang w:eastAsia="he-IL"/>
        </w:rPr>
        <w:t xml:space="preserve"> יהיה בית משפט שיעצור את זה, לא יהיה שופט שיעצור </w:t>
      </w:r>
      <w:bookmarkStart w:id="33145" w:name="_ETM_Q57_483000"/>
      <w:bookmarkEnd w:id="33145"/>
      <w:r>
        <w:rPr>
          <w:rFonts w:hint="cs"/>
          <w:rtl/>
          <w:lang w:eastAsia="he-IL"/>
        </w:rPr>
        <w:t xml:space="preserve">את זה. אם יחליטו שנשים צריכות ללכת רק בצד אחד </w:t>
      </w:r>
      <w:bookmarkStart w:id="33146" w:name="_ETM_Q57_487000"/>
      <w:bookmarkEnd w:id="33146"/>
      <w:r>
        <w:rPr>
          <w:rFonts w:hint="cs"/>
          <w:rtl/>
          <w:lang w:eastAsia="he-IL"/>
        </w:rPr>
        <w:t>של הכביש, או שבתי הספר מחויבים ללמד תכנים שמנוגדים לערכי</w:t>
      </w:r>
      <w:bookmarkStart w:id="33147" w:name="_ETM_Q57_497000"/>
      <w:bookmarkEnd w:id="33147"/>
      <w:r>
        <w:rPr>
          <w:rFonts w:hint="cs"/>
          <w:rtl/>
          <w:lang w:eastAsia="he-IL"/>
        </w:rPr>
        <w:t xml:space="preserve"> ההורים, לא יהיה שופט שיעצור את זה. אם יועבר חוק </w:t>
      </w:r>
      <w:bookmarkStart w:id="33148" w:name="_ETM_Q57_502000"/>
      <w:bookmarkEnd w:id="33148"/>
      <w:r>
        <w:rPr>
          <w:rFonts w:hint="cs"/>
          <w:rtl/>
          <w:lang w:eastAsia="he-IL"/>
        </w:rPr>
        <w:t xml:space="preserve">שיפגע בזכות שלכם להפגין או לקיים תקשורת חופשית, לא יהיה </w:t>
      </w:r>
      <w:bookmarkStart w:id="33149" w:name="_ETM_Q57_503000"/>
      <w:bookmarkEnd w:id="33149"/>
      <w:r>
        <w:rPr>
          <w:rFonts w:hint="cs"/>
          <w:rtl/>
          <w:lang w:eastAsia="he-IL"/>
        </w:rPr>
        <w:t xml:space="preserve">מי שיגיד: עד כאן. </w:t>
      </w:r>
    </w:p>
    <w:p w:rsidR="005930C5" w:rsidRDefault="005930C5" w:rsidP="0087210C">
      <w:pPr>
        <w:rPr>
          <w:rtl/>
          <w:lang w:eastAsia="he-IL"/>
        </w:rPr>
      </w:pPr>
    </w:p>
    <w:p w:rsidR="005930C5" w:rsidRDefault="005930C5" w:rsidP="0087210C">
      <w:pPr>
        <w:rPr>
          <w:rtl/>
          <w:lang w:eastAsia="he-IL"/>
        </w:rPr>
      </w:pPr>
      <w:bookmarkStart w:id="33150" w:name="_ETM_Q57_514000"/>
      <w:bookmarkEnd w:id="33150"/>
      <w:r>
        <w:rPr>
          <w:rFonts w:hint="cs"/>
          <w:rtl/>
          <w:lang w:eastAsia="he-IL"/>
        </w:rPr>
        <w:t xml:space="preserve">אגב, זה לא איום עתידי. יש </w:t>
      </w:r>
      <w:bookmarkStart w:id="33151" w:name="_ETM_Q57_509000"/>
      <w:bookmarkEnd w:id="33151"/>
      <w:r>
        <w:rPr>
          <w:rFonts w:hint="cs"/>
          <w:rtl/>
          <w:lang w:eastAsia="he-IL"/>
        </w:rPr>
        <w:t xml:space="preserve">הצעת חוק </w:t>
      </w:r>
      <w:r>
        <w:rPr>
          <w:rFonts w:hint="eastAsia"/>
          <w:rtl/>
          <w:lang w:eastAsia="he-IL"/>
        </w:rPr>
        <w:t xml:space="preserve">– </w:t>
      </w:r>
      <w:r>
        <w:rPr>
          <w:rFonts w:hint="cs"/>
          <w:rtl/>
          <w:lang w:eastAsia="he-IL"/>
        </w:rPr>
        <w:t xml:space="preserve">אני לא זוכרת אם זה של עמית הלוי </w:t>
      </w:r>
      <w:bookmarkStart w:id="33152" w:name="_ETM_Q57_511000"/>
      <w:bookmarkEnd w:id="33152"/>
      <w:r>
        <w:rPr>
          <w:rFonts w:hint="cs"/>
          <w:rtl/>
          <w:lang w:eastAsia="he-IL"/>
        </w:rPr>
        <w:t xml:space="preserve">או החבר שלו, זה מבית היוצר של החקיקות של </w:t>
      </w:r>
      <w:bookmarkStart w:id="33153" w:name="_ETM_Q57_516000"/>
      <w:bookmarkEnd w:id="33153"/>
      <w:r>
        <w:rPr>
          <w:rFonts w:hint="cs"/>
          <w:rtl/>
          <w:lang w:eastAsia="he-IL"/>
        </w:rPr>
        <w:t xml:space="preserve">שניהם </w:t>
      </w:r>
      <w:r>
        <w:rPr>
          <w:rFonts w:hint="eastAsia"/>
          <w:rtl/>
          <w:lang w:eastAsia="he-IL"/>
        </w:rPr>
        <w:t xml:space="preserve">– </w:t>
      </w:r>
      <w:r>
        <w:rPr>
          <w:rFonts w:hint="cs"/>
          <w:rtl/>
          <w:lang w:eastAsia="he-IL"/>
        </w:rPr>
        <w:t xml:space="preserve">יש חוק שלהם שכבר הונח שרוצה לסנדל את היכולת </w:t>
      </w:r>
      <w:bookmarkStart w:id="33154" w:name="_ETM_Q57_524000"/>
      <w:bookmarkEnd w:id="33154"/>
      <w:r>
        <w:rPr>
          <w:rFonts w:hint="cs"/>
          <w:rtl/>
          <w:lang w:eastAsia="he-IL"/>
        </w:rPr>
        <w:t xml:space="preserve">שלנו להפגין. הם יחליטו לסנדל את היכולת שלנו להפגין אם </w:t>
      </w:r>
      <w:bookmarkStart w:id="33155" w:name="_ETM_Q57_532000"/>
      <w:bookmarkEnd w:id="33155"/>
      <w:r>
        <w:rPr>
          <w:rFonts w:hint="cs"/>
          <w:rtl/>
          <w:lang w:eastAsia="he-IL"/>
        </w:rPr>
        <w:t xml:space="preserve">מדובר בהפגנה פוליטית. מי מחליט מה פוליטי או לא? מי </w:t>
      </w:r>
      <w:bookmarkStart w:id="33156" w:name="_ETM_Q57_535000"/>
      <w:bookmarkEnd w:id="33156"/>
      <w:r>
        <w:rPr>
          <w:rFonts w:hint="cs"/>
          <w:rtl/>
          <w:lang w:eastAsia="he-IL"/>
        </w:rPr>
        <w:t xml:space="preserve">יחליט, הממשלה? בתי המשפט שעליהם הם ישלטו? </w:t>
      </w:r>
    </w:p>
    <w:p w:rsidR="005930C5" w:rsidRDefault="005930C5" w:rsidP="0087210C">
      <w:pPr>
        <w:rPr>
          <w:rtl/>
          <w:lang w:eastAsia="he-IL"/>
        </w:rPr>
      </w:pPr>
    </w:p>
    <w:p w:rsidR="005930C5" w:rsidRDefault="005930C5" w:rsidP="0087210C">
      <w:pPr>
        <w:rPr>
          <w:rtl/>
          <w:lang w:eastAsia="he-IL"/>
        </w:rPr>
      </w:pPr>
      <w:bookmarkStart w:id="33157" w:name="_ETM_Q57_538000"/>
      <w:bookmarkEnd w:id="33157"/>
      <w:r>
        <w:rPr>
          <w:rFonts w:hint="cs"/>
          <w:rtl/>
          <w:lang w:eastAsia="he-IL"/>
        </w:rPr>
        <w:t xml:space="preserve">אנחנו כבר רואים את זה קורה. כבר היום שומעים דיבורים על חינוך </w:t>
      </w:r>
      <w:bookmarkStart w:id="33158" w:name="_ETM_Q57_548000"/>
      <w:bookmarkEnd w:id="33158"/>
      <w:r>
        <w:rPr>
          <w:rFonts w:hint="cs"/>
          <w:rtl/>
          <w:lang w:eastAsia="he-IL"/>
        </w:rPr>
        <w:t xml:space="preserve">מחדש, על פיקוח פוליטי על מערכת החינוך. כבר היום מקודמות </w:t>
      </w:r>
      <w:bookmarkStart w:id="33159" w:name="_ETM_Q57_550000"/>
      <w:bookmarkEnd w:id="33159"/>
      <w:r>
        <w:rPr>
          <w:rFonts w:hint="cs"/>
          <w:rtl/>
          <w:lang w:eastAsia="he-IL"/>
        </w:rPr>
        <w:t xml:space="preserve">הצעות חוק שיגבילו את הזכות להפגין, שינטרלו את ועדת הבחירות </w:t>
      </w:r>
      <w:bookmarkStart w:id="33160" w:name="_ETM_Q57_556000"/>
      <w:bookmarkEnd w:id="33160"/>
      <w:r>
        <w:rPr>
          <w:rFonts w:hint="cs"/>
          <w:rtl/>
          <w:lang w:eastAsia="he-IL"/>
        </w:rPr>
        <w:t>המרכזית, שימנעו מאזרחים להתמודד. כל זה קורה בזמן שאנחנו עומדים כאן ומדברים.</w:t>
      </w:r>
      <w:bookmarkStart w:id="33161" w:name="_ETM_Q57_562000"/>
      <w:bookmarkEnd w:id="33161"/>
      <w:r>
        <w:rPr>
          <w:rFonts w:hint="cs"/>
          <w:rtl/>
          <w:lang w:eastAsia="he-IL"/>
        </w:rPr>
        <w:t xml:space="preserve"> וכששואלים אותנו: מה הבעיה? למה לא לתת לממשלה למשול?</w:t>
      </w:r>
      <w:bookmarkStart w:id="33162" w:name="_ETM_Q57_566000"/>
      <w:bookmarkEnd w:id="33162"/>
      <w:r>
        <w:rPr>
          <w:rFonts w:hint="cs"/>
          <w:rtl/>
          <w:lang w:eastAsia="he-IL"/>
        </w:rPr>
        <w:t xml:space="preserve"> התשובה ברורה </w:t>
      </w:r>
      <w:r>
        <w:rPr>
          <w:rFonts w:hint="eastAsia"/>
          <w:rtl/>
          <w:lang w:eastAsia="he-IL"/>
        </w:rPr>
        <w:t xml:space="preserve">– </w:t>
      </w:r>
      <w:r>
        <w:rPr>
          <w:rFonts w:hint="cs"/>
          <w:rtl/>
          <w:lang w:eastAsia="he-IL"/>
        </w:rPr>
        <w:t>כי דמוקרטיה היא לא רק שלטון הרוב; דמוקרטיה</w:t>
      </w:r>
      <w:bookmarkStart w:id="33163" w:name="_ETM_Q57_574000"/>
      <w:bookmarkEnd w:id="33163"/>
      <w:r>
        <w:rPr>
          <w:rFonts w:hint="cs"/>
          <w:rtl/>
          <w:lang w:eastAsia="he-IL"/>
        </w:rPr>
        <w:t xml:space="preserve"> היא שלטון החוק, היא הגנה על זכויות המיעוט, היא איזונים </w:t>
      </w:r>
      <w:bookmarkStart w:id="33164" w:name="_ETM_Q57_576000"/>
      <w:bookmarkEnd w:id="33164"/>
      <w:r>
        <w:rPr>
          <w:rFonts w:hint="cs"/>
          <w:rtl/>
          <w:lang w:eastAsia="he-IL"/>
        </w:rPr>
        <w:t>ובלמים, היא מערכת שבה לרוב יש גם גבולות. ולרוב, כשאין גבול</w:t>
      </w:r>
      <w:bookmarkStart w:id="33165" w:name="_ETM_Q57_583000"/>
      <w:bookmarkEnd w:id="33165"/>
      <w:r>
        <w:rPr>
          <w:rFonts w:hint="cs"/>
          <w:rtl/>
          <w:lang w:eastAsia="he-IL"/>
        </w:rPr>
        <w:t xml:space="preserve">, כשאין שומרי סף, כשאין בית משפט עצמאי, זו </w:t>
      </w:r>
      <w:bookmarkStart w:id="33166" w:name="_ETM_Q57_587000"/>
      <w:bookmarkEnd w:id="33166"/>
      <w:r>
        <w:rPr>
          <w:rFonts w:hint="cs"/>
          <w:rtl/>
          <w:lang w:eastAsia="he-IL"/>
        </w:rPr>
        <w:t>לא דמוקרטיה, זוהי אשליה מסוכנת.</w:t>
      </w:r>
    </w:p>
    <w:p w:rsidR="005930C5" w:rsidRDefault="005930C5" w:rsidP="0087210C">
      <w:pPr>
        <w:rPr>
          <w:rtl/>
          <w:lang w:eastAsia="he-IL"/>
        </w:rPr>
      </w:pPr>
    </w:p>
    <w:p w:rsidR="005930C5" w:rsidRDefault="005930C5" w:rsidP="00522A0D">
      <w:pPr>
        <w:rPr>
          <w:rtl/>
          <w:lang w:eastAsia="he-IL"/>
        </w:rPr>
      </w:pPr>
      <w:bookmarkStart w:id="33167" w:name="_ETM_Q57_591000"/>
      <w:bookmarkEnd w:id="33167"/>
      <w:r>
        <w:rPr>
          <w:rFonts w:hint="cs"/>
          <w:rtl/>
          <w:lang w:eastAsia="he-IL"/>
        </w:rPr>
        <w:t xml:space="preserve">ואם זה נשמע לכם קצת </w:t>
      </w:r>
      <w:bookmarkStart w:id="33168" w:name="_ETM_Q57_595000"/>
      <w:bookmarkEnd w:id="33168"/>
      <w:r>
        <w:rPr>
          <w:rFonts w:hint="cs"/>
          <w:rtl/>
          <w:lang w:eastAsia="he-IL"/>
        </w:rPr>
        <w:t xml:space="preserve">מוגזם, בואו נסתכל על מה שקרה במקומות אחרים: בהונגריה למשל </w:t>
      </w:r>
      <w:bookmarkStart w:id="33169" w:name="_ETM_Q57_598000"/>
      <w:bookmarkEnd w:id="33169"/>
      <w:r>
        <w:rPr>
          <w:rFonts w:hint="cs"/>
          <w:rtl/>
          <w:lang w:eastAsia="he-IL"/>
        </w:rPr>
        <w:t xml:space="preserve">הממשלה התחילה בשינויים טכניים במערכת המשפט: מינו שופטים מה שנקרא </w:t>
      </w:r>
      <w:bookmarkStart w:id="33170" w:name="_ETM_Q57_604000"/>
      <w:bookmarkEnd w:id="33170"/>
      <w:r>
        <w:rPr>
          <w:rFonts w:hint="cs"/>
          <w:rtl/>
          <w:lang w:eastAsia="he-IL"/>
        </w:rPr>
        <w:t xml:space="preserve">"מתאימים", צמצמו ביקורת שיפוטית, קידמו חקיקה פופוליסטית. בתוך כמה שנים </w:t>
      </w:r>
      <w:bookmarkStart w:id="33171" w:name="_ETM_Q57_613000"/>
      <w:bookmarkEnd w:id="33171"/>
      <w:r>
        <w:rPr>
          <w:rFonts w:hint="cs"/>
          <w:rtl/>
          <w:lang w:eastAsia="he-IL"/>
        </w:rPr>
        <w:t>אין עיתונות חופשית, אין הפגנות, אין אופוזיציה אמיתית.</w:t>
      </w:r>
      <w:bookmarkStart w:id="33172" w:name="_ETM_Q57_616000"/>
      <w:bookmarkEnd w:id="33172"/>
      <w:r>
        <w:rPr>
          <w:rFonts w:hint="cs"/>
          <w:rtl/>
          <w:lang w:eastAsia="he-IL"/>
        </w:rPr>
        <w:t xml:space="preserve"> בפולין אותו סיפור </w:t>
      </w:r>
      <w:r>
        <w:rPr>
          <w:rtl/>
          <w:lang w:eastAsia="he-IL"/>
        </w:rPr>
        <w:t>–</w:t>
      </w:r>
      <w:r>
        <w:rPr>
          <w:rFonts w:hint="cs"/>
          <w:rtl/>
          <w:lang w:eastAsia="he-IL"/>
        </w:rPr>
        <w:t xml:space="preserve"> שינוי הרכב בתי המשפט, התערבות פוליטית במינויים, שליטה בתוכן </w:t>
      </w:r>
      <w:bookmarkStart w:id="33173" w:name="_ETM_Q57_625000"/>
      <w:bookmarkEnd w:id="33173"/>
      <w:r>
        <w:rPr>
          <w:rFonts w:hint="cs"/>
          <w:rtl/>
          <w:lang w:eastAsia="he-IL"/>
        </w:rPr>
        <w:t xml:space="preserve">החינוכי. אני לא אשכח שהיה פה ביקור, עוד לפני המלחמה היה פה ביקור של פרלמנטרים מפולין שרדפו אחריי אחרי הביקור ואמרו לי: תילחמו, תילחמו, כי אצלנו זה </w:t>
      </w:r>
      <w:bookmarkStart w:id="33174" w:name="_ETM_Q57_640000"/>
      <w:bookmarkEnd w:id="33174"/>
      <w:r>
        <w:rPr>
          <w:rFonts w:hint="cs"/>
          <w:rtl/>
          <w:lang w:eastAsia="he-IL"/>
        </w:rPr>
        <w:t xml:space="preserve">כבר מאוחר מדי. אני לא תופסת את זה שהאזרחים לא </w:t>
      </w:r>
      <w:bookmarkStart w:id="33175" w:name="_ETM_Q57_645000"/>
      <w:bookmarkEnd w:id="33175"/>
      <w:r>
        <w:rPr>
          <w:rFonts w:hint="cs"/>
          <w:rtl/>
          <w:lang w:eastAsia="he-IL"/>
        </w:rPr>
        <w:t>רואים את זה. אני לא יכולה לתפוס שהמצביעים של הקואליציה</w:t>
      </w:r>
      <w:bookmarkStart w:id="33176" w:name="_ETM_Q57_650000"/>
      <w:bookmarkEnd w:id="33176"/>
      <w:r>
        <w:rPr>
          <w:rFonts w:hint="cs"/>
          <w:rtl/>
          <w:lang w:eastAsia="he-IL"/>
        </w:rPr>
        <w:t xml:space="preserve"> לא רואים מה קורה כאן. אני לא מצליחה.</w:t>
      </w:r>
    </w:p>
    <w:p w:rsidR="005930C5" w:rsidRDefault="005930C5" w:rsidP="0087210C">
      <w:pPr>
        <w:rPr>
          <w:rtl/>
          <w:lang w:eastAsia="he-IL"/>
        </w:rPr>
      </w:pPr>
    </w:p>
    <w:p w:rsidR="005930C5" w:rsidRDefault="005930C5" w:rsidP="0087210C">
      <w:pPr>
        <w:rPr>
          <w:rtl/>
        </w:rPr>
      </w:pPr>
      <w:bookmarkStart w:id="33177" w:name="_ETM_Q57_653000"/>
      <w:bookmarkEnd w:id="33177"/>
      <w:r>
        <w:rPr>
          <w:rFonts w:hint="cs"/>
          <w:rtl/>
          <w:lang w:eastAsia="he-IL"/>
        </w:rPr>
        <w:t xml:space="preserve">בטורקיה החלישו את </w:t>
      </w:r>
      <w:bookmarkStart w:id="33178" w:name="_ETM_Q57_656000"/>
      <w:bookmarkEnd w:id="33178"/>
      <w:r>
        <w:rPr>
          <w:rFonts w:hint="cs"/>
          <w:rtl/>
          <w:lang w:eastAsia="he-IL"/>
        </w:rPr>
        <w:t>בג"ץ, ריכזו סמכויות, והיום כל מי שמעז לבקר את השלטון, נרדף. כמה מהר זה יקרה גם פה? גם שם</w:t>
      </w:r>
      <w:bookmarkStart w:id="33179" w:name="_ETM_Q57_667000"/>
      <w:bookmarkEnd w:id="33179"/>
      <w:r>
        <w:rPr>
          <w:rFonts w:hint="cs"/>
          <w:rtl/>
          <w:lang w:eastAsia="he-IL"/>
        </w:rPr>
        <w:t xml:space="preserve"> זה לא קרה ביום אחד, זה קרה בדיוק כמו כאן, </w:t>
      </w:r>
      <w:bookmarkStart w:id="33180" w:name="_ETM_Q57_672000"/>
      <w:bookmarkEnd w:id="33180"/>
      <w:r>
        <w:rPr>
          <w:rFonts w:hint="cs"/>
          <w:rtl/>
          <w:lang w:eastAsia="he-IL"/>
        </w:rPr>
        <w:t xml:space="preserve">חוק אחרי חוק, תיקון אחרי תיקון, </w:t>
      </w:r>
      <w:bookmarkStart w:id="33181" w:name="_ETM_Q57_461000"/>
      <w:bookmarkStart w:id="33182" w:name="_ETM_Q57_655819"/>
      <w:bookmarkStart w:id="33183" w:name="_ETM_Q57_675879"/>
      <w:bookmarkEnd w:id="33181"/>
      <w:bookmarkEnd w:id="33182"/>
      <w:bookmarkEnd w:id="33183"/>
      <w:r>
        <w:rPr>
          <w:rtl/>
        </w:rPr>
        <w:t xml:space="preserve">שיתוק </w:t>
      </w:r>
      <w:bookmarkStart w:id="33184" w:name="_ETM_Q57_676390"/>
      <w:bookmarkEnd w:id="33184"/>
      <w:r>
        <w:rPr>
          <w:rtl/>
        </w:rPr>
        <w:t xml:space="preserve">מערכת </w:t>
      </w:r>
      <w:bookmarkStart w:id="33185" w:name="_ETM_Q57_677110"/>
      <w:bookmarkEnd w:id="33185"/>
      <w:r>
        <w:rPr>
          <w:rtl/>
        </w:rPr>
        <w:t xml:space="preserve">אחרי </w:t>
      </w:r>
      <w:bookmarkStart w:id="33186" w:name="_ETM_Q57_677349"/>
      <w:bookmarkEnd w:id="33186"/>
      <w:r>
        <w:rPr>
          <w:rtl/>
        </w:rPr>
        <w:t>מערכת</w:t>
      </w:r>
      <w:r>
        <w:rPr>
          <w:rFonts w:hint="cs"/>
          <w:rtl/>
        </w:rPr>
        <w:t>,</w:t>
      </w:r>
      <w:r>
        <w:rPr>
          <w:rtl/>
        </w:rPr>
        <w:t xml:space="preserve"> </w:t>
      </w:r>
      <w:bookmarkStart w:id="33187" w:name="_ETM_Q57_678340"/>
      <w:bookmarkEnd w:id="33187"/>
      <w:r>
        <w:rPr>
          <w:rFonts w:hint="cs"/>
          <w:rtl/>
        </w:rPr>
        <w:t>ו</w:t>
      </w:r>
      <w:r>
        <w:rPr>
          <w:rtl/>
        </w:rPr>
        <w:t xml:space="preserve">עד </w:t>
      </w:r>
      <w:bookmarkStart w:id="33188" w:name="_ETM_Q57_678519"/>
      <w:bookmarkEnd w:id="33188"/>
      <w:r>
        <w:rPr>
          <w:rtl/>
        </w:rPr>
        <w:t xml:space="preserve">שהציבור </w:t>
      </w:r>
      <w:bookmarkStart w:id="33189" w:name="_ETM_Q57_679060"/>
      <w:bookmarkEnd w:id="33189"/>
      <w:r>
        <w:rPr>
          <w:rtl/>
        </w:rPr>
        <w:t xml:space="preserve">התעורר </w:t>
      </w:r>
      <w:bookmarkStart w:id="33190" w:name="_ETM_Q57_679989"/>
      <w:bookmarkEnd w:id="33190"/>
      <w:r>
        <w:rPr>
          <w:rtl/>
        </w:rPr>
        <w:t xml:space="preserve">זה </w:t>
      </w:r>
      <w:bookmarkStart w:id="33191" w:name="_ETM_Q57_680140"/>
      <w:bookmarkEnd w:id="33191"/>
      <w:r>
        <w:rPr>
          <w:rtl/>
        </w:rPr>
        <w:t xml:space="preserve">כבר </w:t>
      </w:r>
      <w:bookmarkStart w:id="33192" w:name="_ETM_Q57_680349"/>
      <w:bookmarkEnd w:id="33192"/>
      <w:r>
        <w:rPr>
          <w:rtl/>
        </w:rPr>
        <w:t xml:space="preserve">מאוחר </w:t>
      </w:r>
      <w:bookmarkStart w:id="33193" w:name="_ETM_Q57_680769"/>
      <w:bookmarkEnd w:id="33193"/>
      <w:r>
        <w:rPr>
          <w:rtl/>
        </w:rPr>
        <w:t>מדי</w:t>
      </w:r>
      <w:r>
        <w:rPr>
          <w:rFonts w:hint="cs"/>
          <w:rtl/>
        </w:rPr>
        <w:t>.</w:t>
      </w:r>
      <w:r>
        <w:rPr>
          <w:rtl/>
        </w:rPr>
        <w:t xml:space="preserve"> </w:t>
      </w:r>
      <w:bookmarkStart w:id="33194" w:name="_ETM_Q57_681530"/>
      <w:bookmarkEnd w:id="33194"/>
      <w:r>
        <w:rPr>
          <w:rtl/>
        </w:rPr>
        <w:t xml:space="preserve">והציבור </w:t>
      </w:r>
      <w:bookmarkStart w:id="33195" w:name="_ETM_Q57_682550"/>
      <w:bookmarkEnd w:id="33195"/>
      <w:r>
        <w:rPr>
          <w:rtl/>
        </w:rPr>
        <w:t xml:space="preserve">הוא </w:t>
      </w:r>
      <w:bookmarkStart w:id="33196" w:name="_ETM_Q57_682670"/>
      <w:bookmarkEnd w:id="33196"/>
      <w:r>
        <w:rPr>
          <w:rtl/>
        </w:rPr>
        <w:t xml:space="preserve">לא </w:t>
      </w:r>
      <w:bookmarkStart w:id="33197" w:name="_ETM_Q57_682849"/>
      <w:bookmarkEnd w:id="33197"/>
      <w:r>
        <w:rPr>
          <w:rtl/>
        </w:rPr>
        <w:t xml:space="preserve">רק </w:t>
      </w:r>
      <w:bookmarkStart w:id="33198" w:name="_ETM_Q57_683030"/>
      <w:bookmarkEnd w:id="33198"/>
      <w:r>
        <w:rPr>
          <w:rtl/>
        </w:rPr>
        <w:t xml:space="preserve">הצד </w:t>
      </w:r>
      <w:bookmarkStart w:id="33199" w:name="_ETM_Q57_683330"/>
      <w:bookmarkEnd w:id="33199"/>
      <w:r>
        <w:rPr>
          <w:rtl/>
        </w:rPr>
        <w:t>הזה</w:t>
      </w:r>
      <w:r>
        <w:rPr>
          <w:rFonts w:hint="cs"/>
          <w:rtl/>
        </w:rPr>
        <w:t>.</w:t>
      </w:r>
      <w:r>
        <w:rPr>
          <w:rtl/>
        </w:rPr>
        <w:t xml:space="preserve"> </w:t>
      </w:r>
      <w:bookmarkStart w:id="33200" w:name="_ETM_Q57_684050"/>
      <w:bookmarkEnd w:id="33200"/>
      <w:r>
        <w:rPr>
          <w:rtl/>
        </w:rPr>
        <w:t>הציבור</w:t>
      </w:r>
      <w:r>
        <w:rPr>
          <w:rFonts w:hint="cs"/>
          <w:rtl/>
        </w:rPr>
        <w:t>,</w:t>
      </w:r>
      <w:r>
        <w:rPr>
          <w:rtl/>
        </w:rPr>
        <w:t xml:space="preserve"> </w:t>
      </w:r>
      <w:bookmarkStart w:id="33201" w:name="_ETM_Q57_684980"/>
      <w:bookmarkEnd w:id="33201"/>
      <w:r>
        <w:rPr>
          <w:rtl/>
        </w:rPr>
        <w:t xml:space="preserve">כשיש </w:t>
      </w:r>
      <w:bookmarkStart w:id="33202" w:name="_ETM_Q57_685489"/>
      <w:bookmarkEnd w:id="33202"/>
      <w:r>
        <w:rPr>
          <w:rtl/>
        </w:rPr>
        <w:t>פגיעה</w:t>
      </w:r>
      <w:r>
        <w:rPr>
          <w:rFonts w:hint="cs"/>
          <w:rtl/>
        </w:rPr>
        <w:t>,</w:t>
      </w:r>
      <w:r>
        <w:rPr>
          <w:rtl/>
        </w:rPr>
        <w:t xml:space="preserve"> </w:t>
      </w:r>
      <w:bookmarkStart w:id="33203" w:name="_ETM_Q57_686510"/>
      <w:bookmarkEnd w:id="33203"/>
      <w:r>
        <w:rPr>
          <w:rtl/>
        </w:rPr>
        <w:t xml:space="preserve">הפגיעה </w:t>
      </w:r>
      <w:bookmarkStart w:id="33204" w:name="_ETM_Q57_687049"/>
      <w:bookmarkEnd w:id="33204"/>
      <w:r>
        <w:rPr>
          <w:rtl/>
        </w:rPr>
        <w:t xml:space="preserve">היא </w:t>
      </w:r>
      <w:bookmarkStart w:id="33205" w:name="_ETM_Q57_687170"/>
      <w:bookmarkEnd w:id="33205"/>
      <w:r>
        <w:rPr>
          <w:rtl/>
        </w:rPr>
        <w:t xml:space="preserve">לא </w:t>
      </w:r>
      <w:bookmarkStart w:id="33206" w:name="_ETM_Q57_687349"/>
      <w:bookmarkEnd w:id="33206"/>
      <w:r>
        <w:rPr>
          <w:rtl/>
        </w:rPr>
        <w:t xml:space="preserve">רק </w:t>
      </w:r>
      <w:bookmarkStart w:id="33207" w:name="_ETM_Q57_687530"/>
      <w:bookmarkEnd w:id="33207"/>
      <w:r>
        <w:rPr>
          <w:rtl/>
        </w:rPr>
        <w:t>ב</w:t>
      </w:r>
      <w:r>
        <w:rPr>
          <w:rFonts w:hint="cs"/>
          <w:rtl/>
        </w:rPr>
        <w:t>"ס</w:t>
      </w:r>
      <w:r>
        <w:rPr>
          <w:rtl/>
        </w:rPr>
        <w:t>מאל</w:t>
      </w:r>
      <w:r>
        <w:rPr>
          <w:rFonts w:hint="cs"/>
          <w:rtl/>
        </w:rPr>
        <w:t>",</w:t>
      </w:r>
      <w:r>
        <w:rPr>
          <w:rtl/>
        </w:rPr>
        <w:t xml:space="preserve"> </w:t>
      </w:r>
      <w:bookmarkStart w:id="33208" w:name="_ETM_Q57_688159"/>
      <w:bookmarkEnd w:id="33208"/>
      <w:r>
        <w:rPr>
          <w:rtl/>
        </w:rPr>
        <w:t xml:space="preserve">כמו </w:t>
      </w:r>
      <w:bookmarkStart w:id="33209" w:name="_ETM_Q57_688340"/>
      <w:bookmarkEnd w:id="33209"/>
      <w:r>
        <w:rPr>
          <w:rtl/>
        </w:rPr>
        <w:t xml:space="preserve">שאתם </w:t>
      </w:r>
      <w:bookmarkStart w:id="33210" w:name="_ETM_Q57_688549"/>
      <w:bookmarkEnd w:id="33210"/>
      <w:r>
        <w:rPr>
          <w:rtl/>
        </w:rPr>
        <w:t xml:space="preserve">קוראים </w:t>
      </w:r>
      <w:bookmarkStart w:id="33211" w:name="_ETM_Q57_688849"/>
      <w:bookmarkEnd w:id="33211"/>
      <w:r>
        <w:rPr>
          <w:rtl/>
        </w:rPr>
        <w:t>לו</w:t>
      </w:r>
      <w:r>
        <w:rPr>
          <w:rFonts w:hint="cs"/>
          <w:rtl/>
        </w:rPr>
        <w:t>, או</w:t>
      </w:r>
      <w:r>
        <w:rPr>
          <w:rtl/>
        </w:rPr>
        <w:t xml:space="preserve"> </w:t>
      </w:r>
      <w:bookmarkStart w:id="33212" w:name="_ETM_Q57_689030"/>
      <w:bookmarkEnd w:id="33212"/>
      <w:r>
        <w:rPr>
          <w:rtl/>
        </w:rPr>
        <w:t>במרכז</w:t>
      </w:r>
      <w:r>
        <w:rPr>
          <w:rFonts w:hint="cs"/>
          <w:rtl/>
        </w:rPr>
        <w:t>;</w:t>
      </w:r>
      <w:r>
        <w:rPr>
          <w:rtl/>
        </w:rPr>
        <w:t xml:space="preserve"> </w:t>
      </w:r>
      <w:bookmarkStart w:id="33213" w:name="_ETM_Q57_690049"/>
      <w:bookmarkStart w:id="33214" w:name="_ETM_Q57_690529"/>
      <w:bookmarkEnd w:id="33213"/>
      <w:bookmarkEnd w:id="33214"/>
      <w:r>
        <w:rPr>
          <w:rtl/>
        </w:rPr>
        <w:t xml:space="preserve">הפגיעה </w:t>
      </w:r>
      <w:bookmarkStart w:id="33215" w:name="_ETM_Q57_691459"/>
      <w:bookmarkEnd w:id="33215"/>
      <w:r>
        <w:rPr>
          <w:rtl/>
        </w:rPr>
        <w:t xml:space="preserve">תהיה </w:t>
      </w:r>
      <w:bookmarkStart w:id="33216" w:name="_ETM_Q57_692059"/>
      <w:bookmarkEnd w:id="33216"/>
      <w:r>
        <w:rPr>
          <w:rtl/>
        </w:rPr>
        <w:t xml:space="preserve">בכל </w:t>
      </w:r>
      <w:bookmarkStart w:id="33217" w:name="_ETM_Q57_692689"/>
      <w:bookmarkEnd w:id="33217"/>
      <w:r>
        <w:rPr>
          <w:rtl/>
        </w:rPr>
        <w:t xml:space="preserve">אזרחי </w:t>
      </w:r>
      <w:bookmarkStart w:id="33218" w:name="_ETM_Q57_693319"/>
      <w:bookmarkEnd w:id="33218"/>
      <w:r>
        <w:rPr>
          <w:rtl/>
        </w:rPr>
        <w:t xml:space="preserve">מדינת </w:t>
      </w:r>
      <w:bookmarkStart w:id="33219" w:name="_ETM_Q57_693980"/>
      <w:bookmarkEnd w:id="33219"/>
      <w:r>
        <w:rPr>
          <w:rtl/>
        </w:rPr>
        <w:t>ישראל</w:t>
      </w:r>
      <w:r>
        <w:rPr>
          <w:rFonts w:hint="cs"/>
          <w:rtl/>
        </w:rPr>
        <w:t>,</w:t>
      </w:r>
      <w:r>
        <w:rPr>
          <w:rtl/>
        </w:rPr>
        <w:t xml:space="preserve"> </w:t>
      </w:r>
      <w:bookmarkStart w:id="33220" w:name="_ETM_Q57_694879"/>
      <w:bookmarkEnd w:id="33220"/>
      <w:r>
        <w:rPr>
          <w:rtl/>
        </w:rPr>
        <w:t xml:space="preserve">לא </w:t>
      </w:r>
      <w:bookmarkStart w:id="33221" w:name="_ETM_Q57_695209"/>
      <w:bookmarkEnd w:id="33221"/>
      <w:r>
        <w:rPr>
          <w:rtl/>
        </w:rPr>
        <w:t xml:space="preserve">משנה </w:t>
      </w:r>
      <w:bookmarkStart w:id="33222" w:name="_ETM_Q57_695629"/>
      <w:bookmarkEnd w:id="33222"/>
      <w:r>
        <w:rPr>
          <w:rtl/>
        </w:rPr>
        <w:t xml:space="preserve">מה </w:t>
      </w:r>
      <w:bookmarkStart w:id="33223" w:name="_ETM_Q57_695779"/>
      <w:bookmarkEnd w:id="33223"/>
      <w:r>
        <w:rPr>
          <w:rtl/>
        </w:rPr>
        <w:t>הצבעתם</w:t>
      </w:r>
      <w:r>
        <w:rPr>
          <w:rFonts w:hint="cs"/>
          <w:rtl/>
        </w:rPr>
        <w:t>.</w:t>
      </w:r>
      <w:bookmarkStart w:id="33224" w:name="_ETM_Q57_697000"/>
      <w:bookmarkStart w:id="33225" w:name="_ETM_Q57_695000"/>
      <w:bookmarkStart w:id="33226" w:name="_ETM_Q57_697450"/>
      <w:bookmarkEnd w:id="33224"/>
      <w:bookmarkEnd w:id="33225"/>
      <w:bookmarkEnd w:id="33226"/>
      <w:r>
        <w:rPr>
          <w:rFonts w:hint="cs"/>
          <w:rtl/>
        </w:rPr>
        <w:t xml:space="preserve"> </w:t>
      </w:r>
      <w:r>
        <w:rPr>
          <w:rtl/>
        </w:rPr>
        <w:t xml:space="preserve">עובדות </w:t>
      </w:r>
      <w:bookmarkStart w:id="33227" w:name="_ETM_Q57_697870"/>
      <w:bookmarkEnd w:id="33227"/>
      <w:r>
        <w:rPr>
          <w:rtl/>
        </w:rPr>
        <w:t xml:space="preserve">סוציאליות </w:t>
      </w:r>
      <w:bookmarkStart w:id="33228" w:name="_ETM_Q57_698559"/>
      <w:bookmarkEnd w:id="33228"/>
      <w:r>
        <w:rPr>
          <w:rtl/>
        </w:rPr>
        <w:t xml:space="preserve">ירצו </w:t>
      </w:r>
      <w:bookmarkStart w:id="33229" w:name="_ETM_Q57_698830"/>
      <w:bookmarkEnd w:id="33229"/>
      <w:r>
        <w:rPr>
          <w:rtl/>
        </w:rPr>
        <w:t xml:space="preserve">מחר </w:t>
      </w:r>
      <w:bookmarkStart w:id="33230" w:name="_ETM_Q57_699129"/>
      <w:bookmarkEnd w:id="33230"/>
      <w:r>
        <w:rPr>
          <w:rtl/>
        </w:rPr>
        <w:t xml:space="preserve">להפגין </w:t>
      </w:r>
      <w:bookmarkStart w:id="33231" w:name="_ETM_Q57_700200"/>
      <w:bookmarkEnd w:id="33231"/>
      <w:r>
        <w:rPr>
          <w:rFonts w:hint="cs"/>
          <w:rtl/>
        </w:rPr>
        <w:t xml:space="preserve">– </w:t>
      </w:r>
      <w:r>
        <w:rPr>
          <w:rtl/>
        </w:rPr>
        <w:t xml:space="preserve">היכולת </w:t>
      </w:r>
      <w:bookmarkStart w:id="33232" w:name="_ETM_Q57_700769"/>
      <w:bookmarkEnd w:id="33232"/>
      <w:r>
        <w:rPr>
          <w:rtl/>
        </w:rPr>
        <w:t>שלה</w:t>
      </w:r>
      <w:r>
        <w:rPr>
          <w:rFonts w:hint="cs"/>
          <w:rtl/>
        </w:rPr>
        <w:t>ן</w:t>
      </w:r>
      <w:r>
        <w:rPr>
          <w:rtl/>
        </w:rPr>
        <w:t xml:space="preserve"> </w:t>
      </w:r>
      <w:bookmarkStart w:id="33233" w:name="_ETM_Q57_701010"/>
      <w:bookmarkEnd w:id="33233"/>
      <w:r>
        <w:rPr>
          <w:rtl/>
        </w:rPr>
        <w:t xml:space="preserve">להפגין </w:t>
      </w:r>
      <w:bookmarkStart w:id="33234" w:name="_ETM_Q57_701459"/>
      <w:bookmarkEnd w:id="33234"/>
      <w:r>
        <w:rPr>
          <w:rtl/>
        </w:rPr>
        <w:t xml:space="preserve">הולכת </w:t>
      </w:r>
      <w:bookmarkStart w:id="33235" w:name="_ETM_Q57_701790"/>
      <w:bookmarkEnd w:id="33235"/>
      <w:r>
        <w:rPr>
          <w:rtl/>
        </w:rPr>
        <w:t>להיפגע</w:t>
      </w:r>
      <w:r>
        <w:rPr>
          <w:rFonts w:hint="cs"/>
          <w:rtl/>
        </w:rPr>
        <w:t>.</w:t>
      </w:r>
      <w:r>
        <w:rPr>
          <w:rtl/>
        </w:rPr>
        <w:t xml:space="preserve"> </w:t>
      </w:r>
      <w:bookmarkStart w:id="33236" w:name="_ETM_Q57_703400"/>
      <w:bookmarkEnd w:id="33236"/>
      <w:r>
        <w:rPr>
          <w:rtl/>
        </w:rPr>
        <w:t xml:space="preserve">כל </w:t>
      </w:r>
      <w:bookmarkStart w:id="33237" w:name="_ETM_Q57_703730"/>
      <w:bookmarkEnd w:id="33237"/>
      <w:r>
        <w:rPr>
          <w:rtl/>
        </w:rPr>
        <w:t xml:space="preserve">מי </w:t>
      </w:r>
      <w:bookmarkStart w:id="33238" w:name="_ETM_Q57_703879"/>
      <w:bookmarkEnd w:id="33238"/>
      <w:r>
        <w:rPr>
          <w:rtl/>
        </w:rPr>
        <w:t xml:space="preserve">שירצה </w:t>
      </w:r>
      <w:bookmarkStart w:id="33239" w:name="_ETM_Q57_704360"/>
      <w:bookmarkEnd w:id="33239"/>
      <w:r>
        <w:rPr>
          <w:rtl/>
        </w:rPr>
        <w:t>לצאת</w:t>
      </w:r>
      <w:r>
        <w:rPr>
          <w:rFonts w:hint="cs"/>
          <w:rtl/>
        </w:rPr>
        <w:t>.</w:t>
      </w:r>
      <w:r>
        <w:rPr>
          <w:rtl/>
        </w:rPr>
        <w:t xml:space="preserve"> </w:t>
      </w:r>
      <w:bookmarkStart w:id="33240" w:name="_ETM_Q57_704929"/>
      <w:bookmarkEnd w:id="33240"/>
      <w:r>
        <w:rPr>
          <w:rtl/>
        </w:rPr>
        <w:t xml:space="preserve">מילואימניקים </w:t>
      </w:r>
      <w:bookmarkStart w:id="33241" w:name="_ETM_Q57_705709"/>
      <w:bookmarkEnd w:id="33241"/>
      <w:r>
        <w:rPr>
          <w:rtl/>
        </w:rPr>
        <w:t xml:space="preserve">ירצו </w:t>
      </w:r>
      <w:bookmarkStart w:id="33242" w:name="_ETM_Q57_706010"/>
      <w:bookmarkEnd w:id="33242"/>
      <w:r>
        <w:rPr>
          <w:rtl/>
        </w:rPr>
        <w:t xml:space="preserve">להפגין </w:t>
      </w:r>
      <w:bookmarkStart w:id="33243" w:name="_ETM_Q57_706610"/>
      <w:bookmarkStart w:id="33244" w:name="_ETM_Q57_706849"/>
      <w:bookmarkEnd w:id="33243"/>
      <w:bookmarkEnd w:id="33244"/>
      <w:r>
        <w:rPr>
          <w:rtl/>
        </w:rPr>
        <w:t xml:space="preserve">כי </w:t>
      </w:r>
      <w:bookmarkStart w:id="33245" w:name="_ETM_Q57_707059"/>
      <w:bookmarkEnd w:id="33245"/>
      <w:r>
        <w:rPr>
          <w:rtl/>
        </w:rPr>
        <w:t xml:space="preserve">נשבר </w:t>
      </w:r>
      <w:bookmarkStart w:id="33246" w:name="_ETM_Q57_707599"/>
      <w:bookmarkEnd w:id="33246"/>
      <w:r>
        <w:rPr>
          <w:rtl/>
        </w:rPr>
        <w:t xml:space="preserve">להם </w:t>
      </w:r>
      <w:bookmarkStart w:id="33247" w:name="_ETM_Q57_707780"/>
      <w:bookmarkEnd w:id="33247"/>
      <w:r>
        <w:rPr>
          <w:rtl/>
        </w:rPr>
        <w:t>מה</w:t>
      </w:r>
      <w:r>
        <w:rPr>
          <w:rFonts w:hint="cs"/>
          <w:rtl/>
        </w:rPr>
        <w:t>-</w:t>
      </w:r>
      <w:bookmarkStart w:id="33248" w:name="_ETM_Q57_707900"/>
      <w:bookmarkEnd w:id="33248"/>
      <w:r>
        <w:rPr>
          <w:rtl/>
        </w:rPr>
        <w:t xml:space="preserve">300 </w:t>
      </w:r>
      <w:bookmarkStart w:id="33249" w:name="_ETM_Q57_708319"/>
      <w:bookmarkEnd w:id="33249"/>
      <w:r>
        <w:rPr>
          <w:rtl/>
        </w:rPr>
        <w:t xml:space="preserve">יום </w:t>
      </w:r>
      <w:bookmarkStart w:id="33250" w:name="_ETM_Q57_708500"/>
      <w:bookmarkEnd w:id="33250"/>
      <w:r>
        <w:rPr>
          <w:rtl/>
        </w:rPr>
        <w:t xml:space="preserve">מילואים </w:t>
      </w:r>
      <w:bookmarkStart w:id="33251" w:name="_ETM_Q57_709979"/>
      <w:bookmarkEnd w:id="33251"/>
      <w:r>
        <w:rPr>
          <w:rFonts w:hint="cs"/>
          <w:rtl/>
        </w:rPr>
        <w:t xml:space="preserve">– </w:t>
      </w:r>
      <w:r>
        <w:rPr>
          <w:rtl/>
        </w:rPr>
        <w:t>היכול</w:t>
      </w:r>
      <w:r>
        <w:rPr>
          <w:rFonts w:hint="cs"/>
          <w:rtl/>
        </w:rPr>
        <w:t>ת</w:t>
      </w:r>
      <w:r>
        <w:rPr>
          <w:rtl/>
        </w:rPr>
        <w:t xml:space="preserve"> </w:t>
      </w:r>
      <w:bookmarkStart w:id="33252" w:name="_ETM_Q57_710459"/>
      <w:bookmarkStart w:id="33253" w:name="_ETM_Q57_710609"/>
      <w:bookmarkEnd w:id="33252"/>
      <w:bookmarkEnd w:id="33253"/>
      <w:r>
        <w:rPr>
          <w:rtl/>
        </w:rPr>
        <w:t>ש</w:t>
      </w:r>
      <w:r>
        <w:rPr>
          <w:rFonts w:hint="cs"/>
          <w:rtl/>
        </w:rPr>
        <w:t>ל</w:t>
      </w:r>
      <w:r>
        <w:rPr>
          <w:rtl/>
        </w:rPr>
        <w:t xml:space="preserve">הם </w:t>
      </w:r>
      <w:bookmarkStart w:id="33254" w:name="_ETM_Q57_710849"/>
      <w:bookmarkEnd w:id="33254"/>
      <w:r>
        <w:rPr>
          <w:rtl/>
        </w:rPr>
        <w:t xml:space="preserve">להפגין </w:t>
      </w:r>
      <w:bookmarkStart w:id="33255" w:name="_ETM_Q57_711510"/>
      <w:bookmarkEnd w:id="33255"/>
      <w:r>
        <w:rPr>
          <w:rtl/>
        </w:rPr>
        <w:t>תיפגע</w:t>
      </w:r>
      <w:r>
        <w:rPr>
          <w:rFonts w:hint="cs"/>
          <w:rtl/>
        </w:rPr>
        <w:t>.</w:t>
      </w:r>
      <w:r>
        <w:rPr>
          <w:rtl/>
        </w:rPr>
        <w:t xml:space="preserve"> </w:t>
      </w:r>
      <w:bookmarkStart w:id="33256" w:name="_ETM_Q57_712610"/>
      <w:bookmarkEnd w:id="33256"/>
      <w:r>
        <w:rPr>
          <w:rtl/>
        </w:rPr>
        <w:t xml:space="preserve">זה </w:t>
      </w:r>
      <w:bookmarkStart w:id="33257" w:name="_ETM_Q57_712790"/>
      <w:bookmarkEnd w:id="33257"/>
      <w:r>
        <w:rPr>
          <w:rtl/>
        </w:rPr>
        <w:t xml:space="preserve">הולך </w:t>
      </w:r>
      <w:bookmarkStart w:id="33258" w:name="_ETM_Q57_713000"/>
      <w:bookmarkEnd w:id="33258"/>
      <w:r>
        <w:rPr>
          <w:rtl/>
        </w:rPr>
        <w:t xml:space="preserve">לפגוע </w:t>
      </w:r>
      <w:bookmarkStart w:id="33259" w:name="_ETM_Q57_714019"/>
      <w:bookmarkEnd w:id="33259"/>
      <w:r>
        <w:rPr>
          <w:rtl/>
        </w:rPr>
        <w:t xml:space="preserve">בכל </w:t>
      </w:r>
      <w:bookmarkStart w:id="33260" w:name="_ETM_Q57_715290"/>
      <w:bookmarkEnd w:id="33260"/>
      <w:r>
        <w:rPr>
          <w:rtl/>
        </w:rPr>
        <w:t xml:space="preserve">האזרחים </w:t>
      </w:r>
      <w:bookmarkStart w:id="33261" w:name="_ETM_Q57_716159"/>
      <w:bookmarkEnd w:id="33261"/>
      <w:r>
        <w:rPr>
          <w:rtl/>
        </w:rPr>
        <w:t xml:space="preserve">בלי </w:t>
      </w:r>
      <w:bookmarkStart w:id="33262" w:name="_ETM_Q57_716459"/>
      <w:bookmarkEnd w:id="33262"/>
      <w:r>
        <w:rPr>
          <w:rtl/>
        </w:rPr>
        <w:t xml:space="preserve">יוצא </w:t>
      </w:r>
      <w:bookmarkStart w:id="33263" w:name="_ETM_Q57_716730"/>
      <w:bookmarkEnd w:id="33263"/>
      <w:r>
        <w:rPr>
          <w:rtl/>
        </w:rPr>
        <w:t xml:space="preserve">מן </w:t>
      </w:r>
      <w:bookmarkStart w:id="33264" w:name="_ETM_Q57_716909"/>
      <w:bookmarkEnd w:id="33264"/>
      <w:r>
        <w:rPr>
          <w:rtl/>
        </w:rPr>
        <w:t>הכלל</w:t>
      </w:r>
      <w:r>
        <w:rPr>
          <w:rFonts w:hint="cs"/>
          <w:rtl/>
        </w:rPr>
        <w:t>.</w:t>
      </w:r>
    </w:p>
    <w:p w:rsidR="005930C5" w:rsidRDefault="005930C5" w:rsidP="0087210C">
      <w:pPr>
        <w:rPr>
          <w:rtl/>
        </w:rPr>
      </w:pPr>
    </w:p>
    <w:p w:rsidR="005930C5" w:rsidRDefault="005930C5" w:rsidP="0087210C">
      <w:pPr>
        <w:rPr>
          <w:rtl/>
        </w:rPr>
      </w:pPr>
      <w:bookmarkStart w:id="33265" w:name="_ETM_Q57_716000"/>
      <w:bookmarkStart w:id="33266" w:name="_ETM_Q57_719099"/>
      <w:bookmarkEnd w:id="33265"/>
      <w:bookmarkEnd w:id="33266"/>
      <w:r>
        <w:rPr>
          <w:rtl/>
        </w:rPr>
        <w:t xml:space="preserve">אני </w:t>
      </w:r>
      <w:bookmarkStart w:id="33267" w:name="_ETM_Q57_719339"/>
      <w:bookmarkEnd w:id="33267"/>
      <w:r>
        <w:rPr>
          <w:rtl/>
        </w:rPr>
        <w:t xml:space="preserve">יודעת </w:t>
      </w:r>
      <w:bookmarkStart w:id="33268" w:name="_ETM_Q57_719669"/>
      <w:bookmarkEnd w:id="33268"/>
      <w:r>
        <w:rPr>
          <w:rtl/>
        </w:rPr>
        <w:t xml:space="preserve">שיש </w:t>
      </w:r>
      <w:bookmarkStart w:id="33269" w:name="_ETM_Q57_719879"/>
      <w:bookmarkEnd w:id="33269"/>
      <w:r>
        <w:rPr>
          <w:rtl/>
        </w:rPr>
        <w:t xml:space="preserve">מי </w:t>
      </w:r>
      <w:bookmarkStart w:id="33270" w:name="_ETM_Q57_719999"/>
      <w:bookmarkEnd w:id="33270"/>
      <w:r>
        <w:rPr>
          <w:rtl/>
        </w:rPr>
        <w:t xml:space="preserve">שצופה </w:t>
      </w:r>
      <w:bookmarkStart w:id="33271" w:name="_ETM_Q57_720510"/>
      <w:bookmarkEnd w:id="33271"/>
      <w:r>
        <w:rPr>
          <w:rtl/>
        </w:rPr>
        <w:t xml:space="preserve">בנו </w:t>
      </w:r>
      <w:bookmarkStart w:id="33272" w:name="_ETM_Q57_720809"/>
      <w:bookmarkEnd w:id="33272"/>
      <w:r>
        <w:rPr>
          <w:rtl/>
        </w:rPr>
        <w:t xml:space="preserve">עכשיו </w:t>
      </w:r>
      <w:bookmarkStart w:id="33273" w:name="_ETM_Q57_721290"/>
      <w:bookmarkEnd w:id="33273"/>
      <w:r>
        <w:rPr>
          <w:rtl/>
        </w:rPr>
        <w:t xml:space="preserve">ואומר </w:t>
      </w:r>
      <w:bookmarkStart w:id="33274" w:name="_ETM_Q57_721589"/>
      <w:bookmarkEnd w:id="33274"/>
      <w:r>
        <w:rPr>
          <w:rtl/>
        </w:rPr>
        <w:t>לעצמו</w:t>
      </w:r>
      <w:r>
        <w:rPr>
          <w:rFonts w:hint="cs"/>
          <w:rtl/>
        </w:rPr>
        <w:t>:</w:t>
      </w:r>
      <w:r>
        <w:rPr>
          <w:rtl/>
        </w:rPr>
        <w:t xml:space="preserve"> </w:t>
      </w:r>
      <w:bookmarkStart w:id="33275" w:name="_ETM_Q57_722429"/>
      <w:bookmarkEnd w:id="33275"/>
      <w:r>
        <w:rPr>
          <w:rtl/>
        </w:rPr>
        <w:t xml:space="preserve">זה </w:t>
      </w:r>
      <w:bookmarkStart w:id="33276" w:name="_ETM_Q57_722639"/>
      <w:bookmarkEnd w:id="33276"/>
      <w:r>
        <w:rPr>
          <w:rtl/>
        </w:rPr>
        <w:t xml:space="preserve">לא </w:t>
      </w:r>
      <w:bookmarkStart w:id="33277" w:name="_ETM_Q57_722760"/>
      <w:bookmarkEnd w:id="33277"/>
      <w:r>
        <w:rPr>
          <w:rtl/>
        </w:rPr>
        <w:t xml:space="preserve">נוגע </w:t>
      </w:r>
      <w:bookmarkStart w:id="33278" w:name="_ETM_Q57_723089"/>
      <w:bookmarkEnd w:id="33278"/>
      <w:r>
        <w:rPr>
          <w:rtl/>
        </w:rPr>
        <w:t>אלי</w:t>
      </w:r>
      <w:r>
        <w:rPr>
          <w:rFonts w:hint="cs"/>
          <w:rtl/>
        </w:rPr>
        <w:t>י,</w:t>
      </w:r>
      <w:r>
        <w:rPr>
          <w:rtl/>
        </w:rPr>
        <w:t xml:space="preserve"> </w:t>
      </w:r>
      <w:bookmarkStart w:id="33279" w:name="_ETM_Q57_723449"/>
      <w:bookmarkEnd w:id="33279"/>
      <w:r>
        <w:rPr>
          <w:rtl/>
        </w:rPr>
        <w:t xml:space="preserve">אני </w:t>
      </w:r>
      <w:bookmarkStart w:id="33280" w:name="_ETM_Q57_723749"/>
      <w:bookmarkEnd w:id="33280"/>
      <w:r>
        <w:rPr>
          <w:rtl/>
        </w:rPr>
        <w:t xml:space="preserve">לא </w:t>
      </w:r>
      <w:bookmarkStart w:id="33281" w:name="_ETM_Q57_723870"/>
      <w:bookmarkEnd w:id="33281"/>
      <w:r>
        <w:rPr>
          <w:rtl/>
        </w:rPr>
        <w:t xml:space="preserve">הולך </w:t>
      </w:r>
      <w:bookmarkStart w:id="33282" w:name="_ETM_Q57_724079"/>
      <w:bookmarkEnd w:id="33282"/>
      <w:r>
        <w:rPr>
          <w:rtl/>
        </w:rPr>
        <w:t>להפגנות</w:t>
      </w:r>
      <w:r>
        <w:rPr>
          <w:rFonts w:hint="cs"/>
          <w:rtl/>
        </w:rPr>
        <w:t>,</w:t>
      </w:r>
      <w:r>
        <w:rPr>
          <w:rtl/>
        </w:rPr>
        <w:t xml:space="preserve"> </w:t>
      </w:r>
      <w:bookmarkStart w:id="33283" w:name="_ETM_Q57_725010"/>
      <w:bookmarkEnd w:id="33283"/>
      <w:r>
        <w:rPr>
          <w:rtl/>
        </w:rPr>
        <w:t xml:space="preserve">אני </w:t>
      </w:r>
      <w:bookmarkStart w:id="33284" w:name="_ETM_Q57_725279"/>
      <w:bookmarkEnd w:id="33284"/>
      <w:r>
        <w:rPr>
          <w:rtl/>
        </w:rPr>
        <w:t xml:space="preserve">לא </w:t>
      </w:r>
      <w:bookmarkStart w:id="33285" w:name="_ETM_Q57_725549"/>
      <w:bookmarkEnd w:id="33285"/>
      <w:r>
        <w:rPr>
          <w:rtl/>
        </w:rPr>
        <w:t xml:space="preserve">מתעסק </w:t>
      </w:r>
      <w:bookmarkStart w:id="33286" w:name="_ETM_Q57_726059"/>
      <w:bookmarkEnd w:id="33286"/>
      <w:r>
        <w:rPr>
          <w:rtl/>
        </w:rPr>
        <w:t>בפוליטיקה</w:t>
      </w:r>
      <w:r>
        <w:rPr>
          <w:rFonts w:hint="cs"/>
          <w:rtl/>
        </w:rPr>
        <w:t>,</w:t>
      </w:r>
      <w:r>
        <w:rPr>
          <w:rtl/>
        </w:rPr>
        <w:t xml:space="preserve"> </w:t>
      </w:r>
      <w:bookmarkStart w:id="33287" w:name="_ETM_Q57_727169"/>
      <w:bookmarkEnd w:id="33287"/>
      <w:r>
        <w:rPr>
          <w:rtl/>
        </w:rPr>
        <w:t xml:space="preserve">לא </w:t>
      </w:r>
      <w:bookmarkStart w:id="33288" w:name="_ETM_Q57_727469"/>
      <w:bookmarkEnd w:id="33288"/>
      <w:r>
        <w:rPr>
          <w:rtl/>
        </w:rPr>
        <w:t xml:space="preserve">מעניין </w:t>
      </w:r>
      <w:bookmarkStart w:id="33289" w:name="_ETM_Q57_727859"/>
      <w:bookmarkEnd w:id="33289"/>
      <w:r>
        <w:rPr>
          <w:rtl/>
        </w:rPr>
        <w:t xml:space="preserve">אותי </w:t>
      </w:r>
      <w:bookmarkStart w:id="33290" w:name="_ETM_Q57_728069"/>
      <w:bookmarkEnd w:id="33290"/>
      <w:r>
        <w:rPr>
          <w:rtl/>
        </w:rPr>
        <w:t>פוליטיקה</w:t>
      </w:r>
      <w:r>
        <w:rPr>
          <w:rFonts w:hint="cs"/>
          <w:rtl/>
        </w:rPr>
        <w:t>.</w:t>
      </w:r>
      <w:r>
        <w:rPr>
          <w:rtl/>
        </w:rPr>
        <w:t xml:space="preserve"> </w:t>
      </w:r>
      <w:bookmarkStart w:id="33291" w:name="_ETM_Q57_729690"/>
      <w:bookmarkEnd w:id="33291"/>
      <w:r>
        <w:rPr>
          <w:rtl/>
        </w:rPr>
        <w:t xml:space="preserve">חשוב </w:t>
      </w:r>
      <w:bookmarkStart w:id="33292" w:name="_ETM_Q57_730110"/>
      <w:bookmarkEnd w:id="33292"/>
      <w:r>
        <w:rPr>
          <w:rtl/>
        </w:rPr>
        <w:t xml:space="preserve">לי </w:t>
      </w:r>
      <w:bookmarkStart w:id="33293" w:name="_ETM_Q57_730230"/>
      <w:bookmarkEnd w:id="33293"/>
      <w:r>
        <w:rPr>
          <w:rtl/>
        </w:rPr>
        <w:t>לומר</w:t>
      </w:r>
      <w:r>
        <w:rPr>
          <w:rFonts w:hint="cs"/>
          <w:rtl/>
        </w:rPr>
        <w:t>:</w:t>
      </w:r>
      <w:r>
        <w:rPr>
          <w:rtl/>
        </w:rPr>
        <w:t xml:space="preserve"> </w:t>
      </w:r>
      <w:bookmarkStart w:id="33294" w:name="_ETM_Q57_730920"/>
      <w:bookmarkEnd w:id="33294"/>
      <w:r>
        <w:rPr>
          <w:rtl/>
        </w:rPr>
        <w:t xml:space="preserve">זה </w:t>
      </w:r>
      <w:bookmarkStart w:id="33295" w:name="_ETM_Q57_731190"/>
      <w:bookmarkEnd w:id="33295"/>
      <w:r>
        <w:rPr>
          <w:rtl/>
        </w:rPr>
        <w:t xml:space="preserve">נוגע </w:t>
      </w:r>
      <w:bookmarkStart w:id="33296" w:name="_ETM_Q57_731850"/>
      <w:bookmarkEnd w:id="33296"/>
      <w:r>
        <w:rPr>
          <w:rtl/>
        </w:rPr>
        <w:t>לכולכם</w:t>
      </w:r>
      <w:r>
        <w:rPr>
          <w:rFonts w:hint="cs"/>
          <w:rtl/>
        </w:rPr>
        <w:t>.</w:t>
      </w:r>
      <w:r>
        <w:rPr>
          <w:rtl/>
        </w:rPr>
        <w:t xml:space="preserve"> </w:t>
      </w:r>
      <w:bookmarkStart w:id="33297" w:name="_ETM_Q57_733209"/>
      <w:bookmarkEnd w:id="33297"/>
      <w:r>
        <w:rPr>
          <w:rtl/>
        </w:rPr>
        <w:t xml:space="preserve">זה </w:t>
      </w:r>
      <w:bookmarkStart w:id="33298" w:name="_ETM_Q57_733390"/>
      <w:bookmarkEnd w:id="33298"/>
      <w:r>
        <w:rPr>
          <w:rtl/>
        </w:rPr>
        <w:t xml:space="preserve">נוגע </w:t>
      </w:r>
      <w:bookmarkStart w:id="33299" w:name="_ETM_Q57_733689"/>
      <w:bookmarkEnd w:id="33299"/>
      <w:r>
        <w:rPr>
          <w:rtl/>
        </w:rPr>
        <w:t>ל</w:t>
      </w:r>
      <w:bookmarkStart w:id="33300" w:name="_ETM_Q57_733840"/>
      <w:bookmarkEnd w:id="33300"/>
      <w:r>
        <w:rPr>
          <w:rFonts w:hint="cs"/>
          <w:rtl/>
        </w:rPr>
        <w:t>ח</w:t>
      </w:r>
      <w:r>
        <w:rPr>
          <w:rtl/>
        </w:rPr>
        <w:t xml:space="preserve">ייל </w:t>
      </w:r>
      <w:bookmarkStart w:id="33301" w:name="_ETM_Q57_734049"/>
      <w:bookmarkEnd w:id="33301"/>
      <w:r>
        <w:rPr>
          <w:rtl/>
        </w:rPr>
        <w:t xml:space="preserve">הקרבי </w:t>
      </w:r>
      <w:bookmarkStart w:id="33302" w:name="_ETM_Q57_734799"/>
      <w:bookmarkEnd w:id="33302"/>
      <w:r>
        <w:rPr>
          <w:rtl/>
        </w:rPr>
        <w:t xml:space="preserve">שמחר </w:t>
      </w:r>
      <w:bookmarkStart w:id="33303" w:name="_ETM_Q57_735250"/>
      <w:bookmarkEnd w:id="33303"/>
      <w:r>
        <w:rPr>
          <w:rtl/>
        </w:rPr>
        <w:t xml:space="preserve">מישהו </w:t>
      </w:r>
      <w:bookmarkStart w:id="33304" w:name="_ETM_Q57_735459"/>
      <w:bookmarkEnd w:id="33304"/>
      <w:r>
        <w:rPr>
          <w:rtl/>
        </w:rPr>
        <w:t xml:space="preserve">ירצה </w:t>
      </w:r>
      <w:bookmarkStart w:id="33305" w:name="_ETM_Q57_735730"/>
      <w:bookmarkEnd w:id="33305"/>
      <w:r>
        <w:rPr>
          <w:rtl/>
        </w:rPr>
        <w:t xml:space="preserve">לרדוף </w:t>
      </w:r>
      <w:bookmarkStart w:id="33306" w:name="_ETM_Q57_736270"/>
      <w:bookmarkEnd w:id="33306"/>
      <w:r>
        <w:rPr>
          <w:rtl/>
        </w:rPr>
        <w:t>אותו</w:t>
      </w:r>
      <w:r>
        <w:rPr>
          <w:rFonts w:hint="cs"/>
          <w:rtl/>
        </w:rPr>
        <w:t xml:space="preserve"> </w:t>
      </w:r>
      <w:r>
        <w:rPr>
          <w:rFonts w:hint="eastAsia"/>
          <w:rtl/>
        </w:rPr>
        <w:t xml:space="preserve">– </w:t>
      </w:r>
      <w:r>
        <w:rPr>
          <w:rFonts w:hint="cs"/>
          <w:rtl/>
        </w:rPr>
        <w:t xml:space="preserve">הוא </w:t>
      </w:r>
      <w:bookmarkStart w:id="33307" w:name="_ETM_Q57_736000"/>
      <w:bookmarkEnd w:id="33307"/>
      <w:r>
        <w:rPr>
          <w:rFonts w:hint="cs"/>
          <w:rtl/>
        </w:rPr>
        <w:t>יהיה</w:t>
      </w:r>
      <w:r>
        <w:rPr>
          <w:rtl/>
        </w:rPr>
        <w:t xml:space="preserve"> </w:t>
      </w:r>
      <w:bookmarkStart w:id="33308" w:name="_ETM_Q57_736660"/>
      <w:bookmarkEnd w:id="33308"/>
      <w:r>
        <w:rPr>
          <w:rtl/>
        </w:rPr>
        <w:t xml:space="preserve">בלי </w:t>
      </w:r>
      <w:bookmarkStart w:id="33309" w:name="_ETM_Q57_736870"/>
      <w:bookmarkEnd w:id="33309"/>
      <w:r>
        <w:rPr>
          <w:rtl/>
        </w:rPr>
        <w:t xml:space="preserve">הגנה </w:t>
      </w:r>
      <w:bookmarkStart w:id="33310" w:name="_ETM_Q57_737110"/>
      <w:bookmarkEnd w:id="33310"/>
      <w:r>
        <w:rPr>
          <w:rtl/>
        </w:rPr>
        <w:t>משפטית</w:t>
      </w:r>
      <w:r>
        <w:rPr>
          <w:rFonts w:hint="cs"/>
          <w:rtl/>
        </w:rPr>
        <w:t>;</w:t>
      </w:r>
      <w:r>
        <w:rPr>
          <w:rtl/>
        </w:rPr>
        <w:t xml:space="preserve"> </w:t>
      </w:r>
      <w:bookmarkStart w:id="33311" w:name="_ETM_Q57_738290"/>
      <w:bookmarkEnd w:id="33311"/>
      <w:r>
        <w:rPr>
          <w:rtl/>
        </w:rPr>
        <w:t xml:space="preserve">זה </w:t>
      </w:r>
      <w:bookmarkStart w:id="33312" w:name="_ETM_Q57_738470"/>
      <w:bookmarkEnd w:id="33312"/>
      <w:r>
        <w:rPr>
          <w:rtl/>
        </w:rPr>
        <w:t xml:space="preserve">נוגע </w:t>
      </w:r>
      <w:bookmarkStart w:id="33313" w:name="_ETM_Q57_738830"/>
      <w:bookmarkEnd w:id="33313"/>
      <w:r>
        <w:rPr>
          <w:rtl/>
        </w:rPr>
        <w:t>ל</w:t>
      </w:r>
      <w:r>
        <w:rPr>
          <w:rFonts w:hint="cs"/>
          <w:rtl/>
        </w:rPr>
        <w:t>א</w:t>
      </w:r>
      <w:r>
        <w:rPr>
          <w:rtl/>
        </w:rPr>
        <w:t xml:space="preserve">ם </w:t>
      </w:r>
      <w:bookmarkStart w:id="33314" w:name="_ETM_Q57_739130"/>
      <w:bookmarkEnd w:id="33314"/>
      <w:r>
        <w:rPr>
          <w:rtl/>
        </w:rPr>
        <w:t xml:space="preserve">החד-הורית </w:t>
      </w:r>
      <w:bookmarkStart w:id="33315" w:name="_ETM_Q57_740059"/>
      <w:bookmarkEnd w:id="33315"/>
      <w:r>
        <w:rPr>
          <w:rtl/>
        </w:rPr>
        <w:t xml:space="preserve">שהזכויות </w:t>
      </w:r>
      <w:bookmarkStart w:id="33316" w:name="_ETM_Q57_740720"/>
      <w:bookmarkEnd w:id="33316"/>
      <w:r>
        <w:rPr>
          <w:rtl/>
        </w:rPr>
        <w:t>של</w:t>
      </w:r>
      <w:r>
        <w:rPr>
          <w:rFonts w:hint="cs"/>
          <w:rtl/>
        </w:rPr>
        <w:t>ה</w:t>
      </w:r>
      <w:r>
        <w:rPr>
          <w:rtl/>
        </w:rPr>
        <w:t xml:space="preserve"> </w:t>
      </w:r>
      <w:bookmarkStart w:id="33317" w:name="_ETM_Q57_741170"/>
      <w:bookmarkEnd w:id="33317"/>
      <w:r>
        <w:rPr>
          <w:rtl/>
        </w:rPr>
        <w:t xml:space="preserve">עלולות </w:t>
      </w:r>
      <w:bookmarkStart w:id="33318" w:name="_ETM_Q57_741620"/>
      <w:bookmarkEnd w:id="33318"/>
      <w:r>
        <w:rPr>
          <w:rtl/>
        </w:rPr>
        <w:t>להימחק</w:t>
      </w:r>
      <w:r>
        <w:rPr>
          <w:rFonts w:hint="cs"/>
          <w:rtl/>
        </w:rPr>
        <w:t>;</w:t>
      </w:r>
      <w:r>
        <w:rPr>
          <w:rtl/>
        </w:rPr>
        <w:t xml:space="preserve"> </w:t>
      </w:r>
      <w:bookmarkStart w:id="33319" w:name="_ETM_Q57_742860"/>
      <w:bookmarkEnd w:id="33319"/>
      <w:r>
        <w:rPr>
          <w:rtl/>
        </w:rPr>
        <w:t xml:space="preserve">זה </w:t>
      </w:r>
      <w:bookmarkStart w:id="33320" w:name="_ETM_Q57_743039"/>
      <w:bookmarkEnd w:id="33320"/>
      <w:r>
        <w:rPr>
          <w:rtl/>
        </w:rPr>
        <w:t xml:space="preserve">נוגע </w:t>
      </w:r>
      <w:bookmarkStart w:id="33321" w:name="_ETM_Q57_743370"/>
      <w:bookmarkEnd w:id="33321"/>
      <w:r>
        <w:rPr>
          <w:rtl/>
        </w:rPr>
        <w:t xml:space="preserve">לקשישה </w:t>
      </w:r>
      <w:bookmarkStart w:id="33322" w:name="_ETM_Q57_744330"/>
      <w:bookmarkEnd w:id="33322"/>
      <w:r>
        <w:rPr>
          <w:rtl/>
        </w:rPr>
        <w:t xml:space="preserve">שזקוקה </w:t>
      </w:r>
      <w:bookmarkStart w:id="33323" w:name="_ETM_Q57_744900"/>
      <w:bookmarkEnd w:id="33323"/>
      <w:r>
        <w:rPr>
          <w:rtl/>
        </w:rPr>
        <w:t xml:space="preserve">למערכת </w:t>
      </w:r>
      <w:bookmarkStart w:id="33324" w:name="_ETM_Q57_745349"/>
      <w:bookmarkEnd w:id="33324"/>
      <w:r>
        <w:rPr>
          <w:rtl/>
        </w:rPr>
        <w:t xml:space="preserve">בריאות </w:t>
      </w:r>
      <w:bookmarkStart w:id="33325" w:name="_ETM_Q57_745620"/>
      <w:bookmarkEnd w:id="33325"/>
      <w:r>
        <w:rPr>
          <w:rtl/>
        </w:rPr>
        <w:t>ציבורית</w:t>
      </w:r>
      <w:r>
        <w:rPr>
          <w:rFonts w:hint="cs"/>
          <w:rtl/>
        </w:rPr>
        <w:t>,</w:t>
      </w:r>
      <w:r>
        <w:rPr>
          <w:rtl/>
        </w:rPr>
        <w:t xml:space="preserve"> </w:t>
      </w:r>
      <w:bookmarkStart w:id="33326" w:name="_ETM_Q57_746520"/>
      <w:bookmarkEnd w:id="33326"/>
      <w:r>
        <w:rPr>
          <w:rtl/>
        </w:rPr>
        <w:t xml:space="preserve">שבלי </w:t>
      </w:r>
      <w:bookmarkStart w:id="33327" w:name="_ETM_Q57_746879"/>
      <w:bookmarkEnd w:id="33327"/>
      <w:r>
        <w:rPr>
          <w:rtl/>
        </w:rPr>
        <w:t xml:space="preserve">פיקוח </w:t>
      </w:r>
      <w:bookmarkStart w:id="33328" w:name="_ETM_Q57_747539"/>
      <w:bookmarkEnd w:id="33328"/>
      <w:r>
        <w:rPr>
          <w:rtl/>
        </w:rPr>
        <w:t xml:space="preserve">תהפוך </w:t>
      </w:r>
      <w:bookmarkStart w:id="33329" w:name="_ETM_Q57_747990"/>
      <w:bookmarkEnd w:id="33329"/>
      <w:r>
        <w:rPr>
          <w:rtl/>
        </w:rPr>
        <w:t xml:space="preserve">לכלי </w:t>
      </w:r>
      <w:bookmarkStart w:id="33330" w:name="_ETM_Q57_748319"/>
      <w:bookmarkEnd w:id="33330"/>
      <w:r>
        <w:rPr>
          <w:rtl/>
        </w:rPr>
        <w:t xml:space="preserve">משחק </w:t>
      </w:r>
      <w:bookmarkStart w:id="33331" w:name="_ETM_Q57_748790"/>
      <w:bookmarkEnd w:id="33331"/>
      <w:r>
        <w:rPr>
          <w:rtl/>
        </w:rPr>
        <w:t>פוליטי</w:t>
      </w:r>
      <w:r>
        <w:rPr>
          <w:rFonts w:hint="cs"/>
          <w:rtl/>
        </w:rPr>
        <w:t>.</w:t>
      </w:r>
      <w:r>
        <w:rPr>
          <w:rtl/>
        </w:rPr>
        <w:t xml:space="preserve"> </w:t>
      </w:r>
      <w:bookmarkStart w:id="33332" w:name="_ETM_Q57_750030"/>
      <w:bookmarkEnd w:id="33332"/>
      <w:r>
        <w:rPr>
          <w:rtl/>
        </w:rPr>
        <w:t xml:space="preserve">זה </w:t>
      </w:r>
      <w:bookmarkStart w:id="33333" w:name="_ETM_Q57_750210"/>
      <w:bookmarkEnd w:id="33333"/>
      <w:r>
        <w:rPr>
          <w:rtl/>
        </w:rPr>
        <w:t xml:space="preserve">נוגע </w:t>
      </w:r>
      <w:bookmarkStart w:id="33334" w:name="_ETM_Q57_751050"/>
      <w:bookmarkEnd w:id="33334"/>
      <w:r>
        <w:rPr>
          <w:rtl/>
        </w:rPr>
        <w:t xml:space="preserve">לכל </w:t>
      </w:r>
      <w:bookmarkStart w:id="33335" w:name="_ETM_Q57_751770"/>
      <w:bookmarkEnd w:id="33335"/>
      <w:r>
        <w:rPr>
          <w:rtl/>
        </w:rPr>
        <w:t xml:space="preserve">מי </w:t>
      </w:r>
      <w:bookmarkStart w:id="33336" w:name="_ETM_Q57_751949"/>
      <w:bookmarkEnd w:id="33336"/>
      <w:r>
        <w:rPr>
          <w:rtl/>
        </w:rPr>
        <w:t xml:space="preserve">שמאמין </w:t>
      </w:r>
      <w:bookmarkStart w:id="33337" w:name="_ETM_Q57_752460"/>
      <w:bookmarkEnd w:id="33337"/>
      <w:r>
        <w:rPr>
          <w:rtl/>
        </w:rPr>
        <w:t xml:space="preserve">במדינה </w:t>
      </w:r>
      <w:bookmarkStart w:id="33338" w:name="_ETM_Q57_753360"/>
      <w:bookmarkEnd w:id="33338"/>
      <w:r>
        <w:rPr>
          <w:rtl/>
        </w:rPr>
        <w:t xml:space="preserve">שבה </w:t>
      </w:r>
      <w:bookmarkStart w:id="33339" w:name="_ETM_Q57_753630"/>
      <w:bookmarkEnd w:id="33339"/>
      <w:r>
        <w:rPr>
          <w:rtl/>
        </w:rPr>
        <w:t xml:space="preserve">אפשר </w:t>
      </w:r>
      <w:bookmarkStart w:id="33340" w:name="_ETM_Q57_753960"/>
      <w:bookmarkEnd w:id="33340"/>
      <w:r>
        <w:rPr>
          <w:rtl/>
        </w:rPr>
        <w:t>לבקר</w:t>
      </w:r>
      <w:r>
        <w:rPr>
          <w:rFonts w:hint="cs"/>
          <w:rtl/>
        </w:rPr>
        <w:t>,</w:t>
      </w:r>
      <w:r>
        <w:rPr>
          <w:rtl/>
        </w:rPr>
        <w:t xml:space="preserve"> </w:t>
      </w:r>
      <w:bookmarkStart w:id="33341" w:name="_ETM_Q57_754949"/>
      <w:bookmarkEnd w:id="33341"/>
      <w:r>
        <w:rPr>
          <w:rtl/>
        </w:rPr>
        <w:t xml:space="preserve">להפגין </w:t>
      </w:r>
      <w:bookmarkStart w:id="33342" w:name="_ETM_Q57_755910"/>
      <w:bookmarkEnd w:id="33342"/>
      <w:r>
        <w:rPr>
          <w:rtl/>
        </w:rPr>
        <w:t xml:space="preserve">ולחשוב </w:t>
      </w:r>
      <w:bookmarkStart w:id="33343" w:name="_ETM_Q57_756449"/>
      <w:bookmarkEnd w:id="33343"/>
      <w:r>
        <w:rPr>
          <w:rtl/>
        </w:rPr>
        <w:t xml:space="preserve">אחרת </w:t>
      </w:r>
      <w:bookmarkStart w:id="33344" w:name="_ETM_Q57_757199"/>
      <w:bookmarkEnd w:id="33344"/>
      <w:r>
        <w:rPr>
          <w:rtl/>
        </w:rPr>
        <w:t xml:space="preserve">ולהישאר </w:t>
      </w:r>
      <w:bookmarkStart w:id="33345" w:name="_ETM_Q57_758130"/>
      <w:bookmarkEnd w:id="33345"/>
      <w:r>
        <w:rPr>
          <w:rtl/>
        </w:rPr>
        <w:t xml:space="preserve">אזרח </w:t>
      </w:r>
      <w:bookmarkStart w:id="33346" w:name="_ETM_Q57_758669"/>
      <w:bookmarkEnd w:id="33346"/>
      <w:r>
        <w:rPr>
          <w:rtl/>
        </w:rPr>
        <w:t xml:space="preserve">שווה </w:t>
      </w:r>
      <w:bookmarkStart w:id="33347" w:name="_ETM_Q57_758970"/>
      <w:bookmarkEnd w:id="33347"/>
      <w:r>
        <w:rPr>
          <w:rtl/>
        </w:rPr>
        <w:t>זכויות</w:t>
      </w:r>
      <w:r>
        <w:rPr>
          <w:rFonts w:hint="cs"/>
          <w:rtl/>
        </w:rPr>
        <w:t>.</w:t>
      </w:r>
    </w:p>
    <w:p w:rsidR="005930C5" w:rsidRDefault="005930C5" w:rsidP="0087210C">
      <w:pPr>
        <w:rPr>
          <w:rtl/>
        </w:rPr>
      </w:pPr>
    </w:p>
    <w:p w:rsidR="005930C5" w:rsidRDefault="005930C5" w:rsidP="0087210C">
      <w:pPr>
        <w:rPr>
          <w:rtl/>
        </w:rPr>
      </w:pPr>
      <w:bookmarkStart w:id="33348" w:name="TOR_Q58"/>
      <w:bookmarkEnd w:id="33348"/>
      <w:r>
        <w:rPr>
          <w:rFonts w:hint="cs"/>
          <w:rtl/>
        </w:rPr>
        <w:t xml:space="preserve">אני פונה מכאן גם לחבריי וחברותיי בקואליציה: </w:t>
      </w:r>
      <w:bookmarkStart w:id="33349" w:name="_ETM_Q58_164000"/>
      <w:bookmarkEnd w:id="33349"/>
      <w:r>
        <w:rPr>
          <w:rFonts w:hint="cs"/>
          <w:rtl/>
        </w:rPr>
        <w:t xml:space="preserve">אתם אולי חושבים שזה משרת אתכם היום, אבל ביום </w:t>
      </w:r>
      <w:bookmarkStart w:id="33350" w:name="_ETM_Q58_168000"/>
      <w:bookmarkEnd w:id="33350"/>
      <w:r>
        <w:rPr>
          <w:rFonts w:hint="cs"/>
          <w:rtl/>
        </w:rPr>
        <w:t xml:space="preserve">שזה ישרת את יריבכם, כבר לא יהיה לכם איך לעצור. </w:t>
      </w:r>
      <w:bookmarkStart w:id="33351" w:name="_ETM_Q58_166000"/>
      <w:bookmarkEnd w:id="33351"/>
      <w:r>
        <w:rPr>
          <w:rFonts w:hint="cs"/>
          <w:rtl/>
        </w:rPr>
        <w:t xml:space="preserve">היום אתם בשלטון; מחר אלה יהיו אנחנו. </w:t>
      </w:r>
      <w:bookmarkStart w:id="33352" w:name="_ETM_Q58_176000"/>
      <w:bookmarkEnd w:id="33352"/>
      <w:r>
        <w:rPr>
          <w:rFonts w:hint="cs"/>
          <w:rtl/>
        </w:rPr>
        <w:t xml:space="preserve">הדמוקרטיה לא מגינה עלינו רק כשאנחנו באופוזיציה. היא מגינה על כולנו מול כל </w:t>
      </w:r>
      <w:bookmarkStart w:id="33353" w:name="_ETM_Q58_182000"/>
      <w:bookmarkEnd w:id="33353"/>
      <w:r>
        <w:rPr>
          <w:rFonts w:hint="cs"/>
          <w:rtl/>
        </w:rPr>
        <w:t xml:space="preserve">שלטון, בכל זמן. </w:t>
      </w:r>
      <w:bookmarkStart w:id="33354" w:name="_ETM_Q58_180149"/>
      <w:bookmarkStart w:id="33355" w:name="_ETM_Q58_180599"/>
      <w:bookmarkStart w:id="33356" w:name="_ETM_Q58_180689"/>
      <w:bookmarkStart w:id="33357" w:name="_ETM_Q58_181530"/>
      <w:bookmarkStart w:id="33358" w:name="_ETM_Q58_181770"/>
      <w:bookmarkStart w:id="33359" w:name="_ETM_Q58_182070"/>
      <w:bookmarkStart w:id="33360" w:name="_ETM_Q58_183090"/>
      <w:bookmarkStart w:id="33361" w:name="_ETM_Q58_183570"/>
      <w:bookmarkStart w:id="33362" w:name="_ETM_Q58_184620"/>
      <w:bookmarkEnd w:id="33354"/>
      <w:bookmarkEnd w:id="33355"/>
      <w:bookmarkEnd w:id="33356"/>
      <w:bookmarkEnd w:id="33357"/>
      <w:bookmarkEnd w:id="33358"/>
      <w:bookmarkEnd w:id="33359"/>
      <w:bookmarkEnd w:id="33360"/>
      <w:bookmarkEnd w:id="33361"/>
      <w:bookmarkEnd w:id="33362"/>
      <w:r>
        <w:rPr>
          <w:rtl/>
        </w:rPr>
        <w:t xml:space="preserve">ההשלכה </w:t>
      </w:r>
      <w:bookmarkStart w:id="33363" w:name="_ETM_Q58_185490"/>
      <w:bookmarkEnd w:id="33363"/>
      <w:r>
        <w:rPr>
          <w:rtl/>
        </w:rPr>
        <w:t xml:space="preserve">הנוספת </w:t>
      </w:r>
      <w:bookmarkStart w:id="33364" w:name="_ETM_Q58_186450"/>
      <w:bookmarkEnd w:id="33364"/>
      <w:r>
        <w:rPr>
          <w:rtl/>
        </w:rPr>
        <w:t xml:space="preserve">שיש </w:t>
      </w:r>
      <w:bookmarkStart w:id="33365" w:name="_ETM_Q58_186840"/>
      <w:bookmarkEnd w:id="33365"/>
      <w:r>
        <w:rPr>
          <w:rtl/>
        </w:rPr>
        <w:t>ל</w:t>
      </w:r>
      <w:bookmarkStart w:id="33366" w:name="_ETM_Q58_186960"/>
      <w:bookmarkEnd w:id="33366"/>
      <w:r>
        <w:rPr>
          <w:rtl/>
        </w:rPr>
        <w:t>זה</w:t>
      </w:r>
      <w:r>
        <w:rPr>
          <w:rFonts w:hint="cs"/>
          <w:rtl/>
        </w:rPr>
        <w:t>,</w:t>
      </w:r>
      <w:r>
        <w:rPr>
          <w:rtl/>
        </w:rPr>
        <w:t xml:space="preserve"> </w:t>
      </w:r>
      <w:bookmarkStart w:id="33367" w:name="_ETM_Q58_187700"/>
      <w:bookmarkEnd w:id="33367"/>
      <w:r>
        <w:rPr>
          <w:rtl/>
        </w:rPr>
        <w:t xml:space="preserve">זה </w:t>
      </w:r>
      <w:bookmarkStart w:id="33368" w:name="_ETM_Q58_187939"/>
      <w:bookmarkEnd w:id="33368"/>
      <w:r>
        <w:rPr>
          <w:rtl/>
        </w:rPr>
        <w:t xml:space="preserve">כמובן </w:t>
      </w:r>
      <w:bookmarkStart w:id="33369" w:name="_ETM_Q58_188929"/>
      <w:bookmarkEnd w:id="33369"/>
      <w:r>
        <w:rPr>
          <w:rFonts w:hint="cs"/>
          <w:rtl/>
        </w:rPr>
        <w:t>ש</w:t>
      </w:r>
      <w:r>
        <w:rPr>
          <w:rtl/>
        </w:rPr>
        <w:t xml:space="preserve">ברגע </w:t>
      </w:r>
      <w:bookmarkStart w:id="33370" w:name="_ETM_Q58_189799"/>
      <w:bookmarkEnd w:id="33370"/>
      <w:r>
        <w:rPr>
          <w:rtl/>
        </w:rPr>
        <w:t xml:space="preserve">שמערכת </w:t>
      </w:r>
      <w:bookmarkStart w:id="33371" w:name="_ETM_Q58_190549"/>
      <w:bookmarkEnd w:id="33371"/>
      <w:r>
        <w:rPr>
          <w:rtl/>
        </w:rPr>
        <w:t xml:space="preserve">המשפט </w:t>
      </w:r>
      <w:bookmarkStart w:id="33372" w:name="_ETM_Q58_191389"/>
      <w:bookmarkEnd w:id="33372"/>
      <w:r>
        <w:rPr>
          <w:rtl/>
        </w:rPr>
        <w:t xml:space="preserve">העצמאית </w:t>
      </w:r>
      <w:bookmarkStart w:id="33373" w:name="_ETM_Q58_192080"/>
      <w:bookmarkEnd w:id="33373"/>
      <w:r>
        <w:rPr>
          <w:rtl/>
        </w:rPr>
        <w:t xml:space="preserve">שלנו </w:t>
      </w:r>
      <w:bookmarkStart w:id="33374" w:name="_ETM_Q58_192500"/>
      <w:bookmarkEnd w:id="33374"/>
      <w:r>
        <w:rPr>
          <w:rtl/>
        </w:rPr>
        <w:t xml:space="preserve">נפגעת </w:t>
      </w:r>
      <w:bookmarkStart w:id="33375" w:name="_ETM_Q58_193459"/>
      <w:bookmarkEnd w:id="33375"/>
      <w:r>
        <w:rPr>
          <w:rtl/>
        </w:rPr>
        <w:t>שו</w:t>
      </w:r>
      <w:bookmarkStart w:id="33376" w:name="_ETM_Q58_194059"/>
      <w:bookmarkEnd w:id="33376"/>
      <w:r>
        <w:rPr>
          <w:rFonts w:hint="cs"/>
          <w:rtl/>
        </w:rPr>
        <w:t>ב</w:t>
      </w:r>
      <w:r w:rsidR="00522A0D">
        <w:rPr>
          <w:rFonts w:hint="cs"/>
          <w:rtl/>
        </w:rPr>
        <w:t>,</w:t>
      </w:r>
      <w:r>
        <w:rPr>
          <w:rFonts w:hint="cs"/>
          <w:rtl/>
        </w:rPr>
        <w:t xml:space="preserve"> תהיה לנו</w:t>
      </w:r>
      <w:r>
        <w:rPr>
          <w:rtl/>
        </w:rPr>
        <w:t xml:space="preserve"> </w:t>
      </w:r>
      <w:bookmarkStart w:id="33377" w:name="_ETM_Q58_194749"/>
      <w:bookmarkEnd w:id="33377"/>
      <w:r>
        <w:rPr>
          <w:rtl/>
        </w:rPr>
        <w:t xml:space="preserve">הורדת </w:t>
      </w:r>
      <w:bookmarkStart w:id="33378" w:name="_ETM_Q58_195559"/>
      <w:bookmarkEnd w:id="33378"/>
      <w:r>
        <w:rPr>
          <w:rtl/>
        </w:rPr>
        <w:t xml:space="preserve">דרגת </w:t>
      </w:r>
      <w:bookmarkStart w:id="33379" w:name="_ETM_Q58_195980"/>
      <w:bookmarkEnd w:id="33379"/>
      <w:r>
        <w:rPr>
          <w:rtl/>
        </w:rPr>
        <w:t>אשראי</w:t>
      </w:r>
      <w:r>
        <w:rPr>
          <w:rFonts w:hint="cs"/>
          <w:rtl/>
        </w:rPr>
        <w:t>.</w:t>
      </w:r>
      <w:r>
        <w:rPr>
          <w:rtl/>
        </w:rPr>
        <w:t xml:space="preserve"> </w:t>
      </w:r>
      <w:bookmarkStart w:id="33380" w:name="_ETM_Q58_196819"/>
      <w:bookmarkEnd w:id="33380"/>
      <w:r>
        <w:rPr>
          <w:rtl/>
        </w:rPr>
        <w:t xml:space="preserve">בכיס </w:t>
      </w:r>
      <w:bookmarkStart w:id="33381" w:name="_ETM_Q58_197569"/>
      <w:bookmarkEnd w:id="33381"/>
      <w:r>
        <w:rPr>
          <w:rtl/>
        </w:rPr>
        <w:t xml:space="preserve">של </w:t>
      </w:r>
      <w:bookmarkStart w:id="33382" w:name="_ETM_Q58_197929"/>
      <w:bookmarkEnd w:id="33382"/>
      <w:r>
        <w:rPr>
          <w:rtl/>
        </w:rPr>
        <w:t xml:space="preserve">מי </w:t>
      </w:r>
      <w:bookmarkStart w:id="33383" w:name="_ETM_Q58_198109"/>
      <w:bookmarkEnd w:id="33383"/>
      <w:r>
        <w:rPr>
          <w:rtl/>
        </w:rPr>
        <w:t xml:space="preserve">זה </w:t>
      </w:r>
      <w:bookmarkStart w:id="33384" w:name="_ETM_Q58_198289"/>
      <w:bookmarkEnd w:id="33384"/>
      <w:r>
        <w:rPr>
          <w:rtl/>
        </w:rPr>
        <w:t>יפגע</w:t>
      </w:r>
      <w:r>
        <w:rPr>
          <w:rFonts w:hint="cs"/>
          <w:rtl/>
        </w:rPr>
        <w:t>?</w:t>
      </w:r>
      <w:r>
        <w:rPr>
          <w:rtl/>
        </w:rPr>
        <w:t xml:space="preserve"> </w:t>
      </w:r>
      <w:bookmarkStart w:id="33385" w:name="_ETM_Q58_199760"/>
      <w:bookmarkEnd w:id="33385"/>
      <w:r>
        <w:rPr>
          <w:rtl/>
        </w:rPr>
        <w:t xml:space="preserve">בכיס </w:t>
      </w:r>
      <w:bookmarkStart w:id="33386" w:name="_ETM_Q58_200359"/>
      <w:bookmarkEnd w:id="33386"/>
      <w:r>
        <w:rPr>
          <w:rtl/>
        </w:rPr>
        <w:t>של</w:t>
      </w:r>
      <w:r>
        <w:rPr>
          <w:rFonts w:hint="cs"/>
          <w:rtl/>
        </w:rPr>
        <w:t xml:space="preserve"> </w:t>
      </w:r>
      <w:r>
        <w:rPr>
          <w:rtl/>
        </w:rPr>
        <w:t>מי</w:t>
      </w:r>
      <w:r>
        <w:rPr>
          <w:rFonts w:hint="cs"/>
          <w:rtl/>
        </w:rPr>
        <w:t>?</w:t>
      </w:r>
      <w:r>
        <w:rPr>
          <w:rtl/>
        </w:rPr>
        <w:t xml:space="preserve"> </w:t>
      </w:r>
      <w:bookmarkStart w:id="33387" w:name="_ETM_Q58_201320"/>
      <w:bookmarkEnd w:id="33387"/>
      <w:r>
        <w:rPr>
          <w:rFonts w:hint="cs"/>
          <w:rtl/>
        </w:rPr>
        <w:t>אתם לא מביני</w:t>
      </w:r>
      <w:bookmarkStart w:id="33388" w:name="_ETM_Q58_202000"/>
      <w:bookmarkEnd w:id="33388"/>
      <w:r>
        <w:rPr>
          <w:rFonts w:hint="cs"/>
          <w:rtl/>
        </w:rPr>
        <w:t xml:space="preserve">ם </w:t>
      </w:r>
      <w:r w:rsidR="00BB368D">
        <w:rPr>
          <w:rFonts w:hint="cs"/>
          <w:rtl/>
        </w:rPr>
        <w:t>– – –</w:t>
      </w:r>
    </w:p>
    <w:p w:rsidR="005930C5" w:rsidRDefault="005930C5" w:rsidP="0087210C">
      <w:pPr>
        <w:rPr>
          <w:rtl/>
        </w:rPr>
      </w:pPr>
      <w:bookmarkStart w:id="33389" w:name="_ETM_Q58_193000"/>
      <w:bookmarkEnd w:id="33389"/>
    </w:p>
    <w:p w:rsidR="005930C5" w:rsidRDefault="005930C5" w:rsidP="0087210C">
      <w:pPr>
        <w:pStyle w:val="af7"/>
        <w:keepNext/>
        <w:rPr>
          <w:rtl/>
        </w:rPr>
      </w:pPr>
      <w:bookmarkStart w:id="33390" w:name="ET_interruption_קריאה_1"/>
      <w:r w:rsidRPr="00CD72A5">
        <w:rPr>
          <w:rStyle w:val="TagStyle"/>
          <w:rtl/>
        </w:rPr>
        <w:t xml:space="preserve"> &lt;&lt; קריאה &gt;&gt; </w:t>
      </w:r>
      <w:r>
        <w:rPr>
          <w:rtl/>
        </w:rPr>
        <w:t>קריאה:</w:t>
      </w:r>
      <w:r w:rsidRPr="00CD72A5">
        <w:rPr>
          <w:rStyle w:val="TagStyle"/>
          <w:rtl/>
        </w:rPr>
        <w:t xml:space="preserve"> &lt;&lt; קריאה &gt;&gt;</w:t>
      </w:r>
      <w:r w:rsidR="005223CB">
        <w:rPr>
          <w:rtl/>
        </w:rPr>
        <w:t xml:space="preserve"> </w:t>
      </w:r>
      <w:r>
        <w:rPr>
          <w:rtl/>
        </w:rPr>
        <w:t xml:space="preserve"> </w:t>
      </w:r>
      <w:bookmarkEnd w:id="33390"/>
    </w:p>
    <w:p w:rsidR="005930C5" w:rsidRDefault="005930C5" w:rsidP="005223CB">
      <w:pPr>
        <w:rPr>
          <w:rtl/>
        </w:rPr>
      </w:pPr>
    </w:p>
    <w:p w:rsidR="005930C5" w:rsidRDefault="00BB368D" w:rsidP="0087210C">
      <w:pPr>
        <w:rPr>
          <w:rtl/>
        </w:rPr>
      </w:pPr>
      <w:r>
        <w:rPr>
          <w:rFonts w:hint="cs"/>
          <w:rtl/>
        </w:rPr>
        <w:t>– – –</w:t>
      </w:r>
      <w:r w:rsidR="005930C5">
        <w:rPr>
          <w:rFonts w:hint="cs"/>
          <w:rtl/>
        </w:rPr>
        <w:t xml:space="preserve"> </w:t>
      </w:r>
    </w:p>
    <w:p w:rsidR="005930C5" w:rsidRDefault="005930C5" w:rsidP="0087210C">
      <w:pPr>
        <w:rPr>
          <w:rtl/>
        </w:rPr>
      </w:pPr>
    </w:p>
    <w:p w:rsidR="005930C5" w:rsidRDefault="00EC0B26" w:rsidP="00EC0B26">
      <w:pPr>
        <w:pStyle w:val="-"/>
        <w:rPr>
          <w:rtl/>
        </w:rPr>
      </w:pPr>
      <w:bookmarkStart w:id="33391" w:name="ET_speakercontinue_6231_2"/>
      <w:r w:rsidRPr="00EC0B26">
        <w:rPr>
          <w:rStyle w:val="TagStyle"/>
          <w:rtl/>
        </w:rPr>
        <w:t xml:space="preserve"> &lt;&lt; דובר_המשך &gt;&gt;</w:t>
      </w:r>
      <w:r w:rsidR="005930C5" w:rsidRPr="00CD72A5">
        <w:rPr>
          <w:rStyle w:val="TagStyle"/>
          <w:rtl/>
        </w:rPr>
        <w:t xml:space="preserve"> </w:t>
      </w:r>
      <w:bookmarkStart w:id="33392" w:name="_Toc194236172"/>
      <w:r w:rsidR="005930C5">
        <w:rPr>
          <w:rtl/>
        </w:rPr>
        <w:t>יסמין פרידמן (יש עתיד):</w:t>
      </w:r>
      <w:bookmarkEnd w:id="33392"/>
      <w:r w:rsidR="005930C5" w:rsidRPr="00CD72A5">
        <w:rPr>
          <w:rStyle w:val="TagStyle"/>
          <w:rtl/>
        </w:rPr>
        <w:t xml:space="preserve"> </w:t>
      </w:r>
      <w:r w:rsidRPr="00EC0B26">
        <w:rPr>
          <w:rStyle w:val="TagStyle"/>
          <w:rtl/>
        </w:rPr>
        <w:t xml:space="preserve">&lt;&lt; דובר_המשך &gt;&gt; </w:t>
      </w:r>
      <w:r w:rsidR="005223CB">
        <w:rPr>
          <w:rtl/>
        </w:rPr>
        <w:t xml:space="preserve"> </w:t>
      </w:r>
      <w:r w:rsidR="005930C5">
        <w:rPr>
          <w:rtl/>
        </w:rPr>
        <w:t xml:space="preserve"> </w:t>
      </w:r>
      <w:bookmarkEnd w:id="33391"/>
    </w:p>
    <w:p w:rsidR="005930C5" w:rsidRDefault="005930C5" w:rsidP="005223CB">
      <w:pPr>
        <w:rPr>
          <w:rtl/>
        </w:rPr>
      </w:pPr>
    </w:p>
    <w:p w:rsidR="005930C5" w:rsidRDefault="005930C5" w:rsidP="00522A0D">
      <w:pPr>
        <w:rPr>
          <w:rtl/>
        </w:rPr>
      </w:pPr>
      <w:r>
        <w:rPr>
          <w:rFonts w:hint="cs"/>
          <w:rtl/>
        </w:rPr>
        <w:t xml:space="preserve">בדיוק. </w:t>
      </w:r>
      <w:bookmarkStart w:id="33393" w:name="_ETM_Q58_201619"/>
      <w:bookmarkStart w:id="33394" w:name="_ETM_Q58_201710"/>
      <w:bookmarkStart w:id="33395" w:name="_ETM_Q58_202900"/>
      <w:bookmarkStart w:id="33396" w:name="_ETM_Q58_205029"/>
      <w:bookmarkEnd w:id="33393"/>
      <w:bookmarkEnd w:id="33394"/>
      <w:bookmarkEnd w:id="33395"/>
      <w:bookmarkEnd w:id="33396"/>
      <w:r>
        <w:rPr>
          <w:rFonts w:hint="cs"/>
          <w:rtl/>
        </w:rPr>
        <w:t>ב</w:t>
      </w:r>
      <w:r>
        <w:rPr>
          <w:rtl/>
        </w:rPr>
        <w:t xml:space="preserve">כיס </w:t>
      </w:r>
      <w:bookmarkStart w:id="33397" w:name="_ETM_Q58_205599"/>
      <w:bookmarkEnd w:id="33397"/>
      <w:r>
        <w:rPr>
          <w:rtl/>
        </w:rPr>
        <w:t xml:space="preserve">של </w:t>
      </w:r>
      <w:bookmarkStart w:id="33398" w:name="_ETM_Q58_205810"/>
      <w:bookmarkEnd w:id="33398"/>
      <w:r>
        <w:rPr>
          <w:rtl/>
        </w:rPr>
        <w:t>כולנו</w:t>
      </w:r>
      <w:r>
        <w:rPr>
          <w:rFonts w:hint="cs"/>
          <w:rtl/>
        </w:rPr>
        <w:t>.</w:t>
      </w:r>
      <w:r>
        <w:rPr>
          <w:rtl/>
        </w:rPr>
        <w:t xml:space="preserve"> </w:t>
      </w:r>
      <w:bookmarkStart w:id="33399" w:name="_ETM_Q58_206710"/>
      <w:bookmarkEnd w:id="33399"/>
      <w:r>
        <w:rPr>
          <w:rtl/>
        </w:rPr>
        <w:t xml:space="preserve">הרי </w:t>
      </w:r>
      <w:bookmarkStart w:id="33400" w:name="_ETM_Q58_206949"/>
      <w:bookmarkEnd w:id="33400"/>
      <w:r>
        <w:rPr>
          <w:rtl/>
        </w:rPr>
        <w:t>המשכנת</w:t>
      </w:r>
      <w:r>
        <w:rPr>
          <w:rFonts w:hint="cs"/>
          <w:rtl/>
        </w:rPr>
        <w:t>ה</w:t>
      </w:r>
      <w:r>
        <w:rPr>
          <w:rtl/>
        </w:rPr>
        <w:t xml:space="preserve"> </w:t>
      </w:r>
      <w:bookmarkStart w:id="33401" w:name="_ETM_Q58_208029"/>
      <w:bookmarkEnd w:id="33401"/>
      <w:r>
        <w:rPr>
          <w:rtl/>
        </w:rPr>
        <w:t xml:space="preserve">שלי </w:t>
      </w:r>
      <w:bookmarkStart w:id="33402" w:name="_ETM_Q58_208789"/>
      <w:bookmarkStart w:id="33403" w:name="_ETM_Q58_208970"/>
      <w:bookmarkEnd w:id="33402"/>
      <w:bookmarkEnd w:id="33403"/>
      <w:r>
        <w:rPr>
          <w:rFonts w:hint="cs"/>
          <w:rtl/>
        </w:rPr>
        <w:t>ו</w:t>
      </w:r>
      <w:r>
        <w:rPr>
          <w:rtl/>
        </w:rPr>
        <w:t xml:space="preserve">שלכם </w:t>
      </w:r>
      <w:bookmarkStart w:id="33404" w:name="_ETM_Q58_209810"/>
      <w:bookmarkEnd w:id="33404"/>
      <w:r>
        <w:rPr>
          <w:rtl/>
        </w:rPr>
        <w:t xml:space="preserve">עלתה </w:t>
      </w:r>
      <w:bookmarkStart w:id="33405" w:name="_ETM_Q58_210169"/>
      <w:bookmarkEnd w:id="33405"/>
      <w:r>
        <w:rPr>
          <w:rtl/>
        </w:rPr>
        <w:t>ב</w:t>
      </w:r>
      <w:r>
        <w:rPr>
          <w:rFonts w:hint="cs"/>
          <w:rtl/>
        </w:rPr>
        <w:t>מינימום</w:t>
      </w:r>
      <w:bookmarkStart w:id="33406" w:name="_ETM_Q58_211119"/>
      <w:bookmarkEnd w:id="33406"/>
      <w:r>
        <w:rPr>
          <w:rtl/>
        </w:rPr>
        <w:t xml:space="preserve"> </w:t>
      </w:r>
      <w:bookmarkStart w:id="33407" w:name="_ETM_Q58_211240"/>
      <w:bookmarkEnd w:id="33407"/>
      <w:r>
        <w:rPr>
          <w:rtl/>
        </w:rPr>
        <w:t>1</w:t>
      </w:r>
      <w:r>
        <w:rPr>
          <w:rFonts w:hint="cs"/>
          <w:rtl/>
        </w:rPr>
        <w:t>,</w:t>
      </w:r>
      <w:r>
        <w:rPr>
          <w:rtl/>
        </w:rPr>
        <w:t xml:space="preserve">500 </w:t>
      </w:r>
      <w:bookmarkStart w:id="33408" w:name="_ETM_Q58_211929"/>
      <w:bookmarkEnd w:id="33408"/>
      <w:r>
        <w:rPr>
          <w:rtl/>
        </w:rPr>
        <w:t xml:space="preserve">שקלים </w:t>
      </w:r>
      <w:bookmarkStart w:id="33409" w:name="_ETM_Q58_212350"/>
      <w:bookmarkEnd w:id="33409"/>
      <w:r>
        <w:rPr>
          <w:rtl/>
        </w:rPr>
        <w:t xml:space="preserve">בשנתיים </w:t>
      </w:r>
      <w:bookmarkStart w:id="33410" w:name="_ETM_Q58_212920"/>
      <w:bookmarkEnd w:id="33410"/>
      <w:r>
        <w:rPr>
          <w:rtl/>
        </w:rPr>
        <w:t>האחרונות</w:t>
      </w:r>
      <w:r>
        <w:rPr>
          <w:rFonts w:hint="cs"/>
          <w:rtl/>
        </w:rPr>
        <w:t>,</w:t>
      </w:r>
      <w:r>
        <w:rPr>
          <w:rtl/>
        </w:rPr>
        <w:t xml:space="preserve"> </w:t>
      </w:r>
      <w:bookmarkStart w:id="33411" w:name="_ETM_Q58_213729"/>
      <w:bookmarkEnd w:id="33411"/>
      <w:r>
        <w:rPr>
          <w:rtl/>
        </w:rPr>
        <w:t xml:space="preserve">עוד </w:t>
      </w:r>
      <w:bookmarkStart w:id="33412" w:name="_ETM_Q58_213909"/>
      <w:bookmarkEnd w:id="33412"/>
      <w:r>
        <w:rPr>
          <w:rtl/>
        </w:rPr>
        <w:t xml:space="preserve">לפני </w:t>
      </w:r>
      <w:bookmarkStart w:id="33413" w:name="_ETM_Q58_214210"/>
      <w:bookmarkEnd w:id="33413"/>
      <w:r>
        <w:rPr>
          <w:rtl/>
        </w:rPr>
        <w:t>המלחמה</w:t>
      </w:r>
      <w:r>
        <w:rPr>
          <w:rFonts w:hint="cs"/>
          <w:rtl/>
        </w:rPr>
        <w:t>.</w:t>
      </w:r>
      <w:r>
        <w:rPr>
          <w:rtl/>
        </w:rPr>
        <w:t xml:space="preserve"> </w:t>
      </w:r>
      <w:bookmarkStart w:id="33414" w:name="_ETM_Q58_215760"/>
      <w:bookmarkEnd w:id="33414"/>
      <w:r>
        <w:rPr>
          <w:rtl/>
        </w:rPr>
        <w:t xml:space="preserve">חשבונות </w:t>
      </w:r>
      <w:bookmarkStart w:id="33415" w:name="_ETM_Q58_216239"/>
      <w:bookmarkEnd w:id="33415"/>
      <w:r>
        <w:rPr>
          <w:rtl/>
        </w:rPr>
        <w:t>החשמל</w:t>
      </w:r>
      <w:r>
        <w:rPr>
          <w:rFonts w:hint="cs"/>
          <w:rtl/>
        </w:rPr>
        <w:t>,</w:t>
      </w:r>
      <w:r>
        <w:rPr>
          <w:rtl/>
        </w:rPr>
        <w:t xml:space="preserve"> </w:t>
      </w:r>
      <w:bookmarkStart w:id="33416" w:name="_ETM_Q58_217229"/>
      <w:bookmarkEnd w:id="33416"/>
      <w:r>
        <w:rPr>
          <w:rtl/>
        </w:rPr>
        <w:t>המים</w:t>
      </w:r>
      <w:r>
        <w:rPr>
          <w:rFonts w:hint="cs"/>
          <w:rtl/>
        </w:rPr>
        <w:t>,</w:t>
      </w:r>
      <w:r>
        <w:rPr>
          <w:rtl/>
        </w:rPr>
        <w:t xml:space="preserve"> </w:t>
      </w:r>
      <w:bookmarkStart w:id="33417" w:name="_ETM_Q58_218219"/>
      <w:bookmarkEnd w:id="33417"/>
      <w:r>
        <w:rPr>
          <w:rtl/>
        </w:rPr>
        <w:t xml:space="preserve">הארנונה </w:t>
      </w:r>
      <w:bookmarkStart w:id="33418" w:name="_ETM_Q58_219300"/>
      <w:bookmarkEnd w:id="33418"/>
      <w:r>
        <w:rPr>
          <w:rFonts w:hint="cs"/>
          <w:rtl/>
        </w:rPr>
        <w:t xml:space="preserve">– </w:t>
      </w:r>
      <w:r>
        <w:rPr>
          <w:rtl/>
        </w:rPr>
        <w:t xml:space="preserve">כל </w:t>
      </w:r>
      <w:bookmarkStart w:id="33419" w:name="_ETM_Q58_219960"/>
      <w:bookmarkEnd w:id="33419"/>
      <w:r>
        <w:rPr>
          <w:rtl/>
        </w:rPr>
        <w:t xml:space="preserve">דבר </w:t>
      </w:r>
      <w:bookmarkStart w:id="33420" w:name="_ETM_Q58_220530"/>
      <w:bookmarkEnd w:id="33420"/>
      <w:r>
        <w:rPr>
          <w:rFonts w:hint="cs"/>
          <w:rtl/>
        </w:rPr>
        <w:t xml:space="preserve">– </w:t>
      </w:r>
      <w:r>
        <w:rPr>
          <w:rtl/>
        </w:rPr>
        <w:t xml:space="preserve">הצהרונים </w:t>
      </w:r>
      <w:bookmarkStart w:id="33421" w:name="_ETM_Q58_221399"/>
      <w:bookmarkEnd w:id="33421"/>
      <w:r>
        <w:rPr>
          <w:rtl/>
        </w:rPr>
        <w:t>שלכם</w:t>
      </w:r>
      <w:bookmarkStart w:id="33422" w:name="_ETM_Q58_220000"/>
      <w:bookmarkEnd w:id="33422"/>
      <w:r>
        <w:rPr>
          <w:rFonts w:hint="cs"/>
          <w:rtl/>
        </w:rPr>
        <w:t>,</w:t>
      </w:r>
      <w:r>
        <w:rPr>
          <w:rtl/>
        </w:rPr>
        <w:t xml:space="preserve"> </w:t>
      </w:r>
      <w:bookmarkStart w:id="33423" w:name="_ETM_Q58_222479"/>
      <w:bookmarkEnd w:id="33423"/>
      <w:r>
        <w:rPr>
          <w:rtl/>
        </w:rPr>
        <w:t xml:space="preserve">הביטוחים </w:t>
      </w:r>
      <w:bookmarkStart w:id="33424" w:name="_ETM_Q58_223050"/>
      <w:bookmarkEnd w:id="33424"/>
      <w:r>
        <w:rPr>
          <w:rtl/>
        </w:rPr>
        <w:t>לרכב</w:t>
      </w:r>
      <w:r>
        <w:rPr>
          <w:rFonts w:hint="cs"/>
          <w:rtl/>
        </w:rPr>
        <w:t>,</w:t>
      </w:r>
      <w:r>
        <w:rPr>
          <w:rtl/>
        </w:rPr>
        <w:t xml:space="preserve"> </w:t>
      </w:r>
      <w:bookmarkStart w:id="33425" w:name="_ETM_Q58_224070"/>
      <w:bookmarkEnd w:id="33425"/>
      <w:r>
        <w:rPr>
          <w:rtl/>
        </w:rPr>
        <w:t xml:space="preserve">התחבורה </w:t>
      </w:r>
      <w:bookmarkStart w:id="33426" w:name="_ETM_Q58_224640"/>
      <w:bookmarkEnd w:id="33426"/>
      <w:r>
        <w:rPr>
          <w:rtl/>
        </w:rPr>
        <w:t>הציבורית</w:t>
      </w:r>
      <w:r>
        <w:rPr>
          <w:rFonts w:hint="cs"/>
          <w:rtl/>
        </w:rPr>
        <w:t>.</w:t>
      </w:r>
      <w:r>
        <w:rPr>
          <w:rtl/>
        </w:rPr>
        <w:t xml:space="preserve"> </w:t>
      </w:r>
      <w:bookmarkStart w:id="33427" w:name="_ETM_Q58_225620"/>
      <w:bookmarkEnd w:id="33427"/>
      <w:r>
        <w:rPr>
          <w:rtl/>
        </w:rPr>
        <w:t xml:space="preserve">כל </w:t>
      </w:r>
      <w:bookmarkStart w:id="33428" w:name="_ETM_Q58_226310"/>
      <w:bookmarkEnd w:id="33428"/>
      <w:r>
        <w:rPr>
          <w:rtl/>
        </w:rPr>
        <w:t xml:space="preserve">דבר </w:t>
      </w:r>
      <w:bookmarkStart w:id="33429" w:name="_ETM_Q58_227120"/>
      <w:bookmarkEnd w:id="33429"/>
      <w:r>
        <w:rPr>
          <w:rtl/>
        </w:rPr>
        <w:t xml:space="preserve">שאתם </w:t>
      </w:r>
      <w:bookmarkStart w:id="33430" w:name="_ETM_Q58_227479"/>
      <w:bookmarkEnd w:id="33430"/>
      <w:r>
        <w:rPr>
          <w:rtl/>
        </w:rPr>
        <w:t xml:space="preserve">משלמים </w:t>
      </w:r>
      <w:bookmarkStart w:id="33431" w:name="_ETM_Q58_227960"/>
      <w:bookmarkEnd w:id="33431"/>
      <w:r>
        <w:rPr>
          <w:rtl/>
        </w:rPr>
        <w:t xml:space="preserve">עליו </w:t>
      </w:r>
      <w:bookmarkStart w:id="33432" w:name="_ETM_Q58_228530"/>
      <w:bookmarkEnd w:id="33432"/>
      <w:r>
        <w:rPr>
          <w:rFonts w:hint="cs"/>
          <w:rtl/>
        </w:rPr>
        <w:t>ע</w:t>
      </w:r>
      <w:r>
        <w:rPr>
          <w:rtl/>
        </w:rPr>
        <w:t>לה</w:t>
      </w:r>
      <w:r>
        <w:rPr>
          <w:rFonts w:hint="cs"/>
          <w:rtl/>
        </w:rPr>
        <w:t>,</w:t>
      </w:r>
      <w:r>
        <w:rPr>
          <w:rtl/>
        </w:rPr>
        <w:t xml:space="preserve"> </w:t>
      </w:r>
      <w:bookmarkStart w:id="33433" w:name="_ETM_Q58_229220"/>
      <w:bookmarkEnd w:id="33433"/>
      <w:r>
        <w:rPr>
          <w:rtl/>
        </w:rPr>
        <w:t>ו</w:t>
      </w:r>
      <w:r>
        <w:rPr>
          <w:rFonts w:hint="cs"/>
          <w:rtl/>
        </w:rPr>
        <w:t>א</w:t>
      </w:r>
      <w:r>
        <w:rPr>
          <w:rtl/>
        </w:rPr>
        <w:t xml:space="preserve">ם </w:t>
      </w:r>
      <w:bookmarkStart w:id="33434" w:name="_ETM_Q58_229700"/>
      <w:bookmarkStart w:id="33435" w:name="_ETM_Q58_230239"/>
      <w:bookmarkEnd w:id="33434"/>
      <w:bookmarkEnd w:id="33435"/>
      <w:r>
        <w:rPr>
          <w:rtl/>
        </w:rPr>
        <w:t xml:space="preserve">דירוג </w:t>
      </w:r>
      <w:bookmarkStart w:id="33436" w:name="_ETM_Q58_230570"/>
      <w:bookmarkEnd w:id="33436"/>
      <w:r>
        <w:rPr>
          <w:rtl/>
        </w:rPr>
        <w:t xml:space="preserve">האשראי </w:t>
      </w:r>
      <w:bookmarkStart w:id="33437" w:name="_ETM_Q58_231050"/>
      <w:bookmarkEnd w:id="33437"/>
      <w:r w:rsidR="00522A0D">
        <w:rPr>
          <w:rFonts w:hint="cs"/>
          <w:rtl/>
        </w:rPr>
        <w:t>י</w:t>
      </w:r>
      <w:r>
        <w:rPr>
          <w:rtl/>
        </w:rPr>
        <w:t>ר</w:t>
      </w:r>
      <w:r>
        <w:rPr>
          <w:rFonts w:hint="cs"/>
          <w:rtl/>
        </w:rPr>
        <w:t>ד</w:t>
      </w:r>
      <w:r>
        <w:rPr>
          <w:rtl/>
        </w:rPr>
        <w:t xml:space="preserve"> </w:t>
      </w:r>
      <w:bookmarkStart w:id="33438" w:name="_ETM_Q58_231320"/>
      <w:bookmarkStart w:id="33439" w:name="_ETM_Q58_231380"/>
      <w:bookmarkEnd w:id="33438"/>
      <w:bookmarkEnd w:id="33439"/>
      <w:r>
        <w:rPr>
          <w:rtl/>
        </w:rPr>
        <w:t>שו</w:t>
      </w:r>
      <w:r>
        <w:rPr>
          <w:rFonts w:hint="cs"/>
          <w:rtl/>
        </w:rPr>
        <w:t>ב,</w:t>
      </w:r>
      <w:r>
        <w:rPr>
          <w:rtl/>
        </w:rPr>
        <w:t xml:space="preserve"> </w:t>
      </w:r>
      <w:bookmarkStart w:id="33440" w:name="_ETM_Q58_232479"/>
      <w:bookmarkEnd w:id="33440"/>
      <w:r>
        <w:rPr>
          <w:rtl/>
        </w:rPr>
        <w:t xml:space="preserve">המיסים </w:t>
      </w:r>
      <w:bookmarkStart w:id="33441" w:name="_ETM_Q58_233079"/>
      <w:bookmarkEnd w:id="33441"/>
      <w:r>
        <w:rPr>
          <w:rtl/>
        </w:rPr>
        <w:t xml:space="preserve">יעלו </w:t>
      </w:r>
      <w:bookmarkStart w:id="33442" w:name="_ETM_Q58_233530"/>
      <w:bookmarkEnd w:id="33442"/>
      <w:r>
        <w:rPr>
          <w:rtl/>
        </w:rPr>
        <w:t xml:space="preserve">עוד </w:t>
      </w:r>
      <w:bookmarkStart w:id="33443" w:name="_ETM_Q58_233800"/>
      <w:bookmarkEnd w:id="33443"/>
      <w:r>
        <w:rPr>
          <w:rtl/>
        </w:rPr>
        <w:t>יותר</w:t>
      </w:r>
      <w:r>
        <w:rPr>
          <w:rFonts w:hint="cs"/>
          <w:rtl/>
        </w:rPr>
        <w:t>,</w:t>
      </w:r>
      <w:r>
        <w:rPr>
          <w:rtl/>
        </w:rPr>
        <w:t xml:space="preserve"> </w:t>
      </w:r>
      <w:bookmarkStart w:id="33444" w:name="_ETM_Q58_234510"/>
      <w:bookmarkEnd w:id="33444"/>
      <w:r>
        <w:rPr>
          <w:rFonts w:hint="cs"/>
          <w:rtl/>
        </w:rPr>
        <w:t>ו</w:t>
      </w:r>
      <w:r>
        <w:rPr>
          <w:rtl/>
        </w:rPr>
        <w:t xml:space="preserve">אתם </w:t>
      </w:r>
      <w:bookmarkStart w:id="33445" w:name="_ETM_Q58_234839"/>
      <w:bookmarkEnd w:id="33445"/>
      <w:r>
        <w:rPr>
          <w:rtl/>
        </w:rPr>
        <w:t xml:space="preserve">תשלמו </w:t>
      </w:r>
      <w:bookmarkStart w:id="33446" w:name="_ETM_Q58_235409"/>
      <w:bookmarkEnd w:id="33446"/>
      <w:r>
        <w:rPr>
          <w:rtl/>
        </w:rPr>
        <w:t xml:space="preserve">הרבה </w:t>
      </w:r>
      <w:bookmarkStart w:id="33447" w:name="_ETM_Q58_235769"/>
      <w:bookmarkEnd w:id="33447"/>
      <w:r>
        <w:rPr>
          <w:rtl/>
        </w:rPr>
        <w:t>יותר</w:t>
      </w:r>
      <w:r>
        <w:rPr>
          <w:rFonts w:hint="cs"/>
          <w:rtl/>
        </w:rPr>
        <w:t>.</w:t>
      </w:r>
      <w:r>
        <w:rPr>
          <w:rtl/>
        </w:rPr>
        <w:t xml:space="preserve"> </w:t>
      </w:r>
      <w:bookmarkStart w:id="33448" w:name="_ETM_Q58_236500"/>
      <w:bookmarkStart w:id="33449" w:name="_ETM_Q58_237000"/>
      <w:bookmarkEnd w:id="33448"/>
      <w:bookmarkEnd w:id="33449"/>
      <w:r>
        <w:rPr>
          <w:rtl/>
        </w:rPr>
        <w:t>לכן</w:t>
      </w:r>
      <w:r>
        <w:rPr>
          <w:rFonts w:hint="cs"/>
          <w:rtl/>
        </w:rPr>
        <w:t>,</w:t>
      </w:r>
      <w:r>
        <w:rPr>
          <w:rtl/>
        </w:rPr>
        <w:t xml:space="preserve"> </w:t>
      </w:r>
      <w:bookmarkStart w:id="33450" w:name="_ETM_Q58_237070"/>
      <w:bookmarkEnd w:id="33450"/>
      <w:r>
        <w:rPr>
          <w:rtl/>
        </w:rPr>
        <w:t xml:space="preserve">גם </w:t>
      </w:r>
      <w:bookmarkStart w:id="33451" w:name="_ETM_Q58_237370"/>
      <w:bookmarkEnd w:id="33451"/>
      <w:r>
        <w:rPr>
          <w:rtl/>
        </w:rPr>
        <w:t xml:space="preserve">פה </w:t>
      </w:r>
      <w:bookmarkStart w:id="33452" w:name="_ETM_Q58_238010"/>
      <w:bookmarkEnd w:id="33452"/>
      <w:r>
        <w:rPr>
          <w:rtl/>
        </w:rPr>
        <w:t xml:space="preserve">יש </w:t>
      </w:r>
      <w:bookmarkStart w:id="33453" w:name="_ETM_Q58_238190"/>
      <w:bookmarkEnd w:id="33453"/>
      <w:r>
        <w:rPr>
          <w:rtl/>
        </w:rPr>
        <w:t xml:space="preserve">לזה </w:t>
      </w:r>
      <w:bookmarkStart w:id="33454" w:name="_ETM_Q58_238430"/>
      <w:bookmarkEnd w:id="33454"/>
      <w:r>
        <w:rPr>
          <w:rtl/>
        </w:rPr>
        <w:t>השלכה</w:t>
      </w:r>
      <w:r>
        <w:rPr>
          <w:rFonts w:hint="cs"/>
          <w:rtl/>
        </w:rPr>
        <w:t>.</w:t>
      </w:r>
      <w:r>
        <w:rPr>
          <w:rtl/>
        </w:rPr>
        <w:t xml:space="preserve"> </w:t>
      </w:r>
      <w:bookmarkStart w:id="33455" w:name="_ETM_Q58_239240"/>
      <w:bookmarkEnd w:id="33455"/>
      <w:r>
        <w:rPr>
          <w:rFonts w:hint="cs"/>
          <w:rtl/>
        </w:rPr>
        <w:t>כ</w:t>
      </w:r>
      <w:r>
        <w:rPr>
          <w:rtl/>
        </w:rPr>
        <w:t xml:space="preserve">שהמחירים </w:t>
      </w:r>
      <w:bookmarkStart w:id="33456" w:name="_ETM_Q58_239930"/>
      <w:bookmarkEnd w:id="33456"/>
      <w:r>
        <w:rPr>
          <w:rtl/>
        </w:rPr>
        <w:t>עולים</w:t>
      </w:r>
      <w:r>
        <w:rPr>
          <w:rFonts w:hint="cs"/>
          <w:rtl/>
        </w:rPr>
        <w:t>, הם עולים</w:t>
      </w:r>
      <w:r>
        <w:rPr>
          <w:rtl/>
        </w:rPr>
        <w:t xml:space="preserve"> </w:t>
      </w:r>
      <w:bookmarkStart w:id="33457" w:name="_ETM_Q58_240760"/>
      <w:bookmarkStart w:id="33458" w:name="_ETM_Q58_241120"/>
      <w:bookmarkEnd w:id="33457"/>
      <w:bookmarkEnd w:id="33458"/>
      <w:r>
        <w:rPr>
          <w:rtl/>
        </w:rPr>
        <w:t>לכולם</w:t>
      </w:r>
      <w:r>
        <w:rPr>
          <w:rFonts w:hint="cs"/>
          <w:rtl/>
        </w:rPr>
        <w:t>,</w:t>
      </w:r>
      <w:r>
        <w:rPr>
          <w:rtl/>
        </w:rPr>
        <w:t xml:space="preserve"> </w:t>
      </w:r>
      <w:bookmarkStart w:id="33459" w:name="_ETM_Q58_242050"/>
      <w:bookmarkEnd w:id="33459"/>
      <w:r>
        <w:rPr>
          <w:rtl/>
        </w:rPr>
        <w:t xml:space="preserve">הם </w:t>
      </w:r>
      <w:bookmarkStart w:id="33460" w:name="_ETM_Q58_242200"/>
      <w:bookmarkEnd w:id="33460"/>
      <w:r>
        <w:rPr>
          <w:rtl/>
        </w:rPr>
        <w:t xml:space="preserve">לא </w:t>
      </w:r>
      <w:bookmarkStart w:id="33461" w:name="_ETM_Q58_242350"/>
      <w:bookmarkEnd w:id="33461"/>
      <w:r>
        <w:rPr>
          <w:rtl/>
        </w:rPr>
        <w:t xml:space="preserve">עולים </w:t>
      </w:r>
      <w:bookmarkStart w:id="33462" w:name="_ETM_Q58_242710"/>
      <w:bookmarkEnd w:id="33462"/>
      <w:r>
        <w:rPr>
          <w:rtl/>
        </w:rPr>
        <w:t xml:space="preserve">רק </w:t>
      </w:r>
      <w:bookmarkStart w:id="33463" w:name="_ETM_Q58_243100"/>
      <w:bookmarkEnd w:id="33463"/>
      <w:r>
        <w:rPr>
          <w:rFonts w:hint="cs"/>
          <w:rtl/>
        </w:rPr>
        <w:t>ל</w:t>
      </w:r>
      <w:r>
        <w:rPr>
          <w:rtl/>
        </w:rPr>
        <w:t xml:space="preserve">שמאל </w:t>
      </w:r>
      <w:bookmarkStart w:id="33464" w:name="_ETM_Q58_243890"/>
      <w:bookmarkEnd w:id="33464"/>
      <w:r>
        <w:rPr>
          <w:rtl/>
        </w:rPr>
        <w:t xml:space="preserve">או </w:t>
      </w:r>
      <w:bookmarkStart w:id="33465" w:name="_ETM_Q58_244370"/>
      <w:bookmarkEnd w:id="33465"/>
      <w:r>
        <w:rPr>
          <w:rtl/>
        </w:rPr>
        <w:t xml:space="preserve">למפגינים </w:t>
      </w:r>
      <w:bookmarkStart w:id="33466" w:name="_ETM_Q58_245240"/>
      <w:bookmarkEnd w:id="33466"/>
      <w:r>
        <w:rPr>
          <w:rtl/>
        </w:rPr>
        <w:t xml:space="preserve">שנמצאים </w:t>
      </w:r>
      <w:bookmarkStart w:id="33467" w:name="_ETM_Q58_245840"/>
      <w:bookmarkEnd w:id="33467"/>
      <w:r>
        <w:rPr>
          <w:rtl/>
        </w:rPr>
        <w:t>בחוץ</w:t>
      </w:r>
      <w:r>
        <w:rPr>
          <w:rFonts w:hint="cs"/>
          <w:rtl/>
        </w:rPr>
        <w:t>.</w:t>
      </w:r>
    </w:p>
    <w:p w:rsidR="005930C5" w:rsidRDefault="005930C5" w:rsidP="0087210C">
      <w:pPr>
        <w:rPr>
          <w:rtl/>
        </w:rPr>
      </w:pPr>
    </w:p>
    <w:p w:rsidR="005930C5" w:rsidRDefault="005930C5" w:rsidP="0087210C">
      <w:pPr>
        <w:rPr>
          <w:rtl/>
        </w:rPr>
      </w:pPr>
      <w:bookmarkStart w:id="33468" w:name="_ETM_Q58_245000"/>
      <w:bookmarkEnd w:id="33468"/>
      <w:r>
        <w:rPr>
          <w:rtl/>
        </w:rPr>
        <w:t xml:space="preserve"> </w:t>
      </w:r>
      <w:bookmarkStart w:id="33469" w:name="_ETM_Q58_247880"/>
      <w:bookmarkEnd w:id="33469"/>
      <w:r>
        <w:rPr>
          <w:rtl/>
        </w:rPr>
        <w:t xml:space="preserve">אני </w:t>
      </w:r>
      <w:bookmarkStart w:id="33470" w:name="_ETM_Q58_248090"/>
      <w:bookmarkEnd w:id="33470"/>
      <w:r>
        <w:rPr>
          <w:rtl/>
        </w:rPr>
        <w:t xml:space="preserve">יודעת </w:t>
      </w:r>
      <w:bookmarkStart w:id="33471" w:name="_ETM_Q58_248420"/>
      <w:bookmarkEnd w:id="33471"/>
      <w:r>
        <w:rPr>
          <w:rtl/>
        </w:rPr>
        <w:t xml:space="preserve">שהנאום </w:t>
      </w:r>
      <w:bookmarkStart w:id="33472" w:name="_ETM_Q58_248840"/>
      <w:bookmarkEnd w:id="33472"/>
      <w:r>
        <w:rPr>
          <w:rtl/>
        </w:rPr>
        <w:t xml:space="preserve">הזה </w:t>
      </w:r>
      <w:bookmarkStart w:id="33473" w:name="_ETM_Q58_249170"/>
      <w:bookmarkEnd w:id="33473"/>
      <w:r>
        <w:rPr>
          <w:rtl/>
        </w:rPr>
        <w:t xml:space="preserve">לא </w:t>
      </w:r>
      <w:bookmarkStart w:id="33474" w:name="_ETM_Q58_249290"/>
      <w:bookmarkEnd w:id="33474"/>
      <w:r>
        <w:rPr>
          <w:rtl/>
        </w:rPr>
        <w:t xml:space="preserve">יעצור </w:t>
      </w:r>
      <w:bookmarkStart w:id="33475" w:name="_ETM_Q58_249650"/>
      <w:bookmarkEnd w:id="33475"/>
      <w:r>
        <w:rPr>
          <w:rtl/>
        </w:rPr>
        <w:t xml:space="preserve">את </w:t>
      </w:r>
      <w:bookmarkStart w:id="33476" w:name="_ETM_Q58_249709"/>
      <w:bookmarkEnd w:id="33476"/>
      <w:r>
        <w:rPr>
          <w:rtl/>
        </w:rPr>
        <w:t>החוק</w:t>
      </w:r>
      <w:r>
        <w:rPr>
          <w:rFonts w:hint="cs"/>
          <w:rtl/>
        </w:rPr>
        <w:t>,</w:t>
      </w:r>
      <w:r>
        <w:rPr>
          <w:rtl/>
        </w:rPr>
        <w:t xml:space="preserve"> </w:t>
      </w:r>
      <w:bookmarkStart w:id="33477" w:name="_ETM_Q58_250540"/>
      <w:bookmarkEnd w:id="33477"/>
      <w:r>
        <w:rPr>
          <w:rtl/>
        </w:rPr>
        <w:t xml:space="preserve">אולי </w:t>
      </w:r>
      <w:bookmarkStart w:id="33478" w:name="_ETM_Q58_250810"/>
      <w:bookmarkEnd w:id="33478"/>
      <w:r>
        <w:rPr>
          <w:rtl/>
        </w:rPr>
        <w:t xml:space="preserve">לא </w:t>
      </w:r>
      <w:bookmarkStart w:id="33479" w:name="_ETM_Q58_250930"/>
      <w:bookmarkEnd w:id="33479"/>
      <w:r>
        <w:rPr>
          <w:rtl/>
        </w:rPr>
        <w:t>היום</w:t>
      </w:r>
      <w:r>
        <w:rPr>
          <w:rFonts w:hint="cs"/>
          <w:rtl/>
        </w:rPr>
        <w:t>,</w:t>
      </w:r>
      <w:r>
        <w:rPr>
          <w:rtl/>
        </w:rPr>
        <w:t xml:space="preserve"> </w:t>
      </w:r>
      <w:bookmarkStart w:id="33480" w:name="_ETM_Q58_251890"/>
      <w:bookmarkEnd w:id="33480"/>
      <w:r>
        <w:rPr>
          <w:rtl/>
        </w:rPr>
        <w:t xml:space="preserve">אולי </w:t>
      </w:r>
      <w:bookmarkStart w:id="33481" w:name="_ETM_Q58_252130"/>
      <w:bookmarkEnd w:id="33481"/>
      <w:r>
        <w:rPr>
          <w:rtl/>
        </w:rPr>
        <w:t xml:space="preserve">לא </w:t>
      </w:r>
      <w:bookmarkStart w:id="33482" w:name="_ETM_Q58_252220"/>
      <w:bookmarkEnd w:id="33482"/>
      <w:r>
        <w:rPr>
          <w:rtl/>
        </w:rPr>
        <w:t xml:space="preserve">בכנסת </w:t>
      </w:r>
      <w:bookmarkStart w:id="33483" w:name="_ETM_Q58_252760"/>
      <w:bookmarkEnd w:id="33483"/>
      <w:r>
        <w:rPr>
          <w:rtl/>
        </w:rPr>
        <w:t>הזאת</w:t>
      </w:r>
      <w:r>
        <w:rPr>
          <w:rFonts w:hint="cs"/>
          <w:rtl/>
        </w:rPr>
        <w:t>.</w:t>
      </w:r>
      <w:r>
        <w:rPr>
          <w:rtl/>
        </w:rPr>
        <w:t xml:space="preserve"> </w:t>
      </w:r>
      <w:bookmarkStart w:id="33484" w:name="_ETM_Q58_253700"/>
      <w:bookmarkEnd w:id="33484"/>
      <w:r>
        <w:rPr>
          <w:rtl/>
        </w:rPr>
        <w:t xml:space="preserve">אבל </w:t>
      </w:r>
      <w:bookmarkStart w:id="33485" w:name="_ETM_Q58_254030"/>
      <w:bookmarkEnd w:id="33485"/>
      <w:r>
        <w:rPr>
          <w:rtl/>
        </w:rPr>
        <w:t xml:space="preserve">אני </w:t>
      </w:r>
      <w:bookmarkStart w:id="33486" w:name="_ETM_Q58_254180"/>
      <w:bookmarkEnd w:id="33486"/>
      <w:r>
        <w:rPr>
          <w:rtl/>
        </w:rPr>
        <w:t xml:space="preserve">כן </w:t>
      </w:r>
      <w:bookmarkStart w:id="33487" w:name="_ETM_Q58_254510"/>
      <w:bookmarkEnd w:id="33487"/>
      <w:r>
        <w:rPr>
          <w:rtl/>
        </w:rPr>
        <w:t xml:space="preserve">מאמינה </w:t>
      </w:r>
      <w:bookmarkStart w:id="33488" w:name="_ETM_Q58_254930"/>
      <w:bookmarkEnd w:id="33488"/>
      <w:r>
        <w:rPr>
          <w:rtl/>
        </w:rPr>
        <w:t xml:space="preserve">בציבור </w:t>
      </w:r>
      <w:bookmarkStart w:id="33489" w:name="_ETM_Q58_255409"/>
      <w:bookmarkEnd w:id="33489"/>
      <w:r>
        <w:rPr>
          <w:rtl/>
        </w:rPr>
        <w:t>הישראלי</w:t>
      </w:r>
      <w:r>
        <w:rPr>
          <w:rFonts w:hint="cs"/>
          <w:rtl/>
        </w:rPr>
        <w:t>.</w:t>
      </w:r>
      <w:r>
        <w:rPr>
          <w:rtl/>
        </w:rPr>
        <w:t xml:space="preserve"> </w:t>
      </w:r>
      <w:bookmarkStart w:id="33490" w:name="_ETM_Q58_256430"/>
      <w:bookmarkEnd w:id="33490"/>
      <w:r>
        <w:rPr>
          <w:rtl/>
        </w:rPr>
        <w:t xml:space="preserve">אני </w:t>
      </w:r>
      <w:bookmarkStart w:id="33491" w:name="_ETM_Q58_256700"/>
      <w:bookmarkEnd w:id="33491"/>
      <w:r>
        <w:rPr>
          <w:rtl/>
        </w:rPr>
        <w:t xml:space="preserve">מאמינה </w:t>
      </w:r>
      <w:bookmarkStart w:id="33492" w:name="_ETM_Q58_257120"/>
      <w:bookmarkEnd w:id="33492"/>
      <w:r>
        <w:rPr>
          <w:rtl/>
        </w:rPr>
        <w:t xml:space="preserve">שהוא </w:t>
      </w:r>
      <w:bookmarkStart w:id="33493" w:name="_ETM_Q58_257330"/>
      <w:bookmarkEnd w:id="33493"/>
      <w:r>
        <w:rPr>
          <w:rtl/>
        </w:rPr>
        <w:t>רואה</w:t>
      </w:r>
      <w:r>
        <w:rPr>
          <w:rFonts w:hint="cs"/>
          <w:rtl/>
        </w:rPr>
        <w:t>,</w:t>
      </w:r>
      <w:r>
        <w:rPr>
          <w:rtl/>
        </w:rPr>
        <w:t xml:space="preserve"> </w:t>
      </w:r>
      <w:bookmarkStart w:id="33494" w:name="_ETM_Q58_258140"/>
      <w:bookmarkEnd w:id="33494"/>
      <w:r>
        <w:rPr>
          <w:rtl/>
        </w:rPr>
        <w:t>מבין</w:t>
      </w:r>
      <w:r>
        <w:rPr>
          <w:rFonts w:hint="cs"/>
          <w:rtl/>
        </w:rPr>
        <w:t>,</w:t>
      </w:r>
      <w:r>
        <w:rPr>
          <w:rtl/>
        </w:rPr>
        <w:t xml:space="preserve"> </w:t>
      </w:r>
      <w:bookmarkStart w:id="33495" w:name="_ETM_Q58_258979"/>
      <w:bookmarkEnd w:id="33495"/>
      <w:r>
        <w:rPr>
          <w:rtl/>
        </w:rPr>
        <w:t>מרגיש</w:t>
      </w:r>
      <w:r>
        <w:rPr>
          <w:rFonts w:hint="cs"/>
          <w:rtl/>
        </w:rPr>
        <w:t>,</w:t>
      </w:r>
      <w:r>
        <w:rPr>
          <w:rtl/>
        </w:rPr>
        <w:t xml:space="preserve"> </w:t>
      </w:r>
      <w:bookmarkStart w:id="33496" w:name="_ETM_Q58_260170"/>
      <w:bookmarkEnd w:id="33496"/>
      <w:r>
        <w:rPr>
          <w:rtl/>
        </w:rPr>
        <w:t xml:space="preserve">ובסוף </w:t>
      </w:r>
      <w:bookmarkStart w:id="33497" w:name="_ETM_Q58_261369"/>
      <w:bookmarkEnd w:id="33497"/>
      <w:r>
        <w:rPr>
          <w:rtl/>
        </w:rPr>
        <w:t xml:space="preserve">לא </w:t>
      </w:r>
      <w:bookmarkStart w:id="33498" w:name="_ETM_Q58_261700"/>
      <w:bookmarkEnd w:id="33498"/>
      <w:r>
        <w:rPr>
          <w:rtl/>
        </w:rPr>
        <w:t xml:space="preserve">ייתן </w:t>
      </w:r>
      <w:bookmarkStart w:id="33499" w:name="_ETM_Q58_262000"/>
      <w:bookmarkEnd w:id="33499"/>
      <w:r>
        <w:rPr>
          <w:rtl/>
        </w:rPr>
        <w:t xml:space="preserve">לזה </w:t>
      </w:r>
      <w:bookmarkStart w:id="33500" w:name="_ETM_Q58_262240"/>
      <w:bookmarkEnd w:id="33500"/>
      <w:r>
        <w:rPr>
          <w:rtl/>
        </w:rPr>
        <w:t xml:space="preserve">לעבור </w:t>
      </w:r>
      <w:bookmarkStart w:id="33501" w:name="_ETM_Q58_262569"/>
      <w:bookmarkEnd w:id="33501"/>
      <w:r>
        <w:rPr>
          <w:rtl/>
        </w:rPr>
        <w:t>בשקט</w:t>
      </w:r>
      <w:r>
        <w:rPr>
          <w:rFonts w:hint="cs"/>
          <w:rtl/>
        </w:rPr>
        <w:t>.</w:t>
      </w:r>
      <w:r>
        <w:rPr>
          <w:rtl/>
        </w:rPr>
        <w:t xml:space="preserve"> </w:t>
      </w:r>
      <w:bookmarkStart w:id="33502" w:name="_ETM_Q58_264130"/>
      <w:bookmarkEnd w:id="33502"/>
      <w:r>
        <w:rPr>
          <w:rtl/>
        </w:rPr>
        <w:t xml:space="preserve">ההיסטוריה </w:t>
      </w:r>
      <w:bookmarkStart w:id="33503" w:name="_ETM_Q58_264670"/>
      <w:bookmarkEnd w:id="33503"/>
      <w:r>
        <w:rPr>
          <w:rtl/>
        </w:rPr>
        <w:t xml:space="preserve">תשפוט </w:t>
      </w:r>
      <w:bookmarkStart w:id="33504" w:name="_ETM_Q58_265119"/>
      <w:bookmarkEnd w:id="33504"/>
      <w:r>
        <w:rPr>
          <w:rtl/>
        </w:rPr>
        <w:t>אותנו</w:t>
      </w:r>
      <w:r>
        <w:rPr>
          <w:rFonts w:hint="cs"/>
          <w:rtl/>
        </w:rPr>
        <w:t>,</w:t>
      </w:r>
      <w:r>
        <w:rPr>
          <w:rtl/>
        </w:rPr>
        <w:t xml:space="preserve"> </w:t>
      </w:r>
      <w:bookmarkStart w:id="33505" w:name="_ETM_Q58_265780"/>
      <w:bookmarkEnd w:id="33505"/>
      <w:r>
        <w:rPr>
          <w:rtl/>
        </w:rPr>
        <w:t xml:space="preserve">כל </w:t>
      </w:r>
      <w:bookmarkStart w:id="33506" w:name="_ETM_Q58_266020"/>
      <w:bookmarkStart w:id="33507" w:name="_ETM_Q58_266319"/>
      <w:bookmarkEnd w:id="33506"/>
      <w:bookmarkEnd w:id="33507"/>
      <w:r>
        <w:rPr>
          <w:rFonts w:hint="cs"/>
          <w:rtl/>
        </w:rPr>
        <w:t>אחד ואחת</w:t>
      </w:r>
      <w:r>
        <w:rPr>
          <w:rtl/>
        </w:rPr>
        <w:t xml:space="preserve"> </w:t>
      </w:r>
      <w:bookmarkStart w:id="33508" w:name="_ETM_Q58_266709"/>
      <w:bookmarkEnd w:id="33508"/>
      <w:r>
        <w:rPr>
          <w:rtl/>
        </w:rPr>
        <w:t>מא</w:t>
      </w:r>
      <w:r>
        <w:rPr>
          <w:rFonts w:hint="cs"/>
          <w:rtl/>
        </w:rPr>
        <w:t>י</w:t>
      </w:r>
      <w:r>
        <w:rPr>
          <w:rtl/>
        </w:rPr>
        <w:t>תנו</w:t>
      </w:r>
      <w:r>
        <w:rPr>
          <w:rFonts w:hint="cs"/>
          <w:rtl/>
        </w:rPr>
        <w:t>,</w:t>
      </w:r>
      <w:r>
        <w:rPr>
          <w:rtl/>
        </w:rPr>
        <w:t xml:space="preserve"> </w:t>
      </w:r>
      <w:bookmarkStart w:id="33509" w:name="_ETM_Q58_267430"/>
      <w:bookmarkEnd w:id="33509"/>
      <w:r>
        <w:rPr>
          <w:rtl/>
        </w:rPr>
        <w:t xml:space="preserve">על </w:t>
      </w:r>
      <w:bookmarkStart w:id="33510" w:name="_ETM_Q58_267610"/>
      <w:bookmarkEnd w:id="33510"/>
      <w:r>
        <w:rPr>
          <w:rtl/>
        </w:rPr>
        <w:t xml:space="preserve">מה </w:t>
      </w:r>
      <w:bookmarkStart w:id="33511" w:name="_ETM_Q58_267759"/>
      <w:bookmarkEnd w:id="33511"/>
      <w:r>
        <w:rPr>
          <w:rtl/>
        </w:rPr>
        <w:t xml:space="preserve">שעשינו </w:t>
      </w:r>
      <w:bookmarkStart w:id="33512" w:name="_ETM_Q58_268270"/>
      <w:bookmarkEnd w:id="33512"/>
      <w:r>
        <w:rPr>
          <w:rtl/>
        </w:rPr>
        <w:t xml:space="preserve">ברגע </w:t>
      </w:r>
      <w:bookmarkStart w:id="33513" w:name="_ETM_Q58_268750"/>
      <w:bookmarkEnd w:id="33513"/>
      <w:r>
        <w:rPr>
          <w:rtl/>
        </w:rPr>
        <w:t xml:space="preserve">הזה </w:t>
      </w:r>
      <w:bookmarkStart w:id="33514" w:name="_ETM_Q58_269409"/>
      <w:bookmarkStart w:id="33515" w:name="_ETM_Q58_269530"/>
      <w:bookmarkEnd w:id="33514"/>
      <w:bookmarkEnd w:id="33515"/>
      <w:r>
        <w:rPr>
          <w:rFonts w:hint="cs"/>
          <w:rtl/>
        </w:rPr>
        <w:t>ו</w:t>
      </w:r>
      <w:r>
        <w:rPr>
          <w:rtl/>
        </w:rPr>
        <w:t xml:space="preserve">בכלל </w:t>
      </w:r>
      <w:bookmarkStart w:id="33516" w:name="_ETM_Q58_269920"/>
      <w:bookmarkEnd w:id="33516"/>
      <w:r>
        <w:rPr>
          <w:rtl/>
        </w:rPr>
        <w:t xml:space="preserve">בשנה </w:t>
      </w:r>
      <w:bookmarkStart w:id="33517" w:name="_ETM_Q58_270280"/>
      <w:bookmarkEnd w:id="33517"/>
      <w:r>
        <w:rPr>
          <w:rtl/>
        </w:rPr>
        <w:t xml:space="preserve">וחצי </w:t>
      </w:r>
      <w:bookmarkStart w:id="33518" w:name="_ETM_Q58_270729"/>
      <w:bookmarkEnd w:id="33518"/>
      <w:r>
        <w:rPr>
          <w:rtl/>
        </w:rPr>
        <w:t>האחרונות</w:t>
      </w:r>
      <w:r>
        <w:rPr>
          <w:rFonts w:hint="cs"/>
          <w:rtl/>
        </w:rPr>
        <w:t>,</w:t>
      </w:r>
      <w:r>
        <w:rPr>
          <w:rtl/>
        </w:rPr>
        <w:t xml:space="preserve"> </w:t>
      </w:r>
      <w:bookmarkStart w:id="33519" w:name="_ETM_Q58_271840"/>
      <w:bookmarkEnd w:id="33519"/>
      <w:r>
        <w:rPr>
          <w:rtl/>
        </w:rPr>
        <w:t>והציבור</w:t>
      </w:r>
      <w:r>
        <w:rPr>
          <w:rFonts w:hint="cs"/>
          <w:rtl/>
        </w:rPr>
        <w:t>,</w:t>
      </w:r>
      <w:r>
        <w:rPr>
          <w:rtl/>
        </w:rPr>
        <w:t xml:space="preserve"> </w:t>
      </w:r>
      <w:bookmarkStart w:id="33520" w:name="_ETM_Q58_273200"/>
      <w:bookmarkEnd w:id="33520"/>
      <w:r>
        <w:rPr>
          <w:rtl/>
        </w:rPr>
        <w:t xml:space="preserve">הציבור </w:t>
      </w:r>
      <w:bookmarkStart w:id="33521" w:name="_ETM_Q58_274450"/>
      <w:bookmarkEnd w:id="33521"/>
      <w:r>
        <w:rPr>
          <w:rtl/>
        </w:rPr>
        <w:t xml:space="preserve">כולו </w:t>
      </w:r>
      <w:bookmarkStart w:id="33522" w:name="_ETM_Q58_275530"/>
      <w:bookmarkEnd w:id="33522"/>
      <w:r>
        <w:rPr>
          <w:rtl/>
        </w:rPr>
        <w:t xml:space="preserve">בסוף </w:t>
      </w:r>
      <w:bookmarkStart w:id="33523" w:name="_ETM_Q58_275980"/>
      <w:bookmarkEnd w:id="33523"/>
      <w:r>
        <w:rPr>
          <w:rFonts w:hint="cs"/>
          <w:rtl/>
        </w:rPr>
        <w:t>י</w:t>
      </w:r>
      <w:r>
        <w:rPr>
          <w:rtl/>
        </w:rPr>
        <w:t xml:space="preserve">תעורר </w:t>
      </w:r>
      <w:bookmarkStart w:id="33524" w:name="_ETM_Q58_276910"/>
      <w:bookmarkEnd w:id="33524"/>
      <w:r>
        <w:rPr>
          <w:rtl/>
        </w:rPr>
        <w:t xml:space="preserve">ויאמר </w:t>
      </w:r>
      <w:bookmarkStart w:id="33525" w:name="_ETM_Q58_277959"/>
      <w:bookmarkEnd w:id="33525"/>
      <w:r>
        <w:rPr>
          <w:rtl/>
        </w:rPr>
        <w:t xml:space="preserve">את </w:t>
      </w:r>
      <w:bookmarkStart w:id="33526" w:name="_ETM_Q58_278080"/>
      <w:bookmarkEnd w:id="33526"/>
      <w:r>
        <w:rPr>
          <w:rtl/>
        </w:rPr>
        <w:t>דברו</w:t>
      </w:r>
      <w:r>
        <w:rPr>
          <w:rFonts w:hint="cs"/>
          <w:rtl/>
        </w:rPr>
        <w:t>.</w:t>
      </w:r>
    </w:p>
    <w:p w:rsidR="005930C5" w:rsidRDefault="005930C5" w:rsidP="0087210C">
      <w:pPr>
        <w:rPr>
          <w:rtl/>
        </w:rPr>
      </w:pPr>
    </w:p>
    <w:p w:rsidR="005930C5" w:rsidRDefault="005930C5" w:rsidP="00522A0D">
      <w:pPr>
        <w:rPr>
          <w:rtl/>
        </w:rPr>
      </w:pPr>
      <w:bookmarkStart w:id="33527" w:name="_ETM_Q58_278000"/>
      <w:bookmarkStart w:id="33528" w:name="_ETM_Q58_279200"/>
      <w:bookmarkStart w:id="33529" w:name="_ETM_Q58_279800"/>
      <w:bookmarkEnd w:id="33527"/>
      <w:bookmarkEnd w:id="33528"/>
      <w:bookmarkEnd w:id="33529"/>
      <w:r>
        <w:rPr>
          <w:rtl/>
        </w:rPr>
        <w:t xml:space="preserve">אני </w:t>
      </w:r>
      <w:bookmarkStart w:id="33530" w:name="_ETM_Q58_280340"/>
      <w:bookmarkEnd w:id="33530"/>
      <w:r>
        <w:rPr>
          <w:rtl/>
        </w:rPr>
        <w:t xml:space="preserve">מנסה </w:t>
      </w:r>
      <w:bookmarkStart w:id="33531" w:name="_ETM_Q58_280670"/>
      <w:bookmarkEnd w:id="33531"/>
      <w:r>
        <w:rPr>
          <w:rtl/>
        </w:rPr>
        <w:t>לחשוב</w:t>
      </w:r>
      <w:r>
        <w:rPr>
          <w:rFonts w:hint="cs"/>
          <w:rtl/>
        </w:rPr>
        <w:t>:</w:t>
      </w:r>
      <w:r>
        <w:rPr>
          <w:rtl/>
        </w:rPr>
        <w:t xml:space="preserve"> </w:t>
      </w:r>
      <w:bookmarkStart w:id="33532" w:name="_ETM_Q58_282289"/>
      <w:bookmarkEnd w:id="33532"/>
      <w:r>
        <w:rPr>
          <w:rtl/>
        </w:rPr>
        <w:t xml:space="preserve">האם </w:t>
      </w:r>
      <w:bookmarkStart w:id="33533" w:name="_ETM_Q58_282680"/>
      <w:bookmarkEnd w:id="33533"/>
      <w:r>
        <w:rPr>
          <w:rtl/>
        </w:rPr>
        <w:t xml:space="preserve">על </w:t>
      </w:r>
      <w:bookmarkStart w:id="33534" w:name="_ETM_Q58_282799"/>
      <w:bookmarkEnd w:id="33534"/>
      <w:r>
        <w:rPr>
          <w:rtl/>
        </w:rPr>
        <w:t xml:space="preserve">הממשלה </w:t>
      </w:r>
      <w:bookmarkStart w:id="33535" w:name="_ETM_Q58_283399"/>
      <w:bookmarkEnd w:id="33535"/>
      <w:r>
        <w:rPr>
          <w:rtl/>
        </w:rPr>
        <w:t xml:space="preserve">הזאת </w:t>
      </w:r>
      <w:bookmarkStart w:id="33536" w:name="_ETM_Q58_283939"/>
      <w:bookmarkEnd w:id="33536"/>
      <w:r>
        <w:rPr>
          <w:rtl/>
        </w:rPr>
        <w:t xml:space="preserve">אתם </w:t>
      </w:r>
      <w:bookmarkStart w:id="33537" w:name="_ETM_Q58_284180"/>
      <w:bookmarkEnd w:id="33537"/>
      <w:r>
        <w:rPr>
          <w:rtl/>
        </w:rPr>
        <w:t>סומכים</w:t>
      </w:r>
      <w:r>
        <w:rPr>
          <w:rFonts w:hint="cs"/>
          <w:rtl/>
        </w:rPr>
        <w:t>?</w:t>
      </w:r>
      <w:r>
        <w:rPr>
          <w:rtl/>
        </w:rPr>
        <w:t xml:space="preserve"> </w:t>
      </w:r>
      <w:bookmarkStart w:id="33538" w:name="_ETM_Q58_285789"/>
      <w:bookmarkEnd w:id="33538"/>
      <w:r>
        <w:rPr>
          <w:rtl/>
        </w:rPr>
        <w:t>מאיז</w:t>
      </w:r>
      <w:r>
        <w:rPr>
          <w:rFonts w:hint="cs"/>
          <w:rtl/>
        </w:rPr>
        <w:t>ו</w:t>
      </w:r>
      <w:r>
        <w:rPr>
          <w:rtl/>
        </w:rPr>
        <w:t xml:space="preserve"> </w:t>
      </w:r>
      <w:bookmarkStart w:id="33539" w:name="_ETM_Q58_286149"/>
      <w:bookmarkEnd w:id="33539"/>
      <w:r>
        <w:rPr>
          <w:rtl/>
        </w:rPr>
        <w:t xml:space="preserve">סיבה </w:t>
      </w:r>
      <w:bookmarkStart w:id="33540" w:name="_ETM_Q58_287319"/>
      <w:bookmarkEnd w:id="33540"/>
      <w:r>
        <w:rPr>
          <w:rtl/>
        </w:rPr>
        <w:t xml:space="preserve">אנחנו </w:t>
      </w:r>
      <w:bookmarkStart w:id="33541" w:name="_ETM_Q58_287649"/>
      <w:bookmarkEnd w:id="33541"/>
      <w:r>
        <w:rPr>
          <w:rtl/>
        </w:rPr>
        <w:t xml:space="preserve">סומכים </w:t>
      </w:r>
      <w:bookmarkStart w:id="33542" w:name="_ETM_Q58_288189"/>
      <w:bookmarkEnd w:id="33542"/>
      <w:r>
        <w:rPr>
          <w:rtl/>
        </w:rPr>
        <w:t xml:space="preserve">על </w:t>
      </w:r>
      <w:bookmarkStart w:id="33543" w:name="_ETM_Q58_288310"/>
      <w:bookmarkEnd w:id="33543"/>
      <w:r>
        <w:rPr>
          <w:rtl/>
        </w:rPr>
        <w:t xml:space="preserve">הממשלה </w:t>
      </w:r>
      <w:bookmarkStart w:id="33544" w:name="_ETM_Q58_288850"/>
      <w:bookmarkEnd w:id="33544"/>
      <w:r>
        <w:rPr>
          <w:rtl/>
        </w:rPr>
        <w:t>הזאת</w:t>
      </w:r>
      <w:r>
        <w:rPr>
          <w:rFonts w:hint="cs"/>
          <w:rtl/>
        </w:rPr>
        <w:t>?</w:t>
      </w:r>
      <w:r>
        <w:rPr>
          <w:rtl/>
        </w:rPr>
        <w:t xml:space="preserve"> </w:t>
      </w:r>
      <w:bookmarkStart w:id="33545" w:name="_ETM_Q58_289820"/>
      <w:bookmarkEnd w:id="33545"/>
      <w:r>
        <w:rPr>
          <w:rtl/>
        </w:rPr>
        <w:t xml:space="preserve">אני </w:t>
      </w:r>
      <w:bookmarkStart w:id="33546" w:name="_ETM_Q58_290030"/>
      <w:bookmarkEnd w:id="33546"/>
      <w:r>
        <w:rPr>
          <w:rtl/>
        </w:rPr>
        <w:t xml:space="preserve">רוצה </w:t>
      </w:r>
      <w:bookmarkStart w:id="33547" w:name="_ETM_Q58_290899"/>
      <w:bookmarkEnd w:id="33547"/>
      <w:r>
        <w:rPr>
          <w:rtl/>
        </w:rPr>
        <w:t xml:space="preserve">לקרוא </w:t>
      </w:r>
      <w:bookmarkStart w:id="33548" w:name="_ETM_Q58_291170"/>
      <w:bookmarkEnd w:id="33548"/>
      <w:r>
        <w:rPr>
          <w:rtl/>
        </w:rPr>
        <w:t xml:space="preserve">לכם </w:t>
      </w:r>
      <w:bookmarkStart w:id="33549" w:name="_ETM_Q58_291560"/>
      <w:bookmarkEnd w:id="33549"/>
      <w:r>
        <w:rPr>
          <w:rtl/>
        </w:rPr>
        <w:t xml:space="preserve">משהו </w:t>
      </w:r>
      <w:bookmarkStart w:id="33550" w:name="_ETM_Q58_291890"/>
      <w:bookmarkEnd w:id="33550"/>
      <w:r>
        <w:rPr>
          <w:rtl/>
        </w:rPr>
        <w:t xml:space="preserve">שהיה </w:t>
      </w:r>
      <w:bookmarkStart w:id="33551" w:name="_ETM_Q58_294020"/>
      <w:bookmarkEnd w:id="33551"/>
      <w:r>
        <w:rPr>
          <w:rtl/>
        </w:rPr>
        <w:t xml:space="preserve">מאוד </w:t>
      </w:r>
      <w:bookmarkStart w:id="33552" w:name="_ETM_Q58_294530"/>
      <w:bookmarkEnd w:id="33552"/>
      <w:r>
        <w:rPr>
          <w:rtl/>
        </w:rPr>
        <w:t xml:space="preserve">מאוד </w:t>
      </w:r>
      <w:bookmarkStart w:id="33553" w:name="_ETM_Q58_294860"/>
      <w:bookmarkEnd w:id="33553"/>
      <w:r>
        <w:rPr>
          <w:rtl/>
        </w:rPr>
        <w:t xml:space="preserve">בצד </w:t>
      </w:r>
      <w:bookmarkStart w:id="33554" w:name="_ETM_Q58_295340"/>
      <w:bookmarkEnd w:id="33554"/>
      <w:r>
        <w:rPr>
          <w:rtl/>
        </w:rPr>
        <w:t>הכותרות</w:t>
      </w:r>
      <w:r>
        <w:rPr>
          <w:rFonts w:hint="cs"/>
          <w:rtl/>
        </w:rPr>
        <w:t>,</w:t>
      </w:r>
      <w:r>
        <w:rPr>
          <w:rtl/>
        </w:rPr>
        <w:t xml:space="preserve"> </w:t>
      </w:r>
      <w:bookmarkStart w:id="33555" w:name="_ETM_Q58_296930"/>
      <w:bookmarkEnd w:id="33555"/>
      <w:r>
        <w:rPr>
          <w:rtl/>
        </w:rPr>
        <w:t xml:space="preserve">אף </w:t>
      </w:r>
      <w:bookmarkStart w:id="33556" w:name="_ETM_Q58_297110"/>
      <w:bookmarkEnd w:id="33556"/>
      <w:r>
        <w:rPr>
          <w:rFonts w:hint="cs"/>
          <w:rtl/>
        </w:rPr>
        <w:t>אחד</w:t>
      </w:r>
      <w:r>
        <w:rPr>
          <w:rtl/>
        </w:rPr>
        <w:t xml:space="preserve"> </w:t>
      </w:r>
      <w:bookmarkStart w:id="33557" w:name="_ETM_Q58_297560"/>
      <w:bookmarkEnd w:id="33557"/>
      <w:r>
        <w:rPr>
          <w:rtl/>
        </w:rPr>
        <w:t xml:space="preserve">לא </w:t>
      </w:r>
      <w:bookmarkStart w:id="33558" w:name="_ETM_Q58_298509"/>
      <w:bookmarkEnd w:id="33558"/>
      <w:r>
        <w:rPr>
          <w:rtl/>
        </w:rPr>
        <w:t xml:space="preserve">דיבר </w:t>
      </w:r>
      <w:bookmarkStart w:id="33559" w:name="_ETM_Q58_298929"/>
      <w:bookmarkEnd w:id="33559"/>
      <w:r>
        <w:rPr>
          <w:rtl/>
        </w:rPr>
        <w:t xml:space="preserve">על </w:t>
      </w:r>
      <w:bookmarkStart w:id="33560" w:name="_ETM_Q58_299049"/>
      <w:bookmarkEnd w:id="33560"/>
      <w:r>
        <w:rPr>
          <w:rtl/>
        </w:rPr>
        <w:t>זה</w:t>
      </w:r>
      <w:r>
        <w:rPr>
          <w:rFonts w:hint="cs"/>
          <w:rtl/>
        </w:rPr>
        <w:t>,</w:t>
      </w:r>
      <w:r>
        <w:rPr>
          <w:rtl/>
        </w:rPr>
        <w:t xml:space="preserve"> </w:t>
      </w:r>
      <w:bookmarkStart w:id="33561" w:name="_ETM_Q58_299859"/>
      <w:bookmarkEnd w:id="33561"/>
      <w:r>
        <w:rPr>
          <w:rtl/>
        </w:rPr>
        <w:t xml:space="preserve">אף </w:t>
      </w:r>
      <w:bookmarkStart w:id="33562" w:name="_ETM_Q58_300039"/>
      <w:bookmarkEnd w:id="33562"/>
      <w:r>
        <w:rPr>
          <w:rFonts w:hint="cs"/>
          <w:rtl/>
        </w:rPr>
        <w:t>אחד</w:t>
      </w:r>
      <w:r>
        <w:rPr>
          <w:rtl/>
        </w:rPr>
        <w:t xml:space="preserve"> </w:t>
      </w:r>
      <w:bookmarkStart w:id="33563" w:name="_ETM_Q58_300219"/>
      <w:bookmarkEnd w:id="33563"/>
      <w:r>
        <w:rPr>
          <w:rtl/>
        </w:rPr>
        <w:t xml:space="preserve">לא </w:t>
      </w:r>
      <w:bookmarkStart w:id="33564" w:name="_ETM_Q58_300310"/>
      <w:bookmarkEnd w:id="33564"/>
      <w:r>
        <w:rPr>
          <w:rtl/>
        </w:rPr>
        <w:t xml:space="preserve">יזכור </w:t>
      </w:r>
      <w:bookmarkStart w:id="33565" w:name="_ETM_Q58_300850"/>
      <w:bookmarkEnd w:id="33565"/>
      <w:r>
        <w:rPr>
          <w:rtl/>
        </w:rPr>
        <w:t xml:space="preserve">את </w:t>
      </w:r>
      <w:bookmarkStart w:id="33566" w:name="_ETM_Q58_300969"/>
      <w:bookmarkEnd w:id="33566"/>
      <w:r>
        <w:rPr>
          <w:rtl/>
        </w:rPr>
        <w:t>זה</w:t>
      </w:r>
      <w:r>
        <w:rPr>
          <w:rFonts w:hint="cs"/>
          <w:rtl/>
        </w:rPr>
        <w:t>,</w:t>
      </w:r>
      <w:r>
        <w:rPr>
          <w:rtl/>
        </w:rPr>
        <w:t xml:space="preserve"> </w:t>
      </w:r>
      <w:bookmarkStart w:id="33567" w:name="_ETM_Q58_302399"/>
      <w:bookmarkEnd w:id="33567"/>
      <w:r>
        <w:rPr>
          <w:rtl/>
        </w:rPr>
        <w:t xml:space="preserve">אבל </w:t>
      </w:r>
      <w:bookmarkStart w:id="33568" w:name="_ETM_Q58_303439"/>
      <w:bookmarkEnd w:id="33568"/>
      <w:r>
        <w:rPr>
          <w:rtl/>
        </w:rPr>
        <w:t>ז</w:t>
      </w:r>
      <w:r>
        <w:rPr>
          <w:rFonts w:hint="cs"/>
          <w:rtl/>
        </w:rPr>
        <w:t>ו</w:t>
      </w:r>
      <w:r>
        <w:rPr>
          <w:rtl/>
        </w:rPr>
        <w:t xml:space="preserve"> </w:t>
      </w:r>
      <w:bookmarkStart w:id="33569" w:name="_ETM_Q58_303680"/>
      <w:bookmarkEnd w:id="33569"/>
      <w:r>
        <w:rPr>
          <w:rtl/>
        </w:rPr>
        <w:t>דוגמ</w:t>
      </w:r>
      <w:r w:rsidR="00522A0D">
        <w:rPr>
          <w:rFonts w:hint="cs"/>
          <w:rtl/>
        </w:rPr>
        <w:t>ה</w:t>
      </w:r>
      <w:r>
        <w:rPr>
          <w:rtl/>
        </w:rPr>
        <w:t xml:space="preserve"> </w:t>
      </w:r>
      <w:bookmarkStart w:id="33570" w:name="_ETM_Q58_304130"/>
      <w:bookmarkEnd w:id="33570"/>
      <w:r>
        <w:rPr>
          <w:rtl/>
        </w:rPr>
        <w:t xml:space="preserve">מאוד </w:t>
      </w:r>
      <w:bookmarkStart w:id="33571" w:name="_ETM_Q58_304430"/>
      <w:bookmarkEnd w:id="33571"/>
      <w:r>
        <w:rPr>
          <w:rtl/>
        </w:rPr>
        <w:t xml:space="preserve">מאוד </w:t>
      </w:r>
      <w:bookmarkStart w:id="33572" w:name="_ETM_Q58_305420"/>
      <w:bookmarkEnd w:id="33572"/>
      <w:r>
        <w:rPr>
          <w:rtl/>
        </w:rPr>
        <w:t xml:space="preserve">קטנה </w:t>
      </w:r>
      <w:bookmarkStart w:id="33573" w:name="_ETM_Q58_306170"/>
      <w:bookmarkEnd w:id="33573"/>
      <w:r>
        <w:rPr>
          <w:rtl/>
        </w:rPr>
        <w:t xml:space="preserve">למה </w:t>
      </w:r>
      <w:bookmarkStart w:id="33574" w:name="_ETM_Q58_306710"/>
      <w:bookmarkEnd w:id="33574"/>
      <w:r>
        <w:rPr>
          <w:rtl/>
        </w:rPr>
        <w:t>שקורה</w:t>
      </w:r>
      <w:r>
        <w:rPr>
          <w:rFonts w:hint="cs"/>
          <w:rtl/>
        </w:rPr>
        <w:t>:</w:t>
      </w:r>
      <w:r>
        <w:rPr>
          <w:rtl/>
        </w:rPr>
        <w:t xml:space="preserve"> </w:t>
      </w:r>
      <w:bookmarkStart w:id="33575" w:name="_ETM_Q58_308770"/>
      <w:bookmarkEnd w:id="33575"/>
      <w:r>
        <w:rPr>
          <w:rtl/>
        </w:rPr>
        <w:t xml:space="preserve">טליה </w:t>
      </w:r>
      <w:bookmarkStart w:id="33576" w:name="_ETM_Q58_309310"/>
      <w:bookmarkStart w:id="33577" w:name="_ETM_Q58_309639"/>
      <w:bookmarkEnd w:id="33576"/>
      <w:bookmarkEnd w:id="33577"/>
      <w:r>
        <w:rPr>
          <w:rFonts w:hint="cs"/>
          <w:rtl/>
        </w:rPr>
        <w:t>איינהורן,</w:t>
      </w:r>
      <w:r>
        <w:rPr>
          <w:rtl/>
        </w:rPr>
        <w:t xml:space="preserve"> </w:t>
      </w:r>
      <w:bookmarkStart w:id="33578" w:name="_ETM_Q58_310030"/>
      <w:bookmarkEnd w:id="33578"/>
      <w:r>
        <w:rPr>
          <w:rtl/>
        </w:rPr>
        <w:t xml:space="preserve">חברת </w:t>
      </w:r>
      <w:bookmarkStart w:id="33579" w:name="_ETM_Q58_310540"/>
      <w:bookmarkEnd w:id="33579"/>
      <w:r>
        <w:rPr>
          <w:rtl/>
        </w:rPr>
        <w:t xml:space="preserve">הוועדה </w:t>
      </w:r>
      <w:bookmarkStart w:id="33580" w:name="_ETM_Q58_310959"/>
      <w:bookmarkEnd w:id="33580"/>
      <w:r>
        <w:rPr>
          <w:rtl/>
        </w:rPr>
        <w:t xml:space="preserve">למינוי </w:t>
      </w:r>
      <w:bookmarkStart w:id="33581" w:name="_ETM_Q58_311350"/>
      <w:bookmarkEnd w:id="33581"/>
      <w:r>
        <w:rPr>
          <w:rtl/>
        </w:rPr>
        <w:t>בכירים</w:t>
      </w:r>
      <w:r>
        <w:rPr>
          <w:rFonts w:hint="cs"/>
          <w:rtl/>
        </w:rPr>
        <w:t>,</w:t>
      </w:r>
      <w:r>
        <w:rPr>
          <w:rtl/>
        </w:rPr>
        <w:t xml:space="preserve"> </w:t>
      </w:r>
      <w:bookmarkStart w:id="33582" w:name="_ETM_Q58_312400"/>
      <w:bookmarkEnd w:id="33582"/>
      <w:r>
        <w:rPr>
          <w:rtl/>
        </w:rPr>
        <w:t xml:space="preserve">שראינו </w:t>
      </w:r>
      <w:bookmarkStart w:id="33583" w:name="_ETM_Q58_313270"/>
      <w:bookmarkEnd w:id="33583"/>
      <w:r>
        <w:rPr>
          <w:rtl/>
        </w:rPr>
        <w:t xml:space="preserve">אותה </w:t>
      </w:r>
      <w:bookmarkStart w:id="33584" w:name="_ETM_Q58_313450"/>
      <w:bookmarkEnd w:id="33584"/>
      <w:r>
        <w:rPr>
          <w:rtl/>
        </w:rPr>
        <w:t xml:space="preserve">פה </w:t>
      </w:r>
      <w:bookmarkStart w:id="33585" w:name="_ETM_Q58_313660"/>
      <w:bookmarkEnd w:id="33585"/>
      <w:r>
        <w:rPr>
          <w:rtl/>
        </w:rPr>
        <w:t xml:space="preserve">המון </w:t>
      </w:r>
      <w:bookmarkStart w:id="33586" w:name="_ETM_Q58_314169"/>
      <w:bookmarkEnd w:id="33586"/>
      <w:r>
        <w:rPr>
          <w:rtl/>
        </w:rPr>
        <w:t xml:space="preserve">בוועדת </w:t>
      </w:r>
      <w:bookmarkStart w:id="33587" w:name="_ETM_Q58_314860"/>
      <w:bookmarkEnd w:id="33587"/>
      <w:r>
        <w:rPr>
          <w:rFonts w:hint="cs"/>
          <w:rtl/>
        </w:rPr>
        <w:t>ה</w:t>
      </w:r>
      <w:r>
        <w:rPr>
          <w:rtl/>
        </w:rPr>
        <w:t>חוקה</w:t>
      </w:r>
      <w:r>
        <w:rPr>
          <w:rFonts w:hint="cs"/>
          <w:rtl/>
        </w:rPr>
        <w:t>,</w:t>
      </w:r>
      <w:r>
        <w:rPr>
          <w:rtl/>
        </w:rPr>
        <w:t xml:space="preserve"> </w:t>
      </w:r>
      <w:bookmarkStart w:id="33588" w:name="_ETM_Q58_315190"/>
      <w:bookmarkEnd w:id="33588"/>
      <w:r>
        <w:rPr>
          <w:rFonts w:hint="cs"/>
          <w:rtl/>
        </w:rPr>
        <w:t xml:space="preserve">חוק </w:t>
      </w:r>
      <w:r>
        <w:rPr>
          <w:rtl/>
        </w:rPr>
        <w:t xml:space="preserve">ומשפט </w:t>
      </w:r>
      <w:bookmarkStart w:id="33589" w:name="_ETM_Q58_316189"/>
      <w:bookmarkEnd w:id="33589"/>
      <w:r>
        <w:rPr>
          <w:rtl/>
        </w:rPr>
        <w:t xml:space="preserve">כשהיינו </w:t>
      </w:r>
      <w:bookmarkStart w:id="33590" w:name="_ETM_Q58_316609"/>
      <w:bookmarkEnd w:id="33590"/>
      <w:r>
        <w:rPr>
          <w:rtl/>
        </w:rPr>
        <w:t xml:space="preserve">בימי </w:t>
      </w:r>
      <w:bookmarkStart w:id="33591" w:name="_ETM_Q58_316909"/>
      <w:bookmarkEnd w:id="33591"/>
      <w:r>
        <w:rPr>
          <w:rtl/>
        </w:rPr>
        <w:t xml:space="preserve">ההפיכה </w:t>
      </w:r>
      <w:bookmarkStart w:id="33592" w:name="_ETM_Q58_317419"/>
      <w:bookmarkEnd w:id="33592"/>
      <w:r>
        <w:rPr>
          <w:rtl/>
        </w:rPr>
        <w:t>המש</w:t>
      </w:r>
      <w:r>
        <w:rPr>
          <w:rFonts w:hint="cs"/>
          <w:rtl/>
        </w:rPr>
        <w:t>טר</w:t>
      </w:r>
      <w:r>
        <w:rPr>
          <w:rtl/>
        </w:rPr>
        <w:t xml:space="preserve">ית </w:t>
      </w:r>
      <w:bookmarkStart w:id="33593" w:name="_ETM_Q58_319079"/>
      <w:bookmarkEnd w:id="33593"/>
      <w:r>
        <w:rPr>
          <w:rFonts w:hint="cs"/>
          <w:rtl/>
        </w:rPr>
        <w:t xml:space="preserve">– </w:t>
      </w:r>
      <w:r>
        <w:rPr>
          <w:rtl/>
        </w:rPr>
        <w:t xml:space="preserve">אותה </w:t>
      </w:r>
      <w:bookmarkStart w:id="33594" w:name="_ETM_Q58_319530"/>
      <w:bookmarkEnd w:id="33594"/>
      <w:r>
        <w:rPr>
          <w:rtl/>
        </w:rPr>
        <w:t>טליה</w:t>
      </w:r>
      <w:r>
        <w:rPr>
          <w:rFonts w:hint="cs"/>
          <w:rtl/>
        </w:rPr>
        <w:t>,</w:t>
      </w:r>
      <w:r>
        <w:rPr>
          <w:rtl/>
        </w:rPr>
        <w:t xml:space="preserve"> </w:t>
      </w:r>
      <w:bookmarkStart w:id="33595" w:name="_ETM_Q58_321060"/>
      <w:bookmarkEnd w:id="33595"/>
      <w:r>
        <w:rPr>
          <w:rtl/>
        </w:rPr>
        <w:t xml:space="preserve">שהיא </w:t>
      </w:r>
      <w:bookmarkStart w:id="33596" w:name="_ETM_Q58_321450"/>
      <w:bookmarkEnd w:id="33596"/>
      <w:r>
        <w:rPr>
          <w:rtl/>
        </w:rPr>
        <w:t xml:space="preserve">חברה </w:t>
      </w:r>
      <w:bookmarkStart w:id="33597" w:name="_ETM_Q58_322139"/>
      <w:bookmarkEnd w:id="33597"/>
      <w:r>
        <w:rPr>
          <w:rtl/>
        </w:rPr>
        <w:t xml:space="preserve">בוועדה </w:t>
      </w:r>
      <w:bookmarkStart w:id="33598" w:name="_ETM_Q58_322590"/>
      <w:bookmarkEnd w:id="33598"/>
      <w:r>
        <w:rPr>
          <w:rtl/>
        </w:rPr>
        <w:t xml:space="preserve">למינוי </w:t>
      </w:r>
      <w:bookmarkStart w:id="33599" w:name="_ETM_Q58_322950"/>
      <w:bookmarkEnd w:id="33599"/>
      <w:r>
        <w:rPr>
          <w:rtl/>
        </w:rPr>
        <w:t>בכירים</w:t>
      </w:r>
      <w:r>
        <w:rPr>
          <w:rFonts w:hint="cs"/>
          <w:rtl/>
        </w:rPr>
        <w:t>,</w:t>
      </w:r>
      <w:r>
        <w:rPr>
          <w:rtl/>
        </w:rPr>
        <w:t xml:space="preserve"> </w:t>
      </w:r>
      <w:bookmarkStart w:id="33600" w:name="_ETM_Q58_323760"/>
      <w:bookmarkEnd w:id="33600"/>
      <w:r>
        <w:rPr>
          <w:rtl/>
        </w:rPr>
        <w:t xml:space="preserve">הכי </w:t>
      </w:r>
      <w:bookmarkStart w:id="33601" w:name="_ETM_Q58_324120"/>
      <w:bookmarkEnd w:id="33601"/>
      <w:r>
        <w:rPr>
          <w:rtl/>
        </w:rPr>
        <w:t xml:space="preserve">בכירים </w:t>
      </w:r>
      <w:bookmarkStart w:id="33602" w:name="_ETM_Q58_324510"/>
      <w:bookmarkEnd w:id="33602"/>
      <w:r>
        <w:rPr>
          <w:rtl/>
        </w:rPr>
        <w:t xml:space="preserve">במשק </w:t>
      </w:r>
      <w:bookmarkStart w:id="33603" w:name="_ETM_Q58_324870"/>
      <w:bookmarkEnd w:id="33603"/>
      <w:r>
        <w:rPr>
          <w:rtl/>
        </w:rPr>
        <w:t>הישראלי</w:t>
      </w:r>
      <w:r>
        <w:rPr>
          <w:rFonts w:hint="cs"/>
          <w:rtl/>
        </w:rPr>
        <w:t>,</w:t>
      </w:r>
      <w:r>
        <w:rPr>
          <w:rtl/>
        </w:rPr>
        <w:t xml:space="preserve"> </w:t>
      </w:r>
      <w:bookmarkStart w:id="33604" w:name="_ETM_Q58_326190"/>
      <w:bookmarkEnd w:id="33604"/>
      <w:r>
        <w:rPr>
          <w:rtl/>
        </w:rPr>
        <w:t>בממשלה</w:t>
      </w:r>
      <w:r>
        <w:rPr>
          <w:rFonts w:hint="cs"/>
          <w:rtl/>
        </w:rPr>
        <w:t>,</w:t>
      </w:r>
      <w:r>
        <w:rPr>
          <w:rtl/>
        </w:rPr>
        <w:t xml:space="preserve"> </w:t>
      </w:r>
      <w:bookmarkStart w:id="33605" w:name="_ETM_Q58_327780"/>
      <w:bookmarkEnd w:id="33605"/>
      <w:r>
        <w:rPr>
          <w:rtl/>
        </w:rPr>
        <w:t xml:space="preserve">בחברות </w:t>
      </w:r>
      <w:bookmarkStart w:id="33606" w:name="_ETM_Q58_328560"/>
      <w:bookmarkEnd w:id="33606"/>
      <w:r>
        <w:rPr>
          <w:rtl/>
        </w:rPr>
        <w:t>הממשלתיות</w:t>
      </w:r>
      <w:r>
        <w:rPr>
          <w:rFonts w:hint="cs"/>
          <w:rtl/>
        </w:rPr>
        <w:t>,</w:t>
      </w:r>
      <w:r>
        <w:rPr>
          <w:rtl/>
        </w:rPr>
        <w:t xml:space="preserve"> </w:t>
      </w:r>
      <w:bookmarkStart w:id="33607" w:name="_ETM_Q58_329930"/>
      <w:bookmarkEnd w:id="33607"/>
      <w:r>
        <w:rPr>
          <w:rtl/>
        </w:rPr>
        <w:t xml:space="preserve">היא </w:t>
      </w:r>
      <w:bookmarkStart w:id="33608" w:name="_ETM_Q58_330139"/>
      <w:bookmarkEnd w:id="33608"/>
      <w:r>
        <w:rPr>
          <w:rFonts w:hint="cs"/>
          <w:rtl/>
        </w:rPr>
        <w:t>ב</w:t>
      </w:r>
      <w:r>
        <w:rPr>
          <w:rtl/>
        </w:rPr>
        <w:t xml:space="preserve">מקרה </w:t>
      </w:r>
      <w:bookmarkStart w:id="33609" w:name="_ETM_Q58_332620"/>
      <w:bookmarkEnd w:id="33609"/>
      <w:r>
        <w:rPr>
          <w:rtl/>
        </w:rPr>
        <w:t xml:space="preserve">האימא </w:t>
      </w:r>
      <w:bookmarkStart w:id="33610" w:name="_ETM_Q58_333530"/>
      <w:bookmarkEnd w:id="33610"/>
      <w:r>
        <w:rPr>
          <w:rtl/>
        </w:rPr>
        <w:t xml:space="preserve">של </w:t>
      </w:r>
      <w:bookmarkStart w:id="33611" w:name="_ETM_Q58_334100"/>
      <w:bookmarkStart w:id="33612" w:name="_ETM_Q58_334550"/>
      <w:bookmarkEnd w:id="33611"/>
      <w:bookmarkEnd w:id="33612"/>
      <w:r>
        <w:rPr>
          <w:rFonts w:hint="cs"/>
          <w:rtl/>
        </w:rPr>
        <w:t>ישראל איינהורן,</w:t>
      </w:r>
      <w:r>
        <w:rPr>
          <w:rtl/>
        </w:rPr>
        <w:t xml:space="preserve"> </w:t>
      </w:r>
      <w:bookmarkStart w:id="33613" w:name="_ETM_Q58_335630"/>
      <w:bookmarkEnd w:id="33613"/>
      <w:r>
        <w:rPr>
          <w:rtl/>
        </w:rPr>
        <w:t xml:space="preserve">הנדרש </w:t>
      </w:r>
      <w:bookmarkStart w:id="33614" w:name="_ETM_Q58_336169"/>
      <w:bookmarkEnd w:id="33614"/>
      <w:r>
        <w:rPr>
          <w:rtl/>
        </w:rPr>
        <w:t xml:space="preserve">לחקירה </w:t>
      </w:r>
      <w:bookmarkStart w:id="33615" w:name="_ETM_Q58_337069"/>
      <w:bookmarkEnd w:id="33615"/>
      <w:r>
        <w:rPr>
          <w:rtl/>
        </w:rPr>
        <w:t xml:space="preserve">בנוגע </w:t>
      </w:r>
      <w:bookmarkStart w:id="33616" w:name="_ETM_Q58_337580"/>
      <w:bookmarkEnd w:id="33616"/>
      <w:r>
        <w:rPr>
          <w:rtl/>
        </w:rPr>
        <w:t xml:space="preserve">לקשרים </w:t>
      </w:r>
      <w:bookmarkStart w:id="33617" w:name="_ETM_Q58_338450"/>
      <w:bookmarkEnd w:id="33617"/>
      <w:r>
        <w:rPr>
          <w:rtl/>
        </w:rPr>
        <w:t xml:space="preserve">בין </w:t>
      </w:r>
      <w:bookmarkStart w:id="33618" w:name="_ETM_Q58_338720"/>
      <w:bookmarkEnd w:id="33618"/>
      <w:r>
        <w:rPr>
          <w:rtl/>
        </w:rPr>
        <w:t xml:space="preserve">לשכת </w:t>
      </w:r>
      <w:bookmarkStart w:id="33619" w:name="_ETM_Q58_339169"/>
      <w:bookmarkStart w:id="33620" w:name="_ETM_Q58_339410"/>
      <w:bookmarkStart w:id="33621" w:name="_ETM_Q58_341620"/>
      <w:bookmarkEnd w:id="33619"/>
      <w:bookmarkEnd w:id="33620"/>
      <w:bookmarkEnd w:id="33621"/>
      <w:r>
        <w:rPr>
          <w:rFonts w:hint="cs"/>
          <w:rtl/>
        </w:rPr>
        <w:t>ראש הממשלה לקטר.</w:t>
      </w:r>
      <w:bookmarkStart w:id="33622" w:name="_ETM_Q58_340000"/>
      <w:bookmarkStart w:id="33623" w:name="_ETM_Q58_341000"/>
      <w:bookmarkEnd w:id="33622"/>
      <w:bookmarkEnd w:id="33623"/>
      <w:r>
        <w:rPr>
          <w:rFonts w:hint="cs"/>
          <w:rtl/>
        </w:rPr>
        <w:t xml:space="preserve"> </w:t>
      </w:r>
      <w:r>
        <w:rPr>
          <w:rtl/>
        </w:rPr>
        <w:t xml:space="preserve">ישראל </w:t>
      </w:r>
      <w:bookmarkStart w:id="33624" w:name="_ETM_Q58_342370"/>
      <w:bookmarkEnd w:id="33624"/>
      <w:r>
        <w:rPr>
          <w:rtl/>
        </w:rPr>
        <w:t xml:space="preserve">היה </w:t>
      </w:r>
      <w:bookmarkStart w:id="33625" w:name="_ETM_Q58_342610"/>
      <w:bookmarkEnd w:id="33625"/>
      <w:r>
        <w:rPr>
          <w:rtl/>
        </w:rPr>
        <w:t xml:space="preserve">אמור </w:t>
      </w:r>
      <w:bookmarkStart w:id="33626" w:name="_ETM_Q58_342820"/>
      <w:bookmarkEnd w:id="33626"/>
      <w:r>
        <w:rPr>
          <w:rtl/>
        </w:rPr>
        <w:t xml:space="preserve">לדווח </w:t>
      </w:r>
      <w:bookmarkStart w:id="33627" w:name="_ETM_Q58_344050"/>
      <w:bookmarkEnd w:id="33627"/>
      <w:r>
        <w:rPr>
          <w:rtl/>
        </w:rPr>
        <w:t>שז</w:t>
      </w:r>
      <w:r>
        <w:rPr>
          <w:rFonts w:hint="cs"/>
          <w:rtl/>
        </w:rPr>
        <w:t>ו</w:t>
      </w:r>
      <w:r>
        <w:rPr>
          <w:rtl/>
        </w:rPr>
        <w:t xml:space="preserve"> </w:t>
      </w:r>
      <w:bookmarkStart w:id="33628" w:name="_ETM_Q58_344500"/>
      <w:bookmarkEnd w:id="33628"/>
      <w:r>
        <w:rPr>
          <w:rtl/>
        </w:rPr>
        <w:t xml:space="preserve">אימא </w:t>
      </w:r>
      <w:bookmarkStart w:id="33629" w:name="_ETM_Q58_344740"/>
      <w:bookmarkEnd w:id="33629"/>
      <w:r>
        <w:rPr>
          <w:rtl/>
        </w:rPr>
        <w:t>שלו</w:t>
      </w:r>
      <w:r>
        <w:rPr>
          <w:rFonts w:hint="cs"/>
          <w:rtl/>
        </w:rPr>
        <w:t>,</w:t>
      </w:r>
      <w:r>
        <w:rPr>
          <w:rtl/>
        </w:rPr>
        <w:t xml:space="preserve"> </w:t>
      </w:r>
      <w:bookmarkStart w:id="33630" w:name="_ETM_Q58_345160"/>
      <w:bookmarkEnd w:id="33630"/>
      <w:r>
        <w:rPr>
          <w:rtl/>
        </w:rPr>
        <w:t xml:space="preserve">הוא </w:t>
      </w:r>
      <w:bookmarkStart w:id="33631" w:name="_ETM_Q58_345280"/>
      <w:bookmarkEnd w:id="33631"/>
      <w:r>
        <w:rPr>
          <w:rtl/>
        </w:rPr>
        <w:t xml:space="preserve">היה </w:t>
      </w:r>
      <w:bookmarkStart w:id="33632" w:name="_ETM_Q58_345460"/>
      <w:bookmarkEnd w:id="33632"/>
      <w:r>
        <w:rPr>
          <w:rtl/>
        </w:rPr>
        <w:t xml:space="preserve">אמור </w:t>
      </w:r>
      <w:bookmarkStart w:id="33633" w:name="_ETM_Q58_345669"/>
      <w:bookmarkEnd w:id="33633"/>
      <w:r>
        <w:rPr>
          <w:rtl/>
        </w:rPr>
        <w:t xml:space="preserve">לדווח </w:t>
      </w:r>
      <w:bookmarkStart w:id="33634" w:name="_ETM_Q58_346060"/>
      <w:bookmarkEnd w:id="33634"/>
      <w:r>
        <w:rPr>
          <w:rtl/>
        </w:rPr>
        <w:t xml:space="preserve">ליועמ"שית </w:t>
      </w:r>
      <w:bookmarkStart w:id="33635" w:name="_ETM_Q58_347139"/>
      <w:bookmarkEnd w:id="33635"/>
      <w:r>
        <w:rPr>
          <w:rtl/>
        </w:rPr>
        <w:t xml:space="preserve">על </w:t>
      </w:r>
      <w:bookmarkStart w:id="33636" w:name="_ETM_Q58_347350"/>
      <w:bookmarkEnd w:id="33636"/>
      <w:r>
        <w:rPr>
          <w:rtl/>
        </w:rPr>
        <w:t xml:space="preserve">עבודתו </w:t>
      </w:r>
      <w:bookmarkStart w:id="33637" w:name="_ETM_Q58_348250"/>
      <w:bookmarkEnd w:id="33637"/>
      <w:r>
        <w:rPr>
          <w:rtl/>
        </w:rPr>
        <w:t xml:space="preserve">עם </w:t>
      </w:r>
      <w:bookmarkStart w:id="33638" w:name="_ETM_Q58_348430"/>
      <w:bookmarkEnd w:id="33638"/>
      <w:r>
        <w:rPr>
          <w:rtl/>
        </w:rPr>
        <w:t>ר</w:t>
      </w:r>
      <w:bookmarkStart w:id="33639" w:name="_ETM_Q58_349210"/>
      <w:bookmarkStart w:id="33640" w:name="_ETM_Q58_349599"/>
      <w:bookmarkEnd w:id="33639"/>
      <w:bookmarkEnd w:id="33640"/>
      <w:r>
        <w:rPr>
          <w:rFonts w:hint="cs"/>
          <w:rtl/>
        </w:rPr>
        <w:t xml:space="preserve">אש </w:t>
      </w:r>
      <w:bookmarkStart w:id="33641" w:name="_ETM_Q58_346000"/>
      <w:bookmarkEnd w:id="33641"/>
      <w:r>
        <w:rPr>
          <w:rFonts w:hint="cs"/>
          <w:rtl/>
        </w:rPr>
        <w:t>הממשלה והליכוד.</w:t>
      </w:r>
      <w:r>
        <w:rPr>
          <w:rtl/>
        </w:rPr>
        <w:t xml:space="preserve"> </w:t>
      </w:r>
      <w:bookmarkStart w:id="33642" w:name="_ETM_Q58_350709"/>
      <w:bookmarkEnd w:id="33642"/>
      <w:r>
        <w:rPr>
          <w:rtl/>
        </w:rPr>
        <w:t xml:space="preserve">אף </w:t>
      </w:r>
      <w:bookmarkStart w:id="33643" w:name="_ETM_Q58_350980"/>
      <w:bookmarkEnd w:id="33643"/>
      <w:r>
        <w:rPr>
          <w:rtl/>
        </w:rPr>
        <w:t xml:space="preserve">שנדרש </w:t>
      </w:r>
      <w:bookmarkStart w:id="33644" w:name="_ETM_Q58_351549"/>
      <w:bookmarkEnd w:id="33644"/>
      <w:r>
        <w:rPr>
          <w:rtl/>
        </w:rPr>
        <w:t xml:space="preserve">לכך </w:t>
      </w:r>
      <w:bookmarkStart w:id="33645" w:name="_ETM_Q58_351969"/>
      <w:bookmarkEnd w:id="33645"/>
      <w:r>
        <w:rPr>
          <w:rtl/>
        </w:rPr>
        <w:t xml:space="preserve">בהסדר </w:t>
      </w:r>
      <w:bookmarkStart w:id="33646" w:name="_ETM_Q58_352510"/>
      <w:bookmarkEnd w:id="33646"/>
      <w:r>
        <w:rPr>
          <w:rtl/>
        </w:rPr>
        <w:t>ש</w:t>
      </w:r>
      <w:bookmarkStart w:id="33647" w:name="_ETM_Q58_352790"/>
      <w:bookmarkEnd w:id="33647"/>
      <w:r>
        <w:rPr>
          <w:rFonts w:hint="cs"/>
          <w:rtl/>
        </w:rPr>
        <w:t>ה</w:t>
      </w:r>
      <w:r>
        <w:rPr>
          <w:rtl/>
        </w:rPr>
        <w:t xml:space="preserve">אם </w:t>
      </w:r>
      <w:bookmarkStart w:id="33648" w:name="_ETM_Q58_352969"/>
      <w:bookmarkEnd w:id="33648"/>
      <w:r>
        <w:rPr>
          <w:rtl/>
        </w:rPr>
        <w:t xml:space="preserve">התחייבה </w:t>
      </w:r>
      <w:bookmarkStart w:id="33649" w:name="_ETM_Q58_354250"/>
      <w:bookmarkEnd w:id="33649"/>
      <w:r>
        <w:rPr>
          <w:rFonts w:hint="cs"/>
          <w:rtl/>
        </w:rPr>
        <w:t xml:space="preserve">– </w:t>
      </w:r>
      <w:r>
        <w:rPr>
          <w:rtl/>
        </w:rPr>
        <w:t xml:space="preserve">כמו </w:t>
      </w:r>
      <w:bookmarkStart w:id="33650" w:name="_ETM_Q58_354749"/>
      <w:bookmarkEnd w:id="33650"/>
      <w:r>
        <w:rPr>
          <w:rFonts w:hint="cs"/>
          <w:rtl/>
        </w:rPr>
        <w:t>ה</w:t>
      </w:r>
      <w:r>
        <w:rPr>
          <w:rtl/>
        </w:rPr>
        <w:t xml:space="preserve">אם </w:t>
      </w:r>
      <w:bookmarkStart w:id="33651" w:name="_ETM_Q58_355260"/>
      <w:bookmarkEnd w:id="33651"/>
      <w:r>
        <w:rPr>
          <w:rtl/>
        </w:rPr>
        <w:t xml:space="preserve">ככה </w:t>
      </w:r>
      <w:bookmarkStart w:id="33652" w:name="_ETM_Q58_355769"/>
      <w:bookmarkEnd w:id="33652"/>
      <w:r>
        <w:rPr>
          <w:rFonts w:hint="cs"/>
          <w:rtl/>
        </w:rPr>
        <w:t>הבן,</w:t>
      </w:r>
      <w:r>
        <w:rPr>
          <w:rtl/>
        </w:rPr>
        <w:t xml:space="preserve"> </w:t>
      </w:r>
      <w:bookmarkStart w:id="33653" w:name="_ETM_Q58_356310"/>
      <w:bookmarkEnd w:id="33653"/>
      <w:r>
        <w:rPr>
          <w:rtl/>
        </w:rPr>
        <w:t xml:space="preserve">שניהם </w:t>
      </w:r>
      <w:bookmarkStart w:id="33654" w:name="_ETM_Q58_356760"/>
      <w:bookmarkEnd w:id="33654"/>
      <w:r>
        <w:rPr>
          <w:rtl/>
        </w:rPr>
        <w:t xml:space="preserve">היו </w:t>
      </w:r>
      <w:bookmarkStart w:id="33655" w:name="_ETM_Q58_356939"/>
      <w:bookmarkEnd w:id="33655"/>
      <w:r>
        <w:rPr>
          <w:rtl/>
        </w:rPr>
        <w:t xml:space="preserve">צריכים </w:t>
      </w:r>
      <w:bookmarkStart w:id="33656" w:name="_ETM_Q58_357359"/>
      <w:bookmarkEnd w:id="33656"/>
      <w:r>
        <w:rPr>
          <w:rtl/>
        </w:rPr>
        <w:t xml:space="preserve">לעמוד </w:t>
      </w:r>
      <w:bookmarkStart w:id="33657" w:name="_ETM_Q58_358139"/>
      <w:bookmarkEnd w:id="33657"/>
      <w:r>
        <w:rPr>
          <w:rtl/>
        </w:rPr>
        <w:t xml:space="preserve">בלשון </w:t>
      </w:r>
      <w:bookmarkStart w:id="33658" w:name="_ETM_Q58_358680"/>
      <w:bookmarkEnd w:id="33658"/>
      <w:r>
        <w:rPr>
          <w:rtl/>
        </w:rPr>
        <w:t xml:space="preserve">החוק </w:t>
      </w:r>
      <w:bookmarkStart w:id="33659" w:name="_ETM_Q58_359330"/>
      <w:bookmarkEnd w:id="33659"/>
      <w:r>
        <w:rPr>
          <w:rtl/>
        </w:rPr>
        <w:t xml:space="preserve">ולדווח </w:t>
      </w:r>
      <w:bookmarkStart w:id="33660" w:name="_ETM_Q58_360019"/>
      <w:bookmarkEnd w:id="33660"/>
      <w:r>
        <w:rPr>
          <w:rtl/>
        </w:rPr>
        <w:t xml:space="preserve">על </w:t>
      </w:r>
      <w:bookmarkStart w:id="33661" w:name="_ETM_Q58_360139"/>
      <w:bookmarkEnd w:id="33661"/>
      <w:r>
        <w:rPr>
          <w:rtl/>
        </w:rPr>
        <w:t xml:space="preserve">הקשר </w:t>
      </w:r>
      <w:bookmarkStart w:id="33662" w:name="_ETM_Q58_360560"/>
      <w:bookmarkEnd w:id="33662"/>
      <w:r>
        <w:rPr>
          <w:rtl/>
        </w:rPr>
        <w:t>ביניהם</w:t>
      </w:r>
      <w:r>
        <w:rPr>
          <w:rFonts w:hint="cs"/>
          <w:rtl/>
        </w:rPr>
        <w:t>.</w:t>
      </w:r>
      <w:r>
        <w:rPr>
          <w:rtl/>
        </w:rPr>
        <w:t xml:space="preserve"> </w:t>
      </w:r>
      <w:bookmarkStart w:id="33663" w:name="_ETM_Q58_362969"/>
      <w:bookmarkStart w:id="33664" w:name="_ETM_Q58_364000"/>
      <w:bookmarkEnd w:id="33663"/>
      <w:bookmarkEnd w:id="33664"/>
      <w:r>
        <w:rPr>
          <w:rtl/>
        </w:rPr>
        <w:t>עכשיו</w:t>
      </w:r>
      <w:r>
        <w:rPr>
          <w:rFonts w:hint="cs"/>
          <w:rtl/>
        </w:rPr>
        <w:t>,</w:t>
      </w:r>
      <w:r>
        <w:rPr>
          <w:rtl/>
        </w:rPr>
        <w:t xml:space="preserve"> </w:t>
      </w:r>
      <w:bookmarkStart w:id="33665" w:name="_ETM_Q58_364169"/>
      <w:bookmarkEnd w:id="33665"/>
      <w:r>
        <w:rPr>
          <w:rtl/>
        </w:rPr>
        <w:t xml:space="preserve">שב"כ </w:t>
      </w:r>
      <w:bookmarkStart w:id="33666" w:name="_ETM_Q58_364769"/>
      <w:bookmarkEnd w:id="33666"/>
      <w:r>
        <w:rPr>
          <w:rtl/>
        </w:rPr>
        <w:t xml:space="preserve">חוקר </w:t>
      </w:r>
      <w:bookmarkStart w:id="33667" w:name="_ETM_Q58_365370"/>
      <w:bookmarkEnd w:id="33667"/>
      <w:r>
        <w:rPr>
          <w:rtl/>
        </w:rPr>
        <w:t xml:space="preserve">את </w:t>
      </w:r>
      <w:bookmarkStart w:id="33668" w:name="_ETM_Q58_365489"/>
      <w:bookmarkEnd w:id="33668"/>
      <w:r>
        <w:rPr>
          <w:rtl/>
        </w:rPr>
        <w:t xml:space="preserve">פרשת </w:t>
      </w:r>
      <w:bookmarkStart w:id="33669" w:name="_ETM_Q58_366540"/>
      <w:bookmarkEnd w:id="33669"/>
      <w:r>
        <w:rPr>
          <w:rtl/>
        </w:rPr>
        <w:t>קטר</w:t>
      </w:r>
      <w:bookmarkStart w:id="33670" w:name="_ETM_Q58_366959"/>
      <w:bookmarkEnd w:id="33670"/>
      <w:r>
        <w:rPr>
          <w:rtl/>
        </w:rPr>
        <w:t>גייט</w:t>
      </w:r>
      <w:r>
        <w:rPr>
          <w:rFonts w:hint="cs"/>
          <w:rtl/>
        </w:rPr>
        <w:t>,</w:t>
      </w:r>
      <w:r>
        <w:rPr>
          <w:rtl/>
        </w:rPr>
        <w:t xml:space="preserve"> </w:t>
      </w:r>
      <w:bookmarkStart w:id="33671" w:name="_ETM_Q58_367709"/>
      <w:bookmarkEnd w:id="33671"/>
      <w:r>
        <w:rPr>
          <w:rtl/>
        </w:rPr>
        <w:t xml:space="preserve">שבנה </w:t>
      </w:r>
      <w:bookmarkStart w:id="33672" w:name="_ETM_Q58_369349"/>
      <w:bookmarkEnd w:id="33672"/>
      <w:r>
        <w:rPr>
          <w:rtl/>
        </w:rPr>
        <w:t xml:space="preserve">דרוש </w:t>
      </w:r>
      <w:bookmarkStart w:id="33673" w:name="_ETM_Q58_369799"/>
      <w:bookmarkEnd w:id="33673"/>
      <w:r>
        <w:rPr>
          <w:rtl/>
        </w:rPr>
        <w:t>לחקירה</w:t>
      </w:r>
      <w:r>
        <w:rPr>
          <w:rFonts w:hint="cs"/>
          <w:rtl/>
        </w:rPr>
        <w:t>,</w:t>
      </w:r>
      <w:r>
        <w:rPr>
          <w:rtl/>
        </w:rPr>
        <w:t xml:space="preserve"> </w:t>
      </w:r>
      <w:bookmarkStart w:id="33674" w:name="_ETM_Q58_370790"/>
      <w:bookmarkEnd w:id="33674"/>
      <w:r>
        <w:rPr>
          <w:rtl/>
        </w:rPr>
        <w:t xml:space="preserve">הוא </w:t>
      </w:r>
      <w:bookmarkStart w:id="33675" w:name="_ETM_Q58_370909"/>
      <w:bookmarkEnd w:id="33675"/>
      <w:r>
        <w:rPr>
          <w:rtl/>
        </w:rPr>
        <w:t xml:space="preserve">רק </w:t>
      </w:r>
      <w:bookmarkStart w:id="33676" w:name="_ETM_Q58_371090"/>
      <w:bookmarkEnd w:id="33676"/>
      <w:r>
        <w:rPr>
          <w:rtl/>
        </w:rPr>
        <w:t xml:space="preserve">לא </w:t>
      </w:r>
      <w:bookmarkStart w:id="33677" w:name="_ETM_Q58_371209"/>
      <w:bookmarkEnd w:id="33677"/>
      <w:r>
        <w:rPr>
          <w:rtl/>
        </w:rPr>
        <w:t xml:space="preserve">התייצב </w:t>
      </w:r>
      <w:bookmarkStart w:id="33678" w:name="_ETM_Q58_371680"/>
      <w:bookmarkEnd w:id="33678"/>
      <w:r>
        <w:rPr>
          <w:rtl/>
        </w:rPr>
        <w:t>לחקירה</w:t>
      </w:r>
      <w:r>
        <w:rPr>
          <w:rFonts w:hint="cs"/>
          <w:rtl/>
        </w:rPr>
        <w:t>,</w:t>
      </w:r>
      <w:r>
        <w:rPr>
          <w:rtl/>
        </w:rPr>
        <w:t xml:space="preserve"> </w:t>
      </w:r>
      <w:bookmarkStart w:id="33679" w:name="_ETM_Q58_372760"/>
      <w:bookmarkEnd w:id="33679"/>
      <w:r>
        <w:rPr>
          <w:rtl/>
        </w:rPr>
        <w:t xml:space="preserve">אלוהים </w:t>
      </w:r>
      <w:bookmarkStart w:id="33680" w:name="_ETM_Q58_373090"/>
      <w:bookmarkEnd w:id="33680"/>
      <w:r>
        <w:rPr>
          <w:rtl/>
        </w:rPr>
        <w:t xml:space="preserve">יודע </w:t>
      </w:r>
      <w:bookmarkStart w:id="33681" w:name="_ETM_Q58_373359"/>
      <w:bookmarkEnd w:id="33681"/>
      <w:r>
        <w:rPr>
          <w:rtl/>
        </w:rPr>
        <w:t>איפה</w:t>
      </w:r>
      <w:r>
        <w:rPr>
          <w:rFonts w:hint="cs"/>
          <w:rtl/>
        </w:rPr>
        <w:t xml:space="preserve"> </w:t>
      </w:r>
      <w:r w:rsidR="00BB368D">
        <w:rPr>
          <w:rFonts w:hint="cs"/>
          <w:rtl/>
        </w:rPr>
        <w:t>– –</w:t>
      </w:r>
    </w:p>
    <w:p w:rsidR="005930C5" w:rsidRDefault="005930C5" w:rsidP="0087210C">
      <w:pPr>
        <w:rPr>
          <w:rtl/>
        </w:rPr>
      </w:pPr>
      <w:bookmarkStart w:id="33682" w:name="_ETM_Q58_372000"/>
      <w:bookmarkStart w:id="33683" w:name="_ETM_Q58_373000"/>
      <w:bookmarkEnd w:id="33682"/>
      <w:bookmarkEnd w:id="33683"/>
    </w:p>
    <w:p w:rsidR="005930C5" w:rsidRDefault="005930C5" w:rsidP="0087210C">
      <w:pPr>
        <w:pStyle w:val="af7"/>
        <w:keepNext/>
        <w:rPr>
          <w:rtl/>
        </w:rPr>
      </w:pPr>
      <w:r w:rsidRPr="001A153A">
        <w:rPr>
          <w:rStyle w:val="TagStyle"/>
          <w:rtl/>
        </w:rPr>
        <w:t xml:space="preserve"> &lt;&lt; קריאה &gt;&gt; </w:t>
      </w:r>
      <w:r>
        <w:rPr>
          <w:rtl/>
        </w:rPr>
        <w:t>יוראי להב הרצנו (יש עתיד):</w:t>
      </w:r>
      <w:r w:rsidRPr="001A153A">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3684" w:name="_ETM_Q58_373689"/>
      <w:bookmarkEnd w:id="33684"/>
      <w:r>
        <w:rPr>
          <w:rtl/>
        </w:rPr>
        <w:t xml:space="preserve">הוא </w:t>
      </w:r>
      <w:bookmarkStart w:id="33685" w:name="_ETM_Q58_375520"/>
      <w:bookmarkEnd w:id="33685"/>
      <w:r>
        <w:rPr>
          <w:rtl/>
        </w:rPr>
        <w:t>באירופה</w:t>
      </w:r>
      <w:r>
        <w:rPr>
          <w:rFonts w:hint="cs"/>
          <w:rtl/>
        </w:rPr>
        <w:t>.</w:t>
      </w:r>
    </w:p>
    <w:p w:rsidR="005930C5" w:rsidRDefault="005930C5" w:rsidP="0087210C">
      <w:pPr>
        <w:rPr>
          <w:rtl/>
        </w:rPr>
      </w:pPr>
      <w:bookmarkStart w:id="33686" w:name="_ETM_Q58_370000"/>
      <w:bookmarkEnd w:id="33686"/>
    </w:p>
    <w:p w:rsidR="005930C5" w:rsidRDefault="005930C5" w:rsidP="0087210C">
      <w:pPr>
        <w:pStyle w:val="-"/>
        <w:keepNext/>
        <w:rPr>
          <w:rtl/>
        </w:rPr>
      </w:pPr>
      <w:r w:rsidRPr="001A153A">
        <w:rPr>
          <w:rStyle w:val="TagStyle"/>
          <w:rtl/>
        </w:rPr>
        <w:t xml:space="preserve"> &lt;&lt; דובר_המשך &gt;&gt; </w:t>
      </w:r>
      <w:r>
        <w:rPr>
          <w:rtl/>
        </w:rPr>
        <w:t>יסמין פרידמן (יש עתיד):</w:t>
      </w:r>
      <w:r w:rsidRPr="001A153A">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3687" w:name="_ETM_Q58_371000"/>
      <w:bookmarkStart w:id="33688" w:name="_ETM_Q58_376210"/>
      <w:bookmarkEnd w:id="33687"/>
      <w:bookmarkEnd w:id="33688"/>
      <w:r>
        <w:rPr>
          <w:rtl/>
        </w:rPr>
        <w:t>אוקיי</w:t>
      </w:r>
      <w:r>
        <w:rPr>
          <w:rFonts w:hint="cs"/>
          <w:rtl/>
        </w:rPr>
        <w:t>,</w:t>
      </w:r>
      <w:r>
        <w:rPr>
          <w:rtl/>
        </w:rPr>
        <w:t xml:space="preserve"> </w:t>
      </w:r>
      <w:bookmarkStart w:id="33689" w:name="_ETM_Q58_377260"/>
      <w:bookmarkEnd w:id="33689"/>
      <w:r>
        <w:rPr>
          <w:rtl/>
        </w:rPr>
        <w:t xml:space="preserve">אולי </w:t>
      </w:r>
      <w:bookmarkStart w:id="33690" w:name="_ETM_Q58_377530"/>
      <w:bookmarkEnd w:id="33690"/>
      <w:r>
        <w:rPr>
          <w:rtl/>
        </w:rPr>
        <w:t xml:space="preserve">הוא </w:t>
      </w:r>
      <w:bookmarkStart w:id="33691" w:name="_ETM_Q58_377590"/>
      <w:bookmarkEnd w:id="33691"/>
      <w:r>
        <w:rPr>
          <w:rtl/>
        </w:rPr>
        <w:t xml:space="preserve">נפגש </w:t>
      </w:r>
      <w:bookmarkStart w:id="33692" w:name="_ETM_Q58_377980"/>
      <w:bookmarkEnd w:id="33692"/>
      <w:r>
        <w:rPr>
          <w:rtl/>
        </w:rPr>
        <w:t xml:space="preserve">שם </w:t>
      </w:r>
      <w:bookmarkStart w:id="33693" w:name="_ETM_Q58_378129"/>
      <w:bookmarkEnd w:id="33693"/>
      <w:r>
        <w:rPr>
          <w:rtl/>
        </w:rPr>
        <w:t xml:space="preserve">עם </w:t>
      </w:r>
      <w:bookmarkStart w:id="33694" w:name="_ETM_Q58_378249"/>
      <w:bookmarkEnd w:id="33694"/>
      <w:r>
        <w:rPr>
          <w:rtl/>
        </w:rPr>
        <w:t xml:space="preserve">עוד </w:t>
      </w:r>
      <w:bookmarkStart w:id="33695" w:name="_ETM_Q58_378519"/>
      <w:bookmarkEnd w:id="33695"/>
      <w:r>
        <w:rPr>
          <w:rtl/>
        </w:rPr>
        <w:t xml:space="preserve">כמה </w:t>
      </w:r>
      <w:bookmarkStart w:id="33696" w:name="_ETM_Q58_378819"/>
      <w:bookmarkEnd w:id="33696"/>
      <w:r>
        <w:rPr>
          <w:rtl/>
        </w:rPr>
        <w:t xml:space="preserve">שנמצאים </w:t>
      </w:r>
      <w:bookmarkStart w:id="33697" w:name="_ETM_Q58_379329"/>
      <w:bookmarkEnd w:id="33697"/>
      <w:r>
        <w:rPr>
          <w:rtl/>
        </w:rPr>
        <w:t>באירופה</w:t>
      </w:r>
      <w:r>
        <w:rPr>
          <w:rFonts w:hint="cs"/>
          <w:rtl/>
        </w:rPr>
        <w:t>.</w:t>
      </w:r>
      <w:r>
        <w:rPr>
          <w:rtl/>
        </w:rPr>
        <w:t xml:space="preserve"> </w:t>
      </w:r>
      <w:bookmarkStart w:id="33698" w:name="_ETM_Q58_380109"/>
      <w:bookmarkEnd w:id="33698"/>
      <w:r>
        <w:rPr>
          <w:rtl/>
        </w:rPr>
        <w:t xml:space="preserve">אמסלם </w:t>
      </w:r>
      <w:bookmarkStart w:id="33699" w:name="_ETM_Q58_380590"/>
      <w:bookmarkEnd w:id="33699"/>
      <w:r>
        <w:rPr>
          <w:rtl/>
        </w:rPr>
        <w:t>באירופה</w:t>
      </w:r>
      <w:r>
        <w:rPr>
          <w:rFonts w:hint="cs"/>
          <w:rtl/>
        </w:rPr>
        <w:t>?</w:t>
      </w:r>
      <w:r>
        <w:rPr>
          <w:rtl/>
        </w:rPr>
        <w:t xml:space="preserve"> </w:t>
      </w:r>
      <w:bookmarkStart w:id="33700" w:name="_ETM_Q58_381159"/>
      <w:bookmarkEnd w:id="33700"/>
      <w:r>
        <w:rPr>
          <w:rtl/>
        </w:rPr>
        <w:t xml:space="preserve">איפה </w:t>
      </w:r>
      <w:bookmarkStart w:id="33701" w:name="_ETM_Q58_381760"/>
      <w:bookmarkEnd w:id="33701"/>
      <w:r>
        <w:rPr>
          <w:rFonts w:hint="cs"/>
          <w:rtl/>
        </w:rPr>
        <w:t xml:space="preserve">הוא </w:t>
      </w:r>
      <w:r>
        <w:rPr>
          <w:rtl/>
        </w:rPr>
        <w:t xml:space="preserve">בדיוק </w:t>
      </w:r>
      <w:bookmarkStart w:id="33702" w:name="_ETM_Q58_382090"/>
      <w:bookmarkEnd w:id="33702"/>
      <w:r>
        <w:rPr>
          <w:rtl/>
        </w:rPr>
        <w:t xml:space="preserve">בימים </w:t>
      </w:r>
      <w:bookmarkStart w:id="33703" w:name="_ETM_Q58_382480"/>
      <w:bookmarkEnd w:id="33703"/>
      <w:r>
        <w:rPr>
          <w:rtl/>
        </w:rPr>
        <w:t>אלה</w:t>
      </w:r>
      <w:r>
        <w:rPr>
          <w:rFonts w:hint="cs"/>
          <w:rtl/>
        </w:rPr>
        <w:t>?</w:t>
      </w:r>
      <w:r>
        <w:rPr>
          <w:rtl/>
        </w:rPr>
        <w:t xml:space="preserve"> </w:t>
      </w:r>
      <w:bookmarkStart w:id="33704" w:name="_ETM_Q58_383180"/>
      <w:bookmarkEnd w:id="33704"/>
      <w:r>
        <w:rPr>
          <w:rtl/>
        </w:rPr>
        <w:t>איפה</w:t>
      </w:r>
      <w:r>
        <w:rPr>
          <w:rFonts w:hint="cs"/>
          <w:rtl/>
        </w:rPr>
        <w:t>?</w:t>
      </w:r>
      <w:r>
        <w:rPr>
          <w:rtl/>
        </w:rPr>
        <w:t xml:space="preserve"> </w:t>
      </w:r>
      <w:bookmarkStart w:id="33705" w:name="_ETM_Q58_383870"/>
      <w:bookmarkEnd w:id="33705"/>
      <w:r>
        <w:rPr>
          <w:rtl/>
        </w:rPr>
        <w:t>יוון</w:t>
      </w:r>
      <w:r>
        <w:rPr>
          <w:rFonts w:hint="cs"/>
          <w:rtl/>
        </w:rPr>
        <w:t>,</w:t>
      </w:r>
      <w:r>
        <w:rPr>
          <w:rtl/>
        </w:rPr>
        <w:t xml:space="preserve"> </w:t>
      </w:r>
      <w:bookmarkStart w:id="33706" w:name="_ETM_Q58_384320"/>
      <w:bookmarkEnd w:id="33706"/>
      <w:r>
        <w:rPr>
          <w:rtl/>
        </w:rPr>
        <w:t>לא</w:t>
      </w:r>
      <w:r>
        <w:rPr>
          <w:rFonts w:hint="cs"/>
          <w:rtl/>
        </w:rPr>
        <w:t>?</w:t>
      </w:r>
    </w:p>
    <w:p w:rsidR="005930C5" w:rsidRDefault="005930C5" w:rsidP="0087210C">
      <w:pPr>
        <w:rPr>
          <w:rtl/>
        </w:rPr>
      </w:pPr>
      <w:bookmarkStart w:id="33707" w:name="_ETM_Q58_381000"/>
      <w:bookmarkEnd w:id="33707"/>
    </w:p>
    <w:p w:rsidR="005930C5" w:rsidRDefault="005930C5" w:rsidP="0087210C">
      <w:pPr>
        <w:pStyle w:val="af7"/>
        <w:keepNext/>
        <w:rPr>
          <w:rtl/>
        </w:rPr>
      </w:pPr>
      <w:bookmarkStart w:id="33708" w:name="ET_interruption_5787_5"/>
      <w:r w:rsidRPr="00F83F2A">
        <w:rPr>
          <w:rStyle w:val="TagStyle"/>
          <w:rtl/>
        </w:rPr>
        <w:t xml:space="preserve"> &lt;&lt; קריאה &gt;&gt; </w:t>
      </w:r>
      <w:r>
        <w:rPr>
          <w:rtl/>
        </w:rPr>
        <w:t>יוראי להב הרצנו (יש עתיד):</w:t>
      </w:r>
      <w:r w:rsidRPr="00F83F2A">
        <w:rPr>
          <w:rStyle w:val="TagStyle"/>
          <w:rtl/>
        </w:rPr>
        <w:t xml:space="preserve"> &lt;&lt; קריאה &gt;&gt;</w:t>
      </w:r>
      <w:r w:rsidR="005223CB">
        <w:rPr>
          <w:rtl/>
        </w:rPr>
        <w:t xml:space="preserve"> </w:t>
      </w:r>
      <w:r>
        <w:rPr>
          <w:rtl/>
        </w:rPr>
        <w:t xml:space="preserve"> </w:t>
      </w:r>
      <w:bookmarkEnd w:id="33708"/>
    </w:p>
    <w:p w:rsidR="005930C5" w:rsidRDefault="005930C5" w:rsidP="005223CB">
      <w:pPr>
        <w:rPr>
          <w:rtl/>
        </w:rPr>
      </w:pPr>
    </w:p>
    <w:p w:rsidR="005930C5" w:rsidRDefault="005930C5" w:rsidP="0087210C">
      <w:pPr>
        <w:rPr>
          <w:rtl/>
        </w:rPr>
      </w:pPr>
      <w:bookmarkStart w:id="33709" w:name="_ETM_Q58_384000"/>
      <w:bookmarkStart w:id="33710" w:name="_ETM_Q58_385440"/>
      <w:bookmarkEnd w:id="33709"/>
      <w:bookmarkEnd w:id="33710"/>
      <w:r>
        <w:rPr>
          <w:rFonts w:hint="cs"/>
          <w:rtl/>
        </w:rPr>
        <w:t xml:space="preserve">הוא </w:t>
      </w:r>
      <w:r>
        <w:rPr>
          <w:rtl/>
        </w:rPr>
        <w:t>חזר</w:t>
      </w:r>
      <w:r>
        <w:rPr>
          <w:rFonts w:hint="cs"/>
          <w:rtl/>
        </w:rPr>
        <w:t>.</w:t>
      </w:r>
    </w:p>
    <w:p w:rsidR="005930C5" w:rsidRDefault="005930C5" w:rsidP="0087210C">
      <w:pPr>
        <w:rPr>
          <w:rtl/>
        </w:rPr>
      </w:pPr>
    </w:p>
    <w:p w:rsidR="005930C5" w:rsidRDefault="005930C5" w:rsidP="0087210C">
      <w:pPr>
        <w:pStyle w:val="-"/>
        <w:keepNext/>
        <w:rPr>
          <w:rtl/>
        </w:rPr>
      </w:pPr>
      <w:bookmarkStart w:id="33711" w:name="ET_speakercontinue_6231_6"/>
      <w:r w:rsidRPr="00F83F2A">
        <w:rPr>
          <w:rStyle w:val="TagStyle"/>
          <w:rtl/>
        </w:rPr>
        <w:t xml:space="preserve"> &lt;&lt; דובר_המשך &gt;&gt; </w:t>
      </w:r>
      <w:r>
        <w:rPr>
          <w:rtl/>
        </w:rPr>
        <w:t>יסמין פרידמן (יש עתיד):</w:t>
      </w:r>
      <w:r w:rsidRPr="00F83F2A">
        <w:rPr>
          <w:rStyle w:val="TagStyle"/>
          <w:rtl/>
        </w:rPr>
        <w:t xml:space="preserve"> &lt;&lt; דובר_המשך &gt;&gt;</w:t>
      </w:r>
      <w:r w:rsidR="005223CB">
        <w:rPr>
          <w:rtl/>
        </w:rPr>
        <w:t xml:space="preserve"> </w:t>
      </w:r>
      <w:r>
        <w:rPr>
          <w:rtl/>
        </w:rPr>
        <w:t xml:space="preserve"> </w:t>
      </w:r>
      <w:bookmarkEnd w:id="33711"/>
    </w:p>
    <w:p w:rsidR="005930C5" w:rsidRDefault="005930C5" w:rsidP="005223CB">
      <w:pPr>
        <w:rPr>
          <w:rtl/>
        </w:rPr>
      </w:pPr>
    </w:p>
    <w:p w:rsidR="005930C5" w:rsidRDefault="005930C5" w:rsidP="00522A0D">
      <w:pPr>
        <w:rPr>
          <w:rtl/>
        </w:rPr>
      </w:pPr>
      <w:bookmarkStart w:id="33712" w:name="_ETM_Q58_382000"/>
      <w:bookmarkEnd w:id="33712"/>
      <w:r>
        <w:rPr>
          <w:rFonts w:hint="cs"/>
          <w:rtl/>
        </w:rPr>
        <w:t>חזר?</w:t>
      </w:r>
      <w:r>
        <w:rPr>
          <w:rtl/>
        </w:rPr>
        <w:t xml:space="preserve"> </w:t>
      </w:r>
      <w:bookmarkStart w:id="33713" w:name="_ETM_Q58_386160"/>
      <w:bookmarkEnd w:id="33713"/>
      <w:r>
        <w:rPr>
          <w:rtl/>
        </w:rPr>
        <w:t xml:space="preserve">באמת </w:t>
      </w:r>
      <w:bookmarkStart w:id="33714" w:name="_ETM_Q58_386550"/>
      <w:bookmarkEnd w:id="33714"/>
      <w:r>
        <w:rPr>
          <w:rtl/>
        </w:rPr>
        <w:t xml:space="preserve">ברוך </w:t>
      </w:r>
      <w:bookmarkStart w:id="33715" w:name="_ETM_Q58_386850"/>
      <w:bookmarkEnd w:id="33715"/>
      <w:r>
        <w:rPr>
          <w:rtl/>
        </w:rPr>
        <w:t>הבא</w:t>
      </w:r>
      <w:r>
        <w:rPr>
          <w:rFonts w:hint="cs"/>
          <w:rtl/>
        </w:rPr>
        <w:t>.</w:t>
      </w:r>
      <w:r>
        <w:rPr>
          <w:rtl/>
        </w:rPr>
        <w:t xml:space="preserve"> </w:t>
      </w:r>
      <w:bookmarkStart w:id="33716" w:name="_ETM_Q58_390230"/>
      <w:bookmarkEnd w:id="33716"/>
      <w:r>
        <w:rPr>
          <w:rtl/>
        </w:rPr>
        <w:t xml:space="preserve">ישראל </w:t>
      </w:r>
      <w:bookmarkStart w:id="33717" w:name="_ETM_Q58_390770"/>
      <w:bookmarkEnd w:id="33717"/>
      <w:r>
        <w:rPr>
          <w:rtl/>
        </w:rPr>
        <w:t xml:space="preserve">עבד </w:t>
      </w:r>
      <w:bookmarkStart w:id="33718" w:name="_ETM_Q58_391070"/>
      <w:bookmarkEnd w:id="33718"/>
      <w:r>
        <w:rPr>
          <w:rtl/>
        </w:rPr>
        <w:t xml:space="preserve">למען </w:t>
      </w:r>
      <w:bookmarkStart w:id="33719" w:name="_ETM_Q58_391370"/>
      <w:bookmarkEnd w:id="33719"/>
      <w:r>
        <w:rPr>
          <w:rtl/>
        </w:rPr>
        <w:t xml:space="preserve">הליכוד </w:t>
      </w:r>
      <w:bookmarkStart w:id="33720" w:name="_ETM_Q58_391700"/>
      <w:bookmarkEnd w:id="33720"/>
      <w:r>
        <w:rPr>
          <w:rtl/>
        </w:rPr>
        <w:t xml:space="preserve">ונתניהו </w:t>
      </w:r>
      <w:bookmarkStart w:id="33721" w:name="_ETM_Q58_392540"/>
      <w:bookmarkEnd w:id="33721"/>
      <w:r>
        <w:rPr>
          <w:rtl/>
        </w:rPr>
        <w:t>ב</w:t>
      </w:r>
      <w:r>
        <w:rPr>
          <w:rFonts w:hint="cs"/>
          <w:rtl/>
        </w:rPr>
        <w:t>עודה</w:t>
      </w:r>
      <w:r>
        <w:rPr>
          <w:rtl/>
        </w:rPr>
        <w:t xml:space="preserve"> </w:t>
      </w:r>
      <w:bookmarkStart w:id="33722" w:name="_ETM_Q58_392990"/>
      <w:bookmarkEnd w:id="33722"/>
      <w:r>
        <w:rPr>
          <w:rtl/>
        </w:rPr>
        <w:t xml:space="preserve">מכהנת </w:t>
      </w:r>
      <w:bookmarkStart w:id="33723" w:name="_ETM_Q58_393500"/>
      <w:bookmarkEnd w:id="33723"/>
      <w:r>
        <w:rPr>
          <w:rtl/>
        </w:rPr>
        <w:t>בוועדה</w:t>
      </w:r>
      <w:r>
        <w:rPr>
          <w:rFonts w:hint="cs"/>
          <w:rtl/>
        </w:rPr>
        <w:t>,</w:t>
      </w:r>
      <w:r>
        <w:rPr>
          <w:rtl/>
        </w:rPr>
        <w:t xml:space="preserve"> </w:t>
      </w:r>
      <w:bookmarkStart w:id="33724" w:name="_ETM_Q58_394610"/>
      <w:bookmarkEnd w:id="33724"/>
      <w:r>
        <w:rPr>
          <w:rFonts w:hint="cs"/>
          <w:rtl/>
        </w:rPr>
        <w:t>ו</w:t>
      </w:r>
      <w:r>
        <w:rPr>
          <w:rtl/>
        </w:rPr>
        <w:t xml:space="preserve">זאת </w:t>
      </w:r>
      <w:bookmarkStart w:id="33725" w:name="_ETM_Q58_394940"/>
      <w:bookmarkStart w:id="33726" w:name="_ETM_Q58_395060"/>
      <w:bookmarkEnd w:id="33725"/>
      <w:bookmarkEnd w:id="33726"/>
      <w:r>
        <w:rPr>
          <w:rtl/>
        </w:rPr>
        <w:t xml:space="preserve">אף </w:t>
      </w:r>
      <w:bookmarkStart w:id="33727" w:name="_ETM_Q58_395210"/>
      <w:bookmarkEnd w:id="33727"/>
      <w:r>
        <w:rPr>
          <w:rtl/>
        </w:rPr>
        <w:t>ש</w:t>
      </w:r>
      <w:bookmarkStart w:id="33728" w:name="_ETM_Q58_395450"/>
      <w:bookmarkEnd w:id="33728"/>
      <w:r>
        <w:rPr>
          <w:rFonts w:hint="cs"/>
          <w:rtl/>
        </w:rPr>
        <w:t>השניים</w:t>
      </w:r>
      <w:r>
        <w:rPr>
          <w:rtl/>
        </w:rPr>
        <w:t xml:space="preserve"> </w:t>
      </w:r>
      <w:bookmarkStart w:id="33729" w:name="_ETM_Q58_395750"/>
      <w:bookmarkEnd w:id="33729"/>
      <w:r>
        <w:rPr>
          <w:rtl/>
        </w:rPr>
        <w:t xml:space="preserve">התחייבו </w:t>
      </w:r>
      <w:bookmarkStart w:id="33730" w:name="_ETM_Q58_396110"/>
      <w:bookmarkEnd w:id="33730"/>
      <w:r>
        <w:rPr>
          <w:rtl/>
        </w:rPr>
        <w:t xml:space="preserve">ב-2018 </w:t>
      </w:r>
      <w:bookmarkStart w:id="33731" w:name="_ETM_Q58_397490"/>
      <w:bookmarkEnd w:id="33731"/>
      <w:r>
        <w:rPr>
          <w:rtl/>
        </w:rPr>
        <w:t xml:space="preserve">להסדר </w:t>
      </w:r>
      <w:bookmarkStart w:id="33732" w:name="_ETM_Q58_397880"/>
      <w:bookmarkEnd w:id="33732"/>
      <w:r>
        <w:rPr>
          <w:rtl/>
        </w:rPr>
        <w:t xml:space="preserve">ניגוד </w:t>
      </w:r>
      <w:bookmarkStart w:id="33733" w:name="_ETM_Q58_398210"/>
      <w:bookmarkEnd w:id="33733"/>
      <w:r>
        <w:rPr>
          <w:rtl/>
        </w:rPr>
        <w:t xml:space="preserve">עניינים </w:t>
      </w:r>
      <w:bookmarkStart w:id="33734" w:name="_ETM_Q58_398990"/>
      <w:bookmarkEnd w:id="33734"/>
      <w:r>
        <w:rPr>
          <w:rtl/>
        </w:rPr>
        <w:t xml:space="preserve">שבמסגרתו </w:t>
      </w:r>
      <w:bookmarkStart w:id="33735" w:name="_ETM_Q58_400370"/>
      <w:bookmarkStart w:id="33736" w:name="_ETM_Q58_400799"/>
      <w:bookmarkEnd w:id="33735"/>
      <w:bookmarkEnd w:id="33736"/>
      <w:r>
        <w:rPr>
          <w:rFonts w:hint="cs"/>
          <w:rtl/>
        </w:rPr>
        <w:t>יעדכן איינהורן</w:t>
      </w:r>
      <w:r>
        <w:rPr>
          <w:rtl/>
        </w:rPr>
        <w:t xml:space="preserve"> </w:t>
      </w:r>
      <w:bookmarkStart w:id="33737" w:name="_ETM_Q58_401400"/>
      <w:bookmarkStart w:id="33738" w:name="_ETM_Q58_401760"/>
      <w:bookmarkStart w:id="33739" w:name="_ETM_Q58_402059"/>
      <w:bookmarkEnd w:id="33737"/>
      <w:bookmarkEnd w:id="33738"/>
      <w:bookmarkEnd w:id="33739"/>
      <w:r>
        <w:rPr>
          <w:rtl/>
        </w:rPr>
        <w:t xml:space="preserve">מראש </w:t>
      </w:r>
      <w:bookmarkStart w:id="33740" w:name="_ETM_Q58_402540"/>
      <w:bookmarkEnd w:id="33740"/>
      <w:r>
        <w:rPr>
          <w:rtl/>
        </w:rPr>
        <w:t xml:space="preserve">את </w:t>
      </w:r>
      <w:bookmarkStart w:id="33741" w:name="_ETM_Q58_402689"/>
      <w:bookmarkEnd w:id="33741"/>
      <w:r>
        <w:rPr>
          <w:rtl/>
        </w:rPr>
        <w:t xml:space="preserve">היועמ"ש </w:t>
      </w:r>
      <w:bookmarkStart w:id="33742" w:name="_ETM_Q58_403629"/>
      <w:bookmarkEnd w:id="33742"/>
      <w:r>
        <w:rPr>
          <w:rtl/>
        </w:rPr>
        <w:t xml:space="preserve">בכל </w:t>
      </w:r>
      <w:bookmarkStart w:id="33743" w:name="_ETM_Q58_403989"/>
      <w:bookmarkEnd w:id="33743"/>
      <w:r>
        <w:rPr>
          <w:rtl/>
        </w:rPr>
        <w:t xml:space="preserve">התקשרות </w:t>
      </w:r>
      <w:bookmarkStart w:id="33744" w:name="_ETM_Q58_404469"/>
      <w:bookmarkEnd w:id="33744"/>
      <w:r>
        <w:rPr>
          <w:rtl/>
        </w:rPr>
        <w:t xml:space="preserve">עם </w:t>
      </w:r>
      <w:bookmarkStart w:id="33745" w:name="_ETM_Q58_404590"/>
      <w:bookmarkEnd w:id="33745"/>
      <w:r>
        <w:rPr>
          <w:rtl/>
        </w:rPr>
        <w:t>הליכוד</w:t>
      </w:r>
      <w:r>
        <w:rPr>
          <w:rFonts w:hint="cs"/>
          <w:rtl/>
        </w:rPr>
        <w:t>,</w:t>
      </w:r>
      <w:r>
        <w:rPr>
          <w:rtl/>
        </w:rPr>
        <w:t xml:space="preserve"> </w:t>
      </w:r>
      <w:bookmarkStart w:id="33746" w:name="_ETM_Q58_405309"/>
      <w:bookmarkEnd w:id="33746"/>
      <w:r>
        <w:rPr>
          <w:rtl/>
        </w:rPr>
        <w:t xml:space="preserve">כדי </w:t>
      </w:r>
      <w:bookmarkStart w:id="33747" w:name="_ETM_Q58_405609"/>
      <w:bookmarkEnd w:id="33747"/>
      <w:r>
        <w:rPr>
          <w:rtl/>
        </w:rPr>
        <w:t xml:space="preserve">לבחון </w:t>
      </w:r>
      <w:bookmarkStart w:id="33748" w:name="_ETM_Q58_406059"/>
      <w:bookmarkEnd w:id="33748"/>
      <w:r>
        <w:rPr>
          <w:rtl/>
        </w:rPr>
        <w:t xml:space="preserve">חשש </w:t>
      </w:r>
      <w:bookmarkStart w:id="33749" w:name="_ETM_Q58_406510"/>
      <w:bookmarkEnd w:id="33749"/>
      <w:r>
        <w:rPr>
          <w:rtl/>
        </w:rPr>
        <w:t xml:space="preserve">לניגוד </w:t>
      </w:r>
      <w:bookmarkStart w:id="33750" w:name="_ETM_Q58_406930"/>
      <w:bookmarkEnd w:id="33750"/>
      <w:r>
        <w:rPr>
          <w:rtl/>
        </w:rPr>
        <w:t xml:space="preserve">עניינים </w:t>
      </w:r>
      <w:bookmarkStart w:id="33751" w:name="_ETM_Q58_407319"/>
      <w:bookmarkEnd w:id="33751"/>
      <w:r>
        <w:rPr>
          <w:rtl/>
        </w:rPr>
        <w:t xml:space="preserve">מצד </w:t>
      </w:r>
      <w:bookmarkStart w:id="33752" w:name="_ETM_Q58_407709"/>
      <w:bookmarkEnd w:id="33752"/>
      <w:r>
        <w:rPr>
          <w:rFonts w:hint="cs"/>
          <w:rtl/>
        </w:rPr>
        <w:t>א</w:t>
      </w:r>
      <w:r>
        <w:rPr>
          <w:rtl/>
        </w:rPr>
        <w:t>ימו</w:t>
      </w:r>
      <w:r>
        <w:rPr>
          <w:rFonts w:hint="cs"/>
          <w:rtl/>
        </w:rPr>
        <w:t>.</w:t>
      </w:r>
      <w:r>
        <w:rPr>
          <w:rtl/>
        </w:rPr>
        <w:t xml:space="preserve"> </w:t>
      </w:r>
      <w:bookmarkStart w:id="33753" w:name="_ETM_Q58_408569"/>
      <w:bookmarkStart w:id="33754" w:name="_ETM_Q58_408870"/>
      <w:bookmarkEnd w:id="33753"/>
      <w:bookmarkEnd w:id="33754"/>
      <w:r>
        <w:rPr>
          <w:rFonts w:hint="cs"/>
          <w:rtl/>
        </w:rPr>
        <w:t>איינהורן,</w:t>
      </w:r>
      <w:r>
        <w:rPr>
          <w:rtl/>
        </w:rPr>
        <w:t xml:space="preserve"> </w:t>
      </w:r>
      <w:bookmarkStart w:id="33755" w:name="_ETM_Q58_409200"/>
      <w:bookmarkEnd w:id="33755"/>
      <w:r>
        <w:rPr>
          <w:rtl/>
        </w:rPr>
        <w:t xml:space="preserve">הנדרש </w:t>
      </w:r>
      <w:bookmarkStart w:id="33756" w:name="_ETM_Q58_409590"/>
      <w:bookmarkEnd w:id="33756"/>
      <w:r>
        <w:rPr>
          <w:rtl/>
        </w:rPr>
        <w:t xml:space="preserve">לחקירה </w:t>
      </w:r>
      <w:bookmarkStart w:id="33757" w:name="_ETM_Q58_410040"/>
      <w:bookmarkEnd w:id="33757"/>
      <w:r>
        <w:rPr>
          <w:rtl/>
        </w:rPr>
        <w:t xml:space="preserve">בפרשת </w:t>
      </w:r>
      <w:bookmarkStart w:id="33758" w:name="_ETM_Q58_410580"/>
      <w:bookmarkEnd w:id="33758"/>
      <w:r>
        <w:rPr>
          <w:rtl/>
        </w:rPr>
        <w:t xml:space="preserve">הקשר </w:t>
      </w:r>
      <w:bookmarkStart w:id="33759" w:name="_ETM_Q58_411030"/>
      <w:bookmarkEnd w:id="33759"/>
      <w:r>
        <w:rPr>
          <w:rtl/>
        </w:rPr>
        <w:t xml:space="preserve">של </w:t>
      </w:r>
      <w:bookmarkStart w:id="33760" w:name="_ETM_Q58_411239"/>
      <w:bookmarkEnd w:id="33760"/>
      <w:r>
        <w:rPr>
          <w:rtl/>
        </w:rPr>
        <w:t xml:space="preserve">מקורבי </w:t>
      </w:r>
      <w:bookmarkStart w:id="33761" w:name="_ETM_Q58_411750"/>
      <w:bookmarkEnd w:id="33761"/>
      <w:r>
        <w:rPr>
          <w:rtl/>
        </w:rPr>
        <w:t xml:space="preserve">ראש </w:t>
      </w:r>
      <w:bookmarkStart w:id="33762" w:name="_ETM_Q58_411930"/>
      <w:bookmarkEnd w:id="33762"/>
      <w:r>
        <w:rPr>
          <w:rtl/>
        </w:rPr>
        <w:t xml:space="preserve">הממשלה </w:t>
      </w:r>
      <w:bookmarkStart w:id="33763" w:name="_ETM_Q58_412379"/>
      <w:bookmarkEnd w:id="33763"/>
      <w:r>
        <w:rPr>
          <w:rtl/>
        </w:rPr>
        <w:t xml:space="preserve">עם </w:t>
      </w:r>
      <w:bookmarkStart w:id="33764" w:name="_ETM_Q58_412470"/>
      <w:bookmarkEnd w:id="33764"/>
      <w:r>
        <w:rPr>
          <w:rtl/>
        </w:rPr>
        <w:t>קט</w:t>
      </w:r>
      <w:r>
        <w:rPr>
          <w:rFonts w:hint="cs"/>
          <w:rtl/>
        </w:rPr>
        <w:t>ר,</w:t>
      </w:r>
      <w:r>
        <w:rPr>
          <w:rtl/>
        </w:rPr>
        <w:t xml:space="preserve"> </w:t>
      </w:r>
      <w:bookmarkStart w:id="33765" w:name="_ETM_Q58_413220"/>
      <w:bookmarkEnd w:id="33765"/>
      <w:r>
        <w:rPr>
          <w:rtl/>
        </w:rPr>
        <w:t xml:space="preserve">קיבל </w:t>
      </w:r>
      <w:bookmarkStart w:id="33766" w:name="_ETM_Q58_413580"/>
      <w:bookmarkEnd w:id="33766"/>
      <w:r>
        <w:rPr>
          <w:rtl/>
        </w:rPr>
        <w:t xml:space="preserve">היתר </w:t>
      </w:r>
      <w:bookmarkStart w:id="33767" w:name="_ETM_Q58_414060"/>
      <w:bookmarkEnd w:id="33767"/>
      <w:r>
        <w:rPr>
          <w:rtl/>
        </w:rPr>
        <w:t xml:space="preserve">לייעץ </w:t>
      </w:r>
      <w:bookmarkStart w:id="33768" w:name="_ETM_Q58_414480"/>
      <w:bookmarkEnd w:id="33768"/>
      <w:r w:rsidR="00522A0D">
        <w:rPr>
          <w:rFonts w:hint="cs"/>
          <w:rtl/>
        </w:rPr>
        <w:t>ל</w:t>
      </w:r>
      <w:r>
        <w:rPr>
          <w:rtl/>
        </w:rPr>
        <w:t xml:space="preserve">נתניהו </w:t>
      </w:r>
      <w:bookmarkStart w:id="33769" w:name="_ETM_Q58_414930"/>
      <w:bookmarkEnd w:id="33769"/>
      <w:r>
        <w:rPr>
          <w:rtl/>
        </w:rPr>
        <w:t>ו</w:t>
      </w:r>
      <w:r>
        <w:rPr>
          <w:rFonts w:hint="cs"/>
          <w:rtl/>
        </w:rPr>
        <w:t>ל</w:t>
      </w:r>
      <w:r>
        <w:rPr>
          <w:rtl/>
        </w:rPr>
        <w:t xml:space="preserve">ליכוד </w:t>
      </w:r>
      <w:bookmarkStart w:id="33770" w:name="_ETM_Q58_415470"/>
      <w:bookmarkEnd w:id="33770"/>
      <w:r>
        <w:rPr>
          <w:rtl/>
        </w:rPr>
        <w:t>ב</w:t>
      </w:r>
      <w:r>
        <w:rPr>
          <w:rFonts w:hint="cs"/>
          <w:rtl/>
        </w:rPr>
        <w:t>חמש</w:t>
      </w:r>
      <w:r>
        <w:rPr>
          <w:rtl/>
        </w:rPr>
        <w:t xml:space="preserve"> </w:t>
      </w:r>
      <w:bookmarkStart w:id="33771" w:name="_ETM_Q58_415830"/>
      <w:bookmarkEnd w:id="33771"/>
      <w:r>
        <w:rPr>
          <w:rtl/>
        </w:rPr>
        <w:t xml:space="preserve">מערכות </w:t>
      </w:r>
      <w:bookmarkStart w:id="33772" w:name="_ETM_Q58_416250"/>
      <w:bookmarkEnd w:id="33772"/>
      <w:r>
        <w:rPr>
          <w:rtl/>
        </w:rPr>
        <w:t xml:space="preserve">הבחירות </w:t>
      </w:r>
      <w:bookmarkStart w:id="33773" w:name="_ETM_Q58_416670"/>
      <w:bookmarkEnd w:id="33773"/>
      <w:r>
        <w:rPr>
          <w:rtl/>
        </w:rPr>
        <w:t xml:space="preserve">האחרונות </w:t>
      </w:r>
      <w:bookmarkStart w:id="33774" w:name="_ETM_Q58_417409"/>
      <w:bookmarkEnd w:id="33774"/>
      <w:r>
        <w:rPr>
          <w:rtl/>
        </w:rPr>
        <w:t xml:space="preserve">כל </w:t>
      </w:r>
      <w:bookmarkStart w:id="33775" w:name="_ETM_Q58_417769"/>
      <w:bookmarkEnd w:id="33775"/>
      <w:r>
        <w:rPr>
          <w:rtl/>
        </w:rPr>
        <w:t xml:space="preserve">עוד </w:t>
      </w:r>
      <w:bookmarkStart w:id="33776" w:name="_ETM_Q58_417859"/>
      <w:bookmarkEnd w:id="33776"/>
      <w:r>
        <w:rPr>
          <w:rtl/>
        </w:rPr>
        <w:t xml:space="preserve">הוא </w:t>
      </w:r>
      <w:bookmarkStart w:id="33777" w:name="_ETM_Q58_417919"/>
      <w:bookmarkEnd w:id="33777"/>
      <w:r>
        <w:rPr>
          <w:rtl/>
        </w:rPr>
        <w:t xml:space="preserve">מדווח </w:t>
      </w:r>
      <w:bookmarkStart w:id="33778" w:name="_ETM_Q58_418459"/>
      <w:bookmarkEnd w:id="33778"/>
      <w:r>
        <w:rPr>
          <w:rtl/>
        </w:rPr>
        <w:t>על</w:t>
      </w:r>
      <w:r>
        <w:rPr>
          <w:rFonts w:hint="cs"/>
          <w:rtl/>
        </w:rPr>
        <w:t xml:space="preserve"> </w:t>
      </w:r>
      <w:r>
        <w:rPr>
          <w:rtl/>
        </w:rPr>
        <w:t>כך</w:t>
      </w:r>
      <w:r>
        <w:rPr>
          <w:rFonts w:hint="cs"/>
          <w:rtl/>
        </w:rPr>
        <w:t>.</w:t>
      </w:r>
      <w:r>
        <w:rPr>
          <w:rtl/>
        </w:rPr>
        <w:t xml:space="preserve"> </w:t>
      </w:r>
      <w:bookmarkStart w:id="33779" w:name="_ETM_Q58_419150"/>
      <w:bookmarkEnd w:id="33779"/>
      <w:r>
        <w:rPr>
          <w:rtl/>
        </w:rPr>
        <w:t xml:space="preserve">תחילה </w:t>
      </w:r>
      <w:bookmarkStart w:id="33780" w:name="_ETM_Q58_419480"/>
      <w:bookmarkEnd w:id="33780"/>
      <w:r>
        <w:rPr>
          <w:rtl/>
        </w:rPr>
        <w:t xml:space="preserve">הוא </w:t>
      </w:r>
      <w:bookmarkStart w:id="33781" w:name="_ETM_Q58_419599"/>
      <w:bookmarkEnd w:id="33781"/>
      <w:r>
        <w:rPr>
          <w:rtl/>
        </w:rPr>
        <w:t xml:space="preserve">עמד </w:t>
      </w:r>
      <w:bookmarkStart w:id="33782" w:name="_ETM_Q58_419870"/>
      <w:bookmarkEnd w:id="33782"/>
      <w:r>
        <w:rPr>
          <w:rtl/>
        </w:rPr>
        <w:t>בהסדר</w:t>
      </w:r>
      <w:r>
        <w:rPr>
          <w:rFonts w:hint="cs"/>
          <w:rtl/>
        </w:rPr>
        <w:t xml:space="preserve">, אך בהמשך </w:t>
      </w:r>
      <w:bookmarkStart w:id="33783" w:name="_ETM_Q58_420680"/>
      <w:bookmarkStart w:id="33784" w:name="_ETM_Q58_421129"/>
      <w:bookmarkEnd w:id="33783"/>
      <w:bookmarkEnd w:id="33784"/>
      <w:r>
        <w:rPr>
          <w:rtl/>
        </w:rPr>
        <w:t>חדל</w:t>
      </w:r>
      <w:r>
        <w:rPr>
          <w:rFonts w:hint="cs"/>
          <w:rtl/>
        </w:rPr>
        <w:t>.</w:t>
      </w:r>
    </w:p>
    <w:p w:rsidR="005930C5" w:rsidRDefault="005930C5" w:rsidP="0087210C">
      <w:pPr>
        <w:rPr>
          <w:rtl/>
        </w:rPr>
      </w:pPr>
      <w:bookmarkStart w:id="33785" w:name="_ETM_Q58_423000"/>
      <w:bookmarkEnd w:id="33785"/>
    </w:p>
    <w:p w:rsidR="005930C5" w:rsidRDefault="005930C5" w:rsidP="0087210C">
      <w:pPr>
        <w:rPr>
          <w:rtl/>
        </w:rPr>
      </w:pPr>
      <w:bookmarkStart w:id="33786" w:name="_ETM_Q58_422299"/>
      <w:bookmarkEnd w:id="33786"/>
      <w:r>
        <w:rPr>
          <w:rtl/>
        </w:rPr>
        <w:t xml:space="preserve">ניגוד </w:t>
      </w:r>
      <w:bookmarkStart w:id="33787" w:name="_ETM_Q58_422689"/>
      <w:bookmarkEnd w:id="33787"/>
      <w:r>
        <w:rPr>
          <w:rtl/>
        </w:rPr>
        <w:t xml:space="preserve">העניינים </w:t>
      </w:r>
      <w:bookmarkStart w:id="33788" w:name="_ETM_Q58_423199"/>
      <w:bookmarkEnd w:id="33788"/>
      <w:r>
        <w:rPr>
          <w:rtl/>
        </w:rPr>
        <w:t xml:space="preserve">בין </w:t>
      </w:r>
      <w:bookmarkStart w:id="33789" w:name="_ETM_Q58_423379"/>
      <w:bookmarkEnd w:id="33789"/>
      <w:r>
        <w:rPr>
          <w:rtl/>
        </w:rPr>
        <w:t>עיסוקי</w:t>
      </w:r>
      <w:bookmarkStart w:id="33790" w:name="_ETM_Q58_418000"/>
      <w:bookmarkEnd w:id="33790"/>
      <w:r>
        <w:rPr>
          <w:rFonts w:hint="cs"/>
          <w:rtl/>
        </w:rPr>
        <w:t xml:space="preserve"> האם לבן </w:t>
      </w:r>
      <w:bookmarkStart w:id="33791" w:name="_ETM_Q58_424010"/>
      <w:bookmarkStart w:id="33792" w:name="_ETM_Q58_424819"/>
      <w:bookmarkEnd w:id="33791"/>
      <w:bookmarkEnd w:id="33792"/>
      <w:r>
        <w:rPr>
          <w:rtl/>
        </w:rPr>
        <w:t xml:space="preserve">עלול </w:t>
      </w:r>
      <w:bookmarkStart w:id="33793" w:name="_ETM_Q58_425089"/>
      <w:bookmarkEnd w:id="33793"/>
      <w:r>
        <w:rPr>
          <w:rtl/>
        </w:rPr>
        <w:t xml:space="preserve">לבוא </w:t>
      </w:r>
      <w:bookmarkStart w:id="33794" w:name="_ETM_Q58_425329"/>
      <w:bookmarkEnd w:id="33794"/>
      <w:r>
        <w:rPr>
          <w:rtl/>
        </w:rPr>
        <w:t xml:space="preserve">לידי </w:t>
      </w:r>
      <w:bookmarkStart w:id="33795" w:name="_ETM_Q58_425599"/>
      <w:bookmarkEnd w:id="33795"/>
      <w:r>
        <w:rPr>
          <w:rtl/>
        </w:rPr>
        <w:t xml:space="preserve">ביטוי </w:t>
      </w:r>
      <w:bookmarkStart w:id="33796" w:name="_ETM_Q58_425900"/>
      <w:bookmarkEnd w:id="33796"/>
      <w:r>
        <w:rPr>
          <w:rtl/>
        </w:rPr>
        <w:t>בקרוב</w:t>
      </w:r>
      <w:r>
        <w:rPr>
          <w:rFonts w:hint="cs"/>
          <w:rtl/>
        </w:rPr>
        <w:t>,</w:t>
      </w:r>
      <w:r>
        <w:rPr>
          <w:rtl/>
        </w:rPr>
        <w:t xml:space="preserve"> </w:t>
      </w:r>
      <w:bookmarkStart w:id="33797" w:name="_ETM_Q58_426680"/>
      <w:bookmarkEnd w:id="33797"/>
      <w:r>
        <w:rPr>
          <w:rtl/>
        </w:rPr>
        <w:t xml:space="preserve">אם </w:t>
      </w:r>
      <w:bookmarkStart w:id="33798" w:name="_ETM_Q58_426829"/>
      <w:bookmarkEnd w:id="33798"/>
      <w:r>
        <w:rPr>
          <w:rtl/>
        </w:rPr>
        <w:t xml:space="preserve">יחליט </w:t>
      </w:r>
      <w:bookmarkStart w:id="33799" w:name="_ETM_Q58_427129"/>
      <w:bookmarkEnd w:id="33799"/>
      <w:r>
        <w:rPr>
          <w:rtl/>
        </w:rPr>
        <w:t xml:space="preserve">בג"ץ </w:t>
      </w:r>
      <w:bookmarkStart w:id="33800" w:name="_ETM_Q58_428159"/>
      <w:bookmarkStart w:id="33801" w:name="_ETM_Q58_428400"/>
      <w:bookmarkEnd w:id="33800"/>
      <w:bookmarkEnd w:id="33801"/>
      <w:r>
        <w:rPr>
          <w:rFonts w:hint="cs"/>
          <w:rtl/>
        </w:rPr>
        <w:t>ש</w:t>
      </w:r>
      <w:r>
        <w:rPr>
          <w:rtl/>
        </w:rPr>
        <w:t xml:space="preserve">הוועדה </w:t>
      </w:r>
      <w:bookmarkStart w:id="33802" w:name="_ETM_Q58_428819"/>
      <w:bookmarkEnd w:id="33802"/>
      <w:r>
        <w:rPr>
          <w:rtl/>
        </w:rPr>
        <w:t>למינוי</w:t>
      </w:r>
      <w:r>
        <w:rPr>
          <w:rFonts w:hint="cs"/>
          <w:rtl/>
        </w:rPr>
        <w:t>ים</w:t>
      </w:r>
      <w:r>
        <w:rPr>
          <w:rtl/>
        </w:rPr>
        <w:t xml:space="preserve"> </w:t>
      </w:r>
      <w:bookmarkStart w:id="33803" w:name="_ETM_Q58_429209"/>
      <w:bookmarkEnd w:id="33803"/>
      <w:r>
        <w:rPr>
          <w:rtl/>
        </w:rPr>
        <w:t xml:space="preserve">בכירים </w:t>
      </w:r>
      <w:bookmarkStart w:id="33804" w:name="_ETM_Q58_429719"/>
      <w:bookmarkEnd w:id="33804"/>
      <w:r>
        <w:rPr>
          <w:rtl/>
        </w:rPr>
        <w:t xml:space="preserve">תדון </w:t>
      </w:r>
      <w:bookmarkStart w:id="33805" w:name="_ETM_Q58_430109"/>
      <w:bookmarkEnd w:id="33805"/>
      <w:r>
        <w:rPr>
          <w:rtl/>
        </w:rPr>
        <w:t xml:space="preserve">בהדחת </w:t>
      </w:r>
      <w:bookmarkStart w:id="33806" w:name="_ETM_Q58_430739"/>
      <w:bookmarkEnd w:id="33806"/>
      <w:r>
        <w:rPr>
          <w:rtl/>
        </w:rPr>
        <w:t xml:space="preserve">ראש </w:t>
      </w:r>
      <w:bookmarkStart w:id="33807" w:name="_ETM_Q58_431219"/>
      <w:bookmarkEnd w:id="33807"/>
      <w:r>
        <w:rPr>
          <w:rtl/>
        </w:rPr>
        <w:t xml:space="preserve">השב"כ </w:t>
      </w:r>
      <w:bookmarkStart w:id="33808" w:name="_ETM_Q58_431760"/>
      <w:bookmarkEnd w:id="33808"/>
      <w:r>
        <w:rPr>
          <w:rtl/>
        </w:rPr>
        <w:t xml:space="preserve">רונן </w:t>
      </w:r>
      <w:bookmarkStart w:id="33809" w:name="_ETM_Q58_432090"/>
      <w:bookmarkEnd w:id="33809"/>
      <w:r>
        <w:rPr>
          <w:rtl/>
        </w:rPr>
        <w:t>ב</w:t>
      </w:r>
      <w:r>
        <w:rPr>
          <w:rFonts w:hint="cs"/>
          <w:rtl/>
        </w:rPr>
        <w:t xml:space="preserve">ר, </w:t>
      </w:r>
      <w:bookmarkStart w:id="33810" w:name="_ETM_Q58_433089"/>
      <w:bookmarkEnd w:id="33810"/>
      <w:r>
        <w:rPr>
          <w:rFonts w:hint="cs"/>
          <w:rtl/>
        </w:rPr>
        <w:t xml:space="preserve">וזאת </w:t>
      </w:r>
      <w:r>
        <w:rPr>
          <w:rtl/>
        </w:rPr>
        <w:t xml:space="preserve">בשעה </w:t>
      </w:r>
      <w:bookmarkStart w:id="33811" w:name="_ETM_Q58_433839"/>
      <w:bookmarkEnd w:id="33811"/>
      <w:r>
        <w:rPr>
          <w:rtl/>
        </w:rPr>
        <w:t>ששב</w:t>
      </w:r>
      <w:r>
        <w:rPr>
          <w:rFonts w:hint="cs"/>
          <w:rtl/>
        </w:rPr>
        <w:t>"כ</w:t>
      </w:r>
      <w:r>
        <w:rPr>
          <w:rtl/>
        </w:rPr>
        <w:t xml:space="preserve"> </w:t>
      </w:r>
      <w:bookmarkStart w:id="33812" w:name="_ETM_Q58_434469"/>
      <w:bookmarkEnd w:id="33812"/>
      <w:r>
        <w:rPr>
          <w:rtl/>
        </w:rPr>
        <w:t xml:space="preserve">חוקר </w:t>
      </w:r>
      <w:bookmarkStart w:id="33813" w:name="_ETM_Q58_435159"/>
      <w:bookmarkEnd w:id="33813"/>
      <w:r>
        <w:rPr>
          <w:rtl/>
        </w:rPr>
        <w:t xml:space="preserve">את </w:t>
      </w:r>
      <w:bookmarkStart w:id="33814" w:name="_ETM_Q58_435309"/>
      <w:bookmarkEnd w:id="33814"/>
      <w:r>
        <w:rPr>
          <w:rtl/>
        </w:rPr>
        <w:t xml:space="preserve">פרשת </w:t>
      </w:r>
      <w:bookmarkStart w:id="33815" w:name="_ETM_Q58_436330"/>
      <w:bookmarkEnd w:id="33815"/>
      <w:r>
        <w:rPr>
          <w:rtl/>
        </w:rPr>
        <w:t xml:space="preserve">הקשר </w:t>
      </w:r>
      <w:bookmarkStart w:id="33816" w:name="_ETM_Q58_436839"/>
      <w:bookmarkEnd w:id="33816"/>
      <w:r>
        <w:rPr>
          <w:rtl/>
        </w:rPr>
        <w:t xml:space="preserve">עם </w:t>
      </w:r>
      <w:bookmarkStart w:id="33817" w:name="_ETM_Q58_436990"/>
      <w:bookmarkEnd w:id="33817"/>
      <w:r>
        <w:rPr>
          <w:rtl/>
        </w:rPr>
        <w:t>קטר</w:t>
      </w:r>
      <w:r>
        <w:rPr>
          <w:rFonts w:hint="cs"/>
          <w:rtl/>
        </w:rPr>
        <w:t>.</w:t>
      </w:r>
      <w:r>
        <w:rPr>
          <w:rtl/>
        </w:rPr>
        <w:t xml:space="preserve"> </w:t>
      </w:r>
      <w:bookmarkStart w:id="33818" w:name="_ETM_Q58_437800"/>
      <w:bookmarkStart w:id="33819" w:name="_ETM_Q58_437919"/>
      <w:bookmarkEnd w:id="33818"/>
      <w:bookmarkEnd w:id="33819"/>
      <w:r>
        <w:rPr>
          <w:rFonts w:hint="cs"/>
          <w:rtl/>
        </w:rPr>
        <w:t>זאת</w:t>
      </w:r>
      <w:r>
        <w:rPr>
          <w:rtl/>
        </w:rPr>
        <w:t xml:space="preserve"> </w:t>
      </w:r>
      <w:bookmarkStart w:id="33820" w:name="_ETM_Q58_438110"/>
      <w:bookmarkEnd w:id="33820"/>
      <w:r>
        <w:rPr>
          <w:rtl/>
        </w:rPr>
        <w:t>אומרת</w:t>
      </w:r>
      <w:r>
        <w:rPr>
          <w:rFonts w:hint="cs"/>
          <w:rtl/>
        </w:rPr>
        <w:t>,</w:t>
      </w:r>
      <w:r>
        <w:rPr>
          <w:rtl/>
        </w:rPr>
        <w:t xml:space="preserve"> </w:t>
      </w:r>
      <w:bookmarkStart w:id="33821" w:name="_ETM_Q58_438770"/>
      <w:bookmarkEnd w:id="33821"/>
      <w:r>
        <w:rPr>
          <w:rtl/>
        </w:rPr>
        <w:t xml:space="preserve">הגברת </w:t>
      </w:r>
      <w:bookmarkStart w:id="33822" w:name="_ETM_Q58_439460"/>
      <w:bookmarkEnd w:id="33822"/>
      <w:r>
        <w:rPr>
          <w:rtl/>
        </w:rPr>
        <w:t>הזאת</w:t>
      </w:r>
      <w:r>
        <w:rPr>
          <w:rFonts w:hint="cs"/>
          <w:rtl/>
        </w:rPr>
        <w:t>,</w:t>
      </w:r>
      <w:r>
        <w:rPr>
          <w:rtl/>
        </w:rPr>
        <w:t xml:space="preserve"> </w:t>
      </w:r>
      <w:bookmarkStart w:id="33823" w:name="_ETM_Q58_440330"/>
      <w:bookmarkEnd w:id="33823"/>
      <w:r>
        <w:rPr>
          <w:rtl/>
        </w:rPr>
        <w:t>ש</w:t>
      </w:r>
      <w:bookmarkStart w:id="33824" w:name="_ETM_Q58_440509"/>
      <w:bookmarkEnd w:id="33824"/>
      <w:r>
        <w:rPr>
          <w:rtl/>
        </w:rPr>
        <w:t xml:space="preserve">שיקרה </w:t>
      </w:r>
      <w:bookmarkStart w:id="33825" w:name="_ETM_Q58_441379"/>
      <w:bookmarkEnd w:id="33825"/>
      <w:r>
        <w:rPr>
          <w:rtl/>
        </w:rPr>
        <w:t>ול</w:t>
      </w:r>
      <w:r>
        <w:rPr>
          <w:rFonts w:hint="cs"/>
          <w:rtl/>
        </w:rPr>
        <w:t>א עמדה</w:t>
      </w:r>
      <w:r>
        <w:rPr>
          <w:rtl/>
        </w:rPr>
        <w:t xml:space="preserve"> </w:t>
      </w:r>
      <w:bookmarkStart w:id="33826" w:name="_ETM_Q58_442129"/>
      <w:bookmarkEnd w:id="33826"/>
      <w:r>
        <w:rPr>
          <w:rtl/>
        </w:rPr>
        <w:t xml:space="preserve">בלשון </w:t>
      </w:r>
      <w:bookmarkStart w:id="33827" w:name="_ETM_Q58_442580"/>
      <w:bookmarkEnd w:id="33827"/>
      <w:r>
        <w:rPr>
          <w:rtl/>
        </w:rPr>
        <w:t>החוק</w:t>
      </w:r>
      <w:r>
        <w:rPr>
          <w:rFonts w:hint="cs"/>
          <w:rtl/>
        </w:rPr>
        <w:t>, היא תשב</w:t>
      </w:r>
      <w:r>
        <w:rPr>
          <w:rtl/>
        </w:rPr>
        <w:t xml:space="preserve"> </w:t>
      </w:r>
      <w:bookmarkStart w:id="33828" w:name="_ETM_Q58_443620"/>
      <w:bookmarkStart w:id="33829" w:name="_ETM_Q58_443740"/>
      <w:bookmarkStart w:id="33830" w:name="_ETM_Q58_444040"/>
      <w:bookmarkEnd w:id="33828"/>
      <w:bookmarkEnd w:id="33829"/>
      <w:bookmarkEnd w:id="33830"/>
      <w:r>
        <w:rPr>
          <w:rtl/>
        </w:rPr>
        <w:t xml:space="preserve">בוועדה </w:t>
      </w:r>
      <w:bookmarkStart w:id="33831" w:name="_ETM_Q58_445270"/>
      <w:bookmarkEnd w:id="33831"/>
      <w:r>
        <w:rPr>
          <w:rtl/>
        </w:rPr>
        <w:t xml:space="preserve">שבעצם </w:t>
      </w:r>
      <w:bookmarkStart w:id="33832" w:name="_ETM_Q58_445960"/>
      <w:bookmarkEnd w:id="33832"/>
      <w:r>
        <w:rPr>
          <w:rFonts w:hint="cs"/>
          <w:rtl/>
        </w:rPr>
        <w:t>אמורה לדון</w:t>
      </w:r>
      <w:r>
        <w:rPr>
          <w:rtl/>
        </w:rPr>
        <w:t xml:space="preserve"> </w:t>
      </w:r>
      <w:bookmarkStart w:id="33833" w:name="_ETM_Q58_446800"/>
      <w:bookmarkStart w:id="33834" w:name="_ETM_Q58_448029"/>
      <w:bookmarkEnd w:id="33833"/>
      <w:bookmarkEnd w:id="33834"/>
      <w:r>
        <w:rPr>
          <w:rtl/>
        </w:rPr>
        <w:t xml:space="preserve">אם </w:t>
      </w:r>
      <w:bookmarkStart w:id="33835" w:name="_ETM_Q58_448800"/>
      <w:bookmarkEnd w:id="33835"/>
      <w:r>
        <w:rPr>
          <w:rFonts w:hint="cs"/>
          <w:rtl/>
        </w:rPr>
        <w:t xml:space="preserve">החוקר של בנה </w:t>
      </w:r>
      <w:bookmarkStart w:id="33836" w:name="_ETM_Q58_446000"/>
      <w:bookmarkEnd w:id="33836"/>
      <w:r>
        <w:rPr>
          <w:rFonts w:hint="cs"/>
          <w:rtl/>
        </w:rPr>
        <w:t xml:space="preserve">יודח. בממשלה הזאת אתם מאמינים? </w:t>
      </w:r>
    </w:p>
    <w:p w:rsidR="005930C5" w:rsidRDefault="005930C5" w:rsidP="0087210C">
      <w:pPr>
        <w:rPr>
          <w:rtl/>
        </w:rPr>
      </w:pPr>
    </w:p>
    <w:p w:rsidR="005930C5" w:rsidRDefault="005930C5" w:rsidP="0087210C">
      <w:pPr>
        <w:rPr>
          <w:rtl/>
        </w:rPr>
      </w:pPr>
      <w:bookmarkStart w:id="33837" w:name="_ETM_Q58_452000"/>
      <w:bookmarkStart w:id="33838" w:name="_ETM_Q58_451259"/>
      <w:bookmarkStart w:id="33839" w:name="_ETM_Q58_451409"/>
      <w:bookmarkStart w:id="33840" w:name="_ETM_Q58_454279"/>
      <w:bookmarkEnd w:id="33837"/>
      <w:bookmarkEnd w:id="33838"/>
      <w:bookmarkEnd w:id="33839"/>
      <w:bookmarkEnd w:id="33840"/>
      <w:r>
        <w:rPr>
          <w:rtl/>
        </w:rPr>
        <w:t xml:space="preserve">אני </w:t>
      </w:r>
      <w:bookmarkStart w:id="33841" w:name="_ETM_Q58_454550"/>
      <w:bookmarkEnd w:id="33841"/>
      <w:r>
        <w:rPr>
          <w:rtl/>
        </w:rPr>
        <w:t xml:space="preserve">באמת </w:t>
      </w:r>
      <w:bookmarkStart w:id="33842" w:name="_ETM_Q58_454789"/>
      <w:bookmarkEnd w:id="33842"/>
      <w:r>
        <w:rPr>
          <w:rtl/>
        </w:rPr>
        <w:t xml:space="preserve">מנסה </w:t>
      </w:r>
      <w:bookmarkStart w:id="33843" w:name="_ETM_Q58_455210"/>
      <w:bookmarkEnd w:id="33843"/>
      <w:r>
        <w:rPr>
          <w:rtl/>
        </w:rPr>
        <w:t xml:space="preserve">להבין </w:t>
      </w:r>
      <w:bookmarkStart w:id="33844" w:name="_ETM_Q58_456409"/>
      <w:bookmarkEnd w:id="33844"/>
      <w:r>
        <w:rPr>
          <w:rtl/>
        </w:rPr>
        <w:t xml:space="preserve">אם </w:t>
      </w:r>
      <w:bookmarkStart w:id="33845" w:name="_ETM_Q58_456830"/>
      <w:bookmarkEnd w:id="33845"/>
      <w:r>
        <w:rPr>
          <w:rtl/>
        </w:rPr>
        <w:t xml:space="preserve">ניגוד </w:t>
      </w:r>
      <w:bookmarkStart w:id="33846" w:name="_ETM_Q58_457190"/>
      <w:bookmarkEnd w:id="33846"/>
      <w:r>
        <w:rPr>
          <w:rtl/>
        </w:rPr>
        <w:t xml:space="preserve">העניינים </w:t>
      </w:r>
      <w:bookmarkStart w:id="33847" w:name="_ETM_Q58_458189"/>
      <w:bookmarkEnd w:id="33847"/>
      <w:r>
        <w:rPr>
          <w:rtl/>
        </w:rPr>
        <w:t>שב</w:t>
      </w:r>
      <w:r>
        <w:rPr>
          <w:rFonts w:hint="cs"/>
          <w:rtl/>
        </w:rPr>
        <w:t>ו</w:t>
      </w:r>
      <w:r>
        <w:rPr>
          <w:rtl/>
        </w:rPr>
        <w:t xml:space="preserve"> </w:t>
      </w:r>
      <w:bookmarkStart w:id="33848" w:name="_ETM_Q58_458550"/>
      <w:bookmarkEnd w:id="33848"/>
      <w:r>
        <w:rPr>
          <w:rtl/>
        </w:rPr>
        <w:t>ר</w:t>
      </w:r>
      <w:r>
        <w:rPr>
          <w:rFonts w:hint="cs"/>
          <w:rtl/>
        </w:rPr>
        <w:t>אש הממשלה, שכבר</w:t>
      </w:r>
      <w:r>
        <w:rPr>
          <w:rtl/>
        </w:rPr>
        <w:t xml:space="preserve"> </w:t>
      </w:r>
      <w:bookmarkStart w:id="33849" w:name="_ETM_Q58_460120"/>
      <w:bookmarkEnd w:id="33849"/>
      <w:r>
        <w:rPr>
          <w:rtl/>
        </w:rPr>
        <w:t xml:space="preserve">עומד </w:t>
      </w:r>
      <w:bookmarkStart w:id="33850" w:name="_ETM_Q58_460690"/>
      <w:bookmarkEnd w:id="33850"/>
      <w:r>
        <w:rPr>
          <w:rtl/>
        </w:rPr>
        <w:t>למשפט</w:t>
      </w:r>
      <w:r>
        <w:rPr>
          <w:rFonts w:hint="cs"/>
          <w:rtl/>
        </w:rPr>
        <w:t>,</w:t>
      </w:r>
      <w:r>
        <w:rPr>
          <w:rtl/>
        </w:rPr>
        <w:t xml:space="preserve"> </w:t>
      </w:r>
      <w:bookmarkStart w:id="33851" w:name="_ETM_Q58_461820"/>
      <w:bookmarkEnd w:id="33851"/>
      <w:r>
        <w:rPr>
          <w:rtl/>
        </w:rPr>
        <w:t xml:space="preserve">ידון </w:t>
      </w:r>
      <w:bookmarkStart w:id="33852" w:name="_ETM_Q58_462720"/>
      <w:bookmarkEnd w:id="33852"/>
      <w:r>
        <w:rPr>
          <w:rtl/>
        </w:rPr>
        <w:t>בה</w:t>
      </w:r>
      <w:r>
        <w:rPr>
          <w:rFonts w:hint="cs"/>
          <w:rtl/>
        </w:rPr>
        <w:t>ד</w:t>
      </w:r>
      <w:r>
        <w:rPr>
          <w:rtl/>
        </w:rPr>
        <w:t xml:space="preserve">חה </w:t>
      </w:r>
      <w:bookmarkStart w:id="33853" w:name="_ETM_Q58_463350"/>
      <w:bookmarkEnd w:id="33853"/>
      <w:r>
        <w:rPr>
          <w:rtl/>
        </w:rPr>
        <w:t xml:space="preserve">של </w:t>
      </w:r>
      <w:bookmarkStart w:id="33854" w:name="_ETM_Q58_463830"/>
      <w:bookmarkStart w:id="33855" w:name="_ETM_Q58_464800"/>
      <w:bookmarkEnd w:id="33854"/>
      <w:bookmarkEnd w:id="33855"/>
      <w:r>
        <w:rPr>
          <w:rtl/>
        </w:rPr>
        <w:t xml:space="preserve">מי </w:t>
      </w:r>
      <w:bookmarkStart w:id="33856" w:name="_ETM_Q58_465819"/>
      <w:bookmarkEnd w:id="33856"/>
      <w:r>
        <w:rPr>
          <w:rFonts w:hint="cs"/>
          <w:rtl/>
        </w:rPr>
        <w:t>ש</w:t>
      </w:r>
      <w:r>
        <w:rPr>
          <w:rtl/>
        </w:rPr>
        <w:t>קבע</w:t>
      </w:r>
      <w:r>
        <w:rPr>
          <w:rFonts w:hint="cs"/>
          <w:rtl/>
        </w:rPr>
        <w:t>ה</w:t>
      </w:r>
      <w:r>
        <w:rPr>
          <w:rtl/>
        </w:rPr>
        <w:t xml:space="preserve"> </w:t>
      </w:r>
      <w:bookmarkStart w:id="33857" w:name="_ETM_Q58_466779"/>
      <w:bookmarkEnd w:id="33857"/>
      <w:r>
        <w:rPr>
          <w:rFonts w:hint="cs"/>
          <w:rtl/>
        </w:rPr>
        <w:t xml:space="preserve">– </w:t>
      </w:r>
      <w:bookmarkStart w:id="33858" w:name="_ETM_Q58_468474"/>
      <w:bookmarkEnd w:id="33858"/>
      <w:r>
        <w:rPr>
          <w:rtl/>
        </w:rPr>
        <w:t xml:space="preserve">מה </w:t>
      </w:r>
      <w:bookmarkStart w:id="33859" w:name="_ETM_Q58_466960"/>
      <w:bookmarkEnd w:id="33859"/>
      <w:r>
        <w:rPr>
          <w:rtl/>
        </w:rPr>
        <w:t>לעשות</w:t>
      </w:r>
      <w:r>
        <w:rPr>
          <w:rFonts w:hint="cs"/>
          <w:rtl/>
        </w:rPr>
        <w:t>,</w:t>
      </w:r>
      <w:r>
        <w:rPr>
          <w:rtl/>
        </w:rPr>
        <w:t xml:space="preserve"> </w:t>
      </w:r>
      <w:bookmarkStart w:id="33860" w:name="_ETM_Q58_467440"/>
      <w:bookmarkEnd w:id="33860"/>
      <w:r>
        <w:rPr>
          <w:rtl/>
        </w:rPr>
        <w:t xml:space="preserve">היא </w:t>
      </w:r>
      <w:bookmarkStart w:id="33861" w:name="_ETM_Q58_467529"/>
      <w:bookmarkEnd w:id="33861"/>
      <w:r>
        <w:rPr>
          <w:rtl/>
        </w:rPr>
        <w:t>היועמ</w:t>
      </w:r>
      <w:r>
        <w:rPr>
          <w:rFonts w:hint="cs"/>
          <w:rtl/>
        </w:rPr>
        <w:t>"שית –</w:t>
      </w:r>
      <w:r>
        <w:rPr>
          <w:rtl/>
        </w:rPr>
        <w:t xml:space="preserve"> </w:t>
      </w:r>
      <w:bookmarkStart w:id="33862" w:name="_ETM_Q58_468759"/>
      <w:bookmarkEnd w:id="33862"/>
      <w:r>
        <w:rPr>
          <w:rtl/>
        </w:rPr>
        <w:t xml:space="preserve">שהוא </w:t>
      </w:r>
      <w:bookmarkStart w:id="33863" w:name="_ETM_Q58_468909"/>
      <w:bookmarkEnd w:id="33863"/>
      <w:r>
        <w:rPr>
          <w:rtl/>
        </w:rPr>
        <w:t xml:space="preserve">צריך </w:t>
      </w:r>
      <w:bookmarkStart w:id="33864" w:name="_ETM_Q58_469089"/>
      <w:bookmarkEnd w:id="33864"/>
      <w:r>
        <w:rPr>
          <w:rtl/>
        </w:rPr>
        <w:t xml:space="preserve">לעמוד </w:t>
      </w:r>
      <w:bookmarkStart w:id="33865" w:name="_ETM_Q58_469419"/>
      <w:bookmarkEnd w:id="33865"/>
      <w:r>
        <w:rPr>
          <w:rtl/>
        </w:rPr>
        <w:t>לדין</w:t>
      </w:r>
      <w:r>
        <w:rPr>
          <w:rFonts w:hint="cs"/>
          <w:rtl/>
        </w:rPr>
        <w:t>.</w:t>
      </w:r>
      <w:r>
        <w:rPr>
          <w:rtl/>
        </w:rPr>
        <w:t xml:space="preserve"> </w:t>
      </w:r>
      <w:bookmarkStart w:id="33866" w:name="_ETM_Q58_470160"/>
      <w:bookmarkEnd w:id="33866"/>
      <w:r>
        <w:rPr>
          <w:rtl/>
        </w:rPr>
        <w:t xml:space="preserve">איפה </w:t>
      </w:r>
      <w:bookmarkStart w:id="33867" w:name="_ETM_Q58_470580"/>
      <w:bookmarkEnd w:id="33867"/>
      <w:r>
        <w:rPr>
          <w:rtl/>
        </w:rPr>
        <w:t xml:space="preserve">ניגוד </w:t>
      </w:r>
      <w:bookmarkStart w:id="33868" w:name="_ETM_Q58_470889"/>
      <w:bookmarkStart w:id="33869" w:name="_ETM_Q58_470949"/>
      <w:bookmarkEnd w:id="33868"/>
      <w:bookmarkEnd w:id="33869"/>
      <w:r>
        <w:rPr>
          <w:rtl/>
        </w:rPr>
        <w:t xml:space="preserve">העניינים </w:t>
      </w:r>
      <w:bookmarkStart w:id="33870" w:name="_ETM_Q58_471370"/>
      <w:bookmarkEnd w:id="33870"/>
      <w:r>
        <w:rPr>
          <w:rtl/>
        </w:rPr>
        <w:t>הזה</w:t>
      </w:r>
      <w:r>
        <w:rPr>
          <w:rFonts w:hint="cs"/>
          <w:rtl/>
        </w:rPr>
        <w:t>?</w:t>
      </w:r>
      <w:r>
        <w:rPr>
          <w:rtl/>
        </w:rPr>
        <w:t xml:space="preserve"> </w:t>
      </w:r>
      <w:bookmarkStart w:id="33871" w:name="_ETM_Q58_472389"/>
      <w:bookmarkEnd w:id="33871"/>
      <w:r>
        <w:rPr>
          <w:rtl/>
        </w:rPr>
        <w:t xml:space="preserve">זאת </w:t>
      </w:r>
      <w:bookmarkStart w:id="33872" w:name="_ETM_Q58_473110"/>
      <w:bookmarkEnd w:id="33872"/>
      <w:r>
        <w:rPr>
          <w:rtl/>
        </w:rPr>
        <w:t xml:space="preserve">הממשלה </w:t>
      </w:r>
      <w:bookmarkStart w:id="33873" w:name="_ETM_Q58_474129"/>
      <w:bookmarkEnd w:id="33873"/>
      <w:r>
        <w:rPr>
          <w:rtl/>
        </w:rPr>
        <w:t xml:space="preserve">שאתם </w:t>
      </w:r>
      <w:bookmarkStart w:id="33874" w:name="_ETM_Q58_474909"/>
      <w:bookmarkEnd w:id="33874"/>
      <w:r>
        <w:rPr>
          <w:rtl/>
        </w:rPr>
        <w:t xml:space="preserve">מוכנים </w:t>
      </w:r>
      <w:bookmarkStart w:id="33875" w:name="_ETM_Q58_475749"/>
      <w:bookmarkEnd w:id="33875"/>
      <w:r>
        <w:rPr>
          <w:rtl/>
        </w:rPr>
        <w:t xml:space="preserve">לשים </w:t>
      </w:r>
      <w:bookmarkStart w:id="33876" w:name="_ETM_Q58_476259"/>
      <w:bookmarkEnd w:id="33876"/>
      <w:r>
        <w:rPr>
          <w:rFonts w:hint="cs"/>
          <w:rtl/>
        </w:rPr>
        <w:t xml:space="preserve">בה </w:t>
      </w:r>
      <w:r>
        <w:rPr>
          <w:rtl/>
        </w:rPr>
        <w:t xml:space="preserve">את </w:t>
      </w:r>
      <w:bookmarkStart w:id="33877" w:name="_ETM_Q58_476379"/>
      <w:bookmarkStart w:id="33878" w:name="_ETM_Q58_477069"/>
      <w:bookmarkEnd w:id="33877"/>
      <w:bookmarkEnd w:id="33878"/>
      <w:r>
        <w:rPr>
          <w:rFonts w:hint="cs"/>
          <w:rtl/>
        </w:rPr>
        <w:t>מבטחכם.</w:t>
      </w:r>
      <w:r>
        <w:rPr>
          <w:rtl/>
        </w:rPr>
        <w:t xml:space="preserve"> </w:t>
      </w:r>
      <w:bookmarkStart w:id="33879" w:name="_ETM_Q58_478310"/>
      <w:bookmarkStart w:id="33880" w:name="_ETM_Q58_479620"/>
      <w:bookmarkEnd w:id="33879"/>
      <w:bookmarkEnd w:id="33880"/>
      <w:r>
        <w:rPr>
          <w:rtl/>
        </w:rPr>
        <w:t xml:space="preserve">זאת </w:t>
      </w:r>
      <w:bookmarkStart w:id="33881" w:name="_ETM_Q58_480099"/>
      <w:bookmarkEnd w:id="33881"/>
      <w:r>
        <w:rPr>
          <w:rtl/>
        </w:rPr>
        <w:t xml:space="preserve">הממשלה </w:t>
      </w:r>
      <w:bookmarkStart w:id="33882" w:name="_ETM_Q58_481060"/>
      <w:bookmarkEnd w:id="33882"/>
      <w:r>
        <w:rPr>
          <w:rtl/>
        </w:rPr>
        <w:t xml:space="preserve">שאתם </w:t>
      </w:r>
      <w:bookmarkStart w:id="33883" w:name="_ETM_Q58_481659"/>
      <w:bookmarkEnd w:id="33883"/>
      <w:r>
        <w:rPr>
          <w:rtl/>
        </w:rPr>
        <w:t xml:space="preserve">חושבים </w:t>
      </w:r>
      <w:bookmarkStart w:id="33884" w:name="_ETM_Q58_480000"/>
      <w:bookmarkStart w:id="33885" w:name="_ETM_Q58_480450"/>
      <w:bookmarkStart w:id="33886" w:name="_ETM_Q58_481050"/>
      <w:bookmarkStart w:id="33887" w:name="_ETM_Q58_481949"/>
      <w:bookmarkEnd w:id="33884"/>
      <w:bookmarkEnd w:id="33885"/>
      <w:bookmarkEnd w:id="33886"/>
      <w:bookmarkEnd w:id="33887"/>
      <w:r>
        <w:rPr>
          <w:rtl/>
        </w:rPr>
        <w:t xml:space="preserve">שהיא </w:t>
      </w:r>
      <w:bookmarkStart w:id="33888" w:name="_ETM_Q58_482279"/>
      <w:bookmarkEnd w:id="33888"/>
      <w:r>
        <w:rPr>
          <w:rtl/>
        </w:rPr>
        <w:t xml:space="preserve">לא </w:t>
      </w:r>
      <w:bookmarkStart w:id="33889" w:name="_ETM_Q58_482429"/>
      <w:bookmarkEnd w:id="33889"/>
      <w:r>
        <w:rPr>
          <w:rtl/>
        </w:rPr>
        <w:t xml:space="preserve">תפגע </w:t>
      </w:r>
      <w:bookmarkStart w:id="33890" w:name="_ETM_Q58_482879"/>
      <w:bookmarkEnd w:id="33890"/>
      <w:r>
        <w:rPr>
          <w:rtl/>
        </w:rPr>
        <w:t>בכם</w:t>
      </w:r>
      <w:r>
        <w:rPr>
          <w:rFonts w:hint="cs"/>
          <w:rtl/>
        </w:rPr>
        <w:t>.</w:t>
      </w:r>
    </w:p>
    <w:p w:rsidR="005930C5" w:rsidRDefault="005930C5" w:rsidP="0087210C">
      <w:pPr>
        <w:rPr>
          <w:rtl/>
        </w:rPr>
      </w:pPr>
    </w:p>
    <w:p w:rsidR="005930C5" w:rsidRDefault="005930C5" w:rsidP="00522A0D">
      <w:pPr>
        <w:rPr>
          <w:rtl/>
        </w:rPr>
      </w:pPr>
      <w:bookmarkStart w:id="33891" w:name="_ETM_Q58_484000"/>
      <w:bookmarkStart w:id="33892" w:name="_ETM_Q58_485859"/>
      <w:bookmarkEnd w:id="33891"/>
      <w:bookmarkEnd w:id="33892"/>
      <w:r>
        <w:rPr>
          <w:rFonts w:hint="cs"/>
          <w:rtl/>
        </w:rPr>
        <w:t>אחד</w:t>
      </w:r>
      <w:r>
        <w:rPr>
          <w:rtl/>
        </w:rPr>
        <w:t xml:space="preserve"> </w:t>
      </w:r>
      <w:bookmarkStart w:id="33893" w:name="_ETM_Q58_486190"/>
      <w:bookmarkEnd w:id="33893"/>
      <w:r>
        <w:rPr>
          <w:rtl/>
        </w:rPr>
        <w:t>השרים</w:t>
      </w:r>
      <w:r>
        <w:rPr>
          <w:rFonts w:hint="cs"/>
          <w:rtl/>
        </w:rPr>
        <w:t>,</w:t>
      </w:r>
      <w:r>
        <w:rPr>
          <w:rtl/>
        </w:rPr>
        <w:t xml:space="preserve"> </w:t>
      </w:r>
      <w:bookmarkStart w:id="33894" w:name="_ETM_Q58_486790"/>
      <w:bookmarkEnd w:id="33894"/>
      <w:r>
        <w:rPr>
          <w:rtl/>
        </w:rPr>
        <w:t xml:space="preserve">שהרגע </w:t>
      </w:r>
      <w:bookmarkStart w:id="33895" w:name="_ETM_Q58_487120"/>
      <w:bookmarkEnd w:id="33895"/>
      <w:r>
        <w:rPr>
          <w:rtl/>
        </w:rPr>
        <w:t xml:space="preserve">דיברנו </w:t>
      </w:r>
      <w:bookmarkStart w:id="33896" w:name="_ETM_Q58_487540"/>
      <w:bookmarkEnd w:id="33896"/>
      <w:r>
        <w:rPr>
          <w:rtl/>
        </w:rPr>
        <w:t>עליו</w:t>
      </w:r>
      <w:r>
        <w:rPr>
          <w:rFonts w:hint="cs"/>
          <w:rtl/>
        </w:rPr>
        <w:t>,</w:t>
      </w:r>
      <w:r>
        <w:rPr>
          <w:rtl/>
        </w:rPr>
        <w:t xml:space="preserve"> </w:t>
      </w:r>
      <w:bookmarkStart w:id="33897" w:name="_ETM_Q58_488230"/>
      <w:bookmarkEnd w:id="33897"/>
      <w:r>
        <w:rPr>
          <w:rFonts w:hint="cs"/>
          <w:rtl/>
        </w:rPr>
        <w:t>ש</w:t>
      </w:r>
      <w:r>
        <w:rPr>
          <w:rtl/>
        </w:rPr>
        <w:t xml:space="preserve">אני </w:t>
      </w:r>
      <w:bookmarkStart w:id="33898" w:name="_ETM_Q58_488410"/>
      <w:bookmarkEnd w:id="33898"/>
      <w:r>
        <w:rPr>
          <w:rtl/>
        </w:rPr>
        <w:t xml:space="preserve">שמחה </w:t>
      </w:r>
      <w:bookmarkStart w:id="33899" w:name="_ETM_Q58_488740"/>
      <w:bookmarkEnd w:id="33899"/>
      <w:r>
        <w:rPr>
          <w:rtl/>
        </w:rPr>
        <w:t xml:space="preserve">לשמוע </w:t>
      </w:r>
      <w:bookmarkStart w:id="33900" w:name="_ETM_Q58_489100"/>
      <w:bookmarkEnd w:id="33900"/>
      <w:r>
        <w:rPr>
          <w:rtl/>
        </w:rPr>
        <w:t xml:space="preserve">שהוא </w:t>
      </w:r>
      <w:bookmarkStart w:id="33901" w:name="_ETM_Q58_489339"/>
      <w:bookmarkEnd w:id="33901"/>
      <w:r>
        <w:rPr>
          <w:rtl/>
        </w:rPr>
        <w:t xml:space="preserve">קצת </w:t>
      </w:r>
      <w:bookmarkStart w:id="33902" w:name="_ETM_Q58_489610"/>
      <w:bookmarkEnd w:id="33902"/>
      <w:r>
        <w:rPr>
          <w:rtl/>
        </w:rPr>
        <w:t>בארץ</w:t>
      </w:r>
      <w:r>
        <w:rPr>
          <w:rFonts w:hint="cs"/>
          <w:rtl/>
        </w:rPr>
        <w:t>,</w:t>
      </w:r>
      <w:r>
        <w:rPr>
          <w:rtl/>
        </w:rPr>
        <w:t xml:space="preserve"> </w:t>
      </w:r>
      <w:bookmarkStart w:id="33903" w:name="_ETM_Q58_490059"/>
      <w:bookmarkStart w:id="33904" w:name="_ETM_Q58_490180"/>
      <w:bookmarkEnd w:id="33903"/>
      <w:bookmarkEnd w:id="33904"/>
      <w:r>
        <w:rPr>
          <w:rFonts w:hint="cs"/>
          <w:rtl/>
        </w:rPr>
        <w:t>ה</w:t>
      </w:r>
      <w:r>
        <w:rPr>
          <w:rtl/>
        </w:rPr>
        <w:t xml:space="preserve">שר </w:t>
      </w:r>
      <w:bookmarkStart w:id="33905" w:name="_ETM_Q58_490719"/>
      <w:bookmarkEnd w:id="33905"/>
      <w:r>
        <w:rPr>
          <w:rtl/>
        </w:rPr>
        <w:t xml:space="preserve">דודי </w:t>
      </w:r>
      <w:bookmarkStart w:id="33906" w:name="_ETM_Q58_490990"/>
      <w:bookmarkEnd w:id="33906"/>
      <w:r>
        <w:rPr>
          <w:rtl/>
        </w:rPr>
        <w:t>אמסלם</w:t>
      </w:r>
      <w:r>
        <w:rPr>
          <w:rFonts w:hint="cs"/>
          <w:rtl/>
        </w:rPr>
        <w:t>,</w:t>
      </w:r>
      <w:r>
        <w:rPr>
          <w:rtl/>
        </w:rPr>
        <w:t xml:space="preserve"> </w:t>
      </w:r>
      <w:bookmarkStart w:id="33907" w:name="_ETM_Q58_491950"/>
      <w:bookmarkEnd w:id="33907"/>
      <w:r>
        <w:rPr>
          <w:rtl/>
        </w:rPr>
        <w:t xml:space="preserve">היום </w:t>
      </w:r>
      <w:bookmarkStart w:id="33908" w:name="_ETM_Q58_492370"/>
      <w:bookmarkEnd w:id="33908"/>
      <w:r>
        <w:rPr>
          <w:rtl/>
        </w:rPr>
        <w:t xml:space="preserve">ברשת </w:t>
      </w:r>
      <w:bookmarkStart w:id="33909" w:name="_ETM_Q58_492820"/>
      <w:bookmarkEnd w:id="33909"/>
      <w:r>
        <w:rPr>
          <w:rtl/>
        </w:rPr>
        <w:t>ב'</w:t>
      </w:r>
      <w:r>
        <w:rPr>
          <w:rFonts w:hint="cs"/>
          <w:rtl/>
        </w:rPr>
        <w:t>,</w:t>
      </w:r>
      <w:r>
        <w:rPr>
          <w:rtl/>
        </w:rPr>
        <w:t xml:space="preserve"> </w:t>
      </w:r>
      <w:bookmarkStart w:id="33910" w:name="_ETM_Q58_493150"/>
      <w:bookmarkEnd w:id="33910"/>
      <w:r>
        <w:rPr>
          <w:rtl/>
        </w:rPr>
        <w:t xml:space="preserve">או </w:t>
      </w:r>
      <w:bookmarkStart w:id="33911" w:name="_ETM_Q58_493240"/>
      <w:bookmarkEnd w:id="33911"/>
      <w:r>
        <w:rPr>
          <w:rtl/>
        </w:rPr>
        <w:t>אתמול</w:t>
      </w:r>
      <w:r>
        <w:rPr>
          <w:rFonts w:hint="cs"/>
          <w:rtl/>
        </w:rPr>
        <w:t>,</w:t>
      </w:r>
      <w:r>
        <w:rPr>
          <w:rtl/>
        </w:rPr>
        <w:t xml:space="preserve"> </w:t>
      </w:r>
      <w:bookmarkStart w:id="33912" w:name="_ETM_Q58_493599"/>
      <w:bookmarkEnd w:id="33912"/>
      <w:r>
        <w:rPr>
          <w:rtl/>
        </w:rPr>
        <w:t xml:space="preserve">לא </w:t>
      </w:r>
      <w:bookmarkStart w:id="33913" w:name="_ETM_Q58_493660"/>
      <w:bookmarkEnd w:id="33913"/>
      <w:r>
        <w:rPr>
          <w:rtl/>
        </w:rPr>
        <w:t>י</w:t>
      </w:r>
      <w:r>
        <w:rPr>
          <w:rFonts w:hint="cs"/>
          <w:rtl/>
        </w:rPr>
        <w:t>ו</w:t>
      </w:r>
      <w:r>
        <w:rPr>
          <w:rtl/>
        </w:rPr>
        <w:t xml:space="preserve">דעת </w:t>
      </w:r>
      <w:bookmarkStart w:id="33914" w:name="_ETM_Q58_495110"/>
      <w:bookmarkEnd w:id="33914"/>
      <w:r>
        <w:rPr>
          <w:rFonts w:hint="cs"/>
          <w:rtl/>
        </w:rPr>
        <w:t xml:space="preserve">– </w:t>
      </w:r>
      <w:r>
        <w:rPr>
          <w:rtl/>
        </w:rPr>
        <w:t xml:space="preserve">אלה </w:t>
      </w:r>
      <w:bookmarkStart w:id="33915" w:name="_ETM_Q58_495349"/>
      <w:bookmarkEnd w:id="33915"/>
      <w:r>
        <w:rPr>
          <w:rtl/>
        </w:rPr>
        <w:t>דבריו</w:t>
      </w:r>
      <w:r>
        <w:rPr>
          <w:rFonts w:hint="cs"/>
          <w:rtl/>
        </w:rPr>
        <w:t>:</w:t>
      </w:r>
      <w:r>
        <w:rPr>
          <w:rtl/>
        </w:rPr>
        <w:t xml:space="preserve"> </w:t>
      </w:r>
      <w:bookmarkStart w:id="33916" w:name="_ETM_Q58_495990"/>
      <w:bookmarkEnd w:id="33916"/>
      <w:r w:rsidR="00522A0D">
        <w:rPr>
          <w:rFonts w:hint="cs"/>
          <w:rtl/>
        </w:rPr>
        <w:t>"</w:t>
      </w:r>
      <w:r>
        <w:rPr>
          <w:rtl/>
        </w:rPr>
        <w:t xml:space="preserve">אנחנו </w:t>
      </w:r>
      <w:bookmarkStart w:id="33917" w:name="_ETM_Q58_496440"/>
      <w:bookmarkEnd w:id="33917"/>
      <w:r>
        <w:rPr>
          <w:rtl/>
        </w:rPr>
        <w:t xml:space="preserve">ממשיכים </w:t>
      </w:r>
      <w:bookmarkStart w:id="33918" w:name="_ETM_Q58_496949"/>
      <w:bookmarkEnd w:id="33918"/>
      <w:r>
        <w:rPr>
          <w:rtl/>
        </w:rPr>
        <w:t>בדרכנו</w:t>
      </w:r>
      <w:r>
        <w:rPr>
          <w:rFonts w:hint="cs"/>
          <w:rtl/>
        </w:rPr>
        <w:t>,</w:t>
      </w:r>
      <w:r>
        <w:rPr>
          <w:rtl/>
        </w:rPr>
        <w:t xml:space="preserve"> </w:t>
      </w:r>
      <w:bookmarkStart w:id="33919" w:name="_ETM_Q58_497760"/>
      <w:bookmarkEnd w:id="33919"/>
      <w:r>
        <w:rPr>
          <w:rtl/>
        </w:rPr>
        <w:t xml:space="preserve">נעשה </w:t>
      </w:r>
      <w:bookmarkStart w:id="33920" w:name="_ETM_Q58_498210"/>
      <w:bookmarkEnd w:id="33920"/>
      <w:r>
        <w:rPr>
          <w:rtl/>
        </w:rPr>
        <w:t xml:space="preserve">את </w:t>
      </w:r>
      <w:bookmarkStart w:id="33921" w:name="_ETM_Q58_498300"/>
      <w:bookmarkEnd w:id="33921"/>
      <w:r>
        <w:rPr>
          <w:rtl/>
        </w:rPr>
        <w:t>הרפורמות</w:t>
      </w:r>
      <w:r>
        <w:rPr>
          <w:rFonts w:hint="cs"/>
          <w:rtl/>
        </w:rPr>
        <w:t>,</w:t>
      </w:r>
      <w:r>
        <w:rPr>
          <w:rtl/>
        </w:rPr>
        <w:t xml:space="preserve"> </w:t>
      </w:r>
      <w:bookmarkStart w:id="33922" w:name="_ETM_Q58_499200"/>
      <w:bookmarkEnd w:id="33922"/>
      <w:r>
        <w:rPr>
          <w:rtl/>
        </w:rPr>
        <w:t xml:space="preserve">נשנה </w:t>
      </w:r>
      <w:bookmarkStart w:id="33923" w:name="_ETM_Q58_500039"/>
      <w:bookmarkEnd w:id="33923"/>
      <w:r>
        <w:rPr>
          <w:rtl/>
        </w:rPr>
        <w:t xml:space="preserve">את </w:t>
      </w:r>
      <w:bookmarkStart w:id="33924" w:name="_ETM_Q58_500189"/>
      <w:bookmarkEnd w:id="33924"/>
      <w:r>
        <w:rPr>
          <w:rtl/>
        </w:rPr>
        <w:t>האליטה</w:t>
      </w:r>
      <w:r w:rsidR="00522A0D">
        <w:rPr>
          <w:rFonts w:hint="cs"/>
          <w:rtl/>
        </w:rPr>
        <w:t>"</w:t>
      </w:r>
      <w:r>
        <w:rPr>
          <w:rFonts w:hint="cs"/>
          <w:rtl/>
        </w:rPr>
        <w:t>,</w:t>
      </w:r>
      <w:r>
        <w:rPr>
          <w:rtl/>
        </w:rPr>
        <w:t xml:space="preserve"> </w:t>
      </w:r>
      <w:bookmarkStart w:id="33925" w:name="_ETM_Q58_501270"/>
      <w:bookmarkEnd w:id="33925"/>
      <w:r>
        <w:rPr>
          <w:rtl/>
        </w:rPr>
        <w:t xml:space="preserve">אמר </w:t>
      </w:r>
      <w:bookmarkStart w:id="33926" w:name="_ETM_Q58_501660"/>
      <w:bookmarkEnd w:id="33926"/>
      <w:r>
        <w:rPr>
          <w:rtl/>
        </w:rPr>
        <w:t xml:space="preserve">זה </w:t>
      </w:r>
      <w:bookmarkStart w:id="33927" w:name="_ETM_Q58_501869"/>
      <w:bookmarkEnd w:id="33927"/>
      <w:r>
        <w:rPr>
          <w:rtl/>
        </w:rPr>
        <w:t xml:space="preserve">שעונד </w:t>
      </w:r>
      <w:bookmarkStart w:id="33928" w:name="_ETM_Q58_502410"/>
      <w:bookmarkEnd w:id="33928"/>
      <w:r>
        <w:rPr>
          <w:rFonts w:hint="cs"/>
          <w:rtl/>
        </w:rPr>
        <w:t>שעון</w:t>
      </w:r>
      <w:r>
        <w:rPr>
          <w:rtl/>
        </w:rPr>
        <w:t xml:space="preserve"> </w:t>
      </w:r>
      <w:bookmarkStart w:id="33929" w:name="_ETM_Q58_502980"/>
      <w:bookmarkEnd w:id="33929"/>
      <w:r>
        <w:rPr>
          <w:rtl/>
        </w:rPr>
        <w:t xml:space="preserve">באלפי </w:t>
      </w:r>
      <w:bookmarkStart w:id="33930" w:name="_ETM_Q58_503939"/>
      <w:bookmarkEnd w:id="33930"/>
      <w:r>
        <w:rPr>
          <w:rtl/>
        </w:rPr>
        <w:t>שקלים</w:t>
      </w:r>
      <w:r w:rsidR="00522A0D">
        <w:rPr>
          <w:rFonts w:hint="cs"/>
          <w:rtl/>
        </w:rPr>
        <w:t>.</w:t>
      </w:r>
      <w:r>
        <w:rPr>
          <w:rtl/>
        </w:rPr>
        <w:t xml:space="preserve"> </w:t>
      </w:r>
      <w:bookmarkStart w:id="33931" w:name="_ETM_Q58_505279"/>
      <w:bookmarkEnd w:id="33931"/>
      <w:r>
        <w:rPr>
          <w:rFonts w:hint="cs"/>
          <w:rtl/>
        </w:rPr>
        <w:t>"אל</w:t>
      </w:r>
      <w:r>
        <w:rPr>
          <w:rtl/>
        </w:rPr>
        <w:t xml:space="preserve">ה </w:t>
      </w:r>
      <w:bookmarkStart w:id="33932" w:name="_ETM_Q58_505519"/>
      <w:bookmarkEnd w:id="33932"/>
      <w:r>
        <w:rPr>
          <w:rtl/>
        </w:rPr>
        <w:t>תהליכים</w:t>
      </w:r>
      <w:r>
        <w:rPr>
          <w:rFonts w:hint="cs"/>
          <w:rtl/>
        </w:rPr>
        <w:t>,</w:t>
      </w:r>
      <w:r>
        <w:rPr>
          <w:rtl/>
        </w:rPr>
        <w:t xml:space="preserve"> </w:t>
      </w:r>
      <w:bookmarkStart w:id="33933" w:name="_ETM_Q58_506480"/>
      <w:bookmarkEnd w:id="33933"/>
      <w:r>
        <w:rPr>
          <w:rtl/>
        </w:rPr>
        <w:t xml:space="preserve">אין </w:t>
      </w:r>
      <w:bookmarkStart w:id="33934" w:name="_ETM_Q58_506689"/>
      <w:bookmarkStart w:id="33935" w:name="_ETM_Q58_506779"/>
      <w:bookmarkEnd w:id="33934"/>
      <w:bookmarkEnd w:id="33935"/>
      <w:r>
        <w:rPr>
          <w:rtl/>
        </w:rPr>
        <w:t xml:space="preserve">ברירה </w:t>
      </w:r>
      <w:bookmarkStart w:id="33936" w:name="_ETM_Q58_507689"/>
      <w:bookmarkEnd w:id="33936"/>
      <w:r>
        <w:rPr>
          <w:rtl/>
        </w:rPr>
        <w:t xml:space="preserve">אלא </w:t>
      </w:r>
      <w:bookmarkStart w:id="33937" w:name="_ETM_Q58_508019"/>
      <w:bookmarkEnd w:id="33937"/>
      <w:r>
        <w:rPr>
          <w:rtl/>
        </w:rPr>
        <w:t xml:space="preserve">להכריע </w:t>
      </w:r>
      <w:bookmarkStart w:id="33938" w:name="_ETM_Q58_508589"/>
      <w:bookmarkEnd w:id="33938"/>
      <w:r>
        <w:rPr>
          <w:rtl/>
        </w:rPr>
        <w:t xml:space="preserve">את </w:t>
      </w:r>
      <w:bookmarkStart w:id="33939" w:name="_ETM_Q58_508739"/>
      <w:bookmarkEnd w:id="33939"/>
      <w:r>
        <w:rPr>
          <w:rtl/>
        </w:rPr>
        <w:t>השמאל</w:t>
      </w:r>
      <w:r>
        <w:rPr>
          <w:rFonts w:hint="cs"/>
          <w:rtl/>
        </w:rPr>
        <w:t>".</w:t>
      </w:r>
      <w:r>
        <w:rPr>
          <w:rtl/>
        </w:rPr>
        <w:t xml:space="preserve"> </w:t>
      </w:r>
      <w:bookmarkStart w:id="33940" w:name="_ETM_Q58_511839"/>
      <w:bookmarkEnd w:id="33940"/>
    </w:p>
    <w:p w:rsidR="005930C5" w:rsidRDefault="005930C5" w:rsidP="0087210C">
      <w:pPr>
        <w:rPr>
          <w:rtl/>
        </w:rPr>
      </w:pPr>
    </w:p>
    <w:p w:rsidR="005930C5" w:rsidRDefault="005930C5" w:rsidP="0087210C">
      <w:pPr>
        <w:pStyle w:val="af7"/>
        <w:keepNext/>
        <w:rPr>
          <w:rtl/>
        </w:rPr>
      </w:pPr>
      <w:bookmarkStart w:id="33941" w:name="ET_interruption_5766_7"/>
      <w:r w:rsidRPr="005530C6">
        <w:rPr>
          <w:rStyle w:val="TagStyle"/>
          <w:rtl/>
        </w:rPr>
        <w:t xml:space="preserve"> &lt;&lt; קריאה &gt;&gt; </w:t>
      </w:r>
      <w:r>
        <w:rPr>
          <w:rtl/>
        </w:rPr>
        <w:t>רם בן ברק (יש עתיד):</w:t>
      </w:r>
      <w:r w:rsidRPr="005530C6">
        <w:rPr>
          <w:rStyle w:val="TagStyle"/>
          <w:rtl/>
        </w:rPr>
        <w:t xml:space="preserve"> &lt;&lt; קריאה &gt;&gt;</w:t>
      </w:r>
      <w:r w:rsidR="005223CB">
        <w:rPr>
          <w:rtl/>
        </w:rPr>
        <w:t xml:space="preserve"> </w:t>
      </w:r>
      <w:r>
        <w:rPr>
          <w:rtl/>
        </w:rPr>
        <w:t xml:space="preserve"> </w:t>
      </w:r>
      <w:bookmarkEnd w:id="33941"/>
    </w:p>
    <w:p w:rsidR="005930C5" w:rsidRDefault="005930C5" w:rsidP="005223CB">
      <w:pPr>
        <w:rPr>
          <w:rtl/>
        </w:rPr>
      </w:pPr>
    </w:p>
    <w:p w:rsidR="005930C5" w:rsidRDefault="005930C5" w:rsidP="0087210C">
      <w:pPr>
        <w:rPr>
          <w:rtl/>
        </w:rPr>
      </w:pPr>
      <w:r>
        <w:rPr>
          <w:rFonts w:hint="cs"/>
          <w:rtl/>
        </w:rPr>
        <w:t>לא ידעת שאת אליטה?</w:t>
      </w:r>
    </w:p>
    <w:p w:rsidR="005930C5" w:rsidRDefault="005930C5" w:rsidP="0087210C">
      <w:pPr>
        <w:rPr>
          <w:rtl/>
        </w:rPr>
      </w:pPr>
    </w:p>
    <w:p w:rsidR="005930C5" w:rsidRDefault="005930C5" w:rsidP="0087210C">
      <w:pPr>
        <w:pStyle w:val="-"/>
        <w:keepNext/>
        <w:rPr>
          <w:rtl/>
        </w:rPr>
      </w:pPr>
      <w:bookmarkStart w:id="33942" w:name="ET_speakercontinue_6231_8"/>
      <w:r w:rsidRPr="005530C6">
        <w:rPr>
          <w:rStyle w:val="TagStyle"/>
          <w:rtl/>
        </w:rPr>
        <w:t xml:space="preserve"> &lt;&lt; דובר_המשך &gt;&gt; </w:t>
      </w:r>
      <w:r>
        <w:rPr>
          <w:rtl/>
        </w:rPr>
        <w:t>יסמין פרידמן (יש עתיד):</w:t>
      </w:r>
      <w:r w:rsidRPr="005530C6">
        <w:rPr>
          <w:rStyle w:val="TagStyle"/>
          <w:rtl/>
        </w:rPr>
        <w:t xml:space="preserve"> &lt;&lt; דובר_המשך &gt;&gt;</w:t>
      </w:r>
      <w:r w:rsidR="005223CB">
        <w:rPr>
          <w:rtl/>
        </w:rPr>
        <w:t xml:space="preserve"> </w:t>
      </w:r>
      <w:r>
        <w:rPr>
          <w:rtl/>
        </w:rPr>
        <w:t xml:space="preserve"> </w:t>
      </w:r>
      <w:bookmarkEnd w:id="33942"/>
    </w:p>
    <w:p w:rsidR="005930C5" w:rsidRDefault="005930C5" w:rsidP="005223CB">
      <w:pPr>
        <w:rPr>
          <w:rtl/>
        </w:rPr>
      </w:pPr>
    </w:p>
    <w:p w:rsidR="005930C5" w:rsidRDefault="005930C5" w:rsidP="0087210C">
      <w:pPr>
        <w:rPr>
          <w:rtl/>
        </w:rPr>
      </w:pPr>
      <w:r>
        <w:rPr>
          <w:rFonts w:hint="cs"/>
          <w:rtl/>
        </w:rPr>
        <w:t xml:space="preserve">אני אליטה. </w:t>
      </w:r>
      <w:bookmarkStart w:id="33943" w:name="_ETM_Q58_512360"/>
      <w:bookmarkStart w:id="33944" w:name="_ETM_Q58_512600"/>
      <w:bookmarkStart w:id="33945" w:name="_ETM_Q58_513560"/>
      <w:bookmarkStart w:id="33946" w:name="_ETM_Q58_513920"/>
      <w:bookmarkEnd w:id="33943"/>
      <w:bookmarkEnd w:id="33944"/>
      <w:bookmarkEnd w:id="33945"/>
      <w:bookmarkEnd w:id="33946"/>
      <w:r>
        <w:rPr>
          <w:rtl/>
        </w:rPr>
        <w:t xml:space="preserve">אני </w:t>
      </w:r>
      <w:bookmarkStart w:id="33947" w:name="_ETM_Q58_514190"/>
      <w:bookmarkEnd w:id="33947"/>
      <w:r>
        <w:rPr>
          <w:rtl/>
        </w:rPr>
        <w:t xml:space="preserve">מאוד </w:t>
      </w:r>
      <w:bookmarkStart w:id="33948" w:name="_ETM_Q58_514430"/>
      <w:bookmarkStart w:id="33949" w:name="_ETM_Q58_514700"/>
      <w:bookmarkStart w:id="33950" w:name="_ETM_Q58_515270"/>
      <w:bookmarkStart w:id="33951" w:name="_ETM_Q58_515600"/>
      <w:bookmarkEnd w:id="33948"/>
      <w:bookmarkEnd w:id="33949"/>
      <w:bookmarkEnd w:id="33950"/>
      <w:bookmarkEnd w:id="33951"/>
      <w:r>
        <w:rPr>
          <w:rtl/>
        </w:rPr>
        <w:t xml:space="preserve">שמחה </w:t>
      </w:r>
      <w:bookmarkStart w:id="33952" w:name="_ETM_Q58_515900"/>
      <w:bookmarkEnd w:id="33952"/>
      <w:r>
        <w:rPr>
          <w:rtl/>
        </w:rPr>
        <w:t xml:space="preserve">לשמוע </w:t>
      </w:r>
      <w:bookmarkStart w:id="33953" w:name="_ETM_Q58_516200"/>
      <w:bookmarkEnd w:id="33953"/>
      <w:r>
        <w:rPr>
          <w:rtl/>
        </w:rPr>
        <w:t xml:space="preserve">שאני </w:t>
      </w:r>
      <w:bookmarkStart w:id="33954" w:name="_ETM_Q58_516529"/>
      <w:bookmarkEnd w:id="33954"/>
      <w:r>
        <w:rPr>
          <w:rtl/>
        </w:rPr>
        <w:t xml:space="preserve">האליטה </w:t>
      </w:r>
      <w:bookmarkStart w:id="33955" w:name="_ETM_Q58_517580"/>
      <w:bookmarkEnd w:id="33955"/>
      <w:r>
        <w:rPr>
          <w:rtl/>
        </w:rPr>
        <w:t xml:space="preserve">ולא </w:t>
      </w:r>
      <w:bookmarkStart w:id="33956" w:name="_ETM_Q58_517910"/>
      <w:bookmarkEnd w:id="33956"/>
      <w:r>
        <w:rPr>
          <w:rtl/>
        </w:rPr>
        <w:t xml:space="preserve">הוא </w:t>
      </w:r>
      <w:bookmarkStart w:id="33957" w:name="_ETM_Q58_520449"/>
      <w:bookmarkEnd w:id="33957"/>
      <w:r>
        <w:rPr>
          <w:rFonts w:hint="cs"/>
          <w:rtl/>
        </w:rPr>
        <w:t>האליטה.</w:t>
      </w:r>
    </w:p>
    <w:p w:rsidR="005930C5" w:rsidRDefault="005930C5" w:rsidP="0087210C">
      <w:pPr>
        <w:rPr>
          <w:rtl/>
        </w:rPr>
      </w:pPr>
    </w:p>
    <w:p w:rsidR="005930C5" w:rsidRDefault="005930C5" w:rsidP="0087210C">
      <w:pPr>
        <w:pStyle w:val="af7"/>
        <w:keepNext/>
        <w:rPr>
          <w:rtl/>
        </w:rPr>
      </w:pPr>
      <w:bookmarkStart w:id="33958" w:name="ET_interruption_5766_9"/>
      <w:r w:rsidRPr="00767F5E">
        <w:rPr>
          <w:rStyle w:val="TagStyle"/>
          <w:rtl/>
        </w:rPr>
        <w:t xml:space="preserve"> &lt;&lt; קריאה &gt;&gt; </w:t>
      </w:r>
      <w:r>
        <w:rPr>
          <w:rtl/>
        </w:rPr>
        <w:t>רם בן ברק (יש עתיד):</w:t>
      </w:r>
      <w:r w:rsidRPr="00767F5E">
        <w:rPr>
          <w:rStyle w:val="TagStyle"/>
          <w:rtl/>
        </w:rPr>
        <w:t xml:space="preserve"> &lt;&lt; קריאה &gt;&gt;</w:t>
      </w:r>
      <w:r w:rsidR="005223CB">
        <w:rPr>
          <w:rtl/>
        </w:rPr>
        <w:t xml:space="preserve"> </w:t>
      </w:r>
      <w:r>
        <w:rPr>
          <w:rtl/>
        </w:rPr>
        <w:t xml:space="preserve"> </w:t>
      </w:r>
      <w:bookmarkEnd w:id="33958"/>
    </w:p>
    <w:p w:rsidR="005930C5" w:rsidRDefault="005930C5" w:rsidP="005223CB">
      <w:pPr>
        <w:rPr>
          <w:rtl/>
        </w:rPr>
      </w:pPr>
    </w:p>
    <w:p w:rsidR="005930C5" w:rsidRDefault="005930C5" w:rsidP="0087210C">
      <w:pPr>
        <w:rPr>
          <w:rtl/>
        </w:rPr>
      </w:pPr>
      <w:r>
        <w:rPr>
          <w:rFonts w:hint="cs"/>
          <w:rtl/>
        </w:rPr>
        <w:t xml:space="preserve">על פי אמסלם את האליטה. </w:t>
      </w:r>
    </w:p>
    <w:p w:rsidR="005930C5" w:rsidRDefault="005930C5" w:rsidP="0087210C">
      <w:pPr>
        <w:rPr>
          <w:rtl/>
        </w:rPr>
      </w:pPr>
      <w:bookmarkStart w:id="33959" w:name="_ETM_Q58_520000"/>
      <w:bookmarkEnd w:id="33959"/>
    </w:p>
    <w:p w:rsidR="005930C5" w:rsidRDefault="005930C5" w:rsidP="0087210C">
      <w:pPr>
        <w:pStyle w:val="-"/>
        <w:keepNext/>
        <w:rPr>
          <w:rtl/>
        </w:rPr>
      </w:pPr>
      <w:bookmarkStart w:id="33960" w:name="ET_speakercontinue_6231_10"/>
      <w:r w:rsidRPr="00767F5E">
        <w:rPr>
          <w:rStyle w:val="TagStyle"/>
          <w:rtl/>
        </w:rPr>
        <w:t xml:space="preserve"> &lt;&lt; דובר_המשך &gt;&gt; </w:t>
      </w:r>
      <w:r>
        <w:rPr>
          <w:rtl/>
        </w:rPr>
        <w:t>יסמין פרידמן (יש עתיד):</w:t>
      </w:r>
      <w:r w:rsidRPr="00767F5E">
        <w:rPr>
          <w:rStyle w:val="TagStyle"/>
          <w:rtl/>
        </w:rPr>
        <w:t xml:space="preserve"> &lt;&lt; דובר_המשך &gt;&gt;</w:t>
      </w:r>
      <w:r w:rsidR="005223CB">
        <w:rPr>
          <w:rtl/>
        </w:rPr>
        <w:t xml:space="preserve"> </w:t>
      </w:r>
      <w:r>
        <w:rPr>
          <w:rtl/>
        </w:rPr>
        <w:t xml:space="preserve"> </w:t>
      </w:r>
      <w:bookmarkEnd w:id="33960"/>
    </w:p>
    <w:p w:rsidR="005930C5" w:rsidRDefault="005930C5" w:rsidP="005223CB">
      <w:pPr>
        <w:rPr>
          <w:rtl/>
        </w:rPr>
      </w:pPr>
    </w:p>
    <w:p w:rsidR="005930C5" w:rsidRDefault="005930C5" w:rsidP="0087210C">
      <w:pPr>
        <w:rPr>
          <w:rtl/>
        </w:rPr>
      </w:pPr>
      <w:bookmarkStart w:id="33961" w:name="_ETM_Q58_521000"/>
      <w:bookmarkEnd w:id="33961"/>
      <w:r>
        <w:rPr>
          <w:rtl/>
        </w:rPr>
        <w:t>כן</w:t>
      </w:r>
      <w:r>
        <w:rPr>
          <w:rFonts w:hint="cs"/>
          <w:rtl/>
        </w:rPr>
        <w:t>.</w:t>
      </w:r>
      <w:r>
        <w:rPr>
          <w:rtl/>
        </w:rPr>
        <w:t xml:space="preserve"> </w:t>
      </w:r>
      <w:bookmarkStart w:id="33962" w:name="_ETM_Q58_521980"/>
      <w:bookmarkEnd w:id="33962"/>
      <w:r>
        <w:rPr>
          <w:rtl/>
        </w:rPr>
        <w:t xml:space="preserve">אני </w:t>
      </w:r>
      <w:bookmarkStart w:id="33963" w:name="_ETM_Q58_522279"/>
      <w:bookmarkEnd w:id="33963"/>
      <w:r>
        <w:rPr>
          <w:rtl/>
        </w:rPr>
        <w:t xml:space="preserve">לא </w:t>
      </w:r>
      <w:bookmarkStart w:id="33964" w:name="_ETM_Q58_522399"/>
      <w:bookmarkEnd w:id="33964"/>
      <w:r>
        <w:rPr>
          <w:rtl/>
        </w:rPr>
        <w:t xml:space="preserve">הייתי </w:t>
      </w:r>
      <w:bookmarkStart w:id="33965" w:name="_ETM_Q58_522640"/>
      <w:bookmarkEnd w:id="33965"/>
      <w:r>
        <w:rPr>
          <w:rtl/>
        </w:rPr>
        <w:t xml:space="preserve">בחו"ל </w:t>
      </w:r>
      <w:bookmarkStart w:id="33966" w:name="_ETM_Q58_522970"/>
      <w:bookmarkEnd w:id="33966"/>
      <w:r>
        <w:rPr>
          <w:rtl/>
        </w:rPr>
        <w:t>השנה</w:t>
      </w:r>
      <w:r>
        <w:rPr>
          <w:rFonts w:hint="cs"/>
          <w:rtl/>
        </w:rPr>
        <w:t>.</w:t>
      </w:r>
      <w:r>
        <w:rPr>
          <w:rtl/>
        </w:rPr>
        <w:t xml:space="preserve"> </w:t>
      </w:r>
      <w:bookmarkStart w:id="33967" w:name="_ETM_Q58_524350"/>
      <w:bookmarkEnd w:id="33967"/>
      <w:r>
        <w:rPr>
          <w:rtl/>
        </w:rPr>
        <w:t xml:space="preserve">למעשה </w:t>
      </w:r>
      <w:bookmarkStart w:id="33968" w:name="_ETM_Q58_524800"/>
      <w:bookmarkEnd w:id="33968"/>
      <w:r>
        <w:rPr>
          <w:rtl/>
        </w:rPr>
        <w:t xml:space="preserve">לא </w:t>
      </w:r>
      <w:bookmarkStart w:id="33969" w:name="_ETM_Q58_524890"/>
      <w:bookmarkEnd w:id="33969"/>
      <w:r>
        <w:rPr>
          <w:rtl/>
        </w:rPr>
        <w:t xml:space="preserve">הייתי </w:t>
      </w:r>
      <w:bookmarkStart w:id="33970" w:name="_ETM_Q58_525130"/>
      <w:bookmarkEnd w:id="33970"/>
      <w:r>
        <w:rPr>
          <w:rtl/>
        </w:rPr>
        <w:t xml:space="preserve">בחו"ל </w:t>
      </w:r>
      <w:bookmarkStart w:id="33971" w:name="_ETM_Q58_525520"/>
      <w:bookmarkEnd w:id="33971"/>
      <w:r>
        <w:rPr>
          <w:rtl/>
        </w:rPr>
        <w:t xml:space="preserve">מאז </w:t>
      </w:r>
      <w:bookmarkStart w:id="33972" w:name="_ETM_Q58_525790"/>
      <w:bookmarkEnd w:id="33972"/>
      <w:r>
        <w:rPr>
          <w:rtl/>
        </w:rPr>
        <w:t xml:space="preserve">שנפתחה </w:t>
      </w:r>
      <w:bookmarkStart w:id="33973" w:name="_ETM_Q58_526270"/>
      <w:bookmarkEnd w:id="33973"/>
      <w:r>
        <w:rPr>
          <w:rtl/>
        </w:rPr>
        <w:t>המלחמה</w:t>
      </w:r>
      <w:r>
        <w:rPr>
          <w:rFonts w:hint="cs"/>
          <w:rtl/>
        </w:rPr>
        <w:t>,</w:t>
      </w:r>
      <w:r>
        <w:rPr>
          <w:rtl/>
        </w:rPr>
        <w:t xml:space="preserve"> </w:t>
      </w:r>
      <w:bookmarkStart w:id="33974" w:name="_ETM_Q58_527110"/>
      <w:bookmarkEnd w:id="33974"/>
      <w:r>
        <w:rPr>
          <w:rtl/>
        </w:rPr>
        <w:t xml:space="preserve">או </w:t>
      </w:r>
      <w:bookmarkStart w:id="33975" w:name="_ETM_Q58_527410"/>
      <w:bookmarkStart w:id="33976" w:name="_ETM_Q58_528430"/>
      <w:bookmarkStart w:id="33977" w:name="_ETM_Q58_528910"/>
      <w:bookmarkStart w:id="33978" w:name="_ETM_Q58_529060"/>
      <w:bookmarkEnd w:id="33975"/>
      <w:bookmarkEnd w:id="33976"/>
      <w:bookmarkEnd w:id="33977"/>
      <w:bookmarkEnd w:id="33978"/>
      <w:r>
        <w:rPr>
          <w:rtl/>
        </w:rPr>
        <w:t xml:space="preserve">באיזשהו </w:t>
      </w:r>
      <w:bookmarkStart w:id="33979" w:name="_ETM_Q58_529480"/>
      <w:bookmarkEnd w:id="33979"/>
      <w:r>
        <w:rPr>
          <w:rtl/>
        </w:rPr>
        <w:t>מקום</w:t>
      </w:r>
      <w:r>
        <w:rPr>
          <w:rFonts w:hint="cs"/>
          <w:rtl/>
        </w:rPr>
        <w:t>.</w:t>
      </w:r>
      <w:r>
        <w:rPr>
          <w:rtl/>
        </w:rPr>
        <w:t xml:space="preserve"> </w:t>
      </w:r>
      <w:bookmarkStart w:id="33980" w:name="_ETM_Q58_531110"/>
      <w:bookmarkEnd w:id="33980"/>
      <w:r>
        <w:rPr>
          <w:rtl/>
        </w:rPr>
        <w:t xml:space="preserve">הוא </w:t>
      </w:r>
      <w:bookmarkStart w:id="33981" w:name="_ETM_Q58_531260"/>
      <w:bookmarkEnd w:id="33981"/>
      <w:r>
        <w:rPr>
          <w:rtl/>
        </w:rPr>
        <w:t xml:space="preserve">זה </w:t>
      </w:r>
      <w:bookmarkStart w:id="33982" w:name="_ETM_Q58_531500"/>
      <w:bookmarkEnd w:id="33982"/>
      <w:r>
        <w:rPr>
          <w:rtl/>
        </w:rPr>
        <w:t xml:space="preserve">שהיה </w:t>
      </w:r>
      <w:bookmarkStart w:id="33983" w:name="_ETM_Q58_532250"/>
      <w:bookmarkEnd w:id="33983"/>
      <w:r>
        <w:rPr>
          <w:rtl/>
        </w:rPr>
        <w:t>בחו"ל</w:t>
      </w:r>
      <w:r>
        <w:rPr>
          <w:rFonts w:hint="cs"/>
          <w:rtl/>
        </w:rPr>
        <w:t>,</w:t>
      </w:r>
      <w:r>
        <w:rPr>
          <w:rtl/>
        </w:rPr>
        <w:t xml:space="preserve"> </w:t>
      </w:r>
      <w:bookmarkStart w:id="33984" w:name="_ETM_Q58_532880"/>
      <w:bookmarkEnd w:id="33984"/>
      <w:r>
        <w:rPr>
          <w:rtl/>
        </w:rPr>
        <w:t xml:space="preserve">וזה </w:t>
      </w:r>
      <w:bookmarkStart w:id="33985" w:name="_ETM_Q58_533120"/>
      <w:bookmarkEnd w:id="33985"/>
      <w:r>
        <w:rPr>
          <w:rtl/>
        </w:rPr>
        <w:t xml:space="preserve">לא </w:t>
      </w:r>
      <w:bookmarkStart w:id="33986" w:name="_ETM_Q58_533180"/>
      <w:bookmarkEnd w:id="33986"/>
      <w:r>
        <w:rPr>
          <w:rtl/>
        </w:rPr>
        <w:t xml:space="preserve">מעניין </w:t>
      </w:r>
      <w:bookmarkStart w:id="33987" w:name="_ETM_Q58_533450"/>
      <w:bookmarkEnd w:id="33987"/>
      <w:r>
        <w:rPr>
          <w:rtl/>
        </w:rPr>
        <w:t xml:space="preserve">אותי </w:t>
      </w:r>
      <w:bookmarkStart w:id="33988" w:name="_ETM_Q58_533600"/>
      <w:bookmarkEnd w:id="33988"/>
      <w:r>
        <w:rPr>
          <w:rtl/>
        </w:rPr>
        <w:t xml:space="preserve">אם </w:t>
      </w:r>
      <w:bookmarkStart w:id="33989" w:name="_ETM_Q58_533660"/>
      <w:bookmarkEnd w:id="33989"/>
      <w:r>
        <w:rPr>
          <w:rtl/>
        </w:rPr>
        <w:t xml:space="preserve">זה </w:t>
      </w:r>
      <w:bookmarkStart w:id="33990" w:name="_ETM_Q58_533750"/>
      <w:bookmarkEnd w:id="33990"/>
      <w:r>
        <w:rPr>
          <w:rtl/>
        </w:rPr>
        <w:t xml:space="preserve">על </w:t>
      </w:r>
      <w:bookmarkStart w:id="33991" w:name="_ETM_Q58_533810"/>
      <w:bookmarkEnd w:id="33991"/>
      <w:r>
        <w:rPr>
          <w:rtl/>
        </w:rPr>
        <w:t xml:space="preserve">חשבונו </w:t>
      </w:r>
      <w:bookmarkStart w:id="33992" w:name="_ETM_Q58_534410"/>
      <w:bookmarkEnd w:id="33992"/>
      <w:r>
        <w:rPr>
          <w:rFonts w:hint="cs"/>
          <w:rtl/>
        </w:rPr>
        <w:t xml:space="preserve">או </w:t>
      </w:r>
      <w:r>
        <w:rPr>
          <w:rtl/>
        </w:rPr>
        <w:t xml:space="preserve">לא </w:t>
      </w:r>
      <w:bookmarkStart w:id="33993" w:name="_ETM_Q58_534529"/>
      <w:bookmarkEnd w:id="33993"/>
      <w:r>
        <w:rPr>
          <w:rtl/>
        </w:rPr>
        <w:t xml:space="preserve">על </w:t>
      </w:r>
      <w:bookmarkStart w:id="33994" w:name="_ETM_Q58_534620"/>
      <w:bookmarkEnd w:id="33994"/>
      <w:r>
        <w:rPr>
          <w:rtl/>
        </w:rPr>
        <w:t>חשבונו</w:t>
      </w:r>
      <w:r>
        <w:rPr>
          <w:rFonts w:hint="cs"/>
          <w:rtl/>
        </w:rPr>
        <w:t>.</w:t>
      </w:r>
    </w:p>
    <w:p w:rsidR="005930C5" w:rsidRDefault="005930C5" w:rsidP="0087210C">
      <w:pPr>
        <w:rPr>
          <w:rtl/>
        </w:rPr>
      </w:pPr>
      <w:bookmarkStart w:id="33995" w:name="_ETM_Q58_536000"/>
      <w:bookmarkEnd w:id="33995"/>
    </w:p>
    <w:p w:rsidR="005930C5" w:rsidRDefault="005930C5" w:rsidP="0087210C">
      <w:pPr>
        <w:pStyle w:val="af7"/>
        <w:keepNext/>
        <w:rPr>
          <w:rtl/>
        </w:rPr>
      </w:pPr>
      <w:bookmarkStart w:id="33996" w:name="ET_interruption_5766_11"/>
      <w:r w:rsidRPr="00767F5E">
        <w:rPr>
          <w:rStyle w:val="TagStyle"/>
          <w:rtl/>
        </w:rPr>
        <w:t xml:space="preserve"> &lt;&lt; קריאה &gt;&gt; </w:t>
      </w:r>
      <w:r>
        <w:rPr>
          <w:rtl/>
        </w:rPr>
        <w:t>רם בן ברק (יש עתיד):</w:t>
      </w:r>
      <w:r w:rsidRPr="00767F5E">
        <w:rPr>
          <w:rStyle w:val="TagStyle"/>
          <w:rtl/>
        </w:rPr>
        <w:t xml:space="preserve"> &lt;&lt; קריאה &gt;&gt;</w:t>
      </w:r>
      <w:r w:rsidR="005223CB">
        <w:rPr>
          <w:rtl/>
        </w:rPr>
        <w:t xml:space="preserve"> </w:t>
      </w:r>
      <w:r>
        <w:rPr>
          <w:rtl/>
        </w:rPr>
        <w:t xml:space="preserve"> </w:t>
      </w:r>
      <w:bookmarkEnd w:id="33996"/>
    </w:p>
    <w:p w:rsidR="005930C5" w:rsidRDefault="005930C5" w:rsidP="005223CB">
      <w:pPr>
        <w:rPr>
          <w:rtl/>
        </w:rPr>
      </w:pPr>
    </w:p>
    <w:p w:rsidR="005930C5" w:rsidRDefault="005930C5" w:rsidP="0087210C">
      <w:pPr>
        <w:rPr>
          <w:rtl/>
        </w:rPr>
      </w:pPr>
      <w:r>
        <w:rPr>
          <w:rFonts w:hint="cs"/>
          <w:rtl/>
        </w:rPr>
        <w:t xml:space="preserve"> </w:t>
      </w:r>
      <w:r w:rsidR="00BB368D">
        <w:rPr>
          <w:rFonts w:hint="cs"/>
          <w:rtl/>
        </w:rPr>
        <w:t>– – –</w:t>
      </w:r>
      <w:r>
        <w:rPr>
          <w:rFonts w:hint="cs"/>
          <w:rtl/>
        </w:rPr>
        <w:t xml:space="preserve"> בשליחות מדינית.</w:t>
      </w:r>
    </w:p>
    <w:p w:rsidR="005930C5" w:rsidRDefault="005930C5" w:rsidP="0087210C">
      <w:pPr>
        <w:rPr>
          <w:rtl/>
        </w:rPr>
      </w:pPr>
    </w:p>
    <w:p w:rsidR="005930C5" w:rsidRDefault="005930C5" w:rsidP="0087210C">
      <w:pPr>
        <w:pStyle w:val="-"/>
        <w:keepNext/>
        <w:rPr>
          <w:rtl/>
        </w:rPr>
      </w:pPr>
      <w:bookmarkStart w:id="33997" w:name="ET_speakercontinue_6231_12"/>
      <w:r w:rsidRPr="00767F5E">
        <w:rPr>
          <w:rStyle w:val="TagStyle"/>
          <w:rtl/>
        </w:rPr>
        <w:t xml:space="preserve"> &lt;&lt; דובר_המשך &gt;&gt; </w:t>
      </w:r>
      <w:r>
        <w:rPr>
          <w:rtl/>
        </w:rPr>
        <w:t>יסמין פרידמן (יש עתיד):</w:t>
      </w:r>
      <w:r w:rsidRPr="00767F5E">
        <w:rPr>
          <w:rStyle w:val="TagStyle"/>
          <w:rtl/>
        </w:rPr>
        <w:t xml:space="preserve"> &lt;&lt; דובר_המשך &gt;&gt;</w:t>
      </w:r>
      <w:r w:rsidR="005223CB">
        <w:rPr>
          <w:rtl/>
        </w:rPr>
        <w:t xml:space="preserve"> </w:t>
      </w:r>
      <w:r>
        <w:rPr>
          <w:rtl/>
        </w:rPr>
        <w:t xml:space="preserve"> </w:t>
      </w:r>
      <w:bookmarkEnd w:id="33997"/>
    </w:p>
    <w:p w:rsidR="005930C5" w:rsidRDefault="005930C5" w:rsidP="005223CB">
      <w:pPr>
        <w:rPr>
          <w:rtl/>
        </w:rPr>
      </w:pPr>
    </w:p>
    <w:p w:rsidR="005930C5" w:rsidRDefault="005930C5" w:rsidP="00522A0D">
      <w:pPr>
        <w:rPr>
          <w:rtl/>
        </w:rPr>
      </w:pPr>
      <w:bookmarkStart w:id="33998" w:name="_ETM_Q58_532000"/>
      <w:bookmarkStart w:id="33999" w:name="_ETM_Q58_536680"/>
      <w:bookmarkEnd w:id="33998"/>
      <w:bookmarkEnd w:id="33999"/>
      <w:r>
        <w:rPr>
          <w:rtl/>
        </w:rPr>
        <w:t>כן</w:t>
      </w:r>
      <w:r>
        <w:rPr>
          <w:rFonts w:hint="cs"/>
          <w:rtl/>
        </w:rPr>
        <w:t>,</w:t>
      </w:r>
      <w:r>
        <w:rPr>
          <w:rtl/>
        </w:rPr>
        <w:t xml:space="preserve"> </w:t>
      </w:r>
      <w:bookmarkStart w:id="34000" w:name="_ETM_Q58_537160"/>
      <w:bookmarkEnd w:id="34000"/>
      <w:r>
        <w:rPr>
          <w:rtl/>
        </w:rPr>
        <w:t xml:space="preserve">בשליחות </w:t>
      </w:r>
      <w:bookmarkStart w:id="34001" w:name="_ETM_Q58_537579"/>
      <w:bookmarkEnd w:id="34001"/>
      <w:r>
        <w:rPr>
          <w:rtl/>
        </w:rPr>
        <w:t>מדינית</w:t>
      </w:r>
      <w:r>
        <w:rPr>
          <w:rFonts w:hint="cs"/>
          <w:rtl/>
        </w:rPr>
        <w:t>.</w:t>
      </w:r>
      <w:r>
        <w:rPr>
          <w:rtl/>
        </w:rPr>
        <w:t xml:space="preserve"> </w:t>
      </w:r>
      <w:bookmarkStart w:id="34002" w:name="_ETM_Q58_538720"/>
      <w:bookmarkEnd w:id="34002"/>
      <w:r>
        <w:rPr>
          <w:rFonts w:hint="cs"/>
          <w:rtl/>
        </w:rPr>
        <w:t>ב</w:t>
      </w:r>
      <w:r>
        <w:rPr>
          <w:rtl/>
        </w:rPr>
        <w:t>הילולות</w:t>
      </w:r>
      <w:r>
        <w:rPr>
          <w:rFonts w:hint="cs"/>
          <w:rtl/>
        </w:rPr>
        <w:t>,</w:t>
      </w:r>
      <w:r>
        <w:rPr>
          <w:rtl/>
        </w:rPr>
        <w:t xml:space="preserve"> </w:t>
      </w:r>
      <w:bookmarkStart w:id="34003" w:name="_ETM_Q58_539470"/>
      <w:bookmarkEnd w:id="34003"/>
      <w:r>
        <w:rPr>
          <w:rtl/>
        </w:rPr>
        <w:t xml:space="preserve">שליחות </w:t>
      </w:r>
      <w:bookmarkStart w:id="34004" w:name="_ETM_Q58_539980"/>
      <w:bookmarkEnd w:id="34004"/>
      <w:r>
        <w:rPr>
          <w:rtl/>
        </w:rPr>
        <w:t xml:space="preserve">מדינית </w:t>
      </w:r>
      <w:bookmarkStart w:id="34005" w:name="_ETM_Q58_540430"/>
      <w:bookmarkEnd w:id="34005"/>
      <w:r>
        <w:rPr>
          <w:rtl/>
        </w:rPr>
        <w:t xml:space="preserve">זה </w:t>
      </w:r>
      <w:bookmarkStart w:id="34006" w:name="_ETM_Q58_540579"/>
      <w:bookmarkEnd w:id="34006"/>
      <w:r>
        <w:rPr>
          <w:rtl/>
        </w:rPr>
        <w:t xml:space="preserve">לא </w:t>
      </w:r>
      <w:bookmarkStart w:id="34007" w:name="_ETM_Q58_540700"/>
      <w:bookmarkEnd w:id="34007"/>
      <w:r>
        <w:rPr>
          <w:rtl/>
        </w:rPr>
        <w:t>בדיוק</w:t>
      </w:r>
      <w:r>
        <w:rPr>
          <w:rFonts w:hint="cs"/>
          <w:rtl/>
        </w:rPr>
        <w:t>.</w:t>
      </w:r>
      <w:r>
        <w:rPr>
          <w:rtl/>
        </w:rPr>
        <w:t xml:space="preserve"> </w:t>
      </w:r>
      <w:bookmarkStart w:id="34008" w:name="_ETM_Q58_541630"/>
      <w:bookmarkStart w:id="34009" w:name="_ETM_Q58_542290"/>
      <w:bookmarkStart w:id="34010" w:name="_ETM_Q58_542589"/>
      <w:bookmarkEnd w:id="34008"/>
      <w:bookmarkEnd w:id="34009"/>
      <w:bookmarkEnd w:id="34010"/>
      <w:r>
        <w:rPr>
          <w:rFonts w:hint="cs"/>
          <w:rtl/>
        </w:rPr>
        <w:t xml:space="preserve">עכשיו, </w:t>
      </w:r>
      <w:r>
        <w:rPr>
          <w:rtl/>
        </w:rPr>
        <w:t xml:space="preserve">אני </w:t>
      </w:r>
      <w:bookmarkStart w:id="34011" w:name="_ETM_Q58_542770"/>
      <w:bookmarkEnd w:id="34011"/>
      <w:r>
        <w:rPr>
          <w:rtl/>
        </w:rPr>
        <w:t>אומרת</w:t>
      </w:r>
      <w:r>
        <w:rPr>
          <w:rFonts w:hint="cs"/>
          <w:rtl/>
        </w:rPr>
        <w:t>,</w:t>
      </w:r>
      <w:r>
        <w:rPr>
          <w:rtl/>
        </w:rPr>
        <w:t xml:space="preserve"> </w:t>
      </w:r>
      <w:bookmarkStart w:id="34012" w:name="_ETM_Q58_543279"/>
      <w:bookmarkEnd w:id="34012"/>
      <w:r>
        <w:rPr>
          <w:rtl/>
        </w:rPr>
        <w:t xml:space="preserve">הרי </w:t>
      </w:r>
      <w:bookmarkStart w:id="34013" w:name="_ETM_Q58_543580"/>
      <w:bookmarkEnd w:id="34013"/>
      <w:r>
        <w:rPr>
          <w:rtl/>
        </w:rPr>
        <w:t xml:space="preserve">זה </w:t>
      </w:r>
      <w:bookmarkStart w:id="34014" w:name="_ETM_Q58_543730"/>
      <w:bookmarkEnd w:id="34014"/>
      <w:r>
        <w:rPr>
          <w:rtl/>
        </w:rPr>
        <w:t xml:space="preserve">אותו </w:t>
      </w:r>
      <w:bookmarkStart w:id="34015" w:name="_ETM_Q58_543989"/>
      <w:bookmarkEnd w:id="34015"/>
      <w:r>
        <w:rPr>
          <w:rtl/>
        </w:rPr>
        <w:t xml:space="preserve">שר </w:t>
      </w:r>
      <w:bookmarkStart w:id="34016" w:name="_ETM_Q58_544320"/>
      <w:bookmarkEnd w:id="34016"/>
      <w:r>
        <w:rPr>
          <w:rtl/>
        </w:rPr>
        <w:t xml:space="preserve">שאמר </w:t>
      </w:r>
      <w:bookmarkStart w:id="34017" w:name="_ETM_Q58_544740"/>
      <w:bookmarkEnd w:id="34017"/>
      <w:r>
        <w:rPr>
          <w:rtl/>
        </w:rPr>
        <w:t xml:space="preserve">שצריך </w:t>
      </w:r>
      <w:bookmarkStart w:id="34018" w:name="_ETM_Q58_545040"/>
      <w:bookmarkEnd w:id="34018"/>
      <w:r>
        <w:rPr>
          <w:rtl/>
        </w:rPr>
        <w:t xml:space="preserve">לשים </w:t>
      </w:r>
      <w:bookmarkStart w:id="34019" w:name="_ETM_Q58_545369"/>
      <w:bookmarkEnd w:id="34019"/>
      <w:r>
        <w:rPr>
          <w:rtl/>
        </w:rPr>
        <w:t xml:space="preserve">אותנו </w:t>
      </w:r>
      <w:bookmarkStart w:id="34020" w:name="_ETM_Q58_546990"/>
      <w:bookmarkEnd w:id="34020"/>
      <w:r>
        <w:rPr>
          <w:rtl/>
        </w:rPr>
        <w:t xml:space="preserve">מאחורי </w:t>
      </w:r>
      <w:bookmarkStart w:id="34021" w:name="_ETM_Q58_547439"/>
      <w:bookmarkEnd w:id="34021"/>
      <w:r>
        <w:rPr>
          <w:rtl/>
        </w:rPr>
        <w:t>סורגים</w:t>
      </w:r>
      <w:r>
        <w:rPr>
          <w:rFonts w:hint="cs"/>
          <w:rtl/>
        </w:rPr>
        <w:t>,</w:t>
      </w:r>
      <w:r>
        <w:rPr>
          <w:rtl/>
        </w:rPr>
        <w:t xml:space="preserve"> </w:t>
      </w:r>
      <w:bookmarkStart w:id="34022" w:name="_ETM_Q58_548700"/>
      <w:bookmarkEnd w:id="34022"/>
      <w:r>
        <w:rPr>
          <w:rtl/>
        </w:rPr>
        <w:t>במכלאות</w:t>
      </w:r>
      <w:r w:rsidR="00522A0D">
        <w:rPr>
          <w:rFonts w:hint="cs"/>
          <w:rtl/>
        </w:rPr>
        <w:t>,</w:t>
      </w:r>
      <w:r>
        <w:rPr>
          <w:rtl/>
        </w:rPr>
        <w:t xml:space="preserve"> </w:t>
      </w:r>
      <w:bookmarkStart w:id="34023" w:name="_ETM_Q58_549810"/>
      <w:bookmarkEnd w:id="34023"/>
      <w:r>
        <w:rPr>
          <w:rFonts w:hint="cs"/>
          <w:rtl/>
        </w:rPr>
        <w:t>זה</w:t>
      </w:r>
      <w:r>
        <w:rPr>
          <w:rtl/>
        </w:rPr>
        <w:t xml:space="preserve"> </w:t>
      </w:r>
      <w:bookmarkStart w:id="34024" w:name="_ETM_Q58_550100"/>
      <w:bookmarkEnd w:id="34024"/>
      <w:r>
        <w:rPr>
          <w:rFonts w:hint="cs"/>
          <w:rtl/>
        </w:rPr>
        <w:t xml:space="preserve">אותו </w:t>
      </w:r>
      <w:r>
        <w:rPr>
          <w:rtl/>
        </w:rPr>
        <w:t xml:space="preserve">שר </w:t>
      </w:r>
      <w:bookmarkStart w:id="34025" w:name="_ETM_Q58_550520"/>
      <w:bookmarkEnd w:id="34025"/>
      <w:r>
        <w:rPr>
          <w:rtl/>
        </w:rPr>
        <w:t>ש</w:t>
      </w:r>
      <w:bookmarkStart w:id="34026" w:name="_ETM_Q58_550729"/>
      <w:bookmarkEnd w:id="34026"/>
      <w:r>
        <w:rPr>
          <w:rtl/>
        </w:rPr>
        <w:t xml:space="preserve">עכשיו </w:t>
      </w:r>
      <w:bookmarkStart w:id="34027" w:name="_ETM_Q58_551089"/>
      <w:bookmarkEnd w:id="34027"/>
      <w:r>
        <w:rPr>
          <w:rtl/>
        </w:rPr>
        <w:t>אומר</w:t>
      </w:r>
      <w:r>
        <w:rPr>
          <w:rFonts w:hint="cs"/>
          <w:rtl/>
        </w:rPr>
        <w:t>:</w:t>
      </w:r>
      <w:r>
        <w:rPr>
          <w:rtl/>
        </w:rPr>
        <w:t xml:space="preserve"> </w:t>
      </w:r>
      <w:bookmarkStart w:id="34028" w:name="_ETM_Q58_551750"/>
      <w:bookmarkEnd w:id="34028"/>
      <w:r>
        <w:rPr>
          <w:rFonts w:hint="cs"/>
          <w:rtl/>
        </w:rPr>
        <w:t>"</w:t>
      </w:r>
      <w:r>
        <w:rPr>
          <w:rtl/>
        </w:rPr>
        <w:t xml:space="preserve">אנחנו </w:t>
      </w:r>
      <w:bookmarkStart w:id="34029" w:name="_ETM_Q58_552860"/>
      <w:bookmarkEnd w:id="34029"/>
      <w:r>
        <w:rPr>
          <w:rtl/>
        </w:rPr>
        <w:t xml:space="preserve">צריכים </w:t>
      </w:r>
      <w:bookmarkStart w:id="34030" w:name="_ETM_Q58_553479"/>
      <w:bookmarkEnd w:id="34030"/>
      <w:r>
        <w:rPr>
          <w:rFonts w:hint="cs"/>
          <w:rtl/>
        </w:rPr>
        <w:t>ל</w:t>
      </w:r>
      <w:r>
        <w:rPr>
          <w:rtl/>
        </w:rPr>
        <w:t xml:space="preserve">הכריע </w:t>
      </w:r>
      <w:bookmarkStart w:id="34031" w:name="_ETM_Q58_554020"/>
      <w:bookmarkEnd w:id="34031"/>
      <w:r>
        <w:rPr>
          <w:rtl/>
        </w:rPr>
        <w:t xml:space="preserve">את </w:t>
      </w:r>
      <w:bookmarkStart w:id="34032" w:name="_ETM_Q58_554140"/>
      <w:bookmarkEnd w:id="34032"/>
      <w:r>
        <w:rPr>
          <w:rtl/>
        </w:rPr>
        <w:t>השמאל</w:t>
      </w:r>
      <w:r>
        <w:rPr>
          <w:rFonts w:hint="cs"/>
          <w:rtl/>
        </w:rPr>
        <w:t>".</w:t>
      </w:r>
      <w:r>
        <w:rPr>
          <w:rtl/>
        </w:rPr>
        <w:t xml:space="preserve"> </w:t>
      </w:r>
      <w:bookmarkStart w:id="34033" w:name="_ETM_Q58_554920"/>
      <w:bookmarkEnd w:id="34033"/>
      <w:r>
        <w:rPr>
          <w:rtl/>
        </w:rPr>
        <w:t xml:space="preserve">מה </w:t>
      </w:r>
      <w:bookmarkStart w:id="34034" w:name="_ETM_Q58_555620"/>
      <w:bookmarkEnd w:id="34034"/>
      <w:r>
        <w:rPr>
          <w:rFonts w:hint="cs"/>
          <w:rtl/>
        </w:rPr>
        <w:t xml:space="preserve">המשמעות </w:t>
      </w:r>
      <w:r>
        <w:rPr>
          <w:rtl/>
        </w:rPr>
        <w:t>של</w:t>
      </w:r>
      <w:r>
        <w:rPr>
          <w:rFonts w:hint="cs"/>
          <w:rtl/>
        </w:rPr>
        <w:t xml:space="preserve"> ל</w:t>
      </w:r>
      <w:r>
        <w:rPr>
          <w:rtl/>
        </w:rPr>
        <w:t>הכריע</w:t>
      </w:r>
      <w:r>
        <w:rPr>
          <w:rFonts w:hint="cs"/>
          <w:rtl/>
        </w:rPr>
        <w:t>?</w:t>
      </w:r>
      <w:r>
        <w:rPr>
          <w:rtl/>
        </w:rPr>
        <w:t xml:space="preserve"> </w:t>
      </w:r>
      <w:bookmarkStart w:id="34035" w:name="_ETM_Q58_556490"/>
      <w:bookmarkEnd w:id="34035"/>
      <w:r>
        <w:rPr>
          <w:rtl/>
        </w:rPr>
        <w:t xml:space="preserve">אתם </w:t>
      </w:r>
      <w:bookmarkStart w:id="34036" w:name="_ETM_Q58_556850"/>
      <w:bookmarkEnd w:id="34036"/>
      <w:r>
        <w:rPr>
          <w:rtl/>
        </w:rPr>
        <w:t xml:space="preserve">בשלטון </w:t>
      </w:r>
      <w:bookmarkStart w:id="34037" w:name="_ETM_Q58_557979"/>
      <w:bookmarkEnd w:id="34037"/>
      <w:r>
        <w:rPr>
          <w:rtl/>
        </w:rPr>
        <w:t>מ</w:t>
      </w:r>
      <w:r>
        <w:rPr>
          <w:rFonts w:hint="cs"/>
          <w:rtl/>
        </w:rPr>
        <w:t>על</w:t>
      </w:r>
      <w:r>
        <w:rPr>
          <w:rtl/>
        </w:rPr>
        <w:t xml:space="preserve"> </w:t>
      </w:r>
      <w:bookmarkStart w:id="34038" w:name="_ETM_Q58_558490"/>
      <w:bookmarkEnd w:id="34038"/>
      <w:r>
        <w:rPr>
          <w:rtl/>
        </w:rPr>
        <w:t xml:space="preserve">20 </w:t>
      </w:r>
      <w:bookmarkStart w:id="34039" w:name="_ETM_Q58_558909"/>
      <w:bookmarkEnd w:id="34039"/>
      <w:r>
        <w:rPr>
          <w:rtl/>
        </w:rPr>
        <w:t xml:space="preserve">שנה </w:t>
      </w:r>
      <w:bookmarkStart w:id="34040" w:name="_ETM_Q58_559329"/>
      <w:bookmarkEnd w:id="34040"/>
      <w:r>
        <w:rPr>
          <w:rtl/>
        </w:rPr>
        <w:t>רצוף</w:t>
      </w:r>
      <w:r>
        <w:rPr>
          <w:rFonts w:hint="cs"/>
          <w:rtl/>
        </w:rPr>
        <w:t>.</w:t>
      </w:r>
      <w:r>
        <w:rPr>
          <w:rtl/>
        </w:rPr>
        <w:t xml:space="preserve"> </w:t>
      </w:r>
      <w:bookmarkStart w:id="34041" w:name="_ETM_Q58_560319"/>
      <w:bookmarkEnd w:id="34041"/>
      <w:r>
        <w:rPr>
          <w:rtl/>
        </w:rPr>
        <w:t xml:space="preserve">את </w:t>
      </w:r>
      <w:bookmarkStart w:id="34042" w:name="_ETM_Q58_560610"/>
      <w:bookmarkEnd w:id="34042"/>
      <w:r>
        <w:rPr>
          <w:rtl/>
        </w:rPr>
        <w:t xml:space="preserve">מה </w:t>
      </w:r>
      <w:bookmarkStart w:id="34043" w:name="_ETM_Q58_560880"/>
      <w:bookmarkEnd w:id="34043"/>
      <w:r>
        <w:rPr>
          <w:rtl/>
        </w:rPr>
        <w:t xml:space="preserve">אתה </w:t>
      </w:r>
      <w:bookmarkStart w:id="34044" w:name="_ETM_Q58_561029"/>
      <w:bookmarkEnd w:id="34044"/>
      <w:r>
        <w:rPr>
          <w:rtl/>
        </w:rPr>
        <w:t xml:space="preserve">רוצה </w:t>
      </w:r>
      <w:bookmarkStart w:id="34045" w:name="_ETM_Q58_561420"/>
      <w:bookmarkEnd w:id="34045"/>
      <w:r>
        <w:rPr>
          <w:rtl/>
        </w:rPr>
        <w:t>להכריע</w:t>
      </w:r>
      <w:r>
        <w:rPr>
          <w:rFonts w:hint="cs"/>
          <w:rtl/>
        </w:rPr>
        <w:t>?</w:t>
      </w:r>
      <w:r>
        <w:rPr>
          <w:rtl/>
        </w:rPr>
        <w:t xml:space="preserve"> </w:t>
      </w:r>
      <w:bookmarkStart w:id="34046" w:name="_ETM_Q58_563240"/>
      <w:bookmarkEnd w:id="34046"/>
      <w:r>
        <w:rPr>
          <w:rtl/>
        </w:rPr>
        <w:t xml:space="preserve">מה </w:t>
      </w:r>
      <w:bookmarkStart w:id="34047" w:name="_ETM_Q58_563600"/>
      <w:bookmarkEnd w:id="34047"/>
      <w:r>
        <w:rPr>
          <w:rtl/>
        </w:rPr>
        <w:t xml:space="preserve">תעשו </w:t>
      </w:r>
      <w:bookmarkStart w:id="34048" w:name="_ETM_Q58_564560"/>
      <w:bookmarkEnd w:id="34048"/>
      <w:r>
        <w:rPr>
          <w:rFonts w:hint="cs"/>
          <w:rtl/>
        </w:rPr>
        <w:t>אחרי</w:t>
      </w:r>
      <w:r>
        <w:rPr>
          <w:rtl/>
        </w:rPr>
        <w:t xml:space="preserve"> </w:t>
      </w:r>
      <w:bookmarkStart w:id="34049" w:name="_ETM_Q58_564859"/>
      <w:bookmarkEnd w:id="34049"/>
      <w:r>
        <w:rPr>
          <w:rtl/>
        </w:rPr>
        <w:t xml:space="preserve">שתפטרו </w:t>
      </w:r>
      <w:bookmarkStart w:id="34050" w:name="_ETM_Q58_565850"/>
      <w:bookmarkEnd w:id="34050"/>
      <w:r>
        <w:rPr>
          <w:rFonts w:hint="cs"/>
          <w:rtl/>
        </w:rPr>
        <w:t xml:space="preserve">את </w:t>
      </w:r>
      <w:r>
        <w:rPr>
          <w:rtl/>
        </w:rPr>
        <w:t xml:space="preserve">היועמ"שית </w:t>
      </w:r>
      <w:bookmarkStart w:id="34051" w:name="_ETM_Q58_566749"/>
      <w:bookmarkEnd w:id="34051"/>
      <w:r>
        <w:rPr>
          <w:rtl/>
        </w:rPr>
        <w:t xml:space="preserve">ואת </w:t>
      </w:r>
      <w:bookmarkStart w:id="34052" w:name="_ETM_Q58_567020"/>
      <w:bookmarkEnd w:id="34052"/>
      <w:r>
        <w:rPr>
          <w:rtl/>
        </w:rPr>
        <w:t xml:space="preserve">רונן </w:t>
      </w:r>
      <w:bookmarkStart w:id="34053" w:name="_ETM_Q58_567350"/>
      <w:bookmarkEnd w:id="34053"/>
      <w:r>
        <w:rPr>
          <w:rtl/>
        </w:rPr>
        <w:t>בר</w:t>
      </w:r>
      <w:r>
        <w:rPr>
          <w:rFonts w:hint="cs"/>
          <w:rtl/>
        </w:rPr>
        <w:t>?</w:t>
      </w:r>
      <w:r>
        <w:rPr>
          <w:rtl/>
        </w:rPr>
        <w:t xml:space="preserve"> </w:t>
      </w:r>
      <w:bookmarkStart w:id="34054" w:name="_ETM_Q58_567920"/>
      <w:bookmarkEnd w:id="34054"/>
      <w:r>
        <w:rPr>
          <w:rtl/>
        </w:rPr>
        <w:t xml:space="preserve">את </w:t>
      </w:r>
      <w:bookmarkStart w:id="34055" w:name="_ETM_Q58_568159"/>
      <w:bookmarkEnd w:id="34055"/>
      <w:r>
        <w:rPr>
          <w:rtl/>
        </w:rPr>
        <w:t xml:space="preserve">מי </w:t>
      </w:r>
      <w:bookmarkStart w:id="34056" w:name="_ETM_Q58_568529"/>
      <w:bookmarkEnd w:id="34056"/>
      <w:r>
        <w:rPr>
          <w:rtl/>
        </w:rPr>
        <w:t xml:space="preserve">יהיה </w:t>
      </w:r>
      <w:bookmarkStart w:id="34057" w:name="_ETM_Q58_568710"/>
      <w:bookmarkEnd w:id="34057"/>
      <w:r>
        <w:rPr>
          <w:rtl/>
        </w:rPr>
        <w:t>לכם</w:t>
      </w:r>
      <w:r>
        <w:rPr>
          <w:rFonts w:hint="cs"/>
          <w:rtl/>
        </w:rPr>
        <w:t xml:space="preserve"> </w:t>
      </w:r>
      <w:bookmarkStart w:id="34058" w:name="_ETM_Q58_565000"/>
      <w:bookmarkEnd w:id="34058"/>
      <w:r>
        <w:rPr>
          <w:rFonts w:hint="cs"/>
          <w:rtl/>
        </w:rPr>
        <w:t>להאשים?</w:t>
      </w:r>
      <w:bookmarkStart w:id="34059" w:name="_ETM_Q58_567000"/>
      <w:bookmarkStart w:id="34060" w:name="_ETM_Q58_568950"/>
      <w:bookmarkStart w:id="34061" w:name="_ETM_Q58_570029"/>
      <w:bookmarkEnd w:id="34059"/>
      <w:bookmarkEnd w:id="34060"/>
      <w:bookmarkEnd w:id="34061"/>
      <w:r>
        <w:rPr>
          <w:rFonts w:hint="cs"/>
          <w:rtl/>
        </w:rPr>
        <w:t xml:space="preserve"> </w:t>
      </w:r>
      <w:r>
        <w:rPr>
          <w:rtl/>
        </w:rPr>
        <w:t xml:space="preserve">לפעמים </w:t>
      </w:r>
      <w:bookmarkStart w:id="34062" w:name="_ETM_Q58_570339"/>
      <w:bookmarkStart w:id="34063" w:name="_ETM_Q58_570549"/>
      <w:bookmarkEnd w:id="34062"/>
      <w:bookmarkEnd w:id="34063"/>
      <w:r>
        <w:rPr>
          <w:rtl/>
        </w:rPr>
        <w:t xml:space="preserve">אני </w:t>
      </w:r>
      <w:bookmarkStart w:id="34064" w:name="_ETM_Q58_570700"/>
      <w:bookmarkEnd w:id="34064"/>
      <w:r>
        <w:rPr>
          <w:rtl/>
        </w:rPr>
        <w:t>אומרת</w:t>
      </w:r>
      <w:r>
        <w:rPr>
          <w:rFonts w:hint="cs"/>
          <w:rtl/>
        </w:rPr>
        <w:t>,</w:t>
      </w:r>
      <w:r>
        <w:rPr>
          <w:rtl/>
        </w:rPr>
        <w:t xml:space="preserve"> </w:t>
      </w:r>
      <w:bookmarkStart w:id="34065" w:name="_ETM_Q58_571630"/>
      <w:bookmarkEnd w:id="34065"/>
      <w:r>
        <w:rPr>
          <w:rtl/>
        </w:rPr>
        <w:t xml:space="preserve">אתה </w:t>
      </w:r>
      <w:bookmarkStart w:id="34066" w:name="_ETM_Q58_571929"/>
      <w:bookmarkEnd w:id="34066"/>
      <w:r>
        <w:rPr>
          <w:rtl/>
        </w:rPr>
        <w:t xml:space="preserve">יודע </w:t>
      </w:r>
      <w:bookmarkStart w:id="34067" w:name="_ETM_Q58_572810"/>
      <w:bookmarkEnd w:id="34067"/>
      <w:r>
        <w:rPr>
          <w:rFonts w:hint="cs"/>
          <w:rtl/>
        </w:rPr>
        <w:t xml:space="preserve">מה, </w:t>
      </w:r>
      <w:r>
        <w:rPr>
          <w:rtl/>
        </w:rPr>
        <w:t xml:space="preserve">אני </w:t>
      </w:r>
      <w:bookmarkStart w:id="34068" w:name="_ETM_Q58_573079"/>
      <w:bookmarkEnd w:id="34068"/>
      <w:r>
        <w:rPr>
          <w:rtl/>
        </w:rPr>
        <w:t xml:space="preserve">רוצה </w:t>
      </w:r>
      <w:bookmarkStart w:id="34069" w:name="_ETM_Q58_573439"/>
      <w:bookmarkEnd w:id="34069"/>
      <w:r>
        <w:rPr>
          <w:rtl/>
        </w:rPr>
        <w:t xml:space="preserve">לראות </w:t>
      </w:r>
      <w:bookmarkStart w:id="34070" w:name="_ETM_Q58_573740"/>
      <w:bookmarkEnd w:id="34070"/>
      <w:r>
        <w:rPr>
          <w:rtl/>
        </w:rPr>
        <w:t xml:space="preserve">מה </w:t>
      </w:r>
      <w:bookmarkStart w:id="34071" w:name="_ETM_Q58_573890"/>
      <w:bookmarkEnd w:id="34071"/>
      <w:r>
        <w:rPr>
          <w:rtl/>
        </w:rPr>
        <w:t xml:space="preserve">קורה </w:t>
      </w:r>
      <w:bookmarkStart w:id="34072" w:name="_ETM_Q58_574130"/>
      <w:bookmarkEnd w:id="34072"/>
      <w:r>
        <w:rPr>
          <w:rtl/>
        </w:rPr>
        <w:t xml:space="preserve">אחר </w:t>
      </w:r>
      <w:bookmarkStart w:id="34073" w:name="_ETM_Q58_574369"/>
      <w:bookmarkEnd w:id="34073"/>
      <w:r>
        <w:rPr>
          <w:rtl/>
        </w:rPr>
        <w:t>כך</w:t>
      </w:r>
      <w:r>
        <w:rPr>
          <w:rFonts w:hint="cs"/>
          <w:rtl/>
        </w:rPr>
        <w:t>.</w:t>
      </w:r>
      <w:r>
        <w:rPr>
          <w:rtl/>
        </w:rPr>
        <w:t xml:space="preserve"> </w:t>
      </w:r>
      <w:bookmarkStart w:id="34074" w:name="_ETM_Q58_574880"/>
      <w:bookmarkEnd w:id="34074"/>
      <w:r>
        <w:rPr>
          <w:rtl/>
        </w:rPr>
        <w:t xml:space="preserve">את </w:t>
      </w:r>
      <w:bookmarkStart w:id="34075" w:name="_ETM_Q58_575149"/>
      <w:bookmarkEnd w:id="34075"/>
      <w:r>
        <w:rPr>
          <w:rtl/>
        </w:rPr>
        <w:t xml:space="preserve">מי </w:t>
      </w:r>
      <w:bookmarkStart w:id="34076" w:name="_ETM_Q58_575329"/>
      <w:bookmarkEnd w:id="34076"/>
      <w:r>
        <w:rPr>
          <w:rtl/>
        </w:rPr>
        <w:t xml:space="preserve">הם </w:t>
      </w:r>
      <w:bookmarkStart w:id="34077" w:name="_ETM_Q58_575450"/>
      <w:bookmarkEnd w:id="34077"/>
      <w:r>
        <w:rPr>
          <w:rtl/>
        </w:rPr>
        <w:t xml:space="preserve">יאשימו </w:t>
      </w:r>
      <w:bookmarkStart w:id="34078" w:name="_ETM_Q58_576380"/>
      <w:bookmarkEnd w:id="34078"/>
      <w:r>
        <w:rPr>
          <w:rtl/>
        </w:rPr>
        <w:t xml:space="preserve">בזה </w:t>
      </w:r>
      <w:bookmarkStart w:id="34079" w:name="_ETM_Q58_576770"/>
      <w:bookmarkEnd w:id="34079"/>
      <w:r>
        <w:rPr>
          <w:rtl/>
        </w:rPr>
        <w:t xml:space="preserve">שהניצחון </w:t>
      </w:r>
      <w:bookmarkStart w:id="34080" w:name="_ETM_Q58_577430"/>
      <w:bookmarkEnd w:id="34080"/>
      <w:r>
        <w:rPr>
          <w:rtl/>
        </w:rPr>
        <w:t xml:space="preserve">המוחלט </w:t>
      </w:r>
      <w:bookmarkStart w:id="34081" w:name="_ETM_Q58_578240"/>
      <w:bookmarkEnd w:id="34081"/>
      <w:r>
        <w:rPr>
          <w:rtl/>
        </w:rPr>
        <w:t xml:space="preserve">המוחלט </w:t>
      </w:r>
      <w:bookmarkStart w:id="34082" w:name="_ETM_Q58_578839"/>
      <w:bookmarkEnd w:id="34082"/>
      <w:r>
        <w:rPr>
          <w:rtl/>
        </w:rPr>
        <w:t xml:space="preserve">המוחלט </w:t>
      </w:r>
      <w:bookmarkStart w:id="34083" w:name="_ETM_Q58_579189"/>
      <w:bookmarkEnd w:id="34083"/>
      <w:r>
        <w:rPr>
          <w:rtl/>
        </w:rPr>
        <w:t>שלהם</w:t>
      </w:r>
      <w:r>
        <w:rPr>
          <w:rFonts w:hint="cs"/>
          <w:rtl/>
        </w:rPr>
        <w:t>,</w:t>
      </w:r>
      <w:r>
        <w:rPr>
          <w:rtl/>
        </w:rPr>
        <w:t xml:space="preserve"> </w:t>
      </w:r>
      <w:bookmarkStart w:id="34084" w:name="_ETM_Q58_579939"/>
      <w:bookmarkEnd w:id="34084"/>
      <w:r>
        <w:rPr>
          <w:rtl/>
        </w:rPr>
        <w:t>ה</w:t>
      </w:r>
      <w:r>
        <w:rPr>
          <w:rFonts w:hint="cs"/>
          <w:rtl/>
        </w:rPr>
        <w:t>-</w:t>
      </w:r>
      <w:r>
        <w:t>total victory</w:t>
      </w:r>
      <w:r>
        <w:rPr>
          <w:rtl/>
        </w:rPr>
        <w:t xml:space="preserve"> </w:t>
      </w:r>
      <w:bookmarkStart w:id="34085" w:name="_ETM_Q58_581200"/>
      <w:bookmarkEnd w:id="34085"/>
      <w:r>
        <w:rPr>
          <w:rtl/>
        </w:rPr>
        <w:t xml:space="preserve">שהפך </w:t>
      </w:r>
      <w:bookmarkStart w:id="34086" w:name="_ETM_Q58_581589"/>
      <w:bookmarkEnd w:id="34086"/>
      <w:r>
        <w:rPr>
          <w:rtl/>
        </w:rPr>
        <w:t xml:space="preserve">להיות </w:t>
      </w:r>
      <w:bookmarkStart w:id="34087" w:name="_ETM_Q58_581829"/>
      <w:bookmarkEnd w:id="34087"/>
      <w:r>
        <w:t>total loss</w:t>
      </w:r>
      <w:r>
        <w:rPr>
          <w:rFonts w:hint="cs"/>
          <w:rtl/>
        </w:rPr>
        <w:t>,</w:t>
      </w:r>
      <w:bookmarkStart w:id="34088" w:name="_ETM_Q58_582290"/>
      <w:bookmarkEnd w:id="34088"/>
      <w:r>
        <w:rPr>
          <w:rtl/>
        </w:rPr>
        <w:t xml:space="preserve"> </w:t>
      </w:r>
      <w:bookmarkStart w:id="34089" w:name="_ETM_Q58_583310"/>
      <w:bookmarkEnd w:id="34089"/>
      <w:r>
        <w:rPr>
          <w:rtl/>
        </w:rPr>
        <w:t xml:space="preserve">את </w:t>
      </w:r>
      <w:bookmarkStart w:id="34090" w:name="_ETM_Q58_583520"/>
      <w:bookmarkEnd w:id="34090"/>
      <w:r>
        <w:rPr>
          <w:rtl/>
        </w:rPr>
        <w:t>מי</w:t>
      </w:r>
      <w:r>
        <w:rPr>
          <w:rFonts w:hint="cs"/>
          <w:rtl/>
        </w:rPr>
        <w:t xml:space="preserve"> הם יאשימו אחר כך?</w:t>
      </w:r>
      <w:r>
        <w:rPr>
          <w:rtl/>
        </w:rPr>
        <w:t xml:space="preserve"> </w:t>
      </w:r>
      <w:bookmarkStart w:id="34091" w:name="_ETM_Q58_583910"/>
      <w:bookmarkStart w:id="34092" w:name="_ETM_Q58_582000"/>
      <w:bookmarkStart w:id="34093" w:name="_ETM_Q58_584360"/>
      <w:bookmarkStart w:id="34094" w:name="_ETM_Q58_584630"/>
      <w:bookmarkStart w:id="34095" w:name="_ETM_Q58_586470"/>
      <w:bookmarkEnd w:id="34091"/>
      <w:bookmarkEnd w:id="34092"/>
      <w:bookmarkEnd w:id="34093"/>
      <w:bookmarkEnd w:id="34094"/>
      <w:bookmarkEnd w:id="34095"/>
      <w:r>
        <w:rPr>
          <w:rtl/>
        </w:rPr>
        <w:t xml:space="preserve">פיטרו </w:t>
      </w:r>
      <w:bookmarkStart w:id="34096" w:name="_ETM_Q58_586860"/>
      <w:bookmarkEnd w:id="34096"/>
      <w:r>
        <w:rPr>
          <w:rtl/>
        </w:rPr>
        <w:t xml:space="preserve">את </w:t>
      </w:r>
      <w:bookmarkStart w:id="34097" w:name="_ETM_Q58_586950"/>
      <w:bookmarkEnd w:id="34097"/>
      <w:r>
        <w:rPr>
          <w:rtl/>
        </w:rPr>
        <w:t xml:space="preserve">כל </w:t>
      </w:r>
      <w:bookmarkStart w:id="34098" w:name="_ETM_Q58_587070"/>
      <w:bookmarkEnd w:id="34098"/>
      <w:r>
        <w:rPr>
          <w:rtl/>
        </w:rPr>
        <w:t xml:space="preserve">מי </w:t>
      </w:r>
      <w:bookmarkStart w:id="34099" w:name="_ETM_Q58_587190"/>
      <w:bookmarkEnd w:id="34099"/>
      <w:r>
        <w:rPr>
          <w:rtl/>
        </w:rPr>
        <w:t xml:space="preserve">שאפשר </w:t>
      </w:r>
      <w:bookmarkStart w:id="34100" w:name="_ETM_Q58_587580"/>
      <w:bookmarkEnd w:id="34100"/>
      <w:r>
        <w:rPr>
          <w:rtl/>
        </w:rPr>
        <w:t>להאשים</w:t>
      </w:r>
      <w:r>
        <w:rPr>
          <w:rFonts w:hint="cs"/>
          <w:rtl/>
        </w:rPr>
        <w:t>,</w:t>
      </w:r>
      <w:r>
        <w:rPr>
          <w:rtl/>
        </w:rPr>
        <w:t xml:space="preserve"> </w:t>
      </w:r>
      <w:bookmarkStart w:id="34101" w:name="_ETM_Q58_588420"/>
      <w:bookmarkEnd w:id="34101"/>
      <w:r>
        <w:rPr>
          <w:rtl/>
        </w:rPr>
        <w:t xml:space="preserve">שינו </w:t>
      </w:r>
      <w:bookmarkStart w:id="34102" w:name="_ETM_Q58_588870"/>
      <w:bookmarkEnd w:id="34102"/>
      <w:r>
        <w:rPr>
          <w:rtl/>
        </w:rPr>
        <w:t xml:space="preserve">את </w:t>
      </w:r>
      <w:bookmarkStart w:id="34103" w:name="_ETM_Q58_589020"/>
      <w:bookmarkEnd w:id="34103"/>
      <w:r>
        <w:rPr>
          <w:rtl/>
        </w:rPr>
        <w:t>ההיסטוריה</w:t>
      </w:r>
      <w:r>
        <w:rPr>
          <w:rFonts w:hint="cs"/>
          <w:rtl/>
        </w:rPr>
        <w:t>,</w:t>
      </w:r>
      <w:r>
        <w:rPr>
          <w:rtl/>
        </w:rPr>
        <w:t xml:space="preserve"> </w:t>
      </w:r>
      <w:bookmarkStart w:id="34104" w:name="_ETM_Q58_590010"/>
      <w:bookmarkEnd w:id="34104"/>
      <w:r>
        <w:rPr>
          <w:rtl/>
        </w:rPr>
        <w:t xml:space="preserve">קראו </w:t>
      </w:r>
      <w:bookmarkStart w:id="34105" w:name="_ETM_Q58_590370"/>
      <w:bookmarkEnd w:id="34105"/>
      <w:r>
        <w:rPr>
          <w:rtl/>
        </w:rPr>
        <w:t>ל</w:t>
      </w:r>
      <w:bookmarkStart w:id="34106" w:name="_ETM_Q58_590919"/>
      <w:bookmarkEnd w:id="34106"/>
      <w:r>
        <w:rPr>
          <w:rtl/>
        </w:rPr>
        <w:t>טבח</w:t>
      </w:r>
      <w:r>
        <w:rPr>
          <w:rFonts w:hint="cs"/>
          <w:rtl/>
        </w:rPr>
        <w:t>,</w:t>
      </w:r>
      <w:r>
        <w:rPr>
          <w:rtl/>
        </w:rPr>
        <w:t xml:space="preserve"> </w:t>
      </w:r>
      <w:bookmarkStart w:id="34107" w:name="_ETM_Q58_591489"/>
      <w:bookmarkEnd w:id="34107"/>
      <w:r>
        <w:rPr>
          <w:rFonts w:hint="cs"/>
          <w:rtl/>
        </w:rPr>
        <w:t>ל</w:t>
      </w:r>
      <w:r>
        <w:rPr>
          <w:rtl/>
        </w:rPr>
        <w:t xml:space="preserve">טבח </w:t>
      </w:r>
      <w:bookmarkStart w:id="34108" w:name="_ETM_Q58_592029"/>
      <w:bookmarkEnd w:id="34108"/>
      <w:r>
        <w:rPr>
          <w:rtl/>
        </w:rPr>
        <w:t>נתניהו</w:t>
      </w:r>
      <w:r>
        <w:rPr>
          <w:rFonts w:hint="cs"/>
          <w:rtl/>
        </w:rPr>
        <w:t>,</w:t>
      </w:r>
      <w:r>
        <w:rPr>
          <w:rtl/>
        </w:rPr>
        <w:t xml:space="preserve"> </w:t>
      </w:r>
      <w:bookmarkStart w:id="34109" w:name="_ETM_Q58_593049"/>
      <w:bookmarkEnd w:id="34109"/>
      <w:r>
        <w:rPr>
          <w:rtl/>
        </w:rPr>
        <w:t xml:space="preserve">טבח </w:t>
      </w:r>
      <w:bookmarkStart w:id="34110" w:name="_ETM_Q58_593409"/>
      <w:bookmarkStart w:id="34111" w:name="_ETM_Q58_593829"/>
      <w:bookmarkEnd w:id="34110"/>
      <w:bookmarkEnd w:id="34111"/>
      <w:r>
        <w:rPr>
          <w:rFonts w:hint="cs"/>
          <w:rtl/>
        </w:rPr>
        <w:t>7 לאוקטובר,</w:t>
      </w:r>
      <w:r>
        <w:rPr>
          <w:rtl/>
        </w:rPr>
        <w:t xml:space="preserve"> </w:t>
      </w:r>
      <w:bookmarkStart w:id="34112" w:name="_ETM_Q58_594700"/>
      <w:bookmarkEnd w:id="34112"/>
      <w:r>
        <w:rPr>
          <w:rtl/>
        </w:rPr>
        <w:t xml:space="preserve">קראו </w:t>
      </w:r>
      <w:bookmarkStart w:id="34113" w:name="_ETM_Q58_594999"/>
      <w:bookmarkEnd w:id="34113"/>
      <w:r>
        <w:rPr>
          <w:rtl/>
        </w:rPr>
        <w:t xml:space="preserve">לזה </w:t>
      </w:r>
      <w:bookmarkStart w:id="34114" w:name="_ETM_Q58_595270"/>
      <w:bookmarkEnd w:id="34114"/>
      <w:r>
        <w:rPr>
          <w:rtl/>
        </w:rPr>
        <w:t xml:space="preserve">מלחמת </w:t>
      </w:r>
      <w:bookmarkStart w:id="34115" w:name="_ETM_Q58_595839"/>
      <w:bookmarkEnd w:id="34115"/>
      <w:r>
        <w:rPr>
          <w:rFonts w:hint="cs"/>
          <w:rtl/>
        </w:rPr>
        <w:t>ת</w:t>
      </w:r>
      <w:r>
        <w:rPr>
          <w:rtl/>
        </w:rPr>
        <w:t>קומה</w:t>
      </w:r>
      <w:r>
        <w:rPr>
          <w:rFonts w:hint="cs"/>
          <w:rtl/>
        </w:rPr>
        <w:t>.</w:t>
      </w:r>
      <w:r>
        <w:rPr>
          <w:rtl/>
        </w:rPr>
        <w:t xml:space="preserve"> </w:t>
      </w:r>
      <w:bookmarkStart w:id="34116" w:name="_ETM_Q58_597180"/>
      <w:bookmarkEnd w:id="34116"/>
      <w:r>
        <w:rPr>
          <w:rtl/>
        </w:rPr>
        <w:t>איז</w:t>
      </w:r>
      <w:r>
        <w:rPr>
          <w:rFonts w:hint="cs"/>
          <w:rtl/>
        </w:rPr>
        <w:t xml:space="preserve">ו תקומה יש </w:t>
      </w:r>
      <w:bookmarkStart w:id="34117" w:name="_ETM_Q58_595000"/>
      <w:bookmarkEnd w:id="34117"/>
      <w:r>
        <w:rPr>
          <w:rFonts w:hint="cs"/>
          <w:rtl/>
        </w:rPr>
        <w:t xml:space="preserve">פה? </w:t>
      </w:r>
      <w:bookmarkStart w:id="34118" w:name="_ETM_Q58_597720"/>
      <w:bookmarkStart w:id="34119" w:name="_ETM_Q58_597930"/>
      <w:bookmarkStart w:id="34120" w:name="_ETM_Q58_598230"/>
      <w:bookmarkStart w:id="34121" w:name="_ETM_Q58_599170"/>
      <w:bookmarkEnd w:id="34118"/>
      <w:bookmarkEnd w:id="34119"/>
      <w:bookmarkEnd w:id="34120"/>
      <w:bookmarkEnd w:id="34121"/>
      <w:r>
        <w:rPr>
          <w:rtl/>
        </w:rPr>
        <w:t>שני</w:t>
      </w:r>
      <w:r>
        <w:rPr>
          <w:rFonts w:hint="cs"/>
          <w:rtl/>
        </w:rPr>
        <w:t>ר</w:t>
      </w:r>
      <w:r>
        <w:rPr>
          <w:rtl/>
        </w:rPr>
        <w:t xml:space="preserve"> </w:t>
      </w:r>
      <w:bookmarkStart w:id="34122" w:name="_ETM_Q58_599500"/>
      <w:bookmarkEnd w:id="34122"/>
      <w:r>
        <w:rPr>
          <w:rFonts w:hint="cs"/>
          <w:rtl/>
        </w:rPr>
        <w:t>ע</w:t>
      </w:r>
      <w:r>
        <w:rPr>
          <w:rtl/>
        </w:rPr>
        <w:t>וז</w:t>
      </w:r>
      <w:r>
        <w:rPr>
          <w:rFonts w:hint="cs"/>
          <w:rtl/>
        </w:rPr>
        <w:t>,</w:t>
      </w:r>
      <w:r>
        <w:rPr>
          <w:rtl/>
        </w:rPr>
        <w:t xml:space="preserve"> </w:t>
      </w:r>
      <w:bookmarkStart w:id="34123" w:name="_ETM_Q58_600279"/>
      <w:bookmarkEnd w:id="34123"/>
      <w:r>
        <w:rPr>
          <w:rtl/>
        </w:rPr>
        <w:t xml:space="preserve">חסר </w:t>
      </w:r>
      <w:bookmarkStart w:id="34124" w:name="_ETM_Q58_600700"/>
      <w:bookmarkEnd w:id="34124"/>
      <w:r>
        <w:rPr>
          <w:rtl/>
        </w:rPr>
        <w:t xml:space="preserve">להם </w:t>
      </w:r>
      <w:bookmarkStart w:id="34125" w:name="_ETM_Q58_600909"/>
      <w:bookmarkEnd w:id="34125"/>
      <w:r>
        <w:rPr>
          <w:rFonts w:hint="cs"/>
          <w:rtl/>
        </w:rPr>
        <w:t>200 מיליון</w:t>
      </w:r>
      <w:r>
        <w:rPr>
          <w:rtl/>
        </w:rPr>
        <w:t xml:space="preserve"> </w:t>
      </w:r>
      <w:bookmarkStart w:id="34126" w:name="_ETM_Q58_601750"/>
      <w:bookmarkEnd w:id="34126"/>
      <w:r>
        <w:rPr>
          <w:rtl/>
        </w:rPr>
        <w:t xml:space="preserve">ואין </w:t>
      </w:r>
      <w:bookmarkStart w:id="34127" w:name="_ETM_Q58_602140"/>
      <w:bookmarkEnd w:id="34127"/>
      <w:r>
        <w:rPr>
          <w:rtl/>
        </w:rPr>
        <w:t xml:space="preserve">לכם </w:t>
      </w:r>
      <w:bookmarkStart w:id="34128" w:name="_ETM_Q58_602380"/>
      <w:bookmarkEnd w:id="34128"/>
      <w:r>
        <w:rPr>
          <w:rtl/>
        </w:rPr>
        <w:t xml:space="preserve">להעביר </w:t>
      </w:r>
      <w:bookmarkStart w:id="34129" w:name="_ETM_Q58_602770"/>
      <w:bookmarkEnd w:id="34129"/>
      <w:r>
        <w:rPr>
          <w:rtl/>
        </w:rPr>
        <w:t>להם</w:t>
      </w:r>
      <w:r>
        <w:rPr>
          <w:rFonts w:hint="cs"/>
          <w:rtl/>
        </w:rPr>
        <w:t>?</w:t>
      </w:r>
      <w:r>
        <w:rPr>
          <w:rtl/>
        </w:rPr>
        <w:t xml:space="preserve"> </w:t>
      </w:r>
      <w:bookmarkStart w:id="34130" w:name="_ETM_Q58_603450"/>
      <w:bookmarkEnd w:id="34130"/>
      <w:r>
        <w:rPr>
          <w:rtl/>
        </w:rPr>
        <w:t xml:space="preserve">איפה </w:t>
      </w:r>
      <w:bookmarkStart w:id="34131" w:name="_ETM_Q58_603719"/>
      <w:bookmarkEnd w:id="34131"/>
      <w:r>
        <w:rPr>
          <w:rtl/>
        </w:rPr>
        <w:t xml:space="preserve">התקומה </w:t>
      </w:r>
      <w:bookmarkStart w:id="34132" w:name="_ETM_Q58_604169"/>
      <w:bookmarkEnd w:id="34132"/>
      <w:r>
        <w:rPr>
          <w:rtl/>
        </w:rPr>
        <w:t xml:space="preserve">פה </w:t>
      </w:r>
      <w:bookmarkStart w:id="34133" w:name="_ETM_Q58_604349"/>
      <w:bookmarkEnd w:id="34133"/>
      <w:r>
        <w:rPr>
          <w:rtl/>
        </w:rPr>
        <w:t>בדיוק</w:t>
      </w:r>
      <w:r>
        <w:rPr>
          <w:rFonts w:hint="cs"/>
          <w:rtl/>
        </w:rPr>
        <w:t>?</w:t>
      </w:r>
      <w:r>
        <w:rPr>
          <w:rtl/>
        </w:rPr>
        <w:t xml:space="preserve"> </w:t>
      </w:r>
      <w:bookmarkStart w:id="34134" w:name="_ETM_Q58_607149"/>
      <w:bookmarkEnd w:id="34134"/>
      <w:r>
        <w:rPr>
          <w:rtl/>
        </w:rPr>
        <w:t xml:space="preserve">הבן </w:t>
      </w:r>
      <w:bookmarkStart w:id="34135" w:name="_ETM_Q58_607420"/>
      <w:bookmarkEnd w:id="34135"/>
      <w:r>
        <w:rPr>
          <w:rtl/>
        </w:rPr>
        <w:t xml:space="preserve">שלי </w:t>
      </w:r>
      <w:bookmarkStart w:id="34136" w:name="_ETM_Q58_607630"/>
      <w:bookmarkEnd w:id="34136"/>
      <w:r>
        <w:rPr>
          <w:rtl/>
        </w:rPr>
        <w:t>מתקשר</w:t>
      </w:r>
      <w:r>
        <w:rPr>
          <w:rFonts w:hint="cs"/>
          <w:rtl/>
        </w:rPr>
        <w:t>,</w:t>
      </w:r>
      <w:r>
        <w:rPr>
          <w:rtl/>
        </w:rPr>
        <w:t xml:space="preserve"> </w:t>
      </w:r>
      <w:bookmarkStart w:id="34137" w:name="_ETM_Q58_610220"/>
      <w:bookmarkEnd w:id="34137"/>
      <w:r>
        <w:rPr>
          <w:rFonts w:hint="cs"/>
          <w:rtl/>
        </w:rPr>
        <w:t>אני א</w:t>
      </w:r>
      <w:r>
        <w:rPr>
          <w:rtl/>
        </w:rPr>
        <w:t xml:space="preserve">שלח </w:t>
      </w:r>
      <w:bookmarkStart w:id="34138" w:name="_ETM_Q58_610550"/>
      <w:bookmarkEnd w:id="34138"/>
      <w:r>
        <w:rPr>
          <w:rtl/>
        </w:rPr>
        <w:t xml:space="preserve">לו </w:t>
      </w:r>
      <w:bookmarkStart w:id="34139" w:name="_ETM_Q58_610670"/>
      <w:bookmarkEnd w:id="34139"/>
      <w:r>
        <w:rPr>
          <w:rtl/>
        </w:rPr>
        <w:t xml:space="preserve">הודעה </w:t>
      </w:r>
      <w:bookmarkStart w:id="34140" w:name="_ETM_Q58_610970"/>
      <w:bookmarkEnd w:id="34140"/>
      <w:r>
        <w:rPr>
          <w:rtl/>
        </w:rPr>
        <w:t xml:space="preserve">שיפתח </w:t>
      </w:r>
      <w:bookmarkStart w:id="34141" w:name="_ETM_Q58_611360"/>
      <w:bookmarkEnd w:id="34141"/>
      <w:r>
        <w:rPr>
          <w:rtl/>
        </w:rPr>
        <w:t xml:space="preserve">ערוץ </w:t>
      </w:r>
      <w:bookmarkStart w:id="34142" w:name="_ETM_Q58_611630"/>
      <w:bookmarkEnd w:id="34142"/>
      <w:r>
        <w:rPr>
          <w:rtl/>
        </w:rPr>
        <w:t>99</w:t>
      </w:r>
      <w:r>
        <w:rPr>
          <w:rFonts w:hint="cs"/>
          <w:rtl/>
        </w:rPr>
        <w:t>.</w:t>
      </w:r>
    </w:p>
    <w:p w:rsidR="005930C5" w:rsidRDefault="005930C5" w:rsidP="0087210C">
      <w:pPr>
        <w:rPr>
          <w:rtl/>
        </w:rPr>
      </w:pPr>
      <w:bookmarkStart w:id="34143" w:name="_ETM_Q58_613000"/>
      <w:bookmarkEnd w:id="34143"/>
    </w:p>
    <w:p w:rsidR="005930C5" w:rsidRDefault="005930C5" w:rsidP="0087210C">
      <w:pPr>
        <w:rPr>
          <w:rtl/>
        </w:rPr>
      </w:pPr>
      <w:bookmarkStart w:id="34144" w:name="_ETM_Q58_614000"/>
      <w:bookmarkStart w:id="34145" w:name="_ETM_Q58_615139"/>
      <w:bookmarkStart w:id="34146" w:name="_ETM_Q58_616219"/>
      <w:bookmarkEnd w:id="34144"/>
      <w:bookmarkEnd w:id="34145"/>
      <w:bookmarkEnd w:id="34146"/>
      <w:r>
        <w:rPr>
          <w:rFonts w:hint="cs"/>
          <w:rtl/>
        </w:rPr>
        <w:t>הינה עוד</w:t>
      </w:r>
      <w:r>
        <w:rPr>
          <w:rtl/>
        </w:rPr>
        <w:t xml:space="preserve"> </w:t>
      </w:r>
      <w:bookmarkStart w:id="34147" w:name="_ETM_Q58_616730"/>
      <w:bookmarkEnd w:id="34147"/>
      <w:r>
        <w:rPr>
          <w:rtl/>
        </w:rPr>
        <w:t xml:space="preserve">דבר </w:t>
      </w:r>
      <w:bookmarkStart w:id="34148" w:name="_ETM_Q58_617090"/>
      <w:bookmarkEnd w:id="34148"/>
      <w:r>
        <w:rPr>
          <w:rtl/>
        </w:rPr>
        <w:t xml:space="preserve">שקורה </w:t>
      </w:r>
      <w:bookmarkStart w:id="34149" w:name="_ETM_Q58_617659"/>
      <w:bookmarkEnd w:id="34149"/>
      <w:r>
        <w:rPr>
          <w:rtl/>
        </w:rPr>
        <w:t>בממשל</w:t>
      </w:r>
      <w:r>
        <w:rPr>
          <w:rFonts w:hint="cs"/>
          <w:rtl/>
        </w:rPr>
        <w:t>ת</w:t>
      </w:r>
      <w:r>
        <w:rPr>
          <w:rtl/>
        </w:rPr>
        <w:t xml:space="preserve"> </w:t>
      </w:r>
      <w:bookmarkStart w:id="34150" w:name="_ETM_Q58_618499"/>
      <w:bookmarkStart w:id="34151" w:name="_ETM_Q58_619579"/>
      <w:bookmarkEnd w:id="34150"/>
      <w:bookmarkEnd w:id="34151"/>
      <w:r>
        <w:rPr>
          <w:rFonts w:hint="cs"/>
          <w:rtl/>
        </w:rPr>
        <w:t>ה-</w:t>
      </w:r>
      <w:r>
        <w:t>total loss</w:t>
      </w:r>
      <w:r>
        <w:rPr>
          <w:rFonts w:hint="cs"/>
          <w:rtl/>
        </w:rPr>
        <w:t>.</w:t>
      </w:r>
      <w:r>
        <w:rPr>
          <w:rtl/>
        </w:rPr>
        <w:t xml:space="preserve"> </w:t>
      </w:r>
      <w:bookmarkStart w:id="34152" w:name="_ETM_Q58_621230"/>
      <w:bookmarkEnd w:id="34152"/>
      <w:r>
        <w:rPr>
          <w:rtl/>
        </w:rPr>
        <w:t xml:space="preserve">אתה </w:t>
      </w:r>
      <w:bookmarkStart w:id="34153" w:name="_ETM_Q58_621439"/>
      <w:bookmarkEnd w:id="34153"/>
      <w:r>
        <w:rPr>
          <w:rtl/>
        </w:rPr>
        <w:t>יודע</w:t>
      </w:r>
      <w:r>
        <w:rPr>
          <w:rFonts w:hint="cs"/>
          <w:rtl/>
        </w:rPr>
        <w:t>,</w:t>
      </w:r>
      <w:r>
        <w:rPr>
          <w:rtl/>
        </w:rPr>
        <w:t xml:space="preserve"> </w:t>
      </w:r>
      <w:bookmarkStart w:id="34154" w:name="_ETM_Q58_621650"/>
      <w:bookmarkEnd w:id="34154"/>
      <w:r>
        <w:rPr>
          <w:rtl/>
        </w:rPr>
        <w:t xml:space="preserve">אנחנו </w:t>
      </w:r>
      <w:bookmarkStart w:id="34155" w:name="_ETM_Q58_621919"/>
      <w:bookmarkEnd w:id="34155"/>
      <w:r>
        <w:rPr>
          <w:rtl/>
        </w:rPr>
        <w:t xml:space="preserve">פה </w:t>
      </w:r>
      <w:bookmarkStart w:id="34156" w:name="_ETM_Q58_622430"/>
      <w:bookmarkEnd w:id="34156"/>
      <w:r>
        <w:rPr>
          <w:rtl/>
        </w:rPr>
        <w:t xml:space="preserve">כבר </w:t>
      </w:r>
      <w:bookmarkStart w:id="34157" w:name="_ETM_Q58_622879"/>
      <w:bookmarkEnd w:id="34157"/>
      <w:r>
        <w:rPr>
          <w:rtl/>
        </w:rPr>
        <w:t xml:space="preserve">עוד </w:t>
      </w:r>
      <w:bookmarkStart w:id="34158" w:name="_ETM_Q58_623029"/>
      <w:bookmarkEnd w:id="34158"/>
      <w:r>
        <w:rPr>
          <w:rtl/>
        </w:rPr>
        <w:t xml:space="preserve">מעט </w:t>
      </w:r>
      <w:bookmarkStart w:id="34159" w:name="_ETM_Q58_623239"/>
      <w:bookmarkEnd w:id="34159"/>
      <w:r>
        <w:rPr>
          <w:rFonts w:hint="cs"/>
          <w:rtl/>
        </w:rPr>
        <w:t>ארבע</w:t>
      </w:r>
      <w:r>
        <w:rPr>
          <w:rtl/>
        </w:rPr>
        <w:t xml:space="preserve"> </w:t>
      </w:r>
      <w:bookmarkStart w:id="34160" w:name="_ETM_Q58_623510"/>
      <w:bookmarkEnd w:id="34160"/>
      <w:r>
        <w:rPr>
          <w:rtl/>
        </w:rPr>
        <w:t>שנים</w:t>
      </w:r>
      <w:r>
        <w:rPr>
          <w:rFonts w:hint="cs"/>
          <w:rtl/>
        </w:rPr>
        <w:t>,</w:t>
      </w:r>
      <w:r>
        <w:rPr>
          <w:rtl/>
        </w:rPr>
        <w:t xml:space="preserve"> </w:t>
      </w:r>
      <w:bookmarkStart w:id="34161" w:name="_ETM_Q58_624400"/>
      <w:bookmarkEnd w:id="34161"/>
      <w:r>
        <w:rPr>
          <w:rtl/>
        </w:rPr>
        <w:t>ו</w:t>
      </w:r>
      <w:r>
        <w:rPr>
          <w:rFonts w:hint="cs"/>
          <w:rtl/>
        </w:rPr>
        <w:t>ארבע</w:t>
      </w:r>
      <w:r>
        <w:rPr>
          <w:rtl/>
        </w:rPr>
        <w:t xml:space="preserve"> </w:t>
      </w:r>
      <w:bookmarkStart w:id="34162" w:name="_ETM_Q58_624940"/>
      <w:bookmarkEnd w:id="34162"/>
      <w:r>
        <w:rPr>
          <w:rtl/>
        </w:rPr>
        <w:t xml:space="preserve">שנים </w:t>
      </w:r>
      <w:bookmarkStart w:id="34163" w:name="_ETM_Q58_625270"/>
      <w:bookmarkEnd w:id="34163"/>
      <w:r>
        <w:rPr>
          <w:rtl/>
        </w:rPr>
        <w:t xml:space="preserve">אני </w:t>
      </w:r>
      <w:bookmarkStart w:id="34164" w:name="_ETM_Q58_625450"/>
      <w:bookmarkEnd w:id="34164"/>
      <w:r>
        <w:rPr>
          <w:rtl/>
        </w:rPr>
        <w:t xml:space="preserve">עולה </w:t>
      </w:r>
      <w:bookmarkStart w:id="34165" w:name="_ETM_Q58_625750"/>
      <w:bookmarkEnd w:id="34165"/>
      <w:r>
        <w:rPr>
          <w:rtl/>
        </w:rPr>
        <w:t xml:space="preserve">לפה </w:t>
      </w:r>
      <w:bookmarkStart w:id="34166" w:name="_ETM_Q58_626590"/>
      <w:bookmarkEnd w:id="34166"/>
      <w:r>
        <w:rPr>
          <w:rtl/>
        </w:rPr>
        <w:t>ואומרת</w:t>
      </w:r>
      <w:r>
        <w:rPr>
          <w:rFonts w:hint="cs"/>
          <w:rtl/>
        </w:rPr>
        <w:t>:</w:t>
      </w:r>
      <w:r>
        <w:rPr>
          <w:rtl/>
        </w:rPr>
        <w:t xml:space="preserve"> </w:t>
      </w:r>
      <w:bookmarkStart w:id="34167" w:name="_ETM_Q58_627190"/>
      <w:bookmarkStart w:id="34168" w:name="_ETM_Q58_629380"/>
      <w:bookmarkEnd w:id="34167"/>
      <w:bookmarkEnd w:id="34168"/>
      <w:r>
        <w:rPr>
          <w:rtl/>
        </w:rPr>
        <w:t xml:space="preserve">זה </w:t>
      </w:r>
      <w:bookmarkStart w:id="34169" w:name="_ETM_Q58_629680"/>
      <w:bookmarkEnd w:id="34169"/>
      <w:r>
        <w:rPr>
          <w:rFonts w:hint="cs"/>
          <w:rtl/>
        </w:rPr>
        <w:t xml:space="preserve">שהם </w:t>
      </w:r>
      <w:r>
        <w:rPr>
          <w:rtl/>
        </w:rPr>
        <w:t xml:space="preserve">מזניחים </w:t>
      </w:r>
      <w:bookmarkStart w:id="34170" w:name="_ETM_Q58_630250"/>
      <w:bookmarkEnd w:id="34170"/>
      <w:r>
        <w:rPr>
          <w:rtl/>
        </w:rPr>
        <w:t xml:space="preserve">את </w:t>
      </w:r>
      <w:bookmarkStart w:id="34171" w:name="_ETM_Q58_630370"/>
      <w:bookmarkEnd w:id="34171"/>
      <w:r>
        <w:rPr>
          <w:rtl/>
        </w:rPr>
        <w:t xml:space="preserve">הפשיעה </w:t>
      </w:r>
      <w:bookmarkStart w:id="34172" w:name="_ETM_Q58_630700"/>
      <w:bookmarkEnd w:id="34172"/>
      <w:r>
        <w:rPr>
          <w:rtl/>
        </w:rPr>
        <w:t xml:space="preserve">בנגב </w:t>
      </w:r>
      <w:bookmarkStart w:id="34173" w:name="_ETM_Q58_632209"/>
      <w:bookmarkEnd w:id="34173"/>
      <w:r>
        <w:rPr>
          <w:rtl/>
        </w:rPr>
        <w:t xml:space="preserve">זה </w:t>
      </w:r>
      <w:bookmarkStart w:id="34174" w:name="_ETM_Q58_632359"/>
      <w:bookmarkEnd w:id="34174"/>
      <w:r>
        <w:rPr>
          <w:rtl/>
        </w:rPr>
        <w:t xml:space="preserve">לא </w:t>
      </w:r>
      <w:bookmarkStart w:id="34175" w:name="_ETM_Q58_632480"/>
      <w:bookmarkEnd w:id="34175"/>
      <w:r>
        <w:rPr>
          <w:rFonts w:hint="cs"/>
          <w:rtl/>
        </w:rPr>
        <w:t>יפגע</w:t>
      </w:r>
      <w:r>
        <w:rPr>
          <w:rtl/>
        </w:rPr>
        <w:t xml:space="preserve"> </w:t>
      </w:r>
      <w:bookmarkStart w:id="34176" w:name="_ETM_Q58_632749"/>
      <w:bookmarkEnd w:id="34176"/>
      <w:r>
        <w:rPr>
          <w:rtl/>
        </w:rPr>
        <w:t xml:space="preserve">רק </w:t>
      </w:r>
      <w:bookmarkStart w:id="34177" w:name="_ETM_Q58_632870"/>
      <w:bookmarkEnd w:id="34177"/>
      <w:r>
        <w:rPr>
          <w:rtl/>
        </w:rPr>
        <w:t>בנגב</w:t>
      </w:r>
      <w:r>
        <w:rPr>
          <w:rFonts w:hint="cs"/>
          <w:rtl/>
        </w:rPr>
        <w:t>,</w:t>
      </w:r>
      <w:r>
        <w:rPr>
          <w:rtl/>
        </w:rPr>
        <w:t xml:space="preserve"> </w:t>
      </w:r>
      <w:bookmarkStart w:id="34178" w:name="_ETM_Q58_633790"/>
      <w:bookmarkEnd w:id="34178"/>
      <w:r>
        <w:rPr>
          <w:rtl/>
        </w:rPr>
        <w:t xml:space="preserve">זה </w:t>
      </w:r>
      <w:bookmarkStart w:id="34179" w:name="_ETM_Q58_633970"/>
      <w:bookmarkEnd w:id="34179"/>
      <w:r>
        <w:rPr>
          <w:rtl/>
        </w:rPr>
        <w:t xml:space="preserve">יפגע </w:t>
      </w:r>
      <w:bookmarkStart w:id="34180" w:name="_ETM_Q58_634660"/>
      <w:bookmarkEnd w:id="34180"/>
      <w:r>
        <w:rPr>
          <w:rtl/>
        </w:rPr>
        <w:t xml:space="preserve">בכל </w:t>
      </w:r>
      <w:bookmarkStart w:id="34181" w:name="_ETM_Q58_635200"/>
      <w:bookmarkEnd w:id="34181"/>
      <w:r>
        <w:rPr>
          <w:rtl/>
        </w:rPr>
        <w:t xml:space="preserve">המדינה </w:t>
      </w:r>
      <w:bookmarkStart w:id="34182" w:name="_ETM_Q58_636040"/>
      <w:bookmarkEnd w:id="34182"/>
      <w:r>
        <w:rPr>
          <w:rtl/>
        </w:rPr>
        <w:t xml:space="preserve">ובכל </w:t>
      </w:r>
      <w:bookmarkStart w:id="34183" w:name="_ETM_Q58_636580"/>
      <w:bookmarkEnd w:id="34183"/>
      <w:r>
        <w:rPr>
          <w:rtl/>
        </w:rPr>
        <w:t>ה</w:t>
      </w:r>
      <w:r>
        <w:rPr>
          <w:rFonts w:hint="cs"/>
          <w:rtl/>
        </w:rPr>
        <w:t>י</w:t>
      </w:r>
      <w:r>
        <w:rPr>
          <w:rtl/>
        </w:rPr>
        <w:t>ב</w:t>
      </w:r>
      <w:r>
        <w:rPr>
          <w:rFonts w:hint="cs"/>
          <w:rtl/>
        </w:rPr>
        <w:t>ט.</w:t>
      </w:r>
      <w:r>
        <w:rPr>
          <w:rtl/>
        </w:rPr>
        <w:t xml:space="preserve"> </w:t>
      </w:r>
      <w:bookmarkStart w:id="34184" w:name="_ETM_Q58_637160"/>
      <w:bookmarkEnd w:id="34184"/>
      <w:r>
        <w:rPr>
          <w:rtl/>
        </w:rPr>
        <w:t xml:space="preserve">אנחנו </w:t>
      </w:r>
      <w:bookmarkStart w:id="34185" w:name="_ETM_Q58_637550"/>
      <w:bookmarkEnd w:id="34185"/>
      <w:r>
        <w:rPr>
          <w:rtl/>
        </w:rPr>
        <w:t>מתחננים</w:t>
      </w:r>
      <w:r>
        <w:rPr>
          <w:rFonts w:hint="cs"/>
          <w:rtl/>
        </w:rPr>
        <w:t>,</w:t>
      </w:r>
      <w:r>
        <w:rPr>
          <w:rtl/>
        </w:rPr>
        <w:t xml:space="preserve"> </w:t>
      </w:r>
      <w:bookmarkStart w:id="34186" w:name="_ETM_Q58_638540"/>
      <w:bookmarkEnd w:id="34186"/>
      <w:r>
        <w:rPr>
          <w:rtl/>
        </w:rPr>
        <w:t xml:space="preserve">אנחנו </w:t>
      </w:r>
      <w:bookmarkStart w:id="34187" w:name="_ETM_Q58_638870"/>
      <w:bookmarkEnd w:id="34187"/>
      <w:r>
        <w:rPr>
          <w:rtl/>
        </w:rPr>
        <w:t xml:space="preserve">מבקשים </w:t>
      </w:r>
      <w:bookmarkStart w:id="34188" w:name="_ETM_Q58_639530"/>
      <w:bookmarkEnd w:id="34188"/>
      <w:r>
        <w:rPr>
          <w:rtl/>
        </w:rPr>
        <w:t xml:space="preserve">שיטפלו </w:t>
      </w:r>
      <w:bookmarkStart w:id="34189" w:name="_ETM_Q58_640040"/>
      <w:bookmarkEnd w:id="34189"/>
      <w:r>
        <w:rPr>
          <w:rtl/>
        </w:rPr>
        <w:t>בזה</w:t>
      </w:r>
      <w:r>
        <w:rPr>
          <w:rFonts w:hint="cs"/>
          <w:rtl/>
        </w:rPr>
        <w:t>,</w:t>
      </w:r>
      <w:r>
        <w:rPr>
          <w:rtl/>
        </w:rPr>
        <w:t xml:space="preserve"> </w:t>
      </w:r>
      <w:bookmarkStart w:id="34190" w:name="_ETM_Q58_640760"/>
      <w:bookmarkEnd w:id="34190"/>
      <w:r>
        <w:rPr>
          <w:rtl/>
        </w:rPr>
        <w:t xml:space="preserve">אנחנו </w:t>
      </w:r>
      <w:bookmarkStart w:id="34191" w:name="_ETM_Q58_641060"/>
      <w:bookmarkEnd w:id="34191"/>
      <w:r>
        <w:rPr>
          <w:rtl/>
        </w:rPr>
        <w:t xml:space="preserve">מבקשים </w:t>
      </w:r>
      <w:bookmarkStart w:id="34192" w:name="_ETM_Q58_641390"/>
      <w:bookmarkEnd w:id="34192"/>
      <w:r>
        <w:rPr>
          <w:rtl/>
        </w:rPr>
        <w:t>תקציבים</w:t>
      </w:r>
      <w:r>
        <w:rPr>
          <w:rFonts w:hint="cs"/>
          <w:rtl/>
        </w:rPr>
        <w:t>.</w:t>
      </w:r>
      <w:r>
        <w:rPr>
          <w:rtl/>
        </w:rPr>
        <w:t xml:space="preserve"> </w:t>
      </w:r>
      <w:bookmarkStart w:id="34193" w:name="_ETM_Q58_642680"/>
      <w:bookmarkEnd w:id="34193"/>
      <w:r>
        <w:rPr>
          <w:rtl/>
        </w:rPr>
        <w:t xml:space="preserve">כשאנחנו </w:t>
      </w:r>
      <w:bookmarkStart w:id="34194" w:name="_ETM_Q58_643370"/>
      <w:bookmarkEnd w:id="34194"/>
      <w:r>
        <w:rPr>
          <w:rtl/>
        </w:rPr>
        <w:t xml:space="preserve">התחלנו </w:t>
      </w:r>
      <w:bookmarkStart w:id="34195" w:name="_ETM_Q58_644120"/>
      <w:bookmarkEnd w:id="34195"/>
      <w:r>
        <w:rPr>
          <w:rtl/>
        </w:rPr>
        <w:t>לפעול</w:t>
      </w:r>
      <w:r>
        <w:rPr>
          <w:rFonts w:hint="cs"/>
          <w:rtl/>
        </w:rPr>
        <w:t>,</w:t>
      </w:r>
      <w:r>
        <w:rPr>
          <w:rtl/>
        </w:rPr>
        <w:t xml:space="preserve"> </w:t>
      </w:r>
      <w:bookmarkStart w:id="34196" w:name="_ETM_Q58_644750"/>
      <w:bookmarkStart w:id="34197" w:name="_ETM_Q58_644900"/>
      <w:bookmarkStart w:id="34198" w:name="_ETM_Q58_645170"/>
      <w:bookmarkStart w:id="34199" w:name="_ETM_Q58_645560"/>
      <w:bookmarkEnd w:id="34196"/>
      <w:bookmarkEnd w:id="34197"/>
      <w:bookmarkEnd w:id="34198"/>
      <w:bookmarkEnd w:id="34199"/>
      <w:r>
        <w:rPr>
          <w:rtl/>
        </w:rPr>
        <w:t xml:space="preserve">איך </w:t>
      </w:r>
      <w:bookmarkStart w:id="34200" w:name="_ETM_Q58_645710"/>
      <w:bookmarkEnd w:id="34200"/>
      <w:r>
        <w:rPr>
          <w:rtl/>
        </w:rPr>
        <w:t xml:space="preserve">קראו </w:t>
      </w:r>
      <w:bookmarkStart w:id="34201" w:name="_ETM_Q58_645950"/>
      <w:bookmarkEnd w:id="34201"/>
      <w:r>
        <w:rPr>
          <w:rtl/>
        </w:rPr>
        <w:t>לזה</w:t>
      </w:r>
      <w:r>
        <w:rPr>
          <w:rFonts w:hint="cs"/>
          <w:rtl/>
        </w:rPr>
        <w:t xml:space="preserve">? מס עבאס, </w:t>
      </w:r>
      <w:bookmarkStart w:id="34202" w:name="_ETM_Q58_646760"/>
      <w:bookmarkStart w:id="34203" w:name="_ETM_Q58_646910"/>
      <w:bookmarkStart w:id="34204" w:name="_ETM_Q58_647270"/>
      <w:bookmarkEnd w:id="34202"/>
      <w:bookmarkEnd w:id="34203"/>
      <w:bookmarkEnd w:id="34204"/>
      <w:r>
        <w:rPr>
          <w:rFonts w:hint="cs"/>
          <w:rtl/>
        </w:rPr>
        <w:t xml:space="preserve">למרות </w:t>
      </w:r>
      <w:bookmarkStart w:id="34205" w:name="_ETM_Q58_647000"/>
      <w:bookmarkEnd w:id="34205"/>
      <w:r>
        <w:rPr>
          <w:rFonts w:hint="cs"/>
          <w:rtl/>
        </w:rPr>
        <w:t>שממשיכים.</w:t>
      </w:r>
      <w:r>
        <w:rPr>
          <w:rtl/>
        </w:rPr>
        <w:t xml:space="preserve"> </w:t>
      </w:r>
      <w:bookmarkStart w:id="34206" w:name="_ETM_Q58_647730"/>
      <w:bookmarkStart w:id="34207" w:name="_ETM_Q58_648240"/>
      <w:bookmarkStart w:id="34208" w:name="_ETM_Q58_648570"/>
      <w:bookmarkStart w:id="34209" w:name="_ETM_Q58_649200"/>
      <w:bookmarkStart w:id="34210" w:name="_ETM_Q58_650090"/>
      <w:bookmarkEnd w:id="34206"/>
      <w:bookmarkEnd w:id="34207"/>
      <w:bookmarkEnd w:id="34208"/>
      <w:bookmarkEnd w:id="34209"/>
      <w:bookmarkEnd w:id="34210"/>
      <w:r>
        <w:rPr>
          <w:rtl/>
        </w:rPr>
        <w:t xml:space="preserve">זה </w:t>
      </w:r>
      <w:bookmarkStart w:id="34211" w:name="_ETM_Q58_650360"/>
      <w:bookmarkEnd w:id="34211"/>
      <w:r>
        <w:rPr>
          <w:rtl/>
        </w:rPr>
        <w:t xml:space="preserve">התחיל </w:t>
      </w:r>
      <w:bookmarkStart w:id="34212" w:name="_ETM_Q58_650689"/>
      <w:bookmarkEnd w:id="34212"/>
      <w:r>
        <w:rPr>
          <w:rtl/>
        </w:rPr>
        <w:t xml:space="preserve">בתקופת </w:t>
      </w:r>
      <w:bookmarkStart w:id="34213" w:name="_ETM_Q58_651019"/>
      <w:bookmarkEnd w:id="34213"/>
      <w:r>
        <w:rPr>
          <w:rtl/>
        </w:rPr>
        <w:t>נתניהו</w:t>
      </w:r>
      <w:r>
        <w:rPr>
          <w:rFonts w:hint="cs"/>
          <w:rtl/>
        </w:rPr>
        <w:t>,</w:t>
      </w:r>
      <w:r>
        <w:rPr>
          <w:rtl/>
        </w:rPr>
        <w:t xml:space="preserve"> </w:t>
      </w:r>
      <w:bookmarkStart w:id="34214" w:name="_ETM_Q58_651590"/>
      <w:bookmarkEnd w:id="34214"/>
      <w:r>
        <w:rPr>
          <w:rFonts w:hint="cs"/>
          <w:rtl/>
        </w:rPr>
        <w:t xml:space="preserve">נמשך </w:t>
      </w:r>
      <w:bookmarkStart w:id="34215" w:name="_ETM_Q58_651890"/>
      <w:bookmarkEnd w:id="34215"/>
      <w:r>
        <w:rPr>
          <w:rtl/>
        </w:rPr>
        <w:t xml:space="preserve">בתקופת </w:t>
      </w:r>
      <w:bookmarkStart w:id="34216" w:name="_ETM_Q58_652310"/>
      <w:bookmarkEnd w:id="34216"/>
      <w:r>
        <w:rPr>
          <w:rtl/>
        </w:rPr>
        <w:t>נתניהו</w:t>
      </w:r>
      <w:r>
        <w:rPr>
          <w:rFonts w:hint="cs"/>
          <w:rtl/>
        </w:rPr>
        <w:t>,</w:t>
      </w:r>
      <w:r>
        <w:rPr>
          <w:rtl/>
        </w:rPr>
        <w:t xml:space="preserve"> </w:t>
      </w:r>
      <w:bookmarkStart w:id="34217" w:name="_ETM_Q58_652819"/>
      <w:bookmarkEnd w:id="34217"/>
      <w:r>
        <w:rPr>
          <w:rtl/>
        </w:rPr>
        <w:t xml:space="preserve">אבל </w:t>
      </w:r>
      <w:bookmarkStart w:id="34218" w:name="_ETM_Q58_653060"/>
      <w:bookmarkEnd w:id="34218"/>
      <w:r>
        <w:rPr>
          <w:rtl/>
        </w:rPr>
        <w:t xml:space="preserve">רק </w:t>
      </w:r>
      <w:bookmarkStart w:id="34219" w:name="_ETM_Q58_653269"/>
      <w:bookmarkEnd w:id="34219"/>
      <w:r>
        <w:rPr>
          <w:rtl/>
        </w:rPr>
        <w:t xml:space="preserve">את </w:t>
      </w:r>
      <w:bookmarkStart w:id="34220" w:name="_ETM_Q58_653410"/>
      <w:bookmarkEnd w:id="34220"/>
      <w:r>
        <w:rPr>
          <w:rtl/>
        </w:rPr>
        <w:t xml:space="preserve">אצלנו </w:t>
      </w:r>
      <w:bookmarkStart w:id="34221" w:name="_ETM_Q58_653860"/>
      <w:bookmarkEnd w:id="34221"/>
      <w:r>
        <w:rPr>
          <w:rtl/>
        </w:rPr>
        <w:t xml:space="preserve">זה </w:t>
      </w:r>
      <w:bookmarkStart w:id="34222" w:name="_ETM_Q58_654040"/>
      <w:bookmarkEnd w:id="34222"/>
      <w:r>
        <w:rPr>
          <w:rtl/>
        </w:rPr>
        <w:t>מ</w:t>
      </w:r>
      <w:bookmarkStart w:id="34223" w:name="_ETM_Q58_654190"/>
      <w:bookmarkEnd w:id="34223"/>
      <w:r>
        <w:rPr>
          <w:rFonts w:hint="cs"/>
          <w:rtl/>
        </w:rPr>
        <w:t>ס</w:t>
      </w:r>
      <w:r>
        <w:rPr>
          <w:rtl/>
        </w:rPr>
        <w:t xml:space="preserve"> </w:t>
      </w:r>
      <w:bookmarkStart w:id="34224" w:name="_ETM_Q58_654370"/>
      <w:bookmarkEnd w:id="34224"/>
      <w:r>
        <w:rPr>
          <w:rtl/>
        </w:rPr>
        <w:t>עבאס</w:t>
      </w:r>
      <w:r>
        <w:rPr>
          <w:rFonts w:hint="cs"/>
          <w:rtl/>
        </w:rPr>
        <w:t>.</w:t>
      </w:r>
      <w:bookmarkStart w:id="34225" w:name="_ETM_Q58_655000"/>
      <w:bookmarkStart w:id="34226" w:name="_ETM_Q58_656540"/>
      <w:bookmarkEnd w:id="34225"/>
      <w:bookmarkEnd w:id="34226"/>
      <w:r>
        <w:rPr>
          <w:rFonts w:hint="cs"/>
          <w:rtl/>
        </w:rPr>
        <w:t xml:space="preserve"> </w:t>
      </w:r>
      <w:r>
        <w:rPr>
          <w:rtl/>
        </w:rPr>
        <w:t>עכשיו</w:t>
      </w:r>
      <w:r>
        <w:rPr>
          <w:rFonts w:hint="cs"/>
          <w:rtl/>
        </w:rPr>
        <w:t>,</w:t>
      </w:r>
      <w:r>
        <w:rPr>
          <w:rtl/>
        </w:rPr>
        <w:t xml:space="preserve"> </w:t>
      </w:r>
      <w:bookmarkStart w:id="34227" w:name="_ETM_Q58_657380"/>
      <w:bookmarkEnd w:id="34227"/>
      <w:r>
        <w:rPr>
          <w:rtl/>
        </w:rPr>
        <w:t xml:space="preserve">עמד </w:t>
      </w:r>
      <w:bookmarkStart w:id="34228" w:name="_ETM_Q58_657709"/>
      <w:bookmarkEnd w:id="34228"/>
      <w:r>
        <w:rPr>
          <w:rtl/>
        </w:rPr>
        <w:t xml:space="preserve">פה </w:t>
      </w:r>
      <w:bookmarkStart w:id="34229" w:name="_ETM_Q58_657920"/>
      <w:bookmarkEnd w:id="34229"/>
      <w:r>
        <w:rPr>
          <w:rtl/>
        </w:rPr>
        <w:t xml:space="preserve">היום </w:t>
      </w:r>
      <w:bookmarkStart w:id="34230" w:name="_ETM_Q58_658370"/>
      <w:bookmarkEnd w:id="34230"/>
      <w:r>
        <w:rPr>
          <w:rtl/>
        </w:rPr>
        <w:t>ר</w:t>
      </w:r>
      <w:r>
        <w:rPr>
          <w:rFonts w:hint="cs"/>
          <w:rtl/>
        </w:rPr>
        <w:t>אש הממשלה</w:t>
      </w:r>
      <w:r>
        <w:rPr>
          <w:rtl/>
        </w:rPr>
        <w:t xml:space="preserve"> </w:t>
      </w:r>
      <w:bookmarkStart w:id="34231" w:name="_ETM_Q58_659569"/>
      <w:bookmarkEnd w:id="34231"/>
      <w:r>
        <w:rPr>
          <w:rtl/>
        </w:rPr>
        <w:t xml:space="preserve">וסיפר </w:t>
      </w:r>
      <w:bookmarkStart w:id="34232" w:name="_ETM_Q58_660110"/>
      <w:bookmarkEnd w:id="34232"/>
      <w:r>
        <w:rPr>
          <w:rtl/>
        </w:rPr>
        <w:t xml:space="preserve">בגאווה </w:t>
      </w:r>
      <w:bookmarkStart w:id="34233" w:name="_ETM_Q58_660830"/>
      <w:bookmarkEnd w:id="34233"/>
      <w:r>
        <w:rPr>
          <w:rtl/>
        </w:rPr>
        <w:t xml:space="preserve">על </w:t>
      </w:r>
      <w:bookmarkStart w:id="34234" w:name="_ETM_Q58_661310"/>
      <w:bookmarkEnd w:id="34234"/>
      <w:r>
        <w:rPr>
          <w:rtl/>
        </w:rPr>
        <w:t xml:space="preserve">גיוס </w:t>
      </w:r>
      <w:bookmarkStart w:id="34235" w:name="_ETM_Q58_661670"/>
      <w:bookmarkEnd w:id="34235"/>
      <w:r>
        <w:rPr>
          <w:rtl/>
        </w:rPr>
        <w:t>ש</w:t>
      </w:r>
      <w:r>
        <w:rPr>
          <w:rFonts w:hint="cs"/>
          <w:rtl/>
        </w:rPr>
        <w:t xml:space="preserve">ל </w:t>
      </w:r>
      <w:r>
        <w:rPr>
          <w:rtl/>
        </w:rPr>
        <w:t xml:space="preserve">שוטרים </w:t>
      </w:r>
      <w:bookmarkStart w:id="34236" w:name="_ETM_Q58_662090"/>
      <w:bookmarkEnd w:id="34236"/>
      <w:r>
        <w:rPr>
          <w:rtl/>
        </w:rPr>
        <w:t>נוספים</w:t>
      </w:r>
      <w:r>
        <w:rPr>
          <w:rFonts w:hint="cs"/>
          <w:rtl/>
        </w:rPr>
        <w:t>,</w:t>
      </w:r>
      <w:r>
        <w:rPr>
          <w:rtl/>
        </w:rPr>
        <w:t xml:space="preserve"> </w:t>
      </w:r>
      <w:bookmarkStart w:id="34237" w:name="_ETM_Q58_662840"/>
      <w:bookmarkEnd w:id="34237"/>
      <w:r>
        <w:rPr>
          <w:rtl/>
        </w:rPr>
        <w:t>נכון</w:t>
      </w:r>
      <w:r>
        <w:rPr>
          <w:rFonts w:hint="cs"/>
          <w:rtl/>
        </w:rPr>
        <w:t>?</w:t>
      </w:r>
      <w:r>
        <w:rPr>
          <w:rtl/>
        </w:rPr>
        <w:t xml:space="preserve"> </w:t>
      </w:r>
      <w:bookmarkStart w:id="34238" w:name="_ETM_Q58_663319"/>
      <w:bookmarkEnd w:id="34238"/>
      <w:r>
        <w:rPr>
          <w:rtl/>
        </w:rPr>
        <w:t xml:space="preserve">בהיבט </w:t>
      </w:r>
      <w:bookmarkStart w:id="34239" w:name="_ETM_Q58_663770"/>
      <w:bookmarkEnd w:id="34239"/>
      <w:r>
        <w:rPr>
          <w:rtl/>
        </w:rPr>
        <w:t xml:space="preserve">של </w:t>
      </w:r>
      <w:bookmarkStart w:id="34240" w:name="_ETM_Q58_664160"/>
      <w:bookmarkEnd w:id="34240"/>
      <w:r>
        <w:rPr>
          <w:rtl/>
        </w:rPr>
        <w:t xml:space="preserve">הפשיעה </w:t>
      </w:r>
      <w:bookmarkStart w:id="34241" w:name="_ETM_Q58_664550"/>
      <w:bookmarkEnd w:id="34241"/>
      <w:r>
        <w:rPr>
          <w:rtl/>
        </w:rPr>
        <w:t xml:space="preserve">במגזר </w:t>
      </w:r>
      <w:bookmarkStart w:id="34242" w:name="_ETM_Q58_665690"/>
      <w:bookmarkEnd w:id="34242"/>
      <w:r>
        <w:rPr>
          <w:rtl/>
        </w:rPr>
        <w:t>הערבי</w:t>
      </w:r>
      <w:r>
        <w:rPr>
          <w:rFonts w:hint="cs"/>
          <w:rtl/>
        </w:rPr>
        <w:t>.</w:t>
      </w:r>
      <w:r>
        <w:rPr>
          <w:rtl/>
        </w:rPr>
        <w:t xml:space="preserve"> </w:t>
      </w:r>
      <w:bookmarkStart w:id="34243" w:name="_ETM_Q58_666930"/>
      <w:bookmarkEnd w:id="34243"/>
      <w:r>
        <w:rPr>
          <w:rtl/>
        </w:rPr>
        <w:t xml:space="preserve">במקביל </w:t>
      </w:r>
      <w:bookmarkStart w:id="34244" w:name="_ETM_Q58_667739"/>
      <w:bookmarkEnd w:id="34244"/>
      <w:r>
        <w:rPr>
          <w:rtl/>
        </w:rPr>
        <w:t xml:space="preserve">היום </w:t>
      </w:r>
      <w:bookmarkStart w:id="34245" w:name="_ETM_Q58_668040"/>
      <w:bookmarkEnd w:id="34245"/>
      <w:r>
        <w:rPr>
          <w:rtl/>
        </w:rPr>
        <w:t xml:space="preserve">פורסם </w:t>
      </w:r>
      <w:bookmarkStart w:id="34246" w:name="_ETM_Q58_668730"/>
      <w:bookmarkEnd w:id="34246"/>
      <w:r>
        <w:rPr>
          <w:rtl/>
        </w:rPr>
        <w:t xml:space="preserve">סקר </w:t>
      </w:r>
      <w:bookmarkStart w:id="34247" w:name="_ETM_Q58_669060"/>
      <w:bookmarkEnd w:id="34247"/>
      <w:r>
        <w:rPr>
          <w:rtl/>
        </w:rPr>
        <w:t xml:space="preserve">חדש </w:t>
      </w:r>
      <w:bookmarkStart w:id="34248" w:name="_ETM_Q58_669569"/>
      <w:bookmarkEnd w:id="34248"/>
      <w:r>
        <w:rPr>
          <w:rtl/>
        </w:rPr>
        <w:t xml:space="preserve">שחושף </w:t>
      </w:r>
      <w:bookmarkStart w:id="34249" w:name="_ETM_Q58_670730"/>
      <w:bookmarkEnd w:id="34249"/>
      <w:r>
        <w:rPr>
          <w:rFonts w:hint="cs"/>
          <w:rtl/>
        </w:rPr>
        <w:t>ש-</w:t>
      </w:r>
      <w:r>
        <w:rPr>
          <w:rtl/>
        </w:rPr>
        <w:t xml:space="preserve">87% </w:t>
      </w:r>
      <w:bookmarkStart w:id="34250" w:name="_ETM_Q58_672080"/>
      <w:bookmarkEnd w:id="34250"/>
      <w:r>
        <w:rPr>
          <w:rtl/>
        </w:rPr>
        <w:t xml:space="preserve">מהקבלנים </w:t>
      </w:r>
      <w:bookmarkStart w:id="34251" w:name="_ETM_Q58_672830"/>
      <w:bookmarkEnd w:id="34251"/>
      <w:r>
        <w:rPr>
          <w:rtl/>
        </w:rPr>
        <w:t xml:space="preserve">בישראל </w:t>
      </w:r>
      <w:bookmarkStart w:id="34252" w:name="_ETM_Q58_673879"/>
      <w:bookmarkEnd w:id="34252"/>
      <w:r>
        <w:rPr>
          <w:rtl/>
        </w:rPr>
        <w:t xml:space="preserve">נדרשו </w:t>
      </w:r>
      <w:bookmarkStart w:id="34253" w:name="_ETM_Q58_674510"/>
      <w:bookmarkEnd w:id="34253"/>
      <w:r>
        <w:rPr>
          <w:rtl/>
        </w:rPr>
        <w:t xml:space="preserve">לשלם </w:t>
      </w:r>
      <w:bookmarkStart w:id="34254" w:name="_ETM_Q58_674959"/>
      <w:bookmarkEnd w:id="34254"/>
      <w:r>
        <w:rPr>
          <w:rtl/>
        </w:rPr>
        <w:t xml:space="preserve">פרוטקשן </w:t>
      </w:r>
      <w:bookmarkStart w:id="34255" w:name="_ETM_Q58_676010"/>
      <w:bookmarkEnd w:id="34255"/>
      <w:r>
        <w:rPr>
          <w:rtl/>
        </w:rPr>
        <w:t xml:space="preserve">בכל </w:t>
      </w:r>
      <w:bookmarkStart w:id="34256" w:name="_ETM_Q58_676489"/>
      <w:bookmarkEnd w:id="34256"/>
      <w:r>
        <w:rPr>
          <w:rtl/>
        </w:rPr>
        <w:t>הארץ</w:t>
      </w:r>
      <w:r>
        <w:rPr>
          <w:rFonts w:hint="cs"/>
          <w:rtl/>
        </w:rPr>
        <w:t>,</w:t>
      </w:r>
      <w:r>
        <w:rPr>
          <w:rtl/>
        </w:rPr>
        <w:t xml:space="preserve"> </w:t>
      </w:r>
      <w:bookmarkStart w:id="34257" w:name="_ETM_Q58_677150"/>
      <w:bookmarkEnd w:id="34257"/>
      <w:r>
        <w:rPr>
          <w:rtl/>
        </w:rPr>
        <w:t>אוקיי</w:t>
      </w:r>
      <w:r>
        <w:rPr>
          <w:rFonts w:hint="cs"/>
          <w:rtl/>
        </w:rPr>
        <w:t>?</w:t>
      </w:r>
      <w:r>
        <w:rPr>
          <w:rtl/>
        </w:rPr>
        <w:t xml:space="preserve"> </w:t>
      </w:r>
      <w:bookmarkStart w:id="34258" w:name="_ETM_Q58_678140"/>
      <w:bookmarkEnd w:id="34258"/>
      <w:r>
        <w:rPr>
          <w:rtl/>
        </w:rPr>
        <w:t xml:space="preserve">כמעט </w:t>
      </w:r>
      <w:bookmarkStart w:id="34259" w:name="_ETM_Q58_678680"/>
      <w:bookmarkEnd w:id="34259"/>
      <w:r>
        <w:rPr>
          <w:rFonts w:hint="cs"/>
          <w:rtl/>
        </w:rPr>
        <w:t>תשעה</w:t>
      </w:r>
      <w:r>
        <w:rPr>
          <w:rtl/>
        </w:rPr>
        <w:t xml:space="preserve"> </w:t>
      </w:r>
      <w:bookmarkStart w:id="34260" w:name="_ETM_Q58_679640"/>
      <w:bookmarkEnd w:id="34260"/>
      <w:r>
        <w:rPr>
          <w:rtl/>
        </w:rPr>
        <w:t xml:space="preserve">מתוך </w:t>
      </w:r>
      <w:bookmarkStart w:id="34261" w:name="_ETM_Q58_680150"/>
      <w:bookmarkEnd w:id="34261"/>
      <w:r>
        <w:rPr>
          <w:rFonts w:hint="cs"/>
          <w:rtl/>
        </w:rPr>
        <w:t>עשרה.</w:t>
      </w:r>
      <w:r>
        <w:rPr>
          <w:rtl/>
        </w:rPr>
        <w:t xml:space="preserve"> </w:t>
      </w:r>
      <w:bookmarkStart w:id="34262" w:name="_ETM_Q58_681140"/>
      <w:bookmarkEnd w:id="34262"/>
      <w:r>
        <w:rPr>
          <w:rtl/>
        </w:rPr>
        <w:t xml:space="preserve">זו </w:t>
      </w:r>
      <w:bookmarkStart w:id="34263" w:name="_ETM_Q58_681470"/>
      <w:bookmarkEnd w:id="34263"/>
      <w:r>
        <w:rPr>
          <w:rtl/>
        </w:rPr>
        <w:t xml:space="preserve">לא </w:t>
      </w:r>
      <w:bookmarkStart w:id="34264" w:name="_ETM_Q58_681799"/>
      <w:bookmarkEnd w:id="34264"/>
      <w:r>
        <w:rPr>
          <w:rtl/>
        </w:rPr>
        <w:t xml:space="preserve">תופעה </w:t>
      </w:r>
      <w:bookmarkStart w:id="34265" w:name="_ETM_Q58_682250"/>
      <w:bookmarkEnd w:id="34265"/>
      <w:r>
        <w:rPr>
          <w:rtl/>
        </w:rPr>
        <w:t>שולית</w:t>
      </w:r>
      <w:r>
        <w:rPr>
          <w:rFonts w:hint="cs"/>
          <w:rtl/>
        </w:rPr>
        <w:t>,</w:t>
      </w:r>
      <w:r>
        <w:rPr>
          <w:rtl/>
        </w:rPr>
        <w:t xml:space="preserve"> </w:t>
      </w:r>
      <w:bookmarkStart w:id="34266" w:name="_ETM_Q58_682909"/>
      <w:bookmarkEnd w:id="34266"/>
      <w:r>
        <w:rPr>
          <w:rtl/>
        </w:rPr>
        <w:t xml:space="preserve">זאת </w:t>
      </w:r>
      <w:bookmarkStart w:id="34267" w:name="_ETM_Q58_683299"/>
      <w:bookmarkEnd w:id="34267"/>
      <w:r>
        <w:rPr>
          <w:rtl/>
        </w:rPr>
        <w:t xml:space="preserve">כבר </w:t>
      </w:r>
      <w:bookmarkStart w:id="34268" w:name="_ETM_Q58_683780"/>
      <w:bookmarkEnd w:id="34268"/>
      <w:r>
        <w:rPr>
          <w:rtl/>
        </w:rPr>
        <w:t xml:space="preserve">מכת </w:t>
      </w:r>
      <w:bookmarkStart w:id="34269" w:name="_ETM_Q58_684110"/>
      <w:bookmarkEnd w:id="34269"/>
      <w:r>
        <w:rPr>
          <w:rtl/>
        </w:rPr>
        <w:t>מדינה</w:t>
      </w:r>
      <w:r>
        <w:rPr>
          <w:rFonts w:hint="cs"/>
          <w:rtl/>
        </w:rPr>
        <w:t>.</w:t>
      </w:r>
      <w:r>
        <w:rPr>
          <w:rtl/>
        </w:rPr>
        <w:t xml:space="preserve"> </w:t>
      </w:r>
      <w:bookmarkStart w:id="34270" w:name="_ETM_Q58_685080"/>
      <w:bookmarkEnd w:id="34270"/>
      <w:r>
        <w:rPr>
          <w:rtl/>
        </w:rPr>
        <w:t xml:space="preserve">זה </w:t>
      </w:r>
      <w:bookmarkStart w:id="34271" w:name="_ETM_Q58_685290"/>
      <w:bookmarkEnd w:id="34271"/>
      <w:r>
        <w:rPr>
          <w:rtl/>
        </w:rPr>
        <w:t xml:space="preserve">לא </w:t>
      </w:r>
      <w:bookmarkStart w:id="34272" w:name="_ETM_Q58_685410"/>
      <w:bookmarkEnd w:id="34272"/>
      <w:r>
        <w:rPr>
          <w:rtl/>
        </w:rPr>
        <w:t xml:space="preserve">רק </w:t>
      </w:r>
      <w:bookmarkStart w:id="34273" w:name="_ETM_Q58_685560"/>
      <w:bookmarkEnd w:id="34273"/>
      <w:r>
        <w:rPr>
          <w:rtl/>
        </w:rPr>
        <w:t>בדרום</w:t>
      </w:r>
      <w:r>
        <w:rPr>
          <w:rFonts w:hint="cs"/>
          <w:rtl/>
        </w:rPr>
        <w:t>,</w:t>
      </w:r>
      <w:r>
        <w:rPr>
          <w:rtl/>
        </w:rPr>
        <w:t xml:space="preserve"> </w:t>
      </w:r>
      <w:bookmarkStart w:id="34274" w:name="_ETM_Q58_686460"/>
      <w:bookmarkEnd w:id="34274"/>
      <w:r>
        <w:rPr>
          <w:rtl/>
        </w:rPr>
        <w:t xml:space="preserve">זה </w:t>
      </w:r>
      <w:bookmarkStart w:id="34275" w:name="_ETM_Q58_686670"/>
      <w:bookmarkEnd w:id="34275"/>
      <w:r>
        <w:rPr>
          <w:rtl/>
        </w:rPr>
        <w:t xml:space="preserve">לא </w:t>
      </w:r>
      <w:bookmarkStart w:id="34276" w:name="_ETM_Q58_686790"/>
      <w:bookmarkEnd w:id="34276"/>
      <w:r>
        <w:rPr>
          <w:rtl/>
        </w:rPr>
        <w:t xml:space="preserve">רק </w:t>
      </w:r>
      <w:bookmarkStart w:id="34277" w:name="_ETM_Q58_686880"/>
      <w:bookmarkEnd w:id="34277"/>
      <w:r>
        <w:rPr>
          <w:rtl/>
        </w:rPr>
        <w:t>בצפון</w:t>
      </w:r>
      <w:r>
        <w:rPr>
          <w:rFonts w:hint="cs"/>
          <w:rtl/>
        </w:rPr>
        <w:t>;</w:t>
      </w:r>
      <w:r>
        <w:rPr>
          <w:rtl/>
        </w:rPr>
        <w:t xml:space="preserve"> </w:t>
      </w:r>
      <w:bookmarkStart w:id="34278" w:name="_ETM_Q58_687810"/>
      <w:bookmarkEnd w:id="34278"/>
      <w:r>
        <w:rPr>
          <w:rtl/>
        </w:rPr>
        <w:t xml:space="preserve">בכל </w:t>
      </w:r>
      <w:bookmarkStart w:id="34279" w:name="_ETM_Q58_688230"/>
      <w:bookmarkEnd w:id="34279"/>
      <w:r>
        <w:rPr>
          <w:rtl/>
        </w:rPr>
        <w:t xml:space="preserve">המדינה </w:t>
      </w:r>
      <w:bookmarkStart w:id="34280" w:name="_ETM_Q58_689040"/>
      <w:bookmarkEnd w:id="34280"/>
      <w:r>
        <w:rPr>
          <w:rtl/>
        </w:rPr>
        <w:t xml:space="preserve">הקבלנים </w:t>
      </w:r>
      <w:bookmarkStart w:id="34281" w:name="_ETM_Q58_689640"/>
      <w:bookmarkEnd w:id="34281"/>
      <w:r>
        <w:rPr>
          <w:rtl/>
        </w:rPr>
        <w:t xml:space="preserve">צריכים </w:t>
      </w:r>
      <w:bookmarkStart w:id="34282" w:name="_ETM_Q58_689970"/>
      <w:bookmarkEnd w:id="34282"/>
      <w:r>
        <w:rPr>
          <w:rtl/>
        </w:rPr>
        <w:t xml:space="preserve">לשלם </w:t>
      </w:r>
      <w:bookmarkStart w:id="34283" w:name="_ETM_Q58_690360"/>
      <w:bookmarkEnd w:id="34283"/>
      <w:r>
        <w:rPr>
          <w:rtl/>
        </w:rPr>
        <w:t>פרוטקשן</w:t>
      </w:r>
      <w:r>
        <w:rPr>
          <w:rFonts w:hint="cs"/>
          <w:rtl/>
        </w:rPr>
        <w:t>.</w:t>
      </w:r>
      <w:r>
        <w:rPr>
          <w:rtl/>
        </w:rPr>
        <w:t xml:space="preserve"> </w:t>
      </w:r>
      <w:bookmarkStart w:id="34284" w:name="_ETM_Q58_691050"/>
      <w:bookmarkStart w:id="34285" w:name="_ETM_Q58_691560"/>
      <w:bookmarkStart w:id="34286" w:name="_ETM_Q58_691830"/>
      <w:bookmarkEnd w:id="34284"/>
      <w:bookmarkEnd w:id="34285"/>
      <w:bookmarkEnd w:id="34286"/>
      <w:r>
        <w:rPr>
          <w:rtl/>
        </w:rPr>
        <w:t xml:space="preserve">גם </w:t>
      </w:r>
      <w:bookmarkStart w:id="34287" w:name="_ETM_Q58_692010"/>
      <w:bookmarkEnd w:id="34287"/>
      <w:r>
        <w:rPr>
          <w:rtl/>
        </w:rPr>
        <w:t xml:space="preserve">ככה </w:t>
      </w:r>
      <w:bookmarkStart w:id="34288" w:name="_ETM_Q58_692250"/>
      <w:bookmarkEnd w:id="34288"/>
      <w:r>
        <w:rPr>
          <w:rtl/>
        </w:rPr>
        <w:t xml:space="preserve">יש </w:t>
      </w:r>
      <w:bookmarkStart w:id="34289" w:name="_ETM_Q58_692340"/>
      <w:bookmarkEnd w:id="34289"/>
      <w:r>
        <w:rPr>
          <w:rtl/>
        </w:rPr>
        <w:t xml:space="preserve">לנו </w:t>
      </w:r>
      <w:bookmarkStart w:id="34290" w:name="_ETM_Q58_692730"/>
      <w:bookmarkEnd w:id="34290"/>
      <w:r>
        <w:rPr>
          <w:rtl/>
        </w:rPr>
        <w:t xml:space="preserve">מצוקת </w:t>
      </w:r>
      <w:bookmarkStart w:id="34291" w:name="_ETM_Q58_693210"/>
      <w:bookmarkEnd w:id="34291"/>
      <w:r>
        <w:rPr>
          <w:rtl/>
        </w:rPr>
        <w:t>בנייה</w:t>
      </w:r>
      <w:r>
        <w:rPr>
          <w:rFonts w:hint="cs"/>
          <w:rtl/>
        </w:rPr>
        <w:t>,</w:t>
      </w:r>
      <w:r>
        <w:rPr>
          <w:rtl/>
        </w:rPr>
        <w:t xml:space="preserve"> </w:t>
      </w:r>
      <w:bookmarkStart w:id="34292" w:name="_ETM_Q58_693960"/>
      <w:bookmarkEnd w:id="34292"/>
      <w:r>
        <w:rPr>
          <w:rtl/>
        </w:rPr>
        <w:t xml:space="preserve">שר </w:t>
      </w:r>
      <w:bookmarkStart w:id="34293" w:name="_ETM_Q58_694230"/>
      <w:bookmarkEnd w:id="34293"/>
      <w:r>
        <w:rPr>
          <w:rtl/>
        </w:rPr>
        <w:t xml:space="preserve">שיכון </w:t>
      </w:r>
      <w:bookmarkStart w:id="34294" w:name="_ETM_Q58_694650"/>
      <w:bookmarkEnd w:id="34294"/>
      <w:r>
        <w:rPr>
          <w:rtl/>
        </w:rPr>
        <w:t xml:space="preserve">שאין </w:t>
      </w:r>
      <w:bookmarkStart w:id="34295" w:name="_ETM_Q58_694830"/>
      <w:bookmarkEnd w:id="34295"/>
      <w:r>
        <w:rPr>
          <w:rtl/>
        </w:rPr>
        <w:t xml:space="preserve">לו </w:t>
      </w:r>
      <w:bookmarkStart w:id="34296" w:name="_ETM_Q58_694920"/>
      <w:bookmarkEnd w:id="34296"/>
      <w:r>
        <w:rPr>
          <w:rtl/>
        </w:rPr>
        <w:t xml:space="preserve">מושג </w:t>
      </w:r>
      <w:bookmarkStart w:id="34297" w:name="_ETM_Q58_695430"/>
      <w:bookmarkEnd w:id="34297"/>
      <w:r>
        <w:rPr>
          <w:rtl/>
        </w:rPr>
        <w:t xml:space="preserve">בכלל </w:t>
      </w:r>
      <w:bookmarkStart w:id="34298" w:name="_ETM_Q58_696030"/>
      <w:bookmarkEnd w:id="34298"/>
      <w:r>
        <w:rPr>
          <w:rtl/>
        </w:rPr>
        <w:t xml:space="preserve">מה </w:t>
      </w:r>
      <w:bookmarkStart w:id="34299" w:name="_ETM_Q58_696240"/>
      <w:bookmarkEnd w:id="34299"/>
      <w:r>
        <w:rPr>
          <w:rtl/>
        </w:rPr>
        <w:t xml:space="preserve">הוא </w:t>
      </w:r>
      <w:bookmarkStart w:id="34300" w:name="_ETM_Q58_696360"/>
      <w:bookmarkEnd w:id="34300"/>
      <w:r>
        <w:rPr>
          <w:rtl/>
        </w:rPr>
        <w:t>עושה</w:t>
      </w:r>
      <w:r>
        <w:rPr>
          <w:rFonts w:hint="cs"/>
          <w:rtl/>
        </w:rPr>
        <w:t>,</w:t>
      </w:r>
      <w:r>
        <w:rPr>
          <w:rtl/>
        </w:rPr>
        <w:t xml:space="preserve"> </w:t>
      </w:r>
      <w:bookmarkStart w:id="34301" w:name="_ETM_Q58_696960"/>
      <w:bookmarkEnd w:id="34301"/>
      <w:r>
        <w:rPr>
          <w:rtl/>
        </w:rPr>
        <w:t xml:space="preserve">מי </w:t>
      </w:r>
      <w:bookmarkStart w:id="34302" w:name="_ETM_Q58_697170"/>
      <w:bookmarkEnd w:id="34302"/>
      <w:r>
        <w:rPr>
          <w:rtl/>
        </w:rPr>
        <w:t xml:space="preserve">נגד </w:t>
      </w:r>
      <w:bookmarkStart w:id="34303" w:name="_ETM_Q58_697500"/>
      <w:bookmarkEnd w:id="34303"/>
      <w:r>
        <w:rPr>
          <w:rtl/>
        </w:rPr>
        <w:t>מי</w:t>
      </w:r>
      <w:r>
        <w:rPr>
          <w:rFonts w:hint="cs"/>
          <w:rtl/>
        </w:rPr>
        <w:t>,</w:t>
      </w:r>
      <w:r>
        <w:rPr>
          <w:rtl/>
        </w:rPr>
        <w:t xml:space="preserve"> </w:t>
      </w:r>
      <w:bookmarkStart w:id="34304" w:name="_ETM_Q58_697950"/>
      <w:bookmarkEnd w:id="34304"/>
      <w:r>
        <w:rPr>
          <w:rtl/>
        </w:rPr>
        <w:t xml:space="preserve">כמה </w:t>
      </w:r>
      <w:bookmarkStart w:id="34305" w:name="_ETM_Q58_698280"/>
      <w:bookmarkEnd w:id="34305"/>
      <w:r>
        <w:rPr>
          <w:rtl/>
        </w:rPr>
        <w:t xml:space="preserve">דיור </w:t>
      </w:r>
      <w:bookmarkStart w:id="34306" w:name="_ETM_Q58_698550"/>
      <w:bookmarkEnd w:id="34306"/>
      <w:r>
        <w:rPr>
          <w:rtl/>
        </w:rPr>
        <w:t xml:space="preserve">ציבורי </w:t>
      </w:r>
      <w:bookmarkStart w:id="34307" w:name="_ETM_Q58_699120"/>
      <w:bookmarkEnd w:id="34307"/>
      <w:r>
        <w:rPr>
          <w:rtl/>
        </w:rPr>
        <w:t>יש</w:t>
      </w:r>
      <w:r>
        <w:rPr>
          <w:rFonts w:hint="cs"/>
          <w:rtl/>
        </w:rPr>
        <w:t>,</w:t>
      </w:r>
      <w:r>
        <w:rPr>
          <w:rtl/>
        </w:rPr>
        <w:t xml:space="preserve"> </w:t>
      </w:r>
      <w:bookmarkStart w:id="34308" w:name="_ETM_Q58_699760"/>
      <w:bookmarkEnd w:id="34308"/>
      <w:r>
        <w:rPr>
          <w:rtl/>
        </w:rPr>
        <w:t xml:space="preserve">מה </w:t>
      </w:r>
      <w:bookmarkStart w:id="34309" w:name="_ETM_Q58_700959"/>
      <w:bookmarkStart w:id="34310" w:name="_ETM_Q58_701260"/>
      <w:bookmarkEnd w:id="34309"/>
      <w:bookmarkEnd w:id="34310"/>
      <w:r>
        <w:rPr>
          <w:rtl/>
        </w:rPr>
        <w:t xml:space="preserve">התקציב </w:t>
      </w:r>
      <w:bookmarkStart w:id="34311" w:name="_ETM_Q58_701739"/>
      <w:bookmarkEnd w:id="34311"/>
      <w:r>
        <w:rPr>
          <w:rFonts w:hint="cs"/>
          <w:rtl/>
        </w:rPr>
        <w:t xml:space="preserve">שלו </w:t>
      </w:r>
      <w:bookmarkStart w:id="34312" w:name="_ETM_Q58_701860"/>
      <w:bookmarkEnd w:id="34312"/>
      <w:r>
        <w:rPr>
          <w:rFonts w:hint="eastAsia"/>
          <w:rtl/>
        </w:rPr>
        <w:t xml:space="preserve">– </w:t>
      </w:r>
      <w:r>
        <w:rPr>
          <w:rtl/>
        </w:rPr>
        <w:t>כלום</w:t>
      </w:r>
      <w:r>
        <w:rPr>
          <w:rFonts w:hint="cs"/>
          <w:rtl/>
        </w:rPr>
        <w:t>,</w:t>
      </w:r>
      <w:r>
        <w:rPr>
          <w:rtl/>
        </w:rPr>
        <w:t xml:space="preserve"> </w:t>
      </w:r>
      <w:bookmarkStart w:id="34313" w:name="_ETM_Q58_702129"/>
      <w:bookmarkEnd w:id="34313"/>
      <w:r>
        <w:rPr>
          <w:rtl/>
        </w:rPr>
        <w:t>כלום</w:t>
      </w:r>
      <w:r>
        <w:rPr>
          <w:rFonts w:hint="cs"/>
          <w:rtl/>
        </w:rPr>
        <w:t>,</w:t>
      </w:r>
      <w:r>
        <w:rPr>
          <w:rtl/>
        </w:rPr>
        <w:t xml:space="preserve"> </w:t>
      </w:r>
      <w:bookmarkStart w:id="34314" w:name="_ETM_Q58_702429"/>
      <w:bookmarkEnd w:id="34314"/>
      <w:r>
        <w:rPr>
          <w:rtl/>
        </w:rPr>
        <w:t>נאדה</w:t>
      </w:r>
      <w:r>
        <w:rPr>
          <w:rFonts w:hint="cs"/>
          <w:rtl/>
        </w:rPr>
        <w:t>,</w:t>
      </w:r>
      <w:r>
        <w:rPr>
          <w:rtl/>
        </w:rPr>
        <w:t xml:space="preserve"> </w:t>
      </w:r>
      <w:bookmarkStart w:id="34315" w:name="_ETM_Q58_702970"/>
      <w:bookmarkEnd w:id="34315"/>
      <w:r>
        <w:rPr>
          <w:rtl/>
        </w:rPr>
        <w:t xml:space="preserve">ניתוק </w:t>
      </w:r>
      <w:bookmarkStart w:id="34316" w:name="_ETM_Q58_703360"/>
      <w:bookmarkEnd w:id="34316"/>
      <w:r>
        <w:rPr>
          <w:rtl/>
        </w:rPr>
        <w:t>מוחלט</w:t>
      </w:r>
      <w:r>
        <w:rPr>
          <w:rFonts w:hint="cs"/>
          <w:rtl/>
        </w:rPr>
        <w:t>,</w:t>
      </w:r>
      <w:r>
        <w:rPr>
          <w:rtl/>
        </w:rPr>
        <w:t xml:space="preserve"> </w:t>
      </w:r>
      <w:bookmarkStart w:id="34317" w:name="_ETM_Q58_704390"/>
      <w:bookmarkEnd w:id="34317"/>
      <w:r>
        <w:rPr>
          <w:rtl/>
        </w:rPr>
        <w:t xml:space="preserve">אז </w:t>
      </w:r>
      <w:bookmarkStart w:id="34318" w:name="_ETM_Q58_704870"/>
      <w:bookmarkEnd w:id="34318"/>
      <w:r>
        <w:rPr>
          <w:rtl/>
        </w:rPr>
        <w:t xml:space="preserve">בוא </w:t>
      </w:r>
      <w:bookmarkStart w:id="34319" w:name="_ETM_Q58_705050"/>
      <w:bookmarkEnd w:id="34319"/>
      <w:r>
        <w:rPr>
          <w:rtl/>
        </w:rPr>
        <w:t xml:space="preserve">נוסיף </w:t>
      </w:r>
      <w:bookmarkStart w:id="34320" w:name="_ETM_Q58_705380"/>
      <w:bookmarkEnd w:id="34320"/>
      <w:r>
        <w:rPr>
          <w:rtl/>
        </w:rPr>
        <w:t xml:space="preserve">לזה </w:t>
      </w:r>
      <w:bookmarkStart w:id="34321" w:name="_ETM_Q58_705620"/>
      <w:bookmarkEnd w:id="34321"/>
      <w:r>
        <w:rPr>
          <w:rtl/>
        </w:rPr>
        <w:t xml:space="preserve">עוד </w:t>
      </w:r>
      <w:bookmarkStart w:id="34322" w:name="_ETM_Q58_705770"/>
      <w:bookmarkEnd w:id="34322"/>
      <w:r>
        <w:rPr>
          <w:rtl/>
        </w:rPr>
        <w:t xml:space="preserve">קצת </w:t>
      </w:r>
      <w:bookmarkStart w:id="34323" w:name="_ETM_Q58_706010"/>
      <w:bookmarkEnd w:id="34323"/>
      <w:r>
        <w:rPr>
          <w:rtl/>
        </w:rPr>
        <w:t>בעיות</w:t>
      </w:r>
      <w:r>
        <w:rPr>
          <w:rFonts w:hint="cs"/>
          <w:rtl/>
        </w:rPr>
        <w:t>.</w:t>
      </w:r>
    </w:p>
    <w:p w:rsidR="005930C5" w:rsidRDefault="005930C5" w:rsidP="0087210C">
      <w:pPr>
        <w:rPr>
          <w:rtl/>
        </w:rPr>
      </w:pPr>
    </w:p>
    <w:p w:rsidR="005930C5" w:rsidRDefault="005930C5" w:rsidP="0087210C">
      <w:pPr>
        <w:pStyle w:val="af7"/>
        <w:keepNext/>
        <w:rPr>
          <w:rtl/>
        </w:rPr>
      </w:pPr>
      <w:r w:rsidRPr="002D1F4F">
        <w:rPr>
          <w:rStyle w:val="TagStyle"/>
          <w:rtl/>
        </w:rPr>
        <w:t xml:space="preserve"> &lt;&lt; קריאה &gt;&gt; </w:t>
      </w:r>
      <w:r>
        <w:rPr>
          <w:rtl/>
        </w:rPr>
        <w:t>יוראי להב הרצנו (יש עתיד):</w:t>
      </w:r>
      <w:r w:rsidRPr="002D1F4F">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אבל הוא אחלה רקדן.</w:t>
      </w:r>
    </w:p>
    <w:p w:rsidR="005930C5" w:rsidRDefault="005930C5" w:rsidP="0087210C">
      <w:pPr>
        <w:rPr>
          <w:rtl/>
        </w:rPr>
      </w:pPr>
    </w:p>
    <w:p w:rsidR="005930C5" w:rsidRDefault="005930C5" w:rsidP="0087210C">
      <w:pPr>
        <w:pStyle w:val="-"/>
        <w:keepNext/>
        <w:rPr>
          <w:rtl/>
        </w:rPr>
      </w:pPr>
      <w:bookmarkStart w:id="34324" w:name="ET_speakercontinue_6231_14"/>
      <w:r w:rsidRPr="002D1F4F">
        <w:rPr>
          <w:rStyle w:val="TagStyle"/>
          <w:rtl/>
        </w:rPr>
        <w:t xml:space="preserve"> &lt;&lt; דובר_המשך &gt;&gt; </w:t>
      </w:r>
      <w:r>
        <w:rPr>
          <w:rtl/>
        </w:rPr>
        <w:t>יסמין פרידמן (יש עתיד):</w:t>
      </w:r>
      <w:r w:rsidRPr="002D1F4F">
        <w:rPr>
          <w:rStyle w:val="TagStyle"/>
          <w:rtl/>
        </w:rPr>
        <w:t xml:space="preserve"> &lt;&lt; דובר_המשך &gt;&gt;</w:t>
      </w:r>
      <w:r w:rsidR="005223CB">
        <w:rPr>
          <w:rtl/>
        </w:rPr>
        <w:t xml:space="preserve"> </w:t>
      </w:r>
      <w:r>
        <w:rPr>
          <w:rtl/>
        </w:rPr>
        <w:t xml:space="preserve"> </w:t>
      </w:r>
      <w:bookmarkEnd w:id="34324"/>
    </w:p>
    <w:p w:rsidR="005930C5" w:rsidRDefault="005930C5" w:rsidP="005223CB">
      <w:pPr>
        <w:rPr>
          <w:rtl/>
        </w:rPr>
      </w:pPr>
    </w:p>
    <w:p w:rsidR="005930C5" w:rsidRDefault="005930C5" w:rsidP="0087210C">
      <w:pPr>
        <w:rPr>
          <w:rtl/>
        </w:rPr>
      </w:pPr>
      <w:bookmarkStart w:id="34325" w:name="_ETM_Q58_702000"/>
      <w:bookmarkStart w:id="34326" w:name="_ETM_Q58_708410"/>
      <w:bookmarkEnd w:id="34325"/>
      <w:bookmarkEnd w:id="34326"/>
      <w:r>
        <w:rPr>
          <w:rtl/>
        </w:rPr>
        <w:t>כן</w:t>
      </w:r>
      <w:r>
        <w:rPr>
          <w:rFonts w:hint="cs"/>
          <w:rtl/>
        </w:rPr>
        <w:t>,</w:t>
      </w:r>
      <w:r>
        <w:rPr>
          <w:rtl/>
        </w:rPr>
        <w:t xml:space="preserve"> </w:t>
      </w:r>
      <w:bookmarkStart w:id="34327" w:name="_ETM_Q58_708950"/>
      <w:bookmarkEnd w:id="34327"/>
      <w:r>
        <w:rPr>
          <w:rtl/>
        </w:rPr>
        <w:t>רקדן</w:t>
      </w:r>
      <w:r>
        <w:rPr>
          <w:rFonts w:hint="cs"/>
          <w:rtl/>
        </w:rPr>
        <w:t>,</w:t>
      </w:r>
      <w:r>
        <w:rPr>
          <w:rtl/>
        </w:rPr>
        <w:t xml:space="preserve"> </w:t>
      </w:r>
      <w:bookmarkStart w:id="34328" w:name="_ETM_Q58_709459"/>
      <w:bookmarkEnd w:id="34328"/>
      <w:r>
        <w:rPr>
          <w:rtl/>
        </w:rPr>
        <w:t xml:space="preserve">הוא </w:t>
      </w:r>
      <w:bookmarkStart w:id="34329" w:name="_ETM_Q58_709640"/>
      <w:bookmarkEnd w:id="34329"/>
      <w:r>
        <w:rPr>
          <w:rtl/>
        </w:rPr>
        <w:t xml:space="preserve">רקדן </w:t>
      </w:r>
      <w:bookmarkStart w:id="34330" w:name="_ETM_Q58_710000"/>
      <w:bookmarkEnd w:id="34330"/>
      <w:r>
        <w:rPr>
          <w:rtl/>
        </w:rPr>
        <w:t>טוב</w:t>
      </w:r>
      <w:r>
        <w:rPr>
          <w:rFonts w:hint="cs"/>
          <w:rtl/>
        </w:rPr>
        <w:t>.</w:t>
      </w:r>
      <w:r>
        <w:rPr>
          <w:rtl/>
        </w:rPr>
        <w:t xml:space="preserve"> </w:t>
      </w:r>
      <w:bookmarkStart w:id="34331" w:name="_ETM_Q58_711070"/>
      <w:bookmarkEnd w:id="34331"/>
      <w:r>
        <w:rPr>
          <w:rtl/>
        </w:rPr>
        <w:t xml:space="preserve">איך </w:t>
      </w:r>
      <w:bookmarkStart w:id="34332" w:name="_ETM_Q58_711309"/>
      <w:bookmarkEnd w:id="34332"/>
      <w:r>
        <w:rPr>
          <w:rtl/>
        </w:rPr>
        <w:t xml:space="preserve">נאור </w:t>
      </w:r>
      <w:bookmarkStart w:id="34333" w:name="_ETM_Q58_711580"/>
      <w:bookmarkEnd w:id="34333"/>
      <w:r>
        <w:rPr>
          <w:rtl/>
        </w:rPr>
        <w:t>אמר</w:t>
      </w:r>
      <w:r>
        <w:rPr>
          <w:rFonts w:hint="cs"/>
          <w:rtl/>
        </w:rPr>
        <w:t>?</w:t>
      </w:r>
      <w:r>
        <w:rPr>
          <w:rtl/>
        </w:rPr>
        <w:t xml:space="preserve"> </w:t>
      </w:r>
      <w:bookmarkStart w:id="34334" w:name="_ETM_Q58_711850"/>
      <w:bookmarkStart w:id="34335" w:name="_ETM_Q58_711940"/>
      <w:bookmarkEnd w:id="34334"/>
      <w:bookmarkEnd w:id="34335"/>
      <w:r>
        <w:rPr>
          <w:rFonts w:hint="cs"/>
          <w:rtl/>
        </w:rPr>
        <w:t>נ</w:t>
      </w:r>
      <w:r>
        <w:rPr>
          <w:rtl/>
        </w:rPr>
        <w:t xml:space="preserve">שלח </w:t>
      </w:r>
      <w:bookmarkStart w:id="34336" w:name="_ETM_Q58_712150"/>
      <w:bookmarkEnd w:id="34336"/>
      <w:r>
        <w:rPr>
          <w:rtl/>
        </w:rPr>
        <w:t xml:space="preserve">אותו </w:t>
      </w:r>
      <w:bookmarkStart w:id="34337" w:name="_ETM_Q58_712750"/>
      <w:bookmarkEnd w:id="34337"/>
      <w:r>
        <w:rPr>
          <w:rFonts w:hint="cs"/>
          <w:rtl/>
        </w:rPr>
        <w:t>ל"</w:t>
      </w:r>
      <w:r>
        <w:rPr>
          <w:rtl/>
        </w:rPr>
        <w:t xml:space="preserve">נולד </w:t>
      </w:r>
      <w:bookmarkStart w:id="34338" w:name="_ETM_Q58_713260"/>
      <w:bookmarkEnd w:id="34338"/>
      <w:r>
        <w:rPr>
          <w:rtl/>
        </w:rPr>
        <w:t>לרקוד</w:t>
      </w:r>
      <w:r>
        <w:rPr>
          <w:rFonts w:hint="cs"/>
          <w:rtl/>
        </w:rPr>
        <w:t xml:space="preserve">" עם אנה ארונוב. </w:t>
      </w:r>
      <w:bookmarkStart w:id="34339" w:name="_ETM_Q58_713860"/>
      <w:bookmarkStart w:id="34340" w:name="_ETM_Q58_714070"/>
      <w:bookmarkStart w:id="34341" w:name="_ETM_Q58_714910"/>
      <w:bookmarkStart w:id="34342" w:name="_ETM_Q58_716179"/>
      <w:bookmarkStart w:id="34343" w:name="_ETM_Q58_716480"/>
      <w:bookmarkEnd w:id="34339"/>
      <w:bookmarkEnd w:id="34340"/>
      <w:bookmarkEnd w:id="34341"/>
      <w:bookmarkEnd w:id="34342"/>
      <w:bookmarkEnd w:id="34343"/>
    </w:p>
    <w:p w:rsidR="005930C5" w:rsidRDefault="005930C5" w:rsidP="0087210C">
      <w:pPr>
        <w:rPr>
          <w:rtl/>
        </w:rPr>
      </w:pPr>
    </w:p>
    <w:p w:rsidR="005930C5" w:rsidRDefault="005930C5" w:rsidP="0087210C">
      <w:pPr>
        <w:pStyle w:val="af7"/>
        <w:keepNext/>
        <w:rPr>
          <w:rtl/>
        </w:rPr>
      </w:pPr>
      <w:r w:rsidRPr="002D1F4F">
        <w:rPr>
          <w:rStyle w:val="TagStyle"/>
          <w:rtl/>
        </w:rPr>
        <w:t xml:space="preserve"> &lt;&lt; קריאה &gt;&gt; </w:t>
      </w:r>
      <w:r>
        <w:rPr>
          <w:rtl/>
        </w:rPr>
        <w:t>יוראי להב הרצנו (יש עתיד):</w:t>
      </w:r>
      <w:r w:rsidRPr="002D1F4F">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tl/>
        </w:rPr>
        <w:t xml:space="preserve">רוקדים </w:t>
      </w:r>
      <w:bookmarkStart w:id="34344" w:name="_ETM_Q58_716780"/>
      <w:bookmarkEnd w:id="34344"/>
      <w:r>
        <w:rPr>
          <w:rtl/>
        </w:rPr>
        <w:t xml:space="preserve">עם </w:t>
      </w:r>
      <w:bookmarkStart w:id="34345" w:name="_ETM_Q58_716840"/>
      <w:bookmarkEnd w:id="34345"/>
      <w:r>
        <w:rPr>
          <w:rtl/>
        </w:rPr>
        <w:t>כוכבים</w:t>
      </w:r>
      <w:r>
        <w:rPr>
          <w:rFonts w:hint="cs"/>
          <w:rtl/>
        </w:rPr>
        <w:t>.</w:t>
      </w:r>
    </w:p>
    <w:p w:rsidR="005930C5" w:rsidRDefault="005930C5" w:rsidP="0087210C">
      <w:pPr>
        <w:rPr>
          <w:rtl/>
        </w:rPr>
      </w:pPr>
      <w:bookmarkStart w:id="34346" w:name="_ETM_Q58_711000"/>
      <w:bookmarkEnd w:id="34346"/>
    </w:p>
    <w:p w:rsidR="005930C5" w:rsidRDefault="005930C5" w:rsidP="0087210C">
      <w:pPr>
        <w:pStyle w:val="-"/>
        <w:keepNext/>
        <w:rPr>
          <w:rtl/>
        </w:rPr>
      </w:pPr>
      <w:bookmarkStart w:id="34347" w:name="ET_speakercontinue_6231_16"/>
      <w:r w:rsidRPr="002D1F4F">
        <w:rPr>
          <w:rStyle w:val="TagStyle"/>
          <w:rtl/>
        </w:rPr>
        <w:t xml:space="preserve"> &lt;&lt; דובר_המשך &gt;&gt; </w:t>
      </w:r>
      <w:r>
        <w:rPr>
          <w:rtl/>
        </w:rPr>
        <w:t>יסמין פרידמן (יש עתיד):</w:t>
      </w:r>
      <w:r w:rsidRPr="002D1F4F">
        <w:rPr>
          <w:rStyle w:val="TagStyle"/>
          <w:rtl/>
        </w:rPr>
        <w:t xml:space="preserve"> &lt;&lt; דובר_המשך &gt;&gt;</w:t>
      </w:r>
      <w:r w:rsidR="005223CB">
        <w:rPr>
          <w:rtl/>
        </w:rPr>
        <w:t xml:space="preserve"> </w:t>
      </w:r>
      <w:r>
        <w:rPr>
          <w:rtl/>
        </w:rPr>
        <w:t xml:space="preserve"> </w:t>
      </w:r>
      <w:bookmarkEnd w:id="34347"/>
    </w:p>
    <w:p w:rsidR="005930C5" w:rsidRDefault="005930C5" w:rsidP="005223CB">
      <w:pPr>
        <w:rPr>
          <w:rtl/>
        </w:rPr>
      </w:pPr>
    </w:p>
    <w:p w:rsidR="005930C5" w:rsidRDefault="005930C5" w:rsidP="0087210C">
      <w:pPr>
        <w:rPr>
          <w:rtl/>
        </w:rPr>
      </w:pPr>
      <w:bookmarkStart w:id="34348" w:name="_ETM_Q58_712000"/>
      <w:bookmarkEnd w:id="34348"/>
      <w:r>
        <w:rPr>
          <w:rFonts w:hint="cs"/>
          <w:rtl/>
        </w:rPr>
        <w:t>כן. רוקדים עם כוכבים.</w:t>
      </w:r>
      <w:r>
        <w:rPr>
          <w:rtl/>
        </w:rPr>
        <w:t xml:space="preserve"> </w:t>
      </w:r>
      <w:bookmarkStart w:id="34349" w:name="_ETM_Q58_719239"/>
      <w:bookmarkEnd w:id="34349"/>
      <w:r>
        <w:rPr>
          <w:rtl/>
        </w:rPr>
        <w:t xml:space="preserve">כמעט </w:t>
      </w:r>
      <w:bookmarkStart w:id="34350" w:name="_ETM_Q58_719709"/>
      <w:bookmarkEnd w:id="34350"/>
      <w:r>
        <w:rPr>
          <w:rtl/>
        </w:rPr>
        <w:t xml:space="preserve">חצי </w:t>
      </w:r>
      <w:bookmarkStart w:id="34351" w:name="_ETM_Q58_720519"/>
      <w:bookmarkEnd w:id="34351"/>
      <w:r>
        <w:rPr>
          <w:rtl/>
        </w:rPr>
        <w:t xml:space="preserve">מהקבלנים </w:t>
      </w:r>
      <w:bookmarkStart w:id="34352" w:name="_ETM_Q58_721480"/>
      <w:bookmarkEnd w:id="34352"/>
      <w:r>
        <w:rPr>
          <w:rtl/>
        </w:rPr>
        <w:t xml:space="preserve">לא </w:t>
      </w:r>
      <w:bookmarkStart w:id="34353" w:name="_ETM_Q58_721719"/>
      <w:bookmarkEnd w:id="34353"/>
      <w:r>
        <w:rPr>
          <w:rtl/>
        </w:rPr>
        <w:t xml:space="preserve">ניגשים </w:t>
      </w:r>
      <w:bookmarkStart w:id="34354" w:name="_ETM_Q58_722200"/>
      <w:bookmarkEnd w:id="34354"/>
      <w:r>
        <w:rPr>
          <w:rtl/>
        </w:rPr>
        <w:t xml:space="preserve">בכלל </w:t>
      </w:r>
      <w:bookmarkStart w:id="34355" w:name="_ETM_Q58_722559"/>
      <w:bookmarkEnd w:id="34355"/>
      <w:r>
        <w:rPr>
          <w:rFonts w:hint="cs"/>
          <w:rtl/>
        </w:rPr>
        <w:t>למכרזי</w:t>
      </w:r>
      <w:r>
        <w:rPr>
          <w:rtl/>
        </w:rPr>
        <w:t xml:space="preserve"> </w:t>
      </w:r>
      <w:bookmarkStart w:id="34356" w:name="_ETM_Q58_722980"/>
      <w:bookmarkEnd w:id="34356"/>
      <w:r>
        <w:rPr>
          <w:rtl/>
        </w:rPr>
        <w:t>בנייה</w:t>
      </w:r>
      <w:r>
        <w:rPr>
          <w:rFonts w:hint="cs"/>
          <w:rtl/>
        </w:rPr>
        <w:t>,</w:t>
      </w:r>
      <w:r>
        <w:rPr>
          <w:rtl/>
        </w:rPr>
        <w:t xml:space="preserve"> </w:t>
      </w:r>
      <w:bookmarkStart w:id="34357" w:name="_ETM_Q58_723790"/>
      <w:bookmarkEnd w:id="34357"/>
      <w:r>
        <w:rPr>
          <w:rtl/>
        </w:rPr>
        <w:t xml:space="preserve">כי </w:t>
      </w:r>
      <w:bookmarkStart w:id="34358" w:name="_ETM_Q58_723969"/>
      <w:bookmarkEnd w:id="34358"/>
      <w:r>
        <w:rPr>
          <w:rtl/>
        </w:rPr>
        <w:t xml:space="preserve">הם </w:t>
      </w:r>
      <w:bookmarkStart w:id="34359" w:name="_ETM_Q58_724059"/>
      <w:bookmarkEnd w:id="34359"/>
      <w:r>
        <w:rPr>
          <w:rtl/>
        </w:rPr>
        <w:t xml:space="preserve">יודעים </w:t>
      </w:r>
      <w:bookmarkStart w:id="34360" w:name="_ETM_Q58_724540"/>
      <w:bookmarkEnd w:id="34360"/>
      <w:r>
        <w:rPr>
          <w:rtl/>
        </w:rPr>
        <w:t>ש</w:t>
      </w:r>
      <w:r>
        <w:rPr>
          <w:rFonts w:hint="cs"/>
          <w:rtl/>
        </w:rPr>
        <w:t>יזכו</w:t>
      </w:r>
      <w:r>
        <w:rPr>
          <w:rtl/>
        </w:rPr>
        <w:t xml:space="preserve"> </w:t>
      </w:r>
      <w:bookmarkStart w:id="34361" w:name="_ETM_Q58_724959"/>
      <w:bookmarkEnd w:id="34361"/>
      <w:r>
        <w:rPr>
          <w:rtl/>
        </w:rPr>
        <w:t xml:space="preserve">בהם </w:t>
      </w:r>
      <w:bookmarkStart w:id="34362" w:name="_ETM_Q58_725230"/>
      <w:bookmarkEnd w:id="34362"/>
      <w:r>
        <w:rPr>
          <w:rtl/>
        </w:rPr>
        <w:t>עבריינים</w:t>
      </w:r>
      <w:r>
        <w:rPr>
          <w:rFonts w:hint="cs"/>
          <w:rtl/>
        </w:rPr>
        <w:t>,</w:t>
      </w:r>
      <w:r>
        <w:rPr>
          <w:rtl/>
        </w:rPr>
        <w:t xml:space="preserve"> </w:t>
      </w:r>
      <w:bookmarkStart w:id="34363" w:name="_ETM_Q58_726249"/>
      <w:bookmarkEnd w:id="34363"/>
      <w:r>
        <w:rPr>
          <w:rtl/>
        </w:rPr>
        <w:t xml:space="preserve">והמדינה </w:t>
      </w:r>
      <w:bookmarkStart w:id="34364" w:name="_ETM_Q58_727179"/>
      <w:bookmarkEnd w:id="34364"/>
      <w:r>
        <w:rPr>
          <w:rtl/>
        </w:rPr>
        <w:t>מעל</w:t>
      </w:r>
      <w:bookmarkStart w:id="34365" w:name="_ETM_Q58_727420"/>
      <w:bookmarkEnd w:id="34365"/>
      <w:r>
        <w:rPr>
          <w:rFonts w:hint="cs"/>
          <w:rtl/>
        </w:rPr>
        <w:t>ימה עין.</w:t>
      </w:r>
      <w:r>
        <w:rPr>
          <w:rtl/>
        </w:rPr>
        <w:t xml:space="preserve"> </w:t>
      </w:r>
      <w:bookmarkStart w:id="34366" w:name="_ETM_Q58_728849"/>
      <w:bookmarkEnd w:id="34366"/>
      <w:r>
        <w:rPr>
          <w:rtl/>
        </w:rPr>
        <w:t xml:space="preserve">97% </w:t>
      </w:r>
      <w:bookmarkStart w:id="34367" w:name="_ETM_Q58_730349"/>
      <w:bookmarkEnd w:id="34367"/>
      <w:r>
        <w:rPr>
          <w:rtl/>
        </w:rPr>
        <w:t xml:space="preserve">מהקבלנים </w:t>
      </w:r>
      <w:bookmarkStart w:id="34368" w:name="_ETM_Q58_731579"/>
      <w:bookmarkEnd w:id="34368"/>
      <w:r>
        <w:rPr>
          <w:rtl/>
        </w:rPr>
        <w:t xml:space="preserve">הביעו </w:t>
      </w:r>
      <w:bookmarkStart w:id="34369" w:name="_ETM_Q58_732030"/>
      <w:bookmarkEnd w:id="34369"/>
      <w:r>
        <w:rPr>
          <w:rtl/>
        </w:rPr>
        <w:t xml:space="preserve">חוסר </w:t>
      </w:r>
      <w:bookmarkStart w:id="34370" w:name="_ETM_Q58_732450"/>
      <w:bookmarkEnd w:id="34370"/>
      <w:r>
        <w:rPr>
          <w:rtl/>
        </w:rPr>
        <w:t xml:space="preserve">אמון </w:t>
      </w:r>
      <w:bookmarkStart w:id="34371" w:name="_ETM_Q58_732719"/>
      <w:bookmarkEnd w:id="34371"/>
      <w:r>
        <w:rPr>
          <w:rtl/>
        </w:rPr>
        <w:t xml:space="preserve">מוחלט </w:t>
      </w:r>
      <w:bookmarkStart w:id="34372" w:name="_ETM_Q58_733349"/>
      <w:bookmarkEnd w:id="34372"/>
      <w:r>
        <w:rPr>
          <w:rtl/>
        </w:rPr>
        <w:t xml:space="preserve">בטיפול </w:t>
      </w:r>
      <w:bookmarkStart w:id="34373" w:name="_ETM_Q58_733799"/>
      <w:bookmarkEnd w:id="34373"/>
      <w:r>
        <w:rPr>
          <w:rtl/>
        </w:rPr>
        <w:t xml:space="preserve">של </w:t>
      </w:r>
      <w:bookmarkStart w:id="34374" w:name="_ETM_Q58_733980"/>
      <w:bookmarkEnd w:id="34374"/>
      <w:r>
        <w:rPr>
          <w:rtl/>
        </w:rPr>
        <w:t>המשטרה</w:t>
      </w:r>
      <w:r>
        <w:rPr>
          <w:rFonts w:hint="cs"/>
          <w:rtl/>
        </w:rPr>
        <w:t>,</w:t>
      </w:r>
      <w:r>
        <w:rPr>
          <w:rtl/>
        </w:rPr>
        <w:t xml:space="preserve"> </w:t>
      </w:r>
      <w:bookmarkStart w:id="34375" w:name="_ETM_Q58_735000"/>
      <w:bookmarkEnd w:id="34375"/>
      <w:r>
        <w:rPr>
          <w:rtl/>
        </w:rPr>
        <w:t xml:space="preserve">לא </w:t>
      </w:r>
      <w:bookmarkStart w:id="34376" w:name="_ETM_Q58_735269"/>
      <w:bookmarkEnd w:id="34376"/>
      <w:r>
        <w:rPr>
          <w:rtl/>
        </w:rPr>
        <w:t xml:space="preserve">כי </w:t>
      </w:r>
      <w:bookmarkStart w:id="34377" w:name="_ETM_Q58_735450"/>
      <w:bookmarkEnd w:id="34377"/>
      <w:r>
        <w:rPr>
          <w:rtl/>
        </w:rPr>
        <w:t xml:space="preserve">השוטרים </w:t>
      </w:r>
      <w:bookmarkStart w:id="34378" w:name="_ETM_Q58_735929"/>
      <w:bookmarkEnd w:id="34378"/>
      <w:r>
        <w:rPr>
          <w:rtl/>
        </w:rPr>
        <w:t xml:space="preserve">לא </w:t>
      </w:r>
      <w:bookmarkStart w:id="34379" w:name="_ETM_Q58_736080"/>
      <w:bookmarkEnd w:id="34379"/>
      <w:r>
        <w:rPr>
          <w:rtl/>
        </w:rPr>
        <w:t>רוצים</w:t>
      </w:r>
      <w:r>
        <w:rPr>
          <w:rFonts w:hint="cs"/>
          <w:rtl/>
        </w:rPr>
        <w:t>,</w:t>
      </w:r>
      <w:r>
        <w:rPr>
          <w:rtl/>
        </w:rPr>
        <w:t xml:space="preserve"> </w:t>
      </w:r>
      <w:bookmarkStart w:id="34380" w:name="_ETM_Q58_736949"/>
      <w:bookmarkEnd w:id="34380"/>
      <w:r>
        <w:rPr>
          <w:rtl/>
        </w:rPr>
        <w:t xml:space="preserve">אלא </w:t>
      </w:r>
      <w:bookmarkStart w:id="34381" w:name="_ETM_Q58_737220"/>
      <w:bookmarkEnd w:id="34381"/>
      <w:r>
        <w:rPr>
          <w:rtl/>
        </w:rPr>
        <w:t xml:space="preserve">כי </w:t>
      </w:r>
      <w:bookmarkStart w:id="34382" w:name="_ETM_Q58_737400"/>
      <w:bookmarkEnd w:id="34382"/>
      <w:r>
        <w:rPr>
          <w:rtl/>
        </w:rPr>
        <w:t xml:space="preserve">אין </w:t>
      </w:r>
      <w:bookmarkStart w:id="34383" w:name="_ETM_Q58_737580"/>
      <w:bookmarkEnd w:id="34383"/>
      <w:r>
        <w:rPr>
          <w:rtl/>
        </w:rPr>
        <w:t xml:space="preserve">להם </w:t>
      </w:r>
      <w:bookmarkStart w:id="34384" w:name="_ETM_Q58_737759"/>
      <w:bookmarkEnd w:id="34384"/>
      <w:r>
        <w:rPr>
          <w:rtl/>
        </w:rPr>
        <w:t>גב</w:t>
      </w:r>
      <w:r>
        <w:rPr>
          <w:rFonts w:hint="cs"/>
          <w:rtl/>
        </w:rPr>
        <w:t>,</w:t>
      </w:r>
      <w:r>
        <w:rPr>
          <w:rtl/>
        </w:rPr>
        <w:t xml:space="preserve"> </w:t>
      </w:r>
      <w:bookmarkStart w:id="34385" w:name="_ETM_Q58_738520"/>
      <w:bookmarkEnd w:id="34385"/>
      <w:r>
        <w:rPr>
          <w:rtl/>
        </w:rPr>
        <w:t xml:space="preserve">אין </w:t>
      </w:r>
      <w:bookmarkStart w:id="34386" w:name="_ETM_Q58_738730"/>
      <w:bookmarkEnd w:id="34386"/>
      <w:r>
        <w:rPr>
          <w:rtl/>
        </w:rPr>
        <w:t xml:space="preserve">להם </w:t>
      </w:r>
      <w:bookmarkStart w:id="34387" w:name="_ETM_Q58_738940"/>
      <w:bookmarkEnd w:id="34387"/>
      <w:r>
        <w:rPr>
          <w:rtl/>
        </w:rPr>
        <w:t xml:space="preserve">משאבים </w:t>
      </w:r>
      <w:bookmarkStart w:id="34388" w:name="_ETM_Q58_739900"/>
      <w:bookmarkEnd w:id="34388"/>
      <w:r>
        <w:rPr>
          <w:rtl/>
        </w:rPr>
        <w:t xml:space="preserve">ואין </w:t>
      </w:r>
      <w:bookmarkStart w:id="34389" w:name="_ETM_Q58_740200"/>
      <w:bookmarkEnd w:id="34389"/>
      <w:r>
        <w:rPr>
          <w:rtl/>
        </w:rPr>
        <w:t xml:space="preserve">מי </w:t>
      </w:r>
      <w:bookmarkStart w:id="34390" w:name="_ETM_Q58_740290"/>
      <w:bookmarkEnd w:id="34390"/>
      <w:r>
        <w:rPr>
          <w:rtl/>
        </w:rPr>
        <w:t xml:space="preserve">שמוביל </w:t>
      </w:r>
      <w:bookmarkStart w:id="34391" w:name="_ETM_Q58_740770"/>
      <w:bookmarkEnd w:id="34391"/>
      <w:r>
        <w:rPr>
          <w:rtl/>
        </w:rPr>
        <w:t xml:space="preserve">את </w:t>
      </w:r>
      <w:bookmarkStart w:id="34392" w:name="_ETM_Q58_740860"/>
      <w:bookmarkEnd w:id="34392"/>
      <w:r>
        <w:rPr>
          <w:rtl/>
        </w:rPr>
        <w:t xml:space="preserve">המאבק </w:t>
      </w:r>
      <w:bookmarkStart w:id="34393" w:name="_ETM_Q58_741250"/>
      <w:bookmarkEnd w:id="34393"/>
      <w:r>
        <w:rPr>
          <w:rtl/>
        </w:rPr>
        <w:t xml:space="preserve">הזה </w:t>
      </w:r>
      <w:bookmarkStart w:id="34394" w:name="_ETM_Q58_741490"/>
      <w:bookmarkEnd w:id="34394"/>
      <w:r>
        <w:rPr>
          <w:rtl/>
        </w:rPr>
        <w:t>מלמעלה</w:t>
      </w:r>
      <w:r>
        <w:rPr>
          <w:rFonts w:hint="cs"/>
          <w:rtl/>
        </w:rPr>
        <w:t>.</w:t>
      </w:r>
      <w:r>
        <w:rPr>
          <w:rtl/>
        </w:rPr>
        <w:t xml:space="preserve"> </w:t>
      </w:r>
      <w:bookmarkStart w:id="34395" w:name="_ETM_Q58_742710"/>
      <w:bookmarkEnd w:id="34395"/>
      <w:r>
        <w:rPr>
          <w:rFonts w:hint="cs"/>
          <w:rtl/>
        </w:rPr>
        <w:t>כ</w:t>
      </w:r>
      <w:r>
        <w:rPr>
          <w:rtl/>
        </w:rPr>
        <w:t xml:space="preserve">שקבלן </w:t>
      </w:r>
      <w:bookmarkStart w:id="34396" w:name="_ETM_Q58_743280"/>
      <w:bookmarkEnd w:id="34396"/>
      <w:r>
        <w:rPr>
          <w:rtl/>
        </w:rPr>
        <w:t xml:space="preserve">משלם </w:t>
      </w:r>
      <w:bookmarkStart w:id="34397" w:name="_ETM_Q58_743670"/>
      <w:bookmarkEnd w:id="34397"/>
      <w:r>
        <w:rPr>
          <w:rtl/>
        </w:rPr>
        <w:t>פרוטקשן</w:t>
      </w:r>
      <w:r>
        <w:rPr>
          <w:rFonts w:hint="cs"/>
          <w:rtl/>
        </w:rPr>
        <w:t>,</w:t>
      </w:r>
      <w:r>
        <w:rPr>
          <w:rtl/>
        </w:rPr>
        <w:t xml:space="preserve"> </w:t>
      </w:r>
      <w:bookmarkStart w:id="34398" w:name="_ETM_Q58_744600"/>
      <w:bookmarkEnd w:id="34398"/>
      <w:r>
        <w:rPr>
          <w:rtl/>
        </w:rPr>
        <w:t xml:space="preserve">הוא </w:t>
      </w:r>
      <w:bookmarkStart w:id="34399" w:name="_ETM_Q58_744690"/>
      <w:bookmarkEnd w:id="34399"/>
      <w:r>
        <w:rPr>
          <w:rtl/>
        </w:rPr>
        <w:t xml:space="preserve">מגלגל </w:t>
      </w:r>
      <w:bookmarkStart w:id="34400" w:name="_ETM_Q58_745230"/>
      <w:bookmarkEnd w:id="34400"/>
      <w:r>
        <w:rPr>
          <w:rtl/>
        </w:rPr>
        <w:t xml:space="preserve">את </w:t>
      </w:r>
      <w:bookmarkStart w:id="34401" w:name="_ETM_Q58_745350"/>
      <w:bookmarkEnd w:id="34401"/>
      <w:r>
        <w:rPr>
          <w:rtl/>
        </w:rPr>
        <w:t xml:space="preserve">זה </w:t>
      </w:r>
      <w:bookmarkStart w:id="34402" w:name="_ETM_Q58_745710"/>
      <w:bookmarkEnd w:id="34402"/>
      <w:r>
        <w:rPr>
          <w:rtl/>
        </w:rPr>
        <w:t>הלאה</w:t>
      </w:r>
      <w:r>
        <w:rPr>
          <w:rFonts w:hint="cs"/>
          <w:rtl/>
        </w:rPr>
        <w:t>.</w:t>
      </w:r>
      <w:r>
        <w:rPr>
          <w:rtl/>
        </w:rPr>
        <w:t xml:space="preserve"> </w:t>
      </w:r>
      <w:bookmarkStart w:id="34403" w:name="_ETM_Q58_746820"/>
      <w:bookmarkEnd w:id="34403"/>
      <w:r>
        <w:rPr>
          <w:rtl/>
        </w:rPr>
        <w:t xml:space="preserve">העלות </w:t>
      </w:r>
      <w:bookmarkStart w:id="34404" w:name="_ETM_Q58_747240"/>
      <w:bookmarkEnd w:id="34404"/>
      <w:r>
        <w:rPr>
          <w:rtl/>
        </w:rPr>
        <w:t xml:space="preserve">הזאת </w:t>
      </w:r>
      <w:bookmarkStart w:id="34405" w:name="_ETM_Q58_747480"/>
      <w:bookmarkEnd w:id="34405"/>
      <w:r>
        <w:rPr>
          <w:rtl/>
        </w:rPr>
        <w:t xml:space="preserve">נכנסת </w:t>
      </w:r>
      <w:bookmarkStart w:id="34406" w:name="_ETM_Q58_748110"/>
      <w:bookmarkEnd w:id="34406"/>
      <w:r>
        <w:rPr>
          <w:rtl/>
        </w:rPr>
        <w:t>למ</w:t>
      </w:r>
      <w:r>
        <w:rPr>
          <w:rFonts w:hint="cs"/>
          <w:rtl/>
        </w:rPr>
        <w:t>ח</w:t>
      </w:r>
      <w:r>
        <w:rPr>
          <w:rtl/>
        </w:rPr>
        <w:t xml:space="preserve">יר </w:t>
      </w:r>
      <w:bookmarkStart w:id="34407" w:name="_ETM_Q58_748620"/>
      <w:bookmarkEnd w:id="34407"/>
      <w:r>
        <w:rPr>
          <w:rFonts w:hint="cs"/>
          <w:rtl/>
        </w:rPr>
        <w:t>ה</w:t>
      </w:r>
      <w:r>
        <w:rPr>
          <w:rtl/>
        </w:rPr>
        <w:t>דירה</w:t>
      </w:r>
      <w:r>
        <w:rPr>
          <w:rFonts w:hint="cs"/>
          <w:rtl/>
        </w:rPr>
        <w:t>,</w:t>
      </w:r>
      <w:r>
        <w:rPr>
          <w:rtl/>
        </w:rPr>
        <w:t xml:space="preserve"> </w:t>
      </w:r>
      <w:bookmarkStart w:id="34408" w:name="_ETM_Q58_749340"/>
      <w:bookmarkEnd w:id="34408"/>
      <w:r>
        <w:rPr>
          <w:rtl/>
        </w:rPr>
        <w:t xml:space="preserve">מאות </w:t>
      </w:r>
      <w:bookmarkStart w:id="34409" w:name="_ETM_Q58_749759"/>
      <w:bookmarkEnd w:id="34409"/>
      <w:r>
        <w:rPr>
          <w:rtl/>
        </w:rPr>
        <w:t xml:space="preserve">אלפי </w:t>
      </w:r>
      <w:bookmarkStart w:id="34410" w:name="_ETM_Q58_750030"/>
      <w:bookmarkEnd w:id="34410"/>
      <w:r>
        <w:rPr>
          <w:rtl/>
        </w:rPr>
        <w:t xml:space="preserve">שקלים </w:t>
      </w:r>
      <w:bookmarkStart w:id="34411" w:name="_ETM_Q58_750750"/>
      <w:bookmarkEnd w:id="34411"/>
      <w:r>
        <w:rPr>
          <w:rtl/>
        </w:rPr>
        <w:t xml:space="preserve">שמתווספים </w:t>
      </w:r>
      <w:bookmarkStart w:id="34412" w:name="_ETM_Q58_751650"/>
      <w:bookmarkEnd w:id="34412"/>
      <w:r>
        <w:rPr>
          <w:rtl/>
        </w:rPr>
        <w:t xml:space="preserve">למחיר </w:t>
      </w:r>
      <w:bookmarkStart w:id="34413" w:name="_ETM_Q58_752460"/>
      <w:bookmarkEnd w:id="34413"/>
      <w:r>
        <w:rPr>
          <w:rtl/>
        </w:rPr>
        <w:t xml:space="preserve">רק </w:t>
      </w:r>
      <w:bookmarkStart w:id="34414" w:name="_ETM_Q58_752789"/>
      <w:bookmarkEnd w:id="34414"/>
      <w:r>
        <w:rPr>
          <w:rtl/>
        </w:rPr>
        <w:t xml:space="preserve">כדי </w:t>
      </w:r>
      <w:bookmarkStart w:id="34415" w:name="_ETM_Q58_753000"/>
      <w:bookmarkEnd w:id="34415"/>
      <w:r>
        <w:rPr>
          <w:rtl/>
        </w:rPr>
        <w:t xml:space="preserve">להבטיח </w:t>
      </w:r>
      <w:bookmarkStart w:id="34416" w:name="_ETM_Q58_753840"/>
      <w:bookmarkEnd w:id="34416"/>
      <w:r>
        <w:rPr>
          <w:rtl/>
        </w:rPr>
        <w:t xml:space="preserve">שלא </w:t>
      </w:r>
      <w:bookmarkStart w:id="34417" w:name="_ETM_Q58_754259"/>
      <w:bookmarkEnd w:id="34417"/>
      <w:r>
        <w:rPr>
          <w:rtl/>
        </w:rPr>
        <w:t xml:space="preserve">ישרפו </w:t>
      </w:r>
      <w:bookmarkStart w:id="34418" w:name="_ETM_Q58_754860"/>
      <w:bookmarkEnd w:id="34418"/>
      <w:r>
        <w:rPr>
          <w:rtl/>
        </w:rPr>
        <w:t xml:space="preserve">את </w:t>
      </w:r>
      <w:bookmarkStart w:id="34419" w:name="_ETM_Q58_755039"/>
      <w:bookmarkEnd w:id="34419"/>
      <w:r>
        <w:rPr>
          <w:rtl/>
        </w:rPr>
        <w:t>האתר</w:t>
      </w:r>
      <w:r>
        <w:rPr>
          <w:rFonts w:hint="cs"/>
          <w:rtl/>
        </w:rPr>
        <w:t>.</w:t>
      </w:r>
      <w:r>
        <w:rPr>
          <w:rtl/>
        </w:rPr>
        <w:t xml:space="preserve"> </w:t>
      </w:r>
      <w:bookmarkStart w:id="34420" w:name="_ETM_Q58_756030"/>
      <w:bookmarkEnd w:id="34420"/>
      <w:r>
        <w:rPr>
          <w:rtl/>
        </w:rPr>
        <w:t xml:space="preserve">בסוף </w:t>
      </w:r>
      <w:bookmarkStart w:id="34421" w:name="_ETM_Q58_756840"/>
      <w:bookmarkEnd w:id="34421"/>
      <w:r>
        <w:rPr>
          <w:rtl/>
        </w:rPr>
        <w:t xml:space="preserve">זה </w:t>
      </w:r>
      <w:bookmarkStart w:id="34422" w:name="_ETM_Q58_757050"/>
      <w:bookmarkEnd w:id="34422"/>
      <w:r>
        <w:rPr>
          <w:rtl/>
        </w:rPr>
        <w:t xml:space="preserve">הציבור </w:t>
      </w:r>
      <w:bookmarkStart w:id="34423" w:name="_ETM_Q58_757559"/>
      <w:bookmarkEnd w:id="34423"/>
      <w:r>
        <w:rPr>
          <w:rtl/>
        </w:rPr>
        <w:t>שמשלם</w:t>
      </w:r>
      <w:r>
        <w:rPr>
          <w:rFonts w:hint="cs"/>
          <w:rtl/>
        </w:rPr>
        <w:t>,</w:t>
      </w:r>
      <w:r>
        <w:rPr>
          <w:rtl/>
        </w:rPr>
        <w:t xml:space="preserve"> </w:t>
      </w:r>
      <w:bookmarkStart w:id="34424" w:name="_ETM_Q58_758490"/>
      <w:bookmarkEnd w:id="34424"/>
      <w:r>
        <w:rPr>
          <w:rtl/>
        </w:rPr>
        <w:t xml:space="preserve">הזוגות </w:t>
      </w:r>
      <w:bookmarkStart w:id="34425" w:name="_ETM_Q58_758970"/>
      <w:bookmarkEnd w:id="34425"/>
      <w:r>
        <w:rPr>
          <w:rtl/>
        </w:rPr>
        <w:t>הצעירים</w:t>
      </w:r>
      <w:r>
        <w:rPr>
          <w:rFonts w:hint="cs"/>
          <w:rtl/>
        </w:rPr>
        <w:t>,</w:t>
      </w:r>
      <w:r>
        <w:rPr>
          <w:rtl/>
        </w:rPr>
        <w:t xml:space="preserve"> </w:t>
      </w:r>
      <w:bookmarkStart w:id="34426" w:name="_ETM_Q58_759539"/>
      <w:bookmarkEnd w:id="34426"/>
      <w:r>
        <w:rPr>
          <w:rtl/>
        </w:rPr>
        <w:t>המשפחות</w:t>
      </w:r>
      <w:r>
        <w:rPr>
          <w:rFonts w:hint="cs"/>
          <w:rtl/>
        </w:rPr>
        <w:t>.</w:t>
      </w:r>
      <w:r>
        <w:rPr>
          <w:rtl/>
        </w:rPr>
        <w:t xml:space="preserve"> </w:t>
      </w:r>
      <w:bookmarkStart w:id="34427" w:name="_ETM_Q58_760080"/>
      <w:bookmarkEnd w:id="34427"/>
      <w:r>
        <w:rPr>
          <w:rtl/>
        </w:rPr>
        <w:t>כולנו</w:t>
      </w:r>
      <w:r>
        <w:rPr>
          <w:rFonts w:hint="cs"/>
          <w:rtl/>
        </w:rPr>
        <w:t>.</w:t>
      </w:r>
      <w:r>
        <w:rPr>
          <w:rtl/>
        </w:rPr>
        <w:t xml:space="preserve"> </w:t>
      </w:r>
      <w:bookmarkStart w:id="34428" w:name="_ETM_Q58_760949"/>
      <w:bookmarkStart w:id="34429" w:name="_ETM_Q58_758000"/>
      <w:bookmarkEnd w:id="34428"/>
      <w:bookmarkEnd w:id="34429"/>
      <w:r>
        <w:rPr>
          <w:rtl/>
        </w:rPr>
        <w:t xml:space="preserve">זאת </w:t>
      </w:r>
      <w:bookmarkStart w:id="34430" w:name="_ETM_Q58_761250"/>
      <w:bookmarkEnd w:id="34430"/>
      <w:r>
        <w:rPr>
          <w:rtl/>
        </w:rPr>
        <w:t>אומרת</w:t>
      </w:r>
      <w:r>
        <w:rPr>
          <w:rFonts w:hint="cs"/>
          <w:rtl/>
        </w:rPr>
        <w:t>,</w:t>
      </w:r>
      <w:r>
        <w:rPr>
          <w:rtl/>
        </w:rPr>
        <w:t xml:space="preserve"> </w:t>
      </w:r>
      <w:bookmarkStart w:id="34431" w:name="_ETM_Q58_762410"/>
      <w:bookmarkEnd w:id="34431"/>
      <w:r>
        <w:rPr>
          <w:rtl/>
        </w:rPr>
        <w:t xml:space="preserve">קבלן </w:t>
      </w:r>
      <w:bookmarkStart w:id="34432" w:name="_ETM_Q58_762950"/>
      <w:bookmarkEnd w:id="34432"/>
      <w:r>
        <w:rPr>
          <w:rtl/>
        </w:rPr>
        <w:t xml:space="preserve">משלם </w:t>
      </w:r>
      <w:bookmarkStart w:id="34433" w:name="_ETM_Q58_763340"/>
      <w:bookmarkEnd w:id="34433"/>
      <w:r>
        <w:rPr>
          <w:rtl/>
        </w:rPr>
        <w:t xml:space="preserve">פרוטקשן </w:t>
      </w:r>
      <w:bookmarkStart w:id="34434" w:name="_ETM_Q58_764660"/>
      <w:bookmarkEnd w:id="34434"/>
      <w:r>
        <w:rPr>
          <w:rtl/>
        </w:rPr>
        <w:t xml:space="preserve">מאות </w:t>
      </w:r>
      <w:bookmarkStart w:id="34435" w:name="_ETM_Q58_765050"/>
      <w:bookmarkEnd w:id="34435"/>
      <w:r>
        <w:rPr>
          <w:rtl/>
        </w:rPr>
        <w:t xml:space="preserve">אלפי </w:t>
      </w:r>
      <w:bookmarkStart w:id="34436" w:name="_ETM_Q58_765320"/>
      <w:bookmarkEnd w:id="34436"/>
      <w:r>
        <w:rPr>
          <w:rtl/>
        </w:rPr>
        <w:t xml:space="preserve">שקלים </w:t>
      </w:r>
      <w:bookmarkStart w:id="34437" w:name="_ETM_Q58_766330"/>
      <w:bookmarkStart w:id="34438" w:name="_ETM_Q58_766480"/>
      <w:bookmarkStart w:id="34439" w:name="_ETM_Q58_766929"/>
      <w:bookmarkEnd w:id="34437"/>
      <w:bookmarkEnd w:id="34438"/>
      <w:bookmarkEnd w:id="34439"/>
      <w:r>
        <w:rPr>
          <w:rFonts w:hint="cs"/>
          <w:rtl/>
        </w:rPr>
        <w:t xml:space="preserve">– </w:t>
      </w:r>
      <w:r>
        <w:rPr>
          <w:rtl/>
        </w:rPr>
        <w:t xml:space="preserve">הוא </w:t>
      </w:r>
      <w:bookmarkStart w:id="34440" w:name="_ETM_Q58_767080"/>
      <w:bookmarkEnd w:id="34440"/>
      <w:r>
        <w:rPr>
          <w:rtl/>
        </w:rPr>
        <w:t xml:space="preserve">לא </w:t>
      </w:r>
      <w:bookmarkStart w:id="34441" w:name="_ETM_Q58_767470"/>
      <w:bookmarkEnd w:id="34441"/>
      <w:r>
        <w:rPr>
          <w:rtl/>
        </w:rPr>
        <w:t xml:space="preserve">יישאר </w:t>
      </w:r>
      <w:bookmarkStart w:id="34442" w:name="_ETM_Q58_768670"/>
      <w:bookmarkEnd w:id="34442"/>
      <w:r>
        <w:rPr>
          <w:rtl/>
        </w:rPr>
        <w:t xml:space="preserve">עם </w:t>
      </w:r>
      <w:bookmarkStart w:id="34443" w:name="_ETM_Q58_768850"/>
      <w:bookmarkEnd w:id="34443"/>
      <w:r>
        <w:rPr>
          <w:rtl/>
        </w:rPr>
        <w:t xml:space="preserve">חור </w:t>
      </w:r>
      <w:bookmarkStart w:id="34444" w:name="_ETM_Q58_769150"/>
      <w:bookmarkEnd w:id="34444"/>
      <w:r>
        <w:rPr>
          <w:rtl/>
        </w:rPr>
        <w:t>בכיס</w:t>
      </w:r>
      <w:r>
        <w:rPr>
          <w:rFonts w:hint="cs"/>
          <w:rtl/>
        </w:rPr>
        <w:t>.</w:t>
      </w:r>
      <w:r>
        <w:rPr>
          <w:rtl/>
        </w:rPr>
        <w:t xml:space="preserve"> </w:t>
      </w:r>
      <w:bookmarkStart w:id="34445" w:name="_ETM_Q58_770280"/>
      <w:bookmarkEnd w:id="34445"/>
      <w:r>
        <w:rPr>
          <w:rtl/>
        </w:rPr>
        <w:t xml:space="preserve">הוא </w:t>
      </w:r>
      <w:bookmarkStart w:id="34446" w:name="_ETM_Q58_770520"/>
      <w:bookmarkEnd w:id="34446"/>
      <w:r>
        <w:rPr>
          <w:rtl/>
        </w:rPr>
        <w:t xml:space="preserve">לא </w:t>
      </w:r>
      <w:bookmarkStart w:id="34447" w:name="_ETM_Q58_770790"/>
      <w:bookmarkEnd w:id="34447"/>
      <w:r>
        <w:rPr>
          <w:rtl/>
        </w:rPr>
        <w:t xml:space="preserve">יבנה </w:t>
      </w:r>
      <w:bookmarkStart w:id="34448" w:name="_ETM_Q58_771179"/>
      <w:bookmarkEnd w:id="34448"/>
      <w:r>
        <w:rPr>
          <w:rtl/>
        </w:rPr>
        <w:t xml:space="preserve">דירות </w:t>
      </w:r>
      <w:bookmarkStart w:id="34449" w:name="_ETM_Q58_772080"/>
      <w:bookmarkEnd w:id="34449"/>
      <w:r>
        <w:rPr>
          <w:rtl/>
        </w:rPr>
        <w:t xml:space="preserve">כשהוא </w:t>
      </w:r>
      <w:bookmarkStart w:id="34450" w:name="_ETM_Q58_772410"/>
      <w:bookmarkEnd w:id="34450"/>
      <w:r>
        <w:rPr>
          <w:rtl/>
        </w:rPr>
        <w:t xml:space="preserve">לא </w:t>
      </w:r>
      <w:bookmarkStart w:id="34451" w:name="_ETM_Q58_772530"/>
      <w:bookmarkEnd w:id="34451"/>
      <w:r>
        <w:rPr>
          <w:rtl/>
        </w:rPr>
        <w:t xml:space="preserve">מרוויח </w:t>
      </w:r>
      <w:bookmarkStart w:id="34452" w:name="_ETM_Q58_772950"/>
      <w:bookmarkEnd w:id="34452"/>
      <w:r>
        <w:rPr>
          <w:rtl/>
        </w:rPr>
        <w:t>כסף</w:t>
      </w:r>
      <w:r>
        <w:rPr>
          <w:rFonts w:hint="cs"/>
          <w:rtl/>
        </w:rPr>
        <w:t>.</w:t>
      </w:r>
    </w:p>
    <w:p w:rsidR="005930C5" w:rsidRDefault="005930C5" w:rsidP="0087210C">
      <w:pPr>
        <w:rPr>
          <w:rtl/>
        </w:rPr>
      </w:pPr>
    </w:p>
    <w:p w:rsidR="005930C5" w:rsidRDefault="005930C5" w:rsidP="00522A0D">
      <w:pPr>
        <w:rPr>
          <w:rtl/>
        </w:rPr>
      </w:pPr>
      <w:bookmarkStart w:id="34453" w:name="TOR_Q59"/>
      <w:bookmarkStart w:id="34454" w:name="_ETM_Q59_171271"/>
      <w:bookmarkStart w:id="34455" w:name="_ETM_Q59_171304"/>
      <w:bookmarkEnd w:id="34453"/>
      <w:bookmarkEnd w:id="34454"/>
      <w:bookmarkEnd w:id="34455"/>
      <w:r>
        <w:rPr>
          <w:rFonts w:hint="cs"/>
          <w:rtl/>
        </w:rPr>
        <w:t>בסופו של דבר מחיר הדירות, שהוא גם כך גבוה בצורה מטורפת,</w:t>
      </w:r>
      <w:bookmarkStart w:id="34456" w:name="_ETM_Q59_166510"/>
      <w:bookmarkStart w:id="34457" w:name="_ETM_Q59_166586"/>
      <w:bookmarkEnd w:id="34456"/>
      <w:bookmarkEnd w:id="34457"/>
      <w:r>
        <w:rPr>
          <w:rtl/>
        </w:rPr>
        <w:t xml:space="preserve"> </w:t>
      </w:r>
      <w:bookmarkStart w:id="34458" w:name="_ETM_Q59_180390"/>
      <w:bookmarkEnd w:id="34458"/>
      <w:r>
        <w:rPr>
          <w:rFonts w:hint="cs"/>
          <w:rtl/>
        </w:rPr>
        <w:t>ל</w:t>
      </w:r>
      <w:r>
        <w:rPr>
          <w:rtl/>
        </w:rPr>
        <w:t xml:space="preserve">זוגות </w:t>
      </w:r>
      <w:bookmarkStart w:id="34459" w:name="_ETM_Q59_180719"/>
      <w:bookmarkEnd w:id="34459"/>
      <w:r>
        <w:rPr>
          <w:rtl/>
        </w:rPr>
        <w:t xml:space="preserve">צעירים </w:t>
      </w:r>
      <w:bookmarkStart w:id="34460" w:name="_ETM_Q59_180989"/>
      <w:bookmarkEnd w:id="34460"/>
      <w:r>
        <w:rPr>
          <w:rtl/>
        </w:rPr>
        <w:t xml:space="preserve">בכלל </w:t>
      </w:r>
      <w:bookmarkStart w:id="34461" w:name="_ETM_Q59_181560"/>
      <w:bookmarkEnd w:id="34461"/>
      <w:r>
        <w:rPr>
          <w:rtl/>
        </w:rPr>
        <w:t xml:space="preserve">אין </w:t>
      </w:r>
      <w:bookmarkStart w:id="34462" w:name="_ETM_Q59_181680"/>
      <w:bookmarkStart w:id="34463" w:name="_ETM_Q59_181829"/>
      <w:bookmarkEnd w:id="34462"/>
      <w:bookmarkEnd w:id="34463"/>
      <w:r>
        <w:rPr>
          <w:rtl/>
        </w:rPr>
        <w:t xml:space="preserve">יכולת </w:t>
      </w:r>
      <w:bookmarkStart w:id="34464" w:name="_ETM_Q59_183000"/>
      <w:bookmarkEnd w:id="34464"/>
      <w:r>
        <w:rPr>
          <w:rtl/>
        </w:rPr>
        <w:t xml:space="preserve">לקנות </w:t>
      </w:r>
      <w:bookmarkStart w:id="34465" w:name="_ETM_Q59_183419"/>
      <w:bookmarkEnd w:id="34465"/>
      <w:r>
        <w:rPr>
          <w:rtl/>
        </w:rPr>
        <w:t>דירה</w:t>
      </w:r>
      <w:r>
        <w:rPr>
          <w:rFonts w:hint="cs"/>
          <w:rtl/>
        </w:rPr>
        <w:t>,</w:t>
      </w:r>
      <w:r>
        <w:rPr>
          <w:rtl/>
        </w:rPr>
        <w:t xml:space="preserve"> </w:t>
      </w:r>
      <w:bookmarkStart w:id="34466" w:name="_ETM_Q59_184830"/>
      <w:bookmarkEnd w:id="34466"/>
      <w:r>
        <w:rPr>
          <w:rtl/>
        </w:rPr>
        <w:t xml:space="preserve">אז </w:t>
      </w:r>
      <w:bookmarkStart w:id="34467" w:name="_ETM_Q59_185009"/>
      <w:bookmarkEnd w:id="34467"/>
      <w:r>
        <w:rPr>
          <w:rtl/>
        </w:rPr>
        <w:t xml:space="preserve">גם </w:t>
      </w:r>
      <w:bookmarkStart w:id="34468" w:name="_ETM_Q59_185190"/>
      <w:bookmarkEnd w:id="34468"/>
      <w:r>
        <w:rPr>
          <w:rtl/>
        </w:rPr>
        <w:t xml:space="preserve">עכשיו </w:t>
      </w:r>
      <w:bookmarkStart w:id="34469" w:name="_ETM_Q59_185550"/>
      <w:bookmarkEnd w:id="34469"/>
      <w:r>
        <w:rPr>
          <w:rtl/>
        </w:rPr>
        <w:t xml:space="preserve">המחירים </w:t>
      </w:r>
      <w:bookmarkStart w:id="34470" w:name="_ETM_Q59_186090"/>
      <w:bookmarkEnd w:id="34470"/>
      <w:r>
        <w:rPr>
          <w:rtl/>
        </w:rPr>
        <w:t xml:space="preserve">עולים </w:t>
      </w:r>
      <w:bookmarkStart w:id="34471" w:name="_ETM_Q59_186420"/>
      <w:bookmarkEnd w:id="34471"/>
      <w:r>
        <w:rPr>
          <w:rtl/>
        </w:rPr>
        <w:t xml:space="preserve">עוד </w:t>
      </w:r>
      <w:bookmarkStart w:id="34472" w:name="_ETM_Q59_186630"/>
      <w:bookmarkEnd w:id="34472"/>
      <w:r>
        <w:rPr>
          <w:rtl/>
        </w:rPr>
        <w:t xml:space="preserve">יותר </w:t>
      </w:r>
      <w:bookmarkStart w:id="34473" w:name="_ETM_Q59_187080"/>
      <w:bookmarkEnd w:id="34473"/>
      <w:r>
        <w:rPr>
          <w:rtl/>
        </w:rPr>
        <w:t xml:space="preserve">בגלל </w:t>
      </w:r>
      <w:bookmarkStart w:id="34474" w:name="_ETM_Q59_187319"/>
      <w:bookmarkEnd w:id="34474"/>
      <w:r>
        <w:rPr>
          <w:rFonts w:hint="cs"/>
          <w:rtl/>
        </w:rPr>
        <w:t>ה</w:t>
      </w:r>
      <w:r>
        <w:rPr>
          <w:rtl/>
        </w:rPr>
        <w:t>פרוטקשן</w:t>
      </w:r>
      <w:r>
        <w:rPr>
          <w:rFonts w:hint="cs"/>
          <w:rtl/>
        </w:rPr>
        <w:t>.</w:t>
      </w:r>
      <w:r>
        <w:rPr>
          <w:rtl/>
        </w:rPr>
        <w:t xml:space="preserve"> </w:t>
      </w:r>
      <w:bookmarkStart w:id="34475" w:name="_ETM_Q59_188280"/>
      <w:bookmarkEnd w:id="34475"/>
      <w:r>
        <w:rPr>
          <w:rtl/>
        </w:rPr>
        <w:t xml:space="preserve">מעניין </w:t>
      </w:r>
      <w:bookmarkStart w:id="34476" w:name="_ETM_Q59_188730"/>
      <w:bookmarkEnd w:id="34476"/>
      <w:r>
        <w:rPr>
          <w:rtl/>
        </w:rPr>
        <w:t>מישהו</w:t>
      </w:r>
      <w:r>
        <w:rPr>
          <w:rFonts w:hint="cs"/>
          <w:rtl/>
        </w:rPr>
        <w:t>?</w:t>
      </w:r>
      <w:r>
        <w:rPr>
          <w:rtl/>
        </w:rPr>
        <w:t xml:space="preserve"> </w:t>
      </w:r>
      <w:bookmarkStart w:id="34477" w:name="_ETM_Q59_189330"/>
      <w:bookmarkEnd w:id="34477"/>
      <w:r>
        <w:rPr>
          <w:rtl/>
        </w:rPr>
        <w:t>לא</w:t>
      </w:r>
      <w:r>
        <w:rPr>
          <w:rFonts w:hint="cs"/>
          <w:rtl/>
        </w:rPr>
        <w:t>.</w:t>
      </w:r>
      <w:r>
        <w:rPr>
          <w:rtl/>
        </w:rPr>
        <w:t xml:space="preserve"> </w:t>
      </w:r>
      <w:bookmarkStart w:id="34478" w:name="_ETM_Q59_191440"/>
      <w:bookmarkStart w:id="34479" w:name="_ETM_Q59_190814"/>
      <w:bookmarkStart w:id="34480" w:name="_ETM_Q59_190881"/>
      <w:bookmarkStart w:id="34481" w:name="_ETM_Q59_190973"/>
      <w:bookmarkStart w:id="34482" w:name="_ETM_Q59_191032"/>
      <w:bookmarkEnd w:id="34478"/>
      <w:bookmarkEnd w:id="34479"/>
      <w:bookmarkEnd w:id="34480"/>
      <w:bookmarkEnd w:id="34481"/>
      <w:bookmarkEnd w:id="34482"/>
      <w:r>
        <w:rPr>
          <w:rtl/>
        </w:rPr>
        <w:t xml:space="preserve">המדינה </w:t>
      </w:r>
      <w:bookmarkStart w:id="34483" w:name="_ETM_Q59_191980"/>
      <w:bookmarkEnd w:id="34483"/>
      <w:r>
        <w:rPr>
          <w:rtl/>
        </w:rPr>
        <w:t xml:space="preserve">מאבדת </w:t>
      </w:r>
      <w:bookmarkStart w:id="34484" w:name="_ETM_Q59_192369"/>
      <w:bookmarkEnd w:id="34484"/>
      <w:r>
        <w:rPr>
          <w:rtl/>
        </w:rPr>
        <w:t>שליטה</w:t>
      </w:r>
      <w:r>
        <w:rPr>
          <w:rFonts w:hint="cs"/>
          <w:rtl/>
        </w:rPr>
        <w:t>.</w:t>
      </w:r>
      <w:r>
        <w:rPr>
          <w:rtl/>
        </w:rPr>
        <w:t xml:space="preserve"> </w:t>
      </w:r>
      <w:bookmarkStart w:id="34485" w:name="_ETM_Q59_193299"/>
      <w:bookmarkEnd w:id="34485"/>
      <w:r>
        <w:rPr>
          <w:rtl/>
        </w:rPr>
        <w:t xml:space="preserve">הפשיעה </w:t>
      </w:r>
      <w:bookmarkStart w:id="34486" w:name="_ETM_Q59_193839"/>
      <w:bookmarkEnd w:id="34486"/>
      <w:r>
        <w:rPr>
          <w:rtl/>
        </w:rPr>
        <w:t xml:space="preserve">משתוללת </w:t>
      </w:r>
      <w:bookmarkStart w:id="34487" w:name="_ETM_Q59_194799"/>
      <w:bookmarkEnd w:id="34487"/>
      <w:r>
        <w:rPr>
          <w:rtl/>
        </w:rPr>
        <w:t xml:space="preserve">לא </w:t>
      </w:r>
      <w:bookmarkStart w:id="34488" w:name="_ETM_Q59_195039"/>
      <w:bookmarkEnd w:id="34488"/>
      <w:r>
        <w:rPr>
          <w:rtl/>
        </w:rPr>
        <w:t xml:space="preserve">כי </w:t>
      </w:r>
      <w:bookmarkStart w:id="34489" w:name="_ETM_Q59_195189"/>
      <w:bookmarkEnd w:id="34489"/>
      <w:r>
        <w:rPr>
          <w:rtl/>
        </w:rPr>
        <w:t xml:space="preserve">אין </w:t>
      </w:r>
      <w:bookmarkStart w:id="34490" w:name="_ETM_Q59_195309"/>
      <w:bookmarkEnd w:id="34490"/>
      <w:r>
        <w:rPr>
          <w:rtl/>
        </w:rPr>
        <w:t xml:space="preserve">מספיק </w:t>
      </w:r>
      <w:bookmarkStart w:id="34491" w:name="_ETM_Q59_195639"/>
      <w:bookmarkEnd w:id="34491"/>
      <w:r>
        <w:rPr>
          <w:rtl/>
        </w:rPr>
        <w:t>שו</w:t>
      </w:r>
      <w:r>
        <w:rPr>
          <w:rFonts w:hint="cs"/>
          <w:rtl/>
        </w:rPr>
        <w:t>טרים,</w:t>
      </w:r>
      <w:r>
        <w:rPr>
          <w:rtl/>
        </w:rPr>
        <w:t xml:space="preserve"> </w:t>
      </w:r>
      <w:bookmarkStart w:id="34492" w:name="_ETM_Q59_196670"/>
      <w:bookmarkEnd w:id="34492"/>
      <w:r>
        <w:rPr>
          <w:rtl/>
        </w:rPr>
        <w:t xml:space="preserve">אלא </w:t>
      </w:r>
      <w:bookmarkStart w:id="34493" w:name="_ETM_Q59_197060"/>
      <w:bookmarkEnd w:id="34493"/>
      <w:r>
        <w:rPr>
          <w:rtl/>
        </w:rPr>
        <w:t xml:space="preserve">כי </w:t>
      </w:r>
      <w:bookmarkStart w:id="34494" w:name="_ETM_Q59_197269"/>
      <w:bookmarkEnd w:id="34494"/>
      <w:r>
        <w:rPr>
          <w:rtl/>
        </w:rPr>
        <w:t xml:space="preserve">אין </w:t>
      </w:r>
      <w:bookmarkStart w:id="34495" w:name="_ETM_Q59_197539"/>
      <w:bookmarkEnd w:id="34495"/>
      <w:r>
        <w:rPr>
          <w:rtl/>
        </w:rPr>
        <w:t xml:space="preserve">רצון </w:t>
      </w:r>
      <w:bookmarkStart w:id="34496" w:name="_ETM_Q59_197960"/>
      <w:bookmarkEnd w:id="34496"/>
      <w:r>
        <w:rPr>
          <w:rtl/>
        </w:rPr>
        <w:t xml:space="preserve">אמיתי </w:t>
      </w:r>
      <w:bookmarkStart w:id="34497" w:name="_ETM_Q59_198320"/>
      <w:bookmarkEnd w:id="34497"/>
      <w:r>
        <w:rPr>
          <w:rtl/>
        </w:rPr>
        <w:t xml:space="preserve">לעצור </w:t>
      </w:r>
      <w:bookmarkStart w:id="34498" w:name="_ETM_Q59_199010"/>
      <w:bookmarkStart w:id="34499" w:name="_ETM_Q59_199460"/>
      <w:bookmarkStart w:id="34500" w:name="_ETM_Q59_200119"/>
      <w:bookmarkEnd w:id="34498"/>
      <w:bookmarkEnd w:id="34499"/>
      <w:bookmarkEnd w:id="34500"/>
      <w:r>
        <w:rPr>
          <w:rtl/>
        </w:rPr>
        <w:t xml:space="preserve">את </w:t>
      </w:r>
      <w:bookmarkStart w:id="34501" w:name="_ETM_Q59_200210"/>
      <w:bookmarkEnd w:id="34501"/>
      <w:r>
        <w:rPr>
          <w:rtl/>
        </w:rPr>
        <w:t>זה</w:t>
      </w:r>
      <w:r>
        <w:rPr>
          <w:rFonts w:hint="cs"/>
          <w:rtl/>
        </w:rPr>
        <w:t>,</w:t>
      </w:r>
      <w:r>
        <w:rPr>
          <w:rtl/>
        </w:rPr>
        <w:t xml:space="preserve"> </w:t>
      </w:r>
      <w:bookmarkStart w:id="34502" w:name="_ETM_Q59_200660"/>
      <w:bookmarkEnd w:id="34502"/>
      <w:r>
        <w:rPr>
          <w:rtl/>
        </w:rPr>
        <w:t xml:space="preserve">כי </w:t>
      </w:r>
      <w:bookmarkStart w:id="34503" w:name="_ETM_Q59_200840"/>
      <w:bookmarkEnd w:id="34503"/>
      <w:r>
        <w:rPr>
          <w:rtl/>
        </w:rPr>
        <w:t xml:space="preserve">במקום </w:t>
      </w:r>
      <w:bookmarkStart w:id="34504" w:name="_ETM_Q59_201199"/>
      <w:bookmarkEnd w:id="34504"/>
      <w:r>
        <w:rPr>
          <w:rtl/>
        </w:rPr>
        <w:t xml:space="preserve">להילחם </w:t>
      </w:r>
      <w:bookmarkStart w:id="34505" w:name="_ETM_Q59_201590"/>
      <w:bookmarkEnd w:id="34505"/>
      <w:r>
        <w:rPr>
          <w:rtl/>
        </w:rPr>
        <w:t xml:space="preserve">בפשע </w:t>
      </w:r>
      <w:bookmarkStart w:id="34506" w:name="_ETM_Q59_202460"/>
      <w:bookmarkEnd w:id="34506"/>
      <w:r>
        <w:rPr>
          <w:rtl/>
        </w:rPr>
        <w:t xml:space="preserve">בוחרים </w:t>
      </w:r>
      <w:bookmarkStart w:id="34507" w:name="_ETM_Q59_203210"/>
      <w:bookmarkEnd w:id="34507"/>
      <w:r>
        <w:rPr>
          <w:rtl/>
        </w:rPr>
        <w:t xml:space="preserve">להילחם </w:t>
      </w:r>
      <w:bookmarkStart w:id="34508" w:name="_ETM_Q59_204050"/>
      <w:bookmarkEnd w:id="34508"/>
      <w:r>
        <w:rPr>
          <w:rtl/>
        </w:rPr>
        <w:t>בציבור</w:t>
      </w:r>
      <w:r>
        <w:rPr>
          <w:rFonts w:hint="cs"/>
          <w:rtl/>
        </w:rPr>
        <w:t>.</w:t>
      </w:r>
      <w:r>
        <w:rPr>
          <w:rtl/>
        </w:rPr>
        <w:t xml:space="preserve"> </w:t>
      </w:r>
      <w:bookmarkStart w:id="34509" w:name="_ETM_Q59_205619"/>
      <w:bookmarkEnd w:id="34509"/>
    </w:p>
    <w:p w:rsidR="005930C5" w:rsidRDefault="005930C5" w:rsidP="0087210C">
      <w:pPr>
        <w:rPr>
          <w:rtl/>
        </w:rPr>
      </w:pPr>
      <w:bookmarkStart w:id="34510" w:name="_ETM_Q59_206649"/>
      <w:bookmarkStart w:id="34511" w:name="_ETM_Q59_206720"/>
      <w:bookmarkEnd w:id="34510"/>
      <w:bookmarkEnd w:id="34511"/>
    </w:p>
    <w:p w:rsidR="005930C5" w:rsidRDefault="005930C5" w:rsidP="0087210C">
      <w:pPr>
        <w:rPr>
          <w:rtl/>
        </w:rPr>
      </w:pPr>
      <w:bookmarkStart w:id="34512" w:name="_ETM_Q59_206792"/>
      <w:bookmarkStart w:id="34513" w:name="_ETM_Q59_206869"/>
      <w:bookmarkEnd w:id="34512"/>
      <w:bookmarkEnd w:id="34513"/>
      <w:r>
        <w:rPr>
          <w:rtl/>
        </w:rPr>
        <w:t xml:space="preserve">אז </w:t>
      </w:r>
      <w:bookmarkStart w:id="34514" w:name="_ETM_Q59_205800"/>
      <w:bookmarkEnd w:id="34514"/>
      <w:r>
        <w:rPr>
          <w:rtl/>
        </w:rPr>
        <w:t xml:space="preserve">מה </w:t>
      </w:r>
      <w:bookmarkStart w:id="34515" w:name="_ETM_Q59_206009"/>
      <w:bookmarkEnd w:id="34515"/>
      <w:r>
        <w:rPr>
          <w:rtl/>
        </w:rPr>
        <w:t xml:space="preserve">הממשלה </w:t>
      </w:r>
      <w:bookmarkStart w:id="34516" w:name="_ETM_Q59_206429"/>
      <w:bookmarkEnd w:id="34516"/>
      <w:r>
        <w:rPr>
          <w:rtl/>
        </w:rPr>
        <w:t>עושה</w:t>
      </w:r>
      <w:r>
        <w:rPr>
          <w:rFonts w:hint="cs"/>
          <w:rtl/>
        </w:rPr>
        <w:t>?</w:t>
      </w:r>
      <w:r>
        <w:rPr>
          <w:rtl/>
        </w:rPr>
        <w:t xml:space="preserve"> </w:t>
      </w:r>
      <w:bookmarkStart w:id="34517" w:name="_ETM_Q59_207269"/>
      <w:bookmarkEnd w:id="34517"/>
      <w:r>
        <w:rPr>
          <w:rtl/>
        </w:rPr>
        <w:t xml:space="preserve">עומדת </w:t>
      </w:r>
      <w:bookmarkStart w:id="34518" w:name="_ETM_Q59_207660"/>
      <w:bookmarkEnd w:id="34518"/>
      <w:r>
        <w:rPr>
          <w:rtl/>
        </w:rPr>
        <w:t xml:space="preserve">על </w:t>
      </w:r>
      <w:bookmarkStart w:id="34519" w:name="_ETM_Q59_207749"/>
      <w:bookmarkEnd w:id="34519"/>
      <w:r>
        <w:rPr>
          <w:rtl/>
        </w:rPr>
        <w:t>הדוכן</w:t>
      </w:r>
      <w:r>
        <w:rPr>
          <w:rFonts w:hint="cs"/>
          <w:rtl/>
        </w:rPr>
        <w:t>,</w:t>
      </w:r>
      <w:r>
        <w:rPr>
          <w:rtl/>
        </w:rPr>
        <w:t xml:space="preserve"> </w:t>
      </w:r>
      <w:bookmarkStart w:id="34520" w:name="_ETM_Q59_208619"/>
      <w:bookmarkEnd w:id="34520"/>
      <w:r>
        <w:rPr>
          <w:rtl/>
        </w:rPr>
        <w:t xml:space="preserve">מבטיחה </w:t>
      </w:r>
      <w:bookmarkStart w:id="34521" w:name="_ETM_Q59_209160"/>
      <w:bookmarkEnd w:id="34521"/>
      <w:r>
        <w:rPr>
          <w:rtl/>
        </w:rPr>
        <w:t xml:space="preserve">עוד </w:t>
      </w:r>
      <w:bookmarkStart w:id="34522" w:name="_ETM_Q59_209339"/>
      <w:bookmarkEnd w:id="34522"/>
      <w:r>
        <w:rPr>
          <w:rtl/>
        </w:rPr>
        <w:t>שוטרים</w:t>
      </w:r>
      <w:r>
        <w:rPr>
          <w:rFonts w:hint="cs"/>
          <w:rtl/>
        </w:rPr>
        <w:t>,</w:t>
      </w:r>
      <w:r>
        <w:rPr>
          <w:rtl/>
        </w:rPr>
        <w:t xml:space="preserve"> </w:t>
      </w:r>
      <w:bookmarkStart w:id="34523" w:name="_ETM_Q59_210269"/>
      <w:bookmarkEnd w:id="34523"/>
      <w:r>
        <w:rPr>
          <w:rtl/>
        </w:rPr>
        <w:t xml:space="preserve">כאילו </w:t>
      </w:r>
      <w:bookmarkStart w:id="34524" w:name="_ETM_Q59_210539"/>
      <w:bookmarkEnd w:id="34524"/>
      <w:r>
        <w:rPr>
          <w:rtl/>
        </w:rPr>
        <w:t xml:space="preserve">תוספת </w:t>
      </w:r>
      <w:bookmarkStart w:id="34525" w:name="_ETM_Q59_210989"/>
      <w:bookmarkEnd w:id="34525"/>
      <w:r>
        <w:rPr>
          <w:rtl/>
        </w:rPr>
        <w:t xml:space="preserve">תקנים </w:t>
      </w:r>
      <w:bookmarkStart w:id="34526" w:name="_ETM_Q59_211349"/>
      <w:bookmarkEnd w:id="34526"/>
      <w:r>
        <w:rPr>
          <w:rtl/>
        </w:rPr>
        <w:t xml:space="preserve">תפתור </w:t>
      </w:r>
      <w:bookmarkStart w:id="34527" w:name="_ETM_Q59_211769"/>
      <w:bookmarkEnd w:id="34527"/>
      <w:r>
        <w:rPr>
          <w:rtl/>
        </w:rPr>
        <w:t xml:space="preserve">את </w:t>
      </w:r>
      <w:bookmarkStart w:id="34528" w:name="_ETM_Q59_211859"/>
      <w:bookmarkEnd w:id="34528"/>
      <w:r>
        <w:rPr>
          <w:rtl/>
        </w:rPr>
        <w:t xml:space="preserve">מה </w:t>
      </w:r>
      <w:bookmarkStart w:id="34529" w:name="_ETM_Q59_212010"/>
      <w:bookmarkEnd w:id="34529"/>
      <w:r>
        <w:rPr>
          <w:rtl/>
        </w:rPr>
        <w:t xml:space="preserve">שיצרו שנים </w:t>
      </w:r>
      <w:bookmarkStart w:id="34530" w:name="_ETM_Q59_212460"/>
      <w:bookmarkEnd w:id="34530"/>
      <w:r>
        <w:rPr>
          <w:rtl/>
        </w:rPr>
        <w:t xml:space="preserve">של </w:t>
      </w:r>
      <w:bookmarkStart w:id="34531" w:name="_ETM_Q59_212610"/>
      <w:bookmarkEnd w:id="34531"/>
      <w:r>
        <w:rPr>
          <w:rtl/>
        </w:rPr>
        <w:t xml:space="preserve">אוזלת </w:t>
      </w:r>
      <w:bookmarkStart w:id="34532" w:name="_ETM_Q59_213000"/>
      <w:bookmarkEnd w:id="34532"/>
      <w:r>
        <w:rPr>
          <w:rtl/>
        </w:rPr>
        <w:t>יד</w:t>
      </w:r>
      <w:r>
        <w:rPr>
          <w:rFonts w:hint="cs"/>
          <w:rtl/>
        </w:rPr>
        <w:t>,</w:t>
      </w:r>
      <w:r>
        <w:rPr>
          <w:rtl/>
        </w:rPr>
        <w:t xml:space="preserve"> </w:t>
      </w:r>
      <w:bookmarkStart w:id="34533" w:name="_ETM_Q59_213300"/>
      <w:bookmarkEnd w:id="34533"/>
      <w:r>
        <w:rPr>
          <w:rtl/>
        </w:rPr>
        <w:t xml:space="preserve">של </w:t>
      </w:r>
      <w:bookmarkStart w:id="34534" w:name="_ETM_Q59_213449"/>
      <w:bookmarkEnd w:id="34534"/>
      <w:r>
        <w:rPr>
          <w:rtl/>
        </w:rPr>
        <w:t xml:space="preserve">שיתוק </w:t>
      </w:r>
      <w:bookmarkStart w:id="34535" w:name="_ETM_Q59_213870"/>
      <w:bookmarkEnd w:id="34535"/>
      <w:r>
        <w:rPr>
          <w:rtl/>
        </w:rPr>
        <w:t>מדיני</w:t>
      </w:r>
      <w:r>
        <w:rPr>
          <w:rFonts w:hint="cs"/>
          <w:rtl/>
        </w:rPr>
        <w:t>,</w:t>
      </w:r>
      <w:r>
        <w:rPr>
          <w:rtl/>
        </w:rPr>
        <w:t xml:space="preserve"> </w:t>
      </w:r>
      <w:bookmarkStart w:id="34536" w:name="_ETM_Q59_214800"/>
      <w:bookmarkEnd w:id="34536"/>
      <w:r>
        <w:rPr>
          <w:rtl/>
        </w:rPr>
        <w:t xml:space="preserve">של </w:t>
      </w:r>
      <w:bookmarkStart w:id="34537" w:name="_ETM_Q59_215040"/>
      <w:bookmarkEnd w:id="34537"/>
      <w:r>
        <w:rPr>
          <w:rtl/>
        </w:rPr>
        <w:t>התעלמות</w:t>
      </w:r>
      <w:r>
        <w:rPr>
          <w:rFonts w:hint="cs"/>
          <w:rtl/>
        </w:rPr>
        <w:t>.</w:t>
      </w:r>
      <w:r>
        <w:rPr>
          <w:rtl/>
        </w:rPr>
        <w:t xml:space="preserve"> </w:t>
      </w:r>
      <w:bookmarkStart w:id="34538" w:name="_ETM_Q59_216690"/>
      <w:bookmarkEnd w:id="34538"/>
      <w:r>
        <w:rPr>
          <w:rtl/>
        </w:rPr>
        <w:t>אי</w:t>
      </w:r>
      <w:bookmarkStart w:id="34539" w:name="_ETM_Q59_216960"/>
      <w:bookmarkEnd w:id="34539"/>
      <w:r>
        <w:rPr>
          <w:rFonts w:hint="cs"/>
          <w:rtl/>
        </w:rPr>
        <w:t>-</w:t>
      </w:r>
      <w:r>
        <w:rPr>
          <w:rtl/>
        </w:rPr>
        <w:t xml:space="preserve">אפשר </w:t>
      </w:r>
      <w:bookmarkStart w:id="34540" w:name="_ETM_Q59_217379"/>
      <w:bookmarkEnd w:id="34540"/>
      <w:r>
        <w:rPr>
          <w:rtl/>
        </w:rPr>
        <w:t xml:space="preserve">לפתור </w:t>
      </w:r>
      <w:bookmarkStart w:id="34541" w:name="_ETM_Q59_217770"/>
      <w:bookmarkEnd w:id="34541"/>
      <w:r>
        <w:rPr>
          <w:rtl/>
        </w:rPr>
        <w:t xml:space="preserve">פשיעה </w:t>
      </w:r>
      <w:bookmarkStart w:id="34542" w:name="_ETM_Q59_218159"/>
      <w:bookmarkEnd w:id="34542"/>
      <w:r>
        <w:rPr>
          <w:rtl/>
        </w:rPr>
        <w:t xml:space="preserve">עם </w:t>
      </w:r>
      <w:bookmarkStart w:id="34543" w:name="_ETM_Q59_218309"/>
      <w:bookmarkEnd w:id="34543"/>
      <w:r>
        <w:rPr>
          <w:rtl/>
        </w:rPr>
        <w:t xml:space="preserve">עוד </w:t>
      </w:r>
      <w:bookmarkStart w:id="34544" w:name="_ETM_Q59_218520"/>
      <w:bookmarkEnd w:id="34544"/>
      <w:r>
        <w:rPr>
          <w:rtl/>
        </w:rPr>
        <w:t xml:space="preserve">כוח </w:t>
      </w:r>
      <w:bookmarkStart w:id="34545" w:name="_ETM_Q59_218969"/>
      <w:bookmarkEnd w:id="34545"/>
      <w:r>
        <w:rPr>
          <w:rtl/>
        </w:rPr>
        <w:t xml:space="preserve">בלי </w:t>
      </w:r>
      <w:bookmarkStart w:id="34546" w:name="_ETM_Q59_219420"/>
      <w:bookmarkEnd w:id="34546"/>
      <w:r>
        <w:rPr>
          <w:rtl/>
        </w:rPr>
        <w:t xml:space="preserve">לטפל </w:t>
      </w:r>
      <w:bookmarkStart w:id="34547" w:name="_ETM_Q59_220170"/>
      <w:bookmarkEnd w:id="34547"/>
      <w:r>
        <w:rPr>
          <w:rtl/>
        </w:rPr>
        <w:t>בשורש</w:t>
      </w:r>
      <w:r>
        <w:rPr>
          <w:rFonts w:hint="cs"/>
          <w:rtl/>
        </w:rPr>
        <w:t>,</w:t>
      </w:r>
      <w:r>
        <w:rPr>
          <w:rtl/>
        </w:rPr>
        <w:t xml:space="preserve"> </w:t>
      </w:r>
      <w:bookmarkStart w:id="34548" w:name="_ETM_Q59_221340"/>
      <w:bookmarkEnd w:id="34548"/>
      <w:r>
        <w:rPr>
          <w:rtl/>
        </w:rPr>
        <w:t xml:space="preserve">בלי </w:t>
      </w:r>
      <w:bookmarkStart w:id="34549" w:name="_ETM_Q59_221670"/>
      <w:bookmarkEnd w:id="34549"/>
      <w:r>
        <w:rPr>
          <w:rtl/>
        </w:rPr>
        <w:t xml:space="preserve">לחזק </w:t>
      </w:r>
      <w:bookmarkStart w:id="34550" w:name="_ETM_Q59_222180"/>
      <w:bookmarkEnd w:id="34550"/>
      <w:r>
        <w:rPr>
          <w:rtl/>
        </w:rPr>
        <w:t xml:space="preserve">את </w:t>
      </w:r>
      <w:bookmarkStart w:id="34551" w:name="_ETM_Q59_222329"/>
      <w:bookmarkEnd w:id="34551"/>
      <w:r>
        <w:rPr>
          <w:rtl/>
        </w:rPr>
        <w:t>הפרקליטות</w:t>
      </w:r>
      <w:r>
        <w:rPr>
          <w:rFonts w:hint="cs"/>
          <w:rtl/>
        </w:rPr>
        <w:t>,</w:t>
      </w:r>
      <w:r>
        <w:rPr>
          <w:rtl/>
        </w:rPr>
        <w:t xml:space="preserve"> </w:t>
      </w:r>
      <w:bookmarkStart w:id="34552" w:name="_ETM_Q59_223440"/>
      <w:bookmarkEnd w:id="34552"/>
      <w:r>
        <w:rPr>
          <w:rtl/>
        </w:rPr>
        <w:t xml:space="preserve">בלי </w:t>
      </w:r>
      <w:bookmarkStart w:id="34553" w:name="_ETM_Q59_223739"/>
      <w:bookmarkEnd w:id="34553"/>
      <w:r>
        <w:rPr>
          <w:rtl/>
        </w:rPr>
        <w:t xml:space="preserve">מדיניות </w:t>
      </w:r>
      <w:bookmarkStart w:id="34554" w:name="_ETM_Q59_224250"/>
      <w:bookmarkEnd w:id="34554"/>
      <w:r>
        <w:rPr>
          <w:rtl/>
        </w:rPr>
        <w:t xml:space="preserve">ברורה </w:t>
      </w:r>
      <w:bookmarkStart w:id="34555" w:name="_ETM_Q59_224760"/>
      <w:bookmarkEnd w:id="34555"/>
      <w:r>
        <w:rPr>
          <w:rtl/>
        </w:rPr>
        <w:t xml:space="preserve">של </w:t>
      </w:r>
      <w:bookmarkStart w:id="34556" w:name="_ETM_Q59_224940"/>
      <w:bookmarkEnd w:id="34556"/>
      <w:r>
        <w:rPr>
          <w:rtl/>
        </w:rPr>
        <w:t xml:space="preserve">סיכול </w:t>
      </w:r>
      <w:bookmarkStart w:id="34557" w:name="_ETM_Q59_225329"/>
      <w:bookmarkEnd w:id="34557"/>
      <w:r>
        <w:rPr>
          <w:rtl/>
        </w:rPr>
        <w:t xml:space="preserve">עבריינות </w:t>
      </w:r>
      <w:bookmarkStart w:id="34558" w:name="_ETM_Q59_225899"/>
      <w:bookmarkEnd w:id="34558"/>
      <w:r>
        <w:rPr>
          <w:rtl/>
        </w:rPr>
        <w:t>כלכלית</w:t>
      </w:r>
      <w:r>
        <w:rPr>
          <w:rFonts w:hint="cs"/>
          <w:rtl/>
        </w:rPr>
        <w:t>,</w:t>
      </w:r>
      <w:r>
        <w:rPr>
          <w:rtl/>
        </w:rPr>
        <w:t xml:space="preserve"> </w:t>
      </w:r>
      <w:bookmarkStart w:id="34559" w:name="_ETM_Q59_227159"/>
      <w:bookmarkEnd w:id="34559"/>
      <w:r>
        <w:rPr>
          <w:rtl/>
        </w:rPr>
        <w:t xml:space="preserve">בלי </w:t>
      </w:r>
      <w:bookmarkStart w:id="34560" w:name="_ETM_Q59_227460"/>
      <w:bookmarkEnd w:id="34560"/>
      <w:r>
        <w:rPr>
          <w:rtl/>
        </w:rPr>
        <w:t xml:space="preserve">חוקים </w:t>
      </w:r>
      <w:bookmarkStart w:id="34561" w:name="_ETM_Q59_227879"/>
      <w:bookmarkEnd w:id="34561"/>
      <w:r>
        <w:rPr>
          <w:rtl/>
        </w:rPr>
        <w:t xml:space="preserve">שמאפשרים </w:t>
      </w:r>
      <w:bookmarkStart w:id="34562" w:name="_ETM_Q59_228540"/>
      <w:bookmarkEnd w:id="34562"/>
      <w:r>
        <w:rPr>
          <w:rtl/>
        </w:rPr>
        <w:t xml:space="preserve">להוציא </w:t>
      </w:r>
      <w:bookmarkStart w:id="34563" w:name="_ETM_Q59_228899"/>
      <w:bookmarkEnd w:id="34563"/>
      <w:r>
        <w:rPr>
          <w:rtl/>
        </w:rPr>
        <w:t xml:space="preserve">עבריינים </w:t>
      </w:r>
      <w:bookmarkStart w:id="34564" w:name="_ETM_Q59_230070"/>
      <w:bookmarkEnd w:id="34564"/>
      <w:r>
        <w:rPr>
          <w:rtl/>
        </w:rPr>
        <w:t xml:space="preserve">ממעגל </w:t>
      </w:r>
      <w:bookmarkStart w:id="34565" w:name="_ETM_Q59_230670"/>
      <w:bookmarkEnd w:id="34565"/>
      <w:r>
        <w:rPr>
          <w:rtl/>
        </w:rPr>
        <w:t>המכרזים</w:t>
      </w:r>
      <w:r>
        <w:rPr>
          <w:rFonts w:hint="cs"/>
          <w:rtl/>
        </w:rPr>
        <w:t>,</w:t>
      </w:r>
      <w:r>
        <w:rPr>
          <w:rtl/>
        </w:rPr>
        <w:t xml:space="preserve"> </w:t>
      </w:r>
      <w:bookmarkStart w:id="34566" w:name="_ETM_Q59_231989"/>
      <w:bookmarkEnd w:id="34566"/>
      <w:r>
        <w:rPr>
          <w:rtl/>
        </w:rPr>
        <w:t xml:space="preserve">בלי </w:t>
      </w:r>
      <w:bookmarkStart w:id="34567" w:name="_ETM_Q59_232350"/>
      <w:bookmarkEnd w:id="34567"/>
      <w:r>
        <w:rPr>
          <w:rtl/>
        </w:rPr>
        <w:t xml:space="preserve">רשות </w:t>
      </w:r>
      <w:bookmarkStart w:id="34568" w:name="_ETM_Q59_232769"/>
      <w:bookmarkEnd w:id="34568"/>
      <w:r>
        <w:rPr>
          <w:rtl/>
        </w:rPr>
        <w:t xml:space="preserve">לאומית </w:t>
      </w:r>
      <w:bookmarkStart w:id="34569" w:name="_ETM_Q59_233220"/>
      <w:bookmarkEnd w:id="34569"/>
      <w:r>
        <w:rPr>
          <w:rFonts w:hint="cs"/>
          <w:rtl/>
        </w:rPr>
        <w:t>אחת</w:t>
      </w:r>
      <w:r>
        <w:rPr>
          <w:rtl/>
        </w:rPr>
        <w:t xml:space="preserve"> </w:t>
      </w:r>
      <w:bookmarkStart w:id="34570" w:name="_ETM_Q59_234030"/>
      <w:bookmarkEnd w:id="34570"/>
      <w:r>
        <w:rPr>
          <w:rtl/>
        </w:rPr>
        <w:t xml:space="preserve">עם </w:t>
      </w:r>
      <w:bookmarkStart w:id="34571" w:name="_ETM_Q59_234239"/>
      <w:bookmarkEnd w:id="34571"/>
      <w:r>
        <w:rPr>
          <w:rFonts w:hint="cs"/>
          <w:rtl/>
        </w:rPr>
        <w:t>שיניים,</w:t>
      </w:r>
      <w:r>
        <w:rPr>
          <w:rtl/>
        </w:rPr>
        <w:t xml:space="preserve"> </w:t>
      </w:r>
      <w:bookmarkStart w:id="34572" w:name="_ETM_Q59_234870"/>
      <w:bookmarkEnd w:id="34572"/>
      <w:r>
        <w:rPr>
          <w:rtl/>
        </w:rPr>
        <w:t xml:space="preserve">שתטפל </w:t>
      </w:r>
      <w:bookmarkStart w:id="34573" w:name="_ETM_Q59_235620"/>
      <w:bookmarkEnd w:id="34573"/>
      <w:r>
        <w:rPr>
          <w:rtl/>
        </w:rPr>
        <w:t xml:space="preserve">בזה </w:t>
      </w:r>
      <w:bookmarkStart w:id="34574" w:name="_ETM_Q59_236370"/>
      <w:bookmarkEnd w:id="34574"/>
      <w:r>
        <w:rPr>
          <w:rtl/>
        </w:rPr>
        <w:t xml:space="preserve">כמו </w:t>
      </w:r>
      <w:bookmarkStart w:id="34575" w:name="_ETM_Q59_236850"/>
      <w:bookmarkEnd w:id="34575"/>
      <w:r>
        <w:rPr>
          <w:rtl/>
        </w:rPr>
        <w:t xml:space="preserve">באיום </w:t>
      </w:r>
      <w:bookmarkStart w:id="34576" w:name="_ETM_Q59_237300"/>
      <w:bookmarkEnd w:id="34576"/>
      <w:r>
        <w:rPr>
          <w:rtl/>
        </w:rPr>
        <w:t xml:space="preserve">ביטחוני </w:t>
      </w:r>
      <w:bookmarkStart w:id="34577" w:name="_ETM_Q59_237809"/>
      <w:bookmarkEnd w:id="34577"/>
      <w:r>
        <w:rPr>
          <w:rtl/>
        </w:rPr>
        <w:t xml:space="preserve">לכל </w:t>
      </w:r>
      <w:bookmarkStart w:id="34578" w:name="_ETM_Q59_238140"/>
      <w:bookmarkEnd w:id="34578"/>
      <w:r>
        <w:rPr>
          <w:rtl/>
        </w:rPr>
        <w:t>דבר</w:t>
      </w:r>
      <w:r>
        <w:rPr>
          <w:rFonts w:hint="cs"/>
          <w:rtl/>
        </w:rPr>
        <w:t>.</w:t>
      </w:r>
      <w:r>
        <w:rPr>
          <w:rtl/>
        </w:rPr>
        <w:t xml:space="preserve"> </w:t>
      </w:r>
      <w:bookmarkStart w:id="34579" w:name="_ETM_Q59_239239"/>
      <w:bookmarkEnd w:id="34579"/>
    </w:p>
    <w:p w:rsidR="005930C5" w:rsidRDefault="005930C5" w:rsidP="0087210C">
      <w:pPr>
        <w:rPr>
          <w:rtl/>
        </w:rPr>
      </w:pPr>
      <w:bookmarkStart w:id="34580" w:name="_ETM_Q59_236819"/>
      <w:bookmarkStart w:id="34581" w:name="_ETM_Q59_236894"/>
      <w:bookmarkEnd w:id="34580"/>
      <w:bookmarkEnd w:id="34581"/>
    </w:p>
    <w:p w:rsidR="005930C5" w:rsidRDefault="005930C5" w:rsidP="0087210C">
      <w:pPr>
        <w:rPr>
          <w:rtl/>
        </w:rPr>
      </w:pPr>
      <w:bookmarkStart w:id="34582" w:name="_ETM_Q59_236962"/>
      <w:bookmarkStart w:id="34583" w:name="_ETM_Q59_237021"/>
      <w:bookmarkEnd w:id="34582"/>
      <w:bookmarkEnd w:id="34583"/>
      <w:r>
        <w:rPr>
          <w:rtl/>
        </w:rPr>
        <w:t xml:space="preserve">אבל </w:t>
      </w:r>
      <w:bookmarkStart w:id="34584" w:name="_ETM_Q59_239510"/>
      <w:bookmarkEnd w:id="34584"/>
      <w:r>
        <w:rPr>
          <w:rtl/>
        </w:rPr>
        <w:t xml:space="preserve">הממשלה </w:t>
      </w:r>
      <w:bookmarkStart w:id="34585" w:name="_ETM_Q59_240079"/>
      <w:bookmarkEnd w:id="34585"/>
      <w:r>
        <w:rPr>
          <w:rtl/>
        </w:rPr>
        <w:t xml:space="preserve">הזו </w:t>
      </w:r>
      <w:bookmarkStart w:id="34586" w:name="_ETM_Q59_240589"/>
      <w:bookmarkEnd w:id="34586"/>
      <w:r>
        <w:rPr>
          <w:rtl/>
        </w:rPr>
        <w:t xml:space="preserve">לא </w:t>
      </w:r>
      <w:bookmarkStart w:id="34587" w:name="_ETM_Q59_240769"/>
      <w:bookmarkEnd w:id="34587"/>
      <w:r>
        <w:rPr>
          <w:rtl/>
        </w:rPr>
        <w:t xml:space="preserve">באמת </w:t>
      </w:r>
      <w:bookmarkStart w:id="34588" w:name="_ETM_Q59_241100"/>
      <w:bookmarkEnd w:id="34588"/>
      <w:r>
        <w:rPr>
          <w:rtl/>
        </w:rPr>
        <w:t xml:space="preserve">רוצה </w:t>
      </w:r>
      <w:bookmarkStart w:id="34589" w:name="_ETM_Q59_241429"/>
      <w:bookmarkEnd w:id="34589"/>
      <w:r>
        <w:rPr>
          <w:rtl/>
        </w:rPr>
        <w:t>לטפל</w:t>
      </w:r>
      <w:r>
        <w:rPr>
          <w:rFonts w:hint="cs"/>
          <w:rtl/>
        </w:rPr>
        <w:t>;</w:t>
      </w:r>
      <w:r>
        <w:rPr>
          <w:rtl/>
        </w:rPr>
        <w:t xml:space="preserve"> </w:t>
      </w:r>
      <w:bookmarkStart w:id="34590" w:name="_ETM_Q59_242570"/>
      <w:bookmarkEnd w:id="34590"/>
      <w:r>
        <w:rPr>
          <w:rtl/>
        </w:rPr>
        <w:t xml:space="preserve">היא </w:t>
      </w:r>
      <w:bookmarkStart w:id="34591" w:name="_ETM_Q59_242690"/>
      <w:bookmarkEnd w:id="34591"/>
      <w:r>
        <w:rPr>
          <w:rtl/>
        </w:rPr>
        <w:t xml:space="preserve">רוצה </w:t>
      </w:r>
      <w:bookmarkStart w:id="34592" w:name="_ETM_Q59_242929"/>
      <w:bookmarkEnd w:id="34592"/>
      <w:r>
        <w:rPr>
          <w:rtl/>
        </w:rPr>
        <w:t xml:space="preserve">שנאמין </w:t>
      </w:r>
      <w:bookmarkStart w:id="34593" w:name="_ETM_Q59_243559"/>
      <w:bookmarkEnd w:id="34593"/>
      <w:r>
        <w:rPr>
          <w:rtl/>
        </w:rPr>
        <w:t xml:space="preserve">שהיא </w:t>
      </w:r>
      <w:bookmarkStart w:id="34594" w:name="_ETM_Q59_243739"/>
      <w:bookmarkEnd w:id="34594"/>
      <w:r>
        <w:rPr>
          <w:rtl/>
        </w:rPr>
        <w:t>מטפלת</w:t>
      </w:r>
      <w:r>
        <w:rPr>
          <w:rFonts w:hint="cs"/>
          <w:rtl/>
        </w:rPr>
        <w:t>,</w:t>
      </w:r>
      <w:r>
        <w:rPr>
          <w:rtl/>
        </w:rPr>
        <w:t xml:space="preserve"> </w:t>
      </w:r>
      <w:bookmarkStart w:id="34595" w:name="_ETM_Q59_244790"/>
      <w:bookmarkEnd w:id="34595"/>
      <w:r>
        <w:rPr>
          <w:rtl/>
        </w:rPr>
        <w:t xml:space="preserve">היא </w:t>
      </w:r>
      <w:bookmarkStart w:id="34596" w:name="_ETM_Q59_244880"/>
      <w:bookmarkEnd w:id="34596"/>
      <w:r>
        <w:rPr>
          <w:rtl/>
        </w:rPr>
        <w:t xml:space="preserve">רוצה </w:t>
      </w:r>
      <w:bookmarkStart w:id="34597" w:name="_ETM_Q59_245180"/>
      <w:bookmarkEnd w:id="34597"/>
      <w:r>
        <w:rPr>
          <w:rtl/>
        </w:rPr>
        <w:t xml:space="preserve">שנרגיש </w:t>
      </w:r>
      <w:bookmarkStart w:id="34598" w:name="_ETM_Q59_245869"/>
      <w:bookmarkEnd w:id="34598"/>
      <w:r>
        <w:rPr>
          <w:rtl/>
        </w:rPr>
        <w:t>שי</w:t>
      </w:r>
      <w:r>
        <w:rPr>
          <w:rFonts w:hint="cs"/>
          <w:rtl/>
        </w:rPr>
        <w:t>ש</w:t>
      </w:r>
      <w:r>
        <w:rPr>
          <w:rtl/>
        </w:rPr>
        <w:t xml:space="preserve"> </w:t>
      </w:r>
      <w:bookmarkStart w:id="34599" w:name="_ETM_Q59_246110"/>
      <w:bookmarkEnd w:id="34599"/>
      <w:r>
        <w:rPr>
          <w:rtl/>
        </w:rPr>
        <w:t>סדר</w:t>
      </w:r>
      <w:r>
        <w:rPr>
          <w:rFonts w:hint="cs"/>
          <w:rtl/>
        </w:rPr>
        <w:t>,</w:t>
      </w:r>
      <w:r>
        <w:rPr>
          <w:rtl/>
        </w:rPr>
        <w:t xml:space="preserve"> </w:t>
      </w:r>
      <w:bookmarkStart w:id="34600" w:name="_ETM_Q59_247100"/>
      <w:bookmarkEnd w:id="34600"/>
      <w:r>
        <w:rPr>
          <w:rtl/>
        </w:rPr>
        <w:t xml:space="preserve">בזמן </w:t>
      </w:r>
      <w:bookmarkStart w:id="34601" w:name="_ETM_Q59_247610"/>
      <w:bookmarkEnd w:id="34601"/>
      <w:r>
        <w:rPr>
          <w:rtl/>
        </w:rPr>
        <w:t xml:space="preserve">שהיא </w:t>
      </w:r>
      <w:bookmarkStart w:id="34602" w:name="_ETM_Q59_247759"/>
      <w:bookmarkEnd w:id="34602"/>
      <w:r>
        <w:rPr>
          <w:rtl/>
        </w:rPr>
        <w:t xml:space="preserve">ממשיכה </w:t>
      </w:r>
      <w:bookmarkStart w:id="34603" w:name="_ETM_Q59_248240"/>
      <w:bookmarkEnd w:id="34603"/>
      <w:r>
        <w:rPr>
          <w:rtl/>
        </w:rPr>
        <w:t xml:space="preserve">לפרק </w:t>
      </w:r>
      <w:bookmarkStart w:id="34604" w:name="_ETM_Q59_248689"/>
      <w:bookmarkEnd w:id="34604"/>
      <w:r>
        <w:rPr>
          <w:rtl/>
        </w:rPr>
        <w:t xml:space="preserve">את </w:t>
      </w:r>
      <w:bookmarkStart w:id="34605" w:name="_ETM_Q59_248840"/>
      <w:bookmarkEnd w:id="34605"/>
      <w:r>
        <w:rPr>
          <w:rtl/>
        </w:rPr>
        <w:t xml:space="preserve">מוסדות </w:t>
      </w:r>
      <w:bookmarkStart w:id="34606" w:name="_ETM_Q59_249229"/>
      <w:bookmarkEnd w:id="34606"/>
      <w:r>
        <w:rPr>
          <w:rtl/>
        </w:rPr>
        <w:t>המדינה</w:t>
      </w:r>
      <w:r>
        <w:rPr>
          <w:rFonts w:hint="cs"/>
          <w:rtl/>
        </w:rPr>
        <w:t>.</w:t>
      </w:r>
      <w:r>
        <w:rPr>
          <w:rtl/>
        </w:rPr>
        <w:t xml:space="preserve"> </w:t>
      </w:r>
      <w:bookmarkStart w:id="34607" w:name="_ETM_Q59_250590"/>
      <w:bookmarkStart w:id="34608" w:name="_ETM_Q59_252418"/>
      <w:bookmarkStart w:id="34609" w:name="_ETM_Q59_252497"/>
      <w:bookmarkStart w:id="34610" w:name="_ETM_Q59_252563"/>
      <w:bookmarkStart w:id="34611" w:name="_ETM_Q59_252615"/>
      <w:bookmarkEnd w:id="34607"/>
      <w:bookmarkEnd w:id="34608"/>
      <w:bookmarkEnd w:id="34609"/>
      <w:bookmarkEnd w:id="34610"/>
      <w:bookmarkEnd w:id="34611"/>
      <w:r>
        <w:rPr>
          <w:rtl/>
        </w:rPr>
        <w:t xml:space="preserve">חוסר </w:t>
      </w:r>
      <w:bookmarkStart w:id="34612" w:name="_ETM_Q59_251039"/>
      <w:bookmarkEnd w:id="34612"/>
      <w:r>
        <w:rPr>
          <w:rtl/>
        </w:rPr>
        <w:t xml:space="preserve">המשילות </w:t>
      </w:r>
      <w:bookmarkStart w:id="34613" w:name="_ETM_Q59_251969"/>
      <w:bookmarkEnd w:id="34613"/>
      <w:r>
        <w:rPr>
          <w:rtl/>
        </w:rPr>
        <w:t xml:space="preserve">לא </w:t>
      </w:r>
      <w:bookmarkStart w:id="34614" w:name="_ETM_Q59_252179"/>
      <w:bookmarkEnd w:id="34614"/>
      <w:r>
        <w:rPr>
          <w:rtl/>
        </w:rPr>
        <w:t xml:space="preserve">התחיל </w:t>
      </w:r>
      <w:bookmarkStart w:id="34615" w:name="_ETM_Q59_252509"/>
      <w:bookmarkEnd w:id="34615"/>
      <w:r>
        <w:rPr>
          <w:rtl/>
        </w:rPr>
        <w:t>היום</w:t>
      </w:r>
      <w:r>
        <w:rPr>
          <w:rFonts w:hint="cs"/>
          <w:rtl/>
        </w:rPr>
        <w:t>,</w:t>
      </w:r>
      <w:r>
        <w:rPr>
          <w:rtl/>
        </w:rPr>
        <w:t xml:space="preserve"> </w:t>
      </w:r>
      <w:bookmarkStart w:id="34616" w:name="_ETM_Q59_253200"/>
      <w:bookmarkEnd w:id="34616"/>
      <w:r>
        <w:rPr>
          <w:rtl/>
        </w:rPr>
        <w:t xml:space="preserve">הוא </w:t>
      </w:r>
      <w:bookmarkStart w:id="34617" w:name="_ETM_Q59_253289"/>
      <w:bookmarkEnd w:id="34617"/>
      <w:r>
        <w:rPr>
          <w:rtl/>
        </w:rPr>
        <w:t xml:space="preserve">לא </w:t>
      </w:r>
      <w:bookmarkStart w:id="34618" w:name="_ETM_Q59_253380"/>
      <w:bookmarkEnd w:id="34618"/>
      <w:r>
        <w:rPr>
          <w:rtl/>
        </w:rPr>
        <w:t xml:space="preserve">התחיל </w:t>
      </w:r>
      <w:bookmarkStart w:id="34619" w:name="_ETM_Q59_253649"/>
      <w:bookmarkEnd w:id="34619"/>
      <w:r>
        <w:rPr>
          <w:rtl/>
        </w:rPr>
        <w:t xml:space="preserve">בתל </w:t>
      </w:r>
      <w:bookmarkStart w:id="34620" w:name="_ETM_Q59_254039"/>
      <w:bookmarkEnd w:id="34620"/>
      <w:r>
        <w:rPr>
          <w:rtl/>
        </w:rPr>
        <w:t>אביב</w:t>
      </w:r>
      <w:r>
        <w:rPr>
          <w:rFonts w:hint="cs"/>
          <w:rtl/>
        </w:rPr>
        <w:t xml:space="preserve"> –</w:t>
      </w:r>
      <w:r>
        <w:rPr>
          <w:rtl/>
        </w:rPr>
        <w:t xml:space="preserve"> </w:t>
      </w:r>
      <w:bookmarkStart w:id="34621" w:name="_ETM_Q59_254520"/>
      <w:bookmarkEnd w:id="34621"/>
      <w:r>
        <w:rPr>
          <w:rtl/>
        </w:rPr>
        <w:t xml:space="preserve">הוא </w:t>
      </w:r>
      <w:bookmarkStart w:id="34622" w:name="_ETM_Q59_254640"/>
      <w:bookmarkEnd w:id="34622"/>
      <w:r>
        <w:rPr>
          <w:rtl/>
        </w:rPr>
        <w:t xml:space="preserve">התחיל </w:t>
      </w:r>
      <w:bookmarkStart w:id="34623" w:name="_ETM_Q59_254909"/>
      <w:bookmarkEnd w:id="34623"/>
      <w:r>
        <w:rPr>
          <w:rtl/>
        </w:rPr>
        <w:t>בפריפריה</w:t>
      </w:r>
      <w:r>
        <w:rPr>
          <w:rFonts w:hint="cs"/>
          <w:rtl/>
        </w:rPr>
        <w:t>,</w:t>
      </w:r>
      <w:r>
        <w:rPr>
          <w:rtl/>
        </w:rPr>
        <w:t xml:space="preserve"> </w:t>
      </w:r>
      <w:bookmarkStart w:id="34624" w:name="_ETM_Q59_255959"/>
      <w:bookmarkEnd w:id="34624"/>
      <w:r>
        <w:rPr>
          <w:rtl/>
        </w:rPr>
        <w:t xml:space="preserve">הוא </w:t>
      </w:r>
      <w:bookmarkStart w:id="34625" w:name="_ETM_Q59_256079"/>
      <w:bookmarkEnd w:id="34625"/>
      <w:r>
        <w:rPr>
          <w:rtl/>
        </w:rPr>
        <w:t xml:space="preserve">התחיל </w:t>
      </w:r>
      <w:bookmarkStart w:id="34626" w:name="_ETM_Q59_256350"/>
      <w:bookmarkEnd w:id="34626"/>
      <w:r>
        <w:rPr>
          <w:rtl/>
        </w:rPr>
        <w:t xml:space="preserve">בנגב </w:t>
      </w:r>
      <w:bookmarkStart w:id="34627" w:name="_ETM_Q59_257039"/>
      <w:bookmarkEnd w:id="34627"/>
      <w:r>
        <w:rPr>
          <w:rtl/>
        </w:rPr>
        <w:t>ובגליל</w:t>
      </w:r>
      <w:r>
        <w:rPr>
          <w:rFonts w:hint="cs"/>
          <w:rtl/>
        </w:rPr>
        <w:t>,</w:t>
      </w:r>
      <w:r>
        <w:rPr>
          <w:rtl/>
        </w:rPr>
        <w:t xml:space="preserve"> </w:t>
      </w:r>
      <w:bookmarkStart w:id="34628" w:name="_ETM_Q59_257999"/>
      <w:bookmarkEnd w:id="34628"/>
      <w:r>
        <w:rPr>
          <w:rtl/>
        </w:rPr>
        <w:t xml:space="preserve">בערים </w:t>
      </w:r>
      <w:bookmarkStart w:id="34629" w:name="_ETM_Q59_258420"/>
      <w:bookmarkEnd w:id="34629"/>
      <w:r>
        <w:rPr>
          <w:rtl/>
        </w:rPr>
        <w:t>המעורבות</w:t>
      </w:r>
      <w:r>
        <w:rPr>
          <w:rFonts w:hint="cs"/>
          <w:rtl/>
        </w:rPr>
        <w:t>.</w:t>
      </w:r>
      <w:r>
        <w:rPr>
          <w:rtl/>
        </w:rPr>
        <w:t xml:space="preserve"> </w:t>
      </w:r>
      <w:bookmarkStart w:id="34630" w:name="_ETM_Q59_259659"/>
      <w:bookmarkEnd w:id="34630"/>
      <w:r>
        <w:rPr>
          <w:rtl/>
        </w:rPr>
        <w:t xml:space="preserve">שם </w:t>
      </w:r>
      <w:bookmarkStart w:id="34631" w:name="_ETM_Q59_260020"/>
      <w:bookmarkEnd w:id="34631"/>
      <w:r>
        <w:rPr>
          <w:rtl/>
        </w:rPr>
        <w:t xml:space="preserve">אפשר </w:t>
      </w:r>
      <w:bookmarkStart w:id="34632" w:name="_ETM_Q59_260319"/>
      <w:bookmarkEnd w:id="34632"/>
      <w:r>
        <w:rPr>
          <w:rtl/>
        </w:rPr>
        <w:t xml:space="preserve">היה </w:t>
      </w:r>
      <w:bookmarkStart w:id="34633" w:name="_ETM_Q59_260469"/>
      <w:bookmarkEnd w:id="34633"/>
      <w:r>
        <w:rPr>
          <w:rtl/>
        </w:rPr>
        <w:t>להתעלם</w:t>
      </w:r>
      <w:r>
        <w:rPr>
          <w:rFonts w:hint="cs"/>
          <w:rtl/>
        </w:rPr>
        <w:t>,</w:t>
      </w:r>
      <w:r>
        <w:rPr>
          <w:rtl/>
        </w:rPr>
        <w:t xml:space="preserve"> </w:t>
      </w:r>
      <w:bookmarkStart w:id="34634" w:name="_ETM_Q59_261579"/>
      <w:bookmarkEnd w:id="34634"/>
      <w:r>
        <w:rPr>
          <w:rtl/>
        </w:rPr>
        <w:t>לה</w:t>
      </w:r>
      <w:r>
        <w:rPr>
          <w:rFonts w:hint="cs"/>
          <w:rtl/>
        </w:rPr>
        <w:t xml:space="preserve">דחיק, </w:t>
      </w:r>
      <w:bookmarkStart w:id="34635" w:name="_ETM_Q59_264113"/>
      <w:bookmarkEnd w:id="34635"/>
      <w:r>
        <w:rPr>
          <w:rFonts w:hint="cs"/>
          <w:rtl/>
        </w:rPr>
        <w:t>להכיל,</w:t>
      </w:r>
      <w:r>
        <w:rPr>
          <w:rtl/>
        </w:rPr>
        <w:t xml:space="preserve"> </w:t>
      </w:r>
      <w:bookmarkStart w:id="34636" w:name="_ETM_Q59_263590"/>
      <w:bookmarkEnd w:id="34636"/>
      <w:r>
        <w:rPr>
          <w:rtl/>
        </w:rPr>
        <w:t xml:space="preserve">והיום </w:t>
      </w:r>
      <w:bookmarkStart w:id="34637" w:name="_ETM_Q59_264009"/>
      <w:bookmarkEnd w:id="34637"/>
      <w:r>
        <w:rPr>
          <w:rtl/>
        </w:rPr>
        <w:t xml:space="preserve">זה </w:t>
      </w:r>
      <w:bookmarkStart w:id="34638" w:name="_ETM_Q59_264130"/>
      <w:bookmarkEnd w:id="34638"/>
      <w:r>
        <w:rPr>
          <w:rtl/>
        </w:rPr>
        <w:t xml:space="preserve">הגיע </w:t>
      </w:r>
      <w:bookmarkStart w:id="34639" w:name="_ETM_Q59_264399"/>
      <w:bookmarkEnd w:id="34639"/>
      <w:r>
        <w:rPr>
          <w:rtl/>
        </w:rPr>
        <w:t xml:space="preserve">ללב </w:t>
      </w:r>
      <w:bookmarkStart w:id="34640" w:name="_ETM_Q59_264700"/>
      <w:bookmarkEnd w:id="34640"/>
      <w:r>
        <w:rPr>
          <w:rtl/>
        </w:rPr>
        <w:t>המדינה</w:t>
      </w:r>
      <w:r>
        <w:rPr>
          <w:rFonts w:hint="cs"/>
          <w:rtl/>
        </w:rPr>
        <w:t>.</w:t>
      </w:r>
      <w:r>
        <w:rPr>
          <w:rtl/>
        </w:rPr>
        <w:t xml:space="preserve"> </w:t>
      </w:r>
      <w:bookmarkStart w:id="34641" w:name="_ETM_Q59_265830"/>
      <w:bookmarkEnd w:id="34641"/>
      <w:r>
        <w:rPr>
          <w:rtl/>
        </w:rPr>
        <w:t xml:space="preserve">עכשיו </w:t>
      </w:r>
      <w:bookmarkStart w:id="34642" w:name="_ETM_Q59_266819"/>
      <w:bookmarkEnd w:id="34642"/>
      <w:r>
        <w:rPr>
          <w:rtl/>
        </w:rPr>
        <w:t xml:space="preserve">פתאום </w:t>
      </w:r>
      <w:bookmarkStart w:id="34643" w:name="_ETM_Q59_267209"/>
      <w:bookmarkEnd w:id="34643"/>
      <w:r>
        <w:rPr>
          <w:rtl/>
        </w:rPr>
        <w:t xml:space="preserve">כולם </w:t>
      </w:r>
      <w:bookmarkStart w:id="34644" w:name="_ETM_Q59_267540"/>
      <w:bookmarkEnd w:id="34644"/>
      <w:r>
        <w:rPr>
          <w:rtl/>
        </w:rPr>
        <w:t xml:space="preserve">נזכרים </w:t>
      </w:r>
      <w:bookmarkStart w:id="34645" w:name="_ETM_Q59_267990"/>
      <w:bookmarkEnd w:id="34645"/>
      <w:r>
        <w:rPr>
          <w:rtl/>
        </w:rPr>
        <w:t xml:space="preserve">שיש </w:t>
      </w:r>
      <w:bookmarkStart w:id="34646" w:name="_ETM_Q59_268260"/>
      <w:bookmarkEnd w:id="34646"/>
      <w:r>
        <w:rPr>
          <w:rtl/>
        </w:rPr>
        <w:t>בעיה</w:t>
      </w:r>
      <w:r>
        <w:rPr>
          <w:rFonts w:hint="cs"/>
          <w:rtl/>
        </w:rPr>
        <w:t>.</w:t>
      </w:r>
      <w:r>
        <w:rPr>
          <w:rtl/>
        </w:rPr>
        <w:t xml:space="preserve"> </w:t>
      </w:r>
      <w:bookmarkStart w:id="34647" w:name="_ETM_Q59_269930"/>
      <w:bookmarkEnd w:id="34647"/>
    </w:p>
    <w:p w:rsidR="005930C5" w:rsidRDefault="005930C5" w:rsidP="0087210C">
      <w:pPr>
        <w:rPr>
          <w:rtl/>
        </w:rPr>
      </w:pPr>
    </w:p>
    <w:p w:rsidR="005930C5" w:rsidRDefault="005930C5" w:rsidP="0087210C">
      <w:pPr>
        <w:rPr>
          <w:rtl/>
        </w:rPr>
      </w:pPr>
      <w:r>
        <w:rPr>
          <w:rtl/>
        </w:rPr>
        <w:t xml:space="preserve">אז </w:t>
      </w:r>
      <w:bookmarkStart w:id="34648" w:name="_ETM_Q59_270200"/>
      <w:bookmarkEnd w:id="34648"/>
      <w:r>
        <w:rPr>
          <w:rtl/>
        </w:rPr>
        <w:t>לא</w:t>
      </w:r>
      <w:r>
        <w:rPr>
          <w:rFonts w:hint="cs"/>
          <w:rtl/>
        </w:rPr>
        <w:t>,</w:t>
      </w:r>
      <w:r>
        <w:rPr>
          <w:rtl/>
        </w:rPr>
        <w:t xml:space="preserve"> </w:t>
      </w:r>
      <w:bookmarkStart w:id="34649" w:name="_ETM_Q59_270440"/>
      <w:bookmarkEnd w:id="34649"/>
      <w:r>
        <w:rPr>
          <w:rtl/>
        </w:rPr>
        <w:t xml:space="preserve">אדוני </w:t>
      </w:r>
      <w:bookmarkStart w:id="34650" w:name="_ETM_Q59_270770"/>
      <w:bookmarkEnd w:id="34650"/>
      <w:r>
        <w:rPr>
          <w:rtl/>
        </w:rPr>
        <w:t xml:space="preserve">ראש </w:t>
      </w:r>
      <w:bookmarkStart w:id="34651" w:name="_ETM_Q59_270950"/>
      <w:bookmarkEnd w:id="34651"/>
      <w:r>
        <w:rPr>
          <w:rtl/>
        </w:rPr>
        <w:t>הממשלה</w:t>
      </w:r>
      <w:r>
        <w:rPr>
          <w:rFonts w:hint="cs"/>
          <w:rtl/>
        </w:rPr>
        <w:t>,</w:t>
      </w:r>
      <w:r>
        <w:rPr>
          <w:rtl/>
        </w:rPr>
        <w:t xml:space="preserve"> </w:t>
      </w:r>
      <w:bookmarkStart w:id="34652" w:name="_ETM_Q59_272150"/>
      <w:bookmarkEnd w:id="34652"/>
      <w:r>
        <w:rPr>
          <w:rtl/>
        </w:rPr>
        <w:t xml:space="preserve">לא </w:t>
      </w:r>
      <w:bookmarkStart w:id="34653" w:name="_ETM_Q59_272360"/>
      <w:bookmarkEnd w:id="34653"/>
      <w:r>
        <w:rPr>
          <w:rtl/>
        </w:rPr>
        <w:t xml:space="preserve">שוטרים </w:t>
      </w:r>
      <w:bookmarkStart w:id="34654" w:name="_ETM_Q59_272750"/>
      <w:bookmarkEnd w:id="34654"/>
      <w:r>
        <w:rPr>
          <w:rtl/>
        </w:rPr>
        <w:t>נוספים</w:t>
      </w:r>
      <w:r>
        <w:rPr>
          <w:rFonts w:hint="cs"/>
          <w:rtl/>
        </w:rPr>
        <w:t>,</w:t>
      </w:r>
      <w:r>
        <w:rPr>
          <w:rtl/>
        </w:rPr>
        <w:t xml:space="preserve"> </w:t>
      </w:r>
      <w:bookmarkStart w:id="34655" w:name="_ETM_Q59_273980"/>
      <w:bookmarkEnd w:id="34655"/>
      <w:r>
        <w:rPr>
          <w:rtl/>
        </w:rPr>
        <w:t xml:space="preserve">לא </w:t>
      </w:r>
      <w:bookmarkStart w:id="34656" w:name="_ETM_Q59_274160"/>
      <w:bookmarkEnd w:id="34656"/>
      <w:r>
        <w:rPr>
          <w:rtl/>
        </w:rPr>
        <w:t>תקנים</w:t>
      </w:r>
      <w:r>
        <w:rPr>
          <w:rFonts w:hint="cs"/>
          <w:rtl/>
        </w:rPr>
        <w:t>,</w:t>
      </w:r>
      <w:r>
        <w:rPr>
          <w:rtl/>
        </w:rPr>
        <w:t xml:space="preserve"> </w:t>
      </w:r>
      <w:bookmarkStart w:id="34657" w:name="_ETM_Q59_274730"/>
      <w:bookmarkEnd w:id="34657"/>
      <w:r>
        <w:rPr>
          <w:rtl/>
        </w:rPr>
        <w:t xml:space="preserve">לא </w:t>
      </w:r>
      <w:bookmarkStart w:id="34658" w:name="_ETM_Q59_274970"/>
      <w:bookmarkEnd w:id="34658"/>
      <w:r>
        <w:rPr>
          <w:rFonts w:hint="cs"/>
          <w:rtl/>
        </w:rPr>
        <w:t xml:space="preserve">עוד </w:t>
      </w:r>
      <w:r>
        <w:rPr>
          <w:rtl/>
        </w:rPr>
        <w:t>סיסמאות</w:t>
      </w:r>
      <w:r>
        <w:rPr>
          <w:rFonts w:hint="cs"/>
          <w:rtl/>
        </w:rPr>
        <w:t>.</w:t>
      </w:r>
      <w:r>
        <w:rPr>
          <w:rtl/>
        </w:rPr>
        <w:t xml:space="preserve"> </w:t>
      </w:r>
      <w:bookmarkStart w:id="34659" w:name="_ETM_Q59_275660"/>
      <w:bookmarkEnd w:id="34659"/>
      <w:r>
        <w:rPr>
          <w:rtl/>
        </w:rPr>
        <w:t xml:space="preserve">הציבור </w:t>
      </w:r>
      <w:bookmarkStart w:id="34660" w:name="_ETM_Q59_276080"/>
      <w:bookmarkEnd w:id="34660"/>
      <w:r>
        <w:rPr>
          <w:rtl/>
        </w:rPr>
        <w:t xml:space="preserve">לא </w:t>
      </w:r>
      <w:bookmarkStart w:id="34661" w:name="_ETM_Q59_276200"/>
      <w:bookmarkEnd w:id="34661"/>
      <w:r>
        <w:rPr>
          <w:rtl/>
        </w:rPr>
        <w:t>טיפש</w:t>
      </w:r>
      <w:r>
        <w:rPr>
          <w:rFonts w:hint="cs"/>
          <w:rtl/>
        </w:rPr>
        <w:t>.</w:t>
      </w:r>
      <w:r>
        <w:rPr>
          <w:rtl/>
        </w:rPr>
        <w:t xml:space="preserve"> </w:t>
      </w:r>
      <w:bookmarkStart w:id="34662" w:name="_ETM_Q59_277190"/>
      <w:bookmarkEnd w:id="34662"/>
      <w:r>
        <w:rPr>
          <w:rtl/>
        </w:rPr>
        <w:t xml:space="preserve">הציבור </w:t>
      </w:r>
      <w:bookmarkStart w:id="34663" w:name="_ETM_Q59_277700"/>
      <w:bookmarkEnd w:id="34663"/>
      <w:r>
        <w:rPr>
          <w:rtl/>
        </w:rPr>
        <w:t>רואה</w:t>
      </w:r>
      <w:r>
        <w:rPr>
          <w:rFonts w:hint="cs"/>
          <w:rtl/>
        </w:rPr>
        <w:t>,</w:t>
      </w:r>
      <w:r>
        <w:rPr>
          <w:rtl/>
        </w:rPr>
        <w:t xml:space="preserve"> </w:t>
      </w:r>
      <w:bookmarkStart w:id="34664" w:name="_ETM_Q59_278240"/>
      <w:bookmarkEnd w:id="34664"/>
      <w:r>
        <w:rPr>
          <w:rtl/>
        </w:rPr>
        <w:t xml:space="preserve">הציבור </w:t>
      </w:r>
      <w:bookmarkStart w:id="34665" w:name="_ETM_Q59_278720"/>
      <w:bookmarkEnd w:id="34665"/>
      <w:r>
        <w:rPr>
          <w:rtl/>
        </w:rPr>
        <w:t xml:space="preserve">חי </w:t>
      </w:r>
      <w:bookmarkStart w:id="34666" w:name="_ETM_Q59_279080"/>
      <w:bookmarkEnd w:id="34666"/>
      <w:r>
        <w:rPr>
          <w:rtl/>
        </w:rPr>
        <w:t xml:space="preserve">את </w:t>
      </w:r>
      <w:bookmarkStart w:id="34667" w:name="_ETM_Q59_279170"/>
      <w:bookmarkEnd w:id="34667"/>
      <w:r>
        <w:rPr>
          <w:rtl/>
        </w:rPr>
        <w:t>זה</w:t>
      </w:r>
      <w:r>
        <w:rPr>
          <w:rFonts w:hint="cs"/>
          <w:rtl/>
        </w:rPr>
        <w:t>.</w:t>
      </w:r>
      <w:r>
        <w:rPr>
          <w:rtl/>
        </w:rPr>
        <w:t xml:space="preserve"> </w:t>
      </w:r>
      <w:bookmarkStart w:id="34668" w:name="_ETM_Q59_279590"/>
      <w:bookmarkEnd w:id="34668"/>
      <w:r>
        <w:rPr>
          <w:rtl/>
        </w:rPr>
        <w:t xml:space="preserve">ואם </w:t>
      </w:r>
      <w:bookmarkStart w:id="34669" w:name="_ETM_Q59_279830"/>
      <w:bookmarkEnd w:id="34669"/>
      <w:r>
        <w:rPr>
          <w:rtl/>
        </w:rPr>
        <w:t xml:space="preserve">אתם </w:t>
      </w:r>
      <w:bookmarkStart w:id="34670" w:name="_ETM_Q59_280040"/>
      <w:bookmarkEnd w:id="34670"/>
      <w:r>
        <w:rPr>
          <w:rtl/>
        </w:rPr>
        <w:t xml:space="preserve">לא </w:t>
      </w:r>
      <w:bookmarkStart w:id="34671" w:name="_ETM_Q59_280130"/>
      <w:bookmarkEnd w:id="34671"/>
      <w:r>
        <w:rPr>
          <w:rtl/>
        </w:rPr>
        <w:t xml:space="preserve">יודעים </w:t>
      </w:r>
      <w:bookmarkStart w:id="34672" w:name="_ETM_Q59_280340"/>
      <w:bookmarkEnd w:id="34672"/>
      <w:r>
        <w:rPr>
          <w:rtl/>
        </w:rPr>
        <w:t xml:space="preserve">לנהל </w:t>
      </w:r>
      <w:bookmarkStart w:id="34673" w:name="_ETM_Q59_280550"/>
      <w:bookmarkEnd w:id="34673"/>
      <w:r>
        <w:rPr>
          <w:rtl/>
        </w:rPr>
        <w:t xml:space="preserve">את </w:t>
      </w:r>
      <w:bookmarkStart w:id="34674" w:name="_ETM_Q59_280640"/>
      <w:bookmarkEnd w:id="34674"/>
      <w:r>
        <w:rPr>
          <w:rtl/>
        </w:rPr>
        <w:t>המדינה</w:t>
      </w:r>
      <w:r>
        <w:rPr>
          <w:rFonts w:hint="cs"/>
          <w:rtl/>
        </w:rPr>
        <w:t>,</w:t>
      </w:r>
      <w:r>
        <w:rPr>
          <w:rtl/>
        </w:rPr>
        <w:t xml:space="preserve"> </w:t>
      </w:r>
      <w:bookmarkStart w:id="34675" w:name="_ETM_Q59_281390"/>
      <w:bookmarkEnd w:id="34675"/>
      <w:r>
        <w:rPr>
          <w:rtl/>
        </w:rPr>
        <w:t xml:space="preserve">לפחות </w:t>
      </w:r>
      <w:bookmarkStart w:id="34676" w:name="_ETM_Q59_282170"/>
      <w:bookmarkEnd w:id="34676"/>
      <w:r>
        <w:rPr>
          <w:rtl/>
        </w:rPr>
        <w:t xml:space="preserve">אל </w:t>
      </w:r>
      <w:bookmarkStart w:id="34677" w:name="_ETM_Q59_282350"/>
      <w:bookmarkEnd w:id="34677"/>
      <w:r>
        <w:rPr>
          <w:rtl/>
        </w:rPr>
        <w:t xml:space="preserve">תנסו </w:t>
      </w:r>
      <w:bookmarkStart w:id="34678" w:name="_ETM_Q59_283069"/>
      <w:bookmarkEnd w:id="34678"/>
      <w:r>
        <w:rPr>
          <w:rtl/>
        </w:rPr>
        <w:t xml:space="preserve">לנהל </w:t>
      </w:r>
      <w:bookmarkStart w:id="34679" w:name="_ETM_Q59_283520"/>
      <w:bookmarkEnd w:id="34679"/>
      <w:r>
        <w:rPr>
          <w:rtl/>
        </w:rPr>
        <w:t xml:space="preserve">לו </w:t>
      </w:r>
      <w:bookmarkStart w:id="34680" w:name="_ETM_Q59_283610"/>
      <w:bookmarkEnd w:id="34680"/>
      <w:r>
        <w:rPr>
          <w:rtl/>
        </w:rPr>
        <w:t xml:space="preserve">את </w:t>
      </w:r>
      <w:bookmarkStart w:id="34681" w:name="_ETM_Q59_283760"/>
      <w:bookmarkEnd w:id="34681"/>
      <w:r>
        <w:rPr>
          <w:rtl/>
        </w:rPr>
        <w:t>התוד</w:t>
      </w:r>
      <w:r>
        <w:rPr>
          <w:rFonts w:hint="cs"/>
          <w:rtl/>
        </w:rPr>
        <w:t>ע</w:t>
      </w:r>
      <w:r>
        <w:rPr>
          <w:rtl/>
        </w:rPr>
        <w:t>ה</w:t>
      </w:r>
      <w:r>
        <w:rPr>
          <w:rFonts w:hint="cs"/>
          <w:rtl/>
        </w:rPr>
        <w:t>,</w:t>
      </w:r>
      <w:r>
        <w:rPr>
          <w:rtl/>
        </w:rPr>
        <w:t xml:space="preserve"> </w:t>
      </w:r>
      <w:bookmarkStart w:id="34682" w:name="_ETM_Q59_284920"/>
      <w:bookmarkEnd w:id="34682"/>
      <w:r>
        <w:rPr>
          <w:rtl/>
        </w:rPr>
        <w:t xml:space="preserve">כי </w:t>
      </w:r>
      <w:bookmarkStart w:id="34683" w:name="_ETM_Q59_285100"/>
      <w:bookmarkEnd w:id="34683"/>
      <w:r>
        <w:rPr>
          <w:rtl/>
        </w:rPr>
        <w:t xml:space="preserve">ברגע </w:t>
      </w:r>
      <w:bookmarkStart w:id="34684" w:name="_ETM_Q59_285610"/>
      <w:bookmarkEnd w:id="34684"/>
      <w:r>
        <w:rPr>
          <w:rtl/>
        </w:rPr>
        <w:t xml:space="preserve">ששר </w:t>
      </w:r>
      <w:bookmarkStart w:id="34685" w:name="_ETM_Q59_286030"/>
      <w:bookmarkEnd w:id="34685"/>
      <w:r>
        <w:rPr>
          <w:rtl/>
        </w:rPr>
        <w:t xml:space="preserve">המשטרה </w:t>
      </w:r>
      <w:bookmarkStart w:id="34686" w:name="_ETM_Q59_286479"/>
      <w:bookmarkEnd w:id="34686"/>
      <w:r>
        <w:rPr>
          <w:rtl/>
        </w:rPr>
        <w:t xml:space="preserve">שלך </w:t>
      </w:r>
      <w:bookmarkStart w:id="34687" w:name="_ETM_Q59_287170"/>
      <w:bookmarkEnd w:id="34687"/>
      <w:r>
        <w:rPr>
          <w:rtl/>
        </w:rPr>
        <w:t xml:space="preserve">הוא </w:t>
      </w:r>
      <w:bookmarkStart w:id="34688" w:name="_ETM_Q59_287290"/>
      <w:bookmarkEnd w:id="34688"/>
      <w:r>
        <w:rPr>
          <w:rtl/>
        </w:rPr>
        <w:t xml:space="preserve">בעצמו </w:t>
      </w:r>
      <w:bookmarkStart w:id="34689" w:name="_ETM_Q59_287759"/>
      <w:bookmarkStart w:id="34690" w:name="_ETM_Q59_288240"/>
      <w:bookmarkEnd w:id="34689"/>
      <w:bookmarkEnd w:id="34690"/>
      <w:r>
        <w:rPr>
          <w:rtl/>
        </w:rPr>
        <w:t xml:space="preserve">עבריין </w:t>
      </w:r>
      <w:bookmarkStart w:id="34691" w:name="_ETM_Q59_289479"/>
      <w:bookmarkEnd w:id="34691"/>
      <w:r>
        <w:rPr>
          <w:rFonts w:hint="cs"/>
          <w:rtl/>
        </w:rPr>
        <w:t xml:space="preserve">– </w:t>
      </w:r>
      <w:r>
        <w:rPr>
          <w:rtl/>
        </w:rPr>
        <w:t xml:space="preserve">מה </w:t>
      </w:r>
      <w:bookmarkStart w:id="34692" w:name="_ETM_Q59_289659"/>
      <w:bookmarkEnd w:id="34692"/>
      <w:r>
        <w:rPr>
          <w:rtl/>
        </w:rPr>
        <w:t>לעשות</w:t>
      </w:r>
      <w:r>
        <w:rPr>
          <w:rFonts w:hint="cs"/>
          <w:rtl/>
        </w:rPr>
        <w:t xml:space="preserve"> </w:t>
      </w:r>
      <w:r>
        <w:rPr>
          <w:rFonts w:hint="eastAsia"/>
        </w:rPr>
        <w:t>–</w:t>
      </w:r>
      <w:r>
        <w:rPr>
          <w:rtl/>
        </w:rPr>
        <w:t xml:space="preserve"> </w:t>
      </w:r>
      <w:bookmarkStart w:id="34693" w:name="_ETM_Q59_292360"/>
      <w:bookmarkEnd w:id="34693"/>
      <w:r>
        <w:rPr>
          <w:rtl/>
        </w:rPr>
        <w:t xml:space="preserve">מה </w:t>
      </w:r>
      <w:bookmarkStart w:id="34694" w:name="_ETM_Q59_292570"/>
      <w:bookmarkEnd w:id="34694"/>
      <w:r>
        <w:rPr>
          <w:rtl/>
        </w:rPr>
        <w:t xml:space="preserve">אנחנו </w:t>
      </w:r>
      <w:bookmarkStart w:id="34695" w:name="_ETM_Q59_292780"/>
      <w:bookmarkEnd w:id="34695"/>
      <w:r>
        <w:rPr>
          <w:rtl/>
        </w:rPr>
        <w:t xml:space="preserve">מצפים </w:t>
      </w:r>
      <w:bookmarkStart w:id="34696" w:name="_ETM_Q59_293259"/>
      <w:bookmarkEnd w:id="34696"/>
      <w:r>
        <w:rPr>
          <w:rtl/>
        </w:rPr>
        <w:t>שיקרה</w:t>
      </w:r>
      <w:r>
        <w:rPr>
          <w:rFonts w:hint="cs"/>
          <w:rtl/>
        </w:rPr>
        <w:t>?</w:t>
      </w:r>
      <w:r>
        <w:rPr>
          <w:rtl/>
        </w:rPr>
        <w:t xml:space="preserve"> </w:t>
      </w:r>
      <w:bookmarkStart w:id="34697" w:name="_ETM_Q59_294220"/>
      <w:bookmarkEnd w:id="34697"/>
      <w:r>
        <w:rPr>
          <w:rtl/>
        </w:rPr>
        <w:t xml:space="preserve">אנחנו </w:t>
      </w:r>
      <w:bookmarkStart w:id="34698" w:name="_ETM_Q59_294610"/>
      <w:bookmarkEnd w:id="34698"/>
      <w:r>
        <w:rPr>
          <w:rtl/>
        </w:rPr>
        <w:t xml:space="preserve">רואים </w:t>
      </w:r>
      <w:bookmarkStart w:id="34699" w:name="_ETM_Q59_294759"/>
      <w:bookmarkEnd w:id="34699"/>
      <w:r>
        <w:rPr>
          <w:rtl/>
        </w:rPr>
        <w:t xml:space="preserve">את </w:t>
      </w:r>
      <w:bookmarkStart w:id="34700" w:name="_ETM_Q59_294820"/>
      <w:bookmarkEnd w:id="34700"/>
      <w:r>
        <w:rPr>
          <w:rtl/>
        </w:rPr>
        <w:t>התחקירים</w:t>
      </w:r>
      <w:r>
        <w:rPr>
          <w:rFonts w:hint="cs"/>
          <w:rtl/>
        </w:rPr>
        <w:t>,</w:t>
      </w:r>
      <w:r>
        <w:rPr>
          <w:rtl/>
        </w:rPr>
        <w:t xml:space="preserve"> </w:t>
      </w:r>
      <w:bookmarkStart w:id="34701" w:name="_ETM_Q59_295810"/>
      <w:bookmarkEnd w:id="34701"/>
      <w:r>
        <w:rPr>
          <w:rtl/>
        </w:rPr>
        <w:t xml:space="preserve">אנחנו </w:t>
      </w:r>
      <w:bookmarkStart w:id="34702" w:name="_ETM_Q59_296229"/>
      <w:bookmarkEnd w:id="34702"/>
      <w:r>
        <w:rPr>
          <w:rtl/>
        </w:rPr>
        <w:t xml:space="preserve">רואים </w:t>
      </w:r>
      <w:bookmarkStart w:id="34703" w:name="_ETM_Q59_296409"/>
      <w:bookmarkEnd w:id="34703"/>
      <w:r>
        <w:rPr>
          <w:rtl/>
        </w:rPr>
        <w:t xml:space="preserve">כל </w:t>
      </w:r>
      <w:bookmarkStart w:id="34704" w:name="_ETM_Q59_296590"/>
      <w:bookmarkEnd w:id="34704"/>
      <w:r>
        <w:rPr>
          <w:rtl/>
        </w:rPr>
        <w:t xml:space="preserve">מה </w:t>
      </w:r>
      <w:bookmarkStart w:id="34705" w:name="_ETM_Q59_296710"/>
      <w:bookmarkEnd w:id="34705"/>
      <w:r>
        <w:rPr>
          <w:rtl/>
        </w:rPr>
        <w:t>שקורה</w:t>
      </w:r>
      <w:r>
        <w:rPr>
          <w:rFonts w:hint="cs"/>
          <w:rtl/>
        </w:rPr>
        <w:t>.</w:t>
      </w:r>
      <w:r>
        <w:rPr>
          <w:rtl/>
        </w:rPr>
        <w:t xml:space="preserve"> </w:t>
      </w:r>
      <w:bookmarkStart w:id="34706" w:name="_ETM_Q59_297640"/>
      <w:bookmarkEnd w:id="34706"/>
      <w:r>
        <w:rPr>
          <w:rtl/>
        </w:rPr>
        <w:t xml:space="preserve">כל </w:t>
      </w:r>
      <w:bookmarkStart w:id="34707" w:name="_ETM_Q59_298329"/>
      <w:bookmarkEnd w:id="34707"/>
      <w:r>
        <w:rPr>
          <w:rtl/>
        </w:rPr>
        <w:t xml:space="preserve">מה </w:t>
      </w:r>
      <w:bookmarkStart w:id="34708" w:name="_ETM_Q59_298810"/>
      <w:bookmarkEnd w:id="34708"/>
      <w:r>
        <w:rPr>
          <w:rtl/>
        </w:rPr>
        <w:t xml:space="preserve">שאתם </w:t>
      </w:r>
      <w:bookmarkStart w:id="34709" w:name="_ETM_Q59_299290"/>
      <w:bookmarkEnd w:id="34709"/>
      <w:r>
        <w:rPr>
          <w:rtl/>
        </w:rPr>
        <w:t xml:space="preserve">נוגעים </w:t>
      </w:r>
      <w:bookmarkStart w:id="34710" w:name="_ETM_Q59_299830"/>
      <w:bookmarkEnd w:id="34710"/>
      <w:r>
        <w:rPr>
          <w:rtl/>
        </w:rPr>
        <w:t>בו</w:t>
      </w:r>
      <w:r>
        <w:rPr>
          <w:rFonts w:hint="cs"/>
          <w:rtl/>
        </w:rPr>
        <w:t xml:space="preserve"> –</w:t>
      </w:r>
      <w:r>
        <w:rPr>
          <w:rtl/>
        </w:rPr>
        <w:t xml:space="preserve"> </w:t>
      </w:r>
      <w:bookmarkStart w:id="34711" w:name="_ETM_Q59_300310"/>
      <w:bookmarkEnd w:id="34711"/>
      <w:r>
        <w:rPr>
          <w:rtl/>
        </w:rPr>
        <w:t>רקוב</w:t>
      </w:r>
      <w:r>
        <w:rPr>
          <w:rFonts w:hint="cs"/>
          <w:rtl/>
        </w:rPr>
        <w:t>.</w:t>
      </w:r>
      <w:r>
        <w:rPr>
          <w:rtl/>
        </w:rPr>
        <w:t xml:space="preserve"> </w:t>
      </w:r>
      <w:bookmarkStart w:id="34712" w:name="_ETM_Q59_301640"/>
      <w:bookmarkEnd w:id="34712"/>
      <w:r>
        <w:rPr>
          <w:rtl/>
        </w:rPr>
        <w:t xml:space="preserve">כל </w:t>
      </w:r>
      <w:bookmarkStart w:id="34713" w:name="_ETM_Q59_302390"/>
      <w:bookmarkEnd w:id="34713"/>
      <w:r>
        <w:rPr>
          <w:rtl/>
        </w:rPr>
        <w:t xml:space="preserve">מה </w:t>
      </w:r>
      <w:bookmarkStart w:id="34714" w:name="_ETM_Q59_302630"/>
      <w:bookmarkEnd w:id="34714"/>
      <w:r>
        <w:rPr>
          <w:rtl/>
        </w:rPr>
        <w:t xml:space="preserve">שניסיתם </w:t>
      </w:r>
      <w:bookmarkStart w:id="34715" w:name="_ETM_Q59_303289"/>
      <w:bookmarkEnd w:id="34715"/>
      <w:r>
        <w:rPr>
          <w:rtl/>
        </w:rPr>
        <w:t xml:space="preserve">לעשות </w:t>
      </w:r>
      <w:bookmarkStart w:id="34716" w:name="_ETM_Q59_304250"/>
      <w:bookmarkEnd w:id="34716"/>
      <w:r>
        <w:rPr>
          <w:rtl/>
        </w:rPr>
        <w:t xml:space="preserve">לא </w:t>
      </w:r>
      <w:bookmarkStart w:id="34717" w:name="_ETM_Q59_304969"/>
      <w:bookmarkEnd w:id="34717"/>
      <w:r>
        <w:rPr>
          <w:rtl/>
        </w:rPr>
        <w:t>עבד</w:t>
      </w:r>
      <w:r>
        <w:rPr>
          <w:rFonts w:hint="cs"/>
          <w:rtl/>
        </w:rPr>
        <w:t>.</w:t>
      </w:r>
      <w:r>
        <w:rPr>
          <w:rtl/>
        </w:rPr>
        <w:t xml:space="preserve"> </w:t>
      </w:r>
      <w:bookmarkStart w:id="34718" w:name="_ETM_Q59_306270"/>
      <w:bookmarkEnd w:id="34718"/>
    </w:p>
    <w:p w:rsidR="005930C5" w:rsidRDefault="005930C5" w:rsidP="0087210C">
      <w:pPr>
        <w:rPr>
          <w:rtl/>
        </w:rPr>
      </w:pPr>
      <w:bookmarkStart w:id="34719" w:name="_ETM_Q59_305870"/>
      <w:bookmarkStart w:id="34720" w:name="_ETM_Q59_305942"/>
      <w:bookmarkEnd w:id="34719"/>
      <w:bookmarkEnd w:id="34720"/>
    </w:p>
    <w:p w:rsidR="005930C5" w:rsidRDefault="005930C5" w:rsidP="00522A0D">
      <w:pPr>
        <w:rPr>
          <w:rtl/>
        </w:rPr>
      </w:pPr>
      <w:bookmarkStart w:id="34721" w:name="_ETM_Q59_305999"/>
      <w:bookmarkStart w:id="34722" w:name="_ETM_Q59_306043"/>
      <w:bookmarkEnd w:id="34721"/>
      <w:bookmarkEnd w:id="34722"/>
      <w:r>
        <w:rPr>
          <w:rtl/>
        </w:rPr>
        <w:t xml:space="preserve">את </w:t>
      </w:r>
      <w:bookmarkStart w:id="34723" w:name="_ETM_Q59_306569"/>
      <w:bookmarkEnd w:id="34723"/>
      <w:r>
        <w:rPr>
          <w:rtl/>
        </w:rPr>
        <w:t>יודעת</w:t>
      </w:r>
      <w:r>
        <w:rPr>
          <w:rFonts w:hint="cs"/>
          <w:rtl/>
        </w:rPr>
        <w:t>,</w:t>
      </w:r>
      <w:r>
        <w:rPr>
          <w:rtl/>
        </w:rPr>
        <w:t xml:space="preserve"> </w:t>
      </w:r>
      <w:bookmarkStart w:id="34724" w:name="_ETM_Q59_307020"/>
      <w:bookmarkEnd w:id="34724"/>
      <w:r>
        <w:rPr>
          <w:rFonts w:hint="cs"/>
          <w:rtl/>
        </w:rPr>
        <w:t xml:space="preserve">היה </w:t>
      </w:r>
      <w:bookmarkStart w:id="34725" w:name="_ETM_Q59_307259"/>
      <w:bookmarkEnd w:id="34725"/>
      <w:r>
        <w:rPr>
          <w:rtl/>
        </w:rPr>
        <w:t xml:space="preserve">התחקיר </w:t>
      </w:r>
      <w:bookmarkStart w:id="34726" w:name="_ETM_Q59_307740"/>
      <w:bookmarkEnd w:id="34726"/>
      <w:r>
        <w:rPr>
          <w:rtl/>
        </w:rPr>
        <w:t xml:space="preserve">הזה </w:t>
      </w:r>
      <w:bookmarkStart w:id="34727" w:name="_ETM_Q59_308040"/>
      <w:bookmarkEnd w:id="34727"/>
      <w:r>
        <w:rPr>
          <w:rFonts w:hint="cs"/>
          <w:rtl/>
        </w:rPr>
        <w:t>ע</w:t>
      </w:r>
      <w:r>
        <w:rPr>
          <w:rtl/>
        </w:rPr>
        <w:t>ל</w:t>
      </w:r>
      <w:r>
        <w:rPr>
          <w:rFonts w:hint="cs"/>
          <w:rtl/>
        </w:rPr>
        <w:t xml:space="preserve"> </w:t>
      </w:r>
      <w:r>
        <w:rPr>
          <w:rtl/>
        </w:rPr>
        <w:t>ה</w:t>
      </w:r>
      <w:bookmarkStart w:id="34728" w:name="_ETM_Q59_309629"/>
      <w:bookmarkEnd w:id="34728"/>
      <w:r>
        <w:rPr>
          <w:rtl/>
        </w:rPr>
        <w:t xml:space="preserve">מוקד </w:t>
      </w:r>
      <w:bookmarkStart w:id="34729" w:name="_ETM_Q59_310080"/>
      <w:bookmarkEnd w:id="34729"/>
      <w:r>
        <w:rPr>
          <w:rtl/>
        </w:rPr>
        <w:t>שהקימו</w:t>
      </w:r>
      <w:r>
        <w:rPr>
          <w:rFonts w:hint="cs"/>
          <w:rtl/>
        </w:rPr>
        <w:t>, על</w:t>
      </w:r>
      <w:r>
        <w:rPr>
          <w:rtl/>
        </w:rPr>
        <w:t xml:space="preserve"> </w:t>
      </w:r>
      <w:bookmarkStart w:id="34730" w:name="_ETM_Q59_310860"/>
      <w:bookmarkEnd w:id="34730"/>
      <w:r>
        <w:rPr>
          <w:rtl/>
        </w:rPr>
        <w:t>הח</w:t>
      </w:r>
      <w:r>
        <w:rPr>
          <w:rFonts w:hint="cs"/>
          <w:rtl/>
        </w:rPr>
        <w:t>רם,</w:t>
      </w:r>
      <w:r>
        <w:rPr>
          <w:rtl/>
        </w:rPr>
        <w:t xml:space="preserve"> </w:t>
      </w:r>
      <w:bookmarkStart w:id="34731" w:name="_ETM_Q59_311370"/>
      <w:bookmarkEnd w:id="34731"/>
      <w:r>
        <w:rPr>
          <w:rtl/>
        </w:rPr>
        <w:t xml:space="preserve">לבני </w:t>
      </w:r>
      <w:bookmarkStart w:id="34732" w:name="_ETM_Q59_311669"/>
      <w:bookmarkEnd w:id="34732"/>
      <w:r>
        <w:rPr>
          <w:rtl/>
        </w:rPr>
        <w:t>נוער</w:t>
      </w:r>
      <w:r>
        <w:rPr>
          <w:rFonts w:hint="cs"/>
          <w:rtl/>
        </w:rPr>
        <w:t>,</w:t>
      </w:r>
      <w:r>
        <w:rPr>
          <w:rtl/>
        </w:rPr>
        <w:t xml:space="preserve"> </w:t>
      </w:r>
      <w:bookmarkStart w:id="34733" w:name="_ETM_Q59_312450"/>
      <w:bookmarkEnd w:id="34733"/>
      <w:r>
        <w:rPr>
          <w:rtl/>
        </w:rPr>
        <w:t xml:space="preserve">חרם </w:t>
      </w:r>
      <w:bookmarkStart w:id="34734" w:name="_ETM_Q59_312810"/>
      <w:bookmarkEnd w:id="34734"/>
      <w:r>
        <w:rPr>
          <w:rtl/>
        </w:rPr>
        <w:t xml:space="preserve">בבתי </w:t>
      </w:r>
      <w:bookmarkStart w:id="34735" w:name="_ETM_Q59_313200"/>
      <w:bookmarkEnd w:id="34735"/>
      <w:r>
        <w:rPr>
          <w:rtl/>
        </w:rPr>
        <w:t>הספר</w:t>
      </w:r>
      <w:r w:rsidR="00522A0D">
        <w:rPr>
          <w:rFonts w:hint="cs"/>
          <w:rtl/>
        </w:rPr>
        <w:t>.</w:t>
      </w:r>
      <w:r>
        <w:rPr>
          <w:rFonts w:hint="cs"/>
          <w:rtl/>
        </w:rPr>
        <w:t xml:space="preserve"> את ראית</w:t>
      </w:r>
      <w:r>
        <w:rPr>
          <w:rtl/>
        </w:rPr>
        <w:t xml:space="preserve"> </w:t>
      </w:r>
      <w:bookmarkStart w:id="34736" w:name="_ETM_Q59_313769"/>
      <w:bookmarkEnd w:id="34736"/>
      <w:r>
        <w:rPr>
          <w:rtl/>
        </w:rPr>
        <w:t xml:space="preserve">את </w:t>
      </w:r>
      <w:bookmarkStart w:id="34737" w:name="_ETM_Q59_313830"/>
      <w:bookmarkEnd w:id="34737"/>
      <w:r>
        <w:rPr>
          <w:rtl/>
        </w:rPr>
        <w:t xml:space="preserve">התחקיר </w:t>
      </w:r>
      <w:bookmarkStart w:id="34738" w:name="_ETM_Q59_314250"/>
      <w:bookmarkEnd w:id="34738"/>
      <w:r>
        <w:rPr>
          <w:rtl/>
        </w:rPr>
        <w:t>הזה</w:t>
      </w:r>
      <w:r>
        <w:rPr>
          <w:rFonts w:hint="cs"/>
          <w:rtl/>
        </w:rPr>
        <w:t>?</w:t>
      </w:r>
    </w:p>
    <w:p w:rsidR="005930C5" w:rsidRDefault="005930C5" w:rsidP="0087210C">
      <w:pPr>
        <w:rPr>
          <w:rtl/>
        </w:rPr>
      </w:pPr>
    </w:p>
    <w:p w:rsidR="005930C5" w:rsidRDefault="005930C5" w:rsidP="0087210C">
      <w:pPr>
        <w:pStyle w:val="af7"/>
        <w:keepNext/>
        <w:rPr>
          <w:rtl/>
        </w:rPr>
      </w:pPr>
      <w:bookmarkStart w:id="34739" w:name="ET_interruption_6507_3"/>
      <w:r w:rsidRPr="00190ADE">
        <w:rPr>
          <w:rStyle w:val="TagStyle"/>
          <w:rtl/>
        </w:rPr>
        <w:t xml:space="preserve"> &lt;&lt; קריאה &gt;&gt;</w:t>
      </w:r>
      <w:r w:rsidRPr="00D36C44">
        <w:rPr>
          <w:rStyle w:val="TagStyle"/>
          <w:rtl/>
        </w:rPr>
        <w:t xml:space="preserve"> </w:t>
      </w:r>
      <w:r>
        <w:rPr>
          <w:rtl/>
        </w:rPr>
        <w:t>שלי טל מירון (יש עתיד):</w:t>
      </w:r>
      <w:r w:rsidRPr="00D36C44">
        <w:rPr>
          <w:rStyle w:val="TagStyle"/>
          <w:rtl/>
        </w:rPr>
        <w:t xml:space="preserve"> </w:t>
      </w:r>
      <w:r w:rsidRPr="00190ADE">
        <w:rPr>
          <w:rStyle w:val="TagStyle"/>
          <w:rtl/>
        </w:rPr>
        <w:t>&lt;&lt; קריאה &gt;&gt;</w:t>
      </w:r>
      <w:r w:rsidR="005223CB">
        <w:rPr>
          <w:rtl/>
        </w:rPr>
        <w:t xml:space="preserve"> </w:t>
      </w:r>
      <w:r>
        <w:rPr>
          <w:rtl/>
        </w:rPr>
        <w:t xml:space="preserve"> </w:t>
      </w:r>
      <w:bookmarkEnd w:id="34739"/>
    </w:p>
    <w:p w:rsidR="005930C5" w:rsidRDefault="005930C5" w:rsidP="005223CB">
      <w:pPr>
        <w:rPr>
          <w:rtl/>
        </w:rPr>
      </w:pPr>
    </w:p>
    <w:p w:rsidR="005930C5" w:rsidRPr="00D36C44" w:rsidRDefault="005930C5" w:rsidP="0087210C">
      <w:pPr>
        <w:rPr>
          <w:rtl/>
        </w:rPr>
      </w:pPr>
      <w:bookmarkStart w:id="34740" w:name="_ETM_Q59_314280"/>
      <w:bookmarkStart w:id="34741" w:name="_ETM_Q59_314362"/>
      <w:bookmarkEnd w:id="34740"/>
      <w:bookmarkEnd w:id="34741"/>
      <w:r>
        <w:rPr>
          <w:rFonts w:hint="cs"/>
          <w:rtl/>
        </w:rPr>
        <w:t>בטח.</w:t>
      </w:r>
    </w:p>
    <w:p w:rsidR="005930C5" w:rsidRDefault="005930C5" w:rsidP="0087210C">
      <w:pPr>
        <w:rPr>
          <w:rtl/>
        </w:rPr>
      </w:pPr>
    </w:p>
    <w:p w:rsidR="005930C5" w:rsidRDefault="005930C5" w:rsidP="0087210C">
      <w:pPr>
        <w:pStyle w:val="-"/>
        <w:keepNext/>
        <w:rPr>
          <w:rtl/>
        </w:rPr>
      </w:pPr>
      <w:r w:rsidRPr="00190ADE">
        <w:rPr>
          <w:rStyle w:val="TagStyle"/>
          <w:rtl/>
        </w:rPr>
        <w:t xml:space="preserve"> &lt;&lt; דובר_המשך &gt;&gt;</w:t>
      </w:r>
      <w:r w:rsidRPr="00D36C44">
        <w:rPr>
          <w:rStyle w:val="TagStyle"/>
          <w:rtl/>
        </w:rPr>
        <w:t xml:space="preserve"> </w:t>
      </w:r>
      <w:r>
        <w:rPr>
          <w:rtl/>
        </w:rPr>
        <w:t>יסמין פרידמן (יש עתיד):</w:t>
      </w:r>
      <w:r w:rsidRPr="00D36C44">
        <w:rPr>
          <w:rStyle w:val="TagStyle"/>
          <w:rtl/>
        </w:rPr>
        <w:t xml:space="preserve"> </w:t>
      </w:r>
      <w:r w:rsidRPr="00190ADE">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4742" w:name="_ETM_Q59_314400"/>
      <w:bookmarkStart w:id="34743" w:name="_ETM_Q59_315450"/>
      <w:bookmarkEnd w:id="34742"/>
      <w:bookmarkEnd w:id="34743"/>
      <w:r>
        <w:rPr>
          <w:rtl/>
        </w:rPr>
        <w:t>מתקשרים</w:t>
      </w:r>
      <w:r>
        <w:rPr>
          <w:rFonts w:hint="cs"/>
          <w:rtl/>
        </w:rPr>
        <w:t>,</w:t>
      </w:r>
      <w:r>
        <w:rPr>
          <w:rtl/>
        </w:rPr>
        <w:t xml:space="preserve"> </w:t>
      </w:r>
      <w:bookmarkStart w:id="34744" w:name="_ETM_Q59_316439"/>
      <w:bookmarkEnd w:id="34744"/>
      <w:r>
        <w:rPr>
          <w:rtl/>
        </w:rPr>
        <w:t xml:space="preserve">ושולחים </w:t>
      </w:r>
      <w:bookmarkStart w:id="34745" w:name="_ETM_Q59_316980"/>
      <w:bookmarkEnd w:id="34745"/>
      <w:r>
        <w:rPr>
          <w:rtl/>
        </w:rPr>
        <w:t xml:space="preserve">אותם </w:t>
      </w:r>
      <w:bookmarkStart w:id="34746" w:name="_ETM_Q59_317189"/>
      <w:bookmarkEnd w:id="34746"/>
      <w:r>
        <w:rPr>
          <w:rtl/>
        </w:rPr>
        <w:t>ל</w:t>
      </w:r>
      <w:bookmarkStart w:id="34747" w:name="_ETM_Q59_317280"/>
      <w:bookmarkEnd w:id="34747"/>
      <w:r>
        <w:rPr>
          <w:rtl/>
        </w:rPr>
        <w:t xml:space="preserve">יועצת </w:t>
      </w:r>
      <w:bookmarkStart w:id="34748" w:name="_ETM_Q59_317549"/>
      <w:bookmarkEnd w:id="34748"/>
      <w:r>
        <w:rPr>
          <w:rtl/>
        </w:rPr>
        <w:t xml:space="preserve">בבית </w:t>
      </w:r>
      <w:bookmarkStart w:id="34749" w:name="_ETM_Q59_317849"/>
      <w:bookmarkEnd w:id="34749"/>
      <w:r>
        <w:rPr>
          <w:rtl/>
        </w:rPr>
        <w:t>הספר</w:t>
      </w:r>
      <w:r>
        <w:rPr>
          <w:rFonts w:hint="cs"/>
          <w:rtl/>
        </w:rPr>
        <w:t>.</w:t>
      </w:r>
      <w:r>
        <w:rPr>
          <w:rtl/>
        </w:rPr>
        <w:t xml:space="preserve"> </w:t>
      </w:r>
      <w:bookmarkStart w:id="34750" w:name="_ETM_Q59_318569"/>
      <w:bookmarkEnd w:id="34750"/>
      <w:r>
        <w:rPr>
          <w:rtl/>
        </w:rPr>
        <w:t xml:space="preserve">בשביל </w:t>
      </w:r>
      <w:bookmarkStart w:id="34751" w:name="_ETM_Q59_319019"/>
      <w:bookmarkEnd w:id="34751"/>
      <w:r>
        <w:rPr>
          <w:rtl/>
        </w:rPr>
        <w:t xml:space="preserve">זה </w:t>
      </w:r>
      <w:bookmarkStart w:id="34752" w:name="_ETM_Q59_319500"/>
      <w:bookmarkEnd w:id="34752"/>
      <w:r>
        <w:rPr>
          <w:rtl/>
        </w:rPr>
        <w:t xml:space="preserve">הקימו </w:t>
      </w:r>
      <w:bookmarkStart w:id="34753" w:name="_ETM_Q59_319919"/>
      <w:bookmarkEnd w:id="34753"/>
      <w:r>
        <w:rPr>
          <w:rtl/>
        </w:rPr>
        <w:t>מוקד</w:t>
      </w:r>
      <w:r>
        <w:rPr>
          <w:rFonts w:hint="cs"/>
          <w:rtl/>
        </w:rPr>
        <w:t>.</w:t>
      </w:r>
    </w:p>
    <w:p w:rsidR="005930C5" w:rsidRDefault="005930C5" w:rsidP="0087210C">
      <w:pPr>
        <w:rPr>
          <w:rtl/>
        </w:rPr>
      </w:pPr>
    </w:p>
    <w:p w:rsidR="005930C5" w:rsidRDefault="005930C5" w:rsidP="0087210C">
      <w:pPr>
        <w:pStyle w:val="af7"/>
        <w:keepNext/>
        <w:rPr>
          <w:rtl/>
        </w:rPr>
      </w:pPr>
      <w:bookmarkStart w:id="34754" w:name="ET_interruption_6507_5"/>
      <w:r w:rsidRPr="00190ADE">
        <w:rPr>
          <w:rStyle w:val="TagStyle"/>
          <w:rtl/>
        </w:rPr>
        <w:t xml:space="preserve"> &lt;&lt; קריאה &gt;&gt;</w:t>
      </w:r>
      <w:r w:rsidRPr="00D36C44">
        <w:rPr>
          <w:rStyle w:val="TagStyle"/>
          <w:rtl/>
        </w:rPr>
        <w:t xml:space="preserve"> </w:t>
      </w:r>
      <w:r>
        <w:rPr>
          <w:rtl/>
        </w:rPr>
        <w:t>שלי טל מירון (יש עתיד):</w:t>
      </w:r>
      <w:r w:rsidRPr="00D36C44">
        <w:rPr>
          <w:rStyle w:val="TagStyle"/>
          <w:rtl/>
        </w:rPr>
        <w:t xml:space="preserve"> </w:t>
      </w:r>
      <w:r w:rsidRPr="00190ADE">
        <w:rPr>
          <w:rStyle w:val="TagStyle"/>
          <w:rtl/>
        </w:rPr>
        <w:t>&lt;&lt; קריאה &gt;&gt;</w:t>
      </w:r>
      <w:r w:rsidR="005223CB">
        <w:rPr>
          <w:rtl/>
        </w:rPr>
        <w:t xml:space="preserve"> </w:t>
      </w:r>
      <w:r>
        <w:rPr>
          <w:rtl/>
        </w:rPr>
        <w:t xml:space="preserve"> </w:t>
      </w:r>
      <w:bookmarkEnd w:id="34754"/>
    </w:p>
    <w:p w:rsidR="005930C5" w:rsidRDefault="005930C5" w:rsidP="005223CB">
      <w:pPr>
        <w:rPr>
          <w:rtl/>
        </w:rPr>
      </w:pPr>
    </w:p>
    <w:p w:rsidR="005930C5" w:rsidRDefault="005930C5" w:rsidP="0087210C">
      <w:pPr>
        <w:rPr>
          <w:rtl/>
        </w:rPr>
      </w:pPr>
      <w:r>
        <w:rPr>
          <w:rFonts w:hint="cs"/>
          <w:rtl/>
        </w:rPr>
        <w:t>ועשו מסיבת עיתונאים.</w:t>
      </w:r>
      <w:bookmarkStart w:id="34755" w:name="_ETM_Q59_318376"/>
      <w:bookmarkStart w:id="34756" w:name="_ETM_Q59_318427"/>
      <w:bookmarkEnd w:id="34755"/>
      <w:bookmarkEnd w:id="34756"/>
    </w:p>
    <w:p w:rsidR="005930C5" w:rsidRDefault="005930C5" w:rsidP="0087210C">
      <w:pPr>
        <w:rPr>
          <w:rtl/>
        </w:rPr>
      </w:pPr>
    </w:p>
    <w:p w:rsidR="005930C5" w:rsidRDefault="005930C5" w:rsidP="0087210C">
      <w:pPr>
        <w:pStyle w:val="-"/>
        <w:keepNext/>
        <w:rPr>
          <w:rtl/>
        </w:rPr>
      </w:pPr>
      <w:r w:rsidRPr="00190ADE">
        <w:rPr>
          <w:rStyle w:val="TagStyle"/>
          <w:rtl/>
        </w:rPr>
        <w:t xml:space="preserve"> &lt;&lt; דובר_המשך &gt;&gt;</w:t>
      </w:r>
      <w:r w:rsidRPr="00D36C44">
        <w:rPr>
          <w:rStyle w:val="TagStyle"/>
          <w:rtl/>
        </w:rPr>
        <w:t xml:space="preserve"> </w:t>
      </w:r>
      <w:r>
        <w:rPr>
          <w:rtl/>
        </w:rPr>
        <w:t>יסמין פרידמן (יש עתיד):</w:t>
      </w:r>
      <w:r w:rsidRPr="00D36C44">
        <w:rPr>
          <w:rStyle w:val="TagStyle"/>
          <w:rtl/>
        </w:rPr>
        <w:t xml:space="preserve"> </w:t>
      </w:r>
      <w:r w:rsidRPr="00190ADE">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4757" w:name="_ETM_Q59_319083"/>
      <w:bookmarkStart w:id="34758" w:name="_ETM_Q59_322340"/>
      <w:bookmarkEnd w:id="34757"/>
      <w:bookmarkEnd w:id="34758"/>
      <w:r>
        <w:rPr>
          <w:rtl/>
        </w:rPr>
        <w:t xml:space="preserve">ומוקד </w:t>
      </w:r>
      <w:bookmarkStart w:id="34759" w:name="_ETM_Q59_323419"/>
      <w:bookmarkEnd w:id="34759"/>
      <w:r>
        <w:rPr>
          <w:rtl/>
        </w:rPr>
        <w:t>וזה</w:t>
      </w:r>
      <w:r>
        <w:rPr>
          <w:rFonts w:hint="cs"/>
          <w:rtl/>
        </w:rPr>
        <w:t xml:space="preserve"> –</w:t>
      </w:r>
      <w:r>
        <w:rPr>
          <w:rtl/>
        </w:rPr>
        <w:t xml:space="preserve"> </w:t>
      </w:r>
      <w:bookmarkStart w:id="34760" w:name="_ETM_Q59_323989"/>
      <w:bookmarkEnd w:id="34760"/>
      <w:r>
        <w:rPr>
          <w:rtl/>
        </w:rPr>
        <w:t xml:space="preserve">מעניין </w:t>
      </w:r>
      <w:bookmarkStart w:id="34761" w:name="_ETM_Q59_324469"/>
      <w:bookmarkEnd w:id="34761"/>
      <w:r>
        <w:rPr>
          <w:rtl/>
        </w:rPr>
        <w:t xml:space="preserve">אותי </w:t>
      </w:r>
      <w:bookmarkStart w:id="34762" w:name="_ETM_Q59_324739"/>
      <w:bookmarkEnd w:id="34762"/>
      <w:r>
        <w:rPr>
          <w:rtl/>
        </w:rPr>
        <w:t xml:space="preserve">כמה </w:t>
      </w:r>
      <w:bookmarkStart w:id="34763" w:name="_ETM_Q59_324980"/>
      <w:bookmarkEnd w:id="34763"/>
      <w:r>
        <w:rPr>
          <w:rtl/>
        </w:rPr>
        <w:t xml:space="preserve">כספים </w:t>
      </w:r>
      <w:bookmarkStart w:id="34764" w:name="_ETM_Q59_325879"/>
      <w:bookmarkEnd w:id="34764"/>
      <w:r>
        <w:rPr>
          <w:rtl/>
        </w:rPr>
        <w:t xml:space="preserve">הושקעו </w:t>
      </w:r>
      <w:bookmarkStart w:id="34765" w:name="_ETM_Q59_326239"/>
      <w:bookmarkEnd w:id="34765"/>
      <w:r>
        <w:rPr>
          <w:rtl/>
        </w:rPr>
        <w:t xml:space="preserve">במוקד </w:t>
      </w:r>
      <w:bookmarkStart w:id="34766" w:name="_ETM_Q59_326659"/>
      <w:bookmarkEnd w:id="34766"/>
      <w:r>
        <w:rPr>
          <w:rtl/>
        </w:rPr>
        <w:t>הזה</w:t>
      </w:r>
      <w:r>
        <w:rPr>
          <w:rFonts w:hint="cs"/>
          <w:rtl/>
        </w:rPr>
        <w:t>,</w:t>
      </w:r>
      <w:r>
        <w:rPr>
          <w:rtl/>
        </w:rPr>
        <w:t xml:space="preserve"> </w:t>
      </w:r>
      <w:bookmarkStart w:id="34767" w:name="_ETM_Q59_327269"/>
      <w:bookmarkEnd w:id="34767"/>
      <w:r>
        <w:rPr>
          <w:rtl/>
        </w:rPr>
        <w:t xml:space="preserve">כמה </w:t>
      </w:r>
      <w:bookmarkStart w:id="34768" w:name="_ETM_Q59_327540"/>
      <w:bookmarkEnd w:id="34768"/>
      <w:r>
        <w:rPr>
          <w:rtl/>
        </w:rPr>
        <w:t xml:space="preserve">משרות </w:t>
      </w:r>
      <w:bookmarkStart w:id="34769" w:name="_ETM_Q59_327989"/>
      <w:bookmarkEnd w:id="34769"/>
      <w:r>
        <w:rPr>
          <w:rtl/>
        </w:rPr>
        <w:t xml:space="preserve">יש </w:t>
      </w:r>
      <w:bookmarkStart w:id="34770" w:name="_ETM_Q59_328110"/>
      <w:bookmarkEnd w:id="34770"/>
      <w:r>
        <w:rPr>
          <w:rtl/>
        </w:rPr>
        <w:t xml:space="preserve">במוקד </w:t>
      </w:r>
      <w:bookmarkStart w:id="34771" w:name="_ETM_Q59_328560"/>
      <w:bookmarkEnd w:id="34771"/>
      <w:r>
        <w:rPr>
          <w:rtl/>
        </w:rPr>
        <w:t>הזה</w:t>
      </w:r>
      <w:r>
        <w:rPr>
          <w:rFonts w:hint="cs"/>
          <w:rtl/>
        </w:rPr>
        <w:t xml:space="preserve">. </w:t>
      </w:r>
      <w:bookmarkStart w:id="34772" w:name="_ETM_Q59_330090"/>
      <w:bookmarkStart w:id="34773" w:name="_ETM_Q59_330210"/>
      <w:bookmarkEnd w:id="34772"/>
      <w:bookmarkEnd w:id="34773"/>
      <w:r>
        <w:rPr>
          <w:rFonts w:hint="cs"/>
          <w:rtl/>
        </w:rPr>
        <w:t>מילא</w:t>
      </w:r>
      <w:r>
        <w:rPr>
          <w:rtl/>
        </w:rPr>
        <w:t xml:space="preserve"> </w:t>
      </w:r>
      <w:bookmarkStart w:id="34774" w:name="_ETM_Q59_330630"/>
      <w:bookmarkEnd w:id="34774"/>
      <w:r>
        <w:rPr>
          <w:rtl/>
        </w:rPr>
        <w:t xml:space="preserve">המוקד </w:t>
      </w:r>
      <w:bookmarkStart w:id="34775" w:name="_ETM_Q59_330930"/>
      <w:bookmarkEnd w:id="34775"/>
      <w:r>
        <w:rPr>
          <w:rtl/>
        </w:rPr>
        <w:t xml:space="preserve">הזה </w:t>
      </w:r>
      <w:bookmarkStart w:id="34776" w:name="_ETM_Q59_331110"/>
      <w:bookmarkEnd w:id="34776"/>
      <w:r>
        <w:rPr>
          <w:rFonts w:hint="cs"/>
          <w:rtl/>
        </w:rPr>
        <w:t xml:space="preserve">היה </w:t>
      </w:r>
      <w:r>
        <w:rPr>
          <w:rtl/>
        </w:rPr>
        <w:t>עובד</w:t>
      </w:r>
      <w:r>
        <w:rPr>
          <w:rFonts w:hint="cs"/>
          <w:rtl/>
        </w:rPr>
        <w:t>,</w:t>
      </w:r>
      <w:r>
        <w:rPr>
          <w:rtl/>
        </w:rPr>
        <w:t xml:space="preserve"> </w:t>
      </w:r>
      <w:bookmarkStart w:id="34777" w:name="_ETM_Q59_332469"/>
      <w:bookmarkEnd w:id="34777"/>
      <w:r>
        <w:rPr>
          <w:rtl/>
        </w:rPr>
        <w:t xml:space="preserve">אין </w:t>
      </w:r>
      <w:bookmarkStart w:id="34778" w:name="_ETM_Q59_332620"/>
      <w:bookmarkEnd w:id="34778"/>
      <w:r>
        <w:rPr>
          <w:rtl/>
        </w:rPr>
        <w:t xml:space="preserve">לי </w:t>
      </w:r>
      <w:bookmarkStart w:id="34779" w:name="_ETM_Q59_332709"/>
      <w:bookmarkEnd w:id="34779"/>
      <w:r>
        <w:rPr>
          <w:rtl/>
        </w:rPr>
        <w:t>בעיה</w:t>
      </w:r>
      <w:r>
        <w:rPr>
          <w:rFonts w:hint="cs"/>
          <w:rtl/>
        </w:rPr>
        <w:t>,</w:t>
      </w:r>
      <w:r>
        <w:rPr>
          <w:rtl/>
        </w:rPr>
        <w:t xml:space="preserve"> </w:t>
      </w:r>
      <w:bookmarkStart w:id="34780" w:name="_ETM_Q59_333379"/>
      <w:bookmarkEnd w:id="34780"/>
      <w:r>
        <w:rPr>
          <w:rtl/>
        </w:rPr>
        <w:t xml:space="preserve">זה </w:t>
      </w:r>
      <w:bookmarkStart w:id="34781" w:name="_ETM_Q59_333529"/>
      <w:bookmarkEnd w:id="34781"/>
      <w:r>
        <w:rPr>
          <w:rtl/>
        </w:rPr>
        <w:t xml:space="preserve">כסף </w:t>
      </w:r>
      <w:bookmarkStart w:id="34782" w:name="_ETM_Q59_333889"/>
      <w:bookmarkStart w:id="34783" w:name="_ETM_Q59_334219"/>
      <w:bookmarkEnd w:id="34782"/>
      <w:bookmarkEnd w:id="34783"/>
      <w:r>
        <w:rPr>
          <w:rFonts w:hint="cs"/>
          <w:rtl/>
        </w:rPr>
        <w:t>ש</w:t>
      </w:r>
      <w:r>
        <w:rPr>
          <w:rtl/>
        </w:rPr>
        <w:t xml:space="preserve">הייתי </w:t>
      </w:r>
      <w:bookmarkStart w:id="34784" w:name="_ETM_Q59_334489"/>
      <w:bookmarkEnd w:id="34784"/>
      <w:r>
        <w:rPr>
          <w:rtl/>
        </w:rPr>
        <w:t xml:space="preserve">שמחה </w:t>
      </w:r>
      <w:bookmarkStart w:id="34785" w:name="_ETM_Q59_334819"/>
      <w:bookmarkEnd w:id="34785"/>
      <w:r>
        <w:rPr>
          <w:rtl/>
        </w:rPr>
        <w:t xml:space="preserve">להשקיע </w:t>
      </w:r>
      <w:bookmarkStart w:id="34786" w:name="_ETM_Q59_335209"/>
      <w:bookmarkEnd w:id="34786"/>
      <w:r>
        <w:rPr>
          <w:rtl/>
        </w:rPr>
        <w:t>בו</w:t>
      </w:r>
      <w:r>
        <w:rPr>
          <w:rFonts w:hint="cs"/>
          <w:rtl/>
        </w:rPr>
        <w:t xml:space="preserve"> </w:t>
      </w:r>
      <w:r w:rsidR="00BB368D">
        <w:rPr>
          <w:rFonts w:hint="cs"/>
          <w:rtl/>
        </w:rPr>
        <w:t>– –</w:t>
      </w:r>
      <w:r>
        <w:rPr>
          <w:rFonts w:hint="cs"/>
          <w:rtl/>
        </w:rPr>
        <w:t xml:space="preserve"> </w:t>
      </w:r>
    </w:p>
    <w:p w:rsidR="005930C5" w:rsidRDefault="005930C5" w:rsidP="0087210C">
      <w:pPr>
        <w:rPr>
          <w:rtl/>
        </w:rPr>
      </w:pPr>
    </w:p>
    <w:p w:rsidR="005930C5" w:rsidRDefault="005930C5" w:rsidP="0087210C">
      <w:pPr>
        <w:pStyle w:val="af7"/>
        <w:keepNext/>
        <w:rPr>
          <w:rtl/>
        </w:rPr>
      </w:pPr>
      <w:bookmarkStart w:id="34787" w:name="ET_interruption_6507_7"/>
      <w:r w:rsidRPr="00190ADE">
        <w:rPr>
          <w:rStyle w:val="TagStyle"/>
          <w:rtl/>
        </w:rPr>
        <w:t xml:space="preserve"> &lt;&lt; קריאה &gt;&gt;</w:t>
      </w:r>
      <w:r w:rsidRPr="0003004B">
        <w:rPr>
          <w:rStyle w:val="TagStyle"/>
          <w:rtl/>
        </w:rPr>
        <w:t xml:space="preserve"> </w:t>
      </w:r>
      <w:r>
        <w:rPr>
          <w:rtl/>
        </w:rPr>
        <w:t>שלי טל מירון (יש עתיד):</w:t>
      </w:r>
      <w:r w:rsidRPr="0003004B">
        <w:rPr>
          <w:rStyle w:val="TagStyle"/>
          <w:rtl/>
        </w:rPr>
        <w:t xml:space="preserve"> </w:t>
      </w:r>
      <w:r w:rsidRPr="00190ADE">
        <w:rPr>
          <w:rStyle w:val="TagStyle"/>
          <w:rtl/>
        </w:rPr>
        <w:t>&lt;&lt; קריאה &gt;&gt;</w:t>
      </w:r>
      <w:r w:rsidR="005223CB">
        <w:rPr>
          <w:rtl/>
        </w:rPr>
        <w:t xml:space="preserve"> </w:t>
      </w:r>
      <w:r>
        <w:rPr>
          <w:rtl/>
        </w:rPr>
        <w:t xml:space="preserve"> </w:t>
      </w:r>
      <w:bookmarkEnd w:id="34787"/>
    </w:p>
    <w:p w:rsidR="005930C5" w:rsidRDefault="005930C5" w:rsidP="005223CB">
      <w:pPr>
        <w:rPr>
          <w:rtl/>
        </w:rPr>
      </w:pPr>
    </w:p>
    <w:p w:rsidR="005930C5" w:rsidRDefault="005930C5" w:rsidP="0087210C">
      <w:pPr>
        <w:rPr>
          <w:rtl/>
        </w:rPr>
      </w:pPr>
      <w:r>
        <w:rPr>
          <w:rFonts w:hint="cs"/>
          <w:rtl/>
        </w:rPr>
        <w:t>אבל זה ישראבלוף.</w:t>
      </w:r>
    </w:p>
    <w:p w:rsidR="005930C5" w:rsidRDefault="005930C5" w:rsidP="0087210C">
      <w:pPr>
        <w:rPr>
          <w:rtl/>
        </w:rPr>
      </w:pPr>
    </w:p>
    <w:p w:rsidR="005930C5" w:rsidRDefault="005930C5" w:rsidP="0087210C">
      <w:pPr>
        <w:pStyle w:val="-"/>
        <w:keepNext/>
        <w:rPr>
          <w:rtl/>
        </w:rPr>
      </w:pPr>
      <w:r w:rsidRPr="00190ADE">
        <w:rPr>
          <w:rStyle w:val="TagStyle"/>
          <w:rtl/>
        </w:rPr>
        <w:t xml:space="preserve"> &lt;&lt; דובר_המשך &gt;&gt;</w:t>
      </w:r>
      <w:r w:rsidRPr="0003004B">
        <w:rPr>
          <w:rStyle w:val="TagStyle"/>
          <w:rtl/>
        </w:rPr>
        <w:t xml:space="preserve"> </w:t>
      </w:r>
      <w:r>
        <w:rPr>
          <w:rtl/>
        </w:rPr>
        <w:t>יסמין פרידמן (יש עתיד):</w:t>
      </w:r>
      <w:r w:rsidRPr="0003004B">
        <w:rPr>
          <w:rStyle w:val="TagStyle"/>
          <w:rtl/>
        </w:rPr>
        <w:t xml:space="preserve"> </w:t>
      </w:r>
      <w:r w:rsidRPr="00190ADE">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BB368D" w:rsidP="0087210C">
      <w:pPr>
        <w:rPr>
          <w:rtl/>
        </w:rPr>
      </w:pPr>
      <w:bookmarkStart w:id="34788" w:name="_ETM_Q59_336560"/>
      <w:bookmarkEnd w:id="34788"/>
      <w:r>
        <w:rPr>
          <w:rFonts w:hint="cs"/>
          <w:rtl/>
        </w:rPr>
        <w:t>– –</w:t>
      </w:r>
      <w:r w:rsidR="005930C5">
        <w:rPr>
          <w:rFonts w:hint="cs"/>
          <w:rtl/>
        </w:rPr>
        <w:t xml:space="preserve"> </w:t>
      </w:r>
      <w:r w:rsidR="005930C5">
        <w:rPr>
          <w:rtl/>
        </w:rPr>
        <w:t xml:space="preserve">אבל </w:t>
      </w:r>
      <w:bookmarkStart w:id="34789" w:name="_ETM_Q59_336919"/>
      <w:bookmarkEnd w:id="34789"/>
      <w:r w:rsidR="005930C5">
        <w:rPr>
          <w:rtl/>
        </w:rPr>
        <w:t xml:space="preserve">זה </w:t>
      </w:r>
      <w:bookmarkStart w:id="34790" w:name="_ETM_Q59_337099"/>
      <w:bookmarkEnd w:id="34790"/>
      <w:r w:rsidR="005930C5">
        <w:rPr>
          <w:rtl/>
        </w:rPr>
        <w:t xml:space="preserve">לא </w:t>
      </w:r>
      <w:bookmarkStart w:id="34791" w:name="_ETM_Q59_337340"/>
      <w:bookmarkEnd w:id="34791"/>
      <w:r w:rsidR="005930C5">
        <w:rPr>
          <w:rtl/>
        </w:rPr>
        <w:t>עובד</w:t>
      </w:r>
      <w:r w:rsidR="005930C5">
        <w:rPr>
          <w:rFonts w:hint="cs"/>
          <w:rtl/>
        </w:rPr>
        <w:t>.</w:t>
      </w:r>
      <w:r w:rsidR="005930C5">
        <w:rPr>
          <w:rtl/>
        </w:rPr>
        <w:t xml:space="preserve"> </w:t>
      </w:r>
      <w:bookmarkStart w:id="34792" w:name="_ETM_Q59_338030"/>
      <w:bookmarkEnd w:id="34792"/>
      <w:r w:rsidR="005930C5">
        <w:rPr>
          <w:rtl/>
        </w:rPr>
        <w:t xml:space="preserve">ועכשיו </w:t>
      </w:r>
      <w:bookmarkStart w:id="34793" w:name="_ETM_Q59_338629"/>
      <w:bookmarkStart w:id="34794" w:name="_ETM_Q59_338840"/>
      <w:bookmarkEnd w:id="34793"/>
      <w:bookmarkEnd w:id="34794"/>
      <w:r w:rsidR="005930C5">
        <w:rPr>
          <w:rtl/>
        </w:rPr>
        <w:t xml:space="preserve">רוצה </w:t>
      </w:r>
      <w:bookmarkStart w:id="34795" w:name="_ETM_Q59_339169"/>
      <w:bookmarkEnd w:id="34795"/>
      <w:r w:rsidR="005930C5">
        <w:rPr>
          <w:rtl/>
        </w:rPr>
        <w:t xml:space="preserve">גם </w:t>
      </w:r>
      <w:bookmarkStart w:id="34796" w:name="_ETM_Q59_339500"/>
      <w:bookmarkEnd w:id="34796"/>
      <w:r w:rsidR="005930C5">
        <w:rPr>
          <w:rtl/>
        </w:rPr>
        <w:t xml:space="preserve">אבי </w:t>
      </w:r>
      <w:bookmarkStart w:id="34797" w:name="_ETM_Q59_339739"/>
      <w:bookmarkEnd w:id="34797"/>
      <w:r w:rsidR="005930C5">
        <w:rPr>
          <w:rtl/>
        </w:rPr>
        <w:t xml:space="preserve">מעוז </w:t>
      </w:r>
      <w:bookmarkStart w:id="34798" w:name="_ETM_Q59_340040"/>
      <w:bookmarkEnd w:id="34798"/>
      <w:r w:rsidR="005930C5">
        <w:rPr>
          <w:rtl/>
        </w:rPr>
        <w:t xml:space="preserve">להקים </w:t>
      </w:r>
      <w:bookmarkStart w:id="34799" w:name="_ETM_Q59_340400"/>
      <w:bookmarkEnd w:id="34799"/>
      <w:r w:rsidR="005930C5">
        <w:rPr>
          <w:rtl/>
        </w:rPr>
        <w:t>מוקד</w:t>
      </w:r>
      <w:r w:rsidR="005930C5">
        <w:rPr>
          <w:rFonts w:hint="cs"/>
          <w:rtl/>
        </w:rPr>
        <w:t>.</w:t>
      </w:r>
      <w:r w:rsidR="005930C5">
        <w:rPr>
          <w:rtl/>
        </w:rPr>
        <w:t xml:space="preserve"> </w:t>
      </w:r>
      <w:bookmarkStart w:id="34800" w:name="_ETM_Q59_340790"/>
      <w:bookmarkEnd w:id="34800"/>
      <w:r w:rsidR="005930C5">
        <w:rPr>
          <w:rtl/>
        </w:rPr>
        <w:t>עכשיו</w:t>
      </w:r>
      <w:r w:rsidR="005930C5">
        <w:rPr>
          <w:rFonts w:hint="cs"/>
          <w:rtl/>
        </w:rPr>
        <w:t>,</w:t>
      </w:r>
      <w:r w:rsidR="005930C5">
        <w:rPr>
          <w:rtl/>
        </w:rPr>
        <w:t xml:space="preserve"> </w:t>
      </w:r>
      <w:bookmarkStart w:id="34801" w:name="_ETM_Q59_341000"/>
      <w:bookmarkEnd w:id="34801"/>
      <w:r w:rsidR="005930C5">
        <w:rPr>
          <w:rtl/>
        </w:rPr>
        <w:t xml:space="preserve">אני </w:t>
      </w:r>
      <w:bookmarkStart w:id="34802" w:name="_ETM_Q59_341090"/>
      <w:bookmarkEnd w:id="34802"/>
      <w:r w:rsidR="005930C5">
        <w:rPr>
          <w:rtl/>
        </w:rPr>
        <w:t xml:space="preserve">לא </w:t>
      </w:r>
      <w:bookmarkStart w:id="34803" w:name="_ETM_Q59_341180"/>
      <w:bookmarkEnd w:id="34803"/>
      <w:r w:rsidR="005930C5">
        <w:rPr>
          <w:rtl/>
        </w:rPr>
        <w:t>יודעת</w:t>
      </w:r>
      <w:r w:rsidR="005930C5">
        <w:rPr>
          <w:rFonts w:hint="cs"/>
          <w:rtl/>
        </w:rPr>
        <w:t>,</w:t>
      </w:r>
      <w:r w:rsidR="005930C5">
        <w:rPr>
          <w:rtl/>
        </w:rPr>
        <w:t xml:space="preserve"> </w:t>
      </w:r>
      <w:bookmarkStart w:id="34804" w:name="_ETM_Q59_341450"/>
      <w:bookmarkEnd w:id="34804"/>
      <w:r w:rsidR="005930C5">
        <w:rPr>
          <w:rtl/>
        </w:rPr>
        <w:t xml:space="preserve">הוא </w:t>
      </w:r>
      <w:bookmarkStart w:id="34805" w:name="_ETM_Q59_341510"/>
      <w:bookmarkEnd w:id="34805"/>
      <w:r w:rsidR="005930C5">
        <w:rPr>
          <w:rtl/>
        </w:rPr>
        <w:t>ברוגז</w:t>
      </w:r>
      <w:r w:rsidR="005930C5">
        <w:rPr>
          <w:rFonts w:hint="cs"/>
          <w:rtl/>
        </w:rPr>
        <w:t>,</w:t>
      </w:r>
      <w:r w:rsidR="005930C5">
        <w:rPr>
          <w:rtl/>
        </w:rPr>
        <w:t xml:space="preserve"> </w:t>
      </w:r>
      <w:bookmarkStart w:id="34806" w:name="_ETM_Q59_342260"/>
      <w:bookmarkEnd w:id="34806"/>
      <w:r w:rsidR="005930C5">
        <w:rPr>
          <w:rtl/>
        </w:rPr>
        <w:t>חזר</w:t>
      </w:r>
      <w:r w:rsidR="005930C5">
        <w:rPr>
          <w:rFonts w:hint="cs"/>
          <w:rtl/>
        </w:rPr>
        <w:t>,</w:t>
      </w:r>
      <w:r w:rsidR="005930C5">
        <w:rPr>
          <w:rtl/>
        </w:rPr>
        <w:t xml:space="preserve"> </w:t>
      </w:r>
      <w:bookmarkStart w:id="34807" w:name="_ETM_Q59_342830"/>
      <w:bookmarkEnd w:id="34807"/>
      <w:r w:rsidR="005930C5">
        <w:rPr>
          <w:rtl/>
        </w:rPr>
        <w:t>הלך</w:t>
      </w:r>
      <w:r w:rsidR="005930C5">
        <w:rPr>
          <w:rFonts w:hint="cs"/>
          <w:rtl/>
        </w:rPr>
        <w:t xml:space="preserve"> –</w:t>
      </w:r>
      <w:r w:rsidR="005930C5">
        <w:rPr>
          <w:rtl/>
        </w:rPr>
        <w:t xml:space="preserve"> </w:t>
      </w:r>
      <w:bookmarkStart w:id="34808" w:name="_ETM_Q59_343340"/>
      <w:bookmarkEnd w:id="34808"/>
      <w:r w:rsidR="005930C5">
        <w:rPr>
          <w:rtl/>
        </w:rPr>
        <w:t xml:space="preserve">לא </w:t>
      </w:r>
      <w:bookmarkStart w:id="34809" w:name="_ETM_Q59_343489"/>
      <w:bookmarkEnd w:id="34809"/>
      <w:r w:rsidR="005930C5">
        <w:rPr>
          <w:rtl/>
        </w:rPr>
        <w:t xml:space="preserve">יודעת </w:t>
      </w:r>
      <w:bookmarkStart w:id="34810" w:name="_ETM_Q59_343819"/>
      <w:bookmarkEnd w:id="34810"/>
      <w:r w:rsidR="005930C5">
        <w:rPr>
          <w:rtl/>
        </w:rPr>
        <w:t>מה</w:t>
      </w:r>
      <w:r w:rsidR="005930C5">
        <w:rPr>
          <w:rFonts w:hint="cs"/>
          <w:rtl/>
        </w:rPr>
        <w:t>.</w:t>
      </w:r>
    </w:p>
    <w:p w:rsidR="005930C5" w:rsidRDefault="005930C5" w:rsidP="0087210C">
      <w:pPr>
        <w:rPr>
          <w:rtl/>
        </w:rPr>
      </w:pPr>
    </w:p>
    <w:p w:rsidR="005930C5" w:rsidRDefault="005930C5" w:rsidP="0087210C">
      <w:pPr>
        <w:pStyle w:val="af7"/>
        <w:keepNext/>
        <w:rPr>
          <w:rtl/>
        </w:rPr>
      </w:pPr>
      <w:bookmarkStart w:id="34811" w:name="ET_interruption_6507_14"/>
      <w:r w:rsidRPr="00190ADE">
        <w:rPr>
          <w:rStyle w:val="TagStyle"/>
          <w:rtl/>
        </w:rPr>
        <w:t>&lt;&lt; קריאה &gt;&gt;</w:t>
      </w:r>
      <w:r w:rsidRPr="0003004B">
        <w:rPr>
          <w:rStyle w:val="TagStyle"/>
          <w:rtl/>
        </w:rPr>
        <w:t xml:space="preserve"> </w:t>
      </w:r>
      <w:r>
        <w:rPr>
          <w:rtl/>
        </w:rPr>
        <w:t>שלי טל מירון (יש עתיד):</w:t>
      </w:r>
      <w:r w:rsidRPr="0003004B">
        <w:rPr>
          <w:rStyle w:val="TagStyle"/>
          <w:rtl/>
        </w:rPr>
        <w:t xml:space="preserve"> </w:t>
      </w:r>
      <w:r w:rsidRPr="00190ADE">
        <w:rPr>
          <w:rStyle w:val="TagStyle"/>
          <w:rtl/>
        </w:rPr>
        <w:t>&lt;&lt; קריאה &gt;&gt;</w:t>
      </w:r>
      <w:bookmarkEnd w:id="34811"/>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באיזה נושא המוקד </w:t>
      </w:r>
      <w:bookmarkStart w:id="34812" w:name="_ETM_Q59_344513"/>
      <w:bookmarkEnd w:id="34812"/>
      <w:r>
        <w:rPr>
          <w:rFonts w:hint="cs"/>
          <w:rtl/>
        </w:rPr>
        <w:t>שלו?</w:t>
      </w:r>
      <w:bookmarkStart w:id="34813" w:name="_ETM_Q59_345456"/>
      <w:bookmarkEnd w:id="34813"/>
    </w:p>
    <w:p w:rsidR="005930C5" w:rsidRDefault="005930C5" w:rsidP="0087210C">
      <w:pPr>
        <w:rPr>
          <w:rtl/>
        </w:rPr>
      </w:pPr>
      <w:bookmarkStart w:id="34814" w:name="_ETM_Q59_345541"/>
      <w:bookmarkEnd w:id="34814"/>
    </w:p>
    <w:p w:rsidR="005930C5" w:rsidRDefault="005930C5" w:rsidP="0087210C">
      <w:pPr>
        <w:pStyle w:val="-"/>
        <w:keepNext/>
        <w:rPr>
          <w:rtl/>
        </w:rPr>
      </w:pPr>
      <w:bookmarkStart w:id="34815" w:name="ET_speakercontinue_6231_9"/>
      <w:r w:rsidRPr="00190ADE">
        <w:rPr>
          <w:rStyle w:val="TagStyle"/>
          <w:rtl/>
        </w:rPr>
        <w:t xml:space="preserve"> &lt;&lt; דובר_המשך &gt;&gt;</w:t>
      </w:r>
      <w:r w:rsidRPr="0003004B">
        <w:rPr>
          <w:rStyle w:val="TagStyle"/>
          <w:rtl/>
        </w:rPr>
        <w:t xml:space="preserve"> </w:t>
      </w:r>
      <w:r>
        <w:rPr>
          <w:rtl/>
        </w:rPr>
        <w:t>יסמין פרידמן (יש עתיד):</w:t>
      </w:r>
      <w:r w:rsidRPr="0003004B">
        <w:rPr>
          <w:rStyle w:val="TagStyle"/>
          <w:rtl/>
        </w:rPr>
        <w:t xml:space="preserve"> </w:t>
      </w:r>
      <w:r w:rsidRPr="00190ADE">
        <w:rPr>
          <w:rStyle w:val="TagStyle"/>
          <w:rtl/>
        </w:rPr>
        <w:t>&lt;&lt; דובר_המשך &gt;&gt;</w:t>
      </w:r>
      <w:r w:rsidR="005223CB">
        <w:rPr>
          <w:rtl/>
        </w:rPr>
        <w:t xml:space="preserve"> </w:t>
      </w:r>
      <w:r>
        <w:rPr>
          <w:rtl/>
        </w:rPr>
        <w:t xml:space="preserve"> </w:t>
      </w:r>
      <w:bookmarkEnd w:id="34815"/>
    </w:p>
    <w:p w:rsidR="005930C5" w:rsidRDefault="005930C5" w:rsidP="005223CB">
      <w:pPr>
        <w:rPr>
          <w:rtl/>
        </w:rPr>
      </w:pPr>
    </w:p>
    <w:p w:rsidR="005930C5" w:rsidRDefault="005930C5" w:rsidP="0087210C">
      <w:pPr>
        <w:rPr>
          <w:rtl/>
        </w:rPr>
      </w:pPr>
      <w:bookmarkStart w:id="34816" w:name="_ETM_Q59_346130"/>
      <w:bookmarkStart w:id="34817" w:name="_ETM_Q59_345620"/>
      <w:bookmarkEnd w:id="34816"/>
      <w:bookmarkEnd w:id="34817"/>
      <w:r>
        <w:rPr>
          <w:rtl/>
        </w:rPr>
        <w:t xml:space="preserve">זהות </w:t>
      </w:r>
      <w:bookmarkStart w:id="34818" w:name="_ETM_Q59_345919"/>
      <w:bookmarkEnd w:id="34818"/>
      <w:r>
        <w:rPr>
          <w:rtl/>
        </w:rPr>
        <w:t>יהודית</w:t>
      </w:r>
      <w:r>
        <w:rPr>
          <w:rFonts w:hint="cs"/>
          <w:rtl/>
        </w:rPr>
        <w:t>.</w:t>
      </w:r>
    </w:p>
    <w:p w:rsidR="005930C5" w:rsidRDefault="005930C5" w:rsidP="0087210C">
      <w:pPr>
        <w:rPr>
          <w:rtl/>
        </w:rPr>
      </w:pPr>
    </w:p>
    <w:p w:rsidR="005930C5" w:rsidRDefault="005930C5" w:rsidP="0087210C">
      <w:pPr>
        <w:pStyle w:val="af7"/>
        <w:keepNext/>
        <w:rPr>
          <w:rtl/>
        </w:rPr>
      </w:pPr>
      <w:bookmarkStart w:id="34819" w:name="ET_interruption_6507_15"/>
      <w:r w:rsidRPr="00190ADE">
        <w:rPr>
          <w:rStyle w:val="TagStyle"/>
          <w:rtl/>
        </w:rPr>
        <w:t>&lt;&lt; קריאה &gt;&gt;</w:t>
      </w:r>
      <w:r w:rsidRPr="0003004B">
        <w:rPr>
          <w:rStyle w:val="TagStyle"/>
          <w:rtl/>
        </w:rPr>
        <w:t xml:space="preserve"> </w:t>
      </w:r>
      <w:r>
        <w:rPr>
          <w:rtl/>
        </w:rPr>
        <w:t>שלי טל מירון (יש עתיד):</w:t>
      </w:r>
      <w:r w:rsidRPr="0003004B">
        <w:rPr>
          <w:rStyle w:val="TagStyle"/>
          <w:rtl/>
        </w:rPr>
        <w:t xml:space="preserve"> </w:t>
      </w:r>
      <w:r w:rsidRPr="00190ADE">
        <w:rPr>
          <w:rStyle w:val="TagStyle"/>
          <w:rtl/>
        </w:rPr>
        <w:t>&lt;&lt; קריאה &gt;&gt;</w:t>
      </w:r>
      <w:bookmarkEnd w:id="34819"/>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אה, חשוב.</w:t>
      </w:r>
    </w:p>
    <w:p w:rsidR="005930C5" w:rsidRDefault="005930C5" w:rsidP="0087210C">
      <w:pPr>
        <w:rPr>
          <w:rtl/>
        </w:rPr>
      </w:pPr>
    </w:p>
    <w:p w:rsidR="005930C5" w:rsidRDefault="005930C5" w:rsidP="0087210C">
      <w:pPr>
        <w:pStyle w:val="-"/>
        <w:keepNext/>
        <w:rPr>
          <w:rtl/>
        </w:rPr>
      </w:pPr>
      <w:r w:rsidRPr="00190ADE">
        <w:rPr>
          <w:rStyle w:val="TagStyle"/>
          <w:rtl/>
        </w:rPr>
        <w:t xml:space="preserve"> &lt;&lt; דובר_המשך &gt;&gt;</w:t>
      </w:r>
      <w:r w:rsidRPr="0003004B">
        <w:rPr>
          <w:rStyle w:val="TagStyle"/>
          <w:rtl/>
        </w:rPr>
        <w:t xml:space="preserve"> </w:t>
      </w:r>
      <w:r>
        <w:rPr>
          <w:rtl/>
        </w:rPr>
        <w:t>יסמין פרידמן (יש עתיד):</w:t>
      </w:r>
      <w:r w:rsidRPr="0003004B">
        <w:rPr>
          <w:rStyle w:val="TagStyle"/>
          <w:rtl/>
        </w:rPr>
        <w:t xml:space="preserve"> </w:t>
      </w:r>
      <w:r w:rsidRPr="00190ADE">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4820" w:name="_ETM_Q59_347510"/>
      <w:bookmarkStart w:id="34821" w:name="_ETM_Q59_347870"/>
      <w:bookmarkEnd w:id="34820"/>
      <w:bookmarkEnd w:id="34821"/>
      <w:r>
        <w:rPr>
          <w:rFonts w:hint="cs"/>
          <w:rtl/>
        </w:rPr>
        <w:t xml:space="preserve">כן. </w:t>
      </w:r>
      <w:r>
        <w:rPr>
          <w:rtl/>
        </w:rPr>
        <w:t xml:space="preserve">דיברתי </w:t>
      </w:r>
      <w:bookmarkStart w:id="34822" w:name="_ETM_Q59_348379"/>
      <w:bookmarkEnd w:id="34822"/>
      <w:r>
        <w:rPr>
          <w:rtl/>
        </w:rPr>
        <w:t xml:space="preserve">על </w:t>
      </w:r>
      <w:bookmarkStart w:id="34823" w:name="_ETM_Q59_348470"/>
      <w:bookmarkEnd w:id="34823"/>
      <w:r>
        <w:rPr>
          <w:rtl/>
        </w:rPr>
        <w:t xml:space="preserve">זה </w:t>
      </w:r>
      <w:bookmarkStart w:id="34824" w:name="_ETM_Q59_348590"/>
      <w:bookmarkEnd w:id="34824"/>
      <w:r>
        <w:rPr>
          <w:rtl/>
        </w:rPr>
        <w:t>פה</w:t>
      </w:r>
      <w:r>
        <w:rPr>
          <w:rFonts w:hint="cs"/>
          <w:rtl/>
        </w:rPr>
        <w:t>,</w:t>
      </w:r>
      <w:r>
        <w:rPr>
          <w:rtl/>
        </w:rPr>
        <w:t xml:space="preserve"> </w:t>
      </w:r>
      <w:bookmarkStart w:id="34825" w:name="_ETM_Q59_348919"/>
      <w:bookmarkEnd w:id="34825"/>
      <w:r>
        <w:rPr>
          <w:rtl/>
        </w:rPr>
        <w:t xml:space="preserve">שאני </w:t>
      </w:r>
      <w:bookmarkStart w:id="34826" w:name="_ETM_Q59_350470"/>
      <w:bookmarkEnd w:id="34826"/>
      <w:r>
        <w:rPr>
          <w:rtl/>
        </w:rPr>
        <w:t xml:space="preserve">לא </w:t>
      </w:r>
      <w:bookmarkStart w:id="34827" w:name="_ETM_Q59_350560"/>
      <w:bookmarkEnd w:id="34827"/>
      <w:r>
        <w:rPr>
          <w:rtl/>
        </w:rPr>
        <w:t xml:space="preserve">יודעת </w:t>
      </w:r>
      <w:bookmarkStart w:id="34828" w:name="_ETM_Q59_350769"/>
      <w:bookmarkEnd w:id="34828"/>
      <w:r>
        <w:rPr>
          <w:rtl/>
        </w:rPr>
        <w:t xml:space="preserve">איזה </w:t>
      </w:r>
      <w:bookmarkStart w:id="34829" w:name="_ETM_Q59_350950"/>
      <w:bookmarkEnd w:id="34829"/>
      <w:r>
        <w:rPr>
          <w:rtl/>
        </w:rPr>
        <w:t xml:space="preserve">שאלות </w:t>
      </w:r>
      <w:bookmarkStart w:id="34830" w:name="_ETM_Q59_351370"/>
      <w:bookmarkEnd w:id="34830"/>
      <w:r>
        <w:rPr>
          <w:rtl/>
        </w:rPr>
        <w:t>שו</w:t>
      </w:r>
      <w:r>
        <w:rPr>
          <w:rFonts w:hint="cs"/>
          <w:rtl/>
        </w:rPr>
        <w:t>אלים בנוגע</w:t>
      </w:r>
      <w:r>
        <w:rPr>
          <w:rtl/>
        </w:rPr>
        <w:t xml:space="preserve"> </w:t>
      </w:r>
      <w:bookmarkStart w:id="34831" w:name="_ETM_Q59_353379"/>
      <w:bookmarkEnd w:id="34831"/>
      <w:r>
        <w:rPr>
          <w:rtl/>
        </w:rPr>
        <w:t xml:space="preserve">לזהות </w:t>
      </w:r>
      <w:bookmarkStart w:id="34832" w:name="_ETM_Q59_354069"/>
      <w:bookmarkEnd w:id="34832"/>
      <w:r>
        <w:rPr>
          <w:rtl/>
        </w:rPr>
        <w:t>יהודית</w:t>
      </w:r>
      <w:r>
        <w:rPr>
          <w:rFonts w:hint="cs"/>
          <w:rtl/>
        </w:rPr>
        <w:t>,</w:t>
      </w:r>
      <w:r>
        <w:rPr>
          <w:rtl/>
        </w:rPr>
        <w:t xml:space="preserve"> </w:t>
      </w:r>
      <w:bookmarkStart w:id="34833" w:name="_ETM_Q59_354970"/>
      <w:bookmarkEnd w:id="34833"/>
      <w:r>
        <w:rPr>
          <w:rtl/>
        </w:rPr>
        <w:t xml:space="preserve">אבל </w:t>
      </w:r>
      <w:bookmarkStart w:id="34834" w:name="_ETM_Q59_355599"/>
      <w:bookmarkEnd w:id="34834"/>
      <w:r>
        <w:rPr>
          <w:rtl/>
        </w:rPr>
        <w:t xml:space="preserve">גם </w:t>
      </w:r>
      <w:bookmarkStart w:id="34835" w:name="_ETM_Q59_355900"/>
      <w:bookmarkEnd w:id="34835"/>
      <w:r>
        <w:rPr>
          <w:rtl/>
        </w:rPr>
        <w:t xml:space="preserve">אבי </w:t>
      </w:r>
      <w:bookmarkStart w:id="34836" w:name="_ETM_Q59_356169"/>
      <w:bookmarkEnd w:id="34836"/>
      <w:r>
        <w:rPr>
          <w:rtl/>
        </w:rPr>
        <w:t>מ</w:t>
      </w:r>
      <w:r>
        <w:rPr>
          <w:rFonts w:hint="cs"/>
          <w:rtl/>
        </w:rPr>
        <w:t>עוז</w:t>
      </w:r>
      <w:r>
        <w:rPr>
          <w:rtl/>
        </w:rPr>
        <w:t xml:space="preserve"> </w:t>
      </w:r>
      <w:bookmarkStart w:id="34837" w:name="_ETM_Q59_356590"/>
      <w:bookmarkEnd w:id="34837"/>
      <w:r>
        <w:rPr>
          <w:rtl/>
        </w:rPr>
        <w:t xml:space="preserve">רוצה </w:t>
      </w:r>
      <w:bookmarkStart w:id="34838" w:name="_ETM_Q59_357430"/>
      <w:bookmarkEnd w:id="34838"/>
      <w:r>
        <w:rPr>
          <w:rtl/>
        </w:rPr>
        <w:t xml:space="preserve">להקים </w:t>
      </w:r>
      <w:bookmarkStart w:id="34839" w:name="_ETM_Q59_358810"/>
      <w:bookmarkEnd w:id="34839"/>
      <w:r>
        <w:rPr>
          <w:rtl/>
        </w:rPr>
        <w:t>מוקד</w:t>
      </w:r>
      <w:r>
        <w:rPr>
          <w:rFonts w:hint="cs"/>
          <w:rtl/>
        </w:rPr>
        <w:t>. עלות</w:t>
      </w:r>
      <w:r>
        <w:rPr>
          <w:rtl/>
        </w:rPr>
        <w:t xml:space="preserve"> </w:t>
      </w:r>
      <w:bookmarkStart w:id="34840" w:name="_ETM_Q59_359919"/>
      <w:bookmarkEnd w:id="34840"/>
      <w:r>
        <w:rPr>
          <w:rtl/>
        </w:rPr>
        <w:t xml:space="preserve">המוקד </w:t>
      </w:r>
      <w:bookmarkStart w:id="34841" w:name="_ETM_Q59_360280"/>
      <w:bookmarkEnd w:id="34841"/>
      <w:r>
        <w:rPr>
          <w:rtl/>
        </w:rPr>
        <w:t xml:space="preserve">שלו </w:t>
      </w:r>
      <w:bookmarkStart w:id="34842" w:name="_ETM_Q59_360519"/>
      <w:bookmarkEnd w:id="34842"/>
      <w:r>
        <w:rPr>
          <w:rFonts w:hint="cs"/>
          <w:rtl/>
        </w:rPr>
        <w:t>היא מיליון</w:t>
      </w:r>
      <w:r>
        <w:rPr>
          <w:rtl/>
        </w:rPr>
        <w:t xml:space="preserve"> </w:t>
      </w:r>
      <w:bookmarkStart w:id="34843" w:name="_ETM_Q59_360939"/>
      <w:bookmarkEnd w:id="34843"/>
      <w:r>
        <w:rPr>
          <w:rtl/>
        </w:rPr>
        <w:t>שקלים</w:t>
      </w:r>
      <w:r>
        <w:rPr>
          <w:rFonts w:hint="cs"/>
          <w:rtl/>
        </w:rPr>
        <w:t>,</w:t>
      </w:r>
      <w:r>
        <w:rPr>
          <w:rtl/>
        </w:rPr>
        <w:t xml:space="preserve"> </w:t>
      </w:r>
      <w:bookmarkStart w:id="34844" w:name="_ETM_Q59_361859"/>
      <w:bookmarkEnd w:id="34844"/>
      <w:r>
        <w:rPr>
          <w:rtl/>
        </w:rPr>
        <w:t xml:space="preserve">וזה </w:t>
      </w:r>
      <w:bookmarkStart w:id="34845" w:name="_ETM_Q59_362370"/>
      <w:bookmarkEnd w:id="34845"/>
      <w:r>
        <w:rPr>
          <w:rFonts w:hint="cs"/>
          <w:rtl/>
        </w:rPr>
        <w:t xml:space="preserve">מתסכל, </w:t>
      </w:r>
      <w:bookmarkStart w:id="34846" w:name="_ETM_Q59_362489"/>
      <w:bookmarkStart w:id="34847" w:name="_ETM_Q59_362700"/>
      <w:bookmarkStart w:id="34848" w:name="_ETM_Q59_363300"/>
      <w:bookmarkEnd w:id="34846"/>
      <w:bookmarkEnd w:id="34847"/>
      <w:bookmarkEnd w:id="34848"/>
      <w:r>
        <w:rPr>
          <w:rtl/>
        </w:rPr>
        <w:t xml:space="preserve">לאן </w:t>
      </w:r>
      <w:bookmarkStart w:id="34849" w:name="_ETM_Q59_363569"/>
      <w:bookmarkEnd w:id="34849"/>
      <w:r>
        <w:rPr>
          <w:rtl/>
        </w:rPr>
        <w:t xml:space="preserve">הכסף </w:t>
      </w:r>
      <w:bookmarkStart w:id="34850" w:name="_ETM_Q59_364020"/>
      <w:bookmarkEnd w:id="34850"/>
      <w:r>
        <w:rPr>
          <w:rtl/>
        </w:rPr>
        <w:t>הולך</w:t>
      </w:r>
      <w:r>
        <w:rPr>
          <w:rFonts w:hint="cs"/>
          <w:rtl/>
        </w:rPr>
        <w:t>.</w:t>
      </w:r>
      <w:r>
        <w:rPr>
          <w:rtl/>
        </w:rPr>
        <w:t xml:space="preserve"> </w:t>
      </w:r>
      <w:bookmarkStart w:id="34851" w:name="_ETM_Q59_367080"/>
      <w:bookmarkEnd w:id="34851"/>
    </w:p>
    <w:p w:rsidR="005930C5" w:rsidRDefault="005930C5" w:rsidP="0087210C">
      <w:pPr>
        <w:rPr>
          <w:rtl/>
        </w:rPr>
      </w:pPr>
    </w:p>
    <w:p w:rsidR="005930C5" w:rsidRDefault="005930C5" w:rsidP="0087210C">
      <w:pPr>
        <w:pStyle w:val="af7"/>
        <w:keepNext/>
        <w:rPr>
          <w:rtl/>
        </w:rPr>
      </w:pPr>
      <w:bookmarkStart w:id="34852" w:name="ET_interruption_6507_16"/>
      <w:r w:rsidRPr="00190ADE">
        <w:rPr>
          <w:rStyle w:val="TagStyle"/>
          <w:rtl/>
        </w:rPr>
        <w:t>&lt;&lt; קריאה &gt;&gt;</w:t>
      </w:r>
      <w:r w:rsidRPr="0003004B">
        <w:rPr>
          <w:rStyle w:val="TagStyle"/>
          <w:rtl/>
        </w:rPr>
        <w:t xml:space="preserve"> </w:t>
      </w:r>
      <w:r>
        <w:rPr>
          <w:rtl/>
        </w:rPr>
        <w:t>שלי טל מירון (יש עתיד):</w:t>
      </w:r>
      <w:r w:rsidRPr="0003004B">
        <w:rPr>
          <w:rStyle w:val="TagStyle"/>
          <w:rtl/>
        </w:rPr>
        <w:t xml:space="preserve"> </w:t>
      </w:r>
      <w:r w:rsidRPr="00190ADE">
        <w:rPr>
          <w:rStyle w:val="TagStyle"/>
          <w:rtl/>
        </w:rPr>
        <w:t>&lt;&lt; קריאה &gt;&gt;</w:t>
      </w:r>
      <w:bookmarkEnd w:id="34852"/>
      <w:r w:rsidR="005223CB">
        <w:rPr>
          <w:rtl/>
        </w:rPr>
        <w:t xml:space="preserve"> </w:t>
      </w:r>
      <w:r>
        <w:rPr>
          <w:rtl/>
        </w:rPr>
        <w:t xml:space="preserve"> </w:t>
      </w:r>
    </w:p>
    <w:p w:rsidR="005930C5" w:rsidRDefault="005930C5" w:rsidP="005223CB">
      <w:pPr>
        <w:rPr>
          <w:rtl/>
        </w:rPr>
      </w:pPr>
    </w:p>
    <w:p w:rsidR="005930C5" w:rsidRDefault="005930C5" w:rsidP="0087210C">
      <w:pPr>
        <w:rPr>
          <w:rtl/>
          <w:lang w:eastAsia="he-IL"/>
        </w:rPr>
      </w:pPr>
      <w:r>
        <w:rPr>
          <w:rFonts w:hint="cs"/>
          <w:rtl/>
          <w:lang w:eastAsia="he-IL"/>
        </w:rPr>
        <w:t xml:space="preserve">זוכרת, היום הייתה אימא לחייל פצוע קשה שסיפרה לנו שהמשפחות, המעטפת, לא מקבלות כלום – של חיילים פצועים – </w:t>
      </w:r>
      <w:bookmarkStart w:id="34853" w:name="_ETM_Q59_374515"/>
      <w:bookmarkEnd w:id="34853"/>
      <w:r>
        <w:rPr>
          <w:rFonts w:hint="cs"/>
          <w:rtl/>
          <w:lang w:eastAsia="he-IL"/>
        </w:rPr>
        <w:t>אבל מיליון שקל למוקד לזהות היהודית, את מבינה? מה מיליון שקל היה עושה למשפחות.</w:t>
      </w:r>
    </w:p>
    <w:p w:rsidR="005930C5" w:rsidRDefault="005930C5" w:rsidP="0087210C">
      <w:pPr>
        <w:rPr>
          <w:rtl/>
        </w:rPr>
      </w:pPr>
    </w:p>
    <w:p w:rsidR="005930C5" w:rsidRDefault="005930C5" w:rsidP="0087210C">
      <w:pPr>
        <w:pStyle w:val="-"/>
        <w:keepNext/>
        <w:rPr>
          <w:rtl/>
        </w:rPr>
      </w:pPr>
      <w:r w:rsidRPr="00190ADE">
        <w:rPr>
          <w:rStyle w:val="TagStyle"/>
          <w:rtl/>
        </w:rPr>
        <w:t xml:space="preserve"> &lt;&lt; דובר_המשך &gt;&gt;</w:t>
      </w:r>
      <w:r w:rsidRPr="00346731">
        <w:rPr>
          <w:rStyle w:val="TagStyle"/>
          <w:rtl/>
        </w:rPr>
        <w:t xml:space="preserve"> </w:t>
      </w:r>
      <w:r>
        <w:rPr>
          <w:rtl/>
        </w:rPr>
        <w:t>יסמין פרידמן (יש עתיד):</w:t>
      </w:r>
      <w:r w:rsidRPr="00346731">
        <w:rPr>
          <w:rStyle w:val="TagStyle"/>
          <w:rtl/>
        </w:rPr>
        <w:t xml:space="preserve"> </w:t>
      </w:r>
      <w:r w:rsidRPr="00190ADE">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1544E8">
      <w:pPr>
        <w:rPr>
          <w:rtl/>
        </w:rPr>
      </w:pPr>
      <w:bookmarkStart w:id="34854" w:name="_ETM_Q59_379879"/>
      <w:bookmarkEnd w:id="34854"/>
      <w:r>
        <w:rPr>
          <w:rtl/>
        </w:rPr>
        <w:t xml:space="preserve">המדינה </w:t>
      </w:r>
      <w:bookmarkStart w:id="34855" w:name="_ETM_Q59_380360"/>
      <w:bookmarkEnd w:id="34855"/>
      <w:r>
        <w:rPr>
          <w:rtl/>
        </w:rPr>
        <w:t>הזאת</w:t>
      </w:r>
      <w:r>
        <w:rPr>
          <w:rFonts w:hint="cs"/>
          <w:rtl/>
        </w:rPr>
        <w:t xml:space="preserve"> היא</w:t>
      </w:r>
      <w:r>
        <w:rPr>
          <w:rtl/>
        </w:rPr>
        <w:t xml:space="preserve"> </w:t>
      </w:r>
      <w:bookmarkStart w:id="34856" w:name="_ETM_Q59_380690"/>
      <w:bookmarkEnd w:id="34856"/>
      <w:r>
        <w:rPr>
          <w:rtl/>
        </w:rPr>
        <w:t>בבעיה</w:t>
      </w:r>
      <w:r w:rsidR="001544E8">
        <w:rPr>
          <w:rFonts w:hint="cs"/>
          <w:rtl/>
        </w:rPr>
        <w:t>,</w:t>
      </w:r>
      <w:r>
        <w:rPr>
          <w:rFonts w:hint="cs"/>
          <w:rtl/>
        </w:rPr>
        <w:t xml:space="preserve"> </w:t>
      </w:r>
      <w:r>
        <w:rPr>
          <w:rtl/>
        </w:rPr>
        <w:t xml:space="preserve">והיא </w:t>
      </w:r>
      <w:bookmarkStart w:id="34857" w:name="_ETM_Q59_383510"/>
      <w:bookmarkEnd w:id="34857"/>
      <w:r>
        <w:rPr>
          <w:rtl/>
        </w:rPr>
        <w:t xml:space="preserve">בבעיה </w:t>
      </w:r>
      <w:bookmarkStart w:id="34858" w:name="_ETM_Q59_383989"/>
      <w:bookmarkEnd w:id="34858"/>
      <w:r>
        <w:rPr>
          <w:rtl/>
        </w:rPr>
        <w:t xml:space="preserve">מהרבה </w:t>
      </w:r>
      <w:bookmarkStart w:id="34859" w:name="_ETM_Q59_384319"/>
      <w:bookmarkEnd w:id="34859"/>
      <w:r>
        <w:rPr>
          <w:rtl/>
        </w:rPr>
        <w:t>בחינות</w:t>
      </w:r>
      <w:r>
        <w:rPr>
          <w:rFonts w:hint="cs"/>
          <w:rtl/>
        </w:rPr>
        <w:t>,</w:t>
      </w:r>
      <w:r>
        <w:rPr>
          <w:rtl/>
        </w:rPr>
        <w:t xml:space="preserve"> </w:t>
      </w:r>
      <w:bookmarkStart w:id="34860" w:name="_ETM_Q59_385969"/>
      <w:bookmarkEnd w:id="34860"/>
      <w:r>
        <w:rPr>
          <w:rtl/>
        </w:rPr>
        <w:t xml:space="preserve">אבל </w:t>
      </w:r>
      <w:bookmarkStart w:id="34861" w:name="_ETM_Q59_386180"/>
      <w:bookmarkEnd w:id="34861"/>
      <w:r>
        <w:rPr>
          <w:rtl/>
        </w:rPr>
        <w:t xml:space="preserve">אני </w:t>
      </w:r>
      <w:bookmarkStart w:id="34862" w:name="_ETM_Q59_386269"/>
      <w:bookmarkEnd w:id="34862"/>
      <w:r>
        <w:rPr>
          <w:rtl/>
        </w:rPr>
        <w:t xml:space="preserve">חושבת </w:t>
      </w:r>
      <w:bookmarkStart w:id="34863" w:name="_ETM_Q59_386479"/>
      <w:bookmarkEnd w:id="34863"/>
      <w:r>
        <w:rPr>
          <w:rtl/>
        </w:rPr>
        <w:t xml:space="preserve">שהרבה </w:t>
      </w:r>
      <w:bookmarkStart w:id="34864" w:name="_ETM_Q59_386749"/>
      <w:bookmarkEnd w:id="34864"/>
      <w:r>
        <w:rPr>
          <w:rtl/>
        </w:rPr>
        <w:t xml:space="preserve">מתחיל </w:t>
      </w:r>
      <w:bookmarkStart w:id="34865" w:name="_ETM_Q59_387109"/>
      <w:bookmarkEnd w:id="34865"/>
      <w:r>
        <w:rPr>
          <w:rtl/>
        </w:rPr>
        <w:t>בחינוך</w:t>
      </w:r>
      <w:r>
        <w:rPr>
          <w:rFonts w:hint="cs"/>
          <w:rtl/>
        </w:rPr>
        <w:t>,</w:t>
      </w:r>
      <w:r>
        <w:rPr>
          <w:rtl/>
        </w:rPr>
        <w:t xml:space="preserve"> </w:t>
      </w:r>
      <w:bookmarkStart w:id="34866" w:name="_ETM_Q59_388870"/>
      <w:bookmarkEnd w:id="34866"/>
      <w:r>
        <w:rPr>
          <w:rtl/>
        </w:rPr>
        <w:t xml:space="preserve">כי </w:t>
      </w:r>
      <w:bookmarkStart w:id="34867" w:name="_ETM_Q59_389050"/>
      <w:bookmarkEnd w:id="34867"/>
      <w:r>
        <w:rPr>
          <w:rtl/>
        </w:rPr>
        <w:t xml:space="preserve">כולם </w:t>
      </w:r>
      <w:bookmarkStart w:id="34868" w:name="_ETM_Q59_389350"/>
      <w:bookmarkEnd w:id="34868"/>
      <w:r>
        <w:rPr>
          <w:rtl/>
        </w:rPr>
        <w:t xml:space="preserve">חושבים </w:t>
      </w:r>
      <w:bookmarkStart w:id="34869" w:name="_ETM_Q59_389740"/>
      <w:bookmarkEnd w:id="34869"/>
      <w:r>
        <w:rPr>
          <w:rtl/>
        </w:rPr>
        <w:t xml:space="preserve">שיש </w:t>
      </w:r>
      <w:bookmarkStart w:id="34870" w:name="_ETM_Q59_389950"/>
      <w:bookmarkEnd w:id="34870"/>
      <w:r>
        <w:rPr>
          <w:rtl/>
        </w:rPr>
        <w:t xml:space="preserve">לנו </w:t>
      </w:r>
      <w:bookmarkStart w:id="34871" w:name="_ETM_Q59_390160"/>
      <w:bookmarkEnd w:id="34871"/>
      <w:r>
        <w:rPr>
          <w:rtl/>
        </w:rPr>
        <w:t xml:space="preserve">משהו </w:t>
      </w:r>
      <w:bookmarkStart w:id="34872" w:name="_ETM_Q59_391540"/>
      <w:bookmarkEnd w:id="34872"/>
      <w:r>
        <w:rPr>
          <w:rtl/>
        </w:rPr>
        <w:t xml:space="preserve">נגד </w:t>
      </w:r>
      <w:bookmarkStart w:id="34873" w:name="_ETM_Q59_391870"/>
      <w:bookmarkEnd w:id="34873"/>
      <w:r>
        <w:rPr>
          <w:rtl/>
        </w:rPr>
        <w:t>החרדים</w:t>
      </w:r>
      <w:r>
        <w:rPr>
          <w:rFonts w:hint="cs"/>
          <w:rtl/>
        </w:rPr>
        <w:t>,</w:t>
      </w:r>
      <w:r>
        <w:rPr>
          <w:rtl/>
        </w:rPr>
        <w:t xml:space="preserve"> </w:t>
      </w:r>
      <w:bookmarkStart w:id="34874" w:name="_ETM_Q59_392980"/>
      <w:bookmarkEnd w:id="34874"/>
      <w:r>
        <w:rPr>
          <w:rtl/>
        </w:rPr>
        <w:t xml:space="preserve">וזה </w:t>
      </w:r>
      <w:bookmarkStart w:id="34875" w:name="_ETM_Q59_393280"/>
      <w:bookmarkEnd w:id="34875"/>
      <w:r>
        <w:rPr>
          <w:rtl/>
        </w:rPr>
        <w:t xml:space="preserve">כל </w:t>
      </w:r>
      <w:bookmarkStart w:id="34876" w:name="_ETM_Q59_393459"/>
      <w:bookmarkEnd w:id="34876"/>
      <w:r>
        <w:rPr>
          <w:rtl/>
        </w:rPr>
        <w:t xml:space="preserve">כך </w:t>
      </w:r>
      <w:bookmarkStart w:id="34877" w:name="_ETM_Q59_393730"/>
      <w:bookmarkEnd w:id="34877"/>
      <w:r>
        <w:rPr>
          <w:rtl/>
        </w:rPr>
        <w:t xml:space="preserve">לא </w:t>
      </w:r>
      <w:bookmarkStart w:id="34878" w:name="_ETM_Q59_393880"/>
      <w:bookmarkEnd w:id="34878"/>
      <w:r>
        <w:rPr>
          <w:rtl/>
        </w:rPr>
        <w:t>נכון</w:t>
      </w:r>
      <w:r>
        <w:rPr>
          <w:rFonts w:hint="cs"/>
          <w:rtl/>
        </w:rPr>
        <w:t>.</w:t>
      </w:r>
      <w:r>
        <w:rPr>
          <w:rtl/>
        </w:rPr>
        <w:t xml:space="preserve"> </w:t>
      </w:r>
      <w:bookmarkStart w:id="34879" w:name="_ETM_Q59_395860"/>
      <w:bookmarkEnd w:id="34879"/>
      <w:r>
        <w:rPr>
          <w:rtl/>
        </w:rPr>
        <w:t xml:space="preserve">אבל </w:t>
      </w:r>
      <w:bookmarkStart w:id="34880" w:name="_ETM_Q59_396730"/>
      <w:bookmarkEnd w:id="34880"/>
      <w:r>
        <w:rPr>
          <w:rtl/>
        </w:rPr>
        <w:t xml:space="preserve">במבחן </w:t>
      </w:r>
      <w:bookmarkStart w:id="34881" w:name="_ETM_Q59_397750"/>
      <w:bookmarkEnd w:id="34881"/>
      <w:r>
        <w:rPr>
          <w:rtl/>
        </w:rPr>
        <w:t xml:space="preserve">המציאות </w:t>
      </w:r>
      <w:bookmarkStart w:id="34882" w:name="_ETM_Q59_398530"/>
      <w:bookmarkEnd w:id="34882"/>
      <w:r>
        <w:rPr>
          <w:rtl/>
        </w:rPr>
        <w:t xml:space="preserve">בסופו </w:t>
      </w:r>
      <w:bookmarkStart w:id="34883" w:name="_ETM_Q59_399250"/>
      <w:bookmarkEnd w:id="34883"/>
      <w:r>
        <w:rPr>
          <w:rtl/>
        </w:rPr>
        <w:t xml:space="preserve">של </w:t>
      </w:r>
      <w:bookmarkStart w:id="34884" w:name="_ETM_Q59_399489"/>
      <w:bookmarkEnd w:id="34884"/>
      <w:r>
        <w:rPr>
          <w:rtl/>
        </w:rPr>
        <w:t>דב</w:t>
      </w:r>
      <w:bookmarkStart w:id="34885" w:name="_ETM_Q59_400630"/>
      <w:bookmarkEnd w:id="34885"/>
      <w:r>
        <w:rPr>
          <w:rFonts w:hint="cs"/>
          <w:rtl/>
        </w:rPr>
        <w:t xml:space="preserve">ר </w:t>
      </w:r>
      <w:r>
        <w:rPr>
          <w:rFonts w:hint="eastAsia"/>
        </w:rPr>
        <w:t>–</w:t>
      </w:r>
      <w:r>
        <w:rPr>
          <w:rFonts w:hint="cs"/>
          <w:rtl/>
        </w:rPr>
        <w:t xml:space="preserve"> ו</w:t>
      </w:r>
      <w:r>
        <w:rPr>
          <w:rtl/>
        </w:rPr>
        <w:t xml:space="preserve">אנחנו </w:t>
      </w:r>
      <w:bookmarkStart w:id="34886" w:name="_ETM_Q59_401620"/>
      <w:bookmarkEnd w:id="34886"/>
      <w:r>
        <w:rPr>
          <w:rtl/>
        </w:rPr>
        <w:t xml:space="preserve">רואים </w:t>
      </w:r>
      <w:bookmarkStart w:id="34887" w:name="_ETM_Q59_401800"/>
      <w:bookmarkEnd w:id="34887"/>
      <w:r>
        <w:rPr>
          <w:rtl/>
        </w:rPr>
        <w:t xml:space="preserve">את </w:t>
      </w:r>
      <w:bookmarkStart w:id="34888" w:name="_ETM_Q59_401890"/>
      <w:bookmarkEnd w:id="34888"/>
      <w:r>
        <w:rPr>
          <w:rtl/>
        </w:rPr>
        <w:t xml:space="preserve">זה </w:t>
      </w:r>
      <w:bookmarkStart w:id="34889" w:name="_ETM_Q59_402070"/>
      <w:bookmarkEnd w:id="34889"/>
      <w:r>
        <w:rPr>
          <w:rtl/>
        </w:rPr>
        <w:t xml:space="preserve">בכל </w:t>
      </w:r>
      <w:bookmarkStart w:id="34890" w:name="_ETM_Q59_402340"/>
      <w:bookmarkEnd w:id="34890"/>
      <w:r>
        <w:rPr>
          <w:rtl/>
        </w:rPr>
        <w:t>הסקרים</w:t>
      </w:r>
      <w:r>
        <w:rPr>
          <w:rFonts w:hint="cs"/>
          <w:rtl/>
        </w:rPr>
        <w:t>,</w:t>
      </w:r>
      <w:r>
        <w:rPr>
          <w:rtl/>
        </w:rPr>
        <w:t xml:space="preserve"> </w:t>
      </w:r>
      <w:bookmarkStart w:id="34891" w:name="_ETM_Q59_402880"/>
      <w:bookmarkEnd w:id="34891"/>
      <w:r>
        <w:rPr>
          <w:rFonts w:hint="cs"/>
          <w:rtl/>
        </w:rPr>
        <w:t>ב</w:t>
      </w:r>
      <w:r>
        <w:rPr>
          <w:rtl/>
        </w:rPr>
        <w:t xml:space="preserve">כל </w:t>
      </w:r>
      <w:bookmarkStart w:id="34892" w:name="_ETM_Q59_403090"/>
      <w:bookmarkEnd w:id="34892"/>
      <w:r>
        <w:rPr>
          <w:rtl/>
        </w:rPr>
        <w:t>המחקרים</w:t>
      </w:r>
      <w:r>
        <w:rPr>
          <w:rFonts w:hint="cs"/>
          <w:rtl/>
        </w:rPr>
        <w:t>,</w:t>
      </w:r>
      <w:r>
        <w:rPr>
          <w:rtl/>
        </w:rPr>
        <w:t xml:space="preserve"> </w:t>
      </w:r>
      <w:bookmarkStart w:id="34893" w:name="_ETM_Q59_403690"/>
      <w:bookmarkEnd w:id="34893"/>
      <w:r>
        <w:rPr>
          <w:rtl/>
        </w:rPr>
        <w:t xml:space="preserve">מחקרים </w:t>
      </w:r>
      <w:bookmarkStart w:id="34894" w:name="_ETM_Q59_404050"/>
      <w:bookmarkEnd w:id="34894"/>
      <w:r>
        <w:rPr>
          <w:rtl/>
        </w:rPr>
        <w:t xml:space="preserve">של </w:t>
      </w:r>
      <w:bookmarkStart w:id="34895" w:name="_ETM_Q59_404230"/>
      <w:bookmarkEnd w:id="34895"/>
      <w:r>
        <w:rPr>
          <w:rtl/>
        </w:rPr>
        <w:t xml:space="preserve">שנים </w:t>
      </w:r>
      <w:bookmarkStart w:id="34896" w:name="_ETM_Q59_405530"/>
      <w:bookmarkEnd w:id="34896"/>
      <w:r>
        <w:rPr>
          <w:rFonts w:hint="cs"/>
          <w:rtl/>
        </w:rPr>
        <w:t xml:space="preserve">– </w:t>
      </w:r>
      <w:r>
        <w:rPr>
          <w:rtl/>
        </w:rPr>
        <w:t xml:space="preserve">כשילדים </w:t>
      </w:r>
      <w:bookmarkStart w:id="34897" w:name="_ETM_Q59_406160"/>
      <w:bookmarkEnd w:id="34897"/>
      <w:r>
        <w:rPr>
          <w:rtl/>
        </w:rPr>
        <w:t xml:space="preserve">לומדים </w:t>
      </w:r>
      <w:bookmarkStart w:id="34898" w:name="_ETM_Q59_407120"/>
      <w:bookmarkEnd w:id="34898"/>
      <w:r>
        <w:rPr>
          <w:rtl/>
        </w:rPr>
        <w:t xml:space="preserve">בחינוך </w:t>
      </w:r>
      <w:bookmarkStart w:id="34899" w:name="_ETM_Q59_408019"/>
      <w:bookmarkEnd w:id="34899"/>
      <w:r>
        <w:rPr>
          <w:rtl/>
        </w:rPr>
        <w:t xml:space="preserve">ללא </w:t>
      </w:r>
      <w:bookmarkStart w:id="34900" w:name="_ETM_Q59_408469"/>
      <w:bookmarkEnd w:id="34900"/>
      <w:r>
        <w:rPr>
          <w:rtl/>
        </w:rPr>
        <w:t xml:space="preserve">לימודי </w:t>
      </w:r>
      <w:bookmarkStart w:id="34901" w:name="_ETM_Q59_408889"/>
      <w:bookmarkEnd w:id="34901"/>
      <w:r>
        <w:rPr>
          <w:rtl/>
        </w:rPr>
        <w:t>ליבה</w:t>
      </w:r>
      <w:r>
        <w:rPr>
          <w:rFonts w:hint="cs"/>
          <w:rtl/>
        </w:rPr>
        <w:t>,</w:t>
      </w:r>
      <w:r>
        <w:rPr>
          <w:rtl/>
        </w:rPr>
        <w:t xml:space="preserve"> </w:t>
      </w:r>
      <w:bookmarkStart w:id="34902" w:name="_ETM_Q59_409910"/>
      <w:bookmarkEnd w:id="34902"/>
      <w:r>
        <w:rPr>
          <w:rtl/>
        </w:rPr>
        <w:t xml:space="preserve">קשה </w:t>
      </w:r>
      <w:bookmarkStart w:id="34903" w:name="_ETM_Q59_410390"/>
      <w:bookmarkEnd w:id="34903"/>
      <w:r>
        <w:rPr>
          <w:rtl/>
        </w:rPr>
        <w:t xml:space="preserve">להם </w:t>
      </w:r>
      <w:bookmarkStart w:id="34904" w:name="_ETM_Q59_410630"/>
      <w:bookmarkEnd w:id="34904"/>
      <w:r>
        <w:rPr>
          <w:rtl/>
        </w:rPr>
        <w:t xml:space="preserve">מאוד </w:t>
      </w:r>
      <w:bookmarkStart w:id="34905" w:name="_ETM_Q59_411050"/>
      <w:bookmarkStart w:id="34906" w:name="_ETM_Q59_411860"/>
      <w:bookmarkEnd w:id="34905"/>
      <w:bookmarkEnd w:id="34906"/>
      <w:r>
        <w:rPr>
          <w:rtl/>
        </w:rPr>
        <w:t xml:space="preserve">להתקבל </w:t>
      </w:r>
      <w:bookmarkStart w:id="34907" w:name="_ETM_Q59_412430"/>
      <w:bookmarkEnd w:id="34907"/>
      <w:r>
        <w:rPr>
          <w:rtl/>
        </w:rPr>
        <w:t>לעבודות</w:t>
      </w:r>
      <w:r>
        <w:rPr>
          <w:rFonts w:hint="cs"/>
          <w:rtl/>
        </w:rPr>
        <w:t xml:space="preserve"> </w:t>
      </w:r>
      <w:r>
        <w:rPr>
          <w:rtl/>
        </w:rPr>
        <w:t xml:space="preserve">אחר </w:t>
      </w:r>
      <w:bookmarkStart w:id="34908" w:name="_ETM_Q59_411380"/>
      <w:bookmarkEnd w:id="34908"/>
      <w:r>
        <w:rPr>
          <w:rtl/>
        </w:rPr>
        <w:t>כך</w:t>
      </w:r>
      <w:r>
        <w:rPr>
          <w:rFonts w:hint="cs"/>
          <w:rtl/>
        </w:rPr>
        <w:t>,</w:t>
      </w:r>
      <w:r>
        <w:rPr>
          <w:rtl/>
        </w:rPr>
        <w:t xml:space="preserve"> </w:t>
      </w:r>
      <w:bookmarkStart w:id="34909" w:name="_ETM_Q59_413090"/>
      <w:bookmarkEnd w:id="34909"/>
      <w:r>
        <w:rPr>
          <w:rtl/>
        </w:rPr>
        <w:t xml:space="preserve">והם </w:t>
      </w:r>
      <w:bookmarkStart w:id="34910" w:name="_ETM_Q59_413450"/>
      <w:bookmarkEnd w:id="34910"/>
      <w:r>
        <w:rPr>
          <w:rtl/>
        </w:rPr>
        <w:t xml:space="preserve">אינם </w:t>
      </w:r>
      <w:bookmarkStart w:id="34911" w:name="_ETM_Q59_414020"/>
      <w:bookmarkEnd w:id="34911"/>
      <w:r>
        <w:rPr>
          <w:rtl/>
        </w:rPr>
        <w:t xml:space="preserve">חלק </w:t>
      </w:r>
      <w:bookmarkStart w:id="34912" w:name="_ETM_Q59_415100"/>
      <w:bookmarkEnd w:id="34912"/>
      <w:r>
        <w:rPr>
          <w:rtl/>
        </w:rPr>
        <w:t xml:space="preserve">משוק </w:t>
      </w:r>
      <w:bookmarkStart w:id="34913" w:name="_ETM_Q59_417519"/>
      <w:bookmarkEnd w:id="34913"/>
      <w:r>
        <w:rPr>
          <w:rtl/>
        </w:rPr>
        <w:t>העבודה</w:t>
      </w:r>
      <w:r>
        <w:rPr>
          <w:rFonts w:hint="cs"/>
          <w:rtl/>
        </w:rPr>
        <w:t>.</w:t>
      </w:r>
    </w:p>
    <w:p w:rsidR="005930C5" w:rsidRDefault="005930C5" w:rsidP="0087210C">
      <w:pPr>
        <w:rPr>
          <w:rtl/>
        </w:rPr>
      </w:pPr>
      <w:bookmarkStart w:id="34914" w:name="_ETM_Q59_417209"/>
      <w:bookmarkStart w:id="34915" w:name="_ETM_Q59_417326"/>
      <w:bookmarkEnd w:id="34914"/>
      <w:bookmarkEnd w:id="34915"/>
    </w:p>
    <w:p w:rsidR="005930C5" w:rsidRDefault="005930C5" w:rsidP="001544E8">
      <w:pPr>
        <w:rPr>
          <w:rtl/>
        </w:rPr>
      </w:pPr>
      <w:bookmarkStart w:id="34916" w:name="_ETM_Q59_417369"/>
      <w:bookmarkStart w:id="34917" w:name="_ETM_Q59_417442"/>
      <w:bookmarkStart w:id="34918" w:name="_ETM_Q59_418700"/>
      <w:bookmarkStart w:id="34919" w:name="_ETM_Q59_419000"/>
      <w:bookmarkEnd w:id="34916"/>
      <w:bookmarkEnd w:id="34917"/>
      <w:bookmarkEnd w:id="34918"/>
      <w:bookmarkEnd w:id="34919"/>
      <w:r>
        <w:rPr>
          <w:rtl/>
        </w:rPr>
        <w:t xml:space="preserve">מה </w:t>
      </w:r>
      <w:bookmarkStart w:id="34920" w:name="_ETM_Q59_419150"/>
      <w:bookmarkEnd w:id="34920"/>
      <w:r>
        <w:rPr>
          <w:rtl/>
        </w:rPr>
        <w:t xml:space="preserve">יקרה </w:t>
      </w:r>
      <w:bookmarkStart w:id="34921" w:name="_ETM_Q59_419569"/>
      <w:bookmarkEnd w:id="34921"/>
      <w:r>
        <w:rPr>
          <w:rtl/>
        </w:rPr>
        <w:t xml:space="preserve">עוד </w:t>
      </w:r>
      <w:bookmarkStart w:id="34922" w:name="_ETM_Q59_419720"/>
      <w:bookmarkEnd w:id="34922"/>
      <w:r>
        <w:rPr>
          <w:rtl/>
        </w:rPr>
        <w:t xml:space="preserve">20 </w:t>
      </w:r>
      <w:bookmarkStart w:id="34923" w:name="_ETM_Q59_420110"/>
      <w:bookmarkEnd w:id="34923"/>
      <w:r>
        <w:rPr>
          <w:rtl/>
        </w:rPr>
        <w:t>שנה</w:t>
      </w:r>
      <w:r>
        <w:rPr>
          <w:rFonts w:hint="cs"/>
          <w:rtl/>
        </w:rPr>
        <w:t>?</w:t>
      </w:r>
      <w:r>
        <w:rPr>
          <w:rtl/>
        </w:rPr>
        <w:t xml:space="preserve"> </w:t>
      </w:r>
      <w:bookmarkStart w:id="34924" w:name="_ETM_Q59_421810"/>
      <w:bookmarkEnd w:id="34924"/>
      <w:r>
        <w:rPr>
          <w:rtl/>
        </w:rPr>
        <w:t xml:space="preserve">מה </w:t>
      </w:r>
      <w:bookmarkStart w:id="34925" w:name="_ETM_Q59_422090"/>
      <w:bookmarkEnd w:id="34925"/>
      <w:r>
        <w:rPr>
          <w:rFonts w:hint="cs"/>
          <w:rtl/>
        </w:rPr>
        <w:t>י</w:t>
      </w:r>
      <w:r>
        <w:rPr>
          <w:rtl/>
        </w:rPr>
        <w:t>קרה</w:t>
      </w:r>
      <w:r>
        <w:rPr>
          <w:rFonts w:hint="cs"/>
          <w:rtl/>
        </w:rPr>
        <w:t>?</w:t>
      </w:r>
      <w:r>
        <w:rPr>
          <w:rtl/>
        </w:rPr>
        <w:t xml:space="preserve"> </w:t>
      </w:r>
      <w:bookmarkStart w:id="34926" w:name="_ETM_Q59_423080"/>
      <w:bookmarkEnd w:id="34926"/>
      <w:r>
        <w:rPr>
          <w:rtl/>
        </w:rPr>
        <w:t xml:space="preserve">הגידול </w:t>
      </w:r>
      <w:bookmarkStart w:id="34927" w:name="_ETM_Q59_424129"/>
      <w:bookmarkEnd w:id="34927"/>
      <w:r>
        <w:rPr>
          <w:rtl/>
        </w:rPr>
        <w:t>הטבעי</w:t>
      </w:r>
      <w:r w:rsidR="001544E8">
        <w:rPr>
          <w:rFonts w:hint="cs"/>
          <w:rtl/>
        </w:rPr>
        <w:t>.</w:t>
      </w:r>
      <w:r>
        <w:rPr>
          <w:rtl/>
        </w:rPr>
        <w:t xml:space="preserve"> </w:t>
      </w:r>
      <w:bookmarkStart w:id="34928" w:name="_ETM_Q59_425430"/>
      <w:bookmarkEnd w:id="34928"/>
      <w:r>
        <w:rPr>
          <w:rtl/>
        </w:rPr>
        <w:t xml:space="preserve">אנחנו </w:t>
      </w:r>
      <w:bookmarkStart w:id="34929" w:name="_ETM_Q59_425790"/>
      <w:bookmarkEnd w:id="34929"/>
      <w:r>
        <w:rPr>
          <w:rtl/>
        </w:rPr>
        <w:t xml:space="preserve">נראה </w:t>
      </w:r>
      <w:bookmarkStart w:id="34930" w:name="_ETM_Q59_426180"/>
      <w:bookmarkEnd w:id="34930"/>
      <w:r>
        <w:rPr>
          <w:rtl/>
        </w:rPr>
        <w:t xml:space="preserve">הרבה </w:t>
      </w:r>
      <w:bookmarkStart w:id="34931" w:name="_ETM_Q59_426629"/>
      <w:bookmarkEnd w:id="34931"/>
      <w:r>
        <w:rPr>
          <w:rtl/>
        </w:rPr>
        <w:t xml:space="preserve">יותר </w:t>
      </w:r>
      <w:bookmarkStart w:id="34932" w:name="_ETM_Q59_427139"/>
      <w:bookmarkEnd w:id="34932"/>
      <w:r>
        <w:rPr>
          <w:rtl/>
        </w:rPr>
        <w:t xml:space="preserve">ילדים </w:t>
      </w:r>
      <w:bookmarkStart w:id="34933" w:name="_ETM_Q59_427919"/>
      <w:bookmarkEnd w:id="34933"/>
      <w:r>
        <w:rPr>
          <w:rtl/>
        </w:rPr>
        <w:t xml:space="preserve">לומדים </w:t>
      </w:r>
      <w:bookmarkStart w:id="34934" w:name="_ETM_Q59_428489"/>
      <w:bookmarkEnd w:id="34934"/>
      <w:r>
        <w:rPr>
          <w:rtl/>
        </w:rPr>
        <w:t xml:space="preserve">בחינוך </w:t>
      </w:r>
      <w:bookmarkStart w:id="34935" w:name="_ETM_Q59_429480"/>
      <w:bookmarkEnd w:id="34935"/>
      <w:r>
        <w:rPr>
          <w:rtl/>
        </w:rPr>
        <w:t xml:space="preserve">שהוא </w:t>
      </w:r>
      <w:bookmarkStart w:id="34936" w:name="_ETM_Q59_429780"/>
      <w:bookmarkEnd w:id="34936"/>
      <w:r>
        <w:rPr>
          <w:rtl/>
        </w:rPr>
        <w:t>אי</w:t>
      </w:r>
      <w:r>
        <w:rPr>
          <w:rFonts w:hint="cs"/>
          <w:rtl/>
        </w:rPr>
        <w:t xml:space="preserve">נו </w:t>
      </w:r>
      <w:r>
        <w:rPr>
          <w:rFonts w:hint="eastAsia"/>
        </w:rPr>
        <w:t>–</w:t>
      </w:r>
      <w:bookmarkStart w:id="34937" w:name="_ETM_Q59_430200"/>
      <w:bookmarkEnd w:id="34937"/>
      <w:r>
        <w:rPr>
          <w:rFonts w:hint="cs"/>
          <w:rtl/>
        </w:rPr>
        <w:t xml:space="preserve"> </w:t>
      </w:r>
      <w:r>
        <w:rPr>
          <w:rtl/>
        </w:rPr>
        <w:t xml:space="preserve">גם </w:t>
      </w:r>
      <w:bookmarkStart w:id="34938" w:name="_ETM_Q59_430819"/>
      <w:bookmarkEnd w:id="34938"/>
      <w:r>
        <w:rPr>
          <w:rFonts w:hint="cs"/>
          <w:rtl/>
        </w:rPr>
        <w:t xml:space="preserve">כך </w:t>
      </w:r>
      <w:bookmarkStart w:id="34939" w:name="_ETM_Q59_431359"/>
      <w:bookmarkEnd w:id="34939"/>
      <w:r>
        <w:rPr>
          <w:rtl/>
        </w:rPr>
        <w:t xml:space="preserve">מערכת </w:t>
      </w:r>
      <w:bookmarkStart w:id="34940" w:name="_ETM_Q59_431269"/>
      <w:bookmarkEnd w:id="34940"/>
      <w:r>
        <w:rPr>
          <w:rtl/>
        </w:rPr>
        <w:t xml:space="preserve">החינוך </w:t>
      </w:r>
      <w:bookmarkStart w:id="34941" w:name="_ETM_Q59_431659"/>
      <w:bookmarkEnd w:id="34941"/>
      <w:r>
        <w:rPr>
          <w:rtl/>
        </w:rPr>
        <w:t xml:space="preserve">שלנו </w:t>
      </w:r>
      <w:bookmarkStart w:id="34942" w:name="_ETM_Q59_431870"/>
      <w:bookmarkEnd w:id="34942"/>
      <w:r>
        <w:rPr>
          <w:rtl/>
        </w:rPr>
        <w:t xml:space="preserve">במדינת </w:t>
      </w:r>
      <w:bookmarkStart w:id="34943" w:name="_ETM_Q59_432319"/>
      <w:bookmarkEnd w:id="34943"/>
      <w:r>
        <w:rPr>
          <w:rtl/>
        </w:rPr>
        <w:t xml:space="preserve">ישראל </w:t>
      </w:r>
      <w:bookmarkStart w:id="34944" w:name="_ETM_Q59_432709"/>
      <w:bookmarkEnd w:id="34944"/>
      <w:r>
        <w:rPr>
          <w:rtl/>
        </w:rPr>
        <w:t xml:space="preserve">היא </w:t>
      </w:r>
      <w:bookmarkStart w:id="34945" w:name="_ETM_Q59_432799"/>
      <w:bookmarkEnd w:id="34945"/>
      <w:r>
        <w:rPr>
          <w:rtl/>
        </w:rPr>
        <w:t xml:space="preserve">לא </w:t>
      </w:r>
      <w:bookmarkStart w:id="34946" w:name="_ETM_Q59_432919"/>
      <w:bookmarkEnd w:id="34946"/>
      <w:r>
        <w:rPr>
          <w:rtl/>
        </w:rPr>
        <w:t>להיט</w:t>
      </w:r>
      <w:r>
        <w:rPr>
          <w:rFonts w:hint="cs"/>
          <w:rtl/>
        </w:rPr>
        <w:t>,</w:t>
      </w:r>
      <w:r>
        <w:rPr>
          <w:rtl/>
        </w:rPr>
        <w:t xml:space="preserve"> </w:t>
      </w:r>
      <w:bookmarkStart w:id="34947" w:name="_ETM_Q59_434500"/>
      <w:bookmarkEnd w:id="34947"/>
      <w:r>
        <w:rPr>
          <w:rtl/>
        </w:rPr>
        <w:t xml:space="preserve">אז </w:t>
      </w:r>
      <w:bookmarkStart w:id="34948" w:name="_ETM_Q59_434800"/>
      <w:bookmarkEnd w:id="34948"/>
      <w:r>
        <w:rPr>
          <w:rtl/>
        </w:rPr>
        <w:t xml:space="preserve">בחינוך </w:t>
      </w:r>
      <w:bookmarkStart w:id="34949" w:name="_ETM_Q59_435370"/>
      <w:bookmarkEnd w:id="34949"/>
      <w:r>
        <w:rPr>
          <w:rtl/>
        </w:rPr>
        <w:t xml:space="preserve">הזה </w:t>
      </w:r>
      <w:bookmarkStart w:id="34950" w:name="_ETM_Q59_436180"/>
      <w:bookmarkEnd w:id="34950"/>
      <w:r>
        <w:rPr>
          <w:rtl/>
        </w:rPr>
        <w:t xml:space="preserve">מה </w:t>
      </w:r>
      <w:bookmarkStart w:id="34951" w:name="_ETM_Q59_436450"/>
      <w:bookmarkEnd w:id="34951"/>
      <w:r>
        <w:rPr>
          <w:rtl/>
        </w:rPr>
        <w:t xml:space="preserve">שהם </w:t>
      </w:r>
      <w:bookmarkStart w:id="34952" w:name="_ETM_Q59_436750"/>
      <w:bookmarkEnd w:id="34952"/>
      <w:r>
        <w:rPr>
          <w:rtl/>
        </w:rPr>
        <w:t xml:space="preserve">לומדים </w:t>
      </w:r>
      <w:bookmarkStart w:id="34953" w:name="_ETM_Q59_437500"/>
      <w:bookmarkEnd w:id="34953"/>
      <w:r>
        <w:rPr>
          <w:rtl/>
        </w:rPr>
        <w:t xml:space="preserve">לא </w:t>
      </w:r>
      <w:bookmarkStart w:id="34954" w:name="_ETM_Q59_437830"/>
      <w:bookmarkEnd w:id="34954"/>
      <w:r>
        <w:rPr>
          <w:rtl/>
        </w:rPr>
        <w:t xml:space="preserve">מתאים </w:t>
      </w:r>
      <w:bookmarkStart w:id="34955" w:name="_ETM_Q59_438160"/>
      <w:bookmarkEnd w:id="34955"/>
      <w:r>
        <w:rPr>
          <w:rtl/>
        </w:rPr>
        <w:t xml:space="preserve">לשוק </w:t>
      </w:r>
      <w:bookmarkStart w:id="34956" w:name="_ETM_Q59_438490"/>
      <w:bookmarkEnd w:id="34956"/>
      <w:r>
        <w:rPr>
          <w:rtl/>
        </w:rPr>
        <w:t>העבודה</w:t>
      </w:r>
      <w:r>
        <w:rPr>
          <w:rFonts w:hint="cs"/>
          <w:rtl/>
        </w:rPr>
        <w:t>.</w:t>
      </w:r>
      <w:r>
        <w:rPr>
          <w:rtl/>
        </w:rPr>
        <w:t xml:space="preserve"> </w:t>
      </w:r>
      <w:bookmarkStart w:id="34957" w:name="_ETM_Q59_439370"/>
      <w:bookmarkEnd w:id="34957"/>
      <w:r>
        <w:rPr>
          <w:rtl/>
        </w:rPr>
        <w:t xml:space="preserve">מה </w:t>
      </w:r>
      <w:bookmarkStart w:id="34958" w:name="_ETM_Q59_439630"/>
      <w:bookmarkEnd w:id="34958"/>
      <w:r>
        <w:rPr>
          <w:rFonts w:hint="cs"/>
          <w:rtl/>
        </w:rPr>
        <w:t>יקרה</w:t>
      </w:r>
      <w:r>
        <w:rPr>
          <w:rtl/>
        </w:rPr>
        <w:t xml:space="preserve"> </w:t>
      </w:r>
      <w:bookmarkStart w:id="34959" w:name="_ETM_Q59_439960"/>
      <w:bookmarkEnd w:id="34959"/>
      <w:r>
        <w:rPr>
          <w:rtl/>
        </w:rPr>
        <w:t xml:space="preserve">עוד </w:t>
      </w:r>
      <w:bookmarkStart w:id="34960" w:name="_ETM_Q59_440110"/>
      <w:bookmarkEnd w:id="34960"/>
      <w:r>
        <w:rPr>
          <w:rtl/>
        </w:rPr>
        <w:t>עשור</w:t>
      </w:r>
      <w:r>
        <w:rPr>
          <w:rFonts w:hint="cs"/>
          <w:rtl/>
        </w:rPr>
        <w:t>?</w:t>
      </w:r>
      <w:r>
        <w:rPr>
          <w:rtl/>
        </w:rPr>
        <w:t xml:space="preserve"> </w:t>
      </w:r>
      <w:bookmarkStart w:id="34961" w:name="_ETM_Q59_441220"/>
      <w:bookmarkEnd w:id="34961"/>
      <w:r>
        <w:rPr>
          <w:rtl/>
        </w:rPr>
        <w:t xml:space="preserve">זאת </w:t>
      </w:r>
      <w:bookmarkStart w:id="34962" w:name="_ETM_Q59_441460"/>
      <w:bookmarkEnd w:id="34962"/>
      <w:r>
        <w:rPr>
          <w:rtl/>
        </w:rPr>
        <w:t xml:space="preserve">אומרת </w:t>
      </w:r>
      <w:bookmarkStart w:id="34963" w:name="_ETM_Q59_441790"/>
      <w:bookmarkEnd w:id="34963"/>
      <w:r>
        <w:rPr>
          <w:rtl/>
        </w:rPr>
        <w:t xml:space="preserve">שאותם </w:t>
      </w:r>
      <w:bookmarkStart w:id="34964" w:name="_ETM_Q59_442330"/>
      <w:bookmarkEnd w:id="34964"/>
      <w:r>
        <w:rPr>
          <w:rtl/>
        </w:rPr>
        <w:t>אנ</w:t>
      </w:r>
      <w:bookmarkStart w:id="34965" w:name="_ETM_Q59_442389"/>
      <w:bookmarkEnd w:id="34965"/>
      <w:r>
        <w:rPr>
          <w:rtl/>
        </w:rPr>
        <w:t xml:space="preserve">שים </w:t>
      </w:r>
      <w:bookmarkStart w:id="34966" w:name="_ETM_Q59_443670"/>
      <w:bookmarkEnd w:id="34966"/>
      <w:r>
        <w:rPr>
          <w:rtl/>
        </w:rPr>
        <w:t xml:space="preserve">ישלמו </w:t>
      </w:r>
      <w:bookmarkStart w:id="34967" w:name="_ETM_Q59_444240"/>
      <w:bookmarkEnd w:id="34967"/>
      <w:r>
        <w:rPr>
          <w:rtl/>
        </w:rPr>
        <w:t xml:space="preserve">את </w:t>
      </w:r>
      <w:bookmarkStart w:id="34968" w:name="_ETM_Q59_444330"/>
      <w:bookmarkEnd w:id="34968"/>
      <w:r>
        <w:rPr>
          <w:rtl/>
        </w:rPr>
        <w:t xml:space="preserve">אותם </w:t>
      </w:r>
      <w:bookmarkStart w:id="34969" w:name="_ETM_Q59_444720"/>
      <w:bookmarkEnd w:id="34969"/>
      <w:r>
        <w:rPr>
          <w:rtl/>
        </w:rPr>
        <w:t>מ</w:t>
      </w:r>
      <w:r>
        <w:rPr>
          <w:rFonts w:hint="cs"/>
          <w:rtl/>
        </w:rPr>
        <w:t>י</w:t>
      </w:r>
      <w:r>
        <w:rPr>
          <w:rtl/>
        </w:rPr>
        <w:t xml:space="preserve">סים </w:t>
      </w:r>
      <w:bookmarkStart w:id="34970" w:name="_ETM_Q59_445940"/>
      <w:bookmarkEnd w:id="34970"/>
      <w:r>
        <w:rPr>
          <w:rtl/>
        </w:rPr>
        <w:t xml:space="preserve">על </w:t>
      </w:r>
      <w:bookmarkStart w:id="34971" w:name="_ETM_Q59_446150"/>
      <w:bookmarkStart w:id="34972" w:name="_ETM_Q59_446569"/>
      <w:bookmarkEnd w:id="34971"/>
      <w:bookmarkEnd w:id="34972"/>
      <w:r>
        <w:rPr>
          <w:rtl/>
        </w:rPr>
        <w:t xml:space="preserve">אוכלוסייה </w:t>
      </w:r>
      <w:bookmarkStart w:id="34973" w:name="_ETM_Q59_447680"/>
      <w:bookmarkEnd w:id="34973"/>
      <w:r>
        <w:rPr>
          <w:rtl/>
        </w:rPr>
        <w:t xml:space="preserve">הרבה </w:t>
      </w:r>
      <w:bookmarkStart w:id="34974" w:name="_ETM_Q59_448190"/>
      <w:bookmarkEnd w:id="34974"/>
      <w:r>
        <w:rPr>
          <w:rtl/>
        </w:rPr>
        <w:t xml:space="preserve">יותר </w:t>
      </w:r>
      <w:bookmarkStart w:id="34975" w:name="_ETM_Q59_448580"/>
      <w:bookmarkEnd w:id="34975"/>
      <w:r>
        <w:rPr>
          <w:rtl/>
        </w:rPr>
        <w:t>גדולה</w:t>
      </w:r>
      <w:r>
        <w:rPr>
          <w:rFonts w:hint="cs"/>
          <w:rtl/>
        </w:rPr>
        <w:t>.</w:t>
      </w:r>
      <w:r>
        <w:rPr>
          <w:rtl/>
        </w:rPr>
        <w:t xml:space="preserve"> </w:t>
      </w:r>
      <w:bookmarkStart w:id="34976" w:name="_ETM_Q59_449580"/>
      <w:bookmarkEnd w:id="34976"/>
      <w:r>
        <w:rPr>
          <w:rtl/>
        </w:rPr>
        <w:t xml:space="preserve">זה </w:t>
      </w:r>
      <w:bookmarkStart w:id="34977" w:name="_ETM_Q59_449879"/>
      <w:bookmarkEnd w:id="34977"/>
      <w:r>
        <w:rPr>
          <w:rtl/>
        </w:rPr>
        <w:t xml:space="preserve">אומר </w:t>
      </w:r>
      <w:bookmarkStart w:id="34978" w:name="_ETM_Q59_451000"/>
      <w:bookmarkEnd w:id="34978"/>
      <w:r>
        <w:rPr>
          <w:rFonts w:hint="cs"/>
          <w:rtl/>
        </w:rPr>
        <w:t>ש</w:t>
      </w:r>
      <w:r>
        <w:rPr>
          <w:rtl/>
        </w:rPr>
        <w:t xml:space="preserve">כל </w:t>
      </w:r>
      <w:bookmarkStart w:id="34979" w:name="_ETM_Q59_451360"/>
      <w:bookmarkEnd w:id="34979"/>
      <w:r>
        <w:rPr>
          <w:rtl/>
        </w:rPr>
        <w:t xml:space="preserve">השירותים </w:t>
      </w:r>
      <w:bookmarkStart w:id="34980" w:name="_ETM_Q59_452529"/>
      <w:bookmarkEnd w:id="34980"/>
      <w:r>
        <w:rPr>
          <w:rtl/>
        </w:rPr>
        <w:t xml:space="preserve">שאנחנו </w:t>
      </w:r>
      <w:bookmarkStart w:id="34981" w:name="_ETM_Q59_453160"/>
      <w:bookmarkEnd w:id="34981"/>
      <w:r>
        <w:rPr>
          <w:rtl/>
        </w:rPr>
        <w:t xml:space="preserve">נקבל </w:t>
      </w:r>
      <w:bookmarkStart w:id="34982" w:name="_ETM_Q59_454120"/>
      <w:bookmarkEnd w:id="34982"/>
      <w:r>
        <w:rPr>
          <w:rtl/>
        </w:rPr>
        <w:t xml:space="preserve">יהיו </w:t>
      </w:r>
      <w:bookmarkStart w:id="34983" w:name="_ETM_Q59_454509"/>
      <w:bookmarkEnd w:id="34983"/>
      <w:r>
        <w:rPr>
          <w:rtl/>
        </w:rPr>
        <w:t>לאט</w:t>
      </w:r>
      <w:r>
        <w:rPr>
          <w:rFonts w:hint="cs"/>
          <w:rtl/>
        </w:rPr>
        <w:t>-</w:t>
      </w:r>
      <w:r>
        <w:rPr>
          <w:rtl/>
        </w:rPr>
        <w:t xml:space="preserve">לאט </w:t>
      </w:r>
      <w:bookmarkStart w:id="34984" w:name="_ETM_Q59_455500"/>
      <w:bookmarkEnd w:id="34984"/>
      <w:r>
        <w:rPr>
          <w:rtl/>
        </w:rPr>
        <w:t xml:space="preserve">של </w:t>
      </w:r>
      <w:bookmarkStart w:id="34985" w:name="_ETM_Q59_455710"/>
      <w:bookmarkEnd w:id="34985"/>
      <w:r>
        <w:rPr>
          <w:rtl/>
        </w:rPr>
        <w:t xml:space="preserve">מדינת </w:t>
      </w:r>
      <w:bookmarkStart w:id="34986" w:name="_ETM_Q59_456279"/>
      <w:bookmarkEnd w:id="34986"/>
      <w:r>
        <w:rPr>
          <w:rtl/>
        </w:rPr>
        <w:t xml:space="preserve">עולם </w:t>
      </w:r>
      <w:bookmarkStart w:id="34987" w:name="_ETM_Q59_456639"/>
      <w:bookmarkEnd w:id="34987"/>
      <w:r>
        <w:rPr>
          <w:rtl/>
        </w:rPr>
        <w:t>שלישי</w:t>
      </w:r>
      <w:r>
        <w:rPr>
          <w:rFonts w:hint="cs"/>
          <w:rtl/>
        </w:rPr>
        <w:t>,</w:t>
      </w:r>
      <w:r>
        <w:rPr>
          <w:rtl/>
        </w:rPr>
        <w:t xml:space="preserve"> </w:t>
      </w:r>
      <w:bookmarkStart w:id="34988" w:name="_ETM_Q59_457779"/>
      <w:bookmarkEnd w:id="34988"/>
      <w:r>
        <w:rPr>
          <w:rtl/>
        </w:rPr>
        <w:t xml:space="preserve">כי </w:t>
      </w:r>
      <w:bookmarkStart w:id="34989" w:name="_ETM_Q59_458020"/>
      <w:bookmarkEnd w:id="34989"/>
      <w:r>
        <w:rPr>
          <w:rtl/>
        </w:rPr>
        <w:t xml:space="preserve">לא </w:t>
      </w:r>
      <w:bookmarkStart w:id="34990" w:name="_ETM_Q59_458259"/>
      <w:bookmarkEnd w:id="34990"/>
      <w:r>
        <w:rPr>
          <w:rtl/>
        </w:rPr>
        <w:t xml:space="preserve">יהיה </w:t>
      </w:r>
      <w:bookmarkStart w:id="34991" w:name="_ETM_Q59_458529"/>
      <w:bookmarkEnd w:id="34991"/>
      <w:r>
        <w:rPr>
          <w:rtl/>
        </w:rPr>
        <w:t xml:space="preserve">מספיק </w:t>
      </w:r>
      <w:bookmarkStart w:id="34992" w:name="_ETM_Q59_458889"/>
      <w:bookmarkEnd w:id="34992"/>
      <w:r>
        <w:rPr>
          <w:rtl/>
        </w:rPr>
        <w:t xml:space="preserve">כסף </w:t>
      </w:r>
      <w:bookmarkStart w:id="34993" w:name="_ETM_Q59_459190"/>
      <w:bookmarkEnd w:id="34993"/>
      <w:r>
        <w:rPr>
          <w:rtl/>
        </w:rPr>
        <w:t>ממ</w:t>
      </w:r>
      <w:r>
        <w:rPr>
          <w:rFonts w:hint="cs"/>
          <w:rtl/>
        </w:rPr>
        <w:t>י</w:t>
      </w:r>
      <w:r>
        <w:rPr>
          <w:rtl/>
        </w:rPr>
        <w:t xml:space="preserve">סים </w:t>
      </w:r>
      <w:bookmarkStart w:id="34994" w:name="_ETM_Q59_460560"/>
      <w:bookmarkEnd w:id="34994"/>
      <w:r>
        <w:rPr>
          <w:rFonts w:hint="cs"/>
          <w:rtl/>
        </w:rPr>
        <w:t>לת</w:t>
      </w:r>
      <w:r>
        <w:rPr>
          <w:rtl/>
        </w:rPr>
        <w:t xml:space="preserve">קצב </w:t>
      </w:r>
      <w:bookmarkStart w:id="34995" w:name="_ETM_Q59_461279"/>
      <w:bookmarkEnd w:id="34995"/>
      <w:r>
        <w:rPr>
          <w:rtl/>
        </w:rPr>
        <w:t xml:space="preserve">את </w:t>
      </w:r>
      <w:bookmarkStart w:id="34996" w:name="_ETM_Q59_461460"/>
      <w:bookmarkEnd w:id="34996"/>
      <w:r>
        <w:rPr>
          <w:rtl/>
        </w:rPr>
        <w:t xml:space="preserve">הרווחה </w:t>
      </w:r>
      <w:bookmarkStart w:id="34997" w:name="_ETM_Q59_462389"/>
      <w:bookmarkEnd w:id="34997"/>
      <w:r>
        <w:rPr>
          <w:rtl/>
        </w:rPr>
        <w:t xml:space="preserve">ואת </w:t>
      </w:r>
      <w:bookmarkStart w:id="34998" w:name="_ETM_Q59_462660"/>
      <w:bookmarkEnd w:id="34998"/>
      <w:r>
        <w:rPr>
          <w:rtl/>
        </w:rPr>
        <w:t xml:space="preserve">הבריאות </w:t>
      </w:r>
      <w:bookmarkStart w:id="34999" w:name="_ETM_Q59_463440"/>
      <w:bookmarkEnd w:id="34999"/>
      <w:r>
        <w:rPr>
          <w:rtl/>
        </w:rPr>
        <w:t xml:space="preserve">ואת </w:t>
      </w:r>
      <w:bookmarkStart w:id="35000" w:name="_ETM_Q59_463710"/>
      <w:bookmarkEnd w:id="35000"/>
      <w:r>
        <w:rPr>
          <w:rtl/>
        </w:rPr>
        <w:t xml:space="preserve">המשטרה </w:t>
      </w:r>
      <w:bookmarkStart w:id="35001" w:name="_ETM_Q59_464669"/>
      <w:bookmarkEnd w:id="35001"/>
      <w:r>
        <w:rPr>
          <w:rtl/>
        </w:rPr>
        <w:t xml:space="preserve">ואת </w:t>
      </w:r>
      <w:bookmarkStart w:id="35002" w:name="_ETM_Q59_464940"/>
      <w:bookmarkStart w:id="35003" w:name="_ETM_Q59_465270"/>
      <w:bookmarkStart w:id="35004" w:name="_ETM_Q59_465720"/>
      <w:bookmarkEnd w:id="35002"/>
      <w:bookmarkEnd w:id="35003"/>
      <w:bookmarkEnd w:id="35004"/>
      <w:r>
        <w:rPr>
          <w:rtl/>
        </w:rPr>
        <w:t xml:space="preserve">התחבורה </w:t>
      </w:r>
      <w:bookmarkStart w:id="35005" w:name="_ETM_Q59_466560"/>
      <w:bookmarkEnd w:id="35005"/>
      <w:r>
        <w:rPr>
          <w:rtl/>
        </w:rPr>
        <w:t xml:space="preserve">ואת </w:t>
      </w:r>
      <w:bookmarkStart w:id="35006" w:name="_ETM_Q59_466830"/>
      <w:bookmarkEnd w:id="35006"/>
      <w:r>
        <w:rPr>
          <w:rtl/>
        </w:rPr>
        <w:t xml:space="preserve">כל </w:t>
      </w:r>
      <w:bookmarkStart w:id="35007" w:name="_ETM_Q59_467100"/>
      <w:bookmarkEnd w:id="35007"/>
      <w:r>
        <w:rPr>
          <w:rtl/>
        </w:rPr>
        <w:t>הגופים</w:t>
      </w:r>
      <w:r>
        <w:rPr>
          <w:rFonts w:hint="cs"/>
          <w:rtl/>
        </w:rPr>
        <w:t>.</w:t>
      </w:r>
      <w:r>
        <w:rPr>
          <w:rtl/>
        </w:rPr>
        <w:t xml:space="preserve"> </w:t>
      </w:r>
      <w:bookmarkStart w:id="35008" w:name="_ETM_Q59_467909"/>
      <w:bookmarkEnd w:id="35008"/>
      <w:r>
        <w:rPr>
          <w:rtl/>
        </w:rPr>
        <w:t xml:space="preserve">אנחנו </w:t>
      </w:r>
      <w:bookmarkStart w:id="35009" w:name="_ETM_Q59_468270"/>
      <w:bookmarkEnd w:id="35009"/>
      <w:r>
        <w:rPr>
          <w:rtl/>
        </w:rPr>
        <w:t xml:space="preserve">נראה </w:t>
      </w:r>
      <w:bookmarkStart w:id="35010" w:name="_ETM_Q59_468509"/>
      <w:bookmarkEnd w:id="35010"/>
      <w:r>
        <w:rPr>
          <w:rtl/>
        </w:rPr>
        <w:t>כ</w:t>
      </w:r>
      <w:r>
        <w:rPr>
          <w:rFonts w:hint="cs"/>
          <w:rtl/>
        </w:rPr>
        <w:t>א</w:t>
      </w:r>
      <w:r>
        <w:rPr>
          <w:rtl/>
        </w:rPr>
        <w:t xml:space="preserve">ן </w:t>
      </w:r>
      <w:bookmarkStart w:id="35011" w:name="_ETM_Q59_468720"/>
      <w:bookmarkEnd w:id="35011"/>
      <w:r>
        <w:rPr>
          <w:rtl/>
        </w:rPr>
        <w:t>לאט</w:t>
      </w:r>
      <w:bookmarkStart w:id="35012" w:name="_ETM_Q59_469050"/>
      <w:bookmarkEnd w:id="35012"/>
      <w:r>
        <w:rPr>
          <w:rFonts w:hint="cs"/>
          <w:rtl/>
        </w:rPr>
        <w:t>-</w:t>
      </w:r>
      <w:r>
        <w:rPr>
          <w:rtl/>
        </w:rPr>
        <w:t xml:space="preserve">לאט </w:t>
      </w:r>
      <w:bookmarkStart w:id="35013" w:name="_ETM_Q59_469710"/>
      <w:bookmarkEnd w:id="35013"/>
      <w:r>
        <w:rPr>
          <w:rtl/>
        </w:rPr>
        <w:t xml:space="preserve">ירידה </w:t>
      </w:r>
      <w:bookmarkStart w:id="35014" w:name="_ETM_Q59_470639"/>
      <w:bookmarkEnd w:id="35014"/>
      <w:r>
        <w:rPr>
          <w:rtl/>
        </w:rPr>
        <w:t xml:space="preserve">ברמת </w:t>
      </w:r>
      <w:bookmarkStart w:id="35015" w:name="_ETM_Q59_471120"/>
      <w:bookmarkEnd w:id="35015"/>
      <w:r>
        <w:rPr>
          <w:rtl/>
        </w:rPr>
        <w:t>השירותים</w:t>
      </w:r>
      <w:r>
        <w:rPr>
          <w:rFonts w:hint="cs"/>
          <w:rtl/>
        </w:rPr>
        <w:t>.</w:t>
      </w:r>
      <w:r>
        <w:rPr>
          <w:rtl/>
        </w:rPr>
        <w:t xml:space="preserve"> </w:t>
      </w:r>
      <w:bookmarkStart w:id="35016" w:name="_ETM_Q59_471629"/>
      <w:bookmarkEnd w:id="35016"/>
      <w:r>
        <w:rPr>
          <w:rtl/>
        </w:rPr>
        <w:t xml:space="preserve">זה </w:t>
      </w:r>
      <w:bookmarkStart w:id="35017" w:name="_ETM_Q59_471870"/>
      <w:bookmarkEnd w:id="35017"/>
      <w:r>
        <w:rPr>
          <w:rtl/>
        </w:rPr>
        <w:t xml:space="preserve">כבר לא </w:t>
      </w:r>
      <w:bookmarkStart w:id="35018" w:name="_ETM_Q59_472020"/>
      <w:bookmarkEnd w:id="35018"/>
      <w:r>
        <w:rPr>
          <w:rtl/>
        </w:rPr>
        <w:t xml:space="preserve">יהיה </w:t>
      </w:r>
      <w:bookmarkStart w:id="35019" w:name="_ETM_Q59_472169"/>
      <w:bookmarkEnd w:id="35019"/>
      <w:r>
        <w:rPr>
          <w:rtl/>
        </w:rPr>
        <w:t>לאט</w:t>
      </w:r>
      <w:r w:rsidR="001544E8">
        <w:rPr>
          <w:rFonts w:hint="cs"/>
          <w:rtl/>
        </w:rPr>
        <w:t>,</w:t>
      </w:r>
      <w:r>
        <w:rPr>
          <w:rtl/>
        </w:rPr>
        <w:t xml:space="preserve"> </w:t>
      </w:r>
      <w:bookmarkStart w:id="35020" w:name="_ETM_Q59_473009"/>
      <w:bookmarkEnd w:id="35020"/>
      <w:r>
        <w:rPr>
          <w:rtl/>
        </w:rPr>
        <w:t xml:space="preserve">אנחנו </w:t>
      </w:r>
      <w:bookmarkStart w:id="35021" w:name="_ETM_Q59_473339"/>
      <w:bookmarkEnd w:id="35021"/>
      <w:r>
        <w:rPr>
          <w:rtl/>
        </w:rPr>
        <w:t xml:space="preserve">כבר לא </w:t>
      </w:r>
      <w:bookmarkStart w:id="35022" w:name="_ETM_Q59_473430"/>
      <w:bookmarkEnd w:id="35022"/>
      <w:r>
        <w:rPr>
          <w:rtl/>
        </w:rPr>
        <w:t xml:space="preserve">מדברים </w:t>
      </w:r>
      <w:bookmarkStart w:id="35023" w:name="_ETM_Q59_473789"/>
      <w:bookmarkStart w:id="35024" w:name="_ETM_Q59_474000"/>
      <w:bookmarkEnd w:id="35023"/>
      <w:bookmarkEnd w:id="35024"/>
      <w:r>
        <w:rPr>
          <w:rtl/>
        </w:rPr>
        <w:t xml:space="preserve">על </w:t>
      </w:r>
      <w:bookmarkStart w:id="35025" w:name="_ETM_Q59_474120"/>
      <w:bookmarkEnd w:id="35025"/>
      <w:r>
        <w:rPr>
          <w:rtl/>
        </w:rPr>
        <w:t xml:space="preserve">תהליך </w:t>
      </w:r>
      <w:bookmarkStart w:id="35026" w:name="_ETM_Q59_474479"/>
      <w:bookmarkEnd w:id="35026"/>
      <w:r>
        <w:rPr>
          <w:rtl/>
        </w:rPr>
        <w:t>איטי</w:t>
      </w:r>
      <w:r>
        <w:rPr>
          <w:rFonts w:hint="cs"/>
          <w:rtl/>
        </w:rPr>
        <w:t>,</w:t>
      </w:r>
      <w:r>
        <w:rPr>
          <w:rtl/>
        </w:rPr>
        <w:t xml:space="preserve"> </w:t>
      </w:r>
      <w:bookmarkStart w:id="35027" w:name="_ETM_Q59_474990"/>
      <w:bookmarkEnd w:id="35027"/>
      <w:r>
        <w:rPr>
          <w:rtl/>
        </w:rPr>
        <w:t xml:space="preserve">אנחנו </w:t>
      </w:r>
      <w:bookmarkStart w:id="35028" w:name="_ETM_Q59_475319"/>
      <w:bookmarkEnd w:id="35028"/>
      <w:r>
        <w:rPr>
          <w:rtl/>
        </w:rPr>
        <w:t xml:space="preserve">מדברים </w:t>
      </w:r>
      <w:bookmarkStart w:id="35029" w:name="_ETM_Q59_475710"/>
      <w:bookmarkEnd w:id="35029"/>
      <w:r>
        <w:rPr>
          <w:rtl/>
        </w:rPr>
        <w:t xml:space="preserve">על </w:t>
      </w:r>
      <w:bookmarkStart w:id="35030" w:name="_ETM_Q59_475800"/>
      <w:bookmarkEnd w:id="35030"/>
      <w:r>
        <w:rPr>
          <w:rtl/>
        </w:rPr>
        <w:t xml:space="preserve">פחות </w:t>
      </w:r>
      <w:bookmarkStart w:id="35031" w:name="_ETM_Q59_476550"/>
      <w:bookmarkEnd w:id="35031"/>
      <w:r>
        <w:rPr>
          <w:rtl/>
        </w:rPr>
        <w:t>מדור</w:t>
      </w:r>
      <w:r>
        <w:rPr>
          <w:rFonts w:hint="cs"/>
          <w:rtl/>
        </w:rPr>
        <w:t>,</w:t>
      </w:r>
      <w:r>
        <w:rPr>
          <w:rtl/>
        </w:rPr>
        <w:t xml:space="preserve"> </w:t>
      </w:r>
      <w:bookmarkStart w:id="35032" w:name="_ETM_Q59_477029"/>
      <w:bookmarkEnd w:id="35032"/>
      <w:r>
        <w:rPr>
          <w:rtl/>
        </w:rPr>
        <w:t xml:space="preserve">אנחנו </w:t>
      </w:r>
      <w:bookmarkStart w:id="35033" w:name="_ETM_Q59_477240"/>
      <w:bookmarkEnd w:id="35033"/>
      <w:r>
        <w:rPr>
          <w:rtl/>
        </w:rPr>
        <w:t xml:space="preserve">מדברים </w:t>
      </w:r>
      <w:bookmarkStart w:id="35034" w:name="_ETM_Q59_477479"/>
      <w:bookmarkEnd w:id="35034"/>
      <w:r>
        <w:rPr>
          <w:rtl/>
        </w:rPr>
        <w:t xml:space="preserve">על </w:t>
      </w:r>
      <w:bookmarkStart w:id="35035" w:name="_ETM_Q59_477569"/>
      <w:bookmarkEnd w:id="35035"/>
      <w:r>
        <w:rPr>
          <w:rtl/>
        </w:rPr>
        <w:t xml:space="preserve">עוד </w:t>
      </w:r>
      <w:bookmarkStart w:id="35036" w:name="_ETM_Q59_477750"/>
      <w:bookmarkEnd w:id="35036"/>
      <w:r>
        <w:rPr>
          <w:rtl/>
        </w:rPr>
        <w:t xml:space="preserve">20 </w:t>
      </w:r>
      <w:bookmarkStart w:id="35037" w:name="_ETM_Q59_478169"/>
      <w:bookmarkEnd w:id="35037"/>
      <w:r>
        <w:rPr>
          <w:rtl/>
        </w:rPr>
        <w:t>שנה</w:t>
      </w:r>
      <w:r>
        <w:rPr>
          <w:rFonts w:hint="cs"/>
          <w:rtl/>
        </w:rPr>
        <w:t>.</w:t>
      </w:r>
      <w:r>
        <w:rPr>
          <w:rtl/>
        </w:rPr>
        <w:t xml:space="preserve"> </w:t>
      </w:r>
      <w:bookmarkStart w:id="35038" w:name="_ETM_Q59_479479"/>
      <w:bookmarkEnd w:id="35038"/>
      <w:r>
        <w:rPr>
          <w:rtl/>
        </w:rPr>
        <w:t xml:space="preserve">וזו </w:t>
      </w:r>
      <w:bookmarkStart w:id="35039" w:name="_ETM_Q59_480020"/>
      <w:bookmarkEnd w:id="35039"/>
      <w:r>
        <w:rPr>
          <w:rtl/>
        </w:rPr>
        <w:t xml:space="preserve">הבעיה </w:t>
      </w:r>
      <w:bookmarkStart w:id="35040" w:name="_ETM_Q59_480439"/>
      <w:bookmarkEnd w:id="35040"/>
      <w:r>
        <w:rPr>
          <w:rtl/>
        </w:rPr>
        <w:t>שלנו</w:t>
      </w:r>
      <w:r>
        <w:rPr>
          <w:rFonts w:hint="cs"/>
          <w:rtl/>
        </w:rPr>
        <w:t xml:space="preserve"> –</w:t>
      </w:r>
      <w:r>
        <w:rPr>
          <w:rtl/>
        </w:rPr>
        <w:t xml:space="preserve"> </w:t>
      </w:r>
      <w:bookmarkStart w:id="35041" w:name="_ETM_Q59_481339"/>
      <w:bookmarkEnd w:id="35041"/>
      <w:r>
        <w:rPr>
          <w:rtl/>
        </w:rPr>
        <w:t xml:space="preserve">לא </w:t>
      </w:r>
      <w:bookmarkStart w:id="35042" w:name="_ETM_Q59_481550"/>
      <w:bookmarkEnd w:id="35042"/>
      <w:r>
        <w:rPr>
          <w:rtl/>
        </w:rPr>
        <w:t xml:space="preserve">עם </w:t>
      </w:r>
      <w:bookmarkStart w:id="35043" w:name="_ETM_Q59_481669"/>
      <w:bookmarkEnd w:id="35043"/>
      <w:r>
        <w:rPr>
          <w:rtl/>
        </w:rPr>
        <w:t xml:space="preserve">אורח </w:t>
      </w:r>
      <w:bookmarkStart w:id="35044" w:name="_ETM_Q59_481909"/>
      <w:bookmarkEnd w:id="35044"/>
      <w:r>
        <w:rPr>
          <w:rtl/>
        </w:rPr>
        <w:t xml:space="preserve">החיים </w:t>
      </w:r>
      <w:bookmarkStart w:id="35045" w:name="_ETM_Q59_480000"/>
      <w:bookmarkEnd w:id="35045"/>
      <w:r>
        <w:rPr>
          <w:rtl/>
        </w:rPr>
        <w:t>של</w:t>
      </w:r>
      <w:r>
        <w:rPr>
          <w:rFonts w:hint="cs"/>
          <w:rtl/>
        </w:rPr>
        <w:t>הם</w:t>
      </w:r>
      <w:r>
        <w:rPr>
          <w:rtl/>
        </w:rPr>
        <w:t xml:space="preserve"> </w:t>
      </w:r>
      <w:bookmarkStart w:id="35046" w:name="_ETM_Q59_480989"/>
      <w:bookmarkEnd w:id="35046"/>
      <w:r>
        <w:rPr>
          <w:rFonts w:hint="cs"/>
          <w:rtl/>
        </w:rPr>
        <w:t>ו</w:t>
      </w:r>
      <w:r>
        <w:rPr>
          <w:rtl/>
        </w:rPr>
        <w:t xml:space="preserve">לא </w:t>
      </w:r>
      <w:bookmarkStart w:id="35047" w:name="_ETM_Q59_481199"/>
      <w:bookmarkEnd w:id="35047"/>
      <w:r>
        <w:rPr>
          <w:rtl/>
        </w:rPr>
        <w:t xml:space="preserve">עם </w:t>
      </w:r>
      <w:bookmarkStart w:id="35048" w:name="_ETM_Q59_481319"/>
      <w:bookmarkStart w:id="35049" w:name="_ETM_Q59_481560"/>
      <w:bookmarkStart w:id="35050" w:name="_ETM_Q59_481949"/>
      <w:bookmarkStart w:id="35051" w:name="_ETM_Q59_482730"/>
      <w:bookmarkStart w:id="35052" w:name="_ETM_Q59_482970"/>
      <w:bookmarkStart w:id="35053" w:name="_ETM_Q59_483060"/>
      <w:bookmarkEnd w:id="35048"/>
      <w:bookmarkEnd w:id="35049"/>
      <w:bookmarkEnd w:id="35050"/>
      <w:bookmarkEnd w:id="35051"/>
      <w:bookmarkEnd w:id="35052"/>
      <w:bookmarkEnd w:id="35053"/>
      <w:r>
        <w:rPr>
          <w:rtl/>
        </w:rPr>
        <w:t xml:space="preserve">זה </w:t>
      </w:r>
      <w:bookmarkStart w:id="35054" w:name="_ETM_Q59_483179"/>
      <w:bookmarkEnd w:id="35054"/>
      <w:r>
        <w:rPr>
          <w:rtl/>
        </w:rPr>
        <w:t xml:space="preserve">שהם </w:t>
      </w:r>
      <w:bookmarkStart w:id="35055" w:name="_ETM_Q59_483389"/>
      <w:bookmarkEnd w:id="35055"/>
      <w:r>
        <w:rPr>
          <w:rtl/>
        </w:rPr>
        <w:t>חרדים</w:t>
      </w:r>
      <w:r>
        <w:rPr>
          <w:rFonts w:hint="cs"/>
          <w:rtl/>
        </w:rPr>
        <w:t>,</w:t>
      </w:r>
      <w:r>
        <w:rPr>
          <w:rtl/>
        </w:rPr>
        <w:t xml:space="preserve"> </w:t>
      </w:r>
      <w:bookmarkStart w:id="35056" w:name="_ETM_Q59_484259"/>
      <w:bookmarkEnd w:id="35056"/>
      <w:r>
        <w:rPr>
          <w:rtl/>
        </w:rPr>
        <w:t xml:space="preserve">אין </w:t>
      </w:r>
      <w:bookmarkStart w:id="35057" w:name="_ETM_Q59_484410"/>
      <w:bookmarkEnd w:id="35057"/>
      <w:r>
        <w:rPr>
          <w:rtl/>
        </w:rPr>
        <w:t xml:space="preserve">לי </w:t>
      </w:r>
      <w:bookmarkStart w:id="35058" w:name="_ETM_Q59_484500"/>
      <w:bookmarkEnd w:id="35058"/>
      <w:r>
        <w:rPr>
          <w:rtl/>
        </w:rPr>
        <w:t xml:space="preserve">שום </w:t>
      </w:r>
      <w:bookmarkStart w:id="35059" w:name="_ETM_Q59_484859"/>
      <w:bookmarkEnd w:id="35059"/>
      <w:r>
        <w:rPr>
          <w:rtl/>
        </w:rPr>
        <w:t xml:space="preserve">בעיה </w:t>
      </w:r>
      <w:bookmarkStart w:id="35060" w:name="_ETM_Q59_485190"/>
      <w:bookmarkEnd w:id="35060"/>
      <w:r>
        <w:rPr>
          <w:rtl/>
        </w:rPr>
        <w:t xml:space="preserve">עם </w:t>
      </w:r>
      <w:bookmarkStart w:id="35061" w:name="_ETM_Q59_485339"/>
      <w:bookmarkEnd w:id="35061"/>
      <w:r>
        <w:rPr>
          <w:rtl/>
        </w:rPr>
        <w:t>זה</w:t>
      </w:r>
      <w:r>
        <w:rPr>
          <w:rFonts w:hint="cs"/>
          <w:rtl/>
        </w:rPr>
        <w:t>.</w:t>
      </w:r>
      <w:r>
        <w:rPr>
          <w:rtl/>
        </w:rPr>
        <w:t xml:space="preserve"> </w:t>
      </w:r>
      <w:bookmarkStart w:id="35062" w:name="_ETM_Q59_485940"/>
      <w:bookmarkEnd w:id="35062"/>
      <w:r>
        <w:rPr>
          <w:rtl/>
        </w:rPr>
        <w:t xml:space="preserve">יש </w:t>
      </w:r>
      <w:bookmarkStart w:id="35063" w:name="_ETM_Q59_486270"/>
      <w:bookmarkEnd w:id="35063"/>
      <w:r>
        <w:rPr>
          <w:rtl/>
        </w:rPr>
        <w:t xml:space="preserve">לי </w:t>
      </w:r>
      <w:bookmarkStart w:id="35064" w:name="_ETM_Q59_486420"/>
      <w:bookmarkEnd w:id="35064"/>
      <w:r>
        <w:rPr>
          <w:rtl/>
        </w:rPr>
        <w:t xml:space="preserve">בעיה </w:t>
      </w:r>
      <w:bookmarkStart w:id="35065" w:name="_ETM_Q59_487109"/>
      <w:bookmarkEnd w:id="35065"/>
      <w:r>
        <w:rPr>
          <w:rtl/>
        </w:rPr>
        <w:t xml:space="preserve">שהם </w:t>
      </w:r>
      <w:bookmarkStart w:id="35066" w:name="_ETM_Q59_487379"/>
      <w:bookmarkEnd w:id="35066"/>
      <w:r>
        <w:rPr>
          <w:rtl/>
        </w:rPr>
        <w:t xml:space="preserve">אינם </w:t>
      </w:r>
      <w:bookmarkStart w:id="35067" w:name="_ETM_Q59_487859"/>
      <w:bookmarkEnd w:id="35067"/>
      <w:r>
        <w:rPr>
          <w:rtl/>
        </w:rPr>
        <w:t xml:space="preserve">חלק </w:t>
      </w:r>
      <w:bookmarkStart w:id="35068" w:name="_ETM_Q59_488760"/>
      <w:bookmarkEnd w:id="35068"/>
      <w:r>
        <w:rPr>
          <w:rtl/>
        </w:rPr>
        <w:t xml:space="preserve">משוק </w:t>
      </w:r>
      <w:bookmarkStart w:id="35069" w:name="_ETM_Q59_489210"/>
      <w:bookmarkEnd w:id="35069"/>
      <w:r>
        <w:rPr>
          <w:rtl/>
        </w:rPr>
        <w:t xml:space="preserve">העבודה </w:t>
      </w:r>
      <w:bookmarkStart w:id="35070" w:name="_ETM_Q59_490050"/>
      <w:bookmarkEnd w:id="35070"/>
      <w:r>
        <w:rPr>
          <w:rtl/>
        </w:rPr>
        <w:t xml:space="preserve">ואינם </w:t>
      </w:r>
      <w:bookmarkStart w:id="35071" w:name="_ETM_Q59_490620"/>
      <w:bookmarkEnd w:id="35071"/>
      <w:r>
        <w:rPr>
          <w:rtl/>
        </w:rPr>
        <w:t xml:space="preserve">חלק </w:t>
      </w:r>
      <w:bookmarkStart w:id="35072" w:name="_ETM_Q59_491309"/>
      <w:bookmarkEnd w:id="35072"/>
      <w:r>
        <w:rPr>
          <w:rtl/>
        </w:rPr>
        <w:t xml:space="preserve">מהשוויון </w:t>
      </w:r>
      <w:bookmarkStart w:id="35073" w:name="_ETM_Q59_492089"/>
      <w:bookmarkEnd w:id="35073"/>
      <w:r>
        <w:rPr>
          <w:rtl/>
        </w:rPr>
        <w:t xml:space="preserve">בנטל </w:t>
      </w:r>
      <w:bookmarkStart w:id="35074" w:name="_ETM_Q59_492990"/>
      <w:bookmarkEnd w:id="35074"/>
      <w:r>
        <w:rPr>
          <w:rtl/>
        </w:rPr>
        <w:t xml:space="preserve">של </w:t>
      </w:r>
      <w:bookmarkStart w:id="35075" w:name="_ETM_Q59_493259"/>
      <w:bookmarkEnd w:id="35075"/>
      <w:r>
        <w:rPr>
          <w:rtl/>
        </w:rPr>
        <w:t>הצבא</w:t>
      </w:r>
      <w:r>
        <w:rPr>
          <w:rFonts w:hint="cs"/>
          <w:rtl/>
        </w:rPr>
        <w:t>.</w:t>
      </w:r>
      <w:r>
        <w:rPr>
          <w:rtl/>
        </w:rPr>
        <w:t xml:space="preserve"> </w:t>
      </w:r>
      <w:bookmarkStart w:id="35076" w:name="_ETM_Q59_494400"/>
      <w:bookmarkEnd w:id="35076"/>
    </w:p>
    <w:p w:rsidR="005930C5" w:rsidRDefault="005930C5" w:rsidP="0087210C">
      <w:pPr>
        <w:rPr>
          <w:rtl/>
        </w:rPr>
      </w:pPr>
      <w:bookmarkStart w:id="35077" w:name="_ETM_Q59_495491"/>
      <w:bookmarkStart w:id="35078" w:name="_ETM_Q59_495576"/>
      <w:bookmarkEnd w:id="35077"/>
      <w:bookmarkEnd w:id="35078"/>
    </w:p>
    <w:p w:rsidR="005930C5" w:rsidRDefault="005930C5" w:rsidP="001544E8">
      <w:pPr>
        <w:rPr>
          <w:rtl/>
        </w:rPr>
      </w:pPr>
      <w:r>
        <w:rPr>
          <w:rtl/>
        </w:rPr>
        <w:t xml:space="preserve">אני </w:t>
      </w:r>
      <w:bookmarkStart w:id="35079" w:name="_ETM_Q59_494700"/>
      <w:bookmarkEnd w:id="35079"/>
      <w:r>
        <w:rPr>
          <w:rtl/>
        </w:rPr>
        <w:t xml:space="preserve">רואה </w:t>
      </w:r>
      <w:bookmarkStart w:id="35080" w:name="_ETM_Q59_494940"/>
      <w:bookmarkEnd w:id="35080"/>
      <w:r>
        <w:rPr>
          <w:rtl/>
        </w:rPr>
        <w:t xml:space="preserve">את </w:t>
      </w:r>
      <w:bookmarkStart w:id="35081" w:name="_ETM_Q59_495089"/>
      <w:bookmarkEnd w:id="35081"/>
      <w:r>
        <w:rPr>
          <w:rtl/>
        </w:rPr>
        <w:t xml:space="preserve">המילואימניקים </w:t>
      </w:r>
      <w:bookmarkStart w:id="35082" w:name="_ETM_Q59_496020"/>
      <w:bookmarkEnd w:id="35082"/>
      <w:r>
        <w:rPr>
          <w:rtl/>
        </w:rPr>
        <w:t>זועקים</w:t>
      </w:r>
      <w:r>
        <w:rPr>
          <w:rFonts w:hint="cs"/>
          <w:rtl/>
        </w:rPr>
        <w:t xml:space="preserve"> –</w:t>
      </w:r>
      <w:r>
        <w:rPr>
          <w:rtl/>
        </w:rPr>
        <w:t xml:space="preserve"> </w:t>
      </w:r>
      <w:bookmarkStart w:id="35083" w:name="_ETM_Q59_497160"/>
      <w:bookmarkEnd w:id="35083"/>
      <w:r>
        <w:rPr>
          <w:rtl/>
        </w:rPr>
        <w:t>גם</w:t>
      </w:r>
      <w:r>
        <w:rPr>
          <w:rFonts w:hint="cs"/>
          <w:rtl/>
        </w:rPr>
        <w:t>,</w:t>
      </w:r>
      <w:r>
        <w:rPr>
          <w:rtl/>
        </w:rPr>
        <w:t xml:space="preserve"> </w:t>
      </w:r>
      <w:bookmarkStart w:id="35084" w:name="_ETM_Q59_497940"/>
      <w:bookmarkEnd w:id="35084"/>
      <w:r>
        <w:rPr>
          <w:rtl/>
        </w:rPr>
        <w:t xml:space="preserve">מה </w:t>
      </w:r>
      <w:bookmarkStart w:id="35085" w:name="_ETM_Q59_498060"/>
      <w:bookmarkEnd w:id="35085"/>
      <w:r>
        <w:rPr>
          <w:rtl/>
        </w:rPr>
        <w:t>שנקרא</w:t>
      </w:r>
      <w:r>
        <w:rPr>
          <w:rFonts w:hint="cs"/>
          <w:rtl/>
        </w:rPr>
        <w:t>,</w:t>
      </w:r>
      <w:r>
        <w:rPr>
          <w:rtl/>
        </w:rPr>
        <w:t xml:space="preserve"> </w:t>
      </w:r>
      <w:bookmarkStart w:id="35086" w:name="_ETM_Q59_498420"/>
      <w:bookmarkEnd w:id="35086"/>
      <w:r>
        <w:rPr>
          <w:rtl/>
        </w:rPr>
        <w:t xml:space="preserve">המילואימניקית </w:t>
      </w:r>
      <w:bookmarkStart w:id="35087" w:name="_ETM_Q59_499289"/>
      <w:bookmarkEnd w:id="35087"/>
      <w:r>
        <w:rPr>
          <w:rtl/>
        </w:rPr>
        <w:t xml:space="preserve">הפרטית </w:t>
      </w:r>
      <w:bookmarkStart w:id="35088" w:name="_ETM_Q59_499890"/>
      <w:bookmarkEnd w:id="35088"/>
      <w:r>
        <w:rPr>
          <w:rtl/>
        </w:rPr>
        <w:t xml:space="preserve">שלי </w:t>
      </w:r>
      <w:bookmarkStart w:id="35089" w:name="_ETM_Q59_500550"/>
      <w:bookmarkEnd w:id="35089"/>
      <w:r>
        <w:rPr>
          <w:rtl/>
        </w:rPr>
        <w:t>בלשכה</w:t>
      </w:r>
      <w:r>
        <w:rPr>
          <w:rFonts w:hint="cs"/>
          <w:rtl/>
        </w:rPr>
        <w:t>,</w:t>
      </w:r>
      <w:r>
        <w:rPr>
          <w:rtl/>
        </w:rPr>
        <w:t xml:space="preserve"> </w:t>
      </w:r>
      <w:bookmarkStart w:id="35090" w:name="_ETM_Q59_501480"/>
      <w:bookmarkEnd w:id="35090"/>
      <w:r>
        <w:rPr>
          <w:rtl/>
        </w:rPr>
        <w:t xml:space="preserve">שעשתה </w:t>
      </w:r>
      <w:bookmarkStart w:id="35091" w:name="_ETM_Q59_501960"/>
      <w:bookmarkEnd w:id="35091"/>
      <w:r>
        <w:rPr>
          <w:rtl/>
        </w:rPr>
        <w:t xml:space="preserve">מעל </w:t>
      </w:r>
      <w:bookmarkStart w:id="35092" w:name="_ETM_Q59_502230"/>
      <w:bookmarkEnd w:id="35092"/>
      <w:r>
        <w:rPr>
          <w:rtl/>
        </w:rPr>
        <w:t xml:space="preserve">לשנה </w:t>
      </w:r>
      <w:bookmarkStart w:id="35093" w:name="_ETM_Q59_502589"/>
      <w:bookmarkEnd w:id="35093"/>
      <w:r>
        <w:rPr>
          <w:rtl/>
        </w:rPr>
        <w:t>מילואים</w:t>
      </w:r>
      <w:r>
        <w:rPr>
          <w:rFonts w:hint="cs"/>
          <w:rtl/>
        </w:rPr>
        <w:t>,</w:t>
      </w:r>
      <w:r>
        <w:rPr>
          <w:rtl/>
        </w:rPr>
        <w:t xml:space="preserve"> </w:t>
      </w:r>
      <w:bookmarkStart w:id="35094" w:name="_ETM_Q59_503490"/>
      <w:bookmarkEnd w:id="35094"/>
      <w:r>
        <w:rPr>
          <w:rtl/>
        </w:rPr>
        <w:t xml:space="preserve">וביוני </w:t>
      </w:r>
      <w:bookmarkStart w:id="35095" w:name="_ETM_Q59_504510"/>
      <w:bookmarkEnd w:id="35095"/>
      <w:r>
        <w:rPr>
          <w:rFonts w:hint="cs"/>
          <w:rtl/>
        </w:rPr>
        <w:t>היא צריכה לחזור שוב</w:t>
      </w:r>
      <w:r>
        <w:rPr>
          <w:rtl/>
        </w:rPr>
        <w:t xml:space="preserve"> </w:t>
      </w:r>
      <w:bookmarkStart w:id="35096" w:name="_ETM_Q59_505380"/>
      <w:bookmarkEnd w:id="35096"/>
      <w:r>
        <w:rPr>
          <w:rtl/>
        </w:rPr>
        <w:t>למילואים</w:t>
      </w:r>
      <w:r>
        <w:rPr>
          <w:rFonts w:hint="cs"/>
          <w:rtl/>
        </w:rPr>
        <w:t>,</w:t>
      </w:r>
      <w:r>
        <w:rPr>
          <w:rtl/>
        </w:rPr>
        <w:t xml:space="preserve"> </w:t>
      </w:r>
      <w:bookmarkStart w:id="35097" w:name="_ETM_Q59_506970"/>
      <w:bookmarkEnd w:id="35097"/>
      <w:r>
        <w:rPr>
          <w:rtl/>
        </w:rPr>
        <w:t xml:space="preserve">בחורה </w:t>
      </w:r>
      <w:bookmarkStart w:id="35098" w:name="_ETM_Q59_507900"/>
      <w:bookmarkEnd w:id="35098"/>
      <w:r>
        <w:rPr>
          <w:rtl/>
        </w:rPr>
        <w:t xml:space="preserve">בת </w:t>
      </w:r>
      <w:bookmarkStart w:id="35099" w:name="_ETM_Q59_508080"/>
      <w:bookmarkStart w:id="35100" w:name="_ETM_Q59_508470"/>
      <w:bookmarkStart w:id="35101" w:name="_ETM_Q59_508769"/>
      <w:bookmarkStart w:id="35102" w:name="_ETM_Q59_509759"/>
      <w:bookmarkEnd w:id="35099"/>
      <w:bookmarkEnd w:id="35100"/>
      <w:bookmarkEnd w:id="35101"/>
      <w:bookmarkEnd w:id="35102"/>
      <w:r w:rsidR="001544E8">
        <w:rPr>
          <w:rFonts w:hint="cs"/>
          <w:rtl/>
        </w:rPr>
        <w:t>29, 30</w:t>
      </w:r>
      <w:r>
        <w:rPr>
          <w:rFonts w:hint="cs"/>
          <w:rtl/>
        </w:rPr>
        <w:t xml:space="preserve">. </w:t>
      </w:r>
      <w:r>
        <w:rPr>
          <w:rtl/>
        </w:rPr>
        <w:t xml:space="preserve">עד </w:t>
      </w:r>
      <w:bookmarkStart w:id="35103" w:name="_ETM_Q59_509970"/>
      <w:bookmarkEnd w:id="35103"/>
      <w:r>
        <w:rPr>
          <w:rtl/>
        </w:rPr>
        <w:t>מתי</w:t>
      </w:r>
      <w:r>
        <w:rPr>
          <w:rFonts w:hint="cs"/>
          <w:rtl/>
        </w:rPr>
        <w:t>? בתוך עזה.</w:t>
      </w:r>
      <w:r>
        <w:rPr>
          <w:rtl/>
        </w:rPr>
        <w:t xml:space="preserve"> </w:t>
      </w:r>
      <w:bookmarkStart w:id="35104" w:name="_ETM_Q59_512920"/>
      <w:bookmarkEnd w:id="35104"/>
      <w:r>
        <w:rPr>
          <w:rtl/>
        </w:rPr>
        <w:t xml:space="preserve">אני </w:t>
      </w:r>
      <w:bookmarkStart w:id="35105" w:name="_ETM_Q59_513129"/>
      <w:bookmarkEnd w:id="35105"/>
      <w:r>
        <w:rPr>
          <w:rtl/>
        </w:rPr>
        <w:t xml:space="preserve">רואה </w:t>
      </w:r>
      <w:bookmarkStart w:id="35106" w:name="_ETM_Q59_513309"/>
      <w:bookmarkStart w:id="35107" w:name="_ETM_Q59_513640"/>
      <w:bookmarkStart w:id="35108" w:name="_ETM_Q59_514329"/>
      <w:bookmarkEnd w:id="35106"/>
      <w:bookmarkEnd w:id="35107"/>
      <w:bookmarkEnd w:id="35108"/>
      <w:r>
        <w:rPr>
          <w:rFonts w:hint="cs"/>
          <w:rtl/>
        </w:rPr>
        <w:t>את ה</w:t>
      </w:r>
      <w:r>
        <w:rPr>
          <w:rtl/>
        </w:rPr>
        <w:t xml:space="preserve">צעירים </w:t>
      </w:r>
      <w:bookmarkStart w:id="35109" w:name="_ETM_Q59_514750"/>
      <w:bookmarkEnd w:id="35109"/>
      <w:r>
        <w:rPr>
          <w:rtl/>
        </w:rPr>
        <w:t xml:space="preserve">מהמשפחה </w:t>
      </w:r>
      <w:bookmarkStart w:id="35110" w:name="_ETM_Q59_515089"/>
      <w:bookmarkStart w:id="35111" w:name="_ETM_Q59_515330"/>
      <w:bookmarkEnd w:id="35110"/>
      <w:bookmarkEnd w:id="35111"/>
      <w:r>
        <w:rPr>
          <w:rtl/>
        </w:rPr>
        <w:t xml:space="preserve">שלי </w:t>
      </w:r>
      <w:bookmarkStart w:id="35112" w:name="_ETM_Q59_517050"/>
      <w:bookmarkEnd w:id="35112"/>
      <w:r>
        <w:rPr>
          <w:rtl/>
        </w:rPr>
        <w:t xml:space="preserve">שבסוף </w:t>
      </w:r>
      <w:bookmarkStart w:id="35113" w:name="_ETM_Q59_518010"/>
      <w:bookmarkEnd w:id="35113"/>
      <w:r>
        <w:rPr>
          <w:rFonts w:hint="cs"/>
          <w:rtl/>
        </w:rPr>
        <w:t>ה</w:t>
      </w:r>
      <w:r>
        <w:rPr>
          <w:rtl/>
        </w:rPr>
        <w:t xml:space="preserve">שבוע </w:t>
      </w:r>
      <w:bookmarkStart w:id="35114" w:name="_ETM_Q59_518309"/>
      <w:bookmarkEnd w:id="35114"/>
      <w:r>
        <w:rPr>
          <w:rtl/>
        </w:rPr>
        <w:t xml:space="preserve">שעבר </w:t>
      </w:r>
      <w:bookmarkStart w:id="35115" w:name="_ETM_Q59_518730"/>
      <w:bookmarkEnd w:id="35115"/>
      <w:r>
        <w:rPr>
          <w:rtl/>
        </w:rPr>
        <w:t xml:space="preserve">הקפיצו </w:t>
      </w:r>
      <w:bookmarkStart w:id="35116" w:name="_ETM_Q59_519120"/>
      <w:bookmarkEnd w:id="35116"/>
      <w:r>
        <w:rPr>
          <w:rtl/>
        </w:rPr>
        <w:t>א</w:t>
      </w:r>
      <w:r>
        <w:rPr>
          <w:rFonts w:hint="cs"/>
          <w:rtl/>
        </w:rPr>
        <w:t xml:space="preserve">ותם </w:t>
      </w:r>
      <w:bookmarkStart w:id="35117" w:name="_ETM_Q59_522313"/>
      <w:bookmarkEnd w:id="35117"/>
      <w:r>
        <w:rPr>
          <w:rFonts w:hint="cs"/>
          <w:rtl/>
        </w:rPr>
        <w:t>בצו</w:t>
      </w:r>
      <w:r>
        <w:rPr>
          <w:rtl/>
        </w:rPr>
        <w:t xml:space="preserve"> </w:t>
      </w:r>
      <w:bookmarkStart w:id="35118" w:name="_ETM_Q59_519539"/>
      <w:bookmarkEnd w:id="35118"/>
      <w:r>
        <w:rPr>
          <w:rtl/>
        </w:rPr>
        <w:t>8</w:t>
      </w:r>
      <w:r>
        <w:rPr>
          <w:rFonts w:hint="cs"/>
          <w:rtl/>
        </w:rPr>
        <w:t>.</w:t>
      </w:r>
      <w:r>
        <w:rPr>
          <w:rtl/>
        </w:rPr>
        <w:t xml:space="preserve"> </w:t>
      </w:r>
      <w:bookmarkStart w:id="35119" w:name="_ETM_Q59_521920"/>
      <w:bookmarkEnd w:id="35119"/>
      <w:r>
        <w:rPr>
          <w:rtl/>
        </w:rPr>
        <w:t xml:space="preserve">כמה </w:t>
      </w:r>
      <w:bookmarkStart w:id="35120" w:name="_ETM_Q59_522579"/>
      <w:bookmarkEnd w:id="35120"/>
      <w:r>
        <w:rPr>
          <w:rtl/>
        </w:rPr>
        <w:t>זמן</w:t>
      </w:r>
      <w:r>
        <w:rPr>
          <w:rFonts w:hint="cs"/>
          <w:rtl/>
        </w:rPr>
        <w:t>? אחד</w:t>
      </w:r>
      <w:r>
        <w:rPr>
          <w:rtl/>
        </w:rPr>
        <w:t xml:space="preserve"> </w:t>
      </w:r>
      <w:bookmarkStart w:id="35121" w:name="_ETM_Q59_523629"/>
      <w:bookmarkEnd w:id="35121"/>
      <w:r>
        <w:rPr>
          <w:rtl/>
        </w:rPr>
        <w:t xml:space="preserve">מהם </w:t>
      </w:r>
      <w:bookmarkStart w:id="35122" w:name="_ETM_Q59_523989"/>
      <w:bookmarkEnd w:id="35122"/>
      <w:r>
        <w:rPr>
          <w:rtl/>
        </w:rPr>
        <w:t xml:space="preserve">הוא </w:t>
      </w:r>
      <w:bookmarkStart w:id="35123" w:name="_ETM_Q59_524110"/>
      <w:bookmarkEnd w:id="35123"/>
      <w:r>
        <w:rPr>
          <w:rtl/>
        </w:rPr>
        <w:t xml:space="preserve">בעל </w:t>
      </w:r>
      <w:bookmarkStart w:id="35124" w:name="_ETM_Q59_524350"/>
      <w:bookmarkEnd w:id="35124"/>
      <w:r>
        <w:rPr>
          <w:rtl/>
        </w:rPr>
        <w:t xml:space="preserve">עסק </w:t>
      </w:r>
      <w:bookmarkStart w:id="35125" w:name="_ETM_Q59_524649"/>
      <w:bookmarkEnd w:id="35125"/>
      <w:r>
        <w:rPr>
          <w:rtl/>
        </w:rPr>
        <w:t>בצפון</w:t>
      </w:r>
      <w:r>
        <w:rPr>
          <w:rFonts w:hint="cs"/>
          <w:rtl/>
        </w:rPr>
        <w:t>,</w:t>
      </w:r>
      <w:r>
        <w:rPr>
          <w:rtl/>
        </w:rPr>
        <w:t xml:space="preserve"> </w:t>
      </w:r>
      <w:bookmarkStart w:id="35126" w:name="_ETM_Q59_526389"/>
      <w:bookmarkEnd w:id="35126"/>
      <w:r>
        <w:rPr>
          <w:rtl/>
        </w:rPr>
        <w:t xml:space="preserve">שרק </w:t>
      </w:r>
      <w:bookmarkStart w:id="35127" w:name="_ETM_Q59_526719"/>
      <w:bookmarkEnd w:id="35127"/>
      <w:r>
        <w:rPr>
          <w:rtl/>
        </w:rPr>
        <w:t xml:space="preserve">עכשיו </w:t>
      </w:r>
      <w:bookmarkStart w:id="35128" w:name="_ETM_Q59_527589"/>
      <w:bookmarkEnd w:id="35128"/>
      <w:r>
        <w:rPr>
          <w:rtl/>
        </w:rPr>
        <w:t xml:space="preserve">התחיל </w:t>
      </w:r>
      <w:bookmarkStart w:id="35129" w:name="_ETM_Q59_527889"/>
      <w:bookmarkEnd w:id="35129"/>
      <w:r>
        <w:rPr>
          <w:rtl/>
        </w:rPr>
        <w:t xml:space="preserve">לפתוח </w:t>
      </w:r>
      <w:bookmarkStart w:id="35130" w:name="_ETM_Q59_528279"/>
      <w:bookmarkEnd w:id="35130"/>
      <w:r>
        <w:rPr>
          <w:rtl/>
        </w:rPr>
        <w:t xml:space="preserve">מחדש </w:t>
      </w:r>
      <w:bookmarkStart w:id="35131" w:name="_ETM_Q59_529329"/>
      <w:bookmarkEnd w:id="35131"/>
      <w:r>
        <w:rPr>
          <w:rtl/>
        </w:rPr>
        <w:t xml:space="preserve">וטיפה </w:t>
      </w:r>
      <w:bookmarkStart w:id="35132" w:name="_ETM_Q59_530140"/>
      <w:bookmarkEnd w:id="35132"/>
      <w:r>
        <w:rPr>
          <w:rtl/>
        </w:rPr>
        <w:t xml:space="preserve">לראות </w:t>
      </w:r>
      <w:bookmarkStart w:id="35133" w:name="_ETM_Q59_530440"/>
      <w:bookmarkEnd w:id="35133"/>
      <w:r>
        <w:rPr>
          <w:rtl/>
        </w:rPr>
        <w:t xml:space="preserve">את </w:t>
      </w:r>
      <w:bookmarkStart w:id="35134" w:name="_ETM_Q59_530620"/>
      <w:bookmarkEnd w:id="35134"/>
      <w:r>
        <w:rPr>
          <w:rtl/>
        </w:rPr>
        <w:t>האור</w:t>
      </w:r>
      <w:r w:rsidR="001544E8">
        <w:rPr>
          <w:rFonts w:hint="cs"/>
          <w:rtl/>
        </w:rPr>
        <w:t>,</w:t>
      </w:r>
      <w:r>
        <w:rPr>
          <w:rtl/>
        </w:rPr>
        <w:t xml:space="preserve"> </w:t>
      </w:r>
      <w:bookmarkStart w:id="35135" w:name="_ETM_Q59_531149"/>
      <w:bookmarkEnd w:id="35135"/>
      <w:r>
        <w:rPr>
          <w:rtl/>
        </w:rPr>
        <w:t xml:space="preserve">ושוב </w:t>
      </w:r>
      <w:bookmarkStart w:id="35136" w:name="_ETM_Q59_531659"/>
      <w:bookmarkEnd w:id="35136"/>
      <w:r>
        <w:rPr>
          <w:rtl/>
        </w:rPr>
        <w:t xml:space="preserve">הקפיצו </w:t>
      </w:r>
      <w:bookmarkStart w:id="35137" w:name="_ETM_Q59_532140"/>
      <w:bookmarkEnd w:id="35137"/>
      <w:r>
        <w:rPr>
          <w:rtl/>
        </w:rPr>
        <w:t xml:space="preserve">אותו </w:t>
      </w:r>
      <w:bookmarkStart w:id="35138" w:name="_ETM_Q59_532960"/>
      <w:bookmarkEnd w:id="35138"/>
      <w:r>
        <w:rPr>
          <w:rtl/>
        </w:rPr>
        <w:t xml:space="preserve">ושוב </w:t>
      </w:r>
      <w:bookmarkStart w:id="35139" w:name="_ETM_Q59_533410"/>
      <w:bookmarkEnd w:id="35139"/>
      <w:r>
        <w:rPr>
          <w:rtl/>
        </w:rPr>
        <w:t>העסק</w:t>
      </w:r>
      <w:r>
        <w:rPr>
          <w:rFonts w:hint="cs"/>
          <w:rtl/>
        </w:rPr>
        <w:t xml:space="preserve"> –</w:t>
      </w:r>
      <w:r>
        <w:rPr>
          <w:rtl/>
        </w:rPr>
        <w:t xml:space="preserve"> </w:t>
      </w:r>
      <w:bookmarkStart w:id="35140" w:name="_ETM_Q59_533800"/>
      <w:bookmarkEnd w:id="35140"/>
      <w:r>
        <w:rPr>
          <w:rtl/>
        </w:rPr>
        <w:t xml:space="preserve">אני </w:t>
      </w:r>
      <w:bookmarkStart w:id="35141" w:name="_ETM_Q59_533980"/>
      <w:bookmarkEnd w:id="35141"/>
      <w:r>
        <w:rPr>
          <w:rtl/>
        </w:rPr>
        <w:t xml:space="preserve">לא </w:t>
      </w:r>
      <w:bookmarkStart w:id="35142" w:name="_ETM_Q59_534100"/>
      <w:bookmarkEnd w:id="35142"/>
      <w:r>
        <w:rPr>
          <w:rtl/>
        </w:rPr>
        <w:t xml:space="preserve">יודעת </w:t>
      </w:r>
      <w:bookmarkStart w:id="35143" w:name="_ETM_Q59_535120"/>
      <w:bookmarkEnd w:id="35143"/>
      <w:r>
        <w:rPr>
          <w:rtl/>
        </w:rPr>
        <w:t xml:space="preserve">מה </w:t>
      </w:r>
      <w:bookmarkStart w:id="35144" w:name="_ETM_Q59_535330"/>
      <w:bookmarkEnd w:id="35144"/>
      <w:r>
        <w:rPr>
          <w:rtl/>
        </w:rPr>
        <w:t xml:space="preserve">יהיה </w:t>
      </w:r>
      <w:bookmarkStart w:id="35145" w:name="_ETM_Q59_535510"/>
      <w:bookmarkEnd w:id="35145"/>
      <w:r>
        <w:rPr>
          <w:rtl/>
        </w:rPr>
        <w:t>איתו</w:t>
      </w:r>
      <w:r>
        <w:rPr>
          <w:rFonts w:hint="cs"/>
          <w:rtl/>
        </w:rPr>
        <w:t>.</w:t>
      </w:r>
      <w:r>
        <w:rPr>
          <w:rtl/>
        </w:rPr>
        <w:t xml:space="preserve"> </w:t>
      </w:r>
      <w:bookmarkStart w:id="35146" w:name="_ETM_Q59_537969"/>
      <w:bookmarkEnd w:id="35146"/>
    </w:p>
    <w:p w:rsidR="005930C5" w:rsidRDefault="005930C5" w:rsidP="0087210C">
      <w:pPr>
        <w:rPr>
          <w:rtl/>
        </w:rPr>
      </w:pPr>
    </w:p>
    <w:p w:rsidR="005930C5" w:rsidRDefault="005930C5" w:rsidP="0087210C">
      <w:pPr>
        <w:rPr>
          <w:rtl/>
        </w:rPr>
      </w:pPr>
      <w:r>
        <w:rPr>
          <w:rtl/>
        </w:rPr>
        <w:t xml:space="preserve">וזו </w:t>
      </w:r>
      <w:bookmarkStart w:id="35147" w:name="_ETM_Q59_538449"/>
      <w:bookmarkEnd w:id="35147"/>
      <w:r>
        <w:rPr>
          <w:rtl/>
        </w:rPr>
        <w:t xml:space="preserve">הבעיה </w:t>
      </w:r>
      <w:bookmarkStart w:id="35148" w:name="_ETM_Q59_538870"/>
      <w:bookmarkEnd w:id="35148"/>
      <w:r>
        <w:rPr>
          <w:rtl/>
        </w:rPr>
        <w:t>שלנו</w:t>
      </w:r>
      <w:r>
        <w:rPr>
          <w:rFonts w:hint="cs"/>
          <w:rtl/>
        </w:rPr>
        <w:t>,</w:t>
      </w:r>
      <w:r>
        <w:rPr>
          <w:rtl/>
        </w:rPr>
        <w:t xml:space="preserve"> </w:t>
      </w:r>
      <w:bookmarkStart w:id="35149" w:name="_ETM_Q59_539440"/>
      <w:bookmarkEnd w:id="35149"/>
      <w:r>
        <w:rPr>
          <w:rtl/>
        </w:rPr>
        <w:t xml:space="preserve">כי </w:t>
      </w:r>
      <w:bookmarkStart w:id="35150" w:name="_ETM_Q59_539649"/>
      <w:bookmarkEnd w:id="35150"/>
      <w:r>
        <w:rPr>
          <w:rtl/>
        </w:rPr>
        <w:t xml:space="preserve">אם </w:t>
      </w:r>
      <w:bookmarkStart w:id="35151" w:name="_ETM_Q59_539980"/>
      <w:bookmarkEnd w:id="35151"/>
      <w:r>
        <w:rPr>
          <w:rtl/>
        </w:rPr>
        <w:t xml:space="preserve">הייתי </w:t>
      </w:r>
      <w:bookmarkStart w:id="35152" w:name="_ETM_Q59_540309"/>
      <w:bookmarkEnd w:id="35152"/>
      <w:r>
        <w:rPr>
          <w:rtl/>
        </w:rPr>
        <w:t xml:space="preserve">יודעת </w:t>
      </w:r>
      <w:bookmarkStart w:id="35153" w:name="_ETM_Q59_540800"/>
      <w:bookmarkStart w:id="35154" w:name="_ETM_Q59_542750"/>
      <w:bookmarkEnd w:id="35153"/>
      <w:bookmarkEnd w:id="35154"/>
      <w:r>
        <w:rPr>
          <w:rtl/>
        </w:rPr>
        <w:t xml:space="preserve">שיש </w:t>
      </w:r>
      <w:bookmarkStart w:id="35155" w:name="_ETM_Q59_543020"/>
      <w:bookmarkEnd w:id="35155"/>
      <w:r>
        <w:rPr>
          <w:rtl/>
        </w:rPr>
        <w:t xml:space="preserve">אחריות </w:t>
      </w:r>
      <w:bookmarkStart w:id="35156" w:name="_ETM_Q59_543710"/>
      <w:bookmarkEnd w:id="35156"/>
      <w:r>
        <w:rPr>
          <w:rtl/>
        </w:rPr>
        <w:t xml:space="preserve">בצד </w:t>
      </w:r>
      <w:bookmarkStart w:id="35157" w:name="_ETM_Q59_544070"/>
      <w:bookmarkEnd w:id="35157"/>
      <w:r>
        <w:rPr>
          <w:rtl/>
        </w:rPr>
        <w:t>הזה</w:t>
      </w:r>
      <w:r>
        <w:rPr>
          <w:rFonts w:hint="cs"/>
          <w:rtl/>
        </w:rPr>
        <w:t>,</w:t>
      </w:r>
      <w:r>
        <w:rPr>
          <w:rtl/>
        </w:rPr>
        <w:t xml:space="preserve"> </w:t>
      </w:r>
      <w:bookmarkStart w:id="35158" w:name="_ETM_Q59_544760"/>
      <w:bookmarkEnd w:id="35158"/>
      <w:r>
        <w:rPr>
          <w:rtl/>
        </w:rPr>
        <w:t xml:space="preserve">שיש </w:t>
      </w:r>
      <w:bookmarkStart w:id="35159" w:name="_ETM_Q59_545270"/>
      <w:bookmarkStart w:id="35160" w:name="_ETM_Q59_545330"/>
      <w:bookmarkEnd w:id="35159"/>
      <w:bookmarkEnd w:id="35160"/>
      <w:r>
        <w:rPr>
          <w:rtl/>
        </w:rPr>
        <w:t>הבנה</w:t>
      </w:r>
      <w:r>
        <w:rPr>
          <w:rFonts w:hint="cs"/>
          <w:rtl/>
        </w:rPr>
        <w:t>,</w:t>
      </w:r>
      <w:r>
        <w:rPr>
          <w:rtl/>
        </w:rPr>
        <w:t xml:space="preserve"> </w:t>
      </w:r>
      <w:bookmarkStart w:id="35161" w:name="_ETM_Q59_546290"/>
      <w:bookmarkEnd w:id="35161"/>
      <w:r>
        <w:rPr>
          <w:rtl/>
        </w:rPr>
        <w:t>שאוקיי</w:t>
      </w:r>
      <w:r>
        <w:rPr>
          <w:rFonts w:hint="cs"/>
          <w:rtl/>
        </w:rPr>
        <w:t>,</w:t>
      </w:r>
      <w:r>
        <w:rPr>
          <w:rtl/>
        </w:rPr>
        <w:t xml:space="preserve"> </w:t>
      </w:r>
      <w:bookmarkStart w:id="35162" w:name="_ETM_Q59_550630"/>
      <w:bookmarkEnd w:id="35162"/>
      <w:r>
        <w:rPr>
          <w:rtl/>
        </w:rPr>
        <w:t xml:space="preserve">האוכלוסייה </w:t>
      </w:r>
      <w:bookmarkStart w:id="35163" w:name="_ETM_Q59_551139"/>
      <w:bookmarkEnd w:id="35163"/>
      <w:r>
        <w:rPr>
          <w:rtl/>
        </w:rPr>
        <w:t xml:space="preserve">שלנו </w:t>
      </w:r>
      <w:bookmarkStart w:id="35164" w:name="_ETM_Q59_551409"/>
      <w:bookmarkEnd w:id="35164"/>
      <w:r>
        <w:rPr>
          <w:rtl/>
        </w:rPr>
        <w:t xml:space="preserve">גדלה </w:t>
      </w:r>
      <w:bookmarkStart w:id="35165" w:name="_ETM_Q59_551920"/>
      <w:bookmarkEnd w:id="35165"/>
      <w:r>
        <w:rPr>
          <w:rtl/>
        </w:rPr>
        <w:t xml:space="preserve">בקצב </w:t>
      </w:r>
      <w:bookmarkStart w:id="35166" w:name="_ETM_Q59_552880"/>
      <w:bookmarkEnd w:id="35166"/>
      <w:r>
        <w:rPr>
          <w:rtl/>
        </w:rPr>
        <w:t xml:space="preserve">הרבה </w:t>
      </w:r>
      <w:bookmarkStart w:id="35167" w:name="_ETM_Q59_553209"/>
      <w:bookmarkEnd w:id="35167"/>
      <w:r>
        <w:rPr>
          <w:rtl/>
        </w:rPr>
        <w:t xml:space="preserve">יותר </w:t>
      </w:r>
      <w:bookmarkStart w:id="35168" w:name="_ETM_Q59_553450"/>
      <w:bookmarkEnd w:id="35168"/>
      <w:r>
        <w:rPr>
          <w:rtl/>
        </w:rPr>
        <w:t xml:space="preserve">גדול </w:t>
      </w:r>
      <w:bookmarkStart w:id="35169" w:name="_ETM_Q59_553839"/>
      <w:bookmarkEnd w:id="35169"/>
      <w:r>
        <w:rPr>
          <w:rtl/>
        </w:rPr>
        <w:t xml:space="preserve">משאר </w:t>
      </w:r>
      <w:bookmarkStart w:id="35170" w:name="_ETM_Q59_554139"/>
      <w:bookmarkEnd w:id="35170"/>
      <w:r>
        <w:rPr>
          <w:rtl/>
        </w:rPr>
        <w:t>האוכלוסייה</w:t>
      </w:r>
      <w:r>
        <w:rPr>
          <w:rFonts w:hint="cs"/>
          <w:rtl/>
        </w:rPr>
        <w:t>,</w:t>
      </w:r>
      <w:r>
        <w:rPr>
          <w:rtl/>
        </w:rPr>
        <w:t xml:space="preserve"> </w:t>
      </w:r>
      <w:bookmarkStart w:id="35171" w:name="_ETM_Q59_554979"/>
      <w:bookmarkEnd w:id="35171"/>
      <w:r>
        <w:rPr>
          <w:rtl/>
        </w:rPr>
        <w:t xml:space="preserve">אנחנו </w:t>
      </w:r>
      <w:bookmarkStart w:id="35172" w:name="_ETM_Q59_555219"/>
      <w:bookmarkEnd w:id="35172"/>
      <w:r>
        <w:rPr>
          <w:rtl/>
        </w:rPr>
        <w:t xml:space="preserve">ניקח </w:t>
      </w:r>
      <w:bookmarkStart w:id="35173" w:name="_ETM_Q59_555589"/>
      <w:bookmarkEnd w:id="35173"/>
      <w:r>
        <w:rPr>
          <w:rtl/>
        </w:rPr>
        <w:t>אחריות</w:t>
      </w:r>
      <w:r>
        <w:rPr>
          <w:rFonts w:hint="cs"/>
          <w:rtl/>
        </w:rPr>
        <w:t>,</w:t>
      </w:r>
      <w:r>
        <w:rPr>
          <w:rtl/>
        </w:rPr>
        <w:t xml:space="preserve"> </w:t>
      </w:r>
      <w:bookmarkStart w:id="35174" w:name="_ETM_Q59_557119"/>
      <w:bookmarkEnd w:id="35174"/>
      <w:r>
        <w:rPr>
          <w:rtl/>
        </w:rPr>
        <w:t xml:space="preserve">אנחנו </w:t>
      </w:r>
      <w:bookmarkStart w:id="35175" w:name="_ETM_Q59_557479"/>
      <w:bookmarkEnd w:id="35175"/>
      <w:r>
        <w:rPr>
          <w:rtl/>
        </w:rPr>
        <w:t xml:space="preserve">נשב </w:t>
      </w:r>
      <w:bookmarkStart w:id="35176" w:name="_ETM_Q59_557810"/>
      <w:bookmarkEnd w:id="35176"/>
      <w:r>
        <w:rPr>
          <w:rtl/>
        </w:rPr>
        <w:t>א</w:t>
      </w:r>
      <w:r>
        <w:rPr>
          <w:rFonts w:hint="cs"/>
          <w:rtl/>
        </w:rPr>
        <w:t>י</w:t>
      </w:r>
      <w:r>
        <w:rPr>
          <w:rtl/>
        </w:rPr>
        <w:t xml:space="preserve">תכם </w:t>
      </w:r>
      <w:bookmarkStart w:id="35177" w:name="_ETM_Q59_558289"/>
      <w:bookmarkEnd w:id="35177"/>
      <w:r>
        <w:rPr>
          <w:rtl/>
        </w:rPr>
        <w:t xml:space="preserve">ונבין </w:t>
      </w:r>
      <w:bookmarkStart w:id="35178" w:name="_ETM_Q59_558829"/>
      <w:bookmarkEnd w:id="35178"/>
      <w:r>
        <w:rPr>
          <w:rtl/>
        </w:rPr>
        <w:t xml:space="preserve">וניקח </w:t>
      </w:r>
      <w:bookmarkStart w:id="35179" w:name="_ETM_Q59_559219"/>
      <w:bookmarkEnd w:id="35179"/>
      <w:r>
        <w:rPr>
          <w:rtl/>
        </w:rPr>
        <w:t>אחריות</w:t>
      </w:r>
      <w:r>
        <w:rPr>
          <w:rFonts w:hint="cs"/>
          <w:rtl/>
        </w:rPr>
        <w:t>.</w:t>
      </w:r>
      <w:r>
        <w:rPr>
          <w:rtl/>
        </w:rPr>
        <w:t xml:space="preserve"> </w:t>
      </w:r>
      <w:bookmarkStart w:id="35180" w:name="_ETM_Q59_560310"/>
      <w:bookmarkEnd w:id="35180"/>
      <w:r>
        <w:rPr>
          <w:rtl/>
        </w:rPr>
        <w:t xml:space="preserve">לא </w:t>
      </w:r>
      <w:bookmarkStart w:id="35181" w:name="_ETM_Q59_560550"/>
      <w:bookmarkEnd w:id="35181"/>
      <w:r>
        <w:rPr>
          <w:rtl/>
        </w:rPr>
        <w:t xml:space="preserve">ייתכן </w:t>
      </w:r>
      <w:bookmarkStart w:id="35182" w:name="_ETM_Q59_560940"/>
      <w:bookmarkEnd w:id="35182"/>
      <w:r>
        <w:rPr>
          <w:rtl/>
        </w:rPr>
        <w:t>ש</w:t>
      </w:r>
      <w:r>
        <w:rPr>
          <w:rFonts w:hint="cs"/>
          <w:rtl/>
        </w:rPr>
        <w:t>ל</w:t>
      </w:r>
      <w:r>
        <w:rPr>
          <w:rtl/>
        </w:rPr>
        <w:t xml:space="preserve">מדינת </w:t>
      </w:r>
      <w:bookmarkStart w:id="35183" w:name="_ETM_Q59_561480"/>
      <w:bookmarkEnd w:id="35183"/>
      <w:r>
        <w:rPr>
          <w:rtl/>
        </w:rPr>
        <w:t xml:space="preserve">ישראל </w:t>
      </w:r>
      <w:bookmarkStart w:id="35184" w:name="_ETM_Q59_562380"/>
      <w:bookmarkEnd w:id="35184"/>
      <w:r>
        <w:rPr>
          <w:rtl/>
        </w:rPr>
        <w:t xml:space="preserve">לא </w:t>
      </w:r>
      <w:bookmarkStart w:id="35185" w:name="_ETM_Q59_562650"/>
      <w:bookmarkEnd w:id="35185"/>
      <w:r>
        <w:rPr>
          <w:rtl/>
        </w:rPr>
        <w:t xml:space="preserve">יהיה </w:t>
      </w:r>
      <w:bookmarkStart w:id="35186" w:name="_ETM_Q59_562830"/>
      <w:bookmarkStart w:id="35187" w:name="_ETM_Q59_562920"/>
      <w:bookmarkEnd w:id="35186"/>
      <w:bookmarkEnd w:id="35187"/>
      <w:r>
        <w:rPr>
          <w:rtl/>
        </w:rPr>
        <w:t xml:space="preserve">מספיק </w:t>
      </w:r>
      <w:bookmarkStart w:id="35188" w:name="_ETM_Q59_563220"/>
      <w:bookmarkEnd w:id="35188"/>
      <w:r>
        <w:rPr>
          <w:rtl/>
        </w:rPr>
        <w:t xml:space="preserve">כסף </w:t>
      </w:r>
      <w:bookmarkStart w:id="35189" w:name="_ETM_Q59_563550"/>
      <w:bookmarkEnd w:id="35189"/>
      <w:r>
        <w:rPr>
          <w:rtl/>
        </w:rPr>
        <w:t>למיסים</w:t>
      </w:r>
      <w:r>
        <w:rPr>
          <w:rFonts w:hint="cs"/>
          <w:rtl/>
        </w:rPr>
        <w:t>,</w:t>
      </w:r>
      <w:r>
        <w:rPr>
          <w:rtl/>
        </w:rPr>
        <w:t xml:space="preserve"> </w:t>
      </w:r>
      <w:bookmarkStart w:id="35190" w:name="_ETM_Q59_564510"/>
      <w:bookmarkEnd w:id="35190"/>
      <w:r>
        <w:rPr>
          <w:rtl/>
        </w:rPr>
        <w:t xml:space="preserve">ואנחנו </w:t>
      </w:r>
      <w:bookmarkStart w:id="35191" w:name="_ETM_Q59_565110"/>
      <w:bookmarkEnd w:id="35191"/>
      <w:r>
        <w:rPr>
          <w:rtl/>
        </w:rPr>
        <w:t xml:space="preserve">עדיין </w:t>
      </w:r>
      <w:bookmarkStart w:id="35192" w:name="_ETM_Q59_565560"/>
      <w:bookmarkEnd w:id="35192"/>
      <w:r>
        <w:rPr>
          <w:rFonts w:hint="cs"/>
          <w:rtl/>
        </w:rPr>
        <w:t>נ</w:t>
      </w:r>
      <w:r>
        <w:rPr>
          <w:rtl/>
        </w:rPr>
        <w:t xml:space="preserve">דרוש </w:t>
      </w:r>
      <w:bookmarkStart w:id="35193" w:name="_ETM_Q59_565890"/>
      <w:bookmarkEnd w:id="35193"/>
      <w:r>
        <w:rPr>
          <w:rtl/>
        </w:rPr>
        <w:t xml:space="preserve">את </w:t>
      </w:r>
      <w:bookmarkStart w:id="35194" w:name="_ETM_Q59_565980"/>
      <w:bookmarkEnd w:id="35194"/>
      <w:r>
        <w:rPr>
          <w:rtl/>
        </w:rPr>
        <w:t xml:space="preserve">הקצבאות </w:t>
      </w:r>
      <w:bookmarkStart w:id="35195" w:name="_ETM_Q59_566520"/>
      <w:bookmarkEnd w:id="35195"/>
      <w:r>
        <w:rPr>
          <w:rtl/>
        </w:rPr>
        <w:t xml:space="preserve">שלנו </w:t>
      </w:r>
      <w:bookmarkStart w:id="35196" w:name="_ETM_Q59_567390"/>
      <w:bookmarkEnd w:id="35196"/>
      <w:r>
        <w:rPr>
          <w:rtl/>
        </w:rPr>
        <w:t xml:space="preserve">ואת </w:t>
      </w:r>
      <w:bookmarkStart w:id="35197" w:name="_ETM_Q59_567660"/>
      <w:bookmarkEnd w:id="35197"/>
      <w:r>
        <w:rPr>
          <w:rtl/>
        </w:rPr>
        <w:t xml:space="preserve">החלק </w:t>
      </w:r>
      <w:bookmarkStart w:id="35198" w:name="_ETM_Q59_568050"/>
      <w:bookmarkEnd w:id="35198"/>
      <w:r>
        <w:rPr>
          <w:rtl/>
        </w:rPr>
        <w:t xml:space="preserve">שלנו </w:t>
      </w:r>
      <w:bookmarkStart w:id="35199" w:name="_ETM_Q59_568860"/>
      <w:bookmarkEnd w:id="35199"/>
      <w:r>
        <w:rPr>
          <w:rtl/>
        </w:rPr>
        <w:t xml:space="preserve">בלי </w:t>
      </w:r>
      <w:bookmarkStart w:id="35200" w:name="_ETM_Q59_569100"/>
      <w:bookmarkEnd w:id="35200"/>
      <w:r>
        <w:rPr>
          <w:rtl/>
        </w:rPr>
        <w:t>ש</w:t>
      </w:r>
      <w:r>
        <w:rPr>
          <w:rFonts w:hint="cs"/>
          <w:rtl/>
        </w:rPr>
        <w:t>נהיה</w:t>
      </w:r>
      <w:r>
        <w:rPr>
          <w:rtl/>
        </w:rPr>
        <w:t xml:space="preserve"> </w:t>
      </w:r>
      <w:bookmarkStart w:id="35201" w:name="_ETM_Q59_569600"/>
      <w:bookmarkEnd w:id="35201"/>
      <w:r>
        <w:rPr>
          <w:rtl/>
        </w:rPr>
        <w:t xml:space="preserve">שותפים </w:t>
      </w:r>
      <w:bookmarkStart w:id="35202" w:name="_ETM_Q59_570320"/>
      <w:bookmarkEnd w:id="35202"/>
      <w:r>
        <w:rPr>
          <w:rtl/>
        </w:rPr>
        <w:t xml:space="preserve">מלאים </w:t>
      </w:r>
      <w:bookmarkStart w:id="35203" w:name="_ETM_Q59_572139"/>
      <w:bookmarkEnd w:id="35203"/>
      <w:r>
        <w:rPr>
          <w:rtl/>
        </w:rPr>
        <w:t xml:space="preserve">בנטל </w:t>
      </w:r>
      <w:bookmarkStart w:id="35204" w:name="_ETM_Q59_572909"/>
      <w:bookmarkEnd w:id="35204"/>
      <w:r>
        <w:rPr>
          <w:rtl/>
        </w:rPr>
        <w:t>המ</w:t>
      </w:r>
      <w:r>
        <w:rPr>
          <w:rFonts w:hint="cs"/>
          <w:rtl/>
        </w:rPr>
        <w:t>י</w:t>
      </w:r>
      <w:r>
        <w:rPr>
          <w:rtl/>
        </w:rPr>
        <w:t>סים</w:t>
      </w:r>
      <w:r>
        <w:rPr>
          <w:rFonts w:hint="cs"/>
          <w:rtl/>
        </w:rPr>
        <w:t>.</w:t>
      </w:r>
      <w:r>
        <w:rPr>
          <w:rtl/>
        </w:rPr>
        <w:t xml:space="preserve"> </w:t>
      </w:r>
      <w:bookmarkStart w:id="35205" w:name="_ETM_Q59_574130"/>
      <w:bookmarkEnd w:id="35205"/>
      <w:r>
        <w:rPr>
          <w:rtl/>
        </w:rPr>
        <w:t xml:space="preserve">זה </w:t>
      </w:r>
      <w:bookmarkStart w:id="35206" w:name="_ETM_Q59_574640"/>
      <w:bookmarkEnd w:id="35206"/>
      <w:r>
        <w:rPr>
          <w:rtl/>
        </w:rPr>
        <w:t xml:space="preserve">מה </w:t>
      </w:r>
      <w:bookmarkStart w:id="35207" w:name="_ETM_Q59_574760"/>
      <w:bookmarkEnd w:id="35207"/>
      <w:r>
        <w:rPr>
          <w:rtl/>
        </w:rPr>
        <w:t xml:space="preserve">שמטריד </w:t>
      </w:r>
      <w:bookmarkStart w:id="35208" w:name="_ETM_Q59_575270"/>
      <w:bookmarkEnd w:id="35208"/>
      <w:r>
        <w:rPr>
          <w:rtl/>
        </w:rPr>
        <w:t>אותי</w:t>
      </w:r>
      <w:r>
        <w:rPr>
          <w:rFonts w:hint="cs"/>
          <w:rtl/>
        </w:rPr>
        <w:t>.</w:t>
      </w:r>
    </w:p>
    <w:p w:rsidR="005930C5" w:rsidRDefault="005930C5" w:rsidP="0087210C">
      <w:pPr>
        <w:rPr>
          <w:rtl/>
        </w:rPr>
      </w:pPr>
      <w:bookmarkStart w:id="35209" w:name="_ETM_Q59_576801"/>
      <w:bookmarkStart w:id="35210" w:name="_ETM_Q59_576912"/>
      <w:bookmarkEnd w:id="35209"/>
      <w:bookmarkEnd w:id="35210"/>
    </w:p>
    <w:p w:rsidR="005930C5" w:rsidRDefault="005930C5" w:rsidP="001544E8">
      <w:pPr>
        <w:rPr>
          <w:rtl/>
        </w:rPr>
      </w:pPr>
      <w:bookmarkStart w:id="35211" w:name="_ETM_Q59_576961"/>
      <w:bookmarkStart w:id="35212" w:name="_ETM_Q59_577063"/>
      <w:bookmarkEnd w:id="35211"/>
      <w:bookmarkEnd w:id="35212"/>
      <w:r>
        <w:rPr>
          <w:rFonts w:hint="cs"/>
          <w:rtl/>
        </w:rPr>
        <w:t>ולכן,</w:t>
      </w:r>
      <w:r w:rsidR="005223CB">
        <w:rPr>
          <w:rFonts w:hint="cs"/>
          <w:rtl/>
        </w:rPr>
        <w:t xml:space="preserve"> </w:t>
      </w:r>
      <w:bookmarkStart w:id="35213" w:name="_ETM_Q59_575929"/>
      <w:bookmarkStart w:id="35214" w:name="_ETM_Q59_576409"/>
      <w:bookmarkEnd w:id="35213"/>
      <w:bookmarkEnd w:id="35214"/>
      <w:r>
        <w:rPr>
          <w:rFonts w:hint="cs"/>
          <w:rtl/>
        </w:rPr>
        <w:t>כ</w:t>
      </w:r>
      <w:r>
        <w:rPr>
          <w:rtl/>
        </w:rPr>
        <w:t xml:space="preserve">שקוראים </w:t>
      </w:r>
      <w:bookmarkStart w:id="35215" w:name="_ETM_Q59_576799"/>
      <w:bookmarkEnd w:id="35215"/>
      <w:r>
        <w:rPr>
          <w:rtl/>
        </w:rPr>
        <w:t xml:space="preserve">לי </w:t>
      </w:r>
      <w:bookmarkStart w:id="35216" w:name="_ETM_Q59_576920"/>
      <w:bookmarkEnd w:id="35216"/>
      <w:r>
        <w:rPr>
          <w:rtl/>
        </w:rPr>
        <w:t xml:space="preserve">אנטישמית </w:t>
      </w:r>
      <w:bookmarkStart w:id="35217" w:name="_ETM_Q59_578029"/>
      <w:bookmarkEnd w:id="35217"/>
      <w:r>
        <w:rPr>
          <w:rtl/>
        </w:rPr>
        <w:t>ו</w:t>
      </w:r>
      <w:r>
        <w:rPr>
          <w:rFonts w:hint="cs"/>
          <w:rtl/>
        </w:rPr>
        <w:t>"</w:t>
      </w:r>
      <w:r>
        <w:rPr>
          <w:rtl/>
        </w:rPr>
        <w:t xml:space="preserve">את </w:t>
      </w:r>
      <w:bookmarkStart w:id="35218" w:name="_ETM_Q59_578659"/>
      <w:bookmarkEnd w:id="35218"/>
      <w:r>
        <w:rPr>
          <w:rtl/>
        </w:rPr>
        <w:t xml:space="preserve">נגד </w:t>
      </w:r>
      <w:bookmarkStart w:id="35219" w:name="_ETM_Q59_578929"/>
      <w:bookmarkEnd w:id="35219"/>
      <w:r>
        <w:rPr>
          <w:rtl/>
        </w:rPr>
        <w:t>חרדים</w:t>
      </w:r>
      <w:r>
        <w:rPr>
          <w:rFonts w:hint="cs"/>
          <w:rtl/>
        </w:rPr>
        <w:t>" –</w:t>
      </w:r>
      <w:r>
        <w:rPr>
          <w:rtl/>
        </w:rPr>
        <w:t xml:space="preserve"> </w:t>
      </w:r>
      <w:bookmarkStart w:id="35220" w:name="_ETM_Q59_579799"/>
      <w:bookmarkEnd w:id="35220"/>
      <w:r>
        <w:rPr>
          <w:rtl/>
        </w:rPr>
        <w:t xml:space="preserve">זה </w:t>
      </w:r>
      <w:bookmarkStart w:id="35221" w:name="_ETM_Q59_580039"/>
      <w:bookmarkEnd w:id="35221"/>
      <w:r>
        <w:rPr>
          <w:rtl/>
        </w:rPr>
        <w:t xml:space="preserve">חורה </w:t>
      </w:r>
      <w:bookmarkStart w:id="35222" w:name="_ETM_Q59_580429"/>
      <w:bookmarkEnd w:id="35222"/>
      <w:r>
        <w:rPr>
          <w:rtl/>
        </w:rPr>
        <w:t xml:space="preserve">לי </w:t>
      </w:r>
      <w:bookmarkStart w:id="35223" w:name="_ETM_Q59_580549"/>
      <w:bookmarkEnd w:id="35223"/>
      <w:r>
        <w:rPr>
          <w:rFonts w:hint="cs"/>
          <w:rtl/>
        </w:rPr>
        <w:t>מעמקי</w:t>
      </w:r>
      <w:r>
        <w:rPr>
          <w:rtl/>
        </w:rPr>
        <w:t xml:space="preserve"> </w:t>
      </w:r>
      <w:bookmarkStart w:id="35224" w:name="_ETM_Q59_580789"/>
      <w:bookmarkEnd w:id="35224"/>
      <w:r>
        <w:rPr>
          <w:rtl/>
        </w:rPr>
        <w:t>ל</w:t>
      </w:r>
      <w:r>
        <w:rPr>
          <w:rFonts w:hint="cs"/>
          <w:rtl/>
        </w:rPr>
        <w:t>י</w:t>
      </w:r>
      <w:r>
        <w:rPr>
          <w:rtl/>
        </w:rPr>
        <w:t>בי</w:t>
      </w:r>
      <w:r>
        <w:rPr>
          <w:rFonts w:hint="cs"/>
          <w:rtl/>
        </w:rPr>
        <w:t>,</w:t>
      </w:r>
      <w:r>
        <w:rPr>
          <w:rtl/>
        </w:rPr>
        <w:t xml:space="preserve"> </w:t>
      </w:r>
      <w:bookmarkStart w:id="35225" w:name="_ETM_Q59_581810"/>
      <w:bookmarkEnd w:id="35225"/>
      <w:r>
        <w:rPr>
          <w:rtl/>
        </w:rPr>
        <w:t xml:space="preserve">כי </w:t>
      </w:r>
      <w:bookmarkStart w:id="35226" w:name="_ETM_Q59_582929"/>
      <w:bookmarkEnd w:id="35226"/>
      <w:r>
        <w:rPr>
          <w:rtl/>
        </w:rPr>
        <w:t xml:space="preserve">כל </w:t>
      </w:r>
      <w:bookmarkStart w:id="35227" w:name="_ETM_Q59_583169"/>
      <w:bookmarkEnd w:id="35227"/>
      <w:r>
        <w:rPr>
          <w:rFonts w:hint="cs"/>
          <w:rtl/>
        </w:rPr>
        <w:t>אחד</w:t>
      </w:r>
      <w:r>
        <w:rPr>
          <w:rtl/>
        </w:rPr>
        <w:t xml:space="preserve"> </w:t>
      </w:r>
      <w:bookmarkStart w:id="35228" w:name="_ETM_Q59_583950"/>
      <w:bookmarkEnd w:id="35228"/>
      <w:r>
        <w:rPr>
          <w:rtl/>
        </w:rPr>
        <w:t xml:space="preserve">שישמור </w:t>
      </w:r>
      <w:bookmarkStart w:id="35229" w:name="_ETM_Q59_584459"/>
      <w:bookmarkEnd w:id="35229"/>
      <w:r>
        <w:rPr>
          <w:rtl/>
        </w:rPr>
        <w:t xml:space="preserve">על </w:t>
      </w:r>
      <w:bookmarkStart w:id="35230" w:name="_ETM_Q59_584549"/>
      <w:bookmarkEnd w:id="35230"/>
      <w:r>
        <w:rPr>
          <w:rtl/>
        </w:rPr>
        <w:t>אור</w:t>
      </w:r>
      <w:r>
        <w:rPr>
          <w:rFonts w:hint="cs"/>
          <w:rtl/>
        </w:rPr>
        <w:t>ח חייו</w:t>
      </w:r>
      <w:r>
        <w:rPr>
          <w:rtl/>
        </w:rPr>
        <w:t xml:space="preserve"> </w:t>
      </w:r>
      <w:bookmarkStart w:id="35231" w:name="_ETM_Q59_585649"/>
      <w:bookmarkEnd w:id="35231"/>
      <w:r>
        <w:rPr>
          <w:rtl/>
        </w:rPr>
        <w:t xml:space="preserve">כל </w:t>
      </w:r>
      <w:bookmarkStart w:id="35232" w:name="_ETM_Q59_586009"/>
      <w:bookmarkEnd w:id="35232"/>
      <w:r>
        <w:rPr>
          <w:rtl/>
        </w:rPr>
        <w:t xml:space="preserve">עוד </w:t>
      </w:r>
      <w:bookmarkStart w:id="35233" w:name="_ETM_Q59_586609"/>
      <w:bookmarkEnd w:id="35233"/>
      <w:r>
        <w:rPr>
          <w:rtl/>
        </w:rPr>
        <w:t xml:space="preserve">הוא </w:t>
      </w:r>
      <w:bookmarkStart w:id="35234" w:name="_ETM_Q59_586729"/>
      <w:bookmarkEnd w:id="35234"/>
      <w:r>
        <w:rPr>
          <w:rtl/>
        </w:rPr>
        <w:t xml:space="preserve">לא </w:t>
      </w:r>
      <w:bookmarkStart w:id="35235" w:name="_ETM_Q59_586909"/>
      <w:bookmarkEnd w:id="35235"/>
      <w:r>
        <w:rPr>
          <w:rtl/>
        </w:rPr>
        <w:t xml:space="preserve">פוגע </w:t>
      </w:r>
      <w:bookmarkStart w:id="35236" w:name="_ETM_Q59_587359"/>
      <w:bookmarkEnd w:id="35236"/>
      <w:r>
        <w:rPr>
          <w:rtl/>
        </w:rPr>
        <w:t>באחר</w:t>
      </w:r>
      <w:r>
        <w:rPr>
          <w:rFonts w:hint="cs"/>
          <w:rtl/>
        </w:rPr>
        <w:t>,</w:t>
      </w:r>
      <w:r>
        <w:rPr>
          <w:rtl/>
        </w:rPr>
        <w:t xml:space="preserve"> </w:t>
      </w:r>
      <w:bookmarkStart w:id="35237" w:name="_ETM_Q59_588520"/>
      <w:bookmarkEnd w:id="35237"/>
      <w:r>
        <w:rPr>
          <w:rtl/>
        </w:rPr>
        <w:t xml:space="preserve">אבל </w:t>
      </w:r>
      <w:bookmarkStart w:id="35238" w:name="_ETM_Q59_588850"/>
      <w:bookmarkEnd w:id="35238"/>
      <w:r>
        <w:rPr>
          <w:rtl/>
        </w:rPr>
        <w:t>אור</w:t>
      </w:r>
      <w:r>
        <w:rPr>
          <w:rFonts w:hint="cs"/>
          <w:rtl/>
        </w:rPr>
        <w:t>ח</w:t>
      </w:r>
      <w:r>
        <w:rPr>
          <w:rtl/>
        </w:rPr>
        <w:t xml:space="preserve"> </w:t>
      </w:r>
      <w:bookmarkStart w:id="35239" w:name="_ETM_Q59_589240"/>
      <w:bookmarkEnd w:id="35239"/>
      <w:r>
        <w:rPr>
          <w:rtl/>
        </w:rPr>
        <w:t xml:space="preserve">החיים </w:t>
      </w:r>
      <w:bookmarkStart w:id="35240" w:name="_ETM_Q59_589659"/>
      <w:bookmarkEnd w:id="35240"/>
      <w:r>
        <w:rPr>
          <w:rtl/>
        </w:rPr>
        <w:t xml:space="preserve">הזה </w:t>
      </w:r>
      <w:bookmarkStart w:id="35241" w:name="_ETM_Q59_590420"/>
      <w:bookmarkEnd w:id="35241"/>
      <w:r>
        <w:rPr>
          <w:rtl/>
        </w:rPr>
        <w:t xml:space="preserve">יפגע </w:t>
      </w:r>
      <w:bookmarkStart w:id="35242" w:name="_ETM_Q59_591649"/>
      <w:bookmarkEnd w:id="35242"/>
      <w:r>
        <w:rPr>
          <w:rtl/>
        </w:rPr>
        <w:t xml:space="preserve">בכל </w:t>
      </w:r>
      <w:bookmarkStart w:id="35243" w:name="_ETM_Q59_592159"/>
      <w:bookmarkEnd w:id="35243"/>
      <w:r>
        <w:rPr>
          <w:rtl/>
        </w:rPr>
        <w:t xml:space="preserve">האזרחים </w:t>
      </w:r>
      <w:bookmarkStart w:id="35244" w:name="_ETM_Q59_592969"/>
      <w:bookmarkEnd w:id="35244"/>
      <w:r>
        <w:rPr>
          <w:rtl/>
        </w:rPr>
        <w:t xml:space="preserve">ללא </w:t>
      </w:r>
      <w:bookmarkStart w:id="35245" w:name="_ETM_Q59_593389"/>
      <w:bookmarkEnd w:id="35245"/>
      <w:r>
        <w:rPr>
          <w:rtl/>
        </w:rPr>
        <w:t xml:space="preserve">יוצא </w:t>
      </w:r>
      <w:bookmarkStart w:id="35246" w:name="_ETM_Q59_593600"/>
      <w:bookmarkEnd w:id="35246"/>
      <w:r>
        <w:rPr>
          <w:rtl/>
        </w:rPr>
        <w:t xml:space="preserve">מן </w:t>
      </w:r>
      <w:bookmarkStart w:id="35247" w:name="_ETM_Q59_593779"/>
      <w:bookmarkEnd w:id="35247"/>
      <w:r>
        <w:rPr>
          <w:rtl/>
        </w:rPr>
        <w:t>הכלל</w:t>
      </w:r>
      <w:r>
        <w:rPr>
          <w:rFonts w:hint="cs"/>
          <w:rtl/>
        </w:rPr>
        <w:t>,</w:t>
      </w:r>
      <w:r>
        <w:rPr>
          <w:rtl/>
        </w:rPr>
        <w:t xml:space="preserve"> </w:t>
      </w:r>
      <w:bookmarkStart w:id="35248" w:name="_ETM_Q59_594139"/>
      <w:bookmarkEnd w:id="35248"/>
      <w:r>
        <w:rPr>
          <w:rtl/>
        </w:rPr>
        <w:t xml:space="preserve">גם </w:t>
      </w:r>
      <w:bookmarkStart w:id="35249" w:name="_ETM_Q59_594350"/>
      <w:bookmarkEnd w:id="35249"/>
      <w:r>
        <w:rPr>
          <w:rtl/>
        </w:rPr>
        <w:t>בהם</w:t>
      </w:r>
      <w:r>
        <w:rPr>
          <w:rFonts w:hint="cs"/>
          <w:rtl/>
        </w:rPr>
        <w:t>.</w:t>
      </w:r>
      <w:r>
        <w:rPr>
          <w:rtl/>
        </w:rPr>
        <w:t xml:space="preserve"> </w:t>
      </w:r>
      <w:bookmarkStart w:id="35250" w:name="_ETM_Q59_595210"/>
      <w:bookmarkEnd w:id="35250"/>
      <w:r>
        <w:rPr>
          <w:rtl/>
        </w:rPr>
        <w:t xml:space="preserve">גם </w:t>
      </w:r>
      <w:bookmarkStart w:id="35251" w:name="_ETM_Q59_595510"/>
      <w:bookmarkEnd w:id="35251"/>
      <w:r>
        <w:rPr>
          <w:rtl/>
        </w:rPr>
        <w:t xml:space="preserve">שירותי </w:t>
      </w:r>
      <w:bookmarkStart w:id="35252" w:name="_ETM_Q59_595870"/>
      <w:bookmarkEnd w:id="35252"/>
      <w:r>
        <w:rPr>
          <w:rtl/>
        </w:rPr>
        <w:t xml:space="preserve">הבריאות </w:t>
      </w:r>
      <w:bookmarkStart w:id="35253" w:name="_ETM_Q59_596170"/>
      <w:bookmarkEnd w:id="35253"/>
      <w:r>
        <w:rPr>
          <w:rtl/>
        </w:rPr>
        <w:t xml:space="preserve">שהם </w:t>
      </w:r>
      <w:bookmarkStart w:id="35254" w:name="_ETM_Q59_596350"/>
      <w:bookmarkEnd w:id="35254"/>
      <w:r>
        <w:rPr>
          <w:rtl/>
        </w:rPr>
        <w:t xml:space="preserve">יקבלו </w:t>
      </w:r>
      <w:bookmarkStart w:id="35255" w:name="_ETM_Q59_596710"/>
      <w:bookmarkEnd w:id="35255"/>
      <w:r>
        <w:rPr>
          <w:rtl/>
        </w:rPr>
        <w:t>ייפגעו</w:t>
      </w:r>
      <w:r>
        <w:rPr>
          <w:rFonts w:hint="cs"/>
          <w:rtl/>
        </w:rPr>
        <w:t>,</w:t>
      </w:r>
      <w:r>
        <w:rPr>
          <w:rtl/>
        </w:rPr>
        <w:t xml:space="preserve"> </w:t>
      </w:r>
      <w:bookmarkStart w:id="35256" w:name="_ETM_Q59_597370"/>
      <w:bookmarkEnd w:id="35256"/>
      <w:r>
        <w:rPr>
          <w:rtl/>
        </w:rPr>
        <w:t xml:space="preserve">גם </w:t>
      </w:r>
      <w:bookmarkStart w:id="35257" w:name="_ETM_Q59_597700"/>
      <w:bookmarkEnd w:id="35257"/>
      <w:r>
        <w:rPr>
          <w:rtl/>
        </w:rPr>
        <w:t xml:space="preserve">שירותי </w:t>
      </w:r>
      <w:bookmarkStart w:id="35258" w:name="_ETM_Q59_598060"/>
      <w:bookmarkEnd w:id="35258"/>
      <w:r>
        <w:rPr>
          <w:rtl/>
        </w:rPr>
        <w:t xml:space="preserve">התחבורה </w:t>
      </w:r>
      <w:bookmarkStart w:id="35259" w:name="_ETM_Q59_598480"/>
      <w:bookmarkEnd w:id="35259"/>
      <w:r>
        <w:rPr>
          <w:rtl/>
        </w:rPr>
        <w:t>שלהם</w:t>
      </w:r>
      <w:r w:rsidR="001544E8">
        <w:rPr>
          <w:rFonts w:hint="cs"/>
          <w:rtl/>
        </w:rPr>
        <w:t>,</w:t>
      </w:r>
      <w:r>
        <w:rPr>
          <w:rtl/>
        </w:rPr>
        <w:t xml:space="preserve"> </w:t>
      </w:r>
      <w:bookmarkStart w:id="35260" w:name="_ETM_Q59_599170"/>
      <w:bookmarkEnd w:id="35260"/>
      <w:r>
        <w:rPr>
          <w:rtl/>
        </w:rPr>
        <w:t xml:space="preserve">והמצוקה </w:t>
      </w:r>
      <w:bookmarkStart w:id="35261" w:name="_ETM_Q59_599950"/>
      <w:bookmarkEnd w:id="35261"/>
      <w:r>
        <w:rPr>
          <w:rtl/>
        </w:rPr>
        <w:t xml:space="preserve">שלהם </w:t>
      </w:r>
      <w:bookmarkStart w:id="35262" w:name="_ETM_Q59_600190"/>
      <w:bookmarkEnd w:id="35262"/>
      <w:r>
        <w:rPr>
          <w:rtl/>
        </w:rPr>
        <w:t>תגדל</w:t>
      </w:r>
      <w:r w:rsidR="001544E8">
        <w:rPr>
          <w:rFonts w:hint="cs"/>
          <w:rtl/>
        </w:rPr>
        <w:t>,</w:t>
      </w:r>
      <w:r>
        <w:rPr>
          <w:rtl/>
        </w:rPr>
        <w:t xml:space="preserve"> </w:t>
      </w:r>
      <w:bookmarkStart w:id="35263" w:name="_ETM_Q59_601029"/>
      <w:bookmarkEnd w:id="35263"/>
      <w:r>
        <w:rPr>
          <w:rtl/>
        </w:rPr>
        <w:t xml:space="preserve">אבל </w:t>
      </w:r>
      <w:bookmarkStart w:id="35264" w:name="_ETM_Q59_601270"/>
      <w:bookmarkEnd w:id="35264"/>
      <w:r>
        <w:rPr>
          <w:rtl/>
        </w:rPr>
        <w:t xml:space="preserve">גם </w:t>
      </w:r>
      <w:bookmarkStart w:id="35265" w:name="_ETM_Q59_601510"/>
      <w:bookmarkEnd w:id="35265"/>
      <w:r>
        <w:rPr>
          <w:rtl/>
        </w:rPr>
        <w:t>שלנו</w:t>
      </w:r>
      <w:r>
        <w:rPr>
          <w:rFonts w:hint="cs"/>
          <w:rtl/>
        </w:rPr>
        <w:t>.</w:t>
      </w:r>
      <w:r>
        <w:rPr>
          <w:rtl/>
        </w:rPr>
        <w:t xml:space="preserve"> </w:t>
      </w:r>
      <w:bookmarkStart w:id="35266" w:name="_ETM_Q59_602410"/>
      <w:bookmarkEnd w:id="35266"/>
      <w:r>
        <w:rPr>
          <w:rtl/>
        </w:rPr>
        <w:t xml:space="preserve">ההבדל </w:t>
      </w:r>
      <w:bookmarkStart w:id="35267" w:name="_ETM_Q59_603010"/>
      <w:bookmarkEnd w:id="35267"/>
      <w:r>
        <w:rPr>
          <w:rtl/>
        </w:rPr>
        <w:t xml:space="preserve">הוא </w:t>
      </w:r>
      <w:bookmarkStart w:id="35268" w:name="_ETM_Q59_603400"/>
      <w:bookmarkEnd w:id="35268"/>
      <w:r>
        <w:rPr>
          <w:rtl/>
        </w:rPr>
        <w:t xml:space="preserve">שרוב </w:t>
      </w:r>
      <w:bookmarkStart w:id="35269" w:name="_ETM_Q59_604060"/>
      <w:bookmarkEnd w:id="35269"/>
      <w:r>
        <w:rPr>
          <w:rtl/>
        </w:rPr>
        <w:t xml:space="preserve">נטל </w:t>
      </w:r>
      <w:bookmarkStart w:id="35270" w:name="_ETM_Q59_604480"/>
      <w:bookmarkEnd w:id="35270"/>
      <w:r>
        <w:rPr>
          <w:rtl/>
        </w:rPr>
        <w:t>המ</w:t>
      </w:r>
      <w:r>
        <w:rPr>
          <w:rFonts w:hint="cs"/>
          <w:rtl/>
        </w:rPr>
        <w:t>י</w:t>
      </w:r>
      <w:r>
        <w:rPr>
          <w:rtl/>
        </w:rPr>
        <w:t xml:space="preserve">סים </w:t>
      </w:r>
      <w:bookmarkStart w:id="35271" w:name="_ETM_Q59_605520"/>
      <w:bookmarkEnd w:id="35271"/>
      <w:r>
        <w:rPr>
          <w:rtl/>
        </w:rPr>
        <w:t xml:space="preserve">הוא </w:t>
      </w:r>
      <w:bookmarkStart w:id="35272" w:name="_ETM_Q59_605700"/>
      <w:bookmarkEnd w:id="35272"/>
      <w:r>
        <w:rPr>
          <w:rtl/>
        </w:rPr>
        <w:t xml:space="preserve">על </w:t>
      </w:r>
      <w:bookmarkStart w:id="35273" w:name="_ETM_Q59_606450"/>
      <w:bookmarkEnd w:id="35273"/>
      <w:r>
        <w:rPr>
          <w:rtl/>
        </w:rPr>
        <w:t xml:space="preserve">מעמד </w:t>
      </w:r>
      <w:bookmarkStart w:id="35274" w:name="_ETM_Q59_606779"/>
      <w:bookmarkEnd w:id="35274"/>
      <w:r>
        <w:rPr>
          <w:rtl/>
        </w:rPr>
        <w:t>הביניים</w:t>
      </w:r>
      <w:r>
        <w:rPr>
          <w:rFonts w:hint="cs"/>
          <w:rtl/>
        </w:rPr>
        <w:t>,</w:t>
      </w:r>
      <w:r>
        <w:rPr>
          <w:rtl/>
        </w:rPr>
        <w:t xml:space="preserve"> </w:t>
      </w:r>
      <w:bookmarkStart w:id="35275" w:name="_ETM_Q59_607820"/>
      <w:bookmarkEnd w:id="35275"/>
      <w:r>
        <w:rPr>
          <w:rtl/>
        </w:rPr>
        <w:t xml:space="preserve">ואנחנו </w:t>
      </w:r>
      <w:bookmarkStart w:id="35276" w:name="_ETM_Q59_609020"/>
      <w:bookmarkEnd w:id="35276"/>
      <w:r>
        <w:rPr>
          <w:rtl/>
        </w:rPr>
        <w:t xml:space="preserve">כולנו </w:t>
      </w:r>
      <w:bookmarkStart w:id="35277" w:name="_ETM_Q59_609800"/>
      <w:bookmarkEnd w:id="35277"/>
      <w:r>
        <w:rPr>
          <w:rtl/>
        </w:rPr>
        <w:t xml:space="preserve">נשלם </w:t>
      </w:r>
      <w:bookmarkStart w:id="35278" w:name="_ETM_Q59_610550"/>
      <w:bookmarkEnd w:id="35278"/>
      <w:r>
        <w:rPr>
          <w:rtl/>
        </w:rPr>
        <w:t xml:space="preserve">את </w:t>
      </w:r>
      <w:bookmarkStart w:id="35279" w:name="_ETM_Q59_610700"/>
      <w:bookmarkEnd w:id="35279"/>
      <w:r>
        <w:rPr>
          <w:rtl/>
        </w:rPr>
        <w:t>המחיר</w:t>
      </w:r>
      <w:r>
        <w:rPr>
          <w:rFonts w:hint="cs"/>
          <w:rtl/>
        </w:rPr>
        <w:t>.</w:t>
      </w:r>
      <w:r>
        <w:rPr>
          <w:rtl/>
        </w:rPr>
        <w:t xml:space="preserve"> </w:t>
      </w:r>
      <w:bookmarkStart w:id="35280" w:name="_ETM_Q59_611550"/>
      <w:bookmarkEnd w:id="35280"/>
      <w:r>
        <w:rPr>
          <w:rtl/>
        </w:rPr>
        <w:t>תודה</w:t>
      </w:r>
      <w:r>
        <w:rPr>
          <w:rFonts w:hint="cs"/>
          <w:rtl/>
        </w:rPr>
        <w:t>.</w:t>
      </w:r>
    </w:p>
    <w:p w:rsidR="005930C5" w:rsidRDefault="005930C5" w:rsidP="0087210C">
      <w:pPr>
        <w:rPr>
          <w:rtl/>
        </w:rPr>
      </w:pPr>
      <w:bookmarkStart w:id="35281" w:name="_ETM_Q59_610935"/>
      <w:bookmarkStart w:id="35282" w:name="_ETM_Q59_611020"/>
      <w:bookmarkEnd w:id="35281"/>
      <w:bookmarkEnd w:id="35282"/>
    </w:p>
    <w:p w:rsidR="005930C5" w:rsidRDefault="005930C5" w:rsidP="0087210C">
      <w:pPr>
        <w:pStyle w:val="af8"/>
        <w:keepNext/>
        <w:rPr>
          <w:rtl/>
        </w:rPr>
      </w:pPr>
      <w:bookmarkStart w:id="35283" w:name="ET_yor_6599_12"/>
      <w:r w:rsidRPr="00190ADE">
        <w:rPr>
          <w:rStyle w:val="TagStyle"/>
          <w:rtl/>
        </w:rPr>
        <w:t xml:space="preserve"> &lt;&lt; יור &gt;&gt;</w:t>
      </w:r>
      <w:r w:rsidRPr="00290AC2">
        <w:rPr>
          <w:rStyle w:val="TagStyle"/>
          <w:rtl/>
        </w:rPr>
        <w:t xml:space="preserve"> </w:t>
      </w:r>
      <w:r>
        <w:rPr>
          <w:rtl/>
        </w:rPr>
        <w:t>היו"ר משה רוט:</w:t>
      </w:r>
      <w:r w:rsidRPr="00290AC2">
        <w:rPr>
          <w:rStyle w:val="TagStyle"/>
          <w:rtl/>
        </w:rPr>
        <w:t xml:space="preserve"> </w:t>
      </w:r>
      <w:r w:rsidRPr="00190ADE">
        <w:rPr>
          <w:rStyle w:val="TagStyle"/>
          <w:rtl/>
        </w:rPr>
        <w:t>&lt;&lt; יור &gt;&gt;</w:t>
      </w:r>
      <w:r w:rsidR="005223CB">
        <w:rPr>
          <w:rtl/>
        </w:rPr>
        <w:t xml:space="preserve"> </w:t>
      </w:r>
      <w:r>
        <w:rPr>
          <w:rtl/>
        </w:rPr>
        <w:t xml:space="preserve"> </w:t>
      </w:r>
      <w:bookmarkEnd w:id="35283"/>
    </w:p>
    <w:p w:rsidR="005930C5" w:rsidRDefault="005930C5" w:rsidP="005223CB">
      <w:pPr>
        <w:rPr>
          <w:rtl/>
        </w:rPr>
      </w:pPr>
    </w:p>
    <w:p w:rsidR="005930C5" w:rsidRDefault="005930C5" w:rsidP="0087210C">
      <w:pPr>
        <w:rPr>
          <w:rtl/>
        </w:rPr>
      </w:pPr>
      <w:bookmarkStart w:id="35284" w:name="_ETM_Q59_611672"/>
      <w:bookmarkStart w:id="35285" w:name="_ETM_Q59_612470"/>
      <w:bookmarkEnd w:id="35284"/>
      <w:bookmarkEnd w:id="35285"/>
      <w:r>
        <w:rPr>
          <w:rtl/>
        </w:rPr>
        <w:t xml:space="preserve">תודה </w:t>
      </w:r>
      <w:bookmarkStart w:id="35286" w:name="_ETM_Q59_612770"/>
      <w:bookmarkEnd w:id="35286"/>
      <w:r>
        <w:rPr>
          <w:rtl/>
        </w:rPr>
        <w:t>רבה</w:t>
      </w:r>
      <w:r>
        <w:rPr>
          <w:rFonts w:hint="cs"/>
          <w:rtl/>
        </w:rPr>
        <w:t>.</w:t>
      </w:r>
      <w:r>
        <w:rPr>
          <w:rtl/>
        </w:rPr>
        <w:t xml:space="preserve"> </w:t>
      </w:r>
      <w:bookmarkStart w:id="35287" w:name="_ETM_Q59_614230"/>
      <w:bookmarkEnd w:id="35287"/>
      <w:r>
        <w:rPr>
          <w:rtl/>
        </w:rPr>
        <w:t xml:space="preserve">חברת </w:t>
      </w:r>
      <w:bookmarkStart w:id="35288" w:name="_ETM_Q59_614769"/>
      <w:bookmarkEnd w:id="35288"/>
      <w:r>
        <w:rPr>
          <w:rtl/>
        </w:rPr>
        <w:t xml:space="preserve">הכנסת </w:t>
      </w:r>
      <w:bookmarkStart w:id="35289" w:name="_ETM_Q59_615940"/>
      <w:bookmarkEnd w:id="35289"/>
      <w:r>
        <w:rPr>
          <w:rtl/>
        </w:rPr>
        <w:t>של</w:t>
      </w:r>
      <w:r>
        <w:rPr>
          <w:rFonts w:hint="cs"/>
          <w:rtl/>
        </w:rPr>
        <w:t>י טל מירון, בבקשה.</w:t>
      </w:r>
    </w:p>
    <w:p w:rsidR="005930C5" w:rsidRDefault="005930C5" w:rsidP="0087210C">
      <w:pPr>
        <w:rPr>
          <w:rtl/>
        </w:rPr>
      </w:pPr>
      <w:bookmarkStart w:id="35290" w:name="_ETM_Q59_622903"/>
      <w:bookmarkStart w:id="35291" w:name="_ETM_Q59_623031"/>
      <w:bookmarkStart w:id="35292" w:name="_ETM_Q59_623943"/>
      <w:bookmarkEnd w:id="35290"/>
      <w:bookmarkEnd w:id="35291"/>
      <w:bookmarkEnd w:id="35292"/>
    </w:p>
    <w:p w:rsidR="005930C5" w:rsidRDefault="005930C5" w:rsidP="0087210C">
      <w:pPr>
        <w:pStyle w:val="a4"/>
        <w:keepNext/>
        <w:rPr>
          <w:rtl/>
        </w:rPr>
      </w:pPr>
      <w:bookmarkStart w:id="35293" w:name="ET_speaker_6507_13"/>
      <w:r w:rsidRPr="00190ADE">
        <w:rPr>
          <w:rStyle w:val="TagStyle"/>
          <w:rtl/>
        </w:rPr>
        <w:t xml:space="preserve"> &lt;&lt; דובר &gt;&gt;</w:t>
      </w:r>
      <w:r w:rsidRPr="00567547">
        <w:rPr>
          <w:rStyle w:val="TagStyle"/>
          <w:rtl/>
        </w:rPr>
        <w:t xml:space="preserve"> </w:t>
      </w:r>
      <w:bookmarkStart w:id="35294" w:name="_Toc194236173"/>
      <w:r>
        <w:rPr>
          <w:rtl/>
        </w:rPr>
        <w:t>שלי טל מירון (יש עתיד):</w:t>
      </w:r>
      <w:bookmarkEnd w:id="35294"/>
      <w:r w:rsidRPr="00567547">
        <w:rPr>
          <w:rStyle w:val="TagStyle"/>
          <w:rtl/>
        </w:rPr>
        <w:t xml:space="preserve"> </w:t>
      </w:r>
      <w:r w:rsidRPr="00190ADE">
        <w:rPr>
          <w:rStyle w:val="TagStyle"/>
          <w:rtl/>
        </w:rPr>
        <w:t>&lt;&lt; דובר &gt;&gt;</w:t>
      </w:r>
      <w:r w:rsidR="005223CB">
        <w:rPr>
          <w:rtl/>
        </w:rPr>
        <w:t xml:space="preserve"> </w:t>
      </w:r>
      <w:r>
        <w:rPr>
          <w:rtl/>
        </w:rPr>
        <w:t xml:space="preserve"> </w:t>
      </w:r>
      <w:bookmarkEnd w:id="35293"/>
    </w:p>
    <w:p w:rsidR="005930C5" w:rsidRDefault="005930C5" w:rsidP="005223CB">
      <w:pPr>
        <w:rPr>
          <w:rtl/>
        </w:rPr>
      </w:pPr>
    </w:p>
    <w:p w:rsidR="005930C5" w:rsidRDefault="005930C5" w:rsidP="0087210C">
      <w:pPr>
        <w:rPr>
          <w:rtl/>
        </w:rPr>
      </w:pPr>
      <w:bookmarkStart w:id="35295" w:name="_ETM_Q59_624494"/>
      <w:bookmarkStart w:id="35296" w:name="_ETM_Q59_624549"/>
      <w:bookmarkStart w:id="35297" w:name="_ETM_Q59_627830"/>
      <w:bookmarkStart w:id="35298" w:name="_ETM_Q59_636209"/>
      <w:bookmarkStart w:id="35299" w:name="_ETM_Q59_636810"/>
      <w:bookmarkStart w:id="35300" w:name="_ETM_Q59_638320"/>
      <w:bookmarkStart w:id="35301" w:name="_ETM_Q59_638530"/>
      <w:bookmarkStart w:id="35302" w:name="_ETM_Q59_639780"/>
      <w:bookmarkStart w:id="35303" w:name="_ETM_Q59_641040"/>
      <w:bookmarkStart w:id="35304" w:name="_ETM_Q59_645349"/>
      <w:bookmarkStart w:id="35305" w:name="_ETM_Q59_645470"/>
      <w:bookmarkStart w:id="35306" w:name="_ETM_Q59_645799"/>
      <w:bookmarkStart w:id="35307" w:name="_ETM_Q59_646670"/>
      <w:bookmarkStart w:id="35308" w:name="_ETM_Q59_649460"/>
      <w:bookmarkEnd w:id="35295"/>
      <w:bookmarkEnd w:id="35296"/>
      <w:bookmarkEnd w:id="35297"/>
      <w:bookmarkEnd w:id="35298"/>
      <w:bookmarkEnd w:id="35299"/>
      <w:bookmarkEnd w:id="35300"/>
      <w:bookmarkEnd w:id="35301"/>
      <w:bookmarkEnd w:id="35302"/>
      <w:bookmarkEnd w:id="35303"/>
      <w:bookmarkEnd w:id="35304"/>
      <w:bookmarkEnd w:id="35305"/>
      <w:bookmarkEnd w:id="35306"/>
      <w:bookmarkEnd w:id="35307"/>
      <w:bookmarkEnd w:id="35308"/>
      <w:r>
        <w:rPr>
          <w:rtl/>
        </w:rPr>
        <w:t xml:space="preserve">תודה </w:t>
      </w:r>
      <w:bookmarkStart w:id="35309" w:name="_ETM_Q59_649730"/>
      <w:bookmarkEnd w:id="35309"/>
      <w:r>
        <w:rPr>
          <w:rtl/>
        </w:rPr>
        <w:t>רבה</w:t>
      </w:r>
      <w:r>
        <w:rPr>
          <w:rFonts w:hint="cs"/>
          <w:rtl/>
        </w:rPr>
        <w:t>.</w:t>
      </w:r>
      <w:r>
        <w:rPr>
          <w:rtl/>
        </w:rPr>
        <w:t xml:space="preserve"> </w:t>
      </w:r>
      <w:bookmarkStart w:id="35310" w:name="_ETM_Q59_649970"/>
      <w:bookmarkEnd w:id="35310"/>
      <w:r>
        <w:rPr>
          <w:rtl/>
        </w:rPr>
        <w:t xml:space="preserve">אדוני </w:t>
      </w:r>
      <w:bookmarkStart w:id="35311" w:name="_ETM_Q59_650240"/>
      <w:bookmarkEnd w:id="35311"/>
      <w:r>
        <w:rPr>
          <w:rtl/>
        </w:rPr>
        <w:t xml:space="preserve">היושב </w:t>
      </w:r>
      <w:bookmarkStart w:id="35312" w:name="_ETM_Q59_650600"/>
      <w:bookmarkEnd w:id="35312"/>
      <w:r>
        <w:rPr>
          <w:rtl/>
        </w:rPr>
        <w:t>בראש</w:t>
      </w:r>
      <w:r>
        <w:rPr>
          <w:rFonts w:hint="cs"/>
          <w:rtl/>
        </w:rPr>
        <w:t>,</w:t>
      </w:r>
      <w:r>
        <w:rPr>
          <w:rtl/>
        </w:rPr>
        <w:t xml:space="preserve"> </w:t>
      </w:r>
      <w:bookmarkStart w:id="35313" w:name="_ETM_Q59_651380"/>
      <w:bookmarkEnd w:id="35313"/>
      <w:r>
        <w:rPr>
          <w:rtl/>
        </w:rPr>
        <w:t xml:space="preserve">גברתי </w:t>
      </w:r>
      <w:bookmarkStart w:id="35314" w:name="_ETM_Q59_651890"/>
      <w:bookmarkEnd w:id="35314"/>
      <w:r>
        <w:rPr>
          <w:rtl/>
        </w:rPr>
        <w:t>השרה</w:t>
      </w:r>
      <w:r>
        <w:rPr>
          <w:rFonts w:hint="cs"/>
          <w:rtl/>
        </w:rPr>
        <w:t>,</w:t>
      </w:r>
      <w:r>
        <w:rPr>
          <w:rtl/>
        </w:rPr>
        <w:t xml:space="preserve"> </w:t>
      </w:r>
      <w:bookmarkStart w:id="35315" w:name="_ETM_Q59_652400"/>
      <w:bookmarkEnd w:id="35315"/>
      <w:r>
        <w:rPr>
          <w:rtl/>
        </w:rPr>
        <w:t xml:space="preserve">חבריי </w:t>
      </w:r>
      <w:bookmarkStart w:id="35316" w:name="_ETM_Q59_652850"/>
      <w:bookmarkEnd w:id="35316"/>
      <w:r>
        <w:rPr>
          <w:rtl/>
        </w:rPr>
        <w:t xml:space="preserve">חברי </w:t>
      </w:r>
      <w:bookmarkStart w:id="35317" w:name="_ETM_Q59_653150"/>
      <w:bookmarkEnd w:id="35317"/>
      <w:r>
        <w:rPr>
          <w:rtl/>
        </w:rPr>
        <w:t>הכנסת</w:t>
      </w:r>
      <w:r>
        <w:rPr>
          <w:rFonts w:hint="cs"/>
          <w:rtl/>
        </w:rPr>
        <w:t>,</w:t>
      </w:r>
      <w:r>
        <w:rPr>
          <w:rtl/>
        </w:rPr>
        <w:t xml:space="preserve"> </w:t>
      </w:r>
      <w:bookmarkStart w:id="35318" w:name="_ETM_Q59_654320"/>
      <w:bookmarkEnd w:id="35318"/>
      <w:r>
        <w:rPr>
          <w:rtl/>
        </w:rPr>
        <w:t xml:space="preserve">האמת </w:t>
      </w:r>
      <w:bookmarkStart w:id="35319" w:name="_ETM_Q59_654650"/>
      <w:bookmarkEnd w:id="35319"/>
      <w:r>
        <w:rPr>
          <w:rtl/>
        </w:rPr>
        <w:t xml:space="preserve">היא </w:t>
      </w:r>
      <w:bookmarkStart w:id="35320" w:name="_ETM_Q59_654740"/>
      <w:bookmarkStart w:id="35321" w:name="_ETM_Q59_657410"/>
      <w:bookmarkEnd w:id="35320"/>
      <w:bookmarkEnd w:id="35321"/>
      <w:r>
        <w:rPr>
          <w:rFonts w:hint="cs"/>
          <w:rtl/>
        </w:rPr>
        <w:t>ש</w:t>
      </w:r>
      <w:r>
        <w:rPr>
          <w:rtl/>
        </w:rPr>
        <w:t xml:space="preserve">לפני </w:t>
      </w:r>
      <w:bookmarkStart w:id="35322" w:name="_ETM_Q59_657770"/>
      <w:bookmarkEnd w:id="35322"/>
      <w:r>
        <w:rPr>
          <w:rtl/>
        </w:rPr>
        <w:t xml:space="preserve">שעליתי </w:t>
      </w:r>
      <w:bookmarkStart w:id="35323" w:name="_ETM_Q59_658160"/>
      <w:bookmarkEnd w:id="35323"/>
      <w:r>
        <w:rPr>
          <w:rtl/>
        </w:rPr>
        <w:t>לפה</w:t>
      </w:r>
      <w:r>
        <w:rPr>
          <w:rFonts w:hint="cs"/>
          <w:rtl/>
        </w:rPr>
        <w:t>,</w:t>
      </w:r>
      <w:r>
        <w:rPr>
          <w:rtl/>
        </w:rPr>
        <w:t xml:space="preserve"> </w:t>
      </w:r>
      <w:bookmarkStart w:id="35324" w:name="_ETM_Q59_659329"/>
      <w:bookmarkEnd w:id="35324"/>
      <w:r>
        <w:rPr>
          <w:rtl/>
        </w:rPr>
        <w:t xml:space="preserve">ראיתי </w:t>
      </w:r>
      <w:bookmarkStart w:id="35325" w:name="_ETM_Q59_659689"/>
      <w:bookmarkEnd w:id="35325"/>
      <w:r>
        <w:rPr>
          <w:rtl/>
        </w:rPr>
        <w:t xml:space="preserve">שיש </w:t>
      </w:r>
      <w:bookmarkStart w:id="35326" w:name="_ETM_Q59_659900"/>
      <w:bookmarkEnd w:id="35326"/>
      <w:r>
        <w:rPr>
          <w:rtl/>
        </w:rPr>
        <w:t xml:space="preserve">פרסום </w:t>
      </w:r>
      <w:bookmarkStart w:id="35327" w:name="_ETM_Q59_660379"/>
      <w:bookmarkEnd w:id="35327"/>
      <w:r>
        <w:rPr>
          <w:rtl/>
        </w:rPr>
        <w:t xml:space="preserve">בערוץ </w:t>
      </w:r>
      <w:bookmarkStart w:id="35328" w:name="_ETM_Q59_660859"/>
      <w:bookmarkEnd w:id="35328"/>
      <w:r>
        <w:rPr>
          <w:rtl/>
        </w:rPr>
        <w:t>13</w:t>
      </w:r>
      <w:r>
        <w:rPr>
          <w:rFonts w:hint="cs"/>
          <w:rtl/>
        </w:rPr>
        <w:t>,</w:t>
      </w:r>
      <w:r>
        <w:rPr>
          <w:rtl/>
        </w:rPr>
        <w:t xml:space="preserve"> </w:t>
      </w:r>
      <w:bookmarkStart w:id="35329" w:name="_ETM_Q59_661370"/>
      <w:bookmarkEnd w:id="35329"/>
      <w:r>
        <w:rPr>
          <w:rtl/>
        </w:rPr>
        <w:t xml:space="preserve">אני </w:t>
      </w:r>
      <w:bookmarkStart w:id="35330" w:name="_ETM_Q59_661459"/>
      <w:bookmarkEnd w:id="35330"/>
      <w:r>
        <w:rPr>
          <w:rtl/>
        </w:rPr>
        <w:t xml:space="preserve">רוצה </w:t>
      </w:r>
      <w:bookmarkStart w:id="35331" w:name="_ETM_Q59_661700"/>
      <w:bookmarkEnd w:id="35331"/>
      <w:r>
        <w:rPr>
          <w:rtl/>
        </w:rPr>
        <w:t xml:space="preserve">רגע </w:t>
      </w:r>
      <w:bookmarkStart w:id="35332" w:name="_ETM_Q59_661969"/>
      <w:bookmarkStart w:id="35333" w:name="_ETM_Q59_662090"/>
      <w:bookmarkEnd w:id="35332"/>
      <w:bookmarkEnd w:id="35333"/>
      <w:r>
        <w:rPr>
          <w:rFonts w:hint="cs"/>
          <w:rtl/>
        </w:rPr>
        <w:t>לה</w:t>
      </w:r>
      <w:r>
        <w:rPr>
          <w:rtl/>
        </w:rPr>
        <w:t xml:space="preserve">קריא </w:t>
      </w:r>
      <w:bookmarkStart w:id="35334" w:name="_ETM_Q59_662329"/>
      <w:bookmarkEnd w:id="35334"/>
      <w:r>
        <w:rPr>
          <w:rtl/>
        </w:rPr>
        <w:t>ל</w:t>
      </w:r>
      <w:r>
        <w:rPr>
          <w:rFonts w:hint="cs"/>
          <w:rtl/>
        </w:rPr>
        <w:t>כם.</w:t>
      </w:r>
      <w:r>
        <w:rPr>
          <w:rtl/>
        </w:rPr>
        <w:t xml:space="preserve"> </w:t>
      </w:r>
      <w:bookmarkStart w:id="35335" w:name="_ETM_Q59_664290"/>
      <w:bookmarkEnd w:id="35335"/>
      <w:r>
        <w:rPr>
          <w:rtl/>
        </w:rPr>
        <w:t xml:space="preserve">מדובר </w:t>
      </w:r>
      <w:bookmarkStart w:id="35336" w:name="_ETM_Q59_664829"/>
      <w:bookmarkEnd w:id="35336"/>
      <w:r>
        <w:rPr>
          <w:rtl/>
        </w:rPr>
        <w:t xml:space="preserve">על </w:t>
      </w:r>
      <w:bookmarkStart w:id="35337" w:name="_ETM_Q59_665970"/>
      <w:bookmarkEnd w:id="35337"/>
      <w:r>
        <w:rPr>
          <w:rtl/>
        </w:rPr>
        <w:t xml:space="preserve">שיחה </w:t>
      </w:r>
      <w:bookmarkStart w:id="35338" w:name="_ETM_Q59_666480"/>
      <w:bookmarkEnd w:id="35338"/>
      <w:r>
        <w:rPr>
          <w:rtl/>
        </w:rPr>
        <w:t xml:space="preserve">בין </w:t>
      </w:r>
      <w:bookmarkStart w:id="35339" w:name="_ETM_Q59_666720"/>
      <w:bookmarkEnd w:id="35339"/>
      <w:r>
        <w:rPr>
          <w:rtl/>
        </w:rPr>
        <w:t xml:space="preserve">קרוב </w:t>
      </w:r>
      <w:bookmarkStart w:id="35340" w:name="_ETM_Q59_667079"/>
      <w:bookmarkEnd w:id="35340"/>
      <w:r>
        <w:rPr>
          <w:rtl/>
        </w:rPr>
        <w:t xml:space="preserve">משפחה </w:t>
      </w:r>
      <w:bookmarkStart w:id="35341" w:name="_ETM_Q59_667620"/>
      <w:bookmarkEnd w:id="35341"/>
      <w:r>
        <w:rPr>
          <w:rtl/>
        </w:rPr>
        <w:t xml:space="preserve">של </w:t>
      </w:r>
      <w:bookmarkStart w:id="35342" w:name="_ETM_Q59_667920"/>
      <w:bookmarkEnd w:id="35342"/>
      <w:r>
        <w:rPr>
          <w:rtl/>
        </w:rPr>
        <w:t xml:space="preserve">חטוף </w:t>
      </w:r>
      <w:bookmarkStart w:id="35343" w:name="_ETM_Q59_668690"/>
      <w:bookmarkStart w:id="35344" w:name="_ETM_Q59_669560"/>
      <w:bookmarkEnd w:id="35343"/>
      <w:bookmarkEnd w:id="35344"/>
      <w:r>
        <w:rPr>
          <w:rtl/>
        </w:rPr>
        <w:t xml:space="preserve">לבכיר </w:t>
      </w:r>
      <w:bookmarkStart w:id="35345" w:name="_ETM_Q59_670190"/>
      <w:bookmarkEnd w:id="35345"/>
      <w:r>
        <w:rPr>
          <w:rtl/>
        </w:rPr>
        <w:t xml:space="preserve">המעורה </w:t>
      </w:r>
      <w:bookmarkStart w:id="35346" w:name="_ETM_Q59_670730"/>
      <w:bookmarkEnd w:id="35346"/>
      <w:r>
        <w:rPr>
          <w:rtl/>
        </w:rPr>
        <w:t>במשא</w:t>
      </w:r>
      <w:r>
        <w:rPr>
          <w:rFonts w:hint="cs"/>
          <w:rtl/>
        </w:rPr>
        <w:t xml:space="preserve"> </w:t>
      </w:r>
      <w:r>
        <w:rPr>
          <w:rtl/>
        </w:rPr>
        <w:t>ומתן</w:t>
      </w:r>
      <w:r>
        <w:rPr>
          <w:rFonts w:hint="cs"/>
          <w:rtl/>
        </w:rPr>
        <w:t>.</w:t>
      </w:r>
      <w:r>
        <w:rPr>
          <w:rtl/>
        </w:rPr>
        <w:t xml:space="preserve"> </w:t>
      </w:r>
      <w:bookmarkStart w:id="35347" w:name="_ETM_Q59_671600"/>
      <w:bookmarkEnd w:id="35347"/>
      <w:r>
        <w:rPr>
          <w:rtl/>
        </w:rPr>
        <w:t xml:space="preserve">אני </w:t>
      </w:r>
      <w:bookmarkStart w:id="35348" w:name="_ETM_Q59_671750"/>
      <w:bookmarkEnd w:id="35348"/>
      <w:r>
        <w:rPr>
          <w:rtl/>
        </w:rPr>
        <w:t xml:space="preserve">מקריאה </w:t>
      </w:r>
      <w:bookmarkStart w:id="35349" w:name="_ETM_Q59_672140"/>
      <w:bookmarkEnd w:id="35349"/>
      <w:r>
        <w:rPr>
          <w:rtl/>
        </w:rPr>
        <w:t>לכם</w:t>
      </w:r>
      <w:r>
        <w:rPr>
          <w:rFonts w:hint="cs"/>
          <w:rtl/>
        </w:rPr>
        <w:t>:</w:t>
      </w:r>
      <w:r>
        <w:rPr>
          <w:rtl/>
        </w:rPr>
        <w:t xml:space="preserve"> </w:t>
      </w:r>
      <w:bookmarkStart w:id="35350" w:name="_ETM_Q59_672710"/>
      <w:bookmarkEnd w:id="35350"/>
    </w:p>
    <w:p w:rsidR="005930C5" w:rsidRDefault="005930C5" w:rsidP="0087210C">
      <w:pPr>
        <w:ind w:firstLine="0"/>
        <w:rPr>
          <w:rtl/>
        </w:rPr>
      </w:pPr>
    </w:p>
    <w:p w:rsidR="005930C5" w:rsidRDefault="005930C5" w:rsidP="0087210C">
      <w:pPr>
        <w:rPr>
          <w:rtl/>
        </w:rPr>
      </w:pPr>
      <w:r>
        <w:rPr>
          <w:rtl/>
        </w:rPr>
        <w:t xml:space="preserve">קרוב </w:t>
      </w:r>
      <w:bookmarkStart w:id="35351" w:name="_ETM_Q59_673070"/>
      <w:bookmarkEnd w:id="35351"/>
      <w:r>
        <w:rPr>
          <w:rtl/>
        </w:rPr>
        <w:t>המשפחה</w:t>
      </w:r>
      <w:r>
        <w:rPr>
          <w:rFonts w:hint="cs"/>
          <w:rtl/>
        </w:rPr>
        <w:t>:</w:t>
      </w:r>
      <w:r>
        <w:rPr>
          <w:rtl/>
        </w:rPr>
        <w:t xml:space="preserve"> </w:t>
      </w:r>
      <w:bookmarkStart w:id="35352" w:name="_ETM_Q59_673940"/>
      <w:bookmarkEnd w:id="35352"/>
      <w:r>
        <w:rPr>
          <w:rtl/>
        </w:rPr>
        <w:t xml:space="preserve">למה </w:t>
      </w:r>
      <w:bookmarkStart w:id="35353" w:name="_ETM_Q59_674390"/>
      <w:bookmarkEnd w:id="35353"/>
      <w:r>
        <w:rPr>
          <w:rtl/>
        </w:rPr>
        <w:t>המשא</w:t>
      </w:r>
      <w:r>
        <w:rPr>
          <w:rFonts w:hint="cs"/>
          <w:rtl/>
        </w:rPr>
        <w:t xml:space="preserve"> </w:t>
      </w:r>
      <w:r>
        <w:rPr>
          <w:rtl/>
        </w:rPr>
        <w:t xml:space="preserve">ומתן </w:t>
      </w:r>
      <w:bookmarkStart w:id="35354" w:name="_ETM_Q59_675230"/>
      <w:bookmarkEnd w:id="35354"/>
      <w:r>
        <w:rPr>
          <w:rtl/>
        </w:rPr>
        <w:t>תקוע</w:t>
      </w:r>
      <w:r>
        <w:rPr>
          <w:rFonts w:hint="cs"/>
          <w:rtl/>
        </w:rPr>
        <w:t>?</w:t>
      </w:r>
      <w:r>
        <w:rPr>
          <w:rtl/>
        </w:rPr>
        <w:t xml:space="preserve"> </w:t>
      </w:r>
      <w:bookmarkStart w:id="35355" w:name="_ETM_Q59_675710"/>
      <w:bookmarkEnd w:id="35355"/>
      <w:r>
        <w:rPr>
          <w:rtl/>
        </w:rPr>
        <w:t xml:space="preserve">אני </w:t>
      </w:r>
      <w:bookmarkStart w:id="35356" w:name="_ETM_Q59_675860"/>
      <w:bookmarkEnd w:id="35356"/>
      <w:r>
        <w:rPr>
          <w:rtl/>
        </w:rPr>
        <w:t xml:space="preserve">מרגיש </w:t>
      </w:r>
      <w:bookmarkStart w:id="35357" w:name="_ETM_Q59_676250"/>
      <w:bookmarkEnd w:id="35357"/>
      <w:r>
        <w:rPr>
          <w:rtl/>
        </w:rPr>
        <w:t>ש</w:t>
      </w:r>
      <w:r>
        <w:rPr>
          <w:rFonts w:hint="cs"/>
          <w:rtl/>
        </w:rPr>
        <w:t xml:space="preserve">הם </w:t>
      </w:r>
      <w:r>
        <w:rPr>
          <w:rtl/>
        </w:rPr>
        <w:t>מופקרים</w:t>
      </w:r>
      <w:r>
        <w:rPr>
          <w:rFonts w:hint="cs"/>
          <w:rtl/>
        </w:rPr>
        <w:t>.</w:t>
      </w:r>
      <w:r>
        <w:rPr>
          <w:rtl/>
        </w:rPr>
        <w:t xml:space="preserve"> </w:t>
      </w:r>
      <w:bookmarkStart w:id="35358" w:name="_ETM_Q59_677570"/>
      <w:bookmarkEnd w:id="35358"/>
      <w:r>
        <w:rPr>
          <w:rtl/>
        </w:rPr>
        <w:t>הבכיר</w:t>
      </w:r>
      <w:r>
        <w:rPr>
          <w:rFonts w:hint="cs"/>
          <w:rtl/>
        </w:rPr>
        <w:t>:</w:t>
      </w:r>
      <w:r>
        <w:rPr>
          <w:rtl/>
        </w:rPr>
        <w:t xml:space="preserve"> </w:t>
      </w:r>
      <w:bookmarkStart w:id="35359" w:name="_ETM_Q59_678540"/>
      <w:bookmarkEnd w:id="35359"/>
      <w:r>
        <w:rPr>
          <w:rtl/>
        </w:rPr>
        <w:t xml:space="preserve">חמאס </w:t>
      </w:r>
      <w:bookmarkStart w:id="35360" w:name="_ETM_Q59_678990"/>
      <w:bookmarkEnd w:id="35360"/>
      <w:r>
        <w:rPr>
          <w:rtl/>
        </w:rPr>
        <w:t xml:space="preserve">מתפשר </w:t>
      </w:r>
      <w:bookmarkStart w:id="35361" w:name="_ETM_Q59_679530"/>
      <w:bookmarkEnd w:id="35361"/>
      <w:r>
        <w:rPr>
          <w:rtl/>
        </w:rPr>
        <w:t xml:space="preserve">על </w:t>
      </w:r>
      <w:bookmarkStart w:id="35362" w:name="_ETM_Q59_679620"/>
      <w:bookmarkEnd w:id="35362"/>
      <w:r>
        <w:rPr>
          <w:rtl/>
        </w:rPr>
        <w:t xml:space="preserve">הרבה </w:t>
      </w:r>
      <w:bookmarkStart w:id="35363" w:name="_ETM_Q59_679980"/>
      <w:bookmarkEnd w:id="35363"/>
      <w:r>
        <w:rPr>
          <w:rtl/>
        </w:rPr>
        <w:t xml:space="preserve">מרכיבים </w:t>
      </w:r>
      <w:bookmarkStart w:id="35364" w:name="_ETM_Q59_680550"/>
      <w:bookmarkEnd w:id="35364"/>
      <w:r>
        <w:rPr>
          <w:rtl/>
        </w:rPr>
        <w:t>במשא</w:t>
      </w:r>
      <w:r>
        <w:rPr>
          <w:rFonts w:hint="cs"/>
          <w:rtl/>
        </w:rPr>
        <w:t xml:space="preserve"> </w:t>
      </w:r>
      <w:bookmarkStart w:id="35365" w:name="_ETM_Q59_681445"/>
      <w:bookmarkEnd w:id="35365"/>
      <w:r>
        <w:rPr>
          <w:rtl/>
        </w:rPr>
        <w:t xml:space="preserve">ומתן </w:t>
      </w:r>
      <w:bookmarkStart w:id="35366" w:name="_ETM_Q59_681390"/>
      <w:bookmarkEnd w:id="35366"/>
      <w:r>
        <w:rPr>
          <w:rtl/>
        </w:rPr>
        <w:t xml:space="preserve">חוץ </w:t>
      </w:r>
      <w:bookmarkStart w:id="35367" w:name="_ETM_Q59_681720"/>
      <w:bookmarkEnd w:id="35367"/>
      <w:r>
        <w:rPr>
          <w:rtl/>
        </w:rPr>
        <w:t xml:space="preserve">מסיום </w:t>
      </w:r>
      <w:bookmarkStart w:id="35368" w:name="_ETM_Q59_682140"/>
      <w:bookmarkEnd w:id="35368"/>
      <w:r>
        <w:rPr>
          <w:rtl/>
        </w:rPr>
        <w:t>המלחמה</w:t>
      </w:r>
      <w:r>
        <w:rPr>
          <w:rFonts w:hint="cs"/>
          <w:rtl/>
        </w:rPr>
        <w:t>.</w:t>
      </w:r>
      <w:r>
        <w:rPr>
          <w:rtl/>
        </w:rPr>
        <w:t xml:space="preserve"> </w:t>
      </w:r>
      <w:bookmarkStart w:id="35369" w:name="_ETM_Q59_683250"/>
      <w:bookmarkEnd w:id="35369"/>
      <w:r>
        <w:rPr>
          <w:rtl/>
        </w:rPr>
        <w:t xml:space="preserve">הדרג </w:t>
      </w:r>
      <w:bookmarkStart w:id="35370" w:name="_ETM_Q59_683730"/>
      <w:bookmarkEnd w:id="35370"/>
      <w:r>
        <w:rPr>
          <w:rtl/>
        </w:rPr>
        <w:t xml:space="preserve">המדיני </w:t>
      </w:r>
      <w:bookmarkStart w:id="35371" w:name="_ETM_Q59_684210"/>
      <w:bookmarkEnd w:id="35371"/>
      <w:r>
        <w:rPr>
          <w:rtl/>
        </w:rPr>
        <w:t xml:space="preserve">לא </w:t>
      </w:r>
      <w:bookmarkStart w:id="35372" w:name="_ETM_Q59_684360"/>
      <w:bookmarkEnd w:id="35372"/>
      <w:r>
        <w:rPr>
          <w:rtl/>
        </w:rPr>
        <w:t xml:space="preserve">נותן </w:t>
      </w:r>
      <w:bookmarkStart w:id="35373" w:name="_ETM_Q59_684750"/>
      <w:bookmarkEnd w:id="35373"/>
      <w:r>
        <w:rPr>
          <w:rtl/>
        </w:rPr>
        <w:t xml:space="preserve">מנדט </w:t>
      </w:r>
      <w:bookmarkStart w:id="35374" w:name="_ETM_Q59_685140"/>
      <w:bookmarkEnd w:id="35374"/>
      <w:r>
        <w:rPr>
          <w:rtl/>
        </w:rPr>
        <w:t xml:space="preserve">לעסוק </w:t>
      </w:r>
      <w:bookmarkStart w:id="35375" w:name="_ETM_Q59_685590"/>
      <w:bookmarkEnd w:id="35375"/>
      <w:r>
        <w:rPr>
          <w:rtl/>
        </w:rPr>
        <w:t xml:space="preserve">בסיום </w:t>
      </w:r>
      <w:bookmarkStart w:id="35376" w:name="_ETM_Q59_686010"/>
      <w:bookmarkEnd w:id="35376"/>
      <w:r>
        <w:rPr>
          <w:rtl/>
        </w:rPr>
        <w:t xml:space="preserve">המלחמה </w:t>
      </w:r>
      <w:bookmarkStart w:id="35377" w:name="_ETM_Q59_686520"/>
      <w:bookmarkEnd w:id="35377"/>
      <w:r>
        <w:rPr>
          <w:rtl/>
        </w:rPr>
        <w:t xml:space="preserve">בשביל </w:t>
      </w:r>
      <w:bookmarkStart w:id="35378" w:name="_ETM_Q59_686820"/>
      <w:bookmarkEnd w:id="35378"/>
      <w:r>
        <w:rPr>
          <w:rtl/>
        </w:rPr>
        <w:t xml:space="preserve">להחזיר </w:t>
      </w:r>
      <w:bookmarkStart w:id="35379" w:name="_ETM_Q59_687270"/>
      <w:bookmarkEnd w:id="35379"/>
      <w:r>
        <w:rPr>
          <w:rtl/>
        </w:rPr>
        <w:t xml:space="preserve">את </w:t>
      </w:r>
      <w:bookmarkStart w:id="35380" w:name="_ETM_Q59_687390"/>
      <w:bookmarkEnd w:id="35380"/>
      <w:r>
        <w:rPr>
          <w:rtl/>
        </w:rPr>
        <w:t>כולם</w:t>
      </w:r>
      <w:r>
        <w:rPr>
          <w:rFonts w:hint="cs"/>
          <w:rtl/>
        </w:rPr>
        <w:t>.</w:t>
      </w:r>
      <w:r>
        <w:rPr>
          <w:rtl/>
        </w:rPr>
        <w:t xml:space="preserve"> </w:t>
      </w:r>
      <w:bookmarkStart w:id="35381" w:name="_ETM_Q59_687890"/>
      <w:bookmarkEnd w:id="35381"/>
      <w:r>
        <w:rPr>
          <w:rtl/>
        </w:rPr>
        <w:t>כן</w:t>
      </w:r>
      <w:r>
        <w:rPr>
          <w:rFonts w:hint="cs"/>
          <w:rtl/>
        </w:rPr>
        <w:t>,</w:t>
      </w:r>
      <w:r>
        <w:rPr>
          <w:rtl/>
        </w:rPr>
        <w:t xml:space="preserve"> </w:t>
      </w:r>
      <w:bookmarkStart w:id="35382" w:name="_ETM_Q59_688250"/>
      <w:bookmarkEnd w:id="35382"/>
      <w:r>
        <w:rPr>
          <w:rtl/>
        </w:rPr>
        <w:t>שמעת</w:t>
      </w:r>
      <w:r>
        <w:rPr>
          <w:rFonts w:hint="cs"/>
          <w:rtl/>
        </w:rPr>
        <w:t>ם</w:t>
      </w:r>
      <w:r>
        <w:rPr>
          <w:rtl/>
        </w:rPr>
        <w:t xml:space="preserve"> </w:t>
      </w:r>
      <w:bookmarkStart w:id="35383" w:name="_ETM_Q59_688610"/>
      <w:bookmarkEnd w:id="35383"/>
      <w:r>
        <w:rPr>
          <w:rtl/>
        </w:rPr>
        <w:t xml:space="preserve">מה </w:t>
      </w:r>
      <w:bookmarkStart w:id="35384" w:name="_ETM_Q59_688730"/>
      <w:bookmarkEnd w:id="35384"/>
      <w:r>
        <w:rPr>
          <w:rtl/>
        </w:rPr>
        <w:t>אמרתי</w:t>
      </w:r>
      <w:r>
        <w:rPr>
          <w:rFonts w:hint="cs"/>
          <w:rtl/>
        </w:rPr>
        <w:t>?</w:t>
      </w:r>
      <w:r>
        <w:rPr>
          <w:rtl/>
        </w:rPr>
        <w:t xml:space="preserve"> </w:t>
      </w:r>
      <w:bookmarkStart w:id="35385" w:name="_ETM_Q59_689360"/>
      <w:bookmarkEnd w:id="35385"/>
      <w:r>
        <w:rPr>
          <w:rtl/>
        </w:rPr>
        <w:t xml:space="preserve">הוא </w:t>
      </w:r>
      <w:bookmarkStart w:id="35386" w:name="_ETM_Q59_689510"/>
      <w:bookmarkEnd w:id="35386"/>
      <w:r>
        <w:rPr>
          <w:rtl/>
        </w:rPr>
        <w:t xml:space="preserve">לא </w:t>
      </w:r>
      <w:bookmarkStart w:id="35387" w:name="_ETM_Q59_689630"/>
      <w:bookmarkEnd w:id="35387"/>
      <w:r>
        <w:rPr>
          <w:rtl/>
        </w:rPr>
        <w:t xml:space="preserve">נותן </w:t>
      </w:r>
      <w:bookmarkStart w:id="35388" w:name="_ETM_Q59_691250"/>
      <w:bookmarkEnd w:id="35388"/>
      <w:r>
        <w:rPr>
          <w:rtl/>
        </w:rPr>
        <w:t xml:space="preserve">מנדט </w:t>
      </w:r>
      <w:bookmarkStart w:id="35389" w:name="_ETM_Q59_691730"/>
      <w:bookmarkEnd w:id="35389"/>
      <w:r>
        <w:rPr>
          <w:rtl/>
        </w:rPr>
        <w:t xml:space="preserve">לעסוק </w:t>
      </w:r>
      <w:bookmarkStart w:id="35390" w:name="_ETM_Q59_692120"/>
      <w:bookmarkEnd w:id="35390"/>
      <w:r>
        <w:rPr>
          <w:rtl/>
        </w:rPr>
        <w:t xml:space="preserve">בסיום </w:t>
      </w:r>
      <w:bookmarkStart w:id="35391" w:name="_ETM_Q59_692510"/>
      <w:bookmarkEnd w:id="35391"/>
      <w:r>
        <w:rPr>
          <w:rtl/>
        </w:rPr>
        <w:t xml:space="preserve">המלחמה </w:t>
      </w:r>
      <w:bookmarkStart w:id="35392" w:name="_ETM_Q59_693049"/>
      <w:bookmarkEnd w:id="35392"/>
      <w:r>
        <w:rPr>
          <w:rtl/>
        </w:rPr>
        <w:t xml:space="preserve">בשביל </w:t>
      </w:r>
      <w:bookmarkStart w:id="35393" w:name="_ETM_Q59_693349"/>
      <w:bookmarkEnd w:id="35393"/>
      <w:r>
        <w:rPr>
          <w:rtl/>
        </w:rPr>
        <w:t xml:space="preserve">להחזיר </w:t>
      </w:r>
      <w:bookmarkStart w:id="35394" w:name="_ETM_Q59_693739"/>
      <w:bookmarkEnd w:id="35394"/>
      <w:r>
        <w:rPr>
          <w:rtl/>
        </w:rPr>
        <w:t xml:space="preserve">את </w:t>
      </w:r>
      <w:bookmarkStart w:id="35395" w:name="_ETM_Q59_693830"/>
      <w:bookmarkEnd w:id="35395"/>
      <w:r>
        <w:rPr>
          <w:rtl/>
        </w:rPr>
        <w:t>כולם</w:t>
      </w:r>
      <w:r>
        <w:rPr>
          <w:rFonts w:hint="cs"/>
          <w:rtl/>
        </w:rPr>
        <w:t>.</w:t>
      </w:r>
      <w:r>
        <w:rPr>
          <w:rtl/>
        </w:rPr>
        <w:t xml:space="preserve"> </w:t>
      </w:r>
      <w:bookmarkStart w:id="35396" w:name="_ETM_Q59_694159"/>
      <w:bookmarkStart w:id="35397" w:name="_ETM_Q59_694250"/>
      <w:bookmarkEnd w:id="35396"/>
      <w:bookmarkEnd w:id="35397"/>
      <w:r>
        <w:rPr>
          <w:rtl/>
        </w:rPr>
        <w:t xml:space="preserve">זאת </w:t>
      </w:r>
      <w:bookmarkStart w:id="35398" w:name="_ETM_Q59_694340"/>
      <w:bookmarkEnd w:id="35398"/>
      <w:r>
        <w:rPr>
          <w:rtl/>
        </w:rPr>
        <w:t>אומרת</w:t>
      </w:r>
      <w:r>
        <w:rPr>
          <w:rFonts w:hint="cs"/>
          <w:rtl/>
        </w:rPr>
        <w:t>,</w:t>
      </w:r>
      <w:r>
        <w:rPr>
          <w:rtl/>
        </w:rPr>
        <w:t xml:space="preserve"> </w:t>
      </w:r>
      <w:bookmarkStart w:id="35399" w:name="_ETM_Q59_694730"/>
      <w:bookmarkEnd w:id="35399"/>
      <w:r>
        <w:rPr>
          <w:rtl/>
        </w:rPr>
        <w:t xml:space="preserve">לא </w:t>
      </w:r>
      <w:bookmarkStart w:id="35400" w:name="_ETM_Q59_694909"/>
      <w:bookmarkEnd w:id="35400"/>
      <w:r>
        <w:rPr>
          <w:rtl/>
        </w:rPr>
        <w:t xml:space="preserve">הכי </w:t>
      </w:r>
      <w:bookmarkStart w:id="35401" w:name="_ETM_Q59_695120"/>
      <w:bookmarkEnd w:id="35401"/>
      <w:r>
        <w:rPr>
          <w:rtl/>
        </w:rPr>
        <w:t xml:space="preserve">חשוב </w:t>
      </w:r>
      <w:bookmarkStart w:id="35402" w:name="_ETM_Q59_695480"/>
      <w:bookmarkEnd w:id="35402"/>
      <w:r>
        <w:rPr>
          <w:rtl/>
        </w:rPr>
        <w:t xml:space="preserve">להחזיר </w:t>
      </w:r>
      <w:bookmarkStart w:id="35403" w:name="_ETM_Q59_695840"/>
      <w:bookmarkEnd w:id="35403"/>
      <w:r>
        <w:rPr>
          <w:rtl/>
        </w:rPr>
        <w:t xml:space="preserve">את </w:t>
      </w:r>
      <w:bookmarkStart w:id="35404" w:name="_ETM_Q59_695900"/>
      <w:bookmarkEnd w:id="35404"/>
      <w:r>
        <w:rPr>
          <w:rtl/>
        </w:rPr>
        <w:t>החטופים</w:t>
      </w:r>
      <w:r>
        <w:rPr>
          <w:rFonts w:hint="cs"/>
          <w:rtl/>
        </w:rPr>
        <w:t>.</w:t>
      </w:r>
      <w:r>
        <w:rPr>
          <w:rtl/>
        </w:rPr>
        <w:t xml:space="preserve"> </w:t>
      </w:r>
      <w:bookmarkStart w:id="35405" w:name="_ETM_Q59_697069"/>
      <w:bookmarkEnd w:id="35405"/>
      <w:r>
        <w:rPr>
          <w:rtl/>
        </w:rPr>
        <w:t xml:space="preserve">קרוב </w:t>
      </w:r>
      <w:bookmarkStart w:id="35406" w:name="_ETM_Q59_697429"/>
      <w:bookmarkEnd w:id="35406"/>
      <w:r>
        <w:rPr>
          <w:rtl/>
        </w:rPr>
        <w:t>המשפחה</w:t>
      </w:r>
      <w:r>
        <w:rPr>
          <w:rFonts w:hint="cs"/>
          <w:rtl/>
        </w:rPr>
        <w:t>:</w:t>
      </w:r>
      <w:r>
        <w:rPr>
          <w:rtl/>
        </w:rPr>
        <w:t xml:space="preserve"> </w:t>
      </w:r>
      <w:bookmarkStart w:id="35407" w:name="_ETM_Q59_698090"/>
      <w:bookmarkEnd w:id="35407"/>
      <w:r>
        <w:rPr>
          <w:rtl/>
        </w:rPr>
        <w:t xml:space="preserve">אז </w:t>
      </w:r>
      <w:bookmarkStart w:id="35408" w:name="_ETM_Q59_698270"/>
      <w:bookmarkEnd w:id="35408"/>
      <w:r>
        <w:rPr>
          <w:rtl/>
        </w:rPr>
        <w:t xml:space="preserve">מה </w:t>
      </w:r>
      <w:bookmarkStart w:id="35409" w:name="_ETM_Q59_698450"/>
      <w:bookmarkEnd w:id="35409"/>
      <w:r>
        <w:rPr>
          <w:rtl/>
        </w:rPr>
        <w:t>יהיה</w:t>
      </w:r>
      <w:r>
        <w:rPr>
          <w:rFonts w:hint="cs"/>
          <w:rtl/>
        </w:rPr>
        <w:t>?</w:t>
      </w:r>
      <w:r>
        <w:rPr>
          <w:rtl/>
        </w:rPr>
        <w:t xml:space="preserve"> </w:t>
      </w:r>
      <w:bookmarkStart w:id="35410" w:name="_ETM_Q59_699160"/>
      <w:bookmarkEnd w:id="35410"/>
      <w:r>
        <w:rPr>
          <w:rtl/>
        </w:rPr>
        <w:t xml:space="preserve">נחזור </w:t>
      </w:r>
      <w:bookmarkStart w:id="35411" w:name="_ETM_Q59_699580"/>
      <w:bookmarkEnd w:id="35411"/>
      <w:r>
        <w:rPr>
          <w:rtl/>
        </w:rPr>
        <w:t xml:space="preserve">להילחם </w:t>
      </w:r>
      <w:bookmarkStart w:id="35412" w:name="_ETM_Q59_700030"/>
      <w:bookmarkEnd w:id="35412"/>
      <w:r>
        <w:rPr>
          <w:rtl/>
        </w:rPr>
        <w:t xml:space="preserve">על </w:t>
      </w:r>
      <w:bookmarkStart w:id="35413" w:name="_ETM_Q59_700150"/>
      <w:bookmarkEnd w:id="35413"/>
      <w:r>
        <w:rPr>
          <w:rtl/>
        </w:rPr>
        <w:t xml:space="preserve">הראש </w:t>
      </w:r>
      <w:bookmarkStart w:id="35414" w:name="_ETM_Q59_700420"/>
      <w:bookmarkEnd w:id="35414"/>
      <w:r>
        <w:rPr>
          <w:rtl/>
        </w:rPr>
        <w:t xml:space="preserve">של </w:t>
      </w:r>
      <w:bookmarkStart w:id="35415" w:name="_ETM_Q59_700540"/>
      <w:bookmarkEnd w:id="35415"/>
      <w:r>
        <w:rPr>
          <w:rtl/>
        </w:rPr>
        <w:t xml:space="preserve">החטופים </w:t>
      </w:r>
      <w:bookmarkStart w:id="35416" w:name="_ETM_Q59_701080"/>
      <w:bookmarkEnd w:id="35416"/>
      <w:r>
        <w:rPr>
          <w:rtl/>
        </w:rPr>
        <w:t>שוב</w:t>
      </w:r>
      <w:r>
        <w:rPr>
          <w:rFonts w:hint="cs"/>
          <w:rtl/>
        </w:rPr>
        <w:t>?</w:t>
      </w:r>
      <w:r>
        <w:rPr>
          <w:rtl/>
        </w:rPr>
        <w:t xml:space="preserve"> </w:t>
      </w:r>
      <w:bookmarkStart w:id="35417" w:name="_ETM_Q59_701799"/>
      <w:bookmarkEnd w:id="35417"/>
      <w:r>
        <w:rPr>
          <w:rtl/>
        </w:rPr>
        <w:t xml:space="preserve">41 </w:t>
      </w:r>
      <w:bookmarkStart w:id="35418" w:name="_ETM_Q59_702609"/>
      <w:bookmarkEnd w:id="35418"/>
      <w:r>
        <w:rPr>
          <w:rtl/>
        </w:rPr>
        <w:t>מ</w:t>
      </w:r>
      <w:r>
        <w:rPr>
          <w:rFonts w:hint="cs"/>
          <w:rtl/>
        </w:rPr>
        <w:t>ת</w:t>
      </w:r>
      <w:r>
        <w:rPr>
          <w:rtl/>
        </w:rPr>
        <w:t xml:space="preserve">ו </w:t>
      </w:r>
      <w:bookmarkStart w:id="35419" w:name="_ETM_Q59_702909"/>
      <w:bookmarkEnd w:id="35419"/>
      <w:r>
        <w:rPr>
          <w:rtl/>
        </w:rPr>
        <w:t xml:space="preserve">במהלך </w:t>
      </w:r>
      <w:bookmarkStart w:id="35420" w:name="_ETM_Q59_703359"/>
      <w:bookmarkEnd w:id="35420"/>
      <w:r>
        <w:rPr>
          <w:rtl/>
        </w:rPr>
        <w:t>המלחמה</w:t>
      </w:r>
      <w:r>
        <w:rPr>
          <w:rFonts w:hint="cs"/>
          <w:rtl/>
        </w:rPr>
        <w:t>,</w:t>
      </w:r>
      <w:r>
        <w:rPr>
          <w:rtl/>
        </w:rPr>
        <w:t xml:space="preserve"> </w:t>
      </w:r>
      <w:bookmarkStart w:id="35421" w:name="_ETM_Q59_703870"/>
      <w:bookmarkEnd w:id="35421"/>
      <w:r>
        <w:rPr>
          <w:rtl/>
        </w:rPr>
        <w:t xml:space="preserve">חמאס </w:t>
      </w:r>
      <w:bookmarkStart w:id="35422" w:name="_ETM_Q59_704290"/>
      <w:bookmarkEnd w:id="35422"/>
      <w:r>
        <w:rPr>
          <w:rtl/>
        </w:rPr>
        <w:t xml:space="preserve">הרי </w:t>
      </w:r>
      <w:bookmarkStart w:id="35423" w:name="_ETM_Q59_704439"/>
      <w:bookmarkEnd w:id="35423"/>
      <w:r>
        <w:rPr>
          <w:rtl/>
        </w:rPr>
        <w:t xml:space="preserve">מסכים </w:t>
      </w:r>
      <w:bookmarkStart w:id="35424" w:name="_ETM_Q59_704859"/>
      <w:bookmarkEnd w:id="35424"/>
      <w:r>
        <w:rPr>
          <w:rtl/>
        </w:rPr>
        <w:t xml:space="preserve">לרדת </w:t>
      </w:r>
      <w:bookmarkStart w:id="35425" w:name="_ETM_Q59_705219"/>
      <w:bookmarkEnd w:id="35425"/>
      <w:r>
        <w:rPr>
          <w:rtl/>
        </w:rPr>
        <w:t>מהשלטון</w:t>
      </w:r>
      <w:r>
        <w:rPr>
          <w:rFonts w:hint="cs"/>
          <w:rtl/>
        </w:rPr>
        <w:t>.</w:t>
      </w:r>
      <w:r>
        <w:rPr>
          <w:rtl/>
        </w:rPr>
        <w:t xml:space="preserve"> </w:t>
      </w:r>
      <w:bookmarkStart w:id="35426" w:name="_ETM_Q59_706269"/>
      <w:bookmarkEnd w:id="35426"/>
      <w:r>
        <w:rPr>
          <w:rtl/>
        </w:rPr>
        <w:t xml:space="preserve">מה </w:t>
      </w:r>
      <w:bookmarkStart w:id="35427" w:name="_ETM_Q59_706519"/>
      <w:bookmarkEnd w:id="35427"/>
      <w:r>
        <w:rPr>
          <w:rtl/>
        </w:rPr>
        <w:t xml:space="preserve">זה </w:t>
      </w:r>
      <w:bookmarkStart w:id="35428" w:name="_ETM_Q59_706609"/>
      <w:bookmarkEnd w:id="35428"/>
      <w:r>
        <w:rPr>
          <w:rtl/>
        </w:rPr>
        <w:t xml:space="preserve">אומר </w:t>
      </w:r>
      <w:bookmarkStart w:id="35429" w:name="_ETM_Q59_706879"/>
      <w:bookmarkEnd w:id="35429"/>
      <w:r>
        <w:rPr>
          <w:rtl/>
        </w:rPr>
        <w:t xml:space="preserve">בכלל </w:t>
      </w:r>
      <w:bookmarkStart w:id="35430" w:name="_ETM_Q59_707239"/>
      <w:bookmarkEnd w:id="35430"/>
      <w:r>
        <w:rPr>
          <w:rtl/>
        </w:rPr>
        <w:t xml:space="preserve">פירוז </w:t>
      </w:r>
      <w:bookmarkStart w:id="35431" w:name="_ETM_Q59_707659"/>
      <w:bookmarkEnd w:id="35431"/>
      <w:r>
        <w:rPr>
          <w:rtl/>
        </w:rPr>
        <w:t xml:space="preserve">הרצועה </w:t>
      </w:r>
      <w:bookmarkStart w:id="35432" w:name="_ETM_Q59_708139"/>
      <w:bookmarkEnd w:id="35432"/>
      <w:r>
        <w:rPr>
          <w:rtl/>
        </w:rPr>
        <w:t>מנשק</w:t>
      </w:r>
      <w:r>
        <w:rPr>
          <w:rFonts w:hint="cs"/>
          <w:rtl/>
        </w:rPr>
        <w:t>?</w:t>
      </w:r>
      <w:r>
        <w:rPr>
          <w:rtl/>
        </w:rPr>
        <w:t xml:space="preserve"> </w:t>
      </w:r>
      <w:bookmarkStart w:id="35433" w:name="_ETM_Q59_709040"/>
      <w:bookmarkEnd w:id="35433"/>
      <w:r>
        <w:rPr>
          <w:rtl/>
        </w:rPr>
        <w:t>הבכיר</w:t>
      </w:r>
      <w:r>
        <w:rPr>
          <w:rFonts w:hint="cs"/>
          <w:rtl/>
        </w:rPr>
        <w:t>:</w:t>
      </w:r>
      <w:r>
        <w:rPr>
          <w:rtl/>
        </w:rPr>
        <w:t xml:space="preserve"> </w:t>
      </w:r>
      <w:bookmarkStart w:id="35434" w:name="_ETM_Q59_709999"/>
      <w:bookmarkEnd w:id="35434"/>
      <w:r>
        <w:rPr>
          <w:rtl/>
        </w:rPr>
        <w:t xml:space="preserve">חמאס </w:t>
      </w:r>
      <w:bookmarkStart w:id="35435" w:name="_ETM_Q59_710510"/>
      <w:bookmarkEnd w:id="35435"/>
      <w:r>
        <w:rPr>
          <w:rtl/>
        </w:rPr>
        <w:t xml:space="preserve">מבין </w:t>
      </w:r>
      <w:bookmarkStart w:id="35436" w:name="_ETM_Q59_710929"/>
      <w:bookmarkEnd w:id="35436"/>
      <w:r>
        <w:rPr>
          <w:rtl/>
        </w:rPr>
        <w:t xml:space="preserve">שלא </w:t>
      </w:r>
      <w:bookmarkStart w:id="35437" w:name="_ETM_Q59_711199"/>
      <w:bookmarkEnd w:id="35437"/>
      <w:r>
        <w:rPr>
          <w:rtl/>
        </w:rPr>
        <w:t xml:space="preserve">יוכל </w:t>
      </w:r>
      <w:bookmarkStart w:id="35438" w:name="_ETM_Q59_711529"/>
      <w:bookmarkEnd w:id="35438"/>
      <w:r>
        <w:rPr>
          <w:rtl/>
        </w:rPr>
        <w:t xml:space="preserve">להישאר </w:t>
      </w:r>
      <w:bookmarkStart w:id="35439" w:name="_ETM_Q59_711919"/>
      <w:bookmarkEnd w:id="35439"/>
      <w:r>
        <w:rPr>
          <w:rtl/>
        </w:rPr>
        <w:t xml:space="preserve">בשלטון </w:t>
      </w:r>
      <w:bookmarkStart w:id="35440" w:name="_ETM_Q59_712519"/>
      <w:bookmarkEnd w:id="35440"/>
      <w:r>
        <w:rPr>
          <w:rtl/>
        </w:rPr>
        <w:t xml:space="preserve">ומוכן </w:t>
      </w:r>
      <w:bookmarkStart w:id="35441" w:name="_ETM_Q59_713639"/>
      <w:bookmarkEnd w:id="35441"/>
      <w:r>
        <w:rPr>
          <w:rtl/>
        </w:rPr>
        <w:t>לממשל</w:t>
      </w:r>
      <w:r>
        <w:rPr>
          <w:rFonts w:hint="cs"/>
          <w:rtl/>
        </w:rPr>
        <w:t>ת</w:t>
      </w:r>
      <w:r>
        <w:rPr>
          <w:rtl/>
        </w:rPr>
        <w:t xml:space="preserve"> </w:t>
      </w:r>
      <w:bookmarkStart w:id="35442" w:name="_ETM_Q59_714329"/>
      <w:bookmarkEnd w:id="35442"/>
      <w:r>
        <w:rPr>
          <w:rtl/>
        </w:rPr>
        <w:t>טכנוקרטים</w:t>
      </w:r>
      <w:r>
        <w:rPr>
          <w:rFonts w:hint="cs"/>
          <w:rtl/>
        </w:rPr>
        <w:t xml:space="preserve">. </w:t>
      </w:r>
    </w:p>
    <w:p w:rsidR="005930C5" w:rsidRDefault="005930C5" w:rsidP="0087210C">
      <w:pPr>
        <w:rPr>
          <w:rtl/>
        </w:rPr>
      </w:pPr>
    </w:p>
    <w:p w:rsidR="005930C5" w:rsidRDefault="005930C5" w:rsidP="001544E8">
      <w:pPr>
        <w:rPr>
          <w:rtl/>
        </w:rPr>
      </w:pPr>
      <w:r>
        <w:rPr>
          <w:rFonts w:hint="cs"/>
          <w:rtl/>
        </w:rPr>
        <w:t>זאת אומרת</w:t>
      </w:r>
      <w:r>
        <w:rPr>
          <w:rtl/>
        </w:rPr>
        <w:t xml:space="preserve"> </w:t>
      </w:r>
      <w:bookmarkStart w:id="35443" w:name="_ETM_Q59_715319"/>
      <w:bookmarkEnd w:id="35443"/>
      <w:r>
        <w:rPr>
          <w:rtl/>
        </w:rPr>
        <w:t xml:space="preserve">הלכה </w:t>
      </w:r>
      <w:bookmarkStart w:id="35444" w:name="_ETM_Q59_715679"/>
      <w:bookmarkEnd w:id="35444"/>
      <w:r>
        <w:rPr>
          <w:rtl/>
        </w:rPr>
        <w:t xml:space="preserve">למעשה </w:t>
      </w:r>
      <w:bookmarkStart w:id="35445" w:name="_ETM_Q59_716579"/>
      <w:bookmarkEnd w:id="35445"/>
      <w:r>
        <w:rPr>
          <w:rtl/>
        </w:rPr>
        <w:t xml:space="preserve">אומר </w:t>
      </w:r>
      <w:bookmarkStart w:id="35446" w:name="_ETM_Q59_716979"/>
      <w:bookmarkEnd w:id="35446"/>
      <w:r>
        <w:rPr>
          <w:rtl/>
        </w:rPr>
        <w:t xml:space="preserve">הבכיר </w:t>
      </w:r>
      <w:bookmarkStart w:id="35447" w:name="_ETM_Q59_717400"/>
      <w:bookmarkEnd w:id="35447"/>
      <w:r>
        <w:rPr>
          <w:rtl/>
        </w:rPr>
        <w:t>במשא</w:t>
      </w:r>
      <w:r>
        <w:rPr>
          <w:rFonts w:hint="cs"/>
          <w:rtl/>
        </w:rPr>
        <w:t xml:space="preserve"> </w:t>
      </w:r>
      <w:r>
        <w:rPr>
          <w:rtl/>
        </w:rPr>
        <w:t>ומתן</w:t>
      </w:r>
      <w:r>
        <w:rPr>
          <w:rFonts w:hint="cs"/>
          <w:rtl/>
        </w:rPr>
        <w:t>:</w:t>
      </w:r>
      <w:r>
        <w:rPr>
          <w:rtl/>
        </w:rPr>
        <w:t xml:space="preserve"> </w:t>
      </w:r>
      <w:bookmarkStart w:id="35448" w:name="_ETM_Q59_718309"/>
      <w:bookmarkEnd w:id="35448"/>
      <w:r>
        <w:rPr>
          <w:rtl/>
        </w:rPr>
        <w:t xml:space="preserve">חמאס </w:t>
      </w:r>
      <w:bookmarkStart w:id="35449" w:name="_ETM_Q59_718700"/>
      <w:bookmarkEnd w:id="35449"/>
      <w:r>
        <w:rPr>
          <w:rtl/>
        </w:rPr>
        <w:t xml:space="preserve">מסכים </w:t>
      </w:r>
      <w:bookmarkStart w:id="35450" w:name="_ETM_Q59_719150"/>
      <w:bookmarkEnd w:id="35450"/>
      <w:r>
        <w:rPr>
          <w:rtl/>
        </w:rPr>
        <w:t>ל</w:t>
      </w:r>
      <w:r>
        <w:rPr>
          <w:rFonts w:hint="cs"/>
          <w:rtl/>
        </w:rPr>
        <w:t>ר</w:t>
      </w:r>
      <w:r>
        <w:rPr>
          <w:rtl/>
        </w:rPr>
        <w:t xml:space="preserve">דת </w:t>
      </w:r>
      <w:bookmarkStart w:id="35451" w:name="_ETM_Q59_719540"/>
      <w:bookmarkEnd w:id="35451"/>
      <w:r>
        <w:rPr>
          <w:rtl/>
        </w:rPr>
        <w:t>מהשלטון</w:t>
      </w:r>
      <w:r>
        <w:rPr>
          <w:rFonts w:hint="cs"/>
          <w:rtl/>
        </w:rPr>
        <w:t>,</w:t>
      </w:r>
      <w:r>
        <w:rPr>
          <w:rtl/>
        </w:rPr>
        <w:t xml:space="preserve"> </w:t>
      </w:r>
      <w:bookmarkStart w:id="35452" w:name="_ETM_Q59_720650"/>
      <w:bookmarkEnd w:id="35452"/>
      <w:r>
        <w:rPr>
          <w:rtl/>
        </w:rPr>
        <w:t xml:space="preserve">מה </w:t>
      </w:r>
      <w:bookmarkStart w:id="35453" w:name="_ETM_Q59_720859"/>
      <w:bookmarkEnd w:id="35453"/>
      <w:r>
        <w:rPr>
          <w:rtl/>
        </w:rPr>
        <w:t xml:space="preserve">שכמובן </w:t>
      </w:r>
      <w:bookmarkStart w:id="35454" w:name="_ETM_Q59_721519"/>
      <w:bookmarkEnd w:id="35454"/>
      <w:r>
        <w:rPr>
          <w:rtl/>
        </w:rPr>
        <w:t xml:space="preserve">ממשלת </w:t>
      </w:r>
      <w:bookmarkStart w:id="35455" w:name="_ETM_Q59_721999"/>
      <w:bookmarkEnd w:id="35455"/>
      <w:r>
        <w:rPr>
          <w:rtl/>
        </w:rPr>
        <w:t xml:space="preserve">ישראל </w:t>
      </w:r>
      <w:bookmarkStart w:id="35456" w:name="_ETM_Q59_722329"/>
      <w:bookmarkEnd w:id="35456"/>
      <w:r>
        <w:rPr>
          <w:rtl/>
        </w:rPr>
        <w:t xml:space="preserve">וכולנו </w:t>
      </w:r>
      <w:bookmarkStart w:id="35457" w:name="_ETM_Q59_722870"/>
      <w:bookmarkEnd w:id="35457"/>
      <w:r>
        <w:rPr>
          <w:rtl/>
        </w:rPr>
        <w:t>רוצים</w:t>
      </w:r>
      <w:r>
        <w:rPr>
          <w:rFonts w:hint="cs"/>
          <w:rtl/>
        </w:rPr>
        <w:t>,</w:t>
      </w:r>
      <w:r>
        <w:rPr>
          <w:rtl/>
        </w:rPr>
        <w:t xml:space="preserve"> </w:t>
      </w:r>
      <w:bookmarkStart w:id="35458" w:name="_ETM_Q59_723319"/>
      <w:bookmarkEnd w:id="35458"/>
      <w:r>
        <w:rPr>
          <w:rtl/>
        </w:rPr>
        <w:t xml:space="preserve">אף </w:t>
      </w:r>
      <w:bookmarkStart w:id="35459" w:name="_ETM_Q59_723469"/>
      <w:bookmarkEnd w:id="35459"/>
      <w:r>
        <w:rPr>
          <w:rFonts w:hint="cs"/>
          <w:rtl/>
        </w:rPr>
        <w:t>אחד</w:t>
      </w:r>
      <w:r>
        <w:rPr>
          <w:rtl/>
        </w:rPr>
        <w:t xml:space="preserve"> </w:t>
      </w:r>
      <w:bookmarkStart w:id="35460" w:name="_ETM_Q59_723679"/>
      <w:bookmarkEnd w:id="35460"/>
      <w:r>
        <w:rPr>
          <w:rtl/>
        </w:rPr>
        <w:t xml:space="preserve">לא </w:t>
      </w:r>
      <w:bookmarkStart w:id="35461" w:name="_ETM_Q59_723769"/>
      <w:bookmarkEnd w:id="35461"/>
      <w:r>
        <w:rPr>
          <w:rtl/>
        </w:rPr>
        <w:t xml:space="preserve">רוצה </w:t>
      </w:r>
      <w:bookmarkStart w:id="35462" w:name="_ETM_Q59_724370"/>
      <w:bookmarkEnd w:id="35462"/>
      <w:r>
        <w:rPr>
          <w:rtl/>
        </w:rPr>
        <w:t xml:space="preserve">לנהל </w:t>
      </w:r>
      <w:bookmarkStart w:id="35463" w:name="_ETM_Q59_724790"/>
      <w:bookmarkEnd w:id="35463"/>
      <w:r>
        <w:rPr>
          <w:rtl/>
        </w:rPr>
        <w:t xml:space="preserve">שיח </w:t>
      </w:r>
      <w:bookmarkStart w:id="35464" w:name="_ETM_Q59_725120"/>
      <w:bookmarkEnd w:id="35464"/>
      <w:r>
        <w:rPr>
          <w:rtl/>
        </w:rPr>
        <w:t xml:space="preserve">עם </w:t>
      </w:r>
      <w:bookmarkStart w:id="35465" w:name="_ETM_Q59_725449"/>
      <w:bookmarkEnd w:id="35465"/>
      <w:r>
        <w:rPr>
          <w:rtl/>
        </w:rPr>
        <w:t xml:space="preserve">חמאס </w:t>
      </w:r>
      <w:bookmarkStart w:id="35466" w:name="_ETM_Q59_725870"/>
      <w:bookmarkEnd w:id="35466"/>
      <w:r>
        <w:rPr>
          <w:rtl/>
        </w:rPr>
        <w:t xml:space="preserve">בתור </w:t>
      </w:r>
      <w:bookmarkStart w:id="35467" w:name="_ETM_Q59_726169"/>
      <w:bookmarkEnd w:id="35467"/>
      <w:r>
        <w:rPr>
          <w:rtl/>
        </w:rPr>
        <w:t xml:space="preserve">גוף </w:t>
      </w:r>
      <w:bookmarkStart w:id="35468" w:name="_ETM_Q59_726390"/>
      <w:bookmarkEnd w:id="35468"/>
      <w:r>
        <w:rPr>
          <w:rtl/>
        </w:rPr>
        <w:t>שלטוני</w:t>
      </w:r>
      <w:r>
        <w:rPr>
          <w:rFonts w:hint="cs"/>
          <w:rtl/>
        </w:rPr>
        <w:t>.</w:t>
      </w:r>
      <w:r>
        <w:rPr>
          <w:rtl/>
        </w:rPr>
        <w:t xml:space="preserve"> </w:t>
      </w:r>
      <w:bookmarkStart w:id="35469" w:name="_ETM_Q59_727959"/>
      <w:bookmarkEnd w:id="35469"/>
      <w:r>
        <w:rPr>
          <w:rtl/>
        </w:rPr>
        <w:t>הבכיר</w:t>
      </w:r>
      <w:r>
        <w:rPr>
          <w:rFonts w:hint="cs"/>
          <w:rtl/>
        </w:rPr>
        <w:t>:</w:t>
      </w:r>
      <w:r>
        <w:rPr>
          <w:rtl/>
        </w:rPr>
        <w:t xml:space="preserve"> </w:t>
      </w:r>
      <w:bookmarkStart w:id="35470" w:name="_ETM_Q59_729290"/>
      <w:bookmarkEnd w:id="35470"/>
      <w:r>
        <w:rPr>
          <w:rtl/>
        </w:rPr>
        <w:t xml:space="preserve">ההחלטה </w:t>
      </w:r>
      <w:bookmarkStart w:id="35471" w:name="_ETM_Q59_729890"/>
      <w:bookmarkEnd w:id="35471"/>
      <w:r>
        <w:rPr>
          <w:rtl/>
        </w:rPr>
        <w:t xml:space="preserve">של </w:t>
      </w:r>
      <w:bookmarkStart w:id="35472" w:name="_ETM_Q59_730069"/>
      <w:bookmarkEnd w:id="35472"/>
      <w:r>
        <w:rPr>
          <w:rtl/>
        </w:rPr>
        <w:t xml:space="preserve">ישראל </w:t>
      </w:r>
      <w:bookmarkStart w:id="35473" w:name="_ETM_Q59_730489"/>
      <w:bookmarkEnd w:id="35473"/>
      <w:r>
        <w:rPr>
          <w:rtl/>
        </w:rPr>
        <w:t xml:space="preserve">להגדיר </w:t>
      </w:r>
      <w:bookmarkStart w:id="35474" w:name="_ETM_Q59_730910"/>
      <w:bookmarkEnd w:id="35474"/>
      <w:r>
        <w:rPr>
          <w:rtl/>
        </w:rPr>
        <w:t xml:space="preserve">כמטרה </w:t>
      </w:r>
      <w:bookmarkStart w:id="35475" w:name="_ETM_Q59_731840"/>
      <w:bookmarkEnd w:id="35475"/>
      <w:r>
        <w:rPr>
          <w:rtl/>
        </w:rPr>
        <w:t xml:space="preserve">את </w:t>
      </w:r>
      <w:bookmarkStart w:id="35476" w:name="_ETM_Q59_732020"/>
      <w:bookmarkEnd w:id="35476"/>
      <w:r>
        <w:rPr>
          <w:rtl/>
        </w:rPr>
        <w:t xml:space="preserve">פירוז </w:t>
      </w:r>
      <w:bookmarkStart w:id="35477" w:name="_ETM_Q59_732410"/>
      <w:bookmarkEnd w:id="35477"/>
      <w:r>
        <w:rPr>
          <w:rtl/>
        </w:rPr>
        <w:t xml:space="preserve">הרצועה </w:t>
      </w:r>
      <w:bookmarkStart w:id="35478" w:name="_ETM_Q59_733400"/>
      <w:bookmarkEnd w:id="35478"/>
      <w:r>
        <w:rPr>
          <w:rtl/>
        </w:rPr>
        <w:t>מאפשר</w:t>
      </w:r>
      <w:r w:rsidR="001544E8">
        <w:rPr>
          <w:rFonts w:hint="cs"/>
          <w:rtl/>
        </w:rPr>
        <w:t>ת</w:t>
      </w:r>
      <w:r>
        <w:rPr>
          <w:rtl/>
        </w:rPr>
        <w:t xml:space="preserve"> </w:t>
      </w:r>
      <w:bookmarkStart w:id="35479" w:name="_ETM_Q59_733720"/>
      <w:bookmarkStart w:id="35480" w:name="_ETM_Q59_733930"/>
      <w:bookmarkEnd w:id="35479"/>
      <w:bookmarkEnd w:id="35480"/>
      <w:r>
        <w:rPr>
          <w:rFonts w:hint="cs"/>
          <w:rtl/>
        </w:rPr>
        <w:t>ל</w:t>
      </w:r>
      <w:r>
        <w:rPr>
          <w:rtl/>
        </w:rPr>
        <w:t xml:space="preserve">דרג </w:t>
      </w:r>
      <w:bookmarkStart w:id="35481" w:name="_ETM_Q59_734230"/>
      <w:bookmarkEnd w:id="35481"/>
      <w:r>
        <w:rPr>
          <w:rtl/>
        </w:rPr>
        <w:t xml:space="preserve">המדיני </w:t>
      </w:r>
      <w:bookmarkStart w:id="35482" w:name="_ETM_Q59_734799"/>
      <w:bookmarkEnd w:id="35482"/>
      <w:r>
        <w:rPr>
          <w:rFonts w:hint="cs"/>
          <w:rtl/>
        </w:rPr>
        <w:t>ל</w:t>
      </w:r>
      <w:r>
        <w:rPr>
          <w:rtl/>
        </w:rPr>
        <w:t xml:space="preserve">שחק </w:t>
      </w:r>
      <w:bookmarkStart w:id="35483" w:name="_ETM_Q59_735159"/>
      <w:bookmarkEnd w:id="35483"/>
      <w:r>
        <w:rPr>
          <w:rtl/>
        </w:rPr>
        <w:t xml:space="preserve">עם </w:t>
      </w:r>
      <w:bookmarkStart w:id="35484" w:name="_ETM_Q59_735309"/>
      <w:bookmarkEnd w:id="35484"/>
      <w:r>
        <w:rPr>
          <w:rtl/>
        </w:rPr>
        <w:t xml:space="preserve">המילים </w:t>
      </w:r>
      <w:bookmarkStart w:id="35485" w:name="_ETM_Q59_735729"/>
      <w:bookmarkEnd w:id="35485"/>
      <w:r>
        <w:rPr>
          <w:rtl/>
        </w:rPr>
        <w:t xml:space="preserve">בגרסאות </w:t>
      </w:r>
      <w:bookmarkStart w:id="35486" w:name="_ETM_Q59_736449"/>
      <w:bookmarkEnd w:id="35486"/>
      <w:r>
        <w:rPr>
          <w:rtl/>
        </w:rPr>
        <w:t xml:space="preserve">שונות </w:t>
      </w:r>
      <w:bookmarkStart w:id="35487" w:name="_ETM_Q59_737379"/>
      <w:bookmarkEnd w:id="35487"/>
      <w:r>
        <w:rPr>
          <w:rtl/>
        </w:rPr>
        <w:t>ולהכשי</w:t>
      </w:r>
      <w:r>
        <w:rPr>
          <w:rFonts w:hint="cs"/>
          <w:rtl/>
        </w:rPr>
        <w:t>ל</w:t>
      </w:r>
      <w:r>
        <w:rPr>
          <w:rtl/>
        </w:rPr>
        <w:t xml:space="preserve"> </w:t>
      </w:r>
      <w:bookmarkStart w:id="35488" w:name="_ETM_Q59_738569"/>
      <w:bookmarkEnd w:id="35488"/>
      <w:r>
        <w:rPr>
          <w:rtl/>
        </w:rPr>
        <w:t xml:space="preserve">את </w:t>
      </w:r>
      <w:bookmarkStart w:id="35489" w:name="_ETM_Q59_738929"/>
      <w:bookmarkEnd w:id="35489"/>
      <w:r>
        <w:rPr>
          <w:rtl/>
        </w:rPr>
        <w:t>העסקה</w:t>
      </w:r>
      <w:r>
        <w:rPr>
          <w:rFonts w:hint="cs"/>
          <w:rtl/>
        </w:rPr>
        <w:t>.</w:t>
      </w:r>
      <w:r>
        <w:rPr>
          <w:rtl/>
        </w:rPr>
        <w:t xml:space="preserve"> </w:t>
      </w:r>
      <w:bookmarkStart w:id="35490" w:name="_ETM_Q59_740729"/>
      <w:bookmarkEnd w:id="35490"/>
      <w:r>
        <w:rPr>
          <w:rtl/>
        </w:rPr>
        <w:t xml:space="preserve">קרוב </w:t>
      </w:r>
      <w:bookmarkStart w:id="35491" w:name="_ETM_Q59_741179"/>
      <w:bookmarkEnd w:id="35491"/>
      <w:r>
        <w:rPr>
          <w:rtl/>
        </w:rPr>
        <w:t>משפחה</w:t>
      </w:r>
      <w:r>
        <w:rPr>
          <w:rFonts w:hint="cs"/>
          <w:rtl/>
        </w:rPr>
        <w:t>:</w:t>
      </w:r>
      <w:r>
        <w:rPr>
          <w:rtl/>
        </w:rPr>
        <w:t xml:space="preserve"> </w:t>
      </w:r>
      <w:bookmarkStart w:id="35492" w:name="_ETM_Q59_742129"/>
      <w:bookmarkEnd w:id="35492"/>
      <w:r>
        <w:rPr>
          <w:rtl/>
        </w:rPr>
        <w:t xml:space="preserve">מה </w:t>
      </w:r>
      <w:bookmarkStart w:id="35493" w:name="_ETM_Q59_742339"/>
      <w:bookmarkEnd w:id="35493"/>
      <w:r>
        <w:rPr>
          <w:rtl/>
        </w:rPr>
        <w:t xml:space="preserve">הסיפור </w:t>
      </w:r>
      <w:bookmarkStart w:id="35494" w:name="_ETM_Q59_742789"/>
      <w:bookmarkEnd w:id="35494"/>
      <w:r>
        <w:rPr>
          <w:rtl/>
        </w:rPr>
        <w:t xml:space="preserve">של </w:t>
      </w:r>
      <w:bookmarkStart w:id="35495" w:name="_ETM_Q59_742969"/>
      <w:bookmarkEnd w:id="35495"/>
      <w:r>
        <w:rPr>
          <w:rtl/>
        </w:rPr>
        <w:t xml:space="preserve">עסקה </w:t>
      </w:r>
      <w:bookmarkStart w:id="35496" w:name="_ETM_Q59_743270"/>
      <w:bookmarkEnd w:id="35496"/>
      <w:r>
        <w:rPr>
          <w:rtl/>
        </w:rPr>
        <w:t xml:space="preserve">קטנה </w:t>
      </w:r>
      <w:bookmarkStart w:id="35497" w:name="_ETM_Q59_743629"/>
      <w:bookmarkEnd w:id="35497"/>
      <w:r>
        <w:rPr>
          <w:rtl/>
        </w:rPr>
        <w:t xml:space="preserve">עם </w:t>
      </w:r>
      <w:bookmarkStart w:id="35498" w:name="_ETM_Q59_743749"/>
      <w:bookmarkEnd w:id="35498"/>
      <w:r>
        <w:rPr>
          <w:rtl/>
        </w:rPr>
        <w:t>האמריקאים</w:t>
      </w:r>
      <w:r>
        <w:rPr>
          <w:rFonts w:hint="cs"/>
          <w:rtl/>
        </w:rPr>
        <w:t>?</w:t>
      </w:r>
      <w:r>
        <w:rPr>
          <w:rtl/>
        </w:rPr>
        <w:t xml:space="preserve"> </w:t>
      </w:r>
      <w:bookmarkStart w:id="35499" w:name="_ETM_Q59_744710"/>
      <w:bookmarkEnd w:id="35499"/>
      <w:r>
        <w:rPr>
          <w:rtl/>
        </w:rPr>
        <w:t xml:space="preserve">נראה </w:t>
      </w:r>
      <w:bookmarkStart w:id="35500" w:name="_ETM_Q59_745069"/>
      <w:bookmarkEnd w:id="35500"/>
      <w:r>
        <w:rPr>
          <w:rtl/>
        </w:rPr>
        <w:t xml:space="preserve">שהם </w:t>
      </w:r>
      <w:bookmarkStart w:id="35501" w:name="_ETM_Q59_745309"/>
      <w:bookmarkEnd w:id="35501"/>
      <w:r>
        <w:rPr>
          <w:rtl/>
        </w:rPr>
        <w:t xml:space="preserve">פועלים </w:t>
      </w:r>
      <w:bookmarkStart w:id="35502" w:name="_ETM_Q59_745759"/>
      <w:bookmarkEnd w:id="35502"/>
      <w:r>
        <w:rPr>
          <w:rtl/>
        </w:rPr>
        <w:t xml:space="preserve">יותר </w:t>
      </w:r>
      <w:bookmarkStart w:id="35503" w:name="_ETM_Q59_746240"/>
      <w:bookmarkEnd w:id="35503"/>
      <w:r>
        <w:rPr>
          <w:rtl/>
        </w:rPr>
        <w:t xml:space="preserve">מממשלת </w:t>
      </w:r>
      <w:bookmarkStart w:id="35504" w:name="_ETM_Q59_746960"/>
      <w:bookmarkEnd w:id="35504"/>
      <w:r>
        <w:rPr>
          <w:rtl/>
        </w:rPr>
        <w:t>ישראל</w:t>
      </w:r>
      <w:r>
        <w:rPr>
          <w:rFonts w:hint="cs"/>
          <w:rtl/>
        </w:rPr>
        <w:t>.</w:t>
      </w:r>
      <w:r>
        <w:rPr>
          <w:rtl/>
        </w:rPr>
        <w:t xml:space="preserve"> </w:t>
      </w:r>
      <w:bookmarkStart w:id="35505" w:name="_ETM_Q59_747160"/>
      <w:bookmarkStart w:id="35506" w:name="_ETM_Q59_748090"/>
      <w:bookmarkEnd w:id="35505"/>
      <w:bookmarkEnd w:id="35506"/>
      <w:r>
        <w:rPr>
          <w:rtl/>
        </w:rPr>
        <w:t>הבכיר</w:t>
      </w:r>
      <w:r>
        <w:rPr>
          <w:rFonts w:hint="cs"/>
          <w:rtl/>
        </w:rPr>
        <w:t>:</w:t>
      </w:r>
      <w:r>
        <w:rPr>
          <w:rtl/>
        </w:rPr>
        <w:t xml:space="preserve"> </w:t>
      </w:r>
      <w:bookmarkStart w:id="35507" w:name="_ETM_Q59_749020"/>
      <w:bookmarkEnd w:id="35507"/>
      <w:r>
        <w:rPr>
          <w:rtl/>
        </w:rPr>
        <w:t xml:space="preserve">הם </w:t>
      </w:r>
      <w:bookmarkStart w:id="35508" w:name="_ETM_Q59_749200"/>
      <w:bookmarkEnd w:id="35508"/>
      <w:r>
        <w:rPr>
          <w:rtl/>
        </w:rPr>
        <w:t xml:space="preserve">חותרים </w:t>
      </w:r>
      <w:bookmarkStart w:id="35509" w:name="_ETM_Q59_749679"/>
      <w:bookmarkEnd w:id="35509"/>
      <w:r>
        <w:rPr>
          <w:rtl/>
        </w:rPr>
        <w:t xml:space="preserve">להוציא </w:t>
      </w:r>
      <w:bookmarkStart w:id="35510" w:name="_ETM_Q59_750040"/>
      <w:bookmarkEnd w:id="35510"/>
      <w:r>
        <w:rPr>
          <w:rtl/>
        </w:rPr>
        <w:t xml:space="preserve">את </w:t>
      </w:r>
      <w:bookmarkStart w:id="35511" w:name="_ETM_Q59_750100"/>
      <w:bookmarkEnd w:id="35511"/>
      <w:r>
        <w:rPr>
          <w:rtl/>
        </w:rPr>
        <w:t xml:space="preserve">האזרחים </w:t>
      </w:r>
      <w:bookmarkStart w:id="35512" w:name="_ETM_Q59_750670"/>
      <w:bookmarkEnd w:id="35512"/>
      <w:r>
        <w:rPr>
          <w:rtl/>
        </w:rPr>
        <w:t>שלהם</w:t>
      </w:r>
      <w:r w:rsidR="001544E8">
        <w:rPr>
          <w:rFonts w:hint="cs"/>
          <w:rtl/>
        </w:rPr>
        <w:t>.</w:t>
      </w:r>
      <w:r>
        <w:rPr>
          <w:rtl/>
        </w:rPr>
        <w:t xml:space="preserve"> </w:t>
      </w:r>
      <w:bookmarkStart w:id="35513" w:name="_ETM_Q59_751450"/>
      <w:bookmarkEnd w:id="35513"/>
      <w:r>
        <w:rPr>
          <w:rtl/>
        </w:rPr>
        <w:t xml:space="preserve">ברגע </w:t>
      </w:r>
      <w:bookmarkStart w:id="35514" w:name="_ETM_Q59_751870"/>
      <w:bookmarkEnd w:id="35514"/>
      <w:r>
        <w:rPr>
          <w:rtl/>
        </w:rPr>
        <w:t xml:space="preserve">שהם </w:t>
      </w:r>
      <w:bookmarkStart w:id="35515" w:name="_ETM_Q59_752140"/>
      <w:bookmarkEnd w:id="35515"/>
      <w:r>
        <w:rPr>
          <w:rtl/>
        </w:rPr>
        <w:t>ישתחררו</w:t>
      </w:r>
      <w:r>
        <w:rPr>
          <w:rFonts w:hint="cs"/>
          <w:rtl/>
        </w:rPr>
        <w:t>,</w:t>
      </w:r>
      <w:r>
        <w:rPr>
          <w:rtl/>
        </w:rPr>
        <w:t xml:space="preserve"> </w:t>
      </w:r>
      <w:bookmarkStart w:id="35516" w:name="_ETM_Q59_753100"/>
      <w:bookmarkEnd w:id="35516"/>
      <w:r>
        <w:rPr>
          <w:rtl/>
        </w:rPr>
        <w:t xml:space="preserve">המעורבות </w:t>
      </w:r>
      <w:bookmarkStart w:id="35517" w:name="_ETM_Q59_754000"/>
      <w:bookmarkEnd w:id="35517"/>
      <w:r>
        <w:rPr>
          <w:rtl/>
        </w:rPr>
        <w:t xml:space="preserve">שלהם </w:t>
      </w:r>
      <w:bookmarkStart w:id="35518" w:name="_ETM_Q59_754360"/>
      <w:bookmarkEnd w:id="35518"/>
      <w:r>
        <w:rPr>
          <w:rtl/>
        </w:rPr>
        <w:t xml:space="preserve">באזור </w:t>
      </w:r>
      <w:bookmarkStart w:id="35519" w:name="_ETM_Q59_754780"/>
      <w:bookmarkEnd w:id="35519"/>
      <w:r>
        <w:rPr>
          <w:rtl/>
        </w:rPr>
        <w:t>תפחת</w:t>
      </w:r>
      <w:r>
        <w:rPr>
          <w:rFonts w:hint="cs"/>
          <w:rtl/>
        </w:rPr>
        <w:t>.</w:t>
      </w:r>
      <w:r>
        <w:rPr>
          <w:rtl/>
        </w:rPr>
        <w:t xml:space="preserve"> </w:t>
      </w:r>
      <w:bookmarkStart w:id="35520" w:name="_ETM_Q59_755529"/>
      <w:bookmarkEnd w:id="35520"/>
    </w:p>
    <w:p w:rsidR="005930C5" w:rsidRDefault="005930C5" w:rsidP="0087210C">
      <w:pPr>
        <w:rPr>
          <w:rtl/>
        </w:rPr>
      </w:pPr>
      <w:bookmarkStart w:id="35521" w:name="_ETM_Q59_755627"/>
      <w:bookmarkStart w:id="35522" w:name="_ETM_Q59_755695"/>
      <w:bookmarkEnd w:id="35521"/>
      <w:bookmarkEnd w:id="35522"/>
    </w:p>
    <w:p w:rsidR="005930C5" w:rsidRDefault="005930C5" w:rsidP="001544E8">
      <w:pPr>
        <w:rPr>
          <w:rtl/>
        </w:rPr>
      </w:pPr>
      <w:bookmarkStart w:id="35523" w:name="_ETM_Q59_755787"/>
      <w:bookmarkStart w:id="35524" w:name="_ETM_Q59_755825"/>
      <w:bookmarkEnd w:id="35523"/>
      <w:bookmarkEnd w:id="35524"/>
      <w:r>
        <w:rPr>
          <w:rtl/>
        </w:rPr>
        <w:t xml:space="preserve">אני </w:t>
      </w:r>
      <w:bookmarkStart w:id="35525" w:name="_ETM_Q59_755740"/>
      <w:bookmarkEnd w:id="35525"/>
      <w:r>
        <w:rPr>
          <w:rtl/>
        </w:rPr>
        <w:t xml:space="preserve">לא </w:t>
      </w:r>
      <w:bookmarkStart w:id="35526" w:name="_ETM_Q59_755800"/>
      <w:bookmarkEnd w:id="35526"/>
      <w:r>
        <w:rPr>
          <w:rtl/>
        </w:rPr>
        <w:t xml:space="preserve">יודעת </w:t>
      </w:r>
      <w:bookmarkStart w:id="35527" w:name="_ETM_Q59_755979"/>
      <w:bookmarkEnd w:id="35527"/>
      <w:r>
        <w:rPr>
          <w:rtl/>
        </w:rPr>
        <w:t xml:space="preserve">ממה </w:t>
      </w:r>
      <w:bookmarkStart w:id="35528" w:name="_ETM_Q59_756189"/>
      <w:bookmarkEnd w:id="35528"/>
      <w:r>
        <w:rPr>
          <w:rtl/>
        </w:rPr>
        <w:t xml:space="preserve">להתחיל </w:t>
      </w:r>
      <w:bookmarkStart w:id="35529" w:name="_ETM_Q59_756699"/>
      <w:bookmarkEnd w:id="35529"/>
      <w:r>
        <w:rPr>
          <w:rtl/>
        </w:rPr>
        <w:t xml:space="preserve">בתוך </w:t>
      </w:r>
      <w:bookmarkStart w:id="35530" w:name="_ETM_Q59_757120"/>
      <w:bookmarkEnd w:id="35530"/>
      <w:r>
        <w:rPr>
          <w:rtl/>
        </w:rPr>
        <w:t xml:space="preserve">הפרסום </w:t>
      </w:r>
      <w:bookmarkStart w:id="35531" w:name="_ETM_Q59_757809"/>
      <w:bookmarkEnd w:id="35531"/>
      <w:r>
        <w:rPr>
          <w:rFonts w:hint="cs"/>
          <w:rtl/>
        </w:rPr>
        <w:t>הטרלללי</w:t>
      </w:r>
      <w:r>
        <w:rPr>
          <w:rtl/>
        </w:rPr>
        <w:t xml:space="preserve"> </w:t>
      </w:r>
      <w:bookmarkStart w:id="35532" w:name="_ETM_Q59_758679"/>
      <w:bookmarkEnd w:id="35532"/>
      <w:r>
        <w:rPr>
          <w:rtl/>
        </w:rPr>
        <w:t>הזה</w:t>
      </w:r>
      <w:r>
        <w:rPr>
          <w:rFonts w:hint="cs"/>
          <w:rtl/>
        </w:rPr>
        <w:t>,</w:t>
      </w:r>
      <w:r>
        <w:rPr>
          <w:rtl/>
        </w:rPr>
        <w:t xml:space="preserve"> </w:t>
      </w:r>
      <w:bookmarkStart w:id="35533" w:name="_ETM_Q59_759340"/>
      <w:bookmarkEnd w:id="35533"/>
      <w:r>
        <w:rPr>
          <w:rtl/>
        </w:rPr>
        <w:t xml:space="preserve">מזה </w:t>
      </w:r>
      <w:bookmarkStart w:id="35534" w:name="_ETM_Q59_759879"/>
      <w:bookmarkEnd w:id="35534"/>
      <w:r>
        <w:rPr>
          <w:rtl/>
        </w:rPr>
        <w:t>ש</w:t>
      </w:r>
      <w:bookmarkStart w:id="35535" w:name="_ETM_Q59_760270"/>
      <w:bookmarkEnd w:id="35535"/>
      <w:r>
        <w:rPr>
          <w:rFonts w:hint="cs"/>
          <w:rtl/>
        </w:rPr>
        <w:t>ל</w:t>
      </w:r>
      <w:r>
        <w:rPr>
          <w:rtl/>
        </w:rPr>
        <w:t xml:space="preserve">אמריקאים </w:t>
      </w:r>
      <w:bookmarkStart w:id="35536" w:name="_ETM_Q59_760840"/>
      <w:bookmarkEnd w:id="35536"/>
      <w:r>
        <w:rPr>
          <w:rtl/>
        </w:rPr>
        <w:t xml:space="preserve">יותר </w:t>
      </w:r>
      <w:bookmarkStart w:id="35537" w:name="_ETM_Q59_761169"/>
      <w:bookmarkEnd w:id="35537"/>
      <w:r>
        <w:rPr>
          <w:rtl/>
        </w:rPr>
        <w:t xml:space="preserve">אכפת </w:t>
      </w:r>
      <w:bookmarkStart w:id="35538" w:name="_ETM_Q59_761590"/>
      <w:bookmarkEnd w:id="35538"/>
      <w:r>
        <w:rPr>
          <w:rtl/>
        </w:rPr>
        <w:t xml:space="preserve">מהאזרחים </w:t>
      </w:r>
      <w:bookmarkStart w:id="35539" w:name="_ETM_Q59_762279"/>
      <w:bookmarkEnd w:id="35539"/>
      <w:r>
        <w:rPr>
          <w:rtl/>
        </w:rPr>
        <w:t xml:space="preserve">שלהם </w:t>
      </w:r>
      <w:bookmarkStart w:id="35540" w:name="_ETM_Q59_762999"/>
      <w:bookmarkEnd w:id="35540"/>
      <w:r>
        <w:rPr>
          <w:rtl/>
        </w:rPr>
        <w:t xml:space="preserve">מאשר </w:t>
      </w:r>
      <w:bookmarkStart w:id="35541" w:name="_ETM_Q59_763449"/>
      <w:bookmarkEnd w:id="35541"/>
      <w:r>
        <w:rPr>
          <w:rtl/>
        </w:rPr>
        <w:t xml:space="preserve">לממשלת </w:t>
      </w:r>
      <w:bookmarkStart w:id="35542" w:name="_ETM_Q59_763990"/>
      <w:bookmarkEnd w:id="35542"/>
      <w:r>
        <w:rPr>
          <w:rtl/>
        </w:rPr>
        <w:t>ישראל</w:t>
      </w:r>
      <w:r>
        <w:rPr>
          <w:rFonts w:hint="cs"/>
          <w:rtl/>
        </w:rPr>
        <w:t>,</w:t>
      </w:r>
      <w:r>
        <w:rPr>
          <w:rtl/>
        </w:rPr>
        <w:t xml:space="preserve"> </w:t>
      </w:r>
      <w:bookmarkStart w:id="35543" w:name="_ETM_Q59_764439"/>
      <w:bookmarkEnd w:id="35543"/>
      <w:r>
        <w:rPr>
          <w:rtl/>
        </w:rPr>
        <w:t xml:space="preserve">שהפקירה </w:t>
      </w:r>
      <w:bookmarkStart w:id="35544" w:name="_ETM_Q59_765249"/>
      <w:bookmarkEnd w:id="35544"/>
      <w:r>
        <w:rPr>
          <w:rtl/>
        </w:rPr>
        <w:t>אותם</w:t>
      </w:r>
      <w:r>
        <w:rPr>
          <w:rFonts w:hint="cs"/>
          <w:rtl/>
        </w:rPr>
        <w:t>,</w:t>
      </w:r>
      <w:r>
        <w:rPr>
          <w:rtl/>
        </w:rPr>
        <w:t xml:space="preserve"> </w:t>
      </w:r>
      <w:bookmarkStart w:id="35545" w:name="_ETM_Q59_765849"/>
      <w:bookmarkEnd w:id="35545"/>
      <w:r>
        <w:rPr>
          <w:rtl/>
        </w:rPr>
        <w:t xml:space="preserve">שבמשמרתם </w:t>
      </w:r>
      <w:bookmarkStart w:id="35546" w:name="_ETM_Q59_767259"/>
      <w:bookmarkEnd w:id="35546"/>
      <w:r>
        <w:rPr>
          <w:rtl/>
        </w:rPr>
        <w:t xml:space="preserve">קרה </w:t>
      </w:r>
      <w:bookmarkStart w:id="35547" w:name="_ETM_Q59_767589"/>
      <w:bookmarkEnd w:id="35547"/>
      <w:r>
        <w:rPr>
          <w:rtl/>
        </w:rPr>
        <w:t xml:space="preserve">לנו </w:t>
      </w:r>
      <w:bookmarkStart w:id="35548" w:name="_ETM_Q59_767800"/>
      <w:bookmarkEnd w:id="35548"/>
      <w:r>
        <w:rPr>
          <w:rtl/>
        </w:rPr>
        <w:t xml:space="preserve">הטבח </w:t>
      </w:r>
      <w:bookmarkStart w:id="35549" w:name="_ETM_Q59_768249"/>
      <w:bookmarkEnd w:id="35549"/>
      <w:r>
        <w:rPr>
          <w:rtl/>
        </w:rPr>
        <w:t xml:space="preserve">הנורא </w:t>
      </w:r>
      <w:bookmarkStart w:id="35550" w:name="_ETM_Q59_768610"/>
      <w:bookmarkEnd w:id="35550"/>
      <w:r>
        <w:rPr>
          <w:rtl/>
        </w:rPr>
        <w:t xml:space="preserve">הזה </w:t>
      </w:r>
      <w:bookmarkStart w:id="35551" w:name="_ETM_Q59_768819"/>
      <w:bookmarkEnd w:id="35551"/>
      <w:r>
        <w:rPr>
          <w:rtl/>
        </w:rPr>
        <w:t xml:space="preserve">ואסון </w:t>
      </w:r>
      <w:bookmarkStart w:id="35552" w:name="_ETM_Q59_769240"/>
      <w:bookmarkEnd w:id="35552"/>
      <w:r>
        <w:rPr>
          <w:rFonts w:hint="cs"/>
          <w:rtl/>
        </w:rPr>
        <w:t>7</w:t>
      </w:r>
      <w:r>
        <w:rPr>
          <w:rtl/>
        </w:rPr>
        <w:t xml:space="preserve"> </w:t>
      </w:r>
      <w:bookmarkStart w:id="35553" w:name="_ETM_Q59_769629"/>
      <w:bookmarkEnd w:id="35553"/>
      <w:r>
        <w:rPr>
          <w:rtl/>
        </w:rPr>
        <w:t>באוקטובר</w:t>
      </w:r>
      <w:r>
        <w:rPr>
          <w:rFonts w:hint="cs"/>
          <w:rtl/>
        </w:rPr>
        <w:t>,</w:t>
      </w:r>
      <w:r>
        <w:rPr>
          <w:rtl/>
        </w:rPr>
        <w:t xml:space="preserve"> </w:t>
      </w:r>
      <w:bookmarkStart w:id="35554" w:name="_ETM_Q59_770710"/>
      <w:bookmarkEnd w:id="35554"/>
      <w:r>
        <w:rPr>
          <w:rtl/>
        </w:rPr>
        <w:t xml:space="preserve">או </w:t>
      </w:r>
      <w:bookmarkStart w:id="35555" w:name="_ETM_Q59_770889"/>
      <w:bookmarkEnd w:id="35555"/>
      <w:r>
        <w:rPr>
          <w:rtl/>
        </w:rPr>
        <w:t xml:space="preserve">זה </w:t>
      </w:r>
      <w:bookmarkStart w:id="35556" w:name="_ETM_Q59_771189"/>
      <w:bookmarkEnd w:id="35556"/>
      <w:r>
        <w:rPr>
          <w:rtl/>
        </w:rPr>
        <w:t xml:space="preserve">שהחמאס </w:t>
      </w:r>
      <w:bookmarkStart w:id="35557" w:name="_ETM_Q59_772190"/>
      <w:bookmarkEnd w:id="35557"/>
      <w:r>
        <w:rPr>
          <w:rtl/>
        </w:rPr>
        <w:t xml:space="preserve">אומר </w:t>
      </w:r>
      <w:bookmarkStart w:id="35558" w:name="_ETM_Q59_772940"/>
      <w:bookmarkEnd w:id="35558"/>
      <w:r>
        <w:rPr>
          <w:rtl/>
        </w:rPr>
        <w:t xml:space="preserve">שהוא </w:t>
      </w:r>
      <w:bookmarkStart w:id="35559" w:name="_ETM_Q59_773270"/>
      <w:bookmarkEnd w:id="35559"/>
      <w:r>
        <w:rPr>
          <w:rtl/>
        </w:rPr>
        <w:t xml:space="preserve">מוכן </w:t>
      </w:r>
      <w:bookmarkStart w:id="35560" w:name="_ETM_Q59_773720"/>
      <w:bookmarkEnd w:id="35560"/>
      <w:r>
        <w:rPr>
          <w:rtl/>
        </w:rPr>
        <w:t xml:space="preserve">לא </w:t>
      </w:r>
      <w:bookmarkStart w:id="35561" w:name="_ETM_Q59_773900"/>
      <w:bookmarkEnd w:id="35561"/>
      <w:r>
        <w:rPr>
          <w:rtl/>
        </w:rPr>
        <w:t xml:space="preserve">לשלוט </w:t>
      </w:r>
      <w:bookmarkStart w:id="35562" w:name="_ETM_Q59_774320"/>
      <w:bookmarkEnd w:id="35562"/>
      <w:r>
        <w:rPr>
          <w:rtl/>
        </w:rPr>
        <w:t xml:space="preserve">בעזה </w:t>
      </w:r>
      <w:bookmarkStart w:id="35563" w:name="_ETM_Q59_774710"/>
      <w:bookmarkEnd w:id="35563"/>
      <w:r>
        <w:rPr>
          <w:rtl/>
        </w:rPr>
        <w:t xml:space="preserve">ביום </w:t>
      </w:r>
      <w:bookmarkStart w:id="35564" w:name="_ETM_Q59_775040"/>
      <w:bookmarkEnd w:id="35564"/>
      <w:r>
        <w:rPr>
          <w:rtl/>
        </w:rPr>
        <w:t>שאחרי</w:t>
      </w:r>
      <w:r>
        <w:rPr>
          <w:rFonts w:hint="cs"/>
          <w:rtl/>
        </w:rPr>
        <w:t>,</w:t>
      </w:r>
      <w:r>
        <w:rPr>
          <w:rtl/>
        </w:rPr>
        <w:t xml:space="preserve"> </w:t>
      </w:r>
      <w:bookmarkStart w:id="35565" w:name="_ETM_Q59_775790"/>
      <w:bookmarkEnd w:id="35565"/>
      <w:r>
        <w:rPr>
          <w:rtl/>
        </w:rPr>
        <w:t xml:space="preserve">אבל </w:t>
      </w:r>
      <w:bookmarkStart w:id="35566" w:name="_ETM_Q59_776259"/>
      <w:bookmarkEnd w:id="35566"/>
      <w:r>
        <w:rPr>
          <w:rFonts w:hint="cs"/>
          <w:rtl/>
        </w:rPr>
        <w:t>ממשלת</w:t>
      </w:r>
      <w:r>
        <w:rPr>
          <w:rtl/>
        </w:rPr>
        <w:t xml:space="preserve"> </w:t>
      </w:r>
      <w:bookmarkStart w:id="35567" w:name="_ETM_Q59_776529"/>
      <w:bookmarkEnd w:id="35567"/>
      <w:r>
        <w:rPr>
          <w:rtl/>
        </w:rPr>
        <w:t xml:space="preserve">ישראל </w:t>
      </w:r>
      <w:bookmarkStart w:id="35568" w:name="_ETM_Q59_776830"/>
      <w:bookmarkEnd w:id="35568"/>
      <w:r>
        <w:rPr>
          <w:rtl/>
        </w:rPr>
        <w:t xml:space="preserve">חושבת </w:t>
      </w:r>
      <w:bookmarkStart w:id="35569" w:name="_ETM_Q59_777339"/>
      <w:bookmarkEnd w:id="35569"/>
      <w:r>
        <w:rPr>
          <w:rtl/>
        </w:rPr>
        <w:t xml:space="preserve">שיותר </w:t>
      </w:r>
      <w:bookmarkStart w:id="35570" w:name="_ETM_Q59_777809"/>
      <w:bookmarkEnd w:id="35570"/>
      <w:r>
        <w:rPr>
          <w:rtl/>
        </w:rPr>
        <w:t xml:space="preserve">חשוב </w:t>
      </w:r>
      <w:bookmarkStart w:id="35571" w:name="_ETM_Q59_778650"/>
      <w:bookmarkEnd w:id="35571"/>
      <w:r>
        <w:rPr>
          <w:rtl/>
        </w:rPr>
        <w:t xml:space="preserve">לעשות </w:t>
      </w:r>
      <w:bookmarkStart w:id="35572" w:name="_ETM_Q59_779070"/>
      <w:bookmarkEnd w:id="35572"/>
      <w:r>
        <w:rPr>
          <w:rtl/>
        </w:rPr>
        <w:t xml:space="preserve">דברים </w:t>
      </w:r>
      <w:bookmarkStart w:id="35573" w:name="_ETM_Q59_779429"/>
      <w:bookmarkEnd w:id="35573"/>
      <w:r>
        <w:rPr>
          <w:rtl/>
        </w:rPr>
        <w:t xml:space="preserve">אחרים </w:t>
      </w:r>
      <w:bookmarkStart w:id="35574" w:name="_ETM_Q59_779880"/>
      <w:bookmarkEnd w:id="35574"/>
      <w:r>
        <w:rPr>
          <w:rtl/>
        </w:rPr>
        <w:t xml:space="preserve">ולהשתמש </w:t>
      </w:r>
      <w:bookmarkStart w:id="35575" w:name="_ETM_Q59_780420"/>
      <w:bookmarkEnd w:id="35575"/>
      <w:r>
        <w:rPr>
          <w:rtl/>
        </w:rPr>
        <w:t xml:space="preserve">במושגים </w:t>
      </w:r>
      <w:bookmarkStart w:id="35576" w:name="_ETM_Q59_781510"/>
      <w:bookmarkEnd w:id="35576"/>
      <w:r>
        <w:rPr>
          <w:rtl/>
        </w:rPr>
        <w:t xml:space="preserve">לא </w:t>
      </w:r>
      <w:bookmarkStart w:id="35577" w:name="_ETM_Q59_781780"/>
      <w:bookmarkEnd w:id="35577"/>
      <w:r>
        <w:rPr>
          <w:rtl/>
        </w:rPr>
        <w:t>מציאותי</w:t>
      </w:r>
      <w:r>
        <w:rPr>
          <w:rFonts w:hint="cs"/>
          <w:rtl/>
        </w:rPr>
        <w:t xml:space="preserve">ים ולא קיימים של ניצחון מוחלט מאשר </w:t>
      </w:r>
      <w:bookmarkStart w:id="35578" w:name="_ETM_Q59_784785"/>
      <w:bookmarkEnd w:id="35578"/>
      <w:r>
        <w:rPr>
          <w:rFonts w:hint="cs"/>
          <w:rtl/>
        </w:rPr>
        <w:t>לשחרר את החטופים.</w:t>
      </w:r>
      <w:bookmarkStart w:id="35579" w:name="TOR_Q60"/>
      <w:bookmarkEnd w:id="35579"/>
      <w:r>
        <w:rPr>
          <w:rFonts w:hint="cs"/>
          <w:rtl/>
        </w:rPr>
        <w:t xml:space="preserve"> וזה כשאנחנו יודעים ש-41 מתוכם כבר נרצחו או נהרגו במנהרות החמאס – נלקחו בחיים, ונרצחו שם</w:t>
      </w:r>
      <w:r w:rsidR="001544E8">
        <w:rPr>
          <w:rFonts w:hint="cs"/>
          <w:rtl/>
        </w:rPr>
        <w:t>,</w:t>
      </w:r>
      <w:r>
        <w:rPr>
          <w:rFonts w:hint="cs"/>
          <w:rtl/>
        </w:rPr>
        <w:t xml:space="preserve"> זאת או</w:t>
      </w:r>
      <w:bookmarkStart w:id="35580" w:name="_ETM_Q60_198000"/>
      <w:bookmarkEnd w:id="35580"/>
      <w:r>
        <w:rPr>
          <w:rFonts w:hint="cs"/>
          <w:rtl/>
        </w:rPr>
        <w:t>מרת, 41 עולמות שיכולנו כמדינה להציל. אין פעם שאני אסתכל בבית הזה לגיל דיקמן, או לשי דיקמן</w:t>
      </w:r>
      <w:bookmarkStart w:id="35581" w:name="_ETM_Q60_206000"/>
      <w:bookmarkEnd w:id="35581"/>
      <w:r>
        <w:rPr>
          <w:rFonts w:hint="cs"/>
          <w:rtl/>
        </w:rPr>
        <w:t xml:space="preserve">, בני הדודים של כרמל גת – אין פעם שאני </w:t>
      </w:r>
      <w:bookmarkStart w:id="35582" w:name="_ETM_Q60_207000"/>
      <w:bookmarkEnd w:id="35582"/>
      <w:r>
        <w:rPr>
          <w:rFonts w:hint="cs"/>
          <w:rtl/>
        </w:rPr>
        <w:t>אסתכל להם בעיניים ואני לא אשפיל מבט. ואני לא ראש ממשלת ישראל, אני לא ממשלת ישראל. אני מסתכלת עליהם ואני מתביישת.</w:t>
      </w:r>
      <w:bookmarkStart w:id="35583" w:name="_ETM_Q60_220250"/>
      <w:bookmarkEnd w:id="35583"/>
      <w:r>
        <w:rPr>
          <w:rFonts w:hint="cs"/>
          <w:rtl/>
        </w:rPr>
        <w:t xml:space="preserve"> </w:t>
      </w:r>
      <w:r>
        <w:rPr>
          <w:rtl/>
        </w:rPr>
        <w:t xml:space="preserve">אני </w:t>
      </w:r>
      <w:bookmarkStart w:id="35584" w:name="_ETM_Q60_220489"/>
      <w:bookmarkEnd w:id="35584"/>
      <w:r>
        <w:rPr>
          <w:rtl/>
        </w:rPr>
        <w:t xml:space="preserve">מתביישת </w:t>
      </w:r>
      <w:bookmarkStart w:id="35585" w:name="_ETM_Q60_221120"/>
      <w:bookmarkEnd w:id="35585"/>
      <w:r>
        <w:rPr>
          <w:rtl/>
        </w:rPr>
        <w:t>ש</w:t>
      </w:r>
      <w:r>
        <w:rPr>
          <w:rFonts w:hint="cs"/>
          <w:rtl/>
        </w:rPr>
        <w:t xml:space="preserve">בת הדודה שלהם </w:t>
      </w:r>
      <w:bookmarkStart w:id="35586" w:name="_ETM_Q60_223309"/>
      <w:bookmarkEnd w:id="35586"/>
      <w:r>
        <w:rPr>
          <w:rtl/>
        </w:rPr>
        <w:t xml:space="preserve">נרצחה </w:t>
      </w:r>
      <w:bookmarkStart w:id="35587" w:name="_ETM_Q60_224030"/>
      <w:bookmarkEnd w:id="35587"/>
      <w:r>
        <w:rPr>
          <w:rtl/>
        </w:rPr>
        <w:t xml:space="preserve">בדם </w:t>
      </w:r>
      <w:bookmarkStart w:id="35588" w:name="_ETM_Q60_224449"/>
      <w:bookmarkEnd w:id="35588"/>
      <w:r>
        <w:rPr>
          <w:rtl/>
        </w:rPr>
        <w:t>קר</w:t>
      </w:r>
      <w:r>
        <w:rPr>
          <w:rFonts w:hint="cs"/>
          <w:rtl/>
        </w:rPr>
        <w:t>,</w:t>
      </w:r>
      <w:r>
        <w:rPr>
          <w:rtl/>
        </w:rPr>
        <w:t xml:space="preserve"> </w:t>
      </w:r>
      <w:bookmarkStart w:id="35589" w:name="_ETM_Q60_224780"/>
      <w:bookmarkEnd w:id="35589"/>
      <w:r>
        <w:rPr>
          <w:rtl/>
        </w:rPr>
        <w:t xml:space="preserve">הוצאה </w:t>
      </w:r>
      <w:bookmarkStart w:id="35590" w:name="_ETM_Q60_225199"/>
      <w:bookmarkEnd w:id="35590"/>
      <w:r>
        <w:rPr>
          <w:rtl/>
        </w:rPr>
        <w:t xml:space="preserve">להורג </w:t>
      </w:r>
      <w:bookmarkStart w:id="35591" w:name="_ETM_Q60_225649"/>
      <w:bookmarkEnd w:id="35591"/>
      <w:r>
        <w:rPr>
          <w:rtl/>
        </w:rPr>
        <w:t>בשבי</w:t>
      </w:r>
      <w:r>
        <w:rPr>
          <w:rFonts w:hint="cs"/>
          <w:rtl/>
        </w:rPr>
        <w:t>,</w:t>
      </w:r>
      <w:r>
        <w:rPr>
          <w:rtl/>
        </w:rPr>
        <w:t xml:space="preserve"> </w:t>
      </w:r>
      <w:bookmarkStart w:id="35592" w:name="_ETM_Q60_226399"/>
      <w:bookmarkEnd w:id="35592"/>
      <w:r>
        <w:rPr>
          <w:rtl/>
        </w:rPr>
        <w:t xml:space="preserve">כי </w:t>
      </w:r>
      <w:bookmarkStart w:id="35593" w:name="_ETM_Q60_226609"/>
      <w:bookmarkEnd w:id="35593"/>
      <w:r>
        <w:rPr>
          <w:rtl/>
        </w:rPr>
        <w:t xml:space="preserve">לא </w:t>
      </w:r>
      <w:bookmarkStart w:id="35594" w:name="_ETM_Q60_226699"/>
      <w:bookmarkEnd w:id="35594"/>
      <w:r>
        <w:rPr>
          <w:rFonts w:hint="cs"/>
          <w:rtl/>
        </w:rPr>
        <w:t xml:space="preserve">הוצאנו </w:t>
      </w:r>
      <w:bookmarkStart w:id="35595" w:name="_ETM_Q60_226960"/>
      <w:bookmarkEnd w:id="35595"/>
      <w:r>
        <w:rPr>
          <w:rtl/>
        </w:rPr>
        <w:t>אותה</w:t>
      </w:r>
      <w:r>
        <w:rPr>
          <w:rFonts w:hint="cs"/>
          <w:rtl/>
        </w:rPr>
        <w:t>,</w:t>
      </w:r>
      <w:r>
        <w:rPr>
          <w:rtl/>
        </w:rPr>
        <w:t xml:space="preserve"> </w:t>
      </w:r>
      <w:bookmarkStart w:id="35596" w:name="_ETM_Q60_227739"/>
      <w:bookmarkEnd w:id="35596"/>
      <w:r>
        <w:rPr>
          <w:rtl/>
        </w:rPr>
        <w:t xml:space="preserve">כי </w:t>
      </w:r>
      <w:bookmarkStart w:id="35597" w:name="_ETM_Q60_227920"/>
      <w:bookmarkEnd w:id="35597"/>
      <w:r>
        <w:rPr>
          <w:rtl/>
        </w:rPr>
        <w:t xml:space="preserve">זה </w:t>
      </w:r>
      <w:bookmarkStart w:id="35598" w:name="_ETM_Q60_228070"/>
      <w:bookmarkEnd w:id="35598"/>
      <w:r>
        <w:rPr>
          <w:rtl/>
        </w:rPr>
        <w:t xml:space="preserve">לא </w:t>
      </w:r>
      <w:bookmarkStart w:id="35599" w:name="_ETM_Q60_228219"/>
      <w:bookmarkEnd w:id="35599"/>
      <w:r>
        <w:rPr>
          <w:rtl/>
        </w:rPr>
        <w:t xml:space="preserve">היה </w:t>
      </w:r>
      <w:bookmarkStart w:id="35600" w:name="_ETM_Q60_228430"/>
      <w:bookmarkEnd w:id="35600"/>
      <w:r>
        <w:rPr>
          <w:rtl/>
        </w:rPr>
        <w:t xml:space="preserve">בראש </w:t>
      </w:r>
      <w:bookmarkStart w:id="35601" w:name="_ETM_Q60_228700"/>
      <w:bookmarkEnd w:id="35601"/>
      <w:r>
        <w:rPr>
          <w:rtl/>
        </w:rPr>
        <w:t xml:space="preserve">סדרי </w:t>
      </w:r>
      <w:bookmarkStart w:id="35602" w:name="_ETM_Q60_229059"/>
      <w:bookmarkEnd w:id="35602"/>
      <w:r>
        <w:rPr>
          <w:rtl/>
        </w:rPr>
        <w:t xml:space="preserve">העדיפויות </w:t>
      </w:r>
      <w:bookmarkStart w:id="35603" w:name="_ETM_Q60_229540"/>
      <w:bookmarkEnd w:id="35603"/>
      <w:r>
        <w:rPr>
          <w:rtl/>
        </w:rPr>
        <w:t xml:space="preserve">של </w:t>
      </w:r>
      <w:bookmarkStart w:id="35604" w:name="_ETM_Q60_229690"/>
      <w:bookmarkEnd w:id="35604"/>
      <w:r>
        <w:rPr>
          <w:rtl/>
        </w:rPr>
        <w:t>הממשלה</w:t>
      </w:r>
      <w:r>
        <w:rPr>
          <w:rFonts w:hint="cs"/>
          <w:rtl/>
        </w:rPr>
        <w:t>.</w:t>
      </w:r>
      <w:r>
        <w:rPr>
          <w:rtl/>
        </w:rPr>
        <w:t xml:space="preserve"> </w:t>
      </w:r>
      <w:bookmarkStart w:id="35605" w:name="_ETM_Q60_230880"/>
      <w:bookmarkEnd w:id="35605"/>
    </w:p>
    <w:p w:rsidR="005930C5" w:rsidRDefault="005930C5" w:rsidP="0087210C">
      <w:pPr>
        <w:rPr>
          <w:rtl/>
        </w:rPr>
      </w:pPr>
    </w:p>
    <w:p w:rsidR="005930C5" w:rsidRDefault="005930C5" w:rsidP="001544E8">
      <w:pPr>
        <w:rPr>
          <w:rtl/>
        </w:rPr>
      </w:pPr>
      <w:bookmarkStart w:id="35606" w:name="_ETM_Q60_232000"/>
      <w:bookmarkStart w:id="35607" w:name="_ETM_Q60_232489"/>
      <w:bookmarkEnd w:id="35606"/>
      <w:bookmarkEnd w:id="35607"/>
      <w:r>
        <w:rPr>
          <w:rtl/>
        </w:rPr>
        <w:t xml:space="preserve">היום </w:t>
      </w:r>
      <w:bookmarkStart w:id="35608" w:name="_ETM_Q60_232819"/>
      <w:bookmarkEnd w:id="35608"/>
      <w:r>
        <w:rPr>
          <w:rtl/>
        </w:rPr>
        <w:t xml:space="preserve">תפסתי </w:t>
      </w:r>
      <w:bookmarkStart w:id="35609" w:name="_ETM_Q60_233329"/>
      <w:bookmarkEnd w:id="35609"/>
      <w:r>
        <w:rPr>
          <w:rtl/>
        </w:rPr>
        <w:t xml:space="preserve">את </w:t>
      </w:r>
      <w:bookmarkStart w:id="35610" w:name="_ETM_Q60_233420"/>
      <w:bookmarkEnd w:id="35610"/>
      <w:r>
        <w:rPr>
          <w:rtl/>
        </w:rPr>
        <w:t xml:space="preserve">עצמי </w:t>
      </w:r>
      <w:bookmarkStart w:id="35611" w:name="_ETM_Q60_233809"/>
      <w:bookmarkEnd w:id="35611"/>
      <w:r>
        <w:rPr>
          <w:rtl/>
        </w:rPr>
        <w:t xml:space="preserve">בזמן </w:t>
      </w:r>
      <w:bookmarkStart w:id="35612" w:name="_ETM_Q60_234260"/>
      <w:bookmarkEnd w:id="35612"/>
      <w:r>
        <w:rPr>
          <w:rtl/>
        </w:rPr>
        <w:t xml:space="preserve">הנאום </w:t>
      </w:r>
      <w:bookmarkStart w:id="35613" w:name="_ETM_Q60_235039"/>
      <w:bookmarkEnd w:id="35613"/>
      <w:r>
        <w:rPr>
          <w:rtl/>
        </w:rPr>
        <w:t xml:space="preserve">של </w:t>
      </w:r>
      <w:bookmarkStart w:id="35614" w:name="_ETM_Q60_236359"/>
      <w:bookmarkStart w:id="35615" w:name="_ETM_Q60_236600"/>
      <w:bookmarkEnd w:id="35614"/>
      <w:bookmarkEnd w:id="35615"/>
      <w:r>
        <w:rPr>
          <w:rtl/>
        </w:rPr>
        <w:t>ר</w:t>
      </w:r>
      <w:r>
        <w:rPr>
          <w:rFonts w:hint="cs"/>
          <w:rtl/>
        </w:rPr>
        <w:t xml:space="preserve">אש הממשלה </w:t>
      </w:r>
      <w:bookmarkStart w:id="35616" w:name="_ETM_Q60_237350"/>
      <w:bookmarkEnd w:id="35616"/>
      <w:r>
        <w:rPr>
          <w:rtl/>
        </w:rPr>
        <w:t xml:space="preserve">פה </w:t>
      </w:r>
      <w:bookmarkStart w:id="35617" w:name="_ETM_Q60_237469"/>
      <w:bookmarkEnd w:id="35617"/>
      <w:r>
        <w:rPr>
          <w:rtl/>
        </w:rPr>
        <w:t xml:space="preserve">בדיון </w:t>
      </w:r>
      <w:bookmarkStart w:id="35618" w:name="_ETM_Q60_237859"/>
      <w:bookmarkEnd w:id="35618"/>
      <w:r>
        <w:rPr>
          <w:rtl/>
        </w:rPr>
        <w:t xml:space="preserve">40 </w:t>
      </w:r>
      <w:bookmarkStart w:id="35619" w:name="_ETM_Q60_238280"/>
      <w:bookmarkEnd w:id="35619"/>
      <w:r>
        <w:rPr>
          <w:rFonts w:hint="cs"/>
          <w:rtl/>
        </w:rPr>
        <w:t>ה</w:t>
      </w:r>
      <w:r>
        <w:rPr>
          <w:rtl/>
        </w:rPr>
        <w:t>חתימות</w:t>
      </w:r>
      <w:r>
        <w:rPr>
          <w:rFonts w:hint="cs"/>
          <w:rtl/>
        </w:rPr>
        <w:t>,</w:t>
      </w:r>
      <w:r>
        <w:rPr>
          <w:rtl/>
        </w:rPr>
        <w:t xml:space="preserve"> </w:t>
      </w:r>
      <w:bookmarkStart w:id="35620" w:name="_ETM_Q60_239699"/>
      <w:bookmarkEnd w:id="35620"/>
      <w:r>
        <w:rPr>
          <w:rtl/>
        </w:rPr>
        <w:t xml:space="preserve">ורציתי </w:t>
      </w:r>
      <w:bookmarkStart w:id="35621" w:name="_ETM_Q60_240210"/>
      <w:bookmarkEnd w:id="35621"/>
      <w:r>
        <w:rPr>
          <w:rtl/>
        </w:rPr>
        <w:t xml:space="preserve">לדפוק </w:t>
      </w:r>
      <w:bookmarkStart w:id="35622" w:name="_ETM_Q60_240579"/>
      <w:bookmarkEnd w:id="35622"/>
      <w:r>
        <w:rPr>
          <w:rtl/>
        </w:rPr>
        <w:t xml:space="preserve">את </w:t>
      </w:r>
      <w:bookmarkStart w:id="35623" w:name="_ETM_Q60_240640"/>
      <w:bookmarkEnd w:id="35623"/>
      <w:r>
        <w:rPr>
          <w:rtl/>
        </w:rPr>
        <w:t xml:space="preserve">הראש </w:t>
      </w:r>
      <w:bookmarkStart w:id="35624" w:name="_ETM_Q60_240879"/>
      <w:bookmarkEnd w:id="35624"/>
      <w:r>
        <w:rPr>
          <w:rtl/>
        </w:rPr>
        <w:t xml:space="preserve">בקיר </w:t>
      </w:r>
      <w:bookmarkStart w:id="35625" w:name="_ETM_Q60_241210"/>
      <w:bookmarkEnd w:id="35625"/>
      <w:r>
        <w:rPr>
          <w:rtl/>
        </w:rPr>
        <w:t xml:space="preserve">מהדברים </w:t>
      </w:r>
      <w:bookmarkStart w:id="35626" w:name="_ETM_Q60_241659"/>
      <w:bookmarkEnd w:id="35626"/>
      <w:r>
        <w:rPr>
          <w:rtl/>
        </w:rPr>
        <w:t xml:space="preserve">שיצאו </w:t>
      </w:r>
      <w:bookmarkStart w:id="35627" w:name="_ETM_Q60_241989"/>
      <w:bookmarkEnd w:id="35627"/>
      <w:r>
        <w:rPr>
          <w:rtl/>
        </w:rPr>
        <w:t>ל</w:t>
      </w:r>
      <w:r>
        <w:rPr>
          <w:rFonts w:hint="cs"/>
          <w:rtl/>
        </w:rPr>
        <w:t>ו</w:t>
      </w:r>
      <w:r>
        <w:rPr>
          <w:rtl/>
        </w:rPr>
        <w:t xml:space="preserve"> </w:t>
      </w:r>
      <w:bookmarkStart w:id="35628" w:name="_ETM_Q60_242140"/>
      <w:bookmarkEnd w:id="35628"/>
      <w:r>
        <w:rPr>
          <w:rtl/>
        </w:rPr>
        <w:t xml:space="preserve">מהפה </w:t>
      </w:r>
      <w:bookmarkStart w:id="35629" w:name="_ETM_Q60_243100"/>
      <w:bookmarkEnd w:id="35629"/>
      <w:r w:rsidR="001544E8">
        <w:rPr>
          <w:rFonts w:hint="cs"/>
          <w:rtl/>
        </w:rPr>
        <w:t xml:space="preserve">– </w:t>
      </w:r>
      <w:r>
        <w:rPr>
          <w:rtl/>
        </w:rPr>
        <w:t xml:space="preserve">כאילו </w:t>
      </w:r>
      <w:bookmarkStart w:id="35630" w:name="_ETM_Q60_243640"/>
      <w:bookmarkEnd w:id="35630"/>
      <w:r>
        <w:rPr>
          <w:rtl/>
        </w:rPr>
        <w:t xml:space="preserve">מציאות </w:t>
      </w:r>
      <w:bookmarkStart w:id="35631" w:name="_ETM_Q60_244600"/>
      <w:bookmarkEnd w:id="35631"/>
      <w:r>
        <w:rPr>
          <w:rtl/>
        </w:rPr>
        <w:t xml:space="preserve">אחרת </w:t>
      </w:r>
      <w:bookmarkStart w:id="35632" w:name="_ETM_Q60_245170"/>
      <w:bookmarkEnd w:id="35632"/>
      <w:r>
        <w:rPr>
          <w:rtl/>
        </w:rPr>
        <w:t>לגמרי</w:t>
      </w:r>
      <w:r>
        <w:rPr>
          <w:rFonts w:hint="cs"/>
          <w:rtl/>
        </w:rPr>
        <w:t>,</w:t>
      </w:r>
      <w:r>
        <w:rPr>
          <w:rtl/>
        </w:rPr>
        <w:t xml:space="preserve"> </w:t>
      </w:r>
      <w:bookmarkStart w:id="35633" w:name="_ETM_Q60_245890"/>
      <w:bookmarkEnd w:id="35633"/>
      <w:r>
        <w:rPr>
          <w:rtl/>
        </w:rPr>
        <w:t xml:space="preserve">איזה </w:t>
      </w:r>
      <w:bookmarkStart w:id="35634" w:name="_ETM_Q60_246189"/>
      <w:bookmarkEnd w:id="35634"/>
      <w:r>
        <w:rPr>
          <w:rtl/>
        </w:rPr>
        <w:t>משק</w:t>
      </w:r>
      <w:r>
        <w:rPr>
          <w:rFonts w:hint="cs"/>
          <w:rtl/>
        </w:rPr>
        <w:t xml:space="preserve">פיים </w:t>
      </w:r>
      <w:bookmarkStart w:id="35635" w:name="_ETM_Q60_246940"/>
      <w:bookmarkEnd w:id="35635"/>
      <w:r>
        <w:rPr>
          <w:rtl/>
        </w:rPr>
        <w:t xml:space="preserve">שהם </w:t>
      </w:r>
      <w:bookmarkStart w:id="35636" w:name="_ETM_Q60_247209"/>
      <w:bookmarkEnd w:id="35636"/>
      <w:r>
        <w:rPr>
          <w:rtl/>
        </w:rPr>
        <w:t>שמים</w:t>
      </w:r>
      <w:r>
        <w:rPr>
          <w:rFonts w:hint="cs"/>
          <w:rtl/>
        </w:rPr>
        <w:t>, והם רואים</w:t>
      </w:r>
      <w:r>
        <w:rPr>
          <w:rtl/>
        </w:rPr>
        <w:t xml:space="preserve"> </w:t>
      </w:r>
      <w:bookmarkStart w:id="35637" w:name="_ETM_Q60_248229"/>
      <w:bookmarkEnd w:id="35637"/>
      <w:r>
        <w:rPr>
          <w:rtl/>
        </w:rPr>
        <w:t xml:space="preserve">מציאות </w:t>
      </w:r>
      <w:bookmarkStart w:id="35638" w:name="_ETM_Q60_248619"/>
      <w:bookmarkEnd w:id="35638"/>
      <w:r>
        <w:rPr>
          <w:rtl/>
        </w:rPr>
        <w:t xml:space="preserve">אחרת </w:t>
      </w:r>
      <w:bookmarkStart w:id="35639" w:name="_ETM_Q60_248950"/>
      <w:bookmarkEnd w:id="35639"/>
      <w:r>
        <w:rPr>
          <w:rtl/>
        </w:rPr>
        <w:t xml:space="preserve">לגמרי </w:t>
      </w:r>
      <w:bookmarkStart w:id="35640" w:name="_ETM_Q60_249819"/>
      <w:bookmarkEnd w:id="35640"/>
      <w:r>
        <w:rPr>
          <w:rtl/>
        </w:rPr>
        <w:t xml:space="preserve">ממה </w:t>
      </w:r>
      <w:bookmarkStart w:id="35641" w:name="_ETM_Q60_250090"/>
      <w:bookmarkEnd w:id="35641"/>
      <w:r>
        <w:rPr>
          <w:rtl/>
        </w:rPr>
        <w:t xml:space="preserve">שאנחנו </w:t>
      </w:r>
      <w:bookmarkStart w:id="35642" w:name="_ETM_Q60_250509"/>
      <w:bookmarkEnd w:id="35642"/>
      <w:r>
        <w:rPr>
          <w:rtl/>
        </w:rPr>
        <w:t xml:space="preserve">חיים </w:t>
      </w:r>
      <w:bookmarkStart w:id="35643" w:name="_ETM_Q60_250840"/>
      <w:bookmarkEnd w:id="35643"/>
      <w:r>
        <w:rPr>
          <w:rtl/>
        </w:rPr>
        <w:t>פה</w:t>
      </w:r>
      <w:r>
        <w:rPr>
          <w:rFonts w:hint="cs"/>
          <w:rtl/>
        </w:rPr>
        <w:t>.</w:t>
      </w:r>
      <w:r>
        <w:rPr>
          <w:rtl/>
        </w:rPr>
        <w:t xml:space="preserve"> </w:t>
      </w:r>
      <w:bookmarkStart w:id="35644" w:name="_ETM_Q60_251240"/>
      <w:bookmarkEnd w:id="35644"/>
      <w:r>
        <w:rPr>
          <w:rtl/>
        </w:rPr>
        <w:t xml:space="preserve">איך </w:t>
      </w:r>
      <w:bookmarkStart w:id="35645" w:name="_ETM_Q60_251359"/>
      <w:bookmarkEnd w:id="35645"/>
      <w:r>
        <w:rPr>
          <w:rtl/>
        </w:rPr>
        <w:t xml:space="preserve">זה </w:t>
      </w:r>
      <w:bookmarkStart w:id="35646" w:name="_ETM_Q60_251569"/>
      <w:bookmarkEnd w:id="35646"/>
      <w:r>
        <w:rPr>
          <w:rtl/>
        </w:rPr>
        <w:t xml:space="preserve">יכול </w:t>
      </w:r>
      <w:bookmarkStart w:id="35647" w:name="_ETM_Q60_251990"/>
      <w:bookmarkEnd w:id="35647"/>
      <w:r>
        <w:rPr>
          <w:rtl/>
        </w:rPr>
        <w:t xml:space="preserve">להיות </w:t>
      </w:r>
      <w:bookmarkStart w:id="35648" w:name="_ETM_Q60_253040"/>
      <w:bookmarkEnd w:id="35648"/>
      <w:r>
        <w:rPr>
          <w:rtl/>
        </w:rPr>
        <w:t xml:space="preserve">שראש </w:t>
      </w:r>
      <w:bookmarkStart w:id="35649" w:name="_ETM_Q60_253580"/>
      <w:bookmarkEnd w:id="35649"/>
      <w:r>
        <w:rPr>
          <w:rFonts w:hint="cs"/>
          <w:rtl/>
        </w:rPr>
        <w:t xml:space="preserve">הממשלה </w:t>
      </w:r>
      <w:r w:rsidR="00BB368D">
        <w:rPr>
          <w:rFonts w:hint="cs"/>
          <w:rtl/>
        </w:rPr>
        <w:t>– –</w:t>
      </w:r>
    </w:p>
    <w:p w:rsidR="005930C5" w:rsidRDefault="005930C5" w:rsidP="0087210C">
      <w:pPr>
        <w:rPr>
          <w:rtl/>
        </w:rPr>
      </w:pPr>
    </w:p>
    <w:p w:rsidR="005930C5" w:rsidRDefault="005930C5" w:rsidP="0087210C">
      <w:pPr>
        <w:pStyle w:val="af7"/>
        <w:keepNext/>
        <w:rPr>
          <w:rtl/>
        </w:rPr>
      </w:pPr>
      <w:bookmarkStart w:id="35650" w:name="ET_interruption_6231_9"/>
      <w:r w:rsidRPr="00E1053A">
        <w:rPr>
          <w:rStyle w:val="TagStyle"/>
          <w:rtl/>
        </w:rPr>
        <w:t xml:space="preserve"> &lt;&lt; קריאה &gt;&gt; </w:t>
      </w:r>
      <w:r>
        <w:rPr>
          <w:rtl/>
        </w:rPr>
        <w:t>יסמין פרידמן (יש עתיד):</w:t>
      </w:r>
      <w:r w:rsidRPr="00E1053A">
        <w:rPr>
          <w:rStyle w:val="TagStyle"/>
          <w:rtl/>
        </w:rPr>
        <w:t xml:space="preserve"> &lt;&lt; קריאה &gt;&gt;</w:t>
      </w:r>
      <w:r>
        <w:rPr>
          <w:rtl/>
        </w:rPr>
        <w:t xml:space="preserve"> </w:t>
      </w:r>
      <w:bookmarkEnd w:id="35650"/>
    </w:p>
    <w:p w:rsidR="005930C5" w:rsidRDefault="005930C5" w:rsidP="005223CB">
      <w:pPr>
        <w:rPr>
          <w:rtl/>
          <w:lang w:eastAsia="he-IL"/>
        </w:rPr>
      </w:pPr>
    </w:p>
    <w:p w:rsidR="005930C5" w:rsidRDefault="005930C5" w:rsidP="0087210C">
      <w:pPr>
        <w:rPr>
          <w:rtl/>
        </w:rPr>
      </w:pPr>
      <w:r>
        <w:rPr>
          <w:rFonts w:hint="cs"/>
          <w:rtl/>
        </w:rPr>
        <w:t>לה-לה לנד.</w:t>
      </w:r>
    </w:p>
    <w:p w:rsidR="005930C5" w:rsidRDefault="005930C5" w:rsidP="0087210C">
      <w:pPr>
        <w:rPr>
          <w:rtl/>
        </w:rPr>
      </w:pPr>
    </w:p>
    <w:p w:rsidR="005930C5" w:rsidRDefault="005930C5" w:rsidP="0087210C">
      <w:pPr>
        <w:pStyle w:val="-"/>
        <w:keepNext/>
        <w:rPr>
          <w:rtl/>
        </w:rPr>
      </w:pPr>
      <w:bookmarkStart w:id="35651" w:name="ET_speakercontinue_6507_3"/>
      <w:r w:rsidRPr="00A171C5">
        <w:rPr>
          <w:rStyle w:val="TagStyle"/>
          <w:rtl/>
        </w:rPr>
        <w:t xml:space="preserve"> &lt;&lt; דובר_המשך &gt;&gt; </w:t>
      </w:r>
      <w:r>
        <w:rPr>
          <w:rtl/>
        </w:rPr>
        <w:t>שלי טל מירון (יש עתיד):</w:t>
      </w:r>
      <w:r w:rsidRPr="00A171C5">
        <w:rPr>
          <w:rStyle w:val="TagStyle"/>
          <w:rtl/>
        </w:rPr>
        <w:t xml:space="preserve"> &lt;&lt; דובר_המשך &gt;&gt;</w:t>
      </w:r>
      <w:r>
        <w:rPr>
          <w:rtl/>
        </w:rPr>
        <w:t xml:space="preserve"> </w:t>
      </w:r>
      <w:bookmarkEnd w:id="35651"/>
    </w:p>
    <w:p w:rsidR="005930C5" w:rsidRDefault="005930C5" w:rsidP="005223CB">
      <w:pPr>
        <w:rPr>
          <w:rtl/>
        </w:rPr>
      </w:pPr>
    </w:p>
    <w:p w:rsidR="005930C5" w:rsidRDefault="005930C5" w:rsidP="0087210C">
      <w:pPr>
        <w:rPr>
          <w:rtl/>
        </w:rPr>
      </w:pPr>
      <w:r>
        <w:rPr>
          <w:rFonts w:hint="cs"/>
          <w:rtl/>
        </w:rPr>
        <w:t xml:space="preserve">כן, פשוט לה-לה לנד, </w:t>
      </w:r>
      <w:bookmarkStart w:id="35652" w:name="_ETM_Q60_253000"/>
      <w:bookmarkEnd w:id="35652"/>
      <w:r>
        <w:rPr>
          <w:rFonts w:hint="cs"/>
          <w:rtl/>
        </w:rPr>
        <w:t>זה הביטוי.</w:t>
      </w:r>
      <w:bookmarkStart w:id="35653" w:name="_ETM_Q60_254000"/>
      <w:bookmarkStart w:id="35654" w:name="_ETM_Q60_256010"/>
      <w:bookmarkEnd w:id="35653"/>
      <w:bookmarkEnd w:id="35654"/>
      <w:r>
        <w:rPr>
          <w:rFonts w:hint="cs"/>
          <w:rtl/>
        </w:rPr>
        <w:t xml:space="preserve"> </w:t>
      </w:r>
      <w:r w:rsidR="00BB368D">
        <w:rPr>
          <w:rFonts w:hint="cs"/>
          <w:rtl/>
        </w:rPr>
        <w:t>– –</w:t>
      </w:r>
      <w:r>
        <w:rPr>
          <w:rFonts w:hint="cs"/>
          <w:rtl/>
        </w:rPr>
        <w:t xml:space="preserve"> </w:t>
      </w:r>
      <w:r>
        <w:rPr>
          <w:rtl/>
        </w:rPr>
        <w:t xml:space="preserve">מדבר </w:t>
      </w:r>
      <w:bookmarkStart w:id="35655" w:name="_ETM_Q60_256619"/>
      <w:bookmarkEnd w:id="35655"/>
      <w:r>
        <w:rPr>
          <w:rtl/>
        </w:rPr>
        <w:t xml:space="preserve">פה </w:t>
      </w:r>
      <w:bookmarkStart w:id="35656" w:name="_ETM_Q60_257130"/>
      <w:bookmarkEnd w:id="35656"/>
      <w:r>
        <w:rPr>
          <w:rtl/>
        </w:rPr>
        <w:t xml:space="preserve">על </w:t>
      </w:r>
      <w:bookmarkStart w:id="35657" w:name="_ETM_Q60_257340"/>
      <w:bookmarkEnd w:id="35657"/>
      <w:r>
        <w:rPr>
          <w:rtl/>
        </w:rPr>
        <w:t>דמוקרטיה</w:t>
      </w:r>
      <w:r>
        <w:rPr>
          <w:rFonts w:hint="cs"/>
          <w:rtl/>
        </w:rPr>
        <w:t>? אמרתי לעצמי,</w:t>
      </w:r>
      <w:r>
        <w:rPr>
          <w:rtl/>
        </w:rPr>
        <w:t xml:space="preserve"> </w:t>
      </w:r>
      <w:bookmarkStart w:id="35658" w:name="_ETM_Q60_259340"/>
      <w:bookmarkStart w:id="35659" w:name="_ETM_Q60_259670"/>
      <w:bookmarkEnd w:id="35658"/>
      <w:bookmarkEnd w:id="35659"/>
      <w:r>
        <w:rPr>
          <w:rtl/>
        </w:rPr>
        <w:t>מה</w:t>
      </w:r>
      <w:r>
        <w:rPr>
          <w:rFonts w:hint="cs"/>
          <w:rtl/>
        </w:rPr>
        <w:t>?</w:t>
      </w:r>
      <w:r>
        <w:rPr>
          <w:rtl/>
        </w:rPr>
        <w:t xml:space="preserve"> </w:t>
      </w:r>
      <w:bookmarkStart w:id="35660" w:name="_ETM_Q60_260149"/>
      <w:bookmarkEnd w:id="35660"/>
      <w:r>
        <w:rPr>
          <w:rtl/>
        </w:rPr>
        <w:t xml:space="preserve">אתם </w:t>
      </w:r>
      <w:bookmarkStart w:id="35661" w:name="_ETM_Q60_260420"/>
      <w:bookmarkEnd w:id="35661"/>
      <w:r>
        <w:rPr>
          <w:rtl/>
        </w:rPr>
        <w:t xml:space="preserve">מעבירים </w:t>
      </w:r>
      <w:bookmarkStart w:id="35662" w:name="_ETM_Q60_260869"/>
      <w:bookmarkEnd w:id="35662"/>
      <w:r>
        <w:rPr>
          <w:rtl/>
        </w:rPr>
        <w:t xml:space="preserve">היום </w:t>
      </w:r>
      <w:bookmarkStart w:id="35663" w:name="_ETM_Q60_261109"/>
      <w:bookmarkEnd w:id="35663"/>
      <w:r>
        <w:rPr>
          <w:rtl/>
        </w:rPr>
        <w:t xml:space="preserve">חוק </w:t>
      </w:r>
      <w:bookmarkStart w:id="35664" w:name="_ETM_Q60_261619"/>
      <w:bookmarkEnd w:id="35664"/>
      <w:r>
        <w:rPr>
          <w:rtl/>
        </w:rPr>
        <w:t xml:space="preserve">של </w:t>
      </w:r>
      <w:bookmarkStart w:id="35665" w:name="_ETM_Q60_262100"/>
      <w:bookmarkEnd w:id="35665"/>
      <w:r>
        <w:rPr>
          <w:rtl/>
        </w:rPr>
        <w:t xml:space="preserve">הפיכה </w:t>
      </w:r>
      <w:bookmarkStart w:id="35666" w:name="_ETM_Q60_262520"/>
      <w:bookmarkEnd w:id="35666"/>
      <w:r>
        <w:rPr>
          <w:rtl/>
        </w:rPr>
        <w:t>משטרית</w:t>
      </w:r>
      <w:r>
        <w:rPr>
          <w:rFonts w:hint="cs"/>
          <w:rtl/>
        </w:rPr>
        <w:t>,</w:t>
      </w:r>
      <w:r>
        <w:rPr>
          <w:rtl/>
        </w:rPr>
        <w:t xml:space="preserve"> </w:t>
      </w:r>
      <w:bookmarkStart w:id="35667" w:name="_ETM_Q60_263639"/>
      <w:bookmarkEnd w:id="35667"/>
      <w:r>
        <w:rPr>
          <w:rtl/>
        </w:rPr>
        <w:t xml:space="preserve">אתם </w:t>
      </w:r>
      <w:bookmarkStart w:id="35668" w:name="_ETM_Q60_263999"/>
      <w:bookmarkEnd w:id="35668"/>
      <w:r>
        <w:rPr>
          <w:rtl/>
        </w:rPr>
        <w:t xml:space="preserve">משתלטים </w:t>
      </w:r>
      <w:bookmarkStart w:id="35669" w:name="_ETM_Q60_264719"/>
      <w:bookmarkEnd w:id="35669"/>
      <w:r>
        <w:rPr>
          <w:rFonts w:hint="cs"/>
          <w:rtl/>
        </w:rPr>
        <w:t xml:space="preserve">על </w:t>
      </w:r>
      <w:r>
        <w:rPr>
          <w:rtl/>
        </w:rPr>
        <w:t xml:space="preserve">הרשות </w:t>
      </w:r>
      <w:bookmarkStart w:id="35670" w:name="_ETM_Q60_265069"/>
      <w:bookmarkEnd w:id="35670"/>
      <w:r>
        <w:rPr>
          <w:rFonts w:hint="cs"/>
          <w:rtl/>
        </w:rPr>
        <w:t>ה</w:t>
      </w:r>
      <w:r>
        <w:rPr>
          <w:rtl/>
        </w:rPr>
        <w:t>שופטת</w:t>
      </w:r>
      <w:r>
        <w:rPr>
          <w:rFonts w:hint="cs"/>
          <w:rtl/>
        </w:rPr>
        <w:t xml:space="preserve">, הופכים </w:t>
      </w:r>
      <w:bookmarkStart w:id="35671" w:name="_ETM_Q60_266060"/>
      <w:bookmarkStart w:id="35672" w:name="_ETM_Q60_266400"/>
      <w:bookmarkStart w:id="35673" w:name="_ETM_Q60_266640"/>
      <w:bookmarkEnd w:id="35671"/>
      <w:bookmarkEnd w:id="35672"/>
      <w:bookmarkEnd w:id="35673"/>
      <w:r>
        <w:rPr>
          <w:rtl/>
        </w:rPr>
        <w:t>א</w:t>
      </w:r>
      <w:r>
        <w:rPr>
          <w:rFonts w:hint="cs"/>
          <w:rtl/>
        </w:rPr>
        <w:t>ו</w:t>
      </w:r>
      <w:r>
        <w:rPr>
          <w:rtl/>
        </w:rPr>
        <w:t xml:space="preserve">תה </w:t>
      </w:r>
      <w:bookmarkStart w:id="35674" w:name="_ETM_Q60_266910"/>
      <w:bookmarkEnd w:id="35674"/>
      <w:r>
        <w:rPr>
          <w:rtl/>
        </w:rPr>
        <w:t>ל</w:t>
      </w:r>
      <w:bookmarkStart w:id="35675" w:name="_ETM_Q60_267030"/>
      <w:bookmarkEnd w:id="35675"/>
      <w:r>
        <w:rPr>
          <w:rtl/>
        </w:rPr>
        <w:t>עוש</w:t>
      </w:r>
      <w:r>
        <w:rPr>
          <w:rFonts w:hint="cs"/>
          <w:rtl/>
        </w:rPr>
        <w:t>ת</w:t>
      </w:r>
      <w:r>
        <w:rPr>
          <w:rtl/>
        </w:rPr>
        <w:t xml:space="preserve"> </w:t>
      </w:r>
      <w:bookmarkStart w:id="35676" w:name="_ETM_Q60_267330"/>
      <w:bookmarkEnd w:id="35676"/>
      <w:r>
        <w:rPr>
          <w:rtl/>
        </w:rPr>
        <w:t>דבר</w:t>
      </w:r>
      <w:r>
        <w:rPr>
          <w:rFonts w:hint="cs"/>
          <w:rtl/>
        </w:rPr>
        <w:t>ם</w:t>
      </w:r>
      <w:r>
        <w:rPr>
          <w:rtl/>
        </w:rPr>
        <w:t xml:space="preserve"> </w:t>
      </w:r>
      <w:bookmarkStart w:id="35677" w:name="_ETM_Q60_267690"/>
      <w:bookmarkEnd w:id="35677"/>
      <w:r>
        <w:rPr>
          <w:rtl/>
        </w:rPr>
        <w:t xml:space="preserve">של </w:t>
      </w:r>
      <w:bookmarkStart w:id="35678" w:name="_ETM_Q60_267870"/>
      <w:bookmarkEnd w:id="35678"/>
      <w:r>
        <w:rPr>
          <w:rtl/>
        </w:rPr>
        <w:t>הפוליטיקאים</w:t>
      </w:r>
      <w:r>
        <w:rPr>
          <w:rFonts w:hint="cs"/>
          <w:rtl/>
        </w:rPr>
        <w:t>,</w:t>
      </w:r>
      <w:r>
        <w:rPr>
          <w:rtl/>
        </w:rPr>
        <w:t xml:space="preserve"> </w:t>
      </w:r>
      <w:bookmarkStart w:id="35679" w:name="_ETM_Q60_268800"/>
      <w:bookmarkEnd w:id="35679"/>
      <w:r>
        <w:rPr>
          <w:rtl/>
        </w:rPr>
        <w:t xml:space="preserve">ואתה </w:t>
      </w:r>
      <w:bookmarkStart w:id="35680" w:name="_ETM_Q60_269229"/>
      <w:bookmarkStart w:id="35681" w:name="_ETM_Q60_269319"/>
      <w:bookmarkEnd w:id="35680"/>
      <w:bookmarkEnd w:id="35681"/>
      <w:r>
        <w:rPr>
          <w:rtl/>
        </w:rPr>
        <w:t xml:space="preserve">מדבר </w:t>
      </w:r>
      <w:bookmarkStart w:id="35682" w:name="_ETM_Q60_269649"/>
      <w:bookmarkEnd w:id="35682"/>
      <w:r>
        <w:rPr>
          <w:rtl/>
        </w:rPr>
        <w:t xml:space="preserve">איתנו </w:t>
      </w:r>
      <w:bookmarkStart w:id="35683" w:name="_ETM_Q60_270009"/>
      <w:bookmarkEnd w:id="35683"/>
      <w:r>
        <w:rPr>
          <w:rtl/>
        </w:rPr>
        <w:t xml:space="preserve">על </w:t>
      </w:r>
      <w:bookmarkStart w:id="35684" w:name="_ETM_Q60_270100"/>
      <w:bookmarkEnd w:id="35684"/>
      <w:r>
        <w:rPr>
          <w:rtl/>
        </w:rPr>
        <w:t>דמוקרטיה</w:t>
      </w:r>
      <w:r>
        <w:rPr>
          <w:rFonts w:hint="cs"/>
          <w:rtl/>
        </w:rPr>
        <w:t>? מתה הבושה, מתה האירוניה. מה זה?</w:t>
      </w:r>
    </w:p>
    <w:p w:rsidR="005930C5" w:rsidRDefault="005930C5" w:rsidP="0087210C">
      <w:pPr>
        <w:rPr>
          <w:rtl/>
        </w:rPr>
      </w:pPr>
      <w:bookmarkStart w:id="35685" w:name="_ETM_Q60_271000"/>
      <w:bookmarkEnd w:id="35685"/>
    </w:p>
    <w:p w:rsidR="005930C5" w:rsidRDefault="005930C5" w:rsidP="001544E8">
      <w:pPr>
        <w:rPr>
          <w:rtl/>
        </w:rPr>
      </w:pPr>
      <w:r>
        <w:rPr>
          <w:rtl/>
        </w:rPr>
        <w:t xml:space="preserve">עומד </w:t>
      </w:r>
      <w:bookmarkStart w:id="35686" w:name="_ETM_Q60_274789"/>
      <w:bookmarkEnd w:id="35686"/>
      <w:r>
        <w:rPr>
          <w:rtl/>
        </w:rPr>
        <w:t>פ</w:t>
      </w:r>
      <w:r>
        <w:rPr>
          <w:rFonts w:hint="cs"/>
          <w:rtl/>
        </w:rPr>
        <w:t>ה, כולו זחוח,</w:t>
      </w:r>
      <w:r>
        <w:rPr>
          <w:rtl/>
        </w:rPr>
        <w:t xml:space="preserve"> </w:t>
      </w:r>
      <w:bookmarkStart w:id="35687" w:name="_ETM_Q60_276140"/>
      <w:bookmarkEnd w:id="35687"/>
      <w:r>
        <w:rPr>
          <w:rtl/>
        </w:rPr>
        <w:t xml:space="preserve">מבסוט </w:t>
      </w:r>
      <w:bookmarkStart w:id="35688" w:name="_ETM_Q60_276649"/>
      <w:bookmarkEnd w:id="35688"/>
      <w:r>
        <w:rPr>
          <w:rtl/>
        </w:rPr>
        <w:t>מעצמו</w:t>
      </w:r>
      <w:r>
        <w:rPr>
          <w:rFonts w:hint="cs"/>
          <w:rtl/>
        </w:rPr>
        <w:t>,</w:t>
      </w:r>
      <w:r>
        <w:rPr>
          <w:rtl/>
        </w:rPr>
        <w:t xml:space="preserve"> </w:t>
      </w:r>
      <w:bookmarkStart w:id="35689" w:name="_ETM_Q60_277250"/>
      <w:bookmarkEnd w:id="35689"/>
      <w:r>
        <w:rPr>
          <w:rtl/>
        </w:rPr>
        <w:t xml:space="preserve">עף </w:t>
      </w:r>
      <w:bookmarkStart w:id="35690" w:name="_ETM_Q60_277459"/>
      <w:bookmarkEnd w:id="35690"/>
      <w:r>
        <w:rPr>
          <w:rtl/>
        </w:rPr>
        <w:t xml:space="preserve">על </w:t>
      </w:r>
      <w:bookmarkStart w:id="35691" w:name="_ETM_Q60_277579"/>
      <w:bookmarkEnd w:id="35691"/>
      <w:r>
        <w:rPr>
          <w:rtl/>
        </w:rPr>
        <w:t>עצמו</w:t>
      </w:r>
      <w:r>
        <w:rPr>
          <w:rFonts w:hint="cs"/>
          <w:rtl/>
        </w:rPr>
        <w:t>,</w:t>
      </w:r>
      <w:r>
        <w:rPr>
          <w:rtl/>
        </w:rPr>
        <w:t xml:space="preserve"> </w:t>
      </w:r>
      <w:bookmarkStart w:id="35692" w:name="_ETM_Q60_278299"/>
      <w:bookmarkEnd w:id="35692"/>
      <w:r>
        <w:rPr>
          <w:rtl/>
        </w:rPr>
        <w:t xml:space="preserve">על </w:t>
      </w:r>
      <w:bookmarkStart w:id="35693" w:name="_ETM_Q60_278479"/>
      <w:bookmarkEnd w:id="35693"/>
      <w:r>
        <w:rPr>
          <w:rtl/>
        </w:rPr>
        <w:t xml:space="preserve">ההישגים </w:t>
      </w:r>
      <w:bookmarkStart w:id="35694" w:name="_ETM_Q60_279459"/>
      <w:bookmarkEnd w:id="35694"/>
      <w:r>
        <w:rPr>
          <w:rFonts w:hint="cs"/>
          <w:rtl/>
        </w:rPr>
        <w:t>של ה</w:t>
      </w:r>
      <w:r>
        <w:rPr>
          <w:rtl/>
        </w:rPr>
        <w:t xml:space="preserve">ממשלה </w:t>
      </w:r>
      <w:bookmarkStart w:id="35695" w:name="_ETM_Q60_279999"/>
      <w:bookmarkEnd w:id="35695"/>
      <w:r>
        <w:rPr>
          <w:rtl/>
        </w:rPr>
        <w:t>שלו</w:t>
      </w:r>
      <w:r>
        <w:rPr>
          <w:rFonts w:hint="cs"/>
          <w:rtl/>
        </w:rPr>
        <w:t>:</w:t>
      </w:r>
      <w:r>
        <w:rPr>
          <w:rtl/>
        </w:rPr>
        <w:t xml:space="preserve"> </w:t>
      </w:r>
      <w:bookmarkStart w:id="35696" w:name="_ETM_Q60_280359"/>
      <w:bookmarkEnd w:id="35696"/>
      <w:r>
        <w:rPr>
          <w:rtl/>
        </w:rPr>
        <w:t xml:space="preserve">עוד </w:t>
      </w:r>
      <w:bookmarkStart w:id="35697" w:name="_ETM_Q60_281390"/>
      <w:bookmarkEnd w:id="35697"/>
      <w:r>
        <w:rPr>
          <w:rFonts w:hint="cs"/>
          <w:rtl/>
        </w:rPr>
        <w:t>לא היו לא היו ממשלות</w:t>
      </w:r>
      <w:r>
        <w:rPr>
          <w:rtl/>
        </w:rPr>
        <w:t xml:space="preserve"> </w:t>
      </w:r>
      <w:bookmarkStart w:id="35698" w:name="_ETM_Q60_281000"/>
      <w:bookmarkStart w:id="35699" w:name="_ETM_Q60_282140"/>
      <w:bookmarkEnd w:id="35698"/>
      <w:bookmarkEnd w:id="35699"/>
      <w:r>
        <w:rPr>
          <w:rFonts w:hint="cs"/>
          <w:rtl/>
        </w:rPr>
        <w:t>ע</w:t>
      </w:r>
      <w:r>
        <w:rPr>
          <w:rtl/>
        </w:rPr>
        <w:t xml:space="preserve">ם </w:t>
      </w:r>
      <w:bookmarkStart w:id="35700" w:name="_ETM_Q60_282319"/>
      <w:bookmarkStart w:id="35701" w:name="_ETM_Q60_282399"/>
      <w:bookmarkEnd w:id="35700"/>
      <w:bookmarkEnd w:id="35701"/>
      <w:r>
        <w:rPr>
          <w:rtl/>
        </w:rPr>
        <w:t xml:space="preserve">הישגים </w:t>
      </w:r>
      <w:bookmarkStart w:id="35702" w:name="_ETM_Q60_282729"/>
      <w:bookmarkEnd w:id="35702"/>
      <w:r>
        <w:rPr>
          <w:rtl/>
        </w:rPr>
        <w:t>כאלה</w:t>
      </w:r>
      <w:r>
        <w:rPr>
          <w:rFonts w:hint="cs"/>
          <w:rtl/>
        </w:rPr>
        <w:t>.</w:t>
      </w:r>
      <w:r>
        <w:rPr>
          <w:rtl/>
        </w:rPr>
        <w:t xml:space="preserve"> </w:t>
      </w:r>
      <w:bookmarkStart w:id="35703" w:name="_ETM_Q60_283060"/>
      <w:bookmarkEnd w:id="35703"/>
      <w:r>
        <w:rPr>
          <w:rtl/>
        </w:rPr>
        <w:t>נכון</w:t>
      </w:r>
      <w:r>
        <w:rPr>
          <w:rFonts w:hint="cs"/>
          <w:rtl/>
        </w:rPr>
        <w:t>,</w:t>
      </w:r>
      <w:r>
        <w:rPr>
          <w:rtl/>
        </w:rPr>
        <w:t xml:space="preserve"> </w:t>
      </w:r>
      <w:bookmarkStart w:id="35704" w:name="_ETM_Q60_283479"/>
      <w:bookmarkEnd w:id="35704"/>
      <w:r>
        <w:rPr>
          <w:rtl/>
        </w:rPr>
        <w:t xml:space="preserve">כמו </w:t>
      </w:r>
      <w:bookmarkStart w:id="35705" w:name="_ETM_Q60_283659"/>
      <w:bookmarkEnd w:id="35705"/>
      <w:r>
        <w:rPr>
          <w:rtl/>
        </w:rPr>
        <w:t xml:space="preserve">שאמר </w:t>
      </w:r>
      <w:bookmarkStart w:id="35706" w:name="_ETM_Q60_284049"/>
      <w:bookmarkEnd w:id="35706"/>
      <w:r>
        <w:rPr>
          <w:rtl/>
        </w:rPr>
        <w:t xml:space="preserve">ראש </w:t>
      </w:r>
      <w:bookmarkStart w:id="35707" w:name="_ETM_Q60_284499"/>
      <w:bookmarkEnd w:id="35707"/>
      <w:r>
        <w:rPr>
          <w:rtl/>
        </w:rPr>
        <w:t>האופוזיציה</w:t>
      </w:r>
      <w:r>
        <w:rPr>
          <w:rFonts w:hint="cs"/>
          <w:rtl/>
        </w:rPr>
        <w:t>,</w:t>
      </w:r>
      <w:bookmarkStart w:id="35708" w:name="_ETM_Q60_285450"/>
      <w:bookmarkEnd w:id="35708"/>
      <w:r>
        <w:rPr>
          <w:rFonts w:hint="cs"/>
          <w:rtl/>
        </w:rPr>
        <w:t xml:space="preserve"> </w:t>
      </w:r>
      <w:r>
        <w:rPr>
          <w:rtl/>
        </w:rPr>
        <w:t xml:space="preserve">לא </w:t>
      </w:r>
      <w:bookmarkStart w:id="35709" w:name="_ETM_Q60_285659"/>
      <w:bookmarkEnd w:id="35709"/>
      <w:r>
        <w:rPr>
          <w:rtl/>
        </w:rPr>
        <w:t>היו</w:t>
      </w:r>
      <w:r>
        <w:rPr>
          <w:rFonts w:hint="cs"/>
          <w:rtl/>
        </w:rPr>
        <w:t>.</w:t>
      </w:r>
      <w:r>
        <w:rPr>
          <w:rtl/>
        </w:rPr>
        <w:t xml:space="preserve"> </w:t>
      </w:r>
      <w:bookmarkStart w:id="35710" w:name="_ETM_Q60_286350"/>
      <w:bookmarkEnd w:id="35710"/>
      <w:r>
        <w:rPr>
          <w:rtl/>
        </w:rPr>
        <w:t xml:space="preserve">לא </w:t>
      </w:r>
      <w:bookmarkStart w:id="35711" w:name="_ETM_Q60_286560"/>
      <w:bookmarkEnd w:id="35711"/>
      <w:r>
        <w:rPr>
          <w:rtl/>
        </w:rPr>
        <w:t xml:space="preserve">היו </w:t>
      </w:r>
      <w:bookmarkStart w:id="35712" w:name="_ETM_Q60_286920"/>
      <w:bookmarkEnd w:id="35712"/>
      <w:r>
        <w:rPr>
          <w:rtl/>
        </w:rPr>
        <w:t xml:space="preserve">ממשלות </w:t>
      </w:r>
      <w:bookmarkStart w:id="35713" w:name="_ETM_Q60_287430"/>
      <w:bookmarkEnd w:id="35713"/>
      <w:r>
        <w:rPr>
          <w:rtl/>
        </w:rPr>
        <w:t xml:space="preserve">7 </w:t>
      </w:r>
      <w:bookmarkStart w:id="35714" w:name="_ETM_Q60_287930"/>
      <w:bookmarkEnd w:id="35714"/>
      <w:r>
        <w:rPr>
          <w:rtl/>
        </w:rPr>
        <w:t>אוקטובר</w:t>
      </w:r>
      <w:r>
        <w:rPr>
          <w:rFonts w:hint="cs"/>
          <w:rtl/>
        </w:rPr>
        <w:t>;</w:t>
      </w:r>
      <w:r>
        <w:rPr>
          <w:rtl/>
        </w:rPr>
        <w:t xml:space="preserve"> </w:t>
      </w:r>
      <w:bookmarkStart w:id="35715" w:name="_ETM_Q60_288710"/>
      <w:bookmarkEnd w:id="35715"/>
      <w:r>
        <w:rPr>
          <w:rtl/>
        </w:rPr>
        <w:t xml:space="preserve">לא </w:t>
      </w:r>
      <w:bookmarkStart w:id="35716" w:name="_ETM_Q60_288890"/>
      <w:bookmarkEnd w:id="35716"/>
      <w:r>
        <w:rPr>
          <w:rtl/>
        </w:rPr>
        <w:t xml:space="preserve">היו </w:t>
      </w:r>
      <w:bookmarkStart w:id="35717" w:name="_ETM_Q60_289130"/>
      <w:bookmarkEnd w:id="35717"/>
      <w:r>
        <w:rPr>
          <w:rtl/>
        </w:rPr>
        <w:t xml:space="preserve">ממשלות </w:t>
      </w:r>
      <w:bookmarkStart w:id="35718" w:name="_ETM_Q60_289640"/>
      <w:bookmarkEnd w:id="35718"/>
      <w:r>
        <w:rPr>
          <w:rtl/>
        </w:rPr>
        <w:t xml:space="preserve">של </w:t>
      </w:r>
      <w:bookmarkStart w:id="35719" w:name="_ETM_Q60_289790"/>
      <w:bookmarkEnd w:id="35719"/>
      <w:r>
        <w:rPr>
          <w:rtl/>
        </w:rPr>
        <w:t xml:space="preserve">הטבח </w:t>
      </w:r>
      <w:bookmarkStart w:id="35720" w:name="_ETM_Q60_290180"/>
      <w:bookmarkEnd w:id="35720"/>
      <w:r>
        <w:rPr>
          <w:rtl/>
        </w:rPr>
        <w:t xml:space="preserve">הגדול </w:t>
      </w:r>
      <w:bookmarkStart w:id="35721" w:name="_ETM_Q60_290570"/>
      <w:bookmarkEnd w:id="35721"/>
      <w:r>
        <w:rPr>
          <w:rtl/>
        </w:rPr>
        <w:t xml:space="preserve">ביותר </w:t>
      </w:r>
      <w:bookmarkStart w:id="35722" w:name="_ETM_Q60_290930"/>
      <w:bookmarkEnd w:id="35722"/>
      <w:r>
        <w:rPr>
          <w:rtl/>
        </w:rPr>
        <w:t xml:space="preserve">לעם </w:t>
      </w:r>
      <w:bookmarkStart w:id="35723" w:name="_ETM_Q60_291230"/>
      <w:bookmarkEnd w:id="35723"/>
      <w:r>
        <w:rPr>
          <w:rtl/>
        </w:rPr>
        <w:t xml:space="preserve">היהודי </w:t>
      </w:r>
      <w:bookmarkStart w:id="35724" w:name="_ETM_Q60_291590"/>
      <w:bookmarkEnd w:id="35724"/>
      <w:r>
        <w:rPr>
          <w:rtl/>
        </w:rPr>
        <w:t xml:space="preserve">מאז </w:t>
      </w:r>
      <w:r>
        <w:rPr>
          <w:rFonts w:hint="cs"/>
          <w:rtl/>
        </w:rPr>
        <w:t xml:space="preserve">השואה. </w:t>
      </w:r>
      <w:bookmarkStart w:id="35725" w:name="_ETM_Q60_292000"/>
      <w:bookmarkStart w:id="35726" w:name="_ETM_Q60_292510"/>
      <w:bookmarkEnd w:id="35725"/>
      <w:bookmarkEnd w:id="35726"/>
      <w:r>
        <w:rPr>
          <w:rtl/>
        </w:rPr>
        <w:t xml:space="preserve">זה </w:t>
      </w:r>
      <w:bookmarkStart w:id="35727" w:name="_ETM_Q60_292720"/>
      <w:bookmarkEnd w:id="35727"/>
      <w:r>
        <w:rPr>
          <w:rtl/>
        </w:rPr>
        <w:t xml:space="preserve">היה </w:t>
      </w:r>
      <w:bookmarkStart w:id="35728" w:name="_ETM_Q60_292990"/>
      <w:bookmarkEnd w:id="35728"/>
      <w:r>
        <w:rPr>
          <w:rtl/>
        </w:rPr>
        <w:t xml:space="preserve">פשוט </w:t>
      </w:r>
      <w:bookmarkStart w:id="35729" w:name="_ETM_Q60_293500"/>
      <w:bookmarkEnd w:id="35729"/>
      <w:r>
        <w:rPr>
          <w:rtl/>
        </w:rPr>
        <w:t xml:space="preserve">מחזה </w:t>
      </w:r>
      <w:bookmarkStart w:id="35730" w:name="_ETM_Q60_294840"/>
      <w:bookmarkEnd w:id="35730"/>
      <w:r>
        <w:rPr>
          <w:rtl/>
        </w:rPr>
        <w:t xml:space="preserve">בלתי </w:t>
      </w:r>
      <w:bookmarkStart w:id="35731" w:name="_ETM_Q60_295409"/>
      <w:bookmarkEnd w:id="35731"/>
      <w:r>
        <w:rPr>
          <w:rtl/>
        </w:rPr>
        <w:t xml:space="preserve">נתפס </w:t>
      </w:r>
      <w:bookmarkStart w:id="35732" w:name="_ETM_Q60_296340"/>
      <w:bookmarkEnd w:id="35732"/>
      <w:r>
        <w:rPr>
          <w:rtl/>
        </w:rPr>
        <w:t xml:space="preserve">של </w:t>
      </w:r>
      <w:bookmarkStart w:id="35733" w:name="_ETM_Q60_296640"/>
      <w:bookmarkEnd w:id="35733"/>
      <w:r>
        <w:rPr>
          <w:rtl/>
        </w:rPr>
        <w:t xml:space="preserve">ניתוק </w:t>
      </w:r>
      <w:bookmarkStart w:id="35734" w:name="_ETM_Q60_297350"/>
      <w:bookmarkEnd w:id="35734"/>
      <w:r>
        <w:rPr>
          <w:rFonts w:hint="cs"/>
          <w:rtl/>
        </w:rPr>
        <w:t>מה</w:t>
      </w:r>
      <w:r>
        <w:rPr>
          <w:rtl/>
        </w:rPr>
        <w:t>מציאות</w:t>
      </w:r>
      <w:r>
        <w:rPr>
          <w:rFonts w:hint="cs"/>
          <w:rtl/>
        </w:rPr>
        <w:t>,</w:t>
      </w:r>
      <w:r>
        <w:rPr>
          <w:rtl/>
        </w:rPr>
        <w:t xml:space="preserve"> </w:t>
      </w:r>
      <w:bookmarkStart w:id="35735" w:name="_ETM_Q60_298310"/>
      <w:bookmarkEnd w:id="35735"/>
      <w:r>
        <w:rPr>
          <w:rtl/>
        </w:rPr>
        <w:t xml:space="preserve">של </w:t>
      </w:r>
      <w:bookmarkStart w:id="35736" w:name="_ETM_Q60_298580"/>
      <w:bookmarkEnd w:id="35736"/>
      <w:r>
        <w:rPr>
          <w:rtl/>
        </w:rPr>
        <w:t>הנדס</w:t>
      </w:r>
      <w:r>
        <w:rPr>
          <w:rFonts w:hint="cs"/>
          <w:rtl/>
        </w:rPr>
        <w:t>ת</w:t>
      </w:r>
      <w:r>
        <w:rPr>
          <w:rtl/>
        </w:rPr>
        <w:t xml:space="preserve"> </w:t>
      </w:r>
      <w:bookmarkStart w:id="35737" w:name="_ETM_Q60_299120"/>
      <w:bookmarkEnd w:id="35737"/>
      <w:r>
        <w:rPr>
          <w:rtl/>
        </w:rPr>
        <w:t>תודעה</w:t>
      </w:r>
      <w:r>
        <w:rPr>
          <w:rFonts w:hint="cs"/>
          <w:rtl/>
        </w:rPr>
        <w:t>,</w:t>
      </w:r>
      <w:r>
        <w:rPr>
          <w:rtl/>
        </w:rPr>
        <w:t xml:space="preserve"> </w:t>
      </w:r>
      <w:bookmarkStart w:id="35738" w:name="_ETM_Q60_300050"/>
      <w:bookmarkEnd w:id="35738"/>
      <w:r>
        <w:rPr>
          <w:rtl/>
        </w:rPr>
        <w:t xml:space="preserve">של </w:t>
      </w:r>
      <w:bookmarkStart w:id="35739" w:name="_ETM_Q60_300350"/>
      <w:bookmarkEnd w:id="35739"/>
      <w:r>
        <w:rPr>
          <w:rFonts w:hint="cs"/>
          <w:rtl/>
        </w:rPr>
        <w:t xml:space="preserve">משחק </w:t>
      </w:r>
      <w:bookmarkStart w:id="35740" w:name="_ETM_Q60_300649"/>
      <w:bookmarkStart w:id="35741" w:name="_ETM_Q60_300950"/>
      <w:bookmarkStart w:id="35742" w:name="_ETM_Q60_301099"/>
      <w:bookmarkEnd w:id="35740"/>
      <w:bookmarkEnd w:id="35741"/>
      <w:bookmarkEnd w:id="35742"/>
      <w:r>
        <w:rPr>
          <w:rtl/>
        </w:rPr>
        <w:t xml:space="preserve">מילים </w:t>
      </w:r>
      <w:bookmarkStart w:id="35743" w:name="_ETM_Q60_301880"/>
      <w:bookmarkEnd w:id="35743"/>
      <w:r>
        <w:rPr>
          <w:rtl/>
        </w:rPr>
        <w:t xml:space="preserve">כדי </w:t>
      </w:r>
      <w:bookmarkStart w:id="35744" w:name="_ETM_Q60_302179"/>
      <w:bookmarkEnd w:id="35744"/>
      <w:r>
        <w:rPr>
          <w:rtl/>
        </w:rPr>
        <w:t>ל</w:t>
      </w:r>
      <w:r>
        <w:rPr>
          <w:rFonts w:hint="cs"/>
          <w:rtl/>
        </w:rPr>
        <w:t>ש</w:t>
      </w:r>
      <w:r>
        <w:rPr>
          <w:rtl/>
        </w:rPr>
        <w:t xml:space="preserve">חק </w:t>
      </w:r>
      <w:bookmarkStart w:id="35745" w:name="_ETM_Q60_302950"/>
      <w:bookmarkEnd w:id="35745"/>
      <w:r>
        <w:rPr>
          <w:rtl/>
        </w:rPr>
        <w:t xml:space="preserve">בציבור </w:t>
      </w:r>
      <w:bookmarkStart w:id="35746" w:name="_ETM_Q60_303520"/>
      <w:bookmarkEnd w:id="35746"/>
      <w:r>
        <w:rPr>
          <w:rtl/>
        </w:rPr>
        <w:t xml:space="preserve">בישראל </w:t>
      </w:r>
      <w:bookmarkStart w:id="35747" w:name="_ETM_Q60_304390"/>
      <w:bookmarkEnd w:id="35747"/>
      <w:r>
        <w:rPr>
          <w:rFonts w:hint="cs"/>
          <w:rtl/>
        </w:rPr>
        <w:t>ול</w:t>
      </w:r>
      <w:r>
        <w:rPr>
          <w:rtl/>
        </w:rPr>
        <w:t xml:space="preserve">ספר </w:t>
      </w:r>
      <w:bookmarkStart w:id="35748" w:name="_ETM_Q60_304659"/>
      <w:bookmarkEnd w:id="35748"/>
      <w:r>
        <w:rPr>
          <w:rtl/>
        </w:rPr>
        <w:t xml:space="preserve">לו </w:t>
      </w:r>
      <w:bookmarkStart w:id="35749" w:name="_ETM_Q60_304780"/>
      <w:bookmarkEnd w:id="35749"/>
      <w:r>
        <w:rPr>
          <w:rtl/>
        </w:rPr>
        <w:t xml:space="preserve">איזה </w:t>
      </w:r>
      <w:bookmarkStart w:id="35750" w:name="_ETM_Q60_304960"/>
      <w:bookmarkEnd w:id="35750"/>
      <w:r>
        <w:rPr>
          <w:rtl/>
        </w:rPr>
        <w:t xml:space="preserve">סיפור </w:t>
      </w:r>
      <w:bookmarkStart w:id="35751" w:name="_ETM_Q60_305440"/>
      <w:bookmarkEnd w:id="35751"/>
      <w:r>
        <w:rPr>
          <w:rtl/>
        </w:rPr>
        <w:t xml:space="preserve">מומצא </w:t>
      </w:r>
      <w:bookmarkStart w:id="35752" w:name="_ETM_Q60_306569"/>
      <w:bookmarkEnd w:id="35752"/>
      <w:r>
        <w:rPr>
          <w:rtl/>
        </w:rPr>
        <w:t>שהכ</w:t>
      </w:r>
      <w:r>
        <w:rPr>
          <w:rFonts w:hint="cs"/>
          <w:rtl/>
        </w:rPr>
        <w:t>ו</w:t>
      </w:r>
      <w:r>
        <w:rPr>
          <w:rtl/>
        </w:rPr>
        <w:t xml:space="preserve">ל </w:t>
      </w:r>
      <w:bookmarkStart w:id="35753" w:name="_ETM_Q60_307100"/>
      <w:bookmarkEnd w:id="35753"/>
      <w:r>
        <w:rPr>
          <w:rtl/>
        </w:rPr>
        <w:t xml:space="preserve">פה </w:t>
      </w:r>
      <w:bookmarkStart w:id="35754" w:name="_ETM_Q60_307310"/>
      <w:bookmarkEnd w:id="35754"/>
      <w:r>
        <w:rPr>
          <w:rtl/>
        </w:rPr>
        <w:t xml:space="preserve">מהמם </w:t>
      </w:r>
      <w:bookmarkStart w:id="35755" w:name="_ETM_Q60_307970"/>
      <w:bookmarkEnd w:id="35755"/>
      <w:r>
        <w:rPr>
          <w:rtl/>
        </w:rPr>
        <w:t xml:space="preserve">ודבש </w:t>
      </w:r>
      <w:bookmarkStart w:id="35756" w:name="_ETM_Q60_308569"/>
      <w:bookmarkEnd w:id="35756"/>
      <w:r>
        <w:rPr>
          <w:rtl/>
        </w:rPr>
        <w:t>ונהדר</w:t>
      </w:r>
      <w:r>
        <w:rPr>
          <w:rFonts w:hint="cs"/>
          <w:rtl/>
        </w:rPr>
        <w:t>,</w:t>
      </w:r>
      <w:r>
        <w:rPr>
          <w:rtl/>
        </w:rPr>
        <w:t xml:space="preserve"> </w:t>
      </w:r>
      <w:bookmarkStart w:id="35757" w:name="_ETM_Q60_309410"/>
      <w:bookmarkEnd w:id="35757"/>
      <w:r>
        <w:rPr>
          <w:rtl/>
        </w:rPr>
        <w:t xml:space="preserve">ובעצם </w:t>
      </w:r>
      <w:bookmarkStart w:id="35758" w:name="_ETM_Q60_309849"/>
      <w:bookmarkStart w:id="35759" w:name="_ETM_Q60_310480"/>
      <w:bookmarkStart w:id="35760" w:name="_ETM_Q60_310870"/>
      <w:bookmarkEnd w:id="35758"/>
      <w:bookmarkEnd w:id="35759"/>
      <w:bookmarkEnd w:id="35760"/>
      <w:r>
        <w:rPr>
          <w:rFonts w:hint="cs"/>
          <w:rtl/>
        </w:rPr>
        <w:t xml:space="preserve">כולנו </w:t>
      </w:r>
      <w:r>
        <w:rPr>
          <w:rtl/>
        </w:rPr>
        <w:t xml:space="preserve">צריכים </w:t>
      </w:r>
      <w:bookmarkStart w:id="35761" w:name="_ETM_Q60_311260"/>
      <w:bookmarkEnd w:id="35761"/>
      <w:r>
        <w:rPr>
          <w:rtl/>
        </w:rPr>
        <w:t xml:space="preserve">לנשק </w:t>
      </w:r>
      <w:bookmarkStart w:id="35762" w:name="_ETM_Q60_311709"/>
      <w:bookmarkEnd w:id="35762"/>
      <w:r>
        <w:rPr>
          <w:rtl/>
        </w:rPr>
        <w:t xml:space="preserve">לו </w:t>
      </w:r>
      <w:bookmarkStart w:id="35763" w:name="_ETM_Q60_311799"/>
      <w:bookmarkEnd w:id="35763"/>
      <w:r>
        <w:rPr>
          <w:rtl/>
        </w:rPr>
        <w:t xml:space="preserve">את </w:t>
      </w:r>
      <w:bookmarkStart w:id="35764" w:name="_ETM_Q60_311889"/>
      <w:bookmarkEnd w:id="35764"/>
      <w:r>
        <w:rPr>
          <w:rtl/>
        </w:rPr>
        <w:t xml:space="preserve">כפות </w:t>
      </w:r>
      <w:bookmarkStart w:id="35765" w:name="_ETM_Q60_312219"/>
      <w:bookmarkEnd w:id="35765"/>
      <w:r>
        <w:rPr>
          <w:rtl/>
        </w:rPr>
        <w:t xml:space="preserve">הרגליים </w:t>
      </w:r>
      <w:bookmarkStart w:id="35766" w:name="_ETM_Q60_312930"/>
      <w:bookmarkEnd w:id="35766"/>
      <w:r>
        <w:rPr>
          <w:rtl/>
        </w:rPr>
        <w:t xml:space="preserve">ולהודות </w:t>
      </w:r>
      <w:bookmarkStart w:id="35767" w:name="_ETM_Q60_314010"/>
      <w:bookmarkEnd w:id="35767"/>
      <w:r>
        <w:rPr>
          <w:rFonts w:hint="cs"/>
          <w:rtl/>
        </w:rPr>
        <w:t xml:space="preserve">לו </w:t>
      </w:r>
      <w:r w:rsidR="001544E8">
        <w:rPr>
          <w:rFonts w:hint="eastAsia"/>
          <w:rtl/>
        </w:rPr>
        <w:t xml:space="preserve">– </w:t>
      </w:r>
      <w:r>
        <w:rPr>
          <w:rtl/>
        </w:rPr>
        <w:t xml:space="preserve">להודות </w:t>
      </w:r>
      <w:bookmarkStart w:id="35768" w:name="_ETM_Q60_314430"/>
      <w:bookmarkEnd w:id="35768"/>
      <w:r>
        <w:rPr>
          <w:rtl/>
        </w:rPr>
        <w:t xml:space="preserve">לו </w:t>
      </w:r>
      <w:bookmarkStart w:id="35769" w:name="_ETM_Q60_314519"/>
      <w:bookmarkEnd w:id="35769"/>
      <w:r>
        <w:rPr>
          <w:rtl/>
        </w:rPr>
        <w:t xml:space="preserve">על </w:t>
      </w:r>
      <w:bookmarkStart w:id="35770" w:name="_ETM_Q60_314700"/>
      <w:bookmarkEnd w:id="35770"/>
      <w:r>
        <w:rPr>
          <w:rtl/>
        </w:rPr>
        <w:t xml:space="preserve">7 </w:t>
      </w:r>
      <w:bookmarkStart w:id="35771" w:name="_ETM_Q60_315060"/>
      <w:bookmarkEnd w:id="35771"/>
      <w:r>
        <w:rPr>
          <w:rtl/>
        </w:rPr>
        <w:t>באוקטובר</w:t>
      </w:r>
      <w:r>
        <w:rPr>
          <w:rFonts w:hint="cs"/>
          <w:rtl/>
        </w:rPr>
        <w:t>,</w:t>
      </w:r>
      <w:r>
        <w:rPr>
          <w:rtl/>
        </w:rPr>
        <w:t xml:space="preserve"> </w:t>
      </w:r>
      <w:bookmarkStart w:id="35772" w:name="_ETM_Q60_315959"/>
      <w:bookmarkEnd w:id="35772"/>
      <w:r>
        <w:rPr>
          <w:rtl/>
        </w:rPr>
        <w:t xml:space="preserve">להודות </w:t>
      </w:r>
      <w:bookmarkStart w:id="35773" w:name="_ETM_Q60_316349"/>
      <w:bookmarkEnd w:id="35773"/>
      <w:r>
        <w:rPr>
          <w:rtl/>
        </w:rPr>
        <w:t xml:space="preserve">לו </w:t>
      </w:r>
      <w:bookmarkStart w:id="35774" w:name="_ETM_Q60_316469"/>
      <w:bookmarkEnd w:id="35774"/>
      <w:r>
        <w:rPr>
          <w:rtl/>
        </w:rPr>
        <w:t xml:space="preserve">על </w:t>
      </w:r>
      <w:bookmarkStart w:id="35775" w:name="_ETM_Q60_316620"/>
      <w:bookmarkEnd w:id="35775"/>
      <w:r>
        <w:rPr>
          <w:rtl/>
        </w:rPr>
        <w:t>הטבח</w:t>
      </w:r>
      <w:r>
        <w:rPr>
          <w:rFonts w:hint="cs"/>
          <w:rtl/>
        </w:rPr>
        <w:t>,</w:t>
      </w:r>
      <w:r>
        <w:rPr>
          <w:rtl/>
        </w:rPr>
        <w:t xml:space="preserve"> </w:t>
      </w:r>
      <w:bookmarkStart w:id="35776" w:name="_ETM_Q60_317129"/>
      <w:bookmarkEnd w:id="35776"/>
      <w:r>
        <w:rPr>
          <w:rtl/>
        </w:rPr>
        <w:t xml:space="preserve">להודות </w:t>
      </w:r>
      <w:bookmarkStart w:id="35777" w:name="_ETM_Q60_317489"/>
      <w:bookmarkEnd w:id="35777"/>
      <w:r>
        <w:rPr>
          <w:rtl/>
        </w:rPr>
        <w:t xml:space="preserve">לו </w:t>
      </w:r>
      <w:bookmarkStart w:id="35778" w:name="_ETM_Q60_317579"/>
      <w:bookmarkEnd w:id="35778"/>
      <w:r>
        <w:rPr>
          <w:rtl/>
        </w:rPr>
        <w:t xml:space="preserve">על </w:t>
      </w:r>
      <w:bookmarkStart w:id="35779" w:name="_ETM_Q60_317669"/>
      <w:bookmarkEnd w:id="35779"/>
      <w:r>
        <w:rPr>
          <w:rtl/>
        </w:rPr>
        <w:t xml:space="preserve">הפקרת </w:t>
      </w:r>
      <w:bookmarkStart w:id="35780" w:name="_ETM_Q60_318120"/>
      <w:bookmarkEnd w:id="35780"/>
      <w:r>
        <w:rPr>
          <w:rtl/>
        </w:rPr>
        <w:t>החטופים</w:t>
      </w:r>
      <w:r>
        <w:rPr>
          <w:rFonts w:hint="cs"/>
          <w:rtl/>
        </w:rPr>
        <w:t>,</w:t>
      </w:r>
      <w:r>
        <w:rPr>
          <w:rtl/>
        </w:rPr>
        <w:t xml:space="preserve"> </w:t>
      </w:r>
      <w:bookmarkStart w:id="35781" w:name="_ETM_Q60_319319"/>
      <w:bookmarkEnd w:id="35781"/>
      <w:r>
        <w:rPr>
          <w:rtl/>
        </w:rPr>
        <w:t xml:space="preserve">להודות </w:t>
      </w:r>
      <w:bookmarkStart w:id="35782" w:name="_ETM_Q60_319829"/>
      <w:bookmarkEnd w:id="35782"/>
      <w:r>
        <w:rPr>
          <w:rtl/>
        </w:rPr>
        <w:t xml:space="preserve">לו </w:t>
      </w:r>
      <w:bookmarkStart w:id="35783" w:name="_ETM_Q60_319950"/>
      <w:bookmarkEnd w:id="35783"/>
      <w:r>
        <w:rPr>
          <w:rtl/>
        </w:rPr>
        <w:t xml:space="preserve">על </w:t>
      </w:r>
      <w:bookmarkStart w:id="35784" w:name="_ETM_Q60_320159"/>
      <w:bookmarkEnd w:id="35784"/>
      <w:r>
        <w:rPr>
          <w:rtl/>
        </w:rPr>
        <w:t xml:space="preserve">העלאת </w:t>
      </w:r>
      <w:bookmarkStart w:id="35785" w:name="_ETM_Q60_320669"/>
      <w:bookmarkEnd w:id="35785"/>
      <w:r>
        <w:rPr>
          <w:rtl/>
        </w:rPr>
        <w:t>המ</w:t>
      </w:r>
      <w:r>
        <w:rPr>
          <w:rFonts w:hint="cs"/>
          <w:rtl/>
        </w:rPr>
        <w:t>י</w:t>
      </w:r>
      <w:r>
        <w:rPr>
          <w:rtl/>
        </w:rPr>
        <w:t>סים</w:t>
      </w:r>
      <w:r>
        <w:rPr>
          <w:rFonts w:hint="cs"/>
          <w:rtl/>
        </w:rPr>
        <w:t>,</w:t>
      </w:r>
      <w:r>
        <w:rPr>
          <w:rtl/>
        </w:rPr>
        <w:t xml:space="preserve"> </w:t>
      </w:r>
      <w:bookmarkStart w:id="35786" w:name="_ETM_Q60_321299"/>
      <w:bookmarkEnd w:id="35786"/>
      <w:r>
        <w:rPr>
          <w:rtl/>
        </w:rPr>
        <w:t xml:space="preserve">על </w:t>
      </w:r>
      <w:bookmarkStart w:id="35787" w:name="_ETM_Q60_321419"/>
      <w:bookmarkEnd w:id="35787"/>
      <w:r>
        <w:rPr>
          <w:rtl/>
        </w:rPr>
        <w:t xml:space="preserve">הכלכלה </w:t>
      </w:r>
      <w:bookmarkStart w:id="35788" w:name="_ETM_Q60_321959"/>
      <w:bookmarkEnd w:id="35788"/>
      <w:r>
        <w:rPr>
          <w:rtl/>
        </w:rPr>
        <w:t xml:space="preserve">קורסת </w:t>
      </w:r>
      <w:bookmarkStart w:id="35789" w:name="_ETM_Q60_322439"/>
      <w:bookmarkEnd w:id="35789"/>
      <w:r>
        <w:rPr>
          <w:rtl/>
        </w:rPr>
        <w:t>שלנו</w:t>
      </w:r>
      <w:r>
        <w:rPr>
          <w:rFonts w:hint="cs"/>
          <w:rtl/>
        </w:rPr>
        <w:t>,</w:t>
      </w:r>
      <w:r>
        <w:rPr>
          <w:rtl/>
        </w:rPr>
        <w:t xml:space="preserve"> </w:t>
      </w:r>
      <w:bookmarkStart w:id="35790" w:name="_ETM_Q60_323159"/>
      <w:bookmarkEnd w:id="35790"/>
      <w:r>
        <w:rPr>
          <w:rtl/>
        </w:rPr>
        <w:t xml:space="preserve">על </w:t>
      </w:r>
      <w:bookmarkStart w:id="35791" w:name="_ETM_Q60_323310"/>
      <w:bookmarkEnd w:id="35791"/>
      <w:r>
        <w:rPr>
          <w:rtl/>
        </w:rPr>
        <w:t xml:space="preserve">חוק </w:t>
      </w:r>
      <w:bookmarkStart w:id="35792" w:name="_ETM_Q60_323579"/>
      <w:bookmarkEnd w:id="35792"/>
      <w:r>
        <w:rPr>
          <w:rtl/>
        </w:rPr>
        <w:t xml:space="preserve">השתמטות </w:t>
      </w:r>
      <w:bookmarkStart w:id="35793" w:name="_ETM_Q60_324120"/>
      <w:bookmarkEnd w:id="35793"/>
      <w:r>
        <w:rPr>
          <w:rtl/>
        </w:rPr>
        <w:t>המוני</w:t>
      </w:r>
      <w:r>
        <w:rPr>
          <w:rFonts w:hint="cs"/>
          <w:rtl/>
        </w:rPr>
        <w:t>,</w:t>
      </w:r>
      <w:r>
        <w:rPr>
          <w:rtl/>
        </w:rPr>
        <w:t xml:space="preserve"> </w:t>
      </w:r>
      <w:bookmarkStart w:id="35794" w:name="_ETM_Q60_324959"/>
      <w:bookmarkEnd w:id="35794"/>
      <w:r>
        <w:rPr>
          <w:rtl/>
        </w:rPr>
        <w:t xml:space="preserve">על </w:t>
      </w:r>
      <w:bookmarkStart w:id="35795" w:name="_ETM_Q60_325109"/>
      <w:bookmarkEnd w:id="35795"/>
      <w:r>
        <w:rPr>
          <w:rtl/>
        </w:rPr>
        <w:t xml:space="preserve">הפיכה </w:t>
      </w:r>
      <w:bookmarkStart w:id="35796" w:name="_ETM_Q60_325500"/>
      <w:bookmarkEnd w:id="35796"/>
      <w:r>
        <w:rPr>
          <w:rtl/>
        </w:rPr>
        <w:t>משטרי</w:t>
      </w:r>
      <w:r>
        <w:rPr>
          <w:rFonts w:hint="cs"/>
          <w:rtl/>
        </w:rPr>
        <w:t>ת,</w:t>
      </w:r>
      <w:r>
        <w:rPr>
          <w:rtl/>
        </w:rPr>
        <w:t xml:space="preserve"> </w:t>
      </w:r>
      <w:bookmarkStart w:id="35797" w:name="_ETM_Q60_326189"/>
      <w:bookmarkEnd w:id="35797"/>
      <w:r>
        <w:rPr>
          <w:rtl/>
        </w:rPr>
        <w:t xml:space="preserve">על </w:t>
      </w:r>
      <w:bookmarkStart w:id="35798" w:name="_ETM_Q60_326310"/>
      <w:bookmarkEnd w:id="35798"/>
      <w:r>
        <w:rPr>
          <w:rtl/>
        </w:rPr>
        <w:t xml:space="preserve">ההפיכה </w:t>
      </w:r>
      <w:bookmarkStart w:id="35799" w:name="_ETM_Q60_326790"/>
      <w:bookmarkEnd w:id="35799"/>
      <w:r>
        <w:rPr>
          <w:rFonts w:hint="cs"/>
          <w:rtl/>
        </w:rPr>
        <w:t>ה</w:t>
      </w:r>
      <w:r>
        <w:rPr>
          <w:rtl/>
        </w:rPr>
        <w:t>תקשורתית</w:t>
      </w:r>
      <w:r>
        <w:rPr>
          <w:rFonts w:hint="cs"/>
          <w:rtl/>
        </w:rPr>
        <w:t>. בטח,</w:t>
      </w:r>
      <w:r>
        <w:rPr>
          <w:rtl/>
        </w:rPr>
        <w:t xml:space="preserve"> </w:t>
      </w:r>
      <w:bookmarkStart w:id="35800" w:name="_ETM_Q60_327810"/>
      <w:bookmarkEnd w:id="35800"/>
      <w:r>
        <w:rPr>
          <w:rtl/>
        </w:rPr>
        <w:t xml:space="preserve">יש </w:t>
      </w:r>
      <w:bookmarkStart w:id="35801" w:name="_ETM_Q60_328050"/>
      <w:bookmarkEnd w:id="35801"/>
      <w:r>
        <w:rPr>
          <w:rtl/>
        </w:rPr>
        <w:t xml:space="preserve">לנו </w:t>
      </w:r>
      <w:bookmarkStart w:id="35802" w:name="_ETM_Q60_328260"/>
      <w:bookmarkEnd w:id="35802"/>
      <w:r>
        <w:rPr>
          <w:rtl/>
        </w:rPr>
        <w:t xml:space="preserve">הרבה </w:t>
      </w:r>
      <w:bookmarkStart w:id="35803" w:name="_ETM_Q60_328500"/>
      <w:bookmarkEnd w:id="35803"/>
      <w:r>
        <w:rPr>
          <w:rtl/>
        </w:rPr>
        <w:t xml:space="preserve">על </w:t>
      </w:r>
      <w:bookmarkStart w:id="35804" w:name="_ETM_Q60_328590"/>
      <w:bookmarkEnd w:id="35804"/>
      <w:r>
        <w:rPr>
          <w:rtl/>
        </w:rPr>
        <w:t xml:space="preserve">מה </w:t>
      </w:r>
      <w:bookmarkStart w:id="35805" w:name="_ETM_Q60_328739"/>
      <w:bookmarkEnd w:id="35805"/>
      <w:r>
        <w:rPr>
          <w:rtl/>
        </w:rPr>
        <w:t>להודות</w:t>
      </w:r>
      <w:r>
        <w:rPr>
          <w:rFonts w:hint="cs"/>
          <w:rtl/>
        </w:rPr>
        <w:t>.</w:t>
      </w:r>
      <w:r>
        <w:rPr>
          <w:rtl/>
        </w:rPr>
        <w:t xml:space="preserve"> </w:t>
      </w:r>
      <w:bookmarkStart w:id="35806" w:name="_ETM_Q60_329790"/>
      <w:bookmarkStart w:id="35807" w:name="_ETM_Q60_330090"/>
      <w:bookmarkEnd w:id="35806"/>
      <w:bookmarkEnd w:id="35807"/>
      <w:r>
        <w:rPr>
          <w:rtl/>
        </w:rPr>
        <w:t xml:space="preserve">ממשלה </w:t>
      </w:r>
      <w:bookmarkStart w:id="35808" w:name="_ETM_Q60_330400"/>
      <w:bookmarkEnd w:id="35808"/>
      <w:r>
        <w:rPr>
          <w:rtl/>
        </w:rPr>
        <w:t>–</w:t>
      </w:r>
      <w:r>
        <w:rPr>
          <w:rFonts w:hint="cs"/>
          <w:rtl/>
        </w:rPr>
        <w:t xml:space="preserve"> באמת, </w:t>
      </w:r>
      <w:bookmarkStart w:id="35809" w:name="_ETM_Q60_331569"/>
      <w:bookmarkEnd w:id="35809"/>
      <w:r>
        <w:rPr>
          <w:rtl/>
        </w:rPr>
        <w:t xml:space="preserve">תקופה </w:t>
      </w:r>
      <w:bookmarkStart w:id="35810" w:name="_ETM_Q60_332049"/>
      <w:bookmarkEnd w:id="35810"/>
      <w:r>
        <w:rPr>
          <w:rtl/>
        </w:rPr>
        <w:t xml:space="preserve">של </w:t>
      </w:r>
      <w:bookmarkStart w:id="35811" w:name="_ETM_Q60_332230"/>
      <w:bookmarkEnd w:id="35811"/>
      <w:r>
        <w:rPr>
          <w:rtl/>
        </w:rPr>
        <w:t>ניסים</w:t>
      </w:r>
      <w:r>
        <w:rPr>
          <w:rFonts w:hint="cs"/>
          <w:rtl/>
        </w:rPr>
        <w:t>,</w:t>
      </w:r>
      <w:r>
        <w:rPr>
          <w:rtl/>
        </w:rPr>
        <w:t xml:space="preserve"> </w:t>
      </w:r>
      <w:bookmarkStart w:id="35812" w:name="_ETM_Q60_332620"/>
      <w:bookmarkEnd w:id="35812"/>
      <w:r>
        <w:rPr>
          <w:rtl/>
        </w:rPr>
        <w:t xml:space="preserve">כמו </w:t>
      </w:r>
      <w:bookmarkStart w:id="35813" w:name="_ETM_Q60_332799"/>
      <w:bookmarkEnd w:id="35813"/>
      <w:r>
        <w:rPr>
          <w:rtl/>
        </w:rPr>
        <w:t xml:space="preserve">שנאמר </w:t>
      </w:r>
      <w:bookmarkStart w:id="35814" w:name="_ETM_Q60_333340"/>
      <w:bookmarkEnd w:id="35814"/>
      <w:r>
        <w:rPr>
          <w:rtl/>
        </w:rPr>
        <w:t xml:space="preserve">פה </w:t>
      </w:r>
      <w:bookmarkStart w:id="35815" w:name="_ETM_Q60_334529"/>
      <w:bookmarkEnd w:id="35815"/>
      <w:r>
        <w:rPr>
          <w:rFonts w:hint="cs"/>
          <w:rtl/>
        </w:rPr>
        <w:t>על ידי כמה</w:t>
      </w:r>
      <w:r>
        <w:rPr>
          <w:rtl/>
        </w:rPr>
        <w:t xml:space="preserve"> </w:t>
      </w:r>
      <w:bookmarkStart w:id="35816" w:name="_ETM_Q60_335099"/>
      <w:bookmarkEnd w:id="35816"/>
      <w:r>
        <w:rPr>
          <w:rtl/>
        </w:rPr>
        <w:t>האנשים</w:t>
      </w:r>
      <w:r>
        <w:rPr>
          <w:rFonts w:hint="cs"/>
          <w:rtl/>
        </w:rPr>
        <w:t>.</w:t>
      </w:r>
    </w:p>
    <w:p w:rsidR="005930C5" w:rsidRDefault="005930C5" w:rsidP="0087210C">
      <w:pPr>
        <w:rPr>
          <w:rtl/>
        </w:rPr>
      </w:pPr>
    </w:p>
    <w:p w:rsidR="005930C5" w:rsidRDefault="005930C5" w:rsidP="001544E8">
      <w:pPr>
        <w:rPr>
          <w:rtl/>
        </w:rPr>
      </w:pPr>
      <w:bookmarkStart w:id="35817" w:name="_ETM_Q60_336569"/>
      <w:bookmarkEnd w:id="35817"/>
      <w:r>
        <w:rPr>
          <w:rtl/>
        </w:rPr>
        <w:t xml:space="preserve">והיום </w:t>
      </w:r>
      <w:bookmarkStart w:id="35818" w:name="_ETM_Q60_337049"/>
      <w:bookmarkEnd w:id="35818"/>
      <w:r>
        <w:rPr>
          <w:rtl/>
        </w:rPr>
        <w:t xml:space="preserve">אני </w:t>
      </w:r>
      <w:bookmarkStart w:id="35819" w:name="_ETM_Q60_337230"/>
      <w:bookmarkEnd w:id="35819"/>
      <w:r>
        <w:rPr>
          <w:rtl/>
        </w:rPr>
        <w:t xml:space="preserve">שומעת </w:t>
      </w:r>
      <w:bookmarkStart w:id="35820" w:name="_ETM_Q60_338440"/>
      <w:bookmarkStart w:id="35821" w:name="_ETM_Q60_338730"/>
      <w:bookmarkEnd w:id="35820"/>
      <w:bookmarkEnd w:id="35821"/>
      <w:r>
        <w:rPr>
          <w:rtl/>
        </w:rPr>
        <w:t xml:space="preserve">חברי </w:t>
      </w:r>
      <w:bookmarkStart w:id="35822" w:name="_ETM_Q60_338879"/>
      <w:bookmarkEnd w:id="35822"/>
      <w:r>
        <w:rPr>
          <w:rtl/>
        </w:rPr>
        <w:t xml:space="preserve">כנסת </w:t>
      </w:r>
      <w:bookmarkStart w:id="35823" w:name="_ETM_Q60_339330"/>
      <w:bookmarkEnd w:id="35823"/>
      <w:r>
        <w:rPr>
          <w:rtl/>
        </w:rPr>
        <w:t>מהקואליציה</w:t>
      </w:r>
      <w:r>
        <w:rPr>
          <w:rFonts w:hint="cs"/>
          <w:rtl/>
        </w:rPr>
        <w:t>,</w:t>
      </w:r>
      <w:r>
        <w:rPr>
          <w:rtl/>
        </w:rPr>
        <w:t xml:space="preserve"> </w:t>
      </w:r>
      <w:bookmarkStart w:id="35824" w:name="_ETM_Q60_340200"/>
      <w:bookmarkEnd w:id="35824"/>
      <w:r>
        <w:rPr>
          <w:rtl/>
        </w:rPr>
        <w:t>שרים</w:t>
      </w:r>
      <w:r>
        <w:rPr>
          <w:rFonts w:hint="cs"/>
          <w:rtl/>
        </w:rPr>
        <w:t>,</w:t>
      </w:r>
      <w:r>
        <w:rPr>
          <w:rtl/>
        </w:rPr>
        <w:t xml:space="preserve"> </w:t>
      </w:r>
      <w:bookmarkStart w:id="35825" w:name="_ETM_Q60_341790"/>
      <w:bookmarkEnd w:id="35825"/>
      <w:r>
        <w:rPr>
          <w:rtl/>
        </w:rPr>
        <w:t xml:space="preserve">וכמובן </w:t>
      </w:r>
      <w:bookmarkStart w:id="35826" w:name="_ETM_Q60_342389"/>
      <w:bookmarkEnd w:id="35826"/>
      <w:r>
        <w:rPr>
          <w:rtl/>
        </w:rPr>
        <w:t xml:space="preserve">ראש </w:t>
      </w:r>
      <w:bookmarkStart w:id="35827" w:name="_ETM_Q60_342599"/>
      <w:bookmarkEnd w:id="35827"/>
      <w:r>
        <w:rPr>
          <w:rFonts w:hint="cs"/>
          <w:rtl/>
        </w:rPr>
        <w:t>ה</w:t>
      </w:r>
      <w:r>
        <w:rPr>
          <w:rtl/>
        </w:rPr>
        <w:t>ממשלה</w:t>
      </w:r>
      <w:r>
        <w:rPr>
          <w:rFonts w:hint="cs"/>
          <w:rtl/>
        </w:rPr>
        <w:t>,</w:t>
      </w:r>
      <w:r>
        <w:rPr>
          <w:rtl/>
        </w:rPr>
        <w:t xml:space="preserve"> </w:t>
      </w:r>
      <w:bookmarkStart w:id="35828" w:name="_ETM_Q60_343020"/>
      <w:bookmarkEnd w:id="35828"/>
      <w:r>
        <w:rPr>
          <w:rtl/>
        </w:rPr>
        <w:t xml:space="preserve">שגם </w:t>
      </w:r>
      <w:bookmarkStart w:id="35829" w:name="_ETM_Q60_343410"/>
      <w:bookmarkEnd w:id="35829"/>
      <w:r>
        <w:rPr>
          <w:rtl/>
        </w:rPr>
        <w:t xml:space="preserve">אמר </w:t>
      </w:r>
      <w:bookmarkStart w:id="35830" w:name="_ETM_Q60_343680"/>
      <w:bookmarkEnd w:id="35830"/>
      <w:r>
        <w:rPr>
          <w:rtl/>
        </w:rPr>
        <w:t xml:space="preserve">את </w:t>
      </w:r>
      <w:bookmarkStart w:id="35831" w:name="_ETM_Q60_343800"/>
      <w:bookmarkEnd w:id="35831"/>
      <w:r>
        <w:rPr>
          <w:rtl/>
        </w:rPr>
        <w:t>זה</w:t>
      </w:r>
      <w:r>
        <w:rPr>
          <w:rFonts w:hint="cs"/>
          <w:rtl/>
        </w:rPr>
        <w:t>,</w:t>
      </w:r>
      <w:r>
        <w:rPr>
          <w:rtl/>
        </w:rPr>
        <w:t xml:space="preserve"> </w:t>
      </w:r>
      <w:bookmarkStart w:id="35832" w:name="_ETM_Q60_344010"/>
      <w:bookmarkEnd w:id="35832"/>
      <w:r>
        <w:rPr>
          <w:rtl/>
        </w:rPr>
        <w:t xml:space="preserve">שמדברים </w:t>
      </w:r>
      <w:bookmarkStart w:id="35833" w:name="_ETM_Q60_344639"/>
      <w:bookmarkEnd w:id="35833"/>
      <w:r>
        <w:rPr>
          <w:rtl/>
        </w:rPr>
        <w:t>על</w:t>
      </w:r>
      <w:r>
        <w:rPr>
          <w:rFonts w:hint="cs"/>
          <w:rtl/>
        </w:rPr>
        <w:t xml:space="preserve"> </w:t>
      </w:r>
      <w:bookmarkStart w:id="35834" w:name="_ETM_Q60_345000"/>
      <w:bookmarkEnd w:id="35834"/>
      <w:r>
        <w:rPr>
          <w:rFonts w:hint="cs"/>
          <w:rtl/>
        </w:rPr>
        <w:t>לא</w:t>
      </w:r>
      <w:r>
        <w:rPr>
          <w:rtl/>
        </w:rPr>
        <w:t xml:space="preserve"> </w:t>
      </w:r>
      <w:bookmarkStart w:id="35835" w:name="_ETM_Q60_345150"/>
      <w:bookmarkEnd w:id="35835"/>
      <w:r>
        <w:rPr>
          <w:rtl/>
        </w:rPr>
        <w:t xml:space="preserve">לציית </w:t>
      </w:r>
      <w:bookmarkStart w:id="35836" w:name="_ETM_Q60_345750"/>
      <w:bookmarkEnd w:id="35836"/>
      <w:r>
        <w:rPr>
          <w:rtl/>
        </w:rPr>
        <w:t xml:space="preserve">לפסיקת </w:t>
      </w:r>
      <w:bookmarkStart w:id="35837" w:name="_ETM_Q60_346349"/>
      <w:bookmarkEnd w:id="35837"/>
      <w:r>
        <w:rPr>
          <w:rtl/>
        </w:rPr>
        <w:t>בג"ץ</w:t>
      </w:r>
      <w:r>
        <w:rPr>
          <w:rFonts w:hint="cs"/>
          <w:rtl/>
        </w:rPr>
        <w:t>.</w:t>
      </w:r>
      <w:r>
        <w:rPr>
          <w:rtl/>
        </w:rPr>
        <w:t xml:space="preserve"> </w:t>
      </w:r>
      <w:bookmarkStart w:id="35838" w:name="_ETM_Q60_346800"/>
      <w:bookmarkEnd w:id="35838"/>
      <w:r>
        <w:rPr>
          <w:rtl/>
        </w:rPr>
        <w:t xml:space="preserve">אני </w:t>
      </w:r>
      <w:bookmarkStart w:id="35839" w:name="_ETM_Q60_346950"/>
      <w:bookmarkEnd w:id="35839"/>
      <w:r>
        <w:rPr>
          <w:rtl/>
        </w:rPr>
        <w:t xml:space="preserve">אומרת </w:t>
      </w:r>
      <w:bookmarkStart w:id="35840" w:name="_ETM_Q60_347280"/>
      <w:bookmarkEnd w:id="35840"/>
      <w:r>
        <w:rPr>
          <w:rtl/>
        </w:rPr>
        <w:t>לעצמי</w:t>
      </w:r>
      <w:r w:rsidR="001544E8">
        <w:rPr>
          <w:rFonts w:hint="cs"/>
          <w:rtl/>
        </w:rPr>
        <w:t>:</w:t>
      </w:r>
      <w:bookmarkStart w:id="35841" w:name="_ETM_Q60_348360"/>
      <w:bookmarkEnd w:id="35841"/>
      <w:r>
        <w:rPr>
          <w:rFonts w:hint="cs"/>
          <w:rtl/>
        </w:rPr>
        <w:t xml:space="preserve"> </w:t>
      </w:r>
      <w:r>
        <w:rPr>
          <w:rtl/>
        </w:rPr>
        <w:t>מה</w:t>
      </w:r>
      <w:r>
        <w:rPr>
          <w:rFonts w:hint="cs"/>
          <w:rtl/>
        </w:rPr>
        <w:t>,</w:t>
      </w:r>
      <w:r>
        <w:rPr>
          <w:rtl/>
        </w:rPr>
        <w:t xml:space="preserve"> </w:t>
      </w:r>
      <w:bookmarkStart w:id="35842" w:name="_ETM_Q60_349530"/>
      <w:bookmarkEnd w:id="35842"/>
      <w:r>
        <w:rPr>
          <w:rtl/>
        </w:rPr>
        <w:t xml:space="preserve">הממשלה </w:t>
      </w:r>
      <w:bookmarkStart w:id="35843" w:name="_ETM_Q60_350389"/>
      <w:bookmarkEnd w:id="35843"/>
      <w:r>
        <w:rPr>
          <w:rFonts w:hint="cs"/>
          <w:rtl/>
        </w:rPr>
        <w:t>בק</w:t>
      </w:r>
      <w:r>
        <w:rPr>
          <w:rtl/>
        </w:rPr>
        <w:t xml:space="preserve">ולה </w:t>
      </w:r>
      <w:bookmarkStart w:id="35844" w:name="_ETM_Q60_351169"/>
      <w:bookmarkEnd w:id="35844"/>
      <w:r>
        <w:rPr>
          <w:rtl/>
        </w:rPr>
        <w:t xml:space="preserve">אומרת </w:t>
      </w:r>
      <w:bookmarkStart w:id="35845" w:name="_ETM_Q60_351680"/>
      <w:bookmarkEnd w:id="35845"/>
      <w:r>
        <w:rPr>
          <w:rtl/>
        </w:rPr>
        <w:t xml:space="preserve">לציבור </w:t>
      </w:r>
      <w:bookmarkStart w:id="35846" w:name="_ETM_Q60_352310"/>
      <w:bookmarkEnd w:id="35846"/>
      <w:r>
        <w:rPr>
          <w:rtl/>
        </w:rPr>
        <w:t xml:space="preserve">שהיא </w:t>
      </w:r>
      <w:bookmarkStart w:id="35847" w:name="_ETM_Q60_352549"/>
      <w:bookmarkEnd w:id="35847"/>
      <w:r>
        <w:rPr>
          <w:rtl/>
        </w:rPr>
        <w:t xml:space="preserve">לא </w:t>
      </w:r>
      <w:bookmarkStart w:id="35848" w:name="_ETM_Q60_352700"/>
      <w:bookmarkEnd w:id="35848"/>
      <w:r>
        <w:rPr>
          <w:rtl/>
        </w:rPr>
        <w:t xml:space="preserve">תציית </w:t>
      </w:r>
      <w:bookmarkStart w:id="35849" w:name="_ETM_Q60_353299"/>
      <w:bookmarkEnd w:id="35849"/>
      <w:r>
        <w:rPr>
          <w:rtl/>
        </w:rPr>
        <w:t>לחוק</w:t>
      </w:r>
      <w:r>
        <w:rPr>
          <w:rFonts w:hint="cs"/>
          <w:rtl/>
        </w:rPr>
        <w:t>,</w:t>
      </w:r>
      <w:r>
        <w:rPr>
          <w:rtl/>
        </w:rPr>
        <w:t xml:space="preserve"> </w:t>
      </w:r>
      <w:bookmarkStart w:id="35850" w:name="_ETM_Q60_353810"/>
      <w:bookmarkEnd w:id="35850"/>
      <w:r>
        <w:rPr>
          <w:rtl/>
        </w:rPr>
        <w:t xml:space="preserve">למי </w:t>
      </w:r>
      <w:bookmarkStart w:id="35851" w:name="_ETM_Q60_354109"/>
      <w:bookmarkEnd w:id="35851"/>
      <w:r>
        <w:rPr>
          <w:rtl/>
        </w:rPr>
        <w:t>שאמו</w:t>
      </w:r>
      <w:r>
        <w:rPr>
          <w:rFonts w:hint="cs"/>
          <w:rtl/>
        </w:rPr>
        <w:t>ן על החוק,</w:t>
      </w:r>
      <w:r>
        <w:rPr>
          <w:rtl/>
        </w:rPr>
        <w:t xml:space="preserve"> </w:t>
      </w:r>
      <w:bookmarkStart w:id="35852" w:name="_ETM_Q60_355669"/>
      <w:bookmarkEnd w:id="35852"/>
      <w:r>
        <w:rPr>
          <w:rtl/>
        </w:rPr>
        <w:t xml:space="preserve">אז </w:t>
      </w:r>
      <w:bookmarkStart w:id="35853" w:name="_ETM_Q60_355939"/>
      <w:bookmarkEnd w:id="35853"/>
      <w:r>
        <w:rPr>
          <w:rtl/>
        </w:rPr>
        <w:t xml:space="preserve">מה </w:t>
      </w:r>
      <w:bookmarkStart w:id="35854" w:name="_ETM_Q60_356330"/>
      <w:bookmarkEnd w:id="35854"/>
      <w:r>
        <w:rPr>
          <w:rtl/>
        </w:rPr>
        <w:t xml:space="preserve">אומרים </w:t>
      </w:r>
      <w:bookmarkStart w:id="35855" w:name="_ETM_Q60_356630"/>
      <w:bookmarkEnd w:id="35855"/>
      <w:r>
        <w:rPr>
          <w:rtl/>
        </w:rPr>
        <w:t>לציבור</w:t>
      </w:r>
      <w:r w:rsidR="001544E8">
        <w:rPr>
          <w:rFonts w:hint="cs"/>
          <w:rtl/>
        </w:rPr>
        <w:t>,</w:t>
      </w:r>
      <w:r>
        <w:rPr>
          <w:rtl/>
        </w:rPr>
        <w:t xml:space="preserve"> </w:t>
      </w:r>
      <w:bookmarkStart w:id="35856" w:name="_ETM_Q60_357470"/>
      <w:bookmarkEnd w:id="35856"/>
      <w:r>
        <w:rPr>
          <w:rtl/>
        </w:rPr>
        <w:t xml:space="preserve">שזה </w:t>
      </w:r>
      <w:bookmarkStart w:id="35857" w:name="_ETM_Q60_357800"/>
      <w:bookmarkEnd w:id="35857"/>
      <w:r>
        <w:rPr>
          <w:rtl/>
        </w:rPr>
        <w:t xml:space="preserve">בסדר </w:t>
      </w:r>
      <w:bookmarkStart w:id="35858" w:name="_ETM_Q60_358280"/>
      <w:bookmarkEnd w:id="35858"/>
      <w:r>
        <w:rPr>
          <w:rtl/>
        </w:rPr>
        <w:t xml:space="preserve">לא </w:t>
      </w:r>
      <w:bookmarkStart w:id="35859" w:name="_ETM_Q60_358400"/>
      <w:bookmarkEnd w:id="35859"/>
      <w:r>
        <w:rPr>
          <w:rtl/>
        </w:rPr>
        <w:t xml:space="preserve">לציית </w:t>
      </w:r>
      <w:bookmarkStart w:id="35860" w:name="_ETM_Q60_358880"/>
      <w:bookmarkEnd w:id="35860"/>
      <w:r>
        <w:rPr>
          <w:rtl/>
        </w:rPr>
        <w:t>לחוק</w:t>
      </w:r>
      <w:r>
        <w:rPr>
          <w:rFonts w:hint="cs"/>
          <w:rtl/>
        </w:rPr>
        <w:t>ים?</w:t>
      </w:r>
      <w:r>
        <w:rPr>
          <w:rtl/>
        </w:rPr>
        <w:t xml:space="preserve"> </w:t>
      </w:r>
      <w:bookmarkStart w:id="35861" w:name="_ETM_Q60_359639"/>
      <w:bookmarkEnd w:id="35861"/>
      <w:r>
        <w:rPr>
          <w:rtl/>
        </w:rPr>
        <w:t xml:space="preserve">אז </w:t>
      </w:r>
      <w:bookmarkStart w:id="35862" w:name="_ETM_Q60_359849"/>
      <w:bookmarkEnd w:id="35862"/>
      <w:r>
        <w:rPr>
          <w:rtl/>
        </w:rPr>
        <w:t xml:space="preserve">מה </w:t>
      </w:r>
      <w:bookmarkStart w:id="35863" w:name="_ETM_Q60_360030"/>
      <w:bookmarkEnd w:id="35863"/>
      <w:r>
        <w:rPr>
          <w:rtl/>
        </w:rPr>
        <w:t xml:space="preserve">יקרה </w:t>
      </w:r>
      <w:bookmarkStart w:id="35864" w:name="_ETM_Q60_360330"/>
      <w:bookmarkEnd w:id="35864"/>
      <w:r>
        <w:rPr>
          <w:rtl/>
        </w:rPr>
        <w:t xml:space="preserve">כאן </w:t>
      </w:r>
      <w:bookmarkStart w:id="35865" w:name="_ETM_Q60_360510"/>
      <w:bookmarkEnd w:id="35865"/>
      <w:r>
        <w:rPr>
          <w:rtl/>
        </w:rPr>
        <w:t xml:space="preserve">מחר </w:t>
      </w:r>
      <w:bookmarkStart w:id="35866" w:name="_ETM_Q60_360840"/>
      <w:bookmarkEnd w:id="35866"/>
      <w:r>
        <w:rPr>
          <w:rtl/>
        </w:rPr>
        <w:t>בבוקר</w:t>
      </w:r>
      <w:r>
        <w:rPr>
          <w:rFonts w:hint="cs"/>
          <w:rtl/>
        </w:rPr>
        <w:t>?</w:t>
      </w:r>
      <w:r>
        <w:rPr>
          <w:rtl/>
        </w:rPr>
        <w:t xml:space="preserve"> </w:t>
      </w:r>
      <w:bookmarkStart w:id="35867" w:name="_ETM_Q60_361620"/>
      <w:bookmarkEnd w:id="35867"/>
      <w:r>
        <w:rPr>
          <w:rtl/>
        </w:rPr>
        <w:t>האזרחי</w:t>
      </w:r>
      <w:bookmarkStart w:id="35868" w:name="_ETM_Q60_362209"/>
      <w:bookmarkEnd w:id="35868"/>
      <w:r>
        <w:rPr>
          <w:rtl/>
        </w:rPr>
        <w:t xml:space="preserve">ם </w:t>
      </w:r>
      <w:bookmarkStart w:id="35869" w:name="_ETM_Q60_362450"/>
      <w:bookmarkEnd w:id="35869"/>
      <w:r>
        <w:rPr>
          <w:rtl/>
        </w:rPr>
        <w:t xml:space="preserve">לא </w:t>
      </w:r>
      <w:bookmarkStart w:id="35870" w:name="_ETM_Q60_362719"/>
      <w:bookmarkEnd w:id="35870"/>
      <w:r>
        <w:rPr>
          <w:rtl/>
        </w:rPr>
        <w:t>יצ</w:t>
      </w:r>
      <w:r>
        <w:rPr>
          <w:rFonts w:hint="cs"/>
          <w:rtl/>
        </w:rPr>
        <w:t xml:space="preserve">ייתו </w:t>
      </w:r>
      <w:bookmarkStart w:id="35871" w:name="_ETM_Q60_363049"/>
      <w:bookmarkStart w:id="35872" w:name="_ETM_Q60_363230"/>
      <w:bookmarkEnd w:id="35871"/>
      <w:bookmarkEnd w:id="35872"/>
      <w:r>
        <w:rPr>
          <w:rtl/>
        </w:rPr>
        <w:t xml:space="preserve">לחוקים </w:t>
      </w:r>
      <w:bookmarkStart w:id="35873" w:name="_ETM_Q60_363709"/>
      <w:bookmarkEnd w:id="35873"/>
      <w:r>
        <w:rPr>
          <w:rtl/>
        </w:rPr>
        <w:t xml:space="preserve">ונחיה </w:t>
      </w:r>
      <w:bookmarkStart w:id="35874" w:name="_ETM_Q60_364129"/>
      <w:bookmarkEnd w:id="35874"/>
      <w:r>
        <w:rPr>
          <w:rtl/>
        </w:rPr>
        <w:t xml:space="preserve">פה </w:t>
      </w:r>
      <w:bookmarkStart w:id="35875" w:name="_ETM_Q60_364280"/>
      <w:bookmarkEnd w:id="35875"/>
      <w:r>
        <w:rPr>
          <w:rtl/>
        </w:rPr>
        <w:t>באנרכיה</w:t>
      </w:r>
      <w:r>
        <w:rPr>
          <w:rFonts w:hint="cs"/>
          <w:rtl/>
        </w:rPr>
        <w:t>?</w:t>
      </w:r>
      <w:r>
        <w:rPr>
          <w:rtl/>
        </w:rPr>
        <w:t xml:space="preserve"> </w:t>
      </w:r>
      <w:bookmarkStart w:id="35876" w:name="_ETM_Q60_365120"/>
      <w:bookmarkEnd w:id="35876"/>
      <w:r>
        <w:rPr>
          <w:rtl/>
        </w:rPr>
        <w:t xml:space="preserve">כי </w:t>
      </w:r>
      <w:bookmarkStart w:id="35877" w:name="_ETM_Q60_365270"/>
      <w:bookmarkEnd w:id="35877"/>
      <w:r>
        <w:rPr>
          <w:rtl/>
        </w:rPr>
        <w:t xml:space="preserve">זה </w:t>
      </w:r>
      <w:bookmarkStart w:id="35878" w:name="_ETM_Q60_365450"/>
      <w:bookmarkEnd w:id="35878"/>
      <w:r>
        <w:rPr>
          <w:rtl/>
        </w:rPr>
        <w:t xml:space="preserve">מה </w:t>
      </w:r>
      <w:bookmarkStart w:id="35879" w:name="_ETM_Q60_365600"/>
      <w:bookmarkEnd w:id="35879"/>
      <w:r>
        <w:rPr>
          <w:rtl/>
        </w:rPr>
        <w:t xml:space="preserve">שאתם </w:t>
      </w:r>
      <w:bookmarkStart w:id="35880" w:name="_ETM_Q60_365930"/>
      <w:bookmarkEnd w:id="35880"/>
      <w:r>
        <w:rPr>
          <w:rtl/>
        </w:rPr>
        <w:t>עושים</w:t>
      </w:r>
      <w:r>
        <w:rPr>
          <w:rFonts w:hint="cs"/>
          <w:rtl/>
        </w:rPr>
        <w:t>.</w:t>
      </w:r>
      <w:r>
        <w:rPr>
          <w:rtl/>
        </w:rPr>
        <w:t xml:space="preserve"> </w:t>
      </w:r>
      <w:bookmarkStart w:id="35881" w:name="_ETM_Q60_366680"/>
      <w:bookmarkEnd w:id="35881"/>
      <w:r>
        <w:rPr>
          <w:rtl/>
        </w:rPr>
        <w:t xml:space="preserve">בעצם </w:t>
      </w:r>
      <w:bookmarkStart w:id="35882" w:name="_ETM_Q60_367340"/>
      <w:bookmarkEnd w:id="35882"/>
      <w:r>
        <w:rPr>
          <w:rtl/>
        </w:rPr>
        <w:t xml:space="preserve">זה </w:t>
      </w:r>
      <w:bookmarkStart w:id="35883" w:name="_ETM_Q60_367550"/>
      <w:bookmarkEnd w:id="35883"/>
      <w:r>
        <w:rPr>
          <w:rtl/>
        </w:rPr>
        <w:t xml:space="preserve">שאתם </w:t>
      </w:r>
      <w:bookmarkStart w:id="35884" w:name="_ETM_Q60_368000"/>
      <w:bookmarkEnd w:id="35884"/>
      <w:r>
        <w:rPr>
          <w:rtl/>
        </w:rPr>
        <w:t xml:space="preserve">אומרים </w:t>
      </w:r>
      <w:bookmarkStart w:id="35885" w:name="_ETM_Q60_368419"/>
      <w:bookmarkEnd w:id="35885"/>
      <w:r>
        <w:rPr>
          <w:rtl/>
        </w:rPr>
        <w:t xml:space="preserve">שלא </w:t>
      </w:r>
      <w:bookmarkStart w:id="35886" w:name="_ETM_Q60_368750"/>
      <w:bookmarkEnd w:id="35886"/>
      <w:r>
        <w:rPr>
          <w:rtl/>
        </w:rPr>
        <w:t xml:space="preserve">תצייתו </w:t>
      </w:r>
      <w:bookmarkStart w:id="35887" w:name="_ETM_Q60_369260"/>
      <w:bookmarkEnd w:id="35887"/>
      <w:r>
        <w:rPr>
          <w:rtl/>
        </w:rPr>
        <w:t xml:space="preserve">לפסיקת </w:t>
      </w:r>
      <w:bookmarkStart w:id="35888" w:name="_ETM_Q60_369770"/>
      <w:bookmarkEnd w:id="35888"/>
      <w:r>
        <w:rPr>
          <w:rtl/>
        </w:rPr>
        <w:t>בג"ץ</w:t>
      </w:r>
      <w:r w:rsidR="001544E8">
        <w:rPr>
          <w:rFonts w:hint="cs"/>
          <w:rtl/>
        </w:rPr>
        <w:t>,</w:t>
      </w:r>
      <w:r>
        <w:rPr>
          <w:rtl/>
        </w:rPr>
        <w:t xml:space="preserve"> </w:t>
      </w:r>
      <w:bookmarkStart w:id="35889" w:name="_ETM_Q60_370419"/>
      <w:bookmarkEnd w:id="35889"/>
      <w:r>
        <w:rPr>
          <w:rtl/>
        </w:rPr>
        <w:t xml:space="preserve">אתם </w:t>
      </w:r>
      <w:bookmarkStart w:id="35890" w:name="_ETM_Q60_370780"/>
      <w:bookmarkEnd w:id="35890"/>
      <w:r>
        <w:rPr>
          <w:rtl/>
        </w:rPr>
        <w:t xml:space="preserve">מצפצפים </w:t>
      </w:r>
      <w:bookmarkStart w:id="35891" w:name="_ETM_Q60_371410"/>
      <w:bookmarkEnd w:id="35891"/>
      <w:r>
        <w:rPr>
          <w:rtl/>
        </w:rPr>
        <w:t xml:space="preserve">על </w:t>
      </w:r>
      <w:bookmarkStart w:id="35892" w:name="_ETM_Q60_371500"/>
      <w:bookmarkEnd w:id="35892"/>
      <w:r>
        <w:rPr>
          <w:rtl/>
        </w:rPr>
        <w:t xml:space="preserve">שלטון </w:t>
      </w:r>
      <w:bookmarkStart w:id="35893" w:name="_ETM_Q60_371950"/>
      <w:bookmarkEnd w:id="35893"/>
      <w:r>
        <w:rPr>
          <w:rtl/>
        </w:rPr>
        <w:t>החוק</w:t>
      </w:r>
      <w:r>
        <w:rPr>
          <w:rFonts w:hint="cs"/>
          <w:rtl/>
        </w:rPr>
        <w:t xml:space="preserve">, אתם מצפצפים על החוק </w:t>
      </w:r>
      <w:bookmarkStart w:id="35894" w:name="_ETM_Q60_373950"/>
      <w:bookmarkEnd w:id="35894"/>
      <w:r>
        <w:rPr>
          <w:rtl/>
        </w:rPr>
        <w:t>בישראל</w:t>
      </w:r>
      <w:r>
        <w:rPr>
          <w:rFonts w:hint="cs"/>
          <w:rtl/>
        </w:rPr>
        <w:t>,</w:t>
      </w:r>
      <w:r>
        <w:rPr>
          <w:rtl/>
        </w:rPr>
        <w:t xml:space="preserve"> </w:t>
      </w:r>
      <w:bookmarkStart w:id="35895" w:name="_ETM_Q60_374790"/>
      <w:bookmarkEnd w:id="35895"/>
      <w:r>
        <w:rPr>
          <w:rtl/>
        </w:rPr>
        <w:t xml:space="preserve">למה </w:t>
      </w:r>
      <w:bookmarkStart w:id="35896" w:name="_ETM_Q60_375120"/>
      <w:bookmarkEnd w:id="35896"/>
      <w:r>
        <w:rPr>
          <w:rtl/>
        </w:rPr>
        <w:t xml:space="preserve">שאזרחי </w:t>
      </w:r>
      <w:bookmarkStart w:id="35897" w:name="_ETM_Q60_375630"/>
      <w:bookmarkEnd w:id="35897"/>
      <w:r>
        <w:rPr>
          <w:rtl/>
        </w:rPr>
        <w:t xml:space="preserve">ישראל </w:t>
      </w:r>
      <w:bookmarkStart w:id="35898" w:name="_ETM_Q60_375990"/>
      <w:bookmarkEnd w:id="35898"/>
      <w:r>
        <w:rPr>
          <w:rtl/>
        </w:rPr>
        <w:t xml:space="preserve">לא </w:t>
      </w:r>
      <w:bookmarkStart w:id="35899" w:name="_ETM_Q60_376080"/>
      <w:bookmarkEnd w:id="35899"/>
      <w:r>
        <w:rPr>
          <w:rtl/>
        </w:rPr>
        <w:t xml:space="preserve">יצפצפו </w:t>
      </w:r>
      <w:bookmarkStart w:id="35900" w:name="_ETM_Q60_376620"/>
      <w:bookmarkEnd w:id="35900"/>
      <w:r>
        <w:rPr>
          <w:rtl/>
        </w:rPr>
        <w:t xml:space="preserve">על </w:t>
      </w:r>
      <w:bookmarkStart w:id="35901" w:name="_ETM_Q60_376710"/>
      <w:bookmarkEnd w:id="35901"/>
      <w:r>
        <w:rPr>
          <w:rtl/>
        </w:rPr>
        <w:t>החוק</w:t>
      </w:r>
      <w:r>
        <w:rPr>
          <w:rFonts w:hint="cs"/>
          <w:rtl/>
        </w:rPr>
        <w:t xml:space="preserve">? </w:t>
      </w:r>
      <w:bookmarkStart w:id="35902" w:name="_ETM_Q60_379000"/>
      <w:bookmarkEnd w:id="35902"/>
      <w:r>
        <w:rPr>
          <w:rFonts w:hint="cs"/>
          <w:rtl/>
        </w:rPr>
        <w:t>נשאלת השאלה,</w:t>
      </w:r>
      <w:r>
        <w:rPr>
          <w:rtl/>
        </w:rPr>
        <w:t xml:space="preserve"> </w:t>
      </w:r>
      <w:bookmarkStart w:id="35903" w:name="_ETM_Q60_378150"/>
      <w:bookmarkEnd w:id="35903"/>
      <w:r>
        <w:rPr>
          <w:rtl/>
        </w:rPr>
        <w:t xml:space="preserve">אני </w:t>
      </w:r>
      <w:bookmarkStart w:id="35904" w:name="_ETM_Q60_379450"/>
      <w:bookmarkEnd w:id="35904"/>
      <w:r>
        <w:rPr>
          <w:rtl/>
        </w:rPr>
        <w:t xml:space="preserve">לא </w:t>
      </w:r>
      <w:bookmarkStart w:id="35905" w:name="_ETM_Q60_379510"/>
      <w:bookmarkEnd w:id="35905"/>
      <w:r>
        <w:rPr>
          <w:rtl/>
        </w:rPr>
        <w:t>מבינה</w:t>
      </w:r>
      <w:r>
        <w:rPr>
          <w:rFonts w:hint="cs"/>
          <w:rtl/>
        </w:rPr>
        <w:t>,</w:t>
      </w:r>
      <w:r>
        <w:rPr>
          <w:rtl/>
        </w:rPr>
        <w:t xml:space="preserve"> </w:t>
      </w:r>
      <w:bookmarkStart w:id="35906" w:name="_ETM_Q60_379800"/>
      <w:bookmarkEnd w:id="35906"/>
      <w:r>
        <w:rPr>
          <w:rtl/>
        </w:rPr>
        <w:t xml:space="preserve">מה </w:t>
      </w:r>
      <w:bookmarkStart w:id="35907" w:name="_ETM_Q60_379980"/>
      <w:bookmarkEnd w:id="35907"/>
      <w:r>
        <w:rPr>
          <w:rtl/>
        </w:rPr>
        <w:t xml:space="preserve">עובר </w:t>
      </w:r>
      <w:bookmarkStart w:id="35908" w:name="_ETM_Q60_380220"/>
      <w:bookmarkEnd w:id="35908"/>
      <w:r>
        <w:rPr>
          <w:rtl/>
        </w:rPr>
        <w:t xml:space="preserve">להם </w:t>
      </w:r>
      <w:bookmarkStart w:id="35909" w:name="_ETM_Q60_380400"/>
      <w:bookmarkEnd w:id="35909"/>
      <w:r>
        <w:rPr>
          <w:rtl/>
        </w:rPr>
        <w:t>בראש</w:t>
      </w:r>
      <w:r>
        <w:rPr>
          <w:rFonts w:hint="cs"/>
          <w:rtl/>
        </w:rPr>
        <w:t>?</w:t>
      </w:r>
      <w:r>
        <w:rPr>
          <w:rtl/>
        </w:rPr>
        <w:t xml:space="preserve"> </w:t>
      </w:r>
      <w:bookmarkStart w:id="35910" w:name="_ETM_Q60_381060"/>
      <w:bookmarkEnd w:id="35910"/>
      <w:r>
        <w:rPr>
          <w:rtl/>
        </w:rPr>
        <w:t>ז</w:t>
      </w:r>
      <w:r>
        <w:rPr>
          <w:rFonts w:hint="cs"/>
          <w:rtl/>
        </w:rPr>
        <w:t>ו</w:t>
      </w:r>
      <w:r>
        <w:rPr>
          <w:rtl/>
        </w:rPr>
        <w:t xml:space="preserve"> </w:t>
      </w:r>
      <w:bookmarkStart w:id="35911" w:name="_ETM_Q60_381510"/>
      <w:bookmarkEnd w:id="35911"/>
      <w:r>
        <w:rPr>
          <w:rFonts w:hint="cs"/>
          <w:rtl/>
        </w:rPr>
        <w:t>ה</w:t>
      </w:r>
      <w:r>
        <w:rPr>
          <w:rtl/>
        </w:rPr>
        <w:t>אנרכיה</w:t>
      </w:r>
      <w:r>
        <w:rPr>
          <w:rFonts w:hint="cs"/>
          <w:rtl/>
        </w:rPr>
        <w:t>.</w:t>
      </w:r>
      <w:r>
        <w:rPr>
          <w:rtl/>
        </w:rPr>
        <w:t xml:space="preserve"> </w:t>
      </w:r>
      <w:bookmarkStart w:id="35912" w:name="_ETM_Q60_382669"/>
      <w:bookmarkEnd w:id="35912"/>
      <w:r>
        <w:rPr>
          <w:rtl/>
        </w:rPr>
        <w:t xml:space="preserve">זו </w:t>
      </w:r>
      <w:bookmarkStart w:id="35913" w:name="_ETM_Q60_382969"/>
      <w:bookmarkEnd w:id="35913"/>
      <w:r>
        <w:rPr>
          <w:rtl/>
        </w:rPr>
        <w:t xml:space="preserve">בדיוק </w:t>
      </w:r>
      <w:bookmarkStart w:id="35914" w:name="_ETM_Q60_383540"/>
      <w:bookmarkEnd w:id="35914"/>
      <w:r>
        <w:rPr>
          <w:rFonts w:hint="cs"/>
          <w:rtl/>
        </w:rPr>
        <w:t>ה</w:t>
      </w:r>
      <w:r>
        <w:rPr>
          <w:rtl/>
        </w:rPr>
        <w:t>אנרכיה</w:t>
      </w:r>
      <w:r>
        <w:rPr>
          <w:rFonts w:hint="cs"/>
          <w:rtl/>
        </w:rPr>
        <w:t>.</w:t>
      </w:r>
      <w:r>
        <w:rPr>
          <w:rtl/>
        </w:rPr>
        <w:t xml:space="preserve"> </w:t>
      </w:r>
      <w:bookmarkStart w:id="35915" w:name="_ETM_Q60_384690"/>
      <w:bookmarkEnd w:id="35915"/>
      <w:r>
        <w:rPr>
          <w:rtl/>
        </w:rPr>
        <w:t xml:space="preserve">איפה </w:t>
      </w:r>
      <w:bookmarkStart w:id="35916" w:name="_ETM_Q60_385080"/>
      <w:bookmarkEnd w:id="35916"/>
      <w:r>
        <w:rPr>
          <w:rFonts w:hint="cs"/>
          <w:rtl/>
        </w:rPr>
        <w:t>י</w:t>
      </w:r>
      <w:r>
        <w:rPr>
          <w:rtl/>
        </w:rPr>
        <w:t xml:space="preserve">היו </w:t>
      </w:r>
      <w:bookmarkStart w:id="35917" w:name="_ETM_Q60_385350"/>
      <w:bookmarkEnd w:id="35917"/>
      <w:r>
        <w:rPr>
          <w:rtl/>
        </w:rPr>
        <w:t xml:space="preserve">האיזונים </w:t>
      </w:r>
      <w:bookmarkStart w:id="35918" w:name="_ETM_Q60_385919"/>
      <w:bookmarkEnd w:id="35918"/>
      <w:r>
        <w:rPr>
          <w:rtl/>
        </w:rPr>
        <w:t xml:space="preserve">והבלמים </w:t>
      </w:r>
      <w:bookmarkStart w:id="35919" w:name="_ETM_Q60_386460"/>
      <w:bookmarkEnd w:id="35919"/>
      <w:r>
        <w:rPr>
          <w:rtl/>
        </w:rPr>
        <w:t xml:space="preserve">של </w:t>
      </w:r>
      <w:bookmarkStart w:id="35920" w:name="_ETM_Q60_386639"/>
      <w:bookmarkEnd w:id="35920"/>
      <w:r>
        <w:rPr>
          <w:rtl/>
        </w:rPr>
        <w:t xml:space="preserve">הדמוקרטיה </w:t>
      </w:r>
      <w:bookmarkStart w:id="35921" w:name="_ETM_Q60_387300"/>
      <w:bookmarkEnd w:id="35921"/>
      <w:r>
        <w:rPr>
          <w:rtl/>
        </w:rPr>
        <w:t>הישראלית</w:t>
      </w:r>
      <w:r>
        <w:rPr>
          <w:rFonts w:hint="cs"/>
          <w:rtl/>
        </w:rPr>
        <w:t>?</w:t>
      </w:r>
      <w:r>
        <w:rPr>
          <w:rtl/>
        </w:rPr>
        <w:t xml:space="preserve"> </w:t>
      </w:r>
      <w:bookmarkStart w:id="35922" w:name="_ETM_Q60_388260"/>
      <w:bookmarkEnd w:id="35922"/>
      <w:r>
        <w:rPr>
          <w:rtl/>
        </w:rPr>
        <w:t>מ</w:t>
      </w:r>
      <w:r>
        <w:rPr>
          <w:rFonts w:hint="cs"/>
          <w:rtl/>
        </w:rPr>
        <w:t>י ישמור</w:t>
      </w:r>
      <w:r>
        <w:rPr>
          <w:rtl/>
        </w:rPr>
        <w:t xml:space="preserve"> </w:t>
      </w:r>
      <w:bookmarkStart w:id="35923" w:name="_ETM_Q60_389010"/>
      <w:bookmarkEnd w:id="35923"/>
      <w:r>
        <w:rPr>
          <w:rtl/>
        </w:rPr>
        <w:t>עלינו</w:t>
      </w:r>
      <w:r>
        <w:rPr>
          <w:rFonts w:hint="cs"/>
          <w:rtl/>
        </w:rPr>
        <w:t xml:space="preserve">? מי ישמור על </w:t>
      </w:r>
      <w:bookmarkStart w:id="35924" w:name="_ETM_Q60_389639"/>
      <w:bookmarkStart w:id="35925" w:name="_ETM_Q60_390239"/>
      <w:bookmarkEnd w:id="35924"/>
      <w:bookmarkEnd w:id="35925"/>
      <w:r>
        <w:rPr>
          <w:rtl/>
        </w:rPr>
        <w:t>מיעוטים</w:t>
      </w:r>
      <w:r>
        <w:rPr>
          <w:rFonts w:hint="cs"/>
          <w:rtl/>
        </w:rPr>
        <w:t xml:space="preserve">? מי ישמור </w:t>
      </w:r>
      <w:bookmarkStart w:id="35926" w:name="_ETM_Q60_391409"/>
      <w:bookmarkStart w:id="35927" w:name="_ETM_Q60_392040"/>
      <w:bookmarkStart w:id="35928" w:name="_ETM_Q60_392000"/>
      <w:bookmarkEnd w:id="35926"/>
      <w:bookmarkEnd w:id="35927"/>
      <w:bookmarkEnd w:id="35928"/>
      <w:r>
        <w:rPr>
          <w:rFonts w:hint="cs"/>
          <w:rtl/>
        </w:rPr>
        <w:t>על ה</w:t>
      </w:r>
      <w:r>
        <w:rPr>
          <w:rtl/>
        </w:rPr>
        <w:t>להט"בים</w:t>
      </w:r>
      <w:r>
        <w:rPr>
          <w:rFonts w:hint="cs"/>
          <w:rtl/>
        </w:rPr>
        <w:t>,</w:t>
      </w:r>
      <w:r>
        <w:rPr>
          <w:rtl/>
        </w:rPr>
        <w:t xml:space="preserve"> </w:t>
      </w:r>
      <w:bookmarkStart w:id="35929" w:name="_ETM_Q60_392790"/>
      <w:bookmarkEnd w:id="35929"/>
      <w:r>
        <w:rPr>
          <w:rtl/>
        </w:rPr>
        <w:t>יוראי</w:t>
      </w:r>
      <w:r>
        <w:rPr>
          <w:rFonts w:hint="cs"/>
          <w:rtl/>
        </w:rPr>
        <w:t>?</w:t>
      </w:r>
      <w:bookmarkStart w:id="35930" w:name="_ETM_Q60_393819"/>
      <w:bookmarkEnd w:id="35930"/>
    </w:p>
    <w:p w:rsidR="005930C5" w:rsidRDefault="005930C5" w:rsidP="0087210C">
      <w:pPr>
        <w:rPr>
          <w:rtl/>
        </w:rPr>
      </w:pPr>
    </w:p>
    <w:p w:rsidR="005930C5" w:rsidRDefault="005930C5" w:rsidP="0087210C">
      <w:pPr>
        <w:pStyle w:val="af7"/>
        <w:keepNext/>
        <w:rPr>
          <w:rtl/>
        </w:rPr>
      </w:pPr>
      <w:bookmarkStart w:id="35931" w:name="ET_interruption_5787_4"/>
      <w:r w:rsidRPr="00EC4426">
        <w:rPr>
          <w:rStyle w:val="TagStyle"/>
          <w:rtl/>
        </w:rPr>
        <w:t xml:space="preserve"> &lt;&lt; קריאה &gt;&gt; </w:t>
      </w:r>
      <w:r>
        <w:rPr>
          <w:rtl/>
        </w:rPr>
        <w:t>יוראי להב הרצנו (יש עתיד):</w:t>
      </w:r>
      <w:r w:rsidRPr="00EC4426">
        <w:rPr>
          <w:rStyle w:val="TagStyle"/>
          <w:rtl/>
        </w:rPr>
        <w:t xml:space="preserve"> &lt;&lt; קריאה &gt;&gt;</w:t>
      </w:r>
      <w:r>
        <w:rPr>
          <w:rtl/>
        </w:rPr>
        <w:t xml:space="preserve"> </w:t>
      </w:r>
      <w:bookmarkEnd w:id="35931"/>
    </w:p>
    <w:p w:rsidR="005930C5" w:rsidRDefault="005930C5" w:rsidP="005223CB">
      <w:pPr>
        <w:rPr>
          <w:rtl/>
        </w:rPr>
      </w:pPr>
    </w:p>
    <w:p w:rsidR="005930C5" w:rsidRPr="00A171C5" w:rsidRDefault="005930C5" w:rsidP="0087210C">
      <w:pPr>
        <w:rPr>
          <w:rtl/>
        </w:rPr>
      </w:pPr>
      <w:r>
        <w:rPr>
          <w:rFonts w:hint="cs"/>
          <w:rtl/>
        </w:rPr>
        <w:t>הם. הם. הם.</w:t>
      </w:r>
    </w:p>
    <w:p w:rsidR="005930C5" w:rsidRDefault="005930C5" w:rsidP="0087210C">
      <w:pPr>
        <w:rPr>
          <w:rtl/>
        </w:rPr>
      </w:pPr>
    </w:p>
    <w:p w:rsidR="005930C5" w:rsidRDefault="005930C5" w:rsidP="0087210C">
      <w:pPr>
        <w:pStyle w:val="-"/>
        <w:keepNext/>
        <w:rPr>
          <w:rtl/>
        </w:rPr>
      </w:pPr>
      <w:bookmarkStart w:id="35932" w:name="ET_speakercontinue_6507_5"/>
      <w:r w:rsidRPr="00EC4426">
        <w:rPr>
          <w:rStyle w:val="TagStyle"/>
          <w:rtl/>
        </w:rPr>
        <w:t xml:space="preserve"> &lt;&lt; דובר_המשך &gt;&gt; </w:t>
      </w:r>
      <w:r>
        <w:rPr>
          <w:rtl/>
        </w:rPr>
        <w:t>שלי טל מירון (יש עתיד):</w:t>
      </w:r>
      <w:r w:rsidRPr="00EC4426">
        <w:rPr>
          <w:rStyle w:val="TagStyle"/>
          <w:rtl/>
        </w:rPr>
        <w:t xml:space="preserve"> &lt;&lt; דובר_המשך &gt;&gt;</w:t>
      </w:r>
      <w:r>
        <w:rPr>
          <w:rtl/>
        </w:rPr>
        <w:t xml:space="preserve"> </w:t>
      </w:r>
      <w:bookmarkEnd w:id="35932"/>
    </w:p>
    <w:p w:rsidR="005930C5" w:rsidRDefault="005930C5" w:rsidP="005223CB">
      <w:pPr>
        <w:rPr>
          <w:rtl/>
        </w:rPr>
      </w:pPr>
    </w:p>
    <w:p w:rsidR="005930C5" w:rsidRDefault="005930C5" w:rsidP="001544E8">
      <w:pPr>
        <w:rPr>
          <w:rtl/>
        </w:rPr>
      </w:pPr>
      <w:r>
        <w:rPr>
          <w:rtl/>
        </w:rPr>
        <w:t xml:space="preserve">אני </w:t>
      </w:r>
      <w:bookmarkStart w:id="35933" w:name="_ETM_Q60_394030"/>
      <w:bookmarkEnd w:id="35933"/>
      <w:r>
        <w:rPr>
          <w:rtl/>
        </w:rPr>
        <w:t xml:space="preserve">שומעת </w:t>
      </w:r>
      <w:bookmarkStart w:id="35934" w:name="_ETM_Q60_394400"/>
      <w:bookmarkEnd w:id="35934"/>
      <w:r>
        <w:rPr>
          <w:rFonts w:hint="cs"/>
          <w:rtl/>
        </w:rPr>
        <w:t xml:space="preserve">אותך </w:t>
      </w:r>
      <w:bookmarkStart w:id="35935" w:name="_ETM_Q60_394849"/>
      <w:bookmarkStart w:id="35936" w:name="_ETM_Q60_395030"/>
      <w:bookmarkStart w:id="35937" w:name="_ETM_Q60_395299"/>
      <w:bookmarkEnd w:id="35935"/>
      <w:bookmarkEnd w:id="35936"/>
      <w:bookmarkEnd w:id="35937"/>
      <w:r>
        <w:rPr>
          <w:rtl/>
        </w:rPr>
        <w:t xml:space="preserve">מתבטא </w:t>
      </w:r>
      <w:bookmarkStart w:id="35938" w:name="_ETM_Q60_396140"/>
      <w:bookmarkEnd w:id="35938"/>
      <w:r>
        <w:rPr>
          <w:rtl/>
        </w:rPr>
        <w:t xml:space="preserve">בלי </w:t>
      </w:r>
      <w:bookmarkStart w:id="35939" w:name="_ETM_Q60_396470"/>
      <w:bookmarkEnd w:id="35939"/>
      <w:r>
        <w:rPr>
          <w:rtl/>
        </w:rPr>
        <w:t xml:space="preserve">סוף </w:t>
      </w:r>
      <w:bookmarkStart w:id="35940" w:name="_ETM_Q60_397780"/>
      <w:bookmarkEnd w:id="35940"/>
      <w:r>
        <w:rPr>
          <w:rtl/>
        </w:rPr>
        <w:t xml:space="preserve">בנושא </w:t>
      </w:r>
      <w:bookmarkStart w:id="35941" w:name="_ETM_Q60_398230"/>
      <w:bookmarkEnd w:id="35941"/>
      <w:r>
        <w:rPr>
          <w:rtl/>
        </w:rPr>
        <w:t xml:space="preserve">הקהילה </w:t>
      </w:r>
      <w:bookmarkStart w:id="35942" w:name="_ETM_Q60_398620"/>
      <w:bookmarkEnd w:id="35942"/>
      <w:r>
        <w:rPr>
          <w:rtl/>
        </w:rPr>
        <w:t>הלהט"בית</w:t>
      </w:r>
      <w:r>
        <w:rPr>
          <w:rFonts w:hint="cs"/>
          <w:rtl/>
        </w:rPr>
        <w:t>,</w:t>
      </w:r>
      <w:r>
        <w:rPr>
          <w:rtl/>
        </w:rPr>
        <w:t xml:space="preserve"> </w:t>
      </w:r>
      <w:bookmarkStart w:id="35943" w:name="_ETM_Q60_399130"/>
      <w:bookmarkEnd w:id="35943"/>
      <w:r>
        <w:rPr>
          <w:rtl/>
        </w:rPr>
        <w:t xml:space="preserve">שכמובן </w:t>
      </w:r>
      <w:bookmarkStart w:id="35944" w:name="_ETM_Q60_399640"/>
      <w:bookmarkEnd w:id="35944"/>
      <w:r>
        <w:rPr>
          <w:rtl/>
        </w:rPr>
        <w:t xml:space="preserve">אתה </w:t>
      </w:r>
      <w:bookmarkStart w:id="35945" w:name="_ETM_Q60_399790"/>
      <w:bookmarkEnd w:id="35945"/>
      <w:r>
        <w:rPr>
          <w:rtl/>
        </w:rPr>
        <w:t xml:space="preserve">מייצג </w:t>
      </w:r>
      <w:bookmarkStart w:id="35946" w:name="_ETM_Q60_400209"/>
      <w:bookmarkEnd w:id="35946"/>
      <w:r>
        <w:rPr>
          <w:rtl/>
        </w:rPr>
        <w:t>אותה</w:t>
      </w:r>
      <w:r>
        <w:rPr>
          <w:rFonts w:hint="cs"/>
          <w:rtl/>
        </w:rPr>
        <w:t>,</w:t>
      </w:r>
      <w:r>
        <w:rPr>
          <w:rtl/>
        </w:rPr>
        <w:t xml:space="preserve"> </w:t>
      </w:r>
      <w:bookmarkStart w:id="35947" w:name="_ETM_Q60_400390"/>
      <w:bookmarkEnd w:id="35947"/>
      <w:r>
        <w:rPr>
          <w:rtl/>
        </w:rPr>
        <w:t xml:space="preserve">ועושה </w:t>
      </w:r>
      <w:bookmarkStart w:id="35948" w:name="_ETM_Q60_400720"/>
      <w:bookmarkEnd w:id="35948"/>
      <w:r>
        <w:rPr>
          <w:rtl/>
        </w:rPr>
        <w:t xml:space="preserve">את </w:t>
      </w:r>
      <w:bookmarkStart w:id="35949" w:name="_ETM_Q60_400780"/>
      <w:bookmarkEnd w:id="35949"/>
      <w:r>
        <w:rPr>
          <w:rtl/>
        </w:rPr>
        <w:t xml:space="preserve">זה </w:t>
      </w:r>
      <w:bookmarkStart w:id="35950" w:name="_ETM_Q60_400870"/>
      <w:bookmarkEnd w:id="35950"/>
      <w:r>
        <w:rPr>
          <w:rtl/>
        </w:rPr>
        <w:t xml:space="preserve">בצורה </w:t>
      </w:r>
      <w:bookmarkStart w:id="35951" w:name="_ETM_Q60_401470"/>
      <w:bookmarkEnd w:id="35951"/>
      <w:r>
        <w:rPr>
          <w:rtl/>
        </w:rPr>
        <w:t xml:space="preserve">מעוררת </w:t>
      </w:r>
      <w:bookmarkStart w:id="35952" w:name="_ETM_Q60_401890"/>
      <w:bookmarkEnd w:id="35952"/>
      <w:r>
        <w:rPr>
          <w:rtl/>
        </w:rPr>
        <w:t>השתאות</w:t>
      </w:r>
      <w:r>
        <w:rPr>
          <w:rFonts w:hint="cs"/>
          <w:rtl/>
        </w:rPr>
        <w:t>.</w:t>
      </w:r>
      <w:r>
        <w:rPr>
          <w:rtl/>
        </w:rPr>
        <w:t xml:space="preserve"> </w:t>
      </w:r>
      <w:bookmarkStart w:id="35953" w:name="_ETM_Q60_403120"/>
      <w:bookmarkStart w:id="35954" w:name="_ETM_Q60_403510"/>
      <w:bookmarkStart w:id="35955" w:name="_ETM_Q60_403780"/>
      <w:bookmarkStart w:id="35956" w:name="_ETM_Q60_404230"/>
      <w:bookmarkEnd w:id="35953"/>
      <w:bookmarkEnd w:id="35954"/>
      <w:bookmarkEnd w:id="35955"/>
      <w:bookmarkEnd w:id="35956"/>
      <w:r>
        <w:rPr>
          <w:rtl/>
        </w:rPr>
        <w:t xml:space="preserve">אני </w:t>
      </w:r>
      <w:bookmarkStart w:id="35957" w:name="_ETM_Q60_404500"/>
      <w:bookmarkEnd w:id="35957"/>
      <w:r>
        <w:rPr>
          <w:rtl/>
        </w:rPr>
        <w:t xml:space="preserve">מסתכלת </w:t>
      </w:r>
      <w:bookmarkStart w:id="35958" w:name="_ETM_Q60_405069"/>
      <w:bookmarkEnd w:id="35958"/>
      <w:r>
        <w:rPr>
          <w:rtl/>
        </w:rPr>
        <w:t xml:space="preserve">על </w:t>
      </w:r>
      <w:bookmarkStart w:id="35959" w:name="_ETM_Q60_405189"/>
      <w:bookmarkEnd w:id="35959"/>
      <w:r>
        <w:rPr>
          <w:rtl/>
        </w:rPr>
        <w:t xml:space="preserve">העבודה </w:t>
      </w:r>
      <w:bookmarkStart w:id="35960" w:name="_ETM_Q60_405579"/>
      <w:bookmarkEnd w:id="35960"/>
      <w:r>
        <w:rPr>
          <w:rtl/>
        </w:rPr>
        <w:t xml:space="preserve">שלך </w:t>
      </w:r>
      <w:bookmarkStart w:id="35961" w:name="_ETM_Q60_405879"/>
      <w:bookmarkEnd w:id="35961"/>
      <w:r>
        <w:rPr>
          <w:rFonts w:hint="cs"/>
          <w:rtl/>
        </w:rPr>
        <w:t xml:space="preserve">ועל המאבקים והמלחמות שלך, ואני אומרת </w:t>
      </w:r>
      <w:bookmarkStart w:id="35962" w:name="_ETM_Q60_408000"/>
      <w:bookmarkStart w:id="35963" w:name="_ETM_Q60_409810"/>
      <w:bookmarkEnd w:id="35962"/>
      <w:bookmarkEnd w:id="35963"/>
      <w:r>
        <w:rPr>
          <w:rtl/>
        </w:rPr>
        <w:t>לעצמי</w:t>
      </w:r>
      <w:r w:rsidR="001544E8">
        <w:rPr>
          <w:rFonts w:hint="cs"/>
          <w:rtl/>
        </w:rPr>
        <w:t>:</w:t>
      </w:r>
      <w:r>
        <w:rPr>
          <w:rtl/>
        </w:rPr>
        <w:t xml:space="preserve"> </w:t>
      </w:r>
      <w:bookmarkStart w:id="35964" w:name="_ETM_Q60_410579"/>
      <w:bookmarkEnd w:id="35964"/>
      <w:r>
        <w:rPr>
          <w:rtl/>
        </w:rPr>
        <w:t xml:space="preserve">מה </w:t>
      </w:r>
      <w:bookmarkStart w:id="35965" w:name="_ETM_Q60_410849"/>
      <w:bookmarkEnd w:id="35965"/>
      <w:r>
        <w:rPr>
          <w:rtl/>
        </w:rPr>
        <w:t xml:space="preserve">יהיה </w:t>
      </w:r>
      <w:bookmarkStart w:id="35966" w:name="_ETM_Q60_411090"/>
      <w:bookmarkEnd w:id="35966"/>
      <w:r>
        <w:rPr>
          <w:rtl/>
        </w:rPr>
        <w:t xml:space="preserve">ביום </w:t>
      </w:r>
      <w:bookmarkStart w:id="35967" w:name="_ETM_Q60_411390"/>
      <w:bookmarkEnd w:id="35967"/>
      <w:r>
        <w:rPr>
          <w:rtl/>
        </w:rPr>
        <w:t>שאחרי</w:t>
      </w:r>
      <w:r>
        <w:rPr>
          <w:rFonts w:hint="cs"/>
          <w:rtl/>
        </w:rPr>
        <w:t xml:space="preserve">, יוראי? </w:t>
      </w:r>
      <w:bookmarkStart w:id="35968" w:name="_ETM_Q60_411930"/>
      <w:bookmarkStart w:id="35969" w:name="_ETM_Q60_412230"/>
      <w:bookmarkEnd w:id="35968"/>
      <w:bookmarkEnd w:id="35969"/>
      <w:r>
        <w:rPr>
          <w:rtl/>
        </w:rPr>
        <w:t xml:space="preserve">מה </w:t>
      </w:r>
      <w:bookmarkStart w:id="35970" w:name="_ETM_Q60_412379"/>
      <w:bookmarkEnd w:id="35970"/>
      <w:r>
        <w:rPr>
          <w:rtl/>
        </w:rPr>
        <w:t>יקרה</w:t>
      </w:r>
      <w:r>
        <w:rPr>
          <w:rFonts w:hint="cs"/>
          <w:rtl/>
        </w:rPr>
        <w:t>?</w:t>
      </w:r>
      <w:r>
        <w:rPr>
          <w:rtl/>
        </w:rPr>
        <w:t xml:space="preserve"> </w:t>
      </w:r>
      <w:bookmarkStart w:id="35971" w:name="_ETM_Q60_413209"/>
      <w:bookmarkEnd w:id="35971"/>
      <w:r>
        <w:rPr>
          <w:rtl/>
        </w:rPr>
        <w:t xml:space="preserve">לא </w:t>
      </w:r>
      <w:bookmarkStart w:id="35972" w:name="_ETM_Q60_413510"/>
      <w:bookmarkEnd w:id="35972"/>
      <w:r>
        <w:rPr>
          <w:rFonts w:hint="cs"/>
          <w:rtl/>
        </w:rPr>
        <w:t>ת</w:t>
      </w:r>
      <w:r>
        <w:rPr>
          <w:rtl/>
        </w:rPr>
        <w:t xml:space="preserve">וכלו </w:t>
      </w:r>
      <w:bookmarkStart w:id="35973" w:name="_ETM_Q60_413750"/>
      <w:bookmarkEnd w:id="35973"/>
      <w:r>
        <w:rPr>
          <w:rtl/>
        </w:rPr>
        <w:t xml:space="preserve">יותר </w:t>
      </w:r>
      <w:bookmarkStart w:id="35974" w:name="_ETM_Q60_414170"/>
      <w:bookmarkEnd w:id="35974"/>
      <w:r>
        <w:rPr>
          <w:rtl/>
        </w:rPr>
        <w:t xml:space="preserve">להקים </w:t>
      </w:r>
      <w:bookmarkStart w:id="35975" w:name="_ETM_Q60_414500"/>
      <w:bookmarkEnd w:id="35975"/>
      <w:r>
        <w:rPr>
          <w:rtl/>
        </w:rPr>
        <w:t>משפחות</w:t>
      </w:r>
      <w:r>
        <w:rPr>
          <w:rFonts w:hint="cs"/>
          <w:rtl/>
        </w:rPr>
        <w:t>?</w:t>
      </w:r>
      <w:r>
        <w:rPr>
          <w:rtl/>
        </w:rPr>
        <w:t xml:space="preserve"> </w:t>
      </w:r>
      <w:bookmarkStart w:id="35976" w:name="_ETM_Q60_416470"/>
      <w:bookmarkEnd w:id="35976"/>
      <w:r>
        <w:rPr>
          <w:rtl/>
        </w:rPr>
        <w:t xml:space="preserve">לא </w:t>
      </w:r>
      <w:bookmarkStart w:id="35977" w:name="_ETM_Q60_416680"/>
      <w:bookmarkEnd w:id="35977"/>
      <w:r>
        <w:rPr>
          <w:rtl/>
        </w:rPr>
        <w:t xml:space="preserve">תוכלו </w:t>
      </w:r>
      <w:bookmarkStart w:id="35978" w:name="_ETM_Q60_417069"/>
      <w:bookmarkEnd w:id="35978"/>
      <w:r>
        <w:rPr>
          <w:rtl/>
        </w:rPr>
        <w:t xml:space="preserve">להתהלך </w:t>
      </w:r>
      <w:bookmarkStart w:id="35979" w:name="_ETM_Q60_417520"/>
      <w:bookmarkEnd w:id="35979"/>
      <w:r>
        <w:rPr>
          <w:rtl/>
        </w:rPr>
        <w:t>בחופשיות</w:t>
      </w:r>
      <w:r>
        <w:rPr>
          <w:rFonts w:hint="cs"/>
          <w:rtl/>
        </w:rPr>
        <w:t>?</w:t>
      </w:r>
      <w:r>
        <w:rPr>
          <w:rtl/>
        </w:rPr>
        <w:t xml:space="preserve"> </w:t>
      </w:r>
      <w:bookmarkStart w:id="35980" w:name="_ETM_Q60_418690"/>
      <w:bookmarkEnd w:id="35980"/>
      <w:r>
        <w:rPr>
          <w:rtl/>
        </w:rPr>
        <w:t xml:space="preserve">לא </w:t>
      </w:r>
      <w:bookmarkStart w:id="35981" w:name="_ETM_Q60_418900"/>
      <w:bookmarkEnd w:id="35981"/>
      <w:r>
        <w:rPr>
          <w:rtl/>
        </w:rPr>
        <w:t xml:space="preserve">תוכלו </w:t>
      </w:r>
      <w:bookmarkStart w:id="35982" w:name="_ETM_Q60_419650"/>
      <w:bookmarkEnd w:id="35982"/>
      <w:r>
        <w:rPr>
          <w:rtl/>
        </w:rPr>
        <w:t xml:space="preserve">להחליט </w:t>
      </w:r>
      <w:bookmarkStart w:id="35983" w:name="_ETM_Q60_420430"/>
      <w:bookmarkEnd w:id="35983"/>
      <w:r>
        <w:rPr>
          <w:rtl/>
        </w:rPr>
        <w:t xml:space="preserve">את </w:t>
      </w:r>
      <w:bookmarkStart w:id="35984" w:name="_ETM_Q60_420640"/>
      <w:bookmarkEnd w:id="35984"/>
      <w:r>
        <w:rPr>
          <w:rtl/>
        </w:rPr>
        <w:t xml:space="preserve">מי </w:t>
      </w:r>
      <w:bookmarkStart w:id="35985" w:name="_ETM_Q60_420819"/>
      <w:bookmarkEnd w:id="35985"/>
      <w:r>
        <w:rPr>
          <w:rtl/>
        </w:rPr>
        <w:t xml:space="preserve">אתם </w:t>
      </w:r>
      <w:bookmarkStart w:id="35986" w:name="_ETM_Q60_421000"/>
      <w:bookmarkEnd w:id="35986"/>
      <w:r>
        <w:rPr>
          <w:rtl/>
        </w:rPr>
        <w:t xml:space="preserve">רוצים </w:t>
      </w:r>
      <w:bookmarkStart w:id="35987" w:name="_ETM_Q60_421360"/>
      <w:bookmarkEnd w:id="35987"/>
      <w:r>
        <w:rPr>
          <w:rtl/>
        </w:rPr>
        <w:t>לאהוב</w:t>
      </w:r>
      <w:r>
        <w:rPr>
          <w:rFonts w:hint="cs"/>
          <w:rtl/>
        </w:rPr>
        <w:t>,</w:t>
      </w:r>
      <w:r>
        <w:rPr>
          <w:rtl/>
        </w:rPr>
        <w:t xml:space="preserve"> </w:t>
      </w:r>
      <w:bookmarkStart w:id="35988" w:name="_ETM_Q60_422110"/>
      <w:bookmarkEnd w:id="35988"/>
      <w:r>
        <w:rPr>
          <w:rtl/>
        </w:rPr>
        <w:t xml:space="preserve">איך </w:t>
      </w:r>
      <w:bookmarkStart w:id="35989" w:name="_ETM_Q60_422319"/>
      <w:bookmarkEnd w:id="35989"/>
      <w:r>
        <w:rPr>
          <w:rtl/>
        </w:rPr>
        <w:t xml:space="preserve">לאהוב </w:t>
      </w:r>
      <w:bookmarkStart w:id="35990" w:name="_ETM_Q60_422620"/>
      <w:bookmarkEnd w:id="35990"/>
      <w:r>
        <w:rPr>
          <w:rtl/>
        </w:rPr>
        <w:t>אותם</w:t>
      </w:r>
      <w:r>
        <w:rPr>
          <w:rFonts w:hint="cs"/>
          <w:rtl/>
        </w:rPr>
        <w:t>,</w:t>
      </w:r>
      <w:r>
        <w:rPr>
          <w:rtl/>
        </w:rPr>
        <w:t xml:space="preserve"> </w:t>
      </w:r>
      <w:bookmarkStart w:id="35991" w:name="_ETM_Q60_422890"/>
      <w:bookmarkEnd w:id="35991"/>
      <w:r>
        <w:rPr>
          <w:rtl/>
        </w:rPr>
        <w:t xml:space="preserve">כמה </w:t>
      </w:r>
      <w:bookmarkStart w:id="35992" w:name="_ETM_Q60_423190"/>
      <w:bookmarkEnd w:id="35992"/>
      <w:r>
        <w:rPr>
          <w:rtl/>
        </w:rPr>
        <w:t xml:space="preserve">לאהוב </w:t>
      </w:r>
      <w:bookmarkStart w:id="35993" w:name="_ETM_Q60_423459"/>
      <w:bookmarkEnd w:id="35993"/>
      <w:r>
        <w:rPr>
          <w:rtl/>
        </w:rPr>
        <w:t>אותם</w:t>
      </w:r>
      <w:r>
        <w:rPr>
          <w:rFonts w:hint="cs"/>
          <w:rtl/>
        </w:rPr>
        <w:t>,</w:t>
      </w:r>
      <w:r>
        <w:rPr>
          <w:rtl/>
        </w:rPr>
        <w:t xml:space="preserve"> </w:t>
      </w:r>
      <w:bookmarkStart w:id="35994" w:name="_ETM_Q60_423760"/>
      <w:bookmarkEnd w:id="35994"/>
      <w:r>
        <w:rPr>
          <w:rtl/>
        </w:rPr>
        <w:t xml:space="preserve">באיזה </w:t>
      </w:r>
      <w:bookmarkStart w:id="35995" w:name="_ETM_Q60_424060"/>
      <w:bookmarkEnd w:id="35995"/>
      <w:r>
        <w:rPr>
          <w:rtl/>
        </w:rPr>
        <w:t>אופן</w:t>
      </w:r>
      <w:r>
        <w:rPr>
          <w:rFonts w:hint="cs"/>
          <w:rtl/>
        </w:rPr>
        <w:t>?</w:t>
      </w:r>
      <w:r>
        <w:rPr>
          <w:rtl/>
        </w:rPr>
        <w:t xml:space="preserve"> </w:t>
      </w:r>
      <w:bookmarkStart w:id="35996" w:name="_ETM_Q60_424330"/>
      <w:bookmarkEnd w:id="35996"/>
      <w:r>
        <w:rPr>
          <w:rtl/>
        </w:rPr>
        <w:t xml:space="preserve">לא </w:t>
      </w:r>
      <w:bookmarkStart w:id="35997" w:name="_ETM_Q60_424420"/>
      <w:bookmarkEnd w:id="35997"/>
      <w:r>
        <w:rPr>
          <w:rtl/>
        </w:rPr>
        <w:t>תוכלו</w:t>
      </w:r>
      <w:r>
        <w:rPr>
          <w:rFonts w:hint="cs"/>
          <w:rtl/>
        </w:rPr>
        <w:t>?</w:t>
      </w:r>
      <w:r>
        <w:rPr>
          <w:rtl/>
        </w:rPr>
        <w:t xml:space="preserve"> </w:t>
      </w:r>
      <w:bookmarkStart w:id="35998" w:name="_ETM_Q60_424840"/>
      <w:bookmarkEnd w:id="35998"/>
      <w:r>
        <w:rPr>
          <w:rtl/>
        </w:rPr>
        <w:t xml:space="preserve">יגידו </w:t>
      </w:r>
      <w:bookmarkStart w:id="35999" w:name="_ETM_Q60_425200"/>
      <w:bookmarkEnd w:id="35999"/>
      <w:r>
        <w:rPr>
          <w:rtl/>
        </w:rPr>
        <w:t xml:space="preserve">לכם </w:t>
      </w:r>
      <w:bookmarkStart w:id="36000" w:name="_ETM_Q60_425500"/>
      <w:bookmarkEnd w:id="36000"/>
      <w:r>
        <w:rPr>
          <w:rtl/>
        </w:rPr>
        <w:t>איך</w:t>
      </w:r>
      <w:r>
        <w:rPr>
          <w:rFonts w:hint="cs"/>
          <w:rtl/>
        </w:rPr>
        <w:t>?</w:t>
      </w:r>
      <w:r>
        <w:rPr>
          <w:rtl/>
        </w:rPr>
        <w:t xml:space="preserve"> </w:t>
      </w:r>
      <w:bookmarkStart w:id="36001" w:name="_ETM_Q60_426190"/>
      <w:bookmarkEnd w:id="36001"/>
      <w:r>
        <w:rPr>
          <w:rtl/>
        </w:rPr>
        <w:t xml:space="preserve">איפה </w:t>
      </w:r>
      <w:bookmarkStart w:id="36002" w:name="_ETM_Q60_426430"/>
      <w:bookmarkEnd w:id="36002"/>
      <w:r>
        <w:rPr>
          <w:rtl/>
        </w:rPr>
        <w:t xml:space="preserve">אנחנו </w:t>
      </w:r>
      <w:bookmarkStart w:id="36003" w:name="_ETM_Q60_426730"/>
      <w:bookmarkEnd w:id="36003"/>
      <w:r>
        <w:rPr>
          <w:rtl/>
        </w:rPr>
        <w:t>חיים</w:t>
      </w:r>
      <w:r>
        <w:rPr>
          <w:rFonts w:hint="cs"/>
          <w:rtl/>
        </w:rPr>
        <w:t>?</w:t>
      </w:r>
      <w:bookmarkStart w:id="36004" w:name="_ETM_Q60_427420"/>
      <w:bookmarkEnd w:id="36004"/>
    </w:p>
    <w:p w:rsidR="005930C5" w:rsidRDefault="005930C5" w:rsidP="0087210C">
      <w:pPr>
        <w:rPr>
          <w:rtl/>
        </w:rPr>
      </w:pPr>
    </w:p>
    <w:p w:rsidR="005930C5" w:rsidRDefault="005930C5" w:rsidP="0087210C">
      <w:pPr>
        <w:pStyle w:val="af7"/>
        <w:keepNext/>
        <w:rPr>
          <w:rtl/>
        </w:rPr>
      </w:pPr>
      <w:r w:rsidRPr="003F52CF">
        <w:rPr>
          <w:rStyle w:val="TagStyle"/>
          <w:rtl/>
        </w:rPr>
        <w:t xml:space="preserve"> &lt;&lt; קריאה &gt;&gt; </w:t>
      </w:r>
      <w:r>
        <w:rPr>
          <w:rtl/>
        </w:rPr>
        <w:t>יוראי להב הרצנו (יש עתיד):</w:t>
      </w:r>
      <w:r w:rsidRPr="003F52CF">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87210C">
      <w:pPr>
        <w:rPr>
          <w:rtl/>
        </w:rPr>
      </w:pPr>
      <w:r>
        <w:rPr>
          <w:rFonts w:hint="cs"/>
          <w:rtl/>
        </w:rPr>
        <w:t>כמו שבצלאל סמוטריץ' אמר: תסמכו עליי.</w:t>
      </w:r>
    </w:p>
    <w:p w:rsidR="005930C5" w:rsidRDefault="005930C5" w:rsidP="0087210C">
      <w:pPr>
        <w:rPr>
          <w:rtl/>
        </w:rPr>
      </w:pPr>
    </w:p>
    <w:p w:rsidR="005930C5" w:rsidRDefault="005930C5" w:rsidP="0087210C">
      <w:pPr>
        <w:pStyle w:val="-"/>
        <w:keepNext/>
        <w:rPr>
          <w:rtl/>
        </w:rPr>
      </w:pPr>
      <w:bookmarkStart w:id="36005" w:name="ET_speakercontinue_6507_6"/>
      <w:r w:rsidRPr="00EC4426">
        <w:rPr>
          <w:rStyle w:val="TagStyle"/>
          <w:rtl/>
        </w:rPr>
        <w:t xml:space="preserve"> &lt;&lt; דובר_המשך &gt;&gt; </w:t>
      </w:r>
      <w:r>
        <w:rPr>
          <w:rtl/>
        </w:rPr>
        <w:t>שלי טל מירון (יש עתיד):</w:t>
      </w:r>
      <w:r w:rsidRPr="00EC4426">
        <w:rPr>
          <w:rStyle w:val="TagStyle"/>
          <w:rtl/>
        </w:rPr>
        <w:t xml:space="preserve"> &lt;&lt; דובר_המשך &gt;&gt;</w:t>
      </w:r>
      <w:r>
        <w:rPr>
          <w:rtl/>
        </w:rPr>
        <w:t xml:space="preserve"> </w:t>
      </w:r>
      <w:bookmarkEnd w:id="36005"/>
    </w:p>
    <w:p w:rsidR="005930C5" w:rsidRDefault="005930C5" w:rsidP="0087210C">
      <w:pPr>
        <w:rPr>
          <w:rtl/>
        </w:rPr>
      </w:pPr>
      <w:bookmarkStart w:id="36006" w:name="_ETM_Q60_429000"/>
      <w:bookmarkEnd w:id="36006"/>
    </w:p>
    <w:p w:rsidR="005930C5" w:rsidRDefault="005930C5" w:rsidP="001544E8">
      <w:pPr>
        <w:rPr>
          <w:rtl/>
        </w:rPr>
      </w:pPr>
      <w:bookmarkStart w:id="36007" w:name="_ETM_Q60_428000"/>
      <w:bookmarkStart w:id="36008" w:name="_ETM_Q60_429790"/>
      <w:bookmarkEnd w:id="36007"/>
      <w:bookmarkEnd w:id="36008"/>
      <w:r>
        <w:rPr>
          <w:rtl/>
        </w:rPr>
        <w:t xml:space="preserve">תסמכו </w:t>
      </w:r>
      <w:bookmarkStart w:id="36009" w:name="_ETM_Q60_430299"/>
      <w:bookmarkEnd w:id="36009"/>
      <w:r>
        <w:rPr>
          <w:rtl/>
        </w:rPr>
        <w:t>עליי</w:t>
      </w:r>
      <w:r>
        <w:rPr>
          <w:rFonts w:hint="cs"/>
          <w:rtl/>
        </w:rPr>
        <w:t>,</w:t>
      </w:r>
      <w:r>
        <w:rPr>
          <w:rtl/>
        </w:rPr>
        <w:t xml:space="preserve"> </w:t>
      </w:r>
      <w:bookmarkStart w:id="36010" w:name="_ETM_Q60_430540"/>
      <w:bookmarkEnd w:id="36010"/>
      <w:r>
        <w:rPr>
          <w:rtl/>
        </w:rPr>
        <w:t>כן</w:t>
      </w:r>
      <w:r>
        <w:rPr>
          <w:rFonts w:hint="cs"/>
          <w:rtl/>
        </w:rPr>
        <w:t>.</w:t>
      </w:r>
      <w:r>
        <w:rPr>
          <w:rtl/>
        </w:rPr>
        <w:t xml:space="preserve"> </w:t>
      </w:r>
      <w:bookmarkStart w:id="36011" w:name="_ETM_Q60_431290"/>
      <w:bookmarkEnd w:id="36011"/>
      <w:r>
        <w:rPr>
          <w:rtl/>
        </w:rPr>
        <w:t>כן</w:t>
      </w:r>
      <w:r>
        <w:rPr>
          <w:rFonts w:hint="cs"/>
          <w:rtl/>
        </w:rPr>
        <w:t>,</w:t>
      </w:r>
      <w:r>
        <w:rPr>
          <w:rtl/>
        </w:rPr>
        <w:t xml:space="preserve"> </w:t>
      </w:r>
      <w:bookmarkStart w:id="36012" w:name="_ETM_Q60_431560"/>
      <w:bookmarkEnd w:id="36012"/>
      <w:r>
        <w:rPr>
          <w:rtl/>
        </w:rPr>
        <w:t>בצל</w:t>
      </w:r>
      <w:r>
        <w:rPr>
          <w:rFonts w:hint="cs"/>
          <w:rtl/>
        </w:rPr>
        <w:t>אל סמוטריץ' אמר עוד</w:t>
      </w:r>
      <w:r>
        <w:rPr>
          <w:rtl/>
        </w:rPr>
        <w:t xml:space="preserve"> </w:t>
      </w:r>
      <w:bookmarkStart w:id="36013" w:name="_ETM_Q60_432760"/>
      <w:bookmarkEnd w:id="36013"/>
      <w:r>
        <w:rPr>
          <w:rtl/>
        </w:rPr>
        <w:t xml:space="preserve">כמה </w:t>
      </w:r>
      <w:bookmarkStart w:id="36014" w:name="_ETM_Q60_433000"/>
      <w:bookmarkEnd w:id="36014"/>
      <w:r>
        <w:rPr>
          <w:rtl/>
        </w:rPr>
        <w:t>דברים</w:t>
      </w:r>
      <w:r>
        <w:rPr>
          <w:rFonts w:hint="cs"/>
          <w:rtl/>
        </w:rPr>
        <w:t>,</w:t>
      </w:r>
      <w:r>
        <w:rPr>
          <w:rtl/>
        </w:rPr>
        <w:t xml:space="preserve"> </w:t>
      </w:r>
      <w:bookmarkStart w:id="36015" w:name="_ETM_Q60_433299"/>
      <w:bookmarkEnd w:id="36015"/>
      <w:r>
        <w:rPr>
          <w:rtl/>
        </w:rPr>
        <w:t xml:space="preserve">אני </w:t>
      </w:r>
      <w:bookmarkStart w:id="36016" w:name="_ETM_Q60_433390"/>
      <w:bookmarkEnd w:id="36016"/>
      <w:r>
        <w:rPr>
          <w:rtl/>
        </w:rPr>
        <w:t xml:space="preserve">רוצה </w:t>
      </w:r>
      <w:bookmarkStart w:id="36017" w:name="_ETM_Q60_433599"/>
      <w:bookmarkEnd w:id="36017"/>
      <w:r>
        <w:rPr>
          <w:rtl/>
        </w:rPr>
        <w:t xml:space="preserve">להזכיר </w:t>
      </w:r>
      <w:bookmarkStart w:id="36018" w:name="_ETM_Q60_433989"/>
      <w:bookmarkEnd w:id="36018"/>
      <w:r>
        <w:rPr>
          <w:rtl/>
        </w:rPr>
        <w:t>לך</w:t>
      </w:r>
      <w:r>
        <w:rPr>
          <w:rFonts w:hint="cs"/>
          <w:rtl/>
        </w:rPr>
        <w:t>.</w:t>
      </w:r>
      <w:r>
        <w:rPr>
          <w:rtl/>
        </w:rPr>
        <w:t xml:space="preserve"> </w:t>
      </w:r>
      <w:bookmarkStart w:id="36019" w:name="_ETM_Q60_434200"/>
      <w:bookmarkEnd w:id="36019"/>
      <w:r>
        <w:rPr>
          <w:rtl/>
        </w:rPr>
        <w:t xml:space="preserve">אני </w:t>
      </w:r>
      <w:bookmarkStart w:id="36020" w:name="_ETM_Q60_434319"/>
      <w:bookmarkEnd w:id="36020"/>
      <w:r>
        <w:rPr>
          <w:rtl/>
        </w:rPr>
        <w:t xml:space="preserve">יכולה </w:t>
      </w:r>
      <w:bookmarkStart w:id="36021" w:name="_ETM_Q60_434590"/>
      <w:bookmarkEnd w:id="36021"/>
      <w:r>
        <w:rPr>
          <w:rtl/>
        </w:rPr>
        <w:t xml:space="preserve">לתת </w:t>
      </w:r>
      <w:bookmarkStart w:id="36022" w:name="_ETM_Q60_434860"/>
      <w:bookmarkEnd w:id="36022"/>
      <w:r>
        <w:rPr>
          <w:rtl/>
        </w:rPr>
        <w:t xml:space="preserve">הרבה </w:t>
      </w:r>
      <w:bookmarkStart w:id="36023" w:name="_ETM_Q60_435099"/>
      <w:bookmarkEnd w:id="36023"/>
      <w:r>
        <w:rPr>
          <w:rtl/>
        </w:rPr>
        <w:t xml:space="preserve">דוגמאות </w:t>
      </w:r>
      <w:bookmarkStart w:id="36024" w:name="_ETM_Q60_435580"/>
      <w:bookmarkEnd w:id="36024"/>
      <w:r>
        <w:rPr>
          <w:rtl/>
        </w:rPr>
        <w:t xml:space="preserve">לאמירות </w:t>
      </w:r>
      <w:bookmarkStart w:id="36025" w:name="_ETM_Q60_436060"/>
      <w:bookmarkEnd w:id="36025"/>
      <w:r>
        <w:rPr>
          <w:rtl/>
        </w:rPr>
        <w:t>שלו</w:t>
      </w:r>
      <w:r>
        <w:rPr>
          <w:rFonts w:hint="cs"/>
          <w:rtl/>
        </w:rPr>
        <w:t>,</w:t>
      </w:r>
      <w:r>
        <w:rPr>
          <w:rtl/>
        </w:rPr>
        <w:t xml:space="preserve"> </w:t>
      </w:r>
      <w:bookmarkStart w:id="36026" w:name="_ETM_Q60_436270"/>
      <w:bookmarkEnd w:id="36026"/>
      <w:r>
        <w:rPr>
          <w:rtl/>
        </w:rPr>
        <w:t xml:space="preserve">כמו </w:t>
      </w:r>
      <w:bookmarkStart w:id="36027" w:name="_ETM_Q60_436510"/>
      <w:bookmarkEnd w:id="36027"/>
      <w:r>
        <w:rPr>
          <w:rtl/>
        </w:rPr>
        <w:t xml:space="preserve">למשל </w:t>
      </w:r>
      <w:bookmarkStart w:id="36028" w:name="_ETM_Q60_436930"/>
      <w:bookmarkEnd w:id="36028"/>
      <w:r>
        <w:rPr>
          <w:rFonts w:hint="cs"/>
          <w:rtl/>
        </w:rPr>
        <w:t>ל</w:t>
      </w:r>
      <w:r>
        <w:rPr>
          <w:rtl/>
        </w:rPr>
        <w:t xml:space="preserve">פני </w:t>
      </w:r>
      <w:bookmarkStart w:id="36029" w:name="_ETM_Q60_437500"/>
      <w:bookmarkEnd w:id="36029"/>
      <w:r>
        <w:rPr>
          <w:rtl/>
        </w:rPr>
        <w:t>שבוע</w:t>
      </w:r>
      <w:r>
        <w:rPr>
          <w:rFonts w:hint="cs"/>
          <w:rtl/>
        </w:rPr>
        <w:t>,</w:t>
      </w:r>
      <w:r>
        <w:rPr>
          <w:rtl/>
        </w:rPr>
        <w:t xml:space="preserve"> </w:t>
      </w:r>
      <w:bookmarkStart w:id="36030" w:name="_ETM_Q60_437860"/>
      <w:bookmarkEnd w:id="36030"/>
      <w:r>
        <w:rPr>
          <w:rtl/>
        </w:rPr>
        <w:t xml:space="preserve">אם </w:t>
      </w:r>
      <w:bookmarkStart w:id="36031" w:name="_ETM_Q60_437979"/>
      <w:bookmarkEnd w:id="36031"/>
      <w:r>
        <w:rPr>
          <w:rtl/>
        </w:rPr>
        <w:t xml:space="preserve">אינני </w:t>
      </w:r>
      <w:bookmarkStart w:id="36032" w:name="_ETM_Q60_438279"/>
      <w:bookmarkEnd w:id="36032"/>
      <w:r>
        <w:rPr>
          <w:rtl/>
        </w:rPr>
        <w:t>טועה</w:t>
      </w:r>
      <w:r>
        <w:rPr>
          <w:rFonts w:hint="cs"/>
          <w:rtl/>
        </w:rPr>
        <w:t>,</w:t>
      </w:r>
      <w:r>
        <w:rPr>
          <w:rtl/>
        </w:rPr>
        <w:t xml:space="preserve"> </w:t>
      </w:r>
      <w:bookmarkStart w:id="36033" w:name="_ETM_Q60_439060"/>
      <w:bookmarkEnd w:id="36033"/>
      <w:r>
        <w:rPr>
          <w:rtl/>
        </w:rPr>
        <w:t xml:space="preserve">שהוא </w:t>
      </w:r>
      <w:bookmarkStart w:id="36034" w:name="_ETM_Q60_439300"/>
      <w:bookmarkEnd w:id="36034"/>
      <w:r>
        <w:rPr>
          <w:rtl/>
        </w:rPr>
        <w:t xml:space="preserve">אמר </w:t>
      </w:r>
      <w:bookmarkStart w:id="36035" w:name="_ETM_Q60_439510"/>
      <w:bookmarkEnd w:id="36035"/>
      <w:r>
        <w:rPr>
          <w:rtl/>
        </w:rPr>
        <w:t xml:space="preserve">ששומעים </w:t>
      </w:r>
      <w:bookmarkStart w:id="36036" w:name="_ETM_Q60_440020"/>
      <w:bookmarkEnd w:id="36036"/>
      <w:r>
        <w:rPr>
          <w:rtl/>
        </w:rPr>
        <w:t xml:space="preserve">יותר </w:t>
      </w:r>
      <w:bookmarkStart w:id="36037" w:name="_ETM_Q60_440320"/>
      <w:bookmarkEnd w:id="36037"/>
      <w:r>
        <w:rPr>
          <w:rtl/>
        </w:rPr>
        <w:t xml:space="preserve">מדי </w:t>
      </w:r>
      <w:bookmarkStart w:id="36038" w:name="_ETM_Q60_440650"/>
      <w:bookmarkEnd w:id="36038"/>
      <w:r>
        <w:rPr>
          <w:rtl/>
        </w:rPr>
        <w:t xml:space="preserve">את </w:t>
      </w:r>
      <w:bookmarkStart w:id="36039" w:name="_ETM_Q60_440740"/>
      <w:bookmarkEnd w:id="36039"/>
      <w:r>
        <w:rPr>
          <w:rtl/>
        </w:rPr>
        <w:t xml:space="preserve">משפחות </w:t>
      </w:r>
      <w:bookmarkStart w:id="36040" w:name="_ETM_Q60_441220"/>
      <w:bookmarkEnd w:id="36040"/>
      <w:r>
        <w:rPr>
          <w:rtl/>
        </w:rPr>
        <w:t>החטופים</w:t>
      </w:r>
      <w:r>
        <w:rPr>
          <w:rFonts w:hint="cs"/>
          <w:rtl/>
        </w:rPr>
        <w:t>.</w:t>
      </w:r>
      <w:r>
        <w:rPr>
          <w:rtl/>
        </w:rPr>
        <w:t xml:space="preserve"> </w:t>
      </w:r>
      <w:bookmarkStart w:id="36041" w:name="_ETM_Q60_441729"/>
      <w:bookmarkEnd w:id="36041"/>
      <w:r>
        <w:rPr>
          <w:rtl/>
        </w:rPr>
        <w:t xml:space="preserve">אתם </w:t>
      </w:r>
      <w:bookmarkStart w:id="36042" w:name="_ETM_Q60_441910"/>
      <w:bookmarkEnd w:id="36042"/>
      <w:r>
        <w:rPr>
          <w:rtl/>
        </w:rPr>
        <w:t xml:space="preserve">יותר </w:t>
      </w:r>
      <w:bookmarkStart w:id="36043" w:name="_ETM_Q60_442180"/>
      <w:bookmarkEnd w:id="36043"/>
      <w:r>
        <w:rPr>
          <w:rtl/>
        </w:rPr>
        <w:t xml:space="preserve">מדי </w:t>
      </w:r>
      <w:bookmarkStart w:id="36044" w:name="_ETM_Q60_442479"/>
      <w:bookmarkEnd w:id="36044"/>
      <w:r>
        <w:rPr>
          <w:rtl/>
        </w:rPr>
        <w:t xml:space="preserve">פה </w:t>
      </w:r>
      <w:bookmarkStart w:id="36045" w:name="_ETM_Q60_442690"/>
      <w:bookmarkEnd w:id="36045"/>
      <w:r>
        <w:rPr>
          <w:rtl/>
        </w:rPr>
        <w:t xml:space="preserve">ושומעים </w:t>
      </w:r>
      <w:bookmarkStart w:id="36046" w:name="_ETM_Q60_443110"/>
      <w:bookmarkEnd w:id="36046"/>
      <w:r>
        <w:rPr>
          <w:rtl/>
        </w:rPr>
        <w:t xml:space="preserve">אתכם </w:t>
      </w:r>
      <w:bookmarkStart w:id="36047" w:name="_ETM_Q60_443350"/>
      <w:bookmarkEnd w:id="36047"/>
      <w:r>
        <w:rPr>
          <w:rtl/>
        </w:rPr>
        <w:t xml:space="preserve">יותר </w:t>
      </w:r>
      <w:bookmarkStart w:id="36048" w:name="_ETM_Q60_443620"/>
      <w:bookmarkEnd w:id="36048"/>
      <w:r>
        <w:rPr>
          <w:rtl/>
        </w:rPr>
        <w:t>מדי</w:t>
      </w:r>
      <w:r>
        <w:rPr>
          <w:rFonts w:hint="cs"/>
          <w:rtl/>
        </w:rPr>
        <w:t>.</w:t>
      </w:r>
      <w:r>
        <w:rPr>
          <w:rtl/>
        </w:rPr>
        <w:t xml:space="preserve"> </w:t>
      </w:r>
      <w:bookmarkStart w:id="36049" w:name="_ETM_Q60_444100"/>
      <w:bookmarkStart w:id="36050" w:name="_ETM_Q60_444760"/>
      <w:bookmarkEnd w:id="36049"/>
      <w:bookmarkEnd w:id="36050"/>
      <w:r>
        <w:rPr>
          <w:rtl/>
        </w:rPr>
        <w:t>ז</w:t>
      </w:r>
      <w:r>
        <w:rPr>
          <w:rFonts w:hint="cs"/>
          <w:rtl/>
        </w:rPr>
        <w:t>ו</w:t>
      </w:r>
      <w:r>
        <w:rPr>
          <w:rtl/>
        </w:rPr>
        <w:t xml:space="preserve"> </w:t>
      </w:r>
      <w:bookmarkStart w:id="36051" w:name="_ETM_Q60_444850"/>
      <w:bookmarkEnd w:id="36051"/>
      <w:r>
        <w:rPr>
          <w:rtl/>
        </w:rPr>
        <w:t xml:space="preserve">באמת </w:t>
      </w:r>
      <w:bookmarkStart w:id="36052" w:name="_ETM_Q60_445150"/>
      <w:bookmarkEnd w:id="36052"/>
      <w:r>
        <w:rPr>
          <w:rtl/>
        </w:rPr>
        <w:t xml:space="preserve">אמירה </w:t>
      </w:r>
      <w:bookmarkStart w:id="36053" w:name="_ETM_Q60_445839"/>
      <w:bookmarkEnd w:id="36053"/>
      <w:r>
        <w:rPr>
          <w:rtl/>
        </w:rPr>
        <w:t xml:space="preserve">שהיא </w:t>
      </w:r>
      <w:bookmarkStart w:id="36054" w:name="_ETM_Q60_446050"/>
      <w:bookmarkEnd w:id="36054"/>
      <w:r>
        <w:rPr>
          <w:rtl/>
        </w:rPr>
        <w:t xml:space="preserve">ראויה </w:t>
      </w:r>
      <w:bookmarkStart w:id="36055" w:name="_ETM_Q60_446680"/>
      <w:bookmarkEnd w:id="36055"/>
      <w:r>
        <w:rPr>
          <w:rtl/>
        </w:rPr>
        <w:t xml:space="preserve">לשר </w:t>
      </w:r>
      <w:bookmarkStart w:id="36056" w:name="_ETM_Q60_447070"/>
      <w:bookmarkEnd w:id="36056"/>
      <w:r>
        <w:rPr>
          <w:rtl/>
        </w:rPr>
        <w:t xml:space="preserve">האוצר </w:t>
      </w:r>
      <w:bookmarkStart w:id="36057" w:name="_ETM_Q60_447460"/>
      <w:bookmarkEnd w:id="36057"/>
      <w:r>
        <w:rPr>
          <w:rtl/>
        </w:rPr>
        <w:t>בישראל</w:t>
      </w:r>
      <w:r>
        <w:rPr>
          <w:rFonts w:hint="cs"/>
          <w:rtl/>
        </w:rPr>
        <w:t>,</w:t>
      </w:r>
      <w:r>
        <w:rPr>
          <w:rtl/>
        </w:rPr>
        <w:t xml:space="preserve"> </w:t>
      </w:r>
      <w:bookmarkStart w:id="36058" w:name="_ETM_Q60_448270"/>
      <w:bookmarkEnd w:id="36058"/>
      <w:r>
        <w:rPr>
          <w:rtl/>
        </w:rPr>
        <w:t xml:space="preserve">בזמן </w:t>
      </w:r>
      <w:bookmarkStart w:id="36059" w:name="_ETM_Q60_448690"/>
      <w:bookmarkStart w:id="36060" w:name="_ETM_Q60_449380"/>
      <w:bookmarkEnd w:id="36059"/>
      <w:bookmarkEnd w:id="36060"/>
      <w:r>
        <w:rPr>
          <w:rFonts w:hint="cs"/>
          <w:rtl/>
        </w:rPr>
        <w:t>ש</w:t>
      </w:r>
      <w:r>
        <w:rPr>
          <w:rtl/>
        </w:rPr>
        <w:t xml:space="preserve">בתקופת </w:t>
      </w:r>
      <w:bookmarkStart w:id="36061" w:name="_ETM_Q60_450010"/>
      <w:bookmarkEnd w:id="36061"/>
      <w:r>
        <w:rPr>
          <w:rtl/>
        </w:rPr>
        <w:t xml:space="preserve">ממשלתו </w:t>
      </w:r>
      <w:bookmarkStart w:id="36062" w:name="_ETM_Q60_450610"/>
      <w:bookmarkEnd w:id="36062"/>
      <w:r>
        <w:rPr>
          <w:rtl/>
        </w:rPr>
        <w:t xml:space="preserve">היה </w:t>
      </w:r>
      <w:bookmarkStart w:id="36063" w:name="_ETM_Q60_450850"/>
      <w:bookmarkEnd w:id="36063"/>
      <w:r>
        <w:rPr>
          <w:rtl/>
        </w:rPr>
        <w:t xml:space="preserve">פה </w:t>
      </w:r>
      <w:bookmarkStart w:id="36064" w:name="_ETM_Q60_451029"/>
      <w:bookmarkStart w:id="36065" w:name="_ETM_Q60_451150"/>
      <w:bookmarkEnd w:id="36064"/>
      <w:bookmarkEnd w:id="36065"/>
      <w:r>
        <w:rPr>
          <w:rtl/>
        </w:rPr>
        <w:t>טב</w:t>
      </w:r>
      <w:r>
        <w:rPr>
          <w:rFonts w:hint="cs"/>
          <w:rtl/>
        </w:rPr>
        <w:t>ח 7</w:t>
      </w:r>
      <w:r>
        <w:rPr>
          <w:rtl/>
        </w:rPr>
        <w:t xml:space="preserve"> </w:t>
      </w:r>
      <w:bookmarkStart w:id="36066" w:name="_ETM_Q60_451839"/>
      <w:bookmarkEnd w:id="36066"/>
      <w:r>
        <w:rPr>
          <w:rtl/>
        </w:rPr>
        <w:t>באוקטובר</w:t>
      </w:r>
      <w:r>
        <w:rPr>
          <w:rFonts w:hint="cs"/>
          <w:rtl/>
        </w:rPr>
        <w:t>.</w:t>
      </w:r>
      <w:r>
        <w:rPr>
          <w:rtl/>
        </w:rPr>
        <w:t xml:space="preserve"> </w:t>
      </w:r>
      <w:bookmarkStart w:id="36067" w:name="_ETM_Q60_452290"/>
      <w:bookmarkEnd w:id="36067"/>
      <w:r>
        <w:rPr>
          <w:rtl/>
        </w:rPr>
        <w:t xml:space="preserve">מאוד </w:t>
      </w:r>
      <w:bookmarkStart w:id="36068" w:name="_ETM_Q60_452529"/>
      <w:bookmarkEnd w:id="36068"/>
      <w:r>
        <w:rPr>
          <w:rtl/>
        </w:rPr>
        <w:t xml:space="preserve">מאוד </w:t>
      </w:r>
      <w:bookmarkStart w:id="36069" w:name="_ETM_Q60_452710"/>
      <w:bookmarkEnd w:id="36069"/>
      <w:r>
        <w:rPr>
          <w:rtl/>
        </w:rPr>
        <w:t>הגיוני</w:t>
      </w:r>
      <w:r>
        <w:rPr>
          <w:rFonts w:hint="cs"/>
          <w:rtl/>
        </w:rPr>
        <w:t>.</w:t>
      </w:r>
      <w:r>
        <w:rPr>
          <w:rtl/>
        </w:rPr>
        <w:t xml:space="preserve"> </w:t>
      </w:r>
      <w:bookmarkStart w:id="36070" w:name="_ETM_Q60_454370"/>
      <w:bookmarkEnd w:id="36070"/>
      <w:r>
        <w:rPr>
          <w:rtl/>
        </w:rPr>
        <w:t xml:space="preserve">היום </w:t>
      </w:r>
      <w:bookmarkStart w:id="36071" w:name="_ETM_Q60_454789"/>
      <w:bookmarkEnd w:id="36071"/>
      <w:r>
        <w:rPr>
          <w:rtl/>
        </w:rPr>
        <w:t xml:space="preserve">גם </w:t>
      </w:r>
      <w:bookmarkStart w:id="36072" w:name="_ETM_Q60_454969"/>
      <w:bookmarkEnd w:id="36072"/>
      <w:r>
        <w:rPr>
          <w:rtl/>
        </w:rPr>
        <w:t>הבנתי</w:t>
      </w:r>
      <w:r>
        <w:rPr>
          <w:rFonts w:hint="cs"/>
          <w:rtl/>
        </w:rPr>
        <w:t xml:space="preserve"> שהשר דודי אמסלם דיבר על כך שצריך להכריע את השמאל. </w:t>
      </w:r>
      <w:bookmarkStart w:id="36073" w:name="_ETM_Q60_458000"/>
      <w:bookmarkEnd w:id="36073"/>
      <w:r>
        <w:rPr>
          <w:rFonts w:hint="cs"/>
          <w:rtl/>
        </w:rPr>
        <w:t>להכריע את השמאל. מה זה בדיוק אומר להכריע את השמאל</w:t>
      </w:r>
      <w:bookmarkStart w:id="36074" w:name="_ETM_Q60_462000"/>
      <w:bookmarkEnd w:id="36074"/>
      <w:r>
        <w:rPr>
          <w:rFonts w:hint="cs"/>
          <w:rtl/>
        </w:rPr>
        <w:t>? מעניין אותי למה אתה מתכוון</w:t>
      </w:r>
      <w:r w:rsidR="001544E8">
        <w:rPr>
          <w:rFonts w:hint="cs"/>
          <w:rtl/>
        </w:rPr>
        <w:t>.</w:t>
      </w:r>
      <w:r>
        <w:rPr>
          <w:rFonts w:hint="cs"/>
          <w:rtl/>
        </w:rPr>
        <w:t xml:space="preserve"> מה המשמעות של המילים שלך? באיזה אופן נכריע את השמאל </w:t>
      </w:r>
      <w:r>
        <w:rPr>
          <w:rtl/>
        </w:rPr>
        <w:t>–</w:t>
      </w:r>
      <w:r>
        <w:rPr>
          <w:rFonts w:hint="cs"/>
          <w:rtl/>
        </w:rPr>
        <w:t xml:space="preserve"> נצא למלחמת אחים?</w:t>
      </w:r>
    </w:p>
    <w:p w:rsidR="005930C5" w:rsidRDefault="005930C5" w:rsidP="0087210C">
      <w:pPr>
        <w:rPr>
          <w:rtl/>
        </w:rPr>
      </w:pPr>
    </w:p>
    <w:p w:rsidR="005930C5" w:rsidRDefault="005930C5" w:rsidP="0087210C">
      <w:pPr>
        <w:pStyle w:val="af7"/>
        <w:keepNext/>
        <w:rPr>
          <w:rtl/>
        </w:rPr>
      </w:pPr>
      <w:r w:rsidRPr="003F52CF">
        <w:rPr>
          <w:rStyle w:val="TagStyle"/>
          <w:rtl/>
        </w:rPr>
        <w:t xml:space="preserve"> &lt;&lt; קריאה &gt;&gt; </w:t>
      </w:r>
      <w:r>
        <w:rPr>
          <w:rtl/>
        </w:rPr>
        <w:t>רם בן ברק (יש עתיד):</w:t>
      </w:r>
      <w:r w:rsidRPr="003F52CF">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87210C">
      <w:pPr>
        <w:rPr>
          <w:rtl/>
        </w:rPr>
      </w:pPr>
      <w:r>
        <w:rPr>
          <w:rFonts w:hint="cs"/>
          <w:rtl/>
        </w:rPr>
        <w:t>בדיוק מה שאת שומעת.</w:t>
      </w:r>
    </w:p>
    <w:p w:rsidR="005930C5" w:rsidRDefault="005930C5" w:rsidP="0087210C">
      <w:pPr>
        <w:rPr>
          <w:rtl/>
        </w:rPr>
      </w:pPr>
    </w:p>
    <w:p w:rsidR="005930C5" w:rsidRDefault="005930C5" w:rsidP="0087210C">
      <w:pPr>
        <w:pStyle w:val="-"/>
        <w:keepNext/>
        <w:rPr>
          <w:rtl/>
        </w:rPr>
      </w:pPr>
      <w:bookmarkStart w:id="36075" w:name="ET_speakercontinue_6507_7"/>
      <w:r w:rsidRPr="006B7FC3">
        <w:rPr>
          <w:rStyle w:val="TagStyle"/>
          <w:rtl/>
        </w:rPr>
        <w:t xml:space="preserve"> &lt;&lt; דובר_המשך &gt;&gt; </w:t>
      </w:r>
      <w:r>
        <w:rPr>
          <w:rtl/>
        </w:rPr>
        <w:t>שלי טל מירון (יש עתיד):</w:t>
      </w:r>
      <w:r w:rsidRPr="006B7FC3">
        <w:rPr>
          <w:rStyle w:val="TagStyle"/>
          <w:rtl/>
        </w:rPr>
        <w:t xml:space="preserve"> &lt;&lt; דובר_המשך &gt;&gt;</w:t>
      </w:r>
      <w:r>
        <w:rPr>
          <w:rtl/>
        </w:rPr>
        <w:t xml:space="preserve"> </w:t>
      </w:r>
      <w:bookmarkEnd w:id="36075"/>
    </w:p>
    <w:p w:rsidR="005930C5" w:rsidRDefault="005930C5" w:rsidP="005223CB">
      <w:pPr>
        <w:rPr>
          <w:rtl/>
        </w:rPr>
      </w:pPr>
    </w:p>
    <w:p w:rsidR="005930C5" w:rsidRDefault="005930C5" w:rsidP="0087210C">
      <w:pPr>
        <w:rPr>
          <w:rtl/>
        </w:rPr>
      </w:pPr>
      <w:r>
        <w:rPr>
          <w:rFonts w:hint="cs"/>
          <w:rtl/>
        </w:rPr>
        <w:t xml:space="preserve">אז הוא קורא לנו לצאת למלחמת אחים שבה אנחנו נהרוג אחד את השנייה, עם ישראל, העם היהודי? לזה הוא </w:t>
      </w:r>
      <w:bookmarkStart w:id="36076" w:name="_ETM_Q60_478000"/>
      <w:bookmarkEnd w:id="36076"/>
      <w:r>
        <w:rPr>
          <w:rFonts w:hint="cs"/>
          <w:rtl/>
        </w:rPr>
        <w:t>קורא? מה זה נכריע את השמאל? השמאל הוא אויב שלך בתוך המדינה שלך?</w:t>
      </w:r>
    </w:p>
    <w:p w:rsidR="005930C5" w:rsidRDefault="005930C5" w:rsidP="0087210C">
      <w:pPr>
        <w:rPr>
          <w:rtl/>
        </w:rPr>
      </w:pPr>
      <w:bookmarkStart w:id="36077" w:name="_ETM_Q60_482000"/>
      <w:bookmarkStart w:id="36078" w:name="_ETM_Q60_470000"/>
      <w:bookmarkEnd w:id="36077"/>
      <w:bookmarkEnd w:id="36078"/>
    </w:p>
    <w:p w:rsidR="005930C5" w:rsidRDefault="005930C5" w:rsidP="0087210C">
      <w:pPr>
        <w:pStyle w:val="af7"/>
        <w:keepNext/>
        <w:rPr>
          <w:rtl/>
        </w:rPr>
      </w:pPr>
      <w:r w:rsidRPr="008E103C">
        <w:rPr>
          <w:rStyle w:val="TagStyle"/>
          <w:rtl/>
        </w:rPr>
        <w:t xml:space="preserve"> &lt;&lt; קריאה &gt;&gt; </w:t>
      </w:r>
      <w:r>
        <w:rPr>
          <w:rtl/>
        </w:rPr>
        <w:t>יסמין פרידמן (יש עתיד):</w:t>
      </w:r>
      <w:r w:rsidRPr="008E103C">
        <w:rPr>
          <w:rStyle w:val="TagStyle"/>
          <w:rtl/>
        </w:rPr>
        <w:t xml:space="preserve"> &lt;&lt; קריאה &gt;&gt;</w:t>
      </w:r>
      <w:r>
        <w:rPr>
          <w:rtl/>
        </w:rPr>
        <w:t xml:space="preserve"> </w:t>
      </w:r>
    </w:p>
    <w:p w:rsidR="005930C5" w:rsidRDefault="005930C5" w:rsidP="005223CB">
      <w:pPr>
        <w:rPr>
          <w:rtl/>
        </w:rPr>
      </w:pPr>
    </w:p>
    <w:p w:rsidR="005930C5" w:rsidRDefault="005930C5" w:rsidP="0087210C">
      <w:pPr>
        <w:rPr>
          <w:rtl/>
        </w:rPr>
      </w:pPr>
      <w:r>
        <w:rPr>
          <w:rFonts w:hint="cs"/>
          <w:rtl/>
        </w:rPr>
        <w:t>כן, כן, זה מה שהוא מרגיש.</w:t>
      </w:r>
    </w:p>
    <w:p w:rsidR="005930C5" w:rsidRDefault="005930C5" w:rsidP="0087210C">
      <w:pPr>
        <w:rPr>
          <w:rtl/>
        </w:rPr>
      </w:pPr>
    </w:p>
    <w:p w:rsidR="005930C5" w:rsidRDefault="005930C5" w:rsidP="0087210C">
      <w:pPr>
        <w:pStyle w:val="-"/>
        <w:keepNext/>
        <w:rPr>
          <w:rtl/>
        </w:rPr>
      </w:pPr>
      <w:bookmarkStart w:id="36079" w:name="ET_speakercontinue_6507_8"/>
      <w:r w:rsidRPr="006B7FC3">
        <w:rPr>
          <w:rStyle w:val="TagStyle"/>
          <w:rtl/>
        </w:rPr>
        <w:t xml:space="preserve"> &lt;&lt; דובר_המשך &gt;&gt; </w:t>
      </w:r>
      <w:r>
        <w:rPr>
          <w:rtl/>
        </w:rPr>
        <w:t>שלי טל מירון (יש עתיד):</w:t>
      </w:r>
      <w:r w:rsidRPr="006B7FC3">
        <w:rPr>
          <w:rStyle w:val="TagStyle"/>
          <w:rtl/>
        </w:rPr>
        <w:t xml:space="preserve"> &lt;&lt; דובר_המשך &gt;&gt;</w:t>
      </w:r>
      <w:r>
        <w:rPr>
          <w:rtl/>
        </w:rPr>
        <w:t xml:space="preserve"> </w:t>
      </w:r>
      <w:bookmarkEnd w:id="36079"/>
    </w:p>
    <w:p w:rsidR="005930C5" w:rsidRDefault="005930C5" w:rsidP="005223CB">
      <w:pPr>
        <w:rPr>
          <w:rtl/>
        </w:rPr>
      </w:pPr>
    </w:p>
    <w:p w:rsidR="005930C5" w:rsidRDefault="005930C5" w:rsidP="0087210C">
      <w:pPr>
        <w:rPr>
          <w:rtl/>
        </w:rPr>
      </w:pPr>
      <w:r>
        <w:rPr>
          <w:rFonts w:hint="cs"/>
          <w:rtl/>
        </w:rPr>
        <w:t>אז נשאלת השאלה, לאן הממש</w:t>
      </w:r>
      <w:bookmarkStart w:id="36080" w:name="_ETM_Q60_489000"/>
      <w:bookmarkEnd w:id="36080"/>
      <w:r>
        <w:rPr>
          <w:rFonts w:hint="cs"/>
          <w:rtl/>
        </w:rPr>
        <w:t xml:space="preserve">לה הזאת הביאה אותנו? היא הביאה אותנו לסיפה של מלחמת אזרחים בתוך </w:t>
      </w:r>
      <w:bookmarkStart w:id="36081" w:name="_ETM_Q60_495000"/>
      <w:bookmarkEnd w:id="36081"/>
      <w:r>
        <w:rPr>
          <w:rFonts w:hint="cs"/>
          <w:rtl/>
        </w:rPr>
        <w:t xml:space="preserve">המדינה שלנו. לא מספיק כל החזיתות והאויבים מסביבנו, מדינה מוקפת אויבים, הדמוקרטיה היחידה </w:t>
      </w:r>
      <w:r>
        <w:rPr>
          <w:rtl/>
        </w:rPr>
        <w:t>–</w:t>
      </w:r>
      <w:r>
        <w:rPr>
          <w:rFonts w:hint="cs"/>
          <w:rtl/>
        </w:rPr>
        <w:t xml:space="preserve"> בינתיים </w:t>
      </w:r>
      <w:r>
        <w:rPr>
          <w:rtl/>
        </w:rPr>
        <w:t>–</w:t>
      </w:r>
      <w:r>
        <w:rPr>
          <w:rFonts w:hint="cs"/>
          <w:rtl/>
        </w:rPr>
        <w:t xml:space="preserve"> במזרח התיכון, עכשיו הם גם מביאים לנו את החזית הפנימית, שהיא מסוכנת מאוד לקיומה של </w:t>
      </w:r>
      <w:r>
        <w:rPr>
          <w:rFonts w:hint="cs"/>
          <w:rtl/>
          <w:lang w:eastAsia="he-IL"/>
        </w:rPr>
        <w:t xml:space="preserve">מדינת ישראל. </w:t>
      </w:r>
    </w:p>
    <w:p w:rsidR="005930C5" w:rsidRDefault="005930C5" w:rsidP="0087210C">
      <w:pPr>
        <w:rPr>
          <w:rtl/>
        </w:rPr>
      </w:pPr>
    </w:p>
    <w:p w:rsidR="005930C5" w:rsidRDefault="005930C5" w:rsidP="001544E8">
      <w:pPr>
        <w:rPr>
          <w:rtl/>
        </w:rPr>
      </w:pPr>
      <w:r>
        <w:rPr>
          <w:rFonts w:hint="cs"/>
          <w:rtl/>
        </w:rPr>
        <w:t xml:space="preserve">כשאני מסתכלת על </w:t>
      </w:r>
      <w:r>
        <w:rPr>
          <w:rtl/>
        </w:rPr>
        <w:t xml:space="preserve">המפגינים </w:t>
      </w:r>
      <w:bookmarkStart w:id="36082" w:name="_ETM_Q60_519510"/>
      <w:bookmarkEnd w:id="36082"/>
      <w:r>
        <w:rPr>
          <w:rtl/>
        </w:rPr>
        <w:t xml:space="preserve">כאן </w:t>
      </w:r>
      <w:bookmarkStart w:id="36083" w:name="_ETM_Q60_519930"/>
      <w:bookmarkEnd w:id="36083"/>
      <w:r>
        <w:rPr>
          <w:rtl/>
        </w:rPr>
        <w:t xml:space="preserve">מחוץ </w:t>
      </w:r>
      <w:bookmarkStart w:id="36084" w:name="_ETM_Q60_520260"/>
      <w:bookmarkEnd w:id="36084"/>
      <w:r>
        <w:rPr>
          <w:rtl/>
        </w:rPr>
        <w:t xml:space="preserve">לכנסת </w:t>
      </w:r>
      <w:bookmarkStart w:id="36085" w:name="_ETM_Q60_520739"/>
      <w:bookmarkEnd w:id="36085"/>
      <w:r>
        <w:rPr>
          <w:rtl/>
        </w:rPr>
        <w:t xml:space="preserve">ובעוד </w:t>
      </w:r>
      <w:bookmarkStart w:id="36086" w:name="_ETM_Q60_521070"/>
      <w:bookmarkEnd w:id="36086"/>
      <w:r>
        <w:rPr>
          <w:rtl/>
        </w:rPr>
        <w:t xml:space="preserve">הרבה </w:t>
      </w:r>
      <w:bookmarkStart w:id="36087" w:name="_ETM_Q60_521309"/>
      <w:bookmarkEnd w:id="36087"/>
      <w:r>
        <w:rPr>
          <w:rtl/>
        </w:rPr>
        <w:t xml:space="preserve">מקומות </w:t>
      </w:r>
      <w:bookmarkStart w:id="36088" w:name="_ETM_Q60_521760"/>
      <w:bookmarkEnd w:id="36088"/>
      <w:r>
        <w:rPr>
          <w:rFonts w:hint="cs"/>
          <w:rtl/>
        </w:rPr>
        <w:t xml:space="preserve">– </w:t>
      </w:r>
      <w:bookmarkStart w:id="36089" w:name="_ETM_Q60_519000"/>
      <w:bookmarkEnd w:id="36089"/>
      <w:r>
        <w:rPr>
          <w:rtl/>
        </w:rPr>
        <w:t xml:space="preserve">ואני </w:t>
      </w:r>
      <w:bookmarkStart w:id="36090" w:name="_ETM_Q60_522000"/>
      <w:bookmarkEnd w:id="36090"/>
      <w:r>
        <w:rPr>
          <w:rtl/>
        </w:rPr>
        <w:t xml:space="preserve">כמובן </w:t>
      </w:r>
      <w:bookmarkStart w:id="36091" w:name="_ETM_Q60_522390"/>
      <w:bookmarkEnd w:id="36091"/>
      <w:r>
        <w:rPr>
          <w:rtl/>
        </w:rPr>
        <w:t xml:space="preserve">פוגשת </w:t>
      </w:r>
      <w:bookmarkStart w:id="36092" w:name="_ETM_Q60_522809"/>
      <w:bookmarkEnd w:id="36092"/>
      <w:r>
        <w:rPr>
          <w:rtl/>
        </w:rPr>
        <w:t xml:space="preserve">אותם </w:t>
      </w:r>
      <w:bookmarkStart w:id="36093" w:name="_ETM_Q60_523019"/>
      <w:bookmarkEnd w:id="36093"/>
      <w:r>
        <w:rPr>
          <w:rtl/>
        </w:rPr>
        <w:t xml:space="preserve">כבר </w:t>
      </w:r>
      <w:bookmarkStart w:id="36094" w:name="_ETM_Q60_523260"/>
      <w:bookmarkEnd w:id="36094"/>
      <w:r>
        <w:rPr>
          <w:rtl/>
        </w:rPr>
        <w:t xml:space="preserve">שנים </w:t>
      </w:r>
      <w:bookmarkStart w:id="36095" w:name="_ETM_Q60_524279"/>
      <w:bookmarkEnd w:id="36095"/>
      <w:r>
        <w:rPr>
          <w:rtl/>
        </w:rPr>
        <w:t xml:space="preserve">ברחובות </w:t>
      </w:r>
      <w:bookmarkStart w:id="36096" w:name="_ETM_Q60_525890"/>
      <w:bookmarkEnd w:id="36096"/>
      <w:r>
        <w:rPr>
          <w:rFonts w:hint="cs"/>
          <w:rtl/>
        </w:rPr>
        <w:t>–</w:t>
      </w:r>
      <w:bookmarkStart w:id="36097" w:name="_ETM_Q60_526129"/>
      <w:bookmarkEnd w:id="36097"/>
      <w:r>
        <w:rPr>
          <w:rFonts w:hint="cs"/>
          <w:rtl/>
        </w:rPr>
        <w:t xml:space="preserve"> </w:t>
      </w:r>
      <w:r>
        <w:rPr>
          <w:rtl/>
        </w:rPr>
        <w:t xml:space="preserve">אני </w:t>
      </w:r>
      <w:bookmarkStart w:id="36098" w:name="_ETM_Q60_526339"/>
      <w:bookmarkEnd w:id="36098"/>
      <w:r>
        <w:rPr>
          <w:rtl/>
        </w:rPr>
        <w:t xml:space="preserve">מדברת </w:t>
      </w:r>
      <w:bookmarkStart w:id="36099" w:name="_ETM_Q60_526820"/>
      <w:bookmarkEnd w:id="36099"/>
      <w:r>
        <w:rPr>
          <w:rtl/>
        </w:rPr>
        <w:t xml:space="preserve">עם </w:t>
      </w:r>
      <w:bookmarkStart w:id="36100" w:name="_ETM_Q60_526940"/>
      <w:bookmarkEnd w:id="36100"/>
      <w:r>
        <w:rPr>
          <w:rtl/>
        </w:rPr>
        <w:t xml:space="preserve">האנשים </w:t>
      </w:r>
      <w:bookmarkStart w:id="36101" w:name="_ETM_Q60_527359"/>
      <w:bookmarkEnd w:id="36101"/>
      <w:r>
        <w:rPr>
          <w:rtl/>
        </w:rPr>
        <w:t>האלה</w:t>
      </w:r>
      <w:r w:rsidR="001544E8">
        <w:rPr>
          <w:rFonts w:hint="cs"/>
          <w:rtl/>
        </w:rPr>
        <w:t>;</w:t>
      </w:r>
      <w:r>
        <w:rPr>
          <w:rtl/>
        </w:rPr>
        <w:t xml:space="preserve"> </w:t>
      </w:r>
      <w:bookmarkStart w:id="36102" w:name="_ETM_Q60_528440"/>
      <w:bookmarkEnd w:id="36102"/>
      <w:r>
        <w:rPr>
          <w:rtl/>
        </w:rPr>
        <w:t xml:space="preserve">אזרחים </w:t>
      </w:r>
      <w:bookmarkStart w:id="36103" w:name="_ETM_Q60_529609"/>
      <w:bookmarkEnd w:id="36103"/>
      <w:r>
        <w:rPr>
          <w:rtl/>
        </w:rPr>
        <w:t>פטריוטים</w:t>
      </w:r>
      <w:r>
        <w:rPr>
          <w:rFonts w:hint="cs"/>
          <w:rtl/>
        </w:rPr>
        <w:t>,</w:t>
      </w:r>
      <w:r>
        <w:rPr>
          <w:rtl/>
        </w:rPr>
        <w:t xml:space="preserve"> </w:t>
      </w:r>
      <w:bookmarkStart w:id="36104" w:name="_ETM_Q60_530539"/>
      <w:bookmarkEnd w:id="36104"/>
      <w:r>
        <w:rPr>
          <w:rtl/>
        </w:rPr>
        <w:t>ציונים</w:t>
      </w:r>
      <w:r>
        <w:rPr>
          <w:rFonts w:hint="cs"/>
          <w:rtl/>
        </w:rPr>
        <w:t>,</w:t>
      </w:r>
      <w:r>
        <w:rPr>
          <w:rtl/>
        </w:rPr>
        <w:t xml:space="preserve"> </w:t>
      </w:r>
      <w:bookmarkStart w:id="36105" w:name="_ETM_Q60_531440"/>
      <w:bookmarkEnd w:id="36105"/>
      <w:r>
        <w:rPr>
          <w:rtl/>
        </w:rPr>
        <w:t xml:space="preserve">אנשים </w:t>
      </w:r>
      <w:bookmarkStart w:id="36106" w:name="_ETM_Q60_531829"/>
      <w:bookmarkEnd w:id="36106"/>
      <w:r>
        <w:rPr>
          <w:rtl/>
        </w:rPr>
        <w:t xml:space="preserve">שמשרתים </w:t>
      </w:r>
      <w:bookmarkStart w:id="36107" w:name="_ETM_Q60_532399"/>
      <w:bookmarkEnd w:id="36107"/>
      <w:r>
        <w:rPr>
          <w:rtl/>
        </w:rPr>
        <w:t>בצבא</w:t>
      </w:r>
      <w:r>
        <w:rPr>
          <w:rFonts w:hint="cs"/>
          <w:rtl/>
        </w:rPr>
        <w:t>,</w:t>
      </w:r>
      <w:r>
        <w:rPr>
          <w:rtl/>
        </w:rPr>
        <w:t xml:space="preserve"> </w:t>
      </w:r>
      <w:bookmarkStart w:id="36108" w:name="_ETM_Q60_532969"/>
      <w:bookmarkEnd w:id="36108"/>
      <w:r>
        <w:rPr>
          <w:rtl/>
        </w:rPr>
        <w:t xml:space="preserve">אנשים </w:t>
      </w:r>
      <w:bookmarkStart w:id="36109" w:name="_ETM_Q60_533390"/>
      <w:bookmarkEnd w:id="36109"/>
      <w:r>
        <w:rPr>
          <w:rtl/>
        </w:rPr>
        <w:t xml:space="preserve">שמשלמים </w:t>
      </w:r>
      <w:bookmarkStart w:id="36110" w:name="_ETM_Q60_533960"/>
      <w:bookmarkEnd w:id="36110"/>
      <w:r>
        <w:rPr>
          <w:rtl/>
        </w:rPr>
        <w:t>מ</w:t>
      </w:r>
      <w:r>
        <w:rPr>
          <w:rFonts w:hint="cs"/>
          <w:rtl/>
        </w:rPr>
        <w:t>י</w:t>
      </w:r>
      <w:r>
        <w:rPr>
          <w:rtl/>
        </w:rPr>
        <w:t>סים</w:t>
      </w:r>
      <w:r>
        <w:rPr>
          <w:rFonts w:hint="cs"/>
          <w:rtl/>
        </w:rPr>
        <w:t>,</w:t>
      </w:r>
      <w:r>
        <w:rPr>
          <w:rtl/>
        </w:rPr>
        <w:t xml:space="preserve"> </w:t>
      </w:r>
      <w:bookmarkStart w:id="36111" w:name="_ETM_Q60_535179"/>
      <w:bookmarkEnd w:id="36111"/>
      <w:r>
        <w:rPr>
          <w:rtl/>
        </w:rPr>
        <w:t xml:space="preserve">אנשים </w:t>
      </w:r>
      <w:bookmarkStart w:id="36112" w:name="_ETM_Q60_535659"/>
      <w:bookmarkEnd w:id="36112"/>
      <w:r>
        <w:rPr>
          <w:rtl/>
        </w:rPr>
        <w:t xml:space="preserve">שנותנים </w:t>
      </w:r>
      <w:bookmarkStart w:id="36113" w:name="_ETM_Q60_536229"/>
      <w:bookmarkEnd w:id="36113"/>
      <w:r>
        <w:rPr>
          <w:rtl/>
        </w:rPr>
        <w:t>הכ</w:t>
      </w:r>
      <w:r>
        <w:rPr>
          <w:rFonts w:hint="cs"/>
          <w:rtl/>
        </w:rPr>
        <w:t>ו</w:t>
      </w:r>
      <w:r>
        <w:rPr>
          <w:rtl/>
        </w:rPr>
        <w:t xml:space="preserve">ל </w:t>
      </w:r>
      <w:bookmarkStart w:id="36114" w:name="_ETM_Q60_536649"/>
      <w:bookmarkEnd w:id="36114"/>
      <w:r>
        <w:rPr>
          <w:rtl/>
        </w:rPr>
        <w:t xml:space="preserve">למען </w:t>
      </w:r>
      <w:bookmarkStart w:id="36115" w:name="_ETM_Q60_537159"/>
      <w:bookmarkStart w:id="36116" w:name="_ETM_Q60_537519"/>
      <w:bookmarkEnd w:id="36115"/>
      <w:bookmarkEnd w:id="36116"/>
      <w:r>
        <w:rPr>
          <w:rtl/>
        </w:rPr>
        <w:t>המדינה</w:t>
      </w:r>
      <w:r>
        <w:rPr>
          <w:rFonts w:hint="cs"/>
          <w:rtl/>
        </w:rPr>
        <w:t>,</w:t>
      </w:r>
      <w:r>
        <w:rPr>
          <w:rtl/>
        </w:rPr>
        <w:t xml:space="preserve"> </w:t>
      </w:r>
      <w:bookmarkStart w:id="36117" w:name="_ETM_Q60_537969"/>
      <w:bookmarkEnd w:id="36117"/>
      <w:r>
        <w:rPr>
          <w:rtl/>
        </w:rPr>
        <w:t xml:space="preserve">שכמובן </w:t>
      </w:r>
      <w:bookmarkStart w:id="36118" w:name="_ETM_Q60_538570"/>
      <w:bookmarkEnd w:id="36118"/>
      <w:r>
        <w:rPr>
          <w:rtl/>
        </w:rPr>
        <w:t xml:space="preserve">התייצבו </w:t>
      </w:r>
      <w:bookmarkStart w:id="36119" w:name="_ETM_Q60_539079"/>
      <w:bookmarkEnd w:id="36119"/>
      <w:r>
        <w:rPr>
          <w:rtl/>
        </w:rPr>
        <w:t xml:space="preserve">ב-7 </w:t>
      </w:r>
      <w:bookmarkStart w:id="36120" w:name="_ETM_Q60_539499"/>
      <w:bookmarkEnd w:id="36120"/>
      <w:r>
        <w:rPr>
          <w:rtl/>
        </w:rPr>
        <w:t xml:space="preserve">באוקטובר </w:t>
      </w:r>
      <w:bookmarkStart w:id="36121" w:name="_ETM_Q60_540010"/>
      <w:bookmarkEnd w:id="36121"/>
      <w:r>
        <w:rPr>
          <w:rtl/>
        </w:rPr>
        <w:t xml:space="preserve">בלי </w:t>
      </w:r>
      <w:bookmarkStart w:id="36122" w:name="_ETM_Q60_540219"/>
      <w:bookmarkEnd w:id="36122"/>
      <w:r>
        <w:rPr>
          <w:rtl/>
        </w:rPr>
        <w:t>שאלה</w:t>
      </w:r>
      <w:r>
        <w:rPr>
          <w:rFonts w:hint="cs"/>
          <w:rtl/>
        </w:rPr>
        <w:t>,</w:t>
      </w:r>
      <w:r>
        <w:rPr>
          <w:rtl/>
        </w:rPr>
        <w:t xml:space="preserve"> </w:t>
      </w:r>
      <w:bookmarkStart w:id="36123" w:name="_ETM_Q60_540640"/>
      <w:bookmarkEnd w:id="36123"/>
      <w:r>
        <w:rPr>
          <w:rtl/>
        </w:rPr>
        <w:t xml:space="preserve">ומאז </w:t>
      </w:r>
      <w:bookmarkStart w:id="36124" w:name="_ETM_Q60_541570"/>
      <w:bookmarkEnd w:id="36124"/>
      <w:r>
        <w:rPr>
          <w:rtl/>
        </w:rPr>
        <w:t>למילואים</w:t>
      </w:r>
      <w:r>
        <w:rPr>
          <w:rFonts w:hint="cs"/>
          <w:rtl/>
        </w:rPr>
        <w:t>.</w:t>
      </w:r>
      <w:r>
        <w:rPr>
          <w:rtl/>
        </w:rPr>
        <w:t xml:space="preserve"> </w:t>
      </w:r>
      <w:bookmarkStart w:id="36125" w:name="_ETM_Q60_542899"/>
      <w:bookmarkEnd w:id="36125"/>
      <w:r>
        <w:rPr>
          <w:rFonts w:hint="cs"/>
          <w:rtl/>
        </w:rPr>
        <w:t xml:space="preserve">ועליהם </w:t>
      </w:r>
      <w:bookmarkStart w:id="36126" w:name="_ETM_Q60_543750"/>
      <w:bookmarkEnd w:id="36126"/>
      <w:r>
        <w:rPr>
          <w:rtl/>
        </w:rPr>
        <w:t xml:space="preserve">כל </w:t>
      </w:r>
      <w:bookmarkStart w:id="36127" w:name="_ETM_Q60_544170"/>
      <w:bookmarkEnd w:id="36127"/>
      <w:r>
        <w:rPr>
          <w:rtl/>
        </w:rPr>
        <w:t xml:space="preserve">הזמן </w:t>
      </w:r>
      <w:bookmarkStart w:id="36128" w:name="_ETM_Q60_544619"/>
      <w:bookmarkEnd w:id="36128"/>
      <w:r>
        <w:rPr>
          <w:rtl/>
        </w:rPr>
        <w:t>מ</w:t>
      </w:r>
      <w:r>
        <w:rPr>
          <w:rFonts w:hint="cs"/>
          <w:rtl/>
        </w:rPr>
        <w:t>טנפים</w:t>
      </w:r>
      <w:r w:rsidR="001544E8">
        <w:rPr>
          <w:rFonts w:hint="cs"/>
          <w:rtl/>
        </w:rPr>
        <w:t>,</w:t>
      </w:r>
      <w:r>
        <w:rPr>
          <w:rtl/>
        </w:rPr>
        <w:t xml:space="preserve"> </w:t>
      </w:r>
      <w:bookmarkStart w:id="36129" w:name="_ETM_Q60_546380"/>
      <w:bookmarkEnd w:id="36129"/>
      <w:r>
        <w:rPr>
          <w:rtl/>
        </w:rPr>
        <w:t xml:space="preserve">כל </w:t>
      </w:r>
      <w:bookmarkStart w:id="36130" w:name="_ETM_Q60_546679"/>
      <w:bookmarkEnd w:id="36130"/>
      <w:r>
        <w:rPr>
          <w:rtl/>
        </w:rPr>
        <w:t xml:space="preserve">הזמן </w:t>
      </w:r>
      <w:bookmarkStart w:id="36131" w:name="_ETM_Q60_547100"/>
      <w:bookmarkEnd w:id="36131"/>
      <w:r>
        <w:rPr>
          <w:rtl/>
        </w:rPr>
        <w:t xml:space="preserve">מטנפים </w:t>
      </w:r>
      <w:bookmarkStart w:id="36132" w:name="_ETM_Q60_547810"/>
      <w:bookmarkEnd w:id="36132"/>
      <w:r>
        <w:rPr>
          <w:rtl/>
        </w:rPr>
        <w:t>עליהם</w:t>
      </w:r>
      <w:r>
        <w:rPr>
          <w:rFonts w:hint="cs"/>
          <w:rtl/>
        </w:rPr>
        <w:t>,</w:t>
      </w:r>
      <w:r>
        <w:rPr>
          <w:rtl/>
        </w:rPr>
        <w:t xml:space="preserve"> </w:t>
      </w:r>
      <w:bookmarkStart w:id="36133" w:name="_ETM_Q60_548079"/>
      <w:bookmarkEnd w:id="36133"/>
      <w:r>
        <w:rPr>
          <w:rtl/>
        </w:rPr>
        <w:t xml:space="preserve">כל </w:t>
      </w:r>
      <w:bookmarkStart w:id="36134" w:name="_ETM_Q60_548320"/>
      <w:bookmarkEnd w:id="36134"/>
      <w:r>
        <w:rPr>
          <w:rtl/>
        </w:rPr>
        <w:t xml:space="preserve">הזמן </w:t>
      </w:r>
      <w:bookmarkStart w:id="36135" w:name="_ETM_Q60_548710"/>
      <w:bookmarkEnd w:id="36135"/>
      <w:r>
        <w:rPr>
          <w:rtl/>
        </w:rPr>
        <w:t xml:space="preserve">מעלילים </w:t>
      </w:r>
      <w:bookmarkStart w:id="36136" w:name="_ETM_Q60_549460"/>
      <w:bookmarkEnd w:id="36136"/>
      <w:r>
        <w:rPr>
          <w:rtl/>
        </w:rPr>
        <w:t>עליהם</w:t>
      </w:r>
      <w:r>
        <w:rPr>
          <w:rFonts w:hint="cs"/>
          <w:rtl/>
        </w:rPr>
        <w:t>,</w:t>
      </w:r>
      <w:r>
        <w:rPr>
          <w:rtl/>
        </w:rPr>
        <w:t xml:space="preserve"> </w:t>
      </w:r>
      <w:bookmarkStart w:id="36137" w:name="_ETM_Q60_549790"/>
      <w:bookmarkEnd w:id="36137"/>
      <w:r>
        <w:rPr>
          <w:rtl/>
        </w:rPr>
        <w:t xml:space="preserve">כל </w:t>
      </w:r>
      <w:bookmarkStart w:id="36138" w:name="_ETM_Q60_549970"/>
      <w:bookmarkStart w:id="36139" w:name="_ETM_Q60_550040"/>
      <w:bookmarkEnd w:id="36138"/>
      <w:bookmarkEnd w:id="36139"/>
      <w:r>
        <w:rPr>
          <w:rFonts w:hint="cs"/>
          <w:rtl/>
        </w:rPr>
        <w:t>ה</w:t>
      </w:r>
      <w:r>
        <w:rPr>
          <w:rtl/>
        </w:rPr>
        <w:t xml:space="preserve">זמן </w:t>
      </w:r>
      <w:bookmarkStart w:id="36140" w:name="_ETM_Q60_550670"/>
      <w:bookmarkEnd w:id="36140"/>
      <w:r>
        <w:rPr>
          <w:rtl/>
        </w:rPr>
        <w:t xml:space="preserve">מתעללים </w:t>
      </w:r>
      <w:bookmarkStart w:id="36141" w:name="_ETM_Q60_551570"/>
      <w:bookmarkEnd w:id="36141"/>
      <w:r>
        <w:rPr>
          <w:rtl/>
        </w:rPr>
        <w:t xml:space="preserve">בהם </w:t>
      </w:r>
      <w:bookmarkStart w:id="36142" w:name="_ETM_Q60_551839"/>
      <w:bookmarkEnd w:id="36142"/>
      <w:r>
        <w:rPr>
          <w:rtl/>
        </w:rPr>
        <w:t xml:space="preserve">וממציאים </w:t>
      </w:r>
      <w:bookmarkStart w:id="36143" w:name="_ETM_Q60_552589"/>
      <w:bookmarkEnd w:id="36143"/>
      <w:r>
        <w:rPr>
          <w:rtl/>
        </w:rPr>
        <w:t>עליהם</w:t>
      </w:r>
      <w:r w:rsidR="001544E8">
        <w:rPr>
          <w:rFonts w:hint="cs"/>
          <w:rtl/>
        </w:rPr>
        <w:t>,</w:t>
      </w:r>
      <w:r>
        <w:rPr>
          <w:rtl/>
        </w:rPr>
        <w:t xml:space="preserve"> </w:t>
      </w:r>
      <w:bookmarkStart w:id="36144" w:name="_ETM_Q60_552890"/>
      <w:bookmarkEnd w:id="36144"/>
      <w:r>
        <w:rPr>
          <w:rtl/>
        </w:rPr>
        <w:t>שוב</w:t>
      </w:r>
      <w:r>
        <w:rPr>
          <w:rFonts w:hint="cs"/>
          <w:rtl/>
        </w:rPr>
        <w:t>,</w:t>
      </w:r>
      <w:r>
        <w:rPr>
          <w:rtl/>
        </w:rPr>
        <w:t xml:space="preserve"> </w:t>
      </w:r>
      <w:bookmarkStart w:id="36145" w:name="_ETM_Q60_553189"/>
      <w:bookmarkEnd w:id="36145"/>
      <w:r>
        <w:rPr>
          <w:rtl/>
        </w:rPr>
        <w:t xml:space="preserve">בהנדסת </w:t>
      </w:r>
      <w:bookmarkStart w:id="36146" w:name="_ETM_Q60_553850"/>
      <w:bookmarkEnd w:id="36146"/>
      <w:r>
        <w:rPr>
          <w:rtl/>
        </w:rPr>
        <w:t xml:space="preserve">התודעה </w:t>
      </w:r>
      <w:bookmarkStart w:id="36147" w:name="_ETM_Q60_554869"/>
      <w:bookmarkEnd w:id="36147"/>
      <w:r>
        <w:rPr>
          <w:rtl/>
        </w:rPr>
        <w:t xml:space="preserve">ובמשחקי </w:t>
      </w:r>
      <w:bookmarkStart w:id="36148" w:name="_ETM_Q60_555790"/>
      <w:bookmarkEnd w:id="36148"/>
      <w:r>
        <w:rPr>
          <w:rFonts w:hint="cs"/>
          <w:rtl/>
        </w:rPr>
        <w:t xml:space="preserve">המילים </w:t>
      </w:r>
      <w:bookmarkStart w:id="36149" w:name="_ETM_Q60_556180"/>
      <w:bookmarkEnd w:id="36149"/>
      <w:r>
        <w:rPr>
          <w:rtl/>
        </w:rPr>
        <w:t>שמשתמשים</w:t>
      </w:r>
      <w:r>
        <w:rPr>
          <w:rFonts w:hint="cs"/>
          <w:rtl/>
        </w:rPr>
        <w:t>.</w:t>
      </w:r>
      <w:r>
        <w:rPr>
          <w:rtl/>
        </w:rPr>
        <w:t xml:space="preserve"> </w:t>
      </w:r>
      <w:bookmarkStart w:id="36150" w:name="_ETM_Q60_556799"/>
      <w:bookmarkEnd w:id="36150"/>
      <w:r>
        <w:rPr>
          <w:rtl/>
        </w:rPr>
        <w:t>למה</w:t>
      </w:r>
      <w:r>
        <w:rPr>
          <w:rFonts w:hint="cs"/>
          <w:rtl/>
        </w:rPr>
        <w:t>?</w:t>
      </w:r>
      <w:r>
        <w:rPr>
          <w:rtl/>
        </w:rPr>
        <w:t xml:space="preserve"> </w:t>
      </w:r>
      <w:bookmarkStart w:id="36151" w:name="_ETM_Q60_557939"/>
      <w:bookmarkEnd w:id="36151"/>
      <w:r>
        <w:rPr>
          <w:rtl/>
        </w:rPr>
        <w:t>למה</w:t>
      </w:r>
      <w:r>
        <w:rPr>
          <w:rFonts w:hint="cs"/>
          <w:rtl/>
        </w:rPr>
        <w:t>?</w:t>
      </w:r>
      <w:r>
        <w:rPr>
          <w:rtl/>
        </w:rPr>
        <w:t xml:space="preserve"> </w:t>
      </w:r>
      <w:bookmarkStart w:id="36152" w:name="_ETM_Q60_558389"/>
      <w:bookmarkEnd w:id="36152"/>
      <w:r>
        <w:rPr>
          <w:rtl/>
        </w:rPr>
        <w:t xml:space="preserve">למה </w:t>
      </w:r>
      <w:bookmarkStart w:id="36153" w:name="_ETM_Q60_558779"/>
      <w:bookmarkEnd w:id="36153"/>
      <w:r>
        <w:rPr>
          <w:rtl/>
        </w:rPr>
        <w:t xml:space="preserve">אתם </w:t>
      </w:r>
      <w:bookmarkStart w:id="36154" w:name="_ETM_Q60_559020"/>
      <w:bookmarkEnd w:id="36154"/>
      <w:r>
        <w:rPr>
          <w:rtl/>
        </w:rPr>
        <w:t xml:space="preserve">לא </w:t>
      </w:r>
      <w:bookmarkStart w:id="36155" w:name="_ETM_Q60_559170"/>
      <w:bookmarkEnd w:id="36155"/>
      <w:r>
        <w:rPr>
          <w:rtl/>
        </w:rPr>
        <w:t xml:space="preserve">מסוגלים </w:t>
      </w:r>
      <w:bookmarkStart w:id="36156" w:name="_ETM_Q60_559920"/>
      <w:bookmarkEnd w:id="36156"/>
      <w:r>
        <w:rPr>
          <w:rtl/>
        </w:rPr>
        <w:t xml:space="preserve">לקבל </w:t>
      </w:r>
      <w:bookmarkStart w:id="36157" w:name="_ETM_Q60_560880"/>
      <w:bookmarkEnd w:id="36157"/>
      <w:r>
        <w:rPr>
          <w:rtl/>
        </w:rPr>
        <w:t xml:space="preserve">שבמדינה </w:t>
      </w:r>
      <w:bookmarkStart w:id="36158" w:name="_ETM_Q60_561600"/>
      <w:bookmarkEnd w:id="36158"/>
      <w:r>
        <w:rPr>
          <w:rtl/>
        </w:rPr>
        <w:t xml:space="preserve">דמוקרטית </w:t>
      </w:r>
      <w:bookmarkStart w:id="36159" w:name="_ETM_Q60_562750"/>
      <w:bookmarkEnd w:id="36159"/>
      <w:r>
        <w:rPr>
          <w:rtl/>
        </w:rPr>
        <w:t>אפשר</w:t>
      </w:r>
      <w:r>
        <w:rPr>
          <w:rFonts w:hint="cs"/>
          <w:rtl/>
        </w:rPr>
        <w:t>,</w:t>
      </w:r>
      <w:r>
        <w:rPr>
          <w:rtl/>
        </w:rPr>
        <w:t xml:space="preserve"> </w:t>
      </w:r>
      <w:bookmarkStart w:id="36160" w:name="_ETM_Q60_563710"/>
      <w:bookmarkEnd w:id="36160"/>
      <w:r>
        <w:rPr>
          <w:rtl/>
        </w:rPr>
        <w:t xml:space="preserve">וזה </w:t>
      </w:r>
      <w:bookmarkStart w:id="36161" w:name="_ETM_Q60_563979"/>
      <w:bookmarkEnd w:id="36161"/>
      <w:r>
        <w:rPr>
          <w:rtl/>
        </w:rPr>
        <w:t>בסדר</w:t>
      </w:r>
      <w:r>
        <w:rPr>
          <w:rFonts w:hint="cs"/>
          <w:rtl/>
        </w:rPr>
        <w:t>,</w:t>
      </w:r>
      <w:r>
        <w:rPr>
          <w:rtl/>
        </w:rPr>
        <w:t xml:space="preserve"> </w:t>
      </w:r>
      <w:bookmarkStart w:id="36162" w:name="_ETM_Q60_564729"/>
      <w:bookmarkEnd w:id="36162"/>
      <w:r>
        <w:rPr>
          <w:rtl/>
        </w:rPr>
        <w:t xml:space="preserve">להפגין </w:t>
      </w:r>
      <w:bookmarkStart w:id="36163" w:name="_ETM_Q60_566040"/>
      <w:bookmarkEnd w:id="36163"/>
      <w:r>
        <w:rPr>
          <w:rtl/>
        </w:rPr>
        <w:t xml:space="preserve">ולהביע </w:t>
      </w:r>
      <w:bookmarkStart w:id="36164" w:name="_ETM_Q60_567089"/>
      <w:bookmarkEnd w:id="36164"/>
      <w:r>
        <w:rPr>
          <w:rtl/>
        </w:rPr>
        <w:t xml:space="preserve">דעה </w:t>
      </w:r>
      <w:bookmarkStart w:id="36165" w:name="_ETM_Q60_567810"/>
      <w:bookmarkEnd w:id="36165"/>
      <w:r>
        <w:rPr>
          <w:rtl/>
        </w:rPr>
        <w:t xml:space="preserve">אחרת </w:t>
      </w:r>
      <w:bookmarkStart w:id="36166" w:name="_ETM_Q60_568589"/>
      <w:bookmarkEnd w:id="36166"/>
      <w:r>
        <w:rPr>
          <w:rtl/>
        </w:rPr>
        <w:t>מ</w:t>
      </w:r>
      <w:bookmarkStart w:id="36167" w:name="_ETM_Q60_568770"/>
      <w:bookmarkEnd w:id="36167"/>
      <w:r>
        <w:rPr>
          <w:rtl/>
        </w:rPr>
        <w:t>שלכם</w:t>
      </w:r>
      <w:r>
        <w:rPr>
          <w:rFonts w:hint="cs"/>
          <w:rtl/>
        </w:rPr>
        <w:t>?</w:t>
      </w:r>
      <w:r>
        <w:rPr>
          <w:rtl/>
        </w:rPr>
        <w:t xml:space="preserve"> </w:t>
      </w:r>
      <w:bookmarkStart w:id="36168" w:name="_ETM_Q60_570710"/>
      <w:bookmarkEnd w:id="36168"/>
    </w:p>
    <w:p w:rsidR="005930C5" w:rsidRDefault="005930C5" w:rsidP="0087210C">
      <w:pPr>
        <w:rPr>
          <w:rtl/>
        </w:rPr>
      </w:pPr>
    </w:p>
    <w:p w:rsidR="005930C5" w:rsidRDefault="005930C5" w:rsidP="001544E8">
      <w:pPr>
        <w:rPr>
          <w:rtl/>
        </w:rPr>
      </w:pPr>
      <w:bookmarkStart w:id="36169" w:name="_ETM_Q60_571000"/>
      <w:bookmarkEnd w:id="36169"/>
      <w:r>
        <w:rPr>
          <w:rtl/>
        </w:rPr>
        <w:t xml:space="preserve">לעומת </w:t>
      </w:r>
      <w:bookmarkStart w:id="36170" w:name="_ETM_Q60_571190"/>
      <w:bookmarkEnd w:id="36170"/>
      <w:r>
        <w:rPr>
          <w:rtl/>
        </w:rPr>
        <w:t>זאת</w:t>
      </w:r>
      <w:r>
        <w:rPr>
          <w:rFonts w:hint="cs"/>
          <w:rtl/>
        </w:rPr>
        <w:t>,</w:t>
      </w:r>
      <w:r>
        <w:rPr>
          <w:rtl/>
        </w:rPr>
        <w:t xml:space="preserve"> </w:t>
      </w:r>
      <w:bookmarkStart w:id="36171" w:name="_ETM_Q60_571610"/>
      <w:bookmarkEnd w:id="36171"/>
      <w:r>
        <w:rPr>
          <w:rtl/>
        </w:rPr>
        <w:t xml:space="preserve">הממשלה </w:t>
      </w:r>
      <w:bookmarkStart w:id="36172" w:name="_ETM_Q60_572299"/>
      <w:bookmarkEnd w:id="36172"/>
      <w:r>
        <w:rPr>
          <w:rtl/>
        </w:rPr>
        <w:t xml:space="preserve">הזאת </w:t>
      </w:r>
      <w:bookmarkStart w:id="36173" w:name="_ETM_Q60_572680"/>
      <w:bookmarkEnd w:id="36173"/>
      <w:r>
        <w:rPr>
          <w:rtl/>
        </w:rPr>
        <w:t xml:space="preserve">באופן </w:t>
      </w:r>
      <w:bookmarkStart w:id="36174" w:name="_ETM_Q60_573130"/>
      <w:bookmarkEnd w:id="36174"/>
      <w:r>
        <w:rPr>
          <w:rtl/>
        </w:rPr>
        <w:t xml:space="preserve">שיטתי </w:t>
      </w:r>
      <w:bookmarkStart w:id="36175" w:name="_ETM_Q60_574540"/>
      <w:bookmarkEnd w:id="36175"/>
      <w:r>
        <w:rPr>
          <w:rtl/>
        </w:rPr>
        <w:t xml:space="preserve">מפרקת </w:t>
      </w:r>
      <w:bookmarkStart w:id="36176" w:name="_ETM_Q60_575620"/>
      <w:bookmarkEnd w:id="36176"/>
      <w:r>
        <w:rPr>
          <w:rtl/>
        </w:rPr>
        <w:t xml:space="preserve">את </w:t>
      </w:r>
      <w:bookmarkStart w:id="36177" w:name="_ETM_Q60_575720"/>
      <w:bookmarkEnd w:id="36177"/>
      <w:r>
        <w:rPr>
          <w:rtl/>
        </w:rPr>
        <w:t xml:space="preserve">יסודות </w:t>
      </w:r>
      <w:bookmarkStart w:id="36178" w:name="_ETM_Q60_576470"/>
      <w:bookmarkEnd w:id="36178"/>
      <w:r>
        <w:rPr>
          <w:rtl/>
        </w:rPr>
        <w:t xml:space="preserve">המדינה </w:t>
      </w:r>
      <w:bookmarkStart w:id="36179" w:name="_ETM_Q60_576969"/>
      <w:bookmarkEnd w:id="36179"/>
      <w:r>
        <w:rPr>
          <w:rFonts w:hint="cs"/>
          <w:rtl/>
        </w:rPr>
        <w:t>ה</w:t>
      </w:r>
      <w:r>
        <w:rPr>
          <w:rtl/>
        </w:rPr>
        <w:t>זאת</w:t>
      </w:r>
      <w:r>
        <w:rPr>
          <w:rFonts w:hint="cs"/>
          <w:rtl/>
        </w:rPr>
        <w:t>.</w:t>
      </w:r>
      <w:r>
        <w:rPr>
          <w:rtl/>
        </w:rPr>
        <w:t xml:space="preserve"> </w:t>
      </w:r>
      <w:bookmarkStart w:id="36180" w:name="_ETM_Q60_578359"/>
      <w:bookmarkEnd w:id="36180"/>
      <w:r>
        <w:rPr>
          <w:rtl/>
        </w:rPr>
        <w:t xml:space="preserve">מפרקת </w:t>
      </w:r>
      <w:bookmarkStart w:id="36181" w:name="_ETM_Q60_579079"/>
      <w:bookmarkEnd w:id="36181"/>
      <w:r>
        <w:rPr>
          <w:rtl/>
        </w:rPr>
        <w:t xml:space="preserve">את </w:t>
      </w:r>
      <w:bookmarkStart w:id="36182" w:name="_ETM_Q60_579229"/>
      <w:bookmarkEnd w:id="36182"/>
      <w:r>
        <w:rPr>
          <w:rtl/>
        </w:rPr>
        <w:t>הדמוקרטיה</w:t>
      </w:r>
      <w:r>
        <w:rPr>
          <w:rFonts w:hint="cs"/>
          <w:rtl/>
        </w:rPr>
        <w:t>,</w:t>
      </w:r>
      <w:r>
        <w:rPr>
          <w:rtl/>
        </w:rPr>
        <w:t xml:space="preserve"> </w:t>
      </w:r>
      <w:bookmarkStart w:id="36183" w:name="_ETM_Q60_580310"/>
      <w:bookmarkEnd w:id="36183"/>
      <w:r>
        <w:rPr>
          <w:rtl/>
        </w:rPr>
        <w:t xml:space="preserve">מפרקת </w:t>
      </w:r>
      <w:bookmarkStart w:id="36184" w:name="_ETM_Q60_580880"/>
      <w:bookmarkEnd w:id="36184"/>
      <w:r>
        <w:rPr>
          <w:rtl/>
        </w:rPr>
        <w:t xml:space="preserve">את </w:t>
      </w:r>
      <w:bookmarkStart w:id="36185" w:name="_ETM_Q60_580999"/>
      <w:bookmarkEnd w:id="36185"/>
      <w:r>
        <w:rPr>
          <w:rtl/>
        </w:rPr>
        <w:t xml:space="preserve">הרשות </w:t>
      </w:r>
      <w:bookmarkStart w:id="36186" w:name="_ETM_Q60_581420"/>
      <w:bookmarkEnd w:id="36186"/>
      <w:r>
        <w:rPr>
          <w:rtl/>
        </w:rPr>
        <w:t>השופטת</w:t>
      </w:r>
      <w:r>
        <w:rPr>
          <w:rFonts w:hint="cs"/>
          <w:rtl/>
        </w:rPr>
        <w:t>,</w:t>
      </w:r>
      <w:r>
        <w:rPr>
          <w:rtl/>
        </w:rPr>
        <w:t xml:space="preserve"> </w:t>
      </w:r>
      <w:bookmarkStart w:id="36187" w:name="_ETM_Q60_582750"/>
      <w:bookmarkEnd w:id="36187"/>
      <w:r>
        <w:rPr>
          <w:rtl/>
        </w:rPr>
        <w:t xml:space="preserve">מפרקת </w:t>
      </w:r>
      <w:bookmarkStart w:id="36188" w:name="_ETM_Q60_583620"/>
      <w:bookmarkEnd w:id="36188"/>
      <w:r>
        <w:rPr>
          <w:rtl/>
        </w:rPr>
        <w:t xml:space="preserve">את </w:t>
      </w:r>
      <w:bookmarkStart w:id="36189" w:name="_ETM_Q60_583890"/>
      <w:bookmarkEnd w:id="36189"/>
      <w:r>
        <w:rPr>
          <w:rtl/>
        </w:rPr>
        <w:t>הכנסת</w:t>
      </w:r>
      <w:r>
        <w:rPr>
          <w:rFonts w:hint="cs"/>
          <w:rtl/>
        </w:rPr>
        <w:t>,</w:t>
      </w:r>
      <w:r>
        <w:rPr>
          <w:rtl/>
        </w:rPr>
        <w:t xml:space="preserve"> </w:t>
      </w:r>
      <w:bookmarkStart w:id="36190" w:name="_ETM_Q60_584729"/>
      <w:bookmarkEnd w:id="36190"/>
      <w:r>
        <w:rPr>
          <w:rtl/>
        </w:rPr>
        <w:t xml:space="preserve">עושה </w:t>
      </w:r>
      <w:bookmarkStart w:id="36191" w:name="_ETM_Q60_585089"/>
      <w:bookmarkEnd w:id="36191"/>
      <w:r>
        <w:rPr>
          <w:rtl/>
        </w:rPr>
        <w:t xml:space="preserve">שימוש </w:t>
      </w:r>
      <w:bookmarkStart w:id="36192" w:name="_ETM_Q60_585529"/>
      <w:bookmarkStart w:id="36193" w:name="_ETM_Q60_586010"/>
      <w:bookmarkEnd w:id="36192"/>
      <w:bookmarkEnd w:id="36193"/>
      <w:r>
        <w:rPr>
          <w:rFonts w:hint="cs"/>
          <w:rtl/>
        </w:rPr>
        <w:t xml:space="preserve">– </w:t>
      </w:r>
      <w:r>
        <w:rPr>
          <w:rtl/>
        </w:rPr>
        <w:t xml:space="preserve">במקום </w:t>
      </w:r>
      <w:bookmarkStart w:id="36194" w:name="_ETM_Q60_586400"/>
      <w:bookmarkEnd w:id="36194"/>
      <w:r>
        <w:rPr>
          <w:rtl/>
        </w:rPr>
        <w:t>ש</w:t>
      </w:r>
      <w:r>
        <w:rPr>
          <w:rFonts w:hint="cs"/>
          <w:rtl/>
        </w:rPr>
        <w:t>ת</w:t>
      </w:r>
      <w:r>
        <w:rPr>
          <w:rtl/>
        </w:rPr>
        <w:t xml:space="preserve">היה </w:t>
      </w:r>
      <w:bookmarkStart w:id="36195" w:name="_ETM_Q60_586670"/>
      <w:bookmarkEnd w:id="36195"/>
      <w:r>
        <w:rPr>
          <w:rtl/>
        </w:rPr>
        <w:t xml:space="preserve">הפרדת </w:t>
      </w:r>
      <w:bookmarkStart w:id="36196" w:name="_ETM_Q60_587150"/>
      <w:bookmarkEnd w:id="36196"/>
      <w:r>
        <w:rPr>
          <w:rtl/>
        </w:rPr>
        <w:t xml:space="preserve">רשויות </w:t>
      </w:r>
      <w:bookmarkStart w:id="36197" w:name="_ETM_Q60_587630"/>
      <w:bookmarkEnd w:id="36197"/>
      <w:r>
        <w:rPr>
          <w:rtl/>
        </w:rPr>
        <w:t>הגיונית</w:t>
      </w:r>
      <w:r>
        <w:rPr>
          <w:rFonts w:hint="cs"/>
          <w:rtl/>
        </w:rPr>
        <w:t>,</w:t>
      </w:r>
      <w:r>
        <w:rPr>
          <w:rtl/>
        </w:rPr>
        <w:t xml:space="preserve"> </w:t>
      </w:r>
      <w:bookmarkStart w:id="36198" w:name="_ETM_Q60_588529"/>
      <w:bookmarkEnd w:id="36198"/>
      <w:r>
        <w:rPr>
          <w:rtl/>
        </w:rPr>
        <w:t xml:space="preserve">הרשות </w:t>
      </w:r>
      <w:bookmarkStart w:id="36199" w:name="_ETM_Q60_589190"/>
      <w:bookmarkEnd w:id="36199"/>
      <w:r>
        <w:rPr>
          <w:rtl/>
        </w:rPr>
        <w:t xml:space="preserve">המבצעת </w:t>
      </w:r>
      <w:bookmarkStart w:id="36200" w:name="_ETM_Q60_590000"/>
      <w:bookmarkEnd w:id="36200"/>
      <w:r>
        <w:rPr>
          <w:rtl/>
        </w:rPr>
        <w:t xml:space="preserve">משתמשת </w:t>
      </w:r>
      <w:bookmarkStart w:id="36201" w:name="_ETM_Q60_591110"/>
      <w:bookmarkEnd w:id="36201"/>
      <w:r>
        <w:rPr>
          <w:rtl/>
        </w:rPr>
        <w:t xml:space="preserve">ברשות </w:t>
      </w:r>
      <w:bookmarkStart w:id="36202" w:name="_ETM_Q60_591619"/>
      <w:bookmarkEnd w:id="36202"/>
      <w:r>
        <w:rPr>
          <w:rtl/>
        </w:rPr>
        <w:t xml:space="preserve">המחוקקת </w:t>
      </w:r>
      <w:bookmarkStart w:id="36203" w:name="_ETM_Q60_592430"/>
      <w:bookmarkEnd w:id="36203"/>
      <w:r>
        <w:rPr>
          <w:rtl/>
        </w:rPr>
        <w:t xml:space="preserve">כמו </w:t>
      </w:r>
      <w:bookmarkStart w:id="36204" w:name="_ETM_Q60_592670"/>
      <w:bookmarkEnd w:id="36204"/>
      <w:r>
        <w:rPr>
          <w:rtl/>
        </w:rPr>
        <w:t xml:space="preserve">איזה </w:t>
      </w:r>
      <w:bookmarkStart w:id="36205" w:name="_ETM_Q60_592880"/>
      <w:bookmarkEnd w:id="36205"/>
      <w:r>
        <w:rPr>
          <w:rtl/>
        </w:rPr>
        <w:t xml:space="preserve">בובה </w:t>
      </w:r>
      <w:bookmarkStart w:id="36206" w:name="_ETM_Q60_593210"/>
      <w:bookmarkEnd w:id="36206"/>
      <w:r>
        <w:rPr>
          <w:rtl/>
        </w:rPr>
        <w:t xml:space="preserve">על </w:t>
      </w:r>
      <w:bookmarkStart w:id="36207" w:name="_ETM_Q60_593330"/>
      <w:bookmarkEnd w:id="36207"/>
      <w:r>
        <w:rPr>
          <w:rtl/>
        </w:rPr>
        <w:t xml:space="preserve">חוט </w:t>
      </w:r>
      <w:bookmarkStart w:id="36208" w:name="_ETM_Q60_594140"/>
      <w:bookmarkEnd w:id="36208"/>
      <w:r>
        <w:rPr>
          <w:rtl/>
        </w:rPr>
        <w:t xml:space="preserve">כדי </w:t>
      </w:r>
      <w:bookmarkStart w:id="36209" w:name="_ETM_Q60_594440"/>
      <w:bookmarkEnd w:id="36209"/>
      <w:r>
        <w:rPr>
          <w:rtl/>
        </w:rPr>
        <w:t xml:space="preserve">לקדם </w:t>
      </w:r>
      <w:bookmarkStart w:id="36210" w:name="_ETM_Q60_594950"/>
      <w:bookmarkEnd w:id="36210"/>
      <w:r>
        <w:rPr>
          <w:rtl/>
        </w:rPr>
        <w:t xml:space="preserve">מהלכים </w:t>
      </w:r>
      <w:bookmarkStart w:id="36211" w:name="_ETM_Q60_595460"/>
      <w:bookmarkEnd w:id="36211"/>
      <w:r>
        <w:rPr>
          <w:rtl/>
        </w:rPr>
        <w:t xml:space="preserve">שהממשלה </w:t>
      </w:r>
      <w:bookmarkStart w:id="36212" w:name="_ETM_Q60_596089"/>
      <w:bookmarkEnd w:id="36212"/>
      <w:r>
        <w:rPr>
          <w:rtl/>
        </w:rPr>
        <w:t xml:space="preserve">בעצמה </w:t>
      </w:r>
      <w:bookmarkStart w:id="36213" w:name="_ETM_Q60_596630"/>
      <w:bookmarkEnd w:id="36213"/>
      <w:r>
        <w:rPr>
          <w:rtl/>
        </w:rPr>
        <w:t xml:space="preserve">לא </w:t>
      </w:r>
      <w:bookmarkStart w:id="36214" w:name="_ETM_Q60_596869"/>
      <w:bookmarkEnd w:id="36214"/>
      <w:r>
        <w:rPr>
          <w:rtl/>
        </w:rPr>
        <w:t xml:space="preserve">יודעת </w:t>
      </w:r>
      <w:bookmarkStart w:id="36215" w:name="_ETM_Q60_597350"/>
      <w:bookmarkEnd w:id="36215"/>
      <w:r>
        <w:rPr>
          <w:rtl/>
        </w:rPr>
        <w:t>לקדם</w:t>
      </w:r>
      <w:r>
        <w:rPr>
          <w:rFonts w:hint="cs"/>
          <w:rtl/>
        </w:rPr>
        <w:t>.</w:t>
      </w:r>
      <w:r>
        <w:rPr>
          <w:rtl/>
        </w:rPr>
        <w:t xml:space="preserve"> </w:t>
      </w:r>
      <w:bookmarkStart w:id="36216" w:name="_ETM_Q60_597860"/>
      <w:bookmarkEnd w:id="36216"/>
      <w:r>
        <w:rPr>
          <w:rtl/>
        </w:rPr>
        <w:t xml:space="preserve">אנחנו </w:t>
      </w:r>
      <w:bookmarkStart w:id="36217" w:name="_ETM_Q60_598130"/>
      <w:bookmarkEnd w:id="36217"/>
      <w:r>
        <w:rPr>
          <w:rtl/>
        </w:rPr>
        <w:t xml:space="preserve">רואים </w:t>
      </w:r>
      <w:bookmarkStart w:id="36218" w:name="_ETM_Q60_598339"/>
      <w:bookmarkEnd w:id="36218"/>
      <w:r>
        <w:rPr>
          <w:rtl/>
        </w:rPr>
        <w:t xml:space="preserve">את </w:t>
      </w:r>
      <w:bookmarkStart w:id="36219" w:name="_ETM_Q60_598430"/>
      <w:bookmarkEnd w:id="36219"/>
      <w:r>
        <w:rPr>
          <w:rtl/>
        </w:rPr>
        <w:t xml:space="preserve">זה </w:t>
      </w:r>
      <w:bookmarkStart w:id="36220" w:name="_ETM_Q60_598549"/>
      <w:bookmarkEnd w:id="36220"/>
      <w:r>
        <w:rPr>
          <w:rtl/>
        </w:rPr>
        <w:t>בכל</w:t>
      </w:r>
      <w:r>
        <w:rPr>
          <w:rFonts w:hint="cs"/>
          <w:rtl/>
        </w:rPr>
        <w:t xml:space="preserve"> הצעות החקיקה הפרטיות שבאות להחליף חקיקה ממשלתית שהם לא מצליחים להביא, אם זה בהפיכה התקשורתית, אם זה ההפיכה המשטרית. </w:t>
      </w:r>
      <w:bookmarkStart w:id="36221" w:name="_ETM_Q60_607000"/>
      <w:bookmarkEnd w:id="36221"/>
      <w:r>
        <w:rPr>
          <w:rFonts w:hint="cs"/>
          <w:rtl/>
        </w:rPr>
        <w:t xml:space="preserve">כל מיני חוקים הזויים </w:t>
      </w:r>
      <w:r>
        <w:rPr>
          <w:rtl/>
        </w:rPr>
        <w:t>–</w:t>
      </w:r>
      <w:r>
        <w:rPr>
          <w:rFonts w:hint="cs"/>
          <w:rtl/>
        </w:rPr>
        <w:t xml:space="preserve"> חוק המתנות, חוק החסינות. </w:t>
      </w:r>
      <w:bookmarkStart w:id="36222" w:name="_ETM_Q60_613000"/>
      <w:bookmarkEnd w:id="36222"/>
      <w:r>
        <w:rPr>
          <w:rFonts w:hint="cs"/>
          <w:rtl/>
        </w:rPr>
        <w:t xml:space="preserve">במה אתם מתעסקים? בכל יום כשאני קמה, אני אומרת לעצמי </w:t>
      </w:r>
      <w:r>
        <w:rPr>
          <w:rtl/>
        </w:rPr>
        <w:t>–</w:t>
      </w:r>
      <w:r>
        <w:rPr>
          <w:rFonts w:hint="cs"/>
          <w:rtl/>
        </w:rPr>
        <w:t xml:space="preserve"> אם אני קמה, כי אנחנו הרבה בלילות לבנים</w:t>
      </w:r>
      <w:bookmarkStart w:id="36223" w:name="_ETM_Q60_614000"/>
      <w:bookmarkEnd w:id="36223"/>
      <w:r>
        <w:rPr>
          <w:rFonts w:hint="cs"/>
          <w:rtl/>
        </w:rPr>
        <w:t xml:space="preserve"> פה, ערים בלילות. אבל בכל פעם אני שואלת א</w:t>
      </w:r>
      <w:bookmarkStart w:id="36224" w:name="_ETM_Q60_621000"/>
      <w:bookmarkEnd w:id="36224"/>
      <w:r>
        <w:rPr>
          <w:rFonts w:hint="cs"/>
          <w:rtl/>
        </w:rPr>
        <w:t>ת עצמי</w:t>
      </w:r>
      <w:r w:rsidR="001544E8">
        <w:rPr>
          <w:rFonts w:hint="cs"/>
          <w:rtl/>
        </w:rPr>
        <w:t>:</w:t>
      </w:r>
      <w:r>
        <w:rPr>
          <w:rFonts w:hint="cs"/>
          <w:rtl/>
        </w:rPr>
        <w:t xml:space="preserve"> במה הממשלה הזאת מתעסקת?</w:t>
      </w:r>
    </w:p>
    <w:p w:rsidR="005930C5" w:rsidRDefault="005930C5" w:rsidP="0087210C">
      <w:pPr>
        <w:rPr>
          <w:rtl/>
        </w:rPr>
      </w:pPr>
    </w:p>
    <w:p w:rsidR="005930C5" w:rsidRDefault="005930C5" w:rsidP="001544E8">
      <w:pPr>
        <w:rPr>
          <w:rtl/>
        </w:rPr>
      </w:pPr>
      <w:bookmarkStart w:id="36225" w:name="_ETM_Q60_488000"/>
      <w:bookmarkEnd w:id="36225"/>
      <w:r>
        <w:rPr>
          <w:rFonts w:hint="cs"/>
          <w:rtl/>
        </w:rPr>
        <w:t>לדוגמה היום</w:t>
      </w:r>
      <w:r w:rsidR="001544E8">
        <w:rPr>
          <w:rFonts w:hint="cs"/>
          <w:rtl/>
        </w:rPr>
        <w:t>,</w:t>
      </w:r>
      <w:r>
        <w:rPr>
          <w:rFonts w:hint="cs"/>
          <w:rtl/>
        </w:rPr>
        <w:t xml:space="preserve"> לא מספיק העבירו את תקציב </w:t>
      </w:r>
      <w:bookmarkStart w:id="36226" w:name="_ETM_Q60_628390"/>
      <w:bookmarkEnd w:id="36226"/>
      <w:r>
        <w:rPr>
          <w:rtl/>
        </w:rPr>
        <w:t xml:space="preserve">הביזה </w:t>
      </w:r>
      <w:bookmarkStart w:id="36227" w:name="_ETM_Q60_629050"/>
      <w:bookmarkEnd w:id="36227"/>
      <w:r>
        <w:rPr>
          <w:rtl/>
        </w:rPr>
        <w:t xml:space="preserve">הנוראי </w:t>
      </w:r>
      <w:bookmarkStart w:id="36228" w:name="_ETM_Q60_630129"/>
      <w:bookmarkEnd w:id="36228"/>
      <w:r>
        <w:rPr>
          <w:rtl/>
        </w:rPr>
        <w:t>הזה</w:t>
      </w:r>
      <w:r>
        <w:rPr>
          <w:rFonts w:hint="cs"/>
          <w:rtl/>
        </w:rPr>
        <w:t>,</w:t>
      </w:r>
      <w:r>
        <w:rPr>
          <w:rtl/>
        </w:rPr>
        <w:t xml:space="preserve"> </w:t>
      </w:r>
      <w:bookmarkStart w:id="36229" w:name="_ETM_Q60_631239"/>
      <w:bookmarkEnd w:id="36229"/>
      <w:r>
        <w:rPr>
          <w:rtl/>
        </w:rPr>
        <w:t xml:space="preserve">שמעודד </w:t>
      </w:r>
      <w:bookmarkStart w:id="36230" w:name="_ETM_Q60_632409"/>
      <w:bookmarkEnd w:id="36230"/>
      <w:r>
        <w:rPr>
          <w:rtl/>
        </w:rPr>
        <w:t xml:space="preserve">השתמטות </w:t>
      </w:r>
      <w:bookmarkStart w:id="36231" w:name="_ETM_Q60_633040"/>
      <w:bookmarkEnd w:id="36231"/>
      <w:r>
        <w:rPr>
          <w:rtl/>
        </w:rPr>
        <w:t>המונית</w:t>
      </w:r>
      <w:r>
        <w:rPr>
          <w:rFonts w:hint="cs"/>
          <w:rtl/>
        </w:rPr>
        <w:t>,</w:t>
      </w:r>
      <w:r>
        <w:rPr>
          <w:rtl/>
        </w:rPr>
        <w:t xml:space="preserve"> </w:t>
      </w:r>
      <w:bookmarkStart w:id="36232" w:name="_ETM_Q60_633849"/>
      <w:bookmarkEnd w:id="36232"/>
      <w:r>
        <w:rPr>
          <w:rtl/>
        </w:rPr>
        <w:t xml:space="preserve">שגוזר </w:t>
      </w:r>
      <w:bookmarkStart w:id="36233" w:name="_ETM_Q60_634390"/>
      <w:bookmarkEnd w:id="36233"/>
      <w:r>
        <w:rPr>
          <w:rtl/>
        </w:rPr>
        <w:t xml:space="preserve">גזרות </w:t>
      </w:r>
      <w:bookmarkStart w:id="36234" w:name="_ETM_Q60_634810"/>
      <w:bookmarkEnd w:id="36234"/>
      <w:r>
        <w:rPr>
          <w:rtl/>
        </w:rPr>
        <w:t xml:space="preserve">כלכליות </w:t>
      </w:r>
      <w:bookmarkStart w:id="36235" w:name="_ETM_Q60_635349"/>
      <w:bookmarkEnd w:id="36235"/>
      <w:r>
        <w:rPr>
          <w:rtl/>
        </w:rPr>
        <w:t xml:space="preserve">על </w:t>
      </w:r>
      <w:bookmarkStart w:id="36236" w:name="_ETM_Q60_635439"/>
      <w:bookmarkEnd w:id="36236"/>
      <w:r>
        <w:rPr>
          <w:rtl/>
        </w:rPr>
        <w:t xml:space="preserve">עם </w:t>
      </w:r>
      <w:bookmarkStart w:id="36237" w:name="_ETM_Q60_635530"/>
      <w:bookmarkEnd w:id="36237"/>
      <w:r>
        <w:rPr>
          <w:rtl/>
        </w:rPr>
        <w:t>ישראל</w:t>
      </w:r>
      <w:r>
        <w:rPr>
          <w:rFonts w:hint="cs"/>
          <w:rtl/>
        </w:rPr>
        <w:t>,</w:t>
      </w:r>
      <w:r>
        <w:rPr>
          <w:rtl/>
        </w:rPr>
        <w:t xml:space="preserve"> </w:t>
      </w:r>
      <w:bookmarkStart w:id="36238" w:name="_ETM_Q60_635799"/>
      <w:bookmarkEnd w:id="36238"/>
      <w:r>
        <w:rPr>
          <w:rtl/>
        </w:rPr>
        <w:t xml:space="preserve">שמצמצם </w:t>
      </w:r>
      <w:bookmarkStart w:id="36239" w:name="_ETM_Q60_637000"/>
      <w:bookmarkEnd w:id="36239"/>
      <w:r>
        <w:rPr>
          <w:rtl/>
        </w:rPr>
        <w:t xml:space="preserve">תקציבים </w:t>
      </w:r>
      <w:bookmarkStart w:id="36240" w:name="_ETM_Q60_637629"/>
      <w:bookmarkEnd w:id="36240"/>
      <w:r>
        <w:rPr>
          <w:rtl/>
        </w:rPr>
        <w:t xml:space="preserve">לאיפה </w:t>
      </w:r>
      <w:bookmarkStart w:id="36241" w:name="_ETM_Q60_637900"/>
      <w:bookmarkEnd w:id="36241"/>
      <w:r>
        <w:rPr>
          <w:rtl/>
        </w:rPr>
        <w:t xml:space="preserve">שצריך </w:t>
      </w:r>
      <w:bookmarkStart w:id="36242" w:name="_ETM_Q60_638409"/>
      <w:bookmarkEnd w:id="36242"/>
      <w:r>
        <w:rPr>
          <w:rtl/>
        </w:rPr>
        <w:t xml:space="preserve">אותם </w:t>
      </w:r>
      <w:bookmarkStart w:id="36243" w:name="_ETM_Q60_638709"/>
      <w:bookmarkEnd w:id="36243"/>
      <w:r>
        <w:rPr>
          <w:rtl/>
        </w:rPr>
        <w:t xml:space="preserve">באמת </w:t>
      </w:r>
      <w:bookmarkStart w:id="36244" w:name="_ETM_Q60_639489"/>
      <w:bookmarkEnd w:id="36244"/>
      <w:r>
        <w:rPr>
          <w:rtl/>
        </w:rPr>
        <w:t xml:space="preserve">ומעביר </w:t>
      </w:r>
      <w:bookmarkStart w:id="36245" w:name="_ETM_Q60_640030"/>
      <w:bookmarkEnd w:id="36245"/>
      <w:r>
        <w:rPr>
          <w:rtl/>
        </w:rPr>
        <w:t xml:space="preserve">כספים </w:t>
      </w:r>
      <w:bookmarkStart w:id="36246" w:name="_ETM_Q60_640480"/>
      <w:bookmarkEnd w:id="36246"/>
      <w:r>
        <w:rPr>
          <w:rtl/>
        </w:rPr>
        <w:t xml:space="preserve">קואליציוניים </w:t>
      </w:r>
      <w:bookmarkStart w:id="36247" w:name="_ETM_Q60_641110"/>
      <w:bookmarkEnd w:id="36247"/>
      <w:r>
        <w:rPr>
          <w:rtl/>
        </w:rPr>
        <w:t>מושחתים</w:t>
      </w:r>
      <w:r>
        <w:rPr>
          <w:rFonts w:hint="cs"/>
          <w:rtl/>
        </w:rPr>
        <w:t>,</w:t>
      </w:r>
      <w:r>
        <w:rPr>
          <w:rtl/>
        </w:rPr>
        <w:t xml:space="preserve"> </w:t>
      </w:r>
      <w:bookmarkStart w:id="36248" w:name="_ETM_Q60_641590"/>
      <w:bookmarkEnd w:id="36248"/>
      <w:r>
        <w:rPr>
          <w:rtl/>
        </w:rPr>
        <w:t>הכ</w:t>
      </w:r>
      <w:r>
        <w:rPr>
          <w:rFonts w:hint="cs"/>
          <w:rtl/>
        </w:rPr>
        <w:t>ו</w:t>
      </w:r>
      <w:r>
        <w:rPr>
          <w:rtl/>
        </w:rPr>
        <w:t xml:space="preserve">ל </w:t>
      </w:r>
      <w:bookmarkStart w:id="36249" w:name="_ETM_Q60_641829"/>
      <w:bookmarkEnd w:id="36249"/>
      <w:r>
        <w:rPr>
          <w:rtl/>
        </w:rPr>
        <w:t xml:space="preserve">בשביל </w:t>
      </w:r>
      <w:bookmarkStart w:id="36250" w:name="_ETM_Q60_642129"/>
      <w:bookmarkEnd w:id="36250"/>
      <w:r>
        <w:rPr>
          <w:rtl/>
        </w:rPr>
        <w:t xml:space="preserve">שרידות </w:t>
      </w:r>
      <w:bookmarkStart w:id="36251" w:name="_ETM_Q60_642610"/>
      <w:bookmarkEnd w:id="36251"/>
      <w:r>
        <w:rPr>
          <w:rtl/>
        </w:rPr>
        <w:t>פוליטית</w:t>
      </w:r>
      <w:r>
        <w:rPr>
          <w:rFonts w:hint="cs"/>
          <w:rtl/>
        </w:rPr>
        <w:t>,</w:t>
      </w:r>
      <w:r>
        <w:rPr>
          <w:rtl/>
        </w:rPr>
        <w:t xml:space="preserve"> </w:t>
      </w:r>
      <w:bookmarkStart w:id="36252" w:name="_ETM_Q60_643860"/>
      <w:bookmarkEnd w:id="36252"/>
      <w:r>
        <w:rPr>
          <w:rtl/>
        </w:rPr>
        <w:t xml:space="preserve">הממשלה </w:t>
      </w:r>
      <w:bookmarkStart w:id="36253" w:name="_ETM_Q60_644700"/>
      <w:bookmarkEnd w:id="36253"/>
      <w:r>
        <w:rPr>
          <w:rtl/>
        </w:rPr>
        <w:t xml:space="preserve">הזאת </w:t>
      </w:r>
      <w:bookmarkStart w:id="36254" w:name="_ETM_Q60_645180"/>
      <w:bookmarkEnd w:id="36254"/>
      <w:r>
        <w:rPr>
          <w:rtl/>
        </w:rPr>
        <w:t xml:space="preserve">מתעסקת </w:t>
      </w:r>
      <w:bookmarkStart w:id="36255" w:name="_ETM_Q60_645840"/>
      <w:bookmarkEnd w:id="36255"/>
      <w:r>
        <w:rPr>
          <w:rtl/>
        </w:rPr>
        <w:t xml:space="preserve">עכשיו </w:t>
      </w:r>
      <w:bookmarkStart w:id="36256" w:name="_ETM_Q60_646230"/>
      <w:bookmarkEnd w:id="36256"/>
      <w:r>
        <w:rPr>
          <w:rtl/>
        </w:rPr>
        <w:t xml:space="preserve">גם </w:t>
      </w:r>
      <w:bookmarkStart w:id="36257" w:name="_ETM_Q60_646670"/>
      <w:bookmarkEnd w:id="36257"/>
      <w:r>
        <w:rPr>
          <w:rFonts w:hint="cs"/>
          <w:rtl/>
        </w:rPr>
        <w:t xml:space="preserve">בהפיכה המשטרית. </w:t>
      </w:r>
      <w:bookmarkStart w:id="36258" w:name="_ETM_Q60_647780"/>
      <w:bookmarkEnd w:id="36258"/>
      <w:r>
        <w:rPr>
          <w:rtl/>
        </w:rPr>
        <w:t xml:space="preserve">יום </w:t>
      </w:r>
      <w:bookmarkStart w:id="36259" w:name="_ETM_Q60_648019"/>
      <w:bookmarkEnd w:id="36259"/>
      <w:r>
        <w:rPr>
          <w:rtl/>
        </w:rPr>
        <w:t xml:space="preserve">אחרי </w:t>
      </w:r>
      <w:bookmarkStart w:id="36260" w:name="_ETM_Q60_649470"/>
      <w:bookmarkEnd w:id="36260"/>
      <w:r>
        <w:rPr>
          <w:rFonts w:hint="cs"/>
          <w:rtl/>
        </w:rPr>
        <w:t xml:space="preserve">הם מביאים לנו </w:t>
      </w:r>
      <w:r>
        <w:rPr>
          <w:rtl/>
        </w:rPr>
        <w:t xml:space="preserve">את </w:t>
      </w:r>
      <w:bookmarkStart w:id="36261" w:name="_ETM_Q60_649590"/>
      <w:bookmarkEnd w:id="36261"/>
      <w:r>
        <w:rPr>
          <w:rtl/>
        </w:rPr>
        <w:t xml:space="preserve">החוק </w:t>
      </w:r>
      <w:bookmarkStart w:id="36262" w:name="_ETM_Q60_649950"/>
      <w:bookmarkEnd w:id="36262"/>
      <w:r>
        <w:rPr>
          <w:rtl/>
        </w:rPr>
        <w:t>הזה</w:t>
      </w:r>
      <w:r>
        <w:rPr>
          <w:rFonts w:hint="cs"/>
          <w:rtl/>
        </w:rPr>
        <w:t>,</w:t>
      </w:r>
      <w:r>
        <w:rPr>
          <w:rtl/>
        </w:rPr>
        <w:t xml:space="preserve"> </w:t>
      </w:r>
      <w:bookmarkStart w:id="36263" w:name="_ETM_Q60_650160"/>
      <w:bookmarkEnd w:id="36263"/>
      <w:r>
        <w:rPr>
          <w:rtl/>
        </w:rPr>
        <w:t xml:space="preserve">שבא </w:t>
      </w:r>
      <w:bookmarkStart w:id="36264" w:name="_ETM_Q60_650430"/>
      <w:bookmarkEnd w:id="36264"/>
      <w:r>
        <w:rPr>
          <w:rtl/>
        </w:rPr>
        <w:t xml:space="preserve">להשתלט </w:t>
      </w:r>
      <w:bookmarkStart w:id="36265" w:name="_ETM_Q60_650940"/>
      <w:bookmarkEnd w:id="36265"/>
      <w:r>
        <w:rPr>
          <w:rtl/>
        </w:rPr>
        <w:t xml:space="preserve">על </w:t>
      </w:r>
      <w:bookmarkStart w:id="36266" w:name="_ETM_Q60_651030"/>
      <w:bookmarkEnd w:id="36266"/>
      <w:r>
        <w:rPr>
          <w:rtl/>
        </w:rPr>
        <w:t xml:space="preserve">הרשות </w:t>
      </w:r>
      <w:bookmarkStart w:id="36267" w:name="_ETM_Q60_651390"/>
      <w:bookmarkEnd w:id="36267"/>
      <w:r>
        <w:rPr>
          <w:rtl/>
        </w:rPr>
        <w:t xml:space="preserve">השופטת </w:t>
      </w:r>
      <w:bookmarkStart w:id="36268" w:name="_ETM_Q60_652230"/>
      <w:bookmarkEnd w:id="36268"/>
      <w:r>
        <w:rPr>
          <w:rtl/>
        </w:rPr>
        <w:t xml:space="preserve">ולהפוך </w:t>
      </w:r>
      <w:bookmarkStart w:id="36269" w:name="_ETM_Q60_652939"/>
      <w:bookmarkEnd w:id="36269"/>
      <w:r>
        <w:rPr>
          <w:rFonts w:hint="cs"/>
          <w:rtl/>
        </w:rPr>
        <w:t xml:space="preserve">את </w:t>
      </w:r>
      <w:r>
        <w:rPr>
          <w:rtl/>
        </w:rPr>
        <w:t xml:space="preserve">השופטים </w:t>
      </w:r>
      <w:bookmarkStart w:id="36270" w:name="_ETM_Q60_653750"/>
      <w:bookmarkEnd w:id="36270"/>
      <w:r>
        <w:rPr>
          <w:rtl/>
        </w:rPr>
        <w:t xml:space="preserve">לאיזה </w:t>
      </w:r>
      <w:bookmarkStart w:id="36271" w:name="_ETM_Q60_654140"/>
      <w:bookmarkEnd w:id="36271"/>
      <w:r>
        <w:rPr>
          <w:rtl/>
        </w:rPr>
        <w:t xml:space="preserve">דרדלה </w:t>
      </w:r>
      <w:bookmarkStart w:id="36272" w:name="_ETM_Q60_654680"/>
      <w:bookmarkEnd w:id="36272"/>
      <w:r>
        <w:rPr>
          <w:rtl/>
        </w:rPr>
        <w:t xml:space="preserve">של </w:t>
      </w:r>
      <w:bookmarkStart w:id="36273" w:name="_ETM_Q60_655640"/>
      <w:bookmarkEnd w:id="36273"/>
      <w:r>
        <w:rPr>
          <w:rtl/>
        </w:rPr>
        <w:t xml:space="preserve">הפוליטיקאים </w:t>
      </w:r>
      <w:bookmarkStart w:id="36274" w:name="_ETM_Q60_656390"/>
      <w:bookmarkEnd w:id="36274"/>
      <w:r>
        <w:rPr>
          <w:rtl/>
        </w:rPr>
        <w:t>והממשלה</w:t>
      </w:r>
      <w:r>
        <w:rPr>
          <w:rFonts w:hint="cs"/>
          <w:rtl/>
        </w:rPr>
        <w:t>.</w:t>
      </w:r>
      <w:r>
        <w:rPr>
          <w:rtl/>
        </w:rPr>
        <w:t xml:space="preserve"> </w:t>
      </w:r>
      <w:bookmarkStart w:id="36275" w:name="_ETM_Q60_657819"/>
      <w:bookmarkEnd w:id="36275"/>
      <w:r>
        <w:rPr>
          <w:rFonts w:hint="cs"/>
          <w:rtl/>
        </w:rPr>
        <w:t xml:space="preserve">כאילו </w:t>
      </w:r>
      <w:bookmarkStart w:id="36276" w:name="_ETM_Q60_658500"/>
      <w:bookmarkEnd w:id="36276"/>
      <w:r>
        <w:rPr>
          <w:rtl/>
        </w:rPr>
        <w:t xml:space="preserve">אין </w:t>
      </w:r>
      <w:bookmarkStart w:id="36277" w:name="_ETM_Q60_658740"/>
      <w:bookmarkEnd w:id="36277"/>
      <w:r>
        <w:rPr>
          <w:rtl/>
        </w:rPr>
        <w:t xml:space="preserve">לנו </w:t>
      </w:r>
      <w:bookmarkStart w:id="36278" w:name="_ETM_Q60_658950"/>
      <w:bookmarkEnd w:id="36278"/>
      <w:r>
        <w:rPr>
          <w:rtl/>
        </w:rPr>
        <w:t xml:space="preserve">בעיות </w:t>
      </w:r>
      <w:bookmarkStart w:id="36279" w:name="_ETM_Q60_659459"/>
      <w:bookmarkEnd w:id="36279"/>
      <w:r>
        <w:rPr>
          <w:rtl/>
        </w:rPr>
        <w:t xml:space="preserve">במדינת </w:t>
      </w:r>
      <w:bookmarkStart w:id="36280" w:name="_ETM_Q60_660030"/>
      <w:bookmarkEnd w:id="36280"/>
      <w:r>
        <w:rPr>
          <w:rtl/>
        </w:rPr>
        <w:t>ישראל</w:t>
      </w:r>
      <w:r>
        <w:rPr>
          <w:rFonts w:hint="cs"/>
          <w:rtl/>
        </w:rPr>
        <w:t>,</w:t>
      </w:r>
      <w:r>
        <w:rPr>
          <w:rtl/>
        </w:rPr>
        <w:t xml:space="preserve"> </w:t>
      </w:r>
      <w:bookmarkStart w:id="36281" w:name="_ETM_Q60_660810"/>
      <w:bookmarkEnd w:id="36281"/>
      <w:r>
        <w:rPr>
          <w:rtl/>
        </w:rPr>
        <w:t xml:space="preserve">כאילו </w:t>
      </w:r>
      <w:bookmarkStart w:id="36282" w:name="_ETM_Q60_661230"/>
      <w:bookmarkEnd w:id="36282"/>
      <w:r>
        <w:rPr>
          <w:rtl/>
        </w:rPr>
        <w:t xml:space="preserve">אין </w:t>
      </w:r>
      <w:bookmarkStart w:id="36283" w:name="_ETM_Q60_661380"/>
      <w:bookmarkEnd w:id="36283"/>
      <w:r>
        <w:rPr>
          <w:rtl/>
        </w:rPr>
        <w:t xml:space="preserve">לנו </w:t>
      </w:r>
      <w:bookmarkStart w:id="36284" w:name="_ETM_Q60_661590"/>
      <w:bookmarkEnd w:id="36284"/>
      <w:r>
        <w:rPr>
          <w:rtl/>
        </w:rPr>
        <w:t>חטופים</w:t>
      </w:r>
      <w:r>
        <w:rPr>
          <w:rFonts w:hint="cs"/>
          <w:rtl/>
        </w:rPr>
        <w:t>,</w:t>
      </w:r>
      <w:r>
        <w:rPr>
          <w:rtl/>
        </w:rPr>
        <w:t xml:space="preserve"> </w:t>
      </w:r>
      <w:bookmarkStart w:id="36285" w:name="_ETM_Q60_662370"/>
      <w:bookmarkEnd w:id="36285"/>
      <w:r>
        <w:rPr>
          <w:rtl/>
        </w:rPr>
        <w:t xml:space="preserve">כאילו </w:t>
      </w:r>
      <w:bookmarkStart w:id="36286" w:name="_ETM_Q60_662670"/>
      <w:bookmarkEnd w:id="36286"/>
      <w:r>
        <w:rPr>
          <w:rtl/>
        </w:rPr>
        <w:t xml:space="preserve">אנחנו </w:t>
      </w:r>
      <w:bookmarkStart w:id="36287" w:name="_ETM_Q60_662940"/>
      <w:bookmarkEnd w:id="36287"/>
      <w:r>
        <w:rPr>
          <w:rtl/>
        </w:rPr>
        <w:t xml:space="preserve">לא </w:t>
      </w:r>
      <w:bookmarkStart w:id="36288" w:name="_ETM_Q60_663060"/>
      <w:bookmarkEnd w:id="36288"/>
      <w:r>
        <w:rPr>
          <w:rtl/>
        </w:rPr>
        <w:t>במלחמה</w:t>
      </w:r>
      <w:r>
        <w:rPr>
          <w:rFonts w:hint="cs"/>
          <w:rtl/>
        </w:rPr>
        <w:t>,</w:t>
      </w:r>
      <w:r>
        <w:rPr>
          <w:rtl/>
        </w:rPr>
        <w:t xml:space="preserve"> </w:t>
      </w:r>
      <w:bookmarkStart w:id="36289" w:name="_ETM_Q60_664360"/>
      <w:bookmarkEnd w:id="36289"/>
      <w:r>
        <w:rPr>
          <w:rtl/>
        </w:rPr>
        <w:t xml:space="preserve">כאילו </w:t>
      </w:r>
      <w:bookmarkStart w:id="36290" w:name="_ETM_Q60_664690"/>
      <w:bookmarkEnd w:id="36290"/>
      <w:r>
        <w:rPr>
          <w:rtl/>
        </w:rPr>
        <w:t xml:space="preserve">אין </w:t>
      </w:r>
      <w:bookmarkStart w:id="36291" w:name="_ETM_Q60_664840"/>
      <w:bookmarkEnd w:id="36291"/>
      <w:r>
        <w:rPr>
          <w:rtl/>
        </w:rPr>
        <w:t xml:space="preserve">לנו </w:t>
      </w:r>
      <w:bookmarkStart w:id="36292" w:name="_ETM_Q60_665050"/>
      <w:bookmarkEnd w:id="36292"/>
      <w:r>
        <w:rPr>
          <w:rtl/>
        </w:rPr>
        <w:t xml:space="preserve">חיילים </w:t>
      </w:r>
      <w:bookmarkStart w:id="36293" w:name="_ETM_Q60_665590"/>
      <w:bookmarkEnd w:id="36293"/>
      <w:r>
        <w:rPr>
          <w:rtl/>
        </w:rPr>
        <w:t xml:space="preserve">בשדה </w:t>
      </w:r>
      <w:bookmarkStart w:id="36294" w:name="_ETM_Q60_665920"/>
      <w:bookmarkEnd w:id="36294"/>
      <w:r>
        <w:rPr>
          <w:rtl/>
        </w:rPr>
        <w:t>הקרב</w:t>
      </w:r>
      <w:r>
        <w:rPr>
          <w:rFonts w:hint="cs"/>
          <w:rtl/>
        </w:rPr>
        <w:t>,</w:t>
      </w:r>
      <w:r>
        <w:rPr>
          <w:rtl/>
        </w:rPr>
        <w:t xml:space="preserve"> </w:t>
      </w:r>
      <w:bookmarkStart w:id="36295" w:name="_ETM_Q60_666460"/>
      <w:bookmarkEnd w:id="36295"/>
      <w:r>
        <w:rPr>
          <w:rtl/>
        </w:rPr>
        <w:t xml:space="preserve">כאילו </w:t>
      </w:r>
      <w:bookmarkStart w:id="36296" w:name="_ETM_Q60_666700"/>
      <w:bookmarkEnd w:id="36296"/>
      <w:r>
        <w:rPr>
          <w:rtl/>
        </w:rPr>
        <w:t xml:space="preserve">המילואימניקים </w:t>
      </w:r>
      <w:bookmarkStart w:id="36297" w:name="_ETM_Q60_667390"/>
      <w:bookmarkEnd w:id="36297"/>
      <w:r>
        <w:rPr>
          <w:rtl/>
        </w:rPr>
        <w:t xml:space="preserve">שלנו </w:t>
      </w:r>
      <w:bookmarkStart w:id="36298" w:name="_ETM_Q60_667780"/>
      <w:bookmarkEnd w:id="36298"/>
      <w:r>
        <w:rPr>
          <w:rtl/>
        </w:rPr>
        <w:t xml:space="preserve">לא </w:t>
      </w:r>
      <w:bookmarkStart w:id="36299" w:name="_ETM_Q60_667900"/>
      <w:bookmarkEnd w:id="36299"/>
      <w:r>
        <w:rPr>
          <w:rtl/>
        </w:rPr>
        <w:t xml:space="preserve">נקראים </w:t>
      </w:r>
      <w:bookmarkStart w:id="36300" w:name="_ETM_Q60_668380"/>
      <w:bookmarkEnd w:id="36300"/>
      <w:r>
        <w:rPr>
          <w:rtl/>
        </w:rPr>
        <w:t xml:space="preserve">שוב </w:t>
      </w:r>
      <w:bookmarkStart w:id="36301" w:name="_ETM_Q60_668770"/>
      <w:bookmarkEnd w:id="36301"/>
      <w:r>
        <w:rPr>
          <w:rtl/>
        </w:rPr>
        <w:t xml:space="preserve">ושוב </w:t>
      </w:r>
      <w:bookmarkStart w:id="36302" w:name="_ETM_Q60_669160"/>
      <w:bookmarkEnd w:id="36302"/>
      <w:r>
        <w:rPr>
          <w:rtl/>
        </w:rPr>
        <w:t xml:space="preserve">ושוב </w:t>
      </w:r>
      <w:bookmarkStart w:id="36303" w:name="_ETM_Q60_669490"/>
      <w:bookmarkEnd w:id="36303"/>
      <w:r>
        <w:rPr>
          <w:rtl/>
        </w:rPr>
        <w:t xml:space="preserve">ושוב </w:t>
      </w:r>
      <w:bookmarkStart w:id="36304" w:name="_ETM_Q60_670180"/>
      <w:bookmarkEnd w:id="36304"/>
      <w:r>
        <w:rPr>
          <w:rtl/>
        </w:rPr>
        <w:t xml:space="preserve">בצווי </w:t>
      </w:r>
      <w:bookmarkStart w:id="36305" w:name="_ETM_Q60_670690"/>
      <w:bookmarkEnd w:id="36305"/>
      <w:r>
        <w:rPr>
          <w:rtl/>
        </w:rPr>
        <w:t xml:space="preserve">8 </w:t>
      </w:r>
      <w:bookmarkStart w:id="36306" w:name="_ETM_Q60_671080"/>
      <w:bookmarkEnd w:id="36306"/>
      <w:r>
        <w:rPr>
          <w:rtl/>
        </w:rPr>
        <w:t xml:space="preserve">והם </w:t>
      </w:r>
      <w:bookmarkStart w:id="36307" w:name="_ETM_Q60_671290"/>
      <w:bookmarkEnd w:id="36307"/>
      <w:r>
        <w:rPr>
          <w:rtl/>
        </w:rPr>
        <w:t xml:space="preserve">כבר </w:t>
      </w:r>
      <w:bookmarkStart w:id="36308" w:name="_ETM_Q60_671530"/>
      <w:bookmarkEnd w:id="36308"/>
      <w:r>
        <w:rPr>
          <w:rtl/>
        </w:rPr>
        <w:t>גמורים</w:t>
      </w:r>
      <w:r>
        <w:rPr>
          <w:rFonts w:hint="cs"/>
          <w:rtl/>
        </w:rPr>
        <w:t>,</w:t>
      </w:r>
      <w:r>
        <w:rPr>
          <w:rtl/>
        </w:rPr>
        <w:t xml:space="preserve"> </w:t>
      </w:r>
      <w:bookmarkStart w:id="36309" w:name="_ETM_Q60_672010"/>
      <w:bookmarkEnd w:id="36309"/>
      <w:r>
        <w:rPr>
          <w:rtl/>
        </w:rPr>
        <w:t xml:space="preserve">והעסקים </w:t>
      </w:r>
      <w:bookmarkStart w:id="36310" w:name="_ETM_Q60_672550"/>
      <w:bookmarkEnd w:id="36310"/>
      <w:r>
        <w:rPr>
          <w:rtl/>
        </w:rPr>
        <w:t xml:space="preserve">שלהם </w:t>
      </w:r>
      <w:bookmarkStart w:id="36311" w:name="_ETM_Q60_672880"/>
      <w:bookmarkEnd w:id="36311"/>
      <w:r>
        <w:rPr>
          <w:rtl/>
        </w:rPr>
        <w:t>גמורים</w:t>
      </w:r>
      <w:r>
        <w:rPr>
          <w:rFonts w:hint="cs"/>
          <w:rtl/>
        </w:rPr>
        <w:t>,</w:t>
      </w:r>
      <w:r>
        <w:rPr>
          <w:rtl/>
        </w:rPr>
        <w:t xml:space="preserve"> </w:t>
      </w:r>
      <w:bookmarkStart w:id="36312" w:name="_ETM_Q60_673690"/>
      <w:bookmarkEnd w:id="36312"/>
      <w:r>
        <w:rPr>
          <w:rtl/>
        </w:rPr>
        <w:t xml:space="preserve">והבתים </w:t>
      </w:r>
      <w:bookmarkStart w:id="36313" w:name="_ETM_Q60_674650"/>
      <w:bookmarkEnd w:id="36313"/>
      <w:r>
        <w:rPr>
          <w:rtl/>
        </w:rPr>
        <w:t xml:space="preserve">שלהם </w:t>
      </w:r>
      <w:bookmarkStart w:id="36314" w:name="_ETM_Q60_675070"/>
      <w:bookmarkEnd w:id="36314"/>
      <w:r>
        <w:rPr>
          <w:rtl/>
        </w:rPr>
        <w:t>גמורים</w:t>
      </w:r>
      <w:r>
        <w:rPr>
          <w:rFonts w:hint="cs"/>
          <w:rtl/>
        </w:rPr>
        <w:t>,</w:t>
      </w:r>
      <w:r>
        <w:rPr>
          <w:rtl/>
        </w:rPr>
        <w:t xml:space="preserve"> </w:t>
      </w:r>
      <w:bookmarkStart w:id="36315" w:name="_ETM_Q60_676090"/>
      <w:bookmarkEnd w:id="36315"/>
      <w:r>
        <w:rPr>
          <w:rtl/>
        </w:rPr>
        <w:t>ו</w:t>
      </w:r>
      <w:bookmarkStart w:id="36316" w:name="_ETM_Q60_676390"/>
      <w:bookmarkEnd w:id="36316"/>
      <w:r>
        <w:rPr>
          <w:rtl/>
        </w:rPr>
        <w:t xml:space="preserve">הבריאות </w:t>
      </w:r>
      <w:bookmarkStart w:id="36317" w:name="_ETM_Q60_677470"/>
      <w:bookmarkEnd w:id="36317"/>
      <w:r>
        <w:rPr>
          <w:rtl/>
        </w:rPr>
        <w:t xml:space="preserve">הנפשית </w:t>
      </w:r>
      <w:bookmarkStart w:id="36318" w:name="_ETM_Q60_677950"/>
      <w:bookmarkEnd w:id="36318"/>
      <w:r>
        <w:rPr>
          <w:rtl/>
        </w:rPr>
        <w:t xml:space="preserve">שלהם </w:t>
      </w:r>
      <w:bookmarkStart w:id="36319" w:name="_ETM_Q60_678370"/>
      <w:bookmarkEnd w:id="36319"/>
      <w:r>
        <w:rPr>
          <w:rtl/>
        </w:rPr>
        <w:t>גמורה</w:t>
      </w:r>
      <w:r>
        <w:rPr>
          <w:rFonts w:hint="cs"/>
          <w:rtl/>
        </w:rPr>
        <w:t xml:space="preserve"> ומה</w:t>
      </w:r>
      <w:r>
        <w:rPr>
          <w:rtl/>
        </w:rPr>
        <w:t xml:space="preserve"> </w:t>
      </w:r>
      <w:bookmarkStart w:id="36320" w:name="_ETM_Q60_679670"/>
      <w:bookmarkEnd w:id="36320"/>
      <w:r>
        <w:rPr>
          <w:rtl/>
        </w:rPr>
        <w:t>לא</w:t>
      </w:r>
      <w:r>
        <w:rPr>
          <w:rFonts w:hint="cs"/>
          <w:rtl/>
        </w:rPr>
        <w:t>,</w:t>
      </w:r>
      <w:r>
        <w:rPr>
          <w:rtl/>
        </w:rPr>
        <w:t xml:space="preserve"> </w:t>
      </w:r>
      <w:bookmarkStart w:id="36321" w:name="_ETM_Q60_680870"/>
      <w:bookmarkEnd w:id="36321"/>
      <w:r>
        <w:rPr>
          <w:rtl/>
        </w:rPr>
        <w:t xml:space="preserve">וכל </w:t>
      </w:r>
      <w:bookmarkStart w:id="36322" w:name="_ETM_Q60_681260"/>
      <w:bookmarkEnd w:id="36322"/>
      <w:r>
        <w:rPr>
          <w:rtl/>
        </w:rPr>
        <w:t xml:space="preserve">כך </w:t>
      </w:r>
      <w:bookmarkStart w:id="36323" w:name="_ETM_Q60_681500"/>
      <w:bookmarkEnd w:id="36323"/>
      <w:r>
        <w:rPr>
          <w:rtl/>
        </w:rPr>
        <w:t xml:space="preserve">הרבה </w:t>
      </w:r>
      <w:bookmarkStart w:id="36324" w:name="_ETM_Q60_681739"/>
      <w:bookmarkEnd w:id="36324"/>
      <w:r>
        <w:rPr>
          <w:rtl/>
        </w:rPr>
        <w:t xml:space="preserve">דברים </w:t>
      </w:r>
      <w:bookmarkStart w:id="36325" w:name="_ETM_Q60_682099"/>
      <w:bookmarkEnd w:id="36325"/>
      <w:r>
        <w:rPr>
          <w:rtl/>
        </w:rPr>
        <w:t xml:space="preserve">קורים </w:t>
      </w:r>
      <w:bookmarkStart w:id="36326" w:name="_ETM_Q60_682459"/>
      <w:bookmarkEnd w:id="36326"/>
      <w:r>
        <w:rPr>
          <w:rtl/>
        </w:rPr>
        <w:t xml:space="preserve">במדינה </w:t>
      </w:r>
      <w:bookmarkStart w:id="36327" w:name="_ETM_Q60_682939"/>
      <w:bookmarkEnd w:id="36327"/>
      <w:r>
        <w:rPr>
          <w:rtl/>
        </w:rPr>
        <w:t xml:space="preserve">שלנו </w:t>
      </w:r>
      <w:bookmarkStart w:id="36328" w:name="_ETM_Q60_683269"/>
      <w:bookmarkEnd w:id="36328"/>
      <w:r>
        <w:rPr>
          <w:rtl/>
        </w:rPr>
        <w:t xml:space="preserve">שצריך </w:t>
      </w:r>
      <w:bookmarkStart w:id="36329" w:name="_ETM_Q60_683689"/>
      <w:bookmarkEnd w:id="36329"/>
      <w:r>
        <w:rPr>
          <w:rtl/>
        </w:rPr>
        <w:t xml:space="preserve">לטפל </w:t>
      </w:r>
      <w:bookmarkStart w:id="36330" w:name="_ETM_Q60_684110"/>
      <w:bookmarkEnd w:id="36330"/>
      <w:r>
        <w:rPr>
          <w:rtl/>
        </w:rPr>
        <w:t xml:space="preserve">בהם </w:t>
      </w:r>
      <w:bookmarkStart w:id="36331" w:name="_ETM_Q60_684349"/>
      <w:bookmarkEnd w:id="36331"/>
      <w:r>
        <w:rPr>
          <w:rtl/>
        </w:rPr>
        <w:t xml:space="preserve">ולהתעסק </w:t>
      </w:r>
      <w:bookmarkStart w:id="36332" w:name="_ETM_Q60_684890"/>
      <w:bookmarkEnd w:id="36332"/>
      <w:r>
        <w:rPr>
          <w:rtl/>
        </w:rPr>
        <w:t>בהם</w:t>
      </w:r>
      <w:r>
        <w:rPr>
          <w:rFonts w:hint="cs"/>
          <w:rtl/>
        </w:rPr>
        <w:t>,</w:t>
      </w:r>
      <w:r>
        <w:rPr>
          <w:rtl/>
        </w:rPr>
        <w:t xml:space="preserve"> </w:t>
      </w:r>
      <w:bookmarkStart w:id="36333" w:name="_ETM_Q60_685159"/>
      <w:bookmarkEnd w:id="36333"/>
      <w:r>
        <w:rPr>
          <w:rtl/>
        </w:rPr>
        <w:t xml:space="preserve">אבל </w:t>
      </w:r>
      <w:bookmarkStart w:id="36334" w:name="_ETM_Q60_685919"/>
      <w:bookmarkEnd w:id="36334"/>
      <w:r>
        <w:rPr>
          <w:rFonts w:hint="cs"/>
          <w:rtl/>
        </w:rPr>
        <w:t xml:space="preserve">לא, </w:t>
      </w:r>
      <w:r>
        <w:rPr>
          <w:rtl/>
        </w:rPr>
        <w:t>ב</w:t>
      </w:r>
      <w:r>
        <w:rPr>
          <w:rFonts w:hint="cs"/>
          <w:rtl/>
        </w:rPr>
        <w:t xml:space="preserve">זה הממשלה </w:t>
      </w:r>
      <w:bookmarkStart w:id="36335" w:name="_ETM_Q60_686000"/>
      <w:bookmarkEnd w:id="36335"/>
      <w:r>
        <w:rPr>
          <w:rFonts w:hint="cs"/>
          <w:rtl/>
        </w:rPr>
        <w:t xml:space="preserve">תתעסק – </w:t>
      </w:r>
      <w:bookmarkStart w:id="36336" w:name="_ETM_Q60_687329"/>
      <w:bookmarkEnd w:id="36336"/>
      <w:r>
        <w:rPr>
          <w:rtl/>
        </w:rPr>
        <w:t xml:space="preserve">בחוקי </w:t>
      </w:r>
      <w:bookmarkStart w:id="36337" w:name="_ETM_Q60_687659"/>
      <w:bookmarkEnd w:id="36337"/>
      <w:r>
        <w:rPr>
          <w:rtl/>
        </w:rPr>
        <w:t xml:space="preserve">ההפיכה </w:t>
      </w:r>
      <w:bookmarkStart w:id="36338" w:name="_ETM_Q60_688230"/>
      <w:bookmarkEnd w:id="36338"/>
      <w:r>
        <w:rPr>
          <w:rFonts w:hint="cs"/>
          <w:rtl/>
        </w:rPr>
        <w:t>ה</w:t>
      </w:r>
      <w:r>
        <w:rPr>
          <w:rtl/>
        </w:rPr>
        <w:t>משטרי</w:t>
      </w:r>
      <w:r>
        <w:rPr>
          <w:rFonts w:hint="cs"/>
          <w:rtl/>
        </w:rPr>
        <w:t>ת.</w:t>
      </w:r>
      <w:r>
        <w:rPr>
          <w:rtl/>
        </w:rPr>
        <w:t xml:space="preserve"> </w:t>
      </w:r>
      <w:bookmarkStart w:id="36339" w:name="_ETM_Q60_689099"/>
      <w:bookmarkEnd w:id="36339"/>
    </w:p>
    <w:p w:rsidR="005930C5" w:rsidRDefault="005930C5" w:rsidP="0087210C">
      <w:pPr>
        <w:rPr>
          <w:rtl/>
        </w:rPr>
      </w:pPr>
    </w:p>
    <w:p w:rsidR="005930C5" w:rsidRDefault="005930C5" w:rsidP="00113949">
      <w:pPr>
        <w:rPr>
          <w:rtl/>
        </w:rPr>
      </w:pPr>
      <w:r>
        <w:rPr>
          <w:rtl/>
        </w:rPr>
        <w:t>היום</w:t>
      </w:r>
      <w:r>
        <w:rPr>
          <w:rFonts w:hint="cs"/>
          <w:rtl/>
        </w:rPr>
        <w:t>,</w:t>
      </w:r>
      <w:r>
        <w:rPr>
          <w:rtl/>
        </w:rPr>
        <w:t xml:space="preserve"> </w:t>
      </w:r>
      <w:bookmarkStart w:id="36340" w:name="_ETM_Q60_689459"/>
      <w:bookmarkEnd w:id="36340"/>
      <w:r>
        <w:rPr>
          <w:rtl/>
        </w:rPr>
        <w:t xml:space="preserve">אתם </w:t>
      </w:r>
      <w:bookmarkStart w:id="36341" w:name="_ETM_Q60_689639"/>
      <w:bookmarkEnd w:id="36341"/>
      <w:r>
        <w:rPr>
          <w:rtl/>
        </w:rPr>
        <w:t>יודעים</w:t>
      </w:r>
      <w:r>
        <w:rPr>
          <w:rFonts w:hint="cs"/>
          <w:rtl/>
        </w:rPr>
        <w:t>,</w:t>
      </w:r>
      <w:r>
        <w:rPr>
          <w:rtl/>
        </w:rPr>
        <w:t xml:space="preserve"> </w:t>
      </w:r>
      <w:bookmarkStart w:id="36342" w:name="_ETM_Q60_689879"/>
      <w:bookmarkEnd w:id="36342"/>
      <w:r>
        <w:rPr>
          <w:rtl/>
        </w:rPr>
        <w:t xml:space="preserve">אנחנו </w:t>
      </w:r>
      <w:bookmarkStart w:id="36343" w:name="_ETM_Q60_690209"/>
      <w:bookmarkEnd w:id="36343"/>
      <w:r>
        <w:rPr>
          <w:rtl/>
        </w:rPr>
        <w:t xml:space="preserve">פגשנו </w:t>
      </w:r>
      <w:bookmarkStart w:id="36344" w:name="_ETM_Q60_690809"/>
      <w:bookmarkEnd w:id="36344"/>
      <w:r>
        <w:rPr>
          <w:rtl/>
        </w:rPr>
        <w:t>אימא</w:t>
      </w:r>
      <w:r>
        <w:rPr>
          <w:rFonts w:hint="cs"/>
          <w:rtl/>
        </w:rPr>
        <w:t xml:space="preserve"> –</w:t>
      </w:r>
      <w:r>
        <w:rPr>
          <w:rtl/>
        </w:rPr>
        <w:t xml:space="preserve"> </w:t>
      </w:r>
      <w:bookmarkStart w:id="36345" w:name="_ETM_Q60_692090"/>
      <w:bookmarkEnd w:id="36345"/>
      <w:r>
        <w:rPr>
          <w:rFonts w:hint="cs"/>
          <w:rtl/>
        </w:rPr>
        <w:t>כמה</w:t>
      </w:r>
      <w:r>
        <w:rPr>
          <w:rtl/>
        </w:rPr>
        <w:t xml:space="preserve"> </w:t>
      </w:r>
      <w:bookmarkStart w:id="36346" w:name="_ETM_Q60_692450"/>
      <w:bookmarkEnd w:id="36346"/>
      <w:r>
        <w:rPr>
          <w:rtl/>
        </w:rPr>
        <w:t xml:space="preserve">חברי </w:t>
      </w:r>
      <w:bookmarkStart w:id="36347" w:name="_ETM_Q60_692750"/>
      <w:bookmarkEnd w:id="36347"/>
      <w:r>
        <w:rPr>
          <w:rtl/>
        </w:rPr>
        <w:t xml:space="preserve">הכנסת </w:t>
      </w:r>
      <w:bookmarkStart w:id="36348" w:name="_ETM_Q60_693170"/>
      <w:bookmarkEnd w:id="36348"/>
      <w:r>
        <w:rPr>
          <w:rFonts w:hint="cs"/>
          <w:rtl/>
        </w:rPr>
        <w:t>ב</w:t>
      </w:r>
      <w:r>
        <w:rPr>
          <w:rtl/>
        </w:rPr>
        <w:t xml:space="preserve">יש </w:t>
      </w:r>
      <w:bookmarkStart w:id="36349" w:name="_ETM_Q60_693470"/>
      <w:bookmarkEnd w:id="36349"/>
      <w:r>
        <w:rPr>
          <w:rtl/>
        </w:rPr>
        <w:t>עתיד</w:t>
      </w:r>
      <w:r>
        <w:rPr>
          <w:rFonts w:hint="cs"/>
          <w:rtl/>
        </w:rPr>
        <w:t>,</w:t>
      </w:r>
      <w:bookmarkStart w:id="36350" w:name="_ETM_Q60_693709"/>
      <w:bookmarkEnd w:id="36350"/>
      <w:r>
        <w:rPr>
          <w:rFonts w:hint="cs"/>
          <w:rtl/>
        </w:rPr>
        <w:t xml:space="preserve"> </w:t>
      </w:r>
      <w:r>
        <w:rPr>
          <w:rtl/>
        </w:rPr>
        <w:t xml:space="preserve">ישבנו </w:t>
      </w:r>
      <w:bookmarkStart w:id="36351" w:name="_ETM_Q60_694160"/>
      <w:bookmarkEnd w:id="36351"/>
      <w:r>
        <w:rPr>
          <w:rtl/>
        </w:rPr>
        <w:t xml:space="preserve">ונפגשנו </w:t>
      </w:r>
      <w:bookmarkStart w:id="36352" w:name="_ETM_Q60_694849"/>
      <w:bookmarkEnd w:id="36352"/>
      <w:r>
        <w:rPr>
          <w:rtl/>
        </w:rPr>
        <w:t xml:space="preserve">עם </w:t>
      </w:r>
      <w:bookmarkStart w:id="36353" w:name="_ETM_Q60_695330"/>
      <w:bookmarkEnd w:id="36353"/>
      <w:r>
        <w:rPr>
          <w:rtl/>
        </w:rPr>
        <w:t xml:space="preserve">אימא </w:t>
      </w:r>
      <w:bookmarkStart w:id="36354" w:name="_ETM_Q60_695569"/>
      <w:bookmarkEnd w:id="36354"/>
      <w:r>
        <w:rPr>
          <w:rtl/>
        </w:rPr>
        <w:t>ש</w:t>
      </w:r>
      <w:r>
        <w:rPr>
          <w:rFonts w:hint="cs"/>
          <w:rtl/>
        </w:rPr>
        <w:t xml:space="preserve">ל </w:t>
      </w:r>
      <w:r>
        <w:rPr>
          <w:rtl/>
        </w:rPr>
        <w:t xml:space="preserve">לוחם </w:t>
      </w:r>
      <w:bookmarkStart w:id="36355" w:name="_ETM_Q60_697090"/>
      <w:bookmarkEnd w:id="36355"/>
      <w:r>
        <w:rPr>
          <w:rtl/>
        </w:rPr>
        <w:t xml:space="preserve">שנפצע </w:t>
      </w:r>
      <w:bookmarkStart w:id="36356" w:name="_ETM_Q60_697840"/>
      <w:bookmarkEnd w:id="36356"/>
      <w:r>
        <w:rPr>
          <w:rtl/>
        </w:rPr>
        <w:t>קשה</w:t>
      </w:r>
      <w:r>
        <w:rPr>
          <w:rFonts w:hint="cs"/>
          <w:rtl/>
        </w:rPr>
        <w:t>,</w:t>
      </w:r>
      <w:r>
        <w:rPr>
          <w:rtl/>
        </w:rPr>
        <w:t xml:space="preserve"> </w:t>
      </w:r>
      <w:bookmarkStart w:id="36357" w:name="_ETM_Q60_698230"/>
      <w:bookmarkEnd w:id="36357"/>
      <w:r>
        <w:rPr>
          <w:rtl/>
        </w:rPr>
        <w:t xml:space="preserve">פגיעת </w:t>
      </w:r>
      <w:bookmarkStart w:id="36358" w:name="_ETM_Q60_698650"/>
      <w:bookmarkEnd w:id="36358"/>
      <w:r>
        <w:rPr>
          <w:rtl/>
        </w:rPr>
        <w:t>ראש</w:t>
      </w:r>
      <w:r>
        <w:rPr>
          <w:rFonts w:hint="cs"/>
          <w:rtl/>
        </w:rPr>
        <w:t>,</w:t>
      </w:r>
      <w:r>
        <w:rPr>
          <w:rtl/>
        </w:rPr>
        <w:t xml:space="preserve"> </w:t>
      </w:r>
      <w:bookmarkStart w:id="36359" w:name="_ETM_Q60_698980"/>
      <w:bookmarkEnd w:id="36359"/>
      <w:r>
        <w:rPr>
          <w:rtl/>
        </w:rPr>
        <w:t>במלחמה</w:t>
      </w:r>
      <w:r>
        <w:rPr>
          <w:rFonts w:hint="cs"/>
          <w:rtl/>
        </w:rPr>
        <w:t>.</w:t>
      </w:r>
      <w:r>
        <w:rPr>
          <w:rtl/>
        </w:rPr>
        <w:t xml:space="preserve"> </w:t>
      </w:r>
      <w:bookmarkStart w:id="36360" w:name="_ETM_Q60_700299"/>
      <w:bookmarkEnd w:id="36360"/>
      <w:r>
        <w:rPr>
          <w:rtl/>
        </w:rPr>
        <w:t xml:space="preserve">והיא </w:t>
      </w:r>
      <w:bookmarkStart w:id="36361" w:name="_ETM_Q60_700659"/>
      <w:bookmarkEnd w:id="36361"/>
      <w:r>
        <w:rPr>
          <w:rtl/>
        </w:rPr>
        <w:t>הקי</w:t>
      </w:r>
      <w:r>
        <w:rPr>
          <w:rFonts w:hint="cs"/>
          <w:rtl/>
        </w:rPr>
        <w:t>מה</w:t>
      </w:r>
      <w:r>
        <w:rPr>
          <w:rtl/>
        </w:rPr>
        <w:t xml:space="preserve"> </w:t>
      </w:r>
      <w:bookmarkStart w:id="36362" w:name="_ETM_Q60_701140"/>
      <w:bookmarkEnd w:id="36362"/>
      <w:r>
        <w:rPr>
          <w:rtl/>
        </w:rPr>
        <w:t xml:space="preserve">עמותה </w:t>
      </w:r>
      <w:bookmarkStart w:id="36363" w:name="_ETM_Q60_701860"/>
      <w:bookmarkEnd w:id="36363"/>
      <w:r>
        <w:rPr>
          <w:rtl/>
        </w:rPr>
        <w:t xml:space="preserve">מקסימה </w:t>
      </w:r>
      <w:bookmarkStart w:id="36364" w:name="_ETM_Q60_702489"/>
      <w:bookmarkEnd w:id="36364"/>
      <w:r>
        <w:rPr>
          <w:rtl/>
        </w:rPr>
        <w:t>ומופלאה</w:t>
      </w:r>
      <w:r>
        <w:rPr>
          <w:rFonts w:hint="cs"/>
          <w:rtl/>
        </w:rPr>
        <w:t xml:space="preserve"> שנקראת </w:t>
      </w:r>
      <w:r w:rsidR="001544E8">
        <w:rPr>
          <w:rFonts w:hint="cs"/>
          <w:rtl/>
        </w:rPr>
        <w:t>"</w:t>
      </w:r>
      <w:r>
        <w:rPr>
          <w:rFonts w:hint="cs"/>
          <w:rtl/>
        </w:rPr>
        <w:t>אימא לביאה</w:t>
      </w:r>
      <w:r w:rsidR="001544E8">
        <w:rPr>
          <w:rFonts w:hint="cs"/>
          <w:rtl/>
        </w:rPr>
        <w:t>"</w:t>
      </w:r>
      <w:r>
        <w:rPr>
          <w:rFonts w:hint="cs"/>
          <w:rtl/>
        </w:rPr>
        <w:t>, כי מה לעשות</w:t>
      </w:r>
      <w:bookmarkStart w:id="36365" w:name="_ETM_Q60_702000"/>
      <w:bookmarkEnd w:id="36365"/>
      <w:r>
        <w:rPr>
          <w:rFonts w:hint="cs"/>
          <w:rtl/>
        </w:rPr>
        <w:t xml:space="preserve"> </w:t>
      </w:r>
      <w:r>
        <w:rPr>
          <w:rtl/>
        </w:rPr>
        <w:t>–</w:t>
      </w:r>
      <w:r>
        <w:rPr>
          <w:rFonts w:hint="cs"/>
          <w:rtl/>
        </w:rPr>
        <w:t xml:space="preserve"> אני כמובן לא מזלזלת לרגע באבות</w:t>
      </w:r>
      <w:bookmarkStart w:id="36366" w:name="_ETM_Q60_706000"/>
      <w:bookmarkEnd w:id="36366"/>
      <w:r>
        <w:rPr>
          <w:rFonts w:hint="cs"/>
          <w:rtl/>
        </w:rPr>
        <w:t xml:space="preserve">, אבל מסתבר שבמרבית המקרים מי שנמצאות בבתי החולים ועוברות את כל התהליך השיקומי עם הפצועים </w:t>
      </w:r>
      <w:bookmarkStart w:id="36367" w:name="_ETM_Q60_713000"/>
      <w:bookmarkEnd w:id="36367"/>
      <w:r>
        <w:rPr>
          <w:rFonts w:hint="cs"/>
          <w:rtl/>
        </w:rPr>
        <w:t>אלו בעיקר האימהות. צריך שאחד מבני הזוג לפחות ינסה להמשיך לפרנס את הבית, כי החיים נעצרים הרי</w:t>
      </w:r>
      <w:r w:rsidR="001544E8">
        <w:rPr>
          <w:rFonts w:hint="cs"/>
          <w:rtl/>
        </w:rPr>
        <w:t>,</w:t>
      </w:r>
      <w:r>
        <w:rPr>
          <w:rFonts w:hint="cs"/>
          <w:rtl/>
        </w:rPr>
        <w:t xml:space="preserve"> ויש מציאות</w:t>
      </w:r>
      <w:bookmarkStart w:id="36368" w:name="_ETM_Q60_725000"/>
      <w:bookmarkEnd w:id="36368"/>
      <w:r>
        <w:rPr>
          <w:rFonts w:hint="cs"/>
          <w:rtl/>
        </w:rPr>
        <w:t xml:space="preserve"> חדשה בבית. היא סיפרה לנו על התהליך </w:t>
      </w:r>
      <w:bookmarkStart w:id="36369" w:name="_ETM_Q60_728000"/>
      <w:bookmarkEnd w:id="36369"/>
      <w:r>
        <w:rPr>
          <w:rFonts w:hint="cs"/>
          <w:rtl/>
        </w:rPr>
        <w:t>הזה שהיא עברה עם הבן שלה ועל הקשיים שנקרו בדרך. ויש מעל 700 פצועים קשה ומעלה</w:t>
      </w:r>
      <w:r w:rsidR="00113949">
        <w:rPr>
          <w:rFonts w:hint="cs"/>
          <w:rtl/>
        </w:rPr>
        <w:t>,</w:t>
      </w:r>
      <w:r>
        <w:rPr>
          <w:rFonts w:hint="cs"/>
          <w:rtl/>
        </w:rPr>
        <w:t xml:space="preserve"> זאת אומרת קשה, קשה מאוד, אנוש</w:t>
      </w:r>
      <w:r w:rsidR="00113949">
        <w:rPr>
          <w:rFonts w:hint="cs"/>
          <w:rtl/>
        </w:rPr>
        <w:t>,</w:t>
      </w:r>
      <w:r>
        <w:rPr>
          <w:rFonts w:hint="cs"/>
          <w:rtl/>
        </w:rPr>
        <w:t xml:space="preserve"> שהחיים שלהם השתנו</w:t>
      </w:r>
      <w:r w:rsidR="00113949">
        <w:rPr>
          <w:rFonts w:hint="cs"/>
          <w:rtl/>
        </w:rPr>
        <w:t>,</w:t>
      </w:r>
      <w:r>
        <w:rPr>
          <w:rFonts w:hint="cs"/>
          <w:rtl/>
        </w:rPr>
        <w:t xml:space="preserve"> כנראה לעד. הלוואי, אמן, שכולם יחלימו וישתקמו, אבל </w:t>
      </w:r>
      <w:bookmarkStart w:id="36370" w:name="_ETM_Q60_743000"/>
      <w:bookmarkEnd w:id="36370"/>
      <w:r>
        <w:rPr>
          <w:rFonts w:hint="cs"/>
          <w:rtl/>
        </w:rPr>
        <w:t xml:space="preserve">אלו פציעות שילכו איתם שנים קדימה. חלקם קטועי גפיים, חלקם פגועי ראש – יש הרבה מאוד סוגים של פציעות – חלקם איבדו את הראייה, את השמיעה, כל מיני סוגים </w:t>
      </w:r>
      <w:bookmarkStart w:id="36371" w:name="_ETM_Q60_754000"/>
      <w:bookmarkEnd w:id="36371"/>
      <w:r>
        <w:rPr>
          <w:rFonts w:hint="cs"/>
          <w:rtl/>
        </w:rPr>
        <w:t>של פציעות. ואפילו לגבי הבן שלה, היא סיפרה לנו שיש לו המון המון רסיסים גם בראש, במוח ובתוך העיניים</w:t>
      </w:r>
      <w:bookmarkStart w:id="36372" w:name="_ETM_Q60_761000"/>
      <w:bookmarkEnd w:id="36372"/>
      <w:r>
        <w:rPr>
          <w:rFonts w:hint="cs"/>
          <w:rtl/>
        </w:rPr>
        <w:t>, בכל מיני מקומות.</w:t>
      </w:r>
    </w:p>
    <w:p w:rsidR="005930C5" w:rsidRDefault="005930C5" w:rsidP="0087210C">
      <w:pPr>
        <w:rPr>
          <w:rtl/>
        </w:rPr>
      </w:pPr>
    </w:p>
    <w:p w:rsidR="005930C5" w:rsidRDefault="005930C5" w:rsidP="00113949">
      <w:pPr>
        <w:rPr>
          <w:rtl/>
        </w:rPr>
      </w:pPr>
      <w:bookmarkStart w:id="36373" w:name="TOR_Q61"/>
      <w:bookmarkStart w:id="36374" w:name="_ETM_Q61_61000"/>
      <w:bookmarkEnd w:id="36373"/>
      <w:bookmarkEnd w:id="36374"/>
      <w:r>
        <w:rPr>
          <w:rFonts w:hint="cs"/>
          <w:rtl/>
        </w:rPr>
        <w:t xml:space="preserve">ומייד שאלנו אותה: מה, לא יוכלו להוציא את </w:t>
      </w:r>
      <w:bookmarkStart w:id="36375" w:name="_ETM_Q61_168000"/>
      <w:bookmarkEnd w:id="36375"/>
      <w:r>
        <w:rPr>
          <w:rFonts w:hint="cs"/>
          <w:rtl/>
        </w:rPr>
        <w:t xml:space="preserve">הרסיסים? היא אמרה: לא, אי-אפשר לגעת בהם, ואנחנו רק מתפללים שהם לא יזוזו. זאת אומרת, הבן שלה ימשיך </w:t>
      </w:r>
      <w:bookmarkStart w:id="36376" w:name="_ETM_Q61_173000"/>
      <w:bookmarkEnd w:id="36376"/>
      <w:r>
        <w:rPr>
          <w:rFonts w:hint="cs"/>
          <w:rtl/>
        </w:rPr>
        <w:t xml:space="preserve">לחיות עם זה גם אחרי שהוא ישתקם ופחות או יותר </w:t>
      </w:r>
      <w:bookmarkStart w:id="36377" w:name="_ETM_Q61_178000"/>
      <w:bookmarkEnd w:id="36377"/>
      <w:r>
        <w:rPr>
          <w:rFonts w:hint="cs"/>
          <w:rtl/>
        </w:rPr>
        <w:t xml:space="preserve">ינסה לחזור לחיים נורמליים, הוא ילך עם הרסיסים האלה לכל </w:t>
      </w:r>
      <w:bookmarkStart w:id="36378" w:name="_ETM_Q61_179000"/>
      <w:bookmarkEnd w:id="36378"/>
      <w:r>
        <w:rPr>
          <w:rFonts w:hint="cs"/>
          <w:rtl/>
        </w:rPr>
        <w:t xml:space="preserve">חייו. אני לא יודעת איך זה ישליך על בריאותו </w:t>
      </w:r>
      <w:bookmarkStart w:id="36379" w:name="_ETM_Q61_184000"/>
      <w:bookmarkEnd w:id="36379"/>
      <w:r>
        <w:rPr>
          <w:rFonts w:hint="cs"/>
          <w:rtl/>
        </w:rPr>
        <w:t xml:space="preserve">בהמשך הדרך. אבל היא סיפרה לנו על הקושי של המעטפת המשפחתית. כמובן שיש את </w:t>
      </w:r>
      <w:bookmarkStart w:id="36380" w:name="_ETM_Q61_189820"/>
      <w:bookmarkEnd w:id="36380"/>
      <w:r>
        <w:rPr>
          <w:rtl/>
        </w:rPr>
        <w:t xml:space="preserve">החיילים </w:t>
      </w:r>
      <w:bookmarkStart w:id="36381" w:name="_ETM_Q61_190389"/>
      <w:bookmarkEnd w:id="36381"/>
      <w:r>
        <w:rPr>
          <w:rtl/>
        </w:rPr>
        <w:t xml:space="preserve">הפצועים </w:t>
      </w:r>
      <w:bookmarkStart w:id="36382" w:name="_ETM_Q61_190840"/>
      <w:bookmarkEnd w:id="36382"/>
      <w:r>
        <w:rPr>
          <w:rtl/>
        </w:rPr>
        <w:t>עצמם</w:t>
      </w:r>
      <w:r w:rsidR="00113949">
        <w:rPr>
          <w:rFonts w:hint="cs"/>
          <w:rtl/>
        </w:rPr>
        <w:t>.</w:t>
      </w:r>
      <w:r>
        <w:rPr>
          <w:rtl/>
        </w:rPr>
        <w:t xml:space="preserve"> </w:t>
      </w:r>
      <w:bookmarkStart w:id="36383" w:name="_ETM_Q61_191289"/>
      <w:bookmarkEnd w:id="36383"/>
      <w:r>
        <w:rPr>
          <w:rtl/>
        </w:rPr>
        <w:t xml:space="preserve">הם </w:t>
      </w:r>
      <w:bookmarkStart w:id="36384" w:name="_ETM_Q61_191379"/>
      <w:bookmarkEnd w:id="36384"/>
      <w:r>
        <w:rPr>
          <w:rtl/>
        </w:rPr>
        <w:t xml:space="preserve">מקבלים </w:t>
      </w:r>
      <w:bookmarkStart w:id="36385" w:name="_ETM_Q61_191770"/>
      <w:bookmarkEnd w:id="36385"/>
      <w:r>
        <w:rPr>
          <w:rtl/>
        </w:rPr>
        <w:t xml:space="preserve">מעטפת </w:t>
      </w:r>
      <w:bookmarkStart w:id="36386" w:name="_ETM_Q61_192219"/>
      <w:bookmarkEnd w:id="36386"/>
      <w:r>
        <w:rPr>
          <w:rtl/>
        </w:rPr>
        <w:t xml:space="preserve">ממשרד </w:t>
      </w:r>
      <w:bookmarkStart w:id="36387" w:name="_ETM_Q61_192670"/>
      <w:bookmarkEnd w:id="36387"/>
      <w:r>
        <w:rPr>
          <w:rtl/>
        </w:rPr>
        <w:t>הביטחון</w:t>
      </w:r>
      <w:r>
        <w:rPr>
          <w:rFonts w:hint="cs"/>
          <w:rtl/>
        </w:rPr>
        <w:t>,</w:t>
      </w:r>
      <w:r>
        <w:rPr>
          <w:rtl/>
        </w:rPr>
        <w:t xml:space="preserve"> </w:t>
      </w:r>
      <w:bookmarkStart w:id="36388" w:name="_ETM_Q61_193879"/>
      <w:bookmarkEnd w:id="36388"/>
      <w:r>
        <w:rPr>
          <w:rtl/>
        </w:rPr>
        <w:t xml:space="preserve">ועושים </w:t>
      </w:r>
      <w:bookmarkStart w:id="36389" w:name="_ETM_Q61_194629"/>
      <w:bookmarkEnd w:id="36389"/>
      <w:r>
        <w:rPr>
          <w:rtl/>
        </w:rPr>
        <w:t xml:space="preserve">עבודה </w:t>
      </w:r>
      <w:bookmarkStart w:id="36390" w:name="_ETM_Q61_195049"/>
      <w:bookmarkEnd w:id="36390"/>
      <w:r>
        <w:rPr>
          <w:rtl/>
        </w:rPr>
        <w:t xml:space="preserve">מאוד </w:t>
      </w:r>
      <w:bookmarkStart w:id="36391" w:name="_ETM_Q61_195529"/>
      <w:bookmarkEnd w:id="36391"/>
      <w:r>
        <w:rPr>
          <w:rtl/>
        </w:rPr>
        <w:t xml:space="preserve">גדולה </w:t>
      </w:r>
      <w:bookmarkStart w:id="36392" w:name="_ETM_Q61_196009"/>
      <w:bookmarkEnd w:id="36392"/>
      <w:r>
        <w:rPr>
          <w:rtl/>
        </w:rPr>
        <w:t xml:space="preserve">כדי </w:t>
      </w:r>
      <w:bookmarkStart w:id="36393" w:name="_ETM_Q61_196279"/>
      <w:bookmarkEnd w:id="36393"/>
      <w:r>
        <w:rPr>
          <w:rtl/>
        </w:rPr>
        <w:t xml:space="preserve">לעטוף </w:t>
      </w:r>
      <w:bookmarkStart w:id="36394" w:name="_ETM_Q61_196669"/>
      <w:bookmarkEnd w:id="36394"/>
      <w:r>
        <w:rPr>
          <w:rtl/>
        </w:rPr>
        <w:t xml:space="preserve">אותם </w:t>
      </w:r>
      <w:bookmarkStart w:id="36395" w:name="_ETM_Q61_196939"/>
      <w:bookmarkEnd w:id="36395"/>
      <w:r>
        <w:rPr>
          <w:rtl/>
        </w:rPr>
        <w:t xml:space="preserve">מכל </w:t>
      </w:r>
      <w:bookmarkStart w:id="36396" w:name="_ETM_Q61_197210"/>
      <w:bookmarkEnd w:id="36396"/>
      <w:r>
        <w:rPr>
          <w:rtl/>
        </w:rPr>
        <w:t>הכיוונים</w:t>
      </w:r>
      <w:r>
        <w:rPr>
          <w:rFonts w:hint="cs"/>
          <w:rtl/>
        </w:rPr>
        <w:t>,</w:t>
      </w:r>
      <w:r>
        <w:rPr>
          <w:rtl/>
        </w:rPr>
        <w:t xml:space="preserve"> </w:t>
      </w:r>
      <w:bookmarkStart w:id="36397" w:name="_ETM_Q61_197779"/>
      <w:bookmarkEnd w:id="36397"/>
      <w:r>
        <w:rPr>
          <w:rtl/>
        </w:rPr>
        <w:t xml:space="preserve">גם </w:t>
      </w:r>
      <w:bookmarkStart w:id="36398" w:name="_ETM_Q61_198019"/>
      <w:bookmarkEnd w:id="36398"/>
      <w:r>
        <w:rPr>
          <w:rtl/>
        </w:rPr>
        <w:t>בריאותית</w:t>
      </w:r>
      <w:r>
        <w:rPr>
          <w:rFonts w:hint="cs"/>
          <w:rtl/>
        </w:rPr>
        <w:t>,</w:t>
      </w:r>
      <w:r>
        <w:rPr>
          <w:rtl/>
        </w:rPr>
        <w:t xml:space="preserve"> </w:t>
      </w:r>
      <w:bookmarkStart w:id="36399" w:name="_ETM_Q61_198500"/>
      <w:bookmarkEnd w:id="36399"/>
      <w:r>
        <w:rPr>
          <w:rtl/>
        </w:rPr>
        <w:t xml:space="preserve">גם </w:t>
      </w:r>
      <w:bookmarkStart w:id="36400" w:name="_ETM_Q61_198710"/>
      <w:bookmarkEnd w:id="36400"/>
      <w:r>
        <w:rPr>
          <w:rtl/>
        </w:rPr>
        <w:t>נפשית</w:t>
      </w:r>
      <w:r>
        <w:rPr>
          <w:rFonts w:hint="cs"/>
          <w:rtl/>
        </w:rPr>
        <w:t>,</w:t>
      </w:r>
      <w:r>
        <w:rPr>
          <w:rtl/>
        </w:rPr>
        <w:t xml:space="preserve"> </w:t>
      </w:r>
      <w:bookmarkStart w:id="36401" w:name="_ETM_Q61_199130"/>
      <w:bookmarkEnd w:id="36401"/>
      <w:r>
        <w:rPr>
          <w:rtl/>
        </w:rPr>
        <w:t xml:space="preserve">שיקומית </w:t>
      </w:r>
      <w:bookmarkStart w:id="36402" w:name="_ETM_Q61_199640"/>
      <w:bookmarkEnd w:id="36402"/>
      <w:r>
        <w:rPr>
          <w:rtl/>
        </w:rPr>
        <w:t>וכו'</w:t>
      </w:r>
      <w:r>
        <w:rPr>
          <w:rFonts w:hint="cs"/>
          <w:rtl/>
        </w:rPr>
        <w:t>,</w:t>
      </w:r>
      <w:r>
        <w:rPr>
          <w:rtl/>
        </w:rPr>
        <w:t xml:space="preserve"> </w:t>
      </w:r>
      <w:bookmarkStart w:id="36403" w:name="_ETM_Q61_200599"/>
      <w:bookmarkEnd w:id="36403"/>
      <w:r>
        <w:rPr>
          <w:rtl/>
        </w:rPr>
        <w:t xml:space="preserve">אבל </w:t>
      </w:r>
      <w:bookmarkStart w:id="36404" w:name="_ETM_Q61_200839"/>
      <w:bookmarkEnd w:id="36404"/>
      <w:r>
        <w:rPr>
          <w:rtl/>
        </w:rPr>
        <w:t xml:space="preserve">יש </w:t>
      </w:r>
      <w:bookmarkStart w:id="36405" w:name="_ETM_Q61_201019"/>
      <w:bookmarkEnd w:id="36405"/>
      <w:r>
        <w:rPr>
          <w:rtl/>
        </w:rPr>
        <w:t>איז</w:t>
      </w:r>
      <w:r>
        <w:rPr>
          <w:rFonts w:hint="cs"/>
          <w:rtl/>
        </w:rPr>
        <w:t>ו</w:t>
      </w:r>
      <w:r>
        <w:rPr>
          <w:rtl/>
        </w:rPr>
        <w:t xml:space="preserve"> </w:t>
      </w:r>
      <w:bookmarkStart w:id="36406" w:name="_ETM_Q61_201259"/>
      <w:bookmarkEnd w:id="36406"/>
      <w:r>
        <w:rPr>
          <w:rtl/>
        </w:rPr>
        <w:t xml:space="preserve">התעלמות </w:t>
      </w:r>
      <w:bookmarkStart w:id="36407" w:name="_ETM_Q61_202669"/>
      <w:bookmarkEnd w:id="36407"/>
      <w:r>
        <w:rPr>
          <w:rtl/>
        </w:rPr>
        <w:t>מהמעטפת</w:t>
      </w:r>
      <w:r>
        <w:rPr>
          <w:rFonts w:hint="cs"/>
          <w:rtl/>
        </w:rPr>
        <w:t>,</w:t>
      </w:r>
      <w:r>
        <w:rPr>
          <w:rtl/>
        </w:rPr>
        <w:t xml:space="preserve"> </w:t>
      </w:r>
      <w:bookmarkStart w:id="36408" w:name="_ETM_Q61_203689"/>
      <w:bookmarkEnd w:id="36408"/>
      <w:r>
        <w:rPr>
          <w:rtl/>
        </w:rPr>
        <w:t>מההורים</w:t>
      </w:r>
      <w:r>
        <w:rPr>
          <w:rFonts w:hint="cs"/>
          <w:rtl/>
        </w:rPr>
        <w:t>,</w:t>
      </w:r>
      <w:r>
        <w:rPr>
          <w:rtl/>
        </w:rPr>
        <w:t xml:space="preserve"> </w:t>
      </w:r>
      <w:bookmarkStart w:id="36409" w:name="_ETM_Q61_204259"/>
      <w:bookmarkEnd w:id="36409"/>
      <w:r>
        <w:rPr>
          <w:rtl/>
        </w:rPr>
        <w:t xml:space="preserve">מהמשפחה </w:t>
      </w:r>
      <w:bookmarkStart w:id="36410" w:name="_ETM_Q61_204890"/>
      <w:bookmarkEnd w:id="36410"/>
      <w:r>
        <w:rPr>
          <w:rFonts w:hint="cs"/>
          <w:rtl/>
        </w:rPr>
        <w:t xml:space="preserve">– </w:t>
      </w:r>
      <w:r>
        <w:rPr>
          <w:rtl/>
        </w:rPr>
        <w:t>ש</w:t>
      </w:r>
      <w:r>
        <w:rPr>
          <w:rFonts w:hint="cs"/>
          <w:rtl/>
        </w:rPr>
        <w:t xml:space="preserve">גם </w:t>
      </w:r>
      <w:r>
        <w:rPr>
          <w:rtl/>
        </w:rPr>
        <w:t xml:space="preserve">החיים </w:t>
      </w:r>
      <w:bookmarkStart w:id="36411" w:name="_ETM_Q61_205400"/>
      <w:bookmarkEnd w:id="36411"/>
      <w:r>
        <w:rPr>
          <w:rtl/>
        </w:rPr>
        <w:t xml:space="preserve">שלהם </w:t>
      </w:r>
      <w:bookmarkStart w:id="36412" w:name="_ETM_Q61_205730"/>
      <w:bookmarkEnd w:id="36412"/>
      <w:r>
        <w:rPr>
          <w:rtl/>
        </w:rPr>
        <w:t>השתנו</w:t>
      </w:r>
      <w:bookmarkStart w:id="36413" w:name="_ETM_Q61_206210"/>
      <w:bookmarkEnd w:id="36413"/>
      <w:r>
        <w:rPr>
          <w:rFonts w:hint="cs"/>
          <w:rtl/>
        </w:rPr>
        <w:t>,</w:t>
      </w:r>
      <w:r>
        <w:rPr>
          <w:rtl/>
        </w:rPr>
        <w:t xml:space="preserve"> </w:t>
      </w:r>
      <w:bookmarkStart w:id="36414" w:name="_ETM_Q61_207080"/>
      <w:bookmarkEnd w:id="36414"/>
      <w:r>
        <w:rPr>
          <w:rtl/>
        </w:rPr>
        <w:t xml:space="preserve">שהחיים </w:t>
      </w:r>
      <w:bookmarkStart w:id="36415" w:name="_ETM_Q61_207619"/>
      <w:bookmarkEnd w:id="36415"/>
      <w:r>
        <w:rPr>
          <w:rtl/>
        </w:rPr>
        <w:t xml:space="preserve">שלהם </w:t>
      </w:r>
      <w:bookmarkStart w:id="36416" w:name="_ETM_Q61_207980"/>
      <w:bookmarkEnd w:id="36416"/>
      <w:r>
        <w:rPr>
          <w:rtl/>
        </w:rPr>
        <w:t>נעצרו</w:t>
      </w:r>
      <w:r>
        <w:rPr>
          <w:rFonts w:hint="cs"/>
          <w:rtl/>
        </w:rPr>
        <w:t>,</w:t>
      </w:r>
      <w:r>
        <w:rPr>
          <w:rtl/>
        </w:rPr>
        <w:t xml:space="preserve"> </w:t>
      </w:r>
      <w:bookmarkStart w:id="36417" w:name="_ETM_Q61_208429"/>
      <w:bookmarkEnd w:id="36417"/>
      <w:r>
        <w:rPr>
          <w:rtl/>
        </w:rPr>
        <w:t xml:space="preserve">והם </w:t>
      </w:r>
      <w:bookmarkStart w:id="36418" w:name="_ETM_Q61_208640"/>
      <w:bookmarkEnd w:id="36418"/>
      <w:r>
        <w:rPr>
          <w:rtl/>
        </w:rPr>
        <w:t xml:space="preserve">לא </w:t>
      </w:r>
      <w:bookmarkStart w:id="36419" w:name="_ETM_Q61_208779"/>
      <w:bookmarkEnd w:id="36419"/>
      <w:r>
        <w:rPr>
          <w:rtl/>
        </w:rPr>
        <w:t xml:space="preserve">מקבלים </w:t>
      </w:r>
      <w:bookmarkStart w:id="36420" w:name="_ETM_Q61_209259"/>
      <w:bookmarkEnd w:id="36420"/>
      <w:r>
        <w:rPr>
          <w:rtl/>
        </w:rPr>
        <w:t xml:space="preserve">מהמדינה </w:t>
      </w:r>
      <w:bookmarkStart w:id="36421" w:name="_ETM_Q61_210159"/>
      <w:bookmarkEnd w:id="36421"/>
      <w:r>
        <w:rPr>
          <w:rFonts w:hint="cs"/>
          <w:rtl/>
        </w:rPr>
        <w:t xml:space="preserve">שום תמיכה. </w:t>
      </w:r>
    </w:p>
    <w:p w:rsidR="005930C5" w:rsidRDefault="005930C5" w:rsidP="0087210C">
      <w:pPr>
        <w:rPr>
          <w:rtl/>
        </w:rPr>
      </w:pPr>
    </w:p>
    <w:p w:rsidR="005930C5" w:rsidRDefault="005930C5" w:rsidP="00113949">
      <w:pPr>
        <w:rPr>
          <w:rtl/>
        </w:rPr>
      </w:pPr>
      <w:bookmarkStart w:id="36422" w:name="_ETM_Q61_208000"/>
      <w:bookmarkEnd w:id="36422"/>
      <w:r>
        <w:rPr>
          <w:rFonts w:hint="cs"/>
          <w:rtl/>
        </w:rPr>
        <w:t xml:space="preserve">אז מה המדינה חושבת, </w:t>
      </w:r>
      <w:bookmarkStart w:id="36423" w:name="_ETM_Q61_212000"/>
      <w:bookmarkEnd w:id="36423"/>
      <w:r>
        <w:rPr>
          <w:rFonts w:hint="cs"/>
          <w:rtl/>
        </w:rPr>
        <w:t xml:space="preserve">כשהחייל הזה נמצא בשיקום אף אחד לא ילווה אותו? </w:t>
      </w:r>
      <w:bookmarkStart w:id="36424" w:name="_ETM_Q61_215000"/>
      <w:bookmarkEnd w:id="36424"/>
      <w:r>
        <w:rPr>
          <w:rFonts w:hint="cs"/>
          <w:rtl/>
        </w:rPr>
        <w:t xml:space="preserve">מישהו מהמשפחה לא יעשה איתו את הדרך? צריך לדאוג גם למעטפת. זה מאוד מזכיר לי את מה שקורה עם החטופים </w:t>
      </w:r>
      <w:bookmarkStart w:id="36425" w:name="_ETM_Q61_221000"/>
      <w:bookmarkEnd w:id="36425"/>
      <w:r>
        <w:rPr>
          <w:rFonts w:hint="cs"/>
          <w:rtl/>
        </w:rPr>
        <w:t xml:space="preserve">ומשפחותיהם. </w:t>
      </w:r>
      <w:bookmarkStart w:id="36426" w:name="_ETM_Q61_211880"/>
      <w:bookmarkEnd w:id="36426"/>
      <w:r>
        <w:rPr>
          <w:rFonts w:hint="cs"/>
          <w:rtl/>
        </w:rPr>
        <w:t xml:space="preserve">יש איזו מעטפת לחטופים ששבים </w:t>
      </w:r>
      <w:r>
        <w:rPr>
          <w:rFonts w:hint="eastAsia"/>
          <w:rtl/>
        </w:rPr>
        <w:t>–</w:t>
      </w:r>
      <w:r>
        <w:rPr>
          <w:rFonts w:hint="cs"/>
          <w:rtl/>
        </w:rPr>
        <w:t xml:space="preserve"> שגם שם אני </w:t>
      </w:r>
      <w:bookmarkStart w:id="36427" w:name="_ETM_Q61_230000"/>
      <w:bookmarkEnd w:id="36427"/>
      <w:r>
        <w:rPr>
          <w:rFonts w:hint="cs"/>
          <w:rtl/>
        </w:rPr>
        <w:t xml:space="preserve">רוצה להזכיר שיש חטופים שמנהלים קמפיין לגיוס המונים, שזו הזיה מוחלטת שהם צריכים לעסוק בזה במקום שהמדינה </w:t>
      </w:r>
      <w:bookmarkStart w:id="36428" w:name="_ETM_Q61_237000"/>
      <w:bookmarkEnd w:id="36428"/>
      <w:r>
        <w:rPr>
          <w:rFonts w:hint="cs"/>
          <w:rtl/>
        </w:rPr>
        <w:t xml:space="preserve">תעשה כל מה שהיא צריכה כדי לפצות אותם על ההפקרה הזאת. במקביל, המשפחות שלהם </w:t>
      </w:r>
      <w:r>
        <w:rPr>
          <w:rFonts w:hint="eastAsia"/>
          <w:rtl/>
        </w:rPr>
        <w:t>–</w:t>
      </w:r>
      <w:r>
        <w:rPr>
          <w:rFonts w:hint="cs"/>
          <w:rtl/>
        </w:rPr>
        <w:t xml:space="preserve"> נעצרו להם החיים. ההורים, האחים, הסבים, בני הדודים,</w:t>
      </w:r>
      <w:r>
        <w:rPr>
          <w:rtl/>
        </w:rPr>
        <w:t xml:space="preserve"> </w:t>
      </w:r>
      <w:bookmarkStart w:id="36429" w:name="_ETM_Q61_247530"/>
      <w:bookmarkEnd w:id="36429"/>
      <w:r>
        <w:rPr>
          <w:rtl/>
        </w:rPr>
        <w:t xml:space="preserve">כולם </w:t>
      </w:r>
      <w:bookmarkStart w:id="36430" w:name="_ETM_Q61_247799"/>
      <w:bookmarkEnd w:id="36430"/>
      <w:r>
        <w:rPr>
          <w:rFonts w:hint="cs"/>
          <w:rtl/>
        </w:rPr>
        <w:t>ה</w:t>
      </w:r>
      <w:r>
        <w:rPr>
          <w:rtl/>
        </w:rPr>
        <w:t xml:space="preserve">תגייסו </w:t>
      </w:r>
      <w:bookmarkStart w:id="36431" w:name="_ETM_Q61_248250"/>
      <w:bookmarkEnd w:id="36431"/>
      <w:r>
        <w:rPr>
          <w:rtl/>
        </w:rPr>
        <w:t xml:space="preserve">למאבק </w:t>
      </w:r>
      <w:bookmarkStart w:id="36432" w:name="_ETM_Q61_248759"/>
      <w:bookmarkEnd w:id="36432"/>
      <w:r>
        <w:rPr>
          <w:rtl/>
        </w:rPr>
        <w:t xml:space="preserve">להשבת </w:t>
      </w:r>
      <w:bookmarkStart w:id="36433" w:name="_ETM_Q61_249209"/>
      <w:bookmarkEnd w:id="36433"/>
      <w:r>
        <w:rPr>
          <w:rtl/>
        </w:rPr>
        <w:t>החטופים</w:t>
      </w:r>
      <w:r>
        <w:rPr>
          <w:rFonts w:hint="cs"/>
          <w:rtl/>
        </w:rPr>
        <w:t>.</w:t>
      </w:r>
      <w:r>
        <w:rPr>
          <w:rtl/>
        </w:rPr>
        <w:t xml:space="preserve"> </w:t>
      </w:r>
      <w:bookmarkStart w:id="36434" w:name="_ETM_Q61_249930"/>
      <w:bookmarkEnd w:id="36434"/>
      <w:r>
        <w:rPr>
          <w:rtl/>
        </w:rPr>
        <w:t xml:space="preserve">הם </w:t>
      </w:r>
      <w:bookmarkStart w:id="36435" w:name="_ETM_Q61_250200"/>
      <w:bookmarkEnd w:id="36435"/>
      <w:r>
        <w:rPr>
          <w:rtl/>
        </w:rPr>
        <w:t xml:space="preserve">עצמם </w:t>
      </w:r>
      <w:bookmarkStart w:id="36436" w:name="_ETM_Q61_250740"/>
      <w:bookmarkStart w:id="36437" w:name="_ETM_Q61_250829"/>
      <w:bookmarkEnd w:id="36436"/>
      <w:bookmarkEnd w:id="36437"/>
      <w:r>
        <w:rPr>
          <w:rFonts w:hint="cs"/>
          <w:rtl/>
        </w:rPr>
        <w:t xml:space="preserve">עוד </w:t>
      </w:r>
      <w:r>
        <w:rPr>
          <w:rtl/>
        </w:rPr>
        <w:t xml:space="preserve">צריכים </w:t>
      </w:r>
      <w:bookmarkStart w:id="36438" w:name="_ETM_Q61_251189"/>
      <w:bookmarkEnd w:id="36438"/>
      <w:r>
        <w:rPr>
          <w:rtl/>
        </w:rPr>
        <w:t xml:space="preserve">להשתקם </w:t>
      </w:r>
      <w:bookmarkStart w:id="36439" w:name="_ETM_Q61_251729"/>
      <w:bookmarkEnd w:id="36439"/>
      <w:r>
        <w:rPr>
          <w:rtl/>
        </w:rPr>
        <w:t xml:space="preserve">ממה </w:t>
      </w:r>
      <w:bookmarkStart w:id="36440" w:name="_ETM_Q61_251909"/>
      <w:bookmarkEnd w:id="36440"/>
      <w:r>
        <w:rPr>
          <w:rtl/>
        </w:rPr>
        <w:t xml:space="preserve">שקרה </w:t>
      </w:r>
      <w:bookmarkStart w:id="36441" w:name="_ETM_Q61_252360"/>
      <w:bookmarkEnd w:id="36441"/>
      <w:r>
        <w:rPr>
          <w:rtl/>
        </w:rPr>
        <w:t>להם</w:t>
      </w:r>
      <w:r>
        <w:rPr>
          <w:rFonts w:hint="cs"/>
          <w:rtl/>
        </w:rPr>
        <w:t>,</w:t>
      </w:r>
      <w:r>
        <w:rPr>
          <w:rtl/>
        </w:rPr>
        <w:t xml:space="preserve"> </w:t>
      </w:r>
      <w:bookmarkStart w:id="36442" w:name="_ETM_Q61_252869"/>
      <w:bookmarkEnd w:id="36442"/>
      <w:r>
        <w:rPr>
          <w:rtl/>
        </w:rPr>
        <w:t>המשפחות</w:t>
      </w:r>
      <w:r>
        <w:rPr>
          <w:rFonts w:hint="cs"/>
          <w:rtl/>
        </w:rPr>
        <w:t>,</w:t>
      </w:r>
      <w:r>
        <w:rPr>
          <w:rtl/>
        </w:rPr>
        <w:t xml:space="preserve"> </w:t>
      </w:r>
      <w:bookmarkStart w:id="36443" w:name="_ETM_Q61_254250"/>
      <w:bookmarkEnd w:id="36443"/>
      <w:r>
        <w:rPr>
          <w:rtl/>
        </w:rPr>
        <w:t>ו</w:t>
      </w:r>
      <w:r>
        <w:rPr>
          <w:rFonts w:hint="cs"/>
          <w:rtl/>
        </w:rPr>
        <w:t xml:space="preserve">הם </w:t>
      </w:r>
      <w:r>
        <w:rPr>
          <w:rtl/>
        </w:rPr>
        <w:t xml:space="preserve">בכלל </w:t>
      </w:r>
      <w:bookmarkStart w:id="36444" w:name="_ETM_Q61_254729"/>
      <w:bookmarkEnd w:id="36444"/>
      <w:r>
        <w:rPr>
          <w:rtl/>
        </w:rPr>
        <w:t xml:space="preserve">לא </w:t>
      </w:r>
      <w:bookmarkStart w:id="36445" w:name="_ETM_Q61_254819"/>
      <w:bookmarkEnd w:id="36445"/>
      <w:r>
        <w:rPr>
          <w:rtl/>
        </w:rPr>
        <w:t xml:space="preserve">התפנו </w:t>
      </w:r>
      <w:bookmarkStart w:id="36446" w:name="_ETM_Q61_255179"/>
      <w:bookmarkEnd w:id="36446"/>
      <w:r>
        <w:rPr>
          <w:rtl/>
        </w:rPr>
        <w:t>לז</w:t>
      </w:r>
      <w:bookmarkStart w:id="36447" w:name="_ETM_Q61_255630"/>
      <w:bookmarkEnd w:id="36447"/>
      <w:r>
        <w:rPr>
          <w:rFonts w:hint="cs"/>
          <w:rtl/>
        </w:rPr>
        <w:t>ה</w:t>
      </w:r>
      <w:r w:rsidR="00113949">
        <w:rPr>
          <w:rFonts w:hint="cs"/>
          <w:rtl/>
        </w:rPr>
        <w:t>,</w:t>
      </w:r>
      <w:r>
        <w:rPr>
          <w:rFonts w:hint="cs"/>
          <w:rtl/>
        </w:rPr>
        <w:t xml:space="preserve"> כי הם </w:t>
      </w:r>
      <w:r>
        <w:rPr>
          <w:rtl/>
        </w:rPr>
        <w:t xml:space="preserve">במאבק </w:t>
      </w:r>
      <w:bookmarkStart w:id="36448" w:name="_ETM_Q61_256109"/>
      <w:bookmarkEnd w:id="36448"/>
      <w:r>
        <w:rPr>
          <w:rtl/>
        </w:rPr>
        <w:t xml:space="preserve">להשיב </w:t>
      </w:r>
      <w:bookmarkStart w:id="36449" w:name="_ETM_Q61_256469"/>
      <w:bookmarkEnd w:id="36449"/>
      <w:r>
        <w:rPr>
          <w:rtl/>
        </w:rPr>
        <w:t xml:space="preserve">את </w:t>
      </w:r>
      <w:bookmarkStart w:id="36450" w:name="_ETM_Q61_256590"/>
      <w:bookmarkEnd w:id="36450"/>
      <w:r>
        <w:rPr>
          <w:rtl/>
        </w:rPr>
        <w:t>החטופים</w:t>
      </w:r>
      <w:r>
        <w:rPr>
          <w:rFonts w:hint="cs"/>
          <w:rtl/>
        </w:rPr>
        <w:t xml:space="preserve">. וגם להם אין מעטפת, אין הכרה מהמדינה. זאת אומרת, למדינת ישראל יש באמת הרבה במה לעסוק, </w:t>
      </w:r>
      <w:bookmarkStart w:id="36451" w:name="_ETM_Q61_264000"/>
      <w:bookmarkEnd w:id="36451"/>
      <w:r>
        <w:rPr>
          <w:rFonts w:hint="cs"/>
          <w:rtl/>
        </w:rPr>
        <w:t xml:space="preserve">אבל לא, היא בוחרת לעסוק בהפיכה המשטרית, היא בוחרת לעסוק בתקציב הביזה, היא בוחרת לעסוק בחוק השתמטות המוני, להביא לנו חקיקות הזויות כגון חוקי מתנות, חסינות, הפרדה מגדרית באקדמיה ועוד,ועוד ועוד הזיות למיניהן. ואני שואלת </w:t>
      </w:r>
      <w:bookmarkStart w:id="36452" w:name="_ETM_Q61_282000"/>
      <w:bookmarkEnd w:id="36452"/>
      <w:r>
        <w:rPr>
          <w:rFonts w:hint="cs"/>
          <w:rtl/>
        </w:rPr>
        <w:t xml:space="preserve">את עצמי, היום באמת הרגשתי לרגע </w:t>
      </w:r>
      <w:r>
        <w:rPr>
          <w:rFonts w:hint="eastAsia"/>
          <w:rtl/>
        </w:rPr>
        <w:t>–</w:t>
      </w:r>
      <w:r>
        <w:rPr>
          <w:rFonts w:hint="cs"/>
          <w:rtl/>
        </w:rPr>
        <w:t xml:space="preserve"> שלום, אדוני, היושב-ראש החדש.</w:t>
      </w:r>
    </w:p>
    <w:p w:rsidR="005930C5" w:rsidRDefault="005930C5" w:rsidP="0087210C">
      <w:pPr>
        <w:rPr>
          <w:rtl/>
        </w:rPr>
      </w:pPr>
    </w:p>
    <w:p w:rsidR="005930C5" w:rsidRDefault="005930C5" w:rsidP="0087210C">
      <w:pPr>
        <w:pStyle w:val="af8"/>
        <w:keepNext/>
        <w:rPr>
          <w:rtl/>
        </w:rPr>
      </w:pPr>
      <w:bookmarkStart w:id="36453" w:name="ET_yor_6598_2"/>
      <w:r w:rsidRPr="00391FCB">
        <w:rPr>
          <w:rStyle w:val="TagStyle"/>
          <w:rtl/>
        </w:rPr>
        <w:t xml:space="preserve"> &lt;&lt; יור &gt;&gt;</w:t>
      </w:r>
      <w:r w:rsidRPr="007800C4">
        <w:rPr>
          <w:rStyle w:val="TagStyle"/>
          <w:rtl/>
        </w:rPr>
        <w:t xml:space="preserve"> </w:t>
      </w:r>
      <w:r>
        <w:rPr>
          <w:rtl/>
        </w:rPr>
        <w:t>היו"ר משה סולומון:</w:t>
      </w:r>
      <w:r w:rsidRPr="007800C4">
        <w:rPr>
          <w:rStyle w:val="TagStyle"/>
          <w:rtl/>
        </w:rPr>
        <w:t xml:space="preserve"> </w:t>
      </w:r>
      <w:r w:rsidRPr="00391FCB">
        <w:rPr>
          <w:rStyle w:val="TagStyle"/>
          <w:rtl/>
        </w:rPr>
        <w:t>&lt;&lt; יור &gt;&gt;</w:t>
      </w:r>
      <w:r w:rsidR="005223CB">
        <w:rPr>
          <w:rtl/>
        </w:rPr>
        <w:t xml:space="preserve"> </w:t>
      </w:r>
      <w:bookmarkEnd w:id="36453"/>
    </w:p>
    <w:p w:rsidR="005930C5" w:rsidRDefault="005930C5" w:rsidP="005223CB">
      <w:pPr>
        <w:rPr>
          <w:rtl/>
        </w:rPr>
      </w:pPr>
    </w:p>
    <w:p w:rsidR="005930C5" w:rsidRDefault="005930C5" w:rsidP="00F67023">
      <w:pPr>
        <w:rPr>
          <w:rtl/>
        </w:rPr>
      </w:pPr>
      <w:r>
        <w:rPr>
          <w:rFonts w:hint="cs"/>
          <w:rtl/>
        </w:rPr>
        <w:t>ערב טוב. שלום.</w:t>
      </w:r>
    </w:p>
    <w:p w:rsidR="005930C5" w:rsidRDefault="005930C5" w:rsidP="0087210C">
      <w:pPr>
        <w:rPr>
          <w:rtl/>
        </w:rPr>
      </w:pPr>
    </w:p>
    <w:p w:rsidR="005930C5" w:rsidRDefault="005930C5" w:rsidP="0087210C">
      <w:pPr>
        <w:pStyle w:val="-"/>
        <w:keepNext/>
        <w:rPr>
          <w:rtl/>
        </w:rPr>
      </w:pPr>
      <w:bookmarkStart w:id="36454" w:name="ET_speakercontinue_6507_4"/>
      <w:r w:rsidRPr="00391FCB">
        <w:rPr>
          <w:rStyle w:val="TagStyle"/>
          <w:rtl/>
        </w:rPr>
        <w:t xml:space="preserve"> &lt;&lt; דובר_המשך &gt;&gt;</w:t>
      </w:r>
      <w:r w:rsidRPr="007800C4">
        <w:rPr>
          <w:rStyle w:val="TagStyle"/>
          <w:rtl/>
        </w:rPr>
        <w:t xml:space="preserve"> </w:t>
      </w:r>
      <w:r>
        <w:rPr>
          <w:rtl/>
        </w:rPr>
        <w:t>שלי טל מירון (יש עתיד):</w:t>
      </w:r>
      <w:r w:rsidRPr="007800C4">
        <w:rPr>
          <w:rStyle w:val="TagStyle"/>
          <w:rtl/>
        </w:rPr>
        <w:t xml:space="preserve"> </w:t>
      </w:r>
      <w:r w:rsidRPr="00391FCB">
        <w:rPr>
          <w:rStyle w:val="TagStyle"/>
          <w:rtl/>
        </w:rPr>
        <w:t>&lt;&lt; דובר_המשך &gt;&gt;</w:t>
      </w:r>
      <w:r w:rsidR="005223CB">
        <w:rPr>
          <w:rtl/>
        </w:rPr>
        <w:t xml:space="preserve"> </w:t>
      </w:r>
      <w:bookmarkEnd w:id="36454"/>
    </w:p>
    <w:p w:rsidR="005930C5" w:rsidRDefault="005930C5" w:rsidP="005223CB">
      <w:pPr>
        <w:rPr>
          <w:rtl/>
        </w:rPr>
      </w:pPr>
    </w:p>
    <w:p w:rsidR="005930C5" w:rsidRDefault="005930C5" w:rsidP="0087210C">
      <w:pPr>
        <w:rPr>
          <w:rtl/>
        </w:rPr>
      </w:pPr>
      <w:r>
        <w:rPr>
          <w:rFonts w:hint="cs"/>
          <w:rtl/>
        </w:rPr>
        <w:t>שאלתי את עצמי</w:t>
      </w:r>
      <w:r w:rsidR="00113949">
        <w:rPr>
          <w:rFonts w:hint="cs"/>
          <w:rtl/>
        </w:rPr>
        <w:t>,</w:t>
      </w:r>
      <w:r>
        <w:rPr>
          <w:rFonts w:hint="cs"/>
          <w:rtl/>
        </w:rPr>
        <w:t xml:space="preserve"> האם ממשלת ישראל בעצם </w:t>
      </w:r>
      <w:bookmarkStart w:id="36455" w:name="_ETM_Q61_293000"/>
      <w:bookmarkEnd w:id="36455"/>
      <w:r>
        <w:rPr>
          <w:rFonts w:hint="cs"/>
          <w:rtl/>
        </w:rPr>
        <w:t xml:space="preserve">מתייחסת לאזרחים שלה בתוך המדינה כאילו הם האויבים שלה? </w:t>
      </w:r>
      <w:bookmarkStart w:id="36456" w:name="_ETM_Q61_296000"/>
      <w:bookmarkEnd w:id="36456"/>
      <w:r>
        <w:rPr>
          <w:rFonts w:hint="cs"/>
          <w:rtl/>
        </w:rPr>
        <w:t xml:space="preserve">במקום שהם יתייחסו ויתעסקו באויבים שלנו מסביב הם מתייחסים לאזרחים של עצמם כאל אויבים, והם במתקפה חזיתית מטורפת על האזרחים שלהם שאותם הם אמורים לשרת. אבל המילים להיות משרתי ציבור, </w:t>
      </w:r>
      <w:bookmarkStart w:id="36457" w:name="_ETM_Q61_310000"/>
      <w:bookmarkEnd w:id="36457"/>
      <w:r>
        <w:rPr>
          <w:rFonts w:hint="cs"/>
          <w:rtl/>
        </w:rPr>
        <w:t xml:space="preserve">בקואליציה ובממשלה הזאת </w:t>
      </w:r>
      <w:r>
        <w:rPr>
          <w:rFonts w:hint="eastAsia"/>
          <w:rtl/>
        </w:rPr>
        <w:t>–</w:t>
      </w:r>
      <w:r>
        <w:rPr>
          <w:rFonts w:hint="cs"/>
          <w:rtl/>
        </w:rPr>
        <w:t xml:space="preserve"> זה מהם והלאה, זה </w:t>
      </w:r>
      <w:bookmarkStart w:id="36458" w:name="_ETM_Q61_317000"/>
      <w:bookmarkEnd w:id="36458"/>
      <w:r>
        <w:rPr>
          <w:rFonts w:hint="cs"/>
          <w:rtl/>
        </w:rPr>
        <w:t>בכלל לא בלקסיקון, המושגים של לשרת את הציבור.</w:t>
      </w:r>
    </w:p>
    <w:p w:rsidR="005930C5" w:rsidRDefault="005930C5" w:rsidP="0087210C">
      <w:pPr>
        <w:rPr>
          <w:rtl/>
        </w:rPr>
      </w:pPr>
    </w:p>
    <w:p w:rsidR="005930C5" w:rsidRDefault="005930C5" w:rsidP="0087210C">
      <w:pPr>
        <w:pStyle w:val="af8"/>
        <w:keepNext/>
        <w:rPr>
          <w:rtl/>
        </w:rPr>
      </w:pPr>
      <w:bookmarkStart w:id="36459" w:name="ET_yor_6598_5"/>
      <w:r w:rsidRPr="00391FCB">
        <w:rPr>
          <w:rStyle w:val="TagStyle"/>
          <w:rtl/>
        </w:rPr>
        <w:t>&lt;&lt; יור &gt;&gt;</w:t>
      </w:r>
      <w:r w:rsidRPr="007800C4">
        <w:rPr>
          <w:rStyle w:val="TagStyle"/>
          <w:rtl/>
        </w:rPr>
        <w:t xml:space="preserve"> </w:t>
      </w:r>
      <w:r>
        <w:rPr>
          <w:rtl/>
        </w:rPr>
        <w:t>היו"ר משה סולומון:</w:t>
      </w:r>
      <w:r w:rsidRPr="007800C4">
        <w:rPr>
          <w:rStyle w:val="TagStyle"/>
          <w:rtl/>
        </w:rPr>
        <w:t xml:space="preserve"> </w:t>
      </w:r>
      <w:r w:rsidRPr="00391FCB">
        <w:rPr>
          <w:rStyle w:val="TagStyle"/>
          <w:rtl/>
        </w:rPr>
        <w:t>&lt;&lt; יור &gt;&gt;</w:t>
      </w:r>
      <w:r w:rsidR="005223CB">
        <w:rPr>
          <w:rtl/>
        </w:rPr>
        <w:t xml:space="preserve"> </w:t>
      </w:r>
      <w:bookmarkEnd w:id="36459"/>
    </w:p>
    <w:p w:rsidR="005930C5" w:rsidRDefault="005930C5" w:rsidP="005223CB">
      <w:pPr>
        <w:rPr>
          <w:rtl/>
        </w:rPr>
      </w:pPr>
    </w:p>
    <w:p w:rsidR="005930C5" w:rsidRDefault="005930C5" w:rsidP="0087210C">
      <w:pPr>
        <w:rPr>
          <w:rtl/>
        </w:rPr>
      </w:pPr>
      <w:r>
        <w:rPr>
          <w:rFonts w:hint="cs"/>
          <w:rtl/>
        </w:rPr>
        <w:t xml:space="preserve">אני </w:t>
      </w:r>
      <w:bookmarkStart w:id="36460" w:name="_ETM_Q61_321000"/>
      <w:bookmarkEnd w:id="36460"/>
      <w:r>
        <w:rPr>
          <w:rFonts w:hint="cs"/>
          <w:rtl/>
        </w:rPr>
        <w:t xml:space="preserve">עושה כל שביכולתי כדי להיות משרת ציבור. </w:t>
      </w:r>
    </w:p>
    <w:p w:rsidR="005930C5" w:rsidRDefault="005930C5" w:rsidP="0087210C">
      <w:pPr>
        <w:rPr>
          <w:rtl/>
        </w:rPr>
      </w:pPr>
    </w:p>
    <w:p w:rsidR="005930C5" w:rsidRDefault="005930C5" w:rsidP="0087210C">
      <w:pPr>
        <w:pStyle w:val="-"/>
        <w:keepNext/>
        <w:rPr>
          <w:rtl/>
        </w:rPr>
      </w:pPr>
      <w:r w:rsidRPr="00391FCB">
        <w:rPr>
          <w:rStyle w:val="TagStyle"/>
          <w:rtl/>
        </w:rPr>
        <w:t xml:space="preserve"> &lt;&lt; דובר_המשך &gt;&gt;</w:t>
      </w:r>
      <w:r w:rsidRPr="007800C4">
        <w:rPr>
          <w:rStyle w:val="TagStyle"/>
          <w:rtl/>
        </w:rPr>
        <w:t xml:space="preserve"> </w:t>
      </w:r>
      <w:r>
        <w:rPr>
          <w:rtl/>
        </w:rPr>
        <w:t>שלי טל מירון (יש עתיד):</w:t>
      </w:r>
      <w:r w:rsidRPr="007800C4">
        <w:rPr>
          <w:rStyle w:val="TagStyle"/>
          <w:rtl/>
        </w:rPr>
        <w:t xml:space="preserve"> </w:t>
      </w:r>
      <w:r w:rsidRPr="00391FCB">
        <w:rPr>
          <w:rStyle w:val="TagStyle"/>
          <w:rtl/>
        </w:rPr>
        <w:t>&lt;&lt; דובר_המשך &gt;&gt;</w:t>
      </w:r>
      <w:r w:rsidR="005223CB">
        <w:rPr>
          <w:rtl/>
        </w:rPr>
        <w:t xml:space="preserve"> </w:t>
      </w:r>
    </w:p>
    <w:p w:rsidR="005930C5" w:rsidRDefault="005930C5" w:rsidP="005223CB">
      <w:pPr>
        <w:rPr>
          <w:rtl/>
        </w:rPr>
      </w:pPr>
    </w:p>
    <w:p w:rsidR="005930C5" w:rsidRDefault="005930C5" w:rsidP="0087210C">
      <w:pPr>
        <w:rPr>
          <w:rtl/>
        </w:rPr>
      </w:pPr>
      <w:r>
        <w:rPr>
          <w:rFonts w:hint="cs"/>
          <w:rtl/>
        </w:rPr>
        <w:t xml:space="preserve">שנייה, בוא נעשה </w:t>
      </w:r>
      <w:bookmarkStart w:id="36461" w:name="_ETM_Q61_324000"/>
      <w:bookmarkEnd w:id="36461"/>
      <w:r>
        <w:rPr>
          <w:rFonts w:hint="cs"/>
          <w:rtl/>
        </w:rPr>
        <w:t xml:space="preserve">סדר. </w:t>
      </w:r>
    </w:p>
    <w:p w:rsidR="005930C5" w:rsidRDefault="005930C5" w:rsidP="0087210C">
      <w:pPr>
        <w:rPr>
          <w:rtl/>
        </w:rPr>
      </w:pPr>
    </w:p>
    <w:p w:rsidR="005930C5" w:rsidRDefault="005930C5" w:rsidP="0087210C">
      <w:pPr>
        <w:pStyle w:val="af8"/>
        <w:keepNext/>
        <w:rPr>
          <w:rtl/>
        </w:rPr>
      </w:pPr>
      <w:bookmarkStart w:id="36462" w:name="ET_yor_6598_7"/>
      <w:r w:rsidRPr="00391FCB">
        <w:rPr>
          <w:rStyle w:val="TagStyle"/>
          <w:rtl/>
        </w:rPr>
        <w:t xml:space="preserve"> &lt;&lt; יור &gt;&gt;</w:t>
      </w:r>
      <w:r w:rsidRPr="007800C4">
        <w:rPr>
          <w:rStyle w:val="TagStyle"/>
          <w:rtl/>
        </w:rPr>
        <w:t xml:space="preserve"> </w:t>
      </w:r>
      <w:r>
        <w:rPr>
          <w:rtl/>
        </w:rPr>
        <w:t>היו"ר משה סולומון:</w:t>
      </w:r>
      <w:r w:rsidRPr="007800C4">
        <w:rPr>
          <w:rStyle w:val="TagStyle"/>
          <w:rtl/>
        </w:rPr>
        <w:t xml:space="preserve"> </w:t>
      </w:r>
      <w:r w:rsidRPr="00391FCB">
        <w:rPr>
          <w:rStyle w:val="TagStyle"/>
          <w:rtl/>
        </w:rPr>
        <w:t>&lt;&lt; יור &gt;&gt;</w:t>
      </w:r>
      <w:r w:rsidR="005223CB">
        <w:rPr>
          <w:rtl/>
        </w:rPr>
        <w:t xml:space="preserve"> </w:t>
      </w:r>
      <w:bookmarkEnd w:id="36462"/>
    </w:p>
    <w:p w:rsidR="005930C5" w:rsidRDefault="005930C5" w:rsidP="005223CB">
      <w:pPr>
        <w:rPr>
          <w:rtl/>
        </w:rPr>
      </w:pPr>
    </w:p>
    <w:p w:rsidR="005930C5" w:rsidRDefault="005930C5" w:rsidP="0087210C">
      <w:pPr>
        <w:rPr>
          <w:rtl/>
        </w:rPr>
      </w:pPr>
      <w:r>
        <w:rPr>
          <w:rFonts w:hint="cs"/>
          <w:rtl/>
        </w:rPr>
        <w:t xml:space="preserve">רק אומר לך. </w:t>
      </w:r>
    </w:p>
    <w:p w:rsidR="005930C5" w:rsidRDefault="005930C5" w:rsidP="0087210C">
      <w:pPr>
        <w:rPr>
          <w:rtl/>
        </w:rPr>
      </w:pPr>
    </w:p>
    <w:p w:rsidR="005930C5" w:rsidRDefault="005930C5" w:rsidP="0087210C">
      <w:pPr>
        <w:pStyle w:val="-"/>
        <w:keepNext/>
        <w:rPr>
          <w:rtl/>
        </w:rPr>
      </w:pPr>
      <w:r w:rsidRPr="00391FCB">
        <w:rPr>
          <w:rStyle w:val="TagStyle"/>
          <w:rtl/>
        </w:rPr>
        <w:t xml:space="preserve"> &lt;&lt; דובר_המשך &gt;&gt;</w:t>
      </w:r>
      <w:r w:rsidRPr="007800C4">
        <w:rPr>
          <w:rStyle w:val="TagStyle"/>
          <w:rtl/>
        </w:rPr>
        <w:t xml:space="preserve"> </w:t>
      </w:r>
      <w:r>
        <w:rPr>
          <w:rtl/>
        </w:rPr>
        <w:t>שלי טל מירון (יש עתיד):</w:t>
      </w:r>
      <w:r w:rsidRPr="007800C4">
        <w:rPr>
          <w:rStyle w:val="TagStyle"/>
          <w:rtl/>
        </w:rPr>
        <w:t xml:space="preserve"> </w:t>
      </w:r>
      <w:r w:rsidRPr="00391FCB">
        <w:rPr>
          <w:rStyle w:val="TagStyle"/>
          <w:rtl/>
        </w:rPr>
        <w:t>&lt;&lt; דובר_המשך &gt;&gt;</w:t>
      </w:r>
      <w:r w:rsidR="005223CB">
        <w:rPr>
          <w:rtl/>
        </w:rPr>
        <w:t xml:space="preserve"> </w:t>
      </w:r>
    </w:p>
    <w:p w:rsidR="005930C5" w:rsidRDefault="005930C5" w:rsidP="005223CB">
      <w:pPr>
        <w:rPr>
          <w:rtl/>
        </w:rPr>
      </w:pPr>
    </w:p>
    <w:p w:rsidR="005930C5" w:rsidRDefault="005930C5" w:rsidP="0087210C">
      <w:pPr>
        <w:rPr>
          <w:rtl/>
        </w:rPr>
      </w:pPr>
      <w:r>
        <w:rPr>
          <w:rFonts w:hint="cs"/>
          <w:rtl/>
        </w:rPr>
        <w:t xml:space="preserve">קודם כול, יש חברי כנסת שכן </w:t>
      </w:r>
      <w:bookmarkStart w:id="36463" w:name="_ETM_Q61_327000"/>
      <w:bookmarkEnd w:id="36463"/>
      <w:r w:rsidR="00BB368D">
        <w:rPr>
          <w:rFonts w:hint="cs"/>
          <w:rtl/>
        </w:rPr>
        <w:t>– – –</w:t>
      </w:r>
    </w:p>
    <w:p w:rsidR="005930C5" w:rsidRDefault="005930C5" w:rsidP="0087210C">
      <w:pPr>
        <w:rPr>
          <w:rtl/>
        </w:rPr>
      </w:pPr>
    </w:p>
    <w:p w:rsidR="005930C5" w:rsidRDefault="005930C5" w:rsidP="0087210C">
      <w:pPr>
        <w:pStyle w:val="af8"/>
        <w:keepNext/>
        <w:rPr>
          <w:rtl/>
        </w:rPr>
      </w:pPr>
      <w:bookmarkStart w:id="36464" w:name="ET_yor_6598_9"/>
      <w:r w:rsidRPr="00391FCB">
        <w:rPr>
          <w:rStyle w:val="TagStyle"/>
          <w:rtl/>
        </w:rPr>
        <w:t xml:space="preserve"> &lt;&lt; יור &gt;&gt;</w:t>
      </w:r>
      <w:r w:rsidRPr="007800C4">
        <w:rPr>
          <w:rStyle w:val="TagStyle"/>
          <w:rtl/>
        </w:rPr>
        <w:t xml:space="preserve"> </w:t>
      </w:r>
      <w:r>
        <w:rPr>
          <w:rtl/>
        </w:rPr>
        <w:t>היו"ר משה סולומון:</w:t>
      </w:r>
      <w:r w:rsidRPr="007800C4">
        <w:rPr>
          <w:rStyle w:val="TagStyle"/>
          <w:rtl/>
        </w:rPr>
        <w:t xml:space="preserve"> </w:t>
      </w:r>
      <w:r w:rsidRPr="00391FCB">
        <w:rPr>
          <w:rStyle w:val="TagStyle"/>
          <w:rtl/>
        </w:rPr>
        <w:t>&lt;&lt; יור &gt;&gt;</w:t>
      </w:r>
      <w:r w:rsidR="005223CB">
        <w:rPr>
          <w:rtl/>
        </w:rPr>
        <w:t xml:space="preserve"> </w:t>
      </w:r>
      <w:bookmarkEnd w:id="36464"/>
    </w:p>
    <w:p w:rsidR="005930C5" w:rsidRDefault="005930C5" w:rsidP="005223CB">
      <w:pPr>
        <w:rPr>
          <w:rtl/>
        </w:rPr>
      </w:pPr>
    </w:p>
    <w:p w:rsidR="005930C5" w:rsidRDefault="005930C5" w:rsidP="0087210C">
      <w:pPr>
        <w:rPr>
          <w:rtl/>
        </w:rPr>
      </w:pPr>
      <w:bookmarkStart w:id="36465" w:name="_ETM_Q61_325000"/>
      <w:bookmarkEnd w:id="36465"/>
      <w:r>
        <w:rPr>
          <w:rFonts w:hint="cs"/>
          <w:rtl/>
        </w:rPr>
        <w:t xml:space="preserve">הינה, חבר הכנסת רם בן ברק, עשינו יחד </w:t>
      </w:r>
      <w:bookmarkStart w:id="36466" w:name="_ETM_Q61_332000"/>
      <w:bookmarkEnd w:id="36466"/>
      <w:r>
        <w:rPr>
          <w:rFonts w:hint="cs"/>
          <w:rtl/>
        </w:rPr>
        <w:t xml:space="preserve">שירות ציבורי למען האומה הישראלית גם בחוץ לארץ. </w:t>
      </w:r>
    </w:p>
    <w:p w:rsidR="005930C5" w:rsidRDefault="005930C5" w:rsidP="0087210C">
      <w:pPr>
        <w:rPr>
          <w:rtl/>
        </w:rPr>
      </w:pPr>
      <w:bookmarkStart w:id="36467" w:name="_ETM_Q61_331000"/>
      <w:bookmarkEnd w:id="36467"/>
    </w:p>
    <w:p w:rsidR="005930C5" w:rsidRDefault="005930C5" w:rsidP="0087210C">
      <w:pPr>
        <w:pStyle w:val="-"/>
        <w:keepNext/>
        <w:rPr>
          <w:rtl/>
        </w:rPr>
      </w:pPr>
      <w:bookmarkStart w:id="36468" w:name="ET_speakercontinue_6507_10"/>
      <w:r w:rsidRPr="00391FCB">
        <w:rPr>
          <w:rStyle w:val="TagStyle"/>
          <w:rtl/>
        </w:rPr>
        <w:t xml:space="preserve"> &lt;&lt; דובר_המשך &gt;&gt;</w:t>
      </w:r>
      <w:r w:rsidRPr="007800C4">
        <w:rPr>
          <w:rStyle w:val="TagStyle"/>
          <w:rtl/>
        </w:rPr>
        <w:t xml:space="preserve"> </w:t>
      </w:r>
      <w:r>
        <w:rPr>
          <w:rtl/>
        </w:rPr>
        <w:t>שלי טל מירון (יש עתיד):</w:t>
      </w:r>
      <w:r w:rsidRPr="007800C4">
        <w:rPr>
          <w:rStyle w:val="TagStyle"/>
          <w:rtl/>
        </w:rPr>
        <w:t xml:space="preserve"> </w:t>
      </w:r>
      <w:r w:rsidRPr="00391FCB">
        <w:rPr>
          <w:rStyle w:val="TagStyle"/>
          <w:rtl/>
        </w:rPr>
        <w:t>&lt;&lt; דובר_המשך &gt;&gt;</w:t>
      </w:r>
      <w:r w:rsidR="005223CB">
        <w:rPr>
          <w:rtl/>
        </w:rPr>
        <w:t xml:space="preserve"> </w:t>
      </w:r>
      <w:bookmarkEnd w:id="36468"/>
    </w:p>
    <w:p w:rsidR="005930C5" w:rsidRDefault="005930C5" w:rsidP="005223CB">
      <w:pPr>
        <w:rPr>
          <w:rtl/>
        </w:rPr>
      </w:pPr>
    </w:p>
    <w:p w:rsidR="005930C5" w:rsidRDefault="005930C5" w:rsidP="0087210C">
      <w:pPr>
        <w:rPr>
          <w:rtl/>
        </w:rPr>
      </w:pPr>
      <w:bookmarkStart w:id="36469" w:name="_ETM_Q61_333000"/>
      <w:bookmarkEnd w:id="36469"/>
      <w:r>
        <w:rPr>
          <w:rFonts w:hint="cs"/>
          <w:rtl/>
        </w:rPr>
        <w:t xml:space="preserve">אתה יודע מה אני מצפה? ואני אגיד לך, קודם כול, אני </w:t>
      </w:r>
      <w:bookmarkStart w:id="36470" w:name="_ETM_Q61_337000"/>
      <w:bookmarkEnd w:id="36470"/>
      <w:r>
        <w:rPr>
          <w:rFonts w:hint="cs"/>
          <w:rtl/>
        </w:rPr>
        <w:t xml:space="preserve">מעריכה שאתה עושה עבודה למען הציבור, למרות שזאת עבודתך וזו עבודתי ולשם משלמים לנו ולכן אנחנו פה. </w:t>
      </w:r>
    </w:p>
    <w:p w:rsidR="005930C5" w:rsidRDefault="005930C5" w:rsidP="0087210C">
      <w:pPr>
        <w:rPr>
          <w:rtl/>
        </w:rPr>
      </w:pPr>
      <w:bookmarkStart w:id="36471" w:name="_ETM_Q61_340000"/>
      <w:bookmarkEnd w:id="36471"/>
    </w:p>
    <w:p w:rsidR="005930C5" w:rsidRDefault="005930C5" w:rsidP="0087210C">
      <w:pPr>
        <w:pStyle w:val="af8"/>
        <w:keepNext/>
        <w:rPr>
          <w:rtl/>
        </w:rPr>
      </w:pPr>
      <w:bookmarkStart w:id="36472" w:name="ET_yor_6598_11"/>
      <w:r w:rsidRPr="00391FCB">
        <w:rPr>
          <w:rStyle w:val="TagStyle"/>
          <w:rtl/>
        </w:rPr>
        <w:t xml:space="preserve"> &lt;&lt; יור &gt;&gt;</w:t>
      </w:r>
      <w:r w:rsidRPr="007800C4">
        <w:rPr>
          <w:rStyle w:val="TagStyle"/>
          <w:rtl/>
        </w:rPr>
        <w:t xml:space="preserve"> </w:t>
      </w:r>
      <w:r>
        <w:rPr>
          <w:rtl/>
        </w:rPr>
        <w:t>היו"ר משה סולומון:</w:t>
      </w:r>
      <w:r w:rsidRPr="007800C4">
        <w:rPr>
          <w:rStyle w:val="TagStyle"/>
          <w:rtl/>
        </w:rPr>
        <w:t xml:space="preserve"> </w:t>
      </w:r>
      <w:r w:rsidRPr="00391FCB">
        <w:rPr>
          <w:rStyle w:val="TagStyle"/>
          <w:rtl/>
        </w:rPr>
        <w:t>&lt;&lt; יור &gt;&gt;</w:t>
      </w:r>
      <w:r w:rsidR="005223CB">
        <w:rPr>
          <w:rtl/>
        </w:rPr>
        <w:t xml:space="preserve"> </w:t>
      </w:r>
      <w:bookmarkEnd w:id="36472"/>
    </w:p>
    <w:p w:rsidR="005930C5" w:rsidRDefault="005930C5" w:rsidP="005223CB">
      <w:pPr>
        <w:rPr>
          <w:rtl/>
        </w:rPr>
      </w:pPr>
    </w:p>
    <w:p w:rsidR="005930C5" w:rsidRDefault="005930C5" w:rsidP="0087210C">
      <w:pPr>
        <w:rPr>
          <w:rtl/>
        </w:rPr>
      </w:pPr>
      <w:r>
        <w:rPr>
          <w:rFonts w:hint="cs"/>
          <w:rtl/>
        </w:rPr>
        <w:t>נכון, נכון.</w:t>
      </w:r>
    </w:p>
    <w:p w:rsidR="005930C5" w:rsidRDefault="005930C5" w:rsidP="0087210C">
      <w:pPr>
        <w:rPr>
          <w:rtl/>
        </w:rPr>
      </w:pPr>
    </w:p>
    <w:p w:rsidR="005930C5" w:rsidRDefault="005930C5" w:rsidP="0087210C">
      <w:pPr>
        <w:pStyle w:val="-"/>
        <w:keepNext/>
        <w:rPr>
          <w:rtl/>
        </w:rPr>
      </w:pPr>
      <w:bookmarkStart w:id="36473" w:name="ET_speakercontinue_6507_12"/>
      <w:r w:rsidRPr="00391FCB">
        <w:rPr>
          <w:rStyle w:val="TagStyle"/>
          <w:rtl/>
        </w:rPr>
        <w:t xml:space="preserve"> &lt;&lt; דובר_המשך &gt;&gt;</w:t>
      </w:r>
      <w:r w:rsidRPr="007800C4">
        <w:rPr>
          <w:rStyle w:val="TagStyle"/>
          <w:rtl/>
        </w:rPr>
        <w:t xml:space="preserve"> </w:t>
      </w:r>
      <w:r>
        <w:rPr>
          <w:rtl/>
        </w:rPr>
        <w:t>שלי טל מירון (יש עתיד):</w:t>
      </w:r>
      <w:r w:rsidRPr="007800C4">
        <w:rPr>
          <w:rStyle w:val="TagStyle"/>
          <w:rtl/>
        </w:rPr>
        <w:t xml:space="preserve"> </w:t>
      </w:r>
      <w:r w:rsidRPr="00391FCB">
        <w:rPr>
          <w:rStyle w:val="TagStyle"/>
          <w:rtl/>
        </w:rPr>
        <w:t>&lt;&lt; דובר_המשך &gt;&gt;</w:t>
      </w:r>
      <w:r w:rsidR="005223CB">
        <w:rPr>
          <w:rtl/>
        </w:rPr>
        <w:t xml:space="preserve"> </w:t>
      </w:r>
      <w:bookmarkEnd w:id="36473"/>
    </w:p>
    <w:p w:rsidR="005930C5" w:rsidRDefault="005930C5" w:rsidP="005223CB">
      <w:pPr>
        <w:rPr>
          <w:rtl/>
        </w:rPr>
      </w:pPr>
    </w:p>
    <w:p w:rsidR="005930C5" w:rsidRDefault="005930C5" w:rsidP="0087210C">
      <w:pPr>
        <w:rPr>
          <w:rtl/>
        </w:rPr>
      </w:pPr>
      <w:r>
        <w:rPr>
          <w:rFonts w:hint="cs"/>
          <w:rtl/>
        </w:rPr>
        <w:t xml:space="preserve">וזו זכות ושליחות, אף אחד לא צריך להגיד לנו תודה. אבל יחד עם זאת אני רוצה להגיד לך, אתה יודע מה אני </w:t>
      </w:r>
      <w:bookmarkStart w:id="36474" w:name="_ETM_Q61_345000"/>
      <w:bookmarkEnd w:id="36474"/>
      <w:r>
        <w:rPr>
          <w:rFonts w:hint="cs"/>
          <w:rtl/>
        </w:rPr>
        <w:t xml:space="preserve">מצפה ממך? אני מצפה ממך שכמו שהמפלגות בקואליציה דופקות על השולחן </w:t>
      </w:r>
      <w:bookmarkStart w:id="36475" w:name="_ETM_Q61_259000"/>
      <w:bookmarkStart w:id="36476" w:name="_ETM_Q61_344730"/>
      <w:bookmarkStart w:id="36477" w:name="_ETM_Q61_352930"/>
      <w:bookmarkEnd w:id="36475"/>
      <w:bookmarkEnd w:id="36476"/>
      <w:bookmarkEnd w:id="36477"/>
      <w:r>
        <w:rPr>
          <w:rtl/>
        </w:rPr>
        <w:t xml:space="preserve">בסחיטות </w:t>
      </w:r>
      <w:bookmarkStart w:id="36478" w:name="_ETM_Q61_353560"/>
      <w:bookmarkEnd w:id="36478"/>
      <w:r>
        <w:rPr>
          <w:rtl/>
        </w:rPr>
        <w:t xml:space="preserve">לכספים </w:t>
      </w:r>
      <w:bookmarkStart w:id="36479" w:name="_ETM_Q61_354040"/>
      <w:bookmarkEnd w:id="36479"/>
      <w:r>
        <w:rPr>
          <w:rtl/>
        </w:rPr>
        <w:t xml:space="preserve">קואליציוניים </w:t>
      </w:r>
      <w:bookmarkStart w:id="36480" w:name="_ETM_Q61_354790"/>
      <w:bookmarkEnd w:id="36480"/>
      <w:r>
        <w:rPr>
          <w:rtl/>
        </w:rPr>
        <w:t>ו</w:t>
      </w:r>
      <w:r>
        <w:rPr>
          <w:rFonts w:hint="cs"/>
          <w:rtl/>
        </w:rPr>
        <w:t>ב</w:t>
      </w:r>
      <w:r>
        <w:rPr>
          <w:rtl/>
        </w:rPr>
        <w:t xml:space="preserve">להפיל </w:t>
      </w:r>
      <w:bookmarkStart w:id="36481" w:name="_ETM_Q61_355150"/>
      <w:bookmarkEnd w:id="36481"/>
      <w:r>
        <w:rPr>
          <w:rtl/>
        </w:rPr>
        <w:t xml:space="preserve">את </w:t>
      </w:r>
      <w:bookmarkStart w:id="36482" w:name="_ETM_Q61_355210"/>
      <w:bookmarkEnd w:id="36482"/>
      <w:r>
        <w:rPr>
          <w:rtl/>
        </w:rPr>
        <w:t xml:space="preserve">הממשלה </w:t>
      </w:r>
      <w:bookmarkStart w:id="36483" w:name="_ETM_Q61_355810"/>
      <w:bookmarkEnd w:id="36483"/>
      <w:r>
        <w:rPr>
          <w:rtl/>
        </w:rPr>
        <w:t xml:space="preserve">על </w:t>
      </w:r>
      <w:bookmarkStart w:id="36484" w:name="_ETM_Q61_355930"/>
      <w:bookmarkEnd w:id="36484"/>
      <w:r>
        <w:rPr>
          <w:rtl/>
        </w:rPr>
        <w:t xml:space="preserve">זה </w:t>
      </w:r>
      <w:bookmarkStart w:id="36485" w:name="_ETM_Q61_356139"/>
      <w:bookmarkEnd w:id="36485"/>
      <w:r>
        <w:rPr>
          <w:rtl/>
        </w:rPr>
        <w:t xml:space="preserve">ועל </w:t>
      </w:r>
      <w:bookmarkStart w:id="36486" w:name="_ETM_Q61_356350"/>
      <w:bookmarkEnd w:id="36486"/>
      <w:r>
        <w:rPr>
          <w:rtl/>
        </w:rPr>
        <w:t>ההוא</w:t>
      </w:r>
      <w:r>
        <w:rPr>
          <w:rFonts w:hint="cs"/>
          <w:rtl/>
        </w:rPr>
        <w:t>,</w:t>
      </w:r>
      <w:r>
        <w:rPr>
          <w:rtl/>
        </w:rPr>
        <w:t xml:space="preserve"> </w:t>
      </w:r>
      <w:bookmarkStart w:id="36487" w:name="_ETM_Q61_356590"/>
      <w:bookmarkEnd w:id="36487"/>
      <w:r>
        <w:rPr>
          <w:rtl/>
        </w:rPr>
        <w:t xml:space="preserve">אני </w:t>
      </w:r>
      <w:bookmarkStart w:id="36488" w:name="_ETM_Q61_356740"/>
      <w:bookmarkEnd w:id="36488"/>
      <w:r>
        <w:rPr>
          <w:rtl/>
        </w:rPr>
        <w:t xml:space="preserve">מצפה </w:t>
      </w:r>
      <w:bookmarkStart w:id="36489" w:name="_ETM_Q61_357100"/>
      <w:bookmarkEnd w:id="36489"/>
      <w:r>
        <w:rPr>
          <w:rtl/>
        </w:rPr>
        <w:t xml:space="preserve">מכם </w:t>
      </w:r>
      <w:bookmarkStart w:id="36490" w:name="_ETM_Q61_357790"/>
      <w:bookmarkEnd w:id="36490"/>
      <w:r>
        <w:rPr>
          <w:rtl/>
        </w:rPr>
        <w:t xml:space="preserve">שתדעו </w:t>
      </w:r>
      <w:bookmarkStart w:id="36491" w:name="_ETM_Q61_358150"/>
      <w:bookmarkEnd w:id="36491"/>
      <w:r>
        <w:rPr>
          <w:rtl/>
        </w:rPr>
        <w:t xml:space="preserve">לדפוק </w:t>
      </w:r>
      <w:bookmarkStart w:id="36492" w:name="_ETM_Q61_358480"/>
      <w:bookmarkEnd w:id="36492"/>
      <w:r>
        <w:rPr>
          <w:rtl/>
        </w:rPr>
        <w:t xml:space="preserve">על </w:t>
      </w:r>
      <w:bookmarkStart w:id="36493" w:name="_ETM_Q61_358570"/>
      <w:bookmarkEnd w:id="36493"/>
      <w:r>
        <w:rPr>
          <w:rtl/>
        </w:rPr>
        <w:t xml:space="preserve">השולחן </w:t>
      </w:r>
      <w:bookmarkStart w:id="36494" w:name="_ETM_Q61_358960"/>
      <w:bookmarkEnd w:id="36494"/>
      <w:r>
        <w:rPr>
          <w:rtl/>
        </w:rPr>
        <w:t xml:space="preserve">לראש </w:t>
      </w:r>
      <w:bookmarkStart w:id="36495" w:name="_ETM_Q61_359169"/>
      <w:bookmarkEnd w:id="36495"/>
      <w:r>
        <w:rPr>
          <w:rtl/>
        </w:rPr>
        <w:t xml:space="preserve">הממשלה </w:t>
      </w:r>
      <w:bookmarkStart w:id="36496" w:name="_ETM_Q61_359560"/>
      <w:bookmarkEnd w:id="36496"/>
      <w:r>
        <w:rPr>
          <w:rtl/>
        </w:rPr>
        <w:t xml:space="preserve">ולהגיד </w:t>
      </w:r>
      <w:bookmarkStart w:id="36497" w:name="_ETM_Q61_359830"/>
      <w:bookmarkEnd w:id="36497"/>
      <w:r>
        <w:rPr>
          <w:rtl/>
        </w:rPr>
        <w:t>לו</w:t>
      </w:r>
      <w:r>
        <w:rPr>
          <w:rFonts w:hint="cs"/>
          <w:rtl/>
        </w:rPr>
        <w:t>:</w:t>
      </w:r>
      <w:r>
        <w:rPr>
          <w:rtl/>
        </w:rPr>
        <w:t xml:space="preserve"> </w:t>
      </w:r>
      <w:bookmarkStart w:id="36498" w:name="_ETM_Q61_359889"/>
      <w:bookmarkEnd w:id="36498"/>
      <w:r>
        <w:rPr>
          <w:rtl/>
        </w:rPr>
        <w:t>שומע</w:t>
      </w:r>
      <w:r>
        <w:rPr>
          <w:rFonts w:hint="cs"/>
          <w:rtl/>
        </w:rPr>
        <w:t>,</w:t>
      </w:r>
      <w:r>
        <w:rPr>
          <w:rtl/>
        </w:rPr>
        <w:t xml:space="preserve"> </w:t>
      </w:r>
      <w:bookmarkStart w:id="36499" w:name="_ETM_Q61_360430"/>
      <w:bookmarkEnd w:id="36499"/>
      <w:r>
        <w:rPr>
          <w:rtl/>
        </w:rPr>
        <w:t xml:space="preserve">אם </w:t>
      </w:r>
      <w:bookmarkStart w:id="36500" w:name="_ETM_Q61_360580"/>
      <w:bookmarkEnd w:id="36500"/>
      <w:r>
        <w:rPr>
          <w:rtl/>
        </w:rPr>
        <w:t xml:space="preserve">אתה </w:t>
      </w:r>
      <w:bookmarkStart w:id="36501" w:name="_ETM_Q61_360700"/>
      <w:bookmarkEnd w:id="36501"/>
      <w:r>
        <w:rPr>
          <w:rtl/>
        </w:rPr>
        <w:t xml:space="preserve">לא </w:t>
      </w:r>
      <w:bookmarkStart w:id="36502" w:name="_ETM_Q61_360790"/>
      <w:bookmarkEnd w:id="36502"/>
      <w:r>
        <w:rPr>
          <w:rtl/>
        </w:rPr>
        <w:t xml:space="preserve">סוגר </w:t>
      </w:r>
      <w:bookmarkStart w:id="36503" w:name="_ETM_Q61_361060"/>
      <w:bookmarkEnd w:id="36503"/>
      <w:r>
        <w:rPr>
          <w:rtl/>
        </w:rPr>
        <w:t xml:space="preserve">הסכם </w:t>
      </w:r>
      <w:bookmarkStart w:id="36504" w:name="_ETM_Q61_361389"/>
      <w:bookmarkEnd w:id="36504"/>
      <w:r>
        <w:rPr>
          <w:rtl/>
        </w:rPr>
        <w:t xml:space="preserve">להחזיר </w:t>
      </w:r>
      <w:bookmarkStart w:id="36505" w:name="_ETM_Q61_361720"/>
      <w:bookmarkEnd w:id="36505"/>
      <w:r>
        <w:rPr>
          <w:rtl/>
        </w:rPr>
        <w:t xml:space="preserve">את </w:t>
      </w:r>
      <w:bookmarkStart w:id="36506" w:name="_ETM_Q61_361810"/>
      <w:bookmarkEnd w:id="36506"/>
      <w:r>
        <w:rPr>
          <w:rtl/>
        </w:rPr>
        <w:t xml:space="preserve">59 </w:t>
      </w:r>
      <w:bookmarkStart w:id="36507" w:name="_ETM_Q61_362440"/>
      <w:bookmarkEnd w:id="36507"/>
      <w:r>
        <w:rPr>
          <w:rtl/>
        </w:rPr>
        <w:t xml:space="preserve">החטופים </w:t>
      </w:r>
      <w:bookmarkStart w:id="36508" w:name="_ETM_Q61_362830"/>
      <w:bookmarkEnd w:id="36508"/>
      <w:r>
        <w:rPr>
          <w:rtl/>
        </w:rPr>
        <w:t>והחטופות</w:t>
      </w:r>
      <w:r>
        <w:rPr>
          <w:rFonts w:hint="cs"/>
          <w:rtl/>
        </w:rPr>
        <w:t>,</w:t>
      </w:r>
      <w:r>
        <w:rPr>
          <w:rtl/>
        </w:rPr>
        <w:t xml:space="preserve"> </w:t>
      </w:r>
      <w:bookmarkStart w:id="36509" w:name="_ETM_Q61_363460"/>
      <w:bookmarkEnd w:id="36509"/>
      <w:r>
        <w:rPr>
          <w:rtl/>
        </w:rPr>
        <w:t xml:space="preserve">אנחנו </w:t>
      </w:r>
      <w:bookmarkStart w:id="36510" w:name="_ETM_Q61_363730"/>
      <w:bookmarkEnd w:id="36510"/>
      <w:r>
        <w:rPr>
          <w:rtl/>
        </w:rPr>
        <w:t xml:space="preserve">מפילים </w:t>
      </w:r>
      <w:bookmarkStart w:id="36511" w:name="_ETM_Q61_364060"/>
      <w:bookmarkEnd w:id="36511"/>
      <w:r>
        <w:rPr>
          <w:rtl/>
        </w:rPr>
        <w:t xml:space="preserve">את </w:t>
      </w:r>
      <w:bookmarkStart w:id="36512" w:name="_ETM_Q61_364120"/>
      <w:bookmarkEnd w:id="36512"/>
      <w:r>
        <w:rPr>
          <w:rtl/>
        </w:rPr>
        <w:t>הממשלה</w:t>
      </w:r>
      <w:r>
        <w:rPr>
          <w:rFonts w:hint="cs"/>
          <w:rtl/>
        </w:rPr>
        <w:t>.</w:t>
      </w:r>
      <w:r>
        <w:rPr>
          <w:rtl/>
        </w:rPr>
        <w:t xml:space="preserve"> </w:t>
      </w:r>
      <w:bookmarkStart w:id="36513" w:name="_ETM_Q61_364630"/>
      <w:bookmarkEnd w:id="36513"/>
      <w:r>
        <w:rPr>
          <w:rFonts w:hint="cs"/>
          <w:rtl/>
        </w:rPr>
        <w:t>לזה אני מצפה</w:t>
      </w:r>
      <w:r>
        <w:rPr>
          <w:rtl/>
        </w:rPr>
        <w:t xml:space="preserve"> </w:t>
      </w:r>
      <w:bookmarkStart w:id="36514" w:name="_ETM_Q61_365290"/>
      <w:bookmarkEnd w:id="36514"/>
      <w:r>
        <w:rPr>
          <w:rtl/>
        </w:rPr>
        <w:t>מכם</w:t>
      </w:r>
      <w:r>
        <w:rPr>
          <w:rFonts w:hint="cs"/>
          <w:rtl/>
        </w:rPr>
        <w:t>,</w:t>
      </w:r>
      <w:r>
        <w:rPr>
          <w:rtl/>
        </w:rPr>
        <w:t xml:space="preserve"> </w:t>
      </w:r>
      <w:bookmarkStart w:id="36515" w:name="_ETM_Q61_365769"/>
      <w:bookmarkEnd w:id="36515"/>
      <w:r>
        <w:rPr>
          <w:rtl/>
        </w:rPr>
        <w:t xml:space="preserve">כי </w:t>
      </w:r>
      <w:bookmarkStart w:id="36516" w:name="_ETM_Q61_365889"/>
      <w:bookmarkEnd w:id="36516"/>
      <w:r>
        <w:rPr>
          <w:rtl/>
        </w:rPr>
        <w:t xml:space="preserve">זה </w:t>
      </w:r>
      <w:bookmarkStart w:id="36517" w:name="_ETM_Q61_366040"/>
      <w:bookmarkEnd w:id="36517"/>
      <w:r>
        <w:rPr>
          <w:rtl/>
        </w:rPr>
        <w:t xml:space="preserve">הדבר </w:t>
      </w:r>
      <w:bookmarkStart w:id="36518" w:name="_ETM_Q61_366340"/>
      <w:bookmarkEnd w:id="36518"/>
      <w:r>
        <w:rPr>
          <w:rtl/>
        </w:rPr>
        <w:t>המוסרי</w:t>
      </w:r>
      <w:r>
        <w:rPr>
          <w:rFonts w:hint="cs"/>
          <w:rtl/>
        </w:rPr>
        <w:t>,</w:t>
      </w:r>
      <w:r>
        <w:rPr>
          <w:rtl/>
        </w:rPr>
        <w:t xml:space="preserve"> </w:t>
      </w:r>
      <w:bookmarkStart w:id="36519" w:name="_ETM_Q61_366910"/>
      <w:bookmarkEnd w:id="36519"/>
      <w:r>
        <w:rPr>
          <w:rtl/>
        </w:rPr>
        <w:t xml:space="preserve">הנכון </w:t>
      </w:r>
      <w:bookmarkStart w:id="36520" w:name="_ETM_Q61_367450"/>
      <w:bookmarkEnd w:id="36520"/>
      <w:r>
        <w:rPr>
          <w:rtl/>
        </w:rPr>
        <w:t xml:space="preserve">הערכי </w:t>
      </w:r>
      <w:bookmarkStart w:id="36521" w:name="_ETM_Q61_367959"/>
      <w:bookmarkEnd w:id="36521"/>
      <w:r>
        <w:rPr>
          <w:rtl/>
        </w:rPr>
        <w:t>לעשות</w:t>
      </w:r>
      <w:r>
        <w:rPr>
          <w:rFonts w:hint="cs"/>
          <w:rtl/>
        </w:rPr>
        <w:t>,</w:t>
      </w:r>
      <w:r>
        <w:rPr>
          <w:rtl/>
        </w:rPr>
        <w:t xml:space="preserve"> </w:t>
      </w:r>
      <w:bookmarkStart w:id="36522" w:name="_ETM_Q61_368650"/>
      <w:bookmarkEnd w:id="36522"/>
      <w:r>
        <w:rPr>
          <w:rtl/>
        </w:rPr>
        <w:t xml:space="preserve">ואת </w:t>
      </w:r>
      <w:bookmarkStart w:id="36523" w:name="_ETM_Q61_368800"/>
      <w:bookmarkEnd w:id="36523"/>
      <w:r>
        <w:rPr>
          <w:rtl/>
        </w:rPr>
        <w:t xml:space="preserve">זה </w:t>
      </w:r>
      <w:bookmarkStart w:id="36524" w:name="_ETM_Q61_368919"/>
      <w:bookmarkEnd w:id="36524"/>
      <w:r>
        <w:rPr>
          <w:rtl/>
        </w:rPr>
        <w:t xml:space="preserve">אתם </w:t>
      </w:r>
      <w:bookmarkStart w:id="36525" w:name="_ETM_Q61_369099"/>
      <w:bookmarkEnd w:id="36525"/>
      <w:r>
        <w:rPr>
          <w:rtl/>
        </w:rPr>
        <w:t xml:space="preserve">לא </w:t>
      </w:r>
      <w:bookmarkStart w:id="36526" w:name="_ETM_Q61_369160"/>
      <w:bookmarkEnd w:id="36526"/>
      <w:r>
        <w:rPr>
          <w:rtl/>
        </w:rPr>
        <w:t>עושים</w:t>
      </w:r>
      <w:r>
        <w:rPr>
          <w:rFonts w:hint="cs"/>
          <w:rtl/>
        </w:rPr>
        <w:t>.</w:t>
      </w:r>
      <w:r>
        <w:rPr>
          <w:rtl/>
        </w:rPr>
        <w:t xml:space="preserve"> </w:t>
      </w:r>
      <w:bookmarkStart w:id="36527" w:name="_ETM_Q61_369580"/>
      <w:bookmarkEnd w:id="36527"/>
      <w:r>
        <w:rPr>
          <w:rtl/>
        </w:rPr>
        <w:t xml:space="preserve">עוד </w:t>
      </w:r>
      <w:bookmarkStart w:id="36528" w:name="_ETM_Q61_369730"/>
      <w:bookmarkEnd w:id="36528"/>
      <w:r>
        <w:rPr>
          <w:rtl/>
        </w:rPr>
        <w:t xml:space="preserve">לא </w:t>
      </w:r>
      <w:bookmarkStart w:id="36529" w:name="_ETM_Q61_369819"/>
      <w:bookmarkEnd w:id="36529"/>
      <w:r>
        <w:rPr>
          <w:rtl/>
        </w:rPr>
        <w:t xml:space="preserve">ראיתי </w:t>
      </w:r>
      <w:bookmarkStart w:id="36530" w:name="_ETM_Q61_370090"/>
      <w:bookmarkEnd w:id="36530"/>
      <w:r>
        <w:rPr>
          <w:rtl/>
        </w:rPr>
        <w:t xml:space="preserve">מפלגה </w:t>
      </w:r>
      <w:bookmarkStart w:id="36531" w:name="_ETM_Q61_370650"/>
      <w:bookmarkEnd w:id="36531"/>
      <w:r>
        <w:rPr>
          <w:rFonts w:hint="cs"/>
          <w:rtl/>
        </w:rPr>
        <w:t xml:space="preserve">אחת, מפלגה אחת בצד הזה שדפקה על </w:t>
      </w:r>
      <w:bookmarkStart w:id="36532" w:name="_ETM_Q61_373000"/>
      <w:bookmarkEnd w:id="36532"/>
      <w:r>
        <w:rPr>
          <w:rFonts w:hint="cs"/>
          <w:rtl/>
        </w:rPr>
        <w:t>השולחן ואמרה: זה נגמר, עכשיו אתה סוגר את ההסכם הזה.</w:t>
      </w:r>
    </w:p>
    <w:p w:rsidR="005930C5" w:rsidRDefault="005930C5" w:rsidP="0087210C">
      <w:pPr>
        <w:rPr>
          <w:rtl/>
        </w:rPr>
      </w:pPr>
    </w:p>
    <w:p w:rsidR="005930C5" w:rsidRDefault="005930C5" w:rsidP="0087210C">
      <w:pPr>
        <w:pStyle w:val="af8"/>
        <w:keepNext/>
        <w:rPr>
          <w:rtl/>
        </w:rPr>
      </w:pPr>
      <w:bookmarkStart w:id="36533" w:name="ET_yor_6598_13"/>
      <w:r w:rsidRPr="00391FCB">
        <w:rPr>
          <w:rStyle w:val="TagStyle"/>
          <w:rtl/>
        </w:rPr>
        <w:t xml:space="preserve"> &lt;&lt; יור &gt;&gt;</w:t>
      </w:r>
      <w:r w:rsidRPr="007E1F7E">
        <w:rPr>
          <w:rStyle w:val="TagStyle"/>
          <w:rtl/>
        </w:rPr>
        <w:t xml:space="preserve"> </w:t>
      </w:r>
      <w:r>
        <w:rPr>
          <w:rtl/>
        </w:rPr>
        <w:t>היו"ר משה סולומון:</w:t>
      </w:r>
      <w:r w:rsidRPr="007E1F7E">
        <w:rPr>
          <w:rStyle w:val="TagStyle"/>
          <w:rtl/>
        </w:rPr>
        <w:t xml:space="preserve"> </w:t>
      </w:r>
      <w:r w:rsidRPr="00391FCB">
        <w:rPr>
          <w:rStyle w:val="TagStyle"/>
          <w:rtl/>
        </w:rPr>
        <w:t>&lt;&lt; יור &gt;&gt;</w:t>
      </w:r>
      <w:r w:rsidR="005223CB">
        <w:rPr>
          <w:rtl/>
        </w:rPr>
        <w:t xml:space="preserve"> </w:t>
      </w:r>
      <w:bookmarkEnd w:id="36533"/>
    </w:p>
    <w:p w:rsidR="005930C5" w:rsidRDefault="005930C5" w:rsidP="005223CB">
      <w:pPr>
        <w:rPr>
          <w:rtl/>
        </w:rPr>
      </w:pPr>
    </w:p>
    <w:p w:rsidR="005930C5" w:rsidRDefault="005930C5" w:rsidP="0087210C">
      <w:pPr>
        <w:rPr>
          <w:rtl/>
        </w:rPr>
      </w:pPr>
      <w:r>
        <w:rPr>
          <w:rFonts w:hint="cs"/>
          <w:rtl/>
        </w:rPr>
        <w:t xml:space="preserve">חברת הכנסת שלי, אני אומר את אותו דבר שאת </w:t>
      </w:r>
      <w:bookmarkStart w:id="36534" w:name="_ETM_Q61_380000"/>
      <w:bookmarkEnd w:id="36534"/>
      <w:r>
        <w:rPr>
          <w:rFonts w:hint="cs"/>
          <w:rtl/>
        </w:rPr>
        <w:t>אומרת, רק שאני אומר: על ידי זה שפועלים בעוצמה כדי לגרום לארגון הטרור חמאס לשחרר את החטופים.</w:t>
      </w:r>
    </w:p>
    <w:p w:rsidR="005930C5" w:rsidRDefault="005930C5" w:rsidP="0087210C">
      <w:pPr>
        <w:rPr>
          <w:rtl/>
        </w:rPr>
      </w:pPr>
    </w:p>
    <w:p w:rsidR="005930C5" w:rsidRDefault="005930C5" w:rsidP="0087210C">
      <w:pPr>
        <w:pStyle w:val="-"/>
        <w:keepNext/>
        <w:rPr>
          <w:rtl/>
        </w:rPr>
      </w:pPr>
      <w:bookmarkStart w:id="36535" w:name="ET_speakercontinue_6507_14"/>
      <w:r w:rsidRPr="00391FCB">
        <w:rPr>
          <w:rStyle w:val="TagStyle"/>
          <w:rtl/>
        </w:rPr>
        <w:t xml:space="preserve"> &lt;&lt; דובר_המשך &gt;&gt;</w:t>
      </w:r>
      <w:r w:rsidRPr="000232C0">
        <w:rPr>
          <w:rStyle w:val="TagStyle"/>
          <w:rtl/>
        </w:rPr>
        <w:t xml:space="preserve"> </w:t>
      </w:r>
      <w:r>
        <w:rPr>
          <w:rtl/>
        </w:rPr>
        <w:t>שלי טל מירון (יש עתיד):</w:t>
      </w:r>
      <w:r w:rsidRPr="000232C0">
        <w:rPr>
          <w:rStyle w:val="TagStyle"/>
          <w:rtl/>
        </w:rPr>
        <w:t xml:space="preserve"> </w:t>
      </w:r>
      <w:r w:rsidRPr="00391FCB">
        <w:rPr>
          <w:rStyle w:val="TagStyle"/>
          <w:rtl/>
        </w:rPr>
        <w:t>&lt;&lt; דובר_המשך &gt;&gt;</w:t>
      </w:r>
      <w:r w:rsidR="005223CB">
        <w:rPr>
          <w:rtl/>
        </w:rPr>
        <w:t xml:space="preserve"> </w:t>
      </w:r>
      <w:bookmarkEnd w:id="36535"/>
    </w:p>
    <w:p w:rsidR="005930C5" w:rsidRDefault="005930C5" w:rsidP="005223CB">
      <w:pPr>
        <w:rPr>
          <w:rtl/>
        </w:rPr>
      </w:pPr>
    </w:p>
    <w:p w:rsidR="005930C5" w:rsidRDefault="005930C5" w:rsidP="0087210C">
      <w:pPr>
        <w:rPr>
          <w:rtl/>
        </w:rPr>
      </w:pPr>
      <w:r>
        <w:rPr>
          <w:rFonts w:hint="cs"/>
          <w:rtl/>
        </w:rPr>
        <w:t xml:space="preserve">ותגיד, אתה חושב </w:t>
      </w:r>
      <w:r w:rsidR="00BB368D">
        <w:rPr>
          <w:rFonts w:hint="cs"/>
          <w:rtl/>
        </w:rPr>
        <w:t>– – –</w:t>
      </w:r>
    </w:p>
    <w:p w:rsidR="005930C5" w:rsidRDefault="005930C5" w:rsidP="0087210C">
      <w:pPr>
        <w:rPr>
          <w:rtl/>
        </w:rPr>
      </w:pPr>
    </w:p>
    <w:p w:rsidR="005930C5" w:rsidRDefault="005930C5" w:rsidP="0087210C">
      <w:pPr>
        <w:pStyle w:val="af8"/>
        <w:keepNext/>
        <w:rPr>
          <w:rtl/>
        </w:rPr>
      </w:pPr>
      <w:bookmarkStart w:id="36536" w:name="ET_yor_6598_15"/>
      <w:r w:rsidRPr="00391FCB">
        <w:rPr>
          <w:rStyle w:val="TagStyle"/>
          <w:rtl/>
        </w:rPr>
        <w:t xml:space="preserve"> &lt;&lt; יור &gt;&gt;</w:t>
      </w:r>
      <w:r w:rsidRPr="000232C0">
        <w:rPr>
          <w:rStyle w:val="TagStyle"/>
          <w:rtl/>
        </w:rPr>
        <w:t xml:space="preserve"> </w:t>
      </w:r>
      <w:r>
        <w:rPr>
          <w:rtl/>
        </w:rPr>
        <w:t>היו"ר משה סולומון:</w:t>
      </w:r>
      <w:r w:rsidRPr="000232C0">
        <w:rPr>
          <w:rStyle w:val="TagStyle"/>
          <w:rtl/>
        </w:rPr>
        <w:t xml:space="preserve"> </w:t>
      </w:r>
      <w:r w:rsidRPr="00391FCB">
        <w:rPr>
          <w:rStyle w:val="TagStyle"/>
          <w:rtl/>
        </w:rPr>
        <w:t>&lt;&lt; יור &gt;&gt;</w:t>
      </w:r>
      <w:r w:rsidR="005223CB">
        <w:rPr>
          <w:rtl/>
        </w:rPr>
        <w:t xml:space="preserve"> </w:t>
      </w:r>
      <w:bookmarkEnd w:id="36536"/>
    </w:p>
    <w:p w:rsidR="005930C5" w:rsidRDefault="005930C5" w:rsidP="005223CB">
      <w:pPr>
        <w:rPr>
          <w:rtl/>
        </w:rPr>
      </w:pPr>
    </w:p>
    <w:p w:rsidR="005930C5" w:rsidRDefault="005930C5" w:rsidP="0087210C">
      <w:pPr>
        <w:rPr>
          <w:rtl/>
        </w:rPr>
      </w:pPr>
      <w:bookmarkStart w:id="36537" w:name="_ETM_Q61_387000"/>
      <w:bookmarkEnd w:id="36537"/>
      <w:r>
        <w:rPr>
          <w:rFonts w:hint="cs"/>
          <w:rtl/>
        </w:rPr>
        <w:t>זה מה שאני חושב, אנחנו כנראה חלוקים</w:t>
      </w:r>
      <w:r w:rsidR="00113949">
        <w:rPr>
          <w:rFonts w:hint="cs"/>
          <w:rtl/>
        </w:rPr>
        <w:t>,</w:t>
      </w:r>
      <w:r>
        <w:rPr>
          <w:rFonts w:hint="cs"/>
          <w:rtl/>
        </w:rPr>
        <w:t xml:space="preserve"> </w:t>
      </w:r>
      <w:bookmarkStart w:id="36538" w:name="_ETM_Q61_388000"/>
      <w:bookmarkEnd w:id="36538"/>
      <w:r>
        <w:rPr>
          <w:rFonts w:hint="cs"/>
          <w:rtl/>
        </w:rPr>
        <w:t xml:space="preserve">אבל אני דופק על השולחן כי אני מאמין בזה. </w:t>
      </w:r>
    </w:p>
    <w:p w:rsidR="005930C5" w:rsidRDefault="005930C5" w:rsidP="0087210C">
      <w:pPr>
        <w:rPr>
          <w:rtl/>
        </w:rPr>
      </w:pPr>
    </w:p>
    <w:p w:rsidR="005930C5" w:rsidRDefault="005930C5" w:rsidP="0087210C">
      <w:pPr>
        <w:pStyle w:val="-"/>
        <w:keepNext/>
        <w:rPr>
          <w:rtl/>
        </w:rPr>
      </w:pPr>
      <w:bookmarkStart w:id="36539" w:name="ET_speakercontinue_6507_16"/>
      <w:r w:rsidRPr="00391FCB">
        <w:rPr>
          <w:rStyle w:val="TagStyle"/>
          <w:rtl/>
        </w:rPr>
        <w:t xml:space="preserve"> &lt;&lt; דובר_המשך &gt;&gt;</w:t>
      </w:r>
      <w:r w:rsidRPr="000232C0">
        <w:rPr>
          <w:rStyle w:val="TagStyle"/>
          <w:rtl/>
        </w:rPr>
        <w:t xml:space="preserve"> </w:t>
      </w:r>
      <w:r>
        <w:rPr>
          <w:rtl/>
        </w:rPr>
        <w:t>שלי טל מירון (יש עתיד):</w:t>
      </w:r>
      <w:r w:rsidRPr="000232C0">
        <w:rPr>
          <w:rStyle w:val="TagStyle"/>
          <w:rtl/>
        </w:rPr>
        <w:t xml:space="preserve"> </w:t>
      </w:r>
      <w:r w:rsidRPr="00391FCB">
        <w:rPr>
          <w:rStyle w:val="TagStyle"/>
          <w:rtl/>
        </w:rPr>
        <w:t>&lt;&lt; דובר_המשך &gt;&gt;</w:t>
      </w:r>
      <w:r w:rsidR="005223CB">
        <w:rPr>
          <w:rtl/>
        </w:rPr>
        <w:t xml:space="preserve"> </w:t>
      </w:r>
      <w:bookmarkEnd w:id="36539"/>
    </w:p>
    <w:p w:rsidR="005930C5" w:rsidRDefault="005930C5" w:rsidP="005223CB">
      <w:pPr>
        <w:rPr>
          <w:rtl/>
        </w:rPr>
      </w:pPr>
    </w:p>
    <w:p w:rsidR="005930C5" w:rsidRDefault="005930C5" w:rsidP="0087210C">
      <w:pPr>
        <w:rPr>
          <w:rtl/>
        </w:rPr>
      </w:pPr>
      <w:bookmarkStart w:id="36540" w:name="_ETM_Q61_386000"/>
      <w:bookmarkEnd w:id="36540"/>
      <w:r>
        <w:rPr>
          <w:rFonts w:hint="cs"/>
          <w:rtl/>
        </w:rPr>
        <w:t xml:space="preserve">ותגיד, </w:t>
      </w:r>
      <w:bookmarkStart w:id="36541" w:name="_ETM_Q61_389000"/>
      <w:bookmarkEnd w:id="36541"/>
      <w:r>
        <w:rPr>
          <w:rFonts w:hint="cs"/>
          <w:rtl/>
        </w:rPr>
        <w:t xml:space="preserve">41 החטופים </w:t>
      </w:r>
      <w:bookmarkStart w:id="36542" w:name="_ETM_Q61_380358"/>
      <w:bookmarkEnd w:id="36542"/>
      <w:r>
        <w:rPr>
          <w:rFonts w:hint="eastAsia"/>
          <w:rtl/>
        </w:rPr>
        <w:t>–</w:t>
      </w:r>
      <w:r>
        <w:rPr>
          <w:rFonts w:hint="cs"/>
          <w:rtl/>
        </w:rPr>
        <w:t xml:space="preserve"> אנחנו חלוקים מאוד, בהחלט. </w:t>
      </w:r>
    </w:p>
    <w:p w:rsidR="005930C5" w:rsidRDefault="005930C5" w:rsidP="0087210C">
      <w:pPr>
        <w:rPr>
          <w:rtl/>
        </w:rPr>
      </w:pPr>
    </w:p>
    <w:p w:rsidR="005930C5" w:rsidRDefault="005930C5" w:rsidP="0087210C">
      <w:pPr>
        <w:pStyle w:val="af8"/>
        <w:keepNext/>
        <w:rPr>
          <w:rtl/>
        </w:rPr>
      </w:pPr>
      <w:bookmarkStart w:id="36543" w:name="_ETM_Q61_394000"/>
      <w:bookmarkStart w:id="36544" w:name="ET_yor_6598_17"/>
      <w:bookmarkEnd w:id="36543"/>
      <w:r w:rsidRPr="00391FCB">
        <w:rPr>
          <w:rStyle w:val="TagStyle"/>
          <w:rtl/>
        </w:rPr>
        <w:t>&lt;&lt; יור &gt;&gt;</w:t>
      </w:r>
      <w:r w:rsidRPr="008467E0">
        <w:rPr>
          <w:rStyle w:val="TagStyle"/>
          <w:rtl/>
        </w:rPr>
        <w:t xml:space="preserve"> </w:t>
      </w:r>
      <w:r>
        <w:rPr>
          <w:rtl/>
        </w:rPr>
        <w:t>היו"ר משה סולומון:</w:t>
      </w:r>
      <w:r w:rsidRPr="008467E0">
        <w:rPr>
          <w:rStyle w:val="TagStyle"/>
          <w:rtl/>
        </w:rPr>
        <w:t xml:space="preserve"> </w:t>
      </w:r>
      <w:r w:rsidRPr="00391FCB">
        <w:rPr>
          <w:rStyle w:val="TagStyle"/>
          <w:rtl/>
        </w:rPr>
        <w:t>&lt;&lt; יור &gt;&gt;</w:t>
      </w:r>
      <w:r w:rsidR="005223CB">
        <w:rPr>
          <w:rtl/>
        </w:rPr>
        <w:t xml:space="preserve"> </w:t>
      </w:r>
      <w:bookmarkEnd w:id="36544"/>
    </w:p>
    <w:p w:rsidR="005930C5" w:rsidRDefault="005930C5" w:rsidP="005223CB">
      <w:pPr>
        <w:rPr>
          <w:rtl/>
        </w:rPr>
      </w:pPr>
    </w:p>
    <w:p w:rsidR="005930C5" w:rsidRDefault="005930C5" w:rsidP="0087210C">
      <w:pPr>
        <w:rPr>
          <w:rtl/>
        </w:rPr>
      </w:pPr>
      <w:r>
        <w:rPr>
          <w:rFonts w:hint="cs"/>
          <w:rtl/>
        </w:rPr>
        <w:t xml:space="preserve">אני רק אומר לך. </w:t>
      </w:r>
    </w:p>
    <w:p w:rsidR="005930C5" w:rsidRDefault="005930C5" w:rsidP="0087210C">
      <w:pPr>
        <w:rPr>
          <w:rtl/>
        </w:rPr>
      </w:pPr>
    </w:p>
    <w:p w:rsidR="005930C5" w:rsidRDefault="005930C5" w:rsidP="0087210C">
      <w:pPr>
        <w:pStyle w:val="-"/>
        <w:keepNext/>
        <w:rPr>
          <w:rtl/>
        </w:rPr>
      </w:pPr>
      <w:bookmarkStart w:id="36545" w:name="ET_speakercontinue_6507_18"/>
      <w:r w:rsidRPr="00391FCB">
        <w:rPr>
          <w:rStyle w:val="TagStyle"/>
          <w:rtl/>
        </w:rPr>
        <w:t xml:space="preserve"> &lt;&lt; דובר_המשך &gt;&gt;</w:t>
      </w:r>
      <w:r w:rsidRPr="008467E0">
        <w:rPr>
          <w:rStyle w:val="TagStyle"/>
          <w:rtl/>
        </w:rPr>
        <w:t xml:space="preserve"> </w:t>
      </w:r>
      <w:r>
        <w:rPr>
          <w:rtl/>
        </w:rPr>
        <w:t>שלי טל מירון (יש עתיד):</w:t>
      </w:r>
      <w:r w:rsidRPr="008467E0">
        <w:rPr>
          <w:rStyle w:val="TagStyle"/>
          <w:rtl/>
        </w:rPr>
        <w:t xml:space="preserve"> </w:t>
      </w:r>
      <w:r w:rsidRPr="00391FCB">
        <w:rPr>
          <w:rStyle w:val="TagStyle"/>
          <w:rtl/>
        </w:rPr>
        <w:t>&lt;&lt; דובר_המשך &gt;&gt;</w:t>
      </w:r>
      <w:r w:rsidR="005223CB">
        <w:rPr>
          <w:rtl/>
        </w:rPr>
        <w:t xml:space="preserve"> </w:t>
      </w:r>
      <w:bookmarkEnd w:id="36545"/>
    </w:p>
    <w:p w:rsidR="005930C5" w:rsidRDefault="005930C5" w:rsidP="005223CB">
      <w:pPr>
        <w:rPr>
          <w:rtl/>
        </w:rPr>
      </w:pPr>
    </w:p>
    <w:p w:rsidR="005930C5" w:rsidRDefault="005930C5" w:rsidP="0087210C">
      <w:pPr>
        <w:rPr>
          <w:rtl/>
        </w:rPr>
      </w:pPr>
      <w:r>
        <w:rPr>
          <w:rFonts w:hint="cs"/>
          <w:rtl/>
        </w:rPr>
        <w:t>אז אני אומרת לך.</w:t>
      </w:r>
    </w:p>
    <w:p w:rsidR="005930C5" w:rsidRPr="00391FCB" w:rsidRDefault="005930C5" w:rsidP="0087210C">
      <w:pPr>
        <w:rPr>
          <w:rtl/>
        </w:rPr>
      </w:pPr>
      <w:bookmarkStart w:id="36546" w:name="_ETM_Q61_393000"/>
      <w:bookmarkEnd w:id="36546"/>
    </w:p>
    <w:p w:rsidR="005930C5" w:rsidRDefault="005930C5" w:rsidP="0087210C">
      <w:pPr>
        <w:pStyle w:val="af8"/>
        <w:keepNext/>
        <w:rPr>
          <w:rtl/>
        </w:rPr>
      </w:pPr>
      <w:bookmarkStart w:id="36547" w:name="ET_yor_6598_20"/>
      <w:r w:rsidRPr="00391FCB">
        <w:rPr>
          <w:rStyle w:val="TagStyle"/>
          <w:rtl/>
        </w:rPr>
        <w:t xml:space="preserve"> &lt;&lt; יור &gt;&gt;</w:t>
      </w:r>
      <w:r w:rsidRPr="008467E0">
        <w:rPr>
          <w:rStyle w:val="TagStyle"/>
          <w:rtl/>
        </w:rPr>
        <w:t xml:space="preserve"> </w:t>
      </w:r>
      <w:r>
        <w:rPr>
          <w:rtl/>
        </w:rPr>
        <w:t>היו"ר משה סולומון:</w:t>
      </w:r>
      <w:r w:rsidRPr="008467E0">
        <w:rPr>
          <w:rStyle w:val="TagStyle"/>
          <w:rtl/>
        </w:rPr>
        <w:t xml:space="preserve"> </w:t>
      </w:r>
      <w:r w:rsidRPr="00391FCB">
        <w:rPr>
          <w:rStyle w:val="TagStyle"/>
          <w:rtl/>
        </w:rPr>
        <w:t>&lt;&lt; יור &gt;&gt;</w:t>
      </w:r>
      <w:r w:rsidR="005223CB">
        <w:rPr>
          <w:rtl/>
        </w:rPr>
        <w:t xml:space="preserve"> </w:t>
      </w:r>
      <w:bookmarkEnd w:id="36547"/>
    </w:p>
    <w:p w:rsidR="005930C5" w:rsidRDefault="005930C5" w:rsidP="005223CB">
      <w:pPr>
        <w:rPr>
          <w:rtl/>
        </w:rPr>
      </w:pPr>
    </w:p>
    <w:p w:rsidR="005930C5" w:rsidRDefault="005930C5" w:rsidP="0087210C">
      <w:pPr>
        <w:rPr>
          <w:rtl/>
        </w:rPr>
      </w:pPr>
      <w:r>
        <w:rPr>
          <w:rFonts w:hint="cs"/>
          <w:rtl/>
        </w:rPr>
        <w:t xml:space="preserve">אני גם מעריך ומכבד את מה שאת אומרת. </w:t>
      </w:r>
    </w:p>
    <w:p w:rsidR="005930C5" w:rsidRDefault="005930C5" w:rsidP="0087210C">
      <w:pPr>
        <w:rPr>
          <w:rtl/>
        </w:rPr>
      </w:pPr>
    </w:p>
    <w:p w:rsidR="005930C5" w:rsidRDefault="005930C5" w:rsidP="0087210C">
      <w:pPr>
        <w:pStyle w:val="-"/>
        <w:keepNext/>
        <w:rPr>
          <w:rtl/>
        </w:rPr>
      </w:pPr>
      <w:bookmarkStart w:id="36548" w:name="ET_speakercontinue_6507_21"/>
      <w:r w:rsidRPr="00391FCB">
        <w:rPr>
          <w:rStyle w:val="TagStyle"/>
          <w:rtl/>
        </w:rPr>
        <w:t xml:space="preserve"> &lt;&lt; דובר_המשך &gt;&gt;</w:t>
      </w:r>
      <w:r w:rsidRPr="008467E0">
        <w:rPr>
          <w:rStyle w:val="TagStyle"/>
          <w:rtl/>
        </w:rPr>
        <w:t xml:space="preserve"> </w:t>
      </w:r>
      <w:r>
        <w:rPr>
          <w:rtl/>
        </w:rPr>
        <w:t>שלי טל מירון (יש עתיד):</w:t>
      </w:r>
      <w:r w:rsidRPr="008467E0">
        <w:rPr>
          <w:rStyle w:val="TagStyle"/>
          <w:rtl/>
        </w:rPr>
        <w:t xml:space="preserve"> </w:t>
      </w:r>
      <w:r w:rsidRPr="00391FCB">
        <w:rPr>
          <w:rStyle w:val="TagStyle"/>
          <w:rtl/>
        </w:rPr>
        <w:t>&lt;&lt; דובר_המשך &gt;&gt;</w:t>
      </w:r>
      <w:r w:rsidR="005223CB">
        <w:rPr>
          <w:rtl/>
        </w:rPr>
        <w:t xml:space="preserve"> </w:t>
      </w:r>
      <w:bookmarkEnd w:id="36548"/>
    </w:p>
    <w:p w:rsidR="005930C5" w:rsidRDefault="005930C5" w:rsidP="005223CB">
      <w:pPr>
        <w:rPr>
          <w:rtl/>
        </w:rPr>
      </w:pPr>
    </w:p>
    <w:p w:rsidR="005930C5" w:rsidRDefault="005930C5" w:rsidP="00113949">
      <w:pPr>
        <w:rPr>
          <w:rtl/>
        </w:rPr>
      </w:pPr>
      <w:r>
        <w:rPr>
          <w:rFonts w:hint="cs"/>
          <w:rtl/>
        </w:rPr>
        <w:t xml:space="preserve">בסדר גמור, אני גם מנהלת איתך </w:t>
      </w:r>
      <w:bookmarkStart w:id="36549" w:name="_ETM_Q61_397000"/>
      <w:bookmarkEnd w:id="36549"/>
      <w:r>
        <w:rPr>
          <w:rFonts w:hint="cs"/>
          <w:rtl/>
        </w:rPr>
        <w:t>שיח. עצם העובדה ש-41 חטופים וחטופות נחטפו בחיים ונרצח</w:t>
      </w:r>
      <w:bookmarkStart w:id="36550" w:name="_ETM_Q61_405000"/>
      <w:bookmarkEnd w:id="36550"/>
      <w:r>
        <w:rPr>
          <w:rFonts w:hint="cs"/>
          <w:rtl/>
        </w:rPr>
        <w:t xml:space="preserve">ו או נהרגו בזמן השבי שלהם אומרת שלא תמיד הלחץ הצבאי עובד. לפעמים זה הפוך. ששת הנרצחים במנהרה </w:t>
      </w:r>
      <w:bookmarkStart w:id="36551" w:name="_ETM_Q61_410000"/>
      <w:bookmarkEnd w:id="36551"/>
      <w:r>
        <w:rPr>
          <w:rFonts w:hint="cs"/>
          <w:rtl/>
        </w:rPr>
        <w:t xml:space="preserve">נהרגו, הוצאו להורג בדם קר כי הצבא התקרב למנהרה. </w:t>
      </w:r>
      <w:bookmarkStart w:id="36552" w:name="_ETM_Q61_419000"/>
      <w:bookmarkEnd w:id="36552"/>
      <w:r>
        <w:rPr>
          <w:rFonts w:hint="cs"/>
          <w:rtl/>
        </w:rPr>
        <w:t xml:space="preserve">אז אני לא מוכנה לקנות את הטיעון הזה, כי </w:t>
      </w:r>
      <w:bookmarkStart w:id="36553" w:name="_ETM_Q61_422000"/>
      <w:bookmarkEnd w:id="36553"/>
      <w:r>
        <w:rPr>
          <w:rFonts w:hint="cs"/>
          <w:rtl/>
        </w:rPr>
        <w:t xml:space="preserve">זה הורג לנו חטופים. באמת, החיילים שלנו הם קדושים, הצבא שלנו מופלא, אין לי טענה ועשירית </w:t>
      </w:r>
      <w:bookmarkStart w:id="36554" w:name="_ETM_Q61_430000"/>
      <w:bookmarkEnd w:id="36554"/>
      <w:r>
        <w:rPr>
          <w:rFonts w:hint="cs"/>
          <w:rtl/>
        </w:rPr>
        <w:t>טענה אליהם. הם מדהימים ועושים עבודה נפלאה, אני מעריצה אותם</w:t>
      </w:r>
      <w:r w:rsidR="00113949">
        <w:rPr>
          <w:rFonts w:hint="cs"/>
          <w:rtl/>
        </w:rPr>
        <w:t>.</w:t>
      </w:r>
      <w:r>
        <w:rPr>
          <w:rFonts w:hint="cs"/>
          <w:rtl/>
        </w:rPr>
        <w:t xml:space="preserve"> </w:t>
      </w:r>
      <w:bookmarkStart w:id="36555" w:name="_ETM_Q61_434000"/>
      <w:bookmarkEnd w:id="36555"/>
      <w:r>
        <w:rPr>
          <w:rFonts w:hint="cs"/>
          <w:rtl/>
        </w:rPr>
        <w:t xml:space="preserve">הבת שלי חיילת. אני פשוט אומרת, הטיעון הזה שרק </w:t>
      </w:r>
      <w:bookmarkStart w:id="36556" w:name="_ETM_Q61_436000"/>
      <w:bookmarkEnd w:id="36556"/>
      <w:r>
        <w:rPr>
          <w:rFonts w:hint="cs"/>
          <w:rtl/>
        </w:rPr>
        <w:t xml:space="preserve">הלחץ הצבאי יביא את החטופים לא מחזיק מים. הם מתים </w:t>
      </w:r>
      <w:bookmarkStart w:id="36557" w:name="_ETM_Q61_441000"/>
      <w:bookmarkEnd w:id="36557"/>
      <w:r>
        <w:rPr>
          <w:rFonts w:hint="cs"/>
          <w:rtl/>
        </w:rPr>
        <w:t xml:space="preserve">שם, הם נרצחים שם. </w:t>
      </w:r>
    </w:p>
    <w:p w:rsidR="005930C5" w:rsidRDefault="005930C5" w:rsidP="0087210C">
      <w:pPr>
        <w:rPr>
          <w:rtl/>
        </w:rPr>
      </w:pPr>
    </w:p>
    <w:p w:rsidR="005930C5" w:rsidRDefault="005930C5" w:rsidP="00113949">
      <w:pPr>
        <w:rPr>
          <w:rtl/>
        </w:rPr>
      </w:pPr>
      <w:bookmarkStart w:id="36558" w:name="_ETM_Q61_442000"/>
      <w:bookmarkEnd w:id="36558"/>
      <w:r>
        <w:rPr>
          <w:rFonts w:hint="cs"/>
          <w:rtl/>
        </w:rPr>
        <w:t xml:space="preserve">עומדת פה לישי מירן, אשתו של עמרי מירן, שעדיין חטוף בעזה, שיש לה שתי ילדות </w:t>
      </w:r>
      <w:bookmarkStart w:id="36559" w:name="_ETM_Q61_446000"/>
      <w:bookmarkEnd w:id="36559"/>
      <w:r>
        <w:rPr>
          <w:rFonts w:hint="cs"/>
          <w:rtl/>
        </w:rPr>
        <w:t>קטנטנות בבית</w:t>
      </w:r>
      <w:r w:rsidR="00113949">
        <w:rPr>
          <w:rFonts w:hint="cs"/>
          <w:rtl/>
        </w:rPr>
        <w:t>,</w:t>
      </w:r>
      <w:r>
        <w:rPr>
          <w:rFonts w:hint="cs"/>
          <w:rtl/>
        </w:rPr>
        <w:t xml:space="preserve"> מול השרה סטרוק, שמהנהנת לה ככה, כמו רובו</w:t>
      </w:r>
      <w:bookmarkStart w:id="36560" w:name="_ETM_Q61_453000"/>
      <w:bookmarkEnd w:id="36560"/>
      <w:r>
        <w:rPr>
          <w:rFonts w:hint="cs"/>
          <w:rtl/>
        </w:rPr>
        <w:t>ט</w:t>
      </w:r>
      <w:r w:rsidR="00113949">
        <w:rPr>
          <w:rFonts w:hint="cs"/>
          <w:rtl/>
        </w:rPr>
        <w:t>,</w:t>
      </w:r>
      <w:r>
        <w:rPr>
          <w:rFonts w:hint="cs"/>
          <w:rtl/>
        </w:rPr>
        <w:t xml:space="preserve"> ואומרת לה: אוי ואבוי לך אם </w:t>
      </w:r>
      <w:bookmarkStart w:id="36561" w:name="_ETM_Q61_457000"/>
      <w:bookmarkEnd w:id="36561"/>
      <w:r>
        <w:rPr>
          <w:rtl/>
        </w:rPr>
        <w:t xml:space="preserve">הבעל </w:t>
      </w:r>
      <w:bookmarkStart w:id="36562" w:name="_ETM_Q61_457419"/>
      <w:bookmarkEnd w:id="36562"/>
      <w:r>
        <w:rPr>
          <w:rtl/>
        </w:rPr>
        <w:t xml:space="preserve">שלי </w:t>
      </w:r>
      <w:bookmarkStart w:id="36563" w:name="_ETM_Q61_457930"/>
      <w:bookmarkEnd w:id="36563"/>
      <w:r>
        <w:rPr>
          <w:rtl/>
        </w:rPr>
        <w:t xml:space="preserve">לא </w:t>
      </w:r>
      <w:bookmarkStart w:id="36564" w:name="_ETM_Q61_458229"/>
      <w:bookmarkEnd w:id="36564"/>
      <w:r>
        <w:rPr>
          <w:rtl/>
        </w:rPr>
        <w:t xml:space="preserve">יחזור </w:t>
      </w:r>
      <w:bookmarkStart w:id="36565" w:name="_ETM_Q61_458740"/>
      <w:bookmarkEnd w:id="36565"/>
      <w:r>
        <w:rPr>
          <w:rtl/>
        </w:rPr>
        <w:t xml:space="preserve">בחיים </w:t>
      </w:r>
      <w:bookmarkStart w:id="36566" w:name="_ETM_Q61_459639"/>
      <w:bookmarkEnd w:id="36566"/>
      <w:r>
        <w:rPr>
          <w:rtl/>
        </w:rPr>
        <w:t>כ</w:t>
      </w:r>
      <w:r>
        <w:rPr>
          <w:rFonts w:hint="cs"/>
          <w:rtl/>
        </w:rPr>
        <w:t>י</w:t>
      </w:r>
      <w:r>
        <w:rPr>
          <w:rtl/>
        </w:rPr>
        <w:t xml:space="preserve"> </w:t>
      </w:r>
      <w:bookmarkStart w:id="36567" w:name="_ETM_Q61_459940"/>
      <w:bookmarkEnd w:id="36567"/>
      <w:r>
        <w:rPr>
          <w:rtl/>
        </w:rPr>
        <w:t xml:space="preserve">את </w:t>
      </w:r>
      <w:bookmarkStart w:id="36568" w:name="_ETM_Q61_460000"/>
      <w:bookmarkEnd w:id="36568"/>
      <w:r>
        <w:rPr>
          <w:rtl/>
        </w:rPr>
        <w:t xml:space="preserve">לא </w:t>
      </w:r>
      <w:bookmarkStart w:id="36569" w:name="_ETM_Q61_460120"/>
      <w:bookmarkEnd w:id="36569"/>
      <w:r>
        <w:rPr>
          <w:rtl/>
        </w:rPr>
        <w:t xml:space="preserve">נותנת </w:t>
      </w:r>
      <w:bookmarkStart w:id="36570" w:name="_ETM_Q61_460570"/>
      <w:bookmarkEnd w:id="36570"/>
      <w:r>
        <w:rPr>
          <w:rtl/>
        </w:rPr>
        <w:t xml:space="preserve">את </w:t>
      </w:r>
      <w:bookmarkStart w:id="36571" w:name="_ETM_Q61_460690"/>
      <w:bookmarkEnd w:id="36571"/>
      <w:r>
        <w:rPr>
          <w:rtl/>
        </w:rPr>
        <w:t xml:space="preserve">היד </w:t>
      </w:r>
      <w:bookmarkStart w:id="36572" w:name="_ETM_Q61_460930"/>
      <w:bookmarkEnd w:id="36572"/>
      <w:r>
        <w:rPr>
          <w:rtl/>
        </w:rPr>
        <w:t xml:space="preserve">שלך </w:t>
      </w:r>
      <w:bookmarkStart w:id="36573" w:name="_ETM_Q61_461170"/>
      <w:bookmarkEnd w:id="36573"/>
      <w:r>
        <w:rPr>
          <w:rtl/>
        </w:rPr>
        <w:t>לעסקה</w:t>
      </w:r>
      <w:r>
        <w:rPr>
          <w:rFonts w:hint="cs"/>
          <w:rtl/>
        </w:rPr>
        <w:t>.</w:t>
      </w:r>
      <w:r>
        <w:rPr>
          <w:rtl/>
        </w:rPr>
        <w:t xml:space="preserve"> </w:t>
      </w:r>
      <w:bookmarkStart w:id="36574" w:name="_ETM_Q61_461740"/>
      <w:bookmarkEnd w:id="36574"/>
      <w:r>
        <w:rPr>
          <w:rtl/>
        </w:rPr>
        <w:t xml:space="preserve">את </w:t>
      </w:r>
      <w:bookmarkStart w:id="36575" w:name="_ETM_Q61_462010"/>
      <w:bookmarkEnd w:id="36575"/>
      <w:r>
        <w:rPr>
          <w:rtl/>
        </w:rPr>
        <w:t>ד</w:t>
      </w:r>
      <w:r>
        <w:rPr>
          <w:rFonts w:hint="cs"/>
          <w:rtl/>
        </w:rPr>
        <w:t>נה</w:t>
      </w:r>
      <w:r>
        <w:rPr>
          <w:rtl/>
        </w:rPr>
        <w:t xml:space="preserve"> </w:t>
      </w:r>
      <w:bookmarkStart w:id="36576" w:name="_ETM_Q61_462320"/>
      <w:bookmarkEnd w:id="36576"/>
      <w:r>
        <w:rPr>
          <w:rtl/>
        </w:rPr>
        <w:t xml:space="preserve">אותו </w:t>
      </w:r>
      <w:bookmarkStart w:id="36577" w:name="_ETM_Q61_463370"/>
      <w:bookmarkEnd w:id="36577"/>
      <w:r>
        <w:rPr>
          <w:rtl/>
        </w:rPr>
        <w:t>למוות</w:t>
      </w:r>
      <w:r>
        <w:rPr>
          <w:rFonts w:hint="cs"/>
          <w:rtl/>
        </w:rPr>
        <w:t>.</w:t>
      </w:r>
      <w:r>
        <w:rPr>
          <w:rtl/>
        </w:rPr>
        <w:t xml:space="preserve"> </w:t>
      </w:r>
      <w:bookmarkStart w:id="36578" w:name="_ETM_Q61_464759"/>
      <w:bookmarkStart w:id="36579" w:name="_ETM_Q61_466080"/>
      <w:bookmarkEnd w:id="36578"/>
      <w:bookmarkEnd w:id="36579"/>
      <w:r>
        <w:rPr>
          <w:rtl/>
        </w:rPr>
        <w:t xml:space="preserve">איך </w:t>
      </w:r>
      <w:bookmarkStart w:id="36580" w:name="_ETM_Q61_466319"/>
      <w:bookmarkEnd w:id="36580"/>
      <w:r>
        <w:rPr>
          <w:rtl/>
        </w:rPr>
        <w:t xml:space="preserve">אפשר </w:t>
      </w:r>
      <w:bookmarkStart w:id="36581" w:name="_ETM_Q61_467039"/>
      <w:bookmarkEnd w:id="36581"/>
      <w:r>
        <w:rPr>
          <w:rtl/>
        </w:rPr>
        <w:t xml:space="preserve">להתמודד </w:t>
      </w:r>
      <w:bookmarkStart w:id="36582" w:name="_ETM_Q61_467610"/>
      <w:bookmarkEnd w:id="36582"/>
      <w:r>
        <w:rPr>
          <w:rtl/>
        </w:rPr>
        <w:t xml:space="preserve">עם </w:t>
      </w:r>
      <w:bookmarkStart w:id="36583" w:name="_ETM_Q61_467729"/>
      <w:bookmarkEnd w:id="36583"/>
      <w:r>
        <w:rPr>
          <w:rtl/>
        </w:rPr>
        <w:t xml:space="preserve">הטיעון </w:t>
      </w:r>
      <w:bookmarkStart w:id="36584" w:name="_ETM_Q61_468089"/>
      <w:bookmarkEnd w:id="36584"/>
      <w:r>
        <w:rPr>
          <w:rtl/>
        </w:rPr>
        <w:t>הזה</w:t>
      </w:r>
      <w:r>
        <w:rPr>
          <w:rFonts w:hint="cs"/>
          <w:rtl/>
        </w:rPr>
        <w:t>?</w:t>
      </w:r>
      <w:r>
        <w:rPr>
          <w:rtl/>
        </w:rPr>
        <w:t xml:space="preserve"> </w:t>
      </w:r>
      <w:bookmarkStart w:id="36585" w:name="_ETM_Q61_468779"/>
      <w:bookmarkEnd w:id="36585"/>
      <w:r>
        <w:rPr>
          <w:rtl/>
        </w:rPr>
        <w:t xml:space="preserve">אתם </w:t>
      </w:r>
      <w:bookmarkStart w:id="36586" w:name="_ETM_Q61_469289"/>
      <w:bookmarkEnd w:id="36586"/>
      <w:r>
        <w:rPr>
          <w:rFonts w:hint="cs"/>
          <w:rtl/>
        </w:rPr>
        <w:t>דנים</w:t>
      </w:r>
      <w:r>
        <w:rPr>
          <w:rtl/>
        </w:rPr>
        <w:t xml:space="preserve"> </w:t>
      </w:r>
      <w:bookmarkStart w:id="36587" w:name="_ETM_Q61_470219"/>
      <w:bookmarkEnd w:id="36587"/>
      <w:r>
        <w:rPr>
          <w:rtl/>
        </w:rPr>
        <w:t xml:space="preserve">אותם </w:t>
      </w:r>
      <w:bookmarkStart w:id="36588" w:name="_ETM_Q61_470909"/>
      <w:bookmarkEnd w:id="36588"/>
      <w:r>
        <w:rPr>
          <w:rtl/>
        </w:rPr>
        <w:t xml:space="preserve">למוות </w:t>
      </w:r>
      <w:bookmarkStart w:id="36589" w:name="_ETM_Q61_471749"/>
      <w:bookmarkEnd w:id="36589"/>
      <w:r>
        <w:rPr>
          <w:rtl/>
        </w:rPr>
        <w:t xml:space="preserve">אם </w:t>
      </w:r>
      <w:bookmarkStart w:id="36590" w:name="_ETM_Q61_471930"/>
      <w:bookmarkEnd w:id="36590"/>
      <w:r>
        <w:rPr>
          <w:rtl/>
        </w:rPr>
        <w:t xml:space="preserve">אתם </w:t>
      </w:r>
      <w:bookmarkStart w:id="36591" w:name="_ETM_Q61_472199"/>
      <w:bookmarkEnd w:id="36591"/>
      <w:r>
        <w:rPr>
          <w:rtl/>
        </w:rPr>
        <w:t xml:space="preserve">לא </w:t>
      </w:r>
      <w:bookmarkStart w:id="36592" w:name="_ETM_Q61_472620"/>
      <w:bookmarkEnd w:id="36592"/>
      <w:r>
        <w:rPr>
          <w:rtl/>
        </w:rPr>
        <w:t xml:space="preserve">מחזירים </w:t>
      </w:r>
      <w:bookmarkStart w:id="36593" w:name="_ETM_Q61_473189"/>
      <w:bookmarkEnd w:id="36593"/>
      <w:r>
        <w:rPr>
          <w:rtl/>
        </w:rPr>
        <w:t xml:space="preserve">אותם </w:t>
      </w:r>
      <w:bookmarkStart w:id="36594" w:name="_ETM_Q61_473669"/>
      <w:bookmarkEnd w:id="36594"/>
      <w:r>
        <w:rPr>
          <w:rtl/>
        </w:rPr>
        <w:t>עכשיו</w:t>
      </w:r>
      <w:r>
        <w:rPr>
          <w:rFonts w:hint="cs"/>
          <w:rtl/>
        </w:rPr>
        <w:t>.</w:t>
      </w:r>
      <w:r>
        <w:rPr>
          <w:rtl/>
        </w:rPr>
        <w:t xml:space="preserve"> </w:t>
      </w:r>
      <w:bookmarkStart w:id="36595" w:name="_ETM_Q61_474730"/>
      <w:bookmarkEnd w:id="36595"/>
      <w:r>
        <w:rPr>
          <w:rtl/>
        </w:rPr>
        <w:t xml:space="preserve">אני </w:t>
      </w:r>
      <w:bookmarkStart w:id="36596" w:name="_ETM_Q61_475000"/>
      <w:bookmarkEnd w:id="36596"/>
      <w:r>
        <w:rPr>
          <w:rtl/>
        </w:rPr>
        <w:t xml:space="preserve">לא </w:t>
      </w:r>
      <w:bookmarkStart w:id="36597" w:name="_ETM_Q61_475300"/>
      <w:bookmarkEnd w:id="36597"/>
      <w:r>
        <w:rPr>
          <w:rtl/>
        </w:rPr>
        <w:t xml:space="preserve">מצליחה </w:t>
      </w:r>
      <w:bookmarkStart w:id="36598" w:name="_ETM_Q61_475930"/>
      <w:bookmarkEnd w:id="36598"/>
      <w:r>
        <w:rPr>
          <w:rtl/>
        </w:rPr>
        <w:t xml:space="preserve">להבין </w:t>
      </w:r>
      <w:bookmarkStart w:id="36599" w:name="_ETM_Q61_476900"/>
      <w:bookmarkEnd w:id="36599"/>
      <w:r>
        <w:rPr>
          <w:rtl/>
        </w:rPr>
        <w:t xml:space="preserve">איך </w:t>
      </w:r>
      <w:bookmarkStart w:id="36600" w:name="_ETM_Q61_477290"/>
      <w:bookmarkEnd w:id="36600"/>
      <w:r>
        <w:rPr>
          <w:rtl/>
        </w:rPr>
        <w:t xml:space="preserve">אדם </w:t>
      </w:r>
      <w:bookmarkStart w:id="36601" w:name="_ETM_Q61_478130"/>
      <w:bookmarkEnd w:id="36601"/>
      <w:r>
        <w:rPr>
          <w:rtl/>
        </w:rPr>
        <w:t xml:space="preserve">עם </w:t>
      </w:r>
      <w:bookmarkStart w:id="36602" w:name="_ETM_Q61_478400"/>
      <w:bookmarkStart w:id="36603" w:name="_ETM_Q61_478520"/>
      <w:bookmarkStart w:id="36604" w:name="_ETM_Q61_479240"/>
      <w:bookmarkEnd w:id="36602"/>
      <w:bookmarkEnd w:id="36603"/>
      <w:bookmarkEnd w:id="36604"/>
      <w:r>
        <w:rPr>
          <w:rFonts w:hint="cs"/>
          <w:rtl/>
        </w:rPr>
        <w:t xml:space="preserve">מצפון </w:t>
      </w:r>
      <w:r>
        <w:rPr>
          <w:rtl/>
        </w:rPr>
        <w:t xml:space="preserve">מסוגל </w:t>
      </w:r>
      <w:bookmarkStart w:id="36605" w:name="_ETM_Q61_479750"/>
      <w:bookmarkEnd w:id="36605"/>
      <w:r>
        <w:rPr>
          <w:rtl/>
        </w:rPr>
        <w:t xml:space="preserve">לחיות </w:t>
      </w:r>
      <w:bookmarkStart w:id="36606" w:name="_ETM_Q61_480169"/>
      <w:bookmarkEnd w:id="36606"/>
      <w:r>
        <w:rPr>
          <w:rtl/>
        </w:rPr>
        <w:t xml:space="preserve">עם </w:t>
      </w:r>
      <w:bookmarkStart w:id="36607" w:name="_ETM_Q61_480289"/>
      <w:bookmarkEnd w:id="36607"/>
      <w:r>
        <w:rPr>
          <w:rtl/>
        </w:rPr>
        <w:t xml:space="preserve">עצמו </w:t>
      </w:r>
      <w:bookmarkStart w:id="36608" w:name="_ETM_Q61_480779"/>
      <w:bookmarkEnd w:id="36608"/>
      <w:r>
        <w:rPr>
          <w:rFonts w:hint="cs"/>
          <w:rtl/>
        </w:rPr>
        <w:t xml:space="preserve">כשהוא דן את האנשים האלה </w:t>
      </w:r>
      <w:bookmarkStart w:id="36609" w:name="_ETM_Q61_486000"/>
      <w:bookmarkEnd w:id="36609"/>
      <w:r>
        <w:rPr>
          <w:rFonts w:hint="cs"/>
          <w:rtl/>
        </w:rPr>
        <w:t>למוות. אזרחים שלנו, חיילים שלנו שהופקרו ב-7 באוקטובר, חלקם נלקחו בפיג'מות, יחפים, חלקם שירתו את המדינה. איך אנחנו לא מצילים אותם</w:t>
      </w:r>
      <w:r w:rsidR="00113949">
        <w:rPr>
          <w:rFonts w:hint="cs"/>
          <w:rtl/>
        </w:rPr>
        <w:t>?</w:t>
      </w:r>
      <w:r>
        <w:rPr>
          <w:rFonts w:hint="cs"/>
          <w:rtl/>
        </w:rPr>
        <w:t xml:space="preserve"> איזו מדינה אנחנו</w:t>
      </w:r>
      <w:r w:rsidR="00113949">
        <w:rPr>
          <w:rFonts w:hint="cs"/>
          <w:rtl/>
        </w:rPr>
        <w:t xml:space="preserve">? </w:t>
      </w:r>
      <w:r>
        <w:rPr>
          <w:rFonts w:hint="cs"/>
          <w:rtl/>
        </w:rPr>
        <w:t>איזה יהודים אנחנו</w:t>
      </w:r>
      <w:r w:rsidR="00113949">
        <w:rPr>
          <w:rFonts w:hint="cs"/>
          <w:rtl/>
        </w:rPr>
        <w:t>?</w:t>
      </w:r>
      <w:r>
        <w:rPr>
          <w:rFonts w:hint="cs"/>
          <w:rtl/>
        </w:rPr>
        <w:t xml:space="preserve"> אני לא יכולה לחיות עם זה. אני לא </w:t>
      </w:r>
      <w:bookmarkStart w:id="36610" w:name="_ETM_Q61_503000"/>
      <w:bookmarkEnd w:id="36610"/>
      <w:r>
        <w:rPr>
          <w:rFonts w:hint="cs"/>
          <w:rtl/>
        </w:rPr>
        <w:t xml:space="preserve">ישנה בלילה מזה, המצפון שלי הורג אותי, ואני לא </w:t>
      </w:r>
      <w:bookmarkStart w:id="36611" w:name="_ETM_Q61_505000"/>
      <w:bookmarkEnd w:id="36611"/>
      <w:r>
        <w:rPr>
          <w:rFonts w:hint="cs"/>
          <w:rtl/>
        </w:rPr>
        <w:t xml:space="preserve">מקבלת את ההחלטות. </w:t>
      </w:r>
    </w:p>
    <w:p w:rsidR="005930C5" w:rsidRDefault="005930C5" w:rsidP="0087210C">
      <w:pPr>
        <w:rPr>
          <w:rtl/>
        </w:rPr>
      </w:pPr>
    </w:p>
    <w:p w:rsidR="005930C5" w:rsidRDefault="005930C5" w:rsidP="00113949">
      <w:pPr>
        <w:rPr>
          <w:rtl/>
        </w:rPr>
      </w:pPr>
      <w:bookmarkStart w:id="36612" w:name="_ETM_Q61_509000"/>
      <w:bookmarkEnd w:id="36612"/>
      <w:r>
        <w:rPr>
          <w:rFonts w:hint="cs"/>
          <w:rtl/>
        </w:rPr>
        <w:t xml:space="preserve">אני באמת, אני אומרת את זה </w:t>
      </w:r>
      <w:bookmarkStart w:id="36613" w:name="_ETM_Q61_512000"/>
      <w:bookmarkEnd w:id="36613"/>
      <w:r>
        <w:rPr>
          <w:rFonts w:hint="cs"/>
          <w:rtl/>
        </w:rPr>
        <w:t>מדם ליבי</w:t>
      </w:r>
      <w:r w:rsidR="00113949">
        <w:rPr>
          <w:rFonts w:hint="cs"/>
          <w:rtl/>
        </w:rPr>
        <w:t>:</w:t>
      </w:r>
      <w:r>
        <w:rPr>
          <w:rFonts w:hint="cs"/>
          <w:rtl/>
        </w:rPr>
        <w:t xml:space="preserve"> תעשו את הדבר הנכון, </w:t>
      </w:r>
      <w:bookmarkStart w:id="36614" w:name="_ETM_Q61_480719"/>
      <w:bookmarkStart w:id="36615" w:name="_ETM_Q61_513380"/>
      <w:bookmarkEnd w:id="36614"/>
      <w:bookmarkEnd w:id="36615"/>
      <w:r>
        <w:rPr>
          <w:rtl/>
        </w:rPr>
        <w:t xml:space="preserve">תפסיקו </w:t>
      </w:r>
      <w:bookmarkStart w:id="36616" w:name="_ETM_Q61_513890"/>
      <w:bookmarkEnd w:id="36616"/>
      <w:r>
        <w:rPr>
          <w:rtl/>
        </w:rPr>
        <w:t xml:space="preserve">להתעסק </w:t>
      </w:r>
      <w:bookmarkStart w:id="36617" w:name="_ETM_Q61_514400"/>
      <w:bookmarkEnd w:id="36617"/>
      <w:r>
        <w:rPr>
          <w:rtl/>
        </w:rPr>
        <w:t xml:space="preserve">בכל </w:t>
      </w:r>
      <w:bookmarkStart w:id="36618" w:name="_ETM_Q61_514700"/>
      <w:bookmarkEnd w:id="36618"/>
      <w:r>
        <w:rPr>
          <w:rtl/>
        </w:rPr>
        <w:t xml:space="preserve">מיני </w:t>
      </w:r>
      <w:bookmarkStart w:id="36619" w:name="_ETM_Q61_514910"/>
      <w:bookmarkEnd w:id="36619"/>
      <w:r>
        <w:rPr>
          <w:rtl/>
        </w:rPr>
        <w:t xml:space="preserve">חוקים </w:t>
      </w:r>
      <w:bookmarkStart w:id="36620" w:name="_ETM_Q61_515200"/>
      <w:bookmarkEnd w:id="36620"/>
      <w:r>
        <w:rPr>
          <w:rtl/>
        </w:rPr>
        <w:t xml:space="preserve">וכל </w:t>
      </w:r>
      <w:bookmarkStart w:id="36621" w:name="_ETM_Q61_515620"/>
      <w:bookmarkEnd w:id="36621"/>
      <w:r>
        <w:rPr>
          <w:rtl/>
        </w:rPr>
        <w:t xml:space="preserve">מיני </w:t>
      </w:r>
      <w:bookmarkStart w:id="36622" w:name="_ETM_Q61_515830"/>
      <w:bookmarkEnd w:id="36622"/>
      <w:r>
        <w:rPr>
          <w:rtl/>
        </w:rPr>
        <w:t xml:space="preserve">דיונים </w:t>
      </w:r>
      <w:bookmarkStart w:id="36623" w:name="_ETM_Q61_516220"/>
      <w:bookmarkEnd w:id="36623"/>
      <w:r>
        <w:rPr>
          <w:rtl/>
        </w:rPr>
        <w:t xml:space="preserve">על </w:t>
      </w:r>
      <w:bookmarkStart w:id="36624" w:name="_ETM_Q61_516339"/>
      <w:bookmarkEnd w:id="36624"/>
      <w:r>
        <w:rPr>
          <w:rtl/>
        </w:rPr>
        <w:t xml:space="preserve">דברים </w:t>
      </w:r>
      <w:bookmarkStart w:id="36625" w:name="_ETM_Q61_517000"/>
      <w:bookmarkEnd w:id="36625"/>
      <w:r>
        <w:rPr>
          <w:rtl/>
        </w:rPr>
        <w:t xml:space="preserve">לא </w:t>
      </w:r>
      <w:bookmarkStart w:id="36626" w:name="_ETM_Q61_517450"/>
      <w:bookmarkEnd w:id="36626"/>
      <w:r>
        <w:rPr>
          <w:rtl/>
        </w:rPr>
        <w:t>רלוונטיים</w:t>
      </w:r>
      <w:r>
        <w:rPr>
          <w:rFonts w:hint="cs"/>
          <w:rtl/>
        </w:rPr>
        <w:t>.</w:t>
      </w:r>
      <w:r>
        <w:rPr>
          <w:rtl/>
        </w:rPr>
        <w:t xml:space="preserve"> </w:t>
      </w:r>
      <w:bookmarkStart w:id="36627" w:name="_ETM_Q61_518860"/>
      <w:bookmarkEnd w:id="36627"/>
      <w:r>
        <w:rPr>
          <w:rtl/>
        </w:rPr>
        <w:t xml:space="preserve">מה </w:t>
      </w:r>
      <w:bookmarkStart w:id="36628" w:name="_ETM_Q61_519190"/>
      <w:bookmarkEnd w:id="36628"/>
      <w:r>
        <w:rPr>
          <w:rtl/>
        </w:rPr>
        <w:t xml:space="preserve">שרלוונטי </w:t>
      </w:r>
      <w:bookmarkStart w:id="36629" w:name="_ETM_Q61_520330"/>
      <w:bookmarkEnd w:id="36629"/>
      <w:r>
        <w:rPr>
          <w:rFonts w:hint="cs"/>
          <w:rtl/>
        </w:rPr>
        <w:t>זה לה</w:t>
      </w:r>
      <w:bookmarkStart w:id="36630" w:name="_ETM_Q61_519000"/>
      <w:bookmarkEnd w:id="36630"/>
      <w:r>
        <w:rPr>
          <w:rFonts w:hint="cs"/>
          <w:rtl/>
        </w:rPr>
        <w:t xml:space="preserve">ציל אותם. כמו שכל חייל שלנו הוא עולם ומלואו ועם כל </w:t>
      </w:r>
      <w:bookmarkStart w:id="36631" w:name="_ETM_Q61_522000"/>
      <w:bookmarkEnd w:id="36631"/>
      <w:r>
        <w:rPr>
          <w:rFonts w:hint="cs"/>
          <w:rtl/>
        </w:rPr>
        <w:t xml:space="preserve">"הותר לפרסום" הלב של כולנו מתפרק לרסיסים, כי הוא שלנו, </w:t>
      </w:r>
      <w:bookmarkStart w:id="36632" w:name="_ETM_Q61_530000"/>
      <w:bookmarkEnd w:id="36632"/>
      <w:r>
        <w:rPr>
          <w:rFonts w:hint="cs"/>
          <w:rtl/>
        </w:rPr>
        <w:t>הוא משלנו, הוא אח שלנו. היא אחות שלנו</w:t>
      </w:r>
      <w:r w:rsidR="00113949">
        <w:rPr>
          <w:rFonts w:hint="cs"/>
          <w:rtl/>
        </w:rPr>
        <w:t>,</w:t>
      </w:r>
      <w:r>
        <w:rPr>
          <w:rFonts w:hint="cs"/>
          <w:rtl/>
        </w:rPr>
        <w:t xml:space="preserve"> ככה </w:t>
      </w:r>
      <w:bookmarkStart w:id="36633" w:name="_ETM_Q61_535000"/>
      <w:bookmarkEnd w:id="36633"/>
      <w:r>
        <w:rPr>
          <w:rFonts w:hint="cs"/>
          <w:rtl/>
        </w:rPr>
        <w:t>החטופים שלנו</w:t>
      </w:r>
      <w:r w:rsidR="00113949">
        <w:rPr>
          <w:rFonts w:hint="cs"/>
          <w:rtl/>
        </w:rPr>
        <w:t>.</w:t>
      </w:r>
      <w:r>
        <w:rPr>
          <w:rFonts w:hint="cs"/>
          <w:rtl/>
        </w:rPr>
        <w:t xml:space="preserve"> בשבוע האחרון ירד הסיקור על החטופים ב-76%</w:t>
      </w:r>
      <w:bookmarkStart w:id="36634" w:name="_ETM_Q61_543100"/>
      <w:bookmarkEnd w:id="36634"/>
      <w:r>
        <w:rPr>
          <w:rFonts w:hint="cs"/>
          <w:rtl/>
        </w:rPr>
        <w:t xml:space="preserve">. זה לא נורמלי, זה צריך לפתוח כל מהדורה, זה </w:t>
      </w:r>
      <w:bookmarkStart w:id="36635" w:name="_ETM_Q61_545000"/>
      <w:bookmarkEnd w:id="36635"/>
      <w:r>
        <w:rPr>
          <w:rFonts w:hint="cs"/>
          <w:rtl/>
        </w:rPr>
        <w:t>צריך לפתוח כל מליאה, זה צריך לפתוח כל ועדה וכל כתבה וכל במה. איך אפשר להפקיר אותם? תודה רבה.</w:t>
      </w:r>
    </w:p>
    <w:p w:rsidR="005930C5" w:rsidRDefault="005930C5" w:rsidP="0087210C">
      <w:pPr>
        <w:rPr>
          <w:rtl/>
        </w:rPr>
      </w:pPr>
    </w:p>
    <w:p w:rsidR="005930C5" w:rsidRDefault="005930C5" w:rsidP="0087210C">
      <w:pPr>
        <w:pStyle w:val="af8"/>
        <w:keepNext/>
        <w:rPr>
          <w:rtl/>
        </w:rPr>
      </w:pPr>
      <w:bookmarkStart w:id="36636" w:name="ET_yor_6598_22"/>
      <w:r w:rsidRPr="00391FCB">
        <w:rPr>
          <w:rStyle w:val="TagStyle"/>
          <w:rtl/>
        </w:rPr>
        <w:t xml:space="preserve"> &lt;&lt; יור &gt;&gt;</w:t>
      </w:r>
      <w:r w:rsidRPr="008138FA">
        <w:rPr>
          <w:rStyle w:val="TagStyle"/>
          <w:rtl/>
        </w:rPr>
        <w:t xml:space="preserve"> </w:t>
      </w:r>
      <w:r>
        <w:rPr>
          <w:rtl/>
        </w:rPr>
        <w:t>היו"ר משה סולומון:</w:t>
      </w:r>
      <w:r w:rsidRPr="008138FA">
        <w:rPr>
          <w:rStyle w:val="TagStyle"/>
          <w:rtl/>
        </w:rPr>
        <w:t xml:space="preserve"> </w:t>
      </w:r>
      <w:r w:rsidRPr="00391FCB">
        <w:rPr>
          <w:rStyle w:val="TagStyle"/>
          <w:rtl/>
        </w:rPr>
        <w:t>&lt;&lt; יור &gt;&gt;</w:t>
      </w:r>
      <w:r w:rsidR="005223CB">
        <w:rPr>
          <w:rtl/>
        </w:rPr>
        <w:t xml:space="preserve"> </w:t>
      </w:r>
      <w:bookmarkEnd w:id="36636"/>
    </w:p>
    <w:p w:rsidR="005930C5" w:rsidRDefault="005930C5" w:rsidP="005223CB">
      <w:pPr>
        <w:rPr>
          <w:rtl/>
        </w:rPr>
      </w:pPr>
    </w:p>
    <w:p w:rsidR="005930C5" w:rsidRDefault="005930C5" w:rsidP="0087210C">
      <w:pPr>
        <w:rPr>
          <w:rtl/>
        </w:rPr>
      </w:pPr>
      <w:bookmarkStart w:id="36637" w:name="_ETM_Q61_553000"/>
      <w:bookmarkEnd w:id="36637"/>
      <w:r>
        <w:rPr>
          <w:rFonts w:hint="cs"/>
          <w:rtl/>
        </w:rPr>
        <w:t xml:space="preserve">תודה רבה. נתפלל יחד לשובם במהרה, בעזרת </w:t>
      </w:r>
      <w:bookmarkStart w:id="36638" w:name="_ETM_Q61_558000"/>
      <w:bookmarkEnd w:id="36638"/>
      <w:r>
        <w:rPr>
          <w:rFonts w:hint="cs"/>
          <w:rtl/>
        </w:rPr>
        <w:t xml:space="preserve">השם. חבר הכנסת רם בן ברק, בבקשה. </w:t>
      </w:r>
    </w:p>
    <w:p w:rsidR="005930C5" w:rsidRDefault="005930C5" w:rsidP="0087210C">
      <w:pPr>
        <w:rPr>
          <w:rtl/>
        </w:rPr>
      </w:pPr>
    </w:p>
    <w:p w:rsidR="005930C5" w:rsidRDefault="005930C5" w:rsidP="0087210C">
      <w:pPr>
        <w:pStyle w:val="af7"/>
        <w:keepNext/>
        <w:rPr>
          <w:rtl/>
        </w:rPr>
      </w:pPr>
      <w:bookmarkStart w:id="36639" w:name="ET_interruption_5787_23"/>
      <w:r w:rsidRPr="00391FCB">
        <w:rPr>
          <w:rStyle w:val="TagStyle"/>
          <w:rtl/>
        </w:rPr>
        <w:t xml:space="preserve"> &lt;&lt; קריאה &gt;&gt;</w:t>
      </w:r>
      <w:r w:rsidRPr="008138FA">
        <w:rPr>
          <w:rStyle w:val="TagStyle"/>
          <w:rtl/>
        </w:rPr>
        <w:t xml:space="preserve"> </w:t>
      </w:r>
      <w:r>
        <w:rPr>
          <w:rtl/>
        </w:rPr>
        <w:t>יוראי להב הרצנו (יש עתיד):</w:t>
      </w:r>
      <w:r w:rsidRPr="008138FA">
        <w:rPr>
          <w:rStyle w:val="TagStyle"/>
          <w:rtl/>
        </w:rPr>
        <w:t xml:space="preserve"> </w:t>
      </w:r>
      <w:r w:rsidRPr="00391FCB">
        <w:rPr>
          <w:rStyle w:val="TagStyle"/>
          <w:rtl/>
        </w:rPr>
        <w:t>&lt;&lt; קריאה &gt;&gt;</w:t>
      </w:r>
      <w:r w:rsidR="005223CB">
        <w:rPr>
          <w:rtl/>
        </w:rPr>
        <w:t xml:space="preserve"> </w:t>
      </w:r>
      <w:bookmarkEnd w:id="36639"/>
    </w:p>
    <w:p w:rsidR="005930C5" w:rsidRDefault="005930C5" w:rsidP="005223CB">
      <w:pPr>
        <w:rPr>
          <w:rtl/>
        </w:rPr>
      </w:pPr>
    </w:p>
    <w:p w:rsidR="005930C5" w:rsidRDefault="005930C5" w:rsidP="0087210C">
      <w:pPr>
        <w:rPr>
          <w:rtl/>
        </w:rPr>
      </w:pPr>
      <w:r>
        <w:rPr>
          <w:rFonts w:hint="cs"/>
          <w:rtl/>
        </w:rPr>
        <w:t xml:space="preserve">שלי, זה </w:t>
      </w:r>
      <w:r>
        <w:rPr>
          <w:rFonts w:hint="eastAsia"/>
          <w:rtl/>
        </w:rPr>
        <w:t xml:space="preserve">– </w:t>
      </w:r>
      <w:r>
        <w:rPr>
          <w:rFonts w:hint="cs"/>
          <w:rtl/>
        </w:rPr>
        <w:t xml:space="preserve">לשיטתך. </w:t>
      </w:r>
      <w:bookmarkStart w:id="36640" w:name="_ETM_Q61_563000"/>
      <w:bookmarkEnd w:id="36640"/>
      <w:r>
        <w:rPr>
          <w:rFonts w:hint="cs"/>
          <w:rtl/>
        </w:rPr>
        <w:t xml:space="preserve">המפלגה של סולומון באמת מאמינה שאפשר וצריך להקריב אותם על </w:t>
      </w:r>
      <w:bookmarkStart w:id="36641" w:name="_ETM_Q61_569000"/>
      <w:bookmarkEnd w:id="36641"/>
      <w:r>
        <w:rPr>
          <w:rFonts w:hint="cs"/>
          <w:rtl/>
        </w:rPr>
        <w:t xml:space="preserve">מזבח הקמת התנחלויות בעזה. </w:t>
      </w:r>
    </w:p>
    <w:p w:rsidR="005930C5" w:rsidRDefault="005930C5" w:rsidP="0087210C">
      <w:pPr>
        <w:rPr>
          <w:rtl/>
        </w:rPr>
      </w:pPr>
    </w:p>
    <w:p w:rsidR="005930C5" w:rsidRDefault="005930C5" w:rsidP="0087210C">
      <w:pPr>
        <w:pStyle w:val="af8"/>
        <w:keepNext/>
        <w:rPr>
          <w:rtl/>
        </w:rPr>
      </w:pPr>
      <w:bookmarkStart w:id="36642" w:name="ET_yor_6598_24"/>
      <w:r w:rsidRPr="00391FCB">
        <w:rPr>
          <w:rStyle w:val="TagStyle"/>
          <w:rtl/>
        </w:rPr>
        <w:t xml:space="preserve"> &lt;&lt; יור &gt;&gt;</w:t>
      </w:r>
      <w:r w:rsidRPr="008138FA">
        <w:rPr>
          <w:rStyle w:val="TagStyle"/>
          <w:rtl/>
        </w:rPr>
        <w:t xml:space="preserve"> </w:t>
      </w:r>
      <w:r>
        <w:rPr>
          <w:rtl/>
        </w:rPr>
        <w:t>היו"ר משה סולומון:</w:t>
      </w:r>
      <w:r w:rsidRPr="008138FA">
        <w:rPr>
          <w:rStyle w:val="TagStyle"/>
          <w:rtl/>
        </w:rPr>
        <w:t xml:space="preserve"> </w:t>
      </w:r>
      <w:r w:rsidRPr="00391FCB">
        <w:rPr>
          <w:rStyle w:val="TagStyle"/>
          <w:rtl/>
        </w:rPr>
        <w:t>&lt;&lt; יור &gt;&gt;</w:t>
      </w:r>
      <w:r w:rsidR="005223CB">
        <w:rPr>
          <w:rtl/>
        </w:rPr>
        <w:t xml:space="preserve"> </w:t>
      </w:r>
      <w:bookmarkEnd w:id="36642"/>
    </w:p>
    <w:p w:rsidR="005930C5" w:rsidRDefault="005930C5" w:rsidP="005223CB">
      <w:pPr>
        <w:rPr>
          <w:rtl/>
        </w:rPr>
      </w:pPr>
    </w:p>
    <w:p w:rsidR="005930C5" w:rsidRDefault="005930C5" w:rsidP="0087210C">
      <w:pPr>
        <w:rPr>
          <w:rtl/>
        </w:rPr>
      </w:pPr>
      <w:r>
        <w:rPr>
          <w:rFonts w:hint="cs"/>
          <w:rtl/>
        </w:rPr>
        <w:t xml:space="preserve">לא, ממש לא, ממש לא. </w:t>
      </w:r>
    </w:p>
    <w:p w:rsidR="005930C5" w:rsidRDefault="005930C5" w:rsidP="0087210C">
      <w:pPr>
        <w:rPr>
          <w:rtl/>
        </w:rPr>
      </w:pPr>
    </w:p>
    <w:p w:rsidR="005930C5" w:rsidRDefault="005930C5" w:rsidP="0087210C">
      <w:pPr>
        <w:pStyle w:val="af7"/>
        <w:keepNext/>
        <w:rPr>
          <w:rtl/>
        </w:rPr>
      </w:pPr>
      <w:bookmarkStart w:id="36643" w:name="ET_interruption_5787_25"/>
      <w:r w:rsidRPr="00391FCB">
        <w:rPr>
          <w:rStyle w:val="TagStyle"/>
          <w:rtl/>
        </w:rPr>
        <w:t xml:space="preserve"> &lt;&lt; קריאה &gt;&gt;</w:t>
      </w:r>
      <w:r w:rsidRPr="008138FA">
        <w:rPr>
          <w:rStyle w:val="TagStyle"/>
          <w:rtl/>
        </w:rPr>
        <w:t xml:space="preserve"> </w:t>
      </w:r>
      <w:r>
        <w:rPr>
          <w:rtl/>
        </w:rPr>
        <w:t>יוראי להב הרצנו (יש עתיד):</w:t>
      </w:r>
      <w:r w:rsidRPr="008138FA">
        <w:rPr>
          <w:rStyle w:val="TagStyle"/>
          <w:rtl/>
        </w:rPr>
        <w:t xml:space="preserve"> </w:t>
      </w:r>
      <w:r w:rsidRPr="00391FCB">
        <w:rPr>
          <w:rStyle w:val="TagStyle"/>
          <w:rtl/>
        </w:rPr>
        <w:t>&lt;&lt; קריאה &gt;&gt;</w:t>
      </w:r>
      <w:r w:rsidR="005223CB">
        <w:rPr>
          <w:rtl/>
        </w:rPr>
        <w:t xml:space="preserve"> </w:t>
      </w:r>
      <w:bookmarkEnd w:id="36643"/>
    </w:p>
    <w:p w:rsidR="005930C5" w:rsidRDefault="005930C5" w:rsidP="005223CB">
      <w:pPr>
        <w:rPr>
          <w:rtl/>
        </w:rPr>
      </w:pPr>
    </w:p>
    <w:p w:rsidR="005930C5" w:rsidRDefault="005930C5" w:rsidP="00113949">
      <w:pPr>
        <w:rPr>
          <w:rtl/>
        </w:rPr>
      </w:pPr>
      <w:r>
        <w:rPr>
          <w:rFonts w:hint="cs"/>
          <w:rtl/>
        </w:rPr>
        <w:t xml:space="preserve">ומי </w:t>
      </w:r>
      <w:bookmarkStart w:id="36644" w:name="_ETM_Q61_570000"/>
      <w:bookmarkEnd w:id="36644"/>
      <w:r>
        <w:rPr>
          <w:rFonts w:hint="cs"/>
          <w:rtl/>
        </w:rPr>
        <w:t>שחוזר</w:t>
      </w:r>
      <w:r w:rsidR="00113949">
        <w:rPr>
          <w:rFonts w:hint="cs"/>
          <w:rtl/>
        </w:rPr>
        <w:t>,</w:t>
      </w:r>
      <w:r>
        <w:rPr>
          <w:rFonts w:hint="cs"/>
          <w:rtl/>
        </w:rPr>
        <w:t xml:space="preserve"> שיגיד תודה</w:t>
      </w:r>
      <w:r w:rsidR="00113949">
        <w:rPr>
          <w:rFonts w:hint="cs"/>
          <w:rtl/>
        </w:rPr>
        <w:t>.</w:t>
      </w:r>
      <w:r>
        <w:rPr>
          <w:rFonts w:hint="cs"/>
          <w:rtl/>
        </w:rPr>
        <w:t xml:space="preserve"> מי שחוזר</w:t>
      </w:r>
      <w:r w:rsidR="00113949">
        <w:rPr>
          <w:rFonts w:hint="cs"/>
          <w:rtl/>
        </w:rPr>
        <w:t>,</w:t>
      </w:r>
      <w:r>
        <w:rPr>
          <w:rFonts w:hint="cs"/>
          <w:rtl/>
        </w:rPr>
        <w:t xml:space="preserve"> שיגיד תודה. </w:t>
      </w:r>
    </w:p>
    <w:p w:rsidR="005930C5" w:rsidRDefault="005930C5" w:rsidP="0087210C">
      <w:pPr>
        <w:rPr>
          <w:rtl/>
        </w:rPr>
      </w:pPr>
    </w:p>
    <w:p w:rsidR="005930C5" w:rsidRDefault="005930C5" w:rsidP="0087210C">
      <w:pPr>
        <w:pStyle w:val="af8"/>
        <w:keepNext/>
        <w:rPr>
          <w:rtl/>
        </w:rPr>
      </w:pPr>
      <w:bookmarkStart w:id="36645" w:name="ET_yor_6598_26"/>
      <w:r w:rsidRPr="00391FCB">
        <w:rPr>
          <w:rStyle w:val="TagStyle"/>
          <w:rtl/>
        </w:rPr>
        <w:t xml:space="preserve"> &lt;&lt; יור &gt;&gt;</w:t>
      </w:r>
      <w:r w:rsidRPr="008138FA">
        <w:rPr>
          <w:rStyle w:val="TagStyle"/>
          <w:rtl/>
        </w:rPr>
        <w:t xml:space="preserve"> </w:t>
      </w:r>
      <w:r>
        <w:rPr>
          <w:rtl/>
        </w:rPr>
        <w:t>היו"ר משה סולומון:</w:t>
      </w:r>
      <w:r w:rsidRPr="008138FA">
        <w:rPr>
          <w:rStyle w:val="TagStyle"/>
          <w:rtl/>
        </w:rPr>
        <w:t xml:space="preserve"> </w:t>
      </w:r>
      <w:r w:rsidRPr="00391FCB">
        <w:rPr>
          <w:rStyle w:val="TagStyle"/>
          <w:rtl/>
        </w:rPr>
        <w:t>&lt;&lt; יור &gt;&gt;</w:t>
      </w:r>
      <w:r w:rsidR="005223CB">
        <w:rPr>
          <w:rtl/>
        </w:rPr>
        <w:t xml:space="preserve"> </w:t>
      </w:r>
      <w:bookmarkEnd w:id="36645"/>
    </w:p>
    <w:p w:rsidR="005930C5" w:rsidRDefault="005930C5" w:rsidP="005223CB">
      <w:pPr>
        <w:rPr>
          <w:rtl/>
        </w:rPr>
      </w:pPr>
    </w:p>
    <w:p w:rsidR="005930C5" w:rsidRDefault="005930C5" w:rsidP="00113949">
      <w:pPr>
        <w:rPr>
          <w:rtl/>
        </w:rPr>
      </w:pPr>
      <w:r>
        <w:rPr>
          <w:rFonts w:hint="cs"/>
          <w:rtl/>
        </w:rPr>
        <w:t>סליחה, זה לא מה שאמרתי</w:t>
      </w:r>
      <w:r w:rsidR="00113949">
        <w:rPr>
          <w:rFonts w:hint="cs"/>
          <w:rtl/>
        </w:rPr>
        <w:t>.</w:t>
      </w:r>
      <w:r>
        <w:rPr>
          <w:rFonts w:hint="cs"/>
          <w:rtl/>
        </w:rPr>
        <w:t xml:space="preserve"> זה לא מה שאמרתי. </w:t>
      </w:r>
    </w:p>
    <w:p w:rsidR="005930C5" w:rsidRDefault="005930C5" w:rsidP="0087210C">
      <w:pPr>
        <w:rPr>
          <w:rtl/>
        </w:rPr>
      </w:pPr>
    </w:p>
    <w:p w:rsidR="005930C5" w:rsidRDefault="005930C5" w:rsidP="0087210C">
      <w:pPr>
        <w:pStyle w:val="af7"/>
        <w:keepNext/>
        <w:rPr>
          <w:rtl/>
        </w:rPr>
      </w:pPr>
      <w:bookmarkStart w:id="36646" w:name="ET_interruption_5787_27"/>
      <w:r w:rsidRPr="00391FCB">
        <w:rPr>
          <w:rStyle w:val="TagStyle"/>
          <w:rtl/>
        </w:rPr>
        <w:t xml:space="preserve"> &lt;&lt; קריאה &gt;&gt;</w:t>
      </w:r>
      <w:r w:rsidRPr="008138FA">
        <w:rPr>
          <w:rStyle w:val="TagStyle"/>
          <w:rtl/>
        </w:rPr>
        <w:t xml:space="preserve"> </w:t>
      </w:r>
      <w:r>
        <w:rPr>
          <w:rtl/>
        </w:rPr>
        <w:t>יוראי להב הרצנו (יש עתיד):</w:t>
      </w:r>
      <w:r w:rsidRPr="008138FA">
        <w:rPr>
          <w:rStyle w:val="TagStyle"/>
          <w:rtl/>
        </w:rPr>
        <w:t xml:space="preserve"> </w:t>
      </w:r>
      <w:r w:rsidRPr="00391FCB">
        <w:rPr>
          <w:rStyle w:val="TagStyle"/>
          <w:rtl/>
        </w:rPr>
        <w:t>&lt;&lt; קריאה &gt;&gt;</w:t>
      </w:r>
      <w:r w:rsidR="005223CB">
        <w:rPr>
          <w:rtl/>
        </w:rPr>
        <w:t xml:space="preserve"> </w:t>
      </w:r>
      <w:bookmarkEnd w:id="36646"/>
    </w:p>
    <w:p w:rsidR="005930C5" w:rsidRDefault="005930C5" w:rsidP="005223CB">
      <w:pPr>
        <w:rPr>
          <w:rtl/>
        </w:rPr>
      </w:pPr>
    </w:p>
    <w:p w:rsidR="005930C5" w:rsidRDefault="005930C5" w:rsidP="0087210C">
      <w:pPr>
        <w:rPr>
          <w:rtl/>
        </w:rPr>
      </w:pPr>
      <w:r>
        <w:rPr>
          <w:rFonts w:hint="cs"/>
          <w:rtl/>
        </w:rPr>
        <w:t>לא, זה מה</w:t>
      </w:r>
      <w:r w:rsidR="005223CB">
        <w:rPr>
          <w:rFonts w:hint="cs"/>
          <w:rtl/>
        </w:rPr>
        <w:t xml:space="preserve"> </w:t>
      </w:r>
      <w:bookmarkStart w:id="36647" w:name="_ETM_Q61_576000"/>
      <w:bookmarkEnd w:id="36647"/>
      <w:r w:rsidR="00BB368D">
        <w:rPr>
          <w:rFonts w:hint="cs"/>
          <w:rtl/>
        </w:rPr>
        <w:t>– – –</w:t>
      </w:r>
      <w:r>
        <w:rPr>
          <w:rFonts w:hint="cs"/>
          <w:rtl/>
        </w:rPr>
        <w:t xml:space="preserve"> מפלגתך. </w:t>
      </w:r>
    </w:p>
    <w:p w:rsidR="005930C5" w:rsidRDefault="005930C5" w:rsidP="0087210C">
      <w:pPr>
        <w:rPr>
          <w:rtl/>
        </w:rPr>
      </w:pPr>
      <w:bookmarkStart w:id="36648" w:name="_ETM_Q61_578000"/>
      <w:bookmarkEnd w:id="36648"/>
    </w:p>
    <w:p w:rsidR="005930C5" w:rsidRDefault="005930C5" w:rsidP="0087210C">
      <w:pPr>
        <w:pStyle w:val="af8"/>
        <w:keepNext/>
        <w:rPr>
          <w:rtl/>
        </w:rPr>
      </w:pPr>
      <w:bookmarkStart w:id="36649" w:name="ET_yor_6598_28"/>
      <w:r w:rsidRPr="00391FCB">
        <w:rPr>
          <w:rStyle w:val="TagStyle"/>
          <w:rtl/>
        </w:rPr>
        <w:t xml:space="preserve"> &lt;&lt; יור &gt;&gt;</w:t>
      </w:r>
      <w:r w:rsidRPr="008138FA">
        <w:rPr>
          <w:rStyle w:val="TagStyle"/>
          <w:rtl/>
        </w:rPr>
        <w:t xml:space="preserve"> </w:t>
      </w:r>
      <w:r>
        <w:rPr>
          <w:rtl/>
        </w:rPr>
        <w:t>היו"ר משה סולומון:</w:t>
      </w:r>
      <w:r w:rsidRPr="008138FA">
        <w:rPr>
          <w:rStyle w:val="TagStyle"/>
          <w:rtl/>
        </w:rPr>
        <w:t xml:space="preserve"> </w:t>
      </w:r>
      <w:r w:rsidRPr="00391FCB">
        <w:rPr>
          <w:rStyle w:val="TagStyle"/>
          <w:rtl/>
        </w:rPr>
        <w:t>&lt;&lt; יור &gt;&gt;</w:t>
      </w:r>
      <w:r w:rsidR="005223CB">
        <w:rPr>
          <w:rtl/>
        </w:rPr>
        <w:t xml:space="preserve"> </w:t>
      </w:r>
      <w:bookmarkEnd w:id="36649"/>
    </w:p>
    <w:p w:rsidR="005930C5" w:rsidRDefault="005930C5" w:rsidP="005223CB">
      <w:pPr>
        <w:rPr>
          <w:rtl/>
        </w:rPr>
      </w:pPr>
    </w:p>
    <w:p w:rsidR="005930C5" w:rsidRDefault="005930C5" w:rsidP="00113949">
      <w:pPr>
        <w:rPr>
          <w:rtl/>
        </w:rPr>
      </w:pPr>
      <w:r>
        <w:rPr>
          <w:rFonts w:hint="cs"/>
          <w:rtl/>
        </w:rPr>
        <w:t xml:space="preserve">אני אמרתי שאנחנו מאמינים באותה מטרה חשובה של שובם במהרה הביתה, ושיש אחריות מלאה להחזרתם. הדרך שלנו שונה, וזה בסדר. בוא נכבד אחד את השני בהקשר הזה. ואנחנו </w:t>
      </w:r>
      <w:bookmarkStart w:id="36650" w:name="_ETM_Q61_590000"/>
      <w:bookmarkEnd w:id="36650"/>
      <w:r>
        <w:rPr>
          <w:rFonts w:hint="cs"/>
          <w:rtl/>
        </w:rPr>
        <w:t>כואבים וליבנו נשבר לרסיסים בדיוק באותה מידה</w:t>
      </w:r>
      <w:r w:rsidR="00113949">
        <w:rPr>
          <w:rFonts w:hint="cs"/>
          <w:rtl/>
        </w:rPr>
        <w:t>.</w:t>
      </w:r>
      <w:r>
        <w:rPr>
          <w:rFonts w:hint="cs"/>
          <w:rtl/>
        </w:rPr>
        <w:t xml:space="preserve"> כולנו מאמינים באותה המידה שהיהודים האלה והאנשים שנמצאים שם צריכים לחזור. </w:t>
      </w:r>
      <w:bookmarkStart w:id="36651" w:name="_ETM_Q61_595000"/>
      <w:bookmarkEnd w:id="36651"/>
    </w:p>
    <w:p w:rsidR="005930C5" w:rsidRPr="00391FCB" w:rsidRDefault="005930C5" w:rsidP="0087210C">
      <w:pPr>
        <w:rPr>
          <w:rtl/>
        </w:rPr>
      </w:pPr>
      <w:bookmarkStart w:id="36652" w:name="_ETM_Q61_598000"/>
      <w:bookmarkEnd w:id="36652"/>
    </w:p>
    <w:p w:rsidR="005930C5" w:rsidRDefault="005930C5" w:rsidP="0087210C">
      <w:pPr>
        <w:pStyle w:val="af7"/>
        <w:keepNext/>
        <w:rPr>
          <w:rtl/>
        </w:rPr>
      </w:pPr>
      <w:bookmarkStart w:id="36653" w:name="ET_interruption_5787_30"/>
      <w:r w:rsidRPr="00391FCB">
        <w:rPr>
          <w:rStyle w:val="TagStyle"/>
          <w:rtl/>
        </w:rPr>
        <w:t xml:space="preserve"> &lt;&lt; קריאה &gt;&gt;</w:t>
      </w:r>
      <w:r w:rsidRPr="007334AE">
        <w:rPr>
          <w:rStyle w:val="TagStyle"/>
          <w:rtl/>
        </w:rPr>
        <w:t xml:space="preserve"> </w:t>
      </w:r>
      <w:r>
        <w:rPr>
          <w:rtl/>
        </w:rPr>
        <w:t>יוראי להב הרצנו (יש עתיד):</w:t>
      </w:r>
      <w:r w:rsidRPr="007334AE">
        <w:rPr>
          <w:rStyle w:val="TagStyle"/>
          <w:rtl/>
        </w:rPr>
        <w:t xml:space="preserve"> </w:t>
      </w:r>
      <w:r w:rsidRPr="00391FCB">
        <w:rPr>
          <w:rStyle w:val="TagStyle"/>
          <w:rtl/>
        </w:rPr>
        <w:t>&lt;&lt; קריאה &gt;&gt;</w:t>
      </w:r>
      <w:r w:rsidR="005223CB">
        <w:rPr>
          <w:rtl/>
        </w:rPr>
        <w:t xml:space="preserve"> </w:t>
      </w:r>
      <w:bookmarkEnd w:id="36653"/>
    </w:p>
    <w:p w:rsidR="005930C5" w:rsidRDefault="005930C5" w:rsidP="005223CB">
      <w:pPr>
        <w:rPr>
          <w:rtl/>
        </w:rPr>
      </w:pPr>
    </w:p>
    <w:p w:rsidR="005930C5" w:rsidRDefault="005930C5" w:rsidP="0087210C">
      <w:pPr>
        <w:rPr>
          <w:rtl/>
        </w:rPr>
      </w:pPr>
      <w:r>
        <w:rPr>
          <w:rFonts w:hint="cs"/>
          <w:rtl/>
        </w:rPr>
        <w:t xml:space="preserve">חבר הכנסת סולומון, זה לא עניין של דעה. אפשר </w:t>
      </w:r>
      <w:bookmarkStart w:id="36654" w:name="_ETM_Q61_604000"/>
      <w:bookmarkEnd w:id="36654"/>
      <w:r>
        <w:rPr>
          <w:rFonts w:hint="cs"/>
          <w:rtl/>
        </w:rPr>
        <w:t xml:space="preserve">לחלץ אותם דרך עסקה, אין דרך אחרת. </w:t>
      </w:r>
    </w:p>
    <w:p w:rsidR="005930C5" w:rsidRDefault="005930C5" w:rsidP="0087210C">
      <w:pPr>
        <w:rPr>
          <w:rtl/>
        </w:rPr>
      </w:pPr>
    </w:p>
    <w:p w:rsidR="005930C5" w:rsidRDefault="005930C5" w:rsidP="0087210C">
      <w:pPr>
        <w:pStyle w:val="af8"/>
        <w:keepNext/>
        <w:rPr>
          <w:rtl/>
        </w:rPr>
      </w:pPr>
      <w:bookmarkStart w:id="36655" w:name="ET_yor_6598_31"/>
      <w:r w:rsidRPr="00391FCB">
        <w:rPr>
          <w:rStyle w:val="TagStyle"/>
          <w:rtl/>
        </w:rPr>
        <w:t xml:space="preserve"> &lt;&lt; יור &gt;&gt;</w:t>
      </w:r>
      <w:r w:rsidRPr="007334AE">
        <w:rPr>
          <w:rStyle w:val="TagStyle"/>
          <w:rtl/>
        </w:rPr>
        <w:t xml:space="preserve"> </w:t>
      </w:r>
      <w:r>
        <w:rPr>
          <w:rtl/>
        </w:rPr>
        <w:t>היו"ר משה סולומון:</w:t>
      </w:r>
      <w:r w:rsidRPr="007334AE">
        <w:rPr>
          <w:rStyle w:val="TagStyle"/>
          <w:rtl/>
        </w:rPr>
        <w:t xml:space="preserve"> </w:t>
      </w:r>
      <w:r w:rsidRPr="00391FCB">
        <w:rPr>
          <w:rStyle w:val="TagStyle"/>
          <w:rtl/>
        </w:rPr>
        <w:t>&lt;&lt; יור &gt;&gt;</w:t>
      </w:r>
      <w:r w:rsidR="005223CB">
        <w:rPr>
          <w:rtl/>
        </w:rPr>
        <w:t xml:space="preserve"> </w:t>
      </w:r>
      <w:bookmarkEnd w:id="36655"/>
    </w:p>
    <w:p w:rsidR="005930C5" w:rsidRDefault="005930C5" w:rsidP="005223CB">
      <w:pPr>
        <w:rPr>
          <w:rtl/>
        </w:rPr>
      </w:pPr>
    </w:p>
    <w:p w:rsidR="005930C5" w:rsidRDefault="005930C5" w:rsidP="0087210C">
      <w:pPr>
        <w:rPr>
          <w:rtl/>
        </w:rPr>
      </w:pPr>
      <w:r>
        <w:rPr>
          <w:rFonts w:hint="cs"/>
          <w:rtl/>
        </w:rPr>
        <w:t xml:space="preserve">בסדר, זה לטענתך. </w:t>
      </w:r>
    </w:p>
    <w:p w:rsidR="005930C5" w:rsidRDefault="005930C5" w:rsidP="0087210C">
      <w:pPr>
        <w:rPr>
          <w:rtl/>
        </w:rPr>
      </w:pPr>
    </w:p>
    <w:p w:rsidR="005930C5" w:rsidRDefault="005930C5" w:rsidP="0087210C">
      <w:pPr>
        <w:pStyle w:val="af7"/>
        <w:keepNext/>
        <w:rPr>
          <w:rtl/>
        </w:rPr>
      </w:pPr>
      <w:bookmarkStart w:id="36656" w:name="ET_interruption_5787_32"/>
      <w:r w:rsidRPr="00391FCB">
        <w:rPr>
          <w:rStyle w:val="TagStyle"/>
          <w:rtl/>
        </w:rPr>
        <w:t xml:space="preserve"> &lt;&lt; קריאה &gt;&gt;</w:t>
      </w:r>
      <w:r w:rsidRPr="007334AE">
        <w:rPr>
          <w:rStyle w:val="TagStyle"/>
          <w:rtl/>
        </w:rPr>
        <w:t xml:space="preserve"> </w:t>
      </w:r>
      <w:r>
        <w:rPr>
          <w:rtl/>
        </w:rPr>
        <w:t>יוראי להב הרצנו (יש עתיד):</w:t>
      </w:r>
      <w:r w:rsidRPr="007334AE">
        <w:rPr>
          <w:rStyle w:val="TagStyle"/>
          <w:rtl/>
        </w:rPr>
        <w:t xml:space="preserve"> </w:t>
      </w:r>
      <w:r w:rsidRPr="00391FCB">
        <w:rPr>
          <w:rStyle w:val="TagStyle"/>
          <w:rtl/>
        </w:rPr>
        <w:t>&lt;&lt; קריאה &gt;&gt;</w:t>
      </w:r>
      <w:r w:rsidR="005223CB">
        <w:rPr>
          <w:rtl/>
        </w:rPr>
        <w:t xml:space="preserve"> </w:t>
      </w:r>
      <w:bookmarkEnd w:id="36656"/>
    </w:p>
    <w:p w:rsidR="005930C5" w:rsidRDefault="005930C5" w:rsidP="005223CB">
      <w:pPr>
        <w:rPr>
          <w:rtl/>
        </w:rPr>
      </w:pPr>
    </w:p>
    <w:p w:rsidR="005930C5" w:rsidRDefault="005930C5" w:rsidP="0087210C">
      <w:pPr>
        <w:rPr>
          <w:rtl/>
        </w:rPr>
      </w:pPr>
      <w:r>
        <w:rPr>
          <w:rFonts w:hint="cs"/>
          <w:rtl/>
        </w:rPr>
        <w:t xml:space="preserve">כשאתם מתנגדים לעסקה </w:t>
      </w:r>
      <w:r w:rsidR="00BB368D">
        <w:rPr>
          <w:rFonts w:hint="cs"/>
          <w:rtl/>
        </w:rPr>
        <w:t>– – –</w:t>
      </w:r>
    </w:p>
    <w:p w:rsidR="005930C5" w:rsidRDefault="005930C5" w:rsidP="0087210C">
      <w:pPr>
        <w:rPr>
          <w:rtl/>
        </w:rPr>
      </w:pPr>
    </w:p>
    <w:p w:rsidR="005930C5" w:rsidRDefault="005930C5" w:rsidP="0087210C">
      <w:pPr>
        <w:pStyle w:val="af8"/>
        <w:keepNext/>
        <w:rPr>
          <w:rtl/>
        </w:rPr>
      </w:pPr>
      <w:bookmarkStart w:id="36657" w:name="ET_yor_6598_33"/>
      <w:r w:rsidRPr="00391FCB">
        <w:rPr>
          <w:rStyle w:val="TagStyle"/>
          <w:rtl/>
        </w:rPr>
        <w:t xml:space="preserve"> &lt;&lt; יור &gt;&gt;</w:t>
      </w:r>
      <w:r w:rsidRPr="007334AE">
        <w:rPr>
          <w:rStyle w:val="TagStyle"/>
          <w:rtl/>
        </w:rPr>
        <w:t xml:space="preserve"> </w:t>
      </w:r>
      <w:r>
        <w:rPr>
          <w:rtl/>
        </w:rPr>
        <w:t>היו"ר משה סולומון:</w:t>
      </w:r>
      <w:r w:rsidRPr="007334AE">
        <w:rPr>
          <w:rStyle w:val="TagStyle"/>
          <w:rtl/>
        </w:rPr>
        <w:t xml:space="preserve"> </w:t>
      </w:r>
      <w:r w:rsidRPr="00391FCB">
        <w:rPr>
          <w:rStyle w:val="TagStyle"/>
          <w:rtl/>
        </w:rPr>
        <w:t>&lt;&lt; יור &gt;&gt;</w:t>
      </w:r>
      <w:r w:rsidR="005223CB">
        <w:rPr>
          <w:rtl/>
        </w:rPr>
        <w:t xml:space="preserve"> </w:t>
      </w:r>
      <w:bookmarkEnd w:id="36657"/>
    </w:p>
    <w:p w:rsidR="005930C5" w:rsidRDefault="005930C5" w:rsidP="005223CB">
      <w:pPr>
        <w:rPr>
          <w:rtl/>
        </w:rPr>
      </w:pPr>
    </w:p>
    <w:p w:rsidR="005930C5" w:rsidRDefault="005930C5" w:rsidP="0087210C">
      <w:pPr>
        <w:rPr>
          <w:rtl/>
        </w:rPr>
      </w:pPr>
      <w:r>
        <w:rPr>
          <w:rFonts w:hint="cs"/>
          <w:rtl/>
        </w:rPr>
        <w:t xml:space="preserve">אני מבין. זה לטענתך. </w:t>
      </w:r>
    </w:p>
    <w:p w:rsidR="005930C5" w:rsidRDefault="005930C5" w:rsidP="0087210C">
      <w:pPr>
        <w:rPr>
          <w:rtl/>
        </w:rPr>
      </w:pPr>
    </w:p>
    <w:p w:rsidR="005930C5" w:rsidRDefault="005930C5" w:rsidP="0087210C">
      <w:pPr>
        <w:pStyle w:val="af7"/>
        <w:keepNext/>
        <w:rPr>
          <w:rtl/>
        </w:rPr>
      </w:pPr>
      <w:bookmarkStart w:id="36658" w:name="ET_interruption_5787_34"/>
      <w:r w:rsidRPr="00391FCB">
        <w:rPr>
          <w:rStyle w:val="TagStyle"/>
          <w:rtl/>
        </w:rPr>
        <w:t xml:space="preserve"> &lt;&lt; קריאה &gt;&gt;</w:t>
      </w:r>
      <w:r w:rsidRPr="007334AE">
        <w:rPr>
          <w:rStyle w:val="TagStyle"/>
          <w:rtl/>
        </w:rPr>
        <w:t xml:space="preserve"> </w:t>
      </w:r>
      <w:r>
        <w:rPr>
          <w:rtl/>
        </w:rPr>
        <w:t>יוראי להב הרצנו (יש עתיד):</w:t>
      </w:r>
      <w:r w:rsidRPr="007334AE">
        <w:rPr>
          <w:rStyle w:val="TagStyle"/>
          <w:rtl/>
        </w:rPr>
        <w:t xml:space="preserve"> </w:t>
      </w:r>
      <w:r w:rsidRPr="00391FCB">
        <w:rPr>
          <w:rStyle w:val="TagStyle"/>
          <w:rtl/>
        </w:rPr>
        <w:t>&lt;&lt; קריאה &gt;&gt;</w:t>
      </w:r>
      <w:r w:rsidR="005223CB">
        <w:rPr>
          <w:rtl/>
        </w:rPr>
        <w:t xml:space="preserve"> </w:t>
      </w:r>
      <w:bookmarkEnd w:id="36658"/>
    </w:p>
    <w:p w:rsidR="005930C5" w:rsidRDefault="005930C5" w:rsidP="005223CB">
      <w:pPr>
        <w:rPr>
          <w:rtl/>
        </w:rPr>
      </w:pPr>
    </w:p>
    <w:p w:rsidR="005930C5" w:rsidRDefault="005930C5" w:rsidP="0087210C">
      <w:pPr>
        <w:rPr>
          <w:rtl/>
        </w:rPr>
      </w:pPr>
      <w:r>
        <w:rPr>
          <w:rFonts w:hint="cs"/>
          <w:rtl/>
        </w:rPr>
        <w:t xml:space="preserve">מה לטענתי? </w:t>
      </w:r>
    </w:p>
    <w:p w:rsidR="005930C5" w:rsidRDefault="005930C5" w:rsidP="0087210C">
      <w:pPr>
        <w:rPr>
          <w:rtl/>
        </w:rPr>
      </w:pPr>
      <w:bookmarkStart w:id="36659" w:name="_ETM_Q61_611000"/>
      <w:bookmarkEnd w:id="36659"/>
    </w:p>
    <w:p w:rsidR="005930C5" w:rsidRDefault="005930C5" w:rsidP="0087210C">
      <w:pPr>
        <w:pStyle w:val="af8"/>
        <w:keepNext/>
        <w:rPr>
          <w:rtl/>
        </w:rPr>
      </w:pPr>
      <w:bookmarkStart w:id="36660" w:name="ET_yor_6598_35"/>
      <w:r w:rsidRPr="00391FCB">
        <w:rPr>
          <w:rStyle w:val="TagStyle"/>
          <w:rtl/>
        </w:rPr>
        <w:t xml:space="preserve"> &lt;&lt; יור &gt;&gt;</w:t>
      </w:r>
      <w:r w:rsidRPr="007334AE">
        <w:rPr>
          <w:rStyle w:val="TagStyle"/>
          <w:rtl/>
        </w:rPr>
        <w:t xml:space="preserve"> </w:t>
      </w:r>
      <w:r>
        <w:rPr>
          <w:rtl/>
        </w:rPr>
        <w:t>היו"ר משה סולומון:</w:t>
      </w:r>
      <w:r w:rsidRPr="007334AE">
        <w:rPr>
          <w:rStyle w:val="TagStyle"/>
          <w:rtl/>
        </w:rPr>
        <w:t xml:space="preserve"> </w:t>
      </w:r>
      <w:r w:rsidRPr="00391FCB">
        <w:rPr>
          <w:rStyle w:val="TagStyle"/>
          <w:rtl/>
        </w:rPr>
        <w:t>&lt;&lt; יור &gt;&gt;</w:t>
      </w:r>
      <w:r w:rsidR="005223CB">
        <w:rPr>
          <w:rtl/>
        </w:rPr>
        <w:t xml:space="preserve"> </w:t>
      </w:r>
      <w:bookmarkEnd w:id="36660"/>
    </w:p>
    <w:p w:rsidR="005930C5" w:rsidRDefault="005930C5" w:rsidP="005223CB">
      <w:pPr>
        <w:rPr>
          <w:rtl/>
        </w:rPr>
      </w:pPr>
    </w:p>
    <w:p w:rsidR="005930C5" w:rsidRDefault="005930C5" w:rsidP="0087210C">
      <w:pPr>
        <w:rPr>
          <w:rtl/>
        </w:rPr>
      </w:pPr>
      <w:r>
        <w:rPr>
          <w:rFonts w:hint="cs"/>
          <w:rtl/>
        </w:rPr>
        <w:t xml:space="preserve">אני רק אומר. </w:t>
      </w:r>
    </w:p>
    <w:p w:rsidR="005930C5" w:rsidRDefault="005930C5" w:rsidP="0087210C">
      <w:pPr>
        <w:rPr>
          <w:rtl/>
        </w:rPr>
      </w:pPr>
      <w:bookmarkStart w:id="36661" w:name="_ETM_Q61_610000"/>
      <w:bookmarkEnd w:id="36661"/>
    </w:p>
    <w:p w:rsidR="005930C5" w:rsidRDefault="005930C5" w:rsidP="0087210C">
      <w:pPr>
        <w:pStyle w:val="af7"/>
        <w:keepNext/>
        <w:rPr>
          <w:rtl/>
        </w:rPr>
      </w:pPr>
      <w:bookmarkStart w:id="36662" w:name="ET_interruption_5787_36"/>
      <w:r w:rsidRPr="00391FCB">
        <w:rPr>
          <w:rStyle w:val="TagStyle"/>
          <w:rtl/>
        </w:rPr>
        <w:t xml:space="preserve"> &lt;&lt; קריאה &gt;&gt;</w:t>
      </w:r>
      <w:r w:rsidRPr="007334AE">
        <w:rPr>
          <w:rStyle w:val="TagStyle"/>
          <w:rtl/>
        </w:rPr>
        <w:t xml:space="preserve"> </w:t>
      </w:r>
      <w:r>
        <w:rPr>
          <w:rtl/>
        </w:rPr>
        <w:t>יוראי להב הרצנו (יש עתיד):</w:t>
      </w:r>
      <w:r w:rsidRPr="007334AE">
        <w:rPr>
          <w:rStyle w:val="TagStyle"/>
          <w:rtl/>
        </w:rPr>
        <w:t xml:space="preserve"> </w:t>
      </w:r>
      <w:r w:rsidRPr="00391FCB">
        <w:rPr>
          <w:rStyle w:val="TagStyle"/>
          <w:rtl/>
        </w:rPr>
        <w:t>&lt;&lt; קריאה &gt;&gt;</w:t>
      </w:r>
      <w:r w:rsidR="005223CB">
        <w:rPr>
          <w:rtl/>
        </w:rPr>
        <w:t xml:space="preserve"> </w:t>
      </w:r>
      <w:bookmarkEnd w:id="36662"/>
    </w:p>
    <w:p w:rsidR="005930C5" w:rsidRDefault="005930C5" w:rsidP="005223CB">
      <w:pPr>
        <w:rPr>
          <w:rtl/>
        </w:rPr>
      </w:pPr>
    </w:p>
    <w:p w:rsidR="005930C5" w:rsidRDefault="005930C5" w:rsidP="0087210C">
      <w:pPr>
        <w:rPr>
          <w:rtl/>
        </w:rPr>
      </w:pPr>
      <w:r>
        <w:rPr>
          <w:rFonts w:hint="cs"/>
          <w:rtl/>
        </w:rPr>
        <w:t xml:space="preserve">איך אתה רוצה להחזיר אותם </w:t>
      </w:r>
      <w:bookmarkStart w:id="36663" w:name="_ETM_Q61_612000"/>
      <w:bookmarkEnd w:id="36663"/>
      <w:r>
        <w:rPr>
          <w:rFonts w:hint="cs"/>
          <w:rtl/>
        </w:rPr>
        <w:t xml:space="preserve">הביתה? </w:t>
      </w:r>
    </w:p>
    <w:p w:rsidR="005930C5" w:rsidRDefault="005930C5" w:rsidP="0087210C">
      <w:pPr>
        <w:rPr>
          <w:rtl/>
        </w:rPr>
      </w:pPr>
    </w:p>
    <w:p w:rsidR="005930C5" w:rsidRDefault="005930C5" w:rsidP="0087210C">
      <w:pPr>
        <w:pStyle w:val="af8"/>
        <w:keepNext/>
        <w:rPr>
          <w:rtl/>
        </w:rPr>
      </w:pPr>
      <w:bookmarkStart w:id="36664" w:name="ET_yor_6598_37"/>
      <w:r w:rsidRPr="00391FCB">
        <w:rPr>
          <w:rStyle w:val="TagStyle"/>
          <w:rtl/>
        </w:rPr>
        <w:t xml:space="preserve"> &lt;&lt; יור &gt;&gt;</w:t>
      </w:r>
      <w:r w:rsidRPr="007334AE">
        <w:rPr>
          <w:rStyle w:val="TagStyle"/>
          <w:rtl/>
        </w:rPr>
        <w:t xml:space="preserve"> </w:t>
      </w:r>
      <w:r>
        <w:rPr>
          <w:rtl/>
        </w:rPr>
        <w:t>היו"ר משה סולומון:</w:t>
      </w:r>
      <w:r w:rsidRPr="007334AE">
        <w:rPr>
          <w:rStyle w:val="TagStyle"/>
          <w:rtl/>
        </w:rPr>
        <w:t xml:space="preserve"> </w:t>
      </w:r>
      <w:r w:rsidRPr="00391FCB">
        <w:rPr>
          <w:rStyle w:val="TagStyle"/>
          <w:rtl/>
        </w:rPr>
        <w:t>&lt;&lt; יור &gt;&gt;</w:t>
      </w:r>
      <w:r w:rsidR="005223CB">
        <w:rPr>
          <w:rtl/>
        </w:rPr>
        <w:t xml:space="preserve"> </w:t>
      </w:r>
      <w:bookmarkEnd w:id="36664"/>
    </w:p>
    <w:p w:rsidR="005930C5" w:rsidRDefault="005930C5" w:rsidP="005223CB">
      <w:pPr>
        <w:rPr>
          <w:rtl/>
        </w:rPr>
      </w:pPr>
    </w:p>
    <w:p w:rsidR="005930C5" w:rsidRDefault="005930C5" w:rsidP="0087210C">
      <w:pPr>
        <w:rPr>
          <w:rtl/>
        </w:rPr>
      </w:pPr>
      <w:bookmarkStart w:id="36665" w:name="_ETM_Q61_613000"/>
      <w:bookmarkEnd w:id="36665"/>
      <w:r>
        <w:rPr>
          <w:rFonts w:hint="cs"/>
          <w:rtl/>
        </w:rPr>
        <w:t xml:space="preserve">אנחנו כמובן מנהלים דיונים גם בוועדות, אני רק אומר: אני באמת מכבד ואני קשוב ואפילו כואב את מה </w:t>
      </w:r>
      <w:bookmarkStart w:id="36666" w:name="_ETM_Q61_622000"/>
      <w:bookmarkEnd w:id="36666"/>
      <w:r>
        <w:rPr>
          <w:rFonts w:hint="cs"/>
          <w:rtl/>
        </w:rPr>
        <w:t xml:space="preserve">שאמרה חברת הכנסת שלי טל מירון, ואני מסכים איתה </w:t>
      </w:r>
      <w:bookmarkStart w:id="36667" w:name="_ETM_Q61_626000"/>
      <w:bookmarkEnd w:id="36667"/>
      <w:r>
        <w:rPr>
          <w:rFonts w:hint="cs"/>
          <w:rtl/>
        </w:rPr>
        <w:t xml:space="preserve">בתוצאה </w:t>
      </w:r>
      <w:r>
        <w:rPr>
          <w:rFonts w:hint="eastAsia"/>
          <w:rtl/>
        </w:rPr>
        <w:t>–</w:t>
      </w:r>
      <w:r>
        <w:rPr>
          <w:rFonts w:hint="cs"/>
          <w:rtl/>
        </w:rPr>
        <w:t xml:space="preserve"> שיש לנו אחריות מלאה. רק הדרך היא אחרת</w:t>
      </w:r>
      <w:r w:rsidR="00113949">
        <w:rPr>
          <w:rFonts w:hint="cs"/>
          <w:rtl/>
        </w:rPr>
        <w:t>,</w:t>
      </w:r>
      <w:r>
        <w:rPr>
          <w:rFonts w:hint="cs"/>
          <w:rtl/>
        </w:rPr>
        <w:t xml:space="preserve"> </w:t>
      </w:r>
      <w:bookmarkStart w:id="36668" w:name="_ETM_Q61_629000"/>
      <w:bookmarkEnd w:id="36668"/>
      <w:r>
        <w:rPr>
          <w:rFonts w:hint="cs"/>
          <w:rtl/>
        </w:rPr>
        <w:t xml:space="preserve">ולי חשוב שגם הציבור יבין שלא חלילה מקריבים </w:t>
      </w:r>
      <w:bookmarkStart w:id="36669" w:name="_ETM_Q61_632000"/>
      <w:bookmarkEnd w:id="36669"/>
      <w:r>
        <w:rPr>
          <w:rFonts w:hint="cs"/>
          <w:rtl/>
        </w:rPr>
        <w:t xml:space="preserve">מישהו, אלא ההבנה היא אחרת, הדרך, הפרדיגמה היא </w:t>
      </w:r>
      <w:bookmarkStart w:id="36670" w:name="_ETM_Q61_635000"/>
      <w:bookmarkEnd w:id="36670"/>
      <w:r>
        <w:rPr>
          <w:rFonts w:hint="cs"/>
          <w:rtl/>
        </w:rPr>
        <w:t xml:space="preserve">אחרת. אבל תודה רבה. </w:t>
      </w:r>
    </w:p>
    <w:p w:rsidR="005930C5" w:rsidRDefault="005930C5" w:rsidP="0087210C">
      <w:pPr>
        <w:rPr>
          <w:rtl/>
        </w:rPr>
      </w:pPr>
    </w:p>
    <w:p w:rsidR="005930C5" w:rsidRDefault="005930C5" w:rsidP="0087210C">
      <w:pPr>
        <w:pStyle w:val="af7"/>
        <w:keepNext/>
        <w:rPr>
          <w:rtl/>
        </w:rPr>
      </w:pPr>
      <w:bookmarkStart w:id="36671" w:name="ET_interruption_5787_38"/>
      <w:r w:rsidRPr="00391FCB">
        <w:rPr>
          <w:rStyle w:val="TagStyle"/>
          <w:rtl/>
        </w:rPr>
        <w:t xml:space="preserve"> &lt;&lt; קריאה &gt;&gt;</w:t>
      </w:r>
      <w:r w:rsidRPr="00FC13A7">
        <w:rPr>
          <w:rStyle w:val="TagStyle"/>
          <w:rtl/>
        </w:rPr>
        <w:t xml:space="preserve"> </w:t>
      </w:r>
      <w:r>
        <w:rPr>
          <w:rtl/>
        </w:rPr>
        <w:t>יוראי להב הרצנו (יש עתיד):</w:t>
      </w:r>
      <w:r w:rsidRPr="00FC13A7">
        <w:rPr>
          <w:rStyle w:val="TagStyle"/>
          <w:rtl/>
        </w:rPr>
        <w:t xml:space="preserve"> </w:t>
      </w:r>
      <w:r w:rsidRPr="00391FCB">
        <w:rPr>
          <w:rStyle w:val="TagStyle"/>
          <w:rtl/>
        </w:rPr>
        <w:t>&lt;&lt; קריאה &gt;&gt;</w:t>
      </w:r>
      <w:r w:rsidR="005223CB">
        <w:rPr>
          <w:rtl/>
        </w:rPr>
        <w:t xml:space="preserve"> </w:t>
      </w:r>
      <w:bookmarkEnd w:id="36671"/>
    </w:p>
    <w:p w:rsidR="005930C5" w:rsidRDefault="005930C5" w:rsidP="005223CB">
      <w:pPr>
        <w:rPr>
          <w:rtl/>
        </w:rPr>
      </w:pPr>
    </w:p>
    <w:p w:rsidR="005930C5" w:rsidRDefault="005930C5" w:rsidP="0087210C">
      <w:pPr>
        <w:rPr>
          <w:rtl/>
        </w:rPr>
      </w:pPr>
      <w:r>
        <w:rPr>
          <w:rFonts w:hint="cs"/>
          <w:rtl/>
        </w:rPr>
        <w:t xml:space="preserve">בשורה התחתונה </w:t>
      </w:r>
      <w:r w:rsidR="00BB368D">
        <w:rPr>
          <w:rFonts w:hint="cs"/>
          <w:rtl/>
        </w:rPr>
        <w:t>– – –</w:t>
      </w:r>
    </w:p>
    <w:p w:rsidR="005930C5" w:rsidRDefault="005930C5" w:rsidP="0087210C">
      <w:pPr>
        <w:rPr>
          <w:rtl/>
        </w:rPr>
      </w:pPr>
    </w:p>
    <w:p w:rsidR="005930C5" w:rsidRDefault="005930C5" w:rsidP="0087210C">
      <w:pPr>
        <w:pStyle w:val="af7"/>
        <w:keepNext/>
        <w:rPr>
          <w:rtl/>
        </w:rPr>
      </w:pPr>
      <w:bookmarkStart w:id="36672" w:name="ET_interruption_6507_39"/>
      <w:r w:rsidRPr="00391FCB">
        <w:rPr>
          <w:rStyle w:val="TagStyle"/>
          <w:rtl/>
        </w:rPr>
        <w:t xml:space="preserve"> &lt;&lt; קריאה &gt;&gt;</w:t>
      </w:r>
      <w:r w:rsidRPr="00FC13A7">
        <w:rPr>
          <w:rStyle w:val="TagStyle"/>
          <w:rtl/>
        </w:rPr>
        <w:t xml:space="preserve"> </w:t>
      </w:r>
      <w:r>
        <w:rPr>
          <w:rtl/>
        </w:rPr>
        <w:t>שלי טל מירון (יש עתיד):</w:t>
      </w:r>
      <w:r w:rsidRPr="00FC13A7">
        <w:rPr>
          <w:rStyle w:val="TagStyle"/>
          <w:rtl/>
        </w:rPr>
        <w:t xml:space="preserve"> </w:t>
      </w:r>
      <w:r w:rsidRPr="00391FCB">
        <w:rPr>
          <w:rStyle w:val="TagStyle"/>
          <w:rtl/>
        </w:rPr>
        <w:t>&lt;&lt; קריאה &gt;&gt;</w:t>
      </w:r>
      <w:r w:rsidR="005223CB">
        <w:rPr>
          <w:rtl/>
        </w:rPr>
        <w:t xml:space="preserve"> </w:t>
      </w:r>
      <w:bookmarkEnd w:id="36672"/>
    </w:p>
    <w:p w:rsidR="005930C5" w:rsidRDefault="005930C5" w:rsidP="005223CB">
      <w:pPr>
        <w:rPr>
          <w:rtl/>
        </w:rPr>
      </w:pPr>
    </w:p>
    <w:p w:rsidR="005930C5" w:rsidRDefault="005930C5" w:rsidP="0087210C">
      <w:pPr>
        <w:rPr>
          <w:rtl/>
        </w:rPr>
      </w:pPr>
      <w:r>
        <w:rPr>
          <w:rFonts w:hint="cs"/>
          <w:rtl/>
        </w:rPr>
        <w:t xml:space="preserve">בכל יום </w:t>
      </w:r>
      <w:bookmarkStart w:id="36673" w:name="_ETM_Q61_638000"/>
      <w:bookmarkEnd w:id="36673"/>
      <w:r>
        <w:rPr>
          <w:rFonts w:hint="cs"/>
          <w:rtl/>
        </w:rPr>
        <w:t xml:space="preserve">שהם שם אתה </w:t>
      </w:r>
      <w:r w:rsidR="00BB368D">
        <w:rPr>
          <w:rFonts w:hint="cs"/>
          <w:rtl/>
        </w:rPr>
        <w:t>– – –</w:t>
      </w:r>
    </w:p>
    <w:p w:rsidR="005930C5" w:rsidRDefault="005930C5" w:rsidP="0087210C">
      <w:pPr>
        <w:rPr>
          <w:rtl/>
        </w:rPr>
      </w:pPr>
    </w:p>
    <w:p w:rsidR="005930C5" w:rsidRDefault="005930C5" w:rsidP="0087210C">
      <w:pPr>
        <w:pStyle w:val="af7"/>
        <w:rPr>
          <w:rtl/>
        </w:rPr>
      </w:pPr>
      <w:bookmarkStart w:id="36674" w:name="ET_interruption_5787_41"/>
      <w:r w:rsidRPr="00377DA2">
        <w:rPr>
          <w:rStyle w:val="TagStyle"/>
          <w:rtl/>
        </w:rPr>
        <w:t xml:space="preserve"> &lt;&lt; קריאה &gt;&gt;</w:t>
      </w:r>
      <w:r w:rsidRPr="00FC13A7">
        <w:rPr>
          <w:rStyle w:val="TagStyle"/>
          <w:rtl/>
        </w:rPr>
        <w:t xml:space="preserve"> </w:t>
      </w:r>
      <w:r>
        <w:rPr>
          <w:rtl/>
        </w:rPr>
        <w:t>יוראי להב הרצנו (יש עתיד):</w:t>
      </w:r>
      <w:r w:rsidRPr="00FC13A7">
        <w:rPr>
          <w:rStyle w:val="TagStyle"/>
          <w:rtl/>
        </w:rPr>
        <w:t xml:space="preserve"> </w:t>
      </w:r>
      <w:r w:rsidRPr="00377DA2">
        <w:rPr>
          <w:rStyle w:val="TagStyle"/>
          <w:rtl/>
        </w:rPr>
        <w:t xml:space="preserve">&lt;&lt; קריאה &gt;&gt; </w:t>
      </w:r>
      <w:r w:rsidR="005223CB">
        <w:rPr>
          <w:rtl/>
        </w:rPr>
        <w:t xml:space="preserve"> </w:t>
      </w:r>
      <w:bookmarkEnd w:id="36674"/>
    </w:p>
    <w:p w:rsidR="005930C5" w:rsidRDefault="005930C5" w:rsidP="005223CB">
      <w:pPr>
        <w:rPr>
          <w:rtl/>
        </w:rPr>
      </w:pPr>
    </w:p>
    <w:p w:rsidR="005930C5" w:rsidRDefault="005930C5" w:rsidP="0087210C">
      <w:pPr>
        <w:rPr>
          <w:rtl/>
        </w:rPr>
      </w:pPr>
      <w:r>
        <w:rPr>
          <w:rFonts w:hint="cs"/>
          <w:rtl/>
        </w:rPr>
        <w:t xml:space="preserve">בשורה התחתונה, הגישה שלכם </w:t>
      </w:r>
      <w:bookmarkStart w:id="36675" w:name="_ETM_Q61_643000"/>
      <w:bookmarkEnd w:id="36675"/>
      <w:r>
        <w:rPr>
          <w:rFonts w:hint="cs"/>
          <w:rtl/>
        </w:rPr>
        <w:t xml:space="preserve">מביאה למותם. </w:t>
      </w:r>
    </w:p>
    <w:p w:rsidR="005930C5" w:rsidRDefault="005930C5" w:rsidP="0087210C">
      <w:pPr>
        <w:rPr>
          <w:rtl/>
        </w:rPr>
      </w:pPr>
    </w:p>
    <w:p w:rsidR="005930C5" w:rsidRDefault="005930C5" w:rsidP="0087210C">
      <w:pPr>
        <w:pStyle w:val="af8"/>
        <w:keepNext/>
        <w:rPr>
          <w:rtl/>
        </w:rPr>
      </w:pPr>
      <w:bookmarkStart w:id="36676" w:name="ET_yor_6598_42"/>
      <w:r w:rsidRPr="00391FCB">
        <w:rPr>
          <w:rStyle w:val="TagStyle"/>
          <w:rtl/>
        </w:rPr>
        <w:t xml:space="preserve"> &lt;&lt; יור &gt;&gt;</w:t>
      </w:r>
      <w:r w:rsidRPr="00FC13A7">
        <w:rPr>
          <w:rStyle w:val="TagStyle"/>
          <w:rtl/>
        </w:rPr>
        <w:t xml:space="preserve"> </w:t>
      </w:r>
      <w:r>
        <w:rPr>
          <w:rtl/>
        </w:rPr>
        <w:t>היו"ר משה סולומון:</w:t>
      </w:r>
      <w:r w:rsidRPr="00FC13A7">
        <w:rPr>
          <w:rStyle w:val="TagStyle"/>
          <w:rtl/>
        </w:rPr>
        <w:t xml:space="preserve"> </w:t>
      </w:r>
      <w:r w:rsidRPr="00391FCB">
        <w:rPr>
          <w:rStyle w:val="TagStyle"/>
          <w:rtl/>
        </w:rPr>
        <w:t>&lt;&lt; יור &gt;&gt;</w:t>
      </w:r>
      <w:r w:rsidR="005223CB">
        <w:rPr>
          <w:rtl/>
        </w:rPr>
        <w:t xml:space="preserve"> </w:t>
      </w:r>
      <w:bookmarkEnd w:id="36676"/>
    </w:p>
    <w:p w:rsidR="005930C5" w:rsidRDefault="005930C5" w:rsidP="005223CB">
      <w:pPr>
        <w:rPr>
          <w:rtl/>
        </w:rPr>
      </w:pPr>
    </w:p>
    <w:p w:rsidR="005930C5" w:rsidRDefault="005930C5" w:rsidP="0087210C">
      <w:pPr>
        <w:rPr>
          <w:rtl/>
        </w:rPr>
      </w:pPr>
      <w:r>
        <w:rPr>
          <w:rFonts w:hint="cs"/>
          <w:rtl/>
        </w:rPr>
        <w:t xml:space="preserve">זה על חשבון הזמן של הדוברת הקודמת. </w:t>
      </w:r>
    </w:p>
    <w:p w:rsidR="005930C5" w:rsidRDefault="005930C5" w:rsidP="0087210C">
      <w:pPr>
        <w:rPr>
          <w:rtl/>
        </w:rPr>
      </w:pPr>
    </w:p>
    <w:p w:rsidR="005930C5" w:rsidRDefault="005930C5" w:rsidP="0087210C">
      <w:pPr>
        <w:pStyle w:val="af7"/>
        <w:keepNext/>
        <w:rPr>
          <w:rtl/>
        </w:rPr>
      </w:pPr>
      <w:bookmarkStart w:id="36677" w:name="ET_interruption_5787_43"/>
      <w:r w:rsidRPr="00391FCB">
        <w:rPr>
          <w:rStyle w:val="TagStyle"/>
          <w:rtl/>
        </w:rPr>
        <w:t xml:space="preserve"> &lt;&lt; קריאה &gt;&gt;</w:t>
      </w:r>
      <w:r w:rsidRPr="00FC13A7">
        <w:rPr>
          <w:rStyle w:val="TagStyle"/>
          <w:rtl/>
        </w:rPr>
        <w:t xml:space="preserve"> </w:t>
      </w:r>
      <w:r>
        <w:rPr>
          <w:rtl/>
        </w:rPr>
        <w:t>יוראי להב הרצנו (יש עתיד):</w:t>
      </w:r>
      <w:r w:rsidRPr="00FC13A7">
        <w:rPr>
          <w:rStyle w:val="TagStyle"/>
          <w:rtl/>
        </w:rPr>
        <w:t xml:space="preserve"> </w:t>
      </w:r>
      <w:r w:rsidRPr="00391FCB">
        <w:rPr>
          <w:rStyle w:val="TagStyle"/>
          <w:rtl/>
        </w:rPr>
        <w:t>&lt;&lt; קריאה &gt;&gt;</w:t>
      </w:r>
      <w:r w:rsidR="005223CB">
        <w:rPr>
          <w:rtl/>
        </w:rPr>
        <w:t xml:space="preserve"> </w:t>
      </w:r>
      <w:bookmarkEnd w:id="36677"/>
    </w:p>
    <w:p w:rsidR="005930C5" w:rsidRDefault="005930C5" w:rsidP="005223CB">
      <w:pPr>
        <w:rPr>
          <w:rtl/>
        </w:rPr>
      </w:pPr>
    </w:p>
    <w:p w:rsidR="005930C5" w:rsidRDefault="005930C5" w:rsidP="0087210C">
      <w:pPr>
        <w:rPr>
          <w:rtl/>
        </w:rPr>
      </w:pPr>
      <w:bookmarkStart w:id="36678" w:name="_ETM_Q61_644000"/>
      <w:bookmarkEnd w:id="36678"/>
      <w:r>
        <w:rPr>
          <w:rFonts w:hint="cs"/>
          <w:rtl/>
        </w:rPr>
        <w:t xml:space="preserve">אין </w:t>
      </w:r>
      <w:bookmarkStart w:id="36679" w:name="_ETM_Q61_646000"/>
      <w:bookmarkEnd w:id="36679"/>
      <w:r>
        <w:rPr>
          <w:rFonts w:hint="cs"/>
          <w:rtl/>
        </w:rPr>
        <w:t xml:space="preserve">דרך אחרת להחזיר אותם </w:t>
      </w:r>
      <w:r w:rsidR="00BB368D">
        <w:rPr>
          <w:rFonts w:hint="cs"/>
          <w:rtl/>
        </w:rPr>
        <w:t>– –</w:t>
      </w:r>
    </w:p>
    <w:p w:rsidR="005930C5" w:rsidRDefault="005930C5" w:rsidP="0087210C">
      <w:pPr>
        <w:rPr>
          <w:rtl/>
        </w:rPr>
      </w:pPr>
    </w:p>
    <w:p w:rsidR="005930C5" w:rsidRDefault="005930C5" w:rsidP="0087210C">
      <w:pPr>
        <w:pStyle w:val="af8"/>
        <w:keepNext/>
        <w:rPr>
          <w:rtl/>
        </w:rPr>
      </w:pPr>
      <w:bookmarkStart w:id="36680" w:name="ET_yor_6598_44"/>
      <w:r w:rsidRPr="00391FCB">
        <w:rPr>
          <w:rStyle w:val="TagStyle"/>
          <w:rtl/>
        </w:rPr>
        <w:t xml:space="preserve"> &lt;&lt; יור &gt;&gt;</w:t>
      </w:r>
      <w:r w:rsidRPr="00FC13A7">
        <w:rPr>
          <w:rStyle w:val="TagStyle"/>
          <w:rtl/>
        </w:rPr>
        <w:t xml:space="preserve"> </w:t>
      </w:r>
      <w:r>
        <w:rPr>
          <w:rtl/>
        </w:rPr>
        <w:t>היו"ר משה סולומון:</w:t>
      </w:r>
      <w:r w:rsidRPr="00FC13A7">
        <w:rPr>
          <w:rStyle w:val="TagStyle"/>
          <w:rtl/>
        </w:rPr>
        <w:t xml:space="preserve"> </w:t>
      </w:r>
      <w:r w:rsidRPr="00391FCB">
        <w:rPr>
          <w:rStyle w:val="TagStyle"/>
          <w:rtl/>
        </w:rPr>
        <w:t>&lt;&lt; יור &gt;&gt;</w:t>
      </w:r>
      <w:r w:rsidR="005223CB">
        <w:rPr>
          <w:rtl/>
        </w:rPr>
        <w:t xml:space="preserve"> </w:t>
      </w:r>
      <w:bookmarkEnd w:id="36680"/>
    </w:p>
    <w:p w:rsidR="005930C5" w:rsidRDefault="005930C5" w:rsidP="005223CB">
      <w:pPr>
        <w:rPr>
          <w:rtl/>
        </w:rPr>
      </w:pPr>
    </w:p>
    <w:p w:rsidR="005930C5" w:rsidRDefault="005930C5" w:rsidP="0087210C">
      <w:pPr>
        <w:rPr>
          <w:rtl/>
        </w:rPr>
      </w:pPr>
      <w:r>
        <w:rPr>
          <w:rFonts w:hint="cs"/>
          <w:rtl/>
        </w:rPr>
        <w:t>תודה רבה.</w:t>
      </w:r>
    </w:p>
    <w:p w:rsidR="005930C5" w:rsidRDefault="005930C5" w:rsidP="0087210C">
      <w:pPr>
        <w:rPr>
          <w:rtl/>
        </w:rPr>
      </w:pPr>
    </w:p>
    <w:p w:rsidR="005930C5" w:rsidRDefault="005930C5" w:rsidP="0087210C">
      <w:pPr>
        <w:pStyle w:val="af7"/>
        <w:keepNext/>
        <w:rPr>
          <w:rtl/>
        </w:rPr>
      </w:pPr>
      <w:bookmarkStart w:id="36681" w:name="ET_interruption_5787_49"/>
      <w:r w:rsidRPr="00391FCB">
        <w:rPr>
          <w:rStyle w:val="TagStyle"/>
          <w:rtl/>
        </w:rPr>
        <w:t>&lt;&lt; קריאה &gt;&gt;</w:t>
      </w:r>
      <w:r w:rsidRPr="00FC13A7">
        <w:rPr>
          <w:rStyle w:val="TagStyle"/>
          <w:rtl/>
        </w:rPr>
        <w:t xml:space="preserve"> </w:t>
      </w:r>
      <w:r>
        <w:rPr>
          <w:rtl/>
        </w:rPr>
        <w:t>יוראי להב הרצנו (יש עתיד):</w:t>
      </w:r>
      <w:r w:rsidRPr="00FC13A7">
        <w:rPr>
          <w:rStyle w:val="TagStyle"/>
          <w:rtl/>
        </w:rPr>
        <w:t xml:space="preserve"> </w:t>
      </w:r>
      <w:r w:rsidRPr="00391FCB">
        <w:rPr>
          <w:rStyle w:val="TagStyle"/>
          <w:rtl/>
        </w:rPr>
        <w:t>&lt;&lt; קריאה &gt;&gt;</w:t>
      </w:r>
      <w:bookmarkEnd w:id="36681"/>
      <w:r w:rsidR="005223CB">
        <w:rPr>
          <w:rtl/>
        </w:rPr>
        <w:t xml:space="preserve"> </w:t>
      </w:r>
    </w:p>
    <w:p w:rsidR="005930C5" w:rsidRPr="00391FCB" w:rsidRDefault="005930C5" w:rsidP="005223CB">
      <w:pPr>
        <w:rPr>
          <w:rtl/>
          <w:lang w:eastAsia="he-IL"/>
        </w:rPr>
      </w:pPr>
    </w:p>
    <w:p w:rsidR="005930C5" w:rsidRDefault="00BB368D" w:rsidP="0087210C">
      <w:pPr>
        <w:rPr>
          <w:rtl/>
        </w:rPr>
      </w:pPr>
      <w:r>
        <w:rPr>
          <w:rFonts w:hint="cs"/>
          <w:rtl/>
        </w:rPr>
        <w:t>– –</w:t>
      </w:r>
      <w:r w:rsidR="005930C5">
        <w:rPr>
          <w:rFonts w:hint="cs"/>
          <w:rtl/>
        </w:rPr>
        <w:t xml:space="preserve"> זולת הסכם, </w:t>
      </w:r>
      <w:bookmarkStart w:id="36682" w:name="_ETM_Q61_649000"/>
      <w:bookmarkEnd w:id="36682"/>
      <w:r w:rsidR="005930C5">
        <w:rPr>
          <w:rFonts w:hint="cs"/>
          <w:rtl/>
        </w:rPr>
        <w:t xml:space="preserve">ואתם מתנגדים להסכם וגוזרים את דינם, את אלו </w:t>
      </w:r>
      <w:bookmarkStart w:id="36683" w:name="_ETM_Q61_655000"/>
      <w:bookmarkEnd w:id="36683"/>
      <w:r w:rsidR="005930C5">
        <w:rPr>
          <w:rFonts w:hint="cs"/>
          <w:rtl/>
        </w:rPr>
        <w:t xml:space="preserve">שהופקרו במשמרת שלכם. עם הסימפטיה אי-אפשר להחזיר את החטופים, אי-אפשר, </w:t>
      </w:r>
      <w:bookmarkStart w:id="36684" w:name="_ETM_Q61_657000"/>
      <w:bookmarkEnd w:id="36684"/>
      <w:r w:rsidR="005930C5">
        <w:rPr>
          <w:rFonts w:hint="cs"/>
          <w:rtl/>
        </w:rPr>
        <w:t xml:space="preserve">אני מצטער. </w:t>
      </w:r>
    </w:p>
    <w:p w:rsidR="005930C5" w:rsidRDefault="005930C5" w:rsidP="0087210C">
      <w:pPr>
        <w:rPr>
          <w:rtl/>
        </w:rPr>
      </w:pPr>
      <w:bookmarkStart w:id="36685" w:name="_ETM_Q61_659000"/>
      <w:bookmarkEnd w:id="36685"/>
    </w:p>
    <w:p w:rsidR="005930C5" w:rsidRDefault="005930C5" w:rsidP="0087210C">
      <w:pPr>
        <w:pStyle w:val="af8"/>
        <w:keepNext/>
        <w:rPr>
          <w:rtl/>
        </w:rPr>
      </w:pPr>
      <w:bookmarkStart w:id="36686" w:name="ET_yor_6598_45"/>
      <w:r w:rsidRPr="00391FCB">
        <w:rPr>
          <w:rStyle w:val="TagStyle"/>
          <w:rtl/>
        </w:rPr>
        <w:t xml:space="preserve"> &lt;&lt; יור &gt;&gt;</w:t>
      </w:r>
      <w:r w:rsidRPr="00FC13A7">
        <w:rPr>
          <w:rStyle w:val="TagStyle"/>
          <w:rtl/>
        </w:rPr>
        <w:t xml:space="preserve"> </w:t>
      </w:r>
      <w:r>
        <w:rPr>
          <w:rtl/>
        </w:rPr>
        <w:t>היו"ר משה סולומון:</w:t>
      </w:r>
      <w:r w:rsidRPr="00FC13A7">
        <w:rPr>
          <w:rStyle w:val="TagStyle"/>
          <w:rtl/>
        </w:rPr>
        <w:t xml:space="preserve"> </w:t>
      </w:r>
      <w:r w:rsidRPr="00391FCB">
        <w:rPr>
          <w:rStyle w:val="TagStyle"/>
          <w:rtl/>
        </w:rPr>
        <w:t>&lt;&lt; יור &gt;&gt;</w:t>
      </w:r>
      <w:r w:rsidR="005223CB">
        <w:rPr>
          <w:rtl/>
        </w:rPr>
        <w:t xml:space="preserve"> </w:t>
      </w:r>
      <w:bookmarkEnd w:id="36686"/>
    </w:p>
    <w:p w:rsidR="005930C5" w:rsidRDefault="005930C5" w:rsidP="005223CB">
      <w:pPr>
        <w:rPr>
          <w:rtl/>
        </w:rPr>
      </w:pPr>
    </w:p>
    <w:p w:rsidR="005930C5" w:rsidRDefault="005930C5" w:rsidP="0087210C">
      <w:pPr>
        <w:rPr>
          <w:rtl/>
        </w:rPr>
      </w:pPr>
      <w:bookmarkStart w:id="36687" w:name="_ETM_Q61_660000"/>
      <w:bookmarkEnd w:id="36687"/>
      <w:r>
        <w:rPr>
          <w:rFonts w:hint="cs"/>
          <w:rtl/>
        </w:rPr>
        <w:t xml:space="preserve">תודה רבה. חבר הכנסת רם בן ברק, לרשותך 15 דקות. </w:t>
      </w:r>
    </w:p>
    <w:p w:rsidR="005930C5" w:rsidRDefault="005930C5" w:rsidP="0087210C">
      <w:pPr>
        <w:rPr>
          <w:rtl/>
        </w:rPr>
      </w:pPr>
      <w:bookmarkStart w:id="36688" w:name="_ETM_Q61_661000"/>
      <w:bookmarkEnd w:id="36688"/>
    </w:p>
    <w:p w:rsidR="005930C5" w:rsidRDefault="005930C5" w:rsidP="0087210C">
      <w:pPr>
        <w:pStyle w:val="a4"/>
        <w:keepNext/>
        <w:rPr>
          <w:rtl/>
        </w:rPr>
      </w:pPr>
      <w:bookmarkStart w:id="36689" w:name="ET_speaker_5766_46"/>
      <w:r w:rsidRPr="00391FCB">
        <w:rPr>
          <w:rStyle w:val="TagStyle"/>
          <w:rtl/>
        </w:rPr>
        <w:t xml:space="preserve"> &lt;&lt; דובר &gt;&gt;</w:t>
      </w:r>
      <w:r w:rsidRPr="00FC13A7">
        <w:rPr>
          <w:rStyle w:val="TagStyle"/>
          <w:rtl/>
        </w:rPr>
        <w:t xml:space="preserve"> </w:t>
      </w:r>
      <w:bookmarkStart w:id="36690" w:name="_Toc194236174"/>
      <w:r>
        <w:rPr>
          <w:rtl/>
        </w:rPr>
        <w:t>רם בן ברק (יש עתיד):</w:t>
      </w:r>
      <w:bookmarkEnd w:id="36690"/>
      <w:r w:rsidRPr="00FC13A7">
        <w:rPr>
          <w:rStyle w:val="TagStyle"/>
          <w:rtl/>
        </w:rPr>
        <w:t xml:space="preserve"> </w:t>
      </w:r>
      <w:r w:rsidRPr="00391FCB">
        <w:rPr>
          <w:rStyle w:val="TagStyle"/>
          <w:rtl/>
        </w:rPr>
        <w:t>&lt;&lt; דובר &gt;&gt;</w:t>
      </w:r>
      <w:r w:rsidR="005223CB">
        <w:rPr>
          <w:rtl/>
        </w:rPr>
        <w:t xml:space="preserve"> </w:t>
      </w:r>
      <w:bookmarkEnd w:id="36689"/>
    </w:p>
    <w:p w:rsidR="005930C5" w:rsidRDefault="005930C5" w:rsidP="005223CB">
      <w:pPr>
        <w:rPr>
          <w:rtl/>
        </w:rPr>
      </w:pPr>
    </w:p>
    <w:p w:rsidR="005930C5" w:rsidRDefault="005930C5" w:rsidP="00113949">
      <w:pPr>
        <w:rPr>
          <w:rtl/>
        </w:rPr>
      </w:pPr>
      <w:bookmarkStart w:id="36691" w:name="_ETM_Q61_663000"/>
      <w:bookmarkEnd w:id="36691"/>
      <w:r>
        <w:rPr>
          <w:rFonts w:hint="cs"/>
          <w:rtl/>
        </w:rPr>
        <w:t>אני רוצה לפני שאני מתחיל להגיד שני דברים. א</w:t>
      </w:r>
      <w:r w:rsidR="00113949">
        <w:rPr>
          <w:rFonts w:hint="cs"/>
          <w:rtl/>
        </w:rPr>
        <w:t>.</w:t>
      </w:r>
      <w:r>
        <w:rPr>
          <w:rFonts w:hint="cs"/>
          <w:rtl/>
        </w:rPr>
        <w:t xml:space="preserve"> תמיד אני אוהב להיות אחרי שלי, כי היא </w:t>
      </w:r>
      <w:bookmarkStart w:id="36692" w:name="_ETM_Q61_671000"/>
      <w:bookmarkEnd w:id="36692"/>
      <w:r>
        <w:rPr>
          <w:rFonts w:hint="cs"/>
          <w:rtl/>
        </w:rPr>
        <w:t xml:space="preserve">שמה את הבמה בגובה הנכון, להבדיל מהרבה אנשים </w:t>
      </w:r>
      <w:r>
        <w:rPr>
          <w:rFonts w:hint="eastAsia"/>
          <w:rtl/>
        </w:rPr>
        <w:t>–</w:t>
      </w:r>
      <w:r>
        <w:rPr>
          <w:rFonts w:hint="cs"/>
          <w:rtl/>
        </w:rPr>
        <w:t xml:space="preserve"> </w:t>
      </w:r>
      <w:bookmarkStart w:id="36693" w:name="_ETM_Q61_669000"/>
      <w:bookmarkEnd w:id="36693"/>
      <w:r>
        <w:rPr>
          <w:rFonts w:hint="cs"/>
          <w:rtl/>
        </w:rPr>
        <w:t xml:space="preserve">שאני צריך לעמוד חמש דקות ולחכות שזה יתרומם. דבר שני, </w:t>
      </w:r>
      <w:bookmarkStart w:id="36694" w:name="_ETM_Q61_675000"/>
      <w:bookmarkEnd w:id="36694"/>
      <w:r>
        <w:rPr>
          <w:rFonts w:hint="cs"/>
          <w:rtl/>
        </w:rPr>
        <w:t>אדוני היושב-ראש, אני רוצה להתנצל על הצורה שאני לבו</w:t>
      </w:r>
      <w:bookmarkStart w:id="36695" w:name="_ETM_Q61_681000"/>
      <w:bookmarkEnd w:id="36695"/>
      <w:r>
        <w:rPr>
          <w:rFonts w:hint="cs"/>
          <w:rtl/>
        </w:rPr>
        <w:t xml:space="preserve">ש. אני באתי מההפגנה עכשיו ולא החלפתי בגדים. אני חושב </w:t>
      </w:r>
      <w:bookmarkStart w:id="36696" w:name="_ETM_Q61_687000"/>
      <w:bookmarkEnd w:id="36696"/>
      <w:r>
        <w:rPr>
          <w:rFonts w:hint="cs"/>
          <w:rtl/>
        </w:rPr>
        <w:t xml:space="preserve">שבכנסת צריך להיות לבוש בחולצה מכופתרת וז'קט, אבל מאחר שאני </w:t>
      </w:r>
      <w:bookmarkStart w:id="36697" w:name="_ETM_Q61_688000"/>
      <w:bookmarkEnd w:id="36697"/>
      <w:r>
        <w:rPr>
          <w:rFonts w:hint="cs"/>
          <w:rtl/>
        </w:rPr>
        <w:t>בא מהפגנה</w:t>
      </w:r>
      <w:r w:rsidR="00113949">
        <w:rPr>
          <w:rFonts w:hint="cs"/>
          <w:rtl/>
        </w:rPr>
        <w:t>,</w:t>
      </w:r>
      <w:r>
        <w:rPr>
          <w:rFonts w:hint="cs"/>
          <w:rtl/>
        </w:rPr>
        <w:t xml:space="preserve"> אז תסלח לי. אני מקווה שאתה </w:t>
      </w:r>
      <w:bookmarkStart w:id="36698" w:name="_ETM_Q61_694000"/>
      <w:bookmarkEnd w:id="36698"/>
      <w:r>
        <w:rPr>
          <w:rFonts w:hint="cs"/>
          <w:rtl/>
        </w:rPr>
        <w:t xml:space="preserve">סולח. </w:t>
      </w:r>
    </w:p>
    <w:p w:rsidR="005930C5" w:rsidRDefault="005930C5" w:rsidP="0087210C">
      <w:pPr>
        <w:rPr>
          <w:rtl/>
        </w:rPr>
      </w:pPr>
    </w:p>
    <w:p w:rsidR="005930C5" w:rsidRDefault="005930C5" w:rsidP="0087210C">
      <w:pPr>
        <w:pStyle w:val="af8"/>
        <w:keepNext/>
        <w:rPr>
          <w:rtl/>
        </w:rPr>
      </w:pPr>
      <w:bookmarkStart w:id="36699" w:name="ET_yor_6598_47"/>
      <w:r w:rsidRPr="00391FCB">
        <w:rPr>
          <w:rStyle w:val="TagStyle"/>
          <w:rtl/>
        </w:rPr>
        <w:t xml:space="preserve"> &lt;&lt; יור &gt;&gt;</w:t>
      </w:r>
      <w:r w:rsidRPr="000D54CC">
        <w:rPr>
          <w:rStyle w:val="TagStyle"/>
          <w:rtl/>
        </w:rPr>
        <w:t xml:space="preserve"> </w:t>
      </w:r>
      <w:r>
        <w:rPr>
          <w:rtl/>
        </w:rPr>
        <w:t>היו"ר משה סולומון:</w:t>
      </w:r>
      <w:r w:rsidRPr="000D54CC">
        <w:rPr>
          <w:rStyle w:val="TagStyle"/>
          <w:rtl/>
        </w:rPr>
        <w:t xml:space="preserve"> </w:t>
      </w:r>
      <w:r w:rsidRPr="00391FCB">
        <w:rPr>
          <w:rStyle w:val="TagStyle"/>
          <w:rtl/>
        </w:rPr>
        <w:t>&lt;&lt; יור &gt;&gt;</w:t>
      </w:r>
      <w:r w:rsidR="005223CB">
        <w:rPr>
          <w:rtl/>
        </w:rPr>
        <w:t xml:space="preserve"> </w:t>
      </w:r>
      <w:bookmarkEnd w:id="36699"/>
    </w:p>
    <w:p w:rsidR="005930C5" w:rsidRDefault="005930C5" w:rsidP="005223CB">
      <w:pPr>
        <w:rPr>
          <w:rtl/>
        </w:rPr>
      </w:pPr>
    </w:p>
    <w:p w:rsidR="005930C5" w:rsidRDefault="005930C5" w:rsidP="0087210C">
      <w:pPr>
        <w:rPr>
          <w:rtl/>
        </w:rPr>
      </w:pPr>
      <w:bookmarkStart w:id="36700" w:name="_ETM_Q61_693000"/>
      <w:bookmarkEnd w:id="36700"/>
      <w:r>
        <w:rPr>
          <w:rFonts w:hint="cs"/>
          <w:rtl/>
        </w:rPr>
        <w:t>הנושא שאתה פועל בו הוא חשוב.</w:t>
      </w:r>
    </w:p>
    <w:p w:rsidR="005930C5" w:rsidRDefault="005930C5" w:rsidP="0087210C">
      <w:pPr>
        <w:rPr>
          <w:rtl/>
        </w:rPr>
      </w:pPr>
    </w:p>
    <w:p w:rsidR="005930C5" w:rsidRDefault="005930C5" w:rsidP="0087210C">
      <w:pPr>
        <w:pStyle w:val="-"/>
        <w:keepNext/>
        <w:rPr>
          <w:rtl/>
        </w:rPr>
      </w:pPr>
      <w:bookmarkStart w:id="36701" w:name="ET_speakercontinue_5766_48"/>
      <w:r w:rsidRPr="00391FCB">
        <w:rPr>
          <w:rStyle w:val="TagStyle"/>
          <w:rtl/>
        </w:rPr>
        <w:t xml:space="preserve"> &lt;&lt; דובר_המשך &gt;&gt;</w:t>
      </w:r>
      <w:r w:rsidRPr="000D54CC">
        <w:rPr>
          <w:rStyle w:val="TagStyle"/>
          <w:rtl/>
        </w:rPr>
        <w:t xml:space="preserve"> </w:t>
      </w:r>
      <w:r>
        <w:rPr>
          <w:rtl/>
        </w:rPr>
        <w:t>רם בן ברק (יש עתיד):</w:t>
      </w:r>
      <w:r w:rsidRPr="000D54CC">
        <w:rPr>
          <w:rStyle w:val="TagStyle"/>
          <w:rtl/>
        </w:rPr>
        <w:t xml:space="preserve"> </w:t>
      </w:r>
      <w:r w:rsidRPr="00391FCB">
        <w:rPr>
          <w:rStyle w:val="TagStyle"/>
          <w:rtl/>
        </w:rPr>
        <w:t>&lt;&lt; דובר_המשך &gt;&gt;</w:t>
      </w:r>
      <w:r w:rsidR="005223CB">
        <w:rPr>
          <w:rtl/>
        </w:rPr>
        <w:t xml:space="preserve"> </w:t>
      </w:r>
      <w:bookmarkEnd w:id="36701"/>
    </w:p>
    <w:p w:rsidR="005930C5" w:rsidRDefault="005930C5" w:rsidP="005223CB">
      <w:pPr>
        <w:rPr>
          <w:rtl/>
        </w:rPr>
      </w:pPr>
    </w:p>
    <w:p w:rsidR="005930C5" w:rsidRDefault="005930C5" w:rsidP="00113949">
      <w:pPr>
        <w:rPr>
          <w:rtl/>
        </w:rPr>
      </w:pPr>
      <w:r>
        <w:rPr>
          <w:rFonts w:hint="cs"/>
          <w:rtl/>
        </w:rPr>
        <w:t xml:space="preserve">זה לא בגלל שאני לא מכבד את הכנסת, חס וחלילה. אדוני היושב-ראש, אתה </w:t>
      </w:r>
      <w:bookmarkStart w:id="36702" w:name="_ETM_Q61_704000"/>
      <w:bookmarkEnd w:id="36702"/>
      <w:r>
        <w:rPr>
          <w:rFonts w:hint="cs"/>
          <w:rtl/>
        </w:rPr>
        <w:t xml:space="preserve">יודע, קיבלו בשבוע שעבר, השבוע, שתי החלטות </w:t>
      </w:r>
      <w:bookmarkStart w:id="36703" w:name="_ETM_Q61_709000"/>
      <w:bookmarkEnd w:id="36703"/>
      <w:r>
        <w:rPr>
          <w:rFonts w:hint="cs"/>
          <w:rtl/>
        </w:rPr>
        <w:t xml:space="preserve">בקבינט </w:t>
      </w:r>
      <w:r>
        <w:rPr>
          <w:rFonts w:hint="eastAsia"/>
          <w:rtl/>
        </w:rPr>
        <w:t>–</w:t>
      </w:r>
      <w:r>
        <w:rPr>
          <w:rFonts w:hint="cs"/>
          <w:rtl/>
        </w:rPr>
        <w:t xml:space="preserve"> בממשלה, לא בקבינט, בממשלה המורחבת. החלטה אחת הייתה אם אנחנו מפטרים את ראש </w:t>
      </w:r>
      <w:bookmarkStart w:id="36704" w:name="_ETM_Q61_722000"/>
      <w:bookmarkEnd w:id="36704"/>
      <w:r>
        <w:rPr>
          <w:rFonts w:hint="cs"/>
          <w:rtl/>
        </w:rPr>
        <w:t xml:space="preserve">השב"כ. זה לא דבר של מה בכך לפטר ראש שב"כ. </w:t>
      </w:r>
      <w:bookmarkStart w:id="36705" w:name="_ETM_Q61_727000"/>
      <w:bookmarkEnd w:id="36705"/>
      <w:r>
        <w:rPr>
          <w:rFonts w:hint="cs"/>
          <w:rtl/>
        </w:rPr>
        <w:t xml:space="preserve">מעולם, בהיסטוריה של ישראל </w:t>
      </w:r>
      <w:r>
        <w:rPr>
          <w:rFonts w:hint="eastAsia"/>
          <w:rtl/>
        </w:rPr>
        <w:t>–</w:t>
      </w:r>
      <w:r>
        <w:rPr>
          <w:rFonts w:hint="cs"/>
          <w:rtl/>
        </w:rPr>
        <w:t xml:space="preserve"> נדמה לי פעם </w:t>
      </w:r>
      <w:bookmarkStart w:id="36706" w:name="_ETM_Q61_733000"/>
      <w:bookmarkEnd w:id="36706"/>
      <w:r>
        <w:rPr>
          <w:rFonts w:hint="cs"/>
          <w:rtl/>
        </w:rPr>
        <w:t xml:space="preserve">אחת, הוא סיים את תפקידו לפני הזמן </w:t>
      </w:r>
      <w:r>
        <w:rPr>
          <w:rFonts w:hint="eastAsia"/>
          <w:rtl/>
        </w:rPr>
        <w:t>–</w:t>
      </w:r>
      <w:r>
        <w:rPr>
          <w:rFonts w:hint="cs"/>
          <w:rtl/>
        </w:rPr>
        <w:t xml:space="preserve"> מעולם לא </w:t>
      </w:r>
      <w:bookmarkStart w:id="36707" w:name="_ETM_Q61_738000"/>
      <w:bookmarkEnd w:id="36707"/>
      <w:r>
        <w:rPr>
          <w:rFonts w:hint="cs"/>
          <w:rtl/>
        </w:rPr>
        <w:t xml:space="preserve">פיטרו ראש שב"כ, ויש נימוקים לכאן ולכאן. אני כמובן חושב </w:t>
      </w:r>
      <w:bookmarkStart w:id="36708" w:name="_ETM_Q61_741000"/>
      <w:bookmarkEnd w:id="36708"/>
      <w:r>
        <w:rPr>
          <w:rFonts w:hint="cs"/>
          <w:rtl/>
        </w:rPr>
        <w:t xml:space="preserve">שאין שום נימוק ענייני. אני חושב שהסיבה שפיטרו אותו היא </w:t>
      </w:r>
      <w:bookmarkStart w:id="36709" w:name="_ETM_Q61_750000"/>
      <w:bookmarkEnd w:id="36709"/>
      <w:r>
        <w:rPr>
          <w:rFonts w:hint="cs"/>
          <w:rtl/>
        </w:rPr>
        <w:t xml:space="preserve">לא חוסר האמון, כמו שראש הממשלה אמר, </w:t>
      </w:r>
      <w:bookmarkStart w:id="36710" w:name="_ETM_Q61_755000"/>
      <w:bookmarkEnd w:id="36710"/>
      <w:r>
        <w:rPr>
          <w:rFonts w:hint="cs"/>
          <w:rtl/>
        </w:rPr>
        <w:t>כי אני עברתי על כל השנה וחצי האחרונות ולא זכור</w:t>
      </w:r>
      <w:bookmarkStart w:id="36711" w:name="_ETM_Q61_758000"/>
      <w:bookmarkEnd w:id="36711"/>
      <w:r>
        <w:rPr>
          <w:rFonts w:hint="cs"/>
          <w:rtl/>
        </w:rPr>
        <w:t>ה לי פעם אחת שראש הממשלה ביקש משהו וראש השב"כ לא עשה.</w:t>
      </w:r>
      <w:bookmarkStart w:id="36712" w:name="_ETM_Q61_586569"/>
      <w:bookmarkStart w:id="36713" w:name="_ETM_Q61_713729"/>
      <w:bookmarkStart w:id="36714" w:name="TOR_Q62"/>
      <w:bookmarkEnd w:id="36712"/>
      <w:bookmarkEnd w:id="36713"/>
      <w:bookmarkEnd w:id="36714"/>
      <w:r>
        <w:rPr>
          <w:rFonts w:hint="cs"/>
          <w:rtl/>
        </w:rPr>
        <w:t xml:space="preserve"> לא זכור לי פעם אחת שראש השב"כ הוציא החוצה ויכוחים </w:t>
      </w:r>
      <w:bookmarkStart w:id="36715" w:name="_ETM_Q62_163000"/>
      <w:bookmarkEnd w:id="36715"/>
      <w:r>
        <w:rPr>
          <w:rFonts w:hint="cs"/>
          <w:rtl/>
        </w:rPr>
        <w:t>ובא בטענות כלפי ראש הממשלה. הפוך</w:t>
      </w:r>
      <w:r w:rsidR="00113949">
        <w:rPr>
          <w:rFonts w:hint="cs"/>
          <w:rtl/>
        </w:rPr>
        <w:t>,</w:t>
      </w:r>
      <w:r>
        <w:rPr>
          <w:rFonts w:hint="cs"/>
          <w:rtl/>
        </w:rPr>
        <w:t xml:space="preserve"> </w:t>
      </w:r>
      <w:bookmarkStart w:id="36716" w:name="_ETM_Q62_164000"/>
      <w:bookmarkEnd w:id="36716"/>
      <w:r>
        <w:rPr>
          <w:rFonts w:hint="cs"/>
          <w:rtl/>
        </w:rPr>
        <w:t>דרך אגב</w:t>
      </w:r>
      <w:r w:rsidR="00113949">
        <w:rPr>
          <w:rFonts w:hint="cs"/>
          <w:rtl/>
        </w:rPr>
        <w:t>,</w:t>
      </w:r>
      <w:r>
        <w:rPr>
          <w:rFonts w:hint="cs"/>
          <w:rtl/>
        </w:rPr>
        <w:t xml:space="preserve"> זה קרה, אבל ראש השב"כ אף פעם </w:t>
      </w:r>
      <w:bookmarkStart w:id="36717" w:name="_ETM_Q62_169000"/>
      <w:bookmarkEnd w:id="36717"/>
      <w:r>
        <w:rPr>
          <w:rFonts w:hint="cs"/>
          <w:rtl/>
        </w:rPr>
        <w:t>לא הוציא החוצה שום דבר.</w:t>
      </w:r>
    </w:p>
    <w:p w:rsidR="005930C5" w:rsidRDefault="005930C5" w:rsidP="0087210C">
      <w:pPr>
        <w:rPr>
          <w:rtl/>
        </w:rPr>
      </w:pPr>
    </w:p>
    <w:p w:rsidR="005930C5" w:rsidRDefault="005930C5" w:rsidP="00113949">
      <w:pPr>
        <w:rPr>
          <w:rtl/>
        </w:rPr>
      </w:pPr>
      <w:bookmarkStart w:id="36718" w:name="_ETM_Q62_171000"/>
      <w:bookmarkEnd w:id="36718"/>
      <w:r>
        <w:rPr>
          <w:rFonts w:hint="cs"/>
          <w:rtl/>
        </w:rPr>
        <w:t xml:space="preserve">לכן, השיקול הזה של האמון הוא </w:t>
      </w:r>
      <w:bookmarkStart w:id="36719" w:name="_ETM_Q62_178000"/>
      <w:bookmarkEnd w:id="36719"/>
      <w:r>
        <w:rPr>
          <w:rFonts w:hint="cs"/>
          <w:rtl/>
        </w:rPr>
        <w:t xml:space="preserve">שיקול שהוא </w:t>
      </w:r>
      <w:bookmarkStart w:id="36720" w:name="_ETM_Q62_180060"/>
      <w:bookmarkEnd w:id="36720"/>
      <w:r>
        <w:rPr>
          <w:rtl/>
        </w:rPr>
        <w:t xml:space="preserve">לא </w:t>
      </w:r>
      <w:bookmarkStart w:id="36721" w:name="_ETM_Q62_180149"/>
      <w:bookmarkEnd w:id="36721"/>
      <w:r>
        <w:rPr>
          <w:rtl/>
        </w:rPr>
        <w:t>רלוונטי</w:t>
      </w:r>
      <w:r>
        <w:rPr>
          <w:rFonts w:hint="cs"/>
          <w:rtl/>
        </w:rPr>
        <w:t>.</w:t>
      </w:r>
      <w:r>
        <w:rPr>
          <w:rtl/>
        </w:rPr>
        <w:t xml:space="preserve"> </w:t>
      </w:r>
      <w:bookmarkStart w:id="36722" w:name="_ETM_Q62_182580"/>
      <w:bookmarkEnd w:id="36722"/>
      <w:r>
        <w:rPr>
          <w:rtl/>
        </w:rPr>
        <w:t>כ</w:t>
      </w:r>
      <w:r>
        <w:rPr>
          <w:rFonts w:hint="cs"/>
          <w:rtl/>
        </w:rPr>
        <w:t xml:space="preserve">נראה </w:t>
      </w:r>
      <w:bookmarkStart w:id="36723" w:name="_ETM_Q62_183060"/>
      <w:bookmarkEnd w:id="36723"/>
      <w:r>
        <w:rPr>
          <w:rtl/>
        </w:rPr>
        <w:t xml:space="preserve">שיש </w:t>
      </w:r>
      <w:bookmarkStart w:id="36724" w:name="_ETM_Q62_183270"/>
      <w:bookmarkEnd w:id="36724"/>
      <w:r>
        <w:rPr>
          <w:rtl/>
        </w:rPr>
        <w:t xml:space="preserve">משהו </w:t>
      </w:r>
      <w:bookmarkStart w:id="36725" w:name="_ETM_Q62_183959"/>
      <w:bookmarkStart w:id="36726" w:name="_ETM_Q62_184230"/>
      <w:bookmarkEnd w:id="36725"/>
      <w:bookmarkEnd w:id="36726"/>
      <w:r>
        <w:rPr>
          <w:rtl/>
        </w:rPr>
        <w:t xml:space="preserve">מאחורי </w:t>
      </w:r>
      <w:bookmarkStart w:id="36727" w:name="_ETM_Q62_184890"/>
      <w:bookmarkEnd w:id="36727"/>
      <w:r>
        <w:rPr>
          <w:rtl/>
        </w:rPr>
        <w:t xml:space="preserve">זה </w:t>
      </w:r>
      <w:bookmarkStart w:id="36728" w:name="_ETM_Q62_185370"/>
      <w:bookmarkEnd w:id="36728"/>
      <w:r>
        <w:rPr>
          <w:rFonts w:hint="cs"/>
          <w:rtl/>
        </w:rPr>
        <w:t>ו</w:t>
      </w:r>
      <w:r>
        <w:rPr>
          <w:rtl/>
        </w:rPr>
        <w:t xml:space="preserve">יכול </w:t>
      </w:r>
      <w:bookmarkStart w:id="36729" w:name="_ETM_Q62_185580"/>
      <w:bookmarkEnd w:id="36729"/>
      <w:r>
        <w:rPr>
          <w:rtl/>
        </w:rPr>
        <w:t xml:space="preserve">להיות </w:t>
      </w:r>
      <w:bookmarkStart w:id="36730" w:name="_ETM_Q62_185759"/>
      <w:bookmarkEnd w:id="36730"/>
      <w:r>
        <w:rPr>
          <w:rtl/>
        </w:rPr>
        <w:t xml:space="preserve">שהיום </w:t>
      </w:r>
      <w:bookmarkStart w:id="36731" w:name="_ETM_Q62_186150"/>
      <w:bookmarkEnd w:id="36731"/>
      <w:r>
        <w:rPr>
          <w:rtl/>
        </w:rPr>
        <w:t xml:space="preserve">הוא </w:t>
      </w:r>
      <w:bookmarkStart w:id="36732" w:name="_ETM_Q62_186240"/>
      <w:bookmarkEnd w:id="36732"/>
      <w:r>
        <w:rPr>
          <w:rtl/>
        </w:rPr>
        <w:t xml:space="preserve">לא </w:t>
      </w:r>
      <w:bookmarkStart w:id="36733" w:name="_ETM_Q62_186359"/>
      <w:bookmarkEnd w:id="36733"/>
      <w:r>
        <w:rPr>
          <w:rtl/>
        </w:rPr>
        <w:t xml:space="preserve">מאמין </w:t>
      </w:r>
      <w:bookmarkStart w:id="36734" w:name="_ETM_Q62_186720"/>
      <w:bookmarkEnd w:id="36734"/>
      <w:r>
        <w:rPr>
          <w:rtl/>
        </w:rPr>
        <w:t xml:space="preserve">לו </w:t>
      </w:r>
      <w:bookmarkStart w:id="36735" w:name="_ETM_Q62_186870"/>
      <w:bookmarkEnd w:id="36735"/>
      <w:r>
        <w:rPr>
          <w:rtl/>
        </w:rPr>
        <w:t>כי</w:t>
      </w:r>
      <w:r>
        <w:rPr>
          <w:rFonts w:hint="cs"/>
          <w:rtl/>
        </w:rPr>
        <w:t xml:space="preserve"> –</w:t>
      </w:r>
      <w:r>
        <w:rPr>
          <w:rtl/>
        </w:rPr>
        <w:t xml:space="preserve"> </w:t>
      </w:r>
      <w:bookmarkStart w:id="36736" w:name="_ETM_Q62_187020"/>
      <w:bookmarkStart w:id="36737" w:name="_ETM_Q62_187830"/>
      <w:bookmarkEnd w:id="36736"/>
      <w:bookmarkEnd w:id="36737"/>
      <w:r>
        <w:rPr>
          <w:rtl/>
        </w:rPr>
        <w:t xml:space="preserve">לא </w:t>
      </w:r>
      <w:bookmarkStart w:id="36738" w:name="_ETM_Q62_187919"/>
      <w:bookmarkEnd w:id="36738"/>
      <w:r>
        <w:rPr>
          <w:rtl/>
        </w:rPr>
        <w:t xml:space="preserve">יודע </w:t>
      </w:r>
      <w:bookmarkStart w:id="36739" w:name="_ETM_Q62_188129"/>
      <w:bookmarkEnd w:id="36739"/>
      <w:r>
        <w:rPr>
          <w:rtl/>
        </w:rPr>
        <w:t>מה</w:t>
      </w:r>
      <w:r>
        <w:rPr>
          <w:rFonts w:hint="cs"/>
          <w:rtl/>
        </w:rPr>
        <w:t xml:space="preserve"> –</w:t>
      </w:r>
      <w:r>
        <w:rPr>
          <w:rtl/>
        </w:rPr>
        <w:t xml:space="preserve"> </w:t>
      </w:r>
      <w:bookmarkStart w:id="36740" w:name="_ETM_Q62_188309"/>
      <w:bookmarkEnd w:id="36740"/>
      <w:r>
        <w:rPr>
          <w:rtl/>
        </w:rPr>
        <w:t>כ</w:t>
      </w:r>
      <w:r>
        <w:rPr>
          <w:rFonts w:hint="cs"/>
          <w:rtl/>
        </w:rPr>
        <w:t xml:space="preserve">י </w:t>
      </w:r>
      <w:r>
        <w:rPr>
          <w:rtl/>
        </w:rPr>
        <w:t xml:space="preserve">ראש </w:t>
      </w:r>
      <w:bookmarkStart w:id="36741" w:name="_ETM_Q62_188639"/>
      <w:bookmarkEnd w:id="36741"/>
      <w:r>
        <w:rPr>
          <w:rtl/>
        </w:rPr>
        <w:t xml:space="preserve">השב"כ </w:t>
      </w:r>
      <w:bookmarkStart w:id="36742" w:name="_ETM_Q62_189030"/>
      <w:bookmarkEnd w:id="36742"/>
      <w:r>
        <w:rPr>
          <w:rtl/>
        </w:rPr>
        <w:t xml:space="preserve">חוקר </w:t>
      </w:r>
      <w:bookmarkStart w:id="36743" w:name="_ETM_Q62_190230"/>
      <w:bookmarkEnd w:id="36743"/>
      <w:r>
        <w:rPr>
          <w:rtl/>
        </w:rPr>
        <w:t xml:space="preserve">אנשים </w:t>
      </w:r>
      <w:bookmarkStart w:id="36744" w:name="_ETM_Q62_190650"/>
      <w:bookmarkEnd w:id="36744"/>
      <w:r>
        <w:rPr>
          <w:rtl/>
        </w:rPr>
        <w:t xml:space="preserve">בלשכתו </w:t>
      </w:r>
      <w:bookmarkStart w:id="36745" w:name="_ETM_Q62_191369"/>
      <w:bookmarkEnd w:id="36745"/>
      <w:r>
        <w:rPr>
          <w:rtl/>
        </w:rPr>
        <w:t xml:space="preserve">וזה </w:t>
      </w:r>
      <w:bookmarkStart w:id="36746" w:name="_ETM_Q62_191639"/>
      <w:bookmarkEnd w:id="36746"/>
      <w:r>
        <w:rPr>
          <w:rtl/>
        </w:rPr>
        <w:t xml:space="preserve">לא </w:t>
      </w:r>
      <w:bookmarkStart w:id="36747" w:name="_ETM_Q62_191759"/>
      <w:bookmarkEnd w:id="36747"/>
      <w:r>
        <w:rPr>
          <w:rtl/>
        </w:rPr>
        <w:t xml:space="preserve">נוח </w:t>
      </w:r>
      <w:bookmarkStart w:id="36748" w:name="_ETM_Q62_192150"/>
      <w:bookmarkEnd w:id="36748"/>
      <w:r>
        <w:rPr>
          <w:rtl/>
        </w:rPr>
        <w:t xml:space="preserve">לראש </w:t>
      </w:r>
      <w:bookmarkStart w:id="36749" w:name="_ETM_Q62_192599"/>
      <w:bookmarkEnd w:id="36749"/>
      <w:r>
        <w:rPr>
          <w:rtl/>
        </w:rPr>
        <w:t>הממשלה</w:t>
      </w:r>
      <w:r>
        <w:rPr>
          <w:rFonts w:hint="cs"/>
          <w:rtl/>
        </w:rPr>
        <w:t>.</w:t>
      </w:r>
      <w:r>
        <w:rPr>
          <w:rtl/>
        </w:rPr>
        <w:t xml:space="preserve"> </w:t>
      </w:r>
      <w:bookmarkStart w:id="36750" w:name="_ETM_Q62_193849"/>
      <w:bookmarkEnd w:id="36750"/>
      <w:r>
        <w:rPr>
          <w:rtl/>
        </w:rPr>
        <w:t xml:space="preserve">גם </w:t>
      </w:r>
      <w:bookmarkStart w:id="36751" w:name="_ETM_Q62_194180"/>
      <w:bookmarkEnd w:id="36751"/>
      <w:r>
        <w:rPr>
          <w:rtl/>
        </w:rPr>
        <w:t xml:space="preserve">זה </w:t>
      </w:r>
      <w:bookmarkStart w:id="36752" w:name="_ETM_Q62_194330"/>
      <w:bookmarkEnd w:id="36752"/>
      <w:r>
        <w:rPr>
          <w:rtl/>
        </w:rPr>
        <w:t>תמוה</w:t>
      </w:r>
      <w:r w:rsidR="00113949">
        <w:rPr>
          <w:rFonts w:hint="cs"/>
          <w:rtl/>
        </w:rPr>
        <w:t>,</w:t>
      </w:r>
      <w:r>
        <w:rPr>
          <w:rtl/>
        </w:rPr>
        <w:t xml:space="preserve"> </w:t>
      </w:r>
      <w:bookmarkStart w:id="36753" w:name="_ETM_Q62_194780"/>
      <w:bookmarkEnd w:id="36753"/>
      <w:r>
        <w:rPr>
          <w:rtl/>
        </w:rPr>
        <w:t xml:space="preserve">כי </w:t>
      </w:r>
      <w:bookmarkStart w:id="36754" w:name="_ETM_Q62_194900"/>
      <w:bookmarkEnd w:id="36754"/>
      <w:r>
        <w:rPr>
          <w:rtl/>
        </w:rPr>
        <w:t xml:space="preserve">אני </w:t>
      </w:r>
      <w:bookmarkStart w:id="36755" w:name="_ETM_Q62_195019"/>
      <w:bookmarkEnd w:id="36755"/>
      <w:r>
        <w:rPr>
          <w:rtl/>
        </w:rPr>
        <w:t xml:space="preserve">חושב </w:t>
      </w:r>
      <w:bookmarkStart w:id="36756" w:name="_ETM_Q62_195410"/>
      <w:bookmarkEnd w:id="36756"/>
      <w:r>
        <w:rPr>
          <w:rtl/>
        </w:rPr>
        <w:t xml:space="preserve">שבמידה </w:t>
      </w:r>
      <w:bookmarkStart w:id="36757" w:name="_ETM_Q62_195980"/>
      <w:bookmarkEnd w:id="36757"/>
      <w:r>
        <w:rPr>
          <w:rFonts w:hint="cs"/>
          <w:rtl/>
        </w:rPr>
        <w:t>ש</w:t>
      </w:r>
      <w:r>
        <w:rPr>
          <w:rtl/>
        </w:rPr>
        <w:t xml:space="preserve">יש </w:t>
      </w:r>
      <w:bookmarkStart w:id="36758" w:name="_ETM_Q62_196310"/>
      <w:bookmarkEnd w:id="36758"/>
      <w:r>
        <w:rPr>
          <w:rtl/>
        </w:rPr>
        <w:t>משהו</w:t>
      </w:r>
      <w:r>
        <w:rPr>
          <w:rFonts w:hint="cs"/>
          <w:rtl/>
        </w:rPr>
        <w:t>,</w:t>
      </w:r>
      <w:r>
        <w:rPr>
          <w:rtl/>
        </w:rPr>
        <w:t xml:space="preserve"> </w:t>
      </w:r>
      <w:bookmarkStart w:id="36759" w:name="_ETM_Q62_196640"/>
      <w:bookmarkEnd w:id="36759"/>
      <w:r>
        <w:rPr>
          <w:rtl/>
        </w:rPr>
        <w:t xml:space="preserve">זה </w:t>
      </w:r>
      <w:bookmarkStart w:id="36760" w:name="_ETM_Q62_196760"/>
      <w:bookmarkEnd w:id="36760"/>
      <w:r>
        <w:rPr>
          <w:rtl/>
        </w:rPr>
        <w:t xml:space="preserve">צריך </w:t>
      </w:r>
      <w:bookmarkStart w:id="36761" w:name="_ETM_Q62_197000"/>
      <w:bookmarkEnd w:id="36761"/>
      <w:r>
        <w:rPr>
          <w:rtl/>
        </w:rPr>
        <w:t xml:space="preserve">קודם </w:t>
      </w:r>
      <w:bookmarkStart w:id="36762" w:name="_ETM_Q62_197300"/>
      <w:bookmarkEnd w:id="36762"/>
      <w:r>
        <w:rPr>
          <w:rtl/>
        </w:rPr>
        <w:t xml:space="preserve">כל </w:t>
      </w:r>
      <w:bookmarkStart w:id="36763" w:name="_ETM_Q62_197450"/>
      <w:bookmarkEnd w:id="36763"/>
      <w:r>
        <w:rPr>
          <w:rtl/>
        </w:rPr>
        <w:t xml:space="preserve">לעניין </w:t>
      </w:r>
      <w:bookmarkStart w:id="36764" w:name="_ETM_Q62_197779"/>
      <w:bookmarkEnd w:id="36764"/>
      <w:r>
        <w:rPr>
          <w:rFonts w:hint="cs"/>
          <w:rtl/>
        </w:rPr>
        <w:t xml:space="preserve">את </w:t>
      </w:r>
      <w:r>
        <w:rPr>
          <w:rtl/>
        </w:rPr>
        <w:t xml:space="preserve">ראש </w:t>
      </w:r>
      <w:bookmarkStart w:id="36765" w:name="_ETM_Q62_197989"/>
      <w:bookmarkEnd w:id="36765"/>
      <w:r>
        <w:rPr>
          <w:rtl/>
        </w:rPr>
        <w:t>הממשלה</w:t>
      </w:r>
      <w:r w:rsidR="00113949">
        <w:rPr>
          <w:rFonts w:hint="cs"/>
          <w:rtl/>
        </w:rPr>
        <w:t>,</w:t>
      </w:r>
      <w:r>
        <w:rPr>
          <w:rtl/>
        </w:rPr>
        <w:t xml:space="preserve"> </w:t>
      </w:r>
      <w:bookmarkStart w:id="36766" w:name="_ETM_Q62_198560"/>
      <w:bookmarkEnd w:id="36766"/>
      <w:r>
        <w:rPr>
          <w:rtl/>
        </w:rPr>
        <w:t xml:space="preserve">אם </w:t>
      </w:r>
      <w:bookmarkStart w:id="36767" w:name="_ETM_Q62_198950"/>
      <w:bookmarkEnd w:id="36767"/>
      <w:r>
        <w:rPr>
          <w:rtl/>
        </w:rPr>
        <w:t xml:space="preserve">חס </w:t>
      </w:r>
      <w:bookmarkStart w:id="36768" w:name="_ETM_Q62_199189"/>
      <w:bookmarkEnd w:id="36768"/>
      <w:r>
        <w:rPr>
          <w:rtl/>
        </w:rPr>
        <w:t xml:space="preserve">וחלילה </w:t>
      </w:r>
      <w:bookmarkStart w:id="36769" w:name="_ETM_Q62_200210"/>
      <w:bookmarkEnd w:id="36769"/>
      <w:r>
        <w:rPr>
          <w:rtl/>
        </w:rPr>
        <w:t xml:space="preserve">אנשים </w:t>
      </w:r>
      <w:bookmarkStart w:id="36770" w:name="_ETM_Q62_201079"/>
      <w:bookmarkEnd w:id="36770"/>
      <w:r>
        <w:rPr>
          <w:rtl/>
        </w:rPr>
        <w:t xml:space="preserve">קיבלו </w:t>
      </w:r>
      <w:bookmarkStart w:id="36771" w:name="_ETM_Q62_201619"/>
      <w:bookmarkEnd w:id="36771"/>
      <w:r>
        <w:rPr>
          <w:rtl/>
        </w:rPr>
        <w:t xml:space="preserve">כספים </w:t>
      </w:r>
      <w:bookmarkStart w:id="36772" w:name="_ETM_Q62_203170"/>
      <w:bookmarkEnd w:id="36772"/>
      <w:r>
        <w:rPr>
          <w:rtl/>
        </w:rPr>
        <w:t xml:space="preserve">והם </w:t>
      </w:r>
      <w:bookmarkStart w:id="36773" w:name="_ETM_Q62_203380"/>
      <w:bookmarkEnd w:id="36773"/>
      <w:r>
        <w:rPr>
          <w:rtl/>
        </w:rPr>
        <w:t xml:space="preserve">נמצאים </w:t>
      </w:r>
      <w:bookmarkStart w:id="36774" w:name="_ETM_Q62_206369"/>
      <w:bookmarkEnd w:id="36774"/>
      <w:r>
        <w:rPr>
          <w:rFonts w:hint="cs"/>
          <w:rtl/>
        </w:rPr>
        <w:t>בקודש</w:t>
      </w:r>
      <w:bookmarkStart w:id="36775" w:name="_ETM_Q62_202000"/>
      <w:bookmarkEnd w:id="36775"/>
      <w:r w:rsidR="00113949">
        <w:rPr>
          <w:rFonts w:hint="cs"/>
          <w:rtl/>
        </w:rPr>
        <w:t>-</w:t>
      </w:r>
      <w:r>
        <w:rPr>
          <w:rFonts w:hint="cs"/>
          <w:rtl/>
        </w:rPr>
        <w:t xml:space="preserve">הקודשים, באקווריום של ראש הממשלה, </w:t>
      </w:r>
      <w:bookmarkStart w:id="36776" w:name="_ETM_Q62_206609"/>
      <w:bookmarkStart w:id="36777" w:name="_ETM_Q62_207779"/>
      <w:bookmarkStart w:id="36778" w:name="_ETM_Q62_208140"/>
      <w:bookmarkStart w:id="36779" w:name="_ETM_Q62_208349"/>
      <w:bookmarkStart w:id="36780" w:name="_ETM_Q62_208470"/>
      <w:bookmarkStart w:id="36781" w:name="_ETM_Q62_208650"/>
      <w:bookmarkStart w:id="36782" w:name="_ETM_Q62_209400"/>
      <w:bookmarkStart w:id="36783" w:name="_ETM_Q62_209730"/>
      <w:bookmarkStart w:id="36784" w:name="_ETM_Q62_210539"/>
      <w:bookmarkEnd w:id="36776"/>
      <w:bookmarkEnd w:id="36777"/>
      <w:bookmarkEnd w:id="36778"/>
      <w:bookmarkEnd w:id="36779"/>
      <w:bookmarkEnd w:id="36780"/>
      <w:bookmarkEnd w:id="36781"/>
      <w:bookmarkEnd w:id="36782"/>
      <w:bookmarkEnd w:id="36783"/>
      <w:bookmarkEnd w:id="36784"/>
      <w:r>
        <w:rPr>
          <w:rFonts w:hint="cs"/>
          <w:rtl/>
        </w:rPr>
        <w:t xml:space="preserve">אז </w:t>
      </w:r>
      <w:r>
        <w:rPr>
          <w:rtl/>
        </w:rPr>
        <w:t xml:space="preserve">אני </w:t>
      </w:r>
      <w:bookmarkStart w:id="36785" w:name="_ETM_Q62_210660"/>
      <w:bookmarkEnd w:id="36785"/>
      <w:r>
        <w:rPr>
          <w:rtl/>
        </w:rPr>
        <w:t xml:space="preserve">מניח </w:t>
      </w:r>
      <w:bookmarkStart w:id="36786" w:name="_ETM_Q62_211019"/>
      <w:bookmarkEnd w:id="36786"/>
      <w:r>
        <w:rPr>
          <w:rtl/>
        </w:rPr>
        <w:t xml:space="preserve">שראש </w:t>
      </w:r>
      <w:bookmarkStart w:id="36787" w:name="_ETM_Q62_211259"/>
      <w:bookmarkEnd w:id="36787"/>
      <w:r>
        <w:rPr>
          <w:rtl/>
        </w:rPr>
        <w:t xml:space="preserve">הממשלה </w:t>
      </w:r>
      <w:bookmarkStart w:id="36788" w:name="_ETM_Q62_211619"/>
      <w:bookmarkEnd w:id="36788"/>
      <w:r>
        <w:rPr>
          <w:rtl/>
        </w:rPr>
        <w:t xml:space="preserve">היה </w:t>
      </w:r>
      <w:bookmarkStart w:id="36789" w:name="_ETM_Q62_211739"/>
      <w:bookmarkEnd w:id="36789"/>
      <w:r>
        <w:rPr>
          <w:rtl/>
        </w:rPr>
        <w:t xml:space="preserve">רוצה </w:t>
      </w:r>
      <w:bookmarkStart w:id="36790" w:name="_ETM_Q62_212070"/>
      <w:bookmarkEnd w:id="36790"/>
      <w:r>
        <w:rPr>
          <w:rtl/>
        </w:rPr>
        <w:t xml:space="preserve">לדעת </w:t>
      </w:r>
      <w:bookmarkStart w:id="36791" w:name="_ETM_Q62_212460"/>
      <w:bookmarkEnd w:id="36791"/>
      <w:r>
        <w:rPr>
          <w:rtl/>
        </w:rPr>
        <w:t xml:space="preserve">את </w:t>
      </w:r>
      <w:bookmarkStart w:id="36792" w:name="_ETM_Q62_212579"/>
      <w:bookmarkEnd w:id="36792"/>
      <w:r>
        <w:rPr>
          <w:rtl/>
        </w:rPr>
        <w:t xml:space="preserve">זה </w:t>
      </w:r>
      <w:bookmarkStart w:id="36793" w:name="_ETM_Q62_212729"/>
      <w:bookmarkEnd w:id="36793"/>
      <w:r>
        <w:rPr>
          <w:rtl/>
        </w:rPr>
        <w:t xml:space="preserve">ולא </w:t>
      </w:r>
      <w:bookmarkStart w:id="36794" w:name="_ETM_Q62_213870"/>
      <w:bookmarkStart w:id="36795" w:name="_ETM_Q62_215550"/>
      <w:bookmarkStart w:id="36796" w:name="_ETM_Q62_215850"/>
      <w:bookmarkStart w:id="36797" w:name="_ETM_Q62_216149"/>
      <w:bookmarkEnd w:id="36794"/>
      <w:bookmarkEnd w:id="36795"/>
      <w:bookmarkEnd w:id="36796"/>
      <w:bookmarkEnd w:id="36797"/>
      <w:r>
        <w:rPr>
          <w:rtl/>
        </w:rPr>
        <w:t xml:space="preserve">להתעלם </w:t>
      </w:r>
      <w:bookmarkStart w:id="36798" w:name="_ETM_Q62_217559"/>
      <w:bookmarkEnd w:id="36798"/>
      <w:r>
        <w:rPr>
          <w:rtl/>
        </w:rPr>
        <w:t>מזה</w:t>
      </w:r>
      <w:r>
        <w:rPr>
          <w:rFonts w:hint="cs"/>
          <w:rtl/>
        </w:rPr>
        <w:t>.</w:t>
      </w:r>
    </w:p>
    <w:p w:rsidR="005930C5" w:rsidRDefault="005930C5" w:rsidP="0087210C">
      <w:pPr>
        <w:rPr>
          <w:rtl/>
        </w:rPr>
      </w:pPr>
    </w:p>
    <w:p w:rsidR="005930C5" w:rsidRDefault="005930C5" w:rsidP="0087210C">
      <w:pPr>
        <w:rPr>
          <w:rtl/>
        </w:rPr>
      </w:pPr>
      <w:bookmarkStart w:id="36799" w:name="_ETM_Q62_214000"/>
      <w:bookmarkStart w:id="36800" w:name="_ETM_Q62_218640"/>
      <w:bookmarkEnd w:id="36799"/>
      <w:bookmarkEnd w:id="36800"/>
      <w:r>
        <w:rPr>
          <w:rtl/>
        </w:rPr>
        <w:t xml:space="preserve">אבל </w:t>
      </w:r>
      <w:bookmarkStart w:id="36801" w:name="_ETM_Q62_218790"/>
      <w:bookmarkEnd w:id="36801"/>
      <w:r>
        <w:rPr>
          <w:rtl/>
        </w:rPr>
        <w:t xml:space="preserve">מה </w:t>
      </w:r>
      <w:bookmarkStart w:id="36802" w:name="_ETM_Q62_218909"/>
      <w:bookmarkEnd w:id="36802"/>
      <w:r>
        <w:rPr>
          <w:rtl/>
        </w:rPr>
        <w:t xml:space="preserve">הפתיע </w:t>
      </w:r>
      <w:bookmarkStart w:id="36803" w:name="_ETM_Q62_219240"/>
      <w:bookmarkEnd w:id="36803"/>
      <w:r>
        <w:rPr>
          <w:rtl/>
        </w:rPr>
        <w:t xml:space="preserve">אותי </w:t>
      </w:r>
      <w:bookmarkStart w:id="36804" w:name="_ETM_Q62_219450"/>
      <w:bookmarkEnd w:id="36804"/>
      <w:r>
        <w:rPr>
          <w:rtl/>
        </w:rPr>
        <w:t xml:space="preserve">בעניין </w:t>
      </w:r>
      <w:bookmarkStart w:id="36805" w:name="_ETM_Q62_219870"/>
      <w:bookmarkEnd w:id="36805"/>
      <w:r>
        <w:rPr>
          <w:rtl/>
        </w:rPr>
        <w:t>הזה</w:t>
      </w:r>
      <w:r>
        <w:rPr>
          <w:rFonts w:hint="cs"/>
          <w:rtl/>
        </w:rPr>
        <w:t>?</w:t>
      </w:r>
      <w:r>
        <w:rPr>
          <w:rtl/>
        </w:rPr>
        <w:t xml:space="preserve"> </w:t>
      </w:r>
      <w:bookmarkStart w:id="36806" w:name="_ETM_Q62_220830"/>
      <w:bookmarkEnd w:id="36806"/>
      <w:r>
        <w:rPr>
          <w:rtl/>
        </w:rPr>
        <w:t xml:space="preserve">אחרי </w:t>
      </w:r>
      <w:bookmarkStart w:id="36807" w:name="_ETM_Q62_221190"/>
      <w:bookmarkEnd w:id="36807"/>
      <w:r>
        <w:rPr>
          <w:rFonts w:hint="cs"/>
          <w:rtl/>
        </w:rPr>
        <w:t>ז</w:t>
      </w:r>
      <w:r>
        <w:rPr>
          <w:rtl/>
        </w:rPr>
        <w:t>ה</w:t>
      </w:r>
      <w:r>
        <w:rPr>
          <w:rFonts w:hint="cs"/>
          <w:rtl/>
        </w:rPr>
        <w:t xml:space="preserve"> היה </w:t>
      </w:r>
      <w:bookmarkStart w:id="36808" w:name="_ETM_Q62_219000"/>
      <w:bookmarkEnd w:id="36808"/>
      <w:r>
        <w:rPr>
          <w:rtl/>
        </w:rPr>
        <w:t xml:space="preserve">דיון </w:t>
      </w:r>
      <w:bookmarkStart w:id="36809" w:name="_ETM_Q62_221550"/>
      <w:bookmarkEnd w:id="36809"/>
      <w:r>
        <w:rPr>
          <w:rtl/>
        </w:rPr>
        <w:t xml:space="preserve">בממשלה </w:t>
      </w:r>
      <w:bookmarkStart w:id="36810" w:name="_ETM_Q62_222000"/>
      <w:bookmarkEnd w:id="36810"/>
      <w:r>
        <w:rPr>
          <w:rtl/>
        </w:rPr>
        <w:t xml:space="preserve">על </w:t>
      </w:r>
      <w:bookmarkStart w:id="36811" w:name="_ETM_Q62_222120"/>
      <w:bookmarkEnd w:id="36811"/>
      <w:r>
        <w:rPr>
          <w:rtl/>
        </w:rPr>
        <w:t xml:space="preserve">היועצת </w:t>
      </w:r>
      <w:bookmarkStart w:id="36812" w:name="_ETM_Q62_222600"/>
      <w:bookmarkEnd w:id="36812"/>
      <w:r>
        <w:rPr>
          <w:rtl/>
        </w:rPr>
        <w:t>המשפטית</w:t>
      </w:r>
      <w:r>
        <w:rPr>
          <w:rFonts w:hint="cs"/>
          <w:rtl/>
        </w:rPr>
        <w:t xml:space="preserve"> –</w:t>
      </w:r>
      <w:r>
        <w:rPr>
          <w:rtl/>
        </w:rPr>
        <w:t xml:space="preserve"> </w:t>
      </w:r>
      <w:bookmarkStart w:id="36813" w:name="_ETM_Q62_223830"/>
      <w:bookmarkEnd w:id="36813"/>
      <w:r>
        <w:rPr>
          <w:rtl/>
        </w:rPr>
        <w:t xml:space="preserve">להדיח </w:t>
      </w:r>
      <w:bookmarkStart w:id="36814" w:name="_ETM_Q62_224220"/>
      <w:bookmarkEnd w:id="36814"/>
      <w:r>
        <w:rPr>
          <w:rtl/>
        </w:rPr>
        <w:t xml:space="preserve">גם </w:t>
      </w:r>
      <w:bookmarkStart w:id="36815" w:name="_ETM_Q62_224400"/>
      <w:bookmarkEnd w:id="36815"/>
      <w:r>
        <w:rPr>
          <w:rtl/>
        </w:rPr>
        <w:t>אות</w:t>
      </w:r>
      <w:r>
        <w:rPr>
          <w:rFonts w:hint="cs"/>
          <w:rtl/>
        </w:rPr>
        <w:t>ה.</w:t>
      </w:r>
      <w:r>
        <w:rPr>
          <w:rtl/>
        </w:rPr>
        <w:t xml:space="preserve"> </w:t>
      </w:r>
      <w:bookmarkStart w:id="36816" w:name="_ETM_Q62_224719"/>
      <w:bookmarkEnd w:id="36816"/>
      <w:r>
        <w:rPr>
          <w:rtl/>
        </w:rPr>
        <w:t xml:space="preserve">מה </w:t>
      </w:r>
      <w:bookmarkStart w:id="36817" w:name="_ETM_Q62_224899"/>
      <w:bookmarkEnd w:id="36817"/>
      <w:r>
        <w:rPr>
          <w:rtl/>
        </w:rPr>
        <w:t xml:space="preserve">הפתיע </w:t>
      </w:r>
      <w:bookmarkStart w:id="36818" w:name="_ETM_Q62_225260"/>
      <w:bookmarkEnd w:id="36818"/>
      <w:r>
        <w:rPr>
          <w:rtl/>
        </w:rPr>
        <w:t>אותי</w:t>
      </w:r>
      <w:r>
        <w:rPr>
          <w:rFonts w:hint="cs"/>
          <w:rtl/>
        </w:rPr>
        <w:t>?</w:t>
      </w:r>
      <w:r>
        <w:rPr>
          <w:rtl/>
        </w:rPr>
        <w:t xml:space="preserve"> </w:t>
      </w:r>
      <w:bookmarkStart w:id="36819" w:name="_ETM_Q62_226760"/>
      <w:bookmarkEnd w:id="36819"/>
      <w:r>
        <w:rPr>
          <w:rtl/>
        </w:rPr>
        <w:t>פה</w:t>
      </w:r>
      <w:r>
        <w:rPr>
          <w:rFonts w:hint="cs"/>
          <w:rtl/>
        </w:rPr>
        <w:t xml:space="preserve"> </w:t>
      </w:r>
      <w:r>
        <w:rPr>
          <w:rtl/>
        </w:rPr>
        <w:t>אחד</w:t>
      </w:r>
      <w:r>
        <w:rPr>
          <w:rFonts w:hint="cs"/>
          <w:rtl/>
        </w:rPr>
        <w:t xml:space="preserve">. פה אחד. </w:t>
      </w:r>
      <w:bookmarkStart w:id="36820" w:name="_ETM_Q62_228840"/>
      <w:bookmarkStart w:id="36821" w:name="_ETM_Q62_230380"/>
      <w:bookmarkEnd w:id="36820"/>
      <w:bookmarkEnd w:id="36821"/>
      <w:r>
        <w:rPr>
          <w:rtl/>
        </w:rPr>
        <w:t xml:space="preserve">כמה </w:t>
      </w:r>
      <w:bookmarkStart w:id="36822" w:name="_ETM_Q62_230680"/>
      <w:bookmarkEnd w:id="36822"/>
      <w:r>
        <w:rPr>
          <w:rFonts w:hint="cs"/>
          <w:rtl/>
        </w:rPr>
        <w:t xml:space="preserve">שרים </w:t>
      </w:r>
      <w:r>
        <w:rPr>
          <w:rtl/>
        </w:rPr>
        <w:t xml:space="preserve">יש </w:t>
      </w:r>
      <w:bookmarkStart w:id="36823" w:name="_ETM_Q62_230770"/>
      <w:bookmarkEnd w:id="36823"/>
      <w:r>
        <w:rPr>
          <w:rtl/>
        </w:rPr>
        <w:t>בממשלה</w:t>
      </w:r>
      <w:r>
        <w:rPr>
          <w:rFonts w:hint="cs"/>
          <w:rtl/>
        </w:rPr>
        <w:t xml:space="preserve">? 20? 30? </w:t>
      </w:r>
      <w:bookmarkStart w:id="36824" w:name="_ETM_Q62_231909"/>
      <w:bookmarkEnd w:id="36824"/>
      <w:r>
        <w:rPr>
          <w:rtl/>
        </w:rPr>
        <w:t xml:space="preserve">כמה </w:t>
      </w:r>
      <w:bookmarkStart w:id="36825" w:name="_ETM_Q62_232120"/>
      <w:bookmarkEnd w:id="36825"/>
      <w:r>
        <w:rPr>
          <w:rFonts w:hint="cs"/>
          <w:rtl/>
        </w:rPr>
        <w:t>אתם?</w:t>
      </w:r>
    </w:p>
    <w:p w:rsidR="005930C5" w:rsidRDefault="005930C5" w:rsidP="0087210C">
      <w:pPr>
        <w:rPr>
          <w:rtl/>
        </w:rPr>
      </w:pPr>
    </w:p>
    <w:p w:rsidR="005930C5" w:rsidRDefault="005930C5" w:rsidP="0087210C">
      <w:pPr>
        <w:pStyle w:val="af8"/>
        <w:keepNext/>
        <w:rPr>
          <w:rtl/>
        </w:rPr>
      </w:pPr>
      <w:r w:rsidRPr="00BB1F45">
        <w:rPr>
          <w:rStyle w:val="TagStyle"/>
          <w:rtl/>
        </w:rPr>
        <w:t xml:space="preserve"> &lt;&lt; יור &gt;&gt; </w:t>
      </w:r>
      <w:r>
        <w:rPr>
          <w:rtl/>
        </w:rPr>
        <w:t>היו"ר משה סולומון:</w:t>
      </w:r>
      <w:r w:rsidRPr="00BB1F45">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BB368D" w:rsidP="0087210C">
      <w:pPr>
        <w:rPr>
          <w:rtl/>
        </w:rPr>
      </w:pPr>
      <w:bookmarkStart w:id="36826" w:name="_ETM_Q62_230000"/>
      <w:bookmarkEnd w:id="36826"/>
      <w:r>
        <w:rPr>
          <w:rFonts w:hint="cs"/>
          <w:rtl/>
        </w:rPr>
        <w:t>– – –</w:t>
      </w:r>
    </w:p>
    <w:p w:rsidR="005930C5" w:rsidRDefault="005930C5" w:rsidP="0087210C">
      <w:pPr>
        <w:rPr>
          <w:rtl/>
        </w:rPr>
      </w:pPr>
    </w:p>
    <w:p w:rsidR="005930C5" w:rsidRDefault="005930C5" w:rsidP="0087210C">
      <w:pPr>
        <w:pStyle w:val="af7"/>
        <w:keepNext/>
        <w:rPr>
          <w:rtl/>
        </w:rPr>
      </w:pPr>
      <w:bookmarkStart w:id="36827" w:name="ET_interruption_5761_3"/>
      <w:r w:rsidRPr="00BB1F45">
        <w:rPr>
          <w:rStyle w:val="TagStyle"/>
          <w:rtl/>
        </w:rPr>
        <w:t xml:space="preserve"> &lt;&lt; קריאה &gt;&gt; </w:t>
      </w:r>
      <w:r>
        <w:rPr>
          <w:rtl/>
        </w:rPr>
        <w:t>עאידה תומא סלימאן (חד"ש-תע"ל):</w:t>
      </w:r>
      <w:r w:rsidRPr="00BB1F45">
        <w:rPr>
          <w:rStyle w:val="TagStyle"/>
          <w:rtl/>
        </w:rPr>
        <w:t xml:space="preserve"> &lt;&lt; קריאה &gt;&gt;</w:t>
      </w:r>
      <w:r w:rsidR="005223CB">
        <w:rPr>
          <w:rtl/>
        </w:rPr>
        <w:t xml:space="preserve"> </w:t>
      </w:r>
      <w:r>
        <w:rPr>
          <w:rtl/>
        </w:rPr>
        <w:t xml:space="preserve"> </w:t>
      </w:r>
      <w:bookmarkEnd w:id="36827"/>
    </w:p>
    <w:p w:rsidR="005930C5" w:rsidRDefault="005930C5" w:rsidP="005223CB">
      <w:pPr>
        <w:rPr>
          <w:rtl/>
        </w:rPr>
      </w:pPr>
    </w:p>
    <w:p w:rsidR="005930C5" w:rsidRDefault="005930C5" w:rsidP="0087210C">
      <w:pPr>
        <w:rPr>
          <w:rtl/>
        </w:rPr>
      </w:pPr>
      <w:r>
        <w:rPr>
          <w:rFonts w:hint="cs"/>
          <w:rtl/>
        </w:rPr>
        <w:t>32.</w:t>
      </w:r>
    </w:p>
    <w:p w:rsidR="005930C5" w:rsidRDefault="005930C5" w:rsidP="0087210C">
      <w:pPr>
        <w:rPr>
          <w:rtl/>
        </w:rPr>
      </w:pPr>
      <w:bookmarkStart w:id="36828" w:name="_ETM_Q62_237000"/>
      <w:bookmarkEnd w:id="36828"/>
    </w:p>
    <w:p w:rsidR="005930C5" w:rsidRDefault="005930C5" w:rsidP="0087210C">
      <w:pPr>
        <w:pStyle w:val="af7"/>
        <w:keepNext/>
        <w:rPr>
          <w:rtl/>
        </w:rPr>
      </w:pPr>
      <w:bookmarkStart w:id="36829" w:name="ET_interruption_6507_4"/>
      <w:r w:rsidRPr="00BB1F45">
        <w:rPr>
          <w:rStyle w:val="TagStyle"/>
          <w:rtl/>
        </w:rPr>
        <w:t xml:space="preserve"> &lt;&lt; קריאה &gt;&gt; </w:t>
      </w:r>
      <w:r>
        <w:rPr>
          <w:rtl/>
        </w:rPr>
        <w:t>שלי טל מירון (יש עתיד):</w:t>
      </w:r>
      <w:r w:rsidRPr="00BB1F45">
        <w:rPr>
          <w:rStyle w:val="TagStyle"/>
          <w:rtl/>
        </w:rPr>
        <w:t xml:space="preserve"> &lt;&lt; קריאה &gt;&gt;</w:t>
      </w:r>
      <w:r w:rsidR="005223CB">
        <w:rPr>
          <w:rtl/>
        </w:rPr>
        <w:t xml:space="preserve"> </w:t>
      </w:r>
      <w:r>
        <w:rPr>
          <w:rtl/>
        </w:rPr>
        <w:t xml:space="preserve"> </w:t>
      </w:r>
      <w:bookmarkEnd w:id="36829"/>
    </w:p>
    <w:p w:rsidR="005930C5" w:rsidRDefault="005930C5" w:rsidP="005223CB">
      <w:pPr>
        <w:rPr>
          <w:rtl/>
        </w:rPr>
      </w:pPr>
    </w:p>
    <w:p w:rsidR="005930C5" w:rsidRDefault="005930C5" w:rsidP="0087210C">
      <w:pPr>
        <w:rPr>
          <w:rtl/>
        </w:rPr>
      </w:pPr>
      <w:r>
        <w:rPr>
          <w:rFonts w:hint="cs"/>
          <w:rtl/>
        </w:rPr>
        <w:t xml:space="preserve">לא. 39, </w:t>
      </w:r>
      <w:bookmarkStart w:id="36830" w:name="_ETM_Q62_228000"/>
      <w:bookmarkEnd w:id="36830"/>
      <w:r>
        <w:rPr>
          <w:rFonts w:hint="cs"/>
          <w:rtl/>
        </w:rPr>
        <w:t xml:space="preserve">עם הסגנים. </w:t>
      </w:r>
    </w:p>
    <w:p w:rsidR="005930C5" w:rsidRDefault="005930C5" w:rsidP="0087210C">
      <w:pPr>
        <w:rPr>
          <w:rtl/>
        </w:rPr>
      </w:pPr>
      <w:bookmarkStart w:id="36831" w:name="_ETM_Q62_231000"/>
      <w:bookmarkEnd w:id="36831"/>
    </w:p>
    <w:p w:rsidR="005930C5" w:rsidRDefault="005930C5" w:rsidP="0087210C">
      <w:pPr>
        <w:pStyle w:val="-"/>
        <w:keepNext/>
        <w:rPr>
          <w:rtl/>
        </w:rPr>
      </w:pPr>
      <w:bookmarkStart w:id="36832" w:name="ET_speakercontinue_5766_5"/>
      <w:r w:rsidRPr="00BB1F45">
        <w:rPr>
          <w:rStyle w:val="TagStyle"/>
          <w:rtl/>
        </w:rPr>
        <w:t xml:space="preserve"> &lt;&lt; דובר_המשך &gt;&gt; </w:t>
      </w:r>
      <w:r>
        <w:rPr>
          <w:rtl/>
        </w:rPr>
        <w:t>רם בן ברק (יש עתיד):</w:t>
      </w:r>
      <w:r w:rsidRPr="00BB1F45">
        <w:rPr>
          <w:rStyle w:val="TagStyle"/>
          <w:rtl/>
        </w:rPr>
        <w:t xml:space="preserve"> &lt;&lt; דובר_המשך &gt;&gt;</w:t>
      </w:r>
      <w:r w:rsidR="005223CB">
        <w:rPr>
          <w:rtl/>
        </w:rPr>
        <w:t xml:space="preserve"> </w:t>
      </w:r>
      <w:r>
        <w:rPr>
          <w:rtl/>
        </w:rPr>
        <w:t xml:space="preserve"> </w:t>
      </w:r>
      <w:bookmarkEnd w:id="36832"/>
    </w:p>
    <w:p w:rsidR="005930C5" w:rsidRDefault="005930C5" w:rsidP="005223CB">
      <w:pPr>
        <w:rPr>
          <w:rtl/>
        </w:rPr>
      </w:pPr>
    </w:p>
    <w:p w:rsidR="005930C5" w:rsidRDefault="005930C5" w:rsidP="0087210C">
      <w:pPr>
        <w:rPr>
          <w:rtl/>
        </w:rPr>
      </w:pPr>
      <w:bookmarkStart w:id="36833" w:name="_ETM_Q62_232000"/>
      <w:bookmarkEnd w:id="36833"/>
      <w:r>
        <w:rPr>
          <w:rFonts w:hint="cs"/>
          <w:rtl/>
        </w:rPr>
        <w:t>39, אז כמה יש בממשלה? 30?</w:t>
      </w:r>
    </w:p>
    <w:p w:rsidR="005930C5" w:rsidRDefault="005930C5" w:rsidP="0087210C">
      <w:pPr>
        <w:rPr>
          <w:rtl/>
        </w:rPr>
      </w:pPr>
    </w:p>
    <w:p w:rsidR="005930C5" w:rsidRDefault="005930C5" w:rsidP="0087210C">
      <w:pPr>
        <w:pStyle w:val="af8"/>
        <w:keepNext/>
        <w:rPr>
          <w:rtl/>
        </w:rPr>
      </w:pPr>
      <w:r w:rsidRPr="00BB1F45">
        <w:rPr>
          <w:rStyle w:val="TagStyle"/>
          <w:rtl/>
        </w:rPr>
        <w:t xml:space="preserve"> &lt;&lt; יור &gt;&gt; </w:t>
      </w:r>
      <w:r>
        <w:rPr>
          <w:rtl/>
        </w:rPr>
        <w:t>היו"ר משה סולומון:</w:t>
      </w:r>
      <w:r w:rsidRPr="00BB1F45">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Pr="00BB1F45" w:rsidRDefault="005930C5" w:rsidP="0087210C">
      <w:pPr>
        <w:rPr>
          <w:rtl/>
        </w:rPr>
      </w:pPr>
      <w:bookmarkStart w:id="36834" w:name="_ETM_Q62_241000"/>
      <w:bookmarkEnd w:id="36834"/>
      <w:r>
        <w:rPr>
          <w:rFonts w:hint="cs"/>
          <w:rtl/>
        </w:rPr>
        <w:t xml:space="preserve">32 שרים ועוד </w:t>
      </w:r>
      <w:r w:rsidR="00BB368D">
        <w:rPr>
          <w:rFonts w:hint="cs"/>
          <w:rtl/>
        </w:rPr>
        <w:t>– – –</w:t>
      </w:r>
    </w:p>
    <w:p w:rsidR="005930C5" w:rsidRDefault="005930C5" w:rsidP="0087210C">
      <w:pPr>
        <w:rPr>
          <w:rtl/>
        </w:rPr>
      </w:pPr>
    </w:p>
    <w:p w:rsidR="005930C5" w:rsidRDefault="005930C5" w:rsidP="0087210C">
      <w:pPr>
        <w:pStyle w:val="af7"/>
        <w:keepNext/>
        <w:rPr>
          <w:rtl/>
        </w:rPr>
      </w:pPr>
      <w:bookmarkStart w:id="36835" w:name="ET_interruption_5761_6"/>
      <w:r w:rsidRPr="00BB1F45">
        <w:rPr>
          <w:rStyle w:val="TagStyle"/>
          <w:rtl/>
        </w:rPr>
        <w:t xml:space="preserve"> &lt;&lt; קריאה &gt;&gt; </w:t>
      </w:r>
      <w:r>
        <w:rPr>
          <w:rtl/>
        </w:rPr>
        <w:t>עאידה תומא סלימאן (חד"ש-תע"ל):</w:t>
      </w:r>
      <w:r w:rsidRPr="00BB1F45">
        <w:rPr>
          <w:rStyle w:val="TagStyle"/>
          <w:rtl/>
        </w:rPr>
        <w:t xml:space="preserve"> &lt;&lt; קריאה &gt;&gt;</w:t>
      </w:r>
      <w:r w:rsidR="005223CB">
        <w:rPr>
          <w:rtl/>
        </w:rPr>
        <w:t xml:space="preserve"> </w:t>
      </w:r>
      <w:r>
        <w:rPr>
          <w:rtl/>
        </w:rPr>
        <w:t xml:space="preserve"> </w:t>
      </w:r>
      <w:bookmarkEnd w:id="36835"/>
    </w:p>
    <w:p w:rsidR="005930C5" w:rsidRDefault="005930C5" w:rsidP="005223CB">
      <w:pPr>
        <w:rPr>
          <w:rtl/>
        </w:rPr>
      </w:pPr>
    </w:p>
    <w:p w:rsidR="005930C5" w:rsidRDefault="005930C5" w:rsidP="0087210C">
      <w:pPr>
        <w:rPr>
          <w:rtl/>
        </w:rPr>
      </w:pPr>
      <w:r>
        <w:rPr>
          <w:rFonts w:hint="cs"/>
          <w:rtl/>
        </w:rPr>
        <w:t xml:space="preserve">אבל יש כאלה </w:t>
      </w:r>
      <w:bookmarkStart w:id="36836" w:name="_ETM_Q62_236000"/>
      <w:bookmarkEnd w:id="36836"/>
      <w:r>
        <w:rPr>
          <w:rFonts w:hint="cs"/>
          <w:rtl/>
        </w:rPr>
        <w:t xml:space="preserve">שמחזיקים כמה תיקים. </w:t>
      </w:r>
    </w:p>
    <w:p w:rsidR="005930C5" w:rsidRDefault="005930C5" w:rsidP="0087210C">
      <w:pPr>
        <w:rPr>
          <w:rtl/>
        </w:rPr>
      </w:pPr>
    </w:p>
    <w:p w:rsidR="005930C5" w:rsidRDefault="005930C5" w:rsidP="0087210C">
      <w:pPr>
        <w:pStyle w:val="-"/>
        <w:keepNext/>
        <w:rPr>
          <w:rtl/>
        </w:rPr>
      </w:pPr>
      <w:bookmarkStart w:id="36837" w:name="ET_speakercontinue_5766_8"/>
      <w:r w:rsidRPr="00BB1F45">
        <w:rPr>
          <w:rStyle w:val="TagStyle"/>
          <w:rtl/>
        </w:rPr>
        <w:t xml:space="preserve"> &lt;&lt; דובר_המשך &gt;&gt; </w:t>
      </w:r>
      <w:r>
        <w:rPr>
          <w:rtl/>
        </w:rPr>
        <w:t>רם בן ברק (יש עתיד):</w:t>
      </w:r>
      <w:r w:rsidRPr="00BB1F45">
        <w:rPr>
          <w:rStyle w:val="TagStyle"/>
          <w:rtl/>
        </w:rPr>
        <w:t xml:space="preserve"> &lt;&lt; דובר_המשך &gt;&gt;</w:t>
      </w:r>
      <w:r w:rsidR="005223CB">
        <w:rPr>
          <w:rtl/>
        </w:rPr>
        <w:t xml:space="preserve"> </w:t>
      </w:r>
      <w:r>
        <w:rPr>
          <w:rtl/>
        </w:rPr>
        <w:t xml:space="preserve"> </w:t>
      </w:r>
      <w:bookmarkEnd w:id="36837"/>
    </w:p>
    <w:p w:rsidR="005930C5" w:rsidRDefault="005930C5" w:rsidP="005223CB">
      <w:pPr>
        <w:rPr>
          <w:rtl/>
        </w:rPr>
      </w:pPr>
    </w:p>
    <w:p w:rsidR="005930C5" w:rsidRDefault="005930C5" w:rsidP="0087210C">
      <w:pPr>
        <w:rPr>
          <w:rtl/>
        </w:rPr>
      </w:pPr>
      <w:bookmarkStart w:id="36838" w:name="_ETM_Q62_243000"/>
      <w:bookmarkEnd w:id="36838"/>
      <w:r>
        <w:rPr>
          <w:rFonts w:hint="cs"/>
          <w:rtl/>
        </w:rPr>
        <w:t xml:space="preserve">אה, 32 </w:t>
      </w:r>
      <w:bookmarkStart w:id="36839" w:name="_ETM_Q62_240000"/>
      <w:bookmarkEnd w:id="36839"/>
      <w:r>
        <w:rPr>
          <w:rFonts w:hint="cs"/>
          <w:rtl/>
        </w:rPr>
        <w:t xml:space="preserve">שרים. הם יושבים בממשלה, נדמה לי שהסגנים לא יושבים. יושבים </w:t>
      </w:r>
      <w:bookmarkStart w:id="36840" w:name="_ETM_Q62_244000"/>
      <w:bookmarkEnd w:id="36840"/>
      <w:r>
        <w:rPr>
          <w:rFonts w:hint="cs"/>
          <w:rtl/>
        </w:rPr>
        <w:t xml:space="preserve">32 שרים, זה המון שרים. פה אחד? לא היה מישהו ששאל שאלה? אולי אנחנו עושים טעות? אתה מכיר </w:t>
      </w:r>
      <w:bookmarkStart w:id="36841" w:name="_ETM_Q62_258000"/>
      <w:bookmarkStart w:id="36842" w:name="_ETM_Q62_238000"/>
      <w:bookmarkStart w:id="36843" w:name="_ETM_Q62_257639"/>
      <w:bookmarkStart w:id="36844" w:name="_ETM_Q62_257939"/>
      <w:bookmarkStart w:id="36845" w:name="_ETM_Q62_258420"/>
      <w:bookmarkEnd w:id="36841"/>
      <w:bookmarkEnd w:id="36842"/>
      <w:bookmarkEnd w:id="36843"/>
      <w:bookmarkEnd w:id="36844"/>
      <w:bookmarkEnd w:id="36845"/>
      <w:r>
        <w:rPr>
          <w:rtl/>
        </w:rPr>
        <w:t xml:space="preserve">איזשהו </w:t>
      </w:r>
      <w:bookmarkStart w:id="36846" w:name="_ETM_Q62_259319"/>
      <w:bookmarkEnd w:id="36846"/>
      <w:r>
        <w:rPr>
          <w:rtl/>
        </w:rPr>
        <w:t xml:space="preserve">מקום </w:t>
      </w:r>
      <w:bookmarkStart w:id="36847" w:name="_ETM_Q62_259819"/>
      <w:bookmarkEnd w:id="36847"/>
      <w:r>
        <w:rPr>
          <w:rFonts w:hint="cs"/>
          <w:rtl/>
        </w:rPr>
        <w:t>ש-</w:t>
      </w:r>
      <w:bookmarkStart w:id="36848" w:name="_ETM_Q62_260540"/>
      <w:bookmarkStart w:id="36849" w:name="_ETM_Q62_260690"/>
      <w:bookmarkEnd w:id="36848"/>
      <w:bookmarkEnd w:id="36849"/>
      <w:r>
        <w:rPr>
          <w:rtl/>
        </w:rPr>
        <w:t xml:space="preserve">32 </w:t>
      </w:r>
      <w:bookmarkStart w:id="36850" w:name="_ETM_Q62_261440"/>
      <w:bookmarkEnd w:id="36850"/>
      <w:r>
        <w:rPr>
          <w:rtl/>
        </w:rPr>
        <w:t xml:space="preserve">יהודים </w:t>
      </w:r>
      <w:bookmarkStart w:id="36851" w:name="_ETM_Q62_262979"/>
      <w:bookmarkEnd w:id="36851"/>
      <w:r>
        <w:rPr>
          <w:rtl/>
        </w:rPr>
        <w:t xml:space="preserve">לא </w:t>
      </w:r>
      <w:bookmarkStart w:id="36852" w:name="_ETM_Q62_263189"/>
      <w:bookmarkEnd w:id="36852"/>
      <w:r>
        <w:rPr>
          <w:rtl/>
        </w:rPr>
        <w:t xml:space="preserve">שואלים </w:t>
      </w:r>
      <w:bookmarkStart w:id="36853" w:name="_ETM_Q62_263580"/>
      <w:bookmarkEnd w:id="36853"/>
      <w:r>
        <w:rPr>
          <w:rtl/>
        </w:rPr>
        <w:t xml:space="preserve">שאלות </w:t>
      </w:r>
      <w:bookmarkStart w:id="36854" w:name="_ETM_Q62_264420"/>
      <w:bookmarkEnd w:id="36854"/>
      <w:r>
        <w:rPr>
          <w:rtl/>
        </w:rPr>
        <w:t xml:space="preserve">וזה </w:t>
      </w:r>
      <w:bookmarkStart w:id="36855" w:name="_ETM_Q62_264750"/>
      <w:bookmarkEnd w:id="36855"/>
      <w:r>
        <w:rPr>
          <w:rtl/>
        </w:rPr>
        <w:t xml:space="preserve">לא </w:t>
      </w:r>
      <w:bookmarkStart w:id="36856" w:name="_ETM_Q62_264869"/>
      <w:bookmarkEnd w:id="36856"/>
      <w:r>
        <w:rPr>
          <w:rtl/>
        </w:rPr>
        <w:t>פה</w:t>
      </w:r>
      <w:r>
        <w:rPr>
          <w:rFonts w:hint="cs"/>
          <w:rtl/>
        </w:rPr>
        <w:t xml:space="preserve"> </w:t>
      </w:r>
      <w:r>
        <w:rPr>
          <w:rtl/>
        </w:rPr>
        <w:t>אחד</w:t>
      </w:r>
      <w:r>
        <w:rPr>
          <w:rFonts w:hint="cs"/>
          <w:rtl/>
        </w:rPr>
        <w:t xml:space="preserve">? אחד </w:t>
      </w:r>
      <w:bookmarkStart w:id="36857" w:name="_ETM_Q62_265709"/>
      <w:bookmarkStart w:id="36858" w:name="_ETM_Q62_266040"/>
      <w:bookmarkEnd w:id="36857"/>
      <w:bookmarkEnd w:id="36858"/>
      <w:r>
        <w:rPr>
          <w:rtl/>
        </w:rPr>
        <w:t>נמנע</w:t>
      </w:r>
      <w:r>
        <w:rPr>
          <w:rFonts w:hint="cs"/>
          <w:rtl/>
        </w:rPr>
        <w:t xml:space="preserve">, אחד </w:t>
      </w:r>
      <w:bookmarkStart w:id="36859" w:name="_ETM_Q62_267540"/>
      <w:bookmarkStart w:id="36860" w:name="_ETM_Q62_268440"/>
      <w:bookmarkEnd w:id="36859"/>
      <w:bookmarkEnd w:id="36860"/>
      <w:r>
        <w:rPr>
          <w:rtl/>
        </w:rPr>
        <w:t xml:space="preserve">היה </w:t>
      </w:r>
      <w:bookmarkStart w:id="36861" w:name="_ETM_Q62_268709"/>
      <w:bookmarkEnd w:id="36861"/>
      <w:r>
        <w:rPr>
          <w:rtl/>
        </w:rPr>
        <w:t>נגד</w:t>
      </w:r>
      <w:r>
        <w:rPr>
          <w:rFonts w:hint="cs"/>
          <w:rtl/>
        </w:rPr>
        <w:t xml:space="preserve"> – זה לא היה </w:t>
      </w:r>
      <w:bookmarkStart w:id="36862" w:name="_ETM_Q62_268000"/>
      <w:bookmarkEnd w:id="36862"/>
      <w:r>
        <w:rPr>
          <w:rFonts w:hint="cs"/>
          <w:rtl/>
        </w:rPr>
        <w:t>משנה את ההחלטה. פה אחד?</w:t>
      </w:r>
      <w:r>
        <w:rPr>
          <w:rFonts w:hint="cs"/>
        </w:rPr>
        <w:t xml:space="preserve"> </w:t>
      </w:r>
      <w:bookmarkStart w:id="36863" w:name="_ETM_Q62_269590"/>
      <w:bookmarkStart w:id="36864" w:name="_ETM_Q62_269770"/>
      <w:bookmarkStart w:id="36865" w:name="_ETM_Q62_269920"/>
      <w:bookmarkStart w:id="36866" w:name="_ETM_Q62_270189"/>
      <w:bookmarkStart w:id="36867" w:name="_ETM_Q62_270399"/>
      <w:bookmarkStart w:id="36868" w:name="_ETM_Q62_271299"/>
      <w:bookmarkStart w:id="36869" w:name="_ETM_Q62_272709"/>
      <w:bookmarkEnd w:id="36863"/>
      <w:bookmarkEnd w:id="36864"/>
      <w:bookmarkEnd w:id="36865"/>
      <w:bookmarkEnd w:id="36866"/>
      <w:bookmarkEnd w:id="36867"/>
      <w:bookmarkEnd w:id="36868"/>
      <w:bookmarkEnd w:id="36869"/>
      <w:r>
        <w:rPr>
          <w:rtl/>
        </w:rPr>
        <w:t xml:space="preserve">מה </w:t>
      </w:r>
      <w:bookmarkStart w:id="36870" w:name="_ETM_Q62_272860"/>
      <w:bookmarkEnd w:id="36870"/>
      <w:r>
        <w:rPr>
          <w:rtl/>
        </w:rPr>
        <w:t xml:space="preserve">זה </w:t>
      </w:r>
      <w:bookmarkStart w:id="36871" w:name="_ETM_Q62_272979"/>
      <w:bookmarkEnd w:id="36871"/>
      <w:r>
        <w:rPr>
          <w:rtl/>
        </w:rPr>
        <w:t xml:space="preserve">אומר </w:t>
      </w:r>
      <w:bookmarkStart w:id="36872" w:name="_ETM_Q62_273250"/>
      <w:bookmarkEnd w:id="36872"/>
      <w:r>
        <w:rPr>
          <w:rtl/>
        </w:rPr>
        <w:t>עלינו</w:t>
      </w:r>
      <w:r>
        <w:rPr>
          <w:rFonts w:hint="cs"/>
          <w:rtl/>
        </w:rPr>
        <w:t>?</w:t>
      </w:r>
      <w:r>
        <w:rPr>
          <w:rtl/>
        </w:rPr>
        <w:t xml:space="preserve"> </w:t>
      </w:r>
      <w:bookmarkStart w:id="36873" w:name="_ETM_Q62_274120"/>
      <w:bookmarkEnd w:id="36873"/>
      <w:r>
        <w:rPr>
          <w:rtl/>
        </w:rPr>
        <w:t xml:space="preserve">מה </w:t>
      </w:r>
      <w:bookmarkStart w:id="36874" w:name="_ETM_Q62_274360"/>
      <w:bookmarkEnd w:id="36874"/>
      <w:r>
        <w:rPr>
          <w:rtl/>
        </w:rPr>
        <w:t xml:space="preserve">זה </w:t>
      </w:r>
      <w:bookmarkStart w:id="36875" w:name="_ETM_Q62_274450"/>
      <w:bookmarkEnd w:id="36875"/>
      <w:r>
        <w:rPr>
          <w:rtl/>
        </w:rPr>
        <w:t xml:space="preserve">אומר </w:t>
      </w:r>
      <w:bookmarkStart w:id="36876" w:name="_ETM_Q62_274630"/>
      <w:bookmarkEnd w:id="36876"/>
      <w:r>
        <w:rPr>
          <w:rFonts w:hint="cs"/>
          <w:rtl/>
        </w:rPr>
        <w:t>ע</w:t>
      </w:r>
      <w:r>
        <w:rPr>
          <w:rtl/>
        </w:rPr>
        <w:t>ל</w:t>
      </w:r>
      <w:r>
        <w:rPr>
          <w:rFonts w:hint="cs"/>
          <w:rtl/>
        </w:rPr>
        <w:t xml:space="preserve"> ה</w:t>
      </w:r>
      <w:r>
        <w:rPr>
          <w:rtl/>
        </w:rPr>
        <w:t>ממשלה</w:t>
      </w:r>
      <w:r>
        <w:rPr>
          <w:rFonts w:hint="cs"/>
          <w:rtl/>
        </w:rPr>
        <w:t>?</w:t>
      </w:r>
      <w:r>
        <w:rPr>
          <w:rtl/>
        </w:rPr>
        <w:t xml:space="preserve"> </w:t>
      </w:r>
      <w:bookmarkStart w:id="36877" w:name="_ETM_Q62_276220"/>
      <w:bookmarkEnd w:id="36877"/>
      <w:r>
        <w:rPr>
          <w:rtl/>
        </w:rPr>
        <w:t xml:space="preserve">מה </w:t>
      </w:r>
      <w:bookmarkStart w:id="36878" w:name="_ETM_Q62_276400"/>
      <w:bookmarkEnd w:id="36878"/>
      <w:r>
        <w:rPr>
          <w:rtl/>
        </w:rPr>
        <w:t xml:space="preserve">זה </w:t>
      </w:r>
      <w:bookmarkStart w:id="36879" w:name="_ETM_Q62_276490"/>
      <w:bookmarkEnd w:id="36879"/>
      <w:r>
        <w:rPr>
          <w:rtl/>
        </w:rPr>
        <w:t xml:space="preserve">אומר </w:t>
      </w:r>
      <w:bookmarkStart w:id="36880" w:name="_ETM_Q62_276790"/>
      <w:bookmarkEnd w:id="36880"/>
      <w:r>
        <w:rPr>
          <w:rFonts w:hint="cs"/>
          <w:rtl/>
        </w:rPr>
        <w:t xml:space="preserve">על </w:t>
      </w:r>
      <w:r>
        <w:rPr>
          <w:rtl/>
        </w:rPr>
        <w:t xml:space="preserve">ממשלה </w:t>
      </w:r>
      <w:bookmarkStart w:id="36881" w:name="_ETM_Q62_277209"/>
      <w:bookmarkEnd w:id="36881"/>
      <w:r>
        <w:rPr>
          <w:rtl/>
        </w:rPr>
        <w:t xml:space="preserve">שעושה </w:t>
      </w:r>
      <w:bookmarkStart w:id="36882" w:name="_ETM_Q62_277990"/>
      <w:bookmarkEnd w:id="36882"/>
      <w:r>
        <w:rPr>
          <w:rtl/>
        </w:rPr>
        <w:t xml:space="preserve">אירוע </w:t>
      </w:r>
      <w:bookmarkStart w:id="36883" w:name="_ETM_Q62_278380"/>
      <w:bookmarkEnd w:id="36883"/>
      <w:r>
        <w:rPr>
          <w:rtl/>
        </w:rPr>
        <w:t xml:space="preserve">תקדימי </w:t>
      </w:r>
      <w:bookmarkStart w:id="36884" w:name="_ETM_Q62_280100"/>
      <w:bookmarkEnd w:id="36884"/>
      <w:r>
        <w:rPr>
          <w:rtl/>
        </w:rPr>
        <w:t>של</w:t>
      </w:r>
      <w:bookmarkStart w:id="36885" w:name="_ETM_Q62_280730"/>
      <w:bookmarkEnd w:id="36885"/>
      <w:r>
        <w:rPr>
          <w:rtl/>
        </w:rPr>
        <w:t xml:space="preserve"> </w:t>
      </w:r>
      <w:bookmarkStart w:id="36886" w:name="_ETM_Q62_281030"/>
      <w:bookmarkEnd w:id="36886"/>
      <w:r>
        <w:rPr>
          <w:rFonts w:hint="cs"/>
          <w:rtl/>
        </w:rPr>
        <w:t>פיט</w:t>
      </w:r>
      <w:r>
        <w:rPr>
          <w:rtl/>
        </w:rPr>
        <w:t>ור</w:t>
      </w:r>
      <w:r>
        <w:rPr>
          <w:rFonts w:hint="cs"/>
          <w:rtl/>
        </w:rPr>
        <w:t>י</w:t>
      </w:r>
      <w:r>
        <w:rPr>
          <w:rtl/>
        </w:rPr>
        <w:t xml:space="preserve"> </w:t>
      </w:r>
      <w:bookmarkStart w:id="36887" w:name="_ETM_Q62_281630"/>
      <w:bookmarkEnd w:id="36887"/>
      <w:r>
        <w:rPr>
          <w:rFonts w:hint="cs"/>
          <w:rtl/>
        </w:rPr>
        <w:t>ראש</w:t>
      </w:r>
      <w:r>
        <w:rPr>
          <w:rtl/>
        </w:rPr>
        <w:t xml:space="preserve"> </w:t>
      </w:r>
      <w:bookmarkStart w:id="36888" w:name="_ETM_Q62_281840"/>
      <w:bookmarkEnd w:id="36888"/>
      <w:r>
        <w:rPr>
          <w:rtl/>
        </w:rPr>
        <w:t>שב"כ</w:t>
      </w:r>
      <w:r>
        <w:rPr>
          <w:rFonts w:hint="cs"/>
          <w:rtl/>
        </w:rPr>
        <w:t>,</w:t>
      </w:r>
      <w:r>
        <w:rPr>
          <w:rtl/>
        </w:rPr>
        <w:t xml:space="preserve"> </w:t>
      </w:r>
      <w:bookmarkStart w:id="36889" w:name="_ETM_Q62_284599"/>
      <w:bookmarkEnd w:id="36889"/>
      <w:r>
        <w:rPr>
          <w:rFonts w:hint="cs"/>
          <w:rtl/>
        </w:rPr>
        <w:t>כ</w:t>
      </w:r>
      <w:r>
        <w:rPr>
          <w:rtl/>
        </w:rPr>
        <w:t>שאף</w:t>
      </w:r>
      <w:r>
        <w:rPr>
          <w:rFonts w:hint="cs"/>
          <w:rtl/>
        </w:rPr>
        <w:t xml:space="preserve"> אחד</w:t>
      </w:r>
      <w:bookmarkStart w:id="36890" w:name="_ETM_Q62_284959"/>
      <w:bookmarkEnd w:id="36890"/>
      <w:r>
        <w:rPr>
          <w:rtl/>
        </w:rPr>
        <w:t xml:space="preserve"> </w:t>
      </w:r>
      <w:bookmarkStart w:id="36891" w:name="_ETM_Q62_285200"/>
      <w:bookmarkEnd w:id="36891"/>
      <w:r>
        <w:rPr>
          <w:rtl/>
        </w:rPr>
        <w:t xml:space="preserve">לא </w:t>
      </w:r>
      <w:bookmarkStart w:id="36892" w:name="_ETM_Q62_285319"/>
      <w:bookmarkStart w:id="36893" w:name="_ETM_Q62_285590"/>
      <w:bookmarkEnd w:id="36892"/>
      <w:bookmarkEnd w:id="36893"/>
      <w:r>
        <w:rPr>
          <w:rtl/>
        </w:rPr>
        <w:t>ש</w:t>
      </w:r>
      <w:r>
        <w:rPr>
          <w:rFonts w:hint="cs"/>
          <w:rtl/>
        </w:rPr>
        <w:t>א</w:t>
      </w:r>
      <w:r>
        <w:rPr>
          <w:rtl/>
        </w:rPr>
        <w:t>ל</w:t>
      </w:r>
      <w:r>
        <w:rPr>
          <w:rFonts w:hint="cs"/>
          <w:rtl/>
        </w:rPr>
        <w:t xml:space="preserve"> שאלה,</w:t>
      </w:r>
      <w:r>
        <w:rPr>
          <w:rtl/>
        </w:rPr>
        <w:t xml:space="preserve"> </w:t>
      </w:r>
      <w:bookmarkStart w:id="36894" w:name="_ETM_Q62_286850"/>
      <w:bookmarkEnd w:id="36894"/>
      <w:r>
        <w:rPr>
          <w:rtl/>
        </w:rPr>
        <w:t>אף</w:t>
      </w:r>
      <w:r>
        <w:rPr>
          <w:rFonts w:hint="cs"/>
          <w:rtl/>
        </w:rPr>
        <w:t xml:space="preserve"> </w:t>
      </w:r>
      <w:bookmarkStart w:id="36895" w:name="_ETM_Q62_287000"/>
      <w:bookmarkEnd w:id="36895"/>
      <w:r>
        <w:rPr>
          <w:rFonts w:hint="cs"/>
          <w:rtl/>
        </w:rPr>
        <w:t>אחד</w:t>
      </w:r>
      <w:bookmarkStart w:id="36896" w:name="_ETM_Q62_287030"/>
      <w:bookmarkEnd w:id="36896"/>
      <w:r>
        <w:rPr>
          <w:rtl/>
        </w:rPr>
        <w:t xml:space="preserve"> </w:t>
      </w:r>
      <w:bookmarkStart w:id="36897" w:name="_ETM_Q62_287270"/>
      <w:bookmarkEnd w:id="36897"/>
      <w:r>
        <w:rPr>
          <w:rtl/>
        </w:rPr>
        <w:t xml:space="preserve">לא </w:t>
      </w:r>
      <w:bookmarkStart w:id="36898" w:name="_ETM_Q62_287630"/>
      <w:bookmarkEnd w:id="36898"/>
      <w:r>
        <w:rPr>
          <w:rtl/>
        </w:rPr>
        <w:t>נמנע</w:t>
      </w:r>
      <w:r>
        <w:rPr>
          <w:rFonts w:hint="cs"/>
          <w:rtl/>
        </w:rPr>
        <w:t>,</w:t>
      </w:r>
      <w:r>
        <w:rPr>
          <w:rtl/>
        </w:rPr>
        <w:t xml:space="preserve"> </w:t>
      </w:r>
      <w:bookmarkStart w:id="36899" w:name="_ETM_Q62_288500"/>
      <w:bookmarkEnd w:id="36899"/>
      <w:r>
        <w:rPr>
          <w:rtl/>
        </w:rPr>
        <w:t>אף</w:t>
      </w:r>
      <w:r>
        <w:rPr>
          <w:rFonts w:hint="cs"/>
          <w:rtl/>
        </w:rPr>
        <w:t xml:space="preserve"> אחד</w:t>
      </w:r>
      <w:bookmarkStart w:id="36900" w:name="_ETM_Q62_288710"/>
      <w:bookmarkEnd w:id="36900"/>
      <w:r>
        <w:rPr>
          <w:rtl/>
        </w:rPr>
        <w:t xml:space="preserve"> </w:t>
      </w:r>
      <w:bookmarkStart w:id="36901" w:name="_ETM_Q62_289219"/>
      <w:bookmarkEnd w:id="36901"/>
      <w:r>
        <w:rPr>
          <w:rtl/>
        </w:rPr>
        <w:t xml:space="preserve">לא </w:t>
      </w:r>
      <w:bookmarkStart w:id="36902" w:name="_ETM_Q62_289520"/>
      <w:bookmarkEnd w:id="36902"/>
      <w:r>
        <w:rPr>
          <w:rtl/>
        </w:rPr>
        <w:t xml:space="preserve">הצביע </w:t>
      </w:r>
      <w:bookmarkStart w:id="36903" w:name="_ETM_Q62_289909"/>
      <w:bookmarkEnd w:id="36903"/>
      <w:r>
        <w:rPr>
          <w:rtl/>
        </w:rPr>
        <w:t>נגד</w:t>
      </w:r>
      <w:bookmarkStart w:id="36904" w:name="_ETM_Q62_290659"/>
      <w:bookmarkEnd w:id="36904"/>
      <w:r>
        <w:rPr>
          <w:rFonts w:hint="cs"/>
          <w:rtl/>
        </w:rPr>
        <w:t xml:space="preserve">? </w:t>
      </w:r>
      <w:r>
        <w:rPr>
          <w:rtl/>
        </w:rPr>
        <w:t>פה</w:t>
      </w:r>
      <w:r>
        <w:rPr>
          <w:rFonts w:hint="cs"/>
          <w:rtl/>
        </w:rPr>
        <w:t xml:space="preserve"> </w:t>
      </w:r>
      <w:r>
        <w:rPr>
          <w:rtl/>
        </w:rPr>
        <w:t>אחד</w:t>
      </w:r>
      <w:r>
        <w:rPr>
          <w:rFonts w:hint="cs"/>
          <w:rtl/>
        </w:rPr>
        <w:t>.</w:t>
      </w:r>
    </w:p>
    <w:p w:rsidR="005930C5" w:rsidRDefault="005930C5" w:rsidP="0087210C">
      <w:pPr>
        <w:rPr>
          <w:rtl/>
        </w:rPr>
      </w:pPr>
    </w:p>
    <w:p w:rsidR="005930C5" w:rsidRDefault="005930C5" w:rsidP="00113949">
      <w:pPr>
        <w:rPr>
          <w:rtl/>
        </w:rPr>
      </w:pPr>
      <w:bookmarkStart w:id="36905" w:name="_ETM_Q62_292000"/>
      <w:bookmarkStart w:id="36906" w:name="_ETM_Q62_291799"/>
      <w:bookmarkEnd w:id="36905"/>
      <w:bookmarkEnd w:id="36906"/>
      <w:r>
        <w:rPr>
          <w:rFonts w:hint="cs"/>
          <w:rtl/>
        </w:rPr>
        <w:t xml:space="preserve">האם זה </w:t>
      </w:r>
      <w:bookmarkStart w:id="36907" w:name="_ETM_Q62_291979"/>
      <w:bookmarkStart w:id="36908" w:name="_ETM_Q62_292100"/>
      <w:bookmarkEnd w:id="36907"/>
      <w:bookmarkEnd w:id="36908"/>
      <w:r>
        <w:rPr>
          <w:rtl/>
        </w:rPr>
        <w:t xml:space="preserve">לא </w:t>
      </w:r>
      <w:bookmarkStart w:id="36909" w:name="_ETM_Q62_292189"/>
      <w:bookmarkEnd w:id="36909"/>
      <w:r>
        <w:rPr>
          <w:rtl/>
        </w:rPr>
        <w:t xml:space="preserve">מזכיר </w:t>
      </w:r>
      <w:bookmarkStart w:id="36910" w:name="_ETM_Q62_292490"/>
      <w:bookmarkEnd w:id="36910"/>
      <w:r>
        <w:rPr>
          <w:rtl/>
        </w:rPr>
        <w:t xml:space="preserve">לך </w:t>
      </w:r>
      <w:bookmarkStart w:id="36911" w:name="_ETM_Q62_293359"/>
      <w:bookmarkEnd w:id="36911"/>
      <w:r>
        <w:rPr>
          <w:rtl/>
        </w:rPr>
        <w:t xml:space="preserve">משטרים </w:t>
      </w:r>
      <w:bookmarkStart w:id="36912" w:name="_ETM_Q62_293960"/>
      <w:bookmarkEnd w:id="36912"/>
      <w:r>
        <w:rPr>
          <w:rtl/>
        </w:rPr>
        <w:t xml:space="preserve">של </w:t>
      </w:r>
      <w:bookmarkStart w:id="36913" w:name="_ETM_Q62_294619"/>
      <w:bookmarkEnd w:id="36913"/>
      <w:r>
        <w:rPr>
          <w:rtl/>
        </w:rPr>
        <w:t>אסד</w:t>
      </w:r>
      <w:r>
        <w:rPr>
          <w:rFonts w:hint="cs"/>
          <w:rtl/>
        </w:rPr>
        <w:t>?</w:t>
      </w:r>
      <w:r>
        <w:rPr>
          <w:rtl/>
        </w:rPr>
        <w:t xml:space="preserve"> </w:t>
      </w:r>
      <w:bookmarkStart w:id="36914" w:name="_ETM_Q62_296070"/>
      <w:bookmarkEnd w:id="36914"/>
      <w:r>
        <w:rPr>
          <w:rtl/>
        </w:rPr>
        <w:t xml:space="preserve">של </w:t>
      </w:r>
      <w:bookmarkStart w:id="36915" w:name="_ETM_Q62_296520"/>
      <w:bookmarkEnd w:id="36915"/>
      <w:r>
        <w:rPr>
          <w:rtl/>
        </w:rPr>
        <w:t xml:space="preserve">סדאם </w:t>
      </w:r>
      <w:bookmarkStart w:id="36916" w:name="_ETM_Q62_296880"/>
      <w:bookmarkEnd w:id="36916"/>
      <w:r>
        <w:rPr>
          <w:rtl/>
        </w:rPr>
        <w:t>חוסיין</w:t>
      </w:r>
      <w:r>
        <w:rPr>
          <w:rFonts w:hint="cs"/>
          <w:rtl/>
        </w:rPr>
        <w:t>?</w:t>
      </w:r>
      <w:r>
        <w:rPr>
          <w:rtl/>
        </w:rPr>
        <w:t xml:space="preserve"> </w:t>
      </w:r>
      <w:bookmarkStart w:id="36917" w:name="_ETM_Q62_298359"/>
      <w:bookmarkEnd w:id="36917"/>
      <w:r>
        <w:rPr>
          <w:rtl/>
        </w:rPr>
        <w:t>ש</w:t>
      </w:r>
      <w:r>
        <w:rPr>
          <w:rFonts w:hint="cs"/>
          <w:rtl/>
        </w:rPr>
        <w:t xml:space="preserve">ל </w:t>
      </w:r>
      <w:r>
        <w:rPr>
          <w:rtl/>
        </w:rPr>
        <w:t xml:space="preserve">צפון </w:t>
      </w:r>
      <w:bookmarkStart w:id="36918" w:name="_ETM_Q62_298779"/>
      <w:bookmarkEnd w:id="36918"/>
      <w:r>
        <w:rPr>
          <w:rtl/>
        </w:rPr>
        <w:t>קוריאה</w:t>
      </w:r>
      <w:r>
        <w:rPr>
          <w:rFonts w:hint="cs"/>
          <w:rtl/>
        </w:rPr>
        <w:t>?</w:t>
      </w:r>
      <w:r>
        <w:rPr>
          <w:rtl/>
        </w:rPr>
        <w:t xml:space="preserve"> </w:t>
      </w:r>
      <w:bookmarkStart w:id="36919" w:name="_ETM_Q62_300170"/>
      <w:bookmarkEnd w:id="36919"/>
      <w:r>
        <w:rPr>
          <w:rtl/>
        </w:rPr>
        <w:t xml:space="preserve">זה </w:t>
      </w:r>
      <w:bookmarkStart w:id="36920" w:name="_ETM_Q62_300350"/>
      <w:bookmarkEnd w:id="36920"/>
      <w:r>
        <w:rPr>
          <w:rtl/>
        </w:rPr>
        <w:t xml:space="preserve">לא </w:t>
      </w:r>
      <w:bookmarkStart w:id="36921" w:name="_ETM_Q62_300469"/>
      <w:bookmarkEnd w:id="36921"/>
      <w:r>
        <w:rPr>
          <w:rtl/>
        </w:rPr>
        <w:t xml:space="preserve">משטר </w:t>
      </w:r>
      <w:bookmarkStart w:id="36922" w:name="_ETM_Q62_300860"/>
      <w:bookmarkEnd w:id="36922"/>
      <w:r>
        <w:rPr>
          <w:rtl/>
        </w:rPr>
        <w:t>ישראל</w:t>
      </w:r>
      <w:r>
        <w:rPr>
          <w:rFonts w:hint="cs"/>
          <w:rtl/>
        </w:rPr>
        <w:t>י.</w:t>
      </w:r>
      <w:r>
        <w:rPr>
          <w:rtl/>
        </w:rPr>
        <w:t xml:space="preserve"> </w:t>
      </w:r>
      <w:bookmarkStart w:id="36923" w:name="_ETM_Q62_301369"/>
      <w:bookmarkEnd w:id="36923"/>
      <w:r>
        <w:rPr>
          <w:rtl/>
        </w:rPr>
        <w:t xml:space="preserve">אני </w:t>
      </w:r>
      <w:bookmarkStart w:id="36924" w:name="_ETM_Q62_301520"/>
      <w:bookmarkEnd w:id="36924"/>
      <w:r>
        <w:rPr>
          <w:rtl/>
        </w:rPr>
        <w:t xml:space="preserve">לא </w:t>
      </w:r>
      <w:bookmarkStart w:id="36925" w:name="_ETM_Q62_301640"/>
      <w:bookmarkEnd w:id="36925"/>
      <w:r>
        <w:rPr>
          <w:rtl/>
        </w:rPr>
        <w:t>זוכר</w:t>
      </w:r>
      <w:r>
        <w:rPr>
          <w:rFonts w:hint="cs"/>
          <w:rtl/>
        </w:rPr>
        <w:t>.</w:t>
      </w:r>
      <w:r>
        <w:rPr>
          <w:rtl/>
        </w:rPr>
        <w:t xml:space="preserve"> </w:t>
      </w:r>
      <w:bookmarkStart w:id="36926" w:name="_ETM_Q62_303170"/>
      <w:bookmarkEnd w:id="36926"/>
      <w:r>
        <w:rPr>
          <w:rtl/>
        </w:rPr>
        <w:t>שמע</w:t>
      </w:r>
      <w:r>
        <w:rPr>
          <w:rFonts w:hint="cs"/>
          <w:rtl/>
        </w:rPr>
        <w:t>,</w:t>
      </w:r>
      <w:r>
        <w:rPr>
          <w:rtl/>
        </w:rPr>
        <w:t xml:space="preserve"> </w:t>
      </w:r>
      <w:bookmarkStart w:id="36927" w:name="_ETM_Q62_303469"/>
      <w:bookmarkStart w:id="36928" w:name="_ETM_Q62_303590"/>
      <w:bookmarkEnd w:id="36927"/>
      <w:bookmarkEnd w:id="36928"/>
      <w:r>
        <w:rPr>
          <w:rtl/>
        </w:rPr>
        <w:t xml:space="preserve">הייתי </w:t>
      </w:r>
      <w:bookmarkStart w:id="36929" w:name="_ETM_Q62_303770"/>
      <w:bookmarkEnd w:id="36929"/>
      <w:r>
        <w:rPr>
          <w:rtl/>
        </w:rPr>
        <w:t>במוסד</w:t>
      </w:r>
      <w:r>
        <w:rPr>
          <w:rFonts w:hint="cs"/>
          <w:rtl/>
        </w:rPr>
        <w:t>.</w:t>
      </w:r>
      <w:r>
        <w:rPr>
          <w:rtl/>
        </w:rPr>
        <w:t xml:space="preserve"> </w:t>
      </w:r>
      <w:bookmarkStart w:id="36930" w:name="_ETM_Q62_305159"/>
      <w:bookmarkEnd w:id="36930"/>
      <w:r>
        <w:rPr>
          <w:rtl/>
        </w:rPr>
        <w:t xml:space="preserve">המוסד </w:t>
      </w:r>
      <w:bookmarkStart w:id="36931" w:name="_ETM_Q62_305520"/>
      <w:bookmarkEnd w:id="36931"/>
      <w:r>
        <w:rPr>
          <w:rFonts w:hint="cs"/>
          <w:rtl/>
        </w:rPr>
        <w:t xml:space="preserve">זה </w:t>
      </w:r>
      <w:r>
        <w:rPr>
          <w:rtl/>
        </w:rPr>
        <w:t xml:space="preserve">גוף </w:t>
      </w:r>
      <w:bookmarkStart w:id="36932" w:name="_ETM_Q62_305819"/>
      <w:bookmarkEnd w:id="36932"/>
      <w:r>
        <w:rPr>
          <w:rFonts w:hint="cs"/>
          <w:rtl/>
        </w:rPr>
        <w:t xml:space="preserve">היררכי. אני, כשהיו </w:t>
      </w:r>
      <w:bookmarkStart w:id="36933" w:name="_ETM_Q62_305000"/>
      <w:bookmarkEnd w:id="36933"/>
      <w:r>
        <w:rPr>
          <w:rFonts w:hint="cs"/>
          <w:rtl/>
        </w:rPr>
        <w:t xml:space="preserve">לי </w:t>
      </w:r>
      <w:bookmarkStart w:id="36934" w:name="_ETM_Q62_306119"/>
      <w:bookmarkStart w:id="36935" w:name="_ETM_Q62_307430"/>
      <w:bookmarkStart w:id="36936" w:name="_ETM_Q62_307790"/>
      <w:bookmarkStart w:id="36937" w:name="_ETM_Q62_308120"/>
      <w:bookmarkStart w:id="36938" w:name="_ETM_Q62_308569"/>
      <w:bookmarkStart w:id="36939" w:name="_ETM_Q62_308780"/>
      <w:bookmarkEnd w:id="36934"/>
      <w:bookmarkEnd w:id="36935"/>
      <w:bookmarkEnd w:id="36936"/>
      <w:bookmarkEnd w:id="36937"/>
      <w:bookmarkEnd w:id="36938"/>
      <w:bookmarkEnd w:id="36939"/>
      <w:r>
        <w:rPr>
          <w:rtl/>
        </w:rPr>
        <w:t xml:space="preserve">דיונים </w:t>
      </w:r>
      <w:bookmarkStart w:id="36940" w:name="_ETM_Q62_309290"/>
      <w:bookmarkEnd w:id="36940"/>
      <w:r>
        <w:rPr>
          <w:rtl/>
        </w:rPr>
        <w:t xml:space="preserve">על </w:t>
      </w:r>
      <w:bookmarkStart w:id="36941" w:name="_ETM_Q62_309410"/>
      <w:bookmarkEnd w:id="36941"/>
      <w:r>
        <w:rPr>
          <w:rtl/>
        </w:rPr>
        <w:t xml:space="preserve">מבצעים </w:t>
      </w:r>
      <w:bookmarkStart w:id="36942" w:name="_ETM_Q62_310430"/>
      <w:bookmarkEnd w:id="36942"/>
      <w:r>
        <w:rPr>
          <w:rtl/>
        </w:rPr>
        <w:t>מסובכים</w:t>
      </w:r>
      <w:r>
        <w:rPr>
          <w:rFonts w:hint="cs"/>
          <w:rtl/>
        </w:rPr>
        <w:t>,</w:t>
      </w:r>
      <w:r>
        <w:rPr>
          <w:rtl/>
        </w:rPr>
        <w:t xml:space="preserve"> </w:t>
      </w:r>
      <w:bookmarkStart w:id="36943" w:name="_ETM_Q62_311389"/>
      <w:bookmarkEnd w:id="36943"/>
      <w:r>
        <w:rPr>
          <w:rtl/>
        </w:rPr>
        <w:t xml:space="preserve">היו </w:t>
      </w:r>
      <w:bookmarkStart w:id="36944" w:name="_ETM_Q62_311600"/>
      <w:bookmarkEnd w:id="36944"/>
      <w:r>
        <w:rPr>
          <w:rtl/>
        </w:rPr>
        <w:t xml:space="preserve">כאלה </w:t>
      </w:r>
      <w:bookmarkStart w:id="36945" w:name="_ETM_Q62_311840"/>
      <w:bookmarkEnd w:id="36945"/>
      <w:r>
        <w:rPr>
          <w:rtl/>
        </w:rPr>
        <w:t xml:space="preserve">שתמיד </w:t>
      </w:r>
      <w:bookmarkStart w:id="36946" w:name="_ETM_Q62_312260"/>
      <w:bookmarkEnd w:id="36946"/>
      <w:r>
        <w:rPr>
          <w:rtl/>
        </w:rPr>
        <w:t>אמרו</w:t>
      </w:r>
      <w:r>
        <w:rPr>
          <w:rFonts w:hint="cs"/>
          <w:rtl/>
        </w:rPr>
        <w:t>:</w:t>
      </w:r>
      <w:r>
        <w:rPr>
          <w:rtl/>
        </w:rPr>
        <w:t xml:space="preserve"> </w:t>
      </w:r>
      <w:bookmarkStart w:id="36947" w:name="_ETM_Q62_312560"/>
      <w:bookmarkEnd w:id="36947"/>
      <w:r>
        <w:rPr>
          <w:rtl/>
        </w:rPr>
        <w:t xml:space="preserve">אני </w:t>
      </w:r>
      <w:bookmarkStart w:id="36948" w:name="_ETM_Q62_312680"/>
      <w:bookmarkEnd w:id="36948"/>
      <w:r>
        <w:rPr>
          <w:rtl/>
        </w:rPr>
        <w:t xml:space="preserve">חושב </w:t>
      </w:r>
      <w:bookmarkStart w:id="36949" w:name="_ETM_Q62_313040"/>
      <w:bookmarkEnd w:id="36949"/>
      <w:r>
        <w:rPr>
          <w:rFonts w:hint="cs"/>
          <w:rtl/>
        </w:rPr>
        <w:t>ש</w:t>
      </w:r>
      <w:r>
        <w:rPr>
          <w:rtl/>
        </w:rPr>
        <w:t xml:space="preserve">זה </w:t>
      </w:r>
      <w:bookmarkStart w:id="36950" w:name="_ETM_Q62_313160"/>
      <w:bookmarkEnd w:id="36950"/>
      <w:r>
        <w:rPr>
          <w:rtl/>
        </w:rPr>
        <w:t xml:space="preserve">לא </w:t>
      </w:r>
      <w:bookmarkStart w:id="36951" w:name="_ETM_Q62_313280"/>
      <w:bookmarkEnd w:id="36951"/>
      <w:r>
        <w:rPr>
          <w:rtl/>
        </w:rPr>
        <w:t>הזמן</w:t>
      </w:r>
      <w:r>
        <w:rPr>
          <w:rFonts w:hint="cs"/>
          <w:rtl/>
        </w:rPr>
        <w:t>,</w:t>
      </w:r>
      <w:r>
        <w:rPr>
          <w:rtl/>
        </w:rPr>
        <w:t xml:space="preserve"> </w:t>
      </w:r>
      <w:bookmarkStart w:id="36952" w:name="_ETM_Q62_313669"/>
      <w:bookmarkEnd w:id="36952"/>
      <w:r>
        <w:rPr>
          <w:rtl/>
        </w:rPr>
        <w:t xml:space="preserve">זה </w:t>
      </w:r>
      <w:bookmarkStart w:id="36953" w:name="_ETM_Q62_313790"/>
      <w:bookmarkEnd w:id="36953"/>
      <w:r>
        <w:rPr>
          <w:rtl/>
        </w:rPr>
        <w:t xml:space="preserve">לא </w:t>
      </w:r>
      <w:bookmarkStart w:id="36954" w:name="_ETM_Q62_313910"/>
      <w:bookmarkEnd w:id="36954"/>
      <w:r>
        <w:rPr>
          <w:rtl/>
        </w:rPr>
        <w:t>מתאים</w:t>
      </w:r>
      <w:r>
        <w:rPr>
          <w:rFonts w:hint="cs"/>
          <w:rtl/>
        </w:rPr>
        <w:t>,</w:t>
      </w:r>
      <w:r>
        <w:rPr>
          <w:rtl/>
        </w:rPr>
        <w:t xml:space="preserve"> </w:t>
      </w:r>
      <w:bookmarkStart w:id="36955" w:name="_ETM_Q62_314330"/>
      <w:bookmarkEnd w:id="36955"/>
      <w:r>
        <w:rPr>
          <w:rtl/>
        </w:rPr>
        <w:t xml:space="preserve">אנחנו </w:t>
      </w:r>
      <w:bookmarkStart w:id="36956" w:name="_ETM_Q62_314600"/>
      <w:bookmarkEnd w:id="36956"/>
      <w:r>
        <w:rPr>
          <w:rtl/>
        </w:rPr>
        <w:t xml:space="preserve">לא </w:t>
      </w:r>
      <w:bookmarkStart w:id="36957" w:name="_ETM_Q62_314690"/>
      <w:bookmarkEnd w:id="36957"/>
      <w:r>
        <w:rPr>
          <w:rtl/>
        </w:rPr>
        <w:t>נצליח</w:t>
      </w:r>
      <w:r>
        <w:rPr>
          <w:rFonts w:hint="cs"/>
          <w:rtl/>
        </w:rPr>
        <w:t>;</w:t>
      </w:r>
      <w:r>
        <w:rPr>
          <w:rtl/>
        </w:rPr>
        <w:t xml:space="preserve"> </w:t>
      </w:r>
      <w:bookmarkStart w:id="36958" w:name="_ETM_Q62_316019"/>
      <w:bookmarkEnd w:id="36958"/>
      <w:r>
        <w:rPr>
          <w:rtl/>
        </w:rPr>
        <w:t xml:space="preserve">או </w:t>
      </w:r>
      <w:bookmarkStart w:id="36959" w:name="_ETM_Q62_316139"/>
      <w:bookmarkEnd w:id="36959"/>
      <w:r>
        <w:rPr>
          <w:rtl/>
        </w:rPr>
        <w:t xml:space="preserve">שאמרו </w:t>
      </w:r>
      <w:bookmarkStart w:id="36960" w:name="_ETM_Q62_316559"/>
      <w:bookmarkEnd w:id="36960"/>
      <w:r>
        <w:rPr>
          <w:rtl/>
        </w:rPr>
        <w:t xml:space="preserve">לי </w:t>
      </w:r>
      <w:bookmarkStart w:id="36961" w:name="_ETM_Q62_316680"/>
      <w:bookmarkEnd w:id="36961"/>
      <w:r>
        <w:rPr>
          <w:rtl/>
        </w:rPr>
        <w:t>ההפך</w:t>
      </w:r>
      <w:r w:rsidR="00113949">
        <w:rPr>
          <w:rFonts w:hint="cs"/>
          <w:rtl/>
        </w:rPr>
        <w:t>:</w:t>
      </w:r>
      <w:r>
        <w:rPr>
          <w:rtl/>
        </w:rPr>
        <w:t xml:space="preserve"> </w:t>
      </w:r>
      <w:bookmarkStart w:id="36962" w:name="_ETM_Q62_317840"/>
      <w:bookmarkEnd w:id="36962"/>
      <w:r>
        <w:rPr>
          <w:rtl/>
        </w:rPr>
        <w:t xml:space="preserve">אל </w:t>
      </w:r>
      <w:bookmarkStart w:id="36963" w:name="_ETM_Q62_318019"/>
      <w:bookmarkEnd w:id="36963"/>
      <w:r>
        <w:rPr>
          <w:rtl/>
        </w:rPr>
        <w:t>ת</w:t>
      </w:r>
      <w:r>
        <w:rPr>
          <w:rFonts w:hint="cs"/>
          <w:rtl/>
        </w:rPr>
        <w:t xml:space="preserve">בטל, </w:t>
      </w:r>
      <w:bookmarkStart w:id="36964" w:name="_ETM_Q62_318560"/>
      <w:bookmarkEnd w:id="36964"/>
      <w:r>
        <w:rPr>
          <w:rtl/>
        </w:rPr>
        <w:t>צר</w:t>
      </w:r>
      <w:r>
        <w:rPr>
          <w:rFonts w:hint="cs"/>
          <w:rtl/>
        </w:rPr>
        <w:t>י</w:t>
      </w:r>
      <w:r>
        <w:rPr>
          <w:rtl/>
        </w:rPr>
        <w:t xml:space="preserve">ך </w:t>
      </w:r>
      <w:bookmarkStart w:id="36965" w:name="_ETM_Q62_319010"/>
      <w:bookmarkEnd w:id="36965"/>
      <w:r>
        <w:rPr>
          <w:rtl/>
        </w:rPr>
        <w:t>לעשות</w:t>
      </w:r>
      <w:r>
        <w:rPr>
          <w:rFonts w:hint="cs"/>
          <w:rtl/>
        </w:rPr>
        <w:t>,</w:t>
      </w:r>
      <w:r>
        <w:rPr>
          <w:rtl/>
        </w:rPr>
        <w:t xml:space="preserve"> </w:t>
      </w:r>
      <w:bookmarkStart w:id="36966" w:name="_ETM_Q62_319340"/>
      <w:bookmarkStart w:id="36967" w:name="_ETM_Q62_319400"/>
      <w:bookmarkStart w:id="36968" w:name="_ETM_Q62_319459"/>
      <w:bookmarkEnd w:id="36966"/>
      <w:bookmarkEnd w:id="36967"/>
      <w:bookmarkEnd w:id="36968"/>
      <w:r>
        <w:rPr>
          <w:rtl/>
        </w:rPr>
        <w:t xml:space="preserve">אנחנו </w:t>
      </w:r>
      <w:bookmarkStart w:id="36969" w:name="_ETM_Q62_319669"/>
      <w:bookmarkEnd w:id="36969"/>
      <w:r>
        <w:rPr>
          <w:rtl/>
        </w:rPr>
        <w:t xml:space="preserve">כן </w:t>
      </w:r>
      <w:bookmarkStart w:id="36970" w:name="_ETM_Q62_319909"/>
      <w:bookmarkEnd w:id="36970"/>
      <w:r>
        <w:rPr>
          <w:rFonts w:hint="cs"/>
          <w:rtl/>
        </w:rPr>
        <w:t xml:space="preserve">נצליח. </w:t>
      </w:r>
      <w:bookmarkStart w:id="36971" w:name="_ETM_Q62_320629"/>
      <w:bookmarkEnd w:id="36971"/>
      <w:r>
        <w:rPr>
          <w:rtl/>
        </w:rPr>
        <w:t xml:space="preserve">לא </w:t>
      </w:r>
      <w:bookmarkStart w:id="36972" w:name="_ETM_Q62_320780"/>
      <w:bookmarkEnd w:id="36972"/>
      <w:r>
        <w:rPr>
          <w:rtl/>
        </w:rPr>
        <w:t xml:space="preserve">היה </w:t>
      </w:r>
      <w:bookmarkStart w:id="36973" w:name="_ETM_Q62_320900"/>
      <w:bookmarkEnd w:id="36973"/>
      <w:r>
        <w:rPr>
          <w:rtl/>
        </w:rPr>
        <w:t xml:space="preserve">דבר </w:t>
      </w:r>
      <w:bookmarkStart w:id="36974" w:name="_ETM_Q62_321110"/>
      <w:bookmarkEnd w:id="36974"/>
      <w:r>
        <w:rPr>
          <w:rtl/>
        </w:rPr>
        <w:t xml:space="preserve">כזה </w:t>
      </w:r>
      <w:bookmarkStart w:id="36975" w:name="_ETM_Q62_321319"/>
      <w:bookmarkEnd w:id="36975"/>
      <w:r>
        <w:rPr>
          <w:rtl/>
        </w:rPr>
        <w:t>פה</w:t>
      </w:r>
      <w:r>
        <w:rPr>
          <w:rFonts w:hint="cs"/>
          <w:rtl/>
        </w:rPr>
        <w:t xml:space="preserve"> </w:t>
      </w:r>
      <w:r>
        <w:rPr>
          <w:rtl/>
        </w:rPr>
        <w:t>אחד</w:t>
      </w:r>
      <w:r>
        <w:rPr>
          <w:rFonts w:hint="cs"/>
          <w:rtl/>
        </w:rPr>
        <w:t>.</w:t>
      </w:r>
    </w:p>
    <w:p w:rsidR="005930C5" w:rsidRDefault="005930C5" w:rsidP="0087210C">
      <w:pPr>
        <w:rPr>
          <w:rtl/>
        </w:rPr>
      </w:pPr>
    </w:p>
    <w:p w:rsidR="005930C5" w:rsidRDefault="005930C5" w:rsidP="0087210C">
      <w:pPr>
        <w:pStyle w:val="af8"/>
        <w:keepNext/>
        <w:rPr>
          <w:rtl/>
        </w:rPr>
      </w:pPr>
      <w:r w:rsidRPr="00971241">
        <w:rPr>
          <w:rStyle w:val="TagStyle"/>
          <w:rtl/>
        </w:rPr>
        <w:t xml:space="preserve"> &lt;&lt; יור &gt;&gt; </w:t>
      </w:r>
      <w:r>
        <w:rPr>
          <w:rtl/>
        </w:rPr>
        <w:t>היו"ר משה סולומון:</w:t>
      </w:r>
      <w:r w:rsidRPr="0097124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6976" w:name="_ETM_Q62_322099"/>
      <w:bookmarkEnd w:id="36976"/>
      <w:r>
        <w:rPr>
          <w:rtl/>
        </w:rPr>
        <w:t xml:space="preserve">אבל </w:t>
      </w:r>
      <w:bookmarkStart w:id="36977" w:name="_ETM_Q62_322280"/>
      <w:bookmarkEnd w:id="36977"/>
      <w:r>
        <w:rPr>
          <w:rtl/>
        </w:rPr>
        <w:t xml:space="preserve">בסוף </w:t>
      </w:r>
      <w:bookmarkStart w:id="36978" w:name="_ETM_Q62_322489"/>
      <w:bookmarkEnd w:id="36978"/>
      <w:r>
        <w:rPr>
          <w:rtl/>
        </w:rPr>
        <w:t xml:space="preserve">עשיתם </w:t>
      </w:r>
      <w:bookmarkStart w:id="36979" w:name="_ETM_Q62_322819"/>
      <w:bookmarkEnd w:id="36979"/>
      <w:r>
        <w:rPr>
          <w:rtl/>
        </w:rPr>
        <w:t>דבר</w:t>
      </w:r>
      <w:r>
        <w:rPr>
          <w:rFonts w:hint="cs"/>
          <w:rtl/>
        </w:rPr>
        <w:t xml:space="preserve"> אחד</w:t>
      </w:r>
      <w:bookmarkStart w:id="36980" w:name="_ETM_Q62_323060"/>
      <w:bookmarkEnd w:id="36980"/>
      <w:r>
        <w:rPr>
          <w:rFonts w:hint="cs"/>
          <w:rtl/>
        </w:rPr>
        <w:t xml:space="preserve">. הייתה החלטה אחת. </w:t>
      </w:r>
    </w:p>
    <w:p w:rsidR="005930C5" w:rsidRDefault="005930C5" w:rsidP="0087210C">
      <w:pPr>
        <w:rPr>
          <w:rtl/>
        </w:rPr>
      </w:pPr>
    </w:p>
    <w:p w:rsidR="005930C5" w:rsidRDefault="005930C5" w:rsidP="0087210C">
      <w:pPr>
        <w:pStyle w:val="-"/>
        <w:keepNext/>
        <w:rPr>
          <w:rtl/>
        </w:rPr>
      </w:pPr>
      <w:bookmarkStart w:id="36981" w:name="ET_speakercontinue_5766_10"/>
      <w:r w:rsidRPr="00971241">
        <w:rPr>
          <w:rStyle w:val="TagStyle"/>
          <w:rtl/>
        </w:rPr>
        <w:t xml:space="preserve"> &lt;&lt; דובר_המשך &gt;&gt; </w:t>
      </w:r>
      <w:r>
        <w:rPr>
          <w:rtl/>
        </w:rPr>
        <w:t>רם בן ברק (יש עתיד):</w:t>
      </w:r>
      <w:r w:rsidRPr="00971241">
        <w:rPr>
          <w:rStyle w:val="TagStyle"/>
          <w:rtl/>
        </w:rPr>
        <w:t xml:space="preserve"> &lt;&lt; דובר_המשך &gt;&gt;</w:t>
      </w:r>
      <w:r w:rsidR="005223CB">
        <w:rPr>
          <w:rtl/>
        </w:rPr>
        <w:t xml:space="preserve"> </w:t>
      </w:r>
      <w:r>
        <w:rPr>
          <w:rtl/>
        </w:rPr>
        <w:t xml:space="preserve"> </w:t>
      </w:r>
      <w:bookmarkEnd w:id="36981"/>
    </w:p>
    <w:p w:rsidR="005930C5" w:rsidRDefault="005930C5" w:rsidP="005223CB">
      <w:pPr>
        <w:rPr>
          <w:rtl/>
        </w:rPr>
      </w:pPr>
    </w:p>
    <w:p w:rsidR="005930C5" w:rsidRDefault="005930C5" w:rsidP="0087210C">
      <w:pPr>
        <w:rPr>
          <w:rtl/>
        </w:rPr>
      </w:pPr>
      <w:r>
        <w:rPr>
          <w:rFonts w:hint="cs"/>
          <w:rtl/>
        </w:rPr>
        <w:t xml:space="preserve">בסוף עשינו </w:t>
      </w:r>
      <w:r w:rsidR="00BB368D">
        <w:rPr>
          <w:rFonts w:hint="cs"/>
          <w:rtl/>
        </w:rPr>
        <w:t>– – –</w:t>
      </w:r>
    </w:p>
    <w:p w:rsidR="005930C5" w:rsidRDefault="005930C5" w:rsidP="0087210C">
      <w:pPr>
        <w:rPr>
          <w:rtl/>
        </w:rPr>
      </w:pPr>
    </w:p>
    <w:p w:rsidR="005930C5" w:rsidRDefault="005930C5" w:rsidP="0087210C">
      <w:pPr>
        <w:pStyle w:val="af8"/>
        <w:keepNext/>
        <w:rPr>
          <w:rtl/>
        </w:rPr>
      </w:pPr>
      <w:r w:rsidRPr="00971241">
        <w:rPr>
          <w:rStyle w:val="TagStyle"/>
          <w:rtl/>
        </w:rPr>
        <w:t xml:space="preserve"> &lt;&lt; יור &gt;&gt; </w:t>
      </w:r>
      <w:r>
        <w:rPr>
          <w:rtl/>
        </w:rPr>
        <w:t>היו"ר משה סולומון:</w:t>
      </w:r>
      <w:r w:rsidRPr="0097124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נראה לי שזה מה שהיה גם פה. היה דיון, </w:t>
      </w:r>
      <w:bookmarkStart w:id="36982" w:name="_ETM_Q62_321000"/>
      <w:bookmarkEnd w:id="36982"/>
      <w:r>
        <w:rPr>
          <w:rFonts w:hint="cs"/>
          <w:rtl/>
        </w:rPr>
        <w:t>היו שאלות, היו אולי ויכוחים. התוצאה היא שבסוף הייתה הצבעה.</w:t>
      </w:r>
    </w:p>
    <w:p w:rsidR="005930C5" w:rsidRDefault="005930C5" w:rsidP="0087210C">
      <w:pPr>
        <w:rPr>
          <w:rtl/>
        </w:rPr>
      </w:pPr>
    </w:p>
    <w:p w:rsidR="005930C5" w:rsidRDefault="005930C5" w:rsidP="0087210C">
      <w:pPr>
        <w:pStyle w:val="-"/>
        <w:keepNext/>
        <w:rPr>
          <w:rtl/>
        </w:rPr>
      </w:pPr>
      <w:bookmarkStart w:id="36983" w:name="ET_speakercontinue_5766_12"/>
      <w:r w:rsidRPr="00971241">
        <w:rPr>
          <w:rStyle w:val="TagStyle"/>
          <w:rtl/>
        </w:rPr>
        <w:t xml:space="preserve"> &lt;&lt; דובר_המשך &gt;&gt; </w:t>
      </w:r>
      <w:r>
        <w:rPr>
          <w:rtl/>
        </w:rPr>
        <w:t>רם בן ברק (יש עתיד):</w:t>
      </w:r>
      <w:r w:rsidRPr="00971241">
        <w:rPr>
          <w:rStyle w:val="TagStyle"/>
          <w:rtl/>
        </w:rPr>
        <w:t xml:space="preserve"> &lt;&lt; דובר_המשך &gt;&gt;</w:t>
      </w:r>
      <w:r w:rsidR="005223CB">
        <w:rPr>
          <w:rtl/>
        </w:rPr>
        <w:t xml:space="preserve"> </w:t>
      </w:r>
      <w:r>
        <w:rPr>
          <w:rtl/>
        </w:rPr>
        <w:t xml:space="preserve"> </w:t>
      </w:r>
      <w:bookmarkEnd w:id="36983"/>
    </w:p>
    <w:p w:rsidR="005930C5" w:rsidRDefault="005930C5" w:rsidP="005223CB">
      <w:pPr>
        <w:rPr>
          <w:rtl/>
        </w:rPr>
      </w:pPr>
    </w:p>
    <w:p w:rsidR="005930C5" w:rsidRDefault="005930C5" w:rsidP="0087210C">
      <w:pPr>
        <w:rPr>
          <w:rtl/>
        </w:rPr>
      </w:pPr>
      <w:bookmarkStart w:id="36984" w:name="_ETM_Q62_320000"/>
      <w:bookmarkStart w:id="36985" w:name="_ETM_Q62_319000"/>
      <w:bookmarkStart w:id="36986" w:name="_ETM_Q62_328519"/>
      <w:bookmarkEnd w:id="36984"/>
      <w:bookmarkEnd w:id="36985"/>
      <w:bookmarkEnd w:id="36986"/>
      <w:r>
        <w:rPr>
          <w:rFonts w:hint="cs"/>
          <w:rtl/>
        </w:rPr>
        <w:t xml:space="preserve">לא. לא. </w:t>
      </w:r>
    </w:p>
    <w:p w:rsidR="005930C5" w:rsidRDefault="005930C5" w:rsidP="0087210C">
      <w:pPr>
        <w:rPr>
          <w:rtl/>
        </w:rPr>
      </w:pPr>
    </w:p>
    <w:p w:rsidR="005930C5" w:rsidRDefault="005930C5" w:rsidP="0087210C">
      <w:pPr>
        <w:pStyle w:val="af8"/>
        <w:keepNext/>
        <w:rPr>
          <w:rtl/>
        </w:rPr>
      </w:pPr>
      <w:r w:rsidRPr="00971241">
        <w:rPr>
          <w:rStyle w:val="TagStyle"/>
          <w:rtl/>
        </w:rPr>
        <w:t xml:space="preserve"> &lt;&lt; יור &gt;&gt; </w:t>
      </w:r>
      <w:r>
        <w:rPr>
          <w:rtl/>
        </w:rPr>
        <w:t>היו"ר משה סולומון:</w:t>
      </w:r>
      <w:r w:rsidRPr="0097124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זה לא אומר </w:t>
      </w:r>
      <w:r w:rsidR="00BB368D">
        <w:rPr>
          <w:rFonts w:hint="cs"/>
          <w:rtl/>
        </w:rPr>
        <w:t>– – –</w:t>
      </w:r>
    </w:p>
    <w:p w:rsidR="005930C5" w:rsidRDefault="005930C5" w:rsidP="0087210C">
      <w:pPr>
        <w:rPr>
          <w:rtl/>
        </w:rPr>
      </w:pPr>
    </w:p>
    <w:p w:rsidR="005930C5" w:rsidRDefault="005930C5" w:rsidP="0087210C">
      <w:pPr>
        <w:pStyle w:val="-"/>
        <w:keepNext/>
        <w:rPr>
          <w:rtl/>
        </w:rPr>
      </w:pPr>
      <w:bookmarkStart w:id="36987" w:name="ET_speakercontinue_5766_14"/>
      <w:r w:rsidRPr="00971241">
        <w:rPr>
          <w:rStyle w:val="TagStyle"/>
          <w:rtl/>
        </w:rPr>
        <w:t xml:space="preserve"> &lt;&lt; דובר_המשך &gt;&gt; </w:t>
      </w:r>
      <w:r>
        <w:rPr>
          <w:rtl/>
        </w:rPr>
        <w:t>רם בן ברק (יש עתיד):</w:t>
      </w:r>
      <w:r w:rsidRPr="00971241">
        <w:rPr>
          <w:rStyle w:val="TagStyle"/>
          <w:rtl/>
        </w:rPr>
        <w:t xml:space="preserve"> &lt;&lt; דובר_המשך &gt;&gt;</w:t>
      </w:r>
      <w:r w:rsidR="005223CB">
        <w:rPr>
          <w:rtl/>
        </w:rPr>
        <w:t xml:space="preserve"> </w:t>
      </w:r>
      <w:r>
        <w:rPr>
          <w:rtl/>
        </w:rPr>
        <w:t xml:space="preserve"> </w:t>
      </w:r>
      <w:bookmarkEnd w:id="36987"/>
    </w:p>
    <w:p w:rsidR="005930C5" w:rsidRDefault="005930C5" w:rsidP="005223CB">
      <w:pPr>
        <w:rPr>
          <w:rtl/>
        </w:rPr>
      </w:pPr>
    </w:p>
    <w:p w:rsidR="005930C5" w:rsidRDefault="005930C5" w:rsidP="0087210C">
      <w:pPr>
        <w:rPr>
          <w:rtl/>
        </w:rPr>
      </w:pPr>
      <w:bookmarkStart w:id="36988" w:name="_ETM_Q62_327000"/>
      <w:bookmarkEnd w:id="36988"/>
      <w:r>
        <w:rPr>
          <w:rFonts w:hint="cs"/>
          <w:rtl/>
        </w:rPr>
        <w:t>אני</w:t>
      </w:r>
      <w:bookmarkStart w:id="36989" w:name="_ETM_Q62_329000"/>
      <w:bookmarkEnd w:id="36989"/>
      <w:r>
        <w:rPr>
          <w:rFonts w:hint="cs"/>
          <w:rtl/>
        </w:rPr>
        <w:t xml:space="preserve"> לא מדבר על התוצאה. ההחלטה פה אחד </w:t>
      </w:r>
      <w:r w:rsidR="00BB368D">
        <w:rPr>
          <w:rFonts w:hint="cs"/>
          <w:rtl/>
        </w:rPr>
        <w:t>– – –</w:t>
      </w:r>
    </w:p>
    <w:p w:rsidR="005930C5" w:rsidRDefault="005930C5" w:rsidP="0087210C">
      <w:pPr>
        <w:rPr>
          <w:rtl/>
        </w:rPr>
      </w:pPr>
    </w:p>
    <w:p w:rsidR="005930C5" w:rsidRDefault="005930C5" w:rsidP="0087210C">
      <w:pPr>
        <w:pStyle w:val="af8"/>
        <w:keepNext/>
        <w:rPr>
          <w:rtl/>
        </w:rPr>
      </w:pPr>
      <w:r w:rsidRPr="00971241">
        <w:rPr>
          <w:rStyle w:val="TagStyle"/>
          <w:rtl/>
        </w:rPr>
        <w:t xml:space="preserve"> &lt;&lt; יור &gt;&gt; </w:t>
      </w:r>
      <w:r>
        <w:rPr>
          <w:rtl/>
        </w:rPr>
        <w:t>היו"ר משה סולומון:</w:t>
      </w:r>
      <w:r w:rsidRPr="0097124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6990" w:name="_ETM_Q62_333000"/>
      <w:bookmarkEnd w:id="36990"/>
      <w:r>
        <w:rPr>
          <w:rFonts w:hint="cs"/>
          <w:rtl/>
        </w:rPr>
        <w:t>אני גם לא הייתי שם, אני רק אומר.</w:t>
      </w:r>
    </w:p>
    <w:p w:rsidR="005930C5" w:rsidRDefault="005930C5" w:rsidP="0087210C">
      <w:pPr>
        <w:rPr>
          <w:rtl/>
        </w:rPr>
      </w:pPr>
      <w:bookmarkStart w:id="36991" w:name="_ETM_Q62_334000"/>
      <w:bookmarkEnd w:id="36991"/>
    </w:p>
    <w:p w:rsidR="005930C5" w:rsidRDefault="005930C5" w:rsidP="0087210C">
      <w:pPr>
        <w:pStyle w:val="-"/>
        <w:keepNext/>
        <w:rPr>
          <w:rtl/>
        </w:rPr>
      </w:pPr>
      <w:bookmarkStart w:id="36992" w:name="ET_speakercontinue_5766_16"/>
      <w:r w:rsidRPr="00971241">
        <w:rPr>
          <w:rStyle w:val="TagStyle"/>
          <w:rtl/>
        </w:rPr>
        <w:t xml:space="preserve"> &lt;&lt; דובר_המשך &gt;&gt; </w:t>
      </w:r>
      <w:r>
        <w:rPr>
          <w:rtl/>
        </w:rPr>
        <w:t>רם בן ברק (יש עתיד):</w:t>
      </w:r>
      <w:r w:rsidRPr="00971241">
        <w:rPr>
          <w:rStyle w:val="TagStyle"/>
          <w:rtl/>
        </w:rPr>
        <w:t xml:space="preserve"> &lt;&lt; דובר_המשך &gt;&gt;</w:t>
      </w:r>
      <w:r w:rsidR="005223CB">
        <w:rPr>
          <w:rtl/>
        </w:rPr>
        <w:t xml:space="preserve"> </w:t>
      </w:r>
      <w:r>
        <w:rPr>
          <w:rtl/>
        </w:rPr>
        <w:t xml:space="preserve"> </w:t>
      </w:r>
      <w:bookmarkEnd w:id="36992"/>
    </w:p>
    <w:p w:rsidR="005930C5" w:rsidRDefault="005930C5" w:rsidP="005223CB">
      <w:pPr>
        <w:rPr>
          <w:rtl/>
        </w:rPr>
      </w:pPr>
    </w:p>
    <w:p w:rsidR="005930C5" w:rsidRDefault="005930C5" w:rsidP="0087210C">
      <w:pPr>
        <w:rPr>
          <w:rtl/>
        </w:rPr>
      </w:pPr>
      <w:bookmarkStart w:id="36993" w:name="_ETM_Q62_335000"/>
      <w:bookmarkEnd w:id="36993"/>
      <w:r>
        <w:rPr>
          <w:rFonts w:hint="cs"/>
          <w:rtl/>
        </w:rPr>
        <w:t xml:space="preserve">לא, אני יודע. היא פה אחד, לא היו מתנגדים, לא היו נמנעים. </w:t>
      </w:r>
    </w:p>
    <w:p w:rsidR="005930C5" w:rsidRDefault="005930C5" w:rsidP="0087210C">
      <w:pPr>
        <w:rPr>
          <w:rtl/>
        </w:rPr>
      </w:pPr>
    </w:p>
    <w:p w:rsidR="005930C5" w:rsidRDefault="005930C5" w:rsidP="0087210C">
      <w:pPr>
        <w:pStyle w:val="af8"/>
        <w:keepNext/>
        <w:rPr>
          <w:rtl/>
        </w:rPr>
      </w:pPr>
      <w:r w:rsidRPr="00971241">
        <w:rPr>
          <w:rStyle w:val="TagStyle"/>
          <w:rtl/>
        </w:rPr>
        <w:t xml:space="preserve"> &lt;&lt; יור &gt;&gt; </w:t>
      </w:r>
      <w:r>
        <w:rPr>
          <w:rtl/>
        </w:rPr>
        <w:t>היו"ר משה סולומון:</w:t>
      </w:r>
      <w:r w:rsidRPr="0097124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לא אומר שלא היו שאלות ולא היו תהיות. </w:t>
      </w:r>
    </w:p>
    <w:p w:rsidR="005930C5" w:rsidRDefault="005930C5" w:rsidP="0087210C">
      <w:pPr>
        <w:rPr>
          <w:rtl/>
        </w:rPr>
      </w:pPr>
      <w:bookmarkStart w:id="36994" w:name="_ETM_Q62_336000"/>
      <w:bookmarkEnd w:id="36994"/>
    </w:p>
    <w:p w:rsidR="005930C5" w:rsidRDefault="005930C5" w:rsidP="0087210C">
      <w:pPr>
        <w:pStyle w:val="-"/>
        <w:keepNext/>
        <w:rPr>
          <w:rtl/>
        </w:rPr>
      </w:pPr>
      <w:bookmarkStart w:id="36995" w:name="ET_speakercontinue_5766_18"/>
      <w:r w:rsidRPr="00971241">
        <w:rPr>
          <w:rStyle w:val="TagStyle"/>
          <w:rtl/>
        </w:rPr>
        <w:t xml:space="preserve"> &lt;&lt; דובר_המשך &gt;&gt; </w:t>
      </w:r>
      <w:r>
        <w:rPr>
          <w:rtl/>
        </w:rPr>
        <w:t>רם בן ברק (יש עתיד):</w:t>
      </w:r>
      <w:r w:rsidRPr="00971241">
        <w:rPr>
          <w:rStyle w:val="TagStyle"/>
          <w:rtl/>
        </w:rPr>
        <w:t xml:space="preserve"> &lt;&lt; דובר_המשך &gt;&gt;</w:t>
      </w:r>
      <w:r w:rsidR="005223CB">
        <w:rPr>
          <w:rtl/>
        </w:rPr>
        <w:t xml:space="preserve"> </w:t>
      </w:r>
      <w:r>
        <w:rPr>
          <w:rtl/>
        </w:rPr>
        <w:t xml:space="preserve"> </w:t>
      </w:r>
      <w:bookmarkEnd w:id="36995"/>
    </w:p>
    <w:p w:rsidR="005930C5" w:rsidRDefault="005930C5" w:rsidP="005223CB">
      <w:pPr>
        <w:rPr>
          <w:rtl/>
        </w:rPr>
      </w:pPr>
    </w:p>
    <w:p w:rsidR="005930C5" w:rsidRDefault="005930C5" w:rsidP="0087210C">
      <w:pPr>
        <w:rPr>
          <w:rtl/>
        </w:rPr>
      </w:pPr>
      <w:bookmarkStart w:id="36996" w:name="_ETM_Q62_337000"/>
      <w:bookmarkEnd w:id="36996"/>
      <w:r>
        <w:rPr>
          <w:rFonts w:hint="cs"/>
          <w:rtl/>
        </w:rPr>
        <w:t xml:space="preserve">אני </w:t>
      </w:r>
      <w:bookmarkStart w:id="36997" w:name="_ETM_Q62_339000"/>
      <w:bookmarkEnd w:id="36997"/>
      <w:r>
        <w:rPr>
          <w:rFonts w:hint="cs"/>
          <w:rtl/>
        </w:rPr>
        <w:t xml:space="preserve">גם שאלתי. לא היו שאלות. כולם היו באותה דעה. </w:t>
      </w:r>
    </w:p>
    <w:p w:rsidR="005930C5" w:rsidRDefault="005930C5" w:rsidP="0087210C">
      <w:pPr>
        <w:rPr>
          <w:rtl/>
        </w:rPr>
      </w:pPr>
    </w:p>
    <w:p w:rsidR="005930C5" w:rsidRDefault="005930C5" w:rsidP="0087210C">
      <w:pPr>
        <w:pStyle w:val="af8"/>
        <w:keepNext/>
        <w:rPr>
          <w:rtl/>
        </w:rPr>
      </w:pPr>
      <w:bookmarkStart w:id="36998" w:name="ET_yor_6598_19"/>
      <w:r w:rsidRPr="00971241">
        <w:rPr>
          <w:rStyle w:val="TagStyle"/>
          <w:rtl/>
        </w:rPr>
        <w:t xml:space="preserve"> &lt;&lt; יור &gt;&gt; </w:t>
      </w:r>
      <w:r>
        <w:rPr>
          <w:rtl/>
        </w:rPr>
        <w:t>היו"ר משה סולומון:</w:t>
      </w:r>
      <w:r w:rsidRPr="00971241">
        <w:rPr>
          <w:rStyle w:val="TagStyle"/>
          <w:rtl/>
        </w:rPr>
        <w:t xml:space="preserve"> &lt;&lt; יור &gt;&gt;</w:t>
      </w:r>
      <w:r w:rsidR="005223CB">
        <w:rPr>
          <w:rtl/>
        </w:rPr>
        <w:t xml:space="preserve"> </w:t>
      </w:r>
      <w:r>
        <w:rPr>
          <w:rtl/>
        </w:rPr>
        <w:t xml:space="preserve"> </w:t>
      </w:r>
      <w:bookmarkEnd w:id="36998"/>
    </w:p>
    <w:p w:rsidR="005930C5" w:rsidRDefault="005930C5" w:rsidP="005223CB">
      <w:pPr>
        <w:rPr>
          <w:rtl/>
        </w:rPr>
      </w:pPr>
    </w:p>
    <w:p w:rsidR="005930C5" w:rsidRDefault="005930C5" w:rsidP="0087210C">
      <w:pPr>
        <w:rPr>
          <w:rtl/>
        </w:rPr>
      </w:pPr>
      <w:bookmarkStart w:id="36999" w:name="_ETM_Q62_342000"/>
      <w:bookmarkEnd w:id="36999"/>
      <w:r>
        <w:rPr>
          <w:rFonts w:hint="cs"/>
          <w:rtl/>
        </w:rPr>
        <w:t>לא הייתי שם.</w:t>
      </w:r>
    </w:p>
    <w:p w:rsidR="005930C5" w:rsidRDefault="005930C5" w:rsidP="0087210C">
      <w:pPr>
        <w:rPr>
          <w:rtl/>
        </w:rPr>
      </w:pPr>
    </w:p>
    <w:p w:rsidR="005930C5" w:rsidRDefault="005930C5" w:rsidP="0087210C">
      <w:pPr>
        <w:pStyle w:val="-"/>
        <w:keepNext/>
        <w:rPr>
          <w:rtl/>
        </w:rPr>
      </w:pPr>
      <w:bookmarkStart w:id="37000" w:name="ET_speakercontinue_5766_20"/>
      <w:r w:rsidRPr="00971241">
        <w:rPr>
          <w:rStyle w:val="TagStyle"/>
          <w:rtl/>
        </w:rPr>
        <w:t xml:space="preserve"> &lt;&lt; דובר_המשך &gt;&gt; </w:t>
      </w:r>
      <w:r>
        <w:rPr>
          <w:rtl/>
        </w:rPr>
        <w:t>רם בן ברק (יש עתיד):</w:t>
      </w:r>
      <w:r w:rsidRPr="00971241">
        <w:rPr>
          <w:rStyle w:val="TagStyle"/>
          <w:rtl/>
        </w:rPr>
        <w:t xml:space="preserve"> &lt;&lt; דובר_המשך &gt;&gt;</w:t>
      </w:r>
      <w:r w:rsidR="005223CB">
        <w:rPr>
          <w:rtl/>
        </w:rPr>
        <w:t xml:space="preserve"> </w:t>
      </w:r>
      <w:r>
        <w:rPr>
          <w:rtl/>
        </w:rPr>
        <w:t xml:space="preserve"> </w:t>
      </w:r>
      <w:bookmarkEnd w:id="37000"/>
    </w:p>
    <w:p w:rsidR="005930C5" w:rsidRDefault="005930C5" w:rsidP="005223CB">
      <w:pPr>
        <w:rPr>
          <w:rtl/>
        </w:rPr>
      </w:pPr>
    </w:p>
    <w:p w:rsidR="005930C5" w:rsidRDefault="005930C5" w:rsidP="0087210C">
      <w:pPr>
        <w:rPr>
          <w:rtl/>
        </w:rPr>
      </w:pPr>
      <w:bookmarkStart w:id="37001" w:name="_ETM_Q62_341000"/>
      <w:bookmarkEnd w:id="37001"/>
      <w:r>
        <w:rPr>
          <w:rFonts w:hint="cs"/>
          <w:rtl/>
        </w:rPr>
        <w:t xml:space="preserve">כולם היו באותה דעה. </w:t>
      </w:r>
      <w:bookmarkStart w:id="37002" w:name="_ETM_Q62_326000"/>
      <w:bookmarkStart w:id="37003" w:name="_ETM_Q62_347700"/>
      <w:bookmarkEnd w:id="37002"/>
      <w:bookmarkEnd w:id="37003"/>
    </w:p>
    <w:p w:rsidR="005930C5" w:rsidRDefault="005930C5" w:rsidP="0087210C">
      <w:pPr>
        <w:rPr>
          <w:rtl/>
        </w:rPr>
      </w:pPr>
      <w:bookmarkStart w:id="37004" w:name="_ETM_Q62_350884"/>
      <w:bookmarkStart w:id="37005" w:name="_ETM_Q62_350957"/>
      <w:bookmarkEnd w:id="37004"/>
      <w:bookmarkEnd w:id="37005"/>
    </w:p>
    <w:p w:rsidR="00113949" w:rsidRDefault="005930C5" w:rsidP="0087210C">
      <w:pPr>
        <w:rPr>
          <w:rtl/>
        </w:rPr>
      </w:pPr>
      <w:bookmarkStart w:id="37006" w:name="_ETM_Q62_351007"/>
      <w:bookmarkStart w:id="37007" w:name="_ETM_Q62_351066"/>
      <w:bookmarkEnd w:id="37006"/>
      <w:bookmarkEnd w:id="37007"/>
      <w:r>
        <w:rPr>
          <w:rtl/>
        </w:rPr>
        <w:t>לכן</w:t>
      </w:r>
      <w:r>
        <w:rPr>
          <w:rFonts w:hint="cs"/>
          <w:rtl/>
        </w:rPr>
        <w:t>,</w:t>
      </w:r>
      <w:r>
        <w:rPr>
          <w:rtl/>
        </w:rPr>
        <w:t xml:space="preserve"> </w:t>
      </w:r>
      <w:bookmarkStart w:id="37008" w:name="_ETM_Q62_348299"/>
      <w:bookmarkEnd w:id="37008"/>
      <w:r>
        <w:rPr>
          <w:rtl/>
        </w:rPr>
        <w:t xml:space="preserve">אני </w:t>
      </w:r>
      <w:bookmarkStart w:id="37009" w:name="_ETM_Q62_348450"/>
      <w:bookmarkEnd w:id="37009"/>
      <w:r>
        <w:rPr>
          <w:rtl/>
        </w:rPr>
        <w:t xml:space="preserve">חושב </w:t>
      </w:r>
      <w:bookmarkStart w:id="37010" w:name="_ETM_Q62_348900"/>
      <w:bookmarkEnd w:id="37010"/>
      <w:r>
        <w:rPr>
          <w:rtl/>
        </w:rPr>
        <w:t xml:space="preserve">שהממשלה </w:t>
      </w:r>
      <w:bookmarkStart w:id="37011" w:name="_ETM_Q62_349530"/>
      <w:bookmarkEnd w:id="37011"/>
      <w:r>
        <w:rPr>
          <w:rtl/>
        </w:rPr>
        <w:t>הזאת</w:t>
      </w:r>
      <w:bookmarkStart w:id="37012" w:name="_ETM_Q62_349799"/>
      <w:bookmarkEnd w:id="37012"/>
      <w:r>
        <w:rPr>
          <w:rFonts w:hint="cs"/>
          <w:rtl/>
        </w:rPr>
        <w:t xml:space="preserve"> –</w:t>
      </w:r>
      <w:r>
        <w:rPr>
          <w:rtl/>
        </w:rPr>
        <w:t xml:space="preserve"> </w:t>
      </w:r>
      <w:bookmarkStart w:id="37013" w:name="_ETM_Q62_350280"/>
      <w:bookmarkEnd w:id="37013"/>
      <w:r>
        <w:rPr>
          <w:rtl/>
        </w:rPr>
        <w:t xml:space="preserve">בעצם </w:t>
      </w:r>
      <w:bookmarkStart w:id="37014" w:name="_ETM_Q62_351780"/>
      <w:bookmarkEnd w:id="37014"/>
      <w:r>
        <w:rPr>
          <w:rtl/>
        </w:rPr>
        <w:t xml:space="preserve">בנימין </w:t>
      </w:r>
      <w:bookmarkStart w:id="37015" w:name="_ETM_Q62_352380"/>
      <w:bookmarkEnd w:id="37015"/>
      <w:r>
        <w:rPr>
          <w:rtl/>
        </w:rPr>
        <w:t>נתניהו</w:t>
      </w:r>
      <w:r>
        <w:rPr>
          <w:rFonts w:hint="cs"/>
          <w:rtl/>
        </w:rPr>
        <w:t>,</w:t>
      </w:r>
      <w:r>
        <w:rPr>
          <w:rtl/>
        </w:rPr>
        <w:t xml:space="preserve"> </w:t>
      </w:r>
      <w:bookmarkStart w:id="37016" w:name="_ETM_Q62_353069"/>
      <w:bookmarkEnd w:id="37016"/>
      <w:r>
        <w:rPr>
          <w:rtl/>
        </w:rPr>
        <w:t>בכ</w:t>
      </w:r>
      <w:r>
        <w:rPr>
          <w:rFonts w:hint="cs"/>
          <w:rtl/>
        </w:rPr>
        <w:t>י</w:t>
      </w:r>
      <w:r>
        <w:rPr>
          <w:rtl/>
        </w:rPr>
        <w:t xml:space="preserve">שרונו </w:t>
      </w:r>
      <w:bookmarkStart w:id="37017" w:name="_ETM_Q62_353730"/>
      <w:bookmarkEnd w:id="37017"/>
      <w:r>
        <w:rPr>
          <w:rtl/>
        </w:rPr>
        <w:t xml:space="preserve">הרב </w:t>
      </w:r>
      <w:bookmarkStart w:id="37018" w:name="_ETM_Q62_354330"/>
      <w:bookmarkEnd w:id="37018"/>
      <w:r>
        <w:rPr>
          <w:rtl/>
        </w:rPr>
        <w:t xml:space="preserve">הצליח </w:t>
      </w:r>
      <w:bookmarkStart w:id="37019" w:name="_ETM_Q62_354720"/>
      <w:bookmarkEnd w:id="37019"/>
      <w:r>
        <w:rPr>
          <w:rtl/>
        </w:rPr>
        <w:t xml:space="preserve">לייצר </w:t>
      </w:r>
      <w:bookmarkStart w:id="37020" w:name="_ETM_Q62_356550"/>
      <w:bookmarkEnd w:id="37020"/>
      <w:r>
        <w:rPr>
          <w:rtl/>
        </w:rPr>
        <w:t xml:space="preserve">חבורה </w:t>
      </w:r>
      <w:bookmarkStart w:id="37021" w:name="_ETM_Q62_357150"/>
      <w:bookmarkEnd w:id="37021"/>
      <w:r>
        <w:rPr>
          <w:rtl/>
        </w:rPr>
        <w:t xml:space="preserve">של </w:t>
      </w:r>
      <w:bookmarkStart w:id="37022" w:name="_ETM_Q62_360790"/>
      <w:bookmarkEnd w:id="37022"/>
      <w:r>
        <w:rPr>
          <w:rFonts w:hint="cs"/>
          <w:rtl/>
        </w:rPr>
        <w:t xml:space="preserve">– אם אתה </w:t>
      </w:r>
      <w:bookmarkStart w:id="37023" w:name="_ETM_Q62_353000"/>
      <w:bookmarkEnd w:id="37023"/>
      <w:r>
        <w:rPr>
          <w:rFonts w:hint="cs"/>
          <w:rtl/>
        </w:rPr>
        <w:t xml:space="preserve">לא </w:t>
      </w:r>
      <w:bookmarkStart w:id="37024" w:name="_ETM_Q62_361090"/>
      <w:bookmarkStart w:id="37025" w:name="_ETM_Q62_361329"/>
      <w:bookmarkStart w:id="37026" w:name="_ETM_Q62_361689"/>
      <w:bookmarkEnd w:id="37024"/>
      <w:bookmarkEnd w:id="37025"/>
      <w:bookmarkEnd w:id="37026"/>
      <w:r>
        <w:rPr>
          <w:rFonts w:hint="cs"/>
          <w:rtl/>
        </w:rPr>
        <w:t>ה</w:t>
      </w:r>
      <w:r>
        <w:rPr>
          <w:rtl/>
        </w:rPr>
        <w:t xml:space="preserve">יית </w:t>
      </w:r>
      <w:bookmarkStart w:id="37027" w:name="_ETM_Q62_361930"/>
      <w:bookmarkEnd w:id="37027"/>
      <w:r>
        <w:rPr>
          <w:rtl/>
        </w:rPr>
        <w:t xml:space="preserve">היושב-ראש </w:t>
      </w:r>
      <w:bookmarkStart w:id="37028" w:name="_ETM_Q62_362739"/>
      <w:bookmarkEnd w:id="37028"/>
      <w:r>
        <w:rPr>
          <w:rtl/>
        </w:rPr>
        <w:t>ה</w:t>
      </w:r>
      <w:r>
        <w:rPr>
          <w:rFonts w:hint="cs"/>
          <w:rtl/>
        </w:rPr>
        <w:t xml:space="preserve">ייתי אומר </w:t>
      </w:r>
      <w:bookmarkStart w:id="37029" w:name="_ETM_Q62_363099"/>
      <w:bookmarkEnd w:id="37029"/>
      <w:r>
        <w:rPr>
          <w:rtl/>
        </w:rPr>
        <w:t>אפסים</w:t>
      </w:r>
      <w:r>
        <w:rPr>
          <w:rFonts w:hint="cs"/>
          <w:rtl/>
        </w:rPr>
        <w:t>,</w:t>
      </w:r>
      <w:r>
        <w:rPr>
          <w:rtl/>
        </w:rPr>
        <w:t xml:space="preserve"> </w:t>
      </w:r>
      <w:bookmarkStart w:id="37030" w:name="_ETM_Q62_363579"/>
      <w:bookmarkEnd w:id="37030"/>
      <w:r>
        <w:rPr>
          <w:rFonts w:hint="cs"/>
          <w:rtl/>
        </w:rPr>
        <w:t xml:space="preserve">אבל </w:t>
      </w:r>
      <w:bookmarkStart w:id="37031" w:name="_ETM_Q62_363760"/>
      <w:bookmarkEnd w:id="37031"/>
      <w:r>
        <w:rPr>
          <w:rtl/>
        </w:rPr>
        <w:t xml:space="preserve">מאחר </w:t>
      </w:r>
      <w:bookmarkStart w:id="37032" w:name="_ETM_Q62_364029"/>
      <w:bookmarkEnd w:id="37032"/>
      <w:r>
        <w:rPr>
          <w:rFonts w:hint="cs"/>
          <w:rtl/>
        </w:rPr>
        <w:t>ש</w:t>
      </w:r>
      <w:r>
        <w:rPr>
          <w:rtl/>
        </w:rPr>
        <w:t xml:space="preserve">אני </w:t>
      </w:r>
      <w:bookmarkStart w:id="37033" w:name="_ETM_Q62_364209"/>
      <w:bookmarkEnd w:id="37033"/>
      <w:r>
        <w:rPr>
          <w:rtl/>
        </w:rPr>
        <w:t xml:space="preserve">יודע </w:t>
      </w:r>
      <w:bookmarkStart w:id="37034" w:name="_ETM_Q62_364389"/>
      <w:bookmarkEnd w:id="37034"/>
      <w:r>
        <w:rPr>
          <w:rtl/>
        </w:rPr>
        <w:t xml:space="preserve">שאתה </w:t>
      </w:r>
      <w:bookmarkStart w:id="37035" w:name="_ETM_Q62_364569"/>
      <w:bookmarkEnd w:id="37035"/>
      <w:r>
        <w:rPr>
          <w:rtl/>
        </w:rPr>
        <w:t xml:space="preserve">לא </w:t>
      </w:r>
      <w:bookmarkStart w:id="37036" w:name="_ETM_Q62_364659"/>
      <w:bookmarkEnd w:id="37036"/>
      <w:r>
        <w:rPr>
          <w:rtl/>
        </w:rPr>
        <w:t xml:space="preserve">תאהב </w:t>
      </w:r>
      <w:bookmarkStart w:id="37037" w:name="_ETM_Q62_364900"/>
      <w:bookmarkEnd w:id="37037"/>
      <w:r>
        <w:rPr>
          <w:rtl/>
        </w:rPr>
        <w:t xml:space="preserve">את </w:t>
      </w:r>
      <w:bookmarkStart w:id="37038" w:name="_ETM_Q62_364989"/>
      <w:bookmarkEnd w:id="37038"/>
      <w:r>
        <w:rPr>
          <w:rtl/>
        </w:rPr>
        <w:t xml:space="preserve">זה </w:t>
      </w:r>
      <w:bookmarkStart w:id="37039" w:name="_ETM_Q62_365049"/>
      <w:bookmarkEnd w:id="37039"/>
      <w:r>
        <w:rPr>
          <w:rtl/>
        </w:rPr>
        <w:t>ות</w:t>
      </w:r>
      <w:r>
        <w:rPr>
          <w:rFonts w:hint="cs"/>
          <w:rtl/>
        </w:rPr>
        <w:t xml:space="preserve">עיר </w:t>
      </w:r>
      <w:bookmarkStart w:id="37040" w:name="_ETM_Q62_365349"/>
      <w:bookmarkEnd w:id="37040"/>
      <w:r>
        <w:rPr>
          <w:rtl/>
        </w:rPr>
        <w:t xml:space="preserve">לי </w:t>
      </w:r>
      <w:bookmarkStart w:id="37041" w:name="_ETM_Q62_365469"/>
      <w:bookmarkEnd w:id="37041"/>
      <w:r>
        <w:rPr>
          <w:rtl/>
        </w:rPr>
        <w:t xml:space="preserve">אחרי </w:t>
      </w:r>
      <w:bookmarkStart w:id="37042" w:name="_ETM_Q62_365680"/>
      <w:bookmarkEnd w:id="37042"/>
      <w:r>
        <w:rPr>
          <w:rtl/>
        </w:rPr>
        <w:t>זה</w:t>
      </w:r>
      <w:r>
        <w:rPr>
          <w:rFonts w:hint="cs"/>
          <w:rtl/>
        </w:rPr>
        <w:t>,</w:t>
      </w:r>
      <w:r>
        <w:rPr>
          <w:rtl/>
        </w:rPr>
        <w:t xml:space="preserve"> </w:t>
      </w:r>
      <w:bookmarkStart w:id="37043" w:name="_ETM_Q62_365829"/>
      <w:bookmarkEnd w:id="37043"/>
      <w:r>
        <w:rPr>
          <w:rtl/>
        </w:rPr>
        <w:t xml:space="preserve">אז </w:t>
      </w:r>
      <w:bookmarkStart w:id="37044" w:name="_ETM_Q62_365919"/>
      <w:bookmarkEnd w:id="37044"/>
      <w:r>
        <w:rPr>
          <w:rtl/>
        </w:rPr>
        <w:t xml:space="preserve">אני </w:t>
      </w:r>
      <w:bookmarkStart w:id="37045" w:name="_ETM_Q62_366099"/>
      <w:bookmarkEnd w:id="37045"/>
      <w:r>
        <w:rPr>
          <w:rFonts w:hint="cs"/>
          <w:rtl/>
        </w:rPr>
        <w:t xml:space="preserve">לא </w:t>
      </w:r>
      <w:r>
        <w:rPr>
          <w:rtl/>
        </w:rPr>
        <w:t xml:space="preserve">אומר </w:t>
      </w:r>
      <w:bookmarkStart w:id="37046" w:name="_ETM_Q62_366310"/>
      <w:bookmarkEnd w:id="37046"/>
      <w:r>
        <w:rPr>
          <w:rtl/>
        </w:rPr>
        <w:t xml:space="preserve">את </w:t>
      </w:r>
      <w:bookmarkStart w:id="37047" w:name="_ETM_Q62_366370"/>
      <w:bookmarkEnd w:id="37047"/>
      <w:r>
        <w:rPr>
          <w:rtl/>
        </w:rPr>
        <w:t xml:space="preserve">המילה </w:t>
      </w:r>
      <w:bookmarkStart w:id="37048" w:name="_ETM_Q62_366669"/>
      <w:bookmarkEnd w:id="37048"/>
      <w:r>
        <w:rPr>
          <w:rtl/>
        </w:rPr>
        <w:t>הזאת</w:t>
      </w:r>
      <w:r>
        <w:rPr>
          <w:rFonts w:hint="cs"/>
          <w:rtl/>
        </w:rPr>
        <w:t>, כי</w:t>
      </w:r>
      <w:r>
        <w:rPr>
          <w:rtl/>
        </w:rPr>
        <w:t xml:space="preserve"> </w:t>
      </w:r>
      <w:bookmarkStart w:id="37049" w:name="_ETM_Q62_367770"/>
      <w:bookmarkEnd w:id="37049"/>
      <w:r>
        <w:rPr>
          <w:rtl/>
        </w:rPr>
        <w:t xml:space="preserve">אנחנו </w:t>
      </w:r>
      <w:bookmarkStart w:id="37050" w:name="_ETM_Q62_368040"/>
      <w:bookmarkEnd w:id="37050"/>
      <w:r>
        <w:rPr>
          <w:rFonts w:hint="cs"/>
          <w:rtl/>
        </w:rPr>
        <w:t xml:space="preserve">גם </w:t>
      </w:r>
      <w:bookmarkStart w:id="37051" w:name="_ETM_Q62_368160"/>
      <w:bookmarkEnd w:id="37051"/>
      <w:r>
        <w:rPr>
          <w:rtl/>
        </w:rPr>
        <w:t xml:space="preserve">חברים </w:t>
      </w:r>
      <w:bookmarkStart w:id="37052" w:name="_ETM_Q62_368790"/>
      <w:bookmarkStart w:id="37053" w:name="_ETM_Q62_369030"/>
      <w:bookmarkEnd w:id="37052"/>
      <w:bookmarkEnd w:id="37053"/>
      <w:r>
        <w:rPr>
          <w:rFonts w:hint="cs"/>
          <w:rtl/>
        </w:rPr>
        <w:t xml:space="preserve">בנוסף </w:t>
      </w:r>
      <w:r>
        <w:rPr>
          <w:rtl/>
        </w:rPr>
        <w:t>לכ</w:t>
      </w:r>
      <w:r>
        <w:rPr>
          <w:rFonts w:hint="cs"/>
          <w:rtl/>
        </w:rPr>
        <w:t>ו</w:t>
      </w:r>
      <w:r>
        <w:rPr>
          <w:rtl/>
        </w:rPr>
        <w:t>ל</w:t>
      </w:r>
      <w:r>
        <w:rPr>
          <w:rFonts w:hint="cs"/>
          <w:rtl/>
        </w:rPr>
        <w:t>.</w:t>
      </w:r>
      <w:bookmarkStart w:id="37054" w:name="_ETM_Q62_370290"/>
      <w:bookmarkEnd w:id="37054"/>
      <w:r>
        <w:rPr>
          <w:rFonts w:hint="cs"/>
          <w:rtl/>
        </w:rPr>
        <w:t xml:space="preserve"> </w:t>
      </w:r>
      <w:bookmarkStart w:id="37055" w:name="_ETM_Q62_370000"/>
      <w:bookmarkEnd w:id="37055"/>
      <w:r>
        <w:rPr>
          <w:rtl/>
        </w:rPr>
        <w:t xml:space="preserve">אז </w:t>
      </w:r>
      <w:bookmarkStart w:id="37056" w:name="_ETM_Q62_370530"/>
      <w:bookmarkEnd w:id="37056"/>
      <w:r>
        <w:rPr>
          <w:rtl/>
        </w:rPr>
        <w:t xml:space="preserve">אני </w:t>
      </w:r>
      <w:bookmarkStart w:id="37057" w:name="_ETM_Q62_370650"/>
      <w:bookmarkEnd w:id="37057"/>
      <w:r>
        <w:rPr>
          <w:rtl/>
        </w:rPr>
        <w:t>חושב</w:t>
      </w:r>
      <w:r>
        <w:rPr>
          <w:rFonts w:hint="cs"/>
          <w:rtl/>
        </w:rPr>
        <w:t>,</w:t>
      </w:r>
      <w:r>
        <w:rPr>
          <w:rtl/>
        </w:rPr>
        <w:t xml:space="preserve"> </w:t>
      </w:r>
      <w:bookmarkStart w:id="37058" w:name="_ETM_Q62_370950"/>
      <w:bookmarkEnd w:id="37058"/>
      <w:r>
        <w:rPr>
          <w:rtl/>
        </w:rPr>
        <w:t xml:space="preserve">אנשים </w:t>
      </w:r>
      <w:bookmarkStart w:id="37059" w:name="_ETM_Q62_371639"/>
      <w:bookmarkEnd w:id="37059"/>
      <w:r>
        <w:rPr>
          <w:rtl/>
        </w:rPr>
        <w:t xml:space="preserve">ללא </w:t>
      </w:r>
      <w:bookmarkStart w:id="37060" w:name="_ETM_Q62_371910"/>
      <w:bookmarkEnd w:id="37060"/>
      <w:r>
        <w:rPr>
          <w:rtl/>
        </w:rPr>
        <w:t xml:space="preserve">עמוד </w:t>
      </w:r>
      <w:bookmarkStart w:id="37061" w:name="_ETM_Q62_372210"/>
      <w:bookmarkEnd w:id="37061"/>
      <w:r>
        <w:rPr>
          <w:rtl/>
        </w:rPr>
        <w:t>שדרה</w:t>
      </w:r>
      <w:r>
        <w:rPr>
          <w:rFonts w:hint="cs"/>
          <w:rtl/>
        </w:rPr>
        <w:t>,</w:t>
      </w:r>
      <w:r>
        <w:rPr>
          <w:rtl/>
        </w:rPr>
        <w:t xml:space="preserve"> </w:t>
      </w:r>
      <w:bookmarkStart w:id="37062" w:name="_ETM_Q62_373580"/>
      <w:bookmarkEnd w:id="37062"/>
      <w:r>
        <w:rPr>
          <w:rtl/>
        </w:rPr>
        <w:t xml:space="preserve">אנשים </w:t>
      </w:r>
      <w:bookmarkStart w:id="37063" w:name="_ETM_Q62_374030"/>
      <w:bookmarkEnd w:id="37063"/>
      <w:r>
        <w:rPr>
          <w:rtl/>
        </w:rPr>
        <w:t xml:space="preserve">שלא </w:t>
      </w:r>
      <w:bookmarkStart w:id="37064" w:name="_ETM_Q62_374300"/>
      <w:bookmarkEnd w:id="37064"/>
      <w:r>
        <w:rPr>
          <w:rtl/>
        </w:rPr>
        <w:t>מסוגלים</w:t>
      </w:r>
      <w:r>
        <w:rPr>
          <w:rFonts w:hint="cs"/>
          <w:rtl/>
        </w:rPr>
        <w:t>,</w:t>
      </w:r>
      <w:r>
        <w:rPr>
          <w:rtl/>
        </w:rPr>
        <w:t xml:space="preserve"> </w:t>
      </w:r>
      <w:bookmarkStart w:id="37065" w:name="_ETM_Q62_375770"/>
      <w:bookmarkEnd w:id="37065"/>
      <w:r>
        <w:rPr>
          <w:rtl/>
        </w:rPr>
        <w:t xml:space="preserve">שחייבים </w:t>
      </w:r>
      <w:bookmarkStart w:id="37066" w:name="_ETM_Q62_376340"/>
      <w:bookmarkEnd w:id="37066"/>
      <w:r>
        <w:rPr>
          <w:rtl/>
        </w:rPr>
        <w:t xml:space="preserve">כל </w:t>
      </w:r>
      <w:bookmarkStart w:id="37067" w:name="_ETM_Q62_376490"/>
      <w:bookmarkEnd w:id="37067"/>
      <w:r>
        <w:rPr>
          <w:rtl/>
        </w:rPr>
        <w:t xml:space="preserve">הזמן </w:t>
      </w:r>
      <w:bookmarkStart w:id="37068" w:name="_ETM_Q62_376700"/>
      <w:bookmarkEnd w:id="37068"/>
      <w:r>
        <w:rPr>
          <w:rtl/>
        </w:rPr>
        <w:t xml:space="preserve">להתחנף </w:t>
      </w:r>
      <w:bookmarkStart w:id="37069" w:name="_ETM_Q62_377480"/>
      <w:bookmarkEnd w:id="37069"/>
      <w:r>
        <w:rPr>
          <w:rtl/>
        </w:rPr>
        <w:t>ל</w:t>
      </w:r>
      <w:bookmarkStart w:id="37070" w:name="_ETM_Q62_377919"/>
      <w:bookmarkStart w:id="37071" w:name="_ETM_Q62_379090"/>
      <w:bookmarkEnd w:id="37070"/>
      <w:bookmarkEnd w:id="37071"/>
      <w:r>
        <w:rPr>
          <w:rtl/>
        </w:rPr>
        <w:t xml:space="preserve">מנהיג </w:t>
      </w:r>
      <w:bookmarkStart w:id="37072" w:name="_ETM_Q62_379540"/>
      <w:bookmarkEnd w:id="37072"/>
      <w:r>
        <w:rPr>
          <w:rtl/>
        </w:rPr>
        <w:t>העליון</w:t>
      </w:r>
      <w:r>
        <w:rPr>
          <w:rFonts w:hint="cs"/>
          <w:rtl/>
        </w:rPr>
        <w:t>,</w:t>
      </w:r>
      <w:r>
        <w:rPr>
          <w:rtl/>
        </w:rPr>
        <w:t xml:space="preserve"> </w:t>
      </w:r>
      <w:bookmarkStart w:id="37073" w:name="_ETM_Q62_380590"/>
      <w:bookmarkEnd w:id="37073"/>
      <w:r>
        <w:rPr>
          <w:rtl/>
        </w:rPr>
        <w:t xml:space="preserve">אין </w:t>
      </w:r>
      <w:bookmarkStart w:id="37074" w:name="_ETM_Q62_380740"/>
      <w:bookmarkEnd w:id="37074"/>
      <w:r>
        <w:rPr>
          <w:rtl/>
        </w:rPr>
        <w:t xml:space="preserve">להם </w:t>
      </w:r>
      <w:bookmarkStart w:id="37075" w:name="_ETM_Q62_380919"/>
      <w:bookmarkEnd w:id="37075"/>
      <w:r>
        <w:rPr>
          <w:rtl/>
        </w:rPr>
        <w:t xml:space="preserve">דעה </w:t>
      </w:r>
      <w:bookmarkStart w:id="37076" w:name="_ETM_Q62_381190"/>
      <w:bookmarkEnd w:id="37076"/>
      <w:r>
        <w:rPr>
          <w:rtl/>
        </w:rPr>
        <w:t>עצמאית</w:t>
      </w:r>
      <w:r>
        <w:rPr>
          <w:rFonts w:hint="cs"/>
          <w:rtl/>
        </w:rPr>
        <w:t>.</w:t>
      </w:r>
      <w:r>
        <w:rPr>
          <w:rtl/>
        </w:rPr>
        <w:t xml:space="preserve"> </w:t>
      </w:r>
      <w:bookmarkStart w:id="37077" w:name="_ETM_Q62_382480"/>
      <w:bookmarkEnd w:id="37077"/>
    </w:p>
    <w:p w:rsidR="00113949" w:rsidRDefault="00113949" w:rsidP="0087210C">
      <w:pPr>
        <w:rPr>
          <w:rtl/>
        </w:rPr>
      </w:pPr>
    </w:p>
    <w:p w:rsidR="005930C5" w:rsidRDefault="005930C5" w:rsidP="00113949">
      <w:pPr>
        <w:rPr>
          <w:rtl/>
        </w:rPr>
      </w:pPr>
      <w:r>
        <w:rPr>
          <w:rtl/>
        </w:rPr>
        <w:t xml:space="preserve">זה </w:t>
      </w:r>
      <w:bookmarkStart w:id="37078" w:name="_ETM_Q62_382870"/>
      <w:bookmarkEnd w:id="37078"/>
      <w:r>
        <w:rPr>
          <w:rtl/>
        </w:rPr>
        <w:t xml:space="preserve">מה </w:t>
      </w:r>
      <w:bookmarkStart w:id="37079" w:name="_ETM_Q62_383019"/>
      <w:bookmarkEnd w:id="37079"/>
      <w:r>
        <w:rPr>
          <w:rtl/>
        </w:rPr>
        <w:t xml:space="preserve">שהמנהיג </w:t>
      </w:r>
      <w:bookmarkStart w:id="37080" w:name="_ETM_Q62_383560"/>
      <w:bookmarkEnd w:id="37080"/>
      <w:r>
        <w:rPr>
          <w:rtl/>
        </w:rPr>
        <w:t xml:space="preserve">העליון </w:t>
      </w:r>
      <w:bookmarkStart w:id="37081" w:name="_ETM_Q62_384099"/>
      <w:bookmarkEnd w:id="37081"/>
      <w:r>
        <w:rPr>
          <w:rtl/>
        </w:rPr>
        <w:t xml:space="preserve">רוצה </w:t>
      </w:r>
      <w:bookmarkStart w:id="37082" w:name="_ETM_Q62_384610"/>
      <w:bookmarkEnd w:id="37082"/>
      <w:r>
        <w:rPr>
          <w:rtl/>
        </w:rPr>
        <w:t xml:space="preserve">שיהיה </w:t>
      </w:r>
      <w:bookmarkStart w:id="37083" w:name="_ETM_Q62_384970"/>
      <w:bookmarkEnd w:id="37083"/>
      <w:r>
        <w:rPr>
          <w:rtl/>
        </w:rPr>
        <w:t xml:space="preserve">גם </w:t>
      </w:r>
      <w:bookmarkStart w:id="37084" w:name="_ETM_Q62_385389"/>
      <w:bookmarkEnd w:id="37084"/>
      <w:r>
        <w:rPr>
          <w:rtl/>
        </w:rPr>
        <w:t xml:space="preserve">בכוחות </w:t>
      </w:r>
      <w:bookmarkStart w:id="37085" w:name="_ETM_Q62_387099"/>
      <w:bookmarkEnd w:id="37085"/>
      <w:r>
        <w:rPr>
          <w:rtl/>
        </w:rPr>
        <w:t xml:space="preserve">הביטחון </w:t>
      </w:r>
      <w:bookmarkStart w:id="37086" w:name="_ETM_Q62_387579"/>
      <w:bookmarkEnd w:id="37086"/>
      <w:r>
        <w:rPr>
          <w:rtl/>
        </w:rPr>
        <w:t>שלנו</w:t>
      </w:r>
      <w:r>
        <w:rPr>
          <w:rFonts w:hint="cs"/>
          <w:rtl/>
        </w:rPr>
        <w:t xml:space="preserve">. </w:t>
      </w:r>
      <w:bookmarkStart w:id="37087" w:name="_ETM_Q62_392000"/>
      <w:bookmarkEnd w:id="37087"/>
      <w:r>
        <w:rPr>
          <w:rFonts w:hint="cs"/>
          <w:rtl/>
        </w:rPr>
        <w:t xml:space="preserve">הוא רוצה אנשים </w:t>
      </w:r>
      <w:bookmarkStart w:id="37088" w:name="_ETM_Q62_388660"/>
      <w:bookmarkStart w:id="37089" w:name="_ETM_Q62_389169"/>
      <w:bookmarkEnd w:id="37088"/>
      <w:bookmarkEnd w:id="37089"/>
      <w:r>
        <w:rPr>
          <w:rtl/>
        </w:rPr>
        <w:t>כנועים</w:t>
      </w:r>
      <w:r>
        <w:rPr>
          <w:rFonts w:hint="cs"/>
          <w:rtl/>
        </w:rPr>
        <w:t>,</w:t>
      </w:r>
      <w:bookmarkStart w:id="37090" w:name="_ETM_Q62_390940"/>
      <w:bookmarkEnd w:id="37090"/>
      <w:r>
        <w:rPr>
          <w:rFonts w:hint="cs"/>
          <w:rtl/>
        </w:rPr>
        <w:t xml:space="preserve"> </w:t>
      </w:r>
      <w:r>
        <w:rPr>
          <w:rtl/>
        </w:rPr>
        <w:t xml:space="preserve">כאלה </w:t>
      </w:r>
      <w:bookmarkStart w:id="37091" w:name="_ETM_Q62_391240"/>
      <w:bookmarkEnd w:id="37091"/>
      <w:r>
        <w:rPr>
          <w:rtl/>
        </w:rPr>
        <w:t xml:space="preserve">שלא </w:t>
      </w:r>
      <w:bookmarkStart w:id="37092" w:name="_ETM_Q62_391450"/>
      <w:bookmarkEnd w:id="37092"/>
      <w:r>
        <w:rPr>
          <w:rtl/>
        </w:rPr>
        <w:t>מתווכחים</w:t>
      </w:r>
      <w:r>
        <w:rPr>
          <w:rFonts w:hint="cs"/>
          <w:rtl/>
        </w:rPr>
        <w:t>.</w:t>
      </w:r>
      <w:r>
        <w:rPr>
          <w:rtl/>
        </w:rPr>
        <w:t xml:space="preserve"> </w:t>
      </w:r>
      <w:bookmarkStart w:id="37093" w:name="_ETM_Q62_392560"/>
      <w:bookmarkEnd w:id="37093"/>
      <w:r>
        <w:rPr>
          <w:rtl/>
        </w:rPr>
        <w:t xml:space="preserve">זה </w:t>
      </w:r>
      <w:bookmarkStart w:id="37094" w:name="_ETM_Q62_392740"/>
      <w:bookmarkEnd w:id="37094"/>
      <w:r>
        <w:rPr>
          <w:rtl/>
        </w:rPr>
        <w:t xml:space="preserve">צריך </w:t>
      </w:r>
      <w:bookmarkStart w:id="37095" w:name="_ETM_Q62_392919"/>
      <w:bookmarkEnd w:id="37095"/>
      <w:r>
        <w:rPr>
          <w:rtl/>
        </w:rPr>
        <w:t xml:space="preserve">להדאיג </w:t>
      </w:r>
      <w:bookmarkStart w:id="37096" w:name="_ETM_Q62_393160"/>
      <w:bookmarkEnd w:id="37096"/>
      <w:r>
        <w:rPr>
          <w:rtl/>
        </w:rPr>
        <w:t xml:space="preserve">אותי </w:t>
      </w:r>
      <w:bookmarkStart w:id="37097" w:name="_ETM_Q62_393430"/>
      <w:bookmarkEnd w:id="37097"/>
      <w:r>
        <w:rPr>
          <w:rtl/>
        </w:rPr>
        <w:t>ואותך</w:t>
      </w:r>
      <w:r>
        <w:rPr>
          <w:rFonts w:hint="cs"/>
          <w:rtl/>
        </w:rPr>
        <w:t>.</w:t>
      </w:r>
      <w:r>
        <w:rPr>
          <w:rtl/>
        </w:rPr>
        <w:t xml:space="preserve"> </w:t>
      </w:r>
      <w:bookmarkStart w:id="37098" w:name="_ETM_Q62_394790"/>
      <w:bookmarkEnd w:id="37098"/>
      <w:r>
        <w:rPr>
          <w:rtl/>
        </w:rPr>
        <w:t xml:space="preserve">הוא </w:t>
      </w:r>
      <w:bookmarkStart w:id="37099" w:name="_ETM_Q62_394939"/>
      <w:bookmarkEnd w:id="37099"/>
      <w:r>
        <w:rPr>
          <w:rtl/>
        </w:rPr>
        <w:t xml:space="preserve">רוצה </w:t>
      </w:r>
      <w:bookmarkStart w:id="37100" w:name="_ETM_Q62_395359"/>
      <w:bookmarkEnd w:id="37100"/>
      <w:r>
        <w:rPr>
          <w:rtl/>
        </w:rPr>
        <w:t xml:space="preserve">שהרמטכ"ל </w:t>
      </w:r>
      <w:bookmarkStart w:id="37101" w:name="_ETM_Q62_396499"/>
      <w:bookmarkEnd w:id="37101"/>
      <w:r>
        <w:rPr>
          <w:rtl/>
        </w:rPr>
        <w:t xml:space="preserve">שלו </w:t>
      </w:r>
      <w:bookmarkStart w:id="37102" w:name="_ETM_Q62_397689"/>
      <w:bookmarkEnd w:id="37102"/>
      <w:r>
        <w:rPr>
          <w:rFonts w:hint="cs"/>
          <w:rtl/>
        </w:rPr>
        <w:t xml:space="preserve">– </w:t>
      </w:r>
      <w:r>
        <w:rPr>
          <w:rtl/>
        </w:rPr>
        <w:t xml:space="preserve">לדעתי </w:t>
      </w:r>
      <w:bookmarkStart w:id="37103" w:name="_ETM_Q62_398109"/>
      <w:bookmarkEnd w:id="37103"/>
      <w:r>
        <w:rPr>
          <w:rtl/>
        </w:rPr>
        <w:t xml:space="preserve">הוא </w:t>
      </w:r>
      <w:bookmarkStart w:id="37104" w:name="_ETM_Q62_398169"/>
      <w:bookmarkEnd w:id="37104"/>
      <w:r>
        <w:rPr>
          <w:rtl/>
        </w:rPr>
        <w:t xml:space="preserve">לא </w:t>
      </w:r>
      <w:bookmarkStart w:id="37105" w:name="_ETM_Q62_398260"/>
      <w:bookmarkEnd w:id="37105"/>
      <w:r>
        <w:rPr>
          <w:rtl/>
        </w:rPr>
        <w:t xml:space="preserve">הצליח </w:t>
      </w:r>
      <w:bookmarkStart w:id="37106" w:name="_ETM_Q62_398620"/>
      <w:bookmarkEnd w:id="37106"/>
      <w:r>
        <w:rPr>
          <w:rtl/>
        </w:rPr>
        <w:t xml:space="preserve">במינוי </w:t>
      </w:r>
      <w:bookmarkStart w:id="37107" w:name="_ETM_Q62_399040"/>
      <w:bookmarkEnd w:id="37107"/>
      <w:r>
        <w:rPr>
          <w:rtl/>
        </w:rPr>
        <w:t>הזה</w:t>
      </w:r>
      <w:r>
        <w:rPr>
          <w:rFonts w:hint="cs"/>
          <w:rtl/>
        </w:rPr>
        <w:t>,</w:t>
      </w:r>
      <w:r>
        <w:rPr>
          <w:rtl/>
        </w:rPr>
        <w:t xml:space="preserve"> </w:t>
      </w:r>
      <w:bookmarkStart w:id="37108" w:name="_ETM_Q62_399219"/>
      <w:bookmarkEnd w:id="37108"/>
      <w:r>
        <w:rPr>
          <w:rtl/>
        </w:rPr>
        <w:t xml:space="preserve">זה </w:t>
      </w:r>
      <w:bookmarkStart w:id="37109" w:name="_ETM_Q62_399430"/>
      <w:bookmarkEnd w:id="37109"/>
      <w:r>
        <w:rPr>
          <w:rtl/>
        </w:rPr>
        <w:t xml:space="preserve">מינוי </w:t>
      </w:r>
      <w:bookmarkStart w:id="37110" w:name="_ETM_Q62_399669"/>
      <w:bookmarkEnd w:id="37110"/>
      <w:r>
        <w:rPr>
          <w:rtl/>
        </w:rPr>
        <w:t>מצוין</w:t>
      </w:r>
      <w:r>
        <w:rPr>
          <w:rFonts w:hint="cs"/>
          <w:rtl/>
        </w:rPr>
        <w:t>.</w:t>
      </w:r>
      <w:r>
        <w:rPr>
          <w:rtl/>
        </w:rPr>
        <w:t xml:space="preserve"> </w:t>
      </w:r>
      <w:bookmarkStart w:id="37111" w:name="_ETM_Q62_400660"/>
      <w:bookmarkEnd w:id="37111"/>
      <w:r>
        <w:rPr>
          <w:rtl/>
        </w:rPr>
        <w:t xml:space="preserve">אני </w:t>
      </w:r>
      <w:bookmarkStart w:id="37112" w:name="_ETM_Q62_400780"/>
      <w:bookmarkEnd w:id="37112"/>
      <w:r>
        <w:rPr>
          <w:rtl/>
        </w:rPr>
        <w:t xml:space="preserve">מכיר </w:t>
      </w:r>
      <w:bookmarkStart w:id="37113" w:name="_ETM_Q62_401080"/>
      <w:bookmarkEnd w:id="37113"/>
      <w:r>
        <w:rPr>
          <w:rtl/>
        </w:rPr>
        <w:t xml:space="preserve">אותו </w:t>
      </w:r>
      <w:bookmarkStart w:id="37114" w:name="_ETM_Q62_401349"/>
      <w:bookmarkEnd w:id="37114"/>
      <w:r>
        <w:rPr>
          <w:rtl/>
        </w:rPr>
        <w:t xml:space="preserve">וזה </w:t>
      </w:r>
      <w:bookmarkStart w:id="37115" w:name="_ETM_Q62_401590"/>
      <w:bookmarkEnd w:id="37115"/>
      <w:r>
        <w:rPr>
          <w:rtl/>
        </w:rPr>
        <w:t xml:space="preserve">מינוי </w:t>
      </w:r>
      <w:bookmarkStart w:id="37116" w:name="_ETM_Q62_401860"/>
      <w:bookmarkEnd w:id="37116"/>
      <w:r>
        <w:rPr>
          <w:rtl/>
        </w:rPr>
        <w:t>מצוין</w:t>
      </w:r>
      <w:r>
        <w:rPr>
          <w:rFonts w:hint="cs"/>
          <w:rtl/>
        </w:rPr>
        <w:t>,</w:t>
      </w:r>
      <w:r>
        <w:rPr>
          <w:rtl/>
        </w:rPr>
        <w:t xml:space="preserve"> </w:t>
      </w:r>
      <w:bookmarkStart w:id="37117" w:name="_ETM_Q62_402340"/>
      <w:bookmarkEnd w:id="37117"/>
      <w:r>
        <w:rPr>
          <w:rtl/>
        </w:rPr>
        <w:t xml:space="preserve">לא </w:t>
      </w:r>
      <w:bookmarkStart w:id="37118" w:name="_ETM_Q62_402430"/>
      <w:bookmarkEnd w:id="37118"/>
      <w:r>
        <w:rPr>
          <w:rtl/>
        </w:rPr>
        <w:t xml:space="preserve">הייתה </w:t>
      </w:r>
      <w:bookmarkStart w:id="37119" w:name="_ETM_Q62_402610"/>
      <w:bookmarkEnd w:id="37119"/>
      <w:r>
        <w:rPr>
          <w:rtl/>
        </w:rPr>
        <w:t xml:space="preserve">לו </w:t>
      </w:r>
      <w:bookmarkStart w:id="37120" w:name="_ETM_Q62_402730"/>
      <w:bookmarkEnd w:id="37120"/>
      <w:r>
        <w:rPr>
          <w:rtl/>
        </w:rPr>
        <w:t>ברירה</w:t>
      </w:r>
      <w:r w:rsidR="00113949">
        <w:rPr>
          <w:rFonts w:hint="cs"/>
          <w:rtl/>
        </w:rPr>
        <w:t>,</w:t>
      </w:r>
      <w:bookmarkStart w:id="37121" w:name="_ETM_Q62_404069"/>
      <w:bookmarkEnd w:id="37121"/>
      <w:r>
        <w:rPr>
          <w:rFonts w:hint="cs"/>
          <w:rtl/>
        </w:rPr>
        <w:t xml:space="preserve"> </w:t>
      </w:r>
      <w:r>
        <w:rPr>
          <w:rtl/>
        </w:rPr>
        <w:t xml:space="preserve">אבל </w:t>
      </w:r>
      <w:bookmarkStart w:id="37122" w:name="_ETM_Q62_404370"/>
      <w:bookmarkEnd w:id="37122"/>
      <w:r>
        <w:rPr>
          <w:rtl/>
        </w:rPr>
        <w:t xml:space="preserve">הוא </w:t>
      </w:r>
      <w:bookmarkStart w:id="37123" w:name="_ETM_Q62_404819"/>
      <w:bookmarkEnd w:id="37123"/>
      <w:r>
        <w:rPr>
          <w:rtl/>
        </w:rPr>
        <w:t xml:space="preserve">עושה </w:t>
      </w:r>
      <w:bookmarkStart w:id="37124" w:name="_ETM_Q62_405150"/>
      <w:bookmarkEnd w:id="37124"/>
      <w:r>
        <w:rPr>
          <w:rtl/>
        </w:rPr>
        <w:t xml:space="preserve">מהלכים </w:t>
      </w:r>
      <w:bookmarkStart w:id="37125" w:name="_ETM_Q62_408829"/>
      <w:bookmarkEnd w:id="37125"/>
      <w:r>
        <w:rPr>
          <w:rFonts w:hint="cs"/>
          <w:rtl/>
        </w:rPr>
        <w:t>ש</w:t>
      </w:r>
      <w:r>
        <w:rPr>
          <w:rtl/>
        </w:rPr>
        <w:t xml:space="preserve">הבא </w:t>
      </w:r>
      <w:bookmarkStart w:id="37126" w:name="_ETM_Q62_409159"/>
      <w:bookmarkEnd w:id="37126"/>
      <w:r>
        <w:rPr>
          <w:rtl/>
        </w:rPr>
        <w:t xml:space="preserve">בתור </w:t>
      </w:r>
      <w:bookmarkStart w:id="37127" w:name="_ETM_Q62_409700"/>
      <w:bookmarkEnd w:id="37127"/>
      <w:r>
        <w:rPr>
          <w:rtl/>
        </w:rPr>
        <w:t xml:space="preserve">שמקבל </w:t>
      </w:r>
      <w:bookmarkStart w:id="37128" w:name="_ETM_Q62_410150"/>
      <w:bookmarkEnd w:id="37128"/>
      <w:r>
        <w:rPr>
          <w:rFonts w:hint="cs"/>
          <w:rtl/>
        </w:rPr>
        <w:t>א</w:t>
      </w:r>
      <w:r>
        <w:rPr>
          <w:rtl/>
        </w:rPr>
        <w:t>ת</w:t>
      </w:r>
      <w:r>
        <w:rPr>
          <w:rFonts w:hint="cs"/>
          <w:rtl/>
        </w:rPr>
        <w:t xml:space="preserve"> ה</w:t>
      </w:r>
      <w:r>
        <w:rPr>
          <w:rtl/>
        </w:rPr>
        <w:t>מינו</w:t>
      </w:r>
      <w:r>
        <w:rPr>
          <w:rFonts w:hint="cs"/>
          <w:rtl/>
        </w:rPr>
        <w:t>י</w:t>
      </w:r>
      <w:r>
        <w:rPr>
          <w:rtl/>
        </w:rPr>
        <w:t xml:space="preserve"> </w:t>
      </w:r>
      <w:bookmarkStart w:id="37129" w:name="_ETM_Q62_410480"/>
      <w:bookmarkEnd w:id="37129"/>
      <w:r>
        <w:rPr>
          <w:rtl/>
        </w:rPr>
        <w:t>יגיד</w:t>
      </w:r>
      <w:r>
        <w:rPr>
          <w:rFonts w:hint="cs"/>
          <w:rtl/>
        </w:rPr>
        <w:t>:</w:t>
      </w:r>
      <w:r>
        <w:rPr>
          <w:rtl/>
        </w:rPr>
        <w:t xml:space="preserve"> </w:t>
      </w:r>
      <w:bookmarkStart w:id="37130" w:name="_ETM_Q62_410780"/>
      <w:bookmarkEnd w:id="37130"/>
      <w:r>
        <w:rPr>
          <w:rtl/>
        </w:rPr>
        <w:t>רגע</w:t>
      </w:r>
      <w:r>
        <w:rPr>
          <w:rFonts w:hint="cs"/>
          <w:rtl/>
        </w:rPr>
        <w:t>, שווה</w:t>
      </w:r>
      <w:r w:rsidR="005223CB">
        <w:rPr>
          <w:rFonts w:hint="cs"/>
          <w:rtl/>
        </w:rPr>
        <w:t xml:space="preserve"> </w:t>
      </w:r>
      <w:bookmarkStart w:id="37131" w:name="_ETM_Q62_411799"/>
      <w:bookmarkStart w:id="37132" w:name="_ETM_Q62_412189"/>
      <w:bookmarkEnd w:id="37131"/>
      <w:bookmarkEnd w:id="37132"/>
      <w:r>
        <w:rPr>
          <w:rtl/>
        </w:rPr>
        <w:t xml:space="preserve">אולי </w:t>
      </w:r>
      <w:bookmarkStart w:id="37133" w:name="_ETM_Q62_412430"/>
      <w:bookmarkEnd w:id="37133"/>
      <w:r>
        <w:rPr>
          <w:rtl/>
        </w:rPr>
        <w:t xml:space="preserve">להתנהג </w:t>
      </w:r>
      <w:bookmarkStart w:id="37134" w:name="_ETM_Q62_412939"/>
      <w:bookmarkEnd w:id="37134"/>
      <w:r>
        <w:rPr>
          <w:rtl/>
        </w:rPr>
        <w:t>יפה</w:t>
      </w:r>
      <w:r>
        <w:rPr>
          <w:rFonts w:hint="cs"/>
          <w:rtl/>
        </w:rPr>
        <w:t>,</w:t>
      </w:r>
      <w:r>
        <w:rPr>
          <w:rtl/>
        </w:rPr>
        <w:t xml:space="preserve"> </w:t>
      </w:r>
      <w:bookmarkStart w:id="37135" w:name="_ETM_Q62_413180"/>
      <w:bookmarkEnd w:id="37135"/>
      <w:r>
        <w:rPr>
          <w:rtl/>
        </w:rPr>
        <w:t xml:space="preserve">כי </w:t>
      </w:r>
      <w:bookmarkStart w:id="37136" w:name="_ETM_Q62_413329"/>
      <w:bookmarkEnd w:id="37136"/>
      <w:r>
        <w:rPr>
          <w:rtl/>
        </w:rPr>
        <w:t xml:space="preserve">אחרת </w:t>
      </w:r>
      <w:bookmarkStart w:id="37137" w:name="_ETM_Q62_413689"/>
      <w:bookmarkEnd w:id="37137"/>
      <w:r>
        <w:rPr>
          <w:rtl/>
        </w:rPr>
        <w:t xml:space="preserve">אני </w:t>
      </w:r>
      <w:bookmarkStart w:id="37138" w:name="_ETM_Q62_413810"/>
      <w:bookmarkEnd w:id="37138"/>
      <w:r>
        <w:rPr>
          <w:rtl/>
        </w:rPr>
        <w:t xml:space="preserve">אמצא </w:t>
      </w:r>
      <w:bookmarkStart w:id="37139" w:name="_ETM_Q62_414019"/>
      <w:bookmarkEnd w:id="37139"/>
      <w:r>
        <w:rPr>
          <w:rtl/>
        </w:rPr>
        <w:t xml:space="preserve">את </w:t>
      </w:r>
      <w:bookmarkStart w:id="37140" w:name="_ETM_Q62_414079"/>
      <w:bookmarkEnd w:id="37140"/>
      <w:r>
        <w:rPr>
          <w:rtl/>
        </w:rPr>
        <w:t xml:space="preserve">עצמי </w:t>
      </w:r>
      <w:bookmarkStart w:id="37141" w:name="_ETM_Q62_414409"/>
      <w:bookmarkEnd w:id="37141"/>
      <w:r>
        <w:rPr>
          <w:rFonts w:hint="cs"/>
          <w:rtl/>
        </w:rPr>
        <w:t>ב</w:t>
      </w:r>
      <w:r>
        <w:rPr>
          <w:rtl/>
        </w:rPr>
        <w:t xml:space="preserve">מקום </w:t>
      </w:r>
      <w:bookmarkStart w:id="37142" w:name="_ETM_Q62_414859"/>
      <w:bookmarkEnd w:id="37142"/>
      <w:r>
        <w:rPr>
          <w:rtl/>
        </w:rPr>
        <w:t>אחר</w:t>
      </w:r>
      <w:r>
        <w:rPr>
          <w:rFonts w:hint="cs"/>
          <w:rtl/>
        </w:rPr>
        <w:t>.</w:t>
      </w:r>
      <w:r>
        <w:rPr>
          <w:rtl/>
        </w:rPr>
        <w:t xml:space="preserve"> </w:t>
      </w:r>
      <w:bookmarkStart w:id="37143" w:name="_ETM_Q62_415900"/>
      <w:bookmarkEnd w:id="37143"/>
      <w:r>
        <w:rPr>
          <w:rFonts w:hint="cs"/>
          <w:rtl/>
        </w:rPr>
        <w:t>א</w:t>
      </w:r>
      <w:r>
        <w:rPr>
          <w:rtl/>
        </w:rPr>
        <w:t xml:space="preserve">ם </w:t>
      </w:r>
      <w:bookmarkStart w:id="37144" w:name="_ETM_Q62_416020"/>
      <w:bookmarkEnd w:id="37144"/>
      <w:r>
        <w:rPr>
          <w:rtl/>
        </w:rPr>
        <w:t xml:space="preserve">שואלים </w:t>
      </w:r>
      <w:bookmarkStart w:id="37145" w:name="_ETM_Q62_416349"/>
      <w:bookmarkEnd w:id="37145"/>
      <w:r>
        <w:rPr>
          <w:rFonts w:hint="cs"/>
          <w:rtl/>
        </w:rPr>
        <w:t xml:space="preserve">ואני אגיד </w:t>
      </w:r>
      <w:bookmarkStart w:id="37146" w:name="_ETM_Q62_416440"/>
      <w:bookmarkStart w:id="37147" w:name="_ETM_Q62_417099"/>
      <w:bookmarkEnd w:id="37146"/>
      <w:bookmarkEnd w:id="37147"/>
      <w:r>
        <w:rPr>
          <w:rtl/>
        </w:rPr>
        <w:t xml:space="preserve">חס </w:t>
      </w:r>
      <w:bookmarkStart w:id="37148" w:name="_ETM_Q62_417400"/>
      <w:bookmarkEnd w:id="37148"/>
      <w:r>
        <w:rPr>
          <w:rtl/>
        </w:rPr>
        <w:t xml:space="preserve">וחלילה </w:t>
      </w:r>
      <w:bookmarkStart w:id="37149" w:name="_ETM_Q62_418089"/>
      <w:bookmarkEnd w:id="37149"/>
      <w:r>
        <w:rPr>
          <w:rtl/>
        </w:rPr>
        <w:t xml:space="preserve">ועדת </w:t>
      </w:r>
      <w:bookmarkStart w:id="37150" w:name="_ETM_Q62_418419"/>
      <w:bookmarkEnd w:id="37150"/>
      <w:r>
        <w:rPr>
          <w:rtl/>
        </w:rPr>
        <w:t xml:space="preserve">חקירה </w:t>
      </w:r>
      <w:bookmarkStart w:id="37151" w:name="_ETM_Q62_418749"/>
      <w:bookmarkEnd w:id="37151"/>
      <w:r>
        <w:rPr>
          <w:rtl/>
        </w:rPr>
        <w:t>ממלכתית</w:t>
      </w:r>
      <w:r>
        <w:rPr>
          <w:rFonts w:hint="cs"/>
          <w:rtl/>
        </w:rPr>
        <w:t>, י</w:t>
      </w:r>
      <w:bookmarkStart w:id="37152" w:name="_ETM_Q62_420000"/>
      <w:bookmarkEnd w:id="37152"/>
      <w:r>
        <w:rPr>
          <w:rtl/>
        </w:rPr>
        <w:t>כ</w:t>
      </w:r>
      <w:r>
        <w:rPr>
          <w:rFonts w:hint="cs"/>
          <w:rtl/>
        </w:rPr>
        <w:t>ו</w:t>
      </w:r>
      <w:r>
        <w:rPr>
          <w:rtl/>
        </w:rPr>
        <w:t xml:space="preserve">ל </w:t>
      </w:r>
      <w:bookmarkStart w:id="37153" w:name="_ETM_Q62_420209"/>
      <w:bookmarkEnd w:id="37153"/>
      <w:r>
        <w:rPr>
          <w:rFonts w:hint="cs"/>
          <w:rtl/>
        </w:rPr>
        <w:t xml:space="preserve">להיות </w:t>
      </w:r>
      <w:r>
        <w:rPr>
          <w:rtl/>
        </w:rPr>
        <w:t>ש</w:t>
      </w:r>
      <w:r>
        <w:rPr>
          <w:rFonts w:hint="cs"/>
          <w:rtl/>
        </w:rPr>
        <w:t>אני א</w:t>
      </w:r>
      <w:r>
        <w:rPr>
          <w:rtl/>
        </w:rPr>
        <w:t>מצא</w:t>
      </w:r>
      <w:r>
        <w:rPr>
          <w:rFonts w:hint="cs"/>
          <w:rtl/>
        </w:rPr>
        <w:t xml:space="preserve"> א</w:t>
      </w:r>
      <w:r>
        <w:rPr>
          <w:rtl/>
        </w:rPr>
        <w:t xml:space="preserve">ת </w:t>
      </w:r>
      <w:bookmarkStart w:id="37154" w:name="_ETM_Q62_420599"/>
      <w:bookmarkEnd w:id="37154"/>
      <w:r>
        <w:rPr>
          <w:rFonts w:hint="cs"/>
          <w:rtl/>
        </w:rPr>
        <w:t>עצמי</w:t>
      </w:r>
      <w:r>
        <w:rPr>
          <w:rtl/>
        </w:rPr>
        <w:t xml:space="preserve"> </w:t>
      </w:r>
      <w:bookmarkStart w:id="37155" w:name="_ETM_Q62_420900"/>
      <w:bookmarkEnd w:id="37155"/>
      <w:r>
        <w:rPr>
          <w:rtl/>
        </w:rPr>
        <w:t>בחוץ</w:t>
      </w:r>
      <w:r>
        <w:rPr>
          <w:rFonts w:hint="cs"/>
          <w:rtl/>
        </w:rPr>
        <w:t>.</w:t>
      </w:r>
      <w:r>
        <w:rPr>
          <w:rtl/>
        </w:rPr>
        <w:t xml:space="preserve"> </w:t>
      </w:r>
      <w:bookmarkStart w:id="37156" w:name="_ETM_Q62_421260"/>
      <w:bookmarkEnd w:id="37156"/>
      <w:r>
        <w:rPr>
          <w:rtl/>
        </w:rPr>
        <w:t xml:space="preserve">הרי </w:t>
      </w:r>
      <w:bookmarkStart w:id="37157" w:name="_ETM_Q62_421410"/>
      <w:bookmarkEnd w:id="37157"/>
      <w:r>
        <w:rPr>
          <w:rtl/>
        </w:rPr>
        <w:t xml:space="preserve">בגלל </w:t>
      </w:r>
      <w:bookmarkStart w:id="37158" w:name="_ETM_Q62_421680"/>
      <w:bookmarkEnd w:id="37158"/>
      <w:r>
        <w:rPr>
          <w:rtl/>
        </w:rPr>
        <w:t>זה</w:t>
      </w:r>
      <w:r>
        <w:rPr>
          <w:rFonts w:hint="cs"/>
          <w:rtl/>
        </w:rPr>
        <w:t>,</w:t>
      </w:r>
      <w:r>
        <w:rPr>
          <w:rtl/>
        </w:rPr>
        <w:t xml:space="preserve"> </w:t>
      </w:r>
      <w:bookmarkStart w:id="37159" w:name="_ETM_Q62_422640"/>
      <w:bookmarkEnd w:id="37159"/>
      <w:r>
        <w:rPr>
          <w:rtl/>
        </w:rPr>
        <w:t xml:space="preserve">על </w:t>
      </w:r>
      <w:bookmarkStart w:id="37160" w:name="_ETM_Q62_422790"/>
      <w:bookmarkEnd w:id="37160"/>
      <w:r>
        <w:rPr>
          <w:rtl/>
        </w:rPr>
        <w:t xml:space="preserve">פי </w:t>
      </w:r>
      <w:bookmarkStart w:id="37161" w:name="_ETM_Q62_423579"/>
      <w:bookmarkEnd w:id="37161"/>
      <w:r>
        <w:rPr>
          <w:rtl/>
        </w:rPr>
        <w:t xml:space="preserve">חלק </w:t>
      </w:r>
      <w:bookmarkStart w:id="37162" w:name="_ETM_Q62_423879"/>
      <w:bookmarkEnd w:id="37162"/>
      <w:r>
        <w:rPr>
          <w:rtl/>
        </w:rPr>
        <w:t>מהפרסומים</w:t>
      </w:r>
      <w:r>
        <w:rPr>
          <w:rFonts w:hint="cs"/>
          <w:rtl/>
        </w:rPr>
        <w:t>,</w:t>
      </w:r>
      <w:bookmarkStart w:id="37163" w:name="_ETM_Q62_425909"/>
      <w:bookmarkStart w:id="37164" w:name="_ETM_Q62_426200"/>
      <w:bookmarkEnd w:id="37163"/>
      <w:bookmarkEnd w:id="37164"/>
      <w:r>
        <w:rPr>
          <w:rFonts w:hint="cs"/>
          <w:rtl/>
        </w:rPr>
        <w:t xml:space="preserve"> </w:t>
      </w:r>
      <w:r>
        <w:rPr>
          <w:rtl/>
        </w:rPr>
        <w:t xml:space="preserve">ראש </w:t>
      </w:r>
      <w:bookmarkStart w:id="37165" w:name="_ETM_Q62_426439"/>
      <w:bookmarkEnd w:id="37165"/>
      <w:r>
        <w:rPr>
          <w:rtl/>
        </w:rPr>
        <w:t xml:space="preserve">השב"כ </w:t>
      </w:r>
      <w:bookmarkStart w:id="37166" w:name="_ETM_Q62_428969"/>
      <w:bookmarkEnd w:id="37166"/>
      <w:r>
        <w:rPr>
          <w:rtl/>
        </w:rPr>
        <w:t>עוזב</w:t>
      </w:r>
      <w:r>
        <w:rPr>
          <w:rFonts w:hint="cs"/>
          <w:rtl/>
        </w:rPr>
        <w:t>.</w:t>
      </w:r>
      <w:r>
        <w:rPr>
          <w:rtl/>
        </w:rPr>
        <w:t xml:space="preserve"> </w:t>
      </w:r>
      <w:bookmarkStart w:id="37167" w:name="_ETM_Q62_429540"/>
      <w:bookmarkEnd w:id="37167"/>
      <w:r>
        <w:rPr>
          <w:rtl/>
        </w:rPr>
        <w:t xml:space="preserve">מה </w:t>
      </w:r>
      <w:bookmarkStart w:id="37168" w:name="_ETM_Q62_429659"/>
      <w:bookmarkEnd w:id="37168"/>
      <w:r>
        <w:rPr>
          <w:rtl/>
        </w:rPr>
        <w:t xml:space="preserve">פתאום </w:t>
      </w:r>
      <w:bookmarkStart w:id="37169" w:name="_ETM_Q62_429989"/>
      <w:bookmarkEnd w:id="37169"/>
      <w:r>
        <w:rPr>
          <w:rFonts w:hint="cs"/>
          <w:rtl/>
        </w:rPr>
        <w:t>הוא העז,</w:t>
      </w:r>
      <w:r>
        <w:rPr>
          <w:rtl/>
        </w:rPr>
        <w:t xml:space="preserve"> </w:t>
      </w:r>
      <w:bookmarkStart w:id="37170" w:name="_ETM_Q62_430439"/>
      <w:bookmarkEnd w:id="37170"/>
      <w:r>
        <w:rPr>
          <w:rtl/>
        </w:rPr>
        <w:t>פקיד</w:t>
      </w:r>
      <w:r>
        <w:rPr>
          <w:rFonts w:hint="cs"/>
          <w:rtl/>
        </w:rPr>
        <w:t xml:space="preserve"> </w:t>
      </w:r>
      <w:r>
        <w:rPr>
          <w:rFonts w:hint="eastAsia"/>
          <w:rtl/>
        </w:rPr>
        <w:t>–</w:t>
      </w:r>
      <w:r>
        <w:rPr>
          <w:rtl/>
        </w:rPr>
        <w:t xml:space="preserve"> </w:t>
      </w:r>
      <w:bookmarkStart w:id="37171" w:name="_ETM_Q62_430950"/>
      <w:bookmarkEnd w:id="37171"/>
      <w:r>
        <w:rPr>
          <w:rtl/>
        </w:rPr>
        <w:t xml:space="preserve">קראו </w:t>
      </w:r>
      <w:bookmarkStart w:id="37172" w:name="_ETM_Q62_431219"/>
      <w:bookmarkEnd w:id="37172"/>
      <w:r>
        <w:rPr>
          <w:rtl/>
        </w:rPr>
        <w:t xml:space="preserve">לו </w:t>
      </w:r>
      <w:bookmarkStart w:id="37173" w:name="_ETM_Q62_431309"/>
      <w:bookmarkEnd w:id="37173"/>
      <w:r>
        <w:rPr>
          <w:rtl/>
        </w:rPr>
        <w:t>פקיד</w:t>
      </w:r>
      <w:r>
        <w:rPr>
          <w:rFonts w:hint="cs"/>
          <w:rtl/>
        </w:rPr>
        <w:t>,</w:t>
      </w:r>
      <w:r>
        <w:rPr>
          <w:rtl/>
        </w:rPr>
        <w:t xml:space="preserve"> </w:t>
      </w:r>
      <w:bookmarkStart w:id="37174" w:name="_ETM_Q62_431669"/>
      <w:bookmarkEnd w:id="37174"/>
      <w:r>
        <w:rPr>
          <w:rtl/>
        </w:rPr>
        <w:t>כן</w:t>
      </w:r>
      <w:r>
        <w:rPr>
          <w:rFonts w:hint="cs"/>
          <w:rtl/>
        </w:rPr>
        <w:t xml:space="preserve">? </w:t>
      </w:r>
      <w:bookmarkStart w:id="37175" w:name="_ETM_Q62_428000"/>
      <w:bookmarkStart w:id="37176" w:name="_ETM_Q62_432480"/>
      <w:bookmarkEnd w:id="37175"/>
      <w:bookmarkEnd w:id="37176"/>
      <w:r>
        <w:rPr>
          <w:rtl/>
        </w:rPr>
        <w:t>פקיד</w:t>
      </w:r>
      <w:r>
        <w:rPr>
          <w:rFonts w:hint="cs"/>
          <w:rtl/>
        </w:rPr>
        <w:t xml:space="preserve"> העז </w:t>
      </w:r>
      <w:bookmarkStart w:id="37177" w:name="_ETM_Q62_433349"/>
      <w:bookmarkStart w:id="37178" w:name="_ETM_Q62_433530"/>
      <w:bookmarkEnd w:id="37177"/>
      <w:bookmarkEnd w:id="37178"/>
      <w:r>
        <w:rPr>
          <w:rtl/>
        </w:rPr>
        <w:t xml:space="preserve">להגיד </w:t>
      </w:r>
      <w:bookmarkStart w:id="37179" w:name="_ETM_Q62_434730"/>
      <w:bookmarkEnd w:id="37179"/>
      <w:r>
        <w:rPr>
          <w:rtl/>
        </w:rPr>
        <w:t>ש</w:t>
      </w:r>
      <w:bookmarkStart w:id="37180" w:name="_ETM_Q62_435120"/>
      <w:bookmarkEnd w:id="37180"/>
      <w:r>
        <w:rPr>
          <w:rtl/>
        </w:rPr>
        <w:t xml:space="preserve">צריך </w:t>
      </w:r>
      <w:bookmarkStart w:id="37181" w:name="_ETM_Q62_435359"/>
      <w:bookmarkEnd w:id="37181"/>
      <w:r>
        <w:rPr>
          <w:rtl/>
        </w:rPr>
        <w:t xml:space="preserve">ועדת </w:t>
      </w:r>
      <w:bookmarkStart w:id="37182" w:name="_ETM_Q62_435689"/>
      <w:bookmarkEnd w:id="37182"/>
      <w:r>
        <w:rPr>
          <w:rtl/>
        </w:rPr>
        <w:t xml:space="preserve">חקירה </w:t>
      </w:r>
      <w:bookmarkStart w:id="37183" w:name="_ETM_Q62_436080"/>
      <w:bookmarkEnd w:id="37183"/>
      <w:r>
        <w:rPr>
          <w:rtl/>
        </w:rPr>
        <w:t>ממלכתית</w:t>
      </w:r>
      <w:r>
        <w:rPr>
          <w:rFonts w:hint="cs"/>
          <w:rtl/>
        </w:rPr>
        <w:t>.</w:t>
      </w:r>
      <w:r>
        <w:rPr>
          <w:rtl/>
        </w:rPr>
        <w:t xml:space="preserve"> </w:t>
      </w:r>
      <w:bookmarkStart w:id="37184" w:name="_ETM_Q62_437100"/>
      <w:bookmarkEnd w:id="37184"/>
      <w:r>
        <w:rPr>
          <w:rtl/>
        </w:rPr>
        <w:t xml:space="preserve">מה </w:t>
      </w:r>
      <w:bookmarkStart w:id="37185" w:name="_ETM_Q62_437190"/>
      <w:bookmarkEnd w:id="37185"/>
      <w:r>
        <w:rPr>
          <w:rtl/>
        </w:rPr>
        <w:t xml:space="preserve">פתאום </w:t>
      </w:r>
      <w:bookmarkStart w:id="37186" w:name="_ETM_Q62_437460"/>
      <w:bookmarkEnd w:id="37186"/>
      <w:r>
        <w:rPr>
          <w:rtl/>
        </w:rPr>
        <w:t xml:space="preserve">פקיד </w:t>
      </w:r>
      <w:bookmarkStart w:id="37187" w:name="_ETM_Q62_437759"/>
      <w:bookmarkStart w:id="37188" w:name="_ETM_Q62_437910"/>
      <w:bookmarkEnd w:id="37187"/>
      <w:bookmarkEnd w:id="37188"/>
      <w:r>
        <w:rPr>
          <w:rtl/>
        </w:rPr>
        <w:t xml:space="preserve">קובע </w:t>
      </w:r>
      <w:bookmarkStart w:id="37189" w:name="_ETM_Q62_438210"/>
      <w:bookmarkEnd w:id="37189"/>
      <w:r>
        <w:rPr>
          <w:rtl/>
        </w:rPr>
        <w:t xml:space="preserve">מה </w:t>
      </w:r>
      <w:bookmarkStart w:id="37190" w:name="_ETM_Q62_438389"/>
      <w:bookmarkEnd w:id="37190"/>
      <w:r>
        <w:rPr>
          <w:rtl/>
        </w:rPr>
        <w:t xml:space="preserve">יהיה </w:t>
      </w:r>
      <w:bookmarkStart w:id="37191" w:name="_ETM_Q62_438570"/>
      <w:bookmarkEnd w:id="37191"/>
      <w:r>
        <w:rPr>
          <w:rtl/>
        </w:rPr>
        <w:t>פה</w:t>
      </w:r>
      <w:r>
        <w:rPr>
          <w:rFonts w:hint="cs"/>
          <w:rtl/>
        </w:rPr>
        <w:t>?</w:t>
      </w:r>
      <w:r>
        <w:rPr>
          <w:rtl/>
        </w:rPr>
        <w:t xml:space="preserve"> </w:t>
      </w:r>
      <w:bookmarkStart w:id="37192" w:name="_ETM_Q62_439600"/>
      <w:bookmarkEnd w:id="37192"/>
      <w:r>
        <w:rPr>
          <w:rFonts w:hint="cs"/>
          <w:rtl/>
        </w:rPr>
        <w:t xml:space="preserve">במקרה </w:t>
      </w:r>
      <w:bookmarkStart w:id="37193" w:name="_ETM_Q62_439810"/>
      <w:bookmarkStart w:id="37194" w:name="_ETM_Q62_440080"/>
      <w:bookmarkEnd w:id="37193"/>
      <w:bookmarkEnd w:id="37194"/>
      <w:r>
        <w:rPr>
          <w:rtl/>
        </w:rPr>
        <w:t xml:space="preserve">הפקיד </w:t>
      </w:r>
      <w:bookmarkStart w:id="37195" w:name="_ETM_Q62_440440"/>
      <w:bookmarkEnd w:id="37195"/>
      <w:r>
        <w:rPr>
          <w:rtl/>
        </w:rPr>
        <w:t xml:space="preserve">הזה </w:t>
      </w:r>
      <w:bookmarkStart w:id="37196" w:name="_ETM_Q62_441310"/>
      <w:bookmarkEnd w:id="37196"/>
      <w:r>
        <w:rPr>
          <w:rFonts w:hint="cs"/>
          <w:rtl/>
        </w:rPr>
        <w:t xml:space="preserve">הוא </w:t>
      </w:r>
      <w:r>
        <w:rPr>
          <w:rtl/>
        </w:rPr>
        <w:t xml:space="preserve">ראש </w:t>
      </w:r>
      <w:bookmarkStart w:id="37197" w:name="_ETM_Q62_441879"/>
      <w:bookmarkEnd w:id="37197"/>
      <w:r>
        <w:rPr>
          <w:rtl/>
        </w:rPr>
        <w:t>שב"כ</w:t>
      </w:r>
      <w:r>
        <w:rPr>
          <w:rFonts w:hint="cs"/>
          <w:rtl/>
        </w:rPr>
        <w:t>,</w:t>
      </w:r>
      <w:r>
        <w:rPr>
          <w:rtl/>
        </w:rPr>
        <w:t xml:space="preserve"> </w:t>
      </w:r>
      <w:bookmarkStart w:id="37198" w:name="_ETM_Q62_442479"/>
      <w:bookmarkEnd w:id="37198"/>
      <w:r>
        <w:rPr>
          <w:rtl/>
        </w:rPr>
        <w:t xml:space="preserve">שאנחנו </w:t>
      </w:r>
      <w:bookmarkStart w:id="37199" w:name="_ETM_Q62_443050"/>
      <w:bookmarkEnd w:id="37199"/>
      <w:r>
        <w:rPr>
          <w:rtl/>
        </w:rPr>
        <w:t xml:space="preserve">כולנו </w:t>
      </w:r>
      <w:bookmarkStart w:id="37200" w:name="_ETM_Q62_443409"/>
      <w:bookmarkEnd w:id="37200"/>
      <w:r>
        <w:rPr>
          <w:rtl/>
        </w:rPr>
        <w:t>רו</w:t>
      </w:r>
      <w:r>
        <w:rPr>
          <w:rFonts w:hint="cs"/>
          <w:rtl/>
        </w:rPr>
        <w:t>צ</w:t>
      </w:r>
      <w:r>
        <w:rPr>
          <w:rtl/>
        </w:rPr>
        <w:t xml:space="preserve">ים </w:t>
      </w:r>
      <w:bookmarkStart w:id="37201" w:name="_ETM_Q62_443860"/>
      <w:bookmarkEnd w:id="37201"/>
      <w:r>
        <w:rPr>
          <w:rtl/>
        </w:rPr>
        <w:t>ש</w:t>
      </w:r>
      <w:r>
        <w:rPr>
          <w:rFonts w:hint="cs"/>
          <w:rtl/>
        </w:rPr>
        <w:t xml:space="preserve">תהיה לו דעה </w:t>
      </w:r>
      <w:bookmarkStart w:id="37202" w:name="_ETM_Q62_444159"/>
      <w:bookmarkStart w:id="37203" w:name="_ETM_Q62_444460"/>
      <w:bookmarkEnd w:id="37202"/>
      <w:bookmarkEnd w:id="37203"/>
      <w:r>
        <w:rPr>
          <w:rtl/>
        </w:rPr>
        <w:t xml:space="preserve">בכל </w:t>
      </w:r>
      <w:bookmarkStart w:id="37204" w:name="_ETM_Q62_444759"/>
      <w:bookmarkEnd w:id="37204"/>
      <w:r>
        <w:rPr>
          <w:rtl/>
        </w:rPr>
        <w:t>דבר</w:t>
      </w:r>
      <w:r>
        <w:rPr>
          <w:rFonts w:hint="cs"/>
          <w:rtl/>
        </w:rPr>
        <w:t>;</w:t>
      </w:r>
      <w:r>
        <w:rPr>
          <w:rtl/>
        </w:rPr>
        <w:t xml:space="preserve"> </w:t>
      </w:r>
      <w:bookmarkStart w:id="37205" w:name="_ETM_Q62_445060"/>
      <w:bookmarkEnd w:id="37205"/>
      <w:r>
        <w:rPr>
          <w:rtl/>
        </w:rPr>
        <w:t xml:space="preserve">לא </w:t>
      </w:r>
      <w:bookmarkStart w:id="37206" w:name="_ETM_Q62_445150"/>
      <w:bookmarkEnd w:id="37206"/>
      <w:r>
        <w:rPr>
          <w:rtl/>
        </w:rPr>
        <w:t>חייב</w:t>
      </w:r>
      <w:r>
        <w:rPr>
          <w:rFonts w:hint="cs"/>
          <w:rtl/>
        </w:rPr>
        <w:t>ים</w:t>
      </w:r>
      <w:r>
        <w:rPr>
          <w:rtl/>
        </w:rPr>
        <w:t xml:space="preserve"> </w:t>
      </w:r>
      <w:bookmarkStart w:id="37207" w:name="_ETM_Q62_445330"/>
      <w:bookmarkEnd w:id="37207"/>
      <w:r>
        <w:rPr>
          <w:rtl/>
        </w:rPr>
        <w:t xml:space="preserve">לקבל </w:t>
      </w:r>
      <w:bookmarkStart w:id="37208" w:name="_ETM_Q62_445629"/>
      <w:bookmarkEnd w:id="37208"/>
      <w:r>
        <w:rPr>
          <w:rtl/>
        </w:rPr>
        <w:t xml:space="preserve">את </w:t>
      </w:r>
      <w:bookmarkStart w:id="37209" w:name="_ETM_Q62_445690"/>
      <w:bookmarkEnd w:id="37209"/>
      <w:r>
        <w:rPr>
          <w:rtl/>
        </w:rPr>
        <w:t xml:space="preserve">הדעה </w:t>
      </w:r>
      <w:bookmarkStart w:id="37210" w:name="_ETM_Q62_445990"/>
      <w:bookmarkEnd w:id="37210"/>
      <w:r>
        <w:rPr>
          <w:rtl/>
        </w:rPr>
        <w:t>שלו</w:t>
      </w:r>
      <w:r>
        <w:rPr>
          <w:rFonts w:hint="cs"/>
          <w:rtl/>
        </w:rPr>
        <w:t>,</w:t>
      </w:r>
      <w:r>
        <w:rPr>
          <w:rtl/>
        </w:rPr>
        <w:t xml:space="preserve"> </w:t>
      </w:r>
      <w:bookmarkStart w:id="37211" w:name="_ETM_Q62_446800"/>
      <w:bookmarkEnd w:id="37211"/>
      <w:r>
        <w:rPr>
          <w:rtl/>
        </w:rPr>
        <w:t xml:space="preserve">אבל </w:t>
      </w:r>
      <w:bookmarkStart w:id="37212" w:name="_ETM_Q62_446949"/>
      <w:bookmarkStart w:id="37213" w:name="_ETM_Q62_447009"/>
      <w:bookmarkEnd w:id="37212"/>
      <w:bookmarkEnd w:id="37213"/>
      <w:r>
        <w:rPr>
          <w:rtl/>
        </w:rPr>
        <w:t xml:space="preserve">יש </w:t>
      </w:r>
      <w:bookmarkStart w:id="37214" w:name="_ETM_Q62_447159"/>
      <w:bookmarkEnd w:id="37214"/>
      <w:r>
        <w:rPr>
          <w:rtl/>
        </w:rPr>
        <w:t xml:space="preserve">לו </w:t>
      </w:r>
      <w:bookmarkStart w:id="37215" w:name="_ETM_Q62_447279"/>
      <w:bookmarkEnd w:id="37215"/>
      <w:r>
        <w:rPr>
          <w:rtl/>
        </w:rPr>
        <w:t>דעה</w:t>
      </w:r>
      <w:r>
        <w:rPr>
          <w:rFonts w:hint="cs"/>
          <w:rtl/>
        </w:rPr>
        <w:t>,</w:t>
      </w:r>
      <w:r>
        <w:rPr>
          <w:rtl/>
        </w:rPr>
        <w:t xml:space="preserve"> </w:t>
      </w:r>
      <w:bookmarkStart w:id="37216" w:name="_ETM_Q62_447490"/>
      <w:bookmarkEnd w:id="37216"/>
      <w:r>
        <w:rPr>
          <w:rFonts w:hint="cs"/>
          <w:rtl/>
        </w:rPr>
        <w:t>ו</w:t>
      </w:r>
      <w:r>
        <w:rPr>
          <w:rtl/>
        </w:rPr>
        <w:t xml:space="preserve">צריכה </w:t>
      </w:r>
      <w:bookmarkStart w:id="37217" w:name="_ETM_Q62_447729"/>
      <w:bookmarkEnd w:id="37217"/>
      <w:r>
        <w:rPr>
          <w:rtl/>
        </w:rPr>
        <w:t xml:space="preserve">להיות </w:t>
      </w:r>
      <w:bookmarkStart w:id="37218" w:name="_ETM_Q62_447909"/>
      <w:bookmarkEnd w:id="37218"/>
      <w:r>
        <w:rPr>
          <w:rFonts w:hint="cs"/>
          <w:rtl/>
        </w:rPr>
        <w:t xml:space="preserve">לו דעה </w:t>
      </w:r>
      <w:bookmarkStart w:id="37219" w:name="_ETM_Q62_448000"/>
      <w:bookmarkEnd w:id="37219"/>
      <w:r>
        <w:rPr>
          <w:rFonts w:hint="cs"/>
          <w:rtl/>
        </w:rPr>
        <w:t xml:space="preserve">בכל דבר. אם לא תהיה דעה </w:t>
      </w:r>
      <w:bookmarkStart w:id="37220" w:name="_ETM_Q62_448210"/>
      <w:bookmarkStart w:id="37221" w:name="_ETM_Q62_448479"/>
      <w:bookmarkStart w:id="37222" w:name="_ETM_Q62_448779"/>
      <w:bookmarkStart w:id="37223" w:name="_ETM_Q62_448900"/>
      <w:bookmarkStart w:id="37224" w:name="_ETM_Q62_448990"/>
      <w:bookmarkStart w:id="37225" w:name="_ETM_Q62_449139"/>
      <w:bookmarkStart w:id="37226" w:name="_ETM_Q62_449259"/>
      <w:bookmarkStart w:id="37227" w:name="_ETM_Q62_449379"/>
      <w:bookmarkStart w:id="37228" w:name="_ETM_Q62_449529"/>
      <w:bookmarkStart w:id="37229" w:name="_ETM_Q62_450639"/>
      <w:bookmarkEnd w:id="37220"/>
      <w:bookmarkEnd w:id="37221"/>
      <w:bookmarkEnd w:id="37222"/>
      <w:bookmarkEnd w:id="37223"/>
      <w:bookmarkEnd w:id="37224"/>
      <w:bookmarkEnd w:id="37225"/>
      <w:bookmarkEnd w:id="37226"/>
      <w:bookmarkEnd w:id="37227"/>
      <w:bookmarkEnd w:id="37228"/>
      <w:bookmarkEnd w:id="37229"/>
      <w:r>
        <w:rPr>
          <w:rtl/>
        </w:rPr>
        <w:t xml:space="preserve">לארגונים </w:t>
      </w:r>
      <w:bookmarkStart w:id="37230" w:name="_ETM_Q62_451750"/>
      <w:bookmarkEnd w:id="37230"/>
      <w:r>
        <w:rPr>
          <w:rtl/>
        </w:rPr>
        <w:t xml:space="preserve">הביטחוניים </w:t>
      </w:r>
      <w:bookmarkStart w:id="37231" w:name="_ETM_Q62_452319"/>
      <w:bookmarkEnd w:id="37231"/>
      <w:r>
        <w:rPr>
          <w:rtl/>
        </w:rPr>
        <w:t>שלנו</w:t>
      </w:r>
      <w:r>
        <w:rPr>
          <w:rFonts w:hint="cs"/>
          <w:rtl/>
        </w:rPr>
        <w:t>,</w:t>
      </w:r>
      <w:r>
        <w:rPr>
          <w:rtl/>
        </w:rPr>
        <w:t xml:space="preserve"> </w:t>
      </w:r>
      <w:bookmarkStart w:id="37232" w:name="_ETM_Q62_453499"/>
      <w:bookmarkEnd w:id="37232"/>
      <w:r>
        <w:rPr>
          <w:rtl/>
        </w:rPr>
        <w:t xml:space="preserve">אז </w:t>
      </w:r>
      <w:bookmarkStart w:id="37233" w:name="_ETM_Q62_453889"/>
      <w:bookmarkEnd w:id="37233"/>
      <w:r>
        <w:rPr>
          <w:rtl/>
        </w:rPr>
        <w:t xml:space="preserve">אפשר </w:t>
      </w:r>
      <w:bookmarkStart w:id="37234" w:name="_ETM_Q62_454310"/>
      <w:bookmarkEnd w:id="37234"/>
      <w:r>
        <w:rPr>
          <w:rFonts w:hint="cs"/>
          <w:rtl/>
        </w:rPr>
        <w:t xml:space="preserve">לפרק </w:t>
      </w:r>
      <w:r>
        <w:rPr>
          <w:rtl/>
        </w:rPr>
        <w:t xml:space="preserve">את </w:t>
      </w:r>
      <w:bookmarkStart w:id="37235" w:name="_ETM_Q62_454490"/>
      <w:bookmarkEnd w:id="37235"/>
      <w:r>
        <w:rPr>
          <w:rtl/>
        </w:rPr>
        <w:t>העסק</w:t>
      </w:r>
      <w:r>
        <w:rPr>
          <w:rFonts w:hint="cs"/>
          <w:rtl/>
        </w:rPr>
        <w:t>.</w:t>
      </w:r>
    </w:p>
    <w:p w:rsidR="005930C5" w:rsidRDefault="005930C5" w:rsidP="0087210C">
      <w:pPr>
        <w:rPr>
          <w:rtl/>
        </w:rPr>
      </w:pPr>
    </w:p>
    <w:p w:rsidR="005930C5" w:rsidRDefault="005930C5" w:rsidP="00FF520F">
      <w:pPr>
        <w:rPr>
          <w:rtl/>
        </w:rPr>
      </w:pPr>
      <w:bookmarkStart w:id="37236" w:name="_ETM_Q62_454000"/>
      <w:bookmarkStart w:id="37237" w:name="_ETM_Q62_456130"/>
      <w:bookmarkEnd w:id="37236"/>
      <w:bookmarkEnd w:id="37237"/>
      <w:r>
        <w:rPr>
          <w:rtl/>
        </w:rPr>
        <w:t>ולכן</w:t>
      </w:r>
      <w:r>
        <w:rPr>
          <w:rFonts w:hint="cs"/>
          <w:rtl/>
        </w:rPr>
        <w:t>,</w:t>
      </w:r>
      <w:r>
        <w:rPr>
          <w:rtl/>
        </w:rPr>
        <w:t xml:space="preserve"> </w:t>
      </w:r>
      <w:bookmarkStart w:id="37238" w:name="_ETM_Q62_456700"/>
      <w:bookmarkStart w:id="37239" w:name="_ETM_Q62_457150"/>
      <w:bookmarkEnd w:id="37238"/>
      <w:bookmarkEnd w:id="37239"/>
      <w:r>
        <w:rPr>
          <w:rFonts w:hint="cs"/>
          <w:rtl/>
        </w:rPr>
        <w:t>ב</w:t>
      </w:r>
      <w:r>
        <w:rPr>
          <w:rtl/>
        </w:rPr>
        <w:t xml:space="preserve">אמת </w:t>
      </w:r>
      <w:bookmarkStart w:id="37240" w:name="_ETM_Q62_458389"/>
      <w:bookmarkEnd w:id="37240"/>
      <w:r>
        <w:rPr>
          <w:rtl/>
        </w:rPr>
        <w:t xml:space="preserve">אני </w:t>
      </w:r>
      <w:bookmarkStart w:id="37241" w:name="_ETM_Q62_458719"/>
      <w:bookmarkEnd w:id="37241"/>
      <w:r>
        <w:rPr>
          <w:rtl/>
        </w:rPr>
        <w:t>ב</w:t>
      </w:r>
      <w:bookmarkStart w:id="37242" w:name="_ETM_Q62_458900"/>
      <w:bookmarkEnd w:id="37242"/>
      <w:r>
        <w:rPr>
          <w:rtl/>
        </w:rPr>
        <w:t xml:space="preserve">ז </w:t>
      </w:r>
      <w:bookmarkStart w:id="37243" w:name="_ETM_Q62_459469"/>
      <w:bookmarkEnd w:id="37243"/>
      <w:r>
        <w:rPr>
          <w:rFonts w:hint="cs"/>
          <w:rtl/>
        </w:rPr>
        <w:t xml:space="preserve">– </w:t>
      </w:r>
      <w:r>
        <w:rPr>
          <w:rtl/>
        </w:rPr>
        <w:t xml:space="preserve">אפשר </w:t>
      </w:r>
      <w:bookmarkStart w:id="37244" w:name="_ETM_Q62_459710"/>
      <w:bookmarkEnd w:id="37244"/>
      <w:r>
        <w:rPr>
          <w:rtl/>
        </w:rPr>
        <w:t>להגיד</w:t>
      </w:r>
      <w:r>
        <w:rPr>
          <w:rFonts w:hint="cs"/>
          <w:rtl/>
        </w:rPr>
        <w:t xml:space="preserve"> –</w:t>
      </w:r>
      <w:r>
        <w:rPr>
          <w:rtl/>
        </w:rPr>
        <w:t xml:space="preserve"> </w:t>
      </w:r>
      <w:bookmarkStart w:id="37245" w:name="_ETM_Q62_460009"/>
      <w:bookmarkEnd w:id="37245"/>
      <w:r>
        <w:rPr>
          <w:rtl/>
        </w:rPr>
        <w:t xml:space="preserve">אני </w:t>
      </w:r>
      <w:bookmarkStart w:id="37246" w:name="_ETM_Q62_460249"/>
      <w:bookmarkEnd w:id="37246"/>
      <w:r>
        <w:rPr>
          <w:rtl/>
        </w:rPr>
        <w:t xml:space="preserve">בז </w:t>
      </w:r>
      <w:bookmarkStart w:id="37247" w:name="_ETM_Q62_460580"/>
      <w:bookmarkStart w:id="37248" w:name="_ETM_Q62_461180"/>
      <w:bookmarkEnd w:id="37247"/>
      <w:bookmarkEnd w:id="37248"/>
      <w:r>
        <w:rPr>
          <w:rtl/>
        </w:rPr>
        <w:t xml:space="preserve">לחברי </w:t>
      </w:r>
      <w:bookmarkStart w:id="37249" w:name="_ETM_Q62_461659"/>
      <w:bookmarkEnd w:id="37249"/>
      <w:r>
        <w:rPr>
          <w:rtl/>
        </w:rPr>
        <w:t xml:space="preserve">הכנסת </w:t>
      </w:r>
      <w:bookmarkStart w:id="37250" w:name="_ETM_Q62_462169"/>
      <w:bookmarkStart w:id="37251" w:name="_ETM_Q62_462710"/>
      <w:bookmarkStart w:id="37252" w:name="_ETM_Q62_463159"/>
      <w:bookmarkEnd w:id="37250"/>
      <w:bookmarkEnd w:id="37251"/>
      <w:bookmarkEnd w:id="37252"/>
      <w:r>
        <w:rPr>
          <w:rtl/>
        </w:rPr>
        <w:t>מהקואליציה</w:t>
      </w:r>
      <w:r w:rsidR="00113949">
        <w:rPr>
          <w:rFonts w:hint="cs"/>
          <w:rtl/>
        </w:rPr>
        <w:t>.</w:t>
      </w:r>
      <w:r>
        <w:rPr>
          <w:rtl/>
        </w:rPr>
        <w:t xml:space="preserve"> </w:t>
      </w:r>
      <w:bookmarkStart w:id="37253" w:name="_ETM_Q62_464529"/>
      <w:bookmarkEnd w:id="37253"/>
      <w:r>
        <w:rPr>
          <w:rtl/>
        </w:rPr>
        <w:t xml:space="preserve">אני </w:t>
      </w:r>
      <w:bookmarkStart w:id="37254" w:name="_ETM_Q62_464770"/>
      <w:bookmarkEnd w:id="37254"/>
      <w:r>
        <w:rPr>
          <w:rtl/>
        </w:rPr>
        <w:t xml:space="preserve">בז </w:t>
      </w:r>
      <w:bookmarkStart w:id="37255" w:name="_ETM_Q62_465040"/>
      <w:bookmarkEnd w:id="37255"/>
      <w:r>
        <w:rPr>
          <w:rtl/>
        </w:rPr>
        <w:t>ל</w:t>
      </w:r>
      <w:bookmarkStart w:id="37256" w:name="_ETM_Q62_466089"/>
      <w:bookmarkEnd w:id="37256"/>
      <w:r>
        <w:rPr>
          <w:rtl/>
        </w:rPr>
        <w:t xml:space="preserve">חברי </w:t>
      </w:r>
      <w:bookmarkStart w:id="37257" w:name="_ETM_Q62_466480"/>
      <w:bookmarkEnd w:id="37257"/>
      <w:r>
        <w:rPr>
          <w:rtl/>
        </w:rPr>
        <w:t>הממשלה</w:t>
      </w:r>
      <w:r>
        <w:rPr>
          <w:rFonts w:hint="cs"/>
          <w:rtl/>
        </w:rPr>
        <w:t>,</w:t>
      </w:r>
      <w:r>
        <w:rPr>
          <w:rtl/>
        </w:rPr>
        <w:t xml:space="preserve"> </w:t>
      </w:r>
      <w:bookmarkStart w:id="37258" w:name="_ETM_Q62_469000"/>
      <w:bookmarkEnd w:id="37258"/>
      <w:r>
        <w:rPr>
          <w:rFonts w:hint="cs"/>
          <w:rtl/>
        </w:rPr>
        <w:t>ש</w:t>
      </w:r>
      <w:r>
        <w:rPr>
          <w:rtl/>
        </w:rPr>
        <w:t xml:space="preserve">התקרנפו </w:t>
      </w:r>
      <w:bookmarkStart w:id="37259" w:name="_ETM_Q62_469600"/>
      <w:bookmarkEnd w:id="37259"/>
      <w:r>
        <w:rPr>
          <w:rtl/>
        </w:rPr>
        <w:t>כולם</w:t>
      </w:r>
      <w:r>
        <w:rPr>
          <w:rFonts w:hint="cs"/>
          <w:rtl/>
        </w:rPr>
        <w:t>,</w:t>
      </w:r>
      <w:r>
        <w:rPr>
          <w:rtl/>
        </w:rPr>
        <w:t xml:space="preserve"> </w:t>
      </w:r>
      <w:bookmarkStart w:id="37260" w:name="_ETM_Q62_470169"/>
      <w:bookmarkEnd w:id="37260"/>
      <w:r>
        <w:rPr>
          <w:rtl/>
        </w:rPr>
        <w:t xml:space="preserve">כולם </w:t>
      </w:r>
      <w:bookmarkStart w:id="37261" w:name="_ETM_Q62_470589"/>
      <w:bookmarkEnd w:id="37261"/>
      <w:r>
        <w:rPr>
          <w:rtl/>
        </w:rPr>
        <w:t>פה</w:t>
      </w:r>
      <w:r>
        <w:rPr>
          <w:rFonts w:hint="cs"/>
          <w:rtl/>
        </w:rPr>
        <w:t xml:space="preserve"> </w:t>
      </w:r>
      <w:bookmarkStart w:id="37262" w:name="_ETM_Q62_471000"/>
      <w:bookmarkEnd w:id="37262"/>
      <w:r>
        <w:rPr>
          <w:rtl/>
        </w:rPr>
        <w:t>אחד</w:t>
      </w:r>
      <w:r>
        <w:rPr>
          <w:rFonts w:hint="cs"/>
          <w:rtl/>
        </w:rPr>
        <w:t>. כולם</w:t>
      </w:r>
      <w:bookmarkStart w:id="37263" w:name="_ETM_Q62_471339"/>
      <w:bookmarkStart w:id="37264" w:name="_ETM_Q62_472800"/>
      <w:bookmarkStart w:id="37265" w:name="_ETM_Q62_473009"/>
      <w:bookmarkEnd w:id="37263"/>
      <w:bookmarkEnd w:id="37264"/>
      <w:bookmarkEnd w:id="37265"/>
      <w:r>
        <w:rPr>
          <w:rFonts w:hint="cs"/>
          <w:rtl/>
        </w:rPr>
        <w:t xml:space="preserve">. </w:t>
      </w:r>
      <w:r>
        <w:rPr>
          <w:rtl/>
        </w:rPr>
        <w:t xml:space="preserve">בית </w:t>
      </w:r>
      <w:bookmarkStart w:id="37266" w:name="_ETM_Q62_473339"/>
      <w:bookmarkEnd w:id="37266"/>
      <w:r>
        <w:rPr>
          <w:rtl/>
        </w:rPr>
        <w:t xml:space="preserve">המשפט </w:t>
      </w:r>
      <w:bookmarkStart w:id="37267" w:name="_ETM_Q62_474240"/>
      <w:bookmarkEnd w:id="37267"/>
      <w:r>
        <w:rPr>
          <w:rtl/>
        </w:rPr>
        <w:t xml:space="preserve">הוא </w:t>
      </w:r>
      <w:bookmarkStart w:id="37268" w:name="_ETM_Q62_474509"/>
      <w:bookmarkEnd w:id="37268"/>
      <w:r>
        <w:rPr>
          <w:rFonts w:hint="cs"/>
          <w:rtl/>
        </w:rPr>
        <w:t xml:space="preserve">אויב העם, </w:t>
      </w:r>
      <w:bookmarkStart w:id="37269" w:name="_ETM_Q62_474689"/>
      <w:bookmarkStart w:id="37270" w:name="_ETM_Q62_475349"/>
      <w:bookmarkEnd w:id="37269"/>
      <w:bookmarkEnd w:id="37270"/>
      <w:r>
        <w:rPr>
          <w:rtl/>
        </w:rPr>
        <w:t xml:space="preserve">כולם </w:t>
      </w:r>
      <w:bookmarkStart w:id="37271" w:name="_ETM_Q62_475680"/>
      <w:bookmarkEnd w:id="37271"/>
      <w:r>
        <w:rPr>
          <w:rtl/>
        </w:rPr>
        <w:t xml:space="preserve">בית </w:t>
      </w:r>
      <w:bookmarkStart w:id="37272" w:name="_ETM_Q62_475830"/>
      <w:bookmarkEnd w:id="37272"/>
      <w:r>
        <w:rPr>
          <w:rtl/>
        </w:rPr>
        <w:t>המשפט</w:t>
      </w:r>
      <w:r>
        <w:rPr>
          <w:rFonts w:hint="cs"/>
          <w:rtl/>
        </w:rPr>
        <w:t>.</w:t>
      </w:r>
      <w:r>
        <w:rPr>
          <w:rtl/>
        </w:rPr>
        <w:t xml:space="preserve"> </w:t>
      </w:r>
      <w:bookmarkStart w:id="37273" w:name="_ETM_Q62_476849"/>
      <w:bookmarkEnd w:id="37273"/>
      <w:r>
        <w:rPr>
          <w:rtl/>
        </w:rPr>
        <w:t xml:space="preserve">נתניהו </w:t>
      </w:r>
      <w:bookmarkStart w:id="37274" w:name="_ETM_Q62_477449"/>
      <w:bookmarkEnd w:id="37274"/>
      <w:r>
        <w:rPr>
          <w:rtl/>
        </w:rPr>
        <w:t xml:space="preserve">אומר </w:t>
      </w:r>
      <w:bookmarkStart w:id="37275" w:name="_ETM_Q62_477659"/>
      <w:bookmarkEnd w:id="37275"/>
      <w:r>
        <w:rPr>
          <w:rtl/>
        </w:rPr>
        <w:t xml:space="preserve">שהוא </w:t>
      </w:r>
      <w:bookmarkStart w:id="37276" w:name="_ETM_Q62_477839"/>
      <w:bookmarkEnd w:id="37276"/>
      <w:r>
        <w:rPr>
          <w:rtl/>
        </w:rPr>
        <w:t xml:space="preserve">לא </w:t>
      </w:r>
      <w:bookmarkStart w:id="37277" w:name="_ETM_Q62_477960"/>
      <w:bookmarkStart w:id="37278" w:name="_ETM_Q62_479039"/>
      <w:bookmarkStart w:id="37279" w:name="_ETM_Q62_479400"/>
      <w:bookmarkStart w:id="37280" w:name="_ETM_Q62_479610"/>
      <w:bookmarkStart w:id="37281" w:name="_ETM_Q62_480059"/>
      <w:bookmarkEnd w:id="37277"/>
      <w:bookmarkEnd w:id="37278"/>
      <w:bookmarkEnd w:id="37279"/>
      <w:bookmarkEnd w:id="37280"/>
      <w:bookmarkEnd w:id="37281"/>
      <w:r>
        <w:rPr>
          <w:rFonts w:hint="cs"/>
          <w:rtl/>
        </w:rPr>
        <w:t xml:space="preserve">מכבד ולא </w:t>
      </w:r>
      <w:r>
        <w:rPr>
          <w:rtl/>
        </w:rPr>
        <w:t xml:space="preserve">מכיר </w:t>
      </w:r>
      <w:bookmarkStart w:id="37282" w:name="_ETM_Q62_480569"/>
      <w:bookmarkEnd w:id="37282"/>
      <w:r>
        <w:rPr>
          <w:rtl/>
        </w:rPr>
        <w:t xml:space="preserve">בנשיא </w:t>
      </w:r>
      <w:bookmarkStart w:id="37283" w:name="_ETM_Q62_481289"/>
      <w:bookmarkEnd w:id="37283"/>
      <w:r>
        <w:rPr>
          <w:rtl/>
        </w:rPr>
        <w:t xml:space="preserve">בית </w:t>
      </w:r>
      <w:bookmarkStart w:id="37284" w:name="_ETM_Q62_481469"/>
      <w:bookmarkEnd w:id="37284"/>
      <w:r>
        <w:rPr>
          <w:rtl/>
        </w:rPr>
        <w:t>המשפט העליון</w:t>
      </w:r>
      <w:r>
        <w:rPr>
          <w:rFonts w:hint="cs"/>
          <w:rtl/>
        </w:rPr>
        <w:t xml:space="preserve"> </w:t>
      </w:r>
      <w:r>
        <w:rPr>
          <w:rFonts w:hint="eastAsia"/>
          <w:rtl/>
        </w:rPr>
        <w:t>–</w:t>
      </w:r>
      <w:r>
        <w:rPr>
          <w:rFonts w:hint="cs"/>
          <w:rtl/>
        </w:rPr>
        <w:t xml:space="preserve"> בום, כ</w:t>
      </w:r>
      <w:bookmarkStart w:id="37285" w:name="_ETM_Q62_479000"/>
      <w:bookmarkEnd w:id="37285"/>
      <w:r>
        <w:rPr>
          <w:rFonts w:hint="cs"/>
          <w:rtl/>
        </w:rPr>
        <w:t xml:space="preserve">ולם </w:t>
      </w:r>
      <w:bookmarkStart w:id="37286" w:name="_ETM_Q62_480000"/>
      <w:bookmarkStart w:id="37287" w:name="_ETM_Q62_480149"/>
      <w:bookmarkStart w:id="37288" w:name="_ETM_Q62_480630"/>
      <w:bookmarkStart w:id="37289" w:name="_ETM_Q62_481110"/>
      <w:bookmarkStart w:id="37290" w:name="_ETM_Q62_481380"/>
      <w:bookmarkStart w:id="37291" w:name="_ETM_Q62_481860"/>
      <w:bookmarkStart w:id="37292" w:name="_ETM_Q62_482040"/>
      <w:bookmarkStart w:id="37293" w:name="_ETM_Q62_482429"/>
      <w:bookmarkStart w:id="37294" w:name="_ETM_Q62_483300"/>
      <w:bookmarkStart w:id="37295" w:name="_ETM_Q62_483779"/>
      <w:bookmarkStart w:id="37296" w:name="_ETM_Q62_484230"/>
      <w:bookmarkStart w:id="37297" w:name="_ETM_Q62_484319"/>
      <w:bookmarkEnd w:id="37286"/>
      <w:bookmarkEnd w:id="37287"/>
      <w:bookmarkEnd w:id="37288"/>
      <w:bookmarkEnd w:id="37289"/>
      <w:bookmarkEnd w:id="37290"/>
      <w:bookmarkEnd w:id="37291"/>
      <w:bookmarkEnd w:id="37292"/>
      <w:bookmarkEnd w:id="37293"/>
      <w:bookmarkEnd w:id="37294"/>
      <w:bookmarkEnd w:id="37295"/>
      <w:bookmarkEnd w:id="37296"/>
      <w:bookmarkEnd w:id="37297"/>
      <w:r>
        <w:rPr>
          <w:rtl/>
        </w:rPr>
        <w:t>מתחיל</w:t>
      </w:r>
      <w:r>
        <w:rPr>
          <w:rFonts w:hint="cs"/>
          <w:rtl/>
        </w:rPr>
        <w:t>ים</w:t>
      </w:r>
      <w:r>
        <w:rPr>
          <w:rtl/>
        </w:rPr>
        <w:t xml:space="preserve"> </w:t>
      </w:r>
      <w:bookmarkStart w:id="37298" w:name="_ETM_Q62_484589"/>
      <w:bookmarkEnd w:id="37298"/>
      <w:r>
        <w:rPr>
          <w:rtl/>
        </w:rPr>
        <w:t>להשמיע</w:t>
      </w:r>
      <w:r w:rsidR="00FF520F">
        <w:rPr>
          <w:rFonts w:hint="cs"/>
          <w:rtl/>
        </w:rPr>
        <w:t>:</w:t>
      </w:r>
      <w:r>
        <w:rPr>
          <w:rtl/>
        </w:rPr>
        <w:t xml:space="preserve"> </w:t>
      </w:r>
      <w:bookmarkStart w:id="37299" w:name="_ETM_Q62_484980"/>
      <w:bookmarkEnd w:id="37299"/>
      <w:r>
        <w:rPr>
          <w:rtl/>
        </w:rPr>
        <w:t xml:space="preserve">בית </w:t>
      </w:r>
      <w:bookmarkStart w:id="37300" w:name="_ETM_Q62_485160"/>
      <w:bookmarkEnd w:id="37300"/>
      <w:r>
        <w:rPr>
          <w:rtl/>
        </w:rPr>
        <w:t xml:space="preserve">המשפט </w:t>
      </w:r>
      <w:bookmarkStart w:id="37301" w:name="_ETM_Q62_485759"/>
      <w:bookmarkEnd w:id="37301"/>
      <w:r>
        <w:rPr>
          <w:rFonts w:hint="cs"/>
          <w:rtl/>
        </w:rPr>
        <w:t xml:space="preserve">העליון, </w:t>
      </w:r>
      <w:r>
        <w:rPr>
          <w:rtl/>
        </w:rPr>
        <w:t xml:space="preserve">בית </w:t>
      </w:r>
      <w:bookmarkStart w:id="37302" w:name="_ETM_Q62_485910"/>
      <w:bookmarkEnd w:id="37302"/>
      <w:r>
        <w:rPr>
          <w:rtl/>
        </w:rPr>
        <w:t xml:space="preserve">המשפט </w:t>
      </w:r>
      <w:bookmarkStart w:id="37303" w:name="_ETM_Q62_487209"/>
      <w:bookmarkEnd w:id="37303"/>
      <w:r>
        <w:rPr>
          <w:rFonts w:hint="cs"/>
          <w:rtl/>
        </w:rPr>
        <w:t xml:space="preserve">העליון. </w:t>
      </w:r>
    </w:p>
    <w:p w:rsidR="005930C5" w:rsidRDefault="005930C5" w:rsidP="0087210C">
      <w:pPr>
        <w:rPr>
          <w:rtl/>
        </w:rPr>
      </w:pPr>
    </w:p>
    <w:p w:rsidR="005930C5" w:rsidRDefault="005930C5" w:rsidP="00113949">
      <w:pPr>
        <w:rPr>
          <w:rtl/>
        </w:rPr>
      </w:pPr>
      <w:bookmarkStart w:id="37304" w:name="_ETM_Q62_487000"/>
      <w:bookmarkEnd w:id="37304"/>
      <w:r>
        <w:rPr>
          <w:rtl/>
        </w:rPr>
        <w:t xml:space="preserve">אין </w:t>
      </w:r>
      <w:bookmarkStart w:id="37305" w:name="_ETM_Q62_487450"/>
      <w:bookmarkStart w:id="37306" w:name="_ETM_Q62_487749"/>
      <w:bookmarkEnd w:id="37305"/>
      <w:bookmarkEnd w:id="37306"/>
      <w:r>
        <w:rPr>
          <w:rtl/>
        </w:rPr>
        <w:t xml:space="preserve">בית </w:t>
      </w:r>
      <w:bookmarkStart w:id="37307" w:name="_ETM_Q62_487929"/>
      <w:bookmarkEnd w:id="37307"/>
      <w:r>
        <w:rPr>
          <w:rtl/>
        </w:rPr>
        <w:t xml:space="preserve">משפט </w:t>
      </w:r>
      <w:bookmarkStart w:id="37308" w:name="_ETM_Q62_488320"/>
      <w:bookmarkEnd w:id="37308"/>
      <w:r>
        <w:rPr>
          <w:rFonts w:hint="cs"/>
          <w:rtl/>
        </w:rPr>
        <w:t xml:space="preserve">– אין מדינה. </w:t>
      </w:r>
      <w:bookmarkStart w:id="37309" w:name="_ETM_Q62_488440"/>
      <w:bookmarkStart w:id="37310" w:name="_ETM_Q62_488799"/>
      <w:bookmarkStart w:id="37311" w:name="_ETM_Q62_489980"/>
      <w:bookmarkEnd w:id="37309"/>
      <w:bookmarkEnd w:id="37310"/>
      <w:bookmarkEnd w:id="37311"/>
      <w:r>
        <w:rPr>
          <w:rtl/>
        </w:rPr>
        <w:t xml:space="preserve">אפשר </w:t>
      </w:r>
      <w:bookmarkStart w:id="37312" w:name="_ETM_Q62_490220"/>
      <w:bookmarkEnd w:id="37312"/>
      <w:r>
        <w:rPr>
          <w:rtl/>
        </w:rPr>
        <w:t>לבק</w:t>
      </w:r>
      <w:r>
        <w:rPr>
          <w:rFonts w:hint="cs"/>
          <w:rtl/>
        </w:rPr>
        <w:t>ר,</w:t>
      </w:r>
      <w:bookmarkStart w:id="37313" w:name="_ETM_Q62_490880"/>
      <w:bookmarkEnd w:id="37313"/>
      <w:r>
        <w:rPr>
          <w:rtl/>
        </w:rPr>
        <w:t xml:space="preserve"> </w:t>
      </w:r>
      <w:bookmarkStart w:id="37314" w:name="_ETM_Q62_490970"/>
      <w:bookmarkEnd w:id="37314"/>
      <w:r>
        <w:rPr>
          <w:rtl/>
        </w:rPr>
        <w:t xml:space="preserve">אפשר </w:t>
      </w:r>
      <w:bookmarkStart w:id="37315" w:name="_ETM_Q62_491210"/>
      <w:bookmarkEnd w:id="37315"/>
      <w:r>
        <w:rPr>
          <w:rtl/>
        </w:rPr>
        <w:t xml:space="preserve">להעביר </w:t>
      </w:r>
      <w:bookmarkStart w:id="37316" w:name="_ETM_Q62_491600"/>
      <w:bookmarkEnd w:id="37316"/>
      <w:r>
        <w:rPr>
          <w:rtl/>
        </w:rPr>
        <w:t>ביקורת</w:t>
      </w:r>
      <w:r>
        <w:rPr>
          <w:rFonts w:hint="cs"/>
          <w:rtl/>
        </w:rPr>
        <w:t>.</w:t>
      </w:r>
      <w:r>
        <w:rPr>
          <w:rtl/>
        </w:rPr>
        <w:t xml:space="preserve"> </w:t>
      </w:r>
      <w:bookmarkStart w:id="37317" w:name="_ETM_Q62_492200"/>
      <w:bookmarkEnd w:id="37317"/>
      <w:r>
        <w:rPr>
          <w:rtl/>
        </w:rPr>
        <w:t xml:space="preserve">אין </w:t>
      </w:r>
      <w:bookmarkStart w:id="37318" w:name="_ETM_Q62_492410"/>
      <w:bookmarkEnd w:id="37318"/>
      <w:r>
        <w:rPr>
          <w:rtl/>
        </w:rPr>
        <w:t xml:space="preserve">בית </w:t>
      </w:r>
      <w:bookmarkStart w:id="37319" w:name="_ETM_Q62_492589"/>
      <w:bookmarkEnd w:id="37319"/>
      <w:r>
        <w:rPr>
          <w:rtl/>
        </w:rPr>
        <w:t xml:space="preserve">משפט </w:t>
      </w:r>
      <w:bookmarkStart w:id="37320" w:name="_ETM_Q62_493070"/>
      <w:bookmarkEnd w:id="37320"/>
      <w:r>
        <w:rPr>
          <w:rFonts w:hint="cs"/>
          <w:rtl/>
        </w:rPr>
        <w:t xml:space="preserve">– </w:t>
      </w:r>
      <w:r>
        <w:rPr>
          <w:rtl/>
        </w:rPr>
        <w:t xml:space="preserve">אין </w:t>
      </w:r>
      <w:bookmarkStart w:id="37321" w:name="_ETM_Q62_493160"/>
      <w:bookmarkEnd w:id="37321"/>
      <w:r>
        <w:rPr>
          <w:rtl/>
        </w:rPr>
        <w:t>מדינה</w:t>
      </w:r>
      <w:r>
        <w:rPr>
          <w:rFonts w:hint="cs"/>
          <w:rtl/>
        </w:rPr>
        <w:t>.</w:t>
      </w:r>
      <w:r>
        <w:rPr>
          <w:rtl/>
        </w:rPr>
        <w:t xml:space="preserve"> </w:t>
      </w:r>
      <w:bookmarkStart w:id="37322" w:name="_ETM_Q62_494099"/>
      <w:bookmarkEnd w:id="37322"/>
      <w:r>
        <w:rPr>
          <w:rtl/>
        </w:rPr>
        <w:t xml:space="preserve">מה </w:t>
      </w:r>
      <w:bookmarkStart w:id="37323" w:name="_ETM_Q62_494279"/>
      <w:bookmarkEnd w:id="37323"/>
      <w:r>
        <w:rPr>
          <w:rtl/>
        </w:rPr>
        <w:t xml:space="preserve">אתם </w:t>
      </w:r>
      <w:bookmarkStart w:id="37324" w:name="_ETM_Q62_494400"/>
      <w:bookmarkEnd w:id="37324"/>
      <w:r>
        <w:rPr>
          <w:rtl/>
        </w:rPr>
        <w:t xml:space="preserve">חושבים </w:t>
      </w:r>
      <w:bookmarkStart w:id="37325" w:name="_ETM_Q62_494759"/>
      <w:bookmarkEnd w:id="37325"/>
      <w:r>
        <w:rPr>
          <w:rtl/>
        </w:rPr>
        <w:t>לעצמכם</w:t>
      </w:r>
      <w:r>
        <w:rPr>
          <w:rFonts w:hint="cs"/>
          <w:rtl/>
        </w:rPr>
        <w:t>?</w:t>
      </w:r>
      <w:bookmarkStart w:id="37326" w:name="_ETM_Q62_495240"/>
      <w:bookmarkEnd w:id="37326"/>
      <w:r>
        <w:rPr>
          <w:rFonts w:hint="cs"/>
          <w:rtl/>
        </w:rPr>
        <w:t xml:space="preserve"> </w:t>
      </w:r>
      <w:bookmarkStart w:id="37327" w:name="_ETM_Q62_490000"/>
      <w:bookmarkEnd w:id="37327"/>
      <w:r>
        <w:rPr>
          <w:rtl/>
        </w:rPr>
        <w:t xml:space="preserve">אני </w:t>
      </w:r>
      <w:bookmarkStart w:id="37328" w:name="_ETM_Q62_495480"/>
      <w:bookmarkEnd w:id="37328"/>
      <w:r>
        <w:rPr>
          <w:rtl/>
        </w:rPr>
        <w:t xml:space="preserve">אומר </w:t>
      </w:r>
      <w:bookmarkStart w:id="37329" w:name="_ETM_Q62_495690"/>
      <w:bookmarkEnd w:id="37329"/>
      <w:r>
        <w:rPr>
          <w:rtl/>
        </w:rPr>
        <w:t xml:space="preserve">לך </w:t>
      </w:r>
      <w:bookmarkStart w:id="37330" w:name="_ETM_Q62_496540"/>
      <w:bookmarkEnd w:id="37330"/>
      <w:r>
        <w:rPr>
          <w:rFonts w:hint="cs"/>
          <w:rtl/>
        </w:rPr>
        <w:t>ש</w:t>
      </w:r>
      <w:r>
        <w:rPr>
          <w:rtl/>
        </w:rPr>
        <w:t xml:space="preserve">ראש </w:t>
      </w:r>
      <w:bookmarkStart w:id="37331" w:name="_ETM_Q62_496839"/>
      <w:bookmarkEnd w:id="37331"/>
      <w:r>
        <w:rPr>
          <w:rtl/>
        </w:rPr>
        <w:t xml:space="preserve">ממשלה </w:t>
      </w:r>
      <w:bookmarkStart w:id="37332" w:name="_ETM_Q62_498020"/>
      <w:bookmarkEnd w:id="37332"/>
      <w:r>
        <w:rPr>
          <w:rtl/>
        </w:rPr>
        <w:t xml:space="preserve">שלא </w:t>
      </w:r>
      <w:bookmarkStart w:id="37333" w:name="_ETM_Q62_498770"/>
      <w:bookmarkEnd w:id="37333"/>
      <w:r>
        <w:rPr>
          <w:rtl/>
        </w:rPr>
        <w:t xml:space="preserve">מכיר </w:t>
      </w:r>
      <w:bookmarkStart w:id="37334" w:name="_ETM_Q62_499220"/>
      <w:bookmarkEnd w:id="37334"/>
      <w:r>
        <w:rPr>
          <w:rtl/>
        </w:rPr>
        <w:t>בסמכות</w:t>
      </w:r>
      <w:r>
        <w:rPr>
          <w:rFonts w:hint="cs"/>
          <w:rtl/>
        </w:rPr>
        <w:t>ם</w:t>
      </w:r>
      <w:r>
        <w:rPr>
          <w:rtl/>
        </w:rPr>
        <w:t xml:space="preserve"> </w:t>
      </w:r>
      <w:bookmarkStart w:id="37335" w:name="_ETM_Q62_499850"/>
      <w:bookmarkEnd w:id="37335"/>
      <w:r>
        <w:rPr>
          <w:rtl/>
        </w:rPr>
        <w:t xml:space="preserve">של </w:t>
      </w:r>
      <w:bookmarkStart w:id="37336" w:name="_ETM_Q62_500330"/>
      <w:bookmarkStart w:id="37337" w:name="_ETM_Q62_500720"/>
      <w:bookmarkStart w:id="37338" w:name="_ETM_Q62_500900"/>
      <w:bookmarkStart w:id="37339" w:name="_ETM_Q62_501529"/>
      <w:bookmarkEnd w:id="37336"/>
      <w:bookmarkEnd w:id="37337"/>
      <w:bookmarkEnd w:id="37338"/>
      <w:bookmarkEnd w:id="37339"/>
      <w:r>
        <w:rPr>
          <w:rtl/>
        </w:rPr>
        <w:t xml:space="preserve">שופטי </w:t>
      </w:r>
      <w:bookmarkStart w:id="37340" w:name="_ETM_Q62_501860"/>
      <w:bookmarkEnd w:id="37340"/>
      <w:r>
        <w:rPr>
          <w:rtl/>
        </w:rPr>
        <w:t xml:space="preserve">בית </w:t>
      </w:r>
      <w:bookmarkStart w:id="37341" w:name="_ETM_Q62_502040"/>
      <w:bookmarkEnd w:id="37341"/>
      <w:r>
        <w:rPr>
          <w:rtl/>
        </w:rPr>
        <w:t xml:space="preserve">המשפט </w:t>
      </w:r>
      <w:bookmarkStart w:id="37342" w:name="_ETM_Q62_502430"/>
      <w:bookmarkEnd w:id="37342"/>
      <w:r>
        <w:rPr>
          <w:rtl/>
        </w:rPr>
        <w:t xml:space="preserve">העליון </w:t>
      </w:r>
      <w:bookmarkStart w:id="37343" w:name="_ETM_Q62_503360"/>
      <w:bookmarkEnd w:id="37343"/>
      <w:r>
        <w:rPr>
          <w:rtl/>
        </w:rPr>
        <w:t xml:space="preserve">הוא </w:t>
      </w:r>
      <w:bookmarkStart w:id="37344" w:name="_ETM_Q62_503630"/>
      <w:bookmarkEnd w:id="37344"/>
      <w:r>
        <w:rPr>
          <w:rtl/>
        </w:rPr>
        <w:t xml:space="preserve">ראש </w:t>
      </w:r>
      <w:bookmarkStart w:id="37345" w:name="_ETM_Q62_503839"/>
      <w:bookmarkEnd w:id="37345"/>
      <w:r>
        <w:rPr>
          <w:rtl/>
        </w:rPr>
        <w:t xml:space="preserve">ממשלה </w:t>
      </w:r>
      <w:bookmarkStart w:id="37346" w:name="_ETM_Q62_504320"/>
      <w:bookmarkEnd w:id="37346"/>
      <w:r>
        <w:rPr>
          <w:rtl/>
        </w:rPr>
        <w:t xml:space="preserve">לא </w:t>
      </w:r>
      <w:bookmarkStart w:id="37347" w:name="_ETM_Q62_504440"/>
      <w:bookmarkStart w:id="37348" w:name="_ETM_Q62_504680"/>
      <w:bookmarkEnd w:id="37347"/>
      <w:bookmarkEnd w:id="37348"/>
      <w:r>
        <w:rPr>
          <w:rtl/>
        </w:rPr>
        <w:t xml:space="preserve">לגיטימי </w:t>
      </w:r>
      <w:bookmarkStart w:id="37349" w:name="_ETM_Q62_505369"/>
      <w:bookmarkEnd w:id="37349"/>
      <w:r>
        <w:rPr>
          <w:rtl/>
        </w:rPr>
        <w:t xml:space="preserve">שמקומו </w:t>
      </w:r>
      <w:bookmarkStart w:id="37350" w:name="_ETM_Q62_506450"/>
      <w:bookmarkEnd w:id="37350"/>
      <w:r>
        <w:rPr>
          <w:rtl/>
        </w:rPr>
        <w:t xml:space="preserve">לא </w:t>
      </w:r>
      <w:bookmarkStart w:id="37351" w:name="_ETM_Q62_506630"/>
      <w:bookmarkEnd w:id="37351"/>
      <w:r>
        <w:rPr>
          <w:rtl/>
        </w:rPr>
        <w:t xml:space="preserve">בכנסת </w:t>
      </w:r>
      <w:bookmarkStart w:id="37352" w:name="_ETM_Q62_507020"/>
      <w:bookmarkEnd w:id="37352"/>
      <w:r>
        <w:rPr>
          <w:rtl/>
        </w:rPr>
        <w:t>ישראל</w:t>
      </w:r>
      <w:r>
        <w:rPr>
          <w:rFonts w:hint="cs"/>
          <w:rtl/>
        </w:rPr>
        <w:t>.</w:t>
      </w:r>
      <w:r>
        <w:rPr>
          <w:rtl/>
        </w:rPr>
        <w:t xml:space="preserve"> </w:t>
      </w:r>
      <w:bookmarkStart w:id="37353" w:name="_ETM_Q62_508040"/>
      <w:bookmarkEnd w:id="37353"/>
      <w:r>
        <w:rPr>
          <w:rtl/>
        </w:rPr>
        <w:t xml:space="preserve">אני </w:t>
      </w:r>
      <w:bookmarkStart w:id="37354" w:name="_ETM_Q62_508220"/>
      <w:bookmarkEnd w:id="37354"/>
      <w:r>
        <w:rPr>
          <w:rtl/>
        </w:rPr>
        <w:t xml:space="preserve">חושב </w:t>
      </w:r>
      <w:bookmarkStart w:id="37355" w:name="_ETM_Q62_508490"/>
      <w:bookmarkEnd w:id="37355"/>
      <w:r>
        <w:rPr>
          <w:rtl/>
        </w:rPr>
        <w:t xml:space="preserve">ששר </w:t>
      </w:r>
      <w:bookmarkStart w:id="37356" w:name="_ETM_Q62_509460"/>
      <w:bookmarkEnd w:id="37356"/>
      <w:r>
        <w:rPr>
          <w:rtl/>
        </w:rPr>
        <w:t>ש</w:t>
      </w:r>
      <w:bookmarkStart w:id="37357" w:name="_ETM_Q62_509609"/>
      <w:bookmarkEnd w:id="37357"/>
      <w:r>
        <w:rPr>
          <w:rtl/>
        </w:rPr>
        <w:t xml:space="preserve">אומר </w:t>
      </w:r>
      <w:bookmarkStart w:id="37358" w:name="_ETM_Q62_509789"/>
      <w:bookmarkEnd w:id="37358"/>
      <w:r>
        <w:rPr>
          <w:rtl/>
        </w:rPr>
        <w:t xml:space="preserve">שהוא </w:t>
      </w:r>
      <w:bookmarkStart w:id="37359" w:name="_ETM_Q62_509939"/>
      <w:bookmarkEnd w:id="37359"/>
      <w:r>
        <w:rPr>
          <w:rtl/>
        </w:rPr>
        <w:t xml:space="preserve">לא </w:t>
      </w:r>
      <w:bookmarkStart w:id="37360" w:name="_ETM_Q62_510059"/>
      <w:bookmarkEnd w:id="37360"/>
      <w:r>
        <w:rPr>
          <w:rtl/>
        </w:rPr>
        <w:t>י</w:t>
      </w:r>
      <w:r>
        <w:rPr>
          <w:rFonts w:hint="cs"/>
          <w:rtl/>
        </w:rPr>
        <w:t xml:space="preserve">ציית </w:t>
      </w:r>
      <w:bookmarkStart w:id="37361" w:name="_ETM_Q62_510599"/>
      <w:bookmarkEnd w:id="37361"/>
      <w:r>
        <w:rPr>
          <w:rtl/>
        </w:rPr>
        <w:t xml:space="preserve">לבית </w:t>
      </w:r>
      <w:bookmarkStart w:id="37362" w:name="_ETM_Q62_510899"/>
      <w:bookmarkEnd w:id="37362"/>
      <w:r>
        <w:rPr>
          <w:rtl/>
        </w:rPr>
        <w:t xml:space="preserve">המשפט </w:t>
      </w:r>
      <w:bookmarkStart w:id="37363" w:name="_ETM_Q62_511259"/>
      <w:bookmarkEnd w:id="37363"/>
      <w:r>
        <w:rPr>
          <w:rtl/>
        </w:rPr>
        <w:t>העליון</w:t>
      </w:r>
      <w:r>
        <w:rPr>
          <w:rFonts w:hint="cs"/>
          <w:rtl/>
        </w:rPr>
        <w:t>,</w:t>
      </w:r>
      <w:r>
        <w:rPr>
          <w:rtl/>
        </w:rPr>
        <w:t xml:space="preserve"> </w:t>
      </w:r>
      <w:bookmarkStart w:id="37364" w:name="_ETM_Q62_511589"/>
      <w:bookmarkEnd w:id="37364"/>
      <w:r>
        <w:rPr>
          <w:rtl/>
        </w:rPr>
        <w:t xml:space="preserve">מקומו </w:t>
      </w:r>
      <w:bookmarkStart w:id="37365" w:name="_ETM_Q62_511919"/>
      <w:bookmarkEnd w:id="37365"/>
      <w:r>
        <w:rPr>
          <w:rtl/>
        </w:rPr>
        <w:t xml:space="preserve">לא </w:t>
      </w:r>
      <w:bookmarkStart w:id="37366" w:name="_ETM_Q62_512039"/>
      <w:bookmarkEnd w:id="37366"/>
      <w:r>
        <w:rPr>
          <w:rtl/>
        </w:rPr>
        <w:t xml:space="preserve">בכנסת </w:t>
      </w:r>
      <w:bookmarkStart w:id="37367" w:name="_ETM_Q62_512489"/>
      <w:bookmarkEnd w:id="37367"/>
      <w:r>
        <w:rPr>
          <w:rtl/>
        </w:rPr>
        <w:t>ישראל</w:t>
      </w:r>
      <w:r>
        <w:rPr>
          <w:rFonts w:hint="cs"/>
          <w:rtl/>
        </w:rPr>
        <w:t>.</w:t>
      </w:r>
      <w:r>
        <w:rPr>
          <w:rtl/>
        </w:rPr>
        <w:t xml:space="preserve"> </w:t>
      </w:r>
      <w:bookmarkStart w:id="37368" w:name="_ETM_Q62_513269"/>
      <w:bookmarkEnd w:id="37368"/>
      <w:r>
        <w:rPr>
          <w:rtl/>
        </w:rPr>
        <w:t xml:space="preserve">יושב-ראש </w:t>
      </w:r>
      <w:bookmarkStart w:id="37369" w:name="_ETM_Q62_514320"/>
      <w:bookmarkEnd w:id="37369"/>
      <w:r>
        <w:rPr>
          <w:rtl/>
        </w:rPr>
        <w:t>הכנסת</w:t>
      </w:r>
      <w:r>
        <w:rPr>
          <w:rFonts w:hint="cs"/>
          <w:rtl/>
        </w:rPr>
        <w:t>,</w:t>
      </w:r>
      <w:r>
        <w:rPr>
          <w:rtl/>
        </w:rPr>
        <w:t xml:space="preserve"> </w:t>
      </w:r>
      <w:bookmarkStart w:id="37370" w:name="_ETM_Q62_515760"/>
      <w:bookmarkEnd w:id="37370"/>
      <w:r>
        <w:rPr>
          <w:rFonts w:hint="cs"/>
          <w:rtl/>
        </w:rPr>
        <w:t>כ</w:t>
      </w:r>
      <w:r>
        <w:rPr>
          <w:rtl/>
        </w:rPr>
        <w:t xml:space="preserve">שהוא </w:t>
      </w:r>
      <w:bookmarkStart w:id="37371" w:name="_ETM_Q62_516000"/>
      <w:bookmarkEnd w:id="37371"/>
      <w:r>
        <w:rPr>
          <w:rtl/>
        </w:rPr>
        <w:t>אומר</w:t>
      </w:r>
      <w:r>
        <w:rPr>
          <w:rFonts w:hint="cs"/>
          <w:rtl/>
        </w:rPr>
        <w:t>:</w:t>
      </w:r>
      <w:r>
        <w:rPr>
          <w:rtl/>
        </w:rPr>
        <w:t xml:space="preserve"> </w:t>
      </w:r>
      <w:bookmarkStart w:id="37372" w:name="_ETM_Q62_516300"/>
      <w:bookmarkEnd w:id="37372"/>
      <w:r>
        <w:rPr>
          <w:rtl/>
        </w:rPr>
        <w:t xml:space="preserve">אני </w:t>
      </w:r>
      <w:bookmarkStart w:id="37373" w:name="_ETM_Q62_516510"/>
      <w:bookmarkEnd w:id="37373"/>
      <w:r>
        <w:rPr>
          <w:rtl/>
        </w:rPr>
        <w:t xml:space="preserve">לא </w:t>
      </w:r>
      <w:bookmarkStart w:id="37374" w:name="_ETM_Q62_516660"/>
      <w:bookmarkEnd w:id="37374"/>
      <w:r>
        <w:rPr>
          <w:rtl/>
        </w:rPr>
        <w:t xml:space="preserve">מקבל </w:t>
      </w:r>
      <w:bookmarkStart w:id="37375" w:name="_ETM_Q62_517080"/>
      <w:bookmarkEnd w:id="37375"/>
      <w:r>
        <w:rPr>
          <w:rtl/>
        </w:rPr>
        <w:t xml:space="preserve">את </w:t>
      </w:r>
      <w:bookmarkStart w:id="37376" w:name="_ETM_Q62_517230"/>
      <w:bookmarkEnd w:id="37376"/>
      <w:r>
        <w:rPr>
          <w:rtl/>
        </w:rPr>
        <w:t xml:space="preserve">הדבר </w:t>
      </w:r>
      <w:bookmarkStart w:id="37377" w:name="_ETM_Q62_517740"/>
      <w:bookmarkEnd w:id="37377"/>
      <w:r>
        <w:rPr>
          <w:rtl/>
        </w:rPr>
        <w:t>הזה</w:t>
      </w:r>
      <w:r>
        <w:rPr>
          <w:rFonts w:hint="cs"/>
          <w:rtl/>
        </w:rPr>
        <w:t>,</w:t>
      </w:r>
      <w:r>
        <w:rPr>
          <w:rtl/>
        </w:rPr>
        <w:t xml:space="preserve"> </w:t>
      </w:r>
      <w:bookmarkStart w:id="37378" w:name="_ETM_Q62_518040"/>
      <w:bookmarkEnd w:id="37378"/>
      <w:r>
        <w:rPr>
          <w:rtl/>
        </w:rPr>
        <w:t xml:space="preserve">ואני </w:t>
      </w:r>
      <w:bookmarkStart w:id="37379" w:name="_ETM_Q62_518279"/>
      <w:bookmarkEnd w:id="37379"/>
      <w:r>
        <w:rPr>
          <w:rtl/>
        </w:rPr>
        <w:t xml:space="preserve">לא </w:t>
      </w:r>
      <w:bookmarkStart w:id="37380" w:name="_ETM_Q62_518370"/>
      <w:bookmarkEnd w:id="37380"/>
      <w:r>
        <w:rPr>
          <w:rFonts w:hint="cs"/>
          <w:rtl/>
        </w:rPr>
        <w:t>א</w:t>
      </w:r>
      <w:r>
        <w:rPr>
          <w:rtl/>
        </w:rPr>
        <w:t xml:space="preserve">בוא </w:t>
      </w:r>
      <w:bookmarkStart w:id="37381" w:name="_ETM_Q62_518640"/>
      <w:bookmarkEnd w:id="37381"/>
      <w:r>
        <w:rPr>
          <w:rFonts w:hint="cs"/>
          <w:rtl/>
        </w:rPr>
        <w:t xml:space="preserve">להשבעה </w:t>
      </w:r>
      <w:bookmarkStart w:id="37382" w:name="_ETM_Q62_519120"/>
      <w:bookmarkEnd w:id="37382"/>
      <w:r>
        <w:rPr>
          <w:rtl/>
        </w:rPr>
        <w:t>שלו</w:t>
      </w:r>
      <w:r>
        <w:rPr>
          <w:rFonts w:hint="cs"/>
          <w:rtl/>
        </w:rPr>
        <w:t>,</w:t>
      </w:r>
      <w:r>
        <w:rPr>
          <w:rtl/>
        </w:rPr>
        <w:t xml:space="preserve"> </w:t>
      </w:r>
      <w:bookmarkStart w:id="37383" w:name="_ETM_Q62_519330"/>
      <w:bookmarkEnd w:id="37383"/>
      <w:r>
        <w:rPr>
          <w:rFonts w:hint="cs"/>
          <w:rtl/>
        </w:rPr>
        <w:t>כ</w:t>
      </w:r>
      <w:r>
        <w:rPr>
          <w:rtl/>
        </w:rPr>
        <w:t xml:space="preserve">שיש </w:t>
      </w:r>
      <w:bookmarkStart w:id="37384" w:name="_ETM_Q62_519540"/>
      <w:bookmarkEnd w:id="37384"/>
      <w:r>
        <w:rPr>
          <w:rtl/>
        </w:rPr>
        <w:t xml:space="preserve">לו </w:t>
      </w:r>
      <w:bookmarkStart w:id="37385" w:name="_ETM_Q62_519630"/>
      <w:bookmarkEnd w:id="37385"/>
      <w:r>
        <w:rPr>
          <w:rtl/>
        </w:rPr>
        <w:t xml:space="preserve">תפקיד </w:t>
      </w:r>
      <w:bookmarkStart w:id="37386" w:name="_ETM_Q62_519930"/>
      <w:bookmarkEnd w:id="37386"/>
      <w:r>
        <w:rPr>
          <w:rtl/>
        </w:rPr>
        <w:t xml:space="preserve">ממלכתי </w:t>
      </w:r>
      <w:bookmarkStart w:id="37387" w:name="_ETM_Q62_521140"/>
      <w:bookmarkEnd w:id="37387"/>
      <w:r>
        <w:rPr>
          <w:rFonts w:hint="cs"/>
          <w:rtl/>
        </w:rPr>
        <w:t xml:space="preserve">– </w:t>
      </w:r>
      <w:r>
        <w:rPr>
          <w:rtl/>
        </w:rPr>
        <w:t xml:space="preserve">הוא </w:t>
      </w:r>
      <w:bookmarkStart w:id="37388" w:name="_ETM_Q62_521289"/>
      <w:bookmarkEnd w:id="37388"/>
      <w:r>
        <w:rPr>
          <w:rtl/>
        </w:rPr>
        <w:t xml:space="preserve">לא </w:t>
      </w:r>
      <w:bookmarkStart w:id="37389" w:name="_ETM_Q62_521800"/>
      <w:bookmarkEnd w:id="37389"/>
      <w:r>
        <w:rPr>
          <w:rtl/>
        </w:rPr>
        <w:t xml:space="preserve">נציג </w:t>
      </w:r>
      <w:bookmarkStart w:id="37390" w:name="_ETM_Q62_522190"/>
      <w:bookmarkEnd w:id="37390"/>
      <w:r>
        <w:rPr>
          <w:rtl/>
        </w:rPr>
        <w:t xml:space="preserve">הליכוד </w:t>
      </w:r>
      <w:bookmarkStart w:id="37391" w:name="_ETM_Q62_522640"/>
      <w:bookmarkEnd w:id="37391"/>
      <w:r>
        <w:rPr>
          <w:rtl/>
        </w:rPr>
        <w:t>בכנסת</w:t>
      </w:r>
      <w:r>
        <w:rPr>
          <w:rFonts w:hint="cs"/>
          <w:rtl/>
        </w:rPr>
        <w:t>.</w:t>
      </w:r>
      <w:r>
        <w:rPr>
          <w:rtl/>
        </w:rPr>
        <w:t xml:space="preserve"> </w:t>
      </w:r>
      <w:bookmarkStart w:id="37392" w:name="_ETM_Q62_523510"/>
      <w:bookmarkEnd w:id="37392"/>
      <w:r>
        <w:rPr>
          <w:rtl/>
        </w:rPr>
        <w:t>היושב-ראש</w:t>
      </w:r>
      <w:r>
        <w:rPr>
          <w:rFonts w:hint="cs"/>
          <w:rtl/>
        </w:rPr>
        <w:t>, ב</w:t>
      </w:r>
      <w:bookmarkStart w:id="37393" w:name="_ETM_Q62_524409"/>
      <w:bookmarkStart w:id="37394" w:name="_ETM_Q62_524739"/>
      <w:bookmarkStart w:id="37395" w:name="_ETM_Q62_525024"/>
      <w:bookmarkStart w:id="37396" w:name="_ETM_Q62_525309"/>
      <w:bookmarkStart w:id="37397" w:name="_ETM_Q62_525460"/>
      <w:bookmarkEnd w:id="37393"/>
      <w:bookmarkEnd w:id="37394"/>
      <w:bookmarkEnd w:id="37395"/>
      <w:bookmarkEnd w:id="37396"/>
      <w:bookmarkEnd w:id="37397"/>
      <w:r>
        <w:rPr>
          <w:rtl/>
        </w:rPr>
        <w:t xml:space="preserve">כיסא </w:t>
      </w:r>
      <w:bookmarkStart w:id="37398" w:name="_ETM_Q62_525789"/>
      <w:bookmarkEnd w:id="37398"/>
      <w:r>
        <w:rPr>
          <w:rtl/>
        </w:rPr>
        <w:t xml:space="preserve">שאתה </w:t>
      </w:r>
      <w:bookmarkStart w:id="37399" w:name="_ETM_Q62_525969"/>
      <w:bookmarkEnd w:id="37399"/>
      <w:r>
        <w:rPr>
          <w:rtl/>
        </w:rPr>
        <w:t xml:space="preserve">יושב </w:t>
      </w:r>
      <w:bookmarkStart w:id="37400" w:name="_ETM_Q62_526210"/>
      <w:bookmarkEnd w:id="37400"/>
      <w:r>
        <w:rPr>
          <w:rtl/>
        </w:rPr>
        <w:t xml:space="preserve">בו </w:t>
      </w:r>
      <w:bookmarkStart w:id="37401" w:name="_ETM_Q62_526329"/>
      <w:bookmarkEnd w:id="37401"/>
      <w:r>
        <w:rPr>
          <w:rtl/>
        </w:rPr>
        <w:t>עכשיו</w:t>
      </w:r>
      <w:r>
        <w:rPr>
          <w:rFonts w:hint="cs"/>
          <w:rtl/>
        </w:rPr>
        <w:t>,</w:t>
      </w:r>
      <w:r>
        <w:rPr>
          <w:rtl/>
        </w:rPr>
        <w:t xml:space="preserve"> </w:t>
      </w:r>
      <w:bookmarkStart w:id="37402" w:name="_ETM_Q62_527559"/>
      <w:bookmarkEnd w:id="37402"/>
      <w:r>
        <w:rPr>
          <w:rtl/>
        </w:rPr>
        <w:t xml:space="preserve">הוא </w:t>
      </w:r>
      <w:bookmarkStart w:id="37403" w:name="_ETM_Q62_527710"/>
      <w:bookmarkEnd w:id="37403"/>
      <w:r>
        <w:rPr>
          <w:rtl/>
        </w:rPr>
        <w:t xml:space="preserve">לא </w:t>
      </w:r>
      <w:bookmarkStart w:id="37404" w:name="_ETM_Q62_528159"/>
      <w:bookmarkEnd w:id="37404"/>
      <w:r>
        <w:rPr>
          <w:rtl/>
        </w:rPr>
        <w:t xml:space="preserve">איש </w:t>
      </w:r>
      <w:bookmarkStart w:id="37405" w:name="_ETM_Q62_528339"/>
      <w:bookmarkEnd w:id="37405"/>
      <w:r>
        <w:rPr>
          <w:rtl/>
        </w:rPr>
        <w:t>ליכוד</w:t>
      </w:r>
      <w:r>
        <w:rPr>
          <w:rFonts w:hint="cs"/>
          <w:rtl/>
        </w:rPr>
        <w:t>;</w:t>
      </w:r>
      <w:r>
        <w:rPr>
          <w:rtl/>
        </w:rPr>
        <w:t xml:space="preserve"> </w:t>
      </w:r>
      <w:bookmarkStart w:id="37406" w:name="_ETM_Q62_529570"/>
      <w:bookmarkEnd w:id="37406"/>
      <w:r>
        <w:rPr>
          <w:rtl/>
        </w:rPr>
        <w:t xml:space="preserve">הוא </w:t>
      </w:r>
      <w:bookmarkStart w:id="37407" w:name="_ETM_Q62_529719"/>
      <w:bookmarkEnd w:id="37407"/>
      <w:r>
        <w:rPr>
          <w:rtl/>
        </w:rPr>
        <w:t xml:space="preserve">אפילו </w:t>
      </w:r>
      <w:bookmarkStart w:id="37408" w:name="_ETM_Q62_530019"/>
      <w:bookmarkEnd w:id="37408"/>
      <w:r>
        <w:rPr>
          <w:rtl/>
        </w:rPr>
        <w:t xml:space="preserve">לא </w:t>
      </w:r>
      <w:bookmarkStart w:id="37409" w:name="_ETM_Q62_530140"/>
      <w:bookmarkEnd w:id="37409"/>
      <w:r>
        <w:rPr>
          <w:rtl/>
        </w:rPr>
        <w:t xml:space="preserve">איש </w:t>
      </w:r>
      <w:bookmarkStart w:id="37410" w:name="_ETM_Q62_530320"/>
      <w:bookmarkEnd w:id="37410"/>
      <w:r>
        <w:rPr>
          <w:rtl/>
        </w:rPr>
        <w:t>ימין</w:t>
      </w:r>
      <w:r>
        <w:rPr>
          <w:rFonts w:hint="cs"/>
          <w:rtl/>
        </w:rPr>
        <w:t>,</w:t>
      </w:r>
      <w:r>
        <w:rPr>
          <w:rtl/>
        </w:rPr>
        <w:t xml:space="preserve"> </w:t>
      </w:r>
      <w:bookmarkStart w:id="37411" w:name="_ETM_Q62_531670"/>
      <w:bookmarkEnd w:id="37411"/>
      <w:r>
        <w:rPr>
          <w:rtl/>
        </w:rPr>
        <w:t xml:space="preserve">ביושבו </w:t>
      </w:r>
      <w:bookmarkStart w:id="37412" w:name="_ETM_Q62_532149"/>
      <w:bookmarkEnd w:id="37412"/>
      <w:r>
        <w:rPr>
          <w:rtl/>
        </w:rPr>
        <w:t xml:space="preserve">על </w:t>
      </w:r>
      <w:bookmarkStart w:id="37413" w:name="_ETM_Q62_532239"/>
      <w:bookmarkEnd w:id="37413"/>
      <w:r>
        <w:rPr>
          <w:rtl/>
        </w:rPr>
        <w:t>הכיסא</w:t>
      </w:r>
      <w:r>
        <w:rPr>
          <w:rFonts w:hint="cs"/>
          <w:rtl/>
        </w:rPr>
        <w:t xml:space="preserve">. ביושבו </w:t>
      </w:r>
      <w:bookmarkStart w:id="37414" w:name="_ETM_Q62_533329"/>
      <w:bookmarkStart w:id="37415" w:name="_ETM_Q62_533420"/>
      <w:bookmarkStart w:id="37416" w:name="_ETM_Q62_533660"/>
      <w:bookmarkEnd w:id="37414"/>
      <w:bookmarkEnd w:id="37415"/>
      <w:bookmarkEnd w:id="37416"/>
      <w:r>
        <w:rPr>
          <w:rtl/>
        </w:rPr>
        <w:t xml:space="preserve">על </w:t>
      </w:r>
      <w:bookmarkStart w:id="37417" w:name="_ETM_Q62_533720"/>
      <w:bookmarkEnd w:id="37417"/>
      <w:r>
        <w:rPr>
          <w:rtl/>
        </w:rPr>
        <w:t xml:space="preserve">הכיסא </w:t>
      </w:r>
      <w:bookmarkStart w:id="37418" w:name="_ETM_Q62_534920"/>
      <w:bookmarkEnd w:id="37418"/>
      <w:r>
        <w:rPr>
          <w:rtl/>
        </w:rPr>
        <w:t xml:space="preserve">הוא </w:t>
      </w:r>
      <w:bookmarkStart w:id="37419" w:name="_ETM_Q62_535070"/>
      <w:bookmarkEnd w:id="37419"/>
      <w:r>
        <w:rPr>
          <w:rtl/>
        </w:rPr>
        <w:t xml:space="preserve">האיש </w:t>
      </w:r>
      <w:bookmarkStart w:id="37420" w:name="_ETM_Q62_535220"/>
      <w:bookmarkEnd w:id="37420"/>
      <w:r>
        <w:rPr>
          <w:rtl/>
        </w:rPr>
        <w:t xml:space="preserve">של </w:t>
      </w:r>
      <w:bookmarkStart w:id="37421" w:name="_ETM_Q62_535370"/>
      <w:bookmarkEnd w:id="37421"/>
      <w:r>
        <w:rPr>
          <w:rtl/>
        </w:rPr>
        <w:t>כולנו</w:t>
      </w:r>
      <w:r>
        <w:rPr>
          <w:rFonts w:hint="cs"/>
          <w:rtl/>
        </w:rPr>
        <w:t>,</w:t>
      </w:r>
      <w:r>
        <w:rPr>
          <w:rtl/>
        </w:rPr>
        <w:t xml:space="preserve"> </w:t>
      </w:r>
      <w:bookmarkStart w:id="37422" w:name="_ETM_Q62_536060"/>
      <w:bookmarkEnd w:id="37422"/>
      <w:r>
        <w:rPr>
          <w:rtl/>
        </w:rPr>
        <w:t xml:space="preserve">הוא </w:t>
      </w:r>
      <w:bookmarkStart w:id="37423" w:name="_ETM_Q62_536150"/>
      <w:bookmarkEnd w:id="37423"/>
      <w:r>
        <w:rPr>
          <w:rtl/>
        </w:rPr>
        <w:t xml:space="preserve">מייצג </w:t>
      </w:r>
      <w:bookmarkStart w:id="37424" w:name="_ETM_Q62_536570"/>
      <w:bookmarkEnd w:id="37424"/>
      <w:r>
        <w:rPr>
          <w:rtl/>
        </w:rPr>
        <w:t xml:space="preserve">אותי </w:t>
      </w:r>
      <w:bookmarkStart w:id="37425" w:name="_ETM_Q62_536900"/>
      <w:bookmarkEnd w:id="37425"/>
      <w:r>
        <w:rPr>
          <w:rtl/>
        </w:rPr>
        <w:t xml:space="preserve">כמו </w:t>
      </w:r>
      <w:bookmarkStart w:id="37426" w:name="_ETM_Q62_537110"/>
      <w:bookmarkEnd w:id="37426"/>
      <w:r>
        <w:rPr>
          <w:rtl/>
        </w:rPr>
        <w:t xml:space="preserve">שהוא </w:t>
      </w:r>
      <w:bookmarkStart w:id="37427" w:name="_ETM_Q62_537260"/>
      <w:bookmarkEnd w:id="37427"/>
      <w:r>
        <w:rPr>
          <w:rtl/>
        </w:rPr>
        <w:t xml:space="preserve">מייצג </w:t>
      </w:r>
      <w:bookmarkStart w:id="37428" w:name="_ETM_Q62_537680"/>
      <w:bookmarkEnd w:id="37428"/>
      <w:r>
        <w:rPr>
          <w:rFonts w:hint="cs"/>
          <w:rtl/>
        </w:rPr>
        <w:t xml:space="preserve">את </w:t>
      </w:r>
      <w:r>
        <w:rPr>
          <w:rtl/>
        </w:rPr>
        <w:t xml:space="preserve">שלמה </w:t>
      </w:r>
      <w:bookmarkStart w:id="37429" w:name="_ETM_Q62_538010"/>
      <w:bookmarkEnd w:id="37429"/>
      <w:r>
        <w:rPr>
          <w:rtl/>
        </w:rPr>
        <w:t>קרעי</w:t>
      </w:r>
      <w:r>
        <w:rPr>
          <w:rFonts w:hint="cs"/>
          <w:rtl/>
        </w:rPr>
        <w:t>.</w:t>
      </w:r>
      <w:r>
        <w:rPr>
          <w:rtl/>
        </w:rPr>
        <w:t xml:space="preserve"> </w:t>
      </w:r>
      <w:bookmarkStart w:id="37430" w:name="_ETM_Q62_539670"/>
      <w:bookmarkEnd w:id="37430"/>
      <w:r>
        <w:rPr>
          <w:rtl/>
        </w:rPr>
        <w:t xml:space="preserve">הוא </w:t>
      </w:r>
      <w:bookmarkStart w:id="37431" w:name="_ETM_Q62_539820"/>
      <w:bookmarkEnd w:id="37431"/>
      <w:r>
        <w:rPr>
          <w:rtl/>
        </w:rPr>
        <w:t xml:space="preserve">לא </w:t>
      </w:r>
      <w:bookmarkStart w:id="37432" w:name="_ETM_Q62_539940"/>
      <w:bookmarkEnd w:id="37432"/>
      <w:r>
        <w:rPr>
          <w:rtl/>
        </w:rPr>
        <w:t xml:space="preserve">יכול </w:t>
      </w:r>
      <w:bookmarkStart w:id="37433" w:name="_ETM_Q62_540300"/>
      <w:bookmarkEnd w:id="37433"/>
      <w:r>
        <w:rPr>
          <w:rtl/>
        </w:rPr>
        <w:t xml:space="preserve">להגיד </w:t>
      </w:r>
      <w:bookmarkStart w:id="37434" w:name="_ETM_Q62_540659"/>
      <w:bookmarkEnd w:id="37434"/>
      <w:r>
        <w:rPr>
          <w:rtl/>
        </w:rPr>
        <w:t>לי</w:t>
      </w:r>
      <w:r>
        <w:rPr>
          <w:rFonts w:hint="cs"/>
          <w:rtl/>
        </w:rPr>
        <w:t>:</w:t>
      </w:r>
      <w:r>
        <w:rPr>
          <w:rtl/>
        </w:rPr>
        <w:t xml:space="preserve"> </w:t>
      </w:r>
      <w:bookmarkStart w:id="37435" w:name="_ETM_Q62_540749"/>
      <w:bookmarkEnd w:id="37435"/>
      <w:r>
        <w:rPr>
          <w:rtl/>
        </w:rPr>
        <w:t xml:space="preserve">אני </w:t>
      </w:r>
      <w:bookmarkStart w:id="37436" w:name="_ETM_Q62_540899"/>
      <w:bookmarkEnd w:id="37436"/>
      <w:r>
        <w:rPr>
          <w:rtl/>
        </w:rPr>
        <w:t xml:space="preserve">לא </w:t>
      </w:r>
      <w:bookmarkStart w:id="37437" w:name="_ETM_Q62_541019"/>
      <w:bookmarkEnd w:id="37437"/>
      <w:r>
        <w:rPr>
          <w:rtl/>
        </w:rPr>
        <w:t xml:space="preserve">מכיר </w:t>
      </w:r>
      <w:bookmarkStart w:id="37438" w:name="_ETM_Q62_541379"/>
      <w:bookmarkEnd w:id="37438"/>
      <w:r>
        <w:rPr>
          <w:rtl/>
        </w:rPr>
        <w:t xml:space="preserve">בבית </w:t>
      </w:r>
      <w:bookmarkStart w:id="37439" w:name="_ETM_Q62_541679"/>
      <w:bookmarkEnd w:id="37439"/>
      <w:r>
        <w:rPr>
          <w:rtl/>
        </w:rPr>
        <w:t xml:space="preserve">המשפט </w:t>
      </w:r>
      <w:bookmarkStart w:id="37440" w:name="_ETM_Q62_542159"/>
      <w:bookmarkEnd w:id="37440"/>
      <w:r>
        <w:rPr>
          <w:rtl/>
        </w:rPr>
        <w:t>העליון</w:t>
      </w:r>
      <w:r>
        <w:rPr>
          <w:rFonts w:hint="cs"/>
          <w:rtl/>
        </w:rPr>
        <w:t>.</w:t>
      </w:r>
      <w:r>
        <w:rPr>
          <w:rtl/>
        </w:rPr>
        <w:t xml:space="preserve"> </w:t>
      </w:r>
      <w:bookmarkStart w:id="37441" w:name="_ETM_Q62_542579"/>
      <w:bookmarkEnd w:id="37441"/>
      <w:r>
        <w:rPr>
          <w:rtl/>
        </w:rPr>
        <w:t xml:space="preserve">מי </w:t>
      </w:r>
      <w:bookmarkStart w:id="37442" w:name="_ETM_Q62_542760"/>
      <w:bookmarkEnd w:id="37442"/>
      <w:r>
        <w:rPr>
          <w:rtl/>
        </w:rPr>
        <w:t xml:space="preserve">הוא </w:t>
      </w:r>
      <w:bookmarkStart w:id="37443" w:name="_ETM_Q62_542850"/>
      <w:bookmarkEnd w:id="37443"/>
      <w:r>
        <w:rPr>
          <w:rtl/>
        </w:rPr>
        <w:t>בכלל</w:t>
      </w:r>
      <w:r>
        <w:rPr>
          <w:rFonts w:hint="cs"/>
          <w:rtl/>
        </w:rPr>
        <w:t>?</w:t>
      </w:r>
      <w:r>
        <w:rPr>
          <w:rtl/>
        </w:rPr>
        <w:t xml:space="preserve"> </w:t>
      </w:r>
      <w:bookmarkStart w:id="37444" w:name="_ETM_Q62_544170"/>
      <w:bookmarkEnd w:id="37444"/>
      <w:r>
        <w:rPr>
          <w:rtl/>
        </w:rPr>
        <w:t xml:space="preserve">הוא </w:t>
      </w:r>
      <w:bookmarkStart w:id="37445" w:name="_ETM_Q62_544259"/>
      <w:bookmarkEnd w:id="37445"/>
      <w:r>
        <w:rPr>
          <w:rtl/>
        </w:rPr>
        <w:t>לא</w:t>
      </w:r>
      <w:r w:rsidR="005223CB">
        <w:rPr>
          <w:rtl/>
        </w:rPr>
        <w:t xml:space="preserve"> </w:t>
      </w:r>
      <w:bookmarkStart w:id="37446" w:name="_ETM_Q62_544740"/>
      <w:bookmarkEnd w:id="37446"/>
      <w:r>
        <w:rPr>
          <w:rtl/>
        </w:rPr>
        <w:t xml:space="preserve">ראוי </w:t>
      </w:r>
      <w:bookmarkStart w:id="37447" w:name="_ETM_Q62_544979"/>
      <w:bookmarkEnd w:id="37447"/>
      <w:r>
        <w:rPr>
          <w:rtl/>
        </w:rPr>
        <w:t xml:space="preserve">לשבת </w:t>
      </w:r>
      <w:bookmarkStart w:id="37448" w:name="_ETM_Q62_545250"/>
      <w:bookmarkEnd w:id="37448"/>
      <w:r>
        <w:rPr>
          <w:rtl/>
        </w:rPr>
        <w:t xml:space="preserve">בתפקיד </w:t>
      </w:r>
      <w:bookmarkStart w:id="37449" w:name="_ETM_Q62_545729"/>
      <w:bookmarkEnd w:id="37449"/>
      <w:r>
        <w:rPr>
          <w:rtl/>
        </w:rPr>
        <w:t>הזה</w:t>
      </w:r>
      <w:r>
        <w:rPr>
          <w:rFonts w:hint="cs"/>
          <w:rtl/>
        </w:rPr>
        <w:t>.</w:t>
      </w:r>
    </w:p>
    <w:p w:rsidR="005930C5" w:rsidRDefault="005930C5" w:rsidP="0087210C">
      <w:pPr>
        <w:rPr>
          <w:rtl/>
        </w:rPr>
      </w:pPr>
    </w:p>
    <w:p w:rsidR="005930C5" w:rsidRDefault="005930C5" w:rsidP="00FF520F">
      <w:pPr>
        <w:rPr>
          <w:rtl/>
        </w:rPr>
      </w:pPr>
      <w:bookmarkStart w:id="37450" w:name="_ETM_Q62_545000"/>
      <w:bookmarkStart w:id="37451" w:name="_ETM_Q62_546600"/>
      <w:bookmarkEnd w:id="37450"/>
      <w:bookmarkEnd w:id="37451"/>
      <w:r>
        <w:rPr>
          <w:rtl/>
        </w:rPr>
        <w:t xml:space="preserve">יושב </w:t>
      </w:r>
      <w:bookmarkStart w:id="37452" w:name="_ETM_Q62_546899"/>
      <w:bookmarkEnd w:id="37452"/>
      <w:r>
        <w:rPr>
          <w:rtl/>
        </w:rPr>
        <w:t xml:space="preserve">כאן </w:t>
      </w:r>
      <w:bookmarkStart w:id="37453" w:name="_ETM_Q62_547109"/>
      <w:bookmarkStart w:id="37454" w:name="_ETM_Q62_547439"/>
      <w:bookmarkEnd w:id="37453"/>
      <w:bookmarkEnd w:id="37454"/>
      <w:r>
        <w:rPr>
          <w:rtl/>
        </w:rPr>
        <w:t xml:space="preserve">יושב-ראש </w:t>
      </w:r>
      <w:bookmarkStart w:id="37455" w:name="_ETM_Q62_547859"/>
      <w:bookmarkEnd w:id="37455"/>
      <w:r>
        <w:rPr>
          <w:rtl/>
        </w:rPr>
        <w:t xml:space="preserve">הכנסת </w:t>
      </w:r>
      <w:bookmarkStart w:id="37456" w:name="_ETM_Q62_548399"/>
      <w:bookmarkEnd w:id="37456"/>
      <w:r>
        <w:rPr>
          <w:rtl/>
        </w:rPr>
        <w:t xml:space="preserve">אתמול </w:t>
      </w:r>
      <w:bookmarkStart w:id="37457" w:name="_ETM_Q62_549860"/>
      <w:bookmarkEnd w:id="37457"/>
      <w:r>
        <w:rPr>
          <w:rtl/>
        </w:rPr>
        <w:t>ו</w:t>
      </w:r>
      <w:bookmarkStart w:id="37458" w:name="_ETM_Q62_550010"/>
      <w:bookmarkEnd w:id="37458"/>
      <w:r>
        <w:rPr>
          <w:rtl/>
        </w:rPr>
        <w:t>א</w:t>
      </w:r>
      <w:r>
        <w:rPr>
          <w:rFonts w:hint="cs"/>
          <w:rtl/>
        </w:rPr>
        <w:t>ו</w:t>
      </w:r>
      <w:r>
        <w:rPr>
          <w:rtl/>
        </w:rPr>
        <w:t>מר</w:t>
      </w:r>
      <w:r>
        <w:rPr>
          <w:rFonts w:hint="cs"/>
          <w:rtl/>
        </w:rPr>
        <w:t>:</w:t>
      </w:r>
      <w:r>
        <w:rPr>
          <w:rtl/>
        </w:rPr>
        <w:t xml:space="preserve"> </w:t>
      </w:r>
      <w:bookmarkStart w:id="37459" w:name="_ETM_Q62_550340"/>
      <w:bookmarkEnd w:id="37459"/>
      <w:r>
        <w:rPr>
          <w:rtl/>
        </w:rPr>
        <w:t xml:space="preserve">ההפגנות </w:t>
      </w:r>
      <w:bookmarkStart w:id="37460" w:name="_ETM_Q62_551029"/>
      <w:bookmarkEnd w:id="37460"/>
      <w:r>
        <w:rPr>
          <w:rtl/>
        </w:rPr>
        <w:t xml:space="preserve">הנוראיות </w:t>
      </w:r>
      <w:bookmarkStart w:id="37461" w:name="_ETM_Q62_551720"/>
      <w:bookmarkEnd w:id="37461"/>
      <w:r>
        <w:rPr>
          <w:rtl/>
        </w:rPr>
        <w:t xml:space="preserve">שחסמו </w:t>
      </w:r>
      <w:bookmarkStart w:id="37462" w:name="_ETM_Q62_552200"/>
      <w:bookmarkEnd w:id="37462"/>
      <w:r>
        <w:rPr>
          <w:rtl/>
        </w:rPr>
        <w:t xml:space="preserve">את </w:t>
      </w:r>
      <w:bookmarkStart w:id="37463" w:name="_ETM_Q62_552290"/>
      <w:bookmarkEnd w:id="37463"/>
      <w:r>
        <w:rPr>
          <w:rtl/>
        </w:rPr>
        <w:t xml:space="preserve">הכניסה </w:t>
      </w:r>
      <w:bookmarkStart w:id="37464" w:name="_ETM_Q62_552710"/>
      <w:bookmarkEnd w:id="37464"/>
      <w:r>
        <w:rPr>
          <w:rtl/>
        </w:rPr>
        <w:t>לכנסת</w:t>
      </w:r>
      <w:r>
        <w:rPr>
          <w:rFonts w:hint="cs"/>
          <w:rtl/>
        </w:rPr>
        <w:t xml:space="preserve"> הן</w:t>
      </w:r>
      <w:r>
        <w:rPr>
          <w:rtl/>
        </w:rPr>
        <w:t xml:space="preserve"> </w:t>
      </w:r>
      <w:bookmarkStart w:id="37465" w:name="_ETM_Q62_555159"/>
      <w:bookmarkEnd w:id="37465"/>
      <w:r>
        <w:rPr>
          <w:rtl/>
        </w:rPr>
        <w:t xml:space="preserve">פגיעה </w:t>
      </w:r>
      <w:bookmarkStart w:id="37466" w:name="_ETM_Q62_555549"/>
      <w:bookmarkEnd w:id="37466"/>
      <w:r>
        <w:rPr>
          <w:rtl/>
        </w:rPr>
        <w:t xml:space="preserve">בדמוקרטיה </w:t>
      </w:r>
      <w:bookmarkStart w:id="37467" w:name="_ETM_Q62_556270"/>
      <w:bookmarkEnd w:id="37467"/>
      <w:r>
        <w:rPr>
          <w:rtl/>
        </w:rPr>
        <w:t>הישראלית</w:t>
      </w:r>
      <w:r>
        <w:rPr>
          <w:rFonts w:hint="cs"/>
          <w:rtl/>
        </w:rPr>
        <w:t>.</w:t>
      </w:r>
      <w:r>
        <w:rPr>
          <w:rtl/>
        </w:rPr>
        <w:t xml:space="preserve"> </w:t>
      </w:r>
      <w:bookmarkStart w:id="37468" w:name="_ETM_Q62_558049"/>
      <w:bookmarkEnd w:id="37468"/>
      <w:r>
        <w:rPr>
          <w:rtl/>
        </w:rPr>
        <w:t xml:space="preserve">אני </w:t>
      </w:r>
      <w:bookmarkStart w:id="37469" w:name="_ETM_Q62_558560"/>
      <w:bookmarkEnd w:id="37469"/>
      <w:r>
        <w:rPr>
          <w:rtl/>
        </w:rPr>
        <w:t xml:space="preserve">חולק </w:t>
      </w:r>
      <w:bookmarkStart w:id="37470" w:name="_ETM_Q62_558920"/>
      <w:bookmarkEnd w:id="37470"/>
      <w:r>
        <w:rPr>
          <w:rtl/>
        </w:rPr>
        <w:t xml:space="preserve">על </w:t>
      </w:r>
      <w:bookmarkStart w:id="37471" w:name="_ETM_Q62_559009"/>
      <w:bookmarkEnd w:id="37471"/>
      <w:r>
        <w:rPr>
          <w:rtl/>
        </w:rPr>
        <w:t>דבריו</w:t>
      </w:r>
      <w:r>
        <w:rPr>
          <w:rFonts w:hint="cs"/>
          <w:rtl/>
        </w:rPr>
        <w:t>,</w:t>
      </w:r>
      <w:r>
        <w:rPr>
          <w:rtl/>
        </w:rPr>
        <w:t xml:space="preserve"> </w:t>
      </w:r>
      <w:bookmarkStart w:id="37472" w:name="_ETM_Q62_559460"/>
      <w:bookmarkEnd w:id="37472"/>
      <w:r>
        <w:rPr>
          <w:rtl/>
        </w:rPr>
        <w:t xml:space="preserve">אבל </w:t>
      </w:r>
      <w:bookmarkStart w:id="37473" w:name="_ETM_Q62_559640"/>
      <w:bookmarkEnd w:id="37473"/>
      <w:r>
        <w:rPr>
          <w:rFonts w:hint="cs"/>
          <w:rtl/>
        </w:rPr>
        <w:t xml:space="preserve">אז הוא </w:t>
      </w:r>
      <w:bookmarkStart w:id="37474" w:name="_ETM_Q62_557000"/>
      <w:bookmarkStart w:id="37475" w:name="_ETM_Q62_559729"/>
      <w:bookmarkStart w:id="37476" w:name="_ETM_Q62_559850"/>
      <w:bookmarkEnd w:id="37474"/>
      <w:bookmarkEnd w:id="37475"/>
      <w:bookmarkEnd w:id="37476"/>
      <w:r>
        <w:rPr>
          <w:rtl/>
        </w:rPr>
        <w:t>אומר</w:t>
      </w:r>
      <w:r>
        <w:rPr>
          <w:rFonts w:hint="cs"/>
          <w:rtl/>
        </w:rPr>
        <w:t xml:space="preserve"> את</w:t>
      </w:r>
      <w:r>
        <w:rPr>
          <w:rtl/>
        </w:rPr>
        <w:t xml:space="preserve"> </w:t>
      </w:r>
      <w:bookmarkStart w:id="37477" w:name="_ETM_Q62_560089"/>
      <w:bookmarkEnd w:id="37477"/>
      <w:r>
        <w:rPr>
          <w:rtl/>
        </w:rPr>
        <w:t xml:space="preserve">המשפט </w:t>
      </w:r>
      <w:bookmarkStart w:id="37478" w:name="_ETM_Q62_560479"/>
      <w:bookmarkEnd w:id="37478"/>
      <w:r>
        <w:rPr>
          <w:rtl/>
        </w:rPr>
        <w:t xml:space="preserve">שאסור </w:t>
      </w:r>
      <w:bookmarkStart w:id="37479" w:name="_ETM_Q62_560810"/>
      <w:bookmarkEnd w:id="37479"/>
      <w:r>
        <w:rPr>
          <w:rtl/>
        </w:rPr>
        <w:t xml:space="preserve">היה </w:t>
      </w:r>
      <w:bookmarkStart w:id="37480" w:name="_ETM_Q62_560929"/>
      <w:bookmarkEnd w:id="37480"/>
      <w:r>
        <w:rPr>
          <w:rtl/>
        </w:rPr>
        <w:t xml:space="preserve">לו </w:t>
      </w:r>
      <w:bookmarkStart w:id="37481" w:name="_ETM_Q62_561049"/>
      <w:bookmarkEnd w:id="37481"/>
      <w:r>
        <w:rPr>
          <w:rtl/>
        </w:rPr>
        <w:t xml:space="preserve">להגיד </w:t>
      </w:r>
      <w:bookmarkStart w:id="37482" w:name="_ETM_Q62_562510"/>
      <w:bookmarkEnd w:id="37482"/>
      <w:r>
        <w:rPr>
          <w:rFonts w:hint="cs"/>
          <w:rtl/>
        </w:rPr>
        <w:t xml:space="preserve">– </w:t>
      </w:r>
      <w:r>
        <w:rPr>
          <w:rtl/>
        </w:rPr>
        <w:t xml:space="preserve">הוא </w:t>
      </w:r>
      <w:bookmarkStart w:id="37483" w:name="_ETM_Q62_562630"/>
      <w:bookmarkEnd w:id="37483"/>
      <w:r>
        <w:rPr>
          <w:rtl/>
        </w:rPr>
        <w:t>אומר</w:t>
      </w:r>
      <w:r>
        <w:rPr>
          <w:rFonts w:hint="cs"/>
          <w:rtl/>
        </w:rPr>
        <w:t>:</w:t>
      </w:r>
      <w:r>
        <w:rPr>
          <w:rtl/>
        </w:rPr>
        <w:t xml:space="preserve"> </w:t>
      </w:r>
      <w:bookmarkStart w:id="37484" w:name="_ETM_Q62_562900"/>
      <w:bookmarkEnd w:id="37484"/>
      <w:r>
        <w:rPr>
          <w:rtl/>
        </w:rPr>
        <w:t xml:space="preserve">אני </w:t>
      </w:r>
      <w:bookmarkStart w:id="37485" w:name="_ETM_Q62_563529"/>
      <w:bookmarkEnd w:id="37485"/>
      <w:r>
        <w:rPr>
          <w:rtl/>
        </w:rPr>
        <w:t>חושב</w:t>
      </w:r>
      <w:r>
        <w:rPr>
          <w:rFonts w:hint="cs"/>
          <w:rtl/>
        </w:rPr>
        <w:t xml:space="preserve">, </w:t>
      </w:r>
      <w:bookmarkStart w:id="37486" w:name="_ETM_Q62_563979"/>
      <w:bookmarkStart w:id="37487" w:name="_ETM_Q62_564490"/>
      <w:bookmarkEnd w:id="37486"/>
      <w:bookmarkEnd w:id="37487"/>
      <w:r>
        <w:rPr>
          <w:rtl/>
        </w:rPr>
        <w:t xml:space="preserve">אני </w:t>
      </w:r>
      <w:bookmarkStart w:id="37488" w:name="_ETM_Q62_564580"/>
      <w:bookmarkEnd w:id="37488"/>
      <w:r>
        <w:rPr>
          <w:rtl/>
        </w:rPr>
        <w:t xml:space="preserve">מצפה </w:t>
      </w:r>
      <w:bookmarkStart w:id="37489" w:name="_ETM_Q62_565089"/>
      <w:bookmarkEnd w:id="37489"/>
      <w:r>
        <w:rPr>
          <w:rtl/>
        </w:rPr>
        <w:t xml:space="preserve">מהמשטרה </w:t>
      </w:r>
      <w:bookmarkStart w:id="37490" w:name="_ETM_Q62_566820"/>
      <w:bookmarkEnd w:id="37490"/>
      <w:r>
        <w:rPr>
          <w:rtl/>
        </w:rPr>
        <w:t xml:space="preserve">שתגיש </w:t>
      </w:r>
      <w:bookmarkStart w:id="37491" w:name="_ETM_Q62_567330"/>
      <w:bookmarkEnd w:id="37491"/>
      <w:r>
        <w:rPr>
          <w:rtl/>
        </w:rPr>
        <w:t xml:space="preserve">כתבי </w:t>
      </w:r>
      <w:bookmarkStart w:id="37492" w:name="_ETM_Q62_567720"/>
      <w:bookmarkEnd w:id="37492"/>
      <w:r>
        <w:rPr>
          <w:rtl/>
        </w:rPr>
        <w:t xml:space="preserve">אישום </w:t>
      </w:r>
      <w:bookmarkStart w:id="37493" w:name="_ETM_Q62_569299"/>
      <w:bookmarkEnd w:id="37493"/>
      <w:r>
        <w:rPr>
          <w:rtl/>
        </w:rPr>
        <w:t xml:space="preserve">נגד </w:t>
      </w:r>
      <w:bookmarkStart w:id="37494" w:name="_ETM_Q62_569630"/>
      <w:bookmarkEnd w:id="37494"/>
      <w:r>
        <w:rPr>
          <w:rtl/>
        </w:rPr>
        <w:t xml:space="preserve">אנשים </w:t>
      </w:r>
      <w:bookmarkStart w:id="37495" w:name="_ETM_Q62_570020"/>
      <w:bookmarkEnd w:id="37495"/>
      <w:r>
        <w:rPr>
          <w:rtl/>
        </w:rPr>
        <w:t xml:space="preserve">שחסמו </w:t>
      </w:r>
      <w:bookmarkStart w:id="37496" w:name="_ETM_Q62_570469"/>
      <w:bookmarkEnd w:id="37496"/>
      <w:r>
        <w:rPr>
          <w:rtl/>
        </w:rPr>
        <w:t xml:space="preserve">את </w:t>
      </w:r>
      <w:bookmarkStart w:id="37497" w:name="_ETM_Q62_570619"/>
      <w:bookmarkEnd w:id="37497"/>
      <w:r>
        <w:rPr>
          <w:rtl/>
        </w:rPr>
        <w:t>המעבר</w:t>
      </w:r>
      <w:r w:rsidR="00FF520F">
        <w:rPr>
          <w:rFonts w:hint="cs"/>
          <w:rtl/>
        </w:rPr>
        <w:t>,</w:t>
      </w:r>
      <w:r>
        <w:rPr>
          <w:rtl/>
        </w:rPr>
        <w:t xml:space="preserve"> </w:t>
      </w:r>
      <w:bookmarkStart w:id="37498" w:name="_ETM_Q62_572200"/>
      <w:bookmarkEnd w:id="37498"/>
      <w:r>
        <w:rPr>
          <w:rtl/>
        </w:rPr>
        <w:t>כשז</w:t>
      </w:r>
      <w:r>
        <w:rPr>
          <w:rFonts w:hint="cs"/>
          <w:rtl/>
        </w:rPr>
        <w:t>ו</w:t>
      </w:r>
      <w:r>
        <w:rPr>
          <w:rtl/>
        </w:rPr>
        <w:t xml:space="preserve"> </w:t>
      </w:r>
      <w:bookmarkStart w:id="37499" w:name="_ETM_Q62_572469"/>
      <w:bookmarkEnd w:id="37499"/>
      <w:r>
        <w:rPr>
          <w:rtl/>
        </w:rPr>
        <w:t xml:space="preserve">מחאה </w:t>
      </w:r>
      <w:bookmarkStart w:id="37500" w:name="_ETM_Q62_572799"/>
      <w:bookmarkEnd w:id="37500"/>
      <w:r>
        <w:rPr>
          <w:rtl/>
        </w:rPr>
        <w:t xml:space="preserve">לגיטימית </w:t>
      </w:r>
      <w:bookmarkStart w:id="37501" w:name="_ETM_Q62_573310"/>
      <w:bookmarkEnd w:id="37501"/>
      <w:r>
        <w:rPr>
          <w:rtl/>
        </w:rPr>
        <w:t>לחלוטין</w:t>
      </w:r>
      <w:r>
        <w:rPr>
          <w:rFonts w:hint="cs"/>
          <w:rtl/>
        </w:rPr>
        <w:t xml:space="preserve">, </w:t>
      </w:r>
      <w:bookmarkStart w:id="37502" w:name="_ETM_Q62_572000"/>
      <w:bookmarkStart w:id="37503" w:name="_ETM_Q62_574930"/>
      <w:bookmarkStart w:id="37504" w:name="_ETM_Q62_575290"/>
      <w:bookmarkStart w:id="37505" w:name="_ETM_Q62_575560"/>
      <w:bookmarkEnd w:id="37502"/>
      <w:bookmarkEnd w:id="37503"/>
      <w:bookmarkEnd w:id="37504"/>
      <w:bookmarkEnd w:id="37505"/>
      <w:r>
        <w:rPr>
          <w:rFonts w:hint="cs"/>
          <w:rtl/>
        </w:rPr>
        <w:t>שאפשר לעשות אותה גם</w:t>
      </w:r>
      <w:r>
        <w:rPr>
          <w:rtl/>
        </w:rPr>
        <w:t xml:space="preserve"> </w:t>
      </w:r>
      <w:bookmarkStart w:id="37506" w:name="_ETM_Q62_575740"/>
      <w:bookmarkEnd w:id="37506"/>
      <w:r>
        <w:rPr>
          <w:rtl/>
        </w:rPr>
        <w:t xml:space="preserve">מימין </w:t>
      </w:r>
      <w:bookmarkStart w:id="37507" w:name="_ETM_Q62_576070"/>
      <w:bookmarkEnd w:id="37507"/>
      <w:r>
        <w:rPr>
          <w:rtl/>
        </w:rPr>
        <w:t xml:space="preserve">וגם </w:t>
      </w:r>
      <w:bookmarkStart w:id="37508" w:name="_ETM_Q62_576369"/>
      <w:bookmarkEnd w:id="37508"/>
      <w:r>
        <w:rPr>
          <w:rtl/>
        </w:rPr>
        <w:t>משמאל</w:t>
      </w:r>
      <w:r>
        <w:rPr>
          <w:rFonts w:hint="cs"/>
          <w:rtl/>
        </w:rPr>
        <w:t>.</w:t>
      </w:r>
      <w:r>
        <w:rPr>
          <w:rtl/>
        </w:rPr>
        <w:t xml:space="preserve"> </w:t>
      </w:r>
      <w:bookmarkStart w:id="37509" w:name="_ETM_Q62_577310"/>
      <w:bookmarkEnd w:id="37509"/>
      <w:r>
        <w:rPr>
          <w:rFonts w:hint="cs"/>
          <w:rtl/>
        </w:rPr>
        <w:t>ה</w:t>
      </w:r>
      <w:bookmarkStart w:id="37510" w:name="_ETM_Q62_577430"/>
      <w:bookmarkEnd w:id="37510"/>
      <w:r>
        <w:rPr>
          <w:rtl/>
        </w:rPr>
        <w:t xml:space="preserve">משטרה </w:t>
      </w:r>
      <w:bookmarkStart w:id="37511" w:name="_ETM_Q62_577729"/>
      <w:bookmarkEnd w:id="37511"/>
      <w:r>
        <w:rPr>
          <w:rtl/>
        </w:rPr>
        <w:t xml:space="preserve">צריכה </w:t>
      </w:r>
      <w:bookmarkStart w:id="37512" w:name="_ETM_Q62_577909"/>
      <w:bookmarkEnd w:id="37512"/>
      <w:r>
        <w:rPr>
          <w:rtl/>
        </w:rPr>
        <w:t xml:space="preserve">לפנות </w:t>
      </w:r>
      <w:bookmarkStart w:id="37513" w:name="_ETM_Q62_578299"/>
      <w:bookmarkEnd w:id="37513"/>
      <w:r>
        <w:rPr>
          <w:rtl/>
        </w:rPr>
        <w:t>אותם</w:t>
      </w:r>
      <w:r>
        <w:rPr>
          <w:rFonts w:hint="cs"/>
          <w:rtl/>
        </w:rPr>
        <w:t>,</w:t>
      </w:r>
      <w:r>
        <w:rPr>
          <w:rtl/>
        </w:rPr>
        <w:t xml:space="preserve"> </w:t>
      </w:r>
      <w:bookmarkStart w:id="37514" w:name="_ETM_Q62_578659"/>
      <w:bookmarkEnd w:id="37514"/>
      <w:r>
        <w:rPr>
          <w:rtl/>
        </w:rPr>
        <w:t xml:space="preserve">זה </w:t>
      </w:r>
      <w:bookmarkStart w:id="37515" w:name="_ETM_Q62_578779"/>
      <w:bookmarkEnd w:id="37515"/>
      <w:r>
        <w:rPr>
          <w:rtl/>
        </w:rPr>
        <w:t>בסדר</w:t>
      </w:r>
      <w:r>
        <w:rPr>
          <w:rFonts w:hint="cs"/>
          <w:rtl/>
        </w:rPr>
        <w:t>,</w:t>
      </w:r>
      <w:r>
        <w:rPr>
          <w:rtl/>
        </w:rPr>
        <w:t xml:space="preserve"> </w:t>
      </w:r>
      <w:bookmarkStart w:id="37516" w:name="_ETM_Q62_579140"/>
      <w:bookmarkEnd w:id="37516"/>
      <w:r>
        <w:rPr>
          <w:rtl/>
        </w:rPr>
        <w:t xml:space="preserve">זה </w:t>
      </w:r>
      <w:bookmarkStart w:id="37517" w:name="_ETM_Q62_579259"/>
      <w:bookmarkEnd w:id="37517"/>
      <w:r>
        <w:rPr>
          <w:rtl/>
        </w:rPr>
        <w:t>תפקידה</w:t>
      </w:r>
      <w:r w:rsidR="00FF520F">
        <w:rPr>
          <w:rFonts w:hint="cs"/>
          <w:rtl/>
        </w:rPr>
        <w:t>,</w:t>
      </w:r>
      <w:r>
        <w:rPr>
          <w:rtl/>
        </w:rPr>
        <w:t xml:space="preserve"> </w:t>
      </w:r>
      <w:bookmarkStart w:id="37518" w:name="_ETM_Q62_580430"/>
      <w:bookmarkEnd w:id="37518"/>
      <w:r>
        <w:rPr>
          <w:rtl/>
        </w:rPr>
        <w:t xml:space="preserve">אבל </w:t>
      </w:r>
      <w:bookmarkStart w:id="37519" w:name="_ETM_Q62_580640"/>
      <w:bookmarkEnd w:id="37519"/>
      <w:r>
        <w:rPr>
          <w:rtl/>
        </w:rPr>
        <w:t>יושב</w:t>
      </w:r>
      <w:r>
        <w:rPr>
          <w:rFonts w:hint="cs"/>
          <w:rtl/>
        </w:rPr>
        <w:t>-</w:t>
      </w:r>
      <w:bookmarkStart w:id="37520" w:name="_ETM_Q62_580909"/>
      <w:bookmarkEnd w:id="37520"/>
      <w:r>
        <w:rPr>
          <w:rtl/>
        </w:rPr>
        <w:t xml:space="preserve">ראש </w:t>
      </w:r>
      <w:bookmarkStart w:id="37521" w:name="_ETM_Q62_581089"/>
      <w:bookmarkEnd w:id="37521"/>
      <w:r>
        <w:rPr>
          <w:rtl/>
        </w:rPr>
        <w:t>הכנסת</w:t>
      </w:r>
      <w:r>
        <w:rPr>
          <w:rFonts w:hint="cs"/>
          <w:rtl/>
        </w:rPr>
        <w:t xml:space="preserve">, הוא </w:t>
      </w:r>
      <w:bookmarkStart w:id="37522" w:name="_ETM_Q62_582399"/>
      <w:bookmarkStart w:id="37523" w:name="_ETM_Q62_583390"/>
      <w:bookmarkEnd w:id="37522"/>
      <w:bookmarkEnd w:id="37523"/>
      <w:r>
        <w:rPr>
          <w:rtl/>
        </w:rPr>
        <w:t xml:space="preserve">מצפה </w:t>
      </w:r>
      <w:bookmarkStart w:id="37524" w:name="_ETM_Q62_583899"/>
      <w:bookmarkEnd w:id="37524"/>
      <w:r>
        <w:rPr>
          <w:rtl/>
        </w:rPr>
        <w:t xml:space="preserve">מהמשטרה </w:t>
      </w:r>
      <w:bookmarkStart w:id="37525" w:name="_ETM_Q62_584409"/>
      <w:bookmarkEnd w:id="37525"/>
      <w:r>
        <w:rPr>
          <w:rtl/>
        </w:rPr>
        <w:t xml:space="preserve">שתגיש </w:t>
      </w:r>
      <w:bookmarkStart w:id="37526" w:name="_ETM_Q62_584740"/>
      <w:bookmarkEnd w:id="37526"/>
      <w:r>
        <w:rPr>
          <w:rtl/>
        </w:rPr>
        <w:t xml:space="preserve">נגדם </w:t>
      </w:r>
      <w:bookmarkStart w:id="37527" w:name="_ETM_Q62_585009"/>
      <w:bookmarkEnd w:id="37527"/>
      <w:r>
        <w:rPr>
          <w:rtl/>
        </w:rPr>
        <w:t xml:space="preserve">כתבי </w:t>
      </w:r>
      <w:bookmarkStart w:id="37528" w:name="_ETM_Q62_585429"/>
      <w:bookmarkEnd w:id="37528"/>
      <w:r>
        <w:rPr>
          <w:rtl/>
        </w:rPr>
        <w:t>אישום</w:t>
      </w:r>
      <w:r>
        <w:rPr>
          <w:rFonts w:hint="cs"/>
          <w:rtl/>
        </w:rPr>
        <w:t xml:space="preserve">? מי </w:t>
      </w:r>
      <w:bookmarkStart w:id="37529" w:name="_ETM_Q62_581000"/>
      <w:bookmarkEnd w:id="37529"/>
      <w:r>
        <w:rPr>
          <w:rFonts w:hint="cs"/>
          <w:rtl/>
        </w:rPr>
        <w:t>שמו? מי שמו?</w:t>
      </w:r>
    </w:p>
    <w:p w:rsidR="005930C5" w:rsidRDefault="005930C5" w:rsidP="0087210C">
      <w:pPr>
        <w:rPr>
          <w:rtl/>
        </w:rPr>
      </w:pPr>
    </w:p>
    <w:p w:rsidR="005930C5" w:rsidRDefault="005930C5" w:rsidP="00FF520F">
      <w:pPr>
        <w:rPr>
          <w:rtl/>
        </w:rPr>
      </w:pPr>
      <w:bookmarkStart w:id="37530" w:name="_ETM_Q62_588000"/>
      <w:bookmarkStart w:id="37531" w:name="_ETM_Q62_585600"/>
      <w:bookmarkStart w:id="37532" w:name="_ETM_Q62_586680"/>
      <w:bookmarkStart w:id="37533" w:name="_ETM_Q62_586860"/>
      <w:bookmarkStart w:id="37534" w:name="_ETM_Q62_588299"/>
      <w:bookmarkStart w:id="37535" w:name="_ETM_Q62_588479"/>
      <w:bookmarkStart w:id="37536" w:name="_ETM_Q62_589429"/>
      <w:bookmarkEnd w:id="37530"/>
      <w:bookmarkEnd w:id="37531"/>
      <w:bookmarkEnd w:id="37532"/>
      <w:bookmarkEnd w:id="37533"/>
      <w:bookmarkEnd w:id="37534"/>
      <w:bookmarkEnd w:id="37535"/>
      <w:bookmarkEnd w:id="37536"/>
      <w:r>
        <w:rPr>
          <w:rtl/>
        </w:rPr>
        <w:t xml:space="preserve">ואתם </w:t>
      </w:r>
      <w:bookmarkStart w:id="37537" w:name="_ETM_Q62_589969"/>
      <w:bookmarkStart w:id="37538" w:name="_ETM_Q62_590119"/>
      <w:bookmarkEnd w:id="37537"/>
      <w:bookmarkEnd w:id="37538"/>
      <w:r>
        <w:rPr>
          <w:rtl/>
        </w:rPr>
        <w:t xml:space="preserve">רואים </w:t>
      </w:r>
      <w:bookmarkStart w:id="37539" w:name="_ETM_Q62_590270"/>
      <w:bookmarkStart w:id="37540" w:name="_ETM_Q62_590479"/>
      <w:bookmarkStart w:id="37541" w:name="_ETM_Q62_590779"/>
      <w:bookmarkEnd w:id="37539"/>
      <w:bookmarkEnd w:id="37540"/>
      <w:bookmarkEnd w:id="37541"/>
      <w:r>
        <w:rPr>
          <w:rtl/>
        </w:rPr>
        <w:t xml:space="preserve">את </w:t>
      </w:r>
      <w:bookmarkStart w:id="37542" w:name="_ETM_Q62_590899"/>
      <w:bookmarkEnd w:id="37542"/>
      <w:r>
        <w:rPr>
          <w:rtl/>
        </w:rPr>
        <w:t xml:space="preserve">זה </w:t>
      </w:r>
      <w:bookmarkStart w:id="37543" w:name="_ETM_Q62_591940"/>
      <w:bookmarkEnd w:id="37543"/>
      <w:r>
        <w:rPr>
          <w:rtl/>
        </w:rPr>
        <w:t xml:space="preserve">ואתם </w:t>
      </w:r>
      <w:bookmarkStart w:id="37544" w:name="_ETM_Q62_592240"/>
      <w:bookmarkEnd w:id="37544"/>
      <w:r>
        <w:rPr>
          <w:rtl/>
        </w:rPr>
        <w:t xml:space="preserve">לא </w:t>
      </w:r>
      <w:bookmarkStart w:id="37545" w:name="_ETM_Q62_592330"/>
      <w:bookmarkEnd w:id="37545"/>
      <w:r>
        <w:rPr>
          <w:rtl/>
        </w:rPr>
        <w:t xml:space="preserve">מבינים </w:t>
      </w:r>
      <w:bookmarkStart w:id="37546" w:name="_ETM_Q62_592750"/>
      <w:bookmarkEnd w:id="37546"/>
      <w:r>
        <w:rPr>
          <w:rtl/>
        </w:rPr>
        <w:t xml:space="preserve">שמשהו </w:t>
      </w:r>
      <w:bookmarkStart w:id="37547" w:name="_ETM_Q62_593140"/>
      <w:bookmarkEnd w:id="37547"/>
      <w:r>
        <w:rPr>
          <w:rtl/>
        </w:rPr>
        <w:t xml:space="preserve">מקולקל </w:t>
      </w:r>
      <w:bookmarkStart w:id="37548" w:name="_ETM_Q62_593650"/>
      <w:bookmarkEnd w:id="37548"/>
      <w:r>
        <w:rPr>
          <w:rtl/>
        </w:rPr>
        <w:t>כ</w:t>
      </w:r>
      <w:r>
        <w:rPr>
          <w:rFonts w:hint="cs"/>
          <w:rtl/>
        </w:rPr>
        <w:t>א</w:t>
      </w:r>
      <w:r>
        <w:rPr>
          <w:rtl/>
        </w:rPr>
        <w:t>ן</w:t>
      </w:r>
      <w:r>
        <w:rPr>
          <w:rFonts w:hint="cs"/>
          <w:rtl/>
        </w:rPr>
        <w:t>,</w:t>
      </w:r>
      <w:r>
        <w:rPr>
          <w:rtl/>
        </w:rPr>
        <w:t xml:space="preserve"> </w:t>
      </w:r>
      <w:bookmarkStart w:id="37549" w:name="_ETM_Q62_594040"/>
      <w:bookmarkEnd w:id="37549"/>
      <w:r>
        <w:rPr>
          <w:rtl/>
        </w:rPr>
        <w:t xml:space="preserve">מקולקל </w:t>
      </w:r>
      <w:bookmarkStart w:id="37550" w:name="_ETM_Q62_594610"/>
      <w:bookmarkEnd w:id="37550"/>
      <w:r>
        <w:rPr>
          <w:rtl/>
        </w:rPr>
        <w:t>באמת</w:t>
      </w:r>
      <w:r w:rsidR="00FF520F">
        <w:rPr>
          <w:rFonts w:hint="cs"/>
          <w:rtl/>
        </w:rPr>
        <w:t>,</w:t>
      </w:r>
      <w:r>
        <w:rPr>
          <w:rtl/>
        </w:rPr>
        <w:t xml:space="preserve"> </w:t>
      </w:r>
      <w:bookmarkStart w:id="37551" w:name="_ETM_Q62_595829"/>
      <w:bookmarkEnd w:id="37551"/>
      <w:r>
        <w:rPr>
          <w:rFonts w:hint="cs"/>
          <w:rtl/>
        </w:rPr>
        <w:t>ו</w:t>
      </w:r>
      <w:r>
        <w:rPr>
          <w:rtl/>
        </w:rPr>
        <w:t>אין</w:t>
      </w:r>
      <w:r>
        <w:rPr>
          <w:rFonts w:hint="cs"/>
          <w:rtl/>
        </w:rPr>
        <w:t xml:space="preserve"> אחד</w:t>
      </w:r>
      <w:bookmarkStart w:id="37552" w:name="_ETM_Q62_595979"/>
      <w:bookmarkEnd w:id="37552"/>
      <w:r>
        <w:rPr>
          <w:rtl/>
        </w:rPr>
        <w:t xml:space="preserve"> </w:t>
      </w:r>
      <w:bookmarkStart w:id="37553" w:name="_ETM_Q62_596369"/>
      <w:bookmarkEnd w:id="37553"/>
      <w:r>
        <w:rPr>
          <w:rtl/>
        </w:rPr>
        <w:t>שיגיד</w:t>
      </w:r>
      <w:r>
        <w:rPr>
          <w:rFonts w:hint="cs"/>
          <w:rtl/>
        </w:rPr>
        <w:t>:</w:t>
      </w:r>
      <w:r>
        <w:rPr>
          <w:rtl/>
        </w:rPr>
        <w:t xml:space="preserve"> </w:t>
      </w:r>
      <w:bookmarkStart w:id="37554" w:name="_ETM_Q62_596759"/>
      <w:bookmarkEnd w:id="37554"/>
      <w:r>
        <w:rPr>
          <w:rFonts w:hint="cs"/>
          <w:rtl/>
        </w:rPr>
        <w:t xml:space="preserve">חבר'ה, </w:t>
      </w:r>
      <w:bookmarkStart w:id="37555" w:name="_ETM_Q62_596000"/>
      <w:bookmarkStart w:id="37556" w:name="_ETM_Q62_597089"/>
      <w:bookmarkEnd w:id="37555"/>
      <w:bookmarkEnd w:id="37556"/>
      <w:r>
        <w:rPr>
          <w:rtl/>
        </w:rPr>
        <w:t>התבלבלנו</w:t>
      </w:r>
      <w:r>
        <w:rPr>
          <w:rFonts w:hint="cs"/>
          <w:rtl/>
        </w:rPr>
        <w:t>.</w:t>
      </w:r>
      <w:r>
        <w:rPr>
          <w:rtl/>
        </w:rPr>
        <w:t xml:space="preserve"> </w:t>
      </w:r>
      <w:bookmarkStart w:id="37557" w:name="_ETM_Q62_598369"/>
      <w:bookmarkEnd w:id="37557"/>
      <w:r>
        <w:rPr>
          <w:rtl/>
        </w:rPr>
        <w:t xml:space="preserve">68 </w:t>
      </w:r>
      <w:bookmarkStart w:id="37558" w:name="_ETM_Q62_599299"/>
      <w:bookmarkEnd w:id="37558"/>
      <w:r>
        <w:rPr>
          <w:rtl/>
        </w:rPr>
        <w:t>אנשים</w:t>
      </w:r>
      <w:r>
        <w:rPr>
          <w:rFonts w:hint="cs"/>
          <w:rtl/>
        </w:rPr>
        <w:t xml:space="preserve"> –</w:t>
      </w:r>
      <w:r>
        <w:rPr>
          <w:rtl/>
        </w:rPr>
        <w:t xml:space="preserve"> </w:t>
      </w:r>
      <w:bookmarkStart w:id="37559" w:name="_ETM_Q62_600359"/>
      <w:bookmarkEnd w:id="37559"/>
      <w:r>
        <w:rPr>
          <w:rtl/>
        </w:rPr>
        <w:t>כ</w:t>
      </w:r>
      <w:r>
        <w:rPr>
          <w:rFonts w:hint="cs"/>
          <w:rtl/>
        </w:rPr>
        <w:t>ול</w:t>
      </w:r>
      <w:r>
        <w:rPr>
          <w:rtl/>
        </w:rPr>
        <w:t xml:space="preserve">ל </w:t>
      </w:r>
      <w:bookmarkStart w:id="37560" w:name="_ETM_Q62_600779"/>
      <w:bookmarkEnd w:id="37560"/>
      <w:r>
        <w:rPr>
          <w:rtl/>
        </w:rPr>
        <w:t xml:space="preserve">החבורה </w:t>
      </w:r>
      <w:bookmarkStart w:id="37561" w:name="_ETM_Q62_603549"/>
      <w:bookmarkEnd w:id="37561"/>
      <w:r>
        <w:rPr>
          <w:rtl/>
        </w:rPr>
        <w:t xml:space="preserve">של </w:t>
      </w:r>
      <w:bookmarkStart w:id="37562" w:name="_ETM_Q62_604119"/>
      <w:bookmarkEnd w:id="37562"/>
      <w:r>
        <w:rPr>
          <w:rtl/>
        </w:rPr>
        <w:t xml:space="preserve">גדעון </w:t>
      </w:r>
      <w:bookmarkStart w:id="37563" w:name="_ETM_Q62_604509"/>
      <w:bookmarkEnd w:id="37563"/>
      <w:r>
        <w:rPr>
          <w:rtl/>
        </w:rPr>
        <w:t>סער</w:t>
      </w:r>
      <w:r>
        <w:rPr>
          <w:rFonts w:hint="cs"/>
          <w:rtl/>
        </w:rPr>
        <w:t>,</w:t>
      </w:r>
      <w:r>
        <w:rPr>
          <w:rtl/>
        </w:rPr>
        <w:t xml:space="preserve"> </w:t>
      </w:r>
      <w:bookmarkStart w:id="37564" w:name="_ETM_Q62_605110"/>
      <w:bookmarkEnd w:id="37564"/>
      <w:r>
        <w:rPr>
          <w:rFonts w:hint="cs"/>
          <w:rtl/>
        </w:rPr>
        <w:t xml:space="preserve">זאב אלקין, </w:t>
      </w:r>
      <w:bookmarkStart w:id="37565" w:name="_ETM_Q62_605680"/>
      <w:bookmarkStart w:id="37566" w:name="_ETM_Q62_606040"/>
      <w:bookmarkEnd w:id="37565"/>
      <w:bookmarkEnd w:id="37566"/>
      <w:r>
        <w:rPr>
          <w:rtl/>
        </w:rPr>
        <w:t xml:space="preserve">מי </w:t>
      </w:r>
      <w:bookmarkStart w:id="37567" w:name="_ETM_Q62_606279"/>
      <w:bookmarkEnd w:id="37567"/>
      <w:r>
        <w:rPr>
          <w:rtl/>
        </w:rPr>
        <w:t xml:space="preserve">עוד </w:t>
      </w:r>
      <w:bookmarkStart w:id="37568" w:name="_ETM_Q62_606430"/>
      <w:bookmarkEnd w:id="37568"/>
      <w:r>
        <w:rPr>
          <w:rtl/>
        </w:rPr>
        <w:t xml:space="preserve">יש </w:t>
      </w:r>
      <w:bookmarkStart w:id="37569" w:name="_ETM_Q62_606610"/>
      <w:bookmarkEnd w:id="37569"/>
      <w:r>
        <w:rPr>
          <w:rtl/>
        </w:rPr>
        <w:t>ש</w:t>
      </w:r>
      <w:r>
        <w:rPr>
          <w:rFonts w:hint="cs"/>
          <w:rtl/>
        </w:rPr>
        <w:t>ם?</w:t>
      </w:r>
      <w:r>
        <w:rPr>
          <w:rtl/>
        </w:rPr>
        <w:t xml:space="preserve"> </w:t>
      </w:r>
      <w:bookmarkStart w:id="37570" w:name="_ETM_Q62_606820"/>
      <w:bookmarkEnd w:id="37570"/>
      <w:r>
        <w:rPr>
          <w:rtl/>
        </w:rPr>
        <w:t xml:space="preserve">עוד </w:t>
      </w:r>
      <w:bookmarkStart w:id="37571" w:name="_ETM_Q62_606970"/>
      <w:bookmarkEnd w:id="37571"/>
      <w:r>
        <w:rPr>
          <w:rtl/>
        </w:rPr>
        <w:t>איזה</w:t>
      </w:r>
      <w:bookmarkStart w:id="37572" w:name="_ETM_Q62_607150"/>
      <w:bookmarkEnd w:id="37572"/>
      <w:r>
        <w:rPr>
          <w:rFonts w:hint="cs"/>
          <w:rtl/>
        </w:rPr>
        <w:t xml:space="preserve"> שניים</w:t>
      </w:r>
      <w:r>
        <w:rPr>
          <w:rtl/>
        </w:rPr>
        <w:t xml:space="preserve"> </w:t>
      </w:r>
      <w:bookmarkStart w:id="37573" w:name="_ETM_Q62_608135"/>
      <w:bookmarkEnd w:id="37573"/>
      <w:r>
        <w:rPr>
          <w:rFonts w:hint="cs"/>
          <w:rtl/>
        </w:rPr>
        <w:t>שה</w:t>
      </w:r>
      <w:r>
        <w:rPr>
          <w:rtl/>
        </w:rPr>
        <w:t xml:space="preserve">צטרפו </w:t>
      </w:r>
      <w:bookmarkStart w:id="37574" w:name="_ETM_Q62_609120"/>
      <w:bookmarkEnd w:id="37574"/>
      <w:r>
        <w:rPr>
          <w:rtl/>
        </w:rPr>
        <w:t>לממשלה</w:t>
      </w:r>
      <w:r>
        <w:rPr>
          <w:rFonts w:hint="cs"/>
          <w:rtl/>
        </w:rPr>
        <w:t>.</w:t>
      </w:r>
      <w:r>
        <w:rPr>
          <w:rtl/>
        </w:rPr>
        <w:t xml:space="preserve"> </w:t>
      </w:r>
      <w:bookmarkStart w:id="37575" w:name="_ETM_Q62_609810"/>
      <w:bookmarkEnd w:id="37575"/>
      <w:r>
        <w:rPr>
          <w:rtl/>
        </w:rPr>
        <w:t>יום</w:t>
      </w:r>
      <w:r>
        <w:rPr>
          <w:rFonts w:hint="cs"/>
          <w:rtl/>
        </w:rPr>
        <w:t xml:space="preserve"> אחד</w:t>
      </w:r>
      <w:bookmarkStart w:id="37576" w:name="_ETM_Q62_610050"/>
      <w:bookmarkEnd w:id="37576"/>
      <w:r>
        <w:rPr>
          <w:rtl/>
        </w:rPr>
        <w:t xml:space="preserve"> </w:t>
      </w:r>
      <w:bookmarkStart w:id="37577" w:name="_ETM_Q62_610230"/>
      <w:bookmarkEnd w:id="37577"/>
      <w:r>
        <w:rPr>
          <w:rtl/>
        </w:rPr>
        <w:t xml:space="preserve">הם </w:t>
      </w:r>
      <w:bookmarkStart w:id="37578" w:name="_ETM_Q62_610410"/>
      <w:bookmarkEnd w:id="37578"/>
      <w:r>
        <w:rPr>
          <w:rtl/>
        </w:rPr>
        <w:t xml:space="preserve">אומרים </w:t>
      </w:r>
      <w:bookmarkStart w:id="37579" w:name="_ETM_Q62_610680"/>
      <w:bookmarkEnd w:id="37579"/>
      <w:r>
        <w:rPr>
          <w:rtl/>
        </w:rPr>
        <w:t>ככה</w:t>
      </w:r>
      <w:r>
        <w:rPr>
          <w:rFonts w:hint="cs"/>
          <w:rtl/>
        </w:rPr>
        <w:t>,</w:t>
      </w:r>
      <w:r>
        <w:rPr>
          <w:rtl/>
        </w:rPr>
        <w:t xml:space="preserve"> </w:t>
      </w:r>
      <w:bookmarkStart w:id="37580" w:name="_ETM_Q62_610980"/>
      <w:bookmarkEnd w:id="37580"/>
      <w:r>
        <w:rPr>
          <w:rtl/>
        </w:rPr>
        <w:t>יום</w:t>
      </w:r>
      <w:r>
        <w:rPr>
          <w:rFonts w:hint="cs"/>
          <w:rtl/>
        </w:rPr>
        <w:t xml:space="preserve"> </w:t>
      </w:r>
      <w:bookmarkStart w:id="37581" w:name="_ETM_Q62_610000"/>
      <w:bookmarkEnd w:id="37581"/>
      <w:r>
        <w:rPr>
          <w:rFonts w:hint="cs"/>
          <w:rtl/>
        </w:rPr>
        <w:t>א</w:t>
      </w:r>
      <w:bookmarkStart w:id="37582" w:name="_ETM_Q62_611069"/>
      <w:bookmarkEnd w:id="37582"/>
      <w:r>
        <w:rPr>
          <w:rFonts w:hint="cs"/>
          <w:rtl/>
        </w:rPr>
        <w:t>חד</w:t>
      </w:r>
      <w:r>
        <w:rPr>
          <w:rtl/>
        </w:rPr>
        <w:t xml:space="preserve"> </w:t>
      </w:r>
      <w:bookmarkStart w:id="37583" w:name="_ETM_Q62_611250"/>
      <w:bookmarkEnd w:id="37583"/>
      <w:r>
        <w:rPr>
          <w:rFonts w:hint="cs"/>
          <w:rtl/>
        </w:rPr>
        <w:t>ה</w:t>
      </w:r>
      <w:r>
        <w:rPr>
          <w:rtl/>
        </w:rPr>
        <w:t xml:space="preserve">ם </w:t>
      </w:r>
      <w:bookmarkStart w:id="37584" w:name="_ETM_Q62_611430"/>
      <w:bookmarkEnd w:id="37584"/>
      <w:r>
        <w:rPr>
          <w:rFonts w:hint="cs"/>
          <w:rtl/>
        </w:rPr>
        <w:t>אומ</w:t>
      </w:r>
      <w:r>
        <w:rPr>
          <w:rtl/>
        </w:rPr>
        <w:t>ר</w:t>
      </w:r>
      <w:r>
        <w:rPr>
          <w:rFonts w:hint="cs"/>
          <w:rtl/>
        </w:rPr>
        <w:t>ים</w:t>
      </w:r>
      <w:r>
        <w:rPr>
          <w:rtl/>
        </w:rPr>
        <w:t xml:space="preserve"> </w:t>
      </w:r>
      <w:bookmarkStart w:id="37585" w:name="_ETM_Q62_611640"/>
      <w:bookmarkEnd w:id="37585"/>
      <w:r>
        <w:rPr>
          <w:rtl/>
        </w:rPr>
        <w:t>אחרת</w:t>
      </w:r>
      <w:r>
        <w:rPr>
          <w:rFonts w:hint="cs"/>
          <w:rtl/>
        </w:rPr>
        <w:t>,</w:t>
      </w:r>
      <w:r>
        <w:rPr>
          <w:rtl/>
        </w:rPr>
        <w:t xml:space="preserve"> </w:t>
      </w:r>
      <w:bookmarkStart w:id="37586" w:name="_ETM_Q62_612720"/>
      <w:bookmarkEnd w:id="37586"/>
      <w:r>
        <w:rPr>
          <w:rtl/>
        </w:rPr>
        <w:t>יום</w:t>
      </w:r>
      <w:r>
        <w:rPr>
          <w:rFonts w:hint="cs"/>
          <w:rtl/>
        </w:rPr>
        <w:t xml:space="preserve"> אחד</w:t>
      </w:r>
      <w:bookmarkStart w:id="37587" w:name="_ETM_Q62_612930"/>
      <w:bookmarkEnd w:id="37587"/>
      <w:r>
        <w:rPr>
          <w:rtl/>
        </w:rPr>
        <w:t xml:space="preserve"> </w:t>
      </w:r>
      <w:bookmarkStart w:id="37588" w:name="_ETM_Q62_613079"/>
      <w:bookmarkEnd w:id="37588"/>
      <w:r>
        <w:rPr>
          <w:rtl/>
        </w:rPr>
        <w:t xml:space="preserve">הם </w:t>
      </w:r>
      <w:bookmarkStart w:id="37589" w:name="_ETM_Q62_613230"/>
      <w:bookmarkEnd w:id="37589"/>
      <w:r>
        <w:rPr>
          <w:rtl/>
        </w:rPr>
        <w:t xml:space="preserve">ממנים </w:t>
      </w:r>
      <w:bookmarkStart w:id="37590" w:name="_ETM_Q62_613620"/>
      <w:bookmarkEnd w:id="37590"/>
      <w:r>
        <w:rPr>
          <w:rFonts w:hint="cs"/>
          <w:rtl/>
        </w:rPr>
        <w:t xml:space="preserve">את </w:t>
      </w:r>
      <w:bookmarkStart w:id="37591" w:name="_ETM_Q62_613709"/>
      <w:bookmarkEnd w:id="37591"/>
      <w:r>
        <w:rPr>
          <w:rtl/>
        </w:rPr>
        <w:t>היוע</w:t>
      </w:r>
      <w:r>
        <w:rPr>
          <w:rFonts w:hint="cs"/>
          <w:rtl/>
        </w:rPr>
        <w:t>צת</w:t>
      </w:r>
      <w:r>
        <w:rPr>
          <w:rtl/>
        </w:rPr>
        <w:t xml:space="preserve"> </w:t>
      </w:r>
      <w:bookmarkStart w:id="37592" w:name="_ETM_Q62_613950"/>
      <w:bookmarkEnd w:id="37592"/>
      <w:r>
        <w:rPr>
          <w:rtl/>
        </w:rPr>
        <w:t>המשפטי</w:t>
      </w:r>
      <w:r>
        <w:rPr>
          <w:rFonts w:hint="cs"/>
          <w:rtl/>
        </w:rPr>
        <w:t>ת,</w:t>
      </w:r>
      <w:r>
        <w:rPr>
          <w:rtl/>
        </w:rPr>
        <w:t xml:space="preserve"> </w:t>
      </w:r>
      <w:bookmarkStart w:id="37593" w:name="_ETM_Q62_614430"/>
      <w:bookmarkEnd w:id="37593"/>
      <w:r>
        <w:rPr>
          <w:rtl/>
        </w:rPr>
        <w:t>יום</w:t>
      </w:r>
      <w:r>
        <w:rPr>
          <w:rFonts w:hint="cs"/>
          <w:rtl/>
        </w:rPr>
        <w:t xml:space="preserve"> אחד</w:t>
      </w:r>
      <w:bookmarkStart w:id="37594" w:name="_ETM_Q62_614580"/>
      <w:bookmarkEnd w:id="37594"/>
      <w:r>
        <w:rPr>
          <w:rtl/>
        </w:rPr>
        <w:t xml:space="preserve"> </w:t>
      </w:r>
      <w:bookmarkStart w:id="37595" w:name="_ETM_Q62_614805"/>
      <w:bookmarkEnd w:id="37595"/>
      <w:r>
        <w:rPr>
          <w:rtl/>
        </w:rPr>
        <w:t xml:space="preserve">הם </w:t>
      </w:r>
      <w:bookmarkStart w:id="37596" w:name="_ETM_Q62_615150"/>
      <w:bookmarkEnd w:id="37596"/>
      <w:r>
        <w:rPr>
          <w:rtl/>
        </w:rPr>
        <w:t xml:space="preserve">נגד </w:t>
      </w:r>
      <w:bookmarkStart w:id="37597" w:name="_ETM_Q62_615450"/>
      <w:bookmarkEnd w:id="37597"/>
      <w:r>
        <w:rPr>
          <w:rtl/>
        </w:rPr>
        <w:t>היוע</w:t>
      </w:r>
      <w:r>
        <w:rPr>
          <w:rFonts w:hint="cs"/>
          <w:rtl/>
        </w:rPr>
        <w:t>צת</w:t>
      </w:r>
      <w:r>
        <w:rPr>
          <w:rtl/>
        </w:rPr>
        <w:t xml:space="preserve"> </w:t>
      </w:r>
      <w:bookmarkStart w:id="37598" w:name="_ETM_Q62_615780"/>
      <w:bookmarkEnd w:id="37598"/>
      <w:r>
        <w:rPr>
          <w:rtl/>
        </w:rPr>
        <w:t>המשפטי</w:t>
      </w:r>
      <w:r>
        <w:rPr>
          <w:rFonts w:hint="cs"/>
          <w:rtl/>
        </w:rPr>
        <w:t>ת,</w:t>
      </w:r>
      <w:bookmarkStart w:id="37599" w:name="_ETM_Q62_616590"/>
      <w:bookmarkEnd w:id="37599"/>
      <w:r>
        <w:rPr>
          <w:rtl/>
        </w:rPr>
        <w:t xml:space="preserve"> </w:t>
      </w:r>
      <w:bookmarkStart w:id="37600" w:name="_ETM_Q62_616650"/>
      <w:bookmarkEnd w:id="37600"/>
      <w:r>
        <w:rPr>
          <w:rtl/>
        </w:rPr>
        <w:t xml:space="preserve">רק </w:t>
      </w:r>
      <w:bookmarkStart w:id="37601" w:name="_ETM_Q62_616800"/>
      <w:bookmarkEnd w:id="37601"/>
      <w:r>
        <w:rPr>
          <w:rtl/>
        </w:rPr>
        <w:t xml:space="preserve">בשביל </w:t>
      </w:r>
      <w:bookmarkStart w:id="37602" w:name="_ETM_Q62_617069"/>
      <w:bookmarkEnd w:id="37602"/>
      <w:r>
        <w:rPr>
          <w:rtl/>
        </w:rPr>
        <w:t xml:space="preserve">להיכנס </w:t>
      </w:r>
      <w:bookmarkStart w:id="37603" w:name="_ETM_Q62_617400"/>
      <w:bookmarkEnd w:id="37603"/>
      <w:r>
        <w:rPr>
          <w:rtl/>
        </w:rPr>
        <w:t>לליכוד</w:t>
      </w:r>
      <w:r>
        <w:rPr>
          <w:rFonts w:hint="cs"/>
          <w:rtl/>
        </w:rPr>
        <w:t>.</w:t>
      </w:r>
      <w:r>
        <w:rPr>
          <w:rtl/>
        </w:rPr>
        <w:t xml:space="preserve"> </w:t>
      </w:r>
      <w:bookmarkStart w:id="37604" w:name="_ETM_Q62_618150"/>
      <w:bookmarkEnd w:id="37604"/>
      <w:r>
        <w:rPr>
          <w:rtl/>
        </w:rPr>
        <w:t xml:space="preserve">כמה </w:t>
      </w:r>
      <w:bookmarkStart w:id="37605" w:name="_ETM_Q62_618420"/>
      <w:bookmarkEnd w:id="37605"/>
      <w:r>
        <w:rPr>
          <w:rtl/>
        </w:rPr>
        <w:t xml:space="preserve">נמוך </w:t>
      </w:r>
      <w:bookmarkStart w:id="37606" w:name="_ETM_Q62_618720"/>
      <w:bookmarkEnd w:id="37606"/>
      <w:r>
        <w:rPr>
          <w:rtl/>
        </w:rPr>
        <w:t xml:space="preserve">אפשר </w:t>
      </w:r>
      <w:bookmarkStart w:id="37607" w:name="_ETM_Q62_618990"/>
      <w:bookmarkEnd w:id="37607"/>
      <w:r>
        <w:rPr>
          <w:rtl/>
        </w:rPr>
        <w:t>לרדת</w:t>
      </w:r>
      <w:r>
        <w:rPr>
          <w:rFonts w:hint="cs"/>
          <w:rtl/>
        </w:rPr>
        <w:t xml:space="preserve">? </w:t>
      </w:r>
      <w:bookmarkStart w:id="37608" w:name="_ETM_Q62_620540"/>
      <w:bookmarkEnd w:id="37608"/>
      <w:r>
        <w:rPr>
          <w:rtl/>
        </w:rPr>
        <w:t xml:space="preserve">אבל </w:t>
      </w:r>
      <w:bookmarkStart w:id="37609" w:name="_ETM_Q62_620780"/>
      <w:bookmarkEnd w:id="37609"/>
      <w:r>
        <w:rPr>
          <w:rtl/>
        </w:rPr>
        <w:t xml:space="preserve">זה </w:t>
      </w:r>
      <w:bookmarkStart w:id="37610" w:name="_ETM_Q62_620870"/>
      <w:bookmarkEnd w:id="37610"/>
      <w:r>
        <w:rPr>
          <w:rtl/>
        </w:rPr>
        <w:t xml:space="preserve">לא </w:t>
      </w:r>
      <w:bookmarkStart w:id="37611" w:name="_ETM_Q62_620959"/>
      <w:bookmarkEnd w:id="37611"/>
      <w:r>
        <w:rPr>
          <w:rtl/>
        </w:rPr>
        <w:t>מפתיע</w:t>
      </w:r>
      <w:r>
        <w:rPr>
          <w:rFonts w:hint="cs"/>
          <w:rtl/>
        </w:rPr>
        <w:t>.</w:t>
      </w:r>
      <w:bookmarkStart w:id="37612" w:name="_ETM_Q62_621290"/>
      <w:bookmarkStart w:id="37613" w:name="_ETM_Q62_621379"/>
      <w:bookmarkEnd w:id="37612"/>
      <w:bookmarkEnd w:id="37613"/>
      <w:r>
        <w:rPr>
          <w:rFonts w:hint="cs"/>
          <w:rtl/>
        </w:rPr>
        <w:t xml:space="preserve"> י</w:t>
      </w:r>
      <w:r>
        <w:rPr>
          <w:rtl/>
        </w:rPr>
        <w:t xml:space="preserve">ושבת </w:t>
      </w:r>
      <w:bookmarkStart w:id="37614" w:name="_ETM_Q62_621650"/>
      <w:bookmarkEnd w:id="37614"/>
      <w:r>
        <w:rPr>
          <w:rtl/>
        </w:rPr>
        <w:t>כ</w:t>
      </w:r>
      <w:r>
        <w:rPr>
          <w:rFonts w:hint="cs"/>
          <w:rtl/>
        </w:rPr>
        <w:t>א</w:t>
      </w:r>
      <w:bookmarkStart w:id="37615" w:name="_ETM_Q62_621799"/>
      <w:bookmarkEnd w:id="37615"/>
      <w:r>
        <w:rPr>
          <w:rFonts w:hint="cs"/>
          <w:rtl/>
        </w:rPr>
        <w:t>ן השרה סילמן,</w:t>
      </w:r>
      <w:bookmarkStart w:id="37616" w:name="_ETM_Q62_622280"/>
      <w:bookmarkEnd w:id="37616"/>
      <w:r>
        <w:rPr>
          <w:rtl/>
        </w:rPr>
        <w:t xml:space="preserve"> </w:t>
      </w:r>
      <w:bookmarkStart w:id="37617" w:name="_ETM_Q62_622790"/>
      <w:bookmarkEnd w:id="37617"/>
      <w:r>
        <w:rPr>
          <w:rtl/>
        </w:rPr>
        <w:t xml:space="preserve">שגם </w:t>
      </w:r>
      <w:bookmarkStart w:id="37618" w:name="_ETM_Q62_623090"/>
      <w:bookmarkEnd w:id="37618"/>
      <w:r>
        <w:rPr>
          <w:rtl/>
        </w:rPr>
        <w:t xml:space="preserve">היא </w:t>
      </w:r>
      <w:bookmarkStart w:id="37619" w:name="_ETM_Q62_623269"/>
      <w:bookmarkEnd w:id="37619"/>
      <w:r>
        <w:rPr>
          <w:rtl/>
        </w:rPr>
        <w:t xml:space="preserve">עשתה </w:t>
      </w:r>
      <w:bookmarkStart w:id="37620" w:name="_ETM_Q62_623480"/>
      <w:bookmarkEnd w:id="37620"/>
      <w:r>
        <w:rPr>
          <w:rtl/>
        </w:rPr>
        <w:t xml:space="preserve">זיגזגים </w:t>
      </w:r>
      <w:bookmarkStart w:id="37621" w:name="_ETM_Q62_624049"/>
      <w:bookmarkEnd w:id="37621"/>
      <w:r>
        <w:rPr>
          <w:rtl/>
        </w:rPr>
        <w:t>לאחור</w:t>
      </w:r>
      <w:r>
        <w:rPr>
          <w:rFonts w:hint="cs"/>
          <w:rtl/>
        </w:rPr>
        <w:t>.</w:t>
      </w:r>
    </w:p>
    <w:p w:rsidR="005930C5" w:rsidRDefault="005930C5" w:rsidP="0087210C">
      <w:pPr>
        <w:rPr>
          <w:rtl/>
        </w:rPr>
      </w:pPr>
    </w:p>
    <w:p w:rsidR="005930C5" w:rsidRDefault="005930C5" w:rsidP="0087210C">
      <w:pPr>
        <w:pStyle w:val="af7"/>
        <w:keepNext/>
        <w:rPr>
          <w:rtl/>
        </w:rPr>
      </w:pPr>
      <w:bookmarkStart w:id="37622" w:name="ET_interruption_6452_21"/>
      <w:r w:rsidRPr="004338E8">
        <w:rPr>
          <w:rStyle w:val="TagStyle"/>
          <w:rtl/>
        </w:rPr>
        <w:t xml:space="preserve"> &lt;&lt; קריאה &gt;&gt; </w:t>
      </w:r>
      <w:r>
        <w:rPr>
          <w:rtl/>
        </w:rPr>
        <w:t>השרה להגנת הסביבה עידית סילמן:</w:t>
      </w:r>
      <w:r w:rsidRPr="004338E8">
        <w:rPr>
          <w:rStyle w:val="TagStyle"/>
          <w:rtl/>
        </w:rPr>
        <w:t xml:space="preserve"> &lt;&lt; קריאה &gt;&gt;</w:t>
      </w:r>
      <w:r w:rsidR="005223CB">
        <w:rPr>
          <w:rtl/>
        </w:rPr>
        <w:t xml:space="preserve"> </w:t>
      </w:r>
      <w:r>
        <w:rPr>
          <w:rtl/>
        </w:rPr>
        <w:t xml:space="preserve"> </w:t>
      </w:r>
      <w:bookmarkEnd w:id="37622"/>
    </w:p>
    <w:p w:rsidR="005930C5" w:rsidRDefault="005930C5" w:rsidP="005223CB">
      <w:pPr>
        <w:rPr>
          <w:rtl/>
        </w:rPr>
      </w:pPr>
    </w:p>
    <w:p w:rsidR="005930C5" w:rsidRDefault="00BB368D" w:rsidP="0087210C">
      <w:pPr>
        <w:rPr>
          <w:rtl/>
        </w:rPr>
      </w:pPr>
      <w:bookmarkStart w:id="37623" w:name="_ETM_Q62_619000"/>
      <w:bookmarkEnd w:id="37623"/>
      <w:r>
        <w:rPr>
          <w:rFonts w:hint="cs"/>
          <w:rtl/>
        </w:rPr>
        <w:t>– – –</w:t>
      </w:r>
      <w:r w:rsidR="005930C5">
        <w:rPr>
          <w:rFonts w:hint="cs"/>
          <w:rtl/>
        </w:rPr>
        <w:t xml:space="preserve"> יש לך קצת חוסר הבנה </w:t>
      </w:r>
      <w:r>
        <w:rPr>
          <w:rFonts w:hint="cs"/>
          <w:rtl/>
        </w:rPr>
        <w:t>– – –</w:t>
      </w:r>
    </w:p>
    <w:p w:rsidR="005930C5" w:rsidRDefault="005930C5" w:rsidP="0087210C">
      <w:pPr>
        <w:rPr>
          <w:rtl/>
        </w:rPr>
      </w:pPr>
    </w:p>
    <w:p w:rsidR="005930C5" w:rsidRDefault="005930C5" w:rsidP="0087210C">
      <w:pPr>
        <w:pStyle w:val="-"/>
        <w:keepNext/>
        <w:rPr>
          <w:rtl/>
        </w:rPr>
      </w:pPr>
      <w:bookmarkStart w:id="37624" w:name="ET_speakercontinue_5766_22"/>
      <w:r w:rsidRPr="00242D72">
        <w:rPr>
          <w:rStyle w:val="TagStyle"/>
          <w:rtl/>
        </w:rPr>
        <w:t xml:space="preserve"> &lt;&lt; דובר_המשך &gt;&gt; </w:t>
      </w:r>
      <w:r>
        <w:rPr>
          <w:rtl/>
        </w:rPr>
        <w:t>רם בן ברק (יש עתיד):</w:t>
      </w:r>
      <w:r w:rsidRPr="00242D72">
        <w:rPr>
          <w:rStyle w:val="TagStyle"/>
          <w:rtl/>
        </w:rPr>
        <w:t xml:space="preserve"> &lt;&lt; דובר_המשך &gt;&gt;</w:t>
      </w:r>
      <w:r w:rsidR="005223CB">
        <w:rPr>
          <w:rtl/>
        </w:rPr>
        <w:t xml:space="preserve"> </w:t>
      </w:r>
      <w:r>
        <w:rPr>
          <w:rtl/>
        </w:rPr>
        <w:t xml:space="preserve"> </w:t>
      </w:r>
      <w:bookmarkEnd w:id="37624"/>
    </w:p>
    <w:p w:rsidR="005930C5" w:rsidRDefault="005930C5" w:rsidP="005223CB">
      <w:pPr>
        <w:rPr>
          <w:rtl/>
        </w:rPr>
      </w:pPr>
    </w:p>
    <w:p w:rsidR="005930C5" w:rsidRDefault="005930C5" w:rsidP="0087210C">
      <w:pPr>
        <w:rPr>
          <w:rtl/>
        </w:rPr>
      </w:pPr>
      <w:r>
        <w:rPr>
          <w:rFonts w:hint="cs"/>
          <w:rtl/>
        </w:rPr>
        <w:t xml:space="preserve">גם היא עשתה כאן </w:t>
      </w:r>
      <w:bookmarkStart w:id="37625" w:name="_ETM_Q62_622000"/>
      <w:bookmarkEnd w:id="37625"/>
      <w:r>
        <w:rPr>
          <w:rFonts w:hint="cs"/>
          <w:rtl/>
        </w:rPr>
        <w:t xml:space="preserve">זיגזגים לאחור. </w:t>
      </w:r>
      <w:bookmarkStart w:id="37626" w:name="_ETM_Q62_626159"/>
      <w:bookmarkStart w:id="37627" w:name="_ETM_Q62_626550"/>
      <w:bookmarkStart w:id="37628" w:name="_ETM_Q62_626790"/>
      <w:bookmarkStart w:id="37629" w:name="_ETM_Q62_627030"/>
      <w:bookmarkStart w:id="37630" w:name="_ETM_Q62_627599"/>
      <w:bookmarkStart w:id="37631" w:name="_ETM_Q62_628760"/>
      <w:bookmarkStart w:id="37632" w:name="_ETM_Q62_628939"/>
      <w:bookmarkStart w:id="37633" w:name="_ETM_Q62_629450"/>
      <w:bookmarkEnd w:id="37626"/>
      <w:bookmarkEnd w:id="37627"/>
      <w:bookmarkEnd w:id="37628"/>
      <w:bookmarkEnd w:id="37629"/>
      <w:bookmarkEnd w:id="37630"/>
      <w:bookmarkEnd w:id="37631"/>
      <w:bookmarkEnd w:id="37632"/>
      <w:bookmarkEnd w:id="37633"/>
      <w:r>
        <w:rPr>
          <w:rtl/>
        </w:rPr>
        <w:t>יום</w:t>
      </w:r>
      <w:r>
        <w:rPr>
          <w:rFonts w:hint="cs"/>
          <w:rtl/>
        </w:rPr>
        <w:t xml:space="preserve"> אחד</w:t>
      </w:r>
      <w:bookmarkStart w:id="37634" w:name="_ETM_Q62_629689"/>
      <w:bookmarkStart w:id="37635" w:name="_ETM_Q62_630294"/>
      <w:bookmarkStart w:id="37636" w:name="_ETM_Q62_630900"/>
      <w:bookmarkStart w:id="37637" w:name="_ETM_Q62_631605"/>
      <w:bookmarkStart w:id="37638" w:name="_ETM_Q62_632309"/>
      <w:bookmarkEnd w:id="37634"/>
      <w:bookmarkEnd w:id="37635"/>
      <w:bookmarkEnd w:id="37636"/>
      <w:bookmarkEnd w:id="37637"/>
      <w:bookmarkEnd w:id="37638"/>
      <w:r>
        <w:rPr>
          <w:rtl/>
        </w:rPr>
        <w:t xml:space="preserve"> </w:t>
      </w:r>
      <w:bookmarkStart w:id="37639" w:name="_ETM_Q62_632729"/>
      <w:bookmarkEnd w:id="37639"/>
      <w:r>
        <w:rPr>
          <w:rtl/>
        </w:rPr>
        <w:t xml:space="preserve">מקללים </w:t>
      </w:r>
      <w:bookmarkStart w:id="37640" w:name="_ETM_Q62_633150"/>
      <w:bookmarkEnd w:id="37640"/>
      <w:r>
        <w:rPr>
          <w:rtl/>
        </w:rPr>
        <w:t>אותה</w:t>
      </w:r>
      <w:r>
        <w:rPr>
          <w:rFonts w:hint="cs"/>
          <w:rtl/>
        </w:rPr>
        <w:t xml:space="preserve">, כי היא הייתה באיזו ממשלה אחרת </w:t>
      </w:r>
      <w:r>
        <w:rPr>
          <w:rFonts w:hint="eastAsia"/>
          <w:rtl/>
        </w:rPr>
        <w:t>–</w:t>
      </w:r>
      <w:r>
        <w:rPr>
          <w:rFonts w:hint="cs"/>
          <w:rtl/>
        </w:rPr>
        <w:t xml:space="preserve"> </w:t>
      </w:r>
      <w:bookmarkStart w:id="37641" w:name="_ETM_Q62_634439"/>
      <w:bookmarkStart w:id="37642" w:name="_ETM_Q62_634529"/>
      <w:bookmarkStart w:id="37643" w:name="_ETM_Q62_634650"/>
      <w:bookmarkStart w:id="37644" w:name="_ETM_Q62_634739"/>
      <w:bookmarkStart w:id="37645" w:name="_ETM_Q62_634829"/>
      <w:bookmarkStart w:id="37646" w:name="_ETM_Q62_635370"/>
      <w:bookmarkStart w:id="37647" w:name="_ETM_Q62_635639"/>
      <w:bookmarkStart w:id="37648" w:name="_ETM_Q62_635909"/>
      <w:bookmarkStart w:id="37649" w:name="_ETM_Q62_636269"/>
      <w:bookmarkStart w:id="37650" w:name="_ETM_Q62_636510"/>
      <w:bookmarkStart w:id="37651" w:name="_ETM_Q62_636719"/>
      <w:bookmarkStart w:id="37652" w:name="_ETM_Q62_637170"/>
      <w:bookmarkStart w:id="37653" w:name="_ETM_Q62_637620"/>
      <w:bookmarkEnd w:id="37641"/>
      <w:bookmarkEnd w:id="37642"/>
      <w:bookmarkEnd w:id="37643"/>
      <w:bookmarkEnd w:id="37644"/>
      <w:bookmarkEnd w:id="37645"/>
      <w:bookmarkEnd w:id="37646"/>
      <w:bookmarkEnd w:id="37647"/>
      <w:bookmarkEnd w:id="37648"/>
      <w:bookmarkEnd w:id="37649"/>
      <w:bookmarkEnd w:id="37650"/>
      <w:bookmarkEnd w:id="37651"/>
      <w:bookmarkEnd w:id="37652"/>
      <w:bookmarkEnd w:id="37653"/>
      <w:r>
        <w:rPr>
          <w:rtl/>
        </w:rPr>
        <w:t xml:space="preserve">מקללים </w:t>
      </w:r>
      <w:bookmarkStart w:id="37654" w:name="_ETM_Q62_638129"/>
      <w:bookmarkEnd w:id="37654"/>
      <w:r>
        <w:rPr>
          <w:rtl/>
        </w:rPr>
        <w:t xml:space="preserve">אותה </w:t>
      </w:r>
      <w:bookmarkStart w:id="37655" w:name="_ETM_Q62_638370"/>
      <w:bookmarkEnd w:id="37655"/>
      <w:r>
        <w:rPr>
          <w:rtl/>
        </w:rPr>
        <w:t>בקללות</w:t>
      </w:r>
      <w:r>
        <w:rPr>
          <w:rFonts w:hint="cs"/>
          <w:rtl/>
        </w:rPr>
        <w:t xml:space="preserve"> </w:t>
      </w:r>
      <w:r w:rsidR="00BB368D">
        <w:rPr>
          <w:rFonts w:hint="cs"/>
          <w:rtl/>
        </w:rPr>
        <w:t>– –</w:t>
      </w:r>
    </w:p>
    <w:p w:rsidR="005930C5" w:rsidRDefault="005930C5" w:rsidP="0087210C">
      <w:pPr>
        <w:rPr>
          <w:rtl/>
        </w:rPr>
      </w:pPr>
    </w:p>
    <w:p w:rsidR="005930C5" w:rsidRDefault="005930C5" w:rsidP="0087210C">
      <w:pPr>
        <w:pStyle w:val="af7"/>
        <w:keepNext/>
        <w:rPr>
          <w:rtl/>
        </w:rPr>
      </w:pPr>
      <w:bookmarkStart w:id="37656" w:name="ET_interruption_6452_23"/>
      <w:r w:rsidRPr="00353C92">
        <w:rPr>
          <w:rStyle w:val="TagStyle"/>
          <w:rtl/>
        </w:rPr>
        <w:t xml:space="preserve"> &lt;&lt; קריאה &gt;&gt; </w:t>
      </w:r>
      <w:r>
        <w:rPr>
          <w:rtl/>
        </w:rPr>
        <w:t>השרה להגנת הסביבה עידית סילמן:</w:t>
      </w:r>
      <w:r w:rsidRPr="00353C92">
        <w:rPr>
          <w:rStyle w:val="TagStyle"/>
          <w:rtl/>
        </w:rPr>
        <w:t xml:space="preserve"> &lt;&lt; קריאה &gt;&gt;</w:t>
      </w:r>
      <w:r w:rsidR="005223CB">
        <w:rPr>
          <w:rtl/>
        </w:rPr>
        <w:t xml:space="preserve"> </w:t>
      </w:r>
      <w:r>
        <w:rPr>
          <w:rtl/>
        </w:rPr>
        <w:t xml:space="preserve"> </w:t>
      </w:r>
      <w:bookmarkEnd w:id="37656"/>
    </w:p>
    <w:p w:rsidR="005930C5" w:rsidRDefault="005930C5" w:rsidP="005223CB">
      <w:pPr>
        <w:rPr>
          <w:rtl/>
        </w:rPr>
      </w:pPr>
    </w:p>
    <w:p w:rsidR="005930C5" w:rsidRDefault="00BB368D" w:rsidP="0087210C">
      <w:pPr>
        <w:rPr>
          <w:rtl/>
        </w:rPr>
      </w:pPr>
      <w:bookmarkStart w:id="37657" w:name="_ETM_Q62_630000"/>
      <w:bookmarkEnd w:id="37657"/>
      <w:r>
        <w:rPr>
          <w:rFonts w:hint="cs"/>
          <w:rtl/>
        </w:rPr>
        <w:t>– – –</w:t>
      </w:r>
    </w:p>
    <w:p w:rsidR="005930C5" w:rsidRDefault="005930C5" w:rsidP="0087210C">
      <w:pPr>
        <w:rPr>
          <w:rtl/>
        </w:rPr>
      </w:pPr>
      <w:bookmarkStart w:id="37658" w:name="_ETM_Q62_632000"/>
      <w:bookmarkEnd w:id="37658"/>
    </w:p>
    <w:p w:rsidR="005930C5" w:rsidRDefault="005930C5" w:rsidP="0087210C">
      <w:pPr>
        <w:pStyle w:val="-"/>
        <w:keepNext/>
        <w:rPr>
          <w:rtl/>
        </w:rPr>
      </w:pPr>
      <w:bookmarkStart w:id="37659" w:name="ET_speakercontinue_5766_24"/>
      <w:r w:rsidRPr="00353C92">
        <w:rPr>
          <w:rStyle w:val="TagStyle"/>
          <w:rtl/>
        </w:rPr>
        <w:t xml:space="preserve"> &lt;&lt; דובר_המשך &gt;&gt; </w:t>
      </w:r>
      <w:r>
        <w:rPr>
          <w:rtl/>
        </w:rPr>
        <w:t>רם בן ברק (יש עתיד):</w:t>
      </w:r>
      <w:r w:rsidRPr="00353C92">
        <w:rPr>
          <w:rStyle w:val="TagStyle"/>
          <w:rtl/>
        </w:rPr>
        <w:t xml:space="preserve"> &lt;&lt; דובר_המשך &gt;&gt;</w:t>
      </w:r>
      <w:r w:rsidR="005223CB">
        <w:rPr>
          <w:rtl/>
        </w:rPr>
        <w:t xml:space="preserve"> </w:t>
      </w:r>
      <w:r>
        <w:rPr>
          <w:rtl/>
        </w:rPr>
        <w:t xml:space="preserve"> </w:t>
      </w:r>
      <w:bookmarkEnd w:id="37659"/>
    </w:p>
    <w:p w:rsidR="005930C5" w:rsidRDefault="005930C5" w:rsidP="005223CB">
      <w:pPr>
        <w:rPr>
          <w:rtl/>
        </w:rPr>
      </w:pPr>
    </w:p>
    <w:p w:rsidR="005930C5" w:rsidRDefault="00BB368D" w:rsidP="0087210C">
      <w:pPr>
        <w:rPr>
          <w:rtl/>
        </w:rPr>
      </w:pPr>
      <w:bookmarkStart w:id="37660" w:name="_ETM_Q62_633000"/>
      <w:bookmarkEnd w:id="37660"/>
      <w:r>
        <w:rPr>
          <w:rFonts w:hint="cs"/>
          <w:rtl/>
        </w:rPr>
        <w:t>– –</w:t>
      </w:r>
      <w:r w:rsidR="005930C5">
        <w:rPr>
          <w:rFonts w:hint="cs"/>
          <w:rtl/>
        </w:rPr>
        <w:t xml:space="preserve"> </w:t>
      </w:r>
      <w:bookmarkStart w:id="37661" w:name="_ETM_Q62_628000"/>
      <w:bookmarkStart w:id="37662" w:name="_ETM_Q62_638969"/>
      <w:bookmarkEnd w:id="37661"/>
      <w:bookmarkEnd w:id="37662"/>
      <w:r w:rsidR="005930C5">
        <w:rPr>
          <w:rtl/>
        </w:rPr>
        <w:t xml:space="preserve">לא </w:t>
      </w:r>
      <w:bookmarkStart w:id="37663" w:name="_ETM_Q62_639629"/>
      <w:bookmarkEnd w:id="37663"/>
      <w:r w:rsidR="005930C5">
        <w:rPr>
          <w:rtl/>
        </w:rPr>
        <w:t xml:space="preserve">אומרים </w:t>
      </w:r>
      <w:bookmarkStart w:id="37664" w:name="_ETM_Q62_639959"/>
      <w:bookmarkEnd w:id="37664"/>
      <w:r w:rsidR="005930C5">
        <w:rPr>
          <w:rtl/>
        </w:rPr>
        <w:t>לה</w:t>
      </w:r>
      <w:r w:rsidR="005930C5">
        <w:rPr>
          <w:rFonts w:hint="cs"/>
          <w:rtl/>
        </w:rPr>
        <w:t>,</w:t>
      </w:r>
      <w:r w:rsidR="005930C5">
        <w:rPr>
          <w:rtl/>
        </w:rPr>
        <w:t xml:space="preserve"> </w:t>
      </w:r>
      <w:bookmarkStart w:id="37665" w:name="_ETM_Q62_640590"/>
      <w:bookmarkEnd w:id="37665"/>
      <w:r w:rsidR="005930C5">
        <w:rPr>
          <w:rtl/>
        </w:rPr>
        <w:t xml:space="preserve">מקללים </w:t>
      </w:r>
      <w:bookmarkStart w:id="37666" w:name="_ETM_Q62_641129"/>
      <w:bookmarkEnd w:id="37666"/>
      <w:r w:rsidR="005930C5">
        <w:rPr>
          <w:rtl/>
        </w:rPr>
        <w:t xml:space="preserve">אותך </w:t>
      </w:r>
      <w:bookmarkStart w:id="37667" w:name="_ETM_Q62_641370"/>
      <w:bookmarkEnd w:id="37667"/>
      <w:r w:rsidR="005930C5">
        <w:rPr>
          <w:rtl/>
        </w:rPr>
        <w:t>ב</w:t>
      </w:r>
      <w:r w:rsidR="005930C5">
        <w:rPr>
          <w:rFonts w:hint="cs"/>
          <w:rtl/>
        </w:rPr>
        <w:t xml:space="preserve">קללות, ואני </w:t>
      </w:r>
      <w:bookmarkStart w:id="37668" w:name="_ETM_Q62_641909"/>
      <w:bookmarkStart w:id="37669" w:name="_ETM_Q62_642060"/>
      <w:bookmarkEnd w:id="37668"/>
      <w:bookmarkEnd w:id="37669"/>
      <w:r w:rsidR="005930C5">
        <w:rPr>
          <w:rtl/>
        </w:rPr>
        <w:t xml:space="preserve">לא </w:t>
      </w:r>
      <w:bookmarkStart w:id="37670" w:name="_ETM_Q62_642180"/>
      <w:bookmarkEnd w:id="37670"/>
      <w:r w:rsidR="005930C5">
        <w:rPr>
          <w:rFonts w:hint="cs"/>
          <w:rtl/>
        </w:rPr>
        <w:t>א</w:t>
      </w:r>
      <w:r w:rsidR="005930C5">
        <w:rPr>
          <w:rtl/>
        </w:rPr>
        <w:t xml:space="preserve">חזור </w:t>
      </w:r>
      <w:bookmarkStart w:id="37671" w:name="_ETM_Q62_642540"/>
      <w:bookmarkEnd w:id="37671"/>
      <w:r w:rsidR="005930C5">
        <w:rPr>
          <w:rFonts w:hint="cs"/>
          <w:rtl/>
        </w:rPr>
        <w:t xml:space="preserve">עליהן </w:t>
      </w:r>
      <w:bookmarkStart w:id="37672" w:name="_ETM_Q62_642840"/>
      <w:bookmarkEnd w:id="37672"/>
      <w:r w:rsidR="005930C5">
        <w:rPr>
          <w:rFonts w:hint="cs"/>
          <w:rtl/>
        </w:rPr>
        <w:t xml:space="preserve">כי </w:t>
      </w:r>
      <w:r w:rsidR="005930C5">
        <w:rPr>
          <w:rtl/>
        </w:rPr>
        <w:t xml:space="preserve">אני </w:t>
      </w:r>
      <w:bookmarkStart w:id="37673" w:name="_ETM_Q62_642959"/>
      <w:bookmarkEnd w:id="37673"/>
      <w:r w:rsidR="005930C5">
        <w:rPr>
          <w:rtl/>
        </w:rPr>
        <w:t>מתבייש</w:t>
      </w:r>
      <w:r w:rsidR="005930C5">
        <w:rPr>
          <w:rFonts w:hint="cs"/>
          <w:rtl/>
        </w:rPr>
        <w:t xml:space="preserve">, ויום אחד היא מתחבקת עם המקללים, כי היא קיבלה תפקיד של שרה. </w:t>
      </w:r>
    </w:p>
    <w:p w:rsidR="005930C5" w:rsidRDefault="005930C5" w:rsidP="0087210C">
      <w:pPr>
        <w:rPr>
          <w:rtl/>
        </w:rPr>
      </w:pPr>
    </w:p>
    <w:p w:rsidR="005930C5" w:rsidRDefault="005930C5" w:rsidP="0087210C">
      <w:pPr>
        <w:pStyle w:val="af7"/>
        <w:keepNext/>
        <w:rPr>
          <w:rtl/>
        </w:rPr>
      </w:pPr>
      <w:bookmarkStart w:id="37674" w:name="ET_interruption_6452_25"/>
      <w:r w:rsidRPr="00353C92">
        <w:rPr>
          <w:rStyle w:val="TagStyle"/>
          <w:rtl/>
        </w:rPr>
        <w:t xml:space="preserve"> &lt;&lt; קריאה &gt;&gt; </w:t>
      </w:r>
      <w:r>
        <w:rPr>
          <w:rtl/>
        </w:rPr>
        <w:t>השרה להגנת הסביבה עידית סילמן:</w:t>
      </w:r>
      <w:r w:rsidRPr="00353C92">
        <w:rPr>
          <w:rStyle w:val="TagStyle"/>
          <w:rtl/>
        </w:rPr>
        <w:t xml:space="preserve"> &lt;&lt; קריאה &gt;&gt;</w:t>
      </w:r>
      <w:r w:rsidR="005223CB">
        <w:rPr>
          <w:rtl/>
        </w:rPr>
        <w:t xml:space="preserve"> </w:t>
      </w:r>
      <w:r>
        <w:rPr>
          <w:rtl/>
        </w:rPr>
        <w:t xml:space="preserve"> </w:t>
      </w:r>
      <w:bookmarkEnd w:id="37674"/>
    </w:p>
    <w:p w:rsidR="005930C5" w:rsidRDefault="005930C5" w:rsidP="005223CB">
      <w:pPr>
        <w:rPr>
          <w:rtl/>
        </w:rPr>
      </w:pPr>
    </w:p>
    <w:p w:rsidR="005930C5" w:rsidRDefault="005930C5" w:rsidP="0087210C">
      <w:pPr>
        <w:rPr>
          <w:rtl/>
        </w:rPr>
      </w:pPr>
      <w:bookmarkStart w:id="37675" w:name="_ETM_Q62_643000"/>
      <w:bookmarkEnd w:id="37675"/>
      <w:r>
        <w:rPr>
          <w:rFonts w:hint="cs"/>
          <w:rtl/>
        </w:rPr>
        <w:t xml:space="preserve">אתה באמת צריך להתבייש </w:t>
      </w:r>
      <w:r w:rsidR="00BB368D">
        <w:rPr>
          <w:rFonts w:hint="cs"/>
          <w:rtl/>
        </w:rPr>
        <w:t>– – –</w:t>
      </w:r>
    </w:p>
    <w:p w:rsidR="005930C5" w:rsidRDefault="005930C5" w:rsidP="0087210C">
      <w:pPr>
        <w:rPr>
          <w:rtl/>
        </w:rPr>
      </w:pPr>
      <w:bookmarkStart w:id="37676" w:name="_ETM_Q62_644000"/>
      <w:bookmarkEnd w:id="37676"/>
    </w:p>
    <w:p w:rsidR="005930C5" w:rsidRDefault="005930C5" w:rsidP="0087210C">
      <w:pPr>
        <w:pStyle w:val="-"/>
        <w:keepNext/>
        <w:rPr>
          <w:rtl/>
        </w:rPr>
      </w:pPr>
      <w:bookmarkStart w:id="37677" w:name="ET_speakercontinue_5766_26"/>
      <w:r w:rsidRPr="00353C92">
        <w:rPr>
          <w:rStyle w:val="TagStyle"/>
          <w:rtl/>
        </w:rPr>
        <w:t xml:space="preserve"> &lt;&lt; דובר_המשך &gt;&gt; </w:t>
      </w:r>
      <w:r>
        <w:rPr>
          <w:rtl/>
        </w:rPr>
        <w:t>רם בן ברק (יש עתיד):</w:t>
      </w:r>
      <w:r w:rsidRPr="00353C92">
        <w:rPr>
          <w:rStyle w:val="TagStyle"/>
          <w:rtl/>
        </w:rPr>
        <w:t xml:space="preserve"> &lt;&lt; דובר_המשך &gt;&gt;</w:t>
      </w:r>
      <w:r w:rsidR="005223CB">
        <w:rPr>
          <w:rtl/>
        </w:rPr>
        <w:t xml:space="preserve"> </w:t>
      </w:r>
      <w:r>
        <w:rPr>
          <w:rtl/>
        </w:rPr>
        <w:t xml:space="preserve"> </w:t>
      </w:r>
      <w:bookmarkEnd w:id="37677"/>
    </w:p>
    <w:p w:rsidR="005930C5" w:rsidRDefault="005930C5" w:rsidP="005223CB">
      <w:pPr>
        <w:rPr>
          <w:rtl/>
        </w:rPr>
      </w:pPr>
    </w:p>
    <w:p w:rsidR="005930C5" w:rsidRDefault="005930C5" w:rsidP="00FF520F">
      <w:pPr>
        <w:rPr>
          <w:rtl/>
        </w:rPr>
      </w:pPr>
      <w:bookmarkStart w:id="37678" w:name="_ETM_Q62_645000"/>
      <w:bookmarkEnd w:id="37678"/>
      <w:r>
        <w:rPr>
          <w:rFonts w:hint="cs"/>
          <w:rtl/>
        </w:rPr>
        <w:t xml:space="preserve">העזו להגיד לה שאולי היא </w:t>
      </w:r>
      <w:bookmarkStart w:id="37679" w:name="_ETM_Q62_646000"/>
      <w:bookmarkEnd w:id="37679"/>
      <w:r>
        <w:rPr>
          <w:rFonts w:hint="cs"/>
          <w:rtl/>
        </w:rPr>
        <w:t xml:space="preserve">תהיה סגן שר </w:t>
      </w:r>
      <w:r w:rsidR="00FF520F">
        <w:rPr>
          <w:rFonts w:hint="eastAsia"/>
          <w:rtl/>
        </w:rPr>
        <w:t xml:space="preserve">– </w:t>
      </w:r>
      <w:r>
        <w:rPr>
          <w:rFonts w:hint="cs"/>
          <w:rtl/>
        </w:rPr>
        <w:t xml:space="preserve">היא אמרה: לא לא לא, לא </w:t>
      </w:r>
      <w:bookmarkStart w:id="37680" w:name="_ETM_Q62_648000"/>
      <w:bookmarkEnd w:id="37680"/>
      <w:r>
        <w:rPr>
          <w:rFonts w:hint="cs"/>
          <w:rtl/>
        </w:rPr>
        <w:t xml:space="preserve">סגן שר </w:t>
      </w:r>
      <w:r w:rsidR="00BB368D">
        <w:rPr>
          <w:rFonts w:hint="cs"/>
          <w:rtl/>
        </w:rPr>
        <w:t>– –</w:t>
      </w:r>
      <w:r>
        <w:rPr>
          <w:rFonts w:hint="cs"/>
          <w:rtl/>
        </w:rPr>
        <w:t xml:space="preserve"> </w:t>
      </w:r>
    </w:p>
    <w:p w:rsidR="005930C5" w:rsidRDefault="005930C5" w:rsidP="0087210C">
      <w:pPr>
        <w:rPr>
          <w:rtl/>
        </w:rPr>
      </w:pPr>
    </w:p>
    <w:p w:rsidR="005930C5" w:rsidRDefault="005930C5" w:rsidP="0087210C">
      <w:pPr>
        <w:pStyle w:val="af7"/>
        <w:keepNext/>
        <w:rPr>
          <w:rtl/>
        </w:rPr>
      </w:pPr>
      <w:bookmarkStart w:id="37681" w:name="ET_interruption_6452_27"/>
      <w:r w:rsidRPr="00111FD1">
        <w:rPr>
          <w:rStyle w:val="TagStyle"/>
          <w:rtl/>
        </w:rPr>
        <w:t xml:space="preserve"> &lt;&lt; קריאה &gt;&gt; </w:t>
      </w:r>
      <w:r>
        <w:rPr>
          <w:rtl/>
        </w:rPr>
        <w:t>השרה להגנת הסביבה עידית סילמן:</w:t>
      </w:r>
      <w:r w:rsidRPr="00111FD1">
        <w:rPr>
          <w:rStyle w:val="TagStyle"/>
          <w:rtl/>
        </w:rPr>
        <w:t xml:space="preserve"> &lt;&lt; קריאה &gt;&gt;</w:t>
      </w:r>
      <w:r w:rsidR="005223CB">
        <w:rPr>
          <w:rtl/>
        </w:rPr>
        <w:t xml:space="preserve"> </w:t>
      </w:r>
      <w:r>
        <w:rPr>
          <w:rtl/>
        </w:rPr>
        <w:t xml:space="preserve"> </w:t>
      </w:r>
      <w:bookmarkEnd w:id="37681"/>
    </w:p>
    <w:p w:rsidR="005930C5" w:rsidRDefault="005930C5" w:rsidP="005223CB">
      <w:pPr>
        <w:rPr>
          <w:rtl/>
        </w:rPr>
      </w:pPr>
    </w:p>
    <w:p w:rsidR="005930C5" w:rsidRDefault="005930C5" w:rsidP="0087210C">
      <w:pPr>
        <w:rPr>
          <w:rtl/>
        </w:rPr>
      </w:pPr>
      <w:r>
        <w:rPr>
          <w:rFonts w:hint="cs"/>
          <w:rtl/>
        </w:rPr>
        <w:t xml:space="preserve">אתה באמת צריך להתבייש </w:t>
      </w:r>
      <w:r w:rsidR="00BB368D">
        <w:rPr>
          <w:rFonts w:hint="cs"/>
          <w:rtl/>
        </w:rPr>
        <w:t>– – –</w:t>
      </w:r>
    </w:p>
    <w:p w:rsidR="005930C5" w:rsidRDefault="005930C5" w:rsidP="0087210C">
      <w:pPr>
        <w:rPr>
          <w:rtl/>
        </w:rPr>
      </w:pPr>
    </w:p>
    <w:p w:rsidR="005930C5" w:rsidRDefault="005930C5" w:rsidP="0087210C">
      <w:pPr>
        <w:pStyle w:val="-"/>
        <w:keepNext/>
        <w:rPr>
          <w:rtl/>
        </w:rPr>
      </w:pPr>
      <w:bookmarkStart w:id="37682" w:name="ET_speakercontinue_5766_28"/>
      <w:r w:rsidRPr="00111FD1">
        <w:rPr>
          <w:rStyle w:val="TagStyle"/>
          <w:rtl/>
        </w:rPr>
        <w:t xml:space="preserve"> &lt;&lt; דובר_המשך &gt;&gt; </w:t>
      </w:r>
      <w:r>
        <w:rPr>
          <w:rtl/>
        </w:rPr>
        <w:t>רם בן ברק (יש עתיד):</w:t>
      </w:r>
      <w:r w:rsidRPr="00111FD1">
        <w:rPr>
          <w:rStyle w:val="TagStyle"/>
          <w:rtl/>
        </w:rPr>
        <w:t xml:space="preserve"> &lt;&lt; דובר_המשך &gt;&gt;</w:t>
      </w:r>
      <w:r w:rsidR="005223CB">
        <w:rPr>
          <w:rtl/>
        </w:rPr>
        <w:t xml:space="preserve"> </w:t>
      </w:r>
      <w:r>
        <w:rPr>
          <w:rtl/>
        </w:rPr>
        <w:t xml:space="preserve"> </w:t>
      </w:r>
      <w:bookmarkEnd w:id="37682"/>
    </w:p>
    <w:p w:rsidR="005930C5" w:rsidRDefault="005930C5" w:rsidP="005223CB">
      <w:pPr>
        <w:rPr>
          <w:rtl/>
        </w:rPr>
      </w:pPr>
    </w:p>
    <w:p w:rsidR="005930C5" w:rsidRDefault="00BB368D" w:rsidP="00FF520F">
      <w:pPr>
        <w:rPr>
          <w:rtl/>
        </w:rPr>
      </w:pPr>
      <w:bookmarkStart w:id="37683" w:name="_ETM_Q62_651000"/>
      <w:bookmarkStart w:id="37684" w:name="_ETM_Q62_661399"/>
      <w:bookmarkEnd w:id="37683"/>
      <w:bookmarkEnd w:id="37684"/>
      <w:r>
        <w:rPr>
          <w:rFonts w:hint="cs"/>
          <w:rtl/>
        </w:rPr>
        <w:t>– –</w:t>
      </w:r>
      <w:r w:rsidR="005930C5">
        <w:rPr>
          <w:rFonts w:hint="cs"/>
          <w:rtl/>
        </w:rPr>
        <w:t xml:space="preserve"> או שרה או שאני מוציאה את הפתק</w:t>
      </w:r>
      <w:r w:rsidR="00FF520F">
        <w:rPr>
          <w:rFonts w:hint="cs"/>
          <w:rtl/>
        </w:rPr>
        <w:t xml:space="preserve"> </w:t>
      </w:r>
      <w:r w:rsidR="00FF520F">
        <w:rPr>
          <w:rFonts w:hint="eastAsia"/>
          <w:rtl/>
        </w:rPr>
        <w:t>–</w:t>
      </w:r>
      <w:r w:rsidR="00FF520F">
        <w:rPr>
          <w:rFonts w:hint="cs"/>
          <w:rtl/>
        </w:rPr>
        <w:t xml:space="preserve"> </w:t>
      </w:r>
      <w:r w:rsidR="00FF520F">
        <w:rPr>
          <w:rFonts w:hint="eastAsia"/>
          <w:rtl/>
        </w:rPr>
        <w:t>–</w:t>
      </w:r>
      <w:r w:rsidR="00FF520F">
        <w:rPr>
          <w:rFonts w:hint="cs"/>
          <w:rtl/>
        </w:rPr>
        <w:t xml:space="preserve"> </w:t>
      </w:r>
      <w:r w:rsidR="005930C5">
        <w:rPr>
          <w:rFonts w:hint="cs"/>
          <w:rtl/>
        </w:rPr>
        <w:t xml:space="preserve"> </w:t>
      </w:r>
    </w:p>
    <w:p w:rsidR="005930C5" w:rsidRDefault="005930C5" w:rsidP="0087210C">
      <w:pPr>
        <w:rPr>
          <w:rtl/>
        </w:rPr>
      </w:pPr>
    </w:p>
    <w:p w:rsidR="005930C5" w:rsidRDefault="005930C5" w:rsidP="0087210C">
      <w:pPr>
        <w:pStyle w:val="af7"/>
        <w:keepNext/>
        <w:rPr>
          <w:rtl/>
        </w:rPr>
      </w:pPr>
      <w:r w:rsidRPr="00111FD1">
        <w:rPr>
          <w:rStyle w:val="TagStyle"/>
          <w:rtl/>
        </w:rPr>
        <w:t xml:space="preserve"> &lt;&lt; קריאה &gt;&gt; </w:t>
      </w:r>
      <w:r>
        <w:rPr>
          <w:rtl/>
        </w:rPr>
        <w:t>השרה להגנת הסביבה עידית סילמן:</w:t>
      </w:r>
      <w:r w:rsidRPr="00111FD1">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אם יש משהו לא מכובד בזה שאסור </w:t>
      </w:r>
      <w:r w:rsidR="00BB368D">
        <w:rPr>
          <w:rFonts w:hint="cs"/>
          <w:rtl/>
        </w:rPr>
        <w:t>– – –</w:t>
      </w:r>
      <w:r>
        <w:rPr>
          <w:rFonts w:hint="cs"/>
          <w:rtl/>
        </w:rPr>
        <w:t xml:space="preserve"> אז כנראה </w:t>
      </w:r>
      <w:r w:rsidR="00BB368D">
        <w:rPr>
          <w:rFonts w:hint="cs"/>
          <w:rtl/>
        </w:rPr>
        <w:t>– – –</w:t>
      </w:r>
    </w:p>
    <w:p w:rsidR="005930C5" w:rsidRDefault="005930C5" w:rsidP="0087210C">
      <w:pPr>
        <w:rPr>
          <w:rtl/>
        </w:rPr>
      </w:pPr>
      <w:bookmarkStart w:id="37685" w:name="_ETM_Q62_653000"/>
      <w:bookmarkEnd w:id="37685"/>
    </w:p>
    <w:p w:rsidR="005930C5" w:rsidRDefault="005930C5" w:rsidP="0087210C">
      <w:pPr>
        <w:pStyle w:val="-"/>
        <w:keepNext/>
        <w:rPr>
          <w:rtl/>
        </w:rPr>
      </w:pPr>
      <w:bookmarkStart w:id="37686" w:name="ET_speakercontinue_5766_30"/>
      <w:r w:rsidRPr="00111FD1">
        <w:rPr>
          <w:rStyle w:val="TagStyle"/>
          <w:rtl/>
        </w:rPr>
        <w:t xml:space="preserve"> &lt;&lt; דובר_המשך &gt;&gt; </w:t>
      </w:r>
      <w:r>
        <w:rPr>
          <w:rtl/>
        </w:rPr>
        <w:t>רם בן ברק (יש עתיד):</w:t>
      </w:r>
      <w:r w:rsidRPr="00111FD1">
        <w:rPr>
          <w:rStyle w:val="TagStyle"/>
          <w:rtl/>
        </w:rPr>
        <w:t xml:space="preserve"> &lt;&lt; דובר_המשך &gt;&gt;</w:t>
      </w:r>
      <w:r w:rsidR="005223CB">
        <w:rPr>
          <w:rtl/>
        </w:rPr>
        <w:t xml:space="preserve"> </w:t>
      </w:r>
      <w:r>
        <w:rPr>
          <w:rtl/>
        </w:rPr>
        <w:t xml:space="preserve"> </w:t>
      </w:r>
      <w:bookmarkEnd w:id="37686"/>
    </w:p>
    <w:p w:rsidR="005930C5" w:rsidRDefault="005930C5" w:rsidP="005223CB">
      <w:pPr>
        <w:rPr>
          <w:rtl/>
        </w:rPr>
      </w:pPr>
    </w:p>
    <w:p w:rsidR="005930C5" w:rsidRDefault="00FF520F" w:rsidP="0087210C">
      <w:pPr>
        <w:rPr>
          <w:rtl/>
        </w:rPr>
      </w:pPr>
      <w:bookmarkStart w:id="37687" w:name="_ETM_Q62_654000"/>
      <w:bookmarkEnd w:id="37687"/>
      <w:r>
        <w:rPr>
          <w:rFonts w:hint="eastAsia"/>
          <w:rtl/>
        </w:rPr>
        <w:t>–</w:t>
      </w:r>
      <w:r>
        <w:rPr>
          <w:rFonts w:hint="cs"/>
          <w:rtl/>
        </w:rPr>
        <w:t xml:space="preserve"> </w:t>
      </w:r>
      <w:r>
        <w:rPr>
          <w:rFonts w:hint="eastAsia"/>
          <w:rtl/>
        </w:rPr>
        <w:t>–</w:t>
      </w:r>
      <w:r>
        <w:rPr>
          <w:rFonts w:hint="cs"/>
          <w:rtl/>
        </w:rPr>
        <w:t xml:space="preserve"> </w:t>
      </w:r>
      <w:r w:rsidR="005930C5">
        <w:rPr>
          <w:rFonts w:hint="cs"/>
          <w:rtl/>
        </w:rPr>
        <w:t xml:space="preserve">את הפתק של השוחד. ואתם חושבים שהכול בסדר. </w:t>
      </w:r>
    </w:p>
    <w:p w:rsidR="005930C5" w:rsidRDefault="005930C5" w:rsidP="0087210C">
      <w:pPr>
        <w:rPr>
          <w:rtl/>
        </w:rPr>
      </w:pPr>
      <w:bookmarkStart w:id="37688" w:name="_ETM_Q62_655000"/>
      <w:bookmarkEnd w:id="37688"/>
    </w:p>
    <w:p w:rsidR="005930C5" w:rsidRDefault="005930C5" w:rsidP="0087210C">
      <w:pPr>
        <w:pStyle w:val="af7"/>
        <w:keepNext/>
        <w:rPr>
          <w:rtl/>
        </w:rPr>
      </w:pPr>
      <w:r w:rsidRPr="00111FD1">
        <w:rPr>
          <w:rStyle w:val="TagStyle"/>
          <w:rtl/>
        </w:rPr>
        <w:t xml:space="preserve"> &lt;&lt; קריאה &gt;&gt; </w:t>
      </w:r>
      <w:r>
        <w:rPr>
          <w:rtl/>
        </w:rPr>
        <w:t>השרה להגנת הסביבה עידית סילמן:</w:t>
      </w:r>
      <w:r w:rsidRPr="00111FD1">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87210C">
      <w:pPr>
        <w:rPr>
          <w:rtl/>
        </w:rPr>
      </w:pPr>
      <w:bookmarkStart w:id="37689" w:name="_ETM_Q62_656000"/>
      <w:bookmarkEnd w:id="37689"/>
      <w:r>
        <w:rPr>
          <w:rFonts w:hint="cs"/>
          <w:rtl/>
        </w:rPr>
        <w:t>– – –</w:t>
      </w:r>
      <w:r w:rsidR="005930C5">
        <w:rPr>
          <w:rFonts w:hint="cs"/>
          <w:rtl/>
        </w:rPr>
        <w:t xml:space="preserve"> היא מחאה לגיטימית </w:t>
      </w:r>
      <w:r>
        <w:rPr>
          <w:rFonts w:hint="cs"/>
          <w:rtl/>
        </w:rPr>
        <w:t>– – –</w:t>
      </w:r>
    </w:p>
    <w:p w:rsidR="005930C5" w:rsidRDefault="005930C5" w:rsidP="0087210C">
      <w:pPr>
        <w:rPr>
          <w:rtl/>
        </w:rPr>
      </w:pPr>
      <w:bookmarkStart w:id="37690" w:name="_ETM_Q62_658000"/>
      <w:bookmarkEnd w:id="37690"/>
    </w:p>
    <w:p w:rsidR="005930C5" w:rsidRDefault="005930C5" w:rsidP="0087210C">
      <w:pPr>
        <w:pStyle w:val="-"/>
        <w:keepNext/>
        <w:rPr>
          <w:rtl/>
        </w:rPr>
      </w:pPr>
      <w:bookmarkStart w:id="37691" w:name="ET_speakercontinue_5766_32"/>
      <w:r w:rsidRPr="00111FD1">
        <w:rPr>
          <w:rStyle w:val="TagStyle"/>
          <w:rtl/>
        </w:rPr>
        <w:t xml:space="preserve"> &lt;&lt; דובר_המשך &gt;&gt; </w:t>
      </w:r>
      <w:r>
        <w:rPr>
          <w:rtl/>
        </w:rPr>
        <w:t>רם בן ברק (יש עתיד):</w:t>
      </w:r>
      <w:r w:rsidRPr="00111FD1">
        <w:rPr>
          <w:rStyle w:val="TagStyle"/>
          <w:rtl/>
        </w:rPr>
        <w:t xml:space="preserve"> &lt;&lt; דובר_המשך &gt;&gt;</w:t>
      </w:r>
      <w:r w:rsidR="005223CB">
        <w:rPr>
          <w:rtl/>
        </w:rPr>
        <w:t xml:space="preserve"> </w:t>
      </w:r>
      <w:r>
        <w:rPr>
          <w:rtl/>
        </w:rPr>
        <w:t xml:space="preserve"> </w:t>
      </w:r>
      <w:bookmarkEnd w:id="37691"/>
    </w:p>
    <w:p w:rsidR="005930C5" w:rsidRDefault="005930C5" w:rsidP="005223CB">
      <w:pPr>
        <w:rPr>
          <w:rtl/>
        </w:rPr>
      </w:pPr>
    </w:p>
    <w:p w:rsidR="005930C5" w:rsidRDefault="005930C5" w:rsidP="00FF520F">
      <w:pPr>
        <w:rPr>
          <w:rtl/>
        </w:rPr>
      </w:pPr>
      <w:bookmarkStart w:id="37692" w:name="_ETM_Q62_659000"/>
      <w:bookmarkEnd w:id="37692"/>
      <w:r>
        <w:rPr>
          <w:rFonts w:hint="cs"/>
          <w:rtl/>
        </w:rPr>
        <w:t>גברתי השרה, גברתי השרה, את מוזמנת לשבת בשולחן הממשלה ולהגיד את מה שאת רוצה</w:t>
      </w:r>
      <w:r w:rsidR="00FF520F">
        <w:rPr>
          <w:rFonts w:hint="cs"/>
          <w:rtl/>
        </w:rPr>
        <w:t>.</w:t>
      </w:r>
      <w:r>
        <w:rPr>
          <w:rFonts w:hint="cs"/>
          <w:rtl/>
        </w:rPr>
        <w:t xml:space="preserve"> </w:t>
      </w:r>
      <w:bookmarkStart w:id="37693" w:name="_ETM_Q62_664000"/>
      <w:bookmarkEnd w:id="37693"/>
      <w:r>
        <w:rPr>
          <w:rFonts w:hint="cs"/>
          <w:rtl/>
        </w:rPr>
        <w:t xml:space="preserve">אני לא שומע אותך. </w:t>
      </w:r>
    </w:p>
    <w:p w:rsidR="005930C5" w:rsidRDefault="005930C5" w:rsidP="0087210C">
      <w:pPr>
        <w:rPr>
          <w:rtl/>
        </w:rPr>
      </w:pPr>
      <w:bookmarkStart w:id="37694" w:name="_ETM_Q62_666000"/>
      <w:bookmarkEnd w:id="37694"/>
    </w:p>
    <w:p w:rsidR="005930C5" w:rsidRDefault="005930C5" w:rsidP="0087210C">
      <w:pPr>
        <w:pStyle w:val="af7"/>
        <w:keepNext/>
        <w:rPr>
          <w:rtl/>
        </w:rPr>
      </w:pPr>
      <w:r w:rsidRPr="00111FD1">
        <w:rPr>
          <w:rStyle w:val="TagStyle"/>
          <w:rtl/>
        </w:rPr>
        <w:t xml:space="preserve"> &lt;&lt; קריאה &gt;&gt; </w:t>
      </w:r>
      <w:r>
        <w:rPr>
          <w:rtl/>
        </w:rPr>
        <w:t>השרה להגנת הסביבה עידית סילמן:</w:t>
      </w:r>
      <w:r w:rsidRPr="00111FD1">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87210C">
      <w:pPr>
        <w:rPr>
          <w:rtl/>
        </w:rPr>
      </w:pPr>
      <w:r>
        <w:rPr>
          <w:rFonts w:hint="cs"/>
          <w:rtl/>
        </w:rPr>
        <w:t>– – –</w:t>
      </w:r>
      <w:r w:rsidR="005930C5">
        <w:rPr>
          <w:rFonts w:hint="cs"/>
          <w:rtl/>
        </w:rPr>
        <w:t xml:space="preserve"> אתה לא מקשיב </w:t>
      </w:r>
      <w:r>
        <w:rPr>
          <w:rFonts w:hint="cs"/>
          <w:rtl/>
        </w:rPr>
        <w:t>– – –</w:t>
      </w:r>
    </w:p>
    <w:p w:rsidR="005930C5" w:rsidRDefault="005930C5" w:rsidP="0087210C">
      <w:pPr>
        <w:rPr>
          <w:rtl/>
        </w:rPr>
      </w:pPr>
    </w:p>
    <w:p w:rsidR="005930C5" w:rsidRDefault="005930C5" w:rsidP="0087210C">
      <w:pPr>
        <w:pStyle w:val="-"/>
        <w:keepNext/>
        <w:rPr>
          <w:rtl/>
        </w:rPr>
      </w:pPr>
      <w:bookmarkStart w:id="37695" w:name="ET_speakercontinue_5766_34"/>
      <w:r w:rsidRPr="00111FD1">
        <w:rPr>
          <w:rStyle w:val="TagStyle"/>
          <w:rtl/>
        </w:rPr>
        <w:t xml:space="preserve"> &lt;&lt; דובר_המשך &gt;&gt; </w:t>
      </w:r>
      <w:r>
        <w:rPr>
          <w:rtl/>
        </w:rPr>
        <w:t>רם בן ברק (יש עתיד):</w:t>
      </w:r>
      <w:r w:rsidRPr="00111FD1">
        <w:rPr>
          <w:rStyle w:val="TagStyle"/>
          <w:rtl/>
        </w:rPr>
        <w:t xml:space="preserve"> &lt;&lt; דובר_המשך &gt;&gt;</w:t>
      </w:r>
      <w:r w:rsidR="005223CB">
        <w:rPr>
          <w:rtl/>
        </w:rPr>
        <w:t xml:space="preserve"> </w:t>
      </w:r>
      <w:r>
        <w:rPr>
          <w:rtl/>
        </w:rPr>
        <w:t xml:space="preserve"> </w:t>
      </w:r>
      <w:bookmarkEnd w:id="37695"/>
    </w:p>
    <w:p w:rsidR="005930C5" w:rsidRDefault="005930C5" w:rsidP="005223CB">
      <w:pPr>
        <w:rPr>
          <w:rtl/>
        </w:rPr>
      </w:pPr>
    </w:p>
    <w:p w:rsidR="005930C5" w:rsidRDefault="005930C5" w:rsidP="0087210C">
      <w:pPr>
        <w:rPr>
          <w:rtl/>
        </w:rPr>
      </w:pPr>
      <w:bookmarkStart w:id="37696" w:name="_ETM_Q62_661000"/>
      <w:bookmarkEnd w:id="37696"/>
      <w:r>
        <w:rPr>
          <w:rFonts w:hint="cs"/>
          <w:rtl/>
        </w:rPr>
        <w:t xml:space="preserve">בואי שבי. למה את </w:t>
      </w:r>
      <w:bookmarkStart w:id="37697" w:name="_ETM_Q62_671000"/>
      <w:bookmarkEnd w:id="37697"/>
      <w:r w:rsidR="00FF520F">
        <w:rPr>
          <w:rFonts w:hint="cs"/>
          <w:rtl/>
        </w:rPr>
        <w:t xml:space="preserve">לא </w:t>
      </w:r>
      <w:r>
        <w:rPr>
          <w:rFonts w:hint="cs"/>
          <w:rtl/>
        </w:rPr>
        <w:t xml:space="preserve">יושבת? הרי את לא יועצת פרלמנטרית ואת לא </w:t>
      </w:r>
      <w:bookmarkStart w:id="37698" w:name="_ETM_Q62_677000"/>
      <w:bookmarkEnd w:id="37698"/>
      <w:r>
        <w:rPr>
          <w:rFonts w:hint="cs"/>
          <w:rtl/>
        </w:rPr>
        <w:t>מזכירה של מפלגה. את שרה. שבי במקום של השרים.</w:t>
      </w:r>
    </w:p>
    <w:p w:rsidR="005930C5" w:rsidRDefault="005930C5" w:rsidP="0087210C">
      <w:pPr>
        <w:rPr>
          <w:rtl/>
        </w:rPr>
      </w:pPr>
    </w:p>
    <w:p w:rsidR="005930C5" w:rsidRDefault="005930C5" w:rsidP="0087210C">
      <w:pPr>
        <w:pStyle w:val="af7"/>
        <w:keepNext/>
        <w:rPr>
          <w:rtl/>
        </w:rPr>
      </w:pPr>
      <w:bookmarkStart w:id="37699" w:name="ET_interruption_6452_35"/>
      <w:r w:rsidRPr="00111FD1">
        <w:rPr>
          <w:rStyle w:val="TagStyle"/>
          <w:rtl/>
        </w:rPr>
        <w:t xml:space="preserve"> &lt;&lt; קריאה &gt;&gt; </w:t>
      </w:r>
      <w:r>
        <w:rPr>
          <w:rtl/>
        </w:rPr>
        <w:t>השרה להגנת הסביבה עידית סילמן:</w:t>
      </w:r>
      <w:r w:rsidRPr="00111FD1">
        <w:rPr>
          <w:rStyle w:val="TagStyle"/>
          <w:rtl/>
        </w:rPr>
        <w:t xml:space="preserve"> &lt;&lt; קריאה &gt;&gt;</w:t>
      </w:r>
      <w:r w:rsidR="005223CB">
        <w:rPr>
          <w:rtl/>
        </w:rPr>
        <w:t xml:space="preserve"> </w:t>
      </w:r>
      <w:r>
        <w:rPr>
          <w:rtl/>
        </w:rPr>
        <w:t xml:space="preserve"> </w:t>
      </w:r>
      <w:bookmarkEnd w:id="37699"/>
    </w:p>
    <w:p w:rsidR="005930C5" w:rsidRDefault="005930C5" w:rsidP="005223CB">
      <w:pPr>
        <w:rPr>
          <w:rtl/>
        </w:rPr>
      </w:pPr>
    </w:p>
    <w:p w:rsidR="005930C5" w:rsidRDefault="005930C5" w:rsidP="0087210C">
      <w:pPr>
        <w:rPr>
          <w:rtl/>
        </w:rPr>
      </w:pPr>
      <w:r>
        <w:rPr>
          <w:rFonts w:hint="cs"/>
          <w:rtl/>
        </w:rPr>
        <w:t xml:space="preserve">זה הגיוני בעיניך להרביץ </w:t>
      </w:r>
      <w:bookmarkStart w:id="37700" w:name="_ETM_Q62_681000"/>
      <w:bookmarkEnd w:id="37700"/>
      <w:r>
        <w:rPr>
          <w:rFonts w:hint="cs"/>
          <w:rtl/>
        </w:rPr>
        <w:t xml:space="preserve">בחוץ לחברי הכנסת? אתה מכשיר דברים כאלה? </w:t>
      </w:r>
    </w:p>
    <w:p w:rsidR="005930C5" w:rsidRDefault="005930C5" w:rsidP="0087210C">
      <w:pPr>
        <w:rPr>
          <w:rtl/>
        </w:rPr>
      </w:pPr>
    </w:p>
    <w:p w:rsidR="005930C5" w:rsidRDefault="005930C5" w:rsidP="0087210C">
      <w:pPr>
        <w:pStyle w:val="-"/>
        <w:keepNext/>
        <w:rPr>
          <w:rtl/>
        </w:rPr>
      </w:pPr>
      <w:bookmarkStart w:id="37701" w:name="ET_speakercontinue_5766_36"/>
      <w:r w:rsidRPr="00414D9B">
        <w:rPr>
          <w:rStyle w:val="TagStyle"/>
          <w:rtl/>
        </w:rPr>
        <w:t xml:space="preserve"> &lt;&lt; דובר_המשך &gt;&gt; </w:t>
      </w:r>
      <w:r>
        <w:rPr>
          <w:rtl/>
        </w:rPr>
        <w:t>רם בן ברק (יש עתיד):</w:t>
      </w:r>
      <w:r w:rsidRPr="00414D9B">
        <w:rPr>
          <w:rStyle w:val="TagStyle"/>
          <w:rtl/>
        </w:rPr>
        <w:t xml:space="preserve"> &lt;&lt; דובר_המשך &gt;&gt;</w:t>
      </w:r>
      <w:r w:rsidR="005223CB">
        <w:rPr>
          <w:rtl/>
        </w:rPr>
        <w:t xml:space="preserve"> </w:t>
      </w:r>
      <w:r>
        <w:rPr>
          <w:rtl/>
        </w:rPr>
        <w:t xml:space="preserve"> </w:t>
      </w:r>
      <w:bookmarkEnd w:id="37701"/>
    </w:p>
    <w:p w:rsidR="005930C5" w:rsidRDefault="005930C5" w:rsidP="005223CB">
      <w:pPr>
        <w:rPr>
          <w:rtl/>
        </w:rPr>
      </w:pPr>
    </w:p>
    <w:p w:rsidR="005930C5" w:rsidRDefault="005930C5" w:rsidP="0087210C">
      <w:pPr>
        <w:rPr>
          <w:rtl/>
        </w:rPr>
      </w:pPr>
      <w:bookmarkStart w:id="37702" w:name="_ETM_Q62_687000"/>
      <w:bookmarkEnd w:id="37702"/>
      <w:r>
        <w:rPr>
          <w:rFonts w:hint="cs"/>
          <w:rtl/>
        </w:rPr>
        <w:t xml:space="preserve">לגיטימי </w:t>
      </w:r>
      <w:r w:rsidR="00BB368D">
        <w:rPr>
          <w:rFonts w:hint="cs"/>
          <w:rtl/>
        </w:rPr>
        <w:t>– –</w:t>
      </w:r>
      <w:r>
        <w:rPr>
          <w:rFonts w:hint="cs"/>
          <w:rtl/>
        </w:rPr>
        <w:t xml:space="preserve"> </w:t>
      </w:r>
      <w:r w:rsidR="00FF520F">
        <w:rPr>
          <w:rFonts w:hint="cs"/>
          <w:rtl/>
        </w:rPr>
        <w:t>–</w:t>
      </w:r>
    </w:p>
    <w:p w:rsidR="005930C5" w:rsidRDefault="005930C5" w:rsidP="0087210C">
      <w:pPr>
        <w:rPr>
          <w:rtl/>
        </w:rPr>
      </w:pPr>
    </w:p>
    <w:p w:rsidR="005930C5" w:rsidRDefault="005930C5" w:rsidP="0087210C">
      <w:pPr>
        <w:pStyle w:val="af7"/>
        <w:keepNext/>
        <w:rPr>
          <w:rtl/>
        </w:rPr>
      </w:pPr>
      <w:bookmarkStart w:id="37703" w:name="ET_interruption_6452_48"/>
      <w:r w:rsidRPr="000C5272">
        <w:rPr>
          <w:rStyle w:val="TagStyle"/>
          <w:rtl/>
        </w:rPr>
        <w:t xml:space="preserve"> &lt;&lt; קריאה &gt;&gt; </w:t>
      </w:r>
      <w:r>
        <w:rPr>
          <w:rtl/>
        </w:rPr>
        <w:t>השרה להגנת הסביבה עידית סילמן:</w:t>
      </w:r>
      <w:r w:rsidRPr="000C5272">
        <w:rPr>
          <w:rStyle w:val="TagStyle"/>
          <w:rtl/>
        </w:rPr>
        <w:t xml:space="preserve"> &lt;&lt; קריאה &gt;&gt;</w:t>
      </w:r>
      <w:r w:rsidR="005223CB">
        <w:rPr>
          <w:rtl/>
        </w:rPr>
        <w:t xml:space="preserve"> </w:t>
      </w:r>
      <w:r>
        <w:rPr>
          <w:rtl/>
        </w:rPr>
        <w:t xml:space="preserve"> </w:t>
      </w:r>
      <w:bookmarkEnd w:id="37703"/>
    </w:p>
    <w:p w:rsidR="005930C5" w:rsidRDefault="005930C5" w:rsidP="005223CB">
      <w:pPr>
        <w:rPr>
          <w:rtl/>
        </w:rPr>
      </w:pPr>
    </w:p>
    <w:p w:rsidR="005930C5" w:rsidRDefault="00BB368D" w:rsidP="0087210C">
      <w:pPr>
        <w:rPr>
          <w:rtl/>
        </w:rPr>
      </w:pPr>
      <w:r>
        <w:rPr>
          <w:rFonts w:hint="cs"/>
          <w:rtl/>
        </w:rPr>
        <w:t>– – –</w:t>
      </w:r>
      <w:r w:rsidR="005930C5">
        <w:rPr>
          <w:rFonts w:hint="cs"/>
          <w:rtl/>
        </w:rPr>
        <w:t xml:space="preserve"> מי שמך?</w:t>
      </w:r>
    </w:p>
    <w:p w:rsidR="005930C5" w:rsidRDefault="005930C5" w:rsidP="0087210C">
      <w:pPr>
        <w:rPr>
          <w:rtl/>
        </w:rPr>
      </w:pPr>
    </w:p>
    <w:p w:rsidR="005930C5" w:rsidRDefault="005930C5" w:rsidP="0087210C">
      <w:pPr>
        <w:pStyle w:val="-"/>
        <w:keepNext/>
        <w:rPr>
          <w:rtl/>
        </w:rPr>
      </w:pPr>
      <w:bookmarkStart w:id="37704" w:name="ET_speakercontinue_5766_49"/>
      <w:r w:rsidRPr="000C5272">
        <w:rPr>
          <w:rStyle w:val="TagStyle"/>
          <w:rtl/>
        </w:rPr>
        <w:t xml:space="preserve"> &lt;&lt; דובר_המשך &gt;&gt; </w:t>
      </w:r>
      <w:r>
        <w:rPr>
          <w:rtl/>
        </w:rPr>
        <w:t>רם בן ברק (יש עתיד):</w:t>
      </w:r>
      <w:r w:rsidRPr="000C5272">
        <w:rPr>
          <w:rStyle w:val="TagStyle"/>
          <w:rtl/>
        </w:rPr>
        <w:t xml:space="preserve"> &lt;&lt; דובר_המשך &gt;&gt;</w:t>
      </w:r>
      <w:r w:rsidR="005223CB">
        <w:rPr>
          <w:rtl/>
        </w:rPr>
        <w:t xml:space="preserve"> </w:t>
      </w:r>
      <w:r>
        <w:rPr>
          <w:rtl/>
        </w:rPr>
        <w:t xml:space="preserve"> </w:t>
      </w:r>
      <w:bookmarkEnd w:id="37704"/>
    </w:p>
    <w:p w:rsidR="005930C5" w:rsidRDefault="005930C5" w:rsidP="005223CB">
      <w:pPr>
        <w:rPr>
          <w:rtl/>
        </w:rPr>
      </w:pPr>
    </w:p>
    <w:p w:rsidR="005930C5" w:rsidRDefault="005930C5" w:rsidP="00FF520F">
      <w:pPr>
        <w:rPr>
          <w:rtl/>
        </w:rPr>
      </w:pPr>
      <w:bookmarkStart w:id="37705" w:name="_ETM_Q62_684000"/>
      <w:bookmarkEnd w:id="37705"/>
      <w:r>
        <w:rPr>
          <w:rFonts w:hint="cs"/>
          <w:rtl/>
        </w:rPr>
        <w:t xml:space="preserve">לגיטימי בעיניי לחסום </w:t>
      </w:r>
      <w:bookmarkStart w:id="37706" w:name="_ETM_Q62_694000"/>
      <w:bookmarkEnd w:id="37706"/>
      <w:r>
        <w:rPr>
          <w:rFonts w:hint="cs"/>
          <w:rtl/>
        </w:rPr>
        <w:t>חברי הכנסת, לגיטימי בעיניי מאוד</w:t>
      </w:r>
      <w:r w:rsidR="00FF520F">
        <w:rPr>
          <w:rFonts w:hint="cs"/>
          <w:rtl/>
        </w:rPr>
        <w:t>.</w:t>
      </w:r>
      <w:r>
        <w:rPr>
          <w:rFonts w:hint="cs"/>
          <w:rtl/>
        </w:rPr>
        <w:t xml:space="preserve"> זה תפקיד המשטרה לגרום להם – ולמשמר הכנסת – לדאוג שהם ייכנסו למליאה. כן, ככה מוחים. </w:t>
      </w:r>
    </w:p>
    <w:p w:rsidR="005930C5" w:rsidRDefault="005930C5" w:rsidP="0087210C">
      <w:pPr>
        <w:rPr>
          <w:rtl/>
        </w:rPr>
      </w:pPr>
    </w:p>
    <w:p w:rsidR="005930C5" w:rsidRDefault="005930C5" w:rsidP="0087210C">
      <w:pPr>
        <w:pStyle w:val="af7"/>
        <w:keepNext/>
        <w:rPr>
          <w:rtl/>
        </w:rPr>
      </w:pPr>
      <w:bookmarkStart w:id="37707" w:name="ET_interruption_6507_50"/>
      <w:r w:rsidRPr="002B031D">
        <w:rPr>
          <w:rStyle w:val="TagStyle"/>
          <w:rtl/>
        </w:rPr>
        <w:t xml:space="preserve"> &lt;&lt; קריאה &gt;&gt; </w:t>
      </w:r>
      <w:r>
        <w:rPr>
          <w:rtl/>
        </w:rPr>
        <w:t>שלי טל מירון (יש עתיד):</w:t>
      </w:r>
      <w:r w:rsidRPr="002B031D">
        <w:rPr>
          <w:rStyle w:val="TagStyle"/>
          <w:rtl/>
        </w:rPr>
        <w:t xml:space="preserve"> &lt;&lt; קריאה &gt;&gt;</w:t>
      </w:r>
      <w:r w:rsidR="005223CB">
        <w:rPr>
          <w:rtl/>
        </w:rPr>
        <w:t xml:space="preserve"> </w:t>
      </w:r>
      <w:r>
        <w:rPr>
          <w:rtl/>
        </w:rPr>
        <w:t xml:space="preserve"> </w:t>
      </w:r>
      <w:bookmarkEnd w:id="37707"/>
    </w:p>
    <w:p w:rsidR="005930C5" w:rsidRDefault="005930C5" w:rsidP="005223CB">
      <w:pPr>
        <w:rPr>
          <w:rtl/>
        </w:rPr>
      </w:pPr>
    </w:p>
    <w:p w:rsidR="005930C5" w:rsidRPr="002B031D" w:rsidRDefault="005930C5" w:rsidP="0087210C">
      <w:pPr>
        <w:rPr>
          <w:rtl/>
        </w:rPr>
      </w:pPr>
      <w:r>
        <w:rPr>
          <w:rFonts w:hint="cs"/>
          <w:rtl/>
        </w:rPr>
        <w:t>זה לגיטימי לא לכבד את בג"ץ?</w:t>
      </w:r>
    </w:p>
    <w:p w:rsidR="005930C5" w:rsidRDefault="005930C5" w:rsidP="0087210C">
      <w:pPr>
        <w:rPr>
          <w:rtl/>
        </w:rPr>
      </w:pPr>
      <w:bookmarkStart w:id="37708" w:name="_ETM_Q62_699000"/>
      <w:bookmarkEnd w:id="37708"/>
    </w:p>
    <w:p w:rsidR="005930C5" w:rsidRDefault="005930C5" w:rsidP="0087210C">
      <w:pPr>
        <w:pStyle w:val="af7"/>
        <w:keepNext/>
        <w:rPr>
          <w:rtl/>
        </w:rPr>
      </w:pPr>
      <w:r w:rsidRPr="00414D9B">
        <w:rPr>
          <w:rStyle w:val="TagStyle"/>
          <w:rtl/>
        </w:rPr>
        <w:t xml:space="preserve"> &lt;&lt; קריאה &gt;&gt; </w:t>
      </w:r>
      <w:r>
        <w:rPr>
          <w:rtl/>
        </w:rPr>
        <w:t>השרה להגנת הסביבה עידית סילמן:</w:t>
      </w:r>
      <w:r w:rsidRPr="00414D9B">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87210C">
      <w:pPr>
        <w:rPr>
          <w:rtl/>
        </w:rPr>
      </w:pPr>
      <w:bookmarkStart w:id="37709" w:name="_ETM_Q62_700000"/>
      <w:bookmarkEnd w:id="37709"/>
      <w:r>
        <w:rPr>
          <w:rFonts w:hint="cs"/>
          <w:rtl/>
        </w:rPr>
        <w:t>– – –</w:t>
      </w:r>
    </w:p>
    <w:p w:rsidR="005930C5" w:rsidRDefault="005930C5" w:rsidP="0087210C">
      <w:pPr>
        <w:rPr>
          <w:rtl/>
        </w:rPr>
      </w:pPr>
      <w:bookmarkStart w:id="37710" w:name="_ETM_Q62_702000"/>
      <w:bookmarkEnd w:id="37710"/>
    </w:p>
    <w:p w:rsidR="005930C5" w:rsidRDefault="005930C5" w:rsidP="0087210C">
      <w:pPr>
        <w:pStyle w:val="-"/>
        <w:keepNext/>
        <w:rPr>
          <w:rtl/>
        </w:rPr>
      </w:pPr>
      <w:bookmarkStart w:id="37711" w:name="ET_speakercontinue_5766_38"/>
      <w:r w:rsidRPr="00414D9B">
        <w:rPr>
          <w:rStyle w:val="TagStyle"/>
          <w:rtl/>
        </w:rPr>
        <w:t xml:space="preserve"> &lt;&lt; דובר_המשך &gt;&gt; </w:t>
      </w:r>
      <w:r>
        <w:rPr>
          <w:rtl/>
        </w:rPr>
        <w:t>רם בן ברק (יש עתיד):</w:t>
      </w:r>
      <w:r w:rsidRPr="00414D9B">
        <w:rPr>
          <w:rStyle w:val="TagStyle"/>
          <w:rtl/>
        </w:rPr>
        <w:t xml:space="preserve"> &lt;&lt; דובר_המשך &gt;&gt;</w:t>
      </w:r>
      <w:r w:rsidR="005223CB">
        <w:rPr>
          <w:rtl/>
        </w:rPr>
        <w:t xml:space="preserve"> </w:t>
      </w:r>
      <w:r>
        <w:rPr>
          <w:rtl/>
        </w:rPr>
        <w:t xml:space="preserve"> </w:t>
      </w:r>
      <w:bookmarkEnd w:id="37711"/>
    </w:p>
    <w:p w:rsidR="005930C5" w:rsidRDefault="005930C5" w:rsidP="005223CB">
      <w:pPr>
        <w:rPr>
          <w:rtl/>
        </w:rPr>
      </w:pPr>
    </w:p>
    <w:p w:rsidR="005930C5" w:rsidRDefault="005930C5" w:rsidP="0087210C">
      <w:pPr>
        <w:rPr>
          <w:rtl/>
        </w:rPr>
      </w:pPr>
      <w:r>
        <w:rPr>
          <w:rFonts w:hint="cs"/>
          <w:rtl/>
        </w:rPr>
        <w:t>ככה מוחים.</w:t>
      </w:r>
    </w:p>
    <w:p w:rsidR="005930C5" w:rsidRDefault="005930C5" w:rsidP="0087210C">
      <w:pPr>
        <w:rPr>
          <w:rtl/>
        </w:rPr>
      </w:pPr>
      <w:bookmarkStart w:id="37712" w:name="_ETM_Q62_701000"/>
      <w:bookmarkEnd w:id="37712"/>
    </w:p>
    <w:p w:rsidR="005930C5" w:rsidRDefault="005930C5" w:rsidP="0087210C">
      <w:pPr>
        <w:pStyle w:val="af7"/>
        <w:keepNext/>
        <w:rPr>
          <w:rtl/>
        </w:rPr>
      </w:pPr>
      <w:bookmarkStart w:id="37713" w:name="ET_interruption_6452_39"/>
      <w:r w:rsidRPr="00414D9B">
        <w:rPr>
          <w:rStyle w:val="TagStyle"/>
          <w:rtl/>
        </w:rPr>
        <w:t xml:space="preserve"> &lt;&lt; קריאה &gt;&gt; </w:t>
      </w:r>
      <w:r>
        <w:rPr>
          <w:rtl/>
        </w:rPr>
        <w:t>השרה להגנת הסביבה עידית סילמן:</w:t>
      </w:r>
      <w:r w:rsidRPr="00414D9B">
        <w:rPr>
          <w:rStyle w:val="TagStyle"/>
          <w:rtl/>
        </w:rPr>
        <w:t xml:space="preserve"> &lt;&lt; קריאה &gt;&gt;</w:t>
      </w:r>
      <w:r w:rsidR="005223CB">
        <w:rPr>
          <w:rtl/>
        </w:rPr>
        <w:t xml:space="preserve"> </w:t>
      </w:r>
      <w:r>
        <w:rPr>
          <w:rtl/>
        </w:rPr>
        <w:t xml:space="preserve"> </w:t>
      </w:r>
      <w:bookmarkEnd w:id="37713"/>
    </w:p>
    <w:p w:rsidR="005930C5" w:rsidRDefault="005930C5" w:rsidP="005223CB">
      <w:pPr>
        <w:rPr>
          <w:rtl/>
        </w:rPr>
      </w:pPr>
    </w:p>
    <w:p w:rsidR="005930C5" w:rsidRDefault="00BB368D" w:rsidP="0087210C">
      <w:pPr>
        <w:rPr>
          <w:rtl/>
        </w:rPr>
      </w:pPr>
      <w:bookmarkStart w:id="37714" w:name="_ETM_Q62_703000"/>
      <w:bookmarkEnd w:id="37714"/>
      <w:r>
        <w:rPr>
          <w:rFonts w:hint="cs"/>
          <w:rtl/>
        </w:rPr>
        <w:t>– – –</w:t>
      </w:r>
    </w:p>
    <w:p w:rsidR="005930C5" w:rsidRDefault="005930C5" w:rsidP="0087210C">
      <w:pPr>
        <w:rPr>
          <w:rtl/>
        </w:rPr>
      </w:pPr>
    </w:p>
    <w:p w:rsidR="005930C5" w:rsidRDefault="005930C5" w:rsidP="0087210C">
      <w:pPr>
        <w:pStyle w:val="-"/>
        <w:keepNext/>
        <w:rPr>
          <w:rtl/>
        </w:rPr>
      </w:pPr>
      <w:bookmarkStart w:id="37715" w:name="ET_speakercontinue_5766_40"/>
      <w:r w:rsidRPr="00414D9B">
        <w:rPr>
          <w:rStyle w:val="TagStyle"/>
          <w:rtl/>
        </w:rPr>
        <w:t xml:space="preserve"> &lt;&lt; דובר_המשך &gt;&gt; </w:t>
      </w:r>
      <w:r>
        <w:rPr>
          <w:rtl/>
        </w:rPr>
        <w:t>רם בן ברק (יש עתיד):</w:t>
      </w:r>
      <w:r w:rsidRPr="00414D9B">
        <w:rPr>
          <w:rStyle w:val="TagStyle"/>
          <w:rtl/>
        </w:rPr>
        <w:t xml:space="preserve"> &lt;&lt; דובר_המשך &gt;&gt;</w:t>
      </w:r>
      <w:r w:rsidR="005223CB">
        <w:rPr>
          <w:rtl/>
        </w:rPr>
        <w:t xml:space="preserve"> </w:t>
      </w:r>
      <w:r>
        <w:rPr>
          <w:rtl/>
        </w:rPr>
        <w:t xml:space="preserve"> </w:t>
      </w:r>
      <w:bookmarkEnd w:id="37715"/>
    </w:p>
    <w:p w:rsidR="005930C5" w:rsidRDefault="005930C5" w:rsidP="005223CB">
      <w:pPr>
        <w:rPr>
          <w:rtl/>
        </w:rPr>
      </w:pPr>
    </w:p>
    <w:p w:rsidR="005930C5" w:rsidRDefault="005930C5" w:rsidP="0087210C">
      <w:pPr>
        <w:rPr>
          <w:rtl/>
        </w:rPr>
      </w:pPr>
      <w:r>
        <w:rPr>
          <w:rFonts w:hint="cs"/>
          <w:rtl/>
        </w:rPr>
        <w:t>שאני אזכיר לך, גברתי</w:t>
      </w:r>
      <w:bookmarkStart w:id="37716" w:name="_ETM_Q62_705000"/>
      <w:bookmarkEnd w:id="37716"/>
      <w:r>
        <w:rPr>
          <w:rFonts w:hint="cs"/>
          <w:rtl/>
        </w:rPr>
        <w:t xml:space="preserve"> השרה, איך מחו כלפייך כשהיית בממשלה? כשהיית יושבת-ראש הקואליציה? את רוצה שאני אזכיר לך? </w:t>
      </w:r>
    </w:p>
    <w:p w:rsidR="005930C5" w:rsidRDefault="005930C5" w:rsidP="0087210C">
      <w:pPr>
        <w:rPr>
          <w:rtl/>
        </w:rPr>
      </w:pPr>
    </w:p>
    <w:p w:rsidR="005930C5" w:rsidRDefault="005930C5" w:rsidP="0087210C">
      <w:pPr>
        <w:pStyle w:val="af7"/>
        <w:keepNext/>
        <w:rPr>
          <w:rtl/>
        </w:rPr>
      </w:pPr>
      <w:bookmarkStart w:id="37717" w:name="ET_interruption_6452_41"/>
      <w:r w:rsidRPr="00AD0251">
        <w:rPr>
          <w:rStyle w:val="TagStyle"/>
          <w:rtl/>
        </w:rPr>
        <w:t xml:space="preserve"> &lt;&lt; קריאה &gt;&gt; </w:t>
      </w:r>
      <w:r>
        <w:rPr>
          <w:rtl/>
        </w:rPr>
        <w:t>השרה להגנת הסביבה עידית סילמן:</w:t>
      </w:r>
      <w:r w:rsidRPr="00AD0251">
        <w:rPr>
          <w:rStyle w:val="TagStyle"/>
          <w:rtl/>
        </w:rPr>
        <w:t xml:space="preserve"> &lt;&lt; קריאה &gt;&gt;</w:t>
      </w:r>
      <w:r w:rsidR="005223CB">
        <w:rPr>
          <w:rtl/>
        </w:rPr>
        <w:t xml:space="preserve"> </w:t>
      </w:r>
      <w:r>
        <w:rPr>
          <w:rtl/>
        </w:rPr>
        <w:t xml:space="preserve"> </w:t>
      </w:r>
      <w:bookmarkEnd w:id="37717"/>
    </w:p>
    <w:p w:rsidR="005930C5" w:rsidRDefault="005930C5" w:rsidP="005223CB">
      <w:pPr>
        <w:rPr>
          <w:rtl/>
        </w:rPr>
      </w:pPr>
    </w:p>
    <w:p w:rsidR="005930C5" w:rsidRDefault="00BB368D" w:rsidP="0087210C">
      <w:pPr>
        <w:rPr>
          <w:rtl/>
        </w:rPr>
      </w:pPr>
      <w:bookmarkStart w:id="37718" w:name="_ETM_Q62_711000"/>
      <w:bookmarkEnd w:id="37718"/>
      <w:r>
        <w:rPr>
          <w:rFonts w:hint="cs"/>
          <w:rtl/>
        </w:rPr>
        <w:t>– – –</w:t>
      </w:r>
    </w:p>
    <w:p w:rsidR="005930C5" w:rsidRDefault="005930C5" w:rsidP="0087210C">
      <w:pPr>
        <w:rPr>
          <w:rtl/>
        </w:rPr>
      </w:pPr>
    </w:p>
    <w:p w:rsidR="005930C5" w:rsidRDefault="005930C5" w:rsidP="0087210C">
      <w:pPr>
        <w:pStyle w:val="-"/>
        <w:keepNext/>
        <w:rPr>
          <w:rtl/>
        </w:rPr>
      </w:pPr>
      <w:bookmarkStart w:id="37719" w:name="ET_speakercontinue_5766_42"/>
      <w:r w:rsidRPr="00AD0251">
        <w:rPr>
          <w:rStyle w:val="TagStyle"/>
          <w:rtl/>
        </w:rPr>
        <w:t xml:space="preserve"> &lt;&lt; דובר_המשך &gt;&gt; </w:t>
      </w:r>
      <w:r>
        <w:rPr>
          <w:rtl/>
        </w:rPr>
        <w:t>רם בן ברק (יש עתיד):</w:t>
      </w:r>
      <w:r w:rsidRPr="00AD0251">
        <w:rPr>
          <w:rStyle w:val="TagStyle"/>
          <w:rtl/>
        </w:rPr>
        <w:t xml:space="preserve"> &lt;&lt; דובר_המשך &gt;&gt;</w:t>
      </w:r>
      <w:r w:rsidR="005223CB">
        <w:rPr>
          <w:rtl/>
        </w:rPr>
        <w:t xml:space="preserve"> </w:t>
      </w:r>
      <w:r>
        <w:rPr>
          <w:rtl/>
        </w:rPr>
        <w:t xml:space="preserve"> </w:t>
      </w:r>
      <w:bookmarkEnd w:id="37719"/>
    </w:p>
    <w:p w:rsidR="005930C5" w:rsidRDefault="005930C5" w:rsidP="005223CB">
      <w:pPr>
        <w:rPr>
          <w:rtl/>
        </w:rPr>
      </w:pPr>
    </w:p>
    <w:p w:rsidR="005930C5" w:rsidRDefault="005930C5" w:rsidP="00FF520F">
      <w:pPr>
        <w:rPr>
          <w:rtl/>
        </w:rPr>
      </w:pPr>
      <w:bookmarkStart w:id="37720" w:name="_ETM_Q62_713000"/>
      <w:bookmarkEnd w:id="37720"/>
      <w:r>
        <w:rPr>
          <w:rFonts w:hint="cs"/>
          <w:rtl/>
        </w:rPr>
        <w:t xml:space="preserve">שאני אזכיר לך את </w:t>
      </w:r>
      <w:bookmarkStart w:id="37721" w:name="_ETM_Q62_710000"/>
      <w:bookmarkEnd w:id="37721"/>
      <w:r>
        <w:rPr>
          <w:rFonts w:hint="cs"/>
          <w:rtl/>
        </w:rPr>
        <w:t xml:space="preserve">המילים שאמרו לך כשחסמו את האוטו שלך? להזכיר לך את </w:t>
      </w:r>
      <w:bookmarkStart w:id="37722" w:name="_ETM_Q62_715000"/>
      <w:bookmarkEnd w:id="37722"/>
      <w:r>
        <w:rPr>
          <w:rFonts w:hint="cs"/>
          <w:rtl/>
        </w:rPr>
        <w:t xml:space="preserve">זה? </w:t>
      </w:r>
    </w:p>
    <w:p w:rsidR="005930C5" w:rsidRDefault="005930C5" w:rsidP="0087210C">
      <w:pPr>
        <w:rPr>
          <w:rtl/>
        </w:rPr>
      </w:pPr>
      <w:bookmarkStart w:id="37723" w:name="_ETM_Q62_720000"/>
      <w:bookmarkEnd w:id="37723"/>
    </w:p>
    <w:p w:rsidR="005930C5" w:rsidRDefault="005930C5" w:rsidP="0087210C">
      <w:pPr>
        <w:pStyle w:val="af7"/>
        <w:keepNext/>
        <w:rPr>
          <w:rtl/>
        </w:rPr>
      </w:pPr>
      <w:bookmarkStart w:id="37724" w:name="ET_interruption_6452_43"/>
      <w:r w:rsidRPr="000C5272">
        <w:rPr>
          <w:rStyle w:val="TagStyle"/>
          <w:rtl/>
        </w:rPr>
        <w:t xml:space="preserve"> &lt;&lt; קריאה &gt;&gt; </w:t>
      </w:r>
      <w:r>
        <w:rPr>
          <w:rtl/>
        </w:rPr>
        <w:t>השרה להגנת הסביבה עידית סילמן:</w:t>
      </w:r>
      <w:r w:rsidRPr="000C5272">
        <w:rPr>
          <w:rStyle w:val="TagStyle"/>
          <w:rtl/>
        </w:rPr>
        <w:t xml:space="preserve"> &lt;&lt; קריאה &gt;&gt;</w:t>
      </w:r>
      <w:r w:rsidR="005223CB">
        <w:rPr>
          <w:rtl/>
        </w:rPr>
        <w:t xml:space="preserve"> </w:t>
      </w:r>
      <w:r>
        <w:rPr>
          <w:rtl/>
        </w:rPr>
        <w:t xml:space="preserve"> </w:t>
      </w:r>
      <w:bookmarkEnd w:id="37724"/>
    </w:p>
    <w:p w:rsidR="005930C5" w:rsidRDefault="005930C5" w:rsidP="005223CB">
      <w:pPr>
        <w:rPr>
          <w:rtl/>
        </w:rPr>
      </w:pPr>
    </w:p>
    <w:p w:rsidR="005930C5" w:rsidRDefault="00BB368D" w:rsidP="0087210C">
      <w:pPr>
        <w:rPr>
          <w:rtl/>
        </w:rPr>
      </w:pPr>
      <w:r>
        <w:rPr>
          <w:rFonts w:hint="cs"/>
          <w:rtl/>
        </w:rPr>
        <w:t>– – –</w:t>
      </w:r>
    </w:p>
    <w:p w:rsidR="005930C5" w:rsidRDefault="005930C5" w:rsidP="0087210C">
      <w:pPr>
        <w:rPr>
          <w:rtl/>
        </w:rPr>
      </w:pPr>
    </w:p>
    <w:p w:rsidR="005930C5" w:rsidRDefault="005930C5" w:rsidP="0087210C">
      <w:pPr>
        <w:pStyle w:val="-"/>
        <w:keepNext/>
        <w:rPr>
          <w:rtl/>
        </w:rPr>
      </w:pPr>
      <w:bookmarkStart w:id="37725" w:name="ET_speakercontinue_5766_44"/>
      <w:r w:rsidRPr="000C5272">
        <w:rPr>
          <w:rStyle w:val="TagStyle"/>
          <w:rtl/>
        </w:rPr>
        <w:t xml:space="preserve"> &lt;&lt; דובר_המשך &gt;&gt; </w:t>
      </w:r>
      <w:r>
        <w:rPr>
          <w:rtl/>
        </w:rPr>
        <w:t>רם בן ברק (יש עתיד):</w:t>
      </w:r>
      <w:r w:rsidRPr="000C5272">
        <w:rPr>
          <w:rStyle w:val="TagStyle"/>
          <w:rtl/>
        </w:rPr>
        <w:t xml:space="preserve"> &lt;&lt; דובר_המשך &gt;&gt;</w:t>
      </w:r>
      <w:r w:rsidR="005223CB">
        <w:rPr>
          <w:rtl/>
        </w:rPr>
        <w:t xml:space="preserve"> </w:t>
      </w:r>
      <w:r>
        <w:rPr>
          <w:rtl/>
        </w:rPr>
        <w:t xml:space="preserve"> </w:t>
      </w:r>
      <w:bookmarkEnd w:id="37725"/>
    </w:p>
    <w:p w:rsidR="005930C5" w:rsidRDefault="005930C5" w:rsidP="005223CB">
      <w:pPr>
        <w:rPr>
          <w:rtl/>
        </w:rPr>
      </w:pPr>
    </w:p>
    <w:p w:rsidR="005930C5" w:rsidRDefault="005930C5" w:rsidP="0087210C">
      <w:pPr>
        <w:rPr>
          <w:rtl/>
        </w:rPr>
      </w:pPr>
      <w:bookmarkStart w:id="37726" w:name="_ETM_Q62_717000"/>
      <w:bookmarkEnd w:id="37726"/>
      <w:r>
        <w:rPr>
          <w:rFonts w:hint="cs"/>
          <w:rtl/>
        </w:rPr>
        <w:t xml:space="preserve">אה, את זה שכחת. </w:t>
      </w:r>
    </w:p>
    <w:p w:rsidR="005930C5" w:rsidRDefault="005930C5" w:rsidP="0087210C">
      <w:pPr>
        <w:rPr>
          <w:rtl/>
        </w:rPr>
      </w:pPr>
    </w:p>
    <w:p w:rsidR="005930C5" w:rsidRDefault="005930C5" w:rsidP="0087210C">
      <w:pPr>
        <w:pStyle w:val="af7"/>
        <w:keepNext/>
        <w:rPr>
          <w:rtl/>
        </w:rPr>
      </w:pPr>
      <w:r w:rsidRPr="000C5272">
        <w:rPr>
          <w:rStyle w:val="TagStyle"/>
          <w:rtl/>
        </w:rPr>
        <w:t xml:space="preserve"> &lt;&lt; קריאה &gt;&gt; </w:t>
      </w:r>
      <w:r>
        <w:rPr>
          <w:rtl/>
        </w:rPr>
        <w:t>השרה להגנת הסביבה עידית סילמן:</w:t>
      </w:r>
      <w:r w:rsidRPr="000C5272">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אתה שכחת. אתה </w:t>
      </w:r>
      <w:bookmarkStart w:id="37727" w:name="_ETM_Q62_719000"/>
      <w:bookmarkEnd w:id="37727"/>
      <w:r>
        <w:rPr>
          <w:rFonts w:hint="cs"/>
          <w:rtl/>
        </w:rPr>
        <w:t xml:space="preserve">התבלבלת. אל תעמוד ותכשיר מחאות לא לגיטימיות. </w:t>
      </w:r>
      <w:bookmarkStart w:id="37728" w:name="_ETM_Q62_724000"/>
      <w:bookmarkEnd w:id="37728"/>
      <w:r>
        <w:rPr>
          <w:rFonts w:hint="cs"/>
          <w:rtl/>
        </w:rPr>
        <w:t xml:space="preserve">מותר </w:t>
      </w:r>
      <w:r w:rsidR="00BB368D">
        <w:rPr>
          <w:rFonts w:hint="cs"/>
          <w:rtl/>
        </w:rPr>
        <w:t>– – –</w:t>
      </w:r>
    </w:p>
    <w:p w:rsidR="005930C5" w:rsidRDefault="005930C5" w:rsidP="0087210C">
      <w:pPr>
        <w:rPr>
          <w:rtl/>
        </w:rPr>
      </w:pPr>
    </w:p>
    <w:p w:rsidR="005930C5" w:rsidRDefault="005930C5" w:rsidP="0087210C">
      <w:pPr>
        <w:pStyle w:val="-"/>
        <w:keepNext/>
        <w:rPr>
          <w:rtl/>
        </w:rPr>
      </w:pPr>
      <w:bookmarkStart w:id="37729" w:name="ET_speakercontinue_5766_46"/>
      <w:r w:rsidRPr="000C5272">
        <w:rPr>
          <w:rStyle w:val="TagStyle"/>
          <w:rtl/>
        </w:rPr>
        <w:t xml:space="preserve"> &lt;&lt; דובר_המשך &gt;&gt; </w:t>
      </w:r>
      <w:r>
        <w:rPr>
          <w:rtl/>
        </w:rPr>
        <w:t>רם בן ברק (יש עתיד):</w:t>
      </w:r>
      <w:r w:rsidRPr="000C5272">
        <w:rPr>
          <w:rStyle w:val="TagStyle"/>
          <w:rtl/>
        </w:rPr>
        <w:t xml:space="preserve"> &lt;&lt; דובר_המשך &gt;&gt;</w:t>
      </w:r>
      <w:r w:rsidR="005223CB">
        <w:rPr>
          <w:rtl/>
        </w:rPr>
        <w:t xml:space="preserve"> </w:t>
      </w:r>
      <w:r>
        <w:rPr>
          <w:rtl/>
        </w:rPr>
        <w:t xml:space="preserve"> </w:t>
      </w:r>
      <w:bookmarkEnd w:id="37729"/>
    </w:p>
    <w:p w:rsidR="005930C5" w:rsidRDefault="005930C5" w:rsidP="005223CB">
      <w:pPr>
        <w:rPr>
          <w:rtl/>
        </w:rPr>
      </w:pPr>
    </w:p>
    <w:p w:rsidR="005930C5" w:rsidRDefault="005930C5" w:rsidP="0087210C">
      <w:pPr>
        <w:rPr>
          <w:rtl/>
        </w:rPr>
      </w:pPr>
      <w:bookmarkStart w:id="37730" w:name="_ETM_Q62_721000"/>
      <w:bookmarkEnd w:id="37730"/>
      <w:r>
        <w:rPr>
          <w:rFonts w:hint="cs"/>
          <w:rtl/>
        </w:rPr>
        <w:t xml:space="preserve">אני חושב שזה </w:t>
      </w:r>
      <w:bookmarkStart w:id="37731" w:name="_ETM_Q62_729000"/>
      <w:bookmarkEnd w:id="37731"/>
      <w:r>
        <w:rPr>
          <w:rFonts w:hint="cs"/>
          <w:rtl/>
        </w:rPr>
        <w:t xml:space="preserve">לא לגיטימי שיושב-ראש הכנסת, בשבתו כראש הכנסת, אומר שהוא </w:t>
      </w:r>
      <w:bookmarkStart w:id="37732" w:name="_ETM_Q62_738000"/>
      <w:bookmarkEnd w:id="37732"/>
      <w:r>
        <w:rPr>
          <w:rFonts w:hint="cs"/>
          <w:rtl/>
        </w:rPr>
        <w:t xml:space="preserve">מצפה מהמשטרה לעצור אנשים. </w:t>
      </w:r>
    </w:p>
    <w:p w:rsidR="005930C5" w:rsidRDefault="005930C5" w:rsidP="0087210C">
      <w:pPr>
        <w:rPr>
          <w:rtl/>
        </w:rPr>
      </w:pPr>
    </w:p>
    <w:p w:rsidR="005930C5" w:rsidRDefault="005930C5" w:rsidP="0087210C">
      <w:pPr>
        <w:pStyle w:val="af7"/>
        <w:keepNext/>
        <w:rPr>
          <w:rtl/>
        </w:rPr>
      </w:pPr>
      <w:r w:rsidRPr="000C5272">
        <w:rPr>
          <w:rStyle w:val="TagStyle"/>
          <w:rtl/>
        </w:rPr>
        <w:t xml:space="preserve"> &lt;&lt; קריאה &gt;&gt; </w:t>
      </w:r>
      <w:r>
        <w:rPr>
          <w:rtl/>
        </w:rPr>
        <w:t>השרה להגנת הסביבה עידית סילמן:</w:t>
      </w:r>
      <w:r w:rsidRPr="000C5272">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שמענו. </w:t>
      </w:r>
    </w:p>
    <w:p w:rsidR="005930C5" w:rsidRDefault="005930C5" w:rsidP="0087210C">
      <w:pPr>
        <w:rPr>
          <w:rtl/>
        </w:rPr>
      </w:pPr>
    </w:p>
    <w:p w:rsidR="005930C5" w:rsidRDefault="005930C5" w:rsidP="0087210C">
      <w:pPr>
        <w:pStyle w:val="-"/>
        <w:keepNext/>
        <w:rPr>
          <w:rtl/>
        </w:rPr>
      </w:pPr>
      <w:bookmarkStart w:id="37733" w:name="ET_speakercontinue_5766_51"/>
      <w:r w:rsidRPr="00033F3C">
        <w:rPr>
          <w:rStyle w:val="TagStyle"/>
          <w:rtl/>
        </w:rPr>
        <w:t xml:space="preserve"> &lt;&lt; דובר_המשך &gt;&gt; </w:t>
      </w:r>
      <w:r>
        <w:rPr>
          <w:rtl/>
        </w:rPr>
        <w:t>רם בן ברק (יש עתיד):</w:t>
      </w:r>
      <w:r w:rsidRPr="00033F3C">
        <w:rPr>
          <w:rStyle w:val="TagStyle"/>
          <w:rtl/>
        </w:rPr>
        <w:t xml:space="preserve"> &lt;&lt; דובר_המשך &gt;&gt;</w:t>
      </w:r>
      <w:r w:rsidR="005223CB">
        <w:rPr>
          <w:rtl/>
        </w:rPr>
        <w:t xml:space="preserve"> </w:t>
      </w:r>
      <w:r>
        <w:rPr>
          <w:rtl/>
        </w:rPr>
        <w:t xml:space="preserve"> </w:t>
      </w:r>
      <w:bookmarkEnd w:id="37733"/>
    </w:p>
    <w:p w:rsidR="005930C5" w:rsidRDefault="005930C5" w:rsidP="005223CB">
      <w:pPr>
        <w:rPr>
          <w:rtl/>
        </w:rPr>
      </w:pPr>
    </w:p>
    <w:p w:rsidR="005930C5" w:rsidRDefault="005930C5" w:rsidP="0087210C">
      <w:pPr>
        <w:rPr>
          <w:rtl/>
        </w:rPr>
      </w:pPr>
      <w:r>
        <w:rPr>
          <w:rFonts w:hint="cs"/>
          <w:rtl/>
        </w:rPr>
        <w:t>זה לא לגיטימי לחלוטין.</w:t>
      </w:r>
    </w:p>
    <w:p w:rsidR="005930C5" w:rsidRDefault="005930C5" w:rsidP="0087210C">
      <w:pPr>
        <w:rPr>
          <w:rtl/>
        </w:rPr>
      </w:pPr>
    </w:p>
    <w:p w:rsidR="005930C5" w:rsidRDefault="005930C5" w:rsidP="0087210C">
      <w:pPr>
        <w:pStyle w:val="af7"/>
        <w:keepNext/>
        <w:rPr>
          <w:rtl/>
        </w:rPr>
      </w:pPr>
      <w:bookmarkStart w:id="37734" w:name="ET_interruption_6452_52"/>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bookmarkEnd w:id="37734"/>
    </w:p>
    <w:p w:rsidR="005930C5" w:rsidRDefault="005930C5" w:rsidP="005223CB">
      <w:pPr>
        <w:rPr>
          <w:rtl/>
        </w:rPr>
      </w:pPr>
    </w:p>
    <w:p w:rsidR="005930C5" w:rsidRDefault="005930C5" w:rsidP="0087210C">
      <w:pPr>
        <w:rPr>
          <w:rtl/>
        </w:rPr>
      </w:pPr>
      <w:bookmarkStart w:id="37735" w:name="_ETM_Q62_736000"/>
      <w:bookmarkEnd w:id="37735"/>
      <w:r>
        <w:rPr>
          <w:rFonts w:hint="cs"/>
          <w:rtl/>
        </w:rPr>
        <w:t xml:space="preserve">כן. זו הבעיה שלנו. </w:t>
      </w:r>
      <w:bookmarkStart w:id="37736" w:name="_ETM_Q62_740000"/>
      <w:bookmarkEnd w:id="37736"/>
    </w:p>
    <w:p w:rsidR="005930C5" w:rsidRDefault="005930C5" w:rsidP="0087210C">
      <w:pPr>
        <w:rPr>
          <w:rtl/>
        </w:rPr>
      </w:pPr>
    </w:p>
    <w:p w:rsidR="005930C5" w:rsidRDefault="005930C5" w:rsidP="0087210C">
      <w:pPr>
        <w:pStyle w:val="-"/>
        <w:keepNext/>
        <w:rPr>
          <w:rtl/>
        </w:rPr>
      </w:pPr>
      <w:bookmarkStart w:id="37737" w:name="ET_speakercontinue_5766_53"/>
      <w:r w:rsidRPr="00033F3C">
        <w:rPr>
          <w:rStyle w:val="TagStyle"/>
          <w:rtl/>
        </w:rPr>
        <w:t xml:space="preserve"> &lt;&lt; דובר_המשך &gt;&gt; </w:t>
      </w:r>
      <w:r>
        <w:rPr>
          <w:rtl/>
        </w:rPr>
        <w:t>רם בן ברק (יש עתיד):</w:t>
      </w:r>
      <w:r w:rsidRPr="00033F3C">
        <w:rPr>
          <w:rStyle w:val="TagStyle"/>
          <w:rtl/>
        </w:rPr>
        <w:t xml:space="preserve"> &lt;&lt; דובר_המשך &gt;&gt;</w:t>
      </w:r>
      <w:r w:rsidR="005223CB">
        <w:rPr>
          <w:rtl/>
        </w:rPr>
        <w:t xml:space="preserve"> </w:t>
      </w:r>
      <w:r>
        <w:rPr>
          <w:rtl/>
        </w:rPr>
        <w:t xml:space="preserve"> </w:t>
      </w:r>
      <w:bookmarkEnd w:id="37737"/>
    </w:p>
    <w:p w:rsidR="005930C5" w:rsidRDefault="005930C5" w:rsidP="005223CB">
      <w:pPr>
        <w:rPr>
          <w:rtl/>
        </w:rPr>
      </w:pPr>
    </w:p>
    <w:p w:rsidR="005930C5" w:rsidRDefault="005930C5" w:rsidP="0087210C">
      <w:pPr>
        <w:rPr>
          <w:rtl/>
        </w:rPr>
      </w:pPr>
      <w:r>
        <w:rPr>
          <w:rFonts w:hint="cs"/>
          <w:rtl/>
        </w:rPr>
        <w:t xml:space="preserve">שאני אזכיר לך מה אמר עלייך בנימין נתניהו </w:t>
      </w:r>
      <w:bookmarkStart w:id="37738" w:name="_ETM_Q62_743000"/>
      <w:bookmarkEnd w:id="37738"/>
      <w:r w:rsidR="00BB368D">
        <w:rPr>
          <w:rFonts w:hint="cs"/>
          <w:rtl/>
        </w:rPr>
        <w:t>– –</w:t>
      </w:r>
      <w:r>
        <w:rPr>
          <w:rFonts w:hint="cs"/>
          <w:rtl/>
        </w:rPr>
        <w:t xml:space="preserve"> </w:t>
      </w:r>
    </w:p>
    <w:p w:rsidR="005930C5" w:rsidRDefault="005930C5" w:rsidP="0087210C">
      <w:pPr>
        <w:rPr>
          <w:rtl/>
        </w:rPr>
      </w:pPr>
    </w:p>
    <w:p w:rsidR="005930C5" w:rsidRDefault="005930C5" w:rsidP="0087210C">
      <w:pPr>
        <w:pStyle w:val="af7"/>
        <w:keepNext/>
        <w:rPr>
          <w:rtl/>
        </w:rPr>
      </w:pPr>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 xml:space="preserve">אנשים כמוך </w:t>
      </w:r>
      <w:r w:rsidR="00BB368D">
        <w:rPr>
          <w:rFonts w:hint="cs"/>
          <w:rtl/>
        </w:rPr>
        <w:t>– – –</w:t>
      </w:r>
    </w:p>
    <w:p w:rsidR="005930C5" w:rsidRDefault="005930C5" w:rsidP="0087210C">
      <w:pPr>
        <w:rPr>
          <w:rtl/>
        </w:rPr>
      </w:pPr>
    </w:p>
    <w:p w:rsidR="005930C5" w:rsidRDefault="005930C5" w:rsidP="0087210C">
      <w:pPr>
        <w:pStyle w:val="-"/>
        <w:keepNext/>
        <w:rPr>
          <w:rtl/>
        </w:rPr>
      </w:pPr>
      <w:bookmarkStart w:id="37739" w:name="ET_speakercontinue_5766_55"/>
      <w:r w:rsidRPr="00033F3C">
        <w:rPr>
          <w:rStyle w:val="TagStyle"/>
          <w:rtl/>
        </w:rPr>
        <w:t xml:space="preserve"> &lt;&lt; דובר_המשך &gt;&gt; </w:t>
      </w:r>
      <w:r>
        <w:rPr>
          <w:rtl/>
        </w:rPr>
        <w:t>רם בן ברק (יש עתיד):</w:t>
      </w:r>
      <w:r w:rsidRPr="00033F3C">
        <w:rPr>
          <w:rStyle w:val="TagStyle"/>
          <w:rtl/>
        </w:rPr>
        <w:t xml:space="preserve"> &lt;&lt; דובר_המשך &gt;&gt;</w:t>
      </w:r>
      <w:r w:rsidR="005223CB">
        <w:rPr>
          <w:rtl/>
        </w:rPr>
        <w:t xml:space="preserve"> </w:t>
      </w:r>
      <w:r>
        <w:rPr>
          <w:rtl/>
        </w:rPr>
        <w:t xml:space="preserve"> </w:t>
      </w:r>
      <w:bookmarkEnd w:id="37739"/>
    </w:p>
    <w:p w:rsidR="005930C5" w:rsidRDefault="005930C5" w:rsidP="005223CB">
      <w:pPr>
        <w:rPr>
          <w:rtl/>
        </w:rPr>
      </w:pPr>
    </w:p>
    <w:p w:rsidR="005930C5" w:rsidRDefault="00BB368D" w:rsidP="0087210C">
      <w:pPr>
        <w:rPr>
          <w:rtl/>
        </w:rPr>
      </w:pPr>
      <w:r>
        <w:rPr>
          <w:rFonts w:hint="cs"/>
          <w:rtl/>
        </w:rPr>
        <w:t>– –</w:t>
      </w:r>
      <w:r w:rsidR="005930C5">
        <w:rPr>
          <w:rFonts w:hint="cs"/>
          <w:rtl/>
        </w:rPr>
        <w:t xml:space="preserve"> על הסיפור הזה בתחנת הדלק?</w:t>
      </w:r>
    </w:p>
    <w:p w:rsidR="005930C5" w:rsidRDefault="005930C5" w:rsidP="0087210C">
      <w:pPr>
        <w:rPr>
          <w:rtl/>
        </w:rPr>
      </w:pPr>
      <w:bookmarkStart w:id="37740" w:name="_ETM_Q62_747000"/>
      <w:bookmarkEnd w:id="37740"/>
    </w:p>
    <w:p w:rsidR="005930C5" w:rsidRDefault="005930C5" w:rsidP="0087210C">
      <w:pPr>
        <w:pStyle w:val="af7"/>
        <w:keepNext/>
        <w:rPr>
          <w:rtl/>
        </w:rPr>
      </w:pPr>
      <w:bookmarkStart w:id="37741" w:name="ET_interruption_6452_56"/>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bookmarkEnd w:id="37741"/>
    </w:p>
    <w:p w:rsidR="005930C5" w:rsidRDefault="005930C5" w:rsidP="005223CB">
      <w:pPr>
        <w:rPr>
          <w:rtl/>
        </w:rPr>
      </w:pPr>
    </w:p>
    <w:p w:rsidR="005930C5" w:rsidRDefault="005930C5" w:rsidP="0087210C">
      <w:pPr>
        <w:rPr>
          <w:rtl/>
        </w:rPr>
      </w:pPr>
      <w:r>
        <w:rPr>
          <w:rFonts w:hint="cs"/>
          <w:rtl/>
        </w:rPr>
        <w:t xml:space="preserve">נשמה </w:t>
      </w:r>
      <w:r w:rsidR="00BB368D">
        <w:rPr>
          <w:rFonts w:hint="cs"/>
          <w:rtl/>
        </w:rPr>
        <w:t>– – –</w:t>
      </w:r>
    </w:p>
    <w:p w:rsidR="005930C5" w:rsidRDefault="005930C5" w:rsidP="0087210C">
      <w:pPr>
        <w:rPr>
          <w:rtl/>
        </w:rPr>
      </w:pPr>
    </w:p>
    <w:p w:rsidR="005930C5" w:rsidRDefault="005930C5" w:rsidP="0087210C">
      <w:pPr>
        <w:pStyle w:val="-"/>
        <w:keepNext/>
        <w:rPr>
          <w:rtl/>
        </w:rPr>
      </w:pPr>
      <w:bookmarkStart w:id="37742" w:name="ET_speakercontinue_5766_57"/>
      <w:r w:rsidRPr="00033F3C">
        <w:rPr>
          <w:rStyle w:val="TagStyle"/>
          <w:rtl/>
        </w:rPr>
        <w:t xml:space="preserve"> &lt;&lt; דובר_המשך &gt;&gt; </w:t>
      </w:r>
      <w:r>
        <w:rPr>
          <w:rtl/>
        </w:rPr>
        <w:t>רם בן ברק (יש עתיד):</w:t>
      </w:r>
      <w:r w:rsidRPr="00033F3C">
        <w:rPr>
          <w:rStyle w:val="TagStyle"/>
          <w:rtl/>
        </w:rPr>
        <w:t xml:space="preserve"> &lt;&lt; דובר_המשך &gt;&gt;</w:t>
      </w:r>
      <w:r w:rsidR="005223CB">
        <w:rPr>
          <w:rtl/>
        </w:rPr>
        <w:t xml:space="preserve"> </w:t>
      </w:r>
      <w:r>
        <w:rPr>
          <w:rtl/>
        </w:rPr>
        <w:t xml:space="preserve"> </w:t>
      </w:r>
      <w:bookmarkEnd w:id="37742"/>
    </w:p>
    <w:p w:rsidR="005930C5" w:rsidRDefault="005930C5" w:rsidP="005223CB">
      <w:pPr>
        <w:rPr>
          <w:rtl/>
        </w:rPr>
      </w:pPr>
    </w:p>
    <w:p w:rsidR="005930C5" w:rsidRDefault="005930C5" w:rsidP="0087210C">
      <w:pPr>
        <w:rPr>
          <w:rtl/>
        </w:rPr>
      </w:pPr>
      <w:bookmarkStart w:id="37743" w:name="_ETM_Q62_746000"/>
      <w:bookmarkEnd w:id="37743"/>
      <w:r>
        <w:rPr>
          <w:rFonts w:hint="cs"/>
          <w:rtl/>
        </w:rPr>
        <w:t xml:space="preserve">להזכיר לך, גברתי השרה? </w:t>
      </w:r>
    </w:p>
    <w:p w:rsidR="005930C5" w:rsidRDefault="005930C5" w:rsidP="0087210C">
      <w:pPr>
        <w:rPr>
          <w:rtl/>
        </w:rPr>
      </w:pPr>
    </w:p>
    <w:p w:rsidR="005930C5" w:rsidRDefault="005930C5" w:rsidP="0087210C">
      <w:pPr>
        <w:pStyle w:val="af7"/>
        <w:keepNext/>
        <w:rPr>
          <w:rtl/>
        </w:rPr>
      </w:pPr>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bookmarkStart w:id="37744" w:name="_ETM_Q62_750000"/>
      <w:bookmarkEnd w:id="37744"/>
      <w:r>
        <w:rPr>
          <w:rFonts w:hint="cs"/>
          <w:rtl/>
        </w:rPr>
        <w:t xml:space="preserve">זהו, </w:t>
      </w:r>
      <w:bookmarkStart w:id="37745" w:name="_ETM_Q62_748000"/>
      <w:bookmarkEnd w:id="37745"/>
      <w:r>
        <w:rPr>
          <w:rFonts w:hint="cs"/>
          <w:rtl/>
        </w:rPr>
        <w:t xml:space="preserve">שהיועצת שלך, כשהיית יו"ר ועדת חוץ וביטחון </w:t>
      </w:r>
      <w:r w:rsidR="00BB368D">
        <w:rPr>
          <w:rFonts w:hint="cs"/>
          <w:rtl/>
        </w:rPr>
        <w:t>– –</w:t>
      </w:r>
      <w:r>
        <w:rPr>
          <w:rFonts w:hint="cs"/>
          <w:rtl/>
        </w:rPr>
        <w:t xml:space="preserve"> </w:t>
      </w:r>
    </w:p>
    <w:p w:rsidR="005930C5" w:rsidRDefault="005930C5" w:rsidP="0087210C">
      <w:pPr>
        <w:rPr>
          <w:rtl/>
        </w:rPr>
      </w:pPr>
    </w:p>
    <w:p w:rsidR="005930C5" w:rsidRDefault="005930C5" w:rsidP="0087210C">
      <w:pPr>
        <w:pStyle w:val="-"/>
        <w:keepNext/>
        <w:rPr>
          <w:rtl/>
        </w:rPr>
      </w:pPr>
      <w:bookmarkStart w:id="37746" w:name="ET_speakercontinue_5766_59"/>
      <w:r w:rsidRPr="00033F3C">
        <w:rPr>
          <w:rStyle w:val="TagStyle"/>
          <w:rtl/>
        </w:rPr>
        <w:t xml:space="preserve"> &lt;&lt; דובר_המשך &gt;&gt; </w:t>
      </w:r>
      <w:r>
        <w:rPr>
          <w:rtl/>
        </w:rPr>
        <w:t>רם בן ברק (יש עתיד):</w:t>
      </w:r>
      <w:r w:rsidRPr="00033F3C">
        <w:rPr>
          <w:rStyle w:val="TagStyle"/>
          <w:rtl/>
        </w:rPr>
        <w:t xml:space="preserve"> &lt;&lt; דובר_המשך &gt;&gt;</w:t>
      </w:r>
      <w:r w:rsidR="005223CB">
        <w:rPr>
          <w:rtl/>
        </w:rPr>
        <w:t xml:space="preserve"> </w:t>
      </w:r>
      <w:r>
        <w:rPr>
          <w:rtl/>
        </w:rPr>
        <w:t xml:space="preserve"> </w:t>
      </w:r>
      <w:bookmarkEnd w:id="37746"/>
    </w:p>
    <w:p w:rsidR="005930C5" w:rsidRDefault="005930C5" w:rsidP="005223CB">
      <w:pPr>
        <w:rPr>
          <w:rtl/>
        </w:rPr>
      </w:pPr>
    </w:p>
    <w:p w:rsidR="005930C5" w:rsidRDefault="005930C5" w:rsidP="0087210C">
      <w:pPr>
        <w:rPr>
          <w:rtl/>
        </w:rPr>
      </w:pPr>
      <w:r>
        <w:rPr>
          <w:rFonts w:hint="cs"/>
          <w:rtl/>
        </w:rPr>
        <w:t>להזכיר לך? להזכיר לך את זה?</w:t>
      </w:r>
      <w:r>
        <w:rPr>
          <w:rFonts w:hint="cs"/>
        </w:rPr>
        <w:t xml:space="preserve"> </w:t>
      </w:r>
      <w:bookmarkStart w:id="37747" w:name="_ETM_Q62_745000"/>
      <w:bookmarkEnd w:id="37747"/>
    </w:p>
    <w:p w:rsidR="005930C5" w:rsidRDefault="005930C5" w:rsidP="0087210C">
      <w:pPr>
        <w:rPr>
          <w:rtl/>
        </w:rPr>
      </w:pPr>
      <w:bookmarkStart w:id="37748" w:name="_ETM_Q62_749000"/>
      <w:bookmarkEnd w:id="37748"/>
    </w:p>
    <w:p w:rsidR="005930C5" w:rsidRDefault="005930C5" w:rsidP="0087210C">
      <w:pPr>
        <w:pStyle w:val="af7"/>
        <w:keepNext/>
        <w:rPr>
          <w:rtl/>
        </w:rPr>
      </w:pPr>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87210C">
      <w:pPr>
        <w:rPr>
          <w:rtl/>
        </w:rPr>
      </w:pPr>
      <w:bookmarkStart w:id="37749" w:name="_ETM_Q62_751000"/>
      <w:bookmarkEnd w:id="37749"/>
      <w:r>
        <w:rPr>
          <w:rFonts w:hint="cs"/>
          <w:rtl/>
        </w:rPr>
        <w:t>– –</w:t>
      </w:r>
      <w:r w:rsidR="005930C5">
        <w:rPr>
          <w:rFonts w:hint="cs"/>
          <w:rtl/>
        </w:rPr>
        <w:t xml:space="preserve"> הייתה </w:t>
      </w:r>
      <w:bookmarkStart w:id="37750" w:name="_ETM_Q62_754000"/>
      <w:bookmarkEnd w:id="37750"/>
      <w:r w:rsidR="005930C5">
        <w:rPr>
          <w:rFonts w:hint="cs"/>
          <w:rtl/>
        </w:rPr>
        <w:t xml:space="preserve">אישה מסוכנת, על זה תדבר. </w:t>
      </w:r>
    </w:p>
    <w:p w:rsidR="005930C5" w:rsidRDefault="005930C5" w:rsidP="0087210C">
      <w:pPr>
        <w:rPr>
          <w:rtl/>
        </w:rPr>
      </w:pPr>
      <w:bookmarkStart w:id="37751" w:name="_ETM_Q62_752000"/>
      <w:bookmarkEnd w:id="37751"/>
    </w:p>
    <w:p w:rsidR="005930C5" w:rsidRDefault="005930C5" w:rsidP="0087210C">
      <w:pPr>
        <w:pStyle w:val="af7"/>
        <w:keepNext/>
        <w:rPr>
          <w:rtl/>
        </w:rPr>
      </w:pPr>
      <w:bookmarkStart w:id="37752" w:name="ET_interruption_6156_61"/>
      <w:r w:rsidRPr="00033F3C">
        <w:rPr>
          <w:rStyle w:val="TagStyle"/>
          <w:rtl/>
        </w:rPr>
        <w:t xml:space="preserve"> &lt;&lt; קריאה &gt;&gt; </w:t>
      </w:r>
      <w:r>
        <w:rPr>
          <w:rtl/>
        </w:rPr>
        <w:t>גלעד קריב (העבודה):</w:t>
      </w:r>
      <w:r w:rsidRPr="00033F3C">
        <w:rPr>
          <w:rStyle w:val="TagStyle"/>
          <w:rtl/>
        </w:rPr>
        <w:t xml:space="preserve"> &lt;&lt; קריאה &gt;&gt;</w:t>
      </w:r>
      <w:r w:rsidR="005223CB">
        <w:rPr>
          <w:rtl/>
        </w:rPr>
        <w:t xml:space="preserve"> </w:t>
      </w:r>
      <w:r>
        <w:rPr>
          <w:rtl/>
        </w:rPr>
        <w:t xml:space="preserve"> </w:t>
      </w:r>
      <w:bookmarkEnd w:id="37752"/>
    </w:p>
    <w:p w:rsidR="005930C5" w:rsidRDefault="005930C5" w:rsidP="005223CB">
      <w:pPr>
        <w:rPr>
          <w:rtl/>
        </w:rPr>
      </w:pPr>
    </w:p>
    <w:p w:rsidR="005930C5" w:rsidRDefault="00BB368D" w:rsidP="0087210C">
      <w:pPr>
        <w:rPr>
          <w:rtl/>
        </w:rPr>
      </w:pPr>
      <w:r>
        <w:rPr>
          <w:rFonts w:hint="cs"/>
          <w:rtl/>
        </w:rPr>
        <w:t>– – –</w:t>
      </w:r>
      <w:r w:rsidR="005930C5">
        <w:rPr>
          <w:rFonts w:hint="cs"/>
          <w:rtl/>
        </w:rPr>
        <w:t xml:space="preserve"> חמץ </w:t>
      </w:r>
      <w:r>
        <w:rPr>
          <w:rFonts w:hint="cs"/>
          <w:rtl/>
        </w:rPr>
        <w:t>– – –</w:t>
      </w:r>
    </w:p>
    <w:p w:rsidR="005930C5" w:rsidRDefault="005930C5" w:rsidP="0087210C">
      <w:pPr>
        <w:rPr>
          <w:rtl/>
        </w:rPr>
      </w:pPr>
    </w:p>
    <w:p w:rsidR="005930C5" w:rsidRDefault="005930C5" w:rsidP="0087210C">
      <w:pPr>
        <w:pStyle w:val="af7"/>
        <w:keepNext/>
        <w:rPr>
          <w:rtl/>
        </w:rPr>
      </w:pPr>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87210C">
      <w:pPr>
        <w:rPr>
          <w:rtl/>
        </w:rPr>
      </w:pPr>
      <w:r>
        <w:rPr>
          <w:rFonts w:hint="cs"/>
          <w:rtl/>
        </w:rPr>
        <w:t>מי שואל אותך.</w:t>
      </w:r>
    </w:p>
    <w:p w:rsidR="005930C5" w:rsidRDefault="005930C5" w:rsidP="0087210C">
      <w:pPr>
        <w:rPr>
          <w:rtl/>
        </w:rPr>
      </w:pPr>
      <w:bookmarkStart w:id="37753" w:name="_ETM_Q62_753000"/>
      <w:bookmarkEnd w:id="37753"/>
    </w:p>
    <w:p w:rsidR="005930C5" w:rsidRDefault="005930C5" w:rsidP="0087210C">
      <w:pPr>
        <w:pStyle w:val="af7"/>
        <w:keepNext/>
        <w:rPr>
          <w:rtl/>
        </w:rPr>
      </w:pPr>
      <w:bookmarkStart w:id="37754" w:name="ET_interruption_6156_63"/>
      <w:r w:rsidRPr="00033F3C">
        <w:rPr>
          <w:rStyle w:val="TagStyle"/>
          <w:rtl/>
        </w:rPr>
        <w:t xml:space="preserve"> &lt;&lt; קריאה &gt;&gt; </w:t>
      </w:r>
      <w:r>
        <w:rPr>
          <w:rtl/>
        </w:rPr>
        <w:t>גלעד קריב (העבודה):</w:t>
      </w:r>
      <w:r w:rsidRPr="00033F3C">
        <w:rPr>
          <w:rStyle w:val="TagStyle"/>
          <w:rtl/>
        </w:rPr>
        <w:t xml:space="preserve"> &lt;&lt; קריאה &gt;&gt;</w:t>
      </w:r>
      <w:r w:rsidR="005223CB">
        <w:rPr>
          <w:rtl/>
        </w:rPr>
        <w:t xml:space="preserve"> </w:t>
      </w:r>
      <w:r>
        <w:rPr>
          <w:rtl/>
        </w:rPr>
        <w:t xml:space="preserve"> </w:t>
      </w:r>
      <w:bookmarkEnd w:id="37754"/>
    </w:p>
    <w:p w:rsidR="005930C5" w:rsidRDefault="005930C5" w:rsidP="005223CB">
      <w:pPr>
        <w:rPr>
          <w:rtl/>
        </w:rPr>
      </w:pPr>
    </w:p>
    <w:p w:rsidR="005930C5" w:rsidRDefault="005930C5" w:rsidP="0087210C">
      <w:pPr>
        <w:rPr>
          <w:rtl/>
        </w:rPr>
      </w:pPr>
      <w:r>
        <w:rPr>
          <w:rFonts w:hint="cs"/>
          <w:rtl/>
        </w:rPr>
        <w:t xml:space="preserve">שרלטנית. </w:t>
      </w:r>
    </w:p>
    <w:p w:rsidR="005930C5" w:rsidRDefault="005930C5" w:rsidP="0087210C">
      <w:pPr>
        <w:rPr>
          <w:rtl/>
        </w:rPr>
      </w:pPr>
    </w:p>
    <w:p w:rsidR="005930C5" w:rsidRDefault="005930C5" w:rsidP="0087210C">
      <w:pPr>
        <w:pStyle w:val="af7"/>
        <w:keepNext/>
        <w:rPr>
          <w:rtl/>
        </w:rPr>
      </w:pPr>
      <w:bookmarkStart w:id="37755" w:name="ET_interruption_6452_64"/>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bookmarkEnd w:id="37755"/>
    </w:p>
    <w:p w:rsidR="005930C5" w:rsidRDefault="005930C5" w:rsidP="005223CB">
      <w:pPr>
        <w:rPr>
          <w:rtl/>
        </w:rPr>
      </w:pPr>
    </w:p>
    <w:p w:rsidR="005930C5" w:rsidRDefault="005930C5" w:rsidP="0087210C">
      <w:pPr>
        <w:rPr>
          <w:rtl/>
        </w:rPr>
      </w:pPr>
      <w:r>
        <w:rPr>
          <w:rFonts w:hint="cs"/>
          <w:rtl/>
        </w:rPr>
        <w:t>מי שואל אותך בכלל.</w:t>
      </w:r>
    </w:p>
    <w:p w:rsidR="005930C5" w:rsidRPr="00F67023" w:rsidRDefault="005930C5" w:rsidP="0087210C">
      <w:pPr>
        <w:rPr>
          <w:rtl/>
        </w:rPr>
      </w:pPr>
    </w:p>
    <w:p w:rsidR="005930C5" w:rsidRDefault="005930C5" w:rsidP="0087210C">
      <w:pPr>
        <w:pStyle w:val="af7"/>
        <w:keepNext/>
        <w:rPr>
          <w:rtl/>
        </w:rPr>
      </w:pPr>
      <w:bookmarkStart w:id="37756" w:name="ET_interruption_6156_66"/>
      <w:r w:rsidRPr="00033F3C">
        <w:rPr>
          <w:rStyle w:val="TagStyle"/>
          <w:rtl/>
        </w:rPr>
        <w:t xml:space="preserve"> &lt;&lt; קריאה &gt;&gt; </w:t>
      </w:r>
      <w:r>
        <w:rPr>
          <w:rtl/>
        </w:rPr>
        <w:t>גלעד קריב (העבודה):</w:t>
      </w:r>
      <w:r w:rsidRPr="00033F3C">
        <w:rPr>
          <w:rStyle w:val="TagStyle"/>
          <w:rtl/>
        </w:rPr>
        <w:t xml:space="preserve"> &lt;&lt; קריאה &gt;&gt;</w:t>
      </w:r>
      <w:r w:rsidR="005223CB">
        <w:rPr>
          <w:rtl/>
        </w:rPr>
        <w:t xml:space="preserve"> </w:t>
      </w:r>
      <w:r>
        <w:rPr>
          <w:rtl/>
        </w:rPr>
        <w:t xml:space="preserve"> </w:t>
      </w:r>
      <w:bookmarkEnd w:id="37756"/>
    </w:p>
    <w:p w:rsidR="005930C5" w:rsidRDefault="005930C5" w:rsidP="005223CB">
      <w:pPr>
        <w:rPr>
          <w:rtl/>
          <w:lang w:eastAsia="he-IL"/>
        </w:rPr>
      </w:pPr>
    </w:p>
    <w:p w:rsidR="005930C5" w:rsidRDefault="005930C5" w:rsidP="0087210C">
      <w:pPr>
        <w:rPr>
          <w:rtl/>
          <w:lang w:eastAsia="he-IL"/>
        </w:rPr>
      </w:pPr>
      <w:bookmarkStart w:id="37757" w:name="_ETM_Q62_755000"/>
      <w:bookmarkEnd w:id="37757"/>
      <w:r>
        <w:rPr>
          <w:rFonts w:hint="cs"/>
          <w:rtl/>
          <w:lang w:eastAsia="he-IL"/>
        </w:rPr>
        <w:t xml:space="preserve">שקרנית ושרלטנית. </w:t>
      </w:r>
    </w:p>
    <w:p w:rsidR="005930C5" w:rsidRDefault="005930C5" w:rsidP="0087210C">
      <w:pPr>
        <w:rPr>
          <w:rtl/>
          <w:lang w:eastAsia="he-IL"/>
        </w:rPr>
      </w:pPr>
    </w:p>
    <w:p w:rsidR="005930C5" w:rsidRDefault="005930C5" w:rsidP="0087210C">
      <w:pPr>
        <w:pStyle w:val="af7"/>
        <w:keepNext/>
        <w:rPr>
          <w:rtl/>
        </w:rPr>
      </w:pPr>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87210C">
      <w:pPr>
        <w:rPr>
          <w:rtl/>
          <w:lang w:eastAsia="he-IL"/>
        </w:rPr>
      </w:pPr>
      <w:r>
        <w:rPr>
          <w:rFonts w:hint="cs"/>
          <w:rtl/>
          <w:lang w:eastAsia="he-IL"/>
        </w:rPr>
        <w:t xml:space="preserve">מי שואל אותך. אתה עם כיפה על </w:t>
      </w:r>
      <w:bookmarkStart w:id="37758" w:name="_ETM_Q62_758000"/>
      <w:bookmarkEnd w:id="37758"/>
      <w:r>
        <w:rPr>
          <w:rFonts w:hint="cs"/>
          <w:rtl/>
          <w:lang w:eastAsia="he-IL"/>
        </w:rPr>
        <w:t>הראש.</w:t>
      </w:r>
    </w:p>
    <w:p w:rsidR="005930C5" w:rsidRDefault="005930C5" w:rsidP="0087210C">
      <w:pPr>
        <w:rPr>
          <w:rtl/>
          <w:lang w:eastAsia="he-IL"/>
        </w:rPr>
      </w:pPr>
      <w:bookmarkStart w:id="37759" w:name="_ETM_Q62_757000"/>
      <w:bookmarkEnd w:id="37759"/>
    </w:p>
    <w:p w:rsidR="005930C5" w:rsidRDefault="005930C5" w:rsidP="0087210C">
      <w:pPr>
        <w:pStyle w:val="af7"/>
        <w:keepNext/>
        <w:rPr>
          <w:rtl/>
        </w:rPr>
      </w:pPr>
      <w:bookmarkStart w:id="37760" w:name="ET_interruption_6156_68"/>
      <w:r w:rsidRPr="00033F3C">
        <w:rPr>
          <w:rStyle w:val="TagStyle"/>
          <w:rtl/>
        </w:rPr>
        <w:t xml:space="preserve"> &lt;&lt; קריאה &gt;&gt; </w:t>
      </w:r>
      <w:r>
        <w:rPr>
          <w:rtl/>
        </w:rPr>
        <w:t>גלעד קריב (העבודה):</w:t>
      </w:r>
      <w:r w:rsidRPr="00033F3C">
        <w:rPr>
          <w:rStyle w:val="TagStyle"/>
          <w:rtl/>
        </w:rPr>
        <w:t xml:space="preserve"> &lt;&lt; קריאה &gt;&gt;</w:t>
      </w:r>
      <w:r w:rsidR="005223CB">
        <w:rPr>
          <w:rtl/>
        </w:rPr>
        <w:t xml:space="preserve"> </w:t>
      </w:r>
      <w:r>
        <w:rPr>
          <w:rtl/>
        </w:rPr>
        <w:t xml:space="preserve"> </w:t>
      </w:r>
      <w:bookmarkEnd w:id="37760"/>
    </w:p>
    <w:p w:rsidR="005930C5" w:rsidRDefault="005930C5" w:rsidP="005223CB">
      <w:pPr>
        <w:rPr>
          <w:rtl/>
          <w:lang w:eastAsia="he-IL"/>
        </w:rPr>
      </w:pPr>
    </w:p>
    <w:p w:rsidR="005930C5" w:rsidRDefault="005930C5" w:rsidP="0087210C">
      <w:pPr>
        <w:rPr>
          <w:rtl/>
          <w:lang w:eastAsia="he-IL"/>
        </w:rPr>
      </w:pPr>
      <w:bookmarkStart w:id="37761" w:name="_ETM_Q62_760000"/>
      <w:bookmarkEnd w:id="37761"/>
      <w:r>
        <w:rPr>
          <w:rFonts w:hint="cs"/>
          <w:rtl/>
          <w:lang w:eastAsia="he-IL"/>
        </w:rPr>
        <w:t>את האדם הכי בזוי במשכן הזה.</w:t>
      </w:r>
    </w:p>
    <w:p w:rsidR="005930C5" w:rsidRDefault="005930C5" w:rsidP="0087210C">
      <w:pPr>
        <w:rPr>
          <w:rtl/>
          <w:lang w:eastAsia="he-IL"/>
        </w:rPr>
      </w:pPr>
    </w:p>
    <w:p w:rsidR="005930C5" w:rsidRDefault="005930C5" w:rsidP="0087210C">
      <w:pPr>
        <w:pStyle w:val="af8"/>
        <w:keepNext/>
        <w:rPr>
          <w:rtl/>
        </w:rPr>
      </w:pPr>
      <w:bookmarkStart w:id="37762" w:name="ET_yor_6598_69"/>
      <w:r w:rsidRPr="00033F3C">
        <w:rPr>
          <w:rStyle w:val="TagStyle"/>
          <w:rtl/>
        </w:rPr>
        <w:t xml:space="preserve"> &lt;&lt; יור &gt;&gt; </w:t>
      </w:r>
      <w:r>
        <w:rPr>
          <w:rtl/>
        </w:rPr>
        <w:t>היו"ר משה סולומון:</w:t>
      </w:r>
      <w:r w:rsidRPr="00033F3C">
        <w:rPr>
          <w:rStyle w:val="TagStyle"/>
          <w:rtl/>
        </w:rPr>
        <w:t xml:space="preserve"> &lt;&lt; יור &gt;&gt;</w:t>
      </w:r>
      <w:r w:rsidR="005223CB">
        <w:rPr>
          <w:rtl/>
        </w:rPr>
        <w:t xml:space="preserve"> </w:t>
      </w:r>
      <w:r>
        <w:rPr>
          <w:rtl/>
        </w:rPr>
        <w:t xml:space="preserve"> </w:t>
      </w:r>
      <w:bookmarkEnd w:id="37762"/>
    </w:p>
    <w:p w:rsidR="005930C5" w:rsidRDefault="005930C5" w:rsidP="005223CB">
      <w:pPr>
        <w:rPr>
          <w:rtl/>
          <w:lang w:eastAsia="he-IL"/>
        </w:rPr>
      </w:pPr>
    </w:p>
    <w:p w:rsidR="005930C5" w:rsidRDefault="005930C5" w:rsidP="0087210C">
      <w:pPr>
        <w:rPr>
          <w:rtl/>
          <w:lang w:eastAsia="he-IL"/>
        </w:rPr>
      </w:pPr>
      <w:r>
        <w:rPr>
          <w:rFonts w:hint="cs"/>
          <w:rtl/>
          <w:lang w:eastAsia="he-IL"/>
        </w:rPr>
        <w:t>תודה רבה.</w:t>
      </w:r>
    </w:p>
    <w:p w:rsidR="005930C5" w:rsidRDefault="005930C5" w:rsidP="0087210C">
      <w:pPr>
        <w:rPr>
          <w:rtl/>
          <w:lang w:eastAsia="he-IL"/>
        </w:rPr>
      </w:pPr>
      <w:bookmarkStart w:id="37763" w:name="_ETM_Q62_762000"/>
      <w:bookmarkEnd w:id="37763"/>
    </w:p>
    <w:p w:rsidR="005930C5" w:rsidRDefault="005930C5" w:rsidP="0087210C">
      <w:pPr>
        <w:pStyle w:val="af7"/>
        <w:keepNext/>
        <w:rPr>
          <w:rtl/>
        </w:rPr>
      </w:pPr>
      <w:bookmarkStart w:id="37764" w:name="ET_interruption_6452_71"/>
      <w:r w:rsidRPr="00033F3C">
        <w:rPr>
          <w:rStyle w:val="TagStyle"/>
          <w:rtl/>
        </w:rPr>
        <w:t xml:space="preserve"> &lt;&lt; קריאה &gt;&gt; </w:t>
      </w:r>
      <w:r>
        <w:rPr>
          <w:rtl/>
        </w:rPr>
        <w:t>השרה להגנת הסביבה עידית סילמן:</w:t>
      </w:r>
      <w:r w:rsidRPr="00033F3C">
        <w:rPr>
          <w:rStyle w:val="TagStyle"/>
          <w:rtl/>
        </w:rPr>
        <w:t xml:space="preserve"> &lt;&lt; קריאה &gt;&gt;</w:t>
      </w:r>
      <w:r w:rsidR="005223CB">
        <w:rPr>
          <w:rtl/>
        </w:rPr>
        <w:t xml:space="preserve"> </w:t>
      </w:r>
      <w:r>
        <w:rPr>
          <w:rtl/>
        </w:rPr>
        <w:t xml:space="preserve"> </w:t>
      </w:r>
      <w:bookmarkEnd w:id="37764"/>
    </w:p>
    <w:p w:rsidR="005930C5" w:rsidRDefault="005930C5" w:rsidP="005223CB">
      <w:pPr>
        <w:rPr>
          <w:rtl/>
          <w:lang w:eastAsia="he-IL"/>
        </w:rPr>
      </w:pPr>
    </w:p>
    <w:p w:rsidR="005930C5" w:rsidRDefault="005930C5" w:rsidP="0087210C">
      <w:pPr>
        <w:rPr>
          <w:rtl/>
          <w:lang w:eastAsia="he-IL"/>
        </w:rPr>
      </w:pPr>
      <w:bookmarkStart w:id="37765" w:name="_ETM_Q62_763000"/>
      <w:bookmarkEnd w:id="37765"/>
      <w:r>
        <w:rPr>
          <w:rFonts w:hint="cs"/>
          <w:rtl/>
          <w:lang w:eastAsia="he-IL"/>
        </w:rPr>
        <w:t xml:space="preserve">אתם צריכים להתבייש. אתה צריך להתבייש. </w:t>
      </w:r>
      <w:bookmarkStart w:id="37766" w:name="_ETM_Q62_764000"/>
      <w:bookmarkEnd w:id="37766"/>
    </w:p>
    <w:p w:rsidR="005930C5" w:rsidRDefault="005930C5" w:rsidP="0087210C">
      <w:pPr>
        <w:rPr>
          <w:rtl/>
          <w:lang w:eastAsia="he-IL"/>
        </w:rPr>
      </w:pPr>
    </w:p>
    <w:p w:rsidR="005930C5" w:rsidRDefault="005930C5" w:rsidP="00EC0B26">
      <w:pPr>
        <w:pStyle w:val="af7"/>
        <w:keepNext/>
        <w:rPr>
          <w:rtl/>
        </w:rPr>
      </w:pPr>
      <w:r w:rsidRPr="00B756FB">
        <w:rPr>
          <w:rStyle w:val="TagStyle"/>
          <w:rtl/>
        </w:rPr>
        <w:t xml:space="preserve">&lt;&lt; קריאה &gt;&gt; </w:t>
      </w:r>
      <w:r>
        <w:rPr>
          <w:rtl/>
        </w:rPr>
        <w:t>גלעד קריב (העבודה):</w:t>
      </w:r>
      <w:r w:rsidRPr="00B756F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767" w:name="_ETM_Q63_166700"/>
      <w:bookmarkStart w:id="37768" w:name="_ETM_Q63_166759"/>
      <w:bookmarkEnd w:id="37767"/>
      <w:bookmarkEnd w:id="37768"/>
      <w:r>
        <w:rPr>
          <w:rFonts w:hint="cs"/>
          <w:rtl/>
          <w:lang w:eastAsia="he-IL"/>
        </w:rPr>
        <w:t xml:space="preserve">יש מושג </w:t>
      </w:r>
      <w:bookmarkStart w:id="37769" w:name="_ETM_Q63_149472"/>
      <w:bookmarkEnd w:id="37769"/>
      <w:r>
        <w:rPr>
          <w:rFonts w:hint="cs"/>
          <w:rtl/>
          <w:lang w:eastAsia="he-IL"/>
        </w:rPr>
        <w:t>חדש:</w:t>
      </w:r>
      <w:bookmarkStart w:id="37770" w:name="_ETM_Q63_164044"/>
      <w:bookmarkEnd w:id="37770"/>
      <w:r>
        <w:rPr>
          <w:rFonts w:hint="cs"/>
          <w:rtl/>
          <w:lang w:eastAsia="he-IL"/>
        </w:rPr>
        <w:t xml:space="preserve"> </w:t>
      </w:r>
      <w:bookmarkStart w:id="37771" w:name="_ETM_Q63_152773"/>
      <w:bookmarkStart w:id="37772" w:name="_ETM_Q63_150500"/>
      <w:bookmarkStart w:id="37773" w:name="_ETM_Q63_163051"/>
      <w:bookmarkEnd w:id="37771"/>
      <w:bookmarkEnd w:id="37772"/>
      <w:bookmarkEnd w:id="37773"/>
      <w:r>
        <w:rPr>
          <w:rFonts w:hint="cs"/>
          <w:rtl/>
          <w:lang w:eastAsia="he-IL"/>
        </w:rPr>
        <w:t>סילמניזם</w:t>
      </w:r>
      <w:bookmarkStart w:id="37774" w:name="_ETM_Q63_162551"/>
      <w:bookmarkStart w:id="37775" w:name="_ETM_Q63_161942"/>
      <w:bookmarkEnd w:id="37774"/>
      <w:bookmarkEnd w:id="37775"/>
      <w:r>
        <w:rPr>
          <w:rFonts w:hint="cs"/>
          <w:rtl/>
          <w:lang w:eastAsia="he-IL"/>
        </w:rPr>
        <w:t>.</w:t>
      </w:r>
      <w:bookmarkStart w:id="37776" w:name="_ETM_Q63_165916"/>
      <w:bookmarkEnd w:id="37776"/>
    </w:p>
    <w:p w:rsidR="005930C5" w:rsidRDefault="005930C5" w:rsidP="00EC0B26">
      <w:pPr>
        <w:rPr>
          <w:rtl/>
          <w:lang w:eastAsia="he-IL"/>
        </w:rPr>
      </w:pPr>
      <w:bookmarkStart w:id="37777" w:name="_ETM_Q63_166033"/>
      <w:bookmarkEnd w:id="37777"/>
    </w:p>
    <w:p w:rsidR="005930C5" w:rsidRDefault="005930C5" w:rsidP="00EC0B26">
      <w:pPr>
        <w:pStyle w:val="af7"/>
        <w:keepNext/>
        <w:rPr>
          <w:rtl/>
        </w:rPr>
      </w:pPr>
      <w:bookmarkStart w:id="37778" w:name="ET_interruption_6452_7"/>
      <w:r w:rsidRPr="00B756FB">
        <w:rPr>
          <w:rStyle w:val="TagStyle"/>
          <w:rtl/>
        </w:rPr>
        <w:t xml:space="preserve"> &lt;&lt; קריאה &gt;&gt; </w:t>
      </w:r>
      <w:r>
        <w:rPr>
          <w:rtl/>
        </w:rPr>
        <w:t>השרה להגנת הסביבה עידית סילמן:</w:t>
      </w:r>
      <w:r w:rsidRPr="00B756FB">
        <w:rPr>
          <w:rStyle w:val="TagStyle"/>
          <w:rtl/>
        </w:rPr>
        <w:t xml:space="preserve"> &lt;&lt; קריאה &gt;&gt;</w:t>
      </w:r>
      <w:r>
        <w:rPr>
          <w:rtl/>
        </w:rPr>
        <w:t xml:space="preserve"> </w:t>
      </w:r>
      <w:bookmarkEnd w:id="37778"/>
    </w:p>
    <w:p w:rsidR="005930C5" w:rsidRDefault="005930C5" w:rsidP="005223CB">
      <w:pPr>
        <w:rPr>
          <w:rtl/>
          <w:lang w:eastAsia="he-IL"/>
        </w:rPr>
      </w:pPr>
    </w:p>
    <w:p w:rsidR="005930C5" w:rsidRDefault="005930C5" w:rsidP="00EC0B26">
      <w:pPr>
        <w:rPr>
          <w:rtl/>
          <w:lang w:eastAsia="he-IL"/>
        </w:rPr>
      </w:pPr>
      <w:bookmarkStart w:id="37779" w:name="_ETM_Q63_171116"/>
      <w:bookmarkStart w:id="37780" w:name="_ETM_Q63_166403"/>
      <w:bookmarkEnd w:id="37779"/>
      <w:bookmarkEnd w:id="37780"/>
      <w:r>
        <w:rPr>
          <w:rFonts w:hint="cs"/>
          <w:rtl/>
          <w:lang w:eastAsia="he-IL"/>
        </w:rPr>
        <w:t xml:space="preserve">אתה צריך להתבייש. </w:t>
      </w:r>
      <w:bookmarkStart w:id="37781" w:name="_ETM_Q63_165510"/>
      <w:bookmarkEnd w:id="37781"/>
      <w:r>
        <w:rPr>
          <w:rFonts w:hint="cs"/>
          <w:rtl/>
          <w:lang w:eastAsia="he-IL"/>
        </w:rPr>
        <w:t>תישאר באופוזיציה.</w:t>
      </w:r>
    </w:p>
    <w:p w:rsidR="005930C5" w:rsidRDefault="005930C5" w:rsidP="00EC0B26">
      <w:pPr>
        <w:rPr>
          <w:rtl/>
          <w:lang w:eastAsia="he-IL"/>
        </w:rPr>
      </w:pPr>
      <w:bookmarkStart w:id="37782" w:name="_ETM_Q63_169841"/>
      <w:bookmarkStart w:id="37783" w:name="_ETM_Q63_169931"/>
      <w:bookmarkStart w:id="37784" w:name="_ETM_Q63_165318"/>
      <w:bookmarkStart w:id="37785" w:name="_ETM_Q63_165907"/>
      <w:bookmarkEnd w:id="37782"/>
      <w:bookmarkEnd w:id="37783"/>
      <w:bookmarkEnd w:id="37784"/>
      <w:bookmarkEnd w:id="37785"/>
    </w:p>
    <w:p w:rsidR="005930C5" w:rsidRDefault="005930C5" w:rsidP="00EC0B26">
      <w:pPr>
        <w:pStyle w:val="af8"/>
        <w:keepNext/>
        <w:rPr>
          <w:rtl/>
        </w:rPr>
      </w:pPr>
      <w:bookmarkStart w:id="37786" w:name="ET_yor_6598_8"/>
      <w:r w:rsidRPr="00B756FB">
        <w:rPr>
          <w:rStyle w:val="TagStyle"/>
          <w:rtl/>
        </w:rPr>
        <w:t xml:space="preserve"> &lt;&lt; יור &gt;&gt; </w:t>
      </w:r>
      <w:r>
        <w:rPr>
          <w:rtl/>
        </w:rPr>
        <w:t>היו"ר משה סולומון:</w:t>
      </w:r>
      <w:r w:rsidRPr="00B756FB">
        <w:rPr>
          <w:rStyle w:val="TagStyle"/>
          <w:rtl/>
        </w:rPr>
        <w:t xml:space="preserve"> &lt;&lt; יור &gt;&gt;</w:t>
      </w:r>
      <w:r>
        <w:rPr>
          <w:rtl/>
        </w:rPr>
        <w:t xml:space="preserve"> </w:t>
      </w:r>
      <w:bookmarkEnd w:id="37786"/>
    </w:p>
    <w:p w:rsidR="005930C5" w:rsidRDefault="005930C5" w:rsidP="005223CB">
      <w:pPr>
        <w:rPr>
          <w:rtl/>
          <w:lang w:eastAsia="he-IL"/>
        </w:rPr>
      </w:pPr>
    </w:p>
    <w:p w:rsidR="005930C5" w:rsidRDefault="005930C5" w:rsidP="00EC0B26">
      <w:pPr>
        <w:rPr>
          <w:rtl/>
          <w:lang w:eastAsia="he-IL"/>
        </w:rPr>
      </w:pPr>
      <w:r>
        <w:rPr>
          <w:rFonts w:hint="cs"/>
          <w:rtl/>
          <w:lang w:eastAsia="he-IL"/>
        </w:rPr>
        <w:t>חבר הכנסת קריב</w:t>
      </w:r>
      <w:bookmarkStart w:id="37787" w:name="_ETM_Q63_164569"/>
      <w:bookmarkEnd w:id="37787"/>
      <w:r>
        <w:rPr>
          <w:rFonts w:hint="cs"/>
          <w:rtl/>
          <w:lang w:eastAsia="he-IL"/>
        </w:rPr>
        <w:t>,</w:t>
      </w:r>
      <w:bookmarkStart w:id="37788" w:name="_ETM_Q63_170164"/>
      <w:bookmarkEnd w:id="37788"/>
      <w:r>
        <w:rPr>
          <w:rFonts w:hint="cs"/>
          <w:rtl/>
          <w:lang w:eastAsia="he-IL"/>
        </w:rPr>
        <w:t xml:space="preserve"> תודה רבה</w:t>
      </w:r>
      <w:bookmarkStart w:id="37789" w:name="_ETM_Q63_166111"/>
      <w:bookmarkEnd w:id="37789"/>
      <w:r>
        <w:rPr>
          <w:rFonts w:hint="cs"/>
          <w:rtl/>
          <w:lang w:eastAsia="he-IL"/>
        </w:rPr>
        <w:t>.</w:t>
      </w:r>
    </w:p>
    <w:p w:rsidR="005930C5" w:rsidRPr="00B756FB" w:rsidRDefault="005930C5" w:rsidP="00EC0B26">
      <w:pPr>
        <w:rPr>
          <w:rtl/>
          <w:lang w:eastAsia="he-IL"/>
        </w:rPr>
      </w:pPr>
      <w:bookmarkStart w:id="37790" w:name="_ETM_Q63_165576"/>
      <w:bookmarkStart w:id="37791" w:name="_ETM_Q63_165662"/>
      <w:bookmarkEnd w:id="37790"/>
      <w:bookmarkEnd w:id="37791"/>
    </w:p>
    <w:p w:rsidR="005930C5" w:rsidRDefault="005930C5" w:rsidP="00EC0B26">
      <w:pPr>
        <w:pStyle w:val="af7"/>
        <w:keepNext/>
        <w:rPr>
          <w:rtl/>
        </w:rPr>
      </w:pPr>
      <w:r w:rsidRPr="00B756FB">
        <w:rPr>
          <w:rStyle w:val="TagStyle"/>
          <w:rtl/>
        </w:rPr>
        <w:t xml:space="preserve"> &lt;&lt; קריאה &gt;&gt; </w:t>
      </w:r>
      <w:r>
        <w:rPr>
          <w:rtl/>
        </w:rPr>
        <w:t>גלעד קריב (העבודה):</w:t>
      </w:r>
      <w:r w:rsidRPr="00B756F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792" w:name="_ETM_Q63_162557"/>
      <w:bookmarkEnd w:id="37792"/>
      <w:r>
        <w:rPr>
          <w:rFonts w:hint="cs"/>
          <w:rtl/>
          <w:lang w:eastAsia="he-IL"/>
        </w:rPr>
        <w:t xml:space="preserve">סילמניזם. זו הדרגה הכי בזויה </w:t>
      </w:r>
      <w:bookmarkStart w:id="37793" w:name="_ETM_Q63_169597"/>
      <w:bookmarkEnd w:id="37793"/>
      <w:r>
        <w:rPr>
          <w:rFonts w:hint="cs"/>
          <w:rtl/>
          <w:lang w:eastAsia="he-IL"/>
        </w:rPr>
        <w:t>של פוליטיקה שקרנית</w:t>
      </w:r>
      <w:bookmarkStart w:id="37794" w:name="_ETM_Q63_170544"/>
      <w:bookmarkEnd w:id="37794"/>
      <w:r>
        <w:rPr>
          <w:rFonts w:hint="cs"/>
          <w:rtl/>
          <w:lang w:eastAsia="he-IL"/>
        </w:rPr>
        <w:t>.</w:t>
      </w:r>
      <w:bookmarkStart w:id="37795" w:name="_ETM_Q63_171465"/>
      <w:bookmarkEnd w:id="37795"/>
    </w:p>
    <w:p w:rsidR="005930C5" w:rsidRDefault="005930C5" w:rsidP="00EC0B26">
      <w:pPr>
        <w:rPr>
          <w:rtl/>
          <w:lang w:eastAsia="he-IL"/>
        </w:rPr>
      </w:pPr>
      <w:bookmarkStart w:id="37796" w:name="_ETM_Q63_171544"/>
      <w:bookmarkEnd w:id="37796"/>
    </w:p>
    <w:p w:rsidR="005930C5" w:rsidRDefault="005930C5" w:rsidP="00EC0B26">
      <w:pPr>
        <w:pStyle w:val="af8"/>
        <w:keepNext/>
        <w:rPr>
          <w:rtl/>
        </w:rPr>
      </w:pPr>
      <w:r w:rsidRPr="00B756FB">
        <w:rPr>
          <w:rStyle w:val="TagStyle"/>
          <w:rtl/>
        </w:rPr>
        <w:t xml:space="preserve"> &lt;&lt; יור &gt;&gt; </w:t>
      </w:r>
      <w:r>
        <w:rPr>
          <w:rtl/>
        </w:rPr>
        <w:t>היו"ר משה סולומון:</w:t>
      </w:r>
      <w:r w:rsidRPr="00B756FB">
        <w:rPr>
          <w:rStyle w:val="TagStyle"/>
          <w:rtl/>
        </w:rPr>
        <w:t xml:space="preserve"> &lt;&lt;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797" w:name="_ETM_Q63_172689"/>
      <w:bookmarkEnd w:id="37797"/>
      <w:r>
        <w:rPr>
          <w:rFonts w:hint="cs"/>
          <w:rtl/>
          <w:lang w:eastAsia="he-IL"/>
        </w:rPr>
        <w:t xml:space="preserve">חבר </w:t>
      </w:r>
      <w:bookmarkStart w:id="37798" w:name="_ETM_Q63_168855"/>
      <w:bookmarkEnd w:id="37798"/>
      <w:r>
        <w:rPr>
          <w:rFonts w:hint="cs"/>
          <w:rtl/>
          <w:lang w:eastAsia="he-IL"/>
        </w:rPr>
        <w:t>הכנסת קריב,</w:t>
      </w:r>
      <w:bookmarkStart w:id="37799" w:name="_ETM_Q63_169928"/>
      <w:bookmarkEnd w:id="37799"/>
      <w:r>
        <w:rPr>
          <w:rFonts w:hint="cs"/>
          <w:rtl/>
          <w:lang w:eastAsia="he-IL"/>
        </w:rPr>
        <w:t xml:space="preserve"> קריאה ראשונה</w:t>
      </w:r>
      <w:bookmarkStart w:id="37800" w:name="_ETM_Q63_169533"/>
      <w:bookmarkStart w:id="37801" w:name="_ETM_Q63_166003"/>
      <w:bookmarkEnd w:id="37800"/>
      <w:bookmarkEnd w:id="37801"/>
      <w:r>
        <w:rPr>
          <w:rFonts w:hint="cs"/>
          <w:rtl/>
          <w:lang w:eastAsia="he-IL"/>
        </w:rPr>
        <w:t>.</w:t>
      </w:r>
    </w:p>
    <w:p w:rsidR="005930C5" w:rsidRDefault="005930C5" w:rsidP="00EC0B26">
      <w:pPr>
        <w:rPr>
          <w:rtl/>
          <w:lang w:eastAsia="he-IL"/>
        </w:rPr>
      </w:pPr>
      <w:bookmarkStart w:id="37802" w:name="_ETM_Q63_174229"/>
      <w:bookmarkStart w:id="37803" w:name="_ETM_Q63_174317"/>
      <w:bookmarkStart w:id="37804" w:name="_ETM_Q63_169937"/>
      <w:bookmarkEnd w:id="37802"/>
      <w:bookmarkEnd w:id="37803"/>
      <w:bookmarkEnd w:id="37804"/>
    </w:p>
    <w:p w:rsidR="005930C5" w:rsidRDefault="005930C5" w:rsidP="00EC0B26">
      <w:pPr>
        <w:pStyle w:val="af7"/>
        <w:keepNext/>
        <w:rPr>
          <w:rtl/>
        </w:rPr>
      </w:pPr>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p>
    <w:p w:rsidR="005930C5" w:rsidRDefault="005930C5" w:rsidP="005223CB">
      <w:pPr>
        <w:rPr>
          <w:rtl/>
          <w:lang w:eastAsia="he-IL"/>
        </w:rPr>
      </w:pPr>
    </w:p>
    <w:p w:rsidR="005930C5" w:rsidRDefault="00BB368D" w:rsidP="00EC0B26">
      <w:pPr>
        <w:rPr>
          <w:rtl/>
          <w:lang w:eastAsia="he-IL"/>
        </w:rPr>
      </w:pPr>
      <w:bookmarkStart w:id="37805" w:name="_ETM_Q63_173191"/>
      <w:bookmarkStart w:id="37806" w:name="_ETM_Q63_168454"/>
      <w:bookmarkStart w:id="37807" w:name="_ETM_Q63_166501"/>
      <w:bookmarkEnd w:id="37805"/>
      <w:bookmarkEnd w:id="37806"/>
      <w:bookmarkEnd w:id="37807"/>
      <w:r>
        <w:rPr>
          <w:rFonts w:hint="cs"/>
          <w:rtl/>
          <w:lang w:eastAsia="he-IL"/>
        </w:rPr>
        <w:t>– – –</w:t>
      </w:r>
    </w:p>
    <w:p w:rsidR="005930C5" w:rsidRDefault="005930C5" w:rsidP="00EC0B26">
      <w:pPr>
        <w:rPr>
          <w:rtl/>
          <w:lang w:eastAsia="he-IL"/>
        </w:rPr>
      </w:pPr>
      <w:bookmarkStart w:id="37808" w:name="_ETM_Q63_172788"/>
      <w:bookmarkStart w:id="37809" w:name="_ETM_Q63_172857"/>
      <w:bookmarkStart w:id="37810" w:name="_ETM_Q63_168393"/>
      <w:bookmarkStart w:id="37811" w:name="_ETM_Q63_164402"/>
      <w:bookmarkEnd w:id="37808"/>
      <w:bookmarkEnd w:id="37809"/>
      <w:bookmarkEnd w:id="37810"/>
      <w:bookmarkEnd w:id="37811"/>
    </w:p>
    <w:p w:rsidR="005930C5" w:rsidRDefault="005930C5" w:rsidP="00EC0B26">
      <w:pPr>
        <w:pStyle w:val="af7"/>
        <w:keepNext/>
        <w:rPr>
          <w:rtl/>
        </w:rPr>
      </w:pPr>
      <w:r w:rsidRPr="00B756FB">
        <w:rPr>
          <w:rStyle w:val="TagStyle"/>
          <w:rtl/>
        </w:rPr>
        <w:t xml:space="preserve"> &lt;&lt; קריאה &gt;&gt; </w:t>
      </w:r>
      <w:r>
        <w:rPr>
          <w:rtl/>
        </w:rPr>
        <w:t>גלעד קריב (העבודה):</w:t>
      </w:r>
      <w:r w:rsidRPr="00B756F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812" w:name="_ETM_Q63_172510"/>
      <w:bookmarkStart w:id="37813" w:name="_ETM_Q63_172501"/>
      <w:bookmarkEnd w:id="37812"/>
      <w:bookmarkEnd w:id="37813"/>
      <w:r>
        <w:rPr>
          <w:rFonts w:hint="cs"/>
          <w:rtl/>
          <w:lang w:eastAsia="he-IL"/>
        </w:rPr>
        <w:t>לכי</w:t>
      </w:r>
      <w:bookmarkStart w:id="37814" w:name="_ETM_Q63_172531"/>
      <w:bookmarkStart w:id="37815" w:name="_ETM_Q63_172726"/>
      <w:bookmarkStart w:id="37816" w:name="_ETM_Q63_172890"/>
      <w:bookmarkStart w:id="37817" w:name="_ETM_Q63_174574"/>
      <w:bookmarkEnd w:id="37814"/>
      <w:bookmarkEnd w:id="37815"/>
      <w:bookmarkEnd w:id="37816"/>
      <w:bookmarkEnd w:id="37817"/>
      <w:r>
        <w:rPr>
          <w:rFonts w:hint="cs"/>
          <w:rtl/>
          <w:lang w:eastAsia="he-IL"/>
        </w:rPr>
        <w:t xml:space="preserve"> </w:t>
      </w:r>
      <w:r w:rsidR="00BB368D">
        <w:rPr>
          <w:rFonts w:hint="cs"/>
          <w:rtl/>
          <w:lang w:eastAsia="he-IL"/>
        </w:rPr>
        <w:t>– – –</w:t>
      </w:r>
      <w:bookmarkStart w:id="37818" w:name="_ETM_Q63_174307"/>
      <w:bookmarkStart w:id="37819" w:name="_ETM_Q63_172858"/>
      <w:bookmarkStart w:id="37820" w:name="_ETM_Q63_174133"/>
      <w:bookmarkEnd w:id="37818"/>
      <w:bookmarkEnd w:id="37819"/>
      <w:bookmarkEnd w:id="37820"/>
    </w:p>
    <w:p w:rsidR="005930C5" w:rsidRDefault="005930C5" w:rsidP="00EC0B26">
      <w:pPr>
        <w:rPr>
          <w:rtl/>
          <w:lang w:eastAsia="he-IL"/>
        </w:rPr>
      </w:pPr>
      <w:bookmarkStart w:id="37821" w:name="_ETM_Q63_174201"/>
      <w:bookmarkEnd w:id="37821"/>
    </w:p>
    <w:p w:rsidR="005930C5" w:rsidRDefault="005930C5" w:rsidP="00EC0B26">
      <w:pPr>
        <w:pStyle w:val="af7"/>
        <w:keepNext/>
        <w:rPr>
          <w:rtl/>
        </w:rPr>
      </w:pPr>
      <w:bookmarkStart w:id="37822" w:name="ET_interruption_6452_11"/>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bookmarkEnd w:id="37822"/>
    </w:p>
    <w:p w:rsidR="005930C5" w:rsidRDefault="005930C5" w:rsidP="005223CB">
      <w:pPr>
        <w:rPr>
          <w:rtl/>
          <w:lang w:eastAsia="he-IL"/>
        </w:rPr>
      </w:pPr>
    </w:p>
    <w:p w:rsidR="005930C5" w:rsidRDefault="005930C5" w:rsidP="00EC0B26">
      <w:pPr>
        <w:rPr>
          <w:rtl/>
          <w:lang w:eastAsia="he-IL"/>
        </w:rPr>
      </w:pPr>
      <w:bookmarkStart w:id="37823" w:name="_ETM_Q63_178350"/>
      <w:bookmarkStart w:id="37824" w:name="_ETM_Q63_173726"/>
      <w:bookmarkEnd w:id="37823"/>
      <w:bookmarkEnd w:id="37824"/>
      <w:r>
        <w:rPr>
          <w:rFonts w:hint="cs"/>
          <w:rtl/>
          <w:lang w:eastAsia="he-IL"/>
        </w:rPr>
        <w:t xml:space="preserve">זה שאתה באופוזיציה </w:t>
      </w:r>
      <w:bookmarkStart w:id="37825" w:name="_ETM_Q63_177586"/>
      <w:bookmarkEnd w:id="37825"/>
      <w:r>
        <w:rPr>
          <w:rFonts w:hint="cs"/>
          <w:rtl/>
          <w:lang w:eastAsia="he-IL"/>
        </w:rPr>
        <w:t>זה מצוין.</w:t>
      </w:r>
      <w:bookmarkStart w:id="37826" w:name="_ETM_Q63_175758"/>
      <w:bookmarkEnd w:id="37826"/>
    </w:p>
    <w:p w:rsidR="005930C5" w:rsidRDefault="005930C5" w:rsidP="00EC0B26">
      <w:pPr>
        <w:rPr>
          <w:rtl/>
          <w:lang w:eastAsia="he-IL"/>
        </w:rPr>
      </w:pPr>
      <w:bookmarkStart w:id="37827" w:name="_ETM_Q63_175956"/>
      <w:bookmarkStart w:id="37828" w:name="_ETM_Q63_176047"/>
      <w:bookmarkEnd w:id="37827"/>
      <w:bookmarkEnd w:id="37828"/>
    </w:p>
    <w:p w:rsidR="005930C5" w:rsidRDefault="005930C5" w:rsidP="00EC0B26">
      <w:pPr>
        <w:pStyle w:val="af7"/>
        <w:keepNext/>
        <w:rPr>
          <w:rtl/>
        </w:rPr>
      </w:pPr>
      <w:r w:rsidRPr="00B756FB">
        <w:rPr>
          <w:rStyle w:val="TagStyle"/>
          <w:rtl/>
        </w:rPr>
        <w:t xml:space="preserve"> &lt;&lt; קריאה &gt;&gt; </w:t>
      </w:r>
      <w:r>
        <w:rPr>
          <w:rtl/>
        </w:rPr>
        <w:t>גלעד קריב (העבודה):</w:t>
      </w:r>
      <w:r w:rsidRPr="00B756F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הדם של </w:t>
      </w:r>
      <w:bookmarkStart w:id="37829" w:name="_ETM_Q63_177177"/>
      <w:bookmarkEnd w:id="37829"/>
      <w:r>
        <w:rPr>
          <w:rFonts w:hint="cs"/>
          <w:rtl/>
          <w:lang w:eastAsia="he-IL"/>
        </w:rPr>
        <w:t>נרצחי 7 באוקטובר</w:t>
      </w:r>
      <w:bookmarkStart w:id="37830" w:name="_ETM_Q63_179763"/>
      <w:bookmarkEnd w:id="37830"/>
      <w:r>
        <w:rPr>
          <w:rFonts w:hint="cs"/>
          <w:rtl/>
          <w:lang w:eastAsia="he-IL"/>
        </w:rPr>
        <w:t xml:space="preserve"> על הידיים שלך</w:t>
      </w:r>
      <w:bookmarkStart w:id="37831" w:name="_ETM_Q63_182132"/>
      <w:bookmarkEnd w:id="37831"/>
      <w:r>
        <w:rPr>
          <w:rFonts w:hint="cs"/>
          <w:rtl/>
          <w:lang w:eastAsia="he-IL"/>
        </w:rPr>
        <w:t xml:space="preserve"> ושל שמול</w:t>
      </w:r>
      <w:bookmarkStart w:id="37832" w:name="_ETM_Q63_181095"/>
      <w:bookmarkEnd w:id="37832"/>
      <w:r>
        <w:rPr>
          <w:rFonts w:hint="cs"/>
          <w:rtl/>
          <w:lang w:eastAsia="he-IL"/>
        </w:rPr>
        <w:t>יק</w:t>
      </w:r>
      <w:bookmarkStart w:id="37833" w:name="_ETM_Q63_179062"/>
      <w:bookmarkEnd w:id="37833"/>
      <w:r>
        <w:rPr>
          <w:rFonts w:hint="cs"/>
          <w:rtl/>
          <w:lang w:eastAsia="he-IL"/>
        </w:rPr>
        <w:t xml:space="preserve"> סילמן.</w:t>
      </w:r>
    </w:p>
    <w:p w:rsidR="005930C5" w:rsidRDefault="005930C5" w:rsidP="00EC0B26">
      <w:pPr>
        <w:rPr>
          <w:rtl/>
          <w:lang w:eastAsia="he-IL"/>
        </w:rPr>
      </w:pPr>
    </w:p>
    <w:p w:rsidR="005930C5" w:rsidRDefault="005930C5" w:rsidP="00EC0B26">
      <w:pPr>
        <w:pStyle w:val="af7"/>
        <w:keepNext/>
        <w:rPr>
          <w:rtl/>
        </w:rPr>
      </w:pPr>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p>
    <w:p w:rsidR="005930C5" w:rsidRDefault="005930C5" w:rsidP="005223CB">
      <w:pPr>
        <w:rPr>
          <w:rtl/>
          <w:lang w:eastAsia="he-IL"/>
        </w:rPr>
      </w:pPr>
      <w:bookmarkStart w:id="37834" w:name="_ETM_Q63_181655"/>
      <w:bookmarkEnd w:id="37834"/>
    </w:p>
    <w:p w:rsidR="005930C5" w:rsidRDefault="005930C5" w:rsidP="00EC0B26">
      <w:pPr>
        <w:rPr>
          <w:rtl/>
          <w:lang w:eastAsia="he-IL"/>
        </w:rPr>
      </w:pPr>
      <w:bookmarkStart w:id="37835" w:name="_ETM_Q63_181904"/>
      <w:bookmarkStart w:id="37836" w:name="_ETM_Q63_182015"/>
      <w:bookmarkStart w:id="37837" w:name="_ETM_Q63_177316"/>
      <w:bookmarkStart w:id="37838" w:name="_ETM_Q63_178515"/>
      <w:bookmarkEnd w:id="37835"/>
      <w:bookmarkEnd w:id="37836"/>
      <w:bookmarkEnd w:id="37837"/>
      <w:bookmarkEnd w:id="37838"/>
      <w:r>
        <w:rPr>
          <w:rFonts w:hint="cs"/>
          <w:rtl/>
          <w:lang w:eastAsia="he-IL"/>
        </w:rPr>
        <w:t xml:space="preserve">האופוזיציה היא שם. האופוזיציה היא שם, ואתה </w:t>
      </w:r>
      <w:bookmarkStart w:id="37839" w:name="_ETM_Q63_184192"/>
      <w:bookmarkEnd w:id="37839"/>
      <w:r>
        <w:rPr>
          <w:rFonts w:hint="cs"/>
          <w:rtl/>
          <w:lang w:eastAsia="he-IL"/>
        </w:rPr>
        <w:t>תישאר שם.</w:t>
      </w:r>
      <w:bookmarkStart w:id="37840" w:name="_ETM_Q63_188097"/>
      <w:bookmarkEnd w:id="37840"/>
    </w:p>
    <w:p w:rsidR="005930C5" w:rsidRDefault="005930C5" w:rsidP="00EC0B26">
      <w:pPr>
        <w:rPr>
          <w:rtl/>
          <w:lang w:eastAsia="he-IL"/>
        </w:rPr>
      </w:pPr>
      <w:bookmarkStart w:id="37841" w:name="_ETM_Q63_188203"/>
      <w:bookmarkStart w:id="37842" w:name="_ETM_Q63_183484"/>
      <w:bookmarkEnd w:id="37841"/>
      <w:bookmarkEnd w:id="37842"/>
    </w:p>
    <w:p w:rsidR="005930C5" w:rsidRDefault="005930C5" w:rsidP="00EC0B26">
      <w:pPr>
        <w:pStyle w:val="af8"/>
        <w:keepNext/>
        <w:rPr>
          <w:rtl/>
        </w:rPr>
      </w:pPr>
      <w:bookmarkStart w:id="37843" w:name="ET_yor_6598_14"/>
      <w:r w:rsidRPr="00D7649B">
        <w:rPr>
          <w:rStyle w:val="TagStyle"/>
          <w:rtl/>
        </w:rPr>
        <w:t xml:space="preserve"> &lt;&lt; יור &gt;&gt; </w:t>
      </w:r>
      <w:r>
        <w:rPr>
          <w:rtl/>
        </w:rPr>
        <w:t>היו"ר משה סולומון:</w:t>
      </w:r>
      <w:r w:rsidRPr="00D7649B">
        <w:rPr>
          <w:rStyle w:val="TagStyle"/>
          <w:rtl/>
        </w:rPr>
        <w:t xml:space="preserve"> &lt;&lt; יור &gt;&gt;</w:t>
      </w:r>
      <w:r>
        <w:rPr>
          <w:rtl/>
        </w:rPr>
        <w:t xml:space="preserve"> </w:t>
      </w:r>
      <w:bookmarkEnd w:id="37843"/>
    </w:p>
    <w:p w:rsidR="005930C5" w:rsidRDefault="005930C5" w:rsidP="005223CB">
      <w:pPr>
        <w:rPr>
          <w:rtl/>
          <w:lang w:eastAsia="he-IL"/>
        </w:rPr>
      </w:pPr>
    </w:p>
    <w:p w:rsidR="005930C5" w:rsidRDefault="005930C5" w:rsidP="00EC0B26">
      <w:pPr>
        <w:rPr>
          <w:rtl/>
          <w:lang w:eastAsia="he-IL"/>
        </w:rPr>
      </w:pPr>
      <w:bookmarkStart w:id="37844" w:name="_ETM_Q63_186738"/>
      <w:bookmarkEnd w:id="37844"/>
      <w:r>
        <w:rPr>
          <w:rFonts w:hint="cs"/>
          <w:rtl/>
          <w:lang w:eastAsia="he-IL"/>
        </w:rPr>
        <w:t>חבר הכנסת קריב, אתה בקריאה שנייה</w:t>
      </w:r>
      <w:bookmarkStart w:id="37845" w:name="_ETM_Q63_185773"/>
      <w:bookmarkEnd w:id="37845"/>
      <w:r>
        <w:rPr>
          <w:rFonts w:hint="cs"/>
          <w:rtl/>
          <w:lang w:eastAsia="he-IL"/>
        </w:rPr>
        <w:t>.</w:t>
      </w:r>
    </w:p>
    <w:p w:rsidR="005930C5" w:rsidRDefault="005930C5" w:rsidP="00EC0B26">
      <w:pPr>
        <w:rPr>
          <w:rtl/>
          <w:lang w:eastAsia="he-IL"/>
        </w:rPr>
      </w:pPr>
      <w:bookmarkStart w:id="37846" w:name="_ETM_Q63_186215"/>
      <w:bookmarkStart w:id="37847" w:name="_ETM_Q63_186311"/>
      <w:bookmarkStart w:id="37848" w:name="_ETM_Q63_185634"/>
      <w:bookmarkEnd w:id="37846"/>
      <w:bookmarkEnd w:id="37847"/>
      <w:bookmarkEnd w:id="37848"/>
    </w:p>
    <w:p w:rsidR="005930C5" w:rsidRDefault="005930C5" w:rsidP="00EC0B26">
      <w:pPr>
        <w:pStyle w:val="af7"/>
        <w:keepNext/>
        <w:rPr>
          <w:rtl/>
        </w:rPr>
      </w:pPr>
      <w:r w:rsidRPr="00B756FB">
        <w:rPr>
          <w:rStyle w:val="TagStyle"/>
          <w:rtl/>
        </w:rPr>
        <w:t xml:space="preserve"> &lt;&lt; קריאה &gt;&gt; </w:t>
      </w:r>
      <w:r>
        <w:rPr>
          <w:rtl/>
        </w:rPr>
        <w:t>גלעד קריב (העבודה):</w:t>
      </w:r>
      <w:r w:rsidRPr="00B756F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שקרנית. לכי כבר. שקרנית </w:t>
      </w:r>
      <w:bookmarkStart w:id="37849" w:name="_ETM_Q63_187353"/>
      <w:bookmarkEnd w:id="37849"/>
      <w:r>
        <w:rPr>
          <w:rFonts w:hint="cs"/>
          <w:rtl/>
          <w:lang w:eastAsia="he-IL"/>
        </w:rPr>
        <w:t>בזויה.</w:t>
      </w:r>
    </w:p>
    <w:p w:rsidR="005930C5" w:rsidRDefault="005930C5" w:rsidP="00EC0B26">
      <w:pPr>
        <w:rPr>
          <w:rtl/>
          <w:lang w:eastAsia="he-IL"/>
        </w:rPr>
      </w:pPr>
      <w:bookmarkStart w:id="37850" w:name="_ETM_Q63_188749"/>
      <w:bookmarkStart w:id="37851" w:name="_ETM_Q63_188840"/>
      <w:bookmarkStart w:id="37852" w:name="_ETM_Q63_186262"/>
      <w:bookmarkEnd w:id="37850"/>
      <w:bookmarkEnd w:id="37851"/>
      <w:bookmarkEnd w:id="37852"/>
    </w:p>
    <w:p w:rsidR="005930C5" w:rsidRDefault="005930C5" w:rsidP="00EC0B26">
      <w:pPr>
        <w:pStyle w:val="af7"/>
        <w:keepNext/>
        <w:rPr>
          <w:rtl/>
        </w:rPr>
      </w:pPr>
      <w:bookmarkStart w:id="37853" w:name="ET_interruption_6452_15"/>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bookmarkEnd w:id="37853"/>
    </w:p>
    <w:p w:rsidR="005930C5" w:rsidRDefault="005930C5" w:rsidP="005223CB">
      <w:pPr>
        <w:rPr>
          <w:rtl/>
          <w:lang w:eastAsia="he-IL"/>
        </w:rPr>
      </w:pPr>
    </w:p>
    <w:p w:rsidR="005930C5" w:rsidRDefault="005930C5" w:rsidP="00EC0B26">
      <w:pPr>
        <w:rPr>
          <w:rtl/>
          <w:lang w:eastAsia="he-IL"/>
        </w:rPr>
      </w:pPr>
      <w:bookmarkStart w:id="37854" w:name="_ETM_Q63_192211"/>
      <w:bookmarkStart w:id="37855" w:name="_ETM_Q63_187693"/>
      <w:bookmarkEnd w:id="37854"/>
      <w:bookmarkEnd w:id="37855"/>
      <w:r>
        <w:rPr>
          <w:rFonts w:hint="cs"/>
          <w:rtl/>
          <w:lang w:eastAsia="he-IL"/>
        </w:rPr>
        <w:t>אתה תישאר שם, וזה טוב שאתה שם.</w:t>
      </w:r>
      <w:bookmarkStart w:id="37856" w:name="_ETM_Q63_188899"/>
      <w:bookmarkStart w:id="37857" w:name="_ETM_Q63_189040"/>
      <w:bookmarkEnd w:id="37856"/>
      <w:bookmarkEnd w:id="37857"/>
    </w:p>
    <w:p w:rsidR="005930C5" w:rsidRDefault="005930C5" w:rsidP="00EC0B26">
      <w:pPr>
        <w:rPr>
          <w:rtl/>
          <w:lang w:eastAsia="he-IL"/>
        </w:rPr>
      </w:pPr>
      <w:bookmarkStart w:id="37858" w:name="_ETM_Q63_189097"/>
      <w:bookmarkEnd w:id="37858"/>
    </w:p>
    <w:p w:rsidR="005930C5" w:rsidRDefault="005930C5" w:rsidP="00EC0B26">
      <w:pPr>
        <w:pStyle w:val="af7"/>
        <w:keepNext/>
        <w:rPr>
          <w:rtl/>
        </w:rPr>
      </w:pPr>
      <w:r w:rsidRPr="00B756FB">
        <w:rPr>
          <w:rStyle w:val="TagStyle"/>
          <w:rtl/>
        </w:rPr>
        <w:t xml:space="preserve"> &lt;&lt; קריאה &gt;&gt; </w:t>
      </w:r>
      <w:r>
        <w:rPr>
          <w:rtl/>
        </w:rPr>
        <w:t>גלעד קריב (העבודה):</w:t>
      </w:r>
      <w:r w:rsidRPr="00B756F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לכי, שקרנית.</w:t>
      </w:r>
      <w:bookmarkStart w:id="37859" w:name="_ETM_Q63_193795"/>
      <w:bookmarkEnd w:id="37859"/>
    </w:p>
    <w:p w:rsidR="005930C5" w:rsidRDefault="005930C5" w:rsidP="00EC0B26">
      <w:pPr>
        <w:rPr>
          <w:rtl/>
          <w:lang w:eastAsia="he-IL"/>
        </w:rPr>
      </w:pPr>
      <w:bookmarkStart w:id="37860" w:name="_ETM_Q63_193867"/>
      <w:bookmarkEnd w:id="37860"/>
    </w:p>
    <w:p w:rsidR="005930C5" w:rsidRDefault="005930C5" w:rsidP="00EC0B26">
      <w:pPr>
        <w:pStyle w:val="af7"/>
        <w:keepNext/>
        <w:rPr>
          <w:rtl/>
        </w:rPr>
      </w:pPr>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861" w:name="_ETM_Q63_190470"/>
      <w:bookmarkEnd w:id="37861"/>
      <w:r>
        <w:rPr>
          <w:rFonts w:hint="cs"/>
          <w:rtl/>
          <w:lang w:eastAsia="he-IL"/>
        </w:rPr>
        <w:t>ומגיע לך להיות</w:t>
      </w:r>
      <w:bookmarkStart w:id="37862" w:name="_ETM_Q63_195220"/>
      <w:bookmarkEnd w:id="37862"/>
      <w:r>
        <w:rPr>
          <w:rFonts w:hint="cs"/>
          <w:rtl/>
          <w:lang w:eastAsia="he-IL"/>
        </w:rPr>
        <w:t xml:space="preserve"> באופוזיציה, וטוב ש</w:t>
      </w:r>
      <w:bookmarkStart w:id="37863" w:name="_ETM_Q63_193043"/>
      <w:bookmarkEnd w:id="37863"/>
      <w:r>
        <w:rPr>
          <w:rFonts w:hint="cs"/>
          <w:rtl/>
          <w:lang w:eastAsia="he-IL"/>
        </w:rPr>
        <w:t>אתה לא על ההגה</w:t>
      </w:r>
      <w:bookmarkStart w:id="37864" w:name="_ETM_Q63_196375"/>
      <w:bookmarkEnd w:id="37864"/>
      <w:r>
        <w:rPr>
          <w:rFonts w:hint="cs"/>
          <w:rtl/>
          <w:lang w:eastAsia="he-IL"/>
        </w:rPr>
        <w:t>.</w:t>
      </w:r>
      <w:bookmarkStart w:id="37865" w:name="_ETM_Q63_194742"/>
      <w:bookmarkEnd w:id="37865"/>
      <w:r>
        <w:rPr>
          <w:rFonts w:hint="cs"/>
          <w:rtl/>
          <w:lang w:eastAsia="he-IL"/>
        </w:rPr>
        <w:t xml:space="preserve"> ברוך השם.</w:t>
      </w:r>
      <w:bookmarkStart w:id="37866" w:name="_ETM_Q63_196520"/>
      <w:bookmarkEnd w:id="37866"/>
    </w:p>
    <w:p w:rsidR="005930C5" w:rsidRPr="00D7649B" w:rsidRDefault="005930C5" w:rsidP="00EC0B26">
      <w:pPr>
        <w:rPr>
          <w:rtl/>
          <w:lang w:eastAsia="he-IL"/>
        </w:rPr>
      </w:pPr>
      <w:bookmarkStart w:id="37867" w:name="_ETM_Q63_196450"/>
      <w:bookmarkEnd w:id="37867"/>
    </w:p>
    <w:p w:rsidR="005930C5" w:rsidRDefault="005930C5" w:rsidP="00EC0B26">
      <w:pPr>
        <w:pStyle w:val="-"/>
        <w:keepNext/>
        <w:rPr>
          <w:rtl/>
        </w:rPr>
      </w:pPr>
      <w:bookmarkStart w:id="37868" w:name="ET_speakercontinue_5766_13"/>
      <w:r w:rsidRPr="00D7649B">
        <w:rPr>
          <w:rStyle w:val="TagStyle"/>
          <w:rtl/>
        </w:rPr>
        <w:t xml:space="preserve"> &lt;&lt; דובר_המשך &gt;&gt; </w:t>
      </w:r>
      <w:r>
        <w:rPr>
          <w:rtl/>
        </w:rPr>
        <w:t>רם בן ברק (יש עתיד):</w:t>
      </w:r>
      <w:r w:rsidRPr="00D7649B">
        <w:rPr>
          <w:rStyle w:val="TagStyle"/>
          <w:rtl/>
        </w:rPr>
        <w:t xml:space="preserve"> &lt;&lt; דובר_המשך &gt;&gt;</w:t>
      </w:r>
      <w:r>
        <w:rPr>
          <w:rtl/>
        </w:rPr>
        <w:t xml:space="preserve"> </w:t>
      </w:r>
      <w:bookmarkEnd w:id="37868"/>
    </w:p>
    <w:p w:rsidR="005930C5" w:rsidRDefault="005930C5" w:rsidP="005223CB">
      <w:pPr>
        <w:rPr>
          <w:rtl/>
          <w:lang w:eastAsia="he-IL"/>
        </w:rPr>
      </w:pPr>
    </w:p>
    <w:p w:rsidR="005930C5" w:rsidRDefault="005930C5" w:rsidP="00EC0B26">
      <w:pPr>
        <w:rPr>
          <w:rtl/>
          <w:lang w:eastAsia="he-IL"/>
        </w:rPr>
      </w:pPr>
      <w:bookmarkStart w:id="37869" w:name="_ETM_Q63_185038"/>
      <w:bookmarkStart w:id="37870" w:name="_ETM_Q63_184720"/>
      <w:bookmarkEnd w:id="37869"/>
      <w:bookmarkEnd w:id="37870"/>
      <w:r>
        <w:rPr>
          <w:rFonts w:hint="cs"/>
          <w:rtl/>
          <w:lang w:eastAsia="he-IL"/>
        </w:rPr>
        <w:t>ומה שאמר עלייך</w:t>
      </w:r>
      <w:bookmarkStart w:id="37871" w:name="_ETM_Q63_200748"/>
      <w:bookmarkEnd w:id="37871"/>
      <w:r>
        <w:rPr>
          <w:rFonts w:hint="cs"/>
          <w:rtl/>
          <w:lang w:eastAsia="he-IL"/>
        </w:rPr>
        <w:t xml:space="preserve"> </w:t>
      </w:r>
      <w:bookmarkStart w:id="37872" w:name="_ETM_Q63_196000"/>
      <w:bookmarkEnd w:id="37872"/>
      <w:r>
        <w:rPr>
          <w:rFonts w:hint="cs"/>
          <w:rtl/>
          <w:lang w:eastAsia="he-IL"/>
        </w:rPr>
        <w:t xml:space="preserve">עכשיו קריב לא מתקרב לרבע ממה שאמרו עלייך </w:t>
      </w:r>
      <w:bookmarkStart w:id="37873" w:name="_ETM_Q63_198859"/>
      <w:bookmarkEnd w:id="37873"/>
      <w:r>
        <w:rPr>
          <w:rFonts w:hint="cs"/>
          <w:rtl/>
          <w:lang w:eastAsia="he-IL"/>
        </w:rPr>
        <w:t xml:space="preserve">חברייך לקואליציה, </w:t>
      </w:r>
      <w:bookmarkStart w:id="37874" w:name="_ETM_Q63_206101"/>
      <w:bookmarkEnd w:id="37874"/>
      <w:r>
        <w:rPr>
          <w:rFonts w:hint="cs"/>
          <w:rtl/>
          <w:lang w:eastAsia="he-IL"/>
        </w:rPr>
        <w:t xml:space="preserve">שאת </w:t>
      </w:r>
      <w:bookmarkStart w:id="37875" w:name="_ETM_Q63_201823"/>
      <w:bookmarkEnd w:id="37875"/>
      <w:r>
        <w:rPr>
          <w:rFonts w:hint="cs"/>
          <w:rtl/>
          <w:lang w:eastAsia="he-IL"/>
        </w:rPr>
        <w:t>שרה בממשלה שלהם.</w:t>
      </w:r>
      <w:bookmarkStart w:id="37876" w:name="_ETM_Q63_201910"/>
      <w:bookmarkEnd w:id="37876"/>
    </w:p>
    <w:p w:rsidR="005930C5" w:rsidRDefault="005930C5" w:rsidP="00EC0B26">
      <w:pPr>
        <w:rPr>
          <w:rtl/>
          <w:lang w:eastAsia="he-IL"/>
        </w:rPr>
      </w:pPr>
      <w:bookmarkStart w:id="37877" w:name="_ETM_Q63_202137"/>
      <w:bookmarkStart w:id="37878" w:name="_ETM_Q63_202212"/>
      <w:bookmarkEnd w:id="37877"/>
      <w:bookmarkEnd w:id="37878"/>
    </w:p>
    <w:p w:rsidR="005930C5" w:rsidRDefault="005930C5" w:rsidP="00EC0B26">
      <w:pPr>
        <w:pStyle w:val="af7"/>
        <w:keepNext/>
        <w:rPr>
          <w:rtl/>
        </w:rPr>
      </w:pPr>
      <w:bookmarkStart w:id="37879" w:name="ET_interruption_6452_17"/>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bookmarkEnd w:id="37879"/>
    </w:p>
    <w:p w:rsidR="005930C5" w:rsidRDefault="005930C5" w:rsidP="005223CB">
      <w:pPr>
        <w:rPr>
          <w:rtl/>
          <w:lang w:eastAsia="he-IL"/>
        </w:rPr>
      </w:pPr>
    </w:p>
    <w:p w:rsidR="005930C5" w:rsidRDefault="005930C5" w:rsidP="00EC0B26">
      <w:pPr>
        <w:rPr>
          <w:rtl/>
          <w:lang w:eastAsia="he-IL"/>
        </w:rPr>
      </w:pPr>
      <w:bookmarkStart w:id="37880" w:name="_ETM_Q63_205727"/>
      <w:bookmarkEnd w:id="37880"/>
      <w:r>
        <w:rPr>
          <w:rFonts w:hint="cs"/>
          <w:rtl/>
          <w:lang w:eastAsia="he-IL"/>
        </w:rPr>
        <w:t>ברוך השם</w:t>
      </w:r>
      <w:bookmarkStart w:id="37881" w:name="_ETM_Q63_201352"/>
      <w:bookmarkEnd w:id="37881"/>
      <w:r>
        <w:rPr>
          <w:rFonts w:hint="cs"/>
          <w:rtl/>
          <w:lang w:eastAsia="he-IL"/>
        </w:rPr>
        <w:t>, ברוך השם. אל תכשיר אנשים</w:t>
      </w:r>
      <w:bookmarkStart w:id="37882" w:name="_ETM_Q63_207611"/>
      <w:bookmarkEnd w:id="37882"/>
      <w:r>
        <w:rPr>
          <w:rFonts w:hint="cs"/>
          <w:rtl/>
          <w:lang w:eastAsia="he-IL"/>
        </w:rPr>
        <w:t xml:space="preserve"> שמתנהגים </w:t>
      </w:r>
      <w:bookmarkStart w:id="37883" w:name="_ETM_Q63_204416"/>
      <w:bookmarkEnd w:id="37883"/>
      <w:r>
        <w:rPr>
          <w:rFonts w:hint="cs"/>
          <w:rtl/>
          <w:lang w:eastAsia="he-IL"/>
        </w:rPr>
        <w:t>בדרך לא דמוקרטית</w:t>
      </w:r>
      <w:bookmarkStart w:id="37884" w:name="_ETM_Q63_205909"/>
      <w:bookmarkEnd w:id="37884"/>
      <w:r>
        <w:rPr>
          <w:rFonts w:hint="cs"/>
          <w:rtl/>
          <w:lang w:eastAsia="he-IL"/>
        </w:rPr>
        <w:t>.</w:t>
      </w:r>
      <w:bookmarkStart w:id="37885" w:name="_ETM_Q63_205901"/>
      <w:bookmarkEnd w:id="37885"/>
    </w:p>
    <w:p w:rsidR="005930C5" w:rsidRDefault="005930C5" w:rsidP="00EC0B26">
      <w:pPr>
        <w:rPr>
          <w:rtl/>
          <w:lang w:eastAsia="he-IL"/>
        </w:rPr>
      </w:pPr>
      <w:bookmarkStart w:id="37886" w:name="_ETM_Q63_206094"/>
      <w:bookmarkStart w:id="37887" w:name="_ETM_Q63_206166"/>
      <w:bookmarkEnd w:id="37886"/>
      <w:bookmarkEnd w:id="37887"/>
    </w:p>
    <w:p w:rsidR="005930C5" w:rsidRDefault="005930C5" w:rsidP="00EC0B26">
      <w:pPr>
        <w:pStyle w:val="af7"/>
        <w:keepNext/>
        <w:rPr>
          <w:rtl/>
        </w:rPr>
      </w:pPr>
      <w:bookmarkStart w:id="37888" w:name="ET_interruption_6507_18"/>
      <w:r w:rsidRPr="00D7649B">
        <w:rPr>
          <w:rStyle w:val="TagStyle"/>
          <w:rtl/>
        </w:rPr>
        <w:t xml:space="preserve"> &lt;&lt; קריאה &gt;&gt; </w:t>
      </w:r>
      <w:r>
        <w:rPr>
          <w:rtl/>
        </w:rPr>
        <w:t>שלי טל מירון (יש עתיד):</w:t>
      </w:r>
      <w:r w:rsidRPr="00D7649B">
        <w:rPr>
          <w:rStyle w:val="TagStyle"/>
          <w:rtl/>
        </w:rPr>
        <w:t xml:space="preserve"> &lt;&lt; קריאה &gt;&gt;</w:t>
      </w:r>
      <w:r>
        <w:rPr>
          <w:rtl/>
        </w:rPr>
        <w:t xml:space="preserve"> </w:t>
      </w:r>
      <w:bookmarkEnd w:id="37888"/>
    </w:p>
    <w:p w:rsidR="005930C5" w:rsidRDefault="005930C5" w:rsidP="005223CB">
      <w:pPr>
        <w:rPr>
          <w:rtl/>
          <w:lang w:eastAsia="he-IL"/>
        </w:rPr>
      </w:pPr>
    </w:p>
    <w:p w:rsidR="005930C5" w:rsidRDefault="005930C5" w:rsidP="00EC0B26">
      <w:pPr>
        <w:rPr>
          <w:rtl/>
          <w:lang w:eastAsia="he-IL"/>
        </w:rPr>
      </w:pPr>
      <w:bookmarkStart w:id="37889" w:name="_ETM_Q63_207589"/>
      <w:bookmarkEnd w:id="37889"/>
      <w:r>
        <w:rPr>
          <w:rFonts w:hint="cs"/>
          <w:rtl/>
          <w:lang w:eastAsia="he-IL"/>
        </w:rPr>
        <w:t>אל תכשירו לא לציית לבג"ץ.</w:t>
      </w:r>
      <w:bookmarkStart w:id="37890" w:name="_ETM_Q63_208030"/>
      <w:bookmarkStart w:id="37891" w:name="_ETM_Q63_208212"/>
      <w:bookmarkEnd w:id="37890"/>
      <w:bookmarkEnd w:id="37891"/>
    </w:p>
    <w:p w:rsidR="005930C5" w:rsidRDefault="005930C5" w:rsidP="00EC0B26">
      <w:pPr>
        <w:rPr>
          <w:rtl/>
          <w:lang w:eastAsia="he-IL"/>
        </w:rPr>
      </w:pPr>
    </w:p>
    <w:p w:rsidR="005930C5" w:rsidRDefault="005930C5" w:rsidP="00EC0B26">
      <w:pPr>
        <w:pStyle w:val="af8"/>
        <w:keepNext/>
        <w:rPr>
          <w:rtl/>
        </w:rPr>
      </w:pPr>
      <w:bookmarkStart w:id="37892" w:name="_ETM_Q63_208307"/>
      <w:bookmarkEnd w:id="37892"/>
      <w:r w:rsidRPr="00D7649B">
        <w:rPr>
          <w:rStyle w:val="TagStyle"/>
          <w:rtl/>
        </w:rPr>
        <w:t xml:space="preserve"> &lt;&lt; יור &gt;&gt; </w:t>
      </w:r>
      <w:r>
        <w:rPr>
          <w:rtl/>
        </w:rPr>
        <w:t>היו"ר משה סולומון:</w:t>
      </w:r>
      <w:r w:rsidRPr="00D7649B">
        <w:rPr>
          <w:rStyle w:val="TagStyle"/>
          <w:rtl/>
        </w:rPr>
        <w:t xml:space="preserve"> &lt;&lt;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893" w:name="_ETM_Q63_209003"/>
      <w:bookmarkStart w:id="37894" w:name="_ETM_Q63_205714"/>
      <w:bookmarkEnd w:id="37893"/>
      <w:bookmarkEnd w:id="37894"/>
      <w:r>
        <w:rPr>
          <w:rFonts w:hint="cs"/>
          <w:rtl/>
          <w:lang w:eastAsia="he-IL"/>
        </w:rPr>
        <w:t xml:space="preserve">חברים, </w:t>
      </w:r>
      <w:bookmarkStart w:id="37895" w:name="_ETM_Q63_209470"/>
      <w:bookmarkEnd w:id="37895"/>
      <w:r>
        <w:rPr>
          <w:rFonts w:hint="cs"/>
          <w:rtl/>
          <w:lang w:eastAsia="he-IL"/>
        </w:rPr>
        <w:t xml:space="preserve">המשך </w:t>
      </w:r>
      <w:bookmarkStart w:id="37896" w:name="_ETM_Q63_210548"/>
      <w:bookmarkEnd w:id="37896"/>
      <w:r>
        <w:rPr>
          <w:rFonts w:hint="cs"/>
          <w:rtl/>
          <w:lang w:eastAsia="he-IL"/>
        </w:rPr>
        <w:t>הדיון</w:t>
      </w:r>
      <w:bookmarkStart w:id="37897" w:name="_ETM_Q63_206286"/>
      <w:bookmarkStart w:id="37898" w:name="_ETM_Q63_210756"/>
      <w:bookmarkEnd w:id="37897"/>
      <w:bookmarkEnd w:id="37898"/>
      <w:r>
        <w:rPr>
          <w:rFonts w:hint="cs"/>
          <w:rtl/>
          <w:lang w:eastAsia="he-IL"/>
        </w:rPr>
        <w:t xml:space="preserve"> לא ברמה </w:t>
      </w:r>
      <w:bookmarkStart w:id="37899" w:name="_ETM_Q63_205334"/>
      <w:bookmarkEnd w:id="37899"/>
      <w:r>
        <w:rPr>
          <w:rFonts w:hint="cs"/>
          <w:rtl/>
          <w:lang w:eastAsia="he-IL"/>
        </w:rPr>
        <w:t>האישית</w:t>
      </w:r>
      <w:bookmarkStart w:id="37900" w:name="_ETM_Q63_208234"/>
      <w:bookmarkEnd w:id="37900"/>
      <w:r>
        <w:rPr>
          <w:rFonts w:hint="cs"/>
          <w:rtl/>
          <w:lang w:eastAsia="he-IL"/>
        </w:rPr>
        <w:t xml:space="preserve">. אני </w:t>
      </w:r>
      <w:bookmarkStart w:id="37901" w:name="_ETM_Q63_211343"/>
      <w:bookmarkEnd w:id="37901"/>
      <w:r>
        <w:rPr>
          <w:rFonts w:hint="cs"/>
          <w:rtl/>
          <w:lang w:eastAsia="he-IL"/>
        </w:rPr>
        <w:t xml:space="preserve">מבין </w:t>
      </w:r>
      <w:bookmarkStart w:id="37902" w:name="_ETM_Q63_212616"/>
      <w:bookmarkEnd w:id="37902"/>
      <w:r>
        <w:rPr>
          <w:rFonts w:hint="cs"/>
          <w:rtl/>
          <w:lang w:eastAsia="he-IL"/>
        </w:rPr>
        <w:t xml:space="preserve">שהדיון </w:t>
      </w:r>
      <w:bookmarkStart w:id="37903" w:name="_ETM_Q63_211261"/>
      <w:bookmarkEnd w:id="37903"/>
      <w:r>
        <w:rPr>
          <w:rFonts w:hint="cs"/>
          <w:rtl/>
          <w:lang w:eastAsia="he-IL"/>
        </w:rPr>
        <w:t>הוא ענייני.</w:t>
      </w:r>
      <w:bookmarkStart w:id="37904" w:name="_ETM_Q63_213154"/>
      <w:bookmarkEnd w:id="37904"/>
    </w:p>
    <w:p w:rsidR="005930C5" w:rsidRDefault="005930C5" w:rsidP="00EC0B26">
      <w:pPr>
        <w:rPr>
          <w:rtl/>
          <w:lang w:eastAsia="he-IL"/>
        </w:rPr>
      </w:pPr>
      <w:bookmarkStart w:id="37905" w:name="_ETM_Q63_213232"/>
      <w:bookmarkEnd w:id="37905"/>
    </w:p>
    <w:p w:rsidR="005930C5" w:rsidRDefault="005930C5" w:rsidP="00EC0B26">
      <w:pPr>
        <w:pStyle w:val="af7"/>
        <w:keepNext/>
        <w:rPr>
          <w:rtl/>
        </w:rPr>
      </w:pPr>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FF520F">
      <w:pPr>
        <w:rPr>
          <w:rtl/>
          <w:lang w:eastAsia="he-IL"/>
        </w:rPr>
      </w:pPr>
      <w:r>
        <w:rPr>
          <w:rFonts w:hint="cs"/>
          <w:rtl/>
          <w:lang w:eastAsia="he-IL"/>
        </w:rPr>
        <w:t>לא</w:t>
      </w:r>
      <w:bookmarkStart w:id="37906" w:name="_ETM_Q63_212489"/>
      <w:bookmarkEnd w:id="37906"/>
      <w:r>
        <w:rPr>
          <w:rFonts w:hint="cs"/>
          <w:rtl/>
          <w:lang w:eastAsia="he-IL"/>
        </w:rPr>
        <w:t xml:space="preserve"> הבנתי</w:t>
      </w:r>
      <w:r w:rsidR="00FF520F">
        <w:rPr>
          <w:rFonts w:hint="cs"/>
          <w:rtl/>
          <w:lang w:eastAsia="he-IL"/>
        </w:rPr>
        <w:t>,</w:t>
      </w:r>
      <w:r>
        <w:rPr>
          <w:rFonts w:hint="cs"/>
          <w:rtl/>
          <w:lang w:eastAsia="he-IL"/>
        </w:rPr>
        <w:t xml:space="preserve"> מה</w:t>
      </w:r>
      <w:r w:rsidR="00FF520F">
        <w:rPr>
          <w:rFonts w:hint="cs"/>
          <w:rtl/>
          <w:lang w:eastAsia="he-IL"/>
        </w:rPr>
        <w:t>,</w:t>
      </w:r>
      <w:r>
        <w:rPr>
          <w:rFonts w:hint="cs"/>
          <w:rtl/>
          <w:lang w:eastAsia="he-IL"/>
        </w:rPr>
        <w:t xml:space="preserve"> את שומרת </w:t>
      </w:r>
      <w:bookmarkStart w:id="37907" w:name="_ETM_Q63_212261"/>
      <w:bookmarkEnd w:id="37907"/>
      <w:r>
        <w:rPr>
          <w:rFonts w:hint="cs"/>
          <w:rtl/>
          <w:lang w:eastAsia="he-IL"/>
        </w:rPr>
        <w:t>בג"ץ</w:t>
      </w:r>
      <w:bookmarkStart w:id="37908" w:name="_ETM_Q63_212578"/>
      <w:bookmarkStart w:id="37909" w:name="_ETM_Q63_212775"/>
      <w:bookmarkStart w:id="37910" w:name="_ETM_Q63_212399"/>
      <w:bookmarkEnd w:id="37908"/>
      <w:bookmarkEnd w:id="37909"/>
      <w:bookmarkEnd w:id="37910"/>
      <w:r>
        <w:rPr>
          <w:rFonts w:hint="cs"/>
          <w:rtl/>
          <w:lang w:eastAsia="he-IL"/>
        </w:rPr>
        <w:t xml:space="preserve"> </w:t>
      </w:r>
      <w:r w:rsidR="00BB368D">
        <w:rPr>
          <w:rFonts w:hint="cs"/>
          <w:rtl/>
          <w:lang w:eastAsia="he-IL"/>
        </w:rPr>
        <w:t>– – –</w:t>
      </w:r>
    </w:p>
    <w:p w:rsidR="005930C5" w:rsidRDefault="005930C5" w:rsidP="00EC0B26">
      <w:pPr>
        <w:rPr>
          <w:rtl/>
          <w:lang w:eastAsia="he-IL"/>
        </w:rPr>
      </w:pPr>
      <w:bookmarkStart w:id="37911" w:name="_ETM_Q63_213400"/>
      <w:bookmarkStart w:id="37912" w:name="_ETM_Q63_213475"/>
      <w:bookmarkStart w:id="37913" w:name="_ETM_Q63_215705"/>
      <w:bookmarkEnd w:id="37911"/>
      <w:bookmarkEnd w:id="37912"/>
      <w:bookmarkEnd w:id="37913"/>
    </w:p>
    <w:p w:rsidR="005930C5" w:rsidRDefault="005930C5" w:rsidP="00EC0B26">
      <w:pPr>
        <w:pStyle w:val="af7"/>
        <w:keepNext/>
        <w:rPr>
          <w:rtl/>
        </w:rPr>
      </w:pPr>
      <w:bookmarkStart w:id="37914" w:name="ET_interruption_6507_20"/>
      <w:r w:rsidRPr="00D7649B">
        <w:rPr>
          <w:rStyle w:val="TagStyle"/>
          <w:rtl/>
        </w:rPr>
        <w:t xml:space="preserve"> &lt;&lt; קריאה &gt;&gt; </w:t>
      </w:r>
      <w:r>
        <w:rPr>
          <w:rFonts w:hint="cs"/>
          <w:rtl/>
        </w:rPr>
        <w:t>קריאות</w:t>
      </w:r>
      <w:r>
        <w:rPr>
          <w:rtl/>
        </w:rPr>
        <w:t>:</w:t>
      </w:r>
      <w:r w:rsidRPr="00D7649B">
        <w:rPr>
          <w:rStyle w:val="TagStyle"/>
          <w:rtl/>
        </w:rPr>
        <w:t xml:space="preserve"> &lt;&lt; קריאה &gt;&gt;</w:t>
      </w:r>
      <w:r>
        <w:rPr>
          <w:rtl/>
        </w:rPr>
        <w:t xml:space="preserve"> </w:t>
      </w:r>
      <w:bookmarkEnd w:id="37914"/>
    </w:p>
    <w:p w:rsidR="005930C5" w:rsidRDefault="005930C5" w:rsidP="005223CB">
      <w:pPr>
        <w:rPr>
          <w:rtl/>
          <w:lang w:eastAsia="he-IL"/>
        </w:rPr>
      </w:pPr>
    </w:p>
    <w:p w:rsidR="005930C5" w:rsidRDefault="00BB368D" w:rsidP="00EC0B26">
      <w:pPr>
        <w:rPr>
          <w:rtl/>
          <w:lang w:eastAsia="he-IL"/>
        </w:rPr>
      </w:pPr>
      <w:bookmarkStart w:id="37915" w:name="_ETM_Q63_218652"/>
      <w:bookmarkEnd w:id="37915"/>
      <w:r>
        <w:rPr>
          <w:rFonts w:hint="cs"/>
          <w:rtl/>
          <w:lang w:eastAsia="he-IL"/>
        </w:rPr>
        <w:t>– – –</w:t>
      </w:r>
    </w:p>
    <w:p w:rsidR="005930C5" w:rsidRPr="00D7649B" w:rsidRDefault="005930C5" w:rsidP="00EC0B26">
      <w:pPr>
        <w:rPr>
          <w:rtl/>
          <w:lang w:eastAsia="he-IL"/>
        </w:rPr>
      </w:pPr>
      <w:bookmarkStart w:id="37916" w:name="_ETM_Q63_220307"/>
      <w:bookmarkStart w:id="37917" w:name="_ETM_Q63_220400"/>
      <w:bookmarkStart w:id="37918" w:name="_ETM_Q63_216588"/>
      <w:bookmarkStart w:id="37919" w:name="_ETM_Q63_222775"/>
      <w:bookmarkEnd w:id="37916"/>
      <w:bookmarkEnd w:id="37917"/>
      <w:bookmarkEnd w:id="37918"/>
      <w:bookmarkEnd w:id="37919"/>
    </w:p>
    <w:p w:rsidR="005930C5" w:rsidRDefault="005930C5" w:rsidP="00EC0B26">
      <w:pPr>
        <w:pStyle w:val="af8"/>
        <w:keepNext/>
        <w:rPr>
          <w:rtl/>
        </w:rPr>
      </w:pPr>
      <w:bookmarkStart w:id="37920" w:name="ET_yor_6598_21"/>
      <w:r w:rsidRPr="00D7649B">
        <w:rPr>
          <w:rStyle w:val="TagStyle"/>
          <w:rtl/>
        </w:rPr>
        <w:t xml:space="preserve"> &lt;&lt; יור &gt;&gt; </w:t>
      </w:r>
      <w:r>
        <w:rPr>
          <w:rtl/>
        </w:rPr>
        <w:t>היו"ר משה סולומון:</w:t>
      </w:r>
      <w:r w:rsidRPr="00D7649B">
        <w:rPr>
          <w:rStyle w:val="TagStyle"/>
          <w:rtl/>
        </w:rPr>
        <w:t xml:space="preserve"> &lt;&lt; יור &gt;&gt;</w:t>
      </w:r>
      <w:r>
        <w:rPr>
          <w:rtl/>
        </w:rPr>
        <w:t xml:space="preserve"> </w:t>
      </w:r>
      <w:bookmarkEnd w:id="37920"/>
    </w:p>
    <w:p w:rsidR="005930C5" w:rsidRDefault="005930C5" w:rsidP="005223CB">
      <w:pPr>
        <w:rPr>
          <w:rtl/>
          <w:lang w:eastAsia="he-IL"/>
        </w:rPr>
      </w:pPr>
    </w:p>
    <w:p w:rsidR="005930C5" w:rsidRPr="00D7649B" w:rsidRDefault="005930C5" w:rsidP="00EC0B26">
      <w:pPr>
        <w:rPr>
          <w:rtl/>
          <w:lang w:eastAsia="he-IL"/>
        </w:rPr>
      </w:pPr>
      <w:bookmarkStart w:id="37921" w:name="_ETM_Q63_217119"/>
      <w:bookmarkStart w:id="37922" w:name="_ETM_Q63_215790"/>
      <w:bookmarkStart w:id="37923" w:name="_ETM_Q63_216875"/>
      <w:bookmarkStart w:id="37924" w:name="_ETM_Q63_218038"/>
      <w:bookmarkStart w:id="37925" w:name="_ETM_Q63_218547"/>
      <w:bookmarkEnd w:id="37921"/>
      <w:bookmarkEnd w:id="37922"/>
      <w:bookmarkEnd w:id="37923"/>
      <w:bookmarkEnd w:id="37924"/>
      <w:bookmarkEnd w:id="37925"/>
      <w:r>
        <w:rPr>
          <w:rFonts w:hint="cs"/>
          <w:rtl/>
          <w:lang w:eastAsia="he-IL"/>
        </w:rPr>
        <w:t>חברת הכנסת שלי</w:t>
      </w:r>
      <w:bookmarkStart w:id="37926" w:name="_ETM_Q63_217076"/>
      <w:bookmarkEnd w:id="37926"/>
      <w:r>
        <w:rPr>
          <w:rFonts w:hint="cs"/>
          <w:rtl/>
          <w:lang w:eastAsia="he-IL"/>
        </w:rPr>
        <w:t>.</w:t>
      </w:r>
    </w:p>
    <w:p w:rsidR="005930C5" w:rsidRDefault="005930C5" w:rsidP="00EC0B26">
      <w:pPr>
        <w:rPr>
          <w:rtl/>
          <w:lang w:eastAsia="he-IL"/>
        </w:rPr>
      </w:pPr>
      <w:bookmarkStart w:id="37927" w:name="_ETM_Q63_217992"/>
      <w:bookmarkEnd w:id="37927"/>
    </w:p>
    <w:p w:rsidR="005930C5" w:rsidRDefault="005930C5" w:rsidP="00EC0B26">
      <w:pPr>
        <w:pStyle w:val="af7"/>
        <w:keepNext/>
        <w:rPr>
          <w:rtl/>
        </w:rPr>
      </w:pPr>
      <w:bookmarkStart w:id="37928" w:name="ET_interruption_6507_23"/>
      <w:r w:rsidRPr="00D7649B">
        <w:rPr>
          <w:rStyle w:val="TagStyle"/>
          <w:rtl/>
        </w:rPr>
        <w:t xml:space="preserve"> &lt;&lt; קריאה &gt;&gt; </w:t>
      </w:r>
      <w:r>
        <w:rPr>
          <w:rtl/>
        </w:rPr>
        <w:t>שלי טל מיר</w:t>
      </w:r>
      <w:bookmarkStart w:id="37929" w:name="_ETM_Q63_221096"/>
      <w:bookmarkEnd w:id="37929"/>
      <w:r>
        <w:rPr>
          <w:rtl/>
        </w:rPr>
        <w:t>ון (יש עתיד):</w:t>
      </w:r>
      <w:r w:rsidRPr="00D7649B">
        <w:rPr>
          <w:rStyle w:val="TagStyle"/>
          <w:rtl/>
        </w:rPr>
        <w:t xml:space="preserve"> &lt;&lt; קריאה &gt;&gt;</w:t>
      </w:r>
      <w:r>
        <w:rPr>
          <w:rtl/>
        </w:rPr>
        <w:t xml:space="preserve"> </w:t>
      </w:r>
      <w:bookmarkEnd w:id="37928"/>
    </w:p>
    <w:p w:rsidR="005930C5" w:rsidRDefault="005930C5" w:rsidP="005223CB">
      <w:pPr>
        <w:rPr>
          <w:rtl/>
          <w:lang w:eastAsia="he-IL"/>
        </w:rPr>
      </w:pPr>
    </w:p>
    <w:p w:rsidR="005930C5" w:rsidRDefault="005930C5" w:rsidP="00FF520F">
      <w:pPr>
        <w:rPr>
          <w:rtl/>
          <w:lang w:eastAsia="he-IL"/>
        </w:rPr>
      </w:pPr>
      <w:bookmarkStart w:id="37930" w:name="_ETM_Q63_220878"/>
      <w:bookmarkEnd w:id="37930"/>
      <w:r>
        <w:rPr>
          <w:rFonts w:hint="cs"/>
          <w:rtl/>
          <w:lang w:eastAsia="he-IL"/>
        </w:rPr>
        <w:t xml:space="preserve">אתם מחריבים את שלטון </w:t>
      </w:r>
      <w:bookmarkStart w:id="37931" w:name="_ETM_Q63_220279"/>
      <w:bookmarkEnd w:id="37931"/>
      <w:r>
        <w:rPr>
          <w:rFonts w:hint="cs"/>
          <w:rtl/>
          <w:lang w:eastAsia="he-IL"/>
        </w:rPr>
        <w:t>החוק</w:t>
      </w:r>
      <w:r w:rsidR="00FF520F">
        <w:rPr>
          <w:rFonts w:hint="cs"/>
          <w:rtl/>
          <w:lang w:eastAsia="he-IL"/>
        </w:rPr>
        <w:t>,</w:t>
      </w:r>
      <w:r>
        <w:rPr>
          <w:rFonts w:hint="cs"/>
          <w:rtl/>
          <w:lang w:eastAsia="he-IL"/>
        </w:rPr>
        <w:t xml:space="preserve"> אז </w:t>
      </w:r>
      <w:bookmarkStart w:id="37932" w:name="_ETM_Q63_220658"/>
      <w:bookmarkEnd w:id="37932"/>
      <w:r>
        <w:rPr>
          <w:rFonts w:hint="cs"/>
          <w:rtl/>
          <w:lang w:eastAsia="he-IL"/>
        </w:rPr>
        <w:t xml:space="preserve">אנחנו </w:t>
      </w:r>
      <w:bookmarkStart w:id="37933" w:name="_ETM_Q63_221512"/>
      <w:bookmarkEnd w:id="37933"/>
      <w:r>
        <w:rPr>
          <w:rFonts w:hint="cs"/>
          <w:rtl/>
          <w:lang w:eastAsia="he-IL"/>
        </w:rPr>
        <w:t>עומדים</w:t>
      </w:r>
      <w:bookmarkStart w:id="37934" w:name="_ETM_Q63_224577"/>
      <w:bookmarkEnd w:id="37934"/>
      <w:r>
        <w:rPr>
          <w:rFonts w:hint="cs"/>
          <w:rtl/>
          <w:lang w:eastAsia="he-IL"/>
        </w:rPr>
        <w:t xml:space="preserve"> </w:t>
      </w:r>
      <w:bookmarkStart w:id="37935" w:name="_ETM_Q63_220444"/>
      <w:bookmarkEnd w:id="37935"/>
      <w:r>
        <w:rPr>
          <w:rFonts w:hint="cs"/>
          <w:rtl/>
          <w:lang w:eastAsia="he-IL"/>
        </w:rPr>
        <w:t>לשמור על הדמוקרטיה.</w:t>
      </w:r>
      <w:bookmarkStart w:id="37936" w:name="_ETM_Q63_222503"/>
      <w:bookmarkStart w:id="37937" w:name="_ETM_Q63_224220"/>
      <w:bookmarkEnd w:id="37936"/>
      <w:bookmarkEnd w:id="37937"/>
    </w:p>
    <w:p w:rsidR="005930C5" w:rsidRDefault="005930C5" w:rsidP="00EC0B26">
      <w:pPr>
        <w:rPr>
          <w:rtl/>
          <w:lang w:eastAsia="he-IL"/>
        </w:rPr>
      </w:pPr>
      <w:bookmarkStart w:id="37938" w:name="_ETM_Q63_224303"/>
      <w:bookmarkEnd w:id="37938"/>
    </w:p>
    <w:p w:rsidR="005930C5" w:rsidRDefault="005930C5" w:rsidP="00EC0B26">
      <w:pPr>
        <w:pStyle w:val="af7"/>
        <w:keepNext/>
        <w:rPr>
          <w:rtl/>
        </w:rPr>
      </w:pPr>
      <w:r w:rsidRPr="00D7649B">
        <w:rPr>
          <w:rStyle w:val="TagStyle"/>
          <w:rtl/>
        </w:rPr>
        <w:t xml:space="preserve"> &lt;&lt; קריאה &gt;&gt; </w:t>
      </w:r>
      <w:r>
        <w:rPr>
          <w:rtl/>
        </w:rPr>
        <w:t>השרה להגנת הסביבה עידית סילמן:</w:t>
      </w:r>
      <w:r w:rsidRPr="00D7649B">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37939" w:name="_ETM_Q63_221315"/>
      <w:bookmarkStart w:id="37940" w:name="_ETM_Q63_223002"/>
      <w:bookmarkEnd w:id="37939"/>
      <w:bookmarkEnd w:id="37940"/>
      <w:r>
        <w:rPr>
          <w:rFonts w:hint="cs"/>
          <w:rtl/>
          <w:lang w:eastAsia="he-IL"/>
        </w:rPr>
        <w:t>את תשמרי מה</w:t>
      </w:r>
      <w:bookmarkStart w:id="37941" w:name="_ETM_Q63_226255"/>
      <w:bookmarkEnd w:id="37941"/>
      <w:r>
        <w:rPr>
          <w:rFonts w:hint="cs"/>
          <w:rtl/>
          <w:lang w:eastAsia="he-IL"/>
        </w:rPr>
        <w:t>אופוזיציה, אם ייש</w:t>
      </w:r>
      <w:bookmarkStart w:id="37942" w:name="_ETM_Q63_224364"/>
      <w:bookmarkEnd w:id="37942"/>
      <w:r>
        <w:rPr>
          <w:rFonts w:hint="cs"/>
          <w:rtl/>
          <w:lang w:eastAsia="he-IL"/>
        </w:rPr>
        <w:t xml:space="preserve">ארו מנדטים </w:t>
      </w:r>
      <w:r w:rsidR="00BB368D">
        <w:rPr>
          <w:rFonts w:hint="cs"/>
          <w:rtl/>
          <w:lang w:eastAsia="he-IL"/>
        </w:rPr>
        <w:t>– – –</w:t>
      </w:r>
    </w:p>
    <w:p w:rsidR="005930C5" w:rsidRDefault="005930C5" w:rsidP="00EC0B26">
      <w:pPr>
        <w:rPr>
          <w:rtl/>
          <w:lang w:eastAsia="he-IL"/>
        </w:rPr>
      </w:pPr>
      <w:bookmarkStart w:id="37943" w:name="_ETM_Q63_232458"/>
      <w:bookmarkStart w:id="37944" w:name="_ETM_Q63_232544"/>
      <w:bookmarkStart w:id="37945" w:name="_ETM_Q63_228283"/>
      <w:bookmarkEnd w:id="37943"/>
      <w:bookmarkEnd w:id="37944"/>
      <w:bookmarkEnd w:id="37945"/>
    </w:p>
    <w:p w:rsidR="005930C5" w:rsidRDefault="005930C5" w:rsidP="00EC0B26">
      <w:pPr>
        <w:pStyle w:val="af7"/>
        <w:keepNext/>
        <w:rPr>
          <w:rtl/>
        </w:rPr>
      </w:pPr>
      <w:bookmarkStart w:id="37946" w:name="ET_interruption_6507_24"/>
      <w:r w:rsidRPr="00D7649B">
        <w:rPr>
          <w:rStyle w:val="TagStyle"/>
          <w:rtl/>
        </w:rPr>
        <w:t xml:space="preserve"> &lt;&lt; קריאה &gt;&gt; </w:t>
      </w:r>
      <w:r>
        <w:rPr>
          <w:rtl/>
        </w:rPr>
        <w:t>שלי טל מירון (יש עתיד):</w:t>
      </w:r>
      <w:r w:rsidRPr="00D7649B">
        <w:rPr>
          <w:rStyle w:val="TagStyle"/>
          <w:rtl/>
        </w:rPr>
        <w:t xml:space="preserve"> &lt;&lt; קריאה &gt;&gt;</w:t>
      </w:r>
      <w:r>
        <w:rPr>
          <w:rtl/>
        </w:rPr>
        <w:t xml:space="preserve"> </w:t>
      </w:r>
      <w:bookmarkEnd w:id="37946"/>
    </w:p>
    <w:p w:rsidR="005930C5" w:rsidRDefault="005930C5" w:rsidP="005223CB">
      <w:pPr>
        <w:rPr>
          <w:rtl/>
          <w:lang w:eastAsia="he-IL"/>
        </w:rPr>
      </w:pPr>
    </w:p>
    <w:p w:rsidR="005930C5" w:rsidRDefault="005930C5" w:rsidP="00EC0B26">
      <w:pPr>
        <w:rPr>
          <w:rtl/>
          <w:lang w:eastAsia="he-IL"/>
        </w:rPr>
      </w:pPr>
      <w:bookmarkStart w:id="37947" w:name="_ETM_Q63_231139"/>
      <w:bookmarkEnd w:id="37947"/>
      <w:r>
        <w:rPr>
          <w:rFonts w:hint="cs"/>
          <w:rtl/>
          <w:lang w:eastAsia="he-IL"/>
        </w:rPr>
        <w:t xml:space="preserve">בזה אתם מתעסקים, רק </w:t>
      </w:r>
      <w:bookmarkStart w:id="37948" w:name="_ETM_Q63_229391"/>
      <w:bookmarkEnd w:id="37948"/>
      <w:r>
        <w:rPr>
          <w:rFonts w:hint="cs"/>
          <w:rtl/>
          <w:lang w:eastAsia="he-IL"/>
        </w:rPr>
        <w:t>במנדטים.</w:t>
      </w:r>
      <w:bookmarkStart w:id="37949" w:name="_ETM_Q63_231256"/>
      <w:bookmarkEnd w:id="37949"/>
      <w:r>
        <w:rPr>
          <w:rFonts w:hint="cs"/>
          <w:rtl/>
          <w:lang w:eastAsia="he-IL"/>
        </w:rPr>
        <w:t xml:space="preserve"> זה כל מה שמעניין אתכם.</w:t>
      </w:r>
      <w:bookmarkStart w:id="37950" w:name="_ETM_Q63_231161"/>
      <w:bookmarkStart w:id="37951" w:name="_ETM_Q63_233203"/>
      <w:bookmarkEnd w:id="37950"/>
      <w:bookmarkEnd w:id="37951"/>
    </w:p>
    <w:p w:rsidR="005930C5" w:rsidRDefault="005930C5" w:rsidP="00EC0B26">
      <w:pPr>
        <w:rPr>
          <w:rtl/>
          <w:lang w:eastAsia="he-IL"/>
        </w:rPr>
      </w:pPr>
      <w:bookmarkStart w:id="37952" w:name="_ETM_Q63_231336"/>
      <w:bookmarkEnd w:id="37952"/>
    </w:p>
    <w:p w:rsidR="005930C5" w:rsidRDefault="005930C5" w:rsidP="00EC0B26">
      <w:pPr>
        <w:pStyle w:val="-"/>
        <w:keepNext/>
        <w:rPr>
          <w:rtl/>
        </w:rPr>
      </w:pPr>
      <w:bookmarkStart w:id="37953" w:name="ET_speakercontinue_5766_25"/>
      <w:r w:rsidRPr="00D7649B">
        <w:rPr>
          <w:rStyle w:val="TagStyle"/>
          <w:rtl/>
        </w:rPr>
        <w:t xml:space="preserve"> &lt;&lt; דובר_המשך &gt;&gt; </w:t>
      </w:r>
      <w:r>
        <w:rPr>
          <w:rtl/>
        </w:rPr>
        <w:t>רם בן ברק (יש עתיד):</w:t>
      </w:r>
      <w:r w:rsidRPr="00D7649B">
        <w:rPr>
          <w:rStyle w:val="TagStyle"/>
          <w:rtl/>
        </w:rPr>
        <w:t xml:space="preserve"> &lt;&lt; דובר_המשך &gt;&gt;</w:t>
      </w:r>
      <w:r>
        <w:rPr>
          <w:rtl/>
        </w:rPr>
        <w:t xml:space="preserve"> </w:t>
      </w:r>
      <w:bookmarkEnd w:id="37953"/>
    </w:p>
    <w:p w:rsidR="005930C5" w:rsidRDefault="005930C5" w:rsidP="005223CB">
      <w:pPr>
        <w:rPr>
          <w:rtl/>
          <w:lang w:eastAsia="he-IL"/>
        </w:rPr>
      </w:pPr>
    </w:p>
    <w:p w:rsidR="005930C5" w:rsidRDefault="005930C5" w:rsidP="00EC0B26">
      <w:pPr>
        <w:rPr>
          <w:rtl/>
          <w:lang w:eastAsia="he-IL"/>
        </w:rPr>
      </w:pPr>
      <w:bookmarkStart w:id="37954" w:name="_ETM_Q63_233582"/>
      <w:bookmarkStart w:id="37955" w:name="_ETM_Q63_231012"/>
      <w:bookmarkEnd w:id="37954"/>
      <w:bookmarkEnd w:id="37955"/>
      <w:r>
        <w:rPr>
          <w:rFonts w:hint="cs"/>
          <w:rtl/>
          <w:lang w:eastAsia="he-IL"/>
        </w:rPr>
        <w:t xml:space="preserve">אני רוצה להגיד לך, אדוני </w:t>
      </w:r>
      <w:bookmarkStart w:id="37956" w:name="_ETM_Q63_231778"/>
      <w:bookmarkStart w:id="37957" w:name="_ETM_Q63_226915"/>
      <w:bookmarkEnd w:id="37956"/>
      <w:bookmarkEnd w:id="37957"/>
      <w:r>
        <w:rPr>
          <w:rFonts w:hint="cs"/>
          <w:rtl/>
          <w:lang w:eastAsia="he-IL"/>
        </w:rPr>
        <w:t>היושב-ראש, אתה מכיר את הנתונים כ</w:t>
      </w:r>
      <w:bookmarkStart w:id="37958" w:name="_ETM_Q63_239037"/>
      <w:bookmarkEnd w:id="37958"/>
      <w:r>
        <w:rPr>
          <w:rFonts w:hint="cs"/>
          <w:rtl/>
          <w:lang w:eastAsia="he-IL"/>
        </w:rPr>
        <w:t xml:space="preserve">מוני, ואני יודע שבמקרה הזה אתה </w:t>
      </w:r>
      <w:bookmarkStart w:id="37959" w:name="_ETM_Q63_239923"/>
      <w:bookmarkStart w:id="37960" w:name="_ETM_Q63_236554"/>
      <w:bookmarkStart w:id="37961" w:name="_ETM_Q63_238033"/>
      <w:bookmarkEnd w:id="37959"/>
      <w:bookmarkEnd w:id="37960"/>
      <w:bookmarkEnd w:id="37961"/>
      <w:r>
        <w:rPr>
          <w:rFonts w:hint="cs"/>
          <w:rtl/>
          <w:lang w:eastAsia="he-IL"/>
        </w:rPr>
        <w:t>גם חושב כמוני</w:t>
      </w:r>
      <w:bookmarkStart w:id="37962" w:name="_ETM_Q63_242849"/>
      <w:bookmarkEnd w:id="37962"/>
      <w:r>
        <w:rPr>
          <w:rFonts w:hint="cs"/>
          <w:rtl/>
          <w:lang w:eastAsia="he-IL"/>
        </w:rPr>
        <w:t xml:space="preserve"> לגבי הגיוס</w:t>
      </w:r>
      <w:bookmarkStart w:id="37963" w:name="_ETM_Q63_241571"/>
      <w:bookmarkEnd w:id="37963"/>
      <w:r>
        <w:rPr>
          <w:rFonts w:hint="cs"/>
          <w:rtl/>
          <w:lang w:eastAsia="he-IL"/>
        </w:rPr>
        <w:t>, שאנחנו לא יכולים להרשות לעצמנו שהחרדים לא ישתת</w:t>
      </w:r>
      <w:bookmarkStart w:id="37964" w:name="_ETM_Q63_246904"/>
      <w:bookmarkEnd w:id="37964"/>
      <w:r>
        <w:rPr>
          <w:rFonts w:hint="cs"/>
          <w:rtl/>
          <w:lang w:eastAsia="he-IL"/>
        </w:rPr>
        <w:t xml:space="preserve">פו </w:t>
      </w:r>
      <w:bookmarkStart w:id="37965" w:name="_ETM_Q63_248726"/>
      <w:bookmarkEnd w:id="37965"/>
      <w:r>
        <w:rPr>
          <w:rFonts w:hint="cs"/>
          <w:rtl/>
          <w:lang w:eastAsia="he-IL"/>
        </w:rPr>
        <w:t>בנטל.</w:t>
      </w:r>
    </w:p>
    <w:p w:rsidR="005930C5" w:rsidRDefault="005930C5" w:rsidP="00EC0B26">
      <w:pPr>
        <w:rPr>
          <w:rtl/>
          <w:lang w:eastAsia="he-IL"/>
        </w:rPr>
      </w:pPr>
    </w:p>
    <w:p w:rsidR="005930C5" w:rsidRDefault="005930C5" w:rsidP="00FF520F">
      <w:pPr>
        <w:rPr>
          <w:rtl/>
        </w:rPr>
      </w:pPr>
      <w:bookmarkStart w:id="37966" w:name="_ETM_Q63_257290"/>
      <w:bookmarkEnd w:id="37966"/>
      <w:r>
        <w:rPr>
          <w:rFonts w:hint="cs"/>
          <w:rtl/>
          <w:lang w:eastAsia="he-IL"/>
        </w:rPr>
        <w:t>היום</w:t>
      </w:r>
      <w:bookmarkStart w:id="37967" w:name="_ETM_Q63_247924"/>
      <w:bookmarkEnd w:id="37967"/>
      <w:r>
        <w:rPr>
          <w:rFonts w:hint="cs"/>
          <w:rtl/>
          <w:lang w:eastAsia="he-IL"/>
        </w:rPr>
        <w:t xml:space="preserve"> ראיתי את ראש הממשלה עומד כאן </w:t>
      </w:r>
      <w:bookmarkStart w:id="37968" w:name="_ETM_Q63_252909"/>
      <w:bookmarkEnd w:id="37968"/>
      <w:r>
        <w:rPr>
          <w:rFonts w:hint="cs"/>
          <w:rtl/>
          <w:lang w:eastAsia="he-IL"/>
        </w:rPr>
        <w:t>על הדוכן – לשמחתי</w:t>
      </w:r>
      <w:bookmarkStart w:id="37969" w:name="_ETM_Q63_251629"/>
      <w:bookmarkEnd w:id="37969"/>
      <w:r>
        <w:rPr>
          <w:rFonts w:hint="cs"/>
          <w:rtl/>
          <w:lang w:eastAsia="he-IL"/>
        </w:rPr>
        <w:t>, הדוכן היה קצת יותר נמו</w:t>
      </w:r>
      <w:bookmarkStart w:id="37970" w:name="_ETM_Q63_252498"/>
      <w:bookmarkEnd w:id="37970"/>
      <w:r>
        <w:rPr>
          <w:rFonts w:hint="cs"/>
          <w:rtl/>
          <w:lang w:eastAsia="he-IL"/>
        </w:rPr>
        <w:t xml:space="preserve">ך; </w:t>
      </w:r>
      <w:bookmarkStart w:id="37971" w:name="_ETM_Q63_253986"/>
      <w:bookmarkEnd w:id="37971"/>
      <w:r>
        <w:rPr>
          <w:rFonts w:hint="cs"/>
          <w:rtl/>
          <w:lang w:eastAsia="he-IL"/>
        </w:rPr>
        <w:t>מה לעשות, אני יותר גבוה ממנו</w:t>
      </w:r>
      <w:bookmarkStart w:id="37972" w:name="_ETM_Q63_255172"/>
      <w:bookmarkEnd w:id="37972"/>
      <w:r>
        <w:rPr>
          <w:rFonts w:hint="cs"/>
          <w:rtl/>
          <w:lang w:eastAsia="he-IL"/>
        </w:rPr>
        <w:t xml:space="preserve"> – עומד כאן על</w:t>
      </w:r>
      <w:bookmarkStart w:id="37973" w:name="_ETM_Q63_261904"/>
      <w:bookmarkEnd w:id="37973"/>
      <w:r>
        <w:rPr>
          <w:rFonts w:hint="cs"/>
          <w:rtl/>
          <w:lang w:eastAsia="he-IL"/>
        </w:rPr>
        <w:t xml:space="preserve"> הדוכן ומשווה </w:t>
      </w:r>
      <w:bookmarkStart w:id="37974" w:name="_ETM_Q63_258565"/>
      <w:bookmarkEnd w:id="37974"/>
      <w:r>
        <w:rPr>
          <w:rFonts w:hint="cs"/>
          <w:rtl/>
          <w:lang w:eastAsia="he-IL"/>
        </w:rPr>
        <w:t>את החרדים לערבים באי-גיוס. אנחנו</w:t>
      </w:r>
      <w:bookmarkStart w:id="37975" w:name="_ETM_Q63_266630"/>
      <w:bookmarkStart w:id="37976" w:name="_ETM_Q63_270025"/>
      <w:bookmarkStart w:id="37977" w:name="_ETM_Q63_265693"/>
      <w:bookmarkStart w:id="37978" w:name="_ETM_Q63_268170"/>
      <w:bookmarkEnd w:id="37975"/>
      <w:bookmarkEnd w:id="37976"/>
      <w:bookmarkEnd w:id="37977"/>
      <w:bookmarkEnd w:id="37978"/>
      <w:r>
        <w:rPr>
          <w:rFonts w:hint="cs"/>
          <w:rtl/>
          <w:lang w:eastAsia="he-IL"/>
        </w:rPr>
        <w:t xml:space="preserve"> </w:t>
      </w:r>
      <w:r>
        <w:rPr>
          <w:rtl/>
        </w:rPr>
        <w:t xml:space="preserve">מדינה </w:t>
      </w:r>
      <w:bookmarkStart w:id="37979" w:name="_ETM_Q63_269409"/>
      <w:bookmarkEnd w:id="37979"/>
      <w:r>
        <w:rPr>
          <w:rtl/>
        </w:rPr>
        <w:t xml:space="preserve">שלא </w:t>
      </w:r>
      <w:bookmarkStart w:id="37980" w:name="_ETM_Q63_269649"/>
      <w:bookmarkEnd w:id="37980"/>
      <w:r w:rsidR="00FF520F">
        <w:rPr>
          <w:rFonts w:hint="cs"/>
          <w:rtl/>
        </w:rPr>
        <w:t>רצתה</w:t>
      </w:r>
      <w:r>
        <w:rPr>
          <w:rtl/>
        </w:rPr>
        <w:t xml:space="preserve"> </w:t>
      </w:r>
      <w:bookmarkStart w:id="37981" w:name="_ETM_Q63_270009"/>
      <w:bookmarkEnd w:id="37981"/>
      <w:r>
        <w:rPr>
          <w:rtl/>
        </w:rPr>
        <w:t xml:space="preserve">שהערבים </w:t>
      </w:r>
      <w:bookmarkStart w:id="37982" w:name="_ETM_Q63_270459"/>
      <w:bookmarkStart w:id="37983" w:name="_ETM_Q63_265967"/>
      <w:bookmarkEnd w:id="37982"/>
      <w:bookmarkEnd w:id="37983"/>
      <w:r>
        <w:rPr>
          <w:rFonts w:hint="cs"/>
          <w:rtl/>
        </w:rPr>
        <w:t>י</w:t>
      </w:r>
      <w:r>
        <w:rPr>
          <w:rtl/>
        </w:rPr>
        <w:t>תגייסו</w:t>
      </w:r>
      <w:r>
        <w:rPr>
          <w:rFonts w:hint="cs"/>
          <w:rtl/>
        </w:rPr>
        <w:t>.</w:t>
      </w:r>
      <w:r>
        <w:rPr>
          <w:rtl/>
        </w:rPr>
        <w:t xml:space="preserve"> </w:t>
      </w:r>
      <w:bookmarkStart w:id="37984" w:name="_ETM_Q63_271119"/>
      <w:bookmarkEnd w:id="37984"/>
      <w:r>
        <w:rPr>
          <w:rtl/>
        </w:rPr>
        <w:t xml:space="preserve">אנחנו </w:t>
      </w:r>
      <w:bookmarkStart w:id="37985" w:name="_ETM_Q63_271329"/>
      <w:bookmarkEnd w:id="37985"/>
      <w:r>
        <w:rPr>
          <w:rtl/>
        </w:rPr>
        <w:t>פ</w:t>
      </w:r>
      <w:r w:rsidR="00FF520F">
        <w:rPr>
          <w:rFonts w:hint="cs"/>
          <w:rtl/>
        </w:rPr>
        <w:t>ט</w:t>
      </w:r>
      <w:r>
        <w:rPr>
          <w:rtl/>
        </w:rPr>
        <w:t xml:space="preserve">רנו </w:t>
      </w:r>
      <w:bookmarkStart w:id="37986" w:name="_ETM_Q63_271780"/>
      <w:bookmarkEnd w:id="37986"/>
      <w:r>
        <w:rPr>
          <w:rtl/>
        </w:rPr>
        <w:t>אות</w:t>
      </w:r>
      <w:r>
        <w:rPr>
          <w:rFonts w:hint="cs"/>
          <w:rtl/>
        </w:rPr>
        <w:t>ם</w:t>
      </w:r>
      <w:bookmarkStart w:id="37987" w:name="_ETM_Q63_267883"/>
      <w:bookmarkEnd w:id="37987"/>
      <w:r>
        <w:rPr>
          <w:rtl/>
        </w:rPr>
        <w:t xml:space="preserve"> </w:t>
      </w:r>
      <w:bookmarkStart w:id="37988" w:name="_ETM_Q63_271959"/>
      <w:bookmarkEnd w:id="37988"/>
      <w:r>
        <w:rPr>
          <w:rtl/>
        </w:rPr>
        <w:t>מגיוס</w:t>
      </w:r>
      <w:r>
        <w:rPr>
          <w:rFonts w:hint="cs"/>
          <w:rtl/>
        </w:rPr>
        <w:t>,</w:t>
      </w:r>
      <w:r>
        <w:rPr>
          <w:rtl/>
        </w:rPr>
        <w:t xml:space="preserve"> </w:t>
      </w:r>
      <w:bookmarkStart w:id="37989" w:name="_ETM_Q63_272649"/>
      <w:bookmarkEnd w:id="37989"/>
      <w:r>
        <w:rPr>
          <w:rtl/>
        </w:rPr>
        <w:t xml:space="preserve">ואנחנו </w:t>
      </w:r>
      <w:bookmarkStart w:id="37990" w:name="_ETM_Q63_272889"/>
      <w:bookmarkEnd w:id="37990"/>
      <w:r>
        <w:rPr>
          <w:rtl/>
        </w:rPr>
        <w:t xml:space="preserve">יכולים </w:t>
      </w:r>
      <w:bookmarkStart w:id="37991" w:name="_ETM_Q63_273159"/>
      <w:bookmarkEnd w:id="37991"/>
      <w:r>
        <w:rPr>
          <w:rtl/>
        </w:rPr>
        <w:t xml:space="preserve">מחר </w:t>
      </w:r>
      <w:bookmarkStart w:id="37992" w:name="_ETM_Q63_273369"/>
      <w:bookmarkEnd w:id="37992"/>
      <w:r>
        <w:rPr>
          <w:rtl/>
        </w:rPr>
        <w:t xml:space="preserve">בבוקר </w:t>
      </w:r>
      <w:bookmarkStart w:id="37993" w:name="_ETM_Q63_273789"/>
      <w:bookmarkStart w:id="37994" w:name="_ETM_Q63_273969"/>
      <w:bookmarkEnd w:id="37993"/>
      <w:bookmarkEnd w:id="37994"/>
      <w:r>
        <w:rPr>
          <w:rFonts w:hint="cs"/>
          <w:rtl/>
        </w:rPr>
        <w:t>לשנות</w:t>
      </w:r>
      <w:bookmarkStart w:id="37995" w:name="_ETM_Q63_269968"/>
      <w:bookmarkStart w:id="37996" w:name="_ETM_Q63_274209"/>
      <w:bookmarkStart w:id="37997" w:name="_ETM_Q63_271100"/>
      <w:bookmarkEnd w:id="37995"/>
      <w:bookmarkEnd w:id="37996"/>
      <w:bookmarkEnd w:id="37997"/>
      <w:r>
        <w:rPr>
          <w:rFonts w:hint="cs"/>
          <w:rtl/>
        </w:rPr>
        <w:t xml:space="preserve"> </w:t>
      </w:r>
      <w:r>
        <w:rPr>
          <w:rtl/>
        </w:rPr>
        <w:t xml:space="preserve">את </w:t>
      </w:r>
      <w:bookmarkStart w:id="37998" w:name="_ETM_Q63_274270"/>
      <w:bookmarkEnd w:id="37998"/>
      <w:r>
        <w:rPr>
          <w:rtl/>
        </w:rPr>
        <w:t>זה</w:t>
      </w:r>
      <w:r>
        <w:rPr>
          <w:rFonts w:hint="cs"/>
          <w:rtl/>
        </w:rPr>
        <w:t>.</w:t>
      </w:r>
      <w:bookmarkStart w:id="37999" w:name="_ETM_Q63_271017"/>
      <w:bookmarkEnd w:id="37999"/>
      <w:r>
        <w:rPr>
          <w:rtl/>
        </w:rPr>
        <w:t xml:space="preserve"> </w:t>
      </w:r>
      <w:bookmarkStart w:id="38000" w:name="_ETM_Q63_274659"/>
      <w:bookmarkEnd w:id="38000"/>
      <w:r>
        <w:rPr>
          <w:rtl/>
        </w:rPr>
        <w:t xml:space="preserve">אני </w:t>
      </w:r>
      <w:bookmarkStart w:id="38001" w:name="_ETM_Q63_274899"/>
      <w:bookmarkEnd w:id="38001"/>
      <w:r>
        <w:rPr>
          <w:rtl/>
        </w:rPr>
        <w:t xml:space="preserve">בעד </w:t>
      </w:r>
      <w:bookmarkStart w:id="38002" w:name="_ETM_Q63_275740"/>
      <w:bookmarkEnd w:id="38002"/>
      <w:r>
        <w:rPr>
          <w:rtl/>
        </w:rPr>
        <w:t xml:space="preserve">לעשות </w:t>
      </w:r>
      <w:bookmarkStart w:id="38003" w:name="_ETM_Q63_276130"/>
      <w:bookmarkEnd w:id="38003"/>
      <w:r>
        <w:rPr>
          <w:rtl/>
        </w:rPr>
        <w:t xml:space="preserve">חוק </w:t>
      </w:r>
      <w:bookmarkStart w:id="38004" w:name="_ETM_Q63_276369"/>
      <w:bookmarkEnd w:id="38004"/>
      <w:r>
        <w:rPr>
          <w:rtl/>
        </w:rPr>
        <w:t xml:space="preserve">גיוס </w:t>
      </w:r>
      <w:bookmarkStart w:id="38005" w:name="_ETM_Q63_276700"/>
      <w:bookmarkEnd w:id="38005"/>
      <w:r>
        <w:rPr>
          <w:rtl/>
        </w:rPr>
        <w:t>לערבים</w:t>
      </w:r>
      <w:r w:rsidR="00FF520F">
        <w:rPr>
          <w:rFonts w:hint="cs"/>
          <w:rtl/>
        </w:rPr>
        <w:t>,</w:t>
      </w:r>
      <w:bookmarkStart w:id="38006" w:name="_ETM_Q63_277689"/>
      <w:bookmarkStart w:id="38007" w:name="_ETM_Q63_278544"/>
      <w:bookmarkEnd w:id="38006"/>
      <w:bookmarkEnd w:id="38007"/>
      <w:r>
        <w:rPr>
          <w:rFonts w:hint="cs"/>
          <w:rtl/>
        </w:rPr>
        <w:t xml:space="preserve"> </w:t>
      </w:r>
      <w:r>
        <w:rPr>
          <w:rtl/>
        </w:rPr>
        <w:t xml:space="preserve">אבל </w:t>
      </w:r>
      <w:bookmarkStart w:id="38008" w:name="_ETM_Q63_278840"/>
      <w:bookmarkEnd w:id="38008"/>
      <w:r>
        <w:rPr>
          <w:rtl/>
        </w:rPr>
        <w:t xml:space="preserve">יש </w:t>
      </w:r>
      <w:bookmarkStart w:id="38009" w:name="_ETM_Q63_279079"/>
      <w:bookmarkEnd w:id="38009"/>
      <w:r>
        <w:rPr>
          <w:rtl/>
        </w:rPr>
        <w:t xml:space="preserve">כאן </w:t>
      </w:r>
      <w:bookmarkStart w:id="38010" w:name="_ETM_Q63_279680"/>
      <w:bookmarkEnd w:id="38010"/>
      <w:r>
        <w:rPr>
          <w:rtl/>
        </w:rPr>
        <w:t xml:space="preserve">תנאי </w:t>
      </w:r>
      <w:bookmarkStart w:id="38011" w:name="_ETM_Q63_279979"/>
      <w:bookmarkEnd w:id="38011"/>
      <w:r>
        <w:rPr>
          <w:rtl/>
        </w:rPr>
        <w:t xml:space="preserve">חשוב </w:t>
      </w:r>
      <w:bookmarkStart w:id="38012" w:name="_ETM_Q63_280340"/>
      <w:bookmarkEnd w:id="38012"/>
      <w:r>
        <w:rPr>
          <w:rtl/>
        </w:rPr>
        <w:t>מאוד</w:t>
      </w:r>
      <w:r w:rsidR="00FF520F">
        <w:rPr>
          <w:rFonts w:hint="cs"/>
          <w:rtl/>
        </w:rPr>
        <w:t>.</w:t>
      </w:r>
      <w:r>
        <w:rPr>
          <w:rtl/>
        </w:rPr>
        <w:t xml:space="preserve"> </w:t>
      </w:r>
      <w:bookmarkStart w:id="38013" w:name="_ETM_Q63_281329"/>
      <w:bookmarkEnd w:id="38013"/>
      <w:r>
        <w:rPr>
          <w:rtl/>
        </w:rPr>
        <w:t xml:space="preserve">אם </w:t>
      </w:r>
      <w:bookmarkStart w:id="38014" w:name="_ETM_Q63_281539"/>
      <w:bookmarkEnd w:id="38014"/>
      <w:r>
        <w:rPr>
          <w:rtl/>
        </w:rPr>
        <w:t xml:space="preserve">אתה </w:t>
      </w:r>
      <w:bookmarkStart w:id="38015" w:name="_ETM_Q63_282860"/>
      <w:bookmarkEnd w:id="38015"/>
      <w:r>
        <w:rPr>
          <w:rtl/>
        </w:rPr>
        <w:t xml:space="preserve">אומר </w:t>
      </w:r>
      <w:bookmarkStart w:id="38016" w:name="_ETM_Q63_283190"/>
      <w:bookmarkEnd w:id="38016"/>
      <w:r>
        <w:rPr>
          <w:rtl/>
        </w:rPr>
        <w:t>להם</w:t>
      </w:r>
      <w:bookmarkStart w:id="38017" w:name="_ETM_Q63_279281"/>
      <w:bookmarkEnd w:id="38017"/>
      <w:r>
        <w:rPr>
          <w:rFonts w:hint="cs"/>
          <w:rtl/>
        </w:rPr>
        <w:t>:</w:t>
      </w:r>
      <w:r>
        <w:rPr>
          <w:rtl/>
        </w:rPr>
        <w:t xml:space="preserve"> </w:t>
      </w:r>
      <w:bookmarkStart w:id="38018" w:name="_ETM_Q63_283370"/>
      <w:bookmarkEnd w:id="38018"/>
      <w:r>
        <w:rPr>
          <w:rtl/>
        </w:rPr>
        <w:t xml:space="preserve">אתם </w:t>
      </w:r>
      <w:bookmarkStart w:id="38019" w:name="_ETM_Q63_283580"/>
      <w:bookmarkEnd w:id="38019"/>
      <w:r>
        <w:rPr>
          <w:rtl/>
        </w:rPr>
        <w:t xml:space="preserve">חייבים </w:t>
      </w:r>
      <w:bookmarkStart w:id="38020" w:name="_ETM_Q63_284000"/>
      <w:bookmarkEnd w:id="38020"/>
      <w:r>
        <w:rPr>
          <w:rtl/>
        </w:rPr>
        <w:t>בגיוס</w:t>
      </w:r>
      <w:r>
        <w:rPr>
          <w:rFonts w:hint="cs"/>
          <w:rtl/>
        </w:rPr>
        <w:t>, אז</w:t>
      </w:r>
      <w:bookmarkStart w:id="38021" w:name="_ETM_Q63_282112"/>
      <w:bookmarkEnd w:id="38021"/>
      <w:r>
        <w:rPr>
          <w:rtl/>
        </w:rPr>
        <w:t xml:space="preserve"> </w:t>
      </w:r>
      <w:bookmarkStart w:id="38022" w:name="_ETM_Q63_284870"/>
      <w:bookmarkEnd w:id="38022"/>
      <w:r>
        <w:rPr>
          <w:rtl/>
        </w:rPr>
        <w:t xml:space="preserve">אתה </w:t>
      </w:r>
      <w:bookmarkStart w:id="38023" w:name="_ETM_Q63_285110"/>
      <w:bookmarkEnd w:id="38023"/>
      <w:r>
        <w:rPr>
          <w:rtl/>
        </w:rPr>
        <w:t xml:space="preserve">חייב </w:t>
      </w:r>
      <w:bookmarkStart w:id="38024" w:name="_ETM_Q63_285350"/>
      <w:bookmarkEnd w:id="38024"/>
      <w:r>
        <w:rPr>
          <w:rtl/>
        </w:rPr>
        <w:t xml:space="preserve">לפתוח </w:t>
      </w:r>
      <w:bookmarkStart w:id="38025" w:name="_ETM_Q63_285620"/>
      <w:bookmarkEnd w:id="38025"/>
      <w:r>
        <w:rPr>
          <w:rtl/>
        </w:rPr>
        <w:t>ל</w:t>
      </w:r>
      <w:r>
        <w:rPr>
          <w:rFonts w:hint="cs"/>
          <w:rtl/>
        </w:rPr>
        <w:t>הם</w:t>
      </w:r>
      <w:r>
        <w:rPr>
          <w:rtl/>
        </w:rPr>
        <w:t xml:space="preserve"> </w:t>
      </w:r>
      <w:bookmarkStart w:id="38026" w:name="_ETM_Q63_285770"/>
      <w:bookmarkEnd w:id="38026"/>
      <w:r>
        <w:rPr>
          <w:rtl/>
        </w:rPr>
        <w:t xml:space="preserve">את </w:t>
      </w:r>
      <w:bookmarkStart w:id="38027" w:name="_ETM_Q63_285830"/>
      <w:bookmarkEnd w:id="38027"/>
      <w:r>
        <w:rPr>
          <w:rtl/>
        </w:rPr>
        <w:t xml:space="preserve">כל </w:t>
      </w:r>
      <w:bookmarkStart w:id="38028" w:name="_ETM_Q63_285980"/>
      <w:bookmarkEnd w:id="38028"/>
      <w:r>
        <w:rPr>
          <w:rtl/>
        </w:rPr>
        <w:t>הצבא</w:t>
      </w:r>
      <w:r>
        <w:rPr>
          <w:rFonts w:hint="cs"/>
          <w:rtl/>
        </w:rPr>
        <w:t>.</w:t>
      </w:r>
      <w:r>
        <w:rPr>
          <w:rtl/>
        </w:rPr>
        <w:t xml:space="preserve"> </w:t>
      </w:r>
      <w:bookmarkStart w:id="38029" w:name="_ETM_Q63_286990"/>
      <w:bookmarkEnd w:id="38029"/>
      <w:r>
        <w:rPr>
          <w:rtl/>
        </w:rPr>
        <w:t>את</w:t>
      </w:r>
      <w:r>
        <w:rPr>
          <w:rFonts w:hint="cs"/>
          <w:rtl/>
        </w:rPr>
        <w:t>ם</w:t>
      </w:r>
      <w:r>
        <w:rPr>
          <w:rtl/>
        </w:rPr>
        <w:t xml:space="preserve"> </w:t>
      </w:r>
      <w:bookmarkStart w:id="38030" w:name="_ETM_Q63_287200"/>
      <w:bookmarkEnd w:id="38030"/>
      <w:r>
        <w:rPr>
          <w:rFonts w:hint="cs"/>
          <w:rtl/>
        </w:rPr>
        <w:t>תתגייסו</w:t>
      </w:r>
      <w:bookmarkStart w:id="38031" w:name="_ETM_Q63_285729"/>
      <w:bookmarkStart w:id="38032" w:name="_ETM_Q63_287289"/>
      <w:bookmarkStart w:id="38033" w:name="_ETM_Q63_287469"/>
      <w:bookmarkStart w:id="38034" w:name="_ETM_Q63_287680"/>
      <w:bookmarkStart w:id="38035" w:name="_ETM_Q63_287799"/>
      <w:bookmarkStart w:id="38036" w:name="_ETM_Q63_288100"/>
      <w:bookmarkStart w:id="38037" w:name="_ETM_Q63_288460"/>
      <w:bookmarkEnd w:id="38031"/>
      <w:bookmarkEnd w:id="38032"/>
      <w:bookmarkEnd w:id="38033"/>
      <w:bookmarkEnd w:id="38034"/>
      <w:bookmarkEnd w:id="38035"/>
      <w:bookmarkEnd w:id="38036"/>
      <w:bookmarkEnd w:id="38037"/>
      <w:r>
        <w:rPr>
          <w:rFonts w:hint="cs"/>
          <w:rtl/>
        </w:rPr>
        <w:t>,</w:t>
      </w:r>
      <w:bookmarkStart w:id="38038" w:name="_ETM_Q63_285088"/>
      <w:bookmarkEnd w:id="38038"/>
      <w:r>
        <w:rPr>
          <w:rtl/>
        </w:rPr>
        <w:t xml:space="preserve"> </w:t>
      </w:r>
      <w:bookmarkStart w:id="38039" w:name="_ETM_Q63_288789"/>
      <w:bookmarkEnd w:id="38039"/>
      <w:r>
        <w:rPr>
          <w:rtl/>
        </w:rPr>
        <w:t xml:space="preserve">אבל </w:t>
      </w:r>
      <w:bookmarkStart w:id="38040" w:name="_ETM_Q63_289000"/>
      <w:bookmarkEnd w:id="38040"/>
      <w:r>
        <w:rPr>
          <w:rtl/>
        </w:rPr>
        <w:t xml:space="preserve">רק </w:t>
      </w:r>
      <w:bookmarkStart w:id="38041" w:name="_ETM_Q63_290049"/>
      <w:bookmarkEnd w:id="38041"/>
      <w:r>
        <w:rPr>
          <w:rFonts w:hint="cs"/>
          <w:rtl/>
        </w:rPr>
        <w:t>ל</w:t>
      </w:r>
      <w:r>
        <w:rPr>
          <w:rtl/>
        </w:rPr>
        <w:t>פה</w:t>
      </w:r>
      <w:r>
        <w:rPr>
          <w:rFonts w:hint="cs"/>
          <w:rtl/>
        </w:rPr>
        <w:t>,</w:t>
      </w:r>
      <w:r>
        <w:rPr>
          <w:rtl/>
        </w:rPr>
        <w:t xml:space="preserve"> </w:t>
      </w:r>
      <w:bookmarkStart w:id="38042" w:name="_ETM_Q63_290799"/>
      <w:bookmarkEnd w:id="38042"/>
      <w:r>
        <w:rPr>
          <w:rtl/>
        </w:rPr>
        <w:t xml:space="preserve">או </w:t>
      </w:r>
      <w:bookmarkStart w:id="38043" w:name="_ETM_Q63_290979"/>
      <w:bookmarkEnd w:id="38043"/>
      <w:r>
        <w:rPr>
          <w:rtl/>
        </w:rPr>
        <w:t xml:space="preserve">לא </w:t>
      </w:r>
      <w:bookmarkStart w:id="38044" w:name="_ETM_Q63_291130"/>
      <w:bookmarkEnd w:id="38044"/>
      <w:r>
        <w:rPr>
          <w:rFonts w:hint="cs"/>
          <w:rtl/>
        </w:rPr>
        <w:t>ת</w:t>
      </w:r>
      <w:bookmarkStart w:id="38045" w:name="_ETM_Q63_287113"/>
      <w:bookmarkEnd w:id="38045"/>
      <w:r>
        <w:rPr>
          <w:rtl/>
        </w:rPr>
        <w:t xml:space="preserve">וכלו </w:t>
      </w:r>
      <w:bookmarkStart w:id="38046" w:name="_ETM_Q63_291399"/>
      <w:bookmarkEnd w:id="38046"/>
      <w:r>
        <w:rPr>
          <w:rtl/>
        </w:rPr>
        <w:t xml:space="preserve">להיות </w:t>
      </w:r>
      <w:bookmarkStart w:id="38047" w:name="_ETM_Q63_291700"/>
      <w:bookmarkEnd w:id="38047"/>
      <w:r>
        <w:rPr>
          <w:rtl/>
        </w:rPr>
        <w:t>טייסים</w:t>
      </w:r>
      <w:r>
        <w:rPr>
          <w:rFonts w:hint="cs"/>
          <w:rtl/>
        </w:rPr>
        <w:t>,</w:t>
      </w:r>
      <w:r>
        <w:rPr>
          <w:rtl/>
        </w:rPr>
        <w:t xml:space="preserve"> </w:t>
      </w:r>
      <w:bookmarkStart w:id="38048" w:name="_ETM_Q63_292630"/>
      <w:bookmarkEnd w:id="38048"/>
      <w:r>
        <w:rPr>
          <w:rtl/>
        </w:rPr>
        <w:t>א</w:t>
      </w:r>
      <w:r>
        <w:rPr>
          <w:rFonts w:hint="cs"/>
          <w:rtl/>
        </w:rPr>
        <w:t>ו</w:t>
      </w:r>
      <w:r>
        <w:rPr>
          <w:rtl/>
        </w:rPr>
        <w:t xml:space="preserve"> </w:t>
      </w:r>
      <w:bookmarkStart w:id="38049" w:name="_ETM_Q63_292750"/>
      <w:bookmarkEnd w:id="38049"/>
      <w:r>
        <w:rPr>
          <w:rtl/>
        </w:rPr>
        <w:t>לא</w:t>
      </w:r>
      <w:r>
        <w:rPr>
          <w:rFonts w:hint="cs"/>
          <w:rtl/>
        </w:rPr>
        <w:t xml:space="preserve"> תוכ</w:t>
      </w:r>
      <w:bookmarkStart w:id="38050" w:name="_ETM_Q63_289131"/>
      <w:bookmarkEnd w:id="38050"/>
      <w:r>
        <w:rPr>
          <w:rFonts w:hint="cs"/>
          <w:rtl/>
        </w:rPr>
        <w:t>לו</w:t>
      </w:r>
      <w:bookmarkStart w:id="38051" w:name="_ETM_Q63_292840"/>
      <w:bookmarkStart w:id="38052" w:name="_ETM_Q63_293049"/>
      <w:bookmarkEnd w:id="38051"/>
      <w:bookmarkEnd w:id="38052"/>
      <w:r>
        <w:rPr>
          <w:rFonts w:hint="cs"/>
          <w:rtl/>
        </w:rPr>
        <w:t xml:space="preserve"> </w:t>
      </w:r>
      <w:bookmarkStart w:id="38053" w:name="_ETM_Q63_289682"/>
      <w:bookmarkEnd w:id="38053"/>
      <w:r>
        <w:rPr>
          <w:rtl/>
        </w:rPr>
        <w:t xml:space="preserve">להיות </w:t>
      </w:r>
      <w:bookmarkStart w:id="38054" w:name="_ETM_Q63_293439"/>
      <w:bookmarkEnd w:id="38054"/>
      <w:r>
        <w:rPr>
          <w:rtl/>
        </w:rPr>
        <w:t>ב-</w:t>
      </w:r>
      <w:bookmarkStart w:id="38055" w:name="_ETM_Q63_293859"/>
      <w:bookmarkEnd w:id="38055"/>
      <w:r>
        <w:rPr>
          <w:rFonts w:hint="cs"/>
          <w:rtl/>
        </w:rPr>
        <w:t>8200</w:t>
      </w:r>
      <w:bookmarkStart w:id="38056" w:name="_ETM_Q63_289826"/>
      <w:bookmarkEnd w:id="38056"/>
      <w:r>
        <w:rPr>
          <w:rFonts w:hint="cs"/>
          <w:rtl/>
        </w:rPr>
        <w:t>.</w:t>
      </w:r>
      <w:r>
        <w:rPr>
          <w:rtl/>
        </w:rPr>
        <w:t xml:space="preserve"> </w:t>
      </w:r>
      <w:bookmarkStart w:id="38057" w:name="_ETM_Q63_294860"/>
      <w:bookmarkEnd w:id="38057"/>
      <w:r>
        <w:rPr>
          <w:rtl/>
        </w:rPr>
        <w:t xml:space="preserve">בשביל </w:t>
      </w:r>
      <w:bookmarkStart w:id="38058" w:name="_ETM_Q63_295160"/>
      <w:bookmarkEnd w:id="38058"/>
      <w:r>
        <w:rPr>
          <w:rtl/>
        </w:rPr>
        <w:t xml:space="preserve">זה </w:t>
      </w:r>
      <w:bookmarkStart w:id="38059" w:name="_ETM_Q63_295280"/>
      <w:bookmarkEnd w:id="38059"/>
      <w:r>
        <w:rPr>
          <w:rtl/>
        </w:rPr>
        <w:t xml:space="preserve">אנחנו </w:t>
      </w:r>
      <w:bookmarkStart w:id="38060" w:name="_ETM_Q63_295490"/>
      <w:bookmarkStart w:id="38061" w:name="_ETM_Q63_295550"/>
      <w:bookmarkEnd w:id="38060"/>
      <w:bookmarkEnd w:id="38061"/>
      <w:r>
        <w:rPr>
          <w:rFonts w:hint="cs"/>
          <w:rtl/>
        </w:rPr>
        <w:t xml:space="preserve">לא </w:t>
      </w:r>
      <w:r>
        <w:rPr>
          <w:rtl/>
        </w:rPr>
        <w:t xml:space="preserve">עושים </w:t>
      </w:r>
      <w:bookmarkStart w:id="38062" w:name="_ETM_Q63_295760"/>
      <w:bookmarkEnd w:id="38062"/>
      <w:r>
        <w:rPr>
          <w:rtl/>
        </w:rPr>
        <w:t xml:space="preserve">חוק </w:t>
      </w:r>
      <w:bookmarkStart w:id="38063" w:name="_ETM_Q63_295970"/>
      <w:bookmarkEnd w:id="38063"/>
      <w:r>
        <w:rPr>
          <w:rtl/>
        </w:rPr>
        <w:t>גיוס</w:t>
      </w:r>
      <w:r>
        <w:rPr>
          <w:rFonts w:hint="cs"/>
          <w:rtl/>
        </w:rPr>
        <w:t>,</w:t>
      </w:r>
      <w:bookmarkStart w:id="38064" w:name="_ETM_Q63_292498"/>
      <w:bookmarkEnd w:id="38064"/>
      <w:r>
        <w:rPr>
          <w:rtl/>
        </w:rPr>
        <w:t xml:space="preserve"> </w:t>
      </w:r>
      <w:bookmarkStart w:id="38065" w:name="_ETM_Q63_296210"/>
      <w:bookmarkEnd w:id="38065"/>
      <w:r>
        <w:rPr>
          <w:rtl/>
        </w:rPr>
        <w:t xml:space="preserve">אדוני </w:t>
      </w:r>
      <w:bookmarkStart w:id="38066" w:name="_ETM_Q63_296540"/>
      <w:bookmarkEnd w:id="38066"/>
      <w:r>
        <w:rPr>
          <w:rtl/>
        </w:rPr>
        <w:t>היושב-ראש</w:t>
      </w:r>
      <w:r>
        <w:rPr>
          <w:rFonts w:hint="cs"/>
          <w:rtl/>
        </w:rPr>
        <w:t>.</w:t>
      </w:r>
      <w:r>
        <w:rPr>
          <w:rtl/>
        </w:rPr>
        <w:t xml:space="preserve"> </w:t>
      </w:r>
      <w:bookmarkStart w:id="38067" w:name="_ETM_Q63_297500"/>
      <w:bookmarkStart w:id="38068" w:name="_ETM_Q63_297860"/>
      <w:bookmarkStart w:id="38069" w:name="_ETM_Q63_292979"/>
      <w:bookmarkEnd w:id="38067"/>
      <w:bookmarkEnd w:id="38068"/>
      <w:bookmarkEnd w:id="38069"/>
      <w:r>
        <w:rPr>
          <w:rFonts w:hint="cs"/>
          <w:rtl/>
        </w:rPr>
        <w:t xml:space="preserve">בשביל זה אנחנו אומרים להם: תתנדבו. </w:t>
      </w:r>
      <w:bookmarkStart w:id="38070" w:name="_ETM_Q63_299120"/>
      <w:bookmarkStart w:id="38071" w:name="_ETM_Q63_294485"/>
      <w:bookmarkEnd w:id="38070"/>
      <w:bookmarkEnd w:id="38071"/>
      <w:r>
        <w:rPr>
          <w:rFonts w:hint="cs"/>
          <w:rtl/>
        </w:rPr>
        <w:t xml:space="preserve">וכשאתה מתנדב, אנחנו </w:t>
      </w:r>
      <w:bookmarkStart w:id="38072" w:name="_ETM_Q63_295390"/>
      <w:bookmarkEnd w:id="38072"/>
      <w:r>
        <w:rPr>
          <w:rFonts w:hint="cs"/>
          <w:rtl/>
        </w:rPr>
        <w:t>יכולים להגיד לך: אתה יכול להיות פה ואתה לא יכול להיות פה.</w:t>
      </w:r>
      <w:bookmarkStart w:id="38073" w:name="_ETM_Q63_295957"/>
      <w:bookmarkStart w:id="38074" w:name="_ETM_Q63_303827"/>
      <w:bookmarkEnd w:id="38073"/>
      <w:bookmarkEnd w:id="38074"/>
    </w:p>
    <w:p w:rsidR="005930C5" w:rsidRDefault="005930C5" w:rsidP="00EC0B26">
      <w:pPr>
        <w:rPr>
          <w:rtl/>
        </w:rPr>
      </w:pPr>
      <w:bookmarkStart w:id="38075" w:name="_ETM_Q63_303900"/>
      <w:bookmarkEnd w:id="38075"/>
    </w:p>
    <w:p w:rsidR="005930C5" w:rsidRDefault="005930C5" w:rsidP="00EC0B26">
      <w:pPr>
        <w:rPr>
          <w:rtl/>
        </w:rPr>
      </w:pPr>
      <w:bookmarkStart w:id="38076" w:name="_ETM_Q63_304512"/>
      <w:bookmarkStart w:id="38077" w:name="_ETM_Q63_304579"/>
      <w:bookmarkStart w:id="38078" w:name="_ETM_Q63_299661"/>
      <w:bookmarkEnd w:id="38076"/>
      <w:bookmarkEnd w:id="38077"/>
      <w:bookmarkEnd w:id="38078"/>
      <w:r>
        <w:rPr>
          <w:rFonts w:hint="cs"/>
          <w:rtl/>
        </w:rPr>
        <w:t>למה אנחנו צבועים?</w:t>
      </w:r>
      <w:bookmarkStart w:id="38079" w:name="_ETM_Q63_296195"/>
      <w:bookmarkStart w:id="38080" w:name="_ETM_Q63_296264"/>
      <w:bookmarkStart w:id="38081" w:name="_ETM_Q63_298804"/>
      <w:bookmarkEnd w:id="38079"/>
      <w:bookmarkEnd w:id="38080"/>
      <w:bookmarkEnd w:id="38081"/>
      <w:r>
        <w:rPr>
          <w:rtl/>
        </w:rPr>
        <w:t xml:space="preserve"> </w:t>
      </w:r>
      <w:bookmarkStart w:id="38082" w:name="_ETM_Q63_304610"/>
      <w:bookmarkEnd w:id="38082"/>
      <w:r>
        <w:rPr>
          <w:rtl/>
        </w:rPr>
        <w:t xml:space="preserve">למה </w:t>
      </w:r>
      <w:bookmarkStart w:id="38083" w:name="_ETM_Q63_304910"/>
      <w:bookmarkStart w:id="38084" w:name="_ETM_Q63_305090"/>
      <w:bookmarkStart w:id="38085" w:name="_ETM_Q63_302003"/>
      <w:bookmarkEnd w:id="38083"/>
      <w:bookmarkEnd w:id="38084"/>
      <w:bookmarkEnd w:id="38085"/>
      <w:r>
        <w:rPr>
          <w:rFonts w:hint="cs"/>
          <w:rtl/>
        </w:rPr>
        <w:t xml:space="preserve">עומד כאן </w:t>
      </w:r>
      <w:r>
        <w:rPr>
          <w:rtl/>
        </w:rPr>
        <w:t xml:space="preserve">ראש </w:t>
      </w:r>
      <w:bookmarkStart w:id="38086" w:name="_ETM_Q63_305360"/>
      <w:bookmarkEnd w:id="38086"/>
      <w:r>
        <w:rPr>
          <w:rtl/>
        </w:rPr>
        <w:t xml:space="preserve">ממשלת </w:t>
      </w:r>
      <w:bookmarkStart w:id="38087" w:name="_ETM_Q63_305750"/>
      <w:bookmarkEnd w:id="38087"/>
      <w:r>
        <w:rPr>
          <w:rtl/>
        </w:rPr>
        <w:t>ישראל</w:t>
      </w:r>
      <w:r>
        <w:rPr>
          <w:rFonts w:hint="cs"/>
          <w:rtl/>
        </w:rPr>
        <w:t>,</w:t>
      </w:r>
      <w:bookmarkStart w:id="38088" w:name="_ETM_Q63_302781"/>
      <w:bookmarkEnd w:id="38088"/>
      <w:r>
        <w:rPr>
          <w:rtl/>
        </w:rPr>
        <w:t xml:space="preserve"> </w:t>
      </w:r>
      <w:bookmarkStart w:id="38089" w:name="_ETM_Q63_306650"/>
      <w:bookmarkEnd w:id="38089"/>
      <w:r>
        <w:rPr>
          <w:rtl/>
        </w:rPr>
        <w:t xml:space="preserve">שיודע </w:t>
      </w:r>
      <w:bookmarkStart w:id="38090" w:name="_ETM_Q63_307310"/>
      <w:bookmarkEnd w:id="38090"/>
      <w:r>
        <w:rPr>
          <w:rtl/>
        </w:rPr>
        <w:t xml:space="preserve">שהוא </w:t>
      </w:r>
      <w:bookmarkStart w:id="38091" w:name="_ETM_Q63_307520"/>
      <w:bookmarkEnd w:id="38091"/>
      <w:r>
        <w:rPr>
          <w:rtl/>
        </w:rPr>
        <w:t xml:space="preserve">לא </w:t>
      </w:r>
      <w:bookmarkStart w:id="38092" w:name="_ETM_Q63_307670"/>
      <w:bookmarkEnd w:id="38092"/>
      <w:r>
        <w:rPr>
          <w:rtl/>
        </w:rPr>
        <w:t xml:space="preserve">רוצה </w:t>
      </w:r>
      <w:bookmarkStart w:id="38093" w:name="_ETM_Q63_307970"/>
      <w:bookmarkEnd w:id="38093"/>
      <w:r>
        <w:rPr>
          <w:rtl/>
        </w:rPr>
        <w:t xml:space="preserve">שיהיה </w:t>
      </w:r>
      <w:bookmarkStart w:id="38094" w:name="_ETM_Q63_308240"/>
      <w:bookmarkEnd w:id="38094"/>
      <w:r>
        <w:rPr>
          <w:rtl/>
        </w:rPr>
        <w:t xml:space="preserve">חוק </w:t>
      </w:r>
      <w:bookmarkStart w:id="38095" w:name="_ETM_Q63_308450"/>
      <w:bookmarkEnd w:id="38095"/>
      <w:r>
        <w:rPr>
          <w:rtl/>
        </w:rPr>
        <w:t xml:space="preserve">גיוס </w:t>
      </w:r>
      <w:bookmarkStart w:id="38096" w:name="_ETM_Q63_308750"/>
      <w:bookmarkEnd w:id="38096"/>
      <w:r>
        <w:rPr>
          <w:rtl/>
        </w:rPr>
        <w:t>לערבים</w:t>
      </w:r>
      <w:r>
        <w:rPr>
          <w:rFonts w:hint="cs"/>
          <w:rtl/>
        </w:rPr>
        <w:t>?</w:t>
      </w:r>
      <w:r>
        <w:rPr>
          <w:rtl/>
        </w:rPr>
        <w:t xml:space="preserve"> </w:t>
      </w:r>
      <w:bookmarkStart w:id="38097" w:name="_ETM_Q63_309770"/>
      <w:bookmarkEnd w:id="38097"/>
      <w:r>
        <w:rPr>
          <w:rtl/>
        </w:rPr>
        <w:t>כ</w:t>
      </w:r>
      <w:r>
        <w:rPr>
          <w:rFonts w:hint="cs"/>
          <w:rtl/>
        </w:rPr>
        <w:t>י הוא</w:t>
      </w:r>
      <w:bookmarkStart w:id="38098" w:name="_ETM_Q63_311296"/>
      <w:bookmarkStart w:id="38099" w:name="_ETM_Q63_306577"/>
      <w:bookmarkEnd w:id="38098"/>
      <w:bookmarkEnd w:id="38099"/>
      <w:r>
        <w:rPr>
          <w:rtl/>
        </w:rPr>
        <w:t xml:space="preserve"> </w:t>
      </w:r>
      <w:bookmarkStart w:id="38100" w:name="_ETM_Q63_309980"/>
      <w:bookmarkEnd w:id="38100"/>
      <w:r>
        <w:rPr>
          <w:rtl/>
        </w:rPr>
        <w:t xml:space="preserve">יודע </w:t>
      </w:r>
      <w:bookmarkStart w:id="38101" w:name="_ETM_Q63_310190"/>
      <w:bookmarkEnd w:id="38101"/>
      <w:r>
        <w:rPr>
          <w:rtl/>
        </w:rPr>
        <w:t xml:space="preserve">שחוק </w:t>
      </w:r>
      <w:bookmarkStart w:id="38102" w:name="_ETM_Q63_310460"/>
      <w:bookmarkEnd w:id="38102"/>
      <w:r>
        <w:rPr>
          <w:rtl/>
        </w:rPr>
        <w:t xml:space="preserve">גיוס </w:t>
      </w:r>
      <w:bookmarkStart w:id="38103" w:name="_ETM_Q63_311030"/>
      <w:bookmarkEnd w:id="38103"/>
      <w:r>
        <w:rPr>
          <w:rtl/>
        </w:rPr>
        <w:t xml:space="preserve">לערבים </w:t>
      </w:r>
      <w:bookmarkStart w:id="38104" w:name="_ETM_Q63_312380"/>
      <w:bookmarkEnd w:id="38104"/>
      <w:r>
        <w:rPr>
          <w:rtl/>
        </w:rPr>
        <w:t xml:space="preserve">במדינה </w:t>
      </w:r>
      <w:bookmarkStart w:id="38105" w:name="_ETM_Q63_313010"/>
      <w:bookmarkEnd w:id="38105"/>
      <w:r>
        <w:rPr>
          <w:rtl/>
        </w:rPr>
        <w:t>דמוקרטית</w:t>
      </w:r>
      <w:r>
        <w:rPr>
          <w:rFonts w:hint="cs"/>
          <w:rtl/>
        </w:rPr>
        <w:t xml:space="preserve"> </w:t>
      </w:r>
      <w:r>
        <w:rPr>
          <w:rFonts w:hint="eastAsia"/>
          <w:rtl/>
        </w:rPr>
        <w:t>–</w:t>
      </w:r>
      <w:r>
        <w:rPr>
          <w:rtl/>
        </w:rPr>
        <w:t xml:space="preserve"> </w:t>
      </w:r>
      <w:bookmarkStart w:id="38106" w:name="_ETM_Q63_314120"/>
      <w:bookmarkEnd w:id="38106"/>
      <w:r>
        <w:rPr>
          <w:rtl/>
        </w:rPr>
        <w:t xml:space="preserve">ואני </w:t>
      </w:r>
      <w:bookmarkStart w:id="38107" w:name="_ETM_Q63_314540"/>
      <w:bookmarkEnd w:id="38107"/>
      <w:r>
        <w:rPr>
          <w:rtl/>
        </w:rPr>
        <w:t>בעד</w:t>
      </w:r>
      <w:r>
        <w:rPr>
          <w:rFonts w:hint="cs"/>
          <w:rtl/>
        </w:rPr>
        <w:t>,</w:t>
      </w:r>
      <w:r>
        <w:rPr>
          <w:rtl/>
        </w:rPr>
        <w:t xml:space="preserve"> </w:t>
      </w:r>
      <w:bookmarkStart w:id="38108" w:name="_ETM_Q63_314930"/>
      <w:bookmarkEnd w:id="38108"/>
      <w:r>
        <w:rPr>
          <w:rtl/>
        </w:rPr>
        <w:t xml:space="preserve">שלא </w:t>
      </w:r>
      <w:bookmarkStart w:id="38109" w:name="_ETM_Q63_315200"/>
      <w:bookmarkEnd w:id="38109"/>
      <w:r>
        <w:rPr>
          <w:rtl/>
        </w:rPr>
        <w:t xml:space="preserve">יהיה </w:t>
      </w:r>
      <w:bookmarkStart w:id="38110" w:name="_ETM_Q63_315290"/>
      <w:bookmarkEnd w:id="38110"/>
      <w:r>
        <w:rPr>
          <w:rtl/>
        </w:rPr>
        <w:t xml:space="preserve">ספק </w:t>
      </w:r>
      <w:bookmarkStart w:id="38111" w:name="_ETM_Q63_316220"/>
      <w:bookmarkEnd w:id="38111"/>
      <w:r>
        <w:rPr>
          <w:rFonts w:hint="cs"/>
          <w:rtl/>
        </w:rPr>
        <w:t>–</w:t>
      </w:r>
      <w:bookmarkStart w:id="38112" w:name="_ETM_Q63_316760"/>
      <w:bookmarkStart w:id="38113" w:name="_ETM_Q63_311744"/>
      <w:bookmarkEnd w:id="38112"/>
      <w:bookmarkEnd w:id="38113"/>
      <w:r>
        <w:rPr>
          <w:rtl/>
        </w:rPr>
        <w:t xml:space="preserve"> </w:t>
      </w:r>
      <w:bookmarkStart w:id="38114" w:name="_ETM_Q63_316940"/>
      <w:bookmarkEnd w:id="38114"/>
      <w:r>
        <w:rPr>
          <w:rtl/>
        </w:rPr>
        <w:t xml:space="preserve">אמור </w:t>
      </w:r>
      <w:bookmarkStart w:id="38115" w:name="_ETM_Q63_317180"/>
      <w:bookmarkEnd w:id="38115"/>
      <w:r>
        <w:rPr>
          <w:rtl/>
        </w:rPr>
        <w:t xml:space="preserve">לפתוח </w:t>
      </w:r>
      <w:bookmarkStart w:id="38116" w:name="_ETM_Q63_317599"/>
      <w:bookmarkEnd w:id="38116"/>
      <w:r>
        <w:rPr>
          <w:rFonts w:hint="cs"/>
          <w:rtl/>
        </w:rPr>
        <w:t xml:space="preserve">להם </w:t>
      </w:r>
      <w:r>
        <w:rPr>
          <w:rtl/>
        </w:rPr>
        <w:t xml:space="preserve">את </w:t>
      </w:r>
      <w:bookmarkStart w:id="38117" w:name="_ETM_Q63_317720"/>
      <w:bookmarkEnd w:id="38117"/>
      <w:r>
        <w:rPr>
          <w:rtl/>
        </w:rPr>
        <w:t xml:space="preserve">כל </w:t>
      </w:r>
      <w:bookmarkStart w:id="38118" w:name="_ETM_Q63_317959"/>
      <w:bookmarkEnd w:id="38118"/>
      <w:r>
        <w:rPr>
          <w:rtl/>
        </w:rPr>
        <w:t>האפשרויות</w:t>
      </w:r>
      <w:r>
        <w:rPr>
          <w:rFonts w:hint="cs"/>
          <w:rtl/>
        </w:rPr>
        <w:t>,</w:t>
      </w:r>
      <w:bookmarkStart w:id="38119" w:name="_ETM_Q63_315219"/>
      <w:bookmarkEnd w:id="38119"/>
      <w:r>
        <w:rPr>
          <w:rtl/>
        </w:rPr>
        <w:t xml:space="preserve"> </w:t>
      </w:r>
      <w:bookmarkStart w:id="38120" w:name="_ETM_Q63_319220"/>
      <w:bookmarkEnd w:id="38120"/>
      <w:r>
        <w:rPr>
          <w:rtl/>
        </w:rPr>
        <w:t xml:space="preserve">ולחזק </w:t>
      </w:r>
      <w:bookmarkStart w:id="38121" w:name="_ETM_Q63_319700"/>
      <w:bookmarkEnd w:id="38121"/>
      <w:r>
        <w:rPr>
          <w:rtl/>
        </w:rPr>
        <w:t xml:space="preserve">את </w:t>
      </w:r>
      <w:bookmarkStart w:id="38122" w:name="_ETM_Q63_319790"/>
      <w:bookmarkEnd w:id="38122"/>
      <w:r>
        <w:rPr>
          <w:rtl/>
        </w:rPr>
        <w:t>השב"כ</w:t>
      </w:r>
      <w:r>
        <w:rPr>
          <w:rFonts w:hint="cs"/>
          <w:rtl/>
        </w:rPr>
        <w:t>,</w:t>
      </w:r>
      <w:r>
        <w:rPr>
          <w:rtl/>
        </w:rPr>
        <w:t xml:space="preserve"> </w:t>
      </w:r>
      <w:bookmarkStart w:id="38123" w:name="_ETM_Q63_320210"/>
      <w:bookmarkEnd w:id="38123"/>
      <w:r>
        <w:rPr>
          <w:rtl/>
        </w:rPr>
        <w:t xml:space="preserve">שמי </w:t>
      </w:r>
      <w:bookmarkStart w:id="38124" w:name="_ETM_Q63_320419"/>
      <w:bookmarkEnd w:id="38124"/>
      <w:r>
        <w:rPr>
          <w:rtl/>
        </w:rPr>
        <w:t>שבוגד</w:t>
      </w:r>
      <w:r>
        <w:rPr>
          <w:rFonts w:hint="cs"/>
          <w:rtl/>
        </w:rPr>
        <w:t xml:space="preserve"> –</w:t>
      </w:r>
      <w:r>
        <w:rPr>
          <w:rtl/>
        </w:rPr>
        <w:t xml:space="preserve"> </w:t>
      </w:r>
      <w:bookmarkStart w:id="38125" w:name="_ETM_Q63_321380"/>
      <w:bookmarkEnd w:id="38125"/>
      <w:r>
        <w:rPr>
          <w:rtl/>
        </w:rPr>
        <w:t xml:space="preserve">אנחנו </w:t>
      </w:r>
      <w:bookmarkStart w:id="38126" w:name="_ETM_Q63_322520"/>
      <w:bookmarkEnd w:id="38126"/>
      <w:r>
        <w:rPr>
          <w:rtl/>
        </w:rPr>
        <w:t xml:space="preserve">נטפל </w:t>
      </w:r>
      <w:bookmarkStart w:id="38127" w:name="_ETM_Q63_323000"/>
      <w:bookmarkEnd w:id="38127"/>
      <w:r>
        <w:rPr>
          <w:rtl/>
        </w:rPr>
        <w:t>בו</w:t>
      </w:r>
      <w:r>
        <w:rPr>
          <w:rFonts w:hint="cs"/>
          <w:rtl/>
        </w:rPr>
        <w:t>.</w:t>
      </w:r>
      <w:r>
        <w:rPr>
          <w:rtl/>
        </w:rPr>
        <w:t xml:space="preserve"> </w:t>
      </w:r>
      <w:bookmarkStart w:id="38128" w:name="_ETM_Q63_323889"/>
      <w:bookmarkEnd w:id="38128"/>
      <w:r>
        <w:rPr>
          <w:rtl/>
        </w:rPr>
        <w:t xml:space="preserve">ועד </w:t>
      </w:r>
      <w:bookmarkStart w:id="38129" w:name="_ETM_Q63_324159"/>
      <w:bookmarkEnd w:id="38129"/>
      <w:r>
        <w:rPr>
          <w:rtl/>
        </w:rPr>
        <w:t>היום</w:t>
      </w:r>
      <w:r>
        <w:rPr>
          <w:rFonts w:hint="cs"/>
          <w:rtl/>
        </w:rPr>
        <w:t>,</w:t>
      </w:r>
      <w:bookmarkStart w:id="38130" w:name="_ETM_Q63_322318"/>
      <w:bookmarkEnd w:id="38130"/>
      <w:r>
        <w:rPr>
          <w:rtl/>
        </w:rPr>
        <w:t xml:space="preserve"> </w:t>
      </w:r>
      <w:bookmarkStart w:id="38131" w:name="_ETM_Q63_324970"/>
      <w:bookmarkEnd w:id="38131"/>
      <w:r>
        <w:rPr>
          <w:rtl/>
        </w:rPr>
        <w:t xml:space="preserve">לפחות </w:t>
      </w:r>
      <w:bookmarkStart w:id="38132" w:name="_ETM_Q63_325570"/>
      <w:bookmarkEnd w:id="38132"/>
      <w:r>
        <w:rPr>
          <w:rtl/>
        </w:rPr>
        <w:t xml:space="preserve">בשנה </w:t>
      </w:r>
      <w:bookmarkStart w:id="38133" w:name="_ETM_Q63_326290"/>
      <w:bookmarkEnd w:id="38133"/>
      <w:r>
        <w:rPr>
          <w:rtl/>
        </w:rPr>
        <w:t>האחרונה</w:t>
      </w:r>
      <w:r>
        <w:rPr>
          <w:rFonts w:hint="cs"/>
          <w:rtl/>
        </w:rPr>
        <w:t>,</w:t>
      </w:r>
      <w:r>
        <w:rPr>
          <w:rtl/>
        </w:rPr>
        <w:t xml:space="preserve"> </w:t>
      </w:r>
      <w:bookmarkStart w:id="38134" w:name="_ETM_Q63_327070"/>
      <w:bookmarkEnd w:id="38134"/>
      <w:r>
        <w:rPr>
          <w:rtl/>
        </w:rPr>
        <w:t xml:space="preserve">היו </w:t>
      </w:r>
      <w:bookmarkStart w:id="38135" w:name="_ETM_Q63_327340"/>
      <w:bookmarkEnd w:id="38135"/>
      <w:r>
        <w:rPr>
          <w:rtl/>
        </w:rPr>
        <w:t xml:space="preserve">יותר </w:t>
      </w:r>
      <w:bookmarkStart w:id="38136" w:name="_ETM_Q63_327639"/>
      <w:bookmarkEnd w:id="38136"/>
      <w:r>
        <w:rPr>
          <w:rtl/>
        </w:rPr>
        <w:t xml:space="preserve">בוגדים </w:t>
      </w:r>
      <w:bookmarkStart w:id="38137" w:name="_ETM_Q63_328690"/>
      <w:bookmarkStart w:id="38138" w:name="_ETM_Q63_329350"/>
      <w:bookmarkEnd w:id="38137"/>
      <w:bookmarkEnd w:id="38138"/>
      <w:r>
        <w:rPr>
          <w:rFonts w:hint="cs"/>
          <w:rtl/>
        </w:rPr>
        <w:t xml:space="preserve">יהודים </w:t>
      </w:r>
      <w:bookmarkStart w:id="38139" w:name="_ETM_Q63_324125"/>
      <w:bookmarkEnd w:id="38139"/>
      <w:r>
        <w:rPr>
          <w:rtl/>
        </w:rPr>
        <w:t xml:space="preserve">שעבדו </w:t>
      </w:r>
      <w:bookmarkStart w:id="38140" w:name="_ETM_Q63_329680"/>
      <w:bookmarkEnd w:id="38140"/>
      <w:r>
        <w:rPr>
          <w:rtl/>
        </w:rPr>
        <w:t xml:space="preserve">עם </w:t>
      </w:r>
      <w:bookmarkStart w:id="38141" w:name="_ETM_Q63_329770"/>
      <w:bookmarkEnd w:id="38141"/>
      <w:r>
        <w:rPr>
          <w:rtl/>
        </w:rPr>
        <w:t xml:space="preserve">איראן </w:t>
      </w:r>
      <w:bookmarkStart w:id="38142" w:name="_ETM_Q63_330070"/>
      <w:bookmarkStart w:id="38143" w:name="_ETM_Q63_330400"/>
      <w:bookmarkEnd w:id="38142"/>
      <w:bookmarkEnd w:id="38143"/>
      <w:r>
        <w:rPr>
          <w:rtl/>
        </w:rPr>
        <w:t xml:space="preserve">מאשר </w:t>
      </w:r>
      <w:bookmarkStart w:id="38144" w:name="_ETM_Q63_330730"/>
      <w:bookmarkEnd w:id="38144"/>
      <w:r>
        <w:rPr>
          <w:rtl/>
        </w:rPr>
        <w:t>ערבים</w:t>
      </w:r>
      <w:r>
        <w:rPr>
          <w:rFonts w:hint="cs"/>
          <w:rtl/>
        </w:rPr>
        <w:t>,</w:t>
      </w:r>
      <w:r>
        <w:rPr>
          <w:rtl/>
        </w:rPr>
        <w:t xml:space="preserve"> </w:t>
      </w:r>
      <w:bookmarkStart w:id="38145" w:name="_ETM_Q63_331150"/>
      <w:bookmarkEnd w:id="38145"/>
      <w:r>
        <w:rPr>
          <w:rFonts w:hint="cs"/>
          <w:rtl/>
        </w:rPr>
        <w:t xml:space="preserve">אבל את </w:t>
      </w:r>
      <w:bookmarkStart w:id="38146" w:name="_ETM_Q63_327702"/>
      <w:bookmarkEnd w:id="38146"/>
      <w:r>
        <w:rPr>
          <w:rtl/>
        </w:rPr>
        <w:t xml:space="preserve">זה </w:t>
      </w:r>
      <w:bookmarkStart w:id="38147" w:name="_ETM_Q63_331240"/>
      <w:bookmarkEnd w:id="38147"/>
      <w:r>
        <w:rPr>
          <w:rtl/>
        </w:rPr>
        <w:t xml:space="preserve">נשים </w:t>
      </w:r>
      <w:bookmarkStart w:id="38148" w:name="_ETM_Q63_331510"/>
      <w:bookmarkEnd w:id="38148"/>
      <w:r>
        <w:rPr>
          <w:rtl/>
        </w:rPr>
        <w:t xml:space="preserve">רגע </w:t>
      </w:r>
      <w:bookmarkStart w:id="38149" w:name="_ETM_Q63_331750"/>
      <w:bookmarkEnd w:id="38149"/>
      <w:r>
        <w:rPr>
          <w:rtl/>
        </w:rPr>
        <w:t>בצד</w:t>
      </w:r>
      <w:r>
        <w:rPr>
          <w:rFonts w:hint="cs"/>
          <w:rtl/>
        </w:rPr>
        <w:t>.</w:t>
      </w:r>
      <w:bookmarkStart w:id="38150" w:name="_ETM_Q63_332440"/>
      <w:bookmarkStart w:id="38151" w:name="_ETM_Q63_330746"/>
      <w:bookmarkStart w:id="38152" w:name="_ETM_Q63_330809"/>
      <w:bookmarkStart w:id="38153" w:name="_ETM_Q63_330923"/>
      <w:bookmarkStart w:id="38154" w:name="_ETM_Q63_330964"/>
      <w:bookmarkEnd w:id="38150"/>
      <w:bookmarkEnd w:id="38151"/>
      <w:bookmarkEnd w:id="38152"/>
      <w:bookmarkEnd w:id="38153"/>
      <w:bookmarkEnd w:id="38154"/>
      <w:r>
        <w:rPr>
          <w:rFonts w:hint="cs"/>
          <w:rtl/>
        </w:rPr>
        <w:t xml:space="preserve"> </w:t>
      </w:r>
      <w:r>
        <w:rPr>
          <w:rtl/>
        </w:rPr>
        <w:t xml:space="preserve">אני </w:t>
      </w:r>
      <w:bookmarkStart w:id="38155" w:name="_ETM_Q63_332650"/>
      <w:bookmarkEnd w:id="38155"/>
      <w:r>
        <w:rPr>
          <w:rtl/>
        </w:rPr>
        <w:t>בעד</w:t>
      </w:r>
      <w:r>
        <w:rPr>
          <w:rFonts w:hint="cs"/>
          <w:rtl/>
        </w:rPr>
        <w:t>.</w:t>
      </w:r>
      <w:r>
        <w:rPr>
          <w:rtl/>
        </w:rPr>
        <w:t xml:space="preserve"> </w:t>
      </w:r>
      <w:bookmarkStart w:id="38156" w:name="_ETM_Q63_333750"/>
      <w:bookmarkStart w:id="38157" w:name="_ETM_Q63_333930"/>
      <w:bookmarkEnd w:id="38156"/>
      <w:bookmarkEnd w:id="38157"/>
      <w:r>
        <w:rPr>
          <w:rFonts w:hint="cs"/>
          <w:rtl/>
        </w:rPr>
        <w:t>תהי</w:t>
      </w:r>
      <w:r>
        <w:rPr>
          <w:rtl/>
        </w:rPr>
        <w:t>ה</w:t>
      </w:r>
      <w:r>
        <w:rPr>
          <w:rFonts w:hint="cs"/>
          <w:rtl/>
        </w:rPr>
        <w:t xml:space="preserve"> </w:t>
      </w:r>
      <w:bookmarkStart w:id="38158" w:name="_ETM_Q63_329172"/>
      <w:bookmarkEnd w:id="38158"/>
      <w:r>
        <w:rPr>
          <w:rtl/>
        </w:rPr>
        <w:t>אמיץ</w:t>
      </w:r>
      <w:r>
        <w:rPr>
          <w:rFonts w:hint="cs"/>
          <w:rtl/>
        </w:rPr>
        <w:t>,</w:t>
      </w:r>
      <w:r>
        <w:rPr>
          <w:rtl/>
        </w:rPr>
        <w:t xml:space="preserve"> </w:t>
      </w:r>
      <w:bookmarkStart w:id="38159" w:name="_ETM_Q63_334590"/>
      <w:bookmarkEnd w:id="38159"/>
      <w:r>
        <w:rPr>
          <w:rtl/>
        </w:rPr>
        <w:t xml:space="preserve">תעשה </w:t>
      </w:r>
      <w:bookmarkStart w:id="38160" w:name="_ETM_Q63_335010"/>
      <w:bookmarkEnd w:id="38160"/>
      <w:r>
        <w:rPr>
          <w:rtl/>
        </w:rPr>
        <w:t xml:space="preserve">את </w:t>
      </w:r>
      <w:bookmarkStart w:id="38161" w:name="_ETM_Q63_335100"/>
      <w:bookmarkEnd w:id="38161"/>
      <w:r>
        <w:rPr>
          <w:rtl/>
        </w:rPr>
        <w:t>זה</w:t>
      </w:r>
      <w:r>
        <w:rPr>
          <w:rFonts w:hint="cs"/>
          <w:rtl/>
        </w:rPr>
        <w:t>.</w:t>
      </w:r>
      <w:bookmarkStart w:id="38162" w:name="_ETM_Q63_332036"/>
      <w:bookmarkEnd w:id="38162"/>
      <w:r>
        <w:rPr>
          <w:rtl/>
        </w:rPr>
        <w:t xml:space="preserve"> </w:t>
      </w:r>
      <w:bookmarkStart w:id="38163" w:name="_ETM_Q63_336080"/>
      <w:bookmarkEnd w:id="38163"/>
      <w:r>
        <w:rPr>
          <w:rtl/>
        </w:rPr>
        <w:t xml:space="preserve">מדינה </w:t>
      </w:r>
      <w:bookmarkStart w:id="38164" w:name="_ETM_Q63_336470"/>
      <w:bookmarkEnd w:id="38164"/>
      <w:r>
        <w:rPr>
          <w:rtl/>
        </w:rPr>
        <w:t xml:space="preserve">של </w:t>
      </w:r>
      <w:bookmarkStart w:id="38165" w:name="_ETM_Q63_336650"/>
      <w:bookmarkEnd w:id="38165"/>
      <w:r>
        <w:rPr>
          <w:rtl/>
        </w:rPr>
        <w:t xml:space="preserve">כל </w:t>
      </w:r>
      <w:bookmarkStart w:id="38166" w:name="_ETM_Q63_336800"/>
      <w:bookmarkEnd w:id="38166"/>
      <w:r>
        <w:rPr>
          <w:rtl/>
        </w:rPr>
        <w:t xml:space="preserve">האזרחים </w:t>
      </w:r>
      <w:bookmarkStart w:id="38167" w:name="_ETM_Q63_337250"/>
      <w:bookmarkEnd w:id="38167"/>
      <w:r>
        <w:rPr>
          <w:rtl/>
        </w:rPr>
        <w:t>של</w:t>
      </w:r>
      <w:r>
        <w:rPr>
          <w:rFonts w:hint="cs"/>
          <w:rtl/>
        </w:rPr>
        <w:t>ה.</w:t>
      </w:r>
      <w:r>
        <w:rPr>
          <w:rtl/>
        </w:rPr>
        <w:t xml:space="preserve"> </w:t>
      </w:r>
      <w:bookmarkStart w:id="38168" w:name="_ETM_Q63_338300"/>
      <w:bookmarkEnd w:id="38168"/>
      <w:r>
        <w:rPr>
          <w:rtl/>
        </w:rPr>
        <w:t>ז</w:t>
      </w:r>
      <w:r>
        <w:rPr>
          <w:rFonts w:hint="cs"/>
          <w:rtl/>
        </w:rPr>
        <w:t>ו</w:t>
      </w:r>
      <w:r>
        <w:rPr>
          <w:rtl/>
        </w:rPr>
        <w:t xml:space="preserve"> </w:t>
      </w:r>
      <w:bookmarkStart w:id="38169" w:name="_ETM_Q63_338389"/>
      <w:bookmarkEnd w:id="38169"/>
      <w:r>
        <w:rPr>
          <w:rtl/>
        </w:rPr>
        <w:t xml:space="preserve">מדינה </w:t>
      </w:r>
      <w:bookmarkStart w:id="38170" w:name="_ETM_Q63_338630"/>
      <w:bookmarkEnd w:id="38170"/>
      <w:r>
        <w:rPr>
          <w:rtl/>
        </w:rPr>
        <w:t xml:space="preserve">יהודית </w:t>
      </w:r>
      <w:bookmarkStart w:id="38171" w:name="_ETM_Q63_339110"/>
      <w:bookmarkEnd w:id="38171"/>
      <w:r>
        <w:rPr>
          <w:rtl/>
        </w:rPr>
        <w:t xml:space="preserve">שיש </w:t>
      </w:r>
      <w:bookmarkStart w:id="38172" w:name="_ETM_Q63_339320"/>
      <w:bookmarkEnd w:id="38172"/>
      <w:r>
        <w:rPr>
          <w:rtl/>
        </w:rPr>
        <w:t xml:space="preserve">בה </w:t>
      </w:r>
      <w:bookmarkStart w:id="38173" w:name="_ETM_Q63_339440"/>
      <w:bookmarkEnd w:id="38173"/>
      <w:r>
        <w:rPr>
          <w:rtl/>
        </w:rPr>
        <w:t xml:space="preserve">20% </w:t>
      </w:r>
      <w:bookmarkStart w:id="38174" w:name="_ETM_Q63_339980"/>
      <w:bookmarkEnd w:id="38174"/>
      <w:r>
        <w:rPr>
          <w:rtl/>
        </w:rPr>
        <w:t>ערבים</w:t>
      </w:r>
      <w:r>
        <w:rPr>
          <w:rFonts w:hint="cs"/>
          <w:rtl/>
        </w:rPr>
        <w:t>,</w:t>
      </w:r>
      <w:r>
        <w:rPr>
          <w:rtl/>
        </w:rPr>
        <w:t xml:space="preserve"> </w:t>
      </w:r>
      <w:bookmarkStart w:id="38175" w:name="_ETM_Q63_340990"/>
      <w:bookmarkEnd w:id="38175"/>
      <w:r>
        <w:rPr>
          <w:rtl/>
        </w:rPr>
        <w:t xml:space="preserve">הם </w:t>
      </w:r>
      <w:bookmarkStart w:id="38176" w:name="_ETM_Q63_341169"/>
      <w:bookmarkEnd w:id="38176"/>
      <w:r>
        <w:rPr>
          <w:rtl/>
        </w:rPr>
        <w:t xml:space="preserve">שווי </w:t>
      </w:r>
      <w:bookmarkStart w:id="38177" w:name="_ETM_Q63_341410"/>
      <w:bookmarkEnd w:id="38177"/>
      <w:r>
        <w:rPr>
          <w:rtl/>
        </w:rPr>
        <w:t xml:space="preserve">זכויות </w:t>
      </w:r>
      <w:bookmarkStart w:id="38178" w:name="_ETM_Q63_342340"/>
      <w:bookmarkEnd w:id="38178"/>
      <w:r>
        <w:rPr>
          <w:rtl/>
        </w:rPr>
        <w:t xml:space="preserve">על </w:t>
      </w:r>
      <w:bookmarkStart w:id="38179" w:name="_ETM_Q63_342520"/>
      <w:bookmarkEnd w:id="38179"/>
      <w:r>
        <w:rPr>
          <w:rtl/>
        </w:rPr>
        <w:t xml:space="preserve">פי </w:t>
      </w:r>
      <w:bookmarkStart w:id="38180" w:name="_ETM_Q63_342669"/>
      <w:bookmarkEnd w:id="38180"/>
      <w:r>
        <w:rPr>
          <w:rtl/>
        </w:rPr>
        <w:t>הדמוקרטיה</w:t>
      </w:r>
      <w:r>
        <w:rPr>
          <w:rFonts w:hint="cs"/>
          <w:rtl/>
        </w:rPr>
        <w:t>.</w:t>
      </w:r>
      <w:bookmarkStart w:id="38181" w:name="_ETM_Q63_339638"/>
      <w:bookmarkEnd w:id="38181"/>
      <w:r>
        <w:rPr>
          <w:rtl/>
        </w:rPr>
        <w:t xml:space="preserve"> </w:t>
      </w:r>
      <w:bookmarkStart w:id="38182" w:name="_ETM_Q63_343200"/>
      <w:bookmarkStart w:id="38183" w:name="_ETM_Q63_343800"/>
      <w:bookmarkStart w:id="38184" w:name="_ETM_Q63_344040"/>
      <w:bookmarkStart w:id="38185" w:name="_ETM_Q63_344310"/>
      <w:bookmarkStart w:id="38186" w:name="_ETM_Q63_344430"/>
      <w:bookmarkEnd w:id="38182"/>
      <w:bookmarkEnd w:id="38183"/>
      <w:bookmarkEnd w:id="38184"/>
      <w:bookmarkEnd w:id="38185"/>
      <w:bookmarkEnd w:id="38186"/>
      <w:r>
        <w:rPr>
          <w:rtl/>
        </w:rPr>
        <w:t xml:space="preserve">אתה </w:t>
      </w:r>
      <w:bookmarkStart w:id="38187" w:name="_ETM_Q63_344580"/>
      <w:bookmarkEnd w:id="38187"/>
      <w:r>
        <w:rPr>
          <w:rtl/>
        </w:rPr>
        <w:t xml:space="preserve">רוצה </w:t>
      </w:r>
      <w:bookmarkStart w:id="38188" w:name="_ETM_Q63_344790"/>
      <w:bookmarkEnd w:id="38188"/>
      <w:r>
        <w:rPr>
          <w:rtl/>
        </w:rPr>
        <w:t xml:space="preserve">לגייס </w:t>
      </w:r>
      <w:bookmarkStart w:id="38189" w:name="_ETM_Q63_345150"/>
      <w:bookmarkEnd w:id="38189"/>
      <w:r>
        <w:rPr>
          <w:rtl/>
        </w:rPr>
        <w:t>אותם</w:t>
      </w:r>
      <w:r>
        <w:rPr>
          <w:rFonts w:hint="cs"/>
          <w:rtl/>
        </w:rPr>
        <w:t>?</w:t>
      </w:r>
      <w:r>
        <w:rPr>
          <w:rtl/>
        </w:rPr>
        <w:t xml:space="preserve"> </w:t>
      </w:r>
      <w:bookmarkStart w:id="38190" w:name="_ETM_Q63_345780"/>
      <w:bookmarkEnd w:id="38190"/>
      <w:r>
        <w:rPr>
          <w:rtl/>
        </w:rPr>
        <w:t>תגייס</w:t>
      </w:r>
      <w:r>
        <w:rPr>
          <w:rFonts w:hint="cs"/>
          <w:rtl/>
        </w:rPr>
        <w:t>,</w:t>
      </w:r>
      <w:bookmarkStart w:id="38191" w:name="_ETM_Q63_342289"/>
      <w:bookmarkEnd w:id="38191"/>
      <w:r>
        <w:rPr>
          <w:rtl/>
        </w:rPr>
        <w:t xml:space="preserve"> </w:t>
      </w:r>
      <w:bookmarkStart w:id="38192" w:name="_ETM_Q63_346950"/>
      <w:bookmarkEnd w:id="38192"/>
      <w:r>
        <w:rPr>
          <w:rtl/>
        </w:rPr>
        <w:t xml:space="preserve">אבל </w:t>
      </w:r>
      <w:bookmarkStart w:id="38193" w:name="_ETM_Q63_347189"/>
      <w:bookmarkEnd w:id="38193"/>
      <w:r>
        <w:rPr>
          <w:rtl/>
        </w:rPr>
        <w:t xml:space="preserve">תן </w:t>
      </w:r>
      <w:bookmarkStart w:id="38194" w:name="_ETM_Q63_347370"/>
      <w:bookmarkEnd w:id="38194"/>
      <w:r>
        <w:rPr>
          <w:rtl/>
        </w:rPr>
        <w:t xml:space="preserve">להם </w:t>
      </w:r>
      <w:bookmarkStart w:id="38195" w:name="_ETM_Q63_347519"/>
      <w:bookmarkEnd w:id="38195"/>
      <w:r>
        <w:rPr>
          <w:rtl/>
        </w:rPr>
        <w:t xml:space="preserve">להיות </w:t>
      </w:r>
      <w:bookmarkStart w:id="38196" w:name="_ETM_Q63_347700"/>
      <w:bookmarkEnd w:id="38196"/>
      <w:r>
        <w:rPr>
          <w:rtl/>
        </w:rPr>
        <w:t xml:space="preserve">איפה </w:t>
      </w:r>
      <w:bookmarkStart w:id="38197" w:name="_ETM_Q63_347909"/>
      <w:bookmarkEnd w:id="38197"/>
      <w:r>
        <w:rPr>
          <w:rtl/>
        </w:rPr>
        <w:t xml:space="preserve">שהם </w:t>
      </w:r>
      <w:bookmarkStart w:id="38198" w:name="_ETM_Q63_348120"/>
      <w:bookmarkEnd w:id="38198"/>
      <w:r>
        <w:rPr>
          <w:rtl/>
        </w:rPr>
        <w:t>רוצים</w:t>
      </w:r>
      <w:r>
        <w:rPr>
          <w:rFonts w:hint="cs"/>
          <w:rtl/>
        </w:rPr>
        <w:t>, על פי</w:t>
      </w:r>
      <w:r>
        <w:rPr>
          <w:rtl/>
        </w:rPr>
        <w:t xml:space="preserve"> </w:t>
      </w:r>
      <w:bookmarkStart w:id="38199" w:name="_ETM_Q63_348569"/>
      <w:bookmarkStart w:id="38200" w:name="_ETM_Q63_348870"/>
      <w:bookmarkStart w:id="38201" w:name="_ETM_Q63_343758"/>
      <w:bookmarkEnd w:id="38199"/>
      <w:bookmarkEnd w:id="38200"/>
      <w:bookmarkEnd w:id="38201"/>
      <w:r>
        <w:rPr>
          <w:rFonts w:hint="cs"/>
          <w:rtl/>
        </w:rPr>
        <w:t>הכ</w:t>
      </w:r>
      <w:r>
        <w:rPr>
          <w:rtl/>
        </w:rPr>
        <w:t xml:space="preserve">ישורים </w:t>
      </w:r>
      <w:bookmarkStart w:id="38202" w:name="_ETM_Q63_349260"/>
      <w:bookmarkEnd w:id="38202"/>
      <w:r>
        <w:rPr>
          <w:rtl/>
        </w:rPr>
        <w:t xml:space="preserve">שלהם </w:t>
      </w:r>
      <w:bookmarkStart w:id="38203" w:name="_ETM_Q63_349590"/>
      <w:bookmarkEnd w:id="38203"/>
      <w:r>
        <w:rPr>
          <w:rtl/>
        </w:rPr>
        <w:t xml:space="preserve">ולא </w:t>
      </w:r>
      <w:bookmarkStart w:id="38204" w:name="_ETM_Q63_349769"/>
      <w:bookmarkEnd w:id="38204"/>
      <w:r>
        <w:rPr>
          <w:rtl/>
        </w:rPr>
        <w:t xml:space="preserve">על </w:t>
      </w:r>
      <w:bookmarkStart w:id="38205" w:name="_ETM_Q63_349860"/>
      <w:bookmarkEnd w:id="38205"/>
      <w:r>
        <w:rPr>
          <w:rtl/>
        </w:rPr>
        <w:t xml:space="preserve">פי </w:t>
      </w:r>
      <w:bookmarkStart w:id="38206" w:name="_ETM_Q63_350010"/>
      <w:bookmarkEnd w:id="38206"/>
      <w:r>
        <w:rPr>
          <w:rtl/>
        </w:rPr>
        <w:t xml:space="preserve">המוצא </w:t>
      </w:r>
      <w:bookmarkStart w:id="38207" w:name="_ETM_Q63_350340"/>
      <w:bookmarkEnd w:id="38207"/>
      <w:r>
        <w:rPr>
          <w:rtl/>
        </w:rPr>
        <w:t>שלהם</w:t>
      </w:r>
      <w:r>
        <w:rPr>
          <w:rFonts w:hint="cs"/>
          <w:rtl/>
        </w:rPr>
        <w:t>,</w:t>
      </w:r>
      <w:r>
        <w:rPr>
          <w:rtl/>
        </w:rPr>
        <w:t xml:space="preserve"> </w:t>
      </w:r>
      <w:bookmarkStart w:id="38208" w:name="_ETM_Q63_351160"/>
      <w:bookmarkEnd w:id="38208"/>
      <w:r>
        <w:rPr>
          <w:rtl/>
        </w:rPr>
        <w:t>כ</w:t>
      </w:r>
      <w:bookmarkStart w:id="38209" w:name="_ETM_Q63_348949"/>
      <w:bookmarkEnd w:id="38209"/>
      <w:r>
        <w:rPr>
          <w:rtl/>
        </w:rPr>
        <w:t xml:space="preserve">י </w:t>
      </w:r>
      <w:bookmarkStart w:id="38210" w:name="_ETM_Q63_351490"/>
      <w:bookmarkEnd w:id="38210"/>
      <w:r>
        <w:rPr>
          <w:rFonts w:hint="cs"/>
          <w:rtl/>
        </w:rPr>
        <w:t>במדינ</w:t>
      </w:r>
      <w:r>
        <w:rPr>
          <w:rtl/>
        </w:rPr>
        <w:t xml:space="preserve">ה </w:t>
      </w:r>
      <w:bookmarkStart w:id="38211" w:name="_ETM_Q63_352120"/>
      <w:bookmarkEnd w:id="38211"/>
      <w:r>
        <w:rPr>
          <w:rtl/>
        </w:rPr>
        <w:t xml:space="preserve">דמוקרטית </w:t>
      </w:r>
      <w:bookmarkStart w:id="38212" w:name="_ETM_Q63_353250"/>
      <w:bookmarkEnd w:id="38212"/>
      <w:r>
        <w:rPr>
          <w:rtl/>
        </w:rPr>
        <w:t xml:space="preserve">לא </w:t>
      </w:r>
      <w:bookmarkStart w:id="38213" w:name="_ETM_Q63_353400"/>
      <w:bookmarkEnd w:id="38213"/>
      <w:r>
        <w:rPr>
          <w:rtl/>
        </w:rPr>
        <w:t xml:space="preserve">עושים </w:t>
      </w:r>
      <w:bookmarkStart w:id="38214" w:name="_ETM_Q63_353730"/>
      <w:bookmarkStart w:id="38215" w:name="_ETM_Q63_354360"/>
      <w:bookmarkStart w:id="38216" w:name="_ETM_Q63_354510"/>
      <w:bookmarkStart w:id="38217" w:name="_ETM_Q63_354750"/>
      <w:bookmarkStart w:id="38218" w:name="_ETM_Q63_349779"/>
      <w:bookmarkEnd w:id="38214"/>
      <w:bookmarkEnd w:id="38215"/>
      <w:bookmarkEnd w:id="38216"/>
      <w:bookmarkEnd w:id="38217"/>
      <w:bookmarkEnd w:id="38218"/>
      <w:r>
        <w:rPr>
          <w:rtl/>
        </w:rPr>
        <w:t>שיוכים</w:t>
      </w:r>
      <w:r>
        <w:rPr>
          <w:rFonts w:hint="cs"/>
          <w:rtl/>
        </w:rPr>
        <w:t>,</w:t>
      </w:r>
      <w:r>
        <w:rPr>
          <w:rtl/>
        </w:rPr>
        <w:t xml:space="preserve"> </w:t>
      </w:r>
      <w:bookmarkStart w:id="38219" w:name="_ETM_Q63_355290"/>
      <w:bookmarkEnd w:id="38219"/>
      <w:r>
        <w:rPr>
          <w:rtl/>
        </w:rPr>
        <w:t xml:space="preserve">לא </w:t>
      </w:r>
      <w:bookmarkStart w:id="38220" w:name="_ETM_Q63_355380"/>
      <w:bookmarkEnd w:id="38220"/>
      <w:r>
        <w:rPr>
          <w:rtl/>
        </w:rPr>
        <w:t xml:space="preserve">לפי </w:t>
      </w:r>
      <w:bookmarkStart w:id="38221" w:name="_ETM_Q63_355800"/>
      <w:bookmarkEnd w:id="38221"/>
      <w:r>
        <w:rPr>
          <w:rtl/>
        </w:rPr>
        <w:t xml:space="preserve">דת </w:t>
      </w:r>
      <w:bookmarkStart w:id="38222" w:name="_ETM_Q63_356190"/>
      <w:bookmarkEnd w:id="38222"/>
      <w:r>
        <w:rPr>
          <w:rtl/>
        </w:rPr>
        <w:t xml:space="preserve">ולא </w:t>
      </w:r>
      <w:bookmarkStart w:id="38223" w:name="_ETM_Q63_356400"/>
      <w:bookmarkEnd w:id="38223"/>
      <w:r>
        <w:rPr>
          <w:rtl/>
        </w:rPr>
        <w:t xml:space="preserve">לפי </w:t>
      </w:r>
      <w:bookmarkStart w:id="38224" w:name="_ETM_Q63_356700"/>
      <w:bookmarkEnd w:id="38224"/>
      <w:r>
        <w:rPr>
          <w:rtl/>
        </w:rPr>
        <w:t xml:space="preserve">צבע </w:t>
      </w:r>
      <w:bookmarkStart w:id="38225" w:name="_ETM_Q63_357000"/>
      <w:bookmarkEnd w:id="38225"/>
      <w:r>
        <w:rPr>
          <w:rtl/>
        </w:rPr>
        <w:t>עור</w:t>
      </w:r>
      <w:bookmarkStart w:id="38226" w:name="_ETM_Q63_351597"/>
      <w:bookmarkEnd w:id="38226"/>
      <w:r>
        <w:rPr>
          <w:rtl/>
        </w:rPr>
        <w:t xml:space="preserve"> </w:t>
      </w:r>
      <w:bookmarkStart w:id="38227" w:name="_ETM_Q63_357210"/>
      <w:bookmarkEnd w:id="38227"/>
      <w:r>
        <w:rPr>
          <w:rtl/>
        </w:rPr>
        <w:t xml:space="preserve">ולא </w:t>
      </w:r>
      <w:bookmarkStart w:id="38228" w:name="_ETM_Q63_357419"/>
      <w:bookmarkEnd w:id="38228"/>
      <w:r>
        <w:rPr>
          <w:rtl/>
        </w:rPr>
        <w:t xml:space="preserve">לפי </w:t>
      </w:r>
      <w:bookmarkStart w:id="38229" w:name="_ETM_Q63_357660"/>
      <w:bookmarkEnd w:id="38229"/>
      <w:r>
        <w:rPr>
          <w:rtl/>
        </w:rPr>
        <w:t xml:space="preserve">שום </w:t>
      </w:r>
      <w:bookmarkStart w:id="38230" w:name="_ETM_Q63_357840"/>
      <w:bookmarkEnd w:id="38230"/>
      <w:r>
        <w:rPr>
          <w:rtl/>
        </w:rPr>
        <w:t>דבר</w:t>
      </w:r>
      <w:r>
        <w:rPr>
          <w:rFonts w:hint="cs"/>
          <w:rtl/>
        </w:rPr>
        <w:t>.</w:t>
      </w:r>
      <w:r>
        <w:rPr>
          <w:rtl/>
        </w:rPr>
        <w:t xml:space="preserve"> </w:t>
      </w:r>
      <w:bookmarkStart w:id="38231" w:name="_ETM_Q63_359230"/>
      <w:bookmarkEnd w:id="38231"/>
      <w:r>
        <w:rPr>
          <w:rtl/>
        </w:rPr>
        <w:t xml:space="preserve">אבל </w:t>
      </w:r>
      <w:bookmarkStart w:id="38232" w:name="_ETM_Q63_359530"/>
      <w:bookmarkStart w:id="38233" w:name="_ETM_Q63_354957"/>
      <w:bookmarkEnd w:id="38232"/>
      <w:bookmarkEnd w:id="38233"/>
      <w:r w:rsidR="00FF520F">
        <w:rPr>
          <w:rFonts w:hint="cs"/>
          <w:rtl/>
        </w:rPr>
        <w:t xml:space="preserve">את </w:t>
      </w:r>
      <w:r>
        <w:rPr>
          <w:rtl/>
        </w:rPr>
        <w:t xml:space="preserve">זה </w:t>
      </w:r>
      <w:bookmarkStart w:id="38234" w:name="_ETM_Q63_359770"/>
      <w:bookmarkStart w:id="38235" w:name="_ETM_Q63_360280"/>
      <w:bookmarkEnd w:id="38234"/>
      <w:bookmarkEnd w:id="38235"/>
      <w:r>
        <w:rPr>
          <w:rFonts w:hint="cs"/>
          <w:rtl/>
        </w:rPr>
        <w:t>א</w:t>
      </w:r>
      <w:r>
        <w:rPr>
          <w:rtl/>
        </w:rPr>
        <w:t xml:space="preserve">ין </w:t>
      </w:r>
      <w:bookmarkStart w:id="38236" w:name="_ETM_Q63_360430"/>
      <w:bookmarkEnd w:id="38236"/>
      <w:r>
        <w:rPr>
          <w:rtl/>
        </w:rPr>
        <w:t>לו</w:t>
      </w:r>
      <w:r>
        <w:rPr>
          <w:rFonts w:hint="cs"/>
          <w:rtl/>
        </w:rPr>
        <w:t>.</w:t>
      </w:r>
      <w:r>
        <w:rPr>
          <w:rtl/>
        </w:rPr>
        <w:t xml:space="preserve"> </w:t>
      </w:r>
      <w:bookmarkStart w:id="38237" w:name="_ETM_Q63_360639"/>
      <w:bookmarkStart w:id="38238" w:name="_ETM_Q63_360760"/>
      <w:bookmarkStart w:id="38239" w:name="_ETM_Q63_360850"/>
      <w:bookmarkStart w:id="38240" w:name="_ETM_Q63_356416"/>
      <w:bookmarkEnd w:id="38237"/>
      <w:bookmarkEnd w:id="38238"/>
      <w:bookmarkEnd w:id="38239"/>
      <w:bookmarkEnd w:id="38240"/>
      <w:r>
        <w:rPr>
          <w:rFonts w:hint="cs"/>
          <w:rtl/>
        </w:rPr>
        <w:t xml:space="preserve">אז הוא </w:t>
      </w:r>
      <w:bookmarkStart w:id="38241" w:name="_ETM_Q63_357410"/>
      <w:bookmarkEnd w:id="38241"/>
      <w:r>
        <w:rPr>
          <w:rFonts w:hint="cs"/>
          <w:rtl/>
        </w:rPr>
        <w:t>יעמו</w:t>
      </w:r>
      <w:r>
        <w:rPr>
          <w:rtl/>
        </w:rPr>
        <w:t xml:space="preserve">ד </w:t>
      </w:r>
      <w:bookmarkStart w:id="38242" w:name="_ETM_Q63_361210"/>
      <w:bookmarkEnd w:id="38242"/>
      <w:r>
        <w:rPr>
          <w:rtl/>
        </w:rPr>
        <w:t>כאן</w:t>
      </w:r>
      <w:r>
        <w:rPr>
          <w:rFonts w:hint="cs"/>
          <w:rtl/>
        </w:rPr>
        <w:t>,</w:t>
      </w:r>
      <w:r>
        <w:rPr>
          <w:rtl/>
        </w:rPr>
        <w:t xml:space="preserve"> </w:t>
      </w:r>
      <w:bookmarkStart w:id="38243" w:name="_ETM_Q63_361570"/>
      <w:bookmarkEnd w:id="38243"/>
      <w:r>
        <w:rPr>
          <w:rtl/>
        </w:rPr>
        <w:t xml:space="preserve">הצבוע </w:t>
      </w:r>
      <w:bookmarkStart w:id="38244" w:name="_ETM_Q63_362200"/>
      <w:bookmarkEnd w:id="38244"/>
      <w:r>
        <w:rPr>
          <w:rtl/>
        </w:rPr>
        <w:t>הז</w:t>
      </w:r>
      <w:bookmarkStart w:id="38245" w:name="_ETM_Q63_357788"/>
      <w:bookmarkEnd w:id="38245"/>
      <w:r>
        <w:rPr>
          <w:rtl/>
        </w:rPr>
        <w:t>ה</w:t>
      </w:r>
      <w:r>
        <w:rPr>
          <w:rFonts w:hint="cs"/>
          <w:rtl/>
        </w:rPr>
        <w:t>,</w:t>
      </w:r>
      <w:r>
        <w:rPr>
          <w:rtl/>
        </w:rPr>
        <w:t xml:space="preserve"> </w:t>
      </w:r>
      <w:bookmarkStart w:id="38246" w:name="_ETM_Q63_362889"/>
      <w:bookmarkEnd w:id="38246"/>
      <w:r>
        <w:rPr>
          <w:rtl/>
        </w:rPr>
        <w:t xml:space="preserve">שאני </w:t>
      </w:r>
      <w:bookmarkStart w:id="38247" w:name="_ETM_Q63_363100"/>
      <w:bookmarkEnd w:id="38247"/>
      <w:r>
        <w:rPr>
          <w:rtl/>
        </w:rPr>
        <w:t xml:space="preserve">יכול </w:t>
      </w:r>
      <w:bookmarkStart w:id="38248" w:name="_ETM_Q63_363250"/>
      <w:bookmarkEnd w:id="38248"/>
      <w:r>
        <w:rPr>
          <w:rtl/>
        </w:rPr>
        <w:t xml:space="preserve">להגיד </w:t>
      </w:r>
      <w:bookmarkStart w:id="38249" w:name="_ETM_Q63_363460"/>
      <w:bookmarkEnd w:id="38249"/>
      <w:r>
        <w:rPr>
          <w:rtl/>
        </w:rPr>
        <w:t xml:space="preserve">גם </w:t>
      </w:r>
      <w:bookmarkStart w:id="38250" w:name="_ETM_Q63_363610"/>
      <w:bookmarkEnd w:id="38250"/>
      <w:r>
        <w:rPr>
          <w:rtl/>
        </w:rPr>
        <w:t>שקרן</w:t>
      </w:r>
      <w:r>
        <w:rPr>
          <w:rFonts w:hint="cs"/>
          <w:rtl/>
        </w:rPr>
        <w:t>, כי</w:t>
      </w:r>
      <w:bookmarkStart w:id="38251" w:name="_ETM_Q63_359246"/>
      <w:bookmarkEnd w:id="38251"/>
      <w:r>
        <w:rPr>
          <w:rtl/>
        </w:rPr>
        <w:t xml:space="preserve"> </w:t>
      </w:r>
      <w:bookmarkStart w:id="38252" w:name="_ETM_Q63_364180"/>
      <w:bookmarkEnd w:id="38252"/>
      <w:r>
        <w:rPr>
          <w:rtl/>
        </w:rPr>
        <w:t xml:space="preserve">הוא </w:t>
      </w:r>
      <w:bookmarkStart w:id="38253" w:name="_ETM_Q63_364270"/>
      <w:bookmarkEnd w:id="38253"/>
      <w:r>
        <w:rPr>
          <w:rtl/>
        </w:rPr>
        <w:t xml:space="preserve">שיקר </w:t>
      </w:r>
      <w:bookmarkStart w:id="38254" w:name="_ETM_Q63_364630"/>
      <w:bookmarkEnd w:id="38254"/>
      <w:r>
        <w:rPr>
          <w:rtl/>
        </w:rPr>
        <w:t xml:space="preserve">היום </w:t>
      </w:r>
      <w:bookmarkStart w:id="38255" w:name="_ETM_Q63_364840"/>
      <w:bookmarkEnd w:id="38255"/>
      <w:r>
        <w:rPr>
          <w:rtl/>
        </w:rPr>
        <w:t xml:space="preserve">לא </w:t>
      </w:r>
      <w:bookmarkStart w:id="38256" w:name="_ETM_Q63_364930"/>
      <w:bookmarkEnd w:id="38256"/>
      <w:r>
        <w:rPr>
          <w:rtl/>
        </w:rPr>
        <w:t xml:space="preserve">פעם </w:t>
      </w:r>
      <w:bookmarkStart w:id="38257" w:name="_ETM_Q63_365169"/>
      <w:bookmarkEnd w:id="38257"/>
      <w:r>
        <w:rPr>
          <w:rtl/>
        </w:rPr>
        <w:t xml:space="preserve">ולא </w:t>
      </w:r>
      <w:bookmarkStart w:id="38258" w:name="_ETM_Q63_365350"/>
      <w:bookmarkEnd w:id="38258"/>
      <w:r>
        <w:rPr>
          <w:rtl/>
        </w:rPr>
        <w:t>פעמיים</w:t>
      </w:r>
      <w:bookmarkStart w:id="38259" w:name="_ETM_Q63_366490"/>
      <w:bookmarkStart w:id="38260" w:name="_ETM_Q63_365871"/>
      <w:bookmarkEnd w:id="38259"/>
      <w:bookmarkEnd w:id="38260"/>
      <w:r>
        <w:rPr>
          <w:rFonts w:hint="cs"/>
          <w:rtl/>
        </w:rPr>
        <w:t xml:space="preserve"> – כן, לצערי הרב, יש לנו ראש ממשלה שקרן </w:t>
      </w:r>
      <w:r w:rsidR="00BB368D">
        <w:rPr>
          <w:rFonts w:hint="cs"/>
          <w:rtl/>
        </w:rPr>
        <w:t>– –</w:t>
      </w:r>
    </w:p>
    <w:p w:rsidR="005930C5" w:rsidRDefault="005930C5" w:rsidP="00EC0B26">
      <w:pPr>
        <w:rPr>
          <w:rtl/>
        </w:rPr>
      </w:pPr>
      <w:bookmarkStart w:id="38261" w:name="_ETM_Q63_365953"/>
      <w:bookmarkEnd w:id="38261"/>
    </w:p>
    <w:p w:rsidR="005930C5" w:rsidRDefault="005930C5" w:rsidP="00EC0B26">
      <w:pPr>
        <w:pStyle w:val="af7"/>
        <w:keepNext/>
        <w:rPr>
          <w:rtl/>
        </w:rPr>
      </w:pPr>
      <w:bookmarkStart w:id="38262" w:name="ET_interruption_6507_26"/>
      <w:r w:rsidRPr="00741153">
        <w:rPr>
          <w:rStyle w:val="TagStyle"/>
          <w:rtl/>
        </w:rPr>
        <w:t xml:space="preserve"> &lt;&lt; קריאה &gt;&gt; </w:t>
      </w:r>
      <w:r>
        <w:rPr>
          <w:rtl/>
        </w:rPr>
        <w:t>שלי טל</w:t>
      </w:r>
      <w:bookmarkStart w:id="38263" w:name="_ETM_Q63_363143"/>
      <w:bookmarkEnd w:id="38263"/>
      <w:r>
        <w:rPr>
          <w:rtl/>
        </w:rPr>
        <w:t xml:space="preserve"> מירון (יש עתיד):</w:t>
      </w:r>
      <w:r w:rsidRPr="00741153">
        <w:rPr>
          <w:rStyle w:val="TagStyle"/>
          <w:rtl/>
        </w:rPr>
        <w:t xml:space="preserve"> &lt;&lt; קריאה &gt;&gt;</w:t>
      </w:r>
      <w:r>
        <w:rPr>
          <w:rtl/>
        </w:rPr>
        <w:t xml:space="preserve"> </w:t>
      </w:r>
      <w:bookmarkEnd w:id="38262"/>
    </w:p>
    <w:p w:rsidR="005930C5" w:rsidRDefault="005930C5" w:rsidP="005223CB">
      <w:pPr>
        <w:rPr>
          <w:rtl/>
          <w:lang w:eastAsia="he-IL"/>
        </w:rPr>
      </w:pPr>
    </w:p>
    <w:p w:rsidR="005930C5" w:rsidRDefault="005930C5" w:rsidP="00EC0B26">
      <w:pPr>
        <w:rPr>
          <w:rtl/>
          <w:lang w:eastAsia="he-IL"/>
        </w:rPr>
      </w:pPr>
      <w:bookmarkStart w:id="38264" w:name="_ETM_Q63_363765"/>
      <w:bookmarkEnd w:id="38264"/>
      <w:r>
        <w:rPr>
          <w:rFonts w:hint="cs"/>
          <w:rtl/>
          <w:lang w:eastAsia="he-IL"/>
        </w:rPr>
        <w:t>שקרן בן שקרן.</w:t>
      </w:r>
      <w:bookmarkStart w:id="38265" w:name="_ETM_Q63_366908"/>
      <w:bookmarkEnd w:id="38265"/>
    </w:p>
    <w:p w:rsidR="005930C5" w:rsidRDefault="005930C5" w:rsidP="00EC0B26">
      <w:pPr>
        <w:rPr>
          <w:rtl/>
          <w:lang w:eastAsia="he-IL"/>
        </w:rPr>
      </w:pPr>
      <w:bookmarkStart w:id="38266" w:name="_ETM_Q63_367019"/>
      <w:bookmarkEnd w:id="38266"/>
    </w:p>
    <w:p w:rsidR="005930C5" w:rsidRDefault="005930C5" w:rsidP="00EC0B26">
      <w:pPr>
        <w:pStyle w:val="-"/>
        <w:keepNext/>
        <w:rPr>
          <w:rtl/>
        </w:rPr>
      </w:pPr>
      <w:bookmarkStart w:id="38267" w:name="ET_speakercontinue_5766_27"/>
      <w:r w:rsidRPr="00741153">
        <w:rPr>
          <w:rStyle w:val="TagStyle"/>
          <w:rtl/>
        </w:rPr>
        <w:t xml:space="preserve"> &lt;&lt; דובר_המשך &gt;&gt; </w:t>
      </w:r>
      <w:r>
        <w:rPr>
          <w:rtl/>
        </w:rPr>
        <w:t>רם בן ברק (יש עתיד):</w:t>
      </w:r>
      <w:r w:rsidRPr="00741153">
        <w:rPr>
          <w:rStyle w:val="TagStyle"/>
          <w:rtl/>
        </w:rPr>
        <w:t xml:space="preserve"> &lt;&lt; דובר_המשך &gt;&gt;</w:t>
      </w:r>
      <w:r>
        <w:rPr>
          <w:rtl/>
        </w:rPr>
        <w:t xml:space="preserve"> </w:t>
      </w:r>
      <w:bookmarkEnd w:id="38267"/>
    </w:p>
    <w:p w:rsidR="005930C5" w:rsidRDefault="005930C5" w:rsidP="005223CB">
      <w:pPr>
        <w:rPr>
          <w:rtl/>
          <w:lang w:eastAsia="he-IL"/>
        </w:rPr>
      </w:pPr>
    </w:p>
    <w:p w:rsidR="005930C5" w:rsidRDefault="00BB368D" w:rsidP="00EC0B26">
      <w:pPr>
        <w:rPr>
          <w:rtl/>
        </w:rPr>
      </w:pPr>
      <w:bookmarkStart w:id="38268" w:name="_ETM_Q63_367881"/>
      <w:bookmarkStart w:id="38269" w:name="_ETM_Q63_365472"/>
      <w:bookmarkStart w:id="38270" w:name="_ETM_Q63_366063"/>
      <w:bookmarkStart w:id="38271" w:name="_ETM_Q63_366127"/>
      <w:bookmarkStart w:id="38272" w:name="_ETM_Q63_362665"/>
      <w:bookmarkStart w:id="38273" w:name="_ETM_Q63_366730"/>
      <w:bookmarkStart w:id="38274" w:name="_ETM_Q63_367120"/>
      <w:bookmarkStart w:id="38275" w:name="_ETM_Q63_367360"/>
      <w:bookmarkStart w:id="38276" w:name="_ETM_Q63_367450"/>
      <w:bookmarkStart w:id="38277" w:name="_ETM_Q63_367600"/>
      <w:bookmarkStart w:id="38278" w:name="_ETM_Q63_367750"/>
      <w:bookmarkStart w:id="38279" w:name="_ETM_Q63_368110"/>
      <w:bookmarkStart w:id="38280" w:name="_ETM_Q63_364433"/>
      <w:bookmarkStart w:id="38281" w:name="_ETM_Q63_359668"/>
      <w:bookmarkStart w:id="38282" w:name="_ETM_Q63_363832"/>
      <w:bookmarkStart w:id="38283" w:name="_ETM_Q63_364114"/>
      <w:bookmarkStart w:id="38284" w:name="_ETM_Q63_369019"/>
      <w:bookmarkStart w:id="38285" w:name="_ETM_Q63_369889"/>
      <w:bookmarkEnd w:id="38268"/>
      <w:bookmarkEnd w:id="38269"/>
      <w:bookmarkEnd w:id="38270"/>
      <w:bookmarkEnd w:id="38271"/>
      <w:bookmarkEnd w:id="38272"/>
      <w:bookmarkEnd w:id="38273"/>
      <w:bookmarkEnd w:id="38274"/>
      <w:bookmarkEnd w:id="38275"/>
      <w:bookmarkEnd w:id="38276"/>
      <w:bookmarkEnd w:id="38277"/>
      <w:bookmarkEnd w:id="38278"/>
      <w:bookmarkEnd w:id="38279"/>
      <w:bookmarkEnd w:id="38280"/>
      <w:bookmarkEnd w:id="38281"/>
      <w:bookmarkEnd w:id="38282"/>
      <w:bookmarkEnd w:id="38283"/>
      <w:bookmarkEnd w:id="38284"/>
      <w:bookmarkEnd w:id="38285"/>
      <w:r>
        <w:rPr>
          <w:rFonts w:hint="cs"/>
          <w:rtl/>
        </w:rPr>
        <w:t>– –</w:t>
      </w:r>
      <w:r w:rsidR="005930C5">
        <w:rPr>
          <w:rFonts w:hint="cs"/>
          <w:rtl/>
        </w:rPr>
        <w:t xml:space="preserve"> </w:t>
      </w:r>
      <w:r w:rsidR="005930C5">
        <w:rPr>
          <w:rtl/>
        </w:rPr>
        <w:t xml:space="preserve">ואמר </w:t>
      </w:r>
      <w:bookmarkStart w:id="38286" w:name="_ETM_Q63_370370"/>
      <w:bookmarkEnd w:id="38286"/>
      <w:r w:rsidR="005930C5">
        <w:rPr>
          <w:rtl/>
        </w:rPr>
        <w:t>כ</w:t>
      </w:r>
      <w:r w:rsidR="005930C5">
        <w:rPr>
          <w:rFonts w:hint="cs"/>
          <w:rtl/>
        </w:rPr>
        <w:t>א</w:t>
      </w:r>
      <w:r w:rsidR="005930C5">
        <w:rPr>
          <w:rtl/>
        </w:rPr>
        <w:t>ן</w:t>
      </w:r>
      <w:bookmarkStart w:id="38287" w:name="_ETM_Q63_368361"/>
      <w:bookmarkEnd w:id="38287"/>
      <w:r w:rsidR="005930C5">
        <w:rPr>
          <w:rFonts w:hint="cs"/>
          <w:rtl/>
        </w:rPr>
        <w:t>:</w:t>
      </w:r>
      <w:r w:rsidR="005930C5">
        <w:rPr>
          <w:rtl/>
        </w:rPr>
        <w:t xml:space="preserve"> </w:t>
      </w:r>
      <w:bookmarkStart w:id="38288" w:name="_ETM_Q63_371190"/>
      <w:bookmarkEnd w:id="38288"/>
      <w:r w:rsidR="005930C5">
        <w:rPr>
          <w:rtl/>
        </w:rPr>
        <w:t>מה</w:t>
      </w:r>
      <w:r w:rsidR="005930C5">
        <w:rPr>
          <w:rFonts w:hint="cs"/>
          <w:rtl/>
        </w:rPr>
        <w:t>,</w:t>
      </w:r>
      <w:r w:rsidR="005930C5">
        <w:rPr>
          <w:rtl/>
        </w:rPr>
        <w:t xml:space="preserve"> </w:t>
      </w:r>
      <w:bookmarkStart w:id="38289" w:name="_ETM_Q63_372599"/>
      <w:bookmarkEnd w:id="38289"/>
      <w:r w:rsidR="005930C5">
        <w:rPr>
          <w:rtl/>
        </w:rPr>
        <w:t xml:space="preserve">ערבים </w:t>
      </w:r>
      <w:bookmarkStart w:id="38290" w:name="_ETM_Q63_373590"/>
      <w:bookmarkEnd w:id="38290"/>
      <w:r w:rsidR="005930C5">
        <w:rPr>
          <w:rtl/>
        </w:rPr>
        <w:t xml:space="preserve">לא </w:t>
      </w:r>
      <w:bookmarkStart w:id="38291" w:name="_ETM_Q63_373709"/>
      <w:bookmarkEnd w:id="38291"/>
      <w:r w:rsidR="005930C5">
        <w:rPr>
          <w:rtl/>
        </w:rPr>
        <w:t>מתגייסים</w:t>
      </w:r>
      <w:r w:rsidR="005930C5">
        <w:rPr>
          <w:rFonts w:hint="cs"/>
          <w:rtl/>
        </w:rPr>
        <w:t>, אז</w:t>
      </w:r>
      <w:r w:rsidR="005930C5">
        <w:rPr>
          <w:rtl/>
        </w:rPr>
        <w:t xml:space="preserve"> </w:t>
      </w:r>
      <w:bookmarkStart w:id="38292" w:name="_ETM_Q63_374610"/>
      <w:bookmarkEnd w:id="38292"/>
      <w:r w:rsidR="005930C5">
        <w:rPr>
          <w:rtl/>
        </w:rPr>
        <w:t xml:space="preserve">גם </w:t>
      </w:r>
      <w:bookmarkStart w:id="38293" w:name="_ETM_Q63_374760"/>
      <w:bookmarkEnd w:id="38293"/>
      <w:r w:rsidR="005930C5">
        <w:rPr>
          <w:rFonts w:hint="cs"/>
          <w:rtl/>
        </w:rPr>
        <w:t>ה</w:t>
      </w:r>
      <w:bookmarkStart w:id="38294" w:name="_ETM_Q63_370732"/>
      <w:bookmarkEnd w:id="38294"/>
      <w:r w:rsidR="005930C5">
        <w:rPr>
          <w:rtl/>
        </w:rPr>
        <w:t xml:space="preserve">חרדים </w:t>
      </w:r>
      <w:bookmarkStart w:id="38295" w:name="_ETM_Q63_375360"/>
      <w:bookmarkEnd w:id="38295"/>
      <w:r w:rsidR="005930C5">
        <w:rPr>
          <w:rtl/>
        </w:rPr>
        <w:t xml:space="preserve">לא </w:t>
      </w:r>
      <w:bookmarkStart w:id="38296" w:name="_ETM_Q63_375480"/>
      <w:bookmarkEnd w:id="38296"/>
      <w:r w:rsidR="005930C5">
        <w:rPr>
          <w:rtl/>
        </w:rPr>
        <w:t>יתגייסו</w:t>
      </w:r>
      <w:bookmarkStart w:id="38297" w:name="_ETM_Q63_370683"/>
      <w:bookmarkEnd w:id="38297"/>
      <w:r w:rsidR="005930C5">
        <w:rPr>
          <w:rFonts w:hint="cs"/>
          <w:rtl/>
        </w:rPr>
        <w:t>. עכשיו</w:t>
      </w:r>
      <w:r w:rsidR="00FF520F">
        <w:rPr>
          <w:rFonts w:hint="cs"/>
          <w:rtl/>
        </w:rPr>
        <w:t>,</w:t>
      </w:r>
      <w:r w:rsidR="005930C5">
        <w:rPr>
          <w:rtl/>
        </w:rPr>
        <w:t xml:space="preserve"> </w:t>
      </w:r>
      <w:bookmarkStart w:id="38298" w:name="_ETM_Q63_376109"/>
      <w:bookmarkEnd w:id="38298"/>
      <w:r w:rsidR="005930C5">
        <w:rPr>
          <w:rtl/>
        </w:rPr>
        <w:t xml:space="preserve">מה </w:t>
      </w:r>
      <w:bookmarkStart w:id="38299" w:name="_ETM_Q63_376349"/>
      <w:bookmarkEnd w:id="38299"/>
      <w:r w:rsidR="005930C5">
        <w:rPr>
          <w:rtl/>
        </w:rPr>
        <w:t xml:space="preserve">זה </w:t>
      </w:r>
      <w:bookmarkStart w:id="38300" w:name="_ETM_Q63_376469"/>
      <w:bookmarkEnd w:id="38300"/>
      <w:r w:rsidR="005930C5">
        <w:rPr>
          <w:rFonts w:hint="cs"/>
          <w:rtl/>
        </w:rPr>
        <w:t>"</w:t>
      </w:r>
      <w:r w:rsidR="005930C5">
        <w:rPr>
          <w:rtl/>
        </w:rPr>
        <w:t>החרדי</w:t>
      </w:r>
      <w:r w:rsidR="005930C5">
        <w:rPr>
          <w:rFonts w:hint="cs"/>
          <w:rtl/>
        </w:rPr>
        <w:t>ם</w:t>
      </w:r>
      <w:r w:rsidR="005930C5">
        <w:rPr>
          <w:rtl/>
        </w:rPr>
        <w:t xml:space="preserve"> </w:t>
      </w:r>
      <w:bookmarkStart w:id="38301" w:name="_ETM_Q63_376889"/>
      <w:bookmarkEnd w:id="38301"/>
      <w:r w:rsidR="005930C5">
        <w:rPr>
          <w:rtl/>
        </w:rPr>
        <w:t xml:space="preserve">לא </w:t>
      </w:r>
      <w:bookmarkStart w:id="38302" w:name="_ETM_Q63_376980"/>
      <w:bookmarkEnd w:id="38302"/>
      <w:r w:rsidR="005930C5">
        <w:rPr>
          <w:rtl/>
        </w:rPr>
        <w:t>י</w:t>
      </w:r>
      <w:r w:rsidR="005930C5">
        <w:rPr>
          <w:rFonts w:hint="cs"/>
          <w:rtl/>
        </w:rPr>
        <w:t>ת</w:t>
      </w:r>
      <w:bookmarkStart w:id="38303" w:name="_ETM_Q63_372530"/>
      <w:bookmarkEnd w:id="38303"/>
      <w:r w:rsidR="005930C5">
        <w:rPr>
          <w:rtl/>
        </w:rPr>
        <w:t>גייסו</w:t>
      </w:r>
      <w:r w:rsidR="005930C5">
        <w:rPr>
          <w:rFonts w:hint="cs"/>
          <w:rtl/>
        </w:rPr>
        <w:t>"?</w:t>
      </w:r>
      <w:r w:rsidR="005930C5">
        <w:rPr>
          <w:rtl/>
        </w:rPr>
        <w:t xml:space="preserve"> </w:t>
      </w:r>
      <w:bookmarkStart w:id="38304" w:name="_ETM_Q63_377489"/>
      <w:bookmarkEnd w:id="38304"/>
      <w:r w:rsidR="005930C5">
        <w:rPr>
          <w:rtl/>
        </w:rPr>
        <w:t>תקשיב</w:t>
      </w:r>
      <w:r w:rsidR="005930C5">
        <w:rPr>
          <w:rFonts w:hint="cs"/>
          <w:rtl/>
        </w:rPr>
        <w:t>,</w:t>
      </w:r>
      <w:r w:rsidR="005930C5">
        <w:rPr>
          <w:rtl/>
        </w:rPr>
        <w:t xml:space="preserve"> </w:t>
      </w:r>
      <w:bookmarkStart w:id="38305" w:name="_ETM_Q63_378030"/>
      <w:bookmarkEnd w:id="38305"/>
      <w:r w:rsidR="005930C5">
        <w:rPr>
          <w:rtl/>
        </w:rPr>
        <w:t xml:space="preserve">לא </w:t>
      </w:r>
      <w:bookmarkStart w:id="38306" w:name="_ETM_Q63_378239"/>
      <w:bookmarkEnd w:id="38306"/>
      <w:r w:rsidR="005930C5">
        <w:rPr>
          <w:rtl/>
        </w:rPr>
        <w:t xml:space="preserve">שהם </w:t>
      </w:r>
      <w:bookmarkStart w:id="38307" w:name="_ETM_Q63_378510"/>
      <w:bookmarkEnd w:id="38307"/>
      <w:r w:rsidR="005930C5">
        <w:rPr>
          <w:rtl/>
        </w:rPr>
        <w:t xml:space="preserve">לא </w:t>
      </w:r>
      <w:bookmarkStart w:id="38308" w:name="_ETM_Q63_378599"/>
      <w:bookmarkEnd w:id="38308"/>
      <w:r w:rsidR="005930C5">
        <w:rPr>
          <w:rtl/>
        </w:rPr>
        <w:t>מתגייסים</w:t>
      </w:r>
      <w:r w:rsidR="005930C5">
        <w:rPr>
          <w:rFonts w:hint="cs"/>
          <w:rtl/>
        </w:rPr>
        <w:t xml:space="preserve"> –</w:t>
      </w:r>
      <w:r w:rsidR="005930C5">
        <w:rPr>
          <w:rtl/>
        </w:rPr>
        <w:t xml:space="preserve"> </w:t>
      </w:r>
      <w:bookmarkStart w:id="38309" w:name="_ETM_Q63_379859"/>
      <w:bookmarkEnd w:id="38309"/>
      <w:r w:rsidR="005930C5">
        <w:rPr>
          <w:rFonts w:hint="cs"/>
          <w:rtl/>
        </w:rPr>
        <w:t>הם</w:t>
      </w:r>
      <w:bookmarkStart w:id="38310" w:name="_ETM_Q63_376500"/>
      <w:bookmarkEnd w:id="38310"/>
      <w:r w:rsidR="005930C5">
        <w:rPr>
          <w:rtl/>
        </w:rPr>
        <w:t xml:space="preserve"> </w:t>
      </w:r>
      <w:bookmarkStart w:id="38311" w:name="_ETM_Q63_380010"/>
      <w:bookmarkEnd w:id="38311"/>
      <w:r w:rsidR="005930C5">
        <w:rPr>
          <w:rtl/>
        </w:rPr>
        <w:t xml:space="preserve">לא </w:t>
      </w:r>
      <w:bookmarkStart w:id="38312" w:name="_ETM_Q63_380129"/>
      <w:bookmarkEnd w:id="38312"/>
      <w:r w:rsidR="005930C5">
        <w:rPr>
          <w:rtl/>
        </w:rPr>
        <w:t xml:space="preserve">מתגייסים </w:t>
      </w:r>
      <w:bookmarkStart w:id="38313" w:name="_ETM_Q63_381629"/>
      <w:bookmarkStart w:id="38314" w:name="_ETM_Q63_382349"/>
      <w:bookmarkEnd w:id="38313"/>
      <w:bookmarkEnd w:id="38314"/>
      <w:r w:rsidR="005930C5">
        <w:rPr>
          <w:rFonts w:hint="cs"/>
          <w:rtl/>
        </w:rPr>
        <w:t xml:space="preserve">והם גם </w:t>
      </w:r>
      <w:r w:rsidR="005930C5">
        <w:rPr>
          <w:rtl/>
        </w:rPr>
        <w:t xml:space="preserve">לא </w:t>
      </w:r>
      <w:bookmarkStart w:id="38315" w:name="_ETM_Q63_382499"/>
      <w:bookmarkEnd w:id="38315"/>
      <w:r w:rsidR="005930C5">
        <w:rPr>
          <w:rtl/>
        </w:rPr>
        <w:t xml:space="preserve">לומדים </w:t>
      </w:r>
      <w:bookmarkStart w:id="38316" w:name="_ETM_Q63_382889"/>
      <w:bookmarkEnd w:id="38316"/>
      <w:r w:rsidR="005930C5">
        <w:rPr>
          <w:rtl/>
        </w:rPr>
        <w:t xml:space="preserve">לימודי </w:t>
      </w:r>
      <w:bookmarkStart w:id="38317" w:name="_ETM_Q63_383280"/>
      <w:bookmarkEnd w:id="38317"/>
      <w:r w:rsidR="005930C5">
        <w:rPr>
          <w:rtl/>
        </w:rPr>
        <w:t>ליבה</w:t>
      </w:r>
      <w:r w:rsidR="005930C5">
        <w:rPr>
          <w:rFonts w:hint="cs"/>
          <w:rtl/>
        </w:rPr>
        <w:t>,</w:t>
      </w:r>
      <w:r w:rsidR="005930C5">
        <w:rPr>
          <w:rtl/>
        </w:rPr>
        <w:t xml:space="preserve"> </w:t>
      </w:r>
      <w:bookmarkStart w:id="38318" w:name="_ETM_Q63_384540"/>
      <w:bookmarkEnd w:id="38318"/>
      <w:r w:rsidR="005930C5">
        <w:rPr>
          <w:rtl/>
        </w:rPr>
        <w:t>ו</w:t>
      </w:r>
      <w:bookmarkStart w:id="38319" w:name="_ETM_Q63_380060"/>
      <w:bookmarkEnd w:id="38319"/>
      <w:r w:rsidR="005930C5">
        <w:rPr>
          <w:rFonts w:hint="cs"/>
          <w:rtl/>
        </w:rPr>
        <w:t xml:space="preserve">הם </w:t>
      </w:r>
      <w:r w:rsidR="005930C5">
        <w:rPr>
          <w:rtl/>
        </w:rPr>
        <w:t xml:space="preserve">לא </w:t>
      </w:r>
      <w:bookmarkStart w:id="38320" w:name="_ETM_Q63_384900"/>
      <w:bookmarkEnd w:id="38320"/>
      <w:r w:rsidR="005930C5">
        <w:rPr>
          <w:rtl/>
        </w:rPr>
        <w:t xml:space="preserve">נמצאים </w:t>
      </w:r>
      <w:bookmarkStart w:id="38321" w:name="_ETM_Q63_385200"/>
      <w:bookmarkEnd w:id="38321"/>
      <w:r w:rsidR="005930C5">
        <w:rPr>
          <w:rtl/>
        </w:rPr>
        <w:t xml:space="preserve">בשוק </w:t>
      </w:r>
      <w:bookmarkStart w:id="38322" w:name="_ETM_Q63_385499"/>
      <w:bookmarkEnd w:id="38322"/>
      <w:r w:rsidR="005930C5">
        <w:rPr>
          <w:rtl/>
        </w:rPr>
        <w:t>העבודה</w:t>
      </w:r>
      <w:r w:rsidR="005930C5">
        <w:rPr>
          <w:rFonts w:hint="cs"/>
          <w:rtl/>
        </w:rPr>
        <w:t>,</w:t>
      </w:r>
      <w:r w:rsidR="005930C5">
        <w:rPr>
          <w:rtl/>
        </w:rPr>
        <w:t xml:space="preserve"> </w:t>
      </w:r>
      <w:bookmarkStart w:id="38323" w:name="_ETM_Q63_386340"/>
      <w:bookmarkEnd w:id="38323"/>
      <w:r w:rsidR="005930C5">
        <w:rPr>
          <w:rtl/>
        </w:rPr>
        <w:t xml:space="preserve">ואנחנו </w:t>
      </w:r>
      <w:bookmarkStart w:id="38324" w:name="_ETM_Q63_386639"/>
      <w:bookmarkEnd w:id="38324"/>
      <w:r w:rsidR="005930C5">
        <w:rPr>
          <w:rFonts w:hint="cs"/>
          <w:rtl/>
        </w:rPr>
        <w:t>נ</w:t>
      </w:r>
      <w:r w:rsidR="005930C5">
        <w:rPr>
          <w:rtl/>
        </w:rPr>
        <w:t>תמוטט</w:t>
      </w:r>
      <w:r w:rsidR="005930C5">
        <w:rPr>
          <w:rFonts w:hint="cs"/>
          <w:rtl/>
        </w:rPr>
        <w:t>.</w:t>
      </w:r>
      <w:r w:rsidR="005930C5">
        <w:rPr>
          <w:rtl/>
        </w:rPr>
        <w:t xml:space="preserve"> </w:t>
      </w:r>
      <w:bookmarkStart w:id="38325" w:name="_ETM_Q63_387849"/>
      <w:bookmarkEnd w:id="38325"/>
      <w:r w:rsidR="005930C5">
        <w:rPr>
          <w:rtl/>
        </w:rPr>
        <w:t xml:space="preserve">אנחנו </w:t>
      </w:r>
      <w:bookmarkStart w:id="38326" w:name="_ETM_Q63_388090"/>
      <w:bookmarkEnd w:id="38326"/>
      <w:r w:rsidR="005930C5">
        <w:rPr>
          <w:rtl/>
        </w:rPr>
        <w:t>נתמוטט</w:t>
      </w:r>
      <w:r w:rsidR="005930C5">
        <w:rPr>
          <w:rFonts w:hint="cs"/>
          <w:rtl/>
        </w:rPr>
        <w:t>.</w:t>
      </w:r>
      <w:r w:rsidR="005930C5">
        <w:rPr>
          <w:rtl/>
        </w:rPr>
        <w:t xml:space="preserve"> </w:t>
      </w:r>
      <w:bookmarkStart w:id="38327" w:name="_ETM_Q63_390310"/>
      <w:bookmarkEnd w:id="38327"/>
      <w:r w:rsidR="005930C5">
        <w:rPr>
          <w:rtl/>
        </w:rPr>
        <w:t xml:space="preserve">תודה </w:t>
      </w:r>
      <w:bookmarkStart w:id="38328" w:name="_ETM_Q63_390610"/>
      <w:bookmarkEnd w:id="38328"/>
      <w:r w:rsidR="005930C5">
        <w:rPr>
          <w:rtl/>
        </w:rPr>
        <w:t>רבה</w:t>
      </w:r>
      <w:r w:rsidR="005930C5">
        <w:rPr>
          <w:rFonts w:hint="cs"/>
          <w:rtl/>
        </w:rPr>
        <w:t>.</w:t>
      </w:r>
      <w:bookmarkStart w:id="38329" w:name="_ETM_Q63_390819"/>
      <w:bookmarkEnd w:id="38329"/>
    </w:p>
    <w:p w:rsidR="005930C5" w:rsidRDefault="005930C5" w:rsidP="00EC0B26">
      <w:pPr>
        <w:rPr>
          <w:rtl/>
        </w:rPr>
      </w:pPr>
    </w:p>
    <w:p w:rsidR="005930C5" w:rsidRDefault="005930C5" w:rsidP="00EC0B26">
      <w:pPr>
        <w:pStyle w:val="af8"/>
        <w:keepNext/>
        <w:rPr>
          <w:rtl/>
        </w:rPr>
      </w:pPr>
      <w:r w:rsidRPr="00741153">
        <w:rPr>
          <w:rStyle w:val="TagStyle"/>
          <w:rtl/>
        </w:rPr>
        <w:t xml:space="preserve"> &lt;&lt; יור &gt;&gt; </w:t>
      </w:r>
      <w:r>
        <w:rPr>
          <w:rtl/>
        </w:rPr>
        <w:t>היו"ר משה סולומון:</w:t>
      </w:r>
      <w:r w:rsidRPr="00741153">
        <w:rPr>
          <w:rStyle w:val="TagStyle"/>
          <w:rtl/>
        </w:rPr>
        <w:t xml:space="preserve"> &lt;&lt; יור &gt;&gt;</w:t>
      </w:r>
      <w:r>
        <w:rPr>
          <w:rtl/>
        </w:rPr>
        <w:t xml:space="preserve"> </w:t>
      </w:r>
    </w:p>
    <w:p w:rsidR="005930C5" w:rsidRDefault="005930C5" w:rsidP="005223CB">
      <w:pPr>
        <w:rPr>
          <w:rtl/>
          <w:lang w:eastAsia="he-IL"/>
        </w:rPr>
      </w:pPr>
    </w:p>
    <w:p w:rsidR="005930C5" w:rsidRDefault="005930C5" w:rsidP="00EC0B26">
      <w:pPr>
        <w:rPr>
          <w:rtl/>
        </w:rPr>
      </w:pPr>
      <w:bookmarkStart w:id="38330" w:name="_ETM_Q63_385626"/>
      <w:bookmarkEnd w:id="38330"/>
      <w:r>
        <w:rPr>
          <w:rtl/>
        </w:rPr>
        <w:t xml:space="preserve">תודה </w:t>
      </w:r>
      <w:bookmarkStart w:id="38331" w:name="_ETM_Q63_391450"/>
      <w:bookmarkEnd w:id="38331"/>
      <w:r>
        <w:rPr>
          <w:rtl/>
        </w:rPr>
        <w:t>רבה</w:t>
      </w:r>
      <w:r>
        <w:rPr>
          <w:rFonts w:hint="cs"/>
          <w:rtl/>
        </w:rPr>
        <w:t>.</w:t>
      </w:r>
      <w:bookmarkStart w:id="38332" w:name="_ETM_Q63_392459"/>
      <w:bookmarkEnd w:id="38332"/>
      <w:r>
        <w:rPr>
          <w:rFonts w:hint="cs"/>
          <w:rtl/>
        </w:rPr>
        <w:t xml:space="preserve"> </w:t>
      </w:r>
      <w:bookmarkStart w:id="38333" w:name="_ETM_Q63_390517"/>
      <w:bookmarkStart w:id="38334" w:name="_ETM_Q63_390589"/>
      <w:bookmarkStart w:id="38335" w:name="_ETM_Q63_390671"/>
      <w:bookmarkStart w:id="38336" w:name="_ETM_Q63_390748"/>
      <w:bookmarkEnd w:id="38333"/>
      <w:bookmarkEnd w:id="38334"/>
      <w:bookmarkEnd w:id="38335"/>
      <w:bookmarkEnd w:id="38336"/>
      <w:r>
        <w:rPr>
          <w:rtl/>
        </w:rPr>
        <w:t>חבר</w:t>
      </w:r>
      <w:r>
        <w:rPr>
          <w:rFonts w:hint="cs"/>
          <w:rtl/>
        </w:rPr>
        <w:t>ת</w:t>
      </w:r>
      <w:r>
        <w:rPr>
          <w:rtl/>
        </w:rPr>
        <w:t xml:space="preserve"> </w:t>
      </w:r>
      <w:bookmarkStart w:id="38337" w:name="_ETM_Q63_392790"/>
      <w:bookmarkEnd w:id="38337"/>
      <w:r>
        <w:rPr>
          <w:rtl/>
        </w:rPr>
        <w:t xml:space="preserve">הכנסת </w:t>
      </w:r>
      <w:bookmarkStart w:id="38338" w:name="_ETM_Q63_393180"/>
      <w:bookmarkEnd w:id="38338"/>
      <w:r>
        <w:rPr>
          <w:rtl/>
        </w:rPr>
        <w:t xml:space="preserve">אורית </w:t>
      </w:r>
      <w:bookmarkStart w:id="38339" w:name="_ETM_Q63_393450"/>
      <w:bookmarkEnd w:id="38339"/>
      <w:r>
        <w:rPr>
          <w:rtl/>
        </w:rPr>
        <w:t xml:space="preserve">פרקש </w:t>
      </w:r>
      <w:bookmarkStart w:id="38340" w:name="_ETM_Q63_393719"/>
      <w:bookmarkEnd w:id="38340"/>
      <w:r>
        <w:rPr>
          <w:rtl/>
        </w:rPr>
        <w:t>הכהן</w:t>
      </w:r>
      <w:r>
        <w:rPr>
          <w:rFonts w:hint="cs"/>
          <w:rtl/>
        </w:rPr>
        <w:t>,</w:t>
      </w:r>
      <w:r>
        <w:rPr>
          <w:rtl/>
        </w:rPr>
        <w:t xml:space="preserve"> </w:t>
      </w:r>
      <w:bookmarkStart w:id="38341" w:name="_ETM_Q63_394319"/>
      <w:bookmarkEnd w:id="38341"/>
      <w:r>
        <w:rPr>
          <w:rtl/>
        </w:rPr>
        <w:t>בבקשה</w:t>
      </w:r>
      <w:r>
        <w:rPr>
          <w:rFonts w:hint="cs"/>
          <w:rtl/>
        </w:rPr>
        <w:t>.</w:t>
      </w:r>
      <w:bookmarkStart w:id="38342" w:name="_ETM_Q63_401209"/>
      <w:bookmarkStart w:id="38343" w:name="_ETM_Q63_401441"/>
      <w:bookmarkEnd w:id="38342"/>
      <w:bookmarkEnd w:id="38343"/>
    </w:p>
    <w:p w:rsidR="005930C5" w:rsidRDefault="005930C5" w:rsidP="00EC0B26">
      <w:pPr>
        <w:rPr>
          <w:rtl/>
        </w:rPr>
      </w:pPr>
      <w:bookmarkStart w:id="38344" w:name="_ETM_Q63_401519"/>
      <w:bookmarkStart w:id="38345" w:name="_ETM_Q63_401620"/>
      <w:bookmarkStart w:id="38346" w:name="_ETM_Q63_397629"/>
      <w:bookmarkEnd w:id="38344"/>
      <w:bookmarkEnd w:id="38345"/>
      <w:bookmarkEnd w:id="38346"/>
    </w:p>
    <w:p w:rsidR="005930C5" w:rsidRDefault="005930C5" w:rsidP="00EC0B26">
      <w:pPr>
        <w:pStyle w:val="af7"/>
        <w:keepNext/>
        <w:rPr>
          <w:rtl/>
        </w:rPr>
      </w:pPr>
      <w:bookmarkStart w:id="38347" w:name="ET_interruption_5766_29"/>
      <w:r w:rsidRPr="00741153">
        <w:rPr>
          <w:rStyle w:val="TagStyle"/>
          <w:rtl/>
        </w:rPr>
        <w:t xml:space="preserve"> &lt;&lt; קריאה &gt;&gt; </w:t>
      </w:r>
      <w:r>
        <w:rPr>
          <w:rtl/>
        </w:rPr>
        <w:t>רם בן ברק (יש עתיד):</w:t>
      </w:r>
      <w:r w:rsidRPr="00741153">
        <w:rPr>
          <w:rStyle w:val="TagStyle"/>
          <w:rtl/>
        </w:rPr>
        <w:t xml:space="preserve"> &lt;&lt; קריאה &gt;&gt;</w:t>
      </w:r>
      <w:r>
        <w:rPr>
          <w:rtl/>
        </w:rPr>
        <w:t xml:space="preserve"> </w:t>
      </w:r>
      <w:bookmarkEnd w:id="38347"/>
    </w:p>
    <w:p w:rsidR="005930C5" w:rsidRDefault="005930C5" w:rsidP="005223CB">
      <w:pPr>
        <w:rPr>
          <w:rtl/>
          <w:lang w:eastAsia="he-IL"/>
        </w:rPr>
      </w:pPr>
    </w:p>
    <w:p w:rsidR="005930C5" w:rsidRDefault="005930C5" w:rsidP="00EC0B26">
      <w:pPr>
        <w:rPr>
          <w:rtl/>
          <w:lang w:eastAsia="he-IL"/>
        </w:rPr>
      </w:pPr>
      <w:bookmarkStart w:id="38348" w:name="_ETM_Q63_401498"/>
      <w:bookmarkEnd w:id="38348"/>
      <w:r>
        <w:rPr>
          <w:rFonts w:hint="cs"/>
          <w:rtl/>
          <w:lang w:eastAsia="he-IL"/>
        </w:rPr>
        <w:t xml:space="preserve">למה קיבלתי רק </w:t>
      </w:r>
      <w:bookmarkStart w:id="38349" w:name="_ETM_Q63_404112"/>
      <w:bookmarkEnd w:id="38349"/>
      <w:r>
        <w:rPr>
          <w:rFonts w:hint="cs"/>
          <w:rtl/>
          <w:lang w:eastAsia="he-IL"/>
        </w:rPr>
        <w:t>15 דקות?</w:t>
      </w:r>
      <w:bookmarkStart w:id="38350" w:name="_ETM_Q63_401096"/>
      <w:bookmarkEnd w:id="38350"/>
    </w:p>
    <w:p w:rsidR="005930C5" w:rsidRDefault="005930C5" w:rsidP="00EC0B26">
      <w:pPr>
        <w:rPr>
          <w:rtl/>
          <w:lang w:eastAsia="he-IL"/>
        </w:rPr>
      </w:pPr>
      <w:bookmarkStart w:id="38351" w:name="_ETM_Q63_401333"/>
      <w:bookmarkStart w:id="38352" w:name="_ETM_Q63_401426"/>
      <w:bookmarkEnd w:id="38351"/>
      <w:bookmarkEnd w:id="38352"/>
    </w:p>
    <w:p w:rsidR="005930C5" w:rsidRDefault="005930C5" w:rsidP="00EC0B26">
      <w:pPr>
        <w:pStyle w:val="af8"/>
        <w:keepNext/>
        <w:rPr>
          <w:rtl/>
        </w:rPr>
      </w:pPr>
      <w:bookmarkStart w:id="38353" w:name="ET_yor_6598_30"/>
      <w:r w:rsidRPr="00741153">
        <w:rPr>
          <w:rStyle w:val="TagStyle"/>
          <w:rtl/>
        </w:rPr>
        <w:t xml:space="preserve"> &lt;&lt; יור &gt;&gt; </w:t>
      </w:r>
      <w:r>
        <w:rPr>
          <w:rtl/>
        </w:rPr>
        <w:t>היו"ר משה סולומון:</w:t>
      </w:r>
      <w:r w:rsidRPr="00741153">
        <w:rPr>
          <w:rStyle w:val="TagStyle"/>
          <w:rtl/>
        </w:rPr>
        <w:t xml:space="preserve"> &lt;&lt; יור &gt;&gt;</w:t>
      </w:r>
      <w:r>
        <w:rPr>
          <w:rtl/>
        </w:rPr>
        <w:t xml:space="preserve"> </w:t>
      </w:r>
      <w:bookmarkEnd w:id="38353"/>
    </w:p>
    <w:p w:rsidR="005930C5" w:rsidRDefault="005930C5" w:rsidP="005223CB">
      <w:pPr>
        <w:rPr>
          <w:rtl/>
          <w:lang w:eastAsia="he-IL"/>
        </w:rPr>
      </w:pPr>
    </w:p>
    <w:p w:rsidR="005930C5" w:rsidRDefault="005930C5" w:rsidP="00EC0B26">
      <w:pPr>
        <w:rPr>
          <w:rtl/>
          <w:lang w:eastAsia="he-IL"/>
        </w:rPr>
      </w:pPr>
      <w:bookmarkStart w:id="38354" w:name="_ETM_Q63_402035"/>
      <w:bookmarkEnd w:id="38354"/>
      <w:r>
        <w:rPr>
          <w:rFonts w:hint="cs"/>
          <w:rtl/>
          <w:lang w:eastAsia="he-IL"/>
        </w:rPr>
        <w:t xml:space="preserve">אתה יכול לקבל </w:t>
      </w:r>
      <w:bookmarkStart w:id="38355" w:name="_ETM_Q63_401584"/>
      <w:bookmarkEnd w:id="38355"/>
      <w:r>
        <w:rPr>
          <w:rFonts w:hint="cs"/>
          <w:rtl/>
          <w:lang w:eastAsia="he-IL"/>
        </w:rPr>
        <w:t>עוד פעם. תבקש. אנחנו נשמח לשמוע</w:t>
      </w:r>
      <w:bookmarkStart w:id="38356" w:name="_ETM_Q63_406789"/>
      <w:bookmarkEnd w:id="38356"/>
      <w:r>
        <w:rPr>
          <w:rFonts w:hint="cs"/>
          <w:rtl/>
          <w:lang w:eastAsia="he-IL"/>
        </w:rPr>
        <w:t xml:space="preserve"> את רם בן ברק שוב. זה בידיכם. </w:t>
      </w:r>
      <w:bookmarkStart w:id="38357" w:name="_ETM_Q63_411070"/>
      <w:bookmarkEnd w:id="38357"/>
      <w:r>
        <w:rPr>
          <w:rFonts w:hint="cs"/>
          <w:rtl/>
          <w:lang w:eastAsia="he-IL"/>
        </w:rPr>
        <w:t>רם, אם אפשר,</w:t>
      </w:r>
      <w:bookmarkStart w:id="38358" w:name="_ETM_Q63_415455"/>
      <w:bookmarkEnd w:id="38358"/>
      <w:r>
        <w:rPr>
          <w:rFonts w:hint="cs"/>
          <w:rtl/>
          <w:lang w:eastAsia="he-IL"/>
        </w:rPr>
        <w:t xml:space="preserve"> תגיד לי, ו</w:t>
      </w:r>
      <w:bookmarkStart w:id="38359" w:name="_ETM_Q63_410946"/>
      <w:bookmarkEnd w:id="38359"/>
      <w:r>
        <w:rPr>
          <w:rFonts w:hint="cs"/>
          <w:rtl/>
          <w:lang w:eastAsia="he-IL"/>
        </w:rPr>
        <w:t xml:space="preserve">אני </w:t>
      </w:r>
      <w:bookmarkStart w:id="38360" w:name="_ETM_Q63_411753"/>
      <w:bookmarkEnd w:id="38360"/>
      <w:r>
        <w:rPr>
          <w:rFonts w:hint="cs"/>
          <w:rtl/>
          <w:lang w:eastAsia="he-IL"/>
        </w:rPr>
        <w:t>אטפל בזה.</w:t>
      </w:r>
      <w:bookmarkStart w:id="38361" w:name="_ETM_Q63_411117"/>
      <w:bookmarkEnd w:id="38361"/>
    </w:p>
    <w:p w:rsidR="005930C5" w:rsidRDefault="005930C5" w:rsidP="00EC0B26">
      <w:pPr>
        <w:rPr>
          <w:rtl/>
          <w:lang w:eastAsia="he-IL"/>
        </w:rPr>
      </w:pPr>
      <w:bookmarkStart w:id="38362" w:name="_ETM_Q63_411539"/>
      <w:bookmarkStart w:id="38363" w:name="_ETM_Q63_411614"/>
      <w:bookmarkStart w:id="38364" w:name="_ETM_Q63_415669"/>
      <w:bookmarkEnd w:id="38362"/>
      <w:bookmarkEnd w:id="38363"/>
      <w:bookmarkEnd w:id="38364"/>
    </w:p>
    <w:p w:rsidR="005930C5" w:rsidRDefault="005930C5" w:rsidP="00EC0B26">
      <w:pPr>
        <w:pStyle w:val="a4"/>
        <w:keepNext/>
        <w:rPr>
          <w:rtl/>
        </w:rPr>
      </w:pPr>
      <w:bookmarkStart w:id="38365" w:name="ET_speaker_5800_31"/>
      <w:r w:rsidRPr="00555235">
        <w:rPr>
          <w:rStyle w:val="TagStyle"/>
          <w:rtl/>
        </w:rPr>
        <w:t xml:space="preserve"> &lt;&lt; דובר &gt;&gt; </w:t>
      </w:r>
      <w:bookmarkStart w:id="38366" w:name="_Toc194236175"/>
      <w:r>
        <w:rPr>
          <w:rtl/>
        </w:rPr>
        <w:t>אורית פרקש הכהן (המחנה הממלכתי):</w:t>
      </w:r>
      <w:bookmarkEnd w:id="38366"/>
      <w:r w:rsidRPr="00555235">
        <w:rPr>
          <w:rStyle w:val="TagStyle"/>
          <w:rtl/>
        </w:rPr>
        <w:t xml:space="preserve"> &lt;&lt; דובר &gt;&gt;</w:t>
      </w:r>
      <w:r>
        <w:rPr>
          <w:rtl/>
        </w:rPr>
        <w:t xml:space="preserve"> </w:t>
      </w:r>
      <w:bookmarkEnd w:id="38365"/>
    </w:p>
    <w:p w:rsidR="005930C5" w:rsidRDefault="005930C5" w:rsidP="005223CB">
      <w:pPr>
        <w:rPr>
          <w:rtl/>
          <w:lang w:eastAsia="he-IL"/>
        </w:rPr>
      </w:pPr>
    </w:p>
    <w:p w:rsidR="005930C5" w:rsidRDefault="005930C5" w:rsidP="00FF520F">
      <w:pPr>
        <w:rPr>
          <w:rtl/>
        </w:rPr>
      </w:pPr>
      <w:bookmarkStart w:id="38367" w:name="_ETM_Q63_416233"/>
      <w:bookmarkStart w:id="38368" w:name="_ETM_Q63_416280"/>
      <w:bookmarkStart w:id="38369" w:name="_ETM_Q63_447680"/>
      <w:bookmarkEnd w:id="38367"/>
      <w:bookmarkEnd w:id="38368"/>
      <w:bookmarkEnd w:id="38369"/>
      <w:r>
        <w:rPr>
          <w:rtl/>
        </w:rPr>
        <w:t xml:space="preserve">אדוני </w:t>
      </w:r>
      <w:bookmarkStart w:id="38370" w:name="_ETM_Q63_448070"/>
      <w:bookmarkEnd w:id="38370"/>
      <w:r>
        <w:rPr>
          <w:rtl/>
        </w:rPr>
        <w:t>היושב-ראש</w:t>
      </w:r>
      <w:r>
        <w:rPr>
          <w:rFonts w:hint="cs"/>
          <w:rtl/>
        </w:rPr>
        <w:t>,</w:t>
      </w:r>
      <w:r>
        <w:rPr>
          <w:rtl/>
        </w:rPr>
        <w:t xml:space="preserve"> </w:t>
      </w:r>
      <w:bookmarkStart w:id="38371" w:name="_ETM_Q63_449029"/>
      <w:bookmarkEnd w:id="38371"/>
      <w:r>
        <w:rPr>
          <w:rtl/>
        </w:rPr>
        <w:t xml:space="preserve">חבריי </w:t>
      </w:r>
      <w:bookmarkStart w:id="38372" w:name="_ETM_Q63_449509"/>
      <w:bookmarkEnd w:id="38372"/>
      <w:r>
        <w:rPr>
          <w:rtl/>
        </w:rPr>
        <w:t xml:space="preserve">חברי </w:t>
      </w:r>
      <w:bookmarkStart w:id="38373" w:name="_ETM_Q63_449870"/>
      <w:bookmarkEnd w:id="38373"/>
      <w:r>
        <w:rPr>
          <w:rtl/>
        </w:rPr>
        <w:t>הכנסת</w:t>
      </w:r>
      <w:r>
        <w:rPr>
          <w:rFonts w:hint="cs"/>
          <w:rtl/>
        </w:rPr>
        <w:t>,</w:t>
      </w:r>
      <w:r>
        <w:rPr>
          <w:rtl/>
        </w:rPr>
        <w:t xml:space="preserve"> </w:t>
      </w:r>
      <w:bookmarkStart w:id="38374" w:name="_ETM_Q63_452289"/>
      <w:bookmarkEnd w:id="38374"/>
      <w:r>
        <w:rPr>
          <w:rtl/>
        </w:rPr>
        <w:t xml:space="preserve">זה </w:t>
      </w:r>
      <w:bookmarkStart w:id="38375" w:name="_ETM_Q63_452529"/>
      <w:bookmarkEnd w:id="38375"/>
      <w:r>
        <w:rPr>
          <w:rtl/>
        </w:rPr>
        <w:t xml:space="preserve">ערב </w:t>
      </w:r>
      <w:bookmarkStart w:id="38376" w:name="_ETM_Q63_452800"/>
      <w:bookmarkEnd w:id="38376"/>
      <w:r>
        <w:rPr>
          <w:rtl/>
        </w:rPr>
        <w:t>קשה</w:t>
      </w:r>
      <w:r>
        <w:rPr>
          <w:rFonts w:hint="cs"/>
          <w:rtl/>
        </w:rPr>
        <w:t>.</w:t>
      </w:r>
      <w:r>
        <w:rPr>
          <w:rtl/>
        </w:rPr>
        <w:t xml:space="preserve"> </w:t>
      </w:r>
      <w:bookmarkStart w:id="38377" w:name="_ETM_Q63_453310"/>
      <w:bookmarkEnd w:id="38377"/>
      <w:r>
        <w:rPr>
          <w:rtl/>
        </w:rPr>
        <w:t>קש</w:t>
      </w:r>
      <w:r>
        <w:rPr>
          <w:rFonts w:hint="cs"/>
          <w:rtl/>
        </w:rPr>
        <w:t>ה</w:t>
      </w:r>
      <w:r>
        <w:rPr>
          <w:rtl/>
        </w:rPr>
        <w:t xml:space="preserve"> </w:t>
      </w:r>
      <w:bookmarkStart w:id="38378" w:name="_ETM_Q63_453729"/>
      <w:bookmarkEnd w:id="38378"/>
      <w:r>
        <w:rPr>
          <w:rtl/>
        </w:rPr>
        <w:t xml:space="preserve">לי </w:t>
      </w:r>
      <w:bookmarkStart w:id="38379" w:name="_ETM_Q63_453849"/>
      <w:bookmarkEnd w:id="38379"/>
      <w:r>
        <w:rPr>
          <w:rtl/>
        </w:rPr>
        <w:t>מאוד</w:t>
      </w:r>
      <w:r>
        <w:rPr>
          <w:rFonts w:hint="cs"/>
          <w:rtl/>
        </w:rPr>
        <w:t>.</w:t>
      </w:r>
      <w:r>
        <w:rPr>
          <w:rtl/>
        </w:rPr>
        <w:t xml:space="preserve"> </w:t>
      </w:r>
      <w:bookmarkStart w:id="38380" w:name="_ETM_Q63_455460"/>
      <w:bookmarkEnd w:id="38380"/>
      <w:r>
        <w:rPr>
          <w:rtl/>
        </w:rPr>
        <w:t xml:space="preserve">לפני </w:t>
      </w:r>
      <w:bookmarkStart w:id="38381" w:name="_ETM_Q63_455789"/>
      <w:bookmarkEnd w:id="38381"/>
      <w:r>
        <w:rPr>
          <w:rtl/>
        </w:rPr>
        <w:t>ש</w:t>
      </w:r>
      <w:r>
        <w:rPr>
          <w:rFonts w:hint="cs"/>
          <w:rtl/>
        </w:rPr>
        <w:t>א</w:t>
      </w:r>
      <w:r>
        <w:rPr>
          <w:rtl/>
        </w:rPr>
        <w:t xml:space="preserve">תחיל </w:t>
      </w:r>
      <w:bookmarkStart w:id="38382" w:name="_ETM_Q63_456210"/>
      <w:bookmarkEnd w:id="38382"/>
      <w:r>
        <w:rPr>
          <w:rtl/>
        </w:rPr>
        <w:t xml:space="preserve">לדבר </w:t>
      </w:r>
      <w:bookmarkStart w:id="38383" w:name="_ETM_Q63_456600"/>
      <w:bookmarkEnd w:id="38383"/>
      <w:r>
        <w:rPr>
          <w:rtl/>
        </w:rPr>
        <w:t xml:space="preserve">על </w:t>
      </w:r>
      <w:bookmarkStart w:id="38384" w:name="_ETM_Q63_456720"/>
      <w:bookmarkEnd w:id="38384"/>
      <w:r>
        <w:rPr>
          <w:rtl/>
        </w:rPr>
        <w:t xml:space="preserve">הצעת </w:t>
      </w:r>
      <w:bookmarkStart w:id="38385" w:name="_ETM_Q63_457110"/>
      <w:bookmarkEnd w:id="38385"/>
      <w:r>
        <w:rPr>
          <w:rtl/>
        </w:rPr>
        <w:t xml:space="preserve">החוק </w:t>
      </w:r>
      <w:bookmarkStart w:id="38386" w:name="_ETM_Q63_457470"/>
      <w:bookmarkEnd w:id="38386"/>
      <w:r>
        <w:rPr>
          <w:rtl/>
        </w:rPr>
        <w:t xml:space="preserve">הזו </w:t>
      </w:r>
      <w:bookmarkStart w:id="38387" w:name="_ETM_Q63_457860"/>
      <w:bookmarkEnd w:id="38387"/>
      <w:r>
        <w:rPr>
          <w:rtl/>
        </w:rPr>
        <w:t xml:space="preserve">שתצביעו </w:t>
      </w:r>
      <w:bookmarkStart w:id="38388" w:name="_ETM_Q63_459330"/>
      <w:bookmarkEnd w:id="38388"/>
      <w:r>
        <w:rPr>
          <w:rtl/>
        </w:rPr>
        <w:t xml:space="preserve">עליה </w:t>
      </w:r>
      <w:bookmarkStart w:id="38389" w:name="_ETM_Q63_459630"/>
      <w:bookmarkEnd w:id="38389"/>
      <w:r>
        <w:rPr>
          <w:rtl/>
        </w:rPr>
        <w:t>הלילה</w:t>
      </w:r>
      <w:r>
        <w:rPr>
          <w:rFonts w:hint="cs"/>
          <w:rtl/>
        </w:rPr>
        <w:t>,</w:t>
      </w:r>
      <w:r>
        <w:rPr>
          <w:rtl/>
        </w:rPr>
        <w:t xml:space="preserve"> </w:t>
      </w:r>
      <w:bookmarkStart w:id="38390" w:name="_ETM_Q63_460970"/>
      <w:bookmarkEnd w:id="38390"/>
      <w:r>
        <w:rPr>
          <w:rtl/>
        </w:rPr>
        <w:t xml:space="preserve">אני </w:t>
      </w:r>
      <w:bookmarkStart w:id="38391" w:name="_ETM_Q63_461180"/>
      <w:bookmarkEnd w:id="38391"/>
      <w:r>
        <w:rPr>
          <w:rtl/>
        </w:rPr>
        <w:t xml:space="preserve">רוצה </w:t>
      </w:r>
      <w:bookmarkStart w:id="38392" w:name="_ETM_Q63_461450"/>
      <w:bookmarkEnd w:id="38392"/>
      <w:r>
        <w:rPr>
          <w:rtl/>
        </w:rPr>
        <w:t xml:space="preserve">לדבר </w:t>
      </w:r>
      <w:bookmarkStart w:id="38393" w:name="_ETM_Q63_461870"/>
      <w:bookmarkEnd w:id="38393"/>
      <w:r>
        <w:rPr>
          <w:rtl/>
        </w:rPr>
        <w:t xml:space="preserve">על </w:t>
      </w:r>
      <w:bookmarkStart w:id="38394" w:name="_ETM_Q63_461960"/>
      <w:bookmarkEnd w:id="38394"/>
      <w:r>
        <w:rPr>
          <w:rtl/>
        </w:rPr>
        <w:t xml:space="preserve">התחושות </w:t>
      </w:r>
      <w:bookmarkStart w:id="38395" w:name="_ETM_Q63_462560"/>
      <w:bookmarkEnd w:id="38395"/>
      <w:r>
        <w:rPr>
          <w:rtl/>
        </w:rPr>
        <w:t>שלי</w:t>
      </w:r>
      <w:r>
        <w:rPr>
          <w:rFonts w:hint="cs"/>
          <w:rtl/>
        </w:rPr>
        <w:t>.</w:t>
      </w:r>
      <w:bookmarkStart w:id="38396" w:name="_ETM_Q63_458791"/>
      <w:bookmarkEnd w:id="38396"/>
      <w:r>
        <w:rPr>
          <w:rtl/>
        </w:rPr>
        <w:t xml:space="preserve"> </w:t>
      </w:r>
      <w:bookmarkStart w:id="38397" w:name="_ETM_Q63_463860"/>
      <w:bookmarkEnd w:id="38397"/>
      <w:r>
        <w:rPr>
          <w:rtl/>
        </w:rPr>
        <w:t xml:space="preserve">אני </w:t>
      </w:r>
      <w:bookmarkStart w:id="38398" w:name="_ETM_Q63_464099"/>
      <w:bookmarkEnd w:id="38398"/>
      <w:r>
        <w:rPr>
          <w:rtl/>
        </w:rPr>
        <w:t xml:space="preserve">עומדת </w:t>
      </w:r>
      <w:bookmarkStart w:id="38399" w:name="_ETM_Q63_464490"/>
      <w:bookmarkEnd w:id="38399"/>
      <w:r>
        <w:rPr>
          <w:rtl/>
        </w:rPr>
        <w:t xml:space="preserve">פה </w:t>
      </w:r>
      <w:bookmarkStart w:id="38400" w:name="_ETM_Q63_464759"/>
      <w:bookmarkEnd w:id="38400"/>
      <w:r>
        <w:rPr>
          <w:rtl/>
        </w:rPr>
        <w:t xml:space="preserve">הערב </w:t>
      </w:r>
      <w:bookmarkStart w:id="38401" w:name="_ETM_Q63_465300"/>
      <w:bookmarkEnd w:id="38401"/>
      <w:r>
        <w:rPr>
          <w:rtl/>
        </w:rPr>
        <w:t xml:space="preserve">ואני </w:t>
      </w:r>
      <w:bookmarkStart w:id="38402" w:name="_ETM_Q63_465599"/>
      <w:bookmarkEnd w:id="38402"/>
      <w:r>
        <w:rPr>
          <w:rtl/>
        </w:rPr>
        <w:t xml:space="preserve">לא </w:t>
      </w:r>
      <w:bookmarkStart w:id="38403" w:name="_ETM_Q63_465749"/>
      <w:bookmarkEnd w:id="38403"/>
      <w:r>
        <w:rPr>
          <w:rtl/>
        </w:rPr>
        <w:t>מאמינה</w:t>
      </w:r>
      <w:r>
        <w:rPr>
          <w:rFonts w:hint="cs"/>
          <w:rtl/>
        </w:rPr>
        <w:t>.</w:t>
      </w:r>
      <w:r>
        <w:rPr>
          <w:rtl/>
        </w:rPr>
        <w:t xml:space="preserve"> </w:t>
      </w:r>
      <w:bookmarkStart w:id="38404" w:name="_ETM_Q63_466919"/>
      <w:bookmarkEnd w:id="38404"/>
      <w:r>
        <w:rPr>
          <w:rtl/>
        </w:rPr>
        <w:t xml:space="preserve">אני </w:t>
      </w:r>
      <w:bookmarkStart w:id="38405" w:name="_ETM_Q63_467129"/>
      <w:bookmarkEnd w:id="38405"/>
      <w:r>
        <w:rPr>
          <w:rtl/>
        </w:rPr>
        <w:t xml:space="preserve">באמת </w:t>
      </w:r>
      <w:bookmarkStart w:id="38406" w:name="_ETM_Q63_468189"/>
      <w:bookmarkEnd w:id="38406"/>
      <w:r>
        <w:rPr>
          <w:rtl/>
        </w:rPr>
        <w:t xml:space="preserve">לא </w:t>
      </w:r>
      <w:bookmarkStart w:id="38407" w:name="_ETM_Q63_468550"/>
      <w:bookmarkEnd w:id="38407"/>
      <w:r>
        <w:rPr>
          <w:rtl/>
        </w:rPr>
        <w:t>מאמינה</w:t>
      </w:r>
      <w:bookmarkStart w:id="38408" w:name="_ETM_Q63_470220"/>
      <w:bookmarkStart w:id="38409" w:name="_ETM_Q63_466443"/>
      <w:bookmarkEnd w:id="38408"/>
      <w:bookmarkEnd w:id="38409"/>
      <w:r w:rsidR="00FF520F">
        <w:rPr>
          <w:rFonts w:hint="cs"/>
          <w:rtl/>
        </w:rPr>
        <w:t>:</w:t>
      </w:r>
      <w:r>
        <w:rPr>
          <w:rFonts w:hint="cs"/>
          <w:rtl/>
        </w:rPr>
        <w:t xml:space="preserve"> </w:t>
      </w:r>
      <w:r>
        <w:rPr>
          <w:rtl/>
        </w:rPr>
        <w:t xml:space="preserve">איך </w:t>
      </w:r>
      <w:bookmarkStart w:id="38410" w:name="_ETM_Q63_470400"/>
      <w:bookmarkEnd w:id="38410"/>
      <w:r>
        <w:rPr>
          <w:rtl/>
        </w:rPr>
        <w:t xml:space="preserve">ייתכן </w:t>
      </w:r>
      <w:bookmarkStart w:id="38411" w:name="_ETM_Q63_470820"/>
      <w:bookmarkEnd w:id="38411"/>
      <w:r>
        <w:rPr>
          <w:rtl/>
        </w:rPr>
        <w:t xml:space="preserve">שחזרנו </w:t>
      </w:r>
      <w:bookmarkStart w:id="38412" w:name="_ETM_Q63_471420"/>
      <w:bookmarkEnd w:id="38412"/>
      <w:r>
        <w:rPr>
          <w:rtl/>
        </w:rPr>
        <w:t xml:space="preserve">למקום </w:t>
      </w:r>
      <w:bookmarkStart w:id="38413" w:name="_ETM_Q63_471900"/>
      <w:bookmarkEnd w:id="38413"/>
      <w:r>
        <w:rPr>
          <w:rtl/>
        </w:rPr>
        <w:t>הזה</w:t>
      </w:r>
      <w:r>
        <w:rPr>
          <w:rFonts w:hint="cs"/>
          <w:rtl/>
        </w:rPr>
        <w:t>?</w:t>
      </w:r>
      <w:r>
        <w:rPr>
          <w:rtl/>
        </w:rPr>
        <w:t xml:space="preserve"> </w:t>
      </w:r>
      <w:bookmarkStart w:id="38414" w:name="_ETM_Q63_473520"/>
      <w:bookmarkEnd w:id="38414"/>
      <w:r>
        <w:rPr>
          <w:rtl/>
        </w:rPr>
        <w:t xml:space="preserve">איך </w:t>
      </w:r>
      <w:bookmarkStart w:id="38415" w:name="_ETM_Q63_473759"/>
      <w:bookmarkEnd w:id="38415"/>
      <w:r>
        <w:rPr>
          <w:rtl/>
        </w:rPr>
        <w:t xml:space="preserve">ייתכן </w:t>
      </w:r>
      <w:bookmarkStart w:id="38416" w:name="_ETM_Q63_474210"/>
      <w:bookmarkEnd w:id="38416"/>
      <w:r>
        <w:rPr>
          <w:rtl/>
        </w:rPr>
        <w:t xml:space="preserve">שאנחנו </w:t>
      </w:r>
      <w:bookmarkStart w:id="38417" w:name="_ETM_Q63_474630"/>
      <w:bookmarkEnd w:id="38417"/>
      <w:r>
        <w:rPr>
          <w:rtl/>
        </w:rPr>
        <w:t xml:space="preserve">עומדים </w:t>
      </w:r>
      <w:bookmarkStart w:id="38418" w:name="_ETM_Q63_474960"/>
      <w:bookmarkEnd w:id="38418"/>
      <w:r>
        <w:rPr>
          <w:rtl/>
        </w:rPr>
        <w:t xml:space="preserve">כאן </w:t>
      </w:r>
      <w:bookmarkStart w:id="38419" w:name="_ETM_Q63_475169"/>
      <w:bookmarkEnd w:id="38419"/>
      <w:r>
        <w:rPr>
          <w:rtl/>
        </w:rPr>
        <w:t>הערב</w:t>
      </w:r>
      <w:r>
        <w:rPr>
          <w:rFonts w:hint="cs"/>
          <w:rtl/>
        </w:rPr>
        <w:t>,</w:t>
      </w:r>
      <w:r>
        <w:rPr>
          <w:rtl/>
        </w:rPr>
        <w:t xml:space="preserve"> </w:t>
      </w:r>
      <w:bookmarkStart w:id="38420" w:name="_ETM_Q63_476390"/>
      <w:bookmarkEnd w:id="38420"/>
      <w:r>
        <w:rPr>
          <w:rFonts w:hint="cs"/>
          <w:rtl/>
        </w:rPr>
        <w:t>בע</w:t>
      </w:r>
      <w:r>
        <w:rPr>
          <w:rtl/>
        </w:rPr>
        <w:t xml:space="preserve">ודנו </w:t>
      </w:r>
      <w:bookmarkStart w:id="38421" w:name="_ETM_Q63_476960"/>
      <w:bookmarkEnd w:id="38421"/>
      <w:r>
        <w:rPr>
          <w:rtl/>
        </w:rPr>
        <w:t xml:space="preserve">בחידוש </w:t>
      </w:r>
      <w:bookmarkStart w:id="38422" w:name="_ETM_Q63_477589"/>
      <w:bookmarkEnd w:id="38422"/>
      <w:r>
        <w:rPr>
          <w:rtl/>
        </w:rPr>
        <w:t>לחימה</w:t>
      </w:r>
      <w:bookmarkStart w:id="38423" w:name="_ETM_Q63_472994"/>
      <w:bookmarkEnd w:id="38423"/>
      <w:r>
        <w:rPr>
          <w:rFonts w:hint="cs"/>
          <w:rtl/>
        </w:rPr>
        <w:t>,</w:t>
      </w:r>
      <w:r>
        <w:rPr>
          <w:rtl/>
        </w:rPr>
        <w:t xml:space="preserve"> </w:t>
      </w:r>
      <w:bookmarkStart w:id="38424" w:name="_ETM_Q63_478130"/>
      <w:bookmarkEnd w:id="38424"/>
      <w:r w:rsidR="00FF520F">
        <w:rPr>
          <w:rFonts w:hint="cs"/>
          <w:rtl/>
        </w:rPr>
        <w:t>ו</w:t>
      </w:r>
      <w:r>
        <w:rPr>
          <w:rtl/>
        </w:rPr>
        <w:t xml:space="preserve">מצביעים </w:t>
      </w:r>
      <w:bookmarkStart w:id="38425" w:name="_ETM_Q63_478760"/>
      <w:bookmarkEnd w:id="38425"/>
      <w:r>
        <w:rPr>
          <w:rtl/>
        </w:rPr>
        <w:t xml:space="preserve">על </w:t>
      </w:r>
      <w:bookmarkStart w:id="38426" w:name="_ETM_Q63_478910"/>
      <w:bookmarkEnd w:id="38426"/>
      <w:r>
        <w:rPr>
          <w:rtl/>
        </w:rPr>
        <w:t xml:space="preserve">הצעת </w:t>
      </w:r>
      <w:bookmarkStart w:id="38427" w:name="_ETM_Q63_479390"/>
      <w:bookmarkEnd w:id="38427"/>
      <w:r>
        <w:rPr>
          <w:rtl/>
        </w:rPr>
        <w:t xml:space="preserve">חוק </w:t>
      </w:r>
      <w:bookmarkStart w:id="38428" w:name="_ETM_Q63_479660"/>
      <w:bookmarkEnd w:id="38428"/>
      <w:r>
        <w:rPr>
          <w:rtl/>
        </w:rPr>
        <w:t xml:space="preserve">שתשנה </w:t>
      </w:r>
      <w:bookmarkStart w:id="38429" w:name="_ETM_Q63_480350"/>
      <w:bookmarkEnd w:id="38429"/>
      <w:r>
        <w:rPr>
          <w:rtl/>
        </w:rPr>
        <w:t xml:space="preserve">את </w:t>
      </w:r>
      <w:bookmarkStart w:id="38430" w:name="_ETM_Q63_480440"/>
      <w:bookmarkEnd w:id="38430"/>
      <w:r>
        <w:rPr>
          <w:rtl/>
        </w:rPr>
        <w:t xml:space="preserve">פניה </w:t>
      </w:r>
      <w:bookmarkStart w:id="38431" w:name="_ETM_Q63_481310"/>
      <w:bookmarkEnd w:id="38431"/>
      <w:r>
        <w:rPr>
          <w:rtl/>
        </w:rPr>
        <w:t xml:space="preserve">של </w:t>
      </w:r>
      <w:bookmarkStart w:id="38432" w:name="_ETM_Q63_481550"/>
      <w:bookmarkEnd w:id="38432"/>
      <w:r>
        <w:rPr>
          <w:rtl/>
        </w:rPr>
        <w:t xml:space="preserve">הרשות </w:t>
      </w:r>
      <w:bookmarkStart w:id="38433" w:name="_ETM_Q63_481970"/>
      <w:bookmarkEnd w:id="38433"/>
      <w:r>
        <w:rPr>
          <w:rtl/>
        </w:rPr>
        <w:t>השופטת</w:t>
      </w:r>
      <w:bookmarkStart w:id="38434" w:name="_ETM_Q63_480000"/>
      <w:bookmarkStart w:id="38435" w:name="_ETM_Q63_480750"/>
      <w:bookmarkStart w:id="38436" w:name="_ETM_Q63_480839"/>
      <w:bookmarkStart w:id="38437" w:name="_ETM_Q63_481709"/>
      <w:bookmarkStart w:id="38438" w:name="_ETM_Q63_478134"/>
      <w:bookmarkStart w:id="38439" w:name="_ETM_Q63_481949"/>
      <w:bookmarkStart w:id="38440" w:name="_ETM_Q63_482339"/>
      <w:bookmarkEnd w:id="38434"/>
      <w:bookmarkEnd w:id="38435"/>
      <w:bookmarkEnd w:id="38436"/>
      <w:bookmarkEnd w:id="38437"/>
      <w:bookmarkEnd w:id="38438"/>
      <w:bookmarkEnd w:id="38439"/>
      <w:bookmarkEnd w:id="38440"/>
      <w:r>
        <w:rPr>
          <w:rtl/>
        </w:rPr>
        <w:t xml:space="preserve"> </w:t>
      </w:r>
      <w:bookmarkStart w:id="38441" w:name="_ETM_Q63_482879"/>
      <w:bookmarkEnd w:id="38441"/>
      <w:r>
        <w:rPr>
          <w:rtl/>
        </w:rPr>
        <w:t xml:space="preserve">במדינת </w:t>
      </w:r>
      <w:bookmarkStart w:id="38442" w:name="_ETM_Q63_483389"/>
      <w:bookmarkEnd w:id="38442"/>
      <w:r>
        <w:rPr>
          <w:rtl/>
        </w:rPr>
        <w:t xml:space="preserve">ישראל </w:t>
      </w:r>
      <w:bookmarkStart w:id="38443" w:name="_ETM_Q63_483750"/>
      <w:bookmarkEnd w:id="38443"/>
      <w:r>
        <w:rPr>
          <w:rtl/>
        </w:rPr>
        <w:t xml:space="preserve">ותהפוך </w:t>
      </w:r>
      <w:bookmarkStart w:id="38444" w:name="_ETM_Q63_484350"/>
      <w:bookmarkEnd w:id="38444"/>
      <w:r>
        <w:rPr>
          <w:rtl/>
        </w:rPr>
        <w:t xml:space="preserve">אותה </w:t>
      </w:r>
      <w:bookmarkStart w:id="38445" w:name="_ETM_Q63_484560"/>
      <w:bookmarkEnd w:id="38445"/>
      <w:r>
        <w:rPr>
          <w:rtl/>
        </w:rPr>
        <w:t xml:space="preserve">לפוליטית </w:t>
      </w:r>
      <w:bookmarkStart w:id="38446" w:name="_ETM_Q63_485549"/>
      <w:bookmarkEnd w:id="38446"/>
      <w:r>
        <w:rPr>
          <w:rtl/>
        </w:rPr>
        <w:t>שוב</w:t>
      </w:r>
      <w:r>
        <w:rPr>
          <w:rFonts w:hint="cs"/>
          <w:rtl/>
        </w:rPr>
        <w:t>?</w:t>
      </w:r>
      <w:bookmarkStart w:id="38447" w:name="_ETM_Q63_480539"/>
      <w:bookmarkStart w:id="38448" w:name="_ETM_Q63_482717"/>
      <w:bookmarkEnd w:id="38447"/>
      <w:bookmarkEnd w:id="38448"/>
      <w:r>
        <w:rPr>
          <w:rtl/>
        </w:rPr>
        <w:t xml:space="preserve"> </w:t>
      </w:r>
      <w:bookmarkStart w:id="38449" w:name="_ETM_Q63_487319"/>
      <w:bookmarkEnd w:id="38449"/>
      <w:r>
        <w:rPr>
          <w:rtl/>
        </w:rPr>
        <w:t xml:space="preserve">איך </w:t>
      </w:r>
      <w:bookmarkStart w:id="38450" w:name="_ETM_Q63_487529"/>
      <w:bookmarkEnd w:id="38450"/>
      <w:r>
        <w:rPr>
          <w:rtl/>
        </w:rPr>
        <w:t xml:space="preserve">ייתכן </w:t>
      </w:r>
      <w:bookmarkStart w:id="38451" w:name="_ETM_Q63_488809"/>
      <w:bookmarkEnd w:id="38451"/>
      <w:r>
        <w:rPr>
          <w:rtl/>
        </w:rPr>
        <w:t xml:space="preserve">שבחוץ </w:t>
      </w:r>
      <w:bookmarkStart w:id="38452" w:name="_ETM_Q63_489589"/>
      <w:bookmarkEnd w:id="38452"/>
      <w:r>
        <w:rPr>
          <w:rtl/>
        </w:rPr>
        <w:t xml:space="preserve">נמצאים </w:t>
      </w:r>
      <w:bookmarkStart w:id="38453" w:name="_ETM_Q63_490160"/>
      <w:bookmarkEnd w:id="38453"/>
      <w:r>
        <w:rPr>
          <w:rtl/>
        </w:rPr>
        <w:t xml:space="preserve">שוב </w:t>
      </w:r>
      <w:bookmarkStart w:id="38454" w:name="_ETM_Q63_490519"/>
      <w:bookmarkStart w:id="38455" w:name="_ETM_Q63_491269"/>
      <w:bookmarkEnd w:id="38454"/>
      <w:bookmarkEnd w:id="38455"/>
      <w:r>
        <w:rPr>
          <w:rtl/>
        </w:rPr>
        <w:t xml:space="preserve">אלפי </w:t>
      </w:r>
      <w:bookmarkStart w:id="38456" w:name="_ETM_Q63_491809"/>
      <w:bookmarkEnd w:id="38456"/>
      <w:r>
        <w:rPr>
          <w:rtl/>
        </w:rPr>
        <w:t xml:space="preserve">ישראלים </w:t>
      </w:r>
      <w:bookmarkStart w:id="38457" w:name="_ETM_Q63_492790"/>
      <w:bookmarkEnd w:id="38457"/>
      <w:r>
        <w:rPr>
          <w:rtl/>
        </w:rPr>
        <w:t>מפגינים</w:t>
      </w:r>
      <w:r>
        <w:rPr>
          <w:rFonts w:hint="cs"/>
          <w:rtl/>
        </w:rPr>
        <w:t>,</w:t>
      </w:r>
      <w:r>
        <w:rPr>
          <w:rtl/>
        </w:rPr>
        <w:t xml:space="preserve"> </w:t>
      </w:r>
      <w:bookmarkStart w:id="38458" w:name="_ETM_Q63_494079"/>
      <w:bookmarkEnd w:id="38458"/>
      <w:r>
        <w:rPr>
          <w:rtl/>
        </w:rPr>
        <w:t xml:space="preserve">שמרגישים </w:t>
      </w:r>
      <w:bookmarkStart w:id="38459" w:name="_ETM_Q63_494829"/>
      <w:bookmarkEnd w:id="38459"/>
      <w:r>
        <w:rPr>
          <w:rtl/>
        </w:rPr>
        <w:t>כאובים</w:t>
      </w:r>
      <w:r>
        <w:rPr>
          <w:rFonts w:hint="cs"/>
          <w:rtl/>
        </w:rPr>
        <w:t>,</w:t>
      </w:r>
      <w:bookmarkStart w:id="38460" w:name="_ETM_Q63_491818"/>
      <w:bookmarkEnd w:id="38460"/>
      <w:r>
        <w:rPr>
          <w:rtl/>
        </w:rPr>
        <w:t xml:space="preserve"> </w:t>
      </w:r>
      <w:bookmarkStart w:id="38461" w:name="_ETM_Q63_495900"/>
      <w:bookmarkEnd w:id="38461"/>
      <w:r>
        <w:rPr>
          <w:rtl/>
        </w:rPr>
        <w:t>נבגדים</w:t>
      </w:r>
      <w:r>
        <w:rPr>
          <w:rFonts w:hint="cs"/>
          <w:rtl/>
        </w:rPr>
        <w:t>? איך</w:t>
      </w:r>
      <w:r>
        <w:rPr>
          <w:rtl/>
        </w:rPr>
        <w:t xml:space="preserve"> </w:t>
      </w:r>
      <w:bookmarkStart w:id="38462" w:name="_ETM_Q63_497859"/>
      <w:bookmarkEnd w:id="38462"/>
      <w:r>
        <w:rPr>
          <w:rtl/>
        </w:rPr>
        <w:t xml:space="preserve">ייתכן </w:t>
      </w:r>
      <w:bookmarkStart w:id="38463" w:name="_ETM_Q63_498310"/>
      <w:bookmarkEnd w:id="38463"/>
      <w:r>
        <w:rPr>
          <w:rtl/>
        </w:rPr>
        <w:t xml:space="preserve">שיצרתם </w:t>
      </w:r>
      <w:bookmarkStart w:id="38464" w:name="_ETM_Q63_499029"/>
      <w:bookmarkEnd w:id="38464"/>
      <w:r>
        <w:rPr>
          <w:rtl/>
        </w:rPr>
        <w:t>ש</w:t>
      </w:r>
      <w:r>
        <w:rPr>
          <w:rFonts w:hint="cs"/>
          <w:rtl/>
        </w:rPr>
        <w:t>וב</w:t>
      </w:r>
      <w:bookmarkStart w:id="38465" w:name="_ETM_Q63_495365"/>
      <w:bookmarkEnd w:id="38465"/>
      <w:r>
        <w:rPr>
          <w:rtl/>
        </w:rPr>
        <w:t xml:space="preserve"> </w:t>
      </w:r>
      <w:bookmarkStart w:id="38466" w:name="_ETM_Q63_499990"/>
      <w:bookmarkEnd w:id="38466"/>
      <w:r>
        <w:rPr>
          <w:rtl/>
        </w:rPr>
        <w:t xml:space="preserve">מלחמת </w:t>
      </w:r>
      <w:bookmarkStart w:id="38467" w:name="_ETM_Q63_500680"/>
      <w:bookmarkEnd w:id="38467"/>
      <w:r>
        <w:rPr>
          <w:rtl/>
        </w:rPr>
        <w:t xml:space="preserve">אחים </w:t>
      </w:r>
      <w:bookmarkStart w:id="38468" w:name="_ETM_Q63_501010"/>
      <w:bookmarkEnd w:id="38468"/>
      <w:r>
        <w:rPr>
          <w:rtl/>
        </w:rPr>
        <w:t xml:space="preserve">באמצע </w:t>
      </w:r>
      <w:bookmarkStart w:id="38469" w:name="_ETM_Q63_501400"/>
      <w:bookmarkEnd w:id="38469"/>
      <w:r>
        <w:rPr>
          <w:rtl/>
        </w:rPr>
        <w:t>מ</w:t>
      </w:r>
      <w:r>
        <w:rPr>
          <w:rFonts w:hint="cs"/>
          <w:rtl/>
        </w:rPr>
        <w:t>לחמה?</w:t>
      </w:r>
      <w:bookmarkStart w:id="38470" w:name="_ETM_Q63_501670"/>
      <w:bookmarkStart w:id="38471" w:name="_ETM_Q63_501067"/>
      <w:bookmarkEnd w:id="38470"/>
      <w:bookmarkEnd w:id="38471"/>
    </w:p>
    <w:p w:rsidR="005930C5" w:rsidRDefault="005930C5" w:rsidP="00EC0B26">
      <w:pPr>
        <w:rPr>
          <w:rtl/>
        </w:rPr>
      </w:pPr>
      <w:bookmarkStart w:id="38472" w:name="_ETM_Q63_501118"/>
      <w:bookmarkEnd w:id="38472"/>
    </w:p>
    <w:p w:rsidR="005930C5" w:rsidRDefault="005930C5" w:rsidP="00FF520F">
      <w:pPr>
        <w:rPr>
          <w:rtl/>
        </w:rPr>
      </w:pPr>
      <w:bookmarkStart w:id="38473" w:name="_ETM_Q63_501246"/>
      <w:bookmarkStart w:id="38474" w:name="_ETM_Q63_501287"/>
      <w:bookmarkStart w:id="38475" w:name="_ETM_Q63_503589"/>
      <w:bookmarkEnd w:id="38473"/>
      <w:bookmarkEnd w:id="38474"/>
      <w:bookmarkEnd w:id="38475"/>
      <w:r>
        <w:rPr>
          <w:rFonts w:hint="cs"/>
          <w:rtl/>
        </w:rPr>
        <w:t>א</w:t>
      </w:r>
      <w:r>
        <w:rPr>
          <w:rtl/>
        </w:rPr>
        <w:t xml:space="preserve">ני </w:t>
      </w:r>
      <w:bookmarkStart w:id="38476" w:name="_ETM_Q63_503830"/>
      <w:bookmarkEnd w:id="38476"/>
      <w:r>
        <w:rPr>
          <w:rtl/>
        </w:rPr>
        <w:t xml:space="preserve">באמת </w:t>
      </w:r>
      <w:bookmarkStart w:id="38477" w:name="_ETM_Q63_504180"/>
      <w:bookmarkEnd w:id="38477"/>
      <w:r>
        <w:rPr>
          <w:rtl/>
        </w:rPr>
        <w:t xml:space="preserve">שואלת </w:t>
      </w:r>
      <w:bookmarkStart w:id="38478" w:name="_ETM_Q63_504750"/>
      <w:bookmarkEnd w:id="38478"/>
      <w:r>
        <w:rPr>
          <w:rtl/>
        </w:rPr>
        <w:t xml:space="preserve">את </w:t>
      </w:r>
      <w:bookmarkStart w:id="38479" w:name="_ETM_Q63_504930"/>
      <w:bookmarkEnd w:id="38479"/>
      <w:r>
        <w:rPr>
          <w:rtl/>
        </w:rPr>
        <w:t>עצמי</w:t>
      </w:r>
      <w:r w:rsidR="00FF520F">
        <w:rPr>
          <w:rFonts w:hint="cs"/>
          <w:rtl/>
        </w:rPr>
        <w:t>:</w:t>
      </w:r>
      <w:r>
        <w:rPr>
          <w:rFonts w:hint="cs"/>
          <w:rtl/>
        </w:rPr>
        <w:t xml:space="preserve"> איך</w:t>
      </w:r>
      <w:bookmarkStart w:id="38480" w:name="_ETM_Q63_501586"/>
      <w:bookmarkEnd w:id="38480"/>
      <w:r>
        <w:rPr>
          <w:rtl/>
        </w:rPr>
        <w:t xml:space="preserve"> </w:t>
      </w:r>
      <w:bookmarkStart w:id="38481" w:name="_ETM_Q63_506560"/>
      <w:bookmarkEnd w:id="38481"/>
      <w:r>
        <w:rPr>
          <w:rtl/>
        </w:rPr>
        <w:t>י</w:t>
      </w:r>
      <w:r>
        <w:rPr>
          <w:rFonts w:hint="cs"/>
          <w:rtl/>
        </w:rPr>
        <w:t>י</w:t>
      </w:r>
      <w:r>
        <w:rPr>
          <w:rtl/>
        </w:rPr>
        <w:t xml:space="preserve">תכן </w:t>
      </w:r>
      <w:bookmarkStart w:id="38482" w:name="_ETM_Q63_507070"/>
      <w:bookmarkEnd w:id="38482"/>
      <w:r>
        <w:rPr>
          <w:rtl/>
        </w:rPr>
        <w:t xml:space="preserve">שחזרנו </w:t>
      </w:r>
      <w:bookmarkStart w:id="38483" w:name="_ETM_Q63_507910"/>
      <w:bookmarkEnd w:id="38483"/>
      <w:r>
        <w:rPr>
          <w:rtl/>
        </w:rPr>
        <w:t>ל</w:t>
      </w:r>
      <w:bookmarkStart w:id="38484" w:name="_ETM_Q63_508539"/>
      <w:bookmarkStart w:id="38485" w:name="_ETM_Q63_504195"/>
      <w:bookmarkEnd w:id="38484"/>
      <w:bookmarkEnd w:id="38485"/>
      <w:r>
        <w:rPr>
          <w:rFonts w:hint="cs"/>
          <w:rtl/>
        </w:rPr>
        <w:t xml:space="preserve">ערב </w:t>
      </w:r>
      <w:r>
        <w:rPr>
          <w:rtl/>
        </w:rPr>
        <w:t xml:space="preserve">7 </w:t>
      </w:r>
      <w:bookmarkStart w:id="38486" w:name="_ETM_Q63_509410"/>
      <w:bookmarkEnd w:id="38486"/>
      <w:r>
        <w:rPr>
          <w:rFonts w:hint="cs"/>
          <w:rtl/>
        </w:rPr>
        <w:t>באוקטובר?</w:t>
      </w:r>
      <w:bookmarkStart w:id="38487" w:name="_ETM_Q63_511660"/>
      <w:bookmarkStart w:id="38488" w:name="_ETM_Q63_511425"/>
      <w:bookmarkEnd w:id="38487"/>
      <w:bookmarkEnd w:id="38488"/>
      <w:r>
        <w:rPr>
          <w:rFonts w:hint="cs"/>
          <w:rtl/>
        </w:rPr>
        <w:t xml:space="preserve"> איך </w:t>
      </w:r>
      <w:r>
        <w:rPr>
          <w:rtl/>
        </w:rPr>
        <w:t xml:space="preserve">יכול </w:t>
      </w:r>
      <w:bookmarkStart w:id="38489" w:name="_ETM_Q63_512230"/>
      <w:bookmarkEnd w:id="38489"/>
      <w:r>
        <w:rPr>
          <w:rtl/>
        </w:rPr>
        <w:t xml:space="preserve">להיות </w:t>
      </w:r>
      <w:bookmarkStart w:id="38490" w:name="_ETM_Q63_512620"/>
      <w:bookmarkEnd w:id="38490"/>
      <w:r>
        <w:rPr>
          <w:rtl/>
        </w:rPr>
        <w:t xml:space="preserve">שהממשלה </w:t>
      </w:r>
      <w:bookmarkStart w:id="38491" w:name="_ETM_Q63_513560"/>
      <w:bookmarkEnd w:id="38491"/>
      <w:r>
        <w:rPr>
          <w:rtl/>
        </w:rPr>
        <w:t xml:space="preserve">הזו </w:t>
      </w:r>
      <w:bookmarkStart w:id="38492" w:name="_ETM_Q63_514440"/>
      <w:bookmarkEnd w:id="38492"/>
      <w:r>
        <w:rPr>
          <w:rtl/>
        </w:rPr>
        <w:t xml:space="preserve">החזירה </w:t>
      </w:r>
      <w:bookmarkStart w:id="38493" w:name="_ETM_Q63_515070"/>
      <w:bookmarkEnd w:id="38493"/>
      <w:r>
        <w:rPr>
          <w:rtl/>
        </w:rPr>
        <w:t xml:space="preserve">אותנו </w:t>
      </w:r>
      <w:bookmarkStart w:id="38494" w:name="_ETM_Q63_515640"/>
      <w:bookmarkEnd w:id="38494"/>
      <w:r>
        <w:rPr>
          <w:rFonts w:hint="cs"/>
          <w:rtl/>
        </w:rPr>
        <w:t>ל</w:t>
      </w:r>
      <w:r>
        <w:rPr>
          <w:rtl/>
        </w:rPr>
        <w:t xml:space="preserve">אותו </w:t>
      </w:r>
      <w:bookmarkStart w:id="38495" w:name="_ETM_Q63_516179"/>
      <w:bookmarkEnd w:id="38495"/>
      <w:r>
        <w:rPr>
          <w:rtl/>
        </w:rPr>
        <w:t>מקום</w:t>
      </w:r>
      <w:bookmarkStart w:id="38496" w:name="_ETM_Q63_512715"/>
      <w:bookmarkEnd w:id="38496"/>
      <w:r>
        <w:rPr>
          <w:rFonts w:hint="cs"/>
          <w:rtl/>
        </w:rPr>
        <w:t xml:space="preserve"> נורא, אותו </w:t>
      </w:r>
      <w:bookmarkStart w:id="38497" w:name="_ETM_Q63_516870"/>
      <w:bookmarkStart w:id="38498" w:name="_ETM_Q63_517109"/>
      <w:bookmarkStart w:id="38499" w:name="_ETM_Q63_517940"/>
      <w:bookmarkStart w:id="38500" w:name="_ETM_Q63_518120"/>
      <w:bookmarkStart w:id="38501" w:name="_ETM_Q63_518750"/>
      <w:bookmarkEnd w:id="38497"/>
      <w:bookmarkEnd w:id="38498"/>
      <w:bookmarkEnd w:id="38499"/>
      <w:bookmarkEnd w:id="38500"/>
      <w:bookmarkEnd w:id="38501"/>
      <w:r>
        <w:rPr>
          <w:rFonts w:hint="cs"/>
          <w:rtl/>
        </w:rPr>
        <w:t>מק</w:t>
      </w:r>
      <w:bookmarkStart w:id="38502" w:name="_ETM_Q63_514582"/>
      <w:bookmarkEnd w:id="38502"/>
      <w:r>
        <w:rPr>
          <w:rFonts w:hint="cs"/>
          <w:rtl/>
        </w:rPr>
        <w:t xml:space="preserve">ום </w:t>
      </w:r>
      <w:r>
        <w:rPr>
          <w:rtl/>
        </w:rPr>
        <w:t xml:space="preserve">שהחליש </w:t>
      </w:r>
      <w:bookmarkStart w:id="38503" w:name="_ETM_Q63_155696"/>
      <w:bookmarkStart w:id="38504" w:name="_ETM_Q63_519470"/>
      <w:bookmarkEnd w:id="38503"/>
      <w:bookmarkEnd w:id="38504"/>
      <w:r>
        <w:rPr>
          <w:rtl/>
        </w:rPr>
        <w:t>אות</w:t>
      </w:r>
      <w:r>
        <w:rPr>
          <w:rFonts w:hint="cs"/>
          <w:rtl/>
        </w:rPr>
        <w:t>נו</w:t>
      </w:r>
      <w:r>
        <w:rPr>
          <w:rtl/>
        </w:rPr>
        <w:t xml:space="preserve"> </w:t>
      </w:r>
      <w:bookmarkStart w:id="38505" w:name="_ETM_Q63_519739"/>
      <w:bookmarkStart w:id="38506" w:name="_ETM_Q63_151095"/>
      <w:bookmarkStart w:id="38507" w:name="_ETM_Q63_519949"/>
      <w:bookmarkStart w:id="38508" w:name="_ETM_Q63_516276"/>
      <w:bookmarkEnd w:id="38505"/>
      <w:bookmarkEnd w:id="38506"/>
      <w:bookmarkEnd w:id="38507"/>
      <w:bookmarkEnd w:id="38508"/>
      <w:r>
        <w:rPr>
          <w:rtl/>
        </w:rPr>
        <w:t xml:space="preserve">בעיניי </w:t>
      </w:r>
      <w:bookmarkStart w:id="38509" w:name="_ETM_Q63_520429"/>
      <w:bookmarkEnd w:id="38509"/>
      <w:r>
        <w:rPr>
          <w:rtl/>
        </w:rPr>
        <w:t>אויבינו</w:t>
      </w:r>
      <w:r>
        <w:rPr>
          <w:rFonts w:hint="cs"/>
          <w:rtl/>
        </w:rPr>
        <w:t>,</w:t>
      </w:r>
      <w:r>
        <w:rPr>
          <w:rtl/>
        </w:rPr>
        <w:t xml:space="preserve"> </w:t>
      </w:r>
      <w:bookmarkStart w:id="38510" w:name="_ETM_Q63_521480"/>
      <w:bookmarkEnd w:id="38510"/>
      <w:r>
        <w:rPr>
          <w:rtl/>
        </w:rPr>
        <w:t>שפי</w:t>
      </w:r>
      <w:bookmarkStart w:id="38511" w:name="_ETM_Q63_521899"/>
      <w:bookmarkStart w:id="38512" w:name="_ETM_Q63_518040"/>
      <w:bookmarkEnd w:id="38511"/>
      <w:bookmarkEnd w:id="38512"/>
      <w:r>
        <w:rPr>
          <w:rtl/>
        </w:rPr>
        <w:t>רק</w:t>
      </w:r>
      <w:bookmarkStart w:id="38513" w:name="_ETM_Q63_522199"/>
      <w:bookmarkEnd w:id="38513"/>
      <w:r>
        <w:rPr>
          <w:rFonts w:hint="cs"/>
          <w:rtl/>
        </w:rPr>
        <w:t xml:space="preserve"> </w:t>
      </w:r>
      <w:r>
        <w:rPr>
          <w:rtl/>
        </w:rPr>
        <w:t xml:space="preserve">את </w:t>
      </w:r>
      <w:bookmarkStart w:id="38514" w:name="_ETM_Q63_522350"/>
      <w:bookmarkEnd w:id="38514"/>
      <w:r>
        <w:rPr>
          <w:rtl/>
        </w:rPr>
        <w:t xml:space="preserve">החברה </w:t>
      </w:r>
      <w:bookmarkStart w:id="38515" w:name="_ETM_Q63_522890"/>
      <w:bookmarkEnd w:id="38515"/>
      <w:r>
        <w:rPr>
          <w:rtl/>
        </w:rPr>
        <w:t>שלנו</w:t>
      </w:r>
      <w:r>
        <w:rPr>
          <w:rFonts w:hint="cs"/>
          <w:rtl/>
        </w:rPr>
        <w:t xml:space="preserve"> ו</w:t>
      </w:r>
      <w:bookmarkStart w:id="38516" w:name="_ETM_Q63_519222"/>
      <w:bookmarkEnd w:id="38516"/>
      <w:r>
        <w:rPr>
          <w:rFonts w:hint="cs"/>
          <w:rtl/>
        </w:rPr>
        <w:t>החליש אותנו</w:t>
      </w:r>
      <w:r>
        <w:rPr>
          <w:rtl/>
        </w:rPr>
        <w:t xml:space="preserve"> </w:t>
      </w:r>
      <w:bookmarkStart w:id="38517" w:name="_ETM_Q63_524440"/>
      <w:bookmarkStart w:id="38518" w:name="_ETM_Q63_524980"/>
      <w:bookmarkEnd w:id="38517"/>
      <w:bookmarkEnd w:id="38518"/>
      <w:r>
        <w:rPr>
          <w:rtl/>
        </w:rPr>
        <w:t>בעינ</w:t>
      </w:r>
      <w:bookmarkStart w:id="38519" w:name="_ETM_Q63_520836"/>
      <w:bookmarkEnd w:id="38519"/>
      <w:r>
        <w:rPr>
          <w:rFonts w:hint="cs"/>
          <w:rtl/>
        </w:rPr>
        <w:t>י</w:t>
      </w:r>
      <w:r>
        <w:rPr>
          <w:rtl/>
        </w:rPr>
        <w:t xml:space="preserve"> </w:t>
      </w:r>
      <w:bookmarkStart w:id="38520" w:name="_ETM_Q63_525489"/>
      <w:bookmarkEnd w:id="38520"/>
      <w:r>
        <w:rPr>
          <w:rtl/>
        </w:rPr>
        <w:t>אויב</w:t>
      </w:r>
      <w:r>
        <w:rPr>
          <w:rFonts w:hint="cs"/>
          <w:rtl/>
        </w:rPr>
        <w:t>י</w:t>
      </w:r>
      <w:r>
        <w:rPr>
          <w:rtl/>
        </w:rPr>
        <w:t>נו</w:t>
      </w:r>
      <w:r>
        <w:rPr>
          <w:rFonts w:hint="cs"/>
          <w:rtl/>
        </w:rPr>
        <w:t>?</w:t>
      </w:r>
      <w:r>
        <w:rPr>
          <w:rtl/>
        </w:rPr>
        <w:t xml:space="preserve"> </w:t>
      </w:r>
      <w:bookmarkStart w:id="38521" w:name="_ETM_Q63_526920"/>
      <w:bookmarkEnd w:id="38521"/>
      <w:r>
        <w:rPr>
          <w:rtl/>
        </w:rPr>
        <w:t xml:space="preserve">למקום </w:t>
      </w:r>
      <w:bookmarkStart w:id="38522" w:name="_ETM_Q63_527700"/>
      <w:bookmarkEnd w:id="38522"/>
      <w:r>
        <w:rPr>
          <w:rtl/>
        </w:rPr>
        <w:t xml:space="preserve">הזה </w:t>
      </w:r>
      <w:bookmarkStart w:id="38523" w:name="_ETM_Q63_527940"/>
      <w:bookmarkEnd w:id="38523"/>
      <w:r>
        <w:rPr>
          <w:rtl/>
        </w:rPr>
        <w:t xml:space="preserve">שגרם </w:t>
      </w:r>
      <w:bookmarkStart w:id="38524" w:name="_ETM_Q63_528510"/>
      <w:bookmarkEnd w:id="38524"/>
      <w:r>
        <w:rPr>
          <w:rtl/>
        </w:rPr>
        <w:t xml:space="preserve">ל-7 </w:t>
      </w:r>
      <w:bookmarkStart w:id="38525" w:name="_ETM_Q63_528960"/>
      <w:bookmarkEnd w:id="38525"/>
      <w:r>
        <w:rPr>
          <w:rtl/>
        </w:rPr>
        <w:t xml:space="preserve">באוקטובר </w:t>
      </w:r>
      <w:bookmarkStart w:id="38526" w:name="_ETM_Q63_529589"/>
      <w:bookmarkEnd w:id="38526"/>
      <w:r>
        <w:rPr>
          <w:rtl/>
        </w:rPr>
        <w:t>לקרו</w:t>
      </w:r>
      <w:r>
        <w:rPr>
          <w:rFonts w:hint="cs"/>
          <w:rtl/>
        </w:rPr>
        <w:t>ת?</w:t>
      </w:r>
      <w:bookmarkStart w:id="38527" w:name="_ETM_Q63_531260"/>
      <w:bookmarkStart w:id="38528" w:name="_ETM_Q63_531595"/>
      <w:bookmarkEnd w:id="38527"/>
      <w:bookmarkEnd w:id="38528"/>
    </w:p>
    <w:p w:rsidR="005930C5" w:rsidRDefault="005930C5" w:rsidP="00EC0B26">
      <w:pPr>
        <w:rPr>
          <w:rtl/>
        </w:rPr>
      </w:pPr>
      <w:bookmarkStart w:id="38529" w:name="_ETM_Q63_531688"/>
      <w:bookmarkEnd w:id="38529"/>
    </w:p>
    <w:p w:rsidR="005930C5" w:rsidRDefault="005930C5" w:rsidP="00EC0B26">
      <w:pPr>
        <w:rPr>
          <w:rtl/>
        </w:rPr>
      </w:pPr>
      <w:bookmarkStart w:id="38530" w:name="_ETM_Q63_531755"/>
      <w:bookmarkStart w:id="38531" w:name="_ETM_Q63_531818"/>
      <w:bookmarkStart w:id="38532" w:name="_ETM_Q63_526936"/>
      <w:bookmarkEnd w:id="38530"/>
      <w:bookmarkEnd w:id="38531"/>
      <w:bookmarkEnd w:id="38532"/>
      <w:r>
        <w:rPr>
          <w:rtl/>
        </w:rPr>
        <w:t xml:space="preserve">זה </w:t>
      </w:r>
      <w:bookmarkStart w:id="38533" w:name="_ETM_Q63_531500"/>
      <w:bookmarkEnd w:id="38533"/>
      <w:r>
        <w:rPr>
          <w:rtl/>
        </w:rPr>
        <w:t xml:space="preserve">ממש </w:t>
      </w:r>
      <w:bookmarkStart w:id="38534" w:name="_ETM_Q63_531980"/>
      <w:bookmarkEnd w:id="38534"/>
      <w:r>
        <w:rPr>
          <w:rtl/>
        </w:rPr>
        <w:t>חוז</w:t>
      </w:r>
      <w:r>
        <w:rPr>
          <w:rFonts w:hint="cs"/>
          <w:rtl/>
        </w:rPr>
        <w:t>ר</w:t>
      </w:r>
      <w:r>
        <w:rPr>
          <w:rtl/>
        </w:rPr>
        <w:t xml:space="preserve"> </w:t>
      </w:r>
      <w:bookmarkStart w:id="38535" w:name="_ETM_Q63_532730"/>
      <w:bookmarkEnd w:id="38535"/>
      <w:r>
        <w:rPr>
          <w:rFonts w:hint="cs"/>
          <w:rtl/>
        </w:rPr>
        <w:t>א</w:t>
      </w:r>
      <w:r>
        <w:rPr>
          <w:rtl/>
        </w:rPr>
        <w:t>ליי</w:t>
      </w:r>
      <w:r>
        <w:rPr>
          <w:rFonts w:hint="cs"/>
          <w:rtl/>
        </w:rPr>
        <w:t>,</w:t>
      </w:r>
      <w:r>
        <w:rPr>
          <w:rtl/>
        </w:rPr>
        <w:t xml:space="preserve"> </w:t>
      </w:r>
      <w:bookmarkStart w:id="38536" w:name="_ETM_Q63_533690"/>
      <w:bookmarkEnd w:id="38536"/>
      <w:r>
        <w:rPr>
          <w:rtl/>
        </w:rPr>
        <w:t>ההפגנות</w:t>
      </w:r>
      <w:r>
        <w:rPr>
          <w:rFonts w:hint="cs"/>
          <w:rtl/>
        </w:rPr>
        <w:t>, ה</w:t>
      </w:r>
      <w:bookmarkStart w:id="38537" w:name="_ETM_Q63_530357"/>
      <w:bookmarkEnd w:id="38537"/>
      <w:r>
        <w:rPr>
          <w:rFonts w:hint="cs"/>
          <w:rtl/>
        </w:rPr>
        <w:t>פראות</w:t>
      </w:r>
      <w:r>
        <w:rPr>
          <w:rtl/>
        </w:rPr>
        <w:t xml:space="preserve"> </w:t>
      </w:r>
      <w:bookmarkStart w:id="38538" w:name="_ETM_Q63_534399"/>
      <w:bookmarkStart w:id="38539" w:name="_ETM_Q63_535149"/>
      <w:bookmarkStart w:id="38540" w:name="_ETM_Q63_535929"/>
      <w:bookmarkEnd w:id="38538"/>
      <w:bookmarkEnd w:id="38539"/>
      <w:bookmarkEnd w:id="38540"/>
      <w:r>
        <w:rPr>
          <w:rtl/>
        </w:rPr>
        <w:t xml:space="preserve">של </w:t>
      </w:r>
      <w:bookmarkStart w:id="38541" w:name="_ETM_Q63_536170"/>
      <w:bookmarkEnd w:id="38541"/>
      <w:r>
        <w:rPr>
          <w:rtl/>
        </w:rPr>
        <w:t xml:space="preserve">הממשלה </w:t>
      </w:r>
      <w:bookmarkStart w:id="38542" w:name="_ETM_Q63_536920"/>
      <w:bookmarkEnd w:id="38542"/>
      <w:r>
        <w:rPr>
          <w:rtl/>
        </w:rPr>
        <w:t>הזו</w:t>
      </w:r>
      <w:r>
        <w:rPr>
          <w:rFonts w:hint="cs"/>
          <w:rtl/>
        </w:rPr>
        <w:t>,</w:t>
      </w:r>
      <w:r>
        <w:rPr>
          <w:rtl/>
        </w:rPr>
        <w:t xml:space="preserve"> </w:t>
      </w:r>
      <w:bookmarkStart w:id="38543" w:name="_ETM_Q63_537609"/>
      <w:bookmarkEnd w:id="38543"/>
      <w:r>
        <w:rPr>
          <w:rtl/>
        </w:rPr>
        <w:t xml:space="preserve">ההיבריס </w:t>
      </w:r>
      <w:bookmarkStart w:id="38544" w:name="_ETM_Q63_538449"/>
      <w:bookmarkEnd w:id="38544"/>
      <w:r>
        <w:rPr>
          <w:rtl/>
        </w:rPr>
        <w:t>הזה</w:t>
      </w:r>
      <w:r>
        <w:rPr>
          <w:rFonts w:hint="cs"/>
          <w:rtl/>
        </w:rPr>
        <w:t>,</w:t>
      </w:r>
      <w:r>
        <w:rPr>
          <w:rtl/>
        </w:rPr>
        <w:t xml:space="preserve"> </w:t>
      </w:r>
      <w:bookmarkStart w:id="38545" w:name="_ETM_Q63_539260"/>
      <w:bookmarkEnd w:id="38545"/>
      <w:r>
        <w:rPr>
          <w:rtl/>
        </w:rPr>
        <w:t xml:space="preserve">התחושה </w:t>
      </w:r>
      <w:bookmarkStart w:id="38546" w:name="_ETM_Q63_539890"/>
      <w:bookmarkEnd w:id="38546"/>
      <w:r>
        <w:rPr>
          <w:rtl/>
        </w:rPr>
        <w:t>שמפ</w:t>
      </w:r>
      <w:bookmarkStart w:id="38547" w:name="_ETM_Q63_536193"/>
      <w:bookmarkEnd w:id="38547"/>
      <w:r>
        <w:rPr>
          <w:rFonts w:hint="cs"/>
          <w:rtl/>
        </w:rPr>
        <w:t>ר</w:t>
      </w:r>
      <w:r>
        <w:rPr>
          <w:rtl/>
        </w:rPr>
        <w:t>קים</w:t>
      </w:r>
      <w:bookmarkStart w:id="38548" w:name="_ETM_Q63_534401"/>
      <w:bookmarkEnd w:id="38548"/>
      <w:r>
        <w:rPr>
          <w:rtl/>
        </w:rPr>
        <w:t xml:space="preserve"> </w:t>
      </w:r>
      <w:bookmarkStart w:id="38549" w:name="_ETM_Q63_540729"/>
      <w:bookmarkEnd w:id="38549"/>
      <w:r>
        <w:rPr>
          <w:rFonts w:hint="cs"/>
          <w:rtl/>
        </w:rPr>
        <w:t>את עוגני</w:t>
      </w:r>
      <w:r>
        <w:rPr>
          <w:rtl/>
        </w:rPr>
        <w:t xml:space="preserve"> </w:t>
      </w:r>
      <w:bookmarkStart w:id="38550" w:name="_ETM_Q63_541299"/>
      <w:bookmarkEnd w:id="38550"/>
      <w:r>
        <w:rPr>
          <w:rtl/>
        </w:rPr>
        <w:t xml:space="preserve">היסוד </w:t>
      </w:r>
      <w:bookmarkStart w:id="38551" w:name="_ETM_Q63_541749"/>
      <w:bookmarkEnd w:id="38551"/>
      <w:r>
        <w:rPr>
          <w:rtl/>
        </w:rPr>
        <w:t xml:space="preserve">של </w:t>
      </w:r>
      <w:bookmarkStart w:id="38552" w:name="_ETM_Q63_541929"/>
      <w:bookmarkEnd w:id="38552"/>
      <w:r>
        <w:rPr>
          <w:rtl/>
        </w:rPr>
        <w:t xml:space="preserve">ישראל </w:t>
      </w:r>
      <w:bookmarkStart w:id="38553" w:name="_ETM_Q63_542350"/>
      <w:bookmarkEnd w:id="38553"/>
      <w:r>
        <w:rPr>
          <w:rtl/>
        </w:rPr>
        <w:t xml:space="preserve">כמדינה </w:t>
      </w:r>
      <w:bookmarkStart w:id="38554" w:name="_ETM_Q63_543279"/>
      <w:bookmarkEnd w:id="38554"/>
      <w:r>
        <w:rPr>
          <w:rtl/>
        </w:rPr>
        <w:t>דמוקרטית</w:t>
      </w:r>
      <w:r>
        <w:rPr>
          <w:rFonts w:hint="cs"/>
          <w:rtl/>
        </w:rPr>
        <w:t>,</w:t>
      </w:r>
      <w:r>
        <w:rPr>
          <w:rtl/>
        </w:rPr>
        <w:t xml:space="preserve"> </w:t>
      </w:r>
      <w:bookmarkStart w:id="38555" w:name="_ETM_Q63_544610"/>
      <w:bookmarkEnd w:id="38555"/>
      <w:r>
        <w:rPr>
          <w:rtl/>
        </w:rPr>
        <w:t xml:space="preserve">תחושה </w:t>
      </w:r>
      <w:bookmarkStart w:id="38556" w:name="_ETM_Q63_545360"/>
      <w:bookmarkEnd w:id="38556"/>
      <w:r>
        <w:rPr>
          <w:rtl/>
        </w:rPr>
        <w:t xml:space="preserve">של </w:t>
      </w:r>
      <w:bookmarkStart w:id="38557" w:name="_ETM_Q63_545600"/>
      <w:bookmarkEnd w:id="38557"/>
      <w:r>
        <w:rPr>
          <w:rtl/>
        </w:rPr>
        <w:t xml:space="preserve">חרדה </w:t>
      </w:r>
      <w:bookmarkStart w:id="38558" w:name="_ETM_Q63_546320"/>
      <w:bookmarkEnd w:id="38558"/>
      <w:r>
        <w:rPr>
          <w:rtl/>
        </w:rPr>
        <w:t>גדולה</w:t>
      </w:r>
      <w:r>
        <w:rPr>
          <w:rFonts w:hint="cs"/>
          <w:rtl/>
        </w:rPr>
        <w:t>.</w:t>
      </w:r>
      <w:r>
        <w:rPr>
          <w:rtl/>
        </w:rPr>
        <w:t xml:space="preserve"> </w:t>
      </w:r>
      <w:bookmarkStart w:id="38559" w:name="_ETM_Q63_547719"/>
      <w:bookmarkEnd w:id="38559"/>
      <w:r>
        <w:rPr>
          <w:rtl/>
        </w:rPr>
        <w:t xml:space="preserve">רק </w:t>
      </w:r>
      <w:bookmarkStart w:id="38560" w:name="_ETM_Q63_547959"/>
      <w:bookmarkEnd w:id="38560"/>
      <w:r>
        <w:rPr>
          <w:rtl/>
        </w:rPr>
        <w:t xml:space="preserve">שהלילה </w:t>
      </w:r>
      <w:bookmarkStart w:id="38561" w:name="_ETM_Q63_549600"/>
      <w:bookmarkEnd w:id="38561"/>
      <w:r>
        <w:rPr>
          <w:rtl/>
        </w:rPr>
        <w:t xml:space="preserve">זה </w:t>
      </w:r>
      <w:bookmarkStart w:id="38562" w:name="_ETM_Q63_550230"/>
      <w:bookmarkEnd w:id="38562"/>
      <w:r>
        <w:rPr>
          <w:rFonts w:hint="cs"/>
          <w:rtl/>
        </w:rPr>
        <w:t xml:space="preserve">עוד </w:t>
      </w:r>
      <w:r>
        <w:rPr>
          <w:rtl/>
        </w:rPr>
        <w:t xml:space="preserve">יותר </w:t>
      </w:r>
      <w:bookmarkStart w:id="38563" w:name="_ETM_Q63_550650"/>
      <w:bookmarkEnd w:id="38563"/>
      <w:r>
        <w:rPr>
          <w:rtl/>
        </w:rPr>
        <w:t>גרוע</w:t>
      </w:r>
      <w:r>
        <w:rPr>
          <w:rFonts w:hint="cs"/>
          <w:rtl/>
        </w:rPr>
        <w:t>.</w:t>
      </w:r>
      <w:r>
        <w:rPr>
          <w:rtl/>
        </w:rPr>
        <w:t xml:space="preserve"> </w:t>
      </w:r>
      <w:bookmarkStart w:id="38564" w:name="_ETM_Q63_551990"/>
      <w:bookmarkEnd w:id="38564"/>
      <w:r>
        <w:rPr>
          <w:rtl/>
        </w:rPr>
        <w:t xml:space="preserve">אני </w:t>
      </w:r>
      <w:bookmarkStart w:id="38565" w:name="_ETM_Q63_552230"/>
      <w:bookmarkEnd w:id="38565"/>
      <w:r>
        <w:rPr>
          <w:rtl/>
        </w:rPr>
        <w:t>חו</w:t>
      </w:r>
      <w:bookmarkStart w:id="38566" w:name="_ETM_Q63_552580"/>
      <w:bookmarkStart w:id="38567" w:name="_ETM_Q63_548611"/>
      <w:bookmarkEnd w:id="38566"/>
      <w:bookmarkEnd w:id="38567"/>
      <w:r>
        <w:rPr>
          <w:rFonts w:hint="cs"/>
          <w:rtl/>
        </w:rPr>
        <w:t>ו</w:t>
      </w:r>
      <w:r>
        <w:rPr>
          <w:rtl/>
        </w:rPr>
        <w:t xml:space="preserve">ה </w:t>
      </w:r>
      <w:bookmarkStart w:id="38568" w:name="_ETM_Q63_552760"/>
      <w:bookmarkEnd w:id="38568"/>
      <w:r>
        <w:rPr>
          <w:rtl/>
        </w:rPr>
        <w:t xml:space="preserve">את </w:t>
      </w:r>
      <w:bookmarkStart w:id="38569" w:name="_ETM_Q63_552910"/>
      <w:bookmarkEnd w:id="38569"/>
      <w:r>
        <w:rPr>
          <w:rtl/>
        </w:rPr>
        <w:t xml:space="preserve">אותה </w:t>
      </w:r>
      <w:bookmarkStart w:id="38570" w:name="_ETM_Q63_553270"/>
      <w:bookmarkEnd w:id="38570"/>
      <w:r>
        <w:rPr>
          <w:rtl/>
        </w:rPr>
        <w:t>חוויה</w:t>
      </w:r>
      <w:r>
        <w:rPr>
          <w:rFonts w:hint="cs"/>
          <w:rtl/>
        </w:rPr>
        <w:t>,</w:t>
      </w:r>
      <w:r>
        <w:rPr>
          <w:rtl/>
        </w:rPr>
        <w:t xml:space="preserve"> </w:t>
      </w:r>
      <w:bookmarkStart w:id="38571" w:name="_ETM_Q63_554540"/>
      <w:bookmarkEnd w:id="38571"/>
      <w:r>
        <w:rPr>
          <w:rtl/>
        </w:rPr>
        <w:t xml:space="preserve">אבל </w:t>
      </w:r>
      <w:bookmarkStart w:id="38572" w:name="_ETM_Q63_554870"/>
      <w:bookmarkEnd w:id="38572"/>
      <w:r>
        <w:rPr>
          <w:rtl/>
        </w:rPr>
        <w:t xml:space="preserve">אחרי </w:t>
      </w:r>
      <w:bookmarkStart w:id="38573" w:name="_ETM_Q63_555170"/>
      <w:bookmarkEnd w:id="38573"/>
      <w:r>
        <w:rPr>
          <w:rtl/>
        </w:rPr>
        <w:t xml:space="preserve">שקרה </w:t>
      </w:r>
      <w:bookmarkStart w:id="38574" w:name="_ETM_Q63_555740"/>
      <w:bookmarkEnd w:id="38574"/>
      <w:r>
        <w:rPr>
          <w:rtl/>
        </w:rPr>
        <w:t xml:space="preserve">7 </w:t>
      </w:r>
      <w:bookmarkStart w:id="38575" w:name="_ETM_Q63_556130"/>
      <w:bookmarkEnd w:id="38575"/>
      <w:r>
        <w:rPr>
          <w:rtl/>
        </w:rPr>
        <w:t>באוקטובר</w:t>
      </w:r>
      <w:bookmarkStart w:id="38576" w:name="_ETM_Q63_554281"/>
      <w:bookmarkStart w:id="38577" w:name="_ETM_Q63_557420"/>
      <w:bookmarkEnd w:id="38576"/>
      <w:bookmarkEnd w:id="38577"/>
      <w:r>
        <w:rPr>
          <w:rFonts w:hint="cs"/>
          <w:rtl/>
        </w:rPr>
        <w:t xml:space="preserve"> </w:t>
      </w:r>
      <w:r>
        <w:rPr>
          <w:rtl/>
        </w:rPr>
        <w:t xml:space="preserve">אני </w:t>
      </w:r>
      <w:bookmarkStart w:id="38578" w:name="_ETM_Q63_557779"/>
      <w:bookmarkEnd w:id="38578"/>
      <w:r>
        <w:rPr>
          <w:rtl/>
        </w:rPr>
        <w:t xml:space="preserve">חווה </w:t>
      </w:r>
      <w:bookmarkStart w:id="38579" w:name="_ETM_Q63_558299"/>
      <w:bookmarkEnd w:id="38579"/>
      <w:r>
        <w:rPr>
          <w:rFonts w:hint="cs"/>
          <w:rtl/>
        </w:rPr>
        <w:t xml:space="preserve">את </w:t>
      </w:r>
      <w:r>
        <w:rPr>
          <w:rtl/>
        </w:rPr>
        <w:t xml:space="preserve">זה </w:t>
      </w:r>
      <w:bookmarkStart w:id="38580" w:name="_ETM_Q63_559200"/>
      <w:bookmarkEnd w:id="38580"/>
      <w:r>
        <w:rPr>
          <w:rFonts w:hint="cs"/>
          <w:rtl/>
        </w:rPr>
        <w:t xml:space="preserve">עוד </w:t>
      </w:r>
      <w:bookmarkStart w:id="38581" w:name="_ETM_Q63_557533"/>
      <w:bookmarkEnd w:id="38581"/>
      <w:r>
        <w:rPr>
          <w:rtl/>
        </w:rPr>
        <w:t xml:space="preserve">יותר </w:t>
      </w:r>
      <w:bookmarkStart w:id="38582" w:name="_ETM_Q63_559619"/>
      <w:bookmarkEnd w:id="38582"/>
      <w:r>
        <w:rPr>
          <w:rtl/>
        </w:rPr>
        <w:t>קשה</w:t>
      </w:r>
      <w:r>
        <w:rPr>
          <w:rFonts w:hint="cs"/>
          <w:rtl/>
        </w:rPr>
        <w:t>.</w:t>
      </w:r>
      <w:r>
        <w:rPr>
          <w:rtl/>
        </w:rPr>
        <w:t xml:space="preserve"> </w:t>
      </w:r>
      <w:bookmarkStart w:id="38583" w:name="_ETM_Q63_560929"/>
      <w:bookmarkEnd w:id="38583"/>
      <w:r>
        <w:rPr>
          <w:rtl/>
        </w:rPr>
        <w:t xml:space="preserve">החוויה </w:t>
      </w:r>
      <w:bookmarkStart w:id="38584" w:name="_ETM_Q63_561649"/>
      <w:bookmarkEnd w:id="38584"/>
      <w:r>
        <w:rPr>
          <w:rtl/>
        </w:rPr>
        <w:t xml:space="preserve">שלי </w:t>
      </w:r>
      <w:bookmarkStart w:id="38585" w:name="_ETM_Q63_562429"/>
      <w:bookmarkEnd w:id="38585"/>
      <w:r>
        <w:rPr>
          <w:rtl/>
        </w:rPr>
        <w:t xml:space="preserve">היא </w:t>
      </w:r>
      <w:bookmarkStart w:id="38586" w:name="_ETM_Q63_562549"/>
      <w:bookmarkEnd w:id="38586"/>
      <w:r>
        <w:rPr>
          <w:rtl/>
        </w:rPr>
        <w:t xml:space="preserve">חוויה </w:t>
      </w:r>
      <w:bookmarkStart w:id="38587" w:name="_ETM_Q63_563060"/>
      <w:bookmarkEnd w:id="38587"/>
      <w:r>
        <w:rPr>
          <w:rtl/>
        </w:rPr>
        <w:t xml:space="preserve">של </w:t>
      </w:r>
      <w:bookmarkStart w:id="38588" w:name="_ETM_Q63_563329"/>
      <w:bookmarkEnd w:id="38588"/>
      <w:r>
        <w:rPr>
          <w:rtl/>
        </w:rPr>
        <w:t>זדון</w:t>
      </w:r>
      <w:r>
        <w:rPr>
          <w:rFonts w:hint="cs"/>
          <w:rtl/>
        </w:rPr>
        <w:t>,</w:t>
      </w:r>
      <w:r>
        <w:rPr>
          <w:rtl/>
        </w:rPr>
        <w:t xml:space="preserve"> </w:t>
      </w:r>
      <w:bookmarkStart w:id="38589" w:name="_ETM_Q63_564810"/>
      <w:bookmarkEnd w:id="38589"/>
      <w:r>
        <w:rPr>
          <w:rtl/>
        </w:rPr>
        <w:t xml:space="preserve">של </w:t>
      </w:r>
      <w:bookmarkStart w:id="38590" w:name="_ETM_Q63_565140"/>
      <w:bookmarkStart w:id="38591" w:name="_ETM_Q63_560470"/>
      <w:bookmarkEnd w:id="38590"/>
      <w:bookmarkEnd w:id="38591"/>
      <w:r>
        <w:rPr>
          <w:rFonts w:hint="cs"/>
          <w:rtl/>
        </w:rPr>
        <w:t>זדון</w:t>
      </w:r>
      <w:r>
        <w:rPr>
          <w:rtl/>
        </w:rPr>
        <w:t xml:space="preserve"> </w:t>
      </w:r>
      <w:bookmarkStart w:id="38592" w:name="_ETM_Q63_565740"/>
      <w:bookmarkEnd w:id="38592"/>
      <w:r>
        <w:rPr>
          <w:rtl/>
        </w:rPr>
        <w:t xml:space="preserve">מצד </w:t>
      </w:r>
      <w:bookmarkStart w:id="38593" w:name="_ETM_Q63_566190"/>
      <w:bookmarkEnd w:id="38593"/>
      <w:r>
        <w:rPr>
          <w:rtl/>
        </w:rPr>
        <w:t xml:space="preserve">הממשלה </w:t>
      </w:r>
      <w:bookmarkStart w:id="38594" w:name="_ETM_Q63_566880"/>
      <w:bookmarkEnd w:id="38594"/>
      <w:r>
        <w:rPr>
          <w:rtl/>
        </w:rPr>
        <w:t>הז</w:t>
      </w:r>
      <w:r>
        <w:rPr>
          <w:rFonts w:hint="cs"/>
          <w:rtl/>
        </w:rPr>
        <w:t>ו,</w:t>
      </w:r>
      <w:bookmarkStart w:id="38595" w:name="_ETM_Q63_563497"/>
      <w:bookmarkEnd w:id="38595"/>
      <w:r>
        <w:rPr>
          <w:rtl/>
        </w:rPr>
        <w:t xml:space="preserve"> </w:t>
      </w:r>
      <w:bookmarkStart w:id="38596" w:name="_ETM_Q63_567240"/>
      <w:bookmarkStart w:id="38597" w:name="_ETM_Q63_568499"/>
      <w:bookmarkEnd w:id="38596"/>
      <w:bookmarkEnd w:id="38597"/>
      <w:r>
        <w:rPr>
          <w:rtl/>
        </w:rPr>
        <w:t xml:space="preserve">של </w:t>
      </w:r>
      <w:bookmarkStart w:id="38598" w:name="_ETM_Q63_568950"/>
      <w:bookmarkEnd w:id="38598"/>
      <w:r>
        <w:rPr>
          <w:rFonts w:hint="cs"/>
          <w:rtl/>
        </w:rPr>
        <w:t>כ</w:t>
      </w:r>
      <w:r>
        <w:rPr>
          <w:rtl/>
        </w:rPr>
        <w:t xml:space="preserve">זה </w:t>
      </w:r>
      <w:bookmarkStart w:id="38599" w:name="_ETM_Q63_569339"/>
      <w:bookmarkEnd w:id="38599"/>
      <w:r>
        <w:rPr>
          <w:rtl/>
        </w:rPr>
        <w:t xml:space="preserve">שפל </w:t>
      </w:r>
      <w:bookmarkStart w:id="38600" w:name="_ETM_Q63_569909"/>
      <w:bookmarkEnd w:id="38600"/>
      <w:r>
        <w:rPr>
          <w:rtl/>
        </w:rPr>
        <w:t>מו</w:t>
      </w:r>
      <w:r>
        <w:rPr>
          <w:rFonts w:hint="cs"/>
          <w:rtl/>
        </w:rPr>
        <w:t>סרי</w:t>
      </w:r>
      <w:bookmarkStart w:id="38601" w:name="_ETM_Q63_566330"/>
      <w:bookmarkEnd w:id="38601"/>
      <w:r>
        <w:rPr>
          <w:rFonts w:hint="cs"/>
          <w:rtl/>
        </w:rPr>
        <w:t>, ש</w:t>
      </w:r>
      <w:bookmarkStart w:id="38602" w:name="_ETM_Q63_570420"/>
      <w:bookmarkStart w:id="38603" w:name="_ETM_Q63_571189"/>
      <w:bookmarkEnd w:id="38602"/>
      <w:bookmarkEnd w:id="38603"/>
      <w:r>
        <w:rPr>
          <w:rtl/>
        </w:rPr>
        <w:t>ל</w:t>
      </w:r>
      <w:bookmarkStart w:id="38604" w:name="_ETM_Q63_571490"/>
      <w:bookmarkEnd w:id="38604"/>
      <w:r>
        <w:rPr>
          <w:rFonts w:hint="cs"/>
          <w:rtl/>
        </w:rPr>
        <w:t xml:space="preserve"> </w:t>
      </w:r>
      <w:r>
        <w:rPr>
          <w:rtl/>
        </w:rPr>
        <w:t xml:space="preserve">זדוניות </w:t>
      </w:r>
      <w:bookmarkStart w:id="38605" w:name="_ETM_Q63_572270"/>
      <w:bookmarkEnd w:id="38605"/>
      <w:r>
        <w:rPr>
          <w:rtl/>
        </w:rPr>
        <w:t xml:space="preserve">ואכזריות </w:t>
      </w:r>
      <w:bookmarkStart w:id="38606" w:name="_ETM_Q63_573679"/>
      <w:bookmarkEnd w:id="38606"/>
      <w:r>
        <w:rPr>
          <w:rtl/>
        </w:rPr>
        <w:t xml:space="preserve">מאין </w:t>
      </w:r>
      <w:bookmarkStart w:id="38607" w:name="_ETM_Q63_574219"/>
      <w:bookmarkEnd w:id="38607"/>
      <w:r>
        <w:rPr>
          <w:rtl/>
        </w:rPr>
        <w:t>כמות</w:t>
      </w:r>
      <w:r>
        <w:rPr>
          <w:rFonts w:hint="cs"/>
          <w:rtl/>
        </w:rPr>
        <w:t>ן</w:t>
      </w:r>
      <w:bookmarkStart w:id="38608" w:name="_ETM_Q63_569587"/>
      <w:bookmarkEnd w:id="38608"/>
      <w:r>
        <w:rPr>
          <w:rFonts w:hint="cs"/>
          <w:rtl/>
        </w:rPr>
        <w:t>,</w:t>
      </w:r>
      <w:r>
        <w:rPr>
          <w:rtl/>
        </w:rPr>
        <w:t xml:space="preserve"> </w:t>
      </w:r>
      <w:bookmarkStart w:id="38609" w:name="_ETM_Q63_575839"/>
      <w:bookmarkEnd w:id="38609"/>
      <w:r>
        <w:rPr>
          <w:rtl/>
        </w:rPr>
        <w:t xml:space="preserve">כי </w:t>
      </w:r>
      <w:bookmarkStart w:id="38610" w:name="_ETM_Q63_576049"/>
      <w:bookmarkEnd w:id="38610"/>
      <w:r>
        <w:rPr>
          <w:rtl/>
        </w:rPr>
        <w:t>ראית</w:t>
      </w:r>
      <w:r>
        <w:rPr>
          <w:rFonts w:hint="cs"/>
          <w:rtl/>
        </w:rPr>
        <w:t>ם</w:t>
      </w:r>
      <w:r>
        <w:rPr>
          <w:rtl/>
        </w:rPr>
        <w:t xml:space="preserve"> </w:t>
      </w:r>
      <w:bookmarkStart w:id="38611" w:name="_ETM_Q63_576470"/>
      <w:bookmarkEnd w:id="38611"/>
      <w:r>
        <w:rPr>
          <w:rtl/>
        </w:rPr>
        <w:t xml:space="preserve">מה </w:t>
      </w:r>
      <w:bookmarkStart w:id="38612" w:name="_ETM_Q63_576620"/>
      <w:bookmarkEnd w:id="38612"/>
      <w:r>
        <w:rPr>
          <w:rtl/>
        </w:rPr>
        <w:t xml:space="preserve">זה </w:t>
      </w:r>
      <w:bookmarkStart w:id="38613" w:name="_ETM_Q63_576770"/>
      <w:bookmarkEnd w:id="38613"/>
      <w:r>
        <w:rPr>
          <w:rtl/>
        </w:rPr>
        <w:t xml:space="preserve">עשה </w:t>
      </w:r>
      <w:bookmarkStart w:id="38614" w:name="_ETM_Q63_577159"/>
      <w:bookmarkEnd w:id="38614"/>
      <w:r>
        <w:rPr>
          <w:rtl/>
        </w:rPr>
        <w:t>ל</w:t>
      </w:r>
      <w:r>
        <w:rPr>
          <w:rFonts w:hint="cs"/>
          <w:rtl/>
        </w:rPr>
        <w:t>נ</w:t>
      </w:r>
      <w:r>
        <w:rPr>
          <w:rtl/>
        </w:rPr>
        <w:t>ו</w:t>
      </w:r>
      <w:bookmarkStart w:id="38615" w:name="_ETM_Q63_572018"/>
      <w:bookmarkEnd w:id="38615"/>
      <w:r>
        <w:rPr>
          <w:rFonts w:hint="cs"/>
          <w:rtl/>
        </w:rPr>
        <w:t>, ואתם עו</w:t>
      </w:r>
      <w:bookmarkStart w:id="38616" w:name="_ETM_Q63_578520"/>
      <w:bookmarkEnd w:id="38616"/>
      <w:r>
        <w:rPr>
          <w:rtl/>
        </w:rPr>
        <w:t xml:space="preserve">שים </w:t>
      </w:r>
      <w:bookmarkStart w:id="38617" w:name="_ETM_Q63_578820"/>
      <w:bookmarkEnd w:id="38617"/>
      <w:r>
        <w:rPr>
          <w:rtl/>
        </w:rPr>
        <w:t xml:space="preserve">את </w:t>
      </w:r>
      <w:bookmarkStart w:id="38618" w:name="_ETM_Q63_578910"/>
      <w:bookmarkEnd w:id="38618"/>
      <w:r>
        <w:rPr>
          <w:rtl/>
        </w:rPr>
        <w:t>זה</w:t>
      </w:r>
      <w:bookmarkStart w:id="38619" w:name="_ETM_Q63_579720"/>
      <w:bookmarkEnd w:id="38619"/>
      <w:r>
        <w:rPr>
          <w:rFonts w:hint="cs"/>
          <w:rtl/>
        </w:rPr>
        <w:t xml:space="preserve"> שוב.</w:t>
      </w:r>
      <w:bookmarkStart w:id="38620" w:name="_ETM_Q63_581450"/>
      <w:bookmarkEnd w:id="38620"/>
    </w:p>
    <w:p w:rsidR="005930C5" w:rsidRDefault="005930C5" w:rsidP="00EC0B26">
      <w:pPr>
        <w:rPr>
          <w:rtl/>
        </w:rPr>
      </w:pPr>
    </w:p>
    <w:p w:rsidR="005930C5" w:rsidRDefault="005930C5" w:rsidP="00EC0B26">
      <w:pPr>
        <w:rPr>
          <w:rtl/>
        </w:rPr>
      </w:pPr>
      <w:bookmarkStart w:id="38621" w:name="_ETM_Q63_575718"/>
      <w:bookmarkEnd w:id="38621"/>
      <w:r>
        <w:rPr>
          <w:rFonts w:hint="cs"/>
          <w:rtl/>
        </w:rPr>
        <w:t>איך ייתכן ש</w:t>
      </w:r>
      <w:bookmarkStart w:id="38622" w:name="_ETM_Q63_582409"/>
      <w:bookmarkEnd w:id="38622"/>
      <w:r>
        <w:rPr>
          <w:rtl/>
        </w:rPr>
        <w:t xml:space="preserve">נפלה </w:t>
      </w:r>
      <w:bookmarkStart w:id="38623" w:name="_ETM_Q63_583579"/>
      <w:bookmarkEnd w:id="38623"/>
      <w:r>
        <w:rPr>
          <w:rFonts w:hint="cs"/>
          <w:rtl/>
        </w:rPr>
        <w:t xml:space="preserve">עלינו </w:t>
      </w:r>
      <w:bookmarkStart w:id="38624" w:name="_ETM_Q63_579147"/>
      <w:bookmarkEnd w:id="38624"/>
      <w:r>
        <w:rPr>
          <w:rtl/>
        </w:rPr>
        <w:t xml:space="preserve">הממשלה </w:t>
      </w:r>
      <w:bookmarkStart w:id="38625" w:name="_ETM_Q63_584179"/>
      <w:bookmarkEnd w:id="38625"/>
      <w:r>
        <w:rPr>
          <w:rtl/>
        </w:rPr>
        <w:t>הזו</w:t>
      </w:r>
      <w:r w:rsidR="00FF520F">
        <w:rPr>
          <w:rFonts w:hint="cs"/>
          <w:rtl/>
        </w:rPr>
        <w:t>,</w:t>
      </w:r>
      <w:r>
        <w:rPr>
          <w:rtl/>
        </w:rPr>
        <w:t xml:space="preserve"> </w:t>
      </w:r>
      <w:bookmarkStart w:id="38626" w:name="_ETM_Q63_584979"/>
      <w:bookmarkEnd w:id="38626"/>
      <w:r>
        <w:rPr>
          <w:rtl/>
        </w:rPr>
        <w:t xml:space="preserve">שפשוט </w:t>
      </w:r>
      <w:bookmarkStart w:id="38627" w:name="_ETM_Q63_586350"/>
      <w:bookmarkEnd w:id="38627"/>
      <w:r>
        <w:rPr>
          <w:rFonts w:hint="cs"/>
          <w:rtl/>
        </w:rPr>
        <w:t xml:space="preserve">הורסת </w:t>
      </w:r>
      <w:r>
        <w:rPr>
          <w:rtl/>
        </w:rPr>
        <w:t>אותנו</w:t>
      </w:r>
      <w:r>
        <w:rPr>
          <w:rFonts w:hint="cs"/>
          <w:rtl/>
        </w:rPr>
        <w:t>?</w:t>
      </w:r>
      <w:r>
        <w:rPr>
          <w:rtl/>
        </w:rPr>
        <w:t xml:space="preserve"> </w:t>
      </w:r>
      <w:bookmarkStart w:id="38628" w:name="_ETM_Q63_587100"/>
      <w:bookmarkEnd w:id="38628"/>
      <w:r>
        <w:rPr>
          <w:rtl/>
        </w:rPr>
        <w:t xml:space="preserve">עובדת </w:t>
      </w:r>
      <w:bookmarkStart w:id="38629" w:name="_ETM_Q63_588240"/>
      <w:bookmarkEnd w:id="38629"/>
      <w:r>
        <w:rPr>
          <w:rFonts w:hint="cs"/>
          <w:rtl/>
        </w:rPr>
        <w:t>ב</w:t>
      </w:r>
      <w:r>
        <w:rPr>
          <w:rtl/>
        </w:rPr>
        <w:t xml:space="preserve">לרסק </w:t>
      </w:r>
      <w:bookmarkStart w:id="38630" w:name="_ETM_Q63_588810"/>
      <w:bookmarkEnd w:id="38630"/>
      <w:r>
        <w:rPr>
          <w:rtl/>
        </w:rPr>
        <w:t xml:space="preserve">את </w:t>
      </w:r>
      <w:bookmarkStart w:id="38631" w:name="_ETM_Q63_588960"/>
      <w:bookmarkEnd w:id="38631"/>
      <w:r>
        <w:rPr>
          <w:rtl/>
        </w:rPr>
        <w:t>המדינה</w:t>
      </w:r>
      <w:r>
        <w:rPr>
          <w:rFonts w:hint="cs"/>
          <w:rtl/>
        </w:rPr>
        <w:t>,</w:t>
      </w:r>
      <w:bookmarkStart w:id="38632" w:name="_ETM_Q63_585191"/>
      <w:bookmarkEnd w:id="38632"/>
      <w:r>
        <w:rPr>
          <w:rtl/>
        </w:rPr>
        <w:t xml:space="preserve"> </w:t>
      </w:r>
      <w:bookmarkStart w:id="38633" w:name="_ETM_Q63_590490"/>
      <w:bookmarkStart w:id="38634" w:name="_ETM_Q63_590670"/>
      <w:bookmarkStart w:id="38635" w:name="_ETM_Q63_584759"/>
      <w:bookmarkEnd w:id="38633"/>
      <w:bookmarkEnd w:id="38634"/>
      <w:bookmarkEnd w:id="38635"/>
      <w:r>
        <w:rPr>
          <w:rFonts w:hint="cs"/>
          <w:rtl/>
        </w:rPr>
        <w:t>לרסק</w:t>
      </w:r>
      <w:r>
        <w:rPr>
          <w:rtl/>
        </w:rPr>
        <w:t xml:space="preserve"> </w:t>
      </w:r>
      <w:bookmarkStart w:id="38636" w:name="_ETM_Q63_591240"/>
      <w:bookmarkEnd w:id="38636"/>
      <w:r>
        <w:rPr>
          <w:rtl/>
        </w:rPr>
        <w:t xml:space="preserve">את </w:t>
      </w:r>
      <w:bookmarkStart w:id="38637" w:name="_ETM_Q63_591359"/>
      <w:bookmarkEnd w:id="38637"/>
      <w:r>
        <w:rPr>
          <w:rtl/>
        </w:rPr>
        <w:t>החברה</w:t>
      </w:r>
      <w:r>
        <w:rPr>
          <w:rFonts w:hint="cs"/>
          <w:rtl/>
        </w:rPr>
        <w:t>.</w:t>
      </w:r>
      <w:r>
        <w:rPr>
          <w:rtl/>
        </w:rPr>
        <w:t xml:space="preserve"> </w:t>
      </w:r>
      <w:bookmarkStart w:id="38638" w:name="_ETM_Q63_593270"/>
      <w:bookmarkEnd w:id="38638"/>
      <w:r>
        <w:rPr>
          <w:rFonts w:hint="cs"/>
          <w:rtl/>
        </w:rPr>
        <w:t xml:space="preserve">איזה מין </w:t>
      </w:r>
      <w:bookmarkStart w:id="38639" w:name="_ETM_Q63_588241"/>
      <w:bookmarkEnd w:id="38639"/>
      <w:r>
        <w:rPr>
          <w:rtl/>
        </w:rPr>
        <w:t xml:space="preserve">אדם </w:t>
      </w:r>
      <w:bookmarkStart w:id="38640" w:name="_ETM_Q63_593930"/>
      <w:bookmarkEnd w:id="38640"/>
      <w:r>
        <w:rPr>
          <w:rtl/>
        </w:rPr>
        <w:t>יכול</w:t>
      </w:r>
      <w:r>
        <w:rPr>
          <w:rFonts w:hint="cs"/>
          <w:rtl/>
        </w:rPr>
        <w:t>,</w:t>
      </w:r>
      <w:r>
        <w:rPr>
          <w:rtl/>
        </w:rPr>
        <w:t xml:space="preserve"> </w:t>
      </w:r>
      <w:bookmarkStart w:id="38641" w:name="_ETM_Q63_594380"/>
      <w:bookmarkEnd w:id="38641"/>
      <w:r>
        <w:rPr>
          <w:rtl/>
        </w:rPr>
        <w:t xml:space="preserve">אחרי </w:t>
      </w:r>
      <w:bookmarkStart w:id="38642" w:name="_ETM_Q63_594680"/>
      <w:bookmarkEnd w:id="38642"/>
      <w:r>
        <w:rPr>
          <w:rtl/>
        </w:rPr>
        <w:t xml:space="preserve">מה </w:t>
      </w:r>
      <w:bookmarkStart w:id="38643" w:name="_ETM_Q63_594860"/>
      <w:bookmarkEnd w:id="38643"/>
      <w:r>
        <w:rPr>
          <w:rtl/>
        </w:rPr>
        <w:t xml:space="preserve">שקרה </w:t>
      </w:r>
      <w:bookmarkStart w:id="38644" w:name="_ETM_Q63_595880"/>
      <w:bookmarkEnd w:id="38644"/>
      <w:r>
        <w:rPr>
          <w:rtl/>
        </w:rPr>
        <w:t xml:space="preserve">ב-7 </w:t>
      </w:r>
      <w:bookmarkStart w:id="38645" w:name="_ETM_Q63_596640"/>
      <w:bookmarkEnd w:id="38645"/>
      <w:r>
        <w:rPr>
          <w:rtl/>
        </w:rPr>
        <w:t>אוקטובר</w:t>
      </w:r>
      <w:r>
        <w:rPr>
          <w:rFonts w:hint="cs"/>
          <w:rtl/>
        </w:rPr>
        <w:t>, ראש ממ</w:t>
      </w:r>
      <w:bookmarkStart w:id="38646" w:name="_ETM_Q63_593739"/>
      <w:bookmarkEnd w:id="38646"/>
      <w:r>
        <w:rPr>
          <w:rFonts w:hint="cs"/>
          <w:rtl/>
        </w:rPr>
        <w:t>שלה,</w:t>
      </w:r>
      <w:r>
        <w:rPr>
          <w:rtl/>
        </w:rPr>
        <w:t xml:space="preserve"> </w:t>
      </w:r>
      <w:bookmarkStart w:id="38647" w:name="_ETM_Q63_597750"/>
      <w:bookmarkStart w:id="38648" w:name="_ETM_Q63_598170"/>
      <w:bookmarkStart w:id="38649" w:name="_ETM_Q63_599450"/>
      <w:bookmarkEnd w:id="38647"/>
      <w:bookmarkEnd w:id="38648"/>
      <w:bookmarkEnd w:id="38649"/>
      <w:r>
        <w:rPr>
          <w:rtl/>
        </w:rPr>
        <w:t xml:space="preserve">להסתכל </w:t>
      </w:r>
      <w:bookmarkStart w:id="38650" w:name="_ETM_Q63_600070"/>
      <w:bookmarkStart w:id="38651" w:name="_ETM_Q63_600190"/>
      <w:bookmarkEnd w:id="38650"/>
      <w:bookmarkEnd w:id="38651"/>
      <w:r>
        <w:rPr>
          <w:rtl/>
        </w:rPr>
        <w:t xml:space="preserve">לנו </w:t>
      </w:r>
      <w:bookmarkStart w:id="38652" w:name="_ETM_Q63_600430"/>
      <w:bookmarkEnd w:id="38652"/>
      <w:r>
        <w:rPr>
          <w:rtl/>
        </w:rPr>
        <w:t xml:space="preserve">בעיניים </w:t>
      </w:r>
      <w:bookmarkStart w:id="38653" w:name="_ETM_Q63_601120"/>
      <w:bookmarkStart w:id="38654" w:name="_ETM_Q63_596953"/>
      <w:bookmarkEnd w:id="38653"/>
      <w:bookmarkEnd w:id="38654"/>
      <w:r>
        <w:rPr>
          <w:rFonts w:hint="cs"/>
          <w:rtl/>
        </w:rPr>
        <w:t xml:space="preserve">ולהחזיר את </w:t>
      </w:r>
      <w:bookmarkStart w:id="38655" w:name="_ETM_Q63_600236"/>
      <w:bookmarkEnd w:id="38655"/>
      <w:r>
        <w:rPr>
          <w:rFonts w:hint="cs"/>
          <w:rtl/>
        </w:rPr>
        <w:t xml:space="preserve">כל מה </w:t>
      </w:r>
      <w:bookmarkStart w:id="38656" w:name="_ETM_Q63_601600"/>
      <w:bookmarkStart w:id="38657" w:name="_ETM_Q63_603040"/>
      <w:bookmarkStart w:id="38658" w:name="_ETM_Q63_597705"/>
      <w:bookmarkEnd w:id="38656"/>
      <w:bookmarkEnd w:id="38657"/>
      <w:bookmarkEnd w:id="38658"/>
      <w:r>
        <w:rPr>
          <w:rFonts w:hint="cs"/>
          <w:rtl/>
        </w:rPr>
        <w:t xml:space="preserve">שהחליש </w:t>
      </w:r>
      <w:bookmarkStart w:id="38659" w:name="_ETM_Q63_603759"/>
      <w:bookmarkEnd w:id="38659"/>
      <w:r>
        <w:rPr>
          <w:rFonts w:hint="cs"/>
          <w:rtl/>
        </w:rPr>
        <w:t>א</w:t>
      </w:r>
      <w:r>
        <w:rPr>
          <w:rtl/>
        </w:rPr>
        <w:t xml:space="preserve">ותנו </w:t>
      </w:r>
      <w:bookmarkStart w:id="38660" w:name="_ETM_Q63_604119"/>
      <w:bookmarkEnd w:id="38660"/>
      <w:r>
        <w:rPr>
          <w:rtl/>
        </w:rPr>
        <w:t xml:space="preserve">כחברה </w:t>
      </w:r>
      <w:bookmarkStart w:id="38661" w:name="_ETM_Q63_605399"/>
      <w:bookmarkStart w:id="38662" w:name="_ETM_Q63_600044"/>
      <w:bookmarkEnd w:id="38661"/>
      <w:bookmarkEnd w:id="38662"/>
      <w:r>
        <w:rPr>
          <w:rFonts w:hint="cs"/>
          <w:rtl/>
        </w:rPr>
        <w:t>מול אויבינו</w:t>
      </w:r>
      <w:bookmarkStart w:id="38663" w:name="_ETM_Q63_600035"/>
      <w:bookmarkEnd w:id="38663"/>
      <w:r>
        <w:rPr>
          <w:rFonts w:hint="cs"/>
          <w:rtl/>
        </w:rPr>
        <w:t>?</w:t>
      </w:r>
      <w:bookmarkStart w:id="38664" w:name="_ETM_Q63_600911"/>
      <w:bookmarkStart w:id="38665" w:name="_ETM_Q63_601003"/>
      <w:bookmarkStart w:id="38666" w:name="_ETM_Q63_597224"/>
      <w:bookmarkStart w:id="38667" w:name="_ETM_Q63_601108"/>
      <w:bookmarkStart w:id="38668" w:name="_ETM_Q63_601210"/>
      <w:bookmarkStart w:id="38669" w:name="_ETM_Q63_605609"/>
      <w:bookmarkEnd w:id="38664"/>
      <w:bookmarkEnd w:id="38665"/>
      <w:bookmarkEnd w:id="38666"/>
      <w:bookmarkEnd w:id="38667"/>
      <w:bookmarkEnd w:id="38668"/>
      <w:bookmarkEnd w:id="38669"/>
      <w:r>
        <w:rPr>
          <w:rFonts w:hint="cs"/>
          <w:rtl/>
        </w:rPr>
        <w:t xml:space="preserve"> איזה מנהיג </w:t>
      </w:r>
      <w:bookmarkStart w:id="38670" w:name="_ETM_Q63_603563"/>
      <w:bookmarkEnd w:id="38670"/>
      <w:r>
        <w:rPr>
          <w:rFonts w:hint="cs"/>
          <w:rtl/>
        </w:rPr>
        <w:t xml:space="preserve">רשע מסוגל </w:t>
      </w:r>
      <w:bookmarkStart w:id="38671" w:name="_ETM_Q63_605939"/>
      <w:bookmarkStart w:id="38672" w:name="_ETM_Q63_607549"/>
      <w:bookmarkStart w:id="38673" w:name="_ETM_Q63_608029"/>
      <w:bookmarkStart w:id="38674" w:name="_ETM_Q63_608209"/>
      <w:bookmarkStart w:id="38675" w:name="_ETM_Q63_609370"/>
      <w:bookmarkStart w:id="38676" w:name="_ETM_Q63_610090"/>
      <w:bookmarkStart w:id="38677" w:name="_ETM_Q63_604783"/>
      <w:bookmarkEnd w:id="38671"/>
      <w:bookmarkEnd w:id="38672"/>
      <w:bookmarkEnd w:id="38673"/>
      <w:bookmarkEnd w:id="38674"/>
      <w:bookmarkEnd w:id="38675"/>
      <w:bookmarkEnd w:id="38676"/>
      <w:bookmarkEnd w:id="38677"/>
      <w:r>
        <w:rPr>
          <w:rtl/>
        </w:rPr>
        <w:t xml:space="preserve">לנצל </w:t>
      </w:r>
      <w:bookmarkStart w:id="38678" w:name="_ETM_Q63_610599"/>
      <w:bookmarkEnd w:id="38678"/>
      <w:r>
        <w:rPr>
          <w:rtl/>
        </w:rPr>
        <w:t xml:space="preserve">את </w:t>
      </w:r>
      <w:bookmarkStart w:id="38679" w:name="_ETM_Q63_610780"/>
      <w:bookmarkEnd w:id="38679"/>
      <w:r>
        <w:rPr>
          <w:rtl/>
        </w:rPr>
        <w:t xml:space="preserve">העייפות </w:t>
      </w:r>
      <w:bookmarkStart w:id="38680" w:name="_ETM_Q63_611440"/>
      <w:bookmarkEnd w:id="38680"/>
      <w:r>
        <w:rPr>
          <w:rtl/>
        </w:rPr>
        <w:t xml:space="preserve">של </w:t>
      </w:r>
      <w:bookmarkStart w:id="38681" w:name="_ETM_Q63_611650"/>
      <w:bookmarkEnd w:id="38681"/>
      <w:r>
        <w:rPr>
          <w:rtl/>
        </w:rPr>
        <w:t>הציבור</w:t>
      </w:r>
      <w:r>
        <w:rPr>
          <w:rFonts w:hint="cs"/>
          <w:rtl/>
        </w:rPr>
        <w:t>,</w:t>
      </w:r>
      <w:r>
        <w:rPr>
          <w:rtl/>
        </w:rPr>
        <w:t xml:space="preserve"> </w:t>
      </w:r>
      <w:bookmarkStart w:id="38682" w:name="_ETM_Q63_612819"/>
      <w:bookmarkEnd w:id="38682"/>
      <w:r>
        <w:rPr>
          <w:rtl/>
        </w:rPr>
        <w:t xml:space="preserve">את </w:t>
      </w:r>
      <w:bookmarkStart w:id="38683" w:name="_ETM_Q63_613030"/>
      <w:bookmarkEnd w:id="38683"/>
      <w:r>
        <w:rPr>
          <w:rtl/>
        </w:rPr>
        <w:t>המוע</w:t>
      </w:r>
      <w:r>
        <w:rPr>
          <w:rFonts w:hint="cs"/>
          <w:rtl/>
        </w:rPr>
        <w:t>קה</w:t>
      </w:r>
      <w:r>
        <w:rPr>
          <w:rtl/>
        </w:rPr>
        <w:t xml:space="preserve"> </w:t>
      </w:r>
      <w:bookmarkStart w:id="38684" w:name="_ETM_Q63_613819"/>
      <w:bookmarkEnd w:id="38684"/>
      <w:r>
        <w:rPr>
          <w:rtl/>
        </w:rPr>
        <w:t>שלו</w:t>
      </w:r>
      <w:r>
        <w:rPr>
          <w:rFonts w:hint="cs"/>
          <w:rtl/>
        </w:rPr>
        <w:t>,</w:t>
      </w:r>
      <w:bookmarkStart w:id="38685" w:name="_ETM_Q63_609583"/>
      <w:bookmarkEnd w:id="38685"/>
      <w:r>
        <w:rPr>
          <w:rtl/>
        </w:rPr>
        <w:t xml:space="preserve"> </w:t>
      </w:r>
      <w:bookmarkStart w:id="38686" w:name="_ETM_Q63_614579"/>
      <w:bookmarkEnd w:id="38686"/>
      <w:r>
        <w:rPr>
          <w:rtl/>
        </w:rPr>
        <w:t xml:space="preserve">את </w:t>
      </w:r>
      <w:bookmarkStart w:id="38687" w:name="_ETM_Q63_614790"/>
      <w:bookmarkEnd w:id="38687"/>
      <w:r>
        <w:rPr>
          <w:rtl/>
        </w:rPr>
        <w:t xml:space="preserve">הדאגה </w:t>
      </w:r>
      <w:bookmarkStart w:id="38688" w:name="_ETM_Q63_615480"/>
      <w:bookmarkEnd w:id="38688"/>
      <w:r>
        <w:rPr>
          <w:rtl/>
        </w:rPr>
        <w:t xml:space="preserve">שלו </w:t>
      </w:r>
      <w:bookmarkStart w:id="38689" w:name="_ETM_Q63_615780"/>
      <w:bookmarkEnd w:id="38689"/>
      <w:r>
        <w:rPr>
          <w:rtl/>
        </w:rPr>
        <w:t>לחטופי</w:t>
      </w:r>
      <w:bookmarkStart w:id="38690" w:name="_ETM_Q63_612309"/>
      <w:bookmarkEnd w:id="38690"/>
      <w:r>
        <w:rPr>
          <w:rtl/>
        </w:rPr>
        <w:t xml:space="preserve">ם </w:t>
      </w:r>
      <w:bookmarkStart w:id="38691" w:name="_ETM_Q63_617010"/>
      <w:bookmarkEnd w:id="38691"/>
      <w:r>
        <w:rPr>
          <w:rtl/>
        </w:rPr>
        <w:t>ולחיילים</w:t>
      </w:r>
      <w:r>
        <w:rPr>
          <w:rFonts w:hint="cs"/>
          <w:rtl/>
        </w:rPr>
        <w:t>,</w:t>
      </w:r>
      <w:r>
        <w:rPr>
          <w:rtl/>
        </w:rPr>
        <w:t xml:space="preserve"> </w:t>
      </w:r>
      <w:bookmarkStart w:id="38692" w:name="_ETM_Q63_617879"/>
      <w:bookmarkEnd w:id="38692"/>
      <w:r>
        <w:rPr>
          <w:rtl/>
        </w:rPr>
        <w:t xml:space="preserve">ובחסות </w:t>
      </w:r>
      <w:bookmarkStart w:id="38693" w:name="_ETM_Q63_618569"/>
      <w:bookmarkEnd w:id="38693"/>
      <w:r>
        <w:rPr>
          <w:rtl/>
        </w:rPr>
        <w:t xml:space="preserve">מלחמה </w:t>
      </w:r>
      <w:bookmarkStart w:id="38694" w:name="_ETM_Q63_619780"/>
      <w:bookmarkEnd w:id="38694"/>
      <w:r>
        <w:rPr>
          <w:rtl/>
        </w:rPr>
        <w:t xml:space="preserve">לקדם </w:t>
      </w:r>
      <w:bookmarkStart w:id="38695" w:name="_ETM_Q63_620530"/>
      <w:bookmarkStart w:id="38696" w:name="_ETM_Q63_620800"/>
      <w:bookmarkEnd w:id="38695"/>
      <w:bookmarkEnd w:id="38696"/>
      <w:r>
        <w:rPr>
          <w:rFonts w:hint="cs"/>
          <w:rtl/>
        </w:rPr>
        <w:t xml:space="preserve">הפיכה </w:t>
      </w:r>
      <w:bookmarkStart w:id="38697" w:name="_ETM_Q63_616034"/>
      <w:bookmarkEnd w:id="38697"/>
      <w:r>
        <w:rPr>
          <w:rFonts w:hint="cs"/>
          <w:rtl/>
        </w:rPr>
        <w:t>משפטית?</w:t>
      </w:r>
      <w:r>
        <w:rPr>
          <w:rtl/>
        </w:rPr>
        <w:t xml:space="preserve"> </w:t>
      </w:r>
      <w:bookmarkStart w:id="38698" w:name="_ETM_Q63_621410"/>
      <w:bookmarkEnd w:id="38698"/>
      <w:r>
        <w:rPr>
          <w:rFonts w:hint="cs"/>
          <w:rtl/>
        </w:rPr>
        <w:t xml:space="preserve">לאיזו </w:t>
      </w:r>
      <w:bookmarkStart w:id="38699" w:name="_ETM_Q63_621247"/>
      <w:bookmarkEnd w:id="38699"/>
      <w:r>
        <w:rPr>
          <w:rFonts w:hint="cs"/>
          <w:rtl/>
        </w:rPr>
        <w:t>תחתי</w:t>
      </w:r>
      <w:bookmarkStart w:id="38700" w:name="_ETM_Q63_618458"/>
      <w:bookmarkEnd w:id="38700"/>
      <w:r>
        <w:rPr>
          <w:rFonts w:hint="cs"/>
          <w:rtl/>
        </w:rPr>
        <w:t>ת מוסרית</w:t>
      </w:r>
      <w:bookmarkStart w:id="38701" w:name="_ETM_Q63_622610"/>
      <w:bookmarkStart w:id="38702" w:name="_ETM_Q63_623930"/>
      <w:bookmarkEnd w:id="38701"/>
      <w:bookmarkEnd w:id="38702"/>
      <w:r>
        <w:rPr>
          <w:rtl/>
        </w:rPr>
        <w:t xml:space="preserve"> </w:t>
      </w:r>
      <w:bookmarkStart w:id="38703" w:name="_ETM_Q63_624680"/>
      <w:bookmarkEnd w:id="38703"/>
      <w:r>
        <w:rPr>
          <w:rtl/>
        </w:rPr>
        <w:t xml:space="preserve">צריך </w:t>
      </w:r>
      <w:bookmarkStart w:id="38704" w:name="_ETM_Q63_625130"/>
      <w:bookmarkEnd w:id="38704"/>
      <w:r>
        <w:rPr>
          <w:rtl/>
        </w:rPr>
        <w:t xml:space="preserve">להגיע </w:t>
      </w:r>
      <w:bookmarkStart w:id="38705" w:name="_ETM_Q63_625670"/>
      <w:bookmarkEnd w:id="38705"/>
      <w:r>
        <w:rPr>
          <w:rtl/>
        </w:rPr>
        <w:t xml:space="preserve">כדי </w:t>
      </w:r>
      <w:bookmarkStart w:id="38706" w:name="_ETM_Q63_625970"/>
      <w:bookmarkEnd w:id="38706"/>
      <w:r>
        <w:rPr>
          <w:rtl/>
        </w:rPr>
        <w:t xml:space="preserve">לעשות </w:t>
      </w:r>
      <w:bookmarkStart w:id="38707" w:name="_ETM_Q63_626570"/>
      <w:bookmarkEnd w:id="38707"/>
      <w:r>
        <w:rPr>
          <w:rtl/>
        </w:rPr>
        <w:t xml:space="preserve">את </w:t>
      </w:r>
      <w:bookmarkStart w:id="38708" w:name="_ETM_Q63_626690"/>
      <w:bookmarkEnd w:id="38708"/>
      <w:r>
        <w:rPr>
          <w:rtl/>
        </w:rPr>
        <w:t>זה</w:t>
      </w:r>
      <w:r>
        <w:rPr>
          <w:rFonts w:hint="cs"/>
          <w:rtl/>
        </w:rPr>
        <w:t>?</w:t>
      </w:r>
      <w:r>
        <w:rPr>
          <w:rtl/>
        </w:rPr>
        <w:t xml:space="preserve"> </w:t>
      </w:r>
      <w:bookmarkStart w:id="38709" w:name="_ETM_Q63_627390"/>
      <w:bookmarkEnd w:id="38709"/>
      <w:r>
        <w:rPr>
          <w:rtl/>
        </w:rPr>
        <w:t>באמת</w:t>
      </w:r>
      <w:r>
        <w:rPr>
          <w:rFonts w:hint="cs"/>
          <w:rtl/>
        </w:rPr>
        <w:t>.</w:t>
      </w:r>
      <w:bookmarkStart w:id="38710" w:name="_ETM_Q63_629950"/>
      <w:bookmarkStart w:id="38711" w:name="_ETM_Q63_630024"/>
      <w:bookmarkEnd w:id="38710"/>
      <w:bookmarkEnd w:id="38711"/>
    </w:p>
    <w:p w:rsidR="005930C5" w:rsidRDefault="005930C5" w:rsidP="00EC0B26">
      <w:pPr>
        <w:rPr>
          <w:rtl/>
        </w:rPr>
      </w:pPr>
      <w:bookmarkStart w:id="38712" w:name="_ETM_Q63_630127"/>
      <w:bookmarkEnd w:id="38712"/>
    </w:p>
    <w:p w:rsidR="005930C5" w:rsidRDefault="005930C5" w:rsidP="00C358ED">
      <w:pPr>
        <w:rPr>
          <w:rtl/>
        </w:rPr>
      </w:pPr>
      <w:bookmarkStart w:id="38713" w:name="_ETM_Q63_630190"/>
      <w:bookmarkStart w:id="38714" w:name="_ETM_Q63_630251"/>
      <w:bookmarkStart w:id="38715" w:name="_ETM_Q63_625320"/>
      <w:bookmarkEnd w:id="38713"/>
      <w:bookmarkEnd w:id="38714"/>
      <w:bookmarkEnd w:id="38715"/>
      <w:r>
        <w:rPr>
          <w:rFonts w:hint="cs"/>
          <w:rtl/>
        </w:rPr>
        <w:t>אי</w:t>
      </w:r>
      <w:r>
        <w:rPr>
          <w:rtl/>
        </w:rPr>
        <w:t xml:space="preserve">זה </w:t>
      </w:r>
      <w:bookmarkStart w:id="38716" w:name="_ETM_Q63_630130"/>
      <w:bookmarkEnd w:id="38716"/>
      <w:r>
        <w:rPr>
          <w:rtl/>
        </w:rPr>
        <w:t>מנהיג</w:t>
      </w:r>
      <w:r>
        <w:rPr>
          <w:rFonts w:hint="cs"/>
          <w:rtl/>
        </w:rPr>
        <w:t>,</w:t>
      </w:r>
      <w:r>
        <w:rPr>
          <w:rtl/>
        </w:rPr>
        <w:t xml:space="preserve"> </w:t>
      </w:r>
      <w:bookmarkStart w:id="38717" w:name="_ETM_Q63_631270"/>
      <w:bookmarkEnd w:id="38717"/>
      <w:r>
        <w:rPr>
          <w:rtl/>
        </w:rPr>
        <w:t xml:space="preserve">אחרי </w:t>
      </w:r>
      <w:bookmarkStart w:id="38718" w:name="_ETM_Q63_631630"/>
      <w:bookmarkEnd w:id="38718"/>
      <w:r>
        <w:rPr>
          <w:rtl/>
        </w:rPr>
        <w:t xml:space="preserve">שבמשמרת </w:t>
      </w:r>
      <w:bookmarkStart w:id="38719" w:name="_ETM_Q63_632530"/>
      <w:bookmarkEnd w:id="38719"/>
      <w:r>
        <w:rPr>
          <w:rtl/>
        </w:rPr>
        <w:t xml:space="preserve">שלו </w:t>
      </w:r>
      <w:bookmarkStart w:id="38720" w:name="_ETM_Q63_633190"/>
      <w:bookmarkEnd w:id="38720"/>
      <w:r>
        <w:rPr>
          <w:rtl/>
        </w:rPr>
        <w:t xml:space="preserve">נרצחו </w:t>
      </w:r>
      <w:bookmarkStart w:id="38721" w:name="_ETM_Q63_634170"/>
      <w:bookmarkEnd w:id="38721"/>
      <w:r>
        <w:rPr>
          <w:rtl/>
        </w:rPr>
        <w:t>1</w:t>
      </w:r>
      <w:r>
        <w:rPr>
          <w:rFonts w:hint="cs"/>
          <w:rtl/>
        </w:rPr>
        <w:t>,</w:t>
      </w:r>
      <w:r>
        <w:rPr>
          <w:rtl/>
        </w:rPr>
        <w:t xml:space="preserve">300 </w:t>
      </w:r>
      <w:bookmarkStart w:id="38722" w:name="_ETM_Q63_634890"/>
      <w:bookmarkEnd w:id="38722"/>
      <w:r>
        <w:rPr>
          <w:rtl/>
        </w:rPr>
        <w:t>ישראלים</w:t>
      </w:r>
      <w:r>
        <w:rPr>
          <w:rFonts w:hint="cs"/>
          <w:rtl/>
        </w:rPr>
        <w:t>,</w:t>
      </w:r>
      <w:r>
        <w:rPr>
          <w:rtl/>
        </w:rPr>
        <w:t xml:space="preserve"> </w:t>
      </w:r>
      <w:bookmarkStart w:id="38723" w:name="_ETM_Q63_636269"/>
      <w:bookmarkEnd w:id="38723"/>
      <w:r>
        <w:rPr>
          <w:rtl/>
        </w:rPr>
        <w:t>ל</w:t>
      </w:r>
      <w:bookmarkStart w:id="38724" w:name="_ETM_Q63_632580"/>
      <w:bookmarkEnd w:id="38724"/>
      <w:r>
        <w:rPr>
          <w:rFonts w:hint="cs"/>
          <w:rtl/>
        </w:rPr>
        <w:t>א משפיל</w:t>
      </w:r>
      <w:r>
        <w:rPr>
          <w:rtl/>
        </w:rPr>
        <w:t xml:space="preserve"> </w:t>
      </w:r>
      <w:bookmarkStart w:id="38725" w:name="_ETM_Q63_636800"/>
      <w:bookmarkStart w:id="38726" w:name="_ETM_Q63_637040"/>
      <w:bookmarkEnd w:id="38725"/>
      <w:bookmarkEnd w:id="38726"/>
      <w:r>
        <w:rPr>
          <w:rtl/>
        </w:rPr>
        <w:t xml:space="preserve">מבט </w:t>
      </w:r>
      <w:bookmarkStart w:id="38727" w:name="_ETM_Q63_637610"/>
      <w:bookmarkEnd w:id="38727"/>
      <w:r>
        <w:rPr>
          <w:rtl/>
        </w:rPr>
        <w:t xml:space="preserve">ופועל </w:t>
      </w:r>
      <w:bookmarkStart w:id="38728" w:name="_ETM_Q63_638030"/>
      <w:bookmarkEnd w:id="38728"/>
      <w:r>
        <w:rPr>
          <w:rtl/>
        </w:rPr>
        <w:t xml:space="preserve">במעשים </w:t>
      </w:r>
      <w:bookmarkStart w:id="38729" w:name="_ETM_Q63_638660"/>
      <w:bookmarkEnd w:id="38729"/>
      <w:r>
        <w:rPr>
          <w:rtl/>
        </w:rPr>
        <w:t xml:space="preserve">לעשות </w:t>
      </w:r>
      <w:bookmarkStart w:id="38730" w:name="_ETM_Q63_639050"/>
      <w:bookmarkEnd w:id="38730"/>
      <w:r>
        <w:rPr>
          <w:rtl/>
        </w:rPr>
        <w:t xml:space="preserve">חשבון </w:t>
      </w:r>
      <w:bookmarkStart w:id="38731" w:name="_ETM_Q63_639560"/>
      <w:bookmarkEnd w:id="38731"/>
      <w:r>
        <w:rPr>
          <w:rtl/>
        </w:rPr>
        <w:t xml:space="preserve">נפש </w:t>
      </w:r>
      <w:bookmarkStart w:id="38732" w:name="_ETM_Q63_640220"/>
      <w:bookmarkStart w:id="38733" w:name="_ETM_Q63_634080"/>
      <w:bookmarkEnd w:id="38732"/>
      <w:bookmarkEnd w:id="38733"/>
      <w:r>
        <w:rPr>
          <w:rFonts w:hint="cs"/>
          <w:rtl/>
        </w:rPr>
        <w:t>עמוק עם</w:t>
      </w:r>
      <w:bookmarkStart w:id="38734" w:name="_ETM_Q63_635908"/>
      <w:bookmarkEnd w:id="38734"/>
      <w:r>
        <w:rPr>
          <w:rtl/>
        </w:rPr>
        <w:t xml:space="preserve"> </w:t>
      </w:r>
      <w:bookmarkStart w:id="38735" w:name="_ETM_Q63_640820"/>
      <w:bookmarkEnd w:id="38735"/>
      <w:r>
        <w:rPr>
          <w:rtl/>
        </w:rPr>
        <w:t>עצמ</w:t>
      </w:r>
      <w:r>
        <w:rPr>
          <w:rFonts w:hint="cs"/>
          <w:rtl/>
        </w:rPr>
        <w:t>ו</w:t>
      </w:r>
      <w:r>
        <w:rPr>
          <w:rtl/>
        </w:rPr>
        <w:t xml:space="preserve"> </w:t>
      </w:r>
      <w:bookmarkStart w:id="38736" w:name="_ETM_Q63_641300"/>
      <w:bookmarkEnd w:id="38736"/>
      <w:r>
        <w:rPr>
          <w:rtl/>
        </w:rPr>
        <w:t xml:space="preserve">כדי </w:t>
      </w:r>
      <w:bookmarkStart w:id="38737" w:name="_ETM_Q63_641630"/>
      <w:bookmarkEnd w:id="38737"/>
      <w:r>
        <w:rPr>
          <w:rtl/>
        </w:rPr>
        <w:t xml:space="preserve">להיות </w:t>
      </w:r>
      <w:bookmarkStart w:id="38738" w:name="_ETM_Q63_641990"/>
      <w:bookmarkEnd w:id="38738"/>
      <w:r>
        <w:rPr>
          <w:rFonts w:hint="cs"/>
          <w:rtl/>
        </w:rPr>
        <w:t>ראוי לעם הזה</w:t>
      </w:r>
      <w:bookmarkStart w:id="38739" w:name="_ETM_Q63_637759"/>
      <w:bookmarkStart w:id="38740" w:name="_ETM_Q63_642349"/>
      <w:bookmarkStart w:id="38741" w:name="_ETM_Q63_642799"/>
      <w:bookmarkStart w:id="38742" w:name="_ETM_Q63_643709"/>
      <w:bookmarkStart w:id="38743" w:name="_ETM_Q63_639459"/>
      <w:bookmarkStart w:id="38744" w:name="_ETM_Q63_642502"/>
      <w:bookmarkEnd w:id="38739"/>
      <w:bookmarkEnd w:id="38740"/>
      <w:bookmarkEnd w:id="38741"/>
      <w:bookmarkEnd w:id="38742"/>
      <w:bookmarkEnd w:id="38743"/>
      <w:bookmarkEnd w:id="38744"/>
      <w:r>
        <w:rPr>
          <w:rFonts w:hint="cs"/>
          <w:rtl/>
        </w:rPr>
        <w:t xml:space="preserve">, </w:t>
      </w:r>
      <w:r>
        <w:rPr>
          <w:rtl/>
        </w:rPr>
        <w:t xml:space="preserve">כדי </w:t>
      </w:r>
      <w:bookmarkStart w:id="38745" w:name="_ETM_Q63_644010"/>
      <w:bookmarkEnd w:id="38745"/>
      <w:r>
        <w:rPr>
          <w:rtl/>
        </w:rPr>
        <w:t xml:space="preserve">להרגיע </w:t>
      </w:r>
      <w:bookmarkStart w:id="38746" w:name="_ETM_Q63_644459"/>
      <w:bookmarkEnd w:id="38746"/>
      <w:r>
        <w:rPr>
          <w:rFonts w:hint="cs"/>
          <w:rtl/>
        </w:rPr>
        <w:t xml:space="preserve">את </w:t>
      </w:r>
      <w:bookmarkStart w:id="38747" w:name="_ETM_Q63_642016"/>
      <w:bookmarkEnd w:id="38747"/>
      <w:r>
        <w:rPr>
          <w:rFonts w:hint="cs"/>
          <w:rtl/>
        </w:rPr>
        <w:t xml:space="preserve">החרדות של העם, כדי להשקיט </w:t>
      </w:r>
      <w:bookmarkStart w:id="38748" w:name="_ETM_Q63_641931"/>
      <w:bookmarkEnd w:id="38748"/>
      <w:r>
        <w:rPr>
          <w:rtl/>
        </w:rPr>
        <w:t xml:space="preserve">את </w:t>
      </w:r>
      <w:bookmarkStart w:id="38749" w:name="_ETM_Q63_644580"/>
      <w:bookmarkStart w:id="38750" w:name="_ETM_Q63_641862"/>
      <w:bookmarkEnd w:id="38749"/>
      <w:bookmarkEnd w:id="38750"/>
      <w:r>
        <w:rPr>
          <w:rFonts w:hint="cs"/>
          <w:rtl/>
        </w:rPr>
        <w:t>העם בימים קשים</w:t>
      </w:r>
      <w:bookmarkStart w:id="38751" w:name="_ETM_Q63_644312"/>
      <w:bookmarkEnd w:id="38751"/>
      <w:r>
        <w:rPr>
          <w:rFonts w:hint="cs"/>
          <w:rtl/>
        </w:rPr>
        <w:t>?</w:t>
      </w:r>
      <w:bookmarkStart w:id="38752" w:name="_ETM_Q63_646979"/>
      <w:bookmarkEnd w:id="38752"/>
      <w:r>
        <w:rPr>
          <w:rFonts w:hint="cs"/>
          <w:rtl/>
        </w:rPr>
        <w:t xml:space="preserve"> איזה בן אדם עושה את ההפך ו</w:t>
      </w:r>
      <w:bookmarkStart w:id="38753" w:name="_ETM_Q63_646014"/>
      <w:bookmarkStart w:id="38754" w:name="_ETM_Q63_650681"/>
      <w:bookmarkStart w:id="38755" w:name="_ETM_Q63_647205"/>
      <w:bookmarkEnd w:id="38753"/>
      <w:bookmarkEnd w:id="38754"/>
      <w:bookmarkEnd w:id="38755"/>
      <w:r>
        <w:rPr>
          <w:rFonts w:hint="cs"/>
          <w:rtl/>
        </w:rPr>
        <w:t xml:space="preserve">גורם </w:t>
      </w:r>
      <w:bookmarkStart w:id="38756" w:name="_ETM_Q63_644955"/>
      <w:bookmarkStart w:id="38757" w:name="_ETM_Q63_645690"/>
      <w:bookmarkStart w:id="38758" w:name="_ETM_Q63_646510"/>
      <w:bookmarkStart w:id="38759" w:name="_ETM_Q63_646810"/>
      <w:bookmarkStart w:id="38760" w:name="_ETM_Q63_647430"/>
      <w:bookmarkStart w:id="38761" w:name="_ETM_Q63_647880"/>
      <w:bookmarkStart w:id="38762" w:name="_ETM_Q63_648300"/>
      <w:bookmarkStart w:id="38763" w:name="_ETM_Q63_649819"/>
      <w:bookmarkStart w:id="38764" w:name="_ETM_Q63_651500"/>
      <w:bookmarkStart w:id="38765" w:name="_ETM_Q63_652040"/>
      <w:bookmarkStart w:id="38766" w:name="_ETM_Q63_652950"/>
      <w:bookmarkStart w:id="38767" w:name="_ETM_Q63_648320"/>
      <w:bookmarkEnd w:id="38756"/>
      <w:bookmarkEnd w:id="38757"/>
      <w:bookmarkEnd w:id="38758"/>
      <w:bookmarkEnd w:id="38759"/>
      <w:bookmarkEnd w:id="38760"/>
      <w:bookmarkEnd w:id="38761"/>
      <w:bookmarkEnd w:id="38762"/>
      <w:bookmarkEnd w:id="38763"/>
      <w:bookmarkEnd w:id="38764"/>
      <w:bookmarkEnd w:id="38765"/>
      <w:bookmarkEnd w:id="38766"/>
      <w:bookmarkEnd w:id="38767"/>
      <w:r>
        <w:rPr>
          <w:rFonts w:hint="cs"/>
          <w:rtl/>
        </w:rPr>
        <w:t xml:space="preserve">לכל כך הרבה </w:t>
      </w:r>
      <w:bookmarkStart w:id="38768" w:name="_ETM_Q63_651401"/>
      <w:bookmarkStart w:id="38769" w:name="_ETM_Q63_653700"/>
      <w:bookmarkEnd w:id="38768"/>
      <w:bookmarkEnd w:id="38769"/>
      <w:r>
        <w:rPr>
          <w:rtl/>
        </w:rPr>
        <w:t xml:space="preserve">עוגמת </w:t>
      </w:r>
      <w:bookmarkStart w:id="38770" w:name="_ETM_Q63_654330"/>
      <w:bookmarkEnd w:id="38770"/>
      <w:r>
        <w:rPr>
          <w:rtl/>
        </w:rPr>
        <w:t xml:space="preserve">נפש </w:t>
      </w:r>
      <w:bookmarkStart w:id="38771" w:name="_ETM_Q63_654840"/>
      <w:bookmarkEnd w:id="38771"/>
      <w:r>
        <w:rPr>
          <w:rtl/>
        </w:rPr>
        <w:t>וצ</w:t>
      </w:r>
      <w:r>
        <w:rPr>
          <w:rFonts w:hint="cs"/>
          <w:rtl/>
        </w:rPr>
        <w:t>ע</w:t>
      </w:r>
      <w:r>
        <w:rPr>
          <w:rtl/>
        </w:rPr>
        <w:t xml:space="preserve">ר </w:t>
      </w:r>
      <w:bookmarkStart w:id="38772" w:name="_ETM_Q63_655770"/>
      <w:bookmarkEnd w:id="38772"/>
      <w:r>
        <w:rPr>
          <w:rtl/>
        </w:rPr>
        <w:t xml:space="preserve">בחלקים </w:t>
      </w:r>
      <w:bookmarkStart w:id="38773" w:name="_ETM_Q63_656460"/>
      <w:bookmarkEnd w:id="38773"/>
      <w:r>
        <w:rPr>
          <w:rtl/>
        </w:rPr>
        <w:t xml:space="preserve">כל </w:t>
      </w:r>
      <w:bookmarkStart w:id="38774" w:name="_ETM_Q63_656640"/>
      <w:bookmarkEnd w:id="38774"/>
      <w:r>
        <w:rPr>
          <w:rtl/>
        </w:rPr>
        <w:t xml:space="preserve">כך </w:t>
      </w:r>
      <w:bookmarkStart w:id="38775" w:name="_ETM_Q63_656880"/>
      <w:bookmarkEnd w:id="38775"/>
      <w:r>
        <w:rPr>
          <w:rtl/>
        </w:rPr>
        <w:t>ר</w:t>
      </w:r>
      <w:bookmarkStart w:id="38776" w:name="_ETM_Q63_652270"/>
      <w:bookmarkEnd w:id="38776"/>
      <w:r>
        <w:rPr>
          <w:rFonts w:hint="cs"/>
          <w:rtl/>
        </w:rPr>
        <w:t>ח</w:t>
      </w:r>
      <w:r>
        <w:rPr>
          <w:rtl/>
        </w:rPr>
        <w:t xml:space="preserve">בים </w:t>
      </w:r>
      <w:bookmarkStart w:id="38777" w:name="_ETM_Q63_657390"/>
      <w:bookmarkEnd w:id="38777"/>
      <w:r>
        <w:rPr>
          <w:rtl/>
        </w:rPr>
        <w:t xml:space="preserve">של </w:t>
      </w:r>
      <w:bookmarkStart w:id="38778" w:name="_ETM_Q63_657600"/>
      <w:bookmarkEnd w:id="38778"/>
      <w:r>
        <w:rPr>
          <w:rtl/>
        </w:rPr>
        <w:t>הציבור</w:t>
      </w:r>
      <w:r>
        <w:rPr>
          <w:rFonts w:hint="cs"/>
          <w:rtl/>
        </w:rPr>
        <w:t>?</w:t>
      </w:r>
      <w:bookmarkStart w:id="38779" w:name="_ETM_Q63_659250"/>
      <w:bookmarkStart w:id="38780" w:name="_ETM_Q63_656637"/>
      <w:bookmarkStart w:id="38781" w:name="_ETM_Q63_656690"/>
      <w:bookmarkStart w:id="38782" w:name="_ETM_Q63_656783"/>
      <w:bookmarkStart w:id="38783" w:name="_ETM_Q63_656842"/>
      <w:bookmarkEnd w:id="38779"/>
      <w:bookmarkEnd w:id="38780"/>
      <w:bookmarkEnd w:id="38781"/>
      <w:bookmarkEnd w:id="38782"/>
      <w:bookmarkEnd w:id="38783"/>
      <w:r>
        <w:rPr>
          <w:rFonts w:hint="cs"/>
          <w:rtl/>
        </w:rPr>
        <w:t xml:space="preserve"> </w:t>
      </w:r>
      <w:r>
        <w:rPr>
          <w:rtl/>
        </w:rPr>
        <w:t xml:space="preserve">איזה </w:t>
      </w:r>
      <w:bookmarkStart w:id="38784" w:name="_ETM_Q63_659520"/>
      <w:bookmarkEnd w:id="38784"/>
      <w:r>
        <w:rPr>
          <w:rtl/>
        </w:rPr>
        <w:t>מנהיג</w:t>
      </w:r>
      <w:r>
        <w:rPr>
          <w:rFonts w:hint="cs"/>
          <w:rtl/>
        </w:rPr>
        <w:t>,</w:t>
      </w:r>
      <w:r>
        <w:rPr>
          <w:rtl/>
        </w:rPr>
        <w:t xml:space="preserve"> </w:t>
      </w:r>
      <w:bookmarkStart w:id="38785" w:name="_ETM_Q63_660000"/>
      <w:bookmarkEnd w:id="38785"/>
      <w:r>
        <w:rPr>
          <w:rtl/>
        </w:rPr>
        <w:t xml:space="preserve">רק </w:t>
      </w:r>
      <w:bookmarkStart w:id="38786" w:name="_ETM_Q63_660210"/>
      <w:bookmarkEnd w:id="38786"/>
      <w:r>
        <w:rPr>
          <w:rtl/>
        </w:rPr>
        <w:t xml:space="preserve">בשביל </w:t>
      </w:r>
      <w:bookmarkStart w:id="38787" w:name="_ETM_Q63_660540"/>
      <w:bookmarkEnd w:id="38787"/>
      <w:r>
        <w:rPr>
          <w:rtl/>
        </w:rPr>
        <w:t xml:space="preserve">לברוח </w:t>
      </w:r>
      <w:bookmarkStart w:id="38788" w:name="_ETM_Q63_661050"/>
      <w:bookmarkEnd w:id="38788"/>
      <w:r>
        <w:rPr>
          <w:rtl/>
        </w:rPr>
        <w:t>מאחריות</w:t>
      </w:r>
      <w:r>
        <w:rPr>
          <w:rFonts w:hint="cs"/>
          <w:rtl/>
        </w:rPr>
        <w:t>,</w:t>
      </w:r>
      <w:bookmarkStart w:id="38789" w:name="_ETM_Q63_657655"/>
      <w:bookmarkEnd w:id="38789"/>
      <w:r>
        <w:rPr>
          <w:rtl/>
        </w:rPr>
        <w:t xml:space="preserve"> </w:t>
      </w:r>
      <w:bookmarkStart w:id="38790" w:name="_ETM_Q63_662040"/>
      <w:bookmarkEnd w:id="38790"/>
      <w:r>
        <w:rPr>
          <w:rtl/>
        </w:rPr>
        <w:t>מש</w:t>
      </w:r>
      <w:bookmarkStart w:id="38791" w:name="_ETM_Q63_663239"/>
      <w:bookmarkEnd w:id="38791"/>
      <w:r>
        <w:rPr>
          <w:rFonts w:hint="cs"/>
          <w:rtl/>
        </w:rPr>
        <w:t>סה</w:t>
      </w:r>
      <w:r>
        <w:rPr>
          <w:rtl/>
        </w:rPr>
        <w:t xml:space="preserve"> </w:t>
      </w:r>
      <w:bookmarkStart w:id="38792" w:name="_ETM_Q63_663810"/>
      <w:bookmarkEnd w:id="38792"/>
      <w:r>
        <w:rPr>
          <w:rtl/>
        </w:rPr>
        <w:t xml:space="preserve">איש </w:t>
      </w:r>
      <w:bookmarkStart w:id="38793" w:name="_ETM_Q63_664170"/>
      <w:bookmarkEnd w:id="38793"/>
      <w:r>
        <w:rPr>
          <w:rtl/>
        </w:rPr>
        <w:t xml:space="preserve">באחיו </w:t>
      </w:r>
      <w:bookmarkStart w:id="38794" w:name="_ETM_Q63_665310"/>
      <w:bookmarkEnd w:id="38794"/>
      <w:r>
        <w:rPr>
          <w:rtl/>
        </w:rPr>
        <w:t xml:space="preserve">כדי </w:t>
      </w:r>
      <w:bookmarkStart w:id="38795" w:name="_ETM_Q63_665670"/>
      <w:bookmarkEnd w:id="38795"/>
      <w:r>
        <w:rPr>
          <w:rtl/>
        </w:rPr>
        <w:t xml:space="preserve">שלא </w:t>
      </w:r>
      <w:bookmarkStart w:id="38796" w:name="_ETM_Q63_666000"/>
      <w:bookmarkEnd w:id="38796"/>
      <w:r>
        <w:rPr>
          <w:rtl/>
        </w:rPr>
        <w:t xml:space="preserve">נדבר </w:t>
      </w:r>
      <w:bookmarkStart w:id="38797" w:name="_ETM_Q63_666540"/>
      <w:bookmarkEnd w:id="38797"/>
      <w:r>
        <w:rPr>
          <w:rtl/>
        </w:rPr>
        <w:t xml:space="preserve">על </w:t>
      </w:r>
      <w:bookmarkStart w:id="38798" w:name="_ETM_Q63_666659"/>
      <w:bookmarkEnd w:id="38798"/>
      <w:r>
        <w:rPr>
          <w:rtl/>
        </w:rPr>
        <w:t xml:space="preserve">האחריות </w:t>
      </w:r>
      <w:bookmarkStart w:id="38799" w:name="_ETM_Q63_667319"/>
      <w:bookmarkEnd w:id="38799"/>
      <w:r>
        <w:rPr>
          <w:rtl/>
        </w:rPr>
        <w:t>שלו</w:t>
      </w:r>
      <w:r>
        <w:rPr>
          <w:rFonts w:hint="cs"/>
          <w:rtl/>
        </w:rPr>
        <w:t>?</w:t>
      </w:r>
      <w:r>
        <w:rPr>
          <w:rtl/>
        </w:rPr>
        <w:t xml:space="preserve"> </w:t>
      </w:r>
      <w:bookmarkStart w:id="38800" w:name="_ETM_Q63_668579"/>
      <w:bookmarkEnd w:id="38800"/>
      <w:r>
        <w:rPr>
          <w:rtl/>
        </w:rPr>
        <w:t>א</w:t>
      </w:r>
      <w:r>
        <w:rPr>
          <w:rFonts w:hint="cs"/>
          <w:rtl/>
        </w:rPr>
        <w:t>י</w:t>
      </w:r>
      <w:r>
        <w:rPr>
          <w:rtl/>
        </w:rPr>
        <w:t>ז</w:t>
      </w:r>
      <w:r>
        <w:rPr>
          <w:rFonts w:hint="cs"/>
          <w:rtl/>
        </w:rPr>
        <w:t>ה</w:t>
      </w:r>
      <w:bookmarkStart w:id="38801" w:name="_ETM_Q63_666011"/>
      <w:bookmarkEnd w:id="38801"/>
      <w:r>
        <w:rPr>
          <w:rtl/>
        </w:rPr>
        <w:t xml:space="preserve"> </w:t>
      </w:r>
      <w:bookmarkStart w:id="38802" w:name="_ETM_Q63_668879"/>
      <w:bookmarkEnd w:id="38802"/>
      <w:r>
        <w:rPr>
          <w:rtl/>
        </w:rPr>
        <w:t>ב</w:t>
      </w:r>
      <w:bookmarkStart w:id="38803" w:name="_ETM_Q63_669060"/>
      <w:bookmarkStart w:id="38804" w:name="_ETM_Q63_663907"/>
      <w:bookmarkEnd w:id="38803"/>
      <w:bookmarkEnd w:id="38804"/>
      <w:r>
        <w:rPr>
          <w:rFonts w:hint="cs"/>
          <w:rtl/>
        </w:rPr>
        <w:t xml:space="preserve">ן </w:t>
      </w:r>
      <w:r>
        <w:rPr>
          <w:rtl/>
        </w:rPr>
        <w:t>אנוש</w:t>
      </w:r>
      <w:r>
        <w:rPr>
          <w:rFonts w:hint="cs"/>
          <w:rtl/>
        </w:rPr>
        <w:t xml:space="preserve"> –</w:t>
      </w:r>
      <w:r>
        <w:rPr>
          <w:rtl/>
        </w:rPr>
        <w:t xml:space="preserve"> </w:t>
      </w:r>
      <w:bookmarkStart w:id="38805" w:name="_ETM_Q63_670200"/>
      <w:bookmarkEnd w:id="38805"/>
      <w:r>
        <w:rPr>
          <w:rtl/>
        </w:rPr>
        <w:t xml:space="preserve">עזבו </w:t>
      </w:r>
      <w:bookmarkStart w:id="38806" w:name="_ETM_Q63_670620"/>
      <w:bookmarkEnd w:id="38806"/>
      <w:r>
        <w:rPr>
          <w:rtl/>
        </w:rPr>
        <w:t>מ</w:t>
      </w:r>
      <w:bookmarkStart w:id="38807" w:name="_ETM_Q63_665558"/>
      <w:bookmarkStart w:id="38808" w:name="_ETM_Q63_662476"/>
      <w:bookmarkStart w:id="38809" w:name="_ETM_Q63_662965"/>
      <w:bookmarkEnd w:id="38807"/>
      <w:bookmarkEnd w:id="38808"/>
      <w:bookmarkEnd w:id="38809"/>
      <w:r>
        <w:rPr>
          <w:rFonts w:hint="cs"/>
          <w:rtl/>
        </w:rPr>
        <w:t>נ</w:t>
      </w:r>
      <w:r>
        <w:rPr>
          <w:rtl/>
        </w:rPr>
        <w:t>ה</w:t>
      </w:r>
      <w:r>
        <w:rPr>
          <w:rFonts w:hint="cs"/>
          <w:rtl/>
        </w:rPr>
        <w:t xml:space="preserve">יג, איזה בן אנוש – </w:t>
      </w:r>
      <w:bookmarkStart w:id="38810" w:name="_ETM_Q63_667312"/>
      <w:bookmarkStart w:id="38811" w:name="_ETM_Q63_671010"/>
      <w:bookmarkStart w:id="38812" w:name="_ETM_Q63_153526"/>
      <w:bookmarkStart w:id="38813" w:name="_ETM_Q63_671340"/>
      <w:bookmarkStart w:id="38814" w:name="_ETM_Q63_671989"/>
      <w:bookmarkEnd w:id="38810"/>
      <w:bookmarkEnd w:id="38811"/>
      <w:bookmarkEnd w:id="38812"/>
      <w:bookmarkEnd w:id="38813"/>
      <w:bookmarkEnd w:id="38814"/>
      <w:r>
        <w:rPr>
          <w:rtl/>
        </w:rPr>
        <w:t xml:space="preserve">המצפון </w:t>
      </w:r>
      <w:bookmarkStart w:id="38815" w:name="_ETM_Q63_672829"/>
      <w:bookmarkEnd w:id="38815"/>
      <w:r>
        <w:rPr>
          <w:rtl/>
        </w:rPr>
        <w:t xml:space="preserve">שלו </w:t>
      </w:r>
      <w:bookmarkStart w:id="38816" w:name="_ETM_Q63_673730"/>
      <w:bookmarkEnd w:id="38816"/>
      <w:r>
        <w:rPr>
          <w:rtl/>
        </w:rPr>
        <w:t xml:space="preserve">לא </w:t>
      </w:r>
      <w:bookmarkStart w:id="38817" w:name="_ETM_Q63_673999"/>
      <w:bookmarkEnd w:id="38817"/>
      <w:r>
        <w:rPr>
          <w:rtl/>
        </w:rPr>
        <w:t>מי</w:t>
      </w:r>
      <w:bookmarkStart w:id="38818" w:name="_ETM_Q63_674319"/>
      <w:bookmarkStart w:id="38819" w:name="_ETM_Q63_668957"/>
      <w:bookmarkEnd w:id="38818"/>
      <w:bookmarkEnd w:id="38819"/>
      <w:r>
        <w:rPr>
          <w:rFonts w:hint="cs"/>
          <w:rtl/>
        </w:rPr>
        <w:t>יסר</w:t>
      </w:r>
      <w:r>
        <w:rPr>
          <w:rtl/>
        </w:rPr>
        <w:t xml:space="preserve"> </w:t>
      </w:r>
      <w:bookmarkStart w:id="38820" w:name="_ETM_Q63_674560"/>
      <w:bookmarkEnd w:id="38820"/>
      <w:r>
        <w:rPr>
          <w:rtl/>
        </w:rPr>
        <w:t xml:space="preserve">אותו </w:t>
      </w:r>
      <w:bookmarkStart w:id="38821" w:name="_ETM_Q63_674859"/>
      <w:bookmarkEnd w:id="38821"/>
      <w:r>
        <w:rPr>
          <w:rFonts w:hint="cs"/>
          <w:rtl/>
        </w:rPr>
        <w:t>על הצער</w:t>
      </w:r>
      <w:bookmarkStart w:id="38822" w:name="_ETM_Q63_669890"/>
      <w:bookmarkEnd w:id="38822"/>
      <w:r>
        <w:rPr>
          <w:rtl/>
        </w:rPr>
        <w:t xml:space="preserve"> </w:t>
      </w:r>
      <w:bookmarkStart w:id="38823" w:name="_ETM_Q63_675190"/>
      <w:bookmarkStart w:id="38824" w:name="_ETM_Q63_675730"/>
      <w:bookmarkEnd w:id="38823"/>
      <w:bookmarkEnd w:id="38824"/>
      <w:r>
        <w:rPr>
          <w:rtl/>
        </w:rPr>
        <w:t>שה</w:t>
      </w:r>
      <w:r>
        <w:rPr>
          <w:rFonts w:hint="cs"/>
          <w:rtl/>
        </w:rPr>
        <w:t xml:space="preserve">עם שלו שרוי </w:t>
      </w:r>
      <w:bookmarkStart w:id="38825" w:name="_ETM_Q63_676230"/>
      <w:bookmarkEnd w:id="38825"/>
      <w:r>
        <w:rPr>
          <w:rFonts w:hint="cs"/>
          <w:rtl/>
        </w:rPr>
        <w:t>בו?</w:t>
      </w:r>
      <w:bookmarkStart w:id="38826" w:name="_ETM_Q63_671963"/>
      <w:bookmarkEnd w:id="38826"/>
      <w:r>
        <w:rPr>
          <w:rtl/>
        </w:rPr>
        <w:t xml:space="preserve"> </w:t>
      </w:r>
      <w:bookmarkStart w:id="38827" w:name="_ETM_Q63_676180"/>
      <w:bookmarkStart w:id="38828" w:name="_ETM_Q63_676660"/>
      <w:bookmarkStart w:id="38829" w:name="_ETM_Q63_677140"/>
      <w:bookmarkStart w:id="38830" w:name="_ETM_Q63_678120"/>
      <w:bookmarkStart w:id="38831" w:name="_ETM_Q63_678360"/>
      <w:bookmarkEnd w:id="38827"/>
      <w:bookmarkEnd w:id="38828"/>
      <w:bookmarkEnd w:id="38829"/>
      <w:bookmarkEnd w:id="38830"/>
      <w:bookmarkEnd w:id="38831"/>
      <w:r>
        <w:rPr>
          <w:rFonts w:hint="cs"/>
          <w:rtl/>
        </w:rPr>
        <w:t>איז</w:t>
      </w:r>
      <w:r>
        <w:rPr>
          <w:rtl/>
        </w:rPr>
        <w:t>ה</w:t>
      </w:r>
      <w:r>
        <w:rPr>
          <w:rFonts w:hint="cs"/>
          <w:rtl/>
        </w:rPr>
        <w:t xml:space="preserve"> </w:t>
      </w:r>
      <w:r>
        <w:rPr>
          <w:rtl/>
        </w:rPr>
        <w:t>בן</w:t>
      </w:r>
      <w:r>
        <w:rPr>
          <w:rFonts w:hint="cs"/>
          <w:rtl/>
        </w:rPr>
        <w:t xml:space="preserve"> </w:t>
      </w:r>
      <w:r>
        <w:rPr>
          <w:rtl/>
        </w:rPr>
        <w:t xml:space="preserve">אדם </w:t>
      </w:r>
      <w:bookmarkStart w:id="38832" w:name="_ETM_Q63_678930"/>
      <w:bookmarkEnd w:id="38832"/>
      <w:r>
        <w:rPr>
          <w:rFonts w:hint="cs"/>
          <w:rtl/>
        </w:rPr>
        <w:t xml:space="preserve">לא </w:t>
      </w:r>
      <w:bookmarkStart w:id="38833" w:name="_ETM_Q63_674434"/>
      <w:bookmarkEnd w:id="38833"/>
      <w:r>
        <w:rPr>
          <w:rtl/>
        </w:rPr>
        <w:t xml:space="preserve">לוקח </w:t>
      </w:r>
      <w:bookmarkStart w:id="38834" w:name="_ETM_Q63_679530"/>
      <w:bookmarkEnd w:id="38834"/>
      <w:r>
        <w:rPr>
          <w:rtl/>
        </w:rPr>
        <w:t xml:space="preserve">על </w:t>
      </w:r>
      <w:bookmarkStart w:id="38835" w:name="_ETM_Q63_679650"/>
      <w:bookmarkEnd w:id="38835"/>
      <w:r>
        <w:rPr>
          <w:rtl/>
        </w:rPr>
        <w:t>עצמו</w:t>
      </w:r>
      <w:r>
        <w:rPr>
          <w:rFonts w:hint="cs"/>
          <w:rtl/>
        </w:rPr>
        <w:t>,</w:t>
      </w:r>
      <w:r>
        <w:rPr>
          <w:rtl/>
        </w:rPr>
        <w:t xml:space="preserve"> </w:t>
      </w:r>
      <w:bookmarkStart w:id="38836" w:name="_ETM_Q63_679950"/>
      <w:bookmarkEnd w:id="38836"/>
      <w:r>
        <w:rPr>
          <w:rtl/>
        </w:rPr>
        <w:t xml:space="preserve">לפחות </w:t>
      </w:r>
      <w:bookmarkStart w:id="38837" w:name="_ETM_Q63_680610"/>
      <w:bookmarkEnd w:id="38837"/>
      <w:r>
        <w:rPr>
          <w:rtl/>
        </w:rPr>
        <w:t xml:space="preserve">בימים </w:t>
      </w:r>
      <w:bookmarkStart w:id="38838" w:name="_ETM_Q63_681060"/>
      <w:bookmarkStart w:id="38839" w:name="_ETM_Q63_681339"/>
      <w:bookmarkEnd w:id="38838"/>
      <w:bookmarkEnd w:id="38839"/>
      <w:r>
        <w:rPr>
          <w:rFonts w:hint="cs"/>
          <w:rtl/>
        </w:rPr>
        <w:t>כ</w:t>
      </w:r>
      <w:r>
        <w:rPr>
          <w:rtl/>
        </w:rPr>
        <w:t xml:space="preserve">אלה </w:t>
      </w:r>
      <w:bookmarkStart w:id="38840" w:name="_ETM_Q63_682029"/>
      <w:bookmarkEnd w:id="38840"/>
      <w:r>
        <w:rPr>
          <w:rtl/>
        </w:rPr>
        <w:t xml:space="preserve">של </w:t>
      </w:r>
      <w:bookmarkStart w:id="38841" w:name="_ETM_Q63_682239"/>
      <w:bookmarkEnd w:id="38841"/>
      <w:r>
        <w:rPr>
          <w:rtl/>
        </w:rPr>
        <w:t xml:space="preserve">מלחמה </w:t>
      </w:r>
      <w:bookmarkStart w:id="38842" w:name="_ETM_Q63_682959"/>
      <w:bookmarkEnd w:id="38842"/>
      <w:r>
        <w:rPr>
          <w:rtl/>
        </w:rPr>
        <w:t>וח</w:t>
      </w:r>
      <w:bookmarkStart w:id="38843" w:name="_ETM_Q63_683610"/>
      <w:bookmarkStart w:id="38844" w:name="_ETM_Q63_677797"/>
      <w:bookmarkEnd w:id="38843"/>
      <w:bookmarkEnd w:id="38844"/>
      <w:r>
        <w:rPr>
          <w:rFonts w:hint="cs"/>
          <w:rtl/>
        </w:rPr>
        <w:t>טופי</w:t>
      </w:r>
      <w:r>
        <w:rPr>
          <w:rtl/>
        </w:rPr>
        <w:t xml:space="preserve">ם </w:t>
      </w:r>
      <w:bookmarkStart w:id="38845" w:name="_ETM_Q63_684270"/>
      <w:bookmarkEnd w:id="38845"/>
      <w:r>
        <w:rPr>
          <w:rtl/>
        </w:rPr>
        <w:t>ונופלים</w:t>
      </w:r>
      <w:r>
        <w:rPr>
          <w:rFonts w:hint="cs"/>
          <w:rtl/>
        </w:rPr>
        <w:t>,</w:t>
      </w:r>
      <w:r>
        <w:rPr>
          <w:rtl/>
        </w:rPr>
        <w:t xml:space="preserve"> </w:t>
      </w:r>
      <w:bookmarkStart w:id="38846" w:name="_ETM_Q63_685470"/>
      <w:bookmarkEnd w:id="38846"/>
      <w:r>
        <w:rPr>
          <w:rtl/>
        </w:rPr>
        <w:t xml:space="preserve">להיות </w:t>
      </w:r>
      <w:bookmarkStart w:id="38847" w:name="_ETM_Q63_685890"/>
      <w:bookmarkEnd w:id="38847"/>
      <w:r>
        <w:rPr>
          <w:rtl/>
        </w:rPr>
        <w:t xml:space="preserve">המנהיג </w:t>
      </w:r>
      <w:bookmarkStart w:id="38848" w:name="_ETM_Q63_686400"/>
      <w:bookmarkEnd w:id="38848"/>
      <w:r>
        <w:rPr>
          <w:rtl/>
        </w:rPr>
        <w:t xml:space="preserve">של </w:t>
      </w:r>
      <w:bookmarkStart w:id="38849" w:name="_ETM_Q63_686640"/>
      <w:bookmarkEnd w:id="38849"/>
      <w:r>
        <w:rPr>
          <w:rtl/>
        </w:rPr>
        <w:t xml:space="preserve">כולם </w:t>
      </w:r>
      <w:bookmarkStart w:id="38850" w:name="_ETM_Q63_688000"/>
      <w:bookmarkEnd w:id="38850"/>
      <w:r>
        <w:rPr>
          <w:rtl/>
        </w:rPr>
        <w:t xml:space="preserve">ולעשות </w:t>
      </w:r>
      <w:bookmarkStart w:id="38851" w:name="_ETM_Q63_689090"/>
      <w:bookmarkEnd w:id="38851"/>
      <w:r>
        <w:rPr>
          <w:rtl/>
        </w:rPr>
        <w:t>ה</w:t>
      </w:r>
      <w:bookmarkStart w:id="38852" w:name="_ETM_Q63_685282"/>
      <w:bookmarkEnd w:id="38852"/>
      <w:r>
        <w:rPr>
          <w:rFonts w:hint="cs"/>
          <w:rtl/>
        </w:rPr>
        <w:t>כול</w:t>
      </w:r>
      <w:r>
        <w:rPr>
          <w:rtl/>
        </w:rPr>
        <w:t xml:space="preserve"> </w:t>
      </w:r>
      <w:bookmarkStart w:id="38853" w:name="_ETM_Q63_689770"/>
      <w:bookmarkEnd w:id="38853"/>
      <w:r>
        <w:rPr>
          <w:rtl/>
        </w:rPr>
        <w:t xml:space="preserve">כדי </w:t>
      </w:r>
      <w:bookmarkStart w:id="38854" w:name="_ETM_Q63_690100"/>
      <w:bookmarkEnd w:id="38854"/>
      <w:r>
        <w:rPr>
          <w:rtl/>
        </w:rPr>
        <w:t xml:space="preserve">לגרום </w:t>
      </w:r>
      <w:bookmarkStart w:id="38855" w:name="_ETM_Q63_690810"/>
      <w:bookmarkEnd w:id="38855"/>
      <w:r>
        <w:rPr>
          <w:rFonts w:hint="cs"/>
          <w:rtl/>
        </w:rPr>
        <w:t>כ</w:t>
      </w:r>
      <w:r>
        <w:rPr>
          <w:rtl/>
        </w:rPr>
        <w:t xml:space="preserve">מה </w:t>
      </w:r>
      <w:bookmarkStart w:id="38856" w:name="_ETM_Q63_690930"/>
      <w:bookmarkEnd w:id="38856"/>
      <w:r>
        <w:rPr>
          <w:rtl/>
        </w:rPr>
        <w:t xml:space="preserve">שפחות </w:t>
      </w:r>
      <w:bookmarkStart w:id="38857" w:name="_ETM_Q63_691560"/>
      <w:bookmarkEnd w:id="38857"/>
      <w:r>
        <w:rPr>
          <w:rtl/>
        </w:rPr>
        <w:t xml:space="preserve">כאב </w:t>
      </w:r>
      <w:bookmarkStart w:id="38858" w:name="_ETM_Q63_691920"/>
      <w:bookmarkEnd w:id="38858"/>
      <w:r>
        <w:rPr>
          <w:rFonts w:hint="cs"/>
          <w:rtl/>
        </w:rPr>
        <w:t>נוסף?</w:t>
      </w:r>
      <w:bookmarkStart w:id="38859" w:name="_ETM_Q63_692429"/>
      <w:bookmarkEnd w:id="38859"/>
      <w:r>
        <w:rPr>
          <w:rFonts w:hint="cs"/>
          <w:rtl/>
        </w:rPr>
        <w:t xml:space="preserve"> </w:t>
      </w:r>
      <w:bookmarkStart w:id="38860" w:name="_ETM_Q63_690752"/>
      <w:bookmarkEnd w:id="38860"/>
      <w:r>
        <w:rPr>
          <w:rFonts w:hint="cs"/>
          <w:rtl/>
        </w:rPr>
        <w:t xml:space="preserve">איך </w:t>
      </w:r>
      <w:bookmarkStart w:id="38861" w:name="_ETM_Q63_694620"/>
      <w:bookmarkEnd w:id="38861"/>
      <w:r>
        <w:rPr>
          <w:rtl/>
        </w:rPr>
        <w:t xml:space="preserve">יש </w:t>
      </w:r>
      <w:bookmarkStart w:id="38862" w:name="_ETM_Q63_695010"/>
      <w:bookmarkEnd w:id="38862"/>
      <w:r>
        <w:rPr>
          <w:rtl/>
        </w:rPr>
        <w:t xml:space="preserve">לנו </w:t>
      </w:r>
      <w:bookmarkStart w:id="38863" w:name="_ETM_Q63_695309"/>
      <w:bookmarkEnd w:id="38863"/>
      <w:r>
        <w:rPr>
          <w:rtl/>
        </w:rPr>
        <w:t xml:space="preserve">ראש </w:t>
      </w:r>
      <w:bookmarkStart w:id="38864" w:name="_ETM_Q63_695549"/>
      <w:bookmarkEnd w:id="38864"/>
      <w:r>
        <w:rPr>
          <w:rtl/>
        </w:rPr>
        <w:t xml:space="preserve">ממשלה </w:t>
      </w:r>
      <w:bookmarkStart w:id="38865" w:name="_ETM_Q63_696040"/>
      <w:bookmarkStart w:id="38866" w:name="_ETM_Q63_696790"/>
      <w:bookmarkEnd w:id="38865"/>
      <w:bookmarkEnd w:id="38866"/>
      <w:r>
        <w:rPr>
          <w:rtl/>
        </w:rPr>
        <w:t>שמ</w:t>
      </w:r>
      <w:r>
        <w:rPr>
          <w:rFonts w:hint="cs"/>
          <w:rtl/>
        </w:rPr>
        <w:t>סת</w:t>
      </w:r>
      <w:bookmarkStart w:id="38867" w:name="_ETM_Q63_697620"/>
      <w:bookmarkEnd w:id="38867"/>
      <w:r>
        <w:rPr>
          <w:rtl/>
        </w:rPr>
        <w:t>כ</w:t>
      </w:r>
      <w:r>
        <w:rPr>
          <w:rFonts w:hint="cs"/>
          <w:rtl/>
        </w:rPr>
        <w:t>ל</w:t>
      </w:r>
      <w:bookmarkStart w:id="38868" w:name="_ETM_Q63_694422"/>
      <w:bookmarkStart w:id="38869" w:name="_ETM_Q63_697770"/>
      <w:bookmarkEnd w:id="38868"/>
      <w:bookmarkEnd w:id="38869"/>
      <w:r>
        <w:rPr>
          <w:rFonts w:hint="cs"/>
          <w:rtl/>
        </w:rPr>
        <w:t xml:space="preserve"> בכז</w:t>
      </w:r>
      <w:r w:rsidR="00C358ED">
        <w:rPr>
          <w:rFonts w:hint="cs"/>
          <w:rtl/>
        </w:rPr>
        <w:t>את</w:t>
      </w:r>
      <w:r>
        <w:rPr>
          <w:rFonts w:hint="cs"/>
          <w:rtl/>
        </w:rPr>
        <w:t xml:space="preserve"> יהירות </w:t>
      </w:r>
      <w:bookmarkStart w:id="38870" w:name="_ETM_Q63_695006"/>
      <w:bookmarkEnd w:id="38870"/>
      <w:r>
        <w:rPr>
          <w:rFonts w:hint="cs"/>
          <w:rtl/>
        </w:rPr>
        <w:t xml:space="preserve">ואטימות </w:t>
      </w:r>
      <w:bookmarkStart w:id="38871" w:name="_ETM_Q63_696624"/>
      <w:bookmarkEnd w:id="38871"/>
      <w:r>
        <w:rPr>
          <w:rFonts w:hint="cs"/>
          <w:rtl/>
        </w:rPr>
        <w:t>על הרחובות</w:t>
      </w:r>
      <w:bookmarkStart w:id="38872" w:name="_ETM_Q63_699256"/>
      <w:bookmarkEnd w:id="38872"/>
      <w:r>
        <w:rPr>
          <w:rFonts w:hint="cs"/>
          <w:rtl/>
        </w:rPr>
        <w:t xml:space="preserve"> שלו בוערים</w:t>
      </w:r>
      <w:bookmarkStart w:id="38873" w:name="_ETM_Q63_697645"/>
      <w:bookmarkEnd w:id="38873"/>
      <w:r w:rsidR="00C358ED">
        <w:rPr>
          <w:rFonts w:hint="cs"/>
          <w:rtl/>
        </w:rPr>
        <w:t>,</w:t>
      </w:r>
      <w:r>
        <w:rPr>
          <w:rFonts w:hint="cs"/>
          <w:rtl/>
        </w:rPr>
        <w:t xml:space="preserve"> על הישראל</w:t>
      </w:r>
      <w:bookmarkStart w:id="38874" w:name="_ETM_Q63_699287"/>
      <w:bookmarkEnd w:id="38874"/>
      <w:r>
        <w:rPr>
          <w:rFonts w:hint="cs"/>
          <w:rtl/>
        </w:rPr>
        <w:t>ים ה</w:t>
      </w:r>
      <w:bookmarkStart w:id="38875" w:name="_ETM_Q63_698718"/>
      <w:bookmarkEnd w:id="38875"/>
      <w:r>
        <w:rPr>
          <w:rFonts w:hint="cs"/>
          <w:rtl/>
        </w:rPr>
        <w:t>מתוסכלים, כ</w:t>
      </w:r>
      <w:bookmarkStart w:id="38876" w:name="_ETM_Q63_702420"/>
      <w:bookmarkEnd w:id="38876"/>
      <w:r>
        <w:rPr>
          <w:rFonts w:hint="cs"/>
          <w:rtl/>
        </w:rPr>
        <w:t xml:space="preserve">שציבור </w:t>
      </w:r>
      <w:bookmarkStart w:id="38877" w:name="_ETM_Q63_702905"/>
      <w:bookmarkEnd w:id="38877"/>
      <w:r>
        <w:rPr>
          <w:rFonts w:hint="cs"/>
          <w:rtl/>
        </w:rPr>
        <w:t>כל</w:t>
      </w:r>
      <w:bookmarkStart w:id="38878" w:name="_ETM_Q63_704280"/>
      <w:bookmarkEnd w:id="38878"/>
      <w:r>
        <w:rPr>
          <w:rFonts w:hint="cs"/>
          <w:rtl/>
        </w:rPr>
        <w:t xml:space="preserve"> כך רחב </w:t>
      </w:r>
      <w:bookmarkStart w:id="38879" w:name="_ETM_Q63_702919"/>
      <w:bookmarkEnd w:id="38879"/>
      <w:r>
        <w:rPr>
          <w:rFonts w:hint="cs"/>
          <w:rtl/>
        </w:rPr>
        <w:t>פשוט עובר כז</w:t>
      </w:r>
      <w:r w:rsidR="00C358ED">
        <w:rPr>
          <w:rFonts w:hint="cs"/>
          <w:rtl/>
        </w:rPr>
        <w:t>את</w:t>
      </w:r>
      <w:r>
        <w:rPr>
          <w:rFonts w:hint="cs"/>
          <w:rtl/>
        </w:rPr>
        <w:t xml:space="preserve"> </w:t>
      </w:r>
      <w:bookmarkStart w:id="38880" w:name="_ETM_Q63_699386"/>
      <w:bookmarkStart w:id="38881" w:name="_ETM_Q63_699451"/>
      <w:bookmarkStart w:id="38882" w:name="_ETM_Q63_710269"/>
      <w:bookmarkStart w:id="38883" w:name="_ETM_Q63_707236"/>
      <w:bookmarkEnd w:id="38880"/>
      <w:bookmarkEnd w:id="38881"/>
      <w:bookmarkEnd w:id="38882"/>
      <w:bookmarkEnd w:id="38883"/>
      <w:r>
        <w:rPr>
          <w:rFonts w:hint="cs"/>
          <w:rtl/>
        </w:rPr>
        <w:t>עוג</w:t>
      </w:r>
      <w:bookmarkStart w:id="38884" w:name="_ETM_Q63_704634"/>
      <w:bookmarkEnd w:id="38884"/>
      <w:r>
        <w:rPr>
          <w:rFonts w:hint="cs"/>
          <w:rtl/>
        </w:rPr>
        <w:t xml:space="preserve">מת </w:t>
      </w:r>
      <w:r>
        <w:rPr>
          <w:rtl/>
        </w:rPr>
        <w:t xml:space="preserve">נפש </w:t>
      </w:r>
      <w:bookmarkStart w:id="38885" w:name="_ETM_Q63_710779"/>
      <w:bookmarkEnd w:id="38885"/>
      <w:r>
        <w:rPr>
          <w:rtl/>
        </w:rPr>
        <w:t xml:space="preserve">בגלל </w:t>
      </w:r>
      <w:bookmarkStart w:id="38886" w:name="_ETM_Q63_711169"/>
      <w:bookmarkEnd w:id="38886"/>
      <w:r>
        <w:rPr>
          <w:rtl/>
        </w:rPr>
        <w:t xml:space="preserve">ההפיכה </w:t>
      </w:r>
      <w:bookmarkStart w:id="38887" w:name="_ETM_Q63_711709"/>
      <w:bookmarkEnd w:id="38887"/>
      <w:r>
        <w:rPr>
          <w:rFonts w:hint="cs"/>
          <w:rtl/>
        </w:rPr>
        <w:t>המשטרי</w:t>
      </w:r>
      <w:bookmarkStart w:id="38888" w:name="_ETM_Q63_705639"/>
      <w:bookmarkEnd w:id="38888"/>
      <w:r>
        <w:rPr>
          <w:rFonts w:hint="cs"/>
          <w:rtl/>
        </w:rPr>
        <w:t>ת</w:t>
      </w:r>
      <w:bookmarkStart w:id="38889" w:name="_ETM_Q63_706605"/>
      <w:bookmarkEnd w:id="38889"/>
      <w:r>
        <w:rPr>
          <w:rFonts w:hint="cs"/>
          <w:rtl/>
        </w:rPr>
        <w:t xml:space="preserve">? </w:t>
      </w:r>
      <w:bookmarkStart w:id="38890" w:name="_ETM_Q63_706673"/>
      <w:bookmarkStart w:id="38891" w:name="_ETM_Q63_706735"/>
      <w:bookmarkStart w:id="38892" w:name="_ETM_Q63_706790"/>
      <w:bookmarkStart w:id="38893" w:name="_ETM_Q63_712559"/>
      <w:bookmarkEnd w:id="38890"/>
      <w:bookmarkEnd w:id="38891"/>
      <w:bookmarkEnd w:id="38892"/>
      <w:bookmarkEnd w:id="38893"/>
      <w:r>
        <w:rPr>
          <w:rtl/>
        </w:rPr>
        <w:t xml:space="preserve">ואז </w:t>
      </w:r>
      <w:bookmarkStart w:id="38894" w:name="_ETM_Q63_712950"/>
      <w:bookmarkEnd w:id="38894"/>
      <w:r>
        <w:rPr>
          <w:rtl/>
        </w:rPr>
        <w:t xml:space="preserve">אתה </w:t>
      </w:r>
      <w:bookmarkStart w:id="38895" w:name="_ETM_Q63_713190"/>
      <w:bookmarkEnd w:id="38895"/>
      <w:r>
        <w:rPr>
          <w:rtl/>
        </w:rPr>
        <w:t xml:space="preserve">בא </w:t>
      </w:r>
      <w:bookmarkStart w:id="38896" w:name="_ETM_Q63_713520"/>
      <w:bookmarkEnd w:id="38896"/>
      <w:r>
        <w:rPr>
          <w:rtl/>
        </w:rPr>
        <w:t>לפה</w:t>
      </w:r>
      <w:bookmarkStart w:id="38897" w:name="_ETM_Q63_713352"/>
      <w:bookmarkEnd w:id="38897"/>
      <w:r>
        <w:rPr>
          <w:rtl/>
        </w:rPr>
        <w:t xml:space="preserve"> </w:t>
      </w:r>
      <w:bookmarkStart w:id="38898" w:name="_ETM_Q63_714300"/>
      <w:bookmarkEnd w:id="38898"/>
      <w:r>
        <w:rPr>
          <w:rtl/>
        </w:rPr>
        <w:t>ובכז</w:t>
      </w:r>
      <w:r w:rsidR="00C358ED">
        <w:rPr>
          <w:rFonts w:hint="cs"/>
          <w:rtl/>
        </w:rPr>
        <w:t>את</w:t>
      </w:r>
      <w:bookmarkStart w:id="38899" w:name="_ETM_Q63_711430"/>
      <w:bookmarkEnd w:id="38899"/>
      <w:r>
        <w:rPr>
          <w:rFonts w:hint="cs"/>
          <w:rtl/>
        </w:rPr>
        <w:t xml:space="preserve"> יוהרה ושפלות </w:t>
      </w:r>
      <w:bookmarkStart w:id="38900" w:name="_ETM_Q63_715110"/>
      <w:bookmarkStart w:id="38901" w:name="_ETM_Q63_715260"/>
      <w:bookmarkStart w:id="38902" w:name="_ETM_Q63_715440"/>
      <w:bookmarkStart w:id="38903" w:name="_ETM_Q63_716390"/>
      <w:bookmarkStart w:id="38904" w:name="_ETM_Q63_717409"/>
      <w:bookmarkEnd w:id="38900"/>
      <w:bookmarkEnd w:id="38901"/>
      <w:bookmarkEnd w:id="38902"/>
      <w:bookmarkEnd w:id="38903"/>
      <w:bookmarkEnd w:id="38904"/>
      <w:r>
        <w:rPr>
          <w:rtl/>
        </w:rPr>
        <w:t xml:space="preserve">קורא </w:t>
      </w:r>
      <w:bookmarkStart w:id="38905" w:name="_ETM_Q63_717620"/>
      <w:bookmarkEnd w:id="38905"/>
      <w:r>
        <w:rPr>
          <w:rtl/>
        </w:rPr>
        <w:t xml:space="preserve">להם </w:t>
      </w:r>
      <w:bookmarkStart w:id="38906" w:name="_ETM_Q63_717919"/>
      <w:bookmarkEnd w:id="38906"/>
      <w:r>
        <w:rPr>
          <w:rtl/>
        </w:rPr>
        <w:t>אנרכיסטים</w:t>
      </w:r>
      <w:r>
        <w:rPr>
          <w:rFonts w:hint="cs"/>
          <w:rtl/>
        </w:rPr>
        <w:t>.</w:t>
      </w:r>
      <w:bookmarkStart w:id="38907" w:name="_ETM_Q63_720030"/>
      <w:bookmarkEnd w:id="38907"/>
      <w:r w:rsidR="00C358ED">
        <w:rPr>
          <w:rFonts w:hint="cs"/>
          <w:rtl/>
        </w:rPr>
        <w:t xml:space="preserve"> </w:t>
      </w:r>
      <w:r>
        <w:rPr>
          <w:rFonts w:hint="cs"/>
          <w:rtl/>
        </w:rPr>
        <w:t xml:space="preserve">איך </w:t>
      </w:r>
      <w:bookmarkStart w:id="38908" w:name="_ETM_Q63_717277"/>
      <w:bookmarkEnd w:id="38908"/>
      <w:r>
        <w:rPr>
          <w:rtl/>
        </w:rPr>
        <w:t xml:space="preserve">יש </w:t>
      </w:r>
      <w:bookmarkStart w:id="38909" w:name="_ETM_Q63_720420"/>
      <w:bookmarkEnd w:id="38909"/>
      <w:r>
        <w:rPr>
          <w:rtl/>
        </w:rPr>
        <w:t xml:space="preserve">לנו </w:t>
      </w:r>
      <w:bookmarkStart w:id="38910" w:name="_ETM_Q63_720689"/>
      <w:bookmarkEnd w:id="38910"/>
      <w:r>
        <w:rPr>
          <w:rtl/>
        </w:rPr>
        <w:t xml:space="preserve">כזה </w:t>
      </w:r>
      <w:bookmarkStart w:id="38911" w:name="_ETM_Q63_721019"/>
      <w:bookmarkEnd w:id="38911"/>
      <w:r>
        <w:rPr>
          <w:rtl/>
        </w:rPr>
        <w:t>בן</w:t>
      </w:r>
      <w:r>
        <w:rPr>
          <w:rFonts w:hint="cs"/>
          <w:rtl/>
        </w:rPr>
        <w:t xml:space="preserve"> </w:t>
      </w:r>
      <w:r>
        <w:rPr>
          <w:rtl/>
        </w:rPr>
        <w:t xml:space="preserve">אדם </w:t>
      </w:r>
      <w:bookmarkStart w:id="38912" w:name="_ETM_Q63_721590"/>
      <w:bookmarkEnd w:id="38912"/>
      <w:r>
        <w:rPr>
          <w:rtl/>
        </w:rPr>
        <w:t xml:space="preserve">כראש </w:t>
      </w:r>
      <w:bookmarkStart w:id="38913" w:name="_ETM_Q63_722040"/>
      <w:bookmarkEnd w:id="38913"/>
      <w:r>
        <w:rPr>
          <w:rtl/>
        </w:rPr>
        <w:t>ממשלה</w:t>
      </w:r>
      <w:r>
        <w:rPr>
          <w:rFonts w:hint="cs"/>
          <w:rtl/>
        </w:rPr>
        <w:t>?</w:t>
      </w:r>
      <w:r>
        <w:rPr>
          <w:rtl/>
        </w:rPr>
        <w:t xml:space="preserve"> </w:t>
      </w:r>
      <w:bookmarkStart w:id="38914" w:name="_ETM_Q63_723420"/>
      <w:bookmarkEnd w:id="38914"/>
      <w:r>
        <w:rPr>
          <w:rtl/>
        </w:rPr>
        <w:t xml:space="preserve">ואיך </w:t>
      </w:r>
      <w:bookmarkStart w:id="38915" w:name="_ETM_Q63_723929"/>
      <w:bookmarkEnd w:id="38915"/>
      <w:r>
        <w:rPr>
          <w:rtl/>
        </w:rPr>
        <w:t xml:space="preserve">יש </w:t>
      </w:r>
      <w:bookmarkStart w:id="38916" w:name="_ETM_Q63_724140"/>
      <w:bookmarkEnd w:id="38916"/>
      <w:r>
        <w:rPr>
          <w:rtl/>
        </w:rPr>
        <w:t xml:space="preserve">לנו </w:t>
      </w:r>
      <w:bookmarkStart w:id="38917" w:name="_ETM_Q63_724410"/>
      <w:bookmarkEnd w:id="38917"/>
      <w:r>
        <w:rPr>
          <w:rtl/>
        </w:rPr>
        <w:t xml:space="preserve">67 </w:t>
      </w:r>
      <w:bookmarkStart w:id="38918" w:name="_ETM_Q63_725640"/>
      <w:bookmarkEnd w:id="38918"/>
      <w:r>
        <w:rPr>
          <w:rtl/>
        </w:rPr>
        <w:t xml:space="preserve">כאלה </w:t>
      </w:r>
      <w:bookmarkStart w:id="38919" w:name="_ETM_Q63_726120"/>
      <w:bookmarkEnd w:id="38919"/>
      <w:r>
        <w:rPr>
          <w:rtl/>
        </w:rPr>
        <w:t>בקואליציה</w:t>
      </w:r>
      <w:r>
        <w:rPr>
          <w:rFonts w:hint="cs"/>
          <w:rtl/>
        </w:rPr>
        <w:t>,</w:t>
      </w:r>
      <w:r>
        <w:rPr>
          <w:rtl/>
        </w:rPr>
        <w:t xml:space="preserve"> </w:t>
      </w:r>
      <w:bookmarkStart w:id="38920" w:name="_ETM_Q63_727500"/>
      <w:bookmarkEnd w:id="38920"/>
      <w:r>
        <w:rPr>
          <w:rtl/>
        </w:rPr>
        <w:t xml:space="preserve">ואיש </w:t>
      </w:r>
      <w:bookmarkStart w:id="38921" w:name="_ETM_Q63_728190"/>
      <w:bookmarkEnd w:id="38921"/>
      <w:r>
        <w:rPr>
          <w:rtl/>
        </w:rPr>
        <w:t xml:space="preserve">לא </w:t>
      </w:r>
      <w:bookmarkStart w:id="38922" w:name="_ETM_Q63_728309"/>
      <w:bookmarkEnd w:id="38922"/>
      <w:r>
        <w:rPr>
          <w:rtl/>
        </w:rPr>
        <w:t xml:space="preserve">פוצה </w:t>
      </w:r>
      <w:bookmarkStart w:id="38923" w:name="_ETM_Q63_728790"/>
      <w:bookmarkEnd w:id="38923"/>
      <w:r>
        <w:rPr>
          <w:rtl/>
        </w:rPr>
        <w:t xml:space="preserve">פה </w:t>
      </w:r>
      <w:bookmarkStart w:id="38924" w:name="_ETM_Q63_729059"/>
      <w:bookmarkEnd w:id="38924"/>
      <w:r>
        <w:rPr>
          <w:rtl/>
        </w:rPr>
        <w:t>ומצפצף</w:t>
      </w:r>
      <w:r>
        <w:rPr>
          <w:rFonts w:hint="cs"/>
          <w:rtl/>
        </w:rPr>
        <w:t>?</w:t>
      </w:r>
      <w:r>
        <w:rPr>
          <w:rtl/>
        </w:rPr>
        <w:t xml:space="preserve"> </w:t>
      </w:r>
      <w:bookmarkStart w:id="38925" w:name="_ETM_Q63_729769"/>
      <w:bookmarkStart w:id="38926" w:name="_ETM_Q63_730790"/>
      <w:bookmarkEnd w:id="38925"/>
      <w:bookmarkEnd w:id="38926"/>
      <w:r>
        <w:rPr>
          <w:rtl/>
        </w:rPr>
        <w:t xml:space="preserve">פשוט </w:t>
      </w:r>
      <w:bookmarkStart w:id="38927" w:name="_ETM_Q63_731840"/>
      <w:bookmarkEnd w:id="38927"/>
      <w:r>
        <w:rPr>
          <w:rtl/>
        </w:rPr>
        <w:t xml:space="preserve">כואב </w:t>
      </w:r>
      <w:bookmarkStart w:id="38928" w:name="_ETM_Q63_732500"/>
      <w:bookmarkEnd w:id="38928"/>
      <w:r>
        <w:rPr>
          <w:rtl/>
        </w:rPr>
        <w:t>לי</w:t>
      </w:r>
      <w:r>
        <w:rPr>
          <w:rFonts w:hint="cs"/>
          <w:rtl/>
        </w:rPr>
        <w:t>.</w:t>
      </w:r>
      <w:r>
        <w:rPr>
          <w:rtl/>
        </w:rPr>
        <w:t xml:space="preserve"> </w:t>
      </w:r>
      <w:bookmarkStart w:id="38929" w:name="_ETM_Q63_733769"/>
      <w:bookmarkEnd w:id="38929"/>
      <w:r>
        <w:rPr>
          <w:rtl/>
        </w:rPr>
        <w:t xml:space="preserve">מה </w:t>
      </w:r>
      <w:bookmarkStart w:id="38930" w:name="_ETM_Q63_733979"/>
      <w:bookmarkEnd w:id="38930"/>
      <w:r>
        <w:rPr>
          <w:rtl/>
        </w:rPr>
        <w:t xml:space="preserve">קרה </w:t>
      </w:r>
      <w:bookmarkStart w:id="38931" w:name="_ETM_Q63_734370"/>
      <w:bookmarkEnd w:id="38931"/>
      <w:r>
        <w:rPr>
          <w:rtl/>
        </w:rPr>
        <w:t xml:space="preserve">לחשבון </w:t>
      </w:r>
      <w:bookmarkStart w:id="38932" w:name="_ETM_Q63_735059"/>
      <w:bookmarkEnd w:id="38932"/>
      <w:r>
        <w:rPr>
          <w:rtl/>
        </w:rPr>
        <w:t xml:space="preserve">הנפש </w:t>
      </w:r>
      <w:bookmarkStart w:id="38933" w:name="_ETM_Q63_736000"/>
      <w:bookmarkEnd w:id="38933"/>
      <w:r>
        <w:rPr>
          <w:rtl/>
        </w:rPr>
        <w:t xml:space="preserve">שעשו </w:t>
      </w:r>
      <w:bookmarkStart w:id="38934" w:name="_ETM_Q63_736600"/>
      <w:bookmarkEnd w:id="38934"/>
      <w:r>
        <w:rPr>
          <w:rtl/>
        </w:rPr>
        <w:t xml:space="preserve">כל </w:t>
      </w:r>
      <w:bookmarkStart w:id="38935" w:name="_ETM_Q63_736870"/>
      <w:bookmarkEnd w:id="38935"/>
      <w:r>
        <w:rPr>
          <w:rtl/>
        </w:rPr>
        <w:t xml:space="preserve">מובילי </w:t>
      </w:r>
      <w:bookmarkStart w:id="38936" w:name="_ETM_Q63_737860"/>
      <w:bookmarkEnd w:id="38936"/>
      <w:r>
        <w:rPr>
          <w:rtl/>
        </w:rPr>
        <w:t>ה</w:t>
      </w:r>
      <w:r>
        <w:rPr>
          <w:rFonts w:hint="cs"/>
          <w:rtl/>
        </w:rPr>
        <w:t>הפיכ</w:t>
      </w:r>
      <w:r>
        <w:rPr>
          <w:rtl/>
        </w:rPr>
        <w:t xml:space="preserve">ה </w:t>
      </w:r>
      <w:bookmarkStart w:id="38937" w:name="_ETM_Q63_738490"/>
      <w:bookmarkEnd w:id="38937"/>
      <w:r>
        <w:rPr>
          <w:rtl/>
        </w:rPr>
        <w:t xml:space="preserve">המשפטית </w:t>
      </w:r>
      <w:bookmarkStart w:id="38938" w:name="_ETM_Q63_739090"/>
      <w:bookmarkEnd w:id="38938"/>
      <w:r>
        <w:rPr>
          <w:rtl/>
        </w:rPr>
        <w:t xml:space="preserve">אחרי </w:t>
      </w:r>
      <w:bookmarkStart w:id="38939" w:name="_ETM_Q63_739389"/>
      <w:bookmarkEnd w:id="38939"/>
      <w:r>
        <w:rPr>
          <w:rtl/>
        </w:rPr>
        <w:t>7</w:t>
      </w:r>
      <w:bookmarkStart w:id="38940" w:name="_ETM_Q63_739870"/>
      <w:bookmarkStart w:id="38941" w:name="_ETM_Q63_740230"/>
      <w:bookmarkEnd w:id="38940"/>
      <w:bookmarkEnd w:id="38941"/>
      <w:r>
        <w:rPr>
          <w:rFonts w:hint="cs"/>
          <w:rtl/>
        </w:rPr>
        <w:t xml:space="preserve"> </w:t>
      </w:r>
      <w:r>
        <w:rPr>
          <w:rtl/>
        </w:rPr>
        <w:t>באוקטובר</w:t>
      </w:r>
      <w:r>
        <w:rPr>
          <w:rFonts w:hint="cs"/>
          <w:rtl/>
        </w:rPr>
        <w:t>?</w:t>
      </w:r>
      <w:bookmarkStart w:id="38942" w:name="_ETM_Q63_736203"/>
      <w:bookmarkEnd w:id="38942"/>
      <w:r>
        <w:rPr>
          <w:rtl/>
        </w:rPr>
        <w:t xml:space="preserve"> </w:t>
      </w:r>
      <w:bookmarkStart w:id="38943" w:name="_ETM_Q63_741629"/>
      <w:bookmarkEnd w:id="38943"/>
      <w:r>
        <w:rPr>
          <w:rtl/>
        </w:rPr>
        <w:t xml:space="preserve">מה </w:t>
      </w:r>
      <w:bookmarkStart w:id="38944" w:name="_ETM_Q63_741809"/>
      <w:bookmarkEnd w:id="38944"/>
      <w:r>
        <w:rPr>
          <w:rtl/>
        </w:rPr>
        <w:t xml:space="preserve">קרה </w:t>
      </w:r>
      <w:bookmarkStart w:id="38945" w:name="_ETM_Q63_742199"/>
      <w:bookmarkEnd w:id="38945"/>
      <w:r>
        <w:rPr>
          <w:rtl/>
        </w:rPr>
        <w:t>לכם</w:t>
      </w:r>
      <w:r>
        <w:rPr>
          <w:rFonts w:hint="cs"/>
          <w:rtl/>
        </w:rPr>
        <w:t>?</w:t>
      </w:r>
      <w:r>
        <w:rPr>
          <w:rtl/>
        </w:rPr>
        <w:t xml:space="preserve"> </w:t>
      </w:r>
      <w:bookmarkStart w:id="38946" w:name="_ETM_Q63_743139"/>
      <w:bookmarkEnd w:id="38946"/>
      <w:r>
        <w:rPr>
          <w:rtl/>
        </w:rPr>
        <w:t xml:space="preserve">מה </w:t>
      </w:r>
      <w:bookmarkStart w:id="38947" w:name="_ETM_Q63_743380"/>
      <w:bookmarkEnd w:id="38947"/>
      <w:r>
        <w:rPr>
          <w:rtl/>
        </w:rPr>
        <w:t xml:space="preserve">קרה </w:t>
      </w:r>
      <w:bookmarkStart w:id="38948" w:name="_ETM_Q63_743770"/>
      <w:bookmarkEnd w:id="38948"/>
      <w:r>
        <w:rPr>
          <w:rtl/>
        </w:rPr>
        <w:t xml:space="preserve">לכם </w:t>
      </w:r>
      <w:bookmarkStart w:id="38949" w:name="_ETM_Q63_744100"/>
      <w:bookmarkEnd w:id="38949"/>
      <w:r>
        <w:rPr>
          <w:rtl/>
        </w:rPr>
        <w:t>שהשתנ</w:t>
      </w:r>
      <w:bookmarkStart w:id="38950" w:name="_ETM_Q63_744610"/>
      <w:bookmarkEnd w:id="38950"/>
      <w:r>
        <w:rPr>
          <w:rtl/>
        </w:rPr>
        <w:t xml:space="preserve">יתם </w:t>
      </w:r>
      <w:bookmarkStart w:id="38951" w:name="_ETM_Q63_744939"/>
      <w:bookmarkEnd w:id="38951"/>
      <w:r>
        <w:rPr>
          <w:rtl/>
        </w:rPr>
        <w:t xml:space="preserve">כל </w:t>
      </w:r>
      <w:bookmarkStart w:id="38952" w:name="_ETM_Q63_745150"/>
      <w:bookmarkEnd w:id="38952"/>
      <w:r>
        <w:rPr>
          <w:rtl/>
        </w:rPr>
        <w:t>כך</w:t>
      </w:r>
      <w:r>
        <w:rPr>
          <w:rFonts w:hint="cs"/>
          <w:rtl/>
        </w:rPr>
        <w:t>?</w:t>
      </w:r>
      <w:bookmarkStart w:id="38953" w:name="_ETM_Q63_746230"/>
      <w:bookmarkStart w:id="38954" w:name="_ETM_Q63_742853"/>
      <w:bookmarkEnd w:id="38953"/>
      <w:bookmarkEnd w:id="38954"/>
    </w:p>
    <w:p w:rsidR="005930C5" w:rsidRDefault="005930C5" w:rsidP="00EC0B26">
      <w:pPr>
        <w:rPr>
          <w:rtl/>
        </w:rPr>
      </w:pPr>
      <w:bookmarkStart w:id="38955" w:name="_ETM_Q63_743037"/>
      <w:bookmarkStart w:id="38956" w:name="_ETM_Q63_743089"/>
      <w:bookmarkEnd w:id="38955"/>
      <w:bookmarkEnd w:id="38956"/>
    </w:p>
    <w:p w:rsidR="005930C5" w:rsidRDefault="005930C5" w:rsidP="00C358ED">
      <w:pPr>
        <w:rPr>
          <w:rtl/>
        </w:rPr>
      </w:pPr>
      <w:bookmarkStart w:id="38957" w:name="_ETM_Q63_743155"/>
      <w:bookmarkStart w:id="38958" w:name="_ETM_Q63_743228"/>
      <w:bookmarkEnd w:id="38957"/>
      <w:bookmarkEnd w:id="38958"/>
      <w:r>
        <w:rPr>
          <w:rtl/>
        </w:rPr>
        <w:t xml:space="preserve">שבוע </w:t>
      </w:r>
      <w:bookmarkStart w:id="38959" w:name="_ETM_Q63_746740"/>
      <w:bookmarkEnd w:id="38959"/>
      <w:r>
        <w:rPr>
          <w:rtl/>
        </w:rPr>
        <w:t xml:space="preserve">וחצי </w:t>
      </w:r>
      <w:bookmarkStart w:id="38960" w:name="_ETM_Q63_747309"/>
      <w:bookmarkEnd w:id="38960"/>
      <w:r>
        <w:rPr>
          <w:rtl/>
        </w:rPr>
        <w:t xml:space="preserve">אחרי </w:t>
      </w:r>
      <w:bookmarkStart w:id="38961" w:name="_ETM_Q63_747610"/>
      <w:bookmarkEnd w:id="38961"/>
      <w:r>
        <w:rPr>
          <w:rtl/>
        </w:rPr>
        <w:t xml:space="preserve">הטבח </w:t>
      </w:r>
      <w:bookmarkStart w:id="38962" w:name="_ETM_Q63_748650"/>
      <w:bookmarkEnd w:id="38962"/>
      <w:r>
        <w:rPr>
          <w:rtl/>
        </w:rPr>
        <w:t xml:space="preserve">עמד </w:t>
      </w:r>
      <w:bookmarkStart w:id="38963" w:name="_ETM_Q63_749130"/>
      <w:bookmarkEnd w:id="38963"/>
      <w:r>
        <w:rPr>
          <w:rtl/>
        </w:rPr>
        <w:t xml:space="preserve">שמחה </w:t>
      </w:r>
      <w:bookmarkStart w:id="38964" w:name="_ETM_Q63_749669"/>
      <w:bookmarkEnd w:id="38964"/>
      <w:r>
        <w:rPr>
          <w:rtl/>
        </w:rPr>
        <w:t xml:space="preserve">רוטמן </w:t>
      </w:r>
      <w:bookmarkStart w:id="38965" w:name="_ETM_Q63_750090"/>
      <w:bookmarkEnd w:id="38965"/>
      <w:r>
        <w:rPr>
          <w:rtl/>
        </w:rPr>
        <w:t xml:space="preserve">ואמר </w:t>
      </w:r>
      <w:bookmarkStart w:id="38966" w:name="_ETM_Q63_750540"/>
      <w:bookmarkEnd w:id="38966"/>
      <w:r>
        <w:rPr>
          <w:rtl/>
        </w:rPr>
        <w:t xml:space="preserve">בריאיון </w:t>
      </w:r>
      <w:bookmarkStart w:id="38967" w:name="_ETM_Q63_751650"/>
      <w:bookmarkEnd w:id="38967"/>
      <w:r>
        <w:rPr>
          <w:rtl/>
        </w:rPr>
        <w:t xml:space="preserve">לערוץ </w:t>
      </w:r>
      <w:bookmarkStart w:id="38968" w:name="_ETM_Q63_752130"/>
      <w:bookmarkEnd w:id="38968"/>
      <w:r>
        <w:rPr>
          <w:rtl/>
        </w:rPr>
        <w:t>הכנסת</w:t>
      </w:r>
      <w:bookmarkStart w:id="38969" w:name="_ETM_Q63_753210"/>
      <w:bookmarkStart w:id="38970" w:name="_ETM_Q63_753720"/>
      <w:bookmarkEnd w:id="38969"/>
      <w:bookmarkEnd w:id="38970"/>
      <w:r>
        <w:rPr>
          <w:rFonts w:hint="cs"/>
          <w:rtl/>
        </w:rPr>
        <w:t xml:space="preserve"> </w:t>
      </w:r>
      <w:r>
        <w:rPr>
          <w:rFonts w:hint="eastAsia"/>
          <w:rtl/>
        </w:rPr>
        <w:t>–</w:t>
      </w:r>
      <w:r>
        <w:rPr>
          <w:rtl/>
        </w:rPr>
        <w:t xml:space="preserve"> </w:t>
      </w:r>
      <w:bookmarkStart w:id="38971" w:name="_ETM_Q63_754199"/>
      <w:bookmarkEnd w:id="38971"/>
      <w:r>
        <w:rPr>
          <w:rtl/>
        </w:rPr>
        <w:t xml:space="preserve">זה </w:t>
      </w:r>
      <w:bookmarkStart w:id="38972" w:name="_ETM_Q63_754320"/>
      <w:bookmarkEnd w:id="38972"/>
      <w:r>
        <w:rPr>
          <w:rtl/>
        </w:rPr>
        <w:t xml:space="preserve">היה </w:t>
      </w:r>
      <w:bookmarkStart w:id="38973" w:name="_ETM_Q63_754500"/>
      <w:bookmarkEnd w:id="38973"/>
      <w:r>
        <w:rPr>
          <w:rtl/>
        </w:rPr>
        <w:t xml:space="preserve">ב-16 </w:t>
      </w:r>
      <w:bookmarkStart w:id="38974" w:name="_ETM_Q63_755309"/>
      <w:bookmarkEnd w:id="38974"/>
      <w:r>
        <w:rPr>
          <w:rtl/>
        </w:rPr>
        <w:t>באוקטובר</w:t>
      </w:r>
      <w:r>
        <w:rPr>
          <w:rFonts w:hint="cs"/>
          <w:rtl/>
        </w:rPr>
        <w:t>,</w:t>
      </w:r>
      <w:bookmarkStart w:id="38975" w:name="_ETM_Q63_752382"/>
      <w:bookmarkEnd w:id="38975"/>
      <w:r>
        <w:rPr>
          <w:rtl/>
        </w:rPr>
        <w:t xml:space="preserve"> </w:t>
      </w:r>
      <w:bookmarkStart w:id="38976" w:name="_ETM_Q63_756630"/>
      <w:bookmarkEnd w:id="38976"/>
      <w:r>
        <w:rPr>
          <w:rtl/>
        </w:rPr>
        <w:t xml:space="preserve">ואני </w:t>
      </w:r>
      <w:bookmarkStart w:id="38977" w:name="_ETM_Q63_756960"/>
      <w:bookmarkEnd w:id="38977"/>
      <w:r>
        <w:rPr>
          <w:rtl/>
        </w:rPr>
        <w:t>מצטטת</w:t>
      </w:r>
      <w:r>
        <w:rPr>
          <w:rFonts w:hint="cs"/>
          <w:rtl/>
        </w:rPr>
        <w:t>: כרגע</w:t>
      </w:r>
      <w:bookmarkStart w:id="38978" w:name="_ETM_Q63_758340"/>
      <w:bookmarkStart w:id="38979" w:name="_ETM_Q63_758729"/>
      <w:bookmarkEnd w:id="38978"/>
      <w:bookmarkEnd w:id="38979"/>
      <w:r>
        <w:rPr>
          <w:rFonts w:hint="cs"/>
          <w:rtl/>
        </w:rPr>
        <w:t>,</w:t>
      </w:r>
      <w:r>
        <w:rPr>
          <w:rtl/>
        </w:rPr>
        <w:t xml:space="preserve"> </w:t>
      </w:r>
      <w:bookmarkStart w:id="38980" w:name="_ETM_Q63_758939"/>
      <w:bookmarkEnd w:id="38980"/>
      <w:r>
        <w:rPr>
          <w:rtl/>
        </w:rPr>
        <w:t>מבחינתי</w:t>
      </w:r>
      <w:r>
        <w:rPr>
          <w:rFonts w:hint="cs"/>
          <w:rtl/>
        </w:rPr>
        <w:t>,</w:t>
      </w:r>
      <w:bookmarkStart w:id="38981" w:name="_ETM_Q63_754954"/>
      <w:bookmarkEnd w:id="38981"/>
      <w:r>
        <w:rPr>
          <w:rtl/>
        </w:rPr>
        <w:t xml:space="preserve"> </w:t>
      </w:r>
      <w:bookmarkStart w:id="38982" w:name="_ETM_Q63_759599"/>
      <w:bookmarkEnd w:id="38982"/>
      <w:r>
        <w:rPr>
          <w:rtl/>
        </w:rPr>
        <w:t xml:space="preserve">בהרבה </w:t>
      </w:r>
      <w:bookmarkStart w:id="38983" w:name="_ETM_Q63_760080"/>
      <w:bookmarkEnd w:id="38983"/>
      <w:r>
        <w:rPr>
          <w:rtl/>
        </w:rPr>
        <w:t xml:space="preserve">מאוד </w:t>
      </w:r>
      <w:bookmarkStart w:id="38984" w:name="_ETM_Q63_760379"/>
      <w:bookmarkEnd w:id="38984"/>
      <w:r>
        <w:rPr>
          <w:rtl/>
        </w:rPr>
        <w:t>תחומים</w:t>
      </w:r>
      <w:r>
        <w:rPr>
          <w:rFonts w:hint="cs"/>
          <w:rtl/>
        </w:rPr>
        <w:t>,</w:t>
      </w:r>
      <w:r>
        <w:rPr>
          <w:rtl/>
        </w:rPr>
        <w:t xml:space="preserve"> </w:t>
      </w:r>
      <w:bookmarkStart w:id="38985" w:name="_ETM_Q63_761449"/>
      <w:bookmarkEnd w:id="38985"/>
      <w:r>
        <w:rPr>
          <w:rtl/>
        </w:rPr>
        <w:t xml:space="preserve">כל </w:t>
      </w:r>
      <w:bookmarkStart w:id="38986" w:name="_ETM_Q63_761630"/>
      <w:bookmarkEnd w:id="38986"/>
      <w:r>
        <w:rPr>
          <w:rtl/>
        </w:rPr>
        <w:t xml:space="preserve">מה </w:t>
      </w:r>
      <w:bookmarkStart w:id="38987" w:name="_ETM_Q63_761750"/>
      <w:bookmarkEnd w:id="38987"/>
      <w:r>
        <w:rPr>
          <w:rtl/>
        </w:rPr>
        <w:t xml:space="preserve">שהתרחש </w:t>
      </w:r>
      <w:bookmarkStart w:id="38988" w:name="_ETM_Q63_762470"/>
      <w:bookmarkEnd w:id="38988"/>
      <w:r>
        <w:rPr>
          <w:rFonts w:hint="cs"/>
          <w:rtl/>
        </w:rPr>
        <w:t>עד</w:t>
      </w:r>
      <w:r>
        <w:rPr>
          <w:rtl/>
        </w:rPr>
        <w:t xml:space="preserve"> </w:t>
      </w:r>
      <w:bookmarkStart w:id="38989" w:name="_ETM_Q63_762620"/>
      <w:bookmarkEnd w:id="38989"/>
      <w:r>
        <w:rPr>
          <w:rtl/>
        </w:rPr>
        <w:t xml:space="preserve">בוקר </w:t>
      </w:r>
      <w:bookmarkStart w:id="38990" w:name="_ETM_Q63_762919"/>
      <w:bookmarkEnd w:id="38990"/>
      <w:r>
        <w:rPr>
          <w:rtl/>
        </w:rPr>
        <w:t xml:space="preserve">שמחת </w:t>
      </w:r>
      <w:bookmarkStart w:id="38991" w:name="_ETM_Q63_763400"/>
      <w:bookmarkEnd w:id="38991"/>
      <w:r>
        <w:rPr>
          <w:rtl/>
        </w:rPr>
        <w:t xml:space="preserve">תורה </w:t>
      </w:r>
      <w:bookmarkStart w:id="38992" w:name="_ETM_Q63_763849"/>
      <w:bookmarkEnd w:id="38992"/>
      <w:r>
        <w:rPr>
          <w:rtl/>
        </w:rPr>
        <w:t xml:space="preserve">לא </w:t>
      </w:r>
      <w:bookmarkStart w:id="38993" w:name="_ETM_Q63_764070"/>
      <w:bookmarkEnd w:id="38993"/>
      <w:r>
        <w:rPr>
          <w:rtl/>
        </w:rPr>
        <w:t>קיים</w:t>
      </w:r>
      <w:r>
        <w:rPr>
          <w:rFonts w:hint="cs"/>
          <w:rtl/>
        </w:rPr>
        <w:t>,</w:t>
      </w:r>
      <w:r>
        <w:rPr>
          <w:rtl/>
        </w:rPr>
        <w:t xml:space="preserve"> </w:t>
      </w:r>
      <w:bookmarkStart w:id="38994" w:name="_ETM_Q63_765179"/>
      <w:bookmarkEnd w:id="38994"/>
      <w:r>
        <w:rPr>
          <w:rtl/>
        </w:rPr>
        <w:t xml:space="preserve">ההתעסקות </w:t>
      </w:r>
      <w:bookmarkStart w:id="38995" w:name="_ETM_Q63_765840"/>
      <w:bookmarkEnd w:id="38995"/>
      <w:r>
        <w:rPr>
          <w:rtl/>
        </w:rPr>
        <w:t>ב</w:t>
      </w:r>
      <w:bookmarkStart w:id="38996" w:name="_ETM_Q63_766199"/>
      <w:bookmarkStart w:id="38997" w:name="_ETM_Q63_761199"/>
      <w:bookmarkEnd w:id="38996"/>
      <w:bookmarkEnd w:id="38997"/>
      <w:r>
        <w:rPr>
          <w:rFonts w:hint="cs"/>
          <w:rtl/>
        </w:rPr>
        <w:t>רפורמ</w:t>
      </w:r>
      <w:r>
        <w:rPr>
          <w:rtl/>
        </w:rPr>
        <w:t>ה</w:t>
      </w:r>
      <w:r w:rsidR="00C358ED">
        <w:rPr>
          <w:rFonts w:hint="cs"/>
          <w:rtl/>
        </w:rPr>
        <w:t>,</w:t>
      </w:r>
      <w:r>
        <w:rPr>
          <w:rtl/>
        </w:rPr>
        <w:t xml:space="preserve"> </w:t>
      </w:r>
      <w:bookmarkStart w:id="38998" w:name="_ETM_Q63_766679"/>
      <w:bookmarkEnd w:id="38998"/>
      <w:r>
        <w:rPr>
          <w:rFonts w:hint="cs"/>
          <w:rtl/>
        </w:rPr>
        <w:t xml:space="preserve">כל </w:t>
      </w:r>
      <w:r>
        <w:rPr>
          <w:rtl/>
        </w:rPr>
        <w:t xml:space="preserve">זמן </w:t>
      </w:r>
      <w:bookmarkStart w:id="38999" w:name="_ETM_Q63_766949"/>
      <w:bookmarkEnd w:id="38999"/>
      <w:r>
        <w:rPr>
          <w:rtl/>
        </w:rPr>
        <w:t xml:space="preserve">שהמטרה </w:t>
      </w:r>
      <w:bookmarkStart w:id="39000" w:name="_ETM_Q63_767610"/>
      <w:bookmarkEnd w:id="39000"/>
      <w:r>
        <w:rPr>
          <w:rtl/>
        </w:rPr>
        <w:t xml:space="preserve">שלנו </w:t>
      </w:r>
      <w:bookmarkStart w:id="39001" w:name="_ETM_Q63_768029"/>
      <w:bookmarkEnd w:id="39001"/>
      <w:r>
        <w:rPr>
          <w:rtl/>
        </w:rPr>
        <w:t xml:space="preserve">לנצח </w:t>
      </w:r>
      <w:bookmarkStart w:id="39002" w:name="_ETM_Q63_769279"/>
      <w:bookmarkEnd w:id="39002"/>
      <w:r>
        <w:rPr>
          <w:rtl/>
        </w:rPr>
        <w:t xml:space="preserve">את </w:t>
      </w:r>
      <w:bookmarkStart w:id="39003" w:name="_ETM_Q63_769520"/>
      <w:bookmarkEnd w:id="39003"/>
      <w:r>
        <w:rPr>
          <w:rFonts w:hint="cs"/>
          <w:rtl/>
        </w:rPr>
        <w:t>ח</w:t>
      </w:r>
      <w:r>
        <w:rPr>
          <w:rtl/>
        </w:rPr>
        <w:t>מ</w:t>
      </w:r>
      <w:r>
        <w:rPr>
          <w:rFonts w:hint="cs"/>
          <w:rtl/>
        </w:rPr>
        <w:t>א</w:t>
      </w:r>
      <w:bookmarkStart w:id="39004" w:name="_ETM_Q63_765678"/>
      <w:bookmarkEnd w:id="39004"/>
      <w:r>
        <w:rPr>
          <w:rtl/>
        </w:rPr>
        <w:t>ס</w:t>
      </w:r>
      <w:r>
        <w:rPr>
          <w:rFonts w:hint="cs"/>
          <w:rtl/>
        </w:rPr>
        <w:t xml:space="preserve"> </w:t>
      </w:r>
      <w:r>
        <w:rPr>
          <w:rFonts w:hint="eastAsia"/>
          <w:rtl/>
        </w:rPr>
        <w:t>–</w:t>
      </w:r>
      <w:r>
        <w:rPr>
          <w:rtl/>
        </w:rPr>
        <w:t xml:space="preserve"> </w:t>
      </w:r>
      <w:bookmarkStart w:id="39005" w:name="_ETM_Q63_771289"/>
      <w:bookmarkEnd w:id="39005"/>
      <w:r>
        <w:rPr>
          <w:rtl/>
        </w:rPr>
        <w:t>לא</w:t>
      </w:r>
      <w:r>
        <w:rPr>
          <w:rFonts w:hint="cs"/>
          <w:rtl/>
        </w:rPr>
        <w:t>, לא,</w:t>
      </w:r>
      <w:r>
        <w:rPr>
          <w:rtl/>
        </w:rPr>
        <w:t xml:space="preserve"> </w:t>
      </w:r>
      <w:bookmarkStart w:id="39006" w:name="_ETM_Q63_771889"/>
      <w:bookmarkEnd w:id="39006"/>
      <w:r>
        <w:rPr>
          <w:rtl/>
        </w:rPr>
        <w:t xml:space="preserve">אנחנו </w:t>
      </w:r>
      <w:bookmarkStart w:id="39007" w:name="_ETM_Q63_772370"/>
      <w:bookmarkEnd w:id="39007"/>
      <w:r>
        <w:rPr>
          <w:rtl/>
        </w:rPr>
        <w:t xml:space="preserve">מאוחדים </w:t>
      </w:r>
      <w:bookmarkStart w:id="39008" w:name="_ETM_Q63_772940"/>
      <w:bookmarkEnd w:id="39008"/>
      <w:r>
        <w:rPr>
          <w:rtl/>
        </w:rPr>
        <w:t>לניצחון</w:t>
      </w:r>
      <w:r>
        <w:rPr>
          <w:rFonts w:hint="cs"/>
          <w:rtl/>
        </w:rPr>
        <w:t>.</w:t>
      </w:r>
      <w:bookmarkStart w:id="39009" w:name="_ETM_Q63_774770"/>
      <w:bookmarkStart w:id="39010" w:name="_ETM_Q63_773099"/>
      <w:bookmarkStart w:id="39011" w:name="_ETM_Q63_777014"/>
      <w:bookmarkStart w:id="39012" w:name="TOR_Q64"/>
      <w:bookmarkStart w:id="39013" w:name="_ETM_Q64_180000"/>
      <w:bookmarkEnd w:id="39009"/>
      <w:bookmarkEnd w:id="39010"/>
      <w:bookmarkEnd w:id="39011"/>
      <w:bookmarkEnd w:id="39012"/>
      <w:bookmarkEnd w:id="39013"/>
      <w:r w:rsidR="00C358ED">
        <w:rPr>
          <w:rFonts w:hint="cs"/>
          <w:rtl/>
        </w:rPr>
        <w:t xml:space="preserve"> </w:t>
      </w:r>
      <w:r>
        <w:rPr>
          <w:rFonts w:hint="cs"/>
          <w:rtl/>
        </w:rPr>
        <w:t xml:space="preserve">ב-8 בינואר 2024 הוא אומר, ואני מצטטת: הנושא </w:t>
      </w:r>
      <w:bookmarkStart w:id="39014" w:name="_ETM_Q64_178000"/>
      <w:bookmarkEnd w:id="39014"/>
      <w:r>
        <w:rPr>
          <w:rFonts w:hint="cs"/>
          <w:rtl/>
        </w:rPr>
        <w:t xml:space="preserve">של הרפורמה "יחכה </w:t>
      </w:r>
      <w:bookmarkStart w:id="39015" w:name="_ETM_Q64_180599"/>
      <w:bookmarkStart w:id="39016" w:name="_ETM_Q64_180750"/>
      <w:bookmarkEnd w:id="39015"/>
      <w:bookmarkEnd w:id="39016"/>
      <w:r>
        <w:rPr>
          <w:rFonts w:hint="cs"/>
          <w:rtl/>
        </w:rPr>
        <w:t>ל</w:t>
      </w:r>
      <w:r>
        <w:rPr>
          <w:rtl/>
        </w:rPr>
        <w:t xml:space="preserve">אחרי </w:t>
      </w:r>
      <w:bookmarkStart w:id="39017" w:name="_ETM_Q64_181110"/>
      <w:bookmarkEnd w:id="39017"/>
      <w:r>
        <w:rPr>
          <w:rtl/>
        </w:rPr>
        <w:t xml:space="preserve">המלחמה </w:t>
      </w:r>
      <w:bookmarkStart w:id="39018" w:name="_ETM_Q64_182250"/>
      <w:bookmarkEnd w:id="39018"/>
      <w:r w:rsidR="00BB368D">
        <w:rPr>
          <w:rFonts w:hint="cs"/>
          <w:rtl/>
        </w:rPr>
        <w:t>– – –</w:t>
      </w:r>
      <w:r>
        <w:rPr>
          <w:rFonts w:hint="cs"/>
          <w:rtl/>
        </w:rPr>
        <w:t xml:space="preserve"> </w:t>
      </w:r>
      <w:r>
        <w:rPr>
          <w:rtl/>
        </w:rPr>
        <w:t xml:space="preserve">אני </w:t>
      </w:r>
      <w:bookmarkStart w:id="39019" w:name="_ETM_Q64_182520"/>
      <w:bookmarkEnd w:id="39019"/>
      <w:r>
        <w:rPr>
          <w:rtl/>
        </w:rPr>
        <w:t xml:space="preserve">לא </w:t>
      </w:r>
      <w:bookmarkStart w:id="39020" w:name="_ETM_Q64_182639"/>
      <w:bookmarkEnd w:id="39020"/>
      <w:r>
        <w:rPr>
          <w:rtl/>
        </w:rPr>
        <w:t xml:space="preserve">חושב </w:t>
      </w:r>
      <w:bookmarkStart w:id="39021" w:name="_ETM_Q64_182970"/>
      <w:bookmarkEnd w:id="39021"/>
      <w:r>
        <w:rPr>
          <w:rtl/>
        </w:rPr>
        <w:t xml:space="preserve">ששום </w:t>
      </w:r>
      <w:bookmarkStart w:id="39022" w:name="_ETM_Q64_183419"/>
      <w:bookmarkEnd w:id="39022"/>
      <w:r>
        <w:rPr>
          <w:rtl/>
        </w:rPr>
        <w:t xml:space="preserve">דבר </w:t>
      </w:r>
      <w:bookmarkStart w:id="39023" w:name="_ETM_Q64_183810"/>
      <w:bookmarkEnd w:id="39023"/>
      <w:r>
        <w:rPr>
          <w:rtl/>
        </w:rPr>
        <w:t xml:space="preserve">יהיה </w:t>
      </w:r>
      <w:bookmarkStart w:id="39024" w:name="_ETM_Q64_184140"/>
      <w:bookmarkEnd w:id="39024"/>
      <w:r>
        <w:rPr>
          <w:rtl/>
        </w:rPr>
        <w:t xml:space="preserve">חד-צדדי </w:t>
      </w:r>
      <w:bookmarkStart w:id="39025" w:name="_ETM_Q64_185279"/>
      <w:bookmarkEnd w:id="39025"/>
      <w:r w:rsidR="00BB368D">
        <w:rPr>
          <w:rFonts w:hint="cs"/>
          <w:rtl/>
        </w:rPr>
        <w:t>– – –</w:t>
      </w:r>
      <w:r>
        <w:rPr>
          <w:rFonts w:hint="cs"/>
          <w:rtl/>
        </w:rPr>
        <w:t xml:space="preserve"> </w:t>
      </w:r>
      <w:r>
        <w:rPr>
          <w:rtl/>
        </w:rPr>
        <w:t xml:space="preserve">צריך </w:t>
      </w:r>
      <w:bookmarkStart w:id="39026" w:name="_ETM_Q64_185819"/>
      <w:bookmarkEnd w:id="39026"/>
      <w:r>
        <w:rPr>
          <w:rtl/>
        </w:rPr>
        <w:t xml:space="preserve">לקדם </w:t>
      </w:r>
      <w:bookmarkStart w:id="39027" w:name="_ETM_Q64_186220"/>
      <w:bookmarkEnd w:id="39027"/>
      <w:r>
        <w:rPr>
          <w:rtl/>
        </w:rPr>
        <w:t xml:space="preserve">גם </w:t>
      </w:r>
      <w:bookmarkStart w:id="39028" w:name="_ETM_Q64_186309"/>
      <w:bookmarkEnd w:id="39028"/>
      <w:r>
        <w:rPr>
          <w:rtl/>
        </w:rPr>
        <w:t xml:space="preserve">רפורמה </w:t>
      </w:r>
      <w:bookmarkStart w:id="39029" w:name="_ETM_Q64_186879"/>
      <w:bookmarkEnd w:id="39029"/>
      <w:r>
        <w:rPr>
          <w:rtl/>
        </w:rPr>
        <w:t>בהסכמה</w:t>
      </w:r>
      <w:r>
        <w:rPr>
          <w:rFonts w:hint="cs"/>
          <w:rtl/>
        </w:rPr>
        <w:t>". שמחה רוטמן, שיקרת</w:t>
      </w:r>
      <w:r w:rsidR="00C358ED">
        <w:rPr>
          <w:rFonts w:hint="cs"/>
          <w:rtl/>
        </w:rPr>
        <w:t>.</w:t>
      </w:r>
      <w:bookmarkStart w:id="39030" w:name="_ETM_Q64_188330"/>
      <w:bookmarkStart w:id="39031" w:name="_ETM_Q64_188780"/>
      <w:bookmarkStart w:id="39032" w:name="_ETM_Q64_189500"/>
      <w:bookmarkStart w:id="39033" w:name="_ETM_Q64_190480"/>
      <w:bookmarkEnd w:id="39030"/>
      <w:bookmarkEnd w:id="39031"/>
      <w:bookmarkEnd w:id="39032"/>
      <w:bookmarkEnd w:id="39033"/>
      <w:r>
        <w:rPr>
          <w:rtl/>
        </w:rPr>
        <w:t xml:space="preserve"> </w:t>
      </w:r>
      <w:bookmarkStart w:id="39034" w:name="_ETM_Q64_192039"/>
      <w:bookmarkEnd w:id="39034"/>
      <w:r>
        <w:rPr>
          <w:rtl/>
        </w:rPr>
        <w:t>תתבייש</w:t>
      </w:r>
      <w:r>
        <w:rPr>
          <w:rFonts w:hint="cs"/>
          <w:rtl/>
        </w:rPr>
        <w:t>.</w:t>
      </w:r>
      <w:r>
        <w:rPr>
          <w:rtl/>
        </w:rPr>
        <w:t xml:space="preserve"> </w:t>
      </w:r>
      <w:bookmarkStart w:id="39035" w:name="_ETM_Q64_193959"/>
      <w:bookmarkStart w:id="39036" w:name="_ETM_Q64_201074"/>
      <w:bookmarkStart w:id="39037" w:name="_ETM_Q64_201146"/>
      <w:bookmarkStart w:id="39038" w:name="_ETM_Q64_201246"/>
      <w:bookmarkStart w:id="39039" w:name="_ETM_Q64_201313"/>
      <w:bookmarkEnd w:id="39035"/>
      <w:bookmarkEnd w:id="39036"/>
      <w:bookmarkEnd w:id="39037"/>
      <w:bookmarkEnd w:id="39038"/>
      <w:bookmarkEnd w:id="39039"/>
      <w:r>
        <w:rPr>
          <w:rtl/>
        </w:rPr>
        <w:t xml:space="preserve">שר </w:t>
      </w:r>
      <w:bookmarkStart w:id="39040" w:name="_ETM_Q64_194349"/>
      <w:bookmarkEnd w:id="39040"/>
      <w:r>
        <w:rPr>
          <w:rtl/>
        </w:rPr>
        <w:t xml:space="preserve">המשפטים </w:t>
      </w:r>
      <w:bookmarkStart w:id="39041" w:name="_ETM_Q64_195039"/>
      <w:bookmarkEnd w:id="39041"/>
      <w:r>
        <w:rPr>
          <w:rtl/>
        </w:rPr>
        <w:t>לוין</w:t>
      </w:r>
      <w:r w:rsidR="00C358ED">
        <w:rPr>
          <w:rFonts w:hint="cs"/>
          <w:rtl/>
        </w:rPr>
        <w:t>,</w:t>
      </w:r>
      <w:r>
        <w:rPr>
          <w:rtl/>
        </w:rPr>
        <w:t xml:space="preserve"> </w:t>
      </w:r>
      <w:bookmarkStart w:id="39042" w:name="_ETM_Q64_195940"/>
      <w:bookmarkEnd w:id="39042"/>
      <w:r>
        <w:rPr>
          <w:rFonts w:hint="cs"/>
          <w:rtl/>
        </w:rPr>
        <w:t>ב-29 באוקטובר 2023</w:t>
      </w:r>
      <w:bookmarkStart w:id="39043" w:name="_ETM_Q64_194000"/>
      <w:bookmarkStart w:id="39044" w:name="_ETM_Q64_198880"/>
      <w:bookmarkEnd w:id="39043"/>
      <w:bookmarkEnd w:id="39044"/>
      <w:r>
        <w:rPr>
          <w:rFonts w:hint="cs"/>
          <w:rtl/>
        </w:rPr>
        <w:t xml:space="preserve">, </w:t>
      </w:r>
      <w:r>
        <w:rPr>
          <w:rtl/>
        </w:rPr>
        <w:t xml:space="preserve">גם </w:t>
      </w:r>
      <w:bookmarkStart w:id="39045" w:name="_ETM_Q64_199090"/>
      <w:bookmarkEnd w:id="39045"/>
      <w:r>
        <w:rPr>
          <w:rtl/>
        </w:rPr>
        <w:t xml:space="preserve">הוא </w:t>
      </w:r>
      <w:bookmarkStart w:id="39046" w:name="_ETM_Q64_199210"/>
      <w:bookmarkEnd w:id="39046"/>
      <w:r>
        <w:rPr>
          <w:rtl/>
        </w:rPr>
        <w:t xml:space="preserve">עשה </w:t>
      </w:r>
      <w:bookmarkStart w:id="39047" w:name="_ETM_Q64_199449"/>
      <w:bookmarkEnd w:id="39047"/>
      <w:r>
        <w:rPr>
          <w:rtl/>
        </w:rPr>
        <w:t xml:space="preserve">חשבון </w:t>
      </w:r>
      <w:bookmarkStart w:id="39048" w:name="_ETM_Q64_199960"/>
      <w:bookmarkEnd w:id="39048"/>
      <w:r>
        <w:rPr>
          <w:rtl/>
        </w:rPr>
        <w:t>נפש</w:t>
      </w:r>
      <w:r>
        <w:rPr>
          <w:rFonts w:hint="cs"/>
          <w:rtl/>
        </w:rPr>
        <w:t xml:space="preserve">. יריב </w:t>
      </w:r>
      <w:bookmarkStart w:id="39049" w:name="_ETM_Q64_200739"/>
      <w:bookmarkStart w:id="39050" w:name="_ETM_Q64_201130"/>
      <w:bookmarkEnd w:id="39049"/>
      <w:bookmarkEnd w:id="39050"/>
      <w:r>
        <w:rPr>
          <w:rFonts w:hint="cs"/>
          <w:rtl/>
        </w:rPr>
        <w:t>ה</w:t>
      </w:r>
      <w:r>
        <w:rPr>
          <w:rtl/>
        </w:rPr>
        <w:t>סת</w:t>
      </w:r>
      <w:r>
        <w:rPr>
          <w:rFonts w:hint="cs"/>
          <w:rtl/>
        </w:rPr>
        <w:t>וב</w:t>
      </w:r>
      <w:r>
        <w:rPr>
          <w:rtl/>
        </w:rPr>
        <w:t>ב</w:t>
      </w:r>
      <w:r>
        <w:rPr>
          <w:rFonts w:hint="cs"/>
          <w:rtl/>
        </w:rPr>
        <w:t xml:space="preserve"> פה אבל ו</w:t>
      </w:r>
      <w:bookmarkStart w:id="39051" w:name="_ETM_Q64_201610"/>
      <w:bookmarkStart w:id="39052" w:name="_ETM_Q64_201670"/>
      <w:bookmarkStart w:id="39053" w:name="_ETM_Q64_202090"/>
      <w:bookmarkEnd w:id="39051"/>
      <w:bookmarkEnd w:id="39052"/>
      <w:bookmarkEnd w:id="39053"/>
      <w:r>
        <w:rPr>
          <w:rtl/>
        </w:rPr>
        <w:t xml:space="preserve">חפוי </w:t>
      </w:r>
      <w:bookmarkStart w:id="39054" w:name="_ETM_Q64_202900"/>
      <w:bookmarkEnd w:id="39054"/>
      <w:r>
        <w:rPr>
          <w:rtl/>
        </w:rPr>
        <w:t>ראש</w:t>
      </w:r>
      <w:r>
        <w:rPr>
          <w:rFonts w:hint="cs"/>
          <w:rtl/>
        </w:rPr>
        <w:t>, אפור, אפור</w:t>
      </w:r>
      <w:bookmarkStart w:id="39055" w:name="_ETM_Q64_203680"/>
      <w:bookmarkEnd w:id="39055"/>
      <w:r>
        <w:rPr>
          <w:rFonts w:hint="cs"/>
          <w:rtl/>
        </w:rPr>
        <w:t xml:space="preserve"> </w:t>
      </w:r>
      <w:bookmarkStart w:id="39056" w:name="_ETM_Q64_202000"/>
      <w:bookmarkStart w:id="39057" w:name="_ETM_Q64_205529"/>
      <w:bookmarkStart w:id="39058" w:name="_ETM_Q64_205980"/>
      <w:bookmarkEnd w:id="39056"/>
      <w:bookmarkEnd w:id="39057"/>
      <w:bookmarkEnd w:id="39058"/>
      <w:r>
        <w:rPr>
          <w:rFonts w:hint="cs"/>
          <w:rtl/>
        </w:rPr>
        <w:t>מרוב ש</w:t>
      </w:r>
      <w:r>
        <w:rPr>
          <w:rtl/>
        </w:rPr>
        <w:t xml:space="preserve">הוא </w:t>
      </w:r>
      <w:bookmarkStart w:id="39059" w:name="_ETM_Q64_206220"/>
      <w:bookmarkEnd w:id="39059"/>
      <w:r>
        <w:rPr>
          <w:rtl/>
        </w:rPr>
        <w:t xml:space="preserve">הצטער </w:t>
      </w:r>
      <w:bookmarkStart w:id="39060" w:name="_ETM_Q64_206820"/>
      <w:bookmarkEnd w:id="39060"/>
      <w:r>
        <w:rPr>
          <w:rtl/>
        </w:rPr>
        <w:t xml:space="preserve">על </w:t>
      </w:r>
      <w:bookmarkStart w:id="39061" w:name="_ETM_Q64_206939"/>
      <w:bookmarkEnd w:id="39061"/>
      <w:r>
        <w:rPr>
          <w:rtl/>
        </w:rPr>
        <w:t xml:space="preserve">מה </w:t>
      </w:r>
      <w:bookmarkStart w:id="39062" w:name="_ETM_Q64_207090"/>
      <w:bookmarkEnd w:id="39062"/>
      <w:r>
        <w:rPr>
          <w:rtl/>
        </w:rPr>
        <w:t>שקרה</w:t>
      </w:r>
      <w:r>
        <w:rPr>
          <w:rFonts w:hint="cs"/>
          <w:rtl/>
        </w:rPr>
        <w:t>.</w:t>
      </w:r>
      <w:r>
        <w:rPr>
          <w:rtl/>
        </w:rPr>
        <w:t xml:space="preserve"> </w:t>
      </w:r>
      <w:bookmarkStart w:id="39063" w:name="_ETM_Q64_208210"/>
      <w:bookmarkEnd w:id="39063"/>
      <w:r>
        <w:rPr>
          <w:rtl/>
        </w:rPr>
        <w:t xml:space="preserve">כך </w:t>
      </w:r>
      <w:bookmarkStart w:id="39064" w:name="_ETM_Q64_208630"/>
      <w:bookmarkEnd w:id="39064"/>
      <w:r>
        <w:rPr>
          <w:rtl/>
        </w:rPr>
        <w:t xml:space="preserve">הוא </w:t>
      </w:r>
      <w:bookmarkStart w:id="39065" w:name="_ETM_Q64_208720"/>
      <w:bookmarkEnd w:id="39065"/>
      <w:r>
        <w:rPr>
          <w:rtl/>
        </w:rPr>
        <w:t>דיבר</w:t>
      </w:r>
      <w:r>
        <w:rPr>
          <w:rFonts w:hint="cs"/>
          <w:rtl/>
        </w:rPr>
        <w:t>:</w:t>
      </w:r>
      <w:r>
        <w:rPr>
          <w:rtl/>
        </w:rPr>
        <w:t xml:space="preserve"> </w:t>
      </w:r>
      <w:bookmarkStart w:id="39066" w:name="_ETM_Q64_209829"/>
      <w:bookmarkEnd w:id="39066"/>
      <w:r>
        <w:rPr>
          <w:rFonts w:hint="cs"/>
          <w:rtl/>
        </w:rPr>
        <w:t>"</w:t>
      </w:r>
      <w:r>
        <w:rPr>
          <w:rtl/>
        </w:rPr>
        <w:t xml:space="preserve">אני </w:t>
      </w:r>
      <w:bookmarkStart w:id="39067" w:name="_ETM_Q64_210099"/>
      <w:bookmarkEnd w:id="39067"/>
      <w:r>
        <w:rPr>
          <w:rtl/>
        </w:rPr>
        <w:t xml:space="preserve">לא </w:t>
      </w:r>
      <w:bookmarkStart w:id="39068" w:name="_ETM_Q64_210310"/>
      <w:bookmarkEnd w:id="39068"/>
      <w:r>
        <w:rPr>
          <w:rFonts w:hint="cs"/>
          <w:rtl/>
        </w:rPr>
        <w:t xml:space="preserve">עוסק עכשיו </w:t>
      </w:r>
      <w:bookmarkStart w:id="39069" w:name="_ETM_Q64_210820"/>
      <w:bookmarkStart w:id="39070" w:name="_ETM_Q64_211179"/>
      <w:bookmarkStart w:id="39071" w:name="_ETM_Q64_211359"/>
      <w:bookmarkEnd w:id="39069"/>
      <w:bookmarkEnd w:id="39070"/>
      <w:bookmarkEnd w:id="39071"/>
      <w:r>
        <w:rPr>
          <w:rtl/>
        </w:rPr>
        <w:t xml:space="preserve">בנושא </w:t>
      </w:r>
      <w:bookmarkStart w:id="39072" w:name="_ETM_Q64_211989"/>
      <w:bookmarkEnd w:id="39072"/>
      <w:r>
        <w:rPr>
          <w:rtl/>
        </w:rPr>
        <w:t>הרפורמה</w:t>
      </w:r>
      <w:r>
        <w:rPr>
          <w:rFonts w:hint="cs"/>
          <w:rtl/>
        </w:rPr>
        <w:t>.</w:t>
      </w:r>
      <w:r>
        <w:rPr>
          <w:rtl/>
        </w:rPr>
        <w:t xml:space="preserve"> </w:t>
      </w:r>
      <w:bookmarkStart w:id="39073" w:name="_ETM_Q64_213129"/>
      <w:bookmarkEnd w:id="39073"/>
      <w:r>
        <w:rPr>
          <w:rtl/>
        </w:rPr>
        <w:t xml:space="preserve">אני </w:t>
      </w:r>
      <w:bookmarkStart w:id="39074" w:name="_ETM_Q64_213340"/>
      <w:bookmarkEnd w:id="39074"/>
      <w:r>
        <w:rPr>
          <w:rtl/>
        </w:rPr>
        <w:t xml:space="preserve">לא </w:t>
      </w:r>
      <w:bookmarkStart w:id="39075" w:name="_ETM_Q64_213460"/>
      <w:bookmarkEnd w:id="39075"/>
      <w:r>
        <w:rPr>
          <w:rtl/>
        </w:rPr>
        <w:t xml:space="preserve">חושב </w:t>
      </w:r>
      <w:bookmarkStart w:id="39076" w:name="_ETM_Q64_213790"/>
      <w:bookmarkEnd w:id="39076"/>
      <w:r>
        <w:rPr>
          <w:rtl/>
        </w:rPr>
        <w:t xml:space="preserve">שכרגע </w:t>
      </w:r>
      <w:bookmarkStart w:id="39077" w:name="_ETM_Q64_214329"/>
      <w:bookmarkEnd w:id="39077"/>
      <w:r>
        <w:rPr>
          <w:rtl/>
        </w:rPr>
        <w:t xml:space="preserve">נכון </w:t>
      </w:r>
      <w:bookmarkStart w:id="39078" w:name="_ETM_Q64_214690"/>
      <w:bookmarkEnd w:id="39078"/>
      <w:r>
        <w:rPr>
          <w:rtl/>
        </w:rPr>
        <w:t>לע</w:t>
      </w:r>
      <w:r>
        <w:rPr>
          <w:rFonts w:hint="cs"/>
          <w:rtl/>
        </w:rPr>
        <w:t xml:space="preserve">סוק </w:t>
      </w:r>
      <w:bookmarkStart w:id="39079" w:name="_ETM_Q64_215079"/>
      <w:bookmarkEnd w:id="39079"/>
      <w:r>
        <w:rPr>
          <w:rtl/>
        </w:rPr>
        <w:t xml:space="preserve">בכלל </w:t>
      </w:r>
      <w:bookmarkStart w:id="39080" w:name="_ETM_Q64_215680"/>
      <w:bookmarkEnd w:id="39080"/>
      <w:r>
        <w:rPr>
          <w:rtl/>
        </w:rPr>
        <w:t xml:space="preserve">בשום </w:t>
      </w:r>
      <w:bookmarkStart w:id="39081" w:name="_ETM_Q64_216159"/>
      <w:bookmarkEnd w:id="39081"/>
      <w:r>
        <w:rPr>
          <w:rtl/>
        </w:rPr>
        <w:t xml:space="preserve">דבר </w:t>
      </w:r>
      <w:bookmarkStart w:id="39082" w:name="_ETM_Q64_216460"/>
      <w:bookmarkEnd w:id="39082"/>
      <w:r>
        <w:rPr>
          <w:rtl/>
        </w:rPr>
        <w:t xml:space="preserve">שלא </w:t>
      </w:r>
      <w:bookmarkStart w:id="39083" w:name="_ETM_Q64_216729"/>
      <w:bookmarkEnd w:id="39083"/>
      <w:r>
        <w:rPr>
          <w:rtl/>
        </w:rPr>
        <w:t xml:space="preserve">קשור </w:t>
      </w:r>
      <w:bookmarkStart w:id="39084" w:name="_ETM_Q64_217059"/>
      <w:bookmarkEnd w:id="39084"/>
      <w:r>
        <w:rPr>
          <w:rtl/>
        </w:rPr>
        <w:t xml:space="preserve">לדברים </w:t>
      </w:r>
      <w:bookmarkStart w:id="39085" w:name="_ETM_Q64_217479"/>
      <w:bookmarkEnd w:id="39085"/>
      <w:r>
        <w:rPr>
          <w:rtl/>
        </w:rPr>
        <w:t>ש</w:t>
      </w:r>
      <w:r>
        <w:rPr>
          <w:rFonts w:hint="cs"/>
          <w:rtl/>
        </w:rPr>
        <w:t xml:space="preserve">דרושים </w:t>
      </w:r>
      <w:bookmarkStart w:id="39086" w:name="_ETM_Q64_218379"/>
      <w:bookmarkEnd w:id="39086"/>
      <w:r>
        <w:rPr>
          <w:rFonts w:hint="cs"/>
          <w:rtl/>
        </w:rPr>
        <w:t>כד</w:t>
      </w:r>
      <w:r>
        <w:rPr>
          <w:rtl/>
        </w:rPr>
        <w:t xml:space="preserve">י </w:t>
      </w:r>
      <w:bookmarkStart w:id="39087" w:name="_ETM_Q64_218739"/>
      <w:bookmarkEnd w:id="39087"/>
      <w:r>
        <w:rPr>
          <w:rtl/>
        </w:rPr>
        <w:t xml:space="preserve">לנצח </w:t>
      </w:r>
      <w:bookmarkStart w:id="39088" w:name="_ETM_Q64_219519"/>
      <w:bookmarkEnd w:id="39088"/>
      <w:r>
        <w:rPr>
          <w:rtl/>
        </w:rPr>
        <w:t>במלחמה</w:t>
      </w:r>
      <w:r>
        <w:rPr>
          <w:rFonts w:hint="cs"/>
          <w:rtl/>
        </w:rPr>
        <w:t>".</w:t>
      </w:r>
      <w:r>
        <w:rPr>
          <w:rtl/>
        </w:rPr>
        <w:t xml:space="preserve"> </w:t>
      </w:r>
      <w:bookmarkStart w:id="39089" w:name="_ETM_Q64_221199"/>
      <w:bookmarkStart w:id="39090" w:name="_ETM_Q64_224246"/>
      <w:bookmarkStart w:id="39091" w:name="_ETM_Q64_224316"/>
      <w:bookmarkStart w:id="39092" w:name="_ETM_Q64_224430"/>
      <w:bookmarkStart w:id="39093" w:name="_ETM_Q64_224492"/>
      <w:bookmarkEnd w:id="39089"/>
      <w:bookmarkEnd w:id="39090"/>
      <w:bookmarkEnd w:id="39091"/>
      <w:bookmarkEnd w:id="39092"/>
      <w:bookmarkEnd w:id="39093"/>
      <w:r>
        <w:rPr>
          <w:rtl/>
        </w:rPr>
        <w:t xml:space="preserve">ראש </w:t>
      </w:r>
      <w:bookmarkStart w:id="39094" w:name="_ETM_Q64_221620"/>
      <w:bookmarkEnd w:id="39094"/>
      <w:r>
        <w:rPr>
          <w:rtl/>
        </w:rPr>
        <w:t xml:space="preserve">הממשלה </w:t>
      </w:r>
      <w:bookmarkStart w:id="39095" w:name="_ETM_Q64_222219"/>
      <w:bookmarkEnd w:id="39095"/>
      <w:r>
        <w:rPr>
          <w:rtl/>
        </w:rPr>
        <w:t>שלנו</w:t>
      </w:r>
      <w:r w:rsidR="00C358ED">
        <w:rPr>
          <w:rFonts w:hint="cs"/>
          <w:rtl/>
        </w:rPr>
        <w:t>,</w:t>
      </w:r>
      <w:r>
        <w:rPr>
          <w:rtl/>
        </w:rPr>
        <w:t xml:space="preserve"> </w:t>
      </w:r>
      <w:bookmarkStart w:id="39096" w:name="_ETM_Q64_223700"/>
      <w:bookmarkEnd w:id="39096"/>
      <w:r>
        <w:rPr>
          <w:rtl/>
        </w:rPr>
        <w:t xml:space="preserve">ב-28 </w:t>
      </w:r>
      <w:bookmarkStart w:id="39097" w:name="_ETM_Q64_224585"/>
      <w:bookmarkEnd w:id="39097"/>
      <w:r>
        <w:rPr>
          <w:rtl/>
        </w:rPr>
        <w:t>באוקטובר</w:t>
      </w:r>
      <w:r w:rsidR="00C358ED">
        <w:rPr>
          <w:rFonts w:hint="cs"/>
          <w:rtl/>
        </w:rPr>
        <w:t>,</w:t>
      </w:r>
      <w:r>
        <w:rPr>
          <w:rtl/>
        </w:rPr>
        <w:t xml:space="preserve"> </w:t>
      </w:r>
      <w:bookmarkStart w:id="39098" w:name="_ETM_Q64_225470"/>
      <w:bookmarkEnd w:id="39098"/>
      <w:r>
        <w:rPr>
          <w:rtl/>
        </w:rPr>
        <w:t xml:space="preserve">ממש </w:t>
      </w:r>
      <w:bookmarkStart w:id="39099" w:name="_ETM_Q64_225920"/>
      <w:bookmarkEnd w:id="39099"/>
      <w:r>
        <w:rPr>
          <w:rtl/>
        </w:rPr>
        <w:t>אחר</w:t>
      </w:r>
      <w:r>
        <w:rPr>
          <w:rFonts w:hint="cs"/>
          <w:rtl/>
        </w:rPr>
        <w:t>י 7 באוקטובר</w:t>
      </w:r>
      <w:r w:rsidR="005670BB">
        <w:rPr>
          <w:rFonts w:hint="cs"/>
          <w:rtl/>
        </w:rPr>
        <w:t>,</w:t>
      </w:r>
      <w:r>
        <w:rPr>
          <w:rFonts w:hint="cs"/>
          <w:rtl/>
        </w:rPr>
        <w:t xml:space="preserve"> </w:t>
      </w:r>
      <w:bookmarkStart w:id="39100" w:name="_ETM_Q64_226909"/>
      <w:bookmarkStart w:id="39101" w:name="_ETM_Q64_228379"/>
      <w:bookmarkEnd w:id="39100"/>
      <w:bookmarkEnd w:id="39101"/>
      <w:r w:rsidR="005670BB">
        <w:rPr>
          <w:rFonts w:hint="cs"/>
          <w:rtl/>
        </w:rPr>
        <w:t xml:space="preserve">שלושה </w:t>
      </w:r>
      <w:r>
        <w:rPr>
          <w:rtl/>
        </w:rPr>
        <w:t>שבועות</w:t>
      </w:r>
      <w:r w:rsidR="00C358ED">
        <w:rPr>
          <w:rFonts w:hint="cs"/>
          <w:rtl/>
        </w:rPr>
        <w:t>,</w:t>
      </w:r>
      <w:r>
        <w:rPr>
          <w:rtl/>
        </w:rPr>
        <w:t xml:space="preserve"> </w:t>
      </w:r>
      <w:bookmarkStart w:id="39102" w:name="_ETM_Q64_228920"/>
      <w:bookmarkEnd w:id="39102"/>
      <w:r>
        <w:rPr>
          <w:rtl/>
        </w:rPr>
        <w:t>אומר</w:t>
      </w:r>
      <w:r>
        <w:rPr>
          <w:rFonts w:hint="cs"/>
          <w:rtl/>
        </w:rPr>
        <w:t>:</w:t>
      </w:r>
      <w:r>
        <w:rPr>
          <w:rtl/>
        </w:rPr>
        <w:t xml:space="preserve"> </w:t>
      </w:r>
      <w:bookmarkStart w:id="39103" w:name="_ETM_Q64_229760"/>
      <w:bookmarkEnd w:id="39103"/>
      <w:r>
        <w:rPr>
          <w:rFonts w:hint="cs"/>
          <w:rtl/>
        </w:rPr>
        <w:t>"</w:t>
      </w:r>
      <w:r>
        <w:rPr>
          <w:rtl/>
        </w:rPr>
        <w:t xml:space="preserve">הרפורמה </w:t>
      </w:r>
      <w:bookmarkStart w:id="39104" w:name="_ETM_Q64_230600"/>
      <w:bookmarkEnd w:id="39104"/>
      <w:r>
        <w:rPr>
          <w:rtl/>
        </w:rPr>
        <w:t xml:space="preserve">המשפטית </w:t>
      </w:r>
      <w:bookmarkStart w:id="39105" w:name="_ETM_Q64_231260"/>
      <w:bookmarkEnd w:id="39105"/>
      <w:r>
        <w:rPr>
          <w:rtl/>
        </w:rPr>
        <w:t xml:space="preserve">לא </w:t>
      </w:r>
      <w:bookmarkStart w:id="39106" w:name="_ETM_Q64_231440"/>
      <w:bookmarkEnd w:id="39106"/>
      <w:r>
        <w:rPr>
          <w:rtl/>
        </w:rPr>
        <w:t xml:space="preserve">עומדת </w:t>
      </w:r>
      <w:bookmarkStart w:id="39107" w:name="_ETM_Q64_231890"/>
      <w:bookmarkEnd w:id="39107"/>
      <w:r w:rsidR="00BB368D">
        <w:rPr>
          <w:rFonts w:hint="cs"/>
          <w:rtl/>
        </w:rPr>
        <w:t>– – –</w:t>
      </w:r>
      <w:r>
        <w:rPr>
          <w:rFonts w:hint="cs"/>
          <w:rtl/>
        </w:rPr>
        <w:t xml:space="preserve"> </w:t>
      </w:r>
      <w:r>
        <w:rPr>
          <w:rtl/>
        </w:rPr>
        <w:t xml:space="preserve">על </w:t>
      </w:r>
      <w:bookmarkStart w:id="39108" w:name="_ETM_Q64_232010"/>
      <w:bookmarkEnd w:id="39108"/>
      <w:r>
        <w:rPr>
          <w:rtl/>
        </w:rPr>
        <w:t>סדר</w:t>
      </w:r>
      <w:bookmarkStart w:id="39109" w:name="_ETM_Q64_232460"/>
      <w:bookmarkEnd w:id="39109"/>
      <w:r>
        <w:rPr>
          <w:rFonts w:hint="cs"/>
          <w:rtl/>
        </w:rPr>
        <w:t>-</w:t>
      </w:r>
      <w:r>
        <w:rPr>
          <w:rtl/>
        </w:rPr>
        <w:t>היום</w:t>
      </w:r>
      <w:r>
        <w:rPr>
          <w:rFonts w:hint="cs"/>
          <w:rtl/>
        </w:rPr>
        <w:t>.</w:t>
      </w:r>
      <w:r>
        <w:rPr>
          <w:rtl/>
        </w:rPr>
        <w:t xml:space="preserve"> </w:t>
      </w:r>
      <w:bookmarkStart w:id="39110" w:name="_ETM_Q64_233150"/>
      <w:bookmarkEnd w:id="39110"/>
      <w:r>
        <w:rPr>
          <w:rtl/>
        </w:rPr>
        <w:t xml:space="preserve">הסרנו </w:t>
      </w:r>
      <w:bookmarkStart w:id="39111" w:name="_ETM_Q64_233870"/>
      <w:bookmarkEnd w:id="39111"/>
      <w:r>
        <w:rPr>
          <w:rtl/>
        </w:rPr>
        <w:t xml:space="preserve">את </w:t>
      </w:r>
      <w:bookmarkStart w:id="39112" w:name="_ETM_Q64_234020"/>
      <w:bookmarkEnd w:id="39112"/>
      <w:r>
        <w:rPr>
          <w:rtl/>
        </w:rPr>
        <w:t xml:space="preserve">חילוקי </w:t>
      </w:r>
      <w:bookmarkStart w:id="39113" w:name="_ETM_Q64_234470"/>
      <w:bookmarkEnd w:id="39113"/>
      <w:r>
        <w:rPr>
          <w:rtl/>
        </w:rPr>
        <w:t xml:space="preserve">הדעות </w:t>
      </w:r>
      <w:bookmarkStart w:id="39114" w:name="_ETM_Q64_234860"/>
      <w:bookmarkEnd w:id="39114"/>
      <w:r>
        <w:rPr>
          <w:rtl/>
        </w:rPr>
        <w:t xml:space="preserve">בינינו </w:t>
      </w:r>
      <w:bookmarkStart w:id="39115" w:name="_ETM_Q64_235250"/>
      <w:bookmarkEnd w:id="39115"/>
      <w:r>
        <w:rPr>
          <w:rtl/>
        </w:rPr>
        <w:t xml:space="preserve">והתייצבנו </w:t>
      </w:r>
      <w:bookmarkStart w:id="39116" w:name="_ETM_Q64_236510"/>
      <w:bookmarkEnd w:id="39116"/>
      <w:r>
        <w:rPr>
          <w:rtl/>
        </w:rPr>
        <w:t>יחד</w:t>
      </w:r>
      <w:r>
        <w:rPr>
          <w:rFonts w:hint="cs"/>
          <w:rtl/>
        </w:rPr>
        <w:t>".</w:t>
      </w:r>
      <w:r>
        <w:rPr>
          <w:rtl/>
        </w:rPr>
        <w:t xml:space="preserve"> </w:t>
      </w:r>
      <w:bookmarkStart w:id="39117" w:name="_ETM_Q64_238510"/>
      <w:bookmarkEnd w:id="39117"/>
    </w:p>
    <w:p w:rsidR="005930C5" w:rsidRDefault="005930C5" w:rsidP="00EC0B26">
      <w:pPr>
        <w:rPr>
          <w:rtl/>
        </w:rPr>
      </w:pPr>
    </w:p>
    <w:p w:rsidR="005930C5" w:rsidRDefault="005930C5" w:rsidP="00C358ED">
      <w:pPr>
        <w:rPr>
          <w:rtl/>
        </w:rPr>
      </w:pPr>
      <w:bookmarkStart w:id="39118" w:name="_ETM_Q64_235000"/>
      <w:bookmarkEnd w:id="39118"/>
      <w:r>
        <w:rPr>
          <w:rtl/>
        </w:rPr>
        <w:t xml:space="preserve">אז </w:t>
      </w:r>
      <w:bookmarkStart w:id="39119" w:name="_ETM_Q64_238720"/>
      <w:bookmarkEnd w:id="39119"/>
      <w:r>
        <w:rPr>
          <w:rtl/>
        </w:rPr>
        <w:t xml:space="preserve">איפה </w:t>
      </w:r>
      <w:bookmarkStart w:id="39120" w:name="_ETM_Q64_238960"/>
      <w:bookmarkEnd w:id="39120"/>
      <w:r>
        <w:rPr>
          <w:rtl/>
        </w:rPr>
        <w:t xml:space="preserve">כולם </w:t>
      </w:r>
      <w:bookmarkStart w:id="39121" w:name="_ETM_Q64_239350"/>
      <w:bookmarkEnd w:id="39121"/>
      <w:r>
        <w:rPr>
          <w:rtl/>
        </w:rPr>
        <w:t>עכשיו</w:t>
      </w:r>
      <w:r>
        <w:rPr>
          <w:rFonts w:hint="cs"/>
          <w:rtl/>
        </w:rPr>
        <w:t>?</w:t>
      </w:r>
      <w:r>
        <w:rPr>
          <w:rtl/>
        </w:rPr>
        <w:t xml:space="preserve"> </w:t>
      </w:r>
      <w:bookmarkStart w:id="39122" w:name="_ETM_Q64_239890"/>
      <w:bookmarkEnd w:id="39122"/>
      <w:r>
        <w:rPr>
          <w:rtl/>
        </w:rPr>
        <w:t xml:space="preserve">מה </w:t>
      </w:r>
      <w:bookmarkStart w:id="39123" w:name="_ETM_Q64_240040"/>
      <w:bookmarkEnd w:id="39123"/>
      <w:r>
        <w:rPr>
          <w:rtl/>
        </w:rPr>
        <w:t>קרה</w:t>
      </w:r>
      <w:r>
        <w:rPr>
          <w:rFonts w:hint="cs"/>
          <w:rtl/>
        </w:rPr>
        <w:t>?</w:t>
      </w:r>
      <w:r>
        <w:rPr>
          <w:rtl/>
        </w:rPr>
        <w:t xml:space="preserve"> </w:t>
      </w:r>
      <w:bookmarkStart w:id="39124" w:name="_ETM_Q64_241019"/>
      <w:bookmarkEnd w:id="39124"/>
      <w:r>
        <w:rPr>
          <w:rtl/>
        </w:rPr>
        <w:t xml:space="preserve">מה </w:t>
      </w:r>
      <w:bookmarkStart w:id="39125" w:name="_ETM_Q64_241229"/>
      <w:bookmarkEnd w:id="39125"/>
      <w:r>
        <w:rPr>
          <w:rtl/>
        </w:rPr>
        <w:t>קרה</w:t>
      </w:r>
      <w:r>
        <w:rPr>
          <w:rFonts w:hint="cs"/>
          <w:rtl/>
        </w:rPr>
        <w:t>?</w:t>
      </w:r>
      <w:r>
        <w:rPr>
          <w:rtl/>
        </w:rPr>
        <w:t xml:space="preserve"> </w:t>
      </w:r>
      <w:bookmarkStart w:id="39126" w:name="_ETM_Q64_242249"/>
      <w:bookmarkEnd w:id="39126"/>
      <w:r>
        <w:rPr>
          <w:rFonts w:hint="cs"/>
          <w:rtl/>
        </w:rPr>
        <w:t xml:space="preserve">השררה </w:t>
      </w:r>
      <w:bookmarkStart w:id="39127" w:name="_ETM_Q64_242850"/>
      <w:bookmarkEnd w:id="39127"/>
      <w:r>
        <w:rPr>
          <w:rtl/>
        </w:rPr>
        <w:t>חזרה</w:t>
      </w:r>
      <w:r>
        <w:rPr>
          <w:rFonts w:hint="cs"/>
          <w:rtl/>
        </w:rPr>
        <w:t>.</w:t>
      </w:r>
      <w:r>
        <w:rPr>
          <w:rtl/>
        </w:rPr>
        <w:t xml:space="preserve"> </w:t>
      </w:r>
      <w:bookmarkStart w:id="39128" w:name="_ETM_Q64_243420"/>
      <w:bookmarkEnd w:id="39128"/>
      <w:r>
        <w:rPr>
          <w:rtl/>
        </w:rPr>
        <w:t xml:space="preserve">חזרתם </w:t>
      </w:r>
      <w:bookmarkStart w:id="39129" w:name="_ETM_Q64_243989"/>
      <w:bookmarkEnd w:id="39129"/>
      <w:r>
        <w:rPr>
          <w:rtl/>
        </w:rPr>
        <w:t>ל</w:t>
      </w:r>
      <w:r>
        <w:rPr>
          <w:rFonts w:hint="cs"/>
          <w:rtl/>
        </w:rPr>
        <w:t xml:space="preserve">סורכם. </w:t>
      </w:r>
      <w:bookmarkStart w:id="39130" w:name="_ETM_Q64_245000"/>
      <w:bookmarkStart w:id="39131" w:name="_ETM_Q64_245250"/>
      <w:bookmarkEnd w:id="39130"/>
      <w:bookmarkEnd w:id="39131"/>
      <w:r>
        <w:rPr>
          <w:rtl/>
        </w:rPr>
        <w:t xml:space="preserve">חזרתם </w:t>
      </w:r>
      <w:bookmarkStart w:id="39132" w:name="_ETM_Q64_245850"/>
      <w:bookmarkEnd w:id="39132"/>
      <w:r>
        <w:rPr>
          <w:rtl/>
        </w:rPr>
        <w:t xml:space="preserve">לשחיתות </w:t>
      </w:r>
      <w:bookmarkStart w:id="39133" w:name="_ETM_Q64_246509"/>
      <w:bookmarkEnd w:id="39133"/>
      <w:r>
        <w:rPr>
          <w:rtl/>
        </w:rPr>
        <w:t>שלכם</w:t>
      </w:r>
      <w:r>
        <w:rPr>
          <w:rFonts w:hint="cs"/>
          <w:rtl/>
        </w:rPr>
        <w:t>.</w:t>
      </w:r>
      <w:r>
        <w:rPr>
          <w:rtl/>
        </w:rPr>
        <w:t xml:space="preserve"> </w:t>
      </w:r>
      <w:bookmarkStart w:id="39134" w:name="_ETM_Q64_246959"/>
      <w:bookmarkEnd w:id="39134"/>
      <w:r>
        <w:rPr>
          <w:rtl/>
        </w:rPr>
        <w:t xml:space="preserve">אתם </w:t>
      </w:r>
      <w:bookmarkStart w:id="39135" w:name="_ETM_Q64_247200"/>
      <w:bookmarkEnd w:id="39135"/>
      <w:r>
        <w:rPr>
          <w:rtl/>
        </w:rPr>
        <w:t xml:space="preserve">עושים </w:t>
      </w:r>
      <w:bookmarkStart w:id="39136" w:name="_ETM_Q64_247530"/>
      <w:bookmarkEnd w:id="39136"/>
      <w:r>
        <w:rPr>
          <w:rtl/>
        </w:rPr>
        <w:t xml:space="preserve">שקר </w:t>
      </w:r>
      <w:bookmarkStart w:id="39137" w:name="_ETM_Q64_247950"/>
      <w:bookmarkEnd w:id="39137"/>
      <w:r>
        <w:rPr>
          <w:rtl/>
        </w:rPr>
        <w:t>בנפשותיכם</w:t>
      </w:r>
      <w:r>
        <w:rPr>
          <w:rFonts w:hint="cs"/>
          <w:rtl/>
        </w:rPr>
        <w:t>.</w:t>
      </w:r>
      <w:r>
        <w:rPr>
          <w:rtl/>
        </w:rPr>
        <w:t xml:space="preserve"> </w:t>
      </w:r>
      <w:bookmarkStart w:id="39138" w:name="_ETM_Q64_249350"/>
      <w:bookmarkEnd w:id="39138"/>
      <w:r>
        <w:rPr>
          <w:rtl/>
        </w:rPr>
        <w:t xml:space="preserve">איזה </w:t>
      </w:r>
      <w:bookmarkStart w:id="39139" w:name="_ETM_Q64_250069"/>
      <w:bookmarkEnd w:id="39139"/>
      <w:r>
        <w:rPr>
          <w:rtl/>
        </w:rPr>
        <w:t>עומק</w:t>
      </w:r>
      <w:r>
        <w:rPr>
          <w:rFonts w:hint="cs"/>
          <w:rtl/>
        </w:rPr>
        <w:t>,</w:t>
      </w:r>
      <w:r>
        <w:rPr>
          <w:rtl/>
        </w:rPr>
        <w:t xml:space="preserve"> </w:t>
      </w:r>
      <w:bookmarkStart w:id="39140" w:name="_ETM_Q64_251240"/>
      <w:bookmarkEnd w:id="39140"/>
      <w:r>
        <w:rPr>
          <w:rtl/>
        </w:rPr>
        <w:t xml:space="preserve">זה </w:t>
      </w:r>
      <w:bookmarkStart w:id="39141" w:name="_ETM_Q64_251869"/>
      <w:bookmarkEnd w:id="39141"/>
      <w:r>
        <w:rPr>
          <w:rFonts w:hint="cs"/>
          <w:rtl/>
        </w:rPr>
        <w:t xml:space="preserve">עומק </w:t>
      </w:r>
      <w:bookmarkStart w:id="39142" w:name="_ETM_Q64_252170"/>
      <w:bookmarkEnd w:id="39142"/>
      <w:r>
        <w:rPr>
          <w:rFonts w:hint="cs"/>
          <w:rtl/>
        </w:rPr>
        <w:t xml:space="preserve">של </w:t>
      </w:r>
      <w:r>
        <w:rPr>
          <w:rtl/>
        </w:rPr>
        <w:t xml:space="preserve">חוסר </w:t>
      </w:r>
      <w:bookmarkStart w:id="39143" w:name="_ETM_Q64_252560"/>
      <w:bookmarkEnd w:id="39143"/>
      <w:r>
        <w:rPr>
          <w:rtl/>
        </w:rPr>
        <w:t xml:space="preserve">מנהיגות </w:t>
      </w:r>
      <w:bookmarkStart w:id="39144" w:name="_ETM_Q64_253069"/>
      <w:bookmarkEnd w:id="39144"/>
      <w:r>
        <w:rPr>
          <w:rtl/>
        </w:rPr>
        <w:t xml:space="preserve">אתם </w:t>
      </w:r>
      <w:bookmarkStart w:id="39145" w:name="_ETM_Q64_253399"/>
      <w:bookmarkEnd w:id="39145"/>
      <w:r>
        <w:rPr>
          <w:rtl/>
        </w:rPr>
        <w:t>ש</w:t>
      </w:r>
      <w:r>
        <w:rPr>
          <w:rFonts w:hint="cs"/>
          <w:rtl/>
        </w:rPr>
        <w:t>ר</w:t>
      </w:r>
      <w:r>
        <w:rPr>
          <w:rtl/>
        </w:rPr>
        <w:t xml:space="preserve">ויים </w:t>
      </w:r>
      <w:bookmarkStart w:id="39146" w:name="_ETM_Q64_254119"/>
      <w:bookmarkEnd w:id="39146"/>
      <w:r>
        <w:rPr>
          <w:rtl/>
        </w:rPr>
        <w:t>בו</w:t>
      </w:r>
      <w:r>
        <w:rPr>
          <w:rFonts w:hint="cs"/>
          <w:rtl/>
        </w:rPr>
        <w:t>,</w:t>
      </w:r>
      <w:r>
        <w:rPr>
          <w:rtl/>
        </w:rPr>
        <w:t xml:space="preserve"> </w:t>
      </w:r>
      <w:bookmarkStart w:id="39147" w:name="_ETM_Q64_254750"/>
      <w:bookmarkEnd w:id="39147"/>
      <w:r>
        <w:rPr>
          <w:rtl/>
        </w:rPr>
        <w:t xml:space="preserve">שהכיסא </w:t>
      </w:r>
      <w:bookmarkStart w:id="39148" w:name="_ETM_Q64_255619"/>
      <w:bookmarkEnd w:id="39148"/>
      <w:r>
        <w:rPr>
          <w:rtl/>
        </w:rPr>
        <w:t xml:space="preserve">שווה </w:t>
      </w:r>
      <w:bookmarkStart w:id="39149" w:name="_ETM_Q64_256069"/>
      <w:bookmarkEnd w:id="39149"/>
      <w:r>
        <w:rPr>
          <w:rtl/>
        </w:rPr>
        <w:t>הכול</w:t>
      </w:r>
      <w:r>
        <w:rPr>
          <w:rFonts w:hint="cs"/>
          <w:rtl/>
        </w:rPr>
        <w:t>,</w:t>
      </w:r>
      <w:r>
        <w:rPr>
          <w:rtl/>
        </w:rPr>
        <w:t xml:space="preserve"> </w:t>
      </w:r>
      <w:bookmarkStart w:id="39150" w:name="_ETM_Q64_256399"/>
      <w:bookmarkEnd w:id="39150"/>
      <w:r>
        <w:rPr>
          <w:rtl/>
        </w:rPr>
        <w:t xml:space="preserve">ששכחתם </w:t>
      </w:r>
      <w:bookmarkStart w:id="39151" w:name="_ETM_Q64_257240"/>
      <w:bookmarkEnd w:id="39151"/>
      <w:r>
        <w:rPr>
          <w:rtl/>
        </w:rPr>
        <w:t xml:space="preserve">את </w:t>
      </w:r>
      <w:bookmarkStart w:id="39152" w:name="_ETM_Q64_257390"/>
      <w:bookmarkEnd w:id="39152"/>
      <w:r>
        <w:rPr>
          <w:rtl/>
        </w:rPr>
        <w:t>הכול</w:t>
      </w:r>
      <w:r>
        <w:rPr>
          <w:rFonts w:hint="cs"/>
          <w:rtl/>
        </w:rPr>
        <w:t>.</w:t>
      </w:r>
      <w:r>
        <w:rPr>
          <w:rtl/>
        </w:rPr>
        <w:t xml:space="preserve"> </w:t>
      </w:r>
      <w:bookmarkStart w:id="39153" w:name="_ETM_Q64_259330"/>
      <w:bookmarkStart w:id="39154" w:name="_ETM_Q64_262000"/>
      <w:bookmarkEnd w:id="39153"/>
      <w:bookmarkEnd w:id="39154"/>
      <w:r>
        <w:rPr>
          <w:rFonts w:hint="cs"/>
          <w:rtl/>
        </w:rPr>
        <w:t xml:space="preserve">והכי </w:t>
      </w:r>
      <w:bookmarkStart w:id="39155" w:name="_ETM_Q64_259920"/>
      <w:bookmarkEnd w:id="39155"/>
      <w:r>
        <w:rPr>
          <w:rtl/>
        </w:rPr>
        <w:t>גרוע</w:t>
      </w:r>
      <w:r>
        <w:rPr>
          <w:rFonts w:hint="cs"/>
          <w:rtl/>
        </w:rPr>
        <w:t>,</w:t>
      </w:r>
      <w:r>
        <w:rPr>
          <w:rtl/>
        </w:rPr>
        <w:t xml:space="preserve"> </w:t>
      </w:r>
      <w:bookmarkStart w:id="39156" w:name="_ETM_Q64_260340"/>
      <w:bookmarkEnd w:id="39156"/>
      <w:r>
        <w:rPr>
          <w:rtl/>
        </w:rPr>
        <w:t>ר</w:t>
      </w:r>
      <w:r>
        <w:rPr>
          <w:rFonts w:hint="cs"/>
          <w:rtl/>
        </w:rPr>
        <w:t xml:space="preserve">אש הממשלה </w:t>
      </w:r>
      <w:bookmarkStart w:id="39157" w:name="_ETM_Q64_261209"/>
      <w:bookmarkEnd w:id="39157"/>
      <w:r>
        <w:rPr>
          <w:rtl/>
        </w:rPr>
        <w:t xml:space="preserve">הבוקר </w:t>
      </w:r>
      <w:bookmarkStart w:id="39158" w:name="_ETM_Q64_262600"/>
      <w:bookmarkEnd w:id="39158"/>
      <w:r>
        <w:rPr>
          <w:rtl/>
        </w:rPr>
        <w:t xml:space="preserve">עמד </w:t>
      </w:r>
      <w:bookmarkStart w:id="39159" w:name="_ETM_Q64_263020"/>
      <w:bookmarkEnd w:id="39159"/>
      <w:r>
        <w:rPr>
          <w:rtl/>
        </w:rPr>
        <w:t xml:space="preserve">כאן </w:t>
      </w:r>
      <w:bookmarkStart w:id="39160" w:name="_ETM_Q64_263229"/>
      <w:bookmarkEnd w:id="39160"/>
      <w:r>
        <w:rPr>
          <w:rtl/>
        </w:rPr>
        <w:t xml:space="preserve">במליאה </w:t>
      </w:r>
      <w:bookmarkStart w:id="39161" w:name="_ETM_Q64_264600"/>
      <w:bookmarkEnd w:id="39161"/>
      <w:r>
        <w:rPr>
          <w:rtl/>
        </w:rPr>
        <w:t xml:space="preserve">ולא </w:t>
      </w:r>
      <w:bookmarkStart w:id="39162" w:name="_ETM_Q64_265229"/>
      <w:bookmarkEnd w:id="39162"/>
      <w:r>
        <w:rPr>
          <w:rtl/>
        </w:rPr>
        <w:t xml:space="preserve">הפסיק </w:t>
      </w:r>
      <w:bookmarkStart w:id="39163" w:name="_ETM_Q64_265799"/>
      <w:bookmarkEnd w:id="39163"/>
      <w:r>
        <w:rPr>
          <w:rtl/>
        </w:rPr>
        <w:t>לשקר</w:t>
      </w:r>
      <w:r>
        <w:rPr>
          <w:rFonts w:hint="cs"/>
          <w:rtl/>
        </w:rPr>
        <w:t>.</w:t>
      </w:r>
      <w:r>
        <w:rPr>
          <w:rtl/>
        </w:rPr>
        <w:t xml:space="preserve"> </w:t>
      </w:r>
      <w:bookmarkStart w:id="39164" w:name="_ETM_Q64_267030"/>
      <w:bookmarkEnd w:id="39164"/>
      <w:r>
        <w:rPr>
          <w:rtl/>
        </w:rPr>
        <w:t xml:space="preserve">עמד </w:t>
      </w:r>
      <w:bookmarkStart w:id="39165" w:name="_ETM_Q64_267539"/>
      <w:bookmarkEnd w:id="39165"/>
      <w:r>
        <w:rPr>
          <w:rtl/>
        </w:rPr>
        <w:t xml:space="preserve">פה </w:t>
      </w:r>
      <w:bookmarkStart w:id="39166" w:name="_ETM_Q64_267719"/>
      <w:bookmarkEnd w:id="39166"/>
      <w:r>
        <w:rPr>
          <w:rtl/>
        </w:rPr>
        <w:t xml:space="preserve">ודיבר </w:t>
      </w:r>
      <w:bookmarkStart w:id="39167" w:name="_ETM_Q64_268289"/>
      <w:bookmarkEnd w:id="39167"/>
      <w:r>
        <w:rPr>
          <w:rtl/>
        </w:rPr>
        <w:t>כאן</w:t>
      </w:r>
      <w:r>
        <w:rPr>
          <w:rFonts w:hint="cs"/>
          <w:rtl/>
        </w:rPr>
        <w:t xml:space="preserve">, כאן, כאן </w:t>
      </w:r>
      <w:bookmarkStart w:id="39168" w:name="_ETM_Q64_268580"/>
      <w:bookmarkStart w:id="39169" w:name="_ETM_Q64_269300"/>
      <w:bookmarkStart w:id="39170" w:name="_ETM_Q64_269510"/>
      <w:bookmarkEnd w:id="39168"/>
      <w:bookmarkEnd w:id="39169"/>
      <w:bookmarkEnd w:id="39170"/>
      <w:r>
        <w:rPr>
          <w:rtl/>
        </w:rPr>
        <w:t xml:space="preserve">הוא </w:t>
      </w:r>
      <w:bookmarkStart w:id="39171" w:name="_ETM_Q64_269600"/>
      <w:bookmarkEnd w:id="39171"/>
      <w:r>
        <w:rPr>
          <w:rtl/>
        </w:rPr>
        <w:t>דיבר</w:t>
      </w:r>
      <w:r>
        <w:rPr>
          <w:rFonts w:hint="cs"/>
          <w:rtl/>
        </w:rPr>
        <w:t>,</w:t>
      </w:r>
      <w:r>
        <w:rPr>
          <w:rtl/>
        </w:rPr>
        <w:t xml:space="preserve"> </w:t>
      </w:r>
      <w:bookmarkStart w:id="39172" w:name="_ETM_Q64_270080"/>
      <w:bookmarkEnd w:id="39172"/>
      <w:r>
        <w:rPr>
          <w:rtl/>
        </w:rPr>
        <w:t xml:space="preserve">עם </w:t>
      </w:r>
      <w:bookmarkStart w:id="39173" w:name="_ETM_Q64_270230"/>
      <w:bookmarkEnd w:id="39173"/>
      <w:r>
        <w:rPr>
          <w:rtl/>
        </w:rPr>
        <w:t xml:space="preserve">העניבה </w:t>
      </w:r>
      <w:bookmarkStart w:id="39174" w:name="_ETM_Q64_270800"/>
      <w:bookmarkEnd w:id="39174"/>
      <w:r>
        <w:rPr>
          <w:rFonts w:hint="cs"/>
          <w:rtl/>
        </w:rPr>
        <w:t>הא</w:t>
      </w:r>
      <w:r>
        <w:rPr>
          <w:rtl/>
        </w:rPr>
        <w:t xml:space="preserve">דומה </w:t>
      </w:r>
      <w:bookmarkStart w:id="39175" w:name="_ETM_Q64_271190"/>
      <w:bookmarkEnd w:id="39175"/>
      <w:r>
        <w:rPr>
          <w:rtl/>
        </w:rPr>
        <w:t>של</w:t>
      </w:r>
      <w:r>
        <w:rPr>
          <w:rFonts w:hint="cs"/>
          <w:rtl/>
        </w:rPr>
        <w:t>ו</w:t>
      </w:r>
      <w:bookmarkStart w:id="39176" w:name="_ETM_Q64_272159"/>
      <w:bookmarkEnd w:id="39176"/>
      <w:r>
        <w:rPr>
          <w:rFonts w:hint="cs"/>
          <w:rtl/>
        </w:rPr>
        <w:t xml:space="preserve">, </w:t>
      </w:r>
      <w:bookmarkStart w:id="39177" w:name="_ETM_Q64_272000"/>
      <w:bookmarkEnd w:id="39177"/>
      <w:r>
        <w:rPr>
          <w:rtl/>
        </w:rPr>
        <w:t xml:space="preserve">סיפר </w:t>
      </w:r>
      <w:bookmarkStart w:id="39178" w:name="_ETM_Q64_272729"/>
      <w:bookmarkEnd w:id="39178"/>
      <w:r>
        <w:rPr>
          <w:rtl/>
        </w:rPr>
        <w:t xml:space="preserve">לנו </w:t>
      </w:r>
      <w:bookmarkStart w:id="39179" w:name="_ETM_Q64_273029"/>
      <w:bookmarkEnd w:id="39179"/>
      <w:r>
        <w:rPr>
          <w:rtl/>
        </w:rPr>
        <w:t xml:space="preserve">שהוא </w:t>
      </w:r>
      <w:bookmarkStart w:id="39180" w:name="_ETM_Q64_273299"/>
      <w:bookmarkEnd w:id="39180"/>
      <w:r>
        <w:rPr>
          <w:rtl/>
        </w:rPr>
        <w:t xml:space="preserve">עושה </w:t>
      </w:r>
      <w:bookmarkStart w:id="39181" w:name="_ETM_Q64_273630"/>
      <w:bookmarkEnd w:id="39181"/>
      <w:r>
        <w:rPr>
          <w:rtl/>
        </w:rPr>
        <w:t>הכ</w:t>
      </w:r>
      <w:r>
        <w:rPr>
          <w:rFonts w:hint="cs"/>
          <w:rtl/>
        </w:rPr>
        <w:t>ו</w:t>
      </w:r>
      <w:r>
        <w:rPr>
          <w:rtl/>
        </w:rPr>
        <w:t xml:space="preserve">ל </w:t>
      </w:r>
      <w:bookmarkStart w:id="39182" w:name="_ETM_Q64_274020"/>
      <w:bookmarkEnd w:id="39182"/>
      <w:r>
        <w:rPr>
          <w:rtl/>
        </w:rPr>
        <w:t xml:space="preserve">בשביל </w:t>
      </w:r>
      <w:bookmarkStart w:id="39183" w:name="_ETM_Q64_274349"/>
      <w:bookmarkEnd w:id="39183"/>
      <w:r>
        <w:rPr>
          <w:rtl/>
        </w:rPr>
        <w:t>אחדות</w:t>
      </w:r>
      <w:r>
        <w:rPr>
          <w:rFonts w:hint="cs"/>
          <w:rtl/>
        </w:rPr>
        <w:t xml:space="preserve">: תהיה אחדות, יהיה </w:t>
      </w:r>
      <w:bookmarkStart w:id="39184" w:name="_ETM_Q64_275609"/>
      <w:bookmarkStart w:id="39185" w:name="_ETM_Q64_276630"/>
      <w:bookmarkStart w:id="39186" w:name="_ETM_Q64_276990"/>
      <w:bookmarkEnd w:id="39184"/>
      <w:bookmarkEnd w:id="39185"/>
      <w:bookmarkEnd w:id="39186"/>
      <w:r>
        <w:rPr>
          <w:rtl/>
        </w:rPr>
        <w:t>ניצחון</w:t>
      </w:r>
      <w:r>
        <w:rPr>
          <w:rFonts w:hint="cs"/>
          <w:rtl/>
        </w:rPr>
        <w:t>,</w:t>
      </w:r>
      <w:r>
        <w:rPr>
          <w:rtl/>
        </w:rPr>
        <w:t xml:space="preserve"> </w:t>
      </w:r>
      <w:bookmarkStart w:id="39187" w:name="_ETM_Q64_278490"/>
      <w:bookmarkEnd w:id="39187"/>
      <w:r>
        <w:rPr>
          <w:rtl/>
        </w:rPr>
        <w:t xml:space="preserve">רק </w:t>
      </w:r>
      <w:bookmarkStart w:id="39188" w:name="_ETM_Q64_278880"/>
      <w:bookmarkEnd w:id="39188"/>
      <w:r>
        <w:rPr>
          <w:rtl/>
        </w:rPr>
        <w:t xml:space="preserve">רצון </w:t>
      </w:r>
      <w:bookmarkStart w:id="39189" w:name="_ETM_Q64_279390"/>
      <w:bookmarkEnd w:id="39189"/>
      <w:r>
        <w:rPr>
          <w:rFonts w:hint="cs"/>
          <w:rtl/>
        </w:rPr>
        <w:t>העם</w:t>
      </w:r>
      <w:bookmarkStart w:id="39190" w:name="_ETM_Q64_280319"/>
      <w:bookmarkEnd w:id="39190"/>
      <w:r>
        <w:rPr>
          <w:rFonts w:hint="cs"/>
          <w:rtl/>
        </w:rPr>
        <w:t>, ת</w:t>
      </w:r>
      <w:r>
        <w:rPr>
          <w:rtl/>
        </w:rPr>
        <w:t xml:space="preserve">היה </w:t>
      </w:r>
      <w:bookmarkStart w:id="39191" w:name="_ETM_Q64_280799"/>
      <w:bookmarkEnd w:id="39191"/>
      <w:r>
        <w:rPr>
          <w:rtl/>
        </w:rPr>
        <w:t>דמוקרטיה</w:t>
      </w:r>
      <w:bookmarkStart w:id="39192" w:name="_ETM_Q64_283319"/>
      <w:bookmarkEnd w:id="39192"/>
      <w:r>
        <w:rPr>
          <w:rFonts w:hint="cs"/>
          <w:rtl/>
        </w:rPr>
        <w:t xml:space="preserve">, לא </w:t>
      </w:r>
      <w:bookmarkStart w:id="39193" w:name="_ETM_Q64_278000"/>
      <w:bookmarkEnd w:id="39193"/>
      <w:r>
        <w:rPr>
          <w:rFonts w:hint="cs"/>
          <w:rtl/>
        </w:rPr>
        <w:t xml:space="preserve">תהיה </w:t>
      </w:r>
      <w:r>
        <w:rPr>
          <w:rtl/>
        </w:rPr>
        <w:t xml:space="preserve">מלחמת </w:t>
      </w:r>
      <w:bookmarkStart w:id="39194" w:name="_ETM_Q64_283890"/>
      <w:bookmarkEnd w:id="39194"/>
      <w:r>
        <w:rPr>
          <w:rFonts w:hint="cs"/>
          <w:rtl/>
        </w:rPr>
        <w:t xml:space="preserve">אחים. </w:t>
      </w:r>
      <w:bookmarkStart w:id="39195" w:name="_ETM_Q64_285060"/>
      <w:bookmarkEnd w:id="39195"/>
      <w:r>
        <w:rPr>
          <w:rtl/>
        </w:rPr>
        <w:t>כמובן</w:t>
      </w:r>
      <w:r>
        <w:rPr>
          <w:rFonts w:hint="cs"/>
          <w:rtl/>
        </w:rPr>
        <w:t>,</w:t>
      </w:r>
      <w:r>
        <w:rPr>
          <w:rtl/>
        </w:rPr>
        <w:t xml:space="preserve"> </w:t>
      </w:r>
      <w:bookmarkStart w:id="39196" w:name="_ETM_Q64_285840"/>
      <w:bookmarkEnd w:id="39196"/>
      <w:r>
        <w:rPr>
          <w:rtl/>
        </w:rPr>
        <w:t xml:space="preserve">על </w:t>
      </w:r>
      <w:bookmarkStart w:id="39197" w:name="_ETM_Q64_285959"/>
      <w:bookmarkEnd w:id="39197"/>
      <w:r>
        <w:rPr>
          <w:rtl/>
        </w:rPr>
        <w:t xml:space="preserve">הדרך </w:t>
      </w:r>
      <w:bookmarkStart w:id="39198" w:name="_ETM_Q64_287040"/>
      <w:bookmarkEnd w:id="39198"/>
      <w:r>
        <w:rPr>
          <w:rtl/>
        </w:rPr>
        <w:t>הסי</w:t>
      </w:r>
      <w:r>
        <w:rPr>
          <w:rFonts w:hint="cs"/>
          <w:rtl/>
        </w:rPr>
        <w:t>ת</w:t>
      </w:r>
      <w:r>
        <w:rPr>
          <w:rtl/>
        </w:rPr>
        <w:t xml:space="preserve"> </w:t>
      </w:r>
      <w:bookmarkStart w:id="39199" w:name="_ETM_Q64_287610"/>
      <w:bookmarkEnd w:id="39199"/>
      <w:r>
        <w:rPr>
          <w:rtl/>
        </w:rPr>
        <w:t xml:space="preserve">נגד </w:t>
      </w:r>
      <w:bookmarkStart w:id="39200" w:name="_ETM_Q64_288120"/>
      <w:bookmarkEnd w:id="39200"/>
      <w:r>
        <w:rPr>
          <w:rtl/>
        </w:rPr>
        <w:t>המפגינים</w:t>
      </w:r>
      <w:r>
        <w:rPr>
          <w:rFonts w:hint="cs"/>
          <w:rtl/>
        </w:rPr>
        <w:t>.</w:t>
      </w:r>
      <w:r>
        <w:rPr>
          <w:rtl/>
        </w:rPr>
        <w:t xml:space="preserve"> </w:t>
      </w:r>
      <w:bookmarkStart w:id="39201" w:name="_ETM_Q64_289549"/>
      <w:bookmarkEnd w:id="39201"/>
      <w:r w:rsidR="00C358ED">
        <w:rPr>
          <w:rFonts w:hint="cs"/>
          <w:rtl/>
        </w:rPr>
        <w:t xml:space="preserve">לא היה </w:t>
      </w:r>
      <w:bookmarkStart w:id="39202" w:name="_ETM_Q64_289729"/>
      <w:bookmarkEnd w:id="39202"/>
      <w:r>
        <w:rPr>
          <w:rtl/>
        </w:rPr>
        <w:t xml:space="preserve">אפשר </w:t>
      </w:r>
      <w:bookmarkStart w:id="39203" w:name="_ETM_Q64_290090"/>
      <w:bookmarkStart w:id="39204" w:name="_ETM_Q64_290359"/>
      <w:bookmarkEnd w:id="39203"/>
      <w:bookmarkEnd w:id="39204"/>
      <w:r>
        <w:rPr>
          <w:rtl/>
        </w:rPr>
        <w:t xml:space="preserve">להקשיב </w:t>
      </w:r>
      <w:bookmarkStart w:id="39205" w:name="_ETM_Q64_290929"/>
      <w:bookmarkEnd w:id="39205"/>
      <w:r>
        <w:rPr>
          <w:rtl/>
        </w:rPr>
        <w:t xml:space="preserve">לכמות </w:t>
      </w:r>
      <w:bookmarkStart w:id="39206" w:name="_ETM_Q64_291350"/>
      <w:bookmarkEnd w:id="39206"/>
      <w:r>
        <w:rPr>
          <w:rtl/>
        </w:rPr>
        <w:t xml:space="preserve">השקרים </w:t>
      </w:r>
      <w:bookmarkStart w:id="39207" w:name="_ETM_Q64_291920"/>
      <w:bookmarkEnd w:id="39207"/>
      <w:r>
        <w:rPr>
          <w:rtl/>
        </w:rPr>
        <w:t>שלו</w:t>
      </w:r>
      <w:r>
        <w:rPr>
          <w:rFonts w:hint="cs"/>
          <w:rtl/>
        </w:rPr>
        <w:t>.</w:t>
      </w:r>
      <w:r>
        <w:rPr>
          <w:rtl/>
        </w:rPr>
        <w:t xml:space="preserve"> </w:t>
      </w:r>
      <w:bookmarkStart w:id="39208" w:name="_ETM_Q64_292219"/>
      <w:bookmarkEnd w:id="39208"/>
      <w:r>
        <w:rPr>
          <w:rtl/>
        </w:rPr>
        <w:t xml:space="preserve">אני </w:t>
      </w:r>
      <w:bookmarkStart w:id="39209" w:name="_ETM_Q64_292429"/>
      <w:bookmarkEnd w:id="39209"/>
      <w:r>
        <w:rPr>
          <w:rtl/>
        </w:rPr>
        <w:t>בע</w:t>
      </w:r>
      <w:r>
        <w:rPr>
          <w:rFonts w:hint="cs"/>
          <w:rtl/>
        </w:rPr>
        <w:t xml:space="preserve">רתי, </w:t>
      </w:r>
      <w:bookmarkStart w:id="39210" w:name="_ETM_Q64_293000"/>
      <w:bookmarkEnd w:id="39210"/>
      <w:r>
        <w:rPr>
          <w:rFonts w:hint="cs"/>
          <w:rtl/>
        </w:rPr>
        <w:t xml:space="preserve">בערתי. </w:t>
      </w:r>
      <w:bookmarkStart w:id="39211" w:name="_ETM_Q64_293540"/>
      <w:bookmarkEnd w:id="39211"/>
      <w:r>
        <w:rPr>
          <w:rtl/>
        </w:rPr>
        <w:t>באמת</w:t>
      </w:r>
      <w:r>
        <w:rPr>
          <w:rFonts w:hint="cs"/>
          <w:rtl/>
        </w:rPr>
        <w:t>,</w:t>
      </w:r>
      <w:r>
        <w:rPr>
          <w:rtl/>
        </w:rPr>
        <w:t xml:space="preserve"> </w:t>
      </w:r>
      <w:bookmarkStart w:id="39212" w:name="_ETM_Q64_294710"/>
      <w:bookmarkStart w:id="39213" w:name="_ETM_Q64_295189"/>
      <w:bookmarkStart w:id="39214" w:name="_ETM_Q64_295549"/>
      <w:bookmarkEnd w:id="39212"/>
      <w:bookmarkEnd w:id="39213"/>
      <w:bookmarkEnd w:id="39214"/>
      <w:r>
        <w:rPr>
          <w:rFonts w:hint="cs"/>
          <w:rtl/>
        </w:rPr>
        <w:t xml:space="preserve">שלא כהרגלי </w:t>
      </w:r>
      <w:bookmarkStart w:id="39215" w:name="_ETM_Q64_296060"/>
      <w:bookmarkStart w:id="39216" w:name="_ETM_Q64_296299"/>
      <w:bookmarkStart w:id="39217" w:name="_ETM_Q64_297439"/>
      <w:bookmarkEnd w:id="39215"/>
      <w:bookmarkEnd w:id="39216"/>
      <w:bookmarkEnd w:id="39217"/>
      <w:r>
        <w:rPr>
          <w:rFonts w:hint="cs"/>
          <w:rtl/>
        </w:rPr>
        <w:t>צעקתי:</w:t>
      </w:r>
      <w:r>
        <w:rPr>
          <w:rtl/>
        </w:rPr>
        <w:t xml:space="preserve"> </w:t>
      </w:r>
      <w:bookmarkStart w:id="39218" w:name="_ETM_Q64_298539"/>
      <w:bookmarkEnd w:id="39218"/>
      <w:r>
        <w:rPr>
          <w:rtl/>
        </w:rPr>
        <w:t>שקרן</w:t>
      </w:r>
      <w:r>
        <w:rPr>
          <w:rFonts w:hint="cs"/>
          <w:rtl/>
        </w:rPr>
        <w:t>,</w:t>
      </w:r>
      <w:r>
        <w:rPr>
          <w:rtl/>
        </w:rPr>
        <w:t xml:space="preserve"> </w:t>
      </w:r>
      <w:bookmarkStart w:id="39219" w:name="_ETM_Q64_299170"/>
      <w:bookmarkEnd w:id="39219"/>
      <w:r>
        <w:rPr>
          <w:rtl/>
        </w:rPr>
        <w:t>שקרן</w:t>
      </w:r>
      <w:bookmarkStart w:id="39220" w:name="_ETM_Q64_299710"/>
      <w:bookmarkEnd w:id="39220"/>
      <w:r>
        <w:rPr>
          <w:rFonts w:hint="cs"/>
          <w:rtl/>
        </w:rPr>
        <w:t xml:space="preserve">. </w:t>
      </w:r>
      <w:r>
        <w:rPr>
          <w:rtl/>
        </w:rPr>
        <w:t xml:space="preserve">הוציאו </w:t>
      </w:r>
      <w:bookmarkStart w:id="39221" w:name="_ETM_Q64_300130"/>
      <w:bookmarkEnd w:id="39221"/>
      <w:r>
        <w:rPr>
          <w:rtl/>
        </w:rPr>
        <w:t xml:space="preserve">אותי </w:t>
      </w:r>
      <w:bookmarkStart w:id="39222" w:name="_ETM_Q64_300310"/>
      <w:bookmarkEnd w:id="39222"/>
      <w:r>
        <w:rPr>
          <w:rtl/>
        </w:rPr>
        <w:t>מהמליאה</w:t>
      </w:r>
      <w:r>
        <w:rPr>
          <w:rFonts w:hint="cs"/>
          <w:rtl/>
        </w:rPr>
        <w:t>.</w:t>
      </w:r>
      <w:r>
        <w:rPr>
          <w:rtl/>
        </w:rPr>
        <w:t xml:space="preserve"> </w:t>
      </w:r>
      <w:bookmarkStart w:id="39223" w:name="_ETM_Q64_301299"/>
      <w:bookmarkEnd w:id="39223"/>
      <w:r>
        <w:rPr>
          <w:rtl/>
        </w:rPr>
        <w:t xml:space="preserve">אני </w:t>
      </w:r>
      <w:bookmarkStart w:id="39224" w:name="_ETM_Q64_301539"/>
      <w:bookmarkEnd w:id="39224"/>
      <w:r>
        <w:rPr>
          <w:rtl/>
        </w:rPr>
        <w:t xml:space="preserve">הייתי </w:t>
      </w:r>
      <w:bookmarkStart w:id="39225" w:name="_ETM_Q64_301840"/>
      <w:bookmarkEnd w:id="39225"/>
      <w:r>
        <w:rPr>
          <w:rtl/>
        </w:rPr>
        <w:t xml:space="preserve">על </w:t>
      </w:r>
      <w:bookmarkStart w:id="39226" w:name="_ETM_Q64_301929"/>
      <w:bookmarkEnd w:id="39226"/>
      <w:r>
        <w:rPr>
          <w:rtl/>
        </w:rPr>
        <w:t xml:space="preserve">סף </w:t>
      </w:r>
      <w:bookmarkStart w:id="39227" w:name="_ETM_Q64_302210"/>
      <w:bookmarkStart w:id="39228" w:name="_ETM_Q64_302390"/>
      <w:bookmarkEnd w:id="39227"/>
      <w:bookmarkEnd w:id="39228"/>
      <w:r>
        <w:rPr>
          <w:rtl/>
        </w:rPr>
        <w:t xml:space="preserve">התקף </w:t>
      </w:r>
      <w:bookmarkStart w:id="39229" w:name="_ETM_Q64_303170"/>
      <w:bookmarkEnd w:id="39229"/>
      <w:r>
        <w:rPr>
          <w:rtl/>
        </w:rPr>
        <w:t>לב</w:t>
      </w:r>
      <w:bookmarkStart w:id="39230" w:name="_ETM_Q64_304130"/>
      <w:bookmarkStart w:id="39231" w:name="_ETM_Q64_305270"/>
      <w:bookmarkEnd w:id="39230"/>
      <w:bookmarkEnd w:id="39231"/>
      <w:r>
        <w:rPr>
          <w:rFonts w:hint="cs"/>
          <w:rtl/>
        </w:rPr>
        <w:t>. באמת</w:t>
      </w:r>
      <w:r w:rsidR="00C358ED">
        <w:rPr>
          <w:rFonts w:hint="cs"/>
          <w:rtl/>
        </w:rPr>
        <w:t>?</w:t>
      </w:r>
      <w:r>
        <w:rPr>
          <w:rFonts w:hint="cs"/>
          <w:rtl/>
        </w:rPr>
        <w:t xml:space="preserve"> </w:t>
      </w:r>
      <w:r>
        <w:rPr>
          <w:rtl/>
        </w:rPr>
        <w:t>באמת</w:t>
      </w:r>
      <w:r>
        <w:rPr>
          <w:rFonts w:hint="cs"/>
          <w:rtl/>
        </w:rPr>
        <w:t>?</w:t>
      </w:r>
      <w:r>
        <w:rPr>
          <w:rtl/>
        </w:rPr>
        <w:t xml:space="preserve"> </w:t>
      </w:r>
      <w:bookmarkStart w:id="39232" w:name="_ETM_Q64_306380"/>
      <w:bookmarkEnd w:id="39232"/>
      <w:r>
        <w:rPr>
          <w:rtl/>
        </w:rPr>
        <w:t xml:space="preserve">ביום </w:t>
      </w:r>
      <w:bookmarkStart w:id="39233" w:name="_ETM_Q64_306920"/>
      <w:bookmarkEnd w:id="39233"/>
      <w:r>
        <w:rPr>
          <w:rtl/>
        </w:rPr>
        <w:t xml:space="preserve">שבו </w:t>
      </w:r>
      <w:bookmarkStart w:id="39234" w:name="_ETM_Q64_307310"/>
      <w:bookmarkEnd w:id="39234"/>
      <w:r>
        <w:rPr>
          <w:rtl/>
        </w:rPr>
        <w:t xml:space="preserve">אתה </w:t>
      </w:r>
      <w:bookmarkStart w:id="39235" w:name="_ETM_Q64_307580"/>
      <w:bookmarkEnd w:id="39235"/>
      <w:r>
        <w:rPr>
          <w:rtl/>
        </w:rPr>
        <w:t>מעל</w:t>
      </w:r>
      <w:r w:rsidR="00C358ED">
        <w:rPr>
          <w:rFonts w:hint="cs"/>
          <w:rtl/>
        </w:rPr>
        <w:t>ה</w:t>
      </w:r>
      <w:r>
        <w:rPr>
          <w:rtl/>
        </w:rPr>
        <w:t xml:space="preserve"> </w:t>
      </w:r>
      <w:bookmarkStart w:id="39236" w:name="_ETM_Q64_308540"/>
      <w:bookmarkEnd w:id="39236"/>
      <w:r>
        <w:rPr>
          <w:rtl/>
        </w:rPr>
        <w:t xml:space="preserve">למליאה </w:t>
      </w:r>
      <w:bookmarkStart w:id="39237" w:name="_ETM_Q64_310760"/>
      <w:bookmarkEnd w:id="39237"/>
      <w:r>
        <w:rPr>
          <w:rtl/>
        </w:rPr>
        <w:t xml:space="preserve">את </w:t>
      </w:r>
      <w:bookmarkStart w:id="39238" w:name="_ETM_Q64_311200"/>
      <w:bookmarkEnd w:id="39238"/>
      <w:r>
        <w:rPr>
          <w:rFonts w:hint="cs"/>
          <w:rtl/>
        </w:rPr>
        <w:t xml:space="preserve">ההצבעה על </w:t>
      </w:r>
      <w:bookmarkStart w:id="39239" w:name="_ETM_Q64_310000"/>
      <w:bookmarkEnd w:id="39239"/>
      <w:r>
        <w:rPr>
          <w:rtl/>
        </w:rPr>
        <w:t xml:space="preserve">הצעת </w:t>
      </w:r>
      <w:bookmarkStart w:id="39240" w:name="_ETM_Q64_312370"/>
      <w:bookmarkEnd w:id="39240"/>
      <w:r>
        <w:rPr>
          <w:rtl/>
        </w:rPr>
        <w:t>החוק</w:t>
      </w:r>
      <w:bookmarkStart w:id="39241" w:name="_ETM_Q64_312669"/>
      <w:bookmarkStart w:id="39242" w:name="_ETM_Q64_313209"/>
      <w:bookmarkEnd w:id="39241"/>
      <w:bookmarkEnd w:id="39242"/>
      <w:r>
        <w:rPr>
          <w:rFonts w:hint="cs"/>
          <w:rtl/>
        </w:rPr>
        <w:t xml:space="preserve"> ל</w:t>
      </w:r>
      <w:r>
        <w:rPr>
          <w:rtl/>
        </w:rPr>
        <w:t xml:space="preserve">פוליטיזציה </w:t>
      </w:r>
      <w:bookmarkStart w:id="39243" w:name="_ETM_Q64_314110"/>
      <w:bookmarkEnd w:id="39243"/>
      <w:r>
        <w:rPr>
          <w:rtl/>
        </w:rPr>
        <w:t xml:space="preserve">של </w:t>
      </w:r>
      <w:bookmarkStart w:id="39244" w:name="_ETM_Q64_314260"/>
      <w:bookmarkEnd w:id="39244"/>
      <w:r>
        <w:rPr>
          <w:rtl/>
        </w:rPr>
        <w:t xml:space="preserve">מינוי </w:t>
      </w:r>
      <w:bookmarkStart w:id="39245" w:name="_ETM_Q64_314530"/>
      <w:bookmarkEnd w:id="39245"/>
      <w:r>
        <w:rPr>
          <w:rtl/>
        </w:rPr>
        <w:t xml:space="preserve">שופטים </w:t>
      </w:r>
      <w:bookmarkStart w:id="39246" w:name="_ETM_Q64_314980"/>
      <w:bookmarkEnd w:id="39246"/>
      <w:r>
        <w:rPr>
          <w:rtl/>
        </w:rPr>
        <w:t xml:space="preserve">במדינת </w:t>
      </w:r>
      <w:bookmarkStart w:id="39247" w:name="_ETM_Q64_315459"/>
      <w:bookmarkEnd w:id="39247"/>
      <w:r>
        <w:rPr>
          <w:rtl/>
        </w:rPr>
        <w:t>ישראל</w:t>
      </w:r>
      <w:r>
        <w:rPr>
          <w:rFonts w:hint="cs"/>
          <w:rtl/>
        </w:rPr>
        <w:t>,</w:t>
      </w:r>
      <w:r>
        <w:rPr>
          <w:rtl/>
        </w:rPr>
        <w:t xml:space="preserve"> </w:t>
      </w:r>
      <w:bookmarkStart w:id="39248" w:name="_ETM_Q64_316850"/>
      <w:bookmarkEnd w:id="39248"/>
      <w:r>
        <w:rPr>
          <w:rtl/>
        </w:rPr>
        <w:t>אתה</w:t>
      </w:r>
      <w:r>
        <w:rPr>
          <w:rFonts w:hint="cs"/>
          <w:rtl/>
        </w:rPr>
        <w:t>,</w:t>
      </w:r>
      <w:r>
        <w:rPr>
          <w:rtl/>
        </w:rPr>
        <w:t xml:space="preserve"> </w:t>
      </w:r>
      <w:bookmarkStart w:id="39249" w:name="_ETM_Q64_318750"/>
      <w:bookmarkEnd w:id="39249"/>
      <w:r>
        <w:rPr>
          <w:rtl/>
        </w:rPr>
        <w:t>אתה</w:t>
      </w:r>
      <w:bookmarkStart w:id="39250" w:name="_ETM_Q64_318840"/>
      <w:bookmarkEnd w:id="39250"/>
      <w:r>
        <w:rPr>
          <w:rFonts w:hint="cs"/>
          <w:rtl/>
        </w:rPr>
        <w:t xml:space="preserve">, </w:t>
      </w:r>
      <w:bookmarkStart w:id="39251" w:name="_ETM_Q64_319320"/>
      <w:bookmarkEnd w:id="39251"/>
      <w:r>
        <w:rPr>
          <w:rtl/>
        </w:rPr>
        <w:t xml:space="preserve">שלכל </w:t>
      </w:r>
      <w:bookmarkStart w:id="39252" w:name="_ETM_Q64_319889"/>
      <w:bookmarkEnd w:id="39252"/>
      <w:r>
        <w:rPr>
          <w:rtl/>
        </w:rPr>
        <w:t xml:space="preserve">מי </w:t>
      </w:r>
      <w:bookmarkStart w:id="39253" w:name="_ETM_Q64_320040"/>
      <w:bookmarkEnd w:id="39253"/>
      <w:r>
        <w:rPr>
          <w:rtl/>
        </w:rPr>
        <w:t>שמצי</w:t>
      </w:r>
      <w:r>
        <w:rPr>
          <w:rFonts w:hint="cs"/>
          <w:rtl/>
        </w:rPr>
        <w:t>ב</w:t>
      </w:r>
      <w:r>
        <w:rPr>
          <w:rtl/>
        </w:rPr>
        <w:t xml:space="preserve"> </w:t>
      </w:r>
      <w:bookmarkStart w:id="39254" w:name="_ETM_Q64_320520"/>
      <w:bookmarkEnd w:id="39254"/>
      <w:r>
        <w:rPr>
          <w:rtl/>
        </w:rPr>
        <w:t xml:space="preserve">לך </w:t>
      </w:r>
      <w:bookmarkStart w:id="39255" w:name="_ETM_Q64_320730"/>
      <w:bookmarkEnd w:id="39255"/>
      <w:r>
        <w:rPr>
          <w:rtl/>
        </w:rPr>
        <w:t xml:space="preserve">גבולות </w:t>
      </w:r>
      <w:bookmarkStart w:id="39256" w:name="_ETM_Q64_321300"/>
      <w:bookmarkEnd w:id="39256"/>
      <w:r>
        <w:rPr>
          <w:rtl/>
        </w:rPr>
        <w:t xml:space="preserve">קורא </w:t>
      </w:r>
      <w:bookmarkStart w:id="39257" w:name="_ETM_Q64_321600"/>
      <w:bookmarkEnd w:id="39257"/>
      <w:r>
        <w:rPr>
          <w:rtl/>
        </w:rPr>
        <w:t>דיפ</w:t>
      </w:r>
      <w:bookmarkStart w:id="39258" w:name="_ETM_Q64_322050"/>
      <w:bookmarkEnd w:id="39258"/>
      <w:r w:rsidR="00C358ED">
        <w:rPr>
          <w:rFonts w:hint="cs"/>
          <w:rtl/>
        </w:rPr>
        <w:t>-</w:t>
      </w:r>
      <w:r>
        <w:rPr>
          <w:rFonts w:hint="cs"/>
          <w:rtl/>
        </w:rPr>
        <w:t xml:space="preserve">סטייט, </w:t>
      </w:r>
      <w:bookmarkStart w:id="39259" w:name="_ETM_Q64_322320"/>
      <w:bookmarkEnd w:id="39259"/>
      <w:r>
        <w:rPr>
          <w:rFonts w:hint="cs"/>
          <w:rtl/>
        </w:rPr>
        <w:t xml:space="preserve">מלין על </w:t>
      </w:r>
      <w:bookmarkStart w:id="39260" w:name="_ETM_Q64_322860"/>
      <w:bookmarkEnd w:id="39260"/>
      <w:r>
        <w:rPr>
          <w:rtl/>
        </w:rPr>
        <w:t>הסתה</w:t>
      </w:r>
      <w:r>
        <w:rPr>
          <w:rFonts w:hint="cs"/>
          <w:rtl/>
        </w:rPr>
        <w:t xml:space="preserve">? ראש הממשלה, </w:t>
      </w:r>
      <w:bookmarkStart w:id="39261" w:name="_ETM_Q64_324510"/>
      <w:bookmarkStart w:id="39262" w:name="_ETM_Q64_325350"/>
      <w:bookmarkEnd w:id="39261"/>
      <w:bookmarkEnd w:id="39262"/>
      <w:r>
        <w:rPr>
          <w:rtl/>
        </w:rPr>
        <w:t>שב</w:t>
      </w:r>
      <w:r>
        <w:rPr>
          <w:rFonts w:hint="cs"/>
          <w:rtl/>
        </w:rPr>
        <w:t>ו</w:t>
      </w:r>
      <w:r>
        <w:rPr>
          <w:rtl/>
        </w:rPr>
        <w:t xml:space="preserve">זז </w:t>
      </w:r>
      <w:bookmarkStart w:id="39263" w:name="_ETM_Q64_326010"/>
      <w:bookmarkEnd w:id="39263"/>
      <w:r>
        <w:rPr>
          <w:rtl/>
        </w:rPr>
        <w:t xml:space="preserve">את </w:t>
      </w:r>
      <w:bookmarkStart w:id="39264" w:name="_ETM_Q64_326130"/>
      <w:bookmarkEnd w:id="39264"/>
      <w:r>
        <w:rPr>
          <w:rtl/>
        </w:rPr>
        <w:t xml:space="preserve">כספי </w:t>
      </w:r>
      <w:bookmarkStart w:id="39265" w:name="_ETM_Q64_326550"/>
      <w:bookmarkEnd w:id="39265"/>
      <w:r>
        <w:rPr>
          <w:rtl/>
        </w:rPr>
        <w:t>המ</w:t>
      </w:r>
      <w:r>
        <w:rPr>
          <w:rFonts w:hint="cs"/>
          <w:rtl/>
        </w:rPr>
        <w:t>י</w:t>
      </w:r>
      <w:r>
        <w:rPr>
          <w:rtl/>
        </w:rPr>
        <w:t xml:space="preserve">סים </w:t>
      </w:r>
      <w:bookmarkStart w:id="39266" w:name="_ETM_Q64_326940"/>
      <w:bookmarkEnd w:id="39266"/>
      <w:r>
        <w:rPr>
          <w:rtl/>
        </w:rPr>
        <w:t>של</w:t>
      </w:r>
      <w:r>
        <w:rPr>
          <w:rFonts w:hint="cs"/>
          <w:rtl/>
        </w:rPr>
        <w:t>נו</w:t>
      </w:r>
      <w:r>
        <w:rPr>
          <w:rtl/>
        </w:rPr>
        <w:t xml:space="preserve"> </w:t>
      </w:r>
      <w:bookmarkStart w:id="39267" w:name="_ETM_Q64_327639"/>
      <w:bookmarkEnd w:id="39267"/>
      <w:r>
        <w:rPr>
          <w:rtl/>
        </w:rPr>
        <w:t xml:space="preserve">למימון </w:t>
      </w:r>
      <w:bookmarkStart w:id="39268" w:name="_ETM_Q64_328120"/>
      <w:bookmarkEnd w:id="39268"/>
      <w:r>
        <w:rPr>
          <w:rtl/>
        </w:rPr>
        <w:t xml:space="preserve">תקציבי </w:t>
      </w:r>
      <w:bookmarkStart w:id="39269" w:name="_ETM_Q64_328690"/>
      <w:bookmarkEnd w:id="39269"/>
      <w:r>
        <w:rPr>
          <w:rtl/>
        </w:rPr>
        <w:t xml:space="preserve">השתמטות </w:t>
      </w:r>
      <w:bookmarkStart w:id="39270" w:name="_ETM_Q64_329230"/>
      <w:bookmarkEnd w:id="39270"/>
      <w:r>
        <w:rPr>
          <w:rtl/>
        </w:rPr>
        <w:t xml:space="preserve">ובוגד </w:t>
      </w:r>
      <w:bookmarkStart w:id="39271" w:name="_ETM_Q64_330010"/>
      <w:bookmarkEnd w:id="39271"/>
      <w:r>
        <w:rPr>
          <w:rtl/>
        </w:rPr>
        <w:t xml:space="preserve">בחיילי </w:t>
      </w:r>
      <w:bookmarkStart w:id="39272" w:name="_ETM_Q64_330610"/>
      <w:bookmarkEnd w:id="39272"/>
      <w:r>
        <w:rPr>
          <w:rtl/>
        </w:rPr>
        <w:t>ישראל</w:t>
      </w:r>
      <w:r>
        <w:rPr>
          <w:rFonts w:hint="cs"/>
          <w:rtl/>
        </w:rPr>
        <w:t>,</w:t>
      </w:r>
      <w:r>
        <w:rPr>
          <w:rtl/>
        </w:rPr>
        <w:t xml:space="preserve"> </w:t>
      </w:r>
      <w:bookmarkStart w:id="39273" w:name="_ETM_Q64_331030"/>
      <w:bookmarkEnd w:id="39273"/>
      <w:r>
        <w:rPr>
          <w:rtl/>
        </w:rPr>
        <w:t xml:space="preserve">מדבר </w:t>
      </w:r>
      <w:bookmarkStart w:id="39274" w:name="_ETM_Q64_331510"/>
      <w:bookmarkEnd w:id="39274"/>
      <w:r>
        <w:rPr>
          <w:rFonts w:hint="cs"/>
          <w:rtl/>
        </w:rPr>
        <w:t xml:space="preserve">על </w:t>
      </w:r>
      <w:r>
        <w:rPr>
          <w:rtl/>
        </w:rPr>
        <w:t>אחדות</w:t>
      </w:r>
      <w:r>
        <w:rPr>
          <w:rFonts w:hint="cs"/>
          <w:rtl/>
        </w:rPr>
        <w:t xml:space="preserve">? </w:t>
      </w:r>
      <w:bookmarkStart w:id="39275" w:name="_ETM_Q64_331000"/>
      <w:bookmarkEnd w:id="39275"/>
      <w:r>
        <w:rPr>
          <w:rFonts w:hint="cs"/>
          <w:rtl/>
        </w:rPr>
        <w:t xml:space="preserve">ראש ממשלה </w:t>
      </w:r>
      <w:bookmarkStart w:id="39276" w:name="_ETM_Q64_332990"/>
      <w:bookmarkStart w:id="39277" w:name="_ETM_Q64_333080"/>
      <w:bookmarkStart w:id="39278" w:name="_ETM_Q64_333350"/>
      <w:bookmarkStart w:id="39279" w:name="_ETM_Q64_333590"/>
      <w:bookmarkEnd w:id="39276"/>
      <w:bookmarkEnd w:id="39277"/>
      <w:bookmarkEnd w:id="39278"/>
      <w:bookmarkEnd w:id="39279"/>
      <w:r>
        <w:rPr>
          <w:rFonts w:hint="cs"/>
          <w:rtl/>
        </w:rPr>
        <w:t xml:space="preserve">שרוב מוחלט בציבור </w:t>
      </w:r>
      <w:bookmarkStart w:id="39280" w:name="_ETM_Q64_334470"/>
      <w:bookmarkStart w:id="39281" w:name="_ETM_Q64_335810"/>
      <w:bookmarkStart w:id="39282" w:name="_ETM_Q64_335900"/>
      <w:bookmarkStart w:id="39283" w:name="_ETM_Q64_336349"/>
      <w:bookmarkEnd w:id="39280"/>
      <w:bookmarkEnd w:id="39281"/>
      <w:bookmarkEnd w:id="39282"/>
      <w:bookmarkEnd w:id="39283"/>
      <w:r>
        <w:rPr>
          <w:rtl/>
        </w:rPr>
        <w:t xml:space="preserve">רוצה </w:t>
      </w:r>
      <w:bookmarkStart w:id="39284" w:name="_ETM_Q64_336750"/>
      <w:bookmarkEnd w:id="39284"/>
      <w:r>
        <w:rPr>
          <w:rtl/>
        </w:rPr>
        <w:t xml:space="preserve">שהוא </w:t>
      </w:r>
      <w:bookmarkStart w:id="39285" w:name="_ETM_Q64_337050"/>
      <w:bookmarkEnd w:id="39285"/>
      <w:r>
        <w:rPr>
          <w:rtl/>
        </w:rPr>
        <w:t xml:space="preserve">יתפטר </w:t>
      </w:r>
      <w:bookmarkStart w:id="39286" w:name="_ETM_Q64_337710"/>
      <w:bookmarkEnd w:id="39286"/>
      <w:r>
        <w:rPr>
          <w:rtl/>
        </w:rPr>
        <w:t>ושנ</w:t>
      </w:r>
      <w:r>
        <w:rPr>
          <w:rFonts w:hint="cs"/>
          <w:rtl/>
        </w:rPr>
        <w:t xml:space="preserve">צא </w:t>
      </w:r>
      <w:bookmarkStart w:id="39287" w:name="_ETM_Q64_338370"/>
      <w:bookmarkEnd w:id="39287"/>
      <w:r>
        <w:rPr>
          <w:rFonts w:hint="cs"/>
          <w:rtl/>
        </w:rPr>
        <w:t>ל</w:t>
      </w:r>
      <w:r>
        <w:rPr>
          <w:rtl/>
        </w:rPr>
        <w:t>בחירות</w:t>
      </w:r>
      <w:r>
        <w:rPr>
          <w:rFonts w:hint="cs"/>
          <w:rtl/>
        </w:rPr>
        <w:t>,</w:t>
      </w:r>
      <w:r>
        <w:rPr>
          <w:rtl/>
        </w:rPr>
        <w:t xml:space="preserve"> </w:t>
      </w:r>
      <w:bookmarkStart w:id="39288" w:name="_ETM_Q64_339269"/>
      <w:bookmarkStart w:id="39289" w:name="_ETM_Q64_339659"/>
      <w:bookmarkEnd w:id="39288"/>
      <w:bookmarkEnd w:id="39289"/>
      <w:r>
        <w:rPr>
          <w:rFonts w:hint="cs"/>
          <w:rtl/>
        </w:rPr>
        <w:t xml:space="preserve">הוא </w:t>
      </w:r>
      <w:r>
        <w:rPr>
          <w:rtl/>
        </w:rPr>
        <w:t xml:space="preserve">מדבר </w:t>
      </w:r>
      <w:bookmarkStart w:id="39290" w:name="_ETM_Q64_340199"/>
      <w:bookmarkEnd w:id="39290"/>
      <w:r>
        <w:rPr>
          <w:rtl/>
        </w:rPr>
        <w:t xml:space="preserve">על </w:t>
      </w:r>
      <w:bookmarkStart w:id="39291" w:name="_ETM_Q64_340319"/>
      <w:bookmarkEnd w:id="39291"/>
      <w:r>
        <w:rPr>
          <w:rtl/>
        </w:rPr>
        <w:t xml:space="preserve">רצון </w:t>
      </w:r>
      <w:bookmarkStart w:id="39292" w:name="_ETM_Q64_340769"/>
      <w:bookmarkEnd w:id="39292"/>
      <w:r>
        <w:rPr>
          <w:rtl/>
        </w:rPr>
        <w:t>העם</w:t>
      </w:r>
      <w:bookmarkStart w:id="39293" w:name="_ETM_Q64_341099"/>
      <w:bookmarkEnd w:id="39293"/>
      <w:r>
        <w:rPr>
          <w:rFonts w:hint="cs"/>
          <w:rtl/>
        </w:rPr>
        <w:t xml:space="preserve">, </w:t>
      </w:r>
      <w:r>
        <w:rPr>
          <w:rtl/>
        </w:rPr>
        <w:t xml:space="preserve">עומד </w:t>
      </w:r>
      <w:bookmarkStart w:id="39294" w:name="_ETM_Q64_341430"/>
      <w:bookmarkEnd w:id="39294"/>
      <w:r>
        <w:rPr>
          <w:rtl/>
        </w:rPr>
        <w:t xml:space="preserve">פה </w:t>
      </w:r>
      <w:bookmarkStart w:id="39295" w:name="_ETM_Q64_341609"/>
      <w:bookmarkEnd w:id="39295"/>
      <w:r>
        <w:rPr>
          <w:rtl/>
        </w:rPr>
        <w:t xml:space="preserve">ומדבר </w:t>
      </w:r>
      <w:bookmarkStart w:id="39296" w:name="_ETM_Q64_342239"/>
      <w:bookmarkEnd w:id="39296"/>
      <w:r>
        <w:rPr>
          <w:rtl/>
        </w:rPr>
        <w:t xml:space="preserve">על </w:t>
      </w:r>
      <w:bookmarkStart w:id="39297" w:name="_ETM_Q64_342359"/>
      <w:bookmarkEnd w:id="39297"/>
      <w:r>
        <w:rPr>
          <w:rtl/>
        </w:rPr>
        <w:t xml:space="preserve">רצון </w:t>
      </w:r>
      <w:bookmarkStart w:id="39298" w:name="_ETM_Q64_342779"/>
      <w:bookmarkEnd w:id="39298"/>
      <w:r>
        <w:rPr>
          <w:rtl/>
        </w:rPr>
        <w:t>העם</w:t>
      </w:r>
      <w:r>
        <w:rPr>
          <w:rFonts w:hint="cs"/>
          <w:rtl/>
        </w:rPr>
        <w:t>?</w:t>
      </w:r>
      <w:r>
        <w:rPr>
          <w:rtl/>
        </w:rPr>
        <w:t xml:space="preserve"> </w:t>
      </w:r>
      <w:bookmarkStart w:id="39299" w:name="_ETM_Q64_343590"/>
      <w:bookmarkEnd w:id="39299"/>
      <w:r>
        <w:rPr>
          <w:rtl/>
        </w:rPr>
        <w:t xml:space="preserve">רק </w:t>
      </w:r>
      <w:bookmarkStart w:id="39300" w:name="_ETM_Q64_343830"/>
      <w:bookmarkEnd w:id="39300"/>
      <w:r>
        <w:rPr>
          <w:rFonts w:hint="cs"/>
          <w:rtl/>
        </w:rPr>
        <w:t xml:space="preserve">ב-25 בינואר </w:t>
      </w:r>
      <w:bookmarkStart w:id="39301" w:name="_ETM_Q64_343000"/>
      <w:bookmarkEnd w:id="39301"/>
      <w:r>
        <w:rPr>
          <w:rFonts w:hint="cs"/>
          <w:rtl/>
        </w:rPr>
        <w:t xml:space="preserve">63% </w:t>
      </w:r>
      <w:bookmarkStart w:id="39302" w:name="_ETM_Q64_346590"/>
      <w:bookmarkStart w:id="39303" w:name="_ETM_Q64_346860"/>
      <w:bookmarkEnd w:id="39302"/>
      <w:bookmarkEnd w:id="39303"/>
      <w:r>
        <w:rPr>
          <w:rtl/>
        </w:rPr>
        <w:t xml:space="preserve">מהציבור </w:t>
      </w:r>
      <w:bookmarkStart w:id="39304" w:name="_ETM_Q64_347430"/>
      <w:bookmarkEnd w:id="39304"/>
      <w:r>
        <w:rPr>
          <w:rtl/>
        </w:rPr>
        <w:t xml:space="preserve">חשב </w:t>
      </w:r>
      <w:bookmarkStart w:id="39305" w:name="_ETM_Q64_347760"/>
      <w:bookmarkEnd w:id="39305"/>
      <w:r>
        <w:rPr>
          <w:rtl/>
        </w:rPr>
        <w:t xml:space="preserve">שאתה </w:t>
      </w:r>
      <w:bookmarkStart w:id="39306" w:name="_ETM_Q64_348060"/>
      <w:bookmarkEnd w:id="39306"/>
      <w:r>
        <w:rPr>
          <w:rtl/>
        </w:rPr>
        <w:t xml:space="preserve">צריך </w:t>
      </w:r>
      <w:bookmarkStart w:id="39307" w:name="_ETM_Q64_348269"/>
      <w:bookmarkEnd w:id="39307"/>
      <w:r>
        <w:rPr>
          <w:rtl/>
        </w:rPr>
        <w:t xml:space="preserve">להתפטר </w:t>
      </w:r>
      <w:bookmarkStart w:id="39308" w:name="_ETM_Q64_348840"/>
      <w:bookmarkEnd w:id="39308"/>
      <w:r>
        <w:rPr>
          <w:rtl/>
        </w:rPr>
        <w:t>ושנ</w:t>
      </w:r>
      <w:r>
        <w:rPr>
          <w:rFonts w:hint="cs"/>
          <w:rtl/>
        </w:rPr>
        <w:t xml:space="preserve">צא </w:t>
      </w:r>
      <w:bookmarkStart w:id="39309" w:name="_ETM_Q64_349489"/>
      <w:bookmarkEnd w:id="39309"/>
      <w:r>
        <w:rPr>
          <w:rFonts w:hint="cs"/>
          <w:rtl/>
        </w:rPr>
        <w:t>לב</w:t>
      </w:r>
      <w:r>
        <w:rPr>
          <w:rtl/>
        </w:rPr>
        <w:t>חירות</w:t>
      </w:r>
      <w:r>
        <w:rPr>
          <w:rFonts w:hint="cs"/>
          <w:rtl/>
        </w:rPr>
        <w:t>.</w:t>
      </w:r>
      <w:r>
        <w:rPr>
          <w:rtl/>
        </w:rPr>
        <w:t xml:space="preserve"> </w:t>
      </w:r>
      <w:bookmarkStart w:id="39310" w:name="_ETM_Q64_350780"/>
      <w:bookmarkStart w:id="39311" w:name="_ETM_Q64_350870"/>
      <w:bookmarkEnd w:id="39310"/>
      <w:bookmarkEnd w:id="39311"/>
      <w:r>
        <w:rPr>
          <w:rtl/>
        </w:rPr>
        <w:t xml:space="preserve">ראש </w:t>
      </w:r>
      <w:bookmarkStart w:id="39312" w:name="_ETM_Q64_351169"/>
      <w:bookmarkEnd w:id="39312"/>
      <w:r>
        <w:rPr>
          <w:rtl/>
        </w:rPr>
        <w:t xml:space="preserve">ממשלה </w:t>
      </w:r>
      <w:bookmarkStart w:id="39313" w:name="_ETM_Q64_351709"/>
      <w:bookmarkEnd w:id="39313"/>
      <w:r>
        <w:rPr>
          <w:rtl/>
        </w:rPr>
        <w:t xml:space="preserve">שרוב </w:t>
      </w:r>
      <w:bookmarkStart w:id="39314" w:name="_ETM_Q64_352099"/>
      <w:bookmarkEnd w:id="39314"/>
      <w:r>
        <w:rPr>
          <w:rtl/>
        </w:rPr>
        <w:t xml:space="preserve">מוחלט </w:t>
      </w:r>
      <w:bookmarkStart w:id="39315" w:name="_ETM_Q64_352489"/>
      <w:bookmarkEnd w:id="39315"/>
      <w:r>
        <w:rPr>
          <w:rtl/>
        </w:rPr>
        <w:t xml:space="preserve">בציבור </w:t>
      </w:r>
      <w:bookmarkStart w:id="39316" w:name="_ETM_Q64_352969"/>
      <w:bookmarkEnd w:id="39316"/>
      <w:r>
        <w:rPr>
          <w:rtl/>
        </w:rPr>
        <w:t xml:space="preserve">רוצה </w:t>
      </w:r>
      <w:bookmarkStart w:id="39317" w:name="_ETM_Q64_353239"/>
      <w:bookmarkEnd w:id="39317"/>
      <w:r>
        <w:rPr>
          <w:rtl/>
        </w:rPr>
        <w:t xml:space="preserve">שהוא </w:t>
      </w:r>
      <w:bookmarkStart w:id="39318" w:name="_ETM_Q64_353419"/>
      <w:bookmarkEnd w:id="39318"/>
      <w:r>
        <w:rPr>
          <w:rtl/>
        </w:rPr>
        <w:t xml:space="preserve">יקים </w:t>
      </w:r>
      <w:bookmarkStart w:id="39319" w:name="_ETM_Q64_353749"/>
      <w:bookmarkEnd w:id="39319"/>
      <w:r>
        <w:rPr>
          <w:rtl/>
        </w:rPr>
        <w:t xml:space="preserve">ועדת </w:t>
      </w:r>
      <w:bookmarkStart w:id="39320" w:name="_ETM_Q64_354139"/>
      <w:bookmarkEnd w:id="39320"/>
      <w:r>
        <w:rPr>
          <w:rtl/>
        </w:rPr>
        <w:t xml:space="preserve">חקירה </w:t>
      </w:r>
      <w:bookmarkStart w:id="39321" w:name="_ETM_Q64_354590"/>
      <w:bookmarkEnd w:id="39321"/>
      <w:r>
        <w:rPr>
          <w:rtl/>
        </w:rPr>
        <w:t xml:space="preserve">ממלכתית </w:t>
      </w:r>
      <w:bookmarkStart w:id="39322" w:name="_ETM_Q64_356240"/>
      <w:bookmarkEnd w:id="39322"/>
      <w:r>
        <w:rPr>
          <w:rFonts w:hint="cs"/>
          <w:rtl/>
        </w:rPr>
        <w:t xml:space="preserve">– </w:t>
      </w:r>
      <w:r>
        <w:rPr>
          <w:rtl/>
        </w:rPr>
        <w:t xml:space="preserve">אתה </w:t>
      </w:r>
      <w:bookmarkStart w:id="39323" w:name="_ETM_Q64_356690"/>
      <w:bookmarkEnd w:id="39323"/>
      <w:r>
        <w:rPr>
          <w:rtl/>
        </w:rPr>
        <w:t xml:space="preserve">מדבר </w:t>
      </w:r>
      <w:bookmarkStart w:id="39324" w:name="_ETM_Q64_357350"/>
      <w:bookmarkEnd w:id="39324"/>
      <w:r>
        <w:rPr>
          <w:rtl/>
        </w:rPr>
        <w:t xml:space="preserve">על </w:t>
      </w:r>
      <w:bookmarkStart w:id="39325" w:name="_ETM_Q64_357500"/>
      <w:bookmarkEnd w:id="39325"/>
      <w:r>
        <w:rPr>
          <w:rtl/>
        </w:rPr>
        <w:t xml:space="preserve">רצון </w:t>
      </w:r>
      <w:bookmarkStart w:id="39326" w:name="_ETM_Q64_358040"/>
      <w:bookmarkEnd w:id="39326"/>
      <w:r>
        <w:rPr>
          <w:rtl/>
        </w:rPr>
        <w:t>העם</w:t>
      </w:r>
      <w:r>
        <w:rPr>
          <w:rFonts w:hint="cs"/>
          <w:rtl/>
        </w:rPr>
        <w:t>?</w:t>
      </w:r>
      <w:r>
        <w:rPr>
          <w:rtl/>
        </w:rPr>
        <w:t xml:space="preserve"> </w:t>
      </w:r>
      <w:bookmarkStart w:id="39327" w:name="_ETM_Q64_359100"/>
      <w:bookmarkEnd w:id="39327"/>
      <w:r>
        <w:rPr>
          <w:rtl/>
        </w:rPr>
        <w:t xml:space="preserve">אתה </w:t>
      </w:r>
      <w:bookmarkStart w:id="39328" w:name="_ETM_Q64_359520"/>
      <w:bookmarkEnd w:id="39328"/>
      <w:r>
        <w:rPr>
          <w:rtl/>
        </w:rPr>
        <w:t xml:space="preserve">מדבר </w:t>
      </w:r>
      <w:bookmarkStart w:id="39329" w:name="_ETM_Q64_359970"/>
      <w:bookmarkEnd w:id="39329"/>
      <w:r>
        <w:rPr>
          <w:rtl/>
        </w:rPr>
        <w:t xml:space="preserve">על </w:t>
      </w:r>
      <w:bookmarkStart w:id="39330" w:name="_ETM_Q64_360090"/>
      <w:bookmarkEnd w:id="39330"/>
      <w:r>
        <w:rPr>
          <w:rtl/>
        </w:rPr>
        <w:t xml:space="preserve">רצון </w:t>
      </w:r>
      <w:bookmarkStart w:id="39331" w:name="_ETM_Q64_360510"/>
      <w:bookmarkEnd w:id="39331"/>
      <w:r>
        <w:rPr>
          <w:rtl/>
        </w:rPr>
        <w:t>ה</w:t>
      </w:r>
      <w:r>
        <w:rPr>
          <w:rFonts w:hint="cs"/>
          <w:rtl/>
        </w:rPr>
        <w:t>ע</w:t>
      </w:r>
      <w:r>
        <w:rPr>
          <w:rtl/>
        </w:rPr>
        <w:t>ם</w:t>
      </w:r>
      <w:r>
        <w:rPr>
          <w:rFonts w:hint="cs"/>
          <w:rtl/>
        </w:rPr>
        <w:t>?</w:t>
      </w:r>
      <w:r>
        <w:rPr>
          <w:rtl/>
        </w:rPr>
        <w:t xml:space="preserve"> </w:t>
      </w:r>
      <w:bookmarkStart w:id="39332" w:name="_ETM_Q64_360750"/>
      <w:bookmarkEnd w:id="39332"/>
      <w:r>
        <w:rPr>
          <w:rtl/>
        </w:rPr>
        <w:t xml:space="preserve">75% </w:t>
      </w:r>
      <w:bookmarkStart w:id="39333" w:name="_ETM_Q64_362010"/>
      <w:bookmarkEnd w:id="39333"/>
      <w:r>
        <w:rPr>
          <w:rtl/>
        </w:rPr>
        <w:t xml:space="preserve">רוצים </w:t>
      </w:r>
      <w:bookmarkStart w:id="39334" w:name="_ETM_Q64_362400"/>
      <w:bookmarkEnd w:id="39334"/>
      <w:r>
        <w:rPr>
          <w:rtl/>
        </w:rPr>
        <w:t xml:space="preserve">את </w:t>
      </w:r>
      <w:bookmarkStart w:id="39335" w:name="_ETM_Q64_362550"/>
      <w:bookmarkEnd w:id="39335"/>
      <w:r>
        <w:rPr>
          <w:rtl/>
        </w:rPr>
        <w:t>זה</w:t>
      </w:r>
      <w:r>
        <w:rPr>
          <w:rFonts w:hint="cs"/>
          <w:rtl/>
        </w:rPr>
        <w:t>.</w:t>
      </w:r>
      <w:r>
        <w:rPr>
          <w:rtl/>
        </w:rPr>
        <w:t xml:space="preserve"> </w:t>
      </w:r>
      <w:bookmarkStart w:id="39336" w:name="_ETM_Q64_363549"/>
      <w:bookmarkEnd w:id="39336"/>
      <w:r>
        <w:rPr>
          <w:rtl/>
        </w:rPr>
        <w:t xml:space="preserve">ראש </w:t>
      </w:r>
      <w:bookmarkStart w:id="39337" w:name="_ETM_Q64_363939"/>
      <w:bookmarkEnd w:id="39337"/>
      <w:r>
        <w:rPr>
          <w:rtl/>
        </w:rPr>
        <w:t xml:space="preserve">ממשלה </w:t>
      </w:r>
      <w:bookmarkStart w:id="39338" w:name="_ETM_Q64_364450"/>
      <w:bookmarkEnd w:id="39338"/>
      <w:r>
        <w:rPr>
          <w:rtl/>
        </w:rPr>
        <w:t xml:space="preserve">שרוב </w:t>
      </w:r>
      <w:bookmarkStart w:id="39339" w:name="_ETM_Q64_364810"/>
      <w:bookmarkEnd w:id="39339"/>
      <w:r>
        <w:rPr>
          <w:rtl/>
        </w:rPr>
        <w:t xml:space="preserve">מוחלט </w:t>
      </w:r>
      <w:bookmarkStart w:id="39340" w:name="_ETM_Q64_365200"/>
      <w:bookmarkEnd w:id="39340"/>
      <w:r>
        <w:rPr>
          <w:rtl/>
        </w:rPr>
        <w:t xml:space="preserve">בציבור </w:t>
      </w:r>
      <w:bookmarkStart w:id="39341" w:name="_ETM_Q64_365650"/>
      <w:bookmarkEnd w:id="39341"/>
      <w:r>
        <w:rPr>
          <w:rtl/>
        </w:rPr>
        <w:t xml:space="preserve">חושב </w:t>
      </w:r>
      <w:bookmarkStart w:id="39342" w:name="_ETM_Q64_366540"/>
      <w:bookmarkEnd w:id="39342"/>
      <w:r>
        <w:rPr>
          <w:rtl/>
        </w:rPr>
        <w:t>שא</w:t>
      </w:r>
      <w:r>
        <w:rPr>
          <w:rFonts w:hint="cs"/>
          <w:rtl/>
        </w:rPr>
        <w:t xml:space="preserve">ין לו </w:t>
      </w:r>
      <w:bookmarkStart w:id="39343" w:name="_ETM_Q64_367260"/>
      <w:bookmarkStart w:id="39344" w:name="_ETM_Q64_367499"/>
      <w:bookmarkEnd w:id="39343"/>
      <w:bookmarkEnd w:id="39344"/>
      <w:r>
        <w:rPr>
          <w:rtl/>
        </w:rPr>
        <w:t xml:space="preserve">אמון </w:t>
      </w:r>
      <w:bookmarkStart w:id="39345" w:name="_ETM_Q64_367919"/>
      <w:bookmarkEnd w:id="39345"/>
      <w:r>
        <w:rPr>
          <w:rFonts w:hint="cs"/>
          <w:rtl/>
        </w:rPr>
        <w:t>ב</w:t>
      </w:r>
      <w:r>
        <w:rPr>
          <w:rtl/>
        </w:rPr>
        <w:t xml:space="preserve">ניקיון </w:t>
      </w:r>
      <w:bookmarkStart w:id="39346" w:name="_ETM_Q64_368669"/>
      <w:bookmarkEnd w:id="39346"/>
      <w:r>
        <w:rPr>
          <w:rFonts w:hint="cs"/>
          <w:rtl/>
        </w:rPr>
        <w:t>ה</w:t>
      </w:r>
      <w:r>
        <w:rPr>
          <w:rtl/>
        </w:rPr>
        <w:t xml:space="preserve">כפיים </w:t>
      </w:r>
      <w:bookmarkStart w:id="39347" w:name="_ETM_Q64_369120"/>
      <w:bookmarkEnd w:id="39347"/>
      <w:r>
        <w:rPr>
          <w:rtl/>
        </w:rPr>
        <w:t xml:space="preserve">ובשיקולים </w:t>
      </w:r>
      <w:bookmarkStart w:id="39348" w:name="_ETM_Q64_369840"/>
      <w:bookmarkEnd w:id="39348"/>
      <w:r>
        <w:rPr>
          <w:rtl/>
        </w:rPr>
        <w:t xml:space="preserve">שלך </w:t>
      </w:r>
      <w:bookmarkStart w:id="39349" w:name="_ETM_Q64_370469"/>
      <w:bookmarkEnd w:id="39349"/>
      <w:r>
        <w:rPr>
          <w:rtl/>
        </w:rPr>
        <w:t xml:space="preserve">כשאתה </w:t>
      </w:r>
      <w:bookmarkStart w:id="39350" w:name="_ETM_Q64_370859"/>
      <w:bookmarkEnd w:id="39350"/>
      <w:r>
        <w:rPr>
          <w:rtl/>
        </w:rPr>
        <w:t xml:space="preserve">מקבל </w:t>
      </w:r>
      <w:bookmarkStart w:id="39351" w:name="_ETM_Q64_371310"/>
      <w:bookmarkEnd w:id="39351"/>
      <w:r>
        <w:rPr>
          <w:rtl/>
        </w:rPr>
        <w:t xml:space="preserve">החלטות </w:t>
      </w:r>
      <w:bookmarkStart w:id="39352" w:name="_ETM_Q64_371989"/>
      <w:bookmarkEnd w:id="39352"/>
      <w:r>
        <w:rPr>
          <w:rFonts w:hint="cs"/>
          <w:rtl/>
        </w:rPr>
        <w:t xml:space="preserve">– </w:t>
      </w:r>
      <w:r>
        <w:rPr>
          <w:rtl/>
        </w:rPr>
        <w:t xml:space="preserve">אתה </w:t>
      </w:r>
      <w:bookmarkStart w:id="39353" w:name="_ETM_Q64_372439"/>
      <w:bookmarkEnd w:id="39353"/>
      <w:r>
        <w:rPr>
          <w:rtl/>
        </w:rPr>
        <w:t xml:space="preserve">מדבר </w:t>
      </w:r>
      <w:bookmarkStart w:id="39354" w:name="_ETM_Q64_372950"/>
      <w:bookmarkEnd w:id="39354"/>
      <w:r>
        <w:rPr>
          <w:rtl/>
        </w:rPr>
        <w:t xml:space="preserve">על </w:t>
      </w:r>
      <w:bookmarkStart w:id="39355" w:name="_ETM_Q64_373069"/>
      <w:bookmarkEnd w:id="39355"/>
      <w:r>
        <w:rPr>
          <w:rtl/>
        </w:rPr>
        <w:t xml:space="preserve">רצון </w:t>
      </w:r>
      <w:bookmarkStart w:id="39356" w:name="_ETM_Q64_373519"/>
      <w:bookmarkEnd w:id="39356"/>
      <w:r>
        <w:rPr>
          <w:rtl/>
        </w:rPr>
        <w:t>העם</w:t>
      </w:r>
      <w:r>
        <w:rPr>
          <w:rFonts w:hint="cs"/>
          <w:rtl/>
        </w:rPr>
        <w:t>?</w:t>
      </w:r>
      <w:r>
        <w:rPr>
          <w:rtl/>
        </w:rPr>
        <w:t xml:space="preserve"> </w:t>
      </w:r>
      <w:bookmarkStart w:id="39357" w:name="_ETM_Q64_374480"/>
      <w:bookmarkEnd w:id="39357"/>
      <w:r>
        <w:rPr>
          <w:rtl/>
        </w:rPr>
        <w:t>53%</w:t>
      </w:r>
      <w:r>
        <w:rPr>
          <w:rFonts w:hint="cs"/>
          <w:rtl/>
        </w:rPr>
        <w:t>.</w:t>
      </w:r>
      <w:r>
        <w:rPr>
          <w:rtl/>
        </w:rPr>
        <w:t xml:space="preserve"> </w:t>
      </w:r>
      <w:bookmarkStart w:id="39358" w:name="_ETM_Q64_376760"/>
      <w:bookmarkEnd w:id="39358"/>
      <w:r>
        <w:rPr>
          <w:rtl/>
        </w:rPr>
        <w:t xml:space="preserve">אדם </w:t>
      </w:r>
      <w:bookmarkStart w:id="39359" w:name="_ETM_Q64_377519"/>
      <w:bookmarkEnd w:id="39359"/>
      <w:r>
        <w:rPr>
          <w:rtl/>
        </w:rPr>
        <w:t>כמוך</w:t>
      </w:r>
      <w:r>
        <w:rPr>
          <w:rFonts w:hint="cs"/>
          <w:rtl/>
        </w:rPr>
        <w:t>,</w:t>
      </w:r>
      <w:r>
        <w:rPr>
          <w:rtl/>
        </w:rPr>
        <w:t xml:space="preserve"> </w:t>
      </w:r>
      <w:bookmarkStart w:id="39360" w:name="_ETM_Q64_378700"/>
      <w:bookmarkEnd w:id="39360"/>
      <w:r>
        <w:rPr>
          <w:rtl/>
        </w:rPr>
        <w:t xml:space="preserve">שמרים </w:t>
      </w:r>
      <w:bookmarkStart w:id="39361" w:name="_ETM_Q64_379239"/>
      <w:bookmarkEnd w:id="39361"/>
      <w:r>
        <w:rPr>
          <w:rtl/>
        </w:rPr>
        <w:t xml:space="preserve">יד </w:t>
      </w:r>
      <w:bookmarkStart w:id="39362" w:name="_ETM_Q64_379569"/>
      <w:bookmarkEnd w:id="39362"/>
      <w:r>
        <w:rPr>
          <w:rtl/>
        </w:rPr>
        <w:t xml:space="preserve">על </w:t>
      </w:r>
      <w:bookmarkStart w:id="39363" w:name="_ETM_Q64_379659"/>
      <w:bookmarkEnd w:id="39363"/>
      <w:r>
        <w:rPr>
          <w:rtl/>
        </w:rPr>
        <w:t xml:space="preserve">שלטון </w:t>
      </w:r>
      <w:bookmarkStart w:id="39364" w:name="_ETM_Q64_380110"/>
      <w:bookmarkEnd w:id="39364"/>
      <w:r>
        <w:rPr>
          <w:rtl/>
        </w:rPr>
        <w:t xml:space="preserve">החוק </w:t>
      </w:r>
      <w:bookmarkStart w:id="39365" w:name="_ETM_Q64_380530"/>
      <w:bookmarkEnd w:id="39365"/>
      <w:r>
        <w:rPr>
          <w:rtl/>
        </w:rPr>
        <w:t xml:space="preserve">ועל </w:t>
      </w:r>
      <w:bookmarkStart w:id="39366" w:name="_ETM_Q64_380769"/>
      <w:bookmarkEnd w:id="39366"/>
      <w:r>
        <w:rPr>
          <w:rtl/>
        </w:rPr>
        <w:t xml:space="preserve">הדמוקרטיה </w:t>
      </w:r>
      <w:bookmarkStart w:id="39367" w:name="_ETM_Q64_381579"/>
      <w:bookmarkEnd w:id="39367"/>
      <w:r>
        <w:rPr>
          <w:rtl/>
        </w:rPr>
        <w:t xml:space="preserve">ועל </w:t>
      </w:r>
      <w:bookmarkStart w:id="39368" w:name="_ETM_Q64_381760"/>
      <w:bookmarkEnd w:id="39368"/>
      <w:r>
        <w:rPr>
          <w:rtl/>
        </w:rPr>
        <w:t xml:space="preserve">שומרי </w:t>
      </w:r>
      <w:bookmarkStart w:id="39369" w:name="_ETM_Q64_382090"/>
      <w:bookmarkEnd w:id="39369"/>
      <w:r>
        <w:rPr>
          <w:rtl/>
        </w:rPr>
        <w:t xml:space="preserve">הסף </w:t>
      </w:r>
      <w:bookmarkStart w:id="39370" w:name="_ETM_Q64_382959"/>
      <w:bookmarkEnd w:id="39370"/>
      <w:r>
        <w:rPr>
          <w:rtl/>
        </w:rPr>
        <w:t xml:space="preserve">ועל </w:t>
      </w:r>
      <w:bookmarkStart w:id="39371" w:name="_ETM_Q64_383169"/>
      <w:bookmarkEnd w:id="39371"/>
      <w:r>
        <w:rPr>
          <w:rtl/>
        </w:rPr>
        <w:t xml:space="preserve">השופטים </w:t>
      </w:r>
      <w:bookmarkStart w:id="39372" w:name="_ETM_Q64_384069"/>
      <w:bookmarkEnd w:id="39372"/>
      <w:r>
        <w:rPr>
          <w:rtl/>
        </w:rPr>
        <w:t xml:space="preserve">ואומר </w:t>
      </w:r>
      <w:bookmarkStart w:id="39373" w:name="_ETM_Q64_384400"/>
      <w:bookmarkEnd w:id="39373"/>
      <w:r>
        <w:rPr>
          <w:rtl/>
        </w:rPr>
        <w:t xml:space="preserve">שלא </w:t>
      </w:r>
      <w:bookmarkStart w:id="39374" w:name="_ETM_Q64_384669"/>
      <w:bookmarkEnd w:id="39374"/>
      <w:r>
        <w:rPr>
          <w:rFonts w:hint="cs"/>
          <w:rtl/>
        </w:rPr>
        <w:t xml:space="preserve">יקיים צו </w:t>
      </w:r>
      <w:bookmarkStart w:id="39375" w:name="_ETM_Q64_384790"/>
      <w:bookmarkStart w:id="39376" w:name="_ETM_Q64_385409"/>
      <w:bookmarkStart w:id="39377" w:name="_ETM_Q64_385739"/>
      <w:bookmarkEnd w:id="39375"/>
      <w:bookmarkEnd w:id="39376"/>
      <w:bookmarkEnd w:id="39377"/>
      <w:r>
        <w:rPr>
          <w:rtl/>
        </w:rPr>
        <w:t xml:space="preserve">של </w:t>
      </w:r>
      <w:bookmarkStart w:id="39378" w:name="_ETM_Q64_385980"/>
      <w:bookmarkEnd w:id="39378"/>
      <w:r>
        <w:rPr>
          <w:rtl/>
        </w:rPr>
        <w:t xml:space="preserve">בג"ץ </w:t>
      </w:r>
      <w:bookmarkStart w:id="39379" w:name="_ETM_Q64_386849"/>
      <w:bookmarkEnd w:id="39379"/>
      <w:r>
        <w:rPr>
          <w:rtl/>
        </w:rPr>
        <w:t xml:space="preserve">ומחזיר </w:t>
      </w:r>
      <w:bookmarkStart w:id="39380" w:name="_ETM_Q64_387510"/>
      <w:bookmarkEnd w:id="39380"/>
      <w:r>
        <w:rPr>
          <w:rtl/>
        </w:rPr>
        <w:t xml:space="preserve">את </w:t>
      </w:r>
      <w:bookmarkStart w:id="39381" w:name="_ETM_Q64_387629"/>
      <w:bookmarkEnd w:id="39381"/>
      <w:r>
        <w:rPr>
          <w:rFonts w:hint="cs"/>
          <w:rtl/>
        </w:rPr>
        <w:t xml:space="preserve">מלחמת האחים </w:t>
      </w:r>
      <w:bookmarkStart w:id="39382" w:name="_ETM_Q64_387989"/>
      <w:bookmarkStart w:id="39383" w:name="_ETM_Q64_388290"/>
      <w:bookmarkStart w:id="39384" w:name="_ETM_Q64_388560"/>
      <w:bookmarkEnd w:id="39382"/>
      <w:bookmarkEnd w:id="39383"/>
      <w:bookmarkEnd w:id="39384"/>
      <w:r>
        <w:rPr>
          <w:rFonts w:hint="cs"/>
          <w:rtl/>
        </w:rPr>
        <w:t>ב</w:t>
      </w:r>
      <w:r>
        <w:rPr>
          <w:rtl/>
        </w:rPr>
        <w:t>תו</w:t>
      </w:r>
      <w:r>
        <w:rPr>
          <w:rFonts w:hint="cs"/>
          <w:rtl/>
        </w:rPr>
        <w:t xml:space="preserve">כנו, </w:t>
      </w:r>
      <w:bookmarkStart w:id="39385" w:name="_ETM_Q64_386000"/>
      <w:bookmarkEnd w:id="39385"/>
      <w:r>
        <w:rPr>
          <w:rFonts w:hint="cs"/>
          <w:rtl/>
        </w:rPr>
        <w:t xml:space="preserve">אתה </w:t>
      </w:r>
      <w:bookmarkStart w:id="39386" w:name="_ETM_Q64_389049"/>
      <w:bookmarkStart w:id="39387" w:name="_ETM_Q64_389469"/>
      <w:bookmarkStart w:id="39388" w:name="_ETM_Q64_389979"/>
      <w:bookmarkEnd w:id="39386"/>
      <w:bookmarkEnd w:id="39387"/>
      <w:bookmarkEnd w:id="39388"/>
      <w:r>
        <w:rPr>
          <w:rtl/>
        </w:rPr>
        <w:t xml:space="preserve">עומד </w:t>
      </w:r>
      <w:bookmarkStart w:id="39389" w:name="_ETM_Q64_390400"/>
      <w:bookmarkEnd w:id="39389"/>
      <w:r>
        <w:rPr>
          <w:rtl/>
        </w:rPr>
        <w:t xml:space="preserve">כאן </w:t>
      </w:r>
      <w:bookmarkStart w:id="39390" w:name="_ETM_Q64_390729"/>
      <w:bookmarkEnd w:id="39390"/>
      <w:r>
        <w:rPr>
          <w:rtl/>
        </w:rPr>
        <w:t xml:space="preserve">ואומר </w:t>
      </w:r>
      <w:bookmarkStart w:id="39391" w:name="_ETM_Q64_391150"/>
      <w:bookmarkEnd w:id="39391"/>
      <w:r>
        <w:rPr>
          <w:rtl/>
        </w:rPr>
        <w:t>לפרוטוקול</w:t>
      </w:r>
      <w:r>
        <w:rPr>
          <w:rFonts w:hint="cs"/>
          <w:rtl/>
        </w:rPr>
        <w:t>:</w:t>
      </w:r>
      <w:r>
        <w:rPr>
          <w:rtl/>
        </w:rPr>
        <w:t xml:space="preserve"> </w:t>
      </w:r>
      <w:bookmarkStart w:id="39392" w:name="_ETM_Q64_392049"/>
      <w:bookmarkEnd w:id="39392"/>
      <w:r>
        <w:rPr>
          <w:rtl/>
        </w:rPr>
        <w:t xml:space="preserve">לא </w:t>
      </w:r>
      <w:bookmarkStart w:id="39393" w:name="_ETM_Q64_392379"/>
      <w:bookmarkEnd w:id="39393"/>
      <w:r>
        <w:rPr>
          <w:rtl/>
        </w:rPr>
        <w:t xml:space="preserve">תהיה </w:t>
      </w:r>
      <w:bookmarkStart w:id="39394" w:name="_ETM_Q64_392739"/>
      <w:bookmarkEnd w:id="39394"/>
      <w:r>
        <w:rPr>
          <w:rtl/>
        </w:rPr>
        <w:t xml:space="preserve">מלחמת </w:t>
      </w:r>
      <w:bookmarkStart w:id="39395" w:name="_ETM_Q64_393249"/>
      <w:bookmarkEnd w:id="39395"/>
      <w:r>
        <w:rPr>
          <w:rtl/>
        </w:rPr>
        <w:t>אחים</w:t>
      </w:r>
      <w:r>
        <w:rPr>
          <w:rFonts w:hint="cs"/>
          <w:rtl/>
        </w:rPr>
        <w:t>?</w:t>
      </w:r>
      <w:r>
        <w:rPr>
          <w:rtl/>
        </w:rPr>
        <w:t xml:space="preserve"> </w:t>
      </w:r>
      <w:bookmarkStart w:id="39396" w:name="_ETM_Q64_394330"/>
      <w:bookmarkEnd w:id="39396"/>
      <w:r>
        <w:rPr>
          <w:rtl/>
        </w:rPr>
        <w:t xml:space="preserve">תגיד </w:t>
      </w:r>
      <w:bookmarkStart w:id="39397" w:name="_ETM_Q64_394780"/>
      <w:bookmarkEnd w:id="39397"/>
      <w:r>
        <w:rPr>
          <w:rtl/>
        </w:rPr>
        <w:t>לי</w:t>
      </w:r>
      <w:r>
        <w:rPr>
          <w:rFonts w:hint="cs"/>
          <w:rtl/>
        </w:rPr>
        <w:t xml:space="preserve">, </w:t>
      </w:r>
      <w:bookmarkStart w:id="39398" w:name="_ETM_Q64_394900"/>
      <w:bookmarkStart w:id="39399" w:name="_ETM_Q64_395200"/>
      <w:bookmarkStart w:id="39400" w:name="_ETM_Q64_395560"/>
      <w:bookmarkEnd w:id="39398"/>
      <w:bookmarkEnd w:id="39399"/>
      <w:bookmarkEnd w:id="39400"/>
      <w:r>
        <w:rPr>
          <w:rtl/>
        </w:rPr>
        <w:t xml:space="preserve">אתה </w:t>
      </w:r>
      <w:bookmarkStart w:id="39401" w:name="_ETM_Q64_395830"/>
      <w:bookmarkEnd w:id="39401"/>
      <w:r>
        <w:rPr>
          <w:rtl/>
        </w:rPr>
        <w:t xml:space="preserve">לא </w:t>
      </w:r>
      <w:bookmarkStart w:id="39402" w:name="_ETM_Q64_395950"/>
      <w:bookmarkEnd w:id="39402"/>
      <w:r>
        <w:rPr>
          <w:rtl/>
        </w:rPr>
        <w:t>מתבייש</w:t>
      </w:r>
      <w:r>
        <w:rPr>
          <w:rFonts w:hint="cs"/>
          <w:rtl/>
        </w:rPr>
        <w:t>?</w:t>
      </w:r>
      <w:bookmarkStart w:id="39403" w:name="_ETM_Q64_396000"/>
      <w:bookmarkStart w:id="39404" w:name="_ETM_Q64_397829"/>
      <w:bookmarkEnd w:id="39403"/>
      <w:bookmarkEnd w:id="39404"/>
      <w:r>
        <w:rPr>
          <w:rFonts w:hint="cs"/>
          <w:rtl/>
        </w:rPr>
        <w:t xml:space="preserve"> איך זה</w:t>
      </w:r>
      <w:r>
        <w:rPr>
          <w:rtl/>
        </w:rPr>
        <w:t xml:space="preserve"> </w:t>
      </w:r>
      <w:bookmarkStart w:id="39405" w:name="_ETM_Q64_398670"/>
      <w:bookmarkEnd w:id="39405"/>
      <w:r>
        <w:rPr>
          <w:rtl/>
        </w:rPr>
        <w:t xml:space="preserve">שיש </w:t>
      </w:r>
      <w:bookmarkStart w:id="39406" w:name="_ETM_Q64_399209"/>
      <w:bookmarkEnd w:id="39406"/>
      <w:r>
        <w:rPr>
          <w:rtl/>
        </w:rPr>
        <w:t xml:space="preserve">לנו </w:t>
      </w:r>
      <w:bookmarkStart w:id="39407" w:name="_ETM_Q64_399480"/>
      <w:bookmarkEnd w:id="39407"/>
      <w:r>
        <w:rPr>
          <w:rtl/>
        </w:rPr>
        <w:t xml:space="preserve">ראש </w:t>
      </w:r>
      <w:bookmarkStart w:id="39408" w:name="_ETM_Q64_399689"/>
      <w:bookmarkEnd w:id="39408"/>
      <w:r>
        <w:rPr>
          <w:rtl/>
        </w:rPr>
        <w:t xml:space="preserve">ממשלה </w:t>
      </w:r>
      <w:bookmarkStart w:id="39409" w:name="_ETM_Q64_400790"/>
      <w:bookmarkEnd w:id="39409"/>
      <w:r>
        <w:rPr>
          <w:rtl/>
        </w:rPr>
        <w:t xml:space="preserve">שעשה </w:t>
      </w:r>
      <w:bookmarkStart w:id="39410" w:name="_ETM_Q64_401480"/>
      <w:bookmarkEnd w:id="39410"/>
      <w:r>
        <w:rPr>
          <w:rtl/>
        </w:rPr>
        <w:t xml:space="preserve">את </w:t>
      </w:r>
      <w:bookmarkStart w:id="39411" w:name="_ETM_Q64_401599"/>
      <w:bookmarkEnd w:id="39411"/>
      <w:r>
        <w:rPr>
          <w:rtl/>
        </w:rPr>
        <w:t xml:space="preserve">זה </w:t>
      </w:r>
      <w:bookmarkStart w:id="39412" w:name="_ETM_Q64_402260"/>
      <w:bookmarkEnd w:id="39412"/>
      <w:r>
        <w:rPr>
          <w:rtl/>
        </w:rPr>
        <w:t>פעמיים</w:t>
      </w:r>
      <w:r>
        <w:rPr>
          <w:rFonts w:hint="cs"/>
          <w:rtl/>
        </w:rPr>
        <w:t>,</w:t>
      </w:r>
      <w:r>
        <w:rPr>
          <w:rtl/>
        </w:rPr>
        <w:t xml:space="preserve"> </w:t>
      </w:r>
      <w:bookmarkStart w:id="39413" w:name="_ETM_Q64_403519"/>
      <w:bookmarkEnd w:id="39413"/>
      <w:r>
        <w:rPr>
          <w:rtl/>
        </w:rPr>
        <w:t xml:space="preserve">פעמיים </w:t>
      </w:r>
      <w:bookmarkStart w:id="39414" w:name="_ETM_Q64_404329"/>
      <w:bookmarkEnd w:id="39414"/>
      <w:r>
        <w:rPr>
          <w:rtl/>
        </w:rPr>
        <w:t xml:space="preserve">מלחמת </w:t>
      </w:r>
      <w:bookmarkStart w:id="39415" w:name="_ETM_Q64_404840"/>
      <w:bookmarkEnd w:id="39415"/>
      <w:r>
        <w:rPr>
          <w:rtl/>
        </w:rPr>
        <w:t>אחים</w:t>
      </w:r>
      <w:r>
        <w:rPr>
          <w:rFonts w:hint="cs"/>
          <w:rtl/>
        </w:rPr>
        <w:t>?</w:t>
      </w:r>
      <w:r>
        <w:rPr>
          <w:rtl/>
        </w:rPr>
        <w:t xml:space="preserve"> </w:t>
      </w:r>
      <w:bookmarkStart w:id="39416" w:name="_ETM_Q64_405790"/>
      <w:bookmarkEnd w:id="39416"/>
      <w:r>
        <w:rPr>
          <w:rtl/>
        </w:rPr>
        <w:t xml:space="preserve">איך </w:t>
      </w:r>
      <w:bookmarkStart w:id="39417" w:name="_ETM_Q64_406090"/>
      <w:bookmarkEnd w:id="39417"/>
      <w:r>
        <w:rPr>
          <w:rtl/>
        </w:rPr>
        <w:t xml:space="preserve">היד </w:t>
      </w:r>
      <w:bookmarkStart w:id="39418" w:name="_ETM_Q64_406480"/>
      <w:bookmarkEnd w:id="39418"/>
      <w:r>
        <w:rPr>
          <w:rtl/>
        </w:rPr>
        <w:t xml:space="preserve">שלו </w:t>
      </w:r>
      <w:bookmarkStart w:id="39419" w:name="_ETM_Q64_406779"/>
      <w:bookmarkEnd w:id="39419"/>
      <w:r>
        <w:rPr>
          <w:rtl/>
        </w:rPr>
        <w:t xml:space="preserve">לא </w:t>
      </w:r>
      <w:bookmarkStart w:id="39420" w:name="_ETM_Q64_406930"/>
      <w:bookmarkEnd w:id="39420"/>
      <w:r>
        <w:rPr>
          <w:rtl/>
        </w:rPr>
        <w:t>רועדת</w:t>
      </w:r>
      <w:r w:rsidR="00C358ED">
        <w:rPr>
          <w:rFonts w:hint="cs"/>
          <w:rtl/>
        </w:rPr>
        <w:t>?</w:t>
      </w:r>
      <w:r>
        <w:rPr>
          <w:rtl/>
        </w:rPr>
        <w:t xml:space="preserve"> </w:t>
      </w:r>
      <w:bookmarkStart w:id="39421" w:name="_ETM_Q64_408050"/>
      <w:bookmarkEnd w:id="39421"/>
      <w:r>
        <w:rPr>
          <w:rtl/>
        </w:rPr>
        <w:t xml:space="preserve">איך </w:t>
      </w:r>
      <w:bookmarkStart w:id="39422" w:name="_ETM_Q64_408349"/>
      <w:bookmarkEnd w:id="39422"/>
      <w:r>
        <w:rPr>
          <w:rtl/>
        </w:rPr>
        <w:t xml:space="preserve">הוא </w:t>
      </w:r>
      <w:bookmarkStart w:id="39423" w:name="_ETM_Q64_408470"/>
      <w:bookmarkEnd w:id="39423"/>
      <w:r>
        <w:rPr>
          <w:rtl/>
        </w:rPr>
        <w:t xml:space="preserve">ישן </w:t>
      </w:r>
      <w:bookmarkStart w:id="39424" w:name="_ETM_Q64_408920"/>
      <w:bookmarkEnd w:id="39424"/>
      <w:r>
        <w:rPr>
          <w:rtl/>
        </w:rPr>
        <w:t>בלילה</w:t>
      </w:r>
      <w:r>
        <w:rPr>
          <w:rFonts w:hint="cs"/>
          <w:rtl/>
        </w:rPr>
        <w:t>?</w:t>
      </w:r>
      <w:r>
        <w:rPr>
          <w:rtl/>
        </w:rPr>
        <w:t xml:space="preserve"> </w:t>
      </w:r>
      <w:bookmarkStart w:id="39425" w:name="_ETM_Q64_410260"/>
      <w:bookmarkEnd w:id="39425"/>
    </w:p>
    <w:p w:rsidR="005930C5" w:rsidRDefault="005930C5" w:rsidP="00EC0B26">
      <w:pPr>
        <w:rPr>
          <w:rtl/>
        </w:rPr>
      </w:pPr>
    </w:p>
    <w:p w:rsidR="005930C5" w:rsidRDefault="005930C5" w:rsidP="004440DB">
      <w:pPr>
        <w:rPr>
          <w:rtl/>
        </w:rPr>
      </w:pPr>
      <w:bookmarkStart w:id="39426" w:name="_ETM_Q64_412000"/>
      <w:bookmarkEnd w:id="39426"/>
      <w:r>
        <w:rPr>
          <w:rtl/>
        </w:rPr>
        <w:t xml:space="preserve">אז </w:t>
      </w:r>
      <w:bookmarkStart w:id="39427" w:name="_ETM_Q64_410560"/>
      <w:bookmarkEnd w:id="39427"/>
      <w:r>
        <w:rPr>
          <w:rtl/>
        </w:rPr>
        <w:t>העם</w:t>
      </w:r>
      <w:r>
        <w:rPr>
          <w:rFonts w:hint="cs"/>
          <w:rtl/>
        </w:rPr>
        <w:t>,</w:t>
      </w:r>
      <w:r>
        <w:rPr>
          <w:rtl/>
        </w:rPr>
        <w:t xml:space="preserve"> </w:t>
      </w:r>
      <w:bookmarkStart w:id="39428" w:name="_ETM_Q64_410859"/>
      <w:bookmarkEnd w:id="39428"/>
      <w:r>
        <w:rPr>
          <w:rtl/>
        </w:rPr>
        <w:t xml:space="preserve">אדוני </w:t>
      </w:r>
      <w:bookmarkStart w:id="39429" w:name="_ETM_Q64_411189"/>
      <w:bookmarkEnd w:id="39429"/>
      <w:r>
        <w:rPr>
          <w:rtl/>
        </w:rPr>
        <w:t xml:space="preserve">ראש </w:t>
      </w:r>
      <w:bookmarkStart w:id="39430" w:name="_ETM_Q64_411430"/>
      <w:bookmarkEnd w:id="39430"/>
      <w:r>
        <w:rPr>
          <w:rtl/>
        </w:rPr>
        <w:t>הממשלה</w:t>
      </w:r>
      <w:r>
        <w:rPr>
          <w:rFonts w:hint="cs"/>
          <w:rtl/>
        </w:rPr>
        <w:t>,</w:t>
      </w:r>
      <w:r>
        <w:rPr>
          <w:rtl/>
        </w:rPr>
        <w:t xml:space="preserve"> </w:t>
      </w:r>
      <w:bookmarkStart w:id="39431" w:name="_ETM_Q64_412030"/>
      <w:bookmarkEnd w:id="39431"/>
      <w:r>
        <w:rPr>
          <w:rtl/>
        </w:rPr>
        <w:t xml:space="preserve">רוצה </w:t>
      </w:r>
      <w:bookmarkStart w:id="39432" w:name="_ETM_Q64_412420"/>
      <w:bookmarkEnd w:id="39432"/>
      <w:r>
        <w:rPr>
          <w:rtl/>
        </w:rPr>
        <w:t>אחדות</w:t>
      </w:r>
      <w:r>
        <w:rPr>
          <w:rFonts w:hint="cs"/>
          <w:rtl/>
        </w:rPr>
        <w:t>.</w:t>
      </w:r>
      <w:r>
        <w:rPr>
          <w:rtl/>
        </w:rPr>
        <w:t xml:space="preserve"> </w:t>
      </w:r>
      <w:bookmarkStart w:id="39433" w:name="_ETM_Q64_413349"/>
      <w:bookmarkEnd w:id="39433"/>
      <w:r>
        <w:rPr>
          <w:rtl/>
        </w:rPr>
        <w:t xml:space="preserve">העם </w:t>
      </w:r>
      <w:bookmarkStart w:id="39434" w:name="_ETM_Q64_414219"/>
      <w:bookmarkEnd w:id="39434"/>
      <w:r>
        <w:rPr>
          <w:rtl/>
        </w:rPr>
        <w:t xml:space="preserve">רוצה </w:t>
      </w:r>
      <w:bookmarkStart w:id="39435" w:name="_ETM_Q64_414639"/>
      <w:bookmarkEnd w:id="39435"/>
      <w:r>
        <w:rPr>
          <w:rtl/>
        </w:rPr>
        <w:t xml:space="preserve">שלום </w:t>
      </w:r>
      <w:bookmarkStart w:id="39436" w:name="_ETM_Q64_415060"/>
      <w:bookmarkEnd w:id="39436"/>
      <w:r>
        <w:rPr>
          <w:rtl/>
        </w:rPr>
        <w:t>בתוכנו</w:t>
      </w:r>
      <w:r>
        <w:rPr>
          <w:rFonts w:hint="cs"/>
          <w:rtl/>
        </w:rPr>
        <w:t>.</w:t>
      </w:r>
      <w:r>
        <w:rPr>
          <w:rtl/>
        </w:rPr>
        <w:t xml:space="preserve"> </w:t>
      </w:r>
      <w:bookmarkStart w:id="39437" w:name="_ETM_Q64_416269"/>
      <w:bookmarkEnd w:id="39437"/>
      <w:r>
        <w:rPr>
          <w:rtl/>
        </w:rPr>
        <w:t xml:space="preserve">אתה </w:t>
      </w:r>
      <w:bookmarkStart w:id="39438" w:name="_ETM_Q64_416870"/>
      <w:bookmarkEnd w:id="39438"/>
      <w:r>
        <w:rPr>
          <w:rtl/>
        </w:rPr>
        <w:t xml:space="preserve">זה </w:t>
      </w:r>
      <w:bookmarkStart w:id="39439" w:name="_ETM_Q64_417530"/>
      <w:bookmarkEnd w:id="39439"/>
      <w:r>
        <w:rPr>
          <w:rtl/>
        </w:rPr>
        <w:t xml:space="preserve">שמפעיל </w:t>
      </w:r>
      <w:bookmarkStart w:id="39440" w:name="_ETM_Q64_418280"/>
      <w:bookmarkEnd w:id="39440"/>
      <w:r>
        <w:rPr>
          <w:rtl/>
        </w:rPr>
        <w:t xml:space="preserve">כוח </w:t>
      </w:r>
      <w:bookmarkStart w:id="39441" w:name="_ETM_Q64_419120"/>
      <w:bookmarkEnd w:id="39441"/>
      <w:r>
        <w:rPr>
          <w:rtl/>
        </w:rPr>
        <w:t xml:space="preserve">נגד </w:t>
      </w:r>
      <w:bookmarkStart w:id="39442" w:name="_ETM_Q64_419749"/>
      <w:bookmarkEnd w:id="39442"/>
      <w:r>
        <w:rPr>
          <w:rtl/>
        </w:rPr>
        <w:t xml:space="preserve">רצון </w:t>
      </w:r>
      <w:bookmarkStart w:id="39443" w:name="_ETM_Q64_420379"/>
      <w:bookmarkEnd w:id="39443"/>
      <w:r>
        <w:rPr>
          <w:rtl/>
        </w:rPr>
        <w:t>העם</w:t>
      </w:r>
      <w:r>
        <w:rPr>
          <w:rFonts w:hint="cs"/>
          <w:rtl/>
        </w:rPr>
        <w:t>.</w:t>
      </w:r>
      <w:r>
        <w:rPr>
          <w:rtl/>
        </w:rPr>
        <w:t xml:space="preserve"> </w:t>
      </w:r>
      <w:bookmarkStart w:id="39444" w:name="_ETM_Q64_421230"/>
      <w:bookmarkEnd w:id="39444"/>
      <w:r>
        <w:rPr>
          <w:rtl/>
        </w:rPr>
        <w:t xml:space="preserve">אתה </w:t>
      </w:r>
      <w:bookmarkStart w:id="39445" w:name="_ETM_Q64_421769"/>
      <w:bookmarkEnd w:id="39445"/>
      <w:r>
        <w:rPr>
          <w:rtl/>
        </w:rPr>
        <w:t xml:space="preserve">זה </w:t>
      </w:r>
      <w:bookmarkStart w:id="39446" w:name="_ETM_Q64_422400"/>
      <w:bookmarkEnd w:id="39446"/>
      <w:r>
        <w:rPr>
          <w:rtl/>
        </w:rPr>
        <w:t>ש</w:t>
      </w:r>
      <w:r>
        <w:rPr>
          <w:rFonts w:hint="cs"/>
          <w:rtl/>
        </w:rPr>
        <w:t xml:space="preserve">יצרת </w:t>
      </w:r>
      <w:bookmarkStart w:id="39447" w:name="_ETM_Q64_423239"/>
      <w:bookmarkEnd w:id="39447"/>
      <w:r>
        <w:rPr>
          <w:rtl/>
        </w:rPr>
        <w:t xml:space="preserve">מלחמת </w:t>
      </w:r>
      <w:bookmarkStart w:id="39448" w:name="_ETM_Q64_423810"/>
      <w:bookmarkEnd w:id="39448"/>
      <w:r>
        <w:rPr>
          <w:rtl/>
        </w:rPr>
        <w:t xml:space="preserve">אחים </w:t>
      </w:r>
      <w:bookmarkStart w:id="39449" w:name="_ETM_Q64_424140"/>
      <w:bookmarkEnd w:id="39449"/>
      <w:r>
        <w:rPr>
          <w:rtl/>
        </w:rPr>
        <w:t xml:space="preserve">ולא </w:t>
      </w:r>
      <w:bookmarkStart w:id="39450" w:name="_ETM_Q64_424439"/>
      <w:bookmarkEnd w:id="39450"/>
      <w:r>
        <w:rPr>
          <w:rtl/>
        </w:rPr>
        <w:t>אחדות</w:t>
      </w:r>
      <w:r>
        <w:rPr>
          <w:rFonts w:hint="cs"/>
          <w:rtl/>
        </w:rPr>
        <w:t>,</w:t>
      </w:r>
      <w:r>
        <w:rPr>
          <w:rtl/>
        </w:rPr>
        <w:t xml:space="preserve"> </w:t>
      </w:r>
      <w:bookmarkStart w:id="39451" w:name="_ETM_Q64_425659"/>
      <w:bookmarkEnd w:id="39451"/>
      <w:r>
        <w:rPr>
          <w:rtl/>
        </w:rPr>
        <w:t xml:space="preserve">פירוק </w:t>
      </w:r>
      <w:bookmarkStart w:id="39452" w:name="_ETM_Q64_426290"/>
      <w:bookmarkEnd w:id="39452"/>
      <w:r>
        <w:rPr>
          <w:rtl/>
        </w:rPr>
        <w:t xml:space="preserve">ולא </w:t>
      </w:r>
      <w:bookmarkStart w:id="39453" w:name="_ETM_Q64_426589"/>
      <w:bookmarkEnd w:id="39453"/>
      <w:r>
        <w:rPr>
          <w:rtl/>
        </w:rPr>
        <w:t>ניצחון</w:t>
      </w:r>
      <w:r>
        <w:rPr>
          <w:rFonts w:hint="cs"/>
          <w:rtl/>
        </w:rPr>
        <w:t>.</w:t>
      </w:r>
      <w:r>
        <w:rPr>
          <w:rtl/>
        </w:rPr>
        <w:t xml:space="preserve"> </w:t>
      </w:r>
      <w:bookmarkStart w:id="39454" w:name="_ETM_Q64_427909"/>
      <w:bookmarkEnd w:id="39454"/>
      <w:r>
        <w:rPr>
          <w:rFonts w:hint="cs"/>
          <w:rtl/>
        </w:rPr>
        <w:t xml:space="preserve">בוא </w:t>
      </w:r>
      <w:bookmarkStart w:id="39455" w:name="_ETM_Q64_428120"/>
      <w:bookmarkEnd w:id="39455"/>
      <w:r>
        <w:rPr>
          <w:rtl/>
        </w:rPr>
        <w:t xml:space="preserve">תקשיב </w:t>
      </w:r>
      <w:bookmarkStart w:id="39456" w:name="_ETM_Q64_428659"/>
      <w:bookmarkEnd w:id="39456"/>
      <w:r>
        <w:rPr>
          <w:rtl/>
        </w:rPr>
        <w:t xml:space="preserve">מה </w:t>
      </w:r>
      <w:bookmarkStart w:id="39457" w:name="_ETM_Q64_429109"/>
      <w:bookmarkEnd w:id="39457"/>
      <w:r>
        <w:rPr>
          <w:rFonts w:hint="cs"/>
          <w:rtl/>
        </w:rPr>
        <w:t>העם</w:t>
      </w:r>
      <w:r>
        <w:rPr>
          <w:rtl/>
        </w:rPr>
        <w:t xml:space="preserve"> </w:t>
      </w:r>
      <w:bookmarkStart w:id="39458" w:name="_ETM_Q64_429199"/>
      <w:bookmarkEnd w:id="39458"/>
      <w:r>
        <w:rPr>
          <w:rtl/>
        </w:rPr>
        <w:t>רוצה</w:t>
      </w:r>
      <w:r>
        <w:rPr>
          <w:rFonts w:hint="cs"/>
          <w:rtl/>
        </w:rPr>
        <w:t>.</w:t>
      </w:r>
      <w:r>
        <w:rPr>
          <w:rtl/>
        </w:rPr>
        <w:t xml:space="preserve"> </w:t>
      </w:r>
      <w:bookmarkStart w:id="39459" w:name="_ETM_Q64_429979"/>
      <w:bookmarkEnd w:id="39459"/>
      <w:r>
        <w:rPr>
          <w:rtl/>
        </w:rPr>
        <w:t xml:space="preserve">בוא </w:t>
      </w:r>
      <w:bookmarkStart w:id="39460" w:name="_ETM_Q64_430129"/>
      <w:bookmarkEnd w:id="39460"/>
      <w:r>
        <w:rPr>
          <w:rtl/>
        </w:rPr>
        <w:t xml:space="preserve">תקשיב </w:t>
      </w:r>
      <w:bookmarkStart w:id="39461" w:name="_ETM_Q64_430729"/>
      <w:bookmarkEnd w:id="39461"/>
      <w:r>
        <w:rPr>
          <w:rtl/>
        </w:rPr>
        <w:t xml:space="preserve">מה </w:t>
      </w:r>
      <w:bookmarkStart w:id="39462" w:name="_ETM_Q64_430879"/>
      <w:bookmarkEnd w:id="39462"/>
      <w:r>
        <w:rPr>
          <w:rtl/>
        </w:rPr>
        <w:t xml:space="preserve">רצון </w:t>
      </w:r>
      <w:bookmarkStart w:id="39463" w:name="_ETM_Q64_431449"/>
      <w:bookmarkEnd w:id="39463"/>
      <w:r>
        <w:rPr>
          <w:rtl/>
        </w:rPr>
        <w:t>העם</w:t>
      </w:r>
      <w:r>
        <w:rPr>
          <w:rFonts w:hint="cs"/>
          <w:rtl/>
        </w:rPr>
        <w:t>.</w:t>
      </w:r>
      <w:r>
        <w:rPr>
          <w:rtl/>
        </w:rPr>
        <w:t xml:space="preserve"> </w:t>
      </w:r>
      <w:bookmarkStart w:id="39464" w:name="_ETM_Q64_432229"/>
      <w:bookmarkEnd w:id="39464"/>
      <w:r>
        <w:rPr>
          <w:rtl/>
        </w:rPr>
        <w:t xml:space="preserve">תקשיב </w:t>
      </w:r>
      <w:bookmarkStart w:id="39465" w:name="_ETM_Q64_432709"/>
      <w:bookmarkEnd w:id="39465"/>
      <w:r w:rsidR="004440DB">
        <w:rPr>
          <w:rFonts w:hint="cs"/>
          <w:rtl/>
        </w:rPr>
        <w:t xml:space="preserve">– </w:t>
      </w:r>
      <w:r>
        <w:rPr>
          <w:rtl/>
        </w:rPr>
        <w:t xml:space="preserve">רצון </w:t>
      </w:r>
      <w:bookmarkStart w:id="39466" w:name="_ETM_Q64_433159"/>
      <w:bookmarkEnd w:id="39466"/>
      <w:r>
        <w:rPr>
          <w:rtl/>
        </w:rPr>
        <w:t>העם</w:t>
      </w:r>
      <w:r>
        <w:rPr>
          <w:rFonts w:hint="cs"/>
          <w:rtl/>
        </w:rPr>
        <w:t>,</w:t>
      </w:r>
      <w:r>
        <w:rPr>
          <w:rtl/>
        </w:rPr>
        <w:t xml:space="preserve"> </w:t>
      </w:r>
      <w:bookmarkStart w:id="39467" w:name="_ETM_Q64_433400"/>
      <w:bookmarkEnd w:id="39467"/>
      <w:r>
        <w:rPr>
          <w:rtl/>
        </w:rPr>
        <w:t xml:space="preserve">שאתה </w:t>
      </w:r>
      <w:bookmarkStart w:id="39468" w:name="_ETM_Q64_433699"/>
      <w:bookmarkEnd w:id="39468"/>
      <w:r>
        <w:rPr>
          <w:rtl/>
        </w:rPr>
        <w:t xml:space="preserve">מדבר </w:t>
      </w:r>
      <w:bookmarkStart w:id="39469" w:name="_ETM_Q64_434150"/>
      <w:bookmarkEnd w:id="39469"/>
      <w:r>
        <w:rPr>
          <w:rtl/>
        </w:rPr>
        <w:t xml:space="preserve">בשמו </w:t>
      </w:r>
      <w:bookmarkStart w:id="39470" w:name="_ETM_Q64_434569"/>
      <w:bookmarkEnd w:id="39470"/>
      <w:r>
        <w:rPr>
          <w:rtl/>
        </w:rPr>
        <w:t xml:space="preserve">ובפועל </w:t>
      </w:r>
      <w:bookmarkStart w:id="39471" w:name="_ETM_Q64_435469"/>
      <w:bookmarkEnd w:id="39471"/>
      <w:r>
        <w:rPr>
          <w:rtl/>
        </w:rPr>
        <w:t>מ</w:t>
      </w:r>
      <w:r>
        <w:rPr>
          <w:rFonts w:hint="cs"/>
          <w:rtl/>
        </w:rPr>
        <w:t xml:space="preserve">רסק </w:t>
      </w:r>
      <w:bookmarkStart w:id="39472" w:name="_ETM_Q64_435989"/>
      <w:bookmarkStart w:id="39473" w:name="_ETM_Q64_436259"/>
      <w:bookmarkEnd w:id="39472"/>
      <w:bookmarkEnd w:id="39473"/>
      <w:r>
        <w:rPr>
          <w:rtl/>
        </w:rPr>
        <w:t>אותו</w:t>
      </w:r>
      <w:r>
        <w:rPr>
          <w:rFonts w:hint="cs"/>
          <w:rtl/>
        </w:rPr>
        <w:t>,</w:t>
      </w:r>
      <w:r>
        <w:rPr>
          <w:rtl/>
        </w:rPr>
        <w:t xml:space="preserve"> </w:t>
      </w:r>
      <w:bookmarkStart w:id="39474" w:name="_ETM_Q64_436919"/>
      <w:bookmarkEnd w:id="39474"/>
      <w:r>
        <w:rPr>
          <w:rtl/>
        </w:rPr>
        <w:t xml:space="preserve">מרסק </w:t>
      </w:r>
      <w:bookmarkStart w:id="39475" w:name="_ETM_Q64_437490"/>
      <w:bookmarkEnd w:id="39475"/>
      <w:r>
        <w:rPr>
          <w:rtl/>
        </w:rPr>
        <w:t>אותנו</w:t>
      </w:r>
      <w:r w:rsidR="004440DB">
        <w:rPr>
          <w:rFonts w:hint="cs"/>
          <w:rtl/>
        </w:rPr>
        <w:t>.</w:t>
      </w:r>
      <w:r>
        <w:rPr>
          <w:rtl/>
        </w:rPr>
        <w:t xml:space="preserve"> </w:t>
      </w:r>
      <w:bookmarkStart w:id="39476" w:name="_ETM_Q64_438569"/>
      <w:bookmarkEnd w:id="39476"/>
      <w:r>
        <w:rPr>
          <w:rtl/>
        </w:rPr>
        <w:t xml:space="preserve">צבי </w:t>
      </w:r>
      <w:bookmarkStart w:id="39477" w:name="_ETM_Q64_438960"/>
      <w:bookmarkEnd w:id="39477"/>
      <w:r>
        <w:rPr>
          <w:rtl/>
        </w:rPr>
        <w:t>גר</w:t>
      </w:r>
      <w:r>
        <w:rPr>
          <w:rFonts w:hint="cs"/>
          <w:rtl/>
        </w:rPr>
        <w:t xml:space="preserve">ינגליק, </w:t>
      </w:r>
      <w:bookmarkStart w:id="39478" w:name="_ETM_Q64_439500"/>
      <w:bookmarkEnd w:id="39478"/>
      <w:r>
        <w:rPr>
          <w:rtl/>
        </w:rPr>
        <w:t xml:space="preserve">אביו </w:t>
      </w:r>
      <w:bookmarkStart w:id="39479" w:name="_ETM_Q64_440529"/>
      <w:bookmarkEnd w:id="39479"/>
      <w:r>
        <w:rPr>
          <w:rtl/>
        </w:rPr>
        <w:t xml:space="preserve">של </w:t>
      </w:r>
      <w:bookmarkStart w:id="39480" w:name="_ETM_Q64_440740"/>
      <w:bookmarkEnd w:id="39480"/>
      <w:r>
        <w:rPr>
          <w:rtl/>
        </w:rPr>
        <w:t xml:space="preserve">החייל </w:t>
      </w:r>
      <w:bookmarkStart w:id="39481" w:name="_ETM_Q64_441130"/>
      <w:bookmarkEnd w:id="39481"/>
      <w:r>
        <w:rPr>
          <w:rtl/>
        </w:rPr>
        <w:t xml:space="preserve">שאולי </w:t>
      </w:r>
      <w:bookmarkStart w:id="39482" w:name="_ETM_Q64_441610"/>
      <w:bookmarkEnd w:id="39482"/>
      <w:r>
        <w:rPr>
          <w:rtl/>
        </w:rPr>
        <w:t>ג</w:t>
      </w:r>
      <w:r>
        <w:rPr>
          <w:rFonts w:hint="cs"/>
          <w:rtl/>
        </w:rPr>
        <w:t>רינגליק</w:t>
      </w:r>
      <w:bookmarkStart w:id="39483" w:name="_ETM_Q64_440000"/>
      <w:bookmarkStart w:id="39484" w:name="_ETM_Q64_441850"/>
      <w:bookmarkEnd w:id="39483"/>
      <w:bookmarkEnd w:id="39484"/>
      <w:r w:rsidR="004440DB">
        <w:rPr>
          <w:rFonts w:hint="cs"/>
          <w:rtl/>
        </w:rPr>
        <w:t>,</w:t>
      </w:r>
      <w:r>
        <w:rPr>
          <w:rtl/>
        </w:rPr>
        <w:t xml:space="preserve"> </w:t>
      </w:r>
      <w:bookmarkStart w:id="39485" w:name="_ETM_Q64_442150"/>
      <w:bookmarkEnd w:id="39485"/>
      <w:r>
        <w:rPr>
          <w:rtl/>
        </w:rPr>
        <w:t xml:space="preserve">שנפל </w:t>
      </w:r>
      <w:bookmarkStart w:id="39486" w:name="_ETM_Q64_442690"/>
      <w:bookmarkEnd w:id="39486"/>
      <w:r>
        <w:rPr>
          <w:rtl/>
        </w:rPr>
        <w:t>בעזה</w:t>
      </w:r>
      <w:r>
        <w:rPr>
          <w:rFonts w:hint="cs"/>
          <w:rtl/>
        </w:rPr>
        <w:t>,</w:t>
      </w:r>
      <w:r>
        <w:rPr>
          <w:rtl/>
        </w:rPr>
        <w:t xml:space="preserve"> </w:t>
      </w:r>
      <w:bookmarkStart w:id="39487" w:name="_ETM_Q64_443680"/>
      <w:bookmarkEnd w:id="39487"/>
      <w:r>
        <w:rPr>
          <w:rtl/>
        </w:rPr>
        <w:t xml:space="preserve">אמר </w:t>
      </w:r>
      <w:bookmarkStart w:id="39488" w:name="_ETM_Q64_444010"/>
      <w:bookmarkEnd w:id="39488"/>
      <w:r>
        <w:rPr>
          <w:rtl/>
        </w:rPr>
        <w:t xml:space="preserve">משפט </w:t>
      </w:r>
      <w:bookmarkStart w:id="39489" w:name="_ETM_Q64_444460"/>
      <w:bookmarkEnd w:id="39489"/>
      <w:r>
        <w:rPr>
          <w:rtl/>
        </w:rPr>
        <w:t xml:space="preserve">מצמרר </w:t>
      </w:r>
      <w:bookmarkStart w:id="39490" w:name="_ETM_Q64_445000"/>
      <w:bookmarkEnd w:id="39490"/>
      <w:r>
        <w:rPr>
          <w:rtl/>
        </w:rPr>
        <w:t xml:space="preserve">רק </w:t>
      </w:r>
      <w:bookmarkStart w:id="39491" w:name="_ETM_Q64_445210"/>
      <w:bookmarkEnd w:id="39491"/>
      <w:r>
        <w:rPr>
          <w:rtl/>
        </w:rPr>
        <w:t>אתמול</w:t>
      </w:r>
      <w:r>
        <w:rPr>
          <w:rFonts w:hint="cs"/>
          <w:rtl/>
        </w:rPr>
        <w:t>,</w:t>
      </w:r>
      <w:r>
        <w:rPr>
          <w:rtl/>
        </w:rPr>
        <w:t xml:space="preserve"> </w:t>
      </w:r>
      <w:bookmarkStart w:id="39492" w:name="_ETM_Q64_445600"/>
      <w:bookmarkEnd w:id="39492"/>
      <w:r>
        <w:rPr>
          <w:rtl/>
        </w:rPr>
        <w:t xml:space="preserve">ואני </w:t>
      </w:r>
      <w:bookmarkStart w:id="39493" w:name="_ETM_Q64_445900"/>
      <w:bookmarkEnd w:id="39493"/>
      <w:r>
        <w:rPr>
          <w:rtl/>
        </w:rPr>
        <w:t>מצטטת</w:t>
      </w:r>
      <w:bookmarkStart w:id="39494" w:name="_ETM_Q64_447460"/>
      <w:bookmarkEnd w:id="39494"/>
      <w:r>
        <w:rPr>
          <w:rFonts w:hint="cs"/>
          <w:rtl/>
        </w:rPr>
        <w:t>: "</w:t>
      </w:r>
      <w:bookmarkStart w:id="39495" w:name="_ETM_Q64_447740"/>
      <w:bookmarkEnd w:id="39495"/>
      <w:r>
        <w:rPr>
          <w:rtl/>
        </w:rPr>
        <w:t xml:space="preserve">אם </w:t>
      </w:r>
      <w:bookmarkStart w:id="39496" w:name="_ETM_Q64_448099"/>
      <w:bookmarkEnd w:id="39496"/>
      <w:r>
        <w:rPr>
          <w:rFonts w:hint="cs"/>
          <w:rtl/>
        </w:rPr>
        <w:t xml:space="preserve">העם </w:t>
      </w:r>
      <w:r>
        <w:rPr>
          <w:rtl/>
        </w:rPr>
        <w:t xml:space="preserve">יחליט </w:t>
      </w:r>
      <w:bookmarkStart w:id="39497" w:name="_ETM_Q64_448639"/>
      <w:bookmarkEnd w:id="39497"/>
      <w:r>
        <w:rPr>
          <w:rtl/>
        </w:rPr>
        <w:t>שבשביל</w:t>
      </w:r>
      <w:bookmarkStart w:id="39498" w:name="_ETM_Q64_449270"/>
      <w:bookmarkEnd w:id="39498"/>
      <w:r>
        <w:rPr>
          <w:rFonts w:hint="cs"/>
          <w:rtl/>
        </w:rPr>
        <w:t xml:space="preserve"> ל</w:t>
      </w:r>
      <w:r>
        <w:rPr>
          <w:rtl/>
        </w:rPr>
        <w:t xml:space="preserve">החזיר </w:t>
      </w:r>
      <w:bookmarkStart w:id="39499" w:name="_ETM_Q64_449599"/>
      <w:bookmarkEnd w:id="39499"/>
      <w:r>
        <w:rPr>
          <w:rtl/>
        </w:rPr>
        <w:t xml:space="preserve">את </w:t>
      </w:r>
      <w:bookmarkStart w:id="39500" w:name="_ETM_Q64_449720"/>
      <w:bookmarkEnd w:id="39500"/>
      <w:r>
        <w:rPr>
          <w:rtl/>
        </w:rPr>
        <w:t xml:space="preserve">כל </w:t>
      </w:r>
      <w:bookmarkStart w:id="39501" w:name="_ETM_Q64_449960"/>
      <w:bookmarkEnd w:id="39501"/>
      <w:r>
        <w:rPr>
          <w:rtl/>
        </w:rPr>
        <w:t>החטופים</w:t>
      </w:r>
      <w:r>
        <w:rPr>
          <w:rFonts w:hint="cs"/>
          <w:rtl/>
        </w:rPr>
        <w:t xml:space="preserve"> עז</w:t>
      </w:r>
      <w:bookmarkStart w:id="39502" w:name="_ETM_Q64_451190"/>
      <w:bookmarkEnd w:id="39502"/>
      <w:r>
        <w:rPr>
          <w:rFonts w:hint="cs"/>
          <w:rtl/>
        </w:rPr>
        <w:t>ה</w:t>
      </w:r>
      <w:r>
        <w:rPr>
          <w:rtl/>
        </w:rPr>
        <w:t xml:space="preserve"> </w:t>
      </w:r>
      <w:bookmarkStart w:id="39503" w:name="_ETM_Q64_451580"/>
      <w:bookmarkEnd w:id="39503"/>
      <w:r>
        <w:rPr>
          <w:rtl/>
        </w:rPr>
        <w:t xml:space="preserve">תחזור </w:t>
      </w:r>
      <w:bookmarkStart w:id="39504" w:name="_ETM_Q64_452029"/>
      <w:bookmarkEnd w:id="39504"/>
      <w:r>
        <w:rPr>
          <w:rtl/>
        </w:rPr>
        <w:t xml:space="preserve">ל-6 </w:t>
      </w:r>
      <w:bookmarkStart w:id="39505" w:name="_ETM_Q64_452719"/>
      <w:bookmarkEnd w:id="39505"/>
      <w:r>
        <w:rPr>
          <w:rtl/>
        </w:rPr>
        <w:t>באוקטובר</w:t>
      </w:r>
      <w:r>
        <w:rPr>
          <w:rFonts w:hint="cs"/>
          <w:rtl/>
        </w:rPr>
        <w:t>",</w:t>
      </w:r>
      <w:r>
        <w:rPr>
          <w:rtl/>
        </w:rPr>
        <w:t xml:space="preserve"> </w:t>
      </w:r>
      <w:bookmarkStart w:id="39506" w:name="_ETM_Q64_453770"/>
      <w:bookmarkEnd w:id="39506"/>
      <w:r>
        <w:rPr>
          <w:rtl/>
        </w:rPr>
        <w:t xml:space="preserve">לא </w:t>
      </w:r>
      <w:bookmarkStart w:id="39507" w:name="_ETM_Q64_454190"/>
      <w:bookmarkEnd w:id="39507"/>
      <w:r>
        <w:rPr>
          <w:rtl/>
        </w:rPr>
        <w:t xml:space="preserve">אגיד </w:t>
      </w:r>
      <w:bookmarkStart w:id="39508" w:name="_ETM_Q64_454610"/>
      <w:bookmarkEnd w:id="39508"/>
      <w:r>
        <w:rPr>
          <w:rtl/>
        </w:rPr>
        <w:t xml:space="preserve">שבני </w:t>
      </w:r>
      <w:bookmarkStart w:id="39509" w:name="_ETM_Q64_455029"/>
      <w:bookmarkEnd w:id="39509"/>
      <w:r>
        <w:rPr>
          <w:rtl/>
        </w:rPr>
        <w:t xml:space="preserve">נפל </w:t>
      </w:r>
      <w:bookmarkStart w:id="39510" w:name="_ETM_Q64_455509"/>
      <w:bookmarkEnd w:id="39510"/>
      <w:r>
        <w:rPr>
          <w:rtl/>
        </w:rPr>
        <w:t>לשווא</w:t>
      </w:r>
      <w:r>
        <w:rPr>
          <w:rFonts w:hint="cs"/>
          <w:rtl/>
        </w:rPr>
        <w:t>.</w:t>
      </w:r>
      <w:r>
        <w:rPr>
          <w:rtl/>
        </w:rPr>
        <w:t xml:space="preserve"> </w:t>
      </w:r>
      <w:bookmarkStart w:id="39511" w:name="_ETM_Q64_456650"/>
      <w:bookmarkEnd w:id="39511"/>
      <w:r>
        <w:rPr>
          <w:rtl/>
        </w:rPr>
        <w:t xml:space="preserve">אבל </w:t>
      </w:r>
      <w:bookmarkStart w:id="39512" w:name="_ETM_Q64_457009"/>
      <w:bookmarkEnd w:id="39512"/>
      <w:r>
        <w:rPr>
          <w:rFonts w:hint="cs"/>
          <w:rtl/>
        </w:rPr>
        <w:t>"</w:t>
      </w:r>
      <w:r>
        <w:rPr>
          <w:rtl/>
        </w:rPr>
        <w:t xml:space="preserve">אם </w:t>
      </w:r>
      <w:bookmarkStart w:id="39513" w:name="_ETM_Q64_457190"/>
      <w:bookmarkEnd w:id="39513"/>
      <w:r>
        <w:rPr>
          <w:rtl/>
        </w:rPr>
        <w:t xml:space="preserve">המדינה </w:t>
      </w:r>
      <w:bookmarkStart w:id="39514" w:name="_ETM_Q64_457910"/>
      <w:bookmarkEnd w:id="39514"/>
      <w:r>
        <w:rPr>
          <w:rtl/>
        </w:rPr>
        <w:t xml:space="preserve">שלנו </w:t>
      </w:r>
      <w:bookmarkStart w:id="39515" w:name="_ETM_Q64_458839"/>
      <w:bookmarkEnd w:id="39515"/>
      <w:r>
        <w:rPr>
          <w:rtl/>
        </w:rPr>
        <w:t xml:space="preserve">ומה </w:t>
      </w:r>
      <w:bookmarkStart w:id="39516" w:name="_ETM_Q64_459169"/>
      <w:bookmarkEnd w:id="39516"/>
      <w:r>
        <w:rPr>
          <w:rtl/>
        </w:rPr>
        <w:t xml:space="preserve">שקרה </w:t>
      </w:r>
      <w:bookmarkStart w:id="39517" w:name="_ETM_Q64_459740"/>
      <w:bookmarkEnd w:id="39517"/>
      <w:r>
        <w:rPr>
          <w:rtl/>
        </w:rPr>
        <w:t xml:space="preserve">בתוכה </w:t>
      </w:r>
      <w:bookmarkStart w:id="39518" w:name="_ETM_Q64_460220"/>
      <w:bookmarkEnd w:id="39518"/>
      <w:r>
        <w:rPr>
          <w:rtl/>
        </w:rPr>
        <w:t>יחז</w:t>
      </w:r>
      <w:r>
        <w:rPr>
          <w:rFonts w:hint="cs"/>
          <w:rtl/>
        </w:rPr>
        <w:t>ו</w:t>
      </w:r>
      <w:r>
        <w:rPr>
          <w:rtl/>
        </w:rPr>
        <w:t xml:space="preserve">ר </w:t>
      </w:r>
      <w:bookmarkStart w:id="39519" w:name="_ETM_Q64_460759"/>
      <w:bookmarkEnd w:id="39519"/>
      <w:r>
        <w:rPr>
          <w:rtl/>
        </w:rPr>
        <w:t xml:space="preserve">ל-6 </w:t>
      </w:r>
      <w:bookmarkStart w:id="39520" w:name="_ETM_Q64_461509"/>
      <w:bookmarkEnd w:id="39520"/>
      <w:r>
        <w:rPr>
          <w:rtl/>
        </w:rPr>
        <w:t>באוקטובר</w:t>
      </w:r>
      <w:r>
        <w:rPr>
          <w:rFonts w:hint="cs"/>
          <w:rtl/>
        </w:rPr>
        <w:t>,</w:t>
      </w:r>
      <w:r>
        <w:rPr>
          <w:rtl/>
        </w:rPr>
        <w:t xml:space="preserve"> </w:t>
      </w:r>
      <w:bookmarkStart w:id="39521" w:name="_ETM_Q64_462560"/>
      <w:bookmarkEnd w:id="39521"/>
      <w:r>
        <w:rPr>
          <w:rtl/>
        </w:rPr>
        <w:t xml:space="preserve">אני </w:t>
      </w:r>
      <w:bookmarkStart w:id="39522" w:name="_ETM_Q64_462800"/>
      <w:bookmarkEnd w:id="39522"/>
      <w:r>
        <w:rPr>
          <w:rtl/>
        </w:rPr>
        <w:t xml:space="preserve">אוכל </w:t>
      </w:r>
      <w:bookmarkStart w:id="39523" w:name="_ETM_Q64_463310"/>
      <w:bookmarkEnd w:id="39523"/>
      <w:r>
        <w:rPr>
          <w:rtl/>
        </w:rPr>
        <w:t xml:space="preserve">להגיד </w:t>
      </w:r>
      <w:bookmarkStart w:id="39524" w:name="_ETM_Q64_463729"/>
      <w:bookmarkEnd w:id="39524"/>
      <w:r>
        <w:rPr>
          <w:rtl/>
        </w:rPr>
        <w:t xml:space="preserve">את </w:t>
      </w:r>
      <w:bookmarkStart w:id="39525" w:name="_ETM_Q64_463819"/>
      <w:bookmarkEnd w:id="39525"/>
      <w:r>
        <w:rPr>
          <w:rtl/>
        </w:rPr>
        <w:t xml:space="preserve">זה </w:t>
      </w:r>
      <w:bookmarkStart w:id="39526" w:name="_ETM_Q64_463970"/>
      <w:bookmarkEnd w:id="39526"/>
      <w:r>
        <w:rPr>
          <w:rtl/>
        </w:rPr>
        <w:t xml:space="preserve">בפה </w:t>
      </w:r>
      <w:bookmarkStart w:id="39527" w:name="_ETM_Q64_464300"/>
      <w:bookmarkEnd w:id="39527"/>
      <w:r>
        <w:rPr>
          <w:rtl/>
        </w:rPr>
        <w:t>מלא</w:t>
      </w:r>
      <w:bookmarkStart w:id="39528" w:name="_ETM_Q64_465339"/>
      <w:bookmarkEnd w:id="39528"/>
      <w:r>
        <w:rPr>
          <w:rFonts w:hint="cs"/>
          <w:rtl/>
        </w:rPr>
        <w:t>"</w:t>
      </w:r>
      <w:bookmarkStart w:id="39529" w:name="_ETM_Q64_468000"/>
      <w:bookmarkEnd w:id="39529"/>
      <w:r>
        <w:rPr>
          <w:rFonts w:hint="cs"/>
          <w:rtl/>
        </w:rPr>
        <w:t xml:space="preserve">. זה רצון העם, </w:t>
      </w:r>
      <w:bookmarkStart w:id="39530" w:name="_ETM_Q64_466569"/>
      <w:bookmarkEnd w:id="39530"/>
      <w:r>
        <w:rPr>
          <w:rtl/>
        </w:rPr>
        <w:t xml:space="preserve">אדוני </w:t>
      </w:r>
      <w:bookmarkStart w:id="39531" w:name="_ETM_Q64_466930"/>
      <w:bookmarkEnd w:id="39531"/>
      <w:r>
        <w:rPr>
          <w:rtl/>
        </w:rPr>
        <w:t xml:space="preserve">ראש </w:t>
      </w:r>
      <w:bookmarkStart w:id="39532" w:name="_ETM_Q64_467199"/>
      <w:bookmarkEnd w:id="39532"/>
      <w:r>
        <w:rPr>
          <w:rtl/>
        </w:rPr>
        <w:t>הממשלה</w:t>
      </w:r>
      <w:r>
        <w:rPr>
          <w:rFonts w:hint="cs"/>
          <w:rtl/>
        </w:rPr>
        <w:t>.</w:t>
      </w:r>
      <w:r>
        <w:rPr>
          <w:rtl/>
        </w:rPr>
        <w:t xml:space="preserve"> </w:t>
      </w:r>
      <w:bookmarkStart w:id="39533" w:name="_ETM_Q64_468270"/>
      <w:bookmarkEnd w:id="39533"/>
      <w:r>
        <w:rPr>
          <w:rtl/>
        </w:rPr>
        <w:t xml:space="preserve">העם </w:t>
      </w:r>
      <w:bookmarkStart w:id="39534" w:name="_ETM_Q64_468690"/>
      <w:bookmarkEnd w:id="39534"/>
      <w:r>
        <w:rPr>
          <w:rtl/>
        </w:rPr>
        <w:t xml:space="preserve">רוצה </w:t>
      </w:r>
      <w:bookmarkStart w:id="39535" w:name="_ETM_Q64_469080"/>
      <w:bookmarkEnd w:id="39535"/>
      <w:r>
        <w:rPr>
          <w:rtl/>
        </w:rPr>
        <w:t>אחדות</w:t>
      </w:r>
      <w:r>
        <w:rPr>
          <w:rFonts w:hint="cs"/>
          <w:rtl/>
        </w:rPr>
        <w:t>.</w:t>
      </w:r>
      <w:r>
        <w:rPr>
          <w:rtl/>
        </w:rPr>
        <w:t xml:space="preserve"> </w:t>
      </w:r>
      <w:bookmarkStart w:id="39536" w:name="_ETM_Q64_469620"/>
      <w:bookmarkEnd w:id="39536"/>
      <w:r>
        <w:rPr>
          <w:rtl/>
        </w:rPr>
        <w:t xml:space="preserve">העם </w:t>
      </w:r>
      <w:bookmarkStart w:id="39537" w:name="_ETM_Q64_469860"/>
      <w:bookmarkEnd w:id="39537"/>
      <w:r>
        <w:rPr>
          <w:rtl/>
        </w:rPr>
        <w:t xml:space="preserve">רוצה </w:t>
      </w:r>
      <w:bookmarkStart w:id="39538" w:name="_ETM_Q64_470220"/>
      <w:bookmarkEnd w:id="39538"/>
      <w:r>
        <w:rPr>
          <w:rtl/>
        </w:rPr>
        <w:t>שלום</w:t>
      </w:r>
      <w:r>
        <w:rPr>
          <w:rFonts w:hint="cs"/>
          <w:rtl/>
        </w:rPr>
        <w:t xml:space="preserve">. העם </w:t>
      </w:r>
      <w:bookmarkStart w:id="39539" w:name="_ETM_Q64_467000"/>
      <w:bookmarkEnd w:id="39539"/>
      <w:r>
        <w:rPr>
          <w:rFonts w:hint="cs"/>
          <w:rtl/>
        </w:rPr>
        <w:t xml:space="preserve">לא רוצה </w:t>
      </w:r>
      <w:bookmarkStart w:id="39540" w:name="_ETM_Q64_471100"/>
      <w:bookmarkStart w:id="39541" w:name="_ETM_Q64_471279"/>
      <w:bookmarkStart w:id="39542" w:name="_ETM_Q64_471460"/>
      <w:bookmarkStart w:id="39543" w:name="_ETM_Q64_471700"/>
      <w:bookmarkStart w:id="39544" w:name="_ETM_Q64_472089"/>
      <w:bookmarkEnd w:id="39540"/>
      <w:bookmarkEnd w:id="39541"/>
      <w:bookmarkEnd w:id="39542"/>
      <w:bookmarkEnd w:id="39543"/>
      <w:bookmarkEnd w:id="39544"/>
      <w:r>
        <w:rPr>
          <w:rtl/>
        </w:rPr>
        <w:t xml:space="preserve">מלחמת </w:t>
      </w:r>
      <w:bookmarkStart w:id="39545" w:name="_ETM_Q64_472660"/>
      <w:bookmarkEnd w:id="39545"/>
      <w:r>
        <w:rPr>
          <w:rtl/>
        </w:rPr>
        <w:t xml:space="preserve">אחים </w:t>
      </w:r>
      <w:bookmarkStart w:id="39546" w:name="_ETM_Q64_472960"/>
      <w:bookmarkEnd w:id="39546"/>
      <w:r>
        <w:rPr>
          <w:rtl/>
        </w:rPr>
        <w:t xml:space="preserve">ולא </w:t>
      </w:r>
      <w:bookmarkStart w:id="39547" w:name="_ETM_Q64_473230"/>
      <w:bookmarkEnd w:id="39547"/>
      <w:r>
        <w:rPr>
          <w:rtl/>
        </w:rPr>
        <w:t xml:space="preserve">רוצה </w:t>
      </w:r>
      <w:bookmarkStart w:id="39548" w:name="_ETM_Q64_473560"/>
      <w:bookmarkEnd w:id="39548"/>
      <w:r>
        <w:rPr>
          <w:rtl/>
        </w:rPr>
        <w:t>פירוק</w:t>
      </w:r>
      <w:r>
        <w:rPr>
          <w:rFonts w:hint="cs"/>
          <w:rtl/>
        </w:rPr>
        <w:t>.</w:t>
      </w:r>
      <w:r>
        <w:rPr>
          <w:rtl/>
        </w:rPr>
        <w:t xml:space="preserve"> </w:t>
      </w:r>
      <w:bookmarkStart w:id="39549" w:name="_ETM_Q64_474659"/>
      <w:bookmarkStart w:id="39550" w:name="_ETM_Q64_470000"/>
      <w:bookmarkEnd w:id="39549"/>
      <w:bookmarkEnd w:id="39550"/>
      <w:r>
        <w:rPr>
          <w:rtl/>
        </w:rPr>
        <w:t xml:space="preserve">והדבר </w:t>
      </w:r>
      <w:bookmarkStart w:id="39551" w:name="_ETM_Q64_475349"/>
      <w:bookmarkEnd w:id="39551"/>
      <w:r>
        <w:rPr>
          <w:rtl/>
        </w:rPr>
        <w:t xml:space="preserve">הזה </w:t>
      </w:r>
      <w:bookmarkStart w:id="39552" w:name="_ETM_Q64_475650"/>
      <w:bookmarkEnd w:id="39552"/>
      <w:r>
        <w:rPr>
          <w:rtl/>
        </w:rPr>
        <w:t xml:space="preserve">פשוט </w:t>
      </w:r>
      <w:bookmarkStart w:id="39553" w:name="_ETM_Q64_476069"/>
      <w:bookmarkEnd w:id="39553"/>
      <w:r>
        <w:rPr>
          <w:rFonts w:hint="cs"/>
          <w:rtl/>
        </w:rPr>
        <w:t xml:space="preserve">בער </w:t>
      </w:r>
      <w:r>
        <w:rPr>
          <w:rtl/>
        </w:rPr>
        <w:t>ב</w:t>
      </w:r>
      <w:r>
        <w:rPr>
          <w:rFonts w:hint="cs"/>
          <w:rtl/>
        </w:rPr>
        <w:t xml:space="preserve">י לומר </w:t>
      </w:r>
      <w:bookmarkStart w:id="39554" w:name="_ETM_Q64_476279"/>
      <w:bookmarkStart w:id="39555" w:name="_ETM_Q64_476729"/>
      <w:bookmarkStart w:id="39556" w:name="_ETM_Q64_477729"/>
      <w:bookmarkEnd w:id="39554"/>
      <w:bookmarkEnd w:id="39555"/>
      <w:bookmarkEnd w:id="39556"/>
      <w:r>
        <w:rPr>
          <w:rtl/>
        </w:rPr>
        <w:t xml:space="preserve">שאני </w:t>
      </w:r>
      <w:bookmarkStart w:id="39557" w:name="_ETM_Q64_478180"/>
      <w:bookmarkEnd w:id="39557"/>
      <w:r>
        <w:rPr>
          <w:rtl/>
        </w:rPr>
        <w:t xml:space="preserve">לא </w:t>
      </w:r>
      <w:bookmarkStart w:id="39558" w:name="_ETM_Q64_478330"/>
      <w:bookmarkEnd w:id="39558"/>
      <w:r>
        <w:rPr>
          <w:rtl/>
        </w:rPr>
        <w:t xml:space="preserve">מבינה </w:t>
      </w:r>
      <w:bookmarkStart w:id="39559" w:name="_ETM_Q64_479479"/>
      <w:bookmarkEnd w:id="39559"/>
      <w:r>
        <w:rPr>
          <w:rtl/>
        </w:rPr>
        <w:t xml:space="preserve">איך </w:t>
      </w:r>
      <w:bookmarkStart w:id="39560" w:name="_ETM_Q64_479750"/>
      <w:bookmarkEnd w:id="39560"/>
      <w:r>
        <w:rPr>
          <w:rtl/>
        </w:rPr>
        <w:t xml:space="preserve">אני </w:t>
      </w:r>
      <w:bookmarkStart w:id="39561" w:name="_ETM_Q64_479930"/>
      <w:bookmarkEnd w:id="39561"/>
      <w:r>
        <w:rPr>
          <w:rtl/>
        </w:rPr>
        <w:t xml:space="preserve">עומדת </w:t>
      </w:r>
      <w:bookmarkStart w:id="39562" w:name="_ETM_Q64_480379"/>
      <w:bookmarkEnd w:id="39562"/>
      <w:r>
        <w:rPr>
          <w:rtl/>
        </w:rPr>
        <w:t xml:space="preserve">פה </w:t>
      </w:r>
      <w:bookmarkStart w:id="39563" w:name="_ETM_Q64_480589"/>
      <w:bookmarkEnd w:id="39563"/>
      <w:r>
        <w:rPr>
          <w:rtl/>
        </w:rPr>
        <w:t>היום</w:t>
      </w:r>
      <w:r>
        <w:rPr>
          <w:rFonts w:hint="cs"/>
          <w:rtl/>
        </w:rPr>
        <w:t>, איך</w:t>
      </w:r>
      <w:r>
        <w:rPr>
          <w:rtl/>
        </w:rPr>
        <w:t xml:space="preserve"> </w:t>
      </w:r>
      <w:bookmarkStart w:id="39564" w:name="_ETM_Q64_481490"/>
      <w:bookmarkEnd w:id="39564"/>
      <w:r>
        <w:rPr>
          <w:rtl/>
        </w:rPr>
        <w:t xml:space="preserve">חזרנו </w:t>
      </w:r>
      <w:bookmarkStart w:id="39565" w:name="_ETM_Q64_480000"/>
      <w:bookmarkEnd w:id="39565"/>
      <w:r>
        <w:rPr>
          <w:rFonts w:hint="cs"/>
          <w:rtl/>
        </w:rPr>
        <w:t xml:space="preserve">למלחמת אחים, </w:t>
      </w:r>
      <w:bookmarkStart w:id="39566" w:name="_ETM_Q64_481000"/>
      <w:bookmarkEnd w:id="39566"/>
      <w:r>
        <w:rPr>
          <w:rtl/>
        </w:rPr>
        <w:t xml:space="preserve">איך </w:t>
      </w:r>
      <w:bookmarkStart w:id="39567" w:name="_ETM_Q64_480329"/>
      <w:bookmarkStart w:id="39568" w:name="_ETM_Q64_480510"/>
      <w:bookmarkStart w:id="39569" w:name="_ETM_Q64_480960"/>
      <w:bookmarkStart w:id="39570" w:name="_ETM_Q64_481140"/>
      <w:bookmarkStart w:id="39571" w:name="_ETM_Q64_482080"/>
      <w:bookmarkStart w:id="39572" w:name="_ETM_Q64_482830"/>
      <w:bookmarkStart w:id="39573" w:name="_ETM_Q64_483159"/>
      <w:bookmarkStart w:id="39574" w:name="_ETM_Q64_483489"/>
      <w:bookmarkStart w:id="39575" w:name="_ETM_Q64_484660"/>
      <w:bookmarkEnd w:id="39567"/>
      <w:bookmarkEnd w:id="39568"/>
      <w:bookmarkEnd w:id="39569"/>
      <w:bookmarkEnd w:id="39570"/>
      <w:bookmarkEnd w:id="39571"/>
      <w:bookmarkEnd w:id="39572"/>
      <w:bookmarkEnd w:id="39573"/>
      <w:bookmarkEnd w:id="39574"/>
      <w:bookmarkEnd w:id="39575"/>
      <w:r>
        <w:rPr>
          <w:rtl/>
        </w:rPr>
        <w:t xml:space="preserve">אתה </w:t>
      </w:r>
      <w:bookmarkStart w:id="39576" w:name="_ETM_Q64_484960"/>
      <w:bookmarkEnd w:id="39576"/>
      <w:r>
        <w:rPr>
          <w:rtl/>
        </w:rPr>
        <w:t xml:space="preserve">מפרק </w:t>
      </w:r>
      <w:bookmarkStart w:id="39577" w:name="_ETM_Q64_485589"/>
      <w:bookmarkEnd w:id="39577"/>
      <w:r>
        <w:rPr>
          <w:rtl/>
        </w:rPr>
        <w:t>אותנו</w:t>
      </w:r>
      <w:r>
        <w:rPr>
          <w:rFonts w:hint="cs"/>
          <w:rtl/>
        </w:rPr>
        <w:t>,</w:t>
      </w:r>
      <w:r>
        <w:rPr>
          <w:rtl/>
        </w:rPr>
        <w:t xml:space="preserve"> </w:t>
      </w:r>
      <w:bookmarkStart w:id="39578" w:name="_ETM_Q64_486040"/>
      <w:bookmarkEnd w:id="39578"/>
      <w:r>
        <w:rPr>
          <w:rtl/>
        </w:rPr>
        <w:t>פעמיים</w:t>
      </w:r>
      <w:r>
        <w:rPr>
          <w:rFonts w:hint="cs"/>
          <w:rtl/>
        </w:rPr>
        <w:t>,</w:t>
      </w:r>
      <w:r>
        <w:rPr>
          <w:rtl/>
        </w:rPr>
        <w:t xml:space="preserve"> </w:t>
      </w:r>
      <w:bookmarkStart w:id="39579" w:name="_ETM_Q64_487240"/>
      <w:bookmarkEnd w:id="39579"/>
      <w:r>
        <w:rPr>
          <w:rtl/>
        </w:rPr>
        <w:t xml:space="preserve">כשאתה </w:t>
      </w:r>
      <w:bookmarkStart w:id="39580" w:name="_ETM_Q64_487689"/>
      <w:bookmarkEnd w:id="39580"/>
      <w:r>
        <w:rPr>
          <w:rtl/>
        </w:rPr>
        <w:t xml:space="preserve">יודע </w:t>
      </w:r>
      <w:bookmarkStart w:id="39581" w:name="_ETM_Q64_488559"/>
      <w:bookmarkEnd w:id="39581"/>
      <w:r>
        <w:rPr>
          <w:rtl/>
        </w:rPr>
        <w:t xml:space="preserve">מה </w:t>
      </w:r>
      <w:bookmarkStart w:id="39582" w:name="_ETM_Q64_488830"/>
      <w:bookmarkEnd w:id="39582"/>
      <w:r>
        <w:rPr>
          <w:rtl/>
        </w:rPr>
        <w:t xml:space="preserve">זה </w:t>
      </w:r>
      <w:bookmarkStart w:id="39583" w:name="_ETM_Q64_489070"/>
      <w:bookmarkEnd w:id="39583"/>
      <w:r>
        <w:rPr>
          <w:rtl/>
        </w:rPr>
        <w:t xml:space="preserve">גרם </w:t>
      </w:r>
      <w:bookmarkStart w:id="39584" w:name="_ETM_Q64_489490"/>
      <w:bookmarkEnd w:id="39584"/>
      <w:r>
        <w:rPr>
          <w:rtl/>
        </w:rPr>
        <w:t>לנו</w:t>
      </w:r>
      <w:r>
        <w:rPr>
          <w:rFonts w:hint="cs"/>
          <w:rtl/>
        </w:rPr>
        <w:t>. איך</w:t>
      </w:r>
      <w:r>
        <w:rPr>
          <w:rtl/>
        </w:rPr>
        <w:t xml:space="preserve"> </w:t>
      </w:r>
      <w:bookmarkStart w:id="39585" w:name="_ETM_Q64_490620"/>
      <w:bookmarkEnd w:id="39585"/>
      <w:r>
        <w:rPr>
          <w:rtl/>
        </w:rPr>
        <w:t xml:space="preserve">אתה </w:t>
      </w:r>
      <w:bookmarkStart w:id="39586" w:name="_ETM_Q64_490889"/>
      <w:bookmarkEnd w:id="39586"/>
      <w:r>
        <w:rPr>
          <w:rtl/>
        </w:rPr>
        <w:t xml:space="preserve">ישן </w:t>
      </w:r>
      <w:bookmarkStart w:id="39587" w:name="_ETM_Q64_491309"/>
      <w:bookmarkEnd w:id="39587"/>
      <w:r>
        <w:rPr>
          <w:rtl/>
        </w:rPr>
        <w:t>בלילה</w:t>
      </w:r>
      <w:r>
        <w:rPr>
          <w:rFonts w:hint="cs"/>
          <w:rtl/>
        </w:rPr>
        <w:t>,</w:t>
      </w:r>
      <w:r>
        <w:rPr>
          <w:rtl/>
        </w:rPr>
        <w:t xml:space="preserve"> </w:t>
      </w:r>
      <w:bookmarkStart w:id="39588" w:name="_ETM_Q64_491820"/>
      <w:bookmarkEnd w:id="39588"/>
      <w:r>
        <w:rPr>
          <w:rtl/>
        </w:rPr>
        <w:t xml:space="preserve">אדוני </w:t>
      </w:r>
      <w:bookmarkStart w:id="39589" w:name="_ETM_Q64_492209"/>
      <w:bookmarkEnd w:id="39589"/>
      <w:r>
        <w:rPr>
          <w:rtl/>
        </w:rPr>
        <w:t xml:space="preserve">ראש </w:t>
      </w:r>
      <w:bookmarkStart w:id="39590" w:name="_ETM_Q64_492480"/>
      <w:bookmarkEnd w:id="39590"/>
      <w:r>
        <w:rPr>
          <w:rtl/>
        </w:rPr>
        <w:t>הממשלה</w:t>
      </w:r>
      <w:bookmarkStart w:id="39591" w:name="_ETM_Q64_494050"/>
      <w:bookmarkEnd w:id="39591"/>
      <w:r>
        <w:rPr>
          <w:rFonts w:hint="cs"/>
          <w:rtl/>
        </w:rPr>
        <w:t>?</w:t>
      </w:r>
    </w:p>
    <w:p w:rsidR="005930C5" w:rsidRDefault="005930C5" w:rsidP="00EC0B26">
      <w:pPr>
        <w:rPr>
          <w:rtl/>
        </w:rPr>
      </w:pPr>
    </w:p>
    <w:p w:rsidR="005930C5" w:rsidRDefault="005930C5" w:rsidP="004440DB">
      <w:pPr>
        <w:rPr>
          <w:rtl/>
        </w:rPr>
      </w:pPr>
      <w:bookmarkStart w:id="39592" w:name="_ETM_Q64_492000"/>
      <w:bookmarkEnd w:id="39592"/>
      <w:r>
        <w:rPr>
          <w:rtl/>
        </w:rPr>
        <w:t xml:space="preserve">ועכשיו </w:t>
      </w:r>
      <w:bookmarkStart w:id="39593" w:name="_ETM_Q64_495130"/>
      <w:bookmarkEnd w:id="39593"/>
      <w:r>
        <w:rPr>
          <w:rtl/>
        </w:rPr>
        <w:t>בוא</w:t>
      </w:r>
      <w:r>
        <w:rPr>
          <w:rFonts w:hint="cs"/>
          <w:rtl/>
        </w:rPr>
        <w:t>ו</w:t>
      </w:r>
      <w:r>
        <w:rPr>
          <w:rtl/>
        </w:rPr>
        <w:t xml:space="preserve"> </w:t>
      </w:r>
      <w:bookmarkStart w:id="39594" w:name="_ETM_Q64_495250"/>
      <w:bookmarkEnd w:id="39594"/>
      <w:r>
        <w:rPr>
          <w:rtl/>
        </w:rPr>
        <w:t xml:space="preserve">נדבר </w:t>
      </w:r>
      <w:bookmarkStart w:id="39595" w:name="_ETM_Q64_495700"/>
      <w:bookmarkEnd w:id="39595"/>
      <w:r>
        <w:rPr>
          <w:rtl/>
        </w:rPr>
        <w:t xml:space="preserve">כמה </w:t>
      </w:r>
      <w:bookmarkStart w:id="39596" w:name="_ETM_Q64_495910"/>
      <w:bookmarkEnd w:id="39596"/>
      <w:r>
        <w:rPr>
          <w:rtl/>
        </w:rPr>
        <w:t xml:space="preserve">דקות </w:t>
      </w:r>
      <w:bookmarkStart w:id="39597" w:name="_ETM_Q64_496300"/>
      <w:bookmarkEnd w:id="39597"/>
      <w:r>
        <w:rPr>
          <w:rtl/>
        </w:rPr>
        <w:t xml:space="preserve">על </w:t>
      </w:r>
      <w:bookmarkStart w:id="39598" w:name="_ETM_Q64_496420"/>
      <w:bookmarkEnd w:id="39598"/>
      <w:r>
        <w:rPr>
          <w:rtl/>
        </w:rPr>
        <w:t xml:space="preserve">הצעת </w:t>
      </w:r>
      <w:bookmarkStart w:id="39599" w:name="_ETM_Q64_496869"/>
      <w:bookmarkEnd w:id="39599"/>
      <w:r>
        <w:rPr>
          <w:rtl/>
        </w:rPr>
        <w:t xml:space="preserve">החוק </w:t>
      </w:r>
      <w:bookmarkStart w:id="39600" w:name="_ETM_Q64_497200"/>
      <w:bookmarkEnd w:id="39600"/>
      <w:r>
        <w:rPr>
          <w:rtl/>
        </w:rPr>
        <w:t>הזו</w:t>
      </w:r>
      <w:r>
        <w:rPr>
          <w:rFonts w:hint="cs"/>
          <w:rtl/>
        </w:rPr>
        <w:t>.</w:t>
      </w:r>
      <w:r>
        <w:rPr>
          <w:rtl/>
        </w:rPr>
        <w:t xml:space="preserve"> </w:t>
      </w:r>
      <w:bookmarkStart w:id="39601" w:name="_ETM_Q64_499210"/>
      <w:bookmarkEnd w:id="39601"/>
      <w:r>
        <w:rPr>
          <w:rtl/>
        </w:rPr>
        <w:t xml:space="preserve">הצעת </w:t>
      </w:r>
      <w:bookmarkStart w:id="39602" w:name="_ETM_Q64_499720"/>
      <w:bookmarkEnd w:id="39602"/>
      <w:r>
        <w:rPr>
          <w:rtl/>
        </w:rPr>
        <w:t xml:space="preserve">החוק </w:t>
      </w:r>
      <w:bookmarkStart w:id="39603" w:name="_ETM_Q64_500589"/>
      <w:bookmarkEnd w:id="39603"/>
      <w:r>
        <w:rPr>
          <w:rtl/>
        </w:rPr>
        <w:t xml:space="preserve">משנה </w:t>
      </w:r>
      <w:bookmarkStart w:id="39604" w:name="_ETM_Q64_501519"/>
      <w:bookmarkEnd w:id="39604"/>
      <w:r>
        <w:rPr>
          <w:rtl/>
        </w:rPr>
        <w:t xml:space="preserve">את </w:t>
      </w:r>
      <w:bookmarkStart w:id="39605" w:name="_ETM_Q64_501759"/>
      <w:bookmarkEnd w:id="39605"/>
      <w:r>
        <w:rPr>
          <w:rtl/>
        </w:rPr>
        <w:t xml:space="preserve">ההרכב </w:t>
      </w:r>
      <w:bookmarkStart w:id="39606" w:name="_ETM_Q64_502869"/>
      <w:bookmarkEnd w:id="39606"/>
      <w:r>
        <w:rPr>
          <w:rtl/>
        </w:rPr>
        <w:t xml:space="preserve">של </w:t>
      </w:r>
      <w:bookmarkStart w:id="39607" w:name="_ETM_Q64_503140"/>
      <w:bookmarkEnd w:id="39607"/>
      <w:r>
        <w:rPr>
          <w:rtl/>
        </w:rPr>
        <w:t xml:space="preserve">הוועדה </w:t>
      </w:r>
      <w:bookmarkStart w:id="39608" w:name="_ETM_Q64_504220"/>
      <w:bookmarkEnd w:id="39608"/>
      <w:r>
        <w:rPr>
          <w:rtl/>
        </w:rPr>
        <w:t>למינוי</w:t>
      </w:r>
      <w:bookmarkStart w:id="39609" w:name="_ETM_Q64_505239"/>
      <w:bookmarkEnd w:id="39609"/>
      <w:r>
        <w:rPr>
          <w:rFonts w:hint="cs"/>
          <w:rtl/>
        </w:rPr>
        <w:t xml:space="preserve">, </w:t>
      </w:r>
      <w:r>
        <w:rPr>
          <w:rtl/>
        </w:rPr>
        <w:t>לקידום</w:t>
      </w:r>
      <w:r>
        <w:rPr>
          <w:rFonts w:hint="cs"/>
          <w:rtl/>
        </w:rPr>
        <w:t>,</w:t>
      </w:r>
      <w:r>
        <w:rPr>
          <w:rtl/>
        </w:rPr>
        <w:t xml:space="preserve"> </w:t>
      </w:r>
      <w:bookmarkStart w:id="39610" w:name="_ETM_Q64_506199"/>
      <w:bookmarkEnd w:id="39610"/>
      <w:r>
        <w:rPr>
          <w:rtl/>
        </w:rPr>
        <w:t xml:space="preserve">שופטים </w:t>
      </w:r>
      <w:bookmarkStart w:id="39611" w:name="_ETM_Q64_506859"/>
      <w:bookmarkEnd w:id="39611"/>
      <w:r>
        <w:rPr>
          <w:rtl/>
        </w:rPr>
        <w:t xml:space="preserve">במדינת </w:t>
      </w:r>
      <w:bookmarkStart w:id="39612" w:name="_ETM_Q64_507429"/>
      <w:bookmarkEnd w:id="39612"/>
      <w:r>
        <w:rPr>
          <w:rtl/>
        </w:rPr>
        <w:t>ישראל</w:t>
      </w:r>
      <w:r>
        <w:rPr>
          <w:rFonts w:hint="cs"/>
          <w:rtl/>
        </w:rPr>
        <w:t>.</w:t>
      </w:r>
      <w:r>
        <w:rPr>
          <w:rtl/>
        </w:rPr>
        <w:t xml:space="preserve"> </w:t>
      </w:r>
      <w:bookmarkStart w:id="39613" w:name="_ETM_Q64_508490"/>
      <w:bookmarkEnd w:id="39613"/>
      <w:r>
        <w:rPr>
          <w:rtl/>
        </w:rPr>
        <w:t xml:space="preserve">אני </w:t>
      </w:r>
      <w:bookmarkStart w:id="39614" w:name="_ETM_Q64_508699"/>
      <w:bookmarkEnd w:id="39614"/>
      <w:r>
        <w:rPr>
          <w:rtl/>
        </w:rPr>
        <w:t xml:space="preserve">יודעת </w:t>
      </w:r>
      <w:bookmarkStart w:id="39615" w:name="_ETM_Q64_509029"/>
      <w:bookmarkEnd w:id="39615"/>
      <w:r>
        <w:rPr>
          <w:rtl/>
        </w:rPr>
        <w:t>ש</w:t>
      </w:r>
      <w:r>
        <w:rPr>
          <w:rFonts w:hint="cs"/>
          <w:rtl/>
        </w:rPr>
        <w:t xml:space="preserve">נהיה </w:t>
      </w:r>
      <w:bookmarkStart w:id="39616" w:name="_ETM_Q64_509270"/>
      <w:bookmarkStart w:id="39617" w:name="_ETM_Q64_509510"/>
      <w:bookmarkEnd w:id="39616"/>
      <w:bookmarkEnd w:id="39617"/>
      <w:r>
        <w:rPr>
          <w:rFonts w:hint="cs"/>
          <w:rtl/>
        </w:rPr>
        <w:t>בא</w:t>
      </w:r>
      <w:r>
        <w:rPr>
          <w:rtl/>
        </w:rPr>
        <w:t xml:space="preserve">ופנה </w:t>
      </w:r>
      <w:bookmarkStart w:id="39618" w:name="_ETM_Q64_509960"/>
      <w:bookmarkEnd w:id="39618"/>
      <w:r>
        <w:rPr>
          <w:rtl/>
        </w:rPr>
        <w:t>לומר</w:t>
      </w:r>
      <w:bookmarkStart w:id="39619" w:name="_ETM_Q64_511060"/>
      <w:bookmarkEnd w:id="39619"/>
      <w:r>
        <w:rPr>
          <w:rFonts w:hint="cs"/>
          <w:rtl/>
        </w:rPr>
        <w:t xml:space="preserve">: </w:t>
      </w:r>
      <w:r>
        <w:rPr>
          <w:rtl/>
        </w:rPr>
        <w:t xml:space="preserve">זה </w:t>
      </w:r>
      <w:bookmarkStart w:id="39620" w:name="_ETM_Q64_511300"/>
      <w:bookmarkEnd w:id="39620"/>
      <w:r>
        <w:rPr>
          <w:rtl/>
        </w:rPr>
        <w:t xml:space="preserve">לא </w:t>
      </w:r>
      <w:bookmarkStart w:id="39621" w:name="_ETM_Q64_511449"/>
      <w:bookmarkEnd w:id="39621"/>
      <w:r>
        <w:rPr>
          <w:rtl/>
        </w:rPr>
        <w:t>ק</w:t>
      </w:r>
      <w:r>
        <w:rPr>
          <w:rFonts w:hint="cs"/>
          <w:rtl/>
        </w:rPr>
        <w:t>ץ</w:t>
      </w:r>
      <w:r>
        <w:rPr>
          <w:rtl/>
        </w:rPr>
        <w:t xml:space="preserve"> </w:t>
      </w:r>
      <w:bookmarkStart w:id="39622" w:name="_ETM_Q64_511779"/>
      <w:bookmarkEnd w:id="39622"/>
      <w:r>
        <w:rPr>
          <w:rFonts w:hint="cs"/>
          <w:rtl/>
        </w:rPr>
        <w:t>ה</w:t>
      </w:r>
      <w:r>
        <w:rPr>
          <w:rtl/>
        </w:rPr>
        <w:t>דמוקרטיה</w:t>
      </w:r>
      <w:r>
        <w:rPr>
          <w:rFonts w:hint="cs"/>
          <w:rtl/>
        </w:rPr>
        <w:t>,</w:t>
      </w:r>
      <w:r>
        <w:rPr>
          <w:rtl/>
        </w:rPr>
        <w:t xml:space="preserve"> </w:t>
      </w:r>
      <w:bookmarkStart w:id="39623" w:name="_ETM_Q64_512650"/>
      <w:bookmarkEnd w:id="39623"/>
      <w:r>
        <w:rPr>
          <w:rtl/>
        </w:rPr>
        <w:t xml:space="preserve">זה </w:t>
      </w:r>
      <w:bookmarkStart w:id="39624" w:name="_ETM_Q64_512829"/>
      <w:bookmarkEnd w:id="39624"/>
      <w:r>
        <w:rPr>
          <w:rtl/>
        </w:rPr>
        <w:t xml:space="preserve">לא </w:t>
      </w:r>
      <w:bookmarkStart w:id="39625" w:name="_ETM_Q64_512920"/>
      <w:bookmarkEnd w:id="39625"/>
      <w:r>
        <w:rPr>
          <w:rtl/>
        </w:rPr>
        <w:t xml:space="preserve">קץ </w:t>
      </w:r>
      <w:bookmarkStart w:id="39626" w:name="_ETM_Q64_513130"/>
      <w:bookmarkEnd w:id="39626"/>
      <w:r>
        <w:rPr>
          <w:rtl/>
        </w:rPr>
        <w:t>הדמוקרטיה</w:t>
      </w:r>
      <w:r>
        <w:rPr>
          <w:rFonts w:hint="cs"/>
          <w:rtl/>
        </w:rPr>
        <w:t>.</w:t>
      </w:r>
      <w:r>
        <w:rPr>
          <w:rtl/>
        </w:rPr>
        <w:t xml:space="preserve"> </w:t>
      </w:r>
      <w:bookmarkStart w:id="39627" w:name="_ETM_Q64_513880"/>
      <w:bookmarkEnd w:id="39627"/>
      <w:r>
        <w:rPr>
          <w:rtl/>
        </w:rPr>
        <w:t xml:space="preserve">אני </w:t>
      </w:r>
      <w:bookmarkStart w:id="39628" w:name="_ETM_Q64_514180"/>
      <w:bookmarkEnd w:id="39628"/>
      <w:r>
        <w:rPr>
          <w:rtl/>
        </w:rPr>
        <w:t xml:space="preserve">לא </w:t>
      </w:r>
      <w:bookmarkStart w:id="39629" w:name="_ETM_Q64_514779"/>
      <w:bookmarkEnd w:id="39629"/>
      <w:r>
        <w:rPr>
          <w:rtl/>
        </w:rPr>
        <w:t>מסכימה</w:t>
      </w:r>
      <w:r>
        <w:rPr>
          <w:rFonts w:hint="cs"/>
          <w:rtl/>
        </w:rPr>
        <w:t>.</w:t>
      </w:r>
      <w:r>
        <w:rPr>
          <w:rtl/>
        </w:rPr>
        <w:t xml:space="preserve"> </w:t>
      </w:r>
      <w:bookmarkStart w:id="39630" w:name="_ETM_Q64_516070"/>
      <w:bookmarkEnd w:id="39630"/>
      <w:r>
        <w:rPr>
          <w:rtl/>
        </w:rPr>
        <w:t xml:space="preserve">מדובר </w:t>
      </w:r>
      <w:bookmarkStart w:id="39631" w:name="_ETM_Q64_516700"/>
      <w:bookmarkEnd w:id="39631"/>
      <w:r>
        <w:rPr>
          <w:rtl/>
        </w:rPr>
        <w:t xml:space="preserve">בחקיקה </w:t>
      </w:r>
      <w:bookmarkStart w:id="39632" w:name="_ETM_Q64_517390"/>
      <w:bookmarkEnd w:id="39632"/>
      <w:r>
        <w:rPr>
          <w:rtl/>
        </w:rPr>
        <w:t xml:space="preserve">שהיא </w:t>
      </w:r>
      <w:bookmarkStart w:id="39633" w:name="_ETM_Q64_517750"/>
      <w:bookmarkEnd w:id="39633"/>
      <w:r>
        <w:rPr>
          <w:rtl/>
        </w:rPr>
        <w:t xml:space="preserve">אבן </w:t>
      </w:r>
      <w:bookmarkStart w:id="39634" w:name="_ETM_Q64_518079"/>
      <w:bookmarkEnd w:id="39634"/>
      <w:r>
        <w:rPr>
          <w:rFonts w:hint="cs"/>
          <w:rtl/>
        </w:rPr>
        <w:t>ה</w:t>
      </w:r>
      <w:r>
        <w:rPr>
          <w:rtl/>
        </w:rPr>
        <w:t xml:space="preserve">ראשה </w:t>
      </w:r>
      <w:bookmarkStart w:id="39635" w:name="_ETM_Q64_519220"/>
      <w:bookmarkEnd w:id="39635"/>
      <w:r>
        <w:rPr>
          <w:rtl/>
        </w:rPr>
        <w:t xml:space="preserve">של </w:t>
      </w:r>
      <w:bookmarkStart w:id="39636" w:name="_ETM_Q64_519460"/>
      <w:bookmarkEnd w:id="39636"/>
      <w:r>
        <w:rPr>
          <w:rtl/>
        </w:rPr>
        <w:t xml:space="preserve">ההפיכה </w:t>
      </w:r>
      <w:bookmarkStart w:id="39637" w:name="_ETM_Q64_520150"/>
      <w:bookmarkEnd w:id="39637"/>
      <w:r>
        <w:rPr>
          <w:rtl/>
        </w:rPr>
        <w:t>המשפטית</w:t>
      </w:r>
      <w:r>
        <w:rPr>
          <w:rFonts w:hint="cs"/>
          <w:rtl/>
        </w:rPr>
        <w:t>.</w:t>
      </w:r>
      <w:r>
        <w:rPr>
          <w:rtl/>
        </w:rPr>
        <w:t xml:space="preserve"> </w:t>
      </w:r>
      <w:bookmarkStart w:id="39638" w:name="_ETM_Q64_521569"/>
      <w:bookmarkEnd w:id="39638"/>
      <w:r>
        <w:rPr>
          <w:rtl/>
        </w:rPr>
        <w:t xml:space="preserve">היא </w:t>
      </w:r>
      <w:bookmarkStart w:id="39639" w:name="_ETM_Q64_521690"/>
      <w:bookmarkEnd w:id="39639"/>
      <w:r>
        <w:rPr>
          <w:rtl/>
        </w:rPr>
        <w:t xml:space="preserve">מרסקת </w:t>
      </w:r>
      <w:bookmarkStart w:id="39640" w:name="_ETM_Q64_523100"/>
      <w:bookmarkEnd w:id="39640"/>
      <w:r>
        <w:rPr>
          <w:rtl/>
        </w:rPr>
        <w:t xml:space="preserve">את </w:t>
      </w:r>
      <w:bookmarkStart w:id="39641" w:name="_ETM_Q64_523370"/>
      <w:bookmarkEnd w:id="39641"/>
      <w:r>
        <w:rPr>
          <w:rtl/>
        </w:rPr>
        <w:t xml:space="preserve">העצמאות </w:t>
      </w:r>
      <w:bookmarkStart w:id="39642" w:name="_ETM_Q64_524120"/>
      <w:bookmarkEnd w:id="39642"/>
      <w:r>
        <w:rPr>
          <w:rtl/>
        </w:rPr>
        <w:t xml:space="preserve">של </w:t>
      </w:r>
      <w:bookmarkStart w:id="39643" w:name="_ETM_Q64_524329"/>
      <w:bookmarkEnd w:id="39643"/>
      <w:r>
        <w:rPr>
          <w:rtl/>
        </w:rPr>
        <w:t xml:space="preserve">הרשות </w:t>
      </w:r>
      <w:bookmarkStart w:id="39644" w:name="_ETM_Q64_524779"/>
      <w:bookmarkEnd w:id="39644"/>
      <w:r>
        <w:rPr>
          <w:rtl/>
        </w:rPr>
        <w:t xml:space="preserve">השופטת </w:t>
      </w:r>
      <w:bookmarkStart w:id="39645" w:name="_ETM_Q64_525379"/>
      <w:bookmarkEnd w:id="39645"/>
      <w:r>
        <w:rPr>
          <w:rtl/>
        </w:rPr>
        <w:t xml:space="preserve">כרשות </w:t>
      </w:r>
      <w:bookmarkStart w:id="39646" w:name="_ETM_Q64_525920"/>
      <w:bookmarkEnd w:id="39646"/>
      <w:r>
        <w:rPr>
          <w:rtl/>
        </w:rPr>
        <w:t xml:space="preserve">עצמאית </w:t>
      </w:r>
      <w:bookmarkStart w:id="39647" w:name="_ETM_Q64_526760"/>
      <w:bookmarkEnd w:id="39647"/>
      <w:r>
        <w:rPr>
          <w:rtl/>
        </w:rPr>
        <w:t>לחלוטין</w:t>
      </w:r>
      <w:r>
        <w:rPr>
          <w:rFonts w:hint="cs"/>
          <w:rtl/>
        </w:rPr>
        <w:t>,</w:t>
      </w:r>
      <w:r>
        <w:rPr>
          <w:rtl/>
        </w:rPr>
        <w:t xml:space="preserve"> </w:t>
      </w:r>
      <w:bookmarkStart w:id="39648" w:name="_ETM_Q64_528320"/>
      <w:bookmarkEnd w:id="39648"/>
      <w:r>
        <w:rPr>
          <w:rtl/>
        </w:rPr>
        <w:t xml:space="preserve">שבמערכת </w:t>
      </w:r>
      <w:bookmarkStart w:id="39649" w:name="_ETM_Q64_529159"/>
      <w:bookmarkEnd w:id="39649"/>
      <w:r>
        <w:rPr>
          <w:rtl/>
        </w:rPr>
        <w:t xml:space="preserve">הדמוקרטיה </w:t>
      </w:r>
      <w:bookmarkStart w:id="39650" w:name="_ETM_Q64_529909"/>
      <w:bookmarkEnd w:id="39650"/>
      <w:r>
        <w:rPr>
          <w:rtl/>
        </w:rPr>
        <w:t xml:space="preserve">הישראלית </w:t>
      </w:r>
      <w:bookmarkStart w:id="39651" w:name="_ETM_Q64_531050"/>
      <w:bookmarkEnd w:id="39651"/>
      <w:r>
        <w:rPr>
          <w:rtl/>
        </w:rPr>
        <w:t xml:space="preserve">זוהי </w:t>
      </w:r>
      <w:bookmarkStart w:id="39652" w:name="_ETM_Q64_531409"/>
      <w:bookmarkEnd w:id="39652"/>
      <w:r>
        <w:rPr>
          <w:rtl/>
        </w:rPr>
        <w:t xml:space="preserve">המערכת </w:t>
      </w:r>
      <w:bookmarkStart w:id="39653" w:name="_ETM_Q64_532010"/>
      <w:bookmarkEnd w:id="39653"/>
      <w:r>
        <w:rPr>
          <w:rtl/>
        </w:rPr>
        <w:t xml:space="preserve">היחידה </w:t>
      </w:r>
      <w:bookmarkStart w:id="39654" w:name="_ETM_Q64_533399"/>
      <w:bookmarkEnd w:id="39654"/>
      <w:r>
        <w:rPr>
          <w:rtl/>
        </w:rPr>
        <w:t>שמצ</w:t>
      </w:r>
      <w:r>
        <w:rPr>
          <w:rFonts w:hint="cs"/>
          <w:rtl/>
        </w:rPr>
        <w:t xml:space="preserve">יבה </w:t>
      </w:r>
      <w:bookmarkStart w:id="39655" w:name="_ETM_Q64_534270"/>
      <w:bookmarkEnd w:id="39655"/>
      <w:r>
        <w:rPr>
          <w:rtl/>
        </w:rPr>
        <w:t xml:space="preserve">בלמים </w:t>
      </w:r>
      <w:bookmarkStart w:id="39656" w:name="_ETM_Q64_535370"/>
      <w:bookmarkEnd w:id="39656"/>
      <w:r>
        <w:rPr>
          <w:rtl/>
        </w:rPr>
        <w:t xml:space="preserve">ומסוגלת </w:t>
      </w:r>
      <w:bookmarkStart w:id="39657" w:name="_ETM_Q64_536449"/>
      <w:bookmarkEnd w:id="39657"/>
      <w:r>
        <w:rPr>
          <w:rtl/>
        </w:rPr>
        <w:t xml:space="preserve">לתת </w:t>
      </w:r>
      <w:bookmarkStart w:id="39658" w:name="_ETM_Q64_536870"/>
      <w:bookmarkEnd w:id="39658"/>
      <w:r>
        <w:rPr>
          <w:rtl/>
        </w:rPr>
        <w:t xml:space="preserve">בלמים </w:t>
      </w:r>
      <w:bookmarkStart w:id="39659" w:name="_ETM_Q64_537920"/>
      <w:bookmarkEnd w:id="39659"/>
      <w:r>
        <w:rPr>
          <w:rtl/>
        </w:rPr>
        <w:t>לממשלה</w:t>
      </w:r>
      <w:r>
        <w:rPr>
          <w:rFonts w:hint="cs"/>
          <w:rtl/>
        </w:rPr>
        <w:t>,</w:t>
      </w:r>
      <w:r>
        <w:rPr>
          <w:rtl/>
        </w:rPr>
        <w:t xml:space="preserve"> </w:t>
      </w:r>
      <w:bookmarkStart w:id="39660" w:name="_ETM_Q64_539120"/>
      <w:bookmarkEnd w:id="39660"/>
      <w:r>
        <w:rPr>
          <w:rtl/>
        </w:rPr>
        <w:t xml:space="preserve">לרשות </w:t>
      </w:r>
      <w:bookmarkStart w:id="39661" w:name="_ETM_Q64_539690"/>
      <w:bookmarkEnd w:id="39661"/>
      <w:r>
        <w:rPr>
          <w:rtl/>
        </w:rPr>
        <w:t>המבצעת</w:t>
      </w:r>
      <w:r>
        <w:rPr>
          <w:rFonts w:hint="cs"/>
          <w:rtl/>
        </w:rPr>
        <w:t>.</w:t>
      </w:r>
      <w:r>
        <w:rPr>
          <w:rtl/>
        </w:rPr>
        <w:t xml:space="preserve"> </w:t>
      </w:r>
      <w:bookmarkStart w:id="39662" w:name="_ETM_Q64_540830"/>
      <w:bookmarkEnd w:id="39662"/>
      <w:r>
        <w:rPr>
          <w:rtl/>
        </w:rPr>
        <w:t xml:space="preserve">במערכת </w:t>
      </w:r>
      <w:bookmarkStart w:id="39663" w:name="_ETM_Q64_541730"/>
      <w:bookmarkEnd w:id="39663"/>
      <w:r>
        <w:rPr>
          <w:rtl/>
        </w:rPr>
        <w:t>מוחלשת</w:t>
      </w:r>
      <w:r>
        <w:rPr>
          <w:rFonts w:hint="cs"/>
          <w:rtl/>
        </w:rPr>
        <w:t>,</w:t>
      </w:r>
      <w:r>
        <w:rPr>
          <w:rtl/>
        </w:rPr>
        <w:t xml:space="preserve"> </w:t>
      </w:r>
      <w:bookmarkStart w:id="39664" w:name="_ETM_Q64_542870"/>
      <w:bookmarkEnd w:id="39664"/>
      <w:r>
        <w:rPr>
          <w:rtl/>
        </w:rPr>
        <w:t xml:space="preserve">ללא </w:t>
      </w:r>
      <w:bookmarkStart w:id="39665" w:name="_ETM_Q64_543260"/>
      <w:bookmarkEnd w:id="39665"/>
      <w:r>
        <w:rPr>
          <w:rtl/>
        </w:rPr>
        <w:t>חוקה</w:t>
      </w:r>
      <w:r>
        <w:rPr>
          <w:rFonts w:hint="cs"/>
          <w:rtl/>
        </w:rPr>
        <w:t>,</w:t>
      </w:r>
      <w:r>
        <w:rPr>
          <w:rtl/>
        </w:rPr>
        <w:t xml:space="preserve"> </w:t>
      </w:r>
      <w:bookmarkStart w:id="39666" w:name="_ETM_Q64_543680"/>
      <w:bookmarkEnd w:id="39666"/>
      <w:r>
        <w:rPr>
          <w:rtl/>
        </w:rPr>
        <w:t>וכ</w:t>
      </w:r>
      <w:bookmarkStart w:id="39667" w:name="_ETM_Q64_544190"/>
      <w:bookmarkEnd w:id="39667"/>
      <w:r>
        <w:rPr>
          <w:rFonts w:hint="cs"/>
          <w:rtl/>
        </w:rPr>
        <w:t>ש</w:t>
      </w:r>
      <w:r>
        <w:rPr>
          <w:rtl/>
        </w:rPr>
        <w:t xml:space="preserve">הרשות </w:t>
      </w:r>
      <w:bookmarkStart w:id="39668" w:name="_ETM_Q64_544610"/>
      <w:bookmarkEnd w:id="39668"/>
      <w:r>
        <w:rPr>
          <w:rtl/>
        </w:rPr>
        <w:t xml:space="preserve">המחוקקת </w:t>
      </w:r>
      <w:bookmarkStart w:id="39669" w:name="_ETM_Q64_545330"/>
      <w:bookmarkEnd w:id="39669"/>
      <w:r>
        <w:rPr>
          <w:rtl/>
        </w:rPr>
        <w:t xml:space="preserve">בכנסת </w:t>
      </w:r>
      <w:bookmarkStart w:id="39670" w:name="_ETM_Q64_546320"/>
      <w:bookmarkEnd w:id="39670"/>
      <w:r>
        <w:rPr>
          <w:rtl/>
        </w:rPr>
        <w:t xml:space="preserve">היא </w:t>
      </w:r>
      <w:bookmarkStart w:id="39671" w:name="_ETM_Q64_546500"/>
      <w:bookmarkEnd w:id="39671"/>
      <w:r>
        <w:rPr>
          <w:rtl/>
        </w:rPr>
        <w:t xml:space="preserve">לגמרי </w:t>
      </w:r>
      <w:bookmarkStart w:id="39672" w:name="_ETM_Q64_547100"/>
      <w:bookmarkEnd w:id="39672"/>
      <w:r>
        <w:rPr>
          <w:rtl/>
        </w:rPr>
        <w:t xml:space="preserve">שבויה </w:t>
      </w:r>
      <w:bookmarkStart w:id="39673" w:name="_ETM_Q64_547520"/>
      <w:bookmarkEnd w:id="39673"/>
      <w:r>
        <w:rPr>
          <w:rtl/>
        </w:rPr>
        <w:t xml:space="preserve">של </w:t>
      </w:r>
      <w:bookmarkStart w:id="39674" w:name="_ETM_Q64_547730"/>
      <w:bookmarkEnd w:id="39674"/>
      <w:r>
        <w:rPr>
          <w:rtl/>
        </w:rPr>
        <w:t xml:space="preserve">הרשות </w:t>
      </w:r>
      <w:bookmarkStart w:id="39675" w:name="_ETM_Q64_548150"/>
      <w:bookmarkEnd w:id="39675"/>
      <w:r>
        <w:rPr>
          <w:rtl/>
        </w:rPr>
        <w:t>המבצעת</w:t>
      </w:r>
      <w:r>
        <w:rPr>
          <w:rFonts w:hint="cs"/>
          <w:rtl/>
        </w:rPr>
        <w:t xml:space="preserve">, זו </w:t>
      </w:r>
      <w:bookmarkStart w:id="39676" w:name="_ETM_Q64_544000"/>
      <w:bookmarkEnd w:id="39676"/>
      <w:r>
        <w:rPr>
          <w:rFonts w:hint="cs"/>
          <w:rtl/>
        </w:rPr>
        <w:t xml:space="preserve">בעצם </w:t>
      </w:r>
      <w:bookmarkStart w:id="39677" w:name="_ETM_Q64_550050"/>
      <w:bookmarkEnd w:id="39677"/>
      <w:r>
        <w:rPr>
          <w:rtl/>
        </w:rPr>
        <w:t xml:space="preserve">השלמה </w:t>
      </w:r>
      <w:bookmarkStart w:id="39678" w:name="_ETM_Q64_550740"/>
      <w:bookmarkEnd w:id="39678"/>
      <w:r>
        <w:rPr>
          <w:rtl/>
        </w:rPr>
        <w:t xml:space="preserve">של </w:t>
      </w:r>
      <w:bookmarkStart w:id="39679" w:name="_ETM_Q64_550980"/>
      <w:bookmarkEnd w:id="39679"/>
      <w:r>
        <w:rPr>
          <w:rtl/>
        </w:rPr>
        <w:t xml:space="preserve">השתלטות </w:t>
      </w:r>
      <w:bookmarkStart w:id="39680" w:name="_ETM_Q64_552079"/>
      <w:bookmarkEnd w:id="39680"/>
      <w:r>
        <w:rPr>
          <w:rtl/>
        </w:rPr>
        <w:t xml:space="preserve">של </w:t>
      </w:r>
      <w:bookmarkStart w:id="39681" w:name="_ETM_Q64_552350"/>
      <w:bookmarkEnd w:id="39681"/>
      <w:r>
        <w:rPr>
          <w:rtl/>
        </w:rPr>
        <w:t>רשות</w:t>
      </w:r>
      <w:r>
        <w:rPr>
          <w:rFonts w:hint="cs"/>
          <w:rtl/>
        </w:rPr>
        <w:t xml:space="preserve"> אחת </w:t>
      </w:r>
      <w:bookmarkStart w:id="39682" w:name="_ETM_Q64_552770"/>
      <w:bookmarkStart w:id="39683" w:name="_ETM_Q64_553499"/>
      <w:bookmarkEnd w:id="39682"/>
      <w:bookmarkEnd w:id="39683"/>
      <w:r>
        <w:rPr>
          <w:rtl/>
        </w:rPr>
        <w:t xml:space="preserve">על </w:t>
      </w:r>
      <w:bookmarkStart w:id="39684" w:name="_ETM_Q64_553859"/>
      <w:bookmarkEnd w:id="39684"/>
      <w:r>
        <w:rPr>
          <w:rtl/>
        </w:rPr>
        <w:t xml:space="preserve">כל </w:t>
      </w:r>
      <w:bookmarkStart w:id="39685" w:name="_ETM_Q64_554399"/>
      <w:bookmarkEnd w:id="39685"/>
      <w:r>
        <w:rPr>
          <w:rtl/>
        </w:rPr>
        <w:t xml:space="preserve">הרשויות </w:t>
      </w:r>
      <w:bookmarkStart w:id="39686" w:name="_ETM_Q64_554969"/>
      <w:bookmarkEnd w:id="39686"/>
      <w:r>
        <w:rPr>
          <w:rtl/>
        </w:rPr>
        <w:t xml:space="preserve">במדינת </w:t>
      </w:r>
      <w:bookmarkStart w:id="39687" w:name="_ETM_Q64_555509"/>
      <w:bookmarkEnd w:id="39687"/>
      <w:r>
        <w:rPr>
          <w:rtl/>
        </w:rPr>
        <w:t xml:space="preserve">ישראל </w:t>
      </w:r>
      <w:bookmarkStart w:id="39688" w:name="_ETM_Q64_556409"/>
      <w:bookmarkEnd w:id="39688"/>
      <w:r>
        <w:rPr>
          <w:rtl/>
        </w:rPr>
        <w:t xml:space="preserve">באופן </w:t>
      </w:r>
      <w:bookmarkStart w:id="39689" w:name="_ETM_Q64_557039"/>
      <w:bookmarkEnd w:id="39689"/>
      <w:r>
        <w:rPr>
          <w:rtl/>
        </w:rPr>
        <w:t xml:space="preserve">הדרגתי </w:t>
      </w:r>
      <w:bookmarkStart w:id="39690" w:name="_ETM_Q64_557729"/>
      <w:bookmarkEnd w:id="39690"/>
      <w:r>
        <w:rPr>
          <w:rtl/>
        </w:rPr>
        <w:t>וארוך</w:t>
      </w:r>
      <w:r>
        <w:rPr>
          <w:rFonts w:hint="cs"/>
          <w:rtl/>
        </w:rPr>
        <w:t xml:space="preserve"> </w:t>
      </w:r>
      <w:r>
        <w:rPr>
          <w:rtl/>
        </w:rPr>
        <w:t>טווח</w:t>
      </w:r>
      <w:r>
        <w:rPr>
          <w:rFonts w:hint="cs"/>
          <w:rtl/>
        </w:rPr>
        <w:t>.</w:t>
      </w:r>
      <w:r>
        <w:rPr>
          <w:rtl/>
        </w:rPr>
        <w:t xml:space="preserve"> </w:t>
      </w:r>
      <w:bookmarkStart w:id="39691" w:name="_ETM_Q64_559820"/>
      <w:bookmarkEnd w:id="39691"/>
    </w:p>
    <w:p w:rsidR="005930C5" w:rsidRDefault="005930C5" w:rsidP="00EC0B26">
      <w:pPr>
        <w:rPr>
          <w:rtl/>
        </w:rPr>
      </w:pPr>
      <w:bookmarkStart w:id="39692" w:name="_ETM_Q64_555000"/>
      <w:bookmarkEnd w:id="39692"/>
    </w:p>
    <w:p w:rsidR="005930C5" w:rsidRDefault="005930C5" w:rsidP="004440DB">
      <w:pPr>
        <w:rPr>
          <w:rtl/>
        </w:rPr>
      </w:pPr>
      <w:bookmarkStart w:id="39693" w:name="_ETM_Q64_556000"/>
      <w:bookmarkEnd w:id="39693"/>
      <w:r>
        <w:rPr>
          <w:rtl/>
        </w:rPr>
        <w:t xml:space="preserve">קודם </w:t>
      </w:r>
      <w:bookmarkStart w:id="39694" w:name="_ETM_Q64_560000"/>
      <w:bookmarkEnd w:id="39694"/>
      <w:r>
        <w:rPr>
          <w:rtl/>
        </w:rPr>
        <w:t>כ</w:t>
      </w:r>
      <w:r>
        <w:rPr>
          <w:rFonts w:hint="cs"/>
          <w:rtl/>
        </w:rPr>
        <w:t>ו</w:t>
      </w:r>
      <w:r>
        <w:rPr>
          <w:rtl/>
        </w:rPr>
        <w:t>ל</w:t>
      </w:r>
      <w:r>
        <w:rPr>
          <w:rFonts w:hint="cs"/>
          <w:rtl/>
        </w:rPr>
        <w:t>,</w:t>
      </w:r>
      <w:r>
        <w:rPr>
          <w:rtl/>
        </w:rPr>
        <w:t xml:space="preserve"> </w:t>
      </w:r>
      <w:bookmarkStart w:id="39695" w:name="_ETM_Q64_560270"/>
      <w:bookmarkEnd w:id="39695"/>
      <w:r>
        <w:rPr>
          <w:rtl/>
        </w:rPr>
        <w:t xml:space="preserve">בואו </w:t>
      </w:r>
      <w:bookmarkStart w:id="39696" w:name="_ETM_Q64_560420"/>
      <w:bookmarkEnd w:id="39696"/>
      <w:r>
        <w:rPr>
          <w:rtl/>
        </w:rPr>
        <w:t xml:space="preserve">ניזכר </w:t>
      </w:r>
      <w:bookmarkStart w:id="39697" w:name="_ETM_Q64_561790"/>
      <w:bookmarkEnd w:id="39697"/>
      <w:r>
        <w:rPr>
          <w:rtl/>
        </w:rPr>
        <w:t xml:space="preserve">איך </w:t>
      </w:r>
      <w:bookmarkStart w:id="39698" w:name="_ETM_Q64_562029"/>
      <w:bookmarkEnd w:id="39698"/>
      <w:r>
        <w:rPr>
          <w:rtl/>
        </w:rPr>
        <w:t xml:space="preserve">אנחנו </w:t>
      </w:r>
      <w:bookmarkStart w:id="39699" w:name="_ETM_Q64_562420"/>
      <w:bookmarkEnd w:id="39699"/>
      <w:r>
        <w:rPr>
          <w:rtl/>
        </w:rPr>
        <w:t xml:space="preserve">מגיעים </w:t>
      </w:r>
      <w:bookmarkStart w:id="39700" w:name="_ETM_Q64_562810"/>
      <w:bookmarkEnd w:id="39700"/>
      <w:r>
        <w:rPr>
          <w:rtl/>
        </w:rPr>
        <w:t xml:space="preserve">לכאן </w:t>
      </w:r>
      <w:bookmarkStart w:id="39701" w:name="_ETM_Q64_563170"/>
      <w:bookmarkEnd w:id="39701"/>
      <w:r>
        <w:rPr>
          <w:rtl/>
        </w:rPr>
        <w:t>הלילה</w:t>
      </w:r>
      <w:r>
        <w:rPr>
          <w:rFonts w:hint="cs"/>
          <w:rtl/>
        </w:rPr>
        <w:t>,</w:t>
      </w:r>
      <w:r>
        <w:rPr>
          <w:rtl/>
        </w:rPr>
        <w:t xml:space="preserve"> </w:t>
      </w:r>
      <w:bookmarkStart w:id="39702" w:name="_ETM_Q64_564110"/>
      <w:bookmarkEnd w:id="39702"/>
      <w:r>
        <w:rPr>
          <w:rtl/>
        </w:rPr>
        <w:t xml:space="preserve">איך </w:t>
      </w:r>
      <w:bookmarkStart w:id="39703" w:name="_ETM_Q64_564380"/>
      <w:bookmarkEnd w:id="39703"/>
      <w:r>
        <w:rPr>
          <w:rtl/>
        </w:rPr>
        <w:t xml:space="preserve">אנחנו </w:t>
      </w:r>
      <w:bookmarkStart w:id="39704" w:name="_ETM_Q64_564740"/>
      <w:bookmarkEnd w:id="39704"/>
      <w:r>
        <w:rPr>
          <w:rtl/>
        </w:rPr>
        <w:t xml:space="preserve">מגיעים </w:t>
      </w:r>
      <w:bookmarkStart w:id="39705" w:name="_ETM_Q64_565130"/>
      <w:bookmarkEnd w:id="39705"/>
      <w:r>
        <w:rPr>
          <w:rtl/>
        </w:rPr>
        <w:t xml:space="preserve">לכאן </w:t>
      </w:r>
      <w:bookmarkStart w:id="39706" w:name="_ETM_Q64_565460"/>
      <w:bookmarkStart w:id="39707" w:name="_ETM_Q64_565850"/>
      <w:bookmarkEnd w:id="39706"/>
      <w:bookmarkEnd w:id="39707"/>
      <w:r>
        <w:rPr>
          <w:rtl/>
        </w:rPr>
        <w:t>הלילה</w:t>
      </w:r>
      <w:r>
        <w:rPr>
          <w:rFonts w:hint="cs"/>
          <w:rtl/>
        </w:rPr>
        <w:t>.</w:t>
      </w:r>
      <w:r>
        <w:rPr>
          <w:rtl/>
        </w:rPr>
        <w:t xml:space="preserve"> </w:t>
      </w:r>
      <w:bookmarkStart w:id="39708" w:name="_ETM_Q64_566970"/>
      <w:bookmarkEnd w:id="39708"/>
      <w:r>
        <w:rPr>
          <w:rtl/>
        </w:rPr>
        <w:t xml:space="preserve">אנחנו </w:t>
      </w:r>
      <w:bookmarkStart w:id="39709" w:name="_ETM_Q64_567360"/>
      <w:bookmarkEnd w:id="39709"/>
      <w:r>
        <w:rPr>
          <w:rtl/>
        </w:rPr>
        <w:t xml:space="preserve">מגיעים </w:t>
      </w:r>
      <w:bookmarkStart w:id="39710" w:name="_ETM_Q64_567690"/>
      <w:bookmarkEnd w:id="39710"/>
      <w:r>
        <w:rPr>
          <w:rtl/>
        </w:rPr>
        <w:t xml:space="preserve">לכאן </w:t>
      </w:r>
      <w:bookmarkStart w:id="39711" w:name="_ETM_Q64_568710"/>
      <w:bookmarkEnd w:id="39711"/>
      <w:r>
        <w:rPr>
          <w:rtl/>
        </w:rPr>
        <w:t xml:space="preserve">עם </w:t>
      </w:r>
      <w:bookmarkStart w:id="39712" w:name="_ETM_Q64_568860"/>
      <w:bookmarkEnd w:id="39712"/>
      <w:r>
        <w:rPr>
          <w:rtl/>
        </w:rPr>
        <w:t xml:space="preserve">אלפי </w:t>
      </w:r>
      <w:bookmarkStart w:id="39713" w:name="_ETM_Q64_569250"/>
      <w:bookmarkEnd w:id="39713"/>
      <w:r>
        <w:rPr>
          <w:rtl/>
        </w:rPr>
        <w:t>מפגינים</w:t>
      </w:r>
      <w:r>
        <w:rPr>
          <w:rFonts w:hint="cs"/>
          <w:rtl/>
        </w:rPr>
        <w:t>,</w:t>
      </w:r>
      <w:r>
        <w:rPr>
          <w:rtl/>
        </w:rPr>
        <w:t xml:space="preserve"> </w:t>
      </w:r>
      <w:bookmarkStart w:id="39714" w:name="_ETM_Q64_570150"/>
      <w:bookmarkEnd w:id="39714"/>
      <w:r>
        <w:rPr>
          <w:rtl/>
        </w:rPr>
        <w:t xml:space="preserve">אבל </w:t>
      </w:r>
      <w:bookmarkStart w:id="39715" w:name="_ETM_Q64_570420"/>
      <w:bookmarkEnd w:id="39715"/>
      <w:r>
        <w:rPr>
          <w:rtl/>
        </w:rPr>
        <w:t xml:space="preserve">אחרי </w:t>
      </w:r>
      <w:bookmarkStart w:id="39716" w:name="_ETM_Q64_570720"/>
      <w:bookmarkEnd w:id="39716"/>
      <w:r>
        <w:rPr>
          <w:rtl/>
        </w:rPr>
        <w:t xml:space="preserve">שהממשלה </w:t>
      </w:r>
      <w:bookmarkStart w:id="39717" w:name="_ETM_Q64_571529"/>
      <w:bookmarkEnd w:id="39717"/>
      <w:r>
        <w:rPr>
          <w:rtl/>
        </w:rPr>
        <w:t>הזו</w:t>
      </w:r>
      <w:r>
        <w:rPr>
          <w:rFonts w:hint="cs"/>
          <w:rtl/>
        </w:rPr>
        <w:t>,</w:t>
      </w:r>
      <w:r>
        <w:rPr>
          <w:rtl/>
        </w:rPr>
        <w:t xml:space="preserve"> </w:t>
      </w:r>
      <w:bookmarkStart w:id="39718" w:name="_ETM_Q64_571740"/>
      <w:bookmarkEnd w:id="39718"/>
      <w:r>
        <w:rPr>
          <w:rtl/>
        </w:rPr>
        <w:t xml:space="preserve">בחסות </w:t>
      </w:r>
      <w:bookmarkStart w:id="39719" w:name="_ETM_Q64_572310"/>
      <w:bookmarkEnd w:id="39719"/>
      <w:r>
        <w:rPr>
          <w:rtl/>
        </w:rPr>
        <w:t>המלחמה</w:t>
      </w:r>
      <w:r>
        <w:rPr>
          <w:rFonts w:hint="cs"/>
          <w:rtl/>
        </w:rPr>
        <w:t>,</w:t>
      </w:r>
      <w:r>
        <w:rPr>
          <w:rtl/>
        </w:rPr>
        <w:t xml:space="preserve"> </w:t>
      </w:r>
      <w:bookmarkStart w:id="39720" w:name="_ETM_Q64_573430"/>
      <w:bookmarkEnd w:id="39720"/>
      <w:r>
        <w:rPr>
          <w:rtl/>
        </w:rPr>
        <w:t xml:space="preserve">כבר </w:t>
      </w:r>
      <w:bookmarkStart w:id="39721" w:name="_ETM_Q64_573760"/>
      <w:bookmarkEnd w:id="39721"/>
      <w:r>
        <w:rPr>
          <w:rFonts w:hint="cs"/>
          <w:rtl/>
        </w:rPr>
        <w:t xml:space="preserve">ריסקה </w:t>
      </w:r>
      <w:bookmarkStart w:id="39722" w:name="_ETM_Q64_574299"/>
      <w:bookmarkEnd w:id="39722"/>
      <w:r>
        <w:rPr>
          <w:rFonts w:hint="cs"/>
          <w:rtl/>
        </w:rPr>
        <w:t>כ</w:t>
      </w:r>
      <w:r>
        <w:rPr>
          <w:rtl/>
        </w:rPr>
        <w:t xml:space="preserve">ל </w:t>
      </w:r>
      <w:bookmarkStart w:id="39723" w:name="_ETM_Q64_574570"/>
      <w:bookmarkEnd w:id="39723"/>
      <w:r>
        <w:rPr>
          <w:rtl/>
        </w:rPr>
        <w:t xml:space="preserve">כך </w:t>
      </w:r>
      <w:bookmarkStart w:id="39724" w:name="_ETM_Q64_574900"/>
      <w:bookmarkEnd w:id="39724"/>
      <w:r>
        <w:rPr>
          <w:rtl/>
        </w:rPr>
        <w:t xml:space="preserve">הרבה </w:t>
      </w:r>
      <w:bookmarkStart w:id="39725" w:name="_ETM_Q64_575259"/>
      <w:bookmarkEnd w:id="39725"/>
      <w:r>
        <w:rPr>
          <w:rtl/>
        </w:rPr>
        <w:t xml:space="preserve">יסודות </w:t>
      </w:r>
      <w:bookmarkStart w:id="39726" w:name="_ETM_Q64_576290"/>
      <w:bookmarkEnd w:id="39726"/>
      <w:r>
        <w:rPr>
          <w:rtl/>
        </w:rPr>
        <w:t>מה</w:t>
      </w:r>
      <w:bookmarkStart w:id="39727" w:name="_ETM_Q64_576890"/>
      <w:bookmarkEnd w:id="39727"/>
      <w:r>
        <w:rPr>
          <w:rtl/>
        </w:rPr>
        <w:t xml:space="preserve">חוזקה </w:t>
      </w:r>
      <w:bookmarkStart w:id="39728" w:name="_ETM_Q64_577939"/>
      <w:bookmarkEnd w:id="39728"/>
      <w:r>
        <w:rPr>
          <w:rtl/>
        </w:rPr>
        <w:t xml:space="preserve">של </w:t>
      </w:r>
      <w:bookmarkStart w:id="39729" w:name="_ETM_Q64_578180"/>
      <w:bookmarkEnd w:id="39729"/>
      <w:r>
        <w:rPr>
          <w:rtl/>
        </w:rPr>
        <w:t xml:space="preserve">המוסדות </w:t>
      </w:r>
      <w:bookmarkStart w:id="39730" w:name="_ETM_Q64_578839"/>
      <w:bookmarkEnd w:id="39730"/>
      <w:r>
        <w:rPr>
          <w:rtl/>
        </w:rPr>
        <w:t xml:space="preserve">הדמוקרטיים </w:t>
      </w:r>
      <w:bookmarkStart w:id="39731" w:name="_ETM_Q64_579649"/>
      <w:bookmarkEnd w:id="39731"/>
      <w:r>
        <w:rPr>
          <w:rtl/>
        </w:rPr>
        <w:t>שלנו</w:t>
      </w:r>
      <w:r>
        <w:rPr>
          <w:rFonts w:hint="cs"/>
          <w:rtl/>
        </w:rPr>
        <w:t>.</w:t>
      </w:r>
      <w:r>
        <w:rPr>
          <w:rtl/>
        </w:rPr>
        <w:t xml:space="preserve"> </w:t>
      </w:r>
      <w:bookmarkStart w:id="39732" w:name="_ETM_Q64_580840"/>
      <w:bookmarkEnd w:id="39732"/>
      <w:r w:rsidR="004440DB">
        <w:rPr>
          <w:rtl/>
        </w:rPr>
        <w:t xml:space="preserve">עבר </w:t>
      </w:r>
      <w:bookmarkStart w:id="39733" w:name="_ETM_Q64_582490"/>
      <w:bookmarkEnd w:id="39733"/>
      <w:r w:rsidR="004440DB">
        <w:rPr>
          <w:rtl/>
        </w:rPr>
        <w:t xml:space="preserve">במושב </w:t>
      </w:r>
      <w:bookmarkStart w:id="39734" w:name="_ETM_Q64_583029"/>
      <w:bookmarkEnd w:id="39734"/>
      <w:r w:rsidR="004440DB">
        <w:rPr>
          <w:rtl/>
        </w:rPr>
        <w:t xml:space="preserve">הזה </w:t>
      </w:r>
      <w:r>
        <w:rPr>
          <w:rtl/>
        </w:rPr>
        <w:t xml:space="preserve">חוק </w:t>
      </w:r>
      <w:bookmarkStart w:id="39735" w:name="_ETM_Q64_581200"/>
      <w:bookmarkEnd w:id="39735"/>
      <w:r>
        <w:rPr>
          <w:rtl/>
        </w:rPr>
        <w:t xml:space="preserve">לשכת </w:t>
      </w:r>
      <w:bookmarkStart w:id="39736" w:name="_ETM_Q64_581620"/>
      <w:bookmarkEnd w:id="39736"/>
      <w:r>
        <w:rPr>
          <w:rFonts w:hint="cs"/>
          <w:rtl/>
        </w:rPr>
        <w:t>עורכי הדין,</w:t>
      </w:r>
      <w:r>
        <w:rPr>
          <w:rtl/>
        </w:rPr>
        <w:t xml:space="preserve"> </w:t>
      </w:r>
      <w:bookmarkStart w:id="39737" w:name="_ETM_Q64_583330"/>
      <w:bookmarkEnd w:id="39737"/>
      <w:r>
        <w:rPr>
          <w:rtl/>
        </w:rPr>
        <w:t xml:space="preserve">שמתנקם </w:t>
      </w:r>
      <w:bookmarkStart w:id="39738" w:name="_ETM_Q64_584620"/>
      <w:bookmarkEnd w:id="39738"/>
      <w:r>
        <w:rPr>
          <w:rtl/>
        </w:rPr>
        <w:t xml:space="preserve">בלשכה </w:t>
      </w:r>
      <w:bookmarkStart w:id="39739" w:name="_ETM_Q64_585490"/>
      <w:bookmarkEnd w:id="39739"/>
      <w:r>
        <w:rPr>
          <w:rtl/>
        </w:rPr>
        <w:t>על</w:t>
      </w:r>
      <w:r>
        <w:rPr>
          <w:rFonts w:hint="cs"/>
          <w:rtl/>
        </w:rPr>
        <w:t xml:space="preserve"> </w:t>
      </w:r>
      <w:r>
        <w:rPr>
          <w:rtl/>
        </w:rPr>
        <w:t xml:space="preserve">כך </w:t>
      </w:r>
      <w:bookmarkStart w:id="39740" w:name="_ETM_Q64_585939"/>
      <w:bookmarkEnd w:id="39740"/>
      <w:r>
        <w:rPr>
          <w:rtl/>
        </w:rPr>
        <w:t xml:space="preserve">שהלשכה </w:t>
      </w:r>
      <w:bookmarkStart w:id="39741" w:name="_ETM_Q64_586540"/>
      <w:bookmarkEnd w:id="39741"/>
      <w:r>
        <w:rPr>
          <w:rtl/>
        </w:rPr>
        <w:t xml:space="preserve">מסרבת </w:t>
      </w:r>
      <w:bookmarkStart w:id="39742" w:name="_ETM_Q64_587200"/>
      <w:bookmarkEnd w:id="39742"/>
      <w:r>
        <w:rPr>
          <w:rtl/>
        </w:rPr>
        <w:t>ל</w:t>
      </w:r>
      <w:r>
        <w:rPr>
          <w:rFonts w:hint="cs"/>
          <w:rtl/>
        </w:rPr>
        <w:t>הי</w:t>
      </w:r>
      <w:r>
        <w:rPr>
          <w:rtl/>
        </w:rPr>
        <w:t xml:space="preserve">ענות </w:t>
      </w:r>
      <w:bookmarkStart w:id="39743" w:name="_ETM_Q64_588040"/>
      <w:bookmarkEnd w:id="39743"/>
      <w:r>
        <w:rPr>
          <w:rtl/>
        </w:rPr>
        <w:t>למ</w:t>
      </w:r>
      <w:r>
        <w:rPr>
          <w:rFonts w:hint="cs"/>
          <w:rtl/>
        </w:rPr>
        <w:t>ר</w:t>
      </w:r>
      <w:r>
        <w:rPr>
          <w:rtl/>
        </w:rPr>
        <w:t xml:space="preserve">ותו </w:t>
      </w:r>
      <w:bookmarkStart w:id="39744" w:name="_ETM_Q64_589089"/>
      <w:bookmarkEnd w:id="39744"/>
      <w:r>
        <w:rPr>
          <w:rtl/>
        </w:rPr>
        <w:t xml:space="preserve">של </w:t>
      </w:r>
      <w:bookmarkStart w:id="39745" w:name="_ETM_Q64_589360"/>
      <w:bookmarkEnd w:id="39745"/>
      <w:r>
        <w:rPr>
          <w:rFonts w:hint="cs"/>
          <w:rtl/>
        </w:rPr>
        <w:t xml:space="preserve">ראש הממשלה </w:t>
      </w:r>
      <w:bookmarkStart w:id="39746" w:name="_ETM_Q64_590170"/>
      <w:bookmarkEnd w:id="39746"/>
      <w:r>
        <w:rPr>
          <w:rtl/>
        </w:rPr>
        <w:t xml:space="preserve">במינוי </w:t>
      </w:r>
      <w:bookmarkStart w:id="39747" w:name="_ETM_Q64_590619"/>
      <w:bookmarkEnd w:id="39747"/>
      <w:r>
        <w:rPr>
          <w:rtl/>
        </w:rPr>
        <w:t>שופטים</w:t>
      </w:r>
      <w:r>
        <w:rPr>
          <w:rFonts w:hint="cs"/>
          <w:rtl/>
        </w:rPr>
        <w:t>.</w:t>
      </w:r>
      <w:r>
        <w:rPr>
          <w:rtl/>
        </w:rPr>
        <w:t xml:space="preserve"> </w:t>
      </w:r>
      <w:bookmarkStart w:id="39748" w:name="_ETM_Q64_591850"/>
      <w:bookmarkEnd w:id="39748"/>
      <w:r>
        <w:rPr>
          <w:rtl/>
        </w:rPr>
        <w:t xml:space="preserve">חוק </w:t>
      </w:r>
      <w:bookmarkStart w:id="39749" w:name="_ETM_Q64_592209"/>
      <w:bookmarkEnd w:id="39749"/>
      <w:r>
        <w:rPr>
          <w:rtl/>
        </w:rPr>
        <w:t xml:space="preserve">חסינות </w:t>
      </w:r>
      <w:bookmarkStart w:id="39750" w:name="_ETM_Q64_593829"/>
      <w:bookmarkEnd w:id="39750"/>
      <w:r>
        <w:rPr>
          <w:rtl/>
        </w:rPr>
        <w:t xml:space="preserve">חברי </w:t>
      </w:r>
      <w:bookmarkStart w:id="39751" w:name="_ETM_Q64_594219"/>
      <w:bookmarkEnd w:id="39751"/>
      <w:r>
        <w:rPr>
          <w:rtl/>
        </w:rPr>
        <w:t>הכנסת</w:t>
      </w:r>
      <w:r>
        <w:rPr>
          <w:rFonts w:hint="cs"/>
          <w:rtl/>
        </w:rPr>
        <w:t>,</w:t>
      </w:r>
      <w:r>
        <w:rPr>
          <w:rtl/>
        </w:rPr>
        <w:t xml:space="preserve"> </w:t>
      </w:r>
      <w:bookmarkStart w:id="39752" w:name="_ETM_Q64_594789"/>
      <w:bookmarkEnd w:id="39752"/>
      <w:r>
        <w:rPr>
          <w:rtl/>
        </w:rPr>
        <w:t>ככה</w:t>
      </w:r>
      <w:r>
        <w:rPr>
          <w:rFonts w:hint="cs"/>
          <w:rtl/>
        </w:rPr>
        <w:t>,</w:t>
      </w:r>
      <w:r>
        <w:rPr>
          <w:rtl/>
        </w:rPr>
        <w:t xml:space="preserve"> </w:t>
      </w:r>
      <w:bookmarkStart w:id="39753" w:name="_ETM_Q64_595089"/>
      <w:bookmarkEnd w:id="39753"/>
      <w:r>
        <w:rPr>
          <w:rtl/>
        </w:rPr>
        <w:t>בבישולים</w:t>
      </w:r>
      <w:bookmarkStart w:id="39754" w:name="_ETM_Q64_596380"/>
      <w:bookmarkEnd w:id="39754"/>
      <w:r>
        <w:rPr>
          <w:rFonts w:hint="cs"/>
          <w:rtl/>
        </w:rPr>
        <w:t xml:space="preserve"> </w:t>
      </w:r>
      <w:r>
        <w:rPr>
          <w:rFonts w:hint="eastAsia"/>
          <w:rtl/>
        </w:rPr>
        <w:t>–</w:t>
      </w:r>
      <w:r>
        <w:rPr>
          <w:rFonts w:hint="cs"/>
          <w:rtl/>
        </w:rPr>
        <w:t xml:space="preserve"> </w:t>
      </w:r>
      <w:r>
        <w:rPr>
          <w:rtl/>
        </w:rPr>
        <w:t xml:space="preserve">חוק </w:t>
      </w:r>
      <w:bookmarkStart w:id="39755" w:name="_ETM_Q64_596679"/>
      <w:bookmarkEnd w:id="39755"/>
      <w:r>
        <w:rPr>
          <w:rtl/>
        </w:rPr>
        <w:t xml:space="preserve">שבעצם </w:t>
      </w:r>
      <w:bookmarkStart w:id="39756" w:name="_ETM_Q64_597429"/>
      <w:bookmarkEnd w:id="39756"/>
      <w:r>
        <w:rPr>
          <w:rtl/>
        </w:rPr>
        <w:t xml:space="preserve">יהפוך </w:t>
      </w:r>
      <w:bookmarkStart w:id="39757" w:name="_ETM_Q64_597999"/>
      <w:bookmarkEnd w:id="39757"/>
      <w:r>
        <w:rPr>
          <w:rtl/>
        </w:rPr>
        <w:t xml:space="preserve">את </w:t>
      </w:r>
      <w:bookmarkStart w:id="39758" w:name="_ETM_Q64_598149"/>
      <w:bookmarkEnd w:id="39758"/>
      <w:r>
        <w:rPr>
          <w:rtl/>
        </w:rPr>
        <w:t xml:space="preserve">המקום </w:t>
      </w:r>
      <w:bookmarkStart w:id="39759" w:name="_ETM_Q64_598659"/>
      <w:bookmarkEnd w:id="39759"/>
      <w:r>
        <w:rPr>
          <w:rtl/>
        </w:rPr>
        <w:t xml:space="preserve">הזה </w:t>
      </w:r>
      <w:bookmarkStart w:id="39760" w:name="_ETM_Q64_599319"/>
      <w:bookmarkEnd w:id="39760"/>
      <w:r>
        <w:rPr>
          <w:rtl/>
        </w:rPr>
        <w:t xml:space="preserve">למקלט </w:t>
      </w:r>
      <w:bookmarkStart w:id="39761" w:name="_ETM_Q64_600130"/>
      <w:bookmarkEnd w:id="39761"/>
      <w:r>
        <w:rPr>
          <w:rtl/>
        </w:rPr>
        <w:t xml:space="preserve">לעבריינים </w:t>
      </w:r>
      <w:bookmarkStart w:id="39762" w:name="_ETM_Q64_601420"/>
      <w:bookmarkEnd w:id="39762"/>
      <w:r>
        <w:rPr>
          <w:rtl/>
        </w:rPr>
        <w:t xml:space="preserve">בעבירות </w:t>
      </w:r>
      <w:bookmarkStart w:id="39763" w:name="_ETM_Q64_602679"/>
      <w:bookmarkEnd w:id="39763"/>
      <w:r>
        <w:rPr>
          <w:rtl/>
        </w:rPr>
        <w:t xml:space="preserve">באמת </w:t>
      </w:r>
      <w:bookmarkStart w:id="39764" w:name="_ETM_Q64_604569"/>
      <w:bookmarkEnd w:id="39764"/>
      <w:r>
        <w:rPr>
          <w:rtl/>
        </w:rPr>
        <w:t xml:space="preserve">רבות </w:t>
      </w:r>
      <w:bookmarkStart w:id="39765" w:name="_ETM_Q64_605109"/>
      <w:bookmarkEnd w:id="39765"/>
      <w:r>
        <w:rPr>
          <w:rtl/>
        </w:rPr>
        <w:t xml:space="preserve">מאוד </w:t>
      </w:r>
      <w:bookmarkStart w:id="39766" w:name="_ETM_Q64_605619"/>
      <w:bookmarkEnd w:id="39766"/>
      <w:r>
        <w:rPr>
          <w:rtl/>
        </w:rPr>
        <w:t xml:space="preserve">וישים </w:t>
      </w:r>
      <w:bookmarkStart w:id="39767" w:name="_ETM_Q64_606159"/>
      <w:bookmarkEnd w:id="39767"/>
      <w:r>
        <w:rPr>
          <w:rtl/>
        </w:rPr>
        <w:t xml:space="preserve">את </w:t>
      </w:r>
      <w:bookmarkStart w:id="39768" w:name="_ETM_Q64_606310"/>
      <w:bookmarkEnd w:id="39768"/>
      <w:r>
        <w:rPr>
          <w:rtl/>
        </w:rPr>
        <w:t xml:space="preserve">הפוליטיקאים </w:t>
      </w:r>
      <w:bookmarkStart w:id="39769" w:name="_ETM_Q64_607179"/>
      <w:bookmarkEnd w:id="39769"/>
      <w:r>
        <w:rPr>
          <w:rtl/>
        </w:rPr>
        <w:t xml:space="preserve">מעל </w:t>
      </w:r>
      <w:bookmarkStart w:id="39770" w:name="_ETM_Q64_607450"/>
      <w:bookmarkEnd w:id="39770"/>
      <w:r>
        <w:rPr>
          <w:rtl/>
        </w:rPr>
        <w:t xml:space="preserve">החוק </w:t>
      </w:r>
      <w:bookmarkStart w:id="39771" w:name="_ETM_Q64_607779"/>
      <w:bookmarkEnd w:id="39771"/>
      <w:r>
        <w:rPr>
          <w:rtl/>
        </w:rPr>
        <w:t xml:space="preserve">במדינת </w:t>
      </w:r>
      <w:bookmarkStart w:id="39772" w:name="_ETM_Q64_608319"/>
      <w:bookmarkEnd w:id="39772"/>
      <w:r>
        <w:rPr>
          <w:rtl/>
        </w:rPr>
        <w:t>ישראל</w:t>
      </w:r>
      <w:r>
        <w:rPr>
          <w:rFonts w:hint="cs"/>
          <w:rtl/>
        </w:rPr>
        <w:t xml:space="preserve">. </w:t>
      </w:r>
      <w:bookmarkStart w:id="39773" w:name="_ETM_Q64_605000"/>
      <w:bookmarkStart w:id="39774" w:name="_ETM_Q64_609459"/>
      <w:bookmarkEnd w:id="39773"/>
      <w:bookmarkEnd w:id="39774"/>
      <w:r>
        <w:rPr>
          <w:rtl/>
        </w:rPr>
        <w:t xml:space="preserve">חוק </w:t>
      </w:r>
      <w:bookmarkStart w:id="39775" w:name="_ETM_Q64_609849"/>
      <w:bookmarkEnd w:id="39775"/>
      <w:r>
        <w:rPr>
          <w:rtl/>
        </w:rPr>
        <w:t xml:space="preserve">נציב </w:t>
      </w:r>
      <w:bookmarkStart w:id="39776" w:name="_ETM_Q64_610360"/>
      <w:bookmarkEnd w:id="39776"/>
      <w:r>
        <w:rPr>
          <w:rtl/>
        </w:rPr>
        <w:t xml:space="preserve">תלונות </w:t>
      </w:r>
      <w:bookmarkStart w:id="39777" w:name="_ETM_Q64_610870"/>
      <w:bookmarkEnd w:id="39777"/>
      <w:r>
        <w:rPr>
          <w:rtl/>
        </w:rPr>
        <w:t>השופטים</w:t>
      </w:r>
      <w:r>
        <w:rPr>
          <w:rFonts w:hint="cs"/>
          <w:rtl/>
        </w:rPr>
        <w:t>,</w:t>
      </w:r>
      <w:r>
        <w:rPr>
          <w:rtl/>
        </w:rPr>
        <w:t xml:space="preserve"> </w:t>
      </w:r>
      <w:bookmarkStart w:id="39778" w:name="_ETM_Q64_611409"/>
      <w:bookmarkEnd w:id="39778"/>
      <w:r>
        <w:rPr>
          <w:rtl/>
        </w:rPr>
        <w:t xml:space="preserve">שכבר </w:t>
      </w:r>
      <w:bookmarkStart w:id="39779" w:name="_ETM_Q64_611829"/>
      <w:bookmarkEnd w:id="39779"/>
      <w:r>
        <w:rPr>
          <w:rtl/>
        </w:rPr>
        <w:t>עבר</w:t>
      </w:r>
      <w:bookmarkStart w:id="39780" w:name="_ETM_Q64_612730"/>
      <w:bookmarkEnd w:id="39780"/>
      <w:r>
        <w:rPr>
          <w:rFonts w:hint="cs"/>
          <w:rtl/>
        </w:rPr>
        <w:t xml:space="preserve">, </w:t>
      </w:r>
      <w:r>
        <w:rPr>
          <w:rtl/>
        </w:rPr>
        <w:t xml:space="preserve">זהו </w:t>
      </w:r>
      <w:bookmarkStart w:id="39781" w:name="_ETM_Q64_613180"/>
      <w:bookmarkEnd w:id="39781"/>
      <w:r>
        <w:rPr>
          <w:rtl/>
        </w:rPr>
        <w:t xml:space="preserve">חוק </w:t>
      </w:r>
      <w:bookmarkStart w:id="39782" w:name="_ETM_Q64_613510"/>
      <w:bookmarkEnd w:id="39782"/>
      <w:r>
        <w:rPr>
          <w:rtl/>
        </w:rPr>
        <w:t>ש</w:t>
      </w:r>
      <w:r>
        <w:rPr>
          <w:rFonts w:hint="cs"/>
          <w:rtl/>
        </w:rPr>
        <w:t xml:space="preserve">לפיו </w:t>
      </w:r>
      <w:r>
        <w:rPr>
          <w:rtl/>
        </w:rPr>
        <w:t xml:space="preserve">בעצם </w:t>
      </w:r>
      <w:bookmarkStart w:id="39783" w:name="_ETM_Q64_614079"/>
      <w:bookmarkEnd w:id="39783"/>
      <w:r>
        <w:rPr>
          <w:rtl/>
        </w:rPr>
        <w:t xml:space="preserve">התליין </w:t>
      </w:r>
      <w:bookmarkStart w:id="39784" w:name="_ETM_Q64_614650"/>
      <w:bookmarkEnd w:id="39784"/>
      <w:r>
        <w:rPr>
          <w:rtl/>
        </w:rPr>
        <w:t xml:space="preserve">של </w:t>
      </w:r>
      <w:bookmarkStart w:id="39785" w:name="_ETM_Q64_614829"/>
      <w:bookmarkEnd w:id="39785"/>
      <w:r>
        <w:rPr>
          <w:rtl/>
        </w:rPr>
        <w:t>השופטים</w:t>
      </w:r>
      <w:r>
        <w:rPr>
          <w:rFonts w:hint="cs"/>
          <w:rtl/>
        </w:rPr>
        <w:t>,</w:t>
      </w:r>
      <w:r>
        <w:rPr>
          <w:rtl/>
        </w:rPr>
        <w:t xml:space="preserve"> </w:t>
      </w:r>
      <w:bookmarkStart w:id="39786" w:name="_ETM_Q64_615310"/>
      <w:bookmarkEnd w:id="39786"/>
      <w:r>
        <w:rPr>
          <w:rtl/>
        </w:rPr>
        <w:t xml:space="preserve">המבקר </w:t>
      </w:r>
      <w:bookmarkStart w:id="39787" w:name="_ETM_Q64_616000"/>
      <w:bookmarkEnd w:id="39787"/>
      <w:r>
        <w:rPr>
          <w:rtl/>
        </w:rPr>
        <w:t xml:space="preserve">של </w:t>
      </w:r>
      <w:bookmarkStart w:id="39788" w:name="_ETM_Q64_616209"/>
      <w:bookmarkEnd w:id="39788"/>
      <w:r>
        <w:rPr>
          <w:rtl/>
        </w:rPr>
        <w:t>השופטים</w:t>
      </w:r>
      <w:r>
        <w:rPr>
          <w:rFonts w:hint="cs"/>
          <w:rtl/>
        </w:rPr>
        <w:t>,</w:t>
      </w:r>
      <w:r>
        <w:rPr>
          <w:rtl/>
        </w:rPr>
        <w:t xml:space="preserve"> </w:t>
      </w:r>
      <w:bookmarkStart w:id="39789" w:name="_ETM_Q64_617079"/>
      <w:bookmarkEnd w:id="39789"/>
      <w:r>
        <w:rPr>
          <w:rtl/>
        </w:rPr>
        <w:t xml:space="preserve">האדם </w:t>
      </w:r>
      <w:bookmarkStart w:id="39790" w:name="_ETM_Q64_617620"/>
      <w:bookmarkEnd w:id="39790"/>
      <w:r>
        <w:rPr>
          <w:rtl/>
        </w:rPr>
        <w:t>שמבקר</w:t>
      </w:r>
      <w:r>
        <w:rPr>
          <w:rFonts w:hint="cs"/>
          <w:rtl/>
        </w:rPr>
        <w:t>,</w:t>
      </w:r>
      <w:r>
        <w:rPr>
          <w:rtl/>
        </w:rPr>
        <w:t xml:space="preserve"> </w:t>
      </w:r>
      <w:bookmarkStart w:id="39791" w:name="_ETM_Q64_618370"/>
      <w:bookmarkEnd w:id="39791"/>
      <w:r>
        <w:rPr>
          <w:rtl/>
        </w:rPr>
        <w:t xml:space="preserve">בודק </w:t>
      </w:r>
      <w:bookmarkStart w:id="39792" w:name="_ETM_Q64_618730"/>
      <w:bookmarkEnd w:id="39792"/>
      <w:r>
        <w:rPr>
          <w:rtl/>
        </w:rPr>
        <w:t xml:space="preserve">תלונות </w:t>
      </w:r>
      <w:bookmarkStart w:id="39793" w:name="_ETM_Q64_619209"/>
      <w:bookmarkEnd w:id="39793"/>
      <w:r>
        <w:rPr>
          <w:rtl/>
        </w:rPr>
        <w:t>עליהם</w:t>
      </w:r>
      <w:r>
        <w:rPr>
          <w:rFonts w:hint="cs"/>
          <w:rtl/>
        </w:rPr>
        <w:t>,</w:t>
      </w:r>
      <w:r>
        <w:rPr>
          <w:rtl/>
        </w:rPr>
        <w:t xml:space="preserve"> </w:t>
      </w:r>
      <w:bookmarkStart w:id="39794" w:name="_ETM_Q64_619780"/>
      <w:bookmarkEnd w:id="39794"/>
      <w:r>
        <w:rPr>
          <w:rtl/>
        </w:rPr>
        <w:t xml:space="preserve">יכול </w:t>
      </w:r>
      <w:bookmarkStart w:id="39795" w:name="_ETM_Q64_620349"/>
      <w:bookmarkEnd w:id="39795"/>
      <w:r>
        <w:rPr>
          <w:rFonts w:hint="cs"/>
          <w:rtl/>
        </w:rPr>
        <w:t xml:space="preserve">– </w:t>
      </w:r>
      <w:r>
        <w:rPr>
          <w:rtl/>
        </w:rPr>
        <w:t xml:space="preserve">עד </w:t>
      </w:r>
      <w:bookmarkStart w:id="39796" w:name="_ETM_Q64_620560"/>
      <w:bookmarkEnd w:id="39796"/>
      <w:r>
        <w:rPr>
          <w:rtl/>
        </w:rPr>
        <w:t xml:space="preserve">כדי </w:t>
      </w:r>
      <w:bookmarkStart w:id="39797" w:name="_ETM_Q64_620860"/>
      <w:bookmarkEnd w:id="39797"/>
      <w:r>
        <w:rPr>
          <w:rtl/>
        </w:rPr>
        <w:t xml:space="preserve">סמכות </w:t>
      </w:r>
      <w:bookmarkStart w:id="39798" w:name="_ETM_Q64_621430"/>
      <w:bookmarkEnd w:id="39798"/>
      <w:r>
        <w:rPr>
          <w:rtl/>
        </w:rPr>
        <w:t xml:space="preserve">להתניע </w:t>
      </w:r>
      <w:bookmarkStart w:id="39799" w:name="_ETM_Q64_622030"/>
      <w:bookmarkEnd w:id="39799"/>
      <w:r>
        <w:rPr>
          <w:rtl/>
        </w:rPr>
        <w:t xml:space="preserve">או </w:t>
      </w:r>
      <w:bookmarkStart w:id="39800" w:name="_ETM_Q64_622150"/>
      <w:bookmarkEnd w:id="39800"/>
      <w:r>
        <w:rPr>
          <w:rtl/>
        </w:rPr>
        <w:t xml:space="preserve">להמליץ </w:t>
      </w:r>
      <w:bookmarkStart w:id="39801" w:name="_ETM_Q64_622599"/>
      <w:bookmarkEnd w:id="39801"/>
      <w:r>
        <w:rPr>
          <w:rtl/>
        </w:rPr>
        <w:t xml:space="preserve">על </w:t>
      </w:r>
      <w:bookmarkStart w:id="39802" w:name="_ETM_Q64_622720"/>
      <w:bookmarkEnd w:id="39802"/>
      <w:r>
        <w:rPr>
          <w:rtl/>
        </w:rPr>
        <w:t xml:space="preserve">הליך </w:t>
      </w:r>
      <w:bookmarkStart w:id="39803" w:name="_ETM_Q64_622989"/>
      <w:bookmarkEnd w:id="39803"/>
      <w:r>
        <w:rPr>
          <w:rtl/>
        </w:rPr>
        <w:t xml:space="preserve">הדחה </w:t>
      </w:r>
      <w:bookmarkStart w:id="39804" w:name="_ETM_Q64_623440"/>
      <w:bookmarkEnd w:id="39804"/>
      <w:r>
        <w:rPr>
          <w:rtl/>
        </w:rPr>
        <w:t xml:space="preserve">של </w:t>
      </w:r>
      <w:bookmarkStart w:id="39805" w:name="_ETM_Q64_623650"/>
      <w:bookmarkEnd w:id="39805"/>
      <w:r>
        <w:rPr>
          <w:rtl/>
        </w:rPr>
        <w:t xml:space="preserve">שופט </w:t>
      </w:r>
      <w:bookmarkStart w:id="39806" w:name="_ETM_Q64_624630"/>
      <w:bookmarkEnd w:id="39806"/>
      <w:r>
        <w:rPr>
          <w:rFonts w:hint="cs"/>
          <w:rtl/>
        </w:rPr>
        <w:t xml:space="preserve">– </w:t>
      </w:r>
      <w:r>
        <w:rPr>
          <w:rtl/>
        </w:rPr>
        <w:t xml:space="preserve">עכשיו </w:t>
      </w:r>
      <w:bookmarkStart w:id="39807" w:name="_ETM_Q64_625140"/>
      <w:bookmarkEnd w:id="39807"/>
      <w:r>
        <w:rPr>
          <w:rtl/>
        </w:rPr>
        <w:t>ימונ</w:t>
      </w:r>
      <w:r>
        <w:rPr>
          <w:rFonts w:hint="cs"/>
          <w:rtl/>
        </w:rPr>
        <w:t>ה</w:t>
      </w:r>
      <w:r>
        <w:rPr>
          <w:rtl/>
        </w:rPr>
        <w:t xml:space="preserve"> </w:t>
      </w:r>
      <w:bookmarkStart w:id="39808" w:name="_ETM_Q64_625710"/>
      <w:bookmarkEnd w:id="39808"/>
      <w:r>
        <w:rPr>
          <w:rtl/>
        </w:rPr>
        <w:t>ע</w:t>
      </w:r>
      <w:r>
        <w:rPr>
          <w:rFonts w:hint="cs"/>
          <w:rtl/>
        </w:rPr>
        <w:t xml:space="preserve">ל ידי </w:t>
      </w:r>
      <w:bookmarkStart w:id="39809" w:name="_ETM_Q64_626160"/>
      <w:bookmarkEnd w:id="39809"/>
      <w:r>
        <w:rPr>
          <w:rtl/>
        </w:rPr>
        <w:t xml:space="preserve">רוב </w:t>
      </w:r>
      <w:bookmarkStart w:id="39810" w:name="_ETM_Q64_626880"/>
      <w:bookmarkEnd w:id="39810"/>
      <w:r>
        <w:rPr>
          <w:rtl/>
        </w:rPr>
        <w:t>פוליטי</w:t>
      </w:r>
      <w:r>
        <w:rPr>
          <w:rFonts w:hint="cs"/>
          <w:rtl/>
        </w:rPr>
        <w:t xml:space="preserve">. הינה, </w:t>
      </w:r>
      <w:bookmarkStart w:id="39811" w:name="_ETM_Q64_627810"/>
      <w:bookmarkStart w:id="39812" w:name="_ETM_Q64_628530"/>
      <w:bookmarkEnd w:id="39811"/>
      <w:bookmarkEnd w:id="39812"/>
      <w:r>
        <w:rPr>
          <w:rtl/>
        </w:rPr>
        <w:t>תיזהרו</w:t>
      </w:r>
      <w:r w:rsidR="004440DB">
        <w:rPr>
          <w:rFonts w:hint="cs"/>
          <w:rtl/>
        </w:rPr>
        <w:t>,</w:t>
      </w:r>
      <w:r>
        <w:rPr>
          <w:rtl/>
        </w:rPr>
        <w:t xml:space="preserve"> </w:t>
      </w:r>
      <w:bookmarkStart w:id="39813" w:name="_ETM_Q64_629580"/>
      <w:bookmarkEnd w:id="39813"/>
      <w:r>
        <w:rPr>
          <w:rtl/>
        </w:rPr>
        <w:t xml:space="preserve">מי </w:t>
      </w:r>
      <w:bookmarkStart w:id="39814" w:name="_ETM_Q64_629790"/>
      <w:bookmarkEnd w:id="39814"/>
      <w:r>
        <w:rPr>
          <w:rtl/>
        </w:rPr>
        <w:t>ש</w:t>
      </w:r>
      <w:bookmarkStart w:id="39815" w:name="_ETM_Q64_630300"/>
      <w:bookmarkEnd w:id="39815"/>
      <w:r>
        <w:rPr>
          <w:rtl/>
        </w:rPr>
        <w:t xml:space="preserve">לא </w:t>
      </w:r>
      <w:bookmarkStart w:id="39816" w:name="_ETM_Q64_631080"/>
      <w:bookmarkEnd w:id="39816"/>
      <w:r>
        <w:rPr>
          <w:rtl/>
        </w:rPr>
        <w:t xml:space="preserve">יעשה </w:t>
      </w:r>
      <w:bookmarkStart w:id="39817" w:name="_ETM_Q64_632310"/>
      <w:bookmarkEnd w:id="39817"/>
      <w:r>
        <w:rPr>
          <w:rtl/>
        </w:rPr>
        <w:t xml:space="preserve">את </w:t>
      </w:r>
      <w:bookmarkStart w:id="39818" w:name="_ETM_Q64_632790"/>
      <w:bookmarkEnd w:id="39818"/>
      <w:r>
        <w:rPr>
          <w:rtl/>
        </w:rPr>
        <w:t>מבוקשנו</w:t>
      </w:r>
      <w:r>
        <w:rPr>
          <w:rFonts w:hint="cs"/>
          <w:rtl/>
        </w:rPr>
        <w:t>,</w:t>
      </w:r>
      <w:r>
        <w:rPr>
          <w:rtl/>
        </w:rPr>
        <w:t xml:space="preserve"> </w:t>
      </w:r>
      <w:bookmarkStart w:id="39819" w:name="_ETM_Q64_634050"/>
      <w:bookmarkEnd w:id="39819"/>
      <w:r>
        <w:rPr>
          <w:rtl/>
        </w:rPr>
        <w:t xml:space="preserve">אנחנו </w:t>
      </w:r>
      <w:bookmarkStart w:id="39820" w:name="_ETM_Q64_634410"/>
      <w:bookmarkEnd w:id="39820"/>
      <w:r>
        <w:rPr>
          <w:rtl/>
        </w:rPr>
        <w:t xml:space="preserve">גם </w:t>
      </w:r>
      <w:bookmarkStart w:id="39821" w:name="_ETM_Q64_634560"/>
      <w:bookmarkEnd w:id="39821"/>
      <w:r>
        <w:rPr>
          <w:rtl/>
        </w:rPr>
        <w:t xml:space="preserve">יכולים </w:t>
      </w:r>
      <w:bookmarkStart w:id="39822" w:name="_ETM_Q64_634980"/>
      <w:bookmarkEnd w:id="39822"/>
      <w:r>
        <w:rPr>
          <w:rtl/>
        </w:rPr>
        <w:t xml:space="preserve">להטריד </w:t>
      </w:r>
      <w:bookmarkStart w:id="39823" w:name="_ETM_Q64_635430"/>
      <w:bookmarkEnd w:id="39823"/>
      <w:r>
        <w:rPr>
          <w:rtl/>
        </w:rPr>
        <w:t xml:space="preserve">את </w:t>
      </w:r>
      <w:bookmarkStart w:id="39824" w:name="_ETM_Q64_635580"/>
      <w:bookmarkEnd w:id="39824"/>
      <w:r>
        <w:rPr>
          <w:rtl/>
        </w:rPr>
        <w:t>השופטים</w:t>
      </w:r>
      <w:r>
        <w:rPr>
          <w:rFonts w:hint="cs"/>
          <w:rtl/>
        </w:rPr>
        <w:t xml:space="preserve"> כך.</w:t>
      </w:r>
      <w:bookmarkStart w:id="39825" w:name="_ETM_Q64_636450"/>
      <w:bookmarkEnd w:id="39825"/>
      <w:r>
        <w:rPr>
          <w:rFonts w:hint="cs"/>
          <w:rtl/>
        </w:rPr>
        <w:t xml:space="preserve"> </w:t>
      </w:r>
    </w:p>
    <w:p w:rsidR="005930C5" w:rsidRDefault="005930C5" w:rsidP="00EC0B26">
      <w:pPr>
        <w:rPr>
          <w:rtl/>
        </w:rPr>
      </w:pPr>
      <w:bookmarkStart w:id="39826" w:name="_ETM_Q64_637000"/>
      <w:bookmarkEnd w:id="39826"/>
    </w:p>
    <w:p w:rsidR="005930C5" w:rsidRDefault="005930C5" w:rsidP="009D6498">
      <w:pPr>
        <w:rPr>
          <w:rtl/>
        </w:rPr>
      </w:pPr>
      <w:r>
        <w:rPr>
          <w:rtl/>
        </w:rPr>
        <w:t xml:space="preserve">הייעוץ </w:t>
      </w:r>
      <w:bookmarkStart w:id="39827" w:name="_ETM_Q64_638310"/>
      <w:bookmarkEnd w:id="39827"/>
      <w:r>
        <w:rPr>
          <w:rtl/>
        </w:rPr>
        <w:t>המשפטי</w:t>
      </w:r>
      <w:r>
        <w:rPr>
          <w:rFonts w:hint="cs"/>
          <w:rtl/>
        </w:rPr>
        <w:t>,</w:t>
      </w:r>
      <w:r>
        <w:rPr>
          <w:rtl/>
        </w:rPr>
        <w:t xml:space="preserve"> </w:t>
      </w:r>
      <w:bookmarkStart w:id="39828" w:name="_ETM_Q64_639120"/>
      <w:bookmarkEnd w:id="39828"/>
      <w:r>
        <w:rPr>
          <w:rtl/>
        </w:rPr>
        <w:t xml:space="preserve">עוד </w:t>
      </w:r>
      <w:bookmarkStart w:id="39829" w:name="_ETM_Q64_639360"/>
      <w:bookmarkEnd w:id="39829"/>
      <w:r>
        <w:rPr>
          <w:rtl/>
        </w:rPr>
        <w:t xml:space="preserve">דבר </w:t>
      </w:r>
      <w:bookmarkStart w:id="39830" w:name="_ETM_Q64_639750"/>
      <w:bookmarkEnd w:id="39830"/>
      <w:r>
        <w:rPr>
          <w:rtl/>
        </w:rPr>
        <w:t xml:space="preserve">שאנחנו </w:t>
      </w:r>
      <w:bookmarkStart w:id="39831" w:name="_ETM_Q64_640170"/>
      <w:bookmarkEnd w:id="39831"/>
      <w:r>
        <w:rPr>
          <w:rtl/>
        </w:rPr>
        <w:t xml:space="preserve">מגיעים </w:t>
      </w:r>
      <w:bookmarkStart w:id="39832" w:name="_ETM_Q64_640620"/>
      <w:bookmarkEnd w:id="39832"/>
      <w:r>
        <w:rPr>
          <w:rtl/>
        </w:rPr>
        <w:t xml:space="preserve">אליו </w:t>
      </w:r>
      <w:bookmarkStart w:id="39833" w:name="_ETM_Q64_640890"/>
      <w:bookmarkEnd w:id="39833"/>
      <w:r>
        <w:rPr>
          <w:rtl/>
        </w:rPr>
        <w:t xml:space="preserve">היום </w:t>
      </w:r>
      <w:bookmarkStart w:id="39834" w:name="_ETM_Q64_641160"/>
      <w:bookmarkEnd w:id="39834"/>
      <w:r>
        <w:rPr>
          <w:rtl/>
        </w:rPr>
        <w:t>בערב</w:t>
      </w:r>
      <w:r>
        <w:rPr>
          <w:rFonts w:hint="cs"/>
          <w:rtl/>
        </w:rPr>
        <w:t>,</w:t>
      </w:r>
      <w:r>
        <w:rPr>
          <w:rtl/>
        </w:rPr>
        <w:t xml:space="preserve"> </w:t>
      </w:r>
      <w:bookmarkStart w:id="39835" w:name="_ETM_Q64_642150"/>
      <w:bookmarkEnd w:id="39835"/>
      <w:r>
        <w:rPr>
          <w:rtl/>
        </w:rPr>
        <w:t xml:space="preserve">הוא </w:t>
      </w:r>
      <w:bookmarkStart w:id="39836" w:name="_ETM_Q64_642240"/>
      <w:bookmarkEnd w:id="39836"/>
      <w:r>
        <w:rPr>
          <w:rtl/>
        </w:rPr>
        <w:t xml:space="preserve">בעצם </w:t>
      </w:r>
      <w:bookmarkStart w:id="39837" w:name="_ETM_Q64_642840"/>
      <w:bookmarkEnd w:id="39837"/>
      <w:r>
        <w:rPr>
          <w:rtl/>
        </w:rPr>
        <w:t>רי</w:t>
      </w:r>
      <w:bookmarkStart w:id="39838" w:name="_ETM_Q64_643190"/>
      <w:bookmarkEnd w:id="39838"/>
      <w:r>
        <w:rPr>
          <w:rtl/>
        </w:rPr>
        <w:t xml:space="preserve">סוק </w:t>
      </w:r>
      <w:bookmarkStart w:id="39839" w:name="_ETM_Q64_643760"/>
      <w:bookmarkEnd w:id="39839"/>
      <w:r>
        <w:rPr>
          <w:rtl/>
        </w:rPr>
        <w:t>ש</w:t>
      </w:r>
      <w:r>
        <w:rPr>
          <w:rFonts w:hint="cs"/>
          <w:rtl/>
        </w:rPr>
        <w:t xml:space="preserve">ל הדין. </w:t>
      </w:r>
      <w:bookmarkStart w:id="39840" w:name="_ETM_Q64_639000"/>
      <w:bookmarkStart w:id="39841" w:name="_ETM_Q64_644660"/>
      <w:bookmarkEnd w:id="39840"/>
      <w:bookmarkEnd w:id="39841"/>
      <w:r>
        <w:rPr>
          <w:rtl/>
        </w:rPr>
        <w:t xml:space="preserve">הממשלה </w:t>
      </w:r>
      <w:bookmarkStart w:id="39842" w:name="_ETM_Q64_645350"/>
      <w:bookmarkEnd w:id="39842"/>
      <w:r>
        <w:rPr>
          <w:rtl/>
        </w:rPr>
        <w:t xml:space="preserve">הזו </w:t>
      </w:r>
      <w:bookmarkStart w:id="39843" w:name="_ETM_Q64_645620"/>
      <w:bookmarkEnd w:id="39843"/>
      <w:r>
        <w:rPr>
          <w:rtl/>
        </w:rPr>
        <w:t>עבריינית</w:t>
      </w:r>
      <w:r>
        <w:rPr>
          <w:rFonts w:hint="cs"/>
          <w:rtl/>
        </w:rPr>
        <w:t>.</w:t>
      </w:r>
      <w:r>
        <w:rPr>
          <w:rtl/>
        </w:rPr>
        <w:t xml:space="preserve"> </w:t>
      </w:r>
      <w:bookmarkStart w:id="39844" w:name="_ETM_Q64_646580"/>
      <w:bookmarkEnd w:id="39844"/>
      <w:r>
        <w:rPr>
          <w:rtl/>
        </w:rPr>
        <w:t xml:space="preserve">היא </w:t>
      </w:r>
      <w:bookmarkStart w:id="39845" w:name="_ETM_Q64_646730"/>
      <w:bookmarkEnd w:id="39845"/>
      <w:r>
        <w:rPr>
          <w:rtl/>
        </w:rPr>
        <w:t xml:space="preserve">בפועל </w:t>
      </w:r>
      <w:bookmarkStart w:id="39846" w:name="_ETM_Q64_647210"/>
      <w:bookmarkEnd w:id="39846"/>
      <w:r>
        <w:rPr>
          <w:rtl/>
        </w:rPr>
        <w:t xml:space="preserve">כבר </w:t>
      </w:r>
      <w:bookmarkStart w:id="39847" w:name="_ETM_Q64_647510"/>
      <w:bookmarkEnd w:id="39847"/>
      <w:r>
        <w:rPr>
          <w:rtl/>
        </w:rPr>
        <w:t xml:space="preserve">חצי </w:t>
      </w:r>
      <w:bookmarkStart w:id="39848" w:name="_ETM_Q64_647990"/>
      <w:bookmarkEnd w:id="39848"/>
      <w:r>
        <w:rPr>
          <w:rtl/>
        </w:rPr>
        <w:t xml:space="preserve">רגל </w:t>
      </w:r>
      <w:bookmarkStart w:id="39849" w:name="_ETM_Q64_648320"/>
      <w:bookmarkEnd w:id="39849"/>
      <w:r>
        <w:rPr>
          <w:rtl/>
        </w:rPr>
        <w:t xml:space="preserve">עמוק </w:t>
      </w:r>
      <w:bookmarkStart w:id="39850" w:name="_ETM_Q64_648650"/>
      <w:bookmarkEnd w:id="39850"/>
      <w:r>
        <w:rPr>
          <w:rtl/>
        </w:rPr>
        <w:t xml:space="preserve">במשבר </w:t>
      </w:r>
      <w:bookmarkStart w:id="39851" w:name="_ETM_Q64_649220"/>
      <w:bookmarkEnd w:id="39851"/>
      <w:r>
        <w:rPr>
          <w:rtl/>
        </w:rPr>
        <w:t>חוקתי</w:t>
      </w:r>
      <w:r>
        <w:rPr>
          <w:rFonts w:hint="cs"/>
          <w:rtl/>
        </w:rPr>
        <w:t>.</w:t>
      </w:r>
      <w:r>
        <w:rPr>
          <w:rtl/>
        </w:rPr>
        <w:t xml:space="preserve"> </w:t>
      </w:r>
      <w:bookmarkStart w:id="39852" w:name="_ETM_Q64_650310"/>
      <w:bookmarkEnd w:id="39852"/>
      <w:r>
        <w:rPr>
          <w:rtl/>
        </w:rPr>
        <w:t xml:space="preserve">היא </w:t>
      </w:r>
      <w:bookmarkStart w:id="39853" w:name="_ETM_Q64_650459"/>
      <w:bookmarkEnd w:id="39853"/>
      <w:r>
        <w:rPr>
          <w:rtl/>
        </w:rPr>
        <w:t xml:space="preserve">לא </w:t>
      </w:r>
      <w:bookmarkStart w:id="39854" w:name="_ETM_Q64_651090"/>
      <w:bookmarkEnd w:id="39854"/>
      <w:r>
        <w:rPr>
          <w:rtl/>
        </w:rPr>
        <w:t xml:space="preserve">מקיימת </w:t>
      </w:r>
      <w:bookmarkStart w:id="39855" w:name="_ETM_Q64_652230"/>
      <w:bookmarkEnd w:id="39855"/>
      <w:r>
        <w:rPr>
          <w:rtl/>
        </w:rPr>
        <w:t xml:space="preserve">את </w:t>
      </w:r>
      <w:bookmarkStart w:id="39856" w:name="_ETM_Q64_652439"/>
      <w:bookmarkEnd w:id="39856"/>
      <w:r>
        <w:rPr>
          <w:rtl/>
        </w:rPr>
        <w:t xml:space="preserve">הנחיות </w:t>
      </w:r>
      <w:bookmarkStart w:id="39857" w:name="_ETM_Q64_653010"/>
      <w:bookmarkEnd w:id="39857"/>
      <w:r>
        <w:rPr>
          <w:rtl/>
        </w:rPr>
        <w:t xml:space="preserve">היועצת </w:t>
      </w:r>
      <w:bookmarkStart w:id="39858" w:name="_ETM_Q64_653519"/>
      <w:bookmarkEnd w:id="39858"/>
      <w:r>
        <w:rPr>
          <w:rtl/>
        </w:rPr>
        <w:t xml:space="preserve">המשפטית </w:t>
      </w:r>
      <w:bookmarkStart w:id="39859" w:name="_ETM_Q64_654120"/>
      <w:bookmarkEnd w:id="39859"/>
      <w:r>
        <w:rPr>
          <w:rtl/>
        </w:rPr>
        <w:t>לממשלה</w:t>
      </w:r>
      <w:r>
        <w:rPr>
          <w:rFonts w:hint="cs"/>
          <w:rtl/>
        </w:rPr>
        <w:t xml:space="preserve">, שבין </w:t>
      </w:r>
      <w:r w:rsidR="004440DB">
        <w:rPr>
          <w:rFonts w:hint="cs"/>
          <w:rtl/>
        </w:rPr>
        <w:t>ש</w:t>
      </w:r>
      <w:r>
        <w:rPr>
          <w:rFonts w:hint="cs"/>
          <w:rtl/>
        </w:rPr>
        <w:t xml:space="preserve">אוהבים ובין </w:t>
      </w:r>
      <w:bookmarkStart w:id="39860" w:name="_ETM_Q64_655079"/>
      <w:bookmarkStart w:id="39861" w:name="_ETM_Q64_655500"/>
      <w:bookmarkStart w:id="39862" w:name="_ETM_Q64_655620"/>
      <w:bookmarkStart w:id="39863" w:name="_ETM_Q64_656280"/>
      <w:bookmarkStart w:id="39864" w:name="_ETM_Q64_656519"/>
      <w:bookmarkStart w:id="39865" w:name="_ETM_Q64_656640"/>
      <w:bookmarkStart w:id="39866" w:name="_ETM_Q64_656760"/>
      <w:bookmarkEnd w:id="39860"/>
      <w:bookmarkEnd w:id="39861"/>
      <w:bookmarkEnd w:id="39862"/>
      <w:bookmarkEnd w:id="39863"/>
      <w:bookmarkEnd w:id="39864"/>
      <w:bookmarkEnd w:id="39865"/>
      <w:bookmarkEnd w:id="39866"/>
      <w:r w:rsidR="004440DB">
        <w:rPr>
          <w:rFonts w:hint="cs"/>
          <w:rtl/>
        </w:rPr>
        <w:t>ש</w:t>
      </w:r>
      <w:r>
        <w:rPr>
          <w:rtl/>
        </w:rPr>
        <w:t xml:space="preserve">לא </w:t>
      </w:r>
      <w:bookmarkStart w:id="39867" w:name="_ETM_Q64_656970"/>
      <w:bookmarkEnd w:id="39867"/>
      <w:r>
        <w:rPr>
          <w:rtl/>
        </w:rPr>
        <w:t xml:space="preserve">אוהבים </w:t>
      </w:r>
      <w:bookmarkStart w:id="39868" w:name="_ETM_Q64_658780"/>
      <w:bookmarkEnd w:id="39868"/>
      <w:r>
        <w:rPr>
          <w:rtl/>
        </w:rPr>
        <w:t>–</w:t>
      </w:r>
      <w:r>
        <w:rPr>
          <w:rFonts w:hint="cs"/>
          <w:rtl/>
        </w:rPr>
        <w:t xml:space="preserve"> </w:t>
      </w:r>
      <w:r>
        <w:rPr>
          <w:rtl/>
        </w:rPr>
        <w:t xml:space="preserve">אני </w:t>
      </w:r>
      <w:bookmarkStart w:id="39869" w:name="_ETM_Q64_658990"/>
      <w:bookmarkEnd w:id="39869"/>
      <w:r>
        <w:rPr>
          <w:rtl/>
        </w:rPr>
        <w:t xml:space="preserve">אוהבת </w:t>
      </w:r>
      <w:bookmarkStart w:id="39870" w:name="_ETM_Q64_659410"/>
      <w:bookmarkEnd w:id="39870"/>
      <w:r>
        <w:rPr>
          <w:rtl/>
        </w:rPr>
        <w:t xml:space="preserve">אותה </w:t>
      </w:r>
      <w:bookmarkStart w:id="39871" w:name="_ETM_Q64_659830"/>
      <w:bookmarkEnd w:id="39871"/>
      <w:r>
        <w:rPr>
          <w:rtl/>
        </w:rPr>
        <w:t xml:space="preserve">הרבה </w:t>
      </w:r>
      <w:bookmarkStart w:id="39872" w:name="_ETM_Q64_660130"/>
      <w:bookmarkEnd w:id="39872"/>
      <w:r>
        <w:rPr>
          <w:rtl/>
        </w:rPr>
        <w:t xml:space="preserve">יותר </w:t>
      </w:r>
      <w:bookmarkStart w:id="39873" w:name="_ETM_Q64_660550"/>
      <w:bookmarkEnd w:id="39873"/>
      <w:r>
        <w:rPr>
          <w:rtl/>
        </w:rPr>
        <w:t xml:space="preserve">מהם </w:t>
      </w:r>
      <w:bookmarkStart w:id="39874" w:name="_ETM_Q64_661330"/>
      <w:bookmarkEnd w:id="39874"/>
      <w:r>
        <w:rPr>
          <w:rtl/>
        </w:rPr>
        <w:t xml:space="preserve">ברמת </w:t>
      </w:r>
      <w:bookmarkStart w:id="39875" w:name="_ETM_Q64_661960"/>
      <w:bookmarkEnd w:id="39875"/>
      <w:r>
        <w:rPr>
          <w:rtl/>
        </w:rPr>
        <w:t xml:space="preserve">חוות </w:t>
      </w:r>
      <w:bookmarkStart w:id="39876" w:name="_ETM_Q64_663700"/>
      <w:bookmarkEnd w:id="39876"/>
      <w:r>
        <w:rPr>
          <w:rtl/>
        </w:rPr>
        <w:t xml:space="preserve">הדעת </w:t>
      </w:r>
      <w:bookmarkStart w:id="39877" w:name="_ETM_Q64_664060"/>
      <w:bookmarkEnd w:id="39877"/>
      <w:r>
        <w:rPr>
          <w:rtl/>
        </w:rPr>
        <w:t>של</w:t>
      </w:r>
      <w:r>
        <w:rPr>
          <w:rFonts w:hint="cs"/>
          <w:rtl/>
        </w:rPr>
        <w:t xml:space="preserve">ה, </w:t>
      </w:r>
      <w:bookmarkStart w:id="39878" w:name="_ETM_Q64_661000"/>
      <w:bookmarkStart w:id="39879" w:name="_ETM_Q64_664600"/>
      <w:bookmarkEnd w:id="39878"/>
      <w:bookmarkEnd w:id="39879"/>
      <w:r>
        <w:rPr>
          <w:rtl/>
        </w:rPr>
        <w:t xml:space="preserve">בדברים </w:t>
      </w:r>
      <w:bookmarkStart w:id="39880" w:name="_ETM_Q64_665170"/>
      <w:bookmarkStart w:id="39881" w:name="_ETM_Q64_665410"/>
      <w:bookmarkEnd w:id="39880"/>
      <w:bookmarkEnd w:id="39881"/>
      <w:r>
        <w:rPr>
          <w:rFonts w:hint="cs"/>
          <w:rtl/>
        </w:rPr>
        <w:t>ה</w:t>
      </w:r>
      <w:r>
        <w:rPr>
          <w:rtl/>
        </w:rPr>
        <w:t xml:space="preserve">נוראיים </w:t>
      </w:r>
      <w:bookmarkStart w:id="39882" w:name="_ETM_Q64_665980"/>
      <w:bookmarkEnd w:id="39882"/>
      <w:r w:rsidR="004440DB">
        <w:rPr>
          <w:rFonts w:hint="cs"/>
          <w:rtl/>
        </w:rPr>
        <w:t>ש</w:t>
      </w:r>
      <w:r>
        <w:rPr>
          <w:rFonts w:hint="cs"/>
          <w:rtl/>
        </w:rPr>
        <w:t xml:space="preserve">היא עוצרת </w:t>
      </w:r>
      <w:bookmarkStart w:id="39883" w:name="_ETM_Q64_668242"/>
      <w:bookmarkEnd w:id="39883"/>
      <w:r>
        <w:rPr>
          <w:rFonts w:hint="cs"/>
          <w:rtl/>
        </w:rPr>
        <w:t xml:space="preserve">את </w:t>
      </w:r>
      <w:r>
        <w:rPr>
          <w:rtl/>
        </w:rPr>
        <w:t xml:space="preserve">הממשלה </w:t>
      </w:r>
      <w:bookmarkStart w:id="39884" w:name="_ETM_Q64_667240"/>
      <w:bookmarkEnd w:id="39884"/>
      <w:r>
        <w:rPr>
          <w:rtl/>
        </w:rPr>
        <w:t xml:space="preserve">הזו </w:t>
      </w:r>
      <w:bookmarkStart w:id="39885" w:name="_ETM_Q64_667510"/>
      <w:bookmarkEnd w:id="39885"/>
      <w:r>
        <w:rPr>
          <w:rFonts w:hint="cs"/>
          <w:rtl/>
        </w:rPr>
        <w:t>מ</w:t>
      </w:r>
      <w:r>
        <w:rPr>
          <w:rtl/>
        </w:rPr>
        <w:t>לעשות</w:t>
      </w:r>
      <w:r w:rsidR="009D6498">
        <w:rPr>
          <w:rFonts w:hint="cs"/>
          <w:rtl/>
        </w:rPr>
        <w:t>,</w:t>
      </w:r>
      <w:r>
        <w:rPr>
          <w:rtl/>
        </w:rPr>
        <w:t xml:space="preserve"> </w:t>
      </w:r>
      <w:bookmarkStart w:id="39886" w:name="_ETM_Q64_668560"/>
      <w:bookmarkEnd w:id="39886"/>
      <w:r>
        <w:rPr>
          <w:rtl/>
        </w:rPr>
        <w:t xml:space="preserve">אבל </w:t>
      </w:r>
      <w:bookmarkStart w:id="39887" w:name="_ETM_Q64_668830"/>
      <w:bookmarkEnd w:id="39887"/>
      <w:r>
        <w:rPr>
          <w:rtl/>
        </w:rPr>
        <w:t xml:space="preserve">הכלל </w:t>
      </w:r>
      <w:bookmarkStart w:id="39888" w:name="_ETM_Q64_669160"/>
      <w:bookmarkEnd w:id="39888"/>
      <w:r>
        <w:rPr>
          <w:rtl/>
        </w:rPr>
        <w:t xml:space="preserve">הידוע </w:t>
      </w:r>
      <w:bookmarkStart w:id="39889" w:name="_ETM_Q64_669550"/>
      <w:bookmarkEnd w:id="39889"/>
      <w:r>
        <w:rPr>
          <w:rtl/>
        </w:rPr>
        <w:t xml:space="preserve">מאז </w:t>
      </w:r>
      <w:bookmarkStart w:id="39890" w:name="_ETM_Q64_669820"/>
      <w:bookmarkEnd w:id="39890"/>
      <w:r>
        <w:rPr>
          <w:rtl/>
        </w:rPr>
        <w:t xml:space="preserve">ומעולם </w:t>
      </w:r>
      <w:bookmarkStart w:id="39891" w:name="_ETM_Q64_670300"/>
      <w:bookmarkEnd w:id="39891"/>
      <w:r>
        <w:rPr>
          <w:rtl/>
        </w:rPr>
        <w:t xml:space="preserve">היה </w:t>
      </w:r>
      <w:bookmarkStart w:id="39892" w:name="_ETM_Q64_670990"/>
      <w:bookmarkEnd w:id="39892"/>
      <w:r>
        <w:rPr>
          <w:rtl/>
        </w:rPr>
        <w:t xml:space="preserve">שייעוץ </w:t>
      </w:r>
      <w:bookmarkStart w:id="39893" w:name="_ETM_Q64_671800"/>
      <w:bookmarkEnd w:id="39893"/>
      <w:r>
        <w:rPr>
          <w:rtl/>
        </w:rPr>
        <w:t xml:space="preserve">משפטי </w:t>
      </w:r>
      <w:bookmarkStart w:id="39894" w:name="_ETM_Q64_672460"/>
      <w:bookmarkEnd w:id="39894"/>
      <w:r>
        <w:rPr>
          <w:rtl/>
        </w:rPr>
        <w:t xml:space="preserve">לממשלה </w:t>
      </w:r>
      <w:bookmarkStart w:id="39895" w:name="_ETM_Q64_673719"/>
      <w:bookmarkEnd w:id="39895"/>
      <w:r>
        <w:rPr>
          <w:rtl/>
        </w:rPr>
        <w:t xml:space="preserve">הוא </w:t>
      </w:r>
      <w:bookmarkStart w:id="39896" w:name="_ETM_Q64_674170"/>
      <w:bookmarkEnd w:id="39896"/>
      <w:r>
        <w:rPr>
          <w:rtl/>
        </w:rPr>
        <w:t xml:space="preserve">הפרשנות </w:t>
      </w:r>
      <w:bookmarkStart w:id="39897" w:name="_ETM_Q64_674799"/>
      <w:bookmarkEnd w:id="39897"/>
      <w:r>
        <w:rPr>
          <w:rtl/>
        </w:rPr>
        <w:t xml:space="preserve">המוסמכת </w:t>
      </w:r>
      <w:bookmarkStart w:id="39898" w:name="_ETM_Q64_675400"/>
      <w:bookmarkEnd w:id="39898"/>
      <w:r>
        <w:rPr>
          <w:rtl/>
        </w:rPr>
        <w:t>ש</w:t>
      </w:r>
      <w:r>
        <w:rPr>
          <w:rFonts w:hint="cs"/>
          <w:rtl/>
        </w:rPr>
        <w:t xml:space="preserve">ל הדין </w:t>
      </w:r>
      <w:bookmarkStart w:id="39899" w:name="_ETM_Q64_676060"/>
      <w:bookmarkEnd w:id="39899"/>
      <w:r>
        <w:rPr>
          <w:rtl/>
        </w:rPr>
        <w:t xml:space="preserve">עבור </w:t>
      </w:r>
      <w:bookmarkStart w:id="39900" w:name="_ETM_Q64_676569"/>
      <w:bookmarkEnd w:id="39900"/>
      <w:r>
        <w:rPr>
          <w:rtl/>
        </w:rPr>
        <w:t xml:space="preserve">כל </w:t>
      </w:r>
      <w:bookmarkStart w:id="39901" w:name="_ETM_Q64_676870"/>
      <w:bookmarkEnd w:id="39901"/>
      <w:r>
        <w:rPr>
          <w:rtl/>
        </w:rPr>
        <w:t>הממשלה</w:t>
      </w:r>
      <w:bookmarkStart w:id="39902" w:name="_ETM_Q64_677770"/>
      <w:bookmarkEnd w:id="39902"/>
      <w:r>
        <w:rPr>
          <w:rFonts w:hint="cs"/>
          <w:rtl/>
        </w:rPr>
        <w:t xml:space="preserve"> </w:t>
      </w:r>
      <w:bookmarkStart w:id="39903" w:name="_ETM_Q64_675000"/>
      <w:bookmarkEnd w:id="39903"/>
      <w:r>
        <w:rPr>
          <w:rtl/>
        </w:rPr>
        <w:t>–</w:t>
      </w:r>
      <w:r>
        <w:rPr>
          <w:rFonts w:hint="cs"/>
          <w:rtl/>
        </w:rPr>
        <w:t xml:space="preserve"> </w:t>
      </w:r>
      <w:r>
        <w:rPr>
          <w:rtl/>
        </w:rPr>
        <w:t>שריה</w:t>
      </w:r>
      <w:r>
        <w:rPr>
          <w:rFonts w:hint="cs"/>
          <w:rtl/>
        </w:rPr>
        <w:t>,</w:t>
      </w:r>
      <w:bookmarkStart w:id="39904" w:name="_ETM_Q64_678880"/>
      <w:bookmarkEnd w:id="39904"/>
      <w:r>
        <w:rPr>
          <w:rFonts w:hint="cs"/>
          <w:rtl/>
        </w:rPr>
        <w:t xml:space="preserve"> </w:t>
      </w:r>
      <w:r>
        <w:rPr>
          <w:rtl/>
        </w:rPr>
        <w:t xml:space="preserve">ראשי </w:t>
      </w:r>
      <w:bookmarkStart w:id="39905" w:name="_ETM_Q64_679330"/>
      <w:bookmarkEnd w:id="39905"/>
      <w:r>
        <w:rPr>
          <w:rtl/>
        </w:rPr>
        <w:t xml:space="preserve">ממשלתה </w:t>
      </w:r>
      <w:bookmarkStart w:id="39906" w:name="_ETM_Q64_680110"/>
      <w:bookmarkEnd w:id="39906"/>
      <w:r>
        <w:rPr>
          <w:rtl/>
        </w:rPr>
        <w:t>ופקידיה</w:t>
      </w:r>
      <w:bookmarkStart w:id="39907" w:name="_ETM_Q64_681220"/>
      <w:bookmarkEnd w:id="39907"/>
      <w:r>
        <w:rPr>
          <w:rtl/>
        </w:rPr>
        <w:t xml:space="preserve"> </w:t>
      </w:r>
      <w:bookmarkStart w:id="39908" w:name="_ETM_Q64_681530"/>
      <w:bookmarkEnd w:id="39908"/>
      <w:r>
        <w:rPr>
          <w:rFonts w:hint="cs"/>
          <w:rtl/>
        </w:rPr>
        <w:t>ל</w:t>
      </w:r>
      <w:r>
        <w:rPr>
          <w:rtl/>
        </w:rPr>
        <w:t xml:space="preserve">כל </w:t>
      </w:r>
      <w:bookmarkStart w:id="39909" w:name="_ETM_Q64_681740"/>
      <w:bookmarkEnd w:id="39909"/>
      <w:r>
        <w:rPr>
          <w:rtl/>
        </w:rPr>
        <w:t xml:space="preserve">אורך </w:t>
      </w:r>
      <w:bookmarkStart w:id="39910" w:name="_ETM_Q64_682100"/>
      <w:bookmarkEnd w:id="39910"/>
      <w:r>
        <w:rPr>
          <w:rtl/>
        </w:rPr>
        <w:t>השדרה</w:t>
      </w:r>
      <w:r>
        <w:rPr>
          <w:rFonts w:hint="cs"/>
          <w:rtl/>
        </w:rPr>
        <w:t xml:space="preserve"> </w:t>
      </w:r>
      <w:r>
        <w:rPr>
          <w:rtl/>
        </w:rPr>
        <w:t xml:space="preserve">– </w:t>
      </w:r>
      <w:bookmarkStart w:id="39911" w:name="_ETM_Q64_683180"/>
      <w:bookmarkEnd w:id="39911"/>
      <w:r>
        <w:rPr>
          <w:rtl/>
        </w:rPr>
        <w:t xml:space="preserve">אלא </w:t>
      </w:r>
      <w:bookmarkStart w:id="39912" w:name="_ETM_Q64_683450"/>
      <w:bookmarkEnd w:id="39912"/>
      <w:r>
        <w:rPr>
          <w:rtl/>
        </w:rPr>
        <w:t xml:space="preserve">אם </w:t>
      </w:r>
      <w:bookmarkStart w:id="39913" w:name="_ETM_Q64_683570"/>
      <w:bookmarkEnd w:id="39913"/>
      <w:r>
        <w:rPr>
          <w:rtl/>
        </w:rPr>
        <w:t xml:space="preserve">כן </w:t>
      </w:r>
      <w:bookmarkStart w:id="39914" w:name="_ETM_Q64_683810"/>
      <w:bookmarkEnd w:id="39914"/>
      <w:r>
        <w:rPr>
          <w:rtl/>
        </w:rPr>
        <w:t xml:space="preserve">קבע </w:t>
      </w:r>
      <w:bookmarkStart w:id="39915" w:name="_ETM_Q64_684080"/>
      <w:bookmarkEnd w:id="39915"/>
      <w:r>
        <w:rPr>
          <w:rtl/>
        </w:rPr>
        <w:t xml:space="preserve">בית </w:t>
      </w:r>
      <w:bookmarkStart w:id="39916" w:name="_ETM_Q64_684290"/>
      <w:bookmarkEnd w:id="39916"/>
      <w:r>
        <w:rPr>
          <w:rtl/>
        </w:rPr>
        <w:t xml:space="preserve">המשפט </w:t>
      </w:r>
      <w:bookmarkStart w:id="39917" w:name="_ETM_Q64_684730"/>
      <w:bookmarkEnd w:id="39917"/>
      <w:r>
        <w:rPr>
          <w:rtl/>
        </w:rPr>
        <w:t>אחרת</w:t>
      </w:r>
      <w:r>
        <w:rPr>
          <w:rFonts w:hint="cs"/>
          <w:rtl/>
        </w:rPr>
        <w:t>.</w:t>
      </w:r>
      <w:r>
        <w:rPr>
          <w:rtl/>
        </w:rPr>
        <w:t xml:space="preserve"> </w:t>
      </w:r>
      <w:bookmarkStart w:id="39918" w:name="_ETM_Q64_685300"/>
      <w:bookmarkEnd w:id="39918"/>
      <w:r>
        <w:rPr>
          <w:rtl/>
        </w:rPr>
        <w:t xml:space="preserve">אנחנו </w:t>
      </w:r>
      <w:bookmarkStart w:id="39919" w:name="_ETM_Q64_685659"/>
      <w:bookmarkEnd w:id="39919"/>
      <w:r>
        <w:rPr>
          <w:rtl/>
        </w:rPr>
        <w:t xml:space="preserve">כבר </w:t>
      </w:r>
      <w:bookmarkStart w:id="39920" w:name="_ETM_Q64_685840"/>
      <w:bookmarkEnd w:id="39920"/>
      <w:r>
        <w:rPr>
          <w:rtl/>
        </w:rPr>
        <w:t xml:space="preserve">יודעים </w:t>
      </w:r>
      <w:bookmarkStart w:id="39921" w:name="_ETM_Q64_686080"/>
      <w:bookmarkEnd w:id="39921"/>
      <w:r>
        <w:rPr>
          <w:rtl/>
        </w:rPr>
        <w:t xml:space="preserve">שהדבר </w:t>
      </w:r>
      <w:bookmarkStart w:id="39922" w:name="_ETM_Q64_686560"/>
      <w:bookmarkEnd w:id="39922"/>
      <w:r>
        <w:rPr>
          <w:rtl/>
        </w:rPr>
        <w:t xml:space="preserve">הזה </w:t>
      </w:r>
      <w:bookmarkStart w:id="39923" w:name="_ETM_Q64_686800"/>
      <w:bookmarkEnd w:id="39923"/>
      <w:r>
        <w:rPr>
          <w:rtl/>
        </w:rPr>
        <w:t xml:space="preserve">לא </w:t>
      </w:r>
      <w:bookmarkStart w:id="39924" w:name="_ETM_Q64_686950"/>
      <w:bookmarkEnd w:id="39924"/>
      <w:r>
        <w:rPr>
          <w:rtl/>
        </w:rPr>
        <w:t>קיים</w:t>
      </w:r>
      <w:r>
        <w:rPr>
          <w:rFonts w:hint="cs"/>
          <w:rtl/>
        </w:rPr>
        <w:t>.</w:t>
      </w:r>
    </w:p>
    <w:p w:rsidR="005930C5" w:rsidRDefault="005930C5" w:rsidP="00EC0B26">
      <w:pPr>
        <w:rPr>
          <w:rtl/>
        </w:rPr>
      </w:pPr>
    </w:p>
    <w:p w:rsidR="005930C5" w:rsidRDefault="005930C5" w:rsidP="009D6498">
      <w:pPr>
        <w:rPr>
          <w:rtl/>
        </w:rPr>
      </w:pPr>
      <w:bookmarkStart w:id="39925" w:name="_ETM_Q64_687000"/>
      <w:bookmarkStart w:id="39926" w:name="_ETM_Q64_688239"/>
      <w:bookmarkEnd w:id="39925"/>
      <w:bookmarkEnd w:id="39926"/>
      <w:r>
        <w:rPr>
          <w:rtl/>
        </w:rPr>
        <w:t xml:space="preserve">הדחת </w:t>
      </w:r>
      <w:bookmarkStart w:id="39927" w:name="_ETM_Q64_688780"/>
      <w:bookmarkEnd w:id="39927"/>
      <w:r>
        <w:rPr>
          <w:rtl/>
        </w:rPr>
        <w:t xml:space="preserve">ראש </w:t>
      </w:r>
      <w:bookmarkStart w:id="39928" w:name="_ETM_Q64_688959"/>
      <w:bookmarkEnd w:id="39928"/>
      <w:r>
        <w:rPr>
          <w:rtl/>
        </w:rPr>
        <w:t>השב"כ</w:t>
      </w:r>
      <w:r>
        <w:rPr>
          <w:rFonts w:hint="cs"/>
          <w:rtl/>
        </w:rPr>
        <w:t>,</w:t>
      </w:r>
      <w:r>
        <w:rPr>
          <w:rtl/>
        </w:rPr>
        <w:t xml:space="preserve"> </w:t>
      </w:r>
      <w:bookmarkStart w:id="39929" w:name="_ETM_Q64_689620"/>
      <w:bookmarkEnd w:id="39929"/>
      <w:r>
        <w:rPr>
          <w:rtl/>
        </w:rPr>
        <w:t xml:space="preserve">רק </w:t>
      </w:r>
      <w:bookmarkStart w:id="39930" w:name="_ETM_Q64_689980"/>
      <w:bookmarkEnd w:id="39930"/>
      <w:r>
        <w:rPr>
          <w:rtl/>
        </w:rPr>
        <w:t>לאחרונה</w:t>
      </w:r>
      <w:r>
        <w:rPr>
          <w:rFonts w:hint="cs"/>
          <w:rtl/>
        </w:rPr>
        <w:t>,</w:t>
      </w:r>
      <w:r>
        <w:rPr>
          <w:rtl/>
        </w:rPr>
        <w:t xml:space="preserve"> </w:t>
      </w:r>
      <w:bookmarkStart w:id="39931" w:name="_ETM_Q64_690519"/>
      <w:bookmarkEnd w:id="39931"/>
      <w:r>
        <w:rPr>
          <w:rtl/>
        </w:rPr>
        <w:t>דוגמ</w:t>
      </w:r>
      <w:r>
        <w:rPr>
          <w:rFonts w:hint="cs"/>
          <w:rtl/>
        </w:rPr>
        <w:t xml:space="preserve">ה, </w:t>
      </w:r>
      <w:bookmarkStart w:id="39932" w:name="_ETM_Q64_692440"/>
      <w:bookmarkEnd w:id="39932"/>
      <w:r>
        <w:rPr>
          <w:rFonts w:hint="cs"/>
          <w:rtl/>
        </w:rPr>
        <w:t>ו</w:t>
      </w:r>
      <w:r>
        <w:rPr>
          <w:rtl/>
        </w:rPr>
        <w:t xml:space="preserve">ניסו </w:t>
      </w:r>
      <w:bookmarkStart w:id="39933" w:name="_ETM_Q64_692860"/>
      <w:bookmarkEnd w:id="39933"/>
      <w:r>
        <w:rPr>
          <w:rtl/>
        </w:rPr>
        <w:t xml:space="preserve">לעקוף </w:t>
      </w:r>
      <w:bookmarkStart w:id="39934" w:name="_ETM_Q64_693400"/>
      <w:bookmarkEnd w:id="39934"/>
      <w:r>
        <w:rPr>
          <w:rtl/>
        </w:rPr>
        <w:t xml:space="preserve">הרי </w:t>
      </w:r>
      <w:bookmarkStart w:id="39935" w:name="_ETM_Q64_693790"/>
      <w:bookmarkEnd w:id="39935"/>
      <w:r>
        <w:rPr>
          <w:rtl/>
        </w:rPr>
        <w:t xml:space="preserve">את </w:t>
      </w:r>
      <w:bookmarkStart w:id="39936" w:name="_ETM_Q64_694150"/>
      <w:bookmarkEnd w:id="39936"/>
      <w:r>
        <w:rPr>
          <w:rtl/>
        </w:rPr>
        <w:t xml:space="preserve">מימון </w:t>
      </w:r>
      <w:bookmarkStart w:id="39937" w:name="_ETM_Q64_694929"/>
      <w:bookmarkEnd w:id="39937"/>
      <w:r>
        <w:rPr>
          <w:rtl/>
        </w:rPr>
        <w:t>חייב</w:t>
      </w:r>
      <w:r>
        <w:rPr>
          <w:rFonts w:hint="cs"/>
          <w:rtl/>
        </w:rPr>
        <w:t>י</w:t>
      </w:r>
      <w:r>
        <w:rPr>
          <w:rtl/>
        </w:rPr>
        <w:t xml:space="preserve"> </w:t>
      </w:r>
      <w:bookmarkStart w:id="39938" w:name="_ETM_Q64_695349"/>
      <w:bookmarkEnd w:id="39938"/>
      <w:r>
        <w:rPr>
          <w:rtl/>
        </w:rPr>
        <w:t>הגיוס</w:t>
      </w:r>
      <w:r>
        <w:rPr>
          <w:rFonts w:hint="cs"/>
          <w:rtl/>
        </w:rPr>
        <w:t>,</w:t>
      </w:r>
      <w:r>
        <w:rPr>
          <w:rtl/>
        </w:rPr>
        <w:t xml:space="preserve"> </w:t>
      </w:r>
      <w:bookmarkStart w:id="39939" w:name="_ETM_Q64_695980"/>
      <w:bookmarkEnd w:id="39939"/>
      <w:r>
        <w:rPr>
          <w:rtl/>
        </w:rPr>
        <w:t xml:space="preserve">האברכים </w:t>
      </w:r>
      <w:bookmarkStart w:id="39940" w:name="_ETM_Q64_696890"/>
      <w:bookmarkEnd w:id="39940"/>
      <w:r>
        <w:rPr>
          <w:rFonts w:hint="cs"/>
          <w:rtl/>
        </w:rPr>
        <w:t xml:space="preserve">– </w:t>
      </w:r>
      <w:r>
        <w:rPr>
          <w:rtl/>
        </w:rPr>
        <w:t xml:space="preserve">פשוט </w:t>
      </w:r>
      <w:bookmarkStart w:id="39941" w:name="_ETM_Q64_697250"/>
      <w:bookmarkEnd w:id="39941"/>
      <w:r>
        <w:rPr>
          <w:rFonts w:hint="cs"/>
          <w:rtl/>
        </w:rPr>
        <w:t xml:space="preserve">כבר </w:t>
      </w:r>
      <w:bookmarkStart w:id="39942" w:name="_ETM_Q64_697640"/>
      <w:bookmarkEnd w:id="39942"/>
      <w:r>
        <w:rPr>
          <w:rFonts w:hint="cs"/>
          <w:rtl/>
        </w:rPr>
        <w:t xml:space="preserve">אין </w:t>
      </w:r>
      <w:r>
        <w:rPr>
          <w:rtl/>
        </w:rPr>
        <w:t>ייעוץ</w:t>
      </w:r>
      <w:r>
        <w:rPr>
          <w:rFonts w:hint="cs"/>
          <w:rtl/>
        </w:rPr>
        <w:t>,</w:t>
      </w:r>
      <w:r>
        <w:rPr>
          <w:rtl/>
        </w:rPr>
        <w:t xml:space="preserve"> </w:t>
      </w:r>
      <w:bookmarkStart w:id="39943" w:name="_ETM_Q64_698059"/>
      <w:bookmarkEnd w:id="39943"/>
      <w:r>
        <w:rPr>
          <w:rtl/>
        </w:rPr>
        <w:t xml:space="preserve">אין </w:t>
      </w:r>
      <w:bookmarkStart w:id="39944" w:name="_ETM_Q64_698270"/>
      <w:bookmarkEnd w:id="39944"/>
      <w:r>
        <w:rPr>
          <w:rtl/>
        </w:rPr>
        <w:t xml:space="preserve">דין </w:t>
      </w:r>
      <w:bookmarkStart w:id="39945" w:name="_ETM_Q64_698480"/>
      <w:bookmarkEnd w:id="39945"/>
      <w:r>
        <w:rPr>
          <w:rtl/>
        </w:rPr>
        <w:t xml:space="preserve">ואין </w:t>
      </w:r>
      <w:bookmarkStart w:id="39946" w:name="_ETM_Q64_698750"/>
      <w:bookmarkEnd w:id="39946"/>
      <w:r>
        <w:rPr>
          <w:rtl/>
        </w:rPr>
        <w:t xml:space="preserve">דיין </w:t>
      </w:r>
      <w:bookmarkStart w:id="39947" w:name="_ETM_Q64_699110"/>
      <w:bookmarkEnd w:id="39947"/>
      <w:r>
        <w:rPr>
          <w:rtl/>
        </w:rPr>
        <w:t xml:space="preserve">בממשלה </w:t>
      </w:r>
      <w:bookmarkStart w:id="39948" w:name="_ETM_Q64_699739"/>
      <w:bookmarkEnd w:id="39948"/>
      <w:r>
        <w:rPr>
          <w:rtl/>
        </w:rPr>
        <w:t xml:space="preserve">הזו </w:t>
      </w:r>
      <w:bookmarkStart w:id="39949" w:name="_ETM_Q64_699950"/>
      <w:bookmarkEnd w:id="39949"/>
      <w:r>
        <w:rPr>
          <w:rtl/>
        </w:rPr>
        <w:t>ספציפית</w:t>
      </w:r>
      <w:r>
        <w:rPr>
          <w:rFonts w:hint="cs"/>
          <w:rtl/>
        </w:rPr>
        <w:t>.</w:t>
      </w:r>
      <w:r>
        <w:rPr>
          <w:rtl/>
        </w:rPr>
        <w:t xml:space="preserve"> </w:t>
      </w:r>
      <w:bookmarkStart w:id="39950" w:name="_ETM_Q64_701900"/>
      <w:bookmarkStart w:id="39951" w:name="_ETM_Q64_699000"/>
      <w:bookmarkEnd w:id="39950"/>
      <w:bookmarkEnd w:id="39951"/>
      <w:r>
        <w:rPr>
          <w:rtl/>
        </w:rPr>
        <w:t xml:space="preserve">יש </w:t>
      </w:r>
      <w:bookmarkStart w:id="39952" w:name="_ETM_Q64_702139"/>
      <w:bookmarkEnd w:id="39952"/>
      <w:r>
        <w:rPr>
          <w:rtl/>
        </w:rPr>
        <w:t xml:space="preserve">לנו </w:t>
      </w:r>
      <w:bookmarkStart w:id="39953" w:name="_ETM_Q64_702769"/>
      <w:bookmarkEnd w:id="39953"/>
      <w:r>
        <w:rPr>
          <w:rtl/>
        </w:rPr>
        <w:t xml:space="preserve">הליך </w:t>
      </w:r>
      <w:bookmarkStart w:id="39954" w:name="_ETM_Q64_703189"/>
      <w:bookmarkEnd w:id="39954"/>
      <w:r>
        <w:rPr>
          <w:rtl/>
        </w:rPr>
        <w:t xml:space="preserve">של </w:t>
      </w:r>
      <w:bookmarkStart w:id="39955" w:name="_ETM_Q64_703429"/>
      <w:bookmarkEnd w:id="39955"/>
      <w:r>
        <w:rPr>
          <w:rtl/>
        </w:rPr>
        <w:t xml:space="preserve">הדחה </w:t>
      </w:r>
      <w:bookmarkStart w:id="39956" w:name="_ETM_Q64_704059"/>
      <w:bookmarkEnd w:id="39956"/>
      <w:r>
        <w:rPr>
          <w:rtl/>
        </w:rPr>
        <w:t xml:space="preserve">של </w:t>
      </w:r>
      <w:bookmarkStart w:id="39957" w:name="_ETM_Q64_704329"/>
      <w:bookmarkEnd w:id="39957"/>
      <w:r>
        <w:rPr>
          <w:rtl/>
        </w:rPr>
        <w:t xml:space="preserve">היועצת </w:t>
      </w:r>
      <w:bookmarkStart w:id="39958" w:name="_ETM_Q64_704629"/>
      <w:bookmarkEnd w:id="39958"/>
      <w:r>
        <w:rPr>
          <w:rtl/>
        </w:rPr>
        <w:t xml:space="preserve">המשפטית </w:t>
      </w:r>
      <w:bookmarkStart w:id="39959" w:name="_ETM_Q64_705109"/>
      <w:bookmarkEnd w:id="39959"/>
      <w:r>
        <w:rPr>
          <w:rtl/>
        </w:rPr>
        <w:t>לממשלה</w:t>
      </w:r>
      <w:r>
        <w:rPr>
          <w:rFonts w:hint="cs"/>
          <w:rtl/>
        </w:rPr>
        <w:t>,</w:t>
      </w:r>
      <w:r>
        <w:rPr>
          <w:rtl/>
        </w:rPr>
        <w:t xml:space="preserve"> </w:t>
      </w:r>
      <w:bookmarkStart w:id="39960" w:name="_ETM_Q64_705679"/>
      <w:bookmarkEnd w:id="39960"/>
      <w:r>
        <w:rPr>
          <w:rtl/>
        </w:rPr>
        <w:t>שהתחיל</w:t>
      </w:r>
      <w:r>
        <w:rPr>
          <w:rFonts w:hint="cs"/>
          <w:rtl/>
        </w:rPr>
        <w:t>.</w:t>
      </w:r>
      <w:r>
        <w:rPr>
          <w:rtl/>
        </w:rPr>
        <w:t xml:space="preserve"> </w:t>
      </w:r>
      <w:bookmarkStart w:id="39961" w:name="_ETM_Q64_706800"/>
      <w:bookmarkEnd w:id="39961"/>
      <w:r>
        <w:rPr>
          <w:rtl/>
        </w:rPr>
        <w:t xml:space="preserve">יש </w:t>
      </w:r>
      <w:bookmarkStart w:id="39962" w:name="_ETM_Q64_707100"/>
      <w:bookmarkEnd w:id="39962"/>
      <w:r>
        <w:rPr>
          <w:rtl/>
        </w:rPr>
        <w:t xml:space="preserve">לנו </w:t>
      </w:r>
      <w:bookmarkStart w:id="39963" w:name="_ETM_Q64_707520"/>
      <w:bookmarkEnd w:id="39963"/>
      <w:r>
        <w:rPr>
          <w:rtl/>
        </w:rPr>
        <w:t xml:space="preserve">רפורמה </w:t>
      </w:r>
      <w:bookmarkStart w:id="39964" w:name="_ETM_Q64_708930"/>
      <w:bookmarkEnd w:id="39964"/>
      <w:r>
        <w:rPr>
          <w:rtl/>
        </w:rPr>
        <w:t xml:space="preserve">שבעצם </w:t>
      </w:r>
      <w:bookmarkStart w:id="39965" w:name="_ETM_Q64_709680"/>
      <w:bookmarkEnd w:id="39965"/>
      <w:r>
        <w:rPr>
          <w:rtl/>
        </w:rPr>
        <w:t xml:space="preserve">מתחילה </w:t>
      </w:r>
      <w:bookmarkStart w:id="39966" w:name="_ETM_Q64_710100"/>
      <w:bookmarkEnd w:id="39966"/>
      <w:r>
        <w:rPr>
          <w:rtl/>
        </w:rPr>
        <w:t xml:space="preserve">להפריש </w:t>
      </w:r>
      <w:bookmarkStart w:id="39967" w:name="_ETM_Q64_710730"/>
      <w:bookmarkEnd w:id="39967"/>
      <w:r>
        <w:rPr>
          <w:rtl/>
        </w:rPr>
        <w:t xml:space="preserve">את </w:t>
      </w:r>
      <w:bookmarkStart w:id="39968" w:name="_ETM_Q64_710880"/>
      <w:bookmarkEnd w:id="39968"/>
      <w:r>
        <w:rPr>
          <w:rtl/>
        </w:rPr>
        <w:t xml:space="preserve">כל </w:t>
      </w:r>
      <w:bookmarkStart w:id="39969" w:name="_ETM_Q64_711090"/>
      <w:bookmarkEnd w:id="39969"/>
      <w:r>
        <w:rPr>
          <w:rtl/>
        </w:rPr>
        <w:t xml:space="preserve">היועמ"שים </w:t>
      </w:r>
      <w:bookmarkStart w:id="39970" w:name="_ETM_Q64_711690"/>
      <w:bookmarkEnd w:id="39970"/>
      <w:r>
        <w:rPr>
          <w:rtl/>
        </w:rPr>
        <w:t xml:space="preserve">הוותיקים </w:t>
      </w:r>
      <w:bookmarkStart w:id="39971" w:name="_ETM_Q64_712680"/>
      <w:bookmarkEnd w:id="39971"/>
      <w:r>
        <w:rPr>
          <w:rtl/>
        </w:rPr>
        <w:t xml:space="preserve">ממשרדי </w:t>
      </w:r>
      <w:bookmarkStart w:id="39972" w:name="_ETM_Q64_713430"/>
      <w:bookmarkEnd w:id="39972"/>
      <w:r>
        <w:rPr>
          <w:rtl/>
        </w:rPr>
        <w:t>הממשלה</w:t>
      </w:r>
      <w:r>
        <w:rPr>
          <w:rFonts w:hint="cs"/>
          <w:rtl/>
        </w:rPr>
        <w:t>.</w:t>
      </w:r>
      <w:r>
        <w:rPr>
          <w:rtl/>
        </w:rPr>
        <w:t xml:space="preserve"> </w:t>
      </w:r>
      <w:bookmarkStart w:id="39973" w:name="_ETM_Q64_714879"/>
      <w:bookmarkEnd w:id="39973"/>
    </w:p>
    <w:p w:rsidR="005930C5" w:rsidRDefault="005930C5" w:rsidP="00EC0B26">
      <w:pPr>
        <w:rPr>
          <w:rtl/>
        </w:rPr>
      </w:pPr>
    </w:p>
    <w:p w:rsidR="005930C5" w:rsidRDefault="005930C5" w:rsidP="009D6498">
      <w:pPr>
        <w:rPr>
          <w:rtl/>
        </w:rPr>
      </w:pPr>
      <w:r>
        <w:rPr>
          <w:rtl/>
        </w:rPr>
        <w:t xml:space="preserve">יש </w:t>
      </w:r>
      <w:bookmarkStart w:id="39974" w:name="_ETM_Q64_715209"/>
      <w:bookmarkEnd w:id="39974"/>
      <w:r>
        <w:rPr>
          <w:rtl/>
        </w:rPr>
        <w:t xml:space="preserve">לנו </w:t>
      </w:r>
      <w:bookmarkStart w:id="39975" w:name="_ETM_Q64_715719"/>
      <w:bookmarkEnd w:id="39975"/>
      <w:r>
        <w:rPr>
          <w:rtl/>
        </w:rPr>
        <w:t xml:space="preserve">בעצם </w:t>
      </w:r>
      <w:bookmarkStart w:id="39976" w:name="_ETM_Q64_717860"/>
      <w:bookmarkEnd w:id="39976"/>
      <w:r>
        <w:rPr>
          <w:rtl/>
        </w:rPr>
        <w:t xml:space="preserve">שר </w:t>
      </w:r>
      <w:bookmarkStart w:id="39977" w:name="_ETM_Q64_718250"/>
      <w:bookmarkEnd w:id="39977"/>
      <w:r>
        <w:rPr>
          <w:rtl/>
        </w:rPr>
        <w:t xml:space="preserve">משטרה </w:t>
      </w:r>
      <w:bookmarkStart w:id="39978" w:name="_ETM_Q64_719360"/>
      <w:bookmarkEnd w:id="39978"/>
      <w:r>
        <w:rPr>
          <w:rFonts w:hint="cs"/>
          <w:rtl/>
        </w:rPr>
        <w:t>מ</w:t>
      </w:r>
      <w:r>
        <w:rPr>
          <w:rtl/>
        </w:rPr>
        <w:t xml:space="preserve">ורשע </w:t>
      </w:r>
      <w:bookmarkStart w:id="39979" w:name="_ETM_Q64_719990"/>
      <w:bookmarkEnd w:id="39979"/>
      <w:r>
        <w:rPr>
          <w:rtl/>
        </w:rPr>
        <w:t>בפלילים</w:t>
      </w:r>
      <w:r>
        <w:rPr>
          <w:rFonts w:hint="cs"/>
          <w:rtl/>
        </w:rPr>
        <w:t>,</w:t>
      </w:r>
      <w:r>
        <w:rPr>
          <w:rtl/>
        </w:rPr>
        <w:t xml:space="preserve"> </w:t>
      </w:r>
      <w:bookmarkStart w:id="39980" w:name="_ETM_Q64_721250"/>
      <w:bookmarkEnd w:id="39980"/>
      <w:r>
        <w:rPr>
          <w:rFonts w:hint="cs"/>
          <w:rtl/>
        </w:rPr>
        <w:t>ו</w:t>
      </w:r>
      <w:r>
        <w:rPr>
          <w:rtl/>
        </w:rPr>
        <w:t xml:space="preserve">היועצת </w:t>
      </w:r>
      <w:bookmarkStart w:id="39981" w:name="_ETM_Q64_722210"/>
      <w:bookmarkEnd w:id="39981"/>
      <w:r>
        <w:rPr>
          <w:rtl/>
        </w:rPr>
        <w:t xml:space="preserve">המשפטית </w:t>
      </w:r>
      <w:bookmarkStart w:id="39982" w:name="_ETM_Q64_722690"/>
      <w:bookmarkEnd w:id="39982"/>
      <w:r>
        <w:rPr>
          <w:rtl/>
        </w:rPr>
        <w:t xml:space="preserve">לממשלה </w:t>
      </w:r>
      <w:bookmarkStart w:id="39983" w:name="_ETM_Q64_723950"/>
      <w:bookmarkEnd w:id="39983"/>
      <w:r>
        <w:rPr>
          <w:rFonts w:hint="cs"/>
          <w:rtl/>
        </w:rPr>
        <w:t xml:space="preserve">אספה </w:t>
      </w:r>
      <w:bookmarkStart w:id="39984" w:name="_ETM_Q64_724400"/>
      <w:bookmarkEnd w:id="39984"/>
      <w:r>
        <w:rPr>
          <w:rtl/>
        </w:rPr>
        <w:t xml:space="preserve">ראיות </w:t>
      </w:r>
      <w:bookmarkStart w:id="39985" w:name="_ETM_Q64_724940"/>
      <w:bookmarkEnd w:id="39985"/>
      <w:r>
        <w:rPr>
          <w:rtl/>
        </w:rPr>
        <w:t>ו</w:t>
      </w:r>
      <w:bookmarkStart w:id="39986" w:name="_ETM_Q64_725630"/>
      <w:bookmarkEnd w:id="39986"/>
      <w:r>
        <w:rPr>
          <w:rtl/>
        </w:rPr>
        <w:t>אמרה</w:t>
      </w:r>
      <w:r>
        <w:rPr>
          <w:rFonts w:hint="cs"/>
          <w:rtl/>
        </w:rPr>
        <w:t>:</w:t>
      </w:r>
      <w:r>
        <w:rPr>
          <w:rtl/>
        </w:rPr>
        <w:t xml:space="preserve"> </w:t>
      </w:r>
      <w:bookmarkStart w:id="39987" w:name="_ETM_Q64_726390"/>
      <w:bookmarkEnd w:id="39987"/>
      <w:r>
        <w:rPr>
          <w:rtl/>
        </w:rPr>
        <w:t xml:space="preserve">השר </w:t>
      </w:r>
      <w:bookmarkStart w:id="39988" w:name="_ETM_Q64_726870"/>
      <w:bookmarkEnd w:id="39988"/>
      <w:r>
        <w:rPr>
          <w:rtl/>
        </w:rPr>
        <w:t xml:space="preserve">הזה </w:t>
      </w:r>
      <w:bookmarkStart w:id="39989" w:name="_ETM_Q64_727140"/>
      <w:bookmarkEnd w:id="39989"/>
      <w:r>
        <w:rPr>
          <w:rtl/>
        </w:rPr>
        <w:t xml:space="preserve">מתערב </w:t>
      </w:r>
      <w:bookmarkStart w:id="39990" w:name="_ETM_Q64_727559"/>
      <w:bookmarkEnd w:id="39990"/>
      <w:r>
        <w:rPr>
          <w:rtl/>
        </w:rPr>
        <w:t xml:space="preserve">התערבות </w:t>
      </w:r>
      <w:bookmarkStart w:id="39991" w:name="_ETM_Q64_728100"/>
      <w:bookmarkEnd w:id="39991"/>
      <w:r>
        <w:rPr>
          <w:rtl/>
        </w:rPr>
        <w:t xml:space="preserve">פסולה </w:t>
      </w:r>
      <w:bookmarkStart w:id="39992" w:name="_ETM_Q64_728880"/>
      <w:bookmarkEnd w:id="39992"/>
      <w:r>
        <w:rPr>
          <w:rtl/>
        </w:rPr>
        <w:t xml:space="preserve">בניגוד </w:t>
      </w:r>
      <w:bookmarkStart w:id="39993" w:name="_ETM_Q64_729390"/>
      <w:bookmarkEnd w:id="39993"/>
      <w:r>
        <w:rPr>
          <w:rtl/>
        </w:rPr>
        <w:t xml:space="preserve">לחוק </w:t>
      </w:r>
      <w:bookmarkStart w:id="39994" w:name="_ETM_Q64_730110"/>
      <w:bookmarkEnd w:id="39994"/>
      <w:r>
        <w:rPr>
          <w:rtl/>
        </w:rPr>
        <w:t xml:space="preserve">בהפעלת </w:t>
      </w:r>
      <w:bookmarkStart w:id="39995" w:name="_ETM_Q64_730980"/>
      <w:bookmarkEnd w:id="39995"/>
      <w:r>
        <w:rPr>
          <w:rtl/>
        </w:rPr>
        <w:t xml:space="preserve">הכוח </w:t>
      </w:r>
      <w:bookmarkStart w:id="39996" w:name="_ETM_Q64_731370"/>
      <w:bookmarkEnd w:id="39996"/>
      <w:r>
        <w:rPr>
          <w:rFonts w:hint="cs"/>
          <w:rtl/>
        </w:rPr>
        <w:t xml:space="preserve">של </w:t>
      </w:r>
      <w:bookmarkStart w:id="39997" w:name="_ETM_Q64_731550"/>
      <w:bookmarkEnd w:id="39997"/>
      <w:r>
        <w:rPr>
          <w:rtl/>
        </w:rPr>
        <w:t>המשטרה</w:t>
      </w:r>
      <w:bookmarkStart w:id="39998" w:name="_ETM_Q64_732059"/>
      <w:bookmarkEnd w:id="39998"/>
      <w:r>
        <w:rPr>
          <w:rFonts w:hint="cs"/>
          <w:rtl/>
        </w:rPr>
        <w:t xml:space="preserve">, </w:t>
      </w:r>
      <w:r>
        <w:rPr>
          <w:rtl/>
        </w:rPr>
        <w:t>כלומר</w:t>
      </w:r>
      <w:r>
        <w:rPr>
          <w:rFonts w:hint="cs"/>
          <w:rtl/>
        </w:rPr>
        <w:t>,</w:t>
      </w:r>
      <w:r>
        <w:rPr>
          <w:rtl/>
        </w:rPr>
        <w:t xml:space="preserve"> </w:t>
      </w:r>
      <w:bookmarkStart w:id="39999" w:name="_ETM_Q64_732420"/>
      <w:bookmarkEnd w:id="39999"/>
      <w:r>
        <w:rPr>
          <w:rFonts w:hint="cs"/>
          <w:rtl/>
        </w:rPr>
        <w:t>ב</w:t>
      </w:r>
      <w:r>
        <w:rPr>
          <w:rtl/>
        </w:rPr>
        <w:t xml:space="preserve">איפה </w:t>
      </w:r>
      <w:bookmarkStart w:id="40000" w:name="_ETM_Q64_733269"/>
      <w:bookmarkEnd w:id="40000"/>
      <w:r>
        <w:rPr>
          <w:rtl/>
        </w:rPr>
        <w:t xml:space="preserve">המשטרה </w:t>
      </w:r>
      <w:bookmarkStart w:id="40001" w:name="_ETM_Q64_733780"/>
      <w:bookmarkEnd w:id="40001"/>
      <w:r>
        <w:rPr>
          <w:rtl/>
        </w:rPr>
        <w:t>תדגיש</w:t>
      </w:r>
      <w:r>
        <w:rPr>
          <w:rFonts w:hint="cs"/>
          <w:rtl/>
        </w:rPr>
        <w:t>,</w:t>
      </w:r>
      <w:r>
        <w:rPr>
          <w:rtl/>
        </w:rPr>
        <w:t xml:space="preserve"> </w:t>
      </w:r>
      <w:bookmarkStart w:id="40002" w:name="_ETM_Q64_734679"/>
      <w:bookmarkEnd w:id="40002"/>
      <w:r>
        <w:rPr>
          <w:rtl/>
        </w:rPr>
        <w:t xml:space="preserve">מה </w:t>
      </w:r>
      <w:bookmarkStart w:id="40003" w:name="_ETM_Q64_734950"/>
      <w:bookmarkEnd w:id="40003"/>
      <w:r>
        <w:rPr>
          <w:rtl/>
        </w:rPr>
        <w:t xml:space="preserve">היא </w:t>
      </w:r>
      <w:bookmarkStart w:id="40004" w:name="_ETM_Q64_735069"/>
      <w:bookmarkEnd w:id="40004"/>
      <w:r>
        <w:rPr>
          <w:rtl/>
        </w:rPr>
        <w:t xml:space="preserve">תעשה </w:t>
      </w:r>
      <w:bookmarkStart w:id="40005" w:name="_ETM_Q64_735909"/>
      <w:bookmarkEnd w:id="40005"/>
      <w:r>
        <w:rPr>
          <w:rtl/>
        </w:rPr>
        <w:t xml:space="preserve">ברמת </w:t>
      </w:r>
      <w:bookmarkStart w:id="40006" w:name="_ETM_Q64_736479"/>
      <w:bookmarkEnd w:id="40006"/>
      <w:r>
        <w:rPr>
          <w:rtl/>
        </w:rPr>
        <w:t xml:space="preserve">הפעלת </w:t>
      </w:r>
      <w:bookmarkStart w:id="40007" w:name="_ETM_Q64_737080"/>
      <w:bookmarkEnd w:id="40007"/>
      <w:r>
        <w:rPr>
          <w:rtl/>
        </w:rPr>
        <w:t xml:space="preserve">הכוח </w:t>
      </w:r>
      <w:bookmarkStart w:id="40008" w:name="_ETM_Q64_737410"/>
      <w:bookmarkEnd w:id="40008"/>
      <w:r>
        <w:rPr>
          <w:rFonts w:hint="cs"/>
          <w:rtl/>
        </w:rPr>
        <w:t xml:space="preserve">– </w:t>
      </w:r>
      <w:r>
        <w:rPr>
          <w:rtl/>
        </w:rPr>
        <w:t xml:space="preserve">מה </w:t>
      </w:r>
      <w:bookmarkStart w:id="40009" w:name="_ETM_Q64_737559"/>
      <w:bookmarkEnd w:id="40009"/>
      <w:r>
        <w:rPr>
          <w:rtl/>
        </w:rPr>
        <w:t xml:space="preserve">שאסור </w:t>
      </w:r>
      <w:bookmarkStart w:id="40010" w:name="_ETM_Q64_738160"/>
      <w:bookmarkEnd w:id="40010"/>
      <w:r>
        <w:rPr>
          <w:rtl/>
        </w:rPr>
        <w:t>לעולם</w:t>
      </w:r>
      <w:r>
        <w:rPr>
          <w:rFonts w:hint="cs"/>
          <w:rtl/>
        </w:rPr>
        <w:t>.</w:t>
      </w:r>
      <w:r>
        <w:rPr>
          <w:rtl/>
        </w:rPr>
        <w:t xml:space="preserve"> </w:t>
      </w:r>
      <w:bookmarkStart w:id="40011" w:name="_ETM_Q64_738910"/>
      <w:bookmarkEnd w:id="40011"/>
      <w:r>
        <w:rPr>
          <w:rtl/>
        </w:rPr>
        <w:t xml:space="preserve">המשטרה </w:t>
      </w:r>
      <w:bookmarkStart w:id="40012" w:name="_ETM_Q64_739479"/>
      <w:bookmarkEnd w:id="40012"/>
      <w:r>
        <w:rPr>
          <w:rtl/>
        </w:rPr>
        <w:t xml:space="preserve">היא </w:t>
      </w:r>
      <w:bookmarkStart w:id="40013" w:name="_ETM_Q64_739570"/>
      <w:bookmarkEnd w:id="40013"/>
      <w:r>
        <w:rPr>
          <w:rtl/>
        </w:rPr>
        <w:t xml:space="preserve">לא </w:t>
      </w:r>
      <w:bookmarkStart w:id="40014" w:name="_ETM_Q64_739660"/>
      <w:bookmarkEnd w:id="40014"/>
      <w:r>
        <w:rPr>
          <w:rtl/>
        </w:rPr>
        <w:t>פוליטית</w:t>
      </w:r>
      <w:r>
        <w:rPr>
          <w:rFonts w:hint="cs"/>
          <w:rtl/>
        </w:rPr>
        <w:t>,</w:t>
      </w:r>
      <w:r>
        <w:rPr>
          <w:rtl/>
        </w:rPr>
        <w:t xml:space="preserve"> </w:t>
      </w:r>
      <w:bookmarkStart w:id="40015" w:name="_ETM_Q64_740169"/>
      <w:bookmarkEnd w:id="40015"/>
      <w:r>
        <w:rPr>
          <w:rtl/>
        </w:rPr>
        <w:t xml:space="preserve">היא </w:t>
      </w:r>
      <w:bookmarkStart w:id="40016" w:name="_ETM_Q64_740289"/>
      <w:bookmarkEnd w:id="40016"/>
      <w:r>
        <w:rPr>
          <w:rtl/>
        </w:rPr>
        <w:t xml:space="preserve">לא </w:t>
      </w:r>
      <w:bookmarkStart w:id="40017" w:name="_ETM_Q64_740410"/>
      <w:bookmarkEnd w:id="40017"/>
      <w:r>
        <w:rPr>
          <w:rtl/>
        </w:rPr>
        <w:t xml:space="preserve">של </w:t>
      </w:r>
      <w:bookmarkStart w:id="40018" w:name="_ETM_Q64_740620"/>
      <w:bookmarkEnd w:id="40018"/>
      <w:r>
        <w:rPr>
          <w:rtl/>
        </w:rPr>
        <w:t>אדם</w:t>
      </w:r>
      <w:r>
        <w:rPr>
          <w:rFonts w:hint="cs"/>
          <w:rtl/>
        </w:rPr>
        <w:t>,</w:t>
      </w:r>
      <w:r>
        <w:rPr>
          <w:rtl/>
        </w:rPr>
        <w:t xml:space="preserve"> </w:t>
      </w:r>
      <w:bookmarkStart w:id="40019" w:name="_ETM_Q64_740919"/>
      <w:bookmarkEnd w:id="40019"/>
      <w:r>
        <w:rPr>
          <w:rtl/>
        </w:rPr>
        <w:t xml:space="preserve">היא </w:t>
      </w:r>
      <w:bookmarkStart w:id="40020" w:name="_ETM_Q64_741009"/>
      <w:bookmarkEnd w:id="40020"/>
      <w:r>
        <w:rPr>
          <w:rtl/>
        </w:rPr>
        <w:t xml:space="preserve">לא </w:t>
      </w:r>
      <w:bookmarkStart w:id="40021" w:name="_ETM_Q64_741100"/>
      <w:bookmarkEnd w:id="40021"/>
      <w:r>
        <w:rPr>
          <w:rtl/>
        </w:rPr>
        <w:t xml:space="preserve">של </w:t>
      </w:r>
      <w:bookmarkStart w:id="40022" w:name="_ETM_Q64_741340"/>
      <w:bookmarkEnd w:id="40022"/>
      <w:r>
        <w:rPr>
          <w:rtl/>
        </w:rPr>
        <w:t>שר</w:t>
      </w:r>
      <w:r w:rsidR="009D6498">
        <w:rPr>
          <w:rFonts w:hint="cs"/>
          <w:rtl/>
        </w:rPr>
        <w:t>;</w:t>
      </w:r>
      <w:r>
        <w:rPr>
          <w:rtl/>
        </w:rPr>
        <w:t xml:space="preserve"> </w:t>
      </w:r>
      <w:bookmarkStart w:id="40023" w:name="_ETM_Q64_742000"/>
      <w:bookmarkEnd w:id="40023"/>
      <w:r>
        <w:rPr>
          <w:rtl/>
        </w:rPr>
        <w:t xml:space="preserve">היא </w:t>
      </w:r>
      <w:bookmarkStart w:id="40024" w:name="_ETM_Q64_742120"/>
      <w:bookmarkEnd w:id="40024"/>
      <w:r>
        <w:rPr>
          <w:rtl/>
        </w:rPr>
        <w:t xml:space="preserve">של </w:t>
      </w:r>
      <w:bookmarkStart w:id="40025" w:name="_ETM_Q64_742389"/>
      <w:bookmarkEnd w:id="40025"/>
      <w:r>
        <w:rPr>
          <w:rtl/>
        </w:rPr>
        <w:t>המדינה</w:t>
      </w:r>
      <w:r>
        <w:rPr>
          <w:rFonts w:hint="cs"/>
          <w:rtl/>
        </w:rPr>
        <w:t>.</w:t>
      </w:r>
      <w:r>
        <w:rPr>
          <w:rtl/>
        </w:rPr>
        <w:t xml:space="preserve"> </w:t>
      </w:r>
      <w:bookmarkStart w:id="40026" w:name="_ETM_Q64_743350"/>
      <w:bookmarkEnd w:id="40026"/>
      <w:r>
        <w:rPr>
          <w:rtl/>
        </w:rPr>
        <w:t xml:space="preserve">המשטרה </w:t>
      </w:r>
      <w:bookmarkStart w:id="40027" w:name="_ETM_Q64_744220"/>
      <w:bookmarkEnd w:id="40027"/>
      <w:r>
        <w:rPr>
          <w:rtl/>
        </w:rPr>
        <w:t xml:space="preserve">כבר </w:t>
      </w:r>
      <w:bookmarkStart w:id="40028" w:name="_ETM_Q64_744550"/>
      <w:bookmarkEnd w:id="40028"/>
      <w:r>
        <w:rPr>
          <w:rtl/>
        </w:rPr>
        <w:t>שם</w:t>
      </w:r>
      <w:r>
        <w:rPr>
          <w:rFonts w:hint="cs"/>
          <w:rtl/>
        </w:rPr>
        <w:t>.</w:t>
      </w:r>
      <w:r>
        <w:rPr>
          <w:rtl/>
        </w:rPr>
        <w:t xml:space="preserve"> </w:t>
      </w:r>
      <w:bookmarkStart w:id="40029" w:name="_ETM_Q64_745270"/>
      <w:bookmarkEnd w:id="40029"/>
      <w:r>
        <w:rPr>
          <w:rtl/>
        </w:rPr>
        <w:t xml:space="preserve">ולמרות </w:t>
      </w:r>
      <w:bookmarkStart w:id="40030" w:name="_ETM_Q64_745960"/>
      <w:bookmarkEnd w:id="40030"/>
      <w:r>
        <w:rPr>
          <w:rtl/>
        </w:rPr>
        <w:t>זאת</w:t>
      </w:r>
      <w:r>
        <w:rPr>
          <w:rFonts w:hint="cs"/>
          <w:rtl/>
        </w:rPr>
        <w:t>,</w:t>
      </w:r>
      <w:r>
        <w:rPr>
          <w:rtl/>
        </w:rPr>
        <w:t xml:space="preserve"> </w:t>
      </w:r>
      <w:bookmarkStart w:id="40031" w:name="_ETM_Q64_747099"/>
      <w:bookmarkEnd w:id="40031"/>
      <w:r>
        <w:rPr>
          <w:rtl/>
        </w:rPr>
        <w:t xml:space="preserve">אולי </w:t>
      </w:r>
      <w:bookmarkStart w:id="40032" w:name="_ETM_Q64_747699"/>
      <w:bookmarkEnd w:id="40032"/>
      <w:r>
        <w:rPr>
          <w:rtl/>
        </w:rPr>
        <w:t xml:space="preserve">דווקא </w:t>
      </w:r>
      <w:bookmarkStart w:id="40033" w:name="_ETM_Q64_748330"/>
      <w:bookmarkEnd w:id="40033"/>
      <w:r>
        <w:rPr>
          <w:rtl/>
        </w:rPr>
        <w:t xml:space="preserve">בגלל </w:t>
      </w:r>
      <w:bookmarkStart w:id="40034" w:name="_ETM_Q64_748750"/>
      <w:bookmarkEnd w:id="40034"/>
      <w:r>
        <w:rPr>
          <w:rtl/>
        </w:rPr>
        <w:t>זה</w:t>
      </w:r>
      <w:r>
        <w:rPr>
          <w:rFonts w:hint="cs"/>
          <w:rtl/>
        </w:rPr>
        <w:t>,</w:t>
      </w:r>
      <w:r>
        <w:rPr>
          <w:rtl/>
        </w:rPr>
        <w:t xml:space="preserve"> </w:t>
      </w:r>
      <w:bookmarkStart w:id="40035" w:name="_ETM_Q64_749410"/>
      <w:bookmarkEnd w:id="40035"/>
      <w:r>
        <w:rPr>
          <w:rtl/>
        </w:rPr>
        <w:t xml:space="preserve">ראש </w:t>
      </w:r>
      <w:bookmarkStart w:id="40036" w:name="_ETM_Q64_749800"/>
      <w:bookmarkEnd w:id="40036"/>
      <w:r>
        <w:rPr>
          <w:rtl/>
        </w:rPr>
        <w:t xml:space="preserve">הממשלה </w:t>
      </w:r>
      <w:bookmarkStart w:id="40037" w:name="_ETM_Q64_750340"/>
      <w:bookmarkEnd w:id="40037"/>
      <w:r>
        <w:rPr>
          <w:rtl/>
        </w:rPr>
        <w:t xml:space="preserve">שלנו </w:t>
      </w:r>
      <w:bookmarkStart w:id="40038" w:name="_ETM_Q64_751240"/>
      <w:bookmarkEnd w:id="40038"/>
      <w:r>
        <w:rPr>
          <w:rtl/>
        </w:rPr>
        <w:t xml:space="preserve">רץ </w:t>
      </w:r>
      <w:bookmarkStart w:id="40039" w:name="_ETM_Q64_751840"/>
      <w:bookmarkEnd w:id="40039"/>
      <w:r>
        <w:rPr>
          <w:rtl/>
        </w:rPr>
        <w:t>וא</w:t>
      </w:r>
      <w:r>
        <w:rPr>
          <w:rFonts w:hint="cs"/>
          <w:rtl/>
        </w:rPr>
        <w:t xml:space="preserve">ץ </w:t>
      </w:r>
      <w:bookmarkStart w:id="40040" w:name="_ETM_Q64_750000"/>
      <w:bookmarkStart w:id="40041" w:name="_ETM_Q64_752559"/>
      <w:bookmarkEnd w:id="40040"/>
      <w:bookmarkEnd w:id="40041"/>
      <w:r>
        <w:rPr>
          <w:rFonts w:hint="cs"/>
          <w:rtl/>
        </w:rPr>
        <w:t>ומינה</w:t>
      </w:r>
      <w:r>
        <w:rPr>
          <w:rtl/>
        </w:rPr>
        <w:t xml:space="preserve"> </w:t>
      </w:r>
      <w:bookmarkStart w:id="40042" w:name="_ETM_Q64_752979"/>
      <w:bookmarkEnd w:id="40042"/>
      <w:r>
        <w:rPr>
          <w:rtl/>
        </w:rPr>
        <w:t xml:space="preserve">אותו </w:t>
      </w:r>
      <w:bookmarkStart w:id="40043" w:name="_ETM_Q64_753250"/>
      <w:bookmarkEnd w:id="40043"/>
      <w:r>
        <w:rPr>
          <w:rtl/>
        </w:rPr>
        <w:t xml:space="preserve">לשר </w:t>
      </w:r>
      <w:bookmarkStart w:id="40044" w:name="_ETM_Q64_753610"/>
      <w:bookmarkEnd w:id="40044"/>
      <w:r>
        <w:rPr>
          <w:rFonts w:hint="cs"/>
          <w:rtl/>
        </w:rPr>
        <w:t>ה</w:t>
      </w:r>
      <w:r>
        <w:rPr>
          <w:rtl/>
        </w:rPr>
        <w:t>משטרה</w:t>
      </w:r>
      <w:r>
        <w:rPr>
          <w:rFonts w:hint="cs"/>
          <w:rtl/>
        </w:rPr>
        <w:t>.</w:t>
      </w:r>
      <w:r>
        <w:rPr>
          <w:rtl/>
        </w:rPr>
        <w:t xml:space="preserve"> </w:t>
      </w:r>
      <w:bookmarkStart w:id="40045" w:name="_ETM_Q64_754550"/>
      <w:bookmarkEnd w:id="40045"/>
      <w:r>
        <w:rPr>
          <w:rtl/>
        </w:rPr>
        <w:t xml:space="preserve">כי </w:t>
      </w:r>
      <w:bookmarkStart w:id="40046" w:name="_ETM_Q64_754729"/>
      <w:bookmarkEnd w:id="40046"/>
      <w:r>
        <w:rPr>
          <w:rtl/>
        </w:rPr>
        <w:t xml:space="preserve">זה </w:t>
      </w:r>
      <w:bookmarkStart w:id="40047" w:name="_ETM_Q64_754910"/>
      <w:bookmarkEnd w:id="40047"/>
      <w:r>
        <w:rPr>
          <w:rtl/>
        </w:rPr>
        <w:t xml:space="preserve">חלק </w:t>
      </w:r>
      <w:bookmarkStart w:id="40048" w:name="_ETM_Q64_755179"/>
      <w:bookmarkEnd w:id="40048"/>
      <w:r>
        <w:rPr>
          <w:rtl/>
        </w:rPr>
        <w:t>מה</w:t>
      </w:r>
      <w:r>
        <w:rPr>
          <w:rFonts w:hint="cs"/>
          <w:rtl/>
        </w:rPr>
        <w:t xml:space="preserve">הפיכה </w:t>
      </w:r>
      <w:bookmarkStart w:id="40049" w:name="_ETM_Q64_755870"/>
      <w:bookmarkStart w:id="40050" w:name="_ETM_Q64_756860"/>
      <w:bookmarkEnd w:id="40049"/>
      <w:bookmarkEnd w:id="40050"/>
      <w:r>
        <w:rPr>
          <w:rtl/>
        </w:rPr>
        <w:t xml:space="preserve">המשטרית </w:t>
      </w:r>
      <w:bookmarkStart w:id="40051" w:name="_ETM_Q64_757639"/>
      <w:bookmarkEnd w:id="40051"/>
      <w:r w:rsidR="009D6498">
        <w:rPr>
          <w:rFonts w:hint="cs"/>
          <w:rtl/>
        </w:rPr>
        <w:t xml:space="preserve">– </w:t>
      </w:r>
      <w:r>
        <w:rPr>
          <w:rtl/>
        </w:rPr>
        <w:t xml:space="preserve">לרסק </w:t>
      </w:r>
      <w:bookmarkStart w:id="40052" w:name="_ETM_Q64_758629"/>
      <w:bookmarkEnd w:id="40052"/>
      <w:r>
        <w:rPr>
          <w:rtl/>
        </w:rPr>
        <w:t xml:space="preserve">את </w:t>
      </w:r>
      <w:bookmarkStart w:id="40053" w:name="_ETM_Q64_758750"/>
      <w:bookmarkEnd w:id="40053"/>
      <w:r>
        <w:rPr>
          <w:rtl/>
        </w:rPr>
        <w:t xml:space="preserve">כל </w:t>
      </w:r>
      <w:bookmarkStart w:id="40054" w:name="_ETM_Q64_758960"/>
      <w:bookmarkEnd w:id="40054"/>
      <w:r>
        <w:rPr>
          <w:rtl/>
        </w:rPr>
        <w:t>הבלמים</w:t>
      </w:r>
      <w:r>
        <w:rPr>
          <w:rFonts w:hint="cs"/>
          <w:rtl/>
        </w:rPr>
        <w:t>,</w:t>
      </w:r>
      <w:r>
        <w:rPr>
          <w:rtl/>
        </w:rPr>
        <w:t xml:space="preserve"> </w:t>
      </w:r>
      <w:bookmarkStart w:id="40055" w:name="_ETM_Q64_759349"/>
      <w:bookmarkEnd w:id="40055"/>
      <w:r>
        <w:rPr>
          <w:rtl/>
        </w:rPr>
        <w:t xml:space="preserve">את </w:t>
      </w:r>
      <w:bookmarkStart w:id="40056" w:name="_ETM_Q64_759470"/>
      <w:bookmarkEnd w:id="40056"/>
      <w:r>
        <w:rPr>
          <w:rtl/>
        </w:rPr>
        <w:t xml:space="preserve">כל </w:t>
      </w:r>
      <w:bookmarkStart w:id="40057" w:name="_ETM_Q64_759679"/>
      <w:bookmarkEnd w:id="40057"/>
      <w:r>
        <w:rPr>
          <w:rtl/>
        </w:rPr>
        <w:t>הבלמים</w:t>
      </w:r>
      <w:r>
        <w:rPr>
          <w:rFonts w:hint="cs"/>
          <w:rtl/>
        </w:rPr>
        <w:t>,</w:t>
      </w:r>
      <w:r>
        <w:rPr>
          <w:rtl/>
        </w:rPr>
        <w:t xml:space="preserve"> </w:t>
      </w:r>
      <w:bookmarkStart w:id="40058" w:name="_ETM_Q64_760069"/>
      <w:bookmarkEnd w:id="40058"/>
      <w:r>
        <w:rPr>
          <w:rtl/>
        </w:rPr>
        <w:t xml:space="preserve">בדרך </w:t>
      </w:r>
      <w:bookmarkStart w:id="40059" w:name="_ETM_Q64_760879"/>
      <w:bookmarkEnd w:id="40059"/>
      <w:r>
        <w:rPr>
          <w:rtl/>
        </w:rPr>
        <w:t xml:space="preserve">לכוח </w:t>
      </w:r>
      <w:bookmarkStart w:id="40060" w:name="_ETM_Q64_761389"/>
      <w:bookmarkEnd w:id="40060"/>
      <w:r>
        <w:rPr>
          <w:rtl/>
        </w:rPr>
        <w:t xml:space="preserve">בלתי </w:t>
      </w:r>
      <w:bookmarkStart w:id="40061" w:name="_ETM_Q64_761720"/>
      <w:bookmarkEnd w:id="40061"/>
      <w:r>
        <w:rPr>
          <w:rtl/>
        </w:rPr>
        <w:t>מוגבל</w:t>
      </w:r>
      <w:r>
        <w:rPr>
          <w:rFonts w:hint="cs"/>
          <w:rtl/>
        </w:rPr>
        <w:t>,</w:t>
      </w:r>
      <w:r>
        <w:rPr>
          <w:rtl/>
        </w:rPr>
        <w:t xml:space="preserve"> </w:t>
      </w:r>
      <w:bookmarkStart w:id="40062" w:name="_ETM_Q64_762080"/>
      <w:bookmarkEnd w:id="40062"/>
      <w:r>
        <w:rPr>
          <w:rtl/>
        </w:rPr>
        <w:t>שאז</w:t>
      </w:r>
      <w:r>
        <w:rPr>
          <w:rFonts w:hint="cs"/>
          <w:rtl/>
        </w:rPr>
        <w:t>,</w:t>
      </w:r>
      <w:r>
        <w:rPr>
          <w:rtl/>
        </w:rPr>
        <w:t xml:space="preserve"> </w:t>
      </w:r>
      <w:bookmarkStart w:id="40063" w:name="_ETM_Q64_762559"/>
      <w:bookmarkEnd w:id="40063"/>
      <w:r>
        <w:rPr>
          <w:rtl/>
        </w:rPr>
        <w:t xml:space="preserve">אם </w:t>
      </w:r>
      <w:bookmarkStart w:id="40064" w:name="_ETM_Q64_762650"/>
      <w:bookmarkEnd w:id="40064"/>
      <w:r>
        <w:rPr>
          <w:rtl/>
        </w:rPr>
        <w:t xml:space="preserve">אנחנו </w:t>
      </w:r>
      <w:bookmarkStart w:id="40065" w:name="_ETM_Q64_762919"/>
      <w:bookmarkEnd w:id="40065"/>
      <w:r>
        <w:rPr>
          <w:rtl/>
        </w:rPr>
        <w:t xml:space="preserve">נצטרך </w:t>
      </w:r>
      <w:bookmarkStart w:id="40066" w:name="_ETM_Q64_763429"/>
      <w:bookmarkEnd w:id="40066"/>
      <w:r>
        <w:rPr>
          <w:rtl/>
        </w:rPr>
        <w:t xml:space="preserve">גם </w:t>
      </w:r>
      <w:bookmarkStart w:id="40067" w:name="_ETM_Q64_763610"/>
      <w:bookmarkEnd w:id="40067"/>
      <w:r>
        <w:rPr>
          <w:rtl/>
        </w:rPr>
        <w:t xml:space="preserve">להתחיל </w:t>
      </w:r>
      <w:bookmarkStart w:id="40068" w:name="_ETM_Q64_764300"/>
      <w:bookmarkEnd w:id="40068"/>
      <w:r>
        <w:rPr>
          <w:rtl/>
        </w:rPr>
        <w:t xml:space="preserve">איזושהי </w:t>
      </w:r>
      <w:bookmarkStart w:id="40069" w:name="_ETM_Q64_764809"/>
      <w:bookmarkEnd w:id="40069"/>
      <w:r>
        <w:rPr>
          <w:rtl/>
        </w:rPr>
        <w:t xml:space="preserve">חקירה </w:t>
      </w:r>
      <w:bookmarkStart w:id="40070" w:name="_ETM_Q64_765319"/>
      <w:bookmarkEnd w:id="40070"/>
      <w:r>
        <w:rPr>
          <w:rtl/>
        </w:rPr>
        <w:t>קטנה</w:t>
      </w:r>
      <w:r>
        <w:rPr>
          <w:rFonts w:hint="cs"/>
          <w:rtl/>
        </w:rPr>
        <w:t>,</w:t>
      </w:r>
      <w:r>
        <w:rPr>
          <w:rtl/>
        </w:rPr>
        <w:t xml:space="preserve"> </w:t>
      </w:r>
      <w:bookmarkStart w:id="40071" w:name="_ETM_Q64_766039"/>
      <w:bookmarkEnd w:id="40071"/>
      <w:r>
        <w:rPr>
          <w:rtl/>
        </w:rPr>
        <w:t>שר</w:t>
      </w:r>
      <w:bookmarkStart w:id="40072" w:name="_ETM_Q64_766400"/>
      <w:bookmarkStart w:id="40073" w:name="_ETM_Q64_766639"/>
      <w:bookmarkEnd w:id="40072"/>
      <w:bookmarkEnd w:id="40073"/>
      <w:r>
        <w:rPr>
          <w:rFonts w:hint="cs"/>
          <w:rtl/>
        </w:rPr>
        <w:t xml:space="preserve"> ה</w:t>
      </w:r>
      <w:r>
        <w:rPr>
          <w:rtl/>
        </w:rPr>
        <w:t xml:space="preserve">משטרה </w:t>
      </w:r>
      <w:bookmarkStart w:id="40074" w:name="_ETM_Q64_767300"/>
      <w:bookmarkEnd w:id="40074"/>
      <w:r>
        <w:rPr>
          <w:rtl/>
        </w:rPr>
        <w:t xml:space="preserve">ידאג </w:t>
      </w:r>
      <w:bookmarkStart w:id="40075" w:name="_ETM_Q64_767629"/>
      <w:bookmarkEnd w:id="40075"/>
      <w:r>
        <w:rPr>
          <w:rtl/>
        </w:rPr>
        <w:t xml:space="preserve">שזה </w:t>
      </w:r>
      <w:bookmarkStart w:id="40076" w:name="_ETM_Q64_767900"/>
      <w:bookmarkEnd w:id="40076"/>
      <w:r>
        <w:rPr>
          <w:rtl/>
        </w:rPr>
        <w:t xml:space="preserve">לא </w:t>
      </w:r>
      <w:bookmarkStart w:id="40077" w:name="_ETM_Q64_768020"/>
      <w:bookmarkEnd w:id="40077"/>
      <w:r>
        <w:rPr>
          <w:rtl/>
        </w:rPr>
        <w:t>יקרה</w:t>
      </w:r>
      <w:r>
        <w:rPr>
          <w:rFonts w:hint="cs"/>
          <w:rtl/>
        </w:rPr>
        <w:t>.</w:t>
      </w:r>
      <w:r>
        <w:rPr>
          <w:rtl/>
        </w:rPr>
        <w:t xml:space="preserve"> </w:t>
      </w:r>
      <w:bookmarkStart w:id="40078" w:name="_ETM_Q64_768650"/>
      <w:bookmarkEnd w:id="40078"/>
      <w:r>
        <w:rPr>
          <w:rtl/>
        </w:rPr>
        <w:t xml:space="preserve">ראינו </w:t>
      </w:r>
      <w:bookmarkStart w:id="40079" w:name="_ETM_Q64_768979"/>
      <w:bookmarkEnd w:id="40079"/>
      <w:r>
        <w:rPr>
          <w:rtl/>
        </w:rPr>
        <w:t xml:space="preserve">את </w:t>
      </w:r>
      <w:bookmarkStart w:id="40080" w:name="_ETM_Q64_769069"/>
      <w:bookmarkEnd w:id="40080"/>
      <w:r>
        <w:rPr>
          <w:rtl/>
        </w:rPr>
        <w:t xml:space="preserve">זה </w:t>
      </w:r>
      <w:bookmarkStart w:id="40081" w:name="_ETM_Q64_769159"/>
      <w:bookmarkEnd w:id="40081"/>
      <w:r>
        <w:rPr>
          <w:rtl/>
        </w:rPr>
        <w:t xml:space="preserve">כבר </w:t>
      </w:r>
      <w:bookmarkStart w:id="40082" w:name="_ETM_Q64_769370"/>
      <w:bookmarkEnd w:id="40082"/>
      <w:r>
        <w:rPr>
          <w:rFonts w:hint="cs"/>
          <w:rtl/>
        </w:rPr>
        <w:t xml:space="preserve">בפועל. </w:t>
      </w:r>
      <w:bookmarkStart w:id="40083" w:name="_ETM_Q64_770150"/>
      <w:bookmarkEnd w:id="40083"/>
      <w:r>
        <w:rPr>
          <w:rtl/>
        </w:rPr>
        <w:t xml:space="preserve">היה </w:t>
      </w:r>
      <w:bookmarkStart w:id="40084" w:name="_ETM_Q64_770509"/>
      <w:bookmarkEnd w:id="40084"/>
      <w:r>
        <w:rPr>
          <w:rtl/>
        </w:rPr>
        <w:t>כ</w:t>
      </w:r>
      <w:r>
        <w:rPr>
          <w:rFonts w:hint="cs"/>
          <w:rtl/>
        </w:rPr>
        <w:t xml:space="preserve">אן איזה </w:t>
      </w:r>
      <w:bookmarkStart w:id="40085" w:name="_ETM_Q64_770900"/>
      <w:bookmarkEnd w:id="40085"/>
      <w:r>
        <w:rPr>
          <w:rtl/>
        </w:rPr>
        <w:t xml:space="preserve">תחקיר </w:t>
      </w:r>
      <w:bookmarkStart w:id="40086" w:name="_ETM_Q64_771439"/>
      <w:bookmarkEnd w:id="40086"/>
      <w:r>
        <w:rPr>
          <w:rtl/>
        </w:rPr>
        <w:t xml:space="preserve">נוראי </w:t>
      </w:r>
      <w:bookmarkStart w:id="40087" w:name="_ETM_Q64_771860"/>
      <w:bookmarkEnd w:id="40087"/>
      <w:r>
        <w:rPr>
          <w:rtl/>
        </w:rPr>
        <w:t>על</w:t>
      </w:r>
      <w:r>
        <w:rPr>
          <w:rFonts w:hint="cs"/>
          <w:rtl/>
        </w:rPr>
        <w:t xml:space="preserve"> השרה</w:t>
      </w:r>
      <w:bookmarkStart w:id="40088" w:name="_ETM_Q64_771979"/>
      <w:bookmarkEnd w:id="40088"/>
      <w:r>
        <w:rPr>
          <w:rtl/>
        </w:rPr>
        <w:t xml:space="preserve"> </w:t>
      </w:r>
      <w:bookmarkStart w:id="40089" w:name="_ETM_Q64_772370"/>
      <w:bookmarkEnd w:id="40089"/>
      <w:r>
        <w:rPr>
          <w:rtl/>
        </w:rPr>
        <w:t xml:space="preserve">מאי </w:t>
      </w:r>
      <w:bookmarkStart w:id="40090" w:name="_ETM_Q64_772580"/>
      <w:bookmarkEnd w:id="40090"/>
      <w:r>
        <w:rPr>
          <w:rtl/>
        </w:rPr>
        <w:t>גולן</w:t>
      </w:r>
      <w:r>
        <w:rPr>
          <w:rFonts w:hint="cs"/>
          <w:rtl/>
        </w:rPr>
        <w:t>.</w:t>
      </w:r>
      <w:bookmarkStart w:id="40091" w:name="TOR_Q65"/>
      <w:bookmarkStart w:id="40092" w:name="_ETM_Q65_196140"/>
      <w:bookmarkStart w:id="40093" w:name="_ETM_Q65_191310"/>
      <w:bookmarkStart w:id="40094" w:name="_ETM_Q65_186470"/>
      <w:bookmarkStart w:id="40095" w:name="_ETM_Q65_181590"/>
      <w:bookmarkStart w:id="40096" w:name="_ETM_Q65_176700"/>
      <w:bookmarkStart w:id="40097" w:name="_ETM_Q65_175690"/>
      <w:bookmarkStart w:id="40098" w:name="_ETM_Q65_171620"/>
      <w:bookmarkEnd w:id="40091"/>
      <w:bookmarkEnd w:id="40092"/>
      <w:bookmarkEnd w:id="40093"/>
      <w:bookmarkEnd w:id="40094"/>
      <w:bookmarkEnd w:id="40095"/>
      <w:bookmarkEnd w:id="40096"/>
      <w:bookmarkEnd w:id="40097"/>
      <w:bookmarkEnd w:id="40098"/>
      <w:r>
        <w:rPr>
          <w:rFonts w:hint="cs"/>
          <w:rtl/>
        </w:rPr>
        <w:t xml:space="preserve"> מה קרה לחקירה הזאת? לא יודעת. חודשים לא קורה איתה כלום, נכון? אבל את נדב ארגמן</w:t>
      </w:r>
      <w:bookmarkStart w:id="40099" w:name="_ETM_Q65_172181"/>
      <w:bookmarkEnd w:id="40099"/>
      <w:r>
        <w:rPr>
          <w:rFonts w:hint="cs"/>
          <w:rtl/>
        </w:rPr>
        <w:t xml:space="preserve">, ראש השב"כ לשעבר, </w:t>
      </w:r>
      <w:bookmarkStart w:id="40100" w:name="_ETM_Q65_180060"/>
      <w:bookmarkStart w:id="40101" w:name="_ETM_Q65_177491"/>
      <w:bookmarkEnd w:id="40100"/>
      <w:bookmarkEnd w:id="40101"/>
      <w:r>
        <w:rPr>
          <w:rtl/>
        </w:rPr>
        <w:t xml:space="preserve">רצו </w:t>
      </w:r>
      <w:bookmarkStart w:id="40102" w:name="_ETM_Q65_180359"/>
      <w:bookmarkEnd w:id="40102"/>
      <w:r>
        <w:rPr>
          <w:rtl/>
        </w:rPr>
        <w:t xml:space="preserve">לחקור </w:t>
      </w:r>
      <w:bookmarkStart w:id="40103" w:name="_ETM_Q65_180840"/>
      <w:bookmarkEnd w:id="40103"/>
      <w:r>
        <w:rPr>
          <w:rFonts w:hint="cs"/>
          <w:rtl/>
        </w:rPr>
        <w:t>ב</w:t>
      </w:r>
      <w:r>
        <w:rPr>
          <w:rtl/>
        </w:rPr>
        <w:t xml:space="preserve">תוך </w:t>
      </w:r>
      <w:bookmarkStart w:id="40104" w:name="_ETM_Q65_181110"/>
      <w:bookmarkEnd w:id="40104"/>
      <w:r>
        <w:rPr>
          <w:rtl/>
        </w:rPr>
        <w:t>שעתיים</w:t>
      </w:r>
      <w:r>
        <w:rPr>
          <w:rFonts w:hint="cs"/>
          <w:rtl/>
        </w:rPr>
        <w:t>.</w:t>
      </w:r>
      <w:r>
        <w:rPr>
          <w:rtl/>
        </w:rPr>
        <w:t xml:space="preserve"> </w:t>
      </w:r>
      <w:bookmarkStart w:id="40105" w:name="_ETM_Q65_181979"/>
      <w:bookmarkEnd w:id="40105"/>
      <w:r>
        <w:rPr>
          <w:rtl/>
        </w:rPr>
        <w:t xml:space="preserve">ככה </w:t>
      </w:r>
      <w:bookmarkStart w:id="40106" w:name="_ETM_Q65_182250"/>
      <w:bookmarkEnd w:id="40106"/>
      <w:r>
        <w:rPr>
          <w:rtl/>
        </w:rPr>
        <w:t xml:space="preserve">נראית </w:t>
      </w:r>
      <w:bookmarkStart w:id="40107" w:name="_ETM_Q65_182520"/>
      <w:bookmarkEnd w:id="40107"/>
      <w:r>
        <w:rPr>
          <w:rtl/>
        </w:rPr>
        <w:t xml:space="preserve">משטרה </w:t>
      </w:r>
      <w:bookmarkStart w:id="40108" w:name="_ETM_Q65_182970"/>
      <w:bookmarkEnd w:id="40108"/>
      <w:r>
        <w:rPr>
          <w:rtl/>
        </w:rPr>
        <w:t>פוליטית</w:t>
      </w:r>
      <w:r>
        <w:rPr>
          <w:rFonts w:hint="cs"/>
          <w:rtl/>
        </w:rPr>
        <w:t>,</w:t>
      </w:r>
      <w:r>
        <w:rPr>
          <w:rtl/>
        </w:rPr>
        <w:t xml:space="preserve"> </w:t>
      </w:r>
      <w:bookmarkStart w:id="40109" w:name="_ETM_Q65_183750"/>
      <w:bookmarkEnd w:id="40109"/>
      <w:r>
        <w:rPr>
          <w:rtl/>
        </w:rPr>
        <w:t xml:space="preserve">ויש </w:t>
      </w:r>
      <w:bookmarkStart w:id="40110" w:name="_ETM_Q65_184200"/>
      <w:bookmarkEnd w:id="40110"/>
      <w:r>
        <w:rPr>
          <w:rtl/>
        </w:rPr>
        <w:t xml:space="preserve">לנו </w:t>
      </w:r>
      <w:bookmarkStart w:id="40111" w:name="_ETM_Q65_184410"/>
      <w:bookmarkEnd w:id="40111"/>
      <w:r>
        <w:rPr>
          <w:rtl/>
        </w:rPr>
        <w:t xml:space="preserve">שר </w:t>
      </w:r>
      <w:bookmarkStart w:id="40112" w:name="_ETM_Q65_184680"/>
      <w:bookmarkEnd w:id="40112"/>
      <w:r>
        <w:rPr>
          <w:rtl/>
        </w:rPr>
        <w:t xml:space="preserve">עבריין </w:t>
      </w:r>
      <w:bookmarkStart w:id="40113" w:name="_ETM_Q65_185130"/>
      <w:bookmarkEnd w:id="40113"/>
      <w:r>
        <w:rPr>
          <w:rtl/>
        </w:rPr>
        <w:t xml:space="preserve">שהוא </w:t>
      </w:r>
      <w:bookmarkStart w:id="40114" w:name="_ETM_Q65_185309"/>
      <w:bookmarkEnd w:id="40114"/>
      <w:r>
        <w:rPr>
          <w:rtl/>
        </w:rPr>
        <w:t xml:space="preserve">שר </w:t>
      </w:r>
      <w:bookmarkStart w:id="40115" w:name="_ETM_Q65_185580"/>
      <w:bookmarkEnd w:id="40115"/>
      <w:r>
        <w:rPr>
          <w:rtl/>
        </w:rPr>
        <w:t>המשטרה</w:t>
      </w:r>
      <w:bookmarkStart w:id="40116" w:name="_ETM_Q65_186420"/>
      <w:bookmarkEnd w:id="40116"/>
      <w:r>
        <w:rPr>
          <w:rFonts w:hint="cs"/>
          <w:rtl/>
        </w:rPr>
        <w:t>.</w:t>
      </w:r>
      <w:r>
        <w:rPr>
          <w:rtl/>
        </w:rPr>
        <w:t xml:space="preserve"> </w:t>
      </w:r>
      <w:bookmarkStart w:id="40117" w:name="_ETM_Q65_187280"/>
      <w:bookmarkEnd w:id="40117"/>
    </w:p>
    <w:p w:rsidR="005930C5" w:rsidRDefault="005930C5" w:rsidP="00EC0B26">
      <w:pPr>
        <w:ind w:firstLine="0"/>
        <w:rPr>
          <w:rtl/>
        </w:rPr>
      </w:pPr>
    </w:p>
    <w:p w:rsidR="005930C5" w:rsidRDefault="005930C5" w:rsidP="009D6498">
      <w:pPr>
        <w:rPr>
          <w:rtl/>
        </w:rPr>
      </w:pPr>
      <w:bookmarkStart w:id="40118" w:name="_ETM_Q65_190377"/>
      <w:bookmarkStart w:id="40119" w:name="_ETM_Q65_190475"/>
      <w:bookmarkStart w:id="40120" w:name="_ETM_Q65_190512"/>
      <w:bookmarkStart w:id="40121" w:name="_ETM_Q65_190565"/>
      <w:bookmarkEnd w:id="40118"/>
      <w:bookmarkEnd w:id="40119"/>
      <w:bookmarkEnd w:id="40120"/>
      <w:bookmarkEnd w:id="40121"/>
      <w:r>
        <w:rPr>
          <w:rtl/>
        </w:rPr>
        <w:t xml:space="preserve">אז </w:t>
      </w:r>
      <w:bookmarkStart w:id="40122" w:name="_ETM_Q65_187520"/>
      <w:bookmarkEnd w:id="40122"/>
      <w:r>
        <w:rPr>
          <w:rtl/>
        </w:rPr>
        <w:t>אמרנו</w:t>
      </w:r>
      <w:r>
        <w:rPr>
          <w:rFonts w:hint="cs"/>
          <w:rtl/>
        </w:rPr>
        <w:t>,</w:t>
      </w:r>
      <w:r>
        <w:rPr>
          <w:rtl/>
        </w:rPr>
        <w:t xml:space="preserve"> </w:t>
      </w:r>
      <w:bookmarkStart w:id="40123" w:name="_ETM_Q65_188780"/>
      <w:bookmarkEnd w:id="40123"/>
      <w:r>
        <w:rPr>
          <w:rtl/>
        </w:rPr>
        <w:t xml:space="preserve">חוק </w:t>
      </w:r>
      <w:bookmarkStart w:id="40124" w:name="_ETM_Q65_189080"/>
      <w:bookmarkEnd w:id="40124"/>
      <w:r>
        <w:rPr>
          <w:rtl/>
        </w:rPr>
        <w:t xml:space="preserve">לשכת </w:t>
      </w:r>
      <w:bookmarkStart w:id="40125" w:name="_ETM_Q65_189410"/>
      <w:bookmarkEnd w:id="40125"/>
      <w:r>
        <w:rPr>
          <w:rFonts w:hint="cs"/>
          <w:rtl/>
        </w:rPr>
        <w:t>עורכי הדין;</w:t>
      </w:r>
      <w:r>
        <w:rPr>
          <w:rtl/>
        </w:rPr>
        <w:t xml:space="preserve"> </w:t>
      </w:r>
      <w:bookmarkStart w:id="40126" w:name="_ETM_Q65_189889"/>
      <w:bookmarkEnd w:id="40126"/>
      <w:r>
        <w:rPr>
          <w:rtl/>
        </w:rPr>
        <w:t>חסינות</w:t>
      </w:r>
      <w:bookmarkStart w:id="40127" w:name="_ETM_Q65_185610"/>
      <w:bookmarkEnd w:id="40127"/>
      <w:r>
        <w:rPr>
          <w:rFonts w:hint="cs"/>
          <w:rtl/>
        </w:rPr>
        <w:t>;</w:t>
      </w:r>
      <w:r>
        <w:rPr>
          <w:rtl/>
        </w:rPr>
        <w:t xml:space="preserve"> </w:t>
      </w:r>
      <w:bookmarkStart w:id="40128" w:name="_ETM_Q65_190670"/>
      <w:bookmarkEnd w:id="40128"/>
      <w:r>
        <w:rPr>
          <w:rtl/>
        </w:rPr>
        <w:t xml:space="preserve">נציב </w:t>
      </w:r>
      <w:bookmarkStart w:id="40129" w:name="_ETM_Q65_191090"/>
      <w:bookmarkEnd w:id="40129"/>
      <w:r>
        <w:rPr>
          <w:rtl/>
        </w:rPr>
        <w:t xml:space="preserve">תלונות </w:t>
      </w:r>
      <w:bookmarkStart w:id="40130" w:name="_ETM_Q65_191389"/>
      <w:bookmarkEnd w:id="40130"/>
      <w:r>
        <w:rPr>
          <w:rFonts w:hint="cs"/>
          <w:rtl/>
        </w:rPr>
        <w:t xml:space="preserve">הציבור על </w:t>
      </w:r>
      <w:r>
        <w:rPr>
          <w:rtl/>
        </w:rPr>
        <w:t>שופטים</w:t>
      </w:r>
      <w:r>
        <w:rPr>
          <w:rFonts w:hint="cs"/>
          <w:rtl/>
        </w:rPr>
        <w:t>;</w:t>
      </w:r>
      <w:r>
        <w:rPr>
          <w:rtl/>
        </w:rPr>
        <w:t xml:space="preserve"> </w:t>
      </w:r>
      <w:bookmarkStart w:id="40131" w:name="_ETM_Q65_191869"/>
      <w:bookmarkEnd w:id="40131"/>
      <w:r>
        <w:rPr>
          <w:rtl/>
        </w:rPr>
        <w:t xml:space="preserve">ייעוץ </w:t>
      </w:r>
      <w:bookmarkStart w:id="40132" w:name="_ETM_Q65_192170"/>
      <w:bookmarkEnd w:id="40132"/>
      <w:r>
        <w:rPr>
          <w:rtl/>
        </w:rPr>
        <w:t xml:space="preserve">משפטי </w:t>
      </w:r>
      <w:bookmarkStart w:id="40133" w:name="_ETM_Q65_192619"/>
      <w:bookmarkEnd w:id="40133"/>
      <w:r>
        <w:rPr>
          <w:rtl/>
        </w:rPr>
        <w:t xml:space="preserve">לא </w:t>
      </w:r>
      <w:bookmarkStart w:id="40134" w:name="_ETM_Q65_192740"/>
      <w:bookmarkEnd w:id="40134"/>
      <w:r>
        <w:rPr>
          <w:rtl/>
        </w:rPr>
        <w:t xml:space="preserve">מחייב </w:t>
      </w:r>
      <w:bookmarkStart w:id="40135" w:name="_ETM_Q65_193219"/>
      <w:bookmarkEnd w:id="40135"/>
      <w:r>
        <w:rPr>
          <w:rtl/>
        </w:rPr>
        <w:t>כבר</w:t>
      </w:r>
      <w:r>
        <w:rPr>
          <w:rFonts w:hint="cs"/>
          <w:rtl/>
        </w:rPr>
        <w:t>;</w:t>
      </w:r>
      <w:r>
        <w:rPr>
          <w:rtl/>
        </w:rPr>
        <w:t xml:space="preserve"> </w:t>
      </w:r>
      <w:bookmarkStart w:id="40136" w:name="_ETM_Q65_193880"/>
      <w:bookmarkEnd w:id="40136"/>
      <w:r>
        <w:rPr>
          <w:rtl/>
        </w:rPr>
        <w:t xml:space="preserve">התחלה </w:t>
      </w:r>
      <w:bookmarkStart w:id="40137" w:name="_ETM_Q65_194360"/>
      <w:bookmarkEnd w:id="40137"/>
      <w:r>
        <w:rPr>
          <w:rtl/>
        </w:rPr>
        <w:t xml:space="preserve">של </w:t>
      </w:r>
      <w:bookmarkStart w:id="40138" w:name="_ETM_Q65_194570"/>
      <w:bookmarkEnd w:id="40138"/>
      <w:r>
        <w:rPr>
          <w:rtl/>
        </w:rPr>
        <w:t xml:space="preserve">הדחת </w:t>
      </w:r>
      <w:bookmarkStart w:id="40139" w:name="_ETM_Q65_194960"/>
      <w:bookmarkEnd w:id="40139"/>
      <w:r>
        <w:rPr>
          <w:rtl/>
        </w:rPr>
        <w:t>יועמ"שית</w:t>
      </w:r>
      <w:r>
        <w:rPr>
          <w:rFonts w:hint="cs"/>
          <w:rtl/>
        </w:rPr>
        <w:t>; הדחת</w:t>
      </w:r>
      <w:bookmarkStart w:id="40140" w:name="_ETM_Q65_195889"/>
      <w:bookmarkStart w:id="40141" w:name="_ETM_Q65_196070"/>
      <w:bookmarkStart w:id="40142" w:name="_ETM_Q65_196400"/>
      <w:bookmarkEnd w:id="40140"/>
      <w:bookmarkEnd w:id="40141"/>
      <w:bookmarkEnd w:id="40142"/>
      <w:r>
        <w:rPr>
          <w:rFonts w:hint="cs"/>
          <w:rtl/>
        </w:rPr>
        <w:t xml:space="preserve"> </w:t>
      </w:r>
      <w:r>
        <w:rPr>
          <w:rtl/>
        </w:rPr>
        <w:t xml:space="preserve">כלל </w:t>
      </w:r>
      <w:bookmarkStart w:id="40143" w:name="_ETM_Q65_196670"/>
      <w:bookmarkEnd w:id="40143"/>
      <w:r>
        <w:rPr>
          <w:rtl/>
        </w:rPr>
        <w:t>היועמ"שים</w:t>
      </w:r>
      <w:bookmarkStart w:id="40144" w:name="_ETM_Q65_202130"/>
      <w:bookmarkStart w:id="40145" w:name="_ETM_Q65_197699"/>
      <w:bookmarkStart w:id="40146" w:name="_ETM_Q65_193960"/>
      <w:bookmarkEnd w:id="40144"/>
      <w:bookmarkEnd w:id="40145"/>
      <w:bookmarkEnd w:id="40146"/>
      <w:r>
        <w:rPr>
          <w:rFonts w:hint="cs"/>
          <w:rtl/>
        </w:rPr>
        <w:t>;</w:t>
      </w:r>
      <w:r>
        <w:rPr>
          <w:rtl/>
        </w:rPr>
        <w:t xml:space="preserve"> </w:t>
      </w:r>
      <w:bookmarkStart w:id="40147" w:name="_ETM_Q65_197779"/>
      <w:bookmarkEnd w:id="40147"/>
      <w:r>
        <w:rPr>
          <w:rtl/>
        </w:rPr>
        <w:t xml:space="preserve">שר </w:t>
      </w:r>
      <w:bookmarkStart w:id="40148" w:name="_ETM_Q65_198140"/>
      <w:bookmarkEnd w:id="40148"/>
      <w:r>
        <w:rPr>
          <w:rtl/>
        </w:rPr>
        <w:t xml:space="preserve">משטרה </w:t>
      </w:r>
      <w:bookmarkStart w:id="40149" w:name="_ETM_Q65_198680"/>
      <w:bookmarkStart w:id="40150" w:name="_ETM_Q65_199099"/>
      <w:bookmarkStart w:id="40151" w:name="_ETM_Q65_200150"/>
      <w:bookmarkEnd w:id="40149"/>
      <w:bookmarkEnd w:id="40150"/>
      <w:bookmarkEnd w:id="40151"/>
      <w:r>
        <w:rPr>
          <w:rtl/>
        </w:rPr>
        <w:t xml:space="preserve">שמתערב </w:t>
      </w:r>
      <w:bookmarkStart w:id="40152" w:name="_ETM_Q65_200810"/>
      <w:bookmarkEnd w:id="40152"/>
      <w:r>
        <w:rPr>
          <w:rtl/>
        </w:rPr>
        <w:t xml:space="preserve">בפעילות </w:t>
      </w:r>
      <w:bookmarkStart w:id="40153" w:name="_ETM_Q65_201380"/>
      <w:bookmarkEnd w:id="40153"/>
      <w:r>
        <w:rPr>
          <w:rtl/>
        </w:rPr>
        <w:t xml:space="preserve">המשטרה </w:t>
      </w:r>
      <w:bookmarkStart w:id="40154" w:name="_ETM_Q65_201980"/>
      <w:bookmarkEnd w:id="40154"/>
      <w:r>
        <w:rPr>
          <w:rtl/>
        </w:rPr>
        <w:t xml:space="preserve">ומדרדר </w:t>
      </w:r>
      <w:bookmarkStart w:id="40155" w:name="_ETM_Q65_202939"/>
      <w:bookmarkEnd w:id="40155"/>
      <w:r>
        <w:rPr>
          <w:rtl/>
        </w:rPr>
        <w:t>אותה</w:t>
      </w:r>
      <w:bookmarkStart w:id="40156" w:name="_ETM_Q65_204020"/>
      <w:bookmarkEnd w:id="40156"/>
      <w:r>
        <w:rPr>
          <w:rFonts w:hint="cs"/>
          <w:rtl/>
        </w:rPr>
        <w:t>;</w:t>
      </w:r>
      <w:r>
        <w:rPr>
          <w:rtl/>
        </w:rPr>
        <w:t xml:space="preserve"> </w:t>
      </w:r>
      <w:bookmarkStart w:id="40157" w:name="_ETM_Q65_204439"/>
      <w:bookmarkEnd w:id="40157"/>
      <w:r>
        <w:rPr>
          <w:rtl/>
        </w:rPr>
        <w:t xml:space="preserve">איומים </w:t>
      </w:r>
      <w:bookmarkStart w:id="40158" w:name="_ETM_Q65_205099"/>
      <w:bookmarkStart w:id="40159" w:name="_ETM_Q65_205489"/>
      <w:bookmarkEnd w:id="40158"/>
      <w:bookmarkEnd w:id="40159"/>
      <w:r w:rsidR="009D6498">
        <w:rPr>
          <w:rFonts w:hint="cs"/>
          <w:rtl/>
        </w:rPr>
        <w:t>ב</w:t>
      </w:r>
      <w:r>
        <w:rPr>
          <w:rtl/>
        </w:rPr>
        <w:t xml:space="preserve">פיטורי </w:t>
      </w:r>
      <w:bookmarkStart w:id="40160" w:name="_ETM_Q65_206090"/>
      <w:bookmarkEnd w:id="40160"/>
      <w:r>
        <w:rPr>
          <w:rtl/>
        </w:rPr>
        <w:t xml:space="preserve">ראש </w:t>
      </w:r>
      <w:bookmarkStart w:id="40161" w:name="_ETM_Q65_206329"/>
      <w:bookmarkEnd w:id="40161"/>
      <w:r>
        <w:rPr>
          <w:rtl/>
        </w:rPr>
        <w:t>השב"כ</w:t>
      </w:r>
      <w:r>
        <w:rPr>
          <w:rFonts w:hint="cs"/>
          <w:rtl/>
        </w:rPr>
        <w:t>;</w:t>
      </w:r>
      <w:bookmarkStart w:id="40162" w:name="_ETM_Q65_212109"/>
      <w:bookmarkEnd w:id="40162"/>
      <w:r>
        <w:rPr>
          <w:rtl/>
        </w:rPr>
        <w:t xml:space="preserve"> </w:t>
      </w:r>
      <w:bookmarkStart w:id="40163" w:name="_ETM_Q65_207290"/>
      <w:bookmarkEnd w:id="40163"/>
      <w:r>
        <w:rPr>
          <w:rtl/>
        </w:rPr>
        <w:t>כמובן</w:t>
      </w:r>
      <w:r>
        <w:rPr>
          <w:rFonts w:hint="cs"/>
          <w:rtl/>
        </w:rPr>
        <w:t>,</w:t>
      </w:r>
      <w:r>
        <w:rPr>
          <w:rtl/>
        </w:rPr>
        <w:t xml:space="preserve"> </w:t>
      </w:r>
      <w:bookmarkStart w:id="40164" w:name="_ETM_Q65_208040"/>
      <w:bookmarkEnd w:id="40164"/>
      <w:r>
        <w:rPr>
          <w:rtl/>
        </w:rPr>
        <w:t xml:space="preserve">ביזוי </w:t>
      </w:r>
      <w:bookmarkStart w:id="40165" w:name="_ETM_Q65_208610"/>
      <w:bookmarkEnd w:id="40165"/>
      <w:r>
        <w:rPr>
          <w:rtl/>
        </w:rPr>
        <w:t xml:space="preserve">והסתה </w:t>
      </w:r>
      <w:bookmarkStart w:id="40166" w:name="_ETM_Q65_209180"/>
      <w:bookmarkEnd w:id="40166"/>
      <w:r>
        <w:rPr>
          <w:rtl/>
        </w:rPr>
        <w:t xml:space="preserve">פרועה </w:t>
      </w:r>
      <w:bookmarkStart w:id="40167" w:name="_ETM_Q65_210110"/>
      <w:bookmarkEnd w:id="40167"/>
      <w:r>
        <w:rPr>
          <w:rtl/>
        </w:rPr>
        <w:t xml:space="preserve">נגד </w:t>
      </w:r>
      <w:bookmarkStart w:id="40168" w:name="_ETM_Q65_210410"/>
      <w:bookmarkEnd w:id="40168"/>
      <w:r>
        <w:rPr>
          <w:rtl/>
        </w:rPr>
        <w:t xml:space="preserve">שופטים </w:t>
      </w:r>
      <w:bookmarkStart w:id="40169" w:name="_ETM_Q65_210860"/>
      <w:bookmarkEnd w:id="40169"/>
      <w:r>
        <w:rPr>
          <w:rtl/>
        </w:rPr>
        <w:t xml:space="preserve">במדינת </w:t>
      </w:r>
      <w:bookmarkStart w:id="40170" w:name="_ETM_Q65_211399"/>
      <w:bookmarkEnd w:id="40170"/>
      <w:r>
        <w:rPr>
          <w:rtl/>
        </w:rPr>
        <w:t>ישראל</w:t>
      </w:r>
      <w:bookmarkStart w:id="40171" w:name="_ETM_Q65_211970"/>
      <w:bookmarkEnd w:id="40171"/>
      <w:r>
        <w:rPr>
          <w:rFonts w:hint="cs"/>
          <w:rtl/>
        </w:rPr>
        <w:t xml:space="preserve">, </w:t>
      </w:r>
      <w:r>
        <w:rPr>
          <w:rtl/>
        </w:rPr>
        <w:t xml:space="preserve">נגד </w:t>
      </w:r>
      <w:bookmarkStart w:id="40172" w:name="_ETM_Q65_212210"/>
      <w:bookmarkEnd w:id="40172"/>
      <w:r>
        <w:rPr>
          <w:rtl/>
        </w:rPr>
        <w:t xml:space="preserve">שומרי </w:t>
      </w:r>
      <w:bookmarkStart w:id="40173" w:name="_ETM_Q65_212540"/>
      <w:bookmarkEnd w:id="40173"/>
      <w:r>
        <w:rPr>
          <w:rtl/>
        </w:rPr>
        <w:t xml:space="preserve">סף </w:t>
      </w:r>
      <w:bookmarkStart w:id="40174" w:name="_ETM_Q65_212809"/>
      <w:bookmarkEnd w:id="40174"/>
      <w:r>
        <w:rPr>
          <w:rtl/>
        </w:rPr>
        <w:t xml:space="preserve">במדינת </w:t>
      </w:r>
      <w:bookmarkStart w:id="40175" w:name="_ETM_Q65_213409"/>
      <w:bookmarkEnd w:id="40175"/>
      <w:r>
        <w:rPr>
          <w:rtl/>
        </w:rPr>
        <w:t>ישראל</w:t>
      </w:r>
      <w:r>
        <w:rPr>
          <w:rFonts w:hint="cs"/>
          <w:rtl/>
        </w:rPr>
        <w:t>,</w:t>
      </w:r>
      <w:r>
        <w:rPr>
          <w:rtl/>
        </w:rPr>
        <w:t xml:space="preserve"> </w:t>
      </w:r>
      <w:bookmarkStart w:id="40176" w:name="_ETM_Q65_214430"/>
      <w:bookmarkEnd w:id="40176"/>
      <w:r>
        <w:rPr>
          <w:rtl/>
        </w:rPr>
        <w:t xml:space="preserve">פשוט </w:t>
      </w:r>
      <w:bookmarkStart w:id="40177" w:name="_ETM_Q65_214850"/>
      <w:bookmarkEnd w:id="40177"/>
      <w:r>
        <w:rPr>
          <w:rFonts w:hint="cs"/>
          <w:rtl/>
        </w:rPr>
        <w:t>קמפיין</w:t>
      </w:r>
      <w:r>
        <w:rPr>
          <w:rtl/>
        </w:rPr>
        <w:t xml:space="preserve"> </w:t>
      </w:r>
      <w:bookmarkStart w:id="40178" w:name="_ETM_Q65_215350"/>
      <w:bookmarkEnd w:id="40178"/>
      <w:r>
        <w:rPr>
          <w:rtl/>
        </w:rPr>
        <w:t xml:space="preserve">שלם </w:t>
      </w:r>
      <w:bookmarkStart w:id="40179" w:name="_ETM_Q65_215800"/>
      <w:bookmarkEnd w:id="40179"/>
      <w:r>
        <w:rPr>
          <w:rtl/>
        </w:rPr>
        <w:t xml:space="preserve">נגד </w:t>
      </w:r>
      <w:bookmarkStart w:id="40180" w:name="_ETM_Q65_216100"/>
      <w:bookmarkEnd w:id="40180"/>
      <w:r>
        <w:rPr>
          <w:rtl/>
        </w:rPr>
        <w:t xml:space="preserve">נשיא </w:t>
      </w:r>
      <w:bookmarkStart w:id="40181" w:name="_ETM_Q65_216460"/>
      <w:bookmarkEnd w:id="40181"/>
      <w:r>
        <w:rPr>
          <w:rtl/>
        </w:rPr>
        <w:t xml:space="preserve">העליון </w:t>
      </w:r>
      <w:bookmarkStart w:id="40182" w:name="_ETM_Q65_216909"/>
      <w:bookmarkEnd w:id="40182"/>
      <w:r>
        <w:rPr>
          <w:rtl/>
        </w:rPr>
        <w:t xml:space="preserve">בימים </w:t>
      </w:r>
      <w:bookmarkStart w:id="40183" w:name="_ETM_Q65_217239"/>
      <w:bookmarkEnd w:id="40183"/>
      <w:r>
        <w:rPr>
          <w:rtl/>
        </w:rPr>
        <w:t xml:space="preserve">של </w:t>
      </w:r>
      <w:bookmarkStart w:id="40184" w:name="_ETM_Q65_217390"/>
      <w:bookmarkEnd w:id="40184"/>
      <w:r>
        <w:rPr>
          <w:rtl/>
        </w:rPr>
        <w:t>מלחמה</w:t>
      </w:r>
      <w:r>
        <w:rPr>
          <w:rFonts w:hint="cs"/>
          <w:rtl/>
        </w:rPr>
        <w:t xml:space="preserve"> –</w:t>
      </w:r>
      <w:r>
        <w:rPr>
          <w:rtl/>
        </w:rPr>
        <w:t xml:space="preserve"> </w:t>
      </w:r>
      <w:bookmarkStart w:id="40185" w:name="_ETM_Q65_218260"/>
      <w:bookmarkEnd w:id="40185"/>
      <w:r>
        <w:rPr>
          <w:rtl/>
        </w:rPr>
        <w:t xml:space="preserve">לא </w:t>
      </w:r>
      <w:bookmarkStart w:id="40186" w:name="_ETM_Q65_218440"/>
      <w:bookmarkEnd w:id="40186"/>
      <w:r>
        <w:rPr>
          <w:rtl/>
        </w:rPr>
        <w:t xml:space="preserve">מכיר </w:t>
      </w:r>
      <w:bookmarkStart w:id="40187" w:name="_ETM_Q65_218800"/>
      <w:bookmarkEnd w:id="40187"/>
      <w:r>
        <w:rPr>
          <w:rFonts w:hint="cs"/>
          <w:rtl/>
        </w:rPr>
        <w:t>ב</w:t>
      </w:r>
      <w:r>
        <w:rPr>
          <w:rtl/>
        </w:rPr>
        <w:t>ו</w:t>
      </w:r>
      <w:bookmarkStart w:id="40188" w:name="_ETM_Q65_219100"/>
      <w:bookmarkEnd w:id="40188"/>
      <w:r>
        <w:rPr>
          <w:rFonts w:hint="cs"/>
          <w:rtl/>
        </w:rPr>
        <w:t xml:space="preserve">, </w:t>
      </w:r>
      <w:r>
        <w:rPr>
          <w:rtl/>
        </w:rPr>
        <w:t xml:space="preserve">כן </w:t>
      </w:r>
      <w:bookmarkStart w:id="40189" w:name="_ETM_Q65_219399"/>
      <w:bookmarkEnd w:id="40189"/>
      <w:r>
        <w:rPr>
          <w:rtl/>
        </w:rPr>
        <w:t xml:space="preserve">מכיר </w:t>
      </w:r>
      <w:bookmarkStart w:id="40190" w:name="_ETM_Q65_219729"/>
      <w:bookmarkEnd w:id="40190"/>
      <w:r>
        <w:rPr>
          <w:rFonts w:hint="cs"/>
          <w:rtl/>
        </w:rPr>
        <w:t>ב</w:t>
      </w:r>
      <w:r>
        <w:rPr>
          <w:rtl/>
        </w:rPr>
        <w:t>ו</w:t>
      </w:r>
      <w:r>
        <w:rPr>
          <w:rFonts w:hint="cs"/>
          <w:rtl/>
        </w:rPr>
        <w:t>;</w:t>
      </w:r>
      <w:r>
        <w:rPr>
          <w:rtl/>
        </w:rPr>
        <w:t xml:space="preserve"> </w:t>
      </w:r>
      <w:bookmarkStart w:id="40191" w:name="_ETM_Q65_220390"/>
      <w:bookmarkStart w:id="40192" w:name="_ETM_Q65_220570"/>
      <w:bookmarkEnd w:id="40191"/>
      <w:bookmarkEnd w:id="40192"/>
      <w:r>
        <w:rPr>
          <w:rFonts w:hint="cs"/>
          <w:rtl/>
        </w:rPr>
        <w:t>ו</w:t>
      </w:r>
      <w:bookmarkStart w:id="40193" w:name="_ETM_Q65_222088"/>
      <w:bookmarkEnd w:id="40193"/>
      <w:r>
        <w:rPr>
          <w:rtl/>
        </w:rPr>
        <w:t xml:space="preserve">הדובדבן </w:t>
      </w:r>
      <w:bookmarkStart w:id="40194" w:name="_ETM_Q65_221260"/>
      <w:bookmarkEnd w:id="40194"/>
      <w:r>
        <w:rPr>
          <w:rtl/>
        </w:rPr>
        <w:t>שבקצפת</w:t>
      </w:r>
      <w:bookmarkStart w:id="40195" w:name="_ETM_Q65_223460"/>
      <w:bookmarkEnd w:id="40195"/>
      <w:r>
        <w:rPr>
          <w:rFonts w:hint="cs"/>
          <w:rtl/>
        </w:rPr>
        <w:t xml:space="preserve">: </w:t>
      </w:r>
      <w:bookmarkStart w:id="40196" w:name="_ETM_Q65_223700"/>
      <w:bookmarkEnd w:id="40196"/>
      <w:r>
        <w:rPr>
          <w:rtl/>
        </w:rPr>
        <w:t xml:space="preserve">ראש </w:t>
      </w:r>
      <w:bookmarkStart w:id="40197" w:name="_ETM_Q65_223970"/>
      <w:bookmarkEnd w:id="40197"/>
      <w:r>
        <w:rPr>
          <w:rtl/>
        </w:rPr>
        <w:t xml:space="preserve">הממשלה </w:t>
      </w:r>
      <w:bookmarkStart w:id="40198" w:name="_ETM_Q65_224570"/>
      <w:bookmarkEnd w:id="40198"/>
      <w:r>
        <w:rPr>
          <w:rtl/>
        </w:rPr>
        <w:t xml:space="preserve">ושרים </w:t>
      </w:r>
      <w:bookmarkStart w:id="40199" w:name="_ETM_Q65_225530"/>
      <w:bookmarkEnd w:id="40199"/>
      <w:r>
        <w:rPr>
          <w:rtl/>
        </w:rPr>
        <w:t xml:space="preserve">שהודיעו </w:t>
      </w:r>
      <w:bookmarkStart w:id="40200" w:name="_ETM_Q65_226040"/>
      <w:bookmarkEnd w:id="40200"/>
      <w:r>
        <w:rPr>
          <w:rtl/>
        </w:rPr>
        <w:t>ש</w:t>
      </w:r>
      <w:r>
        <w:rPr>
          <w:rFonts w:hint="cs"/>
          <w:rtl/>
        </w:rPr>
        <w:t>ה</w:t>
      </w:r>
      <w:r>
        <w:rPr>
          <w:rtl/>
        </w:rPr>
        <w:t xml:space="preserve">ם </w:t>
      </w:r>
      <w:bookmarkStart w:id="40201" w:name="_ETM_Q65_226340"/>
      <w:bookmarkEnd w:id="40201"/>
      <w:r>
        <w:rPr>
          <w:rtl/>
        </w:rPr>
        <w:t xml:space="preserve">לא </w:t>
      </w:r>
      <w:bookmarkStart w:id="40202" w:name="_ETM_Q65_226460"/>
      <w:bookmarkEnd w:id="40202"/>
      <w:r>
        <w:rPr>
          <w:rtl/>
        </w:rPr>
        <w:t xml:space="preserve">יצייתו </w:t>
      </w:r>
      <w:bookmarkStart w:id="40203" w:name="_ETM_Q65_227750"/>
      <w:bookmarkEnd w:id="40203"/>
      <w:r>
        <w:rPr>
          <w:rtl/>
        </w:rPr>
        <w:t xml:space="preserve">לפסיקות </w:t>
      </w:r>
      <w:bookmarkStart w:id="40204" w:name="_ETM_Q65_228620"/>
      <w:bookmarkEnd w:id="40204"/>
      <w:r>
        <w:rPr>
          <w:rtl/>
        </w:rPr>
        <w:t xml:space="preserve">בית </w:t>
      </w:r>
      <w:bookmarkStart w:id="40205" w:name="_ETM_Q65_229055"/>
      <w:bookmarkEnd w:id="40205"/>
      <w:r>
        <w:rPr>
          <w:rtl/>
        </w:rPr>
        <w:t>המשפט</w:t>
      </w:r>
      <w:r>
        <w:rPr>
          <w:rFonts w:hint="cs"/>
          <w:rtl/>
        </w:rPr>
        <w:t>.</w:t>
      </w:r>
      <w:r>
        <w:rPr>
          <w:rtl/>
        </w:rPr>
        <w:t xml:space="preserve"> </w:t>
      </w:r>
      <w:bookmarkStart w:id="40206" w:name="_ETM_Q65_229490"/>
      <w:bookmarkEnd w:id="40206"/>
      <w:r>
        <w:rPr>
          <w:rtl/>
        </w:rPr>
        <w:t xml:space="preserve">נחיה </w:t>
      </w:r>
      <w:bookmarkStart w:id="40207" w:name="_ETM_Q65_229909"/>
      <w:bookmarkEnd w:id="40207"/>
      <w:r>
        <w:rPr>
          <w:rtl/>
        </w:rPr>
        <w:t>ונראה</w:t>
      </w:r>
      <w:r>
        <w:rPr>
          <w:rFonts w:hint="cs"/>
          <w:rtl/>
        </w:rPr>
        <w:t>.</w:t>
      </w:r>
      <w:r>
        <w:rPr>
          <w:rtl/>
        </w:rPr>
        <w:t xml:space="preserve"> </w:t>
      </w:r>
      <w:bookmarkStart w:id="40208" w:name="_ETM_Q65_230809"/>
      <w:bookmarkEnd w:id="40208"/>
    </w:p>
    <w:p w:rsidR="005930C5" w:rsidRDefault="005930C5" w:rsidP="00EC0B26">
      <w:pPr>
        <w:rPr>
          <w:rtl/>
        </w:rPr>
      </w:pPr>
      <w:bookmarkStart w:id="40209" w:name="_ETM_Q65_234744"/>
      <w:bookmarkStart w:id="40210" w:name="_ETM_Q65_234850"/>
      <w:bookmarkStart w:id="40211" w:name="_ETM_Q65_230989"/>
      <w:bookmarkEnd w:id="40209"/>
      <w:bookmarkEnd w:id="40210"/>
      <w:bookmarkEnd w:id="40211"/>
    </w:p>
    <w:p w:rsidR="005930C5" w:rsidRDefault="005930C5" w:rsidP="009D6498">
      <w:pPr>
        <w:rPr>
          <w:rtl/>
        </w:rPr>
      </w:pPr>
      <w:r>
        <w:rPr>
          <w:rtl/>
        </w:rPr>
        <w:t>בעצם</w:t>
      </w:r>
      <w:r>
        <w:rPr>
          <w:rFonts w:hint="cs"/>
          <w:rtl/>
        </w:rPr>
        <w:t>,</w:t>
      </w:r>
      <w:bookmarkStart w:id="40212" w:name="_ETM_Q65_231722"/>
      <w:bookmarkEnd w:id="40212"/>
      <w:r>
        <w:rPr>
          <w:rtl/>
        </w:rPr>
        <w:t xml:space="preserve"> </w:t>
      </w:r>
      <w:bookmarkStart w:id="40213" w:name="_ETM_Q65_231379"/>
      <w:bookmarkEnd w:id="40213"/>
      <w:r>
        <w:rPr>
          <w:rtl/>
        </w:rPr>
        <w:t xml:space="preserve">הלילה </w:t>
      </w:r>
      <w:bookmarkStart w:id="40214" w:name="_ETM_Q65_231799"/>
      <w:bookmarkEnd w:id="40214"/>
      <w:r>
        <w:rPr>
          <w:rtl/>
        </w:rPr>
        <w:t xml:space="preserve">אנחנו </w:t>
      </w:r>
      <w:bookmarkStart w:id="40215" w:name="_ETM_Q65_232100"/>
      <w:bookmarkEnd w:id="40215"/>
      <w:r>
        <w:rPr>
          <w:rtl/>
        </w:rPr>
        <w:t xml:space="preserve">מגיעים </w:t>
      </w:r>
      <w:bookmarkStart w:id="40216" w:name="_ETM_Q65_232940"/>
      <w:bookmarkEnd w:id="40216"/>
      <w:r>
        <w:rPr>
          <w:rtl/>
        </w:rPr>
        <w:t xml:space="preserve">להצעת </w:t>
      </w:r>
      <w:bookmarkStart w:id="40217" w:name="_ETM_Q65_233869"/>
      <w:bookmarkEnd w:id="40217"/>
      <w:r>
        <w:rPr>
          <w:rtl/>
        </w:rPr>
        <w:t xml:space="preserve">החוק </w:t>
      </w:r>
      <w:bookmarkStart w:id="40218" w:name="_ETM_Q65_234260"/>
      <w:bookmarkEnd w:id="40218"/>
      <w:r>
        <w:rPr>
          <w:rtl/>
        </w:rPr>
        <w:t>הזו</w:t>
      </w:r>
      <w:bookmarkStart w:id="40219" w:name="_ETM_Q65_234979"/>
      <w:bookmarkEnd w:id="40219"/>
      <w:r>
        <w:rPr>
          <w:rFonts w:hint="cs"/>
          <w:rtl/>
        </w:rPr>
        <w:t xml:space="preserve"> – </w:t>
      </w:r>
      <w:bookmarkStart w:id="40220" w:name="_ETM_Q65_235219"/>
      <w:bookmarkEnd w:id="40220"/>
      <w:r>
        <w:rPr>
          <w:rFonts w:hint="cs"/>
          <w:rtl/>
        </w:rPr>
        <w:t>מה ש</w:t>
      </w:r>
      <w:r>
        <w:rPr>
          <w:rtl/>
        </w:rPr>
        <w:t>נקרא</w:t>
      </w:r>
      <w:r>
        <w:rPr>
          <w:rFonts w:hint="cs"/>
          <w:rtl/>
        </w:rPr>
        <w:t>,</w:t>
      </w:r>
      <w:r>
        <w:rPr>
          <w:rtl/>
        </w:rPr>
        <w:t xml:space="preserve"> </w:t>
      </w:r>
      <w:bookmarkStart w:id="40221" w:name="_ETM_Q65_235969"/>
      <w:bookmarkEnd w:id="40221"/>
      <w:r>
        <w:rPr>
          <w:rtl/>
        </w:rPr>
        <w:t xml:space="preserve">עוד </w:t>
      </w:r>
      <w:bookmarkStart w:id="40222" w:name="_ETM_Q65_236239"/>
      <w:bookmarkEnd w:id="40222"/>
      <w:r>
        <w:rPr>
          <w:rtl/>
        </w:rPr>
        <w:t xml:space="preserve">לבנה </w:t>
      </w:r>
      <w:bookmarkStart w:id="40223" w:name="_ETM_Q65_237109"/>
      <w:bookmarkEnd w:id="40223"/>
      <w:r>
        <w:rPr>
          <w:rtl/>
        </w:rPr>
        <w:t>בגדר</w:t>
      </w:r>
      <w:r>
        <w:rPr>
          <w:rFonts w:hint="cs"/>
          <w:rtl/>
        </w:rPr>
        <w:t xml:space="preserve"> –</w:t>
      </w:r>
      <w:r>
        <w:rPr>
          <w:rtl/>
        </w:rPr>
        <w:t xml:space="preserve"> </w:t>
      </w:r>
      <w:bookmarkStart w:id="40224" w:name="_ETM_Q65_238670"/>
      <w:bookmarkEnd w:id="40224"/>
      <w:r>
        <w:rPr>
          <w:rtl/>
        </w:rPr>
        <w:t xml:space="preserve">כאשר </w:t>
      </w:r>
      <w:bookmarkStart w:id="40225" w:name="_ETM_Q65_239299"/>
      <w:bookmarkEnd w:id="40225"/>
      <w:r>
        <w:rPr>
          <w:rtl/>
        </w:rPr>
        <w:t xml:space="preserve">הקרקע </w:t>
      </w:r>
      <w:bookmarkStart w:id="40226" w:name="_ETM_Q65_239749"/>
      <w:bookmarkStart w:id="40227" w:name="_ETM_Q65_239809"/>
      <w:bookmarkEnd w:id="40226"/>
      <w:bookmarkEnd w:id="40227"/>
      <w:r>
        <w:rPr>
          <w:rtl/>
        </w:rPr>
        <w:t xml:space="preserve">לא </w:t>
      </w:r>
      <w:bookmarkStart w:id="40228" w:name="_ETM_Q65_239929"/>
      <w:bookmarkEnd w:id="40228"/>
      <w:r>
        <w:rPr>
          <w:rtl/>
        </w:rPr>
        <w:t>נקייה</w:t>
      </w:r>
      <w:r>
        <w:rPr>
          <w:rFonts w:hint="cs"/>
          <w:rtl/>
        </w:rPr>
        <w:t>.</w:t>
      </w:r>
      <w:bookmarkStart w:id="40229" w:name="_ETM_Q65_244505"/>
      <w:bookmarkStart w:id="40230" w:name="_ETM_Q65_244642"/>
      <w:bookmarkEnd w:id="40229"/>
      <w:bookmarkEnd w:id="40230"/>
      <w:r>
        <w:rPr>
          <w:rtl/>
        </w:rPr>
        <w:t xml:space="preserve"> </w:t>
      </w:r>
      <w:bookmarkStart w:id="40231" w:name="_ETM_Q65_240710"/>
      <w:bookmarkEnd w:id="40231"/>
      <w:r>
        <w:rPr>
          <w:rtl/>
        </w:rPr>
        <w:t xml:space="preserve">התוכנית </w:t>
      </w:r>
      <w:bookmarkStart w:id="40232" w:name="_ETM_Q65_241370"/>
      <w:bookmarkEnd w:id="40232"/>
      <w:r>
        <w:rPr>
          <w:rtl/>
        </w:rPr>
        <w:t>ברורה</w:t>
      </w:r>
      <w:r>
        <w:rPr>
          <w:rFonts w:hint="cs"/>
          <w:rtl/>
        </w:rPr>
        <w:t>, היא</w:t>
      </w:r>
      <w:r>
        <w:rPr>
          <w:rtl/>
        </w:rPr>
        <w:t xml:space="preserve"> </w:t>
      </w:r>
      <w:bookmarkStart w:id="40233" w:name="_ETM_Q65_242429"/>
      <w:bookmarkStart w:id="40234" w:name="_ETM_Q65_242609"/>
      <w:bookmarkEnd w:id="40233"/>
      <w:bookmarkEnd w:id="40234"/>
      <w:r>
        <w:rPr>
          <w:rtl/>
        </w:rPr>
        <w:t>מהמקפצה</w:t>
      </w:r>
      <w:r w:rsidR="009D6498">
        <w:rPr>
          <w:rFonts w:hint="cs"/>
          <w:rtl/>
        </w:rPr>
        <w:t>:</w:t>
      </w:r>
      <w:bookmarkStart w:id="40235" w:name="_ETM_Q65_240218"/>
      <w:bookmarkEnd w:id="40235"/>
      <w:r>
        <w:rPr>
          <w:rtl/>
        </w:rPr>
        <w:t xml:space="preserve"> </w:t>
      </w:r>
      <w:bookmarkStart w:id="40236" w:name="_ETM_Q65_244350"/>
      <w:bookmarkEnd w:id="40236"/>
      <w:r>
        <w:rPr>
          <w:rtl/>
        </w:rPr>
        <w:t xml:space="preserve">כוח </w:t>
      </w:r>
      <w:bookmarkStart w:id="40237" w:name="_ETM_Q65_244890"/>
      <w:bookmarkEnd w:id="40237"/>
      <w:r>
        <w:rPr>
          <w:rtl/>
        </w:rPr>
        <w:t xml:space="preserve">ללא </w:t>
      </w:r>
      <w:bookmarkStart w:id="40238" w:name="_ETM_Q65_245159"/>
      <w:bookmarkEnd w:id="40238"/>
      <w:r>
        <w:rPr>
          <w:rtl/>
        </w:rPr>
        <w:t>גבולות</w:t>
      </w:r>
      <w:r>
        <w:rPr>
          <w:rFonts w:hint="cs"/>
          <w:rtl/>
        </w:rPr>
        <w:t>,</w:t>
      </w:r>
      <w:r>
        <w:rPr>
          <w:rtl/>
        </w:rPr>
        <w:t xml:space="preserve"> </w:t>
      </w:r>
      <w:bookmarkStart w:id="40239" w:name="_ETM_Q65_246289"/>
      <w:bookmarkEnd w:id="40239"/>
      <w:r>
        <w:rPr>
          <w:rtl/>
        </w:rPr>
        <w:t xml:space="preserve">בחסות </w:t>
      </w:r>
      <w:bookmarkStart w:id="40240" w:name="_ETM_Q65_247130"/>
      <w:bookmarkEnd w:id="40240"/>
      <w:r>
        <w:rPr>
          <w:rtl/>
        </w:rPr>
        <w:t>המלחמה</w:t>
      </w:r>
      <w:r>
        <w:rPr>
          <w:rFonts w:hint="cs"/>
          <w:rtl/>
        </w:rPr>
        <w:t>.</w:t>
      </w:r>
      <w:r>
        <w:rPr>
          <w:rtl/>
        </w:rPr>
        <w:t xml:space="preserve"> </w:t>
      </w:r>
      <w:bookmarkStart w:id="40241" w:name="_ETM_Q65_248299"/>
      <w:bookmarkEnd w:id="40241"/>
      <w:r>
        <w:rPr>
          <w:rtl/>
        </w:rPr>
        <w:t>באמת</w:t>
      </w:r>
      <w:r>
        <w:rPr>
          <w:rFonts w:hint="cs"/>
          <w:rtl/>
        </w:rPr>
        <w:t>,</w:t>
      </w:r>
      <w:r>
        <w:rPr>
          <w:rtl/>
        </w:rPr>
        <w:t xml:space="preserve"> </w:t>
      </w:r>
      <w:bookmarkStart w:id="40242" w:name="_ETM_Q65_249409"/>
      <w:bookmarkEnd w:id="40242"/>
      <w:r>
        <w:rPr>
          <w:rtl/>
        </w:rPr>
        <w:t xml:space="preserve">יש </w:t>
      </w:r>
      <w:bookmarkStart w:id="40243" w:name="_ETM_Q65_249679"/>
      <w:bookmarkEnd w:id="40243"/>
      <w:r>
        <w:rPr>
          <w:rtl/>
        </w:rPr>
        <w:t xml:space="preserve">פה </w:t>
      </w:r>
      <w:bookmarkStart w:id="40244" w:name="_ETM_Q65_249859"/>
      <w:bookmarkEnd w:id="40244"/>
      <w:r>
        <w:rPr>
          <w:rtl/>
        </w:rPr>
        <w:t xml:space="preserve">משהו </w:t>
      </w:r>
      <w:bookmarkStart w:id="40245" w:name="_ETM_Q65_250819"/>
      <w:bookmarkEnd w:id="40245"/>
      <w:r>
        <w:rPr>
          <w:rtl/>
        </w:rPr>
        <w:t xml:space="preserve">בזוי </w:t>
      </w:r>
      <w:bookmarkStart w:id="40246" w:name="_ETM_Q65_251479"/>
      <w:bookmarkEnd w:id="40246"/>
      <w:r>
        <w:rPr>
          <w:rtl/>
        </w:rPr>
        <w:t xml:space="preserve">מאין </w:t>
      </w:r>
      <w:bookmarkStart w:id="40247" w:name="_ETM_Q65_251780"/>
      <w:bookmarkEnd w:id="40247"/>
      <w:r>
        <w:rPr>
          <w:rtl/>
        </w:rPr>
        <w:t xml:space="preserve">כמותו </w:t>
      </w:r>
      <w:bookmarkStart w:id="40248" w:name="_ETM_Q65_253039"/>
      <w:bookmarkEnd w:id="40248"/>
      <w:r>
        <w:rPr>
          <w:rtl/>
        </w:rPr>
        <w:t>בעיניי</w:t>
      </w:r>
      <w:r>
        <w:rPr>
          <w:rFonts w:hint="cs"/>
          <w:rtl/>
        </w:rPr>
        <w:t>,</w:t>
      </w:r>
      <w:r>
        <w:rPr>
          <w:rtl/>
        </w:rPr>
        <w:t xml:space="preserve"> </w:t>
      </w:r>
      <w:bookmarkStart w:id="40249" w:name="_ETM_Q65_253880"/>
      <w:bookmarkEnd w:id="40249"/>
      <w:r>
        <w:rPr>
          <w:rtl/>
        </w:rPr>
        <w:t xml:space="preserve">חסר </w:t>
      </w:r>
      <w:bookmarkStart w:id="40250" w:name="_ETM_Q65_254390"/>
      <w:bookmarkEnd w:id="40250"/>
      <w:r>
        <w:rPr>
          <w:rtl/>
        </w:rPr>
        <w:t xml:space="preserve">מוסר </w:t>
      </w:r>
      <w:bookmarkStart w:id="40251" w:name="_ETM_Q65_254840"/>
      <w:bookmarkEnd w:id="40251"/>
      <w:r>
        <w:rPr>
          <w:rtl/>
        </w:rPr>
        <w:t xml:space="preserve">מאין </w:t>
      </w:r>
      <w:bookmarkStart w:id="40252" w:name="_ETM_Q65_255079"/>
      <w:bookmarkEnd w:id="40252"/>
      <w:r>
        <w:rPr>
          <w:rtl/>
        </w:rPr>
        <w:t>כמותו</w:t>
      </w:r>
      <w:r>
        <w:rPr>
          <w:rFonts w:hint="cs"/>
          <w:rtl/>
        </w:rPr>
        <w:t>.</w:t>
      </w:r>
      <w:r>
        <w:rPr>
          <w:rtl/>
        </w:rPr>
        <w:t xml:space="preserve"> </w:t>
      </w:r>
      <w:bookmarkStart w:id="40253" w:name="_ETM_Q65_255920"/>
      <w:bookmarkEnd w:id="40253"/>
      <w:r>
        <w:rPr>
          <w:rtl/>
        </w:rPr>
        <w:t xml:space="preserve">פשוט </w:t>
      </w:r>
      <w:bookmarkStart w:id="40254" w:name="_ETM_Q65_256250"/>
      <w:bookmarkEnd w:id="40254"/>
      <w:r>
        <w:rPr>
          <w:rtl/>
        </w:rPr>
        <w:t xml:space="preserve">פתאום </w:t>
      </w:r>
      <w:bookmarkStart w:id="40255" w:name="_ETM_Q65_256579"/>
      <w:bookmarkEnd w:id="40255"/>
      <w:r>
        <w:rPr>
          <w:rtl/>
        </w:rPr>
        <w:t xml:space="preserve">גילו </w:t>
      </w:r>
      <w:bookmarkStart w:id="40256" w:name="_ETM_Q65_256850"/>
      <w:bookmarkEnd w:id="40256"/>
      <w:r>
        <w:rPr>
          <w:rtl/>
        </w:rPr>
        <w:t>טריק</w:t>
      </w:r>
      <w:r>
        <w:rPr>
          <w:rFonts w:hint="cs"/>
          <w:rtl/>
        </w:rPr>
        <w:t>.</w:t>
      </w:r>
      <w:r>
        <w:rPr>
          <w:rtl/>
        </w:rPr>
        <w:t xml:space="preserve"> </w:t>
      </w:r>
      <w:bookmarkStart w:id="40257" w:name="_ETM_Q65_257090"/>
      <w:bookmarkEnd w:id="40257"/>
      <w:r>
        <w:rPr>
          <w:rtl/>
        </w:rPr>
        <w:t>אמרו</w:t>
      </w:r>
      <w:r w:rsidR="009D6498">
        <w:rPr>
          <w:rFonts w:hint="cs"/>
          <w:rtl/>
        </w:rPr>
        <w:t>:</w:t>
      </w:r>
      <w:r>
        <w:rPr>
          <w:rtl/>
        </w:rPr>
        <w:t xml:space="preserve"> </w:t>
      </w:r>
      <w:bookmarkStart w:id="40258" w:name="_ETM_Q65_257329"/>
      <w:bookmarkEnd w:id="40258"/>
      <w:r>
        <w:rPr>
          <w:rtl/>
        </w:rPr>
        <w:t>רגע</w:t>
      </w:r>
      <w:r>
        <w:rPr>
          <w:rFonts w:hint="cs"/>
          <w:rtl/>
        </w:rPr>
        <w:t>, העם</w:t>
      </w:r>
      <w:r>
        <w:rPr>
          <w:rtl/>
        </w:rPr>
        <w:t xml:space="preserve"> </w:t>
      </w:r>
      <w:bookmarkStart w:id="40259" w:name="_ETM_Q65_257750"/>
      <w:bookmarkEnd w:id="40259"/>
      <w:r>
        <w:rPr>
          <w:rtl/>
        </w:rPr>
        <w:t>מוחלש</w:t>
      </w:r>
      <w:r>
        <w:rPr>
          <w:rFonts w:hint="cs"/>
          <w:rtl/>
        </w:rPr>
        <w:t>,</w:t>
      </w:r>
      <w:r>
        <w:rPr>
          <w:rtl/>
        </w:rPr>
        <w:t xml:space="preserve"> </w:t>
      </w:r>
      <w:bookmarkStart w:id="40260" w:name="_ETM_Q65_258950"/>
      <w:bookmarkEnd w:id="40260"/>
      <w:r>
        <w:rPr>
          <w:rtl/>
        </w:rPr>
        <w:t xml:space="preserve">העם </w:t>
      </w:r>
      <w:bookmarkStart w:id="40261" w:name="_ETM_Q65_259749"/>
      <w:bookmarkEnd w:id="40261"/>
      <w:r>
        <w:rPr>
          <w:rtl/>
        </w:rPr>
        <w:t>כואב</w:t>
      </w:r>
      <w:r>
        <w:rPr>
          <w:rFonts w:hint="cs"/>
          <w:rtl/>
        </w:rPr>
        <w:t>,</w:t>
      </w:r>
      <w:r>
        <w:rPr>
          <w:rtl/>
        </w:rPr>
        <w:t xml:space="preserve"> </w:t>
      </w:r>
      <w:bookmarkStart w:id="40262" w:name="_ETM_Q65_261009"/>
      <w:bookmarkEnd w:id="40262"/>
      <w:r>
        <w:rPr>
          <w:rtl/>
        </w:rPr>
        <w:t xml:space="preserve">העם </w:t>
      </w:r>
      <w:bookmarkStart w:id="40263" w:name="_ETM_Q65_261639"/>
      <w:bookmarkEnd w:id="40263"/>
      <w:r>
        <w:rPr>
          <w:rFonts w:hint="cs"/>
          <w:rtl/>
        </w:rPr>
        <w:t>דאוג</w:t>
      </w:r>
      <w:bookmarkStart w:id="40264" w:name="_ETM_Q65_257268"/>
      <w:bookmarkEnd w:id="40264"/>
      <w:r>
        <w:rPr>
          <w:rFonts w:hint="cs"/>
          <w:rtl/>
        </w:rPr>
        <w:t xml:space="preserve"> –</w:t>
      </w:r>
      <w:r>
        <w:rPr>
          <w:rtl/>
        </w:rPr>
        <w:t xml:space="preserve"> </w:t>
      </w:r>
      <w:bookmarkStart w:id="40265" w:name="_ETM_Q65_261930"/>
      <w:bookmarkStart w:id="40266" w:name="_ETM_Q65_262200"/>
      <w:bookmarkStart w:id="40267" w:name="_ETM_Q65_262770"/>
      <w:bookmarkStart w:id="40268" w:name="_ETM_Q65_263130"/>
      <w:bookmarkEnd w:id="40265"/>
      <w:bookmarkEnd w:id="40266"/>
      <w:bookmarkEnd w:id="40267"/>
      <w:bookmarkEnd w:id="40268"/>
      <w:r>
        <w:rPr>
          <w:rtl/>
        </w:rPr>
        <w:t xml:space="preserve">זה </w:t>
      </w:r>
      <w:bookmarkStart w:id="40269" w:name="_ETM_Q65_263400"/>
      <w:bookmarkEnd w:id="40269"/>
      <w:r>
        <w:rPr>
          <w:rtl/>
        </w:rPr>
        <w:t xml:space="preserve">הזמן </w:t>
      </w:r>
      <w:bookmarkStart w:id="40270" w:name="_ETM_Q65_263819"/>
      <w:bookmarkEnd w:id="40270"/>
      <w:r>
        <w:rPr>
          <w:rtl/>
        </w:rPr>
        <w:t xml:space="preserve">לעשות </w:t>
      </w:r>
      <w:bookmarkStart w:id="40271" w:name="_ETM_Q65_264209"/>
      <w:bookmarkEnd w:id="40271"/>
      <w:r>
        <w:rPr>
          <w:rtl/>
        </w:rPr>
        <w:t xml:space="preserve">את </w:t>
      </w:r>
      <w:bookmarkStart w:id="40272" w:name="_ETM_Q65_264330"/>
      <w:bookmarkEnd w:id="40272"/>
      <w:r>
        <w:rPr>
          <w:rtl/>
        </w:rPr>
        <w:t>זה</w:t>
      </w:r>
      <w:r>
        <w:rPr>
          <w:rFonts w:hint="cs"/>
          <w:rtl/>
        </w:rPr>
        <w:t>,</w:t>
      </w:r>
      <w:r>
        <w:rPr>
          <w:rtl/>
        </w:rPr>
        <w:t xml:space="preserve"> </w:t>
      </w:r>
      <w:bookmarkStart w:id="40273" w:name="_ETM_Q65_264480"/>
      <w:bookmarkEnd w:id="40273"/>
      <w:r>
        <w:rPr>
          <w:rtl/>
        </w:rPr>
        <w:t xml:space="preserve">כשפשוט </w:t>
      </w:r>
      <w:bookmarkStart w:id="40274" w:name="_ETM_Q65_265020"/>
      <w:bookmarkEnd w:id="40274"/>
      <w:r>
        <w:rPr>
          <w:rFonts w:hint="cs"/>
          <w:rtl/>
        </w:rPr>
        <w:t>ל</w:t>
      </w:r>
      <w:r>
        <w:rPr>
          <w:rtl/>
        </w:rPr>
        <w:t xml:space="preserve">כולם </w:t>
      </w:r>
      <w:bookmarkStart w:id="40275" w:name="_ETM_Q65_265380"/>
      <w:bookmarkEnd w:id="40275"/>
      <w:r>
        <w:rPr>
          <w:rtl/>
        </w:rPr>
        <w:t xml:space="preserve">אין </w:t>
      </w:r>
      <w:bookmarkStart w:id="40276" w:name="_ETM_Q65_265500"/>
      <w:bookmarkStart w:id="40277" w:name="_ETM_Q65_265680"/>
      <w:bookmarkEnd w:id="40276"/>
      <w:bookmarkEnd w:id="40277"/>
      <w:r>
        <w:rPr>
          <w:rFonts w:hint="cs"/>
          <w:rtl/>
        </w:rPr>
        <w:t>כ</w:t>
      </w:r>
      <w:r>
        <w:rPr>
          <w:rtl/>
        </w:rPr>
        <w:t>וחות</w:t>
      </w:r>
      <w:r>
        <w:rPr>
          <w:rFonts w:hint="cs"/>
          <w:rtl/>
        </w:rPr>
        <w:t>.</w:t>
      </w:r>
      <w:bookmarkStart w:id="40278" w:name="_ETM_Q65_262469"/>
      <w:bookmarkEnd w:id="40278"/>
      <w:r>
        <w:rPr>
          <w:rtl/>
        </w:rPr>
        <w:t xml:space="preserve"> </w:t>
      </w:r>
      <w:bookmarkStart w:id="40279" w:name="_ETM_Q65_266390"/>
      <w:bookmarkEnd w:id="40279"/>
      <w:r>
        <w:rPr>
          <w:rtl/>
        </w:rPr>
        <w:t xml:space="preserve">אבל </w:t>
      </w:r>
      <w:bookmarkStart w:id="40280" w:name="_ETM_Q65_266780"/>
      <w:bookmarkEnd w:id="40280"/>
      <w:r>
        <w:rPr>
          <w:rtl/>
        </w:rPr>
        <w:t xml:space="preserve">לנו </w:t>
      </w:r>
      <w:bookmarkStart w:id="40281" w:name="_ETM_Q65_267020"/>
      <w:bookmarkEnd w:id="40281"/>
      <w:r>
        <w:rPr>
          <w:rtl/>
        </w:rPr>
        <w:t xml:space="preserve">יש </w:t>
      </w:r>
      <w:bookmarkStart w:id="40282" w:name="_ETM_Q65_267200"/>
      <w:bookmarkEnd w:id="40282"/>
      <w:r>
        <w:rPr>
          <w:rFonts w:hint="cs"/>
          <w:rtl/>
        </w:rPr>
        <w:t>ע</w:t>
      </w:r>
      <w:r>
        <w:rPr>
          <w:rtl/>
        </w:rPr>
        <w:t xml:space="preserve">ם </w:t>
      </w:r>
      <w:bookmarkStart w:id="40283" w:name="_ETM_Q65_267409"/>
      <w:bookmarkEnd w:id="40283"/>
      <w:r>
        <w:rPr>
          <w:rtl/>
        </w:rPr>
        <w:t>נהדר</w:t>
      </w:r>
      <w:r>
        <w:rPr>
          <w:rFonts w:hint="cs"/>
          <w:rtl/>
        </w:rPr>
        <w:t>, לנו</w:t>
      </w:r>
      <w:r>
        <w:rPr>
          <w:rtl/>
        </w:rPr>
        <w:t xml:space="preserve"> </w:t>
      </w:r>
      <w:bookmarkStart w:id="40284" w:name="_ETM_Q65_268159"/>
      <w:bookmarkStart w:id="40285" w:name="_ETM_Q65_268459"/>
      <w:bookmarkEnd w:id="40284"/>
      <w:bookmarkEnd w:id="40285"/>
      <w:r>
        <w:rPr>
          <w:rtl/>
        </w:rPr>
        <w:t xml:space="preserve">יש </w:t>
      </w:r>
      <w:bookmarkStart w:id="40286" w:name="_ETM_Q65_268610"/>
      <w:bookmarkEnd w:id="40286"/>
      <w:r>
        <w:rPr>
          <w:rtl/>
        </w:rPr>
        <w:t>גיבורים</w:t>
      </w:r>
      <w:r>
        <w:rPr>
          <w:rFonts w:hint="cs"/>
          <w:rtl/>
        </w:rPr>
        <w:t>,</w:t>
      </w:r>
      <w:r>
        <w:rPr>
          <w:rtl/>
        </w:rPr>
        <w:t xml:space="preserve"> </w:t>
      </w:r>
      <w:bookmarkStart w:id="40287" w:name="_ETM_Q65_269209"/>
      <w:bookmarkEnd w:id="40287"/>
      <w:r>
        <w:rPr>
          <w:rtl/>
        </w:rPr>
        <w:t xml:space="preserve">לנו </w:t>
      </w:r>
      <w:bookmarkStart w:id="40288" w:name="_ETM_Q65_269450"/>
      <w:bookmarkEnd w:id="40288"/>
      <w:r>
        <w:rPr>
          <w:rFonts w:hint="cs"/>
          <w:rtl/>
        </w:rPr>
        <w:t>י</w:t>
      </w:r>
      <w:r>
        <w:rPr>
          <w:rtl/>
        </w:rPr>
        <w:t>ש</w:t>
      </w:r>
      <w:r>
        <w:rPr>
          <w:rFonts w:hint="cs"/>
          <w:rtl/>
        </w:rPr>
        <w:t xml:space="preserve"> </w:t>
      </w:r>
      <w:r>
        <w:rPr>
          <w:rtl/>
        </w:rPr>
        <w:t xml:space="preserve">אלפים </w:t>
      </w:r>
      <w:bookmarkStart w:id="40289" w:name="_ETM_Q65_270050"/>
      <w:bookmarkEnd w:id="40289"/>
      <w:r>
        <w:rPr>
          <w:rtl/>
        </w:rPr>
        <w:t xml:space="preserve">שנמצאים </w:t>
      </w:r>
      <w:bookmarkStart w:id="40290" w:name="_ETM_Q65_270650"/>
      <w:bookmarkEnd w:id="40290"/>
      <w:r>
        <w:rPr>
          <w:rtl/>
        </w:rPr>
        <w:t xml:space="preserve">בחוץ </w:t>
      </w:r>
      <w:bookmarkStart w:id="40291" w:name="_ETM_Q65_271550"/>
      <w:bookmarkEnd w:id="40291"/>
      <w:r>
        <w:rPr>
          <w:rFonts w:hint="cs"/>
          <w:rtl/>
        </w:rPr>
        <w:t xml:space="preserve">– </w:t>
      </w:r>
      <w:r>
        <w:rPr>
          <w:rtl/>
        </w:rPr>
        <w:t xml:space="preserve">ואתם </w:t>
      </w:r>
      <w:bookmarkStart w:id="40292" w:name="_ETM_Q65_272709"/>
      <w:bookmarkEnd w:id="40292"/>
      <w:r>
        <w:rPr>
          <w:rtl/>
        </w:rPr>
        <w:t xml:space="preserve">לא </w:t>
      </w:r>
      <w:bookmarkStart w:id="40293" w:name="_ETM_Q65_272980"/>
      <w:bookmarkEnd w:id="40293"/>
      <w:r>
        <w:rPr>
          <w:rtl/>
        </w:rPr>
        <w:t xml:space="preserve">תיתנו </w:t>
      </w:r>
      <w:bookmarkStart w:id="40294" w:name="_ETM_Q65_273340"/>
      <w:bookmarkEnd w:id="40294"/>
      <w:r>
        <w:rPr>
          <w:rtl/>
        </w:rPr>
        <w:t xml:space="preserve">לזה </w:t>
      </w:r>
      <w:bookmarkStart w:id="40295" w:name="_ETM_Q65_273640"/>
      <w:bookmarkEnd w:id="40295"/>
      <w:r>
        <w:rPr>
          <w:rtl/>
        </w:rPr>
        <w:t>לקרות</w:t>
      </w:r>
      <w:r>
        <w:rPr>
          <w:rFonts w:hint="cs"/>
          <w:rtl/>
        </w:rPr>
        <w:t>,</w:t>
      </w:r>
      <w:r>
        <w:rPr>
          <w:rtl/>
        </w:rPr>
        <w:t xml:space="preserve"> </w:t>
      </w:r>
      <w:bookmarkStart w:id="40296" w:name="_ETM_Q65_274180"/>
      <w:bookmarkEnd w:id="40296"/>
      <w:r>
        <w:rPr>
          <w:rtl/>
        </w:rPr>
        <w:t xml:space="preserve">והטוב </w:t>
      </w:r>
      <w:bookmarkStart w:id="40297" w:name="_ETM_Q65_274780"/>
      <w:bookmarkEnd w:id="40297"/>
      <w:r>
        <w:rPr>
          <w:rtl/>
        </w:rPr>
        <w:t>ינצח</w:t>
      </w:r>
      <w:r>
        <w:rPr>
          <w:rFonts w:hint="cs"/>
          <w:rtl/>
        </w:rPr>
        <w:t>.</w:t>
      </w:r>
      <w:r>
        <w:rPr>
          <w:rtl/>
        </w:rPr>
        <w:t xml:space="preserve"> </w:t>
      </w:r>
      <w:bookmarkStart w:id="40298" w:name="_ETM_Q65_275440"/>
      <w:bookmarkEnd w:id="40298"/>
    </w:p>
    <w:p w:rsidR="005930C5" w:rsidRDefault="005930C5" w:rsidP="00EC0B26">
      <w:pPr>
        <w:rPr>
          <w:rtl/>
        </w:rPr>
      </w:pPr>
    </w:p>
    <w:p w:rsidR="005930C5" w:rsidRDefault="005930C5" w:rsidP="002F1F52">
      <w:pPr>
        <w:rPr>
          <w:rtl/>
        </w:rPr>
      </w:pPr>
      <w:bookmarkStart w:id="40299" w:name="_ETM_Q65_270638"/>
      <w:bookmarkStart w:id="40300" w:name="_ETM_Q65_276770"/>
      <w:bookmarkStart w:id="40301" w:name="_ETM_Q65_273739"/>
      <w:bookmarkEnd w:id="40299"/>
      <w:bookmarkEnd w:id="40300"/>
      <w:bookmarkEnd w:id="40301"/>
      <w:r>
        <w:rPr>
          <w:rtl/>
        </w:rPr>
        <w:t>עכשיו</w:t>
      </w:r>
      <w:r>
        <w:rPr>
          <w:rFonts w:hint="cs"/>
          <w:rtl/>
        </w:rPr>
        <w:t>,</w:t>
      </w:r>
      <w:r>
        <w:rPr>
          <w:rtl/>
        </w:rPr>
        <w:t xml:space="preserve"> </w:t>
      </w:r>
      <w:bookmarkStart w:id="40302" w:name="_ETM_Q65_277310"/>
      <w:bookmarkEnd w:id="40302"/>
      <w:r>
        <w:rPr>
          <w:rtl/>
        </w:rPr>
        <w:t>בוא</w:t>
      </w:r>
      <w:r>
        <w:rPr>
          <w:rFonts w:hint="cs"/>
          <w:rtl/>
        </w:rPr>
        <w:t>ו</w:t>
      </w:r>
      <w:r>
        <w:rPr>
          <w:rtl/>
        </w:rPr>
        <w:t xml:space="preserve"> </w:t>
      </w:r>
      <w:bookmarkStart w:id="40303" w:name="_ETM_Q65_277490"/>
      <w:bookmarkEnd w:id="40303"/>
      <w:r>
        <w:rPr>
          <w:rtl/>
        </w:rPr>
        <w:t xml:space="preserve">נרד </w:t>
      </w:r>
      <w:bookmarkStart w:id="40304" w:name="_ETM_Q65_277790"/>
      <w:bookmarkStart w:id="40305" w:name="_ETM_Q65_277880"/>
      <w:bookmarkEnd w:id="40304"/>
      <w:bookmarkEnd w:id="40305"/>
      <w:r>
        <w:rPr>
          <w:rFonts w:hint="cs"/>
          <w:rtl/>
        </w:rPr>
        <w:t>ו</w:t>
      </w:r>
      <w:r>
        <w:rPr>
          <w:rtl/>
        </w:rPr>
        <w:t xml:space="preserve">נמשיך </w:t>
      </w:r>
      <w:bookmarkStart w:id="40306" w:name="_ETM_Q65_278240"/>
      <w:bookmarkEnd w:id="40306"/>
      <w:r>
        <w:rPr>
          <w:rtl/>
        </w:rPr>
        <w:t xml:space="preserve">את </w:t>
      </w:r>
      <w:bookmarkStart w:id="40307" w:name="_ETM_Q65_278390"/>
      <w:bookmarkEnd w:id="40307"/>
      <w:r>
        <w:rPr>
          <w:rtl/>
        </w:rPr>
        <w:t xml:space="preserve">החוק </w:t>
      </w:r>
      <w:bookmarkStart w:id="40308" w:name="_ETM_Q65_278720"/>
      <w:bookmarkEnd w:id="40308"/>
      <w:r>
        <w:rPr>
          <w:rtl/>
        </w:rPr>
        <w:t>הזה</w:t>
      </w:r>
      <w:r>
        <w:rPr>
          <w:rFonts w:hint="cs"/>
          <w:rtl/>
        </w:rPr>
        <w:t>.</w:t>
      </w:r>
      <w:bookmarkStart w:id="40309" w:name="_ETM_Q65_276618"/>
      <w:bookmarkEnd w:id="40309"/>
      <w:r>
        <w:rPr>
          <w:rtl/>
        </w:rPr>
        <w:t xml:space="preserve"> </w:t>
      </w:r>
      <w:bookmarkStart w:id="40310" w:name="_ETM_Q65_279440"/>
      <w:bookmarkEnd w:id="40310"/>
      <w:r>
        <w:rPr>
          <w:rtl/>
        </w:rPr>
        <w:t>כ</w:t>
      </w:r>
      <w:bookmarkStart w:id="40311" w:name="_ETM_Q65_279620"/>
      <w:bookmarkStart w:id="40312" w:name="_ETM_Q65_279830"/>
      <w:bookmarkEnd w:id="40311"/>
      <w:bookmarkEnd w:id="40312"/>
      <w:r>
        <w:rPr>
          <w:rFonts w:hint="cs"/>
          <w:rtl/>
        </w:rPr>
        <w:t xml:space="preserve">יד </w:t>
      </w:r>
      <w:bookmarkStart w:id="40313" w:name="_ETM_Q65_277977"/>
      <w:bookmarkEnd w:id="40313"/>
      <w:r>
        <w:rPr>
          <w:rtl/>
        </w:rPr>
        <w:t xml:space="preserve">היצירה </w:t>
      </w:r>
      <w:bookmarkStart w:id="40314" w:name="_ETM_Q65_280370"/>
      <w:bookmarkEnd w:id="40314"/>
      <w:r>
        <w:rPr>
          <w:rtl/>
        </w:rPr>
        <w:t>הטובה</w:t>
      </w:r>
      <w:r>
        <w:rPr>
          <w:rFonts w:hint="cs"/>
          <w:rtl/>
        </w:rPr>
        <w:t>,</w:t>
      </w:r>
      <w:bookmarkStart w:id="40315" w:name="_ETM_Q65_279667"/>
      <w:bookmarkEnd w:id="40315"/>
      <w:r>
        <w:rPr>
          <w:rtl/>
        </w:rPr>
        <w:t xml:space="preserve"> </w:t>
      </w:r>
      <w:bookmarkStart w:id="40316" w:name="_ETM_Q65_281330"/>
      <w:bookmarkEnd w:id="40316"/>
      <w:r>
        <w:rPr>
          <w:rtl/>
        </w:rPr>
        <w:t xml:space="preserve">יש </w:t>
      </w:r>
      <w:bookmarkStart w:id="40317" w:name="_ETM_Q65_281660"/>
      <w:bookmarkEnd w:id="40317"/>
      <w:r>
        <w:rPr>
          <w:rtl/>
        </w:rPr>
        <w:t xml:space="preserve">כאן </w:t>
      </w:r>
      <w:bookmarkStart w:id="40318" w:name="_ETM_Q65_281840"/>
      <w:bookmarkEnd w:id="40318"/>
      <w:r>
        <w:rPr>
          <w:rtl/>
        </w:rPr>
        <w:t xml:space="preserve">הצעת </w:t>
      </w:r>
      <w:bookmarkStart w:id="40319" w:name="_ETM_Q65_282200"/>
      <w:bookmarkEnd w:id="40319"/>
      <w:r>
        <w:rPr>
          <w:rtl/>
        </w:rPr>
        <w:t xml:space="preserve">חוק </w:t>
      </w:r>
      <w:bookmarkStart w:id="40320" w:name="_ETM_Q65_282410"/>
      <w:bookmarkEnd w:id="40320"/>
      <w:r>
        <w:rPr>
          <w:rtl/>
        </w:rPr>
        <w:t xml:space="preserve">של </w:t>
      </w:r>
      <w:bookmarkStart w:id="40321" w:name="_ETM_Q65_282590"/>
      <w:bookmarkEnd w:id="40321"/>
      <w:r>
        <w:rPr>
          <w:rtl/>
        </w:rPr>
        <w:t>רוטמן</w:t>
      </w:r>
      <w:r>
        <w:rPr>
          <w:rFonts w:hint="cs"/>
          <w:rtl/>
        </w:rPr>
        <w:t>,</w:t>
      </w:r>
      <w:r>
        <w:rPr>
          <w:rtl/>
        </w:rPr>
        <w:t xml:space="preserve"> </w:t>
      </w:r>
      <w:bookmarkStart w:id="40322" w:name="_ETM_Q65_282980"/>
      <w:bookmarkEnd w:id="40322"/>
      <w:r>
        <w:rPr>
          <w:rtl/>
        </w:rPr>
        <w:t>כרגיל</w:t>
      </w:r>
      <w:r>
        <w:rPr>
          <w:rFonts w:hint="cs"/>
          <w:rtl/>
        </w:rPr>
        <w:t>,</w:t>
      </w:r>
      <w:r>
        <w:rPr>
          <w:rtl/>
        </w:rPr>
        <w:t xml:space="preserve"> </w:t>
      </w:r>
      <w:bookmarkStart w:id="40323" w:name="_ETM_Q65_284270"/>
      <w:bookmarkEnd w:id="40323"/>
      <w:r>
        <w:rPr>
          <w:rtl/>
        </w:rPr>
        <w:t xml:space="preserve">הצעת </w:t>
      </w:r>
      <w:bookmarkStart w:id="40324" w:name="_ETM_Q65_284630"/>
      <w:bookmarkEnd w:id="40324"/>
      <w:r>
        <w:rPr>
          <w:rtl/>
        </w:rPr>
        <w:t xml:space="preserve">חוק </w:t>
      </w:r>
      <w:bookmarkStart w:id="40325" w:name="_ETM_Q65_284810"/>
      <w:bookmarkEnd w:id="40325"/>
      <w:r>
        <w:rPr>
          <w:rtl/>
        </w:rPr>
        <w:t xml:space="preserve">פרטית </w:t>
      </w:r>
      <w:bookmarkStart w:id="40326" w:name="_ETM_Q65_285319"/>
      <w:bookmarkEnd w:id="40326"/>
      <w:r>
        <w:rPr>
          <w:rtl/>
        </w:rPr>
        <w:t xml:space="preserve">ולא </w:t>
      </w:r>
      <w:bookmarkStart w:id="40327" w:name="_ETM_Q65_285530"/>
      <w:bookmarkEnd w:id="40327"/>
      <w:r>
        <w:rPr>
          <w:rtl/>
        </w:rPr>
        <w:t xml:space="preserve">ממשלתית </w:t>
      </w:r>
      <w:bookmarkStart w:id="40328" w:name="_ETM_Q65_286130"/>
      <w:bookmarkEnd w:id="40328"/>
      <w:r w:rsidR="009D6498">
        <w:rPr>
          <w:rFonts w:hint="cs"/>
          <w:rtl/>
        </w:rPr>
        <w:t xml:space="preserve">– </w:t>
      </w:r>
      <w:r>
        <w:rPr>
          <w:rtl/>
        </w:rPr>
        <w:t xml:space="preserve">כל </w:t>
      </w:r>
      <w:bookmarkStart w:id="40329" w:name="_ETM_Q65_286400"/>
      <w:bookmarkEnd w:id="40329"/>
      <w:r>
        <w:rPr>
          <w:rtl/>
        </w:rPr>
        <w:t xml:space="preserve">הדפוסים </w:t>
      </w:r>
      <w:bookmarkStart w:id="40330" w:name="_ETM_Q65_287000"/>
      <w:bookmarkEnd w:id="40330"/>
      <w:r>
        <w:rPr>
          <w:rtl/>
        </w:rPr>
        <w:t xml:space="preserve">שמאפיינים </w:t>
      </w:r>
      <w:bookmarkStart w:id="40331" w:name="_ETM_Q65_287810"/>
      <w:bookmarkEnd w:id="40331"/>
      <w:r>
        <w:rPr>
          <w:rtl/>
        </w:rPr>
        <w:t xml:space="preserve">את </w:t>
      </w:r>
      <w:bookmarkStart w:id="40332" w:name="_ETM_Q65_288380"/>
      <w:bookmarkEnd w:id="40332"/>
      <w:r>
        <w:rPr>
          <w:rFonts w:hint="cs"/>
          <w:rtl/>
        </w:rPr>
        <w:t>ה</w:t>
      </w:r>
      <w:r>
        <w:rPr>
          <w:rtl/>
        </w:rPr>
        <w:t xml:space="preserve">חבילה </w:t>
      </w:r>
      <w:bookmarkStart w:id="40333" w:name="_ETM_Q65_289370"/>
      <w:bookmarkEnd w:id="40333"/>
      <w:r>
        <w:rPr>
          <w:rtl/>
        </w:rPr>
        <w:t xml:space="preserve">של </w:t>
      </w:r>
      <w:bookmarkStart w:id="40334" w:name="_ETM_Q65_289580"/>
      <w:bookmarkEnd w:id="40334"/>
      <w:r>
        <w:rPr>
          <w:rtl/>
        </w:rPr>
        <w:t>חקיקה</w:t>
      </w:r>
      <w:bookmarkStart w:id="40335" w:name="_ETM_Q65_290810"/>
      <w:bookmarkEnd w:id="40335"/>
      <w:r>
        <w:rPr>
          <w:rFonts w:hint="cs"/>
          <w:rtl/>
        </w:rPr>
        <w:t xml:space="preserve"> </w:t>
      </w:r>
      <w:r>
        <w:rPr>
          <w:rtl/>
        </w:rPr>
        <w:t xml:space="preserve">משפטית </w:t>
      </w:r>
      <w:bookmarkStart w:id="40336" w:name="_ETM_Q65_291380"/>
      <w:bookmarkEnd w:id="40336"/>
      <w:r>
        <w:rPr>
          <w:rtl/>
        </w:rPr>
        <w:t>מושחתת</w:t>
      </w:r>
      <w:r>
        <w:rPr>
          <w:rFonts w:hint="cs"/>
          <w:rtl/>
        </w:rPr>
        <w:t>,</w:t>
      </w:r>
      <w:r>
        <w:rPr>
          <w:rtl/>
        </w:rPr>
        <w:t xml:space="preserve"> </w:t>
      </w:r>
      <w:bookmarkStart w:id="40337" w:name="_ETM_Q65_290180"/>
      <w:bookmarkEnd w:id="40337"/>
      <w:r>
        <w:rPr>
          <w:rtl/>
        </w:rPr>
        <w:t>בעצם</w:t>
      </w:r>
      <w:r w:rsidR="002F1F52">
        <w:rPr>
          <w:rFonts w:hint="cs"/>
          <w:rtl/>
        </w:rPr>
        <w:t>:</w:t>
      </w:r>
      <w:bookmarkStart w:id="40338" w:name="_ETM_Q65_287087"/>
      <w:bookmarkEnd w:id="40338"/>
      <w:r>
        <w:rPr>
          <w:rtl/>
        </w:rPr>
        <w:t xml:space="preserve"> </w:t>
      </w:r>
      <w:bookmarkStart w:id="40339" w:name="_ETM_Q65_291920"/>
      <w:bookmarkEnd w:id="40339"/>
      <w:r>
        <w:rPr>
          <w:rtl/>
        </w:rPr>
        <w:t xml:space="preserve">תמיד </w:t>
      </w:r>
      <w:bookmarkStart w:id="40340" w:name="_ETM_Q65_292190"/>
      <w:bookmarkEnd w:id="40340"/>
      <w:r>
        <w:rPr>
          <w:rtl/>
        </w:rPr>
        <w:t xml:space="preserve">זה </w:t>
      </w:r>
      <w:bookmarkStart w:id="40341" w:name="_ETM_Q65_292340"/>
      <w:bookmarkEnd w:id="40341"/>
      <w:r>
        <w:rPr>
          <w:rtl/>
        </w:rPr>
        <w:t xml:space="preserve">בא </w:t>
      </w:r>
      <w:bookmarkStart w:id="40342" w:name="_ETM_Q65_292520"/>
      <w:bookmarkEnd w:id="40342"/>
      <w:r>
        <w:rPr>
          <w:rtl/>
        </w:rPr>
        <w:t xml:space="preserve">כהצעת </w:t>
      </w:r>
      <w:bookmarkStart w:id="40343" w:name="_ETM_Q65_293300"/>
      <w:bookmarkEnd w:id="40343"/>
      <w:r>
        <w:rPr>
          <w:rtl/>
        </w:rPr>
        <w:t xml:space="preserve">חוק </w:t>
      </w:r>
      <w:bookmarkStart w:id="40344" w:name="_ETM_Q65_293630"/>
      <w:bookmarkEnd w:id="40344"/>
      <w:r>
        <w:rPr>
          <w:rtl/>
        </w:rPr>
        <w:t>פרטית</w:t>
      </w:r>
      <w:r>
        <w:rPr>
          <w:rFonts w:hint="cs"/>
          <w:rtl/>
        </w:rPr>
        <w:t>,</w:t>
      </w:r>
      <w:bookmarkStart w:id="40345" w:name="_ETM_Q65_290778"/>
      <w:bookmarkEnd w:id="40345"/>
      <w:r>
        <w:rPr>
          <w:rtl/>
        </w:rPr>
        <w:t xml:space="preserve"> </w:t>
      </w:r>
      <w:bookmarkStart w:id="40346" w:name="_ETM_Q65_294380"/>
      <w:bookmarkEnd w:id="40346"/>
      <w:r>
        <w:rPr>
          <w:rtl/>
        </w:rPr>
        <w:t xml:space="preserve">למרות </w:t>
      </w:r>
      <w:bookmarkStart w:id="40347" w:name="_ETM_Q65_294680"/>
      <w:bookmarkEnd w:id="40347"/>
      <w:r>
        <w:rPr>
          <w:rtl/>
        </w:rPr>
        <w:t xml:space="preserve">שזה </w:t>
      </w:r>
      <w:bookmarkStart w:id="40348" w:name="_ETM_Q65_294950"/>
      <w:bookmarkEnd w:id="40348"/>
      <w:r>
        <w:rPr>
          <w:rtl/>
        </w:rPr>
        <w:t xml:space="preserve">נוגע </w:t>
      </w:r>
      <w:bookmarkStart w:id="40349" w:name="_ETM_Q65_295370"/>
      <w:bookmarkEnd w:id="40349"/>
      <w:r>
        <w:rPr>
          <w:rtl/>
        </w:rPr>
        <w:t xml:space="preserve">לסוגיות </w:t>
      </w:r>
      <w:bookmarkStart w:id="40350" w:name="_ETM_Q65_295910"/>
      <w:bookmarkEnd w:id="40350"/>
      <w:r>
        <w:rPr>
          <w:rtl/>
        </w:rPr>
        <w:t xml:space="preserve">יסוד </w:t>
      </w:r>
      <w:bookmarkStart w:id="40351" w:name="_ETM_Q65_296300"/>
      <w:bookmarkEnd w:id="40351"/>
      <w:r>
        <w:rPr>
          <w:rtl/>
        </w:rPr>
        <w:t>במשטר</w:t>
      </w:r>
      <w:r>
        <w:rPr>
          <w:rFonts w:hint="cs"/>
          <w:rtl/>
        </w:rPr>
        <w:t>,</w:t>
      </w:r>
      <w:r>
        <w:rPr>
          <w:rtl/>
        </w:rPr>
        <w:t xml:space="preserve"> </w:t>
      </w:r>
      <w:bookmarkStart w:id="40352" w:name="_ETM_Q65_297799"/>
      <w:bookmarkEnd w:id="40352"/>
      <w:r>
        <w:rPr>
          <w:rtl/>
        </w:rPr>
        <w:t xml:space="preserve">בלי </w:t>
      </w:r>
      <w:bookmarkStart w:id="40353" w:name="_ETM_Q65_298130"/>
      <w:bookmarkEnd w:id="40353"/>
      <w:r>
        <w:rPr>
          <w:rtl/>
        </w:rPr>
        <w:t xml:space="preserve">עבודה </w:t>
      </w:r>
      <w:bookmarkStart w:id="40354" w:name="_ETM_Q65_298579"/>
      <w:bookmarkEnd w:id="40354"/>
      <w:r>
        <w:rPr>
          <w:rtl/>
        </w:rPr>
        <w:t xml:space="preserve">מקצועית </w:t>
      </w:r>
      <w:bookmarkStart w:id="40355" w:name="_ETM_Q65_299119"/>
      <w:bookmarkEnd w:id="40355"/>
      <w:r>
        <w:rPr>
          <w:rFonts w:hint="cs"/>
          <w:rtl/>
        </w:rPr>
        <w:t>מקדימה עם</w:t>
      </w:r>
      <w:r>
        <w:rPr>
          <w:rtl/>
        </w:rPr>
        <w:t xml:space="preserve"> </w:t>
      </w:r>
      <w:bookmarkStart w:id="40356" w:name="_ETM_Q65_299240"/>
      <w:bookmarkEnd w:id="40356"/>
      <w:r>
        <w:rPr>
          <w:rtl/>
        </w:rPr>
        <w:t>הממשלה</w:t>
      </w:r>
      <w:bookmarkStart w:id="40357" w:name="_ETM_Q65_299810"/>
      <w:bookmarkEnd w:id="40357"/>
      <w:r>
        <w:rPr>
          <w:rFonts w:hint="cs"/>
          <w:rtl/>
        </w:rPr>
        <w:t>;</w:t>
      </w:r>
      <w:bookmarkStart w:id="40358" w:name="_ETM_Q65_295198"/>
      <w:bookmarkEnd w:id="40358"/>
      <w:r>
        <w:rPr>
          <w:rtl/>
        </w:rPr>
        <w:t xml:space="preserve"> </w:t>
      </w:r>
      <w:bookmarkStart w:id="40359" w:name="_ETM_Q65_301069"/>
      <w:bookmarkEnd w:id="40359"/>
      <w:r>
        <w:rPr>
          <w:rtl/>
        </w:rPr>
        <w:t xml:space="preserve">תמיד </w:t>
      </w:r>
      <w:bookmarkStart w:id="40360" w:name="_ETM_Q65_301729"/>
      <w:bookmarkStart w:id="40361" w:name="_ETM_Q65_302359"/>
      <w:bookmarkEnd w:id="40360"/>
      <w:bookmarkEnd w:id="40361"/>
      <w:r>
        <w:rPr>
          <w:rtl/>
        </w:rPr>
        <w:t xml:space="preserve">בסופו </w:t>
      </w:r>
      <w:bookmarkStart w:id="40362" w:name="_ETM_Q65_302810"/>
      <w:bookmarkEnd w:id="40362"/>
      <w:r>
        <w:rPr>
          <w:rtl/>
        </w:rPr>
        <w:t xml:space="preserve">של </w:t>
      </w:r>
      <w:bookmarkStart w:id="40363" w:name="_ETM_Q65_303020"/>
      <w:bookmarkEnd w:id="40363"/>
      <w:r>
        <w:rPr>
          <w:rtl/>
        </w:rPr>
        <w:t>יום</w:t>
      </w:r>
      <w:r w:rsidRPr="00C45CE8">
        <w:rPr>
          <w:rtl/>
        </w:rPr>
        <w:t xml:space="preserve"> </w:t>
      </w:r>
      <w:r>
        <w:rPr>
          <w:rtl/>
        </w:rPr>
        <w:t xml:space="preserve">ההצבעה </w:t>
      </w:r>
      <w:bookmarkStart w:id="40364" w:name="_ETM_Q65_303530"/>
      <w:bookmarkEnd w:id="40364"/>
      <w:r>
        <w:rPr>
          <w:rtl/>
        </w:rPr>
        <w:t xml:space="preserve">דוחה </w:t>
      </w:r>
      <w:bookmarkStart w:id="40365" w:name="_ETM_Q65_304459"/>
      <w:bookmarkEnd w:id="40365"/>
      <w:r>
        <w:rPr>
          <w:rtl/>
        </w:rPr>
        <w:t xml:space="preserve">את </w:t>
      </w:r>
      <w:bookmarkStart w:id="40366" w:name="_ETM_Q65_304700"/>
      <w:bookmarkStart w:id="40367" w:name="_ETM_Q65_305409"/>
      <w:bookmarkEnd w:id="40366"/>
      <w:bookmarkEnd w:id="40367"/>
      <w:r>
        <w:rPr>
          <w:rtl/>
        </w:rPr>
        <w:t xml:space="preserve">כל </w:t>
      </w:r>
      <w:bookmarkStart w:id="40368" w:name="_ETM_Q65_305740"/>
      <w:bookmarkEnd w:id="40368"/>
      <w:r>
        <w:rPr>
          <w:rtl/>
        </w:rPr>
        <w:t xml:space="preserve">ההצעות </w:t>
      </w:r>
      <w:bookmarkStart w:id="40369" w:name="_ETM_Q65_306399"/>
      <w:bookmarkEnd w:id="40369"/>
      <w:r>
        <w:rPr>
          <w:rtl/>
        </w:rPr>
        <w:t xml:space="preserve">שבאות </w:t>
      </w:r>
      <w:bookmarkStart w:id="40370" w:name="_ETM_Q65_306819"/>
      <w:bookmarkEnd w:id="40370"/>
      <w:r>
        <w:rPr>
          <w:rtl/>
        </w:rPr>
        <w:t xml:space="preserve">לתקן </w:t>
      </w:r>
      <w:bookmarkStart w:id="40371" w:name="_ETM_Q65_307270"/>
      <w:bookmarkStart w:id="40372" w:name="_ETM_Q65_307719"/>
      <w:bookmarkEnd w:id="40371"/>
      <w:bookmarkEnd w:id="40372"/>
      <w:r>
        <w:rPr>
          <w:rFonts w:hint="cs"/>
          <w:rtl/>
        </w:rPr>
        <w:t>א</w:t>
      </w:r>
      <w:r>
        <w:rPr>
          <w:rtl/>
        </w:rPr>
        <w:t xml:space="preserve">ת </w:t>
      </w:r>
      <w:bookmarkStart w:id="40373" w:name="_ETM_Q65_307890"/>
      <w:bookmarkEnd w:id="40373"/>
      <w:r>
        <w:rPr>
          <w:rFonts w:hint="cs"/>
          <w:rtl/>
        </w:rPr>
        <w:t>ה</w:t>
      </w:r>
      <w:r>
        <w:rPr>
          <w:rtl/>
        </w:rPr>
        <w:t xml:space="preserve">פגמים </w:t>
      </w:r>
      <w:bookmarkStart w:id="40374" w:name="_ETM_Q65_308340"/>
      <w:bookmarkEnd w:id="40374"/>
      <w:r>
        <w:rPr>
          <w:rtl/>
        </w:rPr>
        <w:t xml:space="preserve">בהצעת </w:t>
      </w:r>
      <w:bookmarkStart w:id="40375" w:name="_ETM_Q65_308850"/>
      <w:bookmarkEnd w:id="40375"/>
      <w:r>
        <w:rPr>
          <w:rtl/>
        </w:rPr>
        <w:t>החוק</w:t>
      </w:r>
      <w:r>
        <w:rPr>
          <w:rFonts w:hint="cs"/>
          <w:rtl/>
        </w:rPr>
        <w:t>;</w:t>
      </w:r>
      <w:bookmarkStart w:id="40376" w:name="_ETM_Q65_305788"/>
      <w:bookmarkEnd w:id="40376"/>
      <w:r>
        <w:rPr>
          <w:rtl/>
        </w:rPr>
        <w:t xml:space="preserve"> </w:t>
      </w:r>
      <w:bookmarkStart w:id="40377" w:name="_ETM_Q65_309659"/>
      <w:bookmarkEnd w:id="40377"/>
      <w:r>
        <w:rPr>
          <w:rtl/>
        </w:rPr>
        <w:t xml:space="preserve">המנגנון </w:t>
      </w:r>
      <w:bookmarkStart w:id="40378" w:name="_ETM_Q65_310260"/>
      <w:bookmarkEnd w:id="40378"/>
      <w:r>
        <w:rPr>
          <w:rtl/>
        </w:rPr>
        <w:t xml:space="preserve">תמיד </w:t>
      </w:r>
      <w:bookmarkStart w:id="40379" w:name="_ETM_Q65_310650"/>
      <w:bookmarkEnd w:id="40379"/>
      <w:r>
        <w:rPr>
          <w:rtl/>
        </w:rPr>
        <w:t xml:space="preserve">מסורבל </w:t>
      </w:r>
      <w:bookmarkStart w:id="40380" w:name="_ETM_Q65_311400"/>
      <w:bookmarkEnd w:id="40380"/>
      <w:r>
        <w:rPr>
          <w:rtl/>
        </w:rPr>
        <w:t xml:space="preserve">ועקום </w:t>
      </w:r>
      <w:bookmarkStart w:id="40381" w:name="_ETM_Q65_312359"/>
      <w:bookmarkEnd w:id="40381"/>
      <w:r>
        <w:rPr>
          <w:rtl/>
        </w:rPr>
        <w:t xml:space="preserve">ודפוק </w:t>
      </w:r>
      <w:bookmarkStart w:id="40382" w:name="_ETM_Q65_313379"/>
      <w:bookmarkEnd w:id="40382"/>
      <w:r>
        <w:rPr>
          <w:rtl/>
        </w:rPr>
        <w:t xml:space="preserve">ובלתי </w:t>
      </w:r>
      <w:bookmarkStart w:id="40383" w:name="_ETM_Q65_313889"/>
      <w:bookmarkEnd w:id="40383"/>
      <w:r>
        <w:rPr>
          <w:rtl/>
        </w:rPr>
        <w:t xml:space="preserve">ניתן </w:t>
      </w:r>
      <w:bookmarkStart w:id="40384" w:name="_ETM_Q65_314310"/>
      <w:bookmarkEnd w:id="40384"/>
      <w:r>
        <w:rPr>
          <w:rtl/>
        </w:rPr>
        <w:t>ליישום</w:t>
      </w:r>
      <w:r w:rsidR="002F1F52">
        <w:rPr>
          <w:rFonts w:hint="cs"/>
          <w:rtl/>
        </w:rPr>
        <w:t>,</w:t>
      </w:r>
      <w:r>
        <w:rPr>
          <w:rtl/>
        </w:rPr>
        <w:t xml:space="preserve"> </w:t>
      </w:r>
      <w:bookmarkStart w:id="40385" w:name="_ETM_Q65_314819"/>
      <w:bookmarkEnd w:id="40385"/>
      <w:r>
        <w:rPr>
          <w:rtl/>
        </w:rPr>
        <w:t xml:space="preserve">וזה </w:t>
      </w:r>
      <w:bookmarkStart w:id="40386" w:name="_ETM_Q65_314999"/>
      <w:bookmarkEnd w:id="40386"/>
      <w:r>
        <w:rPr>
          <w:rtl/>
        </w:rPr>
        <w:t xml:space="preserve">טלאי </w:t>
      </w:r>
      <w:bookmarkStart w:id="40387" w:name="_ETM_Q65_315329"/>
      <w:bookmarkEnd w:id="40387"/>
      <w:r>
        <w:rPr>
          <w:rtl/>
        </w:rPr>
        <w:t xml:space="preserve">על </w:t>
      </w:r>
      <w:bookmarkStart w:id="40388" w:name="_ETM_Q65_315389"/>
      <w:bookmarkEnd w:id="40388"/>
      <w:r>
        <w:rPr>
          <w:rtl/>
        </w:rPr>
        <w:t xml:space="preserve">טלאי </w:t>
      </w:r>
      <w:bookmarkStart w:id="40389" w:name="_ETM_Q65_316049"/>
      <w:bookmarkStart w:id="40390" w:name="_ETM_Q65_316200"/>
      <w:bookmarkEnd w:id="40389"/>
      <w:bookmarkEnd w:id="40390"/>
      <w:r>
        <w:rPr>
          <w:rtl/>
        </w:rPr>
        <w:t xml:space="preserve">מרוב </w:t>
      </w:r>
      <w:bookmarkStart w:id="40391" w:name="_ETM_Q65_316439"/>
      <w:bookmarkEnd w:id="40391"/>
      <w:r>
        <w:rPr>
          <w:rtl/>
        </w:rPr>
        <w:t>שהכ</w:t>
      </w:r>
      <w:r>
        <w:rPr>
          <w:rFonts w:hint="cs"/>
          <w:rtl/>
        </w:rPr>
        <w:t>ו</w:t>
      </w:r>
      <w:r>
        <w:rPr>
          <w:rtl/>
        </w:rPr>
        <w:t xml:space="preserve">ל </w:t>
      </w:r>
      <w:bookmarkStart w:id="40392" w:name="_ETM_Q65_316859"/>
      <w:bookmarkEnd w:id="40392"/>
      <w:r>
        <w:rPr>
          <w:rtl/>
        </w:rPr>
        <w:t xml:space="preserve">עקום </w:t>
      </w:r>
      <w:bookmarkStart w:id="40393" w:name="_ETM_Q65_317639"/>
      <w:bookmarkEnd w:id="40393"/>
      <w:r>
        <w:rPr>
          <w:rtl/>
        </w:rPr>
        <w:t xml:space="preserve">ולא </w:t>
      </w:r>
      <w:bookmarkStart w:id="40394" w:name="_ETM_Q65_317909"/>
      <w:bookmarkEnd w:id="40394"/>
      <w:r>
        <w:rPr>
          <w:rtl/>
        </w:rPr>
        <w:t>מקצועי</w:t>
      </w:r>
      <w:r>
        <w:rPr>
          <w:rFonts w:hint="cs"/>
          <w:rtl/>
        </w:rPr>
        <w:t>.</w:t>
      </w:r>
      <w:r>
        <w:rPr>
          <w:rtl/>
        </w:rPr>
        <w:t xml:space="preserve"> </w:t>
      </w:r>
      <w:bookmarkStart w:id="40395" w:name="_ETM_Q65_318540"/>
      <w:bookmarkEnd w:id="40395"/>
      <w:r>
        <w:rPr>
          <w:rtl/>
        </w:rPr>
        <w:t xml:space="preserve">ככה </w:t>
      </w:r>
      <w:bookmarkStart w:id="40396" w:name="_ETM_Q65_318930"/>
      <w:bookmarkEnd w:id="40396"/>
      <w:r>
        <w:rPr>
          <w:rtl/>
        </w:rPr>
        <w:t xml:space="preserve">נראות </w:t>
      </w:r>
      <w:bookmarkStart w:id="40397" w:name="_ETM_Q65_319319"/>
      <w:bookmarkEnd w:id="40397"/>
      <w:r>
        <w:rPr>
          <w:rtl/>
        </w:rPr>
        <w:t xml:space="preserve">כל </w:t>
      </w:r>
      <w:bookmarkStart w:id="40398" w:name="_ETM_Q65_319529"/>
      <w:bookmarkEnd w:id="40398"/>
      <w:r>
        <w:rPr>
          <w:rtl/>
        </w:rPr>
        <w:t xml:space="preserve">החקיקות </w:t>
      </w:r>
      <w:bookmarkStart w:id="40399" w:name="_ETM_Q65_320069"/>
      <w:bookmarkEnd w:id="40399"/>
      <w:r>
        <w:rPr>
          <w:rtl/>
        </w:rPr>
        <w:t xml:space="preserve">מבית </w:t>
      </w:r>
      <w:bookmarkStart w:id="40400" w:name="_ETM_Q65_320400"/>
      <w:bookmarkEnd w:id="40400"/>
      <w:r>
        <w:rPr>
          <w:rtl/>
        </w:rPr>
        <w:t xml:space="preserve">היוצר </w:t>
      </w:r>
      <w:bookmarkStart w:id="40401" w:name="_ETM_Q65_321250"/>
      <w:bookmarkEnd w:id="40401"/>
      <w:r>
        <w:rPr>
          <w:rtl/>
        </w:rPr>
        <w:t xml:space="preserve">של </w:t>
      </w:r>
      <w:bookmarkStart w:id="40402" w:name="_ETM_Q65_321550"/>
      <w:bookmarkEnd w:id="40402"/>
      <w:r>
        <w:rPr>
          <w:rtl/>
        </w:rPr>
        <w:t xml:space="preserve">שמחה </w:t>
      </w:r>
      <w:bookmarkStart w:id="40403" w:name="_ETM_Q65_322000"/>
      <w:bookmarkEnd w:id="40403"/>
      <w:r>
        <w:rPr>
          <w:rtl/>
        </w:rPr>
        <w:t>רוטמן</w:t>
      </w:r>
      <w:bookmarkStart w:id="40404" w:name="_ETM_Q65_323080"/>
      <w:bookmarkStart w:id="40405" w:name="_ETM_Q65_323373"/>
      <w:bookmarkStart w:id="40406" w:name="_ETM_Q65_323485"/>
      <w:bookmarkStart w:id="40407" w:name="_ETM_Q65_323533"/>
      <w:bookmarkStart w:id="40408" w:name="_ETM_Q65_323601"/>
      <w:bookmarkStart w:id="40409" w:name="_ETM_Q65_323560"/>
      <w:bookmarkStart w:id="40410" w:name="_ETM_Q65_323889"/>
      <w:bookmarkStart w:id="40411" w:name="_ETM_Q65_324669"/>
      <w:bookmarkStart w:id="40412" w:name="_ETM_Q65_325030"/>
      <w:bookmarkStart w:id="40413" w:name="_ETM_Q65_325480"/>
      <w:bookmarkStart w:id="40414" w:name="_ETM_Q65_325870"/>
      <w:bookmarkStart w:id="40415" w:name="_ETM_Q65_323185"/>
      <w:bookmarkEnd w:id="40404"/>
      <w:bookmarkEnd w:id="40405"/>
      <w:bookmarkEnd w:id="40406"/>
      <w:bookmarkEnd w:id="40407"/>
      <w:bookmarkEnd w:id="40408"/>
      <w:bookmarkEnd w:id="40409"/>
      <w:bookmarkEnd w:id="40410"/>
      <w:bookmarkEnd w:id="40411"/>
      <w:bookmarkEnd w:id="40412"/>
      <w:bookmarkEnd w:id="40413"/>
      <w:bookmarkEnd w:id="40414"/>
      <w:bookmarkEnd w:id="40415"/>
      <w:r w:rsidR="002F1F52">
        <w:rPr>
          <w:rFonts w:hint="cs"/>
          <w:rtl/>
        </w:rPr>
        <w:t>.</w:t>
      </w:r>
      <w:r>
        <w:rPr>
          <w:rFonts w:hint="cs"/>
          <w:rtl/>
        </w:rPr>
        <w:t xml:space="preserve"> </w:t>
      </w:r>
      <w:bookmarkStart w:id="40416" w:name="_ETM_Q65_343658"/>
      <w:bookmarkEnd w:id="40416"/>
      <w:r>
        <w:rPr>
          <w:rtl/>
        </w:rPr>
        <w:t xml:space="preserve">זה </w:t>
      </w:r>
      <w:bookmarkStart w:id="40417" w:name="_ETM_Q65_326050"/>
      <w:bookmarkEnd w:id="40417"/>
      <w:r>
        <w:rPr>
          <w:rtl/>
        </w:rPr>
        <w:t xml:space="preserve">גם </w:t>
      </w:r>
      <w:bookmarkStart w:id="40418" w:name="_ETM_Q65_326230"/>
      <w:bookmarkEnd w:id="40418"/>
      <w:r>
        <w:rPr>
          <w:rtl/>
        </w:rPr>
        <w:t xml:space="preserve">לא </w:t>
      </w:r>
      <w:bookmarkStart w:id="40419" w:name="_ETM_Q65_326380"/>
      <w:bookmarkEnd w:id="40419"/>
      <w:r>
        <w:rPr>
          <w:rtl/>
        </w:rPr>
        <w:t xml:space="preserve">תואם </w:t>
      </w:r>
      <w:bookmarkStart w:id="40420" w:name="_ETM_Q65_326740"/>
      <w:bookmarkEnd w:id="40420"/>
      <w:r>
        <w:rPr>
          <w:rtl/>
        </w:rPr>
        <w:t xml:space="preserve">את </w:t>
      </w:r>
      <w:bookmarkStart w:id="40421" w:name="_ETM_Q65_326889"/>
      <w:bookmarkEnd w:id="40421"/>
      <w:r>
        <w:rPr>
          <w:rtl/>
        </w:rPr>
        <w:t>העולם</w:t>
      </w:r>
      <w:r>
        <w:rPr>
          <w:rFonts w:hint="cs"/>
          <w:rtl/>
        </w:rPr>
        <w:t>,</w:t>
      </w:r>
      <w:r>
        <w:rPr>
          <w:rtl/>
        </w:rPr>
        <w:t xml:space="preserve"> </w:t>
      </w:r>
      <w:bookmarkStart w:id="40422" w:name="_ETM_Q65_327730"/>
      <w:bookmarkEnd w:id="40422"/>
      <w:r>
        <w:rPr>
          <w:rtl/>
        </w:rPr>
        <w:t xml:space="preserve">ולמרות </w:t>
      </w:r>
      <w:bookmarkStart w:id="40423" w:name="_ETM_Q65_328389"/>
      <w:bookmarkEnd w:id="40423"/>
      <w:r>
        <w:rPr>
          <w:rtl/>
        </w:rPr>
        <w:t xml:space="preserve">מה </w:t>
      </w:r>
      <w:bookmarkStart w:id="40424" w:name="_ETM_Q65_328540"/>
      <w:bookmarkEnd w:id="40424"/>
      <w:r>
        <w:rPr>
          <w:rtl/>
        </w:rPr>
        <w:t xml:space="preserve">שמציגים </w:t>
      </w:r>
      <w:bookmarkStart w:id="40425" w:name="_ETM_Q65_329169"/>
      <w:bookmarkEnd w:id="40425"/>
      <w:r>
        <w:rPr>
          <w:rtl/>
        </w:rPr>
        <w:t xml:space="preserve">לכם </w:t>
      </w:r>
      <w:bookmarkStart w:id="40426" w:name="_ETM_Q65_329530"/>
      <w:bookmarkEnd w:id="40426"/>
      <w:r>
        <w:rPr>
          <w:rtl/>
        </w:rPr>
        <w:t>בעולם</w:t>
      </w:r>
      <w:bookmarkStart w:id="40427" w:name="_ETM_Q65_337609"/>
      <w:bookmarkEnd w:id="40427"/>
      <w:r>
        <w:rPr>
          <w:rFonts w:hint="cs"/>
          <w:rtl/>
        </w:rPr>
        <w:t xml:space="preserve"> </w:t>
      </w:r>
      <w:r>
        <w:rPr>
          <w:rtl/>
        </w:rPr>
        <w:t xml:space="preserve">– </w:t>
      </w:r>
      <w:bookmarkStart w:id="40428" w:name="_ETM_Q65_330349"/>
      <w:bookmarkEnd w:id="40428"/>
      <w:r>
        <w:rPr>
          <w:rtl/>
        </w:rPr>
        <w:t>בעולם</w:t>
      </w:r>
      <w:r>
        <w:rPr>
          <w:rFonts w:hint="cs"/>
          <w:rtl/>
        </w:rPr>
        <w:t>,</w:t>
      </w:r>
      <w:r>
        <w:rPr>
          <w:rtl/>
        </w:rPr>
        <w:t xml:space="preserve"> </w:t>
      </w:r>
      <w:bookmarkStart w:id="40429" w:name="_ETM_Q65_331310"/>
      <w:bookmarkStart w:id="40430" w:name="_ETM_Q65_331790"/>
      <w:bookmarkEnd w:id="40429"/>
      <w:bookmarkEnd w:id="40430"/>
      <w:r>
        <w:rPr>
          <w:rtl/>
        </w:rPr>
        <w:t xml:space="preserve">קודם </w:t>
      </w:r>
      <w:bookmarkStart w:id="40431" w:name="_ETM_Q65_332060"/>
      <w:bookmarkEnd w:id="40431"/>
      <w:r>
        <w:rPr>
          <w:rtl/>
        </w:rPr>
        <w:t>כ</w:t>
      </w:r>
      <w:r>
        <w:rPr>
          <w:rFonts w:hint="cs"/>
          <w:rtl/>
        </w:rPr>
        <w:t>ו</w:t>
      </w:r>
      <w:r>
        <w:rPr>
          <w:rtl/>
        </w:rPr>
        <w:t>ל</w:t>
      </w:r>
      <w:r>
        <w:rPr>
          <w:rFonts w:hint="cs"/>
          <w:rtl/>
        </w:rPr>
        <w:t>,</w:t>
      </w:r>
      <w:bookmarkStart w:id="40432" w:name="_ETM_Q65_328558"/>
      <w:bookmarkEnd w:id="40432"/>
      <w:r>
        <w:rPr>
          <w:rtl/>
        </w:rPr>
        <w:t xml:space="preserve"> </w:t>
      </w:r>
      <w:bookmarkStart w:id="40433" w:name="_ETM_Q65_332239"/>
      <w:bookmarkEnd w:id="40433"/>
      <w:r>
        <w:rPr>
          <w:rtl/>
        </w:rPr>
        <w:t xml:space="preserve">המגמה </w:t>
      </w:r>
      <w:bookmarkStart w:id="40434" w:name="_ETM_Q65_332750"/>
      <w:bookmarkEnd w:id="40434"/>
      <w:r>
        <w:rPr>
          <w:rtl/>
        </w:rPr>
        <w:t>ה</w:t>
      </w:r>
      <w:r>
        <w:rPr>
          <w:rFonts w:hint="cs"/>
          <w:rtl/>
        </w:rPr>
        <w:t>יא ה</w:t>
      </w:r>
      <w:r>
        <w:rPr>
          <w:rtl/>
        </w:rPr>
        <w:t xml:space="preserve">תרחקות </w:t>
      </w:r>
      <w:bookmarkStart w:id="40435" w:name="_ETM_Q65_333500"/>
      <w:bookmarkEnd w:id="40435"/>
      <w:r>
        <w:rPr>
          <w:rtl/>
        </w:rPr>
        <w:t>ממי</w:t>
      </w:r>
      <w:r>
        <w:rPr>
          <w:rFonts w:hint="cs"/>
          <w:rtl/>
        </w:rPr>
        <w:t>נוי</w:t>
      </w:r>
      <w:r>
        <w:rPr>
          <w:rtl/>
        </w:rPr>
        <w:t xml:space="preserve">ים </w:t>
      </w:r>
      <w:bookmarkStart w:id="40436" w:name="_ETM_Q65_333980"/>
      <w:bookmarkEnd w:id="40436"/>
      <w:r>
        <w:rPr>
          <w:rtl/>
        </w:rPr>
        <w:t>פוליטיים</w:t>
      </w:r>
      <w:r>
        <w:rPr>
          <w:rFonts w:hint="cs"/>
          <w:rtl/>
        </w:rPr>
        <w:t>,</w:t>
      </w:r>
      <w:r>
        <w:rPr>
          <w:rtl/>
        </w:rPr>
        <w:t xml:space="preserve"> </w:t>
      </w:r>
      <w:bookmarkStart w:id="40437" w:name="_ETM_Q65_334459"/>
      <w:bookmarkEnd w:id="40437"/>
      <w:r>
        <w:rPr>
          <w:rtl/>
        </w:rPr>
        <w:t xml:space="preserve">ויותר </w:t>
      </w:r>
      <w:bookmarkStart w:id="40438" w:name="_ETM_Q65_334849"/>
      <w:bookmarkEnd w:id="40438"/>
      <w:r>
        <w:rPr>
          <w:rtl/>
        </w:rPr>
        <w:t>מכך</w:t>
      </w:r>
      <w:r>
        <w:rPr>
          <w:rFonts w:hint="cs"/>
          <w:rtl/>
        </w:rPr>
        <w:t>,</w:t>
      </w:r>
      <w:r>
        <w:rPr>
          <w:rtl/>
        </w:rPr>
        <w:t xml:space="preserve"> </w:t>
      </w:r>
      <w:bookmarkStart w:id="40439" w:name="_ETM_Q65_335569"/>
      <w:bookmarkStart w:id="40440" w:name="_ETM_Q65_336200"/>
      <w:bookmarkStart w:id="40441" w:name="_ETM_Q65_336650"/>
      <w:bookmarkEnd w:id="40439"/>
      <w:bookmarkEnd w:id="40440"/>
      <w:bookmarkEnd w:id="40441"/>
      <w:r>
        <w:rPr>
          <w:rtl/>
        </w:rPr>
        <w:t xml:space="preserve">מנגנון </w:t>
      </w:r>
      <w:bookmarkStart w:id="40442" w:name="_ETM_Q65_337129"/>
      <w:bookmarkEnd w:id="40442"/>
      <w:r>
        <w:rPr>
          <w:rtl/>
        </w:rPr>
        <w:t xml:space="preserve">של </w:t>
      </w:r>
      <w:bookmarkStart w:id="40443" w:name="_ETM_Q65_337280"/>
      <w:bookmarkEnd w:id="40443"/>
      <w:r>
        <w:rPr>
          <w:rtl/>
        </w:rPr>
        <w:t xml:space="preserve">מינוי </w:t>
      </w:r>
      <w:bookmarkStart w:id="40444" w:name="_ETM_Q65_337610"/>
      <w:bookmarkEnd w:id="40444"/>
      <w:r>
        <w:rPr>
          <w:rtl/>
        </w:rPr>
        <w:t xml:space="preserve">פוליטי </w:t>
      </w:r>
      <w:bookmarkStart w:id="40445" w:name="_ETM_Q65_338540"/>
      <w:bookmarkEnd w:id="40445"/>
      <w:r>
        <w:rPr>
          <w:rFonts w:hint="cs"/>
          <w:rtl/>
        </w:rPr>
        <w:t xml:space="preserve">נכון בעיקר </w:t>
      </w:r>
      <w:r>
        <w:rPr>
          <w:rtl/>
        </w:rPr>
        <w:t xml:space="preserve">בבתי </w:t>
      </w:r>
      <w:bookmarkStart w:id="40446" w:name="_ETM_Q65_339139"/>
      <w:bookmarkEnd w:id="40446"/>
      <w:r>
        <w:rPr>
          <w:rtl/>
        </w:rPr>
        <w:t xml:space="preserve">משפט </w:t>
      </w:r>
      <w:bookmarkStart w:id="40447" w:name="_ETM_Q65_339530"/>
      <w:bookmarkEnd w:id="40447"/>
      <w:r>
        <w:rPr>
          <w:rtl/>
        </w:rPr>
        <w:t>לחוקה</w:t>
      </w:r>
      <w:r>
        <w:rPr>
          <w:rFonts w:hint="cs"/>
          <w:rtl/>
        </w:rPr>
        <w:t>.</w:t>
      </w:r>
      <w:r>
        <w:rPr>
          <w:rtl/>
        </w:rPr>
        <w:t xml:space="preserve"> </w:t>
      </w:r>
      <w:bookmarkStart w:id="40448" w:name="_ETM_Q65_340389"/>
      <w:bookmarkEnd w:id="40448"/>
      <w:r>
        <w:rPr>
          <w:rtl/>
        </w:rPr>
        <w:t xml:space="preserve">בישראל </w:t>
      </w:r>
      <w:bookmarkStart w:id="40449" w:name="_ETM_Q65_341410"/>
      <w:bookmarkEnd w:id="40449"/>
      <w:r>
        <w:rPr>
          <w:rtl/>
        </w:rPr>
        <w:t xml:space="preserve">אין </w:t>
      </w:r>
      <w:bookmarkStart w:id="40450" w:name="_ETM_Q65_341590"/>
      <w:bookmarkEnd w:id="40450"/>
      <w:r>
        <w:rPr>
          <w:rtl/>
        </w:rPr>
        <w:t xml:space="preserve">לנו </w:t>
      </w:r>
      <w:bookmarkStart w:id="40451" w:name="_ETM_Q65_341770"/>
      <w:bookmarkEnd w:id="40451"/>
      <w:r>
        <w:rPr>
          <w:rtl/>
        </w:rPr>
        <w:t xml:space="preserve">בית </w:t>
      </w:r>
      <w:bookmarkStart w:id="40452" w:name="_ETM_Q65_341980"/>
      <w:bookmarkEnd w:id="40452"/>
      <w:r>
        <w:rPr>
          <w:rtl/>
        </w:rPr>
        <w:t xml:space="preserve">משפט </w:t>
      </w:r>
      <w:bookmarkStart w:id="40453" w:name="_ETM_Q65_342370"/>
      <w:bookmarkEnd w:id="40453"/>
      <w:r>
        <w:rPr>
          <w:rtl/>
        </w:rPr>
        <w:t>לחוקה</w:t>
      </w:r>
      <w:r>
        <w:rPr>
          <w:rFonts w:hint="cs"/>
          <w:rtl/>
        </w:rPr>
        <w:t>,</w:t>
      </w:r>
      <w:r>
        <w:rPr>
          <w:rtl/>
        </w:rPr>
        <w:t xml:space="preserve"> </w:t>
      </w:r>
      <w:bookmarkStart w:id="40454" w:name="_ETM_Q65_342790"/>
      <w:bookmarkEnd w:id="40454"/>
      <w:r>
        <w:rPr>
          <w:rtl/>
        </w:rPr>
        <w:t xml:space="preserve">ובמקום </w:t>
      </w:r>
      <w:bookmarkStart w:id="40455" w:name="_ETM_Q65_343240"/>
      <w:bookmarkEnd w:id="40455"/>
      <w:r>
        <w:rPr>
          <w:rtl/>
        </w:rPr>
        <w:t xml:space="preserve">לעבוד </w:t>
      </w:r>
      <w:bookmarkStart w:id="40456" w:name="_ETM_Q65_343660"/>
      <w:bookmarkEnd w:id="40456"/>
      <w:r>
        <w:rPr>
          <w:rtl/>
        </w:rPr>
        <w:t xml:space="preserve">מסודר </w:t>
      </w:r>
      <w:bookmarkStart w:id="40457" w:name="_ETM_Q65_344139"/>
      <w:bookmarkEnd w:id="40457"/>
      <w:r>
        <w:rPr>
          <w:rtl/>
        </w:rPr>
        <w:t>ולהגיד</w:t>
      </w:r>
      <w:r>
        <w:rPr>
          <w:rFonts w:hint="cs"/>
          <w:rtl/>
        </w:rPr>
        <w:t>:</w:t>
      </w:r>
      <w:r>
        <w:rPr>
          <w:rtl/>
        </w:rPr>
        <w:t xml:space="preserve"> </w:t>
      </w:r>
      <w:bookmarkStart w:id="40458" w:name="_ETM_Q65_344470"/>
      <w:bookmarkEnd w:id="40458"/>
      <w:r>
        <w:rPr>
          <w:rtl/>
        </w:rPr>
        <w:t>בוא</w:t>
      </w:r>
      <w:r>
        <w:rPr>
          <w:rFonts w:hint="cs"/>
          <w:rtl/>
        </w:rPr>
        <w:t>ו</w:t>
      </w:r>
      <w:r>
        <w:rPr>
          <w:rtl/>
        </w:rPr>
        <w:t xml:space="preserve"> </w:t>
      </w:r>
      <w:bookmarkStart w:id="40459" w:name="_ETM_Q65_344560"/>
      <w:bookmarkEnd w:id="40459"/>
      <w:r>
        <w:rPr>
          <w:rtl/>
        </w:rPr>
        <w:t xml:space="preserve">נעשה </w:t>
      </w:r>
      <w:bookmarkStart w:id="40460" w:name="_ETM_Q65_344830"/>
      <w:bookmarkEnd w:id="40460"/>
      <w:r>
        <w:rPr>
          <w:rtl/>
        </w:rPr>
        <w:t xml:space="preserve">את </w:t>
      </w:r>
      <w:bookmarkStart w:id="40461" w:name="_ETM_Q65_344919"/>
      <w:bookmarkEnd w:id="40461"/>
      <w:r>
        <w:rPr>
          <w:rtl/>
        </w:rPr>
        <w:t xml:space="preserve">העבודה </w:t>
      </w:r>
      <w:bookmarkStart w:id="40462" w:name="_ETM_Q65_345700"/>
      <w:bookmarkEnd w:id="40462"/>
      <w:r>
        <w:rPr>
          <w:rtl/>
        </w:rPr>
        <w:t xml:space="preserve">כפי </w:t>
      </w:r>
      <w:bookmarkStart w:id="40463" w:name="_ETM_Q65_346000"/>
      <w:bookmarkEnd w:id="40463"/>
      <w:r>
        <w:rPr>
          <w:rtl/>
        </w:rPr>
        <w:t>שצריך</w:t>
      </w:r>
      <w:r w:rsidR="002F1F52">
        <w:rPr>
          <w:rFonts w:hint="cs"/>
          <w:rtl/>
        </w:rPr>
        <w:t>,</w:t>
      </w:r>
      <w:r>
        <w:rPr>
          <w:rtl/>
        </w:rPr>
        <w:t xml:space="preserve"> </w:t>
      </w:r>
      <w:bookmarkStart w:id="40464" w:name="_ETM_Q65_346319"/>
      <w:bookmarkStart w:id="40465" w:name="_ETM_Q65_346680"/>
      <w:bookmarkEnd w:id="40464"/>
      <w:bookmarkEnd w:id="40465"/>
      <w:r>
        <w:rPr>
          <w:rFonts w:hint="cs"/>
          <w:rtl/>
        </w:rPr>
        <w:t>כ</w:t>
      </w:r>
      <w:r>
        <w:rPr>
          <w:rtl/>
        </w:rPr>
        <w:t>רגיל</w:t>
      </w:r>
      <w:r>
        <w:rPr>
          <w:rFonts w:hint="cs"/>
          <w:rtl/>
        </w:rPr>
        <w:t>,</w:t>
      </w:r>
      <w:r>
        <w:rPr>
          <w:rtl/>
        </w:rPr>
        <w:t xml:space="preserve"> </w:t>
      </w:r>
      <w:bookmarkStart w:id="40466" w:name="_ETM_Q65_347069"/>
      <w:bookmarkEnd w:id="40466"/>
      <w:r>
        <w:rPr>
          <w:rtl/>
        </w:rPr>
        <w:t>הורסים</w:t>
      </w:r>
      <w:bookmarkStart w:id="40467" w:name="_ETM_Q65_347819"/>
      <w:bookmarkEnd w:id="40467"/>
      <w:r w:rsidR="002F1F52">
        <w:rPr>
          <w:rFonts w:hint="cs"/>
          <w:rtl/>
        </w:rPr>
        <w:t>,</w:t>
      </w:r>
      <w:r>
        <w:rPr>
          <w:rFonts w:hint="cs"/>
          <w:rtl/>
        </w:rPr>
        <w:t xml:space="preserve"> </w:t>
      </w:r>
      <w:bookmarkStart w:id="40468" w:name="_ETM_Q65_352003"/>
      <w:bookmarkEnd w:id="40468"/>
      <w:r>
        <w:rPr>
          <w:rtl/>
        </w:rPr>
        <w:t xml:space="preserve">לא </w:t>
      </w:r>
      <w:bookmarkStart w:id="40469" w:name="_ETM_Q65_348060"/>
      <w:bookmarkEnd w:id="40469"/>
      <w:r>
        <w:rPr>
          <w:rtl/>
        </w:rPr>
        <w:t>מתקנים</w:t>
      </w:r>
      <w:r>
        <w:rPr>
          <w:rFonts w:hint="cs"/>
          <w:rtl/>
        </w:rPr>
        <w:t>.</w:t>
      </w:r>
      <w:r>
        <w:rPr>
          <w:rtl/>
        </w:rPr>
        <w:t xml:space="preserve"> </w:t>
      </w:r>
      <w:bookmarkStart w:id="40470" w:name="_ETM_Q65_349120"/>
      <w:bookmarkStart w:id="40471" w:name="_ETM_Q65_345258"/>
      <w:bookmarkEnd w:id="40470"/>
      <w:bookmarkEnd w:id="40471"/>
    </w:p>
    <w:p w:rsidR="005930C5" w:rsidRDefault="005930C5" w:rsidP="00EC0B26">
      <w:pPr>
        <w:rPr>
          <w:rtl/>
        </w:rPr>
      </w:pPr>
    </w:p>
    <w:p w:rsidR="005930C5" w:rsidRDefault="005930C5" w:rsidP="002F1F52">
      <w:pPr>
        <w:rPr>
          <w:rtl/>
        </w:rPr>
      </w:pPr>
      <w:bookmarkStart w:id="40472" w:name="_ETM_Q65_369777"/>
      <w:bookmarkEnd w:id="40472"/>
      <w:r>
        <w:rPr>
          <w:rtl/>
        </w:rPr>
        <w:t xml:space="preserve">פה </w:t>
      </w:r>
      <w:bookmarkStart w:id="40473" w:name="_ETM_Q65_349900"/>
      <w:bookmarkEnd w:id="40473"/>
      <w:r>
        <w:rPr>
          <w:rtl/>
        </w:rPr>
        <w:t xml:space="preserve">יש </w:t>
      </w:r>
      <w:bookmarkStart w:id="40474" w:name="_ETM_Q65_350230"/>
      <w:bookmarkEnd w:id="40474"/>
      <w:r>
        <w:rPr>
          <w:rtl/>
        </w:rPr>
        <w:t xml:space="preserve">גם </w:t>
      </w:r>
      <w:bookmarkStart w:id="40475" w:name="_ETM_Q65_350410"/>
      <w:bookmarkEnd w:id="40475"/>
      <w:r>
        <w:rPr>
          <w:rtl/>
        </w:rPr>
        <w:t xml:space="preserve">אלמנט </w:t>
      </w:r>
      <w:bookmarkStart w:id="40476" w:name="_ETM_Q65_350889"/>
      <w:bookmarkEnd w:id="40476"/>
      <w:r>
        <w:rPr>
          <w:rtl/>
        </w:rPr>
        <w:t>נוסף</w:t>
      </w:r>
      <w:r>
        <w:rPr>
          <w:rFonts w:hint="cs"/>
          <w:rtl/>
        </w:rPr>
        <w:t>,</w:t>
      </w:r>
      <w:bookmarkStart w:id="40477" w:name="_ETM_Q65_349098"/>
      <w:bookmarkEnd w:id="40477"/>
      <w:r>
        <w:rPr>
          <w:rtl/>
        </w:rPr>
        <w:t xml:space="preserve"> </w:t>
      </w:r>
      <w:bookmarkStart w:id="40478" w:name="_ETM_Q65_351370"/>
      <w:bookmarkEnd w:id="40478"/>
      <w:r>
        <w:rPr>
          <w:rtl/>
        </w:rPr>
        <w:t xml:space="preserve">אלמנט </w:t>
      </w:r>
      <w:bookmarkStart w:id="40479" w:name="_ETM_Q65_351820"/>
      <w:bookmarkEnd w:id="40479"/>
      <w:r>
        <w:rPr>
          <w:rtl/>
        </w:rPr>
        <w:t xml:space="preserve">מרושע </w:t>
      </w:r>
      <w:bookmarkStart w:id="40480" w:name="_ETM_Q65_352540"/>
      <w:bookmarkEnd w:id="40480"/>
      <w:r>
        <w:rPr>
          <w:rtl/>
        </w:rPr>
        <w:t>במיוחד</w:t>
      </w:r>
      <w:r w:rsidR="002F1F52">
        <w:rPr>
          <w:rFonts w:hint="cs"/>
          <w:rtl/>
        </w:rPr>
        <w:t>,</w:t>
      </w:r>
      <w:r>
        <w:rPr>
          <w:rtl/>
        </w:rPr>
        <w:t xml:space="preserve"> </w:t>
      </w:r>
      <w:bookmarkStart w:id="40481" w:name="_ETM_Q65_353169"/>
      <w:bookmarkEnd w:id="40481"/>
      <w:r>
        <w:rPr>
          <w:rtl/>
        </w:rPr>
        <w:t xml:space="preserve">בהצעת </w:t>
      </w:r>
      <w:bookmarkStart w:id="40482" w:name="_ETM_Q65_353710"/>
      <w:bookmarkEnd w:id="40482"/>
      <w:r>
        <w:rPr>
          <w:rtl/>
        </w:rPr>
        <w:t xml:space="preserve">החוק </w:t>
      </w:r>
      <w:bookmarkStart w:id="40483" w:name="_ETM_Q65_354040"/>
      <w:bookmarkEnd w:id="40483"/>
      <w:r>
        <w:rPr>
          <w:rtl/>
        </w:rPr>
        <w:t>הז</w:t>
      </w:r>
      <w:r>
        <w:rPr>
          <w:rFonts w:hint="cs"/>
          <w:rtl/>
        </w:rPr>
        <w:t>ו,</w:t>
      </w:r>
      <w:r>
        <w:rPr>
          <w:rtl/>
        </w:rPr>
        <w:t xml:space="preserve"> </w:t>
      </w:r>
      <w:bookmarkStart w:id="40484" w:name="_ETM_Q65_354730"/>
      <w:bookmarkEnd w:id="40484"/>
      <w:r>
        <w:rPr>
          <w:rtl/>
        </w:rPr>
        <w:t>וז</w:t>
      </w:r>
      <w:r>
        <w:rPr>
          <w:rFonts w:hint="cs"/>
          <w:rtl/>
        </w:rPr>
        <w:t>ה</w:t>
      </w:r>
      <w:r>
        <w:rPr>
          <w:rtl/>
        </w:rPr>
        <w:t xml:space="preserve"> </w:t>
      </w:r>
      <w:bookmarkStart w:id="40485" w:name="_ETM_Q65_355150"/>
      <w:bookmarkEnd w:id="40485"/>
      <w:r>
        <w:rPr>
          <w:rtl/>
        </w:rPr>
        <w:t xml:space="preserve">אלמנט </w:t>
      </w:r>
      <w:bookmarkStart w:id="40486" w:name="_ETM_Q65_355599"/>
      <w:bookmarkEnd w:id="40486"/>
      <w:r>
        <w:rPr>
          <w:rtl/>
        </w:rPr>
        <w:t xml:space="preserve">הנדסת </w:t>
      </w:r>
      <w:bookmarkStart w:id="40487" w:name="_ETM_Q65_356139"/>
      <w:bookmarkEnd w:id="40487"/>
      <w:r>
        <w:rPr>
          <w:rtl/>
        </w:rPr>
        <w:t>התודעה</w:t>
      </w:r>
      <w:r>
        <w:rPr>
          <w:rFonts w:hint="cs"/>
          <w:rtl/>
        </w:rPr>
        <w:t>.</w:t>
      </w:r>
      <w:r>
        <w:rPr>
          <w:rtl/>
        </w:rPr>
        <w:t xml:space="preserve"> </w:t>
      </w:r>
      <w:bookmarkStart w:id="40488" w:name="_ETM_Q65_357160"/>
      <w:bookmarkStart w:id="40489" w:name="_ETM_Q65_357790"/>
      <w:bookmarkStart w:id="40490" w:name="_ETM_Q65_358510"/>
      <w:bookmarkEnd w:id="40488"/>
      <w:bookmarkEnd w:id="40489"/>
      <w:bookmarkEnd w:id="40490"/>
      <w:r>
        <w:rPr>
          <w:rFonts w:hint="cs"/>
          <w:rtl/>
        </w:rPr>
        <w:t>השיקו לנו פ</w:t>
      </w:r>
      <w:r>
        <w:rPr>
          <w:rtl/>
        </w:rPr>
        <w:t xml:space="preserve">ה </w:t>
      </w:r>
      <w:bookmarkStart w:id="40491" w:name="_ETM_Q65_358720"/>
      <w:bookmarkEnd w:id="40491"/>
      <w:r>
        <w:rPr>
          <w:rtl/>
        </w:rPr>
        <w:t xml:space="preserve">הצעת </w:t>
      </w:r>
      <w:bookmarkStart w:id="40492" w:name="_ETM_Q65_359230"/>
      <w:bookmarkEnd w:id="40492"/>
      <w:r>
        <w:rPr>
          <w:rtl/>
        </w:rPr>
        <w:t xml:space="preserve">חוק </w:t>
      </w:r>
      <w:bookmarkStart w:id="40493" w:name="_ETM_Q65_359500"/>
      <w:bookmarkEnd w:id="40493"/>
      <w:r>
        <w:rPr>
          <w:rtl/>
        </w:rPr>
        <w:t>בהסכמה</w:t>
      </w:r>
      <w:r>
        <w:rPr>
          <w:rFonts w:hint="cs"/>
          <w:rtl/>
        </w:rPr>
        <w:t>.</w:t>
      </w:r>
      <w:r>
        <w:rPr>
          <w:rtl/>
        </w:rPr>
        <w:t xml:space="preserve"> </w:t>
      </w:r>
      <w:bookmarkStart w:id="40494" w:name="_ETM_Q65_360629"/>
      <w:bookmarkEnd w:id="40494"/>
      <w:r>
        <w:rPr>
          <w:rtl/>
        </w:rPr>
        <w:t>איז</w:t>
      </w:r>
      <w:r>
        <w:rPr>
          <w:rFonts w:hint="cs"/>
          <w:rtl/>
        </w:rPr>
        <w:t>ו</w:t>
      </w:r>
      <w:r>
        <w:rPr>
          <w:rtl/>
        </w:rPr>
        <w:t xml:space="preserve"> </w:t>
      </w:r>
      <w:bookmarkStart w:id="40495" w:name="_ETM_Q65_361049"/>
      <w:bookmarkEnd w:id="40495"/>
      <w:r>
        <w:rPr>
          <w:rtl/>
        </w:rPr>
        <w:t>הסכמה</w:t>
      </w:r>
      <w:r>
        <w:rPr>
          <w:rFonts w:hint="cs"/>
          <w:rtl/>
        </w:rPr>
        <w:t>?</w:t>
      </w:r>
      <w:r>
        <w:rPr>
          <w:rtl/>
        </w:rPr>
        <w:t xml:space="preserve"> </w:t>
      </w:r>
      <w:bookmarkStart w:id="40496" w:name="_ETM_Q65_361680"/>
      <w:bookmarkEnd w:id="40496"/>
      <w:r>
        <w:rPr>
          <w:rtl/>
        </w:rPr>
        <w:t>תגידו</w:t>
      </w:r>
      <w:r>
        <w:rPr>
          <w:rFonts w:hint="cs"/>
          <w:rtl/>
        </w:rPr>
        <w:t>,</w:t>
      </w:r>
      <w:r>
        <w:rPr>
          <w:rtl/>
        </w:rPr>
        <w:t xml:space="preserve"> </w:t>
      </w:r>
      <w:bookmarkStart w:id="40497" w:name="_ETM_Q65_362040"/>
      <w:bookmarkStart w:id="40498" w:name="_ETM_Q65_363300"/>
      <w:bookmarkStart w:id="40499" w:name="_ETM_Q65_363959"/>
      <w:bookmarkEnd w:id="40497"/>
      <w:bookmarkEnd w:id="40498"/>
      <w:bookmarkEnd w:id="40499"/>
      <w:r>
        <w:rPr>
          <w:rtl/>
        </w:rPr>
        <w:t>איז</w:t>
      </w:r>
      <w:r>
        <w:rPr>
          <w:rFonts w:hint="cs"/>
          <w:rtl/>
        </w:rPr>
        <w:t>ו</w:t>
      </w:r>
      <w:r>
        <w:rPr>
          <w:rtl/>
        </w:rPr>
        <w:t xml:space="preserve"> </w:t>
      </w:r>
      <w:bookmarkStart w:id="40500" w:name="_ETM_Q65_364230"/>
      <w:bookmarkEnd w:id="40500"/>
      <w:r>
        <w:rPr>
          <w:rtl/>
        </w:rPr>
        <w:t xml:space="preserve">הסכמה </w:t>
      </w:r>
      <w:bookmarkStart w:id="40501" w:name="_ETM_Q65_364680"/>
      <w:bookmarkEnd w:id="40501"/>
      <w:r>
        <w:rPr>
          <w:rtl/>
        </w:rPr>
        <w:t xml:space="preserve">יש </w:t>
      </w:r>
      <w:bookmarkStart w:id="40502" w:name="_ETM_Q65_364830"/>
      <w:bookmarkEnd w:id="40502"/>
      <w:r>
        <w:rPr>
          <w:rtl/>
        </w:rPr>
        <w:t>פה</w:t>
      </w:r>
      <w:r>
        <w:rPr>
          <w:rFonts w:hint="cs"/>
          <w:rtl/>
        </w:rPr>
        <w:t>?</w:t>
      </w:r>
      <w:r>
        <w:rPr>
          <w:rtl/>
        </w:rPr>
        <w:t xml:space="preserve"> </w:t>
      </w:r>
      <w:bookmarkStart w:id="40503" w:name="_ETM_Q65_364980"/>
      <w:bookmarkEnd w:id="40503"/>
      <w:r>
        <w:rPr>
          <w:rtl/>
        </w:rPr>
        <w:t xml:space="preserve">זה </w:t>
      </w:r>
      <w:bookmarkStart w:id="40504" w:name="_ETM_Q65_365129"/>
      <w:bookmarkEnd w:id="40504"/>
      <w:r>
        <w:rPr>
          <w:rtl/>
        </w:rPr>
        <w:t xml:space="preserve">בערך </w:t>
      </w:r>
      <w:bookmarkStart w:id="40505" w:name="_ETM_Q65_365340"/>
      <w:bookmarkEnd w:id="40505"/>
      <w:r>
        <w:rPr>
          <w:rtl/>
        </w:rPr>
        <w:t xml:space="preserve">כמו </w:t>
      </w:r>
      <w:bookmarkStart w:id="40506" w:name="_ETM_Q65_365550"/>
      <w:bookmarkEnd w:id="40506"/>
      <w:r>
        <w:rPr>
          <w:rtl/>
        </w:rPr>
        <w:t xml:space="preserve">הניצחון </w:t>
      </w:r>
      <w:bookmarkStart w:id="40507" w:name="_ETM_Q65_366060"/>
      <w:bookmarkEnd w:id="40507"/>
      <w:r>
        <w:rPr>
          <w:rtl/>
        </w:rPr>
        <w:t>המוחלט</w:t>
      </w:r>
      <w:bookmarkStart w:id="40508" w:name="_ETM_Q65_360188"/>
      <w:bookmarkEnd w:id="40508"/>
      <w:r>
        <w:rPr>
          <w:rtl/>
        </w:rPr>
        <w:t xml:space="preserve"> </w:t>
      </w:r>
      <w:bookmarkStart w:id="40509" w:name="_ETM_Q65_366629"/>
      <w:bookmarkStart w:id="40510" w:name="_ETM_Q65_367169"/>
      <w:bookmarkEnd w:id="40509"/>
      <w:bookmarkEnd w:id="40510"/>
      <w:r w:rsidR="002F1F52">
        <w:rPr>
          <w:rFonts w:hint="cs"/>
          <w:rtl/>
        </w:rPr>
        <w:t xml:space="preserve">– </w:t>
      </w:r>
      <w:r>
        <w:rPr>
          <w:rtl/>
        </w:rPr>
        <w:t xml:space="preserve">הסכמה </w:t>
      </w:r>
      <w:bookmarkStart w:id="40511" w:name="_ETM_Q65_367680"/>
      <w:bookmarkEnd w:id="40511"/>
      <w:r>
        <w:rPr>
          <w:rtl/>
        </w:rPr>
        <w:t xml:space="preserve">בין </w:t>
      </w:r>
      <w:bookmarkStart w:id="40512" w:name="_ETM_Q65_367830"/>
      <w:bookmarkEnd w:id="40512"/>
      <w:r>
        <w:rPr>
          <w:rtl/>
        </w:rPr>
        <w:t xml:space="preserve">יריב </w:t>
      </w:r>
      <w:bookmarkStart w:id="40513" w:name="_ETM_Q65_368129"/>
      <w:bookmarkEnd w:id="40513"/>
      <w:r>
        <w:rPr>
          <w:rtl/>
        </w:rPr>
        <w:t xml:space="preserve">לוין </w:t>
      </w:r>
      <w:bookmarkStart w:id="40514" w:name="_ETM_Q65_368459"/>
      <w:bookmarkEnd w:id="40514"/>
      <w:r>
        <w:rPr>
          <w:rtl/>
        </w:rPr>
        <w:t xml:space="preserve">לגדעון </w:t>
      </w:r>
      <w:bookmarkStart w:id="40515" w:name="_ETM_Q65_368879"/>
      <w:bookmarkEnd w:id="40515"/>
      <w:r>
        <w:rPr>
          <w:rtl/>
        </w:rPr>
        <w:t>סער</w:t>
      </w:r>
      <w:r w:rsidR="002F1F52">
        <w:rPr>
          <w:rFonts w:hint="cs"/>
          <w:rtl/>
        </w:rPr>
        <w:t>,</w:t>
      </w:r>
      <w:r>
        <w:rPr>
          <w:rtl/>
        </w:rPr>
        <w:t xml:space="preserve"> </w:t>
      </w:r>
      <w:bookmarkStart w:id="40516" w:name="_ETM_Q65_369269"/>
      <w:bookmarkEnd w:id="40516"/>
      <w:r>
        <w:rPr>
          <w:rtl/>
        </w:rPr>
        <w:t xml:space="preserve">כדי </w:t>
      </w:r>
      <w:bookmarkStart w:id="40517" w:name="_ETM_Q65_369870"/>
      <w:bookmarkEnd w:id="40517"/>
      <w:r>
        <w:rPr>
          <w:rtl/>
        </w:rPr>
        <w:t>לפרו</w:t>
      </w:r>
      <w:r>
        <w:rPr>
          <w:rFonts w:hint="cs"/>
          <w:rtl/>
        </w:rPr>
        <w:t>ס</w:t>
      </w:r>
      <w:r>
        <w:rPr>
          <w:rtl/>
        </w:rPr>
        <w:t xml:space="preserve"> </w:t>
      </w:r>
      <w:bookmarkStart w:id="40518" w:name="_ETM_Q65_370590"/>
      <w:bookmarkEnd w:id="40518"/>
      <w:r>
        <w:rPr>
          <w:rFonts w:hint="cs"/>
          <w:rtl/>
        </w:rPr>
        <w:t xml:space="preserve">לו </w:t>
      </w:r>
      <w:r>
        <w:rPr>
          <w:rtl/>
        </w:rPr>
        <w:t xml:space="preserve">את </w:t>
      </w:r>
      <w:bookmarkStart w:id="40519" w:name="_ETM_Q65_370709"/>
      <w:bookmarkEnd w:id="40519"/>
      <w:r>
        <w:rPr>
          <w:rtl/>
        </w:rPr>
        <w:t xml:space="preserve">הדרך </w:t>
      </w:r>
      <w:bookmarkStart w:id="40520" w:name="_ETM_Q65_371099"/>
      <w:bookmarkStart w:id="40521" w:name="_ETM_Q65_368409"/>
      <w:bookmarkEnd w:id="40520"/>
      <w:bookmarkEnd w:id="40521"/>
      <w:r>
        <w:rPr>
          <w:rtl/>
        </w:rPr>
        <w:t xml:space="preserve">חזרה </w:t>
      </w:r>
      <w:bookmarkStart w:id="40522" w:name="_ETM_Q65_371459"/>
      <w:bookmarkEnd w:id="40522"/>
      <w:r>
        <w:rPr>
          <w:rtl/>
        </w:rPr>
        <w:t>ל</w:t>
      </w:r>
      <w:bookmarkStart w:id="40523" w:name="_ETM_Q65_371550"/>
      <w:bookmarkEnd w:id="40523"/>
      <w:r>
        <w:rPr>
          <w:rtl/>
        </w:rPr>
        <w:t xml:space="preserve">ליכוד </w:t>
      </w:r>
      <w:bookmarkStart w:id="40524" w:name="_ETM_Q65_372360"/>
      <w:bookmarkEnd w:id="40524"/>
      <w:r>
        <w:rPr>
          <w:rtl/>
        </w:rPr>
        <w:t xml:space="preserve">זה </w:t>
      </w:r>
      <w:bookmarkStart w:id="40525" w:name="_ETM_Q65_372540"/>
      <w:bookmarkEnd w:id="40525"/>
      <w:r>
        <w:rPr>
          <w:rtl/>
        </w:rPr>
        <w:t xml:space="preserve">מה </w:t>
      </w:r>
      <w:bookmarkStart w:id="40526" w:name="_ETM_Q65_372660"/>
      <w:bookmarkEnd w:id="40526"/>
      <w:r>
        <w:rPr>
          <w:rtl/>
        </w:rPr>
        <w:t xml:space="preserve">שהוא </w:t>
      </w:r>
      <w:bookmarkStart w:id="40527" w:name="_ETM_Q65_372870"/>
      <w:bookmarkEnd w:id="40527"/>
      <w:r>
        <w:rPr>
          <w:rtl/>
        </w:rPr>
        <w:t xml:space="preserve">היה </w:t>
      </w:r>
      <w:bookmarkStart w:id="40528" w:name="_ETM_Q65_373020"/>
      <w:bookmarkEnd w:id="40528"/>
      <w:r>
        <w:rPr>
          <w:rtl/>
        </w:rPr>
        <w:t xml:space="preserve">צריך </w:t>
      </w:r>
      <w:bookmarkStart w:id="40529" w:name="_ETM_Q65_373410"/>
      <w:bookmarkEnd w:id="40529"/>
      <w:r>
        <w:rPr>
          <w:rtl/>
        </w:rPr>
        <w:t>לעשות</w:t>
      </w:r>
      <w:bookmarkStart w:id="40530" w:name="_ETM_Q65_370897"/>
      <w:bookmarkEnd w:id="40530"/>
      <w:r w:rsidR="002F1F52">
        <w:rPr>
          <w:rFonts w:hint="cs"/>
          <w:rtl/>
        </w:rPr>
        <w:t>.</w:t>
      </w:r>
      <w:r>
        <w:rPr>
          <w:rtl/>
        </w:rPr>
        <w:t xml:space="preserve"> </w:t>
      </w:r>
      <w:bookmarkStart w:id="40531" w:name="_ETM_Q65_374250"/>
      <w:bookmarkEnd w:id="40531"/>
      <w:r>
        <w:rPr>
          <w:rtl/>
        </w:rPr>
        <w:t xml:space="preserve">שום </w:t>
      </w:r>
      <w:bookmarkStart w:id="40532" w:name="_ETM_Q65_374520"/>
      <w:bookmarkEnd w:id="40532"/>
      <w:r>
        <w:rPr>
          <w:rtl/>
        </w:rPr>
        <w:t>הסכמה</w:t>
      </w:r>
      <w:r>
        <w:rPr>
          <w:rFonts w:hint="cs"/>
          <w:rtl/>
        </w:rPr>
        <w:t>.</w:t>
      </w:r>
      <w:r>
        <w:rPr>
          <w:rtl/>
        </w:rPr>
        <w:t xml:space="preserve"> </w:t>
      </w:r>
      <w:bookmarkStart w:id="40533" w:name="_ETM_Q65_375260"/>
      <w:bookmarkEnd w:id="40533"/>
      <w:r>
        <w:rPr>
          <w:rtl/>
        </w:rPr>
        <w:t xml:space="preserve">אפילו </w:t>
      </w:r>
      <w:bookmarkStart w:id="40534" w:name="_ETM_Q65_375650"/>
      <w:bookmarkStart w:id="40535" w:name="_ETM_Q65_376130"/>
      <w:bookmarkStart w:id="40536" w:name="_ETM_Q65_376220"/>
      <w:bookmarkEnd w:id="40534"/>
      <w:bookmarkEnd w:id="40535"/>
      <w:bookmarkEnd w:id="40536"/>
      <w:r>
        <w:rPr>
          <w:rFonts w:hint="cs"/>
          <w:rtl/>
        </w:rPr>
        <w:t xml:space="preserve">יזהר שי </w:t>
      </w:r>
      <w:r>
        <w:rPr>
          <w:rtl/>
        </w:rPr>
        <w:t xml:space="preserve">ביקש </w:t>
      </w:r>
      <w:bookmarkStart w:id="40537" w:name="_ETM_Q65_376550"/>
      <w:bookmarkEnd w:id="40537"/>
      <w:r>
        <w:rPr>
          <w:rtl/>
        </w:rPr>
        <w:t>שיעצ</w:t>
      </w:r>
      <w:r>
        <w:rPr>
          <w:rFonts w:hint="cs"/>
          <w:rtl/>
        </w:rPr>
        <w:t>ר</w:t>
      </w:r>
      <w:r>
        <w:rPr>
          <w:rtl/>
        </w:rPr>
        <w:t>ו</w:t>
      </w:r>
      <w:r>
        <w:rPr>
          <w:rFonts w:hint="cs"/>
          <w:rtl/>
        </w:rPr>
        <w:t>.</w:t>
      </w:r>
      <w:r>
        <w:rPr>
          <w:rtl/>
        </w:rPr>
        <w:t xml:space="preserve"> </w:t>
      </w:r>
      <w:bookmarkStart w:id="40538" w:name="_ETM_Q65_377569"/>
      <w:bookmarkEnd w:id="40538"/>
      <w:r>
        <w:rPr>
          <w:rtl/>
        </w:rPr>
        <w:t xml:space="preserve">אבל </w:t>
      </w:r>
      <w:bookmarkStart w:id="40539" w:name="_ETM_Q65_377960"/>
      <w:bookmarkStart w:id="40540" w:name="_ETM_Q65_374787"/>
      <w:bookmarkStart w:id="40541" w:name="_ETM_Q65_380278"/>
      <w:bookmarkStart w:id="40542" w:name="_ETM_Q65_375938"/>
      <w:bookmarkStart w:id="40543" w:name="_ETM_Q65_373678"/>
      <w:bookmarkEnd w:id="40539"/>
      <w:bookmarkEnd w:id="40540"/>
      <w:bookmarkEnd w:id="40541"/>
      <w:bookmarkEnd w:id="40542"/>
      <w:bookmarkEnd w:id="40543"/>
      <w:r>
        <w:rPr>
          <w:rFonts w:hint="cs"/>
          <w:rtl/>
        </w:rPr>
        <w:t>אין</w:t>
      </w:r>
      <w:r>
        <w:rPr>
          <w:rtl/>
        </w:rPr>
        <w:t xml:space="preserve"> </w:t>
      </w:r>
      <w:bookmarkStart w:id="40544" w:name="_ETM_Q65_378230"/>
      <w:bookmarkEnd w:id="40544"/>
      <w:r>
        <w:rPr>
          <w:rtl/>
        </w:rPr>
        <w:t xml:space="preserve">באמת </w:t>
      </w:r>
      <w:bookmarkStart w:id="40545" w:name="_ETM_Q65_378919"/>
      <w:bookmarkEnd w:id="40545"/>
      <w:r>
        <w:rPr>
          <w:rtl/>
        </w:rPr>
        <w:t>הסכמה</w:t>
      </w:r>
      <w:r>
        <w:rPr>
          <w:rFonts w:hint="cs"/>
          <w:rtl/>
        </w:rPr>
        <w:t>.</w:t>
      </w:r>
      <w:r>
        <w:rPr>
          <w:rtl/>
        </w:rPr>
        <w:t xml:space="preserve"> </w:t>
      </w:r>
      <w:bookmarkStart w:id="40546" w:name="_ETM_Q65_379880"/>
      <w:bookmarkEnd w:id="40546"/>
    </w:p>
    <w:p w:rsidR="005930C5" w:rsidRDefault="005930C5" w:rsidP="00EC0B26">
      <w:pPr>
        <w:rPr>
          <w:rtl/>
        </w:rPr>
      </w:pPr>
      <w:bookmarkStart w:id="40547" w:name="_ETM_Q65_381311"/>
      <w:bookmarkStart w:id="40548" w:name="_ETM_Q65_381422"/>
      <w:bookmarkStart w:id="40549" w:name="_ETM_Q65_365930"/>
      <w:bookmarkEnd w:id="40547"/>
      <w:bookmarkEnd w:id="40548"/>
      <w:bookmarkEnd w:id="40549"/>
    </w:p>
    <w:p w:rsidR="005930C5" w:rsidRDefault="005930C5" w:rsidP="002F1F52">
      <w:pPr>
        <w:rPr>
          <w:rtl/>
        </w:rPr>
      </w:pPr>
      <w:bookmarkStart w:id="40550" w:name="_ETM_Q65_381470"/>
      <w:bookmarkStart w:id="40551" w:name="_ETM_Q65_381554"/>
      <w:bookmarkEnd w:id="40550"/>
      <w:bookmarkEnd w:id="40551"/>
      <w:r>
        <w:rPr>
          <w:rtl/>
        </w:rPr>
        <w:t>באמת</w:t>
      </w:r>
      <w:r>
        <w:rPr>
          <w:rFonts w:hint="cs"/>
          <w:rtl/>
        </w:rPr>
        <w:t>,</w:t>
      </w:r>
      <w:r>
        <w:rPr>
          <w:rtl/>
        </w:rPr>
        <w:t xml:space="preserve"> </w:t>
      </w:r>
      <w:bookmarkStart w:id="40552" w:name="_ETM_Q65_380330"/>
      <w:bookmarkEnd w:id="40552"/>
      <w:r>
        <w:rPr>
          <w:rtl/>
        </w:rPr>
        <w:t xml:space="preserve">אם </w:t>
      </w:r>
      <w:bookmarkStart w:id="40553" w:name="_ETM_Q65_380480"/>
      <w:bookmarkEnd w:id="40553"/>
      <w:r>
        <w:rPr>
          <w:rtl/>
        </w:rPr>
        <w:t xml:space="preserve">כבר </w:t>
      </w:r>
      <w:bookmarkStart w:id="40554" w:name="_ETM_Q65_380720"/>
      <w:bookmarkEnd w:id="40554"/>
      <w:r>
        <w:rPr>
          <w:rtl/>
        </w:rPr>
        <w:t xml:space="preserve">עסקינן </w:t>
      </w:r>
      <w:bookmarkStart w:id="40555" w:name="_ETM_Q65_381230"/>
      <w:bookmarkEnd w:id="40555"/>
      <w:r>
        <w:rPr>
          <w:rtl/>
        </w:rPr>
        <w:t>בהסכמה</w:t>
      </w:r>
      <w:r>
        <w:rPr>
          <w:rFonts w:hint="cs"/>
          <w:rtl/>
        </w:rPr>
        <w:t>,</w:t>
      </w:r>
      <w:r>
        <w:rPr>
          <w:rtl/>
        </w:rPr>
        <w:t xml:space="preserve"> </w:t>
      </w:r>
      <w:bookmarkStart w:id="40556" w:name="_ETM_Q65_382220"/>
      <w:bookmarkEnd w:id="40556"/>
      <w:r>
        <w:rPr>
          <w:rtl/>
        </w:rPr>
        <w:t xml:space="preserve">לפני </w:t>
      </w:r>
      <w:bookmarkStart w:id="40557" w:name="_ETM_Q65_382580"/>
      <w:bookmarkEnd w:id="40557"/>
      <w:r>
        <w:rPr>
          <w:rtl/>
        </w:rPr>
        <w:t xml:space="preserve">שנצלול </w:t>
      </w:r>
      <w:bookmarkStart w:id="40558" w:name="_ETM_Q65_383780"/>
      <w:bookmarkEnd w:id="40558"/>
      <w:r>
        <w:rPr>
          <w:rtl/>
        </w:rPr>
        <w:t xml:space="preserve">לחוק </w:t>
      </w:r>
      <w:bookmarkStart w:id="40559" w:name="_ETM_Q65_384319"/>
      <w:bookmarkEnd w:id="40559"/>
      <w:r>
        <w:rPr>
          <w:rtl/>
        </w:rPr>
        <w:t>הזה</w:t>
      </w:r>
      <w:r>
        <w:rPr>
          <w:rFonts w:hint="cs"/>
          <w:rtl/>
        </w:rPr>
        <w:t>,</w:t>
      </w:r>
      <w:r>
        <w:rPr>
          <w:rtl/>
        </w:rPr>
        <w:t xml:space="preserve"> </w:t>
      </w:r>
      <w:bookmarkStart w:id="40560" w:name="_ETM_Q65_385180"/>
      <w:bookmarkEnd w:id="40560"/>
      <w:r>
        <w:rPr>
          <w:rtl/>
        </w:rPr>
        <w:t xml:space="preserve">אני </w:t>
      </w:r>
      <w:bookmarkStart w:id="40561" w:name="_ETM_Q65_385389"/>
      <w:bookmarkEnd w:id="40561"/>
      <w:r>
        <w:rPr>
          <w:rtl/>
        </w:rPr>
        <w:t xml:space="preserve">חייבת </w:t>
      </w:r>
      <w:bookmarkStart w:id="40562" w:name="_ETM_Q65_385809"/>
      <w:bookmarkEnd w:id="40562"/>
      <w:r>
        <w:rPr>
          <w:rtl/>
        </w:rPr>
        <w:t xml:space="preserve">לומר </w:t>
      </w:r>
      <w:bookmarkStart w:id="40563" w:name="_ETM_Q65_387129"/>
      <w:bookmarkEnd w:id="40563"/>
      <w:r>
        <w:rPr>
          <w:rFonts w:hint="cs"/>
          <w:rtl/>
        </w:rPr>
        <w:t>ש</w:t>
      </w:r>
      <w:r>
        <w:rPr>
          <w:rtl/>
        </w:rPr>
        <w:t xml:space="preserve">כשאני </w:t>
      </w:r>
      <w:bookmarkStart w:id="40564" w:name="_ETM_Q65_387790"/>
      <w:bookmarkEnd w:id="40564"/>
      <w:r>
        <w:rPr>
          <w:rtl/>
        </w:rPr>
        <w:t xml:space="preserve">באתי </w:t>
      </w:r>
      <w:bookmarkStart w:id="40565" w:name="_ETM_Q65_388089"/>
      <w:bookmarkEnd w:id="40565"/>
      <w:r>
        <w:rPr>
          <w:rtl/>
        </w:rPr>
        <w:t xml:space="preserve">ודיברתי </w:t>
      </w:r>
      <w:bookmarkStart w:id="40566" w:name="_ETM_Q65_388659"/>
      <w:bookmarkEnd w:id="40566"/>
      <w:r>
        <w:rPr>
          <w:rtl/>
        </w:rPr>
        <w:t xml:space="preserve">עם </w:t>
      </w:r>
      <w:bookmarkStart w:id="40567" w:name="_ETM_Q65_388719"/>
      <w:bookmarkEnd w:id="40567"/>
      <w:r>
        <w:rPr>
          <w:rtl/>
        </w:rPr>
        <w:t xml:space="preserve">שר </w:t>
      </w:r>
      <w:bookmarkStart w:id="40568" w:name="_ETM_Q65_388959"/>
      <w:bookmarkEnd w:id="40568"/>
      <w:r>
        <w:rPr>
          <w:rtl/>
        </w:rPr>
        <w:t xml:space="preserve">המשפטים </w:t>
      </w:r>
      <w:bookmarkStart w:id="40569" w:name="_ETM_Q65_389469"/>
      <w:bookmarkEnd w:id="40569"/>
      <w:r>
        <w:rPr>
          <w:rtl/>
        </w:rPr>
        <w:t xml:space="preserve">על </w:t>
      </w:r>
      <w:bookmarkStart w:id="40570" w:name="_ETM_Q65_389559"/>
      <w:bookmarkEnd w:id="40570"/>
      <w:r>
        <w:rPr>
          <w:rtl/>
        </w:rPr>
        <w:t xml:space="preserve">ועדת </w:t>
      </w:r>
      <w:bookmarkStart w:id="40571" w:name="_ETM_Q65_389919"/>
      <w:bookmarkEnd w:id="40571"/>
      <w:r>
        <w:rPr>
          <w:rtl/>
        </w:rPr>
        <w:t xml:space="preserve">חקירה </w:t>
      </w:r>
      <w:bookmarkStart w:id="40572" w:name="_ETM_Q65_390339"/>
      <w:bookmarkEnd w:id="40572"/>
      <w:r>
        <w:rPr>
          <w:rtl/>
        </w:rPr>
        <w:t>ממלכתית</w:t>
      </w:r>
      <w:r>
        <w:rPr>
          <w:rFonts w:hint="cs"/>
          <w:rtl/>
        </w:rPr>
        <w:t>,</w:t>
      </w:r>
      <w:r>
        <w:rPr>
          <w:rtl/>
        </w:rPr>
        <w:t xml:space="preserve"> </w:t>
      </w:r>
      <w:bookmarkStart w:id="40573" w:name="_ETM_Q65_390909"/>
      <w:bookmarkStart w:id="40574" w:name="_ETM_Q65_391029"/>
      <w:bookmarkEnd w:id="40573"/>
      <w:bookmarkEnd w:id="40574"/>
      <w:r>
        <w:rPr>
          <w:rtl/>
        </w:rPr>
        <w:t xml:space="preserve">הוא </w:t>
      </w:r>
      <w:bookmarkStart w:id="40575" w:name="_ETM_Q65_391089"/>
      <w:bookmarkEnd w:id="40575"/>
      <w:r>
        <w:rPr>
          <w:rtl/>
        </w:rPr>
        <w:t xml:space="preserve">אמר </w:t>
      </w:r>
      <w:bookmarkStart w:id="40576" w:name="_ETM_Q65_391299"/>
      <w:bookmarkEnd w:id="40576"/>
      <w:r>
        <w:rPr>
          <w:rtl/>
        </w:rPr>
        <w:t>לי</w:t>
      </w:r>
      <w:r>
        <w:rPr>
          <w:rFonts w:hint="cs"/>
          <w:rtl/>
        </w:rPr>
        <w:t>:</w:t>
      </w:r>
      <w:r>
        <w:rPr>
          <w:rtl/>
        </w:rPr>
        <w:t xml:space="preserve"> </w:t>
      </w:r>
      <w:bookmarkStart w:id="40577" w:name="_ETM_Q65_391389"/>
      <w:bookmarkEnd w:id="40577"/>
      <w:r>
        <w:rPr>
          <w:rtl/>
        </w:rPr>
        <w:t xml:space="preserve">את </w:t>
      </w:r>
      <w:bookmarkStart w:id="40578" w:name="_ETM_Q65_391479"/>
      <w:bookmarkEnd w:id="40578"/>
      <w:r>
        <w:rPr>
          <w:rtl/>
        </w:rPr>
        <w:t xml:space="preserve">יודעת </w:t>
      </w:r>
      <w:bookmarkStart w:id="40579" w:name="_ETM_Q65_391809"/>
      <w:bookmarkEnd w:id="40579"/>
      <w:r>
        <w:rPr>
          <w:rtl/>
        </w:rPr>
        <w:t>מ</w:t>
      </w:r>
      <w:r>
        <w:rPr>
          <w:rFonts w:hint="cs"/>
          <w:rtl/>
        </w:rPr>
        <w:t>ש</w:t>
      </w:r>
      <w:r>
        <w:rPr>
          <w:rtl/>
        </w:rPr>
        <w:t>ה</w:t>
      </w:r>
      <w:r>
        <w:rPr>
          <w:rFonts w:hint="cs"/>
          <w:rtl/>
        </w:rPr>
        <w:t>ו,</w:t>
      </w:r>
      <w:r>
        <w:rPr>
          <w:rtl/>
        </w:rPr>
        <w:t xml:space="preserve"> </w:t>
      </w:r>
      <w:bookmarkStart w:id="40580" w:name="_ETM_Q65_391959"/>
      <w:bookmarkEnd w:id="40580"/>
      <w:r>
        <w:rPr>
          <w:rtl/>
        </w:rPr>
        <w:t>אורית</w:t>
      </w:r>
      <w:r w:rsidR="002F1F52">
        <w:rPr>
          <w:rFonts w:hint="cs"/>
          <w:rtl/>
        </w:rPr>
        <w:t>?</w:t>
      </w:r>
      <w:bookmarkStart w:id="40581" w:name="_ETM_Q65_390417"/>
      <w:bookmarkEnd w:id="40581"/>
      <w:r>
        <w:rPr>
          <w:rtl/>
        </w:rPr>
        <w:t xml:space="preserve"> </w:t>
      </w:r>
      <w:bookmarkStart w:id="40582" w:name="_ETM_Q65_392979"/>
      <w:bookmarkEnd w:id="40582"/>
      <w:r>
        <w:rPr>
          <w:rtl/>
        </w:rPr>
        <w:t xml:space="preserve">אני </w:t>
      </w:r>
      <w:bookmarkStart w:id="40583" w:name="_ETM_Q65_393189"/>
      <w:bookmarkEnd w:id="40583"/>
      <w:r>
        <w:rPr>
          <w:rtl/>
        </w:rPr>
        <w:t xml:space="preserve">באמת </w:t>
      </w:r>
      <w:bookmarkStart w:id="40584" w:name="_ETM_Q65_393459"/>
      <w:bookmarkEnd w:id="40584"/>
      <w:r>
        <w:rPr>
          <w:rtl/>
        </w:rPr>
        <w:t xml:space="preserve">מכבד </w:t>
      </w:r>
      <w:bookmarkStart w:id="40585" w:name="_ETM_Q65_393909"/>
      <w:bookmarkEnd w:id="40585"/>
      <w:r>
        <w:rPr>
          <w:rtl/>
        </w:rPr>
        <w:t xml:space="preserve">את </w:t>
      </w:r>
      <w:bookmarkStart w:id="40586" w:name="_ETM_Q65_394059"/>
      <w:bookmarkEnd w:id="40586"/>
      <w:r>
        <w:rPr>
          <w:rtl/>
        </w:rPr>
        <w:t xml:space="preserve">הרצון </w:t>
      </w:r>
      <w:bookmarkStart w:id="40587" w:name="_ETM_Q65_394479"/>
      <w:bookmarkEnd w:id="40587"/>
      <w:r>
        <w:rPr>
          <w:rtl/>
        </w:rPr>
        <w:t xml:space="preserve">של </w:t>
      </w:r>
      <w:bookmarkStart w:id="40588" w:name="_ETM_Q65_394659"/>
      <w:bookmarkEnd w:id="40588"/>
      <w:r>
        <w:rPr>
          <w:rtl/>
        </w:rPr>
        <w:t>העם</w:t>
      </w:r>
      <w:r>
        <w:rPr>
          <w:rFonts w:hint="cs"/>
          <w:rtl/>
        </w:rPr>
        <w:t>,</w:t>
      </w:r>
      <w:r>
        <w:rPr>
          <w:rtl/>
        </w:rPr>
        <w:t xml:space="preserve"> </w:t>
      </w:r>
      <w:bookmarkStart w:id="40589" w:name="_ETM_Q65_394900"/>
      <w:bookmarkEnd w:id="40589"/>
      <w:r>
        <w:rPr>
          <w:rtl/>
        </w:rPr>
        <w:t xml:space="preserve">אבל </w:t>
      </w:r>
      <w:bookmarkStart w:id="40590" w:name="_ETM_Q65_395319"/>
      <w:bookmarkEnd w:id="40590"/>
      <w:r>
        <w:rPr>
          <w:rtl/>
        </w:rPr>
        <w:t xml:space="preserve">חלק </w:t>
      </w:r>
      <w:bookmarkStart w:id="40591" w:name="_ETM_Q65_395769"/>
      <w:bookmarkEnd w:id="40591"/>
      <w:r>
        <w:rPr>
          <w:rtl/>
        </w:rPr>
        <w:t xml:space="preserve">מהעם </w:t>
      </w:r>
      <w:bookmarkStart w:id="40592" w:name="_ETM_Q65_396010"/>
      <w:bookmarkEnd w:id="40592"/>
      <w:r>
        <w:rPr>
          <w:rFonts w:hint="cs"/>
          <w:rtl/>
        </w:rPr>
        <w:t>יי</w:t>
      </w:r>
      <w:r>
        <w:rPr>
          <w:rtl/>
        </w:rPr>
        <w:t xml:space="preserve">פגע </w:t>
      </w:r>
      <w:bookmarkStart w:id="40593" w:name="_ETM_Q65_396430"/>
      <w:bookmarkEnd w:id="40593"/>
      <w:r>
        <w:rPr>
          <w:rtl/>
        </w:rPr>
        <w:t xml:space="preserve">מהמבנה </w:t>
      </w:r>
      <w:bookmarkStart w:id="40594" w:name="_ETM_Q65_396969"/>
      <w:bookmarkEnd w:id="40594"/>
      <w:r>
        <w:rPr>
          <w:rFonts w:hint="cs"/>
          <w:rtl/>
        </w:rPr>
        <w:t>ה</w:t>
      </w:r>
      <w:r>
        <w:rPr>
          <w:rtl/>
        </w:rPr>
        <w:t>זה</w:t>
      </w:r>
      <w:r>
        <w:rPr>
          <w:rFonts w:hint="cs"/>
          <w:rtl/>
        </w:rPr>
        <w:t>,</w:t>
      </w:r>
      <w:r>
        <w:rPr>
          <w:rtl/>
        </w:rPr>
        <w:t xml:space="preserve"> </w:t>
      </w:r>
      <w:bookmarkStart w:id="40595" w:name="_ETM_Q65_397090"/>
      <w:bookmarkEnd w:id="40595"/>
      <w:r>
        <w:rPr>
          <w:rFonts w:hint="cs"/>
          <w:rtl/>
        </w:rPr>
        <w:t>ו</w:t>
      </w:r>
      <w:r>
        <w:rPr>
          <w:rtl/>
        </w:rPr>
        <w:t xml:space="preserve">חייבים </w:t>
      </w:r>
      <w:bookmarkStart w:id="40596" w:name="_ETM_Q65_397569"/>
      <w:bookmarkEnd w:id="40596"/>
      <w:r>
        <w:rPr>
          <w:rtl/>
        </w:rPr>
        <w:t xml:space="preserve">לעשות </w:t>
      </w:r>
      <w:bookmarkStart w:id="40597" w:name="_ETM_Q65_397959"/>
      <w:bookmarkEnd w:id="40597"/>
      <w:r>
        <w:rPr>
          <w:rtl/>
        </w:rPr>
        <w:t xml:space="preserve">ועדת </w:t>
      </w:r>
      <w:bookmarkStart w:id="40598" w:name="_ETM_Q65_398290"/>
      <w:bookmarkEnd w:id="40598"/>
      <w:r>
        <w:rPr>
          <w:rtl/>
        </w:rPr>
        <w:t xml:space="preserve">חקירה </w:t>
      </w:r>
      <w:bookmarkStart w:id="40599" w:name="_ETM_Q65_399099"/>
      <w:bookmarkEnd w:id="40599"/>
      <w:r>
        <w:rPr>
          <w:rtl/>
        </w:rPr>
        <w:t>בהסכמה</w:t>
      </w:r>
      <w:r>
        <w:rPr>
          <w:rFonts w:hint="cs"/>
          <w:rtl/>
        </w:rPr>
        <w:t>,</w:t>
      </w:r>
      <w:r>
        <w:rPr>
          <w:rtl/>
        </w:rPr>
        <w:t xml:space="preserve"> </w:t>
      </w:r>
      <w:bookmarkStart w:id="40600" w:name="_ETM_Q65_399819"/>
      <w:bookmarkEnd w:id="40600"/>
      <w:r>
        <w:rPr>
          <w:rtl/>
        </w:rPr>
        <w:t xml:space="preserve">במבנה </w:t>
      </w:r>
      <w:bookmarkStart w:id="40601" w:name="_ETM_Q65_400420"/>
      <w:bookmarkEnd w:id="40601"/>
      <w:r>
        <w:rPr>
          <w:rtl/>
        </w:rPr>
        <w:t xml:space="preserve">עם </w:t>
      </w:r>
      <w:bookmarkStart w:id="40602" w:name="_ETM_Q65_400510"/>
      <w:bookmarkEnd w:id="40602"/>
      <w:r>
        <w:rPr>
          <w:rtl/>
        </w:rPr>
        <w:t xml:space="preserve">הסכמה </w:t>
      </w:r>
      <w:bookmarkStart w:id="40603" w:name="_ETM_Q65_400989"/>
      <w:bookmarkEnd w:id="40603"/>
      <w:r>
        <w:rPr>
          <w:rtl/>
        </w:rPr>
        <w:t>רחבה</w:t>
      </w:r>
      <w:r>
        <w:rPr>
          <w:rFonts w:hint="cs"/>
          <w:rtl/>
        </w:rPr>
        <w:t>.</w:t>
      </w:r>
      <w:r>
        <w:rPr>
          <w:rtl/>
        </w:rPr>
        <w:t xml:space="preserve"> </w:t>
      </w:r>
      <w:bookmarkStart w:id="40604" w:name="_ETM_Q65_401980"/>
      <w:bookmarkStart w:id="40605" w:name="_ETM_Q65_402579"/>
      <w:bookmarkStart w:id="40606" w:name="_ETM_Q65_395867"/>
      <w:bookmarkEnd w:id="40604"/>
      <w:bookmarkEnd w:id="40605"/>
      <w:bookmarkEnd w:id="40606"/>
      <w:r>
        <w:rPr>
          <w:rtl/>
        </w:rPr>
        <w:t xml:space="preserve">אבל </w:t>
      </w:r>
      <w:bookmarkStart w:id="40607" w:name="_ETM_Q65_402879"/>
      <w:bookmarkEnd w:id="40607"/>
      <w:r>
        <w:rPr>
          <w:rtl/>
        </w:rPr>
        <w:t>פה</w:t>
      </w:r>
      <w:r>
        <w:rPr>
          <w:rFonts w:hint="cs"/>
          <w:rtl/>
        </w:rPr>
        <w:t>,</w:t>
      </w:r>
      <w:r>
        <w:rPr>
          <w:rtl/>
        </w:rPr>
        <w:t xml:space="preserve"> </w:t>
      </w:r>
      <w:bookmarkStart w:id="40608" w:name="_ETM_Q65_403569"/>
      <w:bookmarkStart w:id="40609" w:name="_ETM_Q65_404170"/>
      <w:bookmarkEnd w:id="40608"/>
      <w:bookmarkEnd w:id="40609"/>
      <w:r>
        <w:rPr>
          <w:rtl/>
        </w:rPr>
        <w:t xml:space="preserve">בוועדה </w:t>
      </w:r>
      <w:bookmarkStart w:id="40610" w:name="_ETM_Q65_405010"/>
      <w:bookmarkEnd w:id="40610"/>
      <w:r>
        <w:rPr>
          <w:rtl/>
        </w:rPr>
        <w:t xml:space="preserve">שמרסקת </w:t>
      </w:r>
      <w:bookmarkStart w:id="40611" w:name="_ETM_Q65_406030"/>
      <w:bookmarkEnd w:id="40611"/>
      <w:r>
        <w:rPr>
          <w:rtl/>
        </w:rPr>
        <w:t xml:space="preserve">את </w:t>
      </w:r>
      <w:bookmarkStart w:id="40612" w:name="_ETM_Q65_406209"/>
      <w:bookmarkEnd w:id="40612"/>
      <w:r>
        <w:rPr>
          <w:rtl/>
        </w:rPr>
        <w:t xml:space="preserve">האופי </w:t>
      </w:r>
      <w:bookmarkStart w:id="40613" w:name="_ETM_Q65_406780"/>
      <w:bookmarkEnd w:id="40613"/>
      <w:r>
        <w:rPr>
          <w:rtl/>
        </w:rPr>
        <w:t xml:space="preserve">המקצועי </w:t>
      </w:r>
      <w:bookmarkStart w:id="40614" w:name="_ETM_Q65_407560"/>
      <w:bookmarkEnd w:id="40614"/>
      <w:r>
        <w:rPr>
          <w:rtl/>
        </w:rPr>
        <w:t xml:space="preserve">של </w:t>
      </w:r>
      <w:bookmarkStart w:id="40615" w:name="_ETM_Q65_408069"/>
      <w:bookmarkEnd w:id="40615"/>
      <w:r>
        <w:rPr>
          <w:rtl/>
        </w:rPr>
        <w:t xml:space="preserve">הוועדה </w:t>
      </w:r>
      <w:bookmarkStart w:id="40616" w:name="_ETM_Q65_408609"/>
      <w:bookmarkEnd w:id="40616"/>
      <w:r>
        <w:rPr>
          <w:rtl/>
        </w:rPr>
        <w:t xml:space="preserve">לבחירת </w:t>
      </w:r>
      <w:bookmarkStart w:id="40617" w:name="_ETM_Q65_409090"/>
      <w:bookmarkEnd w:id="40617"/>
      <w:r>
        <w:rPr>
          <w:rtl/>
        </w:rPr>
        <w:t xml:space="preserve">שופטים </w:t>
      </w:r>
      <w:bookmarkStart w:id="40618" w:name="_ETM_Q65_409480"/>
      <w:bookmarkEnd w:id="40618"/>
      <w:r>
        <w:rPr>
          <w:rtl/>
        </w:rPr>
        <w:t xml:space="preserve">במדינת </w:t>
      </w:r>
      <w:bookmarkStart w:id="40619" w:name="_ETM_Q65_410019"/>
      <w:bookmarkEnd w:id="40619"/>
      <w:r>
        <w:rPr>
          <w:rtl/>
        </w:rPr>
        <w:t>ישראל</w:t>
      </w:r>
      <w:bookmarkStart w:id="40620" w:name="_ETM_Q65_410400"/>
      <w:bookmarkStart w:id="40621" w:name="_ETM_Q65_410760"/>
      <w:bookmarkEnd w:id="40620"/>
      <w:bookmarkEnd w:id="40621"/>
      <w:r>
        <w:rPr>
          <w:rFonts w:hint="cs"/>
          <w:rtl/>
        </w:rPr>
        <w:t xml:space="preserve"> </w:t>
      </w:r>
      <w:r>
        <w:rPr>
          <w:rtl/>
        </w:rPr>
        <w:t xml:space="preserve">והופכת </w:t>
      </w:r>
      <w:bookmarkStart w:id="40622" w:name="_ETM_Q65_411239"/>
      <w:bookmarkEnd w:id="40622"/>
      <w:r>
        <w:rPr>
          <w:rtl/>
        </w:rPr>
        <w:t>אות</w:t>
      </w:r>
      <w:r>
        <w:rPr>
          <w:rFonts w:hint="cs"/>
          <w:rtl/>
        </w:rPr>
        <w:t>ם</w:t>
      </w:r>
      <w:r>
        <w:rPr>
          <w:rtl/>
        </w:rPr>
        <w:t xml:space="preserve"> </w:t>
      </w:r>
      <w:bookmarkStart w:id="40623" w:name="_ETM_Q65_411510"/>
      <w:bookmarkEnd w:id="40623"/>
      <w:r>
        <w:rPr>
          <w:rtl/>
        </w:rPr>
        <w:t xml:space="preserve">לפוליטיקאים </w:t>
      </w:r>
      <w:bookmarkStart w:id="40624" w:name="_ETM_Q65_412319"/>
      <w:bookmarkEnd w:id="40624"/>
      <w:r>
        <w:rPr>
          <w:rtl/>
        </w:rPr>
        <w:t xml:space="preserve">מהאופוזיציה </w:t>
      </w:r>
      <w:bookmarkStart w:id="40625" w:name="_ETM_Q65_413069"/>
      <w:bookmarkEnd w:id="40625"/>
      <w:r>
        <w:rPr>
          <w:rFonts w:hint="cs"/>
          <w:rtl/>
        </w:rPr>
        <w:t>ו</w:t>
      </w:r>
      <w:r>
        <w:rPr>
          <w:rtl/>
        </w:rPr>
        <w:t>מהקואליציה</w:t>
      </w:r>
      <w:r>
        <w:rPr>
          <w:rFonts w:hint="cs"/>
          <w:rtl/>
        </w:rPr>
        <w:t>, פה לא</w:t>
      </w:r>
      <w:r>
        <w:rPr>
          <w:rtl/>
        </w:rPr>
        <w:t xml:space="preserve"> </w:t>
      </w:r>
      <w:bookmarkStart w:id="40626" w:name="_ETM_Q65_414299"/>
      <w:bookmarkStart w:id="40627" w:name="_ETM_Q65_414569"/>
      <w:bookmarkEnd w:id="40626"/>
      <w:bookmarkEnd w:id="40627"/>
      <w:r>
        <w:rPr>
          <w:rtl/>
        </w:rPr>
        <w:t xml:space="preserve">צריך </w:t>
      </w:r>
      <w:bookmarkStart w:id="40628" w:name="_ETM_Q65_414930"/>
      <w:bookmarkEnd w:id="40628"/>
      <w:r>
        <w:rPr>
          <w:rtl/>
        </w:rPr>
        <w:t xml:space="preserve">הסכמה </w:t>
      </w:r>
      <w:bookmarkStart w:id="40629" w:name="_ETM_Q65_415439"/>
      <w:bookmarkEnd w:id="40629"/>
      <w:r>
        <w:rPr>
          <w:rtl/>
        </w:rPr>
        <w:t>רחבה</w:t>
      </w:r>
      <w:r>
        <w:rPr>
          <w:rFonts w:hint="cs"/>
          <w:rtl/>
        </w:rPr>
        <w:t>.</w:t>
      </w:r>
      <w:r>
        <w:rPr>
          <w:rtl/>
        </w:rPr>
        <w:t xml:space="preserve"> </w:t>
      </w:r>
      <w:bookmarkStart w:id="40630" w:name="_ETM_Q65_416339"/>
      <w:bookmarkEnd w:id="40630"/>
      <w:r>
        <w:rPr>
          <w:rtl/>
        </w:rPr>
        <w:t>ז</w:t>
      </w:r>
      <w:r>
        <w:rPr>
          <w:rFonts w:hint="cs"/>
          <w:rtl/>
        </w:rPr>
        <w:t>ו</w:t>
      </w:r>
      <w:bookmarkStart w:id="40631" w:name="_ETM_Q65_416726"/>
      <w:bookmarkEnd w:id="40631"/>
      <w:r>
        <w:rPr>
          <w:rtl/>
        </w:rPr>
        <w:t xml:space="preserve"> </w:t>
      </w:r>
      <w:bookmarkStart w:id="40632" w:name="_ETM_Q65_416819"/>
      <w:bookmarkEnd w:id="40632"/>
      <w:r>
        <w:rPr>
          <w:rtl/>
        </w:rPr>
        <w:t xml:space="preserve">הצביעות </w:t>
      </w:r>
      <w:bookmarkStart w:id="40633" w:name="_ETM_Q65_417540"/>
      <w:bookmarkEnd w:id="40633"/>
      <w:r>
        <w:rPr>
          <w:rtl/>
        </w:rPr>
        <w:t xml:space="preserve">של </w:t>
      </w:r>
      <w:bookmarkStart w:id="40634" w:name="_ETM_Q65_417779"/>
      <w:bookmarkEnd w:id="40634"/>
      <w:r>
        <w:rPr>
          <w:rtl/>
        </w:rPr>
        <w:t xml:space="preserve">הממשלה </w:t>
      </w:r>
      <w:bookmarkStart w:id="40635" w:name="_ETM_Q65_418439"/>
      <w:bookmarkEnd w:id="40635"/>
      <w:r>
        <w:rPr>
          <w:rtl/>
        </w:rPr>
        <w:t>הזו</w:t>
      </w:r>
      <w:r>
        <w:rPr>
          <w:rFonts w:hint="cs"/>
          <w:rtl/>
        </w:rPr>
        <w:t>.</w:t>
      </w:r>
      <w:r>
        <w:rPr>
          <w:rtl/>
        </w:rPr>
        <w:t xml:space="preserve"> </w:t>
      </w:r>
      <w:bookmarkStart w:id="40636" w:name="_ETM_Q65_420329"/>
      <w:bookmarkEnd w:id="40636"/>
    </w:p>
    <w:p w:rsidR="005930C5" w:rsidRDefault="005930C5" w:rsidP="00EC0B26">
      <w:pPr>
        <w:rPr>
          <w:rtl/>
        </w:rPr>
      </w:pPr>
      <w:bookmarkStart w:id="40637" w:name="_ETM_Q65_419656"/>
      <w:bookmarkStart w:id="40638" w:name="_ETM_Q65_419803"/>
      <w:bookmarkEnd w:id="40637"/>
      <w:bookmarkEnd w:id="40638"/>
    </w:p>
    <w:p w:rsidR="005930C5" w:rsidRDefault="005930C5" w:rsidP="002F1F52">
      <w:pPr>
        <w:rPr>
          <w:rtl/>
        </w:rPr>
      </w:pPr>
      <w:bookmarkStart w:id="40639" w:name="_ETM_Q65_419875"/>
      <w:bookmarkStart w:id="40640" w:name="_ETM_Q65_419943"/>
      <w:bookmarkEnd w:id="40639"/>
      <w:bookmarkEnd w:id="40640"/>
      <w:r>
        <w:rPr>
          <w:rtl/>
        </w:rPr>
        <w:t xml:space="preserve">אם </w:t>
      </w:r>
      <w:bookmarkStart w:id="40641" w:name="_ETM_Q65_420450"/>
      <w:bookmarkEnd w:id="40641"/>
      <w:r>
        <w:rPr>
          <w:rtl/>
        </w:rPr>
        <w:t>כך</w:t>
      </w:r>
      <w:r>
        <w:rPr>
          <w:rFonts w:hint="cs"/>
          <w:rtl/>
        </w:rPr>
        <w:t>,</w:t>
      </w:r>
      <w:r>
        <w:rPr>
          <w:rtl/>
        </w:rPr>
        <w:t xml:space="preserve"> </w:t>
      </w:r>
      <w:bookmarkStart w:id="40642" w:name="_ETM_Q65_420840"/>
      <w:bookmarkEnd w:id="40642"/>
      <w:r>
        <w:rPr>
          <w:rtl/>
        </w:rPr>
        <w:t xml:space="preserve">נצלול </w:t>
      </w:r>
      <w:bookmarkStart w:id="40643" w:name="_ETM_Q65_421319"/>
      <w:bookmarkEnd w:id="40643"/>
      <w:r>
        <w:rPr>
          <w:rtl/>
        </w:rPr>
        <w:t xml:space="preserve">להצעת </w:t>
      </w:r>
      <w:bookmarkStart w:id="40644" w:name="_ETM_Q65_421859"/>
      <w:bookmarkEnd w:id="40644"/>
      <w:r>
        <w:rPr>
          <w:rtl/>
        </w:rPr>
        <w:t>החוק</w:t>
      </w:r>
      <w:r>
        <w:rPr>
          <w:rFonts w:hint="cs"/>
          <w:rtl/>
        </w:rPr>
        <w:t>.</w:t>
      </w:r>
      <w:r>
        <w:rPr>
          <w:rtl/>
        </w:rPr>
        <w:t xml:space="preserve"> </w:t>
      </w:r>
      <w:bookmarkStart w:id="40645" w:name="_ETM_Q65_422870"/>
      <w:bookmarkEnd w:id="40645"/>
      <w:r>
        <w:rPr>
          <w:rtl/>
        </w:rPr>
        <w:t xml:space="preserve">הצעת </w:t>
      </w:r>
      <w:bookmarkStart w:id="40646" w:name="_ETM_Q65_423379"/>
      <w:bookmarkEnd w:id="40646"/>
      <w:r>
        <w:rPr>
          <w:rtl/>
        </w:rPr>
        <w:t xml:space="preserve">החוק </w:t>
      </w:r>
      <w:bookmarkStart w:id="40647" w:name="_ETM_Q65_423680"/>
      <w:bookmarkEnd w:id="40647"/>
      <w:r>
        <w:rPr>
          <w:rtl/>
        </w:rPr>
        <w:t xml:space="preserve">הזו </w:t>
      </w:r>
      <w:bookmarkStart w:id="40648" w:name="_ETM_Q65_423920"/>
      <w:bookmarkEnd w:id="40648"/>
      <w:r>
        <w:rPr>
          <w:rtl/>
        </w:rPr>
        <w:t xml:space="preserve">מרסקת </w:t>
      </w:r>
      <w:bookmarkStart w:id="40649" w:name="_ETM_Q65_424459"/>
      <w:bookmarkEnd w:id="40649"/>
      <w:r>
        <w:rPr>
          <w:rtl/>
        </w:rPr>
        <w:t xml:space="preserve">את </w:t>
      </w:r>
      <w:bookmarkStart w:id="40650" w:name="_ETM_Q65_424610"/>
      <w:bookmarkEnd w:id="40650"/>
      <w:r>
        <w:rPr>
          <w:rtl/>
        </w:rPr>
        <w:t xml:space="preserve">עצמאות </w:t>
      </w:r>
      <w:bookmarkStart w:id="40651" w:name="_ETM_Q65_425060"/>
      <w:bookmarkEnd w:id="40651"/>
      <w:r>
        <w:rPr>
          <w:rtl/>
        </w:rPr>
        <w:t>השופטים</w:t>
      </w:r>
      <w:r>
        <w:rPr>
          <w:rFonts w:hint="cs"/>
          <w:rtl/>
        </w:rPr>
        <w:t>,</w:t>
      </w:r>
      <w:r>
        <w:rPr>
          <w:rtl/>
        </w:rPr>
        <w:t xml:space="preserve"> </w:t>
      </w:r>
      <w:bookmarkStart w:id="40652" w:name="_ETM_Q65_426019"/>
      <w:bookmarkEnd w:id="40652"/>
      <w:r>
        <w:rPr>
          <w:rtl/>
        </w:rPr>
        <w:t xml:space="preserve">את </w:t>
      </w:r>
      <w:bookmarkStart w:id="40653" w:name="_ETM_Q65_426230"/>
      <w:bookmarkEnd w:id="40653"/>
      <w:r>
        <w:rPr>
          <w:rtl/>
        </w:rPr>
        <w:t xml:space="preserve">רמתם </w:t>
      </w:r>
      <w:bookmarkStart w:id="40654" w:name="_ETM_Q65_426650"/>
      <w:bookmarkEnd w:id="40654"/>
      <w:r>
        <w:rPr>
          <w:rtl/>
        </w:rPr>
        <w:t>המקצועית</w:t>
      </w:r>
      <w:r>
        <w:rPr>
          <w:rFonts w:hint="cs"/>
          <w:rtl/>
        </w:rPr>
        <w:t>,</w:t>
      </w:r>
      <w:r>
        <w:rPr>
          <w:rtl/>
        </w:rPr>
        <w:t xml:space="preserve"> </w:t>
      </w:r>
      <w:bookmarkStart w:id="40655" w:name="_ETM_Q65_427519"/>
      <w:bookmarkEnd w:id="40655"/>
      <w:r>
        <w:rPr>
          <w:rtl/>
        </w:rPr>
        <w:t xml:space="preserve">הופכת </w:t>
      </w:r>
      <w:bookmarkStart w:id="40656" w:name="_ETM_Q65_428000"/>
      <w:bookmarkEnd w:id="40656"/>
      <w:r>
        <w:rPr>
          <w:rtl/>
        </w:rPr>
        <w:t xml:space="preserve">אותם </w:t>
      </w:r>
      <w:bookmarkStart w:id="40657" w:name="_ETM_Q65_428480"/>
      <w:bookmarkEnd w:id="40657"/>
      <w:r>
        <w:rPr>
          <w:rtl/>
        </w:rPr>
        <w:t>לפוליטיקאים</w:t>
      </w:r>
      <w:r>
        <w:rPr>
          <w:rFonts w:hint="cs"/>
          <w:rtl/>
        </w:rPr>
        <w:t>.</w:t>
      </w:r>
      <w:r>
        <w:rPr>
          <w:rtl/>
        </w:rPr>
        <w:t xml:space="preserve"> </w:t>
      </w:r>
      <w:bookmarkStart w:id="40658" w:name="_ETM_Q65_430019"/>
      <w:bookmarkEnd w:id="40658"/>
      <w:r>
        <w:rPr>
          <w:rtl/>
        </w:rPr>
        <w:t xml:space="preserve">בעצם </w:t>
      </w:r>
      <w:bookmarkStart w:id="40659" w:name="_ETM_Q65_430829"/>
      <w:bookmarkEnd w:id="40659"/>
      <w:r>
        <w:rPr>
          <w:rtl/>
        </w:rPr>
        <w:t xml:space="preserve">הם </w:t>
      </w:r>
      <w:bookmarkStart w:id="40660" w:name="_ETM_Q65_430980"/>
      <w:bookmarkEnd w:id="40660"/>
      <w:r>
        <w:rPr>
          <w:rtl/>
        </w:rPr>
        <w:t xml:space="preserve">הופכים </w:t>
      </w:r>
      <w:bookmarkStart w:id="40661" w:name="_ETM_Q65_431400"/>
      <w:bookmarkEnd w:id="40661"/>
      <w:r>
        <w:rPr>
          <w:rtl/>
        </w:rPr>
        <w:t xml:space="preserve">להיות </w:t>
      </w:r>
      <w:bookmarkStart w:id="40662" w:name="_ETM_Q65_431730"/>
      <w:bookmarkEnd w:id="40662"/>
      <w:r>
        <w:rPr>
          <w:rtl/>
        </w:rPr>
        <w:t xml:space="preserve">תלויים </w:t>
      </w:r>
      <w:bookmarkStart w:id="40663" w:name="_ETM_Q65_432090"/>
      <w:bookmarkEnd w:id="40663"/>
      <w:r>
        <w:rPr>
          <w:rtl/>
        </w:rPr>
        <w:t>בשלטון</w:t>
      </w:r>
      <w:r>
        <w:rPr>
          <w:rFonts w:hint="cs"/>
          <w:rtl/>
        </w:rPr>
        <w:t>,</w:t>
      </w:r>
      <w:r>
        <w:rPr>
          <w:rtl/>
        </w:rPr>
        <w:t xml:space="preserve"> </w:t>
      </w:r>
      <w:bookmarkStart w:id="40664" w:name="_ETM_Q65_433159"/>
      <w:bookmarkEnd w:id="40664"/>
      <w:r>
        <w:rPr>
          <w:rtl/>
        </w:rPr>
        <w:t xml:space="preserve">בין </w:t>
      </w:r>
      <w:bookmarkStart w:id="40665" w:name="_ETM_Q65_433489"/>
      <w:bookmarkEnd w:id="40665"/>
      <w:r>
        <w:rPr>
          <w:rtl/>
        </w:rPr>
        <w:t xml:space="preserve">באופוזיציה </w:t>
      </w:r>
      <w:bookmarkStart w:id="40666" w:name="_ETM_Q65_434239"/>
      <w:bookmarkEnd w:id="40666"/>
      <w:r>
        <w:rPr>
          <w:rFonts w:hint="cs"/>
          <w:rtl/>
        </w:rPr>
        <w:t>ובין</w:t>
      </w:r>
      <w:bookmarkStart w:id="40667" w:name="_ETM_Q65_429138"/>
      <w:bookmarkEnd w:id="40667"/>
      <w:r>
        <w:rPr>
          <w:rtl/>
        </w:rPr>
        <w:t xml:space="preserve"> </w:t>
      </w:r>
      <w:bookmarkStart w:id="40668" w:name="_ETM_Q65_434540"/>
      <w:bookmarkEnd w:id="40668"/>
      <w:r>
        <w:rPr>
          <w:rtl/>
        </w:rPr>
        <w:t>בקואליציה</w:t>
      </w:r>
      <w:r>
        <w:rPr>
          <w:rFonts w:hint="cs"/>
          <w:rtl/>
        </w:rPr>
        <w:t>.</w:t>
      </w:r>
      <w:r>
        <w:rPr>
          <w:rtl/>
        </w:rPr>
        <w:t xml:space="preserve"> </w:t>
      </w:r>
      <w:bookmarkStart w:id="40669" w:name="_ETM_Q65_435739"/>
      <w:bookmarkEnd w:id="40669"/>
      <w:r>
        <w:rPr>
          <w:rtl/>
        </w:rPr>
        <w:t xml:space="preserve">אמור </w:t>
      </w:r>
      <w:bookmarkStart w:id="40670" w:name="_ETM_Q65_436159"/>
      <w:bookmarkEnd w:id="40670"/>
      <w:r>
        <w:rPr>
          <w:rtl/>
        </w:rPr>
        <w:t>מעתה</w:t>
      </w:r>
      <w:r w:rsidR="002F1F52">
        <w:rPr>
          <w:rFonts w:hint="cs"/>
          <w:rtl/>
        </w:rPr>
        <w:t>:</w:t>
      </w:r>
      <w:r>
        <w:rPr>
          <w:rtl/>
        </w:rPr>
        <w:t xml:space="preserve"> </w:t>
      </w:r>
      <w:bookmarkStart w:id="40671" w:name="_ETM_Q65_437279"/>
      <w:bookmarkEnd w:id="40671"/>
      <w:r>
        <w:rPr>
          <w:rtl/>
        </w:rPr>
        <w:t>א</w:t>
      </w:r>
      <w:bookmarkStart w:id="40672" w:name="_ETM_Q65_434918"/>
      <w:bookmarkEnd w:id="40672"/>
      <w:r>
        <w:rPr>
          <w:rFonts w:hint="cs"/>
          <w:rtl/>
        </w:rPr>
        <w:t>ין על</w:t>
      </w:r>
      <w:r>
        <w:rPr>
          <w:rtl/>
        </w:rPr>
        <w:t xml:space="preserve"> </w:t>
      </w:r>
      <w:bookmarkStart w:id="40673" w:name="_ETM_Q65_437580"/>
      <w:bookmarkEnd w:id="40673"/>
      <w:r>
        <w:rPr>
          <w:rFonts w:hint="cs"/>
          <w:rtl/>
        </w:rPr>
        <w:t>ה</w:t>
      </w:r>
      <w:r>
        <w:rPr>
          <w:rtl/>
        </w:rPr>
        <w:t xml:space="preserve">שופטים </w:t>
      </w:r>
      <w:bookmarkStart w:id="40674" w:name="_ETM_Q65_438210"/>
      <w:bookmarkEnd w:id="40674"/>
      <w:r>
        <w:rPr>
          <w:rtl/>
        </w:rPr>
        <w:t xml:space="preserve">שלנו </w:t>
      </w:r>
      <w:bookmarkStart w:id="40675" w:name="_ETM_Q65_438749"/>
      <w:bookmarkEnd w:id="40675"/>
      <w:r>
        <w:rPr>
          <w:rtl/>
        </w:rPr>
        <w:t xml:space="preserve">אלא </w:t>
      </w:r>
      <w:bookmarkStart w:id="40676" w:name="_ETM_Q65_439229"/>
      <w:bookmarkEnd w:id="40676"/>
      <w:r>
        <w:rPr>
          <w:rtl/>
        </w:rPr>
        <w:t xml:space="preserve">את </w:t>
      </w:r>
      <w:bookmarkStart w:id="40677" w:name="_ETM_Q65_439529"/>
      <w:bookmarkEnd w:id="40677"/>
      <w:r>
        <w:rPr>
          <w:rtl/>
        </w:rPr>
        <w:t xml:space="preserve">מרות </w:t>
      </w:r>
      <w:bookmarkStart w:id="40678" w:name="_ETM_Q65_439979"/>
      <w:bookmarkEnd w:id="40678"/>
      <w:r>
        <w:rPr>
          <w:rFonts w:hint="cs"/>
          <w:rtl/>
        </w:rPr>
        <w:t>ה</w:t>
      </w:r>
      <w:r>
        <w:rPr>
          <w:rtl/>
        </w:rPr>
        <w:t>דין</w:t>
      </w:r>
      <w:r>
        <w:rPr>
          <w:rFonts w:hint="cs"/>
          <w:rtl/>
        </w:rPr>
        <w:t>,</w:t>
      </w:r>
      <w:r>
        <w:rPr>
          <w:rtl/>
        </w:rPr>
        <w:t xml:space="preserve"> </w:t>
      </w:r>
      <w:bookmarkStart w:id="40679" w:name="_ETM_Q65_440729"/>
      <w:bookmarkEnd w:id="40679"/>
      <w:r>
        <w:rPr>
          <w:rtl/>
        </w:rPr>
        <w:t>י</w:t>
      </w:r>
      <w:r>
        <w:rPr>
          <w:rFonts w:hint="cs"/>
          <w:rtl/>
        </w:rPr>
        <w:t>ש</w:t>
      </w:r>
      <w:r>
        <w:rPr>
          <w:rtl/>
        </w:rPr>
        <w:t xml:space="preserve"> </w:t>
      </w:r>
      <w:bookmarkStart w:id="40680" w:name="_ETM_Q65_441300"/>
      <w:bookmarkEnd w:id="40680"/>
      <w:r>
        <w:rPr>
          <w:rtl/>
        </w:rPr>
        <w:t xml:space="preserve">מהיום </w:t>
      </w:r>
      <w:bookmarkStart w:id="40681" w:name="_ETM_Q65_442439"/>
      <w:bookmarkEnd w:id="40681"/>
      <w:r>
        <w:rPr>
          <w:rtl/>
        </w:rPr>
        <w:t xml:space="preserve">עליהם </w:t>
      </w:r>
      <w:bookmarkStart w:id="40682" w:name="_ETM_Q65_443339"/>
      <w:bookmarkEnd w:id="40682"/>
      <w:r>
        <w:rPr>
          <w:rtl/>
        </w:rPr>
        <w:t xml:space="preserve">את </w:t>
      </w:r>
      <w:bookmarkStart w:id="40683" w:name="_ETM_Q65_443610"/>
      <w:bookmarkEnd w:id="40683"/>
      <w:r>
        <w:rPr>
          <w:rtl/>
        </w:rPr>
        <w:t xml:space="preserve">מרות </w:t>
      </w:r>
      <w:bookmarkStart w:id="40684" w:name="_ETM_Q65_444449"/>
      <w:bookmarkEnd w:id="40684"/>
      <w:r>
        <w:rPr>
          <w:rFonts w:hint="cs"/>
          <w:rtl/>
        </w:rPr>
        <w:t>ה</w:t>
      </w:r>
      <w:r>
        <w:rPr>
          <w:rtl/>
        </w:rPr>
        <w:t>פוליטיקאים</w:t>
      </w:r>
      <w:r>
        <w:rPr>
          <w:rFonts w:hint="cs"/>
          <w:rtl/>
        </w:rPr>
        <w:t>.</w:t>
      </w:r>
      <w:r>
        <w:rPr>
          <w:rtl/>
        </w:rPr>
        <w:t xml:space="preserve"> </w:t>
      </w:r>
      <w:bookmarkStart w:id="40685" w:name="_ETM_Q65_445500"/>
      <w:bookmarkEnd w:id="40685"/>
    </w:p>
    <w:p w:rsidR="005930C5" w:rsidRDefault="005930C5" w:rsidP="00EC0B26">
      <w:pPr>
        <w:rPr>
          <w:rtl/>
        </w:rPr>
      </w:pPr>
    </w:p>
    <w:p w:rsidR="005930C5" w:rsidRDefault="005930C5" w:rsidP="002F1F52">
      <w:pPr>
        <w:rPr>
          <w:rtl/>
        </w:rPr>
      </w:pPr>
      <w:bookmarkStart w:id="40686" w:name="_ETM_Q65_461507"/>
      <w:bookmarkStart w:id="40687" w:name="_ETM_Q65_461228"/>
      <w:bookmarkEnd w:id="40686"/>
      <w:bookmarkEnd w:id="40687"/>
      <w:r>
        <w:rPr>
          <w:rtl/>
        </w:rPr>
        <w:t xml:space="preserve">הצעת </w:t>
      </w:r>
      <w:bookmarkStart w:id="40688" w:name="_ETM_Q65_446070"/>
      <w:bookmarkEnd w:id="40688"/>
      <w:r>
        <w:rPr>
          <w:rtl/>
        </w:rPr>
        <w:t xml:space="preserve">החוק </w:t>
      </w:r>
      <w:bookmarkStart w:id="40689" w:name="_ETM_Q65_446400"/>
      <w:bookmarkEnd w:id="40689"/>
      <w:r>
        <w:rPr>
          <w:rtl/>
        </w:rPr>
        <w:t xml:space="preserve">הזו </w:t>
      </w:r>
      <w:bookmarkStart w:id="40690" w:name="_ETM_Q65_446610"/>
      <w:bookmarkEnd w:id="40690"/>
      <w:r>
        <w:rPr>
          <w:rtl/>
        </w:rPr>
        <w:t xml:space="preserve">משנה </w:t>
      </w:r>
      <w:bookmarkStart w:id="40691" w:name="_ETM_Q65_447240"/>
      <w:bookmarkEnd w:id="40691"/>
      <w:r>
        <w:rPr>
          <w:rtl/>
        </w:rPr>
        <w:t xml:space="preserve">את </w:t>
      </w:r>
      <w:bookmarkStart w:id="40692" w:name="_ETM_Q65_447450"/>
      <w:bookmarkEnd w:id="40692"/>
      <w:r>
        <w:rPr>
          <w:rtl/>
        </w:rPr>
        <w:t xml:space="preserve">המבנה </w:t>
      </w:r>
      <w:bookmarkStart w:id="40693" w:name="_ETM_Q65_448290"/>
      <w:bookmarkEnd w:id="40693"/>
      <w:r>
        <w:rPr>
          <w:rtl/>
        </w:rPr>
        <w:t xml:space="preserve">של </w:t>
      </w:r>
      <w:bookmarkStart w:id="40694" w:name="_ETM_Q65_448560"/>
      <w:bookmarkEnd w:id="40694"/>
      <w:r>
        <w:rPr>
          <w:rtl/>
        </w:rPr>
        <w:t xml:space="preserve">הוועדה </w:t>
      </w:r>
      <w:bookmarkStart w:id="40695" w:name="_ETM_Q65_449520"/>
      <w:bookmarkEnd w:id="40695"/>
      <w:r>
        <w:rPr>
          <w:rtl/>
        </w:rPr>
        <w:t xml:space="preserve">כך </w:t>
      </w:r>
      <w:bookmarkStart w:id="40696" w:name="_ETM_Q65_449670"/>
      <w:bookmarkEnd w:id="40696"/>
      <w:r>
        <w:rPr>
          <w:rtl/>
        </w:rPr>
        <w:t xml:space="preserve">שמרוב </w:t>
      </w:r>
      <w:bookmarkStart w:id="40697" w:name="_ETM_Q65_450420"/>
      <w:bookmarkEnd w:id="40697"/>
      <w:r>
        <w:rPr>
          <w:rtl/>
        </w:rPr>
        <w:t xml:space="preserve">מקצועי </w:t>
      </w:r>
      <w:bookmarkStart w:id="40698" w:name="_ETM_Q65_451200"/>
      <w:bookmarkEnd w:id="40698"/>
      <w:r>
        <w:rPr>
          <w:rtl/>
        </w:rPr>
        <w:t xml:space="preserve">שהיה </w:t>
      </w:r>
      <w:bookmarkStart w:id="40699" w:name="_ETM_Q65_451710"/>
      <w:bookmarkEnd w:id="40699"/>
      <w:r>
        <w:rPr>
          <w:rtl/>
        </w:rPr>
        <w:t>בה</w:t>
      </w:r>
      <w:bookmarkStart w:id="40700" w:name="_ETM_Q65_450508"/>
      <w:bookmarkEnd w:id="40700"/>
      <w:r>
        <w:rPr>
          <w:rtl/>
        </w:rPr>
        <w:t xml:space="preserve"> </w:t>
      </w:r>
      <w:bookmarkStart w:id="40701" w:name="_ETM_Q65_451860"/>
      <w:bookmarkEnd w:id="40701"/>
      <w:r>
        <w:rPr>
          <w:rtl/>
        </w:rPr>
        <w:t xml:space="preserve">יש </w:t>
      </w:r>
      <w:bookmarkStart w:id="40702" w:name="_ETM_Q65_452100"/>
      <w:bookmarkEnd w:id="40702"/>
      <w:r>
        <w:rPr>
          <w:rtl/>
        </w:rPr>
        <w:t xml:space="preserve">בה </w:t>
      </w:r>
      <w:bookmarkStart w:id="40703" w:name="_ETM_Q65_452250"/>
      <w:bookmarkEnd w:id="40703"/>
      <w:r>
        <w:rPr>
          <w:rtl/>
        </w:rPr>
        <w:t xml:space="preserve">רוב </w:t>
      </w:r>
      <w:bookmarkStart w:id="40704" w:name="_ETM_Q65_452520"/>
      <w:bookmarkEnd w:id="40704"/>
      <w:r>
        <w:rPr>
          <w:rtl/>
        </w:rPr>
        <w:t>פוליטי</w:t>
      </w:r>
      <w:r>
        <w:rPr>
          <w:rFonts w:hint="cs"/>
          <w:rtl/>
        </w:rPr>
        <w:t>;</w:t>
      </w:r>
      <w:r>
        <w:rPr>
          <w:rtl/>
        </w:rPr>
        <w:t xml:space="preserve"> </w:t>
      </w:r>
      <w:bookmarkStart w:id="40705" w:name="_ETM_Q65_453480"/>
      <w:bookmarkEnd w:id="40705"/>
      <w:r>
        <w:rPr>
          <w:rtl/>
        </w:rPr>
        <w:t xml:space="preserve">היא </w:t>
      </w:r>
      <w:bookmarkStart w:id="40706" w:name="_ETM_Q65_453600"/>
      <w:bookmarkEnd w:id="40706"/>
      <w:r>
        <w:rPr>
          <w:rtl/>
        </w:rPr>
        <w:t xml:space="preserve">מעלימה </w:t>
      </w:r>
      <w:bookmarkStart w:id="40707" w:name="_ETM_Q65_454350"/>
      <w:bookmarkEnd w:id="40707"/>
      <w:r>
        <w:rPr>
          <w:rtl/>
        </w:rPr>
        <w:t xml:space="preserve">את </w:t>
      </w:r>
      <w:bookmarkStart w:id="40708" w:name="_ETM_Q65_454500"/>
      <w:bookmarkEnd w:id="40708"/>
      <w:r>
        <w:rPr>
          <w:rtl/>
        </w:rPr>
        <w:t>השופטים</w:t>
      </w:r>
      <w:r>
        <w:rPr>
          <w:rFonts w:hint="cs"/>
          <w:rtl/>
        </w:rPr>
        <w:t xml:space="preserve"> –</w:t>
      </w:r>
      <w:r>
        <w:rPr>
          <w:rtl/>
        </w:rPr>
        <w:t xml:space="preserve"> </w:t>
      </w:r>
      <w:bookmarkStart w:id="40709" w:name="_ETM_Q65_455430"/>
      <w:bookmarkEnd w:id="40709"/>
      <w:r>
        <w:rPr>
          <w:rFonts w:hint="cs"/>
          <w:rtl/>
        </w:rPr>
        <w:t xml:space="preserve">הם </w:t>
      </w:r>
      <w:r>
        <w:rPr>
          <w:rtl/>
        </w:rPr>
        <w:t xml:space="preserve">ממש </w:t>
      </w:r>
      <w:bookmarkStart w:id="40710" w:name="_ETM_Q65_456060"/>
      <w:bookmarkEnd w:id="40710"/>
      <w:r>
        <w:rPr>
          <w:rtl/>
        </w:rPr>
        <w:t xml:space="preserve">משקיפים </w:t>
      </w:r>
      <w:bookmarkStart w:id="40711" w:name="_ETM_Q65_456810"/>
      <w:bookmarkEnd w:id="40711"/>
      <w:r>
        <w:rPr>
          <w:rtl/>
        </w:rPr>
        <w:t xml:space="preserve">במינוי </w:t>
      </w:r>
      <w:bookmarkStart w:id="40712" w:name="_ETM_Q65_457260"/>
      <w:bookmarkEnd w:id="40712"/>
      <w:r>
        <w:rPr>
          <w:rtl/>
        </w:rPr>
        <w:t xml:space="preserve">שופטים </w:t>
      </w:r>
      <w:bookmarkStart w:id="40713" w:name="_ETM_Q65_457710"/>
      <w:bookmarkEnd w:id="40713"/>
      <w:r>
        <w:rPr>
          <w:rtl/>
        </w:rPr>
        <w:t>לעליון</w:t>
      </w:r>
      <w:r>
        <w:rPr>
          <w:rFonts w:hint="cs"/>
          <w:rtl/>
        </w:rPr>
        <w:t>.</w:t>
      </w:r>
      <w:r>
        <w:rPr>
          <w:rtl/>
        </w:rPr>
        <w:t xml:space="preserve"> </w:t>
      </w:r>
      <w:bookmarkStart w:id="40714" w:name="_ETM_Q65_458599"/>
      <w:bookmarkEnd w:id="40714"/>
      <w:r>
        <w:rPr>
          <w:rtl/>
        </w:rPr>
        <w:t>במחוזי</w:t>
      </w:r>
      <w:r>
        <w:rPr>
          <w:rFonts w:hint="cs"/>
          <w:rtl/>
        </w:rPr>
        <w:t xml:space="preserve"> הם</w:t>
      </w:r>
      <w:bookmarkStart w:id="40715" w:name="_ETM_Q65_454027"/>
      <w:bookmarkEnd w:id="40715"/>
      <w:r>
        <w:rPr>
          <w:rtl/>
        </w:rPr>
        <w:t xml:space="preserve"> </w:t>
      </w:r>
      <w:bookmarkStart w:id="40716" w:name="_ETM_Q65_459349"/>
      <w:bookmarkEnd w:id="40716"/>
      <w:r>
        <w:rPr>
          <w:rtl/>
        </w:rPr>
        <w:t>יכולים</w:t>
      </w:r>
      <w:r>
        <w:rPr>
          <w:rFonts w:hint="cs"/>
          <w:rtl/>
        </w:rPr>
        <w:t>,</w:t>
      </w:r>
      <w:r>
        <w:rPr>
          <w:rtl/>
        </w:rPr>
        <w:t xml:space="preserve"> </w:t>
      </w:r>
      <w:bookmarkStart w:id="40717" w:name="_ETM_Q65_459800"/>
      <w:bookmarkEnd w:id="40717"/>
      <w:r>
        <w:rPr>
          <w:rtl/>
        </w:rPr>
        <w:t xml:space="preserve">או </w:t>
      </w:r>
      <w:bookmarkStart w:id="40718" w:name="_ETM_Q65_459889"/>
      <w:bookmarkEnd w:id="40718"/>
      <w:r>
        <w:rPr>
          <w:rtl/>
        </w:rPr>
        <w:t xml:space="preserve">בערכאות </w:t>
      </w:r>
      <w:bookmarkStart w:id="40719" w:name="_ETM_Q65_460370"/>
      <w:bookmarkEnd w:id="40719"/>
      <w:r>
        <w:rPr>
          <w:rtl/>
        </w:rPr>
        <w:t>נמוכות</w:t>
      </w:r>
      <w:r>
        <w:rPr>
          <w:rFonts w:hint="cs"/>
          <w:rtl/>
        </w:rPr>
        <w:t>,</w:t>
      </w:r>
      <w:r>
        <w:rPr>
          <w:rtl/>
        </w:rPr>
        <w:t xml:space="preserve"> </w:t>
      </w:r>
      <w:bookmarkStart w:id="40720" w:name="_ETM_Q65_460909"/>
      <w:bookmarkEnd w:id="40720"/>
      <w:r>
        <w:rPr>
          <w:rtl/>
        </w:rPr>
        <w:t>רק</w:t>
      </w:r>
      <w:bookmarkStart w:id="40721" w:name="_ETM_Q65_459974"/>
      <w:bookmarkEnd w:id="40721"/>
      <w:r>
        <w:rPr>
          <w:rtl/>
        </w:rPr>
        <w:t xml:space="preserve"> </w:t>
      </w:r>
      <w:bookmarkStart w:id="40722" w:name="_ETM_Q65_461389"/>
      <w:bookmarkEnd w:id="40722"/>
      <w:r>
        <w:rPr>
          <w:rtl/>
        </w:rPr>
        <w:t xml:space="preserve">צריכים </w:t>
      </w:r>
      <w:bookmarkStart w:id="40723" w:name="_ETM_Q65_462050"/>
      <w:bookmarkEnd w:id="40723"/>
      <w:r>
        <w:rPr>
          <w:rtl/>
        </w:rPr>
        <w:t xml:space="preserve">שיהיה </w:t>
      </w:r>
      <w:bookmarkStart w:id="40724" w:name="_ETM_Q65_462560"/>
      <w:bookmarkEnd w:id="40724"/>
      <w:r>
        <w:rPr>
          <w:rFonts w:hint="cs"/>
          <w:rtl/>
        </w:rPr>
        <w:t>קול אחד</w:t>
      </w:r>
      <w:r>
        <w:rPr>
          <w:rtl/>
        </w:rPr>
        <w:t xml:space="preserve"> </w:t>
      </w:r>
      <w:bookmarkStart w:id="40725" w:name="_ETM_Q65_463339"/>
      <w:bookmarkEnd w:id="40725"/>
      <w:r>
        <w:rPr>
          <w:rtl/>
        </w:rPr>
        <w:t>מהשופטי</w:t>
      </w:r>
      <w:r>
        <w:rPr>
          <w:rFonts w:hint="cs"/>
          <w:rtl/>
        </w:rPr>
        <w:t>ם;</w:t>
      </w:r>
      <w:r>
        <w:rPr>
          <w:rtl/>
        </w:rPr>
        <w:t xml:space="preserve"> </w:t>
      </w:r>
      <w:bookmarkStart w:id="40726" w:name="_ETM_Q65_464830"/>
      <w:bookmarkEnd w:id="40726"/>
      <w:r>
        <w:rPr>
          <w:rtl/>
        </w:rPr>
        <w:t xml:space="preserve">אין </w:t>
      </w:r>
      <w:bookmarkStart w:id="40727" w:name="_ETM_Q65_465010"/>
      <w:bookmarkEnd w:id="40727"/>
      <w:r>
        <w:rPr>
          <w:rtl/>
        </w:rPr>
        <w:t xml:space="preserve">שום </w:t>
      </w:r>
      <w:bookmarkStart w:id="40728" w:name="_ETM_Q65_465339"/>
      <w:bookmarkEnd w:id="40728"/>
      <w:r>
        <w:rPr>
          <w:rtl/>
        </w:rPr>
        <w:t xml:space="preserve">דרישות </w:t>
      </w:r>
      <w:bookmarkStart w:id="40729" w:name="_ETM_Q65_465850"/>
      <w:bookmarkEnd w:id="40729"/>
      <w:r>
        <w:rPr>
          <w:rtl/>
        </w:rPr>
        <w:t xml:space="preserve">מקצועיות </w:t>
      </w:r>
      <w:bookmarkStart w:id="40730" w:name="_ETM_Q65_466870"/>
      <w:bookmarkEnd w:id="40730"/>
      <w:r>
        <w:rPr>
          <w:rtl/>
        </w:rPr>
        <w:t xml:space="preserve">מנציגי </w:t>
      </w:r>
      <w:bookmarkStart w:id="40731" w:name="_ETM_Q65_467529"/>
      <w:bookmarkEnd w:id="40731"/>
      <w:r>
        <w:rPr>
          <w:rtl/>
        </w:rPr>
        <w:t xml:space="preserve">הציבור </w:t>
      </w:r>
      <w:bookmarkStart w:id="40732" w:name="_ETM_Q65_468460"/>
      <w:bookmarkEnd w:id="40732"/>
      <w:r>
        <w:rPr>
          <w:rtl/>
        </w:rPr>
        <w:t xml:space="preserve">שישבו </w:t>
      </w:r>
      <w:bookmarkStart w:id="40733" w:name="_ETM_Q65_469570"/>
      <w:bookmarkEnd w:id="40733"/>
      <w:r>
        <w:rPr>
          <w:rtl/>
        </w:rPr>
        <w:t xml:space="preserve">בוועדה </w:t>
      </w:r>
      <w:bookmarkStart w:id="40734" w:name="_ETM_Q65_470440"/>
      <w:bookmarkEnd w:id="40734"/>
      <w:r>
        <w:rPr>
          <w:rtl/>
        </w:rPr>
        <w:t>הזו</w:t>
      </w:r>
      <w:r w:rsidR="002F1F52">
        <w:rPr>
          <w:rFonts w:hint="cs"/>
          <w:rtl/>
        </w:rPr>
        <w:t>,</w:t>
      </w:r>
      <w:r>
        <w:rPr>
          <w:rtl/>
        </w:rPr>
        <w:t xml:space="preserve"> </w:t>
      </w:r>
      <w:bookmarkStart w:id="40735" w:name="_ETM_Q65_471440"/>
      <w:bookmarkEnd w:id="40735"/>
      <w:r>
        <w:rPr>
          <w:rtl/>
        </w:rPr>
        <w:t xml:space="preserve">וגם </w:t>
      </w:r>
      <w:bookmarkStart w:id="40736" w:name="_ETM_Q65_471830"/>
      <w:bookmarkEnd w:id="40736"/>
      <w:r>
        <w:rPr>
          <w:rtl/>
        </w:rPr>
        <w:t xml:space="preserve">אין </w:t>
      </w:r>
      <w:bookmarkStart w:id="40737" w:name="_ETM_Q65_472010"/>
      <w:bookmarkEnd w:id="40737"/>
      <w:r>
        <w:rPr>
          <w:rtl/>
        </w:rPr>
        <w:t xml:space="preserve">שום </w:t>
      </w:r>
      <w:bookmarkStart w:id="40738" w:name="_ETM_Q65_472790"/>
      <w:bookmarkEnd w:id="40738"/>
      <w:r>
        <w:rPr>
          <w:rtl/>
        </w:rPr>
        <w:t xml:space="preserve">דרישות </w:t>
      </w:r>
      <w:bookmarkStart w:id="40739" w:name="_ETM_Q65_473360"/>
      <w:bookmarkEnd w:id="40739"/>
      <w:r>
        <w:rPr>
          <w:rtl/>
        </w:rPr>
        <w:t xml:space="preserve">מקצועיות </w:t>
      </w:r>
      <w:bookmarkStart w:id="40740" w:name="_ETM_Q65_474170"/>
      <w:bookmarkEnd w:id="40740"/>
      <w:r>
        <w:rPr>
          <w:rtl/>
        </w:rPr>
        <w:t xml:space="preserve">מהשופטים </w:t>
      </w:r>
      <w:bookmarkStart w:id="40741" w:name="_ETM_Q65_474770"/>
      <w:bookmarkEnd w:id="40741"/>
      <w:r>
        <w:rPr>
          <w:rtl/>
        </w:rPr>
        <w:t xml:space="preserve">שייבחרו </w:t>
      </w:r>
      <w:bookmarkStart w:id="40742" w:name="_ETM_Q65_475370"/>
      <w:bookmarkEnd w:id="40742"/>
      <w:r>
        <w:rPr>
          <w:rtl/>
        </w:rPr>
        <w:t xml:space="preserve">במנגנון </w:t>
      </w:r>
      <w:bookmarkStart w:id="40743" w:name="_ETM_Q65_476000"/>
      <w:bookmarkEnd w:id="40743"/>
      <w:r>
        <w:rPr>
          <w:rtl/>
        </w:rPr>
        <w:t xml:space="preserve">שהוא </w:t>
      </w:r>
      <w:bookmarkStart w:id="40744" w:name="_ETM_Q65_476180"/>
      <w:bookmarkEnd w:id="40744"/>
      <w:r>
        <w:rPr>
          <w:rtl/>
        </w:rPr>
        <w:t xml:space="preserve">כל </w:t>
      </w:r>
      <w:bookmarkStart w:id="40745" w:name="_ETM_Q65_476420"/>
      <w:bookmarkEnd w:id="40745"/>
      <w:r>
        <w:rPr>
          <w:rtl/>
        </w:rPr>
        <w:t>כך</w:t>
      </w:r>
      <w:bookmarkStart w:id="40746" w:name="_ETM_Q65_476560"/>
      <w:bookmarkEnd w:id="40746"/>
      <w:r>
        <w:rPr>
          <w:rtl/>
        </w:rPr>
        <w:t xml:space="preserve"> </w:t>
      </w:r>
      <w:bookmarkStart w:id="40747" w:name="_ETM_Q65_477130"/>
      <w:bookmarkEnd w:id="40747"/>
      <w:r>
        <w:rPr>
          <w:rtl/>
        </w:rPr>
        <w:t xml:space="preserve">כל </w:t>
      </w:r>
      <w:bookmarkStart w:id="40748" w:name="_ETM_Q65_477370"/>
      <w:bookmarkEnd w:id="40748"/>
      <w:r>
        <w:rPr>
          <w:rtl/>
        </w:rPr>
        <w:t xml:space="preserve">כך </w:t>
      </w:r>
      <w:bookmarkStart w:id="40749" w:name="_ETM_Q65_477639"/>
      <w:bookmarkEnd w:id="40749"/>
      <w:r>
        <w:rPr>
          <w:rtl/>
        </w:rPr>
        <w:t>פוליטי</w:t>
      </w:r>
      <w:bookmarkStart w:id="40750" w:name="_ETM_Q65_478660"/>
      <w:bookmarkEnd w:id="40750"/>
      <w:r>
        <w:rPr>
          <w:rFonts w:hint="cs"/>
          <w:rtl/>
        </w:rPr>
        <w:t xml:space="preserve">; </w:t>
      </w:r>
      <w:r>
        <w:rPr>
          <w:rtl/>
        </w:rPr>
        <w:t xml:space="preserve">מבטלים </w:t>
      </w:r>
      <w:bookmarkStart w:id="40751" w:name="_ETM_Q65_479260"/>
      <w:bookmarkEnd w:id="40751"/>
      <w:r>
        <w:rPr>
          <w:rtl/>
        </w:rPr>
        <w:t xml:space="preserve">את </w:t>
      </w:r>
      <w:bookmarkStart w:id="40752" w:name="_ETM_Q65_479410"/>
      <w:bookmarkEnd w:id="40752"/>
      <w:r>
        <w:rPr>
          <w:rFonts w:hint="cs"/>
          <w:rtl/>
        </w:rPr>
        <w:t>ה</w:t>
      </w:r>
      <w:r>
        <w:rPr>
          <w:rtl/>
        </w:rPr>
        <w:t xml:space="preserve">רוב </w:t>
      </w:r>
      <w:bookmarkStart w:id="40753" w:name="_ETM_Q65_479710"/>
      <w:bookmarkEnd w:id="40753"/>
      <w:r>
        <w:rPr>
          <w:rFonts w:hint="cs"/>
          <w:rtl/>
        </w:rPr>
        <w:t>ה</w:t>
      </w:r>
      <w:r>
        <w:rPr>
          <w:rtl/>
        </w:rPr>
        <w:t xml:space="preserve">מיוחס </w:t>
      </w:r>
      <w:bookmarkStart w:id="40754" w:name="_ETM_Q65_480719"/>
      <w:bookmarkEnd w:id="40754"/>
      <w:r>
        <w:rPr>
          <w:rtl/>
        </w:rPr>
        <w:t xml:space="preserve">של </w:t>
      </w:r>
      <w:bookmarkStart w:id="40755" w:name="_ETM_Q65_481529"/>
      <w:bookmarkEnd w:id="40755"/>
      <w:r>
        <w:rPr>
          <w:rtl/>
        </w:rPr>
        <w:t xml:space="preserve">גדעון </w:t>
      </w:r>
      <w:bookmarkStart w:id="40756" w:name="_ETM_Q65_480000"/>
      <w:bookmarkStart w:id="40757" w:name="_ETM_Q65_482790"/>
      <w:bookmarkEnd w:id="40756"/>
      <w:bookmarkEnd w:id="40757"/>
      <w:r>
        <w:rPr>
          <w:rtl/>
        </w:rPr>
        <w:t>סער</w:t>
      </w:r>
      <w:r>
        <w:rPr>
          <w:rFonts w:hint="cs"/>
          <w:rtl/>
        </w:rPr>
        <w:t>;</w:t>
      </w:r>
      <w:r>
        <w:rPr>
          <w:rtl/>
        </w:rPr>
        <w:t xml:space="preserve"> </w:t>
      </w:r>
      <w:bookmarkStart w:id="40758" w:name="_ETM_Q65_483860"/>
      <w:bookmarkStart w:id="40759" w:name="_ETM_Q65_485330"/>
      <w:bookmarkEnd w:id="40758"/>
      <w:bookmarkEnd w:id="40759"/>
      <w:r>
        <w:rPr>
          <w:rtl/>
        </w:rPr>
        <w:t xml:space="preserve">היהלום </w:t>
      </w:r>
      <w:bookmarkStart w:id="40760" w:name="_ETM_Q65_485899"/>
      <w:bookmarkEnd w:id="40760"/>
      <w:r>
        <w:rPr>
          <w:rtl/>
        </w:rPr>
        <w:t>שבכתר</w:t>
      </w:r>
      <w:bookmarkStart w:id="40761" w:name="_ETM_Q65_482778"/>
      <w:bookmarkEnd w:id="40761"/>
      <w:r>
        <w:rPr>
          <w:rtl/>
        </w:rPr>
        <w:t xml:space="preserve"> </w:t>
      </w:r>
      <w:bookmarkStart w:id="40762" w:name="_ETM_Q65_486529"/>
      <w:bookmarkEnd w:id="40762"/>
      <w:r w:rsidR="002F1F52">
        <w:rPr>
          <w:rFonts w:hint="cs"/>
          <w:rtl/>
        </w:rPr>
        <w:t xml:space="preserve">– </w:t>
      </w:r>
      <w:r>
        <w:rPr>
          <w:rtl/>
        </w:rPr>
        <w:t xml:space="preserve">יש </w:t>
      </w:r>
      <w:bookmarkStart w:id="40763" w:name="_ETM_Q65_486680"/>
      <w:bookmarkEnd w:id="40763"/>
      <w:r>
        <w:rPr>
          <w:rtl/>
        </w:rPr>
        <w:t xml:space="preserve">לנו </w:t>
      </w:r>
      <w:bookmarkStart w:id="40764" w:name="_ETM_Q65_486890"/>
      <w:bookmarkEnd w:id="40764"/>
      <w:r>
        <w:rPr>
          <w:rtl/>
        </w:rPr>
        <w:t xml:space="preserve">את </w:t>
      </w:r>
      <w:bookmarkStart w:id="40765" w:name="_ETM_Q65_487010"/>
      <w:bookmarkEnd w:id="40765"/>
      <w:r>
        <w:rPr>
          <w:rtl/>
        </w:rPr>
        <w:t xml:space="preserve">מנגנון </w:t>
      </w:r>
      <w:bookmarkStart w:id="40766" w:name="_ETM_Q65_487670"/>
      <w:bookmarkEnd w:id="40766"/>
      <w:r>
        <w:rPr>
          <w:rtl/>
        </w:rPr>
        <w:t>ה</w:t>
      </w:r>
      <w:r>
        <w:rPr>
          <w:rFonts w:hint="cs"/>
          <w:rtl/>
        </w:rPr>
        <w:t>-</w:t>
      </w:r>
      <w:r w:rsidRPr="00C45CE8">
        <w:t>Deadlock</w:t>
      </w:r>
      <w:bookmarkStart w:id="40767" w:name="_ETM_Q65_488240"/>
      <w:bookmarkEnd w:id="40767"/>
      <w:r>
        <w:rPr>
          <w:rFonts w:hint="cs"/>
          <w:rtl/>
        </w:rPr>
        <w:t xml:space="preserve"> ה</w:t>
      </w:r>
      <w:r>
        <w:rPr>
          <w:rtl/>
        </w:rPr>
        <w:t>ידוע</w:t>
      </w:r>
      <w:r>
        <w:rPr>
          <w:rFonts w:hint="cs"/>
          <w:rtl/>
        </w:rPr>
        <w:t>,</w:t>
      </w:r>
      <w:r>
        <w:rPr>
          <w:rtl/>
        </w:rPr>
        <w:t xml:space="preserve"> </w:t>
      </w:r>
      <w:bookmarkStart w:id="40768" w:name="_ETM_Q65_489320"/>
      <w:bookmarkEnd w:id="40768"/>
      <w:r>
        <w:rPr>
          <w:rtl/>
        </w:rPr>
        <w:t>והוא</w:t>
      </w:r>
      <w:r>
        <w:rPr>
          <w:rFonts w:hint="cs"/>
          <w:rtl/>
        </w:rPr>
        <w:t>:</w:t>
      </w:r>
      <w:r>
        <w:rPr>
          <w:rtl/>
        </w:rPr>
        <w:t xml:space="preserve"> </w:t>
      </w:r>
      <w:bookmarkStart w:id="40769" w:name="_ETM_Q65_490250"/>
      <w:bookmarkEnd w:id="40769"/>
      <w:r>
        <w:rPr>
          <w:rFonts w:hint="cs"/>
          <w:rtl/>
        </w:rPr>
        <w:t>א</w:t>
      </w:r>
      <w:r>
        <w:rPr>
          <w:rtl/>
        </w:rPr>
        <w:t xml:space="preserve">ם </w:t>
      </w:r>
      <w:bookmarkStart w:id="40770" w:name="_ETM_Q65_490460"/>
      <w:bookmarkEnd w:id="40770"/>
      <w:r>
        <w:rPr>
          <w:rtl/>
        </w:rPr>
        <w:t xml:space="preserve">מתפנים </w:t>
      </w:r>
      <w:bookmarkStart w:id="40771" w:name="_ETM_Q65_491029"/>
      <w:bookmarkEnd w:id="40771"/>
      <w:r>
        <w:rPr>
          <w:rtl/>
        </w:rPr>
        <w:t xml:space="preserve">שני </w:t>
      </w:r>
      <w:bookmarkStart w:id="40772" w:name="_ETM_Q65_491330"/>
      <w:bookmarkEnd w:id="40772"/>
      <w:r>
        <w:rPr>
          <w:rtl/>
        </w:rPr>
        <w:t xml:space="preserve">תקנים </w:t>
      </w:r>
      <w:bookmarkStart w:id="40773" w:name="_ETM_Q65_491809"/>
      <w:bookmarkEnd w:id="40773"/>
      <w:r>
        <w:rPr>
          <w:rtl/>
        </w:rPr>
        <w:t xml:space="preserve">בעליון </w:t>
      </w:r>
      <w:bookmarkStart w:id="40774" w:name="_ETM_Q65_492679"/>
      <w:bookmarkEnd w:id="40774"/>
      <w:r>
        <w:rPr>
          <w:rtl/>
        </w:rPr>
        <w:t xml:space="preserve">ועדיין </w:t>
      </w:r>
      <w:bookmarkStart w:id="40775" w:name="_ETM_Q65_493550"/>
      <w:bookmarkEnd w:id="40775"/>
      <w:r>
        <w:rPr>
          <w:rtl/>
        </w:rPr>
        <w:t xml:space="preserve">אין </w:t>
      </w:r>
      <w:bookmarkStart w:id="40776" w:name="_ETM_Q65_493730"/>
      <w:bookmarkEnd w:id="40776"/>
      <w:r>
        <w:rPr>
          <w:rtl/>
        </w:rPr>
        <w:t>הסכמה</w:t>
      </w:r>
      <w:r w:rsidRPr="00C45CE8">
        <w:rPr>
          <w:rtl/>
        </w:rPr>
        <w:t xml:space="preserve"> </w:t>
      </w:r>
      <w:r>
        <w:rPr>
          <w:rtl/>
        </w:rPr>
        <w:t xml:space="preserve">למנות </w:t>
      </w:r>
      <w:bookmarkStart w:id="40777" w:name="_ETM_Q65_497720"/>
      <w:bookmarkEnd w:id="40777"/>
      <w:r>
        <w:rPr>
          <w:rtl/>
        </w:rPr>
        <w:t>שופטים</w:t>
      </w:r>
      <w:r>
        <w:rPr>
          <w:rFonts w:hint="cs"/>
          <w:rtl/>
        </w:rPr>
        <w:t>,</w:t>
      </w:r>
      <w:r>
        <w:rPr>
          <w:rtl/>
        </w:rPr>
        <w:t xml:space="preserve"> </w:t>
      </w:r>
      <w:bookmarkStart w:id="40778" w:name="_ETM_Q65_494240"/>
      <w:bookmarkEnd w:id="40778"/>
      <w:r>
        <w:rPr>
          <w:rFonts w:hint="cs"/>
          <w:rtl/>
        </w:rPr>
        <w:t xml:space="preserve">אפילו </w:t>
      </w:r>
      <w:r>
        <w:rPr>
          <w:rtl/>
        </w:rPr>
        <w:t xml:space="preserve">במנגנון </w:t>
      </w:r>
      <w:bookmarkStart w:id="40779" w:name="_ETM_Q65_494900"/>
      <w:bookmarkEnd w:id="40779"/>
      <w:r>
        <w:rPr>
          <w:rtl/>
        </w:rPr>
        <w:t xml:space="preserve">הפוליטי </w:t>
      </w:r>
      <w:bookmarkStart w:id="40780" w:name="_ETM_Q65_495440"/>
      <w:bookmarkStart w:id="40781" w:name="_ETM_Q65_495950"/>
      <w:bookmarkEnd w:id="40780"/>
      <w:bookmarkEnd w:id="40781"/>
      <w:r>
        <w:rPr>
          <w:rtl/>
        </w:rPr>
        <w:t>הזה</w:t>
      </w:r>
      <w:r>
        <w:rPr>
          <w:rFonts w:hint="cs"/>
          <w:rtl/>
        </w:rPr>
        <w:t>,</w:t>
      </w:r>
      <w:r>
        <w:rPr>
          <w:rtl/>
        </w:rPr>
        <w:t xml:space="preserve"> </w:t>
      </w:r>
      <w:bookmarkStart w:id="40782" w:name="_ETM_Q65_496700"/>
      <w:bookmarkStart w:id="40783" w:name="_ETM_Q65_498949"/>
      <w:bookmarkEnd w:id="40782"/>
      <w:bookmarkEnd w:id="40783"/>
      <w:r>
        <w:rPr>
          <w:rtl/>
        </w:rPr>
        <w:t>בעצם</w:t>
      </w:r>
      <w:bookmarkStart w:id="40784" w:name="_ETM_Q65_498818"/>
      <w:bookmarkEnd w:id="40784"/>
      <w:r>
        <w:rPr>
          <w:rtl/>
        </w:rPr>
        <w:t xml:space="preserve"> </w:t>
      </w:r>
      <w:bookmarkStart w:id="40785" w:name="_ETM_Q65_499429"/>
      <w:bookmarkEnd w:id="40785"/>
      <w:r>
        <w:rPr>
          <w:rtl/>
        </w:rPr>
        <w:t xml:space="preserve">מתחיל </w:t>
      </w:r>
      <w:bookmarkStart w:id="40786" w:name="_ETM_Q65_499820"/>
      <w:bookmarkEnd w:id="40786"/>
      <w:r>
        <w:rPr>
          <w:rtl/>
        </w:rPr>
        <w:t xml:space="preserve">מין </w:t>
      </w:r>
      <w:bookmarkStart w:id="40787" w:name="_ETM_Q65_499999"/>
      <w:bookmarkEnd w:id="40787"/>
      <w:r>
        <w:rPr>
          <w:rtl/>
        </w:rPr>
        <w:t xml:space="preserve">איזה </w:t>
      </w:r>
      <w:bookmarkStart w:id="40788" w:name="_ETM_Q65_500300"/>
      <w:bookmarkEnd w:id="40788"/>
      <w:r>
        <w:rPr>
          <w:rtl/>
        </w:rPr>
        <w:t xml:space="preserve">אירוע </w:t>
      </w:r>
      <w:bookmarkStart w:id="40789" w:name="_ETM_Q65_500720"/>
      <w:bookmarkEnd w:id="40789"/>
      <w:r>
        <w:rPr>
          <w:rtl/>
        </w:rPr>
        <w:t xml:space="preserve">הזוי </w:t>
      </w:r>
      <w:bookmarkStart w:id="40790" w:name="_ETM_Q65_501560"/>
      <w:bookmarkEnd w:id="40790"/>
      <w:r>
        <w:rPr>
          <w:rtl/>
        </w:rPr>
        <w:t>שב</w:t>
      </w:r>
      <w:bookmarkStart w:id="40791" w:name="_ETM_Q65_502070"/>
      <w:bookmarkEnd w:id="40791"/>
      <w:r>
        <w:rPr>
          <w:rFonts w:hint="cs"/>
          <w:rtl/>
        </w:rPr>
        <w:t xml:space="preserve">ו </w:t>
      </w:r>
      <w:bookmarkStart w:id="40792" w:name="_ETM_Q65_502609"/>
      <w:bookmarkEnd w:id="40792"/>
      <w:r>
        <w:rPr>
          <w:rtl/>
        </w:rPr>
        <w:t xml:space="preserve">כל </w:t>
      </w:r>
      <w:bookmarkStart w:id="40793" w:name="_ETM_Q65_502880"/>
      <w:bookmarkEnd w:id="40793"/>
      <w:r>
        <w:rPr>
          <w:rtl/>
        </w:rPr>
        <w:t xml:space="preserve">צד </w:t>
      </w:r>
      <w:bookmarkStart w:id="40794" w:name="_ETM_Q65_503849"/>
      <w:bookmarkStart w:id="40795" w:name="_ETM_Q65_505109"/>
      <w:bookmarkEnd w:id="40794"/>
      <w:bookmarkEnd w:id="40795"/>
      <w:r>
        <w:rPr>
          <w:rtl/>
        </w:rPr>
        <w:t xml:space="preserve">מביא </w:t>
      </w:r>
      <w:bookmarkStart w:id="40796" w:name="_ETM_Q65_505349"/>
      <w:bookmarkEnd w:id="40796"/>
      <w:r>
        <w:rPr>
          <w:rFonts w:hint="cs"/>
          <w:rtl/>
        </w:rPr>
        <w:t>שלושה</w:t>
      </w:r>
      <w:r>
        <w:rPr>
          <w:rtl/>
        </w:rPr>
        <w:t xml:space="preserve"> </w:t>
      </w:r>
      <w:bookmarkStart w:id="40797" w:name="_ETM_Q65_505769"/>
      <w:bookmarkEnd w:id="40797"/>
      <w:r>
        <w:rPr>
          <w:rtl/>
        </w:rPr>
        <w:t>אנשים</w:t>
      </w:r>
      <w:r>
        <w:rPr>
          <w:rFonts w:hint="cs"/>
          <w:rtl/>
        </w:rPr>
        <w:t>,</w:t>
      </w:r>
      <w:r w:rsidRPr="000B6BAA">
        <w:rPr>
          <w:rFonts w:hint="cs"/>
          <w:rtl/>
        </w:rPr>
        <w:t xml:space="preserve"> </w:t>
      </w:r>
      <w:r>
        <w:rPr>
          <w:rFonts w:hint="cs"/>
          <w:rtl/>
        </w:rPr>
        <w:t>מה שנקרא,</w:t>
      </w:r>
      <w:bookmarkStart w:id="40798" w:name="_ETM_Q65_497978"/>
      <w:bookmarkEnd w:id="40798"/>
      <w:r>
        <w:rPr>
          <w:rtl/>
        </w:rPr>
        <w:t xml:space="preserve"> מן </w:t>
      </w:r>
      <w:bookmarkStart w:id="40799" w:name="_ETM_Q65_504060"/>
      <w:bookmarkEnd w:id="40799"/>
      <w:r>
        <w:rPr>
          <w:rtl/>
        </w:rPr>
        <w:t xml:space="preserve">היקב </w:t>
      </w:r>
      <w:bookmarkStart w:id="40800" w:name="_ETM_Q65_504480"/>
      <w:bookmarkEnd w:id="40800"/>
      <w:r>
        <w:rPr>
          <w:rtl/>
        </w:rPr>
        <w:t xml:space="preserve">ומן </w:t>
      </w:r>
      <w:bookmarkStart w:id="40801" w:name="_ETM_Q65_504750"/>
      <w:bookmarkEnd w:id="40801"/>
      <w:r>
        <w:rPr>
          <w:rtl/>
        </w:rPr>
        <w:t>הגורן</w:t>
      </w:r>
      <w:r>
        <w:rPr>
          <w:rFonts w:hint="cs"/>
          <w:rtl/>
        </w:rPr>
        <w:t xml:space="preserve"> –</w:t>
      </w:r>
      <w:r>
        <w:rPr>
          <w:rtl/>
        </w:rPr>
        <w:t xml:space="preserve"> </w:t>
      </w:r>
      <w:bookmarkStart w:id="40802" w:name="_ETM_Q65_506550"/>
      <w:bookmarkEnd w:id="40802"/>
      <w:r>
        <w:rPr>
          <w:rtl/>
        </w:rPr>
        <w:t xml:space="preserve">בלי </w:t>
      </w:r>
      <w:bookmarkStart w:id="40803" w:name="_ETM_Q65_506759"/>
      <w:bookmarkEnd w:id="40803"/>
      <w:r>
        <w:rPr>
          <w:rtl/>
        </w:rPr>
        <w:t xml:space="preserve">שום </w:t>
      </w:r>
      <w:bookmarkStart w:id="40804" w:name="_ETM_Q65_507029"/>
      <w:bookmarkEnd w:id="40804"/>
      <w:r>
        <w:rPr>
          <w:rtl/>
        </w:rPr>
        <w:t>בלמים</w:t>
      </w:r>
      <w:r>
        <w:rPr>
          <w:rFonts w:hint="cs"/>
          <w:rtl/>
        </w:rPr>
        <w:t>,</w:t>
      </w:r>
      <w:r>
        <w:rPr>
          <w:rtl/>
        </w:rPr>
        <w:t xml:space="preserve"> </w:t>
      </w:r>
      <w:bookmarkStart w:id="40805" w:name="_ETM_Q65_507509"/>
      <w:bookmarkEnd w:id="40805"/>
      <w:r>
        <w:rPr>
          <w:rtl/>
        </w:rPr>
        <w:t xml:space="preserve">בלי </w:t>
      </w:r>
      <w:bookmarkStart w:id="40806" w:name="_ETM_Q65_507660"/>
      <w:bookmarkEnd w:id="40806"/>
      <w:r>
        <w:rPr>
          <w:rtl/>
        </w:rPr>
        <w:t xml:space="preserve">שום </w:t>
      </w:r>
      <w:bookmarkStart w:id="40807" w:name="_ETM_Q65_507929"/>
      <w:bookmarkEnd w:id="40807"/>
      <w:r>
        <w:rPr>
          <w:rtl/>
        </w:rPr>
        <w:t>דרישות</w:t>
      </w:r>
      <w:r w:rsidR="002F1F52">
        <w:rPr>
          <w:rFonts w:hint="cs"/>
          <w:rtl/>
        </w:rPr>
        <w:t>;</w:t>
      </w:r>
      <w:r>
        <w:rPr>
          <w:rtl/>
        </w:rPr>
        <w:t xml:space="preserve"> </w:t>
      </w:r>
      <w:bookmarkStart w:id="40808" w:name="_ETM_Q65_508699"/>
      <w:bookmarkEnd w:id="40808"/>
      <w:r>
        <w:rPr>
          <w:rFonts w:hint="cs"/>
          <w:rtl/>
        </w:rPr>
        <w:t xml:space="preserve">לדעתי </w:t>
      </w:r>
      <w:r>
        <w:rPr>
          <w:rtl/>
        </w:rPr>
        <w:t xml:space="preserve">זה </w:t>
      </w:r>
      <w:bookmarkStart w:id="40809" w:name="_ETM_Q65_508759"/>
      <w:bookmarkEnd w:id="40809"/>
      <w:r>
        <w:rPr>
          <w:rtl/>
        </w:rPr>
        <w:t xml:space="preserve">צריך </w:t>
      </w:r>
      <w:bookmarkStart w:id="40810" w:name="_ETM_Q65_508909"/>
      <w:bookmarkEnd w:id="40810"/>
      <w:r>
        <w:rPr>
          <w:rtl/>
        </w:rPr>
        <w:t>להיות</w:t>
      </w:r>
      <w:bookmarkStart w:id="40811" w:name="_ETM_Q65_509179"/>
      <w:bookmarkEnd w:id="40811"/>
      <w:r>
        <w:rPr>
          <w:rtl/>
        </w:rPr>
        <w:t xml:space="preserve"> </w:t>
      </w:r>
      <w:bookmarkStart w:id="40812" w:name="_ETM_Q65_509749"/>
      <w:bookmarkEnd w:id="40812"/>
      <w:r>
        <w:rPr>
          <w:rtl/>
        </w:rPr>
        <w:t>בן</w:t>
      </w:r>
      <w:r>
        <w:rPr>
          <w:rFonts w:hint="cs"/>
          <w:rtl/>
        </w:rPr>
        <w:t xml:space="preserve"> </w:t>
      </w:r>
      <w:bookmarkStart w:id="40813" w:name="_ETM_Q65_502178"/>
      <w:bookmarkEnd w:id="40813"/>
      <w:r>
        <w:rPr>
          <w:rtl/>
        </w:rPr>
        <w:t xml:space="preserve">אדם </w:t>
      </w:r>
      <w:bookmarkStart w:id="40814" w:name="_ETM_Q65_510349"/>
      <w:bookmarkEnd w:id="40814"/>
      <w:r>
        <w:rPr>
          <w:rtl/>
        </w:rPr>
        <w:t xml:space="preserve">בן </w:t>
      </w:r>
      <w:bookmarkStart w:id="40815" w:name="_ETM_Q65_510470"/>
      <w:bookmarkEnd w:id="40815"/>
      <w:r>
        <w:rPr>
          <w:rtl/>
        </w:rPr>
        <w:t>55</w:t>
      </w:r>
      <w:bookmarkStart w:id="40816" w:name="_ETM_Q65_511759"/>
      <w:bookmarkEnd w:id="40816"/>
      <w:r>
        <w:rPr>
          <w:rFonts w:hint="cs"/>
          <w:rtl/>
        </w:rPr>
        <w:t xml:space="preserve">, </w:t>
      </w:r>
      <w:r>
        <w:rPr>
          <w:rtl/>
        </w:rPr>
        <w:t xml:space="preserve">אבל </w:t>
      </w:r>
      <w:bookmarkStart w:id="40817" w:name="_ETM_Q65_511999"/>
      <w:bookmarkEnd w:id="40817"/>
      <w:r>
        <w:rPr>
          <w:rtl/>
        </w:rPr>
        <w:t xml:space="preserve">מבחינת </w:t>
      </w:r>
      <w:bookmarkStart w:id="40818" w:name="_ETM_Q65_512539"/>
      <w:bookmarkEnd w:id="40818"/>
      <w:r>
        <w:rPr>
          <w:rtl/>
        </w:rPr>
        <w:t xml:space="preserve">הכישורים </w:t>
      </w:r>
      <w:bookmarkStart w:id="40819" w:name="_ETM_Q65_513050"/>
      <w:bookmarkEnd w:id="40819"/>
      <w:r>
        <w:rPr>
          <w:rtl/>
        </w:rPr>
        <w:t xml:space="preserve">שלו </w:t>
      </w:r>
      <w:bookmarkStart w:id="40820" w:name="_ETM_Q65_513350"/>
      <w:bookmarkEnd w:id="40820"/>
      <w:r>
        <w:rPr>
          <w:rtl/>
        </w:rPr>
        <w:t xml:space="preserve">זה </w:t>
      </w:r>
      <w:bookmarkStart w:id="40821" w:name="_ETM_Q65_513440"/>
      <w:bookmarkEnd w:id="40821"/>
      <w:r>
        <w:rPr>
          <w:rtl/>
        </w:rPr>
        <w:t xml:space="preserve">יכול </w:t>
      </w:r>
      <w:bookmarkStart w:id="40822" w:name="_ETM_Q65_513710"/>
      <w:bookmarkEnd w:id="40822"/>
      <w:r>
        <w:rPr>
          <w:rtl/>
        </w:rPr>
        <w:t xml:space="preserve">להיות </w:t>
      </w:r>
      <w:bookmarkStart w:id="40823" w:name="_ETM_Q65_513920"/>
      <w:bookmarkEnd w:id="40823"/>
      <w:r>
        <w:rPr>
          <w:rtl/>
        </w:rPr>
        <w:t xml:space="preserve">גם </w:t>
      </w:r>
      <w:bookmarkStart w:id="40824" w:name="_ETM_Q65_514100"/>
      <w:bookmarkEnd w:id="40824"/>
      <w:r>
        <w:rPr>
          <w:rtl/>
        </w:rPr>
        <w:t>חמ</w:t>
      </w:r>
      <w:r>
        <w:rPr>
          <w:rFonts w:hint="cs"/>
          <w:rtl/>
        </w:rPr>
        <w:t>ו</w:t>
      </w:r>
      <w:r>
        <w:rPr>
          <w:rtl/>
        </w:rPr>
        <w:t xml:space="preserve">ר </w:t>
      </w:r>
      <w:bookmarkStart w:id="40825" w:name="_ETM_Q65_515110"/>
      <w:bookmarkStart w:id="40826" w:name="_ETM_Q65_515589"/>
      <w:bookmarkEnd w:id="40825"/>
      <w:bookmarkEnd w:id="40826"/>
      <w:r w:rsidR="002F1F52">
        <w:rPr>
          <w:rFonts w:hint="cs"/>
          <w:rtl/>
        </w:rPr>
        <w:t xml:space="preserve">– </w:t>
      </w:r>
      <w:r>
        <w:rPr>
          <w:rFonts w:hint="cs"/>
          <w:rtl/>
        </w:rPr>
        <w:t xml:space="preserve">שלושה </w:t>
      </w:r>
      <w:bookmarkStart w:id="40827" w:name="_ETM_Q65_509668"/>
      <w:bookmarkEnd w:id="40827"/>
      <w:r>
        <w:rPr>
          <w:rtl/>
        </w:rPr>
        <w:t>מהאופוזיציה</w:t>
      </w:r>
      <w:r>
        <w:rPr>
          <w:rFonts w:hint="cs"/>
          <w:rtl/>
        </w:rPr>
        <w:t xml:space="preserve">, </w:t>
      </w:r>
      <w:bookmarkStart w:id="40828" w:name="_ETM_Q65_512018"/>
      <w:bookmarkEnd w:id="40828"/>
      <w:r>
        <w:rPr>
          <w:rFonts w:hint="cs"/>
          <w:rtl/>
        </w:rPr>
        <w:t>שלושה</w:t>
      </w:r>
      <w:bookmarkStart w:id="40829" w:name="_ETM_Q65_516550"/>
      <w:bookmarkEnd w:id="40829"/>
      <w:r>
        <w:rPr>
          <w:rtl/>
        </w:rPr>
        <w:t xml:space="preserve"> </w:t>
      </w:r>
      <w:bookmarkStart w:id="40830" w:name="_ETM_Q65_517000"/>
      <w:bookmarkEnd w:id="40830"/>
      <w:r>
        <w:rPr>
          <w:rtl/>
        </w:rPr>
        <w:t>מהקואליציה</w:t>
      </w:r>
      <w:r>
        <w:rPr>
          <w:rFonts w:hint="cs"/>
          <w:rtl/>
        </w:rPr>
        <w:t>,</w:t>
      </w:r>
      <w:r>
        <w:rPr>
          <w:rtl/>
        </w:rPr>
        <w:t xml:space="preserve"> </w:t>
      </w:r>
      <w:bookmarkStart w:id="40831" w:name="_ETM_Q65_518320"/>
      <w:bookmarkEnd w:id="40831"/>
      <w:r>
        <w:rPr>
          <w:rtl/>
        </w:rPr>
        <w:t xml:space="preserve">וחייבים </w:t>
      </w:r>
      <w:bookmarkStart w:id="40832" w:name="_ETM_Q65_519589"/>
      <w:bookmarkEnd w:id="40832"/>
      <w:r>
        <w:rPr>
          <w:rtl/>
        </w:rPr>
        <w:t xml:space="preserve">לבחור </w:t>
      </w:r>
      <w:bookmarkStart w:id="40833" w:name="_ETM_Q65_520900"/>
      <w:bookmarkEnd w:id="40833"/>
      <w:r>
        <w:rPr>
          <w:rFonts w:hint="cs"/>
          <w:rtl/>
        </w:rPr>
        <w:t>אחד מכל אחד</w:t>
      </w:r>
      <w:bookmarkStart w:id="40834" w:name="_ETM_Q65_521890"/>
      <w:bookmarkStart w:id="40835" w:name="_ETM_Q65_522960"/>
      <w:bookmarkEnd w:id="40834"/>
      <w:bookmarkEnd w:id="40835"/>
      <w:r>
        <w:rPr>
          <w:rFonts w:hint="cs"/>
          <w:rtl/>
        </w:rPr>
        <w:t>.</w:t>
      </w:r>
      <w:r>
        <w:rPr>
          <w:rtl/>
        </w:rPr>
        <w:t xml:space="preserve"> </w:t>
      </w:r>
      <w:bookmarkStart w:id="40836" w:name="_ETM_Q65_523320"/>
      <w:bookmarkEnd w:id="40836"/>
    </w:p>
    <w:p w:rsidR="005930C5" w:rsidRDefault="005930C5" w:rsidP="00EC0B26">
      <w:pPr>
        <w:rPr>
          <w:rtl/>
        </w:rPr>
      </w:pPr>
    </w:p>
    <w:p w:rsidR="005930C5" w:rsidRDefault="005930C5" w:rsidP="002F1F52">
      <w:pPr>
        <w:rPr>
          <w:rtl/>
        </w:rPr>
      </w:pPr>
      <w:r>
        <w:rPr>
          <w:rFonts w:hint="cs"/>
          <w:rtl/>
        </w:rPr>
        <w:t xml:space="preserve">אני </w:t>
      </w:r>
      <w:bookmarkStart w:id="40837" w:name="_ETM_Q65_516287"/>
      <w:bookmarkEnd w:id="40837"/>
      <w:r>
        <w:rPr>
          <w:rtl/>
        </w:rPr>
        <w:t xml:space="preserve">רוצה </w:t>
      </w:r>
      <w:bookmarkStart w:id="40838" w:name="_ETM_Q65_523920"/>
      <w:bookmarkEnd w:id="40838"/>
      <w:r>
        <w:rPr>
          <w:rtl/>
        </w:rPr>
        <w:t xml:space="preserve">לשאול </w:t>
      </w:r>
      <w:bookmarkStart w:id="40839" w:name="_ETM_Q65_524489"/>
      <w:bookmarkEnd w:id="40839"/>
      <w:r>
        <w:rPr>
          <w:rtl/>
        </w:rPr>
        <w:t>אתכם</w:t>
      </w:r>
      <w:r w:rsidR="002F1F52">
        <w:rPr>
          <w:rFonts w:hint="cs"/>
          <w:rtl/>
        </w:rPr>
        <w:t>:</w:t>
      </w:r>
      <w:r>
        <w:rPr>
          <w:rtl/>
        </w:rPr>
        <w:t xml:space="preserve"> </w:t>
      </w:r>
      <w:bookmarkStart w:id="40840" w:name="_ETM_Q65_525650"/>
      <w:bookmarkEnd w:id="40840"/>
      <w:r>
        <w:rPr>
          <w:rtl/>
        </w:rPr>
        <w:t xml:space="preserve">איזה </w:t>
      </w:r>
      <w:bookmarkStart w:id="40841" w:name="_ETM_Q65_525860"/>
      <w:bookmarkEnd w:id="40841"/>
      <w:r>
        <w:rPr>
          <w:rtl/>
        </w:rPr>
        <w:t xml:space="preserve">שופטים </w:t>
      </w:r>
      <w:bookmarkStart w:id="40842" w:name="_ETM_Q65_526339"/>
      <w:bookmarkEnd w:id="40842"/>
      <w:r>
        <w:rPr>
          <w:rtl/>
        </w:rPr>
        <w:t xml:space="preserve">אנחנו </w:t>
      </w:r>
      <w:bookmarkStart w:id="40843" w:name="_ETM_Q65_526700"/>
      <w:bookmarkEnd w:id="40843"/>
      <w:r>
        <w:rPr>
          <w:rtl/>
        </w:rPr>
        <w:t xml:space="preserve">נקבל </w:t>
      </w:r>
      <w:bookmarkStart w:id="40844" w:name="_ETM_Q65_527300"/>
      <w:bookmarkEnd w:id="40844"/>
      <w:r>
        <w:rPr>
          <w:rtl/>
        </w:rPr>
        <w:t xml:space="preserve">במנגנון </w:t>
      </w:r>
      <w:bookmarkStart w:id="40845" w:name="_ETM_Q65_528230"/>
      <w:bookmarkEnd w:id="40845"/>
      <w:r>
        <w:rPr>
          <w:rtl/>
        </w:rPr>
        <w:t>כזה</w:t>
      </w:r>
      <w:r>
        <w:rPr>
          <w:rFonts w:hint="cs"/>
          <w:rtl/>
        </w:rPr>
        <w:t>?</w:t>
      </w:r>
      <w:r>
        <w:rPr>
          <w:rtl/>
        </w:rPr>
        <w:t xml:space="preserve"> </w:t>
      </w:r>
      <w:bookmarkStart w:id="40846" w:name="_ETM_Q65_529130"/>
      <w:bookmarkEnd w:id="40846"/>
      <w:r>
        <w:rPr>
          <w:rtl/>
        </w:rPr>
        <w:t>נכון</w:t>
      </w:r>
      <w:r>
        <w:rPr>
          <w:rFonts w:hint="cs"/>
          <w:rtl/>
        </w:rPr>
        <w:t>?</w:t>
      </w:r>
      <w:r>
        <w:rPr>
          <w:rtl/>
        </w:rPr>
        <w:t xml:space="preserve"> </w:t>
      </w:r>
      <w:bookmarkStart w:id="40847" w:name="_ETM_Q65_529940"/>
      <w:bookmarkEnd w:id="40847"/>
      <w:r>
        <w:rPr>
          <w:rtl/>
        </w:rPr>
        <w:t>בעצם</w:t>
      </w:r>
      <w:r>
        <w:rPr>
          <w:rFonts w:hint="cs"/>
          <w:rtl/>
        </w:rPr>
        <w:t>,</w:t>
      </w:r>
      <w:r>
        <w:rPr>
          <w:rtl/>
        </w:rPr>
        <w:t xml:space="preserve"> </w:t>
      </w:r>
      <w:bookmarkStart w:id="40848" w:name="_ETM_Q65_530720"/>
      <w:bookmarkEnd w:id="40848"/>
      <w:r>
        <w:rPr>
          <w:rtl/>
        </w:rPr>
        <w:t xml:space="preserve">קודם </w:t>
      </w:r>
      <w:bookmarkStart w:id="40849" w:name="_ETM_Q65_530990"/>
      <w:bookmarkEnd w:id="40849"/>
      <w:r>
        <w:rPr>
          <w:rtl/>
        </w:rPr>
        <w:t>כ</w:t>
      </w:r>
      <w:r>
        <w:rPr>
          <w:rFonts w:hint="cs"/>
          <w:rtl/>
        </w:rPr>
        <w:t>ו</w:t>
      </w:r>
      <w:r>
        <w:rPr>
          <w:rtl/>
        </w:rPr>
        <w:t>ל</w:t>
      </w:r>
      <w:bookmarkStart w:id="40850" w:name="_ETM_Q65_527677"/>
      <w:bookmarkEnd w:id="40850"/>
      <w:r>
        <w:rPr>
          <w:rtl/>
        </w:rPr>
        <w:t xml:space="preserve"> </w:t>
      </w:r>
      <w:bookmarkStart w:id="40851" w:name="_ETM_Q65_531200"/>
      <w:bookmarkEnd w:id="40851"/>
      <w:r>
        <w:rPr>
          <w:rtl/>
        </w:rPr>
        <w:t xml:space="preserve">נעלם </w:t>
      </w:r>
      <w:bookmarkStart w:id="40852" w:name="_ETM_Q65_531589"/>
      <w:bookmarkEnd w:id="40852"/>
      <w:r>
        <w:rPr>
          <w:rtl/>
        </w:rPr>
        <w:t>ה</w:t>
      </w:r>
      <w:r>
        <w:rPr>
          <w:rFonts w:hint="cs"/>
          <w:rtl/>
        </w:rPr>
        <w:t>קו</w:t>
      </w:r>
      <w:r>
        <w:rPr>
          <w:rtl/>
        </w:rPr>
        <w:t xml:space="preserve">ל </w:t>
      </w:r>
      <w:bookmarkStart w:id="40853" w:name="_ETM_Q65_532040"/>
      <w:bookmarkEnd w:id="40853"/>
      <w:r>
        <w:rPr>
          <w:rtl/>
        </w:rPr>
        <w:t xml:space="preserve">המקצועי </w:t>
      </w:r>
      <w:bookmarkStart w:id="40854" w:name="_ETM_Q65_532640"/>
      <w:bookmarkEnd w:id="40854"/>
      <w:r>
        <w:rPr>
          <w:rtl/>
        </w:rPr>
        <w:t xml:space="preserve">של </w:t>
      </w:r>
      <w:bookmarkStart w:id="40855" w:name="_ETM_Q65_532820"/>
      <w:bookmarkEnd w:id="40855"/>
      <w:r>
        <w:rPr>
          <w:rtl/>
        </w:rPr>
        <w:t xml:space="preserve">צורכי </w:t>
      </w:r>
      <w:bookmarkStart w:id="40856" w:name="_ETM_Q65_533180"/>
      <w:bookmarkEnd w:id="40856"/>
      <w:r>
        <w:rPr>
          <w:rtl/>
        </w:rPr>
        <w:t>המערכת</w:t>
      </w:r>
      <w:r>
        <w:rPr>
          <w:rFonts w:hint="cs"/>
          <w:rtl/>
        </w:rPr>
        <w:t>.</w:t>
      </w:r>
      <w:r>
        <w:rPr>
          <w:rtl/>
        </w:rPr>
        <w:t xml:space="preserve"> </w:t>
      </w:r>
      <w:bookmarkStart w:id="40857" w:name="_ETM_Q65_534050"/>
      <w:bookmarkStart w:id="40858" w:name="_ETM_Q65_534630"/>
      <w:bookmarkEnd w:id="40857"/>
      <w:bookmarkEnd w:id="40858"/>
      <w:r>
        <w:rPr>
          <w:rFonts w:hint="cs"/>
          <w:rtl/>
        </w:rPr>
        <w:t>י</w:t>
      </w:r>
      <w:bookmarkStart w:id="40859" w:name="_ETM_Q65_529737"/>
      <w:bookmarkEnd w:id="40859"/>
      <w:r>
        <w:rPr>
          <w:rtl/>
        </w:rPr>
        <w:t xml:space="preserve">בוא </w:t>
      </w:r>
      <w:bookmarkStart w:id="40860" w:name="_ETM_Q65_534930"/>
      <w:bookmarkEnd w:id="40860"/>
      <w:r>
        <w:rPr>
          <w:rtl/>
        </w:rPr>
        <w:t>נ</w:t>
      </w:r>
      <w:bookmarkStart w:id="40861" w:name="_ETM_Q65_535320"/>
      <w:bookmarkEnd w:id="40861"/>
      <w:r>
        <w:rPr>
          <w:rFonts w:hint="cs"/>
          <w:rtl/>
        </w:rPr>
        <w:t>שיא העליון,</w:t>
      </w:r>
      <w:r>
        <w:rPr>
          <w:rtl/>
        </w:rPr>
        <w:t xml:space="preserve"> </w:t>
      </w:r>
      <w:bookmarkStart w:id="40862" w:name="_ETM_Q65_535559"/>
      <w:bookmarkEnd w:id="40862"/>
      <w:r>
        <w:rPr>
          <w:rtl/>
        </w:rPr>
        <w:t>יגיד</w:t>
      </w:r>
      <w:r>
        <w:rPr>
          <w:rFonts w:hint="cs"/>
          <w:rtl/>
        </w:rPr>
        <w:t>:</w:t>
      </w:r>
      <w:r>
        <w:rPr>
          <w:rtl/>
        </w:rPr>
        <w:t xml:space="preserve"> </w:t>
      </w:r>
      <w:bookmarkStart w:id="40863" w:name="_ETM_Q65_535829"/>
      <w:bookmarkEnd w:id="40863"/>
      <w:r>
        <w:rPr>
          <w:rtl/>
        </w:rPr>
        <w:t xml:space="preserve">אנחנו </w:t>
      </w:r>
      <w:bookmarkStart w:id="40864" w:name="_ETM_Q65_536130"/>
      <w:bookmarkEnd w:id="40864"/>
      <w:r>
        <w:rPr>
          <w:rtl/>
        </w:rPr>
        <w:t xml:space="preserve">צריכים </w:t>
      </w:r>
      <w:bookmarkStart w:id="40865" w:name="_ETM_Q65_536880"/>
      <w:bookmarkEnd w:id="40865"/>
      <w:r>
        <w:rPr>
          <w:rtl/>
        </w:rPr>
        <w:t xml:space="preserve">שופטים </w:t>
      </w:r>
      <w:bookmarkStart w:id="40866" w:name="_ETM_Q65_537270"/>
      <w:bookmarkEnd w:id="40866"/>
      <w:r>
        <w:rPr>
          <w:rtl/>
        </w:rPr>
        <w:t xml:space="preserve">כלכליים </w:t>
      </w:r>
      <w:bookmarkStart w:id="40867" w:name="_ETM_Q65_537839"/>
      <w:bookmarkEnd w:id="40867"/>
      <w:r>
        <w:rPr>
          <w:rtl/>
        </w:rPr>
        <w:t>בחיפה</w:t>
      </w:r>
      <w:r>
        <w:rPr>
          <w:rFonts w:hint="cs"/>
          <w:rtl/>
        </w:rPr>
        <w:t xml:space="preserve"> </w:t>
      </w:r>
      <w:r>
        <w:rPr>
          <w:rtl/>
        </w:rPr>
        <w:t>–</w:t>
      </w:r>
      <w:r>
        <w:rPr>
          <w:rFonts w:hint="cs"/>
          <w:rtl/>
        </w:rPr>
        <w:t xml:space="preserve"> </w:t>
      </w:r>
      <w:bookmarkStart w:id="40868" w:name="_ETM_Q65_538890"/>
      <w:bookmarkEnd w:id="40868"/>
      <w:r>
        <w:rPr>
          <w:rtl/>
        </w:rPr>
        <w:t xml:space="preserve">את </w:t>
      </w:r>
      <w:bookmarkStart w:id="40869" w:name="_ETM_Q65_539100"/>
      <w:bookmarkEnd w:id="40869"/>
      <w:r>
        <w:rPr>
          <w:rtl/>
        </w:rPr>
        <w:t xml:space="preserve">מי </w:t>
      </w:r>
      <w:bookmarkStart w:id="40870" w:name="_ETM_Q65_539220"/>
      <w:bookmarkEnd w:id="40870"/>
      <w:r>
        <w:rPr>
          <w:rtl/>
        </w:rPr>
        <w:t xml:space="preserve">זה </w:t>
      </w:r>
      <w:bookmarkStart w:id="40871" w:name="_ETM_Q65_539370"/>
      <w:bookmarkEnd w:id="40871"/>
      <w:r>
        <w:rPr>
          <w:rtl/>
        </w:rPr>
        <w:t>מעניין</w:t>
      </w:r>
      <w:r>
        <w:rPr>
          <w:rFonts w:hint="cs"/>
          <w:rtl/>
        </w:rPr>
        <w:t>?</w:t>
      </w:r>
      <w:bookmarkStart w:id="40872" w:name="_ETM_Q65_535663"/>
      <w:bookmarkEnd w:id="40872"/>
      <w:r>
        <w:rPr>
          <w:rtl/>
        </w:rPr>
        <w:t xml:space="preserve"> </w:t>
      </w:r>
      <w:bookmarkStart w:id="40873" w:name="_ETM_Q65_539700"/>
      <w:bookmarkEnd w:id="40873"/>
      <w:r>
        <w:rPr>
          <w:rtl/>
        </w:rPr>
        <w:t xml:space="preserve">צריך </w:t>
      </w:r>
      <w:bookmarkStart w:id="40874" w:name="_ETM_Q65_539879"/>
      <w:bookmarkEnd w:id="40874"/>
      <w:r>
        <w:rPr>
          <w:rtl/>
        </w:rPr>
        <w:t xml:space="preserve">מהקואליציה </w:t>
      </w:r>
      <w:bookmarkStart w:id="40875" w:name="_ETM_Q65_540450"/>
      <w:bookmarkEnd w:id="40875"/>
      <w:r>
        <w:rPr>
          <w:rFonts w:hint="cs"/>
          <w:rtl/>
        </w:rPr>
        <w:t xml:space="preserve">או </w:t>
      </w:r>
      <w:bookmarkStart w:id="40876" w:name="_ETM_Q65_542487"/>
      <w:bookmarkEnd w:id="40876"/>
      <w:r>
        <w:rPr>
          <w:rtl/>
        </w:rPr>
        <w:t>מהאופוזיציה</w:t>
      </w:r>
      <w:r>
        <w:rPr>
          <w:rFonts w:hint="cs"/>
          <w:rtl/>
        </w:rPr>
        <w:t>.</w:t>
      </w:r>
      <w:r>
        <w:rPr>
          <w:rtl/>
        </w:rPr>
        <w:t xml:space="preserve"> </w:t>
      </w:r>
      <w:bookmarkStart w:id="40877" w:name="_ETM_Q65_542250"/>
      <w:bookmarkEnd w:id="40877"/>
      <w:r>
        <w:rPr>
          <w:rtl/>
        </w:rPr>
        <w:t xml:space="preserve">אני </w:t>
      </w:r>
      <w:bookmarkStart w:id="40878" w:name="_ETM_Q65_542550"/>
      <w:bookmarkEnd w:id="40878"/>
      <w:r>
        <w:rPr>
          <w:rtl/>
        </w:rPr>
        <w:t xml:space="preserve">צריך </w:t>
      </w:r>
      <w:bookmarkStart w:id="40879" w:name="_ETM_Q65_542910"/>
      <w:bookmarkEnd w:id="40879"/>
      <w:r>
        <w:rPr>
          <w:rtl/>
        </w:rPr>
        <w:t xml:space="preserve">שופט </w:t>
      </w:r>
      <w:bookmarkStart w:id="40880" w:name="_ETM_Q65_543270"/>
      <w:bookmarkEnd w:id="40880"/>
      <w:r>
        <w:rPr>
          <w:rtl/>
        </w:rPr>
        <w:t xml:space="preserve">כלכלי </w:t>
      </w:r>
      <w:bookmarkStart w:id="40881" w:name="_ETM_Q65_543720"/>
      <w:bookmarkEnd w:id="40881"/>
      <w:r>
        <w:rPr>
          <w:rtl/>
        </w:rPr>
        <w:t xml:space="preserve">פה </w:t>
      </w:r>
      <w:bookmarkStart w:id="40882" w:name="_ETM_Q65_543949"/>
      <w:bookmarkEnd w:id="40882"/>
      <w:r>
        <w:rPr>
          <w:rtl/>
        </w:rPr>
        <w:t>–</w:t>
      </w:r>
      <w:r>
        <w:rPr>
          <w:rFonts w:hint="cs"/>
          <w:rtl/>
        </w:rPr>
        <w:t xml:space="preserve"> </w:t>
      </w:r>
      <w:bookmarkStart w:id="40883" w:name="_ETM_Q65_544399"/>
      <w:bookmarkStart w:id="40884" w:name="_ETM_Q65_541258"/>
      <w:bookmarkEnd w:id="40883"/>
      <w:bookmarkEnd w:id="40884"/>
      <w:r>
        <w:rPr>
          <w:rtl/>
        </w:rPr>
        <w:t xml:space="preserve">מוחקים </w:t>
      </w:r>
      <w:bookmarkStart w:id="40885" w:name="_ETM_Q65_545119"/>
      <w:bookmarkEnd w:id="40885"/>
      <w:r>
        <w:rPr>
          <w:rtl/>
        </w:rPr>
        <w:t xml:space="preserve">את </w:t>
      </w:r>
      <w:bookmarkStart w:id="40886" w:name="_ETM_Q65_545270"/>
      <w:bookmarkEnd w:id="40886"/>
      <w:r>
        <w:rPr>
          <w:rtl/>
        </w:rPr>
        <w:t xml:space="preserve">הדנ"א </w:t>
      </w:r>
      <w:bookmarkStart w:id="40887" w:name="_ETM_Q65_545779"/>
      <w:bookmarkEnd w:id="40887"/>
      <w:r>
        <w:rPr>
          <w:rtl/>
        </w:rPr>
        <w:t xml:space="preserve">של </w:t>
      </w:r>
      <w:bookmarkStart w:id="40888" w:name="_ETM_Q65_545960"/>
      <w:bookmarkEnd w:id="40888"/>
      <w:r>
        <w:rPr>
          <w:rtl/>
        </w:rPr>
        <w:t xml:space="preserve">המקצועיות </w:t>
      </w:r>
      <w:bookmarkStart w:id="40889" w:name="_ETM_Q65_546649"/>
      <w:bookmarkEnd w:id="40889"/>
      <w:r>
        <w:rPr>
          <w:rtl/>
        </w:rPr>
        <w:t xml:space="preserve">ושל </w:t>
      </w:r>
      <w:bookmarkStart w:id="40890" w:name="_ETM_Q65_546979"/>
      <w:bookmarkEnd w:id="40890"/>
      <w:r>
        <w:rPr>
          <w:rtl/>
        </w:rPr>
        <w:t>ההצטיינות</w:t>
      </w:r>
      <w:r>
        <w:rPr>
          <w:rFonts w:hint="cs"/>
          <w:rtl/>
        </w:rPr>
        <w:t>.</w:t>
      </w:r>
      <w:r>
        <w:rPr>
          <w:rtl/>
        </w:rPr>
        <w:t xml:space="preserve"> </w:t>
      </w:r>
      <w:bookmarkStart w:id="40891" w:name="_ETM_Q65_548149"/>
      <w:bookmarkEnd w:id="40891"/>
      <w:r>
        <w:rPr>
          <w:rtl/>
        </w:rPr>
        <w:t xml:space="preserve">איך </w:t>
      </w:r>
      <w:bookmarkStart w:id="40892" w:name="_ETM_Q65_548329"/>
      <w:bookmarkStart w:id="40893" w:name="_ETM_Q65_548509"/>
      <w:bookmarkEnd w:id="40892"/>
      <w:bookmarkEnd w:id="40893"/>
      <w:r>
        <w:rPr>
          <w:rtl/>
        </w:rPr>
        <w:t xml:space="preserve">קראתי </w:t>
      </w:r>
      <w:bookmarkStart w:id="40894" w:name="_ETM_Q65_548899"/>
      <w:bookmarkEnd w:id="40894"/>
      <w:r>
        <w:rPr>
          <w:rtl/>
        </w:rPr>
        <w:t xml:space="preserve">לזה </w:t>
      </w:r>
      <w:bookmarkStart w:id="40895" w:name="_ETM_Q65_549140"/>
      <w:bookmarkEnd w:id="40895"/>
      <w:r>
        <w:rPr>
          <w:rtl/>
        </w:rPr>
        <w:t>בוועדה</w:t>
      </w:r>
      <w:r>
        <w:rPr>
          <w:rFonts w:hint="cs"/>
          <w:rtl/>
        </w:rPr>
        <w:t>?</w:t>
      </w:r>
      <w:bookmarkStart w:id="40896" w:name="_ETM_Q65_544038"/>
      <w:bookmarkEnd w:id="40896"/>
      <w:r>
        <w:rPr>
          <w:rtl/>
        </w:rPr>
        <w:t xml:space="preserve"> </w:t>
      </w:r>
      <w:bookmarkStart w:id="40897" w:name="_ETM_Q65_549680"/>
      <w:bookmarkEnd w:id="40897"/>
      <w:r>
        <w:rPr>
          <w:rtl/>
        </w:rPr>
        <w:t xml:space="preserve">יביאו </w:t>
      </w:r>
      <w:bookmarkStart w:id="40898" w:name="_ETM_Q65_550039"/>
      <w:bookmarkEnd w:id="40898"/>
      <w:r>
        <w:rPr>
          <w:rtl/>
        </w:rPr>
        <w:t>חמורים</w:t>
      </w:r>
      <w:r>
        <w:rPr>
          <w:rFonts w:hint="cs"/>
          <w:rtl/>
        </w:rPr>
        <w:t>.</w:t>
      </w:r>
      <w:r>
        <w:rPr>
          <w:rtl/>
        </w:rPr>
        <w:t xml:space="preserve"> </w:t>
      </w:r>
      <w:bookmarkStart w:id="40899" w:name="_ETM_Q65_551119"/>
      <w:bookmarkEnd w:id="40899"/>
      <w:r>
        <w:rPr>
          <w:rtl/>
        </w:rPr>
        <w:t xml:space="preserve">הרי </w:t>
      </w:r>
      <w:bookmarkStart w:id="40900" w:name="_ETM_Q65_551329"/>
      <w:bookmarkEnd w:id="40900"/>
      <w:r>
        <w:rPr>
          <w:rtl/>
        </w:rPr>
        <w:t>בסוף</w:t>
      </w:r>
      <w:r w:rsidR="002F1F52">
        <w:rPr>
          <w:rFonts w:hint="cs"/>
          <w:rtl/>
        </w:rPr>
        <w:t>,</w:t>
      </w:r>
      <w:r>
        <w:rPr>
          <w:rtl/>
        </w:rPr>
        <w:t xml:space="preserve"> </w:t>
      </w:r>
      <w:bookmarkStart w:id="40901" w:name="_ETM_Q65_551729"/>
      <w:bookmarkEnd w:id="40901"/>
      <w:r>
        <w:rPr>
          <w:rtl/>
        </w:rPr>
        <w:t xml:space="preserve">מי </w:t>
      </w:r>
      <w:bookmarkStart w:id="40902" w:name="_ETM_Q65_552029"/>
      <w:bookmarkEnd w:id="40902"/>
      <w:r>
        <w:rPr>
          <w:rFonts w:hint="cs"/>
          <w:rtl/>
        </w:rPr>
        <w:t>ייבחר</w:t>
      </w:r>
      <w:r>
        <w:rPr>
          <w:rtl/>
        </w:rPr>
        <w:t xml:space="preserve"> </w:t>
      </w:r>
      <w:bookmarkStart w:id="40903" w:name="_ETM_Q65_552479"/>
      <w:bookmarkEnd w:id="40903"/>
      <w:r>
        <w:rPr>
          <w:rtl/>
        </w:rPr>
        <w:t>פה</w:t>
      </w:r>
      <w:r>
        <w:rPr>
          <w:rFonts w:hint="cs"/>
          <w:rtl/>
        </w:rPr>
        <w:t>?</w:t>
      </w:r>
      <w:r>
        <w:rPr>
          <w:rtl/>
        </w:rPr>
        <w:t xml:space="preserve"> </w:t>
      </w:r>
      <w:bookmarkStart w:id="40904" w:name="_ETM_Q65_553079"/>
      <w:bookmarkEnd w:id="40904"/>
      <w:r>
        <w:rPr>
          <w:rtl/>
        </w:rPr>
        <w:t xml:space="preserve">שופטים </w:t>
      </w:r>
      <w:bookmarkStart w:id="40905" w:name="_ETM_Q65_553529"/>
      <w:bookmarkEnd w:id="40905"/>
      <w:r>
        <w:rPr>
          <w:rtl/>
        </w:rPr>
        <w:t xml:space="preserve">אמיצים </w:t>
      </w:r>
      <w:bookmarkStart w:id="40906" w:name="_ETM_Q65_553950"/>
      <w:bookmarkEnd w:id="40906"/>
      <w:r>
        <w:rPr>
          <w:rtl/>
        </w:rPr>
        <w:t>במיוחד</w:t>
      </w:r>
      <w:r>
        <w:rPr>
          <w:rFonts w:hint="cs"/>
          <w:rtl/>
        </w:rPr>
        <w:t>?</w:t>
      </w:r>
      <w:r>
        <w:rPr>
          <w:rtl/>
        </w:rPr>
        <w:t xml:space="preserve"> </w:t>
      </w:r>
      <w:bookmarkStart w:id="40907" w:name="_ETM_Q65_554520"/>
      <w:bookmarkStart w:id="40908" w:name="_ETM_Q65_554969"/>
      <w:bookmarkEnd w:id="40907"/>
      <w:bookmarkEnd w:id="40908"/>
      <w:r>
        <w:rPr>
          <w:rtl/>
        </w:rPr>
        <w:t xml:space="preserve">שופטים </w:t>
      </w:r>
      <w:bookmarkStart w:id="40909" w:name="_ETM_Q65_555600"/>
      <w:bookmarkEnd w:id="40909"/>
      <w:r>
        <w:rPr>
          <w:rtl/>
        </w:rPr>
        <w:t xml:space="preserve">מצטיינים </w:t>
      </w:r>
      <w:bookmarkStart w:id="40910" w:name="_ETM_Q65_556259"/>
      <w:bookmarkEnd w:id="40910"/>
      <w:r>
        <w:rPr>
          <w:rtl/>
        </w:rPr>
        <w:t>במיוחד</w:t>
      </w:r>
      <w:r>
        <w:rPr>
          <w:rFonts w:hint="cs"/>
          <w:rtl/>
        </w:rPr>
        <w:t>?</w:t>
      </w:r>
      <w:bookmarkStart w:id="40911" w:name="_ETM_Q65_551268"/>
      <w:bookmarkEnd w:id="40911"/>
      <w:r>
        <w:rPr>
          <w:rtl/>
        </w:rPr>
        <w:t xml:space="preserve"> </w:t>
      </w:r>
      <w:bookmarkStart w:id="40912" w:name="_ETM_Q65_556799"/>
      <w:bookmarkStart w:id="40913" w:name="_ETM_Q65_557219"/>
      <w:bookmarkStart w:id="40914" w:name="_ETM_Q65_557579"/>
      <w:bookmarkEnd w:id="40912"/>
      <w:bookmarkEnd w:id="40913"/>
      <w:bookmarkEnd w:id="40914"/>
      <w:r>
        <w:rPr>
          <w:rtl/>
        </w:rPr>
        <w:t xml:space="preserve">ידועים </w:t>
      </w:r>
      <w:bookmarkStart w:id="40915" w:name="_ETM_Q65_558089"/>
      <w:bookmarkEnd w:id="40915"/>
      <w:r>
        <w:rPr>
          <w:rtl/>
        </w:rPr>
        <w:t xml:space="preserve">בעולם </w:t>
      </w:r>
      <w:bookmarkStart w:id="40916" w:name="_ETM_Q65_558569"/>
      <w:bookmarkEnd w:id="40916"/>
      <w:r>
        <w:rPr>
          <w:rtl/>
        </w:rPr>
        <w:t>בתחומם</w:t>
      </w:r>
      <w:r>
        <w:rPr>
          <w:rFonts w:hint="cs"/>
          <w:rtl/>
        </w:rPr>
        <w:t>?</w:t>
      </w:r>
      <w:r>
        <w:rPr>
          <w:rtl/>
        </w:rPr>
        <w:t xml:space="preserve"> </w:t>
      </w:r>
      <w:bookmarkStart w:id="40917" w:name="_ETM_Q65_559850"/>
      <w:bookmarkEnd w:id="40917"/>
      <w:r>
        <w:rPr>
          <w:rtl/>
        </w:rPr>
        <w:t xml:space="preserve">שופטים </w:t>
      </w:r>
      <w:bookmarkStart w:id="40918" w:name="_ETM_Q65_560360"/>
      <w:bookmarkEnd w:id="40918"/>
      <w:r>
        <w:rPr>
          <w:rtl/>
        </w:rPr>
        <w:t xml:space="preserve">פורצי </w:t>
      </w:r>
      <w:bookmarkStart w:id="40919" w:name="_ETM_Q65_560900"/>
      <w:bookmarkEnd w:id="40919"/>
      <w:r>
        <w:rPr>
          <w:rtl/>
        </w:rPr>
        <w:t>דרך</w:t>
      </w:r>
      <w:r>
        <w:rPr>
          <w:rFonts w:hint="cs"/>
          <w:rtl/>
        </w:rPr>
        <w:t>?</w:t>
      </w:r>
      <w:r>
        <w:rPr>
          <w:rtl/>
        </w:rPr>
        <w:t xml:space="preserve"> </w:t>
      </w:r>
      <w:bookmarkStart w:id="40920" w:name="_ETM_Q65_561860"/>
      <w:bookmarkEnd w:id="40920"/>
      <w:r>
        <w:rPr>
          <w:rtl/>
        </w:rPr>
        <w:t xml:space="preserve">בעלי </w:t>
      </w:r>
      <w:bookmarkStart w:id="40921" w:name="_ETM_Q65_562729"/>
      <w:bookmarkEnd w:id="40921"/>
      <w:r>
        <w:rPr>
          <w:rtl/>
        </w:rPr>
        <w:t xml:space="preserve">עמוד </w:t>
      </w:r>
      <w:bookmarkStart w:id="40922" w:name="_ETM_Q65_563330"/>
      <w:bookmarkEnd w:id="40922"/>
      <w:r>
        <w:rPr>
          <w:rtl/>
        </w:rPr>
        <w:t>שדרה</w:t>
      </w:r>
      <w:r>
        <w:rPr>
          <w:rFonts w:hint="cs"/>
          <w:rtl/>
        </w:rPr>
        <w:t>?</w:t>
      </w:r>
      <w:r>
        <w:rPr>
          <w:rtl/>
        </w:rPr>
        <w:t xml:space="preserve"> </w:t>
      </w:r>
      <w:bookmarkStart w:id="40923" w:name="_ETM_Q65_564380"/>
      <w:bookmarkEnd w:id="40923"/>
      <w:r>
        <w:rPr>
          <w:rtl/>
        </w:rPr>
        <w:t xml:space="preserve">הקריטריון </w:t>
      </w:r>
      <w:bookmarkStart w:id="40924" w:name="_ETM_Q65_565100"/>
      <w:bookmarkEnd w:id="40924"/>
      <w:r>
        <w:rPr>
          <w:rtl/>
        </w:rPr>
        <w:t xml:space="preserve">היחיד </w:t>
      </w:r>
      <w:bookmarkStart w:id="40925" w:name="_ETM_Q65_565580"/>
      <w:bookmarkStart w:id="40926" w:name="_ETM_Q65_561307"/>
      <w:bookmarkEnd w:id="40925"/>
      <w:bookmarkEnd w:id="40926"/>
      <w:r>
        <w:rPr>
          <w:rFonts w:hint="cs"/>
          <w:rtl/>
        </w:rPr>
        <w:t xml:space="preserve">הוא </w:t>
      </w:r>
      <w:bookmarkStart w:id="40927" w:name="_ETM_Q65_565880"/>
      <w:bookmarkEnd w:id="40927"/>
      <w:r>
        <w:rPr>
          <w:rtl/>
        </w:rPr>
        <w:t xml:space="preserve">אם </w:t>
      </w:r>
      <w:bookmarkStart w:id="40928" w:name="_ETM_Q65_566029"/>
      <w:bookmarkStart w:id="40929" w:name="_ETM_Q65_566119"/>
      <w:bookmarkEnd w:id="40928"/>
      <w:bookmarkEnd w:id="40929"/>
      <w:r>
        <w:rPr>
          <w:rFonts w:hint="cs"/>
          <w:rtl/>
        </w:rPr>
        <w:t xml:space="preserve">זה </w:t>
      </w:r>
      <w:r>
        <w:rPr>
          <w:rtl/>
        </w:rPr>
        <w:t xml:space="preserve">חבר </w:t>
      </w:r>
      <w:bookmarkStart w:id="40930" w:name="_ETM_Q65_566450"/>
      <w:bookmarkEnd w:id="40930"/>
      <w:r>
        <w:rPr>
          <w:rtl/>
        </w:rPr>
        <w:t xml:space="preserve">של </w:t>
      </w:r>
      <w:bookmarkStart w:id="40931" w:name="_ETM_Q65_566630"/>
      <w:bookmarkEnd w:id="40931"/>
      <w:r>
        <w:rPr>
          <w:rtl/>
        </w:rPr>
        <w:t xml:space="preserve">הקואליציה </w:t>
      </w:r>
      <w:bookmarkStart w:id="40932" w:name="_ETM_Q65_567290"/>
      <w:bookmarkEnd w:id="40932"/>
      <w:r>
        <w:rPr>
          <w:rFonts w:hint="cs"/>
          <w:rtl/>
        </w:rPr>
        <w:t>או</w:t>
      </w:r>
      <w:r>
        <w:rPr>
          <w:rtl/>
        </w:rPr>
        <w:t xml:space="preserve"> </w:t>
      </w:r>
      <w:bookmarkStart w:id="40933" w:name="_ETM_Q65_567380"/>
      <w:bookmarkEnd w:id="40933"/>
      <w:r>
        <w:rPr>
          <w:rtl/>
        </w:rPr>
        <w:t xml:space="preserve">חבר </w:t>
      </w:r>
      <w:bookmarkStart w:id="40934" w:name="_ETM_Q65_567710"/>
      <w:bookmarkEnd w:id="40934"/>
      <w:r>
        <w:rPr>
          <w:rtl/>
        </w:rPr>
        <w:t xml:space="preserve">של </w:t>
      </w:r>
      <w:bookmarkStart w:id="40935" w:name="_ETM_Q65_567890"/>
      <w:bookmarkEnd w:id="40935"/>
      <w:r>
        <w:rPr>
          <w:rtl/>
        </w:rPr>
        <w:t>האופוזיציה</w:t>
      </w:r>
      <w:r>
        <w:rPr>
          <w:rFonts w:hint="cs"/>
          <w:rtl/>
        </w:rPr>
        <w:t>.</w:t>
      </w:r>
      <w:r>
        <w:rPr>
          <w:rtl/>
        </w:rPr>
        <w:t xml:space="preserve"> </w:t>
      </w:r>
      <w:bookmarkStart w:id="40936" w:name="_ETM_Q65_569089"/>
      <w:bookmarkStart w:id="40937" w:name="_ETM_Q65_569390"/>
      <w:bookmarkStart w:id="40938" w:name="_ETM_Q65_569600"/>
      <w:bookmarkEnd w:id="40936"/>
      <w:bookmarkEnd w:id="40937"/>
      <w:bookmarkEnd w:id="40938"/>
      <w:r>
        <w:rPr>
          <w:rtl/>
        </w:rPr>
        <w:t>באמת</w:t>
      </w:r>
      <w:r>
        <w:rPr>
          <w:rFonts w:hint="cs"/>
          <w:rtl/>
        </w:rPr>
        <w:t>,</w:t>
      </w:r>
      <w:bookmarkStart w:id="40939" w:name="_ETM_Q65_566590"/>
      <w:bookmarkEnd w:id="40939"/>
      <w:r>
        <w:rPr>
          <w:rtl/>
        </w:rPr>
        <w:t xml:space="preserve"> </w:t>
      </w:r>
      <w:bookmarkStart w:id="40940" w:name="_ETM_Q65_570260"/>
      <w:bookmarkEnd w:id="40940"/>
      <w:r>
        <w:rPr>
          <w:rtl/>
        </w:rPr>
        <w:t xml:space="preserve">כל </w:t>
      </w:r>
      <w:bookmarkStart w:id="40941" w:name="_ETM_Q65_570560"/>
      <w:bookmarkEnd w:id="40941"/>
      <w:r>
        <w:rPr>
          <w:rtl/>
        </w:rPr>
        <w:t xml:space="preserve">ההצעות </w:t>
      </w:r>
      <w:bookmarkStart w:id="40942" w:name="_ETM_Q65_571010"/>
      <w:bookmarkEnd w:id="40942"/>
      <w:r>
        <w:rPr>
          <w:rtl/>
        </w:rPr>
        <w:t xml:space="preserve">לתיקון </w:t>
      </w:r>
      <w:bookmarkStart w:id="40943" w:name="_ETM_Q65_571549"/>
      <w:bookmarkEnd w:id="40943"/>
      <w:r>
        <w:rPr>
          <w:rtl/>
        </w:rPr>
        <w:t xml:space="preserve">ולהעלאת </w:t>
      </w:r>
      <w:bookmarkStart w:id="40944" w:name="_ETM_Q65_572299"/>
      <w:bookmarkEnd w:id="40944"/>
      <w:r>
        <w:rPr>
          <w:rtl/>
        </w:rPr>
        <w:t xml:space="preserve">הרמה </w:t>
      </w:r>
      <w:bookmarkStart w:id="40945" w:name="_ETM_Q65_573080"/>
      <w:bookmarkEnd w:id="40945"/>
      <w:r>
        <w:rPr>
          <w:rtl/>
        </w:rPr>
        <w:t xml:space="preserve">המקצועית </w:t>
      </w:r>
      <w:bookmarkStart w:id="40946" w:name="_ETM_Q65_574130"/>
      <w:bookmarkEnd w:id="40946"/>
      <w:r>
        <w:rPr>
          <w:rtl/>
        </w:rPr>
        <w:t xml:space="preserve">נדחו </w:t>
      </w:r>
      <w:bookmarkStart w:id="40947" w:name="_ETM_Q65_575150"/>
      <w:bookmarkEnd w:id="40947"/>
      <w:r>
        <w:rPr>
          <w:rtl/>
        </w:rPr>
        <w:t xml:space="preserve">ופשוט </w:t>
      </w:r>
      <w:bookmarkStart w:id="40948" w:name="_ETM_Q65_575900"/>
      <w:bookmarkEnd w:id="40948"/>
      <w:r>
        <w:rPr>
          <w:rtl/>
        </w:rPr>
        <w:t xml:space="preserve">לא </w:t>
      </w:r>
      <w:bookmarkStart w:id="40949" w:name="_ETM_Q65_576110"/>
      <w:bookmarkEnd w:id="40949"/>
      <w:r>
        <w:rPr>
          <w:rtl/>
        </w:rPr>
        <w:t>התקבלו</w:t>
      </w:r>
      <w:r>
        <w:rPr>
          <w:rFonts w:hint="cs"/>
          <w:rtl/>
        </w:rPr>
        <w:t>.</w:t>
      </w:r>
      <w:r>
        <w:rPr>
          <w:rtl/>
        </w:rPr>
        <w:t xml:space="preserve"> </w:t>
      </w:r>
      <w:bookmarkStart w:id="40950" w:name="_ETM_Q65_577279"/>
      <w:bookmarkStart w:id="40951" w:name="_ETM_Q65_577880"/>
      <w:bookmarkEnd w:id="40950"/>
      <w:bookmarkEnd w:id="40951"/>
    </w:p>
    <w:p w:rsidR="005930C5" w:rsidRDefault="005930C5" w:rsidP="00EC0B26">
      <w:pPr>
        <w:rPr>
          <w:rtl/>
        </w:rPr>
      </w:pPr>
    </w:p>
    <w:p w:rsidR="005930C5" w:rsidRDefault="005930C5" w:rsidP="002F1F52">
      <w:pPr>
        <w:rPr>
          <w:rtl/>
        </w:rPr>
      </w:pPr>
      <w:bookmarkStart w:id="40952" w:name="_ETM_Q65_575846"/>
      <w:bookmarkStart w:id="40953" w:name="_ETM_Q65_578390"/>
      <w:bookmarkEnd w:id="40952"/>
      <w:bookmarkEnd w:id="40953"/>
      <w:r>
        <w:rPr>
          <w:rFonts w:hint="cs"/>
          <w:rtl/>
        </w:rPr>
        <w:t xml:space="preserve">אני </w:t>
      </w:r>
      <w:r>
        <w:rPr>
          <w:rtl/>
        </w:rPr>
        <w:t xml:space="preserve">רק </w:t>
      </w:r>
      <w:bookmarkStart w:id="40954" w:name="_ETM_Q65_578600"/>
      <w:bookmarkEnd w:id="40954"/>
      <w:r>
        <w:rPr>
          <w:rtl/>
        </w:rPr>
        <w:t xml:space="preserve">אתן </w:t>
      </w:r>
      <w:bookmarkStart w:id="40955" w:name="_ETM_Q65_578900"/>
      <w:bookmarkEnd w:id="40955"/>
      <w:r>
        <w:rPr>
          <w:rtl/>
        </w:rPr>
        <w:t>דוגמ</w:t>
      </w:r>
      <w:r>
        <w:rPr>
          <w:rFonts w:hint="cs"/>
          <w:rtl/>
        </w:rPr>
        <w:t>ה</w:t>
      </w:r>
      <w:r>
        <w:rPr>
          <w:rtl/>
        </w:rPr>
        <w:t xml:space="preserve"> </w:t>
      </w:r>
      <w:bookmarkStart w:id="40956" w:name="_ETM_Q65_579130"/>
      <w:bookmarkEnd w:id="40956"/>
      <w:r>
        <w:rPr>
          <w:rtl/>
        </w:rPr>
        <w:t>ו</w:t>
      </w:r>
      <w:r>
        <w:rPr>
          <w:rFonts w:hint="cs"/>
          <w:rtl/>
        </w:rPr>
        <w:t>אומר,</w:t>
      </w:r>
      <w:r>
        <w:rPr>
          <w:rtl/>
        </w:rPr>
        <w:t xml:space="preserve"> </w:t>
      </w:r>
      <w:bookmarkStart w:id="40957" w:name="_ETM_Q65_580490"/>
      <w:bookmarkStart w:id="40958" w:name="_ETM_Q65_581029"/>
      <w:bookmarkEnd w:id="40957"/>
      <w:bookmarkEnd w:id="40958"/>
      <w:r>
        <w:rPr>
          <w:rtl/>
        </w:rPr>
        <w:t>בוא</w:t>
      </w:r>
      <w:r>
        <w:rPr>
          <w:rFonts w:hint="cs"/>
          <w:rtl/>
        </w:rPr>
        <w:t>ו</w:t>
      </w:r>
      <w:r>
        <w:rPr>
          <w:rtl/>
        </w:rPr>
        <w:t xml:space="preserve"> </w:t>
      </w:r>
      <w:bookmarkStart w:id="40959" w:name="_ETM_Q65_581149"/>
      <w:bookmarkEnd w:id="40959"/>
      <w:r>
        <w:rPr>
          <w:rtl/>
        </w:rPr>
        <w:t xml:space="preserve">נדמיין </w:t>
      </w:r>
      <w:bookmarkStart w:id="40960" w:name="_ETM_Q65_581630"/>
      <w:bookmarkEnd w:id="40960"/>
      <w:r>
        <w:rPr>
          <w:rFonts w:hint="cs"/>
          <w:rtl/>
        </w:rPr>
        <w:t xml:space="preserve">עכשיו </w:t>
      </w:r>
      <w:r>
        <w:rPr>
          <w:rtl/>
        </w:rPr>
        <w:t xml:space="preserve">שופט </w:t>
      </w:r>
      <w:bookmarkStart w:id="40961" w:name="_ETM_Q65_582109"/>
      <w:bookmarkEnd w:id="40961"/>
      <w:r>
        <w:rPr>
          <w:rtl/>
        </w:rPr>
        <w:t xml:space="preserve">שלום </w:t>
      </w:r>
      <w:bookmarkStart w:id="40962" w:name="_ETM_Q65_582619"/>
      <w:bookmarkEnd w:id="40962"/>
      <w:r>
        <w:rPr>
          <w:rtl/>
        </w:rPr>
        <w:t>בעכו</w:t>
      </w:r>
      <w:r>
        <w:rPr>
          <w:rFonts w:hint="cs"/>
          <w:rtl/>
        </w:rPr>
        <w:t>.</w:t>
      </w:r>
      <w:r>
        <w:rPr>
          <w:rtl/>
        </w:rPr>
        <w:t xml:space="preserve"> </w:t>
      </w:r>
      <w:bookmarkStart w:id="40963" w:name="_ETM_Q65_583609"/>
      <w:bookmarkEnd w:id="40963"/>
      <w:r>
        <w:rPr>
          <w:rtl/>
        </w:rPr>
        <w:t xml:space="preserve">מגיע </w:t>
      </w:r>
      <w:bookmarkStart w:id="40964" w:name="_ETM_Q65_584060"/>
      <w:bookmarkEnd w:id="40964"/>
      <w:r>
        <w:rPr>
          <w:rtl/>
        </w:rPr>
        <w:t xml:space="preserve">אליו </w:t>
      </w:r>
      <w:bookmarkStart w:id="40965" w:name="_ETM_Q65_584270"/>
      <w:bookmarkEnd w:id="40965"/>
      <w:r>
        <w:rPr>
          <w:rtl/>
        </w:rPr>
        <w:t xml:space="preserve">מפגין </w:t>
      </w:r>
      <w:bookmarkStart w:id="40966" w:name="_ETM_Q65_584929"/>
      <w:bookmarkEnd w:id="40966"/>
      <w:r>
        <w:rPr>
          <w:rtl/>
        </w:rPr>
        <w:t>מקפלן</w:t>
      </w:r>
      <w:r w:rsidR="002F1F52">
        <w:rPr>
          <w:rFonts w:hint="cs"/>
          <w:rtl/>
        </w:rPr>
        <w:t>.</w:t>
      </w:r>
      <w:r>
        <w:rPr>
          <w:rtl/>
        </w:rPr>
        <w:t xml:space="preserve"> </w:t>
      </w:r>
      <w:bookmarkStart w:id="40967" w:name="_ETM_Q65_585960"/>
      <w:bookmarkEnd w:id="40967"/>
      <w:r>
        <w:rPr>
          <w:rtl/>
        </w:rPr>
        <w:t xml:space="preserve">מה </w:t>
      </w:r>
      <w:bookmarkStart w:id="40968" w:name="_ETM_Q65_586110"/>
      <w:bookmarkEnd w:id="40968"/>
      <w:r>
        <w:rPr>
          <w:rtl/>
        </w:rPr>
        <w:t xml:space="preserve">יעשו </w:t>
      </w:r>
      <w:bookmarkStart w:id="40969" w:name="_ETM_Q65_586470"/>
      <w:bookmarkEnd w:id="40969"/>
      <w:r>
        <w:rPr>
          <w:rtl/>
        </w:rPr>
        <w:t xml:space="preserve">השופטים </w:t>
      </w:r>
      <w:bookmarkStart w:id="40970" w:name="_ETM_Q65_586890"/>
      <w:bookmarkEnd w:id="40970"/>
      <w:r>
        <w:rPr>
          <w:rtl/>
        </w:rPr>
        <w:t xml:space="preserve">המסכנים </w:t>
      </w:r>
      <w:bookmarkStart w:id="40971" w:name="_ETM_Q65_587549"/>
      <w:bookmarkEnd w:id="40971"/>
      <w:r>
        <w:rPr>
          <w:rtl/>
        </w:rPr>
        <w:t>האלה</w:t>
      </w:r>
      <w:bookmarkStart w:id="40972" w:name="_ETM_Q65_583126"/>
      <w:bookmarkEnd w:id="40972"/>
      <w:r>
        <w:rPr>
          <w:rFonts w:hint="cs"/>
          <w:rtl/>
        </w:rPr>
        <w:t>?</w:t>
      </w:r>
      <w:r>
        <w:rPr>
          <w:rtl/>
        </w:rPr>
        <w:t xml:space="preserve"> </w:t>
      </w:r>
      <w:bookmarkStart w:id="40973" w:name="_ETM_Q65_587759"/>
      <w:bookmarkEnd w:id="40973"/>
      <w:r>
        <w:rPr>
          <w:rtl/>
        </w:rPr>
        <w:t xml:space="preserve">כל </w:t>
      </w:r>
      <w:bookmarkStart w:id="40974" w:name="_ETM_Q65_587939"/>
      <w:bookmarkEnd w:id="40974"/>
      <w:r>
        <w:rPr>
          <w:rtl/>
        </w:rPr>
        <w:t xml:space="preserve">הקידום </w:t>
      </w:r>
      <w:bookmarkStart w:id="40975" w:name="_ETM_Q65_588299"/>
      <w:bookmarkEnd w:id="40975"/>
      <w:r>
        <w:rPr>
          <w:rtl/>
        </w:rPr>
        <w:t xml:space="preserve">שלהם </w:t>
      </w:r>
      <w:bookmarkStart w:id="40976" w:name="_ETM_Q65_588570"/>
      <w:bookmarkEnd w:id="40976"/>
      <w:r>
        <w:rPr>
          <w:rtl/>
        </w:rPr>
        <w:t xml:space="preserve">עכשיו </w:t>
      </w:r>
      <w:bookmarkStart w:id="40977" w:name="_ETM_Q65_588779"/>
      <w:bookmarkEnd w:id="40977"/>
      <w:r>
        <w:rPr>
          <w:rtl/>
        </w:rPr>
        <w:t xml:space="preserve">תלוי </w:t>
      </w:r>
      <w:bookmarkStart w:id="40978" w:name="_ETM_Q65_589049"/>
      <w:bookmarkEnd w:id="40978"/>
      <w:r>
        <w:rPr>
          <w:rtl/>
        </w:rPr>
        <w:t xml:space="preserve">בפסיקות </w:t>
      </w:r>
      <w:bookmarkStart w:id="40979" w:name="_ETM_Q65_589589"/>
      <w:bookmarkEnd w:id="40979"/>
      <w:r>
        <w:rPr>
          <w:rtl/>
        </w:rPr>
        <w:t>שלהם</w:t>
      </w:r>
      <w:bookmarkStart w:id="40980" w:name="_ETM_Q65_590220"/>
      <w:bookmarkEnd w:id="40980"/>
      <w:r>
        <w:rPr>
          <w:rFonts w:hint="cs"/>
          <w:rtl/>
        </w:rPr>
        <w:t xml:space="preserve">, </w:t>
      </w:r>
      <w:r>
        <w:rPr>
          <w:rtl/>
        </w:rPr>
        <w:t xml:space="preserve">כי </w:t>
      </w:r>
      <w:bookmarkStart w:id="40981" w:name="_ETM_Q65_590369"/>
      <w:bookmarkEnd w:id="40981"/>
      <w:r>
        <w:rPr>
          <w:rtl/>
        </w:rPr>
        <w:t xml:space="preserve">הם </w:t>
      </w:r>
      <w:bookmarkStart w:id="40982" w:name="_ETM_Q65_590460"/>
      <w:bookmarkEnd w:id="40982"/>
      <w:r>
        <w:rPr>
          <w:rtl/>
        </w:rPr>
        <w:t xml:space="preserve">צריכים </w:t>
      </w:r>
      <w:bookmarkStart w:id="40983" w:name="_ETM_Q65_590880"/>
      <w:bookmarkEnd w:id="40983"/>
      <w:r>
        <w:rPr>
          <w:rtl/>
        </w:rPr>
        <w:t xml:space="preserve">להיות </w:t>
      </w:r>
      <w:bookmarkStart w:id="40984" w:name="_ETM_Q65_591089"/>
      <w:bookmarkEnd w:id="40984"/>
      <w:r>
        <w:rPr>
          <w:rtl/>
        </w:rPr>
        <w:t>–</w:t>
      </w:r>
      <w:r>
        <w:rPr>
          <w:rFonts w:hint="cs"/>
          <w:rtl/>
        </w:rPr>
        <w:t xml:space="preserve"> אז או </w:t>
      </w:r>
      <w:bookmarkStart w:id="40985" w:name="_ETM_Q65_591270"/>
      <w:bookmarkStart w:id="40986" w:name="_ETM_Q65_591960"/>
      <w:bookmarkEnd w:id="40985"/>
      <w:bookmarkEnd w:id="40986"/>
      <w:r>
        <w:rPr>
          <w:rFonts w:hint="cs"/>
          <w:rtl/>
        </w:rPr>
        <w:t>שש</w:t>
      </w:r>
      <w:r>
        <w:rPr>
          <w:rtl/>
        </w:rPr>
        <w:t xml:space="preserve">ופטים </w:t>
      </w:r>
      <w:bookmarkStart w:id="40987" w:name="_ETM_Q65_592290"/>
      <w:bookmarkEnd w:id="40987"/>
      <w:r>
        <w:rPr>
          <w:rFonts w:hint="cs"/>
          <w:rtl/>
        </w:rPr>
        <w:t>י</w:t>
      </w:r>
      <w:bookmarkStart w:id="40988" w:name="_ETM_Q65_587036"/>
      <w:bookmarkEnd w:id="40988"/>
      <w:r>
        <w:rPr>
          <w:rtl/>
        </w:rPr>
        <w:t xml:space="preserve">תרחקו </w:t>
      </w:r>
      <w:bookmarkStart w:id="40989" w:name="_ETM_Q65_592890"/>
      <w:bookmarkEnd w:id="40989"/>
      <w:r>
        <w:rPr>
          <w:rtl/>
        </w:rPr>
        <w:t xml:space="preserve">כמו </w:t>
      </w:r>
      <w:bookmarkStart w:id="40990" w:name="_ETM_Q65_593100"/>
      <w:bookmarkEnd w:id="40990"/>
      <w:r>
        <w:rPr>
          <w:rtl/>
        </w:rPr>
        <w:t xml:space="preserve">מאש </w:t>
      </w:r>
      <w:bookmarkStart w:id="40991" w:name="_ETM_Q65_593580"/>
      <w:bookmarkEnd w:id="40991"/>
      <w:r>
        <w:rPr>
          <w:rtl/>
        </w:rPr>
        <w:t xml:space="preserve">מתיקים </w:t>
      </w:r>
      <w:bookmarkStart w:id="40992" w:name="_ETM_Q65_594360"/>
      <w:bookmarkEnd w:id="40992"/>
      <w:r>
        <w:rPr>
          <w:rtl/>
        </w:rPr>
        <w:t xml:space="preserve">משמעותיים </w:t>
      </w:r>
      <w:bookmarkStart w:id="40993" w:name="_ETM_Q65_595200"/>
      <w:bookmarkEnd w:id="40993"/>
      <w:r>
        <w:rPr>
          <w:rtl/>
        </w:rPr>
        <w:t xml:space="preserve">או </w:t>
      </w:r>
      <w:bookmarkStart w:id="40994" w:name="_ETM_Q65_595320"/>
      <w:bookmarkEnd w:id="40994"/>
      <w:r>
        <w:rPr>
          <w:rtl/>
        </w:rPr>
        <w:t>נפיצים</w:t>
      </w:r>
      <w:r>
        <w:rPr>
          <w:rFonts w:hint="cs"/>
          <w:rtl/>
        </w:rPr>
        <w:t>,</w:t>
      </w:r>
      <w:r>
        <w:rPr>
          <w:rtl/>
        </w:rPr>
        <w:t xml:space="preserve"> </w:t>
      </w:r>
      <w:bookmarkStart w:id="40995" w:name="_ETM_Q65_596369"/>
      <w:bookmarkEnd w:id="40995"/>
      <w:r>
        <w:rPr>
          <w:rtl/>
        </w:rPr>
        <w:t xml:space="preserve">או </w:t>
      </w:r>
      <w:bookmarkStart w:id="40996" w:name="_ETM_Q65_596490"/>
      <w:bookmarkEnd w:id="40996"/>
      <w:r>
        <w:rPr>
          <w:rtl/>
        </w:rPr>
        <w:t xml:space="preserve">שהם </w:t>
      </w:r>
      <w:bookmarkStart w:id="40997" w:name="_ETM_Q65_596790"/>
      <w:bookmarkEnd w:id="40997"/>
      <w:r>
        <w:rPr>
          <w:rtl/>
        </w:rPr>
        <w:t xml:space="preserve">דווקא </w:t>
      </w:r>
      <w:bookmarkStart w:id="40998" w:name="_ETM_Q65_597150"/>
      <w:bookmarkEnd w:id="40998"/>
      <w:r>
        <w:rPr>
          <w:rtl/>
        </w:rPr>
        <w:t xml:space="preserve">יתחילו </w:t>
      </w:r>
      <w:bookmarkStart w:id="40999" w:name="_ETM_Q65_597570"/>
      <w:bookmarkEnd w:id="40999"/>
      <w:r>
        <w:rPr>
          <w:rtl/>
        </w:rPr>
        <w:t xml:space="preserve">לקרוץ </w:t>
      </w:r>
      <w:bookmarkStart w:id="41000" w:name="_ETM_Q65_598020"/>
      <w:bookmarkEnd w:id="41000"/>
      <w:r>
        <w:rPr>
          <w:rFonts w:hint="cs"/>
          <w:rtl/>
        </w:rPr>
        <w:t>לבייס,</w:t>
      </w:r>
      <w:bookmarkStart w:id="41001" w:name="_ETM_Q65_595096"/>
      <w:bookmarkEnd w:id="41001"/>
      <w:r>
        <w:rPr>
          <w:rFonts w:hint="cs"/>
          <w:rtl/>
        </w:rPr>
        <w:t xml:space="preserve"> יקצינו</w:t>
      </w:r>
      <w:r>
        <w:rPr>
          <w:rtl/>
        </w:rPr>
        <w:t xml:space="preserve"> </w:t>
      </w:r>
      <w:bookmarkStart w:id="41002" w:name="_ETM_Q65_598920"/>
      <w:bookmarkEnd w:id="41002"/>
      <w:r>
        <w:rPr>
          <w:rtl/>
        </w:rPr>
        <w:t xml:space="preserve">את </w:t>
      </w:r>
      <w:bookmarkStart w:id="41003" w:name="_ETM_Q65_599040"/>
      <w:bookmarkEnd w:id="41003"/>
      <w:r>
        <w:rPr>
          <w:rtl/>
        </w:rPr>
        <w:t xml:space="preserve">הפסיקה </w:t>
      </w:r>
      <w:bookmarkStart w:id="41004" w:name="_ETM_Q65_599490"/>
      <w:bookmarkEnd w:id="41004"/>
      <w:r>
        <w:rPr>
          <w:rtl/>
        </w:rPr>
        <w:t xml:space="preserve">שלהם </w:t>
      </w:r>
      <w:bookmarkStart w:id="41005" w:name="_ETM_Q65_600119"/>
      <w:bookmarkEnd w:id="41005"/>
      <w:r>
        <w:rPr>
          <w:rtl/>
        </w:rPr>
        <w:t xml:space="preserve">על </w:t>
      </w:r>
      <w:bookmarkStart w:id="41006" w:name="_ETM_Q65_600270"/>
      <w:bookmarkEnd w:id="41006"/>
      <w:r>
        <w:rPr>
          <w:rtl/>
        </w:rPr>
        <w:t xml:space="preserve">המפגין </w:t>
      </w:r>
      <w:bookmarkStart w:id="41007" w:name="_ETM_Q65_600750"/>
      <w:bookmarkEnd w:id="41007"/>
      <w:r>
        <w:rPr>
          <w:rtl/>
        </w:rPr>
        <w:t xml:space="preserve">ההוא </w:t>
      </w:r>
      <w:bookmarkStart w:id="41008" w:name="_ETM_Q65_600930"/>
      <w:bookmarkEnd w:id="41008"/>
      <w:r>
        <w:rPr>
          <w:rtl/>
        </w:rPr>
        <w:t xml:space="preserve">בשביל </w:t>
      </w:r>
      <w:bookmarkStart w:id="41009" w:name="_ETM_Q65_601529"/>
      <w:bookmarkStart w:id="41010" w:name="_ETM_Q65_601860"/>
      <w:bookmarkEnd w:id="41009"/>
      <w:bookmarkEnd w:id="41010"/>
      <w:r>
        <w:rPr>
          <w:rtl/>
        </w:rPr>
        <w:t>הימנים</w:t>
      </w:r>
      <w:r>
        <w:rPr>
          <w:rFonts w:hint="cs"/>
          <w:rtl/>
        </w:rPr>
        <w:t>,</w:t>
      </w:r>
      <w:r>
        <w:rPr>
          <w:rtl/>
        </w:rPr>
        <w:t xml:space="preserve"> </w:t>
      </w:r>
      <w:bookmarkStart w:id="41011" w:name="_ETM_Q65_602700"/>
      <w:bookmarkEnd w:id="41011"/>
      <w:r>
        <w:rPr>
          <w:rtl/>
        </w:rPr>
        <w:t xml:space="preserve">או </w:t>
      </w:r>
      <w:bookmarkStart w:id="41012" w:name="_ETM_Q65_603479"/>
      <w:bookmarkEnd w:id="41012"/>
      <w:r>
        <w:rPr>
          <w:rtl/>
        </w:rPr>
        <w:t xml:space="preserve">לגמרי </w:t>
      </w:r>
      <w:bookmarkStart w:id="41013" w:name="_ETM_Q65_604170"/>
      <w:bookmarkStart w:id="41014" w:name="_ETM_Q65_604529"/>
      <w:bookmarkStart w:id="41015" w:name="_ETM_Q65_604890"/>
      <w:bookmarkStart w:id="41016" w:name="_ETM_Q65_605729"/>
      <w:bookmarkEnd w:id="41013"/>
      <w:bookmarkEnd w:id="41014"/>
      <w:bookmarkEnd w:id="41015"/>
      <w:bookmarkEnd w:id="41016"/>
      <w:r>
        <w:rPr>
          <w:rtl/>
        </w:rPr>
        <w:t xml:space="preserve">יגנו </w:t>
      </w:r>
      <w:bookmarkStart w:id="41017" w:name="_ETM_Q65_606420"/>
      <w:bookmarkEnd w:id="41017"/>
      <w:r>
        <w:rPr>
          <w:rtl/>
        </w:rPr>
        <w:t>מד</w:t>
      </w:r>
      <w:r>
        <w:rPr>
          <w:rFonts w:hint="cs"/>
          <w:rtl/>
        </w:rPr>
        <w:t>י</w:t>
      </w:r>
      <w:r>
        <w:rPr>
          <w:rtl/>
        </w:rPr>
        <w:t xml:space="preserve"> </w:t>
      </w:r>
      <w:bookmarkStart w:id="41018" w:name="_ETM_Q65_606810"/>
      <w:bookmarkStart w:id="41019" w:name="_ETM_Q65_606990"/>
      <w:bookmarkEnd w:id="41018"/>
      <w:bookmarkEnd w:id="41019"/>
      <w:r>
        <w:rPr>
          <w:rFonts w:hint="cs"/>
          <w:rtl/>
        </w:rPr>
        <w:t xml:space="preserve">על </w:t>
      </w:r>
      <w:bookmarkStart w:id="41020" w:name="_ETM_Q65_607200"/>
      <w:bookmarkEnd w:id="41020"/>
      <w:r>
        <w:rPr>
          <w:rFonts w:hint="cs"/>
          <w:rtl/>
        </w:rPr>
        <w:t>ה</w:t>
      </w:r>
      <w:r>
        <w:rPr>
          <w:rtl/>
        </w:rPr>
        <w:t>מפגין</w:t>
      </w:r>
      <w:r>
        <w:rPr>
          <w:rFonts w:hint="cs"/>
          <w:rtl/>
        </w:rPr>
        <w:t>. איך</w:t>
      </w:r>
      <w:r>
        <w:rPr>
          <w:rtl/>
        </w:rPr>
        <w:t xml:space="preserve"> </w:t>
      </w:r>
      <w:bookmarkStart w:id="41021" w:name="_ETM_Q65_608310"/>
      <w:bookmarkEnd w:id="41021"/>
      <w:r>
        <w:rPr>
          <w:rtl/>
        </w:rPr>
        <w:t xml:space="preserve">שלא </w:t>
      </w:r>
      <w:bookmarkStart w:id="41022" w:name="_ETM_Q65_608610"/>
      <w:bookmarkEnd w:id="41022"/>
      <w:r>
        <w:rPr>
          <w:rtl/>
        </w:rPr>
        <w:t>יהיה</w:t>
      </w:r>
      <w:r>
        <w:rPr>
          <w:rFonts w:hint="cs"/>
          <w:rtl/>
        </w:rPr>
        <w:t>,</w:t>
      </w:r>
      <w:r>
        <w:rPr>
          <w:rtl/>
        </w:rPr>
        <w:t xml:space="preserve"> </w:t>
      </w:r>
      <w:bookmarkStart w:id="41023" w:name="_ETM_Q65_608790"/>
      <w:bookmarkStart w:id="41024" w:name="_ETM_Q65_603157"/>
      <w:bookmarkEnd w:id="41023"/>
      <w:bookmarkEnd w:id="41024"/>
      <w:r>
        <w:rPr>
          <w:rtl/>
        </w:rPr>
        <w:t xml:space="preserve">זה </w:t>
      </w:r>
      <w:bookmarkStart w:id="41025" w:name="_ETM_Q65_609000"/>
      <w:bookmarkEnd w:id="41025"/>
      <w:r>
        <w:rPr>
          <w:rtl/>
        </w:rPr>
        <w:t xml:space="preserve">פתח </w:t>
      </w:r>
      <w:bookmarkStart w:id="41026" w:name="_ETM_Q65_609330"/>
      <w:bookmarkEnd w:id="41026"/>
      <w:r>
        <w:rPr>
          <w:rtl/>
        </w:rPr>
        <w:t>לשחיתות</w:t>
      </w:r>
      <w:r>
        <w:rPr>
          <w:rFonts w:hint="cs"/>
          <w:rtl/>
        </w:rPr>
        <w:t>,</w:t>
      </w:r>
      <w:r>
        <w:rPr>
          <w:rtl/>
        </w:rPr>
        <w:t xml:space="preserve"> </w:t>
      </w:r>
      <w:bookmarkStart w:id="41027" w:name="_ETM_Q65_610500"/>
      <w:bookmarkEnd w:id="41027"/>
      <w:r>
        <w:rPr>
          <w:rtl/>
        </w:rPr>
        <w:t xml:space="preserve">זה </w:t>
      </w:r>
      <w:bookmarkStart w:id="41028" w:name="_ETM_Q65_610710"/>
      <w:bookmarkEnd w:id="41028"/>
      <w:r>
        <w:rPr>
          <w:rtl/>
        </w:rPr>
        <w:t xml:space="preserve">פתח </w:t>
      </w:r>
      <w:bookmarkStart w:id="41029" w:name="_ETM_Q65_611010"/>
      <w:bookmarkEnd w:id="41029"/>
      <w:r>
        <w:rPr>
          <w:rtl/>
        </w:rPr>
        <w:t xml:space="preserve">לבחור </w:t>
      </w:r>
      <w:bookmarkStart w:id="41030" w:name="_ETM_Q65_611370"/>
      <w:bookmarkEnd w:id="41030"/>
      <w:r>
        <w:rPr>
          <w:rtl/>
        </w:rPr>
        <w:t xml:space="preserve">שופטים </w:t>
      </w:r>
      <w:bookmarkStart w:id="41031" w:name="_ETM_Q65_611790"/>
      <w:bookmarkEnd w:id="41031"/>
      <w:r>
        <w:rPr>
          <w:rtl/>
        </w:rPr>
        <w:t>בינוניים</w:t>
      </w:r>
      <w:r>
        <w:rPr>
          <w:rFonts w:hint="cs"/>
          <w:rtl/>
        </w:rPr>
        <w:t>,</w:t>
      </w:r>
      <w:r>
        <w:rPr>
          <w:rtl/>
        </w:rPr>
        <w:t xml:space="preserve"> </w:t>
      </w:r>
      <w:bookmarkStart w:id="41032" w:name="_ETM_Q65_612870"/>
      <w:bookmarkEnd w:id="41032"/>
      <w:r>
        <w:rPr>
          <w:rtl/>
        </w:rPr>
        <w:t xml:space="preserve">או </w:t>
      </w:r>
      <w:bookmarkStart w:id="41033" w:name="_ETM_Q65_613020"/>
      <w:bookmarkEnd w:id="41033"/>
      <w:r>
        <w:rPr>
          <w:rtl/>
        </w:rPr>
        <w:t xml:space="preserve">לצורך </w:t>
      </w:r>
      <w:bookmarkStart w:id="41034" w:name="_ETM_Q65_613500"/>
      <w:bookmarkEnd w:id="41034"/>
      <w:r>
        <w:rPr>
          <w:rtl/>
        </w:rPr>
        <w:t>העניין</w:t>
      </w:r>
      <w:r>
        <w:rPr>
          <w:rFonts w:hint="cs"/>
          <w:rtl/>
        </w:rPr>
        <w:t>,</w:t>
      </w:r>
      <w:r>
        <w:rPr>
          <w:rtl/>
        </w:rPr>
        <w:t xml:space="preserve"> </w:t>
      </w:r>
      <w:bookmarkStart w:id="41035" w:name="_ETM_Q65_613890"/>
      <w:bookmarkEnd w:id="41035"/>
      <w:r>
        <w:rPr>
          <w:rtl/>
        </w:rPr>
        <w:t xml:space="preserve">דווקא </w:t>
      </w:r>
      <w:bookmarkStart w:id="41036" w:name="_ETM_Q65_614460"/>
      <w:bookmarkEnd w:id="41036"/>
      <w:r>
        <w:rPr>
          <w:rtl/>
        </w:rPr>
        <w:t xml:space="preserve">מאוד </w:t>
      </w:r>
      <w:bookmarkStart w:id="41037" w:name="_ETM_Q65_614970"/>
      <w:bookmarkEnd w:id="41037"/>
      <w:r>
        <w:rPr>
          <w:rtl/>
        </w:rPr>
        <w:t xml:space="preserve">מאוד </w:t>
      </w:r>
      <w:bookmarkStart w:id="41038" w:name="_ETM_Q65_615390"/>
      <w:bookmarkEnd w:id="41038"/>
      <w:r>
        <w:rPr>
          <w:rtl/>
        </w:rPr>
        <w:t>קיצוניים</w:t>
      </w:r>
      <w:r>
        <w:rPr>
          <w:rFonts w:hint="cs"/>
          <w:rtl/>
        </w:rPr>
        <w:t>.</w:t>
      </w:r>
      <w:r>
        <w:rPr>
          <w:rtl/>
        </w:rPr>
        <w:t xml:space="preserve"> </w:t>
      </w:r>
      <w:bookmarkStart w:id="41039" w:name="_ETM_Q65_616580"/>
      <w:bookmarkEnd w:id="41039"/>
      <w:r>
        <w:rPr>
          <w:rtl/>
        </w:rPr>
        <w:t xml:space="preserve">זה </w:t>
      </w:r>
      <w:bookmarkStart w:id="41040" w:name="_ETM_Q65_616730"/>
      <w:bookmarkEnd w:id="41040"/>
      <w:r>
        <w:rPr>
          <w:rtl/>
        </w:rPr>
        <w:t xml:space="preserve">יהפוך </w:t>
      </w:r>
      <w:bookmarkStart w:id="41041" w:name="_ETM_Q65_617150"/>
      <w:bookmarkEnd w:id="41041"/>
      <w:r>
        <w:rPr>
          <w:rtl/>
        </w:rPr>
        <w:t xml:space="preserve">את </w:t>
      </w:r>
      <w:bookmarkStart w:id="41042" w:name="_ETM_Q65_617300"/>
      <w:bookmarkEnd w:id="41042"/>
      <w:r>
        <w:rPr>
          <w:rtl/>
        </w:rPr>
        <w:t xml:space="preserve">כל </w:t>
      </w:r>
      <w:bookmarkStart w:id="41043" w:name="_ETM_Q65_617510"/>
      <w:bookmarkStart w:id="41044" w:name="_ETM_Q65_617659"/>
      <w:bookmarkEnd w:id="41043"/>
      <w:bookmarkEnd w:id="41044"/>
      <w:r>
        <w:rPr>
          <w:rtl/>
        </w:rPr>
        <w:t xml:space="preserve">המערכת </w:t>
      </w:r>
      <w:bookmarkStart w:id="41045" w:name="_ETM_Q65_618319"/>
      <w:bookmarkEnd w:id="41045"/>
      <w:r>
        <w:rPr>
          <w:rtl/>
        </w:rPr>
        <w:t>לאט</w:t>
      </w:r>
      <w:r w:rsidR="00C0577D">
        <w:rPr>
          <w:rFonts w:hint="cs"/>
          <w:rtl/>
        </w:rPr>
        <w:t>-</w:t>
      </w:r>
      <w:r>
        <w:rPr>
          <w:rtl/>
        </w:rPr>
        <w:t xml:space="preserve">לאט </w:t>
      </w:r>
      <w:bookmarkStart w:id="41046" w:name="_ETM_Q65_618980"/>
      <w:bookmarkStart w:id="41047" w:name="_ETM_Q65_619069"/>
      <w:bookmarkEnd w:id="41046"/>
      <w:bookmarkEnd w:id="41047"/>
      <w:r>
        <w:rPr>
          <w:rFonts w:hint="cs"/>
          <w:rtl/>
        </w:rPr>
        <w:t>ל</w:t>
      </w:r>
      <w:r>
        <w:rPr>
          <w:rtl/>
        </w:rPr>
        <w:t xml:space="preserve">פחות </w:t>
      </w:r>
      <w:bookmarkStart w:id="41048" w:name="_ETM_Q65_619670"/>
      <w:bookmarkEnd w:id="41048"/>
      <w:r>
        <w:rPr>
          <w:rtl/>
        </w:rPr>
        <w:t>טובה</w:t>
      </w:r>
      <w:r>
        <w:rPr>
          <w:rFonts w:hint="cs"/>
          <w:rtl/>
        </w:rPr>
        <w:t>.</w:t>
      </w:r>
      <w:r>
        <w:rPr>
          <w:rtl/>
        </w:rPr>
        <w:t xml:space="preserve"> </w:t>
      </w:r>
      <w:bookmarkStart w:id="41049" w:name="_ETM_Q65_620629"/>
      <w:bookmarkStart w:id="41050" w:name="_ETM_Q65_618237"/>
      <w:bookmarkEnd w:id="41049"/>
      <w:bookmarkEnd w:id="41050"/>
      <w:r>
        <w:rPr>
          <w:rtl/>
        </w:rPr>
        <w:t xml:space="preserve">אני </w:t>
      </w:r>
      <w:bookmarkStart w:id="41051" w:name="_ETM_Q65_621019"/>
      <w:bookmarkEnd w:id="41051"/>
      <w:r>
        <w:rPr>
          <w:rtl/>
        </w:rPr>
        <w:t xml:space="preserve">באמת </w:t>
      </w:r>
      <w:bookmarkStart w:id="41052" w:name="_ETM_Q65_621680"/>
      <w:bookmarkEnd w:id="41052"/>
      <w:r>
        <w:rPr>
          <w:rtl/>
        </w:rPr>
        <w:t xml:space="preserve">חושבת </w:t>
      </w:r>
      <w:bookmarkStart w:id="41053" w:name="_ETM_Q65_622280"/>
      <w:bookmarkEnd w:id="41053"/>
      <w:r>
        <w:rPr>
          <w:rtl/>
        </w:rPr>
        <w:t xml:space="preserve">שיש </w:t>
      </w:r>
      <w:bookmarkStart w:id="41054" w:name="_ETM_Q65_622610"/>
      <w:bookmarkEnd w:id="41054"/>
      <w:r>
        <w:rPr>
          <w:rtl/>
        </w:rPr>
        <w:t xml:space="preserve">כאן </w:t>
      </w:r>
      <w:bookmarkStart w:id="41055" w:name="_ETM_Q65_622819"/>
      <w:bookmarkEnd w:id="41055"/>
      <w:r>
        <w:rPr>
          <w:rtl/>
        </w:rPr>
        <w:t xml:space="preserve">אירוע </w:t>
      </w:r>
      <w:bookmarkStart w:id="41056" w:name="_ETM_Q65_623150"/>
      <w:bookmarkEnd w:id="41056"/>
      <w:r>
        <w:rPr>
          <w:rtl/>
        </w:rPr>
        <w:t xml:space="preserve">מאוד </w:t>
      </w:r>
      <w:bookmarkStart w:id="41057" w:name="_ETM_Q65_623510"/>
      <w:bookmarkEnd w:id="41057"/>
      <w:r>
        <w:rPr>
          <w:rtl/>
        </w:rPr>
        <w:t xml:space="preserve">מאוד </w:t>
      </w:r>
      <w:bookmarkStart w:id="41058" w:name="_ETM_Q65_623890"/>
      <w:bookmarkEnd w:id="41058"/>
      <w:r>
        <w:rPr>
          <w:rtl/>
        </w:rPr>
        <w:t>קשה</w:t>
      </w:r>
      <w:r>
        <w:rPr>
          <w:rFonts w:hint="cs"/>
          <w:rtl/>
        </w:rPr>
        <w:t>.</w:t>
      </w:r>
      <w:r>
        <w:rPr>
          <w:rtl/>
        </w:rPr>
        <w:t xml:space="preserve"> </w:t>
      </w:r>
      <w:bookmarkStart w:id="41059" w:name="_ETM_Q65_624670"/>
      <w:bookmarkEnd w:id="41059"/>
    </w:p>
    <w:p w:rsidR="005930C5" w:rsidRDefault="005930C5" w:rsidP="00EC0B26">
      <w:pPr>
        <w:rPr>
          <w:rtl/>
        </w:rPr>
      </w:pPr>
      <w:bookmarkStart w:id="41060" w:name="_ETM_Q65_623033"/>
      <w:bookmarkEnd w:id="41060"/>
    </w:p>
    <w:p w:rsidR="005930C5" w:rsidRDefault="005930C5" w:rsidP="002F1F52">
      <w:pPr>
        <w:rPr>
          <w:rtl/>
        </w:rPr>
      </w:pPr>
      <w:bookmarkStart w:id="41061" w:name="_ETM_Q65_623318"/>
      <w:bookmarkStart w:id="41062" w:name="_ETM_Q65_623369"/>
      <w:bookmarkStart w:id="41063" w:name="_ETM_Q65_623431"/>
      <w:bookmarkEnd w:id="41061"/>
      <w:bookmarkEnd w:id="41062"/>
      <w:bookmarkEnd w:id="41063"/>
      <w:r>
        <w:rPr>
          <w:rtl/>
        </w:rPr>
        <w:t xml:space="preserve">אני </w:t>
      </w:r>
      <w:bookmarkStart w:id="41064" w:name="_ETM_Q65_624850"/>
      <w:bookmarkEnd w:id="41064"/>
      <w:r>
        <w:rPr>
          <w:rtl/>
        </w:rPr>
        <w:t xml:space="preserve">רוצה </w:t>
      </w:r>
      <w:bookmarkStart w:id="41065" w:name="_ETM_Q65_625150"/>
      <w:bookmarkEnd w:id="41065"/>
      <w:r>
        <w:rPr>
          <w:rtl/>
        </w:rPr>
        <w:t>לסיים</w:t>
      </w:r>
      <w:r>
        <w:rPr>
          <w:rFonts w:hint="cs"/>
          <w:rtl/>
        </w:rPr>
        <w:t>,</w:t>
      </w:r>
      <w:r>
        <w:rPr>
          <w:rtl/>
        </w:rPr>
        <w:t xml:space="preserve"> </w:t>
      </w:r>
      <w:bookmarkStart w:id="41066" w:name="_ETM_Q65_625750"/>
      <w:bookmarkEnd w:id="41066"/>
      <w:r>
        <w:rPr>
          <w:rtl/>
        </w:rPr>
        <w:t xml:space="preserve">אדוני </w:t>
      </w:r>
      <w:bookmarkStart w:id="41067" w:name="_ETM_Q65_626080"/>
      <w:bookmarkEnd w:id="41067"/>
      <w:r>
        <w:rPr>
          <w:rtl/>
        </w:rPr>
        <w:t>היושב-ראש</w:t>
      </w:r>
      <w:r>
        <w:rPr>
          <w:rFonts w:hint="cs"/>
          <w:rtl/>
        </w:rPr>
        <w:t>,</w:t>
      </w:r>
      <w:r>
        <w:rPr>
          <w:rtl/>
        </w:rPr>
        <w:t xml:space="preserve"> </w:t>
      </w:r>
      <w:bookmarkStart w:id="41068" w:name="_ETM_Q65_626770"/>
      <w:bookmarkEnd w:id="41068"/>
      <w:r>
        <w:rPr>
          <w:rtl/>
        </w:rPr>
        <w:t xml:space="preserve">בכל </w:t>
      </w:r>
      <w:bookmarkStart w:id="41069" w:name="_ETM_Q65_627160"/>
      <w:bookmarkEnd w:id="41069"/>
      <w:r>
        <w:rPr>
          <w:rtl/>
        </w:rPr>
        <w:t xml:space="preserve">זאת </w:t>
      </w:r>
      <w:bookmarkStart w:id="41070" w:name="_ETM_Q65_628000"/>
      <w:bookmarkStart w:id="41071" w:name="_ETM_Q65_629440"/>
      <w:bookmarkEnd w:id="41070"/>
      <w:bookmarkEnd w:id="41071"/>
      <w:r>
        <w:rPr>
          <w:rFonts w:hint="cs"/>
          <w:rtl/>
        </w:rPr>
        <w:t xml:space="preserve">באמירה </w:t>
      </w:r>
      <w:r>
        <w:rPr>
          <w:rtl/>
        </w:rPr>
        <w:t xml:space="preserve">שאני </w:t>
      </w:r>
      <w:bookmarkStart w:id="41072" w:name="_ETM_Q65_629920"/>
      <w:bookmarkEnd w:id="41072"/>
      <w:r>
        <w:rPr>
          <w:rtl/>
        </w:rPr>
        <w:t xml:space="preserve">לא </w:t>
      </w:r>
      <w:bookmarkStart w:id="41073" w:name="_ETM_Q65_630040"/>
      <w:bookmarkEnd w:id="41073"/>
      <w:r>
        <w:rPr>
          <w:rtl/>
        </w:rPr>
        <w:t xml:space="preserve">חושבת </w:t>
      </w:r>
      <w:bookmarkStart w:id="41074" w:name="_ETM_Q65_630700"/>
      <w:bookmarkEnd w:id="41074"/>
      <w:r>
        <w:rPr>
          <w:rtl/>
        </w:rPr>
        <w:t xml:space="preserve">שאתם </w:t>
      </w:r>
      <w:bookmarkStart w:id="41075" w:name="_ETM_Q65_631000"/>
      <w:bookmarkEnd w:id="41075"/>
      <w:r>
        <w:rPr>
          <w:rtl/>
        </w:rPr>
        <w:t xml:space="preserve">קולטים </w:t>
      </w:r>
      <w:bookmarkStart w:id="41076" w:name="_ETM_Q65_631570"/>
      <w:bookmarkEnd w:id="41076"/>
      <w:r>
        <w:rPr>
          <w:rtl/>
        </w:rPr>
        <w:t xml:space="preserve">עד </w:t>
      </w:r>
      <w:bookmarkStart w:id="41077" w:name="_ETM_Q65_631750"/>
      <w:bookmarkEnd w:id="41077"/>
      <w:r>
        <w:rPr>
          <w:rtl/>
        </w:rPr>
        <w:t xml:space="preserve">כמה </w:t>
      </w:r>
      <w:bookmarkStart w:id="41078" w:name="_ETM_Q65_632050"/>
      <w:bookmarkEnd w:id="41078"/>
      <w:r>
        <w:rPr>
          <w:rtl/>
        </w:rPr>
        <w:t xml:space="preserve">מה </w:t>
      </w:r>
      <w:bookmarkStart w:id="41079" w:name="_ETM_Q65_632170"/>
      <w:bookmarkEnd w:id="41079"/>
      <w:r>
        <w:rPr>
          <w:rtl/>
        </w:rPr>
        <w:t xml:space="preserve">שאתם </w:t>
      </w:r>
      <w:bookmarkStart w:id="41080" w:name="_ETM_Q65_632530"/>
      <w:bookmarkEnd w:id="41080"/>
      <w:r>
        <w:rPr>
          <w:rtl/>
        </w:rPr>
        <w:t xml:space="preserve">עושים </w:t>
      </w:r>
      <w:bookmarkStart w:id="41081" w:name="_ETM_Q65_632860"/>
      <w:bookmarkEnd w:id="41081"/>
      <w:r>
        <w:rPr>
          <w:rtl/>
        </w:rPr>
        <w:t xml:space="preserve">היום </w:t>
      </w:r>
      <w:bookmarkStart w:id="41082" w:name="_ETM_Q65_633130"/>
      <w:bookmarkEnd w:id="41082"/>
      <w:r>
        <w:rPr>
          <w:rtl/>
        </w:rPr>
        <w:t>מנות</w:t>
      </w:r>
      <w:r>
        <w:rPr>
          <w:rFonts w:hint="cs"/>
          <w:rtl/>
        </w:rPr>
        <w:t>ק,</w:t>
      </w:r>
      <w:bookmarkStart w:id="41083" w:name="_ETM_Q65_629857"/>
      <w:bookmarkEnd w:id="41083"/>
      <w:r>
        <w:rPr>
          <w:rtl/>
        </w:rPr>
        <w:t xml:space="preserve"> </w:t>
      </w:r>
      <w:bookmarkStart w:id="41084" w:name="_ETM_Q65_634230"/>
      <w:bookmarkEnd w:id="41084"/>
      <w:r>
        <w:rPr>
          <w:rtl/>
        </w:rPr>
        <w:t xml:space="preserve">עד </w:t>
      </w:r>
      <w:bookmarkStart w:id="41085" w:name="_ETM_Q65_634409"/>
      <w:bookmarkEnd w:id="41085"/>
      <w:r>
        <w:rPr>
          <w:rtl/>
        </w:rPr>
        <w:t xml:space="preserve">כמה </w:t>
      </w:r>
      <w:bookmarkStart w:id="41086" w:name="_ETM_Q65_634709"/>
      <w:bookmarkEnd w:id="41086"/>
      <w:r>
        <w:rPr>
          <w:rtl/>
        </w:rPr>
        <w:t xml:space="preserve">אתם </w:t>
      </w:r>
      <w:bookmarkStart w:id="41087" w:name="_ETM_Q65_634920"/>
      <w:bookmarkEnd w:id="41087"/>
      <w:r>
        <w:rPr>
          <w:rtl/>
        </w:rPr>
        <w:t xml:space="preserve">מתעסקים </w:t>
      </w:r>
      <w:bookmarkStart w:id="41088" w:name="_ETM_Q65_635549"/>
      <w:bookmarkEnd w:id="41088"/>
      <w:r>
        <w:rPr>
          <w:rtl/>
        </w:rPr>
        <w:t xml:space="preserve">במה </w:t>
      </w:r>
      <w:bookmarkStart w:id="41089" w:name="_ETM_Q65_635790"/>
      <w:bookmarkEnd w:id="41089"/>
      <w:r>
        <w:rPr>
          <w:rtl/>
        </w:rPr>
        <w:t xml:space="preserve">שהעם </w:t>
      </w:r>
      <w:bookmarkStart w:id="41090" w:name="_ETM_Q65_636299"/>
      <w:bookmarkEnd w:id="41090"/>
      <w:r>
        <w:rPr>
          <w:rtl/>
        </w:rPr>
        <w:t xml:space="preserve">לא </w:t>
      </w:r>
      <w:bookmarkStart w:id="41091" w:name="_ETM_Q65_636700"/>
      <w:bookmarkEnd w:id="41091"/>
      <w:r>
        <w:rPr>
          <w:rFonts w:hint="cs"/>
          <w:rtl/>
        </w:rPr>
        <w:t>רוצה.</w:t>
      </w:r>
      <w:r>
        <w:rPr>
          <w:rtl/>
        </w:rPr>
        <w:t xml:space="preserve"> </w:t>
      </w:r>
      <w:bookmarkStart w:id="41092" w:name="_ETM_Q65_637390"/>
      <w:bookmarkEnd w:id="41092"/>
      <w:r>
        <w:rPr>
          <w:rtl/>
        </w:rPr>
        <w:t xml:space="preserve">לסיום אני </w:t>
      </w:r>
      <w:bookmarkStart w:id="41093" w:name="_ETM_Q65_637690"/>
      <w:bookmarkEnd w:id="41093"/>
      <w:r>
        <w:rPr>
          <w:rtl/>
        </w:rPr>
        <w:t xml:space="preserve">רוצה </w:t>
      </w:r>
      <w:bookmarkStart w:id="41094" w:name="_ETM_Q65_638050"/>
      <w:bookmarkEnd w:id="41094"/>
      <w:r>
        <w:rPr>
          <w:rtl/>
        </w:rPr>
        <w:t xml:space="preserve">לשתף </w:t>
      </w:r>
      <w:bookmarkStart w:id="41095" w:name="_ETM_Q65_638500"/>
      <w:bookmarkEnd w:id="41095"/>
      <w:r>
        <w:rPr>
          <w:rtl/>
        </w:rPr>
        <w:t>אתכם</w:t>
      </w:r>
      <w:bookmarkStart w:id="41096" w:name="_ETM_Q65_639459"/>
      <w:bookmarkEnd w:id="41096"/>
      <w:r w:rsidR="002F1F52">
        <w:rPr>
          <w:rFonts w:hint="cs"/>
          <w:rtl/>
        </w:rPr>
        <w:t>,</w:t>
      </w:r>
      <w:r>
        <w:rPr>
          <w:rFonts w:hint="cs"/>
          <w:rtl/>
        </w:rPr>
        <w:t xml:space="preserve"> </w:t>
      </w:r>
      <w:r w:rsidR="002F1F52">
        <w:rPr>
          <w:rFonts w:hint="cs"/>
          <w:rtl/>
        </w:rPr>
        <w:t>ב</w:t>
      </w:r>
      <w:r>
        <w:rPr>
          <w:rtl/>
        </w:rPr>
        <w:t xml:space="preserve">איך </w:t>
      </w:r>
      <w:bookmarkStart w:id="41097" w:name="_ETM_Q65_639879"/>
      <w:bookmarkEnd w:id="41097"/>
      <w:r>
        <w:rPr>
          <w:rtl/>
        </w:rPr>
        <w:t xml:space="preserve">הפעולות </w:t>
      </w:r>
      <w:bookmarkStart w:id="41098" w:name="_ETM_Q65_640450"/>
      <w:bookmarkEnd w:id="41098"/>
      <w:r>
        <w:rPr>
          <w:rtl/>
        </w:rPr>
        <w:t>האל</w:t>
      </w:r>
      <w:r w:rsidR="002F1F52">
        <w:rPr>
          <w:rFonts w:hint="cs"/>
          <w:rtl/>
        </w:rPr>
        <w:t>ה</w:t>
      </w:r>
      <w:r>
        <w:rPr>
          <w:rFonts w:hint="cs"/>
          <w:rtl/>
        </w:rPr>
        <w:t>,</w:t>
      </w:r>
      <w:r>
        <w:rPr>
          <w:rtl/>
        </w:rPr>
        <w:t xml:space="preserve"> </w:t>
      </w:r>
      <w:bookmarkStart w:id="41099" w:name="_ETM_Q65_640870"/>
      <w:bookmarkEnd w:id="41099"/>
      <w:r>
        <w:rPr>
          <w:rtl/>
        </w:rPr>
        <w:t xml:space="preserve">החקיקה </w:t>
      </w:r>
      <w:bookmarkStart w:id="41100" w:name="_ETM_Q65_641500"/>
      <w:bookmarkEnd w:id="41100"/>
      <w:r>
        <w:rPr>
          <w:rtl/>
        </w:rPr>
        <w:t>הזו</w:t>
      </w:r>
      <w:r>
        <w:rPr>
          <w:rFonts w:hint="cs"/>
          <w:rtl/>
        </w:rPr>
        <w:t>,</w:t>
      </w:r>
      <w:r>
        <w:rPr>
          <w:rtl/>
        </w:rPr>
        <w:t xml:space="preserve"> </w:t>
      </w:r>
      <w:bookmarkStart w:id="41101" w:name="_ETM_Q65_642180"/>
      <w:bookmarkEnd w:id="41101"/>
      <w:r>
        <w:rPr>
          <w:rtl/>
        </w:rPr>
        <w:t>נרא</w:t>
      </w:r>
      <w:r>
        <w:rPr>
          <w:rFonts w:hint="cs"/>
          <w:rtl/>
        </w:rPr>
        <w:t>ו</w:t>
      </w:r>
      <w:r>
        <w:rPr>
          <w:rtl/>
        </w:rPr>
        <w:t xml:space="preserve">ת </w:t>
      </w:r>
      <w:bookmarkStart w:id="41102" w:name="_ETM_Q65_642719"/>
      <w:bookmarkEnd w:id="41102"/>
      <w:r>
        <w:rPr>
          <w:rtl/>
        </w:rPr>
        <w:t xml:space="preserve">כלפי </w:t>
      </w:r>
      <w:bookmarkStart w:id="41103" w:name="_ETM_Q65_643139"/>
      <w:bookmarkEnd w:id="41103"/>
      <w:r>
        <w:rPr>
          <w:rtl/>
        </w:rPr>
        <w:t>הציבור</w:t>
      </w:r>
      <w:r>
        <w:rPr>
          <w:rFonts w:hint="cs"/>
          <w:rtl/>
        </w:rPr>
        <w:t>.</w:t>
      </w:r>
      <w:r>
        <w:rPr>
          <w:rtl/>
        </w:rPr>
        <w:t xml:space="preserve"> </w:t>
      </w:r>
      <w:bookmarkStart w:id="41104" w:name="_ETM_Q65_643620"/>
      <w:bookmarkEnd w:id="41104"/>
      <w:r>
        <w:rPr>
          <w:rtl/>
        </w:rPr>
        <w:t xml:space="preserve">תדמיינו </w:t>
      </w:r>
      <w:bookmarkStart w:id="41105" w:name="_ETM_Q65_644189"/>
      <w:bookmarkEnd w:id="41105"/>
      <w:r>
        <w:rPr>
          <w:rtl/>
        </w:rPr>
        <w:t>עכשיו</w:t>
      </w:r>
      <w:r>
        <w:rPr>
          <w:rFonts w:hint="cs"/>
          <w:rtl/>
        </w:rPr>
        <w:t xml:space="preserve">, </w:t>
      </w:r>
      <w:bookmarkStart w:id="41106" w:name="_ETM_Q65_645249"/>
      <w:bookmarkStart w:id="41107" w:name="_ETM_Q65_647250"/>
      <w:bookmarkStart w:id="41108" w:name="_ETM_Q65_648060"/>
      <w:bookmarkEnd w:id="41106"/>
      <w:bookmarkEnd w:id="41107"/>
      <w:bookmarkEnd w:id="41108"/>
      <w:r>
        <w:rPr>
          <w:rFonts w:hint="cs"/>
          <w:rtl/>
        </w:rPr>
        <w:t xml:space="preserve">אחרי </w:t>
      </w:r>
      <w:bookmarkStart w:id="41109" w:name="_ETM_Q65_640775"/>
      <w:bookmarkEnd w:id="41109"/>
      <w:r>
        <w:rPr>
          <w:rFonts w:hint="cs"/>
          <w:rtl/>
        </w:rPr>
        <w:t xml:space="preserve">220 </w:t>
      </w:r>
      <w:r>
        <w:rPr>
          <w:rtl/>
        </w:rPr>
        <w:t xml:space="preserve">שיגורים </w:t>
      </w:r>
      <w:bookmarkStart w:id="41110" w:name="_ETM_Q65_648510"/>
      <w:bookmarkEnd w:id="41110"/>
      <w:r>
        <w:rPr>
          <w:rtl/>
        </w:rPr>
        <w:t xml:space="preserve">מתימן </w:t>
      </w:r>
      <w:bookmarkStart w:id="41111" w:name="_ETM_Q65_648959"/>
      <w:bookmarkEnd w:id="41111"/>
      <w:r>
        <w:rPr>
          <w:rtl/>
        </w:rPr>
        <w:t xml:space="preserve">לעבר </w:t>
      </w:r>
      <w:bookmarkStart w:id="41112" w:name="_ETM_Q65_649260"/>
      <w:bookmarkEnd w:id="41112"/>
      <w:r>
        <w:rPr>
          <w:rtl/>
        </w:rPr>
        <w:t xml:space="preserve">ישראל </w:t>
      </w:r>
      <w:bookmarkStart w:id="41113" w:name="_ETM_Q65_650159"/>
      <w:bookmarkEnd w:id="41113"/>
      <w:r>
        <w:rPr>
          <w:rFonts w:hint="cs"/>
          <w:rtl/>
        </w:rPr>
        <w:t>ו</w:t>
      </w:r>
      <w:r>
        <w:rPr>
          <w:rtl/>
        </w:rPr>
        <w:t xml:space="preserve">פגיעת </w:t>
      </w:r>
      <w:bookmarkStart w:id="41114" w:name="_ETM_Q65_650760"/>
      <w:bookmarkEnd w:id="41114"/>
      <w:r>
        <w:rPr>
          <w:rFonts w:hint="cs"/>
          <w:rtl/>
        </w:rPr>
        <w:t>כטב"מ</w:t>
      </w:r>
      <w:bookmarkStart w:id="41115" w:name="_ETM_Q65_647347"/>
      <w:bookmarkEnd w:id="41115"/>
      <w:r>
        <w:rPr>
          <w:rtl/>
        </w:rPr>
        <w:t xml:space="preserve"> </w:t>
      </w:r>
      <w:bookmarkStart w:id="41116" w:name="_ETM_Q65_651299"/>
      <w:bookmarkEnd w:id="41116"/>
      <w:r>
        <w:rPr>
          <w:rtl/>
        </w:rPr>
        <w:t>חו</w:t>
      </w:r>
      <w:r>
        <w:rPr>
          <w:rFonts w:hint="cs"/>
          <w:rtl/>
        </w:rPr>
        <w:t>ת'</w:t>
      </w:r>
      <w:r>
        <w:rPr>
          <w:rtl/>
        </w:rPr>
        <w:t xml:space="preserve">י </w:t>
      </w:r>
      <w:bookmarkStart w:id="41117" w:name="_ETM_Q65_651689"/>
      <w:bookmarkEnd w:id="41117"/>
      <w:r>
        <w:rPr>
          <w:rtl/>
        </w:rPr>
        <w:t xml:space="preserve">בתל </w:t>
      </w:r>
      <w:bookmarkStart w:id="41118" w:name="_ETM_Q65_652019"/>
      <w:bookmarkEnd w:id="41118"/>
      <w:r>
        <w:rPr>
          <w:rtl/>
        </w:rPr>
        <w:t>אביב</w:t>
      </w:r>
      <w:bookmarkStart w:id="41119" w:name="_ETM_Q65_650567"/>
      <w:bookmarkEnd w:id="41119"/>
      <w:r>
        <w:rPr>
          <w:rFonts w:hint="cs"/>
          <w:rtl/>
        </w:rPr>
        <w:t xml:space="preserve"> –</w:t>
      </w:r>
      <w:r>
        <w:rPr>
          <w:rtl/>
        </w:rPr>
        <w:t xml:space="preserve"> </w:t>
      </w:r>
      <w:bookmarkStart w:id="41120" w:name="_ETM_Q65_652819"/>
      <w:bookmarkEnd w:id="41120"/>
      <w:r>
        <w:rPr>
          <w:rtl/>
        </w:rPr>
        <w:t xml:space="preserve">נהרג </w:t>
      </w:r>
      <w:bookmarkStart w:id="41121" w:name="_ETM_Q65_653300"/>
      <w:bookmarkEnd w:id="41121"/>
      <w:r>
        <w:rPr>
          <w:rtl/>
        </w:rPr>
        <w:t xml:space="preserve">ישראלי </w:t>
      </w:r>
      <w:bookmarkStart w:id="41122" w:name="_ETM_Q65_653870"/>
      <w:bookmarkEnd w:id="41122"/>
      <w:r>
        <w:rPr>
          <w:rtl/>
        </w:rPr>
        <w:t>מזה</w:t>
      </w:r>
      <w:r>
        <w:rPr>
          <w:rFonts w:hint="cs"/>
          <w:rtl/>
        </w:rPr>
        <w:t xml:space="preserve"> – 20 ביולי 2024: </w:t>
      </w:r>
      <w:bookmarkStart w:id="41123" w:name="_ETM_Q65_654590"/>
      <w:bookmarkEnd w:id="41123"/>
      <w:r>
        <w:rPr>
          <w:rtl/>
        </w:rPr>
        <w:t xml:space="preserve">מטוסי </w:t>
      </w:r>
      <w:bookmarkStart w:id="41124" w:name="_ETM_Q65_655250"/>
      <w:bookmarkEnd w:id="41124"/>
      <w:r>
        <w:rPr>
          <w:rtl/>
        </w:rPr>
        <w:t xml:space="preserve">קרב </w:t>
      </w:r>
      <w:bookmarkStart w:id="41125" w:name="_ETM_Q65_655550"/>
      <w:bookmarkEnd w:id="41125"/>
      <w:r>
        <w:rPr>
          <w:rtl/>
        </w:rPr>
        <w:t xml:space="preserve">ישראלים </w:t>
      </w:r>
      <w:bookmarkStart w:id="41126" w:name="_ETM_Q65_656030"/>
      <w:bookmarkEnd w:id="41126"/>
      <w:r>
        <w:rPr>
          <w:rtl/>
        </w:rPr>
        <w:t xml:space="preserve">תקפו </w:t>
      </w:r>
      <w:bookmarkStart w:id="41127" w:name="_ETM_Q65_656420"/>
      <w:bookmarkEnd w:id="41127"/>
      <w:r>
        <w:rPr>
          <w:rtl/>
        </w:rPr>
        <w:t xml:space="preserve">בנמל </w:t>
      </w:r>
      <w:bookmarkStart w:id="41128" w:name="_ETM_Q65_656900"/>
      <w:bookmarkEnd w:id="41128"/>
      <w:r>
        <w:rPr>
          <w:rtl/>
        </w:rPr>
        <w:t>חוד</w:t>
      </w:r>
      <w:r>
        <w:rPr>
          <w:rFonts w:hint="cs"/>
          <w:rtl/>
        </w:rPr>
        <w:t>יי</w:t>
      </w:r>
      <w:r>
        <w:rPr>
          <w:rtl/>
        </w:rPr>
        <w:t xml:space="preserve">דה </w:t>
      </w:r>
      <w:bookmarkStart w:id="41129" w:name="_ETM_Q65_657350"/>
      <w:bookmarkEnd w:id="41129"/>
      <w:r>
        <w:rPr>
          <w:rtl/>
        </w:rPr>
        <w:t>בתימן</w:t>
      </w:r>
      <w:r>
        <w:rPr>
          <w:rFonts w:hint="cs"/>
          <w:rtl/>
        </w:rPr>
        <w:t>;</w:t>
      </w:r>
      <w:r>
        <w:rPr>
          <w:rtl/>
        </w:rPr>
        <w:t xml:space="preserve"> </w:t>
      </w:r>
      <w:bookmarkStart w:id="41130" w:name="_ETM_Q65_658310"/>
      <w:bookmarkEnd w:id="41130"/>
      <w:r>
        <w:rPr>
          <w:rtl/>
        </w:rPr>
        <w:t xml:space="preserve">המלחמה </w:t>
      </w:r>
      <w:bookmarkStart w:id="41131" w:name="_ETM_Q65_658850"/>
      <w:bookmarkEnd w:id="41131"/>
      <w:r>
        <w:rPr>
          <w:rtl/>
        </w:rPr>
        <w:t xml:space="preserve">בצפון </w:t>
      </w:r>
      <w:bookmarkStart w:id="41132" w:name="_ETM_Q65_659360"/>
      <w:bookmarkEnd w:id="41132"/>
      <w:r>
        <w:rPr>
          <w:rtl/>
        </w:rPr>
        <w:t>בעיצומה</w:t>
      </w:r>
      <w:r>
        <w:rPr>
          <w:rFonts w:hint="cs"/>
          <w:rtl/>
        </w:rPr>
        <w:t xml:space="preserve"> –</w:t>
      </w:r>
      <w:r>
        <w:rPr>
          <w:rtl/>
        </w:rPr>
        <w:t xml:space="preserve"> </w:t>
      </w:r>
      <w:bookmarkStart w:id="41133" w:name="_ETM_Q65_660350"/>
      <w:bookmarkEnd w:id="41133"/>
      <w:r>
        <w:rPr>
          <w:rtl/>
        </w:rPr>
        <w:t xml:space="preserve">משוגרים </w:t>
      </w:r>
      <w:bookmarkStart w:id="41134" w:name="_ETM_Q65_661010"/>
      <w:bookmarkEnd w:id="41134"/>
      <w:r>
        <w:rPr>
          <w:rtl/>
        </w:rPr>
        <w:t xml:space="preserve">לישראל </w:t>
      </w:r>
      <w:bookmarkStart w:id="41135" w:name="_ETM_Q65_661459"/>
      <w:bookmarkEnd w:id="41135"/>
      <w:r>
        <w:rPr>
          <w:rtl/>
        </w:rPr>
        <w:t xml:space="preserve">מאות </w:t>
      </w:r>
      <w:bookmarkStart w:id="41136" w:name="_ETM_Q65_661850"/>
      <w:bookmarkEnd w:id="41136"/>
      <w:r>
        <w:rPr>
          <w:rtl/>
        </w:rPr>
        <w:t xml:space="preserve">טילים </w:t>
      </w:r>
      <w:bookmarkStart w:id="41137" w:name="_ETM_Q65_662150"/>
      <w:bookmarkEnd w:id="41137"/>
      <w:r>
        <w:rPr>
          <w:rtl/>
        </w:rPr>
        <w:t>וכ</w:t>
      </w:r>
      <w:r>
        <w:rPr>
          <w:rFonts w:hint="cs"/>
          <w:rtl/>
        </w:rPr>
        <w:t>טב"מים</w:t>
      </w:r>
      <w:bookmarkStart w:id="41138" w:name="_ETM_Q65_658287"/>
      <w:bookmarkStart w:id="41139" w:name="_ETM_Q65_662569"/>
      <w:bookmarkStart w:id="41140" w:name="_ETM_Q65_663319"/>
      <w:bookmarkEnd w:id="41138"/>
      <w:bookmarkEnd w:id="41139"/>
      <w:bookmarkEnd w:id="41140"/>
      <w:r w:rsidR="002F1F52">
        <w:rPr>
          <w:rFonts w:hint="cs"/>
          <w:rtl/>
        </w:rPr>
        <w:t>;</w:t>
      </w:r>
      <w:r>
        <w:rPr>
          <w:rFonts w:hint="cs"/>
          <w:rtl/>
        </w:rPr>
        <w:t xml:space="preserve"> </w:t>
      </w:r>
      <w:r>
        <w:rPr>
          <w:rtl/>
        </w:rPr>
        <w:t xml:space="preserve">שני </w:t>
      </w:r>
      <w:bookmarkStart w:id="41141" w:name="_ETM_Q65_663739"/>
      <w:bookmarkEnd w:id="41141"/>
      <w:r>
        <w:rPr>
          <w:rtl/>
        </w:rPr>
        <w:t xml:space="preserve">חיילי </w:t>
      </w:r>
      <w:bookmarkStart w:id="41142" w:name="_ETM_Q65_664219"/>
      <w:bookmarkEnd w:id="41142"/>
      <w:r>
        <w:rPr>
          <w:rtl/>
        </w:rPr>
        <w:t xml:space="preserve">צה"ל </w:t>
      </w:r>
      <w:bookmarkStart w:id="41143" w:name="_ETM_Q65_664670"/>
      <w:bookmarkEnd w:id="41143"/>
      <w:r>
        <w:rPr>
          <w:rtl/>
        </w:rPr>
        <w:t xml:space="preserve">נפצעו </w:t>
      </w:r>
      <w:bookmarkStart w:id="41144" w:name="_ETM_Q65_665209"/>
      <w:bookmarkEnd w:id="41144"/>
      <w:r>
        <w:rPr>
          <w:rtl/>
        </w:rPr>
        <w:t xml:space="preserve">מפגיעת </w:t>
      </w:r>
      <w:bookmarkStart w:id="41145" w:name="_ETM_Q65_665810"/>
      <w:bookmarkEnd w:id="41145"/>
      <w:r>
        <w:rPr>
          <w:rtl/>
        </w:rPr>
        <w:t>כ</w:t>
      </w:r>
      <w:bookmarkStart w:id="41146" w:name="_ETM_Q65_666200"/>
      <w:bookmarkEnd w:id="41146"/>
      <w:r>
        <w:rPr>
          <w:rFonts w:hint="cs"/>
          <w:rtl/>
        </w:rPr>
        <w:t xml:space="preserve">טב"מ </w:t>
      </w:r>
      <w:bookmarkStart w:id="41147" w:name="_ETM_Q65_660787"/>
      <w:bookmarkEnd w:id="41147"/>
      <w:r>
        <w:rPr>
          <w:rtl/>
        </w:rPr>
        <w:t xml:space="preserve">ברמת </w:t>
      </w:r>
      <w:bookmarkStart w:id="41148" w:name="_ETM_Q65_666680"/>
      <w:bookmarkEnd w:id="41148"/>
      <w:r>
        <w:rPr>
          <w:rtl/>
        </w:rPr>
        <w:t>הגולן</w:t>
      </w:r>
      <w:bookmarkStart w:id="41149" w:name="_ETM_Q65_667450"/>
      <w:bookmarkEnd w:id="41149"/>
      <w:r>
        <w:rPr>
          <w:rFonts w:hint="cs"/>
          <w:rtl/>
        </w:rPr>
        <w:t xml:space="preserve">; </w:t>
      </w:r>
      <w:bookmarkStart w:id="41150" w:name="_ETM_Q65_667810"/>
      <w:bookmarkEnd w:id="41150"/>
      <w:r>
        <w:rPr>
          <w:rFonts w:hint="cs"/>
          <w:rtl/>
        </w:rPr>
        <w:t>120</w:t>
      </w:r>
      <w:r>
        <w:rPr>
          <w:rtl/>
        </w:rPr>
        <w:t xml:space="preserve"> </w:t>
      </w:r>
      <w:bookmarkStart w:id="41151" w:name="_ETM_Q65_668170"/>
      <w:bookmarkEnd w:id="41151"/>
      <w:r>
        <w:rPr>
          <w:rtl/>
        </w:rPr>
        <w:t>חטופים</w:t>
      </w:r>
      <w:bookmarkStart w:id="41152" w:name="_ETM_Q65_668860"/>
      <w:bookmarkStart w:id="41153" w:name="_ETM_Q65_693276"/>
      <w:bookmarkEnd w:id="41152"/>
      <w:bookmarkEnd w:id="41153"/>
      <w:r>
        <w:rPr>
          <w:rFonts w:hint="cs"/>
          <w:rtl/>
        </w:rPr>
        <w:t xml:space="preserve">. </w:t>
      </w:r>
      <w:r>
        <w:rPr>
          <w:rtl/>
        </w:rPr>
        <w:t xml:space="preserve">ומה </w:t>
      </w:r>
      <w:bookmarkStart w:id="41154" w:name="_ETM_Q65_669160"/>
      <w:bookmarkEnd w:id="41154"/>
      <w:r>
        <w:rPr>
          <w:rtl/>
        </w:rPr>
        <w:t xml:space="preserve">קורה </w:t>
      </w:r>
      <w:bookmarkStart w:id="41155" w:name="_ETM_Q65_669459"/>
      <w:bookmarkEnd w:id="41155"/>
      <w:r>
        <w:rPr>
          <w:rtl/>
        </w:rPr>
        <w:t xml:space="preserve">בממשלה </w:t>
      </w:r>
      <w:bookmarkStart w:id="41156" w:name="_ETM_Q65_670150"/>
      <w:bookmarkEnd w:id="41156"/>
      <w:r>
        <w:rPr>
          <w:rtl/>
        </w:rPr>
        <w:t>הזו</w:t>
      </w:r>
      <w:r>
        <w:rPr>
          <w:rFonts w:hint="cs"/>
          <w:rtl/>
        </w:rPr>
        <w:t>?</w:t>
      </w:r>
      <w:r>
        <w:rPr>
          <w:rtl/>
        </w:rPr>
        <w:t xml:space="preserve"> </w:t>
      </w:r>
      <w:bookmarkStart w:id="41157" w:name="_ETM_Q65_670810"/>
      <w:bookmarkEnd w:id="41157"/>
      <w:r>
        <w:rPr>
          <w:rtl/>
        </w:rPr>
        <w:t xml:space="preserve">ועדת </w:t>
      </w:r>
      <w:bookmarkStart w:id="41158" w:name="_ETM_Q65_671319"/>
      <w:bookmarkEnd w:id="41158"/>
      <w:r>
        <w:rPr>
          <w:rFonts w:hint="cs"/>
          <w:rtl/>
        </w:rPr>
        <w:t>ה</w:t>
      </w:r>
      <w:r>
        <w:rPr>
          <w:rtl/>
        </w:rPr>
        <w:t xml:space="preserve">חוקה </w:t>
      </w:r>
      <w:bookmarkStart w:id="41159" w:name="_ETM_Q65_671680"/>
      <w:bookmarkEnd w:id="41159"/>
      <w:r>
        <w:rPr>
          <w:rtl/>
        </w:rPr>
        <w:t xml:space="preserve">מאשרת </w:t>
      </w:r>
      <w:bookmarkStart w:id="41160" w:name="_ETM_Q65_672220"/>
      <w:bookmarkEnd w:id="41160"/>
      <w:r>
        <w:rPr>
          <w:rtl/>
        </w:rPr>
        <w:t xml:space="preserve">לקריאה </w:t>
      </w:r>
      <w:bookmarkStart w:id="41161" w:name="_ETM_Q65_672580"/>
      <w:bookmarkEnd w:id="41161"/>
      <w:r>
        <w:rPr>
          <w:rtl/>
        </w:rPr>
        <w:t xml:space="preserve">ראשונה </w:t>
      </w:r>
      <w:bookmarkStart w:id="41162" w:name="_ETM_Q65_673420"/>
      <w:bookmarkEnd w:id="41162"/>
      <w:r>
        <w:rPr>
          <w:rtl/>
        </w:rPr>
        <w:t xml:space="preserve">את </w:t>
      </w:r>
      <w:bookmarkStart w:id="41163" w:name="_ETM_Q65_673599"/>
      <w:bookmarkEnd w:id="41163"/>
      <w:r>
        <w:rPr>
          <w:rtl/>
        </w:rPr>
        <w:t>ה</w:t>
      </w:r>
      <w:r w:rsidR="002F1F52">
        <w:rPr>
          <w:rFonts w:hint="cs"/>
          <w:rtl/>
        </w:rPr>
        <w:t>צעת ה</w:t>
      </w:r>
      <w:r>
        <w:rPr>
          <w:rtl/>
        </w:rPr>
        <w:t xml:space="preserve">חוק </w:t>
      </w:r>
      <w:bookmarkStart w:id="41164" w:name="_ETM_Q65_673900"/>
      <w:bookmarkEnd w:id="41164"/>
      <w:r>
        <w:rPr>
          <w:rtl/>
        </w:rPr>
        <w:t xml:space="preserve">לבחירת </w:t>
      </w:r>
      <w:bookmarkStart w:id="41165" w:name="_ETM_Q65_674680"/>
      <w:bookmarkEnd w:id="41165"/>
      <w:r>
        <w:rPr>
          <w:rtl/>
        </w:rPr>
        <w:t xml:space="preserve">נציב </w:t>
      </w:r>
      <w:bookmarkStart w:id="41166" w:name="_ETM_Q65_675129"/>
      <w:bookmarkEnd w:id="41166"/>
      <w:r>
        <w:rPr>
          <w:rtl/>
        </w:rPr>
        <w:t xml:space="preserve">תלונות </w:t>
      </w:r>
      <w:bookmarkStart w:id="41167" w:name="_ETM_Q65_675550"/>
      <w:bookmarkEnd w:id="41167"/>
      <w:r>
        <w:rPr>
          <w:rtl/>
        </w:rPr>
        <w:t xml:space="preserve">הציבור </w:t>
      </w:r>
      <w:bookmarkStart w:id="41168" w:name="_ETM_Q65_676000"/>
      <w:bookmarkEnd w:id="41168"/>
      <w:r>
        <w:rPr>
          <w:rtl/>
        </w:rPr>
        <w:t xml:space="preserve">על </w:t>
      </w:r>
      <w:bookmarkStart w:id="41169" w:name="_ETM_Q65_676060"/>
      <w:bookmarkEnd w:id="41169"/>
      <w:r>
        <w:rPr>
          <w:rtl/>
        </w:rPr>
        <w:t>שופטים</w:t>
      </w:r>
      <w:r>
        <w:rPr>
          <w:rFonts w:hint="cs"/>
          <w:rtl/>
        </w:rPr>
        <w:t>.</w:t>
      </w:r>
    </w:p>
    <w:p w:rsidR="005930C5" w:rsidRDefault="005930C5" w:rsidP="00EC0B26">
      <w:pPr>
        <w:rPr>
          <w:rtl/>
        </w:rPr>
      </w:pPr>
    </w:p>
    <w:p w:rsidR="005930C5" w:rsidRDefault="005930C5" w:rsidP="00EC0B26">
      <w:pPr>
        <w:rPr>
          <w:rtl/>
        </w:rPr>
      </w:pPr>
      <w:bookmarkStart w:id="41170" w:name="_ETM_Q65_677189"/>
      <w:bookmarkEnd w:id="41170"/>
      <w:r>
        <w:rPr>
          <w:rFonts w:hint="cs"/>
          <w:rtl/>
        </w:rPr>
        <w:t>24 בנובמבר 2024</w:t>
      </w:r>
      <w:bookmarkStart w:id="41171" w:name="_ETM_Q65_672287"/>
      <w:bookmarkStart w:id="41172" w:name="_ETM_Q65_679650"/>
      <w:bookmarkEnd w:id="41171"/>
      <w:bookmarkEnd w:id="41172"/>
      <w:r>
        <w:rPr>
          <w:rFonts w:hint="cs"/>
          <w:rtl/>
        </w:rPr>
        <w:t xml:space="preserve">: </w:t>
      </w:r>
      <w:r>
        <w:rPr>
          <w:rtl/>
        </w:rPr>
        <w:t xml:space="preserve">שנה </w:t>
      </w:r>
      <w:bookmarkStart w:id="41173" w:name="_ETM_Q65_680129"/>
      <w:bookmarkEnd w:id="41173"/>
      <w:r>
        <w:rPr>
          <w:rFonts w:hint="cs"/>
          <w:rtl/>
        </w:rPr>
        <w:t>עברה</w:t>
      </w:r>
      <w:r>
        <w:rPr>
          <w:rtl/>
        </w:rPr>
        <w:t xml:space="preserve"> </w:t>
      </w:r>
      <w:bookmarkStart w:id="41174" w:name="_ETM_Q65_680400"/>
      <w:bookmarkEnd w:id="41174"/>
      <w:r>
        <w:rPr>
          <w:rtl/>
        </w:rPr>
        <w:t xml:space="preserve">מעסקת </w:t>
      </w:r>
      <w:bookmarkStart w:id="41175" w:name="_ETM_Q65_680849"/>
      <w:bookmarkEnd w:id="41175"/>
      <w:r>
        <w:rPr>
          <w:rtl/>
        </w:rPr>
        <w:t xml:space="preserve">החטופים </w:t>
      </w:r>
      <w:bookmarkStart w:id="41176" w:name="_ETM_Q65_681359"/>
      <w:bookmarkEnd w:id="41176"/>
      <w:r>
        <w:rPr>
          <w:rtl/>
        </w:rPr>
        <w:t>הראשונה</w:t>
      </w:r>
      <w:r>
        <w:rPr>
          <w:rFonts w:hint="cs"/>
          <w:rtl/>
        </w:rPr>
        <w:t>,</w:t>
      </w:r>
      <w:r>
        <w:rPr>
          <w:rtl/>
        </w:rPr>
        <w:t xml:space="preserve"> </w:t>
      </w:r>
      <w:bookmarkStart w:id="41177" w:name="_ETM_Q65_682389"/>
      <w:bookmarkEnd w:id="41177"/>
      <w:r>
        <w:rPr>
          <w:rtl/>
        </w:rPr>
        <w:t xml:space="preserve">101 </w:t>
      </w:r>
      <w:bookmarkStart w:id="41178" w:name="_ETM_Q65_683109"/>
      <w:bookmarkEnd w:id="41178"/>
      <w:r>
        <w:rPr>
          <w:rtl/>
        </w:rPr>
        <w:t xml:space="preserve">חטופים </w:t>
      </w:r>
      <w:bookmarkStart w:id="41179" w:name="_ETM_Q65_684249"/>
      <w:bookmarkEnd w:id="41179"/>
      <w:r>
        <w:rPr>
          <w:rtl/>
        </w:rPr>
        <w:t xml:space="preserve">עדיין </w:t>
      </w:r>
      <w:bookmarkStart w:id="41180" w:name="_ETM_Q65_684730"/>
      <w:bookmarkEnd w:id="41180"/>
      <w:r>
        <w:rPr>
          <w:rtl/>
        </w:rPr>
        <w:t xml:space="preserve">בשבי </w:t>
      </w:r>
      <w:bookmarkStart w:id="41181" w:name="_ETM_Q65_685180"/>
      <w:bookmarkEnd w:id="41181"/>
      <w:r>
        <w:rPr>
          <w:rtl/>
        </w:rPr>
        <w:t>חמאס</w:t>
      </w:r>
      <w:r>
        <w:rPr>
          <w:rFonts w:hint="cs"/>
          <w:rtl/>
        </w:rPr>
        <w:t>;</w:t>
      </w:r>
      <w:r>
        <w:rPr>
          <w:rtl/>
        </w:rPr>
        <w:t xml:space="preserve"> </w:t>
      </w:r>
      <w:bookmarkStart w:id="41182" w:name="_ETM_Q65_686079"/>
      <w:bookmarkEnd w:id="41182"/>
      <w:r>
        <w:rPr>
          <w:rtl/>
        </w:rPr>
        <w:t>20</w:t>
      </w:r>
      <w:r>
        <w:rPr>
          <w:rFonts w:hint="cs"/>
          <w:rtl/>
        </w:rPr>
        <w:t>,</w:t>
      </w:r>
      <w:r>
        <w:rPr>
          <w:rtl/>
        </w:rPr>
        <w:t xml:space="preserve">000 </w:t>
      </w:r>
      <w:bookmarkStart w:id="41183" w:name="_ETM_Q65_686739"/>
      <w:bookmarkEnd w:id="41183"/>
      <w:r>
        <w:rPr>
          <w:rtl/>
        </w:rPr>
        <w:t xml:space="preserve">ישראלים </w:t>
      </w:r>
      <w:bookmarkStart w:id="41184" w:name="_ETM_Q65_687280"/>
      <w:bookmarkEnd w:id="41184"/>
      <w:r>
        <w:rPr>
          <w:rtl/>
        </w:rPr>
        <w:t>מפונים</w:t>
      </w:r>
      <w:r>
        <w:rPr>
          <w:rFonts w:hint="cs"/>
          <w:rtl/>
        </w:rPr>
        <w:t>;</w:t>
      </w:r>
      <w:r>
        <w:rPr>
          <w:rtl/>
        </w:rPr>
        <w:t xml:space="preserve"> </w:t>
      </w:r>
      <w:bookmarkStart w:id="41185" w:name="_ETM_Q65_688140"/>
      <w:bookmarkEnd w:id="41185"/>
      <w:r>
        <w:rPr>
          <w:rtl/>
        </w:rPr>
        <w:t xml:space="preserve">כמעט </w:t>
      </w:r>
      <w:bookmarkStart w:id="41186" w:name="_ETM_Q65_688500"/>
      <w:bookmarkEnd w:id="41186"/>
      <w:r>
        <w:rPr>
          <w:rtl/>
        </w:rPr>
        <w:t xml:space="preserve">550 </w:t>
      </w:r>
      <w:bookmarkStart w:id="41187" w:name="_ETM_Q65_689459"/>
      <w:bookmarkEnd w:id="41187"/>
      <w:r>
        <w:rPr>
          <w:rtl/>
        </w:rPr>
        <w:t>אזעקות</w:t>
      </w:r>
      <w:r>
        <w:rPr>
          <w:rFonts w:hint="cs"/>
          <w:rtl/>
        </w:rPr>
        <w:t>;</w:t>
      </w:r>
      <w:r>
        <w:rPr>
          <w:rtl/>
        </w:rPr>
        <w:t xml:space="preserve"> </w:t>
      </w:r>
      <w:bookmarkStart w:id="41188" w:name="_ETM_Q65_689969"/>
      <w:bookmarkEnd w:id="41188"/>
      <w:r>
        <w:rPr>
          <w:rtl/>
        </w:rPr>
        <w:t xml:space="preserve">250 </w:t>
      </w:r>
      <w:bookmarkStart w:id="41189" w:name="_ETM_Q65_690810"/>
      <w:bookmarkEnd w:id="41189"/>
      <w:r>
        <w:rPr>
          <w:rtl/>
        </w:rPr>
        <w:t>שי</w:t>
      </w:r>
      <w:r>
        <w:rPr>
          <w:rFonts w:hint="cs"/>
          <w:rtl/>
        </w:rPr>
        <w:t>ג</w:t>
      </w:r>
      <w:r>
        <w:rPr>
          <w:rtl/>
        </w:rPr>
        <w:t xml:space="preserve">ורים </w:t>
      </w:r>
      <w:bookmarkStart w:id="41190" w:name="_ETM_Q65_691319"/>
      <w:bookmarkEnd w:id="41190"/>
      <w:r>
        <w:rPr>
          <w:rtl/>
        </w:rPr>
        <w:t>מלבנון</w:t>
      </w:r>
      <w:bookmarkStart w:id="41191" w:name="_ETM_Q65_686926"/>
      <w:bookmarkEnd w:id="41191"/>
      <w:r>
        <w:rPr>
          <w:rFonts w:hint="cs"/>
          <w:rtl/>
        </w:rPr>
        <w:t>;</w:t>
      </w:r>
      <w:r>
        <w:rPr>
          <w:rtl/>
        </w:rPr>
        <w:t xml:space="preserve"> </w:t>
      </w:r>
      <w:bookmarkStart w:id="41192" w:name="_ETM_Q65_692280"/>
      <w:bookmarkEnd w:id="41192"/>
      <w:r>
        <w:rPr>
          <w:rtl/>
        </w:rPr>
        <w:t xml:space="preserve">פגיעות </w:t>
      </w:r>
      <w:bookmarkStart w:id="41193" w:name="_ETM_Q65_692849"/>
      <w:bookmarkEnd w:id="41193"/>
      <w:r>
        <w:rPr>
          <w:rtl/>
        </w:rPr>
        <w:t>ישירות</w:t>
      </w:r>
      <w:r>
        <w:rPr>
          <w:rFonts w:hint="cs"/>
          <w:rtl/>
        </w:rPr>
        <w:t>, נזק</w:t>
      </w:r>
      <w:bookmarkStart w:id="41194" w:name="_ETM_Q65_693510"/>
      <w:bookmarkEnd w:id="41194"/>
      <w:r>
        <w:rPr>
          <w:rtl/>
        </w:rPr>
        <w:t xml:space="preserve"> </w:t>
      </w:r>
      <w:bookmarkStart w:id="41195" w:name="_ETM_Q65_693870"/>
      <w:bookmarkEnd w:id="41195"/>
      <w:r>
        <w:rPr>
          <w:rtl/>
        </w:rPr>
        <w:t xml:space="preserve">כבד </w:t>
      </w:r>
      <w:bookmarkStart w:id="41196" w:name="_ETM_Q65_694200"/>
      <w:bookmarkEnd w:id="41196"/>
      <w:r>
        <w:rPr>
          <w:rtl/>
        </w:rPr>
        <w:t xml:space="preserve">למבנים </w:t>
      </w:r>
      <w:bookmarkStart w:id="41197" w:name="_ETM_Q65_694739"/>
      <w:bookmarkEnd w:id="41197"/>
      <w:r>
        <w:rPr>
          <w:rtl/>
        </w:rPr>
        <w:t>בחיפה</w:t>
      </w:r>
      <w:r>
        <w:rPr>
          <w:rFonts w:hint="cs"/>
          <w:rtl/>
        </w:rPr>
        <w:t>,</w:t>
      </w:r>
      <w:r>
        <w:rPr>
          <w:rtl/>
        </w:rPr>
        <w:t xml:space="preserve"> </w:t>
      </w:r>
      <w:bookmarkStart w:id="41198" w:name="_ETM_Q65_695640"/>
      <w:bookmarkEnd w:id="41198"/>
      <w:r>
        <w:rPr>
          <w:rFonts w:hint="cs"/>
          <w:rtl/>
        </w:rPr>
        <w:t>ב</w:t>
      </w:r>
      <w:r>
        <w:rPr>
          <w:rtl/>
        </w:rPr>
        <w:t xml:space="preserve">פתח </w:t>
      </w:r>
      <w:bookmarkStart w:id="41199" w:name="_ETM_Q65_695969"/>
      <w:bookmarkEnd w:id="41199"/>
      <w:r>
        <w:rPr>
          <w:rtl/>
        </w:rPr>
        <w:t>תקווה</w:t>
      </w:r>
      <w:r>
        <w:rPr>
          <w:rFonts w:hint="cs"/>
          <w:rtl/>
        </w:rPr>
        <w:t>,</w:t>
      </w:r>
      <w:r>
        <w:rPr>
          <w:rtl/>
        </w:rPr>
        <w:t xml:space="preserve"> </w:t>
      </w:r>
      <w:bookmarkStart w:id="41200" w:name="_ETM_Q65_696450"/>
      <w:bookmarkEnd w:id="41200"/>
      <w:r>
        <w:rPr>
          <w:rFonts w:hint="cs"/>
          <w:rtl/>
        </w:rPr>
        <w:t>ב</w:t>
      </w:r>
      <w:r>
        <w:rPr>
          <w:rtl/>
        </w:rPr>
        <w:t>נהריה</w:t>
      </w:r>
      <w:r>
        <w:rPr>
          <w:rFonts w:hint="cs"/>
          <w:rtl/>
        </w:rPr>
        <w:t>;</w:t>
      </w:r>
      <w:r>
        <w:rPr>
          <w:rtl/>
        </w:rPr>
        <w:t xml:space="preserve"> </w:t>
      </w:r>
      <w:bookmarkStart w:id="41201" w:name="_ETM_Q65_697359"/>
      <w:bookmarkEnd w:id="41201"/>
      <w:r>
        <w:rPr>
          <w:rtl/>
        </w:rPr>
        <w:t xml:space="preserve">גבר </w:t>
      </w:r>
      <w:bookmarkStart w:id="41202" w:name="_ETM_Q65_697809"/>
      <w:bookmarkEnd w:id="41202"/>
      <w:r>
        <w:rPr>
          <w:rtl/>
        </w:rPr>
        <w:t xml:space="preserve">נפצע </w:t>
      </w:r>
      <w:bookmarkStart w:id="41203" w:name="_ETM_Q65_698200"/>
      <w:bookmarkEnd w:id="41203"/>
      <w:r>
        <w:rPr>
          <w:rtl/>
        </w:rPr>
        <w:t xml:space="preserve">קשה </w:t>
      </w:r>
      <w:bookmarkStart w:id="41204" w:name="_ETM_Q65_698559"/>
      <w:bookmarkEnd w:id="41204"/>
      <w:r>
        <w:rPr>
          <w:rtl/>
        </w:rPr>
        <w:t xml:space="preserve">בכפר </w:t>
      </w:r>
      <w:bookmarkStart w:id="41205" w:name="_ETM_Q65_699010"/>
      <w:bookmarkEnd w:id="41205"/>
      <w:r>
        <w:rPr>
          <w:rtl/>
        </w:rPr>
        <w:t>בלום</w:t>
      </w:r>
      <w:r>
        <w:rPr>
          <w:rFonts w:hint="cs"/>
          <w:rtl/>
        </w:rPr>
        <w:t>;</w:t>
      </w:r>
      <w:r>
        <w:rPr>
          <w:rtl/>
        </w:rPr>
        <w:t xml:space="preserve"> </w:t>
      </w:r>
      <w:bookmarkStart w:id="41206" w:name="_ETM_Q65_699309"/>
      <w:bookmarkEnd w:id="41206"/>
      <w:r>
        <w:rPr>
          <w:rtl/>
        </w:rPr>
        <w:t xml:space="preserve">מיליונים </w:t>
      </w:r>
      <w:bookmarkStart w:id="41207" w:name="_ETM_Q65_699879"/>
      <w:bookmarkStart w:id="41208" w:name="_ETM_Q65_700359"/>
      <w:bookmarkEnd w:id="41207"/>
      <w:bookmarkEnd w:id="41208"/>
      <w:r>
        <w:rPr>
          <w:rtl/>
        </w:rPr>
        <w:t>במקלטים</w:t>
      </w:r>
      <w:r>
        <w:rPr>
          <w:rFonts w:hint="cs"/>
          <w:rtl/>
        </w:rPr>
        <w:t>.</w:t>
      </w:r>
      <w:r>
        <w:rPr>
          <w:rtl/>
        </w:rPr>
        <w:t xml:space="preserve"> </w:t>
      </w:r>
      <w:bookmarkStart w:id="41209" w:name="_ETM_Q65_701530"/>
      <w:bookmarkEnd w:id="41209"/>
      <w:r>
        <w:rPr>
          <w:rtl/>
        </w:rPr>
        <w:t xml:space="preserve">במה </w:t>
      </w:r>
      <w:bookmarkStart w:id="41210" w:name="_ETM_Q65_701890"/>
      <w:bookmarkEnd w:id="41210"/>
      <w:r>
        <w:rPr>
          <w:rtl/>
        </w:rPr>
        <w:t xml:space="preserve">אתם </w:t>
      </w:r>
      <w:bookmarkStart w:id="41211" w:name="_ETM_Q65_702099"/>
      <w:bookmarkEnd w:id="41211"/>
      <w:r>
        <w:rPr>
          <w:rtl/>
        </w:rPr>
        <w:t>מתעסקים</w:t>
      </w:r>
      <w:r>
        <w:rPr>
          <w:rFonts w:hint="cs"/>
          <w:rtl/>
        </w:rPr>
        <w:t>?</w:t>
      </w:r>
      <w:r>
        <w:rPr>
          <w:rtl/>
        </w:rPr>
        <w:t xml:space="preserve"> </w:t>
      </w:r>
      <w:bookmarkStart w:id="41212" w:name="_ETM_Q65_703059"/>
      <w:bookmarkEnd w:id="41212"/>
      <w:r>
        <w:rPr>
          <w:rtl/>
        </w:rPr>
        <w:t xml:space="preserve">ועדת </w:t>
      </w:r>
      <w:bookmarkStart w:id="41213" w:name="_ETM_Q65_703599"/>
      <w:bookmarkEnd w:id="41213"/>
      <w:r>
        <w:rPr>
          <w:rtl/>
        </w:rPr>
        <w:t xml:space="preserve">השרים </w:t>
      </w:r>
      <w:bookmarkStart w:id="41214" w:name="_ETM_Q65_704019"/>
      <w:bookmarkEnd w:id="41214"/>
      <w:r>
        <w:rPr>
          <w:rtl/>
        </w:rPr>
        <w:t xml:space="preserve">לענייני </w:t>
      </w:r>
      <w:bookmarkStart w:id="41215" w:name="_ETM_Q65_704379"/>
      <w:bookmarkEnd w:id="41215"/>
      <w:r>
        <w:rPr>
          <w:rtl/>
        </w:rPr>
        <w:t xml:space="preserve">חקיקה </w:t>
      </w:r>
      <w:bookmarkStart w:id="41216" w:name="_ETM_Q65_704859"/>
      <w:bookmarkEnd w:id="41216"/>
      <w:r>
        <w:rPr>
          <w:rtl/>
        </w:rPr>
        <w:t xml:space="preserve">מאשרת </w:t>
      </w:r>
      <w:bookmarkStart w:id="41217" w:name="_ETM_Q65_705370"/>
      <w:bookmarkEnd w:id="41217"/>
      <w:r>
        <w:rPr>
          <w:rtl/>
        </w:rPr>
        <w:t xml:space="preserve">לקדם </w:t>
      </w:r>
      <w:bookmarkStart w:id="41218" w:name="_ETM_Q65_706209"/>
      <w:bookmarkEnd w:id="41218"/>
      <w:r>
        <w:rPr>
          <w:rtl/>
        </w:rPr>
        <w:t xml:space="preserve">את </w:t>
      </w:r>
      <w:bookmarkStart w:id="41219" w:name="_ETM_Q65_706359"/>
      <w:bookmarkEnd w:id="41219"/>
      <w:r>
        <w:rPr>
          <w:rtl/>
        </w:rPr>
        <w:t xml:space="preserve">חוק </w:t>
      </w:r>
      <w:bookmarkStart w:id="41220" w:name="_ETM_Q65_706659"/>
      <w:bookmarkEnd w:id="41220"/>
      <w:r>
        <w:rPr>
          <w:rtl/>
        </w:rPr>
        <w:t xml:space="preserve">החסינות </w:t>
      </w:r>
      <w:bookmarkStart w:id="41221" w:name="_ETM_Q65_707679"/>
      <w:bookmarkEnd w:id="41221"/>
      <w:r>
        <w:rPr>
          <w:rtl/>
        </w:rPr>
        <w:t xml:space="preserve">של </w:t>
      </w:r>
      <w:bookmarkStart w:id="41222" w:name="_ETM_Q65_707920"/>
      <w:bookmarkEnd w:id="41222"/>
      <w:r>
        <w:rPr>
          <w:rtl/>
        </w:rPr>
        <w:t xml:space="preserve">טלי </w:t>
      </w:r>
      <w:bookmarkStart w:id="41223" w:name="_ETM_Q65_708370"/>
      <w:bookmarkEnd w:id="41223"/>
      <w:r>
        <w:rPr>
          <w:rtl/>
        </w:rPr>
        <w:t>גוטליב</w:t>
      </w:r>
      <w:r>
        <w:rPr>
          <w:rFonts w:hint="cs"/>
          <w:rtl/>
        </w:rPr>
        <w:t>.</w:t>
      </w:r>
      <w:r>
        <w:rPr>
          <w:rtl/>
        </w:rPr>
        <w:t xml:space="preserve"> </w:t>
      </w:r>
      <w:bookmarkStart w:id="41224" w:name="_ETM_Q65_709890"/>
      <w:bookmarkEnd w:id="41224"/>
    </w:p>
    <w:p w:rsidR="005930C5" w:rsidRDefault="005930C5" w:rsidP="00EC0B26">
      <w:pPr>
        <w:rPr>
          <w:rtl/>
        </w:rPr>
      </w:pPr>
      <w:bookmarkStart w:id="41225" w:name="_ETM_Q65_707795"/>
      <w:bookmarkStart w:id="41226" w:name="_ETM_Q65_707905"/>
      <w:bookmarkEnd w:id="41225"/>
      <w:bookmarkEnd w:id="41226"/>
    </w:p>
    <w:p w:rsidR="005930C5" w:rsidRDefault="005930C5" w:rsidP="00EC0B26">
      <w:pPr>
        <w:rPr>
          <w:rtl/>
        </w:rPr>
      </w:pPr>
      <w:bookmarkStart w:id="41227" w:name="_ETM_Q65_707991"/>
      <w:bookmarkStart w:id="41228" w:name="_ETM_Q65_708037"/>
      <w:bookmarkStart w:id="41229" w:name="_ETM_Q65_710150"/>
      <w:bookmarkStart w:id="41230" w:name="_ETM_Q65_710569"/>
      <w:bookmarkStart w:id="41231" w:name="_ETM_Q65_710809"/>
      <w:bookmarkStart w:id="41232" w:name="_ETM_Q65_711409"/>
      <w:bookmarkStart w:id="41233" w:name="_ETM_Q65_712309"/>
      <w:bookmarkStart w:id="41234" w:name="_ETM_Q65_704936"/>
      <w:bookmarkEnd w:id="41227"/>
      <w:bookmarkEnd w:id="41228"/>
      <w:bookmarkEnd w:id="41229"/>
      <w:bookmarkEnd w:id="41230"/>
      <w:bookmarkEnd w:id="41231"/>
      <w:bookmarkEnd w:id="41232"/>
      <w:bookmarkEnd w:id="41233"/>
      <w:bookmarkEnd w:id="41234"/>
      <w:r>
        <w:rPr>
          <w:rFonts w:hint="cs"/>
          <w:rtl/>
        </w:rPr>
        <w:t>ה</w:t>
      </w:r>
      <w:bookmarkStart w:id="41235" w:name="_ETM_Q65_713700"/>
      <w:bookmarkEnd w:id="41235"/>
      <w:r>
        <w:rPr>
          <w:rFonts w:hint="cs"/>
          <w:rtl/>
        </w:rPr>
        <w:t xml:space="preserve">שבוע של 13 ביולי 2024: </w:t>
      </w:r>
      <w:bookmarkStart w:id="41236" w:name="_ETM_Q65_707296"/>
      <w:bookmarkStart w:id="41237" w:name="_ETM_Q65_707643"/>
      <w:bookmarkStart w:id="41238" w:name="_ETM_Q65_707745"/>
      <w:bookmarkEnd w:id="41236"/>
      <w:bookmarkEnd w:id="41237"/>
      <w:bookmarkEnd w:id="41238"/>
      <w:r>
        <w:rPr>
          <w:rtl/>
        </w:rPr>
        <w:t xml:space="preserve">שבוע </w:t>
      </w:r>
      <w:bookmarkStart w:id="41239" w:name="_ETM_Q65_714209"/>
      <w:bookmarkEnd w:id="41239"/>
      <w:r>
        <w:rPr>
          <w:rtl/>
        </w:rPr>
        <w:t xml:space="preserve">שבו </w:t>
      </w:r>
      <w:bookmarkStart w:id="41240" w:name="_ETM_Q65_714540"/>
      <w:bookmarkEnd w:id="41240"/>
      <w:r>
        <w:rPr>
          <w:rtl/>
        </w:rPr>
        <w:t xml:space="preserve">נפלו </w:t>
      </w:r>
      <w:bookmarkStart w:id="41241" w:name="_ETM_Q65_715440"/>
      <w:bookmarkStart w:id="41242" w:name="_ETM_Q65_718470"/>
      <w:bookmarkEnd w:id="41241"/>
      <w:bookmarkEnd w:id="41242"/>
      <w:r>
        <w:rPr>
          <w:rFonts w:hint="cs"/>
          <w:rtl/>
        </w:rPr>
        <w:t xml:space="preserve">11 </w:t>
      </w:r>
      <w:r>
        <w:rPr>
          <w:rtl/>
        </w:rPr>
        <w:t xml:space="preserve">חיילים </w:t>
      </w:r>
      <w:bookmarkStart w:id="41243" w:name="_ETM_Q65_718950"/>
      <w:bookmarkEnd w:id="41243"/>
      <w:r>
        <w:rPr>
          <w:rtl/>
        </w:rPr>
        <w:t>שלנו</w:t>
      </w:r>
      <w:r>
        <w:rPr>
          <w:rFonts w:hint="cs"/>
          <w:rtl/>
        </w:rPr>
        <w:t>. 11 חיילים שלנו</w:t>
      </w:r>
      <w:bookmarkStart w:id="41244" w:name="_ETM_Q65_722826"/>
      <w:bookmarkEnd w:id="41244"/>
      <w:r>
        <w:rPr>
          <w:rFonts w:hint="cs"/>
          <w:rtl/>
        </w:rPr>
        <w:t>.</w:t>
      </w:r>
      <w:r>
        <w:rPr>
          <w:rtl/>
        </w:rPr>
        <w:t xml:space="preserve"> </w:t>
      </w:r>
      <w:bookmarkStart w:id="41245" w:name="_ETM_Q65_719670"/>
      <w:bookmarkEnd w:id="41245"/>
      <w:r>
        <w:rPr>
          <w:rtl/>
        </w:rPr>
        <w:t xml:space="preserve">היית </w:t>
      </w:r>
      <w:bookmarkStart w:id="41246" w:name="_ETM_Q65_720090"/>
      <w:bookmarkEnd w:id="41246"/>
      <w:r>
        <w:rPr>
          <w:rtl/>
        </w:rPr>
        <w:t xml:space="preserve">מאמין </w:t>
      </w:r>
      <w:bookmarkStart w:id="41247" w:name="_ETM_Q65_720929"/>
      <w:bookmarkEnd w:id="41247"/>
      <w:r>
        <w:rPr>
          <w:rtl/>
        </w:rPr>
        <w:t xml:space="preserve">שזה </w:t>
      </w:r>
      <w:bookmarkStart w:id="41248" w:name="_ETM_Q65_721349"/>
      <w:bookmarkEnd w:id="41248"/>
      <w:r>
        <w:rPr>
          <w:rtl/>
        </w:rPr>
        <w:t xml:space="preserve">השבוע </w:t>
      </w:r>
      <w:bookmarkStart w:id="41249" w:name="_ETM_Q65_721950"/>
      <w:bookmarkEnd w:id="41249"/>
      <w:r>
        <w:rPr>
          <w:rtl/>
        </w:rPr>
        <w:t xml:space="preserve">שבו </w:t>
      </w:r>
      <w:bookmarkStart w:id="41250" w:name="_ETM_Q65_722670"/>
      <w:bookmarkEnd w:id="41250"/>
      <w:r>
        <w:rPr>
          <w:rtl/>
        </w:rPr>
        <w:t xml:space="preserve">השיקו </w:t>
      </w:r>
      <w:bookmarkStart w:id="41251" w:name="_ETM_Q65_723660"/>
      <w:bookmarkEnd w:id="41251"/>
      <w:r>
        <w:rPr>
          <w:rtl/>
        </w:rPr>
        <w:t xml:space="preserve">גדעון </w:t>
      </w:r>
      <w:bookmarkStart w:id="41252" w:name="_ETM_Q65_724170"/>
      <w:bookmarkEnd w:id="41252"/>
      <w:r>
        <w:rPr>
          <w:rtl/>
        </w:rPr>
        <w:t xml:space="preserve">סער </w:t>
      </w:r>
      <w:bookmarkStart w:id="41253" w:name="_ETM_Q65_724620"/>
      <w:bookmarkEnd w:id="41253"/>
      <w:r>
        <w:rPr>
          <w:rtl/>
        </w:rPr>
        <w:t xml:space="preserve">והשר </w:t>
      </w:r>
      <w:bookmarkStart w:id="41254" w:name="_ETM_Q65_725160"/>
      <w:bookmarkEnd w:id="41254"/>
      <w:r>
        <w:rPr>
          <w:rtl/>
        </w:rPr>
        <w:t xml:space="preserve">לוין </w:t>
      </w:r>
      <w:bookmarkStart w:id="41255" w:name="_ETM_Q65_726220"/>
      <w:bookmarkEnd w:id="41255"/>
      <w:r>
        <w:rPr>
          <w:rtl/>
        </w:rPr>
        <w:t xml:space="preserve">את </w:t>
      </w:r>
      <w:bookmarkStart w:id="41256" w:name="_ETM_Q65_726880"/>
      <w:bookmarkEnd w:id="41256"/>
      <w:r>
        <w:rPr>
          <w:rtl/>
        </w:rPr>
        <w:t xml:space="preserve">הרפורמה </w:t>
      </w:r>
      <w:bookmarkStart w:id="41257" w:name="_ETM_Q65_727569"/>
      <w:bookmarkEnd w:id="41257"/>
      <w:r>
        <w:rPr>
          <w:rtl/>
        </w:rPr>
        <w:t xml:space="preserve">שלהם </w:t>
      </w:r>
      <w:bookmarkStart w:id="41258" w:name="_ETM_Q65_728020"/>
      <w:bookmarkEnd w:id="41258"/>
      <w:r>
        <w:rPr>
          <w:rtl/>
        </w:rPr>
        <w:t xml:space="preserve">בוועדה </w:t>
      </w:r>
      <w:bookmarkStart w:id="41259" w:name="_ETM_Q65_728620"/>
      <w:bookmarkEnd w:id="41259"/>
      <w:r>
        <w:rPr>
          <w:rtl/>
        </w:rPr>
        <w:t xml:space="preserve">למינוי </w:t>
      </w:r>
      <w:bookmarkStart w:id="41260" w:name="_ETM_Q65_729069"/>
      <w:bookmarkEnd w:id="41260"/>
      <w:r>
        <w:rPr>
          <w:rtl/>
        </w:rPr>
        <w:t>שופטים</w:t>
      </w:r>
      <w:r>
        <w:rPr>
          <w:rFonts w:hint="cs"/>
          <w:rtl/>
        </w:rPr>
        <w:t>?</w:t>
      </w:r>
      <w:r>
        <w:rPr>
          <w:rtl/>
        </w:rPr>
        <w:t xml:space="preserve"> </w:t>
      </w:r>
      <w:bookmarkStart w:id="41261" w:name="_ETM_Q65_729640"/>
      <w:bookmarkEnd w:id="41261"/>
    </w:p>
    <w:p w:rsidR="005930C5" w:rsidRDefault="005930C5" w:rsidP="00EC0B26">
      <w:pPr>
        <w:rPr>
          <w:rtl/>
        </w:rPr>
      </w:pPr>
      <w:bookmarkStart w:id="41262" w:name="_ETM_Q65_651405"/>
      <w:bookmarkEnd w:id="41262"/>
    </w:p>
    <w:p w:rsidR="005930C5" w:rsidRDefault="005930C5" w:rsidP="002F1F52">
      <w:pPr>
        <w:rPr>
          <w:rtl/>
        </w:rPr>
      </w:pPr>
      <w:bookmarkStart w:id="41263" w:name="_ETM_Q65_651707"/>
      <w:bookmarkStart w:id="41264" w:name="_ETM_Q65_651757"/>
      <w:bookmarkStart w:id="41265" w:name="_ETM_Q65_651833"/>
      <w:bookmarkEnd w:id="41263"/>
      <w:bookmarkEnd w:id="41264"/>
      <w:bookmarkEnd w:id="41265"/>
      <w:r>
        <w:rPr>
          <w:rtl/>
        </w:rPr>
        <w:t>נמשיך</w:t>
      </w:r>
      <w:r>
        <w:rPr>
          <w:rFonts w:hint="cs"/>
          <w:rtl/>
        </w:rPr>
        <w:t xml:space="preserve">. </w:t>
      </w:r>
      <w:bookmarkStart w:id="41266" w:name="_ETM_Q65_736330"/>
      <w:bookmarkStart w:id="41267" w:name="_ETM_Q65_738130"/>
      <w:bookmarkStart w:id="41268" w:name="_ETM_Q65_749069"/>
      <w:bookmarkEnd w:id="41266"/>
      <w:bookmarkEnd w:id="41267"/>
      <w:bookmarkEnd w:id="41268"/>
      <w:r>
        <w:rPr>
          <w:rFonts w:hint="cs"/>
          <w:rtl/>
        </w:rPr>
        <w:t xml:space="preserve">21 </w:t>
      </w:r>
      <w:r>
        <w:rPr>
          <w:rtl/>
        </w:rPr>
        <w:t>בינואר</w:t>
      </w:r>
      <w:r>
        <w:rPr>
          <w:rFonts w:hint="cs"/>
          <w:rtl/>
        </w:rPr>
        <w:t xml:space="preserve">: </w:t>
      </w:r>
      <w:r>
        <w:rPr>
          <w:rtl/>
        </w:rPr>
        <w:t>צה"ל פותח במבצע חומת ברזל בג'נין</w:t>
      </w:r>
      <w:r>
        <w:rPr>
          <w:rFonts w:hint="cs"/>
          <w:rtl/>
        </w:rPr>
        <w:t>;</w:t>
      </w:r>
      <w:r>
        <w:rPr>
          <w:rtl/>
        </w:rPr>
        <w:t xml:space="preserve"> באותו </w:t>
      </w:r>
      <w:bookmarkStart w:id="41269" w:name="_ETM_Q65_750120"/>
      <w:bookmarkEnd w:id="41269"/>
      <w:r>
        <w:rPr>
          <w:rFonts w:hint="cs"/>
          <w:rtl/>
        </w:rPr>
        <w:t xml:space="preserve">הערב </w:t>
      </w:r>
      <w:r>
        <w:rPr>
          <w:rtl/>
        </w:rPr>
        <w:t xml:space="preserve">מחבל </w:t>
      </w:r>
      <w:bookmarkStart w:id="41270" w:name="_ETM_Q65_750659"/>
      <w:bookmarkEnd w:id="41270"/>
      <w:r>
        <w:rPr>
          <w:rtl/>
        </w:rPr>
        <w:t>ד</w:t>
      </w:r>
      <w:bookmarkStart w:id="41271" w:name="_ETM_Q65_751050"/>
      <w:bookmarkEnd w:id="41271"/>
      <w:r>
        <w:rPr>
          <w:rFonts w:hint="cs"/>
          <w:rtl/>
        </w:rPr>
        <w:t>קר ארבעה</w:t>
      </w:r>
      <w:bookmarkStart w:id="41272" w:name="_ETM_Q65_746345"/>
      <w:bookmarkEnd w:id="41272"/>
      <w:r>
        <w:rPr>
          <w:rtl/>
        </w:rPr>
        <w:t xml:space="preserve"> </w:t>
      </w:r>
      <w:bookmarkStart w:id="41273" w:name="_ETM_Q65_751409"/>
      <w:bookmarkEnd w:id="41273"/>
      <w:r>
        <w:rPr>
          <w:rtl/>
        </w:rPr>
        <w:t xml:space="preserve">ישראלים </w:t>
      </w:r>
      <w:bookmarkStart w:id="41274" w:name="_ETM_Q65_751949"/>
      <w:bookmarkEnd w:id="41274"/>
      <w:r>
        <w:rPr>
          <w:rtl/>
        </w:rPr>
        <w:t xml:space="preserve">בנחלת </w:t>
      </w:r>
      <w:bookmarkStart w:id="41275" w:name="_ETM_Q65_752460"/>
      <w:bookmarkEnd w:id="41275"/>
      <w:r>
        <w:rPr>
          <w:rtl/>
        </w:rPr>
        <w:t xml:space="preserve">בנימין </w:t>
      </w:r>
      <w:bookmarkStart w:id="41276" w:name="_ETM_Q65_752879"/>
      <w:bookmarkEnd w:id="41276"/>
      <w:r>
        <w:rPr>
          <w:rtl/>
        </w:rPr>
        <w:t xml:space="preserve">בתל </w:t>
      </w:r>
      <w:bookmarkStart w:id="41277" w:name="_ETM_Q65_753210"/>
      <w:bookmarkEnd w:id="41277"/>
      <w:r>
        <w:rPr>
          <w:rtl/>
        </w:rPr>
        <w:t>אביב</w:t>
      </w:r>
      <w:r w:rsidR="002F1F52">
        <w:rPr>
          <w:rFonts w:hint="cs"/>
          <w:rtl/>
        </w:rPr>
        <w:t>,</w:t>
      </w:r>
      <w:r>
        <w:rPr>
          <w:rFonts w:hint="cs"/>
          <w:rtl/>
        </w:rPr>
        <w:t xml:space="preserve"> </w:t>
      </w:r>
      <w:r>
        <w:rPr>
          <w:rtl/>
        </w:rPr>
        <w:t>דריסה</w:t>
      </w:r>
      <w:bookmarkStart w:id="41278" w:name="_ETM_Q65_736530"/>
      <w:bookmarkEnd w:id="41278"/>
      <w:r>
        <w:rPr>
          <w:rFonts w:hint="cs"/>
          <w:rtl/>
        </w:rPr>
        <w:t>,</w:t>
      </w:r>
      <w:r>
        <w:rPr>
          <w:rtl/>
        </w:rPr>
        <w:t xml:space="preserve"> </w:t>
      </w:r>
      <w:bookmarkStart w:id="41279" w:name="_ETM_Q65_738760"/>
      <w:bookmarkEnd w:id="41279"/>
      <w:r>
        <w:rPr>
          <w:rtl/>
        </w:rPr>
        <w:t xml:space="preserve">דקירה </w:t>
      </w:r>
      <w:bookmarkStart w:id="41280" w:name="_ETM_Q65_739330"/>
      <w:bookmarkEnd w:id="41280"/>
      <w:r>
        <w:rPr>
          <w:rtl/>
        </w:rPr>
        <w:t xml:space="preserve">שביצעו </w:t>
      </w:r>
      <w:bookmarkStart w:id="41281" w:name="_ETM_Q65_739809"/>
      <w:bookmarkEnd w:id="41281"/>
      <w:r>
        <w:rPr>
          <w:rtl/>
        </w:rPr>
        <w:t>מחבלים</w:t>
      </w:r>
      <w:r>
        <w:rPr>
          <w:rFonts w:hint="cs"/>
          <w:rtl/>
        </w:rPr>
        <w:t>,</w:t>
      </w:r>
      <w:r w:rsidRPr="009B6225">
        <w:rPr>
          <w:rFonts w:hint="cs"/>
          <w:rtl/>
        </w:rPr>
        <w:t xml:space="preserve"> </w:t>
      </w:r>
      <w:r>
        <w:rPr>
          <w:rFonts w:hint="cs"/>
          <w:rtl/>
        </w:rPr>
        <w:t>חמישה</w:t>
      </w:r>
      <w:r>
        <w:rPr>
          <w:rtl/>
        </w:rPr>
        <w:t xml:space="preserve"> </w:t>
      </w:r>
      <w:bookmarkStart w:id="41282" w:name="_ETM_Q65_736929"/>
      <w:bookmarkEnd w:id="41282"/>
      <w:r>
        <w:rPr>
          <w:rtl/>
        </w:rPr>
        <w:t xml:space="preserve">פיגועי </w:t>
      </w:r>
      <w:bookmarkStart w:id="41283" w:name="_ETM_Q65_737380"/>
      <w:bookmarkStart w:id="41284" w:name="_ETM_Q65_737679"/>
      <w:bookmarkEnd w:id="41283"/>
      <w:bookmarkEnd w:id="41284"/>
      <w:r>
        <w:rPr>
          <w:rFonts w:hint="cs"/>
          <w:rtl/>
        </w:rPr>
        <w:t xml:space="preserve">ירי, </w:t>
      </w:r>
      <w:bookmarkStart w:id="41285" w:name="_ETM_Q65_740679"/>
      <w:bookmarkEnd w:id="41285"/>
      <w:r w:rsidR="002F1F52">
        <w:rPr>
          <w:rFonts w:hint="cs"/>
          <w:rtl/>
        </w:rPr>
        <w:t>ו</w:t>
      </w:r>
      <w:r>
        <w:rPr>
          <w:rtl/>
        </w:rPr>
        <w:t xml:space="preserve">בהם </w:t>
      </w:r>
      <w:bookmarkStart w:id="41286" w:name="_ETM_Q65_741220"/>
      <w:bookmarkEnd w:id="41286"/>
      <w:r>
        <w:rPr>
          <w:rtl/>
        </w:rPr>
        <w:t xml:space="preserve">גם </w:t>
      </w:r>
      <w:bookmarkStart w:id="41287" w:name="_ETM_Q65_741429"/>
      <w:bookmarkEnd w:id="41287"/>
      <w:r>
        <w:rPr>
          <w:rtl/>
        </w:rPr>
        <w:t xml:space="preserve">פיגוע </w:t>
      </w:r>
      <w:bookmarkStart w:id="41288" w:name="_ETM_Q65_741910"/>
      <w:bookmarkEnd w:id="41288"/>
      <w:r>
        <w:rPr>
          <w:rtl/>
        </w:rPr>
        <w:t xml:space="preserve">הירי </w:t>
      </w:r>
      <w:bookmarkStart w:id="41289" w:name="_ETM_Q65_742240"/>
      <w:bookmarkEnd w:id="41289"/>
      <w:r>
        <w:rPr>
          <w:rtl/>
        </w:rPr>
        <w:t>בפונד</w:t>
      </w:r>
      <w:r>
        <w:rPr>
          <w:rFonts w:hint="cs"/>
          <w:rtl/>
        </w:rPr>
        <w:t>ו</w:t>
      </w:r>
      <w:r>
        <w:rPr>
          <w:rtl/>
        </w:rPr>
        <w:t>ק</w:t>
      </w:r>
      <w:r w:rsidR="002F1F52">
        <w:rPr>
          <w:rFonts w:hint="cs"/>
          <w:rtl/>
        </w:rPr>
        <w:t>,</w:t>
      </w:r>
      <w:r>
        <w:rPr>
          <w:rtl/>
        </w:rPr>
        <w:t xml:space="preserve"> </w:t>
      </w:r>
      <w:bookmarkStart w:id="41290" w:name="_ETM_Q65_742960"/>
      <w:bookmarkEnd w:id="41290"/>
      <w:r>
        <w:rPr>
          <w:rFonts w:hint="cs"/>
          <w:rtl/>
        </w:rPr>
        <w:t>ש</w:t>
      </w:r>
      <w:r>
        <w:rPr>
          <w:rtl/>
        </w:rPr>
        <w:t xml:space="preserve">בו </w:t>
      </w:r>
      <w:bookmarkStart w:id="41291" w:name="_ETM_Q65_743140"/>
      <w:bookmarkEnd w:id="41291"/>
      <w:r>
        <w:rPr>
          <w:rtl/>
        </w:rPr>
        <w:t xml:space="preserve">נרצחו </w:t>
      </w:r>
      <w:bookmarkStart w:id="41292" w:name="_ETM_Q65_744010"/>
      <w:bookmarkStart w:id="41293" w:name="_ETM_Q65_745690"/>
      <w:bookmarkEnd w:id="41292"/>
      <w:bookmarkEnd w:id="41293"/>
      <w:r w:rsidRPr="005D0A3E">
        <w:rPr>
          <w:rtl/>
        </w:rPr>
        <w:t>אלעד יעקב ו</w:t>
      </w:r>
      <w:r>
        <w:rPr>
          <w:rFonts w:hint="cs"/>
          <w:rtl/>
        </w:rPr>
        <w:t>י</w:t>
      </w:r>
      <w:r w:rsidRPr="005D0A3E">
        <w:rPr>
          <w:rtl/>
        </w:rPr>
        <w:t>נ</w:t>
      </w:r>
      <w:bookmarkStart w:id="41294" w:name="_ETM_Q65_740349"/>
      <w:bookmarkEnd w:id="41294"/>
      <w:r w:rsidRPr="005D0A3E">
        <w:rPr>
          <w:rtl/>
        </w:rPr>
        <w:t>קלשטיין</w:t>
      </w:r>
      <w:r>
        <w:rPr>
          <w:rFonts w:hint="cs"/>
          <w:rtl/>
        </w:rPr>
        <w:t>,</w:t>
      </w:r>
      <w:r w:rsidRPr="005D0A3E">
        <w:rPr>
          <w:rtl/>
        </w:rPr>
        <w:t xml:space="preserve"> </w:t>
      </w:r>
      <w:r>
        <w:rPr>
          <w:rtl/>
        </w:rPr>
        <w:t xml:space="preserve">עליזה </w:t>
      </w:r>
      <w:bookmarkStart w:id="41295" w:name="_ETM_Q65_746080"/>
      <w:bookmarkEnd w:id="41295"/>
      <w:r>
        <w:rPr>
          <w:rtl/>
        </w:rPr>
        <w:t>ריי</w:t>
      </w:r>
      <w:r>
        <w:rPr>
          <w:rFonts w:hint="cs"/>
          <w:rtl/>
        </w:rPr>
        <w:t>ז</w:t>
      </w:r>
      <w:r>
        <w:rPr>
          <w:rtl/>
        </w:rPr>
        <w:t xml:space="preserve"> </w:t>
      </w:r>
      <w:bookmarkStart w:id="41296" w:name="_ETM_Q65_746470"/>
      <w:bookmarkEnd w:id="41296"/>
      <w:r>
        <w:rPr>
          <w:rFonts w:hint="cs"/>
          <w:rtl/>
        </w:rPr>
        <w:t>ו</w:t>
      </w:r>
      <w:bookmarkStart w:id="41297" w:name="_ETM_Q65_742736"/>
      <w:bookmarkEnd w:id="41297"/>
      <w:r>
        <w:rPr>
          <w:rtl/>
        </w:rPr>
        <w:t xml:space="preserve">רחל </w:t>
      </w:r>
      <w:bookmarkStart w:id="41298" w:name="_ETM_Q65_747010"/>
      <w:bookmarkEnd w:id="41298"/>
      <w:r>
        <w:rPr>
          <w:rtl/>
        </w:rPr>
        <w:t>כהן</w:t>
      </w:r>
      <w:bookmarkStart w:id="41299" w:name="_ETM_Q65_747580"/>
      <w:bookmarkEnd w:id="41299"/>
      <w:r>
        <w:rPr>
          <w:rFonts w:hint="cs"/>
          <w:rtl/>
        </w:rPr>
        <w:t xml:space="preserve">, </w:t>
      </w:r>
      <w:r>
        <w:rPr>
          <w:rtl/>
        </w:rPr>
        <w:t>ז</w:t>
      </w:r>
      <w:r>
        <w:rPr>
          <w:rFonts w:hint="cs"/>
          <w:rtl/>
        </w:rPr>
        <w:t>י</w:t>
      </w:r>
      <w:r>
        <w:rPr>
          <w:rtl/>
        </w:rPr>
        <w:t xml:space="preserve">כרונם </w:t>
      </w:r>
      <w:bookmarkStart w:id="41300" w:name="_ETM_Q65_748179"/>
      <w:bookmarkEnd w:id="41300"/>
      <w:r>
        <w:rPr>
          <w:rtl/>
        </w:rPr>
        <w:t>לברכה</w:t>
      </w:r>
      <w:r w:rsidR="002F1F52">
        <w:rPr>
          <w:rFonts w:hint="cs"/>
          <w:rtl/>
        </w:rPr>
        <w:t>;</w:t>
      </w:r>
      <w:r>
        <w:rPr>
          <w:rtl/>
        </w:rPr>
        <w:t xml:space="preserve"> </w:t>
      </w:r>
      <w:bookmarkStart w:id="41301" w:name="_ETM_Q65_753840"/>
      <w:bookmarkEnd w:id="41301"/>
      <w:r>
        <w:rPr>
          <w:rtl/>
        </w:rPr>
        <w:t xml:space="preserve">62 </w:t>
      </w:r>
      <w:bookmarkStart w:id="41302" w:name="_ETM_Q65_754679"/>
      <w:bookmarkEnd w:id="41302"/>
      <w:r>
        <w:rPr>
          <w:rtl/>
        </w:rPr>
        <w:t>חטופים</w:t>
      </w:r>
      <w:r>
        <w:rPr>
          <w:rFonts w:hint="cs"/>
          <w:rtl/>
        </w:rPr>
        <w:t>;</w:t>
      </w:r>
      <w:r>
        <w:rPr>
          <w:rtl/>
        </w:rPr>
        <w:t xml:space="preserve"> </w:t>
      </w:r>
      <w:bookmarkStart w:id="41303" w:name="_ETM_Q65_755580"/>
      <w:bookmarkEnd w:id="41303"/>
      <w:r>
        <w:rPr>
          <w:rtl/>
        </w:rPr>
        <w:t>13</w:t>
      </w:r>
      <w:r>
        <w:rPr>
          <w:rFonts w:hint="cs"/>
          <w:rtl/>
        </w:rPr>
        <w:t>,</w:t>
      </w:r>
      <w:r>
        <w:rPr>
          <w:rtl/>
        </w:rPr>
        <w:t xml:space="preserve">000 </w:t>
      </w:r>
      <w:bookmarkStart w:id="41304" w:name="_ETM_Q65_756539"/>
      <w:bookmarkEnd w:id="41304"/>
      <w:r>
        <w:rPr>
          <w:rtl/>
        </w:rPr>
        <w:t xml:space="preserve">ישראלים </w:t>
      </w:r>
      <w:bookmarkStart w:id="41305" w:name="_ETM_Q65_757080"/>
      <w:bookmarkEnd w:id="41305"/>
      <w:r>
        <w:rPr>
          <w:rtl/>
        </w:rPr>
        <w:t>מפונים</w:t>
      </w:r>
      <w:r>
        <w:rPr>
          <w:rFonts w:hint="cs"/>
          <w:rtl/>
        </w:rPr>
        <w:t>.</w:t>
      </w:r>
      <w:r>
        <w:rPr>
          <w:rtl/>
        </w:rPr>
        <w:t xml:space="preserve"> </w:t>
      </w:r>
      <w:bookmarkStart w:id="41306" w:name="_ETM_Q65_757889"/>
      <w:bookmarkEnd w:id="41306"/>
      <w:r>
        <w:rPr>
          <w:rtl/>
        </w:rPr>
        <w:t xml:space="preserve">ומה </w:t>
      </w:r>
      <w:bookmarkStart w:id="41307" w:name="_ETM_Q65_758340"/>
      <w:bookmarkEnd w:id="41307"/>
      <w:r>
        <w:rPr>
          <w:rtl/>
        </w:rPr>
        <w:t xml:space="preserve">אנחנו </w:t>
      </w:r>
      <w:bookmarkStart w:id="41308" w:name="_ETM_Q65_758729"/>
      <w:bookmarkEnd w:id="41308"/>
      <w:r>
        <w:rPr>
          <w:rtl/>
        </w:rPr>
        <w:t xml:space="preserve">עושים </w:t>
      </w:r>
      <w:bookmarkStart w:id="41309" w:name="_ETM_Q65_759030"/>
      <w:bookmarkEnd w:id="41309"/>
      <w:r>
        <w:rPr>
          <w:rtl/>
        </w:rPr>
        <w:t>בכנסת</w:t>
      </w:r>
      <w:r>
        <w:rPr>
          <w:rFonts w:hint="cs"/>
          <w:rtl/>
        </w:rPr>
        <w:t>?</w:t>
      </w:r>
      <w:r>
        <w:rPr>
          <w:rtl/>
        </w:rPr>
        <w:t xml:space="preserve"> </w:t>
      </w:r>
      <w:bookmarkStart w:id="41310" w:name="_ETM_Q65_760080"/>
      <w:bookmarkEnd w:id="41310"/>
      <w:r>
        <w:rPr>
          <w:rtl/>
        </w:rPr>
        <w:t xml:space="preserve">דיון </w:t>
      </w:r>
      <w:bookmarkStart w:id="41311" w:name="_ETM_Q65_760650"/>
      <w:bookmarkEnd w:id="41311"/>
      <w:r>
        <w:rPr>
          <w:rtl/>
        </w:rPr>
        <w:t xml:space="preserve">ראשון </w:t>
      </w:r>
      <w:bookmarkStart w:id="41312" w:name="_ETM_Q65_761190"/>
      <w:bookmarkEnd w:id="41312"/>
      <w:r>
        <w:rPr>
          <w:rtl/>
        </w:rPr>
        <w:t xml:space="preserve">של </w:t>
      </w:r>
      <w:bookmarkStart w:id="41313" w:name="_ETM_Q65_761400"/>
      <w:bookmarkEnd w:id="41313"/>
      <w:r>
        <w:rPr>
          <w:rtl/>
        </w:rPr>
        <w:t xml:space="preserve">שר </w:t>
      </w:r>
      <w:bookmarkStart w:id="41314" w:name="_ETM_Q65_761699"/>
      <w:bookmarkEnd w:id="41314"/>
      <w:r>
        <w:rPr>
          <w:rtl/>
        </w:rPr>
        <w:t xml:space="preserve">המשפטים </w:t>
      </w:r>
      <w:bookmarkStart w:id="41315" w:name="_ETM_Q65_762360"/>
      <w:bookmarkEnd w:id="41315"/>
      <w:r>
        <w:rPr>
          <w:rtl/>
        </w:rPr>
        <w:t xml:space="preserve">לוין </w:t>
      </w:r>
      <w:bookmarkStart w:id="41316" w:name="_ETM_Q65_762659"/>
      <w:bookmarkEnd w:id="41316"/>
      <w:r>
        <w:rPr>
          <w:rtl/>
        </w:rPr>
        <w:t xml:space="preserve">ושר </w:t>
      </w:r>
      <w:bookmarkStart w:id="41317" w:name="_ETM_Q65_763050"/>
      <w:bookmarkEnd w:id="41317"/>
      <w:r>
        <w:rPr>
          <w:rtl/>
        </w:rPr>
        <w:t xml:space="preserve">החוץ </w:t>
      </w:r>
      <w:bookmarkStart w:id="41318" w:name="_ETM_Q65_763379"/>
      <w:bookmarkEnd w:id="41318"/>
      <w:r>
        <w:rPr>
          <w:rtl/>
        </w:rPr>
        <w:t xml:space="preserve">גדעון </w:t>
      </w:r>
      <w:bookmarkStart w:id="41319" w:name="_ETM_Q65_763770"/>
      <w:bookmarkEnd w:id="41319"/>
      <w:r>
        <w:rPr>
          <w:rtl/>
        </w:rPr>
        <w:t xml:space="preserve">סער </w:t>
      </w:r>
      <w:bookmarkStart w:id="41320" w:name="_ETM_Q65_764490"/>
      <w:bookmarkEnd w:id="41320"/>
      <w:r>
        <w:rPr>
          <w:rFonts w:hint="cs"/>
          <w:rtl/>
        </w:rPr>
        <w:t>ב</w:t>
      </w:r>
      <w:r>
        <w:rPr>
          <w:rtl/>
        </w:rPr>
        <w:t xml:space="preserve">שינוי </w:t>
      </w:r>
      <w:bookmarkStart w:id="41321" w:name="_ETM_Q65_765090"/>
      <w:bookmarkEnd w:id="41321"/>
      <w:r>
        <w:rPr>
          <w:rtl/>
        </w:rPr>
        <w:t xml:space="preserve">ההרכב </w:t>
      </w:r>
      <w:bookmarkStart w:id="41322" w:name="_ETM_Q65_765960"/>
      <w:bookmarkEnd w:id="41322"/>
      <w:r>
        <w:rPr>
          <w:rtl/>
        </w:rPr>
        <w:t xml:space="preserve">לבחירת </w:t>
      </w:r>
      <w:bookmarkStart w:id="41323" w:name="_ETM_Q65_766590"/>
      <w:bookmarkEnd w:id="41323"/>
      <w:r>
        <w:rPr>
          <w:rtl/>
        </w:rPr>
        <w:t>שופטים</w:t>
      </w:r>
      <w:r w:rsidR="002F1F52">
        <w:rPr>
          <w:rFonts w:hint="cs"/>
          <w:rtl/>
        </w:rPr>
        <w:t>.</w:t>
      </w:r>
      <w:r>
        <w:rPr>
          <w:rtl/>
        </w:rPr>
        <w:t xml:space="preserve"> </w:t>
      </w:r>
      <w:bookmarkStart w:id="41324" w:name="_ETM_Q65_767490"/>
      <w:bookmarkEnd w:id="41324"/>
      <w:r>
        <w:rPr>
          <w:rtl/>
        </w:rPr>
        <w:t xml:space="preserve">כשהצבא </w:t>
      </w:r>
      <w:bookmarkStart w:id="41325" w:name="_ETM_Q65_768720"/>
      <w:bookmarkEnd w:id="41325"/>
      <w:r>
        <w:rPr>
          <w:rtl/>
        </w:rPr>
        <w:t xml:space="preserve">יוצא </w:t>
      </w:r>
      <w:bookmarkStart w:id="41326" w:name="_ETM_Q65_769139"/>
      <w:bookmarkEnd w:id="41326"/>
      <w:r>
        <w:rPr>
          <w:rtl/>
        </w:rPr>
        <w:t xml:space="preserve">למבצע </w:t>
      </w:r>
      <w:bookmarkStart w:id="41327" w:name="_ETM_Q65_770069"/>
      <w:bookmarkEnd w:id="41327"/>
      <w:r>
        <w:rPr>
          <w:rtl/>
        </w:rPr>
        <w:t xml:space="preserve">נגד </w:t>
      </w:r>
      <w:bookmarkStart w:id="41328" w:name="_ETM_Q65_770490"/>
      <w:bookmarkEnd w:id="41328"/>
      <w:r>
        <w:rPr>
          <w:rtl/>
        </w:rPr>
        <w:t xml:space="preserve">הטרור </w:t>
      </w:r>
      <w:bookmarkStart w:id="41329" w:name="_ETM_Q65_771150"/>
      <w:bookmarkEnd w:id="41329"/>
      <w:r>
        <w:rPr>
          <w:rtl/>
        </w:rPr>
        <w:t xml:space="preserve">הכנסת </w:t>
      </w:r>
      <w:bookmarkStart w:id="41330" w:name="_ETM_Q65_771780"/>
      <w:bookmarkEnd w:id="41330"/>
      <w:r>
        <w:rPr>
          <w:rtl/>
        </w:rPr>
        <w:t xml:space="preserve">חייבת </w:t>
      </w:r>
      <w:bookmarkStart w:id="41331" w:name="_ETM_Q65_772199"/>
      <w:bookmarkEnd w:id="41331"/>
      <w:r>
        <w:rPr>
          <w:rtl/>
        </w:rPr>
        <w:t xml:space="preserve">לצאת </w:t>
      </w:r>
      <w:bookmarkStart w:id="41332" w:name="_ETM_Q65_772590"/>
      <w:bookmarkEnd w:id="41332"/>
      <w:r>
        <w:rPr>
          <w:rtl/>
        </w:rPr>
        <w:t xml:space="preserve">למלחמה </w:t>
      </w:r>
      <w:bookmarkStart w:id="41333" w:name="_ETM_Q65_773729"/>
      <w:bookmarkEnd w:id="41333"/>
      <w:r>
        <w:rPr>
          <w:rtl/>
        </w:rPr>
        <w:t xml:space="preserve">נגד </w:t>
      </w:r>
      <w:bookmarkStart w:id="41334" w:name="_ETM_Q65_774539"/>
      <w:bookmarkEnd w:id="41334"/>
      <w:r>
        <w:rPr>
          <w:rtl/>
        </w:rPr>
        <w:t xml:space="preserve">מערכת </w:t>
      </w:r>
      <w:bookmarkStart w:id="41335" w:name="_ETM_Q65_775080"/>
      <w:bookmarkEnd w:id="41335"/>
      <w:r>
        <w:rPr>
          <w:rtl/>
        </w:rPr>
        <w:t>המשפט</w:t>
      </w:r>
      <w:r>
        <w:rPr>
          <w:rFonts w:hint="cs"/>
          <w:rtl/>
        </w:rPr>
        <w:t>.</w:t>
      </w:r>
      <w:r>
        <w:rPr>
          <w:rtl/>
        </w:rPr>
        <w:t xml:space="preserve"> </w:t>
      </w:r>
      <w:bookmarkStart w:id="41336" w:name="_ETM_Q65_775830"/>
      <w:bookmarkEnd w:id="41336"/>
    </w:p>
    <w:p w:rsidR="005930C5" w:rsidRDefault="005930C5" w:rsidP="00EC0B26">
      <w:pPr>
        <w:rPr>
          <w:rtl/>
        </w:rPr>
      </w:pPr>
    </w:p>
    <w:p w:rsidR="005930C5" w:rsidRDefault="005930C5" w:rsidP="00EC0B26">
      <w:pPr>
        <w:pStyle w:val="af8"/>
        <w:keepNext/>
        <w:rPr>
          <w:rtl/>
        </w:rPr>
      </w:pPr>
      <w:bookmarkStart w:id="41337" w:name="TOR_Q66"/>
      <w:bookmarkEnd w:id="41337"/>
      <w:r w:rsidRPr="004F0779">
        <w:rPr>
          <w:rStyle w:val="TagStyle"/>
          <w:rtl/>
        </w:rPr>
        <w:t xml:space="preserve">&lt;&lt; יור &gt;&gt; </w:t>
      </w:r>
      <w:r>
        <w:rPr>
          <w:rtl/>
        </w:rPr>
        <w:t>היו"ר משה סולומון:</w:t>
      </w:r>
      <w:r w:rsidRPr="004F0779">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2F1F52">
      <w:pPr>
        <w:rPr>
          <w:rtl/>
        </w:rPr>
      </w:pPr>
      <w:r>
        <w:rPr>
          <w:rFonts w:hint="cs"/>
          <w:rtl/>
        </w:rPr>
        <w:t>תודה</w:t>
      </w:r>
      <w:bookmarkStart w:id="41338" w:name="_ETM_Q66_178328"/>
      <w:bookmarkEnd w:id="41338"/>
      <w:r>
        <w:rPr>
          <w:rFonts w:hint="cs"/>
          <w:rtl/>
        </w:rPr>
        <w:t>. תודה</w:t>
      </w:r>
      <w:r w:rsidR="002F1F52">
        <w:rPr>
          <w:rFonts w:hint="cs"/>
          <w:rtl/>
        </w:rPr>
        <w:t>.</w:t>
      </w:r>
      <w:r>
        <w:rPr>
          <w:rFonts w:hint="cs"/>
          <w:rtl/>
        </w:rPr>
        <w:t xml:space="preserve"> תם הזמן.</w:t>
      </w:r>
    </w:p>
    <w:p w:rsidR="005930C5" w:rsidRDefault="005930C5" w:rsidP="00EC0B26">
      <w:pPr>
        <w:rPr>
          <w:rtl/>
        </w:rPr>
      </w:pPr>
    </w:p>
    <w:p w:rsidR="005930C5" w:rsidRDefault="005930C5" w:rsidP="00EC0B26">
      <w:pPr>
        <w:pStyle w:val="-"/>
        <w:keepNext/>
        <w:rPr>
          <w:rtl/>
        </w:rPr>
      </w:pPr>
      <w:bookmarkStart w:id="41339" w:name="ET_speakercontinue_5800_4"/>
      <w:r w:rsidRPr="004F0779">
        <w:rPr>
          <w:rStyle w:val="TagStyle"/>
          <w:rtl/>
        </w:rPr>
        <w:t xml:space="preserve">&lt;&lt; דובר_המשך &gt;&gt; </w:t>
      </w:r>
      <w:r>
        <w:rPr>
          <w:rtl/>
        </w:rPr>
        <w:t>אורית פרקש הכהן (המחנה הממלכתי):</w:t>
      </w:r>
      <w:r w:rsidRPr="004F0779">
        <w:rPr>
          <w:rStyle w:val="TagStyle"/>
          <w:rtl/>
        </w:rPr>
        <w:t xml:space="preserve"> &lt;&lt; דובר_המשך &gt;&gt;</w:t>
      </w:r>
      <w:r w:rsidR="005223CB">
        <w:rPr>
          <w:rtl/>
        </w:rPr>
        <w:t xml:space="preserve"> </w:t>
      </w:r>
      <w:r>
        <w:rPr>
          <w:rtl/>
        </w:rPr>
        <w:t xml:space="preserve"> </w:t>
      </w:r>
      <w:bookmarkEnd w:id="41339"/>
    </w:p>
    <w:p w:rsidR="005930C5" w:rsidRDefault="005930C5" w:rsidP="00EC0B26">
      <w:pPr>
        <w:rPr>
          <w:rtl/>
        </w:rPr>
      </w:pPr>
    </w:p>
    <w:p w:rsidR="005930C5" w:rsidRDefault="005930C5" w:rsidP="00EC0B26">
      <w:pPr>
        <w:rPr>
          <w:rtl/>
        </w:rPr>
      </w:pPr>
      <w:r>
        <w:rPr>
          <w:rFonts w:hint="cs"/>
          <w:rtl/>
        </w:rPr>
        <w:t xml:space="preserve">אני רק אעשה את הסיום. </w:t>
      </w:r>
    </w:p>
    <w:p w:rsidR="005930C5" w:rsidRDefault="005930C5" w:rsidP="00EC0B26">
      <w:pPr>
        <w:rPr>
          <w:rtl/>
        </w:rPr>
      </w:pPr>
    </w:p>
    <w:p w:rsidR="005930C5" w:rsidRDefault="005930C5" w:rsidP="002F1F52">
      <w:pPr>
        <w:rPr>
          <w:rtl/>
        </w:rPr>
      </w:pPr>
      <w:r>
        <w:rPr>
          <w:rFonts w:hint="cs"/>
          <w:rtl/>
        </w:rPr>
        <w:t>והשבוע</w:t>
      </w:r>
      <w:bookmarkStart w:id="41340" w:name="_ETM_Q66_149858"/>
      <w:bookmarkStart w:id="41341" w:name="_ETM_Q66_149973"/>
      <w:bookmarkStart w:id="41342" w:name="_ETM_Q66_180530"/>
      <w:bookmarkEnd w:id="41340"/>
      <w:bookmarkEnd w:id="41341"/>
      <w:bookmarkEnd w:id="41342"/>
      <w:r>
        <w:rPr>
          <w:rFonts w:hint="cs"/>
          <w:rtl/>
        </w:rPr>
        <w:t xml:space="preserve"> המלחמה </w:t>
      </w:r>
      <w:r w:rsidR="002F1F52">
        <w:rPr>
          <w:rFonts w:hint="cs"/>
          <w:rtl/>
        </w:rPr>
        <w:t>נמשכת</w:t>
      </w:r>
      <w:r>
        <w:rPr>
          <w:rFonts w:hint="cs"/>
          <w:rtl/>
        </w:rPr>
        <w:t xml:space="preserve">, </w:t>
      </w:r>
      <w:r>
        <w:rPr>
          <w:rtl/>
        </w:rPr>
        <w:t xml:space="preserve">מכסת </w:t>
      </w:r>
      <w:bookmarkStart w:id="41343" w:name="_ETM_Q66_181069"/>
      <w:bookmarkEnd w:id="41343"/>
      <w:r>
        <w:rPr>
          <w:rtl/>
        </w:rPr>
        <w:t xml:space="preserve">המילואימניקים </w:t>
      </w:r>
      <w:bookmarkStart w:id="41344" w:name="_ETM_Q66_181849"/>
      <w:bookmarkEnd w:id="41344"/>
      <w:r>
        <w:rPr>
          <w:rtl/>
        </w:rPr>
        <w:t xml:space="preserve">עומדת </w:t>
      </w:r>
      <w:bookmarkStart w:id="41345" w:name="_ETM_Q66_182270"/>
      <w:bookmarkEnd w:id="41345"/>
      <w:r>
        <w:rPr>
          <w:rtl/>
        </w:rPr>
        <w:t xml:space="preserve">על </w:t>
      </w:r>
      <w:bookmarkStart w:id="41346" w:name="_ETM_Q66_182389"/>
      <w:bookmarkEnd w:id="41346"/>
      <w:r>
        <w:rPr>
          <w:rtl/>
        </w:rPr>
        <w:t>400</w:t>
      </w:r>
      <w:r>
        <w:rPr>
          <w:rFonts w:hint="cs"/>
          <w:rtl/>
        </w:rPr>
        <w:t>,</w:t>
      </w:r>
      <w:r>
        <w:rPr>
          <w:rtl/>
        </w:rPr>
        <w:t xml:space="preserve">000 </w:t>
      </w:r>
      <w:bookmarkStart w:id="41347" w:name="_ETM_Q66_183259"/>
      <w:bookmarkEnd w:id="41347"/>
      <w:r>
        <w:rPr>
          <w:rtl/>
        </w:rPr>
        <w:t>איש</w:t>
      </w:r>
      <w:r w:rsidR="002F1F52">
        <w:rPr>
          <w:rFonts w:hint="cs"/>
          <w:rtl/>
        </w:rPr>
        <w:t>;</w:t>
      </w:r>
      <w:r>
        <w:rPr>
          <w:rtl/>
        </w:rPr>
        <w:t xml:space="preserve"> </w:t>
      </w:r>
      <w:bookmarkStart w:id="41348" w:name="_ETM_Q66_184040"/>
      <w:bookmarkEnd w:id="41348"/>
      <w:r>
        <w:rPr>
          <w:rtl/>
        </w:rPr>
        <w:t xml:space="preserve">התקציב </w:t>
      </w:r>
      <w:bookmarkStart w:id="41349" w:name="_ETM_Q66_184670"/>
      <w:bookmarkEnd w:id="41349"/>
      <w:r>
        <w:rPr>
          <w:rtl/>
        </w:rPr>
        <w:t xml:space="preserve">הגרוע </w:t>
      </w:r>
      <w:bookmarkStart w:id="41350" w:name="_ETM_Q66_185120"/>
      <w:bookmarkEnd w:id="41350"/>
      <w:r>
        <w:rPr>
          <w:rtl/>
        </w:rPr>
        <w:t xml:space="preserve">ביותר </w:t>
      </w:r>
      <w:bookmarkStart w:id="41351" w:name="_ETM_Q66_185480"/>
      <w:bookmarkEnd w:id="41351"/>
      <w:r>
        <w:rPr>
          <w:rtl/>
        </w:rPr>
        <w:t xml:space="preserve">בתולדות </w:t>
      </w:r>
      <w:bookmarkStart w:id="41352" w:name="_ETM_Q66_186049"/>
      <w:bookmarkEnd w:id="41352"/>
      <w:r>
        <w:rPr>
          <w:rtl/>
        </w:rPr>
        <w:t>ישראל</w:t>
      </w:r>
      <w:r w:rsidR="002F1F52">
        <w:rPr>
          <w:rFonts w:hint="cs"/>
          <w:rtl/>
        </w:rPr>
        <w:t>;</w:t>
      </w:r>
      <w:r>
        <w:rPr>
          <w:rtl/>
        </w:rPr>
        <w:t xml:space="preserve"> </w:t>
      </w:r>
      <w:bookmarkStart w:id="41353" w:name="_ETM_Q66_187190"/>
      <w:bookmarkEnd w:id="41353"/>
      <w:r>
        <w:rPr>
          <w:rtl/>
        </w:rPr>
        <w:t xml:space="preserve">אזעקות </w:t>
      </w:r>
      <w:bookmarkStart w:id="41354" w:name="_ETM_Q66_187850"/>
      <w:bookmarkEnd w:id="41354"/>
      <w:r>
        <w:rPr>
          <w:rtl/>
        </w:rPr>
        <w:t xml:space="preserve">כל </w:t>
      </w:r>
      <w:bookmarkStart w:id="41355" w:name="_ETM_Q66_188059"/>
      <w:bookmarkEnd w:id="41355"/>
      <w:r>
        <w:rPr>
          <w:rtl/>
        </w:rPr>
        <w:t xml:space="preserve">היום </w:t>
      </w:r>
      <w:bookmarkStart w:id="41356" w:name="_ETM_Q66_188330"/>
      <w:bookmarkEnd w:id="41356"/>
      <w:r>
        <w:rPr>
          <w:rtl/>
        </w:rPr>
        <w:t xml:space="preserve">בעוטף </w:t>
      </w:r>
      <w:bookmarkStart w:id="41357" w:name="_ETM_Q66_188750"/>
      <w:bookmarkEnd w:id="41357"/>
      <w:r>
        <w:rPr>
          <w:rtl/>
        </w:rPr>
        <w:t xml:space="preserve">עזה </w:t>
      </w:r>
      <w:bookmarkStart w:id="41358" w:name="_ETM_Q66_189019"/>
      <w:bookmarkEnd w:id="41358"/>
      <w:r>
        <w:rPr>
          <w:rtl/>
        </w:rPr>
        <w:t xml:space="preserve">מכניסות </w:t>
      </w:r>
      <w:bookmarkStart w:id="41359" w:name="_ETM_Q66_189559"/>
      <w:bookmarkEnd w:id="41359"/>
      <w:r>
        <w:rPr>
          <w:rtl/>
        </w:rPr>
        <w:t xml:space="preserve">לטראומה </w:t>
      </w:r>
      <w:bookmarkStart w:id="41360" w:name="_ETM_Q66_190099"/>
      <w:bookmarkEnd w:id="41360"/>
      <w:r>
        <w:rPr>
          <w:rtl/>
        </w:rPr>
        <w:t xml:space="preserve">עוד </w:t>
      </w:r>
      <w:bookmarkStart w:id="41361" w:name="_ETM_Q66_190309"/>
      <w:bookmarkEnd w:id="41361"/>
      <w:r>
        <w:rPr>
          <w:rtl/>
        </w:rPr>
        <w:t>ילדים</w:t>
      </w:r>
      <w:r w:rsidR="002F1F52">
        <w:rPr>
          <w:rFonts w:hint="cs"/>
          <w:rtl/>
        </w:rPr>
        <w:t>;</w:t>
      </w:r>
      <w:bookmarkStart w:id="41362" w:name="_ETM_Q66_191210"/>
      <w:bookmarkEnd w:id="41362"/>
      <w:r w:rsidR="002F1F52">
        <w:rPr>
          <w:rFonts w:hint="cs"/>
          <w:rtl/>
        </w:rPr>
        <w:t xml:space="preserve"> </w:t>
      </w:r>
      <w:r>
        <w:rPr>
          <w:rtl/>
        </w:rPr>
        <w:t xml:space="preserve">שיגורים </w:t>
      </w:r>
      <w:bookmarkStart w:id="41363" w:name="_ETM_Q66_191809"/>
      <w:bookmarkStart w:id="41364" w:name="_ETM_Q66_192019"/>
      <w:bookmarkEnd w:id="41363"/>
      <w:bookmarkEnd w:id="41364"/>
      <w:r>
        <w:rPr>
          <w:rFonts w:hint="cs"/>
          <w:rtl/>
        </w:rPr>
        <w:t>מתימן</w:t>
      </w:r>
      <w:r w:rsidR="002F1F52">
        <w:rPr>
          <w:rFonts w:hint="cs"/>
          <w:rtl/>
        </w:rPr>
        <w:t>;</w:t>
      </w:r>
      <w:r>
        <w:rPr>
          <w:rFonts w:hint="cs"/>
          <w:rtl/>
        </w:rPr>
        <w:t xml:space="preserve"> </w:t>
      </w:r>
      <w:r>
        <w:rPr>
          <w:rtl/>
        </w:rPr>
        <w:t>לוחם</w:t>
      </w:r>
      <w:r>
        <w:rPr>
          <w:rFonts w:hint="cs"/>
          <w:rtl/>
        </w:rPr>
        <w:t xml:space="preserve"> </w:t>
      </w:r>
      <w:r>
        <w:rPr>
          <w:rtl/>
        </w:rPr>
        <w:t>צה"ל</w:t>
      </w:r>
      <w:r>
        <w:rPr>
          <w:rFonts w:hint="cs"/>
          <w:rtl/>
        </w:rPr>
        <w:t xml:space="preserve"> נפצע קשה.</w:t>
      </w:r>
    </w:p>
    <w:p w:rsidR="005930C5" w:rsidRDefault="005930C5" w:rsidP="00EC0B26">
      <w:pPr>
        <w:rPr>
          <w:rtl/>
        </w:rPr>
      </w:pPr>
    </w:p>
    <w:p w:rsidR="005930C5" w:rsidRDefault="005930C5" w:rsidP="00EC0B26">
      <w:pPr>
        <w:pStyle w:val="af8"/>
        <w:keepNext/>
        <w:rPr>
          <w:rtl/>
        </w:rPr>
      </w:pPr>
      <w:r w:rsidRPr="004F0779">
        <w:rPr>
          <w:rStyle w:val="TagStyle"/>
          <w:rtl/>
        </w:rPr>
        <w:t xml:space="preserve">&lt;&lt; יור &gt;&gt; </w:t>
      </w:r>
      <w:r>
        <w:rPr>
          <w:rtl/>
        </w:rPr>
        <w:t>היו"ר משה סולומון:</w:t>
      </w:r>
      <w:r w:rsidRPr="004F0779">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תם ה</w:t>
      </w:r>
      <w:bookmarkStart w:id="41365" w:name="_ETM_Q66_192500"/>
      <w:bookmarkEnd w:id="41365"/>
      <w:r>
        <w:rPr>
          <w:rtl/>
        </w:rPr>
        <w:t>זמן</w:t>
      </w:r>
      <w:r>
        <w:rPr>
          <w:rFonts w:hint="cs"/>
          <w:rtl/>
        </w:rPr>
        <w:t>,</w:t>
      </w:r>
      <w:r>
        <w:rPr>
          <w:rtl/>
        </w:rPr>
        <w:t xml:space="preserve"> </w:t>
      </w:r>
      <w:bookmarkStart w:id="41366" w:name="_ETM_Q66_192799"/>
      <w:bookmarkEnd w:id="41366"/>
      <w:r>
        <w:rPr>
          <w:rFonts w:hint="cs"/>
          <w:rtl/>
        </w:rPr>
        <w:t>תודה. לא תצליחי לסיים את כל הנאום שלך, אז תעשי משפט סיום.</w:t>
      </w:r>
    </w:p>
    <w:p w:rsidR="005930C5" w:rsidRDefault="005930C5" w:rsidP="00EC0B26">
      <w:pPr>
        <w:rPr>
          <w:rtl/>
        </w:rPr>
      </w:pPr>
      <w:bookmarkStart w:id="41367" w:name="_ETM_Q66_195735"/>
      <w:bookmarkStart w:id="41368" w:name="_ETM_Q66_195821"/>
      <w:bookmarkEnd w:id="41367"/>
      <w:bookmarkEnd w:id="41368"/>
    </w:p>
    <w:p w:rsidR="005930C5" w:rsidRDefault="005930C5" w:rsidP="00EC0B26">
      <w:pPr>
        <w:pStyle w:val="-"/>
        <w:keepNext/>
        <w:rPr>
          <w:rtl/>
        </w:rPr>
      </w:pPr>
      <w:bookmarkStart w:id="41369" w:name="_ETM_Q66_198096"/>
      <w:bookmarkStart w:id="41370" w:name="_ETM_Q66_198190"/>
      <w:bookmarkEnd w:id="41369"/>
      <w:bookmarkEnd w:id="41370"/>
      <w:r w:rsidRPr="004F0779">
        <w:rPr>
          <w:rStyle w:val="TagStyle"/>
          <w:rtl/>
        </w:rPr>
        <w:t xml:space="preserve">&lt;&lt; דובר_המשך &gt;&gt; </w:t>
      </w:r>
      <w:r>
        <w:rPr>
          <w:rtl/>
        </w:rPr>
        <w:t>אורית פרקש הכהן (המחנה הממלכתי):</w:t>
      </w:r>
      <w:r w:rsidRPr="004F0779">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1371" w:name="_ETM_Q66_196044"/>
      <w:bookmarkStart w:id="41372" w:name="_ETM_Q66_196134"/>
      <w:bookmarkStart w:id="41373" w:name="_ETM_Q66_197660"/>
      <w:bookmarkEnd w:id="41371"/>
      <w:bookmarkEnd w:id="41372"/>
      <w:bookmarkEnd w:id="41373"/>
      <w:r>
        <w:rPr>
          <w:rtl/>
        </w:rPr>
        <w:t xml:space="preserve">משפט </w:t>
      </w:r>
      <w:bookmarkStart w:id="41374" w:name="_ETM_Q66_198140"/>
      <w:bookmarkEnd w:id="41374"/>
      <w:r>
        <w:rPr>
          <w:rtl/>
        </w:rPr>
        <w:t>סיום</w:t>
      </w:r>
      <w:r>
        <w:rPr>
          <w:rFonts w:hint="cs"/>
          <w:rtl/>
        </w:rPr>
        <w:t>.</w:t>
      </w:r>
      <w:r>
        <w:rPr>
          <w:rtl/>
        </w:rPr>
        <w:t xml:space="preserve"> </w:t>
      </w:r>
      <w:bookmarkStart w:id="41375" w:name="_ETM_Q66_199130"/>
      <w:bookmarkEnd w:id="41375"/>
      <w:r>
        <w:rPr>
          <w:rtl/>
        </w:rPr>
        <w:t>סמל</w:t>
      </w:r>
      <w:bookmarkStart w:id="41376" w:name="_ETM_Q66_199640"/>
      <w:bookmarkEnd w:id="41376"/>
      <w:r>
        <w:rPr>
          <w:rtl/>
        </w:rPr>
        <w:t xml:space="preserve"> </w:t>
      </w:r>
      <w:bookmarkStart w:id="41377" w:name="_ETM_Q66_200060"/>
      <w:bookmarkEnd w:id="41377"/>
      <w:r>
        <w:rPr>
          <w:rtl/>
        </w:rPr>
        <w:t xml:space="preserve">חיים </w:t>
      </w:r>
      <w:bookmarkStart w:id="41378" w:name="_ETM_Q66_200390"/>
      <w:bookmarkEnd w:id="41378"/>
      <w:r>
        <w:rPr>
          <w:rtl/>
        </w:rPr>
        <w:t xml:space="preserve">צבי </w:t>
      </w:r>
      <w:bookmarkStart w:id="41379" w:name="_ETM_Q66_200689"/>
      <w:bookmarkEnd w:id="41379"/>
      <w:r>
        <w:rPr>
          <w:rtl/>
        </w:rPr>
        <w:t>סר</w:t>
      </w:r>
      <w:bookmarkStart w:id="41380" w:name="_ETM_Q66_200989"/>
      <w:bookmarkEnd w:id="41380"/>
      <w:r>
        <w:rPr>
          <w:rtl/>
        </w:rPr>
        <w:t>לי</w:t>
      </w:r>
      <w:r>
        <w:rPr>
          <w:rFonts w:hint="cs"/>
          <w:rtl/>
        </w:rPr>
        <w:t>ן</w:t>
      </w:r>
      <w:r>
        <w:rPr>
          <w:rtl/>
        </w:rPr>
        <w:t xml:space="preserve"> </w:t>
      </w:r>
      <w:bookmarkStart w:id="41381" w:name="_ETM_Q66_201140"/>
      <w:bookmarkEnd w:id="41381"/>
      <w:r>
        <w:rPr>
          <w:rtl/>
        </w:rPr>
        <w:t xml:space="preserve">נפטר </w:t>
      </w:r>
      <w:bookmarkStart w:id="41382" w:name="_ETM_Q66_201649"/>
      <w:bookmarkEnd w:id="41382"/>
      <w:r>
        <w:rPr>
          <w:rtl/>
        </w:rPr>
        <w:t xml:space="preserve">במהלך </w:t>
      </w:r>
      <w:bookmarkStart w:id="41383" w:name="_ETM_Q66_202189"/>
      <w:bookmarkEnd w:id="41383"/>
      <w:r>
        <w:rPr>
          <w:rtl/>
        </w:rPr>
        <w:t>אימון</w:t>
      </w:r>
      <w:r>
        <w:rPr>
          <w:rFonts w:hint="cs"/>
          <w:rtl/>
        </w:rPr>
        <w:t>;</w:t>
      </w:r>
      <w:r>
        <w:rPr>
          <w:rtl/>
        </w:rPr>
        <w:t xml:space="preserve"> </w:t>
      </w:r>
      <w:bookmarkStart w:id="41384" w:name="_ETM_Q66_202999"/>
      <w:bookmarkEnd w:id="41384"/>
      <w:r>
        <w:rPr>
          <w:rtl/>
        </w:rPr>
        <w:t xml:space="preserve">59 </w:t>
      </w:r>
      <w:bookmarkStart w:id="41385" w:name="_ETM_Q66_203989"/>
      <w:bookmarkStart w:id="41386" w:name="_ETM_Q66_204649"/>
      <w:bookmarkEnd w:id="41385"/>
      <w:bookmarkEnd w:id="41386"/>
      <w:r>
        <w:rPr>
          <w:rtl/>
        </w:rPr>
        <w:t>חטופים</w:t>
      </w:r>
      <w:r>
        <w:rPr>
          <w:rFonts w:hint="cs"/>
          <w:rtl/>
        </w:rPr>
        <w:t>;</w:t>
      </w:r>
      <w:r>
        <w:rPr>
          <w:rtl/>
        </w:rPr>
        <w:t xml:space="preserve"> </w:t>
      </w:r>
      <w:bookmarkStart w:id="41387" w:name="_ETM_Q66_205699"/>
      <w:bookmarkEnd w:id="41387"/>
      <w:r>
        <w:rPr>
          <w:rtl/>
        </w:rPr>
        <w:t xml:space="preserve">אלפי </w:t>
      </w:r>
      <w:bookmarkStart w:id="41388" w:name="_ETM_Q66_206150"/>
      <w:bookmarkEnd w:id="41388"/>
      <w:r>
        <w:rPr>
          <w:rtl/>
        </w:rPr>
        <w:t>מפגינים</w:t>
      </w:r>
      <w:r>
        <w:rPr>
          <w:rFonts w:hint="cs"/>
          <w:rtl/>
        </w:rPr>
        <w:t>.</w:t>
      </w:r>
      <w:r>
        <w:rPr>
          <w:rtl/>
        </w:rPr>
        <w:t xml:space="preserve"> </w:t>
      </w:r>
      <w:bookmarkStart w:id="41389" w:name="_ETM_Q66_207199"/>
      <w:bookmarkEnd w:id="41389"/>
      <w:r>
        <w:rPr>
          <w:rtl/>
        </w:rPr>
        <w:t xml:space="preserve">ועל </w:t>
      </w:r>
      <w:bookmarkStart w:id="41390" w:name="_ETM_Q66_207470"/>
      <w:bookmarkEnd w:id="41390"/>
      <w:r>
        <w:rPr>
          <w:rtl/>
        </w:rPr>
        <w:t xml:space="preserve">מה </w:t>
      </w:r>
      <w:bookmarkStart w:id="41391" w:name="_ETM_Q66_207650"/>
      <w:bookmarkEnd w:id="41391"/>
      <w:r>
        <w:rPr>
          <w:rtl/>
        </w:rPr>
        <w:t xml:space="preserve">אנחנו </w:t>
      </w:r>
      <w:bookmarkStart w:id="41392" w:name="_ETM_Q66_207920"/>
      <w:bookmarkEnd w:id="41392"/>
      <w:r>
        <w:rPr>
          <w:rtl/>
        </w:rPr>
        <w:t>מצביעים</w:t>
      </w:r>
      <w:r>
        <w:rPr>
          <w:rFonts w:hint="cs"/>
          <w:rtl/>
        </w:rPr>
        <w:t>,</w:t>
      </w:r>
      <w:r>
        <w:rPr>
          <w:rtl/>
        </w:rPr>
        <w:t xml:space="preserve"> </w:t>
      </w:r>
      <w:bookmarkStart w:id="41393" w:name="_ETM_Q66_208400"/>
      <w:bookmarkEnd w:id="41393"/>
      <w:r>
        <w:rPr>
          <w:rtl/>
        </w:rPr>
        <w:t xml:space="preserve">אדוני </w:t>
      </w:r>
      <w:bookmarkStart w:id="41394" w:name="_ETM_Q66_208730"/>
      <w:bookmarkEnd w:id="41394"/>
      <w:r>
        <w:rPr>
          <w:rtl/>
        </w:rPr>
        <w:t>היושב-ראש</w:t>
      </w:r>
      <w:r>
        <w:rPr>
          <w:rFonts w:hint="cs"/>
          <w:rtl/>
        </w:rPr>
        <w:t>?</w:t>
      </w:r>
      <w:r>
        <w:rPr>
          <w:rtl/>
        </w:rPr>
        <w:t xml:space="preserve"> </w:t>
      </w:r>
      <w:bookmarkStart w:id="41395" w:name="_ETM_Q66_209930"/>
      <w:bookmarkEnd w:id="41395"/>
      <w:r>
        <w:rPr>
          <w:rtl/>
        </w:rPr>
        <w:t xml:space="preserve">הממשלה </w:t>
      </w:r>
      <w:bookmarkStart w:id="41396" w:name="_ETM_Q66_210650"/>
      <w:bookmarkEnd w:id="41396"/>
      <w:r>
        <w:rPr>
          <w:rtl/>
        </w:rPr>
        <w:t xml:space="preserve">הזו </w:t>
      </w:r>
      <w:bookmarkStart w:id="41397" w:name="_ETM_Q66_210860"/>
      <w:bookmarkEnd w:id="41397"/>
      <w:r>
        <w:rPr>
          <w:rtl/>
        </w:rPr>
        <w:t xml:space="preserve">מצביעה </w:t>
      </w:r>
      <w:bookmarkStart w:id="41398" w:name="_ETM_Q66_211369"/>
      <w:bookmarkEnd w:id="41398"/>
      <w:r>
        <w:rPr>
          <w:rtl/>
        </w:rPr>
        <w:t xml:space="preserve">הלילה </w:t>
      </w:r>
      <w:bookmarkStart w:id="41399" w:name="_ETM_Q66_211820"/>
      <w:bookmarkEnd w:id="41399"/>
      <w:r>
        <w:rPr>
          <w:rFonts w:hint="cs"/>
          <w:rtl/>
        </w:rPr>
        <w:t xml:space="preserve">על </w:t>
      </w:r>
      <w:r>
        <w:rPr>
          <w:rtl/>
        </w:rPr>
        <w:t xml:space="preserve">הרכב </w:t>
      </w:r>
      <w:bookmarkStart w:id="41400" w:name="_ETM_Q66_212329"/>
      <w:bookmarkEnd w:id="41400"/>
      <w:r>
        <w:rPr>
          <w:rtl/>
        </w:rPr>
        <w:t xml:space="preserve">הוועדה </w:t>
      </w:r>
      <w:bookmarkStart w:id="41401" w:name="_ETM_Q66_212840"/>
      <w:bookmarkEnd w:id="41401"/>
      <w:r>
        <w:rPr>
          <w:rtl/>
        </w:rPr>
        <w:t xml:space="preserve">למינוי </w:t>
      </w:r>
      <w:bookmarkStart w:id="41402" w:name="_ETM_Q66_213229"/>
      <w:bookmarkEnd w:id="41402"/>
      <w:r>
        <w:rPr>
          <w:rtl/>
        </w:rPr>
        <w:t>שופטים</w:t>
      </w:r>
      <w:r>
        <w:rPr>
          <w:rFonts w:hint="cs"/>
          <w:rtl/>
        </w:rPr>
        <w:t>.</w:t>
      </w:r>
      <w:r>
        <w:rPr>
          <w:rtl/>
        </w:rPr>
        <w:t xml:space="preserve"> </w:t>
      </w:r>
      <w:bookmarkStart w:id="41403" w:name="_ETM_Q66_214180"/>
      <w:bookmarkEnd w:id="41403"/>
    </w:p>
    <w:p w:rsidR="005930C5" w:rsidRDefault="005930C5" w:rsidP="00EC0B26">
      <w:pPr>
        <w:rPr>
          <w:rtl/>
        </w:rPr>
      </w:pPr>
      <w:bookmarkStart w:id="41404" w:name="_ETM_Q66_210735"/>
      <w:bookmarkStart w:id="41405" w:name="_ETM_Q66_210840"/>
      <w:bookmarkStart w:id="41406" w:name="_ETM_Q66_211094"/>
      <w:bookmarkEnd w:id="41404"/>
      <w:bookmarkEnd w:id="41405"/>
      <w:bookmarkEnd w:id="41406"/>
    </w:p>
    <w:p w:rsidR="005930C5" w:rsidRDefault="005930C5" w:rsidP="002F1F52">
      <w:pPr>
        <w:rPr>
          <w:rtl/>
        </w:rPr>
      </w:pPr>
      <w:bookmarkStart w:id="41407" w:name="_ETM_Q66_211199"/>
      <w:bookmarkEnd w:id="41407"/>
      <w:r>
        <w:rPr>
          <w:rtl/>
        </w:rPr>
        <w:t xml:space="preserve">אני </w:t>
      </w:r>
      <w:bookmarkStart w:id="41408" w:name="_ETM_Q66_214449"/>
      <w:bookmarkEnd w:id="41408"/>
      <w:r>
        <w:rPr>
          <w:rtl/>
        </w:rPr>
        <w:t xml:space="preserve">פונה </w:t>
      </w:r>
      <w:bookmarkStart w:id="41409" w:name="_ETM_Q66_214809"/>
      <w:bookmarkEnd w:id="41409"/>
      <w:r>
        <w:rPr>
          <w:rtl/>
        </w:rPr>
        <w:t xml:space="preserve">מכאן </w:t>
      </w:r>
      <w:bookmarkStart w:id="41410" w:name="_ETM_Q66_215469"/>
      <w:bookmarkEnd w:id="41410"/>
      <w:r>
        <w:rPr>
          <w:rtl/>
        </w:rPr>
        <w:t>אליך</w:t>
      </w:r>
      <w:r>
        <w:rPr>
          <w:rFonts w:hint="cs"/>
          <w:rtl/>
        </w:rPr>
        <w:t>,</w:t>
      </w:r>
      <w:r>
        <w:rPr>
          <w:rtl/>
        </w:rPr>
        <w:t xml:space="preserve"> </w:t>
      </w:r>
      <w:bookmarkStart w:id="41411" w:name="_ETM_Q66_216190"/>
      <w:bookmarkEnd w:id="41411"/>
      <w:r>
        <w:rPr>
          <w:rtl/>
        </w:rPr>
        <w:t>היושב-ראש</w:t>
      </w:r>
      <w:r>
        <w:rPr>
          <w:rFonts w:hint="cs"/>
          <w:rtl/>
        </w:rPr>
        <w:t>,</w:t>
      </w:r>
      <w:r>
        <w:rPr>
          <w:rtl/>
        </w:rPr>
        <w:t xml:space="preserve"> </w:t>
      </w:r>
      <w:bookmarkStart w:id="41412" w:name="_ETM_Q66_216940"/>
      <w:bookmarkEnd w:id="41412"/>
      <w:r>
        <w:rPr>
          <w:rtl/>
        </w:rPr>
        <w:t>ולכולם</w:t>
      </w:r>
      <w:r>
        <w:rPr>
          <w:rFonts w:hint="cs"/>
          <w:rtl/>
        </w:rPr>
        <w:t>.</w:t>
      </w:r>
      <w:r>
        <w:rPr>
          <w:rtl/>
        </w:rPr>
        <w:t xml:space="preserve"> </w:t>
      </w:r>
      <w:bookmarkStart w:id="41413" w:name="_ETM_Q66_217940"/>
      <w:bookmarkEnd w:id="41413"/>
      <w:r>
        <w:rPr>
          <w:rtl/>
        </w:rPr>
        <w:t xml:space="preserve">אני </w:t>
      </w:r>
      <w:bookmarkStart w:id="41414" w:name="_ETM_Q66_218210"/>
      <w:bookmarkEnd w:id="41414"/>
      <w:r>
        <w:rPr>
          <w:rtl/>
        </w:rPr>
        <w:t xml:space="preserve">לא </w:t>
      </w:r>
      <w:bookmarkStart w:id="41415" w:name="_ETM_Q66_218329"/>
      <w:bookmarkEnd w:id="41415"/>
      <w:r>
        <w:rPr>
          <w:rtl/>
        </w:rPr>
        <w:t xml:space="preserve">פונה </w:t>
      </w:r>
      <w:bookmarkStart w:id="41416" w:name="_ETM_Q66_218629"/>
      <w:bookmarkEnd w:id="41416"/>
      <w:r>
        <w:rPr>
          <w:rtl/>
        </w:rPr>
        <w:t xml:space="preserve">לראש </w:t>
      </w:r>
      <w:bookmarkStart w:id="41417" w:name="_ETM_Q66_218960"/>
      <w:bookmarkEnd w:id="41417"/>
      <w:r>
        <w:rPr>
          <w:rtl/>
        </w:rPr>
        <w:t>הממשלה</w:t>
      </w:r>
      <w:r w:rsidR="002F1F52">
        <w:rPr>
          <w:rFonts w:hint="cs"/>
          <w:rtl/>
        </w:rPr>
        <w:t>,</w:t>
      </w:r>
      <w:r>
        <w:rPr>
          <w:rtl/>
        </w:rPr>
        <w:t xml:space="preserve"> </w:t>
      </w:r>
      <w:bookmarkStart w:id="41418" w:name="_ETM_Q66_219890"/>
      <w:bookmarkEnd w:id="41418"/>
      <w:r>
        <w:rPr>
          <w:rtl/>
        </w:rPr>
        <w:t xml:space="preserve">אני </w:t>
      </w:r>
      <w:bookmarkStart w:id="41419" w:name="_ETM_Q66_220129"/>
      <w:bookmarkEnd w:id="41419"/>
      <w:r>
        <w:rPr>
          <w:rtl/>
        </w:rPr>
        <w:t xml:space="preserve">פונה </w:t>
      </w:r>
      <w:bookmarkStart w:id="41420" w:name="_ETM_Q66_220460"/>
      <w:bookmarkEnd w:id="41420"/>
      <w:r>
        <w:rPr>
          <w:rtl/>
        </w:rPr>
        <w:t xml:space="preserve">לעם </w:t>
      </w:r>
      <w:bookmarkStart w:id="41421" w:name="_ETM_Q66_220969"/>
      <w:bookmarkEnd w:id="41421"/>
      <w:r>
        <w:rPr>
          <w:rtl/>
        </w:rPr>
        <w:t xml:space="preserve">הנפלא </w:t>
      </w:r>
      <w:bookmarkStart w:id="41422" w:name="_ETM_Q66_221570"/>
      <w:bookmarkEnd w:id="41422"/>
      <w:r>
        <w:rPr>
          <w:rtl/>
        </w:rPr>
        <w:t xml:space="preserve">שלנו </w:t>
      </w:r>
      <w:bookmarkStart w:id="41423" w:name="_ETM_Q66_221989"/>
      <w:bookmarkEnd w:id="41423"/>
      <w:r>
        <w:rPr>
          <w:rtl/>
        </w:rPr>
        <w:t xml:space="preserve">שנמצא </w:t>
      </w:r>
      <w:bookmarkStart w:id="41424" w:name="_ETM_Q66_222559"/>
      <w:bookmarkEnd w:id="41424"/>
      <w:r>
        <w:rPr>
          <w:rtl/>
        </w:rPr>
        <w:t xml:space="preserve">עכשיו </w:t>
      </w:r>
      <w:bookmarkStart w:id="41425" w:name="_ETM_Q66_223399"/>
      <w:bookmarkEnd w:id="41425"/>
      <w:r>
        <w:rPr>
          <w:rFonts w:hint="cs"/>
          <w:rtl/>
        </w:rPr>
        <w:t>באלפיו</w:t>
      </w:r>
      <w:r>
        <w:rPr>
          <w:rtl/>
        </w:rPr>
        <w:t xml:space="preserve"> </w:t>
      </w:r>
      <w:bookmarkStart w:id="41426" w:name="_ETM_Q66_224179"/>
      <w:bookmarkEnd w:id="41426"/>
      <w:r>
        <w:rPr>
          <w:rtl/>
        </w:rPr>
        <w:t>ברחובות</w:t>
      </w:r>
      <w:r>
        <w:rPr>
          <w:rFonts w:hint="cs"/>
          <w:rtl/>
        </w:rPr>
        <w:t>,</w:t>
      </w:r>
      <w:r>
        <w:rPr>
          <w:rtl/>
        </w:rPr>
        <w:t xml:space="preserve"> </w:t>
      </w:r>
      <w:bookmarkStart w:id="41427" w:name="_ETM_Q66_225670"/>
      <w:bookmarkEnd w:id="41427"/>
      <w:r>
        <w:rPr>
          <w:rtl/>
        </w:rPr>
        <w:t xml:space="preserve">ואני </w:t>
      </w:r>
      <w:bookmarkStart w:id="41428" w:name="_ETM_Q66_226329"/>
      <w:bookmarkEnd w:id="41428"/>
      <w:r>
        <w:rPr>
          <w:rtl/>
        </w:rPr>
        <w:t xml:space="preserve">פונה </w:t>
      </w:r>
      <w:bookmarkStart w:id="41429" w:name="_ETM_Q66_226840"/>
      <w:bookmarkEnd w:id="41429"/>
      <w:r>
        <w:rPr>
          <w:rtl/>
        </w:rPr>
        <w:t>אליכם</w:t>
      </w:r>
      <w:r>
        <w:rPr>
          <w:rFonts w:hint="cs"/>
          <w:rtl/>
        </w:rPr>
        <w:t>,</w:t>
      </w:r>
      <w:r>
        <w:rPr>
          <w:rtl/>
        </w:rPr>
        <w:t xml:space="preserve"> </w:t>
      </w:r>
      <w:bookmarkStart w:id="41430" w:name="_ETM_Q66_227800"/>
      <w:bookmarkEnd w:id="41430"/>
      <w:r>
        <w:rPr>
          <w:rtl/>
        </w:rPr>
        <w:t xml:space="preserve">ואני </w:t>
      </w:r>
      <w:bookmarkStart w:id="41431" w:name="_ETM_Q66_228159"/>
      <w:bookmarkEnd w:id="41431"/>
      <w:r>
        <w:rPr>
          <w:rtl/>
        </w:rPr>
        <w:t xml:space="preserve">אומרת </w:t>
      </w:r>
      <w:bookmarkStart w:id="41432" w:name="_ETM_Q66_228550"/>
      <w:bookmarkEnd w:id="41432"/>
      <w:r>
        <w:rPr>
          <w:rtl/>
        </w:rPr>
        <w:t>לכם</w:t>
      </w:r>
      <w:r>
        <w:rPr>
          <w:rFonts w:hint="cs"/>
          <w:rtl/>
        </w:rPr>
        <w:t>,</w:t>
      </w:r>
      <w:r>
        <w:rPr>
          <w:rtl/>
        </w:rPr>
        <w:t xml:space="preserve"> </w:t>
      </w:r>
      <w:bookmarkStart w:id="41433" w:name="_ETM_Q66_228909"/>
      <w:bookmarkEnd w:id="41433"/>
      <w:r>
        <w:rPr>
          <w:rtl/>
        </w:rPr>
        <w:t xml:space="preserve">אתם </w:t>
      </w:r>
      <w:bookmarkStart w:id="41434" w:name="_ETM_Q66_229180"/>
      <w:bookmarkEnd w:id="41434"/>
      <w:r>
        <w:rPr>
          <w:rtl/>
        </w:rPr>
        <w:t>מדהימים</w:t>
      </w:r>
      <w:r>
        <w:rPr>
          <w:rFonts w:hint="cs"/>
          <w:rtl/>
        </w:rPr>
        <w:t>,</w:t>
      </w:r>
      <w:r>
        <w:rPr>
          <w:rtl/>
        </w:rPr>
        <w:t xml:space="preserve"> </w:t>
      </w:r>
      <w:bookmarkStart w:id="41435" w:name="_ETM_Q66_230149"/>
      <w:bookmarkEnd w:id="41435"/>
      <w:r>
        <w:rPr>
          <w:rtl/>
        </w:rPr>
        <w:t xml:space="preserve">אתם </w:t>
      </w:r>
      <w:bookmarkStart w:id="41436" w:name="_ETM_Q66_230510"/>
      <w:bookmarkEnd w:id="41436"/>
      <w:r>
        <w:rPr>
          <w:rtl/>
        </w:rPr>
        <w:t xml:space="preserve">נותנים </w:t>
      </w:r>
      <w:bookmarkStart w:id="41437" w:name="_ETM_Q66_230870"/>
      <w:bookmarkEnd w:id="41437"/>
      <w:r>
        <w:rPr>
          <w:rtl/>
        </w:rPr>
        <w:t xml:space="preserve">לנו </w:t>
      </w:r>
      <w:bookmarkStart w:id="41438" w:name="_ETM_Q66_231190"/>
      <w:bookmarkEnd w:id="41438"/>
      <w:r>
        <w:rPr>
          <w:rtl/>
        </w:rPr>
        <w:t>כוח</w:t>
      </w:r>
      <w:r>
        <w:rPr>
          <w:rFonts w:hint="cs"/>
          <w:rtl/>
        </w:rPr>
        <w:t>.</w:t>
      </w:r>
      <w:r>
        <w:rPr>
          <w:rtl/>
        </w:rPr>
        <w:t xml:space="preserve"> </w:t>
      </w:r>
      <w:bookmarkStart w:id="41439" w:name="_ETM_Q66_232030"/>
      <w:bookmarkEnd w:id="41439"/>
      <w:r>
        <w:rPr>
          <w:rtl/>
        </w:rPr>
        <w:t xml:space="preserve">ובעזרת </w:t>
      </w:r>
      <w:bookmarkStart w:id="41440" w:name="_ETM_Q66_232809"/>
      <w:bookmarkEnd w:id="41440"/>
      <w:r>
        <w:rPr>
          <w:rtl/>
        </w:rPr>
        <w:t>השם</w:t>
      </w:r>
      <w:r>
        <w:rPr>
          <w:rFonts w:hint="cs"/>
          <w:rtl/>
        </w:rPr>
        <w:t>,</w:t>
      </w:r>
      <w:r>
        <w:rPr>
          <w:rtl/>
        </w:rPr>
        <w:t xml:space="preserve"> </w:t>
      </w:r>
      <w:bookmarkStart w:id="41441" w:name="_ETM_Q66_233579"/>
      <w:bookmarkEnd w:id="41441"/>
      <w:r>
        <w:rPr>
          <w:rtl/>
        </w:rPr>
        <w:t xml:space="preserve">כל </w:t>
      </w:r>
      <w:bookmarkStart w:id="41442" w:name="_ETM_Q66_234030"/>
      <w:bookmarkEnd w:id="41442"/>
      <w:r>
        <w:rPr>
          <w:rtl/>
        </w:rPr>
        <w:t xml:space="preserve">הזדון </w:t>
      </w:r>
      <w:bookmarkStart w:id="41443" w:name="_ETM_Q66_234539"/>
      <w:bookmarkEnd w:id="41443"/>
      <w:r>
        <w:rPr>
          <w:rtl/>
        </w:rPr>
        <w:t>הזה</w:t>
      </w:r>
      <w:r>
        <w:rPr>
          <w:rFonts w:hint="cs"/>
          <w:rtl/>
        </w:rPr>
        <w:t>,</w:t>
      </w:r>
      <w:r>
        <w:rPr>
          <w:rtl/>
        </w:rPr>
        <w:t xml:space="preserve"> </w:t>
      </w:r>
      <w:bookmarkStart w:id="41444" w:name="_ETM_Q66_234960"/>
      <w:bookmarkEnd w:id="41444"/>
      <w:r>
        <w:rPr>
          <w:rtl/>
        </w:rPr>
        <w:t xml:space="preserve">כל </w:t>
      </w:r>
      <w:bookmarkStart w:id="41445" w:name="_ETM_Q66_235230"/>
      <w:bookmarkEnd w:id="41445"/>
      <w:r>
        <w:rPr>
          <w:rtl/>
        </w:rPr>
        <w:t xml:space="preserve">הרוע </w:t>
      </w:r>
      <w:bookmarkStart w:id="41446" w:name="_ETM_Q66_235739"/>
      <w:bookmarkEnd w:id="41446"/>
      <w:r>
        <w:rPr>
          <w:rtl/>
        </w:rPr>
        <w:t>הזה</w:t>
      </w:r>
      <w:r>
        <w:rPr>
          <w:rFonts w:hint="cs"/>
          <w:rtl/>
        </w:rPr>
        <w:t>,</w:t>
      </w:r>
      <w:r>
        <w:rPr>
          <w:rtl/>
        </w:rPr>
        <w:t xml:space="preserve"> </w:t>
      </w:r>
      <w:bookmarkStart w:id="41447" w:name="_ETM_Q66_236489"/>
      <w:bookmarkEnd w:id="41447"/>
      <w:r>
        <w:rPr>
          <w:rtl/>
        </w:rPr>
        <w:t xml:space="preserve">כל </w:t>
      </w:r>
      <w:bookmarkStart w:id="41448" w:name="_ETM_Q66_236760"/>
      <w:bookmarkEnd w:id="41448"/>
      <w:r>
        <w:rPr>
          <w:rtl/>
        </w:rPr>
        <w:t xml:space="preserve">חוסר </w:t>
      </w:r>
      <w:bookmarkStart w:id="41449" w:name="_ETM_Q66_237269"/>
      <w:bookmarkEnd w:id="41449"/>
      <w:r>
        <w:rPr>
          <w:rFonts w:hint="cs"/>
          <w:rtl/>
        </w:rPr>
        <w:t>ה</w:t>
      </w:r>
      <w:r>
        <w:rPr>
          <w:rtl/>
        </w:rPr>
        <w:t xml:space="preserve">מנהיגות </w:t>
      </w:r>
      <w:bookmarkStart w:id="41450" w:name="_ETM_Q66_237809"/>
      <w:bookmarkEnd w:id="41450"/>
      <w:r>
        <w:rPr>
          <w:rtl/>
        </w:rPr>
        <w:t>הזה</w:t>
      </w:r>
      <w:r>
        <w:rPr>
          <w:rFonts w:hint="cs"/>
          <w:rtl/>
        </w:rPr>
        <w:t xml:space="preserve"> –</w:t>
      </w:r>
      <w:r>
        <w:rPr>
          <w:rtl/>
        </w:rPr>
        <w:t xml:space="preserve"> </w:t>
      </w:r>
      <w:bookmarkStart w:id="41451" w:name="_ETM_Q66_238469"/>
      <w:bookmarkEnd w:id="41451"/>
      <w:r>
        <w:rPr>
          <w:rtl/>
        </w:rPr>
        <w:t xml:space="preserve">לא </w:t>
      </w:r>
      <w:bookmarkStart w:id="41452" w:name="_ETM_Q66_238800"/>
      <w:bookmarkEnd w:id="41452"/>
      <w:r>
        <w:rPr>
          <w:rtl/>
        </w:rPr>
        <w:t>יישאר</w:t>
      </w:r>
      <w:r>
        <w:rPr>
          <w:rFonts w:hint="cs"/>
          <w:rtl/>
        </w:rPr>
        <w:t>.</w:t>
      </w:r>
      <w:r>
        <w:rPr>
          <w:rtl/>
        </w:rPr>
        <w:t xml:space="preserve"> </w:t>
      </w:r>
      <w:bookmarkStart w:id="41453" w:name="_ETM_Q66_239699"/>
      <w:bookmarkEnd w:id="41453"/>
      <w:r>
        <w:rPr>
          <w:rtl/>
        </w:rPr>
        <w:t>למה</w:t>
      </w:r>
      <w:r>
        <w:rPr>
          <w:rFonts w:hint="cs"/>
          <w:rtl/>
        </w:rPr>
        <w:t>?</w:t>
      </w:r>
      <w:r>
        <w:rPr>
          <w:rtl/>
        </w:rPr>
        <w:t xml:space="preserve"> </w:t>
      </w:r>
      <w:bookmarkStart w:id="41454" w:name="_ETM_Q66_240600"/>
      <w:bookmarkEnd w:id="41454"/>
      <w:r>
        <w:rPr>
          <w:rtl/>
        </w:rPr>
        <w:t xml:space="preserve">פשוט </w:t>
      </w:r>
      <w:bookmarkStart w:id="41455" w:name="_ETM_Q66_241019"/>
      <w:bookmarkEnd w:id="41455"/>
      <w:r>
        <w:rPr>
          <w:rtl/>
        </w:rPr>
        <w:t>מאוד</w:t>
      </w:r>
      <w:r w:rsidR="002F1F52">
        <w:rPr>
          <w:rFonts w:hint="cs"/>
          <w:rtl/>
        </w:rPr>
        <w:t>,</w:t>
      </w:r>
      <w:r>
        <w:rPr>
          <w:rFonts w:hint="cs"/>
          <w:rtl/>
        </w:rPr>
        <w:t xml:space="preserve"> </w:t>
      </w:r>
      <w:r>
        <w:rPr>
          <w:rtl/>
        </w:rPr>
        <w:t xml:space="preserve">כי </w:t>
      </w:r>
      <w:bookmarkStart w:id="41456" w:name="_ETM_Q66_241679"/>
      <w:bookmarkEnd w:id="41456"/>
      <w:r>
        <w:rPr>
          <w:rtl/>
        </w:rPr>
        <w:t xml:space="preserve">העם </w:t>
      </w:r>
      <w:bookmarkStart w:id="41457" w:name="_ETM_Q66_242039"/>
      <w:bookmarkEnd w:id="41457"/>
      <w:r>
        <w:rPr>
          <w:rtl/>
        </w:rPr>
        <w:t xml:space="preserve">שלנו </w:t>
      </w:r>
      <w:bookmarkStart w:id="41458" w:name="_ETM_Q66_242460"/>
      <w:bookmarkEnd w:id="41458"/>
      <w:r>
        <w:rPr>
          <w:rtl/>
        </w:rPr>
        <w:t xml:space="preserve">פשוט </w:t>
      </w:r>
      <w:bookmarkStart w:id="41459" w:name="_ETM_Q66_243160"/>
      <w:bookmarkEnd w:id="41459"/>
      <w:r>
        <w:rPr>
          <w:rtl/>
        </w:rPr>
        <w:t xml:space="preserve">טוב </w:t>
      </w:r>
      <w:bookmarkStart w:id="41460" w:name="_ETM_Q66_243579"/>
      <w:bookmarkEnd w:id="41460"/>
      <w:r>
        <w:rPr>
          <w:rtl/>
        </w:rPr>
        <w:t>מדי</w:t>
      </w:r>
      <w:r>
        <w:rPr>
          <w:rFonts w:hint="cs"/>
          <w:rtl/>
        </w:rPr>
        <w:t>.</w:t>
      </w:r>
      <w:r>
        <w:rPr>
          <w:rtl/>
        </w:rPr>
        <w:t xml:space="preserve"> </w:t>
      </w:r>
      <w:bookmarkStart w:id="41461" w:name="_ETM_Q66_244300"/>
      <w:bookmarkEnd w:id="41461"/>
      <w:r>
        <w:rPr>
          <w:rtl/>
        </w:rPr>
        <w:t xml:space="preserve">תודה </w:t>
      </w:r>
      <w:bookmarkStart w:id="41462" w:name="_ETM_Q66_244600"/>
      <w:bookmarkEnd w:id="41462"/>
      <w:r>
        <w:rPr>
          <w:rtl/>
        </w:rPr>
        <w:t>רבה</w:t>
      </w:r>
      <w:r>
        <w:rPr>
          <w:rFonts w:hint="cs"/>
          <w:rtl/>
        </w:rPr>
        <w:t>.</w:t>
      </w:r>
      <w:r>
        <w:rPr>
          <w:rtl/>
        </w:rPr>
        <w:t xml:space="preserve"> </w:t>
      </w:r>
      <w:bookmarkStart w:id="41463" w:name="_ETM_Q66_244780"/>
      <w:bookmarkEnd w:id="41463"/>
    </w:p>
    <w:p w:rsidR="005930C5" w:rsidRDefault="005930C5" w:rsidP="00EC0B26">
      <w:pPr>
        <w:rPr>
          <w:rtl/>
        </w:rPr>
      </w:pPr>
      <w:bookmarkStart w:id="41464" w:name="_ETM_Q66_242166"/>
      <w:bookmarkStart w:id="41465" w:name="_ETM_Q66_242269"/>
      <w:bookmarkEnd w:id="41464"/>
      <w:bookmarkEnd w:id="41465"/>
    </w:p>
    <w:p w:rsidR="005930C5" w:rsidRDefault="005930C5" w:rsidP="00EC0B26">
      <w:pPr>
        <w:pStyle w:val="af8"/>
        <w:keepNext/>
        <w:rPr>
          <w:rtl/>
        </w:rPr>
      </w:pPr>
      <w:r w:rsidRPr="00194FCC">
        <w:rPr>
          <w:rStyle w:val="TagStyle"/>
          <w:rtl/>
        </w:rPr>
        <w:t xml:space="preserve"> &lt;&lt; יור &gt;&gt; </w:t>
      </w:r>
      <w:r>
        <w:rPr>
          <w:rtl/>
        </w:rPr>
        <w:t>היו"ר משה סולומון:</w:t>
      </w:r>
      <w:r w:rsidRPr="00194FCC">
        <w:rPr>
          <w:rStyle w:val="TagStyle"/>
          <w:rtl/>
        </w:rPr>
        <w:t xml:space="preserve"> &lt;&lt; יור &gt;&gt;</w:t>
      </w:r>
      <w:r w:rsidR="005223CB">
        <w:rPr>
          <w:rtl/>
        </w:rPr>
        <w:t xml:space="preserve"> </w:t>
      </w:r>
      <w:r>
        <w:rPr>
          <w:rtl/>
        </w:rPr>
        <w:t xml:space="preserve"> </w:t>
      </w:r>
    </w:p>
    <w:p w:rsidR="005930C5" w:rsidRPr="00194FCC" w:rsidRDefault="005930C5" w:rsidP="00EC0B26">
      <w:pPr>
        <w:ind w:firstLine="0"/>
        <w:rPr>
          <w:rtl/>
        </w:rPr>
      </w:pPr>
    </w:p>
    <w:p w:rsidR="005930C5" w:rsidRDefault="005930C5" w:rsidP="00EC0B26">
      <w:pPr>
        <w:rPr>
          <w:rtl/>
        </w:rPr>
      </w:pPr>
      <w:bookmarkStart w:id="41466" w:name="_ETM_Q66_242502"/>
      <w:bookmarkStart w:id="41467" w:name="_ETM_Q66_242588"/>
      <w:bookmarkEnd w:id="41466"/>
      <w:bookmarkEnd w:id="41467"/>
      <w:r>
        <w:rPr>
          <w:rtl/>
        </w:rPr>
        <w:t xml:space="preserve">תודה </w:t>
      </w:r>
      <w:bookmarkStart w:id="41468" w:name="_ETM_Q66_245350"/>
      <w:bookmarkEnd w:id="41468"/>
      <w:r>
        <w:rPr>
          <w:rtl/>
        </w:rPr>
        <w:t>רבה</w:t>
      </w:r>
      <w:r>
        <w:rPr>
          <w:rFonts w:hint="cs"/>
          <w:rtl/>
        </w:rPr>
        <w:t>.</w:t>
      </w:r>
      <w:r>
        <w:rPr>
          <w:rtl/>
        </w:rPr>
        <w:t xml:space="preserve"> </w:t>
      </w:r>
      <w:bookmarkStart w:id="41469" w:name="_ETM_Q66_246010"/>
      <w:bookmarkEnd w:id="41469"/>
      <w:r>
        <w:rPr>
          <w:rtl/>
        </w:rPr>
        <w:t xml:space="preserve">חברת </w:t>
      </w:r>
      <w:bookmarkStart w:id="41470" w:name="_ETM_Q66_246310"/>
      <w:bookmarkEnd w:id="41470"/>
      <w:r>
        <w:rPr>
          <w:rtl/>
        </w:rPr>
        <w:t xml:space="preserve">הכנסת </w:t>
      </w:r>
      <w:bookmarkStart w:id="41471" w:name="_ETM_Q66_246640"/>
      <w:bookmarkEnd w:id="41471"/>
      <w:r>
        <w:rPr>
          <w:rtl/>
        </w:rPr>
        <w:t>עאידה תומא סלימאן</w:t>
      </w:r>
      <w:bookmarkStart w:id="41472" w:name="_ETM_Q66_247600"/>
      <w:bookmarkEnd w:id="41472"/>
      <w:r>
        <w:rPr>
          <w:rFonts w:hint="cs"/>
          <w:rtl/>
        </w:rPr>
        <w:t xml:space="preserve">, </w:t>
      </w:r>
      <w:bookmarkStart w:id="41473" w:name="_ETM_Q66_267752"/>
      <w:bookmarkEnd w:id="41473"/>
      <w:r>
        <w:rPr>
          <w:rtl/>
        </w:rPr>
        <w:t>בבקשה</w:t>
      </w:r>
      <w:r>
        <w:rPr>
          <w:rFonts w:hint="cs"/>
          <w:rtl/>
        </w:rPr>
        <w:t>.</w:t>
      </w:r>
      <w:r>
        <w:rPr>
          <w:rtl/>
        </w:rPr>
        <w:t xml:space="preserve"> </w:t>
      </w:r>
      <w:bookmarkStart w:id="41474" w:name="_ETM_Q66_268159"/>
      <w:bookmarkEnd w:id="41474"/>
      <w:r>
        <w:rPr>
          <w:rtl/>
        </w:rPr>
        <w:t>בבקשה</w:t>
      </w:r>
      <w:r>
        <w:rPr>
          <w:rFonts w:hint="cs"/>
          <w:rtl/>
        </w:rPr>
        <w:t>,</w:t>
      </w:r>
      <w:r>
        <w:rPr>
          <w:rtl/>
        </w:rPr>
        <w:t xml:space="preserve"> </w:t>
      </w:r>
      <w:bookmarkStart w:id="41475" w:name="_ETM_Q66_268759"/>
      <w:bookmarkEnd w:id="41475"/>
      <w:r>
        <w:rPr>
          <w:rFonts w:hint="cs"/>
          <w:rtl/>
        </w:rPr>
        <w:t>לרשותך</w:t>
      </w:r>
      <w:r>
        <w:rPr>
          <w:rtl/>
        </w:rPr>
        <w:t xml:space="preserve"> </w:t>
      </w:r>
      <w:bookmarkStart w:id="41476" w:name="_ETM_Q66_269179"/>
      <w:bookmarkEnd w:id="41476"/>
      <w:r>
        <w:rPr>
          <w:rtl/>
        </w:rPr>
        <w:t xml:space="preserve">25 </w:t>
      </w:r>
      <w:bookmarkStart w:id="41477" w:name="_ETM_Q66_270680"/>
      <w:bookmarkEnd w:id="41477"/>
      <w:r>
        <w:rPr>
          <w:rFonts w:hint="cs"/>
          <w:rtl/>
        </w:rPr>
        <w:t>דקות.</w:t>
      </w:r>
    </w:p>
    <w:p w:rsidR="005930C5" w:rsidRDefault="005930C5" w:rsidP="00EC0B26">
      <w:pPr>
        <w:rPr>
          <w:rtl/>
        </w:rPr>
      </w:pPr>
    </w:p>
    <w:p w:rsidR="005930C5" w:rsidRDefault="005930C5" w:rsidP="00EC0B26">
      <w:pPr>
        <w:pStyle w:val="a4"/>
        <w:keepNext/>
        <w:rPr>
          <w:rtl/>
        </w:rPr>
      </w:pPr>
      <w:bookmarkStart w:id="41478" w:name="ET_speaker_5761_5"/>
      <w:r w:rsidRPr="004F0779">
        <w:rPr>
          <w:rStyle w:val="TagStyle"/>
          <w:rtl/>
        </w:rPr>
        <w:t xml:space="preserve">&lt;&lt; דובר &gt;&gt; </w:t>
      </w:r>
      <w:bookmarkStart w:id="41479" w:name="_Toc194236176"/>
      <w:r>
        <w:rPr>
          <w:rtl/>
        </w:rPr>
        <w:t>עאידה תומא סלימאן (חד"ש-תע"ל):</w:t>
      </w:r>
      <w:bookmarkEnd w:id="41479"/>
      <w:r w:rsidRPr="004F0779">
        <w:rPr>
          <w:rStyle w:val="TagStyle"/>
          <w:rtl/>
        </w:rPr>
        <w:t xml:space="preserve"> &lt;&lt; דובר &gt;&gt;</w:t>
      </w:r>
      <w:r w:rsidR="005223CB">
        <w:rPr>
          <w:rtl/>
        </w:rPr>
        <w:t xml:space="preserve"> </w:t>
      </w:r>
      <w:r>
        <w:rPr>
          <w:rtl/>
        </w:rPr>
        <w:t xml:space="preserve"> </w:t>
      </w:r>
      <w:bookmarkEnd w:id="41478"/>
    </w:p>
    <w:p w:rsidR="005930C5" w:rsidRDefault="005930C5" w:rsidP="00EC0B26">
      <w:pPr>
        <w:rPr>
          <w:rtl/>
        </w:rPr>
      </w:pPr>
    </w:p>
    <w:p w:rsidR="005930C5" w:rsidRDefault="005930C5" w:rsidP="002F1F52">
      <w:pPr>
        <w:rPr>
          <w:rtl/>
        </w:rPr>
      </w:pPr>
      <w:r>
        <w:rPr>
          <w:rtl/>
        </w:rPr>
        <w:t xml:space="preserve">תודה </w:t>
      </w:r>
      <w:bookmarkStart w:id="41480" w:name="_ETM_Q66_270980"/>
      <w:bookmarkEnd w:id="41480"/>
      <w:r>
        <w:rPr>
          <w:rtl/>
        </w:rPr>
        <w:t>רבה</w:t>
      </w:r>
      <w:r>
        <w:rPr>
          <w:rFonts w:hint="cs"/>
          <w:rtl/>
        </w:rPr>
        <w:t>,</w:t>
      </w:r>
      <w:r>
        <w:rPr>
          <w:rtl/>
        </w:rPr>
        <w:t xml:space="preserve"> </w:t>
      </w:r>
      <w:bookmarkStart w:id="41481" w:name="_ETM_Q66_271280"/>
      <w:bookmarkEnd w:id="41481"/>
      <w:r>
        <w:rPr>
          <w:rtl/>
        </w:rPr>
        <w:t xml:space="preserve">כבוד </w:t>
      </w:r>
      <w:bookmarkStart w:id="41482" w:name="_ETM_Q66_271550"/>
      <w:bookmarkEnd w:id="41482"/>
      <w:r>
        <w:rPr>
          <w:rtl/>
        </w:rPr>
        <w:t>היושב-ראש</w:t>
      </w:r>
      <w:r w:rsidR="002F1F52">
        <w:rPr>
          <w:rFonts w:hint="cs"/>
          <w:rtl/>
        </w:rPr>
        <w:t>.</w:t>
      </w:r>
      <w:r>
        <w:rPr>
          <w:rtl/>
        </w:rPr>
        <w:t xml:space="preserve"> </w:t>
      </w:r>
      <w:bookmarkStart w:id="41483" w:name="_ETM_Q66_272790"/>
      <w:bookmarkEnd w:id="41483"/>
      <w:r>
        <w:rPr>
          <w:rtl/>
        </w:rPr>
        <w:t xml:space="preserve">חברות </w:t>
      </w:r>
      <w:bookmarkStart w:id="41484" w:name="_ETM_Q66_273150"/>
      <w:bookmarkEnd w:id="41484"/>
      <w:r>
        <w:rPr>
          <w:rtl/>
        </w:rPr>
        <w:t xml:space="preserve">וחברי </w:t>
      </w:r>
      <w:bookmarkStart w:id="41485" w:name="_ETM_Q66_273630"/>
      <w:bookmarkEnd w:id="41485"/>
      <w:r>
        <w:rPr>
          <w:rtl/>
        </w:rPr>
        <w:t>הכנסת</w:t>
      </w:r>
      <w:r>
        <w:rPr>
          <w:rFonts w:hint="cs"/>
          <w:rtl/>
        </w:rPr>
        <w:t>,</w:t>
      </w:r>
      <w:r>
        <w:rPr>
          <w:rtl/>
        </w:rPr>
        <w:t xml:space="preserve"> </w:t>
      </w:r>
      <w:bookmarkStart w:id="41486" w:name="_ETM_Q66_274560"/>
      <w:bookmarkEnd w:id="41486"/>
      <w:r>
        <w:rPr>
          <w:rtl/>
        </w:rPr>
        <w:t xml:space="preserve">כבוד </w:t>
      </w:r>
      <w:bookmarkStart w:id="41487" w:name="_ETM_Q66_274830"/>
      <w:bookmarkEnd w:id="41487"/>
      <w:r>
        <w:rPr>
          <w:rtl/>
        </w:rPr>
        <w:t>השרה</w:t>
      </w:r>
      <w:r>
        <w:rPr>
          <w:rFonts w:hint="cs"/>
          <w:rtl/>
        </w:rPr>
        <w:t>,</w:t>
      </w:r>
      <w:r>
        <w:rPr>
          <w:rtl/>
        </w:rPr>
        <w:t xml:space="preserve"> </w:t>
      </w:r>
      <w:bookmarkStart w:id="41488" w:name="_ETM_Q66_277409"/>
      <w:bookmarkEnd w:id="41488"/>
      <w:r>
        <w:rPr>
          <w:rtl/>
        </w:rPr>
        <w:t xml:space="preserve">אני </w:t>
      </w:r>
      <w:bookmarkStart w:id="41489" w:name="_ETM_Q66_277649"/>
      <w:bookmarkEnd w:id="41489"/>
      <w:r>
        <w:rPr>
          <w:rtl/>
        </w:rPr>
        <w:t xml:space="preserve">עומדת </w:t>
      </w:r>
      <w:bookmarkStart w:id="41490" w:name="_ETM_Q66_278130"/>
      <w:bookmarkEnd w:id="41490"/>
      <w:r>
        <w:rPr>
          <w:rtl/>
        </w:rPr>
        <w:t xml:space="preserve">עכשיו </w:t>
      </w:r>
      <w:bookmarkStart w:id="41491" w:name="_ETM_Q66_278520"/>
      <w:bookmarkEnd w:id="41491"/>
      <w:r>
        <w:rPr>
          <w:rtl/>
        </w:rPr>
        <w:t xml:space="preserve">על </w:t>
      </w:r>
      <w:bookmarkStart w:id="41492" w:name="_ETM_Q66_278669"/>
      <w:bookmarkEnd w:id="41492"/>
      <w:r>
        <w:rPr>
          <w:rtl/>
        </w:rPr>
        <w:t xml:space="preserve">הבמה </w:t>
      </w:r>
      <w:bookmarkStart w:id="41493" w:name="_ETM_Q66_279179"/>
      <w:bookmarkEnd w:id="41493"/>
      <w:r>
        <w:rPr>
          <w:rtl/>
        </w:rPr>
        <w:t xml:space="preserve">הזו </w:t>
      </w:r>
      <w:bookmarkStart w:id="41494" w:name="_ETM_Q66_279899"/>
      <w:bookmarkEnd w:id="41494"/>
      <w:r>
        <w:rPr>
          <w:rtl/>
        </w:rPr>
        <w:t xml:space="preserve">כאשר </w:t>
      </w:r>
      <w:bookmarkStart w:id="41495" w:name="_ETM_Q66_280679"/>
      <w:bookmarkEnd w:id="41495"/>
      <w:r>
        <w:rPr>
          <w:rtl/>
        </w:rPr>
        <w:t xml:space="preserve">בחוץ </w:t>
      </w:r>
      <w:bookmarkStart w:id="41496" w:name="_ETM_Q66_281520"/>
      <w:bookmarkEnd w:id="41496"/>
      <w:r>
        <w:rPr>
          <w:rtl/>
        </w:rPr>
        <w:t xml:space="preserve">מתחוללת </w:t>
      </w:r>
      <w:bookmarkStart w:id="41497" w:name="_ETM_Q66_282539"/>
      <w:bookmarkEnd w:id="41497"/>
      <w:r>
        <w:rPr>
          <w:rtl/>
        </w:rPr>
        <w:t xml:space="preserve">מחאה </w:t>
      </w:r>
      <w:bookmarkStart w:id="41498" w:name="_ETM_Q66_283799"/>
      <w:bookmarkEnd w:id="41498"/>
      <w:r>
        <w:rPr>
          <w:rtl/>
        </w:rPr>
        <w:t xml:space="preserve">נגד </w:t>
      </w:r>
      <w:bookmarkStart w:id="41499" w:name="_ETM_Q66_284399"/>
      <w:bookmarkEnd w:id="41499"/>
      <w:r>
        <w:rPr>
          <w:rtl/>
        </w:rPr>
        <w:t xml:space="preserve">רמיסת </w:t>
      </w:r>
      <w:bookmarkStart w:id="41500" w:name="_ETM_Q66_285090"/>
      <w:bookmarkEnd w:id="41500"/>
      <w:r>
        <w:rPr>
          <w:rtl/>
        </w:rPr>
        <w:t xml:space="preserve">הדמוקרטיה </w:t>
      </w:r>
      <w:bookmarkStart w:id="41501" w:name="_ETM_Q66_286709"/>
      <w:bookmarkEnd w:id="41501"/>
      <w:r>
        <w:rPr>
          <w:rtl/>
        </w:rPr>
        <w:t xml:space="preserve">ורדיפת </w:t>
      </w:r>
      <w:bookmarkStart w:id="41502" w:name="_ETM_Q66_287579"/>
      <w:bookmarkEnd w:id="41502"/>
      <w:r>
        <w:rPr>
          <w:rtl/>
        </w:rPr>
        <w:t xml:space="preserve">מי </w:t>
      </w:r>
      <w:bookmarkStart w:id="41503" w:name="_ETM_Q66_287759"/>
      <w:bookmarkEnd w:id="41503"/>
      <w:r>
        <w:rPr>
          <w:rtl/>
        </w:rPr>
        <w:t xml:space="preserve">שאמורים </w:t>
      </w:r>
      <w:bookmarkStart w:id="41504" w:name="_ETM_Q66_288420"/>
      <w:bookmarkEnd w:id="41504"/>
      <w:r>
        <w:rPr>
          <w:rtl/>
        </w:rPr>
        <w:t xml:space="preserve">להיות </w:t>
      </w:r>
      <w:bookmarkStart w:id="41505" w:name="_ETM_Q66_288959"/>
      <w:bookmarkEnd w:id="41505"/>
      <w:r>
        <w:rPr>
          <w:rtl/>
        </w:rPr>
        <w:t xml:space="preserve">שומרי </w:t>
      </w:r>
      <w:bookmarkStart w:id="41506" w:name="_ETM_Q66_289499"/>
      <w:bookmarkEnd w:id="41506"/>
      <w:r>
        <w:rPr>
          <w:rtl/>
        </w:rPr>
        <w:t xml:space="preserve">הסף </w:t>
      </w:r>
      <w:bookmarkStart w:id="41507" w:name="_ETM_Q66_290579"/>
      <w:bookmarkEnd w:id="41507"/>
      <w:r>
        <w:rPr>
          <w:rtl/>
        </w:rPr>
        <w:t xml:space="preserve">בכל </w:t>
      </w:r>
      <w:bookmarkStart w:id="41508" w:name="_ETM_Q66_291209"/>
      <w:bookmarkEnd w:id="41508"/>
      <w:r>
        <w:rPr>
          <w:rtl/>
        </w:rPr>
        <w:t xml:space="preserve">משטר </w:t>
      </w:r>
      <w:bookmarkStart w:id="41509" w:name="_ETM_Q66_291869"/>
      <w:bookmarkEnd w:id="41509"/>
      <w:r>
        <w:rPr>
          <w:rtl/>
        </w:rPr>
        <w:t>דמוקרטי</w:t>
      </w:r>
      <w:r>
        <w:rPr>
          <w:rFonts w:hint="cs"/>
          <w:rtl/>
        </w:rPr>
        <w:t>.</w:t>
      </w:r>
      <w:r>
        <w:rPr>
          <w:rtl/>
        </w:rPr>
        <w:t xml:space="preserve"> </w:t>
      </w:r>
      <w:bookmarkStart w:id="41510" w:name="_ETM_Q66_293869"/>
      <w:bookmarkEnd w:id="41510"/>
      <w:r>
        <w:rPr>
          <w:rtl/>
        </w:rPr>
        <w:t>כשאנחנו</w:t>
      </w:r>
      <w:r>
        <w:rPr>
          <w:rFonts w:hint="cs"/>
          <w:rtl/>
        </w:rPr>
        <w:t>,</w:t>
      </w:r>
      <w:r>
        <w:rPr>
          <w:rtl/>
        </w:rPr>
        <w:t xml:space="preserve"> </w:t>
      </w:r>
      <w:bookmarkStart w:id="41511" w:name="_ETM_Q66_294979"/>
      <w:bookmarkEnd w:id="41511"/>
      <w:r>
        <w:rPr>
          <w:rtl/>
        </w:rPr>
        <w:t xml:space="preserve">הציבור </w:t>
      </w:r>
      <w:bookmarkStart w:id="41512" w:name="_ETM_Q66_295880"/>
      <w:bookmarkEnd w:id="41512"/>
      <w:r>
        <w:rPr>
          <w:rtl/>
        </w:rPr>
        <w:t xml:space="preserve">הפלסטיני </w:t>
      </w:r>
      <w:bookmarkStart w:id="41513" w:name="_ETM_Q66_296780"/>
      <w:bookmarkEnd w:id="41513"/>
      <w:r>
        <w:rPr>
          <w:rtl/>
        </w:rPr>
        <w:t xml:space="preserve">אזרחי </w:t>
      </w:r>
      <w:bookmarkStart w:id="41514" w:name="_ETM_Q66_297350"/>
      <w:bookmarkEnd w:id="41514"/>
      <w:r>
        <w:rPr>
          <w:rtl/>
        </w:rPr>
        <w:t xml:space="preserve">מדינת </w:t>
      </w:r>
      <w:bookmarkStart w:id="41515" w:name="_ETM_Q66_297920"/>
      <w:bookmarkEnd w:id="41515"/>
      <w:r>
        <w:rPr>
          <w:rtl/>
        </w:rPr>
        <w:t>ישראל</w:t>
      </w:r>
      <w:r>
        <w:rPr>
          <w:rFonts w:hint="cs"/>
          <w:rtl/>
        </w:rPr>
        <w:t>,</w:t>
      </w:r>
      <w:r>
        <w:rPr>
          <w:rtl/>
        </w:rPr>
        <w:t xml:space="preserve"> </w:t>
      </w:r>
      <w:bookmarkStart w:id="41516" w:name="_ETM_Q66_299240"/>
      <w:bookmarkEnd w:id="41516"/>
      <w:r>
        <w:rPr>
          <w:rtl/>
        </w:rPr>
        <w:t xml:space="preserve">שומעים </w:t>
      </w:r>
      <w:bookmarkStart w:id="41517" w:name="_ETM_Q66_299869"/>
      <w:bookmarkEnd w:id="41517"/>
      <w:r>
        <w:rPr>
          <w:rtl/>
        </w:rPr>
        <w:t xml:space="preserve">את </w:t>
      </w:r>
      <w:bookmarkStart w:id="41518" w:name="_ETM_Q66_300049"/>
      <w:bookmarkEnd w:id="41518"/>
      <w:r>
        <w:rPr>
          <w:rtl/>
        </w:rPr>
        <w:t xml:space="preserve">הקריאה </w:t>
      </w:r>
      <w:bookmarkStart w:id="41519" w:name="_ETM_Q66_300830"/>
      <w:bookmarkEnd w:id="41519"/>
      <w:r>
        <w:rPr>
          <w:rtl/>
        </w:rPr>
        <w:t xml:space="preserve">להצטרף </w:t>
      </w:r>
      <w:bookmarkStart w:id="41520" w:name="_ETM_Q66_301670"/>
      <w:bookmarkEnd w:id="41520"/>
      <w:r>
        <w:rPr>
          <w:rtl/>
        </w:rPr>
        <w:t>למחאה</w:t>
      </w:r>
      <w:r>
        <w:rPr>
          <w:rFonts w:hint="cs"/>
          <w:rtl/>
        </w:rPr>
        <w:t>,</w:t>
      </w:r>
      <w:r>
        <w:rPr>
          <w:rtl/>
        </w:rPr>
        <w:t xml:space="preserve"> </w:t>
      </w:r>
      <w:bookmarkStart w:id="41521" w:name="_ETM_Q66_303240"/>
      <w:bookmarkEnd w:id="41521"/>
      <w:r>
        <w:rPr>
          <w:rtl/>
        </w:rPr>
        <w:t xml:space="preserve">אנחנו </w:t>
      </w:r>
      <w:bookmarkStart w:id="41522" w:name="_ETM_Q66_304049"/>
      <w:bookmarkEnd w:id="41522"/>
      <w:r>
        <w:rPr>
          <w:rtl/>
        </w:rPr>
        <w:t xml:space="preserve">לא </w:t>
      </w:r>
      <w:bookmarkStart w:id="41523" w:name="_ETM_Q66_304409"/>
      <w:bookmarkEnd w:id="41523"/>
      <w:r>
        <w:rPr>
          <w:rtl/>
        </w:rPr>
        <w:t>אדישים</w:t>
      </w:r>
      <w:r w:rsidR="002F1F52">
        <w:rPr>
          <w:rFonts w:hint="cs"/>
          <w:rtl/>
        </w:rPr>
        <w:t>.</w:t>
      </w:r>
      <w:r>
        <w:rPr>
          <w:rtl/>
        </w:rPr>
        <w:t xml:space="preserve"> </w:t>
      </w:r>
      <w:bookmarkStart w:id="41524" w:name="_ETM_Q66_305850"/>
      <w:bookmarkEnd w:id="41524"/>
      <w:r>
        <w:rPr>
          <w:rtl/>
        </w:rPr>
        <w:t xml:space="preserve">אנחנו </w:t>
      </w:r>
      <w:bookmarkStart w:id="41525" w:name="_ETM_Q66_306359"/>
      <w:bookmarkEnd w:id="41525"/>
      <w:r>
        <w:rPr>
          <w:rtl/>
        </w:rPr>
        <w:t xml:space="preserve">גם </w:t>
      </w:r>
      <w:bookmarkStart w:id="41526" w:name="_ETM_Q66_306840"/>
      <w:bookmarkEnd w:id="41526"/>
      <w:r>
        <w:rPr>
          <w:rtl/>
        </w:rPr>
        <w:t xml:space="preserve">לא </w:t>
      </w:r>
      <w:bookmarkStart w:id="41527" w:name="_ETM_Q66_307079"/>
      <w:bookmarkEnd w:id="41527"/>
      <w:r>
        <w:rPr>
          <w:rtl/>
        </w:rPr>
        <w:t xml:space="preserve">עומדים </w:t>
      </w:r>
      <w:bookmarkStart w:id="41528" w:name="_ETM_Q66_307469"/>
      <w:bookmarkEnd w:id="41528"/>
      <w:r>
        <w:rPr>
          <w:rtl/>
        </w:rPr>
        <w:t>בצד</w:t>
      </w:r>
      <w:r>
        <w:rPr>
          <w:rFonts w:hint="cs"/>
          <w:rtl/>
        </w:rPr>
        <w:t>.</w:t>
      </w:r>
      <w:r>
        <w:rPr>
          <w:rtl/>
        </w:rPr>
        <w:t xml:space="preserve"> </w:t>
      </w:r>
      <w:bookmarkStart w:id="41529" w:name="_ETM_Q66_308700"/>
      <w:bookmarkEnd w:id="41529"/>
      <w:r>
        <w:rPr>
          <w:rtl/>
        </w:rPr>
        <w:t xml:space="preserve">מעולם </w:t>
      </w:r>
      <w:bookmarkStart w:id="41530" w:name="_ETM_Q66_309540"/>
      <w:bookmarkEnd w:id="41530"/>
      <w:r>
        <w:rPr>
          <w:rtl/>
        </w:rPr>
        <w:t xml:space="preserve">לא </w:t>
      </w:r>
      <w:bookmarkStart w:id="41531" w:name="_ETM_Q66_309840"/>
      <w:bookmarkEnd w:id="41531"/>
      <w:r>
        <w:rPr>
          <w:rtl/>
        </w:rPr>
        <w:t xml:space="preserve">עמדנו </w:t>
      </w:r>
      <w:bookmarkStart w:id="41532" w:name="_ETM_Q66_310350"/>
      <w:bookmarkEnd w:id="41532"/>
      <w:r>
        <w:rPr>
          <w:rtl/>
        </w:rPr>
        <w:t>בצד</w:t>
      </w:r>
      <w:r>
        <w:rPr>
          <w:rFonts w:hint="cs"/>
          <w:rtl/>
        </w:rPr>
        <w:t>.</w:t>
      </w:r>
      <w:r>
        <w:rPr>
          <w:rtl/>
        </w:rPr>
        <w:t xml:space="preserve"> </w:t>
      </w:r>
      <w:bookmarkStart w:id="41533" w:name="_ETM_Q66_311310"/>
      <w:bookmarkStart w:id="41534" w:name="_ETM_Q66_315298"/>
      <w:bookmarkStart w:id="41535" w:name="_ETM_Q66_315402"/>
      <w:bookmarkStart w:id="41536" w:name="_ETM_Q66_315648"/>
      <w:bookmarkStart w:id="41537" w:name="_ETM_Q66_315730"/>
      <w:bookmarkEnd w:id="41533"/>
      <w:bookmarkEnd w:id="41534"/>
      <w:bookmarkEnd w:id="41535"/>
      <w:bookmarkEnd w:id="41536"/>
      <w:bookmarkEnd w:id="41537"/>
      <w:r>
        <w:rPr>
          <w:rtl/>
        </w:rPr>
        <w:t xml:space="preserve">יחד </w:t>
      </w:r>
      <w:bookmarkStart w:id="41538" w:name="_ETM_Q66_311820"/>
      <w:bookmarkEnd w:id="41538"/>
      <w:r>
        <w:rPr>
          <w:rtl/>
        </w:rPr>
        <w:t xml:space="preserve">עם </w:t>
      </w:r>
      <w:bookmarkStart w:id="41539" w:name="_ETM_Q66_312000"/>
      <w:bookmarkEnd w:id="41539"/>
      <w:r>
        <w:rPr>
          <w:rtl/>
        </w:rPr>
        <w:t>זאת</w:t>
      </w:r>
      <w:r>
        <w:rPr>
          <w:rFonts w:hint="cs"/>
          <w:rtl/>
        </w:rPr>
        <w:t>,</w:t>
      </w:r>
      <w:r>
        <w:rPr>
          <w:rtl/>
        </w:rPr>
        <w:t xml:space="preserve"> </w:t>
      </w:r>
      <w:bookmarkStart w:id="41540" w:name="_ETM_Q66_313290"/>
      <w:bookmarkEnd w:id="41540"/>
      <w:r>
        <w:rPr>
          <w:rtl/>
        </w:rPr>
        <w:t xml:space="preserve">אנחנו </w:t>
      </w:r>
      <w:bookmarkStart w:id="41541" w:name="_ETM_Q66_313860"/>
      <w:bookmarkEnd w:id="41541"/>
      <w:r>
        <w:rPr>
          <w:rtl/>
        </w:rPr>
        <w:t xml:space="preserve">לא </w:t>
      </w:r>
      <w:bookmarkStart w:id="41542" w:name="_ETM_Q66_314220"/>
      <w:bookmarkEnd w:id="41542"/>
      <w:r>
        <w:rPr>
          <w:rtl/>
        </w:rPr>
        <w:t xml:space="preserve">עיוורים </w:t>
      </w:r>
      <w:bookmarkStart w:id="41543" w:name="_ETM_Q66_315120"/>
      <w:bookmarkEnd w:id="41543"/>
      <w:r>
        <w:rPr>
          <w:rtl/>
        </w:rPr>
        <w:t xml:space="preserve">למה </w:t>
      </w:r>
      <w:bookmarkStart w:id="41544" w:name="_ETM_Q66_315570"/>
      <w:bookmarkEnd w:id="41544"/>
      <w:r>
        <w:rPr>
          <w:rtl/>
        </w:rPr>
        <w:t xml:space="preserve">שמנסים </w:t>
      </w:r>
      <w:bookmarkStart w:id="41545" w:name="_ETM_Q66_316440"/>
      <w:bookmarkEnd w:id="41545"/>
      <w:r>
        <w:rPr>
          <w:rtl/>
        </w:rPr>
        <w:t xml:space="preserve">להסתיר </w:t>
      </w:r>
      <w:bookmarkStart w:id="41546" w:name="_ETM_Q66_317250"/>
      <w:bookmarkEnd w:id="41546"/>
      <w:r>
        <w:rPr>
          <w:rtl/>
        </w:rPr>
        <w:t xml:space="preserve">מתחת </w:t>
      </w:r>
      <w:bookmarkStart w:id="41547" w:name="_ETM_Q66_317940"/>
      <w:bookmarkEnd w:id="41547"/>
      <w:r>
        <w:rPr>
          <w:rtl/>
        </w:rPr>
        <w:t xml:space="preserve">לפני </w:t>
      </w:r>
      <w:bookmarkStart w:id="41548" w:name="_ETM_Q66_318389"/>
      <w:bookmarkEnd w:id="41548"/>
      <w:r>
        <w:rPr>
          <w:rtl/>
        </w:rPr>
        <w:t>השטח</w:t>
      </w:r>
      <w:r>
        <w:rPr>
          <w:rFonts w:hint="cs"/>
          <w:rtl/>
        </w:rPr>
        <w:t>.</w:t>
      </w:r>
      <w:r>
        <w:rPr>
          <w:rtl/>
        </w:rPr>
        <w:t xml:space="preserve"> </w:t>
      </w:r>
      <w:bookmarkStart w:id="41549" w:name="_ETM_Q66_319930"/>
      <w:bookmarkEnd w:id="41549"/>
      <w:r>
        <w:rPr>
          <w:rtl/>
        </w:rPr>
        <w:t xml:space="preserve">כשאנחנו </w:t>
      </w:r>
      <w:bookmarkStart w:id="41550" w:name="_ETM_Q66_320550"/>
      <w:bookmarkStart w:id="41551" w:name="_ETM_Q66_320730"/>
      <w:bookmarkEnd w:id="41550"/>
      <w:bookmarkEnd w:id="41551"/>
      <w:r>
        <w:rPr>
          <w:rtl/>
        </w:rPr>
        <w:t xml:space="preserve">שומעים </w:t>
      </w:r>
      <w:bookmarkStart w:id="41552" w:name="_ETM_Q66_321240"/>
      <w:bookmarkEnd w:id="41552"/>
      <w:r>
        <w:rPr>
          <w:rtl/>
        </w:rPr>
        <w:t xml:space="preserve">את </w:t>
      </w:r>
      <w:bookmarkStart w:id="41553" w:name="_ETM_Q66_321389"/>
      <w:bookmarkEnd w:id="41553"/>
      <w:r>
        <w:rPr>
          <w:rtl/>
        </w:rPr>
        <w:t xml:space="preserve">הסיסמאות </w:t>
      </w:r>
      <w:bookmarkStart w:id="41554" w:name="_ETM_Q66_322260"/>
      <w:bookmarkEnd w:id="41554"/>
      <w:r>
        <w:rPr>
          <w:rtl/>
        </w:rPr>
        <w:t>במחאה</w:t>
      </w:r>
      <w:r>
        <w:rPr>
          <w:rFonts w:hint="cs"/>
          <w:rtl/>
        </w:rPr>
        <w:t>,</w:t>
      </w:r>
      <w:r>
        <w:rPr>
          <w:rtl/>
        </w:rPr>
        <w:t xml:space="preserve"> </w:t>
      </w:r>
      <w:bookmarkStart w:id="41555" w:name="_ETM_Q66_323669"/>
      <w:bookmarkEnd w:id="41555"/>
      <w:r>
        <w:rPr>
          <w:rtl/>
        </w:rPr>
        <w:t xml:space="preserve">אנחנו </w:t>
      </w:r>
      <w:bookmarkStart w:id="41556" w:name="_ETM_Q66_324240"/>
      <w:bookmarkEnd w:id="41556"/>
      <w:r>
        <w:rPr>
          <w:rtl/>
        </w:rPr>
        <w:t xml:space="preserve">גם </w:t>
      </w:r>
      <w:bookmarkStart w:id="41557" w:name="_ETM_Q66_324660"/>
      <w:bookmarkEnd w:id="41557"/>
      <w:r>
        <w:rPr>
          <w:rtl/>
        </w:rPr>
        <w:t>שואלים</w:t>
      </w:r>
      <w:r>
        <w:rPr>
          <w:rFonts w:hint="cs"/>
          <w:rtl/>
        </w:rPr>
        <w:t>:</w:t>
      </w:r>
      <w:r>
        <w:rPr>
          <w:rtl/>
        </w:rPr>
        <w:t xml:space="preserve"> </w:t>
      </w:r>
      <w:bookmarkStart w:id="41558" w:name="_ETM_Q66_326040"/>
      <w:bookmarkEnd w:id="41558"/>
      <w:r>
        <w:rPr>
          <w:rtl/>
        </w:rPr>
        <w:t xml:space="preserve">איזו </w:t>
      </w:r>
      <w:bookmarkStart w:id="41559" w:name="_ETM_Q66_326459"/>
      <w:bookmarkEnd w:id="41559"/>
      <w:r>
        <w:rPr>
          <w:rtl/>
        </w:rPr>
        <w:t>דמוקרטיה</w:t>
      </w:r>
      <w:r>
        <w:rPr>
          <w:rFonts w:hint="cs"/>
          <w:rtl/>
        </w:rPr>
        <w:t>?</w:t>
      </w:r>
      <w:r>
        <w:rPr>
          <w:rtl/>
        </w:rPr>
        <w:t xml:space="preserve"> </w:t>
      </w:r>
      <w:bookmarkStart w:id="41560" w:name="_ETM_Q66_328050"/>
      <w:bookmarkEnd w:id="41560"/>
      <w:r>
        <w:rPr>
          <w:rtl/>
        </w:rPr>
        <w:t xml:space="preserve">של </w:t>
      </w:r>
      <w:bookmarkStart w:id="41561" w:name="_ETM_Q66_328440"/>
      <w:bookmarkEnd w:id="41561"/>
      <w:r>
        <w:rPr>
          <w:rtl/>
        </w:rPr>
        <w:t xml:space="preserve">מי </w:t>
      </w:r>
      <w:bookmarkStart w:id="41562" w:name="_ETM_Q66_329590"/>
      <w:bookmarkEnd w:id="41562"/>
      <w:r>
        <w:rPr>
          <w:rtl/>
        </w:rPr>
        <w:t xml:space="preserve">ועבור </w:t>
      </w:r>
      <w:bookmarkStart w:id="41563" w:name="_ETM_Q66_330780"/>
      <w:bookmarkEnd w:id="41563"/>
      <w:r>
        <w:rPr>
          <w:rtl/>
        </w:rPr>
        <w:t>מי</w:t>
      </w:r>
      <w:r>
        <w:rPr>
          <w:rFonts w:hint="cs"/>
          <w:rtl/>
        </w:rPr>
        <w:t>?</w:t>
      </w:r>
      <w:r>
        <w:rPr>
          <w:rtl/>
        </w:rPr>
        <w:t xml:space="preserve"> </w:t>
      </w:r>
      <w:bookmarkStart w:id="41564" w:name="_ETM_Q66_332159"/>
      <w:bookmarkStart w:id="41565" w:name="_ETM_Q66_327421"/>
      <w:bookmarkEnd w:id="41564"/>
      <w:bookmarkEnd w:id="41565"/>
    </w:p>
    <w:p w:rsidR="005930C5" w:rsidRDefault="005930C5" w:rsidP="00EC0B26">
      <w:pPr>
        <w:rPr>
          <w:rtl/>
        </w:rPr>
      </w:pPr>
      <w:bookmarkStart w:id="41566" w:name="_ETM_Q66_327512"/>
      <w:bookmarkStart w:id="41567" w:name="_ETM_Q66_327671"/>
      <w:bookmarkEnd w:id="41566"/>
      <w:bookmarkEnd w:id="41567"/>
    </w:p>
    <w:p w:rsidR="005930C5" w:rsidRDefault="005930C5" w:rsidP="002F1F52">
      <w:pPr>
        <w:rPr>
          <w:rtl/>
        </w:rPr>
      </w:pPr>
      <w:bookmarkStart w:id="41568" w:name="_ETM_Q66_327800"/>
      <w:bookmarkEnd w:id="41568"/>
      <w:r>
        <w:rPr>
          <w:rtl/>
        </w:rPr>
        <w:t xml:space="preserve">שנים </w:t>
      </w:r>
      <w:bookmarkStart w:id="41569" w:name="_ETM_Q66_332730"/>
      <w:bookmarkEnd w:id="41569"/>
      <w:r>
        <w:rPr>
          <w:rtl/>
        </w:rPr>
        <w:t xml:space="preserve">על </w:t>
      </w:r>
      <w:bookmarkStart w:id="41570" w:name="_ETM_Q66_332879"/>
      <w:bookmarkEnd w:id="41570"/>
      <w:r>
        <w:rPr>
          <w:rtl/>
        </w:rPr>
        <w:t xml:space="preserve">גבי </w:t>
      </w:r>
      <w:bookmarkStart w:id="41571" w:name="_ETM_Q66_333269"/>
      <w:bookmarkEnd w:id="41571"/>
      <w:r>
        <w:rPr>
          <w:rtl/>
        </w:rPr>
        <w:t xml:space="preserve">שנים </w:t>
      </w:r>
      <w:bookmarkStart w:id="41572" w:name="_ETM_Q66_333810"/>
      <w:bookmarkEnd w:id="41572"/>
      <w:r>
        <w:rPr>
          <w:rtl/>
        </w:rPr>
        <w:t xml:space="preserve">אנחנו </w:t>
      </w:r>
      <w:bookmarkStart w:id="41573" w:name="_ETM_Q66_334470"/>
      <w:bookmarkEnd w:id="41573"/>
      <w:r>
        <w:rPr>
          <w:rtl/>
        </w:rPr>
        <w:t xml:space="preserve">מעמידים </w:t>
      </w:r>
      <w:bookmarkStart w:id="41574" w:name="_ETM_Q66_335190"/>
      <w:bookmarkEnd w:id="41574"/>
      <w:r>
        <w:rPr>
          <w:rtl/>
        </w:rPr>
        <w:t xml:space="preserve">מראה </w:t>
      </w:r>
      <w:bookmarkStart w:id="41575" w:name="_ETM_Q66_336209"/>
      <w:bookmarkEnd w:id="41575"/>
      <w:r>
        <w:rPr>
          <w:rtl/>
        </w:rPr>
        <w:t xml:space="preserve">מול </w:t>
      </w:r>
      <w:bookmarkStart w:id="41576" w:name="_ETM_Q66_336540"/>
      <w:bookmarkEnd w:id="41576"/>
      <w:r>
        <w:rPr>
          <w:rtl/>
        </w:rPr>
        <w:t xml:space="preserve">החברה </w:t>
      </w:r>
      <w:bookmarkStart w:id="41577" w:name="_ETM_Q66_337080"/>
      <w:bookmarkEnd w:id="41577"/>
      <w:r>
        <w:rPr>
          <w:rtl/>
        </w:rPr>
        <w:t xml:space="preserve">הישראלית </w:t>
      </w:r>
      <w:bookmarkStart w:id="41578" w:name="_ETM_Q66_337830"/>
      <w:bookmarkEnd w:id="41578"/>
      <w:r>
        <w:rPr>
          <w:rtl/>
        </w:rPr>
        <w:t xml:space="preserve">שהרוב </w:t>
      </w:r>
      <w:bookmarkStart w:id="41579" w:name="_ETM_Q66_338970"/>
      <w:bookmarkEnd w:id="41579"/>
      <w:r>
        <w:rPr>
          <w:rtl/>
        </w:rPr>
        <w:t xml:space="preserve">מסרב </w:t>
      </w:r>
      <w:bookmarkStart w:id="41580" w:name="_ETM_Q66_339599"/>
      <w:bookmarkEnd w:id="41580"/>
      <w:r>
        <w:rPr>
          <w:rtl/>
        </w:rPr>
        <w:t xml:space="preserve">להסתכל </w:t>
      </w:r>
      <w:bookmarkStart w:id="41581" w:name="_ETM_Q66_340409"/>
      <w:bookmarkEnd w:id="41581"/>
      <w:r>
        <w:rPr>
          <w:rFonts w:hint="cs"/>
          <w:rtl/>
        </w:rPr>
        <w:t>בה, ומזכירים</w:t>
      </w:r>
      <w:r>
        <w:rPr>
          <w:rtl/>
        </w:rPr>
        <w:t xml:space="preserve"> </w:t>
      </w:r>
      <w:bookmarkStart w:id="41582" w:name="_ETM_Q66_342240"/>
      <w:bookmarkEnd w:id="41582"/>
      <w:r>
        <w:rPr>
          <w:rtl/>
        </w:rPr>
        <w:t xml:space="preserve">שמעולם </w:t>
      </w:r>
      <w:bookmarkStart w:id="41583" w:name="_ETM_Q66_343260"/>
      <w:bookmarkEnd w:id="41583"/>
      <w:r>
        <w:rPr>
          <w:rtl/>
        </w:rPr>
        <w:t xml:space="preserve">לא </w:t>
      </w:r>
      <w:bookmarkStart w:id="41584" w:name="_ETM_Q66_343620"/>
      <w:bookmarkEnd w:id="41584"/>
      <w:r>
        <w:rPr>
          <w:rtl/>
        </w:rPr>
        <w:t xml:space="preserve">הייתה </w:t>
      </w:r>
      <w:bookmarkStart w:id="41585" w:name="_ETM_Q66_344280"/>
      <w:bookmarkEnd w:id="41585"/>
      <w:r>
        <w:rPr>
          <w:rtl/>
        </w:rPr>
        <w:t xml:space="preserve">כאן </w:t>
      </w:r>
      <w:bookmarkStart w:id="41586" w:name="_ETM_Q66_344700"/>
      <w:bookmarkEnd w:id="41586"/>
      <w:r>
        <w:rPr>
          <w:rtl/>
        </w:rPr>
        <w:t xml:space="preserve">דמוקרטיה </w:t>
      </w:r>
      <w:bookmarkStart w:id="41587" w:name="_ETM_Q66_345660"/>
      <w:bookmarkEnd w:id="41587"/>
      <w:r>
        <w:rPr>
          <w:rtl/>
        </w:rPr>
        <w:t xml:space="preserve">אמיתית </w:t>
      </w:r>
      <w:bookmarkStart w:id="41588" w:name="_ETM_Q66_346919"/>
      <w:bookmarkEnd w:id="41588"/>
      <w:r>
        <w:rPr>
          <w:rtl/>
        </w:rPr>
        <w:t>לפלסטינים</w:t>
      </w:r>
      <w:r>
        <w:rPr>
          <w:rFonts w:hint="cs"/>
          <w:rtl/>
        </w:rPr>
        <w:t xml:space="preserve"> </w:t>
      </w:r>
      <w:r>
        <w:rPr>
          <w:rFonts w:hint="eastAsia"/>
          <w:rtl/>
        </w:rPr>
        <w:t>–</w:t>
      </w:r>
      <w:r>
        <w:rPr>
          <w:rtl/>
        </w:rPr>
        <w:t xml:space="preserve"> </w:t>
      </w:r>
      <w:bookmarkStart w:id="41589" w:name="_ETM_Q66_348450"/>
      <w:bookmarkEnd w:id="41589"/>
      <w:r>
        <w:rPr>
          <w:rtl/>
        </w:rPr>
        <w:t xml:space="preserve">לא </w:t>
      </w:r>
      <w:bookmarkStart w:id="41590" w:name="_ETM_Q66_348870"/>
      <w:bookmarkEnd w:id="41590"/>
      <w:r>
        <w:rPr>
          <w:rtl/>
        </w:rPr>
        <w:t xml:space="preserve">האזרחים </w:t>
      </w:r>
      <w:bookmarkStart w:id="41591" w:name="_ETM_Q66_350160"/>
      <w:bookmarkEnd w:id="41591"/>
      <w:r>
        <w:rPr>
          <w:rtl/>
        </w:rPr>
        <w:t xml:space="preserve">ולא </w:t>
      </w:r>
      <w:bookmarkStart w:id="41592" w:name="_ETM_Q66_350700"/>
      <w:bookmarkEnd w:id="41592"/>
      <w:r>
        <w:rPr>
          <w:rtl/>
        </w:rPr>
        <w:t xml:space="preserve">אלה </w:t>
      </w:r>
      <w:bookmarkStart w:id="41593" w:name="_ETM_Q66_351090"/>
      <w:bookmarkEnd w:id="41593"/>
      <w:r>
        <w:rPr>
          <w:rFonts w:hint="cs"/>
          <w:rtl/>
        </w:rPr>
        <w:t>ש</w:t>
      </w:r>
      <w:bookmarkStart w:id="41594" w:name="_ETM_Q66_351300"/>
      <w:bookmarkEnd w:id="41594"/>
      <w:r>
        <w:rPr>
          <w:rtl/>
        </w:rPr>
        <w:t xml:space="preserve">תחת </w:t>
      </w:r>
      <w:bookmarkStart w:id="41595" w:name="_ETM_Q66_351720"/>
      <w:bookmarkEnd w:id="41595"/>
      <w:r>
        <w:rPr>
          <w:rtl/>
        </w:rPr>
        <w:t>הכיבוש</w:t>
      </w:r>
      <w:bookmarkStart w:id="41596" w:name="_ETM_Q66_353020"/>
      <w:bookmarkStart w:id="41597" w:name="_ETM_Q66_353560"/>
      <w:bookmarkEnd w:id="41596"/>
      <w:bookmarkEnd w:id="41597"/>
      <w:r>
        <w:rPr>
          <w:rFonts w:hint="cs"/>
          <w:rtl/>
        </w:rPr>
        <w:t>; ושה</w:t>
      </w:r>
      <w:r>
        <w:rPr>
          <w:rtl/>
        </w:rPr>
        <w:t xml:space="preserve">הפיכה </w:t>
      </w:r>
      <w:bookmarkStart w:id="41598" w:name="_ETM_Q66_354250"/>
      <w:bookmarkEnd w:id="41598"/>
      <w:r>
        <w:rPr>
          <w:rFonts w:hint="cs"/>
          <w:rtl/>
        </w:rPr>
        <w:t>ה</w:t>
      </w:r>
      <w:r>
        <w:rPr>
          <w:rtl/>
        </w:rPr>
        <w:t xml:space="preserve">משטרית </w:t>
      </w:r>
      <w:bookmarkStart w:id="41599" w:name="_ETM_Q66_355730"/>
      <w:bookmarkEnd w:id="41599"/>
      <w:r>
        <w:rPr>
          <w:rtl/>
        </w:rPr>
        <w:t xml:space="preserve">לא </w:t>
      </w:r>
      <w:bookmarkStart w:id="41600" w:name="_ETM_Q66_356060"/>
      <w:bookmarkEnd w:id="41600"/>
      <w:r>
        <w:rPr>
          <w:rtl/>
        </w:rPr>
        <w:t xml:space="preserve">התחילה </w:t>
      </w:r>
      <w:bookmarkStart w:id="41601" w:name="_ETM_Q66_356780"/>
      <w:bookmarkEnd w:id="41601"/>
      <w:r>
        <w:rPr>
          <w:rFonts w:hint="cs"/>
          <w:rtl/>
        </w:rPr>
        <w:t xml:space="preserve">עם </w:t>
      </w:r>
      <w:r>
        <w:rPr>
          <w:rtl/>
        </w:rPr>
        <w:t xml:space="preserve">מתווה </w:t>
      </w:r>
      <w:bookmarkStart w:id="41602" w:name="_ETM_Q66_357379"/>
      <w:bookmarkEnd w:id="41602"/>
      <w:r>
        <w:rPr>
          <w:rtl/>
        </w:rPr>
        <w:t>לוין</w:t>
      </w:r>
      <w:bookmarkStart w:id="41603" w:name="_ETM_Q66_358040"/>
      <w:bookmarkEnd w:id="41603"/>
      <w:r>
        <w:rPr>
          <w:rFonts w:hint="cs"/>
          <w:rtl/>
        </w:rPr>
        <w:t>-</w:t>
      </w:r>
      <w:r>
        <w:rPr>
          <w:rtl/>
        </w:rPr>
        <w:t>סער</w:t>
      </w:r>
      <w:r>
        <w:rPr>
          <w:rFonts w:hint="cs"/>
          <w:rtl/>
        </w:rPr>
        <w:t>,</w:t>
      </w:r>
      <w:r>
        <w:rPr>
          <w:rtl/>
        </w:rPr>
        <w:t xml:space="preserve"> </w:t>
      </w:r>
      <w:bookmarkStart w:id="41604" w:name="_ETM_Q66_359349"/>
      <w:bookmarkEnd w:id="41604"/>
      <w:r>
        <w:rPr>
          <w:rFonts w:hint="cs"/>
          <w:rtl/>
        </w:rPr>
        <w:t>היא רק</w:t>
      </w:r>
      <w:r>
        <w:rPr>
          <w:rtl/>
        </w:rPr>
        <w:t xml:space="preserve"> </w:t>
      </w:r>
      <w:bookmarkStart w:id="41605" w:name="_ETM_Q66_359950"/>
      <w:bookmarkEnd w:id="41605"/>
      <w:r>
        <w:rPr>
          <w:rFonts w:hint="cs"/>
          <w:rtl/>
        </w:rPr>
        <w:t>ה</w:t>
      </w:r>
      <w:r>
        <w:rPr>
          <w:rtl/>
        </w:rPr>
        <w:t>קצינה</w:t>
      </w:r>
      <w:r>
        <w:rPr>
          <w:rFonts w:hint="cs"/>
          <w:rtl/>
        </w:rPr>
        <w:t>,</w:t>
      </w:r>
      <w:r>
        <w:rPr>
          <w:rtl/>
        </w:rPr>
        <w:t xml:space="preserve"> </w:t>
      </w:r>
      <w:bookmarkStart w:id="41606" w:name="_ETM_Q66_361209"/>
      <w:bookmarkEnd w:id="41606"/>
      <w:r>
        <w:rPr>
          <w:rtl/>
        </w:rPr>
        <w:t xml:space="preserve">והיא </w:t>
      </w:r>
      <w:bookmarkStart w:id="41607" w:name="_ETM_Q66_361450"/>
      <w:bookmarkEnd w:id="41607"/>
      <w:r>
        <w:rPr>
          <w:rtl/>
        </w:rPr>
        <w:t xml:space="preserve">התחילה </w:t>
      </w:r>
      <w:bookmarkStart w:id="41608" w:name="_ETM_Q66_361989"/>
      <w:bookmarkEnd w:id="41608"/>
      <w:r>
        <w:rPr>
          <w:rFonts w:hint="cs"/>
          <w:rtl/>
        </w:rPr>
        <w:t>לאיים</w:t>
      </w:r>
      <w:r>
        <w:rPr>
          <w:rtl/>
        </w:rPr>
        <w:t xml:space="preserve"> </w:t>
      </w:r>
      <w:bookmarkStart w:id="41609" w:name="_ETM_Q66_362799"/>
      <w:bookmarkEnd w:id="41609"/>
      <w:r>
        <w:rPr>
          <w:rtl/>
        </w:rPr>
        <w:t xml:space="preserve">גם </w:t>
      </w:r>
      <w:bookmarkStart w:id="41610" w:name="_ETM_Q66_363159"/>
      <w:bookmarkEnd w:id="41610"/>
      <w:r>
        <w:rPr>
          <w:rtl/>
        </w:rPr>
        <w:t xml:space="preserve">על </w:t>
      </w:r>
      <w:bookmarkStart w:id="41611" w:name="_ETM_Q66_363370"/>
      <w:bookmarkEnd w:id="41611"/>
      <w:r>
        <w:rPr>
          <w:rtl/>
        </w:rPr>
        <w:t>יהודים</w:t>
      </w:r>
      <w:r w:rsidR="002F1F52">
        <w:rPr>
          <w:rFonts w:hint="cs"/>
          <w:rtl/>
        </w:rPr>
        <w:t>,</w:t>
      </w:r>
      <w:r>
        <w:rPr>
          <w:rtl/>
        </w:rPr>
        <w:t xml:space="preserve"> </w:t>
      </w:r>
      <w:bookmarkStart w:id="41612" w:name="_ETM_Q66_364419"/>
      <w:bookmarkEnd w:id="41612"/>
      <w:r>
        <w:rPr>
          <w:rtl/>
        </w:rPr>
        <w:t xml:space="preserve">שהרגישו </w:t>
      </w:r>
      <w:bookmarkStart w:id="41613" w:name="_ETM_Q66_365260"/>
      <w:bookmarkEnd w:id="41613"/>
      <w:r>
        <w:rPr>
          <w:rtl/>
        </w:rPr>
        <w:t xml:space="preserve">מוגנים </w:t>
      </w:r>
      <w:bookmarkStart w:id="41614" w:name="_ETM_Q66_365859"/>
      <w:bookmarkEnd w:id="41614"/>
      <w:r>
        <w:rPr>
          <w:rtl/>
        </w:rPr>
        <w:t xml:space="preserve">עד </w:t>
      </w:r>
      <w:bookmarkStart w:id="41615" w:name="_ETM_Q66_366159"/>
      <w:bookmarkEnd w:id="41615"/>
      <w:r>
        <w:rPr>
          <w:rtl/>
        </w:rPr>
        <w:t>היום</w:t>
      </w:r>
      <w:r>
        <w:rPr>
          <w:rFonts w:hint="cs"/>
          <w:rtl/>
        </w:rPr>
        <w:t>.</w:t>
      </w:r>
      <w:r>
        <w:rPr>
          <w:rtl/>
        </w:rPr>
        <w:t xml:space="preserve"> </w:t>
      </w:r>
      <w:bookmarkStart w:id="41616" w:name="_ETM_Q66_367690"/>
      <w:bookmarkStart w:id="41617" w:name="_ETM_Q66_370170"/>
      <w:bookmarkStart w:id="41618" w:name="_ETM_Q66_370292"/>
      <w:bookmarkStart w:id="41619" w:name="_ETM_Q66_370467"/>
      <w:bookmarkStart w:id="41620" w:name="_ETM_Q66_370547"/>
      <w:bookmarkEnd w:id="41616"/>
      <w:bookmarkEnd w:id="41617"/>
      <w:bookmarkEnd w:id="41618"/>
      <w:bookmarkEnd w:id="41619"/>
      <w:bookmarkEnd w:id="41620"/>
      <w:r>
        <w:rPr>
          <w:rtl/>
        </w:rPr>
        <w:t xml:space="preserve">היום </w:t>
      </w:r>
      <w:bookmarkStart w:id="41621" w:name="_ETM_Q66_369069"/>
      <w:bookmarkEnd w:id="41621"/>
      <w:r>
        <w:rPr>
          <w:rtl/>
        </w:rPr>
        <w:t xml:space="preserve">מרגישים </w:t>
      </w:r>
      <w:bookmarkStart w:id="41622" w:name="_ETM_Q66_369790"/>
      <w:bookmarkEnd w:id="41622"/>
      <w:r>
        <w:rPr>
          <w:rtl/>
        </w:rPr>
        <w:t xml:space="preserve">שהשטיח </w:t>
      </w:r>
      <w:bookmarkStart w:id="41623" w:name="_ETM_Q66_371260"/>
      <w:bookmarkEnd w:id="41623"/>
      <w:r>
        <w:rPr>
          <w:rtl/>
        </w:rPr>
        <w:t xml:space="preserve">נשמט </w:t>
      </w:r>
      <w:bookmarkStart w:id="41624" w:name="_ETM_Q66_371889"/>
      <w:bookmarkEnd w:id="41624"/>
      <w:r>
        <w:rPr>
          <w:rtl/>
        </w:rPr>
        <w:t xml:space="preserve">לכם </w:t>
      </w:r>
      <w:bookmarkStart w:id="41625" w:name="_ETM_Q66_372249"/>
      <w:bookmarkEnd w:id="41625"/>
      <w:r>
        <w:rPr>
          <w:rtl/>
        </w:rPr>
        <w:t xml:space="preserve">מתחת </w:t>
      </w:r>
      <w:bookmarkStart w:id="41626" w:name="_ETM_Q66_372700"/>
      <w:bookmarkEnd w:id="41626"/>
      <w:r>
        <w:rPr>
          <w:rtl/>
        </w:rPr>
        <w:t>לרגליים</w:t>
      </w:r>
      <w:r>
        <w:rPr>
          <w:rFonts w:hint="cs"/>
          <w:rtl/>
        </w:rPr>
        <w:t>.</w:t>
      </w:r>
      <w:r>
        <w:rPr>
          <w:rtl/>
        </w:rPr>
        <w:t xml:space="preserve"> </w:t>
      </w:r>
      <w:bookmarkStart w:id="41627" w:name="_ETM_Q66_374139"/>
      <w:bookmarkEnd w:id="41627"/>
      <w:r>
        <w:rPr>
          <w:rtl/>
        </w:rPr>
        <w:t>האמת</w:t>
      </w:r>
      <w:r>
        <w:rPr>
          <w:rFonts w:hint="cs"/>
          <w:rtl/>
        </w:rPr>
        <w:t>,</w:t>
      </w:r>
      <w:r>
        <w:rPr>
          <w:rtl/>
        </w:rPr>
        <w:t xml:space="preserve"> </w:t>
      </w:r>
      <w:bookmarkStart w:id="41628" w:name="_ETM_Q66_375430"/>
      <w:bookmarkEnd w:id="41628"/>
      <w:r>
        <w:rPr>
          <w:rtl/>
        </w:rPr>
        <w:t xml:space="preserve">אני </w:t>
      </w:r>
      <w:bookmarkStart w:id="41629" w:name="_ETM_Q66_375730"/>
      <w:bookmarkEnd w:id="41629"/>
      <w:r>
        <w:rPr>
          <w:rtl/>
        </w:rPr>
        <w:t xml:space="preserve">מבינה </w:t>
      </w:r>
      <w:bookmarkStart w:id="41630" w:name="_ETM_Q66_376480"/>
      <w:bookmarkEnd w:id="41630"/>
      <w:r>
        <w:rPr>
          <w:rtl/>
        </w:rPr>
        <w:t xml:space="preserve">את </w:t>
      </w:r>
      <w:bookmarkStart w:id="41631" w:name="_ETM_Q66_376660"/>
      <w:bookmarkEnd w:id="41631"/>
      <w:r>
        <w:rPr>
          <w:rtl/>
        </w:rPr>
        <w:t xml:space="preserve">תחושת </w:t>
      </w:r>
      <w:bookmarkStart w:id="41632" w:name="_ETM_Q66_377380"/>
      <w:bookmarkEnd w:id="41632"/>
      <w:r>
        <w:rPr>
          <w:rtl/>
        </w:rPr>
        <w:t>האימ</w:t>
      </w:r>
      <w:r>
        <w:rPr>
          <w:rFonts w:hint="cs"/>
          <w:rtl/>
        </w:rPr>
        <w:t>ה</w:t>
      </w:r>
      <w:r>
        <w:rPr>
          <w:rtl/>
        </w:rPr>
        <w:t xml:space="preserve"> </w:t>
      </w:r>
      <w:bookmarkStart w:id="41633" w:name="_ETM_Q66_378430"/>
      <w:bookmarkEnd w:id="41633"/>
      <w:r>
        <w:rPr>
          <w:rtl/>
        </w:rPr>
        <w:t xml:space="preserve">והתסכול </w:t>
      </w:r>
      <w:bookmarkStart w:id="41634" w:name="_ETM_Q66_379510"/>
      <w:bookmarkEnd w:id="41634"/>
      <w:r>
        <w:rPr>
          <w:rtl/>
        </w:rPr>
        <w:t xml:space="preserve">של </w:t>
      </w:r>
      <w:bookmarkStart w:id="41635" w:name="_ETM_Q66_379870"/>
      <w:bookmarkEnd w:id="41635"/>
      <w:r>
        <w:rPr>
          <w:rtl/>
        </w:rPr>
        <w:t>המוחים</w:t>
      </w:r>
      <w:r>
        <w:rPr>
          <w:rFonts w:hint="cs"/>
          <w:rtl/>
        </w:rPr>
        <w:t>.</w:t>
      </w:r>
      <w:r>
        <w:rPr>
          <w:rtl/>
        </w:rPr>
        <w:t xml:space="preserve"> </w:t>
      </w:r>
      <w:bookmarkStart w:id="41636" w:name="_ETM_Q66_381169"/>
      <w:bookmarkEnd w:id="41636"/>
      <w:r>
        <w:rPr>
          <w:rtl/>
        </w:rPr>
        <w:t xml:space="preserve">שנים </w:t>
      </w:r>
      <w:bookmarkStart w:id="41637" w:name="_ETM_Q66_381769"/>
      <w:bookmarkEnd w:id="41637"/>
      <w:r>
        <w:rPr>
          <w:rtl/>
        </w:rPr>
        <w:t xml:space="preserve">של </w:t>
      </w:r>
      <w:bookmarkStart w:id="41638" w:name="_ETM_Q66_382069"/>
      <w:bookmarkEnd w:id="41638"/>
      <w:r>
        <w:rPr>
          <w:rtl/>
        </w:rPr>
        <w:t xml:space="preserve">דמוקרטיה </w:t>
      </w:r>
      <w:bookmarkStart w:id="41639" w:name="_ETM_Q66_382969"/>
      <w:bookmarkEnd w:id="41639"/>
      <w:r>
        <w:rPr>
          <w:rtl/>
        </w:rPr>
        <w:t xml:space="preserve">למראית </w:t>
      </w:r>
      <w:bookmarkStart w:id="41640" w:name="_ETM_Q66_383629"/>
      <w:bookmarkEnd w:id="41640"/>
      <w:r>
        <w:rPr>
          <w:rtl/>
        </w:rPr>
        <w:t>עין</w:t>
      </w:r>
      <w:r>
        <w:rPr>
          <w:rFonts w:hint="cs"/>
          <w:rtl/>
        </w:rPr>
        <w:t>,</w:t>
      </w:r>
      <w:r>
        <w:rPr>
          <w:rtl/>
        </w:rPr>
        <w:t xml:space="preserve"> </w:t>
      </w:r>
      <w:bookmarkStart w:id="41641" w:name="_ETM_Q66_383959"/>
      <w:bookmarkStart w:id="41642" w:name="_ETM_Q66_384590"/>
      <w:bookmarkEnd w:id="41641"/>
      <w:bookmarkEnd w:id="41642"/>
      <w:r>
        <w:rPr>
          <w:rtl/>
        </w:rPr>
        <w:t xml:space="preserve">עם </w:t>
      </w:r>
      <w:bookmarkStart w:id="41643" w:name="_ETM_Q66_384889"/>
      <w:bookmarkEnd w:id="41643"/>
      <w:r>
        <w:rPr>
          <w:rtl/>
        </w:rPr>
        <w:t xml:space="preserve">זכויות </w:t>
      </w:r>
      <w:bookmarkStart w:id="41644" w:name="_ETM_Q66_385639"/>
      <w:bookmarkEnd w:id="41644"/>
      <w:r>
        <w:rPr>
          <w:rtl/>
        </w:rPr>
        <w:t xml:space="preserve">בעיקר </w:t>
      </w:r>
      <w:bookmarkStart w:id="41645" w:name="_ETM_Q66_386450"/>
      <w:bookmarkEnd w:id="41645"/>
      <w:r>
        <w:rPr>
          <w:rtl/>
        </w:rPr>
        <w:t>ליהודים</w:t>
      </w:r>
      <w:r>
        <w:rPr>
          <w:rFonts w:hint="cs"/>
          <w:rtl/>
        </w:rPr>
        <w:t>,</w:t>
      </w:r>
      <w:r>
        <w:rPr>
          <w:rtl/>
        </w:rPr>
        <w:t xml:space="preserve"> </w:t>
      </w:r>
      <w:bookmarkStart w:id="41646" w:name="_ETM_Q66_387739"/>
      <w:bookmarkEnd w:id="41646"/>
      <w:r>
        <w:rPr>
          <w:rtl/>
        </w:rPr>
        <w:t>מתנפצ</w:t>
      </w:r>
      <w:r w:rsidR="002F1F52">
        <w:rPr>
          <w:rFonts w:hint="cs"/>
          <w:rtl/>
        </w:rPr>
        <w:t>ו</w:t>
      </w:r>
      <w:r>
        <w:rPr>
          <w:rtl/>
        </w:rPr>
        <w:t xml:space="preserve">ת </w:t>
      </w:r>
      <w:bookmarkStart w:id="41647" w:name="_ETM_Q66_388879"/>
      <w:bookmarkEnd w:id="41647"/>
      <w:r>
        <w:rPr>
          <w:rtl/>
        </w:rPr>
        <w:t xml:space="preserve">לכולם </w:t>
      </w:r>
      <w:bookmarkStart w:id="41648" w:name="_ETM_Q66_389810"/>
      <w:bookmarkEnd w:id="41648"/>
      <w:r>
        <w:rPr>
          <w:rtl/>
        </w:rPr>
        <w:t>בפנים</w:t>
      </w:r>
      <w:r>
        <w:rPr>
          <w:rFonts w:hint="cs"/>
          <w:rtl/>
        </w:rPr>
        <w:t>.</w:t>
      </w:r>
      <w:r>
        <w:rPr>
          <w:rtl/>
        </w:rPr>
        <w:t xml:space="preserve"> </w:t>
      </w:r>
      <w:bookmarkStart w:id="41649" w:name="_ETM_Q66_391220"/>
      <w:bookmarkEnd w:id="41649"/>
      <w:r>
        <w:rPr>
          <w:rFonts w:hint="cs"/>
          <w:rtl/>
        </w:rPr>
        <w:t>וכעת,</w:t>
      </w:r>
      <w:r>
        <w:rPr>
          <w:rtl/>
        </w:rPr>
        <w:t xml:space="preserve"> </w:t>
      </w:r>
      <w:bookmarkStart w:id="41650" w:name="_ETM_Q66_392769"/>
      <w:bookmarkEnd w:id="41650"/>
      <w:r>
        <w:rPr>
          <w:rtl/>
        </w:rPr>
        <w:t xml:space="preserve">כמו </w:t>
      </w:r>
      <w:bookmarkStart w:id="41651" w:name="_ETM_Q66_393409"/>
      <w:bookmarkStart w:id="41652" w:name="_ETM_Q66_395829"/>
      <w:bookmarkEnd w:id="41651"/>
      <w:bookmarkEnd w:id="41652"/>
      <w:r w:rsidRPr="00281DFA">
        <w:rPr>
          <w:rtl/>
        </w:rPr>
        <w:t>טובע הנאחז בקש</w:t>
      </w:r>
      <w:r>
        <w:rPr>
          <w:rFonts w:hint="cs"/>
          <w:rtl/>
        </w:rPr>
        <w:t xml:space="preserve"> </w:t>
      </w:r>
      <w:r>
        <w:rPr>
          <w:rtl/>
        </w:rPr>
        <w:t xml:space="preserve">הם </w:t>
      </w:r>
      <w:bookmarkStart w:id="41653" w:name="_ETM_Q66_396249"/>
      <w:bookmarkEnd w:id="41653"/>
      <w:r>
        <w:rPr>
          <w:rtl/>
        </w:rPr>
        <w:t xml:space="preserve">מנסים </w:t>
      </w:r>
      <w:bookmarkStart w:id="41654" w:name="_ETM_Q66_396909"/>
      <w:bookmarkEnd w:id="41654"/>
      <w:r>
        <w:rPr>
          <w:rtl/>
        </w:rPr>
        <w:t xml:space="preserve">להיאחז </w:t>
      </w:r>
      <w:bookmarkStart w:id="41655" w:name="_ETM_Q66_397689"/>
      <w:bookmarkEnd w:id="41655"/>
      <w:r>
        <w:rPr>
          <w:rtl/>
        </w:rPr>
        <w:t xml:space="preserve">במעטפת </w:t>
      </w:r>
      <w:bookmarkStart w:id="41656" w:name="_ETM_Q66_398559"/>
      <w:bookmarkEnd w:id="41656"/>
      <w:r>
        <w:rPr>
          <w:rtl/>
        </w:rPr>
        <w:t xml:space="preserve">החלולה </w:t>
      </w:r>
      <w:bookmarkStart w:id="41657" w:name="_ETM_Q66_399909"/>
      <w:bookmarkEnd w:id="41657"/>
      <w:r>
        <w:rPr>
          <w:rtl/>
        </w:rPr>
        <w:t xml:space="preserve">של </w:t>
      </w:r>
      <w:bookmarkStart w:id="41658" w:name="_ETM_Q66_400299"/>
      <w:bookmarkEnd w:id="41658"/>
      <w:r>
        <w:rPr>
          <w:rtl/>
        </w:rPr>
        <w:t xml:space="preserve">הדמוקרטיה </w:t>
      </w:r>
      <w:bookmarkStart w:id="41659" w:name="_ETM_Q66_401620"/>
      <w:bookmarkEnd w:id="41659"/>
      <w:r>
        <w:rPr>
          <w:rtl/>
        </w:rPr>
        <w:t xml:space="preserve">שמעולם </w:t>
      </w:r>
      <w:bookmarkStart w:id="41660" w:name="_ETM_Q66_402639"/>
      <w:bookmarkEnd w:id="41660"/>
      <w:r>
        <w:rPr>
          <w:rtl/>
        </w:rPr>
        <w:t xml:space="preserve">לא </w:t>
      </w:r>
      <w:bookmarkStart w:id="41661" w:name="_ETM_Q66_402879"/>
      <w:bookmarkEnd w:id="41661"/>
      <w:r>
        <w:rPr>
          <w:rtl/>
        </w:rPr>
        <w:t>הייתה</w:t>
      </w:r>
      <w:r>
        <w:rPr>
          <w:rFonts w:hint="cs"/>
          <w:rtl/>
        </w:rPr>
        <w:t>.</w:t>
      </w:r>
      <w:r>
        <w:rPr>
          <w:rtl/>
        </w:rPr>
        <w:t xml:space="preserve"> </w:t>
      </w:r>
      <w:bookmarkStart w:id="41662" w:name="_ETM_Q66_404590"/>
      <w:bookmarkEnd w:id="41662"/>
    </w:p>
    <w:p w:rsidR="005930C5" w:rsidRDefault="005930C5" w:rsidP="00EC0B26">
      <w:pPr>
        <w:rPr>
          <w:rtl/>
        </w:rPr>
      </w:pPr>
    </w:p>
    <w:p w:rsidR="005930C5" w:rsidRDefault="005930C5" w:rsidP="002F1F52">
      <w:pPr>
        <w:rPr>
          <w:rtl/>
        </w:rPr>
      </w:pPr>
      <w:r>
        <w:rPr>
          <w:rtl/>
        </w:rPr>
        <w:t xml:space="preserve">שנים </w:t>
      </w:r>
      <w:bookmarkStart w:id="41663" w:name="_ETM_Q66_405070"/>
      <w:bookmarkEnd w:id="41663"/>
      <w:r>
        <w:rPr>
          <w:rtl/>
        </w:rPr>
        <w:t>נאבק</w:t>
      </w:r>
      <w:r>
        <w:rPr>
          <w:rFonts w:hint="cs"/>
          <w:rtl/>
        </w:rPr>
        <w:t>נו</w:t>
      </w:r>
      <w:r>
        <w:rPr>
          <w:rtl/>
        </w:rPr>
        <w:t xml:space="preserve"> </w:t>
      </w:r>
      <w:bookmarkStart w:id="41664" w:name="_ETM_Q66_405550"/>
      <w:bookmarkStart w:id="41665" w:name="_ETM_Q66_405730"/>
      <w:bookmarkEnd w:id="41664"/>
      <w:bookmarkEnd w:id="41665"/>
      <w:r>
        <w:rPr>
          <w:rtl/>
        </w:rPr>
        <w:t xml:space="preserve">ליצוק </w:t>
      </w:r>
      <w:bookmarkStart w:id="41666" w:name="_ETM_Q66_406330"/>
      <w:bookmarkEnd w:id="41666"/>
      <w:r>
        <w:rPr>
          <w:rtl/>
        </w:rPr>
        <w:t xml:space="preserve">תוכן </w:t>
      </w:r>
      <w:bookmarkStart w:id="41667" w:name="_ETM_Q66_406930"/>
      <w:bookmarkEnd w:id="41667"/>
      <w:r>
        <w:rPr>
          <w:rtl/>
        </w:rPr>
        <w:t xml:space="preserve">למעטפת </w:t>
      </w:r>
      <w:bookmarkStart w:id="41668" w:name="_ETM_Q66_407740"/>
      <w:bookmarkEnd w:id="41668"/>
      <w:r>
        <w:rPr>
          <w:rtl/>
        </w:rPr>
        <w:t xml:space="preserve">החלולה </w:t>
      </w:r>
      <w:bookmarkStart w:id="41669" w:name="_ETM_Q66_408520"/>
      <w:bookmarkEnd w:id="41669"/>
      <w:r>
        <w:rPr>
          <w:rtl/>
        </w:rPr>
        <w:t>הזו</w:t>
      </w:r>
      <w:r>
        <w:rPr>
          <w:rFonts w:hint="cs"/>
          <w:rtl/>
        </w:rPr>
        <w:t>,</w:t>
      </w:r>
      <w:r>
        <w:rPr>
          <w:rtl/>
        </w:rPr>
        <w:t xml:space="preserve"> </w:t>
      </w:r>
      <w:bookmarkStart w:id="41670" w:name="_ETM_Q66_409639"/>
      <w:bookmarkEnd w:id="41670"/>
      <w:r>
        <w:rPr>
          <w:rtl/>
        </w:rPr>
        <w:t xml:space="preserve">ולא </w:t>
      </w:r>
      <w:bookmarkStart w:id="41671" w:name="_ETM_Q66_410269"/>
      <w:bookmarkEnd w:id="41671"/>
      <w:r>
        <w:rPr>
          <w:rtl/>
        </w:rPr>
        <w:t xml:space="preserve">היה </w:t>
      </w:r>
      <w:bookmarkStart w:id="41672" w:name="_ETM_Q66_410749"/>
      <w:bookmarkEnd w:id="41672"/>
      <w:r>
        <w:rPr>
          <w:rtl/>
        </w:rPr>
        <w:t xml:space="preserve">כמעט </w:t>
      </w:r>
      <w:bookmarkStart w:id="41673" w:name="_ETM_Q66_411409"/>
      <w:bookmarkEnd w:id="41673"/>
      <w:r>
        <w:rPr>
          <w:rtl/>
        </w:rPr>
        <w:t xml:space="preserve">מי </w:t>
      </w:r>
      <w:bookmarkStart w:id="41674" w:name="_ETM_Q66_411620"/>
      <w:bookmarkEnd w:id="41674"/>
      <w:r>
        <w:rPr>
          <w:rtl/>
        </w:rPr>
        <w:t>שיקשיב</w:t>
      </w:r>
      <w:r>
        <w:rPr>
          <w:rFonts w:hint="cs"/>
          <w:rtl/>
        </w:rPr>
        <w:t>.</w:t>
      </w:r>
      <w:r>
        <w:rPr>
          <w:rtl/>
        </w:rPr>
        <w:t xml:space="preserve"> </w:t>
      </w:r>
      <w:bookmarkStart w:id="41675" w:name="_ETM_Q66_413099"/>
      <w:bookmarkEnd w:id="41675"/>
      <w:r>
        <w:rPr>
          <w:rtl/>
        </w:rPr>
        <w:t xml:space="preserve">ממשלות </w:t>
      </w:r>
      <w:bookmarkStart w:id="41676" w:name="_ETM_Q66_413910"/>
      <w:bookmarkEnd w:id="41676"/>
      <w:r>
        <w:rPr>
          <w:rtl/>
        </w:rPr>
        <w:t xml:space="preserve">ישראל </w:t>
      </w:r>
      <w:bookmarkStart w:id="41677" w:name="_ETM_Q66_414510"/>
      <w:bookmarkEnd w:id="41677"/>
      <w:r>
        <w:rPr>
          <w:rtl/>
        </w:rPr>
        <w:t xml:space="preserve">לדורותיהן </w:t>
      </w:r>
      <w:bookmarkStart w:id="41678" w:name="_ETM_Q66_415739"/>
      <w:bookmarkEnd w:id="41678"/>
      <w:r>
        <w:rPr>
          <w:rtl/>
        </w:rPr>
        <w:t xml:space="preserve">הוליכו </w:t>
      </w:r>
      <w:bookmarkStart w:id="41679" w:name="_ETM_Q66_416340"/>
      <w:bookmarkEnd w:id="41679"/>
      <w:r>
        <w:rPr>
          <w:rtl/>
        </w:rPr>
        <w:t xml:space="preserve">את </w:t>
      </w:r>
      <w:bookmarkStart w:id="41680" w:name="_ETM_Q66_416550"/>
      <w:bookmarkEnd w:id="41680"/>
      <w:r>
        <w:rPr>
          <w:rtl/>
        </w:rPr>
        <w:t xml:space="preserve">הציבור </w:t>
      </w:r>
      <w:bookmarkStart w:id="41681" w:name="_ETM_Q66_417720"/>
      <w:bookmarkEnd w:id="41681"/>
      <w:r>
        <w:rPr>
          <w:rtl/>
        </w:rPr>
        <w:t xml:space="preserve">היהודי </w:t>
      </w:r>
      <w:bookmarkStart w:id="41682" w:name="_ETM_Q66_418560"/>
      <w:bookmarkEnd w:id="41682"/>
      <w:r>
        <w:rPr>
          <w:rtl/>
        </w:rPr>
        <w:t>שולל</w:t>
      </w:r>
      <w:r>
        <w:rPr>
          <w:rFonts w:hint="cs"/>
          <w:rtl/>
        </w:rPr>
        <w:t>,</w:t>
      </w:r>
      <w:r>
        <w:rPr>
          <w:rtl/>
        </w:rPr>
        <w:t xml:space="preserve"> </w:t>
      </w:r>
      <w:bookmarkStart w:id="41683" w:name="_ETM_Q66_419700"/>
      <w:bookmarkEnd w:id="41683"/>
      <w:r>
        <w:rPr>
          <w:rtl/>
        </w:rPr>
        <w:t xml:space="preserve">והציבור </w:t>
      </w:r>
      <w:bookmarkStart w:id="41684" w:name="_ETM_Q66_420570"/>
      <w:bookmarkEnd w:id="41684"/>
      <w:r>
        <w:rPr>
          <w:rtl/>
        </w:rPr>
        <w:t xml:space="preserve">הלך </w:t>
      </w:r>
      <w:bookmarkStart w:id="41685" w:name="_ETM_Q66_420900"/>
      <w:bookmarkEnd w:id="41685"/>
      <w:r>
        <w:rPr>
          <w:rtl/>
        </w:rPr>
        <w:t xml:space="preserve">שבי </w:t>
      </w:r>
      <w:bookmarkStart w:id="41686" w:name="_ETM_Q66_421500"/>
      <w:bookmarkEnd w:id="41686"/>
      <w:r>
        <w:rPr>
          <w:rtl/>
        </w:rPr>
        <w:t xml:space="preserve">אחרי </w:t>
      </w:r>
      <w:bookmarkStart w:id="41687" w:name="_ETM_Q66_421950"/>
      <w:bookmarkEnd w:id="41687"/>
      <w:r>
        <w:rPr>
          <w:rtl/>
        </w:rPr>
        <w:t xml:space="preserve">מנהיגים </w:t>
      </w:r>
      <w:bookmarkStart w:id="41688" w:name="_ETM_Q66_423150"/>
      <w:bookmarkEnd w:id="41688"/>
      <w:r>
        <w:rPr>
          <w:rFonts w:hint="cs"/>
          <w:rtl/>
        </w:rPr>
        <w:t>ששיקרו</w:t>
      </w:r>
      <w:r>
        <w:rPr>
          <w:rtl/>
        </w:rPr>
        <w:t xml:space="preserve"> </w:t>
      </w:r>
      <w:bookmarkStart w:id="41689" w:name="_ETM_Q66_424049"/>
      <w:bookmarkEnd w:id="41689"/>
      <w:r>
        <w:rPr>
          <w:rtl/>
        </w:rPr>
        <w:t xml:space="preserve">לו </w:t>
      </w:r>
      <w:bookmarkStart w:id="41690" w:name="_ETM_Q66_424379"/>
      <w:bookmarkEnd w:id="41690"/>
      <w:r>
        <w:rPr>
          <w:rtl/>
        </w:rPr>
        <w:t>בפנים</w:t>
      </w:r>
      <w:r>
        <w:rPr>
          <w:rFonts w:hint="cs"/>
          <w:rtl/>
        </w:rPr>
        <w:t>,</w:t>
      </w:r>
      <w:r>
        <w:rPr>
          <w:rtl/>
        </w:rPr>
        <w:t xml:space="preserve"> </w:t>
      </w:r>
      <w:bookmarkStart w:id="41691" w:name="_ETM_Q66_425360"/>
      <w:bookmarkEnd w:id="41691"/>
      <w:r>
        <w:rPr>
          <w:rtl/>
        </w:rPr>
        <w:t xml:space="preserve">בדיוק </w:t>
      </w:r>
      <w:bookmarkStart w:id="41692" w:name="_ETM_Q66_425900"/>
      <w:bookmarkEnd w:id="41692"/>
      <w:r>
        <w:rPr>
          <w:rtl/>
        </w:rPr>
        <w:t xml:space="preserve">כמו </w:t>
      </w:r>
      <w:bookmarkStart w:id="41693" w:name="_ETM_Q66_426140"/>
      <w:bookmarkEnd w:id="41693"/>
      <w:r>
        <w:rPr>
          <w:rtl/>
        </w:rPr>
        <w:t xml:space="preserve">שקרה </w:t>
      </w:r>
      <w:bookmarkStart w:id="41694" w:name="_ETM_Q66_426620"/>
      <w:bookmarkEnd w:id="41694"/>
      <w:r>
        <w:rPr>
          <w:rtl/>
        </w:rPr>
        <w:t xml:space="preserve">היום </w:t>
      </w:r>
      <w:bookmarkStart w:id="41695" w:name="_ETM_Q66_426920"/>
      <w:bookmarkEnd w:id="41695"/>
      <w:r>
        <w:rPr>
          <w:rtl/>
        </w:rPr>
        <w:t>אח</w:t>
      </w:r>
      <w:bookmarkStart w:id="41696" w:name="_ETM_Q66_428450"/>
      <w:bookmarkEnd w:id="41696"/>
      <w:r>
        <w:rPr>
          <w:rFonts w:hint="cs"/>
          <w:rtl/>
        </w:rPr>
        <w:t>ר הצוהריים</w:t>
      </w:r>
      <w:bookmarkStart w:id="41697" w:name="_ETM_Q66_425781"/>
      <w:bookmarkEnd w:id="41697"/>
      <w:r>
        <w:rPr>
          <w:rFonts w:hint="cs"/>
          <w:rtl/>
        </w:rPr>
        <w:t xml:space="preserve">. </w:t>
      </w:r>
      <w:r>
        <w:rPr>
          <w:rtl/>
        </w:rPr>
        <w:t xml:space="preserve">עמד </w:t>
      </w:r>
      <w:bookmarkStart w:id="41698" w:name="_ETM_Q66_429050"/>
      <w:bookmarkEnd w:id="41698"/>
      <w:r>
        <w:rPr>
          <w:rtl/>
        </w:rPr>
        <w:t xml:space="preserve">פה </w:t>
      </w:r>
      <w:bookmarkStart w:id="41699" w:name="_ETM_Q66_430150"/>
      <w:bookmarkEnd w:id="41699"/>
      <w:r>
        <w:rPr>
          <w:rtl/>
        </w:rPr>
        <w:t xml:space="preserve">מי </w:t>
      </w:r>
      <w:bookmarkStart w:id="41700" w:name="_ETM_Q66_430420"/>
      <w:bookmarkEnd w:id="41700"/>
      <w:r>
        <w:rPr>
          <w:rtl/>
        </w:rPr>
        <w:t xml:space="preserve">שנחשב </w:t>
      </w:r>
      <w:bookmarkStart w:id="41701" w:name="_ETM_Q66_431349"/>
      <w:bookmarkEnd w:id="41701"/>
      <w:r>
        <w:rPr>
          <w:rtl/>
        </w:rPr>
        <w:t>מנהיג</w:t>
      </w:r>
      <w:r>
        <w:rPr>
          <w:rFonts w:hint="cs"/>
          <w:rtl/>
        </w:rPr>
        <w:t>,</w:t>
      </w:r>
      <w:r>
        <w:rPr>
          <w:rtl/>
        </w:rPr>
        <w:t xml:space="preserve"> </w:t>
      </w:r>
      <w:bookmarkStart w:id="41702" w:name="_ETM_Q66_432370"/>
      <w:bookmarkEnd w:id="41702"/>
      <w:r>
        <w:rPr>
          <w:rtl/>
        </w:rPr>
        <w:t>המנהיג</w:t>
      </w:r>
      <w:r>
        <w:rPr>
          <w:rFonts w:hint="cs"/>
          <w:rtl/>
        </w:rPr>
        <w:t>,</w:t>
      </w:r>
      <w:r>
        <w:rPr>
          <w:rtl/>
        </w:rPr>
        <w:t xml:space="preserve"> </w:t>
      </w:r>
      <w:bookmarkStart w:id="41703" w:name="_ETM_Q66_434189"/>
      <w:bookmarkEnd w:id="41703"/>
      <w:r>
        <w:rPr>
          <w:rtl/>
        </w:rPr>
        <w:t xml:space="preserve">ושיקר </w:t>
      </w:r>
      <w:bookmarkStart w:id="41704" w:name="_ETM_Q66_435540"/>
      <w:bookmarkEnd w:id="41704"/>
      <w:r>
        <w:rPr>
          <w:rtl/>
        </w:rPr>
        <w:t xml:space="preserve">לפחות </w:t>
      </w:r>
      <w:bookmarkStart w:id="41705" w:name="_ETM_Q66_436710"/>
      <w:bookmarkEnd w:id="41705"/>
      <w:r>
        <w:rPr>
          <w:rtl/>
        </w:rPr>
        <w:t xml:space="preserve">למחצית </w:t>
      </w:r>
      <w:bookmarkStart w:id="41706" w:name="_ETM_Q66_437729"/>
      <w:bookmarkEnd w:id="41706"/>
      <w:r>
        <w:rPr>
          <w:rtl/>
        </w:rPr>
        <w:t>מהציבור</w:t>
      </w:r>
      <w:r>
        <w:rPr>
          <w:rFonts w:hint="cs"/>
          <w:rtl/>
        </w:rPr>
        <w:t>,</w:t>
      </w:r>
      <w:r>
        <w:rPr>
          <w:rtl/>
        </w:rPr>
        <w:t xml:space="preserve"> </w:t>
      </w:r>
      <w:bookmarkStart w:id="41707" w:name="_ETM_Q66_439129"/>
      <w:bookmarkEnd w:id="41707"/>
      <w:r>
        <w:rPr>
          <w:rtl/>
        </w:rPr>
        <w:t xml:space="preserve">שיקר </w:t>
      </w:r>
      <w:bookmarkStart w:id="41708" w:name="_ETM_Q66_440240"/>
      <w:bookmarkEnd w:id="41708"/>
      <w:r>
        <w:rPr>
          <w:rtl/>
        </w:rPr>
        <w:t xml:space="preserve">במצח </w:t>
      </w:r>
      <w:bookmarkStart w:id="41709" w:name="_ETM_Q66_441020"/>
      <w:bookmarkEnd w:id="41709"/>
      <w:r>
        <w:rPr>
          <w:rtl/>
        </w:rPr>
        <w:t>נחושה</w:t>
      </w:r>
      <w:r>
        <w:rPr>
          <w:rFonts w:hint="cs"/>
          <w:rtl/>
        </w:rPr>
        <w:t>.</w:t>
      </w:r>
      <w:r>
        <w:rPr>
          <w:rtl/>
        </w:rPr>
        <w:t xml:space="preserve"> </w:t>
      </w:r>
      <w:bookmarkStart w:id="41710" w:name="_ETM_Q66_442700"/>
      <w:bookmarkEnd w:id="41710"/>
      <w:r>
        <w:rPr>
          <w:rtl/>
        </w:rPr>
        <w:t xml:space="preserve">הייתי </w:t>
      </w:r>
      <w:bookmarkStart w:id="41711" w:name="_ETM_Q66_443240"/>
      <w:bookmarkEnd w:id="41711"/>
      <w:r>
        <w:rPr>
          <w:rtl/>
        </w:rPr>
        <w:t xml:space="preserve">מאוד </w:t>
      </w:r>
      <w:bookmarkStart w:id="41712" w:name="_ETM_Q66_443600"/>
      <w:bookmarkEnd w:id="41712"/>
      <w:r>
        <w:rPr>
          <w:rtl/>
        </w:rPr>
        <w:t xml:space="preserve">שמחה </w:t>
      </w:r>
      <w:bookmarkStart w:id="41713" w:name="_ETM_Q66_444260"/>
      <w:bookmarkEnd w:id="41713"/>
      <w:r>
        <w:rPr>
          <w:rtl/>
        </w:rPr>
        <w:t xml:space="preserve">אם </w:t>
      </w:r>
      <w:bookmarkStart w:id="41714" w:name="_ETM_Q66_444470"/>
      <w:bookmarkEnd w:id="41714"/>
      <w:r>
        <w:rPr>
          <w:rtl/>
        </w:rPr>
        <w:t xml:space="preserve">כל </w:t>
      </w:r>
      <w:bookmarkStart w:id="41715" w:name="_ETM_Q66_444860"/>
      <w:bookmarkEnd w:id="41715"/>
      <w:r>
        <w:rPr>
          <w:rFonts w:hint="cs"/>
          <w:rtl/>
        </w:rPr>
        <w:t>המודאגים,</w:t>
      </w:r>
      <w:r>
        <w:rPr>
          <w:rtl/>
        </w:rPr>
        <w:t xml:space="preserve"> </w:t>
      </w:r>
      <w:bookmarkStart w:id="41716" w:name="_ETM_Q66_445760"/>
      <w:bookmarkEnd w:id="41716"/>
      <w:r>
        <w:rPr>
          <w:rtl/>
        </w:rPr>
        <w:t>ובצדק</w:t>
      </w:r>
      <w:r>
        <w:rPr>
          <w:rFonts w:hint="cs"/>
          <w:rtl/>
        </w:rPr>
        <w:t>,</w:t>
      </w:r>
      <w:r>
        <w:rPr>
          <w:rtl/>
        </w:rPr>
        <w:t xml:space="preserve"> </w:t>
      </w:r>
      <w:bookmarkStart w:id="41717" w:name="_ETM_Q66_448000"/>
      <w:bookmarkEnd w:id="41717"/>
      <w:r>
        <w:rPr>
          <w:rtl/>
        </w:rPr>
        <w:t xml:space="preserve">היו </w:t>
      </w:r>
      <w:bookmarkStart w:id="41718" w:name="_ETM_Q66_448360"/>
      <w:bookmarkEnd w:id="41718"/>
      <w:r>
        <w:rPr>
          <w:rtl/>
        </w:rPr>
        <w:t xml:space="preserve">מצטרפים </w:t>
      </w:r>
      <w:bookmarkStart w:id="41719" w:name="_ETM_Q66_449470"/>
      <w:bookmarkEnd w:id="41719"/>
      <w:r>
        <w:rPr>
          <w:rtl/>
        </w:rPr>
        <w:t xml:space="preserve">למאבק </w:t>
      </w:r>
      <w:bookmarkStart w:id="41720" w:name="_ETM_Q66_450129"/>
      <w:bookmarkEnd w:id="41720"/>
      <w:r>
        <w:rPr>
          <w:rtl/>
        </w:rPr>
        <w:t>שלנו</w:t>
      </w:r>
      <w:r>
        <w:rPr>
          <w:rFonts w:hint="cs"/>
          <w:rtl/>
        </w:rPr>
        <w:t>.</w:t>
      </w:r>
      <w:r>
        <w:rPr>
          <w:rtl/>
        </w:rPr>
        <w:t xml:space="preserve"> </w:t>
      </w:r>
      <w:bookmarkStart w:id="41721" w:name="_ETM_Q66_451150"/>
      <w:bookmarkEnd w:id="41721"/>
      <w:r>
        <w:rPr>
          <w:rtl/>
        </w:rPr>
        <w:t xml:space="preserve">הרי </w:t>
      </w:r>
      <w:bookmarkStart w:id="41722" w:name="_ETM_Q66_451419"/>
      <w:bookmarkEnd w:id="41722"/>
      <w:r>
        <w:rPr>
          <w:rtl/>
        </w:rPr>
        <w:t xml:space="preserve">הדרישה </w:t>
      </w:r>
      <w:bookmarkStart w:id="41723" w:name="_ETM_Q66_451990"/>
      <w:bookmarkEnd w:id="41723"/>
      <w:r>
        <w:rPr>
          <w:rtl/>
        </w:rPr>
        <w:t xml:space="preserve">כל </w:t>
      </w:r>
      <w:bookmarkStart w:id="41724" w:name="_ETM_Q66_452259"/>
      <w:bookmarkEnd w:id="41724"/>
      <w:r>
        <w:rPr>
          <w:rtl/>
        </w:rPr>
        <w:t>הזמן</w:t>
      </w:r>
      <w:r>
        <w:rPr>
          <w:rFonts w:hint="cs"/>
          <w:rtl/>
        </w:rPr>
        <w:t xml:space="preserve"> היא</w:t>
      </w:r>
      <w:r>
        <w:rPr>
          <w:rtl/>
        </w:rPr>
        <w:t xml:space="preserve"> </w:t>
      </w:r>
      <w:bookmarkStart w:id="41725" w:name="_ETM_Q66_453129"/>
      <w:bookmarkEnd w:id="41725"/>
      <w:r>
        <w:rPr>
          <w:rtl/>
        </w:rPr>
        <w:t xml:space="preserve">שאנחנו </w:t>
      </w:r>
      <w:bookmarkStart w:id="41726" w:name="_ETM_Q66_453970"/>
      <w:bookmarkEnd w:id="41726"/>
      <w:r>
        <w:rPr>
          <w:rtl/>
        </w:rPr>
        <w:t xml:space="preserve">נצטרף </w:t>
      </w:r>
      <w:bookmarkStart w:id="41727" w:name="_ETM_Q66_454689"/>
      <w:bookmarkEnd w:id="41727"/>
      <w:r>
        <w:rPr>
          <w:rtl/>
        </w:rPr>
        <w:t>למאבק</w:t>
      </w:r>
      <w:r>
        <w:rPr>
          <w:rFonts w:hint="cs"/>
          <w:rtl/>
        </w:rPr>
        <w:t>.</w:t>
      </w:r>
      <w:r>
        <w:rPr>
          <w:rtl/>
        </w:rPr>
        <w:t xml:space="preserve"> </w:t>
      </w:r>
      <w:bookmarkStart w:id="41728" w:name="_ETM_Q66_456490"/>
      <w:bookmarkEnd w:id="41728"/>
      <w:r>
        <w:rPr>
          <w:rFonts w:hint="cs"/>
          <w:rtl/>
        </w:rPr>
        <w:t>המאבק</w:t>
      </w:r>
      <w:r>
        <w:rPr>
          <w:rtl/>
        </w:rPr>
        <w:t xml:space="preserve"> </w:t>
      </w:r>
      <w:bookmarkStart w:id="41729" w:name="_ETM_Q66_457100"/>
      <w:bookmarkEnd w:id="41729"/>
      <w:r>
        <w:rPr>
          <w:rtl/>
        </w:rPr>
        <w:t>שלנו</w:t>
      </w:r>
      <w:r>
        <w:rPr>
          <w:rFonts w:hint="cs"/>
          <w:rtl/>
        </w:rPr>
        <w:t xml:space="preserve"> הוא</w:t>
      </w:r>
      <w:r>
        <w:rPr>
          <w:rtl/>
        </w:rPr>
        <w:t xml:space="preserve"> </w:t>
      </w:r>
      <w:bookmarkStart w:id="41730" w:name="_ETM_Q66_458000"/>
      <w:bookmarkEnd w:id="41730"/>
      <w:r>
        <w:rPr>
          <w:rtl/>
        </w:rPr>
        <w:t xml:space="preserve">לא </w:t>
      </w:r>
      <w:bookmarkStart w:id="41731" w:name="_ETM_Q66_458279"/>
      <w:bookmarkEnd w:id="41731"/>
      <w:r>
        <w:rPr>
          <w:rtl/>
        </w:rPr>
        <w:t xml:space="preserve">להגן </w:t>
      </w:r>
      <w:bookmarkStart w:id="41732" w:name="_ETM_Q66_459000"/>
      <w:bookmarkEnd w:id="41732"/>
      <w:r>
        <w:rPr>
          <w:rtl/>
        </w:rPr>
        <w:t xml:space="preserve">על </w:t>
      </w:r>
      <w:bookmarkStart w:id="41733" w:name="_ETM_Q66_459180"/>
      <w:bookmarkEnd w:id="41733"/>
      <w:r>
        <w:rPr>
          <w:rtl/>
        </w:rPr>
        <w:t xml:space="preserve">הסדר </w:t>
      </w:r>
      <w:bookmarkStart w:id="41734" w:name="_ETM_Q66_459810"/>
      <w:bookmarkEnd w:id="41734"/>
      <w:r>
        <w:rPr>
          <w:rtl/>
        </w:rPr>
        <w:t xml:space="preserve">הישן </w:t>
      </w:r>
      <w:bookmarkStart w:id="41735" w:name="_ETM_Q66_461160"/>
      <w:bookmarkEnd w:id="41735"/>
      <w:r>
        <w:rPr>
          <w:rtl/>
        </w:rPr>
        <w:t xml:space="preserve">אלא </w:t>
      </w:r>
      <w:bookmarkStart w:id="41736" w:name="_ETM_Q66_461430"/>
      <w:bookmarkEnd w:id="41736"/>
      <w:r>
        <w:rPr>
          <w:rtl/>
        </w:rPr>
        <w:t xml:space="preserve">לפרק </w:t>
      </w:r>
      <w:bookmarkStart w:id="41737" w:name="_ETM_Q66_462029"/>
      <w:bookmarkEnd w:id="41737"/>
      <w:r>
        <w:rPr>
          <w:rtl/>
        </w:rPr>
        <w:t xml:space="preserve">אותו </w:t>
      </w:r>
      <w:bookmarkStart w:id="41738" w:name="_ETM_Q66_462360"/>
      <w:bookmarkEnd w:id="41738"/>
      <w:r>
        <w:rPr>
          <w:rtl/>
        </w:rPr>
        <w:t>מהיסוד</w:t>
      </w:r>
      <w:r>
        <w:rPr>
          <w:rFonts w:hint="cs"/>
          <w:rtl/>
        </w:rPr>
        <w:t>,</w:t>
      </w:r>
      <w:r>
        <w:rPr>
          <w:rtl/>
        </w:rPr>
        <w:t xml:space="preserve"> </w:t>
      </w:r>
      <w:bookmarkStart w:id="41739" w:name="_ETM_Q66_463589"/>
      <w:bookmarkEnd w:id="41739"/>
      <w:r>
        <w:rPr>
          <w:rtl/>
        </w:rPr>
        <w:t xml:space="preserve">לבנות </w:t>
      </w:r>
      <w:bookmarkStart w:id="41740" w:name="_ETM_Q66_464779"/>
      <w:bookmarkEnd w:id="41740"/>
      <w:r>
        <w:rPr>
          <w:rtl/>
        </w:rPr>
        <w:t xml:space="preserve">סדר </w:t>
      </w:r>
      <w:bookmarkStart w:id="41741" w:name="_ETM_Q66_465650"/>
      <w:bookmarkEnd w:id="41741"/>
      <w:r>
        <w:rPr>
          <w:rtl/>
        </w:rPr>
        <w:t xml:space="preserve">דמוקרטי </w:t>
      </w:r>
      <w:bookmarkStart w:id="41742" w:name="_ETM_Q66_466850"/>
      <w:bookmarkEnd w:id="41742"/>
      <w:r>
        <w:rPr>
          <w:rtl/>
        </w:rPr>
        <w:t>אמיתי</w:t>
      </w:r>
      <w:r>
        <w:rPr>
          <w:rFonts w:hint="cs"/>
          <w:rtl/>
        </w:rPr>
        <w:t>.</w:t>
      </w:r>
      <w:r>
        <w:rPr>
          <w:rtl/>
        </w:rPr>
        <w:t xml:space="preserve"> </w:t>
      </w:r>
      <w:bookmarkStart w:id="41743" w:name="_ETM_Q66_468409"/>
      <w:bookmarkEnd w:id="41743"/>
    </w:p>
    <w:p w:rsidR="005930C5" w:rsidRDefault="005930C5" w:rsidP="00EC0B26">
      <w:pPr>
        <w:rPr>
          <w:rtl/>
        </w:rPr>
      </w:pPr>
      <w:bookmarkStart w:id="41744" w:name="_ETM_Q66_470176"/>
      <w:bookmarkStart w:id="41745" w:name="_ETM_Q66_470253"/>
      <w:bookmarkStart w:id="41746" w:name="_ETM_Q66_470493"/>
      <w:bookmarkEnd w:id="41744"/>
      <w:bookmarkEnd w:id="41745"/>
      <w:bookmarkEnd w:id="41746"/>
    </w:p>
    <w:p w:rsidR="005930C5" w:rsidRDefault="005930C5" w:rsidP="002F1F52">
      <w:pPr>
        <w:rPr>
          <w:rtl/>
        </w:rPr>
      </w:pPr>
      <w:bookmarkStart w:id="41747" w:name="_ETM_Q66_470559"/>
      <w:bookmarkEnd w:id="41747"/>
      <w:r>
        <w:rPr>
          <w:rtl/>
        </w:rPr>
        <w:t xml:space="preserve">אני </w:t>
      </w:r>
      <w:bookmarkStart w:id="41748" w:name="_ETM_Q66_468650"/>
      <w:bookmarkEnd w:id="41748"/>
      <w:r>
        <w:rPr>
          <w:rFonts w:hint="cs"/>
          <w:rtl/>
        </w:rPr>
        <w:t>מציעה</w:t>
      </w:r>
      <w:r>
        <w:rPr>
          <w:rtl/>
        </w:rPr>
        <w:t xml:space="preserve"> </w:t>
      </w:r>
      <w:bookmarkStart w:id="41749" w:name="_ETM_Q66_469220"/>
      <w:bookmarkEnd w:id="41749"/>
      <w:r>
        <w:rPr>
          <w:rtl/>
        </w:rPr>
        <w:t xml:space="preserve">שתעצרו </w:t>
      </w:r>
      <w:bookmarkStart w:id="41750" w:name="_ETM_Q66_470029"/>
      <w:bookmarkEnd w:id="41750"/>
      <w:r>
        <w:rPr>
          <w:rtl/>
        </w:rPr>
        <w:t xml:space="preserve">רגע </w:t>
      </w:r>
      <w:bookmarkStart w:id="41751" w:name="_ETM_Q66_470419"/>
      <w:bookmarkEnd w:id="41751"/>
      <w:r>
        <w:rPr>
          <w:rFonts w:hint="cs"/>
          <w:rtl/>
        </w:rPr>
        <w:t>ו</w:t>
      </w:r>
      <w:bookmarkStart w:id="41752" w:name="_ETM_Q66_470569"/>
      <w:bookmarkEnd w:id="41752"/>
      <w:r>
        <w:rPr>
          <w:rtl/>
        </w:rPr>
        <w:t xml:space="preserve">תבינו </w:t>
      </w:r>
      <w:bookmarkStart w:id="41753" w:name="_ETM_Q66_471050"/>
      <w:bookmarkEnd w:id="41753"/>
      <w:r>
        <w:rPr>
          <w:rtl/>
        </w:rPr>
        <w:t xml:space="preserve">על </w:t>
      </w:r>
      <w:bookmarkStart w:id="41754" w:name="_ETM_Q66_471229"/>
      <w:bookmarkEnd w:id="41754"/>
      <w:r>
        <w:rPr>
          <w:rtl/>
        </w:rPr>
        <w:t xml:space="preserve">מה </w:t>
      </w:r>
      <w:bookmarkStart w:id="41755" w:name="_ETM_Q66_472790"/>
      <w:bookmarkEnd w:id="41755"/>
      <w:r>
        <w:rPr>
          <w:rtl/>
        </w:rPr>
        <w:t xml:space="preserve">אתם </w:t>
      </w:r>
      <w:bookmarkStart w:id="41756" w:name="_ETM_Q66_473150"/>
      <w:bookmarkEnd w:id="41756"/>
      <w:r>
        <w:rPr>
          <w:rtl/>
        </w:rPr>
        <w:t>נלחמים</w:t>
      </w:r>
      <w:r>
        <w:rPr>
          <w:rFonts w:hint="cs"/>
          <w:rtl/>
        </w:rPr>
        <w:t>,</w:t>
      </w:r>
      <w:r>
        <w:rPr>
          <w:rtl/>
        </w:rPr>
        <w:t xml:space="preserve"> </w:t>
      </w:r>
      <w:bookmarkStart w:id="41757" w:name="_ETM_Q66_474389"/>
      <w:bookmarkEnd w:id="41757"/>
      <w:r>
        <w:rPr>
          <w:rtl/>
        </w:rPr>
        <w:t xml:space="preserve">שתעצרו </w:t>
      </w:r>
      <w:bookmarkStart w:id="41758" w:name="_ETM_Q66_475259"/>
      <w:bookmarkEnd w:id="41758"/>
      <w:r>
        <w:rPr>
          <w:rtl/>
        </w:rPr>
        <w:t xml:space="preserve">רגע </w:t>
      </w:r>
      <w:bookmarkStart w:id="41759" w:name="_ETM_Q66_475619"/>
      <w:bookmarkEnd w:id="41759"/>
      <w:r>
        <w:rPr>
          <w:rtl/>
        </w:rPr>
        <w:t xml:space="preserve">ותשאלו </w:t>
      </w:r>
      <w:bookmarkStart w:id="41760" w:name="_ETM_Q66_477059"/>
      <w:bookmarkEnd w:id="41760"/>
      <w:r>
        <w:rPr>
          <w:rtl/>
        </w:rPr>
        <w:t xml:space="preserve">את </w:t>
      </w:r>
      <w:bookmarkStart w:id="41761" w:name="_ETM_Q66_477300"/>
      <w:bookmarkEnd w:id="41761"/>
      <w:r>
        <w:rPr>
          <w:rtl/>
        </w:rPr>
        <w:t xml:space="preserve">השאלות </w:t>
      </w:r>
      <w:bookmarkStart w:id="41762" w:name="_ETM_Q66_477960"/>
      <w:bookmarkEnd w:id="41762"/>
      <w:r>
        <w:rPr>
          <w:rFonts w:hint="cs"/>
          <w:rtl/>
        </w:rPr>
        <w:t>ש</w:t>
      </w:r>
      <w:bookmarkStart w:id="41763" w:name="_ETM_Q66_478139"/>
      <w:bookmarkEnd w:id="41763"/>
      <w:r>
        <w:rPr>
          <w:rtl/>
        </w:rPr>
        <w:t xml:space="preserve">שאלנו </w:t>
      </w:r>
      <w:bookmarkStart w:id="41764" w:name="_ETM_Q66_478830"/>
      <w:bookmarkEnd w:id="41764"/>
      <w:r>
        <w:rPr>
          <w:rtl/>
        </w:rPr>
        <w:t xml:space="preserve">את </w:t>
      </w:r>
      <w:bookmarkStart w:id="41765" w:name="_ETM_Q66_479009"/>
      <w:bookmarkEnd w:id="41765"/>
      <w:r>
        <w:rPr>
          <w:rtl/>
        </w:rPr>
        <w:t xml:space="preserve">עצמנו </w:t>
      </w:r>
      <w:bookmarkStart w:id="41766" w:name="_ETM_Q66_479759"/>
      <w:bookmarkEnd w:id="41766"/>
      <w:r>
        <w:rPr>
          <w:rtl/>
        </w:rPr>
        <w:t>מזמן</w:t>
      </w:r>
      <w:r>
        <w:rPr>
          <w:rFonts w:hint="cs"/>
          <w:rtl/>
        </w:rPr>
        <w:t>:</w:t>
      </w:r>
      <w:r>
        <w:rPr>
          <w:rtl/>
        </w:rPr>
        <w:t xml:space="preserve"> </w:t>
      </w:r>
      <w:bookmarkStart w:id="41767" w:name="_ETM_Q66_481140"/>
      <w:bookmarkEnd w:id="41767"/>
      <w:r>
        <w:rPr>
          <w:rtl/>
        </w:rPr>
        <w:t xml:space="preserve">על </w:t>
      </w:r>
      <w:bookmarkStart w:id="41768" w:name="_ETM_Q66_481470"/>
      <w:bookmarkEnd w:id="41768"/>
      <w:r>
        <w:rPr>
          <w:rtl/>
        </w:rPr>
        <w:t xml:space="preserve">איזו </w:t>
      </w:r>
      <w:bookmarkStart w:id="41769" w:name="_ETM_Q66_481920"/>
      <w:bookmarkEnd w:id="41769"/>
      <w:r>
        <w:rPr>
          <w:rtl/>
        </w:rPr>
        <w:t xml:space="preserve">דמוקרטיה </w:t>
      </w:r>
      <w:bookmarkStart w:id="41770" w:name="_ETM_Q66_480000"/>
      <w:bookmarkStart w:id="41771" w:name="_ETM_Q66_483610"/>
      <w:bookmarkEnd w:id="41770"/>
      <w:bookmarkEnd w:id="41771"/>
      <w:r>
        <w:rPr>
          <w:rtl/>
        </w:rPr>
        <w:t>נלחמים</w:t>
      </w:r>
      <w:r>
        <w:rPr>
          <w:rFonts w:hint="cs"/>
          <w:rtl/>
        </w:rPr>
        <w:t>?</w:t>
      </w:r>
      <w:r>
        <w:rPr>
          <w:rtl/>
        </w:rPr>
        <w:t xml:space="preserve"> </w:t>
      </w:r>
      <w:bookmarkStart w:id="41772" w:name="_ETM_Q66_485330"/>
      <w:bookmarkEnd w:id="41772"/>
      <w:r>
        <w:rPr>
          <w:rtl/>
        </w:rPr>
        <w:t xml:space="preserve">אני </w:t>
      </w:r>
      <w:bookmarkStart w:id="41773" w:name="_ETM_Q66_485660"/>
      <w:bookmarkEnd w:id="41773"/>
      <w:r>
        <w:rPr>
          <w:rtl/>
        </w:rPr>
        <w:t xml:space="preserve">לא </w:t>
      </w:r>
      <w:bookmarkStart w:id="41774" w:name="_ETM_Q66_486049"/>
      <w:bookmarkEnd w:id="41774"/>
      <w:r>
        <w:rPr>
          <w:rtl/>
        </w:rPr>
        <w:t xml:space="preserve">מבטיחה </w:t>
      </w:r>
      <w:bookmarkStart w:id="41775" w:name="_ETM_Q66_486709"/>
      <w:bookmarkEnd w:id="41775"/>
      <w:r>
        <w:rPr>
          <w:rtl/>
        </w:rPr>
        <w:t xml:space="preserve">שהתשובות </w:t>
      </w:r>
      <w:bookmarkStart w:id="41776" w:name="_ETM_Q66_487549"/>
      <w:bookmarkEnd w:id="41776"/>
      <w:r>
        <w:rPr>
          <w:rtl/>
        </w:rPr>
        <w:t xml:space="preserve">יהיו </w:t>
      </w:r>
      <w:bookmarkStart w:id="41777" w:name="_ETM_Q66_487939"/>
      <w:bookmarkEnd w:id="41777"/>
      <w:r>
        <w:rPr>
          <w:rtl/>
        </w:rPr>
        <w:t>קלות</w:t>
      </w:r>
      <w:r>
        <w:rPr>
          <w:rFonts w:hint="cs"/>
          <w:rtl/>
        </w:rPr>
        <w:t>,</w:t>
      </w:r>
      <w:r>
        <w:rPr>
          <w:rtl/>
        </w:rPr>
        <w:t xml:space="preserve"> </w:t>
      </w:r>
      <w:bookmarkStart w:id="41778" w:name="_ETM_Q66_489059"/>
      <w:bookmarkEnd w:id="41778"/>
      <w:r>
        <w:rPr>
          <w:rtl/>
        </w:rPr>
        <w:t xml:space="preserve">אבל </w:t>
      </w:r>
      <w:bookmarkStart w:id="41779" w:name="_ETM_Q66_489450"/>
      <w:bookmarkEnd w:id="41779"/>
      <w:r>
        <w:rPr>
          <w:rtl/>
        </w:rPr>
        <w:t xml:space="preserve">מבטיחה </w:t>
      </w:r>
      <w:bookmarkStart w:id="41780" w:name="_ETM_Q66_490679"/>
      <w:bookmarkEnd w:id="41780"/>
      <w:r>
        <w:rPr>
          <w:rtl/>
        </w:rPr>
        <w:t>ש</w:t>
      </w:r>
      <w:bookmarkStart w:id="41781" w:name="_ETM_Q66_491070"/>
      <w:bookmarkEnd w:id="41781"/>
      <w:r>
        <w:rPr>
          <w:rtl/>
        </w:rPr>
        <w:t xml:space="preserve">בלי </w:t>
      </w:r>
      <w:bookmarkStart w:id="41782" w:name="_ETM_Q66_491400"/>
      <w:bookmarkEnd w:id="41782"/>
      <w:r>
        <w:rPr>
          <w:rtl/>
        </w:rPr>
        <w:t xml:space="preserve">להתעמת </w:t>
      </w:r>
      <w:bookmarkStart w:id="41783" w:name="_ETM_Q66_492269"/>
      <w:bookmarkEnd w:id="41783"/>
      <w:r>
        <w:rPr>
          <w:rtl/>
        </w:rPr>
        <w:t>איתן</w:t>
      </w:r>
      <w:r w:rsidR="002F1F52">
        <w:rPr>
          <w:rFonts w:hint="cs"/>
          <w:rtl/>
        </w:rPr>
        <w:t>,</w:t>
      </w:r>
      <w:r>
        <w:rPr>
          <w:rtl/>
        </w:rPr>
        <w:t xml:space="preserve"> </w:t>
      </w:r>
      <w:bookmarkStart w:id="41784" w:name="_ETM_Q66_493199"/>
      <w:bookmarkEnd w:id="41784"/>
      <w:r>
        <w:rPr>
          <w:rtl/>
        </w:rPr>
        <w:t xml:space="preserve">הסיכוי </w:t>
      </w:r>
      <w:bookmarkStart w:id="41785" w:name="_ETM_Q66_494459"/>
      <w:bookmarkEnd w:id="41785"/>
      <w:r>
        <w:rPr>
          <w:rtl/>
        </w:rPr>
        <w:t xml:space="preserve">יישאר </w:t>
      </w:r>
      <w:bookmarkStart w:id="41786" w:name="_ETM_Q66_495689"/>
      <w:bookmarkStart w:id="41787" w:name="_ETM_Q66_497560"/>
      <w:bookmarkEnd w:id="41786"/>
      <w:bookmarkEnd w:id="41787"/>
      <w:r>
        <w:rPr>
          <w:rFonts w:hint="cs"/>
          <w:rtl/>
        </w:rPr>
        <w:t xml:space="preserve">קלוש. </w:t>
      </w:r>
      <w:r>
        <w:rPr>
          <w:rtl/>
        </w:rPr>
        <w:t xml:space="preserve">האם </w:t>
      </w:r>
      <w:bookmarkStart w:id="41788" w:name="_ETM_Q66_498010"/>
      <w:bookmarkEnd w:id="41788"/>
      <w:r>
        <w:rPr>
          <w:rtl/>
        </w:rPr>
        <w:t xml:space="preserve">זו </w:t>
      </w:r>
      <w:bookmarkStart w:id="41789" w:name="_ETM_Q66_498279"/>
      <w:bookmarkEnd w:id="41789"/>
      <w:r>
        <w:rPr>
          <w:rtl/>
        </w:rPr>
        <w:t>דמוקרטי</w:t>
      </w:r>
      <w:r>
        <w:rPr>
          <w:rFonts w:hint="cs"/>
          <w:rtl/>
        </w:rPr>
        <w:t>ה</w:t>
      </w:r>
      <w:r>
        <w:rPr>
          <w:rtl/>
        </w:rPr>
        <w:t xml:space="preserve"> </w:t>
      </w:r>
      <w:bookmarkStart w:id="41790" w:name="_ETM_Q66_499089"/>
      <w:bookmarkEnd w:id="41790"/>
      <w:r>
        <w:rPr>
          <w:rFonts w:hint="cs"/>
          <w:rtl/>
        </w:rPr>
        <w:t>כאשר</w:t>
      </w:r>
      <w:r>
        <w:rPr>
          <w:rtl/>
        </w:rPr>
        <w:t xml:space="preserve"> </w:t>
      </w:r>
      <w:bookmarkStart w:id="41791" w:name="_ETM_Q66_499750"/>
      <w:bookmarkEnd w:id="41791"/>
      <w:r>
        <w:rPr>
          <w:rtl/>
        </w:rPr>
        <w:t xml:space="preserve">מערכת </w:t>
      </w:r>
      <w:bookmarkStart w:id="41792" w:name="_ETM_Q66_500380"/>
      <w:bookmarkEnd w:id="41792"/>
      <w:r>
        <w:rPr>
          <w:rtl/>
        </w:rPr>
        <w:t xml:space="preserve">המשפט </w:t>
      </w:r>
      <w:bookmarkStart w:id="41793" w:name="_ETM_Q66_501779"/>
      <w:bookmarkStart w:id="41794" w:name="_ETM_Q66_502019"/>
      <w:bookmarkStart w:id="41795" w:name="_ETM_Q66_502380"/>
      <w:bookmarkEnd w:id="41793"/>
      <w:bookmarkEnd w:id="41794"/>
      <w:bookmarkEnd w:id="41795"/>
      <w:r>
        <w:rPr>
          <w:rFonts w:hint="cs"/>
          <w:rtl/>
        </w:rPr>
        <w:t xml:space="preserve">מעניקה </w:t>
      </w:r>
      <w:r>
        <w:rPr>
          <w:rtl/>
        </w:rPr>
        <w:t xml:space="preserve">גיבוי </w:t>
      </w:r>
      <w:bookmarkStart w:id="41796" w:name="_ETM_Q66_503099"/>
      <w:bookmarkEnd w:id="41796"/>
      <w:r>
        <w:rPr>
          <w:rtl/>
        </w:rPr>
        <w:t xml:space="preserve">לחוק </w:t>
      </w:r>
      <w:bookmarkStart w:id="41797" w:name="_ETM_Q66_503669"/>
      <w:bookmarkEnd w:id="41797"/>
      <w:r>
        <w:rPr>
          <w:rtl/>
        </w:rPr>
        <w:t xml:space="preserve">הלאום </w:t>
      </w:r>
      <w:bookmarkStart w:id="41798" w:name="_ETM_Q66_504269"/>
      <w:bookmarkEnd w:id="41798"/>
      <w:r>
        <w:rPr>
          <w:rtl/>
        </w:rPr>
        <w:t>הגזעני</w:t>
      </w:r>
      <w:r w:rsidR="002F1F52">
        <w:rPr>
          <w:rFonts w:hint="cs"/>
          <w:rtl/>
        </w:rPr>
        <w:t>,</w:t>
      </w:r>
      <w:r>
        <w:rPr>
          <w:rtl/>
        </w:rPr>
        <w:t xml:space="preserve"> </w:t>
      </w:r>
      <w:bookmarkStart w:id="41799" w:name="_ETM_Q66_505890"/>
      <w:bookmarkEnd w:id="41799"/>
      <w:r>
        <w:rPr>
          <w:rtl/>
        </w:rPr>
        <w:t xml:space="preserve">להריסת </w:t>
      </w:r>
      <w:bookmarkStart w:id="41800" w:name="_ETM_Q66_506880"/>
      <w:bookmarkEnd w:id="41800"/>
      <w:r>
        <w:rPr>
          <w:rtl/>
        </w:rPr>
        <w:t>כפרים</w:t>
      </w:r>
      <w:r w:rsidR="002F1F52">
        <w:rPr>
          <w:rFonts w:hint="cs"/>
          <w:rtl/>
        </w:rPr>
        <w:t>,</w:t>
      </w:r>
      <w:r>
        <w:rPr>
          <w:rtl/>
        </w:rPr>
        <w:t xml:space="preserve"> </w:t>
      </w:r>
      <w:bookmarkStart w:id="41801" w:name="_ETM_Q66_508190"/>
      <w:bookmarkEnd w:id="41801"/>
      <w:r>
        <w:rPr>
          <w:rFonts w:hint="cs"/>
          <w:rtl/>
        </w:rPr>
        <w:t>ל</w:t>
      </w:r>
      <w:bookmarkStart w:id="41802" w:name="_ETM_Q66_508460"/>
      <w:bookmarkEnd w:id="41802"/>
      <w:r>
        <w:rPr>
          <w:rtl/>
        </w:rPr>
        <w:t xml:space="preserve">שלילת </w:t>
      </w:r>
      <w:bookmarkStart w:id="41803" w:name="_ETM_Q66_509120"/>
      <w:bookmarkEnd w:id="41803"/>
      <w:r>
        <w:rPr>
          <w:rtl/>
        </w:rPr>
        <w:t>אזרחות</w:t>
      </w:r>
      <w:r w:rsidR="002F1F52">
        <w:rPr>
          <w:rFonts w:hint="cs"/>
          <w:rtl/>
        </w:rPr>
        <w:t>,</w:t>
      </w:r>
      <w:r>
        <w:rPr>
          <w:rtl/>
        </w:rPr>
        <w:t xml:space="preserve"> </w:t>
      </w:r>
      <w:bookmarkStart w:id="41804" w:name="_ETM_Q66_509900"/>
      <w:bookmarkEnd w:id="41804"/>
      <w:r>
        <w:rPr>
          <w:rtl/>
        </w:rPr>
        <w:t xml:space="preserve">למעצרים </w:t>
      </w:r>
      <w:bookmarkStart w:id="41805" w:name="_ETM_Q66_510890"/>
      <w:bookmarkEnd w:id="41805"/>
      <w:r>
        <w:rPr>
          <w:rtl/>
        </w:rPr>
        <w:t>מ</w:t>
      </w:r>
      <w:r>
        <w:rPr>
          <w:rFonts w:hint="cs"/>
          <w:rtl/>
        </w:rPr>
        <w:t>י</w:t>
      </w:r>
      <w:r>
        <w:rPr>
          <w:rtl/>
        </w:rPr>
        <w:t>נהלי</w:t>
      </w:r>
      <w:r>
        <w:rPr>
          <w:rFonts w:hint="cs"/>
          <w:rtl/>
        </w:rPr>
        <w:t>י</w:t>
      </w:r>
      <w:r>
        <w:rPr>
          <w:rtl/>
        </w:rPr>
        <w:t>ם</w:t>
      </w:r>
      <w:r w:rsidR="002F1F52">
        <w:rPr>
          <w:rFonts w:hint="cs"/>
          <w:rtl/>
        </w:rPr>
        <w:t>,</w:t>
      </w:r>
      <w:r>
        <w:rPr>
          <w:rtl/>
        </w:rPr>
        <w:t xml:space="preserve"> </w:t>
      </w:r>
      <w:bookmarkStart w:id="41806" w:name="_ETM_Q66_512130"/>
      <w:bookmarkEnd w:id="41806"/>
      <w:r>
        <w:rPr>
          <w:rtl/>
        </w:rPr>
        <w:t xml:space="preserve">או </w:t>
      </w:r>
      <w:bookmarkStart w:id="41807" w:name="_ETM_Q66_512279"/>
      <w:bookmarkEnd w:id="41807"/>
      <w:r>
        <w:rPr>
          <w:rtl/>
        </w:rPr>
        <w:t>ל</w:t>
      </w:r>
      <w:bookmarkStart w:id="41808" w:name="_ETM_Q66_512430"/>
      <w:bookmarkEnd w:id="41808"/>
      <w:r>
        <w:rPr>
          <w:rtl/>
        </w:rPr>
        <w:t>סיכוי</w:t>
      </w:r>
      <w:r>
        <w:rPr>
          <w:rFonts w:hint="cs"/>
          <w:rtl/>
        </w:rPr>
        <w:t>,</w:t>
      </w:r>
      <w:r>
        <w:rPr>
          <w:rtl/>
        </w:rPr>
        <w:t xml:space="preserve"> </w:t>
      </w:r>
      <w:bookmarkStart w:id="41809" w:name="_ETM_Q66_513059"/>
      <w:bookmarkEnd w:id="41809"/>
      <w:r>
        <w:rPr>
          <w:rtl/>
        </w:rPr>
        <w:t xml:space="preserve">כל </w:t>
      </w:r>
      <w:bookmarkStart w:id="41810" w:name="_ETM_Q66_513420"/>
      <w:bookmarkEnd w:id="41810"/>
      <w:r>
        <w:rPr>
          <w:rtl/>
        </w:rPr>
        <w:t>סיכוי</w:t>
      </w:r>
      <w:r>
        <w:rPr>
          <w:rFonts w:hint="cs"/>
          <w:rtl/>
        </w:rPr>
        <w:t>,</w:t>
      </w:r>
      <w:r>
        <w:rPr>
          <w:rtl/>
        </w:rPr>
        <w:t xml:space="preserve"> </w:t>
      </w:r>
      <w:bookmarkStart w:id="41811" w:name="_ETM_Q66_514529"/>
      <w:bookmarkEnd w:id="41811"/>
      <w:r>
        <w:rPr>
          <w:rFonts w:hint="cs"/>
          <w:rtl/>
        </w:rPr>
        <w:t>לשוויון</w:t>
      </w:r>
      <w:r>
        <w:rPr>
          <w:rtl/>
        </w:rPr>
        <w:t xml:space="preserve"> </w:t>
      </w:r>
      <w:bookmarkStart w:id="41812" w:name="_ETM_Q66_515460"/>
      <w:bookmarkEnd w:id="41812"/>
      <w:r>
        <w:rPr>
          <w:rtl/>
        </w:rPr>
        <w:t xml:space="preserve">לאומי </w:t>
      </w:r>
      <w:bookmarkStart w:id="41813" w:name="_ETM_Q66_516089"/>
      <w:bookmarkEnd w:id="41813"/>
      <w:r>
        <w:rPr>
          <w:rtl/>
        </w:rPr>
        <w:t>ואזרחי</w:t>
      </w:r>
      <w:r>
        <w:rPr>
          <w:rFonts w:hint="cs"/>
          <w:rtl/>
        </w:rPr>
        <w:t>?</w:t>
      </w:r>
      <w:r>
        <w:rPr>
          <w:rtl/>
        </w:rPr>
        <w:t xml:space="preserve"> </w:t>
      </w:r>
      <w:bookmarkStart w:id="41814" w:name="_ETM_Q66_518180"/>
      <w:bookmarkEnd w:id="41814"/>
      <w:r>
        <w:rPr>
          <w:rtl/>
        </w:rPr>
        <w:t xml:space="preserve">האם </w:t>
      </w:r>
      <w:bookmarkStart w:id="41815" w:name="_ETM_Q66_518600"/>
      <w:bookmarkEnd w:id="41815"/>
      <w:r>
        <w:rPr>
          <w:rtl/>
        </w:rPr>
        <w:t xml:space="preserve">זו </w:t>
      </w:r>
      <w:bookmarkStart w:id="41816" w:name="_ETM_Q66_518870"/>
      <w:bookmarkEnd w:id="41816"/>
      <w:r>
        <w:rPr>
          <w:rtl/>
        </w:rPr>
        <w:t>דמוקרטי</w:t>
      </w:r>
      <w:r>
        <w:rPr>
          <w:rFonts w:hint="cs"/>
          <w:rtl/>
        </w:rPr>
        <w:t>ה</w:t>
      </w:r>
      <w:r>
        <w:rPr>
          <w:rtl/>
        </w:rPr>
        <w:t xml:space="preserve"> </w:t>
      </w:r>
      <w:bookmarkStart w:id="41817" w:name="_ETM_Q66_519680"/>
      <w:bookmarkStart w:id="41818" w:name="_ETM_Q66_519980"/>
      <w:bookmarkEnd w:id="41817"/>
      <w:bookmarkEnd w:id="41818"/>
      <w:r>
        <w:rPr>
          <w:rFonts w:hint="cs"/>
          <w:rtl/>
        </w:rPr>
        <w:t xml:space="preserve">כאשר </w:t>
      </w:r>
      <w:bookmarkStart w:id="41819" w:name="_ETM_Q66_520339"/>
      <w:bookmarkEnd w:id="41819"/>
      <w:r>
        <w:rPr>
          <w:rFonts w:hint="cs"/>
          <w:rtl/>
        </w:rPr>
        <w:t>ה</w:t>
      </w:r>
      <w:r>
        <w:rPr>
          <w:rtl/>
        </w:rPr>
        <w:t xml:space="preserve">יועצת </w:t>
      </w:r>
      <w:bookmarkStart w:id="41820" w:name="_ETM_Q66_521059"/>
      <w:bookmarkEnd w:id="41820"/>
      <w:r>
        <w:rPr>
          <w:rFonts w:hint="cs"/>
          <w:rtl/>
        </w:rPr>
        <w:t>ה</w:t>
      </w:r>
      <w:r>
        <w:rPr>
          <w:rtl/>
        </w:rPr>
        <w:t xml:space="preserve">משפטית </w:t>
      </w:r>
      <w:bookmarkStart w:id="41821" w:name="_ETM_Q66_521589"/>
      <w:bookmarkEnd w:id="41821"/>
      <w:r>
        <w:rPr>
          <w:rtl/>
        </w:rPr>
        <w:t xml:space="preserve">לממשלה </w:t>
      </w:r>
      <w:bookmarkStart w:id="41822" w:name="_ETM_Q66_523219"/>
      <w:bookmarkEnd w:id="41822"/>
      <w:r>
        <w:rPr>
          <w:rtl/>
        </w:rPr>
        <w:t>מ</w:t>
      </w:r>
      <w:bookmarkStart w:id="41823" w:name="_ETM_Q66_523429"/>
      <w:bookmarkEnd w:id="41823"/>
      <w:r>
        <w:rPr>
          <w:rtl/>
        </w:rPr>
        <w:t xml:space="preserve">ציגה </w:t>
      </w:r>
      <w:bookmarkStart w:id="41824" w:name="_ETM_Q66_523969"/>
      <w:bookmarkEnd w:id="41824"/>
      <w:r>
        <w:rPr>
          <w:rtl/>
        </w:rPr>
        <w:t>בגאווה</w:t>
      </w:r>
      <w:r>
        <w:rPr>
          <w:rFonts w:hint="cs"/>
          <w:rtl/>
        </w:rPr>
        <w:t xml:space="preserve"> </w:t>
      </w:r>
      <w:r>
        <w:rPr>
          <w:rFonts w:hint="eastAsia"/>
          <w:rtl/>
        </w:rPr>
        <w:t>–</w:t>
      </w:r>
      <w:r>
        <w:rPr>
          <w:rtl/>
        </w:rPr>
        <w:t xml:space="preserve"> </w:t>
      </w:r>
      <w:bookmarkStart w:id="41825" w:name="_ETM_Q66_525070"/>
      <w:bookmarkEnd w:id="41825"/>
      <w:r>
        <w:rPr>
          <w:rtl/>
        </w:rPr>
        <w:t>כן</w:t>
      </w:r>
      <w:r>
        <w:rPr>
          <w:rFonts w:hint="cs"/>
          <w:rtl/>
        </w:rPr>
        <w:t>,</w:t>
      </w:r>
      <w:r>
        <w:rPr>
          <w:rtl/>
        </w:rPr>
        <w:t xml:space="preserve"> </w:t>
      </w:r>
      <w:bookmarkStart w:id="41826" w:name="_ETM_Q66_525489"/>
      <w:bookmarkEnd w:id="41826"/>
      <w:r>
        <w:rPr>
          <w:rFonts w:hint="cs"/>
          <w:rtl/>
        </w:rPr>
        <w:t>ב</w:t>
      </w:r>
      <w:r>
        <w:rPr>
          <w:rtl/>
        </w:rPr>
        <w:t>גאווה</w:t>
      </w:r>
      <w:r>
        <w:rPr>
          <w:rFonts w:hint="cs"/>
          <w:rtl/>
        </w:rPr>
        <w:t xml:space="preserve"> </w:t>
      </w:r>
      <w:r>
        <w:rPr>
          <w:rFonts w:hint="eastAsia"/>
          <w:rtl/>
        </w:rPr>
        <w:t>–</w:t>
      </w:r>
      <w:r>
        <w:rPr>
          <w:rtl/>
        </w:rPr>
        <w:t xml:space="preserve"> </w:t>
      </w:r>
      <w:bookmarkStart w:id="41827" w:name="_ETM_Q66_527170"/>
      <w:bookmarkEnd w:id="41827"/>
      <w:r>
        <w:rPr>
          <w:rFonts w:hint="cs"/>
          <w:rtl/>
        </w:rPr>
        <w:t>שורה</w:t>
      </w:r>
      <w:r>
        <w:rPr>
          <w:rtl/>
        </w:rPr>
        <w:t xml:space="preserve"> </w:t>
      </w:r>
      <w:bookmarkStart w:id="41828" w:name="_ETM_Q66_527500"/>
      <w:bookmarkEnd w:id="41828"/>
      <w:r>
        <w:rPr>
          <w:rtl/>
        </w:rPr>
        <w:t xml:space="preserve">של </w:t>
      </w:r>
      <w:bookmarkStart w:id="41829" w:name="_ETM_Q66_527890"/>
      <w:bookmarkStart w:id="41830" w:name="_ETM_Q66_528730"/>
      <w:bookmarkEnd w:id="41829"/>
      <w:bookmarkEnd w:id="41830"/>
      <w:r>
        <w:rPr>
          <w:rFonts w:hint="cs"/>
          <w:rtl/>
        </w:rPr>
        <w:t>הפרות חוק שחתמה עליהן,</w:t>
      </w:r>
      <w:bookmarkStart w:id="41831" w:name="_ETM_Q66_532070"/>
      <w:bookmarkEnd w:id="41831"/>
      <w:r>
        <w:rPr>
          <w:rFonts w:hint="cs"/>
          <w:rtl/>
        </w:rPr>
        <w:t xml:space="preserve"> מהרעבה </w:t>
      </w:r>
      <w:r>
        <w:rPr>
          <w:rtl/>
        </w:rPr>
        <w:t xml:space="preserve">שיטתית </w:t>
      </w:r>
      <w:bookmarkStart w:id="41832" w:name="_ETM_Q66_532910"/>
      <w:bookmarkEnd w:id="41832"/>
      <w:r>
        <w:rPr>
          <w:rtl/>
        </w:rPr>
        <w:t xml:space="preserve">של </w:t>
      </w:r>
      <w:bookmarkStart w:id="41833" w:name="_ETM_Q66_533239"/>
      <w:bookmarkEnd w:id="41833"/>
      <w:r>
        <w:rPr>
          <w:rtl/>
        </w:rPr>
        <w:t xml:space="preserve">אזרחים </w:t>
      </w:r>
      <w:bookmarkStart w:id="41834" w:name="_ETM_Q66_533930"/>
      <w:bookmarkEnd w:id="41834"/>
      <w:r>
        <w:rPr>
          <w:rFonts w:hint="cs"/>
          <w:rtl/>
        </w:rPr>
        <w:t>נצורים בעזה</w:t>
      </w:r>
      <w:r>
        <w:rPr>
          <w:rtl/>
        </w:rPr>
        <w:t xml:space="preserve"> </w:t>
      </w:r>
      <w:bookmarkStart w:id="41835" w:name="_ETM_Q66_535079"/>
      <w:bookmarkStart w:id="41836" w:name="_ETM_Q66_536289"/>
      <w:bookmarkEnd w:id="41835"/>
      <w:bookmarkEnd w:id="41836"/>
      <w:r>
        <w:rPr>
          <w:rtl/>
        </w:rPr>
        <w:t xml:space="preserve">ועד </w:t>
      </w:r>
      <w:bookmarkStart w:id="41837" w:name="_ETM_Q66_536829"/>
      <w:bookmarkEnd w:id="41837"/>
      <w:r>
        <w:rPr>
          <w:rtl/>
        </w:rPr>
        <w:t xml:space="preserve">למעצרים </w:t>
      </w:r>
      <w:bookmarkStart w:id="41838" w:name="_ETM_Q66_537730"/>
      <w:bookmarkEnd w:id="41838"/>
      <w:r>
        <w:rPr>
          <w:rtl/>
        </w:rPr>
        <w:t xml:space="preserve">פוליטיים </w:t>
      </w:r>
      <w:bookmarkStart w:id="41839" w:name="_ETM_Q66_538480"/>
      <w:bookmarkEnd w:id="41839"/>
      <w:r>
        <w:rPr>
          <w:rtl/>
        </w:rPr>
        <w:t xml:space="preserve">של </w:t>
      </w:r>
      <w:bookmarkStart w:id="41840" w:name="_ETM_Q66_538750"/>
      <w:bookmarkEnd w:id="41840"/>
      <w:r>
        <w:rPr>
          <w:rtl/>
        </w:rPr>
        <w:t xml:space="preserve">אזרחים </w:t>
      </w:r>
      <w:bookmarkStart w:id="41841" w:name="_ETM_Q66_539350"/>
      <w:bookmarkEnd w:id="41841"/>
      <w:r>
        <w:rPr>
          <w:rtl/>
        </w:rPr>
        <w:t>ערבים</w:t>
      </w:r>
      <w:r>
        <w:rPr>
          <w:rFonts w:hint="cs"/>
          <w:rtl/>
        </w:rPr>
        <w:t>?</w:t>
      </w:r>
      <w:r>
        <w:rPr>
          <w:rtl/>
        </w:rPr>
        <w:t xml:space="preserve"> </w:t>
      </w:r>
      <w:bookmarkStart w:id="41842" w:name="_ETM_Q66_540859"/>
      <w:bookmarkEnd w:id="41842"/>
      <w:r>
        <w:rPr>
          <w:rtl/>
        </w:rPr>
        <w:t xml:space="preserve">אותה </w:t>
      </w:r>
      <w:bookmarkStart w:id="41843" w:name="_ETM_Q66_541219"/>
      <w:bookmarkEnd w:id="41843"/>
      <w:r>
        <w:rPr>
          <w:rtl/>
        </w:rPr>
        <w:t xml:space="preserve">יועצת </w:t>
      </w:r>
      <w:bookmarkStart w:id="41844" w:name="_ETM_Q66_541850"/>
      <w:bookmarkEnd w:id="41844"/>
      <w:r>
        <w:rPr>
          <w:rtl/>
        </w:rPr>
        <w:t xml:space="preserve">משפטית </w:t>
      </w:r>
      <w:bookmarkStart w:id="41845" w:name="_ETM_Q66_542510"/>
      <w:bookmarkEnd w:id="41845"/>
      <w:r>
        <w:rPr>
          <w:rtl/>
        </w:rPr>
        <w:t xml:space="preserve">שביחד </w:t>
      </w:r>
      <w:bookmarkStart w:id="41846" w:name="_ETM_Q66_543260"/>
      <w:bookmarkEnd w:id="41846"/>
      <w:r>
        <w:rPr>
          <w:rtl/>
        </w:rPr>
        <w:t xml:space="preserve">עם </w:t>
      </w:r>
      <w:bookmarkStart w:id="41847" w:name="_ETM_Q66_543409"/>
      <w:bookmarkEnd w:id="41847"/>
      <w:r>
        <w:rPr>
          <w:rtl/>
        </w:rPr>
        <w:t xml:space="preserve">פרקליט </w:t>
      </w:r>
      <w:bookmarkStart w:id="41848" w:name="_ETM_Q66_543979"/>
      <w:bookmarkEnd w:id="41848"/>
      <w:r>
        <w:rPr>
          <w:rtl/>
        </w:rPr>
        <w:t xml:space="preserve">המדינה </w:t>
      </w:r>
      <w:bookmarkStart w:id="41849" w:name="_ETM_Q66_545549"/>
      <w:bookmarkEnd w:id="41849"/>
      <w:r>
        <w:rPr>
          <w:rFonts w:hint="cs"/>
          <w:rtl/>
        </w:rPr>
        <w:t>ו</w:t>
      </w:r>
      <w:r>
        <w:rPr>
          <w:rtl/>
        </w:rPr>
        <w:t xml:space="preserve">כל </w:t>
      </w:r>
      <w:bookmarkStart w:id="41850" w:name="_ETM_Q66_545850"/>
      <w:bookmarkEnd w:id="41850"/>
      <w:r>
        <w:rPr>
          <w:rtl/>
        </w:rPr>
        <w:t xml:space="preserve">מערך </w:t>
      </w:r>
      <w:bookmarkStart w:id="41851" w:name="_ETM_Q66_546389"/>
      <w:bookmarkEnd w:id="41851"/>
      <w:r>
        <w:rPr>
          <w:rtl/>
        </w:rPr>
        <w:t xml:space="preserve">האכיפה </w:t>
      </w:r>
      <w:bookmarkStart w:id="41852" w:name="_ETM_Q66_547799"/>
      <w:bookmarkEnd w:id="41852"/>
      <w:r>
        <w:rPr>
          <w:rFonts w:hint="cs"/>
          <w:rtl/>
        </w:rPr>
        <w:t>נדמו</w:t>
      </w:r>
      <w:r>
        <w:rPr>
          <w:rtl/>
        </w:rPr>
        <w:t xml:space="preserve"> </w:t>
      </w:r>
      <w:bookmarkStart w:id="41853" w:name="_ETM_Q66_548909"/>
      <w:bookmarkEnd w:id="41853"/>
      <w:r>
        <w:rPr>
          <w:rtl/>
        </w:rPr>
        <w:t xml:space="preserve">אל </w:t>
      </w:r>
      <w:bookmarkStart w:id="41854" w:name="_ETM_Q66_549299"/>
      <w:bookmarkEnd w:id="41854"/>
      <w:r>
        <w:rPr>
          <w:rtl/>
        </w:rPr>
        <w:t xml:space="preserve">מול </w:t>
      </w:r>
      <w:bookmarkStart w:id="41855" w:name="_ETM_Q66_550080"/>
      <w:bookmarkEnd w:id="41855"/>
      <w:r>
        <w:rPr>
          <w:rtl/>
        </w:rPr>
        <w:t xml:space="preserve">אמרות </w:t>
      </w:r>
      <w:bookmarkStart w:id="41856" w:name="_ETM_Q66_550710"/>
      <w:bookmarkEnd w:id="41856"/>
      <w:r>
        <w:rPr>
          <w:rtl/>
        </w:rPr>
        <w:t xml:space="preserve">של </w:t>
      </w:r>
      <w:bookmarkStart w:id="41857" w:name="_ETM_Q66_551159"/>
      <w:bookmarkEnd w:id="41857"/>
      <w:r>
        <w:rPr>
          <w:rtl/>
        </w:rPr>
        <w:t xml:space="preserve">ח"כים </w:t>
      </w:r>
      <w:bookmarkStart w:id="41858" w:name="_ETM_Q66_551820"/>
      <w:bookmarkEnd w:id="41858"/>
      <w:r>
        <w:rPr>
          <w:rtl/>
        </w:rPr>
        <w:t xml:space="preserve">ושרים </w:t>
      </w:r>
      <w:bookmarkStart w:id="41859" w:name="_ETM_Q66_552930"/>
      <w:bookmarkEnd w:id="41859"/>
      <w:r>
        <w:rPr>
          <w:rFonts w:hint="cs"/>
          <w:rtl/>
        </w:rPr>
        <w:t>ואזרחיים</w:t>
      </w:r>
      <w:r>
        <w:rPr>
          <w:rtl/>
        </w:rPr>
        <w:t xml:space="preserve"> </w:t>
      </w:r>
      <w:bookmarkStart w:id="41860" w:name="_ETM_Q66_553920"/>
      <w:bookmarkEnd w:id="41860"/>
      <w:r>
        <w:rPr>
          <w:rtl/>
        </w:rPr>
        <w:t>יהוד</w:t>
      </w:r>
      <w:r>
        <w:rPr>
          <w:rFonts w:hint="cs"/>
          <w:rtl/>
        </w:rPr>
        <w:t>י</w:t>
      </w:r>
      <w:r>
        <w:rPr>
          <w:rtl/>
        </w:rPr>
        <w:t xml:space="preserve">ם </w:t>
      </w:r>
      <w:bookmarkStart w:id="41861" w:name="_ETM_Q66_555029"/>
      <w:bookmarkEnd w:id="41861"/>
      <w:r>
        <w:rPr>
          <w:rtl/>
        </w:rPr>
        <w:t xml:space="preserve">שמכשירות </w:t>
      </w:r>
      <w:bookmarkStart w:id="41862" w:name="_ETM_Q66_556080"/>
      <w:bookmarkEnd w:id="41862"/>
      <w:r>
        <w:rPr>
          <w:rtl/>
        </w:rPr>
        <w:t xml:space="preserve">רצח </w:t>
      </w:r>
      <w:bookmarkStart w:id="41863" w:name="_ETM_Q66_556560"/>
      <w:bookmarkEnd w:id="41863"/>
      <w:r>
        <w:rPr>
          <w:rtl/>
        </w:rPr>
        <w:t xml:space="preserve">עם </w:t>
      </w:r>
      <w:bookmarkStart w:id="41864" w:name="_ETM_Q66_556920"/>
      <w:bookmarkEnd w:id="41864"/>
      <w:r>
        <w:rPr>
          <w:rtl/>
        </w:rPr>
        <w:t>וגירוש</w:t>
      </w:r>
      <w:r>
        <w:rPr>
          <w:rFonts w:hint="cs"/>
          <w:rtl/>
        </w:rPr>
        <w:t>,</w:t>
      </w:r>
      <w:r>
        <w:rPr>
          <w:rtl/>
        </w:rPr>
        <w:t xml:space="preserve"> </w:t>
      </w:r>
      <w:bookmarkStart w:id="41865" w:name="_ETM_Q66_558330"/>
      <w:bookmarkEnd w:id="41865"/>
      <w:r>
        <w:rPr>
          <w:rtl/>
        </w:rPr>
        <w:t xml:space="preserve">אך </w:t>
      </w:r>
      <w:bookmarkStart w:id="41866" w:name="_ETM_Q66_558600"/>
      <w:bookmarkEnd w:id="41866"/>
      <w:r>
        <w:rPr>
          <w:rtl/>
        </w:rPr>
        <w:t xml:space="preserve">פעלו </w:t>
      </w:r>
      <w:bookmarkStart w:id="41867" w:name="_ETM_Q66_559250"/>
      <w:bookmarkEnd w:id="41867"/>
      <w:r>
        <w:rPr>
          <w:rFonts w:hint="cs"/>
          <w:rtl/>
        </w:rPr>
        <w:t>במרץ</w:t>
      </w:r>
      <w:r>
        <w:rPr>
          <w:rtl/>
        </w:rPr>
        <w:t xml:space="preserve"> </w:t>
      </w:r>
      <w:bookmarkStart w:id="41868" w:name="_ETM_Q66_560600"/>
      <w:bookmarkEnd w:id="41868"/>
      <w:r>
        <w:rPr>
          <w:rtl/>
        </w:rPr>
        <w:t xml:space="preserve">נגד </w:t>
      </w:r>
      <w:bookmarkStart w:id="41869" w:name="_ETM_Q66_561049"/>
      <w:bookmarkEnd w:id="41869"/>
      <w:r>
        <w:rPr>
          <w:rtl/>
        </w:rPr>
        <w:t xml:space="preserve">ערבים </w:t>
      </w:r>
      <w:bookmarkStart w:id="41870" w:name="_ETM_Q66_562130"/>
      <w:bookmarkEnd w:id="41870"/>
      <w:r>
        <w:rPr>
          <w:rtl/>
        </w:rPr>
        <w:t xml:space="preserve">גם </w:t>
      </w:r>
      <w:bookmarkStart w:id="41871" w:name="_ETM_Q66_562610"/>
      <w:bookmarkEnd w:id="41871"/>
      <w:r>
        <w:rPr>
          <w:rtl/>
        </w:rPr>
        <w:t xml:space="preserve">על </w:t>
      </w:r>
      <w:bookmarkStart w:id="41872" w:name="_ETM_Q66_562820"/>
      <w:bookmarkEnd w:id="41872"/>
      <w:r>
        <w:rPr>
          <w:rtl/>
        </w:rPr>
        <w:t xml:space="preserve">סימון </w:t>
      </w:r>
      <w:bookmarkStart w:id="41873" w:name="_ETM_Q66_563450"/>
      <w:bookmarkEnd w:id="41873"/>
      <w:r>
        <w:rPr>
          <w:rtl/>
        </w:rPr>
        <w:t xml:space="preserve">של </w:t>
      </w:r>
      <w:bookmarkStart w:id="41874" w:name="_ETM_Q66_563869"/>
      <w:bookmarkEnd w:id="41874"/>
      <w:r>
        <w:rPr>
          <w:rtl/>
        </w:rPr>
        <w:t xml:space="preserve">לייק </w:t>
      </w:r>
      <w:bookmarkStart w:id="41875" w:name="_ETM_Q66_564320"/>
      <w:bookmarkEnd w:id="41875"/>
      <w:r>
        <w:rPr>
          <w:rtl/>
        </w:rPr>
        <w:t>בפייסבוק</w:t>
      </w:r>
      <w:r>
        <w:rPr>
          <w:rFonts w:hint="cs"/>
          <w:rtl/>
        </w:rPr>
        <w:t>.</w:t>
      </w:r>
      <w:r>
        <w:rPr>
          <w:rtl/>
        </w:rPr>
        <w:t xml:space="preserve"> </w:t>
      </w:r>
      <w:bookmarkStart w:id="41876" w:name="_ETM_Q66_566240"/>
      <w:bookmarkEnd w:id="41876"/>
    </w:p>
    <w:p w:rsidR="005930C5" w:rsidRDefault="005930C5" w:rsidP="00EC0B26">
      <w:pPr>
        <w:rPr>
          <w:rtl/>
        </w:rPr>
      </w:pPr>
      <w:bookmarkStart w:id="41877" w:name="_ETM_Q66_567834"/>
      <w:bookmarkStart w:id="41878" w:name="_ETM_Q66_567926"/>
      <w:bookmarkStart w:id="41879" w:name="_ETM_Q66_568181"/>
      <w:bookmarkEnd w:id="41877"/>
      <w:bookmarkEnd w:id="41878"/>
      <w:bookmarkEnd w:id="41879"/>
    </w:p>
    <w:p w:rsidR="005930C5" w:rsidRDefault="005930C5" w:rsidP="002F1F52">
      <w:pPr>
        <w:rPr>
          <w:rtl/>
        </w:rPr>
      </w:pPr>
      <w:bookmarkStart w:id="41880" w:name="_ETM_Q66_568271"/>
      <w:bookmarkEnd w:id="41880"/>
      <w:r>
        <w:rPr>
          <w:rtl/>
        </w:rPr>
        <w:t xml:space="preserve">האם </w:t>
      </w:r>
      <w:bookmarkStart w:id="41881" w:name="_ETM_Q66_566779"/>
      <w:bookmarkEnd w:id="41881"/>
      <w:r>
        <w:rPr>
          <w:rtl/>
        </w:rPr>
        <w:t xml:space="preserve">זו </w:t>
      </w:r>
      <w:bookmarkStart w:id="41882" w:name="_ETM_Q66_567110"/>
      <w:bookmarkEnd w:id="41882"/>
      <w:r>
        <w:rPr>
          <w:rtl/>
        </w:rPr>
        <w:t xml:space="preserve">דמוקרטיה </w:t>
      </w:r>
      <w:bookmarkStart w:id="41883" w:name="_ETM_Q66_568040"/>
      <w:bookmarkEnd w:id="41883"/>
      <w:r>
        <w:rPr>
          <w:rFonts w:hint="cs"/>
          <w:rtl/>
        </w:rPr>
        <w:t>כאשר</w:t>
      </w:r>
      <w:r>
        <w:rPr>
          <w:rtl/>
        </w:rPr>
        <w:t xml:space="preserve"> </w:t>
      </w:r>
      <w:bookmarkStart w:id="41884" w:name="_ETM_Q66_568700"/>
      <w:bookmarkEnd w:id="41884"/>
      <w:r>
        <w:rPr>
          <w:rtl/>
        </w:rPr>
        <w:t xml:space="preserve">הכיבוש </w:t>
      </w:r>
      <w:bookmarkStart w:id="41885" w:name="_ETM_Q66_569420"/>
      <w:bookmarkEnd w:id="41885"/>
      <w:r w:rsidR="002F1F52">
        <w:rPr>
          <w:rFonts w:hint="cs"/>
          <w:rtl/>
        </w:rPr>
        <w:t>נמשך</w:t>
      </w:r>
      <w:r>
        <w:rPr>
          <w:rFonts w:hint="cs"/>
          <w:rtl/>
        </w:rPr>
        <w:t>,</w:t>
      </w:r>
      <w:r>
        <w:rPr>
          <w:rtl/>
        </w:rPr>
        <w:t xml:space="preserve"> </w:t>
      </w:r>
      <w:bookmarkStart w:id="41886" w:name="_ETM_Q66_570789"/>
      <w:bookmarkEnd w:id="41886"/>
      <w:r>
        <w:rPr>
          <w:rtl/>
        </w:rPr>
        <w:t xml:space="preserve">ההתנחלויות </w:t>
      </w:r>
      <w:bookmarkStart w:id="41887" w:name="_ETM_Q66_572049"/>
      <w:bookmarkEnd w:id="41887"/>
      <w:r>
        <w:rPr>
          <w:rtl/>
        </w:rPr>
        <w:t xml:space="preserve">מתרחבות </w:t>
      </w:r>
      <w:bookmarkStart w:id="41888" w:name="_ETM_Q66_573410"/>
      <w:bookmarkEnd w:id="41888"/>
      <w:r>
        <w:rPr>
          <w:rtl/>
        </w:rPr>
        <w:t xml:space="preserve">ומדיניות </w:t>
      </w:r>
      <w:bookmarkStart w:id="41889" w:name="_ETM_Q66_574310"/>
      <w:bookmarkEnd w:id="41889"/>
      <w:r>
        <w:rPr>
          <w:rFonts w:hint="cs"/>
          <w:rtl/>
        </w:rPr>
        <w:t>ה</w:t>
      </w:r>
      <w:bookmarkStart w:id="41890" w:name="_ETM_Q66_574460"/>
      <w:bookmarkEnd w:id="41890"/>
      <w:r>
        <w:rPr>
          <w:rtl/>
        </w:rPr>
        <w:t xml:space="preserve">סיפוח </w:t>
      </w:r>
      <w:bookmarkStart w:id="41891" w:name="_ETM_Q66_575240"/>
      <w:bookmarkEnd w:id="41891"/>
      <w:r>
        <w:rPr>
          <w:rtl/>
        </w:rPr>
        <w:t xml:space="preserve">הופכת </w:t>
      </w:r>
      <w:bookmarkStart w:id="41892" w:name="_ETM_Q66_575870"/>
      <w:bookmarkEnd w:id="41892"/>
      <w:r>
        <w:rPr>
          <w:rtl/>
        </w:rPr>
        <w:t xml:space="preserve">לעובדה </w:t>
      </w:r>
      <w:bookmarkStart w:id="41893" w:name="_ETM_Q66_576529"/>
      <w:bookmarkEnd w:id="41893"/>
      <w:r>
        <w:rPr>
          <w:rtl/>
        </w:rPr>
        <w:t xml:space="preserve">מוגמרת </w:t>
      </w:r>
      <w:bookmarkStart w:id="41894" w:name="_ETM_Q66_577220"/>
      <w:bookmarkEnd w:id="41894"/>
      <w:r>
        <w:rPr>
          <w:rtl/>
        </w:rPr>
        <w:t>בשטח</w:t>
      </w:r>
      <w:r>
        <w:rPr>
          <w:rFonts w:hint="cs"/>
          <w:rtl/>
        </w:rPr>
        <w:t>?</w:t>
      </w:r>
      <w:r>
        <w:rPr>
          <w:rtl/>
        </w:rPr>
        <w:t xml:space="preserve"> </w:t>
      </w:r>
      <w:bookmarkStart w:id="41895" w:name="_ETM_Q66_578670"/>
      <w:bookmarkEnd w:id="41895"/>
      <w:r>
        <w:rPr>
          <w:rtl/>
        </w:rPr>
        <w:t xml:space="preserve">האם </w:t>
      </w:r>
      <w:bookmarkStart w:id="41896" w:name="_ETM_Q66_578999"/>
      <w:bookmarkEnd w:id="41896"/>
      <w:r>
        <w:rPr>
          <w:rtl/>
        </w:rPr>
        <w:t xml:space="preserve">זו </w:t>
      </w:r>
      <w:bookmarkStart w:id="41897" w:name="_ETM_Q66_579299"/>
      <w:bookmarkEnd w:id="41897"/>
      <w:r>
        <w:rPr>
          <w:rtl/>
        </w:rPr>
        <w:t>דמוקרטי</w:t>
      </w:r>
      <w:r>
        <w:rPr>
          <w:rFonts w:hint="cs"/>
          <w:rtl/>
        </w:rPr>
        <w:t>ה כאשר</w:t>
      </w:r>
      <w:r>
        <w:rPr>
          <w:rtl/>
        </w:rPr>
        <w:t xml:space="preserve"> </w:t>
      </w:r>
      <w:bookmarkStart w:id="41898" w:name="_ETM_Q66_580079"/>
      <w:bookmarkStart w:id="41899" w:name="_ETM_Q66_583200"/>
      <w:bookmarkEnd w:id="41898"/>
      <w:bookmarkEnd w:id="41899"/>
      <w:r>
        <w:rPr>
          <w:rFonts w:hint="cs"/>
          <w:rtl/>
        </w:rPr>
        <w:t xml:space="preserve">בג"ץ מאמץ את עמדת </w:t>
      </w:r>
      <w:r>
        <w:rPr>
          <w:rtl/>
        </w:rPr>
        <w:t xml:space="preserve">המשטרה </w:t>
      </w:r>
      <w:bookmarkStart w:id="41900" w:name="_ETM_Q66_584640"/>
      <w:bookmarkEnd w:id="41900"/>
      <w:r>
        <w:rPr>
          <w:rtl/>
        </w:rPr>
        <w:t xml:space="preserve">בנוגע </w:t>
      </w:r>
      <w:bookmarkStart w:id="41901" w:name="_ETM_Q66_585450"/>
      <w:bookmarkEnd w:id="41901"/>
      <w:r>
        <w:rPr>
          <w:rtl/>
        </w:rPr>
        <w:t xml:space="preserve">לקיום </w:t>
      </w:r>
      <w:bookmarkStart w:id="41902" w:name="_ETM_Q66_586140"/>
      <w:bookmarkEnd w:id="41902"/>
      <w:r>
        <w:rPr>
          <w:rtl/>
        </w:rPr>
        <w:t xml:space="preserve">הפגנה </w:t>
      </w:r>
      <w:bookmarkStart w:id="41903" w:name="_ETM_Q66_586799"/>
      <w:bookmarkEnd w:id="41903"/>
      <w:r>
        <w:rPr>
          <w:rtl/>
        </w:rPr>
        <w:t xml:space="preserve">נגד </w:t>
      </w:r>
      <w:bookmarkStart w:id="41904" w:name="_ETM_Q66_587250"/>
      <w:bookmarkEnd w:id="41904"/>
      <w:r>
        <w:rPr>
          <w:rtl/>
        </w:rPr>
        <w:t xml:space="preserve">המלחמה </w:t>
      </w:r>
      <w:bookmarkStart w:id="41905" w:name="_ETM_Q66_587969"/>
      <w:bookmarkEnd w:id="41905"/>
      <w:r w:rsidR="002F1F52">
        <w:rPr>
          <w:rtl/>
        </w:rPr>
        <w:t>בס</w:t>
      </w:r>
      <w:r w:rsidR="002F1F52">
        <w:rPr>
          <w:rFonts w:hint="cs"/>
          <w:rtl/>
        </w:rPr>
        <w:t>ח'</w:t>
      </w:r>
      <w:r>
        <w:rPr>
          <w:rtl/>
        </w:rPr>
        <w:t xml:space="preserve">נין </w:t>
      </w:r>
      <w:bookmarkStart w:id="41906" w:name="_ETM_Q66_589179"/>
      <w:bookmarkEnd w:id="41906"/>
      <w:r>
        <w:rPr>
          <w:rtl/>
        </w:rPr>
        <w:t xml:space="preserve">או </w:t>
      </w:r>
      <w:bookmarkStart w:id="41907" w:name="_ETM_Q66_589329"/>
      <w:bookmarkEnd w:id="41907"/>
      <w:r>
        <w:rPr>
          <w:rtl/>
        </w:rPr>
        <w:t>בנצרת</w:t>
      </w:r>
      <w:r>
        <w:rPr>
          <w:rFonts w:hint="cs"/>
          <w:rtl/>
        </w:rPr>
        <w:t>?</w:t>
      </w:r>
      <w:r>
        <w:rPr>
          <w:rtl/>
        </w:rPr>
        <w:t xml:space="preserve"> </w:t>
      </w:r>
      <w:bookmarkStart w:id="41908" w:name="_ETM_Q66_591700"/>
      <w:bookmarkEnd w:id="41908"/>
      <w:r>
        <w:rPr>
          <w:rtl/>
        </w:rPr>
        <w:t xml:space="preserve">האם </w:t>
      </w:r>
      <w:bookmarkStart w:id="41909" w:name="_ETM_Q66_592089"/>
      <w:bookmarkEnd w:id="41909"/>
      <w:r>
        <w:rPr>
          <w:rtl/>
        </w:rPr>
        <w:t xml:space="preserve">זו </w:t>
      </w:r>
      <w:bookmarkStart w:id="41910" w:name="_ETM_Q66_592390"/>
      <w:bookmarkEnd w:id="41910"/>
      <w:r>
        <w:rPr>
          <w:rtl/>
        </w:rPr>
        <w:t xml:space="preserve">דמוקרטיה </w:t>
      </w:r>
      <w:bookmarkStart w:id="41911" w:name="_ETM_Q66_594360"/>
      <w:bookmarkEnd w:id="41911"/>
      <w:r>
        <w:rPr>
          <w:rFonts w:hint="cs"/>
          <w:rtl/>
        </w:rPr>
        <w:t>כשמנהיגי</w:t>
      </w:r>
      <w:r>
        <w:rPr>
          <w:rtl/>
        </w:rPr>
        <w:t xml:space="preserve"> </w:t>
      </w:r>
      <w:bookmarkStart w:id="41912" w:name="_ETM_Q66_594960"/>
      <w:bookmarkEnd w:id="41912"/>
      <w:r>
        <w:rPr>
          <w:rtl/>
        </w:rPr>
        <w:t xml:space="preserve">האוכלוסייה </w:t>
      </w:r>
      <w:bookmarkStart w:id="41913" w:name="_ETM_Q66_595800"/>
      <w:bookmarkEnd w:id="41913"/>
      <w:r>
        <w:rPr>
          <w:rtl/>
        </w:rPr>
        <w:t xml:space="preserve">הערבית </w:t>
      </w:r>
      <w:bookmarkStart w:id="41914" w:name="_ETM_Q66_596490"/>
      <w:bookmarkEnd w:id="41914"/>
      <w:r>
        <w:rPr>
          <w:rtl/>
        </w:rPr>
        <w:t xml:space="preserve">נעצרים </w:t>
      </w:r>
      <w:bookmarkStart w:id="41915" w:name="_ETM_Q66_597240"/>
      <w:bookmarkEnd w:id="41915"/>
      <w:r>
        <w:rPr>
          <w:rtl/>
        </w:rPr>
        <w:t xml:space="preserve">על </w:t>
      </w:r>
      <w:bookmarkStart w:id="41916" w:name="_ETM_Q66_597510"/>
      <w:bookmarkEnd w:id="41916"/>
      <w:r>
        <w:rPr>
          <w:rtl/>
        </w:rPr>
        <w:t xml:space="preserve">ניסיון </w:t>
      </w:r>
      <w:bookmarkStart w:id="41917" w:name="_ETM_Q66_598659"/>
      <w:bookmarkEnd w:id="41917"/>
      <w:r>
        <w:rPr>
          <w:rtl/>
        </w:rPr>
        <w:t xml:space="preserve">לארגן </w:t>
      </w:r>
      <w:bookmarkStart w:id="41918" w:name="_ETM_Q66_599380"/>
      <w:bookmarkEnd w:id="41918"/>
      <w:r>
        <w:rPr>
          <w:rFonts w:hint="cs"/>
          <w:rtl/>
        </w:rPr>
        <w:t>ע</w:t>
      </w:r>
      <w:r>
        <w:rPr>
          <w:rtl/>
        </w:rPr>
        <w:t xml:space="preserve">צרת </w:t>
      </w:r>
      <w:bookmarkStart w:id="41919" w:name="_ETM_Q66_600010"/>
      <w:bookmarkEnd w:id="41919"/>
      <w:r>
        <w:rPr>
          <w:rFonts w:hint="cs"/>
          <w:rtl/>
        </w:rPr>
        <w:t>מחאה</w:t>
      </w:r>
      <w:r>
        <w:rPr>
          <w:rtl/>
        </w:rPr>
        <w:t xml:space="preserve"> </w:t>
      </w:r>
      <w:bookmarkStart w:id="41920" w:name="_ETM_Q66_600580"/>
      <w:bookmarkEnd w:id="41920"/>
      <w:r>
        <w:rPr>
          <w:rtl/>
        </w:rPr>
        <w:t>בנצרת</w:t>
      </w:r>
      <w:r>
        <w:rPr>
          <w:rFonts w:hint="cs"/>
          <w:rtl/>
        </w:rPr>
        <w:t>,</w:t>
      </w:r>
      <w:r>
        <w:rPr>
          <w:rtl/>
        </w:rPr>
        <w:t xml:space="preserve"> </w:t>
      </w:r>
      <w:bookmarkStart w:id="41921" w:name="_ETM_Q66_602070"/>
      <w:bookmarkEnd w:id="41921"/>
      <w:r>
        <w:rPr>
          <w:rtl/>
        </w:rPr>
        <w:t xml:space="preserve">אבל </w:t>
      </w:r>
      <w:bookmarkStart w:id="41922" w:name="_ETM_Q66_602520"/>
      <w:bookmarkEnd w:id="41922"/>
      <w:r>
        <w:rPr>
          <w:rtl/>
        </w:rPr>
        <w:t xml:space="preserve">שרים </w:t>
      </w:r>
      <w:bookmarkStart w:id="41923" w:name="_ETM_Q66_603119"/>
      <w:bookmarkEnd w:id="41923"/>
      <w:r>
        <w:rPr>
          <w:rtl/>
        </w:rPr>
        <w:t xml:space="preserve">בממשלה </w:t>
      </w:r>
      <w:bookmarkStart w:id="41924" w:name="_ETM_Q66_604680"/>
      <w:bookmarkEnd w:id="41924"/>
      <w:r>
        <w:rPr>
          <w:rtl/>
        </w:rPr>
        <w:t xml:space="preserve">שרים </w:t>
      </w:r>
      <w:bookmarkStart w:id="41925" w:name="_ETM_Q66_605279"/>
      <w:bookmarkEnd w:id="41925"/>
      <w:r>
        <w:rPr>
          <w:rtl/>
        </w:rPr>
        <w:t xml:space="preserve">ורוקדים </w:t>
      </w:r>
      <w:bookmarkStart w:id="41926" w:name="_ETM_Q66_606119"/>
      <w:bookmarkEnd w:id="41926"/>
      <w:r>
        <w:rPr>
          <w:rtl/>
        </w:rPr>
        <w:t xml:space="preserve">בכנס </w:t>
      </w:r>
      <w:bookmarkStart w:id="41927" w:name="_ETM_Q66_606720"/>
      <w:bookmarkEnd w:id="41927"/>
      <w:r>
        <w:rPr>
          <w:rtl/>
        </w:rPr>
        <w:t xml:space="preserve">הטרנספר </w:t>
      </w:r>
      <w:bookmarkStart w:id="41928" w:name="_ETM_Q66_607619"/>
      <w:bookmarkEnd w:id="41928"/>
      <w:r>
        <w:rPr>
          <w:rtl/>
        </w:rPr>
        <w:t>בירושלים</w:t>
      </w:r>
      <w:r>
        <w:rPr>
          <w:rFonts w:hint="cs"/>
          <w:rtl/>
        </w:rPr>
        <w:t>?</w:t>
      </w:r>
      <w:r>
        <w:rPr>
          <w:rtl/>
        </w:rPr>
        <w:t xml:space="preserve"> </w:t>
      </w:r>
      <w:bookmarkStart w:id="41929" w:name="_ETM_Q66_609740"/>
      <w:bookmarkEnd w:id="41929"/>
      <w:r>
        <w:rPr>
          <w:rtl/>
        </w:rPr>
        <w:t xml:space="preserve">האם </w:t>
      </w:r>
      <w:bookmarkStart w:id="41930" w:name="_ETM_Q66_610190"/>
      <w:bookmarkEnd w:id="41930"/>
      <w:r>
        <w:rPr>
          <w:rtl/>
        </w:rPr>
        <w:t xml:space="preserve">זו </w:t>
      </w:r>
      <w:bookmarkStart w:id="41931" w:name="_ETM_Q66_610490"/>
      <w:bookmarkStart w:id="41932" w:name="_ETM_Q66_612080"/>
      <w:bookmarkEnd w:id="41931"/>
      <w:bookmarkEnd w:id="41932"/>
      <w:r>
        <w:rPr>
          <w:rtl/>
        </w:rPr>
        <w:t xml:space="preserve">דמוקרטיה </w:t>
      </w:r>
      <w:r>
        <w:rPr>
          <w:rFonts w:hint="cs"/>
          <w:rtl/>
        </w:rPr>
        <w:t xml:space="preserve">כאשר </w:t>
      </w:r>
      <w:r>
        <w:rPr>
          <w:rtl/>
        </w:rPr>
        <w:t xml:space="preserve">פלסטינים </w:t>
      </w:r>
      <w:bookmarkStart w:id="41933" w:name="_ETM_Q66_612980"/>
      <w:bookmarkEnd w:id="41933"/>
      <w:r>
        <w:rPr>
          <w:rtl/>
        </w:rPr>
        <w:t xml:space="preserve">אזרחי </w:t>
      </w:r>
      <w:bookmarkStart w:id="41934" w:name="_ETM_Q66_613670"/>
      <w:bookmarkEnd w:id="41934"/>
      <w:r>
        <w:rPr>
          <w:rtl/>
        </w:rPr>
        <w:t xml:space="preserve">המדינה </w:t>
      </w:r>
      <w:bookmarkStart w:id="41935" w:name="_ETM_Q66_614909"/>
      <w:bookmarkEnd w:id="41935"/>
      <w:r>
        <w:rPr>
          <w:rtl/>
        </w:rPr>
        <w:t xml:space="preserve">נעצרים </w:t>
      </w:r>
      <w:bookmarkStart w:id="41936" w:name="_ETM_Q66_615840"/>
      <w:bookmarkEnd w:id="41936"/>
      <w:r>
        <w:rPr>
          <w:rtl/>
        </w:rPr>
        <w:t xml:space="preserve">או </w:t>
      </w:r>
      <w:bookmarkStart w:id="41937" w:name="_ETM_Q66_616079"/>
      <w:bookmarkEnd w:id="41937"/>
      <w:r>
        <w:rPr>
          <w:rFonts w:hint="cs"/>
          <w:rtl/>
        </w:rPr>
        <w:t>מושעים</w:t>
      </w:r>
      <w:r>
        <w:rPr>
          <w:rtl/>
        </w:rPr>
        <w:t xml:space="preserve"> </w:t>
      </w:r>
      <w:bookmarkStart w:id="41938" w:name="_ETM_Q66_616739"/>
      <w:bookmarkEnd w:id="41938"/>
      <w:r>
        <w:rPr>
          <w:rtl/>
        </w:rPr>
        <w:t xml:space="preserve">מלימודים </w:t>
      </w:r>
      <w:bookmarkStart w:id="41939" w:name="_ETM_Q66_617340"/>
      <w:bookmarkStart w:id="41940" w:name="_ETM_Q66_618330"/>
      <w:bookmarkEnd w:id="41939"/>
      <w:bookmarkEnd w:id="41940"/>
      <w:r>
        <w:rPr>
          <w:rtl/>
        </w:rPr>
        <w:t xml:space="preserve">על </w:t>
      </w:r>
      <w:bookmarkStart w:id="41941" w:name="_ETM_Q66_618840"/>
      <w:bookmarkEnd w:id="41941"/>
      <w:r>
        <w:rPr>
          <w:rtl/>
        </w:rPr>
        <w:t xml:space="preserve">פרסום </w:t>
      </w:r>
      <w:bookmarkStart w:id="41942" w:name="_ETM_Q66_619560"/>
      <w:bookmarkEnd w:id="41942"/>
      <w:r>
        <w:rPr>
          <w:rtl/>
        </w:rPr>
        <w:t xml:space="preserve">של </w:t>
      </w:r>
      <w:bookmarkStart w:id="41943" w:name="_ETM_Q66_619890"/>
      <w:bookmarkEnd w:id="41943"/>
      <w:r>
        <w:rPr>
          <w:rtl/>
        </w:rPr>
        <w:t xml:space="preserve">כמעט </w:t>
      </w:r>
      <w:bookmarkStart w:id="41944" w:name="_ETM_Q66_620919"/>
      <w:bookmarkEnd w:id="41944"/>
      <w:r>
        <w:rPr>
          <w:rtl/>
        </w:rPr>
        <w:t xml:space="preserve">כל </w:t>
      </w:r>
      <w:bookmarkStart w:id="41945" w:name="_ETM_Q66_621370"/>
      <w:bookmarkEnd w:id="41945"/>
      <w:r>
        <w:rPr>
          <w:rtl/>
        </w:rPr>
        <w:t>דבר</w:t>
      </w:r>
      <w:r>
        <w:rPr>
          <w:rFonts w:hint="cs"/>
          <w:rtl/>
        </w:rPr>
        <w:t>?</w:t>
      </w:r>
      <w:r>
        <w:rPr>
          <w:rtl/>
        </w:rPr>
        <w:t xml:space="preserve"> </w:t>
      </w:r>
      <w:bookmarkStart w:id="41946" w:name="_ETM_Q66_622989"/>
      <w:bookmarkStart w:id="41947" w:name="_ETM_Q66_618189"/>
      <w:bookmarkStart w:id="41948" w:name="_ETM_Q66_618281"/>
      <w:bookmarkStart w:id="41949" w:name="_ETM_Q66_618533"/>
      <w:bookmarkStart w:id="41950" w:name="_ETM_Q66_618633"/>
      <w:bookmarkEnd w:id="41946"/>
      <w:bookmarkEnd w:id="41947"/>
      <w:bookmarkEnd w:id="41948"/>
      <w:bookmarkEnd w:id="41949"/>
      <w:bookmarkEnd w:id="41950"/>
    </w:p>
    <w:p w:rsidR="005930C5" w:rsidRDefault="005930C5" w:rsidP="00EC0B26">
      <w:pPr>
        <w:rPr>
          <w:rtl/>
        </w:rPr>
      </w:pPr>
    </w:p>
    <w:p w:rsidR="005930C5" w:rsidRPr="00DA27FE" w:rsidRDefault="005930C5" w:rsidP="002F1F52">
      <w:pPr>
        <w:rPr>
          <w:rtl/>
        </w:rPr>
      </w:pPr>
      <w:r>
        <w:rPr>
          <w:rtl/>
        </w:rPr>
        <w:t xml:space="preserve">השאלות </w:t>
      </w:r>
      <w:bookmarkStart w:id="41951" w:name="_ETM_Q66_624159"/>
      <w:bookmarkEnd w:id="41951"/>
      <w:r>
        <w:rPr>
          <w:rtl/>
        </w:rPr>
        <w:t>רבות</w:t>
      </w:r>
      <w:r>
        <w:rPr>
          <w:rFonts w:hint="cs"/>
          <w:rtl/>
        </w:rPr>
        <w:t>,</w:t>
      </w:r>
      <w:r>
        <w:rPr>
          <w:rtl/>
        </w:rPr>
        <w:t xml:space="preserve"> </w:t>
      </w:r>
      <w:bookmarkStart w:id="41952" w:name="_ETM_Q66_625440"/>
      <w:bookmarkEnd w:id="41952"/>
      <w:r>
        <w:rPr>
          <w:rtl/>
        </w:rPr>
        <w:t xml:space="preserve">והתשובות </w:t>
      </w:r>
      <w:bookmarkStart w:id="41953" w:name="_ETM_Q66_626550"/>
      <w:bookmarkEnd w:id="41953"/>
      <w:r>
        <w:rPr>
          <w:rFonts w:hint="cs"/>
          <w:rtl/>
        </w:rPr>
        <w:t>א</w:t>
      </w:r>
      <w:r>
        <w:rPr>
          <w:rtl/>
        </w:rPr>
        <w:t xml:space="preserve">ינן </w:t>
      </w:r>
      <w:bookmarkStart w:id="41954" w:name="_ETM_Q66_627190"/>
      <w:bookmarkEnd w:id="41954"/>
      <w:r>
        <w:rPr>
          <w:rtl/>
        </w:rPr>
        <w:t xml:space="preserve">פשוטות </w:t>
      </w:r>
      <w:bookmarkStart w:id="41955" w:name="_ETM_Q66_627880"/>
      <w:bookmarkEnd w:id="41955"/>
      <w:r>
        <w:rPr>
          <w:rtl/>
        </w:rPr>
        <w:t xml:space="preserve">למי </w:t>
      </w:r>
      <w:bookmarkStart w:id="41956" w:name="_ETM_Q66_628330"/>
      <w:bookmarkEnd w:id="41956"/>
      <w:r>
        <w:rPr>
          <w:rFonts w:hint="cs"/>
          <w:rtl/>
        </w:rPr>
        <w:t>שחי</w:t>
      </w:r>
      <w:r>
        <w:rPr>
          <w:rtl/>
        </w:rPr>
        <w:t xml:space="preserve"> </w:t>
      </w:r>
      <w:bookmarkStart w:id="41957" w:name="_ETM_Q66_629830"/>
      <w:bookmarkEnd w:id="41957"/>
      <w:r>
        <w:rPr>
          <w:rtl/>
        </w:rPr>
        <w:t xml:space="preserve">חיים </w:t>
      </w:r>
      <w:bookmarkStart w:id="41958" w:name="_ETM_Q66_630250"/>
      <w:bookmarkEnd w:id="41958"/>
      <w:r>
        <w:rPr>
          <w:rtl/>
        </w:rPr>
        <w:t xml:space="preserve">שלמים </w:t>
      </w:r>
      <w:bookmarkStart w:id="41959" w:name="_ETM_Q66_631420"/>
      <w:bookmarkEnd w:id="41959"/>
      <w:r>
        <w:rPr>
          <w:rtl/>
        </w:rPr>
        <w:t xml:space="preserve">באשליה </w:t>
      </w:r>
      <w:bookmarkStart w:id="41960" w:name="_ETM_Q66_632440"/>
      <w:bookmarkEnd w:id="41960"/>
      <w:r>
        <w:rPr>
          <w:rtl/>
        </w:rPr>
        <w:t xml:space="preserve">של </w:t>
      </w:r>
      <w:bookmarkStart w:id="41961" w:name="_ETM_Q66_632830"/>
      <w:bookmarkEnd w:id="41961"/>
      <w:r>
        <w:rPr>
          <w:rtl/>
        </w:rPr>
        <w:t>דמוקרטיה</w:t>
      </w:r>
      <w:r>
        <w:rPr>
          <w:rFonts w:hint="cs"/>
          <w:rtl/>
        </w:rPr>
        <w:t>.</w:t>
      </w:r>
      <w:r>
        <w:rPr>
          <w:rtl/>
        </w:rPr>
        <w:t xml:space="preserve"> </w:t>
      </w:r>
      <w:bookmarkStart w:id="41962" w:name="_ETM_Q66_634519"/>
      <w:bookmarkStart w:id="41963" w:name="_ETM_Q66_635420"/>
      <w:bookmarkEnd w:id="41962"/>
      <w:bookmarkEnd w:id="41963"/>
      <w:r>
        <w:rPr>
          <w:rFonts w:hint="cs"/>
          <w:rtl/>
        </w:rPr>
        <w:t xml:space="preserve">העשורים </w:t>
      </w:r>
      <w:r>
        <w:rPr>
          <w:rtl/>
        </w:rPr>
        <w:t xml:space="preserve">של </w:t>
      </w:r>
      <w:bookmarkStart w:id="41964" w:name="_ETM_Q66_635689"/>
      <w:bookmarkEnd w:id="41964"/>
      <w:r>
        <w:rPr>
          <w:rtl/>
        </w:rPr>
        <w:t xml:space="preserve">דמוקרטיה </w:t>
      </w:r>
      <w:bookmarkStart w:id="41965" w:name="_ETM_Q66_636560"/>
      <w:bookmarkEnd w:id="41965"/>
      <w:r>
        <w:rPr>
          <w:rtl/>
        </w:rPr>
        <w:t>למרא</w:t>
      </w:r>
      <w:r>
        <w:rPr>
          <w:rFonts w:hint="cs"/>
          <w:rtl/>
        </w:rPr>
        <w:t>ית</w:t>
      </w:r>
      <w:r>
        <w:rPr>
          <w:rtl/>
        </w:rPr>
        <w:t xml:space="preserve"> </w:t>
      </w:r>
      <w:bookmarkStart w:id="41966" w:name="_ETM_Q66_637129"/>
      <w:bookmarkEnd w:id="41966"/>
      <w:r>
        <w:rPr>
          <w:rtl/>
        </w:rPr>
        <w:t xml:space="preserve">עין </w:t>
      </w:r>
      <w:bookmarkStart w:id="41967" w:name="_ETM_Q66_637730"/>
      <w:bookmarkEnd w:id="41967"/>
      <w:r>
        <w:rPr>
          <w:rtl/>
        </w:rPr>
        <w:t xml:space="preserve">בישראל </w:t>
      </w:r>
      <w:bookmarkStart w:id="41968" w:name="_ETM_Q66_639170"/>
      <w:bookmarkEnd w:id="41968"/>
      <w:r>
        <w:rPr>
          <w:rtl/>
        </w:rPr>
        <w:t>וכיבו</w:t>
      </w:r>
      <w:r>
        <w:rPr>
          <w:rFonts w:hint="cs"/>
          <w:rtl/>
        </w:rPr>
        <w:t>ש</w:t>
      </w:r>
      <w:r>
        <w:rPr>
          <w:rtl/>
        </w:rPr>
        <w:t xml:space="preserve"> </w:t>
      </w:r>
      <w:bookmarkStart w:id="41969" w:name="_ETM_Q66_639890"/>
      <w:bookmarkEnd w:id="41969"/>
      <w:r>
        <w:rPr>
          <w:rtl/>
        </w:rPr>
        <w:t xml:space="preserve">זמני </w:t>
      </w:r>
      <w:bookmarkStart w:id="41970" w:name="_ETM_Q66_640730"/>
      <w:bookmarkEnd w:id="41970"/>
      <w:r>
        <w:rPr>
          <w:rtl/>
        </w:rPr>
        <w:t xml:space="preserve">בשטחים </w:t>
      </w:r>
      <w:bookmarkStart w:id="41971" w:name="_ETM_Q66_641569"/>
      <w:bookmarkEnd w:id="41971"/>
      <w:r>
        <w:rPr>
          <w:rtl/>
        </w:rPr>
        <w:t xml:space="preserve">הכבושים </w:t>
      </w:r>
      <w:bookmarkStart w:id="41972" w:name="_ETM_Q66_642739"/>
      <w:bookmarkEnd w:id="41972"/>
      <w:r>
        <w:rPr>
          <w:rtl/>
        </w:rPr>
        <w:t>מ</w:t>
      </w:r>
      <w:bookmarkStart w:id="41973" w:name="_ETM_Q66_643019"/>
      <w:bookmarkEnd w:id="41973"/>
      <w:r>
        <w:rPr>
          <w:rtl/>
        </w:rPr>
        <w:t xml:space="preserve">אז </w:t>
      </w:r>
      <w:bookmarkStart w:id="41974" w:name="_ETM_Q66_643409"/>
      <w:bookmarkEnd w:id="41974"/>
      <w:r>
        <w:rPr>
          <w:rFonts w:hint="cs"/>
          <w:rtl/>
        </w:rPr>
        <w:t>1967</w:t>
      </w:r>
      <w:r>
        <w:rPr>
          <w:rtl/>
        </w:rPr>
        <w:t xml:space="preserve"> </w:t>
      </w:r>
      <w:bookmarkStart w:id="41975" w:name="_ETM_Q66_645069"/>
      <w:bookmarkEnd w:id="41975"/>
      <w:r>
        <w:rPr>
          <w:rtl/>
        </w:rPr>
        <w:t xml:space="preserve">מגיעים </w:t>
      </w:r>
      <w:bookmarkStart w:id="41976" w:name="_ETM_Q66_645969"/>
      <w:bookmarkEnd w:id="41976"/>
      <w:r>
        <w:rPr>
          <w:rtl/>
        </w:rPr>
        <w:t xml:space="preserve">אל </w:t>
      </w:r>
      <w:bookmarkStart w:id="41977" w:name="_ETM_Q66_646209"/>
      <w:bookmarkEnd w:id="41977"/>
      <w:r>
        <w:rPr>
          <w:rtl/>
        </w:rPr>
        <w:t>נקוד</w:t>
      </w:r>
      <w:r>
        <w:rPr>
          <w:rFonts w:hint="cs"/>
          <w:rtl/>
        </w:rPr>
        <w:t>ת</w:t>
      </w:r>
      <w:r>
        <w:rPr>
          <w:rtl/>
        </w:rPr>
        <w:t xml:space="preserve"> </w:t>
      </w:r>
      <w:bookmarkStart w:id="41978" w:name="_ETM_Q66_646870"/>
      <w:bookmarkEnd w:id="41978"/>
      <w:r>
        <w:rPr>
          <w:rFonts w:hint="cs"/>
          <w:rtl/>
        </w:rPr>
        <w:t>ה</w:t>
      </w:r>
      <w:bookmarkStart w:id="41979" w:name="_ETM_Q66_647230"/>
      <w:bookmarkEnd w:id="41979"/>
      <w:r>
        <w:rPr>
          <w:rFonts w:hint="cs"/>
          <w:rtl/>
        </w:rPr>
        <w:t>א</w:t>
      </w:r>
      <w:r>
        <w:rPr>
          <w:rtl/>
        </w:rPr>
        <w:t>ל</w:t>
      </w:r>
      <w:bookmarkStart w:id="41980" w:name="_ETM_Q66_647620"/>
      <w:bookmarkEnd w:id="41980"/>
      <w:r>
        <w:rPr>
          <w:rFonts w:hint="cs"/>
          <w:rtl/>
        </w:rPr>
        <w:t>-חזור.</w:t>
      </w:r>
      <w:r>
        <w:rPr>
          <w:rtl/>
        </w:rPr>
        <w:t xml:space="preserve"> </w:t>
      </w:r>
      <w:bookmarkStart w:id="41981" w:name="_ETM_Q66_649100"/>
      <w:bookmarkEnd w:id="41981"/>
      <w:r>
        <w:rPr>
          <w:rtl/>
        </w:rPr>
        <w:t xml:space="preserve">מבוקשה </w:t>
      </w:r>
      <w:bookmarkStart w:id="41982" w:name="_ETM_Q66_650300"/>
      <w:bookmarkEnd w:id="41982"/>
      <w:r>
        <w:rPr>
          <w:rtl/>
        </w:rPr>
        <w:t xml:space="preserve">האמיתי </w:t>
      </w:r>
      <w:bookmarkStart w:id="41983" w:name="_ETM_Q66_651020"/>
      <w:bookmarkEnd w:id="41983"/>
      <w:r>
        <w:rPr>
          <w:rtl/>
        </w:rPr>
        <w:t xml:space="preserve">והמרכזי </w:t>
      </w:r>
      <w:bookmarkStart w:id="41984" w:name="_ETM_Q66_652799"/>
      <w:bookmarkEnd w:id="41984"/>
      <w:r>
        <w:rPr>
          <w:rFonts w:hint="cs"/>
          <w:rtl/>
        </w:rPr>
        <w:t>של ה</w:t>
      </w:r>
      <w:bookmarkStart w:id="41985" w:name="_ETM_Q66_653280"/>
      <w:bookmarkEnd w:id="41985"/>
      <w:r>
        <w:rPr>
          <w:rtl/>
        </w:rPr>
        <w:t xml:space="preserve">ממשלה </w:t>
      </w:r>
      <w:bookmarkStart w:id="41986" w:name="_ETM_Q66_654180"/>
      <w:bookmarkEnd w:id="41986"/>
      <w:r>
        <w:rPr>
          <w:rFonts w:hint="cs"/>
          <w:rtl/>
        </w:rPr>
        <w:t>ה</w:t>
      </w:r>
      <w:r>
        <w:rPr>
          <w:rtl/>
        </w:rPr>
        <w:t xml:space="preserve">מסוכנת </w:t>
      </w:r>
      <w:bookmarkStart w:id="41987" w:name="_ETM_Q66_655079"/>
      <w:bookmarkEnd w:id="41987"/>
      <w:r>
        <w:rPr>
          <w:rtl/>
        </w:rPr>
        <w:t xml:space="preserve">ביותר </w:t>
      </w:r>
      <w:bookmarkStart w:id="41988" w:name="_ETM_Q66_656290"/>
      <w:bookmarkEnd w:id="41988"/>
      <w:r>
        <w:rPr>
          <w:rtl/>
        </w:rPr>
        <w:t xml:space="preserve">עד </w:t>
      </w:r>
      <w:bookmarkStart w:id="41989" w:name="_ETM_Q66_656680"/>
      <w:bookmarkEnd w:id="41989"/>
      <w:r>
        <w:rPr>
          <w:rtl/>
        </w:rPr>
        <w:t>כה</w:t>
      </w:r>
      <w:r>
        <w:rPr>
          <w:rFonts w:hint="cs"/>
          <w:rtl/>
        </w:rPr>
        <w:t xml:space="preserve"> </w:t>
      </w:r>
      <w:r>
        <w:rPr>
          <w:rFonts w:hint="eastAsia"/>
          <w:rtl/>
        </w:rPr>
        <w:t>–</w:t>
      </w:r>
      <w:r>
        <w:rPr>
          <w:rFonts w:hint="cs"/>
          <w:rtl/>
        </w:rPr>
        <w:t xml:space="preserve"> </w:t>
      </w:r>
      <w:r>
        <w:rPr>
          <w:rtl/>
        </w:rPr>
        <w:t>ימנית</w:t>
      </w:r>
      <w:r>
        <w:rPr>
          <w:rFonts w:hint="cs"/>
          <w:rtl/>
        </w:rPr>
        <w:t>,</w:t>
      </w:r>
      <w:r>
        <w:rPr>
          <w:rtl/>
        </w:rPr>
        <w:t xml:space="preserve"> </w:t>
      </w:r>
      <w:bookmarkStart w:id="41990" w:name="_ETM_Q66_658480"/>
      <w:bookmarkEnd w:id="41990"/>
      <w:r>
        <w:rPr>
          <w:rFonts w:hint="cs"/>
          <w:rtl/>
        </w:rPr>
        <w:t>משיחית</w:t>
      </w:r>
      <w:r>
        <w:rPr>
          <w:rtl/>
        </w:rPr>
        <w:t xml:space="preserve"> </w:t>
      </w:r>
      <w:bookmarkStart w:id="41991" w:name="_ETM_Q66_659290"/>
      <w:bookmarkEnd w:id="41991"/>
      <w:r>
        <w:rPr>
          <w:rtl/>
        </w:rPr>
        <w:t xml:space="preserve">על </w:t>
      </w:r>
      <w:bookmarkStart w:id="41992" w:name="_ETM_Q66_659560"/>
      <w:bookmarkEnd w:id="41992"/>
      <w:r>
        <w:rPr>
          <w:rtl/>
        </w:rPr>
        <w:t xml:space="preserve">כל </w:t>
      </w:r>
      <w:bookmarkStart w:id="41993" w:name="_ETM_Q66_659889"/>
      <w:bookmarkEnd w:id="41993"/>
      <w:r>
        <w:rPr>
          <w:rtl/>
        </w:rPr>
        <w:t>מרכיביה</w:t>
      </w:r>
      <w:r>
        <w:rPr>
          <w:rFonts w:hint="cs"/>
          <w:rtl/>
        </w:rPr>
        <w:t xml:space="preserve"> </w:t>
      </w:r>
      <w:r>
        <w:rPr>
          <w:rFonts w:hint="eastAsia"/>
          <w:rtl/>
        </w:rPr>
        <w:t>–</w:t>
      </w:r>
      <w:r>
        <w:rPr>
          <w:rtl/>
        </w:rPr>
        <w:t xml:space="preserve"> </w:t>
      </w:r>
      <w:bookmarkStart w:id="41994" w:name="_ETM_Q66_661460"/>
      <w:bookmarkEnd w:id="41994"/>
      <w:r>
        <w:rPr>
          <w:rtl/>
        </w:rPr>
        <w:t xml:space="preserve">הוא </w:t>
      </w:r>
      <w:bookmarkStart w:id="41995" w:name="_ETM_Q66_661820"/>
      <w:bookmarkEnd w:id="41995"/>
      <w:r>
        <w:rPr>
          <w:rtl/>
        </w:rPr>
        <w:t>ל</w:t>
      </w:r>
      <w:r>
        <w:rPr>
          <w:rFonts w:hint="cs"/>
          <w:rtl/>
        </w:rPr>
        <w:t>ס</w:t>
      </w:r>
      <w:r>
        <w:rPr>
          <w:rtl/>
        </w:rPr>
        <w:t xml:space="preserve">תום </w:t>
      </w:r>
      <w:bookmarkStart w:id="41996" w:name="_ETM_Q66_662659"/>
      <w:bookmarkEnd w:id="41996"/>
      <w:r>
        <w:rPr>
          <w:rtl/>
        </w:rPr>
        <w:t xml:space="preserve">את </w:t>
      </w:r>
      <w:bookmarkStart w:id="41997" w:name="_ETM_Q66_662900"/>
      <w:bookmarkEnd w:id="41997"/>
      <w:r>
        <w:rPr>
          <w:rFonts w:hint="cs"/>
          <w:rtl/>
        </w:rPr>
        <w:t>הגולל</w:t>
      </w:r>
      <w:r>
        <w:rPr>
          <w:rtl/>
        </w:rPr>
        <w:t xml:space="preserve"> </w:t>
      </w:r>
      <w:bookmarkStart w:id="41998" w:name="_ETM_Q66_663530"/>
      <w:bookmarkEnd w:id="41998"/>
      <w:r>
        <w:rPr>
          <w:rtl/>
        </w:rPr>
        <w:t xml:space="preserve">על </w:t>
      </w:r>
      <w:bookmarkStart w:id="41999" w:name="_ETM_Q66_663890"/>
      <w:bookmarkEnd w:id="41999"/>
      <w:r>
        <w:rPr>
          <w:rtl/>
        </w:rPr>
        <w:t xml:space="preserve">הזכויות </w:t>
      </w:r>
      <w:bookmarkStart w:id="42000" w:name="_ETM_Q66_664670"/>
      <w:bookmarkEnd w:id="42000"/>
      <w:r>
        <w:rPr>
          <w:rtl/>
        </w:rPr>
        <w:t xml:space="preserve">הלאומיות </w:t>
      </w:r>
      <w:bookmarkStart w:id="42001" w:name="_ETM_Q66_665959"/>
      <w:bookmarkEnd w:id="42001"/>
      <w:r>
        <w:rPr>
          <w:rFonts w:hint="cs"/>
          <w:rtl/>
        </w:rPr>
        <w:t>ו</w:t>
      </w:r>
      <w:r>
        <w:rPr>
          <w:rtl/>
        </w:rPr>
        <w:t xml:space="preserve">זכות </w:t>
      </w:r>
      <w:bookmarkStart w:id="42002" w:name="_ETM_Q66_666620"/>
      <w:bookmarkEnd w:id="42002"/>
      <w:r>
        <w:rPr>
          <w:rtl/>
        </w:rPr>
        <w:t xml:space="preserve">ההגדרה </w:t>
      </w:r>
      <w:bookmarkStart w:id="42003" w:name="_ETM_Q66_667489"/>
      <w:bookmarkEnd w:id="42003"/>
      <w:r>
        <w:rPr>
          <w:rtl/>
        </w:rPr>
        <w:t xml:space="preserve">העצמית </w:t>
      </w:r>
      <w:bookmarkStart w:id="42004" w:name="_ETM_Q66_668090"/>
      <w:bookmarkEnd w:id="42004"/>
      <w:r>
        <w:rPr>
          <w:rtl/>
        </w:rPr>
        <w:t xml:space="preserve">של </w:t>
      </w:r>
      <w:bookmarkStart w:id="42005" w:name="_ETM_Q66_668329"/>
      <w:bookmarkEnd w:id="42005"/>
      <w:r>
        <w:rPr>
          <w:rtl/>
        </w:rPr>
        <w:t xml:space="preserve">העם </w:t>
      </w:r>
      <w:bookmarkStart w:id="42006" w:name="_ETM_Q66_668659"/>
      <w:bookmarkEnd w:id="42006"/>
      <w:r>
        <w:rPr>
          <w:rtl/>
        </w:rPr>
        <w:t>הפלסטיני</w:t>
      </w:r>
      <w:r>
        <w:rPr>
          <w:rFonts w:hint="cs"/>
          <w:rtl/>
        </w:rPr>
        <w:t>.</w:t>
      </w:r>
      <w:r>
        <w:rPr>
          <w:rtl/>
        </w:rPr>
        <w:t xml:space="preserve"> </w:t>
      </w:r>
      <w:bookmarkStart w:id="42007" w:name="_ETM_Q66_670320"/>
      <w:bookmarkEnd w:id="42007"/>
      <w:r>
        <w:rPr>
          <w:rtl/>
        </w:rPr>
        <w:t xml:space="preserve">פרויקט </w:t>
      </w:r>
      <w:bookmarkStart w:id="42008" w:name="_ETM_Q66_670920"/>
      <w:bookmarkEnd w:id="42008"/>
      <w:r>
        <w:rPr>
          <w:rtl/>
        </w:rPr>
        <w:t xml:space="preserve">זה </w:t>
      </w:r>
      <w:bookmarkStart w:id="42009" w:name="_ETM_Q66_671310"/>
      <w:bookmarkEnd w:id="42009"/>
      <w:r>
        <w:rPr>
          <w:rtl/>
        </w:rPr>
        <w:t xml:space="preserve">כולל </w:t>
      </w:r>
      <w:bookmarkStart w:id="42010" w:name="_ETM_Q66_671880"/>
      <w:bookmarkEnd w:id="42010"/>
      <w:r>
        <w:rPr>
          <w:rtl/>
        </w:rPr>
        <w:t xml:space="preserve">הרחבה </w:t>
      </w:r>
      <w:bookmarkStart w:id="42011" w:name="_ETM_Q66_672570"/>
      <w:bookmarkEnd w:id="42011"/>
      <w:r>
        <w:rPr>
          <w:rtl/>
        </w:rPr>
        <w:t xml:space="preserve">משמעותית </w:t>
      </w:r>
      <w:bookmarkStart w:id="42012" w:name="_ETM_Q66_673350"/>
      <w:bookmarkEnd w:id="42012"/>
      <w:r>
        <w:rPr>
          <w:rtl/>
        </w:rPr>
        <w:t xml:space="preserve">של </w:t>
      </w:r>
      <w:bookmarkStart w:id="42013" w:name="_ETM_Q66_673680"/>
      <w:bookmarkEnd w:id="42013"/>
      <w:r>
        <w:rPr>
          <w:rtl/>
        </w:rPr>
        <w:t>ההתנחלויות</w:t>
      </w:r>
      <w:r>
        <w:rPr>
          <w:rFonts w:hint="cs"/>
          <w:rtl/>
        </w:rPr>
        <w:t>,</w:t>
      </w:r>
      <w:r>
        <w:rPr>
          <w:rtl/>
        </w:rPr>
        <w:t xml:space="preserve"> </w:t>
      </w:r>
      <w:bookmarkStart w:id="42014" w:name="_ETM_Q66_675950"/>
      <w:bookmarkEnd w:id="42014"/>
      <w:r w:rsidRPr="00DA27FE">
        <w:rPr>
          <w:rtl/>
        </w:rPr>
        <w:t>השתלטו</w:t>
      </w:r>
      <w:r w:rsidRPr="00DA27FE">
        <w:rPr>
          <w:rFonts w:hint="cs"/>
          <w:rtl/>
        </w:rPr>
        <w:t>ת</w:t>
      </w:r>
      <w:r w:rsidRPr="00DA27FE">
        <w:rPr>
          <w:rtl/>
        </w:rPr>
        <w:t xml:space="preserve"> </w:t>
      </w:r>
      <w:bookmarkStart w:id="42015" w:name="_ETM_Q66_676700"/>
      <w:bookmarkEnd w:id="42015"/>
      <w:r>
        <w:rPr>
          <w:rFonts w:hint="cs"/>
          <w:rtl/>
        </w:rPr>
        <w:t>ד</w:t>
      </w:r>
      <w:r w:rsidR="002F1F52">
        <w:rPr>
          <w:rFonts w:hint="cs"/>
          <w:rtl/>
        </w:rPr>
        <w:t xml:space="preserve">ה </w:t>
      </w:r>
      <w:r>
        <w:rPr>
          <w:rFonts w:hint="cs"/>
          <w:rtl/>
        </w:rPr>
        <w:t>יורה</w:t>
      </w:r>
      <w:r w:rsidRPr="00DA27FE">
        <w:rPr>
          <w:rtl/>
        </w:rPr>
        <w:t xml:space="preserve"> </w:t>
      </w:r>
      <w:bookmarkStart w:id="42016" w:name="_ETM_Q66_677330"/>
      <w:bookmarkEnd w:id="42016"/>
      <w:r w:rsidRPr="00DA27FE">
        <w:rPr>
          <w:rtl/>
        </w:rPr>
        <w:t xml:space="preserve">על </w:t>
      </w:r>
      <w:bookmarkStart w:id="42017" w:name="_ETM_Q66_677720"/>
      <w:bookmarkEnd w:id="42017"/>
      <w:r w:rsidRPr="00DA27FE">
        <w:rPr>
          <w:rtl/>
        </w:rPr>
        <w:t xml:space="preserve">שטחי </w:t>
      </w:r>
      <w:bookmarkStart w:id="42018" w:name="_ETM_Q66_678290"/>
      <w:bookmarkEnd w:id="42018"/>
      <w:r w:rsidRPr="00DA27FE">
        <w:t>C</w:t>
      </w:r>
      <w:r w:rsidRPr="00DA27FE">
        <w:rPr>
          <w:rtl/>
        </w:rPr>
        <w:t xml:space="preserve"> </w:t>
      </w:r>
      <w:bookmarkStart w:id="42019" w:name="_ETM_Q66_679250"/>
      <w:bookmarkEnd w:id="42019"/>
      <w:r w:rsidRPr="00DA27FE">
        <w:rPr>
          <w:rFonts w:hint="cs"/>
          <w:rtl/>
        </w:rPr>
        <w:t>וסיפוחם,</w:t>
      </w:r>
      <w:r w:rsidRPr="00DA27FE">
        <w:rPr>
          <w:rtl/>
        </w:rPr>
        <w:t xml:space="preserve"> </w:t>
      </w:r>
      <w:bookmarkStart w:id="42020" w:name="_ETM_Q66_681599"/>
      <w:bookmarkEnd w:id="42020"/>
      <w:r w:rsidRPr="00DA27FE">
        <w:rPr>
          <w:rFonts w:hint="cs"/>
          <w:rtl/>
        </w:rPr>
        <w:t>חיסול</w:t>
      </w:r>
      <w:r w:rsidRPr="00DA27FE">
        <w:rPr>
          <w:rtl/>
        </w:rPr>
        <w:t xml:space="preserve"> </w:t>
      </w:r>
      <w:bookmarkStart w:id="42021" w:name="_ETM_Q66_681779"/>
      <w:bookmarkEnd w:id="42021"/>
      <w:r w:rsidRPr="00DA27FE">
        <w:rPr>
          <w:rtl/>
        </w:rPr>
        <w:t xml:space="preserve">סופי </w:t>
      </w:r>
      <w:bookmarkStart w:id="42022" w:name="_ETM_Q66_682319"/>
      <w:bookmarkEnd w:id="42022"/>
      <w:r w:rsidRPr="00DA27FE">
        <w:rPr>
          <w:rtl/>
        </w:rPr>
        <w:t xml:space="preserve">של </w:t>
      </w:r>
      <w:bookmarkStart w:id="42023" w:name="_ETM_Q66_682620"/>
      <w:bookmarkEnd w:id="42023"/>
      <w:r w:rsidRPr="00DA27FE">
        <w:rPr>
          <w:rtl/>
        </w:rPr>
        <w:t>ה</w:t>
      </w:r>
      <w:r w:rsidRPr="00DA27FE">
        <w:rPr>
          <w:rFonts w:hint="cs"/>
          <w:rtl/>
        </w:rPr>
        <w:t>ס</w:t>
      </w:r>
      <w:r w:rsidRPr="00DA27FE">
        <w:rPr>
          <w:rtl/>
        </w:rPr>
        <w:t xml:space="preserve">יכוי </w:t>
      </w:r>
      <w:bookmarkStart w:id="42024" w:name="_ETM_Q66_683310"/>
      <w:bookmarkEnd w:id="42024"/>
      <w:r w:rsidRPr="00DA27FE">
        <w:rPr>
          <w:rtl/>
        </w:rPr>
        <w:t xml:space="preserve">להקמת </w:t>
      </w:r>
      <w:bookmarkStart w:id="42025" w:name="_ETM_Q66_684060"/>
      <w:bookmarkEnd w:id="42025"/>
      <w:r w:rsidRPr="00DA27FE">
        <w:rPr>
          <w:rtl/>
        </w:rPr>
        <w:t xml:space="preserve">מדינה </w:t>
      </w:r>
      <w:bookmarkStart w:id="42026" w:name="_ETM_Q66_684569"/>
      <w:bookmarkEnd w:id="42026"/>
      <w:r w:rsidRPr="00DA27FE">
        <w:rPr>
          <w:rtl/>
        </w:rPr>
        <w:t xml:space="preserve">פלסטינית </w:t>
      </w:r>
      <w:bookmarkStart w:id="42027" w:name="_ETM_Q66_685469"/>
      <w:bookmarkEnd w:id="42027"/>
      <w:r w:rsidRPr="00DA27FE">
        <w:rPr>
          <w:rtl/>
        </w:rPr>
        <w:t xml:space="preserve">עצמאית </w:t>
      </w:r>
      <w:bookmarkStart w:id="42028" w:name="_ETM_Q66_686549"/>
      <w:bookmarkEnd w:id="42028"/>
      <w:r w:rsidRPr="00DA27FE">
        <w:rPr>
          <w:rtl/>
        </w:rPr>
        <w:t xml:space="preserve">וריבונית </w:t>
      </w:r>
      <w:bookmarkStart w:id="42029" w:name="_ETM_Q66_688090"/>
      <w:bookmarkEnd w:id="42029"/>
      <w:r w:rsidRPr="00DA27FE">
        <w:rPr>
          <w:rFonts w:hint="cs"/>
          <w:rtl/>
        </w:rPr>
        <w:t>והידוק</w:t>
      </w:r>
      <w:r w:rsidRPr="00DA27FE">
        <w:rPr>
          <w:rtl/>
        </w:rPr>
        <w:t xml:space="preserve"> </w:t>
      </w:r>
      <w:bookmarkStart w:id="42030" w:name="_ETM_Q66_689290"/>
      <w:bookmarkEnd w:id="42030"/>
      <w:r w:rsidRPr="00DA27FE">
        <w:rPr>
          <w:rtl/>
        </w:rPr>
        <w:t xml:space="preserve">של </w:t>
      </w:r>
      <w:bookmarkStart w:id="42031" w:name="_ETM_Q66_689680"/>
      <w:bookmarkEnd w:id="42031"/>
      <w:r w:rsidRPr="00DA27FE">
        <w:rPr>
          <w:rtl/>
        </w:rPr>
        <w:t xml:space="preserve">משטר </w:t>
      </w:r>
      <w:bookmarkStart w:id="42032" w:name="_ETM_Q66_690370"/>
      <w:bookmarkEnd w:id="42032"/>
      <w:r w:rsidRPr="00DA27FE">
        <w:rPr>
          <w:rtl/>
        </w:rPr>
        <w:t xml:space="preserve">העליונות </w:t>
      </w:r>
      <w:bookmarkStart w:id="42033" w:name="_ETM_Q66_691270"/>
      <w:bookmarkEnd w:id="42033"/>
      <w:r w:rsidRPr="00DA27FE">
        <w:rPr>
          <w:rFonts w:hint="cs"/>
          <w:rtl/>
        </w:rPr>
        <w:t>האתנית</w:t>
      </w:r>
      <w:r w:rsidRPr="00DA27FE">
        <w:rPr>
          <w:rtl/>
        </w:rPr>
        <w:t xml:space="preserve"> </w:t>
      </w:r>
      <w:bookmarkStart w:id="42034" w:name="_ETM_Q66_692140"/>
      <w:bookmarkEnd w:id="42034"/>
      <w:r w:rsidRPr="00DA27FE">
        <w:rPr>
          <w:rtl/>
        </w:rPr>
        <w:t xml:space="preserve">היהודית </w:t>
      </w:r>
      <w:bookmarkStart w:id="42035" w:name="_ETM_Q66_693220"/>
      <w:bookmarkEnd w:id="42035"/>
      <w:r w:rsidRPr="00DA27FE">
        <w:rPr>
          <w:rtl/>
        </w:rPr>
        <w:t xml:space="preserve">משני </w:t>
      </w:r>
      <w:bookmarkStart w:id="42036" w:name="_ETM_Q66_693820"/>
      <w:bookmarkEnd w:id="42036"/>
      <w:r w:rsidRPr="00DA27FE">
        <w:rPr>
          <w:rFonts w:hint="cs"/>
          <w:rtl/>
        </w:rPr>
        <w:t>צ</w:t>
      </w:r>
      <w:r>
        <w:rPr>
          <w:rFonts w:hint="cs"/>
          <w:rtl/>
        </w:rPr>
        <w:t>י</w:t>
      </w:r>
      <w:r w:rsidRPr="00DA27FE">
        <w:rPr>
          <w:rFonts w:hint="cs"/>
          <w:rtl/>
        </w:rPr>
        <w:t>די</w:t>
      </w:r>
      <w:r w:rsidRPr="00DA27FE">
        <w:rPr>
          <w:rtl/>
        </w:rPr>
        <w:t xml:space="preserve"> </w:t>
      </w:r>
      <w:bookmarkStart w:id="42037" w:name="_ETM_Q66_694390"/>
      <w:bookmarkEnd w:id="42037"/>
      <w:r w:rsidRPr="00DA27FE">
        <w:rPr>
          <w:rtl/>
        </w:rPr>
        <w:t xml:space="preserve">הקו </w:t>
      </w:r>
      <w:bookmarkStart w:id="42038" w:name="_ETM_Q66_694990"/>
      <w:bookmarkEnd w:id="42038"/>
      <w:r w:rsidRPr="00DA27FE">
        <w:rPr>
          <w:rtl/>
        </w:rPr>
        <w:t xml:space="preserve">הירוק </w:t>
      </w:r>
      <w:bookmarkStart w:id="42039" w:name="_ETM_Q66_696159"/>
      <w:bookmarkEnd w:id="42039"/>
      <w:r w:rsidRPr="00DA27FE">
        <w:rPr>
          <w:rtl/>
        </w:rPr>
        <w:t xml:space="preserve">על </w:t>
      </w:r>
      <w:bookmarkStart w:id="42040" w:name="_ETM_Q66_696489"/>
      <w:bookmarkEnd w:id="42040"/>
      <w:r w:rsidRPr="00DA27FE">
        <w:rPr>
          <w:rtl/>
        </w:rPr>
        <w:t xml:space="preserve">כל </w:t>
      </w:r>
      <w:bookmarkStart w:id="42041" w:name="_ETM_Q66_697299"/>
      <w:bookmarkEnd w:id="42041"/>
      <w:r w:rsidRPr="00DA27FE">
        <w:rPr>
          <w:rtl/>
        </w:rPr>
        <w:t xml:space="preserve">המשתמע </w:t>
      </w:r>
      <w:bookmarkStart w:id="42042" w:name="_ETM_Q66_698679"/>
      <w:bookmarkEnd w:id="42042"/>
      <w:r w:rsidRPr="00DA27FE">
        <w:rPr>
          <w:rtl/>
        </w:rPr>
        <w:t>מכך</w:t>
      </w:r>
      <w:r w:rsidRPr="00DA27FE">
        <w:rPr>
          <w:rFonts w:hint="cs"/>
          <w:rtl/>
        </w:rPr>
        <w:t>.</w:t>
      </w:r>
      <w:r w:rsidRPr="00DA27FE">
        <w:rPr>
          <w:rtl/>
        </w:rPr>
        <w:t xml:space="preserve"> </w:t>
      </w:r>
      <w:bookmarkStart w:id="42043" w:name="_ETM_Q66_700309"/>
      <w:bookmarkEnd w:id="42043"/>
    </w:p>
    <w:p w:rsidR="005930C5" w:rsidRPr="00DA27FE" w:rsidRDefault="005930C5" w:rsidP="00EC0B26">
      <w:pPr>
        <w:rPr>
          <w:rtl/>
        </w:rPr>
      </w:pPr>
      <w:bookmarkStart w:id="42044" w:name="_ETM_Q66_693979"/>
      <w:bookmarkStart w:id="42045" w:name="_ETM_Q66_694074"/>
      <w:bookmarkStart w:id="42046" w:name="_ETM_Q66_694337"/>
      <w:bookmarkEnd w:id="42044"/>
      <w:bookmarkEnd w:id="42045"/>
      <w:bookmarkEnd w:id="42046"/>
    </w:p>
    <w:p w:rsidR="005930C5" w:rsidRDefault="005930C5" w:rsidP="002F1F52">
      <w:pPr>
        <w:rPr>
          <w:rtl/>
        </w:rPr>
      </w:pPr>
      <w:bookmarkStart w:id="42047" w:name="_ETM_Q66_694447"/>
      <w:bookmarkEnd w:id="42047"/>
      <w:r w:rsidRPr="00DA27FE">
        <w:rPr>
          <w:rtl/>
        </w:rPr>
        <w:t xml:space="preserve">אנו </w:t>
      </w:r>
      <w:bookmarkStart w:id="42048" w:name="_ETM_Q66_700730"/>
      <w:bookmarkEnd w:id="42048"/>
      <w:r w:rsidRPr="00DA27FE">
        <w:rPr>
          <w:rtl/>
        </w:rPr>
        <w:t xml:space="preserve">רואים </w:t>
      </w:r>
      <w:bookmarkStart w:id="42049" w:name="_ETM_Q66_701209"/>
      <w:bookmarkEnd w:id="42049"/>
      <w:r>
        <w:rPr>
          <w:rFonts w:hint="cs"/>
          <w:rtl/>
        </w:rPr>
        <w:t>ב</w:t>
      </w:r>
      <w:r w:rsidRPr="00DA27FE">
        <w:rPr>
          <w:rtl/>
        </w:rPr>
        <w:t>שור</w:t>
      </w:r>
      <w:r>
        <w:rPr>
          <w:rFonts w:hint="cs"/>
          <w:rtl/>
        </w:rPr>
        <w:t>ת</w:t>
      </w:r>
      <w:bookmarkStart w:id="42050" w:name="_ETM_Q66_701749"/>
      <w:bookmarkEnd w:id="42050"/>
      <w:r w:rsidRPr="00DA27FE">
        <w:rPr>
          <w:rtl/>
        </w:rPr>
        <w:t xml:space="preserve"> </w:t>
      </w:r>
      <w:bookmarkStart w:id="42051" w:name="_ETM_Q66_701900"/>
      <w:bookmarkEnd w:id="42051"/>
      <w:r w:rsidRPr="00DA27FE">
        <w:rPr>
          <w:rtl/>
        </w:rPr>
        <w:t xml:space="preserve">המהלכים </w:t>
      </w:r>
      <w:bookmarkStart w:id="42052" w:name="_ETM_Q66_702620"/>
      <w:bookmarkEnd w:id="42052"/>
      <w:r w:rsidRPr="00DA27FE">
        <w:rPr>
          <w:rtl/>
        </w:rPr>
        <w:t>הללו</w:t>
      </w:r>
      <w:r>
        <w:rPr>
          <w:rFonts w:hint="cs"/>
          <w:rtl/>
        </w:rPr>
        <w:t xml:space="preserve"> </w:t>
      </w:r>
      <w:r>
        <w:rPr>
          <w:rFonts w:hint="eastAsia"/>
          <w:rtl/>
        </w:rPr>
        <w:t>–</w:t>
      </w:r>
      <w:r w:rsidRPr="00DA27FE">
        <w:rPr>
          <w:rtl/>
        </w:rPr>
        <w:t xml:space="preserve"> </w:t>
      </w:r>
      <w:bookmarkStart w:id="42053" w:name="_ETM_Q66_703849"/>
      <w:bookmarkEnd w:id="42053"/>
      <w:r w:rsidRPr="00DA27FE">
        <w:rPr>
          <w:rtl/>
        </w:rPr>
        <w:t xml:space="preserve">ובראשם </w:t>
      </w:r>
      <w:bookmarkStart w:id="42054" w:name="_ETM_Q66_704719"/>
      <w:bookmarkEnd w:id="42054"/>
      <w:r w:rsidRPr="00DA27FE">
        <w:rPr>
          <w:rtl/>
        </w:rPr>
        <w:t xml:space="preserve">ההשתלטות </w:t>
      </w:r>
      <w:bookmarkStart w:id="42055" w:name="_ETM_Q66_705799"/>
      <w:bookmarkEnd w:id="42055"/>
      <w:r w:rsidRPr="00DA27FE">
        <w:rPr>
          <w:rtl/>
        </w:rPr>
        <w:t xml:space="preserve">על </w:t>
      </w:r>
      <w:bookmarkStart w:id="42056" w:name="_ETM_Q66_706069"/>
      <w:bookmarkEnd w:id="42056"/>
      <w:r>
        <w:rPr>
          <w:rFonts w:hint="cs"/>
          <w:rtl/>
        </w:rPr>
        <w:t>הו</w:t>
      </w:r>
      <w:r w:rsidRPr="00DA27FE">
        <w:rPr>
          <w:rtl/>
        </w:rPr>
        <w:t xml:space="preserve">ועדה </w:t>
      </w:r>
      <w:bookmarkStart w:id="42057" w:name="_ETM_Q66_707029"/>
      <w:bookmarkEnd w:id="42057"/>
      <w:r w:rsidRPr="00DA27FE">
        <w:rPr>
          <w:rtl/>
        </w:rPr>
        <w:t xml:space="preserve">למינוי </w:t>
      </w:r>
      <w:bookmarkStart w:id="42058" w:name="_ETM_Q66_707659"/>
      <w:bookmarkEnd w:id="42058"/>
      <w:r w:rsidRPr="00DA27FE">
        <w:rPr>
          <w:rtl/>
        </w:rPr>
        <w:t>שופטים</w:t>
      </w:r>
      <w:r w:rsidRPr="00DA27FE">
        <w:rPr>
          <w:rFonts w:hint="cs"/>
          <w:rtl/>
        </w:rPr>
        <w:t>,</w:t>
      </w:r>
      <w:r w:rsidRPr="00DA27FE">
        <w:rPr>
          <w:rtl/>
        </w:rPr>
        <w:t xml:space="preserve"> </w:t>
      </w:r>
      <w:bookmarkStart w:id="42059" w:name="_ETM_Q66_709090"/>
      <w:bookmarkEnd w:id="42059"/>
      <w:r w:rsidRPr="00DA27FE">
        <w:rPr>
          <w:rFonts w:hint="cs"/>
          <w:rtl/>
        </w:rPr>
        <w:t>החקיקה ש</w:t>
      </w:r>
      <w:bookmarkStart w:id="42060" w:name="_ETM_Q66_710940"/>
      <w:bookmarkEnd w:id="42060"/>
      <w:r w:rsidRPr="00DA27FE">
        <w:rPr>
          <w:rtl/>
        </w:rPr>
        <w:t xml:space="preserve">שוללת </w:t>
      </w:r>
      <w:bookmarkStart w:id="42061" w:name="_ETM_Q66_711990"/>
      <w:bookmarkEnd w:id="42061"/>
      <w:r w:rsidRPr="00DA27FE">
        <w:rPr>
          <w:rtl/>
        </w:rPr>
        <w:t xml:space="preserve">מבית </w:t>
      </w:r>
      <w:bookmarkStart w:id="42062" w:name="_ETM_Q66_712500"/>
      <w:bookmarkEnd w:id="42062"/>
      <w:r w:rsidRPr="00DA27FE">
        <w:rPr>
          <w:rtl/>
        </w:rPr>
        <w:t xml:space="preserve">המשפט </w:t>
      </w:r>
      <w:bookmarkStart w:id="42063" w:name="_ETM_Q66_713160"/>
      <w:bookmarkEnd w:id="42063"/>
      <w:r w:rsidRPr="00DA27FE">
        <w:rPr>
          <w:rtl/>
        </w:rPr>
        <w:t xml:space="preserve">העליון </w:t>
      </w:r>
      <w:bookmarkStart w:id="42064" w:name="_ETM_Q66_714299"/>
      <w:bookmarkEnd w:id="42064"/>
      <w:r w:rsidRPr="00DA27FE">
        <w:rPr>
          <w:rtl/>
        </w:rPr>
        <w:t xml:space="preserve">כל </w:t>
      </w:r>
      <w:bookmarkStart w:id="42065" w:name="_ETM_Q66_714840"/>
      <w:bookmarkEnd w:id="42065"/>
      <w:r w:rsidRPr="00DA27FE">
        <w:rPr>
          <w:rtl/>
        </w:rPr>
        <w:t xml:space="preserve">יכולת </w:t>
      </w:r>
      <w:bookmarkStart w:id="42066" w:name="_ETM_Q66_715559"/>
      <w:bookmarkEnd w:id="42066"/>
      <w:r w:rsidRPr="00DA27FE">
        <w:rPr>
          <w:rtl/>
        </w:rPr>
        <w:t xml:space="preserve">להתערב </w:t>
      </w:r>
      <w:bookmarkStart w:id="42067" w:name="_ETM_Q66_716250"/>
      <w:bookmarkEnd w:id="42067"/>
      <w:r w:rsidRPr="00DA27FE">
        <w:rPr>
          <w:rtl/>
        </w:rPr>
        <w:t xml:space="preserve">בחקיקה </w:t>
      </w:r>
      <w:bookmarkStart w:id="42068" w:name="_ETM_Q66_717030"/>
      <w:bookmarkEnd w:id="42068"/>
      <w:r w:rsidRPr="00DA27FE">
        <w:rPr>
          <w:rtl/>
        </w:rPr>
        <w:t xml:space="preserve">גזענית </w:t>
      </w:r>
      <w:bookmarkStart w:id="42069" w:name="_ETM_Q66_718390"/>
      <w:bookmarkEnd w:id="42069"/>
      <w:r w:rsidRPr="00DA27FE">
        <w:rPr>
          <w:rtl/>
        </w:rPr>
        <w:t xml:space="preserve">או </w:t>
      </w:r>
      <w:bookmarkStart w:id="42070" w:name="_ETM_Q66_718600"/>
      <w:bookmarkEnd w:id="42070"/>
      <w:r w:rsidRPr="00DA27FE">
        <w:rPr>
          <w:rtl/>
        </w:rPr>
        <w:t xml:space="preserve">בהחלטות </w:t>
      </w:r>
      <w:bookmarkStart w:id="42071" w:name="_ETM_Q66_719590"/>
      <w:bookmarkEnd w:id="42071"/>
      <w:r w:rsidRPr="00DA27FE">
        <w:rPr>
          <w:rtl/>
        </w:rPr>
        <w:t>שלטוניות</w:t>
      </w:r>
      <w:r w:rsidRPr="00DA27FE">
        <w:rPr>
          <w:rFonts w:hint="cs"/>
          <w:rtl/>
        </w:rPr>
        <w:t>,</w:t>
      </w:r>
      <w:r w:rsidRPr="00DA27FE">
        <w:rPr>
          <w:rtl/>
        </w:rPr>
        <w:t xml:space="preserve"> </w:t>
      </w:r>
      <w:bookmarkStart w:id="42072" w:name="_ETM_Q66_721309"/>
      <w:bookmarkEnd w:id="42072"/>
      <w:r w:rsidRPr="00DA27FE">
        <w:rPr>
          <w:rFonts w:hint="cs"/>
          <w:rtl/>
        </w:rPr>
        <w:t>והכפפתו</w:t>
      </w:r>
      <w:r w:rsidRPr="00DA27FE">
        <w:rPr>
          <w:rtl/>
        </w:rPr>
        <w:t xml:space="preserve"> </w:t>
      </w:r>
      <w:bookmarkStart w:id="42073" w:name="_ETM_Q66_722510"/>
      <w:bookmarkEnd w:id="42073"/>
      <w:r w:rsidRPr="00DA27FE">
        <w:rPr>
          <w:rtl/>
        </w:rPr>
        <w:t xml:space="preserve">של </w:t>
      </w:r>
      <w:bookmarkStart w:id="42074" w:name="_ETM_Q66_722870"/>
      <w:bookmarkEnd w:id="42074"/>
      <w:r w:rsidRPr="00DA27FE">
        <w:rPr>
          <w:rtl/>
        </w:rPr>
        <w:t xml:space="preserve">מוסד </w:t>
      </w:r>
      <w:bookmarkStart w:id="42075" w:name="_ETM_Q66_723500"/>
      <w:bookmarkEnd w:id="42075"/>
      <w:r w:rsidRPr="00DA27FE">
        <w:rPr>
          <w:rtl/>
        </w:rPr>
        <w:t xml:space="preserve">הייעוץ </w:t>
      </w:r>
      <w:bookmarkStart w:id="42076" w:name="_ETM_Q66_724190"/>
      <w:bookmarkEnd w:id="42076"/>
      <w:r w:rsidRPr="00DA27FE">
        <w:rPr>
          <w:rtl/>
        </w:rPr>
        <w:t xml:space="preserve">המשפטי </w:t>
      </w:r>
      <w:bookmarkStart w:id="42077" w:name="_ETM_Q66_725480"/>
      <w:bookmarkEnd w:id="42077"/>
      <w:r w:rsidRPr="00DA27FE">
        <w:rPr>
          <w:rFonts w:hint="cs"/>
          <w:rtl/>
        </w:rPr>
        <w:t xml:space="preserve">להלכי </w:t>
      </w:r>
      <w:r>
        <w:rPr>
          <w:rFonts w:hint="cs"/>
          <w:rtl/>
        </w:rPr>
        <w:t>ה</w:t>
      </w:r>
      <w:r w:rsidRPr="00DA27FE">
        <w:rPr>
          <w:rFonts w:hint="cs"/>
          <w:rtl/>
        </w:rPr>
        <w:t>רוח</w:t>
      </w:r>
      <w:r w:rsidRPr="00DA27FE">
        <w:rPr>
          <w:rtl/>
        </w:rPr>
        <w:t xml:space="preserve"> </w:t>
      </w:r>
      <w:bookmarkStart w:id="42078" w:name="_ETM_Q66_726710"/>
      <w:bookmarkEnd w:id="42078"/>
      <w:r>
        <w:rPr>
          <w:rFonts w:hint="cs"/>
          <w:rtl/>
        </w:rPr>
        <w:t xml:space="preserve">של </w:t>
      </w:r>
      <w:r w:rsidRPr="00DA27FE">
        <w:rPr>
          <w:rtl/>
        </w:rPr>
        <w:t>הממשלה</w:t>
      </w:r>
      <w:r>
        <w:rPr>
          <w:rFonts w:hint="cs"/>
          <w:rtl/>
        </w:rPr>
        <w:t xml:space="preserve"> –</w:t>
      </w:r>
      <w:r w:rsidRPr="00DA27FE">
        <w:rPr>
          <w:rtl/>
        </w:rPr>
        <w:t xml:space="preserve"> </w:t>
      </w:r>
      <w:bookmarkStart w:id="42079" w:name="_ETM_Q66_728270"/>
      <w:bookmarkEnd w:id="42079"/>
      <w:r w:rsidRPr="00DA27FE">
        <w:rPr>
          <w:rtl/>
        </w:rPr>
        <w:t xml:space="preserve">יישום </w:t>
      </w:r>
      <w:bookmarkStart w:id="42080" w:name="_ETM_Q66_729020"/>
      <w:bookmarkEnd w:id="42080"/>
      <w:r w:rsidRPr="00DA27FE">
        <w:rPr>
          <w:rtl/>
        </w:rPr>
        <w:t xml:space="preserve">הלכה </w:t>
      </w:r>
      <w:bookmarkStart w:id="42081" w:name="_ETM_Q66_729650"/>
      <w:bookmarkEnd w:id="42081"/>
      <w:r w:rsidRPr="00DA27FE">
        <w:rPr>
          <w:rtl/>
        </w:rPr>
        <w:t xml:space="preserve">למעשה </w:t>
      </w:r>
      <w:bookmarkStart w:id="42082" w:name="_ETM_Q66_730820"/>
      <w:bookmarkEnd w:id="42082"/>
      <w:r w:rsidRPr="00DA27FE">
        <w:rPr>
          <w:rtl/>
        </w:rPr>
        <w:t xml:space="preserve">של </w:t>
      </w:r>
      <w:bookmarkStart w:id="42083" w:name="_ETM_Q66_731390"/>
      <w:bookmarkEnd w:id="42083"/>
      <w:r w:rsidRPr="00DA27FE">
        <w:rPr>
          <w:rtl/>
        </w:rPr>
        <w:t xml:space="preserve">ההסכמים </w:t>
      </w:r>
      <w:bookmarkStart w:id="42084" w:name="_ETM_Q66_732260"/>
      <w:bookmarkEnd w:id="42084"/>
      <w:r w:rsidRPr="00DA27FE">
        <w:rPr>
          <w:rtl/>
        </w:rPr>
        <w:t>הקואליציוניים</w:t>
      </w:r>
      <w:bookmarkStart w:id="42085" w:name="_ETM_Q66_733460"/>
      <w:bookmarkEnd w:id="42085"/>
      <w:r w:rsidRPr="00DA27FE">
        <w:rPr>
          <w:rFonts w:hint="cs"/>
          <w:rtl/>
        </w:rPr>
        <w:t xml:space="preserve"> </w:t>
      </w:r>
      <w:r w:rsidRPr="00DA27FE">
        <w:rPr>
          <w:rtl/>
        </w:rPr>
        <w:t>הגזעני</w:t>
      </w:r>
      <w:r w:rsidRPr="00DA27FE">
        <w:rPr>
          <w:rFonts w:hint="cs"/>
          <w:rtl/>
        </w:rPr>
        <w:t>י</w:t>
      </w:r>
      <w:r w:rsidRPr="00DA27FE">
        <w:rPr>
          <w:rtl/>
        </w:rPr>
        <w:t xml:space="preserve">ם </w:t>
      </w:r>
      <w:bookmarkStart w:id="42086" w:name="_ETM_Q66_734750"/>
      <w:bookmarkEnd w:id="42086"/>
      <w:r w:rsidRPr="00DA27FE">
        <w:rPr>
          <w:rtl/>
        </w:rPr>
        <w:t xml:space="preserve">שנרקמו </w:t>
      </w:r>
      <w:bookmarkStart w:id="42087" w:name="_ETM_Q66_735650"/>
      <w:bookmarkEnd w:id="42087"/>
      <w:r w:rsidRPr="00DA27FE">
        <w:rPr>
          <w:rtl/>
        </w:rPr>
        <w:t xml:space="preserve">לקראת </w:t>
      </w:r>
      <w:bookmarkStart w:id="42088" w:name="_ETM_Q66_736250"/>
      <w:bookmarkEnd w:id="42088"/>
      <w:r w:rsidRPr="00DA27FE">
        <w:rPr>
          <w:rFonts w:hint="cs"/>
          <w:rtl/>
        </w:rPr>
        <w:t>הקמת</w:t>
      </w:r>
      <w:r w:rsidRPr="00DA27FE">
        <w:rPr>
          <w:rtl/>
        </w:rPr>
        <w:t xml:space="preserve"> </w:t>
      </w:r>
      <w:bookmarkStart w:id="42089" w:name="_ETM_Q66_738080"/>
      <w:bookmarkEnd w:id="42089"/>
      <w:r w:rsidRPr="00DA27FE">
        <w:rPr>
          <w:rtl/>
        </w:rPr>
        <w:t xml:space="preserve">הממשלה </w:t>
      </w:r>
      <w:bookmarkStart w:id="42090" w:name="_ETM_Q66_739639"/>
      <w:bookmarkEnd w:id="42090"/>
      <w:r w:rsidRPr="00DA27FE">
        <w:rPr>
          <w:rtl/>
        </w:rPr>
        <w:t xml:space="preserve">המסוכנת </w:t>
      </w:r>
      <w:bookmarkStart w:id="42091" w:name="_ETM_Q66_740660"/>
      <w:bookmarkEnd w:id="42091"/>
      <w:r w:rsidRPr="00DA27FE">
        <w:rPr>
          <w:rtl/>
        </w:rPr>
        <w:t>הזו</w:t>
      </w:r>
      <w:r w:rsidRPr="00DA27FE">
        <w:rPr>
          <w:rFonts w:hint="cs"/>
          <w:rtl/>
        </w:rPr>
        <w:t>.</w:t>
      </w:r>
      <w:r>
        <w:rPr>
          <w:rtl/>
        </w:rPr>
        <w:t xml:space="preserve"> </w:t>
      </w:r>
      <w:bookmarkStart w:id="42092" w:name="_ETM_Q66_742469"/>
      <w:bookmarkStart w:id="42093" w:name="_ETM_Q66_745518"/>
      <w:bookmarkStart w:id="42094" w:name="_ETM_Q66_745603"/>
      <w:bookmarkStart w:id="42095" w:name="_ETM_Q66_745827"/>
      <w:bookmarkStart w:id="42096" w:name="_ETM_Q66_745910"/>
      <w:bookmarkEnd w:id="42092"/>
      <w:bookmarkEnd w:id="42093"/>
      <w:bookmarkEnd w:id="42094"/>
      <w:bookmarkEnd w:id="42095"/>
      <w:bookmarkEnd w:id="42096"/>
      <w:r>
        <w:rPr>
          <w:rtl/>
        </w:rPr>
        <w:t xml:space="preserve">הסכמים </w:t>
      </w:r>
      <w:bookmarkStart w:id="42097" w:name="_ETM_Q66_743070"/>
      <w:bookmarkEnd w:id="42097"/>
      <w:r>
        <w:rPr>
          <w:rtl/>
        </w:rPr>
        <w:t xml:space="preserve">אלה </w:t>
      </w:r>
      <w:bookmarkStart w:id="42098" w:name="_ETM_Q66_744210"/>
      <w:bookmarkEnd w:id="42098"/>
      <w:r>
        <w:rPr>
          <w:rtl/>
        </w:rPr>
        <w:t xml:space="preserve">באים </w:t>
      </w:r>
      <w:bookmarkStart w:id="42099" w:name="_ETM_Q66_744719"/>
      <w:bookmarkEnd w:id="42099"/>
      <w:r>
        <w:rPr>
          <w:rtl/>
        </w:rPr>
        <w:t xml:space="preserve">לידי </w:t>
      </w:r>
      <w:bookmarkStart w:id="42100" w:name="_ETM_Q66_745169"/>
      <w:bookmarkEnd w:id="42100"/>
      <w:r>
        <w:rPr>
          <w:rtl/>
        </w:rPr>
        <w:t xml:space="preserve">ביטוי </w:t>
      </w:r>
      <w:bookmarkStart w:id="42101" w:name="_ETM_Q66_746460"/>
      <w:bookmarkEnd w:id="42101"/>
      <w:r>
        <w:rPr>
          <w:rtl/>
        </w:rPr>
        <w:t xml:space="preserve">לא </w:t>
      </w:r>
      <w:bookmarkStart w:id="42102" w:name="_ETM_Q66_746850"/>
      <w:bookmarkEnd w:id="42102"/>
      <w:r>
        <w:rPr>
          <w:rtl/>
        </w:rPr>
        <w:t xml:space="preserve">רק </w:t>
      </w:r>
      <w:bookmarkStart w:id="42103" w:name="_ETM_Q66_747179"/>
      <w:bookmarkEnd w:id="42103"/>
      <w:r>
        <w:rPr>
          <w:rFonts w:hint="cs"/>
          <w:rtl/>
        </w:rPr>
        <w:t>ב</w:t>
      </w:r>
      <w:bookmarkStart w:id="42104" w:name="_ETM_Q66_748170"/>
      <w:bookmarkEnd w:id="42104"/>
      <w:r>
        <w:rPr>
          <w:rtl/>
        </w:rPr>
        <w:t xml:space="preserve">שתי </w:t>
      </w:r>
      <w:bookmarkStart w:id="42105" w:name="_ETM_Q66_748500"/>
      <w:bookmarkEnd w:id="42105"/>
      <w:r>
        <w:rPr>
          <w:rtl/>
        </w:rPr>
        <w:t xml:space="preserve">הצעות </w:t>
      </w:r>
      <w:bookmarkStart w:id="42106" w:name="_ETM_Q66_748980"/>
      <w:bookmarkEnd w:id="42106"/>
      <w:r>
        <w:rPr>
          <w:rtl/>
        </w:rPr>
        <w:t xml:space="preserve">החוק </w:t>
      </w:r>
      <w:bookmarkStart w:id="42107" w:name="_ETM_Q66_749340"/>
      <w:bookmarkEnd w:id="42107"/>
      <w:r>
        <w:rPr>
          <w:rtl/>
        </w:rPr>
        <w:t xml:space="preserve">שאנו </w:t>
      </w:r>
      <w:bookmarkStart w:id="42108" w:name="_ETM_Q66_749790"/>
      <w:bookmarkEnd w:id="42108"/>
      <w:r>
        <w:rPr>
          <w:rtl/>
        </w:rPr>
        <w:t xml:space="preserve">דנים </w:t>
      </w:r>
      <w:bookmarkStart w:id="42109" w:name="_ETM_Q66_750210"/>
      <w:bookmarkEnd w:id="42109"/>
      <w:r>
        <w:rPr>
          <w:rtl/>
        </w:rPr>
        <w:t>בה</w:t>
      </w:r>
      <w:r>
        <w:rPr>
          <w:rFonts w:hint="cs"/>
          <w:rtl/>
        </w:rPr>
        <w:t>ן</w:t>
      </w:r>
      <w:r>
        <w:rPr>
          <w:rtl/>
        </w:rPr>
        <w:t xml:space="preserve"> </w:t>
      </w:r>
      <w:bookmarkStart w:id="42110" w:name="_ETM_Q66_750570"/>
      <w:bookmarkEnd w:id="42110"/>
      <w:r>
        <w:rPr>
          <w:rtl/>
        </w:rPr>
        <w:t xml:space="preserve">הלילה </w:t>
      </w:r>
      <w:bookmarkStart w:id="42111" w:name="_ETM_Q66_752030"/>
      <w:bookmarkEnd w:id="42111"/>
      <w:r>
        <w:rPr>
          <w:rtl/>
        </w:rPr>
        <w:t>אל</w:t>
      </w:r>
      <w:r>
        <w:rPr>
          <w:rFonts w:hint="cs"/>
          <w:rtl/>
        </w:rPr>
        <w:t>א בלמעלה מ-100</w:t>
      </w:r>
      <w:r>
        <w:rPr>
          <w:rtl/>
        </w:rPr>
        <w:t xml:space="preserve"> </w:t>
      </w:r>
      <w:bookmarkStart w:id="42112" w:name="_ETM_Q66_752360"/>
      <w:bookmarkStart w:id="42113" w:name="_ETM_Q66_754760"/>
      <w:bookmarkEnd w:id="42112"/>
      <w:bookmarkEnd w:id="42113"/>
      <w:r>
        <w:rPr>
          <w:rtl/>
        </w:rPr>
        <w:t xml:space="preserve">הצעות </w:t>
      </w:r>
      <w:bookmarkStart w:id="42114" w:name="_ETM_Q66_755570"/>
      <w:bookmarkEnd w:id="42114"/>
      <w:r>
        <w:rPr>
          <w:rtl/>
        </w:rPr>
        <w:t xml:space="preserve">חוק </w:t>
      </w:r>
      <w:bookmarkStart w:id="42115" w:name="_ETM_Q66_755929"/>
      <w:bookmarkEnd w:id="42115"/>
      <w:r>
        <w:rPr>
          <w:rtl/>
        </w:rPr>
        <w:t xml:space="preserve">והחלטות </w:t>
      </w:r>
      <w:bookmarkStart w:id="42116" w:name="_ETM_Q66_756860"/>
      <w:bookmarkEnd w:id="42116"/>
      <w:r>
        <w:rPr>
          <w:rtl/>
        </w:rPr>
        <w:t xml:space="preserve">ממשלה </w:t>
      </w:r>
      <w:bookmarkStart w:id="42117" w:name="_ETM_Q66_757460"/>
      <w:bookmarkEnd w:id="42117"/>
      <w:r>
        <w:rPr>
          <w:rtl/>
        </w:rPr>
        <w:t>גזעניות</w:t>
      </w:r>
      <w:r>
        <w:rPr>
          <w:rFonts w:hint="cs"/>
          <w:rtl/>
        </w:rPr>
        <w:t>,</w:t>
      </w:r>
      <w:r>
        <w:rPr>
          <w:rtl/>
        </w:rPr>
        <w:t xml:space="preserve"> </w:t>
      </w:r>
      <w:bookmarkStart w:id="42118" w:name="_ETM_Q66_761550"/>
      <w:bookmarkEnd w:id="42118"/>
      <w:r>
        <w:rPr>
          <w:rtl/>
        </w:rPr>
        <w:t xml:space="preserve">כולל </w:t>
      </w:r>
      <w:bookmarkStart w:id="42119" w:name="_ETM_Q66_762150"/>
      <w:bookmarkEnd w:id="42119"/>
      <w:r>
        <w:rPr>
          <w:rFonts w:hint="cs"/>
          <w:rtl/>
        </w:rPr>
        <w:t>הקמת</w:t>
      </w:r>
      <w:r>
        <w:rPr>
          <w:rtl/>
        </w:rPr>
        <w:t xml:space="preserve"> </w:t>
      </w:r>
      <w:bookmarkStart w:id="42120" w:name="_ETM_Q66_762690"/>
      <w:bookmarkStart w:id="42121" w:name="_ETM_Q66_762900"/>
      <w:bookmarkEnd w:id="42120"/>
      <w:bookmarkEnd w:id="42121"/>
      <w:r>
        <w:rPr>
          <w:rtl/>
        </w:rPr>
        <w:t xml:space="preserve">מיליציות </w:t>
      </w:r>
      <w:bookmarkStart w:id="42122" w:name="_ETM_Q66_763620"/>
      <w:bookmarkEnd w:id="42122"/>
      <w:r>
        <w:rPr>
          <w:rtl/>
        </w:rPr>
        <w:t xml:space="preserve">פרטיות </w:t>
      </w:r>
      <w:bookmarkStart w:id="42123" w:name="_ETM_Q66_764460"/>
      <w:bookmarkEnd w:id="42123"/>
      <w:r>
        <w:rPr>
          <w:rtl/>
        </w:rPr>
        <w:t xml:space="preserve">של </w:t>
      </w:r>
      <w:bookmarkStart w:id="42124" w:name="_ETM_Q66_764850"/>
      <w:bookmarkEnd w:id="42124"/>
      <w:r>
        <w:rPr>
          <w:rtl/>
        </w:rPr>
        <w:t xml:space="preserve">השר </w:t>
      </w:r>
      <w:bookmarkStart w:id="42125" w:name="_ETM_Q66_765240"/>
      <w:bookmarkEnd w:id="42125"/>
      <w:r>
        <w:rPr>
          <w:rtl/>
        </w:rPr>
        <w:t xml:space="preserve">לביטחון </w:t>
      </w:r>
      <w:bookmarkStart w:id="42126" w:name="_ETM_Q66_766020"/>
      <w:bookmarkEnd w:id="42126"/>
      <w:r>
        <w:rPr>
          <w:rtl/>
        </w:rPr>
        <w:t xml:space="preserve">לאומי </w:t>
      </w:r>
      <w:bookmarkStart w:id="42127" w:name="_ETM_Q66_768030"/>
      <w:bookmarkEnd w:id="42127"/>
      <w:r>
        <w:rPr>
          <w:rFonts w:hint="cs"/>
          <w:rtl/>
        </w:rPr>
        <w:t>והמורשע</w:t>
      </w:r>
      <w:r>
        <w:rPr>
          <w:rtl/>
        </w:rPr>
        <w:t xml:space="preserve"> </w:t>
      </w:r>
      <w:bookmarkStart w:id="42128" w:name="_ETM_Q66_769610"/>
      <w:bookmarkEnd w:id="42128"/>
      <w:r>
        <w:rPr>
          <w:rtl/>
        </w:rPr>
        <w:t xml:space="preserve">בתמיכה </w:t>
      </w:r>
      <w:bookmarkStart w:id="42129" w:name="_ETM_Q66_770479"/>
      <w:bookmarkEnd w:id="42129"/>
      <w:r>
        <w:rPr>
          <w:rtl/>
        </w:rPr>
        <w:t xml:space="preserve">בטרור </w:t>
      </w:r>
      <w:bookmarkStart w:id="42130" w:name="_ETM_Q66_771229"/>
      <w:bookmarkEnd w:id="42130"/>
      <w:r>
        <w:rPr>
          <w:rtl/>
        </w:rPr>
        <w:t xml:space="preserve">בן </w:t>
      </w:r>
      <w:bookmarkStart w:id="42131" w:name="_ETM_Q66_771529"/>
      <w:bookmarkEnd w:id="42131"/>
      <w:r>
        <w:rPr>
          <w:rtl/>
        </w:rPr>
        <w:t>גביר</w:t>
      </w:r>
      <w:r w:rsidR="002F1F52">
        <w:rPr>
          <w:rFonts w:hint="cs"/>
          <w:rtl/>
        </w:rPr>
        <w:t>,</w:t>
      </w:r>
      <w:r>
        <w:rPr>
          <w:rtl/>
        </w:rPr>
        <w:t xml:space="preserve"> </w:t>
      </w:r>
      <w:bookmarkStart w:id="42132" w:name="_ETM_Q66_772860"/>
      <w:bookmarkStart w:id="42133" w:name="_ETM_Q66_766752"/>
      <w:bookmarkStart w:id="42134" w:name="_ETM_Q66_766812"/>
      <w:bookmarkStart w:id="42135" w:name="_ETM_Q66_767096"/>
      <w:bookmarkStart w:id="42136" w:name="TOR_Q67"/>
      <w:bookmarkEnd w:id="42132"/>
      <w:bookmarkEnd w:id="42133"/>
      <w:bookmarkEnd w:id="42134"/>
      <w:bookmarkEnd w:id="42135"/>
      <w:bookmarkEnd w:id="42136"/>
      <w:r>
        <w:rPr>
          <w:rFonts w:hint="cs"/>
          <w:rtl/>
        </w:rPr>
        <w:t>ייהוד הגליל באצטלה של משילות ויישום חוק הלאום</w:t>
      </w:r>
      <w:r w:rsidR="002F1F52">
        <w:rPr>
          <w:rFonts w:hint="cs"/>
          <w:rtl/>
        </w:rPr>
        <w:t xml:space="preserve"> ו</w:t>
      </w:r>
      <w:r>
        <w:rPr>
          <w:rFonts w:hint="cs"/>
          <w:rtl/>
        </w:rPr>
        <w:t xml:space="preserve">חתירה נגד הנציגות הפוליטית של הציבור הערבי בישראל עד </w:t>
      </w:r>
      <w:bookmarkStart w:id="42137" w:name="_ETM_Q67_184000"/>
      <w:bookmarkEnd w:id="42137"/>
      <w:r>
        <w:rPr>
          <w:rFonts w:hint="cs"/>
          <w:rtl/>
        </w:rPr>
        <w:t>כדי הוצאתה מחוץ לחוק. הרי הממשלה הזו יודעת שאם האוכלוסייה</w:t>
      </w:r>
      <w:bookmarkStart w:id="42138" w:name="_ETM_Q67_192000"/>
      <w:bookmarkEnd w:id="42138"/>
      <w:r>
        <w:rPr>
          <w:rFonts w:hint="cs"/>
          <w:rtl/>
        </w:rPr>
        <w:t xml:space="preserve"> הערבית כולה תצא להצביע, תממש את זכותה ותצביע, לא תהיה </w:t>
      </w:r>
      <w:bookmarkStart w:id="42139" w:name="_ETM_Q67_200000"/>
      <w:bookmarkEnd w:id="42139"/>
      <w:r>
        <w:rPr>
          <w:rFonts w:hint="cs"/>
          <w:rtl/>
        </w:rPr>
        <w:t xml:space="preserve">שום אפשרות שהממשלה הזאת תחזור למשול. </w:t>
      </w:r>
      <w:bookmarkStart w:id="42140" w:name="_ETM_Q67_204000"/>
      <w:bookmarkEnd w:id="42140"/>
      <w:r>
        <w:rPr>
          <w:rFonts w:hint="cs"/>
          <w:rtl/>
        </w:rPr>
        <w:t xml:space="preserve">מדיניות של שנאה והדרת נשים; </w:t>
      </w:r>
      <w:bookmarkStart w:id="42141" w:name="_ETM_Q67_211000"/>
      <w:bookmarkEnd w:id="42141"/>
      <w:r>
        <w:rPr>
          <w:rFonts w:hint="cs"/>
          <w:rtl/>
        </w:rPr>
        <w:t xml:space="preserve">השתלטות על המוסדות האקדמיים בישראל וחיסול החופש האקדמי; יד קלה </w:t>
      </w:r>
      <w:bookmarkStart w:id="42142" w:name="_ETM_Q67_220000"/>
      <w:bookmarkEnd w:id="42142"/>
      <w:r>
        <w:rPr>
          <w:rFonts w:hint="cs"/>
          <w:rtl/>
        </w:rPr>
        <w:t xml:space="preserve">על ההדק כלפי האזרחים הערבים; חוסר מעש משווע עד כדי </w:t>
      </w:r>
      <w:bookmarkStart w:id="42143" w:name="_ETM_Q67_224000"/>
      <w:bookmarkEnd w:id="42143"/>
      <w:r>
        <w:rPr>
          <w:rFonts w:hint="cs"/>
          <w:rtl/>
        </w:rPr>
        <w:t xml:space="preserve">שיתוף פעולה אקטיבי עם גורמי הפשיעה וכנופיות הפשע בחברה הערבית; </w:t>
      </w:r>
      <w:bookmarkStart w:id="42144" w:name="_ETM_Q67_233000"/>
      <w:bookmarkEnd w:id="42144"/>
      <w:r>
        <w:rPr>
          <w:rFonts w:hint="cs"/>
          <w:rtl/>
        </w:rPr>
        <w:t xml:space="preserve">העמקת המדיניות הכלכלית הניאו-ליברלית. רק אתמול ראינו את תקציב המדינה, </w:t>
      </w:r>
      <w:bookmarkStart w:id="42145" w:name="_ETM_Q67_241000"/>
      <w:bookmarkEnd w:id="42145"/>
      <w:r>
        <w:rPr>
          <w:rFonts w:hint="cs"/>
          <w:rtl/>
        </w:rPr>
        <w:t xml:space="preserve">ורק היום ראינו עד כמה אכפת לראש הממשלה הזה מהפשיעה </w:t>
      </w:r>
      <w:bookmarkStart w:id="42146" w:name="_ETM_Q67_249000"/>
      <w:bookmarkEnd w:id="42146"/>
      <w:r>
        <w:rPr>
          <w:rFonts w:hint="cs"/>
          <w:rtl/>
        </w:rPr>
        <w:t>המשתוללת בחברה הערבית.</w:t>
      </w:r>
    </w:p>
    <w:p w:rsidR="005930C5" w:rsidRDefault="005930C5" w:rsidP="00EC0B26">
      <w:pPr>
        <w:rPr>
          <w:rtl/>
        </w:rPr>
      </w:pPr>
    </w:p>
    <w:p w:rsidR="005930C5" w:rsidRDefault="005930C5" w:rsidP="002F1F52">
      <w:pPr>
        <w:rPr>
          <w:rtl/>
        </w:rPr>
      </w:pPr>
      <w:bookmarkStart w:id="42147" w:name="_ETM_Q67_251000"/>
      <w:bookmarkEnd w:id="42147"/>
      <w:r>
        <w:rPr>
          <w:rFonts w:hint="cs"/>
          <w:rtl/>
        </w:rPr>
        <w:t xml:space="preserve">מהלכים פוליטיים אלה, סופם לפגוע בזכויות הציבור הערבי </w:t>
      </w:r>
      <w:bookmarkStart w:id="42148" w:name="_ETM_Q67_257000"/>
      <w:bookmarkEnd w:id="42148"/>
      <w:r>
        <w:rPr>
          <w:rFonts w:hint="cs"/>
          <w:rtl/>
        </w:rPr>
        <w:t xml:space="preserve">בישראל וקבוצות מוחלשות אחרות בחברה היהודית, שהודרו אף הן </w:t>
      </w:r>
      <w:bookmarkStart w:id="42149" w:name="_ETM_Q67_267000"/>
      <w:bookmarkEnd w:id="42149"/>
      <w:r>
        <w:rPr>
          <w:rFonts w:hint="cs"/>
          <w:rtl/>
        </w:rPr>
        <w:t xml:space="preserve">במשך שנים. צעדים אלה יקדמו גם את הרדיפה אחרי </w:t>
      </w:r>
      <w:bookmarkStart w:id="42150" w:name="_ETM_Q67_276000"/>
      <w:bookmarkEnd w:id="42150"/>
      <w:r>
        <w:rPr>
          <w:rFonts w:hint="cs"/>
          <w:rtl/>
        </w:rPr>
        <w:t xml:space="preserve">אנשי השמאל </w:t>
      </w:r>
      <w:r w:rsidR="002F1F52">
        <w:rPr>
          <w:rFonts w:hint="eastAsia"/>
          <w:rtl/>
        </w:rPr>
        <w:t xml:space="preserve">– </w:t>
      </w:r>
      <w:r>
        <w:rPr>
          <w:rFonts w:hint="cs"/>
          <w:rtl/>
        </w:rPr>
        <w:t xml:space="preserve">ארגוני החברה האזרחית מאוימים בימים אלה לא רק </w:t>
      </w:r>
      <w:bookmarkStart w:id="42151" w:name="_ETM_Q67_284000"/>
      <w:bookmarkEnd w:id="42151"/>
      <w:r>
        <w:rPr>
          <w:rFonts w:hint="cs"/>
          <w:rtl/>
        </w:rPr>
        <w:t xml:space="preserve">בתביעות אלא גם בהצעת חוק </w:t>
      </w:r>
      <w:r w:rsidR="002F1F52">
        <w:rPr>
          <w:rFonts w:hint="eastAsia"/>
          <w:rtl/>
        </w:rPr>
        <w:t xml:space="preserve">– </w:t>
      </w:r>
      <w:r>
        <w:rPr>
          <w:rFonts w:hint="cs"/>
          <w:rtl/>
        </w:rPr>
        <w:t xml:space="preserve">וכן רדיפת </w:t>
      </w:r>
      <w:bookmarkStart w:id="42152" w:name="_ETM_Q67_287000"/>
      <w:bookmarkEnd w:id="42152"/>
      <w:r>
        <w:rPr>
          <w:rFonts w:hint="cs"/>
          <w:rtl/>
        </w:rPr>
        <w:t xml:space="preserve">מתנגדי הכיבוש. הם יפגעו בזכויות העובדות והעובדים, יעמיקו את הפערים </w:t>
      </w:r>
      <w:bookmarkStart w:id="42153" w:name="_ETM_Q67_299000"/>
      <w:bookmarkEnd w:id="42153"/>
      <w:r>
        <w:rPr>
          <w:rFonts w:hint="cs"/>
          <w:rtl/>
        </w:rPr>
        <w:t xml:space="preserve">המעמדיים וישמשו קרקע פורייה לדיכוי על רקע מין, מגדר ונטיות </w:t>
      </w:r>
      <w:bookmarkStart w:id="42154" w:name="_ETM_Q67_306000"/>
      <w:bookmarkEnd w:id="42154"/>
      <w:r>
        <w:rPr>
          <w:rFonts w:hint="cs"/>
          <w:rtl/>
        </w:rPr>
        <w:t xml:space="preserve">מיניות. </w:t>
      </w:r>
    </w:p>
    <w:p w:rsidR="005930C5" w:rsidRDefault="005930C5" w:rsidP="00EC0B26">
      <w:pPr>
        <w:rPr>
          <w:rtl/>
        </w:rPr>
      </w:pPr>
    </w:p>
    <w:p w:rsidR="005930C5" w:rsidRDefault="005930C5" w:rsidP="002F1F52">
      <w:pPr>
        <w:rPr>
          <w:rtl/>
        </w:rPr>
      </w:pPr>
      <w:bookmarkStart w:id="42155" w:name="_ETM_Q67_308000"/>
      <w:bookmarkEnd w:id="42155"/>
      <w:r>
        <w:rPr>
          <w:rFonts w:hint="cs"/>
          <w:rtl/>
        </w:rPr>
        <w:t xml:space="preserve">כרסום היסודות הדמוקרטיים הקיימים החל הרבה לפני שורת מהלכים </w:t>
      </w:r>
      <w:bookmarkStart w:id="42156" w:name="_ETM_Q67_315000"/>
      <w:bookmarkEnd w:id="42156"/>
      <w:r>
        <w:rPr>
          <w:rFonts w:hint="cs"/>
          <w:rtl/>
        </w:rPr>
        <w:t xml:space="preserve">אלו של נתניהו, לוין ופורום קהלת. יסודות הכשל הדמוקרטיים נטועים </w:t>
      </w:r>
      <w:bookmarkStart w:id="42157" w:name="_ETM_Q67_324000"/>
      <w:bookmarkEnd w:id="42157"/>
      <w:r>
        <w:rPr>
          <w:rFonts w:hint="cs"/>
          <w:rtl/>
        </w:rPr>
        <w:t xml:space="preserve">עמוק בעצם הגדרתה של המדינה כיהודית ודמוקרטית בעת ובעונה </w:t>
      </w:r>
      <w:bookmarkStart w:id="42158" w:name="_ETM_Q67_331000"/>
      <w:bookmarkEnd w:id="42158"/>
      <w:r>
        <w:rPr>
          <w:rFonts w:hint="cs"/>
          <w:rtl/>
        </w:rPr>
        <w:t xml:space="preserve">אחת, והוא מצוי בעצם כינונו של משטר עליונות אתנית </w:t>
      </w:r>
      <w:bookmarkStart w:id="42159" w:name="_ETM_Q67_337000"/>
      <w:bookmarkEnd w:id="42159"/>
      <w:r>
        <w:rPr>
          <w:rFonts w:hint="cs"/>
          <w:rtl/>
        </w:rPr>
        <w:t xml:space="preserve">ליהודים בלבד שעוגן בחוק-יסוד: הלאום, תוך שלילת </w:t>
      </w:r>
      <w:bookmarkStart w:id="42160" w:name="_ETM_Q67_344000"/>
      <w:bookmarkEnd w:id="42160"/>
      <w:r>
        <w:rPr>
          <w:rFonts w:hint="cs"/>
          <w:rtl/>
        </w:rPr>
        <w:t xml:space="preserve">הזכויות הלאומיות של הפלסטינים משני צדי הקו הירוק והנצחת </w:t>
      </w:r>
      <w:bookmarkStart w:id="42161" w:name="_ETM_Q67_346000"/>
      <w:bookmarkEnd w:id="42161"/>
      <w:r>
        <w:rPr>
          <w:rFonts w:hint="cs"/>
          <w:rtl/>
        </w:rPr>
        <w:t>מעמדם כנתינים או כאזרחים סוג ב', זרים במולדתם.</w:t>
      </w:r>
    </w:p>
    <w:p w:rsidR="005930C5" w:rsidRDefault="005930C5" w:rsidP="00EC0B26">
      <w:pPr>
        <w:rPr>
          <w:rtl/>
        </w:rPr>
      </w:pPr>
    </w:p>
    <w:p w:rsidR="005930C5" w:rsidRDefault="005930C5" w:rsidP="00EC0B26">
      <w:pPr>
        <w:rPr>
          <w:rtl/>
        </w:rPr>
      </w:pPr>
      <w:bookmarkStart w:id="42162" w:name="_ETM_Q67_353000"/>
      <w:bookmarkEnd w:id="42162"/>
      <w:r>
        <w:rPr>
          <w:rFonts w:hint="cs"/>
          <w:rtl/>
        </w:rPr>
        <w:t xml:space="preserve">אותו משטר עליונות </w:t>
      </w:r>
      <w:bookmarkStart w:id="42163" w:name="_ETM_Q67_360000"/>
      <w:bookmarkEnd w:id="42163"/>
      <w:r>
        <w:rPr>
          <w:rFonts w:hint="cs"/>
          <w:rtl/>
        </w:rPr>
        <w:t xml:space="preserve">אתנית שימש בין היתר גם ככלי להעמקת השסע בין יהודים </w:t>
      </w:r>
      <w:bookmarkStart w:id="42164" w:name="_ETM_Q67_367000"/>
      <w:bookmarkEnd w:id="42164"/>
      <w:r>
        <w:rPr>
          <w:rFonts w:hint="cs"/>
          <w:rtl/>
        </w:rPr>
        <w:t xml:space="preserve">לערבים. אנחנו יודעים, משני צדי הקו הירוק, שכל רשויות החוק </w:t>
      </w:r>
      <w:bookmarkStart w:id="42165" w:name="_ETM_Q67_380000"/>
      <w:bookmarkEnd w:id="42165"/>
      <w:r>
        <w:rPr>
          <w:rFonts w:hint="cs"/>
          <w:rtl/>
        </w:rPr>
        <w:t xml:space="preserve">פעלו ביחד ולחוד כדי לגרוע פעם אחר פעם מזכויותינו הלאומיות </w:t>
      </w:r>
      <w:bookmarkStart w:id="42166" w:name="_ETM_Q67_387000"/>
      <w:bookmarkEnd w:id="42166"/>
      <w:r>
        <w:rPr>
          <w:rFonts w:hint="cs"/>
          <w:rtl/>
        </w:rPr>
        <w:t>והאזרחיות. ההתכחשות לעוול הלאומי ולנכבה ב-1948; הממשל</w:t>
      </w:r>
      <w:bookmarkStart w:id="42167" w:name="_ETM_Q67_395000"/>
      <w:bookmarkEnd w:id="42167"/>
      <w:r>
        <w:rPr>
          <w:rFonts w:hint="cs"/>
          <w:rtl/>
        </w:rPr>
        <w:t xml:space="preserve"> הצבאי שהונהג כלפי הפלסטינים אזרחי ישראל בין 1948 ל-</w:t>
      </w:r>
      <w:bookmarkStart w:id="42168" w:name="_ETM_Q67_406000"/>
      <w:bookmarkEnd w:id="42168"/>
      <w:r>
        <w:rPr>
          <w:rFonts w:hint="cs"/>
          <w:rtl/>
        </w:rPr>
        <w:t xml:space="preserve">1966; שלילת הזכות להגדרה עצמית מהעם הפלסטיני באמצעות משטר </w:t>
      </w:r>
      <w:bookmarkStart w:id="42169" w:name="_ETM_Q67_409000"/>
      <w:bookmarkEnd w:id="42169"/>
      <w:r>
        <w:rPr>
          <w:rFonts w:hint="cs"/>
          <w:rtl/>
        </w:rPr>
        <w:t xml:space="preserve">צבאי כובש משנת 1967 ועד היום; הפקעת אדמות, השתלטות על </w:t>
      </w:r>
      <w:bookmarkStart w:id="42170" w:name="_ETM_Q67_417000"/>
      <w:bookmarkEnd w:id="42170"/>
      <w:r>
        <w:rPr>
          <w:rFonts w:hint="cs"/>
          <w:rtl/>
        </w:rPr>
        <w:t xml:space="preserve">רכוש וקניין </w:t>
      </w:r>
      <w:r>
        <w:rPr>
          <w:rtl/>
        </w:rPr>
        <w:t>–</w:t>
      </w:r>
      <w:r>
        <w:rPr>
          <w:rFonts w:hint="cs"/>
          <w:rtl/>
        </w:rPr>
        <w:t xml:space="preserve"> הכול במנגנון חוקי של נוכח-נפקד;</w:t>
      </w:r>
      <w:r>
        <w:rPr>
          <w:rFonts w:hint="eastAsia"/>
          <w:rtl/>
        </w:rPr>
        <w:t xml:space="preserve"> </w:t>
      </w:r>
      <w:r>
        <w:rPr>
          <w:rFonts w:hint="cs"/>
          <w:rtl/>
        </w:rPr>
        <w:t xml:space="preserve">שלילת זכות </w:t>
      </w:r>
      <w:bookmarkStart w:id="42171" w:name="_ETM_Q67_427000"/>
      <w:bookmarkEnd w:id="42171"/>
      <w:r>
        <w:rPr>
          <w:rFonts w:hint="cs"/>
          <w:rtl/>
        </w:rPr>
        <w:t xml:space="preserve">השיבה של הילידים שגורשו בנכבת 48', מניעת חזרתם של </w:t>
      </w:r>
      <w:bookmarkStart w:id="42172" w:name="_ETM_Q67_433000"/>
      <w:bookmarkEnd w:id="42172"/>
      <w:r>
        <w:rPr>
          <w:rFonts w:hint="cs"/>
          <w:rtl/>
        </w:rPr>
        <w:t xml:space="preserve">הפלסטינים אזרחי ישראל לכפריהם שמהם גורשו, כמו במקרה של מעל </w:t>
      </w:r>
      <w:bookmarkStart w:id="42173" w:name="_ETM_Q67_444000"/>
      <w:bookmarkEnd w:id="42173"/>
      <w:r>
        <w:rPr>
          <w:rFonts w:hint="cs"/>
          <w:rtl/>
        </w:rPr>
        <w:t xml:space="preserve">ל-400 כפרים, אבל במיוחד איקרית ובירעם, למרות שהייתה </w:t>
      </w:r>
      <w:bookmarkStart w:id="42174" w:name="_ETM_Q67_451000"/>
      <w:bookmarkEnd w:id="42174"/>
      <w:r>
        <w:rPr>
          <w:rFonts w:hint="cs"/>
          <w:rtl/>
        </w:rPr>
        <w:t xml:space="preserve">החלטה של בית המשפט העליון להחזירם; </w:t>
      </w:r>
      <w:bookmarkStart w:id="42175" w:name="_ETM_Q67_456000"/>
      <w:bookmarkEnd w:id="42175"/>
      <w:r>
        <w:rPr>
          <w:rFonts w:hint="cs"/>
          <w:rtl/>
        </w:rPr>
        <w:t xml:space="preserve">חקיקה של עשרות חוקים המעגנים </w:t>
      </w:r>
      <w:bookmarkStart w:id="42176" w:name="_ETM_Q67_459000"/>
      <w:bookmarkEnd w:id="42176"/>
      <w:r>
        <w:rPr>
          <w:rFonts w:hint="cs"/>
          <w:rtl/>
        </w:rPr>
        <w:t xml:space="preserve">עליונות יהודית בתחומי חיים מרכזיים ומדירים את </w:t>
      </w:r>
      <w:bookmarkStart w:id="42177" w:name="_ETM_Q67_458000"/>
      <w:bookmarkEnd w:id="42177"/>
      <w:r>
        <w:rPr>
          <w:rFonts w:hint="cs"/>
          <w:rtl/>
        </w:rPr>
        <w:t>הציבור הערבי ועוד.</w:t>
      </w:r>
    </w:p>
    <w:p w:rsidR="005930C5" w:rsidRDefault="005930C5" w:rsidP="00EC0B26">
      <w:pPr>
        <w:rPr>
          <w:rtl/>
        </w:rPr>
      </w:pPr>
    </w:p>
    <w:p w:rsidR="005930C5" w:rsidRDefault="005930C5" w:rsidP="005D77F2">
      <w:pPr>
        <w:rPr>
          <w:rtl/>
        </w:rPr>
      </w:pPr>
      <w:bookmarkStart w:id="42178" w:name="_ETM_Q67_467000"/>
      <w:bookmarkEnd w:id="42178"/>
      <w:r>
        <w:rPr>
          <w:rFonts w:hint="cs"/>
          <w:rtl/>
        </w:rPr>
        <w:t xml:space="preserve">דוגמאות אלה, לא הבאתי אותן </w:t>
      </w:r>
      <w:bookmarkStart w:id="42179" w:name="_ETM_Q67_469000"/>
      <w:bookmarkEnd w:id="42179"/>
      <w:r>
        <w:rPr>
          <w:rFonts w:hint="cs"/>
          <w:rtl/>
        </w:rPr>
        <w:t>סתם. אלה דוגמאות שמראות שמנגנונים פורמליים של הפרדת הרשויות</w:t>
      </w:r>
      <w:bookmarkStart w:id="42180" w:name="_ETM_Q67_479000"/>
      <w:bookmarkEnd w:id="42180"/>
      <w:r>
        <w:rPr>
          <w:rFonts w:hint="cs"/>
          <w:rtl/>
        </w:rPr>
        <w:t xml:space="preserve"> לא הספיקו לכינון דמוקרטיה אמיתית שתכלול גם את המיעו</w:t>
      </w:r>
      <w:bookmarkStart w:id="42181" w:name="_ETM_Q67_486000"/>
      <w:bookmarkEnd w:id="42181"/>
      <w:r>
        <w:rPr>
          <w:rFonts w:hint="cs"/>
          <w:rtl/>
        </w:rPr>
        <w:t xml:space="preserve">ט הערבי-פלסטיני. במובן זה, המאבק, המחאה, צריכה להיות למען </w:t>
      </w:r>
      <w:bookmarkStart w:id="42182" w:name="_ETM_Q67_497000"/>
      <w:bookmarkEnd w:id="42182"/>
      <w:r>
        <w:rPr>
          <w:rFonts w:hint="cs"/>
          <w:rtl/>
        </w:rPr>
        <w:t xml:space="preserve">דמוקרטיה אמיתית לכולם ולכולן. מאבק זה בוודאי אינו מתמצה בהגנה </w:t>
      </w:r>
      <w:bookmarkStart w:id="42183" w:name="_ETM_Q67_503000"/>
      <w:bookmarkEnd w:id="42183"/>
      <w:r>
        <w:rPr>
          <w:rFonts w:hint="cs"/>
          <w:rtl/>
        </w:rPr>
        <w:t xml:space="preserve">על עצמאותה של הרשות השופטת ותו לא, וגם לא </w:t>
      </w:r>
      <w:bookmarkStart w:id="42184" w:name="_ETM_Q67_511000"/>
      <w:bookmarkEnd w:id="42184"/>
      <w:r>
        <w:rPr>
          <w:rFonts w:hint="cs"/>
          <w:rtl/>
        </w:rPr>
        <w:t xml:space="preserve">בהגנה על היועצת המשפטית ותו לא. בית המשפט העליון </w:t>
      </w:r>
      <w:bookmarkStart w:id="42185" w:name="_ETM_Q67_520000"/>
      <w:bookmarkEnd w:id="42185"/>
      <w:r>
        <w:rPr>
          <w:rFonts w:hint="cs"/>
          <w:rtl/>
        </w:rPr>
        <w:t xml:space="preserve">מעולם לא היה שומר הסף נגד העמקת מפעל ההתנחלויות או </w:t>
      </w:r>
      <w:bookmarkStart w:id="42186" w:name="_ETM_Q67_527000"/>
      <w:bookmarkEnd w:id="42186"/>
      <w:r w:rsidR="005D77F2">
        <w:rPr>
          <w:rFonts w:hint="cs"/>
          <w:rtl/>
        </w:rPr>
        <w:t>ע</w:t>
      </w:r>
      <w:r>
        <w:rPr>
          <w:rFonts w:hint="cs"/>
          <w:rtl/>
        </w:rPr>
        <w:t>ל</w:t>
      </w:r>
      <w:r w:rsidR="005D77F2">
        <w:rPr>
          <w:rFonts w:hint="cs"/>
          <w:rtl/>
        </w:rPr>
        <w:t xml:space="preserve"> </w:t>
      </w:r>
      <w:r>
        <w:rPr>
          <w:rFonts w:hint="cs"/>
          <w:rtl/>
        </w:rPr>
        <w:t xml:space="preserve">זכויותיהם הלאומיות של הפלסטינים אזרחי ישראל. אדרבה, גם הרשות השופטת, </w:t>
      </w:r>
      <w:bookmarkStart w:id="42187" w:name="_ETM_Q67_536000"/>
      <w:bookmarkEnd w:id="42187"/>
      <w:r>
        <w:rPr>
          <w:rFonts w:hint="cs"/>
          <w:rtl/>
        </w:rPr>
        <w:t xml:space="preserve">שעתה עומדת על כוונת ממשלת הימין המשיחית, יישרה קו בהרבה </w:t>
      </w:r>
      <w:bookmarkStart w:id="42188" w:name="_ETM_Q67_544000"/>
      <w:bookmarkEnd w:id="42188"/>
      <w:r>
        <w:rPr>
          <w:rFonts w:hint="cs"/>
          <w:rtl/>
        </w:rPr>
        <w:t xml:space="preserve">צמתים עם פועלן המפלה והמדיר של הכנסת ושל הממשלה. </w:t>
      </w:r>
      <w:bookmarkStart w:id="42189" w:name="_ETM_Q67_550000"/>
      <w:bookmarkEnd w:id="42189"/>
      <w:r>
        <w:rPr>
          <w:rFonts w:hint="cs"/>
          <w:rtl/>
        </w:rPr>
        <w:t xml:space="preserve">בית </w:t>
      </w:r>
      <w:bookmarkStart w:id="42190" w:name="_ETM_Q67_551000"/>
      <w:bookmarkEnd w:id="42190"/>
      <w:r>
        <w:rPr>
          <w:rFonts w:hint="cs"/>
          <w:rtl/>
        </w:rPr>
        <w:t xml:space="preserve">המשפט העליון מעולם לא היה שומר הסף של </w:t>
      </w:r>
      <w:bookmarkStart w:id="42191" w:name="_ETM_Q67_557000"/>
      <w:bookmarkEnd w:id="42191"/>
      <w:r>
        <w:rPr>
          <w:rFonts w:hint="cs"/>
          <w:rtl/>
        </w:rPr>
        <w:t>הזכויות האזרחיות והלאומיות של הפלסטינים אזרחי המדינה</w:t>
      </w:r>
      <w:r>
        <w:rPr>
          <w:rFonts w:hint="eastAsia"/>
          <w:rtl/>
        </w:rPr>
        <w:t xml:space="preserve"> – </w:t>
      </w:r>
      <w:r>
        <w:rPr>
          <w:rFonts w:hint="cs"/>
          <w:rtl/>
        </w:rPr>
        <w:t xml:space="preserve">בגושפנקא שהוא </w:t>
      </w:r>
      <w:bookmarkStart w:id="42192" w:name="_ETM_Q67_564000"/>
      <w:bookmarkEnd w:id="42192"/>
      <w:r>
        <w:rPr>
          <w:rFonts w:hint="cs"/>
          <w:rtl/>
        </w:rPr>
        <w:t xml:space="preserve">העניק לחוק הלאום, בהכשרת שלילת איחוד המשפחות הפלסטיניות, בפגיעה בזכויות </w:t>
      </w:r>
      <w:bookmarkStart w:id="42193" w:name="_ETM_Q67_574000"/>
      <w:bookmarkEnd w:id="42193"/>
      <w:r>
        <w:rPr>
          <w:rFonts w:hint="cs"/>
          <w:rtl/>
        </w:rPr>
        <w:t xml:space="preserve">הקניין, באשרור חוק הנכבה, בחוק ועדות הקבלה, בחוק החרם ועוד. </w:t>
      </w:r>
      <w:bookmarkStart w:id="42194" w:name="_ETM_Q67_581000"/>
      <w:bookmarkEnd w:id="42194"/>
      <w:r>
        <w:rPr>
          <w:rFonts w:hint="cs"/>
          <w:rtl/>
        </w:rPr>
        <w:t xml:space="preserve">בית המשפט העליון נתן יד להעמקת והרחבת מפעל ההתנחלויות, הכשיר </w:t>
      </w:r>
      <w:bookmarkStart w:id="42195" w:name="_ETM_Q67_588000"/>
      <w:bookmarkEnd w:id="42195"/>
      <w:r>
        <w:rPr>
          <w:rFonts w:hint="cs"/>
          <w:rtl/>
        </w:rPr>
        <w:t xml:space="preserve">גירוש קהילות פלסטיניות בחאן אל-אחמר ובמסאפר-יטא, אפשר את הקמת </w:t>
      </w:r>
      <w:bookmarkStart w:id="42196" w:name="_ETM_Q67_594000"/>
      <w:bookmarkEnd w:id="42196"/>
      <w:r>
        <w:rPr>
          <w:rFonts w:hint="cs"/>
          <w:rtl/>
        </w:rPr>
        <w:t>גדר ההפרדה הגזע</w:t>
      </w:r>
      <w:r w:rsidR="005D77F2">
        <w:rPr>
          <w:rFonts w:hint="cs"/>
          <w:rtl/>
        </w:rPr>
        <w:t>נ</w:t>
      </w:r>
      <w:r>
        <w:rPr>
          <w:rFonts w:hint="cs"/>
          <w:rtl/>
        </w:rPr>
        <w:t xml:space="preserve">ית והתיר הכשר חוקי לעונשים קולקטיביים, למעצרים </w:t>
      </w:r>
      <w:bookmarkStart w:id="42197" w:name="_ETM_Q67_605000"/>
      <w:bookmarkEnd w:id="42197"/>
      <w:r>
        <w:rPr>
          <w:rFonts w:hint="cs"/>
          <w:rtl/>
        </w:rPr>
        <w:t>מינהליים, להריסת בתים, לסיכולים ממוקדים ועוד ועוד</w:t>
      </w:r>
      <w:r w:rsidR="005223CB">
        <w:rPr>
          <w:rFonts w:hint="cs"/>
          <w:rtl/>
        </w:rPr>
        <w:t xml:space="preserve"> </w:t>
      </w:r>
      <w:r>
        <w:rPr>
          <w:rFonts w:hint="cs"/>
          <w:rtl/>
        </w:rPr>
        <w:t>ועוד.</w:t>
      </w:r>
    </w:p>
    <w:p w:rsidR="005930C5" w:rsidRDefault="005930C5" w:rsidP="00EC0B26">
      <w:pPr>
        <w:rPr>
          <w:rtl/>
        </w:rPr>
      </w:pPr>
    </w:p>
    <w:p w:rsidR="005930C5" w:rsidRDefault="005930C5" w:rsidP="005D77F2">
      <w:pPr>
        <w:rPr>
          <w:rtl/>
        </w:rPr>
      </w:pPr>
      <w:bookmarkStart w:id="42198" w:name="_ETM_Q67_610000"/>
      <w:bookmarkEnd w:id="42198"/>
      <w:r>
        <w:rPr>
          <w:rFonts w:hint="cs"/>
          <w:rtl/>
        </w:rPr>
        <w:t>חרף האמור</w:t>
      </w:r>
      <w:bookmarkStart w:id="42199" w:name="_ETM_Q67_613000"/>
      <w:bookmarkEnd w:id="42199"/>
      <w:r>
        <w:rPr>
          <w:rFonts w:hint="cs"/>
          <w:rtl/>
        </w:rPr>
        <w:t xml:space="preserve"> ולמרות התגייסותה של המערכת המשפטית באין-ספור הזדמנויות לטובת </w:t>
      </w:r>
      <w:bookmarkStart w:id="42200" w:name="_ETM_Q67_622000"/>
      <w:bookmarkEnd w:id="42200"/>
      <w:r>
        <w:rPr>
          <w:rFonts w:hint="cs"/>
          <w:rtl/>
        </w:rPr>
        <w:t xml:space="preserve">שימורו של משטר האפליה הגזעי וצמצום ההגנה על האזרחים הערבים, </w:t>
      </w:r>
      <w:bookmarkStart w:id="42201" w:name="_ETM_Q67_631000"/>
      <w:bookmarkEnd w:id="42201"/>
      <w:r>
        <w:rPr>
          <w:rFonts w:hint="cs"/>
          <w:rtl/>
        </w:rPr>
        <w:t xml:space="preserve">למעט בעניינים בודדים, אזרחיים בעיקרם </w:t>
      </w:r>
      <w:r>
        <w:rPr>
          <w:rtl/>
        </w:rPr>
        <w:t>–</w:t>
      </w:r>
      <w:r>
        <w:rPr>
          <w:rFonts w:hint="cs"/>
          <w:rtl/>
        </w:rPr>
        <w:t xml:space="preserve"> למרות כל </w:t>
      </w:r>
      <w:bookmarkStart w:id="42202" w:name="_ETM_Q67_640000"/>
      <w:bookmarkEnd w:id="42202"/>
      <w:r>
        <w:rPr>
          <w:rFonts w:hint="cs"/>
          <w:rtl/>
        </w:rPr>
        <w:t xml:space="preserve">זה, אנו מודעים היטב לסכנות האורבות בפתח כתוצאה משליחת ידה של ממשלת הזדון הגזענית אל תוככי הרשות השופטת. אנחנו </w:t>
      </w:r>
      <w:bookmarkStart w:id="42203" w:name="_ETM_Q67_660000"/>
      <w:bookmarkEnd w:id="42203"/>
      <w:r>
        <w:rPr>
          <w:rFonts w:hint="cs"/>
          <w:rtl/>
        </w:rPr>
        <w:t xml:space="preserve">מודעים לסכנות האיומות שבחיסול סופי של שולי הדמוקרטיה השבריריים ממילא. </w:t>
      </w:r>
      <w:bookmarkStart w:id="42204" w:name="_ETM_Q67_670000"/>
      <w:bookmarkStart w:id="42205" w:name="_ETM_Q67_666000"/>
      <w:bookmarkEnd w:id="42204"/>
      <w:bookmarkEnd w:id="42205"/>
      <w:r>
        <w:rPr>
          <w:rFonts w:hint="cs"/>
          <w:rtl/>
        </w:rPr>
        <w:t xml:space="preserve">העם הפלסטיני, ובכלל זה הפלסטינים אזרחי ישראל, יהיו אלה </w:t>
      </w:r>
      <w:bookmarkStart w:id="42206" w:name="_ETM_Q67_676000"/>
      <w:bookmarkEnd w:id="42206"/>
      <w:r>
        <w:rPr>
          <w:rFonts w:hint="cs"/>
          <w:rtl/>
        </w:rPr>
        <w:t xml:space="preserve">אשר ישלמו את המחיר הכבד ביותר ממהלך כזה. המהלכים הבוטים </w:t>
      </w:r>
      <w:bookmarkStart w:id="42207" w:name="_ETM_Q67_679000"/>
      <w:bookmarkEnd w:id="42207"/>
      <w:r>
        <w:rPr>
          <w:rFonts w:hint="cs"/>
          <w:rtl/>
        </w:rPr>
        <w:t xml:space="preserve">וחסרי הרסן הללו כפי שאלה משתקפים גם בהסכמים הקואליציוניים </w:t>
      </w:r>
      <w:bookmarkStart w:id="42208" w:name="_ETM_Q67_694000"/>
      <w:bookmarkEnd w:id="42208"/>
      <w:r>
        <w:rPr>
          <w:rFonts w:hint="eastAsia"/>
          <w:rtl/>
        </w:rPr>
        <w:t xml:space="preserve">– </w:t>
      </w:r>
      <w:r>
        <w:rPr>
          <w:rFonts w:hint="cs"/>
          <w:rtl/>
        </w:rPr>
        <w:t xml:space="preserve">הרי המשמעות המעשית והעיקרית להם היא נטרול אחד הבלמים היחידים </w:t>
      </w:r>
      <w:bookmarkStart w:id="42209" w:name="_ETM_Q67_700000"/>
      <w:bookmarkEnd w:id="42209"/>
      <w:r>
        <w:rPr>
          <w:rFonts w:hint="cs"/>
          <w:rtl/>
        </w:rPr>
        <w:t xml:space="preserve">שנותרו מול הדורסנות של הממשלה ושל הכנסת. קבוצות מוחלשות נוספות </w:t>
      </w:r>
      <w:bookmarkStart w:id="42210" w:name="_ETM_Q67_710000"/>
      <w:bookmarkEnd w:id="42210"/>
      <w:r>
        <w:rPr>
          <w:rtl/>
        </w:rPr>
        <w:t>–</w:t>
      </w:r>
      <w:r>
        <w:rPr>
          <w:rFonts w:hint="cs"/>
          <w:rtl/>
        </w:rPr>
        <w:t xml:space="preserve"> עניים, עובדים, נשים, אנשים עם מוגבלויות וכן אנשי שמאל </w:t>
      </w:r>
      <w:bookmarkStart w:id="42211" w:name="_ETM_Q67_717000"/>
      <w:bookmarkEnd w:id="42211"/>
      <w:r>
        <w:rPr>
          <w:rFonts w:hint="cs"/>
          <w:rtl/>
        </w:rPr>
        <w:t xml:space="preserve">יהודים המתנגדים לכיבוש </w:t>
      </w:r>
      <w:r>
        <w:rPr>
          <w:rFonts w:hint="eastAsia"/>
          <w:rtl/>
        </w:rPr>
        <w:t xml:space="preserve">– </w:t>
      </w:r>
      <w:r>
        <w:rPr>
          <w:rFonts w:hint="cs"/>
          <w:rtl/>
        </w:rPr>
        <w:t xml:space="preserve">ישלמו גם הם את המחיר על צמצומן </w:t>
      </w:r>
      <w:bookmarkStart w:id="42212" w:name="_ETM_Q67_724000"/>
      <w:bookmarkEnd w:id="42212"/>
      <w:r>
        <w:rPr>
          <w:rFonts w:hint="cs"/>
          <w:rtl/>
        </w:rPr>
        <w:t xml:space="preserve">ועל ביטולן של נורמות המגינות על זכויות האדם והפרט. </w:t>
      </w:r>
    </w:p>
    <w:p w:rsidR="005930C5" w:rsidRDefault="005930C5" w:rsidP="00EC0B26">
      <w:pPr>
        <w:rPr>
          <w:rtl/>
        </w:rPr>
      </w:pPr>
    </w:p>
    <w:p w:rsidR="005930C5" w:rsidRDefault="005930C5" w:rsidP="00EC0B26">
      <w:pPr>
        <w:rPr>
          <w:rtl/>
        </w:rPr>
      </w:pPr>
      <w:r>
        <w:rPr>
          <w:rFonts w:hint="cs"/>
          <w:rtl/>
        </w:rPr>
        <w:t xml:space="preserve">עם </w:t>
      </w:r>
      <w:bookmarkStart w:id="42213" w:name="_ETM_Q67_731000"/>
      <w:bookmarkEnd w:id="42213"/>
      <w:r>
        <w:rPr>
          <w:rFonts w:hint="cs"/>
          <w:rtl/>
        </w:rPr>
        <w:t xml:space="preserve">זאת, תפקידה של מנהיגות פוליטית אחראית החותרת לדמוקרטיה עמוקה לכולם </w:t>
      </w:r>
      <w:bookmarkStart w:id="42214" w:name="_ETM_Q67_732000"/>
      <w:bookmarkEnd w:id="42214"/>
      <w:r>
        <w:rPr>
          <w:rFonts w:hint="cs"/>
          <w:rtl/>
        </w:rPr>
        <w:t xml:space="preserve">היא לחסום את הדהירה לפשיזם ודיקטטורה. תפיסת עולם פוליטית זו </w:t>
      </w:r>
      <w:bookmarkStart w:id="42215" w:name="_ETM_Q67_750000"/>
      <w:bookmarkEnd w:id="42215"/>
      <w:r>
        <w:rPr>
          <w:rFonts w:hint="cs"/>
          <w:rtl/>
        </w:rPr>
        <w:t>הביאה אותנו עוד מהיום הראשון של המחאה ל</w:t>
      </w:r>
      <w:r w:rsidR="005D77F2">
        <w:rPr>
          <w:rFonts w:hint="cs"/>
          <w:rtl/>
        </w:rPr>
        <w:t>ה</w:t>
      </w:r>
      <w:r>
        <w:rPr>
          <w:rFonts w:hint="cs"/>
          <w:rtl/>
        </w:rPr>
        <w:t xml:space="preserve">בין כי יש </w:t>
      </w:r>
      <w:bookmarkStart w:id="42216" w:name="_ETM_Q67_755000"/>
      <w:bookmarkEnd w:id="42216"/>
      <w:r>
        <w:rPr>
          <w:rFonts w:hint="cs"/>
          <w:rtl/>
        </w:rPr>
        <w:t xml:space="preserve">לנו, לצד שוחרי הדמוקרטיה האמיתית, תפקיד חשוב והיסטורי </w:t>
      </w:r>
      <w:bookmarkStart w:id="42217" w:name="_ETM_Q67_763000"/>
      <w:bookmarkEnd w:id="42217"/>
      <w:r>
        <w:rPr>
          <w:rFonts w:hint="cs"/>
          <w:rtl/>
        </w:rPr>
        <w:t xml:space="preserve">להעמדת דברים על דיוקם. </w:t>
      </w:r>
      <w:bookmarkStart w:id="42218" w:name="_ETM_Q67_766000"/>
      <w:bookmarkEnd w:id="42218"/>
      <w:r>
        <w:rPr>
          <w:rFonts w:hint="cs"/>
          <w:rtl/>
        </w:rPr>
        <w:t>אנו מבקשים להציב מראה אמ</w:t>
      </w:r>
      <w:r w:rsidR="005D77F2">
        <w:rPr>
          <w:rFonts w:hint="cs"/>
          <w:rtl/>
        </w:rPr>
        <w:t>י</w:t>
      </w:r>
      <w:r>
        <w:rPr>
          <w:rFonts w:hint="cs"/>
          <w:rtl/>
        </w:rPr>
        <w:t xml:space="preserve">תית </w:t>
      </w:r>
      <w:bookmarkStart w:id="42219" w:name="_ETM_Q67_769000"/>
      <w:bookmarkEnd w:id="42219"/>
      <w:r>
        <w:rPr>
          <w:rFonts w:hint="cs"/>
          <w:rtl/>
        </w:rPr>
        <w:t xml:space="preserve">אל מול מי שמבקשים, במכוון או שלא </w:t>
      </w:r>
      <w:bookmarkStart w:id="42220" w:name="_ETM_Q67_775000"/>
      <w:bookmarkEnd w:id="42220"/>
      <w:r>
        <w:rPr>
          <w:rFonts w:hint="cs"/>
          <w:rtl/>
        </w:rPr>
        <w:t xml:space="preserve">במכוון, לצמצם את ההשלכות הרות האסון של ההפיכה המשטרית בשאלת </w:t>
      </w:r>
      <w:bookmarkStart w:id="42221" w:name="_ETM_Q67_783000"/>
      <w:bookmarkEnd w:id="42221"/>
      <w:r>
        <w:rPr>
          <w:rFonts w:hint="cs"/>
          <w:rtl/>
        </w:rPr>
        <w:t xml:space="preserve">גבולותיה של הדמוקרטיה ליהודים בלבד, תוך התעלמות מוחלטת משורש הרוע </w:t>
      </w:r>
      <w:bookmarkStart w:id="42222" w:name="_ETM_Q67_791000"/>
      <w:bookmarkEnd w:id="42222"/>
      <w:r>
        <w:rPr>
          <w:rFonts w:hint="cs"/>
          <w:rtl/>
        </w:rPr>
        <w:t>והדיכוי האלים ביותר שמתרחש בארץ הזו בדמות כיבוש צבאי ואפליה</w:t>
      </w:r>
      <w:bookmarkStart w:id="42223" w:name="_ETM_Q67_799000"/>
      <w:bookmarkEnd w:id="42223"/>
      <w:r>
        <w:rPr>
          <w:rFonts w:hint="cs"/>
          <w:rtl/>
        </w:rPr>
        <w:t xml:space="preserve"> גזענית.</w:t>
      </w:r>
    </w:p>
    <w:p w:rsidR="005930C5" w:rsidRDefault="005930C5" w:rsidP="00EC0B26">
      <w:pPr>
        <w:rPr>
          <w:rtl/>
        </w:rPr>
      </w:pPr>
    </w:p>
    <w:p w:rsidR="005930C5" w:rsidRDefault="005930C5" w:rsidP="005D77F2">
      <w:pPr>
        <w:rPr>
          <w:rtl/>
        </w:rPr>
      </w:pPr>
      <w:bookmarkStart w:id="42224" w:name="TOR_Q68"/>
      <w:bookmarkEnd w:id="42224"/>
      <w:r>
        <w:rPr>
          <w:rFonts w:hint="cs"/>
          <w:rtl/>
        </w:rPr>
        <w:t xml:space="preserve">עם זאת, אנו סבורים כי רבים ממנהיגי המחאה ותומכיהם </w:t>
      </w:r>
      <w:bookmarkStart w:id="42225" w:name="_ETM_Q68_200790"/>
      <w:bookmarkStart w:id="42226" w:name="_ETM_Q68_201000"/>
      <w:bookmarkStart w:id="42227" w:name="_ETM_Q68_202180"/>
      <w:bookmarkStart w:id="42228" w:name="_ETM_Q68_202570"/>
      <w:bookmarkStart w:id="42229" w:name="_ETM_Q68_203109"/>
      <w:bookmarkStart w:id="42230" w:name="_ETM_Q68_203349"/>
      <w:bookmarkStart w:id="42231" w:name="_ETM_Q68_203859"/>
      <w:bookmarkStart w:id="42232" w:name="_ETM_Q68_204699"/>
      <w:bookmarkStart w:id="42233" w:name="_ETM_Q68_205300"/>
      <w:bookmarkStart w:id="42234" w:name="_ETM_Q68_206800"/>
      <w:bookmarkEnd w:id="42225"/>
      <w:bookmarkEnd w:id="42226"/>
      <w:bookmarkEnd w:id="42227"/>
      <w:bookmarkEnd w:id="42228"/>
      <w:bookmarkEnd w:id="42229"/>
      <w:bookmarkEnd w:id="42230"/>
      <w:bookmarkEnd w:id="42231"/>
      <w:bookmarkEnd w:id="42232"/>
      <w:bookmarkEnd w:id="42233"/>
      <w:bookmarkEnd w:id="42234"/>
      <w:r>
        <w:rPr>
          <w:rtl/>
        </w:rPr>
        <w:t xml:space="preserve">מקרב </w:t>
      </w:r>
      <w:bookmarkStart w:id="42235" w:name="_ETM_Q68_207490"/>
      <w:bookmarkEnd w:id="42235"/>
      <w:r>
        <w:rPr>
          <w:rtl/>
        </w:rPr>
        <w:t xml:space="preserve">האליטות </w:t>
      </w:r>
      <w:bookmarkStart w:id="42236" w:name="_ETM_Q68_208419"/>
      <w:bookmarkEnd w:id="42236"/>
      <w:r>
        <w:rPr>
          <w:rtl/>
        </w:rPr>
        <w:t xml:space="preserve">הכלכליות </w:t>
      </w:r>
      <w:bookmarkStart w:id="42237" w:name="_ETM_Q68_209349"/>
      <w:bookmarkEnd w:id="42237"/>
      <w:r>
        <w:rPr>
          <w:rtl/>
        </w:rPr>
        <w:t xml:space="preserve">והביטחוניות </w:t>
      </w:r>
      <w:bookmarkStart w:id="42238" w:name="_ETM_Q68_210820"/>
      <w:bookmarkEnd w:id="42238"/>
      <w:r>
        <w:rPr>
          <w:rFonts w:hint="cs"/>
          <w:rtl/>
        </w:rPr>
        <w:t>חפצים ב</w:t>
      </w:r>
      <w:bookmarkStart w:id="42239" w:name="_ETM_Q68_211980"/>
      <w:bookmarkStart w:id="42240" w:name="_ETM_Q68_212159"/>
      <w:bookmarkEnd w:id="42239"/>
      <w:bookmarkEnd w:id="42240"/>
      <w:r>
        <w:rPr>
          <w:rtl/>
        </w:rPr>
        <w:t xml:space="preserve">שימור </w:t>
      </w:r>
      <w:bookmarkStart w:id="42241" w:name="_ETM_Q68_212880"/>
      <w:bookmarkEnd w:id="42241"/>
      <w:r>
        <w:rPr>
          <w:rtl/>
        </w:rPr>
        <w:t xml:space="preserve">המצב </w:t>
      </w:r>
      <w:bookmarkStart w:id="42242" w:name="_ETM_Q68_213659"/>
      <w:bookmarkEnd w:id="42242"/>
      <w:r>
        <w:rPr>
          <w:rtl/>
        </w:rPr>
        <w:t>הקיים</w:t>
      </w:r>
      <w:r>
        <w:rPr>
          <w:rFonts w:hint="cs"/>
          <w:rtl/>
        </w:rPr>
        <w:t>.</w:t>
      </w:r>
      <w:r>
        <w:rPr>
          <w:rtl/>
        </w:rPr>
        <w:t xml:space="preserve"> </w:t>
      </w:r>
      <w:bookmarkStart w:id="42243" w:name="_ETM_Q68_214969"/>
      <w:bookmarkEnd w:id="42243"/>
      <w:r>
        <w:rPr>
          <w:rtl/>
        </w:rPr>
        <w:t xml:space="preserve">לעומתם </w:t>
      </w:r>
      <w:bookmarkStart w:id="42244" w:name="_ETM_Q68_216049"/>
      <w:bookmarkEnd w:id="42244"/>
      <w:r>
        <w:rPr>
          <w:rtl/>
        </w:rPr>
        <w:t xml:space="preserve">אנחנו </w:t>
      </w:r>
      <w:bookmarkStart w:id="42245" w:name="_ETM_Q68_217010"/>
      <w:bookmarkEnd w:id="42245"/>
      <w:r>
        <w:rPr>
          <w:rtl/>
        </w:rPr>
        <w:t xml:space="preserve">איננו </w:t>
      </w:r>
      <w:bookmarkStart w:id="42246" w:name="_ETM_Q68_217819"/>
      <w:bookmarkEnd w:id="42246"/>
      <w:r>
        <w:rPr>
          <w:rFonts w:hint="cs"/>
          <w:rtl/>
        </w:rPr>
        <w:t>חפצים</w:t>
      </w:r>
      <w:r>
        <w:rPr>
          <w:rtl/>
        </w:rPr>
        <w:t xml:space="preserve"> </w:t>
      </w:r>
      <w:bookmarkStart w:id="42247" w:name="_ETM_Q68_218569"/>
      <w:bookmarkEnd w:id="42247"/>
      <w:r>
        <w:rPr>
          <w:rtl/>
        </w:rPr>
        <w:t xml:space="preserve">בשימור </w:t>
      </w:r>
      <w:bookmarkStart w:id="42248" w:name="_ETM_Q68_219649"/>
      <w:bookmarkEnd w:id="42248"/>
      <w:r>
        <w:rPr>
          <w:rtl/>
        </w:rPr>
        <w:t xml:space="preserve">של </w:t>
      </w:r>
      <w:bookmarkStart w:id="42249" w:name="_ETM_Q68_220219"/>
      <w:bookmarkEnd w:id="42249"/>
      <w:r>
        <w:rPr>
          <w:rtl/>
        </w:rPr>
        <w:t xml:space="preserve">הסדר </w:t>
      </w:r>
      <w:bookmarkStart w:id="42250" w:name="_ETM_Q68_221299"/>
      <w:bookmarkEnd w:id="42250"/>
      <w:r>
        <w:rPr>
          <w:rtl/>
        </w:rPr>
        <w:t xml:space="preserve">הישן </w:t>
      </w:r>
      <w:bookmarkStart w:id="42251" w:name="_ETM_Q68_222139"/>
      <w:bookmarkEnd w:id="42251"/>
      <w:r>
        <w:rPr>
          <w:rtl/>
        </w:rPr>
        <w:t>והאנטי</w:t>
      </w:r>
      <w:r>
        <w:rPr>
          <w:rFonts w:hint="cs"/>
          <w:rtl/>
        </w:rPr>
        <w:t>-</w:t>
      </w:r>
      <w:r>
        <w:rPr>
          <w:rtl/>
        </w:rPr>
        <w:t>דמוקרטי</w:t>
      </w:r>
      <w:r>
        <w:rPr>
          <w:rFonts w:hint="cs"/>
          <w:rtl/>
        </w:rPr>
        <w:t>,</w:t>
      </w:r>
      <w:r>
        <w:rPr>
          <w:rtl/>
        </w:rPr>
        <w:t xml:space="preserve"> </w:t>
      </w:r>
      <w:bookmarkStart w:id="42252" w:name="_ETM_Q68_224090"/>
      <w:bookmarkEnd w:id="42252"/>
      <w:r>
        <w:rPr>
          <w:rtl/>
        </w:rPr>
        <w:t xml:space="preserve">ודרכנו </w:t>
      </w:r>
      <w:bookmarkStart w:id="42253" w:name="_ETM_Q68_225679"/>
      <w:bookmarkEnd w:id="42253"/>
      <w:r>
        <w:rPr>
          <w:rtl/>
        </w:rPr>
        <w:t xml:space="preserve">היא </w:t>
      </w:r>
      <w:bookmarkStart w:id="42254" w:name="_ETM_Q68_226429"/>
      <w:bookmarkEnd w:id="42254"/>
      <w:r>
        <w:rPr>
          <w:rtl/>
        </w:rPr>
        <w:t xml:space="preserve">דרך </w:t>
      </w:r>
      <w:bookmarkStart w:id="42255" w:name="_ETM_Q68_227030"/>
      <w:bookmarkEnd w:id="42255"/>
      <w:r>
        <w:rPr>
          <w:rtl/>
        </w:rPr>
        <w:t xml:space="preserve">פירוק </w:t>
      </w:r>
      <w:bookmarkStart w:id="42256" w:name="_ETM_Q68_227690"/>
      <w:bookmarkEnd w:id="42256"/>
      <w:r>
        <w:rPr>
          <w:rtl/>
        </w:rPr>
        <w:t xml:space="preserve">כל </w:t>
      </w:r>
      <w:bookmarkStart w:id="42257" w:name="_ETM_Q68_228109"/>
      <w:bookmarkEnd w:id="42257"/>
      <w:r>
        <w:rPr>
          <w:rtl/>
        </w:rPr>
        <w:t>מבנ</w:t>
      </w:r>
      <w:r>
        <w:rPr>
          <w:rFonts w:hint="cs"/>
          <w:rtl/>
        </w:rPr>
        <w:t>י</w:t>
      </w:r>
      <w:r>
        <w:rPr>
          <w:rtl/>
        </w:rPr>
        <w:t xml:space="preserve"> </w:t>
      </w:r>
      <w:bookmarkStart w:id="42258" w:name="_ETM_Q68_228649"/>
      <w:bookmarkEnd w:id="42258"/>
      <w:r w:rsidRPr="0047531F">
        <w:rPr>
          <w:rtl/>
        </w:rPr>
        <w:t xml:space="preserve">הכוח </w:t>
      </w:r>
      <w:bookmarkStart w:id="42259" w:name="_ETM_Q68_229280"/>
      <w:bookmarkEnd w:id="42259"/>
      <w:r w:rsidRPr="0047531F">
        <w:rPr>
          <w:rtl/>
        </w:rPr>
        <w:t>הד</w:t>
      </w:r>
      <w:r w:rsidRPr="0047531F">
        <w:rPr>
          <w:rFonts w:hint="cs"/>
          <w:rtl/>
        </w:rPr>
        <w:t>כאניים.</w:t>
      </w:r>
      <w:r>
        <w:rPr>
          <w:rtl/>
        </w:rPr>
        <w:t xml:space="preserve"> </w:t>
      </w:r>
      <w:bookmarkStart w:id="42260" w:name="_ETM_Q68_231909"/>
      <w:bookmarkEnd w:id="42260"/>
      <w:r>
        <w:rPr>
          <w:rtl/>
        </w:rPr>
        <w:t xml:space="preserve">אנחנו </w:t>
      </w:r>
      <w:bookmarkStart w:id="42261" w:name="_ETM_Q68_234089"/>
      <w:bookmarkEnd w:id="42261"/>
      <w:r>
        <w:rPr>
          <w:rFonts w:hint="cs"/>
          <w:rtl/>
        </w:rPr>
        <w:t xml:space="preserve">רואים את </w:t>
      </w:r>
      <w:bookmarkStart w:id="42262" w:name="_ETM_Q68_234719"/>
      <w:bookmarkStart w:id="42263" w:name="_ETM_Q68_234960"/>
      <w:bookmarkEnd w:id="42262"/>
      <w:bookmarkEnd w:id="42263"/>
      <w:r>
        <w:rPr>
          <w:rtl/>
        </w:rPr>
        <w:t xml:space="preserve">חשיבותה </w:t>
      </w:r>
      <w:bookmarkStart w:id="42264" w:name="_ETM_Q68_235920"/>
      <w:bookmarkEnd w:id="42264"/>
      <w:r>
        <w:rPr>
          <w:rtl/>
        </w:rPr>
        <w:t xml:space="preserve">של </w:t>
      </w:r>
      <w:bookmarkStart w:id="42265" w:name="_ETM_Q68_236489"/>
      <w:bookmarkEnd w:id="42265"/>
      <w:r>
        <w:rPr>
          <w:rFonts w:hint="cs"/>
          <w:rtl/>
        </w:rPr>
        <w:t>ה</w:t>
      </w:r>
      <w:r>
        <w:rPr>
          <w:rtl/>
        </w:rPr>
        <w:t xml:space="preserve">מחאה </w:t>
      </w:r>
      <w:bookmarkStart w:id="42266" w:name="_ETM_Q68_237179"/>
      <w:bookmarkEnd w:id="42266"/>
      <w:r>
        <w:rPr>
          <w:rFonts w:hint="cs"/>
          <w:rtl/>
        </w:rPr>
        <w:t>ה</w:t>
      </w:r>
      <w:r>
        <w:rPr>
          <w:rtl/>
        </w:rPr>
        <w:t xml:space="preserve">המונית </w:t>
      </w:r>
      <w:bookmarkStart w:id="42267" w:name="_ETM_Q68_238499"/>
      <w:bookmarkEnd w:id="42267"/>
      <w:r>
        <w:rPr>
          <w:rtl/>
        </w:rPr>
        <w:t xml:space="preserve">והתקדימית </w:t>
      </w:r>
      <w:bookmarkStart w:id="42268" w:name="_ETM_Q68_240299"/>
      <w:bookmarkEnd w:id="42268"/>
      <w:r>
        <w:rPr>
          <w:rtl/>
        </w:rPr>
        <w:t xml:space="preserve">נגד </w:t>
      </w:r>
      <w:bookmarkStart w:id="42269" w:name="_ETM_Q68_240809"/>
      <w:bookmarkEnd w:id="42269"/>
      <w:r>
        <w:rPr>
          <w:rtl/>
        </w:rPr>
        <w:t xml:space="preserve">ההפיכה </w:t>
      </w:r>
      <w:bookmarkStart w:id="42270" w:name="_ETM_Q68_241619"/>
      <w:bookmarkEnd w:id="42270"/>
      <w:r>
        <w:rPr>
          <w:rtl/>
        </w:rPr>
        <w:t>המשטרית</w:t>
      </w:r>
      <w:r>
        <w:rPr>
          <w:rFonts w:hint="cs"/>
          <w:rtl/>
        </w:rPr>
        <w:t>.</w:t>
      </w:r>
      <w:r>
        <w:rPr>
          <w:rtl/>
        </w:rPr>
        <w:t xml:space="preserve"> </w:t>
      </w:r>
      <w:bookmarkStart w:id="42271" w:name="_ETM_Q68_243120"/>
      <w:bookmarkEnd w:id="42271"/>
      <w:r>
        <w:rPr>
          <w:rFonts w:hint="cs"/>
          <w:rtl/>
        </w:rPr>
        <w:t xml:space="preserve">איננו </w:t>
      </w:r>
      <w:bookmarkStart w:id="42272" w:name="_ETM_Q68_244000"/>
      <w:bookmarkStart w:id="42273" w:name="_ETM_Q68_243379"/>
      <w:bookmarkStart w:id="42274" w:name="_ETM_Q68_243679"/>
      <w:bookmarkStart w:id="42275" w:name="_ETM_Q68_243859"/>
      <w:bookmarkStart w:id="42276" w:name="_ETM_Q68_244009"/>
      <w:bookmarkStart w:id="42277" w:name="_ETM_Q68_244430"/>
      <w:bookmarkEnd w:id="42272"/>
      <w:bookmarkEnd w:id="42273"/>
      <w:bookmarkEnd w:id="42274"/>
      <w:bookmarkEnd w:id="42275"/>
      <w:bookmarkEnd w:id="42276"/>
      <w:bookmarkEnd w:id="42277"/>
      <w:r>
        <w:rPr>
          <w:rFonts w:hint="cs"/>
          <w:rtl/>
        </w:rPr>
        <w:t xml:space="preserve">ממעיטים </w:t>
      </w:r>
      <w:bookmarkStart w:id="42278" w:name="_ETM_Q68_244790"/>
      <w:bookmarkEnd w:id="42278"/>
      <w:r>
        <w:rPr>
          <w:rFonts w:hint="cs"/>
          <w:rtl/>
        </w:rPr>
        <w:t>מ</w:t>
      </w:r>
      <w:r>
        <w:rPr>
          <w:rtl/>
        </w:rPr>
        <w:t xml:space="preserve">המשמעות </w:t>
      </w:r>
      <w:bookmarkStart w:id="42279" w:name="_ETM_Q68_245479"/>
      <w:bookmarkEnd w:id="42279"/>
      <w:r>
        <w:rPr>
          <w:rtl/>
        </w:rPr>
        <w:t xml:space="preserve">של </w:t>
      </w:r>
      <w:bookmarkStart w:id="42280" w:name="_ETM_Q68_245750"/>
      <w:bookmarkEnd w:id="42280"/>
      <w:r>
        <w:rPr>
          <w:rtl/>
        </w:rPr>
        <w:t xml:space="preserve">יציאתם </w:t>
      </w:r>
      <w:bookmarkStart w:id="42281" w:name="_ETM_Q68_246649"/>
      <w:bookmarkEnd w:id="42281"/>
      <w:r>
        <w:rPr>
          <w:rtl/>
        </w:rPr>
        <w:t xml:space="preserve">של </w:t>
      </w:r>
      <w:bookmarkStart w:id="42282" w:name="_ETM_Q68_246950"/>
      <w:bookmarkEnd w:id="42282"/>
      <w:r>
        <w:rPr>
          <w:rtl/>
        </w:rPr>
        <w:t xml:space="preserve">מאות </w:t>
      </w:r>
      <w:bookmarkStart w:id="42283" w:name="_ETM_Q68_247459"/>
      <w:bookmarkEnd w:id="42283"/>
      <w:r>
        <w:rPr>
          <w:rtl/>
        </w:rPr>
        <w:t xml:space="preserve">אלפי </w:t>
      </w:r>
      <w:bookmarkStart w:id="42284" w:name="_ETM_Q68_247939"/>
      <w:bookmarkEnd w:id="42284"/>
      <w:r>
        <w:rPr>
          <w:rtl/>
        </w:rPr>
        <w:t xml:space="preserve">אזרחים </w:t>
      </w:r>
      <w:bookmarkStart w:id="42285" w:name="_ETM_Q68_248569"/>
      <w:bookmarkEnd w:id="42285"/>
      <w:r>
        <w:rPr>
          <w:rtl/>
        </w:rPr>
        <w:t xml:space="preserve">ואזרחיות </w:t>
      </w:r>
      <w:bookmarkStart w:id="42286" w:name="_ETM_Q68_249409"/>
      <w:bookmarkEnd w:id="42286"/>
      <w:r>
        <w:rPr>
          <w:rtl/>
        </w:rPr>
        <w:t xml:space="preserve">לרחובות </w:t>
      </w:r>
      <w:bookmarkStart w:id="42287" w:name="_ETM_Q68_250490"/>
      <w:bookmarkEnd w:id="42287"/>
      <w:r>
        <w:rPr>
          <w:rtl/>
        </w:rPr>
        <w:t xml:space="preserve">כדי </w:t>
      </w:r>
      <w:bookmarkStart w:id="42288" w:name="_ETM_Q68_251030"/>
      <w:bookmarkEnd w:id="42288"/>
      <w:r>
        <w:rPr>
          <w:rtl/>
        </w:rPr>
        <w:t xml:space="preserve">למנוע </w:t>
      </w:r>
      <w:bookmarkStart w:id="42289" w:name="_ETM_Q68_251870"/>
      <w:bookmarkEnd w:id="42289"/>
      <w:r>
        <w:rPr>
          <w:rtl/>
        </w:rPr>
        <w:t xml:space="preserve">את </w:t>
      </w:r>
      <w:bookmarkStart w:id="42290" w:name="_ETM_Q68_252080"/>
      <w:bookmarkEnd w:id="42290"/>
      <w:r>
        <w:rPr>
          <w:rtl/>
        </w:rPr>
        <w:t xml:space="preserve">כינונו </w:t>
      </w:r>
      <w:bookmarkStart w:id="42291" w:name="_ETM_Q68_252800"/>
      <w:bookmarkEnd w:id="42291"/>
      <w:r>
        <w:rPr>
          <w:rtl/>
        </w:rPr>
        <w:t xml:space="preserve">של </w:t>
      </w:r>
      <w:bookmarkStart w:id="42292" w:name="_ETM_Q68_253100"/>
      <w:bookmarkEnd w:id="42292"/>
      <w:r>
        <w:rPr>
          <w:rtl/>
        </w:rPr>
        <w:t xml:space="preserve">משטר </w:t>
      </w:r>
      <w:bookmarkStart w:id="42293" w:name="_ETM_Q68_253730"/>
      <w:bookmarkEnd w:id="42293"/>
      <w:r>
        <w:rPr>
          <w:rtl/>
        </w:rPr>
        <w:t xml:space="preserve">דיקטטורי </w:t>
      </w:r>
      <w:bookmarkStart w:id="42294" w:name="_ETM_Q68_254510"/>
      <w:bookmarkEnd w:id="42294"/>
      <w:r>
        <w:rPr>
          <w:rtl/>
        </w:rPr>
        <w:t>מלא</w:t>
      </w:r>
      <w:r>
        <w:rPr>
          <w:rFonts w:hint="cs"/>
          <w:rtl/>
        </w:rPr>
        <w:t>.</w:t>
      </w:r>
      <w:r>
        <w:rPr>
          <w:rtl/>
        </w:rPr>
        <w:t xml:space="preserve"> </w:t>
      </w:r>
      <w:bookmarkStart w:id="42295" w:name="_ETM_Q68_255620"/>
      <w:bookmarkEnd w:id="42295"/>
      <w:r>
        <w:rPr>
          <w:rtl/>
        </w:rPr>
        <w:t>ז</w:t>
      </w:r>
      <w:r>
        <w:rPr>
          <w:rFonts w:hint="cs"/>
          <w:rtl/>
        </w:rPr>
        <w:t xml:space="preserve">והי </w:t>
      </w:r>
      <w:bookmarkStart w:id="42296" w:name="_ETM_Q68_255880"/>
      <w:bookmarkStart w:id="42297" w:name="_ETM_Q68_256299"/>
      <w:bookmarkEnd w:id="42296"/>
      <w:bookmarkEnd w:id="42297"/>
      <w:r>
        <w:rPr>
          <w:rtl/>
        </w:rPr>
        <w:t xml:space="preserve">התנגדות </w:t>
      </w:r>
      <w:bookmarkStart w:id="42298" w:name="_ETM_Q68_257200"/>
      <w:bookmarkEnd w:id="42298"/>
      <w:r>
        <w:rPr>
          <w:rtl/>
        </w:rPr>
        <w:t xml:space="preserve">אזרחית </w:t>
      </w:r>
      <w:bookmarkStart w:id="42299" w:name="_ETM_Q68_258009"/>
      <w:bookmarkEnd w:id="42299"/>
      <w:r>
        <w:rPr>
          <w:rtl/>
        </w:rPr>
        <w:t xml:space="preserve">ראויה </w:t>
      </w:r>
      <w:bookmarkStart w:id="42300" w:name="_ETM_Q68_258789"/>
      <w:bookmarkEnd w:id="42300"/>
      <w:r>
        <w:rPr>
          <w:rtl/>
        </w:rPr>
        <w:t xml:space="preserve">לדיקטטורה </w:t>
      </w:r>
      <w:bookmarkStart w:id="42301" w:name="_ETM_Q68_260200"/>
      <w:bookmarkEnd w:id="42301"/>
      <w:r>
        <w:rPr>
          <w:rFonts w:hint="cs"/>
          <w:rtl/>
        </w:rPr>
        <w:t xml:space="preserve">המתהווה. </w:t>
      </w:r>
      <w:bookmarkStart w:id="42302" w:name="_ETM_Q68_261770"/>
      <w:bookmarkEnd w:id="42302"/>
      <w:r>
        <w:rPr>
          <w:rtl/>
        </w:rPr>
        <w:t xml:space="preserve">אנו </w:t>
      </w:r>
      <w:bookmarkStart w:id="42303" w:name="_ETM_Q68_262249"/>
      <w:bookmarkEnd w:id="42303"/>
      <w:r>
        <w:rPr>
          <w:rtl/>
        </w:rPr>
        <w:t xml:space="preserve">מבינים </w:t>
      </w:r>
      <w:bookmarkStart w:id="42304" w:name="_ETM_Q68_262909"/>
      <w:bookmarkEnd w:id="42304"/>
      <w:r>
        <w:rPr>
          <w:rtl/>
        </w:rPr>
        <w:t xml:space="preserve">את </w:t>
      </w:r>
      <w:bookmarkStart w:id="42305" w:name="_ETM_Q68_263149"/>
      <w:bookmarkEnd w:id="42305"/>
      <w:r>
        <w:rPr>
          <w:rtl/>
        </w:rPr>
        <w:t xml:space="preserve">ממדיה </w:t>
      </w:r>
      <w:bookmarkStart w:id="42306" w:name="_ETM_Q68_264079"/>
      <w:bookmarkEnd w:id="42306"/>
      <w:r>
        <w:rPr>
          <w:rtl/>
        </w:rPr>
        <w:t xml:space="preserve">המתרחבים </w:t>
      </w:r>
      <w:bookmarkStart w:id="42307" w:name="_ETM_Q68_264920"/>
      <w:bookmarkEnd w:id="42307"/>
      <w:r>
        <w:rPr>
          <w:rtl/>
        </w:rPr>
        <w:t xml:space="preserve">של </w:t>
      </w:r>
      <w:bookmarkStart w:id="42308" w:name="_ETM_Q68_265310"/>
      <w:bookmarkEnd w:id="42308"/>
      <w:r>
        <w:rPr>
          <w:rFonts w:hint="cs"/>
          <w:rtl/>
        </w:rPr>
        <w:t>ה</w:t>
      </w:r>
      <w:r>
        <w:rPr>
          <w:rtl/>
        </w:rPr>
        <w:t xml:space="preserve">מחאה </w:t>
      </w:r>
      <w:bookmarkStart w:id="42309" w:name="_ETM_Q68_266560"/>
      <w:bookmarkStart w:id="42310" w:name="_ETM_Q68_266680"/>
      <w:bookmarkEnd w:id="42309"/>
      <w:bookmarkEnd w:id="42310"/>
      <w:r>
        <w:rPr>
          <w:rFonts w:hint="cs"/>
          <w:rtl/>
        </w:rPr>
        <w:t>ו</w:t>
      </w:r>
      <w:r>
        <w:rPr>
          <w:rtl/>
        </w:rPr>
        <w:t xml:space="preserve">מכירים </w:t>
      </w:r>
      <w:bookmarkStart w:id="42311" w:name="_ETM_Q68_267310"/>
      <w:bookmarkEnd w:id="42311"/>
      <w:r>
        <w:rPr>
          <w:rtl/>
        </w:rPr>
        <w:t xml:space="preserve">בקריאת </w:t>
      </w:r>
      <w:bookmarkStart w:id="42312" w:name="_ETM_Q68_268090"/>
      <w:bookmarkEnd w:id="42312"/>
      <w:r>
        <w:rPr>
          <w:rFonts w:hint="cs"/>
          <w:rtl/>
        </w:rPr>
        <w:t>הת</w:t>
      </w:r>
      <w:r>
        <w:rPr>
          <w:rtl/>
        </w:rPr>
        <w:t xml:space="preserve">יגר </w:t>
      </w:r>
      <w:bookmarkStart w:id="42313" w:name="_ETM_Q68_268720"/>
      <w:bookmarkEnd w:id="42313"/>
      <w:r>
        <w:rPr>
          <w:rtl/>
        </w:rPr>
        <w:t xml:space="preserve">על </w:t>
      </w:r>
      <w:bookmarkStart w:id="42314" w:name="_ETM_Q68_268900"/>
      <w:bookmarkEnd w:id="42314"/>
      <w:r>
        <w:rPr>
          <w:rtl/>
        </w:rPr>
        <w:t xml:space="preserve">מוסכמות </w:t>
      </w:r>
      <w:bookmarkStart w:id="42315" w:name="_ETM_Q68_269620"/>
      <w:bookmarkEnd w:id="42315"/>
      <w:r>
        <w:rPr>
          <w:rtl/>
        </w:rPr>
        <w:t xml:space="preserve">שפעם </w:t>
      </w:r>
      <w:bookmarkStart w:id="42316" w:name="_ETM_Q68_270340"/>
      <w:bookmarkEnd w:id="42316"/>
      <w:r>
        <w:rPr>
          <w:rtl/>
        </w:rPr>
        <w:t xml:space="preserve">היו </w:t>
      </w:r>
      <w:bookmarkStart w:id="42317" w:name="_ETM_Q68_270700"/>
      <w:bookmarkEnd w:id="42317"/>
      <w:r>
        <w:rPr>
          <w:rtl/>
        </w:rPr>
        <w:t>בקונ</w:t>
      </w:r>
      <w:r>
        <w:rPr>
          <w:rFonts w:hint="cs"/>
          <w:rtl/>
        </w:rPr>
        <w:t>ס</w:t>
      </w:r>
      <w:r>
        <w:rPr>
          <w:rtl/>
        </w:rPr>
        <w:t xml:space="preserve">נזוס </w:t>
      </w:r>
      <w:bookmarkStart w:id="42318" w:name="_ETM_Q68_272050"/>
      <w:bookmarkEnd w:id="42318"/>
      <w:r>
        <w:rPr>
          <w:rtl/>
        </w:rPr>
        <w:t xml:space="preserve">ללא </w:t>
      </w:r>
      <w:bookmarkStart w:id="42319" w:name="_ETM_Q68_272620"/>
      <w:bookmarkEnd w:id="42319"/>
      <w:r>
        <w:rPr>
          <w:rtl/>
        </w:rPr>
        <w:t>עוררין</w:t>
      </w:r>
      <w:r>
        <w:rPr>
          <w:rFonts w:hint="cs"/>
          <w:rtl/>
        </w:rPr>
        <w:t>.</w:t>
      </w:r>
      <w:r>
        <w:rPr>
          <w:rtl/>
        </w:rPr>
        <w:t xml:space="preserve"> </w:t>
      </w:r>
      <w:bookmarkStart w:id="42320" w:name="_ETM_Q68_274060"/>
      <w:bookmarkEnd w:id="42320"/>
      <w:r>
        <w:rPr>
          <w:rtl/>
        </w:rPr>
        <w:t xml:space="preserve">אנו </w:t>
      </w:r>
      <w:bookmarkStart w:id="42321" w:name="_ETM_Q68_274509"/>
      <w:bookmarkEnd w:id="42321"/>
      <w:r>
        <w:rPr>
          <w:rtl/>
        </w:rPr>
        <w:t xml:space="preserve">חייבים </w:t>
      </w:r>
      <w:bookmarkStart w:id="42322" w:name="_ETM_Q68_275109"/>
      <w:bookmarkEnd w:id="42322"/>
      <w:r>
        <w:rPr>
          <w:rtl/>
        </w:rPr>
        <w:t xml:space="preserve">להציב </w:t>
      </w:r>
      <w:bookmarkStart w:id="42323" w:name="_ETM_Q68_275799"/>
      <w:bookmarkEnd w:id="42323"/>
      <w:r>
        <w:rPr>
          <w:rtl/>
        </w:rPr>
        <w:t xml:space="preserve">בלב </w:t>
      </w:r>
      <w:bookmarkStart w:id="42324" w:name="_ETM_Q68_276249"/>
      <w:bookmarkStart w:id="42325" w:name="_ETM_Q68_276700"/>
      <w:bookmarkStart w:id="42326" w:name="_ETM_Q68_277060"/>
      <w:bookmarkEnd w:id="42324"/>
      <w:bookmarkEnd w:id="42325"/>
      <w:bookmarkEnd w:id="42326"/>
      <w:r>
        <w:rPr>
          <w:rFonts w:hint="cs"/>
          <w:rtl/>
        </w:rPr>
        <w:t>השיח ה</w:t>
      </w:r>
      <w:r>
        <w:rPr>
          <w:rtl/>
        </w:rPr>
        <w:t xml:space="preserve">ציבורי </w:t>
      </w:r>
      <w:bookmarkStart w:id="42327" w:name="_ETM_Q68_277659"/>
      <w:bookmarkEnd w:id="42327"/>
      <w:r>
        <w:rPr>
          <w:rtl/>
        </w:rPr>
        <w:t xml:space="preserve">על </w:t>
      </w:r>
      <w:bookmarkStart w:id="42328" w:name="_ETM_Q68_277929"/>
      <w:bookmarkEnd w:id="42328"/>
      <w:r>
        <w:rPr>
          <w:rtl/>
        </w:rPr>
        <w:t xml:space="preserve">דמוקרטיה </w:t>
      </w:r>
      <w:bookmarkStart w:id="42329" w:name="_ETM_Q68_279500"/>
      <w:bookmarkEnd w:id="42329"/>
      <w:r>
        <w:rPr>
          <w:rtl/>
        </w:rPr>
        <w:t xml:space="preserve">את </w:t>
      </w:r>
      <w:bookmarkStart w:id="42330" w:name="_ETM_Q68_279859"/>
      <w:bookmarkEnd w:id="42330"/>
      <w:r>
        <w:rPr>
          <w:rtl/>
        </w:rPr>
        <w:t xml:space="preserve">המשוואה </w:t>
      </w:r>
      <w:bookmarkStart w:id="42331" w:name="_ETM_Q68_280819"/>
      <w:bookmarkEnd w:id="42331"/>
      <w:r>
        <w:rPr>
          <w:rtl/>
        </w:rPr>
        <w:t xml:space="preserve">המהותית </w:t>
      </w:r>
      <w:bookmarkStart w:id="42332" w:name="_ETM_Q68_281810"/>
      <w:bookmarkEnd w:id="42332"/>
      <w:r>
        <w:rPr>
          <w:rtl/>
        </w:rPr>
        <w:t>ביותר</w:t>
      </w:r>
      <w:r>
        <w:rPr>
          <w:rFonts w:hint="cs"/>
          <w:rtl/>
        </w:rPr>
        <w:t>:</w:t>
      </w:r>
      <w:r>
        <w:rPr>
          <w:rtl/>
        </w:rPr>
        <w:t xml:space="preserve"> </w:t>
      </w:r>
      <w:bookmarkStart w:id="42333" w:name="_ETM_Q68_283759"/>
      <w:bookmarkEnd w:id="42333"/>
      <w:r>
        <w:rPr>
          <w:rtl/>
        </w:rPr>
        <w:t xml:space="preserve">אין </w:t>
      </w:r>
      <w:bookmarkStart w:id="42334" w:name="_ETM_Q68_284359"/>
      <w:bookmarkEnd w:id="42334"/>
      <w:r>
        <w:rPr>
          <w:rtl/>
        </w:rPr>
        <w:t xml:space="preserve">דמוקרטיה </w:t>
      </w:r>
      <w:bookmarkStart w:id="42335" w:name="_ETM_Q68_285859"/>
      <w:bookmarkEnd w:id="42335"/>
      <w:r>
        <w:rPr>
          <w:rFonts w:hint="cs"/>
          <w:rtl/>
        </w:rPr>
        <w:t xml:space="preserve">עם </w:t>
      </w:r>
      <w:bookmarkStart w:id="42336" w:name="_ETM_Q68_286279"/>
      <w:bookmarkEnd w:id="42336"/>
      <w:r>
        <w:rPr>
          <w:rtl/>
        </w:rPr>
        <w:t>כיבוש</w:t>
      </w:r>
      <w:r>
        <w:rPr>
          <w:rFonts w:hint="cs"/>
          <w:rtl/>
        </w:rPr>
        <w:t xml:space="preserve">; אין </w:t>
      </w:r>
      <w:bookmarkStart w:id="42337" w:name="_ETM_Q68_288270"/>
      <w:bookmarkStart w:id="42338" w:name="_ETM_Q68_288450"/>
      <w:bookmarkEnd w:id="42337"/>
      <w:bookmarkEnd w:id="42338"/>
      <w:r>
        <w:rPr>
          <w:rFonts w:hint="cs"/>
          <w:rtl/>
        </w:rPr>
        <w:t xml:space="preserve">דמוקרטיה בלי </w:t>
      </w:r>
      <w:bookmarkStart w:id="42339" w:name="_ETM_Q68_288780"/>
      <w:bookmarkStart w:id="42340" w:name="_ETM_Q68_289500"/>
      <w:bookmarkStart w:id="42341" w:name="_ETM_Q68_289860"/>
      <w:bookmarkEnd w:id="42339"/>
      <w:bookmarkEnd w:id="42340"/>
      <w:bookmarkEnd w:id="42341"/>
      <w:r>
        <w:rPr>
          <w:rtl/>
        </w:rPr>
        <w:t xml:space="preserve">שוויון </w:t>
      </w:r>
      <w:bookmarkStart w:id="42342" w:name="_ETM_Q68_290610"/>
      <w:bookmarkEnd w:id="42342"/>
      <w:r>
        <w:rPr>
          <w:rtl/>
        </w:rPr>
        <w:t xml:space="preserve">מהותי </w:t>
      </w:r>
      <w:bookmarkStart w:id="42343" w:name="_ETM_Q68_291780"/>
      <w:bookmarkEnd w:id="42343"/>
      <w:r>
        <w:rPr>
          <w:rtl/>
        </w:rPr>
        <w:t>לאומי</w:t>
      </w:r>
      <w:r>
        <w:rPr>
          <w:rFonts w:hint="cs"/>
          <w:rtl/>
        </w:rPr>
        <w:t xml:space="preserve">, </w:t>
      </w:r>
      <w:bookmarkStart w:id="42344" w:name="_ETM_Q68_296000"/>
      <w:bookmarkEnd w:id="42344"/>
      <w:r>
        <w:rPr>
          <w:rFonts w:hint="cs"/>
          <w:rtl/>
        </w:rPr>
        <w:t>חברתי</w:t>
      </w:r>
      <w:r>
        <w:rPr>
          <w:rtl/>
        </w:rPr>
        <w:t xml:space="preserve"> </w:t>
      </w:r>
      <w:bookmarkStart w:id="42345" w:name="_ETM_Q68_294280"/>
      <w:bookmarkEnd w:id="42345"/>
      <w:r>
        <w:rPr>
          <w:rtl/>
        </w:rPr>
        <w:t>ואזרחי</w:t>
      </w:r>
      <w:bookmarkStart w:id="42346" w:name="_ETM_Q68_295970"/>
      <w:bookmarkEnd w:id="42346"/>
      <w:r>
        <w:rPr>
          <w:rFonts w:hint="cs"/>
          <w:rtl/>
        </w:rPr>
        <w:t>.</w:t>
      </w:r>
    </w:p>
    <w:p w:rsidR="005930C5" w:rsidRDefault="005930C5" w:rsidP="00EC0B26">
      <w:pPr>
        <w:rPr>
          <w:rtl/>
        </w:rPr>
      </w:pPr>
      <w:bookmarkStart w:id="42347" w:name="_ETM_Q68_298000"/>
      <w:bookmarkEnd w:id="42347"/>
    </w:p>
    <w:p w:rsidR="005930C5" w:rsidRDefault="005930C5" w:rsidP="00EC0B26">
      <w:pPr>
        <w:pStyle w:val="af7"/>
        <w:keepNext/>
        <w:rPr>
          <w:rtl/>
        </w:rPr>
      </w:pPr>
      <w:r w:rsidRPr="00A67F54">
        <w:rPr>
          <w:rStyle w:val="TagStyle"/>
          <w:rtl/>
        </w:rPr>
        <w:t xml:space="preserve"> &lt;&lt; קריאה &gt;&gt; </w:t>
      </w:r>
      <w:r>
        <w:rPr>
          <w:rtl/>
        </w:rPr>
        <w:t>טלי גוטליב (הליכוד):</w:t>
      </w:r>
      <w:r w:rsidRPr="00A67F54">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 xml:space="preserve">יש שוויון מהותי ויש דמוקרטיה, </w:t>
      </w:r>
      <w:bookmarkStart w:id="42348" w:name="_ETM_Q68_291000"/>
      <w:bookmarkEnd w:id="42348"/>
      <w:r>
        <w:rPr>
          <w:rFonts w:hint="cs"/>
          <w:rtl/>
        </w:rPr>
        <w:t xml:space="preserve">אבל אין כיבוש. אין כיבוש. אין כיבוש. </w:t>
      </w:r>
    </w:p>
    <w:p w:rsidR="005930C5" w:rsidRDefault="005930C5" w:rsidP="00EC0B26">
      <w:pPr>
        <w:rPr>
          <w:rtl/>
        </w:rPr>
      </w:pPr>
      <w:bookmarkStart w:id="42349" w:name="_ETM_Q68_299000"/>
      <w:bookmarkEnd w:id="42349"/>
    </w:p>
    <w:p w:rsidR="005930C5" w:rsidRDefault="005930C5" w:rsidP="00EC0B26">
      <w:pPr>
        <w:pStyle w:val="-"/>
        <w:keepNext/>
        <w:rPr>
          <w:rtl/>
        </w:rPr>
      </w:pPr>
      <w:bookmarkStart w:id="42350" w:name="ET_speakercontinue_5761_16"/>
      <w:r w:rsidRPr="00A67F54">
        <w:rPr>
          <w:rStyle w:val="TagStyle"/>
          <w:rtl/>
        </w:rPr>
        <w:t xml:space="preserve"> &lt;&lt; דובר_המשך &gt;&gt; </w:t>
      </w:r>
      <w:r>
        <w:rPr>
          <w:rtl/>
        </w:rPr>
        <w:t>עאידה תומא סלימאן (חד"ש-תע"ל):</w:t>
      </w:r>
      <w:r w:rsidRPr="00A67F54">
        <w:rPr>
          <w:rStyle w:val="TagStyle"/>
          <w:rtl/>
        </w:rPr>
        <w:t xml:space="preserve"> &lt;&lt; דובר_המשך &gt;&gt;</w:t>
      </w:r>
      <w:r>
        <w:rPr>
          <w:rtl/>
        </w:rPr>
        <w:t xml:space="preserve"> </w:t>
      </w:r>
      <w:bookmarkEnd w:id="42350"/>
    </w:p>
    <w:p w:rsidR="005930C5" w:rsidRDefault="005930C5" w:rsidP="005223CB">
      <w:pPr>
        <w:rPr>
          <w:rtl/>
        </w:rPr>
      </w:pPr>
    </w:p>
    <w:p w:rsidR="005930C5" w:rsidRDefault="005930C5" w:rsidP="00EC0B26">
      <w:pPr>
        <w:rPr>
          <w:rtl/>
        </w:rPr>
      </w:pPr>
      <w:r>
        <w:rPr>
          <w:rFonts w:hint="cs"/>
          <w:rtl/>
        </w:rPr>
        <w:t>אי</w:t>
      </w:r>
      <w:r>
        <w:rPr>
          <w:rtl/>
        </w:rPr>
        <w:t xml:space="preserve">ן </w:t>
      </w:r>
      <w:bookmarkStart w:id="42351" w:name="_ETM_Q68_296420"/>
      <w:bookmarkEnd w:id="42351"/>
      <w:r>
        <w:rPr>
          <w:rtl/>
        </w:rPr>
        <w:t xml:space="preserve">דמוקרטיה </w:t>
      </w:r>
      <w:bookmarkStart w:id="42352" w:name="_ETM_Q68_297530"/>
      <w:bookmarkEnd w:id="42352"/>
      <w:r>
        <w:rPr>
          <w:rtl/>
        </w:rPr>
        <w:t xml:space="preserve">בלי </w:t>
      </w:r>
      <w:bookmarkStart w:id="42353" w:name="_ETM_Q68_297980"/>
      <w:bookmarkEnd w:id="42353"/>
      <w:r>
        <w:rPr>
          <w:rtl/>
        </w:rPr>
        <w:t xml:space="preserve">אזרחות </w:t>
      </w:r>
      <w:bookmarkStart w:id="42354" w:name="_ETM_Q68_298730"/>
      <w:bookmarkEnd w:id="42354"/>
      <w:r>
        <w:rPr>
          <w:rtl/>
        </w:rPr>
        <w:t xml:space="preserve">שווה </w:t>
      </w:r>
      <w:bookmarkStart w:id="42355" w:name="_ETM_Q68_299270"/>
      <w:bookmarkEnd w:id="42355"/>
      <w:r>
        <w:rPr>
          <w:rtl/>
        </w:rPr>
        <w:t>לכולם</w:t>
      </w:r>
      <w:r>
        <w:rPr>
          <w:rFonts w:hint="cs"/>
          <w:rtl/>
        </w:rPr>
        <w:t xml:space="preserve">. </w:t>
      </w:r>
    </w:p>
    <w:p w:rsidR="005930C5" w:rsidRDefault="005930C5" w:rsidP="00EC0B26">
      <w:pPr>
        <w:rPr>
          <w:rtl/>
        </w:rPr>
      </w:pPr>
    </w:p>
    <w:p w:rsidR="005930C5" w:rsidRDefault="005930C5" w:rsidP="00EC0B26">
      <w:pPr>
        <w:pStyle w:val="af7"/>
        <w:keepNext/>
        <w:rPr>
          <w:rtl/>
        </w:rPr>
      </w:pPr>
      <w:bookmarkStart w:id="42356" w:name="ET_interruption_6345_54"/>
      <w:r w:rsidRPr="00A558D6">
        <w:rPr>
          <w:rStyle w:val="TagStyle"/>
          <w:rtl/>
        </w:rPr>
        <w:t xml:space="preserve"> &lt;&lt; קריאה &gt;&gt; </w:t>
      </w:r>
      <w:r>
        <w:rPr>
          <w:rtl/>
        </w:rPr>
        <w:t>טלי גוטליב (הליכוד):</w:t>
      </w:r>
      <w:r w:rsidRPr="00A558D6">
        <w:rPr>
          <w:rStyle w:val="TagStyle"/>
          <w:rtl/>
        </w:rPr>
        <w:t xml:space="preserve"> &lt;&lt; קריאה &gt;&gt;</w:t>
      </w:r>
      <w:r>
        <w:rPr>
          <w:rtl/>
        </w:rPr>
        <w:t xml:space="preserve"> </w:t>
      </w:r>
      <w:bookmarkEnd w:id="42356"/>
    </w:p>
    <w:p w:rsidR="005930C5" w:rsidRDefault="005930C5" w:rsidP="005223CB">
      <w:pPr>
        <w:rPr>
          <w:rtl/>
        </w:rPr>
      </w:pPr>
    </w:p>
    <w:p w:rsidR="005930C5" w:rsidRDefault="005930C5" w:rsidP="00EC0B26">
      <w:pPr>
        <w:rPr>
          <w:rtl/>
        </w:rPr>
      </w:pPr>
      <w:r>
        <w:rPr>
          <w:rFonts w:hint="cs"/>
          <w:rtl/>
        </w:rPr>
        <w:t xml:space="preserve">תבדקי את </w:t>
      </w:r>
      <w:bookmarkStart w:id="42357" w:name="_ETM_Q68_293000"/>
      <w:bookmarkEnd w:id="42357"/>
      <w:r>
        <w:rPr>
          <w:rFonts w:hint="cs"/>
          <w:rtl/>
        </w:rPr>
        <w:t xml:space="preserve">הדין הבין-לאומי. לא יזיק לך. </w:t>
      </w:r>
    </w:p>
    <w:p w:rsidR="005930C5" w:rsidRDefault="005930C5" w:rsidP="00EC0B26">
      <w:pPr>
        <w:rPr>
          <w:rtl/>
        </w:rPr>
      </w:pPr>
    </w:p>
    <w:p w:rsidR="005930C5" w:rsidRDefault="005930C5" w:rsidP="00EC0B26">
      <w:pPr>
        <w:pStyle w:val="-"/>
        <w:keepNext/>
        <w:rPr>
          <w:rtl/>
        </w:rPr>
      </w:pPr>
      <w:r w:rsidRPr="00A67F54">
        <w:rPr>
          <w:rStyle w:val="TagStyle"/>
          <w:rtl/>
        </w:rPr>
        <w:t xml:space="preserve"> &lt;&lt; דובר_המשך &gt;&gt; </w:t>
      </w:r>
      <w:r>
        <w:rPr>
          <w:rtl/>
        </w:rPr>
        <w:t>עאידה תומא סלימאן (חד"ש-תע"ל):</w:t>
      </w:r>
      <w:r w:rsidRPr="00A67F54">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ה</w:t>
      </w:r>
      <w:bookmarkStart w:id="42358" w:name="_ETM_Q68_295000"/>
      <w:bookmarkEnd w:id="42358"/>
      <w:r>
        <w:rPr>
          <w:rFonts w:hint="cs"/>
          <w:rtl/>
        </w:rPr>
        <w:t xml:space="preserve">מאבק </w:t>
      </w:r>
      <w:bookmarkStart w:id="42359" w:name="_ETM_Q68_301050"/>
      <w:bookmarkStart w:id="42360" w:name="_ETM_Q68_301380"/>
      <w:bookmarkStart w:id="42361" w:name="_ETM_Q68_301740"/>
      <w:bookmarkEnd w:id="42359"/>
      <w:bookmarkEnd w:id="42360"/>
      <w:bookmarkEnd w:id="42361"/>
      <w:r>
        <w:rPr>
          <w:rFonts w:hint="cs"/>
          <w:rtl/>
        </w:rPr>
        <w:t xml:space="preserve">שלנו </w:t>
      </w:r>
      <w:bookmarkStart w:id="42362" w:name="_ETM_Q68_302280"/>
      <w:bookmarkStart w:id="42363" w:name="_ETM_Q68_303030"/>
      <w:bookmarkEnd w:id="42362"/>
      <w:bookmarkEnd w:id="42363"/>
      <w:r>
        <w:rPr>
          <w:rtl/>
        </w:rPr>
        <w:t xml:space="preserve">נועד </w:t>
      </w:r>
      <w:bookmarkStart w:id="42364" w:name="_ETM_Q68_303659"/>
      <w:bookmarkEnd w:id="42364"/>
      <w:r>
        <w:rPr>
          <w:rtl/>
        </w:rPr>
        <w:t xml:space="preserve">לייצר </w:t>
      </w:r>
      <w:bookmarkStart w:id="42365" w:name="_ETM_Q68_304439"/>
      <w:bookmarkEnd w:id="42365"/>
      <w:r>
        <w:rPr>
          <w:rtl/>
        </w:rPr>
        <w:t xml:space="preserve">הבנה </w:t>
      </w:r>
      <w:bookmarkStart w:id="42366" w:name="_ETM_Q68_305130"/>
      <w:bookmarkEnd w:id="42366"/>
      <w:r>
        <w:rPr>
          <w:rtl/>
        </w:rPr>
        <w:t xml:space="preserve">ציבורית </w:t>
      </w:r>
      <w:bookmarkStart w:id="42367" w:name="_ETM_Q68_306420"/>
      <w:bookmarkEnd w:id="42367"/>
      <w:r>
        <w:rPr>
          <w:rtl/>
        </w:rPr>
        <w:t xml:space="preserve">שלא </w:t>
      </w:r>
      <w:bookmarkStart w:id="42368" w:name="_ETM_Q68_306899"/>
      <w:bookmarkEnd w:id="42368"/>
      <w:r>
        <w:rPr>
          <w:rtl/>
        </w:rPr>
        <w:t xml:space="preserve">יכולה </w:t>
      </w:r>
      <w:bookmarkStart w:id="42369" w:name="_ETM_Q68_307560"/>
      <w:bookmarkEnd w:id="42369"/>
      <w:r>
        <w:rPr>
          <w:rtl/>
        </w:rPr>
        <w:t xml:space="preserve">להתקיים </w:t>
      </w:r>
      <w:bookmarkStart w:id="42370" w:name="_ETM_Q68_308639"/>
      <w:bookmarkEnd w:id="42370"/>
      <w:r>
        <w:rPr>
          <w:rtl/>
        </w:rPr>
        <w:t xml:space="preserve">כאן </w:t>
      </w:r>
      <w:bookmarkStart w:id="42371" w:name="_ETM_Q68_309599"/>
      <w:bookmarkEnd w:id="42371"/>
      <w:r>
        <w:rPr>
          <w:rtl/>
        </w:rPr>
        <w:t xml:space="preserve">דמוקרטיה </w:t>
      </w:r>
      <w:bookmarkStart w:id="42372" w:name="_ETM_Q68_311139"/>
      <w:bookmarkEnd w:id="42372"/>
      <w:r>
        <w:rPr>
          <w:rtl/>
        </w:rPr>
        <w:t xml:space="preserve">בצבע </w:t>
      </w:r>
      <w:bookmarkStart w:id="42373" w:name="_ETM_Q68_312010"/>
      <w:bookmarkEnd w:id="42373"/>
      <w:r>
        <w:rPr>
          <w:rFonts w:hint="cs"/>
          <w:rtl/>
        </w:rPr>
        <w:t>אחד</w:t>
      </w:r>
      <w:bookmarkStart w:id="42374" w:name="_ETM_Q68_312940"/>
      <w:bookmarkEnd w:id="42374"/>
      <w:r>
        <w:rPr>
          <w:rFonts w:hint="cs"/>
          <w:rtl/>
        </w:rPr>
        <w:t xml:space="preserve"> </w:t>
      </w:r>
      <w:bookmarkStart w:id="42375" w:name="_ETM_Q68_313330"/>
      <w:bookmarkEnd w:id="42375"/>
      <w:r>
        <w:rPr>
          <w:rFonts w:hint="cs"/>
          <w:rtl/>
        </w:rPr>
        <w:t xml:space="preserve">וללאום אחד. </w:t>
      </w:r>
      <w:bookmarkStart w:id="42376" w:name="_ETM_Q68_313960"/>
      <w:bookmarkStart w:id="42377" w:name="_ETM_Q68_315180"/>
      <w:bookmarkEnd w:id="42376"/>
      <w:bookmarkEnd w:id="42377"/>
      <w:r>
        <w:rPr>
          <w:rtl/>
        </w:rPr>
        <w:t>מעול</w:t>
      </w:r>
      <w:r>
        <w:rPr>
          <w:rFonts w:hint="cs"/>
          <w:rtl/>
        </w:rPr>
        <w:t>ם לא</w:t>
      </w:r>
      <w:bookmarkStart w:id="42378" w:name="_ETM_Q68_315000"/>
      <w:bookmarkEnd w:id="42378"/>
      <w:r>
        <w:rPr>
          <w:rFonts w:hint="cs"/>
          <w:rtl/>
        </w:rPr>
        <w:t xml:space="preserve"> </w:t>
      </w:r>
      <w:bookmarkStart w:id="42379" w:name="_ETM_Q68_315800"/>
      <w:bookmarkStart w:id="42380" w:name="_ETM_Q68_316010"/>
      <w:bookmarkStart w:id="42381" w:name="_ETM_Q68_316250"/>
      <w:bookmarkEnd w:id="42379"/>
      <w:bookmarkEnd w:id="42380"/>
      <w:bookmarkEnd w:id="42381"/>
      <w:r>
        <w:rPr>
          <w:rtl/>
        </w:rPr>
        <w:t xml:space="preserve">הייתה </w:t>
      </w:r>
      <w:bookmarkStart w:id="42382" w:name="_ETM_Q68_316850"/>
      <w:bookmarkEnd w:id="42382"/>
      <w:r>
        <w:rPr>
          <w:rtl/>
        </w:rPr>
        <w:t xml:space="preserve">כאן </w:t>
      </w:r>
      <w:bookmarkStart w:id="42383" w:name="_ETM_Q68_317210"/>
      <w:bookmarkEnd w:id="42383"/>
      <w:r>
        <w:rPr>
          <w:rtl/>
        </w:rPr>
        <w:t xml:space="preserve">דמוקרטיה </w:t>
      </w:r>
      <w:bookmarkStart w:id="42384" w:name="_ETM_Q68_318050"/>
      <w:bookmarkEnd w:id="42384"/>
      <w:r>
        <w:rPr>
          <w:rtl/>
        </w:rPr>
        <w:t xml:space="preserve">אמיתית </w:t>
      </w:r>
      <w:bookmarkStart w:id="42385" w:name="_ETM_Q68_319150"/>
      <w:bookmarkEnd w:id="42385"/>
      <w:r>
        <w:rPr>
          <w:rtl/>
        </w:rPr>
        <w:t>ב</w:t>
      </w:r>
      <w:r>
        <w:rPr>
          <w:rFonts w:hint="cs"/>
          <w:rtl/>
        </w:rPr>
        <w:t xml:space="preserve">כל הנוגע </w:t>
      </w:r>
      <w:bookmarkStart w:id="42386" w:name="_ETM_Q68_319750"/>
      <w:bookmarkStart w:id="42387" w:name="_ETM_Q68_320260"/>
      <w:bookmarkStart w:id="42388" w:name="_ETM_Q68_320800"/>
      <w:bookmarkStart w:id="42389" w:name="_ETM_Q68_321520"/>
      <w:bookmarkEnd w:id="42386"/>
      <w:bookmarkEnd w:id="42387"/>
      <w:bookmarkEnd w:id="42388"/>
      <w:bookmarkEnd w:id="42389"/>
      <w:r>
        <w:rPr>
          <w:rtl/>
        </w:rPr>
        <w:t>ללא</w:t>
      </w:r>
      <w:r>
        <w:rPr>
          <w:rFonts w:hint="cs"/>
          <w:rtl/>
        </w:rPr>
        <w:t xml:space="preserve"> </w:t>
      </w:r>
      <w:r>
        <w:rPr>
          <w:rtl/>
        </w:rPr>
        <w:t xml:space="preserve">יהודים </w:t>
      </w:r>
      <w:bookmarkStart w:id="42390" w:name="_ETM_Q68_323650"/>
      <w:bookmarkEnd w:id="42390"/>
      <w:r>
        <w:rPr>
          <w:rFonts w:hint="cs"/>
          <w:rtl/>
        </w:rPr>
        <w:t xml:space="preserve">– </w:t>
      </w:r>
      <w:r>
        <w:rPr>
          <w:rtl/>
        </w:rPr>
        <w:t xml:space="preserve">הערבים </w:t>
      </w:r>
      <w:bookmarkStart w:id="42391" w:name="_ETM_Q68_324580"/>
      <w:bookmarkEnd w:id="42391"/>
      <w:r>
        <w:rPr>
          <w:rtl/>
        </w:rPr>
        <w:t>הפלסטינים</w:t>
      </w:r>
      <w:r>
        <w:rPr>
          <w:rFonts w:hint="cs"/>
          <w:rtl/>
        </w:rPr>
        <w:t>.</w:t>
      </w:r>
    </w:p>
    <w:p w:rsidR="005930C5" w:rsidRDefault="005930C5" w:rsidP="00EC0B26">
      <w:pPr>
        <w:rPr>
          <w:rtl/>
        </w:rPr>
      </w:pPr>
    </w:p>
    <w:p w:rsidR="005930C5" w:rsidRDefault="005930C5" w:rsidP="00EC0B26">
      <w:pPr>
        <w:pStyle w:val="af8"/>
        <w:keepNext/>
        <w:rPr>
          <w:rtl/>
        </w:rPr>
      </w:pPr>
      <w:r w:rsidRPr="007B5D0C">
        <w:rPr>
          <w:rStyle w:val="TagStyle"/>
          <w:rtl/>
        </w:rPr>
        <w:t xml:space="preserve"> &lt;&lt; יור &gt;&gt; </w:t>
      </w:r>
      <w:r>
        <w:rPr>
          <w:rtl/>
        </w:rPr>
        <w:t>היו"ר משה סולומון:</w:t>
      </w:r>
      <w:r w:rsidRPr="007B5D0C">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42392" w:name="_ETM_Q68_326790"/>
      <w:bookmarkEnd w:id="42392"/>
      <w:r>
        <w:rPr>
          <w:rtl/>
        </w:rPr>
        <w:t xml:space="preserve">אם </w:t>
      </w:r>
      <w:bookmarkStart w:id="42393" w:name="_ETM_Q68_327060"/>
      <w:bookmarkEnd w:id="42393"/>
      <w:r>
        <w:rPr>
          <w:rFonts w:hint="cs"/>
          <w:rtl/>
        </w:rPr>
        <w:t xml:space="preserve">כך, אין </w:t>
      </w:r>
      <w:bookmarkStart w:id="42394" w:name="_ETM_Q68_327270"/>
      <w:bookmarkStart w:id="42395" w:name="_ETM_Q68_328520"/>
      <w:bookmarkEnd w:id="42394"/>
      <w:bookmarkEnd w:id="42395"/>
      <w:r>
        <w:rPr>
          <w:rFonts w:hint="cs"/>
          <w:rtl/>
        </w:rPr>
        <w:t xml:space="preserve">שינוי. אם </w:t>
      </w:r>
      <w:bookmarkStart w:id="42396" w:name="_ETM_Q68_324000"/>
      <w:bookmarkEnd w:id="42396"/>
      <w:r>
        <w:rPr>
          <w:rFonts w:hint="cs"/>
          <w:rtl/>
        </w:rPr>
        <w:t xml:space="preserve">כך, אין שינוי. </w:t>
      </w:r>
    </w:p>
    <w:p w:rsidR="005930C5" w:rsidRDefault="005930C5" w:rsidP="00EC0B26">
      <w:pPr>
        <w:rPr>
          <w:rtl/>
        </w:rPr>
      </w:pPr>
      <w:bookmarkStart w:id="42397" w:name="_ETM_Q68_328000"/>
      <w:bookmarkEnd w:id="42397"/>
    </w:p>
    <w:p w:rsidR="005930C5" w:rsidRDefault="005930C5" w:rsidP="00EC0B26">
      <w:pPr>
        <w:pStyle w:val="af7"/>
        <w:keepNext/>
        <w:rPr>
          <w:rtl/>
        </w:rPr>
      </w:pPr>
      <w:bookmarkStart w:id="42398" w:name="ET_interruption_6345_18"/>
      <w:r w:rsidRPr="007B5D0C">
        <w:rPr>
          <w:rStyle w:val="TagStyle"/>
          <w:rtl/>
        </w:rPr>
        <w:t xml:space="preserve"> &lt;&lt; קריאה &gt;&gt; </w:t>
      </w:r>
      <w:r>
        <w:rPr>
          <w:rtl/>
        </w:rPr>
        <w:t>טלי גוטליב (הליכוד):</w:t>
      </w:r>
      <w:r w:rsidRPr="007B5D0C">
        <w:rPr>
          <w:rStyle w:val="TagStyle"/>
          <w:rtl/>
        </w:rPr>
        <w:t xml:space="preserve"> &lt;&lt; קריאה &gt;&gt;</w:t>
      </w:r>
      <w:r>
        <w:rPr>
          <w:rtl/>
        </w:rPr>
        <w:t xml:space="preserve"> </w:t>
      </w:r>
      <w:bookmarkEnd w:id="42398"/>
    </w:p>
    <w:p w:rsidR="005930C5" w:rsidRDefault="005930C5" w:rsidP="005223CB">
      <w:pPr>
        <w:rPr>
          <w:rtl/>
        </w:rPr>
      </w:pPr>
    </w:p>
    <w:p w:rsidR="005930C5" w:rsidRDefault="005930C5" w:rsidP="00EC0B26">
      <w:pPr>
        <w:rPr>
          <w:rtl/>
        </w:rPr>
      </w:pPr>
      <w:bookmarkStart w:id="42399" w:name="_ETM_Q68_328700"/>
      <w:bookmarkStart w:id="42400" w:name="_ETM_Q68_328940"/>
      <w:bookmarkStart w:id="42401" w:name="_ETM_Q68_329090"/>
      <w:bookmarkStart w:id="42402" w:name="_ETM_Q68_329419"/>
      <w:bookmarkEnd w:id="42399"/>
      <w:bookmarkEnd w:id="42400"/>
      <w:bookmarkEnd w:id="42401"/>
      <w:bookmarkEnd w:id="42402"/>
      <w:r>
        <w:rPr>
          <w:rFonts w:hint="cs"/>
          <w:rtl/>
        </w:rPr>
        <w:t xml:space="preserve">לא הבנתי. מה זה ערבים פלסטינים? מה זה ערבים פלסטינים? </w:t>
      </w:r>
      <w:bookmarkStart w:id="42403" w:name="_ETM_Q68_329000"/>
      <w:bookmarkEnd w:id="42403"/>
    </w:p>
    <w:p w:rsidR="005930C5" w:rsidRDefault="005930C5" w:rsidP="00EC0B26">
      <w:pPr>
        <w:rPr>
          <w:rtl/>
        </w:rPr>
      </w:pPr>
    </w:p>
    <w:p w:rsidR="005930C5" w:rsidRDefault="005930C5" w:rsidP="00EC0B26">
      <w:pPr>
        <w:pStyle w:val="af8"/>
        <w:keepNext/>
        <w:rPr>
          <w:rtl/>
        </w:rPr>
      </w:pPr>
      <w:r w:rsidRPr="00835040">
        <w:rPr>
          <w:rStyle w:val="TagStyle"/>
          <w:rtl/>
        </w:rPr>
        <w:t xml:space="preserve"> &lt;&lt; יור &gt;&gt; </w:t>
      </w:r>
      <w:r>
        <w:rPr>
          <w:rtl/>
        </w:rPr>
        <w:t>היו"ר משה סולומון:</w:t>
      </w:r>
      <w:r w:rsidRPr="0083504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42404" w:name="_ETM_Q68_331000"/>
      <w:bookmarkEnd w:id="42404"/>
      <w:r>
        <w:rPr>
          <w:rFonts w:hint="cs"/>
          <w:rtl/>
        </w:rPr>
        <w:t xml:space="preserve">עד עכשיו </w:t>
      </w:r>
      <w:r w:rsidR="00BB368D">
        <w:rPr>
          <w:rFonts w:hint="cs"/>
          <w:rtl/>
        </w:rPr>
        <w:t>– – –</w:t>
      </w:r>
    </w:p>
    <w:p w:rsidR="005930C5" w:rsidRDefault="005930C5" w:rsidP="00EC0B26">
      <w:pPr>
        <w:rPr>
          <w:rtl/>
        </w:rPr>
      </w:pPr>
    </w:p>
    <w:p w:rsidR="005930C5" w:rsidRDefault="005930C5" w:rsidP="00EC0B26">
      <w:pPr>
        <w:pStyle w:val="-"/>
        <w:keepNext/>
        <w:rPr>
          <w:rtl/>
        </w:rPr>
      </w:pPr>
      <w:bookmarkStart w:id="42405" w:name="ET_speakercontinue_5761_20"/>
      <w:r w:rsidRPr="00835040">
        <w:rPr>
          <w:rStyle w:val="TagStyle"/>
          <w:rtl/>
        </w:rPr>
        <w:t xml:space="preserve"> &lt;&lt; דובר_המשך &gt;&gt; </w:t>
      </w:r>
      <w:r>
        <w:rPr>
          <w:rtl/>
        </w:rPr>
        <w:t>עאידה תומא סלימאן (חד"ש-תע"ל):</w:t>
      </w:r>
      <w:r w:rsidRPr="00835040">
        <w:rPr>
          <w:rStyle w:val="TagStyle"/>
          <w:rtl/>
        </w:rPr>
        <w:t xml:space="preserve"> &lt;&lt; דובר_המשך &gt;&gt;</w:t>
      </w:r>
      <w:r>
        <w:rPr>
          <w:rtl/>
        </w:rPr>
        <w:t xml:space="preserve"> </w:t>
      </w:r>
      <w:bookmarkEnd w:id="42405"/>
    </w:p>
    <w:p w:rsidR="005930C5" w:rsidRDefault="005930C5" w:rsidP="005223CB">
      <w:pPr>
        <w:rPr>
          <w:rtl/>
        </w:rPr>
      </w:pPr>
    </w:p>
    <w:p w:rsidR="005930C5" w:rsidRDefault="005930C5" w:rsidP="00EC0B26">
      <w:pPr>
        <w:rPr>
          <w:rtl/>
        </w:rPr>
      </w:pPr>
      <w:bookmarkStart w:id="42406" w:name="_ETM_Q68_331040"/>
      <w:bookmarkEnd w:id="42406"/>
      <w:r>
        <w:rPr>
          <w:rtl/>
        </w:rPr>
        <w:t xml:space="preserve">אני </w:t>
      </w:r>
      <w:bookmarkStart w:id="42407" w:name="_ETM_Q68_331669"/>
      <w:bookmarkEnd w:id="42407"/>
      <w:r>
        <w:rPr>
          <w:rtl/>
        </w:rPr>
        <w:t>מבקש</w:t>
      </w:r>
      <w:r>
        <w:rPr>
          <w:rFonts w:hint="cs"/>
          <w:rtl/>
        </w:rPr>
        <w:t xml:space="preserve">ת לא </w:t>
      </w:r>
      <w:bookmarkStart w:id="42408" w:name="_ETM_Q68_332120"/>
      <w:bookmarkStart w:id="42409" w:name="_ETM_Q68_332780"/>
      <w:bookmarkEnd w:id="42408"/>
      <w:bookmarkEnd w:id="42409"/>
      <w:r>
        <w:rPr>
          <w:rFonts w:hint="cs"/>
          <w:rtl/>
        </w:rPr>
        <w:t xml:space="preserve">להיכנס לדברים שלי. </w:t>
      </w:r>
    </w:p>
    <w:p w:rsidR="005930C5" w:rsidRDefault="005930C5" w:rsidP="00EC0B26">
      <w:pPr>
        <w:rPr>
          <w:rtl/>
        </w:rPr>
      </w:pPr>
    </w:p>
    <w:p w:rsidR="005930C5" w:rsidRDefault="005930C5" w:rsidP="00EC0B26">
      <w:pPr>
        <w:pStyle w:val="af8"/>
        <w:keepNext/>
        <w:rPr>
          <w:rtl/>
        </w:rPr>
      </w:pPr>
      <w:r w:rsidRPr="00835040">
        <w:rPr>
          <w:rStyle w:val="TagStyle"/>
          <w:rtl/>
        </w:rPr>
        <w:t xml:space="preserve"> &lt;&lt; יור &gt;&gt; </w:t>
      </w:r>
      <w:r>
        <w:rPr>
          <w:rtl/>
        </w:rPr>
        <w:t>היו"ר משה סולומון:</w:t>
      </w:r>
      <w:r w:rsidRPr="0083504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42410" w:name="_ETM_Q68_330000"/>
      <w:bookmarkEnd w:id="42410"/>
      <w:r>
        <w:rPr>
          <w:rFonts w:hint="cs"/>
          <w:rtl/>
        </w:rPr>
        <w:t>לא. אבל עד עכשי</w:t>
      </w:r>
      <w:bookmarkStart w:id="42411" w:name="_ETM_Q68_332959"/>
      <w:bookmarkEnd w:id="42411"/>
      <w:r>
        <w:rPr>
          <w:rFonts w:hint="cs"/>
          <w:rtl/>
        </w:rPr>
        <w:t xml:space="preserve">ו </w:t>
      </w:r>
      <w:bookmarkStart w:id="42412" w:name="_ETM_Q68_333470"/>
      <w:bookmarkStart w:id="42413" w:name="_ETM_Q68_334099"/>
      <w:bookmarkStart w:id="42414" w:name="_ETM_Q68_335360"/>
      <w:bookmarkEnd w:id="42412"/>
      <w:bookmarkEnd w:id="42413"/>
      <w:bookmarkEnd w:id="42414"/>
      <w:r>
        <w:rPr>
          <w:rFonts w:hint="cs"/>
          <w:rtl/>
        </w:rPr>
        <w:t xml:space="preserve">טענת </w:t>
      </w:r>
      <w:r w:rsidR="00BB368D">
        <w:rPr>
          <w:rFonts w:hint="cs"/>
          <w:rtl/>
        </w:rPr>
        <w:t>– – –</w:t>
      </w:r>
    </w:p>
    <w:p w:rsidR="005930C5" w:rsidRDefault="005930C5" w:rsidP="00EC0B26">
      <w:pPr>
        <w:rPr>
          <w:rtl/>
        </w:rPr>
      </w:pPr>
    </w:p>
    <w:p w:rsidR="005930C5" w:rsidRDefault="005930C5" w:rsidP="00EC0B26">
      <w:pPr>
        <w:pStyle w:val="-"/>
        <w:keepNext/>
        <w:rPr>
          <w:rtl/>
        </w:rPr>
      </w:pPr>
      <w:bookmarkStart w:id="42415" w:name="ET_speakercontinue_5761_22"/>
      <w:r w:rsidRPr="00835040">
        <w:rPr>
          <w:rStyle w:val="TagStyle"/>
          <w:rtl/>
        </w:rPr>
        <w:t xml:space="preserve"> &lt;&lt; דובר_המשך &gt;&gt; </w:t>
      </w:r>
      <w:r>
        <w:rPr>
          <w:rtl/>
        </w:rPr>
        <w:t>עאידה תומא סלימאן (חד"ש-תע"ל):</w:t>
      </w:r>
      <w:r w:rsidRPr="00835040">
        <w:rPr>
          <w:rStyle w:val="TagStyle"/>
          <w:rtl/>
        </w:rPr>
        <w:t xml:space="preserve"> &lt;&lt; דובר_המשך &gt;&gt;</w:t>
      </w:r>
      <w:r>
        <w:rPr>
          <w:rtl/>
        </w:rPr>
        <w:t xml:space="preserve"> </w:t>
      </w:r>
      <w:bookmarkEnd w:id="42415"/>
    </w:p>
    <w:p w:rsidR="005930C5" w:rsidRDefault="005930C5" w:rsidP="005223CB">
      <w:pPr>
        <w:rPr>
          <w:rtl/>
        </w:rPr>
      </w:pPr>
    </w:p>
    <w:p w:rsidR="005930C5" w:rsidRDefault="005930C5" w:rsidP="00EC0B26">
      <w:pPr>
        <w:rPr>
          <w:rtl/>
        </w:rPr>
      </w:pPr>
      <w:r>
        <w:rPr>
          <w:rFonts w:hint="cs"/>
          <w:rtl/>
        </w:rPr>
        <w:t xml:space="preserve">אני מבקשת, אני לא רוצה להתווכח. אני רוצה להגיד את הדברים שלי. </w:t>
      </w:r>
    </w:p>
    <w:p w:rsidR="005930C5" w:rsidRDefault="005930C5" w:rsidP="00EC0B26">
      <w:pPr>
        <w:rPr>
          <w:rtl/>
        </w:rPr>
      </w:pPr>
    </w:p>
    <w:p w:rsidR="005930C5" w:rsidRDefault="005930C5" w:rsidP="00EC0B26">
      <w:pPr>
        <w:pStyle w:val="af8"/>
        <w:keepNext/>
        <w:rPr>
          <w:rtl/>
        </w:rPr>
      </w:pPr>
      <w:bookmarkStart w:id="42416" w:name="ET_yor_6598_23"/>
      <w:r w:rsidRPr="00835040">
        <w:rPr>
          <w:rStyle w:val="TagStyle"/>
          <w:rtl/>
        </w:rPr>
        <w:t xml:space="preserve"> &lt;&lt; יור &gt;&gt; </w:t>
      </w:r>
      <w:r>
        <w:rPr>
          <w:rtl/>
        </w:rPr>
        <w:t>היו"ר משה סולומון:</w:t>
      </w:r>
      <w:r w:rsidRPr="00835040">
        <w:rPr>
          <w:rStyle w:val="TagStyle"/>
          <w:rtl/>
        </w:rPr>
        <w:t xml:space="preserve"> &lt;&lt; יור &gt;&gt;</w:t>
      </w:r>
      <w:r>
        <w:rPr>
          <w:rtl/>
        </w:rPr>
        <w:t xml:space="preserve"> </w:t>
      </w:r>
      <w:bookmarkEnd w:id="42416"/>
    </w:p>
    <w:p w:rsidR="005930C5" w:rsidRDefault="005930C5" w:rsidP="005223CB">
      <w:pPr>
        <w:rPr>
          <w:rtl/>
        </w:rPr>
      </w:pPr>
    </w:p>
    <w:p w:rsidR="005930C5" w:rsidRDefault="005930C5" w:rsidP="00EC0B26">
      <w:pPr>
        <w:rPr>
          <w:rtl/>
        </w:rPr>
      </w:pPr>
      <w:bookmarkStart w:id="42417" w:name="_ETM_Q68_336000"/>
      <w:bookmarkEnd w:id="42417"/>
      <w:r>
        <w:rPr>
          <w:rFonts w:hint="cs"/>
          <w:rtl/>
        </w:rPr>
        <w:t xml:space="preserve">בסדר. אני </w:t>
      </w:r>
      <w:bookmarkStart w:id="42418" w:name="_ETM_Q68_332000"/>
      <w:bookmarkEnd w:id="42418"/>
      <w:r>
        <w:rPr>
          <w:rFonts w:hint="cs"/>
          <w:rtl/>
        </w:rPr>
        <w:t>רק אומר</w:t>
      </w:r>
      <w:bookmarkStart w:id="42419" w:name="_ETM_Q68_337000"/>
      <w:bookmarkEnd w:id="42419"/>
      <w:r>
        <w:rPr>
          <w:rFonts w:hint="cs"/>
          <w:rtl/>
        </w:rPr>
        <w:t xml:space="preserve"> – אני אומר לך שעד עכשיו טענת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7"/>
        <w:keepNext/>
        <w:rPr>
          <w:rtl/>
        </w:rPr>
      </w:pPr>
      <w:r w:rsidRPr="00835040">
        <w:rPr>
          <w:rStyle w:val="TagStyle"/>
          <w:rtl/>
        </w:rPr>
        <w:t xml:space="preserve"> &lt;&lt; קריאה &gt;&gt; </w:t>
      </w:r>
      <w:r>
        <w:rPr>
          <w:rtl/>
        </w:rPr>
        <w:t>טלי גוטליב (הליכוד):</w:t>
      </w:r>
      <w:r w:rsidRPr="00835040">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bookmarkStart w:id="42420" w:name="_ETM_Q68_335000"/>
      <w:bookmarkEnd w:id="42420"/>
      <w:r>
        <w:rPr>
          <w:rFonts w:hint="cs"/>
          <w:rtl/>
        </w:rPr>
        <w:t xml:space="preserve">את יכולה להגיד מה שבא לך. את לא יכולה לחתור תחת הגדרת המדינה כמדינת הלאום היהודי. לא יכולה לחתור תחת המדינה. לא יכולה. </w:t>
      </w:r>
    </w:p>
    <w:p w:rsidR="005930C5" w:rsidRDefault="005930C5" w:rsidP="00EC0B26">
      <w:pPr>
        <w:rPr>
          <w:rtl/>
        </w:rPr>
      </w:pPr>
    </w:p>
    <w:p w:rsidR="005930C5" w:rsidRDefault="005930C5" w:rsidP="00EC0B26">
      <w:pPr>
        <w:pStyle w:val="-"/>
        <w:keepNext/>
        <w:rPr>
          <w:rtl/>
        </w:rPr>
      </w:pPr>
      <w:bookmarkStart w:id="42421" w:name="ET_speakercontinue_5761_25"/>
      <w:r w:rsidRPr="00835040">
        <w:rPr>
          <w:rStyle w:val="TagStyle"/>
          <w:rtl/>
        </w:rPr>
        <w:t xml:space="preserve"> &lt;&lt; דובר_המשך &gt;&gt; </w:t>
      </w:r>
      <w:r>
        <w:rPr>
          <w:rtl/>
        </w:rPr>
        <w:t>עאידה תומא סלימאן (חד"ש-תע"ל):</w:t>
      </w:r>
      <w:r w:rsidRPr="00835040">
        <w:rPr>
          <w:rStyle w:val="TagStyle"/>
          <w:rtl/>
        </w:rPr>
        <w:t xml:space="preserve"> &lt;&lt; דובר_המשך &gt;&gt;</w:t>
      </w:r>
      <w:r>
        <w:rPr>
          <w:rtl/>
        </w:rPr>
        <w:t xml:space="preserve"> </w:t>
      </w:r>
      <w:bookmarkEnd w:id="42421"/>
    </w:p>
    <w:p w:rsidR="005930C5" w:rsidRDefault="005930C5" w:rsidP="005223CB">
      <w:pPr>
        <w:rPr>
          <w:rtl/>
        </w:rPr>
      </w:pPr>
    </w:p>
    <w:p w:rsidR="005930C5" w:rsidRDefault="005930C5" w:rsidP="00EC0B26">
      <w:pPr>
        <w:rPr>
          <w:rtl/>
        </w:rPr>
      </w:pPr>
      <w:bookmarkStart w:id="42422" w:name="_ETM_Q68_333000"/>
      <w:bookmarkEnd w:id="42422"/>
      <w:r>
        <w:rPr>
          <w:rFonts w:hint="cs"/>
          <w:rtl/>
        </w:rPr>
        <w:t xml:space="preserve">אני מבקשת לקבל את </w:t>
      </w:r>
      <w:bookmarkStart w:id="42423" w:name="_ETM_Q68_341000"/>
      <w:bookmarkEnd w:id="42423"/>
      <w:r>
        <w:rPr>
          <w:rFonts w:hint="cs"/>
          <w:rtl/>
        </w:rPr>
        <w:t xml:space="preserve">הזמן שלי בלי הפרעה. </w:t>
      </w:r>
    </w:p>
    <w:p w:rsidR="005930C5" w:rsidRDefault="005930C5" w:rsidP="00EC0B26">
      <w:pPr>
        <w:rPr>
          <w:rtl/>
        </w:rPr>
      </w:pPr>
    </w:p>
    <w:p w:rsidR="005930C5" w:rsidRDefault="005930C5" w:rsidP="00EC0B26">
      <w:pPr>
        <w:pStyle w:val="af8"/>
        <w:keepNext/>
        <w:rPr>
          <w:rtl/>
        </w:rPr>
      </w:pPr>
      <w:r w:rsidRPr="00E32B8E">
        <w:rPr>
          <w:rStyle w:val="TagStyle"/>
          <w:rtl/>
        </w:rPr>
        <w:t xml:space="preserve"> &lt;&lt; יור &gt;&gt; </w:t>
      </w:r>
      <w:r>
        <w:rPr>
          <w:rtl/>
        </w:rPr>
        <w:t>היו"ר משה סולומון:</w:t>
      </w:r>
      <w:r w:rsidRPr="00E32B8E">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42424" w:name="_ETM_Q68_345000"/>
      <w:bookmarkEnd w:id="42424"/>
      <w:r>
        <w:rPr>
          <w:rFonts w:hint="cs"/>
          <w:rtl/>
        </w:rPr>
        <w:t xml:space="preserve">בבקשה. </w:t>
      </w:r>
    </w:p>
    <w:p w:rsidR="005930C5" w:rsidRDefault="005930C5" w:rsidP="00EC0B26">
      <w:pPr>
        <w:rPr>
          <w:rtl/>
        </w:rPr>
      </w:pPr>
    </w:p>
    <w:p w:rsidR="005930C5" w:rsidRDefault="005930C5" w:rsidP="00EC0B26">
      <w:pPr>
        <w:pStyle w:val="-"/>
        <w:keepNext/>
        <w:rPr>
          <w:rtl/>
        </w:rPr>
      </w:pPr>
      <w:bookmarkStart w:id="42425" w:name="ET_speakercontinue_5761_27"/>
      <w:r w:rsidRPr="00E32B8E">
        <w:rPr>
          <w:rStyle w:val="TagStyle"/>
          <w:rtl/>
        </w:rPr>
        <w:t xml:space="preserve"> &lt;&lt; דובר_המשך &gt;&gt; </w:t>
      </w:r>
      <w:r>
        <w:rPr>
          <w:rtl/>
        </w:rPr>
        <w:t>עאידה תומא סלימאן (חד"ש-תע"ל):</w:t>
      </w:r>
      <w:r w:rsidRPr="00E32B8E">
        <w:rPr>
          <w:rStyle w:val="TagStyle"/>
          <w:rtl/>
        </w:rPr>
        <w:t xml:space="preserve"> &lt;&lt; דובר_המשך &gt;&gt;</w:t>
      </w:r>
      <w:r>
        <w:rPr>
          <w:rtl/>
        </w:rPr>
        <w:t xml:space="preserve"> </w:t>
      </w:r>
      <w:bookmarkEnd w:id="42425"/>
    </w:p>
    <w:p w:rsidR="005930C5" w:rsidRDefault="005930C5" w:rsidP="005223CB">
      <w:pPr>
        <w:rPr>
          <w:rtl/>
        </w:rPr>
      </w:pPr>
    </w:p>
    <w:p w:rsidR="005930C5" w:rsidRDefault="005930C5" w:rsidP="00EC0B26">
      <w:pPr>
        <w:rPr>
          <w:rtl/>
        </w:rPr>
      </w:pPr>
      <w:r>
        <w:rPr>
          <w:rFonts w:hint="cs"/>
          <w:rtl/>
        </w:rPr>
        <w:t xml:space="preserve">בינתיים גזלתם ממנו. </w:t>
      </w:r>
    </w:p>
    <w:p w:rsidR="00182322" w:rsidRDefault="00182322" w:rsidP="00EC0B26">
      <w:pPr>
        <w:rPr>
          <w:rtl/>
        </w:rPr>
      </w:pPr>
    </w:p>
    <w:p w:rsidR="005930C5" w:rsidRDefault="005930C5" w:rsidP="00EC0B26">
      <w:pPr>
        <w:pStyle w:val="af7"/>
        <w:keepNext/>
        <w:rPr>
          <w:rtl/>
        </w:rPr>
      </w:pPr>
      <w:bookmarkStart w:id="42426" w:name="_ETM_Q68_346000"/>
      <w:bookmarkStart w:id="42427" w:name="ET_interruption_6345_28"/>
      <w:bookmarkEnd w:id="42426"/>
      <w:r w:rsidRPr="00E32B8E">
        <w:rPr>
          <w:rStyle w:val="TagStyle"/>
          <w:rtl/>
        </w:rPr>
        <w:t xml:space="preserve"> &lt;&lt; קריאה &gt;&gt; </w:t>
      </w:r>
      <w:r>
        <w:rPr>
          <w:rtl/>
        </w:rPr>
        <w:t>טלי גוטליב (הליכוד):</w:t>
      </w:r>
      <w:r w:rsidRPr="00E32B8E">
        <w:rPr>
          <w:rStyle w:val="TagStyle"/>
          <w:rtl/>
        </w:rPr>
        <w:t xml:space="preserve"> &lt;&lt; קריאה &gt;&gt;</w:t>
      </w:r>
      <w:r>
        <w:rPr>
          <w:rtl/>
        </w:rPr>
        <w:t xml:space="preserve"> </w:t>
      </w:r>
      <w:bookmarkEnd w:id="42427"/>
    </w:p>
    <w:p w:rsidR="005930C5" w:rsidRDefault="005930C5" w:rsidP="005223CB">
      <w:pPr>
        <w:rPr>
          <w:rtl/>
        </w:rPr>
      </w:pPr>
    </w:p>
    <w:p w:rsidR="005930C5" w:rsidRDefault="005930C5" w:rsidP="00EC0B26">
      <w:pPr>
        <w:rPr>
          <w:rtl/>
        </w:rPr>
      </w:pPr>
      <w:r>
        <w:rPr>
          <w:rFonts w:hint="cs"/>
          <w:rtl/>
        </w:rPr>
        <w:t xml:space="preserve">את לא יכולה להגיד פה מה שאת רוצה. </w:t>
      </w:r>
    </w:p>
    <w:p w:rsidR="005930C5" w:rsidRDefault="005930C5" w:rsidP="00EC0B26">
      <w:pPr>
        <w:rPr>
          <w:rtl/>
        </w:rPr>
      </w:pPr>
    </w:p>
    <w:p w:rsidR="005930C5" w:rsidRDefault="005930C5" w:rsidP="00EC0B26">
      <w:pPr>
        <w:pStyle w:val="-"/>
        <w:keepNext/>
        <w:rPr>
          <w:rtl/>
        </w:rPr>
      </w:pPr>
      <w:bookmarkStart w:id="42428" w:name="ET_speakercontinue_5761_29"/>
      <w:r w:rsidRPr="00E32B8E">
        <w:rPr>
          <w:rStyle w:val="TagStyle"/>
          <w:rtl/>
        </w:rPr>
        <w:t xml:space="preserve"> &lt;&lt; דובר_המשך &gt;&gt; </w:t>
      </w:r>
      <w:r>
        <w:rPr>
          <w:rtl/>
        </w:rPr>
        <w:t>עאידה תומא סלימאן (חד"ש-תע"ל):</w:t>
      </w:r>
      <w:r w:rsidRPr="00E32B8E">
        <w:rPr>
          <w:rStyle w:val="TagStyle"/>
          <w:rtl/>
        </w:rPr>
        <w:t xml:space="preserve"> &lt;&lt; דובר_המשך &gt;&gt;</w:t>
      </w:r>
      <w:r>
        <w:rPr>
          <w:rtl/>
        </w:rPr>
        <w:t xml:space="preserve"> </w:t>
      </w:r>
      <w:bookmarkEnd w:id="42428"/>
    </w:p>
    <w:p w:rsidR="005930C5" w:rsidRDefault="005930C5" w:rsidP="005223CB">
      <w:pPr>
        <w:rPr>
          <w:rtl/>
        </w:rPr>
      </w:pPr>
    </w:p>
    <w:p w:rsidR="005930C5" w:rsidRDefault="005930C5" w:rsidP="00182322">
      <w:pPr>
        <w:rPr>
          <w:rtl/>
        </w:rPr>
      </w:pPr>
      <w:bookmarkStart w:id="42429" w:name="_ETM_Q68_348000"/>
      <w:bookmarkStart w:id="42430" w:name="_ETM_Q68_335930"/>
      <w:bookmarkStart w:id="42431" w:name="_ETM_Q68_336200"/>
      <w:bookmarkStart w:id="42432" w:name="_ETM_Q68_336260"/>
      <w:bookmarkStart w:id="42433" w:name="_ETM_Q68_336690"/>
      <w:bookmarkEnd w:id="42429"/>
      <w:bookmarkEnd w:id="42430"/>
      <w:bookmarkEnd w:id="42431"/>
      <w:bookmarkEnd w:id="42432"/>
      <w:bookmarkEnd w:id="42433"/>
      <w:r>
        <w:rPr>
          <w:rFonts w:hint="cs"/>
          <w:rtl/>
        </w:rPr>
        <w:t>יוצאי צבא ושב"כ למיניהם</w:t>
      </w:r>
      <w:bookmarkStart w:id="42434" w:name="_ETM_Q68_355000"/>
      <w:bookmarkEnd w:id="42434"/>
      <w:r>
        <w:rPr>
          <w:rFonts w:hint="cs"/>
          <w:rtl/>
        </w:rPr>
        <w:t xml:space="preserve">, שמוכנים </w:t>
      </w:r>
      <w:bookmarkStart w:id="42435" w:name="_ETM_Q68_338910"/>
      <w:bookmarkStart w:id="42436" w:name="_ETM_Q68_342819"/>
      <w:bookmarkStart w:id="42437" w:name="_ETM_Q68_344470"/>
      <w:bookmarkStart w:id="42438" w:name="_ETM_Q68_345070"/>
      <w:bookmarkStart w:id="42439" w:name="_ETM_Q68_345550"/>
      <w:bookmarkStart w:id="42440" w:name="_ETM_Q68_345820"/>
      <w:bookmarkStart w:id="42441" w:name="_ETM_Q68_346600"/>
      <w:bookmarkStart w:id="42442" w:name="_ETM_Q68_347080"/>
      <w:bookmarkStart w:id="42443" w:name="_ETM_Q68_347680"/>
      <w:bookmarkStart w:id="42444" w:name="_ETM_Q68_348220"/>
      <w:bookmarkStart w:id="42445" w:name="_ETM_Q68_349900"/>
      <w:bookmarkStart w:id="42446" w:name="_ETM_Q68_350470"/>
      <w:bookmarkStart w:id="42447" w:name="_ETM_Q68_350889"/>
      <w:bookmarkStart w:id="42448" w:name="_ETM_Q68_351580"/>
      <w:bookmarkStart w:id="42449" w:name="_ETM_Q68_353019"/>
      <w:bookmarkStart w:id="42450" w:name="_ETM_Q68_353230"/>
      <w:bookmarkStart w:id="42451" w:name="_ETM_Q68_353709"/>
      <w:bookmarkEnd w:id="42435"/>
      <w:bookmarkEnd w:id="42436"/>
      <w:bookmarkEnd w:id="42437"/>
      <w:bookmarkEnd w:id="42438"/>
      <w:bookmarkEnd w:id="42439"/>
      <w:bookmarkEnd w:id="42440"/>
      <w:bookmarkEnd w:id="42441"/>
      <w:bookmarkEnd w:id="42442"/>
      <w:bookmarkEnd w:id="42443"/>
      <w:bookmarkEnd w:id="42444"/>
      <w:bookmarkEnd w:id="42445"/>
      <w:bookmarkEnd w:id="42446"/>
      <w:bookmarkEnd w:id="42447"/>
      <w:bookmarkEnd w:id="42448"/>
      <w:bookmarkEnd w:id="42449"/>
      <w:bookmarkEnd w:id="42450"/>
      <w:bookmarkEnd w:id="42451"/>
      <w:r>
        <w:rPr>
          <w:rtl/>
        </w:rPr>
        <w:t xml:space="preserve">בכל </w:t>
      </w:r>
      <w:bookmarkStart w:id="42452" w:name="_ETM_Q68_354159"/>
      <w:bookmarkEnd w:id="42452"/>
      <w:r>
        <w:rPr>
          <w:rFonts w:hint="cs"/>
          <w:rtl/>
        </w:rPr>
        <w:t xml:space="preserve">עת </w:t>
      </w:r>
      <w:bookmarkStart w:id="42453" w:name="_ETM_Q68_355100"/>
      <w:bookmarkEnd w:id="42453"/>
      <w:r>
        <w:rPr>
          <w:rtl/>
        </w:rPr>
        <w:t xml:space="preserve">להפציץ </w:t>
      </w:r>
      <w:bookmarkStart w:id="42454" w:name="_ETM_Q68_355880"/>
      <w:bookmarkEnd w:id="42454"/>
      <w:r>
        <w:rPr>
          <w:rtl/>
        </w:rPr>
        <w:t>בעזה</w:t>
      </w:r>
      <w:r>
        <w:rPr>
          <w:rFonts w:hint="cs"/>
          <w:rtl/>
        </w:rPr>
        <w:t>,</w:t>
      </w:r>
      <w:r>
        <w:rPr>
          <w:rtl/>
        </w:rPr>
        <w:t xml:space="preserve"> </w:t>
      </w:r>
      <w:bookmarkStart w:id="42455" w:name="_ETM_Q68_356450"/>
      <w:bookmarkEnd w:id="42455"/>
      <w:r>
        <w:rPr>
          <w:rtl/>
        </w:rPr>
        <w:t xml:space="preserve">בלבנון </w:t>
      </w:r>
      <w:bookmarkStart w:id="42456" w:name="_ETM_Q68_357139"/>
      <w:bookmarkEnd w:id="42456"/>
      <w:r>
        <w:rPr>
          <w:rtl/>
        </w:rPr>
        <w:t xml:space="preserve">ובסוריה </w:t>
      </w:r>
      <w:bookmarkStart w:id="42457" w:name="_ETM_Q68_358400"/>
      <w:bookmarkEnd w:id="42457"/>
      <w:r>
        <w:rPr>
          <w:rtl/>
        </w:rPr>
        <w:t xml:space="preserve">ולתחזק </w:t>
      </w:r>
      <w:bookmarkStart w:id="42458" w:name="_ETM_Q68_359780"/>
      <w:bookmarkEnd w:id="42458"/>
      <w:r>
        <w:rPr>
          <w:rtl/>
        </w:rPr>
        <w:t xml:space="preserve">משטר </w:t>
      </w:r>
      <w:bookmarkStart w:id="42459" w:name="_ETM_Q68_360380"/>
      <w:bookmarkEnd w:id="42459"/>
      <w:r>
        <w:rPr>
          <w:rtl/>
        </w:rPr>
        <w:t xml:space="preserve">דיקטטורה </w:t>
      </w:r>
      <w:bookmarkStart w:id="42460" w:name="_ETM_Q68_361250"/>
      <w:bookmarkEnd w:id="42460"/>
      <w:r>
        <w:rPr>
          <w:rtl/>
        </w:rPr>
        <w:t xml:space="preserve">צבאית </w:t>
      </w:r>
      <w:bookmarkStart w:id="42461" w:name="_ETM_Q68_361850"/>
      <w:bookmarkEnd w:id="42461"/>
      <w:r>
        <w:rPr>
          <w:rtl/>
        </w:rPr>
        <w:t xml:space="preserve">בגדה </w:t>
      </w:r>
      <w:bookmarkStart w:id="42462" w:name="_ETM_Q68_362450"/>
      <w:bookmarkEnd w:id="42462"/>
      <w:r>
        <w:rPr>
          <w:rtl/>
        </w:rPr>
        <w:t>המערבית</w:t>
      </w:r>
      <w:r>
        <w:rPr>
          <w:rFonts w:hint="cs"/>
          <w:rtl/>
        </w:rPr>
        <w:t>,</w:t>
      </w:r>
      <w:r>
        <w:rPr>
          <w:rtl/>
        </w:rPr>
        <w:t xml:space="preserve"> </w:t>
      </w:r>
      <w:bookmarkStart w:id="42463" w:name="_ETM_Q68_363560"/>
      <w:bookmarkEnd w:id="42463"/>
      <w:r>
        <w:rPr>
          <w:rtl/>
        </w:rPr>
        <w:t>מכריזים</w:t>
      </w:r>
      <w:r w:rsidR="00182322">
        <w:rPr>
          <w:rFonts w:hint="cs"/>
          <w:rtl/>
        </w:rPr>
        <w:t xml:space="preserve">: </w:t>
      </w:r>
      <w:bookmarkStart w:id="42464" w:name="_ETM_Q68_364639"/>
      <w:bookmarkEnd w:id="42464"/>
      <w:r>
        <w:rPr>
          <w:rtl/>
        </w:rPr>
        <w:t xml:space="preserve">עד </w:t>
      </w:r>
      <w:bookmarkStart w:id="42465" w:name="_ETM_Q68_365210"/>
      <w:bookmarkEnd w:id="42465"/>
      <w:r>
        <w:rPr>
          <w:rtl/>
        </w:rPr>
        <w:t>כאן</w:t>
      </w:r>
      <w:r w:rsidR="00182322">
        <w:rPr>
          <w:rFonts w:hint="cs"/>
          <w:rtl/>
        </w:rPr>
        <w:t>,</w:t>
      </w:r>
      <w:r>
        <w:rPr>
          <w:rtl/>
        </w:rPr>
        <w:t xml:space="preserve"> </w:t>
      </w:r>
      <w:bookmarkStart w:id="42466" w:name="_ETM_Q68_366260"/>
      <w:bookmarkEnd w:id="42466"/>
      <w:r>
        <w:rPr>
          <w:rtl/>
        </w:rPr>
        <w:t xml:space="preserve">רק </w:t>
      </w:r>
      <w:bookmarkStart w:id="42467" w:name="_ETM_Q68_366739"/>
      <w:bookmarkEnd w:id="42467"/>
      <w:r>
        <w:rPr>
          <w:rtl/>
        </w:rPr>
        <w:t xml:space="preserve">כאשר </w:t>
      </w:r>
      <w:bookmarkStart w:id="42468" w:name="_ETM_Q68_367370"/>
      <w:bookmarkEnd w:id="42468"/>
      <w:r>
        <w:rPr>
          <w:rtl/>
        </w:rPr>
        <w:t xml:space="preserve">משטר </w:t>
      </w:r>
      <w:bookmarkStart w:id="42469" w:name="_ETM_Q68_367999"/>
      <w:bookmarkEnd w:id="42469"/>
      <w:r>
        <w:rPr>
          <w:rtl/>
        </w:rPr>
        <w:t xml:space="preserve">הדיקטטורה </w:t>
      </w:r>
      <w:bookmarkStart w:id="42470" w:name="_ETM_Q68_368870"/>
      <w:bookmarkEnd w:id="42470"/>
      <w:r>
        <w:rPr>
          <w:rtl/>
        </w:rPr>
        <w:t xml:space="preserve">מגיע </w:t>
      </w:r>
      <w:bookmarkStart w:id="42471" w:name="_ETM_Q68_369379"/>
      <w:bookmarkEnd w:id="42471"/>
      <w:r>
        <w:rPr>
          <w:rtl/>
        </w:rPr>
        <w:t xml:space="preserve">אליהם </w:t>
      </w:r>
      <w:bookmarkStart w:id="42472" w:name="_ETM_Q68_369829"/>
      <w:bookmarkEnd w:id="42472"/>
      <w:r>
        <w:rPr>
          <w:rtl/>
        </w:rPr>
        <w:t>הביתה</w:t>
      </w:r>
      <w:r>
        <w:rPr>
          <w:rFonts w:hint="cs"/>
          <w:rtl/>
        </w:rPr>
        <w:t>.</w:t>
      </w:r>
      <w:r>
        <w:rPr>
          <w:rtl/>
        </w:rPr>
        <w:t xml:space="preserve"> </w:t>
      </w:r>
      <w:bookmarkStart w:id="42473" w:name="_ETM_Q68_371090"/>
      <w:bookmarkEnd w:id="42473"/>
      <w:r>
        <w:rPr>
          <w:rtl/>
        </w:rPr>
        <w:t xml:space="preserve">כולם </w:t>
      </w:r>
      <w:bookmarkStart w:id="42474" w:name="_ETM_Q68_371629"/>
      <w:bookmarkEnd w:id="42474"/>
      <w:r>
        <w:rPr>
          <w:rtl/>
        </w:rPr>
        <w:t xml:space="preserve">צריכים </w:t>
      </w:r>
      <w:bookmarkStart w:id="42475" w:name="_ETM_Q68_372169"/>
      <w:bookmarkEnd w:id="42475"/>
      <w:r>
        <w:rPr>
          <w:rtl/>
        </w:rPr>
        <w:t>לה</w:t>
      </w:r>
      <w:r>
        <w:rPr>
          <w:rFonts w:hint="cs"/>
          <w:rtl/>
        </w:rPr>
        <w:t xml:space="preserve">פנים </w:t>
      </w:r>
      <w:bookmarkStart w:id="42476" w:name="_ETM_Q68_373330"/>
      <w:bookmarkEnd w:id="42476"/>
      <w:r>
        <w:rPr>
          <w:rtl/>
        </w:rPr>
        <w:t xml:space="preserve">כי </w:t>
      </w:r>
      <w:bookmarkStart w:id="42477" w:name="_ETM_Q68_373599"/>
      <w:bookmarkEnd w:id="42477"/>
      <w:r>
        <w:rPr>
          <w:rtl/>
        </w:rPr>
        <w:t xml:space="preserve">לא </w:t>
      </w:r>
      <w:bookmarkStart w:id="42478" w:name="_ETM_Q68_373919"/>
      <w:bookmarkEnd w:id="42478"/>
      <w:r>
        <w:rPr>
          <w:rtl/>
        </w:rPr>
        <w:t xml:space="preserve">ניתן </w:t>
      </w:r>
      <w:bookmarkStart w:id="42479" w:name="_ETM_Q68_374459"/>
      <w:bookmarkEnd w:id="42479"/>
      <w:r>
        <w:rPr>
          <w:rtl/>
        </w:rPr>
        <w:t>ל</w:t>
      </w:r>
      <w:r>
        <w:rPr>
          <w:rFonts w:hint="cs"/>
          <w:rtl/>
        </w:rPr>
        <w:t xml:space="preserve">תחזק </w:t>
      </w:r>
      <w:bookmarkStart w:id="42480" w:name="_ETM_Q68_374550"/>
      <w:bookmarkStart w:id="42481" w:name="_ETM_Q68_374790"/>
      <w:bookmarkStart w:id="42482" w:name="_ETM_Q68_375000"/>
      <w:bookmarkEnd w:id="42480"/>
      <w:bookmarkEnd w:id="42481"/>
      <w:bookmarkEnd w:id="42482"/>
      <w:r>
        <w:rPr>
          <w:rFonts w:hint="cs"/>
          <w:rtl/>
        </w:rPr>
        <w:t xml:space="preserve">דמוקרטיה </w:t>
      </w:r>
      <w:bookmarkStart w:id="42483" w:name="_ETM_Q68_375500"/>
      <w:bookmarkStart w:id="42484" w:name="_ETM_Q68_375590"/>
      <w:bookmarkStart w:id="42485" w:name="_ETM_Q68_376520"/>
      <w:bookmarkEnd w:id="42483"/>
      <w:bookmarkEnd w:id="42484"/>
      <w:bookmarkEnd w:id="42485"/>
      <w:r>
        <w:rPr>
          <w:rtl/>
        </w:rPr>
        <w:t xml:space="preserve">בעוד </w:t>
      </w:r>
      <w:bookmarkStart w:id="42486" w:name="_ETM_Q68_376970"/>
      <w:bookmarkEnd w:id="42486"/>
      <w:r>
        <w:rPr>
          <w:rtl/>
        </w:rPr>
        <w:t xml:space="preserve">עם </w:t>
      </w:r>
      <w:bookmarkStart w:id="42487" w:name="_ETM_Q68_377330"/>
      <w:bookmarkEnd w:id="42487"/>
      <w:r>
        <w:rPr>
          <w:rtl/>
        </w:rPr>
        <w:t xml:space="preserve">שלם </w:t>
      </w:r>
      <w:bookmarkStart w:id="42488" w:name="_ETM_Q68_377870"/>
      <w:bookmarkEnd w:id="42488"/>
      <w:r>
        <w:rPr>
          <w:rtl/>
        </w:rPr>
        <w:t>נ</w:t>
      </w:r>
      <w:r>
        <w:rPr>
          <w:rFonts w:hint="cs"/>
          <w:rtl/>
        </w:rPr>
        <w:t xml:space="preserve">אנק </w:t>
      </w:r>
      <w:bookmarkStart w:id="42489" w:name="_ETM_Q68_378379"/>
      <w:bookmarkEnd w:id="42489"/>
      <w:r>
        <w:rPr>
          <w:rtl/>
        </w:rPr>
        <w:t xml:space="preserve">תחת </w:t>
      </w:r>
      <w:bookmarkStart w:id="42490" w:name="_ETM_Q68_378919"/>
      <w:bookmarkEnd w:id="42490"/>
      <w:r>
        <w:rPr>
          <w:rtl/>
        </w:rPr>
        <w:t>מ</w:t>
      </w:r>
      <w:r>
        <w:rPr>
          <w:rFonts w:hint="cs"/>
          <w:rtl/>
        </w:rPr>
        <w:t>ג</w:t>
      </w:r>
      <w:bookmarkStart w:id="42491" w:name="_ETM_Q68_379099"/>
      <w:bookmarkEnd w:id="42491"/>
      <w:r>
        <w:rPr>
          <w:rtl/>
        </w:rPr>
        <w:t>פם</w:t>
      </w:r>
      <w:r>
        <w:rPr>
          <w:rFonts w:hint="cs"/>
          <w:rtl/>
        </w:rPr>
        <w:t>.</w:t>
      </w:r>
    </w:p>
    <w:p w:rsidR="005930C5" w:rsidRDefault="005930C5" w:rsidP="00EC0B26">
      <w:pPr>
        <w:rPr>
          <w:rtl/>
        </w:rPr>
      </w:pPr>
      <w:bookmarkStart w:id="42492" w:name="_ETM_Q68_383000"/>
      <w:bookmarkEnd w:id="42492"/>
    </w:p>
    <w:p w:rsidR="005930C5" w:rsidRDefault="005930C5" w:rsidP="00EC0B26">
      <w:pPr>
        <w:pStyle w:val="af7"/>
        <w:keepNext/>
        <w:rPr>
          <w:rtl/>
        </w:rPr>
      </w:pPr>
      <w:bookmarkStart w:id="42493" w:name="ET_interruption_6345_30"/>
      <w:r w:rsidRPr="000705F9">
        <w:rPr>
          <w:rStyle w:val="TagStyle"/>
          <w:rtl/>
        </w:rPr>
        <w:t xml:space="preserve"> &lt;&lt; קריאה &gt;&gt; </w:t>
      </w:r>
      <w:r>
        <w:rPr>
          <w:rtl/>
        </w:rPr>
        <w:t>טלי גוטליב (הליכוד):</w:t>
      </w:r>
      <w:r w:rsidRPr="000705F9">
        <w:rPr>
          <w:rStyle w:val="TagStyle"/>
          <w:rtl/>
        </w:rPr>
        <w:t xml:space="preserve"> &lt;&lt; קריאה &gt;&gt;</w:t>
      </w:r>
      <w:r>
        <w:rPr>
          <w:rtl/>
        </w:rPr>
        <w:t xml:space="preserve"> </w:t>
      </w:r>
      <w:bookmarkEnd w:id="42493"/>
    </w:p>
    <w:p w:rsidR="005930C5" w:rsidRDefault="005930C5" w:rsidP="005223CB">
      <w:pPr>
        <w:rPr>
          <w:rtl/>
        </w:rPr>
      </w:pPr>
    </w:p>
    <w:p w:rsidR="005930C5" w:rsidRDefault="005930C5" w:rsidP="00EC0B26">
      <w:pPr>
        <w:rPr>
          <w:rtl/>
        </w:rPr>
      </w:pPr>
      <w:bookmarkStart w:id="42494" w:name="_ETM_Q68_379000"/>
      <w:bookmarkStart w:id="42495" w:name="_ETM_Q68_380000"/>
      <w:bookmarkEnd w:id="42494"/>
      <w:bookmarkEnd w:id="42495"/>
      <w:r>
        <w:rPr>
          <w:rFonts w:hint="cs"/>
          <w:rtl/>
        </w:rPr>
        <w:t xml:space="preserve">מוזמנים ללכת לירדן. הפלסטינים מוזמנים ללכת לירדן. מוזמנים. </w:t>
      </w:r>
    </w:p>
    <w:p w:rsidR="005930C5" w:rsidRDefault="005930C5" w:rsidP="00EC0B26">
      <w:pPr>
        <w:rPr>
          <w:rtl/>
        </w:rPr>
      </w:pPr>
      <w:bookmarkStart w:id="42496" w:name="_ETM_Q68_381000"/>
      <w:bookmarkEnd w:id="42496"/>
    </w:p>
    <w:p w:rsidR="005930C5" w:rsidRDefault="005930C5" w:rsidP="00EC0B26">
      <w:pPr>
        <w:pStyle w:val="-"/>
        <w:keepNext/>
        <w:rPr>
          <w:rtl/>
        </w:rPr>
      </w:pPr>
      <w:bookmarkStart w:id="42497" w:name="ET_speakercontinue_5761_31"/>
      <w:r w:rsidRPr="000705F9">
        <w:rPr>
          <w:rStyle w:val="TagStyle"/>
          <w:rtl/>
        </w:rPr>
        <w:t xml:space="preserve"> &lt;&lt; דובר_המשך &gt;&gt; </w:t>
      </w:r>
      <w:r>
        <w:rPr>
          <w:rtl/>
        </w:rPr>
        <w:t>עאידה תומא סלימאן (חד"ש-תע"ל):</w:t>
      </w:r>
      <w:r w:rsidRPr="000705F9">
        <w:rPr>
          <w:rStyle w:val="TagStyle"/>
          <w:rtl/>
        </w:rPr>
        <w:t xml:space="preserve"> &lt;&lt; דובר_המשך &gt;&gt;</w:t>
      </w:r>
      <w:r>
        <w:rPr>
          <w:rtl/>
        </w:rPr>
        <w:t xml:space="preserve"> </w:t>
      </w:r>
      <w:bookmarkEnd w:id="42497"/>
    </w:p>
    <w:p w:rsidR="005930C5" w:rsidRDefault="005930C5" w:rsidP="005223CB">
      <w:pPr>
        <w:rPr>
          <w:rtl/>
        </w:rPr>
      </w:pPr>
    </w:p>
    <w:p w:rsidR="005930C5" w:rsidRDefault="005930C5" w:rsidP="00EC0B26">
      <w:pPr>
        <w:rPr>
          <w:rtl/>
        </w:rPr>
      </w:pPr>
      <w:bookmarkStart w:id="42498" w:name="_ETM_Q68_382000"/>
      <w:bookmarkStart w:id="42499" w:name="_ETM_Q68_381440"/>
      <w:bookmarkEnd w:id="42498"/>
      <w:bookmarkEnd w:id="42499"/>
      <w:r>
        <w:rPr>
          <w:rtl/>
        </w:rPr>
        <w:t xml:space="preserve">איך </w:t>
      </w:r>
      <w:bookmarkStart w:id="42500" w:name="_ETM_Q68_381770"/>
      <w:bookmarkEnd w:id="42500"/>
      <w:r>
        <w:rPr>
          <w:rtl/>
        </w:rPr>
        <w:t xml:space="preserve">אפשר </w:t>
      </w:r>
      <w:bookmarkStart w:id="42501" w:name="_ETM_Q68_382370"/>
      <w:bookmarkEnd w:id="42501"/>
      <w:r>
        <w:rPr>
          <w:rtl/>
        </w:rPr>
        <w:t xml:space="preserve">להבין </w:t>
      </w:r>
      <w:bookmarkStart w:id="42502" w:name="_ETM_Q68_383180"/>
      <w:bookmarkEnd w:id="42502"/>
      <w:r>
        <w:rPr>
          <w:rtl/>
        </w:rPr>
        <w:t>ש</w:t>
      </w:r>
      <w:r>
        <w:rPr>
          <w:rFonts w:hint="cs"/>
          <w:rtl/>
        </w:rPr>
        <w:t>ע</w:t>
      </w:r>
      <w:r>
        <w:rPr>
          <w:rtl/>
        </w:rPr>
        <w:t xml:space="preserve">וברים </w:t>
      </w:r>
      <w:bookmarkStart w:id="42503" w:name="_ETM_Q68_383990"/>
      <w:bookmarkEnd w:id="42503"/>
      <w:r>
        <w:rPr>
          <w:rtl/>
        </w:rPr>
        <w:t>בשק</w:t>
      </w:r>
      <w:r>
        <w:rPr>
          <w:rFonts w:hint="cs"/>
          <w:rtl/>
        </w:rPr>
        <w:t xml:space="preserve">ט </w:t>
      </w:r>
      <w:bookmarkStart w:id="42504" w:name="_ETM_Q68_385439"/>
      <w:bookmarkEnd w:id="42504"/>
      <w:r>
        <w:rPr>
          <w:rtl/>
        </w:rPr>
        <w:t xml:space="preserve">על </w:t>
      </w:r>
      <w:bookmarkStart w:id="42505" w:name="_ETM_Q68_385949"/>
      <w:bookmarkEnd w:id="42505"/>
      <w:r>
        <w:rPr>
          <w:rtl/>
        </w:rPr>
        <w:t xml:space="preserve">התבטאויות </w:t>
      </w:r>
      <w:bookmarkStart w:id="42506" w:name="_ETM_Q68_387029"/>
      <w:bookmarkEnd w:id="42506"/>
      <w:r>
        <w:rPr>
          <w:rtl/>
        </w:rPr>
        <w:t xml:space="preserve">של </w:t>
      </w:r>
      <w:bookmarkStart w:id="42507" w:name="_ETM_Q68_387359"/>
      <w:bookmarkEnd w:id="42507"/>
      <w:r>
        <w:rPr>
          <w:rtl/>
        </w:rPr>
        <w:t xml:space="preserve">שר </w:t>
      </w:r>
      <w:bookmarkStart w:id="42508" w:name="_ETM_Q68_387749"/>
      <w:bookmarkEnd w:id="42508"/>
      <w:r>
        <w:rPr>
          <w:rtl/>
        </w:rPr>
        <w:t xml:space="preserve">הביטחון </w:t>
      </w:r>
      <w:bookmarkStart w:id="42509" w:name="_ETM_Q68_388499"/>
      <w:bookmarkEnd w:id="42509"/>
      <w:r>
        <w:rPr>
          <w:rtl/>
        </w:rPr>
        <w:t xml:space="preserve">והמלחמה </w:t>
      </w:r>
      <w:bookmarkStart w:id="42510" w:name="_ETM_Q68_390600"/>
      <w:bookmarkEnd w:id="42510"/>
      <w:r>
        <w:rPr>
          <w:rFonts w:hint="cs"/>
          <w:rtl/>
        </w:rPr>
        <w:t xml:space="preserve">כץ, </w:t>
      </w:r>
      <w:bookmarkStart w:id="42511" w:name="_ETM_Q68_391190"/>
      <w:bookmarkStart w:id="42512" w:name="_ETM_Q68_391520"/>
      <w:bookmarkEnd w:id="42511"/>
      <w:bookmarkEnd w:id="42512"/>
      <w:r>
        <w:rPr>
          <w:rFonts w:hint="cs"/>
          <w:rtl/>
        </w:rPr>
        <w:t xml:space="preserve">שאיים על כלל </w:t>
      </w:r>
      <w:bookmarkStart w:id="42513" w:name="_ETM_Q68_391639"/>
      <w:bookmarkStart w:id="42514" w:name="_ETM_Q68_392090"/>
      <w:bookmarkStart w:id="42515" w:name="_ETM_Q68_392630"/>
      <w:bookmarkEnd w:id="42513"/>
      <w:bookmarkEnd w:id="42514"/>
      <w:bookmarkEnd w:id="42515"/>
      <w:r>
        <w:rPr>
          <w:rFonts w:hint="cs"/>
          <w:rtl/>
        </w:rPr>
        <w:t xml:space="preserve">העזתים שהם </w:t>
      </w:r>
      <w:bookmarkStart w:id="42516" w:name="_ETM_Q68_393410"/>
      <w:bookmarkStart w:id="42517" w:name="_ETM_Q68_393800"/>
      <w:bookmarkEnd w:id="42516"/>
      <w:bookmarkEnd w:id="42517"/>
      <w:r>
        <w:rPr>
          <w:rtl/>
        </w:rPr>
        <w:t xml:space="preserve">הולכים </w:t>
      </w:r>
      <w:bookmarkStart w:id="42518" w:name="_ETM_Q68_394319"/>
      <w:bookmarkStart w:id="42519" w:name="_ETM_Q68_394469"/>
      <w:bookmarkEnd w:id="42518"/>
      <w:bookmarkEnd w:id="42519"/>
      <w:r>
        <w:rPr>
          <w:rtl/>
        </w:rPr>
        <w:t xml:space="preserve">לשלם </w:t>
      </w:r>
      <w:bookmarkStart w:id="42520" w:name="_ETM_Q68_395069"/>
      <w:bookmarkEnd w:id="42520"/>
      <w:r>
        <w:rPr>
          <w:rtl/>
        </w:rPr>
        <w:t xml:space="preserve">מחיר </w:t>
      </w:r>
      <w:bookmarkStart w:id="42521" w:name="_ETM_Q68_395519"/>
      <w:bookmarkEnd w:id="42521"/>
      <w:r>
        <w:rPr>
          <w:rtl/>
        </w:rPr>
        <w:t>כבד</w:t>
      </w:r>
      <w:r>
        <w:rPr>
          <w:rFonts w:hint="cs"/>
          <w:rtl/>
        </w:rPr>
        <w:t>,</w:t>
      </w:r>
      <w:r>
        <w:rPr>
          <w:rtl/>
        </w:rPr>
        <w:t xml:space="preserve"> </w:t>
      </w:r>
      <w:bookmarkStart w:id="42522" w:name="_ETM_Q68_396420"/>
      <w:bookmarkEnd w:id="42522"/>
      <w:r>
        <w:rPr>
          <w:rtl/>
        </w:rPr>
        <w:t xml:space="preserve">ומה </w:t>
      </w:r>
      <w:bookmarkStart w:id="42523" w:name="_ETM_Q68_396749"/>
      <w:bookmarkEnd w:id="42523"/>
      <w:r>
        <w:rPr>
          <w:rtl/>
        </w:rPr>
        <w:t xml:space="preserve">שעבר </w:t>
      </w:r>
      <w:bookmarkStart w:id="42524" w:name="_ETM_Q68_397439"/>
      <w:bookmarkEnd w:id="42524"/>
      <w:r>
        <w:rPr>
          <w:rtl/>
        </w:rPr>
        <w:t xml:space="preserve">עליהם </w:t>
      </w:r>
      <w:bookmarkStart w:id="42525" w:name="_ETM_Q68_397950"/>
      <w:bookmarkEnd w:id="42525"/>
      <w:r>
        <w:rPr>
          <w:rtl/>
        </w:rPr>
        <w:t xml:space="preserve">עד </w:t>
      </w:r>
      <w:bookmarkStart w:id="42526" w:name="_ETM_Q68_398189"/>
      <w:bookmarkEnd w:id="42526"/>
      <w:r>
        <w:rPr>
          <w:rtl/>
        </w:rPr>
        <w:t xml:space="preserve">עכשיו </w:t>
      </w:r>
      <w:bookmarkStart w:id="42527" w:name="_ETM_Q68_398969"/>
      <w:bookmarkStart w:id="42528" w:name="_ETM_Q68_399749"/>
      <w:bookmarkEnd w:id="42527"/>
      <w:bookmarkEnd w:id="42528"/>
      <w:r>
        <w:rPr>
          <w:rFonts w:hint="cs"/>
          <w:rtl/>
        </w:rPr>
        <w:t xml:space="preserve">הוא </w:t>
      </w:r>
      <w:r>
        <w:rPr>
          <w:rtl/>
        </w:rPr>
        <w:t xml:space="preserve">כלום </w:t>
      </w:r>
      <w:bookmarkStart w:id="42529" w:name="_ETM_Q68_400530"/>
      <w:bookmarkEnd w:id="42529"/>
      <w:r>
        <w:rPr>
          <w:rFonts w:hint="cs"/>
          <w:rtl/>
        </w:rPr>
        <w:t>לעומת המחכה להם?</w:t>
      </w:r>
    </w:p>
    <w:p w:rsidR="005930C5" w:rsidRDefault="005930C5" w:rsidP="00EC0B26">
      <w:pPr>
        <w:rPr>
          <w:rtl/>
        </w:rPr>
      </w:pPr>
      <w:bookmarkStart w:id="42530" w:name="_ETM_Q68_398000"/>
      <w:bookmarkEnd w:id="42530"/>
    </w:p>
    <w:p w:rsidR="005930C5" w:rsidRDefault="005930C5" w:rsidP="00EC0B26">
      <w:pPr>
        <w:pStyle w:val="af7"/>
        <w:keepNext/>
        <w:rPr>
          <w:rtl/>
        </w:rPr>
      </w:pPr>
      <w:r w:rsidRPr="00392B6F">
        <w:rPr>
          <w:rStyle w:val="TagStyle"/>
          <w:rtl/>
        </w:rPr>
        <w:t xml:space="preserve"> &lt;&lt; קריאה &gt;&gt; </w:t>
      </w:r>
      <w:r>
        <w:rPr>
          <w:rtl/>
        </w:rPr>
        <w:t>טלי גוטליב (הליכוד):</w:t>
      </w:r>
      <w:r w:rsidRPr="00392B6F">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מצוין, ויפה שעה אחת קודם. הם מוזמנים להחזיר לנו את כל החטופים</w:t>
      </w:r>
      <w:r w:rsidR="00182322">
        <w:rPr>
          <w:rFonts w:hint="cs"/>
          <w:rtl/>
        </w:rPr>
        <w:t>,</w:t>
      </w:r>
      <w:r>
        <w:rPr>
          <w:rFonts w:hint="cs"/>
          <w:rtl/>
        </w:rPr>
        <w:t xml:space="preserve"> כמובן.</w:t>
      </w:r>
    </w:p>
    <w:p w:rsidR="005930C5" w:rsidRDefault="005930C5" w:rsidP="00EC0B26">
      <w:pPr>
        <w:rPr>
          <w:rtl/>
        </w:rPr>
      </w:pPr>
    </w:p>
    <w:p w:rsidR="005930C5" w:rsidRDefault="005930C5" w:rsidP="00EC0B26">
      <w:pPr>
        <w:pStyle w:val="af8"/>
        <w:keepNext/>
        <w:rPr>
          <w:rtl/>
        </w:rPr>
      </w:pPr>
      <w:bookmarkStart w:id="42531" w:name="ET_yor_6598_34"/>
      <w:r w:rsidRPr="00C87DC7">
        <w:rPr>
          <w:rStyle w:val="TagStyle"/>
          <w:rtl/>
        </w:rPr>
        <w:t xml:space="preserve"> &lt;&lt; יור &gt;&gt; </w:t>
      </w:r>
      <w:r>
        <w:rPr>
          <w:rtl/>
        </w:rPr>
        <w:t>היו"ר משה סולומון:</w:t>
      </w:r>
      <w:r w:rsidRPr="00C87DC7">
        <w:rPr>
          <w:rStyle w:val="TagStyle"/>
          <w:rtl/>
        </w:rPr>
        <w:t xml:space="preserve"> &lt;&lt; יור &gt;&gt;</w:t>
      </w:r>
      <w:r>
        <w:rPr>
          <w:rtl/>
        </w:rPr>
        <w:t xml:space="preserve"> </w:t>
      </w:r>
      <w:bookmarkEnd w:id="42531"/>
    </w:p>
    <w:p w:rsidR="005930C5" w:rsidRDefault="005930C5" w:rsidP="005223CB">
      <w:pPr>
        <w:rPr>
          <w:rtl/>
        </w:rPr>
      </w:pPr>
    </w:p>
    <w:p w:rsidR="005930C5" w:rsidRDefault="005930C5" w:rsidP="00EC0B26">
      <w:pPr>
        <w:rPr>
          <w:rtl/>
        </w:rPr>
      </w:pPr>
      <w:bookmarkStart w:id="42532" w:name="_ETM_Q68_407000"/>
      <w:bookmarkEnd w:id="42532"/>
      <w:r>
        <w:rPr>
          <w:rFonts w:hint="cs"/>
          <w:rtl/>
        </w:rPr>
        <w:t xml:space="preserve">תודה. תודה רבה. תודה רבה. </w:t>
      </w:r>
      <w:bookmarkStart w:id="42533" w:name="_ETM_Q68_403000"/>
      <w:bookmarkEnd w:id="42533"/>
    </w:p>
    <w:p w:rsidR="005930C5" w:rsidRDefault="005930C5" w:rsidP="00EC0B26">
      <w:pPr>
        <w:rPr>
          <w:rtl/>
        </w:rPr>
      </w:pPr>
      <w:bookmarkStart w:id="42534" w:name="_ETM_Q68_406000"/>
      <w:bookmarkEnd w:id="42534"/>
    </w:p>
    <w:p w:rsidR="005930C5" w:rsidRDefault="005930C5" w:rsidP="00EC0B26">
      <w:pPr>
        <w:pStyle w:val="af7"/>
        <w:keepNext/>
        <w:rPr>
          <w:rtl/>
        </w:rPr>
      </w:pPr>
      <w:r w:rsidRPr="00C87DC7">
        <w:rPr>
          <w:rStyle w:val="TagStyle"/>
          <w:rtl/>
        </w:rPr>
        <w:t xml:space="preserve"> &lt;&lt; קריאה &gt;&gt; </w:t>
      </w:r>
      <w:r>
        <w:rPr>
          <w:rtl/>
        </w:rPr>
        <w:t>טלי גוטליב (הליכוד):</w:t>
      </w:r>
      <w:r w:rsidRPr="00C87DC7">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bookmarkStart w:id="42535" w:name="_ETM_Q68_405000"/>
      <w:bookmarkEnd w:id="42535"/>
      <w:r>
        <w:rPr>
          <w:rFonts w:hint="cs"/>
          <w:rtl/>
        </w:rPr>
        <w:t>הם מוזמנים, אדוני היו"ר, להחזיר לנו את כל החטופים</w:t>
      </w:r>
      <w:r w:rsidR="00182322">
        <w:rPr>
          <w:rFonts w:hint="cs"/>
          <w:rtl/>
        </w:rPr>
        <w:t>,</w:t>
      </w:r>
      <w:r>
        <w:rPr>
          <w:rFonts w:hint="cs"/>
          <w:rtl/>
        </w:rPr>
        <w:t xml:space="preserve"> כמובן, </w:t>
      </w:r>
      <w:bookmarkStart w:id="42536" w:name="_ETM_Q68_411000"/>
      <w:bookmarkEnd w:id="42536"/>
      <w:r>
        <w:rPr>
          <w:rFonts w:hint="cs"/>
          <w:rtl/>
        </w:rPr>
        <w:t>ואם הם לא יעשו זאת</w:t>
      </w:r>
      <w:r w:rsidR="00182322">
        <w:rPr>
          <w:rFonts w:hint="cs"/>
          <w:rtl/>
        </w:rPr>
        <w:t>,</w:t>
      </w:r>
      <w:r>
        <w:rPr>
          <w:rFonts w:hint="cs"/>
          <w:rtl/>
        </w:rPr>
        <w:t xml:space="preserve"> הם יראו את נחת זרועה של מדינת ישראל, שמחויבת להשבת כל חטופיה. ככה פשוט. </w:t>
      </w:r>
    </w:p>
    <w:p w:rsidR="005930C5" w:rsidRDefault="005930C5" w:rsidP="00EC0B26">
      <w:pPr>
        <w:rPr>
          <w:rtl/>
        </w:rPr>
      </w:pPr>
    </w:p>
    <w:p w:rsidR="005930C5" w:rsidRDefault="005930C5" w:rsidP="00EC0B26">
      <w:pPr>
        <w:pStyle w:val="af8"/>
        <w:keepNext/>
        <w:rPr>
          <w:rtl/>
        </w:rPr>
      </w:pPr>
      <w:bookmarkStart w:id="42537" w:name="ET_yor_6598_36"/>
      <w:r w:rsidRPr="009D27C3">
        <w:rPr>
          <w:rStyle w:val="TagStyle"/>
          <w:rtl/>
        </w:rPr>
        <w:t xml:space="preserve"> &lt;&lt; יור &gt;&gt; </w:t>
      </w:r>
      <w:r>
        <w:rPr>
          <w:rtl/>
        </w:rPr>
        <w:t>היו"ר משה סולומון:</w:t>
      </w:r>
      <w:r w:rsidRPr="009D27C3">
        <w:rPr>
          <w:rStyle w:val="TagStyle"/>
          <w:rtl/>
        </w:rPr>
        <w:t xml:space="preserve"> &lt;&lt; יור &gt;&gt;</w:t>
      </w:r>
      <w:r>
        <w:rPr>
          <w:rtl/>
        </w:rPr>
        <w:t xml:space="preserve"> </w:t>
      </w:r>
      <w:bookmarkEnd w:id="42537"/>
    </w:p>
    <w:p w:rsidR="005930C5" w:rsidRDefault="005930C5" w:rsidP="005223CB">
      <w:pPr>
        <w:rPr>
          <w:rtl/>
        </w:rPr>
      </w:pPr>
    </w:p>
    <w:p w:rsidR="005930C5" w:rsidRDefault="005930C5" w:rsidP="00EC0B26">
      <w:pPr>
        <w:rPr>
          <w:rtl/>
        </w:rPr>
      </w:pPr>
      <w:bookmarkStart w:id="42538" w:name="_ETM_Q68_412000"/>
      <w:bookmarkEnd w:id="42538"/>
      <w:r>
        <w:rPr>
          <w:rFonts w:hint="cs"/>
          <w:rtl/>
        </w:rPr>
        <w:t xml:space="preserve">תודה רבה. תודה רבה. תודה רבה. </w:t>
      </w:r>
    </w:p>
    <w:p w:rsidR="005930C5" w:rsidRDefault="005930C5" w:rsidP="00EC0B26">
      <w:pPr>
        <w:rPr>
          <w:rtl/>
        </w:rPr>
      </w:pPr>
      <w:bookmarkStart w:id="42539" w:name="_ETM_Q68_413000"/>
      <w:bookmarkEnd w:id="42539"/>
    </w:p>
    <w:p w:rsidR="005930C5" w:rsidRDefault="005930C5" w:rsidP="00EC0B26">
      <w:pPr>
        <w:pStyle w:val="af7"/>
        <w:keepNext/>
        <w:rPr>
          <w:rtl/>
        </w:rPr>
      </w:pPr>
      <w:bookmarkStart w:id="42540" w:name="ET_interruption_6345_37"/>
      <w:r w:rsidRPr="009D27C3">
        <w:rPr>
          <w:rStyle w:val="TagStyle"/>
          <w:rtl/>
        </w:rPr>
        <w:t xml:space="preserve"> &lt;&lt; קריאה &gt;&gt; </w:t>
      </w:r>
      <w:r>
        <w:rPr>
          <w:rtl/>
        </w:rPr>
        <w:t>טלי גוטליב (הליכוד):</w:t>
      </w:r>
      <w:r w:rsidRPr="009D27C3">
        <w:rPr>
          <w:rStyle w:val="TagStyle"/>
          <w:rtl/>
        </w:rPr>
        <w:t xml:space="preserve"> &lt;&lt; קריאה &gt;&gt;</w:t>
      </w:r>
      <w:r>
        <w:rPr>
          <w:rtl/>
        </w:rPr>
        <w:t xml:space="preserve"> </w:t>
      </w:r>
      <w:bookmarkEnd w:id="42540"/>
    </w:p>
    <w:p w:rsidR="005930C5" w:rsidRDefault="005930C5" w:rsidP="005223CB">
      <w:pPr>
        <w:rPr>
          <w:rtl/>
        </w:rPr>
      </w:pPr>
    </w:p>
    <w:p w:rsidR="005930C5" w:rsidRDefault="005930C5" w:rsidP="00EC0B26">
      <w:pPr>
        <w:rPr>
          <w:rtl/>
        </w:rPr>
      </w:pPr>
      <w:bookmarkStart w:id="42541" w:name="_ETM_Q68_415000"/>
      <w:bookmarkEnd w:id="42541"/>
      <w:r>
        <w:rPr>
          <w:rFonts w:hint="cs"/>
          <w:rtl/>
        </w:rPr>
        <w:t xml:space="preserve">תודה רבה לשר הביטחון ישראל כץ. </w:t>
      </w:r>
    </w:p>
    <w:p w:rsidR="005930C5" w:rsidRDefault="005930C5" w:rsidP="00EC0B26">
      <w:pPr>
        <w:rPr>
          <w:rtl/>
        </w:rPr>
      </w:pPr>
    </w:p>
    <w:p w:rsidR="005930C5" w:rsidRDefault="005930C5" w:rsidP="00EC0B26">
      <w:pPr>
        <w:pStyle w:val="-"/>
        <w:keepNext/>
        <w:rPr>
          <w:rtl/>
        </w:rPr>
      </w:pPr>
      <w:bookmarkStart w:id="42542" w:name="ET_speakercontinue_5761_38"/>
      <w:r w:rsidRPr="009D27C3">
        <w:rPr>
          <w:rStyle w:val="TagStyle"/>
          <w:rtl/>
        </w:rPr>
        <w:t xml:space="preserve"> &lt;&lt; דובר_המשך &gt;&gt; </w:t>
      </w:r>
      <w:r>
        <w:rPr>
          <w:rtl/>
        </w:rPr>
        <w:t>עאידה תומא סלימאן (חד"ש-תע"ל):</w:t>
      </w:r>
      <w:r w:rsidRPr="009D27C3">
        <w:rPr>
          <w:rStyle w:val="TagStyle"/>
          <w:rtl/>
        </w:rPr>
        <w:t xml:space="preserve"> &lt;&lt; דובר_המשך &gt;&gt;</w:t>
      </w:r>
      <w:r>
        <w:rPr>
          <w:rtl/>
        </w:rPr>
        <w:t xml:space="preserve"> </w:t>
      </w:r>
      <w:bookmarkEnd w:id="42542"/>
    </w:p>
    <w:p w:rsidR="005930C5" w:rsidRDefault="005930C5" w:rsidP="005223CB">
      <w:pPr>
        <w:rPr>
          <w:rtl/>
        </w:rPr>
      </w:pPr>
    </w:p>
    <w:p w:rsidR="005930C5" w:rsidRDefault="005930C5" w:rsidP="00EC0B26">
      <w:pPr>
        <w:rPr>
          <w:rtl/>
        </w:rPr>
      </w:pPr>
      <w:r>
        <w:rPr>
          <w:rFonts w:hint="cs"/>
          <w:rtl/>
        </w:rPr>
        <w:t>אתה נותן לה מהזמן שלי?</w:t>
      </w:r>
    </w:p>
    <w:p w:rsidR="005930C5" w:rsidRDefault="005930C5" w:rsidP="00EC0B26">
      <w:pPr>
        <w:rPr>
          <w:rtl/>
        </w:rPr>
      </w:pPr>
    </w:p>
    <w:p w:rsidR="005930C5" w:rsidRDefault="005930C5" w:rsidP="00EC0B26">
      <w:pPr>
        <w:pStyle w:val="af8"/>
        <w:keepNext/>
        <w:rPr>
          <w:rtl/>
        </w:rPr>
      </w:pPr>
      <w:bookmarkStart w:id="42543" w:name="ET_yor_6598_39"/>
      <w:r w:rsidRPr="009D27C3">
        <w:rPr>
          <w:rStyle w:val="TagStyle"/>
          <w:rtl/>
        </w:rPr>
        <w:t xml:space="preserve"> &lt;&lt; יור &gt;&gt; </w:t>
      </w:r>
      <w:r>
        <w:rPr>
          <w:rtl/>
        </w:rPr>
        <w:t>היו"ר משה סולומון:</w:t>
      </w:r>
      <w:r w:rsidRPr="009D27C3">
        <w:rPr>
          <w:rStyle w:val="TagStyle"/>
          <w:rtl/>
        </w:rPr>
        <w:t xml:space="preserve"> &lt;&lt; יור &gt;&gt;</w:t>
      </w:r>
      <w:r>
        <w:rPr>
          <w:rtl/>
        </w:rPr>
        <w:t xml:space="preserve"> </w:t>
      </w:r>
      <w:bookmarkEnd w:id="42543"/>
    </w:p>
    <w:p w:rsidR="005930C5" w:rsidRDefault="005930C5" w:rsidP="005223CB">
      <w:pPr>
        <w:rPr>
          <w:rtl/>
        </w:rPr>
      </w:pPr>
    </w:p>
    <w:p w:rsidR="005930C5" w:rsidRDefault="005930C5" w:rsidP="00EC0B26">
      <w:pPr>
        <w:rPr>
          <w:rtl/>
        </w:rPr>
      </w:pPr>
      <w:r>
        <w:rPr>
          <w:rFonts w:hint="cs"/>
          <w:rtl/>
        </w:rPr>
        <w:t xml:space="preserve">לא. אני מאפשר </w:t>
      </w:r>
      <w:bookmarkStart w:id="42544" w:name="_ETM_Q68_414000"/>
      <w:bookmarkEnd w:id="42544"/>
      <w:r>
        <w:rPr>
          <w:rFonts w:hint="cs"/>
          <w:rtl/>
        </w:rPr>
        <w:t>לה.</w:t>
      </w:r>
    </w:p>
    <w:p w:rsidR="005930C5" w:rsidRDefault="005930C5" w:rsidP="00EC0B26">
      <w:pPr>
        <w:rPr>
          <w:rtl/>
        </w:rPr>
      </w:pPr>
    </w:p>
    <w:p w:rsidR="005930C5" w:rsidRDefault="005930C5" w:rsidP="00EC0B26">
      <w:pPr>
        <w:pStyle w:val="-"/>
        <w:keepNext/>
        <w:rPr>
          <w:rtl/>
        </w:rPr>
      </w:pPr>
      <w:bookmarkStart w:id="42545" w:name="ET_speakercontinue_5761_40"/>
      <w:r w:rsidRPr="00DB4418">
        <w:rPr>
          <w:rStyle w:val="TagStyle"/>
          <w:rtl/>
        </w:rPr>
        <w:t xml:space="preserve"> &lt;&lt; דובר_המשך &gt;&gt; </w:t>
      </w:r>
      <w:r>
        <w:rPr>
          <w:rtl/>
        </w:rPr>
        <w:t>עאידה תומא סלימאן (חד"ש-תע"ל):</w:t>
      </w:r>
      <w:r w:rsidRPr="00DB4418">
        <w:rPr>
          <w:rStyle w:val="TagStyle"/>
          <w:rtl/>
        </w:rPr>
        <w:t xml:space="preserve"> &lt;&lt; דובר_המשך &gt;&gt;</w:t>
      </w:r>
      <w:r>
        <w:rPr>
          <w:rtl/>
        </w:rPr>
        <w:t xml:space="preserve"> </w:t>
      </w:r>
      <w:bookmarkEnd w:id="42545"/>
    </w:p>
    <w:p w:rsidR="005930C5" w:rsidRDefault="005930C5" w:rsidP="005223CB">
      <w:pPr>
        <w:rPr>
          <w:rtl/>
        </w:rPr>
      </w:pPr>
    </w:p>
    <w:p w:rsidR="005930C5" w:rsidRDefault="005930C5" w:rsidP="00EC0B26">
      <w:pPr>
        <w:rPr>
          <w:rtl/>
        </w:rPr>
      </w:pPr>
      <w:r>
        <w:rPr>
          <w:rFonts w:hint="cs"/>
          <w:rtl/>
        </w:rPr>
        <w:t xml:space="preserve">בטח. אתה נתת לה </w:t>
      </w:r>
      <w:bookmarkStart w:id="42546" w:name="_ETM_Q68_419000"/>
      <w:bookmarkEnd w:id="42546"/>
      <w:r>
        <w:rPr>
          <w:rFonts w:hint="cs"/>
          <w:rtl/>
        </w:rPr>
        <w:t xml:space="preserve">עכשיו. </w:t>
      </w:r>
    </w:p>
    <w:p w:rsidR="005930C5" w:rsidRDefault="005930C5" w:rsidP="00EC0B26">
      <w:pPr>
        <w:rPr>
          <w:rtl/>
        </w:rPr>
      </w:pPr>
    </w:p>
    <w:p w:rsidR="005930C5" w:rsidRDefault="005930C5" w:rsidP="00EC0B26">
      <w:pPr>
        <w:pStyle w:val="af7"/>
        <w:keepNext/>
        <w:rPr>
          <w:rtl/>
        </w:rPr>
      </w:pPr>
      <w:bookmarkStart w:id="42547" w:name="ET_interruption_6345_42"/>
      <w:r w:rsidRPr="00DB4418">
        <w:rPr>
          <w:rStyle w:val="TagStyle"/>
          <w:rtl/>
        </w:rPr>
        <w:t xml:space="preserve"> &lt;&lt; קריאה &gt;&gt; </w:t>
      </w:r>
      <w:r>
        <w:rPr>
          <w:rtl/>
        </w:rPr>
        <w:t>טלי גוטליב (הליכוד):</w:t>
      </w:r>
      <w:r w:rsidRPr="00DB4418">
        <w:rPr>
          <w:rStyle w:val="TagStyle"/>
          <w:rtl/>
        </w:rPr>
        <w:t xml:space="preserve"> &lt;&lt; קריאה &gt;&gt;</w:t>
      </w:r>
      <w:r>
        <w:rPr>
          <w:rtl/>
        </w:rPr>
        <w:t xml:space="preserve"> </w:t>
      </w:r>
      <w:bookmarkEnd w:id="42547"/>
    </w:p>
    <w:p w:rsidR="005930C5" w:rsidRDefault="005930C5" w:rsidP="005223CB">
      <w:pPr>
        <w:rPr>
          <w:rtl/>
        </w:rPr>
      </w:pPr>
    </w:p>
    <w:p w:rsidR="005930C5" w:rsidRPr="00DB4418" w:rsidRDefault="005930C5" w:rsidP="00EC0B26">
      <w:pPr>
        <w:rPr>
          <w:rtl/>
        </w:rPr>
      </w:pPr>
      <w:r>
        <w:rPr>
          <w:rFonts w:hint="cs"/>
          <w:rtl/>
        </w:rPr>
        <w:t xml:space="preserve">את יכולה להפריע לי בנאום שלי. </w:t>
      </w:r>
    </w:p>
    <w:p w:rsidR="005930C5" w:rsidRDefault="005930C5" w:rsidP="00EC0B26">
      <w:pPr>
        <w:rPr>
          <w:rtl/>
        </w:rPr>
      </w:pPr>
    </w:p>
    <w:p w:rsidR="005930C5" w:rsidRDefault="005930C5" w:rsidP="00EC0B26">
      <w:pPr>
        <w:pStyle w:val="af8"/>
        <w:keepNext/>
        <w:rPr>
          <w:rtl/>
        </w:rPr>
      </w:pPr>
      <w:bookmarkStart w:id="42548" w:name="ET_yor_6598_41"/>
      <w:r w:rsidRPr="00DB4418">
        <w:rPr>
          <w:rStyle w:val="TagStyle"/>
          <w:rtl/>
        </w:rPr>
        <w:t xml:space="preserve"> &lt;&lt; יור &gt;&gt; </w:t>
      </w:r>
      <w:r>
        <w:rPr>
          <w:rtl/>
        </w:rPr>
        <w:t>היו"ר משה סולומון:</w:t>
      </w:r>
      <w:r w:rsidRPr="00DB4418">
        <w:rPr>
          <w:rStyle w:val="TagStyle"/>
          <w:rtl/>
        </w:rPr>
        <w:t xml:space="preserve"> &lt;&lt; יור &gt;&gt;</w:t>
      </w:r>
      <w:r>
        <w:rPr>
          <w:rtl/>
        </w:rPr>
        <w:t xml:space="preserve"> </w:t>
      </w:r>
      <w:bookmarkEnd w:id="42548"/>
    </w:p>
    <w:p w:rsidR="005930C5" w:rsidRDefault="005930C5" w:rsidP="005223CB">
      <w:pPr>
        <w:rPr>
          <w:rtl/>
        </w:rPr>
      </w:pPr>
    </w:p>
    <w:p w:rsidR="005930C5" w:rsidRDefault="005930C5" w:rsidP="00EC0B26">
      <w:pPr>
        <w:rPr>
          <w:rtl/>
        </w:rPr>
      </w:pPr>
      <w:bookmarkStart w:id="42549" w:name="_ETM_Q68_417000"/>
      <w:bookmarkStart w:id="42550" w:name="_ETM_Q68_418000"/>
      <w:bookmarkEnd w:id="42549"/>
      <w:bookmarkEnd w:id="42550"/>
      <w:r>
        <w:rPr>
          <w:rFonts w:hint="cs"/>
          <w:rtl/>
        </w:rPr>
        <w:t xml:space="preserve">היא נתנה הערת ביניים. </w:t>
      </w:r>
    </w:p>
    <w:p w:rsidR="005930C5" w:rsidRDefault="005930C5" w:rsidP="00EC0B26">
      <w:pPr>
        <w:rPr>
          <w:rtl/>
        </w:rPr>
      </w:pPr>
      <w:bookmarkStart w:id="42551" w:name="_ETM_Q68_416000"/>
      <w:bookmarkEnd w:id="42551"/>
    </w:p>
    <w:p w:rsidR="005930C5" w:rsidRDefault="005930C5" w:rsidP="00EC0B26">
      <w:pPr>
        <w:pStyle w:val="af7"/>
        <w:keepNext/>
        <w:rPr>
          <w:rtl/>
        </w:rPr>
      </w:pPr>
      <w:bookmarkStart w:id="42552" w:name="ET_interruption_6345_43"/>
      <w:r w:rsidRPr="00F4413A">
        <w:rPr>
          <w:rStyle w:val="TagStyle"/>
          <w:rtl/>
        </w:rPr>
        <w:t xml:space="preserve"> &lt;&lt; קריאה &gt;&gt; </w:t>
      </w:r>
      <w:r>
        <w:rPr>
          <w:rtl/>
        </w:rPr>
        <w:t>טלי גוטליב (הליכוד):</w:t>
      </w:r>
      <w:r w:rsidRPr="00F4413A">
        <w:rPr>
          <w:rStyle w:val="TagStyle"/>
          <w:rtl/>
        </w:rPr>
        <w:t xml:space="preserve"> &lt;&lt; קריאה &gt;&gt;</w:t>
      </w:r>
      <w:r>
        <w:rPr>
          <w:rtl/>
        </w:rPr>
        <w:t xml:space="preserve"> </w:t>
      </w:r>
      <w:bookmarkEnd w:id="42552"/>
    </w:p>
    <w:p w:rsidR="005930C5" w:rsidRDefault="005930C5" w:rsidP="005223CB">
      <w:pPr>
        <w:rPr>
          <w:rtl/>
        </w:rPr>
      </w:pPr>
    </w:p>
    <w:p w:rsidR="005930C5" w:rsidRDefault="005930C5" w:rsidP="00EC0B26">
      <w:pPr>
        <w:rPr>
          <w:rtl/>
        </w:rPr>
      </w:pPr>
      <w:bookmarkStart w:id="42553" w:name="_ETM_Q68_420000"/>
      <w:bookmarkEnd w:id="42553"/>
      <w:r>
        <w:rPr>
          <w:rFonts w:hint="cs"/>
          <w:rtl/>
        </w:rPr>
        <w:t xml:space="preserve">הערת ביניים, לפי התקנון. </w:t>
      </w:r>
    </w:p>
    <w:p w:rsidR="005930C5" w:rsidRDefault="005930C5" w:rsidP="00EC0B26">
      <w:pPr>
        <w:rPr>
          <w:rtl/>
        </w:rPr>
      </w:pPr>
    </w:p>
    <w:p w:rsidR="005930C5" w:rsidRDefault="005930C5" w:rsidP="00EC0B26">
      <w:pPr>
        <w:pStyle w:val="-"/>
        <w:keepNext/>
        <w:rPr>
          <w:rtl/>
        </w:rPr>
      </w:pPr>
      <w:bookmarkStart w:id="42554" w:name="ET_speakercontinue_5761_44"/>
      <w:r w:rsidRPr="00F4413A">
        <w:rPr>
          <w:rStyle w:val="TagStyle"/>
          <w:rtl/>
        </w:rPr>
        <w:t xml:space="preserve"> &lt;&lt; דובר_המשך &gt;&gt; </w:t>
      </w:r>
      <w:r>
        <w:rPr>
          <w:rtl/>
        </w:rPr>
        <w:t>עאידה תומא סלימאן (חד"ש-תע"ל):</w:t>
      </w:r>
      <w:r w:rsidRPr="00F4413A">
        <w:rPr>
          <w:rStyle w:val="TagStyle"/>
          <w:rtl/>
        </w:rPr>
        <w:t xml:space="preserve"> &lt;&lt; דובר_המשך &gt;&gt;</w:t>
      </w:r>
      <w:r>
        <w:rPr>
          <w:rtl/>
        </w:rPr>
        <w:t xml:space="preserve"> </w:t>
      </w:r>
      <w:bookmarkEnd w:id="42554"/>
    </w:p>
    <w:p w:rsidR="005930C5" w:rsidRDefault="005930C5" w:rsidP="005223CB">
      <w:pPr>
        <w:rPr>
          <w:rtl/>
        </w:rPr>
      </w:pPr>
    </w:p>
    <w:p w:rsidR="005930C5" w:rsidRDefault="005930C5" w:rsidP="00EC0B26">
      <w:pPr>
        <w:rPr>
          <w:rtl/>
        </w:rPr>
      </w:pPr>
      <w:bookmarkStart w:id="42555" w:name="_ETM_Q68_424000"/>
      <w:bookmarkEnd w:id="42555"/>
      <w:r>
        <w:rPr>
          <w:rFonts w:hint="cs"/>
          <w:rtl/>
        </w:rPr>
        <w:t>לא, לא. הערת</w:t>
      </w:r>
      <w:bookmarkStart w:id="42556" w:name="_ETM_Q68_421000"/>
      <w:bookmarkEnd w:id="42556"/>
      <w:r>
        <w:rPr>
          <w:rFonts w:hint="cs"/>
          <w:rtl/>
        </w:rPr>
        <w:t xml:space="preserve"> ביניים </w:t>
      </w:r>
      <w:r w:rsidR="00BB368D">
        <w:rPr>
          <w:rFonts w:hint="cs"/>
          <w:rtl/>
        </w:rPr>
        <w:t>– – –</w:t>
      </w:r>
    </w:p>
    <w:p w:rsidR="005930C5" w:rsidRDefault="005930C5" w:rsidP="00EC0B26">
      <w:pPr>
        <w:rPr>
          <w:rtl/>
        </w:rPr>
      </w:pPr>
      <w:bookmarkStart w:id="42557" w:name="_ETM_Q68_423000"/>
      <w:bookmarkEnd w:id="42557"/>
    </w:p>
    <w:p w:rsidR="005930C5" w:rsidRDefault="005930C5" w:rsidP="00EC0B26">
      <w:pPr>
        <w:pStyle w:val="af8"/>
        <w:keepNext/>
        <w:rPr>
          <w:rtl/>
        </w:rPr>
      </w:pPr>
      <w:r w:rsidRPr="00F4413A">
        <w:rPr>
          <w:rStyle w:val="TagStyle"/>
          <w:rtl/>
        </w:rPr>
        <w:t xml:space="preserve"> &lt;&lt; יור &gt;&gt; </w:t>
      </w:r>
      <w:r>
        <w:rPr>
          <w:rtl/>
        </w:rPr>
        <w:t>היו"ר משה סולומון:</w:t>
      </w:r>
      <w:r w:rsidRPr="00F4413A">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מותר לה להשיב. מותר לחברי הכנסת לתת הערת ביניים</w:t>
      </w:r>
      <w:bookmarkStart w:id="42558" w:name="_ETM_Q68_425000"/>
      <w:bookmarkEnd w:id="42558"/>
      <w:r>
        <w:rPr>
          <w:rFonts w:hint="cs"/>
          <w:rtl/>
        </w:rPr>
        <w:t xml:space="preserve">, ואני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42559" w:name="ET_speakercontinue_5761_46"/>
      <w:r w:rsidRPr="004C35AB">
        <w:rPr>
          <w:rStyle w:val="TagStyle"/>
          <w:rtl/>
        </w:rPr>
        <w:t xml:space="preserve"> &lt;&lt; דובר_המשך &gt;&gt; </w:t>
      </w:r>
      <w:r>
        <w:rPr>
          <w:rtl/>
        </w:rPr>
        <w:t>עאידה תומא סלימאן (חד"ש-תע"ל):</w:t>
      </w:r>
      <w:r w:rsidRPr="004C35AB">
        <w:rPr>
          <w:rStyle w:val="TagStyle"/>
          <w:rtl/>
        </w:rPr>
        <w:t xml:space="preserve"> &lt;&lt; דובר_המשך &gt;&gt;</w:t>
      </w:r>
      <w:r>
        <w:rPr>
          <w:rtl/>
        </w:rPr>
        <w:t xml:space="preserve"> </w:t>
      </w:r>
      <w:bookmarkEnd w:id="42559"/>
    </w:p>
    <w:p w:rsidR="005930C5" w:rsidRDefault="005930C5" w:rsidP="005223CB">
      <w:pPr>
        <w:rPr>
          <w:rtl/>
        </w:rPr>
      </w:pPr>
    </w:p>
    <w:p w:rsidR="005930C5" w:rsidRDefault="005930C5" w:rsidP="00EC0B26">
      <w:pPr>
        <w:rPr>
          <w:rtl/>
        </w:rPr>
      </w:pPr>
      <w:r>
        <w:rPr>
          <w:rFonts w:hint="cs"/>
          <w:rtl/>
        </w:rPr>
        <w:t xml:space="preserve">זאת לא </w:t>
      </w:r>
      <w:bookmarkStart w:id="42560" w:name="_ETM_Q68_427000"/>
      <w:bookmarkEnd w:id="42560"/>
      <w:r>
        <w:rPr>
          <w:rFonts w:hint="cs"/>
          <w:rtl/>
        </w:rPr>
        <w:t xml:space="preserve">הערת ביניים, זה נאום, ונאום מסית גם כן. </w:t>
      </w:r>
    </w:p>
    <w:p w:rsidR="005930C5" w:rsidRDefault="005930C5" w:rsidP="00EC0B26">
      <w:pPr>
        <w:rPr>
          <w:rtl/>
        </w:rPr>
      </w:pPr>
      <w:bookmarkStart w:id="42561" w:name="_ETM_Q68_431000"/>
      <w:bookmarkEnd w:id="42561"/>
    </w:p>
    <w:p w:rsidR="005930C5" w:rsidRDefault="005930C5" w:rsidP="00EC0B26">
      <w:pPr>
        <w:pStyle w:val="af7"/>
        <w:keepNext/>
        <w:rPr>
          <w:rtl/>
        </w:rPr>
      </w:pPr>
      <w:bookmarkStart w:id="42562" w:name="ET_interruption_6345_47"/>
      <w:r w:rsidRPr="004C35AB">
        <w:rPr>
          <w:rStyle w:val="TagStyle"/>
          <w:rtl/>
        </w:rPr>
        <w:t xml:space="preserve"> &lt;&lt; קריאה &gt;&gt; </w:t>
      </w:r>
      <w:r>
        <w:rPr>
          <w:rtl/>
        </w:rPr>
        <w:t>טלי גוטליב (הליכוד):</w:t>
      </w:r>
      <w:r w:rsidRPr="004C35AB">
        <w:rPr>
          <w:rStyle w:val="TagStyle"/>
          <w:rtl/>
        </w:rPr>
        <w:t xml:space="preserve"> &lt;&lt; קריאה &gt;&gt;</w:t>
      </w:r>
      <w:r>
        <w:rPr>
          <w:rtl/>
        </w:rPr>
        <w:t xml:space="preserve"> </w:t>
      </w:r>
      <w:bookmarkEnd w:id="42562"/>
    </w:p>
    <w:p w:rsidR="005930C5" w:rsidRDefault="005930C5" w:rsidP="005223CB">
      <w:pPr>
        <w:rPr>
          <w:rtl/>
        </w:rPr>
      </w:pPr>
    </w:p>
    <w:p w:rsidR="005930C5" w:rsidRDefault="005930C5" w:rsidP="00EC0B26">
      <w:pPr>
        <w:rPr>
          <w:rtl/>
        </w:rPr>
      </w:pPr>
      <w:bookmarkStart w:id="42563" w:name="_ETM_Q68_432000"/>
      <w:bookmarkEnd w:id="42563"/>
      <w:r>
        <w:rPr>
          <w:rFonts w:hint="cs"/>
          <w:rtl/>
        </w:rPr>
        <w:t xml:space="preserve">זו הערת ביניים. </w:t>
      </w:r>
    </w:p>
    <w:p w:rsidR="005930C5" w:rsidRDefault="005930C5" w:rsidP="00EC0B26">
      <w:pPr>
        <w:rPr>
          <w:rtl/>
        </w:rPr>
      </w:pPr>
      <w:bookmarkStart w:id="42564" w:name="_ETM_Q68_430000"/>
      <w:bookmarkEnd w:id="42564"/>
    </w:p>
    <w:p w:rsidR="005930C5" w:rsidRDefault="005930C5" w:rsidP="00EC0B26">
      <w:pPr>
        <w:pStyle w:val="af8"/>
        <w:keepNext/>
        <w:rPr>
          <w:rtl/>
        </w:rPr>
      </w:pPr>
      <w:bookmarkStart w:id="42565" w:name="ET_yor_6598_48"/>
      <w:r w:rsidRPr="004C35AB">
        <w:rPr>
          <w:rStyle w:val="TagStyle"/>
          <w:rtl/>
        </w:rPr>
        <w:t xml:space="preserve"> &lt;&lt; יור &gt;&gt; </w:t>
      </w:r>
      <w:r>
        <w:rPr>
          <w:rtl/>
        </w:rPr>
        <w:t>היו"ר משה סולומון:</w:t>
      </w:r>
      <w:r w:rsidRPr="004C35AB">
        <w:rPr>
          <w:rStyle w:val="TagStyle"/>
          <w:rtl/>
        </w:rPr>
        <w:t xml:space="preserve"> &lt;&lt; יור &gt;&gt;</w:t>
      </w:r>
      <w:r>
        <w:rPr>
          <w:rtl/>
        </w:rPr>
        <w:t xml:space="preserve"> </w:t>
      </w:r>
      <w:bookmarkEnd w:id="42565"/>
    </w:p>
    <w:p w:rsidR="005930C5" w:rsidRDefault="005930C5" w:rsidP="005223CB">
      <w:pPr>
        <w:rPr>
          <w:rtl/>
        </w:rPr>
      </w:pPr>
    </w:p>
    <w:p w:rsidR="005930C5" w:rsidRPr="004C35AB" w:rsidRDefault="005930C5" w:rsidP="00EC0B26">
      <w:pPr>
        <w:rPr>
          <w:rtl/>
        </w:rPr>
      </w:pPr>
      <w:bookmarkStart w:id="42566" w:name="_ETM_Q68_433000"/>
      <w:bookmarkEnd w:id="42566"/>
      <w:r>
        <w:rPr>
          <w:rFonts w:hint="cs"/>
          <w:rtl/>
        </w:rPr>
        <w:t xml:space="preserve">תודה רבה. </w:t>
      </w:r>
    </w:p>
    <w:p w:rsidR="005930C5" w:rsidRDefault="005930C5" w:rsidP="00EC0B26">
      <w:pPr>
        <w:rPr>
          <w:rtl/>
        </w:rPr>
      </w:pPr>
    </w:p>
    <w:p w:rsidR="005930C5" w:rsidRDefault="005930C5" w:rsidP="00EC0B26">
      <w:pPr>
        <w:pStyle w:val="-"/>
        <w:keepNext/>
        <w:rPr>
          <w:rtl/>
        </w:rPr>
      </w:pPr>
      <w:bookmarkStart w:id="42567" w:name="ET_speakercontinue_5761_33"/>
      <w:r w:rsidRPr="00392B6F">
        <w:rPr>
          <w:rStyle w:val="TagStyle"/>
          <w:rtl/>
        </w:rPr>
        <w:t xml:space="preserve"> &lt;&lt; דובר_המשך &gt;&gt; </w:t>
      </w:r>
      <w:r>
        <w:rPr>
          <w:rtl/>
        </w:rPr>
        <w:t>עאידה תומא סלימאן (חד"ש-תע"ל):</w:t>
      </w:r>
      <w:r w:rsidRPr="00392B6F">
        <w:rPr>
          <w:rStyle w:val="TagStyle"/>
          <w:rtl/>
        </w:rPr>
        <w:t xml:space="preserve"> &lt;&lt; דובר_המשך &gt;&gt;</w:t>
      </w:r>
      <w:r>
        <w:rPr>
          <w:rtl/>
        </w:rPr>
        <w:t xml:space="preserve"> </w:t>
      </w:r>
      <w:bookmarkEnd w:id="42567"/>
    </w:p>
    <w:p w:rsidR="005930C5" w:rsidRDefault="005930C5" w:rsidP="005223CB">
      <w:pPr>
        <w:rPr>
          <w:rtl/>
        </w:rPr>
      </w:pPr>
    </w:p>
    <w:p w:rsidR="005930C5" w:rsidRDefault="005930C5" w:rsidP="00182322">
      <w:pPr>
        <w:rPr>
          <w:rtl/>
        </w:rPr>
      </w:pPr>
      <w:bookmarkStart w:id="42568" w:name="_ETM_Q68_401000"/>
      <w:bookmarkStart w:id="42569" w:name="_ETM_Q68_401010"/>
      <w:bookmarkStart w:id="42570" w:name="_ETM_Q68_401280"/>
      <w:bookmarkStart w:id="42571" w:name="_ETM_Q68_401909"/>
      <w:bookmarkStart w:id="42572" w:name="_ETM_Q68_403939"/>
      <w:bookmarkEnd w:id="42568"/>
      <w:bookmarkEnd w:id="42569"/>
      <w:bookmarkEnd w:id="42570"/>
      <w:bookmarkEnd w:id="42571"/>
      <w:bookmarkEnd w:id="42572"/>
      <w:r>
        <w:rPr>
          <w:rtl/>
        </w:rPr>
        <w:t xml:space="preserve">מדיניות </w:t>
      </w:r>
      <w:bookmarkStart w:id="42573" w:name="_ETM_Q68_405400"/>
      <w:bookmarkStart w:id="42574" w:name="_ETM_Q68_405670"/>
      <w:bookmarkStart w:id="42575" w:name="_ETM_Q68_432290"/>
      <w:bookmarkStart w:id="42576" w:name="_ETM_Q68_432860"/>
      <w:bookmarkStart w:id="42577" w:name="_ETM_Q68_433099"/>
      <w:bookmarkStart w:id="42578" w:name="_ETM_Q68_434190"/>
      <w:bookmarkStart w:id="42579" w:name="_ETM_Q68_434850"/>
      <w:bookmarkEnd w:id="42573"/>
      <w:bookmarkEnd w:id="42574"/>
      <w:bookmarkEnd w:id="42575"/>
      <w:bookmarkEnd w:id="42576"/>
      <w:bookmarkEnd w:id="42577"/>
      <w:bookmarkEnd w:id="42578"/>
      <w:bookmarkEnd w:id="42579"/>
      <w:r>
        <w:rPr>
          <w:rtl/>
        </w:rPr>
        <w:t xml:space="preserve">הימין </w:t>
      </w:r>
      <w:bookmarkStart w:id="42580" w:name="_ETM_Q68_435330"/>
      <w:bookmarkStart w:id="42581" w:name="_ETM_Q68_435600"/>
      <w:bookmarkEnd w:id="42580"/>
      <w:bookmarkEnd w:id="42581"/>
      <w:r>
        <w:rPr>
          <w:rFonts w:hint="cs"/>
          <w:rtl/>
        </w:rPr>
        <w:t xml:space="preserve">הפשיסטית תובס </w:t>
      </w:r>
      <w:bookmarkStart w:id="42582" w:name="_ETM_Q68_436169"/>
      <w:bookmarkStart w:id="42583" w:name="_ETM_Q68_436650"/>
      <w:bookmarkStart w:id="42584" w:name="_ETM_Q68_437250"/>
      <w:bookmarkEnd w:id="42582"/>
      <w:bookmarkEnd w:id="42583"/>
      <w:bookmarkEnd w:id="42584"/>
      <w:r>
        <w:rPr>
          <w:rFonts w:hint="cs"/>
          <w:rtl/>
        </w:rPr>
        <w:t xml:space="preserve">רק </w:t>
      </w:r>
      <w:r>
        <w:rPr>
          <w:rtl/>
        </w:rPr>
        <w:t xml:space="preserve">על </w:t>
      </w:r>
      <w:bookmarkStart w:id="42585" w:name="_ETM_Q68_437460"/>
      <w:bookmarkEnd w:id="42585"/>
      <w:r>
        <w:rPr>
          <w:rtl/>
        </w:rPr>
        <w:t xml:space="preserve">בסיס </w:t>
      </w:r>
      <w:bookmarkStart w:id="42586" w:name="_ETM_Q68_438000"/>
      <w:bookmarkEnd w:id="42586"/>
      <w:r>
        <w:rPr>
          <w:rtl/>
        </w:rPr>
        <w:t xml:space="preserve">שותפות </w:t>
      </w:r>
      <w:bookmarkStart w:id="42587" w:name="_ETM_Q68_438750"/>
      <w:bookmarkEnd w:id="42587"/>
      <w:r>
        <w:rPr>
          <w:rtl/>
        </w:rPr>
        <w:t xml:space="preserve">רחבה </w:t>
      </w:r>
      <w:bookmarkStart w:id="42588" w:name="_ETM_Q68_439770"/>
      <w:bookmarkEnd w:id="42588"/>
      <w:r>
        <w:rPr>
          <w:rtl/>
        </w:rPr>
        <w:t xml:space="preserve">עם </w:t>
      </w:r>
      <w:bookmarkStart w:id="42589" w:name="_ETM_Q68_440069"/>
      <w:bookmarkEnd w:id="42589"/>
      <w:r>
        <w:rPr>
          <w:rtl/>
        </w:rPr>
        <w:t xml:space="preserve">כלל </w:t>
      </w:r>
      <w:bookmarkStart w:id="42590" w:name="_ETM_Q68_440550"/>
      <w:bookmarkEnd w:id="42590"/>
      <w:r>
        <w:rPr>
          <w:rtl/>
        </w:rPr>
        <w:t xml:space="preserve">האוכלוסיות </w:t>
      </w:r>
      <w:bookmarkStart w:id="42591" w:name="_ETM_Q68_441599"/>
      <w:bookmarkEnd w:id="42591"/>
      <w:r>
        <w:rPr>
          <w:rtl/>
        </w:rPr>
        <w:t xml:space="preserve">המוחלשות </w:t>
      </w:r>
      <w:bookmarkStart w:id="42592" w:name="_ETM_Q68_442790"/>
      <w:bookmarkEnd w:id="42592"/>
      <w:r>
        <w:rPr>
          <w:rtl/>
        </w:rPr>
        <w:t>ע</w:t>
      </w:r>
      <w:r>
        <w:rPr>
          <w:rFonts w:hint="cs"/>
          <w:rtl/>
        </w:rPr>
        <w:t xml:space="preserve">ל ידי </w:t>
      </w:r>
      <w:bookmarkStart w:id="42593" w:name="_ETM_Q68_443509"/>
      <w:bookmarkEnd w:id="42593"/>
      <w:r>
        <w:rPr>
          <w:rtl/>
        </w:rPr>
        <w:t xml:space="preserve">מדיניות </w:t>
      </w:r>
      <w:bookmarkStart w:id="42594" w:name="_ETM_Q68_444199"/>
      <w:bookmarkEnd w:id="42594"/>
      <w:r>
        <w:rPr>
          <w:rtl/>
        </w:rPr>
        <w:t>הממשלה</w:t>
      </w:r>
      <w:r>
        <w:rPr>
          <w:rFonts w:hint="cs"/>
          <w:rtl/>
        </w:rPr>
        <w:t>,</w:t>
      </w:r>
      <w:r>
        <w:rPr>
          <w:rtl/>
        </w:rPr>
        <w:t xml:space="preserve"> </w:t>
      </w:r>
      <w:bookmarkStart w:id="42595" w:name="_ETM_Q68_445320"/>
      <w:bookmarkEnd w:id="42595"/>
      <w:r w:rsidR="00182322">
        <w:rPr>
          <w:rFonts w:hint="cs"/>
          <w:rtl/>
        </w:rPr>
        <w:t>ו</w:t>
      </w:r>
      <w:r>
        <w:rPr>
          <w:rtl/>
        </w:rPr>
        <w:t xml:space="preserve">בהם </w:t>
      </w:r>
      <w:bookmarkStart w:id="42596" w:name="_ETM_Q68_446100"/>
      <w:bookmarkEnd w:id="42596"/>
      <w:r>
        <w:rPr>
          <w:rtl/>
        </w:rPr>
        <w:t xml:space="preserve">גם </w:t>
      </w:r>
      <w:bookmarkStart w:id="42597" w:name="_ETM_Q68_446430"/>
      <w:bookmarkEnd w:id="42597"/>
      <w:r>
        <w:rPr>
          <w:rtl/>
        </w:rPr>
        <w:t xml:space="preserve">הערבים </w:t>
      </w:r>
      <w:bookmarkStart w:id="42598" w:name="_ETM_Q68_447029"/>
      <w:bookmarkEnd w:id="42598"/>
      <w:r>
        <w:rPr>
          <w:rtl/>
        </w:rPr>
        <w:t xml:space="preserve">ותושבי </w:t>
      </w:r>
      <w:bookmarkStart w:id="42599" w:name="_ETM_Q68_447779"/>
      <w:bookmarkEnd w:id="42599"/>
      <w:r>
        <w:rPr>
          <w:rtl/>
        </w:rPr>
        <w:t>הפריפריה</w:t>
      </w:r>
      <w:r>
        <w:rPr>
          <w:rFonts w:hint="cs"/>
          <w:rtl/>
        </w:rPr>
        <w:t>,</w:t>
      </w:r>
      <w:r>
        <w:rPr>
          <w:rtl/>
        </w:rPr>
        <w:t xml:space="preserve"> </w:t>
      </w:r>
      <w:bookmarkStart w:id="42600" w:name="_ETM_Q68_448900"/>
      <w:bookmarkEnd w:id="42600"/>
      <w:r>
        <w:rPr>
          <w:rtl/>
        </w:rPr>
        <w:t xml:space="preserve">חילונים </w:t>
      </w:r>
      <w:bookmarkStart w:id="42601" w:name="_ETM_Q68_449589"/>
      <w:bookmarkEnd w:id="42601"/>
      <w:r>
        <w:rPr>
          <w:rtl/>
        </w:rPr>
        <w:t xml:space="preserve">ודתיים </w:t>
      </w:r>
      <w:bookmarkStart w:id="42602" w:name="_ETM_Q68_450370"/>
      <w:bookmarkEnd w:id="42602"/>
      <w:r>
        <w:rPr>
          <w:rtl/>
        </w:rPr>
        <w:t>כ</w:t>
      </w:r>
      <w:r>
        <w:rPr>
          <w:rFonts w:hint="cs"/>
          <w:rtl/>
        </w:rPr>
        <w:t>אחד</w:t>
      </w:r>
      <w:bookmarkStart w:id="42603" w:name="_ETM_Q68_451360"/>
      <w:bookmarkEnd w:id="42603"/>
      <w:r>
        <w:rPr>
          <w:rFonts w:hint="cs"/>
          <w:rtl/>
        </w:rPr>
        <w:t xml:space="preserve">, </w:t>
      </w:r>
      <w:bookmarkStart w:id="42604" w:name="_ETM_Q68_453000"/>
      <w:bookmarkEnd w:id="42604"/>
      <w:r>
        <w:rPr>
          <w:rtl/>
        </w:rPr>
        <w:t xml:space="preserve">גברים </w:t>
      </w:r>
      <w:bookmarkStart w:id="42605" w:name="_ETM_Q68_451990"/>
      <w:bookmarkEnd w:id="42605"/>
      <w:r>
        <w:rPr>
          <w:rtl/>
        </w:rPr>
        <w:t>ונשים</w:t>
      </w:r>
      <w:r>
        <w:rPr>
          <w:rFonts w:hint="cs"/>
          <w:rtl/>
        </w:rPr>
        <w:t>.</w:t>
      </w:r>
      <w:r>
        <w:rPr>
          <w:rtl/>
        </w:rPr>
        <w:t xml:space="preserve"> </w:t>
      </w:r>
      <w:bookmarkStart w:id="42606" w:name="_ETM_Q68_453160"/>
      <w:bookmarkEnd w:id="42606"/>
      <w:r>
        <w:rPr>
          <w:rtl/>
        </w:rPr>
        <w:t>לכך</w:t>
      </w:r>
      <w:r>
        <w:rPr>
          <w:rFonts w:hint="cs"/>
          <w:rtl/>
        </w:rPr>
        <w:t xml:space="preserve">, מטעם </w:t>
      </w:r>
      <w:bookmarkStart w:id="42607" w:name="_ETM_Q68_453910"/>
      <w:bookmarkStart w:id="42608" w:name="_ETM_Q68_454750"/>
      <w:bookmarkStart w:id="42609" w:name="_ETM_Q68_455230"/>
      <w:bookmarkEnd w:id="42607"/>
      <w:bookmarkEnd w:id="42608"/>
      <w:bookmarkEnd w:id="42609"/>
      <w:r>
        <w:rPr>
          <w:rtl/>
        </w:rPr>
        <w:t>הדברים</w:t>
      </w:r>
      <w:r>
        <w:rPr>
          <w:rFonts w:hint="cs"/>
          <w:rtl/>
        </w:rPr>
        <w:t>,</w:t>
      </w:r>
      <w:r>
        <w:rPr>
          <w:rtl/>
        </w:rPr>
        <w:t xml:space="preserve"> </w:t>
      </w:r>
      <w:bookmarkStart w:id="42610" w:name="_ETM_Q68_456279"/>
      <w:bookmarkStart w:id="42611" w:name="_ETM_Q68_456670"/>
      <w:bookmarkEnd w:id="42610"/>
      <w:bookmarkEnd w:id="42611"/>
      <w:r>
        <w:rPr>
          <w:rFonts w:hint="cs"/>
          <w:rtl/>
        </w:rPr>
        <w:t xml:space="preserve">על </w:t>
      </w:r>
      <w:r>
        <w:rPr>
          <w:rtl/>
        </w:rPr>
        <w:t xml:space="preserve">המחאה </w:t>
      </w:r>
      <w:bookmarkStart w:id="42612" w:name="_ETM_Q68_457420"/>
      <w:bookmarkEnd w:id="42612"/>
      <w:r>
        <w:rPr>
          <w:rtl/>
        </w:rPr>
        <w:t xml:space="preserve">להציב </w:t>
      </w:r>
      <w:bookmarkStart w:id="42613" w:name="_ETM_Q68_458110"/>
      <w:bookmarkEnd w:id="42613"/>
      <w:r>
        <w:rPr>
          <w:rtl/>
        </w:rPr>
        <w:t xml:space="preserve">גם </w:t>
      </w:r>
      <w:bookmarkStart w:id="42614" w:name="_ETM_Q68_458389"/>
      <w:bookmarkStart w:id="42615" w:name="_ETM_Q68_458599"/>
      <w:bookmarkStart w:id="42616" w:name="_ETM_Q68_458930"/>
      <w:bookmarkEnd w:id="42614"/>
      <w:bookmarkEnd w:id="42615"/>
      <w:bookmarkEnd w:id="42616"/>
      <w:r>
        <w:rPr>
          <w:rFonts w:hint="cs"/>
          <w:rtl/>
        </w:rPr>
        <w:t xml:space="preserve">את </w:t>
      </w:r>
      <w:r>
        <w:rPr>
          <w:rtl/>
        </w:rPr>
        <w:t xml:space="preserve">ההתנגדות </w:t>
      </w:r>
      <w:bookmarkStart w:id="42617" w:name="_ETM_Q68_459740"/>
      <w:bookmarkEnd w:id="42617"/>
      <w:r>
        <w:rPr>
          <w:rtl/>
        </w:rPr>
        <w:t xml:space="preserve">להמשך </w:t>
      </w:r>
      <w:bookmarkStart w:id="42618" w:name="_ETM_Q68_460490"/>
      <w:bookmarkEnd w:id="42618"/>
      <w:r>
        <w:rPr>
          <w:rtl/>
        </w:rPr>
        <w:t xml:space="preserve">המלחמה </w:t>
      </w:r>
      <w:bookmarkStart w:id="42619" w:name="_ETM_Q68_461270"/>
      <w:bookmarkEnd w:id="42619"/>
      <w:r>
        <w:rPr>
          <w:rtl/>
        </w:rPr>
        <w:t xml:space="preserve">הנפשעת </w:t>
      </w:r>
      <w:bookmarkStart w:id="42620" w:name="_ETM_Q68_462050"/>
      <w:bookmarkEnd w:id="42620"/>
      <w:r>
        <w:rPr>
          <w:rtl/>
        </w:rPr>
        <w:t xml:space="preserve">בעזה </w:t>
      </w:r>
      <w:bookmarkStart w:id="42621" w:name="_ETM_Q68_463039"/>
      <w:bookmarkEnd w:id="42621"/>
      <w:r>
        <w:rPr>
          <w:rtl/>
        </w:rPr>
        <w:t xml:space="preserve">ובגדה </w:t>
      </w:r>
      <w:bookmarkStart w:id="42622" w:name="_ETM_Q68_464150"/>
      <w:bookmarkEnd w:id="42622"/>
      <w:r>
        <w:rPr>
          <w:rtl/>
        </w:rPr>
        <w:t>ב</w:t>
      </w:r>
      <w:r>
        <w:rPr>
          <w:rFonts w:hint="cs"/>
          <w:rtl/>
        </w:rPr>
        <w:t xml:space="preserve">יחד עם </w:t>
      </w:r>
      <w:bookmarkStart w:id="42623" w:name="_ETM_Q68_464720"/>
      <w:bookmarkStart w:id="42624" w:name="_ETM_Q68_465020"/>
      <w:bookmarkStart w:id="42625" w:name="_ETM_Q68_465320"/>
      <w:bookmarkEnd w:id="42623"/>
      <w:bookmarkEnd w:id="42624"/>
      <w:bookmarkEnd w:id="42625"/>
      <w:r>
        <w:rPr>
          <w:rtl/>
        </w:rPr>
        <w:t xml:space="preserve">הדרישה </w:t>
      </w:r>
      <w:bookmarkStart w:id="42626" w:name="_ETM_Q68_466100"/>
      <w:bookmarkEnd w:id="42626"/>
      <w:r>
        <w:rPr>
          <w:rtl/>
        </w:rPr>
        <w:t xml:space="preserve">לשחרור </w:t>
      </w:r>
      <w:bookmarkStart w:id="42627" w:name="_ETM_Q68_467120"/>
      <w:bookmarkEnd w:id="42627"/>
      <w:r>
        <w:rPr>
          <w:rFonts w:hint="cs"/>
          <w:rtl/>
        </w:rPr>
        <w:t xml:space="preserve">החטופים, </w:t>
      </w:r>
      <w:bookmarkStart w:id="42628" w:name="_ETM_Q68_468339"/>
      <w:bookmarkEnd w:id="42628"/>
      <w:r w:rsidR="00182322">
        <w:rPr>
          <w:rFonts w:hint="cs"/>
          <w:rtl/>
        </w:rPr>
        <w:t>ו</w:t>
      </w:r>
      <w:bookmarkStart w:id="42629" w:name="_ETM_Q68_468960"/>
      <w:bookmarkEnd w:id="42629"/>
      <w:r>
        <w:rPr>
          <w:rtl/>
        </w:rPr>
        <w:t xml:space="preserve">כן </w:t>
      </w:r>
      <w:bookmarkStart w:id="42630" w:name="_ETM_Q68_469740"/>
      <w:bookmarkEnd w:id="42630"/>
      <w:r>
        <w:rPr>
          <w:rtl/>
        </w:rPr>
        <w:t xml:space="preserve">ההשלכות </w:t>
      </w:r>
      <w:bookmarkStart w:id="42631" w:name="_ETM_Q68_470729"/>
      <w:bookmarkEnd w:id="42631"/>
      <w:r>
        <w:rPr>
          <w:rtl/>
        </w:rPr>
        <w:t xml:space="preserve">המעמדיות </w:t>
      </w:r>
      <w:bookmarkStart w:id="42632" w:name="_ETM_Q68_471630"/>
      <w:bookmarkEnd w:id="42632"/>
      <w:r>
        <w:rPr>
          <w:rtl/>
        </w:rPr>
        <w:t xml:space="preserve">והחברתיות </w:t>
      </w:r>
      <w:bookmarkStart w:id="42633" w:name="_ETM_Q68_472620"/>
      <w:bookmarkEnd w:id="42633"/>
      <w:r>
        <w:rPr>
          <w:rtl/>
        </w:rPr>
        <w:t xml:space="preserve">של </w:t>
      </w:r>
      <w:bookmarkStart w:id="42634" w:name="_ETM_Q68_472949"/>
      <w:bookmarkEnd w:id="42634"/>
      <w:r>
        <w:rPr>
          <w:rFonts w:hint="cs"/>
          <w:rtl/>
        </w:rPr>
        <w:t xml:space="preserve">ההפיכה </w:t>
      </w:r>
      <w:bookmarkStart w:id="42635" w:name="_ETM_Q68_474060"/>
      <w:bookmarkEnd w:id="42635"/>
      <w:r>
        <w:rPr>
          <w:rtl/>
        </w:rPr>
        <w:t xml:space="preserve">בראש </w:t>
      </w:r>
      <w:bookmarkStart w:id="42636" w:name="_ETM_Q68_474810"/>
      <w:bookmarkEnd w:id="42636"/>
      <w:r>
        <w:rPr>
          <w:rtl/>
        </w:rPr>
        <w:t xml:space="preserve">המאבק </w:t>
      </w:r>
      <w:bookmarkStart w:id="42637" w:name="_ETM_Q68_475620"/>
      <w:bookmarkEnd w:id="42637"/>
      <w:r>
        <w:rPr>
          <w:rtl/>
        </w:rPr>
        <w:t xml:space="preserve">בממשלת </w:t>
      </w:r>
      <w:bookmarkStart w:id="42638" w:name="_ETM_Q68_476550"/>
      <w:bookmarkEnd w:id="42638"/>
      <w:r>
        <w:rPr>
          <w:rtl/>
        </w:rPr>
        <w:t>הימין</w:t>
      </w:r>
      <w:r>
        <w:rPr>
          <w:rFonts w:hint="cs"/>
          <w:rtl/>
        </w:rPr>
        <w:t>.</w:t>
      </w:r>
      <w:r>
        <w:rPr>
          <w:rtl/>
        </w:rPr>
        <w:t xml:space="preserve"> </w:t>
      </w:r>
      <w:bookmarkStart w:id="42639" w:name="_ETM_Q68_477449"/>
      <w:bookmarkEnd w:id="42639"/>
      <w:r>
        <w:rPr>
          <w:rtl/>
        </w:rPr>
        <w:t xml:space="preserve">כי </w:t>
      </w:r>
      <w:bookmarkStart w:id="42640" w:name="_ETM_Q68_477720"/>
      <w:bookmarkEnd w:id="42640"/>
      <w:r>
        <w:rPr>
          <w:rtl/>
        </w:rPr>
        <w:t xml:space="preserve">אין </w:t>
      </w:r>
      <w:bookmarkStart w:id="42641" w:name="_ETM_Q68_478110"/>
      <w:bookmarkEnd w:id="42641"/>
      <w:r>
        <w:rPr>
          <w:rtl/>
        </w:rPr>
        <w:t xml:space="preserve">דמוקרטיה </w:t>
      </w:r>
      <w:bookmarkStart w:id="42642" w:name="_ETM_Q68_479430"/>
      <w:bookmarkEnd w:id="42642"/>
      <w:r>
        <w:rPr>
          <w:rtl/>
        </w:rPr>
        <w:t xml:space="preserve">בלי </w:t>
      </w:r>
      <w:bookmarkStart w:id="42643" w:name="_ETM_Q68_479759"/>
      <w:bookmarkEnd w:id="42643"/>
      <w:r>
        <w:rPr>
          <w:rtl/>
        </w:rPr>
        <w:t xml:space="preserve">זכות </w:t>
      </w:r>
      <w:bookmarkStart w:id="42644" w:name="_ETM_Q68_480300"/>
      <w:bookmarkEnd w:id="42644"/>
      <w:r>
        <w:rPr>
          <w:rtl/>
        </w:rPr>
        <w:t>ש</w:t>
      </w:r>
      <w:r>
        <w:rPr>
          <w:rFonts w:hint="cs"/>
          <w:rtl/>
        </w:rPr>
        <w:t>בית</w:t>
      </w:r>
      <w:r>
        <w:rPr>
          <w:rtl/>
        </w:rPr>
        <w:t>ה</w:t>
      </w:r>
      <w:r>
        <w:rPr>
          <w:rFonts w:hint="cs"/>
          <w:rtl/>
        </w:rPr>
        <w:t>,</w:t>
      </w:r>
      <w:r>
        <w:rPr>
          <w:rtl/>
        </w:rPr>
        <w:t xml:space="preserve"> </w:t>
      </w:r>
      <w:bookmarkStart w:id="42645" w:name="_ETM_Q68_481320"/>
      <w:bookmarkEnd w:id="42645"/>
      <w:r>
        <w:rPr>
          <w:rtl/>
        </w:rPr>
        <w:t>מחאה</w:t>
      </w:r>
      <w:r>
        <w:rPr>
          <w:rFonts w:hint="cs"/>
          <w:rtl/>
        </w:rPr>
        <w:t xml:space="preserve">, הפגנה ושוויון </w:t>
      </w:r>
      <w:bookmarkStart w:id="42646" w:name="_ETM_Q68_480000"/>
      <w:bookmarkStart w:id="42647" w:name="_ETM_Q68_480089"/>
      <w:bookmarkStart w:id="42648" w:name="_ETM_Q68_480240"/>
      <w:bookmarkStart w:id="42649" w:name="_ETM_Q68_480779"/>
      <w:bookmarkStart w:id="42650" w:name="_ETM_Q68_481800"/>
      <w:bookmarkStart w:id="42651" w:name="_ETM_Q68_482850"/>
      <w:bookmarkStart w:id="42652" w:name="_ETM_Q68_483959"/>
      <w:bookmarkStart w:id="42653" w:name="_ETM_Q68_484770"/>
      <w:bookmarkEnd w:id="42646"/>
      <w:bookmarkEnd w:id="42647"/>
      <w:bookmarkEnd w:id="42648"/>
      <w:bookmarkEnd w:id="42649"/>
      <w:bookmarkEnd w:id="42650"/>
      <w:bookmarkEnd w:id="42651"/>
      <w:bookmarkEnd w:id="42652"/>
      <w:bookmarkEnd w:id="42653"/>
      <w:r>
        <w:rPr>
          <w:rtl/>
        </w:rPr>
        <w:t>לכולם</w:t>
      </w:r>
      <w:r>
        <w:rPr>
          <w:rFonts w:hint="cs"/>
          <w:rtl/>
        </w:rPr>
        <w:t xml:space="preserve">. </w:t>
      </w:r>
      <w:bookmarkStart w:id="42654" w:name="_ETM_Q68_483000"/>
      <w:bookmarkStart w:id="42655" w:name="_ETM_Q68_486310"/>
      <w:bookmarkEnd w:id="42654"/>
      <w:bookmarkEnd w:id="42655"/>
      <w:r>
        <w:rPr>
          <w:rtl/>
        </w:rPr>
        <w:t xml:space="preserve">אין </w:t>
      </w:r>
      <w:bookmarkStart w:id="42656" w:name="_ETM_Q68_486700"/>
      <w:bookmarkEnd w:id="42656"/>
      <w:r>
        <w:rPr>
          <w:rtl/>
        </w:rPr>
        <w:t xml:space="preserve">אנו </w:t>
      </w:r>
      <w:bookmarkStart w:id="42657" w:name="_ETM_Q68_487029"/>
      <w:bookmarkEnd w:id="42657"/>
      <w:r>
        <w:rPr>
          <w:rtl/>
        </w:rPr>
        <w:t xml:space="preserve">יכולים </w:t>
      </w:r>
      <w:bookmarkStart w:id="42658" w:name="_ETM_Q68_487509"/>
      <w:bookmarkEnd w:id="42658"/>
      <w:r>
        <w:rPr>
          <w:rtl/>
        </w:rPr>
        <w:t xml:space="preserve">להיות </w:t>
      </w:r>
      <w:bookmarkStart w:id="42659" w:name="_ETM_Q68_487960"/>
      <w:bookmarkEnd w:id="42659"/>
      <w:r>
        <w:rPr>
          <w:rtl/>
        </w:rPr>
        <w:t xml:space="preserve">אדישים </w:t>
      </w:r>
      <w:bookmarkStart w:id="42660" w:name="_ETM_Q68_488529"/>
      <w:bookmarkEnd w:id="42660"/>
      <w:r>
        <w:rPr>
          <w:rFonts w:hint="cs"/>
          <w:rtl/>
        </w:rPr>
        <w:t xml:space="preserve">כלפי </w:t>
      </w:r>
      <w:bookmarkStart w:id="42661" w:name="_ETM_Q68_488860"/>
      <w:bookmarkEnd w:id="42661"/>
      <w:r>
        <w:rPr>
          <w:rtl/>
        </w:rPr>
        <w:t xml:space="preserve">מהלך </w:t>
      </w:r>
      <w:bookmarkStart w:id="42662" w:name="_ETM_Q68_489580"/>
      <w:bookmarkEnd w:id="42662"/>
      <w:r>
        <w:rPr>
          <w:rtl/>
        </w:rPr>
        <w:t xml:space="preserve">שיש </w:t>
      </w:r>
      <w:bookmarkStart w:id="42663" w:name="_ETM_Q68_490029"/>
      <w:bookmarkEnd w:id="42663"/>
      <w:r>
        <w:rPr>
          <w:rtl/>
        </w:rPr>
        <w:t xml:space="preserve">בכוחו </w:t>
      </w:r>
      <w:bookmarkStart w:id="42664" w:name="_ETM_Q68_491279"/>
      <w:bookmarkEnd w:id="42664"/>
      <w:r>
        <w:rPr>
          <w:rFonts w:hint="cs"/>
          <w:rtl/>
        </w:rPr>
        <w:t xml:space="preserve">לצמצם עוד יותר </w:t>
      </w:r>
      <w:bookmarkStart w:id="42665" w:name="_ETM_Q68_491550"/>
      <w:bookmarkStart w:id="42666" w:name="_ETM_Q68_491900"/>
      <w:bookmarkStart w:id="42667" w:name="_ETM_Q68_492170"/>
      <w:bookmarkEnd w:id="42665"/>
      <w:bookmarkEnd w:id="42666"/>
      <w:bookmarkEnd w:id="42667"/>
      <w:r>
        <w:rPr>
          <w:rFonts w:hint="cs"/>
          <w:rtl/>
        </w:rPr>
        <w:t xml:space="preserve">את מארג כלי </w:t>
      </w:r>
      <w:bookmarkStart w:id="42668" w:name="_ETM_Q68_493070"/>
      <w:bookmarkEnd w:id="42668"/>
      <w:r>
        <w:rPr>
          <w:rFonts w:hint="cs"/>
          <w:rtl/>
        </w:rPr>
        <w:t xml:space="preserve">המאבק שלנו. </w:t>
      </w:r>
      <w:bookmarkStart w:id="42669" w:name="_ETM_Q68_497000"/>
      <w:bookmarkEnd w:id="42669"/>
      <w:r>
        <w:rPr>
          <w:rFonts w:hint="cs"/>
          <w:rtl/>
        </w:rPr>
        <w:t xml:space="preserve">אנחנו </w:t>
      </w:r>
      <w:bookmarkStart w:id="42670" w:name="_ETM_Q68_493309"/>
      <w:bookmarkStart w:id="42671" w:name="_ETM_Q68_493519"/>
      <w:bookmarkStart w:id="42672" w:name="_ETM_Q68_494359"/>
      <w:bookmarkStart w:id="42673" w:name="_ETM_Q68_495079"/>
      <w:bookmarkStart w:id="42674" w:name="_ETM_Q68_495439"/>
      <w:bookmarkStart w:id="42675" w:name="_ETM_Q68_496070"/>
      <w:bookmarkStart w:id="42676" w:name="_ETM_Q68_497119"/>
      <w:bookmarkStart w:id="42677" w:name="_ETM_Q68_497689"/>
      <w:bookmarkEnd w:id="42670"/>
      <w:bookmarkEnd w:id="42671"/>
      <w:bookmarkEnd w:id="42672"/>
      <w:bookmarkEnd w:id="42673"/>
      <w:bookmarkEnd w:id="42674"/>
      <w:bookmarkEnd w:id="42675"/>
      <w:bookmarkEnd w:id="42676"/>
      <w:bookmarkEnd w:id="42677"/>
      <w:r>
        <w:rPr>
          <w:rtl/>
        </w:rPr>
        <w:t xml:space="preserve">לא </w:t>
      </w:r>
      <w:bookmarkStart w:id="42678" w:name="_ETM_Q68_498140"/>
      <w:bookmarkEnd w:id="42678"/>
      <w:r>
        <w:rPr>
          <w:rtl/>
        </w:rPr>
        <w:t xml:space="preserve">מוותרים </w:t>
      </w:r>
      <w:bookmarkStart w:id="42679" w:name="_ETM_Q68_498859"/>
      <w:bookmarkEnd w:id="42679"/>
      <w:r>
        <w:rPr>
          <w:rtl/>
        </w:rPr>
        <w:t xml:space="preserve">על </w:t>
      </w:r>
      <w:bookmarkStart w:id="42680" w:name="_ETM_Q68_499039"/>
      <w:bookmarkEnd w:id="42680"/>
      <w:r>
        <w:rPr>
          <w:rtl/>
        </w:rPr>
        <w:t xml:space="preserve">שום </w:t>
      </w:r>
      <w:bookmarkStart w:id="42681" w:name="_ETM_Q68_499400"/>
      <w:bookmarkEnd w:id="42681"/>
      <w:r>
        <w:rPr>
          <w:rtl/>
        </w:rPr>
        <w:t xml:space="preserve">זירת </w:t>
      </w:r>
      <w:bookmarkStart w:id="42682" w:name="_ETM_Q68_499939"/>
      <w:bookmarkEnd w:id="42682"/>
      <w:r>
        <w:rPr>
          <w:rtl/>
        </w:rPr>
        <w:t>מאבק</w:t>
      </w:r>
      <w:r>
        <w:rPr>
          <w:rFonts w:hint="cs"/>
          <w:rtl/>
        </w:rPr>
        <w:t>,</w:t>
      </w:r>
      <w:r>
        <w:rPr>
          <w:rtl/>
        </w:rPr>
        <w:t xml:space="preserve"> </w:t>
      </w:r>
      <w:bookmarkStart w:id="42683" w:name="_ETM_Q68_500899"/>
      <w:bookmarkEnd w:id="42683"/>
      <w:r>
        <w:rPr>
          <w:rtl/>
        </w:rPr>
        <w:t xml:space="preserve">לרבות </w:t>
      </w:r>
      <w:bookmarkStart w:id="42684" w:name="_ETM_Q68_501829"/>
      <w:bookmarkEnd w:id="42684"/>
      <w:r>
        <w:rPr>
          <w:rFonts w:hint="cs"/>
          <w:rtl/>
        </w:rPr>
        <w:t xml:space="preserve">הזירות העוינות </w:t>
      </w:r>
      <w:bookmarkStart w:id="42685" w:name="_ETM_Q68_502519"/>
      <w:bookmarkStart w:id="42686" w:name="_ETM_Q68_503509"/>
      <w:bookmarkStart w:id="42687" w:name="_ETM_Q68_504349"/>
      <w:bookmarkEnd w:id="42685"/>
      <w:bookmarkEnd w:id="42686"/>
      <w:bookmarkEnd w:id="42687"/>
      <w:r>
        <w:rPr>
          <w:rFonts w:hint="cs"/>
          <w:rtl/>
        </w:rPr>
        <w:t xml:space="preserve">לנו </w:t>
      </w:r>
      <w:r>
        <w:rPr>
          <w:rtl/>
        </w:rPr>
        <w:t xml:space="preserve">ולאג'נדה </w:t>
      </w:r>
      <w:bookmarkStart w:id="42688" w:name="_ETM_Q68_505309"/>
      <w:bookmarkStart w:id="42689" w:name="_ETM_Q68_505699"/>
      <w:bookmarkEnd w:id="42688"/>
      <w:bookmarkEnd w:id="42689"/>
      <w:r>
        <w:rPr>
          <w:rFonts w:hint="cs"/>
          <w:rtl/>
        </w:rPr>
        <w:t xml:space="preserve">שבה </w:t>
      </w:r>
      <w:r>
        <w:rPr>
          <w:rtl/>
        </w:rPr>
        <w:t xml:space="preserve">אנחנו </w:t>
      </w:r>
      <w:bookmarkStart w:id="42690" w:name="_ETM_Q68_506149"/>
      <w:bookmarkEnd w:id="42690"/>
      <w:r>
        <w:rPr>
          <w:rtl/>
        </w:rPr>
        <w:t>מאמינים</w:t>
      </w:r>
      <w:r>
        <w:rPr>
          <w:rFonts w:hint="cs"/>
          <w:rtl/>
        </w:rPr>
        <w:t>.</w:t>
      </w:r>
      <w:r>
        <w:rPr>
          <w:rtl/>
        </w:rPr>
        <w:t xml:space="preserve"> </w:t>
      </w:r>
      <w:bookmarkStart w:id="42691" w:name="_ETM_Q68_507310"/>
      <w:bookmarkEnd w:id="42691"/>
      <w:r>
        <w:rPr>
          <w:rtl/>
        </w:rPr>
        <w:t xml:space="preserve">כמי </w:t>
      </w:r>
      <w:bookmarkStart w:id="42692" w:name="_ETM_Q68_507730"/>
      <w:bookmarkEnd w:id="42692"/>
      <w:r>
        <w:rPr>
          <w:rtl/>
        </w:rPr>
        <w:t xml:space="preserve">שדוגלים </w:t>
      </w:r>
      <w:bookmarkStart w:id="42693" w:name="_ETM_Q68_508450"/>
      <w:bookmarkEnd w:id="42693"/>
      <w:r>
        <w:rPr>
          <w:rtl/>
        </w:rPr>
        <w:t xml:space="preserve">במאבק </w:t>
      </w:r>
      <w:bookmarkStart w:id="42694" w:name="_ETM_Q68_509230"/>
      <w:bookmarkEnd w:id="42694"/>
      <w:r>
        <w:rPr>
          <w:rtl/>
        </w:rPr>
        <w:t>עיקש</w:t>
      </w:r>
      <w:r w:rsidR="00182322">
        <w:rPr>
          <w:rFonts w:hint="cs"/>
          <w:rtl/>
        </w:rPr>
        <w:t>,</w:t>
      </w:r>
      <w:r>
        <w:rPr>
          <w:rtl/>
        </w:rPr>
        <w:t xml:space="preserve"> </w:t>
      </w:r>
      <w:bookmarkStart w:id="42695" w:name="_ETM_Q68_509920"/>
      <w:bookmarkEnd w:id="42695"/>
      <w:r>
        <w:rPr>
          <w:rtl/>
        </w:rPr>
        <w:t>עקרוני</w:t>
      </w:r>
      <w:r w:rsidR="00182322">
        <w:rPr>
          <w:rFonts w:hint="cs"/>
          <w:rtl/>
        </w:rPr>
        <w:t>,</w:t>
      </w:r>
      <w:r>
        <w:rPr>
          <w:rtl/>
        </w:rPr>
        <w:t xml:space="preserve"> </w:t>
      </w:r>
      <w:bookmarkStart w:id="42696" w:name="_ETM_Q68_510580"/>
      <w:bookmarkEnd w:id="42696"/>
      <w:r>
        <w:rPr>
          <w:rtl/>
        </w:rPr>
        <w:t xml:space="preserve">לצד </w:t>
      </w:r>
      <w:bookmarkStart w:id="42697" w:name="_ETM_Q68_511180"/>
      <w:bookmarkEnd w:id="42697"/>
      <w:r>
        <w:rPr>
          <w:rtl/>
        </w:rPr>
        <w:t xml:space="preserve">אחריות </w:t>
      </w:r>
      <w:bookmarkStart w:id="42698" w:name="_ETM_Q68_511869"/>
      <w:bookmarkEnd w:id="42698"/>
      <w:r>
        <w:rPr>
          <w:rtl/>
        </w:rPr>
        <w:t xml:space="preserve">לאומית </w:t>
      </w:r>
      <w:bookmarkStart w:id="42699" w:name="_ETM_Q68_512770"/>
      <w:bookmarkEnd w:id="42699"/>
      <w:r>
        <w:rPr>
          <w:rtl/>
        </w:rPr>
        <w:t>ואזרחית</w:t>
      </w:r>
      <w:r>
        <w:rPr>
          <w:rFonts w:hint="cs"/>
          <w:rtl/>
        </w:rPr>
        <w:t>,</w:t>
      </w:r>
      <w:r>
        <w:rPr>
          <w:rtl/>
        </w:rPr>
        <w:t xml:space="preserve"> </w:t>
      </w:r>
      <w:bookmarkStart w:id="42700" w:name="_ETM_Q68_514050"/>
      <w:bookmarkEnd w:id="42700"/>
      <w:r>
        <w:rPr>
          <w:rtl/>
        </w:rPr>
        <w:t xml:space="preserve">נמשיך </w:t>
      </w:r>
      <w:bookmarkStart w:id="42701" w:name="_ETM_Q68_514829"/>
      <w:bookmarkEnd w:id="42701"/>
      <w:r>
        <w:rPr>
          <w:rtl/>
        </w:rPr>
        <w:t>ל</w:t>
      </w:r>
      <w:r>
        <w:rPr>
          <w:rFonts w:hint="cs"/>
          <w:rtl/>
        </w:rPr>
        <w:t>פקוד</w:t>
      </w:r>
      <w:r>
        <w:rPr>
          <w:rtl/>
        </w:rPr>
        <w:t xml:space="preserve"> </w:t>
      </w:r>
      <w:bookmarkStart w:id="42702" w:name="_ETM_Q68_515460"/>
      <w:bookmarkEnd w:id="42702"/>
      <w:r>
        <w:rPr>
          <w:rtl/>
        </w:rPr>
        <w:t xml:space="preserve">את </w:t>
      </w:r>
      <w:bookmarkStart w:id="42703" w:name="_ETM_Q68_515640"/>
      <w:bookmarkEnd w:id="42703"/>
      <w:r>
        <w:rPr>
          <w:rtl/>
        </w:rPr>
        <w:t xml:space="preserve">כל </w:t>
      </w:r>
      <w:bookmarkStart w:id="42704" w:name="_ETM_Q68_516089"/>
      <w:bookmarkEnd w:id="42704"/>
      <w:r>
        <w:rPr>
          <w:rtl/>
        </w:rPr>
        <w:t xml:space="preserve">זירות </w:t>
      </w:r>
      <w:bookmarkStart w:id="42705" w:name="_ETM_Q68_516629"/>
      <w:bookmarkEnd w:id="42705"/>
      <w:r>
        <w:rPr>
          <w:rtl/>
        </w:rPr>
        <w:t xml:space="preserve">וחזיתות </w:t>
      </w:r>
      <w:bookmarkStart w:id="42706" w:name="_ETM_Q68_517410"/>
      <w:bookmarkEnd w:id="42706"/>
      <w:r>
        <w:rPr>
          <w:rtl/>
        </w:rPr>
        <w:t xml:space="preserve">המאבק </w:t>
      </w:r>
      <w:bookmarkStart w:id="42707" w:name="_ETM_Q68_518600"/>
      <w:bookmarkEnd w:id="42707"/>
      <w:r>
        <w:rPr>
          <w:rtl/>
        </w:rPr>
        <w:t xml:space="preserve">נגד </w:t>
      </w:r>
      <w:bookmarkStart w:id="42708" w:name="_ETM_Q68_519110"/>
      <w:bookmarkEnd w:id="42708"/>
      <w:r>
        <w:rPr>
          <w:rtl/>
        </w:rPr>
        <w:t xml:space="preserve">המלחמה </w:t>
      </w:r>
      <w:bookmarkStart w:id="42709" w:name="_ETM_Q68_519800"/>
      <w:bookmarkEnd w:id="42709"/>
      <w:r>
        <w:rPr>
          <w:rtl/>
        </w:rPr>
        <w:t>וה</w:t>
      </w:r>
      <w:r>
        <w:rPr>
          <w:rFonts w:hint="cs"/>
          <w:rtl/>
        </w:rPr>
        <w:t xml:space="preserve">טיהור </w:t>
      </w:r>
      <w:bookmarkStart w:id="42710" w:name="_ETM_Q68_520550"/>
      <w:bookmarkEnd w:id="42710"/>
      <w:r>
        <w:rPr>
          <w:rtl/>
        </w:rPr>
        <w:t>האתני</w:t>
      </w:r>
      <w:r>
        <w:rPr>
          <w:rFonts w:hint="cs"/>
          <w:rtl/>
        </w:rPr>
        <w:t>,</w:t>
      </w:r>
      <w:r>
        <w:rPr>
          <w:rtl/>
        </w:rPr>
        <w:t xml:space="preserve"> </w:t>
      </w:r>
      <w:bookmarkStart w:id="42711" w:name="_ETM_Q68_521510"/>
      <w:bookmarkEnd w:id="42711"/>
      <w:r>
        <w:rPr>
          <w:rtl/>
        </w:rPr>
        <w:t xml:space="preserve">נגד </w:t>
      </w:r>
      <w:bookmarkStart w:id="42712" w:name="_ETM_Q68_521989"/>
      <w:bookmarkEnd w:id="42712"/>
      <w:r>
        <w:rPr>
          <w:rtl/>
        </w:rPr>
        <w:t>האפרטהייד</w:t>
      </w:r>
      <w:r>
        <w:rPr>
          <w:rFonts w:hint="cs"/>
          <w:rtl/>
        </w:rPr>
        <w:t>,</w:t>
      </w:r>
      <w:r>
        <w:rPr>
          <w:rtl/>
        </w:rPr>
        <w:t xml:space="preserve"> </w:t>
      </w:r>
      <w:bookmarkStart w:id="42713" w:name="_ETM_Q68_522920"/>
      <w:bookmarkEnd w:id="42713"/>
      <w:r>
        <w:rPr>
          <w:rtl/>
        </w:rPr>
        <w:t>ה</w:t>
      </w:r>
      <w:r>
        <w:rPr>
          <w:rFonts w:hint="cs"/>
          <w:rtl/>
        </w:rPr>
        <w:t>כ</w:t>
      </w:r>
      <w:r>
        <w:rPr>
          <w:rtl/>
        </w:rPr>
        <w:t>יבוש</w:t>
      </w:r>
      <w:r>
        <w:rPr>
          <w:rFonts w:hint="cs"/>
          <w:rtl/>
        </w:rPr>
        <w:t>,</w:t>
      </w:r>
      <w:r>
        <w:rPr>
          <w:rtl/>
        </w:rPr>
        <w:t xml:space="preserve"> </w:t>
      </w:r>
      <w:bookmarkStart w:id="42714" w:name="_ETM_Q68_523820"/>
      <w:bookmarkEnd w:id="42714"/>
      <w:r>
        <w:rPr>
          <w:rtl/>
        </w:rPr>
        <w:t>הדי</w:t>
      </w:r>
      <w:r>
        <w:rPr>
          <w:rFonts w:hint="cs"/>
          <w:rtl/>
        </w:rPr>
        <w:t xml:space="preserve">כוי </w:t>
      </w:r>
      <w:bookmarkStart w:id="42715" w:name="_ETM_Q68_524379"/>
      <w:bookmarkEnd w:id="42715"/>
      <w:r>
        <w:rPr>
          <w:rFonts w:hint="cs"/>
          <w:rtl/>
        </w:rPr>
        <w:t xml:space="preserve">המעמדי והפטריארכלי </w:t>
      </w:r>
      <w:r w:rsidR="00BB368D">
        <w:rPr>
          <w:rFonts w:hint="cs"/>
          <w:rtl/>
        </w:rPr>
        <w:t>– –</w:t>
      </w:r>
      <w:r>
        <w:rPr>
          <w:rFonts w:hint="cs"/>
          <w:rtl/>
        </w:rPr>
        <w:t xml:space="preserve"> </w:t>
      </w:r>
      <w:bookmarkStart w:id="42716" w:name="_ETM_Q68_523000"/>
      <w:bookmarkEnd w:id="42716"/>
    </w:p>
    <w:p w:rsidR="005930C5" w:rsidRDefault="005930C5" w:rsidP="00EC0B26">
      <w:pPr>
        <w:rPr>
          <w:rtl/>
        </w:rPr>
      </w:pPr>
      <w:bookmarkStart w:id="42717" w:name="_ETM_Q68_524000"/>
      <w:bookmarkEnd w:id="42717"/>
    </w:p>
    <w:p w:rsidR="005930C5" w:rsidRDefault="005930C5" w:rsidP="00EC0B26">
      <w:pPr>
        <w:pStyle w:val="af7"/>
        <w:keepNext/>
        <w:rPr>
          <w:rtl/>
        </w:rPr>
      </w:pPr>
      <w:bookmarkStart w:id="42718" w:name="ET_interruption_6345_49"/>
      <w:r w:rsidRPr="00151F97">
        <w:rPr>
          <w:rStyle w:val="TagStyle"/>
          <w:rtl/>
        </w:rPr>
        <w:t xml:space="preserve"> &lt;&lt; קריאה &gt;&gt; </w:t>
      </w:r>
      <w:r>
        <w:rPr>
          <w:rtl/>
        </w:rPr>
        <w:t>טלי גוטליב (הליכוד):</w:t>
      </w:r>
      <w:r w:rsidRPr="00151F97">
        <w:rPr>
          <w:rStyle w:val="TagStyle"/>
          <w:rtl/>
        </w:rPr>
        <w:t xml:space="preserve"> &lt;&lt; קריאה &gt;&gt;</w:t>
      </w:r>
      <w:r>
        <w:rPr>
          <w:rtl/>
        </w:rPr>
        <w:t xml:space="preserve"> </w:t>
      </w:r>
      <w:bookmarkEnd w:id="42718"/>
    </w:p>
    <w:p w:rsidR="005930C5" w:rsidRDefault="005930C5" w:rsidP="005223CB">
      <w:pPr>
        <w:rPr>
          <w:rtl/>
        </w:rPr>
      </w:pPr>
    </w:p>
    <w:p w:rsidR="005930C5" w:rsidRDefault="005930C5" w:rsidP="00EC0B26">
      <w:pPr>
        <w:rPr>
          <w:rtl/>
        </w:rPr>
      </w:pPr>
      <w:r>
        <w:rPr>
          <w:rFonts w:hint="cs"/>
          <w:rtl/>
        </w:rPr>
        <w:t>די כבר. די. די לשקר ודי להוציא דיבת הארץ רעה. תרדי כבר. תרדי כבר. די. מספיק.</w:t>
      </w:r>
    </w:p>
    <w:p w:rsidR="005930C5" w:rsidRDefault="005930C5" w:rsidP="00EC0B26">
      <w:pPr>
        <w:rPr>
          <w:rtl/>
        </w:rPr>
      </w:pPr>
      <w:bookmarkStart w:id="42719" w:name="_ETM_Q68_519000"/>
      <w:bookmarkEnd w:id="42719"/>
    </w:p>
    <w:p w:rsidR="005930C5" w:rsidRDefault="005930C5" w:rsidP="00EC0B26">
      <w:pPr>
        <w:pStyle w:val="af8"/>
        <w:keepNext/>
        <w:rPr>
          <w:rtl/>
        </w:rPr>
      </w:pPr>
      <w:bookmarkStart w:id="42720" w:name="ET_yor_6598_51"/>
      <w:r w:rsidRPr="00C1444A">
        <w:rPr>
          <w:rStyle w:val="TagStyle"/>
          <w:rtl/>
        </w:rPr>
        <w:t xml:space="preserve"> &lt;&lt; יור &gt;&gt; </w:t>
      </w:r>
      <w:r>
        <w:rPr>
          <w:rtl/>
        </w:rPr>
        <w:t>היו"ר משה סולומון:</w:t>
      </w:r>
      <w:r w:rsidRPr="00C1444A">
        <w:rPr>
          <w:rStyle w:val="TagStyle"/>
          <w:rtl/>
        </w:rPr>
        <w:t xml:space="preserve"> &lt;&lt; יור &gt;&gt;</w:t>
      </w:r>
      <w:r>
        <w:rPr>
          <w:rtl/>
        </w:rPr>
        <w:t xml:space="preserve"> </w:t>
      </w:r>
      <w:bookmarkEnd w:id="42720"/>
    </w:p>
    <w:p w:rsidR="005930C5" w:rsidRDefault="005930C5" w:rsidP="005223CB">
      <w:pPr>
        <w:rPr>
          <w:rtl/>
        </w:rPr>
      </w:pPr>
    </w:p>
    <w:p w:rsidR="005930C5" w:rsidRDefault="005930C5" w:rsidP="00EC0B26">
      <w:pPr>
        <w:rPr>
          <w:rtl/>
        </w:rPr>
      </w:pPr>
      <w:bookmarkStart w:id="42721" w:name="_ETM_Q68_530000"/>
      <w:bookmarkEnd w:id="42721"/>
      <w:r>
        <w:rPr>
          <w:rFonts w:hint="cs"/>
          <w:rtl/>
        </w:rPr>
        <w:t xml:space="preserve">תודה. תודה רבה. </w:t>
      </w:r>
    </w:p>
    <w:p w:rsidR="005930C5" w:rsidRPr="00C1444A" w:rsidRDefault="005930C5" w:rsidP="00EC0B26">
      <w:pPr>
        <w:rPr>
          <w:rtl/>
        </w:rPr>
      </w:pPr>
    </w:p>
    <w:p w:rsidR="005930C5" w:rsidRDefault="005930C5" w:rsidP="00EC0B26">
      <w:pPr>
        <w:pStyle w:val="-"/>
        <w:keepNext/>
        <w:rPr>
          <w:rtl/>
        </w:rPr>
      </w:pPr>
      <w:bookmarkStart w:id="42722" w:name="ET_speakercontinue_5761_50"/>
      <w:r w:rsidRPr="00151F97">
        <w:rPr>
          <w:rStyle w:val="TagStyle"/>
          <w:rtl/>
        </w:rPr>
        <w:t xml:space="preserve"> &lt;&lt; דובר_המשך &gt;&gt; </w:t>
      </w:r>
      <w:r>
        <w:rPr>
          <w:rtl/>
        </w:rPr>
        <w:t>עאידה תומא סלימאן (חד"ש-תע"ל):</w:t>
      </w:r>
      <w:r w:rsidRPr="00151F97">
        <w:rPr>
          <w:rStyle w:val="TagStyle"/>
          <w:rtl/>
        </w:rPr>
        <w:t xml:space="preserve"> &lt;&lt; דובר_המשך &gt;&gt;</w:t>
      </w:r>
      <w:r>
        <w:rPr>
          <w:rtl/>
        </w:rPr>
        <w:t xml:space="preserve"> </w:t>
      </w:r>
      <w:bookmarkEnd w:id="42722"/>
    </w:p>
    <w:p w:rsidR="005930C5" w:rsidRDefault="005930C5" w:rsidP="005223CB">
      <w:pPr>
        <w:rPr>
          <w:rtl/>
        </w:rPr>
      </w:pPr>
    </w:p>
    <w:p w:rsidR="005930C5" w:rsidRDefault="00BB368D" w:rsidP="00EC0B26">
      <w:pPr>
        <w:rPr>
          <w:rtl/>
        </w:rPr>
      </w:pPr>
      <w:bookmarkStart w:id="42723" w:name="_ETM_Q68_520000"/>
      <w:bookmarkEnd w:id="42723"/>
      <w:r>
        <w:rPr>
          <w:rFonts w:hint="cs"/>
          <w:rtl/>
        </w:rPr>
        <w:t>– –</w:t>
      </w:r>
      <w:r w:rsidR="005930C5">
        <w:rPr>
          <w:rFonts w:hint="cs"/>
          <w:rtl/>
        </w:rPr>
        <w:t xml:space="preserve"> </w:t>
      </w:r>
      <w:bookmarkStart w:id="42724" w:name="_ETM_Q68_524469"/>
      <w:bookmarkEnd w:id="42724"/>
      <w:r w:rsidR="005930C5">
        <w:rPr>
          <w:rFonts w:hint="cs"/>
          <w:rtl/>
        </w:rPr>
        <w:t xml:space="preserve">ומשטר העליונות הגזעית </w:t>
      </w:r>
      <w:bookmarkStart w:id="42725" w:name="_ETM_Q68_526690"/>
      <w:bookmarkStart w:id="42726" w:name="_ETM_Q68_527079"/>
      <w:bookmarkStart w:id="42727" w:name="_ETM_Q68_527559"/>
      <w:bookmarkEnd w:id="42725"/>
      <w:bookmarkEnd w:id="42726"/>
      <w:bookmarkEnd w:id="42727"/>
      <w:r w:rsidR="005930C5">
        <w:rPr>
          <w:rFonts w:hint="cs"/>
          <w:rtl/>
        </w:rPr>
        <w:t xml:space="preserve">והמחיקה של מעט המרחבים, המוסדות </w:t>
      </w:r>
      <w:bookmarkStart w:id="42728" w:name="_ETM_Q68_538000"/>
      <w:bookmarkEnd w:id="42728"/>
      <w:r w:rsidR="005930C5">
        <w:rPr>
          <w:rFonts w:hint="cs"/>
          <w:rtl/>
        </w:rPr>
        <w:t xml:space="preserve">והזכויות הדמוקרטיים בישראל. </w:t>
      </w:r>
    </w:p>
    <w:p w:rsidR="005930C5" w:rsidRDefault="005930C5" w:rsidP="00EC0B26">
      <w:pPr>
        <w:rPr>
          <w:rtl/>
        </w:rPr>
      </w:pPr>
    </w:p>
    <w:p w:rsidR="005930C5" w:rsidRDefault="005930C5" w:rsidP="00EC0B26">
      <w:pPr>
        <w:pStyle w:val="af7"/>
        <w:keepNext/>
        <w:rPr>
          <w:rtl/>
        </w:rPr>
      </w:pPr>
      <w:bookmarkStart w:id="42729" w:name="ET_interruption_6345_52"/>
      <w:r w:rsidRPr="00121777">
        <w:rPr>
          <w:rStyle w:val="TagStyle"/>
          <w:rtl/>
        </w:rPr>
        <w:t xml:space="preserve"> &lt;&lt; קריאה &gt;&gt; </w:t>
      </w:r>
      <w:r>
        <w:rPr>
          <w:rtl/>
        </w:rPr>
        <w:t>טלי גוטליב (הליכוד):</w:t>
      </w:r>
      <w:r w:rsidRPr="00121777">
        <w:rPr>
          <w:rStyle w:val="TagStyle"/>
          <w:rtl/>
        </w:rPr>
        <w:t xml:space="preserve"> &lt;&lt; קריאה &gt;&gt;</w:t>
      </w:r>
      <w:r>
        <w:rPr>
          <w:rtl/>
        </w:rPr>
        <w:t xml:space="preserve"> </w:t>
      </w:r>
      <w:bookmarkEnd w:id="42729"/>
    </w:p>
    <w:p w:rsidR="005930C5" w:rsidRDefault="005930C5" w:rsidP="005223CB">
      <w:pPr>
        <w:rPr>
          <w:rtl/>
        </w:rPr>
      </w:pPr>
    </w:p>
    <w:p w:rsidR="005930C5" w:rsidRDefault="005930C5" w:rsidP="00EC0B26">
      <w:pPr>
        <w:rPr>
          <w:rtl/>
        </w:rPr>
      </w:pPr>
      <w:bookmarkStart w:id="42730" w:name="_ETM_Q68_531000"/>
      <w:bookmarkEnd w:id="42730"/>
      <w:r>
        <w:rPr>
          <w:rFonts w:hint="cs"/>
          <w:rtl/>
        </w:rPr>
        <w:t>די, אדוני. דגל ישראל מאחוריה, אדוני. תרדי כבר. מדינת הלאום היהודי שוות זכ</w:t>
      </w:r>
      <w:r w:rsidR="00182322">
        <w:rPr>
          <w:rFonts w:hint="cs"/>
          <w:rtl/>
        </w:rPr>
        <w:t>ו</w:t>
      </w:r>
      <w:r>
        <w:rPr>
          <w:rFonts w:hint="cs"/>
          <w:rtl/>
        </w:rPr>
        <w:t xml:space="preserve">יות לכל אזרחיה. </w:t>
      </w:r>
      <w:bookmarkStart w:id="42731" w:name="_ETM_Q68_541000"/>
      <w:bookmarkEnd w:id="42731"/>
      <w:r>
        <w:rPr>
          <w:rFonts w:hint="cs"/>
          <w:rtl/>
        </w:rPr>
        <w:t xml:space="preserve">יש לך מזל שיש לך שוויון זכויות. </w:t>
      </w:r>
    </w:p>
    <w:p w:rsidR="005930C5" w:rsidRDefault="005930C5" w:rsidP="00EC0B26">
      <w:pPr>
        <w:rPr>
          <w:rtl/>
        </w:rPr>
      </w:pPr>
    </w:p>
    <w:p w:rsidR="005930C5" w:rsidRDefault="005930C5" w:rsidP="00EC0B26">
      <w:pPr>
        <w:pStyle w:val="af8"/>
        <w:keepNext/>
        <w:rPr>
          <w:rtl/>
        </w:rPr>
      </w:pPr>
      <w:bookmarkStart w:id="42732" w:name="ET_yor_6598_53"/>
      <w:r w:rsidRPr="00674A9D">
        <w:rPr>
          <w:rStyle w:val="TagStyle"/>
          <w:rtl/>
        </w:rPr>
        <w:t xml:space="preserve"> &lt;&lt; יור &gt;&gt; </w:t>
      </w:r>
      <w:r>
        <w:rPr>
          <w:rtl/>
        </w:rPr>
        <w:t>היו"ר משה סולומון:</w:t>
      </w:r>
      <w:r w:rsidRPr="00674A9D">
        <w:rPr>
          <w:rStyle w:val="TagStyle"/>
          <w:rtl/>
        </w:rPr>
        <w:t xml:space="preserve"> &lt;&lt; יור &gt;&gt;</w:t>
      </w:r>
      <w:r>
        <w:rPr>
          <w:rtl/>
        </w:rPr>
        <w:t xml:space="preserve"> </w:t>
      </w:r>
      <w:bookmarkEnd w:id="42732"/>
    </w:p>
    <w:p w:rsidR="005930C5" w:rsidRDefault="005930C5" w:rsidP="005223CB">
      <w:pPr>
        <w:rPr>
          <w:rtl/>
        </w:rPr>
      </w:pPr>
    </w:p>
    <w:p w:rsidR="005930C5" w:rsidRDefault="005930C5" w:rsidP="00EC0B26">
      <w:pPr>
        <w:rPr>
          <w:rtl/>
        </w:rPr>
      </w:pPr>
      <w:bookmarkStart w:id="42733" w:name="_ETM_Q68_543000"/>
      <w:bookmarkEnd w:id="42733"/>
      <w:r>
        <w:rPr>
          <w:rFonts w:hint="cs"/>
          <w:rtl/>
        </w:rPr>
        <w:t xml:space="preserve">תודה. תודה. לאפשר לה לומר </w:t>
      </w:r>
      <w:bookmarkStart w:id="42734" w:name="_ETM_Q68_540000"/>
      <w:bookmarkEnd w:id="42734"/>
      <w:r>
        <w:rPr>
          <w:rFonts w:hint="cs"/>
          <w:rtl/>
        </w:rPr>
        <w:t>את דבריה. תודה רבה.</w:t>
      </w:r>
      <w:bookmarkStart w:id="42735" w:name="_ETM_Q68_546000"/>
      <w:bookmarkEnd w:id="42735"/>
      <w:r>
        <w:rPr>
          <w:rFonts w:hint="cs"/>
          <w:rtl/>
        </w:rPr>
        <w:t xml:space="preserve"> </w:t>
      </w:r>
    </w:p>
    <w:p w:rsidR="005930C5" w:rsidRDefault="005930C5" w:rsidP="00EC0B26">
      <w:pPr>
        <w:rPr>
          <w:rtl/>
        </w:rPr>
      </w:pPr>
    </w:p>
    <w:p w:rsidR="005930C5" w:rsidRDefault="005930C5" w:rsidP="00EC0B26">
      <w:pPr>
        <w:pStyle w:val="-"/>
        <w:keepNext/>
        <w:rPr>
          <w:rtl/>
        </w:rPr>
      </w:pPr>
      <w:bookmarkStart w:id="42736" w:name="ET_speakercontinue_5761_54"/>
      <w:r w:rsidRPr="00F40C7E">
        <w:rPr>
          <w:rStyle w:val="TagStyle"/>
          <w:rtl/>
        </w:rPr>
        <w:t xml:space="preserve"> &lt;&lt; דובר_המשך &gt;&gt; </w:t>
      </w:r>
      <w:r>
        <w:rPr>
          <w:rtl/>
        </w:rPr>
        <w:t>עאידה תומא סלימאן (חד"ש-תע"ל):</w:t>
      </w:r>
      <w:r w:rsidRPr="00F40C7E">
        <w:rPr>
          <w:rStyle w:val="TagStyle"/>
          <w:rtl/>
        </w:rPr>
        <w:t xml:space="preserve"> &lt;&lt; דובר_המשך &gt;&gt;</w:t>
      </w:r>
      <w:r>
        <w:rPr>
          <w:rtl/>
        </w:rPr>
        <w:t xml:space="preserve"> </w:t>
      </w:r>
      <w:bookmarkEnd w:id="42736"/>
    </w:p>
    <w:p w:rsidR="005930C5" w:rsidRDefault="005930C5" w:rsidP="005223CB">
      <w:pPr>
        <w:rPr>
          <w:rtl/>
        </w:rPr>
      </w:pPr>
    </w:p>
    <w:p w:rsidR="005930C5" w:rsidRDefault="005930C5" w:rsidP="000F1A5C">
      <w:pPr>
        <w:rPr>
          <w:rtl/>
        </w:rPr>
      </w:pPr>
      <w:r>
        <w:rPr>
          <w:rFonts w:hint="cs"/>
          <w:rtl/>
        </w:rPr>
        <w:t xml:space="preserve">(אומרת </w:t>
      </w:r>
      <w:r w:rsidR="000F1A5C">
        <w:rPr>
          <w:rFonts w:hint="cs"/>
          <w:rtl/>
        </w:rPr>
        <w:t>ב</w:t>
      </w:r>
      <w:r>
        <w:rPr>
          <w:rFonts w:hint="cs"/>
          <w:rtl/>
        </w:rPr>
        <w:t>ערבית:</w:t>
      </w:r>
      <w:r w:rsidR="000F1A5C">
        <w:rPr>
          <w:rFonts w:hint="cs"/>
          <w:rtl/>
        </w:rPr>
        <w:t xml:space="preserve"> אולי תתחילי ללמוד ערבית.</w:t>
      </w:r>
      <w:r>
        <w:rPr>
          <w:rFonts w:hint="cs"/>
          <w:rtl/>
        </w:rPr>
        <w:t>)</w:t>
      </w:r>
    </w:p>
    <w:p w:rsidR="005930C5" w:rsidRDefault="005930C5" w:rsidP="00EC0B26">
      <w:pPr>
        <w:rPr>
          <w:rtl/>
        </w:rPr>
      </w:pPr>
      <w:bookmarkStart w:id="42737" w:name="_ETM_Q68_545000"/>
      <w:bookmarkEnd w:id="42737"/>
    </w:p>
    <w:p w:rsidR="005930C5" w:rsidRDefault="005930C5" w:rsidP="00EC0B26">
      <w:pPr>
        <w:pStyle w:val="af7"/>
        <w:keepNext/>
        <w:rPr>
          <w:rtl/>
        </w:rPr>
      </w:pPr>
      <w:r w:rsidRPr="00F40C7E">
        <w:rPr>
          <w:rStyle w:val="TagStyle"/>
          <w:rtl/>
        </w:rPr>
        <w:t xml:space="preserve"> &lt;&lt; קריאה &gt;&gt; </w:t>
      </w:r>
      <w:r>
        <w:rPr>
          <w:rtl/>
        </w:rPr>
        <w:t>טלי גוטליב (הליכוד):</w:t>
      </w:r>
      <w:r w:rsidRPr="00F40C7E">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 xml:space="preserve">בכל מדינה אחרת כבר היית </w:t>
      </w:r>
      <w:bookmarkStart w:id="42738" w:name="_ETM_Q68_547000"/>
      <w:bookmarkEnd w:id="42738"/>
      <w:r>
        <w:rPr>
          <w:rFonts w:hint="cs"/>
          <w:rtl/>
        </w:rPr>
        <w:t xml:space="preserve">מחוץ למדינה. </w:t>
      </w:r>
    </w:p>
    <w:p w:rsidR="005930C5" w:rsidRDefault="005930C5" w:rsidP="00EC0B26">
      <w:pPr>
        <w:rPr>
          <w:rtl/>
        </w:rPr>
      </w:pPr>
      <w:bookmarkStart w:id="42739" w:name="_ETM_Q68_550000"/>
      <w:bookmarkEnd w:id="42739"/>
    </w:p>
    <w:p w:rsidR="005930C5" w:rsidRDefault="005930C5" w:rsidP="00EC0B26">
      <w:pPr>
        <w:pStyle w:val="-"/>
        <w:keepNext/>
        <w:rPr>
          <w:rtl/>
        </w:rPr>
      </w:pPr>
      <w:bookmarkStart w:id="42740" w:name="ET_speakercontinue_5761_56"/>
      <w:r w:rsidRPr="00CF5DE5">
        <w:rPr>
          <w:rStyle w:val="TagStyle"/>
          <w:rtl/>
        </w:rPr>
        <w:t xml:space="preserve"> &lt;&lt; דובר_המשך &gt;&gt; </w:t>
      </w:r>
      <w:r>
        <w:rPr>
          <w:rtl/>
        </w:rPr>
        <w:t>עאידה תומא סלימאן (חד"ש-תע"ל):</w:t>
      </w:r>
      <w:r w:rsidRPr="00CF5DE5">
        <w:rPr>
          <w:rStyle w:val="TagStyle"/>
          <w:rtl/>
        </w:rPr>
        <w:t xml:space="preserve"> &lt;&lt; דובר_המשך &gt;&gt;</w:t>
      </w:r>
      <w:r>
        <w:rPr>
          <w:rtl/>
        </w:rPr>
        <w:t xml:space="preserve"> </w:t>
      </w:r>
      <w:bookmarkEnd w:id="42740"/>
    </w:p>
    <w:p w:rsidR="005930C5" w:rsidRDefault="005930C5" w:rsidP="005223CB">
      <w:pPr>
        <w:rPr>
          <w:rtl/>
        </w:rPr>
      </w:pPr>
    </w:p>
    <w:p w:rsidR="005930C5" w:rsidRDefault="005930C5" w:rsidP="000F1A5C">
      <w:pPr>
        <w:rPr>
          <w:rtl/>
        </w:rPr>
      </w:pPr>
      <w:bookmarkStart w:id="42741" w:name="_ETM_Q68_551000"/>
      <w:bookmarkEnd w:id="42741"/>
      <w:r>
        <w:rPr>
          <w:rFonts w:hint="cs"/>
          <w:rtl/>
        </w:rPr>
        <w:t>(</w:t>
      </w:r>
      <w:r w:rsidR="000F1A5C">
        <w:rPr>
          <w:rFonts w:hint="cs"/>
          <w:rtl/>
        </w:rPr>
        <w:t>אולי תדברי ערבית, כדי להרגיש טוב עם עצמך.</w:t>
      </w:r>
      <w:r>
        <w:rPr>
          <w:rFonts w:hint="cs"/>
          <w:rtl/>
        </w:rPr>
        <w:t>)</w:t>
      </w:r>
    </w:p>
    <w:p w:rsidR="005930C5" w:rsidRDefault="005930C5" w:rsidP="00EC0B26">
      <w:pPr>
        <w:rPr>
          <w:rtl/>
        </w:rPr>
      </w:pPr>
    </w:p>
    <w:p w:rsidR="005930C5" w:rsidRDefault="005930C5" w:rsidP="00EC0B26">
      <w:pPr>
        <w:pStyle w:val="af7"/>
        <w:keepNext/>
        <w:rPr>
          <w:rtl/>
        </w:rPr>
      </w:pPr>
      <w:bookmarkStart w:id="42742" w:name="ET_interruption_6345_55"/>
      <w:r w:rsidRPr="008A22EC">
        <w:rPr>
          <w:rStyle w:val="TagStyle"/>
          <w:rtl/>
        </w:rPr>
        <w:t xml:space="preserve"> &lt;&lt; קריאה &gt;&gt; </w:t>
      </w:r>
      <w:r>
        <w:rPr>
          <w:rtl/>
        </w:rPr>
        <w:t>טלי גוטליב (הליכוד):</w:t>
      </w:r>
      <w:r w:rsidRPr="008A22EC">
        <w:rPr>
          <w:rStyle w:val="TagStyle"/>
          <w:rtl/>
        </w:rPr>
        <w:t xml:space="preserve"> &lt;&lt; קריאה &gt;&gt;</w:t>
      </w:r>
      <w:r>
        <w:rPr>
          <w:rtl/>
        </w:rPr>
        <w:t xml:space="preserve"> </w:t>
      </w:r>
      <w:bookmarkEnd w:id="42742"/>
    </w:p>
    <w:p w:rsidR="005930C5" w:rsidRDefault="005930C5" w:rsidP="005223CB">
      <w:pPr>
        <w:rPr>
          <w:rtl/>
        </w:rPr>
      </w:pPr>
    </w:p>
    <w:p w:rsidR="005930C5" w:rsidRDefault="005930C5" w:rsidP="00EC0B26">
      <w:pPr>
        <w:rPr>
          <w:rtl/>
        </w:rPr>
      </w:pPr>
      <w:r>
        <w:rPr>
          <w:rFonts w:hint="cs"/>
          <w:rtl/>
        </w:rPr>
        <w:t xml:space="preserve">אני מבינה אותך, תתפלאי. אני אגיד מה </w:t>
      </w:r>
      <w:bookmarkStart w:id="42743" w:name="_ETM_Q68_554000"/>
      <w:bookmarkEnd w:id="42743"/>
      <w:r>
        <w:rPr>
          <w:rFonts w:hint="cs"/>
          <w:rtl/>
        </w:rPr>
        <w:t xml:space="preserve">שאני רוצה, </w:t>
      </w:r>
      <w:bookmarkStart w:id="42744" w:name="_ETM_Q68_535000"/>
      <w:bookmarkStart w:id="42745" w:name="_ETM_Q68_536000"/>
      <w:bookmarkStart w:id="42746" w:name="_ETM_Q68_528930"/>
      <w:bookmarkStart w:id="42747" w:name="_ETM_Q68_529170"/>
      <w:bookmarkStart w:id="42748" w:name="_ETM_Q68_529800"/>
      <w:bookmarkEnd w:id="42744"/>
      <w:bookmarkEnd w:id="42745"/>
      <w:bookmarkEnd w:id="42746"/>
      <w:bookmarkEnd w:id="42747"/>
      <w:bookmarkEnd w:id="42748"/>
      <w:r>
        <w:rPr>
          <w:rFonts w:hint="cs"/>
          <w:rtl/>
        </w:rPr>
        <w:t xml:space="preserve">ולמרות שאת חושבת שאת תקימי כאן עוד </w:t>
      </w:r>
      <w:bookmarkStart w:id="42749" w:name="_ETM_Q68_553000"/>
      <w:bookmarkEnd w:id="42749"/>
      <w:r>
        <w:rPr>
          <w:rFonts w:hint="cs"/>
          <w:rtl/>
        </w:rPr>
        <w:t xml:space="preserve">מדינה, את יכולה לחלום, גברת. שלום, עבר הזמן. 11, עשר, תשע </w:t>
      </w:r>
      <w:r>
        <w:rPr>
          <w:rFonts w:hint="eastAsia"/>
          <w:rtl/>
        </w:rPr>
        <w:t>–</w:t>
      </w:r>
      <w:r>
        <w:rPr>
          <w:rFonts w:hint="cs"/>
          <w:rtl/>
        </w:rPr>
        <w:t xml:space="preserve"> תסתכלי על השעון, גברת.</w:t>
      </w:r>
    </w:p>
    <w:p w:rsidR="005930C5" w:rsidRDefault="005930C5" w:rsidP="00EC0B26">
      <w:pPr>
        <w:rPr>
          <w:rtl/>
        </w:rPr>
      </w:pPr>
      <w:bookmarkStart w:id="42750" w:name="_ETM_Q68_563000"/>
      <w:bookmarkEnd w:id="42750"/>
    </w:p>
    <w:p w:rsidR="005930C5" w:rsidRDefault="005930C5" w:rsidP="00EC0B26">
      <w:pPr>
        <w:pStyle w:val="af8"/>
        <w:keepNext/>
        <w:rPr>
          <w:rtl/>
        </w:rPr>
      </w:pPr>
      <w:bookmarkStart w:id="42751" w:name="ET_yor_6598_57"/>
      <w:r w:rsidRPr="00CF5DE5">
        <w:rPr>
          <w:rStyle w:val="TagStyle"/>
          <w:rtl/>
        </w:rPr>
        <w:t xml:space="preserve"> &lt;&lt; יור &gt;&gt; </w:t>
      </w:r>
      <w:r>
        <w:rPr>
          <w:rtl/>
        </w:rPr>
        <w:t>היו"ר משה סולומון:</w:t>
      </w:r>
      <w:r w:rsidRPr="00CF5DE5">
        <w:rPr>
          <w:rStyle w:val="TagStyle"/>
          <w:rtl/>
        </w:rPr>
        <w:t xml:space="preserve"> &lt;&lt; יור &gt;&gt;</w:t>
      </w:r>
      <w:r>
        <w:rPr>
          <w:rtl/>
        </w:rPr>
        <w:t xml:space="preserve"> </w:t>
      </w:r>
      <w:bookmarkEnd w:id="42751"/>
    </w:p>
    <w:p w:rsidR="005930C5" w:rsidRDefault="005930C5" w:rsidP="005223CB">
      <w:pPr>
        <w:rPr>
          <w:rtl/>
        </w:rPr>
      </w:pPr>
    </w:p>
    <w:p w:rsidR="005930C5" w:rsidRDefault="005930C5" w:rsidP="00EC0B26">
      <w:pPr>
        <w:rPr>
          <w:rtl/>
        </w:rPr>
      </w:pPr>
      <w:r>
        <w:rPr>
          <w:rFonts w:hint="cs"/>
          <w:rtl/>
        </w:rPr>
        <w:t xml:space="preserve">תודה רבה. </w:t>
      </w:r>
    </w:p>
    <w:p w:rsidR="005930C5" w:rsidRDefault="005930C5" w:rsidP="00EC0B26">
      <w:pPr>
        <w:rPr>
          <w:rtl/>
        </w:rPr>
      </w:pPr>
      <w:bookmarkStart w:id="42752" w:name="_ETM_Q68_560000"/>
      <w:bookmarkEnd w:id="42752"/>
    </w:p>
    <w:p w:rsidR="005930C5" w:rsidRDefault="005930C5" w:rsidP="00EC0B26">
      <w:pPr>
        <w:pStyle w:val="-"/>
        <w:keepNext/>
        <w:rPr>
          <w:rtl/>
        </w:rPr>
      </w:pPr>
      <w:bookmarkStart w:id="42753" w:name="ET_speakercontinue_5761_58"/>
      <w:r w:rsidRPr="00CF5DE5">
        <w:rPr>
          <w:rStyle w:val="TagStyle"/>
          <w:rtl/>
        </w:rPr>
        <w:t xml:space="preserve"> &lt;&lt; דובר_המשך &gt;&gt; </w:t>
      </w:r>
      <w:r>
        <w:rPr>
          <w:rtl/>
        </w:rPr>
        <w:t>עאידה תומא סלימאן (חד"ש-תע"ל):</w:t>
      </w:r>
      <w:r w:rsidRPr="00CF5DE5">
        <w:rPr>
          <w:rStyle w:val="TagStyle"/>
          <w:rtl/>
        </w:rPr>
        <w:t xml:space="preserve"> &lt;&lt; דובר_המשך &gt;&gt;</w:t>
      </w:r>
      <w:r>
        <w:rPr>
          <w:rtl/>
        </w:rPr>
        <w:t xml:space="preserve"> </w:t>
      </w:r>
      <w:bookmarkEnd w:id="42753"/>
    </w:p>
    <w:p w:rsidR="005930C5" w:rsidRDefault="005930C5" w:rsidP="005223CB">
      <w:pPr>
        <w:rPr>
          <w:rtl/>
        </w:rPr>
      </w:pPr>
    </w:p>
    <w:p w:rsidR="005930C5" w:rsidRDefault="005930C5" w:rsidP="00EC0B26">
      <w:pPr>
        <w:rPr>
          <w:rtl/>
        </w:rPr>
      </w:pPr>
      <w:bookmarkStart w:id="42754" w:name="_ETM_Q68_561000"/>
      <w:bookmarkEnd w:id="42754"/>
      <w:r>
        <w:rPr>
          <w:rFonts w:hint="cs"/>
          <w:rtl/>
        </w:rPr>
        <w:t xml:space="preserve">תודה </w:t>
      </w:r>
      <w:bookmarkStart w:id="42755" w:name="_ETM_Q68_565250"/>
      <w:bookmarkStart w:id="42756" w:name="_ETM_Q68_565549"/>
      <w:bookmarkEnd w:id="42755"/>
      <w:bookmarkEnd w:id="42756"/>
      <w:r>
        <w:rPr>
          <w:rtl/>
        </w:rPr>
        <w:t>לך</w:t>
      </w:r>
      <w:r>
        <w:rPr>
          <w:rFonts w:hint="cs"/>
          <w:rtl/>
        </w:rPr>
        <w:t>,</w:t>
      </w:r>
      <w:r>
        <w:rPr>
          <w:rtl/>
        </w:rPr>
        <w:t xml:space="preserve"> אדוני </w:t>
      </w:r>
      <w:bookmarkStart w:id="42757" w:name="_ETM_Q68_566390"/>
      <w:bookmarkEnd w:id="42757"/>
      <w:r>
        <w:rPr>
          <w:rtl/>
        </w:rPr>
        <w:t>היושב-ראש</w:t>
      </w:r>
      <w:r>
        <w:rPr>
          <w:rFonts w:hint="cs"/>
          <w:rtl/>
        </w:rPr>
        <w:t>.</w:t>
      </w:r>
    </w:p>
    <w:p w:rsidR="005930C5" w:rsidRDefault="005930C5" w:rsidP="00EC0B26">
      <w:pPr>
        <w:rPr>
          <w:rtl/>
        </w:rPr>
      </w:pPr>
      <w:bookmarkStart w:id="42758" w:name="_ETM_Q68_566000"/>
      <w:bookmarkEnd w:id="42758"/>
    </w:p>
    <w:p w:rsidR="005930C5" w:rsidRDefault="005930C5" w:rsidP="00EC0B26">
      <w:pPr>
        <w:pStyle w:val="af7"/>
        <w:keepNext/>
        <w:rPr>
          <w:rtl/>
        </w:rPr>
      </w:pPr>
      <w:bookmarkStart w:id="42759" w:name="ET_interruption_6345_59"/>
      <w:r w:rsidRPr="00557379">
        <w:rPr>
          <w:rStyle w:val="TagStyle"/>
          <w:rtl/>
        </w:rPr>
        <w:t xml:space="preserve"> &lt;&lt; קריאה &gt;&gt; </w:t>
      </w:r>
      <w:r>
        <w:rPr>
          <w:rtl/>
        </w:rPr>
        <w:t>טלי גוטליב (הליכוד):</w:t>
      </w:r>
      <w:r w:rsidRPr="00557379">
        <w:rPr>
          <w:rStyle w:val="TagStyle"/>
          <w:rtl/>
        </w:rPr>
        <w:t xml:space="preserve"> &lt;&lt; קריאה &gt;&gt;</w:t>
      </w:r>
      <w:r>
        <w:rPr>
          <w:rtl/>
        </w:rPr>
        <w:t xml:space="preserve"> </w:t>
      </w:r>
      <w:bookmarkEnd w:id="42759"/>
    </w:p>
    <w:p w:rsidR="005930C5" w:rsidRDefault="005930C5" w:rsidP="005223CB">
      <w:pPr>
        <w:rPr>
          <w:rtl/>
        </w:rPr>
      </w:pPr>
    </w:p>
    <w:p w:rsidR="005930C5" w:rsidRDefault="005930C5" w:rsidP="00EC0B26">
      <w:pPr>
        <w:rPr>
          <w:rtl/>
        </w:rPr>
      </w:pPr>
      <w:r>
        <w:rPr>
          <w:rFonts w:hint="cs"/>
          <w:rtl/>
        </w:rPr>
        <w:t xml:space="preserve">תסתכלי </w:t>
      </w:r>
      <w:bookmarkStart w:id="42760" w:name="_ETM_Q68_564000"/>
      <w:bookmarkEnd w:id="42760"/>
      <w:r>
        <w:rPr>
          <w:rFonts w:hint="cs"/>
          <w:rtl/>
        </w:rPr>
        <w:t>על השעון, גברת.</w:t>
      </w:r>
      <w:r>
        <w:rPr>
          <w:rtl/>
        </w:rPr>
        <w:t xml:space="preserve"> </w:t>
      </w:r>
      <w:bookmarkStart w:id="42761" w:name="_ETM_Q68_567860"/>
      <w:bookmarkEnd w:id="42761"/>
    </w:p>
    <w:p w:rsidR="005930C5" w:rsidRDefault="005930C5" w:rsidP="00EC0B26">
      <w:pPr>
        <w:rPr>
          <w:rtl/>
        </w:rPr>
      </w:pPr>
    </w:p>
    <w:p w:rsidR="005930C5" w:rsidRDefault="005930C5" w:rsidP="00EC0B26">
      <w:pPr>
        <w:pStyle w:val="-"/>
        <w:keepNext/>
        <w:rPr>
          <w:rtl/>
        </w:rPr>
      </w:pPr>
      <w:bookmarkStart w:id="42762" w:name="ET_speakercontinue_5761_60"/>
      <w:r w:rsidRPr="00557379">
        <w:rPr>
          <w:rStyle w:val="TagStyle"/>
          <w:rtl/>
        </w:rPr>
        <w:t xml:space="preserve"> &lt;&lt; דובר_המשך &gt;&gt; </w:t>
      </w:r>
      <w:r>
        <w:rPr>
          <w:rtl/>
        </w:rPr>
        <w:t>עאידה תומא סלימאן (חד"ש-תע"ל):</w:t>
      </w:r>
      <w:r w:rsidRPr="00557379">
        <w:rPr>
          <w:rStyle w:val="TagStyle"/>
          <w:rtl/>
        </w:rPr>
        <w:t xml:space="preserve"> &lt;&lt; דובר_המשך &gt;&gt;</w:t>
      </w:r>
      <w:r>
        <w:rPr>
          <w:rtl/>
        </w:rPr>
        <w:t xml:space="preserve"> </w:t>
      </w:r>
      <w:bookmarkEnd w:id="42762"/>
    </w:p>
    <w:p w:rsidR="005930C5" w:rsidRDefault="005930C5" w:rsidP="005223CB">
      <w:pPr>
        <w:rPr>
          <w:rtl/>
        </w:rPr>
      </w:pPr>
    </w:p>
    <w:p w:rsidR="005930C5" w:rsidRDefault="005930C5" w:rsidP="00EC0B26">
      <w:pPr>
        <w:rPr>
          <w:rtl/>
        </w:rPr>
      </w:pPr>
      <w:bookmarkStart w:id="42763" w:name="_ETM_Q68_565000"/>
      <w:bookmarkEnd w:id="42763"/>
      <w:r>
        <w:rPr>
          <w:rtl/>
        </w:rPr>
        <w:t xml:space="preserve">אני </w:t>
      </w:r>
      <w:bookmarkStart w:id="42764" w:name="_ETM_Q68_568640"/>
      <w:bookmarkEnd w:id="42764"/>
      <w:r>
        <w:rPr>
          <w:rtl/>
        </w:rPr>
        <w:t xml:space="preserve">מפנה </w:t>
      </w:r>
      <w:bookmarkStart w:id="42765" w:name="_ETM_Q68_569270"/>
      <w:bookmarkEnd w:id="42765"/>
      <w:r>
        <w:rPr>
          <w:rtl/>
        </w:rPr>
        <w:t xml:space="preserve">את </w:t>
      </w:r>
      <w:bookmarkStart w:id="42766" w:name="_ETM_Q68_569390"/>
      <w:bookmarkEnd w:id="42766"/>
      <w:r>
        <w:rPr>
          <w:rtl/>
        </w:rPr>
        <w:t xml:space="preserve">הדוכן </w:t>
      </w:r>
      <w:bookmarkStart w:id="42767" w:name="_ETM_Q68_570350"/>
      <w:bookmarkEnd w:id="42767"/>
      <w:r>
        <w:rPr>
          <w:rFonts w:hint="cs"/>
          <w:rtl/>
        </w:rPr>
        <w:t xml:space="preserve">לבאה בתור. </w:t>
      </w:r>
    </w:p>
    <w:p w:rsidR="005930C5" w:rsidRDefault="005930C5" w:rsidP="00EC0B26">
      <w:pPr>
        <w:rPr>
          <w:rtl/>
        </w:rPr>
      </w:pPr>
      <w:bookmarkStart w:id="42768" w:name="_ETM_Q68_572000"/>
      <w:bookmarkEnd w:id="42768"/>
    </w:p>
    <w:p w:rsidR="005930C5" w:rsidRDefault="005930C5" w:rsidP="00EC0B26">
      <w:pPr>
        <w:pStyle w:val="af8"/>
        <w:keepNext/>
        <w:rPr>
          <w:rtl/>
        </w:rPr>
      </w:pPr>
      <w:bookmarkStart w:id="42769" w:name="ET_yor_6598_61"/>
      <w:r w:rsidRPr="00475F6A">
        <w:rPr>
          <w:rStyle w:val="TagStyle"/>
          <w:rtl/>
        </w:rPr>
        <w:t xml:space="preserve"> &lt;&lt; יור &gt;&gt; </w:t>
      </w:r>
      <w:r>
        <w:rPr>
          <w:rtl/>
        </w:rPr>
        <w:t>היו"ר משה סולומון:</w:t>
      </w:r>
      <w:r w:rsidRPr="00475F6A">
        <w:rPr>
          <w:rStyle w:val="TagStyle"/>
          <w:rtl/>
        </w:rPr>
        <w:t xml:space="preserve"> &lt;&lt; יור &gt;&gt;</w:t>
      </w:r>
      <w:r>
        <w:rPr>
          <w:rtl/>
        </w:rPr>
        <w:t xml:space="preserve"> </w:t>
      </w:r>
      <w:bookmarkEnd w:id="42769"/>
    </w:p>
    <w:p w:rsidR="005930C5" w:rsidRDefault="005930C5" w:rsidP="005223CB">
      <w:pPr>
        <w:rPr>
          <w:rtl/>
        </w:rPr>
      </w:pPr>
    </w:p>
    <w:p w:rsidR="005930C5" w:rsidRDefault="005930C5" w:rsidP="00EC0B26">
      <w:pPr>
        <w:rPr>
          <w:rtl/>
        </w:rPr>
      </w:pPr>
      <w:r>
        <w:rPr>
          <w:rFonts w:hint="cs"/>
          <w:rtl/>
        </w:rPr>
        <w:t xml:space="preserve">תודה רבה. </w:t>
      </w:r>
    </w:p>
    <w:p w:rsidR="005930C5" w:rsidRDefault="005930C5" w:rsidP="00EC0B26">
      <w:pPr>
        <w:rPr>
          <w:rtl/>
        </w:rPr>
      </w:pPr>
      <w:bookmarkStart w:id="42770" w:name="_ETM_Q68_568000"/>
      <w:bookmarkEnd w:id="42770"/>
    </w:p>
    <w:p w:rsidR="005930C5" w:rsidRDefault="005930C5" w:rsidP="00EC0B26">
      <w:pPr>
        <w:pStyle w:val="af7"/>
        <w:keepNext/>
        <w:rPr>
          <w:rtl/>
        </w:rPr>
      </w:pPr>
      <w:r w:rsidRPr="003353FF">
        <w:rPr>
          <w:rStyle w:val="TagStyle"/>
          <w:rtl/>
        </w:rPr>
        <w:t xml:space="preserve"> &lt;&lt; קריאה &gt;&gt; </w:t>
      </w:r>
      <w:r>
        <w:rPr>
          <w:rtl/>
        </w:rPr>
        <w:t>טלי גוטליב (הליכוד):</w:t>
      </w:r>
      <w:r w:rsidRPr="003353FF">
        <w:rPr>
          <w:rStyle w:val="TagStyle"/>
          <w:rtl/>
        </w:rPr>
        <w:t xml:space="preserve"> &lt;&lt; קריאה &gt;&gt;</w:t>
      </w:r>
      <w:r>
        <w:rPr>
          <w:rtl/>
        </w:rPr>
        <w:t xml:space="preserve"> </w:t>
      </w:r>
    </w:p>
    <w:p w:rsidR="005930C5" w:rsidRDefault="005930C5" w:rsidP="005223CB">
      <w:pPr>
        <w:rPr>
          <w:rtl/>
        </w:rPr>
      </w:pPr>
    </w:p>
    <w:p w:rsidR="005930C5" w:rsidRDefault="005930C5" w:rsidP="00182322">
      <w:pPr>
        <w:rPr>
          <w:rtl/>
        </w:rPr>
      </w:pPr>
      <w:r>
        <w:rPr>
          <w:rFonts w:hint="cs"/>
          <w:rtl/>
        </w:rPr>
        <w:t>חן</w:t>
      </w:r>
      <w:r w:rsidR="00182322">
        <w:rPr>
          <w:rFonts w:hint="cs"/>
          <w:rtl/>
        </w:rPr>
        <w:t>-</w:t>
      </w:r>
      <w:r>
        <w:rPr>
          <w:rFonts w:hint="cs"/>
          <w:rtl/>
        </w:rPr>
        <w:t xml:space="preserve">חן. את יכולה להישאר ולהפריע לי. תישארי, אולי </w:t>
      </w:r>
      <w:bookmarkStart w:id="42771" w:name="_ETM_Q68_571000"/>
      <w:bookmarkEnd w:id="42771"/>
      <w:r>
        <w:rPr>
          <w:rFonts w:hint="cs"/>
          <w:rtl/>
        </w:rPr>
        <w:t>תחכימי.</w:t>
      </w:r>
    </w:p>
    <w:p w:rsidR="005930C5" w:rsidRDefault="005930C5" w:rsidP="00EC0B26">
      <w:pPr>
        <w:rPr>
          <w:rtl/>
        </w:rPr>
      </w:pPr>
      <w:bookmarkStart w:id="42772" w:name="_ETM_Q68_570000"/>
      <w:bookmarkEnd w:id="42772"/>
    </w:p>
    <w:p w:rsidR="005930C5" w:rsidRDefault="005930C5" w:rsidP="00EC0B26">
      <w:pPr>
        <w:pStyle w:val="af8"/>
        <w:keepNext/>
        <w:rPr>
          <w:rtl/>
        </w:rPr>
      </w:pPr>
      <w:bookmarkStart w:id="42773" w:name="ET_yor_6598_63"/>
      <w:r w:rsidRPr="00BE5106">
        <w:rPr>
          <w:rStyle w:val="TagStyle"/>
          <w:rtl/>
        </w:rPr>
        <w:t xml:space="preserve"> &lt;&lt; יור &gt;&gt; </w:t>
      </w:r>
      <w:r>
        <w:rPr>
          <w:rtl/>
        </w:rPr>
        <w:t>היו"ר משה סולומון:</w:t>
      </w:r>
      <w:r w:rsidRPr="00BE5106">
        <w:rPr>
          <w:rStyle w:val="TagStyle"/>
          <w:rtl/>
        </w:rPr>
        <w:t xml:space="preserve"> &lt;&lt; יור &gt;&gt;</w:t>
      </w:r>
      <w:r>
        <w:rPr>
          <w:rtl/>
        </w:rPr>
        <w:t xml:space="preserve"> </w:t>
      </w:r>
      <w:bookmarkEnd w:id="42773"/>
    </w:p>
    <w:p w:rsidR="005930C5" w:rsidRDefault="005930C5" w:rsidP="005223CB">
      <w:pPr>
        <w:rPr>
          <w:rtl/>
        </w:rPr>
      </w:pPr>
    </w:p>
    <w:p w:rsidR="005930C5" w:rsidRDefault="005930C5" w:rsidP="00EC0B26">
      <w:pPr>
        <w:rPr>
          <w:rtl/>
        </w:rPr>
      </w:pPr>
      <w:bookmarkStart w:id="42774" w:name="_ETM_Q68_571250"/>
      <w:bookmarkStart w:id="42775" w:name="_ETM_Q68_573339"/>
      <w:bookmarkStart w:id="42776" w:name="_ETM_Q68_573729"/>
      <w:bookmarkStart w:id="42777" w:name="_ETM_Q68_574299"/>
      <w:bookmarkEnd w:id="42774"/>
      <w:bookmarkEnd w:id="42775"/>
      <w:bookmarkEnd w:id="42776"/>
      <w:bookmarkEnd w:id="42777"/>
      <w:r>
        <w:rPr>
          <w:rFonts w:hint="cs"/>
          <w:rtl/>
        </w:rPr>
        <w:t>תודה רבה. חברת הכנסת טלי גוטליב,</w:t>
      </w:r>
      <w:r>
        <w:rPr>
          <w:rtl/>
        </w:rPr>
        <w:t xml:space="preserve"> </w:t>
      </w:r>
      <w:bookmarkStart w:id="42778" w:name="_ETM_Q68_575140"/>
      <w:bookmarkEnd w:id="42778"/>
      <w:r>
        <w:rPr>
          <w:rtl/>
        </w:rPr>
        <w:t>בבקשה</w:t>
      </w:r>
      <w:r>
        <w:rPr>
          <w:rFonts w:hint="cs"/>
          <w:rtl/>
        </w:rPr>
        <w:t>.</w:t>
      </w:r>
    </w:p>
    <w:p w:rsidR="005930C5" w:rsidRDefault="005930C5" w:rsidP="00EC0B26">
      <w:pPr>
        <w:rPr>
          <w:rtl/>
        </w:rPr>
      </w:pPr>
      <w:bookmarkStart w:id="42779" w:name="_ETM_Q68_579000"/>
      <w:bookmarkEnd w:id="42779"/>
    </w:p>
    <w:p w:rsidR="005930C5" w:rsidRDefault="005930C5" w:rsidP="00EC0B26">
      <w:pPr>
        <w:pStyle w:val="a4"/>
        <w:keepNext/>
        <w:rPr>
          <w:rtl/>
        </w:rPr>
      </w:pPr>
      <w:bookmarkStart w:id="42780" w:name="ET_speaker_6345_64"/>
      <w:r w:rsidRPr="00BE5106">
        <w:rPr>
          <w:rStyle w:val="TagStyle"/>
          <w:rtl/>
        </w:rPr>
        <w:t xml:space="preserve"> &lt;&lt; דובר &gt;&gt; </w:t>
      </w:r>
      <w:bookmarkStart w:id="42781" w:name="_Toc194236177"/>
      <w:r>
        <w:rPr>
          <w:rtl/>
        </w:rPr>
        <w:t>טלי גוטליב (הליכוד):</w:t>
      </w:r>
      <w:bookmarkEnd w:id="42781"/>
      <w:r w:rsidRPr="00BE5106">
        <w:rPr>
          <w:rStyle w:val="TagStyle"/>
          <w:rtl/>
        </w:rPr>
        <w:t xml:space="preserve"> &lt;&lt; דובר &gt;&gt;</w:t>
      </w:r>
      <w:r>
        <w:rPr>
          <w:rtl/>
        </w:rPr>
        <w:t xml:space="preserve"> </w:t>
      </w:r>
      <w:bookmarkEnd w:id="42780"/>
    </w:p>
    <w:p w:rsidR="005930C5" w:rsidRDefault="005930C5" w:rsidP="005223CB">
      <w:pPr>
        <w:rPr>
          <w:rtl/>
        </w:rPr>
      </w:pPr>
    </w:p>
    <w:p w:rsidR="005930C5" w:rsidRDefault="005930C5" w:rsidP="00EC0B26">
      <w:pPr>
        <w:rPr>
          <w:rtl/>
        </w:rPr>
      </w:pPr>
      <w:bookmarkStart w:id="42782" w:name="_ETM_Q68_582000"/>
      <w:bookmarkEnd w:id="42782"/>
      <w:r>
        <w:rPr>
          <w:rtl/>
        </w:rPr>
        <w:t xml:space="preserve"> </w:t>
      </w:r>
      <w:bookmarkStart w:id="42783" w:name="_ETM_Q68_595049"/>
      <w:bookmarkStart w:id="42784" w:name="_ETM_Q68_595259"/>
      <w:bookmarkStart w:id="42785" w:name="_ETM_Q68_595710"/>
      <w:bookmarkStart w:id="42786" w:name="_ETM_Q68_595890"/>
      <w:bookmarkStart w:id="42787" w:name="_ETM_Q68_598810"/>
      <w:bookmarkStart w:id="42788" w:name="_ETM_Q68_599200"/>
      <w:bookmarkStart w:id="42789" w:name="_ETM_Q68_599289"/>
      <w:bookmarkStart w:id="42790" w:name="_ETM_Q68_599740"/>
      <w:bookmarkStart w:id="42791" w:name="_ETM_Q68_601420"/>
      <w:bookmarkStart w:id="42792" w:name="_ETM_Q68_602049"/>
      <w:bookmarkStart w:id="42793" w:name="_ETM_Q68_602409"/>
      <w:bookmarkStart w:id="42794" w:name="_ETM_Q68_604579"/>
      <w:bookmarkStart w:id="42795" w:name="_ETM_Q68_606409"/>
      <w:bookmarkStart w:id="42796" w:name="_ETM_Q68_608160"/>
      <w:bookmarkStart w:id="42797" w:name="_ETM_Q68_608279"/>
      <w:bookmarkStart w:id="42798" w:name="_ETM_Q68_608430"/>
      <w:bookmarkStart w:id="42799" w:name="_ETM_Q68_608730"/>
      <w:bookmarkStart w:id="42800" w:name="_ETM_Q68_610480"/>
      <w:bookmarkStart w:id="42801" w:name="_ETM_Q68_610959"/>
      <w:bookmarkEnd w:id="42783"/>
      <w:bookmarkEnd w:id="42784"/>
      <w:bookmarkEnd w:id="42785"/>
      <w:bookmarkEnd w:id="42786"/>
      <w:bookmarkEnd w:id="42787"/>
      <w:bookmarkEnd w:id="42788"/>
      <w:bookmarkEnd w:id="42789"/>
      <w:bookmarkEnd w:id="42790"/>
      <w:bookmarkEnd w:id="42791"/>
      <w:bookmarkEnd w:id="42792"/>
      <w:bookmarkEnd w:id="42793"/>
      <w:bookmarkEnd w:id="42794"/>
      <w:bookmarkEnd w:id="42795"/>
      <w:bookmarkEnd w:id="42796"/>
      <w:bookmarkEnd w:id="42797"/>
      <w:bookmarkEnd w:id="42798"/>
      <w:bookmarkEnd w:id="42799"/>
      <w:bookmarkEnd w:id="42800"/>
      <w:bookmarkEnd w:id="42801"/>
      <w:r>
        <w:rPr>
          <w:rtl/>
        </w:rPr>
        <w:t xml:space="preserve">יש </w:t>
      </w:r>
      <w:bookmarkStart w:id="42802" w:name="_ETM_Q68_611050"/>
      <w:bookmarkEnd w:id="42802"/>
      <w:r>
        <w:rPr>
          <w:rtl/>
        </w:rPr>
        <w:t xml:space="preserve">לי </w:t>
      </w:r>
      <w:bookmarkStart w:id="42803" w:name="_ETM_Q68_611140"/>
      <w:bookmarkEnd w:id="42803"/>
      <w:r>
        <w:rPr>
          <w:rFonts w:hint="cs"/>
          <w:rtl/>
        </w:rPr>
        <w:t>שש</w:t>
      </w:r>
      <w:r>
        <w:rPr>
          <w:rtl/>
        </w:rPr>
        <w:t xml:space="preserve"> </w:t>
      </w:r>
      <w:bookmarkStart w:id="42804" w:name="_ETM_Q68_611290"/>
      <w:bookmarkEnd w:id="42804"/>
      <w:r>
        <w:rPr>
          <w:rtl/>
        </w:rPr>
        <w:t>דקות</w:t>
      </w:r>
      <w:r>
        <w:rPr>
          <w:rFonts w:hint="cs"/>
          <w:rtl/>
        </w:rPr>
        <w:t xml:space="preserve">. </w:t>
      </w:r>
      <w:bookmarkStart w:id="42805" w:name="_ETM_Q68_600000"/>
      <w:bookmarkEnd w:id="42805"/>
    </w:p>
    <w:p w:rsidR="005930C5" w:rsidRDefault="005930C5" w:rsidP="00EC0B26">
      <w:pPr>
        <w:rPr>
          <w:rtl/>
        </w:rPr>
      </w:pPr>
    </w:p>
    <w:p w:rsidR="005930C5" w:rsidRDefault="005930C5" w:rsidP="00EC0B26">
      <w:pPr>
        <w:pStyle w:val="af8"/>
        <w:keepNext/>
        <w:rPr>
          <w:rtl/>
        </w:rPr>
      </w:pPr>
      <w:bookmarkStart w:id="42806" w:name="ET_yor_6598_65"/>
      <w:r w:rsidRPr="00E40744">
        <w:rPr>
          <w:rStyle w:val="TagStyle"/>
          <w:rtl/>
        </w:rPr>
        <w:t xml:space="preserve"> &lt;&lt; יור &gt;&gt; </w:t>
      </w:r>
      <w:r>
        <w:rPr>
          <w:rtl/>
        </w:rPr>
        <w:t>היו"ר משה סולומון:</w:t>
      </w:r>
      <w:r w:rsidRPr="00E40744">
        <w:rPr>
          <w:rStyle w:val="TagStyle"/>
          <w:rtl/>
        </w:rPr>
        <w:t xml:space="preserve"> &lt;&lt; יור &gt;&gt;</w:t>
      </w:r>
      <w:r>
        <w:rPr>
          <w:rtl/>
        </w:rPr>
        <w:t xml:space="preserve"> </w:t>
      </w:r>
      <w:bookmarkEnd w:id="42806"/>
    </w:p>
    <w:p w:rsidR="005930C5" w:rsidRDefault="005930C5" w:rsidP="005223CB">
      <w:pPr>
        <w:rPr>
          <w:rtl/>
        </w:rPr>
      </w:pPr>
    </w:p>
    <w:p w:rsidR="005930C5" w:rsidRDefault="005930C5" w:rsidP="00EC0B26">
      <w:pPr>
        <w:rPr>
          <w:rtl/>
        </w:rPr>
      </w:pPr>
      <w:bookmarkStart w:id="42807" w:name="_ETM_Q68_608000"/>
      <w:bookmarkEnd w:id="42807"/>
      <w:r>
        <w:rPr>
          <w:rFonts w:hint="cs"/>
          <w:rtl/>
        </w:rPr>
        <w:t xml:space="preserve">כן. </w:t>
      </w:r>
    </w:p>
    <w:p w:rsidR="005930C5" w:rsidRDefault="005930C5" w:rsidP="00EC0B26">
      <w:pPr>
        <w:rPr>
          <w:rtl/>
        </w:rPr>
      </w:pPr>
      <w:bookmarkStart w:id="42808" w:name="_ETM_Q68_610000"/>
      <w:bookmarkEnd w:id="42808"/>
    </w:p>
    <w:p w:rsidR="005930C5" w:rsidRDefault="005930C5" w:rsidP="00EC0B26">
      <w:pPr>
        <w:pStyle w:val="-"/>
        <w:keepNext/>
        <w:rPr>
          <w:rtl/>
        </w:rPr>
      </w:pPr>
      <w:bookmarkStart w:id="42809" w:name="ET_speakercontinue_6345_66"/>
      <w:r w:rsidRPr="00E40744">
        <w:rPr>
          <w:rStyle w:val="TagStyle"/>
          <w:rtl/>
        </w:rPr>
        <w:t xml:space="preserve"> &lt;&lt; דובר_המשך &gt;&gt; </w:t>
      </w:r>
      <w:r>
        <w:rPr>
          <w:rtl/>
        </w:rPr>
        <w:t>טלי גוטליב (הליכוד):</w:t>
      </w:r>
      <w:r w:rsidRPr="00E40744">
        <w:rPr>
          <w:rStyle w:val="TagStyle"/>
          <w:rtl/>
        </w:rPr>
        <w:t xml:space="preserve"> &lt;&lt; דובר_המשך &gt;&gt;</w:t>
      </w:r>
      <w:r>
        <w:rPr>
          <w:rtl/>
        </w:rPr>
        <w:t xml:space="preserve"> </w:t>
      </w:r>
      <w:bookmarkEnd w:id="42809"/>
    </w:p>
    <w:p w:rsidR="005930C5" w:rsidRDefault="005930C5" w:rsidP="005223CB">
      <w:pPr>
        <w:rPr>
          <w:rtl/>
        </w:rPr>
      </w:pPr>
    </w:p>
    <w:p w:rsidR="005930C5" w:rsidRDefault="005930C5" w:rsidP="00EC0B26">
      <w:pPr>
        <w:rPr>
          <w:rtl/>
        </w:rPr>
      </w:pPr>
      <w:bookmarkStart w:id="42810" w:name="_ETM_Q68_611000"/>
      <w:bookmarkStart w:id="42811" w:name="_ETM_Q68_612480"/>
      <w:bookmarkEnd w:id="42810"/>
      <w:bookmarkEnd w:id="42811"/>
      <w:r>
        <w:rPr>
          <w:rtl/>
        </w:rPr>
        <w:t xml:space="preserve">עם </w:t>
      </w:r>
      <w:bookmarkStart w:id="42812" w:name="_ETM_Q68_612660"/>
      <w:bookmarkEnd w:id="42812"/>
      <w:r>
        <w:rPr>
          <w:rtl/>
        </w:rPr>
        <w:t xml:space="preserve">ישראל </w:t>
      </w:r>
      <w:bookmarkStart w:id="42813" w:name="_ETM_Q68_613020"/>
      <w:bookmarkEnd w:id="42813"/>
      <w:r>
        <w:rPr>
          <w:rtl/>
        </w:rPr>
        <w:t>הנכבד</w:t>
      </w:r>
      <w:r>
        <w:rPr>
          <w:rFonts w:hint="cs"/>
          <w:rtl/>
        </w:rPr>
        <w:t>,</w:t>
      </w:r>
      <w:r>
        <w:rPr>
          <w:rtl/>
        </w:rPr>
        <w:t xml:space="preserve"> </w:t>
      </w:r>
      <w:bookmarkStart w:id="42814" w:name="_ETM_Q68_614060"/>
      <w:bookmarkEnd w:id="42814"/>
      <w:r>
        <w:rPr>
          <w:rtl/>
        </w:rPr>
        <w:t xml:space="preserve">לא </w:t>
      </w:r>
      <w:bookmarkStart w:id="42815" w:name="_ETM_Q68_614239"/>
      <w:bookmarkEnd w:id="42815"/>
      <w:r>
        <w:rPr>
          <w:rtl/>
        </w:rPr>
        <w:t>תאמינו</w:t>
      </w:r>
      <w:r>
        <w:rPr>
          <w:rFonts w:hint="cs"/>
          <w:rtl/>
        </w:rPr>
        <w:t>.</w:t>
      </w:r>
      <w:r>
        <w:rPr>
          <w:rtl/>
        </w:rPr>
        <w:t xml:space="preserve"> </w:t>
      </w:r>
      <w:bookmarkStart w:id="42816" w:name="_ETM_Q68_614900"/>
      <w:bookmarkEnd w:id="42816"/>
      <w:r>
        <w:rPr>
          <w:rtl/>
        </w:rPr>
        <w:t xml:space="preserve">אני </w:t>
      </w:r>
      <w:bookmarkStart w:id="42817" w:name="_ETM_Q68_615109"/>
      <w:bookmarkEnd w:id="42817"/>
      <w:r>
        <w:rPr>
          <w:rtl/>
        </w:rPr>
        <w:t>עולה</w:t>
      </w:r>
      <w:r>
        <w:rPr>
          <w:rFonts w:hint="cs"/>
          <w:rtl/>
        </w:rPr>
        <w:t>,</w:t>
      </w:r>
      <w:r>
        <w:rPr>
          <w:rtl/>
        </w:rPr>
        <w:t xml:space="preserve"> </w:t>
      </w:r>
      <w:bookmarkStart w:id="42818" w:name="_ETM_Q68_615499"/>
      <w:bookmarkEnd w:id="42818"/>
      <w:r>
        <w:rPr>
          <w:rtl/>
        </w:rPr>
        <w:t xml:space="preserve">חברת </w:t>
      </w:r>
      <w:bookmarkStart w:id="42819" w:name="_ETM_Q68_615859"/>
      <w:bookmarkEnd w:id="42819"/>
      <w:r>
        <w:rPr>
          <w:rtl/>
        </w:rPr>
        <w:t>קואליציה</w:t>
      </w:r>
      <w:r>
        <w:rPr>
          <w:rFonts w:hint="cs"/>
          <w:rtl/>
        </w:rPr>
        <w:t>,</w:t>
      </w:r>
      <w:r>
        <w:rPr>
          <w:rtl/>
        </w:rPr>
        <w:t xml:space="preserve"> </w:t>
      </w:r>
      <w:bookmarkStart w:id="42820" w:name="_ETM_Q68_616819"/>
      <w:bookmarkEnd w:id="42820"/>
      <w:r>
        <w:rPr>
          <w:rtl/>
        </w:rPr>
        <w:t xml:space="preserve">לנאום </w:t>
      </w:r>
      <w:bookmarkStart w:id="42821" w:name="_ETM_Q68_617450"/>
      <w:bookmarkEnd w:id="42821"/>
      <w:r>
        <w:rPr>
          <w:rtl/>
        </w:rPr>
        <w:t xml:space="preserve">בהסתייגויות </w:t>
      </w:r>
      <w:bookmarkStart w:id="42822" w:name="_ETM_Q68_618140"/>
      <w:bookmarkEnd w:id="42822"/>
      <w:r>
        <w:rPr>
          <w:rtl/>
        </w:rPr>
        <w:t xml:space="preserve">של </w:t>
      </w:r>
      <w:bookmarkStart w:id="42823" w:name="_ETM_Q68_618260"/>
      <w:bookmarkEnd w:id="42823"/>
      <w:r>
        <w:rPr>
          <w:rtl/>
        </w:rPr>
        <w:t>האופוזיציה</w:t>
      </w:r>
      <w:r>
        <w:rPr>
          <w:rFonts w:hint="cs"/>
          <w:rtl/>
        </w:rPr>
        <w:t>.</w:t>
      </w:r>
      <w:r>
        <w:rPr>
          <w:rtl/>
        </w:rPr>
        <w:t xml:space="preserve"> </w:t>
      </w:r>
      <w:bookmarkStart w:id="42824" w:name="_ETM_Q68_618770"/>
      <w:bookmarkEnd w:id="42824"/>
      <w:r>
        <w:rPr>
          <w:rtl/>
        </w:rPr>
        <w:t xml:space="preserve">תבינו </w:t>
      </w:r>
      <w:bookmarkStart w:id="42825" w:name="_ETM_Q68_619099"/>
      <w:bookmarkEnd w:id="42825"/>
      <w:r>
        <w:rPr>
          <w:rtl/>
        </w:rPr>
        <w:t xml:space="preserve">מה </w:t>
      </w:r>
      <w:bookmarkStart w:id="42826" w:name="_ETM_Q68_619220"/>
      <w:bookmarkEnd w:id="42826"/>
      <w:r>
        <w:rPr>
          <w:rtl/>
        </w:rPr>
        <w:t xml:space="preserve">קורה </w:t>
      </w:r>
      <w:bookmarkStart w:id="42827" w:name="_ETM_Q68_619489"/>
      <w:bookmarkEnd w:id="42827"/>
      <w:r>
        <w:rPr>
          <w:rtl/>
        </w:rPr>
        <w:t>פה</w:t>
      </w:r>
      <w:r>
        <w:rPr>
          <w:rFonts w:hint="cs"/>
          <w:rtl/>
        </w:rPr>
        <w:t>.</w:t>
      </w:r>
      <w:r>
        <w:rPr>
          <w:rtl/>
        </w:rPr>
        <w:t xml:space="preserve"> </w:t>
      </w:r>
      <w:bookmarkStart w:id="42828" w:name="_ETM_Q68_620780"/>
      <w:bookmarkStart w:id="42829" w:name="_ETM_Q68_621290"/>
      <w:bookmarkEnd w:id="42828"/>
      <w:bookmarkEnd w:id="42829"/>
      <w:r>
        <w:rPr>
          <w:rtl/>
        </w:rPr>
        <w:t xml:space="preserve">באמת </w:t>
      </w:r>
      <w:bookmarkStart w:id="42830" w:name="_ETM_Q68_621680"/>
      <w:bookmarkEnd w:id="42830"/>
      <w:r>
        <w:rPr>
          <w:rtl/>
        </w:rPr>
        <w:t xml:space="preserve">עובדים </w:t>
      </w:r>
      <w:bookmarkStart w:id="42831" w:name="_ETM_Q68_622030"/>
      <w:bookmarkStart w:id="42832" w:name="_ETM_Q68_622150"/>
      <w:bookmarkEnd w:id="42831"/>
      <w:bookmarkEnd w:id="42832"/>
      <w:r>
        <w:rPr>
          <w:rFonts w:hint="cs"/>
          <w:rtl/>
        </w:rPr>
        <w:t>עליכם</w:t>
      </w:r>
      <w:r>
        <w:rPr>
          <w:rtl/>
        </w:rPr>
        <w:t xml:space="preserve"> </w:t>
      </w:r>
      <w:bookmarkStart w:id="42833" w:name="_ETM_Q68_622569"/>
      <w:bookmarkEnd w:id="42833"/>
      <w:r>
        <w:rPr>
          <w:rtl/>
        </w:rPr>
        <w:t>בעיניים</w:t>
      </w:r>
      <w:r>
        <w:rPr>
          <w:rFonts w:hint="cs"/>
          <w:rtl/>
        </w:rPr>
        <w:t>.</w:t>
      </w:r>
      <w:r>
        <w:rPr>
          <w:rtl/>
        </w:rPr>
        <w:t xml:space="preserve"> </w:t>
      </w:r>
      <w:bookmarkStart w:id="42834" w:name="_ETM_Q68_623170"/>
      <w:bookmarkEnd w:id="42834"/>
      <w:r>
        <w:rPr>
          <w:rtl/>
        </w:rPr>
        <w:t xml:space="preserve">עם </w:t>
      </w:r>
      <w:bookmarkStart w:id="42835" w:name="_ETM_Q68_623470"/>
      <w:bookmarkEnd w:id="42835"/>
      <w:r>
        <w:rPr>
          <w:rtl/>
        </w:rPr>
        <w:t xml:space="preserve">ישראל </w:t>
      </w:r>
      <w:bookmarkStart w:id="42836" w:name="_ETM_Q68_623920"/>
      <w:bookmarkEnd w:id="42836"/>
      <w:r>
        <w:rPr>
          <w:rtl/>
        </w:rPr>
        <w:t>הנכבד</w:t>
      </w:r>
      <w:r>
        <w:rPr>
          <w:rFonts w:hint="cs"/>
          <w:rtl/>
        </w:rPr>
        <w:t>,</w:t>
      </w:r>
      <w:r>
        <w:rPr>
          <w:rtl/>
        </w:rPr>
        <w:t xml:space="preserve"> </w:t>
      </w:r>
      <w:bookmarkStart w:id="42837" w:name="_ETM_Q68_625150"/>
      <w:bookmarkEnd w:id="42837"/>
      <w:r>
        <w:rPr>
          <w:rFonts w:hint="cs"/>
          <w:rtl/>
        </w:rPr>
        <w:t xml:space="preserve">כל </w:t>
      </w:r>
      <w:r>
        <w:rPr>
          <w:rtl/>
        </w:rPr>
        <w:t xml:space="preserve">אנשי </w:t>
      </w:r>
      <w:bookmarkStart w:id="42838" w:name="_ETM_Q68_625420"/>
      <w:bookmarkEnd w:id="42838"/>
      <w:r>
        <w:rPr>
          <w:rtl/>
        </w:rPr>
        <w:t xml:space="preserve">האופוזיציה </w:t>
      </w:r>
      <w:bookmarkStart w:id="42839" w:name="_ETM_Q68_626530"/>
      <w:bookmarkEnd w:id="42839"/>
      <w:r>
        <w:rPr>
          <w:rtl/>
        </w:rPr>
        <w:t>מכניסים</w:t>
      </w:r>
      <w:bookmarkStart w:id="42840" w:name="_ETM_Q68_627070"/>
      <w:bookmarkEnd w:id="42840"/>
      <w:r>
        <w:rPr>
          <w:rtl/>
        </w:rPr>
        <w:t xml:space="preserve"> </w:t>
      </w:r>
      <w:bookmarkStart w:id="42841" w:name="_ETM_Q68_627150"/>
      <w:bookmarkEnd w:id="42841"/>
      <w:r>
        <w:rPr>
          <w:rtl/>
        </w:rPr>
        <w:t xml:space="preserve">לכם </w:t>
      </w:r>
      <w:bookmarkStart w:id="42842" w:name="_ETM_Q68_627329"/>
      <w:bookmarkEnd w:id="42842"/>
      <w:r>
        <w:rPr>
          <w:rtl/>
        </w:rPr>
        <w:t xml:space="preserve">לראש </w:t>
      </w:r>
      <w:bookmarkStart w:id="42843" w:name="_ETM_Q68_628049"/>
      <w:bookmarkEnd w:id="42843"/>
      <w:r>
        <w:rPr>
          <w:rtl/>
        </w:rPr>
        <w:t xml:space="preserve">שהחוק </w:t>
      </w:r>
      <w:bookmarkStart w:id="42844" w:name="_ETM_Q68_628590"/>
      <w:bookmarkEnd w:id="42844"/>
      <w:r>
        <w:rPr>
          <w:rtl/>
        </w:rPr>
        <w:t xml:space="preserve">הזה </w:t>
      </w:r>
      <w:bookmarkStart w:id="42845" w:name="_ETM_Q68_629350"/>
      <w:bookmarkEnd w:id="42845"/>
      <w:r>
        <w:rPr>
          <w:rtl/>
        </w:rPr>
        <w:t xml:space="preserve">הוא </w:t>
      </w:r>
      <w:bookmarkStart w:id="42846" w:name="_ETM_Q68_629500"/>
      <w:bookmarkEnd w:id="42846"/>
      <w:r>
        <w:rPr>
          <w:rtl/>
        </w:rPr>
        <w:t xml:space="preserve">טוב </w:t>
      </w:r>
      <w:bookmarkStart w:id="42847" w:name="_ETM_Q68_629770"/>
      <w:bookmarkEnd w:id="42847"/>
      <w:r>
        <w:rPr>
          <w:rtl/>
        </w:rPr>
        <w:t>לקואליציה</w:t>
      </w:r>
      <w:r>
        <w:rPr>
          <w:rFonts w:hint="cs"/>
          <w:rtl/>
        </w:rPr>
        <w:t>.</w:t>
      </w:r>
      <w:r>
        <w:rPr>
          <w:rtl/>
        </w:rPr>
        <w:t xml:space="preserve"> </w:t>
      </w:r>
      <w:bookmarkStart w:id="42848" w:name="_ETM_Q68_630700"/>
      <w:bookmarkEnd w:id="42848"/>
      <w:r>
        <w:rPr>
          <w:rtl/>
        </w:rPr>
        <w:t xml:space="preserve">אין </w:t>
      </w:r>
      <w:bookmarkStart w:id="42849" w:name="_ETM_Q68_631000"/>
      <w:bookmarkEnd w:id="42849"/>
      <w:r>
        <w:rPr>
          <w:rtl/>
        </w:rPr>
        <w:t xml:space="preserve">חוק </w:t>
      </w:r>
      <w:bookmarkStart w:id="42850" w:name="_ETM_Q68_631270"/>
      <w:bookmarkEnd w:id="42850"/>
      <w:r>
        <w:rPr>
          <w:rtl/>
        </w:rPr>
        <w:t xml:space="preserve">גרוע </w:t>
      </w:r>
      <w:bookmarkStart w:id="42851" w:name="_ETM_Q68_631660"/>
      <w:bookmarkEnd w:id="42851"/>
      <w:r>
        <w:rPr>
          <w:rtl/>
        </w:rPr>
        <w:t>כזה</w:t>
      </w:r>
      <w:r>
        <w:rPr>
          <w:rFonts w:hint="cs"/>
          <w:rtl/>
        </w:rPr>
        <w:t>,</w:t>
      </w:r>
      <w:r>
        <w:rPr>
          <w:rtl/>
        </w:rPr>
        <w:t xml:space="preserve"> </w:t>
      </w:r>
      <w:bookmarkStart w:id="42852" w:name="_ETM_Q68_632050"/>
      <w:bookmarkEnd w:id="42852"/>
      <w:r>
        <w:rPr>
          <w:rtl/>
        </w:rPr>
        <w:t xml:space="preserve">ופה </w:t>
      </w:r>
      <w:bookmarkStart w:id="42853" w:name="_ETM_Q68_632349"/>
      <w:bookmarkEnd w:id="42853"/>
      <w:r>
        <w:rPr>
          <w:rtl/>
        </w:rPr>
        <w:t xml:space="preserve">אני </w:t>
      </w:r>
      <w:bookmarkStart w:id="42854" w:name="_ETM_Q68_632500"/>
      <w:bookmarkEnd w:id="42854"/>
      <w:r>
        <w:rPr>
          <w:rtl/>
        </w:rPr>
        <w:t xml:space="preserve">פונה </w:t>
      </w:r>
      <w:bookmarkStart w:id="42855" w:name="_ETM_Q68_632950"/>
      <w:bookmarkEnd w:id="42855"/>
      <w:r>
        <w:rPr>
          <w:rtl/>
        </w:rPr>
        <w:t xml:space="preserve">ומסבירה </w:t>
      </w:r>
      <w:bookmarkStart w:id="42856" w:name="_ETM_Q68_633489"/>
      <w:bookmarkEnd w:id="42856"/>
      <w:r>
        <w:rPr>
          <w:rtl/>
        </w:rPr>
        <w:t xml:space="preserve">לכם </w:t>
      </w:r>
      <w:bookmarkStart w:id="42857" w:name="_ETM_Q68_633730"/>
      <w:bookmarkEnd w:id="42857"/>
      <w:r>
        <w:rPr>
          <w:rtl/>
        </w:rPr>
        <w:t xml:space="preserve">את </w:t>
      </w:r>
      <w:bookmarkStart w:id="42858" w:name="_ETM_Q68_633849"/>
      <w:bookmarkEnd w:id="42858"/>
      <w:r>
        <w:rPr>
          <w:rtl/>
        </w:rPr>
        <w:t xml:space="preserve">העובדות </w:t>
      </w:r>
      <w:bookmarkStart w:id="42859" w:name="_ETM_Q68_634209"/>
      <w:bookmarkEnd w:id="42859"/>
      <w:r>
        <w:rPr>
          <w:rtl/>
        </w:rPr>
        <w:t>לאשורן</w:t>
      </w:r>
      <w:r>
        <w:rPr>
          <w:rFonts w:hint="cs"/>
          <w:rtl/>
        </w:rPr>
        <w:t>:</w:t>
      </w:r>
      <w:r>
        <w:rPr>
          <w:rtl/>
        </w:rPr>
        <w:t xml:space="preserve"> </w:t>
      </w:r>
      <w:bookmarkStart w:id="42860" w:name="_ETM_Q68_635140"/>
      <w:bookmarkStart w:id="42861" w:name="_ETM_Q68_635450"/>
      <w:bookmarkStart w:id="42862" w:name="_ETM_Q68_635629"/>
      <w:bookmarkEnd w:id="42860"/>
      <w:bookmarkEnd w:id="42861"/>
      <w:bookmarkEnd w:id="42862"/>
      <w:r>
        <w:rPr>
          <w:rFonts w:hint="cs"/>
          <w:rtl/>
        </w:rPr>
        <w:t xml:space="preserve">הוועדה </w:t>
      </w:r>
      <w:r>
        <w:rPr>
          <w:rtl/>
        </w:rPr>
        <w:t xml:space="preserve">למינוי </w:t>
      </w:r>
      <w:bookmarkStart w:id="42863" w:name="_ETM_Q68_635930"/>
      <w:bookmarkEnd w:id="42863"/>
      <w:r>
        <w:rPr>
          <w:rtl/>
        </w:rPr>
        <w:t xml:space="preserve">שופטים </w:t>
      </w:r>
      <w:bookmarkStart w:id="42864" w:name="_ETM_Q68_636420"/>
      <w:bookmarkEnd w:id="42864"/>
      <w:r>
        <w:rPr>
          <w:rtl/>
        </w:rPr>
        <w:t xml:space="preserve">כיום </w:t>
      </w:r>
      <w:bookmarkStart w:id="42865" w:name="_ETM_Q68_637230"/>
      <w:bookmarkEnd w:id="42865"/>
      <w:r>
        <w:rPr>
          <w:rtl/>
        </w:rPr>
        <w:t xml:space="preserve">מונה </w:t>
      </w:r>
      <w:bookmarkStart w:id="42866" w:name="_ETM_Q68_637530"/>
      <w:bookmarkEnd w:id="42866"/>
      <w:r>
        <w:rPr>
          <w:rFonts w:hint="cs"/>
          <w:rtl/>
        </w:rPr>
        <w:t>תשעה</w:t>
      </w:r>
      <w:r>
        <w:rPr>
          <w:rtl/>
        </w:rPr>
        <w:t xml:space="preserve"> </w:t>
      </w:r>
      <w:bookmarkStart w:id="42867" w:name="_ETM_Q68_637860"/>
      <w:bookmarkEnd w:id="42867"/>
      <w:r>
        <w:rPr>
          <w:rtl/>
        </w:rPr>
        <w:t>חברים</w:t>
      </w:r>
      <w:r>
        <w:rPr>
          <w:rFonts w:hint="cs"/>
          <w:rtl/>
        </w:rPr>
        <w:t xml:space="preserve"> </w:t>
      </w:r>
      <w:r>
        <w:rPr>
          <w:rFonts w:hint="eastAsia"/>
          <w:rtl/>
        </w:rPr>
        <w:t>–</w:t>
      </w:r>
      <w:r>
        <w:rPr>
          <w:rtl/>
        </w:rPr>
        <w:t xml:space="preserve"> </w:t>
      </w:r>
      <w:bookmarkStart w:id="42868" w:name="_ETM_Q68_639000"/>
      <w:bookmarkEnd w:id="42868"/>
      <w:r>
        <w:rPr>
          <w:rtl/>
        </w:rPr>
        <w:t xml:space="preserve">שני </w:t>
      </w:r>
      <w:bookmarkStart w:id="42869" w:name="_ETM_Q68_639300"/>
      <w:bookmarkEnd w:id="42869"/>
      <w:r>
        <w:rPr>
          <w:rtl/>
        </w:rPr>
        <w:t>שרים</w:t>
      </w:r>
      <w:r>
        <w:rPr>
          <w:rFonts w:hint="cs"/>
          <w:rtl/>
        </w:rPr>
        <w:t>,</w:t>
      </w:r>
      <w:r>
        <w:rPr>
          <w:rtl/>
        </w:rPr>
        <w:t xml:space="preserve"> </w:t>
      </w:r>
      <w:bookmarkStart w:id="42870" w:name="_ETM_Q68_640280"/>
      <w:bookmarkEnd w:id="42870"/>
      <w:r>
        <w:rPr>
          <w:rtl/>
        </w:rPr>
        <w:t xml:space="preserve">שני </w:t>
      </w:r>
      <w:bookmarkStart w:id="42871" w:name="_ETM_Q68_640550"/>
      <w:bookmarkEnd w:id="42871"/>
      <w:r>
        <w:rPr>
          <w:rtl/>
        </w:rPr>
        <w:t xml:space="preserve">חברי </w:t>
      </w:r>
      <w:bookmarkStart w:id="42872" w:name="_ETM_Q68_640849"/>
      <w:bookmarkEnd w:id="42872"/>
      <w:r>
        <w:rPr>
          <w:rtl/>
        </w:rPr>
        <w:t>כנסת</w:t>
      </w:r>
      <w:r>
        <w:rPr>
          <w:rFonts w:hint="cs"/>
          <w:rtl/>
        </w:rPr>
        <w:t>, שלושה</w:t>
      </w:r>
      <w:bookmarkStart w:id="42873" w:name="_ETM_Q68_641790"/>
      <w:bookmarkEnd w:id="42873"/>
      <w:r>
        <w:rPr>
          <w:rtl/>
        </w:rPr>
        <w:t xml:space="preserve"> </w:t>
      </w:r>
      <w:bookmarkStart w:id="42874" w:name="_ETM_Q68_642180"/>
      <w:bookmarkEnd w:id="42874"/>
      <w:r>
        <w:rPr>
          <w:rtl/>
        </w:rPr>
        <w:t xml:space="preserve">שופטים </w:t>
      </w:r>
      <w:bookmarkStart w:id="42875" w:name="_ETM_Q68_642540"/>
      <w:bookmarkEnd w:id="42875"/>
      <w:r>
        <w:rPr>
          <w:rtl/>
        </w:rPr>
        <w:t xml:space="preserve">של </w:t>
      </w:r>
      <w:bookmarkStart w:id="42876" w:name="_ETM_Q68_642659"/>
      <w:bookmarkEnd w:id="42876"/>
      <w:r>
        <w:rPr>
          <w:rtl/>
        </w:rPr>
        <w:t xml:space="preserve">בית </w:t>
      </w:r>
      <w:bookmarkStart w:id="42877" w:name="_ETM_Q68_642840"/>
      <w:bookmarkEnd w:id="42877"/>
      <w:r>
        <w:rPr>
          <w:rFonts w:hint="cs"/>
          <w:rtl/>
        </w:rPr>
        <w:t>ה</w:t>
      </w:r>
      <w:r>
        <w:rPr>
          <w:rtl/>
        </w:rPr>
        <w:t xml:space="preserve">משפט </w:t>
      </w:r>
      <w:bookmarkStart w:id="42878" w:name="_ETM_Q68_643169"/>
      <w:bookmarkEnd w:id="42878"/>
      <w:r>
        <w:rPr>
          <w:rFonts w:hint="cs"/>
          <w:rtl/>
        </w:rPr>
        <w:t>ה</w:t>
      </w:r>
      <w:r>
        <w:rPr>
          <w:rtl/>
        </w:rPr>
        <w:t>עליון</w:t>
      </w:r>
      <w:r>
        <w:rPr>
          <w:rFonts w:hint="cs"/>
          <w:rtl/>
        </w:rPr>
        <w:t>,</w:t>
      </w:r>
      <w:r>
        <w:rPr>
          <w:rtl/>
        </w:rPr>
        <w:t xml:space="preserve"> </w:t>
      </w:r>
      <w:bookmarkStart w:id="42879" w:name="_ETM_Q68_643889"/>
      <w:bookmarkEnd w:id="42879"/>
      <w:r>
        <w:rPr>
          <w:rtl/>
        </w:rPr>
        <w:t xml:space="preserve">שני </w:t>
      </w:r>
      <w:bookmarkStart w:id="42880" w:name="_ETM_Q68_644249"/>
      <w:bookmarkEnd w:id="42880"/>
      <w:r>
        <w:rPr>
          <w:rtl/>
        </w:rPr>
        <w:t xml:space="preserve">נציגים </w:t>
      </w:r>
      <w:bookmarkStart w:id="42881" w:name="_ETM_Q68_644609"/>
      <w:bookmarkEnd w:id="42881"/>
      <w:r>
        <w:rPr>
          <w:rtl/>
        </w:rPr>
        <w:t xml:space="preserve">של </w:t>
      </w:r>
      <w:bookmarkStart w:id="42882" w:name="_ETM_Q68_644730"/>
      <w:bookmarkEnd w:id="42882"/>
      <w:r>
        <w:rPr>
          <w:rtl/>
        </w:rPr>
        <w:t xml:space="preserve">לשכת </w:t>
      </w:r>
      <w:bookmarkStart w:id="42883" w:name="_ETM_Q68_645029"/>
      <w:bookmarkEnd w:id="42883"/>
      <w:r>
        <w:rPr>
          <w:rtl/>
        </w:rPr>
        <w:t>עו</w:t>
      </w:r>
      <w:r>
        <w:rPr>
          <w:rFonts w:hint="cs"/>
          <w:rtl/>
        </w:rPr>
        <w:t xml:space="preserve">רכי </w:t>
      </w:r>
      <w:bookmarkStart w:id="42884" w:name="_ETM_Q68_646000"/>
      <w:bookmarkEnd w:id="42884"/>
      <w:r>
        <w:rPr>
          <w:rFonts w:hint="cs"/>
          <w:rtl/>
        </w:rPr>
        <w:t xml:space="preserve">הדין, </w:t>
      </w:r>
      <w:bookmarkStart w:id="42885" w:name="_ETM_Q68_645510"/>
      <w:bookmarkEnd w:id="42885"/>
      <w:r>
        <w:rPr>
          <w:rtl/>
        </w:rPr>
        <w:t xml:space="preserve">שווה </w:t>
      </w:r>
      <w:bookmarkStart w:id="42886" w:name="_ETM_Q68_646079"/>
      <w:bookmarkEnd w:id="42886"/>
      <w:r>
        <w:rPr>
          <w:rFonts w:hint="cs"/>
          <w:rtl/>
        </w:rPr>
        <w:t>תשעה</w:t>
      </w:r>
      <w:r>
        <w:rPr>
          <w:rtl/>
        </w:rPr>
        <w:t xml:space="preserve"> </w:t>
      </w:r>
      <w:bookmarkStart w:id="42887" w:name="_ETM_Q68_646469"/>
      <w:bookmarkEnd w:id="42887"/>
      <w:r>
        <w:rPr>
          <w:rtl/>
        </w:rPr>
        <w:t>חברים</w:t>
      </w:r>
      <w:r>
        <w:rPr>
          <w:rFonts w:hint="cs"/>
          <w:rtl/>
        </w:rPr>
        <w:t>.</w:t>
      </w:r>
      <w:r>
        <w:rPr>
          <w:rtl/>
        </w:rPr>
        <w:t xml:space="preserve"> </w:t>
      </w:r>
      <w:bookmarkStart w:id="42888" w:name="_ETM_Q68_647519"/>
      <w:bookmarkEnd w:id="42888"/>
      <w:r>
        <w:rPr>
          <w:rtl/>
        </w:rPr>
        <w:t>בהתחלה</w:t>
      </w:r>
      <w:r>
        <w:rPr>
          <w:rFonts w:hint="cs"/>
          <w:rtl/>
        </w:rPr>
        <w:t>,</w:t>
      </w:r>
      <w:r>
        <w:rPr>
          <w:rtl/>
        </w:rPr>
        <w:t xml:space="preserve"> </w:t>
      </w:r>
      <w:bookmarkStart w:id="42889" w:name="_ETM_Q68_648329"/>
      <w:bookmarkStart w:id="42890" w:name="_ETM_Q68_649260"/>
      <w:bookmarkEnd w:id="42889"/>
      <w:bookmarkEnd w:id="42890"/>
      <w:r>
        <w:rPr>
          <w:rFonts w:hint="cs"/>
          <w:rtl/>
        </w:rPr>
        <w:t>כש</w:t>
      </w:r>
      <w:r>
        <w:rPr>
          <w:rtl/>
        </w:rPr>
        <w:t xml:space="preserve">שר </w:t>
      </w:r>
      <w:bookmarkStart w:id="42891" w:name="_ETM_Q68_649439"/>
      <w:bookmarkEnd w:id="42891"/>
      <w:r>
        <w:rPr>
          <w:rtl/>
        </w:rPr>
        <w:t xml:space="preserve">המשפטים </w:t>
      </w:r>
      <w:bookmarkStart w:id="42892" w:name="_ETM_Q68_649859"/>
      <w:bookmarkEnd w:id="42892"/>
      <w:r>
        <w:rPr>
          <w:rtl/>
        </w:rPr>
        <w:t xml:space="preserve">הגה </w:t>
      </w:r>
      <w:bookmarkStart w:id="42893" w:name="_ETM_Q68_650069"/>
      <w:bookmarkEnd w:id="42893"/>
      <w:r>
        <w:rPr>
          <w:rtl/>
        </w:rPr>
        <w:t xml:space="preserve">את </w:t>
      </w:r>
      <w:bookmarkStart w:id="42894" w:name="_ETM_Q68_650189"/>
      <w:bookmarkEnd w:id="42894"/>
      <w:r>
        <w:rPr>
          <w:rtl/>
        </w:rPr>
        <w:t>הרפורמה</w:t>
      </w:r>
      <w:r>
        <w:rPr>
          <w:rFonts w:hint="cs"/>
          <w:rtl/>
        </w:rPr>
        <w:t>,</w:t>
      </w:r>
      <w:r>
        <w:rPr>
          <w:rtl/>
        </w:rPr>
        <w:t xml:space="preserve"> </w:t>
      </w:r>
      <w:bookmarkStart w:id="42895" w:name="_ETM_Q68_651029"/>
      <w:bookmarkEnd w:id="42895"/>
      <w:r>
        <w:rPr>
          <w:rtl/>
        </w:rPr>
        <w:t xml:space="preserve">הוא </w:t>
      </w:r>
      <w:bookmarkStart w:id="42896" w:name="_ETM_Q68_651180"/>
      <w:bookmarkEnd w:id="42896"/>
      <w:r>
        <w:rPr>
          <w:rtl/>
        </w:rPr>
        <w:t xml:space="preserve">אמר </w:t>
      </w:r>
      <w:bookmarkStart w:id="42897" w:name="_ETM_Q68_651310"/>
      <w:bookmarkEnd w:id="42897"/>
      <w:r>
        <w:rPr>
          <w:rFonts w:hint="cs"/>
          <w:rtl/>
        </w:rPr>
        <w:t xml:space="preserve">– ונכון: </w:t>
      </w:r>
      <w:bookmarkStart w:id="42898" w:name="_ETM_Q68_651670"/>
      <w:bookmarkStart w:id="42899" w:name="_ETM_Q68_652540"/>
      <w:bookmarkEnd w:id="42898"/>
      <w:bookmarkEnd w:id="42899"/>
      <w:r>
        <w:rPr>
          <w:rtl/>
        </w:rPr>
        <w:t>באי</w:t>
      </w:r>
      <w:r>
        <w:rPr>
          <w:rFonts w:hint="cs"/>
          <w:rtl/>
        </w:rPr>
        <w:t>לו</w:t>
      </w:r>
      <w:r>
        <w:rPr>
          <w:rtl/>
        </w:rPr>
        <w:t xml:space="preserve"> </w:t>
      </w:r>
      <w:bookmarkStart w:id="42900" w:name="_ETM_Q68_652840"/>
      <w:bookmarkEnd w:id="42900"/>
      <w:r>
        <w:rPr>
          <w:rtl/>
        </w:rPr>
        <w:t xml:space="preserve">מדינות </w:t>
      </w:r>
      <w:bookmarkStart w:id="42901" w:name="_ETM_Q68_653099"/>
      <w:bookmarkEnd w:id="42901"/>
      <w:r>
        <w:rPr>
          <w:rtl/>
        </w:rPr>
        <w:t xml:space="preserve">בעולם </w:t>
      </w:r>
      <w:bookmarkStart w:id="42902" w:name="_ETM_Q68_653579"/>
      <w:bookmarkEnd w:id="42902"/>
      <w:r>
        <w:rPr>
          <w:rtl/>
        </w:rPr>
        <w:t xml:space="preserve">שופטים </w:t>
      </w:r>
      <w:bookmarkStart w:id="42903" w:name="_ETM_Q68_653999"/>
      <w:bookmarkEnd w:id="42903"/>
      <w:r>
        <w:rPr>
          <w:rtl/>
        </w:rPr>
        <w:t xml:space="preserve">ממנים </w:t>
      </w:r>
      <w:bookmarkStart w:id="42904" w:name="_ETM_Q68_654299"/>
      <w:bookmarkEnd w:id="42904"/>
      <w:r>
        <w:rPr>
          <w:rtl/>
        </w:rPr>
        <w:t xml:space="preserve">את </w:t>
      </w:r>
      <w:bookmarkStart w:id="42905" w:name="_ETM_Q68_654420"/>
      <w:bookmarkEnd w:id="42905"/>
      <w:r>
        <w:rPr>
          <w:rtl/>
        </w:rPr>
        <w:t>עצמם</w:t>
      </w:r>
      <w:r>
        <w:rPr>
          <w:rFonts w:hint="cs"/>
          <w:rtl/>
        </w:rPr>
        <w:t>?</w:t>
      </w:r>
      <w:r>
        <w:rPr>
          <w:rtl/>
        </w:rPr>
        <w:t xml:space="preserve"> </w:t>
      </w:r>
      <w:bookmarkStart w:id="42906" w:name="_ETM_Q68_654719"/>
      <w:bookmarkEnd w:id="42906"/>
      <w:r>
        <w:rPr>
          <w:rtl/>
        </w:rPr>
        <w:t xml:space="preserve">מה </w:t>
      </w:r>
      <w:bookmarkStart w:id="42907" w:name="_ETM_Q68_654810"/>
      <w:bookmarkEnd w:id="42907"/>
      <w:r>
        <w:rPr>
          <w:rtl/>
        </w:rPr>
        <w:t>זה</w:t>
      </w:r>
      <w:r>
        <w:rPr>
          <w:rFonts w:hint="cs"/>
          <w:rtl/>
        </w:rPr>
        <w:t>,</w:t>
      </w:r>
      <w:r>
        <w:rPr>
          <w:rtl/>
        </w:rPr>
        <w:t xml:space="preserve"> </w:t>
      </w:r>
      <w:bookmarkStart w:id="42908" w:name="_ETM_Q68_654930"/>
      <w:bookmarkEnd w:id="42908"/>
      <w:r>
        <w:rPr>
          <w:rtl/>
        </w:rPr>
        <w:t>שיבו</w:t>
      </w:r>
      <w:r>
        <w:rPr>
          <w:rFonts w:hint="cs"/>
          <w:rtl/>
        </w:rPr>
        <w:t>ץ</w:t>
      </w:r>
      <w:r>
        <w:rPr>
          <w:rtl/>
        </w:rPr>
        <w:t xml:space="preserve"> </w:t>
      </w:r>
      <w:bookmarkStart w:id="42909" w:name="_ETM_Q68_655370"/>
      <w:bookmarkEnd w:id="42909"/>
      <w:r>
        <w:rPr>
          <w:rFonts w:hint="cs"/>
          <w:rtl/>
        </w:rPr>
        <w:t xml:space="preserve">שופטים? </w:t>
      </w:r>
      <w:bookmarkStart w:id="42910" w:name="_ETM_Q68_656030"/>
      <w:bookmarkEnd w:id="42910"/>
      <w:r>
        <w:rPr>
          <w:rtl/>
        </w:rPr>
        <w:t xml:space="preserve">צריך </w:t>
      </w:r>
      <w:bookmarkStart w:id="42911" w:name="_ETM_Q68_656239"/>
      <w:bookmarkEnd w:id="42911"/>
      <w:r>
        <w:rPr>
          <w:rtl/>
        </w:rPr>
        <w:t xml:space="preserve">להוציא </w:t>
      </w:r>
      <w:bookmarkStart w:id="42912" w:name="_ETM_Q68_656599"/>
      <w:bookmarkEnd w:id="42912"/>
      <w:r>
        <w:rPr>
          <w:rtl/>
        </w:rPr>
        <w:t xml:space="preserve">את </w:t>
      </w:r>
      <w:bookmarkStart w:id="42913" w:name="_ETM_Q68_656690"/>
      <w:bookmarkEnd w:id="42913"/>
      <w:r>
        <w:rPr>
          <w:rtl/>
        </w:rPr>
        <w:t xml:space="preserve">השופטים </w:t>
      </w:r>
      <w:bookmarkStart w:id="42914" w:name="_ETM_Q68_657450"/>
      <w:bookmarkEnd w:id="42914"/>
      <w:r>
        <w:rPr>
          <w:rtl/>
        </w:rPr>
        <w:t xml:space="preserve">ולהגיע </w:t>
      </w:r>
      <w:bookmarkStart w:id="42915" w:name="_ETM_Q68_657930"/>
      <w:bookmarkEnd w:id="42915"/>
      <w:r>
        <w:rPr>
          <w:rtl/>
        </w:rPr>
        <w:t>לאיז</w:t>
      </w:r>
      <w:bookmarkStart w:id="42916" w:name="_ETM_Q68_658170"/>
      <w:bookmarkEnd w:id="42916"/>
      <w:r>
        <w:rPr>
          <w:rtl/>
        </w:rPr>
        <w:t>שהו</w:t>
      </w:r>
      <w:r>
        <w:rPr>
          <w:rFonts w:hint="cs"/>
          <w:rtl/>
        </w:rPr>
        <w:t xml:space="preserve"> מתווה, </w:t>
      </w:r>
      <w:bookmarkStart w:id="42917" w:name="_ETM_Q68_658320"/>
      <w:bookmarkStart w:id="42918" w:name="_ETM_Q68_658650"/>
      <w:bookmarkEnd w:id="42917"/>
      <w:bookmarkEnd w:id="42918"/>
      <w:r>
        <w:rPr>
          <w:rtl/>
        </w:rPr>
        <w:t xml:space="preserve">אפילו </w:t>
      </w:r>
      <w:bookmarkStart w:id="42919" w:name="_ETM_Q68_659200"/>
      <w:bookmarkEnd w:id="42919"/>
      <w:r>
        <w:rPr>
          <w:rFonts w:hint="cs"/>
          <w:rtl/>
        </w:rPr>
        <w:t xml:space="preserve">של </w:t>
      </w:r>
      <w:bookmarkStart w:id="42920" w:name="_ETM_Q68_659000"/>
      <w:bookmarkStart w:id="42921" w:name="_ETM_Q68_659410"/>
      <w:bookmarkEnd w:id="42920"/>
      <w:bookmarkEnd w:id="42921"/>
      <w:r>
        <w:rPr>
          <w:rFonts w:hint="cs"/>
          <w:rtl/>
        </w:rPr>
        <w:t xml:space="preserve">שוויון </w:t>
      </w:r>
      <w:r>
        <w:rPr>
          <w:rtl/>
        </w:rPr>
        <w:t xml:space="preserve">בין </w:t>
      </w:r>
      <w:bookmarkStart w:id="42922" w:name="_ETM_Q68_659560"/>
      <w:bookmarkEnd w:id="42922"/>
      <w:r>
        <w:rPr>
          <w:rtl/>
        </w:rPr>
        <w:t xml:space="preserve">קואליציה </w:t>
      </w:r>
      <w:bookmarkStart w:id="42923" w:name="_ETM_Q68_660040"/>
      <w:bookmarkEnd w:id="42923"/>
      <w:r>
        <w:rPr>
          <w:rFonts w:hint="cs"/>
          <w:rtl/>
        </w:rPr>
        <w:t>ו</w:t>
      </w:r>
      <w:r>
        <w:rPr>
          <w:rtl/>
        </w:rPr>
        <w:t>אופוזיציה</w:t>
      </w:r>
      <w:r>
        <w:rPr>
          <w:rFonts w:hint="cs"/>
          <w:rtl/>
        </w:rPr>
        <w:t>,</w:t>
      </w:r>
      <w:r>
        <w:rPr>
          <w:rtl/>
        </w:rPr>
        <w:t xml:space="preserve"> </w:t>
      </w:r>
      <w:bookmarkStart w:id="42924" w:name="_ETM_Q68_660610"/>
      <w:bookmarkEnd w:id="42924"/>
      <w:r>
        <w:rPr>
          <w:rtl/>
        </w:rPr>
        <w:t xml:space="preserve">אבל </w:t>
      </w:r>
      <w:bookmarkStart w:id="42925" w:name="_ETM_Q68_660760"/>
      <w:bookmarkEnd w:id="42925"/>
      <w:r>
        <w:rPr>
          <w:rtl/>
        </w:rPr>
        <w:t xml:space="preserve">מה </w:t>
      </w:r>
      <w:bookmarkStart w:id="42926" w:name="_ETM_Q68_660879"/>
      <w:bookmarkEnd w:id="42926"/>
      <w:r>
        <w:rPr>
          <w:rtl/>
        </w:rPr>
        <w:t xml:space="preserve">פתאום </w:t>
      </w:r>
      <w:bookmarkStart w:id="42927" w:name="_ETM_Q68_661060"/>
      <w:bookmarkEnd w:id="42927"/>
      <w:r>
        <w:rPr>
          <w:rtl/>
        </w:rPr>
        <w:t xml:space="preserve">שופטים </w:t>
      </w:r>
      <w:bookmarkStart w:id="42928" w:name="_ETM_Q68_661959"/>
      <w:bookmarkEnd w:id="42928"/>
      <w:r>
        <w:rPr>
          <w:rtl/>
        </w:rPr>
        <w:t xml:space="preserve">בוועדה </w:t>
      </w:r>
      <w:bookmarkStart w:id="42929" w:name="_ETM_Q68_662400"/>
      <w:bookmarkEnd w:id="42929"/>
      <w:r>
        <w:rPr>
          <w:rFonts w:hint="cs"/>
          <w:rtl/>
        </w:rPr>
        <w:t xml:space="preserve">למינוי </w:t>
      </w:r>
      <w:bookmarkStart w:id="42930" w:name="_ETM_Q68_662579"/>
      <w:bookmarkEnd w:id="42930"/>
      <w:r>
        <w:rPr>
          <w:rFonts w:hint="cs"/>
          <w:rtl/>
        </w:rPr>
        <w:t xml:space="preserve">שופטים? </w:t>
      </w:r>
      <w:bookmarkStart w:id="42931" w:name="_ETM_Q68_662640"/>
      <w:bookmarkEnd w:id="42931"/>
      <w:r>
        <w:rPr>
          <w:rFonts w:hint="cs"/>
          <w:rtl/>
        </w:rPr>
        <w:t xml:space="preserve">עלו לו על הראש. </w:t>
      </w:r>
      <w:bookmarkStart w:id="42932" w:name="_ETM_Q68_663030"/>
      <w:bookmarkStart w:id="42933" w:name="_ETM_Q68_663120"/>
      <w:bookmarkStart w:id="42934" w:name="_ETM_Q68_663480"/>
      <w:bookmarkStart w:id="42935" w:name="_ETM_Q68_663690"/>
      <w:bookmarkStart w:id="42936" w:name="_ETM_Q68_663750"/>
      <w:bookmarkStart w:id="42937" w:name="_ETM_Q68_663870"/>
      <w:bookmarkStart w:id="42938" w:name="_ETM_Q68_663989"/>
      <w:bookmarkStart w:id="42939" w:name="_ETM_Q68_664379"/>
      <w:bookmarkEnd w:id="42932"/>
      <w:bookmarkEnd w:id="42933"/>
      <w:bookmarkEnd w:id="42934"/>
      <w:bookmarkEnd w:id="42935"/>
      <w:bookmarkEnd w:id="42936"/>
      <w:bookmarkEnd w:id="42937"/>
      <w:bookmarkEnd w:id="42938"/>
      <w:bookmarkEnd w:id="42939"/>
      <w:r>
        <w:rPr>
          <w:rtl/>
        </w:rPr>
        <w:t xml:space="preserve">כפי </w:t>
      </w:r>
      <w:bookmarkStart w:id="42940" w:name="_ETM_Q68_664590"/>
      <w:bookmarkEnd w:id="42940"/>
      <w:r>
        <w:rPr>
          <w:rtl/>
        </w:rPr>
        <w:t>שאמרתי</w:t>
      </w:r>
      <w:r>
        <w:rPr>
          <w:rFonts w:hint="cs"/>
          <w:rtl/>
        </w:rPr>
        <w:t>,</w:t>
      </w:r>
      <w:r>
        <w:rPr>
          <w:rtl/>
        </w:rPr>
        <w:t xml:space="preserve"> </w:t>
      </w:r>
      <w:bookmarkStart w:id="42941" w:name="_ETM_Q68_665069"/>
      <w:bookmarkEnd w:id="42941"/>
      <w:r>
        <w:rPr>
          <w:rtl/>
        </w:rPr>
        <w:t xml:space="preserve">בזמן </w:t>
      </w:r>
      <w:bookmarkStart w:id="42942" w:name="_ETM_Q68_665400"/>
      <w:bookmarkEnd w:id="42942"/>
      <w:r>
        <w:rPr>
          <w:rtl/>
        </w:rPr>
        <w:t xml:space="preserve">אמת </w:t>
      </w:r>
      <w:bookmarkStart w:id="42943" w:name="_ETM_Q68_665700"/>
      <w:bookmarkEnd w:id="42943"/>
      <w:r>
        <w:rPr>
          <w:rtl/>
        </w:rPr>
        <w:t xml:space="preserve">הרפורמה </w:t>
      </w:r>
      <w:bookmarkStart w:id="42944" w:name="_ETM_Q68_666180"/>
      <w:bookmarkEnd w:id="42944"/>
      <w:r>
        <w:rPr>
          <w:rtl/>
        </w:rPr>
        <w:t>מתה</w:t>
      </w:r>
      <w:r>
        <w:rPr>
          <w:rFonts w:hint="cs"/>
          <w:rtl/>
        </w:rPr>
        <w:t>.</w:t>
      </w:r>
      <w:r>
        <w:rPr>
          <w:rtl/>
        </w:rPr>
        <w:t xml:space="preserve"> </w:t>
      </w:r>
      <w:bookmarkStart w:id="42945" w:name="_ETM_Q68_666959"/>
      <w:bookmarkEnd w:id="42945"/>
      <w:r>
        <w:rPr>
          <w:rtl/>
        </w:rPr>
        <w:t xml:space="preserve">שלום </w:t>
      </w:r>
      <w:bookmarkStart w:id="42946" w:name="_ETM_Q68_667319"/>
      <w:bookmarkEnd w:id="42946"/>
      <w:r>
        <w:rPr>
          <w:rtl/>
        </w:rPr>
        <w:t>ולהתראות</w:t>
      </w:r>
      <w:r>
        <w:rPr>
          <w:rFonts w:hint="cs"/>
          <w:rtl/>
        </w:rPr>
        <w:t>.</w:t>
      </w:r>
      <w:r>
        <w:rPr>
          <w:rtl/>
        </w:rPr>
        <w:t xml:space="preserve"> </w:t>
      </w:r>
      <w:bookmarkStart w:id="42947" w:name="_ETM_Q68_668800"/>
      <w:bookmarkEnd w:id="42947"/>
    </w:p>
    <w:p w:rsidR="005930C5" w:rsidRDefault="005930C5" w:rsidP="00EC0B26">
      <w:pPr>
        <w:rPr>
          <w:rtl/>
        </w:rPr>
      </w:pPr>
    </w:p>
    <w:p w:rsidR="005930C5" w:rsidRDefault="005930C5" w:rsidP="00D95CCD">
      <w:pPr>
        <w:rPr>
          <w:rtl/>
        </w:rPr>
      </w:pPr>
      <w:r>
        <w:rPr>
          <w:rtl/>
        </w:rPr>
        <w:t xml:space="preserve">ואז </w:t>
      </w:r>
      <w:bookmarkStart w:id="42948" w:name="_ETM_Q68_668950"/>
      <w:bookmarkEnd w:id="42948"/>
      <w:r>
        <w:rPr>
          <w:rtl/>
        </w:rPr>
        <w:t xml:space="preserve">אני </w:t>
      </w:r>
      <w:bookmarkStart w:id="42949" w:name="_ETM_Q68_669130"/>
      <w:bookmarkEnd w:id="42949"/>
      <w:r>
        <w:rPr>
          <w:rtl/>
        </w:rPr>
        <w:t xml:space="preserve">שומעת </w:t>
      </w:r>
      <w:bookmarkStart w:id="42950" w:name="_ETM_Q68_669610"/>
      <w:bookmarkStart w:id="42951" w:name="_ETM_Q68_669730"/>
      <w:bookmarkEnd w:id="42950"/>
      <w:bookmarkEnd w:id="42951"/>
      <w:r>
        <w:rPr>
          <w:rFonts w:hint="cs"/>
          <w:rtl/>
        </w:rPr>
        <w:t xml:space="preserve">על </w:t>
      </w:r>
      <w:r>
        <w:rPr>
          <w:rtl/>
        </w:rPr>
        <w:t>מתווה</w:t>
      </w:r>
      <w:bookmarkStart w:id="42952" w:name="_ETM_Q68_670580"/>
      <w:bookmarkEnd w:id="42952"/>
      <w:r>
        <w:rPr>
          <w:rFonts w:hint="cs"/>
          <w:rtl/>
        </w:rPr>
        <w:t xml:space="preserve"> סער-</w:t>
      </w:r>
      <w:bookmarkStart w:id="42953" w:name="_ETM_Q68_670970"/>
      <w:bookmarkEnd w:id="42953"/>
      <w:r>
        <w:rPr>
          <w:rFonts w:hint="cs"/>
          <w:rtl/>
        </w:rPr>
        <w:t>ל</w:t>
      </w:r>
      <w:r>
        <w:rPr>
          <w:rtl/>
        </w:rPr>
        <w:t>וין</w:t>
      </w:r>
      <w:r>
        <w:rPr>
          <w:rFonts w:hint="cs"/>
          <w:rtl/>
        </w:rPr>
        <w:t xml:space="preserve">. </w:t>
      </w:r>
      <w:bookmarkStart w:id="42954" w:name="_ETM_Q68_670000"/>
      <w:bookmarkEnd w:id="42954"/>
      <w:r>
        <w:rPr>
          <w:rFonts w:hint="cs"/>
          <w:rtl/>
        </w:rPr>
        <w:t>פה</w:t>
      </w:r>
      <w:r>
        <w:rPr>
          <w:rtl/>
        </w:rPr>
        <w:t xml:space="preserve"> </w:t>
      </w:r>
      <w:bookmarkStart w:id="42955" w:name="_ETM_Q68_671930"/>
      <w:bookmarkEnd w:id="42955"/>
      <w:r>
        <w:rPr>
          <w:rtl/>
        </w:rPr>
        <w:t>חשדתי</w:t>
      </w:r>
      <w:r>
        <w:rPr>
          <w:rFonts w:hint="cs"/>
          <w:rtl/>
        </w:rPr>
        <w:t>,</w:t>
      </w:r>
      <w:r>
        <w:rPr>
          <w:rtl/>
        </w:rPr>
        <w:t xml:space="preserve"> </w:t>
      </w:r>
      <w:bookmarkStart w:id="42956" w:name="_ETM_Q68_672800"/>
      <w:bookmarkEnd w:id="42956"/>
      <w:r>
        <w:rPr>
          <w:rtl/>
        </w:rPr>
        <w:t xml:space="preserve">ולכן </w:t>
      </w:r>
      <w:bookmarkStart w:id="42957" w:name="_ETM_Q68_673120"/>
      <w:bookmarkEnd w:id="42957"/>
      <w:r>
        <w:rPr>
          <w:rtl/>
        </w:rPr>
        <w:t>אמרתי</w:t>
      </w:r>
      <w:r>
        <w:rPr>
          <w:rFonts w:hint="cs"/>
          <w:rtl/>
        </w:rPr>
        <w:t>:</w:t>
      </w:r>
      <w:r>
        <w:rPr>
          <w:rtl/>
        </w:rPr>
        <w:t xml:space="preserve"> </w:t>
      </w:r>
      <w:bookmarkStart w:id="42958" w:name="_ETM_Q68_673360"/>
      <w:bookmarkEnd w:id="42958"/>
      <w:r>
        <w:rPr>
          <w:rtl/>
        </w:rPr>
        <w:t xml:space="preserve">אני </w:t>
      </w:r>
      <w:bookmarkStart w:id="42959" w:name="_ETM_Q68_673450"/>
      <w:bookmarkEnd w:id="42959"/>
      <w:r>
        <w:rPr>
          <w:rtl/>
        </w:rPr>
        <w:t xml:space="preserve">לא </w:t>
      </w:r>
      <w:bookmarkStart w:id="42960" w:name="_ETM_Q68_673540"/>
      <w:bookmarkEnd w:id="42960"/>
      <w:r>
        <w:rPr>
          <w:rtl/>
        </w:rPr>
        <w:t>יודע</w:t>
      </w:r>
      <w:r>
        <w:rPr>
          <w:rFonts w:hint="cs"/>
          <w:rtl/>
        </w:rPr>
        <w:t xml:space="preserve">ת על </w:t>
      </w:r>
      <w:bookmarkStart w:id="42961" w:name="_ETM_Q68_673690"/>
      <w:bookmarkEnd w:id="42961"/>
      <w:r>
        <w:rPr>
          <w:rtl/>
        </w:rPr>
        <w:t xml:space="preserve">איזה </w:t>
      </w:r>
      <w:bookmarkStart w:id="42962" w:name="_ETM_Q68_673900"/>
      <w:bookmarkEnd w:id="42962"/>
      <w:r>
        <w:rPr>
          <w:rtl/>
        </w:rPr>
        <w:t xml:space="preserve">מתווה </w:t>
      </w:r>
      <w:bookmarkStart w:id="42963" w:name="_ETM_Q68_674170"/>
      <w:bookmarkEnd w:id="42963"/>
      <w:r>
        <w:rPr>
          <w:rtl/>
        </w:rPr>
        <w:t>מדובר</w:t>
      </w:r>
      <w:r>
        <w:rPr>
          <w:rFonts w:hint="cs"/>
          <w:rtl/>
        </w:rPr>
        <w:t xml:space="preserve">. שר המשפטים, </w:t>
      </w:r>
      <w:bookmarkStart w:id="42964" w:name="_ETM_Q68_674849"/>
      <w:bookmarkStart w:id="42965" w:name="_ETM_Q68_675299"/>
      <w:bookmarkStart w:id="42966" w:name="_ETM_Q68_675659"/>
      <w:bookmarkEnd w:id="42964"/>
      <w:bookmarkEnd w:id="42965"/>
      <w:bookmarkEnd w:id="42966"/>
      <w:r>
        <w:rPr>
          <w:rtl/>
        </w:rPr>
        <w:t xml:space="preserve">התקשרת </w:t>
      </w:r>
      <w:bookmarkStart w:id="42967" w:name="_ETM_Q68_676139"/>
      <w:bookmarkEnd w:id="42967"/>
      <w:r>
        <w:rPr>
          <w:rtl/>
        </w:rPr>
        <w:t>אלי</w:t>
      </w:r>
      <w:r>
        <w:rPr>
          <w:rFonts w:hint="cs"/>
          <w:rtl/>
        </w:rPr>
        <w:t>י</w:t>
      </w:r>
      <w:r>
        <w:rPr>
          <w:rtl/>
        </w:rPr>
        <w:t xml:space="preserve"> </w:t>
      </w:r>
      <w:bookmarkStart w:id="42968" w:name="_ETM_Q68_676290"/>
      <w:bookmarkEnd w:id="42968"/>
      <w:r>
        <w:rPr>
          <w:rFonts w:hint="cs"/>
          <w:rtl/>
        </w:rPr>
        <w:t>ו</w:t>
      </w:r>
      <w:r>
        <w:rPr>
          <w:rtl/>
        </w:rPr>
        <w:t xml:space="preserve">אמרת </w:t>
      </w:r>
      <w:bookmarkStart w:id="42969" w:name="_ETM_Q68_676620"/>
      <w:bookmarkEnd w:id="42969"/>
      <w:r>
        <w:rPr>
          <w:rtl/>
        </w:rPr>
        <w:t>לי</w:t>
      </w:r>
      <w:r>
        <w:rPr>
          <w:rFonts w:hint="cs"/>
          <w:rtl/>
        </w:rPr>
        <w:t>:</w:t>
      </w:r>
      <w:r>
        <w:rPr>
          <w:rtl/>
        </w:rPr>
        <w:t xml:space="preserve"> </w:t>
      </w:r>
      <w:bookmarkStart w:id="42970" w:name="_ETM_Q68_677010"/>
      <w:bookmarkEnd w:id="42970"/>
      <w:r>
        <w:rPr>
          <w:rtl/>
        </w:rPr>
        <w:t xml:space="preserve">מדובר </w:t>
      </w:r>
      <w:bookmarkStart w:id="42971" w:name="_ETM_Q68_677360"/>
      <w:bookmarkStart w:id="42972" w:name="_ETM_Q68_677810"/>
      <w:bookmarkEnd w:id="42971"/>
      <w:bookmarkEnd w:id="42972"/>
      <w:r w:rsidR="00D95CCD">
        <w:rPr>
          <w:rFonts w:hint="cs"/>
          <w:rtl/>
        </w:rPr>
        <w:t xml:space="preserve">– </w:t>
      </w:r>
      <w:r>
        <w:rPr>
          <w:rtl/>
        </w:rPr>
        <w:t xml:space="preserve">בחשיבות </w:t>
      </w:r>
      <w:bookmarkStart w:id="42973" w:name="_ETM_Q68_678770"/>
      <w:bookmarkEnd w:id="42973"/>
      <w:r w:rsidR="00D95CCD">
        <w:rPr>
          <w:rFonts w:hint="cs"/>
          <w:rtl/>
        </w:rPr>
        <w:t>– ב</w:t>
      </w:r>
      <w:r>
        <w:rPr>
          <w:rtl/>
        </w:rPr>
        <w:t xml:space="preserve">מתווה </w:t>
      </w:r>
      <w:bookmarkStart w:id="42974" w:name="_ETM_Q68_679430"/>
      <w:bookmarkEnd w:id="42974"/>
      <w:r>
        <w:rPr>
          <w:rtl/>
        </w:rPr>
        <w:t>פשרה</w:t>
      </w:r>
      <w:r>
        <w:rPr>
          <w:rFonts w:hint="cs"/>
          <w:rtl/>
        </w:rPr>
        <w:t>.</w:t>
      </w:r>
      <w:r>
        <w:rPr>
          <w:rtl/>
        </w:rPr>
        <w:t xml:space="preserve"> </w:t>
      </w:r>
      <w:bookmarkStart w:id="42975" w:name="_ETM_Q68_680340"/>
      <w:bookmarkEnd w:id="42975"/>
      <w:r>
        <w:rPr>
          <w:rtl/>
        </w:rPr>
        <w:t xml:space="preserve">אנחנו </w:t>
      </w:r>
      <w:bookmarkStart w:id="42976" w:name="_ETM_Q68_680640"/>
      <w:bookmarkEnd w:id="42976"/>
      <w:r>
        <w:rPr>
          <w:rtl/>
        </w:rPr>
        <w:t xml:space="preserve">לא </w:t>
      </w:r>
      <w:bookmarkStart w:id="42977" w:name="_ETM_Q68_680730"/>
      <w:bookmarkEnd w:id="42977"/>
      <w:r>
        <w:rPr>
          <w:rtl/>
        </w:rPr>
        <w:t xml:space="preserve">נוגעים </w:t>
      </w:r>
      <w:bookmarkStart w:id="42978" w:name="_ETM_Q68_681060"/>
      <w:bookmarkEnd w:id="42978"/>
      <w:r>
        <w:rPr>
          <w:rtl/>
        </w:rPr>
        <w:t>בכ</w:t>
      </w:r>
      <w:r>
        <w:rPr>
          <w:rFonts w:hint="cs"/>
          <w:rtl/>
        </w:rPr>
        <w:t>ל</w:t>
      </w:r>
      <w:r>
        <w:rPr>
          <w:rtl/>
        </w:rPr>
        <w:t xml:space="preserve"> </w:t>
      </w:r>
      <w:bookmarkStart w:id="42979" w:name="_ETM_Q68_681510"/>
      <w:bookmarkEnd w:id="42979"/>
      <w:r>
        <w:rPr>
          <w:rtl/>
        </w:rPr>
        <w:t xml:space="preserve">מה </w:t>
      </w:r>
      <w:bookmarkStart w:id="42980" w:name="_ETM_Q68_681629"/>
      <w:bookmarkEnd w:id="42980"/>
      <w:r>
        <w:rPr>
          <w:rtl/>
        </w:rPr>
        <w:t>שרצי</w:t>
      </w:r>
      <w:r>
        <w:rPr>
          <w:rFonts w:hint="cs"/>
          <w:rtl/>
        </w:rPr>
        <w:t>נו,</w:t>
      </w:r>
      <w:r>
        <w:rPr>
          <w:rtl/>
        </w:rPr>
        <w:t xml:space="preserve"> </w:t>
      </w:r>
      <w:bookmarkStart w:id="42981" w:name="_ETM_Q68_682120"/>
      <w:bookmarkEnd w:id="42981"/>
      <w:r>
        <w:rPr>
          <w:rtl/>
        </w:rPr>
        <w:t xml:space="preserve">אבל </w:t>
      </w:r>
      <w:bookmarkStart w:id="42982" w:name="_ETM_Q68_682269"/>
      <w:bookmarkEnd w:id="42982"/>
      <w:r>
        <w:rPr>
          <w:rtl/>
        </w:rPr>
        <w:t xml:space="preserve">אנחנו </w:t>
      </w:r>
      <w:bookmarkStart w:id="42983" w:name="_ETM_Q68_682510"/>
      <w:bookmarkEnd w:id="42983"/>
      <w:r>
        <w:rPr>
          <w:rtl/>
        </w:rPr>
        <w:t xml:space="preserve">מוציאים </w:t>
      </w:r>
      <w:bookmarkStart w:id="42984" w:name="_ETM_Q68_682809"/>
      <w:bookmarkEnd w:id="42984"/>
      <w:r>
        <w:rPr>
          <w:rtl/>
        </w:rPr>
        <w:t xml:space="preserve">את </w:t>
      </w:r>
      <w:bookmarkStart w:id="42985" w:name="_ETM_Q68_682930"/>
      <w:bookmarkEnd w:id="42985"/>
      <w:r>
        <w:rPr>
          <w:rtl/>
        </w:rPr>
        <w:t>נציג</w:t>
      </w:r>
      <w:r>
        <w:rPr>
          <w:rFonts w:hint="cs"/>
          <w:rtl/>
        </w:rPr>
        <w:t>י</w:t>
      </w:r>
      <w:r>
        <w:rPr>
          <w:rtl/>
        </w:rPr>
        <w:t xml:space="preserve"> </w:t>
      </w:r>
      <w:bookmarkStart w:id="42986" w:name="_ETM_Q68_683140"/>
      <w:bookmarkEnd w:id="42986"/>
      <w:r>
        <w:rPr>
          <w:rtl/>
        </w:rPr>
        <w:t xml:space="preserve">לשכת </w:t>
      </w:r>
      <w:bookmarkStart w:id="42987" w:name="_ETM_Q68_683590"/>
      <w:bookmarkEnd w:id="42987"/>
      <w:r>
        <w:rPr>
          <w:rtl/>
        </w:rPr>
        <w:t>עו</w:t>
      </w:r>
      <w:r>
        <w:rPr>
          <w:rFonts w:hint="cs"/>
          <w:rtl/>
        </w:rPr>
        <w:t xml:space="preserve">רכי הדין. </w:t>
      </w:r>
      <w:bookmarkStart w:id="42988" w:name="_ETM_Q68_684130"/>
      <w:bookmarkEnd w:id="42988"/>
      <w:r>
        <w:rPr>
          <w:rtl/>
        </w:rPr>
        <w:t xml:space="preserve">אמרתי </w:t>
      </w:r>
      <w:bookmarkStart w:id="42989" w:name="_ETM_Q68_684400"/>
      <w:bookmarkEnd w:id="42989"/>
      <w:r>
        <w:rPr>
          <w:rtl/>
        </w:rPr>
        <w:t>לו</w:t>
      </w:r>
      <w:r>
        <w:rPr>
          <w:rFonts w:hint="cs"/>
          <w:rtl/>
        </w:rPr>
        <w:t>:</w:t>
      </w:r>
      <w:r>
        <w:rPr>
          <w:rtl/>
        </w:rPr>
        <w:t xml:space="preserve"> </w:t>
      </w:r>
      <w:bookmarkStart w:id="42990" w:name="_ETM_Q68_684460"/>
      <w:bookmarkEnd w:id="42990"/>
      <w:r>
        <w:rPr>
          <w:rtl/>
        </w:rPr>
        <w:t xml:space="preserve">אתה </w:t>
      </w:r>
      <w:bookmarkStart w:id="42991" w:name="_ETM_Q68_684550"/>
      <w:bookmarkEnd w:id="42991"/>
      <w:r>
        <w:rPr>
          <w:rtl/>
        </w:rPr>
        <w:t xml:space="preserve">יודע </w:t>
      </w:r>
      <w:bookmarkStart w:id="42992" w:name="_ETM_Q68_685430"/>
      <w:bookmarkEnd w:id="42992"/>
      <w:r>
        <w:rPr>
          <w:rFonts w:hint="cs"/>
          <w:rtl/>
        </w:rPr>
        <w:t xml:space="preserve">מה? </w:t>
      </w:r>
      <w:bookmarkStart w:id="42993" w:name="_ETM_Q68_682000"/>
      <w:bookmarkEnd w:id="42993"/>
      <w:r>
        <w:rPr>
          <w:rtl/>
        </w:rPr>
        <w:t xml:space="preserve">אם </w:t>
      </w:r>
      <w:bookmarkStart w:id="42994" w:name="_ETM_Q68_685639"/>
      <w:bookmarkEnd w:id="42994"/>
      <w:r>
        <w:rPr>
          <w:rtl/>
        </w:rPr>
        <w:t xml:space="preserve">באמת </w:t>
      </w:r>
      <w:bookmarkStart w:id="42995" w:name="_ETM_Q68_685939"/>
      <w:bookmarkEnd w:id="42995"/>
      <w:r>
        <w:rPr>
          <w:rtl/>
        </w:rPr>
        <w:t>ז</w:t>
      </w:r>
      <w:r>
        <w:rPr>
          <w:rFonts w:hint="cs"/>
          <w:rtl/>
        </w:rPr>
        <w:t>ו</w:t>
      </w:r>
      <w:r>
        <w:rPr>
          <w:rtl/>
        </w:rPr>
        <w:t xml:space="preserve"> </w:t>
      </w:r>
      <w:bookmarkStart w:id="42996" w:name="_ETM_Q68_686900"/>
      <w:bookmarkEnd w:id="42996"/>
      <w:r>
        <w:rPr>
          <w:rFonts w:hint="cs"/>
          <w:rtl/>
        </w:rPr>
        <w:t>פשרה, ב</w:t>
      </w:r>
      <w:r>
        <w:rPr>
          <w:rtl/>
        </w:rPr>
        <w:t xml:space="preserve">פשרה </w:t>
      </w:r>
      <w:bookmarkStart w:id="42997" w:name="_ETM_Q68_687349"/>
      <w:bookmarkEnd w:id="42997"/>
      <w:r>
        <w:rPr>
          <w:rtl/>
        </w:rPr>
        <w:t xml:space="preserve">אני </w:t>
      </w:r>
      <w:bookmarkStart w:id="42998" w:name="_ETM_Q68_687469"/>
      <w:bookmarkEnd w:id="42998"/>
      <w:r>
        <w:rPr>
          <w:rtl/>
        </w:rPr>
        <w:t>מוכנה</w:t>
      </w:r>
      <w:r>
        <w:rPr>
          <w:rFonts w:hint="cs"/>
          <w:rtl/>
        </w:rPr>
        <w:t>.</w:t>
      </w:r>
      <w:r>
        <w:rPr>
          <w:rtl/>
        </w:rPr>
        <w:t xml:space="preserve"> </w:t>
      </w:r>
      <w:bookmarkStart w:id="42999" w:name="_ETM_Q68_688169"/>
      <w:bookmarkEnd w:id="42999"/>
      <w:r>
        <w:rPr>
          <w:rFonts w:hint="cs"/>
          <w:rtl/>
        </w:rPr>
        <w:t xml:space="preserve">אבל </w:t>
      </w:r>
      <w:bookmarkStart w:id="43000" w:name="_ETM_Q68_688349"/>
      <w:bookmarkEnd w:id="43000"/>
      <w:r>
        <w:rPr>
          <w:rtl/>
        </w:rPr>
        <w:t xml:space="preserve">לא </w:t>
      </w:r>
      <w:bookmarkStart w:id="43001" w:name="_ETM_Q68_688439"/>
      <w:bookmarkEnd w:id="43001"/>
      <w:r>
        <w:rPr>
          <w:rtl/>
        </w:rPr>
        <w:t xml:space="preserve">ראיתי </w:t>
      </w:r>
      <w:bookmarkStart w:id="43002" w:name="_ETM_Q68_688709"/>
      <w:bookmarkEnd w:id="43002"/>
      <w:r>
        <w:rPr>
          <w:rtl/>
        </w:rPr>
        <w:t xml:space="preserve">את </w:t>
      </w:r>
      <w:bookmarkStart w:id="43003" w:name="_ETM_Q68_688769"/>
      <w:bookmarkEnd w:id="43003"/>
      <w:r>
        <w:rPr>
          <w:rtl/>
        </w:rPr>
        <w:t xml:space="preserve">האותיות </w:t>
      </w:r>
      <w:bookmarkStart w:id="43004" w:name="_ETM_Q68_689129"/>
      <w:bookmarkEnd w:id="43004"/>
      <w:r>
        <w:rPr>
          <w:rtl/>
        </w:rPr>
        <w:t>הקטנות</w:t>
      </w:r>
      <w:r>
        <w:rPr>
          <w:rFonts w:hint="cs"/>
          <w:rtl/>
        </w:rPr>
        <w:t xml:space="preserve">. מה האותיות </w:t>
      </w:r>
      <w:bookmarkStart w:id="43005" w:name="_ETM_Q68_689669"/>
      <w:bookmarkStart w:id="43006" w:name="_ETM_Q68_690120"/>
      <w:bookmarkEnd w:id="43005"/>
      <w:bookmarkEnd w:id="43006"/>
      <w:r>
        <w:rPr>
          <w:rtl/>
        </w:rPr>
        <w:t xml:space="preserve">הקטנות </w:t>
      </w:r>
      <w:bookmarkStart w:id="43007" w:name="_ETM_Q68_690510"/>
      <w:bookmarkEnd w:id="43007"/>
      <w:r>
        <w:rPr>
          <w:rtl/>
        </w:rPr>
        <w:t>א</w:t>
      </w:r>
      <w:r>
        <w:rPr>
          <w:rFonts w:hint="cs"/>
          <w:rtl/>
        </w:rPr>
        <w:t xml:space="preserve">ומרות? </w:t>
      </w:r>
      <w:bookmarkStart w:id="43008" w:name="_ETM_Q68_691359"/>
      <w:bookmarkStart w:id="43009" w:name="_ETM_Q68_691540"/>
      <w:bookmarkEnd w:id="43008"/>
      <w:bookmarkEnd w:id="43009"/>
      <w:r>
        <w:rPr>
          <w:rFonts w:hint="cs"/>
          <w:rtl/>
        </w:rPr>
        <w:t>ש</w:t>
      </w:r>
      <w:r>
        <w:rPr>
          <w:rtl/>
        </w:rPr>
        <w:t xml:space="preserve">החוק </w:t>
      </w:r>
      <w:bookmarkStart w:id="43010" w:name="_ETM_Q68_691810"/>
      <w:bookmarkEnd w:id="43010"/>
      <w:r>
        <w:rPr>
          <w:rFonts w:hint="cs"/>
          <w:rtl/>
        </w:rPr>
        <w:t>יי</w:t>
      </w:r>
      <w:r>
        <w:rPr>
          <w:rtl/>
        </w:rPr>
        <w:t xml:space="preserve">כנס </w:t>
      </w:r>
      <w:bookmarkStart w:id="43011" w:name="_ETM_Q68_692140"/>
      <w:bookmarkEnd w:id="43011"/>
      <w:r>
        <w:rPr>
          <w:rtl/>
        </w:rPr>
        <w:t xml:space="preserve">לתוקף </w:t>
      </w:r>
      <w:bookmarkStart w:id="43012" w:name="_ETM_Q68_693030"/>
      <w:bookmarkEnd w:id="43012"/>
      <w:r>
        <w:rPr>
          <w:rtl/>
        </w:rPr>
        <w:t xml:space="preserve">בכנסת </w:t>
      </w:r>
      <w:bookmarkStart w:id="43013" w:name="_ETM_Q68_693690"/>
      <w:bookmarkEnd w:id="43013"/>
      <w:r>
        <w:rPr>
          <w:rtl/>
        </w:rPr>
        <w:t>ה</w:t>
      </w:r>
      <w:r>
        <w:rPr>
          <w:rFonts w:hint="cs"/>
          <w:rtl/>
        </w:rPr>
        <w:t>עשרים-ושש,</w:t>
      </w:r>
      <w:r>
        <w:rPr>
          <w:rtl/>
        </w:rPr>
        <w:t xml:space="preserve"> </w:t>
      </w:r>
      <w:bookmarkStart w:id="43014" w:name="_ETM_Q68_694470"/>
      <w:bookmarkEnd w:id="43014"/>
      <w:r>
        <w:rPr>
          <w:rtl/>
        </w:rPr>
        <w:t xml:space="preserve">אחרי </w:t>
      </w:r>
      <w:bookmarkStart w:id="43015" w:name="_ETM_Q68_694800"/>
      <w:bookmarkEnd w:id="43015"/>
      <w:r>
        <w:rPr>
          <w:rtl/>
        </w:rPr>
        <w:t xml:space="preserve">כינונה </w:t>
      </w:r>
      <w:bookmarkStart w:id="43016" w:name="_ETM_Q68_695220"/>
      <w:bookmarkEnd w:id="43016"/>
      <w:r>
        <w:rPr>
          <w:rtl/>
        </w:rPr>
        <w:t xml:space="preserve">של </w:t>
      </w:r>
      <w:bookmarkStart w:id="43017" w:name="_ETM_Q68_695400"/>
      <w:bookmarkEnd w:id="43017"/>
      <w:r>
        <w:rPr>
          <w:rtl/>
        </w:rPr>
        <w:t>הממשלה</w:t>
      </w:r>
      <w:bookmarkStart w:id="43018" w:name="_ETM_Q68_695880"/>
      <w:bookmarkEnd w:id="43018"/>
      <w:r>
        <w:rPr>
          <w:rFonts w:hint="cs"/>
          <w:rtl/>
        </w:rPr>
        <w:t xml:space="preserve"> </w:t>
      </w:r>
      <w:r>
        <w:rPr>
          <w:rFonts w:hint="eastAsia"/>
          <w:rtl/>
        </w:rPr>
        <w:t>–</w:t>
      </w:r>
      <w:r>
        <w:rPr>
          <w:rFonts w:hint="cs"/>
          <w:rtl/>
        </w:rPr>
        <w:t xml:space="preserve"> </w:t>
      </w:r>
      <w:r>
        <w:rPr>
          <w:rtl/>
        </w:rPr>
        <w:t xml:space="preserve">עוד </w:t>
      </w:r>
      <w:bookmarkStart w:id="43019" w:name="_ETM_Q68_696059"/>
      <w:bookmarkEnd w:id="43019"/>
      <w:r>
        <w:rPr>
          <w:rtl/>
        </w:rPr>
        <w:t xml:space="preserve">שנתיים </w:t>
      </w:r>
      <w:bookmarkStart w:id="43020" w:name="_ETM_Q68_696540"/>
      <w:bookmarkEnd w:id="43020"/>
      <w:r>
        <w:rPr>
          <w:rtl/>
        </w:rPr>
        <w:t>בערך</w:t>
      </w:r>
      <w:bookmarkStart w:id="43021" w:name="_ETM_Q68_697050"/>
      <w:bookmarkEnd w:id="43021"/>
      <w:r>
        <w:rPr>
          <w:rFonts w:hint="cs"/>
          <w:rtl/>
        </w:rPr>
        <w:t xml:space="preserve"> </w:t>
      </w:r>
      <w:bookmarkStart w:id="43022" w:name="_ETM_Q68_692000"/>
      <w:bookmarkEnd w:id="43022"/>
      <w:r>
        <w:rPr>
          <w:rFonts w:hint="eastAsia"/>
          <w:rtl/>
        </w:rPr>
        <w:t>–</w:t>
      </w:r>
      <w:r>
        <w:rPr>
          <w:rFonts w:hint="cs"/>
          <w:rtl/>
        </w:rPr>
        <w:t xml:space="preserve"> ו</w:t>
      </w:r>
      <w:r>
        <w:rPr>
          <w:rtl/>
        </w:rPr>
        <w:t xml:space="preserve">בשביל </w:t>
      </w:r>
      <w:bookmarkStart w:id="43023" w:name="_ETM_Q68_697440"/>
      <w:bookmarkEnd w:id="43023"/>
      <w:r>
        <w:rPr>
          <w:rtl/>
        </w:rPr>
        <w:t xml:space="preserve">זה </w:t>
      </w:r>
      <w:bookmarkStart w:id="43024" w:name="_ETM_Q68_697559"/>
      <w:bookmarkEnd w:id="43024"/>
      <w:r>
        <w:rPr>
          <w:rtl/>
        </w:rPr>
        <w:t xml:space="preserve">אנחנו </w:t>
      </w:r>
      <w:bookmarkStart w:id="43025" w:name="_ETM_Q68_697890"/>
      <w:bookmarkEnd w:id="43025"/>
      <w:r>
        <w:rPr>
          <w:rtl/>
        </w:rPr>
        <w:t>כאן</w:t>
      </w:r>
      <w:r>
        <w:rPr>
          <w:rFonts w:hint="cs"/>
          <w:rtl/>
        </w:rPr>
        <w:t xml:space="preserve">. </w:t>
      </w:r>
      <w:bookmarkStart w:id="43026" w:name="_ETM_Q68_696000"/>
      <w:bookmarkStart w:id="43027" w:name="_ETM_Q68_698389"/>
      <w:bookmarkEnd w:id="43026"/>
      <w:bookmarkEnd w:id="43027"/>
      <w:r>
        <w:rPr>
          <w:rtl/>
        </w:rPr>
        <w:t>עכשיו</w:t>
      </w:r>
      <w:r>
        <w:rPr>
          <w:rFonts w:hint="cs"/>
          <w:rtl/>
        </w:rPr>
        <w:t>,</w:t>
      </w:r>
      <w:r>
        <w:rPr>
          <w:rtl/>
        </w:rPr>
        <w:t xml:space="preserve"> </w:t>
      </w:r>
      <w:bookmarkStart w:id="43028" w:name="_ETM_Q68_698599"/>
      <w:bookmarkEnd w:id="43028"/>
      <w:r>
        <w:rPr>
          <w:rtl/>
        </w:rPr>
        <w:t xml:space="preserve">אם </w:t>
      </w:r>
      <w:bookmarkStart w:id="43029" w:name="_ETM_Q68_698749"/>
      <w:bookmarkEnd w:id="43029"/>
      <w:r>
        <w:rPr>
          <w:rtl/>
        </w:rPr>
        <w:t xml:space="preserve">עושים </w:t>
      </w:r>
      <w:bookmarkStart w:id="43030" w:name="_ETM_Q68_699019"/>
      <w:bookmarkEnd w:id="43030"/>
      <w:r>
        <w:rPr>
          <w:rtl/>
        </w:rPr>
        <w:t>פשרה</w:t>
      </w:r>
      <w:r>
        <w:rPr>
          <w:rFonts w:hint="cs"/>
          <w:rtl/>
        </w:rPr>
        <w:t>,</w:t>
      </w:r>
      <w:r>
        <w:rPr>
          <w:rtl/>
        </w:rPr>
        <w:t xml:space="preserve"> </w:t>
      </w:r>
      <w:bookmarkStart w:id="43031" w:name="_ETM_Q68_699859"/>
      <w:bookmarkEnd w:id="43031"/>
      <w:r>
        <w:rPr>
          <w:rtl/>
        </w:rPr>
        <w:t xml:space="preserve">יש </w:t>
      </w:r>
      <w:bookmarkStart w:id="43032" w:name="_ETM_Q68_700129"/>
      <w:bookmarkEnd w:id="43032"/>
      <w:r>
        <w:rPr>
          <w:rtl/>
        </w:rPr>
        <w:t>ב</w:t>
      </w:r>
      <w:r>
        <w:rPr>
          <w:rFonts w:hint="cs"/>
          <w:rtl/>
        </w:rPr>
        <w:t xml:space="preserve">ה </w:t>
      </w:r>
      <w:r>
        <w:rPr>
          <w:rtl/>
        </w:rPr>
        <w:t xml:space="preserve">רעיון </w:t>
      </w:r>
      <w:bookmarkStart w:id="43033" w:name="_ETM_Q68_701160"/>
      <w:bookmarkEnd w:id="43033"/>
      <w:r>
        <w:rPr>
          <w:rtl/>
        </w:rPr>
        <w:t xml:space="preserve">שאנחנו </w:t>
      </w:r>
      <w:bookmarkStart w:id="43034" w:name="_ETM_Q68_701520"/>
      <w:bookmarkEnd w:id="43034"/>
      <w:r>
        <w:rPr>
          <w:rtl/>
        </w:rPr>
        <w:t xml:space="preserve">עושים </w:t>
      </w:r>
      <w:bookmarkStart w:id="43035" w:name="_ETM_Q68_701700"/>
      <w:bookmarkEnd w:id="43035"/>
      <w:r>
        <w:rPr>
          <w:rtl/>
        </w:rPr>
        <w:t>אות</w:t>
      </w:r>
      <w:r>
        <w:rPr>
          <w:rFonts w:hint="cs"/>
          <w:rtl/>
        </w:rPr>
        <w:t>ה</w:t>
      </w:r>
      <w:r>
        <w:rPr>
          <w:rtl/>
        </w:rPr>
        <w:t xml:space="preserve"> </w:t>
      </w:r>
      <w:bookmarkStart w:id="43036" w:name="_ETM_Q68_701910"/>
      <w:bookmarkStart w:id="43037" w:name="_ETM_Q68_701970"/>
      <w:bookmarkEnd w:id="43036"/>
      <w:bookmarkEnd w:id="43037"/>
      <w:r>
        <w:rPr>
          <w:rFonts w:hint="cs"/>
          <w:rtl/>
        </w:rPr>
        <w:t>מ</w:t>
      </w:r>
      <w:r>
        <w:rPr>
          <w:rtl/>
        </w:rPr>
        <w:t xml:space="preserve">כאן </w:t>
      </w:r>
      <w:bookmarkStart w:id="43038" w:name="_ETM_Q68_702179"/>
      <w:bookmarkEnd w:id="43038"/>
      <w:r>
        <w:rPr>
          <w:rtl/>
        </w:rPr>
        <w:t>ועכשיו</w:t>
      </w:r>
      <w:r>
        <w:rPr>
          <w:rFonts w:hint="cs"/>
          <w:rtl/>
        </w:rPr>
        <w:t>.</w:t>
      </w:r>
      <w:r>
        <w:rPr>
          <w:rtl/>
        </w:rPr>
        <w:t xml:space="preserve"> </w:t>
      </w:r>
      <w:bookmarkStart w:id="43039" w:name="_ETM_Q68_703070"/>
      <w:bookmarkEnd w:id="43039"/>
      <w:r>
        <w:rPr>
          <w:rtl/>
        </w:rPr>
        <w:t xml:space="preserve">אם </w:t>
      </w:r>
      <w:bookmarkStart w:id="43040" w:name="_ETM_Q68_703250"/>
      <w:bookmarkEnd w:id="43040"/>
      <w:r>
        <w:rPr>
          <w:rtl/>
        </w:rPr>
        <w:t xml:space="preserve">אתה </w:t>
      </w:r>
      <w:bookmarkStart w:id="43041" w:name="_ETM_Q68_703370"/>
      <w:bookmarkEnd w:id="43041"/>
      <w:r>
        <w:rPr>
          <w:rtl/>
        </w:rPr>
        <w:t xml:space="preserve">רוצה </w:t>
      </w:r>
      <w:bookmarkStart w:id="43042" w:name="_ETM_Q68_703610"/>
      <w:bookmarkEnd w:id="43042"/>
      <w:r>
        <w:rPr>
          <w:rtl/>
        </w:rPr>
        <w:t xml:space="preserve">לעשות </w:t>
      </w:r>
      <w:bookmarkStart w:id="43043" w:name="_ETM_Q68_703940"/>
      <w:bookmarkEnd w:id="43043"/>
      <w:r>
        <w:rPr>
          <w:rtl/>
        </w:rPr>
        <w:t xml:space="preserve">שינוי </w:t>
      </w:r>
      <w:bookmarkStart w:id="43044" w:name="_ETM_Q68_704300"/>
      <w:bookmarkEnd w:id="43044"/>
      <w:r>
        <w:rPr>
          <w:rtl/>
        </w:rPr>
        <w:t>הגיוני</w:t>
      </w:r>
      <w:r>
        <w:rPr>
          <w:rFonts w:hint="cs"/>
          <w:rtl/>
        </w:rPr>
        <w:t>,</w:t>
      </w:r>
      <w:r>
        <w:rPr>
          <w:rtl/>
        </w:rPr>
        <w:t xml:space="preserve"> </w:t>
      </w:r>
      <w:bookmarkStart w:id="43045" w:name="_ETM_Q68_704750"/>
      <w:bookmarkEnd w:id="43045"/>
      <w:r>
        <w:rPr>
          <w:rtl/>
        </w:rPr>
        <w:t xml:space="preserve">אז </w:t>
      </w:r>
      <w:bookmarkStart w:id="43046" w:name="_ETM_Q68_704900"/>
      <w:bookmarkEnd w:id="43046"/>
      <w:r>
        <w:rPr>
          <w:rtl/>
        </w:rPr>
        <w:t xml:space="preserve">מה </w:t>
      </w:r>
      <w:bookmarkStart w:id="43047" w:name="_ETM_Q68_705260"/>
      <w:bookmarkEnd w:id="43047"/>
      <w:r>
        <w:rPr>
          <w:rtl/>
        </w:rPr>
        <w:t xml:space="preserve">אני </w:t>
      </w:r>
      <w:bookmarkStart w:id="43048" w:name="_ETM_Q68_705380"/>
      <w:bookmarkEnd w:id="43048"/>
      <w:r>
        <w:rPr>
          <w:rtl/>
        </w:rPr>
        <w:t xml:space="preserve">צריכה </w:t>
      </w:r>
      <w:bookmarkStart w:id="43049" w:name="_ETM_Q68_705590"/>
      <w:bookmarkEnd w:id="43049"/>
      <w:r>
        <w:rPr>
          <w:rtl/>
        </w:rPr>
        <w:t xml:space="preserve">לעשות </w:t>
      </w:r>
      <w:bookmarkStart w:id="43050" w:name="_ETM_Q68_705890"/>
      <w:bookmarkEnd w:id="43050"/>
      <w:r>
        <w:rPr>
          <w:rtl/>
        </w:rPr>
        <w:t xml:space="preserve">שינוי </w:t>
      </w:r>
      <w:bookmarkStart w:id="43051" w:name="_ETM_Q68_706280"/>
      <w:bookmarkEnd w:id="43051"/>
      <w:r>
        <w:rPr>
          <w:rtl/>
        </w:rPr>
        <w:t xml:space="preserve">לכנסת </w:t>
      </w:r>
      <w:bookmarkStart w:id="43052" w:name="_ETM_Q68_706730"/>
      <w:bookmarkEnd w:id="43052"/>
      <w:r>
        <w:rPr>
          <w:rtl/>
        </w:rPr>
        <w:t xml:space="preserve">הבאה </w:t>
      </w:r>
      <w:bookmarkStart w:id="43053" w:name="_ETM_Q68_707559"/>
      <w:bookmarkEnd w:id="43053"/>
      <w:r>
        <w:rPr>
          <w:rFonts w:hint="cs"/>
          <w:rtl/>
        </w:rPr>
        <w:t xml:space="preserve">כשהשינוי </w:t>
      </w:r>
      <w:bookmarkStart w:id="43054" w:name="_ETM_Q68_707860"/>
      <w:bookmarkEnd w:id="43054"/>
      <w:r>
        <w:rPr>
          <w:rFonts w:hint="cs"/>
          <w:rtl/>
        </w:rPr>
        <w:t xml:space="preserve">הוא לטובת </w:t>
      </w:r>
      <w:bookmarkStart w:id="43055" w:name="_ETM_Q68_708480"/>
      <w:bookmarkStart w:id="43056" w:name="_ETM_Q68_708900"/>
      <w:bookmarkEnd w:id="43055"/>
      <w:bookmarkEnd w:id="43056"/>
      <w:r>
        <w:rPr>
          <w:rFonts w:hint="cs"/>
          <w:rtl/>
        </w:rPr>
        <w:t>ה</w:t>
      </w:r>
      <w:r>
        <w:rPr>
          <w:rtl/>
        </w:rPr>
        <w:t>אופוזיציה</w:t>
      </w:r>
      <w:r>
        <w:rPr>
          <w:rFonts w:hint="cs"/>
          <w:rtl/>
        </w:rPr>
        <w:t>?</w:t>
      </w:r>
      <w:r>
        <w:rPr>
          <w:rtl/>
        </w:rPr>
        <w:t xml:space="preserve"> </w:t>
      </w:r>
      <w:bookmarkStart w:id="43057" w:name="_ETM_Q68_709379"/>
      <w:bookmarkEnd w:id="43057"/>
      <w:r>
        <w:rPr>
          <w:rtl/>
        </w:rPr>
        <w:t>תבינו</w:t>
      </w:r>
      <w:r>
        <w:rPr>
          <w:rFonts w:hint="cs"/>
          <w:rtl/>
        </w:rPr>
        <w:t>,</w:t>
      </w:r>
      <w:r>
        <w:rPr>
          <w:rtl/>
        </w:rPr>
        <w:t xml:space="preserve"> </w:t>
      </w:r>
      <w:bookmarkStart w:id="43058" w:name="_ETM_Q68_710220"/>
      <w:bookmarkEnd w:id="43058"/>
      <w:r>
        <w:rPr>
          <w:rtl/>
        </w:rPr>
        <w:t xml:space="preserve">היום </w:t>
      </w:r>
      <w:bookmarkStart w:id="43059" w:name="_ETM_Q68_711080"/>
      <w:bookmarkEnd w:id="43059"/>
      <w:r>
        <w:rPr>
          <w:rtl/>
        </w:rPr>
        <w:t xml:space="preserve">באופן </w:t>
      </w:r>
      <w:bookmarkStart w:id="43060" w:name="_ETM_Q68_711410"/>
      <w:bookmarkEnd w:id="43060"/>
      <w:r>
        <w:rPr>
          <w:rtl/>
        </w:rPr>
        <w:t xml:space="preserve">פוטנציאלי </w:t>
      </w:r>
      <w:bookmarkStart w:id="43061" w:name="_ETM_Q68_712340"/>
      <w:bookmarkEnd w:id="43061"/>
      <w:r>
        <w:rPr>
          <w:rtl/>
        </w:rPr>
        <w:t xml:space="preserve">שני </w:t>
      </w:r>
      <w:bookmarkStart w:id="43062" w:name="_ETM_Q68_712610"/>
      <w:bookmarkEnd w:id="43062"/>
      <w:r>
        <w:rPr>
          <w:rtl/>
        </w:rPr>
        <w:t xml:space="preserve">חברי </w:t>
      </w:r>
      <w:bookmarkStart w:id="43063" w:name="_ETM_Q68_712910"/>
      <w:bookmarkEnd w:id="43063"/>
      <w:r>
        <w:rPr>
          <w:rtl/>
        </w:rPr>
        <w:t xml:space="preserve">הכנסת </w:t>
      </w:r>
      <w:bookmarkStart w:id="43064" w:name="_ETM_Q68_713330"/>
      <w:bookmarkEnd w:id="43064"/>
      <w:r>
        <w:rPr>
          <w:rtl/>
        </w:rPr>
        <w:t xml:space="preserve">יכולים </w:t>
      </w:r>
      <w:bookmarkStart w:id="43065" w:name="_ETM_Q68_713629"/>
      <w:bookmarkEnd w:id="43065"/>
      <w:r>
        <w:rPr>
          <w:rtl/>
        </w:rPr>
        <w:t xml:space="preserve">להיות </w:t>
      </w:r>
      <w:bookmarkStart w:id="43066" w:name="_ETM_Q68_713809"/>
      <w:bookmarkEnd w:id="43066"/>
      <w:r>
        <w:rPr>
          <w:rtl/>
        </w:rPr>
        <w:t>מהקואליציה</w:t>
      </w:r>
      <w:bookmarkStart w:id="43067" w:name="_ETM_Q68_714769"/>
      <w:bookmarkEnd w:id="43067"/>
      <w:r>
        <w:rPr>
          <w:rFonts w:hint="cs"/>
          <w:rtl/>
        </w:rPr>
        <w:t xml:space="preserve"> או </w:t>
      </w:r>
      <w:r>
        <w:rPr>
          <w:rtl/>
        </w:rPr>
        <w:t>מהאופוזיציה</w:t>
      </w:r>
      <w:r>
        <w:rPr>
          <w:rFonts w:hint="cs"/>
          <w:rtl/>
        </w:rPr>
        <w:t>.</w:t>
      </w:r>
      <w:r>
        <w:rPr>
          <w:rtl/>
        </w:rPr>
        <w:t xml:space="preserve"> </w:t>
      </w:r>
      <w:bookmarkStart w:id="43068" w:name="_ETM_Q68_715459"/>
      <w:bookmarkEnd w:id="43068"/>
      <w:r>
        <w:rPr>
          <w:rFonts w:hint="cs"/>
          <w:rtl/>
        </w:rPr>
        <w:t>אל</w:t>
      </w:r>
      <w:r>
        <w:rPr>
          <w:rtl/>
        </w:rPr>
        <w:t xml:space="preserve">ה </w:t>
      </w:r>
      <w:bookmarkStart w:id="43069" w:name="_ETM_Q68_715550"/>
      <w:bookmarkEnd w:id="43069"/>
      <w:r>
        <w:rPr>
          <w:rtl/>
        </w:rPr>
        <w:t xml:space="preserve">בחירות </w:t>
      </w:r>
      <w:bookmarkStart w:id="43070" w:name="_ETM_Q68_715849"/>
      <w:bookmarkEnd w:id="43070"/>
      <w:r>
        <w:rPr>
          <w:rtl/>
        </w:rPr>
        <w:t>חשאיות</w:t>
      </w:r>
      <w:r>
        <w:rPr>
          <w:rFonts w:hint="cs"/>
          <w:rtl/>
        </w:rPr>
        <w:t>.</w:t>
      </w:r>
      <w:r>
        <w:rPr>
          <w:rtl/>
        </w:rPr>
        <w:t xml:space="preserve"> </w:t>
      </w:r>
      <w:bookmarkStart w:id="43071" w:name="_ETM_Q68_716569"/>
      <w:bookmarkEnd w:id="43071"/>
      <w:r>
        <w:rPr>
          <w:rtl/>
        </w:rPr>
        <w:t xml:space="preserve">אבל </w:t>
      </w:r>
      <w:bookmarkStart w:id="43072" w:name="_ETM_Q68_716809"/>
      <w:bookmarkEnd w:id="43072"/>
      <w:r>
        <w:rPr>
          <w:rtl/>
        </w:rPr>
        <w:t xml:space="preserve">הכנסת </w:t>
      </w:r>
      <w:bookmarkStart w:id="43073" w:name="_ETM_Q68_717290"/>
      <w:bookmarkEnd w:id="43073"/>
      <w:r>
        <w:rPr>
          <w:rtl/>
        </w:rPr>
        <w:t xml:space="preserve">יכולה </w:t>
      </w:r>
      <w:bookmarkStart w:id="43074" w:name="_ETM_Q68_717620"/>
      <w:bookmarkEnd w:id="43074"/>
      <w:r>
        <w:rPr>
          <w:rtl/>
        </w:rPr>
        <w:t xml:space="preserve">במשמעת </w:t>
      </w:r>
      <w:bookmarkStart w:id="43075" w:name="_ETM_Q68_718040"/>
      <w:bookmarkEnd w:id="43075"/>
      <w:r>
        <w:rPr>
          <w:rtl/>
        </w:rPr>
        <w:t xml:space="preserve">קואליציונית </w:t>
      </w:r>
      <w:bookmarkStart w:id="43076" w:name="_ETM_Q68_718970"/>
      <w:bookmarkEnd w:id="43076"/>
      <w:r>
        <w:rPr>
          <w:rtl/>
        </w:rPr>
        <w:t xml:space="preserve">להגיע </w:t>
      </w:r>
      <w:bookmarkStart w:id="43077" w:name="_ETM_Q68_719390"/>
      <w:bookmarkEnd w:id="43077"/>
      <w:r>
        <w:rPr>
          <w:rtl/>
        </w:rPr>
        <w:t xml:space="preserve">להסכמה </w:t>
      </w:r>
      <w:bookmarkStart w:id="43078" w:name="_ETM_Q68_720230"/>
      <w:bookmarkEnd w:id="43078"/>
      <w:r>
        <w:rPr>
          <w:rtl/>
        </w:rPr>
        <w:t>ש</w:t>
      </w:r>
      <w:bookmarkStart w:id="43079" w:name="_ETM_Q68_720379"/>
      <w:bookmarkEnd w:id="43079"/>
      <w:r>
        <w:rPr>
          <w:rtl/>
        </w:rPr>
        <w:t xml:space="preserve">שני </w:t>
      </w:r>
      <w:bookmarkStart w:id="43080" w:name="_ETM_Q68_720590"/>
      <w:bookmarkEnd w:id="43080"/>
      <w:r>
        <w:rPr>
          <w:rtl/>
        </w:rPr>
        <w:t xml:space="preserve">נציגי </w:t>
      </w:r>
      <w:bookmarkStart w:id="43081" w:name="_ETM_Q68_720879"/>
      <w:bookmarkEnd w:id="43081"/>
      <w:r>
        <w:rPr>
          <w:rFonts w:hint="cs"/>
          <w:rtl/>
        </w:rPr>
        <w:t xml:space="preserve">הכנסת </w:t>
      </w:r>
      <w:bookmarkStart w:id="43082" w:name="_ETM_Q68_720969"/>
      <w:bookmarkStart w:id="43083" w:name="_ETM_Q68_721269"/>
      <w:bookmarkStart w:id="43084" w:name="_ETM_Q68_721929"/>
      <w:bookmarkEnd w:id="43082"/>
      <w:bookmarkEnd w:id="43083"/>
      <w:bookmarkEnd w:id="43084"/>
      <w:r>
        <w:rPr>
          <w:rFonts w:hint="cs"/>
          <w:rtl/>
        </w:rPr>
        <w:t xml:space="preserve">יהיו </w:t>
      </w:r>
      <w:bookmarkStart w:id="43085" w:name="_ETM_Q68_722319"/>
      <w:bookmarkEnd w:id="43085"/>
      <w:r>
        <w:rPr>
          <w:rFonts w:hint="cs"/>
          <w:rtl/>
        </w:rPr>
        <w:t>מ</w:t>
      </w:r>
      <w:r>
        <w:rPr>
          <w:rtl/>
        </w:rPr>
        <w:t>הקואליציה</w:t>
      </w:r>
      <w:r>
        <w:rPr>
          <w:rFonts w:hint="cs"/>
          <w:rtl/>
        </w:rPr>
        <w:t>.</w:t>
      </w:r>
      <w:r>
        <w:rPr>
          <w:rtl/>
        </w:rPr>
        <w:t xml:space="preserve"> </w:t>
      </w:r>
      <w:bookmarkStart w:id="43086" w:name="_ETM_Q68_722980"/>
      <w:bookmarkEnd w:id="43086"/>
      <w:r>
        <w:rPr>
          <w:rtl/>
        </w:rPr>
        <w:t xml:space="preserve">זאת </w:t>
      </w:r>
      <w:bookmarkStart w:id="43087" w:name="_ETM_Q68_723069"/>
      <w:bookmarkEnd w:id="43087"/>
      <w:r>
        <w:rPr>
          <w:rtl/>
        </w:rPr>
        <w:t>אומרת</w:t>
      </w:r>
      <w:r>
        <w:rPr>
          <w:rFonts w:hint="cs"/>
          <w:rtl/>
        </w:rPr>
        <w:t>,</w:t>
      </w:r>
      <w:r>
        <w:rPr>
          <w:rtl/>
        </w:rPr>
        <w:t xml:space="preserve"> </w:t>
      </w:r>
      <w:bookmarkStart w:id="43088" w:name="_ETM_Q68_723279"/>
      <w:bookmarkEnd w:id="43088"/>
      <w:r>
        <w:rPr>
          <w:rtl/>
        </w:rPr>
        <w:t xml:space="preserve">שני </w:t>
      </w:r>
      <w:bookmarkStart w:id="43089" w:name="_ETM_Q68_723549"/>
      <w:bookmarkEnd w:id="43089"/>
      <w:r>
        <w:rPr>
          <w:rtl/>
        </w:rPr>
        <w:t>שרים</w:t>
      </w:r>
      <w:r>
        <w:rPr>
          <w:rFonts w:hint="cs"/>
          <w:rtl/>
        </w:rPr>
        <w:t>,</w:t>
      </w:r>
      <w:r>
        <w:rPr>
          <w:rtl/>
        </w:rPr>
        <w:t xml:space="preserve"> </w:t>
      </w:r>
      <w:bookmarkStart w:id="43090" w:name="_ETM_Q68_724150"/>
      <w:bookmarkEnd w:id="43090"/>
      <w:r>
        <w:rPr>
          <w:rtl/>
        </w:rPr>
        <w:t xml:space="preserve">שני </w:t>
      </w:r>
      <w:bookmarkStart w:id="43091" w:name="_ETM_Q68_724359"/>
      <w:bookmarkEnd w:id="43091"/>
      <w:r>
        <w:rPr>
          <w:rtl/>
        </w:rPr>
        <w:t xml:space="preserve">חברי </w:t>
      </w:r>
      <w:bookmarkStart w:id="43092" w:name="_ETM_Q68_724629"/>
      <w:bookmarkEnd w:id="43092"/>
      <w:r>
        <w:rPr>
          <w:rtl/>
        </w:rPr>
        <w:t>כנסת</w:t>
      </w:r>
      <w:r>
        <w:rPr>
          <w:rFonts w:hint="cs"/>
          <w:rtl/>
        </w:rPr>
        <w:t>.</w:t>
      </w:r>
      <w:r>
        <w:rPr>
          <w:rtl/>
        </w:rPr>
        <w:t xml:space="preserve"> </w:t>
      </w:r>
      <w:bookmarkStart w:id="43093" w:name="_ETM_Q68_724989"/>
      <w:bookmarkEnd w:id="43093"/>
      <w:r>
        <w:rPr>
          <w:rtl/>
        </w:rPr>
        <w:t xml:space="preserve">זה </w:t>
      </w:r>
      <w:bookmarkStart w:id="43094" w:name="_ETM_Q68_725109"/>
      <w:bookmarkEnd w:id="43094"/>
      <w:r>
        <w:rPr>
          <w:rtl/>
        </w:rPr>
        <w:t xml:space="preserve">המצב </w:t>
      </w:r>
      <w:bookmarkStart w:id="43095" w:name="_ETM_Q68_725469"/>
      <w:bookmarkEnd w:id="43095"/>
      <w:r>
        <w:rPr>
          <w:rtl/>
        </w:rPr>
        <w:t>היום</w:t>
      </w:r>
      <w:r>
        <w:rPr>
          <w:rFonts w:hint="cs"/>
          <w:rtl/>
        </w:rPr>
        <w:t>.</w:t>
      </w:r>
      <w:r>
        <w:rPr>
          <w:rtl/>
        </w:rPr>
        <w:t xml:space="preserve"> </w:t>
      </w:r>
      <w:bookmarkStart w:id="43096" w:name="_ETM_Q68_726040"/>
      <w:bookmarkEnd w:id="43096"/>
    </w:p>
    <w:p w:rsidR="005930C5" w:rsidRDefault="005930C5" w:rsidP="00EC0B26">
      <w:pPr>
        <w:rPr>
          <w:rtl/>
        </w:rPr>
      </w:pPr>
    </w:p>
    <w:p w:rsidR="005930C5" w:rsidRDefault="005930C5" w:rsidP="00EC0B26">
      <w:pPr>
        <w:rPr>
          <w:rtl/>
        </w:rPr>
      </w:pPr>
      <w:r>
        <w:rPr>
          <w:rtl/>
        </w:rPr>
        <w:t xml:space="preserve">מה </w:t>
      </w:r>
      <w:bookmarkStart w:id="43097" w:name="_ETM_Q68_726219"/>
      <w:bookmarkEnd w:id="43097"/>
      <w:r>
        <w:rPr>
          <w:rtl/>
        </w:rPr>
        <w:t xml:space="preserve">קורה </w:t>
      </w:r>
      <w:bookmarkStart w:id="43098" w:name="_ETM_Q68_726489"/>
      <w:bookmarkEnd w:id="43098"/>
      <w:r>
        <w:rPr>
          <w:rFonts w:hint="cs"/>
          <w:rtl/>
        </w:rPr>
        <w:t xml:space="preserve">בחוק </w:t>
      </w:r>
      <w:bookmarkStart w:id="43099" w:name="_ETM_Q68_724000"/>
      <w:bookmarkEnd w:id="43099"/>
      <w:r>
        <w:rPr>
          <w:rFonts w:hint="cs"/>
          <w:rtl/>
        </w:rPr>
        <w:t xml:space="preserve">עכשיו? </w:t>
      </w:r>
      <w:bookmarkStart w:id="43100" w:name="_ETM_Q68_726699"/>
      <w:bookmarkStart w:id="43101" w:name="_ETM_Q68_726849"/>
      <w:bookmarkStart w:id="43102" w:name="_ETM_Q68_727620"/>
      <w:bookmarkEnd w:id="43100"/>
      <w:bookmarkEnd w:id="43101"/>
      <w:bookmarkEnd w:id="43102"/>
      <w:r>
        <w:rPr>
          <w:rtl/>
        </w:rPr>
        <w:t xml:space="preserve">הוצאנו </w:t>
      </w:r>
      <w:bookmarkStart w:id="43103" w:name="_ETM_Q68_728099"/>
      <w:bookmarkEnd w:id="43103"/>
      <w:r>
        <w:rPr>
          <w:rtl/>
        </w:rPr>
        <w:t xml:space="preserve">את </w:t>
      </w:r>
      <w:bookmarkStart w:id="43104" w:name="_ETM_Q68_728189"/>
      <w:bookmarkEnd w:id="43104"/>
      <w:r>
        <w:rPr>
          <w:rtl/>
        </w:rPr>
        <w:t xml:space="preserve">נציגי </w:t>
      </w:r>
      <w:bookmarkStart w:id="43105" w:name="_ETM_Q68_728640"/>
      <w:bookmarkEnd w:id="43105"/>
      <w:r>
        <w:rPr>
          <w:rtl/>
        </w:rPr>
        <w:t xml:space="preserve">לשכת </w:t>
      </w:r>
      <w:bookmarkStart w:id="43106" w:name="_ETM_Q68_729059"/>
      <w:bookmarkEnd w:id="43106"/>
      <w:r>
        <w:rPr>
          <w:rtl/>
        </w:rPr>
        <w:t>עו</w:t>
      </w:r>
      <w:r>
        <w:rPr>
          <w:rFonts w:hint="cs"/>
          <w:rtl/>
        </w:rPr>
        <w:t xml:space="preserve">רכי הדין </w:t>
      </w:r>
      <w:r>
        <w:rPr>
          <w:rFonts w:hint="eastAsia"/>
          <w:rtl/>
        </w:rPr>
        <w:t>–</w:t>
      </w:r>
      <w:r>
        <w:rPr>
          <w:rtl/>
        </w:rPr>
        <w:t xml:space="preserve"> </w:t>
      </w:r>
      <w:bookmarkStart w:id="43107" w:name="_ETM_Q68_729749"/>
      <w:bookmarkEnd w:id="43107"/>
      <w:r>
        <w:rPr>
          <w:rtl/>
        </w:rPr>
        <w:t xml:space="preserve">וטוב </w:t>
      </w:r>
      <w:bookmarkStart w:id="43108" w:name="_ETM_Q68_730140"/>
      <w:bookmarkEnd w:id="43108"/>
      <w:r>
        <w:rPr>
          <w:rtl/>
        </w:rPr>
        <w:t>שכך</w:t>
      </w:r>
      <w:r>
        <w:rPr>
          <w:rFonts w:hint="cs"/>
          <w:rtl/>
        </w:rPr>
        <w:t>,</w:t>
      </w:r>
      <w:r>
        <w:rPr>
          <w:rtl/>
        </w:rPr>
        <w:t xml:space="preserve"> </w:t>
      </w:r>
      <w:bookmarkStart w:id="43109" w:name="_ETM_Q68_730469"/>
      <w:bookmarkEnd w:id="43109"/>
      <w:r>
        <w:rPr>
          <w:rtl/>
        </w:rPr>
        <w:t xml:space="preserve">הם </w:t>
      </w:r>
      <w:bookmarkStart w:id="43110" w:name="_ETM_Q68_730590"/>
      <w:bookmarkEnd w:id="43110"/>
      <w:r>
        <w:rPr>
          <w:rtl/>
        </w:rPr>
        <w:t xml:space="preserve">לא </w:t>
      </w:r>
      <w:bookmarkStart w:id="43111" w:name="_ETM_Q68_730650"/>
      <w:bookmarkEnd w:id="43111"/>
      <w:r>
        <w:rPr>
          <w:rtl/>
        </w:rPr>
        <w:t xml:space="preserve">צריכים </w:t>
      </w:r>
      <w:bookmarkStart w:id="43112" w:name="_ETM_Q68_730890"/>
      <w:bookmarkEnd w:id="43112"/>
      <w:r>
        <w:rPr>
          <w:rtl/>
        </w:rPr>
        <w:t>להיות</w:t>
      </w:r>
      <w:r>
        <w:rPr>
          <w:rFonts w:hint="cs"/>
          <w:rtl/>
        </w:rPr>
        <w:t>.</w:t>
      </w:r>
      <w:r>
        <w:rPr>
          <w:rtl/>
        </w:rPr>
        <w:t xml:space="preserve"> </w:t>
      </w:r>
      <w:bookmarkStart w:id="43113" w:name="_ETM_Q68_731069"/>
      <w:bookmarkEnd w:id="43113"/>
      <w:r>
        <w:rPr>
          <w:rtl/>
        </w:rPr>
        <w:t xml:space="preserve">אתם </w:t>
      </w:r>
      <w:bookmarkStart w:id="43114" w:name="_ETM_Q68_731249"/>
      <w:bookmarkEnd w:id="43114"/>
      <w:r>
        <w:rPr>
          <w:rtl/>
        </w:rPr>
        <w:t>רואים</w:t>
      </w:r>
      <w:r>
        <w:rPr>
          <w:rFonts w:hint="cs"/>
          <w:rtl/>
        </w:rPr>
        <w:t>,</w:t>
      </w:r>
      <w:r>
        <w:rPr>
          <w:rtl/>
        </w:rPr>
        <w:t xml:space="preserve"> </w:t>
      </w:r>
      <w:bookmarkStart w:id="43115" w:name="_ETM_Q68_731370"/>
      <w:bookmarkEnd w:id="43115"/>
      <w:r>
        <w:rPr>
          <w:rtl/>
        </w:rPr>
        <w:t xml:space="preserve">זאת </w:t>
      </w:r>
      <w:bookmarkStart w:id="43116" w:name="_ETM_Q68_731519"/>
      <w:bookmarkEnd w:id="43116"/>
      <w:r>
        <w:rPr>
          <w:rtl/>
        </w:rPr>
        <w:t xml:space="preserve">לשכה </w:t>
      </w:r>
      <w:bookmarkStart w:id="43117" w:name="_ETM_Q68_731819"/>
      <w:bookmarkEnd w:id="43117"/>
      <w:r>
        <w:rPr>
          <w:rtl/>
        </w:rPr>
        <w:t>פוליטית</w:t>
      </w:r>
      <w:r>
        <w:rPr>
          <w:rFonts w:hint="cs"/>
          <w:rtl/>
        </w:rPr>
        <w:t xml:space="preserve"> </w:t>
      </w:r>
      <w:r>
        <w:rPr>
          <w:rFonts w:hint="eastAsia"/>
          <w:rtl/>
        </w:rPr>
        <w:t>–</w:t>
      </w:r>
      <w:r>
        <w:rPr>
          <w:rtl/>
        </w:rPr>
        <w:t xml:space="preserve"> </w:t>
      </w:r>
      <w:bookmarkStart w:id="43118" w:name="_ETM_Q68_732569"/>
      <w:bookmarkEnd w:id="43118"/>
      <w:r>
        <w:rPr>
          <w:rtl/>
        </w:rPr>
        <w:t>שאגב</w:t>
      </w:r>
      <w:r>
        <w:rPr>
          <w:rFonts w:hint="cs"/>
          <w:rtl/>
        </w:rPr>
        <w:t>,</w:t>
      </w:r>
      <w:r>
        <w:rPr>
          <w:rtl/>
        </w:rPr>
        <w:t xml:space="preserve"> </w:t>
      </w:r>
      <w:bookmarkStart w:id="43119" w:name="_ETM_Q68_733139"/>
      <w:bookmarkEnd w:id="43119"/>
      <w:r>
        <w:rPr>
          <w:rtl/>
        </w:rPr>
        <w:t xml:space="preserve">אין </w:t>
      </w:r>
      <w:bookmarkStart w:id="43120" w:name="_ETM_Q68_733319"/>
      <w:bookmarkEnd w:id="43120"/>
      <w:r>
        <w:rPr>
          <w:rtl/>
        </w:rPr>
        <w:t xml:space="preserve">שום </w:t>
      </w:r>
      <w:bookmarkStart w:id="43121" w:name="_ETM_Q68_733530"/>
      <w:bookmarkEnd w:id="43121"/>
      <w:r>
        <w:rPr>
          <w:rtl/>
        </w:rPr>
        <w:t xml:space="preserve">תנאי </w:t>
      </w:r>
      <w:bookmarkStart w:id="43122" w:name="_ETM_Q68_733829"/>
      <w:bookmarkEnd w:id="43122"/>
      <w:r>
        <w:rPr>
          <w:rtl/>
        </w:rPr>
        <w:t xml:space="preserve">סף </w:t>
      </w:r>
      <w:bookmarkStart w:id="43123" w:name="_ETM_Q68_734309"/>
      <w:bookmarkEnd w:id="43123"/>
      <w:r>
        <w:rPr>
          <w:rtl/>
        </w:rPr>
        <w:t xml:space="preserve">לנציגי </w:t>
      </w:r>
      <w:bookmarkStart w:id="43124" w:name="_ETM_Q68_734849"/>
      <w:bookmarkEnd w:id="43124"/>
      <w:r>
        <w:rPr>
          <w:rtl/>
        </w:rPr>
        <w:t xml:space="preserve">לשכת </w:t>
      </w:r>
      <w:bookmarkStart w:id="43125" w:name="_ETM_Q68_735150"/>
      <w:bookmarkEnd w:id="43125"/>
      <w:r>
        <w:rPr>
          <w:rtl/>
        </w:rPr>
        <w:t>עו</w:t>
      </w:r>
      <w:r>
        <w:rPr>
          <w:rFonts w:hint="cs"/>
          <w:rtl/>
        </w:rPr>
        <w:t xml:space="preserve">רכי הדין. </w:t>
      </w:r>
      <w:bookmarkStart w:id="43126" w:name="_ETM_Q68_736000"/>
      <w:bookmarkEnd w:id="43126"/>
      <w:r>
        <w:rPr>
          <w:rFonts w:hint="cs"/>
          <w:rtl/>
        </w:rPr>
        <w:t xml:space="preserve">הלשכה </w:t>
      </w:r>
      <w:bookmarkStart w:id="43127" w:name="_ETM_Q68_736300"/>
      <w:bookmarkStart w:id="43128" w:name="_ETM_Q68_736540"/>
      <w:bookmarkEnd w:id="43127"/>
      <w:bookmarkEnd w:id="43128"/>
      <w:r>
        <w:rPr>
          <w:rFonts w:hint="cs"/>
          <w:rtl/>
        </w:rPr>
        <w:t xml:space="preserve">יכולה </w:t>
      </w:r>
      <w:r>
        <w:rPr>
          <w:rtl/>
        </w:rPr>
        <w:t xml:space="preserve">להביא </w:t>
      </w:r>
      <w:bookmarkStart w:id="43129" w:name="_ETM_Q68_736750"/>
      <w:bookmarkEnd w:id="43129"/>
      <w:r>
        <w:rPr>
          <w:rtl/>
        </w:rPr>
        <w:t xml:space="preserve">גם </w:t>
      </w:r>
      <w:bookmarkStart w:id="43130" w:name="_ETM_Q68_736870"/>
      <w:bookmarkEnd w:id="43130"/>
      <w:r>
        <w:rPr>
          <w:rtl/>
        </w:rPr>
        <w:t>עו</w:t>
      </w:r>
      <w:r>
        <w:rPr>
          <w:rFonts w:hint="cs"/>
          <w:rtl/>
        </w:rPr>
        <w:t xml:space="preserve">רך </w:t>
      </w:r>
      <w:bookmarkStart w:id="43131" w:name="_ETM_Q68_733000"/>
      <w:bookmarkEnd w:id="43131"/>
      <w:r>
        <w:rPr>
          <w:rFonts w:hint="cs"/>
          <w:rtl/>
        </w:rPr>
        <w:t xml:space="preserve">דין </w:t>
      </w:r>
      <w:bookmarkStart w:id="43132" w:name="_ETM_Q68_737230"/>
      <w:bookmarkEnd w:id="43132"/>
      <w:r>
        <w:rPr>
          <w:rtl/>
        </w:rPr>
        <w:t xml:space="preserve">בן </w:t>
      </w:r>
      <w:bookmarkStart w:id="43133" w:name="_ETM_Q68_737380"/>
      <w:bookmarkEnd w:id="43133"/>
      <w:r>
        <w:rPr>
          <w:rtl/>
        </w:rPr>
        <w:t xml:space="preserve">שעה </w:t>
      </w:r>
      <w:bookmarkStart w:id="43134" w:name="_ETM_Q68_737950"/>
      <w:bookmarkEnd w:id="43134"/>
      <w:r>
        <w:rPr>
          <w:rtl/>
        </w:rPr>
        <w:t xml:space="preserve">או </w:t>
      </w:r>
      <w:bookmarkStart w:id="43135" w:name="_ETM_Q68_738070"/>
      <w:bookmarkEnd w:id="43135"/>
      <w:r>
        <w:rPr>
          <w:rtl/>
        </w:rPr>
        <w:t xml:space="preserve">בן </w:t>
      </w:r>
      <w:bookmarkStart w:id="43136" w:name="_ETM_Q68_738220"/>
      <w:bookmarkEnd w:id="43136"/>
      <w:r>
        <w:rPr>
          <w:rtl/>
        </w:rPr>
        <w:t>יום</w:t>
      </w:r>
      <w:r>
        <w:rPr>
          <w:rFonts w:hint="cs"/>
          <w:rtl/>
        </w:rPr>
        <w:t>.</w:t>
      </w:r>
      <w:r>
        <w:rPr>
          <w:rtl/>
        </w:rPr>
        <w:t xml:space="preserve"> </w:t>
      </w:r>
      <w:bookmarkStart w:id="43137" w:name="_ETM_Q68_739000"/>
      <w:bookmarkEnd w:id="43137"/>
      <w:r>
        <w:rPr>
          <w:rtl/>
        </w:rPr>
        <w:t xml:space="preserve">מה </w:t>
      </w:r>
      <w:bookmarkStart w:id="43138" w:name="_ETM_Q68_739210"/>
      <w:bookmarkEnd w:id="43138"/>
      <w:r>
        <w:rPr>
          <w:rtl/>
        </w:rPr>
        <w:t xml:space="preserve">אנחנו </w:t>
      </w:r>
      <w:bookmarkStart w:id="43139" w:name="_ETM_Q68_739510"/>
      <w:bookmarkEnd w:id="43139"/>
      <w:r>
        <w:rPr>
          <w:rtl/>
        </w:rPr>
        <w:t xml:space="preserve">אומרים </w:t>
      </w:r>
      <w:bookmarkStart w:id="43140" w:name="_ETM_Q68_739720"/>
      <w:bookmarkEnd w:id="43140"/>
      <w:r>
        <w:rPr>
          <w:rtl/>
        </w:rPr>
        <w:t xml:space="preserve">בשינוי </w:t>
      </w:r>
      <w:bookmarkStart w:id="43141" w:name="_ETM_Q68_740139"/>
      <w:bookmarkEnd w:id="43141"/>
      <w:r>
        <w:rPr>
          <w:rtl/>
        </w:rPr>
        <w:t>הזה</w:t>
      </w:r>
      <w:r>
        <w:rPr>
          <w:rFonts w:hint="cs"/>
          <w:rtl/>
        </w:rPr>
        <w:t>?</w:t>
      </w:r>
      <w:r>
        <w:rPr>
          <w:rtl/>
        </w:rPr>
        <w:t xml:space="preserve"> </w:t>
      </w:r>
      <w:bookmarkStart w:id="43142" w:name="_ETM_Q68_740840"/>
      <w:bookmarkEnd w:id="43142"/>
      <w:r>
        <w:rPr>
          <w:rtl/>
        </w:rPr>
        <w:t xml:space="preserve">במקום </w:t>
      </w:r>
      <w:bookmarkStart w:id="43143" w:name="_ETM_Q68_741259"/>
      <w:bookmarkEnd w:id="43143"/>
      <w:r>
        <w:rPr>
          <w:rtl/>
        </w:rPr>
        <w:t xml:space="preserve">נציגי </w:t>
      </w:r>
      <w:bookmarkStart w:id="43144" w:name="_ETM_Q68_741620"/>
      <w:bookmarkEnd w:id="43144"/>
      <w:r>
        <w:rPr>
          <w:rtl/>
        </w:rPr>
        <w:t xml:space="preserve">לשכת </w:t>
      </w:r>
      <w:bookmarkStart w:id="43145" w:name="_ETM_Q68_741949"/>
      <w:bookmarkEnd w:id="43145"/>
      <w:r>
        <w:rPr>
          <w:rtl/>
        </w:rPr>
        <w:t>עו</w:t>
      </w:r>
      <w:r>
        <w:rPr>
          <w:rFonts w:hint="cs"/>
          <w:rtl/>
        </w:rPr>
        <w:t xml:space="preserve">רכי הדין, </w:t>
      </w:r>
      <w:bookmarkStart w:id="43146" w:name="_ETM_Q68_743500"/>
      <w:bookmarkEnd w:id="43146"/>
      <w:r>
        <w:rPr>
          <w:rtl/>
        </w:rPr>
        <w:t xml:space="preserve">האופוזיציה </w:t>
      </w:r>
      <w:bookmarkStart w:id="43147" w:name="_ETM_Q68_744280"/>
      <w:bookmarkEnd w:id="43147"/>
      <w:r>
        <w:rPr>
          <w:rtl/>
        </w:rPr>
        <w:t xml:space="preserve">תבחר </w:t>
      </w:r>
      <w:bookmarkStart w:id="43148" w:name="_ETM_Q68_744610"/>
      <w:bookmarkEnd w:id="43148"/>
      <w:r>
        <w:rPr>
          <w:rtl/>
        </w:rPr>
        <w:t xml:space="preserve">משפטן </w:t>
      </w:r>
      <w:bookmarkStart w:id="43149" w:name="_ETM_Q68_745770"/>
      <w:bookmarkEnd w:id="43149"/>
      <w:r>
        <w:rPr>
          <w:rtl/>
        </w:rPr>
        <w:t>ש</w:t>
      </w:r>
      <w:r>
        <w:rPr>
          <w:rFonts w:hint="cs"/>
          <w:rtl/>
        </w:rPr>
        <w:t xml:space="preserve">תנאי </w:t>
      </w:r>
      <w:bookmarkStart w:id="43150" w:name="_ETM_Q68_746370"/>
      <w:bookmarkEnd w:id="43150"/>
      <w:r>
        <w:rPr>
          <w:rFonts w:hint="cs"/>
          <w:rtl/>
        </w:rPr>
        <w:t>ה</w:t>
      </w:r>
      <w:r>
        <w:rPr>
          <w:rtl/>
        </w:rPr>
        <w:t xml:space="preserve">סף </w:t>
      </w:r>
      <w:bookmarkStart w:id="43151" w:name="_ETM_Q68_746699"/>
      <w:bookmarkEnd w:id="43151"/>
      <w:r>
        <w:rPr>
          <w:rtl/>
        </w:rPr>
        <w:t xml:space="preserve">שלו </w:t>
      </w:r>
      <w:bookmarkStart w:id="43152" w:name="_ETM_Q68_746970"/>
      <w:bookmarkEnd w:id="43152"/>
      <w:r>
        <w:rPr>
          <w:rFonts w:hint="cs"/>
          <w:rtl/>
        </w:rPr>
        <w:t xml:space="preserve">זה </w:t>
      </w:r>
      <w:bookmarkStart w:id="43153" w:name="_ETM_Q68_747179"/>
      <w:bookmarkEnd w:id="43153"/>
      <w:r>
        <w:rPr>
          <w:rtl/>
        </w:rPr>
        <w:t xml:space="preserve">יכולת </w:t>
      </w:r>
      <w:bookmarkStart w:id="43154" w:name="_ETM_Q68_747720"/>
      <w:bookmarkEnd w:id="43154"/>
      <w:r>
        <w:rPr>
          <w:rtl/>
        </w:rPr>
        <w:t xml:space="preserve">להיות </w:t>
      </w:r>
      <w:bookmarkStart w:id="43155" w:name="_ETM_Q68_747960"/>
      <w:bookmarkEnd w:id="43155"/>
      <w:r>
        <w:rPr>
          <w:rtl/>
        </w:rPr>
        <w:t xml:space="preserve">מועמד </w:t>
      </w:r>
      <w:bookmarkStart w:id="43156" w:name="_ETM_Q68_748320"/>
      <w:bookmarkEnd w:id="43156"/>
      <w:r>
        <w:rPr>
          <w:rtl/>
        </w:rPr>
        <w:t xml:space="preserve">לבית </w:t>
      </w:r>
      <w:bookmarkStart w:id="43157" w:name="_ETM_Q68_748530"/>
      <w:bookmarkEnd w:id="43157"/>
      <w:r>
        <w:rPr>
          <w:rtl/>
        </w:rPr>
        <w:t xml:space="preserve">משפט </w:t>
      </w:r>
      <w:bookmarkStart w:id="43158" w:name="_ETM_Q68_748800"/>
      <w:bookmarkEnd w:id="43158"/>
      <w:r>
        <w:rPr>
          <w:rtl/>
        </w:rPr>
        <w:t>עליון</w:t>
      </w:r>
      <w:r>
        <w:rPr>
          <w:rFonts w:hint="cs"/>
          <w:rtl/>
        </w:rPr>
        <w:t>.</w:t>
      </w:r>
      <w:r>
        <w:rPr>
          <w:rtl/>
        </w:rPr>
        <w:t xml:space="preserve"> </w:t>
      </w:r>
      <w:bookmarkStart w:id="43159" w:name="_ETM_Q68_749070"/>
      <w:bookmarkEnd w:id="43159"/>
      <w:r>
        <w:rPr>
          <w:rtl/>
        </w:rPr>
        <w:t xml:space="preserve">זאת </w:t>
      </w:r>
      <w:bookmarkStart w:id="43160" w:name="_ETM_Q68_749190"/>
      <w:bookmarkEnd w:id="43160"/>
      <w:r>
        <w:rPr>
          <w:rtl/>
        </w:rPr>
        <w:t>אומרת</w:t>
      </w:r>
      <w:r>
        <w:rPr>
          <w:rFonts w:hint="cs"/>
          <w:rtl/>
        </w:rPr>
        <w:t>,</w:t>
      </w:r>
      <w:r>
        <w:rPr>
          <w:rtl/>
        </w:rPr>
        <w:t xml:space="preserve"> </w:t>
      </w:r>
      <w:bookmarkStart w:id="43161" w:name="_ETM_Q68_749370"/>
      <w:bookmarkEnd w:id="43161"/>
      <w:r>
        <w:rPr>
          <w:rtl/>
        </w:rPr>
        <w:t xml:space="preserve">יש </w:t>
      </w:r>
      <w:bookmarkStart w:id="43162" w:name="_ETM_Q68_749520"/>
      <w:bookmarkEnd w:id="43162"/>
      <w:r>
        <w:rPr>
          <w:rtl/>
        </w:rPr>
        <w:t xml:space="preserve">גם </w:t>
      </w:r>
      <w:bookmarkStart w:id="43163" w:name="_ETM_Q68_749720"/>
      <w:bookmarkEnd w:id="43163"/>
      <w:r>
        <w:rPr>
          <w:rFonts w:hint="cs"/>
          <w:rtl/>
        </w:rPr>
        <w:t xml:space="preserve">תנאי </w:t>
      </w:r>
      <w:bookmarkStart w:id="43164" w:name="_ETM_Q68_749870"/>
      <w:bookmarkEnd w:id="43164"/>
      <w:r>
        <w:rPr>
          <w:rFonts w:hint="cs"/>
          <w:rtl/>
        </w:rPr>
        <w:t xml:space="preserve">סף </w:t>
      </w:r>
      <w:bookmarkStart w:id="43165" w:name="_ETM_Q68_750170"/>
      <w:bookmarkEnd w:id="43165"/>
      <w:r>
        <w:rPr>
          <w:rtl/>
        </w:rPr>
        <w:t>למשפ</w:t>
      </w:r>
      <w:r>
        <w:rPr>
          <w:rFonts w:hint="cs"/>
          <w:rtl/>
        </w:rPr>
        <w:t xml:space="preserve">טן </w:t>
      </w:r>
      <w:bookmarkStart w:id="43166" w:name="_ETM_Q68_750620"/>
      <w:bookmarkStart w:id="43167" w:name="_ETM_Q68_750679"/>
      <w:bookmarkEnd w:id="43166"/>
      <w:bookmarkEnd w:id="43167"/>
      <w:r>
        <w:rPr>
          <w:rtl/>
        </w:rPr>
        <w:t xml:space="preserve">שתבחר </w:t>
      </w:r>
      <w:bookmarkStart w:id="43168" w:name="_ETM_Q68_751040"/>
      <w:bookmarkEnd w:id="43168"/>
      <w:r>
        <w:rPr>
          <w:rtl/>
        </w:rPr>
        <w:t>האופוזיציה</w:t>
      </w:r>
      <w:r>
        <w:rPr>
          <w:rFonts w:hint="cs"/>
          <w:rtl/>
        </w:rPr>
        <w:t>,</w:t>
      </w:r>
      <w:r>
        <w:rPr>
          <w:rtl/>
        </w:rPr>
        <w:t xml:space="preserve"> </w:t>
      </w:r>
      <w:bookmarkStart w:id="43169" w:name="_ETM_Q68_752000"/>
      <w:bookmarkEnd w:id="43169"/>
      <w:r>
        <w:rPr>
          <w:rtl/>
        </w:rPr>
        <w:t xml:space="preserve">והקואליציה </w:t>
      </w:r>
      <w:bookmarkStart w:id="43170" w:name="_ETM_Q68_752660"/>
      <w:bookmarkEnd w:id="43170"/>
      <w:r>
        <w:rPr>
          <w:rFonts w:hint="cs"/>
          <w:rtl/>
        </w:rPr>
        <w:t xml:space="preserve">תבחר </w:t>
      </w:r>
      <w:bookmarkStart w:id="43171" w:name="_ETM_Q68_752960"/>
      <w:bookmarkEnd w:id="43171"/>
      <w:r>
        <w:rPr>
          <w:rtl/>
        </w:rPr>
        <w:t xml:space="preserve">משפטן </w:t>
      </w:r>
      <w:bookmarkStart w:id="43172" w:name="_ETM_Q68_753559"/>
      <w:bookmarkEnd w:id="43172"/>
      <w:r>
        <w:rPr>
          <w:rtl/>
        </w:rPr>
        <w:t xml:space="preserve">עם </w:t>
      </w:r>
      <w:bookmarkStart w:id="43173" w:name="_ETM_Q68_753650"/>
      <w:bookmarkEnd w:id="43173"/>
      <w:r>
        <w:rPr>
          <w:rtl/>
        </w:rPr>
        <w:t>אות</w:t>
      </w:r>
      <w:r>
        <w:rPr>
          <w:rFonts w:hint="cs"/>
          <w:rtl/>
        </w:rPr>
        <w:t xml:space="preserve">ם </w:t>
      </w:r>
      <w:bookmarkStart w:id="43174" w:name="_ETM_Q68_750000"/>
      <w:bookmarkEnd w:id="43174"/>
      <w:r>
        <w:rPr>
          <w:rFonts w:hint="cs"/>
          <w:rtl/>
        </w:rPr>
        <w:t xml:space="preserve">תנאי </w:t>
      </w:r>
      <w:bookmarkStart w:id="43175" w:name="_ETM_Q68_753950"/>
      <w:bookmarkStart w:id="43176" w:name="_ETM_Q68_755120"/>
      <w:bookmarkEnd w:id="43175"/>
      <w:bookmarkEnd w:id="43176"/>
      <w:r>
        <w:rPr>
          <w:rFonts w:hint="cs"/>
          <w:rtl/>
        </w:rPr>
        <w:t xml:space="preserve">סף, שגם </w:t>
      </w:r>
      <w:bookmarkStart w:id="43177" w:name="_ETM_Q68_755600"/>
      <w:bookmarkEnd w:id="43177"/>
      <w:r>
        <w:rPr>
          <w:rFonts w:hint="cs"/>
          <w:rtl/>
        </w:rPr>
        <w:t>תנאי ה</w:t>
      </w:r>
      <w:r>
        <w:rPr>
          <w:rtl/>
        </w:rPr>
        <w:t xml:space="preserve">כישורים </w:t>
      </w:r>
      <w:bookmarkStart w:id="43178" w:name="_ETM_Q68_756230"/>
      <w:bookmarkEnd w:id="43178"/>
      <w:r>
        <w:rPr>
          <w:rtl/>
        </w:rPr>
        <w:t xml:space="preserve">שלו </w:t>
      </w:r>
      <w:bookmarkStart w:id="43179" w:name="_ETM_Q68_756470"/>
      <w:bookmarkStart w:id="43180" w:name="_ETM_Q68_756740"/>
      <w:bookmarkEnd w:id="43179"/>
      <w:bookmarkEnd w:id="43180"/>
      <w:r>
        <w:rPr>
          <w:rFonts w:hint="cs"/>
          <w:rtl/>
        </w:rPr>
        <w:t xml:space="preserve">הם </w:t>
      </w:r>
      <w:r>
        <w:rPr>
          <w:rtl/>
        </w:rPr>
        <w:t xml:space="preserve">להיות </w:t>
      </w:r>
      <w:bookmarkStart w:id="43181" w:name="_ETM_Q68_757550"/>
      <w:bookmarkEnd w:id="43181"/>
      <w:r>
        <w:rPr>
          <w:rtl/>
        </w:rPr>
        <w:t xml:space="preserve">מסוגל </w:t>
      </w:r>
      <w:bookmarkStart w:id="43182" w:name="_ETM_Q68_758300"/>
      <w:bookmarkStart w:id="43183" w:name="_ETM_Q68_758570"/>
      <w:bookmarkEnd w:id="43182"/>
      <w:bookmarkEnd w:id="43183"/>
      <w:r>
        <w:rPr>
          <w:rtl/>
        </w:rPr>
        <w:t xml:space="preserve">להגיש </w:t>
      </w:r>
      <w:bookmarkStart w:id="43184" w:name="_ETM_Q68_758809"/>
      <w:bookmarkEnd w:id="43184"/>
      <w:r>
        <w:rPr>
          <w:rtl/>
        </w:rPr>
        <w:t xml:space="preserve">מועמדות </w:t>
      </w:r>
      <w:bookmarkStart w:id="43185" w:name="_ETM_Q68_759170"/>
      <w:bookmarkEnd w:id="43185"/>
      <w:r>
        <w:rPr>
          <w:rtl/>
        </w:rPr>
        <w:t xml:space="preserve">לשיפוט </w:t>
      </w:r>
      <w:bookmarkStart w:id="43186" w:name="_ETM_Q68_759530"/>
      <w:bookmarkEnd w:id="43186"/>
      <w:r>
        <w:rPr>
          <w:rtl/>
        </w:rPr>
        <w:t>בעליון</w:t>
      </w:r>
      <w:r>
        <w:rPr>
          <w:rFonts w:hint="cs"/>
          <w:rtl/>
        </w:rPr>
        <w:t>,</w:t>
      </w:r>
      <w:r>
        <w:rPr>
          <w:rtl/>
        </w:rPr>
        <w:t xml:space="preserve"> </w:t>
      </w:r>
      <w:bookmarkStart w:id="43187" w:name="_ETM_Q68_760490"/>
      <w:bookmarkEnd w:id="43187"/>
      <w:r>
        <w:rPr>
          <w:rtl/>
        </w:rPr>
        <w:t xml:space="preserve">וחברי </w:t>
      </w:r>
      <w:bookmarkStart w:id="43188" w:name="_ETM_Q68_761090"/>
      <w:bookmarkEnd w:id="43188"/>
      <w:r>
        <w:rPr>
          <w:rFonts w:hint="cs"/>
          <w:rtl/>
        </w:rPr>
        <w:t xml:space="preserve">הכנסת </w:t>
      </w:r>
      <w:bookmarkStart w:id="43189" w:name="_ETM_Q68_761570"/>
      <w:bookmarkStart w:id="43190" w:name="_ETM_Q68_761720"/>
      <w:bookmarkEnd w:id="43189"/>
      <w:bookmarkEnd w:id="43190"/>
      <w:r>
        <w:rPr>
          <w:rFonts w:hint="cs"/>
          <w:rtl/>
        </w:rPr>
        <w:t xml:space="preserve">– </w:t>
      </w:r>
      <w:r>
        <w:rPr>
          <w:rtl/>
        </w:rPr>
        <w:t xml:space="preserve">זה </w:t>
      </w:r>
      <w:bookmarkStart w:id="43191" w:name="_ETM_Q68_761870"/>
      <w:bookmarkEnd w:id="43191"/>
      <w:r>
        <w:rPr>
          <w:rtl/>
        </w:rPr>
        <w:t xml:space="preserve">לא </w:t>
      </w:r>
      <w:bookmarkStart w:id="43192" w:name="_ETM_Q68_761960"/>
      <w:bookmarkEnd w:id="43192"/>
      <w:r>
        <w:rPr>
          <w:rtl/>
        </w:rPr>
        <w:t xml:space="preserve">רק </w:t>
      </w:r>
      <w:bookmarkStart w:id="43193" w:name="_ETM_Q68_762169"/>
      <w:bookmarkEnd w:id="43193"/>
      <w:r>
        <w:rPr>
          <w:rtl/>
        </w:rPr>
        <w:t xml:space="preserve">שני </w:t>
      </w:r>
      <w:bookmarkStart w:id="43194" w:name="_ETM_Q68_762350"/>
      <w:bookmarkEnd w:id="43194"/>
      <w:r>
        <w:rPr>
          <w:rtl/>
        </w:rPr>
        <w:t xml:space="preserve">חברי </w:t>
      </w:r>
      <w:bookmarkStart w:id="43195" w:name="_ETM_Q68_762590"/>
      <w:bookmarkEnd w:id="43195"/>
      <w:r>
        <w:rPr>
          <w:rtl/>
        </w:rPr>
        <w:t>כנסת</w:t>
      </w:r>
      <w:r>
        <w:rPr>
          <w:rFonts w:hint="cs"/>
          <w:rtl/>
        </w:rPr>
        <w:t>,</w:t>
      </w:r>
      <w:r>
        <w:rPr>
          <w:rtl/>
        </w:rPr>
        <w:t xml:space="preserve"> </w:t>
      </w:r>
      <w:bookmarkStart w:id="43196" w:name="_ETM_Q68_762919"/>
      <w:bookmarkEnd w:id="43196"/>
      <w:r>
        <w:rPr>
          <w:rtl/>
        </w:rPr>
        <w:t xml:space="preserve">זה </w:t>
      </w:r>
      <w:bookmarkStart w:id="43197" w:name="_ETM_Q68_763040"/>
      <w:bookmarkEnd w:id="43197"/>
      <w:r>
        <w:rPr>
          <w:rtl/>
        </w:rPr>
        <w:t>חב</w:t>
      </w:r>
      <w:bookmarkStart w:id="43198" w:name="_ETM_Q68_763240"/>
      <w:bookmarkEnd w:id="43198"/>
      <w:r>
        <w:rPr>
          <w:rFonts w:hint="cs"/>
          <w:rtl/>
        </w:rPr>
        <w:t xml:space="preserve">ר כנסת אחד </w:t>
      </w:r>
      <w:bookmarkStart w:id="43199" w:name="_ETM_Q68_763479"/>
      <w:bookmarkStart w:id="43200" w:name="_ETM_Q68_763599"/>
      <w:bookmarkStart w:id="43201" w:name="_ETM_Q68_763809"/>
      <w:bookmarkEnd w:id="43199"/>
      <w:bookmarkEnd w:id="43200"/>
      <w:bookmarkEnd w:id="43201"/>
      <w:r>
        <w:rPr>
          <w:rtl/>
        </w:rPr>
        <w:t xml:space="preserve">מהאופוזיציה </w:t>
      </w:r>
      <w:bookmarkStart w:id="43202" w:name="_ETM_Q68_764880"/>
      <w:bookmarkEnd w:id="43202"/>
      <w:r>
        <w:rPr>
          <w:rtl/>
        </w:rPr>
        <w:t xml:space="preserve">וחבר </w:t>
      </w:r>
      <w:bookmarkStart w:id="43203" w:name="_ETM_Q68_765270"/>
      <w:bookmarkEnd w:id="43203"/>
      <w:r>
        <w:rPr>
          <w:rtl/>
        </w:rPr>
        <w:t xml:space="preserve">כנסת </w:t>
      </w:r>
      <w:bookmarkStart w:id="43204" w:name="_ETM_Q68_765720"/>
      <w:bookmarkEnd w:id="43204"/>
      <w:r>
        <w:rPr>
          <w:rFonts w:hint="cs"/>
          <w:rtl/>
        </w:rPr>
        <w:t xml:space="preserve">אחד </w:t>
      </w:r>
      <w:r>
        <w:rPr>
          <w:rtl/>
        </w:rPr>
        <w:t>מהקואליציה</w:t>
      </w:r>
      <w:r>
        <w:rPr>
          <w:rFonts w:hint="cs"/>
          <w:rtl/>
        </w:rPr>
        <w:t>.</w:t>
      </w:r>
      <w:r>
        <w:rPr>
          <w:rtl/>
        </w:rPr>
        <w:t xml:space="preserve"> </w:t>
      </w:r>
      <w:bookmarkStart w:id="43205" w:name="_ETM_Q68_766980"/>
      <w:bookmarkEnd w:id="43205"/>
      <w:r>
        <w:rPr>
          <w:rtl/>
        </w:rPr>
        <w:t xml:space="preserve">תגידו </w:t>
      </w:r>
      <w:bookmarkStart w:id="43206" w:name="_ETM_Q68_767340"/>
      <w:bookmarkEnd w:id="43206"/>
      <w:r>
        <w:rPr>
          <w:rtl/>
        </w:rPr>
        <w:t>לי</w:t>
      </w:r>
      <w:r>
        <w:rPr>
          <w:rFonts w:hint="cs"/>
          <w:rtl/>
        </w:rPr>
        <w:t>,</w:t>
      </w:r>
      <w:bookmarkStart w:id="43207" w:name="_ETM_Q68_767429"/>
      <w:bookmarkEnd w:id="43207"/>
      <w:r>
        <w:rPr>
          <w:rFonts w:hint="cs"/>
          <w:rtl/>
        </w:rPr>
        <w:t xml:space="preserve"> </w:t>
      </w:r>
      <w:r>
        <w:rPr>
          <w:rtl/>
        </w:rPr>
        <w:t xml:space="preserve">עם </w:t>
      </w:r>
      <w:bookmarkStart w:id="43208" w:name="_ETM_Q68_767610"/>
      <w:bookmarkEnd w:id="43208"/>
      <w:r>
        <w:rPr>
          <w:rtl/>
        </w:rPr>
        <w:t>ישראל</w:t>
      </w:r>
      <w:r>
        <w:rPr>
          <w:rFonts w:hint="cs"/>
          <w:rtl/>
        </w:rPr>
        <w:t>,</w:t>
      </w:r>
      <w:r>
        <w:rPr>
          <w:rtl/>
        </w:rPr>
        <w:t xml:space="preserve"> </w:t>
      </w:r>
      <w:bookmarkStart w:id="43209" w:name="_ETM_Q68_768120"/>
      <w:bookmarkEnd w:id="43209"/>
      <w:r>
        <w:rPr>
          <w:rtl/>
        </w:rPr>
        <w:t>באמת</w:t>
      </w:r>
      <w:r>
        <w:rPr>
          <w:rFonts w:hint="cs"/>
          <w:rtl/>
        </w:rPr>
        <w:t>,</w:t>
      </w:r>
      <w:r>
        <w:rPr>
          <w:rtl/>
        </w:rPr>
        <w:t xml:space="preserve"> </w:t>
      </w:r>
      <w:bookmarkStart w:id="43210" w:name="_ETM_Q68_768480"/>
      <w:bookmarkEnd w:id="43210"/>
      <w:r>
        <w:rPr>
          <w:rtl/>
        </w:rPr>
        <w:t xml:space="preserve">אני </w:t>
      </w:r>
      <w:bookmarkStart w:id="43211" w:name="_ETM_Q68_768630"/>
      <w:bookmarkEnd w:id="43211"/>
      <w:r>
        <w:rPr>
          <w:rtl/>
        </w:rPr>
        <w:t xml:space="preserve">רוצה </w:t>
      </w:r>
      <w:bookmarkStart w:id="43212" w:name="_ETM_Q68_768900"/>
      <w:bookmarkEnd w:id="43212"/>
      <w:r>
        <w:rPr>
          <w:rtl/>
        </w:rPr>
        <w:t xml:space="preserve">להבין </w:t>
      </w:r>
      <w:bookmarkStart w:id="43213" w:name="_ETM_Q68_769200"/>
      <w:bookmarkEnd w:id="43213"/>
      <w:r>
        <w:rPr>
          <w:rtl/>
        </w:rPr>
        <w:t>משהו</w:t>
      </w:r>
      <w:r>
        <w:rPr>
          <w:rFonts w:hint="cs"/>
          <w:rtl/>
        </w:rPr>
        <w:t xml:space="preserve"> –</w:t>
      </w:r>
      <w:r>
        <w:rPr>
          <w:rtl/>
        </w:rPr>
        <w:t xml:space="preserve"> </w:t>
      </w:r>
      <w:bookmarkStart w:id="43214" w:name="_ETM_Q68_769650"/>
      <w:bookmarkEnd w:id="43214"/>
      <w:r>
        <w:rPr>
          <w:rtl/>
        </w:rPr>
        <w:t xml:space="preserve">אתם </w:t>
      </w:r>
      <w:bookmarkStart w:id="43215" w:name="_ETM_Q68_770010"/>
      <w:bookmarkEnd w:id="43215"/>
      <w:r>
        <w:rPr>
          <w:rtl/>
        </w:rPr>
        <w:t xml:space="preserve">לא </w:t>
      </w:r>
      <w:bookmarkStart w:id="43216" w:name="_ETM_Q68_770460"/>
      <w:bookmarkEnd w:id="43216"/>
      <w:r>
        <w:rPr>
          <w:rtl/>
        </w:rPr>
        <w:t>עדר</w:t>
      </w:r>
      <w:r>
        <w:rPr>
          <w:rFonts w:hint="cs"/>
          <w:rtl/>
        </w:rPr>
        <w:t>.</w:t>
      </w:r>
      <w:r>
        <w:rPr>
          <w:rtl/>
        </w:rPr>
        <w:t xml:space="preserve"> </w:t>
      </w:r>
      <w:bookmarkStart w:id="43217" w:name="_ETM_Q68_771439"/>
      <w:bookmarkEnd w:id="43217"/>
    </w:p>
    <w:p w:rsidR="005930C5" w:rsidRDefault="005930C5" w:rsidP="009635F5">
      <w:pPr>
        <w:rPr>
          <w:rtl/>
        </w:rPr>
      </w:pPr>
    </w:p>
    <w:p w:rsidR="005930C5" w:rsidRDefault="005930C5" w:rsidP="00D95CCD">
      <w:pPr>
        <w:rPr>
          <w:rtl/>
        </w:rPr>
      </w:pPr>
      <w:bookmarkStart w:id="43218" w:name="TOR_Q69"/>
      <w:bookmarkStart w:id="43219" w:name="_ETM_Q69_168000"/>
      <w:bookmarkEnd w:id="43218"/>
      <w:bookmarkEnd w:id="43219"/>
      <w:r>
        <w:rPr>
          <w:rFonts w:hint="cs"/>
          <w:rtl/>
        </w:rPr>
        <w:t xml:space="preserve">אבל כל נבחרי הציבור מהאופוזיציה בונים על דבר אחד – גם אנשי התקשורת – שאפשר לשטוף </w:t>
      </w:r>
      <w:bookmarkStart w:id="43220" w:name="_ETM_Q69_174000"/>
      <w:bookmarkEnd w:id="43220"/>
      <w:r>
        <w:rPr>
          <w:rFonts w:hint="cs"/>
          <w:rtl/>
        </w:rPr>
        <w:t xml:space="preserve">את מוחכם בשקרים מוחלטים ובהזיות מוחלטות ולהגיד לכם ששינוי הוועדה </w:t>
      </w:r>
      <w:bookmarkStart w:id="43221" w:name="_ETM_Q69_179000"/>
      <w:bookmarkEnd w:id="43221"/>
      <w:r>
        <w:rPr>
          <w:rFonts w:hint="cs"/>
          <w:rtl/>
        </w:rPr>
        <w:t>למינוי שופטים שאנחנו</w:t>
      </w:r>
      <w:r w:rsidR="005223CB">
        <w:rPr>
          <w:rFonts w:hint="cs"/>
          <w:rtl/>
        </w:rPr>
        <w:t xml:space="preserve"> </w:t>
      </w:r>
      <w:r>
        <w:rPr>
          <w:rFonts w:hint="cs"/>
          <w:rtl/>
        </w:rPr>
        <w:t xml:space="preserve">מצביעים עליו היום לוקח </w:t>
      </w:r>
      <w:bookmarkStart w:id="43222" w:name="_ETM_Q69_186000"/>
      <w:bookmarkEnd w:id="43222"/>
      <w:r>
        <w:rPr>
          <w:rFonts w:hint="cs"/>
          <w:rtl/>
        </w:rPr>
        <w:t>ונותן כוח לקואליציה. איך, איך, בשם כל השמות?</w:t>
      </w:r>
      <w:bookmarkStart w:id="43223" w:name="_ETM_Q69_185000"/>
      <w:bookmarkEnd w:id="43223"/>
      <w:r>
        <w:rPr>
          <w:rFonts w:hint="cs"/>
          <w:rtl/>
        </w:rPr>
        <w:t xml:space="preserve"> אותה ועדה, שופטי העליון נשארים; נתנו עוד חבר כנסת לאופוזיציה, </w:t>
      </w:r>
      <w:bookmarkStart w:id="43224" w:name="_ETM_Q69_194000"/>
      <w:bookmarkEnd w:id="43224"/>
      <w:r>
        <w:rPr>
          <w:rFonts w:hint="cs"/>
          <w:rtl/>
        </w:rPr>
        <w:t xml:space="preserve">קבוע, נציג קבוע של האופוזיציה. על מה אתם מדברים, תגידו? כבר </w:t>
      </w:r>
      <w:bookmarkStart w:id="43225" w:name="_ETM_Q69_198000"/>
      <w:bookmarkEnd w:id="43225"/>
      <w:r>
        <w:rPr>
          <w:rFonts w:hint="cs"/>
          <w:rtl/>
        </w:rPr>
        <w:t xml:space="preserve">עכשיו יש רוב לאופוזיציה, אם יש לה משפטן ויש </w:t>
      </w:r>
      <w:bookmarkStart w:id="43226" w:name="_ETM_Q69_201000"/>
      <w:bookmarkEnd w:id="43226"/>
      <w:r>
        <w:rPr>
          <w:rFonts w:hint="cs"/>
          <w:rtl/>
        </w:rPr>
        <w:t xml:space="preserve">לה חבר כנסת ושלושה שופטי עליון. </w:t>
      </w:r>
    </w:p>
    <w:p w:rsidR="005930C5" w:rsidRDefault="005930C5" w:rsidP="00EC0B26">
      <w:pPr>
        <w:ind w:firstLine="0"/>
        <w:rPr>
          <w:rtl/>
        </w:rPr>
      </w:pPr>
      <w:bookmarkStart w:id="43227" w:name="_ETM_Q69_216498"/>
      <w:bookmarkStart w:id="43228" w:name="_ETM_Q69_216554"/>
      <w:bookmarkEnd w:id="43227"/>
      <w:bookmarkEnd w:id="43228"/>
    </w:p>
    <w:p w:rsidR="005930C5" w:rsidRDefault="005930C5" w:rsidP="00D95CCD">
      <w:pPr>
        <w:rPr>
          <w:rtl/>
        </w:rPr>
      </w:pPr>
      <w:bookmarkStart w:id="43229" w:name="_ETM_Q69_216602"/>
      <w:bookmarkStart w:id="43230" w:name="_ETM_Q69_216651"/>
      <w:bookmarkEnd w:id="43229"/>
      <w:bookmarkEnd w:id="43230"/>
      <w:r>
        <w:rPr>
          <w:rFonts w:hint="cs"/>
          <w:rtl/>
        </w:rPr>
        <w:t xml:space="preserve">אתם מבינים מה אני אומרת לכם פה? ואנחנו מעבירים את </w:t>
      </w:r>
      <w:bookmarkStart w:id="43231" w:name="_ETM_Q69_206000"/>
      <w:bookmarkEnd w:id="43231"/>
      <w:r>
        <w:rPr>
          <w:rFonts w:hint="cs"/>
          <w:rtl/>
        </w:rPr>
        <w:t>החוק הזה, אדוני שר המשפטים, שהוא גרוע. יופי, מחיאות כפיים סוערות</w:t>
      </w:r>
      <w:r w:rsidR="00D95CCD">
        <w:rPr>
          <w:rFonts w:hint="cs"/>
          <w:rtl/>
        </w:rPr>
        <w:t>.</w:t>
      </w:r>
      <w:r>
        <w:rPr>
          <w:rFonts w:hint="cs"/>
          <w:rtl/>
        </w:rPr>
        <w:t xml:space="preserve"> אנחנו אומרים עכשיו לעם: שינינו את </w:t>
      </w:r>
      <w:bookmarkStart w:id="43232" w:name="_ETM_Q69_211000"/>
      <w:bookmarkEnd w:id="43232"/>
      <w:r>
        <w:rPr>
          <w:rFonts w:hint="cs"/>
          <w:rtl/>
        </w:rPr>
        <w:t xml:space="preserve">הוועדה למינוי שופטים. מה שינינו? הוצאנו שני נציגי לשכת עורכי </w:t>
      </w:r>
      <w:bookmarkStart w:id="43233" w:name="_ETM_Q69_215000"/>
      <w:bookmarkEnd w:id="43233"/>
      <w:r>
        <w:rPr>
          <w:rFonts w:hint="cs"/>
          <w:rtl/>
        </w:rPr>
        <w:t xml:space="preserve">הדין? אוקיי, למה לתת כוח לאופוזיציה? למה אני צריכה לקבוע שינוי של המצב הקיים כיום שחייב להיות </w:t>
      </w:r>
      <w:bookmarkStart w:id="43234" w:name="_ETM_Q69_222000"/>
      <w:bookmarkEnd w:id="43234"/>
      <w:r>
        <w:rPr>
          <w:rFonts w:hint="cs"/>
          <w:rtl/>
        </w:rPr>
        <w:t>חבר כנסת מהאופוזיציה? איזה מין דבר זה? למה אני צריכה את זה? זאת ועדה</w:t>
      </w:r>
      <w:bookmarkStart w:id="43235" w:name="_ETM_Q69_224000"/>
      <w:bookmarkEnd w:id="43235"/>
      <w:r>
        <w:rPr>
          <w:rFonts w:hint="cs"/>
          <w:rtl/>
        </w:rPr>
        <w:t xml:space="preserve"> שצריך להיות </w:t>
      </w:r>
      <w:r>
        <w:rPr>
          <w:rFonts w:hint="eastAsia"/>
          <w:rtl/>
        </w:rPr>
        <w:t>–</w:t>
      </w:r>
      <w:r>
        <w:rPr>
          <w:rFonts w:hint="cs"/>
          <w:rtl/>
        </w:rPr>
        <w:t xml:space="preserve"> הרי </w:t>
      </w:r>
      <w:r w:rsidR="00D95CCD">
        <w:rPr>
          <w:rFonts w:hint="cs"/>
          <w:rtl/>
        </w:rPr>
        <w:t>ה</w:t>
      </w:r>
      <w:r>
        <w:rPr>
          <w:rFonts w:hint="cs"/>
          <w:rtl/>
        </w:rPr>
        <w:t>קואליציה היא בבואה של נבחרי העם</w:t>
      </w:r>
      <w:r w:rsidR="00D95CCD">
        <w:rPr>
          <w:rFonts w:hint="cs"/>
          <w:rtl/>
        </w:rPr>
        <w:t>,</w:t>
      </w:r>
      <w:r>
        <w:rPr>
          <w:rFonts w:hint="cs"/>
          <w:rtl/>
        </w:rPr>
        <w:t xml:space="preserve"> </w:t>
      </w:r>
      <w:bookmarkStart w:id="43236" w:name="_ETM_Q69_230000"/>
      <w:bookmarkEnd w:id="43236"/>
      <w:r>
        <w:rPr>
          <w:rFonts w:hint="cs"/>
          <w:rtl/>
        </w:rPr>
        <w:t>ולכן יש רעיון שיהיה רוב לקואליציה בוועדה למינוי שופטים</w:t>
      </w:r>
      <w:r w:rsidR="00D95CCD">
        <w:rPr>
          <w:rFonts w:hint="cs"/>
          <w:rtl/>
        </w:rPr>
        <w:t>.</w:t>
      </w:r>
      <w:r>
        <w:rPr>
          <w:rFonts w:hint="cs"/>
          <w:rtl/>
        </w:rPr>
        <w:t xml:space="preserve"> </w:t>
      </w:r>
      <w:bookmarkStart w:id="43237" w:name="_ETM_Q69_232000"/>
      <w:bookmarkEnd w:id="43237"/>
      <w:r>
        <w:rPr>
          <w:rFonts w:hint="cs"/>
          <w:rtl/>
        </w:rPr>
        <w:t xml:space="preserve">זה לא תלוש. הרי איך זה עובד במדינות רבות בעולם? זה נבחר על ידי נבחרי ציבור. אני </w:t>
      </w:r>
      <w:bookmarkStart w:id="43238" w:name="_ETM_Q69_236000"/>
      <w:bookmarkEnd w:id="43238"/>
      <w:r>
        <w:rPr>
          <w:rFonts w:hint="cs"/>
          <w:rtl/>
        </w:rPr>
        <w:t>לא מצליחה להבין, מה, זה מילה גסה? אתם יוד</w:t>
      </w:r>
      <w:r w:rsidR="00D95CCD">
        <w:rPr>
          <w:rFonts w:hint="cs"/>
          <w:rtl/>
        </w:rPr>
        <w:t>ע</w:t>
      </w:r>
      <w:r>
        <w:rPr>
          <w:rFonts w:hint="cs"/>
          <w:rtl/>
        </w:rPr>
        <w:t xml:space="preserve">ים מה </w:t>
      </w:r>
      <w:bookmarkStart w:id="43239" w:name="_ETM_Q69_239000"/>
      <w:bookmarkEnd w:id="43239"/>
      <w:r>
        <w:rPr>
          <w:rFonts w:hint="cs"/>
          <w:rtl/>
        </w:rPr>
        <w:t>זה 120 חברי כנסת שהם בבואה של נבחרי הציבור? זה אומר שהציבור נתן בכל אחד ואחת</w:t>
      </w:r>
      <w:bookmarkStart w:id="43240" w:name="_ETM_Q69_242000"/>
      <w:bookmarkEnd w:id="43240"/>
      <w:r>
        <w:rPr>
          <w:rFonts w:hint="cs"/>
          <w:rtl/>
        </w:rPr>
        <w:t xml:space="preserve"> מאיתנו אמון. זה יכול להיות שגוי, זה יכול להיות נכון, </w:t>
      </w:r>
      <w:bookmarkStart w:id="43241" w:name="_ETM_Q69_248000"/>
      <w:bookmarkEnd w:id="43241"/>
      <w:r>
        <w:rPr>
          <w:rFonts w:hint="cs"/>
          <w:rtl/>
        </w:rPr>
        <w:t xml:space="preserve">אבל זאת בבואה של החברה. </w:t>
      </w:r>
    </w:p>
    <w:p w:rsidR="005930C5" w:rsidRDefault="005930C5" w:rsidP="00EC0B26">
      <w:pPr>
        <w:rPr>
          <w:rtl/>
        </w:rPr>
      </w:pPr>
      <w:bookmarkStart w:id="43242" w:name="_ETM_Q69_255018"/>
      <w:bookmarkStart w:id="43243" w:name="_ETM_Q69_255068"/>
      <w:bookmarkEnd w:id="43242"/>
      <w:bookmarkEnd w:id="43243"/>
    </w:p>
    <w:p w:rsidR="005930C5" w:rsidRDefault="005930C5" w:rsidP="00D95CCD">
      <w:pPr>
        <w:rPr>
          <w:rtl/>
        </w:rPr>
      </w:pPr>
      <w:bookmarkStart w:id="43244" w:name="_ETM_Q69_255153"/>
      <w:bookmarkStart w:id="43245" w:name="_ETM_Q69_255199"/>
      <w:bookmarkEnd w:id="43244"/>
      <w:bookmarkEnd w:id="43245"/>
      <w:r>
        <w:rPr>
          <w:rFonts w:hint="cs"/>
          <w:rtl/>
        </w:rPr>
        <w:t>לא הבנתי, שלושה שופטים</w:t>
      </w:r>
      <w:bookmarkStart w:id="43246" w:name="_ETM_Q69_250000"/>
      <w:bookmarkEnd w:id="43246"/>
      <w:r>
        <w:rPr>
          <w:rFonts w:hint="cs"/>
          <w:rtl/>
        </w:rPr>
        <w:t xml:space="preserve"> מבית משפט עליון </w:t>
      </w:r>
      <w:r w:rsidR="00D95CCD">
        <w:rPr>
          <w:rFonts w:hint="cs"/>
          <w:rtl/>
        </w:rPr>
        <w:t>ש</w:t>
      </w:r>
      <w:r>
        <w:rPr>
          <w:rFonts w:hint="cs"/>
          <w:rtl/>
        </w:rPr>
        <w:t xml:space="preserve">משבטים את עצמם נשארו, שני חברי כנסת </w:t>
      </w:r>
      <w:r>
        <w:rPr>
          <w:rFonts w:hint="eastAsia"/>
          <w:rtl/>
        </w:rPr>
        <w:t>–</w:t>
      </w:r>
      <w:r>
        <w:rPr>
          <w:rFonts w:hint="cs"/>
          <w:rtl/>
        </w:rPr>
        <w:t xml:space="preserve"> </w:t>
      </w:r>
      <w:bookmarkStart w:id="43247" w:name="_ETM_Q69_253000"/>
      <w:bookmarkEnd w:id="43247"/>
      <w:r>
        <w:rPr>
          <w:rFonts w:hint="cs"/>
          <w:rtl/>
        </w:rPr>
        <w:t xml:space="preserve">אחד קואליציה ואחד אופוזיציה </w:t>
      </w:r>
      <w:r>
        <w:rPr>
          <w:rFonts w:hint="eastAsia"/>
          <w:rtl/>
        </w:rPr>
        <w:t>–</w:t>
      </w:r>
      <w:r>
        <w:rPr>
          <w:rFonts w:hint="cs"/>
          <w:rtl/>
        </w:rPr>
        <w:t xml:space="preserve"> שני שרים ושני משפטנים, כאשר</w:t>
      </w:r>
      <w:bookmarkStart w:id="43248" w:name="_ETM_Q69_256000"/>
      <w:bookmarkEnd w:id="43248"/>
      <w:r>
        <w:rPr>
          <w:rFonts w:hint="cs"/>
          <w:rtl/>
        </w:rPr>
        <w:t xml:space="preserve"> אחד מהאופוזיציה ואחד מהקואליציה. עכשיו, </w:t>
      </w:r>
      <w:bookmarkStart w:id="43249" w:name="_ETM_Q69_263000"/>
      <w:bookmarkEnd w:id="43249"/>
      <w:r>
        <w:rPr>
          <w:rFonts w:hint="cs"/>
          <w:rtl/>
        </w:rPr>
        <w:t xml:space="preserve">ברור שהוצאת לשכת עורכי הדין היא חשובה לאיש </w:t>
      </w:r>
      <w:bookmarkStart w:id="43250" w:name="_ETM_Q69_261000"/>
      <w:bookmarkEnd w:id="43250"/>
      <w:r>
        <w:rPr>
          <w:rFonts w:hint="cs"/>
          <w:rtl/>
        </w:rPr>
        <w:t>שמאל ולאיש ימין באשר ה</w:t>
      </w:r>
      <w:r w:rsidR="00D95CCD">
        <w:rPr>
          <w:rFonts w:hint="cs"/>
          <w:rtl/>
        </w:rPr>
        <w:t>ם</w:t>
      </w:r>
      <w:r>
        <w:rPr>
          <w:rFonts w:hint="cs"/>
          <w:rtl/>
        </w:rPr>
        <w:t>. לא שמעתם את כל ה"יד</w:t>
      </w:r>
      <w:bookmarkStart w:id="43251" w:name="_ETM_Q69_268000"/>
      <w:bookmarkEnd w:id="43251"/>
      <w:r>
        <w:rPr>
          <w:rFonts w:hint="cs"/>
          <w:rtl/>
        </w:rPr>
        <w:t xml:space="preserve"> רוחצת יד" שיש שם בלשכת עורכי הדין? תבינו, למי שנבחר </w:t>
      </w:r>
      <w:bookmarkStart w:id="43252" w:name="_ETM_Q69_270000"/>
      <w:bookmarkEnd w:id="43252"/>
      <w:r>
        <w:rPr>
          <w:rFonts w:hint="cs"/>
          <w:rtl/>
        </w:rPr>
        <w:t xml:space="preserve">פה מנציגי הלשכה לוועדה למינוי שופטים, אין לו שום דרישת סף </w:t>
      </w:r>
      <w:bookmarkStart w:id="43253" w:name="_ETM_Q69_277000"/>
      <w:bookmarkEnd w:id="43253"/>
      <w:r>
        <w:rPr>
          <w:rFonts w:hint="cs"/>
          <w:rtl/>
        </w:rPr>
        <w:t xml:space="preserve">של מיומנות, זה רק מישהו מטעם הלשכה שהמשרד שלו ממשיך להופיע אצל שופטים שהוא </w:t>
      </w:r>
      <w:bookmarkStart w:id="43254" w:name="_ETM_Q69_278000"/>
      <w:bookmarkEnd w:id="43254"/>
      <w:r>
        <w:rPr>
          <w:rFonts w:hint="cs"/>
          <w:rtl/>
        </w:rPr>
        <w:t xml:space="preserve">ממנה. הכול מהכול. </w:t>
      </w:r>
    </w:p>
    <w:p w:rsidR="005930C5" w:rsidRDefault="005930C5" w:rsidP="00EC0B26">
      <w:pPr>
        <w:rPr>
          <w:rtl/>
        </w:rPr>
      </w:pPr>
    </w:p>
    <w:p w:rsidR="005930C5" w:rsidRDefault="005930C5" w:rsidP="00D95CCD">
      <w:pPr>
        <w:rPr>
          <w:rtl/>
        </w:rPr>
      </w:pPr>
      <w:bookmarkStart w:id="43255" w:name="_ETM_Q69_280000"/>
      <w:bookmarkEnd w:id="43255"/>
      <w:r>
        <w:rPr>
          <w:rFonts w:hint="cs"/>
          <w:rtl/>
        </w:rPr>
        <w:t xml:space="preserve">אז מה עשינו בחוק הזה? אחרי שאתמול העברנו תקציב </w:t>
      </w:r>
      <w:r>
        <w:rPr>
          <w:rFonts w:hint="eastAsia"/>
          <w:rtl/>
        </w:rPr>
        <w:t>–</w:t>
      </w:r>
      <w:r>
        <w:rPr>
          <w:rFonts w:hint="cs"/>
          <w:rtl/>
        </w:rPr>
        <w:t xml:space="preserve"> רבותיי,</w:t>
      </w:r>
      <w:r w:rsidR="005223CB">
        <w:rPr>
          <w:rFonts w:hint="cs"/>
          <w:rtl/>
        </w:rPr>
        <w:t xml:space="preserve"> </w:t>
      </w:r>
      <w:r>
        <w:rPr>
          <w:rFonts w:hint="cs"/>
          <w:rtl/>
        </w:rPr>
        <w:t>באמת, זו הייתה משימה קשה</w:t>
      </w:r>
      <w:r w:rsidRPr="001C4120">
        <w:rPr>
          <w:rFonts w:hint="cs"/>
          <w:rtl/>
        </w:rPr>
        <w:t xml:space="preserve"> </w:t>
      </w:r>
      <w:r>
        <w:rPr>
          <w:rFonts w:hint="cs"/>
          <w:rtl/>
        </w:rPr>
        <w:t xml:space="preserve">מאוד. עבר תקציב לשנה </w:t>
      </w:r>
      <w:bookmarkStart w:id="43256" w:name="_ETM_Q69_289000"/>
      <w:bookmarkEnd w:id="43256"/>
      <w:r>
        <w:rPr>
          <w:rFonts w:hint="cs"/>
          <w:rtl/>
        </w:rPr>
        <w:t>קדימה</w:t>
      </w:r>
      <w:r w:rsidR="00D95CCD">
        <w:rPr>
          <w:rFonts w:hint="cs"/>
          <w:rtl/>
        </w:rPr>
        <w:t>.</w:t>
      </w:r>
      <w:r>
        <w:rPr>
          <w:rFonts w:hint="cs"/>
          <w:rtl/>
        </w:rPr>
        <w:t xml:space="preserve"> זה נותן שקט ויציבות גם לעם. כל מה שקורה בפוליטיקה, אתם צריכים </w:t>
      </w:r>
      <w:bookmarkStart w:id="43257" w:name="_ETM_Q69_292000"/>
      <w:bookmarkEnd w:id="43257"/>
      <w:r>
        <w:rPr>
          <w:rFonts w:hint="cs"/>
          <w:rtl/>
        </w:rPr>
        <w:t xml:space="preserve">להבין, זה ניסיון השחרת ממשלה כל הזמן. אז סוף כל סוף עבר התקציב, סוף-סוף יש איזשהו שקט שנה </w:t>
      </w:r>
      <w:bookmarkStart w:id="43258" w:name="_ETM_Q69_302000"/>
      <w:bookmarkEnd w:id="43258"/>
      <w:r>
        <w:rPr>
          <w:rFonts w:hint="cs"/>
          <w:rtl/>
        </w:rPr>
        <w:t>קדימה</w:t>
      </w:r>
      <w:r w:rsidR="00D95CCD">
        <w:rPr>
          <w:rFonts w:hint="cs"/>
          <w:rtl/>
        </w:rPr>
        <w:t>.</w:t>
      </w:r>
      <w:r>
        <w:rPr>
          <w:rFonts w:hint="cs"/>
          <w:rtl/>
        </w:rPr>
        <w:t xml:space="preserve"> יש פעילות בעזה. אז אדוני שר המשפטים, בכל הכבוד, </w:t>
      </w:r>
      <w:bookmarkStart w:id="43259" w:name="_ETM_Q69_303000"/>
      <w:bookmarkEnd w:id="43259"/>
      <w:r>
        <w:rPr>
          <w:rFonts w:hint="cs"/>
          <w:rtl/>
        </w:rPr>
        <w:t xml:space="preserve">אני לא חושבת שהיה צריך להביא את החוק הזה בדחיפות כזאת. כמו שאבא שלי </w:t>
      </w:r>
      <w:bookmarkStart w:id="43260" w:name="_ETM_Q69_309000"/>
      <w:bookmarkEnd w:id="43260"/>
      <w:r>
        <w:rPr>
          <w:rFonts w:hint="cs"/>
          <w:rtl/>
        </w:rPr>
        <w:t>אומר</w:t>
      </w:r>
      <w:r w:rsidR="00D95CCD">
        <w:rPr>
          <w:rFonts w:hint="cs"/>
          <w:rtl/>
        </w:rPr>
        <w:t>,</w:t>
      </w:r>
      <w:r>
        <w:rPr>
          <w:rFonts w:hint="cs"/>
          <w:rtl/>
        </w:rPr>
        <w:t xml:space="preserve"> זה לא משנה אם אתה עושה משהו נכון אם ההסברה שלו היא </w:t>
      </w:r>
      <w:bookmarkStart w:id="43261" w:name="_ETM_Q69_312000"/>
      <w:bookmarkEnd w:id="43261"/>
      <w:r>
        <w:rPr>
          <w:rFonts w:hint="cs"/>
          <w:rtl/>
        </w:rPr>
        <w:t xml:space="preserve">לא נכונה. </w:t>
      </w:r>
    </w:p>
    <w:p w:rsidR="005930C5" w:rsidRDefault="005930C5" w:rsidP="00EC0B26">
      <w:pPr>
        <w:rPr>
          <w:rtl/>
        </w:rPr>
      </w:pPr>
    </w:p>
    <w:p w:rsidR="005930C5" w:rsidRDefault="005930C5" w:rsidP="00D95CCD">
      <w:pPr>
        <w:rPr>
          <w:rtl/>
        </w:rPr>
      </w:pPr>
      <w:r>
        <w:rPr>
          <w:rFonts w:hint="cs"/>
          <w:rtl/>
        </w:rPr>
        <w:t>אנחנו באותו מקום בדיוק</w:t>
      </w:r>
      <w:r w:rsidR="00D95CCD">
        <w:rPr>
          <w:rFonts w:hint="cs"/>
          <w:rtl/>
        </w:rPr>
        <w:t>.</w:t>
      </w:r>
      <w:r>
        <w:rPr>
          <w:rFonts w:hint="cs"/>
          <w:rtl/>
        </w:rPr>
        <w:t xml:space="preserve"> החוק הזה הוא לא חוק טוב לקואליציה. התיקון הזה </w:t>
      </w:r>
      <w:bookmarkStart w:id="43262" w:name="_ETM_Q69_319000"/>
      <w:bookmarkEnd w:id="43262"/>
      <w:r>
        <w:rPr>
          <w:rFonts w:hint="cs"/>
          <w:rtl/>
        </w:rPr>
        <w:t xml:space="preserve">הוא פשרה של הפשרות של הפשרות. אז אם אנחנו עושים פשרה של פשרה, תעשה אותה </w:t>
      </w:r>
      <w:bookmarkStart w:id="43263" w:name="_ETM_Q69_321000"/>
      <w:bookmarkEnd w:id="43263"/>
      <w:r>
        <w:rPr>
          <w:rFonts w:hint="cs"/>
          <w:rtl/>
        </w:rPr>
        <w:t xml:space="preserve">מעכשיו. כי מה יקרה, אדוני השר? זה </w:t>
      </w:r>
      <w:bookmarkStart w:id="43264" w:name="_ETM_Q69_325000"/>
      <w:bookmarkEnd w:id="43264"/>
      <w:r>
        <w:rPr>
          <w:rFonts w:hint="cs"/>
          <w:rtl/>
        </w:rPr>
        <w:t xml:space="preserve">היה תנאי הסף שלך, אדוני גדעון סער. אתה </w:t>
      </w:r>
      <w:bookmarkStart w:id="43265" w:name="_ETM_Q69_327000"/>
      <w:bookmarkEnd w:id="43265"/>
      <w:r>
        <w:rPr>
          <w:rFonts w:hint="cs"/>
          <w:rtl/>
        </w:rPr>
        <w:t xml:space="preserve">דרשת שזה ייכנס לתוקף בכנסת הבאה. שמחה רוטמן עמד פה ואמרת בדברי הפתיחה – אדוני יו"ר </w:t>
      </w:r>
      <w:bookmarkStart w:id="43266" w:name="_ETM_Q69_332000"/>
      <w:bookmarkEnd w:id="43266"/>
      <w:r>
        <w:rPr>
          <w:rFonts w:hint="cs"/>
          <w:rtl/>
        </w:rPr>
        <w:t xml:space="preserve">ועדת החוקה, אמרת ששקלתם את ההחלה של החוק תוך כדי. לא, זה </w:t>
      </w:r>
      <w:bookmarkStart w:id="43267" w:name="_ETM_Q69_339000"/>
      <w:bookmarkEnd w:id="43267"/>
      <w:r>
        <w:rPr>
          <w:rFonts w:hint="cs"/>
          <w:rtl/>
        </w:rPr>
        <w:t xml:space="preserve">היה מלכתחילה. מלכתחילה נרשם בחוק שהתוקף שלו יהיה בכנסת העשרים-ושש. זה היה תנאי הסף של גדעון סער. פה חשדתי. אני </w:t>
      </w:r>
      <w:bookmarkStart w:id="43268" w:name="_ETM_Q69_346000"/>
      <w:bookmarkEnd w:id="43268"/>
      <w:r>
        <w:rPr>
          <w:rFonts w:hint="cs"/>
          <w:rtl/>
        </w:rPr>
        <w:t xml:space="preserve">אגיד לכם יותר מזה, תנאי סף זה לא רק שזה ייכנס </w:t>
      </w:r>
      <w:bookmarkStart w:id="43269" w:name="_ETM_Q69_349000"/>
      <w:bookmarkEnd w:id="43269"/>
      <w:r>
        <w:rPr>
          <w:rFonts w:hint="cs"/>
          <w:rtl/>
        </w:rPr>
        <w:t xml:space="preserve">לתוקף בכנסת העשרים-ושש, אלא בגלל שההגדרה היא חבר קואליציה וחבר אופוזיציה, זה </w:t>
      </w:r>
      <w:bookmarkStart w:id="43270" w:name="_ETM_Q69_357000"/>
      <w:bookmarkEnd w:id="43270"/>
      <w:r>
        <w:rPr>
          <w:rFonts w:hint="cs"/>
          <w:rtl/>
        </w:rPr>
        <w:t xml:space="preserve">יהיה אחרי כינונה של הממשלה, כדי שתהיה חלוקה </w:t>
      </w:r>
      <w:bookmarkStart w:id="43271" w:name="_ETM_Q69_360000"/>
      <w:bookmarkEnd w:id="43271"/>
      <w:r>
        <w:rPr>
          <w:rFonts w:hint="cs"/>
          <w:rtl/>
        </w:rPr>
        <w:t xml:space="preserve">קואליציונית ותהיה חלוקת סיעות בין קואליציה לאופוזיציה. </w:t>
      </w:r>
    </w:p>
    <w:p w:rsidR="005930C5" w:rsidRDefault="005930C5" w:rsidP="00EC0B26">
      <w:pPr>
        <w:rPr>
          <w:rtl/>
        </w:rPr>
      </w:pPr>
      <w:bookmarkStart w:id="43272" w:name="_ETM_Q69_361000"/>
      <w:bookmarkStart w:id="43273" w:name="_ETM_Q69_362000"/>
      <w:bookmarkEnd w:id="43272"/>
      <w:bookmarkEnd w:id="43273"/>
    </w:p>
    <w:p w:rsidR="005930C5" w:rsidRDefault="005930C5" w:rsidP="00D95CCD">
      <w:pPr>
        <w:rPr>
          <w:rtl/>
        </w:rPr>
      </w:pPr>
      <w:bookmarkStart w:id="43274" w:name="_ETM_Q69_366202"/>
      <w:bookmarkStart w:id="43275" w:name="_ETM_Q69_366257"/>
      <w:bookmarkEnd w:id="43274"/>
      <w:bookmarkEnd w:id="43275"/>
      <w:r>
        <w:rPr>
          <w:rFonts w:hint="cs"/>
          <w:rtl/>
        </w:rPr>
        <w:t xml:space="preserve">זאת </w:t>
      </w:r>
      <w:bookmarkStart w:id="43276" w:name="_ETM_Q69_358000"/>
      <w:bookmarkEnd w:id="43276"/>
      <w:r>
        <w:rPr>
          <w:rFonts w:hint="cs"/>
          <w:rtl/>
        </w:rPr>
        <w:t>אומרת, אחרי שחפרתי לכם את כל הדבר הזה, רבותיי, אני מזמינה את חברי הקואליציה לקבל את ההסתייגות שלי ושהחוק</w:t>
      </w:r>
      <w:bookmarkStart w:id="43277" w:name="_ETM_Q69_366000"/>
      <w:bookmarkEnd w:id="43277"/>
      <w:r>
        <w:rPr>
          <w:rFonts w:hint="cs"/>
          <w:rtl/>
        </w:rPr>
        <w:t xml:space="preserve"> יתחיל מעכשיו. אם לא </w:t>
      </w:r>
      <w:r>
        <w:rPr>
          <w:rFonts w:hint="eastAsia"/>
          <w:rtl/>
        </w:rPr>
        <w:t>–</w:t>
      </w:r>
      <w:r>
        <w:rPr>
          <w:rFonts w:hint="cs"/>
          <w:rtl/>
        </w:rPr>
        <w:t xml:space="preserve"> אז מה עשינו פה? מה מעניין אותנו מה יהיה </w:t>
      </w:r>
      <w:bookmarkStart w:id="43278" w:name="_ETM_Q69_370000"/>
      <w:bookmarkEnd w:id="43278"/>
      <w:r>
        <w:rPr>
          <w:rFonts w:hint="cs"/>
          <w:rtl/>
        </w:rPr>
        <w:t xml:space="preserve">בעוד שנתיים? עוד שנתיים </w:t>
      </w:r>
      <w:r>
        <w:rPr>
          <w:rFonts w:hint="eastAsia"/>
          <w:rtl/>
        </w:rPr>
        <w:t>–</w:t>
      </w:r>
      <w:r>
        <w:rPr>
          <w:rFonts w:hint="cs"/>
          <w:rtl/>
        </w:rPr>
        <w:t xml:space="preserve"> כתב נכון היום </w:t>
      </w:r>
      <w:bookmarkStart w:id="43279" w:name="_ETM_Q69_372000"/>
      <w:bookmarkEnd w:id="43279"/>
      <w:r>
        <w:rPr>
          <w:rFonts w:hint="cs"/>
          <w:rtl/>
        </w:rPr>
        <w:t xml:space="preserve">אחד מעורכי הדין באחד מהמקומות של עורכי הדין: על מה אתם </w:t>
      </w:r>
      <w:bookmarkStart w:id="43280" w:name="_ETM_Q69_378000"/>
      <w:bookmarkEnd w:id="43280"/>
      <w:r>
        <w:rPr>
          <w:rFonts w:hint="cs"/>
          <w:rtl/>
        </w:rPr>
        <w:t xml:space="preserve">יוצאים לרחובות בזמן מלחמה? על מה? על חוק שאם יהיו בחירות נוספות, ואם חלילה יהיה שינוי, אפשר לבטל את החוק הזה בשנייה ורבע. אז </w:t>
      </w:r>
      <w:bookmarkStart w:id="43281" w:name="_ETM_Q69_385000"/>
      <w:bookmarkEnd w:id="43281"/>
      <w:r>
        <w:rPr>
          <w:rFonts w:hint="cs"/>
          <w:rtl/>
        </w:rPr>
        <w:t>מה עשינו? לא עשינו כלום</w:t>
      </w:r>
      <w:r w:rsidR="00D95CCD">
        <w:rPr>
          <w:rFonts w:hint="cs"/>
          <w:rtl/>
        </w:rPr>
        <w:t>,</w:t>
      </w:r>
      <w:r>
        <w:rPr>
          <w:rFonts w:hint="cs"/>
          <w:rtl/>
        </w:rPr>
        <w:t xml:space="preserve"> שום דבר. הרי אם היינו מתחילים בשינוי מעכשיו וזה היה </w:t>
      </w:r>
      <w:bookmarkStart w:id="43282" w:name="_ETM_Q69_390000"/>
      <w:bookmarkEnd w:id="43282"/>
      <w:r>
        <w:rPr>
          <w:rFonts w:hint="cs"/>
          <w:rtl/>
        </w:rPr>
        <w:t xml:space="preserve">עובד נכון, והיינו מתחילים להסביר את הצורך בשינוי מהותי של הוצאת השופטים מהוועדה למינוי שופטים בצורה סדורה והגיונית, אז בפעם </w:t>
      </w:r>
      <w:bookmarkStart w:id="43283" w:name="_ETM_Q69_398000"/>
      <w:bookmarkEnd w:id="43283"/>
      <w:r>
        <w:rPr>
          <w:rFonts w:hint="cs"/>
          <w:rtl/>
        </w:rPr>
        <w:t xml:space="preserve">הבאה אפשר היה גם לעשות שינוי נוסף. </w:t>
      </w:r>
    </w:p>
    <w:p w:rsidR="005930C5" w:rsidRDefault="005930C5" w:rsidP="00EC0B26">
      <w:pPr>
        <w:rPr>
          <w:rtl/>
        </w:rPr>
      </w:pPr>
    </w:p>
    <w:p w:rsidR="005930C5" w:rsidRDefault="005930C5" w:rsidP="00D95CCD">
      <w:pPr>
        <w:rPr>
          <w:rtl/>
        </w:rPr>
      </w:pPr>
      <w:bookmarkStart w:id="43284" w:name="_ETM_Q69_401000"/>
      <w:bookmarkEnd w:id="43284"/>
      <w:r>
        <w:rPr>
          <w:rFonts w:hint="cs"/>
          <w:rtl/>
        </w:rPr>
        <w:t>לכן, אני מסיימת ואומרת:</w:t>
      </w:r>
      <w:bookmarkStart w:id="43285" w:name="_ETM_Q69_402000"/>
      <w:bookmarkEnd w:id="43285"/>
      <w:r>
        <w:rPr>
          <w:rFonts w:hint="cs"/>
          <w:rtl/>
        </w:rPr>
        <w:t xml:space="preserve"> רבותיי, עם ישראל הנכבד, תפעילו את הראש שלכם. </w:t>
      </w:r>
      <w:bookmarkStart w:id="43286" w:name="_ETM_Q69_406000"/>
      <w:bookmarkEnd w:id="43286"/>
      <w:r>
        <w:rPr>
          <w:rFonts w:hint="cs"/>
          <w:rtl/>
        </w:rPr>
        <w:t>נציגי האופוזיציה, צר לי, שוטפים את מוחכם</w:t>
      </w:r>
      <w:r w:rsidR="00D95CCD">
        <w:rPr>
          <w:rFonts w:hint="cs"/>
          <w:rtl/>
        </w:rPr>
        <w:t>,</w:t>
      </w:r>
      <w:r>
        <w:rPr>
          <w:rFonts w:hint="cs"/>
          <w:rtl/>
        </w:rPr>
        <w:t xml:space="preserve"> אנשי התקשורת שוטפים את מוחכם. זאת הצעת חוק גרועה לקואליציה, זאת הצעת חוק </w:t>
      </w:r>
      <w:bookmarkStart w:id="43287" w:name="_ETM_Q69_413000"/>
      <w:bookmarkEnd w:id="43287"/>
      <w:r>
        <w:rPr>
          <w:rFonts w:hint="cs"/>
          <w:rtl/>
        </w:rPr>
        <w:t>שהיא פשרה של הפשרות. נתראה בהצבעה הזאת</w:t>
      </w:r>
      <w:r w:rsidR="00D95CCD">
        <w:rPr>
          <w:rFonts w:hint="cs"/>
          <w:rtl/>
        </w:rPr>
        <w:t>.</w:t>
      </w:r>
      <w:r>
        <w:rPr>
          <w:rFonts w:hint="cs"/>
          <w:rtl/>
        </w:rPr>
        <w:t xml:space="preserve"> אל תעצרו את </w:t>
      </w:r>
      <w:bookmarkStart w:id="43288" w:name="_ETM_Q69_415000"/>
      <w:bookmarkEnd w:id="43288"/>
      <w:r>
        <w:rPr>
          <w:rFonts w:hint="cs"/>
          <w:rtl/>
        </w:rPr>
        <w:t>נשימתכם, ההסתייגות שלי תידחה. החוק הזה יעבור, ייכנס לתוקף בעוד שנתיים במקרה הטוב. חבל, חבל, חבל.</w:t>
      </w:r>
    </w:p>
    <w:p w:rsidR="005930C5" w:rsidRDefault="005930C5" w:rsidP="009635F5">
      <w:pPr>
        <w:rPr>
          <w:rtl/>
        </w:rPr>
      </w:pPr>
    </w:p>
    <w:p w:rsidR="005930C5" w:rsidRDefault="005930C5" w:rsidP="00EC0B26">
      <w:pPr>
        <w:pStyle w:val="af8"/>
        <w:keepNext/>
        <w:rPr>
          <w:rtl/>
        </w:rPr>
      </w:pPr>
      <w:r w:rsidRPr="00223BF3">
        <w:rPr>
          <w:rStyle w:val="TagStyle"/>
          <w:rtl/>
        </w:rPr>
        <w:t xml:space="preserve"> &lt;&lt; יור &gt;&gt; </w:t>
      </w:r>
      <w:r>
        <w:rPr>
          <w:rtl/>
        </w:rPr>
        <w:t>היו"ר משה סולומון:</w:t>
      </w:r>
      <w:r w:rsidRPr="00223BF3">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תודה רבה. חבר הכנסת מאיר כהן, </w:t>
      </w:r>
      <w:bookmarkStart w:id="43289" w:name="_ETM_Q69_432000"/>
      <w:bookmarkEnd w:id="43289"/>
      <w:r>
        <w:rPr>
          <w:rFonts w:hint="cs"/>
          <w:rtl/>
          <w:lang w:eastAsia="he-IL"/>
        </w:rPr>
        <w:t xml:space="preserve">בבקשה. בוודאי לחבר הכנסת כהן יהיה מה לומר על זה. </w:t>
      </w:r>
      <w:bookmarkStart w:id="43290" w:name="_ETM_Q69_436000"/>
      <w:bookmarkEnd w:id="43290"/>
      <w:r>
        <w:rPr>
          <w:rFonts w:hint="cs"/>
          <w:rtl/>
          <w:lang w:eastAsia="he-IL"/>
        </w:rPr>
        <w:t>את לא צריכה אותם. בבקשה, לרשותך</w:t>
      </w:r>
      <w:bookmarkStart w:id="43291" w:name="_ETM_Q69_446000"/>
      <w:bookmarkEnd w:id="43291"/>
      <w:r>
        <w:rPr>
          <w:rFonts w:hint="cs"/>
          <w:rtl/>
          <w:lang w:eastAsia="he-IL"/>
        </w:rPr>
        <w:t xml:space="preserve"> עשר דקות. </w:t>
      </w:r>
    </w:p>
    <w:p w:rsidR="005930C5" w:rsidRDefault="005930C5" w:rsidP="00EC0B26">
      <w:pPr>
        <w:rPr>
          <w:rtl/>
          <w:lang w:eastAsia="he-IL"/>
        </w:rPr>
      </w:pPr>
      <w:bookmarkStart w:id="43292" w:name="_ETM_Q69_443000"/>
      <w:bookmarkEnd w:id="43292"/>
    </w:p>
    <w:p w:rsidR="005930C5" w:rsidRDefault="005930C5" w:rsidP="00EC0B26">
      <w:pPr>
        <w:pStyle w:val="a4"/>
        <w:keepNext/>
        <w:rPr>
          <w:rtl/>
        </w:rPr>
      </w:pPr>
      <w:bookmarkStart w:id="43293" w:name="ET_speaker_5082_3"/>
      <w:r w:rsidRPr="00223BF3">
        <w:rPr>
          <w:rStyle w:val="TagStyle"/>
          <w:rtl/>
        </w:rPr>
        <w:t xml:space="preserve"> &lt;&lt; דובר &gt;&gt; </w:t>
      </w:r>
      <w:bookmarkStart w:id="43294" w:name="_Toc194236178"/>
      <w:r>
        <w:rPr>
          <w:rtl/>
        </w:rPr>
        <w:t>מאיר כהן (יש עתיד):</w:t>
      </w:r>
      <w:bookmarkEnd w:id="43294"/>
      <w:r w:rsidRPr="00223BF3">
        <w:rPr>
          <w:rStyle w:val="TagStyle"/>
          <w:rtl/>
        </w:rPr>
        <w:t xml:space="preserve"> &lt;&lt; דובר &gt;&gt;</w:t>
      </w:r>
      <w:r w:rsidR="005223CB">
        <w:rPr>
          <w:rtl/>
        </w:rPr>
        <w:t xml:space="preserve"> </w:t>
      </w:r>
      <w:r>
        <w:rPr>
          <w:rtl/>
        </w:rPr>
        <w:t xml:space="preserve"> </w:t>
      </w:r>
      <w:bookmarkEnd w:id="4329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אדוני היושב-ראש, כנסת ריקה ונכבדה </w:t>
      </w:r>
      <w:r w:rsidR="00BB368D">
        <w:rPr>
          <w:rFonts w:hint="cs"/>
          <w:rtl/>
          <w:lang w:eastAsia="he-IL"/>
        </w:rPr>
        <w:t>– – –</w:t>
      </w:r>
    </w:p>
    <w:p w:rsidR="005930C5" w:rsidRDefault="005930C5" w:rsidP="00EC0B26">
      <w:pPr>
        <w:rPr>
          <w:rtl/>
          <w:lang w:eastAsia="he-IL"/>
        </w:rPr>
      </w:pPr>
    </w:p>
    <w:p w:rsidR="005930C5" w:rsidRDefault="005930C5" w:rsidP="00EC0B26">
      <w:pPr>
        <w:pStyle w:val="af7"/>
        <w:keepNext/>
        <w:rPr>
          <w:rtl/>
        </w:rPr>
      </w:pPr>
      <w:bookmarkStart w:id="43295" w:name="ET_interruption_6345_4"/>
      <w:r w:rsidRPr="00223BF3">
        <w:rPr>
          <w:rStyle w:val="TagStyle"/>
          <w:rtl/>
        </w:rPr>
        <w:t xml:space="preserve"> &lt;&lt; קריאה &gt;&gt; </w:t>
      </w:r>
      <w:r>
        <w:rPr>
          <w:rtl/>
        </w:rPr>
        <w:t>טלי גוטליב (הליכוד):</w:t>
      </w:r>
      <w:r w:rsidRPr="00223BF3">
        <w:rPr>
          <w:rStyle w:val="TagStyle"/>
          <w:rtl/>
        </w:rPr>
        <w:t xml:space="preserve"> &lt;&lt; קריאה &gt;&gt;</w:t>
      </w:r>
      <w:r w:rsidR="005223CB">
        <w:rPr>
          <w:rtl/>
        </w:rPr>
        <w:t xml:space="preserve"> </w:t>
      </w:r>
      <w:r>
        <w:rPr>
          <w:rtl/>
        </w:rPr>
        <w:t xml:space="preserve"> </w:t>
      </w:r>
      <w:bookmarkEnd w:id="43295"/>
    </w:p>
    <w:p w:rsidR="005930C5" w:rsidRDefault="005930C5" w:rsidP="005223CB">
      <w:pPr>
        <w:rPr>
          <w:rtl/>
          <w:lang w:eastAsia="he-IL"/>
        </w:rPr>
      </w:pPr>
    </w:p>
    <w:p w:rsidR="005930C5" w:rsidRDefault="005930C5" w:rsidP="00EC0B26">
      <w:pPr>
        <w:rPr>
          <w:rtl/>
          <w:lang w:eastAsia="he-IL"/>
        </w:rPr>
      </w:pPr>
      <w:r>
        <w:rPr>
          <w:rFonts w:hint="cs"/>
          <w:rtl/>
          <w:lang w:eastAsia="he-IL"/>
        </w:rPr>
        <w:t>אני תמיד פה.</w:t>
      </w:r>
    </w:p>
    <w:p w:rsidR="005930C5" w:rsidRDefault="005930C5" w:rsidP="00EC0B26">
      <w:pPr>
        <w:rPr>
          <w:rtl/>
          <w:lang w:eastAsia="he-IL"/>
        </w:rPr>
      </w:pPr>
    </w:p>
    <w:p w:rsidR="005930C5" w:rsidRDefault="005930C5" w:rsidP="00EC0B26">
      <w:pPr>
        <w:pStyle w:val="-"/>
        <w:keepNext/>
        <w:rPr>
          <w:rtl/>
        </w:rPr>
      </w:pPr>
      <w:bookmarkStart w:id="43296" w:name="ET_speakercontinue_5082_5"/>
      <w:r w:rsidRPr="00223BF3">
        <w:rPr>
          <w:rStyle w:val="TagStyle"/>
          <w:rtl/>
        </w:rPr>
        <w:t xml:space="preserve"> &lt;&lt; דובר_המשך &gt;&gt; </w:t>
      </w:r>
      <w:r>
        <w:rPr>
          <w:rtl/>
        </w:rPr>
        <w:t>מאיר כהן (יש עתיד):</w:t>
      </w:r>
      <w:r w:rsidRPr="00223BF3">
        <w:rPr>
          <w:rStyle w:val="TagStyle"/>
          <w:rtl/>
        </w:rPr>
        <w:t xml:space="preserve"> &lt;&lt; דובר_המשך &gt;&gt;</w:t>
      </w:r>
      <w:r w:rsidR="005223CB">
        <w:rPr>
          <w:rtl/>
        </w:rPr>
        <w:t xml:space="preserve"> </w:t>
      </w:r>
      <w:r>
        <w:rPr>
          <w:rtl/>
        </w:rPr>
        <w:t xml:space="preserve"> </w:t>
      </w:r>
      <w:bookmarkEnd w:id="43296"/>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גם טלי. את חרוצה, </w:t>
      </w:r>
      <w:bookmarkStart w:id="43297" w:name="_ETM_Q69_465595"/>
      <w:bookmarkEnd w:id="43297"/>
      <w:r>
        <w:rPr>
          <w:rFonts w:hint="cs"/>
          <w:rtl/>
          <w:lang w:eastAsia="he-IL"/>
        </w:rPr>
        <w:t xml:space="preserve">טלי. שמעתי אותך. אני לא מסכים עם שום מילה, </w:t>
      </w:r>
      <w:bookmarkStart w:id="43298" w:name="_ETM_Q69_459000"/>
      <w:bookmarkEnd w:id="43298"/>
      <w:r>
        <w:rPr>
          <w:rFonts w:hint="cs"/>
          <w:rtl/>
          <w:lang w:eastAsia="he-IL"/>
        </w:rPr>
        <w:t xml:space="preserve">אבל שמעתי אותך בכבוד. אני חושב שאנחנו צריכים לשמוע אחד </w:t>
      </w:r>
      <w:bookmarkStart w:id="43299" w:name="_ETM_Q69_466000"/>
      <w:bookmarkEnd w:id="43299"/>
      <w:r>
        <w:rPr>
          <w:rFonts w:hint="cs"/>
          <w:rtl/>
          <w:lang w:eastAsia="he-IL"/>
        </w:rPr>
        <w:t xml:space="preserve">את השני. </w:t>
      </w:r>
    </w:p>
    <w:p w:rsidR="005930C5" w:rsidRDefault="005930C5" w:rsidP="00EC0B26">
      <w:pPr>
        <w:rPr>
          <w:rtl/>
          <w:lang w:eastAsia="he-IL"/>
        </w:rPr>
      </w:pPr>
      <w:bookmarkStart w:id="43300" w:name="_ETM_Q69_460000"/>
      <w:bookmarkEnd w:id="43300"/>
    </w:p>
    <w:p w:rsidR="005930C5" w:rsidRDefault="005930C5" w:rsidP="00D95CCD">
      <w:pPr>
        <w:rPr>
          <w:rtl/>
          <w:lang w:eastAsia="he-IL"/>
        </w:rPr>
      </w:pPr>
      <w:bookmarkStart w:id="43301" w:name="_ETM_Q69_463000"/>
      <w:bookmarkEnd w:id="43301"/>
      <w:r>
        <w:rPr>
          <w:rFonts w:hint="cs"/>
          <w:rtl/>
          <w:lang w:eastAsia="he-IL"/>
        </w:rPr>
        <w:t xml:space="preserve">אני רק רוצה להזכיר היום, לפני שאני פותח, אדוני היושב-ראש, להסתכל היום על הצד שלנו. נדמה לי שבכאב גדול, שמעתי את הדברים מפיו של חבר הכנסת האלוף שטרן. עומד כאן ראש הממשלה ומדבר על חיילינו </w:t>
      </w:r>
      <w:bookmarkStart w:id="43302" w:name="_ETM_Q69_487000"/>
      <w:bookmarkEnd w:id="43302"/>
      <w:r>
        <w:rPr>
          <w:rFonts w:hint="cs"/>
          <w:rtl/>
          <w:lang w:eastAsia="he-IL"/>
        </w:rPr>
        <w:t xml:space="preserve">הגיבורים והנחושים, מצביע עלינו אומר: לא כמוכם. אני אומר לך, אדוני ראש הממשלה, ביבי, אל תעבור את הגבולות. תפסיק עם השיסוי הזה. </w:t>
      </w:r>
      <w:bookmarkStart w:id="43303" w:name="_ETM_Q69_503000"/>
      <w:bookmarkEnd w:id="43303"/>
      <w:r>
        <w:rPr>
          <w:rFonts w:hint="cs"/>
          <w:rtl/>
          <w:lang w:eastAsia="he-IL"/>
        </w:rPr>
        <w:t xml:space="preserve">אפשר להתווכח על הכול, אפשר להפגין, אפשר להגיד לך שאנחנו רוצים להחליף אותך, אבל </w:t>
      </w:r>
      <w:bookmarkStart w:id="43304" w:name="_ETM_Q69_507000"/>
      <w:bookmarkEnd w:id="43304"/>
      <w:r>
        <w:rPr>
          <w:rFonts w:hint="cs"/>
          <w:rtl/>
          <w:lang w:eastAsia="he-IL"/>
        </w:rPr>
        <w:t>לעולם אני לא אטיל באנשי הליכוד דופי ולא אקרא להם</w:t>
      </w:r>
      <w:bookmarkStart w:id="43305" w:name="_ETM_Q69_515000"/>
      <w:bookmarkEnd w:id="43305"/>
      <w:r>
        <w:rPr>
          <w:rFonts w:hint="cs"/>
          <w:rtl/>
          <w:lang w:eastAsia="he-IL"/>
        </w:rPr>
        <w:t xml:space="preserve"> בוגדים ולא אנשים לא נחושים, כי </w:t>
      </w:r>
      <w:r w:rsidR="00D95CCD">
        <w:rPr>
          <w:rFonts w:hint="cs"/>
          <w:rtl/>
          <w:lang w:eastAsia="he-IL"/>
        </w:rPr>
        <w:t>א</w:t>
      </w:r>
      <w:r>
        <w:rPr>
          <w:rFonts w:hint="cs"/>
          <w:rtl/>
          <w:lang w:eastAsia="he-IL"/>
        </w:rPr>
        <w:t>ם בניי ו</w:t>
      </w:r>
      <w:r w:rsidR="00D95CCD">
        <w:rPr>
          <w:rFonts w:hint="cs"/>
          <w:rtl/>
          <w:lang w:eastAsia="he-IL"/>
        </w:rPr>
        <w:t>א</w:t>
      </w:r>
      <w:r>
        <w:rPr>
          <w:rFonts w:hint="cs"/>
          <w:rtl/>
          <w:lang w:eastAsia="he-IL"/>
        </w:rPr>
        <w:t xml:space="preserve">ם </w:t>
      </w:r>
      <w:bookmarkStart w:id="43306" w:name="_ETM_Q69_521000"/>
      <w:bookmarkEnd w:id="43306"/>
      <w:r>
        <w:rPr>
          <w:rFonts w:hint="cs"/>
          <w:rtl/>
          <w:lang w:eastAsia="he-IL"/>
        </w:rPr>
        <w:t xml:space="preserve">הבנים של כולנו נלחמים ומשרתים – חבר הכנסת סולומון, היושב-ראש, גם </w:t>
      </w:r>
      <w:bookmarkStart w:id="43307" w:name="_ETM_Q69_527000"/>
      <w:bookmarkEnd w:id="43307"/>
      <w:r>
        <w:rPr>
          <w:rFonts w:hint="cs"/>
          <w:rtl/>
          <w:lang w:eastAsia="he-IL"/>
        </w:rPr>
        <w:t xml:space="preserve">אתה – משרתים בלי שום הבדלים פוליטיים, הנחישות היא אצל כולם. </w:t>
      </w:r>
      <w:bookmarkStart w:id="43308" w:name="_ETM_Q69_529000"/>
      <w:bookmarkEnd w:id="43308"/>
    </w:p>
    <w:p w:rsidR="005930C5" w:rsidRDefault="005930C5" w:rsidP="00EC0B26">
      <w:pPr>
        <w:rPr>
          <w:rtl/>
          <w:lang w:eastAsia="he-IL"/>
        </w:rPr>
      </w:pPr>
    </w:p>
    <w:p w:rsidR="005930C5" w:rsidRDefault="005930C5" w:rsidP="00D95CCD">
      <w:pPr>
        <w:rPr>
          <w:rtl/>
          <w:lang w:eastAsia="he-IL"/>
        </w:rPr>
      </w:pPr>
      <w:r>
        <w:rPr>
          <w:rFonts w:hint="cs"/>
          <w:rtl/>
          <w:lang w:eastAsia="he-IL"/>
        </w:rPr>
        <w:t>לצערי, הנחישות אצל הקואליציה תוביל אותנו לאבדון, כי זו לא נחישות בשדה הקרב</w:t>
      </w:r>
      <w:r w:rsidR="00D95CCD">
        <w:rPr>
          <w:rFonts w:hint="cs"/>
          <w:rtl/>
          <w:lang w:eastAsia="he-IL"/>
        </w:rPr>
        <w:t>,</w:t>
      </w:r>
      <w:r>
        <w:rPr>
          <w:rFonts w:hint="cs"/>
          <w:rtl/>
          <w:lang w:eastAsia="he-IL"/>
        </w:rPr>
        <w:t xml:space="preserve"> זו נחישות לפרק את מה שהיה טוב </w:t>
      </w:r>
      <w:bookmarkStart w:id="43309" w:name="_ETM_Q69_545000"/>
      <w:bookmarkEnd w:id="43309"/>
      <w:r>
        <w:rPr>
          <w:rFonts w:hint="cs"/>
          <w:rtl/>
          <w:lang w:eastAsia="he-IL"/>
        </w:rPr>
        <w:t>עד עכשיו. זה לא עוד נאום של האופוזיציה לשם ההתנגדות.</w:t>
      </w:r>
      <w:bookmarkStart w:id="43310" w:name="_ETM_Q69_551000"/>
      <w:bookmarkEnd w:id="43310"/>
      <w:r>
        <w:rPr>
          <w:rFonts w:hint="cs"/>
          <w:rtl/>
          <w:lang w:eastAsia="he-IL"/>
        </w:rPr>
        <w:t xml:space="preserve"> אני חושב שאנחנו עסוקים בקרב בלימה על נשמתה של הדמוקרטיה הישראלית, הקרב על עצם מהותה של מדינת ישראל כמדינה דמוקרטית, ליברלית, שוויונית ושומרת </w:t>
      </w:r>
      <w:bookmarkStart w:id="43311" w:name="_ETM_Q69_563000"/>
      <w:bookmarkEnd w:id="43311"/>
      <w:r>
        <w:rPr>
          <w:rFonts w:hint="cs"/>
          <w:rtl/>
          <w:lang w:eastAsia="he-IL"/>
        </w:rPr>
        <w:t>חוק. הצעת החוק שאתם מביאים היום, אדוני, לשינוי הרכב הוועדה למינוי שופטים, הוא לא תיקון, זאת לא רפורמה</w:t>
      </w:r>
      <w:r w:rsidR="00D95CCD">
        <w:rPr>
          <w:rFonts w:hint="cs"/>
          <w:rtl/>
          <w:lang w:eastAsia="he-IL"/>
        </w:rPr>
        <w:t>.</w:t>
      </w:r>
      <w:r>
        <w:rPr>
          <w:rFonts w:hint="cs"/>
          <w:rtl/>
          <w:lang w:eastAsia="he-IL"/>
        </w:rPr>
        <w:t xml:space="preserve"> זה גם לא איזון.</w:t>
      </w:r>
      <w:bookmarkStart w:id="43312" w:name="_ETM_Q69_571000"/>
      <w:bookmarkEnd w:id="43312"/>
      <w:r>
        <w:rPr>
          <w:rFonts w:hint="cs"/>
          <w:rtl/>
          <w:lang w:eastAsia="he-IL"/>
        </w:rPr>
        <w:t xml:space="preserve"> זאת מתקפה על דבר טוב שעבד במדינה דמוקרטית, על רשות שופטת עצמאית. ומשום מה, </w:t>
      </w:r>
      <w:r w:rsidR="00D95CCD">
        <w:rPr>
          <w:rFonts w:hint="cs"/>
          <w:rtl/>
          <w:lang w:eastAsia="he-IL"/>
        </w:rPr>
        <w:t>כמה</w:t>
      </w:r>
      <w:r>
        <w:rPr>
          <w:rFonts w:hint="cs"/>
          <w:rtl/>
          <w:lang w:eastAsia="he-IL"/>
        </w:rPr>
        <w:t xml:space="preserve"> </w:t>
      </w:r>
      <w:bookmarkStart w:id="43313" w:name="_ETM_Q69_585000"/>
      <w:bookmarkEnd w:id="43313"/>
      <w:r>
        <w:rPr>
          <w:rFonts w:hint="cs"/>
          <w:rtl/>
          <w:lang w:eastAsia="he-IL"/>
        </w:rPr>
        <w:t xml:space="preserve">אנשים בקואליציה, בממשלה, מלאים בשטנה נגד הרשות השופטת, </w:t>
      </w:r>
      <w:bookmarkStart w:id="43314" w:name="_ETM_Q69_596000"/>
      <w:bookmarkEnd w:id="43314"/>
      <w:r>
        <w:rPr>
          <w:rFonts w:hint="cs"/>
          <w:rtl/>
          <w:lang w:eastAsia="he-IL"/>
        </w:rPr>
        <w:t xml:space="preserve">כאילו היא אויב העם. </w:t>
      </w:r>
    </w:p>
    <w:p w:rsidR="005930C5" w:rsidRDefault="005930C5" w:rsidP="00EC0B26">
      <w:pPr>
        <w:rPr>
          <w:rtl/>
          <w:lang w:eastAsia="he-IL"/>
        </w:rPr>
      </w:pPr>
    </w:p>
    <w:p w:rsidR="005930C5" w:rsidRDefault="005930C5" w:rsidP="00D95CCD">
      <w:pPr>
        <w:rPr>
          <w:rtl/>
          <w:lang w:eastAsia="he-IL"/>
        </w:rPr>
      </w:pPr>
      <w:r>
        <w:rPr>
          <w:rFonts w:hint="cs"/>
          <w:rtl/>
          <w:lang w:eastAsia="he-IL"/>
        </w:rPr>
        <w:t xml:space="preserve">זו פעולה חד-צדדית, כוחנית, הרסנית, שמטרתה אחת – ושלא ינסו לטשטש: להכפיף את הרשות השופטת לרצונה של הקואליציה; לקבע רוב פוליטי שיאפשר </w:t>
      </w:r>
      <w:bookmarkStart w:id="43315" w:name="_ETM_Q69_617000"/>
      <w:bookmarkEnd w:id="43315"/>
      <w:r>
        <w:rPr>
          <w:rFonts w:hint="cs"/>
          <w:rtl/>
          <w:lang w:eastAsia="he-IL"/>
        </w:rPr>
        <w:t>לממשלה לשלוט במערכת המשפט</w:t>
      </w:r>
      <w:r w:rsidR="00D95CCD">
        <w:rPr>
          <w:rFonts w:hint="cs"/>
          <w:rtl/>
          <w:lang w:eastAsia="he-IL"/>
        </w:rPr>
        <w:t>.</w:t>
      </w:r>
      <w:r>
        <w:rPr>
          <w:rFonts w:hint="cs"/>
          <w:rtl/>
          <w:lang w:eastAsia="he-IL"/>
        </w:rPr>
        <w:t xml:space="preserve"> ושום דבר אינו נכון. זה קו אדום</w:t>
      </w:r>
      <w:r w:rsidR="00D95CCD">
        <w:rPr>
          <w:rFonts w:hint="cs"/>
          <w:rtl/>
          <w:lang w:eastAsia="he-IL"/>
        </w:rPr>
        <w:t>,</w:t>
      </w:r>
      <w:r>
        <w:rPr>
          <w:rFonts w:hint="cs"/>
          <w:rtl/>
          <w:lang w:eastAsia="he-IL"/>
        </w:rPr>
        <w:t xml:space="preserve"> קו אדום שאסור לעבור, כי בלי שופטים עצמאים אין בלמים, </w:t>
      </w:r>
      <w:bookmarkStart w:id="43316" w:name="_ETM_Q69_628000"/>
      <w:bookmarkEnd w:id="43316"/>
      <w:r>
        <w:rPr>
          <w:rFonts w:hint="cs"/>
          <w:rtl/>
          <w:lang w:eastAsia="he-IL"/>
        </w:rPr>
        <w:t xml:space="preserve">אין איזונים.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הייתי מורה לאזרחות, וכל כך הרבה דיברתי והטפנו </w:t>
      </w:r>
      <w:r w:rsidR="00BB368D">
        <w:rPr>
          <w:rFonts w:hint="cs"/>
          <w:rtl/>
          <w:lang w:eastAsia="he-IL"/>
        </w:rPr>
        <w:t>– – –</w:t>
      </w:r>
    </w:p>
    <w:p w:rsidR="005930C5" w:rsidRDefault="005930C5" w:rsidP="00EC0B26">
      <w:pPr>
        <w:rPr>
          <w:rtl/>
          <w:lang w:eastAsia="he-IL"/>
        </w:rPr>
      </w:pPr>
    </w:p>
    <w:p w:rsidR="005930C5" w:rsidRDefault="005930C5" w:rsidP="00EC0B26">
      <w:pPr>
        <w:pStyle w:val="af7"/>
        <w:keepNext/>
        <w:rPr>
          <w:rtl/>
        </w:rPr>
      </w:pPr>
      <w:bookmarkStart w:id="43317" w:name="ET_interruption_6345_6"/>
      <w:r w:rsidRPr="00223BF3">
        <w:rPr>
          <w:rStyle w:val="TagStyle"/>
          <w:rtl/>
        </w:rPr>
        <w:t xml:space="preserve"> &lt;&lt; קריאה &gt;&gt; </w:t>
      </w:r>
      <w:r>
        <w:rPr>
          <w:rtl/>
        </w:rPr>
        <w:t>טלי גוטליב (הליכוד):</w:t>
      </w:r>
      <w:r w:rsidRPr="00223BF3">
        <w:rPr>
          <w:rStyle w:val="TagStyle"/>
          <w:rtl/>
        </w:rPr>
        <w:t xml:space="preserve"> &lt;&lt; קריאה &gt;&gt;</w:t>
      </w:r>
      <w:r w:rsidR="005223CB">
        <w:rPr>
          <w:rtl/>
        </w:rPr>
        <w:t xml:space="preserve"> </w:t>
      </w:r>
      <w:r>
        <w:rPr>
          <w:rtl/>
        </w:rPr>
        <w:t xml:space="preserve"> </w:t>
      </w:r>
      <w:bookmarkEnd w:id="43317"/>
    </w:p>
    <w:p w:rsidR="005930C5" w:rsidRDefault="005930C5" w:rsidP="005223CB">
      <w:pPr>
        <w:rPr>
          <w:rtl/>
          <w:lang w:eastAsia="he-IL"/>
        </w:rPr>
      </w:pPr>
    </w:p>
    <w:p w:rsidR="005930C5" w:rsidRDefault="005930C5" w:rsidP="00EC0B26">
      <w:pPr>
        <w:rPr>
          <w:rtl/>
          <w:lang w:eastAsia="he-IL"/>
        </w:rPr>
      </w:pPr>
      <w:bookmarkStart w:id="43318" w:name="_ETM_Q69_638000"/>
      <w:bookmarkEnd w:id="43318"/>
      <w:r>
        <w:rPr>
          <w:rFonts w:hint="cs"/>
          <w:rtl/>
          <w:lang w:eastAsia="he-IL"/>
        </w:rPr>
        <w:t>היית מורה?</w:t>
      </w:r>
    </w:p>
    <w:p w:rsidR="005930C5" w:rsidRDefault="005930C5" w:rsidP="00EC0B26">
      <w:pPr>
        <w:rPr>
          <w:rtl/>
          <w:lang w:eastAsia="he-IL"/>
        </w:rPr>
      </w:pPr>
    </w:p>
    <w:p w:rsidR="005930C5" w:rsidRDefault="005930C5" w:rsidP="00EC0B26">
      <w:pPr>
        <w:pStyle w:val="-"/>
        <w:keepNext/>
        <w:rPr>
          <w:rtl/>
        </w:rPr>
      </w:pPr>
      <w:bookmarkStart w:id="43319" w:name="ET_speakercontinue_5082_7"/>
      <w:r w:rsidRPr="0073388C">
        <w:rPr>
          <w:rStyle w:val="TagStyle"/>
          <w:rtl/>
        </w:rPr>
        <w:t xml:space="preserve"> &lt;&lt; דובר_המשך &gt;&gt; </w:t>
      </w:r>
      <w:r>
        <w:rPr>
          <w:rtl/>
        </w:rPr>
        <w:t>מאיר כהן (יש עתיד):</w:t>
      </w:r>
      <w:r w:rsidRPr="0073388C">
        <w:rPr>
          <w:rStyle w:val="TagStyle"/>
          <w:rtl/>
        </w:rPr>
        <w:t xml:space="preserve"> &lt;&lt; דובר_המשך &gt;&gt;</w:t>
      </w:r>
      <w:r w:rsidR="005223CB">
        <w:rPr>
          <w:rtl/>
        </w:rPr>
        <w:t xml:space="preserve"> </w:t>
      </w:r>
      <w:r>
        <w:rPr>
          <w:rtl/>
        </w:rPr>
        <w:t xml:space="preserve"> </w:t>
      </w:r>
      <w:bookmarkEnd w:id="43319"/>
    </w:p>
    <w:p w:rsidR="005930C5" w:rsidRDefault="005930C5" w:rsidP="005223CB">
      <w:pPr>
        <w:rPr>
          <w:rtl/>
          <w:lang w:eastAsia="he-IL"/>
        </w:rPr>
      </w:pPr>
    </w:p>
    <w:p w:rsidR="005930C5" w:rsidRDefault="005930C5" w:rsidP="00EC0B26">
      <w:pPr>
        <w:rPr>
          <w:rtl/>
          <w:lang w:eastAsia="he-IL"/>
        </w:rPr>
      </w:pPr>
      <w:bookmarkStart w:id="43320" w:name="_ETM_Q69_636000"/>
      <w:bookmarkEnd w:id="43320"/>
      <w:r>
        <w:rPr>
          <w:rFonts w:hint="cs"/>
          <w:rtl/>
          <w:lang w:eastAsia="he-IL"/>
        </w:rPr>
        <w:t xml:space="preserve">כן. הטפנו על </w:t>
      </w:r>
      <w:r w:rsidR="00BB368D">
        <w:rPr>
          <w:rFonts w:hint="cs"/>
          <w:rtl/>
          <w:lang w:eastAsia="he-IL"/>
        </w:rPr>
        <w:t>– – –</w:t>
      </w:r>
    </w:p>
    <w:p w:rsidR="005930C5" w:rsidRDefault="005930C5" w:rsidP="00EC0B26">
      <w:pPr>
        <w:rPr>
          <w:rtl/>
          <w:lang w:eastAsia="he-IL"/>
        </w:rPr>
      </w:pPr>
      <w:bookmarkStart w:id="43321" w:name="_ETM_Q69_637000"/>
      <w:bookmarkEnd w:id="43321"/>
    </w:p>
    <w:p w:rsidR="005930C5" w:rsidRDefault="005930C5" w:rsidP="00EC0B26">
      <w:pPr>
        <w:pStyle w:val="af7"/>
        <w:keepNext/>
        <w:rPr>
          <w:rtl/>
        </w:rPr>
      </w:pPr>
      <w:bookmarkStart w:id="43322" w:name="ET_interruption_6345_8"/>
      <w:r w:rsidRPr="0073388C">
        <w:rPr>
          <w:rStyle w:val="TagStyle"/>
          <w:rtl/>
        </w:rPr>
        <w:t xml:space="preserve"> &lt;&lt; קריאה &gt;&gt; </w:t>
      </w:r>
      <w:r>
        <w:rPr>
          <w:rtl/>
        </w:rPr>
        <w:t>טלי גוטליב (הליכוד):</w:t>
      </w:r>
      <w:r w:rsidRPr="0073388C">
        <w:rPr>
          <w:rStyle w:val="TagStyle"/>
          <w:rtl/>
        </w:rPr>
        <w:t xml:space="preserve"> &lt;&lt; קריאה &gt;&gt;</w:t>
      </w:r>
      <w:r w:rsidR="005223CB">
        <w:rPr>
          <w:rtl/>
        </w:rPr>
        <w:t xml:space="preserve"> </w:t>
      </w:r>
      <w:r>
        <w:rPr>
          <w:rtl/>
        </w:rPr>
        <w:t xml:space="preserve"> </w:t>
      </w:r>
      <w:bookmarkEnd w:id="43322"/>
    </w:p>
    <w:p w:rsidR="005930C5" w:rsidRDefault="005930C5" w:rsidP="005223CB">
      <w:pPr>
        <w:rPr>
          <w:rtl/>
          <w:lang w:eastAsia="he-IL"/>
        </w:rPr>
      </w:pPr>
    </w:p>
    <w:p w:rsidR="005930C5" w:rsidRDefault="005930C5" w:rsidP="00EC0B26">
      <w:pPr>
        <w:rPr>
          <w:rtl/>
          <w:lang w:eastAsia="he-IL"/>
        </w:rPr>
      </w:pPr>
      <w:bookmarkStart w:id="43323" w:name="_ETM_Q69_633000"/>
      <w:bookmarkEnd w:id="43323"/>
      <w:r>
        <w:rPr>
          <w:rFonts w:hint="cs"/>
          <w:rtl/>
          <w:lang w:eastAsia="he-IL"/>
        </w:rPr>
        <w:t xml:space="preserve">היית מורה וגם ראש </w:t>
      </w:r>
      <w:bookmarkStart w:id="43324" w:name="_ETM_Q69_639000"/>
      <w:bookmarkEnd w:id="43324"/>
      <w:r>
        <w:rPr>
          <w:rFonts w:hint="cs"/>
          <w:rtl/>
          <w:lang w:eastAsia="he-IL"/>
        </w:rPr>
        <w:t xml:space="preserve">רשות וגם ניסיון צבאי </w:t>
      </w:r>
      <w:r w:rsidR="00BB368D">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43325" w:name="ET_speakercontinue_5082_9"/>
      <w:r w:rsidRPr="0073388C">
        <w:rPr>
          <w:rStyle w:val="TagStyle"/>
          <w:rtl/>
        </w:rPr>
        <w:t xml:space="preserve"> &lt;&lt; דובר_המשך &gt;&gt; </w:t>
      </w:r>
      <w:r>
        <w:rPr>
          <w:rtl/>
        </w:rPr>
        <w:t>מאיר כהן (יש עתיד):</w:t>
      </w:r>
      <w:r w:rsidRPr="0073388C">
        <w:rPr>
          <w:rStyle w:val="TagStyle"/>
          <w:rtl/>
        </w:rPr>
        <w:t xml:space="preserve"> &lt;&lt; דובר_המשך &gt;&gt;</w:t>
      </w:r>
      <w:r w:rsidR="005223CB">
        <w:rPr>
          <w:rtl/>
        </w:rPr>
        <w:t xml:space="preserve"> </w:t>
      </w:r>
      <w:r>
        <w:rPr>
          <w:rtl/>
        </w:rPr>
        <w:t xml:space="preserve"> </w:t>
      </w:r>
      <w:bookmarkEnd w:id="43325"/>
    </w:p>
    <w:p w:rsidR="005930C5" w:rsidRDefault="005930C5" w:rsidP="005223CB">
      <w:pPr>
        <w:rPr>
          <w:rtl/>
          <w:lang w:eastAsia="he-IL"/>
        </w:rPr>
      </w:pPr>
    </w:p>
    <w:p w:rsidR="005930C5" w:rsidRDefault="005930C5" w:rsidP="00EC0B26">
      <w:pPr>
        <w:rPr>
          <w:rtl/>
          <w:lang w:eastAsia="he-IL"/>
        </w:rPr>
      </w:pPr>
      <w:r>
        <w:rPr>
          <w:rFonts w:hint="cs"/>
          <w:rtl/>
          <w:lang w:eastAsia="he-IL"/>
        </w:rPr>
        <w:t>כן, הייתי מורה.</w:t>
      </w:r>
    </w:p>
    <w:p w:rsidR="005930C5" w:rsidRDefault="005930C5" w:rsidP="00EC0B26">
      <w:pPr>
        <w:rPr>
          <w:rtl/>
          <w:lang w:eastAsia="he-IL"/>
        </w:rPr>
      </w:pPr>
      <w:bookmarkStart w:id="43326" w:name="_ETM_Q69_627993"/>
      <w:bookmarkStart w:id="43327" w:name="_ETM_Q69_628085"/>
      <w:bookmarkEnd w:id="43326"/>
      <w:bookmarkEnd w:id="43327"/>
    </w:p>
    <w:p w:rsidR="005930C5" w:rsidRDefault="005930C5" w:rsidP="00EC0B26">
      <w:pPr>
        <w:pStyle w:val="af7"/>
        <w:keepNext/>
        <w:rPr>
          <w:rtl/>
        </w:rPr>
      </w:pPr>
      <w:bookmarkStart w:id="43328" w:name="_ETM_Q69_644000"/>
      <w:bookmarkStart w:id="43329" w:name="ET_interruption_6345_10"/>
      <w:bookmarkEnd w:id="43328"/>
      <w:r w:rsidRPr="0073388C">
        <w:rPr>
          <w:rStyle w:val="TagStyle"/>
          <w:rtl/>
        </w:rPr>
        <w:t xml:space="preserve"> &lt;&lt; קריאה &gt;&gt; </w:t>
      </w:r>
      <w:r>
        <w:rPr>
          <w:rtl/>
        </w:rPr>
        <w:t>טלי גוטליב (הליכוד):</w:t>
      </w:r>
      <w:r w:rsidRPr="0073388C">
        <w:rPr>
          <w:rStyle w:val="TagStyle"/>
          <w:rtl/>
        </w:rPr>
        <w:t xml:space="preserve"> &lt;&lt; קריאה &gt;&gt;</w:t>
      </w:r>
      <w:r w:rsidR="005223CB">
        <w:rPr>
          <w:rtl/>
        </w:rPr>
        <w:t xml:space="preserve"> </w:t>
      </w:r>
      <w:r>
        <w:rPr>
          <w:rtl/>
        </w:rPr>
        <w:t xml:space="preserve"> </w:t>
      </w:r>
      <w:bookmarkEnd w:id="43329"/>
    </w:p>
    <w:p w:rsidR="005930C5" w:rsidRDefault="005930C5" w:rsidP="005223CB">
      <w:pPr>
        <w:rPr>
          <w:rtl/>
          <w:lang w:eastAsia="he-IL"/>
        </w:rPr>
      </w:pPr>
    </w:p>
    <w:p w:rsidR="005930C5" w:rsidRDefault="005930C5" w:rsidP="00EC0B26">
      <w:pPr>
        <w:rPr>
          <w:rtl/>
          <w:lang w:eastAsia="he-IL"/>
        </w:rPr>
      </w:pPr>
      <w:bookmarkStart w:id="43330" w:name="_ETM_Q69_642000"/>
      <w:bookmarkEnd w:id="43330"/>
      <w:r>
        <w:rPr>
          <w:rFonts w:hint="cs"/>
          <w:rtl/>
          <w:lang w:eastAsia="he-IL"/>
        </w:rPr>
        <w:t>עכשיו אתה מבין למה האופוזיציה</w:t>
      </w:r>
      <w:r w:rsidR="00D95CCD">
        <w:rPr>
          <w:rFonts w:hint="cs"/>
          <w:rtl/>
          <w:lang w:eastAsia="he-IL"/>
        </w:rPr>
        <w:t>,</w:t>
      </w:r>
      <w:r>
        <w:rPr>
          <w:rFonts w:hint="cs"/>
          <w:rtl/>
          <w:lang w:eastAsia="he-IL"/>
        </w:rPr>
        <w:t xml:space="preserve"> יש לה כוח, כי העם </w:t>
      </w:r>
      <w:bookmarkStart w:id="43331" w:name="_ETM_Q69_645000"/>
      <w:bookmarkEnd w:id="43331"/>
      <w:r w:rsidR="00BB368D">
        <w:rPr>
          <w:rFonts w:hint="cs"/>
          <w:rtl/>
          <w:lang w:eastAsia="he-IL"/>
        </w:rPr>
        <w:t>– – –</w:t>
      </w:r>
      <w:r>
        <w:rPr>
          <w:rFonts w:hint="cs"/>
          <w:rtl/>
          <w:lang w:eastAsia="he-IL"/>
        </w:rPr>
        <w:t xml:space="preserve"> </w:t>
      </w:r>
    </w:p>
    <w:p w:rsidR="005930C5" w:rsidRDefault="005930C5" w:rsidP="00EC0B26">
      <w:pPr>
        <w:rPr>
          <w:rtl/>
          <w:lang w:eastAsia="he-IL"/>
        </w:rPr>
      </w:pPr>
    </w:p>
    <w:p w:rsidR="005930C5" w:rsidRDefault="005930C5" w:rsidP="00EC0B26">
      <w:pPr>
        <w:pStyle w:val="-"/>
        <w:keepNext/>
        <w:rPr>
          <w:rtl/>
        </w:rPr>
      </w:pPr>
      <w:r w:rsidRPr="00223BF3">
        <w:rPr>
          <w:rStyle w:val="TagStyle"/>
          <w:rtl/>
        </w:rPr>
        <w:t xml:space="preserve"> &lt;&lt; דובר_המשך &gt;&gt; </w:t>
      </w:r>
      <w:r>
        <w:rPr>
          <w:rtl/>
        </w:rPr>
        <w:t>מאיר כהן (יש עתיד):</w:t>
      </w:r>
      <w:r w:rsidRPr="00223BF3">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D95CCD">
      <w:pPr>
        <w:rPr>
          <w:rtl/>
          <w:lang w:eastAsia="he-IL"/>
        </w:rPr>
      </w:pPr>
      <w:r>
        <w:rPr>
          <w:rFonts w:hint="cs"/>
          <w:rtl/>
          <w:lang w:eastAsia="he-IL"/>
        </w:rPr>
        <w:t xml:space="preserve">טלי, הטפנו לשמירה על </w:t>
      </w:r>
      <w:bookmarkStart w:id="43332" w:name="_ETM_Q69_652000"/>
      <w:bookmarkEnd w:id="43332"/>
      <w:r>
        <w:rPr>
          <w:rFonts w:hint="cs"/>
          <w:rtl/>
          <w:lang w:eastAsia="he-IL"/>
        </w:rPr>
        <w:t>זכויות האדם</w:t>
      </w:r>
      <w:r w:rsidR="00D95CCD">
        <w:rPr>
          <w:rFonts w:hint="cs"/>
          <w:rtl/>
          <w:lang w:eastAsia="he-IL"/>
        </w:rPr>
        <w:t>,</w:t>
      </w:r>
      <w:r>
        <w:rPr>
          <w:rFonts w:hint="cs"/>
          <w:rtl/>
          <w:lang w:eastAsia="he-IL"/>
        </w:rPr>
        <w:t xml:space="preserve"> להגנה על מיעוטים</w:t>
      </w:r>
      <w:r w:rsidR="00D95CCD">
        <w:rPr>
          <w:rFonts w:hint="cs"/>
          <w:rtl/>
          <w:lang w:eastAsia="he-IL"/>
        </w:rPr>
        <w:t>,</w:t>
      </w:r>
      <w:r>
        <w:rPr>
          <w:rFonts w:hint="cs"/>
          <w:rtl/>
          <w:lang w:eastAsia="he-IL"/>
        </w:rPr>
        <w:t xml:space="preserve"> אבל הכי הטפנו ל</w:t>
      </w:r>
      <w:r w:rsidR="00D95CCD">
        <w:rPr>
          <w:rFonts w:hint="cs"/>
          <w:rtl/>
          <w:lang w:eastAsia="he-IL"/>
        </w:rPr>
        <w:t>א</w:t>
      </w:r>
      <w:r>
        <w:rPr>
          <w:rFonts w:hint="cs"/>
          <w:rtl/>
          <w:lang w:eastAsia="he-IL"/>
        </w:rPr>
        <w:t>יזונים, לבלמים. אין מי שיעצור את עריצות הרוב כאשר אנחנו מפירים את המשולש הקדוש הזה, ששונה</w:t>
      </w:r>
      <w:r w:rsidR="00D95CCD">
        <w:rPr>
          <w:rFonts w:hint="cs"/>
          <w:rtl/>
          <w:lang w:eastAsia="he-IL"/>
        </w:rPr>
        <w:t>,</w:t>
      </w:r>
      <w:r>
        <w:rPr>
          <w:rFonts w:hint="cs"/>
          <w:rtl/>
          <w:lang w:eastAsia="he-IL"/>
        </w:rPr>
        <w:t xml:space="preserve"> ואין </w:t>
      </w:r>
      <w:bookmarkStart w:id="43333" w:name="_ETM_Q69_674000"/>
      <w:bookmarkEnd w:id="43333"/>
      <w:r>
        <w:rPr>
          <w:rFonts w:hint="cs"/>
          <w:rtl/>
          <w:lang w:eastAsia="he-IL"/>
        </w:rPr>
        <w:t xml:space="preserve">לו השפעה אחד על רעותו: הרשות השופטת, הרשות המחוקקת, הרשות המבצעת. </w:t>
      </w:r>
    </w:p>
    <w:p w:rsidR="005930C5" w:rsidRDefault="005930C5" w:rsidP="00EC0B26">
      <w:pPr>
        <w:rPr>
          <w:rtl/>
          <w:lang w:eastAsia="he-IL"/>
        </w:rPr>
      </w:pPr>
    </w:p>
    <w:p w:rsidR="005930C5" w:rsidRDefault="005930C5" w:rsidP="00D95CCD">
      <w:pPr>
        <w:rPr>
          <w:rtl/>
          <w:lang w:eastAsia="he-IL"/>
        </w:rPr>
      </w:pPr>
      <w:bookmarkStart w:id="43334" w:name="_ETM_Q69_679000"/>
      <w:bookmarkEnd w:id="43334"/>
      <w:r>
        <w:rPr>
          <w:rFonts w:hint="cs"/>
          <w:rtl/>
          <w:lang w:eastAsia="he-IL"/>
        </w:rPr>
        <w:t xml:space="preserve">הרשות המחוקקת, לצערי </w:t>
      </w:r>
      <w:r>
        <w:rPr>
          <w:rFonts w:hint="eastAsia"/>
          <w:rtl/>
          <w:lang w:eastAsia="he-IL"/>
        </w:rPr>
        <w:t>–</w:t>
      </w:r>
      <w:r>
        <w:rPr>
          <w:rFonts w:hint="cs"/>
          <w:rtl/>
          <w:lang w:eastAsia="he-IL"/>
        </w:rPr>
        <w:t xml:space="preserve"> וטלי, </w:t>
      </w:r>
      <w:bookmarkStart w:id="43335" w:name="_ETM_Q69_684000"/>
      <w:bookmarkEnd w:id="43335"/>
      <w:r>
        <w:rPr>
          <w:rFonts w:hint="cs"/>
          <w:rtl/>
          <w:lang w:eastAsia="he-IL"/>
        </w:rPr>
        <w:t xml:space="preserve">תסכימי איתי </w:t>
      </w:r>
      <w:r>
        <w:rPr>
          <w:rFonts w:hint="eastAsia"/>
          <w:rtl/>
          <w:lang w:eastAsia="he-IL"/>
        </w:rPr>
        <w:t>–</w:t>
      </w:r>
      <w:r>
        <w:rPr>
          <w:rFonts w:hint="cs"/>
          <w:rtl/>
          <w:lang w:eastAsia="he-IL"/>
        </w:rPr>
        <w:t xml:space="preserve"> אנחנו נשלטים על ידי הרשות המבצעת. שום </w:t>
      </w:r>
      <w:bookmarkStart w:id="43336" w:name="_ETM_Q69_687000"/>
      <w:bookmarkEnd w:id="43336"/>
      <w:r>
        <w:rPr>
          <w:rFonts w:hint="cs"/>
          <w:rtl/>
          <w:lang w:eastAsia="he-IL"/>
        </w:rPr>
        <w:t>שבר. שום חבר כנסת כאן לא יכול להעביר חוק בלי שוועדת השרים</w:t>
      </w:r>
      <w:r w:rsidR="005223CB">
        <w:rPr>
          <w:rFonts w:hint="cs"/>
          <w:rtl/>
          <w:lang w:eastAsia="he-IL"/>
        </w:rPr>
        <w:t xml:space="preserve"> </w:t>
      </w:r>
      <w:r>
        <w:rPr>
          <w:rFonts w:hint="eastAsia"/>
          <w:rtl/>
          <w:lang w:eastAsia="he-IL"/>
        </w:rPr>
        <w:t>–</w:t>
      </w:r>
      <w:r>
        <w:rPr>
          <w:rFonts w:hint="cs"/>
          <w:rtl/>
          <w:lang w:eastAsia="he-IL"/>
        </w:rPr>
        <w:t xml:space="preserve"> חשבתם על זה? שוועדת השרים</w:t>
      </w:r>
      <w:r w:rsidR="00D95CCD">
        <w:rPr>
          <w:rFonts w:hint="cs"/>
          <w:rtl/>
          <w:lang w:eastAsia="he-IL"/>
        </w:rPr>
        <w:t>,</w:t>
      </w:r>
      <w:r>
        <w:rPr>
          <w:rFonts w:hint="cs"/>
          <w:rtl/>
          <w:lang w:eastAsia="he-IL"/>
        </w:rPr>
        <w:t xml:space="preserve"> </w:t>
      </w:r>
      <w:bookmarkStart w:id="43337" w:name="_ETM_Q69_692000"/>
      <w:bookmarkEnd w:id="43337"/>
      <w:r>
        <w:rPr>
          <w:rFonts w:hint="cs"/>
          <w:rtl/>
          <w:lang w:eastAsia="he-IL"/>
        </w:rPr>
        <w:t>שיושבת ברשות המבצעת</w:t>
      </w:r>
      <w:r w:rsidR="00D95CCD">
        <w:rPr>
          <w:rFonts w:hint="cs"/>
          <w:rtl/>
          <w:lang w:eastAsia="he-IL"/>
        </w:rPr>
        <w:t>,</w:t>
      </w:r>
      <w:r>
        <w:rPr>
          <w:rFonts w:hint="cs"/>
          <w:rtl/>
          <w:lang w:eastAsia="he-IL"/>
        </w:rPr>
        <w:t xml:space="preserve"> היא זו, נעמה, שמחליטה איזה חוק תגיש </w:t>
      </w:r>
      <w:bookmarkStart w:id="43338" w:name="_ETM_Q69_700000"/>
      <w:bookmarkEnd w:id="43338"/>
      <w:r>
        <w:rPr>
          <w:rFonts w:hint="cs"/>
          <w:rtl/>
          <w:lang w:eastAsia="he-IL"/>
        </w:rPr>
        <w:t>פה. איז</w:t>
      </w:r>
      <w:r w:rsidR="00D95CCD">
        <w:rPr>
          <w:rFonts w:hint="cs"/>
          <w:rtl/>
          <w:lang w:eastAsia="he-IL"/>
        </w:rPr>
        <w:t>ה</w:t>
      </w:r>
      <w:r>
        <w:rPr>
          <w:rFonts w:hint="cs"/>
          <w:rtl/>
          <w:lang w:eastAsia="he-IL"/>
        </w:rPr>
        <w:t xml:space="preserve"> מין הפרדת רשויות? פעם העליתי את זה כהצעת</w:t>
      </w:r>
      <w:bookmarkStart w:id="43339" w:name="_ETM_Q69_704000"/>
      <w:bookmarkEnd w:id="43339"/>
      <w:r>
        <w:rPr>
          <w:rFonts w:hint="cs"/>
          <w:rtl/>
          <w:lang w:eastAsia="he-IL"/>
        </w:rPr>
        <w:t xml:space="preserve"> חוק ואנשים לא הבינו. אמרתי</w:t>
      </w:r>
      <w:r w:rsidR="00D95CCD">
        <w:rPr>
          <w:rFonts w:hint="cs"/>
          <w:rtl/>
          <w:lang w:eastAsia="he-IL"/>
        </w:rPr>
        <w:t>:</w:t>
      </w:r>
      <w:r>
        <w:rPr>
          <w:rFonts w:hint="cs"/>
          <w:rtl/>
          <w:lang w:eastAsia="he-IL"/>
        </w:rPr>
        <w:t xml:space="preserve"> שכל אחד יעלה את הצעת </w:t>
      </w:r>
      <w:bookmarkStart w:id="43340" w:name="_ETM_Q69_706000"/>
      <w:bookmarkEnd w:id="43340"/>
      <w:r>
        <w:rPr>
          <w:rFonts w:hint="cs"/>
          <w:rtl/>
          <w:lang w:eastAsia="he-IL"/>
        </w:rPr>
        <w:t>החוק שלו</w:t>
      </w:r>
      <w:r w:rsidR="00D95CCD">
        <w:rPr>
          <w:rFonts w:hint="cs"/>
          <w:rtl/>
          <w:lang w:eastAsia="he-IL"/>
        </w:rPr>
        <w:t>.</w:t>
      </w:r>
      <w:r>
        <w:rPr>
          <w:rFonts w:hint="cs"/>
          <w:rtl/>
          <w:lang w:eastAsia="he-IL"/>
        </w:rPr>
        <w:t xml:space="preserve"> למה צריך לעבור ולקבל אישור מוועדת השרים? איז</w:t>
      </w:r>
      <w:r w:rsidR="00D95CCD">
        <w:rPr>
          <w:rFonts w:hint="cs"/>
          <w:rtl/>
          <w:lang w:eastAsia="he-IL"/>
        </w:rPr>
        <w:t>ה</w:t>
      </w:r>
      <w:r>
        <w:rPr>
          <w:rFonts w:hint="cs"/>
          <w:rtl/>
          <w:lang w:eastAsia="he-IL"/>
        </w:rPr>
        <w:t xml:space="preserve"> </w:t>
      </w:r>
      <w:bookmarkStart w:id="43341" w:name="_ETM_Q69_711000"/>
      <w:bookmarkEnd w:id="43341"/>
      <w:r>
        <w:rPr>
          <w:rFonts w:hint="cs"/>
          <w:rtl/>
          <w:lang w:eastAsia="he-IL"/>
        </w:rPr>
        <w:t>מין הפרדת רשויות זו?</w:t>
      </w:r>
    </w:p>
    <w:p w:rsidR="005930C5" w:rsidRDefault="005930C5" w:rsidP="00EC0B26">
      <w:pPr>
        <w:rPr>
          <w:rtl/>
          <w:lang w:eastAsia="he-IL"/>
        </w:rPr>
      </w:pPr>
    </w:p>
    <w:p w:rsidR="005930C5" w:rsidRDefault="005930C5" w:rsidP="00BF2345">
      <w:pPr>
        <w:rPr>
          <w:rtl/>
        </w:rPr>
      </w:pPr>
      <w:r>
        <w:rPr>
          <w:rFonts w:hint="cs"/>
          <w:rtl/>
          <w:lang w:eastAsia="he-IL"/>
        </w:rPr>
        <w:t xml:space="preserve">אדוני היושב-ראש, במדינת ישראל מתקיימת עד כה ועדה מאוזנת – אולי לא </w:t>
      </w:r>
      <w:bookmarkStart w:id="43342" w:name="_ETM_Q69_719000"/>
      <w:bookmarkEnd w:id="43342"/>
      <w:r>
        <w:rPr>
          <w:rFonts w:hint="cs"/>
          <w:rtl/>
          <w:lang w:eastAsia="he-IL"/>
        </w:rPr>
        <w:t>מושלמת, אבל כזאת שמחייבת הסכמות – שכוללת שופטים</w:t>
      </w:r>
      <w:bookmarkStart w:id="43343" w:name="_ETM_Q69_727000"/>
      <w:bookmarkEnd w:id="43343"/>
      <w:r>
        <w:rPr>
          <w:rFonts w:hint="cs"/>
          <w:rtl/>
          <w:lang w:eastAsia="he-IL"/>
        </w:rPr>
        <w:t xml:space="preserve">, נציגי לשכת עורכי </w:t>
      </w:r>
      <w:bookmarkStart w:id="43344" w:name="_ETM_Q69_724000"/>
      <w:bookmarkEnd w:id="43344"/>
      <w:r>
        <w:rPr>
          <w:rFonts w:hint="cs"/>
          <w:rtl/>
          <w:lang w:eastAsia="he-IL"/>
        </w:rPr>
        <w:t xml:space="preserve">הדין, חברי כנסת מהקואליציה ומהאופוזיציה, שניים מהשרים. המנגנון הזה הבטיח דבר אחד </w:t>
      </w:r>
      <w:bookmarkStart w:id="43345" w:name="_ETM_Q69_736000"/>
      <w:bookmarkEnd w:id="43345"/>
      <w:r w:rsidR="00D95CCD">
        <w:rPr>
          <w:rFonts w:hint="eastAsia"/>
          <w:rtl/>
          <w:lang w:eastAsia="he-IL"/>
        </w:rPr>
        <w:t xml:space="preserve">– </w:t>
      </w:r>
      <w:r>
        <w:rPr>
          <w:rFonts w:hint="cs"/>
          <w:rtl/>
          <w:lang w:eastAsia="he-IL"/>
        </w:rPr>
        <w:t xml:space="preserve">שפוליטיקאים לא יוכלו למנות; שמי שממונה לשיפוט עובר תחת </w:t>
      </w:r>
      <w:bookmarkStart w:id="43346" w:name="_ETM_Q69_743000"/>
      <w:bookmarkEnd w:id="43346"/>
      <w:r>
        <w:rPr>
          <w:rFonts w:hint="cs"/>
          <w:rtl/>
          <w:lang w:eastAsia="he-IL"/>
        </w:rPr>
        <w:t xml:space="preserve">עין מקצועית, אחראית ומאוזנת. </w:t>
      </w:r>
      <w:bookmarkStart w:id="43347" w:name="_ETM_Q69_750000"/>
      <w:bookmarkEnd w:id="43347"/>
      <w:r>
        <w:rPr>
          <w:rFonts w:hint="cs"/>
          <w:rtl/>
          <w:lang w:eastAsia="he-IL"/>
        </w:rPr>
        <w:t xml:space="preserve">ומה אתם מציעים? מה ההצעה הזאת אומרת? כדאי </w:t>
      </w:r>
      <w:bookmarkStart w:id="43348" w:name="_ETM_Q69_752000"/>
      <w:bookmarkEnd w:id="43348"/>
      <w:r>
        <w:rPr>
          <w:rFonts w:hint="cs"/>
          <w:rtl/>
          <w:lang w:eastAsia="he-IL"/>
        </w:rPr>
        <w:t>שכולנו נדע</w:t>
      </w:r>
      <w:r w:rsidR="00BF2345">
        <w:rPr>
          <w:rFonts w:hint="cs"/>
          <w:rtl/>
          <w:lang w:eastAsia="he-IL"/>
        </w:rPr>
        <w:t>:</w:t>
      </w:r>
      <w:r>
        <w:rPr>
          <w:rFonts w:hint="cs"/>
          <w:rtl/>
          <w:lang w:eastAsia="he-IL"/>
        </w:rPr>
        <w:t xml:space="preserve"> שיהיה לפוליטיקאים רוב; שיוכלו למנות שופטים כאוות נפשם; שהם</w:t>
      </w:r>
      <w:r w:rsidR="00BF2345">
        <w:rPr>
          <w:rFonts w:hint="cs"/>
          <w:rtl/>
          <w:lang w:eastAsia="he-IL"/>
        </w:rPr>
        <w:t xml:space="preserve">, הפוליטיקאים, אלה </w:t>
      </w:r>
      <w:r>
        <w:rPr>
          <w:rFonts w:hint="cs"/>
          <w:rtl/>
          <w:lang w:eastAsia="he-IL"/>
        </w:rPr>
        <w:t xml:space="preserve">שיקבעו מי יושב על </w:t>
      </w:r>
      <w:bookmarkStart w:id="43349" w:name="_ETM_Q69_766000"/>
      <w:bookmarkEnd w:id="43349"/>
      <w:r>
        <w:rPr>
          <w:rFonts w:hint="cs"/>
          <w:rtl/>
          <w:lang w:eastAsia="he-IL"/>
        </w:rPr>
        <w:t xml:space="preserve">כס המשפט </w:t>
      </w:r>
      <w:r w:rsidR="00BF2345">
        <w:rPr>
          <w:rFonts w:hint="eastAsia"/>
          <w:rtl/>
          <w:lang w:eastAsia="he-IL"/>
        </w:rPr>
        <w:t xml:space="preserve">– </w:t>
      </w:r>
      <w:r>
        <w:rPr>
          <w:rFonts w:hint="cs"/>
          <w:rtl/>
          <w:lang w:eastAsia="he-IL"/>
        </w:rPr>
        <w:t xml:space="preserve">לא לפי כישורים, לא לפי יושרה, לא לפי ניסיון, אלא </w:t>
      </w:r>
      <w:bookmarkStart w:id="43350" w:name="_ETM_Q69_770000"/>
      <w:bookmarkEnd w:id="43350"/>
      <w:r>
        <w:rPr>
          <w:rFonts w:hint="cs"/>
          <w:rtl/>
          <w:lang w:eastAsia="he-IL"/>
        </w:rPr>
        <w:t xml:space="preserve">לפי נאמנות פוליטית. </w:t>
      </w:r>
      <w:bookmarkStart w:id="43351" w:name="TOR_Q70"/>
      <w:bookmarkStart w:id="43352" w:name="_ETM_Q70_180000"/>
      <w:bookmarkEnd w:id="43351"/>
      <w:bookmarkEnd w:id="43352"/>
      <w:r>
        <w:rPr>
          <w:rFonts w:hint="cs"/>
          <w:rtl/>
        </w:rPr>
        <w:t xml:space="preserve">אני לא רוצה – גם אם נותנים לקואליציה, </w:t>
      </w:r>
      <w:bookmarkStart w:id="43353" w:name="_ETM_Q70_180359"/>
      <w:bookmarkEnd w:id="43353"/>
      <w:r>
        <w:rPr>
          <w:rtl/>
        </w:rPr>
        <w:t xml:space="preserve">אני </w:t>
      </w:r>
      <w:bookmarkStart w:id="43354" w:name="_ETM_Q70_180539"/>
      <w:bookmarkEnd w:id="43354"/>
      <w:r>
        <w:rPr>
          <w:rtl/>
        </w:rPr>
        <w:t xml:space="preserve">לא </w:t>
      </w:r>
      <w:bookmarkStart w:id="43355" w:name="_ETM_Q70_180689"/>
      <w:bookmarkEnd w:id="43355"/>
      <w:r>
        <w:rPr>
          <w:rtl/>
        </w:rPr>
        <w:t>רוצה</w:t>
      </w:r>
      <w:r>
        <w:rPr>
          <w:rFonts w:hint="cs"/>
          <w:rtl/>
        </w:rPr>
        <w:t xml:space="preserve"> – כחבר כנסת אני לא רוצה</w:t>
      </w:r>
      <w:r>
        <w:rPr>
          <w:rtl/>
        </w:rPr>
        <w:t xml:space="preserve"> </w:t>
      </w:r>
      <w:bookmarkStart w:id="43356" w:name="_ETM_Q70_180900"/>
      <w:bookmarkEnd w:id="43356"/>
      <w:r>
        <w:rPr>
          <w:rtl/>
        </w:rPr>
        <w:t xml:space="preserve">שתהיה </w:t>
      </w:r>
      <w:bookmarkStart w:id="43357" w:name="_ETM_Q70_181350"/>
      <w:bookmarkEnd w:id="43357"/>
      <w:r>
        <w:rPr>
          <w:rtl/>
        </w:rPr>
        <w:t>לי</w:t>
      </w:r>
      <w:r>
        <w:rPr>
          <w:rFonts w:hint="cs"/>
          <w:rtl/>
        </w:rPr>
        <w:t xml:space="preserve"> י</w:t>
      </w:r>
      <w:r>
        <w:rPr>
          <w:rtl/>
        </w:rPr>
        <w:t xml:space="preserve">ד </w:t>
      </w:r>
      <w:bookmarkStart w:id="43358" w:name="_ETM_Q70_182070"/>
      <w:bookmarkEnd w:id="43358"/>
      <w:r>
        <w:rPr>
          <w:rtl/>
        </w:rPr>
        <w:t xml:space="preserve">במינוי </w:t>
      </w:r>
      <w:bookmarkStart w:id="43359" w:name="_ETM_Q70_182520"/>
      <w:bookmarkEnd w:id="43359"/>
      <w:r>
        <w:rPr>
          <w:rtl/>
        </w:rPr>
        <w:t>שופטים</w:t>
      </w:r>
      <w:r>
        <w:rPr>
          <w:rFonts w:hint="cs"/>
          <w:rtl/>
        </w:rPr>
        <w:t>.</w:t>
      </w:r>
      <w:r>
        <w:rPr>
          <w:rtl/>
        </w:rPr>
        <w:t xml:space="preserve"> </w:t>
      </w:r>
      <w:bookmarkStart w:id="43360" w:name="_ETM_Q70_184779"/>
      <w:bookmarkEnd w:id="43360"/>
      <w:r>
        <w:rPr>
          <w:rFonts w:hint="cs"/>
          <w:rtl/>
        </w:rPr>
        <w:t>ה</w:t>
      </w:r>
      <w:r>
        <w:rPr>
          <w:rtl/>
        </w:rPr>
        <w:t xml:space="preserve">מהפכה </w:t>
      </w:r>
      <w:bookmarkStart w:id="43361" w:name="_ETM_Q70_185740"/>
      <w:bookmarkEnd w:id="43361"/>
      <w:r>
        <w:rPr>
          <w:rtl/>
        </w:rPr>
        <w:t xml:space="preserve">הזאת </w:t>
      </w:r>
      <w:bookmarkStart w:id="43362" w:name="_ETM_Q70_186370"/>
      <w:bookmarkEnd w:id="43362"/>
      <w:r>
        <w:rPr>
          <w:rFonts w:hint="cs"/>
          <w:rtl/>
        </w:rPr>
        <w:t xml:space="preserve">היא </w:t>
      </w:r>
      <w:r>
        <w:rPr>
          <w:rtl/>
        </w:rPr>
        <w:t xml:space="preserve">מהפכה </w:t>
      </w:r>
      <w:bookmarkStart w:id="43363" w:name="_ETM_Q70_187210"/>
      <w:bookmarkEnd w:id="43363"/>
      <w:r>
        <w:rPr>
          <w:rtl/>
        </w:rPr>
        <w:t xml:space="preserve">שמחליפה </w:t>
      </w:r>
      <w:bookmarkStart w:id="43364" w:name="_ETM_Q70_187809"/>
      <w:bookmarkEnd w:id="43364"/>
      <w:r>
        <w:rPr>
          <w:rtl/>
        </w:rPr>
        <w:t xml:space="preserve">את </w:t>
      </w:r>
      <w:bookmarkStart w:id="43365" w:name="_ETM_Q70_187899"/>
      <w:bookmarkEnd w:id="43365"/>
      <w:r>
        <w:rPr>
          <w:rtl/>
        </w:rPr>
        <w:t xml:space="preserve">שלטון </w:t>
      </w:r>
      <w:bookmarkStart w:id="43366" w:name="_ETM_Q70_188320"/>
      <w:bookmarkEnd w:id="43366"/>
      <w:r>
        <w:rPr>
          <w:rtl/>
        </w:rPr>
        <w:t xml:space="preserve">החוק </w:t>
      </w:r>
      <w:bookmarkStart w:id="43367" w:name="_ETM_Q70_189130"/>
      <w:bookmarkEnd w:id="43367"/>
      <w:r>
        <w:rPr>
          <w:rtl/>
        </w:rPr>
        <w:t xml:space="preserve">בשלטון </w:t>
      </w:r>
      <w:bookmarkStart w:id="43368" w:name="_ETM_Q70_190030"/>
      <w:bookmarkEnd w:id="43368"/>
      <w:r>
        <w:rPr>
          <w:rtl/>
        </w:rPr>
        <w:t>פוליטי</w:t>
      </w:r>
      <w:r>
        <w:rPr>
          <w:rFonts w:hint="cs"/>
          <w:rtl/>
        </w:rPr>
        <w:t>.</w:t>
      </w:r>
      <w:r>
        <w:rPr>
          <w:rtl/>
        </w:rPr>
        <w:t xml:space="preserve"> </w:t>
      </w:r>
      <w:bookmarkStart w:id="43369" w:name="_ETM_Q70_190539"/>
      <w:bookmarkStart w:id="43370" w:name="_ETM_Q70_183000"/>
      <w:bookmarkEnd w:id="43369"/>
      <w:bookmarkEnd w:id="43370"/>
      <w:r>
        <w:rPr>
          <w:rtl/>
        </w:rPr>
        <w:t xml:space="preserve">אני </w:t>
      </w:r>
      <w:bookmarkStart w:id="43371" w:name="_ETM_Q70_190809"/>
      <w:bookmarkEnd w:id="43371"/>
      <w:r>
        <w:rPr>
          <w:rtl/>
        </w:rPr>
        <w:t xml:space="preserve">פונה </w:t>
      </w:r>
      <w:bookmarkStart w:id="43372" w:name="_ETM_Q70_191139"/>
      <w:bookmarkEnd w:id="43372"/>
      <w:r>
        <w:rPr>
          <w:rtl/>
        </w:rPr>
        <w:t xml:space="preserve">לכל </w:t>
      </w:r>
      <w:bookmarkStart w:id="43373" w:name="_ETM_Q70_191499"/>
      <w:bookmarkEnd w:id="43373"/>
      <w:r>
        <w:rPr>
          <w:rtl/>
        </w:rPr>
        <w:t>האזרחים</w:t>
      </w:r>
      <w:r>
        <w:rPr>
          <w:rFonts w:hint="cs"/>
          <w:rtl/>
        </w:rPr>
        <w:t>:</w:t>
      </w:r>
      <w:r>
        <w:rPr>
          <w:rtl/>
        </w:rPr>
        <w:t xml:space="preserve"> </w:t>
      </w:r>
      <w:bookmarkStart w:id="43374" w:name="_ETM_Q70_192070"/>
      <w:bookmarkEnd w:id="43374"/>
      <w:r>
        <w:rPr>
          <w:rtl/>
        </w:rPr>
        <w:t xml:space="preserve">האמינו </w:t>
      </w:r>
      <w:bookmarkStart w:id="43375" w:name="_ETM_Q70_192669"/>
      <w:bookmarkEnd w:id="43375"/>
      <w:r>
        <w:rPr>
          <w:rtl/>
        </w:rPr>
        <w:t>לי</w:t>
      </w:r>
      <w:r>
        <w:rPr>
          <w:rFonts w:hint="cs"/>
          <w:rtl/>
        </w:rPr>
        <w:t>,</w:t>
      </w:r>
      <w:r>
        <w:rPr>
          <w:rtl/>
        </w:rPr>
        <w:t xml:space="preserve"> </w:t>
      </w:r>
      <w:bookmarkStart w:id="43376" w:name="_ETM_Q70_193949"/>
      <w:bookmarkEnd w:id="43376"/>
      <w:r>
        <w:rPr>
          <w:rtl/>
        </w:rPr>
        <w:t xml:space="preserve">אתם </w:t>
      </w:r>
      <w:bookmarkStart w:id="43377" w:name="_ETM_Q70_194159"/>
      <w:bookmarkEnd w:id="43377"/>
      <w:r>
        <w:rPr>
          <w:rtl/>
        </w:rPr>
        <w:t xml:space="preserve">צריכים </w:t>
      </w:r>
      <w:bookmarkStart w:id="43378" w:name="_ETM_Q70_194549"/>
      <w:bookmarkEnd w:id="43378"/>
      <w:r>
        <w:rPr>
          <w:rtl/>
        </w:rPr>
        <w:t xml:space="preserve">לתמוך </w:t>
      </w:r>
      <w:bookmarkStart w:id="43379" w:name="_ETM_Q70_195150"/>
      <w:bookmarkEnd w:id="43379"/>
      <w:r>
        <w:rPr>
          <w:rtl/>
        </w:rPr>
        <w:t>בזה</w:t>
      </w:r>
      <w:r>
        <w:rPr>
          <w:rFonts w:hint="cs"/>
          <w:rtl/>
        </w:rPr>
        <w:t>,</w:t>
      </w:r>
      <w:r>
        <w:rPr>
          <w:rtl/>
        </w:rPr>
        <w:t xml:space="preserve"> </w:t>
      </w:r>
      <w:bookmarkStart w:id="43380" w:name="_ETM_Q70_195449"/>
      <w:bookmarkEnd w:id="43380"/>
      <w:r>
        <w:rPr>
          <w:rtl/>
        </w:rPr>
        <w:t xml:space="preserve">ולא </w:t>
      </w:r>
      <w:bookmarkStart w:id="43381" w:name="_ETM_Q70_195659"/>
      <w:bookmarkEnd w:id="43381"/>
      <w:r>
        <w:rPr>
          <w:rtl/>
        </w:rPr>
        <w:t xml:space="preserve">משנה </w:t>
      </w:r>
      <w:bookmarkStart w:id="43382" w:name="_ETM_Q70_196079"/>
      <w:bookmarkEnd w:id="43382"/>
      <w:r>
        <w:rPr>
          <w:rtl/>
        </w:rPr>
        <w:t xml:space="preserve">מאיזה </w:t>
      </w:r>
      <w:bookmarkStart w:id="43383" w:name="_ETM_Q70_196410"/>
      <w:bookmarkEnd w:id="43383"/>
      <w:r>
        <w:rPr>
          <w:rtl/>
        </w:rPr>
        <w:t>מפלגה</w:t>
      </w:r>
      <w:r>
        <w:rPr>
          <w:rFonts w:hint="cs"/>
          <w:rtl/>
        </w:rPr>
        <w:t>,</w:t>
      </w:r>
      <w:r>
        <w:rPr>
          <w:rtl/>
        </w:rPr>
        <w:t xml:space="preserve"> </w:t>
      </w:r>
      <w:bookmarkStart w:id="43384" w:name="_ETM_Q70_197160"/>
      <w:bookmarkEnd w:id="43384"/>
      <w:r>
        <w:rPr>
          <w:rtl/>
        </w:rPr>
        <w:t xml:space="preserve">לשמור </w:t>
      </w:r>
      <w:bookmarkStart w:id="43385" w:name="_ETM_Q70_197880"/>
      <w:bookmarkEnd w:id="43385"/>
      <w:r>
        <w:rPr>
          <w:rtl/>
        </w:rPr>
        <w:t xml:space="preserve">על </w:t>
      </w:r>
      <w:bookmarkStart w:id="43386" w:name="_ETM_Q70_198060"/>
      <w:bookmarkEnd w:id="43386"/>
      <w:r>
        <w:rPr>
          <w:rtl/>
        </w:rPr>
        <w:t xml:space="preserve">האיזון </w:t>
      </w:r>
      <w:bookmarkStart w:id="43387" w:name="_ETM_Q70_198630"/>
      <w:bookmarkEnd w:id="43387"/>
      <w:r>
        <w:rPr>
          <w:rtl/>
        </w:rPr>
        <w:t xml:space="preserve">הקדוש </w:t>
      </w:r>
      <w:bookmarkStart w:id="43388" w:name="_ETM_Q70_201579"/>
      <w:bookmarkEnd w:id="43388"/>
      <w:r>
        <w:rPr>
          <w:rFonts w:hint="cs"/>
          <w:rtl/>
        </w:rPr>
        <w:t xml:space="preserve">הזה. </w:t>
      </w:r>
    </w:p>
    <w:p w:rsidR="005930C5" w:rsidRDefault="005930C5" w:rsidP="00EC0B26">
      <w:pPr>
        <w:rPr>
          <w:rtl/>
        </w:rPr>
      </w:pPr>
    </w:p>
    <w:p w:rsidR="005930C5" w:rsidRDefault="005930C5" w:rsidP="00BF2345">
      <w:pPr>
        <w:rPr>
          <w:rtl/>
        </w:rPr>
      </w:pPr>
      <w:bookmarkStart w:id="43389" w:name="_ETM_Q70_202000"/>
      <w:bookmarkEnd w:id="43389"/>
      <w:r>
        <w:rPr>
          <w:rtl/>
        </w:rPr>
        <w:t xml:space="preserve">אתם </w:t>
      </w:r>
      <w:bookmarkStart w:id="43390" w:name="_ETM_Q70_201910"/>
      <w:bookmarkEnd w:id="43390"/>
      <w:r>
        <w:rPr>
          <w:rtl/>
        </w:rPr>
        <w:t xml:space="preserve">אומרים </w:t>
      </w:r>
      <w:bookmarkStart w:id="43391" w:name="_ETM_Q70_202179"/>
      <w:bookmarkEnd w:id="43391"/>
      <w:r>
        <w:rPr>
          <w:rtl/>
        </w:rPr>
        <w:t xml:space="preserve">שאתם </w:t>
      </w:r>
      <w:bookmarkStart w:id="43392" w:name="_ETM_Q70_202509"/>
      <w:bookmarkEnd w:id="43392"/>
      <w:r>
        <w:rPr>
          <w:rtl/>
        </w:rPr>
        <w:t xml:space="preserve">עושים </w:t>
      </w:r>
      <w:bookmarkStart w:id="43393" w:name="_ETM_Q70_202779"/>
      <w:bookmarkEnd w:id="43393"/>
      <w:r>
        <w:rPr>
          <w:rtl/>
        </w:rPr>
        <w:t xml:space="preserve">תיקון </w:t>
      </w:r>
      <w:bookmarkStart w:id="43394" w:name="_ETM_Q70_203289"/>
      <w:bookmarkEnd w:id="43394"/>
      <w:r>
        <w:rPr>
          <w:rFonts w:hint="cs"/>
          <w:rtl/>
        </w:rPr>
        <w:t>ל</w:t>
      </w:r>
      <w:r>
        <w:rPr>
          <w:rtl/>
        </w:rPr>
        <w:t xml:space="preserve">עוול </w:t>
      </w:r>
      <w:bookmarkStart w:id="43395" w:name="_ETM_Q70_203679"/>
      <w:bookmarkEnd w:id="43395"/>
      <w:r>
        <w:rPr>
          <w:rtl/>
        </w:rPr>
        <w:t>היסטורי</w:t>
      </w:r>
      <w:r>
        <w:rPr>
          <w:rFonts w:hint="cs"/>
          <w:rtl/>
        </w:rPr>
        <w:t>,</w:t>
      </w:r>
      <w:r>
        <w:rPr>
          <w:rtl/>
        </w:rPr>
        <w:t xml:space="preserve"> </w:t>
      </w:r>
      <w:bookmarkStart w:id="43396" w:name="_ETM_Q70_204309"/>
      <w:bookmarkEnd w:id="43396"/>
      <w:r>
        <w:rPr>
          <w:rtl/>
        </w:rPr>
        <w:t xml:space="preserve">אבל </w:t>
      </w:r>
      <w:bookmarkStart w:id="43397" w:name="_ETM_Q70_204550"/>
      <w:bookmarkEnd w:id="43397"/>
      <w:r>
        <w:rPr>
          <w:rtl/>
        </w:rPr>
        <w:t xml:space="preserve">האמת </w:t>
      </w:r>
      <w:bookmarkStart w:id="43398" w:name="_ETM_Q70_204970"/>
      <w:bookmarkEnd w:id="43398"/>
      <w:r>
        <w:rPr>
          <w:rtl/>
        </w:rPr>
        <w:t xml:space="preserve">הפשוטה </w:t>
      </w:r>
      <w:bookmarkStart w:id="43399" w:name="_ETM_Q70_205570"/>
      <w:bookmarkEnd w:id="43399"/>
      <w:r>
        <w:rPr>
          <w:rFonts w:hint="cs"/>
          <w:rtl/>
        </w:rPr>
        <w:t xml:space="preserve">היא </w:t>
      </w:r>
      <w:r>
        <w:rPr>
          <w:rtl/>
        </w:rPr>
        <w:t>שז</w:t>
      </w:r>
      <w:r>
        <w:rPr>
          <w:rFonts w:hint="cs"/>
          <w:rtl/>
        </w:rPr>
        <w:t>ו</w:t>
      </w:r>
      <w:r>
        <w:rPr>
          <w:rtl/>
        </w:rPr>
        <w:t xml:space="preserve"> </w:t>
      </w:r>
      <w:bookmarkStart w:id="43400" w:name="_ETM_Q70_206140"/>
      <w:bookmarkEnd w:id="43400"/>
      <w:r>
        <w:rPr>
          <w:rtl/>
        </w:rPr>
        <w:t xml:space="preserve">פגיעה </w:t>
      </w:r>
      <w:bookmarkStart w:id="43401" w:name="_ETM_Q70_206589"/>
      <w:bookmarkEnd w:id="43401"/>
      <w:r>
        <w:rPr>
          <w:rtl/>
        </w:rPr>
        <w:t xml:space="preserve">היסטורית </w:t>
      </w:r>
      <w:bookmarkStart w:id="43402" w:name="_ETM_Q70_207829"/>
      <w:bookmarkEnd w:id="43402"/>
      <w:r>
        <w:rPr>
          <w:rtl/>
        </w:rPr>
        <w:t>במדינה</w:t>
      </w:r>
      <w:r>
        <w:rPr>
          <w:rFonts w:hint="cs"/>
          <w:rtl/>
        </w:rPr>
        <w:t>,</w:t>
      </w:r>
      <w:r>
        <w:rPr>
          <w:rtl/>
        </w:rPr>
        <w:t xml:space="preserve"> </w:t>
      </w:r>
      <w:bookmarkStart w:id="43403" w:name="_ETM_Q70_208939"/>
      <w:bookmarkEnd w:id="43403"/>
      <w:r>
        <w:rPr>
          <w:rtl/>
        </w:rPr>
        <w:t>בעתידה</w:t>
      </w:r>
      <w:r>
        <w:rPr>
          <w:rFonts w:hint="cs"/>
          <w:rtl/>
        </w:rPr>
        <w:t>,</w:t>
      </w:r>
      <w:r>
        <w:rPr>
          <w:rtl/>
        </w:rPr>
        <w:t xml:space="preserve"> </w:t>
      </w:r>
      <w:bookmarkStart w:id="43404" w:name="_ETM_Q70_209689"/>
      <w:bookmarkEnd w:id="43404"/>
      <w:r>
        <w:rPr>
          <w:rtl/>
        </w:rPr>
        <w:t xml:space="preserve">בביטחונה </w:t>
      </w:r>
      <w:bookmarkStart w:id="43405" w:name="_ETM_Q70_210259"/>
      <w:bookmarkEnd w:id="43405"/>
      <w:r>
        <w:rPr>
          <w:rtl/>
        </w:rPr>
        <w:t>המשפטי</w:t>
      </w:r>
      <w:r>
        <w:rPr>
          <w:rFonts w:hint="cs"/>
          <w:rtl/>
        </w:rPr>
        <w:t>,</w:t>
      </w:r>
      <w:r>
        <w:rPr>
          <w:rtl/>
        </w:rPr>
        <w:t xml:space="preserve"> </w:t>
      </w:r>
      <w:bookmarkStart w:id="43406" w:name="_ETM_Q70_211249"/>
      <w:bookmarkEnd w:id="43406"/>
      <w:r>
        <w:rPr>
          <w:rtl/>
        </w:rPr>
        <w:t>וב</w:t>
      </w:r>
      <w:bookmarkStart w:id="43407" w:name="_ETM_Q70_211890"/>
      <w:bookmarkEnd w:id="43407"/>
      <w:r>
        <w:rPr>
          <w:rtl/>
        </w:rPr>
        <w:t>מיוחד</w:t>
      </w:r>
      <w:r>
        <w:rPr>
          <w:rFonts w:hint="cs"/>
          <w:rtl/>
        </w:rPr>
        <w:t xml:space="preserve"> –</w:t>
      </w:r>
      <w:r>
        <w:rPr>
          <w:rtl/>
        </w:rPr>
        <w:t xml:space="preserve"> </w:t>
      </w:r>
      <w:bookmarkStart w:id="43408" w:name="_ETM_Q70_213500"/>
      <w:bookmarkEnd w:id="43408"/>
      <w:r>
        <w:rPr>
          <w:rtl/>
        </w:rPr>
        <w:t>כן</w:t>
      </w:r>
      <w:r>
        <w:rPr>
          <w:rFonts w:hint="cs"/>
          <w:rtl/>
        </w:rPr>
        <w:t>,</w:t>
      </w:r>
      <w:r>
        <w:rPr>
          <w:rtl/>
        </w:rPr>
        <w:t xml:space="preserve"> </w:t>
      </w:r>
      <w:bookmarkStart w:id="43409" w:name="_ETM_Q70_214100"/>
      <w:bookmarkEnd w:id="43409"/>
      <w:r>
        <w:rPr>
          <w:rtl/>
        </w:rPr>
        <w:t xml:space="preserve">שלא </w:t>
      </w:r>
      <w:bookmarkStart w:id="43410" w:name="_ETM_Q70_214429"/>
      <w:bookmarkEnd w:id="43410"/>
      <w:r>
        <w:rPr>
          <w:rtl/>
        </w:rPr>
        <w:t xml:space="preserve">נתעלם </w:t>
      </w:r>
      <w:bookmarkStart w:id="43411" w:name="_ETM_Q70_215000"/>
      <w:bookmarkEnd w:id="43411"/>
      <w:r>
        <w:rPr>
          <w:rtl/>
        </w:rPr>
        <w:t>מזה</w:t>
      </w:r>
      <w:r>
        <w:rPr>
          <w:rFonts w:hint="cs"/>
          <w:rtl/>
        </w:rPr>
        <w:t xml:space="preserve"> –</w:t>
      </w:r>
      <w:r>
        <w:rPr>
          <w:rtl/>
        </w:rPr>
        <w:t xml:space="preserve"> </w:t>
      </w:r>
      <w:bookmarkStart w:id="43412" w:name="_ETM_Q70_216100"/>
      <w:bookmarkEnd w:id="43412"/>
      <w:r>
        <w:rPr>
          <w:rtl/>
        </w:rPr>
        <w:t xml:space="preserve">במעמדה </w:t>
      </w:r>
      <w:bookmarkStart w:id="43413" w:name="_ETM_Q70_217030"/>
      <w:bookmarkEnd w:id="43413"/>
      <w:r>
        <w:rPr>
          <w:rtl/>
        </w:rPr>
        <w:t xml:space="preserve">ותדמיתה </w:t>
      </w:r>
      <w:bookmarkStart w:id="43414" w:name="_ETM_Q70_217780"/>
      <w:bookmarkEnd w:id="43414"/>
      <w:r>
        <w:rPr>
          <w:rtl/>
        </w:rPr>
        <w:t>הבין-לאומי</w:t>
      </w:r>
      <w:r>
        <w:rPr>
          <w:rFonts w:hint="cs"/>
          <w:rtl/>
        </w:rPr>
        <w:t>ים.</w:t>
      </w:r>
      <w:r>
        <w:rPr>
          <w:rtl/>
        </w:rPr>
        <w:t xml:space="preserve"> </w:t>
      </w:r>
      <w:bookmarkStart w:id="43415" w:name="_ETM_Q70_219550"/>
      <w:bookmarkEnd w:id="43415"/>
      <w:r>
        <w:rPr>
          <w:rtl/>
        </w:rPr>
        <w:t xml:space="preserve">לא </w:t>
      </w:r>
      <w:bookmarkStart w:id="43416" w:name="_ETM_Q70_219909"/>
      <w:bookmarkEnd w:id="43416"/>
      <w:r>
        <w:rPr>
          <w:rtl/>
        </w:rPr>
        <w:t xml:space="preserve">מדובר </w:t>
      </w:r>
      <w:bookmarkStart w:id="43417" w:name="_ETM_Q70_220449"/>
      <w:bookmarkEnd w:id="43417"/>
      <w:r>
        <w:rPr>
          <w:rtl/>
        </w:rPr>
        <w:t xml:space="preserve">פה </w:t>
      </w:r>
      <w:bookmarkStart w:id="43418" w:name="_ETM_Q70_220629"/>
      <w:bookmarkEnd w:id="43418"/>
      <w:r>
        <w:rPr>
          <w:rtl/>
        </w:rPr>
        <w:t xml:space="preserve">בעוד </w:t>
      </w:r>
      <w:bookmarkStart w:id="43419" w:name="_ETM_Q70_220899"/>
      <w:bookmarkEnd w:id="43419"/>
      <w:r>
        <w:rPr>
          <w:rtl/>
        </w:rPr>
        <w:t xml:space="preserve">חוק </w:t>
      </w:r>
      <w:bookmarkStart w:id="43420" w:name="_ETM_Q70_221170"/>
      <w:bookmarkEnd w:id="43420"/>
      <w:r>
        <w:rPr>
          <w:rtl/>
        </w:rPr>
        <w:t>ש</w:t>
      </w:r>
      <w:r>
        <w:rPr>
          <w:rFonts w:hint="cs"/>
          <w:rtl/>
        </w:rPr>
        <w:t>עובר</w:t>
      </w:r>
      <w:r>
        <w:rPr>
          <w:rtl/>
        </w:rPr>
        <w:t xml:space="preserve"> </w:t>
      </w:r>
      <w:bookmarkStart w:id="43421" w:name="_ETM_Q70_221530"/>
      <w:bookmarkEnd w:id="43421"/>
      <w:r>
        <w:rPr>
          <w:rtl/>
        </w:rPr>
        <w:t>בוועדה</w:t>
      </w:r>
      <w:r>
        <w:rPr>
          <w:rFonts w:hint="cs"/>
          <w:rtl/>
        </w:rPr>
        <w:t>,</w:t>
      </w:r>
      <w:r>
        <w:rPr>
          <w:rtl/>
        </w:rPr>
        <w:t xml:space="preserve"> </w:t>
      </w:r>
      <w:bookmarkStart w:id="43422" w:name="_ETM_Q70_221979"/>
      <w:bookmarkEnd w:id="43422"/>
      <w:r>
        <w:rPr>
          <w:rtl/>
        </w:rPr>
        <w:t xml:space="preserve">מדובר </w:t>
      </w:r>
      <w:bookmarkStart w:id="43423" w:name="_ETM_Q70_222429"/>
      <w:bookmarkEnd w:id="43423"/>
      <w:r>
        <w:rPr>
          <w:rtl/>
        </w:rPr>
        <w:t>בחוק</w:t>
      </w:r>
      <w:bookmarkStart w:id="43424" w:name="_ETM_Q70_222789"/>
      <w:bookmarkEnd w:id="43424"/>
      <w:r>
        <w:rPr>
          <w:rFonts w:hint="cs"/>
          <w:rtl/>
        </w:rPr>
        <w:t>-</w:t>
      </w:r>
      <w:r>
        <w:rPr>
          <w:rtl/>
        </w:rPr>
        <w:t>יסוד</w:t>
      </w:r>
      <w:r>
        <w:rPr>
          <w:rFonts w:hint="cs"/>
          <w:rtl/>
        </w:rPr>
        <w:t>.</w:t>
      </w:r>
      <w:r>
        <w:rPr>
          <w:rtl/>
        </w:rPr>
        <w:t xml:space="preserve"> </w:t>
      </w:r>
      <w:bookmarkStart w:id="43425" w:name="_ETM_Q70_223860"/>
      <w:bookmarkEnd w:id="43425"/>
      <w:r>
        <w:rPr>
          <w:rtl/>
        </w:rPr>
        <w:t xml:space="preserve">מדובר </w:t>
      </w:r>
      <w:bookmarkStart w:id="43426" w:name="_ETM_Q70_224850"/>
      <w:bookmarkEnd w:id="43426"/>
      <w:r>
        <w:rPr>
          <w:rtl/>
        </w:rPr>
        <w:t xml:space="preserve">בשינוי </w:t>
      </w:r>
      <w:bookmarkStart w:id="43427" w:name="_ETM_Q70_225690"/>
      <w:bookmarkEnd w:id="43427"/>
      <w:r>
        <w:rPr>
          <w:rtl/>
        </w:rPr>
        <w:t xml:space="preserve">חוקתי </w:t>
      </w:r>
      <w:bookmarkStart w:id="43428" w:name="_ETM_Q70_226500"/>
      <w:bookmarkEnd w:id="43428"/>
      <w:r>
        <w:rPr>
          <w:rtl/>
        </w:rPr>
        <w:t xml:space="preserve">יסודי </w:t>
      </w:r>
      <w:bookmarkStart w:id="43429" w:name="_ETM_Q70_227220"/>
      <w:bookmarkEnd w:id="43429"/>
      <w:r>
        <w:rPr>
          <w:rtl/>
        </w:rPr>
        <w:t xml:space="preserve">ועמוק </w:t>
      </w:r>
      <w:bookmarkStart w:id="43430" w:name="_ETM_Q70_228240"/>
      <w:bookmarkEnd w:id="43430"/>
      <w:r>
        <w:rPr>
          <w:rtl/>
        </w:rPr>
        <w:t xml:space="preserve">שאסור </w:t>
      </w:r>
      <w:bookmarkStart w:id="43431" w:name="_ETM_Q70_228990"/>
      <w:bookmarkEnd w:id="43431"/>
      <w:r>
        <w:rPr>
          <w:rtl/>
        </w:rPr>
        <w:t xml:space="preserve">לו </w:t>
      </w:r>
      <w:bookmarkStart w:id="43432" w:name="_ETM_Q70_229140"/>
      <w:bookmarkEnd w:id="43432"/>
      <w:r>
        <w:rPr>
          <w:rtl/>
        </w:rPr>
        <w:t>לעבו</w:t>
      </w:r>
      <w:r>
        <w:rPr>
          <w:rFonts w:hint="cs"/>
          <w:rtl/>
        </w:rPr>
        <w:t>ר.</w:t>
      </w:r>
      <w:r>
        <w:rPr>
          <w:rtl/>
        </w:rPr>
        <w:t xml:space="preserve"> </w:t>
      </w:r>
      <w:bookmarkStart w:id="43433" w:name="_ETM_Q70_231150"/>
      <w:bookmarkStart w:id="43434" w:name="_ETM_Q70_222000"/>
      <w:bookmarkEnd w:id="43433"/>
      <w:bookmarkEnd w:id="43434"/>
      <w:r>
        <w:rPr>
          <w:rtl/>
        </w:rPr>
        <w:t xml:space="preserve">אתם </w:t>
      </w:r>
      <w:bookmarkStart w:id="43435" w:name="_ETM_Q70_231600"/>
      <w:bookmarkEnd w:id="43435"/>
      <w:r>
        <w:rPr>
          <w:rtl/>
        </w:rPr>
        <w:t xml:space="preserve">שוברים </w:t>
      </w:r>
      <w:bookmarkStart w:id="43436" w:name="_ETM_Q70_231960"/>
      <w:bookmarkEnd w:id="43436"/>
      <w:r>
        <w:rPr>
          <w:rtl/>
        </w:rPr>
        <w:t xml:space="preserve">את </w:t>
      </w:r>
      <w:bookmarkStart w:id="43437" w:name="_ETM_Q70_232110"/>
      <w:bookmarkEnd w:id="43437"/>
      <w:r>
        <w:rPr>
          <w:rtl/>
        </w:rPr>
        <w:t>הכלים</w:t>
      </w:r>
      <w:r>
        <w:rPr>
          <w:rFonts w:hint="cs"/>
          <w:rtl/>
        </w:rPr>
        <w:t>,</w:t>
      </w:r>
      <w:r>
        <w:rPr>
          <w:rtl/>
        </w:rPr>
        <w:t xml:space="preserve"> </w:t>
      </w:r>
      <w:bookmarkStart w:id="43438" w:name="_ETM_Q70_233760"/>
      <w:bookmarkEnd w:id="43438"/>
      <w:r>
        <w:rPr>
          <w:rtl/>
        </w:rPr>
        <w:t xml:space="preserve">לוין </w:t>
      </w:r>
      <w:bookmarkStart w:id="43439" w:name="_ETM_Q70_234210"/>
      <w:bookmarkEnd w:id="43439"/>
      <w:r>
        <w:rPr>
          <w:rtl/>
        </w:rPr>
        <w:t xml:space="preserve">שובר </w:t>
      </w:r>
      <w:bookmarkStart w:id="43440" w:name="_ETM_Q70_234600"/>
      <w:bookmarkEnd w:id="43440"/>
      <w:r>
        <w:rPr>
          <w:rtl/>
        </w:rPr>
        <w:t xml:space="preserve">את </w:t>
      </w:r>
      <w:bookmarkStart w:id="43441" w:name="_ETM_Q70_234719"/>
      <w:bookmarkEnd w:id="43441"/>
      <w:r>
        <w:rPr>
          <w:rtl/>
        </w:rPr>
        <w:t xml:space="preserve">הכלים </w:t>
      </w:r>
      <w:bookmarkStart w:id="43442" w:name="_ETM_Q70_236130"/>
      <w:bookmarkEnd w:id="43442"/>
      <w:r>
        <w:rPr>
          <w:rtl/>
        </w:rPr>
        <w:t xml:space="preserve">בעידודו </w:t>
      </w:r>
      <w:bookmarkStart w:id="43443" w:name="_ETM_Q70_236820"/>
      <w:bookmarkEnd w:id="43443"/>
      <w:r>
        <w:rPr>
          <w:rtl/>
        </w:rPr>
        <w:t xml:space="preserve">של </w:t>
      </w:r>
      <w:bookmarkStart w:id="43444" w:name="_ETM_Q70_237000"/>
      <w:bookmarkEnd w:id="43444"/>
      <w:r>
        <w:rPr>
          <w:rtl/>
        </w:rPr>
        <w:t xml:space="preserve">ראש </w:t>
      </w:r>
      <w:bookmarkStart w:id="43445" w:name="_ETM_Q70_237180"/>
      <w:bookmarkEnd w:id="43445"/>
      <w:r>
        <w:rPr>
          <w:rtl/>
        </w:rPr>
        <w:t>הממשלה</w:t>
      </w:r>
      <w:r>
        <w:rPr>
          <w:rFonts w:hint="cs"/>
          <w:rtl/>
        </w:rPr>
        <w:t>.</w:t>
      </w:r>
      <w:r>
        <w:rPr>
          <w:rtl/>
        </w:rPr>
        <w:t xml:space="preserve"> </w:t>
      </w:r>
      <w:bookmarkStart w:id="43446" w:name="_ETM_Q70_239640"/>
      <w:bookmarkStart w:id="43447" w:name="_ETM_Q70_239850"/>
      <w:bookmarkEnd w:id="43446"/>
      <w:bookmarkEnd w:id="43447"/>
      <w:r>
        <w:rPr>
          <w:rFonts w:hint="cs"/>
          <w:rtl/>
        </w:rPr>
        <w:t>הרי אחד</w:t>
      </w:r>
      <w:bookmarkStart w:id="43448" w:name="_ETM_Q70_240000"/>
      <w:bookmarkEnd w:id="43448"/>
      <w:r>
        <w:rPr>
          <w:rtl/>
        </w:rPr>
        <w:t xml:space="preserve"> </w:t>
      </w:r>
      <w:bookmarkStart w:id="43449" w:name="_ETM_Q70_240449"/>
      <w:bookmarkEnd w:id="43449"/>
      <w:r>
        <w:rPr>
          <w:rtl/>
        </w:rPr>
        <w:t xml:space="preserve">מעמודי </w:t>
      </w:r>
      <w:bookmarkStart w:id="43450" w:name="_ETM_Q70_241079"/>
      <w:bookmarkEnd w:id="43450"/>
      <w:r>
        <w:rPr>
          <w:rtl/>
        </w:rPr>
        <w:t xml:space="preserve">התווך </w:t>
      </w:r>
      <w:bookmarkStart w:id="43451" w:name="_ETM_Q70_242930"/>
      <w:bookmarkEnd w:id="43451"/>
      <w:r>
        <w:rPr>
          <w:rtl/>
        </w:rPr>
        <w:t xml:space="preserve">של </w:t>
      </w:r>
      <w:bookmarkStart w:id="43452" w:name="_ETM_Q70_243170"/>
      <w:bookmarkEnd w:id="43452"/>
      <w:r>
        <w:rPr>
          <w:rtl/>
        </w:rPr>
        <w:t xml:space="preserve">מדינה </w:t>
      </w:r>
      <w:bookmarkStart w:id="43453" w:name="_ETM_Q70_243620"/>
      <w:bookmarkEnd w:id="43453"/>
      <w:r>
        <w:rPr>
          <w:rtl/>
        </w:rPr>
        <w:t xml:space="preserve">חופשית </w:t>
      </w:r>
      <w:bookmarkStart w:id="43454" w:name="_ETM_Q70_244190"/>
      <w:bookmarkEnd w:id="43454"/>
      <w:r>
        <w:rPr>
          <w:rtl/>
        </w:rPr>
        <w:t xml:space="preserve">ודמוקרטית </w:t>
      </w:r>
      <w:bookmarkStart w:id="43455" w:name="_ETM_Q70_245640"/>
      <w:bookmarkEnd w:id="43455"/>
      <w:r>
        <w:rPr>
          <w:rFonts w:hint="cs"/>
          <w:rtl/>
        </w:rPr>
        <w:t xml:space="preserve">הוא </w:t>
      </w:r>
      <w:r>
        <w:rPr>
          <w:rtl/>
        </w:rPr>
        <w:t xml:space="preserve">בית </w:t>
      </w:r>
      <w:bookmarkStart w:id="43456" w:name="_ETM_Q70_246060"/>
      <w:bookmarkEnd w:id="43456"/>
      <w:r>
        <w:rPr>
          <w:rtl/>
        </w:rPr>
        <w:t xml:space="preserve">המשפט </w:t>
      </w:r>
      <w:bookmarkStart w:id="43457" w:name="_ETM_Q70_246810"/>
      <w:bookmarkEnd w:id="43457"/>
      <w:r>
        <w:rPr>
          <w:rtl/>
        </w:rPr>
        <w:t>עצמ</w:t>
      </w:r>
      <w:r>
        <w:rPr>
          <w:rFonts w:hint="cs"/>
          <w:rtl/>
        </w:rPr>
        <w:t>אי</w:t>
      </w:r>
      <w:r w:rsidR="00BF2345">
        <w:rPr>
          <w:rFonts w:hint="cs"/>
          <w:rtl/>
        </w:rPr>
        <w:t>.</w:t>
      </w:r>
      <w:r>
        <w:rPr>
          <w:rtl/>
        </w:rPr>
        <w:t xml:space="preserve"> </w:t>
      </w:r>
      <w:bookmarkStart w:id="43458" w:name="_ETM_Q70_247770"/>
      <w:bookmarkStart w:id="43459" w:name="_ETM_Q70_248219"/>
      <w:bookmarkEnd w:id="43458"/>
      <w:bookmarkEnd w:id="43459"/>
      <w:r>
        <w:rPr>
          <w:rtl/>
        </w:rPr>
        <w:t xml:space="preserve">תשאלו </w:t>
      </w:r>
      <w:bookmarkStart w:id="43460" w:name="_ETM_Q70_248880"/>
      <w:bookmarkEnd w:id="43460"/>
      <w:r>
        <w:rPr>
          <w:rtl/>
        </w:rPr>
        <w:t xml:space="preserve">כל </w:t>
      </w:r>
      <w:bookmarkStart w:id="43461" w:name="_ETM_Q70_249240"/>
      <w:bookmarkEnd w:id="43461"/>
      <w:r>
        <w:rPr>
          <w:rtl/>
        </w:rPr>
        <w:t xml:space="preserve">מומחה </w:t>
      </w:r>
      <w:bookmarkStart w:id="43462" w:name="_ETM_Q70_250140"/>
      <w:bookmarkEnd w:id="43462"/>
      <w:r>
        <w:rPr>
          <w:rtl/>
        </w:rPr>
        <w:t xml:space="preserve">למשפט </w:t>
      </w:r>
      <w:bookmarkStart w:id="43463" w:name="_ETM_Q70_250679"/>
      <w:bookmarkEnd w:id="43463"/>
      <w:r>
        <w:rPr>
          <w:rtl/>
        </w:rPr>
        <w:t>חוקתי</w:t>
      </w:r>
      <w:r>
        <w:rPr>
          <w:rFonts w:hint="cs"/>
          <w:rtl/>
        </w:rPr>
        <w:t>,</w:t>
      </w:r>
      <w:r>
        <w:rPr>
          <w:rtl/>
        </w:rPr>
        <w:t xml:space="preserve"> </w:t>
      </w:r>
      <w:bookmarkStart w:id="43464" w:name="_ETM_Q70_252159"/>
      <w:bookmarkEnd w:id="43464"/>
      <w:r>
        <w:rPr>
          <w:rtl/>
        </w:rPr>
        <w:t xml:space="preserve">תשאלו </w:t>
      </w:r>
      <w:bookmarkStart w:id="43465" w:name="_ETM_Q70_252850"/>
      <w:bookmarkEnd w:id="43465"/>
      <w:r>
        <w:rPr>
          <w:rtl/>
        </w:rPr>
        <w:t xml:space="preserve">כל </w:t>
      </w:r>
      <w:bookmarkStart w:id="43466" w:name="_ETM_Q70_253840"/>
      <w:bookmarkEnd w:id="43466"/>
      <w:r>
        <w:rPr>
          <w:rtl/>
        </w:rPr>
        <w:t xml:space="preserve">אדם </w:t>
      </w:r>
      <w:bookmarkStart w:id="43467" w:name="_ETM_Q70_254319"/>
      <w:bookmarkEnd w:id="43467"/>
      <w:r>
        <w:rPr>
          <w:rtl/>
        </w:rPr>
        <w:t xml:space="preserve">שחי </w:t>
      </w:r>
      <w:bookmarkStart w:id="43468" w:name="_ETM_Q70_254680"/>
      <w:bookmarkEnd w:id="43468"/>
      <w:r>
        <w:rPr>
          <w:rtl/>
        </w:rPr>
        <w:t xml:space="preserve">בדמוקרטיה </w:t>
      </w:r>
      <w:bookmarkStart w:id="43469" w:name="_ETM_Q70_255400"/>
      <w:bookmarkEnd w:id="43469"/>
      <w:r>
        <w:rPr>
          <w:rtl/>
        </w:rPr>
        <w:t xml:space="preserve">מתוקנת </w:t>
      </w:r>
      <w:bookmarkStart w:id="43470" w:name="_ETM_Q70_256420"/>
      <w:bookmarkEnd w:id="43470"/>
      <w:r w:rsidR="00BF2345">
        <w:rPr>
          <w:rFonts w:hint="cs"/>
          <w:rtl/>
        </w:rPr>
        <w:t xml:space="preserve">– </w:t>
      </w:r>
      <w:r>
        <w:rPr>
          <w:rtl/>
        </w:rPr>
        <w:t xml:space="preserve">אין </w:t>
      </w:r>
      <w:bookmarkStart w:id="43471" w:name="_ETM_Q70_256690"/>
      <w:bookmarkEnd w:id="43471"/>
      <w:r>
        <w:rPr>
          <w:rtl/>
        </w:rPr>
        <w:t xml:space="preserve">דבר </w:t>
      </w:r>
      <w:bookmarkStart w:id="43472" w:name="_ETM_Q70_257020"/>
      <w:bookmarkEnd w:id="43472"/>
      <w:r>
        <w:rPr>
          <w:rtl/>
        </w:rPr>
        <w:t xml:space="preserve">כזה </w:t>
      </w:r>
      <w:bookmarkStart w:id="43473" w:name="_ETM_Q70_257440"/>
      <w:bookmarkEnd w:id="43473"/>
      <w:r>
        <w:rPr>
          <w:rtl/>
        </w:rPr>
        <w:t xml:space="preserve">שממשלה </w:t>
      </w:r>
      <w:bookmarkStart w:id="43474" w:name="_ETM_Q70_258069"/>
      <w:bookmarkEnd w:id="43474"/>
      <w:r>
        <w:rPr>
          <w:rtl/>
        </w:rPr>
        <w:t xml:space="preserve">שולטת </w:t>
      </w:r>
      <w:bookmarkStart w:id="43475" w:name="_ETM_Q70_258760"/>
      <w:bookmarkEnd w:id="43475"/>
      <w:r>
        <w:rPr>
          <w:rtl/>
        </w:rPr>
        <w:t xml:space="preserve">במינוי </w:t>
      </w:r>
      <w:bookmarkStart w:id="43476" w:name="_ETM_Q70_259270"/>
      <w:bookmarkEnd w:id="43476"/>
      <w:r>
        <w:rPr>
          <w:rtl/>
        </w:rPr>
        <w:t>שופטים</w:t>
      </w:r>
      <w:r>
        <w:rPr>
          <w:rFonts w:hint="cs"/>
          <w:rtl/>
        </w:rPr>
        <w:t xml:space="preserve"> לבדה.</w:t>
      </w:r>
      <w:r>
        <w:rPr>
          <w:rtl/>
        </w:rPr>
        <w:t xml:space="preserve"> </w:t>
      </w:r>
      <w:bookmarkStart w:id="43477" w:name="_ETM_Q70_261040"/>
      <w:bookmarkStart w:id="43478" w:name="_ETM_Q70_263509"/>
      <w:bookmarkEnd w:id="43477"/>
      <w:bookmarkEnd w:id="43478"/>
    </w:p>
    <w:p w:rsidR="005930C5" w:rsidRDefault="005930C5" w:rsidP="00EC0B26">
      <w:pPr>
        <w:rPr>
          <w:rtl/>
        </w:rPr>
      </w:pPr>
    </w:p>
    <w:p w:rsidR="005930C5" w:rsidRDefault="005930C5" w:rsidP="00BF2345">
      <w:pPr>
        <w:rPr>
          <w:rtl/>
        </w:rPr>
      </w:pPr>
      <w:bookmarkStart w:id="43479" w:name="_ETM_Q70_262000"/>
      <w:bookmarkEnd w:id="43479"/>
      <w:r>
        <w:rPr>
          <w:rtl/>
        </w:rPr>
        <w:t xml:space="preserve">ברגע </w:t>
      </w:r>
      <w:bookmarkStart w:id="43480" w:name="_ETM_Q70_264170"/>
      <w:bookmarkEnd w:id="43480"/>
      <w:r>
        <w:rPr>
          <w:rtl/>
        </w:rPr>
        <w:t xml:space="preserve">שהממשלה </w:t>
      </w:r>
      <w:bookmarkStart w:id="43481" w:name="_ETM_Q70_264950"/>
      <w:bookmarkEnd w:id="43481"/>
      <w:r>
        <w:rPr>
          <w:rtl/>
        </w:rPr>
        <w:t xml:space="preserve">שולטת </w:t>
      </w:r>
      <w:bookmarkStart w:id="43482" w:name="_ETM_Q70_265490"/>
      <w:bookmarkEnd w:id="43482"/>
      <w:r>
        <w:rPr>
          <w:rtl/>
        </w:rPr>
        <w:t>בשופטים</w:t>
      </w:r>
      <w:r>
        <w:rPr>
          <w:rFonts w:hint="cs"/>
          <w:rtl/>
        </w:rPr>
        <w:t>,</w:t>
      </w:r>
      <w:r>
        <w:rPr>
          <w:rtl/>
        </w:rPr>
        <w:t xml:space="preserve"> </w:t>
      </w:r>
      <w:bookmarkStart w:id="43483" w:name="_ETM_Q70_266000"/>
      <w:bookmarkEnd w:id="43483"/>
      <w:r>
        <w:rPr>
          <w:rFonts w:hint="cs"/>
          <w:rtl/>
        </w:rPr>
        <w:t>היא</w:t>
      </w:r>
      <w:bookmarkStart w:id="43484" w:name="_ETM_Q70_264000"/>
      <w:bookmarkEnd w:id="43484"/>
      <w:r>
        <w:rPr>
          <w:rFonts w:hint="cs"/>
          <w:rtl/>
        </w:rPr>
        <w:t xml:space="preserve"> </w:t>
      </w:r>
      <w:r>
        <w:rPr>
          <w:rtl/>
        </w:rPr>
        <w:t xml:space="preserve">שולטת </w:t>
      </w:r>
      <w:bookmarkStart w:id="43485" w:name="_ETM_Q70_266630"/>
      <w:bookmarkEnd w:id="43485"/>
      <w:r>
        <w:rPr>
          <w:rtl/>
        </w:rPr>
        <w:t xml:space="preserve">גם </w:t>
      </w:r>
      <w:bookmarkStart w:id="43486" w:name="_ETM_Q70_266900"/>
      <w:bookmarkEnd w:id="43486"/>
      <w:r>
        <w:rPr>
          <w:rtl/>
        </w:rPr>
        <w:t>באזרחים</w:t>
      </w:r>
      <w:r>
        <w:rPr>
          <w:rFonts w:hint="cs"/>
          <w:rtl/>
        </w:rPr>
        <w:t>,</w:t>
      </w:r>
      <w:r>
        <w:rPr>
          <w:rtl/>
        </w:rPr>
        <w:t xml:space="preserve"> </w:t>
      </w:r>
      <w:bookmarkStart w:id="43487" w:name="_ETM_Q70_269090"/>
      <w:bookmarkEnd w:id="43487"/>
      <w:r>
        <w:rPr>
          <w:rtl/>
        </w:rPr>
        <w:t xml:space="preserve">ואין </w:t>
      </w:r>
      <w:bookmarkStart w:id="43488" w:name="_ETM_Q70_270250"/>
      <w:bookmarkEnd w:id="43488"/>
      <w:r>
        <w:rPr>
          <w:rtl/>
        </w:rPr>
        <w:t xml:space="preserve">מי </w:t>
      </w:r>
      <w:bookmarkStart w:id="43489" w:name="_ETM_Q70_270700"/>
      <w:bookmarkEnd w:id="43489"/>
      <w:r>
        <w:rPr>
          <w:rtl/>
        </w:rPr>
        <w:t xml:space="preserve">שיגן </w:t>
      </w:r>
      <w:bookmarkStart w:id="43490" w:name="_ETM_Q70_271569"/>
      <w:bookmarkEnd w:id="43490"/>
      <w:r>
        <w:rPr>
          <w:rtl/>
        </w:rPr>
        <w:t>עליהם</w:t>
      </w:r>
      <w:r>
        <w:rPr>
          <w:rFonts w:hint="cs"/>
          <w:rtl/>
        </w:rPr>
        <w:t>.</w:t>
      </w:r>
      <w:r>
        <w:rPr>
          <w:rtl/>
        </w:rPr>
        <w:t xml:space="preserve"> </w:t>
      </w:r>
      <w:bookmarkStart w:id="43491" w:name="_ETM_Q70_273549"/>
      <w:bookmarkEnd w:id="43491"/>
      <w:r>
        <w:rPr>
          <w:rtl/>
        </w:rPr>
        <w:t xml:space="preserve">כשאנשים שאני </w:t>
      </w:r>
      <w:bookmarkStart w:id="43492" w:name="_ETM_Q70_277200"/>
      <w:bookmarkEnd w:id="43492"/>
      <w:r>
        <w:rPr>
          <w:rtl/>
        </w:rPr>
        <w:t xml:space="preserve">אוהב אומרים </w:t>
      </w:r>
      <w:bookmarkStart w:id="43493" w:name="_ETM_Q70_274240"/>
      <w:bookmarkEnd w:id="43493"/>
      <w:r>
        <w:rPr>
          <w:rtl/>
        </w:rPr>
        <w:t>לי</w:t>
      </w:r>
      <w:bookmarkStart w:id="43494" w:name="_ETM_Q70_278220"/>
      <w:bookmarkStart w:id="43495" w:name="_ETM_Q70_278459"/>
      <w:bookmarkEnd w:id="43494"/>
      <w:bookmarkEnd w:id="43495"/>
      <w:r>
        <w:rPr>
          <w:rFonts w:hint="cs"/>
          <w:rtl/>
        </w:rPr>
        <w:t>: מאיר,</w:t>
      </w:r>
      <w:r>
        <w:rPr>
          <w:rtl/>
        </w:rPr>
        <w:t xml:space="preserve"> </w:t>
      </w:r>
      <w:bookmarkStart w:id="43496" w:name="_ETM_Q70_278700"/>
      <w:bookmarkEnd w:id="43496"/>
      <w:r>
        <w:rPr>
          <w:rFonts w:hint="cs"/>
          <w:rtl/>
        </w:rPr>
        <w:t xml:space="preserve">מה </w:t>
      </w:r>
      <w:r>
        <w:rPr>
          <w:rtl/>
        </w:rPr>
        <w:t xml:space="preserve">אנחנו </w:t>
      </w:r>
      <w:bookmarkStart w:id="43497" w:name="_ETM_Q70_279000"/>
      <w:bookmarkEnd w:id="43497"/>
      <w:r>
        <w:rPr>
          <w:rtl/>
        </w:rPr>
        <w:t xml:space="preserve">צריכים </w:t>
      </w:r>
      <w:bookmarkStart w:id="43498" w:name="_ETM_Q70_279420"/>
      <w:bookmarkEnd w:id="43498"/>
      <w:r>
        <w:rPr>
          <w:rtl/>
        </w:rPr>
        <w:t xml:space="preserve">את </w:t>
      </w:r>
      <w:bookmarkStart w:id="43499" w:name="_ETM_Q70_279510"/>
      <w:bookmarkEnd w:id="43499"/>
      <w:r>
        <w:rPr>
          <w:rtl/>
        </w:rPr>
        <w:t xml:space="preserve">בית </w:t>
      </w:r>
      <w:bookmarkStart w:id="43500" w:name="_ETM_Q70_279720"/>
      <w:bookmarkEnd w:id="43500"/>
      <w:r>
        <w:rPr>
          <w:rtl/>
        </w:rPr>
        <w:t xml:space="preserve">המשפט </w:t>
      </w:r>
      <w:bookmarkStart w:id="43501" w:name="_ETM_Q70_280170"/>
      <w:bookmarkEnd w:id="43501"/>
      <w:r>
        <w:rPr>
          <w:rtl/>
        </w:rPr>
        <w:t xml:space="preserve">הזה </w:t>
      </w:r>
      <w:bookmarkStart w:id="43502" w:name="_ETM_Q70_280410"/>
      <w:bookmarkEnd w:id="43502"/>
      <w:r>
        <w:rPr>
          <w:rtl/>
        </w:rPr>
        <w:t>שמתערב</w:t>
      </w:r>
      <w:r>
        <w:rPr>
          <w:rFonts w:hint="cs"/>
          <w:rtl/>
        </w:rPr>
        <w:t>?</w:t>
      </w:r>
      <w:r>
        <w:rPr>
          <w:rtl/>
        </w:rPr>
        <w:t xml:space="preserve"> </w:t>
      </w:r>
      <w:bookmarkStart w:id="43503" w:name="_ETM_Q70_282400"/>
      <w:bookmarkEnd w:id="43503"/>
      <w:r>
        <w:rPr>
          <w:rtl/>
        </w:rPr>
        <w:t xml:space="preserve">אני </w:t>
      </w:r>
      <w:bookmarkStart w:id="43504" w:name="_ETM_Q70_282670"/>
      <w:bookmarkEnd w:id="43504"/>
      <w:r>
        <w:rPr>
          <w:rtl/>
        </w:rPr>
        <w:t xml:space="preserve">אומר </w:t>
      </w:r>
      <w:bookmarkStart w:id="43505" w:name="_ETM_Q70_282940"/>
      <w:bookmarkEnd w:id="43505"/>
      <w:r>
        <w:rPr>
          <w:rtl/>
        </w:rPr>
        <w:t>להם</w:t>
      </w:r>
      <w:r w:rsidR="00BF2345">
        <w:rPr>
          <w:rFonts w:hint="cs"/>
          <w:rtl/>
        </w:rPr>
        <w:t>:</w:t>
      </w:r>
      <w:r>
        <w:rPr>
          <w:rtl/>
        </w:rPr>
        <w:t xml:space="preserve"> </w:t>
      </w:r>
      <w:bookmarkStart w:id="43506" w:name="_ETM_Q70_283180"/>
      <w:bookmarkEnd w:id="43506"/>
      <w:r>
        <w:rPr>
          <w:rtl/>
        </w:rPr>
        <w:t xml:space="preserve">שערו </w:t>
      </w:r>
      <w:bookmarkStart w:id="43507" w:name="_ETM_Q70_283540"/>
      <w:bookmarkEnd w:id="43507"/>
      <w:r>
        <w:rPr>
          <w:rtl/>
        </w:rPr>
        <w:t xml:space="preserve">בנפשכם </w:t>
      </w:r>
      <w:bookmarkStart w:id="43508" w:name="_ETM_Q70_284110"/>
      <w:bookmarkEnd w:id="43508"/>
      <w:r>
        <w:rPr>
          <w:rtl/>
        </w:rPr>
        <w:t xml:space="preserve">שיש </w:t>
      </w:r>
      <w:bookmarkStart w:id="43509" w:name="_ETM_Q70_284350"/>
      <w:bookmarkEnd w:id="43509"/>
      <w:r>
        <w:rPr>
          <w:rtl/>
        </w:rPr>
        <w:t xml:space="preserve">לכם </w:t>
      </w:r>
      <w:bookmarkStart w:id="43510" w:name="_ETM_Q70_284770"/>
      <w:bookmarkEnd w:id="43510"/>
      <w:r>
        <w:rPr>
          <w:rtl/>
        </w:rPr>
        <w:t>בית</w:t>
      </w:r>
      <w:r>
        <w:rPr>
          <w:rFonts w:hint="cs"/>
          <w:rtl/>
        </w:rPr>
        <w:t>,</w:t>
      </w:r>
      <w:r>
        <w:rPr>
          <w:rtl/>
        </w:rPr>
        <w:t xml:space="preserve"> </w:t>
      </w:r>
      <w:bookmarkStart w:id="43511" w:name="_ETM_Q70_285840"/>
      <w:bookmarkEnd w:id="43511"/>
      <w:r>
        <w:rPr>
          <w:rtl/>
        </w:rPr>
        <w:t xml:space="preserve">והממשלה </w:t>
      </w:r>
      <w:bookmarkStart w:id="43512" w:name="_ETM_Q70_286590"/>
      <w:bookmarkEnd w:id="43512"/>
      <w:r>
        <w:rPr>
          <w:rtl/>
        </w:rPr>
        <w:t xml:space="preserve">מחליטה </w:t>
      </w:r>
      <w:bookmarkStart w:id="43513" w:name="_ETM_Q70_287130"/>
      <w:bookmarkEnd w:id="43513"/>
      <w:r>
        <w:rPr>
          <w:rtl/>
        </w:rPr>
        <w:t>ל</w:t>
      </w:r>
      <w:bookmarkStart w:id="43514" w:name="_ETM_Q70_287520"/>
      <w:bookmarkStart w:id="43515" w:name="_ETM_Q70_287759"/>
      <w:bookmarkEnd w:id="43514"/>
      <w:bookmarkEnd w:id="43515"/>
      <w:r>
        <w:rPr>
          <w:rFonts w:hint="cs"/>
          <w:rtl/>
        </w:rPr>
        <w:t>הלאים אותו.</w:t>
      </w:r>
      <w:r>
        <w:rPr>
          <w:rtl/>
        </w:rPr>
        <w:t xml:space="preserve"> </w:t>
      </w:r>
      <w:bookmarkStart w:id="43516" w:name="_ETM_Q70_288509"/>
      <w:bookmarkEnd w:id="43516"/>
      <w:r>
        <w:rPr>
          <w:rtl/>
        </w:rPr>
        <w:t xml:space="preserve">זה </w:t>
      </w:r>
      <w:bookmarkStart w:id="43517" w:name="_ETM_Q70_288750"/>
      <w:bookmarkEnd w:id="43517"/>
      <w:r>
        <w:rPr>
          <w:rtl/>
        </w:rPr>
        <w:t xml:space="preserve">הנכס </w:t>
      </w:r>
      <w:bookmarkStart w:id="43518" w:name="_ETM_Q70_289350"/>
      <w:bookmarkEnd w:id="43518"/>
      <w:r>
        <w:rPr>
          <w:rtl/>
        </w:rPr>
        <w:t>שלכם</w:t>
      </w:r>
      <w:r>
        <w:rPr>
          <w:rFonts w:hint="cs"/>
          <w:rtl/>
        </w:rPr>
        <w:t xml:space="preserve">, בניתם אותו </w:t>
      </w:r>
      <w:bookmarkStart w:id="43519" w:name="_ETM_Q70_290890"/>
      <w:bookmarkStart w:id="43520" w:name="_ETM_Q70_291280"/>
      <w:bookmarkStart w:id="43521" w:name="_ETM_Q70_291520"/>
      <w:bookmarkStart w:id="43522" w:name="_ETM_Q70_291609"/>
      <w:bookmarkStart w:id="43523" w:name="_ETM_Q70_291969"/>
      <w:bookmarkEnd w:id="43519"/>
      <w:bookmarkEnd w:id="43520"/>
      <w:bookmarkEnd w:id="43521"/>
      <w:bookmarkEnd w:id="43522"/>
      <w:bookmarkEnd w:id="43523"/>
      <w:r>
        <w:rPr>
          <w:rtl/>
        </w:rPr>
        <w:t xml:space="preserve">כל </w:t>
      </w:r>
      <w:bookmarkStart w:id="43524" w:name="_ETM_Q70_292179"/>
      <w:bookmarkEnd w:id="43524"/>
      <w:r>
        <w:rPr>
          <w:rtl/>
        </w:rPr>
        <w:t>חיי</w:t>
      </w:r>
      <w:r>
        <w:rPr>
          <w:rFonts w:hint="cs"/>
          <w:rtl/>
        </w:rPr>
        <w:t>כם</w:t>
      </w:r>
      <w:r>
        <w:rPr>
          <w:rtl/>
        </w:rPr>
        <w:t xml:space="preserve"> </w:t>
      </w:r>
      <w:bookmarkStart w:id="43525" w:name="_ETM_Q70_292630"/>
      <w:bookmarkEnd w:id="43525"/>
      <w:r>
        <w:rPr>
          <w:rFonts w:hint="cs"/>
          <w:rtl/>
        </w:rPr>
        <w:t xml:space="preserve">– </w:t>
      </w:r>
      <w:r>
        <w:rPr>
          <w:rtl/>
        </w:rPr>
        <w:t xml:space="preserve">הממשלה </w:t>
      </w:r>
      <w:bookmarkStart w:id="43526" w:name="_ETM_Q70_293200"/>
      <w:bookmarkEnd w:id="43526"/>
      <w:r>
        <w:rPr>
          <w:rtl/>
        </w:rPr>
        <w:t>מחלי</w:t>
      </w:r>
      <w:r>
        <w:rPr>
          <w:rFonts w:hint="cs"/>
          <w:rtl/>
        </w:rPr>
        <w:t>ט</w:t>
      </w:r>
      <w:r>
        <w:rPr>
          <w:rtl/>
        </w:rPr>
        <w:t>ה</w:t>
      </w:r>
      <w:r>
        <w:rPr>
          <w:rFonts w:hint="cs"/>
          <w:rtl/>
        </w:rPr>
        <w:t>,</w:t>
      </w:r>
      <w:r>
        <w:rPr>
          <w:rtl/>
        </w:rPr>
        <w:t xml:space="preserve"> </w:t>
      </w:r>
      <w:bookmarkStart w:id="43527" w:name="_ETM_Q70_295250"/>
      <w:bookmarkEnd w:id="43527"/>
      <w:r>
        <w:rPr>
          <w:rtl/>
        </w:rPr>
        <w:t xml:space="preserve">וזה </w:t>
      </w:r>
      <w:bookmarkStart w:id="43528" w:name="_ETM_Q70_295700"/>
      <w:bookmarkEnd w:id="43528"/>
      <w:r>
        <w:rPr>
          <w:rtl/>
        </w:rPr>
        <w:t xml:space="preserve">עובר </w:t>
      </w:r>
      <w:bookmarkStart w:id="43529" w:name="_ETM_Q70_295970"/>
      <w:bookmarkEnd w:id="43529"/>
      <w:r>
        <w:rPr>
          <w:rtl/>
        </w:rPr>
        <w:t>בכנסת</w:t>
      </w:r>
      <w:r>
        <w:rPr>
          <w:rFonts w:hint="cs"/>
          <w:rtl/>
        </w:rPr>
        <w:t>.</w:t>
      </w:r>
      <w:r>
        <w:rPr>
          <w:rtl/>
        </w:rPr>
        <w:t xml:space="preserve"> </w:t>
      </w:r>
      <w:bookmarkStart w:id="43530" w:name="_ETM_Q70_297610"/>
      <w:bookmarkEnd w:id="43530"/>
      <w:r>
        <w:rPr>
          <w:rtl/>
        </w:rPr>
        <w:t xml:space="preserve">מי </w:t>
      </w:r>
      <w:bookmarkStart w:id="43531" w:name="_ETM_Q70_297880"/>
      <w:bookmarkEnd w:id="43531"/>
      <w:r>
        <w:rPr>
          <w:rtl/>
        </w:rPr>
        <w:t xml:space="preserve">יכול </w:t>
      </w:r>
      <w:bookmarkStart w:id="43532" w:name="_ETM_Q70_298119"/>
      <w:bookmarkEnd w:id="43532"/>
      <w:r>
        <w:rPr>
          <w:rtl/>
        </w:rPr>
        <w:t xml:space="preserve">לתת </w:t>
      </w:r>
      <w:bookmarkStart w:id="43533" w:name="_ETM_Q70_298360"/>
      <w:bookmarkEnd w:id="43533"/>
      <w:r>
        <w:rPr>
          <w:rtl/>
        </w:rPr>
        <w:t xml:space="preserve">לכם </w:t>
      </w:r>
      <w:bookmarkStart w:id="43534" w:name="_ETM_Q70_298659"/>
      <w:bookmarkEnd w:id="43534"/>
      <w:r>
        <w:rPr>
          <w:rtl/>
        </w:rPr>
        <w:t xml:space="preserve">סעד </w:t>
      </w:r>
      <w:bookmarkStart w:id="43535" w:name="_ETM_Q70_300220"/>
      <w:bookmarkEnd w:id="43535"/>
      <w:r>
        <w:rPr>
          <w:rtl/>
        </w:rPr>
        <w:t xml:space="preserve">כשיש </w:t>
      </w:r>
      <w:bookmarkStart w:id="43536" w:name="_ETM_Q70_300760"/>
      <w:bookmarkEnd w:id="43536"/>
      <w:r>
        <w:rPr>
          <w:rtl/>
        </w:rPr>
        <w:t xml:space="preserve">כנסת </w:t>
      </w:r>
      <w:bookmarkStart w:id="43537" w:name="_ETM_Q70_301270"/>
      <w:bookmarkEnd w:id="43537"/>
      <w:r>
        <w:rPr>
          <w:rtl/>
        </w:rPr>
        <w:t>שהרוב</w:t>
      </w:r>
      <w:r>
        <w:rPr>
          <w:rFonts w:hint="cs"/>
          <w:rtl/>
        </w:rPr>
        <w:t xml:space="preserve"> בה</w:t>
      </w:r>
      <w:r>
        <w:rPr>
          <w:rtl/>
        </w:rPr>
        <w:t xml:space="preserve"> </w:t>
      </w:r>
      <w:bookmarkStart w:id="43538" w:name="_ETM_Q70_301870"/>
      <w:bookmarkEnd w:id="43538"/>
      <w:r>
        <w:rPr>
          <w:rtl/>
        </w:rPr>
        <w:t xml:space="preserve">הוא </w:t>
      </w:r>
      <w:bookmarkStart w:id="43539" w:name="_ETM_Q70_302080"/>
      <w:bookmarkEnd w:id="43539"/>
      <w:r>
        <w:rPr>
          <w:rtl/>
        </w:rPr>
        <w:t xml:space="preserve">רוב </w:t>
      </w:r>
      <w:bookmarkStart w:id="43540" w:name="_ETM_Q70_302470"/>
      <w:bookmarkEnd w:id="43540"/>
      <w:r>
        <w:rPr>
          <w:rtl/>
        </w:rPr>
        <w:t>כוחני</w:t>
      </w:r>
      <w:r>
        <w:rPr>
          <w:rFonts w:hint="cs"/>
          <w:rtl/>
        </w:rPr>
        <w:t>?</w:t>
      </w:r>
      <w:r>
        <w:rPr>
          <w:rtl/>
        </w:rPr>
        <w:t xml:space="preserve"> </w:t>
      </w:r>
      <w:bookmarkStart w:id="43541" w:name="_ETM_Q70_304000"/>
      <w:bookmarkEnd w:id="43541"/>
      <w:r>
        <w:rPr>
          <w:rtl/>
        </w:rPr>
        <w:t xml:space="preserve">יש </w:t>
      </w:r>
      <w:bookmarkStart w:id="43542" w:name="_ETM_Q70_304210"/>
      <w:bookmarkEnd w:id="43542"/>
      <w:r>
        <w:rPr>
          <w:rtl/>
        </w:rPr>
        <w:t xml:space="preserve">מקום </w:t>
      </w:r>
      <w:bookmarkStart w:id="43543" w:name="_ETM_Q70_304539"/>
      <w:bookmarkEnd w:id="43543"/>
      <w:r>
        <w:rPr>
          <w:rFonts w:hint="cs"/>
          <w:rtl/>
        </w:rPr>
        <w:t>אחד</w:t>
      </w:r>
      <w:r>
        <w:rPr>
          <w:rtl/>
        </w:rPr>
        <w:t xml:space="preserve"> </w:t>
      </w:r>
      <w:bookmarkStart w:id="43544" w:name="_ETM_Q70_304810"/>
      <w:bookmarkEnd w:id="43544"/>
      <w:r>
        <w:rPr>
          <w:rtl/>
        </w:rPr>
        <w:t xml:space="preserve">שיכול </w:t>
      </w:r>
      <w:bookmarkStart w:id="43545" w:name="_ETM_Q70_305110"/>
      <w:bookmarkEnd w:id="43545"/>
      <w:r>
        <w:rPr>
          <w:rtl/>
        </w:rPr>
        <w:t xml:space="preserve">לתת </w:t>
      </w:r>
      <w:bookmarkStart w:id="43546" w:name="_ETM_Q70_305350"/>
      <w:bookmarkEnd w:id="43546"/>
      <w:r>
        <w:rPr>
          <w:rtl/>
        </w:rPr>
        <w:t xml:space="preserve">לכם </w:t>
      </w:r>
      <w:bookmarkStart w:id="43547" w:name="_ETM_Q70_305619"/>
      <w:bookmarkEnd w:id="43547"/>
      <w:r>
        <w:rPr>
          <w:rFonts w:hint="cs"/>
          <w:rtl/>
        </w:rPr>
        <w:t>ס</w:t>
      </w:r>
      <w:r>
        <w:rPr>
          <w:rtl/>
        </w:rPr>
        <w:t>עד</w:t>
      </w:r>
      <w:r>
        <w:rPr>
          <w:rFonts w:hint="cs"/>
          <w:rtl/>
        </w:rPr>
        <w:t xml:space="preserve"> –</w:t>
      </w:r>
      <w:bookmarkStart w:id="43548" w:name="_ETM_Q70_307020"/>
      <w:bookmarkEnd w:id="43548"/>
      <w:r>
        <w:rPr>
          <w:rFonts w:hint="cs"/>
          <w:rtl/>
        </w:rPr>
        <w:t xml:space="preserve"> </w:t>
      </w:r>
      <w:r>
        <w:rPr>
          <w:rtl/>
        </w:rPr>
        <w:t xml:space="preserve">ללכת </w:t>
      </w:r>
      <w:bookmarkStart w:id="43549" w:name="_ETM_Q70_307409"/>
      <w:bookmarkEnd w:id="43549"/>
      <w:r>
        <w:rPr>
          <w:rtl/>
        </w:rPr>
        <w:t xml:space="preserve">לבית </w:t>
      </w:r>
      <w:bookmarkStart w:id="43550" w:name="_ETM_Q70_307650"/>
      <w:bookmarkEnd w:id="43550"/>
      <w:r>
        <w:rPr>
          <w:rtl/>
        </w:rPr>
        <w:t xml:space="preserve">המשפט </w:t>
      </w:r>
      <w:bookmarkStart w:id="43551" w:name="_ETM_Q70_309280"/>
      <w:bookmarkEnd w:id="43551"/>
      <w:r>
        <w:rPr>
          <w:rtl/>
        </w:rPr>
        <w:t xml:space="preserve">ולהילחם </w:t>
      </w:r>
      <w:bookmarkStart w:id="43552" w:name="_ETM_Q70_309910"/>
      <w:bookmarkEnd w:id="43552"/>
      <w:r>
        <w:rPr>
          <w:rtl/>
        </w:rPr>
        <w:t xml:space="preserve">על </w:t>
      </w:r>
      <w:bookmarkStart w:id="43553" w:name="_ETM_Q70_310030"/>
      <w:bookmarkEnd w:id="43553"/>
      <w:r>
        <w:rPr>
          <w:rtl/>
        </w:rPr>
        <w:t xml:space="preserve">הזכויות </w:t>
      </w:r>
      <w:bookmarkStart w:id="43554" w:name="_ETM_Q70_310480"/>
      <w:bookmarkEnd w:id="43554"/>
      <w:r>
        <w:rPr>
          <w:rtl/>
        </w:rPr>
        <w:t>שלכם</w:t>
      </w:r>
      <w:r>
        <w:rPr>
          <w:rFonts w:hint="cs"/>
          <w:rtl/>
        </w:rPr>
        <w:t>.</w:t>
      </w:r>
      <w:r>
        <w:rPr>
          <w:rtl/>
        </w:rPr>
        <w:t xml:space="preserve"> </w:t>
      </w:r>
      <w:bookmarkStart w:id="43555" w:name="_ETM_Q70_311050"/>
      <w:bookmarkEnd w:id="43555"/>
      <w:r>
        <w:rPr>
          <w:rtl/>
        </w:rPr>
        <w:t>כן</w:t>
      </w:r>
      <w:r>
        <w:rPr>
          <w:rFonts w:hint="cs"/>
          <w:rtl/>
        </w:rPr>
        <w:t>, מותר</w:t>
      </w:r>
      <w:r>
        <w:rPr>
          <w:rtl/>
        </w:rPr>
        <w:t xml:space="preserve"> </w:t>
      </w:r>
      <w:bookmarkStart w:id="43556" w:name="_ETM_Q70_311620"/>
      <w:bookmarkStart w:id="43557" w:name="_ETM_Q70_312070"/>
      <w:bookmarkEnd w:id="43556"/>
      <w:bookmarkEnd w:id="43557"/>
      <w:r>
        <w:rPr>
          <w:rtl/>
        </w:rPr>
        <w:t xml:space="preserve">לבית </w:t>
      </w:r>
      <w:bookmarkStart w:id="43558" w:name="_ETM_Q70_312370"/>
      <w:bookmarkEnd w:id="43558"/>
      <w:r>
        <w:rPr>
          <w:rtl/>
        </w:rPr>
        <w:t xml:space="preserve">המשפט </w:t>
      </w:r>
      <w:bookmarkStart w:id="43559" w:name="_ETM_Q70_312940"/>
      <w:bookmarkEnd w:id="43559"/>
      <w:r>
        <w:rPr>
          <w:rtl/>
        </w:rPr>
        <w:t xml:space="preserve">לבוא </w:t>
      </w:r>
      <w:bookmarkStart w:id="43560" w:name="_ETM_Q70_313270"/>
      <w:bookmarkEnd w:id="43560"/>
      <w:r>
        <w:rPr>
          <w:rtl/>
        </w:rPr>
        <w:t xml:space="preserve">ולהגיד </w:t>
      </w:r>
      <w:bookmarkStart w:id="43561" w:name="_ETM_Q70_314020"/>
      <w:bookmarkEnd w:id="43561"/>
      <w:r>
        <w:rPr>
          <w:rtl/>
        </w:rPr>
        <w:t>ל</w:t>
      </w:r>
      <w:bookmarkStart w:id="43562" w:name="_ETM_Q70_314110"/>
      <w:bookmarkEnd w:id="43562"/>
      <w:r>
        <w:rPr>
          <w:rtl/>
        </w:rPr>
        <w:t xml:space="preserve">רשות </w:t>
      </w:r>
      <w:bookmarkStart w:id="43563" w:name="_ETM_Q70_314650"/>
      <w:bookmarkEnd w:id="43563"/>
      <w:r>
        <w:rPr>
          <w:rtl/>
        </w:rPr>
        <w:t xml:space="preserve">המחוקקת </w:t>
      </w:r>
      <w:bookmarkStart w:id="43564" w:name="_ETM_Q70_315730"/>
      <w:bookmarkEnd w:id="43564"/>
      <w:r>
        <w:rPr>
          <w:rtl/>
        </w:rPr>
        <w:t>ו</w:t>
      </w:r>
      <w:r>
        <w:rPr>
          <w:rFonts w:hint="cs"/>
          <w:rtl/>
        </w:rPr>
        <w:t>ל</w:t>
      </w:r>
      <w:r>
        <w:rPr>
          <w:rtl/>
        </w:rPr>
        <w:t xml:space="preserve">רשות </w:t>
      </w:r>
      <w:bookmarkStart w:id="43565" w:name="_ETM_Q70_316419"/>
      <w:bookmarkEnd w:id="43565"/>
      <w:r>
        <w:rPr>
          <w:rtl/>
        </w:rPr>
        <w:t>המבצעת</w:t>
      </w:r>
      <w:r>
        <w:rPr>
          <w:rFonts w:hint="cs"/>
          <w:rtl/>
        </w:rPr>
        <w:t>:</w:t>
      </w:r>
      <w:r>
        <w:rPr>
          <w:rtl/>
        </w:rPr>
        <w:t xml:space="preserve"> </w:t>
      </w:r>
      <w:bookmarkStart w:id="43566" w:name="_ETM_Q70_317720"/>
      <w:bookmarkEnd w:id="43566"/>
      <w:r>
        <w:rPr>
          <w:rtl/>
        </w:rPr>
        <w:t xml:space="preserve">ההחלטה </w:t>
      </w:r>
      <w:bookmarkStart w:id="43567" w:name="_ETM_Q70_318260"/>
      <w:bookmarkEnd w:id="43567"/>
      <w:r>
        <w:rPr>
          <w:rtl/>
        </w:rPr>
        <w:t xml:space="preserve">שלכם </w:t>
      </w:r>
      <w:bookmarkStart w:id="43568" w:name="_ETM_Q70_318800"/>
      <w:bookmarkEnd w:id="43568"/>
      <w:r>
        <w:rPr>
          <w:rtl/>
        </w:rPr>
        <w:t xml:space="preserve">היא </w:t>
      </w:r>
      <w:bookmarkStart w:id="43569" w:name="_ETM_Q70_318919"/>
      <w:bookmarkEnd w:id="43569"/>
      <w:r>
        <w:rPr>
          <w:rtl/>
        </w:rPr>
        <w:t>טעות</w:t>
      </w:r>
      <w:r>
        <w:rPr>
          <w:rFonts w:hint="cs"/>
          <w:rtl/>
        </w:rPr>
        <w:t>.</w:t>
      </w:r>
      <w:r>
        <w:rPr>
          <w:rtl/>
        </w:rPr>
        <w:t xml:space="preserve"> </w:t>
      </w:r>
      <w:bookmarkStart w:id="43570" w:name="_ETM_Q70_321290"/>
      <w:bookmarkEnd w:id="43570"/>
    </w:p>
    <w:p w:rsidR="005930C5" w:rsidRDefault="005930C5" w:rsidP="00EC0B26">
      <w:pPr>
        <w:rPr>
          <w:rtl/>
        </w:rPr>
      </w:pPr>
    </w:p>
    <w:p w:rsidR="005930C5" w:rsidRDefault="005930C5" w:rsidP="00BF2345">
      <w:pPr>
        <w:rPr>
          <w:rtl/>
        </w:rPr>
      </w:pPr>
      <w:r>
        <w:rPr>
          <w:rtl/>
        </w:rPr>
        <w:t xml:space="preserve">זה </w:t>
      </w:r>
      <w:bookmarkStart w:id="43571" w:name="_ETM_Q70_321500"/>
      <w:bookmarkEnd w:id="43571"/>
      <w:r>
        <w:rPr>
          <w:rtl/>
        </w:rPr>
        <w:t xml:space="preserve">לא </w:t>
      </w:r>
      <w:bookmarkStart w:id="43572" w:name="_ETM_Q70_321620"/>
      <w:bookmarkEnd w:id="43572"/>
      <w:r>
        <w:rPr>
          <w:rFonts w:hint="cs"/>
          <w:rtl/>
        </w:rPr>
        <w:t>בית</w:t>
      </w:r>
      <w:r>
        <w:rPr>
          <w:rtl/>
        </w:rPr>
        <w:t xml:space="preserve"> </w:t>
      </w:r>
      <w:bookmarkStart w:id="43573" w:name="_ETM_Q70_321860"/>
      <w:bookmarkEnd w:id="43573"/>
      <w:r>
        <w:rPr>
          <w:rtl/>
        </w:rPr>
        <w:t xml:space="preserve">משפט </w:t>
      </w:r>
      <w:bookmarkStart w:id="43574" w:name="_ETM_Q70_322250"/>
      <w:bookmarkEnd w:id="43574"/>
      <w:r>
        <w:rPr>
          <w:rtl/>
        </w:rPr>
        <w:t xml:space="preserve">שמגן </w:t>
      </w:r>
      <w:bookmarkStart w:id="43575" w:name="_ETM_Q70_322760"/>
      <w:bookmarkEnd w:id="43575"/>
      <w:r>
        <w:rPr>
          <w:rtl/>
        </w:rPr>
        <w:t xml:space="preserve">על </w:t>
      </w:r>
      <w:bookmarkStart w:id="43576" w:name="_ETM_Q70_322910"/>
      <w:bookmarkEnd w:id="43576"/>
      <w:r>
        <w:rPr>
          <w:rtl/>
        </w:rPr>
        <w:t>השמאל</w:t>
      </w:r>
      <w:r>
        <w:rPr>
          <w:rFonts w:hint="cs"/>
          <w:rtl/>
        </w:rPr>
        <w:t>נים ועל הדיפ</w:t>
      </w:r>
      <w:bookmarkStart w:id="43577" w:name="_ETM_Q70_321000"/>
      <w:bookmarkEnd w:id="43577"/>
      <w:r>
        <w:rPr>
          <w:rFonts w:hint="cs"/>
          <w:rtl/>
        </w:rPr>
        <w:t>-סטייט,</w:t>
      </w:r>
      <w:r>
        <w:rPr>
          <w:rtl/>
        </w:rPr>
        <w:t xml:space="preserve"> </w:t>
      </w:r>
      <w:bookmarkStart w:id="43578" w:name="_ETM_Q70_323300"/>
      <w:bookmarkStart w:id="43579" w:name="_ETM_Q70_323540"/>
      <w:bookmarkStart w:id="43580" w:name="_ETM_Q70_323930"/>
      <w:bookmarkStart w:id="43581" w:name="_ETM_Q70_324139"/>
      <w:bookmarkStart w:id="43582" w:name="_ETM_Q70_324500"/>
      <w:bookmarkEnd w:id="43578"/>
      <w:bookmarkEnd w:id="43579"/>
      <w:bookmarkEnd w:id="43580"/>
      <w:bookmarkEnd w:id="43581"/>
      <w:bookmarkEnd w:id="43582"/>
      <w:r>
        <w:rPr>
          <w:rtl/>
        </w:rPr>
        <w:t xml:space="preserve">כמו </w:t>
      </w:r>
      <w:bookmarkStart w:id="43583" w:name="_ETM_Q70_324680"/>
      <w:bookmarkEnd w:id="43583"/>
      <w:r>
        <w:rPr>
          <w:rtl/>
        </w:rPr>
        <w:t xml:space="preserve">שאנחנו </w:t>
      </w:r>
      <w:bookmarkStart w:id="43584" w:name="_ETM_Q70_325099"/>
      <w:bookmarkEnd w:id="43584"/>
      <w:r>
        <w:rPr>
          <w:rtl/>
        </w:rPr>
        <w:t xml:space="preserve">שומעים </w:t>
      </w:r>
      <w:bookmarkStart w:id="43585" w:name="_ETM_Q70_326150"/>
      <w:bookmarkEnd w:id="43585"/>
      <w:r>
        <w:rPr>
          <w:rtl/>
        </w:rPr>
        <w:t xml:space="preserve">בימים </w:t>
      </w:r>
      <w:bookmarkStart w:id="43586" w:name="_ETM_Q70_326660"/>
      <w:bookmarkEnd w:id="43586"/>
      <w:r>
        <w:rPr>
          <w:rtl/>
        </w:rPr>
        <w:t xml:space="preserve">האחרונים </w:t>
      </w:r>
      <w:bookmarkStart w:id="43587" w:name="_ETM_Q70_327319"/>
      <w:bookmarkEnd w:id="43587"/>
      <w:r>
        <w:rPr>
          <w:rFonts w:hint="cs"/>
          <w:rtl/>
        </w:rPr>
        <w:t xml:space="preserve">מפי </w:t>
      </w:r>
      <w:r>
        <w:rPr>
          <w:rtl/>
        </w:rPr>
        <w:t xml:space="preserve">ראש </w:t>
      </w:r>
      <w:bookmarkStart w:id="43588" w:name="_ETM_Q70_327739"/>
      <w:bookmarkEnd w:id="43588"/>
      <w:r>
        <w:rPr>
          <w:rtl/>
        </w:rPr>
        <w:t xml:space="preserve">הממשלה </w:t>
      </w:r>
      <w:bookmarkStart w:id="43589" w:name="_ETM_Q70_329510"/>
      <w:bookmarkEnd w:id="43589"/>
      <w:r>
        <w:rPr>
          <w:rtl/>
        </w:rPr>
        <w:t xml:space="preserve">ועוד </w:t>
      </w:r>
      <w:bookmarkStart w:id="43590" w:name="_ETM_Q70_329870"/>
      <w:bookmarkEnd w:id="43590"/>
      <w:r>
        <w:rPr>
          <w:rtl/>
        </w:rPr>
        <w:t xml:space="preserve">קבוצה </w:t>
      </w:r>
      <w:bookmarkStart w:id="43591" w:name="_ETM_Q70_330320"/>
      <w:bookmarkEnd w:id="43591"/>
      <w:r>
        <w:rPr>
          <w:rtl/>
        </w:rPr>
        <w:t xml:space="preserve">של </w:t>
      </w:r>
      <w:bookmarkStart w:id="43592" w:name="_ETM_Q70_330530"/>
      <w:bookmarkEnd w:id="43592"/>
      <w:r>
        <w:rPr>
          <w:rtl/>
        </w:rPr>
        <w:t xml:space="preserve">אנשים </w:t>
      </w:r>
      <w:bookmarkStart w:id="43593" w:name="_ETM_Q70_330950"/>
      <w:bookmarkEnd w:id="43593"/>
      <w:r>
        <w:rPr>
          <w:rtl/>
        </w:rPr>
        <w:t>סביבו</w:t>
      </w:r>
      <w:r w:rsidR="00BF2345">
        <w:rPr>
          <w:rFonts w:hint="cs"/>
          <w:rtl/>
        </w:rPr>
        <w:t>;</w:t>
      </w:r>
      <w:r>
        <w:rPr>
          <w:rtl/>
        </w:rPr>
        <w:t xml:space="preserve"> </w:t>
      </w:r>
      <w:bookmarkStart w:id="43594" w:name="_ETM_Q70_332900"/>
      <w:bookmarkEnd w:id="43594"/>
      <w:r>
        <w:rPr>
          <w:rtl/>
        </w:rPr>
        <w:t xml:space="preserve">זה </w:t>
      </w:r>
      <w:bookmarkStart w:id="43595" w:name="_ETM_Q70_333510"/>
      <w:bookmarkEnd w:id="43595"/>
      <w:r>
        <w:rPr>
          <w:rFonts w:hint="cs"/>
          <w:rtl/>
        </w:rPr>
        <w:t>מגן</w:t>
      </w:r>
      <w:r>
        <w:rPr>
          <w:rtl/>
        </w:rPr>
        <w:t xml:space="preserve"> </w:t>
      </w:r>
      <w:bookmarkStart w:id="43596" w:name="_ETM_Q70_333930"/>
      <w:bookmarkEnd w:id="43596"/>
      <w:r>
        <w:rPr>
          <w:rtl/>
        </w:rPr>
        <w:t xml:space="preserve">על </w:t>
      </w:r>
      <w:bookmarkStart w:id="43597" w:name="_ETM_Q70_334230"/>
      <w:bookmarkEnd w:id="43597"/>
      <w:r>
        <w:rPr>
          <w:rtl/>
        </w:rPr>
        <w:t>כולנו</w:t>
      </w:r>
      <w:r>
        <w:rPr>
          <w:rFonts w:hint="cs"/>
          <w:rtl/>
        </w:rPr>
        <w:t>,</w:t>
      </w:r>
      <w:r>
        <w:rPr>
          <w:rtl/>
        </w:rPr>
        <w:t xml:space="preserve"> </w:t>
      </w:r>
      <w:bookmarkStart w:id="43598" w:name="_ETM_Q70_335370"/>
      <w:bookmarkEnd w:id="43598"/>
      <w:r>
        <w:rPr>
          <w:rtl/>
        </w:rPr>
        <w:t xml:space="preserve">ולא </w:t>
      </w:r>
      <w:bookmarkStart w:id="43599" w:name="_ETM_Q70_335790"/>
      <w:bookmarkEnd w:id="43599"/>
      <w:r>
        <w:rPr>
          <w:rtl/>
        </w:rPr>
        <w:t xml:space="preserve">משנה </w:t>
      </w:r>
      <w:bookmarkStart w:id="43600" w:name="_ETM_Q70_336569"/>
      <w:bookmarkEnd w:id="43600"/>
      <w:r>
        <w:rPr>
          <w:rtl/>
        </w:rPr>
        <w:t xml:space="preserve">מאיפה </w:t>
      </w:r>
      <w:bookmarkStart w:id="43601" w:name="_ETM_Q70_336959"/>
      <w:bookmarkEnd w:id="43601"/>
      <w:r>
        <w:rPr>
          <w:rtl/>
        </w:rPr>
        <w:t>אתה</w:t>
      </w:r>
      <w:r>
        <w:rPr>
          <w:rFonts w:hint="cs"/>
          <w:rtl/>
        </w:rPr>
        <w:t>.</w:t>
      </w:r>
      <w:r>
        <w:rPr>
          <w:rtl/>
        </w:rPr>
        <w:t xml:space="preserve"> </w:t>
      </w:r>
      <w:bookmarkStart w:id="43602" w:name="_ETM_Q70_339620"/>
      <w:bookmarkEnd w:id="43602"/>
      <w:r>
        <w:rPr>
          <w:rtl/>
        </w:rPr>
        <w:t xml:space="preserve">כל </w:t>
      </w:r>
      <w:bookmarkStart w:id="43603" w:name="_ETM_Q70_340010"/>
      <w:bookmarkEnd w:id="43603"/>
      <w:r>
        <w:rPr>
          <w:rtl/>
        </w:rPr>
        <w:t xml:space="preserve">אזרח </w:t>
      </w:r>
      <w:bookmarkStart w:id="43604" w:name="_ETM_Q70_340580"/>
      <w:bookmarkEnd w:id="43604"/>
      <w:r>
        <w:rPr>
          <w:rtl/>
        </w:rPr>
        <w:t xml:space="preserve">שמותקף </w:t>
      </w:r>
      <w:bookmarkStart w:id="43605" w:name="_ETM_Q70_341419"/>
      <w:bookmarkEnd w:id="43605"/>
      <w:r>
        <w:rPr>
          <w:rtl/>
        </w:rPr>
        <w:t>ע</w:t>
      </w:r>
      <w:r>
        <w:rPr>
          <w:rFonts w:hint="cs"/>
          <w:rtl/>
        </w:rPr>
        <w:t>ל ידי</w:t>
      </w:r>
      <w:r>
        <w:rPr>
          <w:rtl/>
        </w:rPr>
        <w:t xml:space="preserve"> </w:t>
      </w:r>
      <w:bookmarkStart w:id="43606" w:name="_ETM_Q70_341870"/>
      <w:bookmarkEnd w:id="43606"/>
      <w:r>
        <w:rPr>
          <w:rtl/>
        </w:rPr>
        <w:t xml:space="preserve">פקיד </w:t>
      </w:r>
      <w:bookmarkStart w:id="43607" w:name="_ETM_Q70_342410"/>
      <w:bookmarkEnd w:id="43607"/>
      <w:r>
        <w:rPr>
          <w:rtl/>
        </w:rPr>
        <w:t xml:space="preserve">שרירותי </w:t>
      </w:r>
      <w:bookmarkStart w:id="43608" w:name="_ETM_Q70_343280"/>
      <w:bookmarkEnd w:id="43608"/>
      <w:r>
        <w:rPr>
          <w:rtl/>
        </w:rPr>
        <w:t xml:space="preserve">או </w:t>
      </w:r>
      <w:bookmarkStart w:id="43609" w:name="_ETM_Q70_343760"/>
      <w:bookmarkEnd w:id="43609"/>
      <w:r>
        <w:rPr>
          <w:rtl/>
        </w:rPr>
        <w:t xml:space="preserve">פוליטיקאי </w:t>
      </w:r>
      <w:bookmarkStart w:id="43610" w:name="_ETM_Q70_344510"/>
      <w:bookmarkEnd w:id="43610"/>
      <w:r>
        <w:rPr>
          <w:rtl/>
        </w:rPr>
        <w:t>ש</w:t>
      </w:r>
      <w:bookmarkStart w:id="43611" w:name="_ETM_Q70_344720"/>
      <w:bookmarkStart w:id="43612" w:name="_ETM_Q70_345470"/>
      <w:bookmarkStart w:id="43613" w:name="_ETM_Q70_345800"/>
      <w:bookmarkEnd w:id="43611"/>
      <w:bookmarkEnd w:id="43612"/>
      <w:bookmarkEnd w:id="43613"/>
      <w:r>
        <w:rPr>
          <w:rFonts w:hint="cs"/>
          <w:rtl/>
        </w:rPr>
        <w:t>רירותי – זה הסעד</w:t>
      </w:r>
      <w:bookmarkStart w:id="43614" w:name="_ETM_Q70_346280"/>
      <w:bookmarkStart w:id="43615" w:name="_ETM_Q70_348129"/>
      <w:bookmarkEnd w:id="43614"/>
      <w:bookmarkEnd w:id="43615"/>
      <w:r>
        <w:rPr>
          <w:rFonts w:hint="cs"/>
          <w:rtl/>
        </w:rPr>
        <w:t xml:space="preserve"> שלו.</w:t>
      </w:r>
      <w:r>
        <w:rPr>
          <w:rtl/>
        </w:rPr>
        <w:t xml:space="preserve"> </w:t>
      </w:r>
      <w:bookmarkStart w:id="43616" w:name="_ETM_Q70_348430"/>
      <w:bookmarkEnd w:id="43616"/>
      <w:r>
        <w:rPr>
          <w:rFonts w:hint="cs"/>
          <w:rtl/>
        </w:rPr>
        <w:t xml:space="preserve">כל מיעוט שנפגע, </w:t>
      </w:r>
      <w:bookmarkStart w:id="43617" w:name="_ETM_Q70_348939"/>
      <w:bookmarkStart w:id="43618" w:name="_ETM_Q70_349689"/>
      <w:bookmarkEnd w:id="43617"/>
      <w:bookmarkEnd w:id="43618"/>
      <w:r>
        <w:rPr>
          <w:rtl/>
        </w:rPr>
        <w:t xml:space="preserve">שזכויותיו </w:t>
      </w:r>
      <w:bookmarkStart w:id="43619" w:name="_ETM_Q70_350590"/>
      <w:bookmarkEnd w:id="43619"/>
      <w:r>
        <w:rPr>
          <w:rtl/>
        </w:rPr>
        <w:t>נרמסות</w:t>
      </w:r>
      <w:r>
        <w:rPr>
          <w:rFonts w:hint="cs"/>
          <w:rtl/>
        </w:rPr>
        <w:t xml:space="preserve"> –</w:t>
      </w:r>
      <w:r>
        <w:rPr>
          <w:rtl/>
        </w:rPr>
        <w:t xml:space="preserve"> </w:t>
      </w:r>
      <w:bookmarkStart w:id="43620" w:name="_ETM_Q70_351669"/>
      <w:bookmarkEnd w:id="43620"/>
      <w:r>
        <w:rPr>
          <w:rtl/>
        </w:rPr>
        <w:t xml:space="preserve">זה </w:t>
      </w:r>
      <w:bookmarkStart w:id="43621" w:name="_ETM_Q70_352150"/>
      <w:bookmarkStart w:id="43622" w:name="_ETM_Q70_352599"/>
      <w:bookmarkEnd w:id="43621"/>
      <w:bookmarkEnd w:id="43622"/>
      <w:r>
        <w:rPr>
          <w:rFonts w:hint="cs"/>
          <w:rtl/>
        </w:rPr>
        <w:t>הסעד</w:t>
      </w:r>
      <w:r>
        <w:rPr>
          <w:rtl/>
        </w:rPr>
        <w:t xml:space="preserve"> </w:t>
      </w:r>
      <w:bookmarkStart w:id="43623" w:name="_ETM_Q70_352689"/>
      <w:bookmarkEnd w:id="43623"/>
      <w:r>
        <w:rPr>
          <w:rtl/>
        </w:rPr>
        <w:t>שלו</w:t>
      </w:r>
      <w:r>
        <w:rPr>
          <w:rFonts w:hint="cs"/>
          <w:rtl/>
        </w:rPr>
        <w:t>.</w:t>
      </w:r>
      <w:r>
        <w:rPr>
          <w:rtl/>
        </w:rPr>
        <w:t xml:space="preserve"> </w:t>
      </w:r>
      <w:bookmarkStart w:id="43624" w:name="_ETM_Q70_354109"/>
      <w:bookmarkEnd w:id="43624"/>
      <w:r>
        <w:rPr>
          <w:rtl/>
        </w:rPr>
        <w:t xml:space="preserve">למה </w:t>
      </w:r>
      <w:bookmarkStart w:id="43625" w:name="_ETM_Q70_354680"/>
      <w:bookmarkEnd w:id="43625"/>
      <w:r>
        <w:rPr>
          <w:rtl/>
        </w:rPr>
        <w:t xml:space="preserve">אתם </w:t>
      </w:r>
      <w:bookmarkStart w:id="43626" w:name="_ETM_Q70_354889"/>
      <w:bookmarkEnd w:id="43626"/>
      <w:r>
        <w:rPr>
          <w:rtl/>
        </w:rPr>
        <w:t xml:space="preserve">מבקשים </w:t>
      </w:r>
      <w:bookmarkStart w:id="43627" w:name="_ETM_Q70_355340"/>
      <w:bookmarkEnd w:id="43627"/>
      <w:r>
        <w:rPr>
          <w:rtl/>
        </w:rPr>
        <w:t xml:space="preserve">לפרק </w:t>
      </w:r>
      <w:bookmarkStart w:id="43628" w:name="_ETM_Q70_355760"/>
      <w:bookmarkEnd w:id="43628"/>
      <w:r>
        <w:rPr>
          <w:rtl/>
        </w:rPr>
        <w:t xml:space="preserve">את </w:t>
      </w:r>
      <w:bookmarkStart w:id="43629" w:name="_ETM_Q70_355849"/>
      <w:bookmarkEnd w:id="43629"/>
      <w:r>
        <w:rPr>
          <w:rtl/>
        </w:rPr>
        <w:t>זה</w:t>
      </w:r>
      <w:r>
        <w:rPr>
          <w:rFonts w:hint="cs"/>
          <w:rtl/>
        </w:rPr>
        <w:t>?</w:t>
      </w:r>
      <w:r>
        <w:rPr>
          <w:rtl/>
        </w:rPr>
        <w:t xml:space="preserve"> </w:t>
      </w:r>
      <w:bookmarkStart w:id="43630" w:name="_ETM_Q70_356700"/>
      <w:bookmarkEnd w:id="43630"/>
      <w:r>
        <w:rPr>
          <w:rtl/>
        </w:rPr>
        <w:t xml:space="preserve">על </w:t>
      </w:r>
      <w:bookmarkStart w:id="43631" w:name="_ETM_Q70_356850"/>
      <w:bookmarkEnd w:id="43631"/>
      <w:r>
        <w:rPr>
          <w:rtl/>
        </w:rPr>
        <w:t>מה</w:t>
      </w:r>
      <w:r>
        <w:rPr>
          <w:rFonts w:hint="cs"/>
          <w:rtl/>
        </w:rPr>
        <w:t>?</w:t>
      </w:r>
      <w:r>
        <w:rPr>
          <w:rtl/>
        </w:rPr>
        <w:t xml:space="preserve"> </w:t>
      </w:r>
      <w:bookmarkStart w:id="43632" w:name="_ETM_Q70_359250"/>
      <w:bookmarkEnd w:id="43632"/>
    </w:p>
    <w:p w:rsidR="005930C5" w:rsidRDefault="005930C5" w:rsidP="00EC0B26">
      <w:pPr>
        <w:rPr>
          <w:rtl/>
        </w:rPr>
      </w:pPr>
    </w:p>
    <w:p w:rsidR="005930C5" w:rsidRDefault="005930C5" w:rsidP="00BF2345">
      <w:pPr>
        <w:rPr>
          <w:rtl/>
        </w:rPr>
      </w:pPr>
      <w:bookmarkStart w:id="43633" w:name="_ETM_Q70_359000"/>
      <w:bookmarkEnd w:id="43633"/>
      <w:r>
        <w:rPr>
          <w:rtl/>
        </w:rPr>
        <w:t xml:space="preserve">אני </w:t>
      </w:r>
      <w:bookmarkStart w:id="43634" w:name="_ETM_Q70_359370"/>
      <w:bookmarkEnd w:id="43634"/>
      <w:r>
        <w:rPr>
          <w:rtl/>
        </w:rPr>
        <w:t xml:space="preserve">רק </w:t>
      </w:r>
      <w:bookmarkStart w:id="43635" w:name="_ETM_Q70_359520"/>
      <w:bookmarkEnd w:id="43635"/>
      <w:r>
        <w:rPr>
          <w:rtl/>
        </w:rPr>
        <w:t xml:space="preserve">אומר </w:t>
      </w:r>
      <w:bookmarkStart w:id="43636" w:name="_ETM_Q70_359820"/>
      <w:bookmarkEnd w:id="43636"/>
      <w:r>
        <w:rPr>
          <w:rtl/>
        </w:rPr>
        <w:t xml:space="preserve">לכם </w:t>
      </w:r>
      <w:bookmarkStart w:id="43637" w:name="_ETM_Q70_360210"/>
      <w:bookmarkEnd w:id="43637"/>
      <w:r>
        <w:rPr>
          <w:rtl/>
        </w:rPr>
        <w:t xml:space="preserve">שיכול </w:t>
      </w:r>
      <w:bookmarkStart w:id="43638" w:name="_ETM_Q70_360600"/>
      <w:bookmarkEnd w:id="43638"/>
      <w:r>
        <w:rPr>
          <w:rtl/>
        </w:rPr>
        <w:t>להיות</w:t>
      </w:r>
      <w:r>
        <w:rPr>
          <w:rFonts w:hint="cs"/>
          <w:rtl/>
        </w:rPr>
        <w:t xml:space="preserve"> –</w:t>
      </w:r>
      <w:r>
        <w:rPr>
          <w:rtl/>
        </w:rPr>
        <w:t xml:space="preserve"> </w:t>
      </w:r>
      <w:bookmarkStart w:id="43639" w:name="_ETM_Q70_360840"/>
      <w:bookmarkEnd w:id="43639"/>
      <w:r>
        <w:rPr>
          <w:rtl/>
        </w:rPr>
        <w:t xml:space="preserve">אני </w:t>
      </w:r>
      <w:bookmarkStart w:id="43640" w:name="_ETM_Q70_361740"/>
      <w:bookmarkEnd w:id="43640"/>
      <w:r>
        <w:rPr>
          <w:rtl/>
        </w:rPr>
        <w:t xml:space="preserve">משער </w:t>
      </w:r>
      <w:bookmarkStart w:id="43641" w:name="_ETM_Q70_362919"/>
      <w:bookmarkEnd w:id="43641"/>
      <w:r>
        <w:rPr>
          <w:rtl/>
        </w:rPr>
        <w:t xml:space="preserve">שהחוק </w:t>
      </w:r>
      <w:bookmarkStart w:id="43642" w:name="_ETM_Q70_363459"/>
      <w:bookmarkEnd w:id="43642"/>
      <w:r>
        <w:rPr>
          <w:rtl/>
        </w:rPr>
        <w:t>יעבור</w:t>
      </w:r>
      <w:r>
        <w:rPr>
          <w:rFonts w:hint="cs"/>
          <w:rtl/>
        </w:rPr>
        <w:t>.</w:t>
      </w:r>
      <w:r>
        <w:rPr>
          <w:rtl/>
        </w:rPr>
        <w:t xml:space="preserve"> </w:t>
      </w:r>
      <w:bookmarkStart w:id="43643" w:name="_ETM_Q70_365530"/>
      <w:bookmarkEnd w:id="43643"/>
      <w:r>
        <w:rPr>
          <w:rFonts w:hint="cs"/>
          <w:rtl/>
        </w:rPr>
        <w:t>לזימי,</w:t>
      </w:r>
      <w:r>
        <w:rPr>
          <w:rtl/>
        </w:rPr>
        <w:t xml:space="preserve"> </w:t>
      </w:r>
      <w:bookmarkStart w:id="43644" w:name="_ETM_Q70_366409"/>
      <w:bookmarkEnd w:id="43644"/>
      <w:r>
        <w:rPr>
          <w:rtl/>
        </w:rPr>
        <w:t xml:space="preserve">תסתכלי </w:t>
      </w:r>
      <w:bookmarkStart w:id="43645" w:name="_ETM_Q70_367099"/>
      <w:bookmarkEnd w:id="43645"/>
      <w:r>
        <w:rPr>
          <w:rtl/>
        </w:rPr>
        <w:t>עליי</w:t>
      </w:r>
      <w:r>
        <w:rPr>
          <w:rFonts w:hint="cs"/>
          <w:rtl/>
        </w:rPr>
        <w:t>,</w:t>
      </w:r>
      <w:r>
        <w:rPr>
          <w:rtl/>
        </w:rPr>
        <w:t xml:space="preserve"> </w:t>
      </w:r>
      <w:bookmarkStart w:id="43646" w:name="_ETM_Q70_368300"/>
      <w:bookmarkStart w:id="43647" w:name="_ETM_Q70_368730"/>
      <w:bookmarkEnd w:id="43646"/>
      <w:bookmarkEnd w:id="43647"/>
      <w:r>
        <w:rPr>
          <w:rtl/>
        </w:rPr>
        <w:t xml:space="preserve">אנחנו </w:t>
      </w:r>
      <w:bookmarkStart w:id="43648" w:name="_ETM_Q70_369810"/>
      <w:bookmarkEnd w:id="43648"/>
      <w:r>
        <w:rPr>
          <w:rtl/>
        </w:rPr>
        <w:t xml:space="preserve">נבטל </w:t>
      </w:r>
      <w:bookmarkStart w:id="43649" w:name="_ETM_Q70_370290"/>
      <w:bookmarkEnd w:id="43649"/>
      <w:r>
        <w:rPr>
          <w:rtl/>
        </w:rPr>
        <w:t xml:space="preserve">את </w:t>
      </w:r>
      <w:bookmarkStart w:id="43650" w:name="_ETM_Q70_370379"/>
      <w:bookmarkEnd w:id="43650"/>
      <w:r>
        <w:rPr>
          <w:rtl/>
        </w:rPr>
        <w:t>זה</w:t>
      </w:r>
      <w:r>
        <w:rPr>
          <w:rFonts w:hint="cs"/>
          <w:rtl/>
        </w:rPr>
        <w:t>,</w:t>
      </w:r>
      <w:r>
        <w:rPr>
          <w:rtl/>
        </w:rPr>
        <w:t xml:space="preserve"> </w:t>
      </w:r>
      <w:bookmarkStart w:id="43651" w:name="_ETM_Q70_371220"/>
      <w:bookmarkEnd w:id="43651"/>
      <w:r>
        <w:rPr>
          <w:rtl/>
        </w:rPr>
        <w:t>נכון</w:t>
      </w:r>
      <w:r>
        <w:rPr>
          <w:rFonts w:hint="cs"/>
          <w:rtl/>
        </w:rPr>
        <w:t>?</w:t>
      </w:r>
      <w:r>
        <w:rPr>
          <w:rtl/>
        </w:rPr>
        <w:t xml:space="preserve"> </w:t>
      </w:r>
      <w:bookmarkStart w:id="43652" w:name="_ETM_Q70_372450"/>
      <w:bookmarkEnd w:id="43652"/>
      <w:r>
        <w:rPr>
          <w:rtl/>
        </w:rPr>
        <w:t xml:space="preserve">אנחנו </w:t>
      </w:r>
      <w:bookmarkStart w:id="43653" w:name="_ETM_Q70_372959"/>
      <w:bookmarkEnd w:id="43653"/>
      <w:r>
        <w:rPr>
          <w:rtl/>
        </w:rPr>
        <w:t xml:space="preserve">נתקן </w:t>
      </w:r>
      <w:bookmarkStart w:id="43654" w:name="_ETM_Q70_373739"/>
      <w:bookmarkEnd w:id="43654"/>
      <w:r>
        <w:rPr>
          <w:rtl/>
        </w:rPr>
        <w:t xml:space="preserve">את </w:t>
      </w:r>
      <w:bookmarkStart w:id="43655" w:name="_ETM_Q70_373830"/>
      <w:bookmarkEnd w:id="43655"/>
      <w:r>
        <w:rPr>
          <w:rtl/>
        </w:rPr>
        <w:t>זה</w:t>
      </w:r>
      <w:r>
        <w:rPr>
          <w:rFonts w:hint="cs"/>
          <w:rtl/>
        </w:rPr>
        <w:t>.</w:t>
      </w:r>
      <w:r>
        <w:rPr>
          <w:rtl/>
        </w:rPr>
        <w:t xml:space="preserve"> </w:t>
      </w:r>
      <w:bookmarkStart w:id="43656" w:name="_ETM_Q70_374989"/>
      <w:bookmarkEnd w:id="43656"/>
      <w:r>
        <w:rPr>
          <w:rtl/>
        </w:rPr>
        <w:t>אנחנו</w:t>
      </w:r>
      <w:r>
        <w:rPr>
          <w:rFonts w:hint="cs"/>
          <w:rtl/>
        </w:rPr>
        <w:t>,</w:t>
      </w:r>
      <w:r>
        <w:rPr>
          <w:rtl/>
        </w:rPr>
        <w:t xml:space="preserve"> </w:t>
      </w:r>
      <w:bookmarkStart w:id="43657" w:name="_ETM_Q70_376569"/>
      <w:bookmarkEnd w:id="43657"/>
      <w:r>
        <w:rPr>
          <w:rtl/>
        </w:rPr>
        <w:t xml:space="preserve">הגם </w:t>
      </w:r>
      <w:bookmarkStart w:id="43658" w:name="_ETM_Q70_377049"/>
      <w:bookmarkEnd w:id="43658"/>
      <w:r>
        <w:rPr>
          <w:rtl/>
        </w:rPr>
        <w:t xml:space="preserve">שכולנו </w:t>
      </w:r>
      <w:bookmarkStart w:id="43659" w:name="_ETM_Q70_377739"/>
      <w:bookmarkEnd w:id="43659"/>
      <w:r>
        <w:rPr>
          <w:rtl/>
        </w:rPr>
        <w:t xml:space="preserve">עושים </w:t>
      </w:r>
      <w:bookmarkStart w:id="43660" w:name="_ETM_Q70_378099"/>
      <w:bookmarkEnd w:id="43660"/>
      <w:r>
        <w:rPr>
          <w:rtl/>
        </w:rPr>
        <w:t>טעויות</w:t>
      </w:r>
      <w:r>
        <w:rPr>
          <w:rFonts w:hint="cs"/>
          <w:rtl/>
        </w:rPr>
        <w:t>,</w:t>
      </w:r>
      <w:r>
        <w:rPr>
          <w:rtl/>
        </w:rPr>
        <w:t xml:space="preserve"> </w:t>
      </w:r>
      <w:bookmarkStart w:id="43661" w:name="_ETM_Q70_379450"/>
      <w:bookmarkStart w:id="43662" w:name="_ETM_Q70_379780"/>
      <w:bookmarkEnd w:id="43661"/>
      <w:bookmarkEnd w:id="43662"/>
      <w:r>
        <w:rPr>
          <w:rtl/>
        </w:rPr>
        <w:t xml:space="preserve">בזה </w:t>
      </w:r>
      <w:bookmarkStart w:id="43663" w:name="_ETM_Q70_381359"/>
      <w:bookmarkEnd w:id="43663"/>
      <w:r>
        <w:rPr>
          <w:rtl/>
        </w:rPr>
        <w:t xml:space="preserve">אנחנו </w:t>
      </w:r>
      <w:bookmarkStart w:id="43664" w:name="_ETM_Q70_381809"/>
      <w:bookmarkEnd w:id="43664"/>
      <w:r>
        <w:rPr>
          <w:rtl/>
        </w:rPr>
        <w:t xml:space="preserve">לא </w:t>
      </w:r>
      <w:bookmarkStart w:id="43665" w:name="_ETM_Q70_381959"/>
      <w:bookmarkEnd w:id="43665"/>
      <w:r>
        <w:rPr>
          <w:rtl/>
        </w:rPr>
        <w:t>ניגע</w:t>
      </w:r>
      <w:r w:rsidR="00BF2345">
        <w:rPr>
          <w:rFonts w:hint="cs"/>
          <w:rtl/>
        </w:rPr>
        <w:t>,</w:t>
      </w:r>
      <w:r>
        <w:rPr>
          <w:rtl/>
        </w:rPr>
        <w:t xml:space="preserve"> </w:t>
      </w:r>
      <w:bookmarkStart w:id="43666" w:name="_ETM_Q70_382290"/>
      <w:bookmarkEnd w:id="43666"/>
      <w:r>
        <w:rPr>
          <w:rtl/>
        </w:rPr>
        <w:t xml:space="preserve">ונתקן </w:t>
      </w:r>
      <w:bookmarkStart w:id="43667" w:name="_ETM_Q70_383040"/>
      <w:bookmarkEnd w:id="43667"/>
      <w:r>
        <w:rPr>
          <w:rtl/>
        </w:rPr>
        <w:t xml:space="preserve">את </w:t>
      </w:r>
      <w:bookmarkStart w:id="43668" w:name="_ETM_Q70_383129"/>
      <w:bookmarkEnd w:id="43668"/>
      <w:r>
        <w:rPr>
          <w:rtl/>
        </w:rPr>
        <w:t>זה</w:t>
      </w:r>
      <w:r>
        <w:rPr>
          <w:rFonts w:hint="cs"/>
          <w:rtl/>
        </w:rPr>
        <w:t>.</w:t>
      </w:r>
      <w:r>
        <w:rPr>
          <w:rtl/>
        </w:rPr>
        <w:t xml:space="preserve"> </w:t>
      </w:r>
      <w:bookmarkStart w:id="43669" w:name="_ETM_Q70_385150"/>
      <w:bookmarkEnd w:id="43669"/>
      <w:r>
        <w:rPr>
          <w:rtl/>
        </w:rPr>
        <w:t xml:space="preserve">סופו </w:t>
      </w:r>
      <w:bookmarkStart w:id="43670" w:name="_ETM_Q70_386139"/>
      <w:bookmarkEnd w:id="43670"/>
      <w:r>
        <w:rPr>
          <w:rtl/>
        </w:rPr>
        <w:t xml:space="preserve">של </w:t>
      </w:r>
      <w:bookmarkStart w:id="43671" w:name="_ETM_Q70_386319"/>
      <w:bookmarkEnd w:id="43671"/>
      <w:r>
        <w:rPr>
          <w:rtl/>
        </w:rPr>
        <w:t xml:space="preserve">דבר </w:t>
      </w:r>
      <w:bookmarkStart w:id="43672" w:name="_ETM_Q70_387910"/>
      <w:bookmarkEnd w:id="43672"/>
      <w:r>
        <w:rPr>
          <w:rtl/>
        </w:rPr>
        <w:t>שהעם</w:t>
      </w:r>
      <w:r w:rsidR="00BF2345">
        <w:rPr>
          <w:rFonts w:hint="cs"/>
          <w:rtl/>
        </w:rPr>
        <w:t>,</w:t>
      </w:r>
      <w:r>
        <w:rPr>
          <w:rtl/>
        </w:rPr>
        <w:t xml:space="preserve"> </w:t>
      </w:r>
      <w:bookmarkStart w:id="43673" w:name="_ETM_Q70_390270"/>
      <w:bookmarkEnd w:id="43673"/>
      <w:r>
        <w:rPr>
          <w:rtl/>
        </w:rPr>
        <w:t>ש</w:t>
      </w:r>
      <w:r>
        <w:rPr>
          <w:rFonts w:hint="cs"/>
          <w:rtl/>
        </w:rPr>
        <w:t>ה</w:t>
      </w:r>
      <w:r>
        <w:rPr>
          <w:rtl/>
        </w:rPr>
        <w:t xml:space="preserve">עם </w:t>
      </w:r>
      <w:bookmarkStart w:id="43674" w:name="_ETM_Q70_391590"/>
      <w:bookmarkEnd w:id="43674"/>
      <w:r>
        <w:rPr>
          <w:rtl/>
        </w:rPr>
        <w:t xml:space="preserve">יבין </w:t>
      </w:r>
      <w:bookmarkStart w:id="43675" w:name="_ETM_Q70_393260"/>
      <w:bookmarkEnd w:id="43675"/>
      <w:r>
        <w:rPr>
          <w:rtl/>
        </w:rPr>
        <w:t xml:space="preserve">ולא </w:t>
      </w:r>
      <w:bookmarkStart w:id="43676" w:name="_ETM_Q70_393650"/>
      <w:bookmarkEnd w:id="43676"/>
      <w:r>
        <w:rPr>
          <w:rFonts w:hint="cs"/>
          <w:rtl/>
        </w:rPr>
        <w:t>י</w:t>
      </w:r>
      <w:r>
        <w:rPr>
          <w:rtl/>
        </w:rPr>
        <w:t xml:space="preserve">לך </w:t>
      </w:r>
      <w:bookmarkStart w:id="43677" w:name="_ETM_Q70_394099"/>
      <w:bookmarkEnd w:id="43677"/>
      <w:r>
        <w:rPr>
          <w:rtl/>
        </w:rPr>
        <w:t xml:space="preserve">שולל </w:t>
      </w:r>
      <w:bookmarkStart w:id="43678" w:name="_ETM_Q70_394730"/>
      <w:bookmarkEnd w:id="43678"/>
      <w:r>
        <w:rPr>
          <w:rtl/>
        </w:rPr>
        <w:t xml:space="preserve">אחרי </w:t>
      </w:r>
      <w:bookmarkStart w:id="43679" w:name="_ETM_Q70_395870"/>
      <w:bookmarkEnd w:id="43679"/>
      <w:r>
        <w:rPr>
          <w:rtl/>
        </w:rPr>
        <w:t>סיסמאות</w:t>
      </w:r>
      <w:r>
        <w:rPr>
          <w:rFonts w:hint="cs"/>
          <w:rtl/>
        </w:rPr>
        <w:t>.</w:t>
      </w:r>
      <w:r>
        <w:rPr>
          <w:rtl/>
        </w:rPr>
        <w:t xml:space="preserve"> </w:t>
      </w:r>
      <w:bookmarkStart w:id="43680" w:name="_ETM_Q70_397510"/>
      <w:bookmarkEnd w:id="43680"/>
      <w:r>
        <w:rPr>
          <w:rtl/>
        </w:rPr>
        <w:t xml:space="preserve">צר </w:t>
      </w:r>
      <w:bookmarkStart w:id="43681" w:name="_ETM_Q70_398380"/>
      <w:bookmarkEnd w:id="43681"/>
      <w:r>
        <w:rPr>
          <w:rtl/>
        </w:rPr>
        <w:t xml:space="preserve">לי </w:t>
      </w:r>
      <w:bookmarkStart w:id="43682" w:name="_ETM_Q70_398650"/>
      <w:bookmarkStart w:id="43683" w:name="_ETM_Q70_401590"/>
      <w:bookmarkEnd w:id="43682"/>
      <w:bookmarkEnd w:id="43683"/>
      <w:r>
        <w:rPr>
          <w:rFonts w:hint="cs"/>
          <w:rtl/>
        </w:rPr>
        <w:t>ש</w:t>
      </w:r>
      <w:r>
        <w:rPr>
          <w:rtl/>
        </w:rPr>
        <w:t xml:space="preserve">אחרי </w:t>
      </w:r>
      <w:bookmarkStart w:id="43684" w:name="_ETM_Q70_403040"/>
      <w:bookmarkEnd w:id="43684"/>
      <w:r>
        <w:rPr>
          <w:rtl/>
        </w:rPr>
        <w:t xml:space="preserve">האסון </w:t>
      </w:r>
      <w:bookmarkStart w:id="43685" w:name="_ETM_Q70_403879"/>
      <w:bookmarkEnd w:id="43685"/>
      <w:r>
        <w:rPr>
          <w:rtl/>
        </w:rPr>
        <w:t xml:space="preserve">הנורא </w:t>
      </w:r>
      <w:bookmarkStart w:id="43686" w:name="_ETM_Q70_404329"/>
      <w:bookmarkEnd w:id="43686"/>
      <w:r>
        <w:rPr>
          <w:rtl/>
        </w:rPr>
        <w:t xml:space="preserve">שפקד </w:t>
      </w:r>
      <w:bookmarkStart w:id="43687" w:name="_ETM_Q70_404900"/>
      <w:bookmarkEnd w:id="43687"/>
      <w:r>
        <w:rPr>
          <w:rtl/>
        </w:rPr>
        <w:t>אותנו</w:t>
      </w:r>
      <w:r>
        <w:rPr>
          <w:rFonts w:hint="cs"/>
          <w:rtl/>
        </w:rPr>
        <w:t>,</w:t>
      </w:r>
      <w:r>
        <w:rPr>
          <w:rtl/>
        </w:rPr>
        <w:t xml:space="preserve"> </w:t>
      </w:r>
      <w:bookmarkStart w:id="43688" w:name="_ETM_Q70_406150"/>
      <w:bookmarkEnd w:id="43688"/>
      <w:r>
        <w:rPr>
          <w:rtl/>
        </w:rPr>
        <w:t xml:space="preserve">הכנסת </w:t>
      </w:r>
      <w:bookmarkStart w:id="43689" w:name="_ETM_Q70_399940"/>
      <w:bookmarkEnd w:id="43689"/>
      <w:r>
        <w:rPr>
          <w:rtl/>
        </w:rPr>
        <w:t xml:space="preserve">הזאת מתעסקת </w:t>
      </w:r>
      <w:bookmarkStart w:id="43690" w:name="_ETM_Q70_407260"/>
      <w:bookmarkEnd w:id="43690"/>
      <w:r>
        <w:rPr>
          <w:rtl/>
        </w:rPr>
        <w:t xml:space="preserve">בזה </w:t>
      </w:r>
      <w:bookmarkStart w:id="43691" w:name="_ETM_Q70_408040"/>
      <w:bookmarkEnd w:id="43691"/>
      <w:r>
        <w:rPr>
          <w:rtl/>
        </w:rPr>
        <w:t>היום</w:t>
      </w:r>
      <w:r>
        <w:rPr>
          <w:rFonts w:hint="cs"/>
          <w:rtl/>
        </w:rPr>
        <w:t>,</w:t>
      </w:r>
      <w:r>
        <w:rPr>
          <w:rtl/>
        </w:rPr>
        <w:t xml:space="preserve"> </w:t>
      </w:r>
      <w:bookmarkStart w:id="43692" w:name="_ETM_Q70_410010"/>
      <w:bookmarkEnd w:id="43692"/>
      <w:r>
        <w:rPr>
          <w:rFonts w:hint="cs"/>
          <w:rtl/>
        </w:rPr>
        <w:t>כ</w:t>
      </w:r>
      <w:r>
        <w:rPr>
          <w:rtl/>
        </w:rPr>
        <w:t xml:space="preserve">שכל </w:t>
      </w:r>
      <w:bookmarkStart w:id="43693" w:name="_ETM_Q70_410400"/>
      <w:bookmarkEnd w:id="43693"/>
      <w:r>
        <w:rPr>
          <w:rtl/>
        </w:rPr>
        <w:t xml:space="preserve">חברי </w:t>
      </w:r>
      <w:bookmarkStart w:id="43694" w:name="_ETM_Q70_410790"/>
      <w:bookmarkEnd w:id="43694"/>
      <w:r>
        <w:rPr>
          <w:rtl/>
        </w:rPr>
        <w:t xml:space="preserve">הכנסת </w:t>
      </w:r>
      <w:bookmarkStart w:id="43695" w:name="_ETM_Q70_411209"/>
      <w:bookmarkEnd w:id="43695"/>
      <w:r>
        <w:rPr>
          <w:rtl/>
        </w:rPr>
        <w:t xml:space="preserve">נמצאים </w:t>
      </w:r>
      <w:bookmarkStart w:id="43696" w:name="_ETM_Q70_411870"/>
      <w:bookmarkEnd w:id="43696"/>
      <w:r>
        <w:rPr>
          <w:rtl/>
        </w:rPr>
        <w:t>כאן</w:t>
      </w:r>
      <w:r>
        <w:rPr>
          <w:rFonts w:hint="cs"/>
          <w:rtl/>
        </w:rPr>
        <w:t>.</w:t>
      </w:r>
      <w:r>
        <w:rPr>
          <w:rtl/>
        </w:rPr>
        <w:t xml:space="preserve"> </w:t>
      </w:r>
      <w:bookmarkStart w:id="43697" w:name="_ETM_Q70_413260"/>
      <w:bookmarkEnd w:id="43697"/>
    </w:p>
    <w:p w:rsidR="005930C5" w:rsidRDefault="005930C5" w:rsidP="00EC0B26">
      <w:pPr>
        <w:rPr>
          <w:rtl/>
        </w:rPr>
      </w:pPr>
    </w:p>
    <w:p w:rsidR="005930C5" w:rsidRDefault="005930C5" w:rsidP="00BF2345">
      <w:pPr>
        <w:rPr>
          <w:rtl/>
        </w:rPr>
      </w:pPr>
      <w:bookmarkStart w:id="43698" w:name="_ETM_Q70_414000"/>
      <w:bookmarkEnd w:id="43698"/>
      <w:r>
        <w:rPr>
          <w:rtl/>
        </w:rPr>
        <w:t xml:space="preserve">חבר </w:t>
      </w:r>
      <w:bookmarkStart w:id="43699" w:name="_ETM_Q70_413620"/>
      <w:bookmarkEnd w:id="43699"/>
      <w:r>
        <w:rPr>
          <w:rtl/>
        </w:rPr>
        <w:t xml:space="preserve">הכנסת </w:t>
      </w:r>
      <w:bookmarkStart w:id="43700" w:name="_ETM_Q70_413980"/>
      <w:bookmarkEnd w:id="43700"/>
      <w:r>
        <w:rPr>
          <w:rtl/>
        </w:rPr>
        <w:t>ס</w:t>
      </w:r>
      <w:r>
        <w:rPr>
          <w:rFonts w:hint="cs"/>
          <w:rtl/>
        </w:rPr>
        <w:t>ו</w:t>
      </w:r>
      <w:r>
        <w:rPr>
          <w:rtl/>
        </w:rPr>
        <w:t>לומון</w:t>
      </w:r>
      <w:r>
        <w:rPr>
          <w:rFonts w:hint="cs"/>
          <w:rtl/>
        </w:rPr>
        <w:t>,</w:t>
      </w:r>
      <w:r>
        <w:rPr>
          <w:rtl/>
        </w:rPr>
        <w:t xml:space="preserve"> </w:t>
      </w:r>
      <w:bookmarkStart w:id="43701" w:name="_ETM_Q70_414490"/>
      <w:bookmarkEnd w:id="43701"/>
      <w:r>
        <w:rPr>
          <w:rtl/>
        </w:rPr>
        <w:t xml:space="preserve">אדוני </w:t>
      </w:r>
      <w:bookmarkStart w:id="43702" w:name="_ETM_Q70_414850"/>
      <w:bookmarkEnd w:id="43702"/>
      <w:r>
        <w:rPr>
          <w:rtl/>
        </w:rPr>
        <w:t>היושב-ראש</w:t>
      </w:r>
      <w:r>
        <w:rPr>
          <w:rFonts w:hint="cs"/>
          <w:rtl/>
        </w:rPr>
        <w:t>,</w:t>
      </w:r>
      <w:r>
        <w:rPr>
          <w:rtl/>
        </w:rPr>
        <w:t xml:space="preserve"> </w:t>
      </w:r>
      <w:bookmarkStart w:id="43703" w:name="_ETM_Q70_415420"/>
      <w:bookmarkEnd w:id="43703"/>
      <w:r>
        <w:rPr>
          <w:rtl/>
        </w:rPr>
        <w:t xml:space="preserve">אתה </w:t>
      </w:r>
      <w:bookmarkStart w:id="43704" w:name="_ETM_Q70_415660"/>
      <w:bookmarkEnd w:id="43704"/>
      <w:r>
        <w:rPr>
          <w:rtl/>
        </w:rPr>
        <w:t xml:space="preserve">יודע </w:t>
      </w:r>
      <w:bookmarkStart w:id="43705" w:name="_ETM_Q70_416709"/>
      <w:bookmarkEnd w:id="43705"/>
      <w:r>
        <w:rPr>
          <w:rtl/>
        </w:rPr>
        <w:t xml:space="preserve">שאילו </w:t>
      </w:r>
      <w:bookmarkStart w:id="43706" w:name="_ETM_Q70_417279"/>
      <w:bookmarkEnd w:id="43706"/>
      <w:r>
        <w:rPr>
          <w:rtl/>
        </w:rPr>
        <w:t xml:space="preserve">היינו </w:t>
      </w:r>
      <w:bookmarkStart w:id="43707" w:name="_ETM_Q70_417549"/>
      <w:bookmarkEnd w:id="43707"/>
      <w:r>
        <w:rPr>
          <w:rtl/>
        </w:rPr>
        <w:t xml:space="preserve">משקיעים </w:t>
      </w:r>
      <w:bookmarkStart w:id="43708" w:name="_ETM_Q70_417999"/>
      <w:bookmarkEnd w:id="43708"/>
      <w:r>
        <w:rPr>
          <w:rtl/>
        </w:rPr>
        <w:t xml:space="preserve">את </w:t>
      </w:r>
      <w:bookmarkStart w:id="43709" w:name="_ETM_Q70_418180"/>
      <w:bookmarkEnd w:id="43709"/>
      <w:r>
        <w:rPr>
          <w:rtl/>
        </w:rPr>
        <w:t xml:space="preserve">האנרגיה </w:t>
      </w:r>
      <w:bookmarkStart w:id="43710" w:name="_ETM_Q70_418900"/>
      <w:bookmarkEnd w:id="43710"/>
      <w:r>
        <w:rPr>
          <w:rtl/>
        </w:rPr>
        <w:t xml:space="preserve">שלנו </w:t>
      </w:r>
      <w:bookmarkStart w:id="43711" w:name="_ETM_Q70_420420"/>
      <w:bookmarkEnd w:id="43711"/>
      <w:r>
        <w:rPr>
          <w:rtl/>
        </w:rPr>
        <w:t>בחיילים</w:t>
      </w:r>
      <w:r>
        <w:rPr>
          <w:rFonts w:hint="cs"/>
          <w:rtl/>
        </w:rPr>
        <w:t>,</w:t>
      </w:r>
      <w:r>
        <w:rPr>
          <w:rtl/>
        </w:rPr>
        <w:t xml:space="preserve"> </w:t>
      </w:r>
      <w:bookmarkStart w:id="43712" w:name="_ETM_Q70_421440"/>
      <w:bookmarkEnd w:id="43712"/>
      <w:r>
        <w:rPr>
          <w:rtl/>
        </w:rPr>
        <w:t>במילואים</w:t>
      </w:r>
      <w:r>
        <w:rPr>
          <w:rFonts w:hint="cs"/>
          <w:rtl/>
        </w:rPr>
        <w:t>,</w:t>
      </w:r>
      <w:r>
        <w:rPr>
          <w:rtl/>
        </w:rPr>
        <w:t xml:space="preserve"> </w:t>
      </w:r>
      <w:bookmarkStart w:id="43713" w:name="_ETM_Q70_422400"/>
      <w:bookmarkEnd w:id="43713"/>
      <w:r>
        <w:rPr>
          <w:rFonts w:hint="cs"/>
          <w:rtl/>
        </w:rPr>
        <w:t>בל</w:t>
      </w:r>
      <w:r>
        <w:rPr>
          <w:rtl/>
        </w:rPr>
        <w:t xml:space="preserve">מוטט </w:t>
      </w:r>
      <w:bookmarkStart w:id="43714" w:name="_ETM_Q70_423150"/>
      <w:bookmarkEnd w:id="43714"/>
      <w:r>
        <w:rPr>
          <w:rtl/>
        </w:rPr>
        <w:t xml:space="preserve">את </w:t>
      </w:r>
      <w:bookmarkStart w:id="43715" w:name="_ETM_Q70_423300"/>
      <w:bookmarkEnd w:id="43715"/>
      <w:r>
        <w:rPr>
          <w:rtl/>
        </w:rPr>
        <w:t>החמאס</w:t>
      </w:r>
      <w:r>
        <w:rPr>
          <w:rFonts w:hint="cs"/>
          <w:rtl/>
        </w:rPr>
        <w:t>,</w:t>
      </w:r>
      <w:r>
        <w:rPr>
          <w:rtl/>
        </w:rPr>
        <w:t xml:space="preserve"> </w:t>
      </w:r>
      <w:bookmarkStart w:id="43716" w:name="_ETM_Q70_424340"/>
      <w:bookmarkEnd w:id="43716"/>
      <w:r>
        <w:rPr>
          <w:rFonts w:hint="cs"/>
          <w:rtl/>
        </w:rPr>
        <w:t>ב</w:t>
      </w:r>
      <w:r>
        <w:rPr>
          <w:rtl/>
        </w:rPr>
        <w:t xml:space="preserve">להחזיר </w:t>
      </w:r>
      <w:bookmarkStart w:id="43717" w:name="_ETM_Q70_425239"/>
      <w:bookmarkEnd w:id="43717"/>
      <w:r>
        <w:rPr>
          <w:rtl/>
        </w:rPr>
        <w:t xml:space="preserve">את </w:t>
      </w:r>
      <w:bookmarkStart w:id="43718" w:name="_ETM_Q70_425360"/>
      <w:bookmarkStart w:id="43719" w:name="_ETM_Q70_425599"/>
      <w:bookmarkEnd w:id="43718"/>
      <w:bookmarkEnd w:id="43719"/>
      <w:r>
        <w:rPr>
          <w:rFonts w:hint="cs"/>
          <w:rtl/>
        </w:rPr>
        <w:t xml:space="preserve">החטופים – </w:t>
      </w:r>
      <w:bookmarkStart w:id="43720" w:name="_ETM_Q70_427119"/>
      <w:bookmarkEnd w:id="43720"/>
      <w:r>
        <w:rPr>
          <w:rtl/>
        </w:rPr>
        <w:t>עכשיו</w:t>
      </w:r>
      <w:r>
        <w:rPr>
          <w:rFonts w:hint="cs"/>
          <w:rtl/>
        </w:rPr>
        <w:t xml:space="preserve"> את </w:t>
      </w:r>
      <w:bookmarkStart w:id="43721" w:name="_ETM_Q70_425000"/>
      <w:bookmarkEnd w:id="43721"/>
      <w:r>
        <w:rPr>
          <w:rFonts w:hint="cs"/>
          <w:rtl/>
        </w:rPr>
        <w:t>כולם</w:t>
      </w:r>
      <w:bookmarkStart w:id="43722" w:name="_ETM_Q70_427659"/>
      <w:bookmarkStart w:id="43723" w:name="_ETM_Q70_427749"/>
      <w:bookmarkEnd w:id="43722"/>
      <w:bookmarkEnd w:id="43723"/>
      <w:r>
        <w:rPr>
          <w:rFonts w:hint="cs"/>
          <w:rtl/>
        </w:rPr>
        <w:t xml:space="preserve"> –</w:t>
      </w:r>
      <w:r>
        <w:rPr>
          <w:rtl/>
        </w:rPr>
        <w:t xml:space="preserve"> </w:t>
      </w:r>
      <w:bookmarkStart w:id="43724" w:name="_ETM_Q70_430130"/>
      <w:bookmarkEnd w:id="43724"/>
      <w:r>
        <w:rPr>
          <w:rtl/>
        </w:rPr>
        <w:t xml:space="preserve">זה </w:t>
      </w:r>
      <w:bookmarkStart w:id="43725" w:name="_ETM_Q70_430550"/>
      <w:bookmarkEnd w:id="43725"/>
      <w:r>
        <w:rPr>
          <w:rtl/>
        </w:rPr>
        <w:t xml:space="preserve">מה </w:t>
      </w:r>
      <w:bookmarkStart w:id="43726" w:name="_ETM_Q70_430670"/>
      <w:bookmarkEnd w:id="43726"/>
      <w:r>
        <w:rPr>
          <w:rtl/>
        </w:rPr>
        <w:t>ש</w:t>
      </w:r>
      <w:r>
        <w:rPr>
          <w:rFonts w:hint="cs"/>
          <w:rtl/>
        </w:rPr>
        <w:t xml:space="preserve">היה </w:t>
      </w:r>
      <w:r>
        <w:rPr>
          <w:rtl/>
        </w:rPr>
        <w:t xml:space="preserve">צריך </w:t>
      </w:r>
      <w:bookmarkStart w:id="43727" w:name="_ETM_Q70_431210"/>
      <w:bookmarkEnd w:id="43727"/>
      <w:r>
        <w:rPr>
          <w:rtl/>
        </w:rPr>
        <w:t xml:space="preserve">לעשות </w:t>
      </w:r>
      <w:bookmarkStart w:id="43728" w:name="_ETM_Q70_431540"/>
      <w:bookmarkEnd w:id="43728"/>
      <w:r>
        <w:rPr>
          <w:rtl/>
        </w:rPr>
        <w:t xml:space="preserve">אחרי </w:t>
      </w:r>
      <w:bookmarkStart w:id="43729" w:name="_ETM_Q70_432230"/>
      <w:bookmarkEnd w:id="43729"/>
      <w:r>
        <w:rPr>
          <w:rtl/>
        </w:rPr>
        <w:t xml:space="preserve">הטראומה </w:t>
      </w:r>
      <w:bookmarkStart w:id="43730" w:name="_ETM_Q70_432920"/>
      <w:bookmarkEnd w:id="43730"/>
      <w:r>
        <w:rPr>
          <w:rtl/>
        </w:rPr>
        <w:t xml:space="preserve">הנוראה </w:t>
      </w:r>
      <w:bookmarkStart w:id="43731" w:name="_ETM_Q70_433430"/>
      <w:bookmarkEnd w:id="43731"/>
      <w:r>
        <w:rPr>
          <w:rtl/>
        </w:rPr>
        <w:t xml:space="preserve">שפקדה </w:t>
      </w:r>
      <w:bookmarkStart w:id="43732" w:name="_ETM_Q70_433970"/>
      <w:bookmarkEnd w:id="43732"/>
      <w:r>
        <w:rPr>
          <w:rtl/>
        </w:rPr>
        <w:t>אותנו</w:t>
      </w:r>
      <w:r>
        <w:rPr>
          <w:rFonts w:hint="cs"/>
          <w:rtl/>
        </w:rPr>
        <w:t>.</w:t>
      </w:r>
      <w:bookmarkStart w:id="43733" w:name="_ETM_Q70_435720"/>
      <w:bookmarkEnd w:id="43733"/>
      <w:r>
        <w:rPr>
          <w:rFonts w:hint="cs"/>
          <w:rtl/>
        </w:rPr>
        <w:t xml:space="preserve"> א</w:t>
      </w:r>
      <w:r>
        <w:rPr>
          <w:rtl/>
        </w:rPr>
        <w:t xml:space="preserve">ני </w:t>
      </w:r>
      <w:bookmarkStart w:id="43734" w:name="_ETM_Q70_436560"/>
      <w:bookmarkEnd w:id="43734"/>
      <w:r>
        <w:rPr>
          <w:rtl/>
        </w:rPr>
        <w:t xml:space="preserve">קורא </w:t>
      </w:r>
      <w:bookmarkStart w:id="43735" w:name="_ETM_Q70_436889"/>
      <w:bookmarkEnd w:id="43735"/>
      <w:r>
        <w:rPr>
          <w:rtl/>
        </w:rPr>
        <w:t xml:space="preserve">לכל </w:t>
      </w:r>
      <w:bookmarkStart w:id="43736" w:name="_ETM_Q70_437160"/>
      <w:bookmarkEnd w:id="43736"/>
      <w:r>
        <w:rPr>
          <w:rtl/>
        </w:rPr>
        <w:t>הסטודנטים</w:t>
      </w:r>
      <w:r>
        <w:rPr>
          <w:rFonts w:hint="cs"/>
          <w:rtl/>
        </w:rPr>
        <w:t>:</w:t>
      </w:r>
      <w:r>
        <w:rPr>
          <w:rtl/>
        </w:rPr>
        <w:t xml:space="preserve"> </w:t>
      </w:r>
      <w:bookmarkStart w:id="43737" w:name="_ETM_Q70_438610"/>
      <w:bookmarkEnd w:id="43737"/>
      <w:r>
        <w:rPr>
          <w:rtl/>
        </w:rPr>
        <w:t xml:space="preserve">אני </w:t>
      </w:r>
      <w:bookmarkStart w:id="43738" w:name="_ETM_Q70_438880"/>
      <w:bookmarkEnd w:id="43738"/>
      <w:r>
        <w:rPr>
          <w:rtl/>
        </w:rPr>
        <w:t xml:space="preserve">לא רואה </w:t>
      </w:r>
      <w:bookmarkStart w:id="43739" w:name="_ETM_Q70_439210"/>
      <w:bookmarkEnd w:id="43739"/>
      <w:r>
        <w:rPr>
          <w:rtl/>
        </w:rPr>
        <w:t xml:space="preserve">אתכם </w:t>
      </w:r>
      <w:bookmarkStart w:id="43740" w:name="_ETM_Q70_439480"/>
      <w:bookmarkEnd w:id="43740"/>
      <w:r>
        <w:rPr>
          <w:rtl/>
        </w:rPr>
        <w:t>ברחובות</w:t>
      </w:r>
      <w:r w:rsidR="00BF2345">
        <w:rPr>
          <w:rFonts w:hint="cs"/>
          <w:rtl/>
        </w:rPr>
        <w:t>.</w:t>
      </w:r>
      <w:r>
        <w:rPr>
          <w:rtl/>
        </w:rPr>
        <w:t xml:space="preserve"> </w:t>
      </w:r>
      <w:bookmarkStart w:id="43741" w:name="_ETM_Q70_440260"/>
      <w:bookmarkEnd w:id="43741"/>
      <w:r>
        <w:rPr>
          <w:rtl/>
        </w:rPr>
        <w:t>נעמה</w:t>
      </w:r>
      <w:r>
        <w:rPr>
          <w:rFonts w:hint="cs"/>
          <w:rtl/>
        </w:rPr>
        <w:t>.</w:t>
      </w:r>
    </w:p>
    <w:p w:rsidR="005930C5" w:rsidRDefault="005930C5" w:rsidP="00EC0B26">
      <w:pPr>
        <w:rPr>
          <w:rtl/>
        </w:rPr>
      </w:pPr>
      <w:bookmarkStart w:id="43742" w:name="_ETM_Q70_439000"/>
      <w:bookmarkEnd w:id="43742"/>
    </w:p>
    <w:p w:rsidR="005930C5" w:rsidRDefault="005930C5" w:rsidP="00EC0B26">
      <w:pPr>
        <w:pStyle w:val="af7"/>
        <w:keepNext/>
        <w:rPr>
          <w:rtl/>
        </w:rPr>
      </w:pPr>
      <w:bookmarkStart w:id="43743" w:name="ET_interruption_6236_1"/>
      <w:r w:rsidRPr="009349C8">
        <w:rPr>
          <w:rStyle w:val="TagStyle"/>
          <w:rtl/>
        </w:rPr>
        <w:t xml:space="preserve"> &lt;&lt; קריאה &gt;&gt; </w:t>
      </w:r>
      <w:r>
        <w:rPr>
          <w:rtl/>
        </w:rPr>
        <w:t>נעמה לזימי (העבודה):</w:t>
      </w:r>
      <w:r w:rsidRPr="009349C8">
        <w:rPr>
          <w:rStyle w:val="TagStyle"/>
          <w:rtl/>
        </w:rPr>
        <w:t xml:space="preserve"> &lt;&lt; קריאה &gt;&gt;</w:t>
      </w:r>
      <w:r w:rsidR="005223CB">
        <w:rPr>
          <w:rtl/>
        </w:rPr>
        <w:t xml:space="preserve"> </w:t>
      </w:r>
      <w:r>
        <w:rPr>
          <w:rtl/>
        </w:rPr>
        <w:t xml:space="preserve"> </w:t>
      </w:r>
      <w:bookmarkEnd w:id="43743"/>
    </w:p>
    <w:p w:rsidR="005930C5" w:rsidRDefault="005930C5" w:rsidP="005223CB">
      <w:pPr>
        <w:rPr>
          <w:rtl/>
        </w:rPr>
      </w:pPr>
    </w:p>
    <w:p w:rsidR="005930C5" w:rsidRDefault="00BB368D" w:rsidP="00EC0B26">
      <w:pPr>
        <w:rPr>
          <w:rtl/>
        </w:rPr>
      </w:pPr>
      <w:r>
        <w:rPr>
          <w:rFonts w:hint="cs"/>
          <w:rtl/>
        </w:rPr>
        <w:t>– – –</w:t>
      </w:r>
      <w:r w:rsidR="005930C5">
        <w:rPr>
          <w:rFonts w:hint="cs"/>
          <w:rtl/>
        </w:rPr>
        <w:t xml:space="preserve"> צעירים.</w:t>
      </w:r>
    </w:p>
    <w:p w:rsidR="005930C5" w:rsidRDefault="005930C5" w:rsidP="00EC0B26">
      <w:pPr>
        <w:rPr>
          <w:rtl/>
        </w:rPr>
      </w:pPr>
      <w:bookmarkStart w:id="43744" w:name="_ETM_Q70_435000"/>
      <w:bookmarkEnd w:id="43744"/>
    </w:p>
    <w:p w:rsidR="005930C5" w:rsidRDefault="005930C5" w:rsidP="00EC0B26">
      <w:pPr>
        <w:pStyle w:val="-"/>
        <w:keepNext/>
        <w:rPr>
          <w:rtl/>
        </w:rPr>
      </w:pPr>
      <w:bookmarkStart w:id="43745" w:name="ET_speakercontinue_5082_4"/>
      <w:r w:rsidRPr="009349C8">
        <w:rPr>
          <w:rStyle w:val="TagStyle"/>
          <w:rtl/>
        </w:rPr>
        <w:t xml:space="preserve"> &lt;&lt; דובר_המשך &gt;&gt; </w:t>
      </w:r>
      <w:r>
        <w:rPr>
          <w:rtl/>
        </w:rPr>
        <w:t>מאיר כהן (יש עתיד):</w:t>
      </w:r>
      <w:r w:rsidRPr="009349C8">
        <w:rPr>
          <w:rStyle w:val="TagStyle"/>
          <w:rtl/>
        </w:rPr>
        <w:t xml:space="preserve"> &lt;&lt; דובר_המשך &gt;&gt;</w:t>
      </w:r>
      <w:r w:rsidR="005223CB">
        <w:rPr>
          <w:rtl/>
        </w:rPr>
        <w:t xml:space="preserve"> </w:t>
      </w:r>
      <w:r>
        <w:rPr>
          <w:rtl/>
        </w:rPr>
        <w:t xml:space="preserve"> </w:t>
      </w:r>
      <w:bookmarkEnd w:id="43745"/>
    </w:p>
    <w:p w:rsidR="005930C5" w:rsidRDefault="005930C5" w:rsidP="005223CB">
      <w:pPr>
        <w:rPr>
          <w:rtl/>
          <w:lang w:eastAsia="he-IL"/>
        </w:rPr>
      </w:pPr>
    </w:p>
    <w:p w:rsidR="005930C5" w:rsidRDefault="005930C5" w:rsidP="00BF2345">
      <w:pPr>
        <w:rPr>
          <w:rtl/>
        </w:rPr>
      </w:pPr>
      <w:bookmarkStart w:id="43746" w:name="_ETM_Q70_442550"/>
      <w:bookmarkEnd w:id="43746"/>
      <w:r>
        <w:rPr>
          <w:rtl/>
        </w:rPr>
        <w:t>צעירים</w:t>
      </w:r>
      <w:r w:rsidR="00BF2345">
        <w:rPr>
          <w:rFonts w:hint="cs"/>
          <w:rtl/>
        </w:rPr>
        <w:t>,</w:t>
      </w:r>
      <w:r>
        <w:rPr>
          <w:rtl/>
        </w:rPr>
        <w:t xml:space="preserve"> </w:t>
      </w:r>
      <w:bookmarkStart w:id="43747" w:name="_ETM_Q70_443809"/>
      <w:bookmarkEnd w:id="43747"/>
      <w:r>
        <w:rPr>
          <w:rtl/>
        </w:rPr>
        <w:t xml:space="preserve">המלחמה </w:t>
      </w:r>
      <w:bookmarkStart w:id="43748" w:name="_ETM_Q70_444439"/>
      <w:bookmarkEnd w:id="43748"/>
      <w:r>
        <w:rPr>
          <w:rtl/>
        </w:rPr>
        <w:t xml:space="preserve">הזאת </w:t>
      </w:r>
      <w:bookmarkStart w:id="43749" w:name="_ETM_Q70_444740"/>
      <w:bookmarkEnd w:id="43749"/>
      <w:r>
        <w:rPr>
          <w:rtl/>
        </w:rPr>
        <w:t xml:space="preserve">היא </w:t>
      </w:r>
      <w:bookmarkStart w:id="43750" w:name="_ETM_Q70_444860"/>
      <w:bookmarkEnd w:id="43750"/>
      <w:r>
        <w:rPr>
          <w:rtl/>
        </w:rPr>
        <w:t xml:space="preserve">גם </w:t>
      </w:r>
      <w:bookmarkStart w:id="43751" w:name="_ETM_Q70_445099"/>
      <w:bookmarkEnd w:id="43751"/>
      <w:r>
        <w:rPr>
          <w:rtl/>
        </w:rPr>
        <w:t xml:space="preserve">על </w:t>
      </w:r>
      <w:bookmarkStart w:id="43752" w:name="_ETM_Q70_445219"/>
      <w:bookmarkEnd w:id="43752"/>
      <w:r>
        <w:rPr>
          <w:rtl/>
        </w:rPr>
        <w:t xml:space="preserve">העתיד </w:t>
      </w:r>
      <w:bookmarkStart w:id="43753" w:name="_ETM_Q70_445610"/>
      <w:bookmarkEnd w:id="43753"/>
      <w:r>
        <w:rPr>
          <w:rtl/>
        </w:rPr>
        <w:t>שלכם</w:t>
      </w:r>
      <w:r>
        <w:rPr>
          <w:rFonts w:hint="cs"/>
          <w:rtl/>
        </w:rPr>
        <w:t>.</w:t>
      </w:r>
      <w:r>
        <w:rPr>
          <w:rtl/>
        </w:rPr>
        <w:t xml:space="preserve"> </w:t>
      </w:r>
      <w:bookmarkStart w:id="43754" w:name="_ETM_Q70_446589"/>
      <w:bookmarkEnd w:id="43754"/>
      <w:r>
        <w:rPr>
          <w:rtl/>
        </w:rPr>
        <w:t>קומו</w:t>
      </w:r>
      <w:r>
        <w:rPr>
          <w:rFonts w:hint="cs"/>
          <w:rtl/>
        </w:rPr>
        <w:t xml:space="preserve">, צאו </w:t>
      </w:r>
      <w:bookmarkStart w:id="43755" w:name="_ETM_Q70_448249"/>
      <w:bookmarkEnd w:id="43755"/>
      <w:r>
        <w:rPr>
          <w:rtl/>
        </w:rPr>
        <w:t xml:space="preserve">בצורה </w:t>
      </w:r>
      <w:bookmarkStart w:id="43756" w:name="_ETM_Q70_448759"/>
      <w:bookmarkEnd w:id="43756"/>
      <w:r>
        <w:rPr>
          <w:rtl/>
        </w:rPr>
        <w:t>חוקית</w:t>
      </w:r>
      <w:r>
        <w:rPr>
          <w:rFonts w:hint="cs"/>
          <w:rtl/>
        </w:rPr>
        <w:t>,</w:t>
      </w:r>
      <w:r>
        <w:rPr>
          <w:rtl/>
        </w:rPr>
        <w:t xml:space="preserve"> </w:t>
      </w:r>
      <w:bookmarkStart w:id="43757" w:name="_ETM_Q70_449689"/>
      <w:bookmarkEnd w:id="43757"/>
      <w:r>
        <w:rPr>
          <w:rtl/>
        </w:rPr>
        <w:t>תפגינו</w:t>
      </w:r>
      <w:r>
        <w:rPr>
          <w:rFonts w:hint="cs"/>
          <w:rtl/>
        </w:rPr>
        <w:t>, תניפו</w:t>
      </w:r>
      <w:r>
        <w:rPr>
          <w:rtl/>
        </w:rPr>
        <w:t xml:space="preserve"> </w:t>
      </w:r>
      <w:bookmarkStart w:id="43758" w:name="_ETM_Q70_450529"/>
      <w:bookmarkStart w:id="43759" w:name="_ETM_Q70_450979"/>
      <w:bookmarkEnd w:id="43758"/>
      <w:bookmarkEnd w:id="43759"/>
      <w:r>
        <w:rPr>
          <w:rtl/>
        </w:rPr>
        <w:t>שלטים</w:t>
      </w:r>
      <w:r w:rsidR="00BF2345">
        <w:rPr>
          <w:rFonts w:hint="cs"/>
          <w:rtl/>
        </w:rPr>
        <w:t>.</w:t>
      </w:r>
      <w:r>
        <w:rPr>
          <w:rtl/>
        </w:rPr>
        <w:t xml:space="preserve"> </w:t>
      </w:r>
      <w:bookmarkStart w:id="43760" w:name="_ETM_Q70_452510"/>
      <w:bookmarkEnd w:id="43760"/>
      <w:r>
        <w:rPr>
          <w:rtl/>
        </w:rPr>
        <w:t>ז</w:t>
      </w:r>
      <w:r>
        <w:rPr>
          <w:rFonts w:hint="cs"/>
          <w:rtl/>
        </w:rPr>
        <w:t>ו</w:t>
      </w:r>
      <w:r>
        <w:rPr>
          <w:rtl/>
        </w:rPr>
        <w:t xml:space="preserve"> </w:t>
      </w:r>
      <w:bookmarkStart w:id="43761" w:name="_ETM_Q70_452779"/>
      <w:bookmarkEnd w:id="43761"/>
      <w:r>
        <w:rPr>
          <w:rtl/>
        </w:rPr>
        <w:t xml:space="preserve">נשמת </w:t>
      </w:r>
      <w:bookmarkStart w:id="43762" w:name="_ETM_Q70_453380"/>
      <w:bookmarkEnd w:id="43762"/>
      <w:r>
        <w:rPr>
          <w:rtl/>
        </w:rPr>
        <w:t xml:space="preserve">אפה </w:t>
      </w:r>
      <w:bookmarkStart w:id="43763" w:name="_ETM_Q70_453710"/>
      <w:bookmarkEnd w:id="43763"/>
      <w:r>
        <w:rPr>
          <w:rtl/>
        </w:rPr>
        <w:t xml:space="preserve">של </w:t>
      </w:r>
      <w:bookmarkStart w:id="43764" w:name="_ETM_Q70_453919"/>
      <w:bookmarkEnd w:id="43764"/>
      <w:r>
        <w:rPr>
          <w:rtl/>
        </w:rPr>
        <w:t>הדמוקרטיה</w:t>
      </w:r>
      <w:r>
        <w:rPr>
          <w:rFonts w:hint="cs"/>
          <w:rtl/>
        </w:rPr>
        <w:t>.</w:t>
      </w:r>
      <w:r>
        <w:rPr>
          <w:rtl/>
        </w:rPr>
        <w:t xml:space="preserve"> </w:t>
      </w:r>
      <w:bookmarkStart w:id="43765" w:name="_ETM_Q70_454850"/>
      <w:bookmarkEnd w:id="43765"/>
      <w:r>
        <w:rPr>
          <w:rtl/>
        </w:rPr>
        <w:t xml:space="preserve">תודה </w:t>
      </w:r>
      <w:bookmarkStart w:id="43766" w:name="_ETM_Q70_455120"/>
      <w:bookmarkEnd w:id="43766"/>
      <w:r>
        <w:rPr>
          <w:rtl/>
        </w:rPr>
        <w:t>רבה</w:t>
      </w:r>
      <w:r>
        <w:rPr>
          <w:rFonts w:hint="cs"/>
          <w:rtl/>
        </w:rPr>
        <w:t>,</w:t>
      </w:r>
      <w:r>
        <w:rPr>
          <w:rtl/>
        </w:rPr>
        <w:t xml:space="preserve"> </w:t>
      </w:r>
      <w:bookmarkStart w:id="43767" w:name="_ETM_Q70_455270"/>
      <w:bookmarkEnd w:id="43767"/>
      <w:r>
        <w:rPr>
          <w:rtl/>
        </w:rPr>
        <w:t>אדוני</w:t>
      </w:r>
      <w:r>
        <w:rPr>
          <w:rFonts w:hint="cs"/>
          <w:rtl/>
        </w:rPr>
        <w:t>.</w:t>
      </w:r>
    </w:p>
    <w:p w:rsidR="005930C5" w:rsidRDefault="005930C5" w:rsidP="00EC0B26">
      <w:pPr>
        <w:rPr>
          <w:rtl/>
        </w:rPr>
      </w:pPr>
      <w:bookmarkStart w:id="43768" w:name="_ETM_Q70_457000"/>
      <w:bookmarkEnd w:id="43768"/>
    </w:p>
    <w:p w:rsidR="005930C5" w:rsidRDefault="005930C5" w:rsidP="00EC0B26">
      <w:pPr>
        <w:pStyle w:val="af8"/>
        <w:keepNext/>
        <w:rPr>
          <w:rtl/>
        </w:rPr>
      </w:pPr>
      <w:r w:rsidRPr="00380F31">
        <w:rPr>
          <w:rStyle w:val="TagStyle"/>
          <w:rtl/>
        </w:rPr>
        <w:t xml:space="preserve"> &lt;&lt; יור &gt;&gt; </w:t>
      </w:r>
      <w:r>
        <w:rPr>
          <w:rtl/>
        </w:rPr>
        <w:t>היו"ר משה סולומון:</w:t>
      </w:r>
      <w:r w:rsidRPr="00380F31">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3769" w:name="_ETM_Q70_455700"/>
      <w:bookmarkEnd w:id="43769"/>
      <w:r>
        <w:rPr>
          <w:rtl/>
        </w:rPr>
        <w:t xml:space="preserve">תודה </w:t>
      </w:r>
      <w:bookmarkStart w:id="43770" w:name="_ETM_Q70_456330"/>
      <w:bookmarkEnd w:id="43770"/>
      <w:r>
        <w:rPr>
          <w:rFonts w:hint="cs"/>
          <w:rtl/>
        </w:rPr>
        <w:t>רבה. חברת הכנסת נעמה לזימי.</w:t>
      </w:r>
    </w:p>
    <w:p w:rsidR="005930C5" w:rsidRDefault="005930C5" w:rsidP="00EC0B26">
      <w:pPr>
        <w:rPr>
          <w:rtl/>
        </w:rPr>
      </w:pPr>
      <w:bookmarkStart w:id="43771" w:name="_ETM_Q70_464000"/>
      <w:bookmarkEnd w:id="43771"/>
    </w:p>
    <w:p w:rsidR="005930C5" w:rsidRDefault="005930C5" w:rsidP="00EC0B26">
      <w:pPr>
        <w:pStyle w:val="a4"/>
        <w:keepNext/>
        <w:rPr>
          <w:rtl/>
        </w:rPr>
      </w:pPr>
      <w:bookmarkStart w:id="43772" w:name="ET_speaker_6236_6"/>
      <w:r w:rsidRPr="00E16596">
        <w:rPr>
          <w:rStyle w:val="TagStyle"/>
          <w:rtl/>
        </w:rPr>
        <w:t xml:space="preserve"> &lt;&lt; דובר &gt;&gt; </w:t>
      </w:r>
      <w:bookmarkStart w:id="43773" w:name="_Toc194236179"/>
      <w:r>
        <w:rPr>
          <w:rtl/>
        </w:rPr>
        <w:t>נעמה לזימי (העבודה):</w:t>
      </w:r>
      <w:bookmarkEnd w:id="43773"/>
      <w:r w:rsidRPr="00E16596">
        <w:rPr>
          <w:rStyle w:val="TagStyle"/>
          <w:rtl/>
        </w:rPr>
        <w:t xml:space="preserve"> &lt;&lt; דובר &gt;&gt;</w:t>
      </w:r>
      <w:r w:rsidR="005223CB">
        <w:rPr>
          <w:rtl/>
        </w:rPr>
        <w:t xml:space="preserve"> </w:t>
      </w:r>
      <w:r>
        <w:rPr>
          <w:rtl/>
        </w:rPr>
        <w:t xml:space="preserve"> </w:t>
      </w:r>
      <w:bookmarkEnd w:id="43772"/>
    </w:p>
    <w:p w:rsidR="005930C5" w:rsidRDefault="005930C5" w:rsidP="005223CB">
      <w:pPr>
        <w:rPr>
          <w:rtl/>
        </w:rPr>
      </w:pPr>
    </w:p>
    <w:p w:rsidR="005930C5" w:rsidRDefault="005930C5" w:rsidP="00EC0B26">
      <w:pPr>
        <w:rPr>
          <w:rtl/>
        </w:rPr>
      </w:pPr>
      <w:bookmarkStart w:id="43774" w:name="_ETM_Q70_467000"/>
      <w:bookmarkStart w:id="43775" w:name="_ETM_Q70_456510"/>
      <w:bookmarkStart w:id="43776" w:name="_ETM_Q70_457020"/>
      <w:bookmarkStart w:id="43777" w:name="_ETM_Q70_457320"/>
      <w:bookmarkStart w:id="43778" w:name="_ETM_Q70_457440"/>
      <w:bookmarkEnd w:id="43774"/>
      <w:bookmarkEnd w:id="43775"/>
      <w:bookmarkEnd w:id="43776"/>
      <w:bookmarkEnd w:id="43777"/>
      <w:bookmarkEnd w:id="43778"/>
      <w:r>
        <w:rPr>
          <w:rFonts w:hint="cs"/>
          <w:rtl/>
        </w:rPr>
        <w:t xml:space="preserve">כבוד היושב בראש </w:t>
      </w:r>
      <w:r w:rsidR="00BB368D">
        <w:rPr>
          <w:rFonts w:hint="cs"/>
          <w:rtl/>
        </w:rPr>
        <w:t>– – –</w:t>
      </w:r>
    </w:p>
    <w:p w:rsidR="005930C5" w:rsidRDefault="005930C5" w:rsidP="00EC0B26">
      <w:pPr>
        <w:rPr>
          <w:rtl/>
        </w:rPr>
      </w:pPr>
    </w:p>
    <w:p w:rsidR="005930C5" w:rsidRDefault="005930C5" w:rsidP="00EC0B26">
      <w:pPr>
        <w:pStyle w:val="af8"/>
        <w:keepNext/>
        <w:rPr>
          <w:rtl/>
        </w:rPr>
      </w:pPr>
      <w:r w:rsidRPr="00E16596">
        <w:rPr>
          <w:rStyle w:val="TagStyle"/>
          <w:rtl/>
        </w:rPr>
        <w:t xml:space="preserve"> &lt;&lt; יור &gt;&gt; </w:t>
      </w:r>
      <w:r>
        <w:rPr>
          <w:rtl/>
        </w:rPr>
        <w:t>היו"ר משה סולומון:</w:t>
      </w:r>
      <w:r w:rsidRPr="00E1659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בבקשה, לרשותך 25 דקות.</w:t>
      </w:r>
    </w:p>
    <w:p w:rsidR="005930C5" w:rsidRDefault="005930C5" w:rsidP="00EC0B26">
      <w:pPr>
        <w:rPr>
          <w:rtl/>
        </w:rPr>
      </w:pPr>
    </w:p>
    <w:p w:rsidR="005930C5" w:rsidRDefault="005930C5" w:rsidP="00EC0B26">
      <w:pPr>
        <w:pStyle w:val="-"/>
        <w:keepNext/>
        <w:rPr>
          <w:rtl/>
        </w:rPr>
      </w:pPr>
      <w:bookmarkStart w:id="43779" w:name="ET_speakercontinue_6236_8"/>
      <w:r w:rsidRPr="00E16596">
        <w:rPr>
          <w:rStyle w:val="TagStyle"/>
          <w:rtl/>
        </w:rPr>
        <w:t xml:space="preserve"> &lt;&lt; דובר_המשך &gt;&gt; </w:t>
      </w:r>
      <w:r>
        <w:rPr>
          <w:rtl/>
        </w:rPr>
        <w:t>נעמה לזימי (העבודה):</w:t>
      </w:r>
      <w:r w:rsidRPr="00E16596">
        <w:rPr>
          <w:rStyle w:val="TagStyle"/>
          <w:rtl/>
        </w:rPr>
        <w:t xml:space="preserve"> &lt;&lt; דובר_המשך &gt;&gt;</w:t>
      </w:r>
      <w:r w:rsidR="005223CB">
        <w:rPr>
          <w:rtl/>
        </w:rPr>
        <w:t xml:space="preserve"> </w:t>
      </w:r>
      <w:r>
        <w:rPr>
          <w:rtl/>
        </w:rPr>
        <w:t xml:space="preserve"> </w:t>
      </w:r>
      <w:bookmarkEnd w:id="43779"/>
    </w:p>
    <w:p w:rsidR="005930C5" w:rsidRDefault="005930C5" w:rsidP="005223CB">
      <w:pPr>
        <w:rPr>
          <w:rtl/>
        </w:rPr>
      </w:pPr>
    </w:p>
    <w:p w:rsidR="005930C5" w:rsidRDefault="005930C5" w:rsidP="00BF2345">
      <w:pPr>
        <w:rPr>
          <w:rtl/>
        </w:rPr>
      </w:pPr>
      <w:r>
        <w:rPr>
          <w:rFonts w:hint="cs"/>
          <w:rtl/>
        </w:rPr>
        <w:t xml:space="preserve">תודה. כנסת נכבדה </w:t>
      </w:r>
      <w:bookmarkStart w:id="43780" w:name="_ETM_Q70_485505"/>
      <w:bookmarkEnd w:id="43780"/>
      <w:r>
        <w:rPr>
          <w:rFonts w:hint="cs"/>
          <w:rtl/>
        </w:rPr>
        <w:t>– או</w:t>
      </w:r>
      <w:r w:rsidR="00BF2345">
        <w:rPr>
          <w:rFonts w:hint="cs"/>
          <w:rtl/>
        </w:rPr>
        <w:t>ה,</w:t>
      </w:r>
      <w:r>
        <w:rPr>
          <w:rFonts w:hint="cs"/>
          <w:rtl/>
        </w:rPr>
        <w:t xml:space="preserve"> שלום.</w:t>
      </w:r>
    </w:p>
    <w:p w:rsidR="005930C5" w:rsidRDefault="005930C5" w:rsidP="00EC0B26">
      <w:pPr>
        <w:rPr>
          <w:rtl/>
        </w:rPr>
      </w:pPr>
    </w:p>
    <w:p w:rsidR="005930C5" w:rsidRDefault="005930C5" w:rsidP="00EC0B26">
      <w:pPr>
        <w:pStyle w:val="af8"/>
        <w:keepNext/>
        <w:rPr>
          <w:rtl/>
        </w:rPr>
      </w:pPr>
      <w:r w:rsidRPr="00E16596">
        <w:rPr>
          <w:rStyle w:val="TagStyle"/>
          <w:rtl/>
        </w:rPr>
        <w:t xml:space="preserve"> &lt;&lt; יור &gt;&gt; </w:t>
      </w:r>
      <w:r>
        <w:rPr>
          <w:rtl/>
        </w:rPr>
        <w:t>היו"ר משה סולומון:</w:t>
      </w:r>
      <w:r w:rsidRPr="00E1659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השר אופיר סופר. </w:t>
      </w:r>
      <w:bookmarkStart w:id="43781" w:name="_ETM_Q70_457650"/>
      <w:bookmarkStart w:id="43782" w:name="_ETM_Q70_457920"/>
      <w:bookmarkStart w:id="43783" w:name="_ETM_Q70_458520"/>
      <w:bookmarkStart w:id="43784" w:name="_ETM_Q70_465020"/>
      <w:bookmarkStart w:id="43785" w:name="_ETM_Q70_465290"/>
      <w:bookmarkStart w:id="43786" w:name="_ETM_Q70_465560"/>
      <w:bookmarkStart w:id="43787" w:name="_ETM_Q70_466070"/>
      <w:bookmarkStart w:id="43788" w:name="_ETM_Q70_466250"/>
      <w:bookmarkStart w:id="43789" w:name="_ETM_Q70_468900"/>
      <w:bookmarkStart w:id="43790" w:name="_ETM_Q70_469710"/>
      <w:bookmarkStart w:id="43791" w:name="_ETM_Q70_470069"/>
      <w:bookmarkStart w:id="43792" w:name="_ETM_Q70_470129"/>
      <w:bookmarkStart w:id="43793" w:name="_ETM_Q70_470279"/>
      <w:bookmarkStart w:id="43794" w:name="_ETM_Q70_472210"/>
      <w:bookmarkStart w:id="43795" w:name="_ETM_Q70_472629"/>
      <w:bookmarkStart w:id="43796" w:name="_ETM_Q70_475400"/>
      <w:bookmarkStart w:id="43797" w:name="_ETM_Q70_475819"/>
      <w:bookmarkStart w:id="43798" w:name="_ETM_Q70_478130"/>
      <w:bookmarkStart w:id="43799" w:name="_ETM_Q70_479680"/>
      <w:bookmarkStart w:id="43800" w:name="_ETM_Q70_479919"/>
      <w:bookmarkStart w:id="43801" w:name="_ETM_Q70_480339"/>
      <w:bookmarkStart w:id="43802" w:name="_ETM_Q70_480879"/>
      <w:bookmarkStart w:id="43803" w:name="_ETM_Q70_481060"/>
      <w:bookmarkStart w:id="43804" w:name="_ETM_Q70_481180"/>
      <w:bookmarkStart w:id="43805" w:name="_ETM_Q70_481599"/>
      <w:bookmarkStart w:id="43806" w:name="_ETM_Q70_482259"/>
      <w:bookmarkStart w:id="43807" w:name="_ETM_Q70_480000"/>
      <w:bookmarkStart w:id="43808" w:name="_ETM_Q70_480299"/>
      <w:bookmarkStart w:id="43809" w:name="_ETM_Q70_480719"/>
      <w:bookmarkStart w:id="43810" w:name="_ETM_Q70_481260"/>
      <w:bookmarkStart w:id="43811" w:name="_ETM_Q70_481439"/>
      <w:bookmarkStart w:id="43812" w:name="_ETM_Q70_481560"/>
      <w:bookmarkStart w:id="43813" w:name="_ETM_Q70_481979"/>
      <w:bookmarkStart w:id="43814" w:name="_ETM_Q70_482639"/>
      <w:bookmarkStart w:id="43815" w:name="_ETM_Q70_483799"/>
      <w:bookmarkStart w:id="43816" w:name="_ETM_Q70_484220"/>
      <w:bookmarkStart w:id="43817" w:name="_ETM_Q70_486540"/>
      <w:bookmarkStart w:id="43818" w:name="_ETM_Q70_491230"/>
      <w:bookmarkStart w:id="43819" w:name="_ETM_Q70_491559"/>
      <w:bookmarkStart w:id="43820" w:name="_ETM_Q70_491860"/>
      <w:bookmarkEnd w:id="43781"/>
      <w:bookmarkEnd w:id="43782"/>
      <w:bookmarkEnd w:id="43783"/>
      <w:bookmarkEnd w:id="43784"/>
      <w:bookmarkEnd w:id="43785"/>
      <w:bookmarkEnd w:id="43786"/>
      <w:bookmarkEnd w:id="43787"/>
      <w:bookmarkEnd w:id="43788"/>
      <w:bookmarkEnd w:id="43789"/>
      <w:bookmarkEnd w:id="43790"/>
      <w:bookmarkEnd w:id="43791"/>
      <w:bookmarkEnd w:id="43792"/>
      <w:bookmarkEnd w:id="43793"/>
      <w:bookmarkEnd w:id="43794"/>
      <w:bookmarkEnd w:id="43795"/>
      <w:bookmarkEnd w:id="43796"/>
      <w:bookmarkEnd w:id="43797"/>
      <w:bookmarkEnd w:id="43798"/>
      <w:bookmarkEnd w:id="43799"/>
      <w:bookmarkEnd w:id="43800"/>
      <w:bookmarkEnd w:id="43801"/>
      <w:bookmarkEnd w:id="43802"/>
      <w:bookmarkEnd w:id="43803"/>
      <w:bookmarkEnd w:id="43804"/>
      <w:bookmarkEnd w:id="43805"/>
      <w:bookmarkEnd w:id="43806"/>
      <w:bookmarkEnd w:id="43807"/>
      <w:bookmarkEnd w:id="43808"/>
      <w:bookmarkEnd w:id="43809"/>
      <w:bookmarkEnd w:id="43810"/>
      <w:bookmarkEnd w:id="43811"/>
      <w:bookmarkEnd w:id="43812"/>
      <w:bookmarkEnd w:id="43813"/>
      <w:bookmarkEnd w:id="43814"/>
      <w:bookmarkEnd w:id="43815"/>
      <w:bookmarkEnd w:id="43816"/>
      <w:bookmarkEnd w:id="43817"/>
      <w:bookmarkEnd w:id="43818"/>
      <w:bookmarkEnd w:id="43819"/>
      <w:bookmarkEnd w:id="43820"/>
    </w:p>
    <w:p w:rsidR="005930C5" w:rsidRDefault="005930C5" w:rsidP="00EC0B26">
      <w:pPr>
        <w:rPr>
          <w:rtl/>
        </w:rPr>
      </w:pPr>
    </w:p>
    <w:p w:rsidR="005930C5" w:rsidRDefault="005930C5" w:rsidP="00EC0B26">
      <w:pPr>
        <w:pStyle w:val="-"/>
        <w:keepNext/>
        <w:rPr>
          <w:rtl/>
        </w:rPr>
      </w:pPr>
      <w:r w:rsidRPr="00E16596">
        <w:rPr>
          <w:rStyle w:val="TagStyle"/>
          <w:rtl/>
        </w:rPr>
        <w:t xml:space="preserve">&lt;&lt; דובר_המשך &gt;&gt; </w:t>
      </w:r>
      <w:r>
        <w:rPr>
          <w:rtl/>
        </w:rPr>
        <w:t>נעמה לזימי (העבודה):</w:t>
      </w:r>
      <w:r w:rsidRPr="00E16596">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כן, לוודא. אני צריכה </w:t>
      </w:r>
      <w:r w:rsidR="00BB368D">
        <w:rPr>
          <w:rFonts w:hint="cs"/>
          <w:rtl/>
        </w:rPr>
        <w:t>– – –</w:t>
      </w:r>
    </w:p>
    <w:p w:rsidR="005930C5" w:rsidRDefault="005930C5" w:rsidP="00EC0B26">
      <w:pPr>
        <w:rPr>
          <w:rtl/>
        </w:rPr>
      </w:pPr>
      <w:bookmarkStart w:id="43821" w:name="_ETM_Q70_487936"/>
      <w:bookmarkStart w:id="43822" w:name="_ETM_Q70_488011"/>
      <w:bookmarkStart w:id="43823" w:name="_ETM_Q70_488088"/>
      <w:bookmarkStart w:id="43824" w:name="_ETM_Q70_488186"/>
      <w:bookmarkEnd w:id="43821"/>
      <w:bookmarkEnd w:id="43822"/>
      <w:bookmarkEnd w:id="43823"/>
      <w:bookmarkEnd w:id="43824"/>
    </w:p>
    <w:p w:rsidR="005930C5" w:rsidRDefault="005930C5" w:rsidP="00EC0B26">
      <w:pPr>
        <w:pStyle w:val="af8"/>
        <w:keepNext/>
        <w:rPr>
          <w:rtl/>
        </w:rPr>
      </w:pPr>
      <w:r w:rsidRPr="00924509">
        <w:rPr>
          <w:rStyle w:val="TagStyle"/>
          <w:rtl/>
        </w:rPr>
        <w:t xml:space="preserve"> &lt;&lt; יור &gt;&gt;</w:t>
      </w:r>
      <w:r w:rsidRPr="00E16596">
        <w:rPr>
          <w:rStyle w:val="TagStyle"/>
          <w:rtl/>
        </w:rPr>
        <w:t xml:space="preserve"> </w:t>
      </w:r>
      <w:r>
        <w:rPr>
          <w:rtl/>
        </w:rPr>
        <w:t>היו"ר משה סולומון:</w:t>
      </w:r>
      <w:r w:rsidRPr="00E16596">
        <w:rPr>
          <w:rStyle w:val="TagStyle"/>
          <w:rtl/>
        </w:rPr>
        <w:t xml:space="preserve"> </w:t>
      </w:r>
      <w:r w:rsidRPr="00924509">
        <w:rPr>
          <w:rStyle w:val="TagStyle"/>
          <w:rtl/>
        </w:rPr>
        <w:t xml:space="preserve">&lt;&lt; יור &gt;&gt; </w:t>
      </w:r>
      <w:r w:rsidR="005223CB">
        <w:rPr>
          <w:rtl/>
        </w:rPr>
        <w:t xml:space="preserve"> </w:t>
      </w:r>
      <w:r>
        <w:rPr>
          <w:rtl/>
        </w:rPr>
        <w:t xml:space="preserve"> </w:t>
      </w:r>
    </w:p>
    <w:p w:rsidR="005930C5" w:rsidRDefault="005930C5" w:rsidP="005223CB">
      <w:pPr>
        <w:rPr>
          <w:rtl/>
        </w:rPr>
      </w:pPr>
      <w:bookmarkStart w:id="43825" w:name="_ETM_Q70_488248"/>
      <w:bookmarkStart w:id="43826" w:name="_ETM_Q70_488306"/>
      <w:bookmarkStart w:id="43827" w:name="_ETM_Q70_488400"/>
      <w:bookmarkStart w:id="43828" w:name="_ETM_Q70_488456"/>
      <w:bookmarkEnd w:id="43825"/>
      <w:bookmarkEnd w:id="43826"/>
      <w:bookmarkEnd w:id="43827"/>
      <w:bookmarkEnd w:id="43828"/>
    </w:p>
    <w:p w:rsidR="005930C5" w:rsidRDefault="005930C5" w:rsidP="00EC0B26">
      <w:pPr>
        <w:rPr>
          <w:rtl/>
        </w:rPr>
      </w:pPr>
      <w:bookmarkStart w:id="43829" w:name="_ETM_Q70_488528"/>
      <w:bookmarkStart w:id="43830" w:name="_ETM_Q70_488582"/>
      <w:bookmarkEnd w:id="43829"/>
      <w:bookmarkEnd w:id="43830"/>
      <w:r>
        <w:rPr>
          <w:rFonts w:hint="cs"/>
          <w:rtl/>
        </w:rPr>
        <w:t xml:space="preserve">כן, בסדר גמור. </w:t>
      </w:r>
    </w:p>
    <w:p w:rsidR="005930C5" w:rsidRDefault="005930C5" w:rsidP="00EC0B26">
      <w:pPr>
        <w:rPr>
          <w:rtl/>
        </w:rPr>
      </w:pPr>
    </w:p>
    <w:p w:rsidR="005930C5" w:rsidRDefault="005930C5" w:rsidP="00EC0B26">
      <w:pPr>
        <w:pStyle w:val="-"/>
        <w:keepNext/>
        <w:rPr>
          <w:rtl/>
        </w:rPr>
      </w:pPr>
      <w:bookmarkStart w:id="43831" w:name="ET_speakercontinue_6236_21"/>
      <w:r w:rsidRPr="00924509">
        <w:rPr>
          <w:rStyle w:val="TagStyle"/>
          <w:rtl/>
        </w:rPr>
        <w:t xml:space="preserve"> &lt;&lt; דובר_המשך &gt;&gt;</w:t>
      </w:r>
      <w:r w:rsidRPr="00E16596">
        <w:rPr>
          <w:rStyle w:val="TagStyle"/>
          <w:rtl/>
        </w:rPr>
        <w:t xml:space="preserve"> </w:t>
      </w:r>
      <w:r>
        <w:rPr>
          <w:rtl/>
        </w:rPr>
        <w:t>נעמה לזימי (העבודה):</w:t>
      </w:r>
      <w:r w:rsidRPr="00E16596">
        <w:rPr>
          <w:rStyle w:val="TagStyle"/>
          <w:rtl/>
        </w:rPr>
        <w:t xml:space="preserve"> </w:t>
      </w:r>
      <w:r w:rsidRPr="00924509">
        <w:rPr>
          <w:rStyle w:val="TagStyle"/>
          <w:rtl/>
        </w:rPr>
        <w:t>&lt;&lt; דובר_המשך &gt;&gt;</w:t>
      </w:r>
      <w:bookmarkEnd w:id="43831"/>
      <w:r w:rsidRPr="00924509">
        <w:rPr>
          <w:rStyle w:val="TagStyle"/>
          <w:rtl/>
        </w:rPr>
        <w:t xml:space="preserve"> </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עם הגיל, משקפיים, אתה יודע.</w:t>
      </w:r>
    </w:p>
    <w:p w:rsidR="005930C5" w:rsidRDefault="005930C5" w:rsidP="00EC0B26">
      <w:pPr>
        <w:ind w:firstLine="0"/>
        <w:rPr>
          <w:rtl/>
        </w:rPr>
      </w:pPr>
    </w:p>
    <w:p w:rsidR="005930C5" w:rsidRDefault="005930C5" w:rsidP="00EC0B26">
      <w:pPr>
        <w:pStyle w:val="af8"/>
        <w:keepNext/>
        <w:rPr>
          <w:rtl/>
        </w:rPr>
      </w:pPr>
      <w:r w:rsidRPr="00924509">
        <w:rPr>
          <w:rStyle w:val="TagStyle"/>
          <w:rtl/>
        </w:rPr>
        <w:t xml:space="preserve"> &lt;&lt; יור &gt;&gt;</w:t>
      </w:r>
      <w:r w:rsidRPr="00E16596">
        <w:rPr>
          <w:rStyle w:val="TagStyle"/>
          <w:rtl/>
        </w:rPr>
        <w:t xml:space="preserve"> </w:t>
      </w:r>
      <w:r>
        <w:rPr>
          <w:rtl/>
        </w:rPr>
        <w:t>היו"ר משה סולומון:</w:t>
      </w:r>
      <w:r w:rsidRPr="00E16596">
        <w:rPr>
          <w:rStyle w:val="TagStyle"/>
          <w:rtl/>
        </w:rPr>
        <w:t xml:space="preserve"> </w:t>
      </w:r>
      <w:r w:rsidRPr="00924509">
        <w:rPr>
          <w:rStyle w:val="TagStyle"/>
          <w:rtl/>
        </w:rPr>
        <w:t xml:space="preserve">&lt;&lt; יור &gt;&gt;  </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הוא שאל מי השר התורן, ואמרתי, ושהוא נמצא כאן, </w:t>
      </w:r>
      <w:bookmarkStart w:id="43832" w:name="_ETM_Q70_500000"/>
      <w:bookmarkEnd w:id="43832"/>
      <w:r>
        <w:rPr>
          <w:rFonts w:hint="cs"/>
          <w:rtl/>
        </w:rPr>
        <w:t xml:space="preserve">קשוב לכל מה שנאמר כאן. </w:t>
      </w:r>
    </w:p>
    <w:p w:rsidR="005930C5" w:rsidRDefault="005930C5" w:rsidP="00EC0B26">
      <w:pPr>
        <w:rPr>
          <w:rtl/>
        </w:rPr>
      </w:pPr>
      <w:bookmarkStart w:id="43833" w:name="_ETM_Q70_493000"/>
      <w:bookmarkEnd w:id="43833"/>
    </w:p>
    <w:p w:rsidR="005930C5" w:rsidRDefault="005930C5" w:rsidP="00EC0B26">
      <w:pPr>
        <w:pStyle w:val="-"/>
        <w:keepNext/>
        <w:rPr>
          <w:rtl/>
        </w:rPr>
      </w:pPr>
      <w:bookmarkStart w:id="43834" w:name="ET_speakercontinue_6236_12"/>
      <w:r w:rsidRPr="00E16596">
        <w:rPr>
          <w:rStyle w:val="TagStyle"/>
          <w:rtl/>
        </w:rPr>
        <w:t xml:space="preserve"> &lt;&lt; דובר_המשך &gt;&gt; </w:t>
      </w:r>
      <w:r>
        <w:rPr>
          <w:rtl/>
        </w:rPr>
        <w:t>נעמה לזימי (העבודה):</w:t>
      </w:r>
      <w:r w:rsidRPr="00E16596">
        <w:rPr>
          <w:rStyle w:val="TagStyle"/>
          <w:rtl/>
        </w:rPr>
        <w:t xml:space="preserve"> &lt;&lt; דובר_המשך &gt;&gt;</w:t>
      </w:r>
      <w:r w:rsidR="005223CB">
        <w:rPr>
          <w:rtl/>
        </w:rPr>
        <w:t xml:space="preserve"> </w:t>
      </w:r>
      <w:r>
        <w:rPr>
          <w:rtl/>
        </w:rPr>
        <w:t xml:space="preserve"> </w:t>
      </w:r>
      <w:bookmarkEnd w:id="43834"/>
    </w:p>
    <w:p w:rsidR="005930C5" w:rsidRDefault="005930C5" w:rsidP="005223CB">
      <w:pPr>
        <w:rPr>
          <w:rtl/>
        </w:rPr>
      </w:pPr>
    </w:p>
    <w:p w:rsidR="005930C5" w:rsidRDefault="005930C5" w:rsidP="00BF2345">
      <w:pPr>
        <w:rPr>
          <w:rtl/>
        </w:rPr>
      </w:pPr>
      <w:bookmarkStart w:id="43835" w:name="_ETM_Q70_509000"/>
      <w:bookmarkEnd w:id="43835"/>
      <w:r>
        <w:rPr>
          <w:rFonts w:hint="cs"/>
          <w:rtl/>
        </w:rPr>
        <w:t>אמרתי שעם הגיל אני צריכה משקפים – לידות והכול</w:t>
      </w:r>
      <w:r w:rsidR="00BF2345">
        <w:rPr>
          <w:rFonts w:hint="cs"/>
          <w:rtl/>
        </w:rPr>
        <w:t>.</w:t>
      </w:r>
      <w:r>
        <w:rPr>
          <w:rFonts w:hint="cs"/>
          <w:rtl/>
        </w:rPr>
        <w:t xml:space="preserve"> אתה יודע שזה משפיע?</w:t>
      </w:r>
    </w:p>
    <w:p w:rsidR="005930C5" w:rsidRDefault="005930C5" w:rsidP="00EC0B26">
      <w:pPr>
        <w:rPr>
          <w:rtl/>
        </w:rPr>
      </w:pPr>
    </w:p>
    <w:p w:rsidR="005930C5" w:rsidRDefault="005930C5" w:rsidP="00EC0B26">
      <w:pPr>
        <w:pStyle w:val="af8"/>
        <w:keepNext/>
        <w:rPr>
          <w:rtl/>
        </w:rPr>
      </w:pPr>
      <w:r w:rsidRPr="00E16596">
        <w:rPr>
          <w:rStyle w:val="TagStyle"/>
          <w:rtl/>
        </w:rPr>
        <w:t xml:space="preserve"> &lt;&lt; יור &gt;&gt; </w:t>
      </w:r>
      <w:r>
        <w:rPr>
          <w:rtl/>
        </w:rPr>
        <w:t>היו"ר משה סולומון:</w:t>
      </w:r>
      <w:r w:rsidRPr="00E1659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כן, מכיר.</w:t>
      </w:r>
    </w:p>
    <w:p w:rsidR="005930C5" w:rsidRDefault="005930C5" w:rsidP="00EC0B26">
      <w:pPr>
        <w:rPr>
          <w:rtl/>
        </w:rPr>
      </w:pPr>
    </w:p>
    <w:p w:rsidR="005930C5" w:rsidRDefault="005930C5" w:rsidP="00EC0B26">
      <w:pPr>
        <w:pStyle w:val="-"/>
        <w:keepNext/>
        <w:rPr>
          <w:rtl/>
        </w:rPr>
      </w:pPr>
      <w:bookmarkStart w:id="43836" w:name="ET_speakercontinue_6236_14"/>
      <w:r w:rsidRPr="00E16596">
        <w:rPr>
          <w:rStyle w:val="TagStyle"/>
          <w:rtl/>
        </w:rPr>
        <w:t xml:space="preserve"> &lt;&lt; דובר_המשך &gt;&gt; </w:t>
      </w:r>
      <w:r>
        <w:rPr>
          <w:rtl/>
        </w:rPr>
        <w:t>נעמה לזימי (העבודה):</w:t>
      </w:r>
      <w:r w:rsidRPr="00E16596">
        <w:rPr>
          <w:rStyle w:val="TagStyle"/>
          <w:rtl/>
        </w:rPr>
        <w:t xml:space="preserve"> &lt;&lt; דובר_המשך &gt;&gt;</w:t>
      </w:r>
      <w:r w:rsidR="005223CB">
        <w:rPr>
          <w:rtl/>
        </w:rPr>
        <w:t xml:space="preserve"> </w:t>
      </w:r>
      <w:r>
        <w:rPr>
          <w:rtl/>
        </w:rPr>
        <w:t xml:space="preserve"> </w:t>
      </w:r>
      <w:bookmarkEnd w:id="43836"/>
    </w:p>
    <w:p w:rsidR="005930C5" w:rsidRDefault="005930C5" w:rsidP="005223CB">
      <w:pPr>
        <w:rPr>
          <w:rtl/>
        </w:rPr>
      </w:pPr>
    </w:p>
    <w:p w:rsidR="005930C5" w:rsidRDefault="005930C5" w:rsidP="00EC0B26">
      <w:pPr>
        <w:rPr>
          <w:rtl/>
        </w:rPr>
      </w:pPr>
      <w:r>
        <w:rPr>
          <w:rFonts w:hint="cs"/>
          <w:rtl/>
        </w:rPr>
        <w:t xml:space="preserve">כשבאתי לבדיקת עיניים, שאלה אותי האחות אם ילדתי לאחרונה. </w:t>
      </w:r>
      <w:bookmarkStart w:id="43837" w:name="_ETM_Q70_522000"/>
      <w:bookmarkEnd w:id="43837"/>
      <w:r>
        <w:rPr>
          <w:rFonts w:hint="cs"/>
          <w:rtl/>
        </w:rPr>
        <w:t xml:space="preserve">אמרתי לה שכן, והיא אמרה שזה קורה. </w:t>
      </w:r>
    </w:p>
    <w:p w:rsidR="005930C5" w:rsidRPr="00E16596" w:rsidRDefault="005930C5" w:rsidP="00EC0B26">
      <w:pPr>
        <w:rPr>
          <w:rtl/>
        </w:rPr>
      </w:pPr>
      <w:bookmarkStart w:id="43838" w:name="_ETM_Q70_516000"/>
      <w:bookmarkEnd w:id="43838"/>
    </w:p>
    <w:p w:rsidR="005930C5" w:rsidRDefault="005930C5" w:rsidP="00EC0B26">
      <w:pPr>
        <w:pStyle w:val="af7"/>
        <w:keepNext/>
        <w:rPr>
          <w:rtl/>
        </w:rPr>
      </w:pPr>
      <w:bookmarkStart w:id="43839" w:name="ET_interruption_קריאה_11"/>
      <w:r w:rsidRPr="00E16596">
        <w:rPr>
          <w:rStyle w:val="TagStyle"/>
          <w:rtl/>
        </w:rPr>
        <w:t xml:space="preserve"> &lt;&lt; קריאה &gt;&gt; </w:t>
      </w:r>
      <w:r>
        <w:rPr>
          <w:rtl/>
        </w:rPr>
        <w:t>קריאה:</w:t>
      </w:r>
      <w:r w:rsidRPr="00E16596">
        <w:rPr>
          <w:rStyle w:val="TagStyle"/>
          <w:rtl/>
        </w:rPr>
        <w:t xml:space="preserve"> &lt;&lt; קריאה &gt;&gt;</w:t>
      </w:r>
      <w:r w:rsidR="005223CB">
        <w:rPr>
          <w:rtl/>
        </w:rPr>
        <w:t xml:space="preserve"> </w:t>
      </w:r>
      <w:r>
        <w:rPr>
          <w:rtl/>
        </w:rPr>
        <w:t xml:space="preserve"> </w:t>
      </w:r>
      <w:bookmarkEnd w:id="43839"/>
    </w:p>
    <w:p w:rsidR="005930C5" w:rsidRDefault="005930C5" w:rsidP="005223CB">
      <w:pPr>
        <w:rPr>
          <w:rtl/>
        </w:rPr>
      </w:pPr>
    </w:p>
    <w:p w:rsidR="005930C5" w:rsidRDefault="005930C5" w:rsidP="00EC0B26">
      <w:pPr>
        <w:rPr>
          <w:rtl/>
        </w:rPr>
      </w:pPr>
      <w:r>
        <w:rPr>
          <w:rFonts w:hint="cs"/>
          <w:rtl/>
        </w:rPr>
        <w:t>את צריכה משקפי</w:t>
      </w:r>
      <w:r w:rsidR="00BF2345">
        <w:rPr>
          <w:rFonts w:hint="cs"/>
          <w:rtl/>
        </w:rPr>
        <w:t>י</w:t>
      </w:r>
      <w:r>
        <w:rPr>
          <w:rFonts w:hint="cs"/>
          <w:rtl/>
        </w:rPr>
        <w:t>ם?</w:t>
      </w:r>
    </w:p>
    <w:p w:rsidR="005930C5" w:rsidRPr="00E16596" w:rsidRDefault="005930C5" w:rsidP="00EC0B26">
      <w:pPr>
        <w:rPr>
          <w:rtl/>
        </w:rPr>
      </w:pPr>
      <w:bookmarkStart w:id="43840" w:name="_ETM_Q70_521000"/>
      <w:bookmarkEnd w:id="43840"/>
    </w:p>
    <w:p w:rsidR="005930C5" w:rsidRDefault="005930C5" w:rsidP="00EC0B26">
      <w:pPr>
        <w:pStyle w:val="-"/>
        <w:keepNext/>
        <w:rPr>
          <w:rtl/>
        </w:rPr>
      </w:pPr>
      <w:bookmarkStart w:id="43841" w:name="ET_speakercontinue_6236_10"/>
      <w:r w:rsidRPr="00E16596">
        <w:rPr>
          <w:rStyle w:val="TagStyle"/>
          <w:rtl/>
        </w:rPr>
        <w:t xml:space="preserve"> &lt;&lt; דובר_המשך &gt;&gt; </w:t>
      </w:r>
      <w:r>
        <w:rPr>
          <w:rtl/>
        </w:rPr>
        <w:t>נעמה לזימי (העבודה):</w:t>
      </w:r>
      <w:r w:rsidRPr="00E16596">
        <w:rPr>
          <w:rStyle w:val="TagStyle"/>
          <w:rtl/>
        </w:rPr>
        <w:t xml:space="preserve"> &lt;&lt; דובר_המשך &gt;&gt;</w:t>
      </w:r>
      <w:r w:rsidR="005223CB">
        <w:rPr>
          <w:rtl/>
        </w:rPr>
        <w:t xml:space="preserve"> </w:t>
      </w:r>
      <w:r>
        <w:rPr>
          <w:rtl/>
        </w:rPr>
        <w:t xml:space="preserve"> </w:t>
      </w:r>
      <w:bookmarkEnd w:id="43841"/>
    </w:p>
    <w:p w:rsidR="005930C5" w:rsidRDefault="005930C5" w:rsidP="005223CB">
      <w:pPr>
        <w:rPr>
          <w:rtl/>
        </w:rPr>
      </w:pPr>
    </w:p>
    <w:p w:rsidR="005930C5" w:rsidRDefault="005930C5" w:rsidP="00EC0B26">
      <w:pPr>
        <w:rPr>
          <w:rtl/>
        </w:rPr>
      </w:pPr>
      <w:bookmarkStart w:id="43842" w:name="_ETM_Q70_494000"/>
      <w:bookmarkStart w:id="43843" w:name="_ETM_Q70_493290"/>
      <w:bookmarkEnd w:id="43842"/>
      <w:bookmarkEnd w:id="43843"/>
      <w:r>
        <w:rPr>
          <w:rFonts w:hint="cs"/>
          <w:rtl/>
        </w:rPr>
        <w:t xml:space="preserve">יש לי. הסתכלתי מי השר התורן, אמרתי, אם </w:t>
      </w:r>
      <w:bookmarkStart w:id="43844" w:name="_ETM_Q70_530000"/>
      <w:bookmarkEnd w:id="43844"/>
      <w:r>
        <w:rPr>
          <w:rFonts w:hint="cs"/>
          <w:rtl/>
        </w:rPr>
        <w:t xml:space="preserve">אין שר תורן, נקרא לו, אבל יש. </w:t>
      </w:r>
    </w:p>
    <w:p w:rsidR="005930C5" w:rsidRDefault="005930C5" w:rsidP="00EC0B26">
      <w:pPr>
        <w:rPr>
          <w:rtl/>
        </w:rPr>
      </w:pPr>
    </w:p>
    <w:p w:rsidR="005930C5" w:rsidRDefault="005930C5" w:rsidP="00EC0B26">
      <w:pPr>
        <w:pStyle w:val="af8"/>
        <w:keepNext/>
        <w:rPr>
          <w:rtl/>
        </w:rPr>
      </w:pPr>
      <w:r w:rsidRPr="00E16596">
        <w:rPr>
          <w:rStyle w:val="TagStyle"/>
          <w:rtl/>
        </w:rPr>
        <w:t xml:space="preserve"> &lt;&lt; יור &gt;&gt; </w:t>
      </w:r>
      <w:r>
        <w:rPr>
          <w:rtl/>
        </w:rPr>
        <w:t>היו"ר משה סולומון:</w:t>
      </w:r>
      <w:r w:rsidRPr="00E1659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נראה שנעמה לא </w:t>
      </w:r>
      <w:bookmarkStart w:id="43845" w:name="_ETM_Q70_531000"/>
      <w:bookmarkEnd w:id="43845"/>
      <w:r>
        <w:rPr>
          <w:rFonts w:hint="cs"/>
          <w:rtl/>
        </w:rPr>
        <w:t xml:space="preserve">צריכה לקרוא כלום, היא מדברת. </w:t>
      </w:r>
    </w:p>
    <w:p w:rsidR="005930C5" w:rsidRDefault="005930C5" w:rsidP="00EC0B26">
      <w:pPr>
        <w:rPr>
          <w:rtl/>
        </w:rPr>
      </w:pPr>
      <w:bookmarkStart w:id="43846" w:name="_ETM_Q70_536000"/>
      <w:bookmarkEnd w:id="43846"/>
    </w:p>
    <w:p w:rsidR="005930C5" w:rsidRDefault="005930C5" w:rsidP="00EC0B26">
      <w:pPr>
        <w:pStyle w:val="-"/>
        <w:keepNext/>
        <w:rPr>
          <w:rtl/>
        </w:rPr>
      </w:pPr>
      <w:bookmarkStart w:id="43847" w:name="ET_speakercontinue_6236_16"/>
      <w:r w:rsidRPr="00E16596">
        <w:rPr>
          <w:rStyle w:val="TagStyle"/>
          <w:rtl/>
        </w:rPr>
        <w:t xml:space="preserve"> &lt;&lt; דובר_המשך &gt;&gt; </w:t>
      </w:r>
      <w:r>
        <w:rPr>
          <w:rtl/>
        </w:rPr>
        <w:t>נעמה לזימי (העבודה):</w:t>
      </w:r>
      <w:r w:rsidRPr="00E16596">
        <w:rPr>
          <w:rStyle w:val="TagStyle"/>
          <w:rtl/>
        </w:rPr>
        <w:t xml:space="preserve"> &lt;&lt; דובר_המשך &gt;&gt;</w:t>
      </w:r>
      <w:r w:rsidR="005223CB">
        <w:rPr>
          <w:rtl/>
        </w:rPr>
        <w:t xml:space="preserve"> </w:t>
      </w:r>
      <w:r>
        <w:rPr>
          <w:rtl/>
        </w:rPr>
        <w:t xml:space="preserve"> </w:t>
      </w:r>
      <w:bookmarkEnd w:id="43847"/>
    </w:p>
    <w:p w:rsidR="005930C5" w:rsidRDefault="005930C5" w:rsidP="005223CB">
      <w:pPr>
        <w:rPr>
          <w:rtl/>
        </w:rPr>
      </w:pPr>
    </w:p>
    <w:p w:rsidR="005930C5" w:rsidRDefault="005930C5" w:rsidP="00EC0B26">
      <w:pPr>
        <w:rPr>
          <w:rtl/>
        </w:rPr>
      </w:pPr>
      <w:bookmarkStart w:id="43848" w:name="_ETM_Q70_537000"/>
      <w:bookmarkStart w:id="43849" w:name="_ETM_Q70_533000"/>
      <w:bookmarkStart w:id="43850" w:name="_ETM_Q70_534000"/>
      <w:bookmarkStart w:id="43851" w:name="_ETM_Q70_537600"/>
      <w:bookmarkEnd w:id="43848"/>
      <w:bookmarkEnd w:id="43849"/>
      <w:bookmarkEnd w:id="43850"/>
      <w:bookmarkEnd w:id="43851"/>
      <w:r>
        <w:rPr>
          <w:rtl/>
        </w:rPr>
        <w:t xml:space="preserve">אבל </w:t>
      </w:r>
      <w:bookmarkStart w:id="43852" w:name="_ETM_Q70_538080"/>
      <w:bookmarkEnd w:id="43852"/>
      <w:r>
        <w:rPr>
          <w:rtl/>
        </w:rPr>
        <w:t xml:space="preserve">אני </w:t>
      </w:r>
      <w:bookmarkStart w:id="43853" w:name="_ETM_Q70_538260"/>
      <w:bookmarkEnd w:id="43853"/>
      <w:r>
        <w:rPr>
          <w:rtl/>
        </w:rPr>
        <w:t xml:space="preserve">דווקא </w:t>
      </w:r>
      <w:bookmarkStart w:id="43854" w:name="_ETM_Q70_538500"/>
      <w:bookmarkEnd w:id="43854"/>
      <w:r>
        <w:rPr>
          <w:rtl/>
        </w:rPr>
        <w:t xml:space="preserve">רוצה </w:t>
      </w:r>
      <w:bookmarkStart w:id="43855" w:name="_ETM_Q70_538710"/>
      <w:bookmarkEnd w:id="43855"/>
      <w:r>
        <w:rPr>
          <w:rtl/>
        </w:rPr>
        <w:t>לפתוח</w:t>
      </w:r>
      <w:r>
        <w:rPr>
          <w:rFonts w:hint="cs"/>
          <w:rtl/>
        </w:rPr>
        <w:t xml:space="preserve"> –</w:t>
      </w:r>
      <w:r>
        <w:rPr>
          <w:rtl/>
        </w:rPr>
        <w:t xml:space="preserve"> </w:t>
      </w:r>
      <w:bookmarkStart w:id="43856" w:name="_ETM_Q70_540010"/>
      <w:bookmarkEnd w:id="43856"/>
      <w:r>
        <w:rPr>
          <w:rtl/>
        </w:rPr>
        <w:t xml:space="preserve">את </w:t>
      </w:r>
      <w:bookmarkStart w:id="43857" w:name="_ETM_Q70_540190"/>
      <w:bookmarkEnd w:id="43857"/>
      <w:r>
        <w:rPr>
          <w:rtl/>
        </w:rPr>
        <w:t xml:space="preserve">הנאום </w:t>
      </w:r>
      <w:bookmarkStart w:id="43858" w:name="_ETM_Q70_540549"/>
      <w:bookmarkEnd w:id="43858"/>
      <w:r>
        <w:rPr>
          <w:rtl/>
        </w:rPr>
        <w:t xml:space="preserve">הזה </w:t>
      </w:r>
      <w:bookmarkStart w:id="43859" w:name="_ETM_Q70_540760"/>
      <w:bookmarkEnd w:id="43859"/>
      <w:r>
        <w:rPr>
          <w:rtl/>
        </w:rPr>
        <w:t xml:space="preserve">אני </w:t>
      </w:r>
      <w:bookmarkStart w:id="43860" w:name="_ETM_Q70_540909"/>
      <w:bookmarkEnd w:id="43860"/>
      <w:r>
        <w:rPr>
          <w:rtl/>
        </w:rPr>
        <w:t xml:space="preserve">פותחת </w:t>
      </w:r>
      <w:bookmarkStart w:id="43861" w:name="_ETM_Q70_542319"/>
      <w:bookmarkEnd w:id="43861"/>
      <w:r>
        <w:rPr>
          <w:rtl/>
        </w:rPr>
        <w:t xml:space="preserve">ומקדישה </w:t>
      </w:r>
      <w:bookmarkStart w:id="43862" w:name="_ETM_Q70_544390"/>
      <w:bookmarkEnd w:id="43862"/>
      <w:r>
        <w:rPr>
          <w:rtl/>
        </w:rPr>
        <w:t xml:space="preserve">למפגינים </w:t>
      </w:r>
      <w:bookmarkStart w:id="43863" w:name="_ETM_Q70_545170"/>
      <w:bookmarkStart w:id="43864" w:name="_ETM_Q70_545320"/>
      <w:bookmarkEnd w:id="43863"/>
      <w:bookmarkEnd w:id="43864"/>
      <w:r>
        <w:rPr>
          <w:rFonts w:hint="cs"/>
          <w:rtl/>
        </w:rPr>
        <w:t>ול</w:t>
      </w:r>
      <w:r>
        <w:rPr>
          <w:rtl/>
        </w:rPr>
        <w:t>מפגינות</w:t>
      </w:r>
      <w:r>
        <w:rPr>
          <w:rFonts w:hint="cs"/>
          <w:rtl/>
        </w:rPr>
        <w:t>,</w:t>
      </w:r>
      <w:r>
        <w:rPr>
          <w:rtl/>
        </w:rPr>
        <w:t xml:space="preserve"> </w:t>
      </w:r>
      <w:bookmarkStart w:id="43865" w:name="_ETM_Q70_547100"/>
      <w:bookmarkEnd w:id="43865"/>
      <w:r>
        <w:rPr>
          <w:rtl/>
        </w:rPr>
        <w:t>למוחים</w:t>
      </w:r>
      <w:r>
        <w:rPr>
          <w:rFonts w:hint="cs"/>
          <w:rtl/>
        </w:rPr>
        <w:t>,</w:t>
      </w:r>
      <w:r>
        <w:rPr>
          <w:rtl/>
        </w:rPr>
        <w:t xml:space="preserve"> </w:t>
      </w:r>
      <w:bookmarkStart w:id="43866" w:name="_ETM_Q70_548210"/>
      <w:bookmarkEnd w:id="43866"/>
      <w:r>
        <w:rPr>
          <w:rtl/>
        </w:rPr>
        <w:t>למוחות</w:t>
      </w:r>
      <w:r>
        <w:rPr>
          <w:rFonts w:hint="cs"/>
          <w:rtl/>
        </w:rPr>
        <w:t>,</w:t>
      </w:r>
      <w:r>
        <w:rPr>
          <w:rtl/>
        </w:rPr>
        <w:t xml:space="preserve"> </w:t>
      </w:r>
      <w:bookmarkStart w:id="43867" w:name="_ETM_Q70_548930"/>
      <w:bookmarkEnd w:id="43867"/>
      <w:r>
        <w:rPr>
          <w:rtl/>
        </w:rPr>
        <w:t xml:space="preserve">למחאה </w:t>
      </w:r>
      <w:bookmarkStart w:id="43868" w:name="_ETM_Q70_550649"/>
      <w:bookmarkEnd w:id="43868"/>
      <w:r>
        <w:rPr>
          <w:rtl/>
        </w:rPr>
        <w:t xml:space="preserve">הכי </w:t>
      </w:r>
      <w:bookmarkStart w:id="43869" w:name="_ETM_Q70_551009"/>
      <w:bookmarkEnd w:id="43869"/>
      <w:r>
        <w:rPr>
          <w:rtl/>
        </w:rPr>
        <w:t>גדולה</w:t>
      </w:r>
      <w:r>
        <w:rPr>
          <w:rFonts w:hint="cs"/>
          <w:rtl/>
        </w:rPr>
        <w:t>,</w:t>
      </w:r>
      <w:r>
        <w:rPr>
          <w:rtl/>
        </w:rPr>
        <w:t xml:space="preserve"> </w:t>
      </w:r>
      <w:bookmarkStart w:id="43870" w:name="_ETM_Q70_551490"/>
      <w:bookmarkEnd w:id="43870"/>
      <w:r>
        <w:rPr>
          <w:rtl/>
        </w:rPr>
        <w:t xml:space="preserve">הכי </w:t>
      </w:r>
      <w:bookmarkStart w:id="43871" w:name="_ETM_Q70_551700"/>
      <w:bookmarkEnd w:id="43871"/>
      <w:r>
        <w:rPr>
          <w:rtl/>
        </w:rPr>
        <w:t>פטריוטית</w:t>
      </w:r>
      <w:r>
        <w:rPr>
          <w:rFonts w:hint="cs"/>
          <w:rtl/>
        </w:rPr>
        <w:t>,</w:t>
      </w:r>
      <w:r>
        <w:rPr>
          <w:rtl/>
        </w:rPr>
        <w:t xml:space="preserve"> </w:t>
      </w:r>
      <w:bookmarkStart w:id="43872" w:name="_ETM_Q70_552450"/>
      <w:bookmarkEnd w:id="43872"/>
      <w:r>
        <w:rPr>
          <w:rtl/>
        </w:rPr>
        <w:t xml:space="preserve">הכי </w:t>
      </w:r>
      <w:bookmarkStart w:id="43873" w:name="_ETM_Q70_552689"/>
      <w:bookmarkEnd w:id="43873"/>
      <w:r>
        <w:rPr>
          <w:rtl/>
        </w:rPr>
        <w:t xml:space="preserve">ציונית </w:t>
      </w:r>
      <w:bookmarkStart w:id="43874" w:name="_ETM_Q70_553140"/>
      <w:bookmarkEnd w:id="43874"/>
      <w:r>
        <w:rPr>
          <w:rtl/>
        </w:rPr>
        <w:t xml:space="preserve">שידעה </w:t>
      </w:r>
      <w:bookmarkStart w:id="43875" w:name="_ETM_Q70_553409"/>
      <w:bookmarkEnd w:id="43875"/>
      <w:r>
        <w:rPr>
          <w:rtl/>
        </w:rPr>
        <w:t>ישראל</w:t>
      </w:r>
      <w:r>
        <w:rPr>
          <w:rFonts w:hint="cs"/>
          <w:rtl/>
        </w:rPr>
        <w:t xml:space="preserve"> –</w:t>
      </w:r>
      <w:r>
        <w:rPr>
          <w:rtl/>
        </w:rPr>
        <w:t xml:space="preserve"> </w:t>
      </w:r>
      <w:bookmarkStart w:id="43876" w:name="_ETM_Q70_554850"/>
      <w:bookmarkStart w:id="43877" w:name="_ETM_Q70_555089"/>
      <w:bookmarkEnd w:id="43876"/>
      <w:bookmarkEnd w:id="43877"/>
      <w:r>
        <w:rPr>
          <w:rFonts w:hint="cs"/>
          <w:rtl/>
        </w:rPr>
        <w:t>המחאה</w:t>
      </w:r>
      <w:r>
        <w:rPr>
          <w:rtl/>
        </w:rPr>
        <w:t xml:space="preserve"> </w:t>
      </w:r>
      <w:bookmarkStart w:id="43878" w:name="_ETM_Q70_556339"/>
      <w:bookmarkEnd w:id="43878"/>
      <w:r>
        <w:rPr>
          <w:rtl/>
        </w:rPr>
        <w:t xml:space="preserve">עבור </w:t>
      </w:r>
      <w:bookmarkStart w:id="43879" w:name="_ETM_Q70_556729"/>
      <w:bookmarkEnd w:id="43879"/>
      <w:r>
        <w:rPr>
          <w:rtl/>
        </w:rPr>
        <w:t xml:space="preserve">המשטר </w:t>
      </w:r>
      <w:bookmarkStart w:id="43880" w:name="_ETM_Q70_557330"/>
      <w:bookmarkEnd w:id="43880"/>
      <w:r>
        <w:rPr>
          <w:rtl/>
        </w:rPr>
        <w:t>הדמוקרטי</w:t>
      </w:r>
      <w:bookmarkStart w:id="43881" w:name="_ETM_Q70_558020"/>
      <w:bookmarkEnd w:id="43881"/>
      <w:r>
        <w:rPr>
          <w:rFonts w:hint="cs"/>
          <w:rtl/>
        </w:rPr>
        <w:t>-</w:t>
      </w:r>
      <w:r>
        <w:rPr>
          <w:rtl/>
        </w:rPr>
        <w:t>ליברלי</w:t>
      </w:r>
      <w:r>
        <w:rPr>
          <w:rFonts w:hint="cs"/>
          <w:rtl/>
        </w:rPr>
        <w:t>,</w:t>
      </w:r>
      <w:r>
        <w:rPr>
          <w:rtl/>
        </w:rPr>
        <w:t xml:space="preserve"> </w:t>
      </w:r>
      <w:bookmarkStart w:id="43882" w:name="_ETM_Q70_559279"/>
      <w:bookmarkEnd w:id="43882"/>
      <w:r>
        <w:rPr>
          <w:rtl/>
        </w:rPr>
        <w:t xml:space="preserve">עבור </w:t>
      </w:r>
      <w:bookmarkStart w:id="43883" w:name="_ETM_Q70_559700"/>
      <w:bookmarkEnd w:id="43883"/>
      <w:r>
        <w:rPr>
          <w:rtl/>
        </w:rPr>
        <w:t xml:space="preserve">קדושת </w:t>
      </w:r>
      <w:bookmarkStart w:id="43884" w:name="_ETM_Q70_560270"/>
      <w:bookmarkEnd w:id="43884"/>
      <w:r>
        <w:rPr>
          <w:rtl/>
        </w:rPr>
        <w:t>החיים</w:t>
      </w:r>
      <w:r>
        <w:rPr>
          <w:rFonts w:hint="cs"/>
          <w:rtl/>
        </w:rPr>
        <w:t>,</w:t>
      </w:r>
      <w:r>
        <w:rPr>
          <w:rtl/>
        </w:rPr>
        <w:t xml:space="preserve"> </w:t>
      </w:r>
      <w:bookmarkStart w:id="43885" w:name="_ETM_Q70_561409"/>
      <w:bookmarkEnd w:id="43885"/>
      <w:r>
        <w:rPr>
          <w:rtl/>
        </w:rPr>
        <w:t xml:space="preserve">עבור </w:t>
      </w:r>
      <w:bookmarkStart w:id="43886" w:name="_ETM_Q70_561860"/>
      <w:bookmarkEnd w:id="43886"/>
      <w:r>
        <w:rPr>
          <w:rtl/>
        </w:rPr>
        <w:t xml:space="preserve">ישראל </w:t>
      </w:r>
      <w:bookmarkStart w:id="43887" w:name="_ETM_Q70_562610"/>
      <w:bookmarkEnd w:id="43887"/>
      <w:r>
        <w:rPr>
          <w:rtl/>
        </w:rPr>
        <w:t>שלנו</w:t>
      </w:r>
      <w:r>
        <w:rPr>
          <w:rFonts w:hint="cs"/>
          <w:rtl/>
        </w:rPr>
        <w:t>;</w:t>
      </w:r>
      <w:r>
        <w:rPr>
          <w:rtl/>
        </w:rPr>
        <w:t xml:space="preserve"> </w:t>
      </w:r>
      <w:bookmarkStart w:id="43888" w:name="_ETM_Q70_563910"/>
      <w:bookmarkEnd w:id="43888"/>
      <w:r>
        <w:rPr>
          <w:rtl/>
        </w:rPr>
        <w:t>המחאה</w:t>
      </w:r>
      <w:r>
        <w:rPr>
          <w:rFonts w:hint="cs"/>
          <w:rtl/>
        </w:rPr>
        <w:t xml:space="preserve"> –</w:t>
      </w:r>
      <w:r>
        <w:rPr>
          <w:rtl/>
        </w:rPr>
        <w:t xml:space="preserve"> </w:t>
      </w:r>
      <w:bookmarkStart w:id="43889" w:name="_ETM_Q70_564690"/>
      <w:bookmarkEnd w:id="43889"/>
      <w:r>
        <w:rPr>
          <w:rtl/>
        </w:rPr>
        <w:t xml:space="preserve">נשמת </w:t>
      </w:r>
      <w:bookmarkStart w:id="43890" w:name="_ETM_Q70_565260"/>
      <w:bookmarkEnd w:id="43890"/>
      <w:r>
        <w:rPr>
          <w:rtl/>
        </w:rPr>
        <w:t xml:space="preserve">אפה </w:t>
      </w:r>
      <w:bookmarkStart w:id="43891" w:name="_ETM_Q70_565500"/>
      <w:bookmarkEnd w:id="43891"/>
      <w:r>
        <w:rPr>
          <w:rtl/>
        </w:rPr>
        <w:t xml:space="preserve">של </w:t>
      </w:r>
      <w:bookmarkStart w:id="43892" w:name="_ETM_Q70_565680"/>
      <w:bookmarkEnd w:id="43892"/>
      <w:r>
        <w:rPr>
          <w:rtl/>
        </w:rPr>
        <w:t>ישראל</w:t>
      </w:r>
      <w:r>
        <w:rPr>
          <w:rFonts w:hint="cs"/>
          <w:rtl/>
        </w:rPr>
        <w:t>.</w:t>
      </w:r>
    </w:p>
    <w:p w:rsidR="005930C5" w:rsidRDefault="005930C5" w:rsidP="00EC0B26">
      <w:pPr>
        <w:rPr>
          <w:rtl/>
        </w:rPr>
      </w:pPr>
      <w:bookmarkStart w:id="43893" w:name="_ETM_Q70_563000"/>
      <w:bookmarkEnd w:id="43893"/>
    </w:p>
    <w:p w:rsidR="005930C5" w:rsidRDefault="005930C5" w:rsidP="00BF2345">
      <w:pPr>
        <w:rPr>
          <w:rtl/>
        </w:rPr>
      </w:pPr>
      <w:bookmarkStart w:id="43894" w:name="_ETM_Q70_564000"/>
      <w:bookmarkStart w:id="43895" w:name="_ETM_Q70_567950"/>
      <w:bookmarkEnd w:id="43894"/>
      <w:bookmarkEnd w:id="43895"/>
      <w:r>
        <w:rPr>
          <w:rtl/>
        </w:rPr>
        <w:t xml:space="preserve">אני </w:t>
      </w:r>
      <w:bookmarkStart w:id="43896" w:name="_ETM_Q70_568190"/>
      <w:bookmarkEnd w:id="43896"/>
      <w:r>
        <w:rPr>
          <w:rtl/>
        </w:rPr>
        <w:t xml:space="preserve">חושבת </w:t>
      </w:r>
      <w:bookmarkStart w:id="43897" w:name="_ETM_Q70_568850"/>
      <w:bookmarkEnd w:id="43897"/>
      <w:r>
        <w:rPr>
          <w:rtl/>
        </w:rPr>
        <w:t xml:space="preserve">שאתם </w:t>
      </w:r>
      <w:bookmarkStart w:id="43898" w:name="_ETM_Q70_569210"/>
      <w:bookmarkEnd w:id="43898"/>
      <w:r>
        <w:rPr>
          <w:rtl/>
        </w:rPr>
        <w:t xml:space="preserve">לא </w:t>
      </w:r>
      <w:bookmarkStart w:id="43899" w:name="_ETM_Q70_569330"/>
      <w:bookmarkEnd w:id="43899"/>
      <w:r>
        <w:rPr>
          <w:rtl/>
        </w:rPr>
        <w:t xml:space="preserve">מבינים </w:t>
      </w:r>
      <w:bookmarkStart w:id="43900" w:name="_ETM_Q70_570610"/>
      <w:bookmarkEnd w:id="43900"/>
      <w:r>
        <w:rPr>
          <w:rtl/>
        </w:rPr>
        <w:t xml:space="preserve">מי </w:t>
      </w:r>
      <w:bookmarkStart w:id="43901" w:name="_ETM_Q70_570970"/>
      <w:bookmarkEnd w:id="43901"/>
      <w:r>
        <w:rPr>
          <w:rtl/>
        </w:rPr>
        <w:t xml:space="preserve">הם </w:t>
      </w:r>
      <w:bookmarkStart w:id="43902" w:name="_ETM_Q70_571120"/>
      <w:bookmarkEnd w:id="43902"/>
      <w:r>
        <w:rPr>
          <w:rtl/>
        </w:rPr>
        <w:t xml:space="preserve">האנשים </w:t>
      </w:r>
      <w:bookmarkStart w:id="43903" w:name="_ETM_Q70_571659"/>
      <w:bookmarkEnd w:id="43903"/>
      <w:r>
        <w:rPr>
          <w:rtl/>
        </w:rPr>
        <w:t xml:space="preserve">האלה </w:t>
      </w:r>
      <w:bookmarkStart w:id="43904" w:name="_ETM_Q70_571960"/>
      <w:bookmarkEnd w:id="43904"/>
      <w:r>
        <w:rPr>
          <w:rtl/>
        </w:rPr>
        <w:t xml:space="preserve">שיוצאים </w:t>
      </w:r>
      <w:bookmarkStart w:id="43905" w:name="_ETM_Q70_572380"/>
      <w:bookmarkEnd w:id="43905"/>
      <w:r>
        <w:rPr>
          <w:rtl/>
        </w:rPr>
        <w:t>לרחובות</w:t>
      </w:r>
      <w:r>
        <w:rPr>
          <w:rFonts w:hint="cs"/>
          <w:rtl/>
        </w:rPr>
        <w:t>,</w:t>
      </w:r>
      <w:r>
        <w:rPr>
          <w:rtl/>
        </w:rPr>
        <w:t xml:space="preserve"> </w:t>
      </w:r>
      <w:bookmarkStart w:id="43906" w:name="_ETM_Q70_574110"/>
      <w:bookmarkEnd w:id="43906"/>
      <w:r>
        <w:rPr>
          <w:rtl/>
        </w:rPr>
        <w:t xml:space="preserve">האנשים </w:t>
      </w:r>
      <w:bookmarkStart w:id="43907" w:name="_ETM_Q70_574710"/>
      <w:bookmarkEnd w:id="43907"/>
      <w:r>
        <w:rPr>
          <w:rtl/>
        </w:rPr>
        <w:t>ה</w:t>
      </w:r>
      <w:bookmarkStart w:id="43908" w:name="_ETM_Q70_574920"/>
      <w:bookmarkEnd w:id="43908"/>
      <w:r>
        <w:rPr>
          <w:rtl/>
        </w:rPr>
        <w:t xml:space="preserve">אלה </w:t>
      </w:r>
      <w:bookmarkStart w:id="43909" w:name="_ETM_Q70_575130"/>
      <w:bookmarkEnd w:id="43909"/>
      <w:r>
        <w:rPr>
          <w:rtl/>
        </w:rPr>
        <w:t xml:space="preserve">שצועדים </w:t>
      </w:r>
      <w:bookmarkStart w:id="43910" w:name="_ETM_Q70_575909"/>
      <w:bookmarkEnd w:id="43910"/>
      <w:r>
        <w:rPr>
          <w:rtl/>
        </w:rPr>
        <w:t>בחום</w:t>
      </w:r>
      <w:r>
        <w:rPr>
          <w:rFonts w:hint="cs"/>
          <w:rtl/>
        </w:rPr>
        <w:t>,</w:t>
      </w:r>
      <w:r>
        <w:rPr>
          <w:rtl/>
        </w:rPr>
        <w:t xml:space="preserve"> </w:t>
      </w:r>
      <w:bookmarkStart w:id="43911" w:name="_ETM_Q70_577610"/>
      <w:bookmarkEnd w:id="43911"/>
      <w:r>
        <w:rPr>
          <w:rtl/>
        </w:rPr>
        <w:t xml:space="preserve">ברחוב </w:t>
      </w:r>
      <w:bookmarkStart w:id="43912" w:name="_ETM_Q70_578040"/>
      <w:bookmarkEnd w:id="43912"/>
      <w:r>
        <w:rPr>
          <w:rFonts w:hint="cs"/>
          <w:rtl/>
        </w:rPr>
        <w:t xml:space="preserve">לוהט, עושים צעדה </w:t>
      </w:r>
      <w:bookmarkStart w:id="43913" w:name="_ETM_Q70_578220"/>
      <w:bookmarkStart w:id="43914" w:name="_ETM_Q70_578760"/>
      <w:bookmarkStart w:id="43915" w:name="_ETM_Q70_579090"/>
      <w:bookmarkStart w:id="43916" w:name="_ETM_Q70_579450"/>
      <w:bookmarkEnd w:id="43913"/>
      <w:bookmarkEnd w:id="43914"/>
      <w:bookmarkEnd w:id="43915"/>
      <w:bookmarkEnd w:id="43916"/>
      <w:r>
        <w:rPr>
          <w:rtl/>
        </w:rPr>
        <w:t xml:space="preserve">עד </w:t>
      </w:r>
      <w:bookmarkStart w:id="43917" w:name="_ETM_Q70_579750"/>
      <w:bookmarkEnd w:id="43917"/>
      <w:r>
        <w:rPr>
          <w:rtl/>
        </w:rPr>
        <w:t>ירושלים</w:t>
      </w:r>
      <w:r>
        <w:rPr>
          <w:rFonts w:hint="cs"/>
          <w:rtl/>
        </w:rPr>
        <w:t>;</w:t>
      </w:r>
      <w:r>
        <w:rPr>
          <w:rtl/>
        </w:rPr>
        <w:t xml:space="preserve"> </w:t>
      </w:r>
      <w:bookmarkStart w:id="43918" w:name="_ETM_Q70_582060"/>
      <w:bookmarkStart w:id="43919" w:name="_ETM_Q70_582399"/>
      <w:bookmarkEnd w:id="43918"/>
      <w:bookmarkEnd w:id="43919"/>
      <w:r>
        <w:rPr>
          <w:rFonts w:hint="cs"/>
          <w:rtl/>
        </w:rPr>
        <w:t>ה</w:t>
      </w:r>
      <w:r>
        <w:rPr>
          <w:rtl/>
        </w:rPr>
        <w:t xml:space="preserve">אנשים </w:t>
      </w:r>
      <w:bookmarkStart w:id="43920" w:name="_ETM_Q70_582579"/>
      <w:bookmarkEnd w:id="43920"/>
      <w:r>
        <w:rPr>
          <w:rtl/>
        </w:rPr>
        <w:t xml:space="preserve">האלה </w:t>
      </w:r>
      <w:bookmarkStart w:id="43921" w:name="_ETM_Q70_582729"/>
      <w:bookmarkEnd w:id="43921"/>
      <w:r>
        <w:rPr>
          <w:rtl/>
        </w:rPr>
        <w:t xml:space="preserve">שצועדים </w:t>
      </w:r>
      <w:bookmarkStart w:id="43922" w:name="_ETM_Q70_583569"/>
      <w:bookmarkEnd w:id="43922"/>
      <w:r>
        <w:rPr>
          <w:rtl/>
        </w:rPr>
        <w:t xml:space="preserve">ומפגינים </w:t>
      </w:r>
      <w:bookmarkStart w:id="43923" w:name="_ETM_Q70_584349"/>
      <w:bookmarkEnd w:id="43923"/>
      <w:r>
        <w:rPr>
          <w:rtl/>
        </w:rPr>
        <w:t>בגשם</w:t>
      </w:r>
      <w:r>
        <w:rPr>
          <w:rFonts w:hint="cs"/>
          <w:rtl/>
        </w:rPr>
        <w:t>,</w:t>
      </w:r>
      <w:r>
        <w:rPr>
          <w:rtl/>
        </w:rPr>
        <w:t xml:space="preserve"> </w:t>
      </w:r>
      <w:bookmarkStart w:id="43924" w:name="_ETM_Q70_585130"/>
      <w:bookmarkEnd w:id="43924"/>
      <w:r>
        <w:rPr>
          <w:rtl/>
        </w:rPr>
        <w:t xml:space="preserve">בגשם </w:t>
      </w:r>
      <w:bookmarkStart w:id="43925" w:name="_ETM_Q70_585609"/>
      <w:bookmarkEnd w:id="43925"/>
      <w:r>
        <w:rPr>
          <w:rtl/>
        </w:rPr>
        <w:t>זלעפות</w:t>
      </w:r>
      <w:r>
        <w:rPr>
          <w:rFonts w:hint="cs"/>
          <w:rtl/>
        </w:rPr>
        <w:t>,</w:t>
      </w:r>
      <w:r>
        <w:rPr>
          <w:rtl/>
        </w:rPr>
        <w:t xml:space="preserve"> </w:t>
      </w:r>
      <w:bookmarkStart w:id="43926" w:name="_ETM_Q70_586239"/>
      <w:bookmarkEnd w:id="43926"/>
      <w:r>
        <w:rPr>
          <w:rtl/>
        </w:rPr>
        <w:t>בכפור</w:t>
      </w:r>
      <w:r>
        <w:rPr>
          <w:rFonts w:hint="cs"/>
          <w:rtl/>
        </w:rPr>
        <w:t>;</w:t>
      </w:r>
      <w:r>
        <w:rPr>
          <w:rtl/>
        </w:rPr>
        <w:t xml:space="preserve"> </w:t>
      </w:r>
      <w:bookmarkStart w:id="43927" w:name="_ETM_Q70_588870"/>
      <w:bookmarkEnd w:id="43927"/>
      <w:r>
        <w:rPr>
          <w:rtl/>
        </w:rPr>
        <w:t xml:space="preserve">אנשים </w:t>
      </w:r>
      <w:bookmarkStart w:id="43928" w:name="_ETM_Q70_589470"/>
      <w:bookmarkEnd w:id="43928"/>
      <w:r>
        <w:rPr>
          <w:rtl/>
        </w:rPr>
        <w:t>ש</w:t>
      </w:r>
      <w:bookmarkStart w:id="43929" w:name="_ETM_Q70_589770"/>
      <w:bookmarkEnd w:id="43929"/>
      <w:r>
        <w:rPr>
          <w:rFonts w:hint="cs"/>
          <w:rtl/>
        </w:rPr>
        <w:t>ימחו</w:t>
      </w:r>
      <w:r>
        <w:rPr>
          <w:rtl/>
        </w:rPr>
        <w:t xml:space="preserve"> </w:t>
      </w:r>
      <w:bookmarkStart w:id="43930" w:name="_ETM_Q70_590130"/>
      <w:bookmarkEnd w:id="43930"/>
      <w:r>
        <w:rPr>
          <w:rtl/>
        </w:rPr>
        <w:t xml:space="preserve">גם </w:t>
      </w:r>
      <w:bookmarkStart w:id="43931" w:name="_ETM_Q70_591390"/>
      <w:bookmarkEnd w:id="43931"/>
      <w:r>
        <w:rPr>
          <w:rFonts w:hint="cs"/>
          <w:rtl/>
        </w:rPr>
        <w:t>ב</w:t>
      </w:r>
      <w:r>
        <w:rPr>
          <w:rtl/>
        </w:rPr>
        <w:t xml:space="preserve">טמפרטורה </w:t>
      </w:r>
      <w:bookmarkStart w:id="43932" w:name="_ETM_Q70_592000"/>
      <w:bookmarkStart w:id="43933" w:name="_ETM_Q70_592240"/>
      <w:bookmarkStart w:id="43934" w:name="_ETM_Q70_592390"/>
      <w:bookmarkEnd w:id="43932"/>
      <w:bookmarkEnd w:id="43933"/>
      <w:bookmarkEnd w:id="43934"/>
      <w:r>
        <w:rPr>
          <w:rFonts w:hint="cs"/>
          <w:rtl/>
        </w:rPr>
        <w:t>אפס</w:t>
      </w:r>
      <w:r w:rsidR="00BF2345">
        <w:rPr>
          <w:rFonts w:hint="cs"/>
          <w:rtl/>
        </w:rPr>
        <w:t>,</w:t>
      </w:r>
      <w:r>
        <w:rPr>
          <w:rtl/>
        </w:rPr>
        <w:t xml:space="preserve"> </w:t>
      </w:r>
      <w:bookmarkStart w:id="43935" w:name="_ETM_Q70_593710"/>
      <w:bookmarkEnd w:id="43935"/>
      <w:r>
        <w:rPr>
          <w:rtl/>
        </w:rPr>
        <w:t xml:space="preserve">ובשיא </w:t>
      </w:r>
      <w:bookmarkStart w:id="43936" w:name="_ETM_Q70_594400"/>
      <w:bookmarkEnd w:id="43936"/>
      <w:r>
        <w:rPr>
          <w:rtl/>
        </w:rPr>
        <w:t xml:space="preserve">של </w:t>
      </w:r>
      <w:bookmarkStart w:id="43937" w:name="_ETM_Q70_594640"/>
      <w:bookmarkEnd w:id="43937"/>
      <w:r>
        <w:rPr>
          <w:rtl/>
        </w:rPr>
        <w:t>ג</w:t>
      </w:r>
      <w:r>
        <w:rPr>
          <w:rFonts w:hint="cs"/>
          <w:rtl/>
        </w:rPr>
        <w:t>ל</w:t>
      </w:r>
      <w:r>
        <w:rPr>
          <w:rtl/>
        </w:rPr>
        <w:t xml:space="preserve"> </w:t>
      </w:r>
      <w:bookmarkStart w:id="43938" w:name="_ETM_Q70_594940"/>
      <w:bookmarkEnd w:id="43938"/>
      <w:r>
        <w:rPr>
          <w:rtl/>
        </w:rPr>
        <w:t>חום</w:t>
      </w:r>
      <w:r>
        <w:rPr>
          <w:rFonts w:hint="cs"/>
          <w:rtl/>
        </w:rPr>
        <w:t>;</w:t>
      </w:r>
      <w:r>
        <w:rPr>
          <w:rtl/>
        </w:rPr>
        <w:t xml:space="preserve"> </w:t>
      </w:r>
      <w:bookmarkStart w:id="43939" w:name="_ETM_Q70_595929"/>
      <w:bookmarkEnd w:id="43939"/>
      <w:r>
        <w:rPr>
          <w:rtl/>
        </w:rPr>
        <w:t xml:space="preserve">אנשים </w:t>
      </w:r>
      <w:bookmarkStart w:id="43940" w:name="_ETM_Q70_596469"/>
      <w:bookmarkEnd w:id="43940"/>
      <w:r>
        <w:rPr>
          <w:rtl/>
        </w:rPr>
        <w:t xml:space="preserve">שעומדים </w:t>
      </w:r>
      <w:bookmarkStart w:id="43941" w:name="_ETM_Q70_597279"/>
      <w:bookmarkEnd w:id="43941"/>
      <w:r>
        <w:rPr>
          <w:rtl/>
        </w:rPr>
        <w:t xml:space="preserve">כנגד </w:t>
      </w:r>
      <w:bookmarkStart w:id="43942" w:name="_ETM_Q70_597909"/>
      <w:bookmarkEnd w:id="43942"/>
      <w:r>
        <w:rPr>
          <w:rtl/>
        </w:rPr>
        <w:t xml:space="preserve">בואשים </w:t>
      </w:r>
      <w:bookmarkStart w:id="43943" w:name="_ETM_Q70_598509"/>
      <w:bookmarkEnd w:id="43943"/>
      <w:r>
        <w:rPr>
          <w:rtl/>
        </w:rPr>
        <w:t>ומכת</w:t>
      </w:r>
      <w:r>
        <w:rPr>
          <w:rFonts w:hint="cs"/>
          <w:rtl/>
        </w:rPr>
        <w:t>"ז</w:t>
      </w:r>
      <w:r>
        <w:rPr>
          <w:rtl/>
        </w:rPr>
        <w:t>יות</w:t>
      </w:r>
      <w:r>
        <w:rPr>
          <w:rFonts w:hint="cs"/>
          <w:rtl/>
        </w:rPr>
        <w:t>,</w:t>
      </w:r>
      <w:r>
        <w:rPr>
          <w:rtl/>
        </w:rPr>
        <w:t xml:space="preserve"> </w:t>
      </w:r>
      <w:bookmarkStart w:id="43944" w:name="_ETM_Q70_599649"/>
      <w:bookmarkEnd w:id="43944"/>
      <w:r>
        <w:rPr>
          <w:rtl/>
        </w:rPr>
        <w:t>פרשים</w:t>
      </w:r>
      <w:r>
        <w:rPr>
          <w:rFonts w:hint="cs"/>
          <w:rtl/>
        </w:rPr>
        <w:t>,</w:t>
      </w:r>
      <w:r>
        <w:rPr>
          <w:rtl/>
        </w:rPr>
        <w:t xml:space="preserve"> </w:t>
      </w:r>
      <w:bookmarkStart w:id="43945" w:name="_ETM_Q70_601210"/>
      <w:bookmarkEnd w:id="43945"/>
      <w:r>
        <w:rPr>
          <w:rtl/>
        </w:rPr>
        <w:t>ר</w:t>
      </w:r>
      <w:r>
        <w:rPr>
          <w:rFonts w:hint="cs"/>
          <w:rtl/>
        </w:rPr>
        <w:t>י</w:t>
      </w:r>
      <w:r>
        <w:rPr>
          <w:rtl/>
        </w:rPr>
        <w:t>מו</w:t>
      </w:r>
      <w:r>
        <w:rPr>
          <w:rFonts w:hint="cs"/>
          <w:rtl/>
        </w:rPr>
        <w:t xml:space="preserve">ני הלם, </w:t>
      </w:r>
      <w:bookmarkStart w:id="43946" w:name="_ETM_Q70_603000"/>
      <w:bookmarkStart w:id="43947" w:name="_ETM_Q70_601600"/>
      <w:bookmarkStart w:id="43948" w:name="_ETM_Q70_601900"/>
      <w:bookmarkStart w:id="43949" w:name="_ETM_Q70_602380"/>
      <w:bookmarkEnd w:id="43946"/>
      <w:bookmarkEnd w:id="43947"/>
      <w:bookmarkEnd w:id="43948"/>
      <w:bookmarkEnd w:id="43949"/>
      <w:r>
        <w:rPr>
          <w:rtl/>
        </w:rPr>
        <w:t xml:space="preserve">אלימות </w:t>
      </w:r>
      <w:bookmarkStart w:id="43950" w:name="_ETM_Q70_602890"/>
      <w:bookmarkEnd w:id="43950"/>
      <w:r>
        <w:rPr>
          <w:rtl/>
        </w:rPr>
        <w:t>משטרתית</w:t>
      </w:r>
      <w:r>
        <w:rPr>
          <w:rFonts w:hint="cs"/>
          <w:rtl/>
        </w:rPr>
        <w:t>.</w:t>
      </w:r>
      <w:r>
        <w:rPr>
          <w:rtl/>
        </w:rPr>
        <w:t xml:space="preserve"> </w:t>
      </w:r>
      <w:bookmarkStart w:id="43951" w:name="_ETM_Q70_605969"/>
      <w:bookmarkEnd w:id="43951"/>
      <w:r>
        <w:rPr>
          <w:rtl/>
        </w:rPr>
        <w:t>אי</w:t>
      </w:r>
      <w:bookmarkStart w:id="43952" w:name="_ETM_Q70_606180"/>
      <w:bookmarkEnd w:id="43952"/>
      <w:r>
        <w:rPr>
          <w:rFonts w:hint="cs"/>
          <w:rtl/>
        </w:rPr>
        <w:t>-</w:t>
      </w:r>
      <w:r>
        <w:rPr>
          <w:rtl/>
        </w:rPr>
        <w:t xml:space="preserve">אפשר </w:t>
      </w:r>
      <w:bookmarkStart w:id="43953" w:name="_ETM_Q70_606570"/>
      <w:bookmarkEnd w:id="43953"/>
      <w:r>
        <w:rPr>
          <w:rtl/>
        </w:rPr>
        <w:t xml:space="preserve">להסביר </w:t>
      </w:r>
      <w:bookmarkStart w:id="43954" w:name="_ETM_Q70_607710"/>
      <w:bookmarkEnd w:id="43954"/>
      <w:r>
        <w:rPr>
          <w:rtl/>
        </w:rPr>
        <w:t>מה</w:t>
      </w:r>
      <w:bookmarkStart w:id="43955" w:name="_ETM_Q70_608160"/>
      <w:bookmarkEnd w:id="43955"/>
      <w:r>
        <w:rPr>
          <w:rtl/>
        </w:rPr>
        <w:t xml:space="preserve">ו </w:t>
      </w:r>
      <w:bookmarkStart w:id="43956" w:name="_ETM_Q70_609799"/>
      <w:bookmarkEnd w:id="43956"/>
      <w:r>
        <w:rPr>
          <w:rFonts w:hint="cs"/>
          <w:rtl/>
        </w:rPr>
        <w:t>הד</w:t>
      </w:r>
      <w:bookmarkStart w:id="43957" w:name="_ETM_Q70_610370"/>
      <w:bookmarkStart w:id="43958" w:name="_ETM_Q70_610790"/>
      <w:bookmarkEnd w:id="43957"/>
      <w:bookmarkEnd w:id="43958"/>
      <w:r>
        <w:rPr>
          <w:rFonts w:hint="cs"/>
          <w:rtl/>
        </w:rPr>
        <w:t xml:space="preserve">נ"א </w:t>
      </w:r>
      <w:r>
        <w:rPr>
          <w:rtl/>
        </w:rPr>
        <w:t xml:space="preserve">המדהים </w:t>
      </w:r>
      <w:bookmarkStart w:id="43959" w:name="_ETM_Q70_611330"/>
      <w:bookmarkEnd w:id="43959"/>
      <w:r>
        <w:rPr>
          <w:rtl/>
        </w:rPr>
        <w:t xml:space="preserve">הזה </w:t>
      </w:r>
      <w:bookmarkStart w:id="43960" w:name="_ETM_Q70_612500"/>
      <w:bookmarkEnd w:id="43960"/>
      <w:r>
        <w:rPr>
          <w:rtl/>
        </w:rPr>
        <w:t>של</w:t>
      </w:r>
      <w:r>
        <w:rPr>
          <w:rFonts w:hint="cs"/>
          <w:rtl/>
        </w:rPr>
        <w:t xml:space="preserve"> עם שקם </w:t>
      </w:r>
      <w:bookmarkStart w:id="43961" w:name="_ETM_Q70_613120"/>
      <w:bookmarkStart w:id="43962" w:name="_ETM_Q70_613900"/>
      <w:bookmarkStart w:id="43963" w:name="_ETM_Q70_614470"/>
      <w:bookmarkStart w:id="43964" w:name="_ETM_Q70_614620"/>
      <w:bookmarkEnd w:id="43961"/>
      <w:bookmarkEnd w:id="43962"/>
      <w:bookmarkEnd w:id="43963"/>
      <w:bookmarkEnd w:id="43964"/>
      <w:r>
        <w:rPr>
          <w:rFonts w:hint="cs"/>
          <w:rtl/>
        </w:rPr>
        <w:t>ו</w:t>
      </w:r>
      <w:r>
        <w:rPr>
          <w:rtl/>
        </w:rPr>
        <w:t xml:space="preserve">התחיל </w:t>
      </w:r>
      <w:bookmarkStart w:id="43965" w:name="_ETM_Q70_614950"/>
      <w:bookmarkEnd w:id="43965"/>
      <w:r>
        <w:rPr>
          <w:rtl/>
        </w:rPr>
        <w:t>ללכת</w:t>
      </w:r>
      <w:r>
        <w:rPr>
          <w:rFonts w:hint="cs"/>
          <w:rtl/>
        </w:rPr>
        <w:t>,</w:t>
      </w:r>
      <w:r>
        <w:rPr>
          <w:rtl/>
        </w:rPr>
        <w:t xml:space="preserve"> </w:t>
      </w:r>
      <w:bookmarkStart w:id="43966" w:name="_ETM_Q70_615580"/>
      <w:bookmarkEnd w:id="43966"/>
      <w:r>
        <w:rPr>
          <w:rtl/>
        </w:rPr>
        <w:t xml:space="preserve">עם </w:t>
      </w:r>
      <w:bookmarkStart w:id="43967" w:name="_ETM_Q70_615879"/>
      <w:bookmarkEnd w:id="43967"/>
      <w:r>
        <w:rPr>
          <w:rtl/>
        </w:rPr>
        <w:t xml:space="preserve">שיעשה </w:t>
      </w:r>
      <w:bookmarkStart w:id="43968" w:name="_ETM_Q70_616420"/>
      <w:bookmarkEnd w:id="43968"/>
      <w:r>
        <w:rPr>
          <w:rtl/>
        </w:rPr>
        <w:t>הכ</w:t>
      </w:r>
      <w:r>
        <w:rPr>
          <w:rFonts w:hint="cs"/>
          <w:rtl/>
        </w:rPr>
        <w:t>ו</w:t>
      </w:r>
      <w:r>
        <w:rPr>
          <w:rtl/>
        </w:rPr>
        <w:t xml:space="preserve">ל </w:t>
      </w:r>
      <w:bookmarkStart w:id="43969" w:name="_ETM_Q70_616780"/>
      <w:bookmarkEnd w:id="43969"/>
      <w:r>
        <w:rPr>
          <w:rtl/>
        </w:rPr>
        <w:t xml:space="preserve">עבור </w:t>
      </w:r>
      <w:bookmarkStart w:id="43970" w:name="_ETM_Q70_617049"/>
      <w:bookmarkEnd w:id="43970"/>
      <w:r>
        <w:rPr>
          <w:rtl/>
        </w:rPr>
        <w:t xml:space="preserve">המדינה </w:t>
      </w:r>
      <w:bookmarkStart w:id="43971" w:name="_ETM_Q70_617530"/>
      <w:bookmarkEnd w:id="43971"/>
      <w:r>
        <w:rPr>
          <w:rtl/>
        </w:rPr>
        <w:t>שלו</w:t>
      </w:r>
      <w:r>
        <w:rPr>
          <w:rFonts w:hint="cs"/>
          <w:rtl/>
        </w:rPr>
        <w:t>.</w:t>
      </w:r>
      <w:r>
        <w:rPr>
          <w:rtl/>
        </w:rPr>
        <w:t xml:space="preserve"> </w:t>
      </w:r>
      <w:bookmarkStart w:id="43972" w:name="_ETM_Q70_619609"/>
      <w:bookmarkStart w:id="43973" w:name="_ETM_Q70_616000"/>
      <w:bookmarkEnd w:id="43972"/>
      <w:bookmarkEnd w:id="43973"/>
      <w:r>
        <w:rPr>
          <w:rtl/>
        </w:rPr>
        <w:t xml:space="preserve">אני </w:t>
      </w:r>
      <w:bookmarkStart w:id="43974" w:name="_ETM_Q70_620060"/>
      <w:bookmarkEnd w:id="43974"/>
      <w:r>
        <w:rPr>
          <w:rtl/>
        </w:rPr>
        <w:t xml:space="preserve">גאה </w:t>
      </w:r>
      <w:bookmarkStart w:id="43975" w:name="_ETM_Q70_620480"/>
      <w:bookmarkEnd w:id="43975"/>
      <w:r>
        <w:rPr>
          <w:rtl/>
        </w:rPr>
        <w:t xml:space="preserve">להימנות </w:t>
      </w:r>
      <w:bookmarkStart w:id="43976" w:name="_ETM_Q70_621109"/>
      <w:bookmarkEnd w:id="43976"/>
      <w:r>
        <w:rPr>
          <w:rtl/>
        </w:rPr>
        <w:t>עימם</w:t>
      </w:r>
      <w:r>
        <w:rPr>
          <w:rFonts w:hint="cs"/>
          <w:rtl/>
        </w:rPr>
        <w:t>,</w:t>
      </w:r>
      <w:r>
        <w:rPr>
          <w:rtl/>
        </w:rPr>
        <w:t xml:space="preserve"> </w:t>
      </w:r>
      <w:bookmarkStart w:id="43977" w:name="_ETM_Q70_621950"/>
      <w:bookmarkEnd w:id="43977"/>
      <w:r>
        <w:rPr>
          <w:rtl/>
        </w:rPr>
        <w:t xml:space="preserve">עם </w:t>
      </w:r>
      <w:bookmarkStart w:id="43978" w:name="_ETM_Q70_622159"/>
      <w:bookmarkEnd w:id="43978"/>
      <w:r>
        <w:rPr>
          <w:rtl/>
        </w:rPr>
        <w:t xml:space="preserve">האנשים </w:t>
      </w:r>
      <w:bookmarkStart w:id="43979" w:name="_ETM_Q70_622760"/>
      <w:bookmarkEnd w:id="43979"/>
      <w:r>
        <w:rPr>
          <w:rtl/>
        </w:rPr>
        <w:t>האלה</w:t>
      </w:r>
      <w:r>
        <w:rPr>
          <w:rFonts w:hint="cs"/>
          <w:rtl/>
        </w:rPr>
        <w:t>,</w:t>
      </w:r>
      <w:r>
        <w:rPr>
          <w:rtl/>
        </w:rPr>
        <w:t xml:space="preserve"> </w:t>
      </w:r>
      <w:bookmarkStart w:id="43980" w:name="_ETM_Q70_623420"/>
      <w:bookmarkEnd w:id="43980"/>
      <w:r>
        <w:rPr>
          <w:rtl/>
        </w:rPr>
        <w:t xml:space="preserve">הגיבורים </w:t>
      </w:r>
      <w:bookmarkStart w:id="43981" w:name="_ETM_Q70_624200"/>
      <w:bookmarkEnd w:id="43981"/>
      <w:r>
        <w:rPr>
          <w:rtl/>
        </w:rPr>
        <w:t>האלה</w:t>
      </w:r>
      <w:r>
        <w:rPr>
          <w:rFonts w:hint="cs"/>
          <w:rtl/>
        </w:rPr>
        <w:t>,</w:t>
      </w:r>
      <w:r>
        <w:rPr>
          <w:rtl/>
        </w:rPr>
        <w:t xml:space="preserve"> </w:t>
      </w:r>
      <w:bookmarkStart w:id="43982" w:name="_ETM_Q70_624920"/>
      <w:bookmarkEnd w:id="43982"/>
      <w:r>
        <w:rPr>
          <w:rtl/>
        </w:rPr>
        <w:t xml:space="preserve">האמיצים </w:t>
      </w:r>
      <w:bookmarkStart w:id="43983" w:name="_ETM_Q70_625790"/>
      <w:bookmarkEnd w:id="43983"/>
      <w:r>
        <w:rPr>
          <w:rtl/>
        </w:rPr>
        <w:t>האלה</w:t>
      </w:r>
      <w:r>
        <w:rPr>
          <w:rFonts w:hint="cs"/>
          <w:rtl/>
        </w:rPr>
        <w:t>,</w:t>
      </w:r>
      <w:r>
        <w:rPr>
          <w:rtl/>
        </w:rPr>
        <w:t xml:space="preserve"> </w:t>
      </w:r>
      <w:bookmarkStart w:id="43984" w:name="_ETM_Q70_626800"/>
      <w:bookmarkEnd w:id="43984"/>
      <w:r>
        <w:rPr>
          <w:rtl/>
        </w:rPr>
        <w:t xml:space="preserve">החלוצים </w:t>
      </w:r>
      <w:bookmarkStart w:id="43985" w:name="_ETM_Q70_627400"/>
      <w:bookmarkEnd w:id="43985"/>
      <w:r>
        <w:rPr>
          <w:rtl/>
        </w:rPr>
        <w:t xml:space="preserve">החדשים </w:t>
      </w:r>
      <w:bookmarkStart w:id="43986" w:name="_ETM_Q70_627880"/>
      <w:bookmarkEnd w:id="43986"/>
      <w:r>
        <w:rPr>
          <w:rtl/>
        </w:rPr>
        <w:t xml:space="preserve">של </w:t>
      </w:r>
      <w:bookmarkStart w:id="43987" w:name="_ETM_Q70_628030"/>
      <w:bookmarkEnd w:id="43987"/>
      <w:r>
        <w:rPr>
          <w:rtl/>
        </w:rPr>
        <w:t>ישראל</w:t>
      </w:r>
      <w:r>
        <w:rPr>
          <w:rFonts w:hint="cs"/>
          <w:rtl/>
        </w:rPr>
        <w:t>.</w:t>
      </w:r>
      <w:r>
        <w:rPr>
          <w:rtl/>
        </w:rPr>
        <w:t xml:space="preserve"> </w:t>
      </w:r>
      <w:bookmarkStart w:id="43988" w:name="_ETM_Q70_631529"/>
      <w:bookmarkEnd w:id="43988"/>
    </w:p>
    <w:p w:rsidR="005930C5" w:rsidRDefault="005930C5" w:rsidP="00EC0B26">
      <w:pPr>
        <w:rPr>
          <w:rtl/>
        </w:rPr>
      </w:pPr>
    </w:p>
    <w:p w:rsidR="005930C5" w:rsidRDefault="005930C5" w:rsidP="00BF2345">
      <w:pPr>
        <w:rPr>
          <w:rtl/>
        </w:rPr>
      </w:pPr>
      <w:bookmarkStart w:id="43989" w:name="_ETM_Q70_629000"/>
      <w:bookmarkEnd w:id="43989"/>
      <w:r>
        <w:rPr>
          <w:rtl/>
        </w:rPr>
        <w:t xml:space="preserve">המחאה </w:t>
      </w:r>
      <w:bookmarkStart w:id="43990" w:name="_ETM_Q70_632159"/>
      <w:bookmarkEnd w:id="43990"/>
      <w:r>
        <w:rPr>
          <w:rtl/>
        </w:rPr>
        <w:t xml:space="preserve">הזאת </w:t>
      </w:r>
      <w:bookmarkStart w:id="43991" w:name="_ETM_Q70_632579"/>
      <w:bookmarkStart w:id="43992" w:name="_ETM_Q70_632700"/>
      <w:bookmarkEnd w:id="43991"/>
      <w:bookmarkEnd w:id="43992"/>
      <w:r>
        <w:rPr>
          <w:rFonts w:hint="cs"/>
          <w:rtl/>
        </w:rPr>
        <w:t>היא מחאה</w:t>
      </w:r>
      <w:r>
        <w:rPr>
          <w:rtl/>
        </w:rPr>
        <w:t xml:space="preserve"> </w:t>
      </w:r>
      <w:bookmarkStart w:id="43993" w:name="_ETM_Q70_633150"/>
      <w:bookmarkEnd w:id="43993"/>
      <w:r>
        <w:rPr>
          <w:rtl/>
        </w:rPr>
        <w:t>אמיתי</w:t>
      </w:r>
      <w:r>
        <w:rPr>
          <w:rFonts w:hint="cs"/>
          <w:rtl/>
        </w:rPr>
        <w:t>ת.</w:t>
      </w:r>
      <w:r>
        <w:rPr>
          <w:rtl/>
        </w:rPr>
        <w:t xml:space="preserve"> </w:t>
      </w:r>
      <w:bookmarkStart w:id="43994" w:name="_ETM_Q70_635040"/>
      <w:bookmarkEnd w:id="43994"/>
      <w:r>
        <w:rPr>
          <w:rtl/>
        </w:rPr>
        <w:t xml:space="preserve">אתם </w:t>
      </w:r>
      <w:bookmarkStart w:id="43995" w:name="_ETM_Q70_635519"/>
      <w:bookmarkEnd w:id="43995"/>
      <w:r>
        <w:rPr>
          <w:rtl/>
        </w:rPr>
        <w:t xml:space="preserve">לא </w:t>
      </w:r>
      <w:bookmarkStart w:id="43996" w:name="_ETM_Q70_635639"/>
      <w:bookmarkEnd w:id="43996"/>
      <w:r>
        <w:rPr>
          <w:rtl/>
        </w:rPr>
        <w:t xml:space="preserve">יכולים </w:t>
      </w:r>
      <w:bookmarkStart w:id="43997" w:name="_ETM_Q70_636120"/>
      <w:bookmarkEnd w:id="43997"/>
      <w:r>
        <w:rPr>
          <w:rtl/>
        </w:rPr>
        <w:t xml:space="preserve">להוציא </w:t>
      </w:r>
      <w:bookmarkStart w:id="43998" w:name="_ETM_Q70_636510"/>
      <w:bookmarkEnd w:id="43998"/>
      <w:r>
        <w:rPr>
          <w:rtl/>
        </w:rPr>
        <w:t xml:space="preserve">אנשים </w:t>
      </w:r>
      <w:bookmarkStart w:id="43999" w:name="_ETM_Q70_637079"/>
      <w:bookmarkEnd w:id="43999"/>
      <w:r>
        <w:rPr>
          <w:rFonts w:hint="cs"/>
          <w:rtl/>
        </w:rPr>
        <w:t>על ה</w:t>
      </w:r>
      <w:bookmarkStart w:id="44000" w:name="_ETM_Q70_637230"/>
      <w:bookmarkEnd w:id="44000"/>
      <w:r>
        <w:rPr>
          <w:rtl/>
        </w:rPr>
        <w:t xml:space="preserve">חרטוטים </w:t>
      </w:r>
      <w:bookmarkStart w:id="44001" w:name="_ETM_Q70_637829"/>
      <w:bookmarkEnd w:id="44001"/>
      <w:r>
        <w:rPr>
          <w:rtl/>
        </w:rPr>
        <w:t xml:space="preserve">שלכם </w:t>
      </w:r>
      <w:bookmarkStart w:id="44002" w:name="_ETM_Q70_638310"/>
      <w:bookmarkEnd w:id="44002"/>
      <w:r>
        <w:rPr>
          <w:rtl/>
        </w:rPr>
        <w:t xml:space="preserve">בדפי </w:t>
      </w:r>
      <w:bookmarkStart w:id="44003" w:name="_ETM_Q70_638700"/>
      <w:bookmarkEnd w:id="44003"/>
      <w:r>
        <w:rPr>
          <w:rtl/>
        </w:rPr>
        <w:t>המסרים</w:t>
      </w:r>
      <w:r>
        <w:rPr>
          <w:rFonts w:hint="cs"/>
          <w:rtl/>
        </w:rPr>
        <w:t>.</w:t>
      </w:r>
      <w:r>
        <w:rPr>
          <w:rtl/>
        </w:rPr>
        <w:t xml:space="preserve"> </w:t>
      </w:r>
      <w:bookmarkStart w:id="44004" w:name="_ETM_Q70_640510"/>
      <w:bookmarkEnd w:id="44004"/>
      <w:r>
        <w:rPr>
          <w:rtl/>
        </w:rPr>
        <w:t xml:space="preserve">אף </w:t>
      </w:r>
      <w:bookmarkStart w:id="44005" w:name="_ETM_Q70_640870"/>
      <w:bookmarkEnd w:id="44005"/>
      <w:r>
        <w:rPr>
          <w:rFonts w:hint="cs"/>
          <w:rtl/>
        </w:rPr>
        <w:t>אחד</w:t>
      </w:r>
      <w:r>
        <w:rPr>
          <w:rtl/>
        </w:rPr>
        <w:t xml:space="preserve"> </w:t>
      </w:r>
      <w:bookmarkStart w:id="44006" w:name="_ETM_Q70_641260"/>
      <w:bookmarkEnd w:id="44006"/>
      <w:r>
        <w:rPr>
          <w:rtl/>
        </w:rPr>
        <w:t xml:space="preserve">לא </w:t>
      </w:r>
      <w:bookmarkStart w:id="44007" w:name="_ETM_Q70_641410"/>
      <w:bookmarkEnd w:id="44007"/>
      <w:r>
        <w:rPr>
          <w:rtl/>
        </w:rPr>
        <w:t xml:space="preserve">יצא </w:t>
      </w:r>
      <w:bookmarkStart w:id="44008" w:name="_ETM_Q70_643900"/>
      <w:bookmarkEnd w:id="44008"/>
      <w:r>
        <w:rPr>
          <w:rtl/>
        </w:rPr>
        <w:t xml:space="preserve">על </w:t>
      </w:r>
      <w:bookmarkStart w:id="44009" w:name="_ETM_Q70_644109"/>
      <w:bookmarkEnd w:id="44009"/>
      <w:r>
        <w:rPr>
          <w:rtl/>
        </w:rPr>
        <w:t xml:space="preserve">החרטוטים </w:t>
      </w:r>
      <w:bookmarkStart w:id="44010" w:name="_ETM_Q70_644769"/>
      <w:bookmarkEnd w:id="44010"/>
      <w:r>
        <w:rPr>
          <w:rtl/>
        </w:rPr>
        <w:t xml:space="preserve">של </w:t>
      </w:r>
      <w:bookmarkStart w:id="44011" w:name="_ETM_Q70_644950"/>
      <w:bookmarkEnd w:id="44011"/>
      <w:r>
        <w:rPr>
          <w:rtl/>
        </w:rPr>
        <w:t xml:space="preserve">נתניהו </w:t>
      </w:r>
      <w:bookmarkStart w:id="44012" w:name="_ETM_Q70_645639"/>
      <w:bookmarkEnd w:id="44012"/>
      <w:r>
        <w:rPr>
          <w:rtl/>
        </w:rPr>
        <w:t xml:space="preserve">על </w:t>
      </w:r>
      <w:bookmarkStart w:id="44013" w:name="_ETM_Q70_645730"/>
      <w:bookmarkEnd w:id="44013"/>
      <w:r>
        <w:rPr>
          <w:rtl/>
        </w:rPr>
        <w:t>דיפ</w:t>
      </w:r>
      <w:bookmarkStart w:id="44014" w:name="_ETM_Q70_645999"/>
      <w:bookmarkEnd w:id="44014"/>
      <w:r w:rsidR="00BF2345">
        <w:rPr>
          <w:rFonts w:hint="cs"/>
          <w:rtl/>
        </w:rPr>
        <w:t>-</w:t>
      </w:r>
      <w:r>
        <w:rPr>
          <w:rtl/>
        </w:rPr>
        <w:t>סטייט</w:t>
      </w:r>
      <w:r>
        <w:rPr>
          <w:rFonts w:hint="cs"/>
          <w:rtl/>
        </w:rPr>
        <w:t>.</w:t>
      </w:r>
      <w:r>
        <w:rPr>
          <w:rtl/>
        </w:rPr>
        <w:t xml:space="preserve"> </w:t>
      </w:r>
      <w:bookmarkStart w:id="44015" w:name="_ETM_Q70_647349"/>
      <w:bookmarkEnd w:id="44015"/>
      <w:r>
        <w:rPr>
          <w:rtl/>
        </w:rPr>
        <w:t xml:space="preserve">זה </w:t>
      </w:r>
      <w:bookmarkStart w:id="44016" w:name="_ETM_Q70_647650"/>
      <w:bookmarkEnd w:id="44016"/>
      <w:r>
        <w:rPr>
          <w:rtl/>
        </w:rPr>
        <w:t>לא</w:t>
      </w:r>
      <w:r>
        <w:rPr>
          <w:rFonts w:hint="cs"/>
          <w:rtl/>
        </w:rPr>
        <w:t xml:space="preserve"> –</w:t>
      </w:r>
      <w:r>
        <w:rPr>
          <w:rtl/>
        </w:rPr>
        <w:t xml:space="preserve"> </w:t>
      </w:r>
      <w:bookmarkStart w:id="44017" w:name="_ETM_Q70_648250"/>
      <w:bookmarkEnd w:id="44017"/>
      <w:r>
        <w:rPr>
          <w:rtl/>
        </w:rPr>
        <w:t xml:space="preserve">כולם </w:t>
      </w:r>
      <w:bookmarkStart w:id="44018" w:name="_ETM_Q70_648610"/>
      <w:bookmarkEnd w:id="44018"/>
      <w:r>
        <w:rPr>
          <w:rtl/>
        </w:rPr>
        <w:t xml:space="preserve">מבינים </w:t>
      </w:r>
      <w:bookmarkStart w:id="44019" w:name="_ETM_Q70_649000"/>
      <w:bookmarkEnd w:id="44019"/>
      <w:r>
        <w:rPr>
          <w:rtl/>
        </w:rPr>
        <w:t xml:space="preserve">שזה </w:t>
      </w:r>
      <w:bookmarkStart w:id="44020" w:name="_ETM_Q70_649540"/>
      <w:bookmarkEnd w:id="44020"/>
      <w:r>
        <w:rPr>
          <w:rFonts w:hint="cs"/>
          <w:rtl/>
        </w:rPr>
        <w:t>טרלול.</w:t>
      </w:r>
      <w:r>
        <w:rPr>
          <w:rtl/>
        </w:rPr>
        <w:t xml:space="preserve"> </w:t>
      </w:r>
      <w:bookmarkStart w:id="44021" w:name="_ETM_Q70_652290"/>
      <w:bookmarkEnd w:id="44021"/>
      <w:r>
        <w:rPr>
          <w:rtl/>
        </w:rPr>
        <w:t xml:space="preserve">אף </w:t>
      </w:r>
      <w:bookmarkStart w:id="44022" w:name="_ETM_Q70_652590"/>
      <w:bookmarkEnd w:id="44022"/>
      <w:r>
        <w:rPr>
          <w:rFonts w:hint="cs"/>
          <w:rtl/>
        </w:rPr>
        <w:t>אחד</w:t>
      </w:r>
      <w:r>
        <w:rPr>
          <w:rtl/>
        </w:rPr>
        <w:t xml:space="preserve"> </w:t>
      </w:r>
      <w:bookmarkStart w:id="44023" w:name="_ETM_Q70_652980"/>
      <w:bookmarkEnd w:id="44023"/>
      <w:r>
        <w:rPr>
          <w:rtl/>
        </w:rPr>
        <w:t xml:space="preserve">לא </w:t>
      </w:r>
      <w:bookmarkStart w:id="44024" w:name="_ETM_Q70_653100"/>
      <w:bookmarkEnd w:id="44024"/>
      <w:r>
        <w:rPr>
          <w:rtl/>
        </w:rPr>
        <w:t xml:space="preserve">יצא </w:t>
      </w:r>
      <w:bookmarkStart w:id="44025" w:name="_ETM_Q70_653580"/>
      <w:bookmarkEnd w:id="44025"/>
      <w:r>
        <w:rPr>
          <w:rtl/>
        </w:rPr>
        <w:t xml:space="preserve">על </w:t>
      </w:r>
      <w:bookmarkStart w:id="44026" w:name="_ETM_Q70_653670"/>
      <w:bookmarkEnd w:id="44026"/>
      <w:r>
        <w:rPr>
          <w:rtl/>
        </w:rPr>
        <w:t xml:space="preserve">הזכות </w:t>
      </w:r>
      <w:bookmarkStart w:id="44027" w:name="_ETM_Q70_654120"/>
      <w:bookmarkEnd w:id="44027"/>
      <w:r>
        <w:rPr>
          <w:rtl/>
        </w:rPr>
        <w:t xml:space="preserve">של </w:t>
      </w:r>
      <w:bookmarkStart w:id="44028" w:name="_ETM_Q70_654270"/>
      <w:bookmarkEnd w:id="44028"/>
      <w:r>
        <w:rPr>
          <w:rtl/>
        </w:rPr>
        <w:t xml:space="preserve">נתניהו </w:t>
      </w:r>
      <w:bookmarkStart w:id="44029" w:name="_ETM_Q70_656590"/>
      <w:bookmarkEnd w:id="44029"/>
      <w:r>
        <w:rPr>
          <w:rtl/>
        </w:rPr>
        <w:t xml:space="preserve">לפטר </w:t>
      </w:r>
      <w:bookmarkStart w:id="44030" w:name="_ETM_Q70_657340"/>
      <w:bookmarkEnd w:id="44030"/>
      <w:r>
        <w:rPr>
          <w:rtl/>
        </w:rPr>
        <w:t xml:space="preserve">ראש </w:t>
      </w:r>
      <w:bookmarkStart w:id="44031" w:name="_ETM_Q70_657640"/>
      <w:bookmarkEnd w:id="44031"/>
      <w:r>
        <w:rPr>
          <w:rtl/>
        </w:rPr>
        <w:t xml:space="preserve">שב"כ </w:t>
      </w:r>
      <w:bookmarkStart w:id="44032" w:name="_ETM_Q70_658060"/>
      <w:bookmarkEnd w:id="44032"/>
      <w:r>
        <w:rPr>
          <w:rtl/>
        </w:rPr>
        <w:t xml:space="preserve">כדי </w:t>
      </w:r>
      <w:bookmarkStart w:id="44033" w:name="_ETM_Q70_658270"/>
      <w:bookmarkEnd w:id="44033"/>
      <w:r>
        <w:rPr>
          <w:rFonts w:hint="cs"/>
          <w:rtl/>
        </w:rPr>
        <w:t>ל</w:t>
      </w:r>
      <w:r>
        <w:rPr>
          <w:rtl/>
        </w:rPr>
        <w:t xml:space="preserve">גנוז </w:t>
      </w:r>
      <w:bookmarkStart w:id="44034" w:name="_ETM_Q70_658750"/>
      <w:bookmarkEnd w:id="44034"/>
      <w:r>
        <w:rPr>
          <w:rtl/>
        </w:rPr>
        <w:t xml:space="preserve">חקירות </w:t>
      </w:r>
      <w:bookmarkStart w:id="44035" w:name="_ETM_Q70_659440"/>
      <w:bookmarkEnd w:id="44035"/>
      <w:r>
        <w:rPr>
          <w:rtl/>
        </w:rPr>
        <w:t xml:space="preserve">על </w:t>
      </w:r>
      <w:bookmarkStart w:id="44036" w:name="_ETM_Q70_659560"/>
      <w:bookmarkEnd w:id="44036"/>
      <w:r>
        <w:rPr>
          <w:rtl/>
        </w:rPr>
        <w:t xml:space="preserve">קשרים </w:t>
      </w:r>
      <w:bookmarkStart w:id="44037" w:name="_ETM_Q70_659950"/>
      <w:bookmarkEnd w:id="44037"/>
      <w:r>
        <w:rPr>
          <w:rtl/>
        </w:rPr>
        <w:t xml:space="preserve">עם </w:t>
      </w:r>
      <w:bookmarkStart w:id="44038" w:name="_ETM_Q70_660070"/>
      <w:bookmarkEnd w:id="44038"/>
      <w:r>
        <w:rPr>
          <w:rtl/>
        </w:rPr>
        <w:t xml:space="preserve">מדינה </w:t>
      </w:r>
      <w:bookmarkStart w:id="44039" w:name="_ETM_Q70_660430"/>
      <w:bookmarkEnd w:id="44039"/>
      <w:r>
        <w:rPr>
          <w:rtl/>
        </w:rPr>
        <w:t>עוינת</w:t>
      </w:r>
      <w:r w:rsidR="00BF2345">
        <w:rPr>
          <w:rFonts w:hint="cs"/>
          <w:rtl/>
        </w:rPr>
        <w:t>.</w:t>
      </w:r>
      <w:r>
        <w:rPr>
          <w:rtl/>
        </w:rPr>
        <w:t xml:space="preserve"> </w:t>
      </w:r>
      <w:bookmarkStart w:id="44040" w:name="_ETM_Q70_662290"/>
      <w:bookmarkEnd w:id="44040"/>
      <w:r>
        <w:rPr>
          <w:rtl/>
        </w:rPr>
        <w:t xml:space="preserve">זה </w:t>
      </w:r>
      <w:bookmarkStart w:id="44041" w:name="_ETM_Q70_662590"/>
      <w:bookmarkEnd w:id="44041"/>
      <w:r>
        <w:rPr>
          <w:rtl/>
        </w:rPr>
        <w:t xml:space="preserve">לא </w:t>
      </w:r>
      <w:bookmarkStart w:id="44042" w:name="_ETM_Q70_662740"/>
      <w:bookmarkEnd w:id="44042"/>
      <w:r>
        <w:rPr>
          <w:rtl/>
        </w:rPr>
        <w:t xml:space="preserve">מוציא </w:t>
      </w:r>
      <w:bookmarkStart w:id="44043" w:name="_ETM_Q70_663160"/>
      <w:bookmarkEnd w:id="44043"/>
      <w:r>
        <w:rPr>
          <w:rtl/>
        </w:rPr>
        <w:t xml:space="preserve">אנשים </w:t>
      </w:r>
      <w:bookmarkStart w:id="44044" w:name="_ETM_Q70_663520"/>
      <w:bookmarkEnd w:id="44044"/>
      <w:r>
        <w:rPr>
          <w:rtl/>
        </w:rPr>
        <w:t>לרחוב</w:t>
      </w:r>
      <w:r>
        <w:rPr>
          <w:rFonts w:hint="cs"/>
          <w:rtl/>
        </w:rPr>
        <w:t>.</w:t>
      </w:r>
      <w:r>
        <w:rPr>
          <w:rtl/>
        </w:rPr>
        <w:t xml:space="preserve"> </w:t>
      </w:r>
      <w:bookmarkStart w:id="44045" w:name="_ETM_Q70_664570"/>
      <w:bookmarkEnd w:id="44045"/>
      <w:r>
        <w:rPr>
          <w:rtl/>
        </w:rPr>
        <w:t xml:space="preserve">זה </w:t>
      </w:r>
      <w:bookmarkStart w:id="44046" w:name="_ETM_Q70_664810"/>
      <w:bookmarkEnd w:id="44046"/>
      <w:r>
        <w:rPr>
          <w:rtl/>
        </w:rPr>
        <w:t xml:space="preserve">אולי </w:t>
      </w:r>
      <w:bookmarkStart w:id="44047" w:name="_ETM_Q70_665080"/>
      <w:bookmarkEnd w:id="44047"/>
      <w:r>
        <w:rPr>
          <w:rtl/>
        </w:rPr>
        <w:t xml:space="preserve">ממלא </w:t>
      </w:r>
      <w:bookmarkStart w:id="44048" w:name="_ETM_Q70_665560"/>
      <w:bookmarkEnd w:id="44048"/>
      <w:r>
        <w:rPr>
          <w:rtl/>
        </w:rPr>
        <w:t xml:space="preserve">את </w:t>
      </w:r>
      <w:bookmarkStart w:id="44049" w:name="_ETM_Q70_665680"/>
      <w:bookmarkEnd w:id="44049"/>
      <w:r>
        <w:rPr>
          <w:rtl/>
        </w:rPr>
        <w:t xml:space="preserve">פאנל </w:t>
      </w:r>
      <w:bookmarkStart w:id="44050" w:name="_ETM_Q70_666070"/>
      <w:bookmarkEnd w:id="44050"/>
      <w:r>
        <w:rPr>
          <w:rtl/>
        </w:rPr>
        <w:t xml:space="preserve">הפטריוטים </w:t>
      </w:r>
      <w:bookmarkStart w:id="44051" w:name="_ETM_Q70_667060"/>
      <w:bookmarkEnd w:id="44051"/>
      <w:r>
        <w:rPr>
          <w:rtl/>
        </w:rPr>
        <w:t xml:space="preserve">בערוץ </w:t>
      </w:r>
      <w:bookmarkStart w:id="44052" w:name="_ETM_Q70_667600"/>
      <w:bookmarkEnd w:id="44052"/>
      <w:r>
        <w:rPr>
          <w:rtl/>
        </w:rPr>
        <w:t>14</w:t>
      </w:r>
      <w:r w:rsidR="00BF2345">
        <w:rPr>
          <w:rFonts w:hint="cs"/>
          <w:rtl/>
        </w:rPr>
        <w:t>,</w:t>
      </w:r>
      <w:r>
        <w:rPr>
          <w:rtl/>
        </w:rPr>
        <w:t xml:space="preserve"> </w:t>
      </w:r>
      <w:bookmarkStart w:id="44053" w:name="_ETM_Q70_668500"/>
      <w:bookmarkEnd w:id="44053"/>
      <w:r>
        <w:rPr>
          <w:rtl/>
        </w:rPr>
        <w:t xml:space="preserve">אבל </w:t>
      </w:r>
      <w:bookmarkStart w:id="44054" w:name="_ETM_Q70_668740"/>
      <w:bookmarkEnd w:id="44054"/>
      <w:r>
        <w:rPr>
          <w:rtl/>
        </w:rPr>
        <w:t xml:space="preserve">זה </w:t>
      </w:r>
      <w:bookmarkStart w:id="44055" w:name="_ETM_Q70_668890"/>
      <w:bookmarkEnd w:id="44055"/>
      <w:r>
        <w:rPr>
          <w:rtl/>
        </w:rPr>
        <w:t xml:space="preserve">לא </w:t>
      </w:r>
      <w:bookmarkStart w:id="44056" w:name="_ETM_Q70_669010"/>
      <w:bookmarkEnd w:id="44056"/>
      <w:r>
        <w:rPr>
          <w:rtl/>
        </w:rPr>
        <w:t xml:space="preserve">מוציא </w:t>
      </w:r>
      <w:bookmarkStart w:id="44057" w:name="_ETM_Q70_669370"/>
      <w:bookmarkEnd w:id="44057"/>
      <w:r>
        <w:rPr>
          <w:rtl/>
        </w:rPr>
        <w:t xml:space="preserve">אנשים </w:t>
      </w:r>
      <w:bookmarkStart w:id="44058" w:name="_ETM_Q70_669700"/>
      <w:bookmarkEnd w:id="44058"/>
      <w:r>
        <w:rPr>
          <w:rtl/>
        </w:rPr>
        <w:t xml:space="preserve">אל </w:t>
      </w:r>
      <w:bookmarkStart w:id="44059" w:name="_ETM_Q70_669820"/>
      <w:bookmarkEnd w:id="44059"/>
      <w:r>
        <w:rPr>
          <w:rtl/>
        </w:rPr>
        <w:t>הרחוב</w:t>
      </w:r>
      <w:r>
        <w:rPr>
          <w:rFonts w:hint="cs"/>
          <w:rtl/>
        </w:rPr>
        <w:t>.</w:t>
      </w:r>
    </w:p>
    <w:p w:rsidR="005930C5" w:rsidRDefault="005930C5" w:rsidP="00EC0B26">
      <w:pPr>
        <w:rPr>
          <w:rtl/>
        </w:rPr>
      </w:pPr>
    </w:p>
    <w:p w:rsidR="005930C5" w:rsidRDefault="005930C5" w:rsidP="00BF2345">
      <w:pPr>
        <w:rPr>
          <w:rtl/>
        </w:rPr>
      </w:pPr>
      <w:bookmarkStart w:id="44060" w:name="_ETM_Q70_670000"/>
      <w:bookmarkStart w:id="44061" w:name="_ETM_Q70_672629"/>
      <w:bookmarkStart w:id="44062" w:name="_ETM_Q70_672810"/>
      <w:bookmarkEnd w:id="44060"/>
      <w:bookmarkEnd w:id="44061"/>
      <w:bookmarkEnd w:id="44062"/>
      <w:r>
        <w:rPr>
          <w:rFonts w:hint="cs"/>
          <w:rtl/>
        </w:rPr>
        <w:t>א</w:t>
      </w:r>
      <w:r>
        <w:rPr>
          <w:rtl/>
        </w:rPr>
        <w:t xml:space="preserve">נשים </w:t>
      </w:r>
      <w:bookmarkStart w:id="44063" w:name="_ETM_Q70_673349"/>
      <w:bookmarkEnd w:id="44063"/>
      <w:r>
        <w:rPr>
          <w:rtl/>
        </w:rPr>
        <w:t>שב</w:t>
      </w:r>
      <w:r>
        <w:rPr>
          <w:rFonts w:hint="cs"/>
          <w:rtl/>
        </w:rPr>
        <w:t>עודם</w:t>
      </w:r>
      <w:r>
        <w:rPr>
          <w:rtl/>
        </w:rPr>
        <w:t xml:space="preserve"> </w:t>
      </w:r>
      <w:bookmarkStart w:id="44064" w:name="_ETM_Q70_673980"/>
      <w:bookmarkEnd w:id="44064"/>
      <w:r>
        <w:rPr>
          <w:rtl/>
        </w:rPr>
        <w:t xml:space="preserve">מגויסים </w:t>
      </w:r>
      <w:bookmarkStart w:id="44065" w:name="_ETM_Q70_674700"/>
      <w:bookmarkEnd w:id="44065"/>
      <w:r>
        <w:rPr>
          <w:rtl/>
        </w:rPr>
        <w:t xml:space="preserve">לסבב </w:t>
      </w:r>
      <w:bookmarkStart w:id="44066" w:name="_ETM_Q70_675090"/>
      <w:bookmarkEnd w:id="44066"/>
      <w:r>
        <w:rPr>
          <w:rtl/>
        </w:rPr>
        <w:t xml:space="preserve">מילואים </w:t>
      </w:r>
      <w:bookmarkStart w:id="44067" w:name="_ETM_Q70_675510"/>
      <w:bookmarkEnd w:id="44067"/>
      <w:r>
        <w:rPr>
          <w:rtl/>
        </w:rPr>
        <w:t xml:space="preserve">רביעי </w:t>
      </w:r>
      <w:bookmarkStart w:id="44068" w:name="_ETM_Q70_676260"/>
      <w:bookmarkEnd w:id="44068"/>
      <w:r>
        <w:rPr>
          <w:rtl/>
        </w:rPr>
        <w:t xml:space="preserve">יוצאים </w:t>
      </w:r>
      <w:bookmarkStart w:id="44069" w:name="_ETM_Q70_677040"/>
      <w:bookmarkEnd w:id="44069"/>
      <w:r>
        <w:rPr>
          <w:rtl/>
        </w:rPr>
        <w:t xml:space="preserve">בסופי </w:t>
      </w:r>
      <w:bookmarkStart w:id="44070" w:name="_ETM_Q70_677640"/>
      <w:bookmarkEnd w:id="44070"/>
      <w:r>
        <w:rPr>
          <w:rtl/>
        </w:rPr>
        <w:t>השבוע</w:t>
      </w:r>
      <w:r>
        <w:rPr>
          <w:rFonts w:hint="cs"/>
          <w:rtl/>
        </w:rPr>
        <w:t>,</w:t>
      </w:r>
      <w:r>
        <w:rPr>
          <w:rtl/>
        </w:rPr>
        <w:t xml:space="preserve"> </w:t>
      </w:r>
      <w:bookmarkStart w:id="44071" w:name="_ETM_Q70_679000"/>
      <w:bookmarkEnd w:id="44071"/>
      <w:r>
        <w:rPr>
          <w:rtl/>
        </w:rPr>
        <w:t>ו</w:t>
      </w:r>
      <w:bookmarkStart w:id="44072" w:name="_ETM_Q70_679709"/>
      <w:bookmarkEnd w:id="44072"/>
      <w:r>
        <w:rPr>
          <w:rFonts w:hint="cs"/>
          <w:rtl/>
        </w:rPr>
        <w:t>ב</w:t>
      </w:r>
      <w:r>
        <w:rPr>
          <w:rtl/>
        </w:rPr>
        <w:t xml:space="preserve">כל </w:t>
      </w:r>
      <w:bookmarkStart w:id="44073" w:name="_ETM_Q70_682140"/>
      <w:bookmarkEnd w:id="44073"/>
      <w:r>
        <w:rPr>
          <w:rtl/>
        </w:rPr>
        <w:t xml:space="preserve">רגע </w:t>
      </w:r>
      <w:bookmarkStart w:id="44074" w:name="_ETM_Q70_682560"/>
      <w:bookmarkEnd w:id="44074"/>
      <w:r>
        <w:rPr>
          <w:rtl/>
        </w:rPr>
        <w:t xml:space="preserve">שיש </w:t>
      </w:r>
      <w:bookmarkStart w:id="44075" w:name="_ETM_Q70_683010"/>
      <w:bookmarkEnd w:id="44075"/>
      <w:r>
        <w:rPr>
          <w:rtl/>
        </w:rPr>
        <w:t xml:space="preserve">להם </w:t>
      </w:r>
      <w:bookmarkStart w:id="44076" w:name="_ETM_Q70_683490"/>
      <w:bookmarkEnd w:id="44076"/>
      <w:r>
        <w:rPr>
          <w:rtl/>
        </w:rPr>
        <w:t xml:space="preserve">להפגין </w:t>
      </w:r>
      <w:bookmarkStart w:id="44077" w:name="_ETM_Q70_684150"/>
      <w:bookmarkEnd w:id="44077"/>
      <w:r>
        <w:rPr>
          <w:rtl/>
        </w:rPr>
        <w:t xml:space="preserve">עבור </w:t>
      </w:r>
      <w:bookmarkStart w:id="44078" w:name="_ETM_Q70_684450"/>
      <w:bookmarkEnd w:id="44078"/>
      <w:r>
        <w:rPr>
          <w:rtl/>
        </w:rPr>
        <w:t xml:space="preserve">המדינה </w:t>
      </w:r>
      <w:bookmarkStart w:id="44079" w:name="_ETM_Q70_685020"/>
      <w:bookmarkEnd w:id="44079"/>
      <w:r>
        <w:rPr>
          <w:rtl/>
        </w:rPr>
        <w:t>וכ</w:t>
      </w:r>
      <w:bookmarkStart w:id="44080" w:name="_ETM_Q70_685350"/>
      <w:bookmarkEnd w:id="44080"/>
      <w:r>
        <w:rPr>
          <w:rtl/>
        </w:rPr>
        <w:t xml:space="preserve">נגד </w:t>
      </w:r>
      <w:bookmarkStart w:id="44081" w:name="_ETM_Q70_685590"/>
      <w:bookmarkEnd w:id="44081"/>
      <w:r>
        <w:rPr>
          <w:rtl/>
        </w:rPr>
        <w:t xml:space="preserve">הממשלה </w:t>
      </w:r>
      <w:bookmarkStart w:id="44082" w:name="_ETM_Q70_686160"/>
      <w:bookmarkEnd w:id="44082"/>
      <w:r>
        <w:rPr>
          <w:rtl/>
        </w:rPr>
        <w:t>הזאת</w:t>
      </w:r>
      <w:r w:rsidR="00BF2345">
        <w:rPr>
          <w:rFonts w:hint="cs"/>
          <w:rtl/>
        </w:rPr>
        <w:t>,</w:t>
      </w:r>
      <w:r>
        <w:rPr>
          <w:rFonts w:hint="cs"/>
          <w:rtl/>
        </w:rPr>
        <w:t xml:space="preserve"> </w:t>
      </w:r>
      <w:r>
        <w:rPr>
          <w:rtl/>
        </w:rPr>
        <w:t xml:space="preserve">הם </w:t>
      </w:r>
      <w:bookmarkStart w:id="44083" w:name="_ETM_Q70_687379"/>
      <w:bookmarkEnd w:id="44083"/>
      <w:r>
        <w:rPr>
          <w:rtl/>
        </w:rPr>
        <w:t xml:space="preserve">אנשים </w:t>
      </w:r>
      <w:bookmarkStart w:id="44084" w:name="_ETM_Q70_687799"/>
      <w:bookmarkEnd w:id="44084"/>
      <w:r>
        <w:rPr>
          <w:rtl/>
        </w:rPr>
        <w:t xml:space="preserve">שלא </w:t>
      </w:r>
      <w:bookmarkStart w:id="44085" w:name="_ETM_Q70_688040"/>
      <w:bookmarkEnd w:id="44085"/>
      <w:r>
        <w:rPr>
          <w:rtl/>
        </w:rPr>
        <w:t>יפסידו</w:t>
      </w:r>
      <w:r>
        <w:rPr>
          <w:rFonts w:hint="cs"/>
          <w:rtl/>
        </w:rPr>
        <w:t>.</w:t>
      </w:r>
      <w:r>
        <w:rPr>
          <w:rtl/>
        </w:rPr>
        <w:t xml:space="preserve"> </w:t>
      </w:r>
      <w:bookmarkStart w:id="44086" w:name="_ETM_Q70_690910"/>
      <w:bookmarkEnd w:id="44086"/>
    </w:p>
    <w:p w:rsidR="005930C5" w:rsidRDefault="005930C5" w:rsidP="00EC0B26">
      <w:pPr>
        <w:rPr>
          <w:rtl/>
        </w:rPr>
      </w:pPr>
    </w:p>
    <w:p w:rsidR="005930C5" w:rsidRDefault="005930C5" w:rsidP="00EC0B26">
      <w:pPr>
        <w:pStyle w:val="af8"/>
        <w:keepNext/>
        <w:rPr>
          <w:rtl/>
        </w:rPr>
      </w:pPr>
      <w:r w:rsidRPr="00844D77">
        <w:rPr>
          <w:rStyle w:val="TagStyle"/>
          <w:rtl/>
        </w:rPr>
        <w:t xml:space="preserve"> &lt;&lt; יור &gt;&gt; </w:t>
      </w:r>
      <w:r>
        <w:rPr>
          <w:rtl/>
        </w:rPr>
        <w:t>היו"ר משה סולומון:</w:t>
      </w:r>
      <w:r w:rsidRPr="00844D77">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BF2345">
      <w:pPr>
        <w:rPr>
          <w:rtl/>
        </w:rPr>
      </w:pPr>
      <w:r>
        <w:rPr>
          <w:rtl/>
        </w:rPr>
        <w:t>חברים</w:t>
      </w:r>
      <w:r>
        <w:rPr>
          <w:rFonts w:hint="cs"/>
          <w:rtl/>
        </w:rPr>
        <w:t>,</w:t>
      </w:r>
      <w:r>
        <w:rPr>
          <w:rtl/>
        </w:rPr>
        <w:t xml:space="preserve"> </w:t>
      </w:r>
      <w:bookmarkStart w:id="44087" w:name="_ETM_Q70_691450"/>
      <w:bookmarkEnd w:id="44087"/>
      <w:r>
        <w:rPr>
          <w:rtl/>
        </w:rPr>
        <w:t>תודה</w:t>
      </w:r>
      <w:r w:rsidR="00BF2345">
        <w:rPr>
          <w:rFonts w:hint="cs"/>
          <w:rtl/>
        </w:rPr>
        <w:t>.</w:t>
      </w:r>
      <w:r>
        <w:rPr>
          <w:rFonts w:hint="cs"/>
          <w:rtl/>
        </w:rPr>
        <w:t xml:space="preserve"> זה מפריע שם.</w:t>
      </w:r>
    </w:p>
    <w:p w:rsidR="005930C5" w:rsidRDefault="005930C5" w:rsidP="00EC0B26">
      <w:pPr>
        <w:rPr>
          <w:rtl/>
        </w:rPr>
      </w:pPr>
      <w:bookmarkStart w:id="44088" w:name="_ETM_Q70_690000"/>
      <w:bookmarkEnd w:id="44088"/>
    </w:p>
    <w:p w:rsidR="005930C5" w:rsidRDefault="005930C5" w:rsidP="00EC0B26">
      <w:pPr>
        <w:pStyle w:val="-"/>
        <w:keepNext/>
        <w:rPr>
          <w:rtl/>
        </w:rPr>
      </w:pPr>
      <w:bookmarkStart w:id="44089" w:name="_ETM_Q70_691000"/>
      <w:bookmarkEnd w:id="44089"/>
      <w:r w:rsidRPr="00844D77">
        <w:rPr>
          <w:rStyle w:val="TagStyle"/>
          <w:rtl/>
        </w:rPr>
        <w:t xml:space="preserve"> &lt;&lt; דובר_המשך &gt;&gt; </w:t>
      </w:r>
      <w:r>
        <w:rPr>
          <w:rtl/>
        </w:rPr>
        <w:t>נעמה לזימי (העבודה):</w:t>
      </w:r>
      <w:r w:rsidRPr="00844D77">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BF2345">
      <w:pPr>
        <w:rPr>
          <w:rtl/>
        </w:rPr>
      </w:pPr>
      <w:bookmarkStart w:id="44090" w:name="_ETM_Q70_700000"/>
      <w:bookmarkStart w:id="44091" w:name="_ETM_Q70_691900"/>
      <w:bookmarkStart w:id="44092" w:name="_ETM_Q70_691959"/>
      <w:bookmarkStart w:id="44093" w:name="_ETM_Q70_692410"/>
      <w:bookmarkStart w:id="44094" w:name="_ETM_Q70_694319"/>
      <w:bookmarkStart w:id="44095" w:name="_ETM_Q70_696049"/>
      <w:bookmarkStart w:id="44096" w:name="_ETM_Q70_699069"/>
      <w:bookmarkEnd w:id="44090"/>
      <w:bookmarkEnd w:id="44091"/>
      <w:bookmarkEnd w:id="44092"/>
      <w:bookmarkEnd w:id="44093"/>
      <w:bookmarkEnd w:id="44094"/>
      <w:bookmarkEnd w:id="44095"/>
      <w:bookmarkEnd w:id="44096"/>
      <w:r>
        <w:rPr>
          <w:rFonts w:hint="cs"/>
          <w:rtl/>
        </w:rPr>
        <w:t>ה</w:t>
      </w:r>
      <w:r>
        <w:rPr>
          <w:rtl/>
        </w:rPr>
        <w:t xml:space="preserve">ם </w:t>
      </w:r>
      <w:bookmarkStart w:id="44097" w:name="_ETM_Q70_699280"/>
      <w:bookmarkEnd w:id="44097"/>
      <w:r>
        <w:rPr>
          <w:rtl/>
        </w:rPr>
        <w:t xml:space="preserve">הסימן </w:t>
      </w:r>
      <w:bookmarkStart w:id="44098" w:name="_ETM_Q70_700970"/>
      <w:bookmarkEnd w:id="44098"/>
      <w:r>
        <w:rPr>
          <w:rtl/>
        </w:rPr>
        <w:t xml:space="preserve">הראשון </w:t>
      </w:r>
      <w:bookmarkStart w:id="44099" w:name="_ETM_Q70_702290"/>
      <w:bookmarkEnd w:id="44099"/>
      <w:r>
        <w:rPr>
          <w:rtl/>
        </w:rPr>
        <w:t xml:space="preserve">לניצחון </w:t>
      </w:r>
      <w:bookmarkStart w:id="44100" w:name="_ETM_Q70_702919"/>
      <w:bookmarkEnd w:id="44100"/>
      <w:r>
        <w:rPr>
          <w:rtl/>
        </w:rPr>
        <w:t xml:space="preserve">של </w:t>
      </w:r>
      <w:bookmarkStart w:id="44101" w:name="_ETM_Q70_703069"/>
      <w:bookmarkEnd w:id="44101"/>
      <w:r>
        <w:rPr>
          <w:rtl/>
        </w:rPr>
        <w:t xml:space="preserve">המאבק </w:t>
      </w:r>
      <w:bookmarkStart w:id="44102" w:name="_ETM_Q70_703549"/>
      <w:bookmarkEnd w:id="44102"/>
      <w:r>
        <w:rPr>
          <w:rtl/>
        </w:rPr>
        <w:t xml:space="preserve">שלנו </w:t>
      </w:r>
      <w:bookmarkStart w:id="44103" w:name="_ETM_Q70_703909"/>
      <w:bookmarkEnd w:id="44103"/>
      <w:r>
        <w:rPr>
          <w:rtl/>
        </w:rPr>
        <w:t xml:space="preserve">על </w:t>
      </w:r>
      <w:bookmarkStart w:id="44104" w:name="_ETM_Q70_704029"/>
      <w:bookmarkEnd w:id="44104"/>
      <w:r>
        <w:rPr>
          <w:rtl/>
        </w:rPr>
        <w:t>ישראל</w:t>
      </w:r>
      <w:r>
        <w:rPr>
          <w:rFonts w:hint="cs"/>
          <w:rtl/>
        </w:rPr>
        <w:t>.</w:t>
      </w:r>
      <w:r>
        <w:rPr>
          <w:rtl/>
        </w:rPr>
        <w:t xml:space="preserve"> </w:t>
      </w:r>
      <w:bookmarkStart w:id="44105" w:name="_ETM_Q70_706099"/>
      <w:bookmarkEnd w:id="44105"/>
      <w:r>
        <w:rPr>
          <w:rtl/>
        </w:rPr>
        <w:t xml:space="preserve">ישראל </w:t>
      </w:r>
      <w:bookmarkStart w:id="44106" w:name="_ETM_Q70_706640"/>
      <w:bookmarkEnd w:id="44106"/>
      <w:r>
        <w:rPr>
          <w:rtl/>
        </w:rPr>
        <w:t xml:space="preserve">תנצח </w:t>
      </w:r>
      <w:bookmarkStart w:id="44107" w:name="_ETM_Q70_707209"/>
      <w:bookmarkEnd w:id="44107"/>
      <w:r>
        <w:rPr>
          <w:rtl/>
        </w:rPr>
        <w:t xml:space="preserve">בזכות </w:t>
      </w:r>
      <w:bookmarkStart w:id="44108" w:name="_ETM_Q70_707630"/>
      <w:bookmarkEnd w:id="44108"/>
      <w:r>
        <w:rPr>
          <w:rtl/>
        </w:rPr>
        <w:t xml:space="preserve">האומה </w:t>
      </w:r>
      <w:bookmarkStart w:id="44109" w:name="_ETM_Q70_708020"/>
      <w:bookmarkEnd w:id="44109"/>
      <w:r>
        <w:rPr>
          <w:rtl/>
        </w:rPr>
        <w:t xml:space="preserve">שלה </w:t>
      </w:r>
      <w:bookmarkStart w:id="44110" w:name="_ETM_Q70_708319"/>
      <w:bookmarkEnd w:id="44110"/>
      <w:r>
        <w:rPr>
          <w:rtl/>
        </w:rPr>
        <w:t>ו</w:t>
      </w:r>
      <w:r>
        <w:rPr>
          <w:rFonts w:hint="cs"/>
          <w:rtl/>
        </w:rPr>
        <w:t>ה</w:t>
      </w:r>
      <w:r>
        <w:rPr>
          <w:rtl/>
        </w:rPr>
        <w:t xml:space="preserve">עם </w:t>
      </w:r>
      <w:bookmarkStart w:id="44111" w:name="_ETM_Q70_708740"/>
      <w:bookmarkEnd w:id="44111"/>
      <w:r>
        <w:rPr>
          <w:rtl/>
        </w:rPr>
        <w:t>של</w:t>
      </w:r>
      <w:r>
        <w:rPr>
          <w:rFonts w:hint="cs"/>
          <w:rtl/>
        </w:rPr>
        <w:t>ה.</w:t>
      </w:r>
      <w:r>
        <w:rPr>
          <w:rtl/>
        </w:rPr>
        <w:t xml:space="preserve"> </w:t>
      </w:r>
      <w:bookmarkStart w:id="44112" w:name="_ETM_Q70_709520"/>
      <w:bookmarkEnd w:id="44112"/>
      <w:r>
        <w:rPr>
          <w:rtl/>
        </w:rPr>
        <w:t xml:space="preserve">התקווה </w:t>
      </w:r>
      <w:bookmarkStart w:id="44113" w:name="_ETM_Q70_710120"/>
      <w:bookmarkEnd w:id="44113"/>
      <w:r>
        <w:rPr>
          <w:rtl/>
        </w:rPr>
        <w:t>תנצח</w:t>
      </w:r>
      <w:r>
        <w:rPr>
          <w:rFonts w:hint="cs"/>
          <w:rtl/>
        </w:rPr>
        <w:t>,</w:t>
      </w:r>
      <w:r>
        <w:rPr>
          <w:rtl/>
        </w:rPr>
        <w:t xml:space="preserve"> </w:t>
      </w:r>
      <w:bookmarkStart w:id="44114" w:name="_ETM_Q70_710900"/>
      <w:bookmarkEnd w:id="44114"/>
      <w:r>
        <w:rPr>
          <w:rtl/>
        </w:rPr>
        <w:t xml:space="preserve">כי </w:t>
      </w:r>
      <w:bookmarkStart w:id="44115" w:name="_ETM_Q70_711080"/>
      <w:bookmarkEnd w:id="44115"/>
      <w:r>
        <w:rPr>
          <w:rtl/>
        </w:rPr>
        <w:t xml:space="preserve">יש </w:t>
      </w:r>
      <w:bookmarkStart w:id="44116" w:name="_ETM_Q70_711230"/>
      <w:bookmarkEnd w:id="44116"/>
      <w:r>
        <w:rPr>
          <w:rtl/>
        </w:rPr>
        <w:t xml:space="preserve">מי </w:t>
      </w:r>
      <w:bookmarkStart w:id="44117" w:name="_ETM_Q70_711349"/>
      <w:bookmarkEnd w:id="44117"/>
      <w:r>
        <w:rPr>
          <w:rtl/>
        </w:rPr>
        <w:t xml:space="preserve">שמחזיקים </w:t>
      </w:r>
      <w:bookmarkStart w:id="44118" w:name="_ETM_Q70_712010"/>
      <w:bookmarkEnd w:id="44118"/>
      <w:r>
        <w:rPr>
          <w:rtl/>
        </w:rPr>
        <w:t xml:space="preserve">את </w:t>
      </w:r>
      <w:bookmarkStart w:id="44119" w:name="_ETM_Q70_712130"/>
      <w:bookmarkEnd w:id="44119"/>
      <w:r>
        <w:rPr>
          <w:rtl/>
        </w:rPr>
        <w:t>התקווה</w:t>
      </w:r>
      <w:r>
        <w:rPr>
          <w:rFonts w:hint="cs"/>
          <w:rtl/>
        </w:rPr>
        <w:t>.</w:t>
      </w:r>
      <w:r>
        <w:rPr>
          <w:rtl/>
        </w:rPr>
        <w:t xml:space="preserve"> </w:t>
      </w:r>
      <w:bookmarkStart w:id="44120" w:name="_ETM_Q70_713159"/>
      <w:bookmarkEnd w:id="44120"/>
      <w:r>
        <w:rPr>
          <w:rtl/>
        </w:rPr>
        <w:t xml:space="preserve">האנשים </w:t>
      </w:r>
      <w:bookmarkStart w:id="44121" w:name="_ETM_Q70_713760"/>
      <w:bookmarkEnd w:id="44121"/>
      <w:r>
        <w:rPr>
          <w:rtl/>
        </w:rPr>
        <w:t xml:space="preserve">המדהימים </w:t>
      </w:r>
      <w:bookmarkStart w:id="44122" w:name="_ETM_Q70_714329"/>
      <w:bookmarkEnd w:id="44122"/>
      <w:r>
        <w:rPr>
          <w:rtl/>
        </w:rPr>
        <w:t>האלה</w:t>
      </w:r>
      <w:r>
        <w:rPr>
          <w:rFonts w:hint="cs"/>
          <w:rtl/>
        </w:rPr>
        <w:t xml:space="preserve"> –</w:t>
      </w:r>
      <w:r>
        <w:rPr>
          <w:rtl/>
        </w:rPr>
        <w:t xml:space="preserve"> </w:t>
      </w:r>
      <w:bookmarkStart w:id="44123" w:name="_ETM_Q70_715900"/>
      <w:bookmarkEnd w:id="44123"/>
      <w:r>
        <w:rPr>
          <w:rtl/>
        </w:rPr>
        <w:t xml:space="preserve">עמדתי </w:t>
      </w:r>
      <w:bookmarkStart w:id="44124" w:name="_ETM_Q70_716440"/>
      <w:bookmarkEnd w:id="44124"/>
      <w:r>
        <w:rPr>
          <w:rtl/>
        </w:rPr>
        <w:t xml:space="preserve">איתם </w:t>
      </w:r>
      <w:bookmarkStart w:id="44125" w:name="_ETM_Q70_717309"/>
      <w:bookmarkEnd w:id="44125"/>
      <w:r>
        <w:rPr>
          <w:rtl/>
        </w:rPr>
        <w:t>עכשיו</w:t>
      </w:r>
      <w:r>
        <w:rPr>
          <w:rFonts w:hint="cs"/>
          <w:rtl/>
        </w:rPr>
        <w:t>,</w:t>
      </w:r>
      <w:r>
        <w:rPr>
          <w:rtl/>
        </w:rPr>
        <w:t xml:space="preserve"> </w:t>
      </w:r>
      <w:bookmarkStart w:id="44126" w:name="_ETM_Q70_719840"/>
      <w:bookmarkEnd w:id="44126"/>
      <w:r>
        <w:rPr>
          <w:rtl/>
        </w:rPr>
        <w:t xml:space="preserve">ואתה </w:t>
      </w:r>
      <w:bookmarkStart w:id="44127" w:name="_ETM_Q70_720170"/>
      <w:bookmarkEnd w:id="44127"/>
      <w:r>
        <w:rPr>
          <w:rtl/>
        </w:rPr>
        <w:t>יודע</w:t>
      </w:r>
      <w:r>
        <w:rPr>
          <w:rFonts w:hint="cs"/>
          <w:rtl/>
        </w:rPr>
        <w:t>,</w:t>
      </w:r>
      <w:r>
        <w:rPr>
          <w:rtl/>
        </w:rPr>
        <w:t xml:space="preserve"> </w:t>
      </w:r>
      <w:bookmarkStart w:id="44128" w:name="_ETM_Q70_720470"/>
      <w:bookmarkEnd w:id="44128"/>
      <w:r>
        <w:rPr>
          <w:rtl/>
        </w:rPr>
        <w:t xml:space="preserve">כשאני </w:t>
      </w:r>
      <w:bookmarkStart w:id="44129" w:name="_ETM_Q70_720830"/>
      <w:bookmarkEnd w:id="44129"/>
      <w:r>
        <w:rPr>
          <w:rtl/>
        </w:rPr>
        <w:t xml:space="preserve">עומדת </w:t>
      </w:r>
      <w:bookmarkStart w:id="44130" w:name="_ETM_Q70_721130"/>
      <w:bookmarkEnd w:id="44130"/>
      <w:r>
        <w:rPr>
          <w:rtl/>
        </w:rPr>
        <w:t xml:space="preserve">איתם </w:t>
      </w:r>
      <w:bookmarkStart w:id="44131" w:name="_ETM_Q70_721340"/>
      <w:bookmarkEnd w:id="44131"/>
      <w:r>
        <w:rPr>
          <w:rtl/>
        </w:rPr>
        <w:t xml:space="preserve">ואני </w:t>
      </w:r>
      <w:bookmarkStart w:id="44132" w:name="_ETM_Q70_721550"/>
      <w:bookmarkEnd w:id="44132"/>
      <w:r>
        <w:rPr>
          <w:rtl/>
        </w:rPr>
        <w:t xml:space="preserve">חוזרת </w:t>
      </w:r>
      <w:bookmarkStart w:id="44133" w:name="_ETM_Q70_722000"/>
      <w:bookmarkEnd w:id="44133"/>
      <w:r>
        <w:rPr>
          <w:rtl/>
        </w:rPr>
        <w:t>לכאן</w:t>
      </w:r>
      <w:r>
        <w:rPr>
          <w:rFonts w:hint="cs"/>
          <w:rtl/>
        </w:rPr>
        <w:t>,</w:t>
      </w:r>
      <w:r>
        <w:rPr>
          <w:rtl/>
        </w:rPr>
        <w:t xml:space="preserve"> </w:t>
      </w:r>
      <w:bookmarkStart w:id="44134" w:name="_ETM_Q70_722330"/>
      <w:bookmarkEnd w:id="44134"/>
      <w:r>
        <w:rPr>
          <w:rtl/>
        </w:rPr>
        <w:t xml:space="preserve">תמיד </w:t>
      </w:r>
      <w:bookmarkStart w:id="44135" w:name="_ETM_Q70_722630"/>
      <w:bookmarkEnd w:id="44135"/>
      <w:r>
        <w:rPr>
          <w:rtl/>
        </w:rPr>
        <w:t>מגיע</w:t>
      </w:r>
      <w:r>
        <w:rPr>
          <w:rFonts w:hint="cs"/>
          <w:rtl/>
        </w:rPr>
        <w:t>ה</w:t>
      </w:r>
      <w:r>
        <w:rPr>
          <w:rtl/>
        </w:rPr>
        <w:t xml:space="preserve"> </w:t>
      </w:r>
      <w:bookmarkStart w:id="44136" w:name="_ETM_Q70_722990"/>
      <w:bookmarkEnd w:id="44136"/>
      <w:r>
        <w:rPr>
          <w:rtl/>
        </w:rPr>
        <w:t xml:space="preserve">לכאן </w:t>
      </w:r>
      <w:bookmarkStart w:id="44137" w:name="_ETM_Q70_723290"/>
      <w:bookmarkEnd w:id="44137"/>
      <w:r>
        <w:rPr>
          <w:rtl/>
        </w:rPr>
        <w:t xml:space="preserve">עם </w:t>
      </w:r>
      <w:bookmarkStart w:id="44138" w:name="_ETM_Q70_723440"/>
      <w:bookmarkStart w:id="44139" w:name="_ETM_Q70_724809"/>
      <w:bookmarkStart w:id="44140" w:name="_ETM_Q70_724989"/>
      <w:bookmarkEnd w:id="44138"/>
      <w:bookmarkEnd w:id="44139"/>
      <w:bookmarkEnd w:id="44140"/>
      <w:r>
        <w:rPr>
          <w:rtl/>
        </w:rPr>
        <w:t xml:space="preserve">איזה </w:t>
      </w:r>
      <w:bookmarkStart w:id="44141" w:name="_ETM_Q70_725200"/>
      <w:bookmarkEnd w:id="44141"/>
      <w:r>
        <w:rPr>
          <w:rtl/>
        </w:rPr>
        <w:t>חיוך</w:t>
      </w:r>
      <w:r>
        <w:rPr>
          <w:rFonts w:hint="cs"/>
          <w:rtl/>
        </w:rPr>
        <w:t>,</w:t>
      </w:r>
      <w:r>
        <w:rPr>
          <w:rtl/>
        </w:rPr>
        <w:t xml:space="preserve"> </w:t>
      </w:r>
      <w:bookmarkStart w:id="44142" w:name="_ETM_Q70_726639"/>
      <w:bookmarkEnd w:id="44142"/>
      <w:r>
        <w:rPr>
          <w:rtl/>
        </w:rPr>
        <w:t xml:space="preserve">כי </w:t>
      </w:r>
      <w:bookmarkStart w:id="44143" w:name="_ETM_Q70_726879"/>
      <w:bookmarkEnd w:id="44143"/>
      <w:r>
        <w:rPr>
          <w:rtl/>
        </w:rPr>
        <w:t xml:space="preserve">אני </w:t>
      </w:r>
      <w:bookmarkStart w:id="44144" w:name="_ETM_Q70_727030"/>
      <w:bookmarkEnd w:id="44144"/>
      <w:r>
        <w:rPr>
          <w:rtl/>
        </w:rPr>
        <w:t xml:space="preserve">יודעת </w:t>
      </w:r>
      <w:bookmarkStart w:id="44145" w:name="_ETM_Q70_728190"/>
      <w:bookmarkEnd w:id="44145"/>
      <w:r>
        <w:rPr>
          <w:rtl/>
        </w:rPr>
        <w:t xml:space="preserve">שאין </w:t>
      </w:r>
      <w:bookmarkStart w:id="44146" w:name="_ETM_Q70_728700"/>
      <w:bookmarkEnd w:id="44146"/>
      <w:r>
        <w:rPr>
          <w:rtl/>
        </w:rPr>
        <w:t xml:space="preserve">סיכוי </w:t>
      </w:r>
      <w:bookmarkStart w:id="44147" w:name="_ETM_Q70_730319"/>
      <w:bookmarkEnd w:id="44147"/>
      <w:r>
        <w:rPr>
          <w:rtl/>
        </w:rPr>
        <w:t xml:space="preserve">שהרודן </w:t>
      </w:r>
      <w:bookmarkStart w:id="44148" w:name="_ETM_Q70_731219"/>
      <w:bookmarkEnd w:id="44148"/>
      <w:r>
        <w:rPr>
          <w:rtl/>
        </w:rPr>
        <w:t>יבי</w:t>
      </w:r>
      <w:r>
        <w:rPr>
          <w:rFonts w:hint="cs"/>
          <w:rtl/>
        </w:rPr>
        <w:t>ס</w:t>
      </w:r>
      <w:r>
        <w:rPr>
          <w:rtl/>
        </w:rPr>
        <w:t xml:space="preserve"> </w:t>
      </w:r>
      <w:bookmarkStart w:id="44149" w:name="_ETM_Q70_731549"/>
      <w:bookmarkEnd w:id="44149"/>
      <w:r>
        <w:rPr>
          <w:rtl/>
        </w:rPr>
        <w:t>אותנו</w:t>
      </w:r>
      <w:r>
        <w:rPr>
          <w:rFonts w:hint="cs"/>
          <w:rtl/>
        </w:rPr>
        <w:t>.</w:t>
      </w:r>
      <w:r>
        <w:rPr>
          <w:rtl/>
        </w:rPr>
        <w:t xml:space="preserve"> </w:t>
      </w:r>
      <w:bookmarkStart w:id="44150" w:name="_ETM_Q70_732900"/>
      <w:bookmarkEnd w:id="44150"/>
      <w:r>
        <w:rPr>
          <w:rtl/>
        </w:rPr>
        <w:t xml:space="preserve">הוא </w:t>
      </w:r>
      <w:bookmarkStart w:id="44151" w:name="_ETM_Q70_733199"/>
      <w:bookmarkEnd w:id="44151"/>
      <w:r>
        <w:rPr>
          <w:rtl/>
        </w:rPr>
        <w:t xml:space="preserve">לא </w:t>
      </w:r>
      <w:bookmarkStart w:id="44152" w:name="_ETM_Q70_733349"/>
      <w:bookmarkEnd w:id="44152"/>
      <w:r>
        <w:rPr>
          <w:rtl/>
        </w:rPr>
        <w:t xml:space="preserve">מבין </w:t>
      </w:r>
      <w:bookmarkStart w:id="44153" w:name="_ETM_Q70_733799"/>
      <w:bookmarkEnd w:id="44153"/>
      <w:r>
        <w:rPr>
          <w:rtl/>
        </w:rPr>
        <w:t xml:space="preserve">מה </w:t>
      </w:r>
      <w:bookmarkStart w:id="44154" w:name="_ETM_Q70_733949"/>
      <w:bookmarkEnd w:id="44154"/>
      <w:r>
        <w:rPr>
          <w:rtl/>
        </w:rPr>
        <w:t xml:space="preserve">זה </w:t>
      </w:r>
      <w:bookmarkStart w:id="44155" w:name="_ETM_Q70_734129"/>
      <w:bookmarkEnd w:id="44155"/>
      <w:r>
        <w:rPr>
          <w:rtl/>
        </w:rPr>
        <w:t xml:space="preserve">העם </w:t>
      </w:r>
      <w:bookmarkStart w:id="44156" w:name="_ETM_Q70_734370"/>
      <w:bookmarkEnd w:id="44156"/>
      <w:r>
        <w:rPr>
          <w:rtl/>
        </w:rPr>
        <w:t>הזה</w:t>
      </w:r>
      <w:r w:rsidR="00BF2345">
        <w:rPr>
          <w:rFonts w:hint="cs"/>
          <w:rtl/>
        </w:rPr>
        <w:t>.</w:t>
      </w:r>
      <w:r>
        <w:rPr>
          <w:rtl/>
        </w:rPr>
        <w:t xml:space="preserve"> </w:t>
      </w:r>
      <w:bookmarkStart w:id="44157" w:name="_ETM_Q70_735309"/>
      <w:bookmarkEnd w:id="44157"/>
      <w:r>
        <w:rPr>
          <w:rFonts w:hint="cs"/>
          <w:rtl/>
        </w:rPr>
        <w:t>העם</w:t>
      </w:r>
      <w:r>
        <w:rPr>
          <w:rtl/>
        </w:rPr>
        <w:t xml:space="preserve"> </w:t>
      </w:r>
      <w:bookmarkStart w:id="44158" w:name="_ETM_Q70_735700"/>
      <w:bookmarkEnd w:id="44158"/>
      <w:r>
        <w:rPr>
          <w:rFonts w:hint="cs"/>
          <w:rtl/>
        </w:rPr>
        <w:t>ה</w:t>
      </w:r>
      <w:r>
        <w:rPr>
          <w:rtl/>
        </w:rPr>
        <w:t xml:space="preserve">זה </w:t>
      </w:r>
      <w:bookmarkStart w:id="44159" w:name="_ETM_Q70_735849"/>
      <w:bookmarkEnd w:id="44159"/>
      <w:r>
        <w:rPr>
          <w:rtl/>
        </w:rPr>
        <w:t xml:space="preserve">יותר </w:t>
      </w:r>
      <w:bookmarkStart w:id="44160" w:name="_ETM_Q70_736120"/>
      <w:bookmarkEnd w:id="44160"/>
      <w:r>
        <w:rPr>
          <w:rtl/>
        </w:rPr>
        <w:t xml:space="preserve">חזק </w:t>
      </w:r>
      <w:bookmarkStart w:id="44161" w:name="_ETM_Q70_736479"/>
      <w:bookmarkEnd w:id="44161"/>
      <w:r>
        <w:rPr>
          <w:rtl/>
        </w:rPr>
        <w:t xml:space="preserve">מכל </w:t>
      </w:r>
      <w:bookmarkStart w:id="44162" w:name="_ETM_Q70_736840"/>
      <w:bookmarkEnd w:id="44162"/>
      <w:r>
        <w:rPr>
          <w:rtl/>
        </w:rPr>
        <w:t xml:space="preserve">דף </w:t>
      </w:r>
      <w:bookmarkStart w:id="44163" w:name="_ETM_Q70_737080"/>
      <w:bookmarkEnd w:id="44163"/>
      <w:r>
        <w:rPr>
          <w:rtl/>
        </w:rPr>
        <w:t>מסרים</w:t>
      </w:r>
      <w:r>
        <w:rPr>
          <w:rFonts w:hint="cs"/>
          <w:rtl/>
        </w:rPr>
        <w:t>.</w:t>
      </w:r>
      <w:r>
        <w:rPr>
          <w:rtl/>
        </w:rPr>
        <w:t xml:space="preserve"> </w:t>
      </w:r>
      <w:bookmarkStart w:id="44164" w:name="_ETM_Q70_738910"/>
      <w:bookmarkEnd w:id="44164"/>
      <w:r>
        <w:rPr>
          <w:rFonts w:hint="cs"/>
          <w:rtl/>
        </w:rPr>
        <w:t>העם</w:t>
      </w:r>
      <w:r>
        <w:rPr>
          <w:rtl/>
        </w:rPr>
        <w:t xml:space="preserve"> </w:t>
      </w:r>
      <w:bookmarkStart w:id="44165" w:name="_ETM_Q70_739150"/>
      <w:bookmarkStart w:id="44166" w:name="_ETM_Q70_739300"/>
      <w:bookmarkEnd w:id="44165"/>
      <w:bookmarkEnd w:id="44166"/>
      <w:r>
        <w:rPr>
          <w:rFonts w:hint="cs"/>
          <w:rtl/>
        </w:rPr>
        <w:t>ה</w:t>
      </w:r>
      <w:r>
        <w:rPr>
          <w:rtl/>
        </w:rPr>
        <w:t xml:space="preserve">זה </w:t>
      </w:r>
      <w:bookmarkStart w:id="44167" w:name="_ETM_Q70_739450"/>
      <w:bookmarkEnd w:id="44167"/>
      <w:r>
        <w:rPr>
          <w:rtl/>
        </w:rPr>
        <w:t xml:space="preserve">יותר </w:t>
      </w:r>
      <w:bookmarkStart w:id="44168" w:name="_ETM_Q70_739780"/>
      <w:bookmarkEnd w:id="44168"/>
      <w:r>
        <w:rPr>
          <w:rtl/>
        </w:rPr>
        <w:t xml:space="preserve">חזק </w:t>
      </w:r>
      <w:bookmarkStart w:id="44169" w:name="_ETM_Q70_740350"/>
      <w:bookmarkEnd w:id="44169"/>
      <w:r>
        <w:rPr>
          <w:rtl/>
        </w:rPr>
        <w:t xml:space="preserve">גם </w:t>
      </w:r>
      <w:bookmarkStart w:id="44170" w:name="_ETM_Q70_740590"/>
      <w:bookmarkEnd w:id="44170"/>
      <w:r>
        <w:rPr>
          <w:rtl/>
        </w:rPr>
        <w:t xml:space="preserve">מ-30 </w:t>
      </w:r>
      <w:bookmarkStart w:id="44171" w:name="_ETM_Q70_741160"/>
      <w:bookmarkEnd w:id="44171"/>
      <w:r>
        <w:rPr>
          <w:rtl/>
        </w:rPr>
        <w:t xml:space="preserve">שנות </w:t>
      </w:r>
      <w:bookmarkStart w:id="44172" w:name="_ETM_Q70_741460"/>
      <w:bookmarkEnd w:id="44172"/>
      <w:r>
        <w:rPr>
          <w:rtl/>
        </w:rPr>
        <w:t xml:space="preserve">הדה-לגיטימציה </w:t>
      </w:r>
      <w:bookmarkStart w:id="44173" w:name="_ETM_Q70_742270"/>
      <w:bookmarkEnd w:id="44173"/>
      <w:r>
        <w:rPr>
          <w:rtl/>
        </w:rPr>
        <w:t xml:space="preserve">של </w:t>
      </w:r>
      <w:bookmarkStart w:id="44174" w:name="_ETM_Q70_742420"/>
      <w:bookmarkEnd w:id="44174"/>
      <w:r>
        <w:rPr>
          <w:rtl/>
        </w:rPr>
        <w:t>נתניהו</w:t>
      </w:r>
      <w:r>
        <w:rPr>
          <w:rFonts w:hint="cs"/>
          <w:rtl/>
        </w:rPr>
        <w:t>.</w:t>
      </w:r>
      <w:r>
        <w:rPr>
          <w:rtl/>
        </w:rPr>
        <w:t xml:space="preserve"> </w:t>
      </w:r>
      <w:bookmarkStart w:id="44175" w:name="_ETM_Q70_744220"/>
      <w:bookmarkEnd w:id="44175"/>
    </w:p>
    <w:p w:rsidR="005930C5" w:rsidRDefault="005930C5" w:rsidP="00EC0B26">
      <w:pPr>
        <w:rPr>
          <w:rtl/>
        </w:rPr>
      </w:pPr>
    </w:p>
    <w:p w:rsidR="005930C5" w:rsidRDefault="005930C5" w:rsidP="00BF2345">
      <w:pPr>
        <w:rPr>
          <w:rtl/>
          <w:lang w:eastAsia="he-IL"/>
        </w:rPr>
      </w:pPr>
      <w:bookmarkStart w:id="44176" w:name="_ETM_Q70_742000"/>
      <w:bookmarkEnd w:id="44176"/>
      <w:r>
        <w:rPr>
          <w:rtl/>
        </w:rPr>
        <w:t xml:space="preserve">נתניהו </w:t>
      </w:r>
      <w:bookmarkStart w:id="44177" w:name="_ETM_Q70_744760"/>
      <w:bookmarkEnd w:id="44177"/>
      <w:r>
        <w:rPr>
          <w:rtl/>
        </w:rPr>
        <w:t xml:space="preserve">פיזר </w:t>
      </w:r>
      <w:bookmarkStart w:id="44178" w:name="_ETM_Q70_745210"/>
      <w:bookmarkEnd w:id="44178"/>
      <w:r>
        <w:rPr>
          <w:rFonts w:hint="cs"/>
          <w:rtl/>
        </w:rPr>
        <w:t>פה רעל</w:t>
      </w:r>
      <w:r>
        <w:rPr>
          <w:rtl/>
        </w:rPr>
        <w:t xml:space="preserve"> </w:t>
      </w:r>
      <w:bookmarkStart w:id="44179" w:name="_ETM_Q70_745780"/>
      <w:bookmarkEnd w:id="44179"/>
      <w:r>
        <w:rPr>
          <w:rtl/>
        </w:rPr>
        <w:t>כהוגן</w:t>
      </w:r>
      <w:r>
        <w:rPr>
          <w:rFonts w:hint="cs"/>
          <w:rtl/>
        </w:rPr>
        <w:t>.</w:t>
      </w:r>
      <w:r>
        <w:rPr>
          <w:rtl/>
        </w:rPr>
        <w:t xml:space="preserve"> </w:t>
      </w:r>
      <w:bookmarkStart w:id="44180" w:name="_ETM_Q70_747270"/>
      <w:bookmarkEnd w:id="44180"/>
      <w:r>
        <w:rPr>
          <w:rtl/>
        </w:rPr>
        <w:t xml:space="preserve">המקום </w:t>
      </w:r>
      <w:bookmarkStart w:id="44181" w:name="_ETM_Q70_747840"/>
      <w:bookmarkEnd w:id="44181"/>
      <w:r>
        <w:rPr>
          <w:rtl/>
        </w:rPr>
        <w:t xml:space="preserve">הזה </w:t>
      </w:r>
      <w:bookmarkStart w:id="44182" w:name="_ETM_Q70_748050"/>
      <w:bookmarkEnd w:id="44182"/>
      <w:r>
        <w:rPr>
          <w:rFonts w:hint="cs"/>
          <w:rtl/>
        </w:rPr>
        <w:t>הורעל</w:t>
      </w:r>
      <w:r>
        <w:rPr>
          <w:rtl/>
        </w:rPr>
        <w:t xml:space="preserve"> </w:t>
      </w:r>
      <w:bookmarkStart w:id="44183" w:name="_ETM_Q70_748800"/>
      <w:bookmarkEnd w:id="44183"/>
      <w:r>
        <w:rPr>
          <w:rtl/>
        </w:rPr>
        <w:t>תחתיו</w:t>
      </w:r>
      <w:r>
        <w:rPr>
          <w:rFonts w:hint="cs"/>
          <w:rtl/>
        </w:rPr>
        <w:t>,</w:t>
      </w:r>
      <w:r>
        <w:rPr>
          <w:rtl/>
        </w:rPr>
        <w:t xml:space="preserve"> </w:t>
      </w:r>
      <w:bookmarkStart w:id="44184" w:name="_ETM_Q70_750559"/>
      <w:bookmarkEnd w:id="44184"/>
      <w:r>
        <w:rPr>
          <w:rtl/>
        </w:rPr>
        <w:t xml:space="preserve">אבל </w:t>
      </w:r>
      <w:bookmarkStart w:id="44185" w:name="_ETM_Q70_750860"/>
      <w:bookmarkEnd w:id="44185"/>
      <w:r>
        <w:rPr>
          <w:rtl/>
        </w:rPr>
        <w:t xml:space="preserve">זה </w:t>
      </w:r>
      <w:bookmarkStart w:id="44186" w:name="_ETM_Q70_751040"/>
      <w:bookmarkEnd w:id="44186"/>
      <w:r>
        <w:rPr>
          <w:rtl/>
        </w:rPr>
        <w:t xml:space="preserve">לא </w:t>
      </w:r>
      <w:bookmarkStart w:id="44187" w:name="_ETM_Q70_751190"/>
      <w:bookmarkEnd w:id="44187"/>
      <w:r>
        <w:rPr>
          <w:rtl/>
        </w:rPr>
        <w:t xml:space="preserve">משנה </w:t>
      </w:r>
      <w:bookmarkStart w:id="44188" w:name="_ETM_Q70_751670"/>
      <w:bookmarkEnd w:id="44188"/>
      <w:r>
        <w:rPr>
          <w:rtl/>
        </w:rPr>
        <w:t xml:space="preserve">את </w:t>
      </w:r>
      <w:bookmarkStart w:id="44189" w:name="_ETM_Q70_751790"/>
      <w:bookmarkEnd w:id="44189"/>
      <w:r>
        <w:rPr>
          <w:rtl/>
        </w:rPr>
        <w:t xml:space="preserve">העובדה </w:t>
      </w:r>
      <w:bookmarkStart w:id="44190" w:name="_ETM_Q70_754449"/>
      <w:bookmarkEnd w:id="44190"/>
      <w:r>
        <w:rPr>
          <w:rtl/>
        </w:rPr>
        <w:t xml:space="preserve">שישראל </w:t>
      </w:r>
      <w:bookmarkStart w:id="44191" w:name="_ETM_Q70_755319"/>
      <w:bookmarkEnd w:id="44191"/>
      <w:r>
        <w:rPr>
          <w:rtl/>
        </w:rPr>
        <w:t xml:space="preserve">של </w:t>
      </w:r>
      <w:bookmarkStart w:id="44192" w:name="_ETM_Q70_755590"/>
      <w:bookmarkEnd w:id="44192"/>
      <w:r>
        <w:rPr>
          <w:rtl/>
        </w:rPr>
        <w:t>החיים</w:t>
      </w:r>
      <w:r>
        <w:rPr>
          <w:rFonts w:hint="cs"/>
          <w:rtl/>
        </w:rPr>
        <w:t>,</w:t>
      </w:r>
      <w:r>
        <w:rPr>
          <w:rtl/>
        </w:rPr>
        <w:t xml:space="preserve"> </w:t>
      </w:r>
      <w:bookmarkStart w:id="44193" w:name="_ETM_Q70_756309"/>
      <w:bookmarkEnd w:id="44193"/>
      <w:r>
        <w:rPr>
          <w:rtl/>
        </w:rPr>
        <w:t xml:space="preserve">קדושת </w:t>
      </w:r>
      <w:bookmarkStart w:id="44194" w:name="_ETM_Q70_756909"/>
      <w:bookmarkEnd w:id="44194"/>
      <w:r>
        <w:rPr>
          <w:rtl/>
        </w:rPr>
        <w:t>החיים</w:t>
      </w:r>
      <w:r>
        <w:rPr>
          <w:rFonts w:hint="cs"/>
          <w:rtl/>
        </w:rPr>
        <w:t>,</w:t>
      </w:r>
      <w:r>
        <w:rPr>
          <w:rtl/>
        </w:rPr>
        <w:t xml:space="preserve"> </w:t>
      </w:r>
      <w:bookmarkStart w:id="44195" w:name="_ETM_Q70_758050"/>
      <w:bookmarkEnd w:id="44195"/>
      <w:r>
        <w:rPr>
          <w:rtl/>
        </w:rPr>
        <w:t xml:space="preserve">של </w:t>
      </w:r>
      <w:bookmarkStart w:id="44196" w:name="_ETM_Q70_758349"/>
      <w:bookmarkEnd w:id="44196"/>
      <w:r>
        <w:rPr>
          <w:rtl/>
        </w:rPr>
        <w:t xml:space="preserve">הערבות </w:t>
      </w:r>
      <w:bookmarkStart w:id="44197" w:name="_ETM_Q70_758770"/>
      <w:bookmarkEnd w:id="44197"/>
      <w:r>
        <w:rPr>
          <w:rtl/>
        </w:rPr>
        <w:t xml:space="preserve">ההדדית </w:t>
      </w:r>
      <w:bookmarkStart w:id="44198" w:name="_ETM_Q70_759249"/>
      <w:bookmarkEnd w:id="44198"/>
      <w:r>
        <w:rPr>
          <w:rtl/>
        </w:rPr>
        <w:t>והסולידריות</w:t>
      </w:r>
      <w:r>
        <w:rPr>
          <w:rFonts w:hint="cs"/>
          <w:rtl/>
        </w:rPr>
        <w:t>,</w:t>
      </w:r>
      <w:r>
        <w:rPr>
          <w:rtl/>
        </w:rPr>
        <w:t xml:space="preserve"> </w:t>
      </w:r>
      <w:bookmarkStart w:id="44199" w:name="_ETM_Q70_761600"/>
      <w:bookmarkEnd w:id="44199"/>
      <w:r>
        <w:rPr>
          <w:rtl/>
        </w:rPr>
        <w:t xml:space="preserve">ישראל </w:t>
      </w:r>
      <w:bookmarkStart w:id="44200" w:name="_ETM_Q70_762050"/>
      <w:bookmarkEnd w:id="44200"/>
      <w:r>
        <w:rPr>
          <w:rtl/>
        </w:rPr>
        <w:t>הדמוקרטית</w:t>
      </w:r>
      <w:r w:rsidR="00BF2345">
        <w:rPr>
          <w:rFonts w:hint="cs"/>
          <w:rtl/>
        </w:rPr>
        <w:t>,</w:t>
      </w:r>
      <w:r>
        <w:rPr>
          <w:rtl/>
        </w:rPr>
        <w:t xml:space="preserve"> </w:t>
      </w:r>
      <w:bookmarkStart w:id="44201" w:name="_ETM_Q70_762800"/>
      <w:bookmarkEnd w:id="44201"/>
      <w:r>
        <w:rPr>
          <w:rtl/>
        </w:rPr>
        <w:t xml:space="preserve">תנצח </w:t>
      </w:r>
      <w:bookmarkStart w:id="44202" w:name="_ETM_Q70_763370"/>
      <w:bookmarkEnd w:id="44202"/>
      <w:r>
        <w:rPr>
          <w:rtl/>
        </w:rPr>
        <w:t xml:space="preserve">גם </w:t>
      </w:r>
      <w:bookmarkStart w:id="44203" w:name="_ETM_Q70_763610"/>
      <w:bookmarkEnd w:id="44203"/>
      <w:r>
        <w:rPr>
          <w:rtl/>
        </w:rPr>
        <w:t xml:space="preserve">את </w:t>
      </w:r>
      <w:bookmarkStart w:id="44204" w:name="_ETM_Q70_763760"/>
      <w:bookmarkEnd w:id="44204"/>
      <w:r>
        <w:rPr>
          <w:rtl/>
        </w:rPr>
        <w:t xml:space="preserve">הרעל </w:t>
      </w:r>
      <w:bookmarkStart w:id="44205" w:name="_ETM_Q70_764120"/>
      <w:bookmarkEnd w:id="44205"/>
      <w:r>
        <w:rPr>
          <w:rtl/>
        </w:rPr>
        <w:t>הזה</w:t>
      </w:r>
      <w:r>
        <w:rPr>
          <w:rFonts w:hint="cs"/>
          <w:rtl/>
        </w:rPr>
        <w:t>.</w:t>
      </w:r>
      <w:r>
        <w:rPr>
          <w:rtl/>
        </w:rPr>
        <w:t xml:space="preserve"> </w:t>
      </w:r>
      <w:bookmarkStart w:id="44206" w:name="_ETM_Q70_764660"/>
      <w:bookmarkEnd w:id="44206"/>
      <w:r>
        <w:rPr>
          <w:rtl/>
        </w:rPr>
        <w:t xml:space="preserve">היא </w:t>
      </w:r>
      <w:bookmarkStart w:id="44207" w:name="_ETM_Q70_764780"/>
      <w:bookmarkEnd w:id="44207"/>
      <w:r>
        <w:rPr>
          <w:rtl/>
        </w:rPr>
        <w:t xml:space="preserve">מנצחת </w:t>
      </w:r>
      <w:bookmarkStart w:id="44208" w:name="_ETM_Q70_765470"/>
      <w:bookmarkEnd w:id="44208"/>
      <w:r>
        <w:rPr>
          <w:rtl/>
        </w:rPr>
        <w:t xml:space="preserve">את </w:t>
      </w:r>
      <w:bookmarkStart w:id="44209" w:name="_ETM_Q70_765620"/>
      <w:bookmarkEnd w:id="44209"/>
      <w:r>
        <w:rPr>
          <w:rtl/>
        </w:rPr>
        <w:t xml:space="preserve">הרעל </w:t>
      </w:r>
      <w:bookmarkStart w:id="44210" w:name="_ETM_Q70_765950"/>
      <w:bookmarkEnd w:id="44210"/>
      <w:r>
        <w:rPr>
          <w:rtl/>
        </w:rPr>
        <w:t>הזה</w:t>
      </w:r>
      <w:r>
        <w:rPr>
          <w:rFonts w:hint="cs"/>
          <w:rtl/>
        </w:rPr>
        <w:t>,</w:t>
      </w:r>
      <w:r>
        <w:rPr>
          <w:rtl/>
        </w:rPr>
        <w:t xml:space="preserve"> </w:t>
      </w:r>
      <w:bookmarkStart w:id="44211" w:name="_ETM_Q70_766610"/>
      <w:bookmarkEnd w:id="44211"/>
      <w:r>
        <w:rPr>
          <w:rtl/>
        </w:rPr>
        <w:t xml:space="preserve">גם </w:t>
      </w:r>
      <w:bookmarkStart w:id="44212" w:name="_ETM_Q70_766970"/>
      <w:bookmarkEnd w:id="44212"/>
      <w:r>
        <w:rPr>
          <w:rtl/>
        </w:rPr>
        <w:t xml:space="preserve">אם </w:t>
      </w:r>
      <w:bookmarkStart w:id="44213" w:name="_ETM_Q70_767090"/>
      <w:bookmarkEnd w:id="44213"/>
      <w:r>
        <w:rPr>
          <w:rtl/>
        </w:rPr>
        <w:t xml:space="preserve">זה </w:t>
      </w:r>
      <w:bookmarkStart w:id="44214" w:name="_ETM_Q70_767330"/>
      <w:bookmarkEnd w:id="44214"/>
      <w:r>
        <w:rPr>
          <w:rtl/>
        </w:rPr>
        <w:t xml:space="preserve">נראה </w:t>
      </w:r>
      <w:bookmarkStart w:id="44215" w:name="_ETM_Q70_767660"/>
      <w:bookmarkEnd w:id="44215"/>
      <w:r>
        <w:rPr>
          <w:rtl/>
        </w:rPr>
        <w:t>קשה</w:t>
      </w:r>
      <w:r>
        <w:rPr>
          <w:rFonts w:hint="cs"/>
          <w:rtl/>
        </w:rPr>
        <w:t>.</w:t>
      </w:r>
      <w:bookmarkStart w:id="44216" w:name="TOR_Q71"/>
      <w:bookmarkEnd w:id="44216"/>
      <w:r>
        <w:rPr>
          <w:rFonts w:hint="cs"/>
          <w:rtl/>
          <w:lang w:eastAsia="he-IL"/>
        </w:rPr>
        <w:t xml:space="preserve"> הוא מפחד, הם מפחדים</w:t>
      </w:r>
      <w:r w:rsidR="00BF2345">
        <w:rPr>
          <w:rFonts w:hint="cs"/>
          <w:rtl/>
          <w:lang w:eastAsia="he-IL"/>
        </w:rPr>
        <w:t>.</w:t>
      </w:r>
      <w:r>
        <w:rPr>
          <w:rFonts w:hint="cs"/>
          <w:rtl/>
          <w:lang w:eastAsia="he-IL"/>
        </w:rPr>
        <w:t xml:space="preserve"> הם לא יבחלו בכלום. זאת הסיבה שהם מרסקים </w:t>
      </w:r>
      <w:bookmarkStart w:id="44217" w:name="_ETM_Q71_173000"/>
      <w:bookmarkEnd w:id="44217"/>
      <w:r>
        <w:rPr>
          <w:rFonts w:hint="cs"/>
          <w:rtl/>
          <w:lang w:eastAsia="he-IL"/>
        </w:rPr>
        <w:t xml:space="preserve">את הדמוקרטיה הישראלית. הם חייבים לבצר שררה כי אין </w:t>
      </w:r>
      <w:bookmarkStart w:id="44218" w:name="_ETM_Q71_180000"/>
      <w:bookmarkEnd w:id="44218"/>
      <w:r>
        <w:rPr>
          <w:rFonts w:hint="cs"/>
          <w:rtl/>
          <w:lang w:eastAsia="he-IL"/>
        </w:rPr>
        <w:t xml:space="preserve">להם כבר אחיזה בציבור. </w:t>
      </w:r>
    </w:p>
    <w:p w:rsidR="005930C5" w:rsidRDefault="005930C5" w:rsidP="00EC0B26">
      <w:pPr>
        <w:rPr>
          <w:rtl/>
          <w:lang w:eastAsia="he-IL"/>
        </w:rPr>
      </w:pPr>
      <w:bookmarkStart w:id="44219" w:name="_ETM_Q71_186000"/>
      <w:bookmarkEnd w:id="44219"/>
    </w:p>
    <w:p w:rsidR="005930C5" w:rsidRDefault="005930C5" w:rsidP="00BF2345">
      <w:pPr>
        <w:rPr>
          <w:rtl/>
          <w:lang w:eastAsia="he-IL"/>
        </w:rPr>
      </w:pPr>
      <w:r>
        <w:rPr>
          <w:rFonts w:hint="cs"/>
          <w:rtl/>
          <w:lang w:eastAsia="he-IL"/>
        </w:rPr>
        <w:t xml:space="preserve">הציבור הישראלי מבין טוב מאוד מה </w:t>
      </w:r>
      <w:bookmarkStart w:id="44220" w:name="_ETM_Q71_190000"/>
      <w:bookmarkEnd w:id="44220"/>
      <w:r>
        <w:rPr>
          <w:rFonts w:hint="cs"/>
          <w:rtl/>
          <w:lang w:eastAsia="he-IL"/>
        </w:rPr>
        <w:t xml:space="preserve">קורה פה. זה אפילו לא כמו בינואר 2023. זה </w:t>
      </w:r>
      <w:bookmarkStart w:id="44221" w:name="_ETM_Q71_199000"/>
      <w:bookmarkEnd w:id="44221"/>
      <w:r>
        <w:rPr>
          <w:rFonts w:hint="cs"/>
          <w:rtl/>
          <w:lang w:eastAsia="he-IL"/>
        </w:rPr>
        <w:t>ציבור מפו</w:t>
      </w:r>
      <w:r w:rsidR="00BF2345">
        <w:rPr>
          <w:rFonts w:hint="cs"/>
          <w:rtl/>
          <w:lang w:eastAsia="he-IL"/>
        </w:rPr>
        <w:t>כ</w:t>
      </w:r>
      <w:r>
        <w:rPr>
          <w:rFonts w:hint="cs"/>
          <w:rtl/>
          <w:lang w:eastAsia="he-IL"/>
        </w:rPr>
        <w:t xml:space="preserve">ח לחלוטין. הוא גם יודע איזו מדינה הוא רוצה לראות, והוא לא ינוח עד שהוא לא יגשים את המדינה </w:t>
      </w:r>
      <w:bookmarkStart w:id="44222" w:name="_ETM_Q71_201000"/>
      <w:bookmarkEnd w:id="44222"/>
      <w:r>
        <w:rPr>
          <w:rFonts w:hint="cs"/>
          <w:rtl/>
          <w:lang w:eastAsia="he-IL"/>
        </w:rPr>
        <w:t xml:space="preserve">הזאת </w:t>
      </w:r>
      <w:r>
        <w:rPr>
          <w:rFonts w:hint="eastAsia"/>
          <w:rtl/>
          <w:lang w:eastAsia="he-IL"/>
        </w:rPr>
        <w:t>–</w:t>
      </w:r>
      <w:r>
        <w:rPr>
          <w:rFonts w:hint="cs"/>
          <w:rtl/>
          <w:lang w:eastAsia="he-IL"/>
        </w:rPr>
        <w:t xml:space="preserve"> מדינה שלוקחת אחריות על אזרחיה; מדינה שמושיטה יד </w:t>
      </w:r>
      <w:bookmarkStart w:id="44223" w:name="_ETM_Q71_208000"/>
      <w:bookmarkEnd w:id="44223"/>
      <w:r>
        <w:rPr>
          <w:rFonts w:hint="cs"/>
          <w:rtl/>
          <w:lang w:eastAsia="he-IL"/>
        </w:rPr>
        <w:t xml:space="preserve">לאזרחיה; מדינה שבה נבחרי ציבור, בית העם, המקום הזה, </w:t>
      </w:r>
      <w:bookmarkStart w:id="44224" w:name="_ETM_Q71_215000"/>
      <w:bookmarkEnd w:id="44224"/>
      <w:r>
        <w:rPr>
          <w:rFonts w:hint="cs"/>
          <w:rtl/>
          <w:lang w:eastAsia="he-IL"/>
        </w:rPr>
        <w:t xml:space="preserve">משרת אזרחים ואינטרס ציבורי ולאומי ולא כיסא, כסף, </w:t>
      </w:r>
      <w:bookmarkStart w:id="44225" w:name="_ETM_Q71_224000"/>
      <w:bookmarkEnd w:id="44225"/>
      <w:r>
        <w:rPr>
          <w:rFonts w:hint="cs"/>
          <w:rtl/>
          <w:lang w:eastAsia="he-IL"/>
        </w:rPr>
        <w:t xml:space="preserve">כוח וכבוד. </w:t>
      </w:r>
      <w:bookmarkStart w:id="44226" w:name="_ETM_Q71_226000"/>
      <w:bookmarkEnd w:id="44226"/>
      <w:r>
        <w:rPr>
          <w:rFonts w:hint="cs"/>
          <w:rtl/>
          <w:lang w:eastAsia="he-IL"/>
        </w:rPr>
        <w:t>זאת ישראל שאנחנו חולמים עליה</w:t>
      </w:r>
      <w:r w:rsidR="00BF2345">
        <w:rPr>
          <w:rFonts w:hint="cs"/>
          <w:rtl/>
          <w:lang w:eastAsia="he-IL"/>
        </w:rPr>
        <w:t>.</w:t>
      </w:r>
      <w:r>
        <w:rPr>
          <w:rFonts w:hint="cs"/>
          <w:rtl/>
          <w:lang w:eastAsia="he-IL"/>
        </w:rPr>
        <w:t xml:space="preserve"> זאת ישראל שנגשים פה.</w:t>
      </w:r>
    </w:p>
    <w:p w:rsidR="005930C5" w:rsidRDefault="005930C5" w:rsidP="00EC0B26">
      <w:pPr>
        <w:rPr>
          <w:rtl/>
          <w:lang w:eastAsia="he-IL"/>
        </w:rPr>
      </w:pPr>
    </w:p>
    <w:p w:rsidR="005930C5" w:rsidRDefault="005930C5" w:rsidP="00A006DB">
      <w:pPr>
        <w:rPr>
          <w:rtl/>
          <w:lang w:eastAsia="he-IL"/>
        </w:rPr>
      </w:pPr>
      <w:bookmarkStart w:id="44227" w:name="_ETM_Q71_229000"/>
      <w:bookmarkEnd w:id="44227"/>
      <w:r>
        <w:rPr>
          <w:rFonts w:hint="cs"/>
          <w:rtl/>
          <w:lang w:eastAsia="he-IL"/>
        </w:rPr>
        <w:t xml:space="preserve">זה רק עניין של זמן, וכל אחד ואחת ממי </w:t>
      </w:r>
      <w:bookmarkStart w:id="44228" w:name="_ETM_Q71_234000"/>
      <w:bookmarkEnd w:id="44228"/>
      <w:r>
        <w:rPr>
          <w:rFonts w:hint="cs"/>
          <w:rtl/>
          <w:lang w:eastAsia="he-IL"/>
        </w:rPr>
        <w:t xml:space="preserve">שלקחו חלק בחורבן המדינה ייזכרו לדיראון עולם </w:t>
      </w:r>
      <w:r w:rsidR="00A006DB">
        <w:rPr>
          <w:rFonts w:hint="eastAsia"/>
          <w:rtl/>
          <w:lang w:eastAsia="he-IL"/>
        </w:rPr>
        <w:t xml:space="preserve">– </w:t>
      </w:r>
      <w:r>
        <w:rPr>
          <w:rFonts w:hint="cs"/>
          <w:rtl/>
          <w:lang w:eastAsia="he-IL"/>
        </w:rPr>
        <w:t xml:space="preserve">ייזכרו לדיראון עולם </w:t>
      </w:r>
      <w:bookmarkStart w:id="44229" w:name="_ETM_Q71_246000"/>
      <w:bookmarkEnd w:id="44229"/>
      <w:r>
        <w:rPr>
          <w:rFonts w:hint="cs"/>
          <w:rtl/>
          <w:lang w:eastAsia="he-IL"/>
        </w:rPr>
        <w:t xml:space="preserve">כמי שהעדיפו את עצמם ואת הכיסא שלהם על פני הנס </w:t>
      </w:r>
      <w:bookmarkStart w:id="44230" w:name="_ETM_Q71_249000"/>
      <w:bookmarkEnd w:id="44230"/>
      <w:r>
        <w:rPr>
          <w:rFonts w:hint="cs"/>
          <w:rtl/>
          <w:lang w:eastAsia="he-IL"/>
        </w:rPr>
        <w:t xml:space="preserve">שנקרא מדינת ישראל. אז אני אומרת לכל האזרחים והאזרחיות: אל </w:t>
      </w:r>
      <w:bookmarkStart w:id="44231" w:name="_ETM_Q71_261000"/>
      <w:bookmarkEnd w:id="44231"/>
      <w:r>
        <w:rPr>
          <w:rFonts w:hint="cs"/>
          <w:rtl/>
          <w:lang w:eastAsia="he-IL"/>
        </w:rPr>
        <w:t xml:space="preserve">תתייאשו. הייאוש הוא הכלי של נתניהו; ככה הוא עולה. התקווה </w:t>
      </w:r>
      <w:bookmarkStart w:id="44232" w:name="_ETM_Q71_269000"/>
      <w:bookmarkEnd w:id="44232"/>
      <w:r>
        <w:rPr>
          <w:rFonts w:hint="cs"/>
          <w:rtl/>
          <w:lang w:eastAsia="he-IL"/>
        </w:rPr>
        <w:t xml:space="preserve">היא הכלי שלנו; ככה אנחנו מנצחים. התקווה חייבת תמיד לעמוד </w:t>
      </w:r>
      <w:bookmarkStart w:id="44233" w:name="_ETM_Q71_273000"/>
      <w:bookmarkEnd w:id="44233"/>
      <w:r>
        <w:rPr>
          <w:rFonts w:hint="cs"/>
          <w:rtl/>
          <w:lang w:eastAsia="he-IL"/>
        </w:rPr>
        <w:t xml:space="preserve">גבוה מהייאוש. זו תקומתנו. </w:t>
      </w:r>
    </w:p>
    <w:p w:rsidR="005930C5" w:rsidRDefault="005930C5" w:rsidP="00EC0B26">
      <w:pPr>
        <w:rPr>
          <w:rtl/>
          <w:lang w:eastAsia="he-IL"/>
        </w:rPr>
      </w:pPr>
      <w:bookmarkStart w:id="44234" w:name="_ETM_Q71_281000"/>
      <w:bookmarkEnd w:id="44234"/>
    </w:p>
    <w:p w:rsidR="005930C5" w:rsidRDefault="005930C5" w:rsidP="00A006DB">
      <w:pPr>
        <w:rPr>
          <w:rtl/>
          <w:lang w:eastAsia="he-IL"/>
        </w:rPr>
      </w:pPr>
      <w:bookmarkStart w:id="44235" w:name="_ETM_Q71_282000"/>
      <w:bookmarkEnd w:id="44235"/>
      <w:r>
        <w:rPr>
          <w:rFonts w:hint="cs"/>
          <w:rtl/>
          <w:lang w:eastAsia="he-IL"/>
        </w:rPr>
        <w:t xml:space="preserve">אני רוצה להגיד לכל משפחות </w:t>
      </w:r>
      <w:bookmarkStart w:id="44236" w:name="_ETM_Q71_279000"/>
      <w:bookmarkEnd w:id="44236"/>
      <w:r>
        <w:rPr>
          <w:rFonts w:hint="cs"/>
          <w:rtl/>
          <w:lang w:eastAsia="he-IL"/>
        </w:rPr>
        <w:t xml:space="preserve">החטופים: אני כואבת את ההפקרה הזאת. כולנו כואבים את ההפקרה </w:t>
      </w:r>
      <w:bookmarkStart w:id="44237" w:name="_ETM_Q71_289000"/>
      <w:bookmarkEnd w:id="44237"/>
      <w:r>
        <w:rPr>
          <w:rFonts w:hint="cs"/>
          <w:rtl/>
          <w:lang w:eastAsia="he-IL"/>
        </w:rPr>
        <w:t>הזאת. היה צריך לצאת שלב ב'</w:t>
      </w:r>
      <w:r w:rsidR="00A006DB">
        <w:rPr>
          <w:rFonts w:hint="cs"/>
          <w:rtl/>
          <w:lang w:eastAsia="he-IL"/>
        </w:rPr>
        <w:t>.</w:t>
      </w:r>
      <w:r>
        <w:rPr>
          <w:rFonts w:hint="cs"/>
          <w:rtl/>
          <w:lang w:eastAsia="he-IL"/>
        </w:rPr>
        <w:t xml:space="preserve"> היו צריכים לחזור לפה </w:t>
      </w:r>
      <w:bookmarkStart w:id="44238" w:name="_ETM_Q71_292000"/>
      <w:bookmarkEnd w:id="44238"/>
      <w:r>
        <w:rPr>
          <w:rFonts w:hint="cs"/>
          <w:rtl/>
          <w:lang w:eastAsia="he-IL"/>
        </w:rPr>
        <w:t xml:space="preserve">עוד אחים שלנו, חיים, למשפחות שלהם. הממשלה הזאת איבדה כל </w:t>
      </w:r>
      <w:bookmarkStart w:id="44239" w:name="_ETM_Q71_297000"/>
      <w:bookmarkEnd w:id="44239"/>
      <w:r>
        <w:rPr>
          <w:rFonts w:hint="cs"/>
          <w:rtl/>
          <w:lang w:eastAsia="he-IL"/>
        </w:rPr>
        <w:t xml:space="preserve">מוסר ומצפן. אין לה אלוהים, אין לה ערכים, אין לה </w:t>
      </w:r>
      <w:bookmarkStart w:id="44240" w:name="_ETM_Q71_307000"/>
      <w:bookmarkEnd w:id="44240"/>
      <w:r>
        <w:rPr>
          <w:rFonts w:hint="cs"/>
          <w:rtl/>
          <w:lang w:eastAsia="he-IL"/>
        </w:rPr>
        <w:t xml:space="preserve">לב. אבל עם ישראל לא ייתן יד להפקרה. עם ישראל </w:t>
      </w:r>
      <w:bookmarkStart w:id="44241" w:name="_ETM_Q71_309000"/>
      <w:bookmarkEnd w:id="44241"/>
      <w:r>
        <w:rPr>
          <w:rFonts w:hint="cs"/>
          <w:rtl/>
          <w:lang w:eastAsia="he-IL"/>
        </w:rPr>
        <w:t xml:space="preserve">איתכם. אנחנו נעשה הכול יחד כדי להציל את האחים </w:t>
      </w:r>
      <w:bookmarkStart w:id="44242" w:name="_ETM_Q71_319000"/>
      <w:bookmarkEnd w:id="44242"/>
      <w:r>
        <w:rPr>
          <w:rFonts w:hint="cs"/>
          <w:rtl/>
          <w:lang w:eastAsia="he-IL"/>
        </w:rPr>
        <w:t xml:space="preserve">שלנו. אין תקומה ואין מדינה אם יש הפקרה. </w:t>
      </w:r>
    </w:p>
    <w:p w:rsidR="005930C5" w:rsidRDefault="005930C5" w:rsidP="00EC0B26">
      <w:pPr>
        <w:rPr>
          <w:rtl/>
          <w:lang w:eastAsia="he-IL"/>
        </w:rPr>
      </w:pPr>
    </w:p>
    <w:p w:rsidR="005930C5" w:rsidRDefault="005930C5" w:rsidP="00A006DB">
      <w:pPr>
        <w:rPr>
          <w:rtl/>
          <w:lang w:eastAsia="he-IL"/>
        </w:rPr>
      </w:pPr>
      <w:bookmarkStart w:id="44243" w:name="_ETM_Q71_346000"/>
      <w:bookmarkEnd w:id="44243"/>
      <w:r>
        <w:rPr>
          <w:rFonts w:hint="cs"/>
          <w:rtl/>
          <w:lang w:eastAsia="he-IL"/>
        </w:rPr>
        <w:t xml:space="preserve">שיקום </w:t>
      </w:r>
      <w:bookmarkStart w:id="44244" w:name="_ETM_Q71_323000"/>
      <w:bookmarkEnd w:id="44244"/>
      <w:r>
        <w:rPr>
          <w:rFonts w:hint="cs"/>
          <w:rtl/>
          <w:lang w:eastAsia="he-IL"/>
        </w:rPr>
        <w:t xml:space="preserve">ישראל, ריפוי המדינה הזאת, תלויים בערבות ההדדית שלנו, בקדושת החיים. </w:t>
      </w:r>
      <w:bookmarkStart w:id="44245" w:name="_ETM_Q71_331000"/>
      <w:bookmarkEnd w:id="44245"/>
      <w:r>
        <w:rPr>
          <w:rFonts w:hint="cs"/>
          <w:rtl/>
          <w:lang w:eastAsia="he-IL"/>
        </w:rPr>
        <w:t>זאת האמונה שלי</w:t>
      </w:r>
      <w:r w:rsidR="00A006DB">
        <w:rPr>
          <w:rFonts w:hint="cs"/>
          <w:rtl/>
          <w:lang w:eastAsia="he-IL"/>
        </w:rPr>
        <w:t>.</w:t>
      </w:r>
      <w:r>
        <w:rPr>
          <w:rFonts w:hint="cs"/>
          <w:rtl/>
          <w:lang w:eastAsia="he-IL"/>
        </w:rPr>
        <w:t xml:space="preserve"> זאת היהדות שלי. מי שלא נמצאים </w:t>
      </w:r>
      <w:bookmarkStart w:id="44246" w:name="_ETM_Q71_337000"/>
      <w:bookmarkEnd w:id="44246"/>
      <w:r>
        <w:rPr>
          <w:rFonts w:hint="cs"/>
          <w:rtl/>
          <w:lang w:eastAsia="he-IL"/>
        </w:rPr>
        <w:t xml:space="preserve">שם לא ראויים למקום הזה. מי שמפקירים אזרחים שנחטפו </w:t>
      </w:r>
      <w:bookmarkStart w:id="44247" w:name="_ETM_Q71_342000"/>
      <w:bookmarkEnd w:id="44247"/>
      <w:r>
        <w:rPr>
          <w:rFonts w:hint="cs"/>
          <w:rtl/>
          <w:lang w:eastAsia="he-IL"/>
        </w:rPr>
        <w:t xml:space="preserve">במשמרתם להירצח תחת ארגון טרור שהם מימנו, שהם טיפחו, הם </w:t>
      </w:r>
      <w:bookmarkStart w:id="44248" w:name="_ETM_Q71_348000"/>
      <w:bookmarkEnd w:id="44248"/>
      <w:r>
        <w:rPr>
          <w:rFonts w:hint="cs"/>
          <w:rtl/>
          <w:lang w:eastAsia="he-IL"/>
        </w:rPr>
        <w:t xml:space="preserve">לא בני אדם. ממשלה ללא מוסר וללא מוסר יהודי היא </w:t>
      </w:r>
      <w:bookmarkStart w:id="44249" w:name="_ETM_Q71_355000"/>
      <w:bookmarkEnd w:id="44249"/>
      <w:r>
        <w:rPr>
          <w:rFonts w:hint="cs"/>
          <w:rtl/>
          <w:lang w:eastAsia="he-IL"/>
        </w:rPr>
        <w:t xml:space="preserve">ממשלה שמחשבת את קיצה לאחור. בבית הזה ישבו אנשים ראויים. בבית </w:t>
      </w:r>
      <w:bookmarkStart w:id="44250" w:name="_ETM_Q71_363000"/>
      <w:bookmarkEnd w:id="44250"/>
      <w:r>
        <w:rPr>
          <w:rFonts w:hint="cs"/>
          <w:rtl/>
          <w:lang w:eastAsia="he-IL"/>
        </w:rPr>
        <w:t xml:space="preserve">הזה יהיו אנשים שמקדשים חיים. בבית הזה יהיו אנשים שלוקחים </w:t>
      </w:r>
      <w:bookmarkStart w:id="44251" w:name="_ETM_Q71_367000"/>
      <w:bookmarkEnd w:id="44251"/>
      <w:r>
        <w:rPr>
          <w:rFonts w:hint="cs"/>
          <w:rtl/>
          <w:lang w:eastAsia="he-IL"/>
        </w:rPr>
        <w:t xml:space="preserve">אחריות ויודעים מה החשיבות של אחריות ומה כובד המשקל שיש </w:t>
      </w:r>
      <w:bookmarkStart w:id="44252" w:name="_ETM_Q71_372000"/>
      <w:bookmarkEnd w:id="44252"/>
      <w:r>
        <w:rPr>
          <w:rFonts w:hint="cs"/>
          <w:rtl/>
          <w:lang w:eastAsia="he-IL"/>
        </w:rPr>
        <w:t xml:space="preserve">בתפקיד. </w:t>
      </w:r>
    </w:p>
    <w:p w:rsidR="005930C5" w:rsidRDefault="005930C5" w:rsidP="00EC0B26">
      <w:pPr>
        <w:rPr>
          <w:rtl/>
          <w:lang w:eastAsia="he-IL"/>
        </w:rPr>
      </w:pPr>
    </w:p>
    <w:p w:rsidR="005930C5" w:rsidRDefault="005930C5" w:rsidP="00EC0B26">
      <w:pPr>
        <w:rPr>
          <w:rtl/>
          <w:lang w:eastAsia="he-IL"/>
        </w:rPr>
      </w:pPr>
      <w:bookmarkStart w:id="44253" w:name="_ETM_Q71_377000"/>
      <w:bookmarkEnd w:id="44253"/>
      <w:r>
        <w:rPr>
          <w:rFonts w:hint="cs"/>
          <w:rtl/>
          <w:lang w:eastAsia="he-IL"/>
        </w:rPr>
        <w:t>קרה פה השבוע דבר נורא, לפני שבוע. יש מפלגה</w:t>
      </w:r>
      <w:bookmarkStart w:id="44254" w:name="_ETM_Q71_383000"/>
      <w:bookmarkEnd w:id="44254"/>
      <w:r>
        <w:rPr>
          <w:rFonts w:hint="cs"/>
          <w:rtl/>
          <w:lang w:eastAsia="he-IL"/>
        </w:rPr>
        <w:t xml:space="preserve"> שיצאה מהכנסת כי מצילים חיים, ויש ממשלה שהחזירה את המפלגה </w:t>
      </w:r>
      <w:bookmarkStart w:id="44255" w:name="_ETM_Q71_388000"/>
      <w:bookmarkEnd w:id="44255"/>
      <w:r>
        <w:rPr>
          <w:rFonts w:hint="cs"/>
          <w:rtl/>
          <w:lang w:eastAsia="he-IL"/>
        </w:rPr>
        <w:t xml:space="preserve">הזאת לממשלה ולתפקידים כדי להקריב חיים. החזרתם את בן גביר </w:t>
      </w:r>
      <w:bookmarkStart w:id="44256" w:name="_ETM_Q71_398000"/>
      <w:bookmarkEnd w:id="44256"/>
      <w:r>
        <w:rPr>
          <w:rFonts w:hint="cs"/>
          <w:rtl/>
          <w:lang w:eastAsia="he-IL"/>
        </w:rPr>
        <w:t xml:space="preserve">כדי להקריב בני אדם. אין מילים. באמת לדיראון עולם. </w:t>
      </w:r>
    </w:p>
    <w:p w:rsidR="005930C5" w:rsidRDefault="005930C5" w:rsidP="00EC0B26">
      <w:pPr>
        <w:rPr>
          <w:rtl/>
          <w:lang w:eastAsia="he-IL"/>
        </w:rPr>
      </w:pPr>
      <w:bookmarkStart w:id="44257" w:name="_ETM_Q71_408000"/>
      <w:bookmarkEnd w:id="44257"/>
    </w:p>
    <w:p w:rsidR="005930C5" w:rsidRDefault="005930C5" w:rsidP="00A006DB">
      <w:pPr>
        <w:rPr>
          <w:rtl/>
          <w:lang w:eastAsia="he-IL"/>
        </w:rPr>
      </w:pPr>
      <w:bookmarkStart w:id="44258" w:name="_ETM_Q71_409000"/>
      <w:bookmarkEnd w:id="44258"/>
      <w:r>
        <w:rPr>
          <w:rFonts w:hint="cs"/>
          <w:rtl/>
          <w:lang w:eastAsia="he-IL"/>
        </w:rPr>
        <w:t xml:space="preserve">היום היה פה נאום 40 חתימות על רצח ופשיעה בחברה </w:t>
      </w:r>
      <w:bookmarkStart w:id="44259" w:name="_ETM_Q71_412000"/>
      <w:bookmarkEnd w:id="44259"/>
      <w:r>
        <w:rPr>
          <w:rFonts w:hint="cs"/>
          <w:rtl/>
          <w:lang w:eastAsia="he-IL"/>
        </w:rPr>
        <w:t>הערבית. אתמול כשהוא נכתב היו פחות נרצחים. היום כשהקראתי אותו</w:t>
      </w:r>
      <w:bookmarkStart w:id="44260" w:name="_ETM_Q71_422000"/>
      <w:bookmarkEnd w:id="44260"/>
      <w:r>
        <w:rPr>
          <w:rFonts w:hint="cs"/>
          <w:rtl/>
          <w:lang w:eastAsia="he-IL"/>
        </w:rPr>
        <w:t xml:space="preserve"> היו 58 נרצחים</w:t>
      </w:r>
      <w:r w:rsidR="00A006DB">
        <w:rPr>
          <w:rFonts w:hint="cs"/>
          <w:rtl/>
          <w:lang w:eastAsia="he-IL"/>
        </w:rPr>
        <w:t>.</w:t>
      </w:r>
      <w:r>
        <w:rPr>
          <w:rFonts w:hint="cs"/>
          <w:rtl/>
          <w:lang w:eastAsia="he-IL"/>
        </w:rPr>
        <w:t xml:space="preserve"> היום, מאוחר יותר, כבר יש 59 נרצחים. אתם </w:t>
      </w:r>
      <w:bookmarkStart w:id="44261" w:name="_ETM_Q71_429000"/>
      <w:bookmarkEnd w:id="44261"/>
      <w:r>
        <w:rPr>
          <w:rFonts w:hint="cs"/>
          <w:rtl/>
          <w:lang w:eastAsia="he-IL"/>
        </w:rPr>
        <w:t>באמת הפכתם הכול ליקר ורק את החיים הוזלתם יותר ויותר.</w:t>
      </w:r>
      <w:bookmarkStart w:id="44262" w:name="_ETM_Q71_440000"/>
      <w:bookmarkEnd w:id="44262"/>
      <w:r>
        <w:rPr>
          <w:rFonts w:hint="cs"/>
          <w:rtl/>
          <w:lang w:eastAsia="he-IL"/>
        </w:rPr>
        <w:t xml:space="preserve"> </w:t>
      </w:r>
    </w:p>
    <w:p w:rsidR="005930C5" w:rsidRDefault="005930C5" w:rsidP="00EC0B26">
      <w:pPr>
        <w:rPr>
          <w:rtl/>
          <w:lang w:eastAsia="he-IL"/>
        </w:rPr>
      </w:pPr>
      <w:bookmarkStart w:id="44263" w:name="_ETM_Q71_444000"/>
      <w:bookmarkEnd w:id="44263"/>
    </w:p>
    <w:p w:rsidR="005930C5" w:rsidRDefault="005930C5" w:rsidP="00A006DB">
      <w:pPr>
        <w:rPr>
          <w:rtl/>
          <w:lang w:eastAsia="he-IL"/>
        </w:rPr>
      </w:pPr>
      <w:r>
        <w:rPr>
          <w:rFonts w:hint="cs"/>
          <w:rtl/>
          <w:lang w:eastAsia="he-IL"/>
        </w:rPr>
        <w:t xml:space="preserve">אני רוצה גם לדבר על החוק הזה שאנחנו מדברים עליו </w:t>
      </w:r>
      <w:bookmarkStart w:id="44264" w:name="_ETM_Q71_445000"/>
      <w:bookmarkEnd w:id="44264"/>
      <w:r>
        <w:rPr>
          <w:rFonts w:hint="cs"/>
          <w:rtl/>
          <w:lang w:eastAsia="he-IL"/>
        </w:rPr>
        <w:t>פה היום, החוק לריסוק הוועדה לבחירת שופטים</w:t>
      </w:r>
      <w:r w:rsidR="00A006DB">
        <w:rPr>
          <w:rFonts w:hint="cs"/>
          <w:rtl/>
          <w:lang w:eastAsia="he-IL"/>
        </w:rPr>
        <w:t>,</w:t>
      </w:r>
      <w:r>
        <w:rPr>
          <w:rFonts w:hint="cs"/>
          <w:rtl/>
          <w:lang w:eastAsia="he-IL"/>
        </w:rPr>
        <w:t xml:space="preserve"> גולת הכותרת </w:t>
      </w:r>
      <w:bookmarkStart w:id="44265" w:name="_ETM_Q71_453000"/>
      <w:bookmarkEnd w:id="44265"/>
      <w:r>
        <w:rPr>
          <w:rFonts w:hint="cs"/>
          <w:rtl/>
          <w:lang w:eastAsia="he-IL"/>
        </w:rPr>
        <w:t xml:space="preserve">של ההפיכה המשטרית. לא נתפס שבזמן מלחמה, כשאתם מחזירים לתמרון </w:t>
      </w:r>
      <w:bookmarkStart w:id="44266" w:name="_ETM_Q71_460000"/>
      <w:bookmarkEnd w:id="44266"/>
      <w:r>
        <w:rPr>
          <w:rFonts w:hint="cs"/>
          <w:rtl/>
          <w:lang w:eastAsia="he-IL"/>
        </w:rPr>
        <w:t>קרקעי, כשאתם מפקירים את שלב ב' של העסקה</w:t>
      </w:r>
      <w:r w:rsidR="00A006DB">
        <w:rPr>
          <w:rFonts w:hint="cs"/>
          <w:rtl/>
          <w:lang w:eastAsia="he-IL"/>
        </w:rPr>
        <w:t>,</w:t>
      </w:r>
      <w:r>
        <w:rPr>
          <w:rFonts w:hint="cs"/>
          <w:rtl/>
          <w:lang w:eastAsia="he-IL"/>
        </w:rPr>
        <w:t xml:space="preserve"> זה </w:t>
      </w:r>
      <w:bookmarkStart w:id="44267" w:name="_ETM_Q71_463000"/>
      <w:bookmarkEnd w:id="44267"/>
      <w:r>
        <w:rPr>
          <w:rFonts w:hint="cs"/>
          <w:rtl/>
          <w:lang w:eastAsia="he-IL"/>
        </w:rPr>
        <w:t>בער לכם. זה בער לכם. אתמול העברתם תקציב השתמטות</w:t>
      </w:r>
      <w:r w:rsidR="00A006DB">
        <w:rPr>
          <w:rFonts w:hint="cs"/>
          <w:rtl/>
          <w:lang w:eastAsia="he-IL"/>
        </w:rPr>
        <w:t>,</w:t>
      </w:r>
      <w:r>
        <w:rPr>
          <w:rFonts w:hint="cs"/>
          <w:rtl/>
          <w:lang w:eastAsia="he-IL"/>
        </w:rPr>
        <w:t xml:space="preserve"> והיום </w:t>
      </w:r>
      <w:bookmarkStart w:id="44268" w:name="_ETM_Q71_475000"/>
      <w:bookmarkEnd w:id="44268"/>
      <w:r w:rsidR="00A006DB">
        <w:rPr>
          <w:rFonts w:hint="eastAsia"/>
          <w:rtl/>
          <w:lang w:eastAsia="he-IL"/>
        </w:rPr>
        <w:t xml:space="preserve">– </w:t>
      </w:r>
      <w:r>
        <w:rPr>
          <w:rFonts w:hint="cs"/>
          <w:rtl/>
          <w:lang w:eastAsia="he-IL"/>
        </w:rPr>
        <w:t xml:space="preserve">ריסוק הוועדה לבחירת שופטים. ריבונו של עולם, מאיפה עזות </w:t>
      </w:r>
      <w:bookmarkStart w:id="44269" w:name="_ETM_Q71_479000"/>
      <w:bookmarkEnd w:id="44269"/>
      <w:r>
        <w:rPr>
          <w:rFonts w:hint="cs"/>
          <w:rtl/>
          <w:lang w:eastAsia="he-IL"/>
        </w:rPr>
        <w:t xml:space="preserve">המצח? מאיפה ערלות הלב לעסוק בזה בזמן שחיילינו נקראים שוב </w:t>
      </w:r>
      <w:bookmarkStart w:id="44270" w:name="_ETM_Q71_484000"/>
      <w:bookmarkEnd w:id="44270"/>
      <w:r>
        <w:rPr>
          <w:rFonts w:hint="cs"/>
          <w:rtl/>
          <w:lang w:eastAsia="he-IL"/>
        </w:rPr>
        <w:t xml:space="preserve">לעוד סבב מילואים? מתגייסים לשרת את המשתמטים שבממשלה. </w:t>
      </w:r>
      <w:bookmarkStart w:id="44271" w:name="_ETM_Q71_494000"/>
      <w:bookmarkEnd w:id="44271"/>
    </w:p>
    <w:p w:rsidR="005930C5" w:rsidRDefault="005930C5" w:rsidP="00EC0B26">
      <w:pPr>
        <w:rPr>
          <w:rtl/>
          <w:lang w:eastAsia="he-IL"/>
        </w:rPr>
      </w:pPr>
    </w:p>
    <w:p w:rsidR="005930C5" w:rsidRDefault="005930C5" w:rsidP="00A006DB">
      <w:pPr>
        <w:rPr>
          <w:rtl/>
          <w:lang w:eastAsia="he-IL"/>
        </w:rPr>
      </w:pPr>
      <w:r>
        <w:rPr>
          <w:rFonts w:hint="cs"/>
          <w:rtl/>
          <w:lang w:eastAsia="he-IL"/>
        </w:rPr>
        <w:t>איך אתם מע</w:t>
      </w:r>
      <w:r w:rsidR="00C0577D">
        <w:rPr>
          <w:rFonts w:hint="cs"/>
          <w:rtl/>
          <w:lang w:eastAsia="he-IL"/>
        </w:rPr>
        <w:t>י</w:t>
      </w:r>
      <w:r>
        <w:rPr>
          <w:rFonts w:hint="cs"/>
          <w:rtl/>
          <w:lang w:eastAsia="he-IL"/>
        </w:rPr>
        <w:t xml:space="preserve">זים לקרוע את העם? איך אתם </w:t>
      </w:r>
      <w:bookmarkStart w:id="44272" w:name="_ETM_Q71_496000"/>
      <w:bookmarkEnd w:id="44272"/>
      <w:r>
        <w:rPr>
          <w:rFonts w:hint="cs"/>
          <w:rtl/>
          <w:lang w:eastAsia="he-IL"/>
        </w:rPr>
        <w:t>מע</w:t>
      </w:r>
      <w:r w:rsidR="00C0577D">
        <w:rPr>
          <w:rFonts w:hint="cs"/>
          <w:rtl/>
          <w:lang w:eastAsia="he-IL"/>
        </w:rPr>
        <w:t>י</w:t>
      </w:r>
      <w:r>
        <w:rPr>
          <w:rFonts w:hint="cs"/>
          <w:rtl/>
          <w:lang w:eastAsia="he-IL"/>
        </w:rPr>
        <w:t xml:space="preserve">זים לעשות פוליטיזציה בוועדה לבחירת שופטים? כשהחוק הזה, כשהנוהג </w:t>
      </w:r>
      <w:bookmarkStart w:id="44273" w:name="_ETM_Q71_503000"/>
      <w:bookmarkEnd w:id="44273"/>
      <w:r>
        <w:rPr>
          <w:rFonts w:hint="cs"/>
          <w:rtl/>
          <w:lang w:eastAsia="he-IL"/>
        </w:rPr>
        <w:t xml:space="preserve">הזה, התחילו בשנת 1953 תחת מפא"י, מפלגה שהייתה עם רוב </w:t>
      </w:r>
      <w:bookmarkStart w:id="44274" w:name="_ETM_Q71_508000"/>
      <w:bookmarkEnd w:id="44274"/>
      <w:r>
        <w:rPr>
          <w:rFonts w:hint="cs"/>
          <w:rtl/>
          <w:lang w:eastAsia="he-IL"/>
        </w:rPr>
        <w:t xml:space="preserve">מוחלט בממשלה, הם עשו אז את הוועדה למינוי שופטים וקבעו שהיא לא תהיה פוליטית. יכלו שהיא תהיה פוליטית, אבל קבעו </w:t>
      </w:r>
      <w:bookmarkStart w:id="44275" w:name="_ETM_Q71_522000"/>
      <w:bookmarkEnd w:id="44275"/>
      <w:r>
        <w:rPr>
          <w:rFonts w:hint="cs"/>
          <w:rtl/>
          <w:lang w:eastAsia="he-IL"/>
        </w:rPr>
        <w:t xml:space="preserve">ועדה ללא פוליטיזציה, שכל חלקי הבית יהיו מיוצגים בבית </w:t>
      </w:r>
      <w:bookmarkStart w:id="44276" w:name="_ETM_Q71_525000"/>
      <w:bookmarkEnd w:id="44276"/>
      <w:r>
        <w:rPr>
          <w:rFonts w:hint="cs"/>
          <w:rtl/>
          <w:lang w:eastAsia="he-IL"/>
        </w:rPr>
        <w:t xml:space="preserve">הצדק. אתם מחליטים להחריב נורמה בסיסית, ועדה לבחירת שופטים לא </w:t>
      </w:r>
      <w:bookmarkStart w:id="44277" w:name="_ETM_Q71_537000"/>
      <w:bookmarkEnd w:id="44277"/>
      <w:r>
        <w:rPr>
          <w:rFonts w:hint="cs"/>
          <w:rtl/>
          <w:lang w:eastAsia="he-IL"/>
        </w:rPr>
        <w:t xml:space="preserve">פוליטית. </w:t>
      </w:r>
    </w:p>
    <w:p w:rsidR="005930C5" w:rsidRDefault="005930C5" w:rsidP="00EC0B26">
      <w:pPr>
        <w:rPr>
          <w:rtl/>
          <w:lang w:eastAsia="he-IL"/>
        </w:rPr>
      </w:pPr>
    </w:p>
    <w:p w:rsidR="005930C5" w:rsidRDefault="005930C5" w:rsidP="00A006DB">
      <w:pPr>
        <w:rPr>
          <w:rtl/>
          <w:lang w:eastAsia="he-IL"/>
        </w:rPr>
      </w:pPr>
      <w:r>
        <w:rPr>
          <w:rFonts w:hint="cs"/>
          <w:rtl/>
          <w:lang w:eastAsia="he-IL"/>
        </w:rPr>
        <w:t xml:space="preserve">רוצים לתקן את הוועדה? אין בעיה. אבל אתם רוצים </w:t>
      </w:r>
      <w:bookmarkStart w:id="44278" w:name="_ETM_Q71_540000"/>
      <w:bookmarkEnd w:id="44278"/>
      <w:r>
        <w:rPr>
          <w:rFonts w:hint="cs"/>
          <w:rtl/>
          <w:lang w:eastAsia="he-IL"/>
        </w:rPr>
        <w:t>שררה, פוליטיזציה. אתם רוצים כוח</w:t>
      </w:r>
      <w:r w:rsidR="00A006DB">
        <w:rPr>
          <w:rFonts w:hint="cs"/>
          <w:rtl/>
          <w:lang w:eastAsia="he-IL"/>
        </w:rPr>
        <w:t>.</w:t>
      </w:r>
      <w:r>
        <w:rPr>
          <w:rFonts w:hint="cs"/>
          <w:rtl/>
          <w:lang w:eastAsia="he-IL"/>
        </w:rPr>
        <w:t xml:space="preserve"> אתם רוצים לשלוט </w:t>
      </w:r>
      <w:r w:rsidR="00A006DB">
        <w:rPr>
          <w:rFonts w:hint="eastAsia"/>
          <w:rtl/>
          <w:lang w:eastAsia="he-IL"/>
        </w:rPr>
        <w:t xml:space="preserve">– </w:t>
      </w:r>
      <w:r>
        <w:rPr>
          <w:rFonts w:hint="cs"/>
          <w:rtl/>
          <w:lang w:eastAsia="he-IL"/>
        </w:rPr>
        <w:t xml:space="preserve">לשלוט </w:t>
      </w:r>
      <w:bookmarkStart w:id="44279" w:name="_ETM_Q71_549000"/>
      <w:bookmarkEnd w:id="44279"/>
      <w:r>
        <w:rPr>
          <w:rFonts w:hint="cs"/>
          <w:rtl/>
          <w:lang w:eastAsia="he-IL"/>
        </w:rPr>
        <w:t xml:space="preserve">גם במה שמחייב איזונים ובלמים, מה שמחייב אותנו להיות כלפיו </w:t>
      </w:r>
      <w:bookmarkStart w:id="44280" w:name="_ETM_Q71_554000"/>
      <w:bookmarkEnd w:id="44280"/>
      <w:r>
        <w:rPr>
          <w:rFonts w:hint="cs"/>
          <w:rtl/>
          <w:lang w:eastAsia="he-IL"/>
        </w:rPr>
        <w:t xml:space="preserve">ביראה. אתם לא רוצים יראה </w:t>
      </w:r>
      <w:r>
        <w:rPr>
          <w:rtl/>
          <w:lang w:eastAsia="he-IL"/>
        </w:rPr>
        <w:t>–</w:t>
      </w:r>
      <w:r>
        <w:rPr>
          <w:rFonts w:hint="cs"/>
          <w:rtl/>
          <w:lang w:eastAsia="he-IL"/>
        </w:rPr>
        <w:t xml:space="preserve"> אתם רוצים שררה. והחוק הזה</w:t>
      </w:r>
      <w:r w:rsidR="00A006DB">
        <w:rPr>
          <w:rFonts w:hint="cs"/>
          <w:rtl/>
          <w:lang w:eastAsia="he-IL"/>
        </w:rPr>
        <w:t>,</w:t>
      </w:r>
      <w:r>
        <w:rPr>
          <w:rFonts w:hint="cs"/>
          <w:rtl/>
          <w:lang w:eastAsia="he-IL"/>
        </w:rPr>
        <w:t xml:space="preserve"> </w:t>
      </w:r>
      <w:bookmarkStart w:id="44281" w:name="_ETM_Q71_563000"/>
      <w:bookmarkEnd w:id="44281"/>
      <w:r>
        <w:rPr>
          <w:rFonts w:hint="cs"/>
          <w:rtl/>
          <w:lang w:eastAsia="he-IL"/>
        </w:rPr>
        <w:t>שנחקק בזמן מלחמה, שמגדיל את הקרע, שמחריב אותנו מבפנים</w:t>
      </w:r>
      <w:r w:rsidR="00A006DB">
        <w:rPr>
          <w:rFonts w:hint="cs"/>
          <w:rtl/>
          <w:lang w:eastAsia="he-IL"/>
        </w:rPr>
        <w:t>,</w:t>
      </w:r>
      <w:r>
        <w:rPr>
          <w:rFonts w:hint="cs"/>
          <w:rtl/>
          <w:lang w:eastAsia="he-IL"/>
        </w:rPr>
        <w:t xml:space="preserve"> הוא עוד מחדל עליכם, הוא עוד סימן ליהירותכם, הוא </w:t>
      </w:r>
      <w:bookmarkStart w:id="44282" w:name="_ETM_Q71_580000"/>
      <w:bookmarkEnd w:id="44282"/>
      <w:r>
        <w:rPr>
          <w:rFonts w:hint="cs"/>
          <w:rtl/>
          <w:lang w:eastAsia="he-IL"/>
        </w:rPr>
        <w:t xml:space="preserve">עוד סימן לעיוורונכם. </w:t>
      </w:r>
      <w:bookmarkStart w:id="44283" w:name="_ETM_Q71_587000"/>
      <w:bookmarkEnd w:id="44283"/>
      <w:r>
        <w:rPr>
          <w:rFonts w:hint="cs"/>
          <w:rtl/>
          <w:lang w:eastAsia="he-IL"/>
        </w:rPr>
        <w:t xml:space="preserve">ממשלה שאיבדה מוסר היא ממשלה שתאבד את </w:t>
      </w:r>
      <w:bookmarkStart w:id="44284" w:name="_ETM_Q71_589000"/>
      <w:bookmarkEnd w:id="44284"/>
      <w:r>
        <w:rPr>
          <w:rFonts w:hint="cs"/>
          <w:rtl/>
          <w:lang w:eastAsia="he-IL"/>
        </w:rPr>
        <w:t xml:space="preserve">העם. אתם לא ראויים לעם הזה, והעם הזה יוקיע אתכם </w:t>
      </w:r>
      <w:bookmarkStart w:id="44285" w:name="_ETM_Q71_594000"/>
      <w:bookmarkEnd w:id="44285"/>
      <w:r>
        <w:rPr>
          <w:rtl/>
          <w:lang w:eastAsia="he-IL"/>
        </w:rPr>
        <w:t>–</w:t>
      </w:r>
      <w:r>
        <w:rPr>
          <w:rFonts w:hint="cs"/>
          <w:rtl/>
          <w:lang w:eastAsia="he-IL"/>
        </w:rPr>
        <w:t xml:space="preserve"> היום, מחר או עוד כמה חודשים. יוקיע אתכם, בצדק. </w:t>
      </w:r>
      <w:bookmarkStart w:id="44286" w:name="_ETM_Q71_600000"/>
      <w:bookmarkEnd w:id="44286"/>
    </w:p>
    <w:p w:rsidR="005930C5" w:rsidRDefault="005930C5" w:rsidP="00EC0B26">
      <w:pPr>
        <w:rPr>
          <w:rtl/>
          <w:lang w:eastAsia="he-IL"/>
        </w:rPr>
      </w:pPr>
    </w:p>
    <w:p w:rsidR="005930C5" w:rsidRDefault="005930C5" w:rsidP="00A006DB">
      <w:pPr>
        <w:rPr>
          <w:rtl/>
          <w:lang w:eastAsia="he-IL"/>
        </w:rPr>
      </w:pPr>
      <w:r>
        <w:rPr>
          <w:rFonts w:hint="cs"/>
          <w:rtl/>
          <w:lang w:eastAsia="he-IL"/>
        </w:rPr>
        <w:t xml:space="preserve">ולמי הבאתם להעביר את החוק הזה? למי שרומסים ללא הכר, למי שגם טבח לא הזיז להם. שמחה </w:t>
      </w:r>
      <w:bookmarkStart w:id="44287" w:name="_ETM_Q71_615000"/>
      <w:bookmarkEnd w:id="44287"/>
      <w:r>
        <w:rPr>
          <w:rFonts w:hint="cs"/>
          <w:rtl/>
          <w:lang w:eastAsia="he-IL"/>
        </w:rPr>
        <w:t xml:space="preserve">רוטמן, שמסלק משפחות חטופים מהוועדה שלו, מעביר </w:t>
      </w:r>
      <w:bookmarkStart w:id="44288" w:name="_ETM_Q71_623000"/>
      <w:bookmarkEnd w:id="44288"/>
      <w:r>
        <w:rPr>
          <w:rFonts w:hint="cs"/>
          <w:rtl/>
          <w:lang w:eastAsia="he-IL"/>
        </w:rPr>
        <w:t>חוק הפיכה</w:t>
      </w:r>
      <w:r w:rsidR="00A006DB">
        <w:rPr>
          <w:rFonts w:hint="cs"/>
          <w:rtl/>
          <w:lang w:eastAsia="he-IL"/>
        </w:rPr>
        <w:t>,</w:t>
      </w:r>
      <w:r>
        <w:rPr>
          <w:rFonts w:hint="cs"/>
          <w:rtl/>
          <w:lang w:eastAsia="he-IL"/>
        </w:rPr>
        <w:t xml:space="preserve"> האיש שמגדיל את הקרע בכל יום שהוא מגי</w:t>
      </w:r>
      <w:bookmarkStart w:id="44289" w:name="_ETM_Q71_629000"/>
      <w:bookmarkEnd w:id="44289"/>
      <w:r>
        <w:rPr>
          <w:rFonts w:hint="cs"/>
          <w:rtl/>
          <w:lang w:eastAsia="he-IL"/>
        </w:rPr>
        <w:t xml:space="preserve">ע לכנסת. </w:t>
      </w:r>
    </w:p>
    <w:p w:rsidR="005930C5" w:rsidRDefault="005930C5" w:rsidP="00EC0B26">
      <w:pPr>
        <w:rPr>
          <w:rtl/>
          <w:lang w:eastAsia="he-IL"/>
        </w:rPr>
      </w:pPr>
    </w:p>
    <w:p w:rsidR="005930C5" w:rsidRDefault="005930C5" w:rsidP="00A006DB">
      <w:pPr>
        <w:rPr>
          <w:rtl/>
          <w:lang w:eastAsia="he-IL"/>
        </w:rPr>
      </w:pPr>
      <w:bookmarkStart w:id="44290" w:name="_ETM_Q71_633000"/>
      <w:bookmarkEnd w:id="44290"/>
      <w:r>
        <w:rPr>
          <w:rFonts w:hint="cs"/>
          <w:rtl/>
          <w:lang w:eastAsia="he-IL"/>
        </w:rPr>
        <w:t xml:space="preserve">אנחנו נבטל כל חוק הפיכה, ואני אומרת </w:t>
      </w:r>
      <w:bookmarkStart w:id="44291" w:name="_ETM_Q71_637000"/>
      <w:bookmarkEnd w:id="44291"/>
      <w:r>
        <w:rPr>
          <w:rFonts w:hint="cs"/>
          <w:rtl/>
          <w:lang w:eastAsia="he-IL"/>
        </w:rPr>
        <w:t>כאן: את חוקי ההפיכה אפשר לבטל. אנחנו מתחייבים לבטל</w:t>
      </w:r>
      <w:r w:rsidR="00A006DB">
        <w:rPr>
          <w:rFonts w:hint="cs"/>
          <w:rtl/>
          <w:lang w:eastAsia="he-IL"/>
        </w:rPr>
        <w:t>.</w:t>
      </w:r>
      <w:r>
        <w:rPr>
          <w:rFonts w:hint="cs"/>
          <w:rtl/>
          <w:lang w:eastAsia="he-IL"/>
        </w:rPr>
        <w:t xml:space="preserve"> אנחנו </w:t>
      </w:r>
      <w:bookmarkStart w:id="44292" w:name="_ETM_Q71_643000"/>
      <w:bookmarkEnd w:id="44292"/>
      <w:r>
        <w:rPr>
          <w:rFonts w:hint="cs"/>
          <w:rtl/>
          <w:lang w:eastAsia="he-IL"/>
        </w:rPr>
        <w:t>נעיף מהחיים האלה ונתקין חוקים אחרים</w:t>
      </w:r>
      <w:r w:rsidR="00A006DB">
        <w:rPr>
          <w:rFonts w:hint="cs"/>
          <w:rtl/>
          <w:lang w:eastAsia="he-IL"/>
        </w:rPr>
        <w:t>,</w:t>
      </w:r>
      <w:r>
        <w:rPr>
          <w:rFonts w:hint="cs"/>
          <w:rtl/>
          <w:lang w:eastAsia="he-IL"/>
        </w:rPr>
        <w:t xml:space="preserve"> נחוקק חוקים אחרים, טובים, </w:t>
      </w:r>
      <w:bookmarkStart w:id="44293" w:name="_ETM_Q71_648000"/>
      <w:bookmarkEnd w:id="44293"/>
      <w:r>
        <w:rPr>
          <w:rFonts w:hint="cs"/>
          <w:rtl/>
          <w:lang w:eastAsia="he-IL"/>
        </w:rPr>
        <w:t xml:space="preserve">שמחזקים את הדמוקרטיה, מחזקים את ישראל, מחזקים את האיזונים והבלמים. </w:t>
      </w:r>
      <w:bookmarkStart w:id="44294" w:name="_ETM_Q71_659000"/>
      <w:bookmarkEnd w:id="44294"/>
      <w:r>
        <w:rPr>
          <w:rFonts w:hint="cs"/>
          <w:rtl/>
          <w:lang w:eastAsia="he-IL"/>
        </w:rPr>
        <w:t xml:space="preserve">אבל הפקרת חיים היא לא דבר שניתן להחזיר לאחור. </w:t>
      </w:r>
      <w:bookmarkStart w:id="44295" w:name="_ETM_Q71_663000"/>
      <w:bookmarkEnd w:id="44295"/>
      <w:r>
        <w:rPr>
          <w:rFonts w:hint="cs"/>
          <w:rtl/>
          <w:lang w:eastAsia="he-IL"/>
        </w:rPr>
        <w:t xml:space="preserve">כל יום שהם מעונים שם כי אתם מפקירים הוא </w:t>
      </w:r>
      <w:bookmarkStart w:id="44296" w:name="_ETM_Q71_668000"/>
      <w:bookmarkEnd w:id="44296"/>
      <w:r>
        <w:rPr>
          <w:rFonts w:hint="cs"/>
          <w:rtl/>
          <w:lang w:eastAsia="he-IL"/>
        </w:rPr>
        <w:t>דם על הידיים שלכם</w:t>
      </w:r>
      <w:r w:rsidR="00A006DB">
        <w:rPr>
          <w:rFonts w:hint="cs"/>
          <w:rtl/>
          <w:lang w:eastAsia="he-IL"/>
        </w:rPr>
        <w:t>,</w:t>
      </w:r>
      <w:r>
        <w:rPr>
          <w:rFonts w:hint="cs"/>
          <w:rtl/>
          <w:lang w:eastAsia="he-IL"/>
        </w:rPr>
        <w:t xml:space="preserve"> דם נוסף על הידיים שלכם.</w:t>
      </w:r>
      <w:bookmarkStart w:id="44297" w:name="_ETM_Q71_671000"/>
      <w:bookmarkStart w:id="44298" w:name="_ETM_Q71_672000"/>
      <w:bookmarkEnd w:id="44297"/>
      <w:bookmarkEnd w:id="44298"/>
      <w:r>
        <w:rPr>
          <w:rFonts w:hint="cs"/>
          <w:rtl/>
          <w:lang w:eastAsia="he-IL"/>
        </w:rPr>
        <w:t xml:space="preserve"> להשאיר </w:t>
      </w:r>
      <w:bookmarkStart w:id="44299" w:name="_ETM_Q71_674000"/>
      <w:bookmarkEnd w:id="44299"/>
      <w:r>
        <w:rPr>
          <w:rFonts w:hint="cs"/>
          <w:rtl/>
          <w:lang w:eastAsia="he-IL"/>
        </w:rPr>
        <w:t xml:space="preserve">את האחים שלנו בשבי בשביל עוד שנה על כיסא </w:t>
      </w:r>
      <w:bookmarkStart w:id="44300" w:name="_ETM_Q71_679000"/>
      <w:bookmarkEnd w:id="44300"/>
      <w:r>
        <w:rPr>
          <w:rtl/>
          <w:lang w:eastAsia="he-IL"/>
        </w:rPr>
        <w:t>–</w:t>
      </w:r>
      <w:r>
        <w:rPr>
          <w:rFonts w:hint="cs"/>
          <w:rtl/>
          <w:lang w:eastAsia="he-IL"/>
        </w:rPr>
        <w:t xml:space="preserve"> איזו חרפה, איזו רשעות. </w:t>
      </w:r>
    </w:p>
    <w:p w:rsidR="005930C5" w:rsidRDefault="005930C5" w:rsidP="00EC0B26">
      <w:pPr>
        <w:rPr>
          <w:rtl/>
          <w:lang w:eastAsia="he-IL"/>
        </w:rPr>
      </w:pPr>
    </w:p>
    <w:p w:rsidR="005930C5" w:rsidRDefault="005930C5" w:rsidP="00EC0B26">
      <w:pPr>
        <w:rPr>
          <w:rtl/>
          <w:lang w:eastAsia="he-IL"/>
        </w:rPr>
      </w:pPr>
      <w:bookmarkStart w:id="44301" w:name="_ETM_Q71_685000"/>
      <w:bookmarkEnd w:id="44301"/>
      <w:r>
        <w:rPr>
          <w:rFonts w:hint="cs"/>
          <w:rtl/>
          <w:lang w:eastAsia="he-IL"/>
        </w:rPr>
        <w:t xml:space="preserve">אני אספר גם שהיום אנחנו </w:t>
      </w:r>
      <w:bookmarkStart w:id="44302" w:name="_ETM_Q71_690000"/>
      <w:bookmarkEnd w:id="44302"/>
      <w:r>
        <w:rPr>
          <w:rFonts w:hint="cs"/>
          <w:rtl/>
          <w:lang w:eastAsia="he-IL"/>
        </w:rPr>
        <w:t xml:space="preserve">מציינים 46 שנים להסכם השלום עם מצרים, אחד מההסכמים החשובים </w:t>
      </w:r>
      <w:bookmarkStart w:id="44303" w:name="_ETM_Q71_695000"/>
      <w:bookmarkEnd w:id="44303"/>
      <w:r>
        <w:rPr>
          <w:rFonts w:hint="cs"/>
          <w:rtl/>
          <w:lang w:eastAsia="he-IL"/>
        </w:rPr>
        <w:t xml:space="preserve">והאסטרטגיים ביותר בהיסטוריה של מדינת ישראל. תארו לכם מציאות אחרת, </w:t>
      </w:r>
      <w:bookmarkStart w:id="44304" w:name="_ETM_Q71_701000"/>
      <w:bookmarkEnd w:id="44304"/>
      <w:r>
        <w:rPr>
          <w:rFonts w:hint="cs"/>
          <w:rtl/>
          <w:lang w:eastAsia="he-IL"/>
        </w:rPr>
        <w:t xml:space="preserve">מציאות ללא הסכם שלום עם מצרים. הרי לא מדובר בתרחיש </w:t>
      </w:r>
      <w:bookmarkStart w:id="44305" w:name="_ETM_Q71_706000"/>
      <w:bookmarkEnd w:id="44305"/>
      <w:r>
        <w:rPr>
          <w:rFonts w:hint="cs"/>
          <w:rtl/>
          <w:lang w:eastAsia="he-IL"/>
        </w:rPr>
        <w:t>דמיוני. אם צה"ל היה נלחם בחזית דרומית</w:t>
      </w:r>
      <w:bookmarkStart w:id="44306" w:name="_ETM_Q71_712000"/>
      <w:bookmarkEnd w:id="44306"/>
      <w:r>
        <w:rPr>
          <w:rFonts w:hint="cs"/>
          <w:rtl/>
          <w:lang w:eastAsia="he-IL"/>
        </w:rPr>
        <w:t xml:space="preserve"> נוספת בזמן שהוא עסוק בהתמודדות מול חמאס, חיזבאללה ואיראן, המחיר </w:t>
      </w:r>
      <w:bookmarkStart w:id="44307" w:name="_ETM_Q71_715000"/>
      <w:bookmarkEnd w:id="44307"/>
      <w:r>
        <w:rPr>
          <w:rFonts w:hint="cs"/>
          <w:rtl/>
          <w:lang w:eastAsia="he-IL"/>
        </w:rPr>
        <w:t xml:space="preserve">האנושי והכלכלי היה בלתי נסבל; מחיר גם קיומי. </w:t>
      </w:r>
    </w:p>
    <w:p w:rsidR="005930C5" w:rsidRDefault="005930C5" w:rsidP="00EC0B26">
      <w:pPr>
        <w:rPr>
          <w:rtl/>
          <w:lang w:eastAsia="he-IL"/>
        </w:rPr>
      </w:pPr>
    </w:p>
    <w:p w:rsidR="005930C5" w:rsidRDefault="005930C5" w:rsidP="00EC0B26">
      <w:pPr>
        <w:rPr>
          <w:rtl/>
        </w:rPr>
      </w:pPr>
      <w:bookmarkStart w:id="44308" w:name="_ETM_Q71_725000"/>
      <w:bookmarkEnd w:id="44308"/>
      <w:r>
        <w:rPr>
          <w:rFonts w:hint="cs"/>
          <w:rtl/>
          <w:lang w:eastAsia="he-IL"/>
        </w:rPr>
        <w:t xml:space="preserve">מה היה </w:t>
      </w:r>
      <w:bookmarkStart w:id="44309" w:name="_ETM_Q71_721000"/>
      <w:bookmarkEnd w:id="44309"/>
      <w:r>
        <w:rPr>
          <w:rFonts w:hint="cs"/>
          <w:rtl/>
          <w:lang w:eastAsia="he-IL"/>
        </w:rPr>
        <w:t xml:space="preserve">קורה אם היינו מקשיבים לכל אלו שטענו כי אין אפשרות </w:t>
      </w:r>
      <w:bookmarkStart w:id="44310" w:name="_ETM_Q71_723000"/>
      <w:bookmarkEnd w:id="44310"/>
      <w:r>
        <w:rPr>
          <w:rFonts w:hint="cs"/>
          <w:rtl/>
          <w:lang w:eastAsia="he-IL"/>
        </w:rPr>
        <w:t>לעשות שלום עם אויבים? איפה היינו היום? כי</w:t>
      </w:r>
      <w:bookmarkStart w:id="44311" w:name="_ETM_Q71_729000"/>
      <w:bookmarkEnd w:id="44311"/>
      <w:r>
        <w:rPr>
          <w:rFonts w:hint="cs"/>
          <w:rtl/>
          <w:lang w:eastAsia="he-IL"/>
        </w:rPr>
        <w:t xml:space="preserve"> הרי עם מי עושים שלום, עם חברים? עם אויבים. אבל </w:t>
      </w:r>
      <w:bookmarkStart w:id="44312" w:name="_ETM_Q71_737000"/>
      <w:bookmarkEnd w:id="44312"/>
      <w:r>
        <w:rPr>
          <w:rFonts w:hint="cs"/>
          <w:rtl/>
          <w:lang w:eastAsia="he-IL"/>
        </w:rPr>
        <w:t xml:space="preserve">היום, אחרי 46 שנה, ברור שזאת הייתה אחת ההחלטות האסטרטגיות </w:t>
      </w:r>
      <w:bookmarkStart w:id="44313" w:name="_ETM_Q71_738000"/>
      <w:bookmarkEnd w:id="44313"/>
      <w:r>
        <w:rPr>
          <w:rFonts w:hint="cs"/>
          <w:rtl/>
          <w:lang w:eastAsia="he-IL"/>
        </w:rPr>
        <w:t xml:space="preserve">החכמות ביותר בתולדות מדינת ישראל. בגין הבין את מה שנתניהו </w:t>
      </w:r>
      <w:bookmarkStart w:id="44314" w:name="_ETM_Q71_745000"/>
      <w:bookmarkEnd w:id="44314"/>
      <w:r>
        <w:rPr>
          <w:rFonts w:hint="cs"/>
          <w:rtl/>
          <w:lang w:eastAsia="he-IL"/>
        </w:rPr>
        <w:t xml:space="preserve">מסרב להכיר בו. אין גדול מהשקר שניהול הסכסוך מביא ביטחון. </w:t>
      </w:r>
      <w:bookmarkStart w:id="44315" w:name="_ETM_Q71_751000"/>
      <w:bookmarkEnd w:id="44315"/>
      <w:r>
        <w:rPr>
          <w:rFonts w:hint="cs"/>
          <w:rtl/>
          <w:lang w:eastAsia="he-IL"/>
        </w:rPr>
        <w:t xml:space="preserve">קשה </w:t>
      </w:r>
      <w:bookmarkStart w:id="44316" w:name="_ETM_Q71_753000"/>
      <w:bookmarkEnd w:id="44316"/>
      <w:r>
        <w:rPr>
          <w:rFonts w:hint="cs"/>
          <w:rtl/>
          <w:lang w:eastAsia="he-IL"/>
        </w:rPr>
        <w:t>לדמיין זאת היום, אבל לפני חמישה עשורים המחשבה על שלו</w:t>
      </w:r>
      <w:bookmarkStart w:id="44317" w:name="_ETM_Q71_754000"/>
      <w:bookmarkEnd w:id="44317"/>
      <w:r>
        <w:rPr>
          <w:rFonts w:hint="cs"/>
          <w:rtl/>
          <w:lang w:eastAsia="he-IL"/>
        </w:rPr>
        <w:t xml:space="preserve">ם עם מצרים נראתה בלתי אפשרית. מדינה עם צבא חזק, </w:t>
      </w:r>
      <w:bookmarkStart w:id="44318" w:name="_ETM_Q71_758000"/>
      <w:bookmarkEnd w:id="44318"/>
      <w:r>
        <w:rPr>
          <w:rFonts w:hint="cs"/>
          <w:rtl/>
          <w:lang w:eastAsia="he-IL"/>
        </w:rPr>
        <w:t xml:space="preserve">אויבת מרה של ישראל, זאת שנלחמנו בה במלחמות עקובות מדם, </w:t>
      </w:r>
      <w:bookmarkStart w:id="44319" w:name="_ETM_Q71_767000"/>
      <w:bookmarkEnd w:id="44319"/>
      <w:r>
        <w:rPr>
          <w:rFonts w:hint="cs"/>
          <w:rtl/>
          <w:lang w:eastAsia="he-IL"/>
        </w:rPr>
        <w:t>הפכה לשותפה להסכם שלום.</w:t>
      </w:r>
      <w:bookmarkStart w:id="44320" w:name="TOR_Q72"/>
      <w:bookmarkEnd w:id="44320"/>
      <w:r>
        <w:rPr>
          <w:rFonts w:hint="cs"/>
          <w:rtl/>
        </w:rPr>
        <w:t xml:space="preserve"> אומנם זהו שלום קר, אך הוא מחזיק מעמד כבר</w:t>
      </w:r>
      <w:bookmarkStart w:id="44321" w:name="_ETM_Q72_176669"/>
      <w:bookmarkEnd w:id="44321"/>
      <w:r>
        <w:rPr>
          <w:rFonts w:hint="cs"/>
          <w:rtl/>
        </w:rPr>
        <w:t xml:space="preserve"> 46 שנה של שקט באחד מהגבולות הארוכים ביותר של מדינת ישראל</w:t>
      </w:r>
      <w:bookmarkStart w:id="44322" w:name="_ETM_Q72_180499"/>
      <w:bookmarkEnd w:id="44322"/>
      <w:r>
        <w:rPr>
          <w:rFonts w:hint="cs"/>
          <w:rtl/>
        </w:rPr>
        <w:t>, 46 שנה שבהם חיילים לא נשלחים לקרבות</w:t>
      </w:r>
      <w:bookmarkStart w:id="44323" w:name="_ETM_Q72_186099"/>
      <w:bookmarkEnd w:id="44323"/>
      <w:r>
        <w:rPr>
          <w:rFonts w:hint="cs"/>
          <w:rtl/>
        </w:rPr>
        <w:t xml:space="preserve"> עקובים מדם מול מצרים. זהו המסר החשוב של היום הזה:</w:t>
      </w:r>
      <w:bookmarkStart w:id="44324" w:name="_ETM_Q72_192149"/>
      <w:bookmarkEnd w:id="44324"/>
      <w:r>
        <w:rPr>
          <w:rFonts w:hint="cs"/>
          <w:rtl/>
        </w:rPr>
        <w:t xml:space="preserve"> עדיף שלום קר על פני מלחמה חמה.</w:t>
      </w:r>
    </w:p>
    <w:p w:rsidR="005930C5" w:rsidRDefault="005930C5" w:rsidP="00EC0B26">
      <w:pPr>
        <w:rPr>
          <w:rtl/>
        </w:rPr>
      </w:pPr>
    </w:p>
    <w:p w:rsidR="005930C5" w:rsidRDefault="005930C5" w:rsidP="00A006DB">
      <w:pPr>
        <w:rPr>
          <w:rtl/>
        </w:rPr>
      </w:pPr>
      <w:r>
        <w:rPr>
          <w:rFonts w:hint="cs"/>
          <w:rtl/>
        </w:rPr>
        <w:t>דווקא בימים הללו, הקשים</w:t>
      </w:r>
      <w:bookmarkStart w:id="44325" w:name="_ETM_Q72_197320"/>
      <w:bookmarkEnd w:id="44325"/>
      <w:r>
        <w:rPr>
          <w:rFonts w:hint="cs"/>
          <w:rtl/>
        </w:rPr>
        <w:t xml:space="preserve"> </w:t>
      </w:r>
      <w:bookmarkStart w:id="44326" w:name="_ETM_Q72_197842"/>
      <w:bookmarkEnd w:id="44326"/>
      <w:r>
        <w:rPr>
          <w:rFonts w:hint="cs"/>
          <w:rtl/>
        </w:rPr>
        <w:t xml:space="preserve">הללו, כאשר אנחנו שרויים במלחמה קשה, </w:t>
      </w:r>
      <w:bookmarkStart w:id="44327" w:name="_ETM_Q72_200100"/>
      <w:bookmarkEnd w:id="44327"/>
      <w:r>
        <w:rPr>
          <w:rFonts w:hint="cs"/>
          <w:rtl/>
        </w:rPr>
        <w:t xml:space="preserve">כאשר נראה שהשלום רק מתרחק, אנחנו </w:t>
      </w:r>
      <w:bookmarkStart w:id="44328" w:name="_ETM_Q72_203660"/>
      <w:bookmarkEnd w:id="44328"/>
      <w:r>
        <w:rPr>
          <w:rFonts w:hint="cs"/>
          <w:rtl/>
        </w:rPr>
        <w:t>חייבים לזכור: השלום עם מצרים</w:t>
      </w:r>
      <w:bookmarkStart w:id="44329" w:name="_ETM_Q72_206119"/>
      <w:bookmarkEnd w:id="44329"/>
      <w:r>
        <w:rPr>
          <w:rFonts w:hint="cs"/>
          <w:rtl/>
        </w:rPr>
        <w:t xml:space="preserve"> לא היה מובן מאליו. הוא היה בחירה אמיצה</w:t>
      </w:r>
      <w:bookmarkStart w:id="44330" w:name="_ETM_Q72_208129"/>
      <w:bookmarkEnd w:id="44330"/>
      <w:r>
        <w:rPr>
          <w:rFonts w:hint="cs"/>
          <w:rtl/>
        </w:rPr>
        <w:t>, והבחירה הזו הוכיחה את עצמה</w:t>
      </w:r>
      <w:bookmarkStart w:id="44331" w:name="_ETM_Q72_210939"/>
      <w:bookmarkEnd w:id="44331"/>
      <w:r>
        <w:rPr>
          <w:rFonts w:hint="cs"/>
          <w:rtl/>
        </w:rPr>
        <w:t>. גם הגבול שלנו עם ירדן, מדינה נוספת</w:t>
      </w:r>
      <w:bookmarkStart w:id="44332" w:name="_ETM_Q72_214580"/>
      <w:bookmarkEnd w:id="44332"/>
      <w:r>
        <w:rPr>
          <w:rFonts w:hint="cs"/>
          <w:rtl/>
        </w:rPr>
        <w:t xml:space="preserve"> שהייתה אויבת גדולה בעבר</w:t>
      </w:r>
      <w:bookmarkStart w:id="44333" w:name="_ETM_Q72_216869"/>
      <w:bookmarkEnd w:id="44333"/>
      <w:r>
        <w:rPr>
          <w:rFonts w:hint="cs"/>
          <w:rtl/>
        </w:rPr>
        <w:t>, הוא היום מהגבולות הבטוחים ביותר</w:t>
      </w:r>
      <w:bookmarkStart w:id="44334" w:name="_ETM_Q72_218429"/>
      <w:bookmarkEnd w:id="44334"/>
      <w:r>
        <w:rPr>
          <w:rFonts w:hint="cs"/>
          <w:rtl/>
        </w:rPr>
        <w:t xml:space="preserve"> שלנו. זה מוכיח ששלום הוא לא רק ערך</w:t>
      </w:r>
      <w:bookmarkStart w:id="44335" w:name="_ETM_Q72_221280"/>
      <w:bookmarkEnd w:id="44335"/>
      <w:r>
        <w:rPr>
          <w:rFonts w:hint="cs"/>
          <w:rtl/>
        </w:rPr>
        <w:t xml:space="preserve"> מוסרי </w:t>
      </w:r>
      <w:r>
        <w:rPr>
          <w:rFonts w:hint="eastAsia"/>
          <w:rtl/>
        </w:rPr>
        <w:t xml:space="preserve">– </w:t>
      </w:r>
      <w:r>
        <w:rPr>
          <w:rFonts w:hint="cs"/>
          <w:rtl/>
        </w:rPr>
        <w:t>הוא הביטחון האמיתי</w:t>
      </w:r>
      <w:bookmarkStart w:id="44336" w:name="_ETM_Q72_223590"/>
      <w:bookmarkEnd w:id="44336"/>
      <w:r>
        <w:rPr>
          <w:rFonts w:hint="cs"/>
          <w:rtl/>
        </w:rPr>
        <w:t>. כל פעולה צבאית חייבת לבוא עם מהלך מדיני משלים</w:t>
      </w:r>
      <w:bookmarkStart w:id="44337" w:name="_ETM_Q72_229490"/>
      <w:bookmarkEnd w:id="44337"/>
      <w:r>
        <w:rPr>
          <w:rFonts w:hint="cs"/>
          <w:rtl/>
        </w:rPr>
        <w:t>. ישראל חזקה ואיתנה לא רק בכוחה הצבאי</w:t>
      </w:r>
      <w:bookmarkStart w:id="44338" w:name="_ETM_Q72_235629"/>
      <w:bookmarkEnd w:id="44338"/>
      <w:r>
        <w:rPr>
          <w:rFonts w:hint="cs"/>
          <w:rtl/>
        </w:rPr>
        <w:t xml:space="preserve"> אלא גם ביכולתה לקדם מהלכים מדיניים ש</w:t>
      </w:r>
      <w:bookmarkStart w:id="44339" w:name="_ETM_Q72_237860"/>
      <w:bookmarkEnd w:id="44339"/>
      <w:r>
        <w:rPr>
          <w:rFonts w:hint="cs"/>
          <w:rtl/>
        </w:rPr>
        <w:t>יביאו לשקט וליציבות לטווח הארוך</w:t>
      </w:r>
      <w:bookmarkStart w:id="44340" w:name="_ETM_Q72_240039"/>
      <w:bookmarkEnd w:id="44340"/>
      <w:r>
        <w:rPr>
          <w:rFonts w:hint="cs"/>
          <w:rtl/>
        </w:rPr>
        <w:t>. הביטחון של ילדינו לא יגיע רק</w:t>
      </w:r>
      <w:bookmarkStart w:id="44341" w:name="_ETM_Q72_242929"/>
      <w:bookmarkEnd w:id="44341"/>
      <w:r>
        <w:rPr>
          <w:rFonts w:hint="cs"/>
          <w:rtl/>
        </w:rPr>
        <w:t xml:space="preserve"> מכוח הנשק; הוא יגיע מהיכולת שלנו לייצר מציאות אחרת</w:t>
      </w:r>
      <w:bookmarkStart w:id="44342" w:name="_ETM_Q72_246019"/>
      <w:bookmarkEnd w:id="44342"/>
      <w:r>
        <w:rPr>
          <w:rFonts w:hint="cs"/>
          <w:rtl/>
        </w:rPr>
        <w:t xml:space="preserve">, מציאות של תקווה ופיוס. </w:t>
      </w:r>
      <w:bookmarkStart w:id="44343" w:name="_ETM_Q72_247570"/>
      <w:bookmarkEnd w:id="44343"/>
      <w:r>
        <w:rPr>
          <w:rFonts w:hint="cs"/>
          <w:rtl/>
        </w:rPr>
        <w:t>שנים ספורות לפני הסכם השלום עם מצרים אף ישראלי לא האמין שזה אפשרי</w:t>
      </w:r>
      <w:bookmarkStart w:id="44344" w:name="_ETM_Q72_253629"/>
      <w:bookmarkEnd w:id="44344"/>
      <w:r>
        <w:rPr>
          <w:rFonts w:hint="cs"/>
          <w:rtl/>
        </w:rPr>
        <w:t>, אבל זה קרה. וזה מלמד אותנו שגם היום</w:t>
      </w:r>
      <w:bookmarkStart w:id="44345" w:name="_ETM_Q72_257290"/>
      <w:bookmarkEnd w:id="44345"/>
      <w:r>
        <w:rPr>
          <w:rFonts w:hint="cs"/>
          <w:rtl/>
        </w:rPr>
        <w:t>, בימים הקשים ביותר, אנחנו חייבים לזכור: אנחנו חייבים</w:t>
      </w:r>
      <w:bookmarkStart w:id="44346" w:name="_ETM_Q72_260669"/>
      <w:bookmarkEnd w:id="44346"/>
      <w:r>
        <w:rPr>
          <w:rFonts w:hint="cs"/>
          <w:rtl/>
        </w:rPr>
        <w:t xml:space="preserve"> להמשיך ולשאוף</w:t>
      </w:r>
      <w:bookmarkStart w:id="44347" w:name="_ETM_Q72_263409"/>
      <w:bookmarkEnd w:id="44347"/>
      <w:r>
        <w:rPr>
          <w:rFonts w:hint="cs"/>
          <w:rtl/>
        </w:rPr>
        <w:t xml:space="preserve"> לשלום</w:t>
      </w:r>
      <w:r w:rsidR="00A006DB">
        <w:rPr>
          <w:rFonts w:hint="cs"/>
          <w:rtl/>
        </w:rPr>
        <w:t>,</w:t>
      </w:r>
      <w:r>
        <w:rPr>
          <w:rFonts w:hint="cs"/>
          <w:rtl/>
        </w:rPr>
        <w:t xml:space="preserve"> ציווי יהודי של כולנו.</w:t>
      </w:r>
      <w:bookmarkStart w:id="44348" w:name="_ETM_Q72_265119"/>
      <w:bookmarkEnd w:id="44348"/>
    </w:p>
    <w:p w:rsidR="005930C5" w:rsidRDefault="005930C5" w:rsidP="00EC0B26">
      <w:pPr>
        <w:rPr>
          <w:rtl/>
        </w:rPr>
      </w:pPr>
    </w:p>
    <w:p w:rsidR="005930C5" w:rsidRDefault="005930C5" w:rsidP="00EC0B26">
      <w:pPr>
        <w:rPr>
          <w:rtl/>
        </w:rPr>
      </w:pPr>
      <w:r>
        <w:rPr>
          <w:rFonts w:hint="cs"/>
          <w:rtl/>
        </w:rPr>
        <w:t xml:space="preserve"> הגיע הזמן למנהיגות אמיצה שלא תחזק ארגוני טרור</w:t>
      </w:r>
      <w:bookmarkStart w:id="44349" w:name="_ETM_Q72_269269"/>
      <w:bookmarkEnd w:id="44349"/>
      <w:r>
        <w:rPr>
          <w:rFonts w:hint="cs"/>
          <w:rtl/>
        </w:rPr>
        <w:t xml:space="preserve"> כדי להחליש גורמים מתונים, שלא תפעל בכלים צבאיים</w:t>
      </w:r>
      <w:bookmarkStart w:id="44350" w:name="_ETM_Q72_273629"/>
      <w:bookmarkEnd w:id="44350"/>
      <w:r>
        <w:rPr>
          <w:rFonts w:hint="cs"/>
          <w:rtl/>
        </w:rPr>
        <w:t>, אלא תפעל</w:t>
      </w:r>
      <w:bookmarkStart w:id="44351" w:name="_ETM_Q72_275759"/>
      <w:bookmarkEnd w:id="44351"/>
      <w:r>
        <w:rPr>
          <w:rFonts w:hint="cs"/>
          <w:rtl/>
        </w:rPr>
        <w:t xml:space="preserve"> בכלים צבאיים ומדיניים כאחד. ביטחון הוא גם ביטחון בכלים דיפלומטיים ומדיניים</w:t>
      </w:r>
      <w:bookmarkStart w:id="44352" w:name="_ETM_Q72_282559"/>
      <w:bookmarkEnd w:id="44352"/>
      <w:r>
        <w:rPr>
          <w:rFonts w:hint="cs"/>
          <w:rtl/>
        </w:rPr>
        <w:t>. כדי להוביל את ישראל, הגיע הזמן להנהגה שמבינה ששלום</w:t>
      </w:r>
      <w:bookmarkStart w:id="44353" w:name="_ETM_Q72_288579"/>
      <w:bookmarkEnd w:id="44353"/>
      <w:r>
        <w:rPr>
          <w:rFonts w:hint="cs"/>
          <w:rtl/>
        </w:rPr>
        <w:t xml:space="preserve"> הוא לא חולשה, הוא העוצמה האמיתית של מדינה ריבונית</w:t>
      </w:r>
      <w:bookmarkStart w:id="44354" w:name="_ETM_Q72_292209"/>
      <w:bookmarkEnd w:id="44354"/>
      <w:r>
        <w:rPr>
          <w:rFonts w:hint="cs"/>
          <w:rtl/>
        </w:rPr>
        <w:t xml:space="preserve"> בטוחה עם כוח, </w:t>
      </w:r>
      <w:bookmarkStart w:id="44355" w:name="_ETM_Q72_296208"/>
      <w:bookmarkEnd w:id="44355"/>
      <w:r>
        <w:rPr>
          <w:rFonts w:hint="cs"/>
          <w:rtl/>
        </w:rPr>
        <w:t>עם ראייה כלפי העתיד,</w:t>
      </w:r>
      <w:bookmarkStart w:id="44356" w:name="_ETM_Q72_298798"/>
      <w:bookmarkEnd w:id="44356"/>
      <w:r>
        <w:rPr>
          <w:rFonts w:hint="cs"/>
          <w:rtl/>
        </w:rPr>
        <w:t xml:space="preserve"> כלפי הדורות הבאים; מדינה שצופה למרחוק ולא ששה אלי קרב; מדינה שלא מורחת מלחמות עבור שרידות פוליטית.</w:t>
      </w:r>
      <w:bookmarkStart w:id="44357" w:name="_ETM_Q72_307439"/>
      <w:bookmarkEnd w:id="44357"/>
      <w:r>
        <w:rPr>
          <w:rFonts w:hint="cs"/>
          <w:rtl/>
        </w:rPr>
        <w:t xml:space="preserve"> </w:t>
      </w:r>
    </w:p>
    <w:p w:rsidR="005930C5" w:rsidRDefault="005930C5" w:rsidP="00EC0B26">
      <w:pPr>
        <w:rPr>
          <w:rtl/>
        </w:rPr>
      </w:pPr>
      <w:bookmarkStart w:id="44358" w:name="_ETM_Q72_11091"/>
      <w:bookmarkStart w:id="44359" w:name="_ETM_Q72_11170"/>
      <w:bookmarkStart w:id="44360" w:name="_ETM_Q72_11235"/>
      <w:bookmarkEnd w:id="44358"/>
      <w:bookmarkEnd w:id="44359"/>
      <w:bookmarkEnd w:id="44360"/>
    </w:p>
    <w:p w:rsidR="005930C5" w:rsidRDefault="005930C5" w:rsidP="00EC0B26">
      <w:pPr>
        <w:pStyle w:val="af8"/>
        <w:keepNext/>
        <w:rPr>
          <w:rtl/>
        </w:rPr>
      </w:pPr>
      <w:bookmarkStart w:id="44361" w:name="_ETM_Q72_11271"/>
      <w:bookmarkStart w:id="44362" w:name="ET_yor_6598_3"/>
      <w:bookmarkEnd w:id="44361"/>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bookmarkEnd w:id="44362"/>
    </w:p>
    <w:p w:rsidR="005930C5" w:rsidRDefault="005930C5" w:rsidP="005223CB">
      <w:pPr>
        <w:rPr>
          <w:rtl/>
        </w:rPr>
      </w:pPr>
    </w:p>
    <w:p w:rsidR="005930C5" w:rsidRDefault="005930C5" w:rsidP="00EC0B26">
      <w:pPr>
        <w:rPr>
          <w:rtl/>
        </w:rPr>
      </w:pPr>
      <w:r>
        <w:rPr>
          <w:rFonts w:hint="cs"/>
          <w:rtl/>
        </w:rPr>
        <w:t>מדינה שנכפה עליה, אבל.</w:t>
      </w:r>
      <w:bookmarkStart w:id="44363" w:name="_ETM_Q72_309131"/>
      <w:bookmarkEnd w:id="44363"/>
    </w:p>
    <w:p w:rsidR="005930C5" w:rsidRDefault="005930C5" w:rsidP="00EC0B26">
      <w:pPr>
        <w:rPr>
          <w:rtl/>
        </w:rPr>
      </w:pPr>
    </w:p>
    <w:p w:rsidR="005930C5" w:rsidRDefault="005930C5" w:rsidP="00EC0B26">
      <w:pPr>
        <w:pStyle w:val="-"/>
        <w:keepNext/>
        <w:rPr>
          <w:rtl/>
        </w:rPr>
      </w:pPr>
      <w:bookmarkStart w:id="44364" w:name="ET_speakercontinue_6236_33"/>
      <w:r w:rsidRPr="00017208">
        <w:rPr>
          <w:rStyle w:val="TagStyle"/>
          <w:rtl/>
        </w:rPr>
        <w:t xml:space="preserve"> &lt;&lt; דובר_המשך &gt;&gt; </w:t>
      </w:r>
      <w:r>
        <w:rPr>
          <w:rtl/>
        </w:rPr>
        <w:t>נעמה לזימי (העבודה):</w:t>
      </w:r>
      <w:r w:rsidRPr="00017208">
        <w:rPr>
          <w:rStyle w:val="TagStyle"/>
          <w:rtl/>
        </w:rPr>
        <w:t xml:space="preserve"> &lt;&lt; דובר_המשך &gt;&gt;</w:t>
      </w:r>
      <w:r>
        <w:rPr>
          <w:rtl/>
        </w:rPr>
        <w:t xml:space="preserve"> </w:t>
      </w:r>
      <w:bookmarkEnd w:id="44364"/>
    </w:p>
    <w:p w:rsidR="005930C5" w:rsidRDefault="005930C5" w:rsidP="005223CB">
      <w:pPr>
        <w:rPr>
          <w:rtl/>
        </w:rPr>
      </w:pPr>
    </w:p>
    <w:p w:rsidR="005930C5" w:rsidRDefault="005930C5" w:rsidP="00EC0B26">
      <w:pPr>
        <w:rPr>
          <w:rtl/>
        </w:rPr>
      </w:pPr>
      <w:r>
        <w:rPr>
          <w:rFonts w:hint="cs"/>
          <w:rtl/>
        </w:rPr>
        <w:t xml:space="preserve">מדינה </w:t>
      </w:r>
      <w:r w:rsidR="00BB368D">
        <w:rPr>
          <w:rFonts w:hint="cs"/>
          <w:rtl/>
        </w:rPr>
        <w:t>– – –</w:t>
      </w:r>
    </w:p>
    <w:p w:rsidR="005930C5" w:rsidRDefault="005930C5" w:rsidP="00EC0B26">
      <w:pPr>
        <w:rPr>
          <w:rtl/>
        </w:rPr>
      </w:pPr>
    </w:p>
    <w:p w:rsidR="005930C5" w:rsidRDefault="005930C5" w:rsidP="00EC0B26">
      <w:pPr>
        <w:pStyle w:val="af8"/>
        <w:keepNext/>
        <w:rPr>
          <w:rtl/>
        </w:rPr>
      </w:pPr>
      <w:r w:rsidRPr="00017208">
        <w:rPr>
          <w:rStyle w:val="TagStyle"/>
          <w:rtl/>
        </w:rPr>
        <w:t xml:space="preserve"> &lt;&lt; יור &gt;&gt; </w:t>
      </w:r>
      <w:r>
        <w:rPr>
          <w:rtl/>
        </w:rPr>
        <w:t>היו"ר משה סולומון:</w:t>
      </w:r>
      <w:r w:rsidRPr="00017208">
        <w:rPr>
          <w:rStyle w:val="TagStyle"/>
          <w:rtl/>
        </w:rPr>
        <w:t xml:space="preserve"> &lt;&lt; יור &gt;&gt;</w:t>
      </w:r>
      <w:r>
        <w:rPr>
          <w:rtl/>
        </w:rPr>
        <w:t xml:space="preserve"> </w:t>
      </w:r>
    </w:p>
    <w:p w:rsidR="005930C5" w:rsidRDefault="005930C5" w:rsidP="005223CB">
      <w:pPr>
        <w:rPr>
          <w:rtl/>
        </w:rPr>
      </w:pPr>
    </w:p>
    <w:p w:rsidR="005930C5" w:rsidRPr="00017208" w:rsidRDefault="005930C5" w:rsidP="00EC0B26">
      <w:pPr>
        <w:rPr>
          <w:rtl/>
        </w:rPr>
      </w:pPr>
      <w:r>
        <w:rPr>
          <w:rFonts w:hint="cs"/>
          <w:rtl/>
        </w:rPr>
        <w:t>את צריכה להתייחס לעובדה שהמלחמה הזאת נכפתה עלינו.</w:t>
      </w:r>
    </w:p>
    <w:p w:rsidR="005930C5" w:rsidRDefault="005930C5" w:rsidP="00EC0B26">
      <w:pPr>
        <w:rPr>
          <w:rtl/>
        </w:rPr>
      </w:pPr>
    </w:p>
    <w:p w:rsidR="005930C5" w:rsidRDefault="005930C5" w:rsidP="00EC0B26">
      <w:pPr>
        <w:pStyle w:val="-"/>
        <w:keepNext/>
        <w:rPr>
          <w:rtl/>
        </w:rPr>
      </w:pPr>
      <w:bookmarkStart w:id="44365" w:name="ET_speakercontinue_6236_4"/>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365"/>
    </w:p>
    <w:p w:rsidR="005930C5" w:rsidRDefault="005930C5" w:rsidP="005223CB">
      <w:pPr>
        <w:rPr>
          <w:rtl/>
        </w:rPr>
      </w:pPr>
    </w:p>
    <w:p w:rsidR="005930C5" w:rsidRDefault="005930C5" w:rsidP="00EC0B26">
      <w:pPr>
        <w:rPr>
          <w:rtl/>
        </w:rPr>
      </w:pPr>
      <w:r>
        <w:rPr>
          <w:rFonts w:hint="cs"/>
          <w:rtl/>
        </w:rPr>
        <w:t xml:space="preserve">בוודאי </w:t>
      </w:r>
      <w:bookmarkStart w:id="44366" w:name="_ETM_Q72_312471"/>
      <w:bookmarkEnd w:id="44366"/>
      <w:r>
        <w:rPr>
          <w:rFonts w:hint="cs"/>
          <w:rtl/>
        </w:rPr>
        <w:t>שהיא נכפתה.</w:t>
      </w:r>
    </w:p>
    <w:p w:rsidR="005930C5" w:rsidRDefault="005930C5" w:rsidP="00EC0B26">
      <w:pPr>
        <w:rPr>
          <w:rtl/>
        </w:rPr>
      </w:pPr>
    </w:p>
    <w:p w:rsidR="005930C5" w:rsidRDefault="005930C5" w:rsidP="00EC0B26">
      <w:pPr>
        <w:pStyle w:val="af8"/>
        <w:keepNext/>
        <w:rPr>
          <w:rtl/>
        </w:rPr>
      </w:pPr>
      <w:r w:rsidRPr="00017208">
        <w:rPr>
          <w:rStyle w:val="TagStyle"/>
          <w:rtl/>
        </w:rPr>
        <w:t xml:space="preserve"> &lt;&lt; יור &gt;&gt; </w:t>
      </w:r>
      <w:r>
        <w:rPr>
          <w:rtl/>
        </w:rPr>
        <w:t>היו"ר משה סולומון:</w:t>
      </w:r>
      <w:r w:rsidRPr="0001720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לא מדובר פה על איזה צד ש</w:t>
      </w:r>
      <w:bookmarkStart w:id="44367" w:name="_ETM_Q72_314951"/>
      <w:bookmarkEnd w:id="44367"/>
      <w:r>
        <w:rPr>
          <w:rFonts w:hint="cs"/>
          <w:rtl/>
        </w:rPr>
        <w:t>ני שמושיט יד לשלום.</w:t>
      </w:r>
    </w:p>
    <w:p w:rsidR="005930C5" w:rsidRDefault="005930C5" w:rsidP="00EC0B26">
      <w:pPr>
        <w:rPr>
          <w:rtl/>
        </w:rPr>
      </w:pPr>
    </w:p>
    <w:p w:rsidR="005930C5" w:rsidRDefault="005930C5" w:rsidP="00EC0B26">
      <w:pPr>
        <w:pStyle w:val="-"/>
        <w:keepNext/>
        <w:rPr>
          <w:rtl/>
        </w:rPr>
      </w:pPr>
      <w:bookmarkStart w:id="44368" w:name="ET_speakercontinue_6236_36"/>
      <w:r w:rsidRPr="00017208">
        <w:rPr>
          <w:rStyle w:val="TagStyle"/>
          <w:rtl/>
        </w:rPr>
        <w:t xml:space="preserve"> &lt;&lt; דובר_המשך &gt;&gt; </w:t>
      </w:r>
      <w:r>
        <w:rPr>
          <w:rtl/>
        </w:rPr>
        <w:t>נעמה לזימי (העבודה):</w:t>
      </w:r>
      <w:r w:rsidRPr="00017208">
        <w:rPr>
          <w:rStyle w:val="TagStyle"/>
          <w:rtl/>
        </w:rPr>
        <w:t xml:space="preserve"> &lt;&lt; דובר_המשך &gt;&gt;</w:t>
      </w:r>
      <w:r>
        <w:rPr>
          <w:rtl/>
        </w:rPr>
        <w:t xml:space="preserve"> </w:t>
      </w:r>
      <w:bookmarkEnd w:id="44368"/>
    </w:p>
    <w:p w:rsidR="005930C5" w:rsidRDefault="005930C5" w:rsidP="005223CB">
      <w:pPr>
        <w:rPr>
          <w:rtl/>
        </w:rPr>
      </w:pPr>
    </w:p>
    <w:p w:rsidR="005930C5" w:rsidRDefault="005930C5" w:rsidP="00EC0B26">
      <w:pPr>
        <w:rPr>
          <w:rtl/>
        </w:rPr>
      </w:pPr>
      <w:r>
        <w:rPr>
          <w:rFonts w:hint="cs"/>
          <w:rtl/>
        </w:rPr>
        <w:t xml:space="preserve">זאת מלחמה שהיא </w:t>
      </w:r>
      <w:bookmarkStart w:id="44369" w:name="_ETM_Q72_317891"/>
      <w:bookmarkEnd w:id="44369"/>
      <w:r>
        <w:rPr>
          <w:rFonts w:hint="cs"/>
          <w:rtl/>
        </w:rPr>
        <w:t>הכרחית, אבל הייתה צריכה להסתיים כבר.</w:t>
      </w:r>
      <w:bookmarkStart w:id="44370" w:name="_ETM_Q72_320471"/>
      <w:bookmarkEnd w:id="44370"/>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Pr="00125833" w:rsidRDefault="005930C5" w:rsidP="00EC0B26">
      <w:pPr>
        <w:rPr>
          <w:rtl/>
        </w:rPr>
      </w:pPr>
      <w:r>
        <w:rPr>
          <w:rFonts w:hint="cs"/>
          <w:rtl/>
        </w:rPr>
        <w:t>כשבצד השני נשארה אותה עוצמה צבאית כנגדנו?</w:t>
      </w:r>
    </w:p>
    <w:p w:rsidR="005930C5" w:rsidRDefault="005930C5" w:rsidP="00EC0B26">
      <w:pPr>
        <w:rPr>
          <w:rtl/>
        </w:rPr>
      </w:pPr>
    </w:p>
    <w:p w:rsidR="005930C5" w:rsidRDefault="005930C5" w:rsidP="00EC0B26">
      <w:pPr>
        <w:pStyle w:val="-"/>
        <w:keepNext/>
        <w:rPr>
          <w:rtl/>
        </w:rPr>
      </w:pPr>
      <w:bookmarkStart w:id="44371" w:name="ET_speakercontinue_6236_6"/>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371"/>
    </w:p>
    <w:p w:rsidR="005930C5" w:rsidRDefault="005930C5" w:rsidP="005223CB">
      <w:pPr>
        <w:rPr>
          <w:rtl/>
        </w:rPr>
      </w:pPr>
    </w:p>
    <w:p w:rsidR="005930C5" w:rsidRDefault="005930C5" w:rsidP="00EC0B26">
      <w:pPr>
        <w:rPr>
          <w:rtl/>
        </w:rPr>
      </w:pPr>
      <w:r>
        <w:rPr>
          <w:rFonts w:hint="cs"/>
          <w:rtl/>
        </w:rPr>
        <w:t>היא הייתה צריכה להסתיים</w:t>
      </w:r>
      <w:bookmarkStart w:id="44372" w:name="_ETM_Q72_325071"/>
      <w:bookmarkEnd w:id="44372"/>
      <w:r>
        <w:rPr>
          <w:rFonts w:hint="cs"/>
          <w:rtl/>
        </w:rPr>
        <w:t>. לא, החשבון עם החמאס לא ייסגר, לא היום</w:t>
      </w:r>
      <w:bookmarkStart w:id="44373" w:name="_ETM_Q72_328581"/>
      <w:bookmarkEnd w:id="44373"/>
      <w:r>
        <w:rPr>
          <w:rFonts w:hint="cs"/>
          <w:rtl/>
        </w:rPr>
        <w:t>, לא מחר ולא בעוד שנה.</w:t>
      </w:r>
      <w:bookmarkStart w:id="44374" w:name="_ETM_Q72_329971"/>
      <w:bookmarkEnd w:id="44374"/>
      <w:r>
        <w:rPr>
          <w:rFonts w:hint="cs"/>
          <w:rtl/>
        </w:rPr>
        <w:t xml:space="preserve"> ארגוני טרור צריכים לחסל, לא לרפד בכסף. ארגוני טרור</w:t>
      </w:r>
      <w:bookmarkStart w:id="44375" w:name="_ETM_Q72_334601"/>
      <w:bookmarkEnd w:id="44375"/>
      <w:r>
        <w:rPr>
          <w:rFonts w:hint="cs"/>
          <w:rtl/>
        </w:rPr>
        <w:t xml:space="preserve"> הם לא נכס עבורנו,</w:t>
      </w:r>
      <w:bookmarkStart w:id="44376" w:name="_ETM_Q72_337061"/>
      <w:bookmarkEnd w:id="44376"/>
      <w:r>
        <w:rPr>
          <w:rFonts w:hint="cs"/>
          <w:rtl/>
        </w:rPr>
        <w:t xml:space="preserve"> הם אויב. עבורכם ארגוני טרור הם נכס.</w:t>
      </w:r>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לא,</w:t>
      </w:r>
      <w:bookmarkStart w:id="44377" w:name="_ETM_Q72_339521"/>
      <w:bookmarkEnd w:id="44377"/>
      <w:r>
        <w:rPr>
          <w:rFonts w:hint="cs"/>
          <w:rtl/>
        </w:rPr>
        <w:t xml:space="preserve"> הם אויב, לכן אנחנו נלחמים איתם.</w:t>
      </w:r>
      <w:bookmarkStart w:id="44378" w:name="_ETM_Q72_341992"/>
      <w:bookmarkEnd w:id="44378"/>
    </w:p>
    <w:p w:rsidR="005930C5" w:rsidRDefault="005930C5" w:rsidP="00EC0B26">
      <w:pPr>
        <w:rPr>
          <w:rtl/>
        </w:rPr>
      </w:pPr>
    </w:p>
    <w:p w:rsidR="005930C5" w:rsidRDefault="005930C5" w:rsidP="00EC0B26">
      <w:pPr>
        <w:pStyle w:val="-"/>
        <w:keepNext/>
        <w:rPr>
          <w:rtl/>
        </w:rPr>
      </w:pPr>
      <w:bookmarkStart w:id="44379" w:name="ET_speakercontinue_6236_37"/>
      <w:r w:rsidRPr="008600EC">
        <w:rPr>
          <w:rStyle w:val="TagStyle"/>
          <w:rtl/>
        </w:rPr>
        <w:t xml:space="preserve"> &lt;&lt; דובר_המשך &gt;&gt; </w:t>
      </w:r>
      <w:r>
        <w:rPr>
          <w:rtl/>
        </w:rPr>
        <w:t>נעמה לזימי (העבודה):</w:t>
      </w:r>
      <w:r w:rsidRPr="008600EC">
        <w:rPr>
          <w:rStyle w:val="TagStyle"/>
          <w:rtl/>
        </w:rPr>
        <w:t xml:space="preserve"> &lt;&lt; דובר_המשך &gt;&gt;</w:t>
      </w:r>
      <w:r>
        <w:rPr>
          <w:rtl/>
        </w:rPr>
        <w:t xml:space="preserve"> </w:t>
      </w:r>
      <w:bookmarkEnd w:id="44379"/>
    </w:p>
    <w:p w:rsidR="005930C5" w:rsidRDefault="005930C5" w:rsidP="005223CB">
      <w:pPr>
        <w:rPr>
          <w:rtl/>
        </w:rPr>
      </w:pPr>
    </w:p>
    <w:p w:rsidR="005930C5" w:rsidRDefault="005930C5" w:rsidP="00EC0B26">
      <w:pPr>
        <w:rPr>
          <w:rtl/>
        </w:rPr>
      </w:pPr>
      <w:r>
        <w:rPr>
          <w:rFonts w:hint="cs"/>
          <w:rtl/>
        </w:rPr>
        <w:t>לא, לא לא.</w:t>
      </w:r>
      <w:bookmarkStart w:id="44380" w:name="_ETM_Q72_344118"/>
      <w:bookmarkEnd w:id="44380"/>
    </w:p>
    <w:p w:rsidR="005930C5" w:rsidRDefault="005930C5" w:rsidP="00EC0B26">
      <w:pPr>
        <w:rPr>
          <w:rtl/>
        </w:rPr>
      </w:pPr>
    </w:p>
    <w:p w:rsidR="005930C5" w:rsidRDefault="005930C5" w:rsidP="00EC0B26">
      <w:pPr>
        <w:pStyle w:val="af8"/>
        <w:keepNext/>
        <w:rPr>
          <w:rtl/>
        </w:rPr>
      </w:pPr>
      <w:bookmarkStart w:id="44381" w:name="ET_yor_6598_38"/>
      <w:r w:rsidRPr="008600EC">
        <w:rPr>
          <w:rStyle w:val="TagStyle"/>
          <w:rtl/>
        </w:rPr>
        <w:t xml:space="preserve"> &lt;&lt; יור &gt;&gt; </w:t>
      </w:r>
      <w:r>
        <w:rPr>
          <w:rtl/>
        </w:rPr>
        <w:t>היו"ר משה סולומון:</w:t>
      </w:r>
      <w:r w:rsidRPr="008600EC">
        <w:rPr>
          <w:rStyle w:val="TagStyle"/>
          <w:rtl/>
        </w:rPr>
        <w:t xml:space="preserve"> &lt;&lt; יור &gt;&gt;</w:t>
      </w:r>
      <w:r>
        <w:rPr>
          <w:rtl/>
        </w:rPr>
        <w:t xml:space="preserve"> </w:t>
      </w:r>
      <w:bookmarkEnd w:id="44381"/>
    </w:p>
    <w:p w:rsidR="005930C5" w:rsidRDefault="005930C5" w:rsidP="005223CB">
      <w:pPr>
        <w:rPr>
          <w:rtl/>
        </w:rPr>
      </w:pPr>
    </w:p>
    <w:p w:rsidR="005930C5" w:rsidRDefault="005930C5" w:rsidP="00EC0B26">
      <w:pPr>
        <w:rPr>
          <w:rtl/>
        </w:rPr>
      </w:pPr>
      <w:r>
        <w:rPr>
          <w:rFonts w:hint="cs"/>
          <w:rtl/>
        </w:rPr>
        <w:t>בעת הזאת.</w:t>
      </w:r>
    </w:p>
    <w:p w:rsidR="005930C5" w:rsidRDefault="005930C5" w:rsidP="00EC0B26">
      <w:pPr>
        <w:rPr>
          <w:rtl/>
        </w:rPr>
      </w:pPr>
    </w:p>
    <w:p w:rsidR="005930C5" w:rsidRDefault="005930C5" w:rsidP="00EC0B26">
      <w:pPr>
        <w:pStyle w:val="-"/>
        <w:keepNext/>
        <w:rPr>
          <w:rtl/>
        </w:rPr>
      </w:pPr>
      <w:bookmarkStart w:id="44382" w:name="ET_speakercontinue_6236_39"/>
      <w:r w:rsidRPr="008600EC">
        <w:rPr>
          <w:rStyle w:val="TagStyle"/>
          <w:rtl/>
        </w:rPr>
        <w:t xml:space="preserve"> &lt;&lt; דובר_המשך &gt;&gt; </w:t>
      </w:r>
      <w:r>
        <w:rPr>
          <w:rtl/>
        </w:rPr>
        <w:t>נעמה לזימי (העבודה):</w:t>
      </w:r>
      <w:r w:rsidRPr="008600EC">
        <w:rPr>
          <w:rStyle w:val="TagStyle"/>
          <w:rtl/>
        </w:rPr>
        <w:t xml:space="preserve"> &lt;&lt; דובר_המשך &gt;&gt;</w:t>
      </w:r>
      <w:r>
        <w:rPr>
          <w:rtl/>
        </w:rPr>
        <w:t xml:space="preserve"> </w:t>
      </w:r>
      <w:bookmarkEnd w:id="44382"/>
    </w:p>
    <w:p w:rsidR="005930C5" w:rsidRDefault="005930C5" w:rsidP="005223CB">
      <w:pPr>
        <w:rPr>
          <w:rtl/>
        </w:rPr>
      </w:pPr>
    </w:p>
    <w:p w:rsidR="005930C5" w:rsidRPr="008600EC" w:rsidRDefault="005930C5" w:rsidP="00EC0B26">
      <w:pPr>
        <w:rPr>
          <w:rtl/>
        </w:rPr>
      </w:pPr>
      <w:r>
        <w:rPr>
          <w:rFonts w:hint="cs"/>
          <w:rtl/>
        </w:rPr>
        <w:t>יו"ר המפלגה שלך אמר:</w:t>
      </w:r>
      <w:bookmarkStart w:id="44383" w:name="_ETM_Q72_346052"/>
      <w:bookmarkEnd w:id="44383"/>
      <w:r>
        <w:rPr>
          <w:rFonts w:hint="cs"/>
          <w:rtl/>
        </w:rPr>
        <w:t xml:space="preserve"> חמאס הוא נכס.</w:t>
      </w:r>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עזבי, זה סיסמאות של פעם, זה ביחס לדברים של אז.</w:t>
      </w:r>
      <w:bookmarkStart w:id="44384" w:name="_ETM_Q72_349732"/>
      <w:bookmarkEnd w:id="44384"/>
      <w:r>
        <w:rPr>
          <w:rFonts w:hint="cs"/>
          <w:rtl/>
        </w:rPr>
        <w:t xml:space="preserve"> ביחס לדברים של עכשיו.</w:t>
      </w:r>
    </w:p>
    <w:p w:rsidR="005930C5" w:rsidRDefault="005930C5" w:rsidP="00EC0B26">
      <w:pPr>
        <w:rPr>
          <w:rtl/>
        </w:rPr>
      </w:pPr>
    </w:p>
    <w:p w:rsidR="005930C5" w:rsidRDefault="005930C5" w:rsidP="00EC0B26">
      <w:pPr>
        <w:pStyle w:val="-"/>
        <w:keepNext/>
        <w:rPr>
          <w:rtl/>
        </w:rPr>
      </w:pPr>
      <w:bookmarkStart w:id="44385" w:name="ET_speakercontinue_6236_9"/>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385"/>
    </w:p>
    <w:p w:rsidR="005930C5" w:rsidRDefault="005930C5" w:rsidP="005223CB">
      <w:pPr>
        <w:rPr>
          <w:rtl/>
        </w:rPr>
      </w:pPr>
    </w:p>
    <w:p w:rsidR="005930C5" w:rsidRDefault="005930C5" w:rsidP="00EC0B26">
      <w:pPr>
        <w:rPr>
          <w:rtl/>
        </w:rPr>
      </w:pPr>
      <w:r>
        <w:rPr>
          <w:rFonts w:hint="cs"/>
          <w:rtl/>
        </w:rPr>
        <w:t>וראש הממשלה ולשכתו סוחרים עם קטר</w:t>
      </w:r>
      <w:bookmarkStart w:id="44386" w:name="_ETM_Q72_353412"/>
      <w:bookmarkEnd w:id="44386"/>
      <w:r>
        <w:rPr>
          <w:rFonts w:hint="cs"/>
          <w:rtl/>
        </w:rPr>
        <w:t xml:space="preserve">. תקשיבו </w:t>
      </w:r>
      <w:r w:rsidR="00BB368D">
        <w:rPr>
          <w:rFonts w:hint="cs"/>
          <w:rtl/>
        </w:rPr>
        <w:t>– – –</w:t>
      </w:r>
    </w:p>
    <w:p w:rsidR="005930C5" w:rsidRDefault="005930C5" w:rsidP="00EC0B26">
      <w:pPr>
        <w:rPr>
          <w:rtl/>
        </w:rPr>
      </w:pPr>
    </w:p>
    <w:p w:rsidR="005930C5" w:rsidRDefault="005930C5" w:rsidP="00EC0B26">
      <w:pPr>
        <w:pStyle w:val="af8"/>
        <w:keepNext/>
        <w:rPr>
          <w:rtl/>
        </w:rPr>
      </w:pPr>
      <w:bookmarkStart w:id="44387" w:name="ET_yor_6598_40"/>
      <w:r w:rsidRPr="009E7D4C">
        <w:rPr>
          <w:rStyle w:val="TagStyle"/>
          <w:rtl/>
        </w:rPr>
        <w:t xml:space="preserve"> &lt;&lt; יור &gt;&gt; </w:t>
      </w:r>
      <w:r>
        <w:rPr>
          <w:rtl/>
        </w:rPr>
        <w:t>היו"ר משה סולומון:</w:t>
      </w:r>
      <w:r w:rsidRPr="009E7D4C">
        <w:rPr>
          <w:rStyle w:val="TagStyle"/>
          <w:rtl/>
        </w:rPr>
        <w:t xml:space="preserve"> &lt;&lt; יור &gt;&gt;</w:t>
      </w:r>
      <w:r>
        <w:rPr>
          <w:rtl/>
        </w:rPr>
        <w:t xml:space="preserve"> </w:t>
      </w:r>
      <w:bookmarkEnd w:id="44387"/>
    </w:p>
    <w:p w:rsidR="005930C5" w:rsidRDefault="005930C5" w:rsidP="005223CB">
      <w:pPr>
        <w:rPr>
          <w:rtl/>
        </w:rPr>
      </w:pPr>
    </w:p>
    <w:p w:rsidR="005930C5" w:rsidRDefault="005930C5" w:rsidP="00EC0B26">
      <w:pPr>
        <w:rPr>
          <w:rtl/>
        </w:rPr>
      </w:pPr>
      <w:r>
        <w:rPr>
          <w:rFonts w:hint="cs"/>
          <w:rtl/>
        </w:rPr>
        <w:t>שנייה, אבל בלי סיסמאות.</w:t>
      </w:r>
    </w:p>
    <w:p w:rsidR="005930C5" w:rsidRDefault="005930C5" w:rsidP="00EC0B26">
      <w:pPr>
        <w:rPr>
          <w:rtl/>
        </w:rPr>
      </w:pPr>
    </w:p>
    <w:p w:rsidR="005930C5" w:rsidRDefault="005930C5" w:rsidP="00EC0B26">
      <w:pPr>
        <w:pStyle w:val="-"/>
        <w:keepNext/>
        <w:rPr>
          <w:rtl/>
        </w:rPr>
      </w:pPr>
      <w:bookmarkStart w:id="44388" w:name="ET_speakercontinue_6236_42"/>
      <w:r w:rsidRPr="009E7D4C">
        <w:rPr>
          <w:rStyle w:val="TagStyle"/>
          <w:rtl/>
        </w:rPr>
        <w:t xml:space="preserve"> &lt;&lt; דובר_המשך &gt;&gt; </w:t>
      </w:r>
      <w:r>
        <w:rPr>
          <w:rtl/>
        </w:rPr>
        <w:t>נעמה לזימי (העבודה):</w:t>
      </w:r>
      <w:r w:rsidRPr="009E7D4C">
        <w:rPr>
          <w:rStyle w:val="TagStyle"/>
          <w:rtl/>
        </w:rPr>
        <w:t xml:space="preserve"> &lt;&lt; דובר_המשך &gt;&gt;</w:t>
      </w:r>
      <w:r>
        <w:rPr>
          <w:rtl/>
        </w:rPr>
        <w:t xml:space="preserve"> </w:t>
      </w:r>
      <w:bookmarkEnd w:id="44388"/>
    </w:p>
    <w:p w:rsidR="005930C5" w:rsidRDefault="005930C5" w:rsidP="005223CB">
      <w:pPr>
        <w:rPr>
          <w:rtl/>
        </w:rPr>
      </w:pPr>
    </w:p>
    <w:p w:rsidR="005930C5" w:rsidRPr="009E7D4C" w:rsidRDefault="005930C5" w:rsidP="00EC0B26">
      <w:pPr>
        <w:rPr>
          <w:rtl/>
        </w:rPr>
      </w:pPr>
      <w:r w:rsidRPr="009E7D4C">
        <w:rPr>
          <w:rFonts w:hint="cs"/>
          <w:rtl/>
        </w:rPr>
        <w:t>אני רוצה להגיד את הדברים כמו שהם.</w:t>
      </w:r>
    </w:p>
    <w:p w:rsidR="005930C5" w:rsidRPr="009E7D4C" w:rsidRDefault="005930C5" w:rsidP="00EC0B26">
      <w:pPr>
        <w:rPr>
          <w:rtl/>
        </w:rPr>
      </w:pPr>
    </w:p>
    <w:p w:rsidR="005930C5" w:rsidRDefault="005930C5" w:rsidP="00EC0B26">
      <w:pPr>
        <w:pStyle w:val="af8"/>
        <w:keepNext/>
        <w:rPr>
          <w:rtl/>
        </w:rPr>
      </w:pPr>
      <w:r w:rsidRPr="009E7D4C">
        <w:rPr>
          <w:rStyle w:val="TagStyle"/>
          <w:rtl/>
        </w:rPr>
        <w:t xml:space="preserve"> &lt;&lt; יור &gt;&gt; </w:t>
      </w:r>
      <w:r>
        <w:rPr>
          <w:rtl/>
        </w:rPr>
        <w:t>היו"ר משה סולומון:</w:t>
      </w:r>
      <w:r w:rsidRPr="009E7D4C">
        <w:rPr>
          <w:rStyle w:val="TagStyle"/>
          <w:rtl/>
        </w:rPr>
        <w:t xml:space="preserve"> &lt;&lt; יור &gt;&gt;</w:t>
      </w:r>
      <w:r>
        <w:rPr>
          <w:rtl/>
        </w:rPr>
        <w:t xml:space="preserve"> </w:t>
      </w:r>
    </w:p>
    <w:p w:rsidR="005930C5" w:rsidRPr="009E7D4C" w:rsidRDefault="005930C5" w:rsidP="00EC0B26">
      <w:pPr>
        <w:rPr>
          <w:rtl/>
        </w:rPr>
      </w:pPr>
    </w:p>
    <w:p w:rsidR="005930C5" w:rsidRDefault="005930C5" w:rsidP="00EC0B26">
      <w:pPr>
        <w:rPr>
          <w:rtl/>
        </w:rPr>
      </w:pPr>
      <w:r>
        <w:rPr>
          <w:rFonts w:hint="cs"/>
          <w:rtl/>
        </w:rPr>
        <w:t>לאור מה שאמרת קודם</w:t>
      </w:r>
      <w:bookmarkStart w:id="44389" w:name="_ETM_Q72_357963"/>
      <w:bookmarkEnd w:id="44389"/>
      <w:r>
        <w:rPr>
          <w:rFonts w:hint="cs"/>
          <w:rtl/>
        </w:rPr>
        <w:t xml:space="preserve">, אני מעיר, כי זה חשוב. לאור מה שאמרת קודם, </w:t>
      </w:r>
      <w:bookmarkStart w:id="44390" w:name="_ETM_Q72_360522"/>
      <w:bookmarkEnd w:id="44390"/>
      <w:r>
        <w:rPr>
          <w:rFonts w:hint="cs"/>
          <w:rtl/>
        </w:rPr>
        <w:t>בסוף, כולנו חפצי שלום. כשבצד השני</w:t>
      </w:r>
      <w:bookmarkStart w:id="44391" w:name="_ETM_Q72_363542"/>
      <w:bookmarkEnd w:id="44391"/>
      <w:r>
        <w:rPr>
          <w:rFonts w:hint="cs"/>
          <w:rtl/>
        </w:rPr>
        <w:t xml:space="preserve"> </w:t>
      </w:r>
      <w:bookmarkStart w:id="44392" w:name="_ETM_Q72_364333"/>
      <w:bookmarkEnd w:id="44392"/>
      <w:r>
        <w:rPr>
          <w:rFonts w:hint="cs"/>
          <w:rtl/>
        </w:rPr>
        <w:t>לא מושיטים יד אלא שורפים את ילדינו, צריך לבוא בתקיפות</w:t>
      </w:r>
      <w:bookmarkStart w:id="44393" w:name="_ETM_Q72_367652"/>
      <w:bookmarkEnd w:id="44393"/>
      <w:r>
        <w:rPr>
          <w:rFonts w:hint="cs"/>
          <w:rtl/>
        </w:rPr>
        <w:t xml:space="preserve"> ובעוצמה גדולה כדי שהם לא יתקיימו.</w:t>
      </w:r>
    </w:p>
    <w:p w:rsidR="005930C5" w:rsidRDefault="005930C5" w:rsidP="00EC0B26">
      <w:pPr>
        <w:rPr>
          <w:rtl/>
        </w:rPr>
      </w:pPr>
    </w:p>
    <w:p w:rsidR="005930C5" w:rsidRDefault="005930C5" w:rsidP="00EC0B26">
      <w:pPr>
        <w:pStyle w:val="-"/>
        <w:keepNext/>
        <w:rPr>
          <w:rtl/>
        </w:rPr>
      </w:pPr>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אני </w:t>
      </w:r>
      <w:bookmarkStart w:id="44394" w:name="_ETM_Q72_369393"/>
      <w:bookmarkEnd w:id="44394"/>
      <w:r>
        <w:rPr>
          <w:rFonts w:hint="cs"/>
          <w:rtl/>
        </w:rPr>
        <w:t>לא חלקתי על החובה לצאת למלחמה</w:t>
      </w:r>
      <w:bookmarkStart w:id="44395" w:name="_ETM_Q72_372733"/>
      <w:bookmarkEnd w:id="44395"/>
      <w:r>
        <w:rPr>
          <w:rFonts w:hint="cs"/>
          <w:rtl/>
        </w:rPr>
        <w:t>, אני חלקתי על השימוש במלחמה לשרידות פוליטית ולהפקרת חטופים</w:t>
      </w:r>
      <w:bookmarkStart w:id="44396" w:name="_ETM_Q72_377642"/>
      <w:bookmarkEnd w:id="44396"/>
      <w:r>
        <w:rPr>
          <w:rFonts w:hint="cs"/>
          <w:rtl/>
        </w:rPr>
        <w:t>. מנהיגים שמוציאים ילדים אל הקרב, מחויבים</w:t>
      </w:r>
      <w:bookmarkStart w:id="44397" w:name="_ETM_Q72_385362"/>
      <w:bookmarkEnd w:id="44397"/>
      <w:r>
        <w:rPr>
          <w:rFonts w:hint="cs"/>
          <w:rtl/>
        </w:rPr>
        <w:t xml:space="preserve"> לאמינות מהמעלה הראשונה ואחריות כשהם שולחים את הילדים שלנו עם נשק אל הקרב.</w:t>
      </w:r>
      <w:bookmarkStart w:id="44398" w:name="_ETM_Q72_390301"/>
      <w:bookmarkEnd w:id="44398"/>
      <w:r>
        <w:rPr>
          <w:rFonts w:hint="cs"/>
          <w:rtl/>
        </w:rPr>
        <w:t xml:space="preserve"> לא לחוקק השתמטות; </w:t>
      </w:r>
      <w:bookmarkStart w:id="44399" w:name="_ETM_Q72_394102"/>
      <w:bookmarkEnd w:id="44399"/>
      <w:r>
        <w:rPr>
          <w:rFonts w:hint="cs"/>
          <w:rtl/>
        </w:rPr>
        <w:t>לא להשתמש בחיילים</w:t>
      </w:r>
      <w:bookmarkStart w:id="44400" w:name="_ETM_Q72_395782"/>
      <w:bookmarkEnd w:id="44400"/>
      <w:r>
        <w:rPr>
          <w:rFonts w:hint="cs"/>
          <w:rtl/>
        </w:rPr>
        <w:t xml:space="preserve"> ככלי פוליטי; לא למרוח מלחמה כדי להחזיר שותף </w:t>
      </w:r>
      <w:bookmarkStart w:id="44401" w:name="_ETM_Q72_398572"/>
      <w:bookmarkEnd w:id="44401"/>
      <w:r>
        <w:rPr>
          <w:rFonts w:hint="cs"/>
          <w:rtl/>
        </w:rPr>
        <w:t>לממשלה.</w:t>
      </w:r>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אני לא קושר עם מה שאמרנו קודם.</w:t>
      </w:r>
    </w:p>
    <w:p w:rsidR="005930C5" w:rsidRDefault="005930C5" w:rsidP="00EC0B26">
      <w:pPr>
        <w:rPr>
          <w:rtl/>
        </w:rPr>
      </w:pPr>
    </w:p>
    <w:p w:rsidR="005930C5" w:rsidRDefault="005930C5" w:rsidP="00EC0B26">
      <w:pPr>
        <w:pStyle w:val="-"/>
        <w:keepNext/>
        <w:rPr>
          <w:rtl/>
        </w:rPr>
      </w:pPr>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אני קושרת. אני אמרתי </w:t>
      </w:r>
      <w:bookmarkStart w:id="44402" w:name="_ETM_Q72_401592"/>
      <w:bookmarkEnd w:id="44402"/>
      <w:r>
        <w:rPr>
          <w:rFonts w:hint="cs"/>
          <w:rtl/>
        </w:rPr>
        <w:t xml:space="preserve">שהמלחמה הייתה צריכה </w:t>
      </w:r>
      <w:r>
        <w:rPr>
          <w:rFonts w:hint="eastAsia"/>
          <w:rtl/>
        </w:rPr>
        <w:t>–</w:t>
      </w:r>
      <w:r>
        <w:rPr>
          <w:rFonts w:hint="cs"/>
          <w:rtl/>
        </w:rPr>
        <w:t xml:space="preserve"> מן הסתם, אחרי האירוע, אף אחד לא חולק על זה</w:t>
      </w:r>
      <w:bookmarkStart w:id="44403" w:name="_ETM_Q72_407522"/>
      <w:bookmarkEnd w:id="44403"/>
      <w:r>
        <w:rPr>
          <w:rFonts w:hint="cs"/>
          <w:rtl/>
        </w:rPr>
        <w:t>, אז אין טעם להציג את זה. אני אומרת</w:t>
      </w:r>
      <w:bookmarkStart w:id="44404" w:name="_ETM_Q72_409812"/>
      <w:bookmarkEnd w:id="44404"/>
      <w:r>
        <w:rPr>
          <w:rFonts w:hint="cs"/>
          <w:rtl/>
        </w:rPr>
        <w:t xml:space="preserve"> שהיום המלחמה היא כלי פוליטי עבור ממשלה</w:t>
      </w:r>
      <w:bookmarkStart w:id="44405" w:name="_ETM_Q72_414182"/>
      <w:bookmarkEnd w:id="44405"/>
      <w:r>
        <w:rPr>
          <w:rFonts w:hint="cs"/>
          <w:rtl/>
        </w:rPr>
        <w:t xml:space="preserve"> שעושה הכול עבור שרידות פוליטית ולא רואה את עם ישראל. ממשלה שאתמול העבירה </w:t>
      </w:r>
      <w:bookmarkStart w:id="44406" w:name="_ETM_Q72_418782"/>
      <w:bookmarkEnd w:id="44406"/>
      <w:r>
        <w:rPr>
          <w:rFonts w:hint="cs"/>
          <w:rtl/>
        </w:rPr>
        <w:t>תקציב השתמטות,</w:t>
      </w:r>
      <w:bookmarkStart w:id="44407" w:name="_ETM_Q72_420384"/>
      <w:bookmarkEnd w:id="44407"/>
      <w:r>
        <w:rPr>
          <w:rFonts w:hint="cs"/>
          <w:rtl/>
        </w:rPr>
        <w:t xml:space="preserve"> לא תלמד אותנו על ביטחון ועל חיילים ועל רוח צה"ל</w:t>
      </w:r>
      <w:bookmarkStart w:id="44408" w:name="_ETM_Q72_424953"/>
      <w:bookmarkEnd w:id="44408"/>
      <w:r>
        <w:rPr>
          <w:rFonts w:hint="cs"/>
          <w:rtl/>
        </w:rPr>
        <w:t xml:space="preserve"> ועל פטריוטיות</w:t>
      </w:r>
      <w:bookmarkStart w:id="44409" w:name="_ETM_Q72_427484"/>
      <w:bookmarkEnd w:id="44409"/>
      <w:r>
        <w:rPr>
          <w:rFonts w:hint="cs"/>
          <w:rtl/>
        </w:rPr>
        <w:t>. זאת ממשלה לא פטריוטית,</w:t>
      </w:r>
      <w:bookmarkStart w:id="44410" w:name="_ETM_Q72_430654"/>
      <w:bookmarkEnd w:id="44410"/>
      <w:r>
        <w:rPr>
          <w:rFonts w:hint="cs"/>
          <w:rtl/>
        </w:rPr>
        <w:t xml:space="preserve"> לא ציונית ולא מוסרית. ממשלה שמעבירה תקציב השתמטות </w:t>
      </w:r>
      <w:bookmarkStart w:id="44411" w:name="_ETM_Q72_437303"/>
      <w:bookmarkEnd w:id="44411"/>
      <w:r>
        <w:rPr>
          <w:rFonts w:hint="cs"/>
          <w:rtl/>
        </w:rPr>
        <w:t>ושוד היא ממשלה לא מוסרית ולא לגיטימית. ממשלה שמעבירה את החוק הזה בזמן שחיילים שלנו דורשים</w:t>
      </w:r>
      <w:bookmarkStart w:id="44412" w:name="_ETM_Q72_443004"/>
      <w:bookmarkEnd w:id="44412"/>
      <w:r>
        <w:rPr>
          <w:rFonts w:hint="cs"/>
          <w:rtl/>
        </w:rPr>
        <w:t xml:space="preserve"> שנרפה מחוקי ההפיכה כרגע</w:t>
      </w:r>
      <w:bookmarkStart w:id="44413" w:name="_ETM_Q72_445864"/>
      <w:bookmarkEnd w:id="44413"/>
      <w:r>
        <w:rPr>
          <w:rFonts w:hint="cs"/>
          <w:rtl/>
        </w:rPr>
        <w:t xml:space="preserve"> היא ממשלה באמת</w:t>
      </w:r>
      <w:bookmarkStart w:id="44414" w:name="_ETM_Q72_448374"/>
      <w:bookmarkEnd w:id="44414"/>
      <w:r>
        <w:rPr>
          <w:rFonts w:hint="cs"/>
          <w:rtl/>
        </w:rPr>
        <w:t xml:space="preserve"> מרושעת, שלא מעריכה את ההקרבה ולא מעריכה</w:t>
      </w:r>
      <w:bookmarkStart w:id="44415" w:name="_ETM_Q72_453442"/>
      <w:bookmarkEnd w:id="44415"/>
      <w:r>
        <w:rPr>
          <w:rFonts w:hint="cs"/>
          <w:rtl/>
        </w:rPr>
        <w:t xml:space="preserve"> את הילדים שלה ולא מעריכה את חיילינו. ממשלה ש</w:t>
      </w:r>
      <w:bookmarkStart w:id="44416" w:name="_ETM_Q72_458373"/>
      <w:bookmarkEnd w:id="44416"/>
      <w:r>
        <w:rPr>
          <w:rFonts w:hint="cs"/>
          <w:rtl/>
        </w:rPr>
        <w:t>מחזירה מפלגה כדי להקריב אנשים שנחטפו במשמרת</w:t>
      </w:r>
      <w:bookmarkStart w:id="44417" w:name="_ETM_Q72_463283"/>
      <w:bookmarkEnd w:id="44417"/>
      <w:r>
        <w:rPr>
          <w:rFonts w:hint="cs"/>
          <w:rtl/>
        </w:rPr>
        <w:t xml:space="preserve"> שלכם היא באמת לדיראון עולם</w:t>
      </w:r>
      <w:bookmarkStart w:id="44418" w:name="_ETM_Q72_466073"/>
      <w:bookmarkEnd w:id="44418"/>
      <w:r>
        <w:rPr>
          <w:rFonts w:hint="cs"/>
          <w:rtl/>
        </w:rPr>
        <w:t>. אתם באמת תהיו</w:t>
      </w:r>
      <w:bookmarkStart w:id="44419" w:name="_ETM_Q72_468533"/>
      <w:bookmarkEnd w:id="44419"/>
      <w:r>
        <w:rPr>
          <w:rFonts w:hint="cs"/>
          <w:rtl/>
        </w:rPr>
        <w:t xml:space="preserve"> הכתם הכי גדול על ההיסטוריה של המקום הזה</w:t>
      </w:r>
      <w:bookmarkStart w:id="44420" w:name="_ETM_Q72_470033"/>
      <w:bookmarkEnd w:id="44420"/>
      <w:r>
        <w:rPr>
          <w:rFonts w:hint="cs"/>
          <w:rtl/>
        </w:rPr>
        <w:t>. אתם תהיו השיעור הכי גדול שנלמד בבתי הספר איך מנהיגות נרקבת.</w:t>
      </w:r>
      <w:bookmarkStart w:id="44421" w:name="_ETM_Q72_472742"/>
      <w:bookmarkEnd w:id="44421"/>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טוב, זו עמדה</w:t>
      </w:r>
      <w:bookmarkStart w:id="44422" w:name="_ETM_Q72_477173"/>
      <w:bookmarkEnd w:id="44422"/>
      <w:r>
        <w:rPr>
          <w:rFonts w:hint="cs"/>
          <w:rtl/>
        </w:rPr>
        <w:t xml:space="preserve"> שלך.</w:t>
      </w:r>
    </w:p>
    <w:p w:rsidR="005930C5" w:rsidRDefault="005930C5" w:rsidP="00EC0B26">
      <w:pPr>
        <w:rPr>
          <w:rtl/>
        </w:rPr>
      </w:pPr>
    </w:p>
    <w:p w:rsidR="005930C5" w:rsidRDefault="005930C5" w:rsidP="00EC0B26">
      <w:pPr>
        <w:pStyle w:val="-"/>
        <w:keepNext/>
        <w:rPr>
          <w:rtl/>
        </w:rPr>
      </w:pPr>
      <w:bookmarkStart w:id="44423" w:name="ET_speakercontinue_6236_43"/>
      <w:r w:rsidRPr="00FC4EF2">
        <w:rPr>
          <w:rStyle w:val="TagStyle"/>
          <w:rtl/>
        </w:rPr>
        <w:t xml:space="preserve"> &lt;&lt; דובר_המשך &gt;&gt; </w:t>
      </w:r>
      <w:r>
        <w:rPr>
          <w:rtl/>
        </w:rPr>
        <w:t>נעמה לזימי (העבודה):</w:t>
      </w:r>
      <w:r w:rsidRPr="00FC4EF2">
        <w:rPr>
          <w:rStyle w:val="TagStyle"/>
          <w:rtl/>
        </w:rPr>
        <w:t xml:space="preserve"> &lt;&lt; דובר_המשך &gt;&gt;</w:t>
      </w:r>
      <w:r>
        <w:rPr>
          <w:rtl/>
        </w:rPr>
        <w:t xml:space="preserve"> </w:t>
      </w:r>
      <w:bookmarkEnd w:id="44423"/>
    </w:p>
    <w:p w:rsidR="005930C5" w:rsidRDefault="005930C5" w:rsidP="005223CB">
      <w:pPr>
        <w:rPr>
          <w:rtl/>
        </w:rPr>
      </w:pPr>
    </w:p>
    <w:p w:rsidR="005930C5" w:rsidRDefault="005930C5" w:rsidP="00EC0B26">
      <w:pPr>
        <w:rPr>
          <w:rtl/>
        </w:rPr>
      </w:pPr>
      <w:r>
        <w:rPr>
          <w:rFonts w:hint="cs"/>
          <w:rtl/>
        </w:rPr>
        <w:t xml:space="preserve">איך מנהיגות </w:t>
      </w:r>
      <w:bookmarkStart w:id="44424" w:name="_ETM_Q72_479452"/>
      <w:bookmarkEnd w:id="44424"/>
      <w:r>
        <w:rPr>
          <w:rFonts w:hint="cs"/>
          <w:rtl/>
        </w:rPr>
        <w:t>מאבדת צלם אנוש.</w:t>
      </w:r>
    </w:p>
    <w:p w:rsidR="005930C5" w:rsidRDefault="005930C5" w:rsidP="00EC0B26">
      <w:pPr>
        <w:rPr>
          <w:rtl/>
        </w:rPr>
      </w:pPr>
    </w:p>
    <w:p w:rsidR="005930C5" w:rsidRDefault="005930C5" w:rsidP="00EC0B26">
      <w:pPr>
        <w:pStyle w:val="af8"/>
        <w:keepNext/>
        <w:rPr>
          <w:rtl/>
        </w:rPr>
      </w:pPr>
      <w:r w:rsidRPr="00FC4EF2">
        <w:rPr>
          <w:rStyle w:val="TagStyle"/>
          <w:rtl/>
        </w:rPr>
        <w:t xml:space="preserve"> &lt;&lt; יור &gt;&gt; </w:t>
      </w:r>
      <w:r>
        <w:rPr>
          <w:rtl/>
        </w:rPr>
        <w:t>היו"ר משה סולומון:</w:t>
      </w:r>
      <w:r w:rsidRPr="00FC4EF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אבל ההסתכלות שלי היא בדיוק הפוכה.</w:t>
      </w:r>
    </w:p>
    <w:p w:rsidR="005930C5" w:rsidRDefault="005930C5" w:rsidP="00EC0B26">
      <w:pPr>
        <w:rPr>
          <w:rtl/>
        </w:rPr>
      </w:pPr>
    </w:p>
    <w:p w:rsidR="005930C5" w:rsidRDefault="005930C5" w:rsidP="00EC0B26">
      <w:pPr>
        <w:pStyle w:val="-"/>
        <w:keepNext/>
        <w:rPr>
          <w:rtl/>
        </w:rPr>
      </w:pPr>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איך מנהיגות </w:t>
      </w:r>
      <w:bookmarkStart w:id="44425" w:name="_ETM_Q72_481439"/>
      <w:bookmarkEnd w:id="44425"/>
      <w:r>
        <w:rPr>
          <w:rFonts w:hint="cs"/>
          <w:rtl/>
        </w:rPr>
        <w:t>הופכת להיות כלי שמפרק חברה</w:t>
      </w:r>
      <w:bookmarkStart w:id="44426" w:name="_ETM_Q72_483719"/>
      <w:bookmarkEnd w:id="44426"/>
      <w:r>
        <w:rPr>
          <w:rFonts w:hint="cs"/>
          <w:rtl/>
        </w:rPr>
        <w:t xml:space="preserve"> </w:t>
      </w:r>
      <w:bookmarkStart w:id="44427" w:name="_ETM_Q72_483922"/>
      <w:bookmarkEnd w:id="44427"/>
      <w:r>
        <w:rPr>
          <w:rFonts w:hint="cs"/>
          <w:rtl/>
        </w:rPr>
        <w:t>ואמון.</w:t>
      </w:r>
    </w:p>
    <w:p w:rsidR="005930C5" w:rsidRDefault="005930C5" w:rsidP="005223CB">
      <w:pPr>
        <w:rPr>
          <w:rtl/>
        </w:rPr>
      </w:pPr>
    </w:p>
    <w:p w:rsidR="005930C5" w:rsidRDefault="005930C5" w:rsidP="00EC0B26">
      <w:pPr>
        <w:rPr>
          <w:rtl/>
        </w:rPr>
      </w:pPr>
      <w:bookmarkStart w:id="44428" w:name="_ETM_Q72_487229"/>
      <w:bookmarkEnd w:id="44428"/>
      <w:r>
        <w:rPr>
          <w:rFonts w:hint="cs"/>
          <w:rtl/>
        </w:rPr>
        <w:t xml:space="preserve">אני יודעת לומר שבכל סקר שהוא אמון הציבור בכנסת </w:t>
      </w:r>
      <w:bookmarkStart w:id="44429" w:name="_ETM_Q72_495529"/>
      <w:bookmarkStart w:id="44430" w:name="_ETM_Q72_495901"/>
      <w:bookmarkEnd w:id="44429"/>
      <w:bookmarkEnd w:id="44430"/>
      <w:r>
        <w:rPr>
          <w:rFonts w:hint="cs"/>
          <w:rtl/>
        </w:rPr>
        <w:t>הוא הנמוך ביותר. זה בגללכם, ובצדק.</w:t>
      </w:r>
    </w:p>
    <w:p w:rsidR="005930C5" w:rsidRDefault="005930C5" w:rsidP="005223CB">
      <w:pPr>
        <w:rPr>
          <w:rtl/>
        </w:rPr>
      </w:pPr>
    </w:p>
    <w:p w:rsidR="005930C5" w:rsidRDefault="005930C5" w:rsidP="00EC0B26">
      <w:pPr>
        <w:pStyle w:val="af7"/>
        <w:keepNext/>
        <w:rPr>
          <w:rtl/>
        </w:rPr>
      </w:pPr>
      <w:bookmarkStart w:id="44431" w:name="ET_interruption_5787_50"/>
      <w:r w:rsidRPr="00582A8F">
        <w:rPr>
          <w:rStyle w:val="TagStyle"/>
          <w:rtl/>
        </w:rPr>
        <w:t xml:space="preserve"> &lt;&lt; קריאה &gt;&gt; </w:t>
      </w:r>
      <w:r>
        <w:rPr>
          <w:rtl/>
        </w:rPr>
        <w:t>יוראי להב הרצנו (יש עתיד):</w:t>
      </w:r>
      <w:r w:rsidRPr="00582A8F">
        <w:rPr>
          <w:rStyle w:val="TagStyle"/>
          <w:rtl/>
        </w:rPr>
        <w:t xml:space="preserve"> &lt;&lt; קריאה &gt;&gt;</w:t>
      </w:r>
      <w:r>
        <w:rPr>
          <w:rtl/>
        </w:rPr>
        <w:t xml:space="preserve"> </w:t>
      </w:r>
      <w:bookmarkEnd w:id="44431"/>
    </w:p>
    <w:p w:rsidR="005930C5" w:rsidRDefault="005930C5" w:rsidP="005223CB">
      <w:pPr>
        <w:rPr>
          <w:rtl/>
        </w:rPr>
      </w:pPr>
    </w:p>
    <w:p w:rsidR="005930C5" w:rsidRDefault="005930C5" w:rsidP="00EC0B26">
      <w:pPr>
        <w:rPr>
          <w:rtl/>
        </w:rPr>
      </w:pPr>
      <w:r>
        <w:rPr>
          <w:rFonts w:hint="cs"/>
          <w:rtl/>
        </w:rPr>
        <w:t>נעמה,</w:t>
      </w:r>
      <w:bookmarkStart w:id="44432" w:name="_ETM_Q72_498619"/>
      <w:bookmarkEnd w:id="44432"/>
      <w:r>
        <w:rPr>
          <w:rFonts w:hint="cs"/>
          <w:rtl/>
        </w:rPr>
        <w:t xml:space="preserve"> הוא לא נותן אמון בממשלה ששריה אומרים: נמות ולא נתגייס.</w:t>
      </w:r>
    </w:p>
    <w:p w:rsidR="005930C5" w:rsidRDefault="005930C5" w:rsidP="00EC0B26">
      <w:pPr>
        <w:rPr>
          <w:rtl/>
        </w:rPr>
      </w:pPr>
    </w:p>
    <w:p w:rsidR="005930C5" w:rsidRDefault="005930C5" w:rsidP="00EC0B26">
      <w:pPr>
        <w:pStyle w:val="-"/>
        <w:keepNext/>
        <w:rPr>
          <w:rtl/>
        </w:rPr>
      </w:pPr>
      <w:bookmarkStart w:id="44433" w:name="ET_speakercontinue_6236_51"/>
      <w:r w:rsidRPr="00582A8F">
        <w:rPr>
          <w:rStyle w:val="TagStyle"/>
          <w:rtl/>
        </w:rPr>
        <w:t xml:space="preserve"> &lt;&lt; דובר_המשך &gt;&gt; </w:t>
      </w:r>
      <w:r>
        <w:rPr>
          <w:rtl/>
        </w:rPr>
        <w:t>נעמה לזימי (העבודה):</w:t>
      </w:r>
      <w:r w:rsidRPr="00582A8F">
        <w:rPr>
          <w:rStyle w:val="TagStyle"/>
          <w:rtl/>
        </w:rPr>
        <w:t xml:space="preserve"> &lt;&lt; דובר_המשך &gt;&gt;</w:t>
      </w:r>
      <w:r>
        <w:rPr>
          <w:rtl/>
        </w:rPr>
        <w:t xml:space="preserve"> </w:t>
      </w:r>
      <w:bookmarkEnd w:id="44433"/>
    </w:p>
    <w:p w:rsidR="005930C5" w:rsidRDefault="005930C5" w:rsidP="005223CB">
      <w:pPr>
        <w:rPr>
          <w:rtl/>
        </w:rPr>
      </w:pPr>
    </w:p>
    <w:p w:rsidR="005930C5" w:rsidRDefault="005930C5" w:rsidP="00EC0B26">
      <w:pPr>
        <w:rPr>
          <w:rtl/>
        </w:rPr>
      </w:pPr>
      <w:r>
        <w:rPr>
          <w:rFonts w:hint="cs"/>
          <w:rtl/>
        </w:rPr>
        <w:t>ממש</w:t>
      </w:r>
      <w:bookmarkStart w:id="44434" w:name="_ETM_Q72_503099"/>
      <w:bookmarkEnd w:id="44434"/>
      <w:r>
        <w:rPr>
          <w:rFonts w:hint="cs"/>
          <w:rtl/>
        </w:rPr>
        <w:t xml:space="preserve">. </w:t>
      </w:r>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אני כבר אמרתי אתמול פה, כשהוא אמר את זה:</w:t>
      </w:r>
      <w:bookmarkStart w:id="44435" w:name="_ETM_Q72_509486"/>
      <w:bookmarkEnd w:id="44435"/>
      <w:r>
        <w:rPr>
          <w:rFonts w:hint="cs"/>
          <w:rtl/>
        </w:rPr>
        <w:t xml:space="preserve"> נמות אם לא נתגייס.</w:t>
      </w:r>
    </w:p>
    <w:p w:rsidR="005930C5" w:rsidRDefault="005930C5" w:rsidP="00EC0B26">
      <w:pPr>
        <w:rPr>
          <w:rtl/>
        </w:rPr>
      </w:pPr>
    </w:p>
    <w:p w:rsidR="005930C5" w:rsidRDefault="005930C5" w:rsidP="00EC0B26">
      <w:pPr>
        <w:pStyle w:val="-"/>
        <w:keepNext/>
        <w:rPr>
          <w:rtl/>
        </w:rPr>
      </w:pPr>
      <w:bookmarkStart w:id="44436" w:name="ET_speakercontinue_6236_52"/>
      <w:r w:rsidRPr="00582A8F">
        <w:rPr>
          <w:rStyle w:val="TagStyle"/>
          <w:rtl/>
        </w:rPr>
        <w:t xml:space="preserve"> &lt;&lt; דובר_המשך &gt;&gt; </w:t>
      </w:r>
      <w:r>
        <w:rPr>
          <w:rtl/>
        </w:rPr>
        <w:t>נעמה לזימי (העבודה):</w:t>
      </w:r>
      <w:r w:rsidRPr="00582A8F">
        <w:rPr>
          <w:rStyle w:val="TagStyle"/>
          <w:rtl/>
        </w:rPr>
        <w:t xml:space="preserve"> &lt;&lt; דובר_המשך &gt;&gt;</w:t>
      </w:r>
      <w:r>
        <w:rPr>
          <w:rtl/>
        </w:rPr>
        <w:t xml:space="preserve"> </w:t>
      </w:r>
      <w:bookmarkEnd w:id="44436"/>
    </w:p>
    <w:p w:rsidR="005930C5" w:rsidRDefault="005930C5" w:rsidP="005223CB">
      <w:pPr>
        <w:rPr>
          <w:rtl/>
        </w:rPr>
      </w:pPr>
    </w:p>
    <w:p w:rsidR="005930C5" w:rsidRDefault="005930C5" w:rsidP="00EC0B26">
      <w:pPr>
        <w:rPr>
          <w:rtl/>
        </w:rPr>
      </w:pPr>
      <w:r>
        <w:rPr>
          <w:rFonts w:hint="cs"/>
          <w:rtl/>
        </w:rPr>
        <w:t>אז מה?</w:t>
      </w:r>
    </w:p>
    <w:p w:rsidR="005930C5" w:rsidRDefault="005930C5" w:rsidP="00EC0B26">
      <w:pPr>
        <w:rPr>
          <w:rtl/>
        </w:rPr>
      </w:pPr>
      <w:bookmarkStart w:id="44437" w:name="_ETM_Q72_511967"/>
      <w:bookmarkEnd w:id="44437"/>
    </w:p>
    <w:p w:rsidR="005930C5" w:rsidRDefault="005930C5" w:rsidP="00EC0B26">
      <w:pPr>
        <w:pStyle w:val="af8"/>
        <w:keepNext/>
        <w:rPr>
          <w:rtl/>
        </w:rPr>
      </w:pPr>
      <w:r w:rsidRPr="00582A8F">
        <w:rPr>
          <w:rStyle w:val="TagStyle"/>
          <w:rtl/>
        </w:rPr>
        <w:t xml:space="preserve"> &lt;&lt; יור &gt;&gt; </w:t>
      </w:r>
      <w:r>
        <w:rPr>
          <w:rtl/>
        </w:rPr>
        <w:t>היו"ר משה סולומון:</w:t>
      </w:r>
      <w:r w:rsidRPr="00582A8F">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זה מה שצריך להגיד.</w:t>
      </w:r>
    </w:p>
    <w:p w:rsidR="005930C5" w:rsidRDefault="005930C5" w:rsidP="00EC0B26">
      <w:pPr>
        <w:rPr>
          <w:rtl/>
        </w:rPr>
      </w:pPr>
    </w:p>
    <w:p w:rsidR="005930C5" w:rsidRDefault="005930C5" w:rsidP="00EC0B26">
      <w:pPr>
        <w:pStyle w:val="-"/>
        <w:keepNext/>
        <w:rPr>
          <w:rtl/>
        </w:rPr>
      </w:pPr>
      <w:bookmarkStart w:id="44438" w:name="ET_speakercontinue_6236_54"/>
      <w:r w:rsidRPr="00582A8F">
        <w:rPr>
          <w:rStyle w:val="TagStyle"/>
          <w:rtl/>
        </w:rPr>
        <w:t xml:space="preserve"> &lt;&lt; דובר_המשך &gt;&gt; </w:t>
      </w:r>
      <w:r>
        <w:rPr>
          <w:rtl/>
        </w:rPr>
        <w:t>נעמה לזימי (העבודה):</w:t>
      </w:r>
      <w:r w:rsidRPr="00582A8F">
        <w:rPr>
          <w:rStyle w:val="TagStyle"/>
          <w:rtl/>
        </w:rPr>
        <w:t xml:space="preserve"> &lt;&lt; דובר_המשך &gt;&gt;</w:t>
      </w:r>
      <w:r>
        <w:rPr>
          <w:rtl/>
        </w:rPr>
        <w:t xml:space="preserve"> </w:t>
      </w:r>
      <w:bookmarkEnd w:id="44438"/>
    </w:p>
    <w:p w:rsidR="005930C5" w:rsidRDefault="005930C5" w:rsidP="005223CB">
      <w:pPr>
        <w:rPr>
          <w:rtl/>
        </w:rPr>
      </w:pPr>
    </w:p>
    <w:p w:rsidR="005930C5" w:rsidRDefault="005930C5" w:rsidP="00EC0B26">
      <w:pPr>
        <w:rPr>
          <w:rtl/>
        </w:rPr>
      </w:pPr>
      <w:r>
        <w:rPr>
          <w:rFonts w:hint="cs"/>
          <w:rtl/>
        </w:rPr>
        <w:t>המילים לא שוות</w:t>
      </w:r>
      <w:bookmarkStart w:id="44439" w:name="_ETM_Q72_507111"/>
      <w:bookmarkEnd w:id="44439"/>
      <w:r>
        <w:rPr>
          <w:rFonts w:hint="cs"/>
          <w:rtl/>
        </w:rPr>
        <w:t xml:space="preserve"> כלום</w:t>
      </w:r>
      <w:bookmarkStart w:id="44440" w:name="_ETM_Q72_513057"/>
      <w:bookmarkEnd w:id="44440"/>
      <w:r>
        <w:rPr>
          <w:rFonts w:hint="cs"/>
          <w:rtl/>
        </w:rPr>
        <w:t>, משה.</w:t>
      </w:r>
    </w:p>
    <w:p w:rsidR="005930C5" w:rsidRDefault="005930C5" w:rsidP="00EC0B26">
      <w:pPr>
        <w:rPr>
          <w:rtl/>
        </w:rPr>
      </w:pPr>
    </w:p>
    <w:p w:rsidR="005930C5" w:rsidRDefault="005930C5" w:rsidP="00EC0B26">
      <w:pPr>
        <w:pStyle w:val="af8"/>
        <w:keepNext/>
        <w:rPr>
          <w:rtl/>
        </w:rPr>
      </w:pPr>
      <w:bookmarkStart w:id="44441" w:name="ET_yor_6598_55"/>
      <w:r w:rsidRPr="00582A8F">
        <w:rPr>
          <w:rStyle w:val="TagStyle"/>
          <w:rtl/>
        </w:rPr>
        <w:t xml:space="preserve"> &lt;&lt; יור &gt;&gt; </w:t>
      </w:r>
      <w:r>
        <w:rPr>
          <w:rtl/>
        </w:rPr>
        <w:t>היו"ר משה סולומון:</w:t>
      </w:r>
      <w:r w:rsidRPr="00582A8F">
        <w:rPr>
          <w:rStyle w:val="TagStyle"/>
          <w:rtl/>
        </w:rPr>
        <w:t xml:space="preserve"> &lt;&lt; יור &gt;&gt;</w:t>
      </w:r>
      <w:r>
        <w:rPr>
          <w:rtl/>
        </w:rPr>
        <w:t xml:space="preserve"> </w:t>
      </w:r>
      <w:bookmarkEnd w:id="44441"/>
    </w:p>
    <w:p w:rsidR="005930C5" w:rsidRDefault="005930C5" w:rsidP="005223CB">
      <w:pPr>
        <w:rPr>
          <w:rtl/>
        </w:rPr>
      </w:pPr>
    </w:p>
    <w:p w:rsidR="005930C5" w:rsidRDefault="005930C5" w:rsidP="00EC0B26">
      <w:pPr>
        <w:rPr>
          <w:rtl/>
        </w:rPr>
      </w:pPr>
      <w:r>
        <w:rPr>
          <w:rFonts w:hint="cs"/>
          <w:rtl/>
        </w:rPr>
        <w:t>זה כמו שהמילים שלך לא שוות כלום. אני רק אומר</w:t>
      </w:r>
      <w:bookmarkStart w:id="44442" w:name="_ETM_Q72_514701"/>
      <w:bookmarkEnd w:id="44442"/>
      <w:r>
        <w:rPr>
          <w:rFonts w:hint="cs"/>
          <w:rtl/>
        </w:rPr>
        <w:t xml:space="preserve">, כי ההצהרות כאן </w:t>
      </w:r>
      <w:r w:rsidR="00BB368D">
        <w:rPr>
          <w:rFonts w:hint="cs"/>
          <w:rtl/>
        </w:rPr>
        <w:t>– – –</w:t>
      </w:r>
    </w:p>
    <w:p w:rsidR="005930C5" w:rsidRDefault="005930C5" w:rsidP="00EC0B26">
      <w:pPr>
        <w:rPr>
          <w:rtl/>
        </w:rPr>
      </w:pPr>
    </w:p>
    <w:p w:rsidR="005930C5" w:rsidRDefault="005930C5" w:rsidP="00EC0B26">
      <w:pPr>
        <w:pStyle w:val="-"/>
        <w:keepNext/>
        <w:rPr>
          <w:rtl/>
        </w:rPr>
      </w:pPr>
      <w:bookmarkStart w:id="44443" w:name="ET_speakercontinue_6236_56"/>
      <w:r w:rsidRPr="00582A8F">
        <w:rPr>
          <w:rStyle w:val="TagStyle"/>
          <w:rtl/>
        </w:rPr>
        <w:t xml:space="preserve"> &lt;&lt; דובר_המשך &gt;&gt; </w:t>
      </w:r>
      <w:r>
        <w:rPr>
          <w:rtl/>
        </w:rPr>
        <w:t>נעמה לזימי (העבודה):</w:t>
      </w:r>
      <w:r w:rsidRPr="00582A8F">
        <w:rPr>
          <w:rStyle w:val="TagStyle"/>
          <w:rtl/>
        </w:rPr>
        <w:t xml:space="preserve"> &lt;&lt; דובר_המשך &gt;&gt;</w:t>
      </w:r>
      <w:r>
        <w:rPr>
          <w:rtl/>
        </w:rPr>
        <w:t xml:space="preserve"> </w:t>
      </w:r>
      <w:bookmarkEnd w:id="44443"/>
    </w:p>
    <w:p w:rsidR="005930C5" w:rsidRDefault="005930C5" w:rsidP="005223CB">
      <w:pPr>
        <w:rPr>
          <w:rtl/>
        </w:rPr>
      </w:pPr>
    </w:p>
    <w:p w:rsidR="005930C5" w:rsidRDefault="005930C5" w:rsidP="00EC0B26">
      <w:pPr>
        <w:rPr>
          <w:rtl/>
        </w:rPr>
      </w:pPr>
      <w:r>
        <w:rPr>
          <w:rFonts w:hint="cs"/>
          <w:rtl/>
        </w:rPr>
        <w:t>משה, אני באופוזיציה, אתה בקואליציה</w:t>
      </w:r>
      <w:bookmarkStart w:id="44444" w:name="_ETM_Q72_519143"/>
      <w:bookmarkEnd w:id="44444"/>
      <w:r>
        <w:rPr>
          <w:rFonts w:hint="cs"/>
          <w:rtl/>
        </w:rPr>
        <w:t>. אנחנו במקום אחר.</w:t>
      </w:r>
    </w:p>
    <w:p w:rsidR="005930C5" w:rsidRDefault="005930C5" w:rsidP="00EC0B26">
      <w:pPr>
        <w:rPr>
          <w:rtl/>
        </w:rPr>
      </w:pPr>
    </w:p>
    <w:p w:rsidR="005930C5" w:rsidRDefault="005930C5" w:rsidP="00EC0B26">
      <w:pPr>
        <w:pStyle w:val="af8"/>
        <w:keepNext/>
        <w:rPr>
          <w:rtl/>
        </w:rPr>
      </w:pPr>
      <w:r w:rsidRPr="00582A8F">
        <w:rPr>
          <w:rStyle w:val="TagStyle"/>
          <w:rtl/>
        </w:rPr>
        <w:t xml:space="preserve"> &lt;&lt; יור &gt;&gt; </w:t>
      </w:r>
      <w:r>
        <w:rPr>
          <w:rtl/>
        </w:rPr>
        <w:t>היו"ר משה סולומון:</w:t>
      </w:r>
      <w:r w:rsidRPr="00582A8F">
        <w:rPr>
          <w:rStyle w:val="TagStyle"/>
          <w:rtl/>
        </w:rPr>
        <w:t xml:space="preserve"> &lt;&lt; יור &gt;&gt;</w:t>
      </w:r>
      <w:r>
        <w:rPr>
          <w:rtl/>
        </w:rPr>
        <w:t xml:space="preserve"> </w:t>
      </w:r>
    </w:p>
    <w:p w:rsidR="005930C5" w:rsidRDefault="005930C5" w:rsidP="005223CB">
      <w:pPr>
        <w:rPr>
          <w:rtl/>
        </w:rPr>
      </w:pPr>
    </w:p>
    <w:p w:rsidR="005930C5" w:rsidRDefault="005930C5" w:rsidP="009240ED">
      <w:pPr>
        <w:rPr>
          <w:rtl/>
        </w:rPr>
      </w:pPr>
      <w:r>
        <w:rPr>
          <w:rFonts w:hint="cs"/>
          <w:rtl/>
        </w:rPr>
        <w:t>נכון</w:t>
      </w:r>
      <w:r w:rsidR="009240ED">
        <w:rPr>
          <w:rFonts w:hint="cs"/>
          <w:rtl/>
        </w:rPr>
        <w:t>.</w:t>
      </w:r>
      <w:r>
        <w:rPr>
          <w:rFonts w:hint="cs"/>
          <w:rtl/>
        </w:rPr>
        <w:t xml:space="preserve"> אני רק אומר</w:t>
      </w:r>
      <w:bookmarkStart w:id="44445" w:name="_ETM_Q72_520861"/>
      <w:bookmarkEnd w:id="44445"/>
      <w:r>
        <w:rPr>
          <w:rFonts w:hint="cs"/>
          <w:rtl/>
        </w:rPr>
        <w:t xml:space="preserve"> שיש חשיבות למילים, כמו שאתה מתייחס למילים.</w:t>
      </w:r>
    </w:p>
    <w:p w:rsidR="005930C5" w:rsidRDefault="005930C5" w:rsidP="00EC0B26">
      <w:pPr>
        <w:rPr>
          <w:rtl/>
        </w:rPr>
      </w:pPr>
    </w:p>
    <w:p w:rsidR="005930C5" w:rsidRDefault="005930C5" w:rsidP="00EC0B26">
      <w:pPr>
        <w:pStyle w:val="-"/>
        <w:keepNext/>
        <w:rPr>
          <w:rtl/>
        </w:rPr>
      </w:pPr>
      <w:bookmarkStart w:id="44446" w:name="ET_speakercontinue_6236_58"/>
      <w:r w:rsidRPr="00582A8F">
        <w:rPr>
          <w:rStyle w:val="TagStyle"/>
          <w:rtl/>
        </w:rPr>
        <w:t xml:space="preserve"> &lt;&lt; דובר_המשך &gt;&gt; </w:t>
      </w:r>
      <w:r>
        <w:rPr>
          <w:rtl/>
        </w:rPr>
        <w:t>נעמה לזימי (העבודה):</w:t>
      </w:r>
      <w:r w:rsidRPr="00582A8F">
        <w:rPr>
          <w:rStyle w:val="TagStyle"/>
          <w:rtl/>
        </w:rPr>
        <w:t xml:space="preserve"> &lt;&lt; דובר_המשך &gt;&gt;</w:t>
      </w:r>
      <w:r>
        <w:rPr>
          <w:rtl/>
        </w:rPr>
        <w:t xml:space="preserve"> </w:t>
      </w:r>
      <w:bookmarkEnd w:id="44446"/>
    </w:p>
    <w:p w:rsidR="005930C5" w:rsidRDefault="005930C5" w:rsidP="005223CB">
      <w:pPr>
        <w:rPr>
          <w:rtl/>
        </w:rPr>
      </w:pPr>
    </w:p>
    <w:p w:rsidR="005930C5" w:rsidRDefault="005930C5" w:rsidP="00EC0B26">
      <w:pPr>
        <w:rPr>
          <w:rtl/>
        </w:rPr>
      </w:pPr>
      <w:r>
        <w:rPr>
          <w:rFonts w:hint="cs"/>
          <w:rtl/>
        </w:rPr>
        <w:t>אני אומרת</w:t>
      </w:r>
      <w:bookmarkStart w:id="44447" w:name="_ETM_Q72_523601"/>
      <w:bookmarkEnd w:id="44447"/>
      <w:r>
        <w:rPr>
          <w:rFonts w:hint="cs"/>
          <w:rtl/>
        </w:rPr>
        <w:t xml:space="preserve">, אתם שוכחים </w:t>
      </w:r>
      <w:r>
        <w:rPr>
          <w:rFonts w:hint="eastAsia"/>
          <w:rtl/>
        </w:rPr>
        <w:t>–</w:t>
      </w:r>
      <w:r>
        <w:rPr>
          <w:rFonts w:hint="cs"/>
          <w:rtl/>
        </w:rPr>
        <w:t xml:space="preserve"> את המעשים עושים החיילים שלנו, הגיבורים. הם עושים את המעשים</w:t>
      </w:r>
      <w:bookmarkStart w:id="44448" w:name="_ETM_Q72_528161"/>
      <w:bookmarkEnd w:id="44448"/>
      <w:r>
        <w:rPr>
          <w:rFonts w:hint="cs"/>
          <w:rtl/>
        </w:rPr>
        <w:t>.</w:t>
      </w:r>
      <w:bookmarkStart w:id="44449" w:name="_ETM_Q72_525931"/>
      <w:bookmarkEnd w:id="44449"/>
    </w:p>
    <w:p w:rsidR="005930C5" w:rsidRDefault="005930C5" w:rsidP="00EC0B26">
      <w:pPr>
        <w:rPr>
          <w:rtl/>
        </w:rPr>
      </w:pPr>
    </w:p>
    <w:p w:rsidR="005930C5" w:rsidRDefault="005930C5" w:rsidP="00EC0B26">
      <w:pPr>
        <w:pStyle w:val="af8"/>
        <w:keepNext/>
        <w:rPr>
          <w:rtl/>
        </w:rPr>
      </w:pPr>
      <w:bookmarkStart w:id="44450" w:name="ET_yor_6598_59"/>
      <w:r w:rsidRPr="00FE3028">
        <w:rPr>
          <w:rStyle w:val="TagStyle"/>
          <w:rtl/>
        </w:rPr>
        <w:t xml:space="preserve"> &lt;&lt; יור &gt;&gt; </w:t>
      </w:r>
      <w:r>
        <w:rPr>
          <w:rtl/>
        </w:rPr>
        <w:t>היו"ר משה סולומון:</w:t>
      </w:r>
      <w:r w:rsidRPr="00FE3028">
        <w:rPr>
          <w:rStyle w:val="TagStyle"/>
          <w:rtl/>
        </w:rPr>
        <w:t xml:space="preserve"> &lt;&lt; יור &gt;&gt;</w:t>
      </w:r>
      <w:r>
        <w:rPr>
          <w:rtl/>
        </w:rPr>
        <w:t xml:space="preserve"> </w:t>
      </w:r>
      <w:bookmarkEnd w:id="44450"/>
    </w:p>
    <w:p w:rsidR="005930C5" w:rsidRDefault="005930C5" w:rsidP="005223CB">
      <w:pPr>
        <w:rPr>
          <w:rtl/>
        </w:rPr>
      </w:pPr>
    </w:p>
    <w:p w:rsidR="005930C5" w:rsidRDefault="005930C5" w:rsidP="00EC0B26">
      <w:pPr>
        <w:rPr>
          <w:rtl/>
        </w:rPr>
      </w:pPr>
      <w:r>
        <w:rPr>
          <w:rFonts w:hint="cs"/>
          <w:rtl/>
        </w:rPr>
        <w:t>נכון. אלה חיילים שלנו, אלה הילדים שלנו</w:t>
      </w:r>
      <w:bookmarkStart w:id="44451" w:name="_ETM_Q72_529461"/>
      <w:bookmarkEnd w:id="44451"/>
      <w:r>
        <w:rPr>
          <w:rFonts w:hint="cs"/>
          <w:rtl/>
        </w:rPr>
        <w:t xml:space="preserve"> שנמצאים שם.</w:t>
      </w:r>
    </w:p>
    <w:p w:rsidR="005930C5" w:rsidRDefault="005930C5" w:rsidP="00EC0B26">
      <w:pPr>
        <w:rPr>
          <w:rtl/>
        </w:rPr>
      </w:pPr>
    </w:p>
    <w:p w:rsidR="005930C5" w:rsidRDefault="005930C5" w:rsidP="00EC0B26">
      <w:pPr>
        <w:pStyle w:val="-"/>
        <w:keepNext/>
        <w:rPr>
          <w:rtl/>
        </w:rPr>
      </w:pPr>
      <w:bookmarkStart w:id="44452" w:name="ET_speakercontinue_6236_60"/>
      <w:r w:rsidRPr="00531D47">
        <w:rPr>
          <w:rStyle w:val="TagStyle"/>
          <w:rtl/>
        </w:rPr>
        <w:t xml:space="preserve"> &lt;&lt; דובר_המשך &gt;&gt; </w:t>
      </w:r>
      <w:r>
        <w:rPr>
          <w:rtl/>
        </w:rPr>
        <w:t>נעמה לזימי (העבודה):</w:t>
      </w:r>
      <w:r w:rsidRPr="00531D47">
        <w:rPr>
          <w:rStyle w:val="TagStyle"/>
          <w:rtl/>
        </w:rPr>
        <w:t xml:space="preserve"> &lt;&lt; דובר_המשך &gt;&gt;</w:t>
      </w:r>
      <w:r>
        <w:rPr>
          <w:rtl/>
        </w:rPr>
        <w:t xml:space="preserve"> </w:t>
      </w:r>
      <w:bookmarkEnd w:id="44452"/>
    </w:p>
    <w:p w:rsidR="005930C5" w:rsidRDefault="005930C5" w:rsidP="005223CB">
      <w:pPr>
        <w:rPr>
          <w:rtl/>
        </w:rPr>
      </w:pPr>
    </w:p>
    <w:p w:rsidR="005930C5" w:rsidRDefault="005930C5" w:rsidP="00EC0B26">
      <w:pPr>
        <w:rPr>
          <w:rtl/>
        </w:rPr>
      </w:pPr>
      <w:r>
        <w:rPr>
          <w:rFonts w:hint="cs"/>
          <w:rtl/>
        </w:rPr>
        <w:t>אתם מבזים את גבורת הלוחמים</w:t>
      </w:r>
      <w:bookmarkStart w:id="44453" w:name="_ETM_Q72_532583"/>
      <w:bookmarkEnd w:id="44453"/>
      <w:r>
        <w:rPr>
          <w:rFonts w:hint="cs"/>
          <w:rtl/>
        </w:rPr>
        <w:t>.</w:t>
      </w:r>
    </w:p>
    <w:p w:rsidR="005930C5" w:rsidRDefault="005930C5" w:rsidP="00EC0B26">
      <w:pPr>
        <w:rPr>
          <w:rtl/>
        </w:rPr>
      </w:pPr>
    </w:p>
    <w:p w:rsidR="005930C5" w:rsidRDefault="005930C5" w:rsidP="00EC0B26">
      <w:pPr>
        <w:pStyle w:val="af8"/>
        <w:keepNext/>
        <w:rPr>
          <w:rtl/>
        </w:rPr>
      </w:pPr>
      <w:r w:rsidRPr="00736EE6">
        <w:rPr>
          <w:rStyle w:val="TagStyle"/>
          <w:rtl/>
        </w:rPr>
        <w:t xml:space="preserve"> &lt;&lt; יור &gt;&gt; </w:t>
      </w:r>
      <w:r>
        <w:rPr>
          <w:rtl/>
        </w:rPr>
        <w:t>היו"ר משה סולומון:</w:t>
      </w:r>
      <w:r w:rsidRPr="00736EE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אלה הילדים שלי ושלך שנמצאים שם בחזית.</w:t>
      </w:r>
      <w:bookmarkStart w:id="44454" w:name="_ETM_Q72_533672"/>
      <w:bookmarkEnd w:id="44454"/>
    </w:p>
    <w:p w:rsidR="005930C5" w:rsidRDefault="005930C5" w:rsidP="00EC0B26">
      <w:pPr>
        <w:rPr>
          <w:rtl/>
        </w:rPr>
      </w:pPr>
    </w:p>
    <w:p w:rsidR="005930C5" w:rsidRDefault="005930C5" w:rsidP="00EC0B26">
      <w:pPr>
        <w:pStyle w:val="-"/>
        <w:keepNext/>
        <w:rPr>
          <w:rtl/>
        </w:rPr>
      </w:pPr>
      <w:bookmarkStart w:id="44455" w:name="ET_speakercontinue_6236_62"/>
      <w:r w:rsidRPr="00736EE6">
        <w:rPr>
          <w:rStyle w:val="TagStyle"/>
          <w:rtl/>
        </w:rPr>
        <w:t xml:space="preserve"> &lt;&lt; דובר_המשך &gt;&gt; </w:t>
      </w:r>
      <w:r>
        <w:rPr>
          <w:rtl/>
        </w:rPr>
        <w:t>נעמה לזימי (העבודה):</w:t>
      </w:r>
      <w:r w:rsidRPr="00736EE6">
        <w:rPr>
          <w:rStyle w:val="TagStyle"/>
          <w:rtl/>
        </w:rPr>
        <w:t xml:space="preserve"> &lt;&lt; דובר_המשך &gt;&gt;</w:t>
      </w:r>
      <w:r>
        <w:rPr>
          <w:rtl/>
        </w:rPr>
        <w:t xml:space="preserve"> </w:t>
      </w:r>
      <w:bookmarkEnd w:id="44455"/>
    </w:p>
    <w:p w:rsidR="005930C5" w:rsidRDefault="005930C5" w:rsidP="005223CB">
      <w:pPr>
        <w:rPr>
          <w:rtl/>
        </w:rPr>
      </w:pPr>
    </w:p>
    <w:p w:rsidR="005930C5" w:rsidRDefault="005930C5" w:rsidP="00EC0B26">
      <w:pPr>
        <w:rPr>
          <w:rtl/>
        </w:rPr>
      </w:pPr>
      <w:r>
        <w:rPr>
          <w:rFonts w:hint="cs"/>
          <w:rtl/>
        </w:rPr>
        <w:t>אתם מבזים את גבורת הלוחמים</w:t>
      </w:r>
      <w:bookmarkStart w:id="44456" w:name="_ETM_Q72_535542"/>
      <w:bookmarkEnd w:id="44456"/>
      <w:r>
        <w:rPr>
          <w:rFonts w:hint="cs"/>
          <w:rtl/>
        </w:rPr>
        <w:t xml:space="preserve"> כשאנשים כמו גולדקנופ מפזזים</w:t>
      </w:r>
      <w:bookmarkStart w:id="44457" w:name="_ETM_Q72_537642"/>
      <w:bookmarkEnd w:id="44457"/>
      <w:r>
        <w:rPr>
          <w:rFonts w:hint="cs"/>
          <w:rtl/>
        </w:rPr>
        <w:t xml:space="preserve"> ואתם אומרים איזה משפט דל כדי לצאת ידי חובה.</w:t>
      </w:r>
      <w:bookmarkStart w:id="44458" w:name="_ETM_Q72_541672"/>
      <w:bookmarkEnd w:id="44458"/>
      <w:r>
        <w:rPr>
          <w:rFonts w:hint="cs"/>
          <w:rtl/>
        </w:rPr>
        <w:t xml:space="preserve"> זאת בושה.</w:t>
      </w:r>
    </w:p>
    <w:p w:rsidR="005930C5" w:rsidRDefault="005930C5" w:rsidP="00EC0B26">
      <w:pPr>
        <w:rPr>
          <w:rtl/>
        </w:rPr>
      </w:pPr>
    </w:p>
    <w:p w:rsidR="005930C5" w:rsidRDefault="005930C5" w:rsidP="00EC0B26">
      <w:pPr>
        <w:pStyle w:val="af8"/>
        <w:keepNext/>
        <w:rPr>
          <w:rtl/>
        </w:rPr>
      </w:pPr>
      <w:r w:rsidRPr="00687D0B">
        <w:rPr>
          <w:rStyle w:val="TagStyle"/>
          <w:rtl/>
        </w:rPr>
        <w:t xml:space="preserve"> &lt;&lt; יור &gt;&gt; </w:t>
      </w:r>
      <w:r>
        <w:rPr>
          <w:rtl/>
        </w:rPr>
        <w:t>היו"ר משה סולומון:</w:t>
      </w:r>
      <w:r w:rsidRPr="00687D0B">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זו ערכיות.</w:t>
      </w:r>
    </w:p>
    <w:p w:rsidR="005930C5" w:rsidRDefault="005930C5" w:rsidP="00EC0B26">
      <w:pPr>
        <w:rPr>
          <w:rtl/>
        </w:rPr>
      </w:pPr>
    </w:p>
    <w:p w:rsidR="005930C5" w:rsidRDefault="005930C5" w:rsidP="00EC0B26">
      <w:pPr>
        <w:pStyle w:val="-"/>
        <w:keepNext/>
        <w:rPr>
          <w:rtl/>
        </w:rPr>
      </w:pPr>
      <w:bookmarkStart w:id="44459" w:name="ET_speakercontinue_6236_64"/>
      <w:r w:rsidRPr="00687D0B">
        <w:rPr>
          <w:rStyle w:val="TagStyle"/>
          <w:rtl/>
        </w:rPr>
        <w:t xml:space="preserve"> &lt;&lt; דובר_המשך &gt;&gt; </w:t>
      </w:r>
      <w:r>
        <w:rPr>
          <w:rtl/>
        </w:rPr>
        <w:t>נעמה לזימי (העבודה):</w:t>
      </w:r>
      <w:r w:rsidRPr="00687D0B">
        <w:rPr>
          <w:rStyle w:val="TagStyle"/>
          <w:rtl/>
        </w:rPr>
        <w:t xml:space="preserve"> &lt;&lt; דובר_המשך &gt;&gt;</w:t>
      </w:r>
      <w:r>
        <w:rPr>
          <w:rtl/>
        </w:rPr>
        <w:t xml:space="preserve"> </w:t>
      </w:r>
      <w:bookmarkEnd w:id="44459"/>
    </w:p>
    <w:p w:rsidR="005930C5" w:rsidRDefault="005930C5" w:rsidP="005223CB">
      <w:pPr>
        <w:rPr>
          <w:rtl/>
        </w:rPr>
      </w:pPr>
    </w:p>
    <w:p w:rsidR="005930C5" w:rsidRDefault="005930C5" w:rsidP="009240ED">
      <w:pPr>
        <w:rPr>
          <w:rtl/>
        </w:rPr>
      </w:pPr>
      <w:r>
        <w:rPr>
          <w:rFonts w:hint="cs"/>
          <w:rtl/>
        </w:rPr>
        <w:t>זאת בושה שאתה מעדיף שותפים קואליציוניים</w:t>
      </w:r>
      <w:bookmarkStart w:id="44460" w:name="_ETM_Q72_545681"/>
      <w:bookmarkEnd w:id="44460"/>
      <w:r>
        <w:rPr>
          <w:rFonts w:hint="cs"/>
          <w:rtl/>
        </w:rPr>
        <w:t xml:space="preserve"> על פני כבוד החיילים הגיבורים והלוחמים</w:t>
      </w:r>
      <w:r w:rsidR="009240ED">
        <w:rPr>
          <w:rFonts w:hint="cs"/>
          <w:rtl/>
        </w:rPr>
        <w:t>,</w:t>
      </w:r>
      <w:bookmarkStart w:id="44461" w:name="_ETM_Q72_549262"/>
      <w:bookmarkEnd w:id="44461"/>
      <w:r>
        <w:rPr>
          <w:rFonts w:hint="cs"/>
          <w:rtl/>
        </w:rPr>
        <w:t xml:space="preserve"> מה זאת אומרת בכלל.</w:t>
      </w:r>
    </w:p>
    <w:p w:rsidR="005930C5" w:rsidRDefault="005930C5" w:rsidP="00EC0B26">
      <w:pPr>
        <w:rPr>
          <w:rtl/>
        </w:rPr>
      </w:pPr>
    </w:p>
    <w:p w:rsidR="005930C5" w:rsidRDefault="005930C5" w:rsidP="00EC0B26">
      <w:pPr>
        <w:pStyle w:val="af7"/>
        <w:keepNext/>
        <w:rPr>
          <w:rtl/>
        </w:rPr>
      </w:pPr>
      <w:bookmarkStart w:id="44462" w:name="ET_interruption_5787_65"/>
      <w:r w:rsidRPr="00A073E7">
        <w:rPr>
          <w:rStyle w:val="TagStyle"/>
          <w:rtl/>
        </w:rPr>
        <w:t xml:space="preserve"> &lt;&lt; קריאה &gt;&gt; </w:t>
      </w:r>
      <w:r>
        <w:rPr>
          <w:rtl/>
        </w:rPr>
        <w:t>יוראי להב הרצנו (יש עתיד):</w:t>
      </w:r>
      <w:r w:rsidRPr="00A073E7">
        <w:rPr>
          <w:rStyle w:val="TagStyle"/>
          <w:rtl/>
        </w:rPr>
        <w:t xml:space="preserve"> &lt;&lt; קריאה &gt;&gt;</w:t>
      </w:r>
      <w:r>
        <w:rPr>
          <w:rtl/>
        </w:rPr>
        <w:t xml:space="preserve"> </w:t>
      </w:r>
      <w:bookmarkEnd w:id="44462"/>
    </w:p>
    <w:p w:rsidR="005930C5" w:rsidRDefault="005930C5" w:rsidP="005223CB">
      <w:pPr>
        <w:rPr>
          <w:rtl/>
        </w:rPr>
      </w:pPr>
    </w:p>
    <w:p w:rsidR="005930C5" w:rsidRDefault="005930C5" w:rsidP="00EC0B26">
      <w:pPr>
        <w:rPr>
          <w:rtl/>
        </w:rPr>
      </w:pPr>
      <w:r>
        <w:rPr>
          <w:rFonts w:hint="cs"/>
          <w:rtl/>
        </w:rPr>
        <w:t>אני אגיד לך מה ההבדל.</w:t>
      </w:r>
      <w:bookmarkStart w:id="44463" w:name="_ETM_Q72_553192"/>
      <w:bookmarkEnd w:id="44463"/>
    </w:p>
    <w:p w:rsidR="005930C5" w:rsidRDefault="005930C5" w:rsidP="00EC0B26">
      <w:pPr>
        <w:rPr>
          <w:rtl/>
        </w:rPr>
      </w:pPr>
    </w:p>
    <w:p w:rsidR="005930C5" w:rsidRDefault="005930C5" w:rsidP="00EC0B26">
      <w:pPr>
        <w:pStyle w:val="af8"/>
        <w:keepNext/>
        <w:rPr>
          <w:rtl/>
        </w:rPr>
      </w:pPr>
      <w:bookmarkStart w:id="44464" w:name="ET_yor_6598_66"/>
      <w:r w:rsidRPr="00A073E7">
        <w:rPr>
          <w:rStyle w:val="TagStyle"/>
          <w:rtl/>
        </w:rPr>
        <w:t xml:space="preserve"> &lt;&lt; יור &gt;&gt; </w:t>
      </w:r>
      <w:r>
        <w:rPr>
          <w:rtl/>
        </w:rPr>
        <w:t>היו"ר משה סולומון:</w:t>
      </w:r>
      <w:r w:rsidRPr="00A073E7">
        <w:rPr>
          <w:rStyle w:val="TagStyle"/>
          <w:rtl/>
        </w:rPr>
        <w:t xml:space="preserve"> &lt;&lt; יור &gt;&gt;</w:t>
      </w:r>
      <w:r>
        <w:rPr>
          <w:rtl/>
        </w:rPr>
        <w:t xml:space="preserve"> </w:t>
      </w:r>
      <w:bookmarkEnd w:id="44464"/>
    </w:p>
    <w:p w:rsidR="005930C5" w:rsidRDefault="005930C5" w:rsidP="005223CB">
      <w:pPr>
        <w:rPr>
          <w:rtl/>
        </w:rPr>
      </w:pPr>
    </w:p>
    <w:p w:rsidR="005930C5" w:rsidRDefault="005930C5" w:rsidP="00EC0B26">
      <w:pPr>
        <w:rPr>
          <w:rtl/>
        </w:rPr>
      </w:pPr>
      <w:r>
        <w:rPr>
          <w:rFonts w:hint="cs"/>
          <w:rtl/>
        </w:rPr>
        <w:t xml:space="preserve">אני רק אומר: נמות </w:t>
      </w:r>
      <w:bookmarkStart w:id="44465" w:name="_ETM_Q72_553806"/>
      <w:bookmarkEnd w:id="44465"/>
      <w:r>
        <w:rPr>
          <w:rFonts w:hint="cs"/>
          <w:rtl/>
        </w:rPr>
        <w:t xml:space="preserve">אם לא נתגייס </w:t>
      </w:r>
      <w:r>
        <w:rPr>
          <w:rFonts w:hint="eastAsia"/>
          <w:rtl/>
        </w:rPr>
        <w:t xml:space="preserve">– </w:t>
      </w:r>
      <w:r>
        <w:rPr>
          <w:rFonts w:hint="cs"/>
          <w:rtl/>
        </w:rPr>
        <w:t>אני באמת מאמין בכך, והילדים שלי נמצאים</w:t>
      </w:r>
      <w:bookmarkStart w:id="44466" w:name="_ETM_Q72_556896"/>
      <w:bookmarkEnd w:id="44466"/>
      <w:r>
        <w:rPr>
          <w:rFonts w:hint="cs"/>
          <w:rtl/>
        </w:rPr>
        <w:t xml:space="preserve"> בחזית בשביל הדבר הזה.</w:t>
      </w:r>
    </w:p>
    <w:p w:rsidR="005930C5" w:rsidRDefault="005930C5" w:rsidP="00EC0B26">
      <w:pPr>
        <w:rPr>
          <w:rtl/>
        </w:rPr>
      </w:pPr>
    </w:p>
    <w:p w:rsidR="005930C5" w:rsidRDefault="005930C5" w:rsidP="00EC0B26">
      <w:pPr>
        <w:pStyle w:val="-"/>
        <w:keepNext/>
        <w:rPr>
          <w:rtl/>
        </w:rPr>
      </w:pPr>
      <w:r w:rsidRPr="004C53AD">
        <w:rPr>
          <w:rStyle w:val="TagStyle"/>
          <w:rtl/>
        </w:rPr>
        <w:t xml:space="preserve"> &lt;&lt; דובר_המשך &gt;&gt; </w:t>
      </w:r>
      <w:r>
        <w:rPr>
          <w:rtl/>
        </w:rPr>
        <w:t>נעמה לזימי (העבודה):</w:t>
      </w:r>
      <w:r w:rsidRPr="004C53AD">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אתה נמצא עם ממשלה של "נמות</w:t>
      </w:r>
      <w:bookmarkStart w:id="44467" w:name="_ETM_Q72_559476"/>
      <w:bookmarkEnd w:id="44467"/>
      <w:r>
        <w:rPr>
          <w:rFonts w:hint="cs"/>
          <w:rtl/>
        </w:rPr>
        <w:t xml:space="preserve"> ולא נתגייס", עובדתית.</w:t>
      </w:r>
    </w:p>
    <w:p w:rsidR="005930C5" w:rsidRDefault="005930C5" w:rsidP="00EC0B26">
      <w:pPr>
        <w:rPr>
          <w:rtl/>
        </w:rPr>
      </w:pPr>
    </w:p>
    <w:p w:rsidR="005930C5" w:rsidRDefault="005930C5" w:rsidP="00EC0B26">
      <w:pPr>
        <w:pStyle w:val="af7"/>
        <w:keepNext/>
        <w:rPr>
          <w:rtl/>
        </w:rPr>
      </w:pPr>
      <w:bookmarkStart w:id="44468" w:name="ET_interruption_5787_68"/>
      <w:r w:rsidRPr="004C53AD">
        <w:rPr>
          <w:rStyle w:val="TagStyle"/>
          <w:rtl/>
        </w:rPr>
        <w:t xml:space="preserve"> &lt;&lt; קריאה &gt;&gt; </w:t>
      </w:r>
      <w:r>
        <w:rPr>
          <w:rtl/>
        </w:rPr>
        <w:t>יוראי להב הרצנו (יש עתיד):</w:t>
      </w:r>
      <w:r w:rsidRPr="004C53AD">
        <w:rPr>
          <w:rStyle w:val="TagStyle"/>
          <w:rtl/>
        </w:rPr>
        <w:t xml:space="preserve"> &lt;&lt; קריאה &gt;&gt;</w:t>
      </w:r>
      <w:r>
        <w:rPr>
          <w:rtl/>
        </w:rPr>
        <w:t xml:space="preserve"> </w:t>
      </w:r>
      <w:bookmarkEnd w:id="44468"/>
    </w:p>
    <w:p w:rsidR="005930C5" w:rsidRDefault="005930C5" w:rsidP="005223CB">
      <w:pPr>
        <w:rPr>
          <w:rtl/>
        </w:rPr>
      </w:pPr>
    </w:p>
    <w:p w:rsidR="005930C5" w:rsidRDefault="005930C5" w:rsidP="00EC0B26">
      <w:pPr>
        <w:rPr>
          <w:rtl/>
        </w:rPr>
      </w:pPr>
      <w:bookmarkStart w:id="44469" w:name="_ETM_Q72_561476"/>
      <w:bookmarkEnd w:id="44469"/>
      <w:r>
        <w:rPr>
          <w:rFonts w:hint="cs"/>
          <w:rtl/>
        </w:rPr>
        <w:t>אתה יודע מה ההבדל?</w:t>
      </w:r>
    </w:p>
    <w:p w:rsidR="005930C5" w:rsidRDefault="005930C5" w:rsidP="00EC0B26">
      <w:pPr>
        <w:rPr>
          <w:rtl/>
        </w:rPr>
      </w:pPr>
    </w:p>
    <w:p w:rsidR="005930C5" w:rsidRDefault="005930C5" w:rsidP="00EC0B26">
      <w:pPr>
        <w:pStyle w:val="-"/>
        <w:keepNext/>
        <w:rPr>
          <w:rtl/>
        </w:rPr>
      </w:pPr>
      <w:bookmarkStart w:id="44470" w:name="ET_speakercontinue_6236_69"/>
      <w:r w:rsidRPr="004C53AD">
        <w:rPr>
          <w:rStyle w:val="TagStyle"/>
          <w:rtl/>
        </w:rPr>
        <w:t xml:space="preserve"> &lt;&lt; דובר_המשך &gt;&gt; </w:t>
      </w:r>
      <w:r>
        <w:rPr>
          <w:rtl/>
        </w:rPr>
        <w:t>נעמה לזימי (העבודה):</w:t>
      </w:r>
      <w:r w:rsidRPr="004C53AD">
        <w:rPr>
          <w:rStyle w:val="TagStyle"/>
          <w:rtl/>
        </w:rPr>
        <w:t xml:space="preserve"> &lt;&lt; דובר_המשך &gt;&gt;</w:t>
      </w:r>
      <w:r>
        <w:rPr>
          <w:rtl/>
        </w:rPr>
        <w:t xml:space="preserve"> </w:t>
      </w:r>
      <w:bookmarkEnd w:id="44470"/>
    </w:p>
    <w:p w:rsidR="005930C5" w:rsidRDefault="005930C5" w:rsidP="005223CB">
      <w:pPr>
        <w:rPr>
          <w:rtl/>
        </w:rPr>
      </w:pPr>
    </w:p>
    <w:p w:rsidR="005930C5" w:rsidRDefault="005930C5" w:rsidP="00EC0B26">
      <w:pPr>
        <w:rPr>
          <w:rtl/>
        </w:rPr>
      </w:pPr>
      <w:r>
        <w:rPr>
          <w:rFonts w:hint="cs"/>
          <w:rtl/>
        </w:rPr>
        <w:t>אתמול העברנו תקציב של "נמות ולא נתגייס</w:t>
      </w:r>
      <w:bookmarkStart w:id="44471" w:name="_ETM_Q72_563796"/>
      <w:bookmarkEnd w:id="44471"/>
      <w:r>
        <w:rPr>
          <w:rFonts w:hint="cs"/>
          <w:rtl/>
        </w:rPr>
        <w:t>". אתמול עבר תקציב של "נמות ולא נתגייס".</w:t>
      </w:r>
    </w:p>
    <w:p w:rsidR="005930C5" w:rsidRDefault="005930C5" w:rsidP="00EC0B26">
      <w:pPr>
        <w:rPr>
          <w:rtl/>
        </w:rPr>
      </w:pPr>
    </w:p>
    <w:p w:rsidR="005930C5" w:rsidRDefault="005930C5" w:rsidP="00EC0B26">
      <w:pPr>
        <w:pStyle w:val="af8"/>
        <w:keepNext/>
        <w:rPr>
          <w:rtl/>
        </w:rPr>
      </w:pPr>
      <w:bookmarkStart w:id="44472" w:name="ET_yor_6598_70"/>
      <w:r w:rsidRPr="009D1277">
        <w:rPr>
          <w:rStyle w:val="TagStyle"/>
          <w:rtl/>
        </w:rPr>
        <w:t xml:space="preserve"> &lt;&lt; יור &gt;&gt; </w:t>
      </w:r>
      <w:r>
        <w:rPr>
          <w:rtl/>
        </w:rPr>
        <w:t>היו"ר משה סולומון:</w:t>
      </w:r>
      <w:r w:rsidRPr="009D1277">
        <w:rPr>
          <w:rStyle w:val="TagStyle"/>
          <w:rtl/>
        </w:rPr>
        <w:t xml:space="preserve"> &lt;&lt; יור &gt;&gt;</w:t>
      </w:r>
      <w:r>
        <w:rPr>
          <w:rtl/>
        </w:rPr>
        <w:t xml:space="preserve"> </w:t>
      </w:r>
      <w:bookmarkEnd w:id="44472"/>
    </w:p>
    <w:p w:rsidR="005930C5" w:rsidRDefault="005930C5" w:rsidP="005223CB">
      <w:pPr>
        <w:rPr>
          <w:rtl/>
        </w:rPr>
      </w:pPr>
    </w:p>
    <w:p w:rsidR="005930C5" w:rsidRDefault="005930C5" w:rsidP="00EC0B26">
      <w:pPr>
        <w:rPr>
          <w:rtl/>
        </w:rPr>
      </w:pPr>
      <w:r>
        <w:rPr>
          <w:rFonts w:hint="cs"/>
          <w:rtl/>
        </w:rPr>
        <w:t>לא, אני חושב שלא.</w:t>
      </w:r>
      <w:bookmarkStart w:id="44473" w:name="_ETM_Q72_566946"/>
      <w:bookmarkEnd w:id="44473"/>
    </w:p>
    <w:p w:rsidR="005930C5" w:rsidRDefault="005930C5" w:rsidP="00EC0B26">
      <w:pPr>
        <w:rPr>
          <w:rtl/>
        </w:rPr>
      </w:pPr>
    </w:p>
    <w:p w:rsidR="005930C5" w:rsidRDefault="005930C5" w:rsidP="00EC0B26">
      <w:pPr>
        <w:pStyle w:val="-"/>
        <w:keepNext/>
        <w:rPr>
          <w:rtl/>
        </w:rPr>
      </w:pPr>
      <w:bookmarkStart w:id="44474" w:name="ET_speakercontinue_6236_72"/>
      <w:r w:rsidRPr="00E446C6">
        <w:rPr>
          <w:rStyle w:val="TagStyle"/>
          <w:rtl/>
        </w:rPr>
        <w:t xml:space="preserve"> &lt;&lt; דובר_המשך &gt;&gt; </w:t>
      </w:r>
      <w:r>
        <w:rPr>
          <w:rtl/>
        </w:rPr>
        <w:t>נעמה לזימי (העבודה):</w:t>
      </w:r>
      <w:r w:rsidRPr="00E446C6">
        <w:rPr>
          <w:rStyle w:val="TagStyle"/>
          <w:rtl/>
        </w:rPr>
        <w:t xml:space="preserve"> &lt;&lt; דובר_המשך &gt;&gt;</w:t>
      </w:r>
      <w:r>
        <w:rPr>
          <w:rtl/>
        </w:rPr>
        <w:t xml:space="preserve"> </w:t>
      </w:r>
      <w:bookmarkEnd w:id="44474"/>
    </w:p>
    <w:p w:rsidR="005930C5" w:rsidRDefault="005930C5" w:rsidP="005223CB">
      <w:pPr>
        <w:rPr>
          <w:rtl/>
        </w:rPr>
      </w:pPr>
    </w:p>
    <w:p w:rsidR="005930C5" w:rsidRDefault="005930C5" w:rsidP="00EC0B26">
      <w:pPr>
        <w:rPr>
          <w:rtl/>
        </w:rPr>
      </w:pPr>
      <w:r>
        <w:rPr>
          <w:rFonts w:hint="cs"/>
          <w:rtl/>
        </w:rPr>
        <w:t>אני יודעת שכן.</w:t>
      </w:r>
    </w:p>
    <w:p w:rsidR="005930C5" w:rsidRPr="00E446C6" w:rsidRDefault="005930C5" w:rsidP="00EC0B26">
      <w:pPr>
        <w:rPr>
          <w:rtl/>
        </w:rPr>
      </w:pPr>
    </w:p>
    <w:p w:rsidR="005930C5" w:rsidRDefault="005930C5" w:rsidP="00EC0B26">
      <w:pPr>
        <w:pStyle w:val="af8"/>
        <w:keepNext/>
        <w:rPr>
          <w:rtl/>
        </w:rPr>
      </w:pPr>
      <w:bookmarkStart w:id="44475" w:name="ET_yor_6598_71"/>
      <w:r w:rsidRPr="00E446C6">
        <w:rPr>
          <w:rStyle w:val="TagStyle"/>
          <w:rtl/>
        </w:rPr>
        <w:t xml:space="preserve"> &lt;&lt; יור &gt;&gt; </w:t>
      </w:r>
      <w:r>
        <w:rPr>
          <w:rtl/>
        </w:rPr>
        <w:t>היו"ר משה סולומון:</w:t>
      </w:r>
      <w:r w:rsidRPr="00E446C6">
        <w:rPr>
          <w:rStyle w:val="TagStyle"/>
          <w:rtl/>
        </w:rPr>
        <w:t xml:space="preserve"> &lt;&lt; יור &gt;&gt;</w:t>
      </w:r>
      <w:r>
        <w:rPr>
          <w:rtl/>
        </w:rPr>
        <w:t xml:space="preserve"> </w:t>
      </w:r>
      <w:bookmarkEnd w:id="44475"/>
    </w:p>
    <w:p w:rsidR="005930C5" w:rsidRDefault="005930C5" w:rsidP="005223CB">
      <w:pPr>
        <w:rPr>
          <w:rtl/>
        </w:rPr>
      </w:pPr>
    </w:p>
    <w:p w:rsidR="005930C5" w:rsidRDefault="005930C5" w:rsidP="00EC0B26">
      <w:pPr>
        <w:rPr>
          <w:rtl/>
        </w:rPr>
      </w:pPr>
      <w:r>
        <w:rPr>
          <w:rFonts w:hint="cs"/>
          <w:rtl/>
        </w:rPr>
        <w:t>מאחר שאני יושב על הכיסא, אני רוצה להקשיב לך.</w:t>
      </w:r>
      <w:bookmarkStart w:id="44476" w:name="_ETM_Q72_571096"/>
      <w:bookmarkEnd w:id="44476"/>
    </w:p>
    <w:p w:rsidR="005930C5" w:rsidRDefault="005930C5" w:rsidP="00EC0B26">
      <w:pPr>
        <w:rPr>
          <w:rtl/>
        </w:rPr>
      </w:pPr>
    </w:p>
    <w:p w:rsidR="005930C5" w:rsidRDefault="005930C5" w:rsidP="00EC0B26">
      <w:pPr>
        <w:pStyle w:val="-"/>
        <w:keepNext/>
        <w:rPr>
          <w:rtl/>
        </w:rPr>
      </w:pPr>
      <w:bookmarkStart w:id="44477" w:name="ET_speakercontinue_6236_73"/>
      <w:r w:rsidRPr="002F5C1F">
        <w:rPr>
          <w:rStyle w:val="TagStyle"/>
          <w:rtl/>
        </w:rPr>
        <w:t xml:space="preserve"> &lt;&lt; דובר_המשך &gt;&gt; </w:t>
      </w:r>
      <w:r>
        <w:rPr>
          <w:rtl/>
        </w:rPr>
        <w:t>נעמה לזימי (העבודה):</w:t>
      </w:r>
      <w:r w:rsidRPr="002F5C1F">
        <w:rPr>
          <w:rStyle w:val="TagStyle"/>
          <w:rtl/>
        </w:rPr>
        <w:t xml:space="preserve"> &lt;&lt; דובר_המשך &gt;&gt;</w:t>
      </w:r>
      <w:r>
        <w:rPr>
          <w:rtl/>
        </w:rPr>
        <w:t xml:space="preserve"> </w:t>
      </w:r>
      <w:bookmarkEnd w:id="44477"/>
    </w:p>
    <w:p w:rsidR="005930C5" w:rsidRDefault="005930C5" w:rsidP="005223CB">
      <w:pPr>
        <w:rPr>
          <w:rtl/>
        </w:rPr>
      </w:pPr>
    </w:p>
    <w:p w:rsidR="005930C5" w:rsidRDefault="005930C5" w:rsidP="00EC0B26">
      <w:pPr>
        <w:rPr>
          <w:rtl/>
        </w:rPr>
      </w:pPr>
      <w:r>
        <w:rPr>
          <w:rFonts w:hint="cs"/>
          <w:rtl/>
        </w:rPr>
        <w:t>אני יודעת שכן.</w:t>
      </w:r>
    </w:p>
    <w:p w:rsidR="005930C5" w:rsidRDefault="005930C5" w:rsidP="00EC0B26">
      <w:pPr>
        <w:rPr>
          <w:rtl/>
        </w:rPr>
      </w:pPr>
    </w:p>
    <w:p w:rsidR="005930C5" w:rsidRDefault="005930C5" w:rsidP="00EC0B26">
      <w:pPr>
        <w:pStyle w:val="af7"/>
        <w:keepNext/>
        <w:rPr>
          <w:rtl/>
        </w:rPr>
      </w:pPr>
      <w:bookmarkStart w:id="44478" w:name="ET_interruption_5787_74"/>
      <w:r w:rsidRPr="002F5C1F">
        <w:rPr>
          <w:rStyle w:val="TagStyle"/>
          <w:rtl/>
        </w:rPr>
        <w:t xml:space="preserve"> &lt;&lt; קריאה &gt;&gt; </w:t>
      </w:r>
      <w:r>
        <w:rPr>
          <w:rtl/>
        </w:rPr>
        <w:t>יוראי להב הרצנו (יש עתיד):</w:t>
      </w:r>
      <w:r w:rsidRPr="002F5C1F">
        <w:rPr>
          <w:rStyle w:val="TagStyle"/>
          <w:rtl/>
        </w:rPr>
        <w:t xml:space="preserve"> &lt;&lt; קריאה &gt;&gt;</w:t>
      </w:r>
      <w:r>
        <w:rPr>
          <w:rtl/>
        </w:rPr>
        <w:t xml:space="preserve"> </w:t>
      </w:r>
      <w:bookmarkEnd w:id="44478"/>
    </w:p>
    <w:p w:rsidR="005930C5" w:rsidRDefault="005930C5" w:rsidP="00EC0B26">
      <w:pPr>
        <w:rPr>
          <w:rtl/>
        </w:rPr>
      </w:pPr>
    </w:p>
    <w:p w:rsidR="005930C5" w:rsidRDefault="005930C5" w:rsidP="00EC0B26">
      <w:pPr>
        <w:rPr>
          <w:rtl/>
        </w:rPr>
      </w:pPr>
      <w:r>
        <w:rPr>
          <w:rFonts w:hint="cs"/>
          <w:rtl/>
        </w:rPr>
        <w:t>אתה יודע מה ההבדל בין הדברים של נעמה לזימי לדברים של</w:t>
      </w:r>
      <w:bookmarkStart w:id="44479" w:name="_ETM_Q72_574426"/>
      <w:bookmarkEnd w:id="44479"/>
      <w:r>
        <w:rPr>
          <w:rFonts w:hint="cs"/>
          <w:rtl/>
        </w:rPr>
        <w:t xml:space="preserve"> השר גולדקנופ? אין לזה משקל שווה</w:t>
      </w:r>
      <w:bookmarkStart w:id="44480" w:name="_ETM_Q72_576406"/>
      <w:bookmarkEnd w:id="44480"/>
      <w:r>
        <w:rPr>
          <w:rFonts w:hint="cs"/>
          <w:rtl/>
        </w:rPr>
        <w:t>, כי השר גולדקנופ בבוקר שולח חיילים לקרב לחרף את נפשם.</w:t>
      </w:r>
    </w:p>
    <w:p w:rsidR="005930C5" w:rsidRDefault="005930C5" w:rsidP="00EC0B26">
      <w:pPr>
        <w:rPr>
          <w:rtl/>
        </w:rPr>
      </w:pPr>
    </w:p>
    <w:p w:rsidR="005930C5" w:rsidRDefault="005930C5" w:rsidP="00EC0B26">
      <w:pPr>
        <w:pStyle w:val="-"/>
        <w:keepNext/>
        <w:rPr>
          <w:rtl/>
        </w:rPr>
      </w:pPr>
      <w:bookmarkStart w:id="44481" w:name="ET_speakercontinue_6236_75"/>
      <w:r w:rsidRPr="004C6536">
        <w:rPr>
          <w:rStyle w:val="TagStyle"/>
          <w:rtl/>
        </w:rPr>
        <w:t xml:space="preserve"> &lt;&lt; דובר_המשך &gt;&gt; </w:t>
      </w:r>
      <w:r>
        <w:rPr>
          <w:rtl/>
        </w:rPr>
        <w:t>נעמה לזימי (העבודה):</w:t>
      </w:r>
      <w:r w:rsidRPr="004C6536">
        <w:rPr>
          <w:rStyle w:val="TagStyle"/>
          <w:rtl/>
        </w:rPr>
        <w:t xml:space="preserve"> &lt;&lt; דובר_המשך &gt;&gt;</w:t>
      </w:r>
      <w:r>
        <w:rPr>
          <w:rtl/>
        </w:rPr>
        <w:t xml:space="preserve"> </w:t>
      </w:r>
      <w:bookmarkEnd w:id="44481"/>
    </w:p>
    <w:p w:rsidR="005930C5" w:rsidRDefault="005930C5" w:rsidP="005223CB">
      <w:pPr>
        <w:rPr>
          <w:rtl/>
        </w:rPr>
      </w:pPr>
    </w:p>
    <w:p w:rsidR="005930C5" w:rsidRDefault="005930C5" w:rsidP="00EC0B26">
      <w:pPr>
        <w:rPr>
          <w:rtl/>
        </w:rPr>
      </w:pPr>
      <w:r>
        <w:rPr>
          <w:rFonts w:hint="cs"/>
          <w:rtl/>
        </w:rPr>
        <w:t>קודם כול, שירתנו בצבא</w:t>
      </w:r>
      <w:bookmarkStart w:id="44482" w:name="_ETM_Q72_580556"/>
      <w:bookmarkEnd w:id="44482"/>
      <w:r>
        <w:rPr>
          <w:rFonts w:hint="cs"/>
          <w:rtl/>
        </w:rPr>
        <w:t>, כבר אנחנו לא במשקל שווה.</w:t>
      </w:r>
    </w:p>
    <w:p w:rsidR="005930C5" w:rsidRDefault="005930C5" w:rsidP="00EC0B26">
      <w:pPr>
        <w:rPr>
          <w:rtl/>
        </w:rPr>
      </w:pPr>
    </w:p>
    <w:p w:rsidR="005930C5" w:rsidRDefault="005930C5" w:rsidP="00EC0B26">
      <w:pPr>
        <w:pStyle w:val="af7"/>
        <w:keepNext/>
        <w:rPr>
          <w:rtl/>
        </w:rPr>
      </w:pPr>
      <w:bookmarkStart w:id="44483" w:name="ET_interruption_5787_76"/>
      <w:r w:rsidRPr="005C6EE7">
        <w:rPr>
          <w:rStyle w:val="TagStyle"/>
          <w:rtl/>
        </w:rPr>
        <w:t xml:space="preserve"> &lt;&lt; קריאה &gt;&gt; </w:t>
      </w:r>
      <w:r>
        <w:rPr>
          <w:rtl/>
        </w:rPr>
        <w:t>יוראי להב הרצנו (יש עתיד):</w:t>
      </w:r>
      <w:r w:rsidRPr="005C6EE7">
        <w:rPr>
          <w:rStyle w:val="TagStyle"/>
          <w:rtl/>
        </w:rPr>
        <w:t xml:space="preserve"> &lt;&lt; קריאה &gt;&gt;</w:t>
      </w:r>
      <w:r>
        <w:rPr>
          <w:rtl/>
        </w:rPr>
        <w:t xml:space="preserve"> </w:t>
      </w:r>
      <w:bookmarkEnd w:id="44483"/>
    </w:p>
    <w:p w:rsidR="005930C5" w:rsidRDefault="005930C5" w:rsidP="005223CB">
      <w:pPr>
        <w:rPr>
          <w:rtl/>
        </w:rPr>
      </w:pPr>
    </w:p>
    <w:p w:rsidR="005930C5" w:rsidRDefault="005930C5" w:rsidP="00EC0B26">
      <w:pPr>
        <w:rPr>
          <w:rtl/>
        </w:rPr>
      </w:pPr>
      <w:r>
        <w:rPr>
          <w:rFonts w:hint="cs"/>
          <w:rtl/>
        </w:rPr>
        <w:t xml:space="preserve">בערב </w:t>
      </w:r>
      <w:r>
        <w:rPr>
          <w:rFonts w:hint="eastAsia"/>
          <w:rtl/>
        </w:rPr>
        <w:t>–</w:t>
      </w:r>
      <w:r>
        <w:rPr>
          <w:rFonts w:hint="cs"/>
          <w:rtl/>
        </w:rPr>
        <w:t xml:space="preserve"> כן</w:t>
      </w:r>
      <w:bookmarkStart w:id="44484" w:name="_ETM_Q72_583536"/>
      <w:bookmarkEnd w:id="44484"/>
      <w:r>
        <w:rPr>
          <w:rFonts w:hint="cs"/>
          <w:rtl/>
        </w:rPr>
        <w:t xml:space="preserve">, המעשים </w:t>
      </w:r>
      <w:r w:rsidR="00BB368D">
        <w:rPr>
          <w:rFonts w:hint="cs"/>
          <w:rtl/>
        </w:rPr>
        <w:t>– – –</w:t>
      </w:r>
    </w:p>
    <w:p w:rsidR="005930C5" w:rsidRDefault="005930C5" w:rsidP="00EC0B26">
      <w:pPr>
        <w:rPr>
          <w:rtl/>
        </w:rPr>
      </w:pPr>
    </w:p>
    <w:p w:rsidR="005930C5" w:rsidRDefault="005930C5" w:rsidP="00EC0B26">
      <w:pPr>
        <w:pStyle w:val="af8"/>
        <w:keepNext/>
        <w:rPr>
          <w:rtl/>
        </w:rPr>
      </w:pPr>
      <w:bookmarkStart w:id="44485" w:name="ET_yor_6598_77"/>
      <w:r w:rsidRPr="005C6EE7">
        <w:rPr>
          <w:rStyle w:val="TagStyle"/>
          <w:rtl/>
        </w:rPr>
        <w:t xml:space="preserve"> &lt;&lt; יור &gt;&gt; </w:t>
      </w:r>
      <w:r>
        <w:rPr>
          <w:rtl/>
        </w:rPr>
        <w:t>היו"ר משה סולומון:</w:t>
      </w:r>
      <w:r w:rsidRPr="005C6EE7">
        <w:rPr>
          <w:rStyle w:val="TagStyle"/>
          <w:rtl/>
        </w:rPr>
        <w:t xml:space="preserve"> &lt;&lt; יור &gt;&gt;</w:t>
      </w:r>
      <w:r>
        <w:rPr>
          <w:rtl/>
        </w:rPr>
        <w:t xml:space="preserve"> </w:t>
      </w:r>
      <w:bookmarkEnd w:id="44485"/>
    </w:p>
    <w:p w:rsidR="005930C5" w:rsidRDefault="005930C5" w:rsidP="005223CB">
      <w:pPr>
        <w:rPr>
          <w:rtl/>
        </w:rPr>
      </w:pPr>
    </w:p>
    <w:p w:rsidR="005930C5" w:rsidRDefault="005930C5" w:rsidP="00EC0B26">
      <w:pPr>
        <w:rPr>
          <w:rtl/>
        </w:rPr>
      </w:pPr>
      <w:r>
        <w:rPr>
          <w:rFonts w:hint="cs"/>
          <w:rtl/>
        </w:rPr>
        <w:t>גם אני לא שר</w:t>
      </w:r>
      <w:bookmarkStart w:id="44486" w:name="_ETM_Q72_587506"/>
      <w:bookmarkEnd w:id="44486"/>
      <w:r>
        <w:rPr>
          <w:rFonts w:hint="cs"/>
          <w:rtl/>
        </w:rPr>
        <w:t>, ואני אומר את הדברים האלה בדיוק באותה מידה שאתה</w:t>
      </w:r>
      <w:bookmarkStart w:id="44487" w:name="_ETM_Q72_589582"/>
      <w:bookmarkEnd w:id="44487"/>
      <w:r>
        <w:rPr>
          <w:rFonts w:hint="cs"/>
          <w:rtl/>
        </w:rPr>
        <w:t xml:space="preserve"> אומר את הדברים האלה.</w:t>
      </w:r>
    </w:p>
    <w:p w:rsidR="005930C5" w:rsidRDefault="005930C5" w:rsidP="00EC0B26">
      <w:pPr>
        <w:rPr>
          <w:rtl/>
        </w:rPr>
      </w:pPr>
    </w:p>
    <w:p w:rsidR="005930C5" w:rsidRDefault="005930C5" w:rsidP="00EC0B26">
      <w:pPr>
        <w:pStyle w:val="-"/>
        <w:keepNext/>
        <w:rPr>
          <w:rtl/>
        </w:rPr>
      </w:pPr>
      <w:bookmarkStart w:id="44488" w:name="ET_speakercontinue_6236_79"/>
      <w:r w:rsidRPr="005C6EE7">
        <w:rPr>
          <w:rStyle w:val="TagStyle"/>
          <w:rtl/>
        </w:rPr>
        <w:t xml:space="preserve"> &lt;&lt; דובר_המשך &gt;&gt; </w:t>
      </w:r>
      <w:r>
        <w:rPr>
          <w:rtl/>
        </w:rPr>
        <w:t>נעמה לזימי (העבודה):</w:t>
      </w:r>
      <w:r w:rsidRPr="005C6EE7">
        <w:rPr>
          <w:rStyle w:val="TagStyle"/>
          <w:rtl/>
        </w:rPr>
        <w:t xml:space="preserve"> &lt;&lt; דובר_המשך &gt;&gt;</w:t>
      </w:r>
      <w:r>
        <w:rPr>
          <w:rtl/>
        </w:rPr>
        <w:t xml:space="preserve"> </w:t>
      </w:r>
      <w:bookmarkEnd w:id="44488"/>
    </w:p>
    <w:p w:rsidR="005930C5" w:rsidRDefault="005930C5" w:rsidP="005223CB">
      <w:pPr>
        <w:rPr>
          <w:rtl/>
        </w:rPr>
      </w:pPr>
    </w:p>
    <w:p w:rsidR="005930C5" w:rsidRPr="005C6EE7" w:rsidRDefault="005930C5" w:rsidP="00EC0B26">
      <w:pPr>
        <w:rPr>
          <w:rtl/>
        </w:rPr>
      </w:pPr>
      <w:r>
        <w:rPr>
          <w:rFonts w:hint="cs"/>
          <w:rtl/>
        </w:rPr>
        <w:t>יוראי.</w:t>
      </w:r>
    </w:p>
    <w:p w:rsidR="005930C5" w:rsidRDefault="005930C5" w:rsidP="00EC0B26">
      <w:pPr>
        <w:rPr>
          <w:rtl/>
        </w:rPr>
      </w:pPr>
    </w:p>
    <w:p w:rsidR="005930C5" w:rsidRDefault="005930C5" w:rsidP="00EC0B26">
      <w:pPr>
        <w:pStyle w:val="af7"/>
        <w:keepNext/>
        <w:rPr>
          <w:rtl/>
        </w:rPr>
      </w:pPr>
      <w:bookmarkStart w:id="44489" w:name="ET_interruption_5787_78"/>
      <w:r w:rsidRPr="005C6EE7">
        <w:rPr>
          <w:rStyle w:val="TagStyle"/>
          <w:rtl/>
        </w:rPr>
        <w:t xml:space="preserve"> &lt;&lt; קריאה &gt;&gt; </w:t>
      </w:r>
      <w:r>
        <w:rPr>
          <w:rtl/>
        </w:rPr>
        <w:t>יוראי להב הרצנו (יש עתיד):</w:t>
      </w:r>
      <w:r w:rsidRPr="005C6EE7">
        <w:rPr>
          <w:rStyle w:val="TagStyle"/>
          <w:rtl/>
        </w:rPr>
        <w:t xml:space="preserve"> &lt;&lt; קריאה &gt;&gt;</w:t>
      </w:r>
      <w:r>
        <w:rPr>
          <w:rtl/>
        </w:rPr>
        <w:t xml:space="preserve"> </w:t>
      </w:r>
      <w:bookmarkEnd w:id="44489"/>
    </w:p>
    <w:p w:rsidR="005930C5" w:rsidRDefault="005930C5" w:rsidP="00EC0B26">
      <w:pPr>
        <w:rPr>
          <w:rtl/>
        </w:rPr>
      </w:pPr>
    </w:p>
    <w:p w:rsidR="005930C5" w:rsidRDefault="005930C5" w:rsidP="009240ED">
      <w:pPr>
        <w:rPr>
          <w:rtl/>
        </w:rPr>
      </w:pPr>
      <w:r>
        <w:rPr>
          <w:rFonts w:hint="cs"/>
          <w:rtl/>
        </w:rPr>
        <w:t>אתה נותן אמון בשר הזה, אני לא</w:t>
      </w:r>
      <w:r w:rsidR="009240ED">
        <w:rPr>
          <w:rFonts w:hint="cs"/>
          <w:rtl/>
        </w:rPr>
        <w:t>.</w:t>
      </w:r>
      <w:r>
        <w:rPr>
          <w:rFonts w:hint="cs"/>
          <w:rtl/>
        </w:rPr>
        <w:t xml:space="preserve"> אתה נתת בו אמון, אני לא.</w:t>
      </w:r>
    </w:p>
    <w:p w:rsidR="005930C5" w:rsidRDefault="005930C5" w:rsidP="00EC0B26">
      <w:pPr>
        <w:rPr>
          <w:rtl/>
        </w:rPr>
      </w:pPr>
      <w:r>
        <w:rPr>
          <w:rFonts w:hint="cs"/>
          <w:rtl/>
        </w:rPr>
        <w:t xml:space="preserve"> </w:t>
      </w:r>
    </w:p>
    <w:p w:rsidR="005930C5" w:rsidRDefault="005930C5" w:rsidP="00EC0B26">
      <w:pPr>
        <w:pStyle w:val="-"/>
        <w:keepNext/>
        <w:rPr>
          <w:rtl/>
        </w:rPr>
      </w:pPr>
      <w:bookmarkStart w:id="44490" w:name="ET_speakercontinue_6236_80"/>
      <w:r w:rsidRPr="00835ED8">
        <w:rPr>
          <w:rStyle w:val="TagStyle"/>
          <w:rtl/>
        </w:rPr>
        <w:t xml:space="preserve"> &lt;&lt; דובר_המשך &gt;&gt; </w:t>
      </w:r>
      <w:r>
        <w:rPr>
          <w:rtl/>
        </w:rPr>
        <w:t>נעמה לזימי (העבודה):</w:t>
      </w:r>
      <w:r w:rsidRPr="00835ED8">
        <w:rPr>
          <w:rStyle w:val="TagStyle"/>
          <w:rtl/>
        </w:rPr>
        <w:t xml:space="preserve"> &lt;&lt; דובר_המשך &gt;&gt;</w:t>
      </w:r>
      <w:r>
        <w:rPr>
          <w:rtl/>
        </w:rPr>
        <w:t xml:space="preserve"> </w:t>
      </w:r>
      <w:bookmarkEnd w:id="44490"/>
    </w:p>
    <w:p w:rsidR="005930C5" w:rsidRDefault="005930C5" w:rsidP="005223CB">
      <w:pPr>
        <w:rPr>
          <w:rtl/>
        </w:rPr>
      </w:pPr>
    </w:p>
    <w:p w:rsidR="005930C5" w:rsidRDefault="005930C5" w:rsidP="009240ED">
      <w:pPr>
        <w:rPr>
          <w:rtl/>
        </w:rPr>
      </w:pPr>
      <w:r>
        <w:rPr>
          <w:rFonts w:hint="cs"/>
          <w:rtl/>
        </w:rPr>
        <w:t>תראה, יוראי</w:t>
      </w:r>
      <w:bookmarkStart w:id="44491" w:name="_ETM_Q72_594017"/>
      <w:bookmarkEnd w:id="44491"/>
      <w:r>
        <w:rPr>
          <w:rFonts w:hint="cs"/>
          <w:rtl/>
        </w:rPr>
        <w:t xml:space="preserve"> התנדב לשירות, יכול שלא לשרת</w:t>
      </w:r>
      <w:bookmarkStart w:id="44492" w:name="_ETM_Q72_597925"/>
      <w:bookmarkEnd w:id="44492"/>
      <w:r w:rsidR="009240ED">
        <w:rPr>
          <w:rFonts w:hint="cs"/>
          <w:rtl/>
        </w:rPr>
        <w:t>.</w:t>
      </w:r>
      <w:r>
        <w:rPr>
          <w:rFonts w:hint="cs"/>
          <w:rtl/>
        </w:rPr>
        <w:t xml:space="preserve"> יבגני עלה ושירת</w:t>
      </w:r>
      <w:bookmarkStart w:id="44493" w:name="_ETM_Q72_600726"/>
      <w:bookmarkEnd w:id="44493"/>
      <w:r w:rsidR="009240ED">
        <w:rPr>
          <w:rFonts w:hint="cs"/>
          <w:rtl/>
        </w:rPr>
        <w:t>,</w:t>
      </w:r>
      <w:r>
        <w:rPr>
          <w:rFonts w:hint="cs"/>
          <w:rtl/>
        </w:rPr>
        <w:t xml:space="preserve"> בחר לשרת</w:t>
      </w:r>
      <w:r w:rsidR="009240ED">
        <w:rPr>
          <w:rFonts w:hint="cs"/>
          <w:rtl/>
        </w:rPr>
        <w:t>.</w:t>
      </w:r>
      <w:r>
        <w:rPr>
          <w:rFonts w:hint="cs"/>
          <w:rtl/>
        </w:rPr>
        <w:t xml:space="preserve"> אני הייתי קצינה</w:t>
      </w:r>
      <w:bookmarkStart w:id="44494" w:name="_ETM_Q72_604646"/>
      <w:bookmarkEnd w:id="44494"/>
      <w:r>
        <w:rPr>
          <w:rFonts w:hint="cs"/>
          <w:rtl/>
        </w:rPr>
        <w:t xml:space="preserve"> ועשיתי </w:t>
      </w:r>
      <w:bookmarkStart w:id="44495" w:name="_ETM_Q72_608430"/>
      <w:bookmarkEnd w:id="44495"/>
      <w:r>
        <w:rPr>
          <w:rFonts w:hint="cs"/>
          <w:rtl/>
        </w:rPr>
        <w:t>מילואים. וזה באמת בושה שאתם</w:t>
      </w:r>
      <w:bookmarkStart w:id="44496" w:name="_ETM_Q72_610336"/>
      <w:bookmarkEnd w:id="44496"/>
      <w:r>
        <w:rPr>
          <w:rFonts w:hint="cs"/>
          <w:rtl/>
        </w:rPr>
        <w:t xml:space="preserve"> מטפחים </w:t>
      </w:r>
      <w:r w:rsidR="00BB368D">
        <w:rPr>
          <w:rFonts w:hint="cs"/>
          <w:rtl/>
        </w:rPr>
        <w:t>– – –</w:t>
      </w:r>
    </w:p>
    <w:p w:rsidR="005930C5" w:rsidRDefault="005930C5" w:rsidP="00EC0B26">
      <w:pPr>
        <w:rPr>
          <w:rtl/>
        </w:rPr>
      </w:pPr>
    </w:p>
    <w:p w:rsidR="005930C5" w:rsidRDefault="005930C5" w:rsidP="00EC0B26">
      <w:pPr>
        <w:pStyle w:val="af8"/>
        <w:keepNext/>
        <w:rPr>
          <w:rtl/>
        </w:rPr>
      </w:pPr>
      <w:bookmarkStart w:id="44497" w:name="ET_yor_6598_81"/>
      <w:r w:rsidRPr="00230010">
        <w:rPr>
          <w:rStyle w:val="TagStyle"/>
          <w:rtl/>
        </w:rPr>
        <w:t xml:space="preserve"> &lt;&lt; יור &gt;&gt; </w:t>
      </w:r>
      <w:r>
        <w:rPr>
          <w:rtl/>
        </w:rPr>
        <w:t>היו"ר משה סולומון:</w:t>
      </w:r>
      <w:r w:rsidRPr="00230010">
        <w:rPr>
          <w:rStyle w:val="TagStyle"/>
          <w:rtl/>
        </w:rPr>
        <w:t xml:space="preserve"> &lt;&lt; יור &gt;&gt;</w:t>
      </w:r>
      <w:r>
        <w:rPr>
          <w:rtl/>
        </w:rPr>
        <w:t xml:space="preserve"> </w:t>
      </w:r>
      <w:bookmarkEnd w:id="44497"/>
    </w:p>
    <w:p w:rsidR="005930C5" w:rsidRDefault="005930C5" w:rsidP="005223CB">
      <w:pPr>
        <w:rPr>
          <w:rtl/>
        </w:rPr>
      </w:pPr>
    </w:p>
    <w:p w:rsidR="005930C5" w:rsidRDefault="005930C5" w:rsidP="00EC0B26">
      <w:pPr>
        <w:rPr>
          <w:rtl/>
        </w:rPr>
      </w:pPr>
      <w:r>
        <w:rPr>
          <w:rFonts w:hint="cs"/>
          <w:rtl/>
        </w:rPr>
        <w:t>והינה אני.</w:t>
      </w:r>
    </w:p>
    <w:p w:rsidR="005930C5" w:rsidRDefault="005930C5" w:rsidP="00EC0B26">
      <w:pPr>
        <w:rPr>
          <w:rtl/>
        </w:rPr>
      </w:pPr>
    </w:p>
    <w:p w:rsidR="005930C5" w:rsidRDefault="005930C5" w:rsidP="00EC0B26">
      <w:pPr>
        <w:pStyle w:val="-"/>
        <w:keepNext/>
        <w:rPr>
          <w:rtl/>
        </w:rPr>
      </w:pPr>
      <w:bookmarkStart w:id="44498" w:name="ET_speakercontinue_6236_82"/>
      <w:r w:rsidRPr="00230010">
        <w:rPr>
          <w:rStyle w:val="TagStyle"/>
          <w:rtl/>
        </w:rPr>
        <w:t xml:space="preserve"> &lt;&lt; דובר_המשך &gt;&gt; </w:t>
      </w:r>
      <w:r>
        <w:rPr>
          <w:rtl/>
        </w:rPr>
        <w:t>נעמה לזימי (העבודה):</w:t>
      </w:r>
      <w:r w:rsidRPr="00230010">
        <w:rPr>
          <w:rStyle w:val="TagStyle"/>
          <w:rtl/>
        </w:rPr>
        <w:t xml:space="preserve"> &lt;&lt; דובר_המשך &gt;&gt;</w:t>
      </w:r>
      <w:r>
        <w:rPr>
          <w:rtl/>
        </w:rPr>
        <w:t xml:space="preserve"> </w:t>
      </w:r>
      <w:bookmarkEnd w:id="44498"/>
    </w:p>
    <w:p w:rsidR="005930C5" w:rsidRDefault="005930C5" w:rsidP="005223CB">
      <w:pPr>
        <w:rPr>
          <w:rtl/>
        </w:rPr>
      </w:pPr>
    </w:p>
    <w:p w:rsidR="005930C5" w:rsidRDefault="005930C5" w:rsidP="00EC0B26">
      <w:pPr>
        <w:rPr>
          <w:rtl/>
        </w:rPr>
      </w:pPr>
      <w:r>
        <w:rPr>
          <w:rFonts w:hint="cs"/>
          <w:rtl/>
        </w:rPr>
        <w:t>אני יודעת שאתה סגן אלוף</w:t>
      </w:r>
      <w:bookmarkStart w:id="44499" w:name="_ETM_Q72_611826"/>
      <w:bookmarkEnd w:id="44499"/>
      <w:r>
        <w:rPr>
          <w:rFonts w:hint="cs"/>
          <w:rtl/>
        </w:rPr>
        <w:t>, אני מעריכה אותך על זה</w:t>
      </w:r>
      <w:bookmarkStart w:id="44500" w:name="_ETM_Q72_613626"/>
      <w:bookmarkEnd w:id="44500"/>
      <w:r>
        <w:rPr>
          <w:rFonts w:hint="cs"/>
          <w:rtl/>
        </w:rPr>
        <w:t>.</w:t>
      </w:r>
    </w:p>
    <w:p w:rsidR="005930C5" w:rsidRDefault="005930C5" w:rsidP="00EC0B26">
      <w:pPr>
        <w:rPr>
          <w:rtl/>
        </w:rPr>
      </w:pPr>
    </w:p>
    <w:p w:rsidR="005930C5" w:rsidRDefault="005930C5" w:rsidP="00EC0B26">
      <w:pPr>
        <w:pStyle w:val="af8"/>
        <w:keepNext/>
        <w:rPr>
          <w:rtl/>
        </w:rPr>
      </w:pPr>
      <w:bookmarkStart w:id="44501" w:name="ET_yor_6598_83"/>
      <w:r w:rsidRPr="00321641">
        <w:rPr>
          <w:rStyle w:val="TagStyle"/>
          <w:rtl/>
        </w:rPr>
        <w:t xml:space="preserve"> &lt;&lt; יור &gt;&gt; </w:t>
      </w:r>
      <w:r>
        <w:rPr>
          <w:rtl/>
        </w:rPr>
        <w:t>היו"ר משה סולומון:</w:t>
      </w:r>
      <w:r w:rsidRPr="00321641">
        <w:rPr>
          <w:rStyle w:val="TagStyle"/>
          <w:rtl/>
        </w:rPr>
        <w:t xml:space="preserve"> &lt;&lt; יור &gt;&gt;</w:t>
      </w:r>
      <w:r>
        <w:rPr>
          <w:rtl/>
        </w:rPr>
        <w:t xml:space="preserve"> </w:t>
      </w:r>
      <w:bookmarkEnd w:id="44501"/>
    </w:p>
    <w:p w:rsidR="005930C5" w:rsidRDefault="005930C5" w:rsidP="005223CB">
      <w:pPr>
        <w:rPr>
          <w:rtl/>
        </w:rPr>
      </w:pPr>
    </w:p>
    <w:p w:rsidR="005930C5" w:rsidRDefault="005930C5" w:rsidP="00EC0B26">
      <w:pPr>
        <w:rPr>
          <w:rtl/>
        </w:rPr>
      </w:pPr>
      <w:r>
        <w:rPr>
          <w:rFonts w:hint="cs"/>
          <w:rtl/>
        </w:rPr>
        <w:t xml:space="preserve">אני בקואליציה </w:t>
      </w:r>
      <w:r w:rsidR="00BB368D">
        <w:rPr>
          <w:rFonts w:hint="cs"/>
          <w:rtl/>
        </w:rPr>
        <w:t>– – –</w:t>
      </w:r>
      <w:r>
        <w:rPr>
          <w:rFonts w:hint="cs"/>
          <w:rtl/>
        </w:rPr>
        <w:t xml:space="preserve"> נראה לי </w:t>
      </w:r>
      <w:r w:rsidR="00BB368D">
        <w:rPr>
          <w:rFonts w:hint="cs"/>
          <w:rtl/>
        </w:rPr>
        <w:t>– – –</w:t>
      </w:r>
    </w:p>
    <w:p w:rsidR="005930C5" w:rsidRDefault="005930C5" w:rsidP="00EC0B26">
      <w:pPr>
        <w:rPr>
          <w:rtl/>
        </w:rPr>
      </w:pPr>
    </w:p>
    <w:p w:rsidR="005930C5" w:rsidRDefault="005930C5" w:rsidP="00EC0B26">
      <w:pPr>
        <w:pStyle w:val="-"/>
        <w:keepNext/>
        <w:rPr>
          <w:rtl/>
        </w:rPr>
      </w:pPr>
      <w:bookmarkStart w:id="44502" w:name="ET_speakercontinue_6236_84"/>
      <w:r w:rsidRPr="00321641">
        <w:rPr>
          <w:rStyle w:val="TagStyle"/>
          <w:rtl/>
        </w:rPr>
        <w:t xml:space="preserve"> &lt;&lt; דובר_המשך &gt;&gt; </w:t>
      </w:r>
      <w:r>
        <w:rPr>
          <w:rtl/>
        </w:rPr>
        <w:t>נעמה לזימי (העבודה):</w:t>
      </w:r>
      <w:r w:rsidRPr="00321641">
        <w:rPr>
          <w:rStyle w:val="TagStyle"/>
          <w:rtl/>
        </w:rPr>
        <w:t xml:space="preserve"> &lt;&lt; דובר_המשך &gt;&gt;</w:t>
      </w:r>
      <w:r>
        <w:rPr>
          <w:rtl/>
        </w:rPr>
        <w:t xml:space="preserve"> </w:t>
      </w:r>
      <w:bookmarkEnd w:id="44502"/>
    </w:p>
    <w:p w:rsidR="005930C5" w:rsidRDefault="005930C5" w:rsidP="005223CB">
      <w:pPr>
        <w:rPr>
          <w:rtl/>
        </w:rPr>
      </w:pPr>
    </w:p>
    <w:p w:rsidR="005930C5" w:rsidRDefault="005930C5" w:rsidP="00EC0B26">
      <w:pPr>
        <w:rPr>
          <w:rtl/>
        </w:rPr>
      </w:pPr>
      <w:r>
        <w:rPr>
          <w:rFonts w:hint="cs"/>
          <w:rtl/>
        </w:rPr>
        <w:t>אבל אם אתה, אדם ששירת שירות</w:t>
      </w:r>
      <w:bookmarkStart w:id="44503" w:name="_ETM_Q72_617340"/>
      <w:bookmarkEnd w:id="44503"/>
      <w:r>
        <w:rPr>
          <w:rFonts w:hint="cs"/>
          <w:rtl/>
        </w:rPr>
        <w:t xml:space="preserve"> משמעותי </w:t>
      </w:r>
      <w:r w:rsidR="00BB368D">
        <w:rPr>
          <w:rFonts w:hint="cs"/>
          <w:rtl/>
        </w:rPr>
        <w:t>– –</w:t>
      </w:r>
      <w:r>
        <w:rPr>
          <w:rFonts w:hint="cs"/>
          <w:rtl/>
        </w:rPr>
        <w:t xml:space="preserve"> </w:t>
      </w:r>
    </w:p>
    <w:p w:rsidR="005930C5" w:rsidRDefault="005930C5" w:rsidP="00EC0B26">
      <w:pPr>
        <w:rPr>
          <w:rtl/>
        </w:rPr>
      </w:pPr>
    </w:p>
    <w:p w:rsidR="005930C5" w:rsidRDefault="005930C5" w:rsidP="00EC0B26">
      <w:pPr>
        <w:pStyle w:val="af8"/>
        <w:keepNext/>
        <w:rPr>
          <w:rtl/>
        </w:rPr>
      </w:pPr>
      <w:bookmarkStart w:id="44504" w:name="ET_yor_6598_85"/>
      <w:r w:rsidRPr="00085604">
        <w:rPr>
          <w:rStyle w:val="TagStyle"/>
          <w:rtl/>
        </w:rPr>
        <w:t xml:space="preserve"> &lt;&lt; יור &gt;&gt; </w:t>
      </w:r>
      <w:r>
        <w:rPr>
          <w:rtl/>
        </w:rPr>
        <w:t>היו"ר משה סולומון:</w:t>
      </w:r>
      <w:r w:rsidRPr="00085604">
        <w:rPr>
          <w:rStyle w:val="TagStyle"/>
          <w:rtl/>
        </w:rPr>
        <w:t xml:space="preserve"> &lt;&lt; יור &gt;&gt;</w:t>
      </w:r>
      <w:r>
        <w:rPr>
          <w:rtl/>
        </w:rPr>
        <w:t xml:space="preserve"> </w:t>
      </w:r>
      <w:bookmarkEnd w:id="44504"/>
    </w:p>
    <w:p w:rsidR="005930C5" w:rsidRDefault="005930C5" w:rsidP="005223CB">
      <w:pPr>
        <w:rPr>
          <w:rtl/>
        </w:rPr>
      </w:pPr>
    </w:p>
    <w:p w:rsidR="005930C5" w:rsidRDefault="005930C5" w:rsidP="00EC0B26">
      <w:pPr>
        <w:rPr>
          <w:rtl/>
        </w:rPr>
      </w:pPr>
      <w:r>
        <w:rPr>
          <w:rFonts w:hint="cs"/>
          <w:rtl/>
        </w:rPr>
        <w:t xml:space="preserve">כל המפלגה שלי היא מפלגה </w:t>
      </w:r>
      <w:r w:rsidR="00BB368D">
        <w:rPr>
          <w:rFonts w:hint="cs"/>
          <w:rtl/>
        </w:rPr>
        <w:t>– – –</w:t>
      </w:r>
    </w:p>
    <w:p w:rsidR="005930C5" w:rsidRDefault="005930C5" w:rsidP="00EC0B26">
      <w:pPr>
        <w:rPr>
          <w:rtl/>
        </w:rPr>
      </w:pPr>
    </w:p>
    <w:p w:rsidR="005930C5" w:rsidRDefault="005930C5" w:rsidP="00EC0B26">
      <w:pPr>
        <w:pStyle w:val="-"/>
        <w:keepNext/>
        <w:rPr>
          <w:rtl/>
        </w:rPr>
      </w:pPr>
      <w:bookmarkStart w:id="44505" w:name="ET_speakercontinue_6236_86"/>
      <w:r w:rsidRPr="00085604">
        <w:rPr>
          <w:rStyle w:val="TagStyle"/>
          <w:rtl/>
        </w:rPr>
        <w:t xml:space="preserve"> &lt;&lt; דובר_המשך &gt;&gt; </w:t>
      </w:r>
      <w:r>
        <w:rPr>
          <w:rtl/>
        </w:rPr>
        <w:t>נעמה לזימי (העבודה):</w:t>
      </w:r>
      <w:r w:rsidRPr="00085604">
        <w:rPr>
          <w:rStyle w:val="TagStyle"/>
          <w:rtl/>
        </w:rPr>
        <w:t xml:space="preserve"> &lt;&lt; דובר_המשך &gt;&gt;</w:t>
      </w:r>
      <w:r>
        <w:rPr>
          <w:rtl/>
        </w:rPr>
        <w:t xml:space="preserve"> </w:t>
      </w:r>
      <w:bookmarkEnd w:id="44505"/>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ותחת</w:t>
      </w:r>
      <w:bookmarkStart w:id="44506" w:name="_ETM_Q72_619539"/>
      <w:bookmarkEnd w:id="44506"/>
      <w:r w:rsidR="005930C5">
        <w:rPr>
          <w:rFonts w:hint="cs"/>
          <w:rtl/>
        </w:rPr>
        <w:t xml:space="preserve"> הדרגות שלך והשירות שעשית אתה נותן לגיטימציה להשתמטות</w:t>
      </w:r>
      <w:bookmarkStart w:id="44507" w:name="_ETM_Q72_625970"/>
      <w:bookmarkStart w:id="44508" w:name="_ETM_Q72_626595"/>
      <w:bookmarkEnd w:id="44507"/>
      <w:bookmarkEnd w:id="44508"/>
      <w:r w:rsidR="005930C5">
        <w:rPr>
          <w:rFonts w:hint="cs"/>
          <w:rtl/>
        </w:rPr>
        <w:t xml:space="preserve"> ממוסדת, זה עליך לא פחות מאשר זה עליהם.</w:t>
      </w:r>
    </w:p>
    <w:p w:rsidR="005930C5" w:rsidRDefault="005930C5" w:rsidP="00EC0B26">
      <w:pPr>
        <w:rPr>
          <w:rtl/>
        </w:rPr>
      </w:pPr>
      <w:bookmarkStart w:id="44509" w:name="_ETM_Q72_629250"/>
      <w:bookmarkEnd w:id="44509"/>
    </w:p>
    <w:p w:rsidR="005930C5" w:rsidRDefault="005930C5" w:rsidP="00EC0B26">
      <w:pPr>
        <w:pStyle w:val="af8"/>
        <w:keepNext/>
        <w:rPr>
          <w:rtl/>
        </w:rPr>
      </w:pPr>
      <w:bookmarkStart w:id="44510" w:name="ET_yor_6598_87"/>
      <w:r w:rsidRPr="00960F2A">
        <w:rPr>
          <w:rStyle w:val="TagStyle"/>
          <w:rtl/>
        </w:rPr>
        <w:t xml:space="preserve"> &lt;&lt; יור &gt;&gt; </w:t>
      </w:r>
      <w:r>
        <w:rPr>
          <w:rtl/>
        </w:rPr>
        <w:t>היו"ר משה סולומון:</w:t>
      </w:r>
      <w:r w:rsidRPr="00960F2A">
        <w:rPr>
          <w:rStyle w:val="TagStyle"/>
          <w:rtl/>
        </w:rPr>
        <w:t xml:space="preserve"> &lt;&lt; יור &gt;&gt;</w:t>
      </w:r>
      <w:r>
        <w:rPr>
          <w:rtl/>
        </w:rPr>
        <w:t xml:space="preserve"> </w:t>
      </w:r>
      <w:bookmarkEnd w:id="44510"/>
    </w:p>
    <w:p w:rsidR="005930C5" w:rsidRDefault="005930C5" w:rsidP="005223CB">
      <w:pPr>
        <w:rPr>
          <w:rtl/>
        </w:rPr>
      </w:pPr>
    </w:p>
    <w:p w:rsidR="005930C5" w:rsidRDefault="005930C5" w:rsidP="00EC0B26">
      <w:pPr>
        <w:rPr>
          <w:rtl/>
        </w:rPr>
      </w:pPr>
      <w:r>
        <w:rPr>
          <w:rFonts w:hint="cs"/>
          <w:rtl/>
        </w:rPr>
        <w:t>לא, אנחנו בתהליך של חוק גיוס. נקווה ש</w:t>
      </w:r>
      <w:bookmarkStart w:id="44511" w:name="_ETM_Q72_629855"/>
      <w:bookmarkEnd w:id="44511"/>
      <w:r>
        <w:rPr>
          <w:rFonts w:hint="cs"/>
          <w:rtl/>
        </w:rPr>
        <w:t>הוא יעבור.</w:t>
      </w:r>
    </w:p>
    <w:p w:rsidR="005930C5" w:rsidRDefault="005930C5" w:rsidP="00EC0B26">
      <w:pPr>
        <w:rPr>
          <w:rtl/>
        </w:rPr>
      </w:pPr>
      <w:r>
        <w:rPr>
          <w:rFonts w:hint="cs"/>
          <w:rtl/>
        </w:rPr>
        <w:t xml:space="preserve"> </w:t>
      </w:r>
    </w:p>
    <w:p w:rsidR="005930C5" w:rsidRDefault="005930C5" w:rsidP="00EC0B26">
      <w:pPr>
        <w:pStyle w:val="-"/>
        <w:keepNext/>
        <w:rPr>
          <w:rtl/>
        </w:rPr>
      </w:pPr>
      <w:bookmarkStart w:id="44512" w:name="ET_speakercontinue_6236_24"/>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512"/>
    </w:p>
    <w:p w:rsidR="005930C5" w:rsidRDefault="005930C5" w:rsidP="005223CB">
      <w:pPr>
        <w:rPr>
          <w:rtl/>
        </w:rPr>
      </w:pPr>
    </w:p>
    <w:p w:rsidR="005930C5" w:rsidRDefault="005930C5" w:rsidP="00EC0B26">
      <w:pPr>
        <w:rPr>
          <w:rtl/>
        </w:rPr>
      </w:pPr>
      <w:r>
        <w:rPr>
          <w:rFonts w:hint="cs"/>
          <w:rtl/>
        </w:rPr>
        <w:t>חוק הגיוס לא רלוונטי. חוק ההשתמטות עבר בתקציב.</w:t>
      </w:r>
      <w:bookmarkStart w:id="44513" w:name="_ETM_Q72_633816"/>
      <w:bookmarkEnd w:id="44513"/>
    </w:p>
    <w:p w:rsidR="005930C5" w:rsidRDefault="005930C5" w:rsidP="00EC0B26">
      <w:pPr>
        <w:rPr>
          <w:rtl/>
        </w:rPr>
      </w:pPr>
    </w:p>
    <w:p w:rsidR="005930C5" w:rsidRDefault="005930C5" w:rsidP="00EC0B26">
      <w:pPr>
        <w:pStyle w:val="af7"/>
        <w:keepNext/>
        <w:rPr>
          <w:rtl/>
        </w:rPr>
      </w:pPr>
      <w:bookmarkStart w:id="44514" w:name="ET_interruption_5787_88"/>
      <w:r w:rsidRPr="00A272DB">
        <w:rPr>
          <w:rStyle w:val="TagStyle"/>
          <w:rtl/>
        </w:rPr>
        <w:t xml:space="preserve"> &lt;&lt; קריאה &gt;&gt; </w:t>
      </w:r>
      <w:r>
        <w:rPr>
          <w:rtl/>
        </w:rPr>
        <w:t>יוראי להב הרצנו (יש עתיד):</w:t>
      </w:r>
      <w:r w:rsidRPr="00A272DB">
        <w:rPr>
          <w:rStyle w:val="TagStyle"/>
          <w:rtl/>
        </w:rPr>
        <w:t xml:space="preserve"> &lt;&lt; קריאה &gt;&gt;</w:t>
      </w:r>
      <w:r>
        <w:rPr>
          <w:rtl/>
        </w:rPr>
        <w:t xml:space="preserve"> </w:t>
      </w:r>
      <w:bookmarkEnd w:id="44514"/>
    </w:p>
    <w:p w:rsidR="005930C5" w:rsidRDefault="005930C5" w:rsidP="00EC0B26">
      <w:pPr>
        <w:rPr>
          <w:rtl/>
        </w:rPr>
      </w:pPr>
    </w:p>
    <w:p w:rsidR="005930C5" w:rsidRDefault="005930C5" w:rsidP="00EC0B26">
      <w:pPr>
        <w:rPr>
          <w:rtl/>
        </w:rPr>
      </w:pPr>
      <w:r>
        <w:rPr>
          <w:rFonts w:hint="cs"/>
          <w:rtl/>
        </w:rPr>
        <w:t>היא צודקת.</w:t>
      </w:r>
    </w:p>
    <w:p w:rsidR="005930C5" w:rsidRDefault="005930C5" w:rsidP="00EC0B26">
      <w:pPr>
        <w:rPr>
          <w:rtl/>
        </w:rPr>
      </w:pPr>
    </w:p>
    <w:p w:rsidR="005930C5" w:rsidRDefault="005930C5" w:rsidP="00EC0B26">
      <w:pPr>
        <w:pStyle w:val="-"/>
        <w:keepNext/>
        <w:rPr>
          <w:rtl/>
        </w:rPr>
      </w:pPr>
      <w:bookmarkStart w:id="44515" w:name="ET_speakercontinue_6236_89"/>
      <w:r w:rsidRPr="00A272DB">
        <w:rPr>
          <w:rStyle w:val="TagStyle"/>
          <w:rtl/>
        </w:rPr>
        <w:t xml:space="preserve"> &lt;&lt; דובר_המשך &gt;&gt; </w:t>
      </w:r>
      <w:r>
        <w:rPr>
          <w:rtl/>
        </w:rPr>
        <w:t>נעמה לזימי (העבודה):</w:t>
      </w:r>
      <w:r w:rsidRPr="00A272DB">
        <w:rPr>
          <w:rStyle w:val="TagStyle"/>
          <w:rtl/>
        </w:rPr>
        <w:t xml:space="preserve"> &lt;&lt; דובר_המשך &gt;&gt;</w:t>
      </w:r>
      <w:r>
        <w:rPr>
          <w:rtl/>
        </w:rPr>
        <w:t xml:space="preserve"> </w:t>
      </w:r>
      <w:bookmarkEnd w:id="44515"/>
    </w:p>
    <w:p w:rsidR="005930C5" w:rsidRDefault="005930C5" w:rsidP="005223CB">
      <w:pPr>
        <w:rPr>
          <w:rtl/>
        </w:rPr>
      </w:pPr>
    </w:p>
    <w:p w:rsidR="005930C5" w:rsidRPr="00A272DB" w:rsidRDefault="005930C5" w:rsidP="00EC0B26">
      <w:pPr>
        <w:rPr>
          <w:rtl/>
        </w:rPr>
      </w:pPr>
      <w:r>
        <w:rPr>
          <w:rFonts w:hint="cs"/>
          <w:rtl/>
        </w:rPr>
        <w:t>אמרתי את זה. אתה יודע שאני צודקת</w:t>
      </w:r>
      <w:bookmarkStart w:id="44516" w:name="_ETM_Q72_637995"/>
      <w:bookmarkEnd w:id="44516"/>
      <w:r>
        <w:rPr>
          <w:rFonts w:hint="cs"/>
          <w:rtl/>
        </w:rPr>
        <w:t>. הוא יודע. הם מכרו את החיילים הגיבורים</w:t>
      </w:r>
      <w:bookmarkStart w:id="44517" w:name="_ETM_Q72_641469"/>
      <w:bookmarkEnd w:id="44517"/>
      <w:r>
        <w:rPr>
          <w:rFonts w:hint="cs"/>
          <w:rtl/>
        </w:rPr>
        <w:t xml:space="preserve"> עבור שרידות פוליטית.</w:t>
      </w:r>
    </w:p>
    <w:p w:rsidR="005930C5" w:rsidRDefault="005930C5" w:rsidP="00EC0B26">
      <w:pPr>
        <w:rPr>
          <w:rtl/>
        </w:rPr>
      </w:pPr>
      <w:r>
        <w:rPr>
          <w:rFonts w:hint="cs"/>
          <w:rtl/>
        </w:rPr>
        <w:t xml:space="preserve"> </w:t>
      </w:r>
    </w:p>
    <w:p w:rsidR="005930C5" w:rsidRDefault="005930C5" w:rsidP="00EC0B26">
      <w:pPr>
        <w:pStyle w:val="af8"/>
        <w:keepNext/>
        <w:rPr>
          <w:rtl/>
        </w:rPr>
      </w:pPr>
      <w:bookmarkStart w:id="44518" w:name="ET_yor_6598_25"/>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bookmarkEnd w:id="44518"/>
    </w:p>
    <w:p w:rsidR="005930C5" w:rsidRDefault="005930C5" w:rsidP="005223CB">
      <w:pPr>
        <w:rPr>
          <w:rtl/>
        </w:rPr>
      </w:pPr>
    </w:p>
    <w:p w:rsidR="005930C5" w:rsidRDefault="005930C5" w:rsidP="00EC0B26">
      <w:pPr>
        <w:rPr>
          <w:rtl/>
        </w:rPr>
      </w:pPr>
      <w:r>
        <w:rPr>
          <w:rFonts w:hint="cs"/>
          <w:rtl/>
        </w:rPr>
        <w:t>מאחר שאני חבר ועדת הכספים</w:t>
      </w:r>
      <w:bookmarkStart w:id="44519" w:name="_ETM_Q72_643469"/>
      <w:bookmarkEnd w:id="44519"/>
      <w:r>
        <w:rPr>
          <w:rFonts w:hint="cs"/>
          <w:rtl/>
        </w:rPr>
        <w:t xml:space="preserve"> והייתי שותף עמוק בתוך התקציב </w:t>
      </w:r>
      <w:r w:rsidR="00BB368D">
        <w:rPr>
          <w:rFonts w:hint="cs"/>
          <w:rtl/>
        </w:rPr>
        <w:t>– –</w:t>
      </w:r>
      <w:r>
        <w:rPr>
          <w:rFonts w:hint="cs"/>
          <w:rtl/>
        </w:rPr>
        <w:t xml:space="preserve"> </w:t>
      </w:r>
    </w:p>
    <w:p w:rsidR="005930C5" w:rsidRDefault="005930C5" w:rsidP="00EC0B26">
      <w:pPr>
        <w:rPr>
          <w:rtl/>
        </w:rPr>
      </w:pPr>
    </w:p>
    <w:p w:rsidR="005930C5" w:rsidRDefault="005930C5" w:rsidP="00EC0B26">
      <w:pPr>
        <w:pStyle w:val="-"/>
        <w:keepNext/>
        <w:rPr>
          <w:rtl/>
        </w:rPr>
      </w:pPr>
      <w:bookmarkStart w:id="44520" w:name="ET_speakercontinue_6236_90"/>
      <w:r w:rsidRPr="00164E59">
        <w:rPr>
          <w:rStyle w:val="TagStyle"/>
          <w:rtl/>
        </w:rPr>
        <w:t xml:space="preserve"> &lt;&lt; דובר_המשך &gt;&gt; </w:t>
      </w:r>
      <w:r>
        <w:rPr>
          <w:rtl/>
        </w:rPr>
        <w:t>נעמה לזימי (העבודה):</w:t>
      </w:r>
      <w:r w:rsidRPr="00164E59">
        <w:rPr>
          <w:rStyle w:val="TagStyle"/>
          <w:rtl/>
        </w:rPr>
        <w:t xml:space="preserve"> &lt;&lt; דובר_המשך &gt;&gt;</w:t>
      </w:r>
      <w:r>
        <w:rPr>
          <w:rtl/>
        </w:rPr>
        <w:t xml:space="preserve"> </w:t>
      </w:r>
      <w:bookmarkEnd w:id="44520"/>
    </w:p>
    <w:p w:rsidR="005930C5" w:rsidRDefault="005930C5" w:rsidP="005223CB">
      <w:pPr>
        <w:rPr>
          <w:rtl/>
        </w:rPr>
      </w:pPr>
    </w:p>
    <w:p w:rsidR="005930C5" w:rsidRDefault="005930C5" w:rsidP="00EC0B26">
      <w:pPr>
        <w:rPr>
          <w:rtl/>
        </w:rPr>
      </w:pPr>
      <w:r>
        <w:rPr>
          <w:rFonts w:hint="cs"/>
          <w:rtl/>
        </w:rPr>
        <w:t>לא, לא, אתה הגעת</w:t>
      </w:r>
      <w:bookmarkStart w:id="44521" w:name="_ETM_Q72_646128"/>
      <w:bookmarkEnd w:id="44521"/>
      <w:r>
        <w:rPr>
          <w:rFonts w:hint="cs"/>
          <w:rtl/>
        </w:rPr>
        <w:t xml:space="preserve"> פעם ב-.</w:t>
      </w:r>
    </w:p>
    <w:p w:rsidR="005930C5" w:rsidRDefault="005930C5" w:rsidP="00EC0B26">
      <w:pPr>
        <w:rPr>
          <w:rtl/>
        </w:rPr>
      </w:pPr>
    </w:p>
    <w:p w:rsidR="005930C5" w:rsidRDefault="005930C5" w:rsidP="00EC0B26">
      <w:pPr>
        <w:pStyle w:val="af8"/>
        <w:keepNext/>
        <w:rPr>
          <w:rtl/>
        </w:rPr>
      </w:pPr>
      <w:bookmarkStart w:id="44522" w:name="ET_yor_6598_91"/>
      <w:r w:rsidRPr="00164E59">
        <w:rPr>
          <w:rStyle w:val="TagStyle"/>
          <w:rtl/>
        </w:rPr>
        <w:t xml:space="preserve"> &lt;&lt; יור &gt;&gt; </w:t>
      </w:r>
      <w:r>
        <w:rPr>
          <w:rtl/>
        </w:rPr>
        <w:t>היו"ר משה סולומון:</w:t>
      </w:r>
      <w:r w:rsidRPr="00164E59">
        <w:rPr>
          <w:rStyle w:val="TagStyle"/>
          <w:rtl/>
        </w:rPr>
        <w:t xml:space="preserve"> &lt;&lt; יור &gt;&gt;</w:t>
      </w:r>
      <w:r>
        <w:rPr>
          <w:rtl/>
        </w:rPr>
        <w:t xml:space="preserve"> </w:t>
      </w:r>
      <w:bookmarkEnd w:id="44522"/>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אני סובר אחרת.</w:t>
      </w:r>
    </w:p>
    <w:p w:rsidR="005930C5" w:rsidRDefault="005930C5" w:rsidP="00EC0B26">
      <w:pPr>
        <w:rPr>
          <w:rtl/>
        </w:rPr>
      </w:pPr>
    </w:p>
    <w:p w:rsidR="005930C5" w:rsidRDefault="005930C5" w:rsidP="00EC0B26">
      <w:pPr>
        <w:pStyle w:val="-"/>
        <w:keepNext/>
        <w:rPr>
          <w:rtl/>
        </w:rPr>
      </w:pPr>
      <w:bookmarkStart w:id="44523" w:name="ET_speakercontinue_6236_92"/>
      <w:r w:rsidRPr="00164E59">
        <w:rPr>
          <w:rStyle w:val="TagStyle"/>
          <w:rtl/>
        </w:rPr>
        <w:t xml:space="preserve"> &lt;&lt; דובר_המשך &gt;&gt; </w:t>
      </w:r>
      <w:r>
        <w:rPr>
          <w:rtl/>
        </w:rPr>
        <w:t>נעמה לזימי (העבודה):</w:t>
      </w:r>
      <w:r w:rsidRPr="00164E59">
        <w:rPr>
          <w:rStyle w:val="TagStyle"/>
          <w:rtl/>
        </w:rPr>
        <w:t xml:space="preserve"> &lt;&lt; דובר_המשך &gt;&gt;</w:t>
      </w:r>
      <w:r>
        <w:rPr>
          <w:rtl/>
        </w:rPr>
        <w:t xml:space="preserve"> </w:t>
      </w:r>
      <w:bookmarkEnd w:id="44523"/>
    </w:p>
    <w:p w:rsidR="005930C5" w:rsidRDefault="005930C5" w:rsidP="005223CB">
      <w:pPr>
        <w:rPr>
          <w:rtl/>
        </w:rPr>
      </w:pPr>
    </w:p>
    <w:p w:rsidR="005930C5" w:rsidRDefault="005930C5" w:rsidP="00EC0B26">
      <w:pPr>
        <w:rPr>
          <w:rtl/>
        </w:rPr>
      </w:pPr>
      <w:r>
        <w:rPr>
          <w:rFonts w:hint="cs"/>
          <w:rtl/>
        </w:rPr>
        <w:t>הגעת פעם ב-.</w:t>
      </w:r>
    </w:p>
    <w:p w:rsidR="005930C5" w:rsidRDefault="005930C5" w:rsidP="00EC0B26">
      <w:pPr>
        <w:rPr>
          <w:rtl/>
        </w:rPr>
      </w:pPr>
    </w:p>
    <w:p w:rsidR="005930C5" w:rsidRDefault="005930C5" w:rsidP="00EC0B26">
      <w:pPr>
        <w:pStyle w:val="af7"/>
        <w:keepNext/>
        <w:rPr>
          <w:rtl/>
        </w:rPr>
      </w:pPr>
      <w:bookmarkStart w:id="44524" w:name="ET_interruption_5787_93"/>
      <w:r w:rsidRPr="00164E59">
        <w:rPr>
          <w:rStyle w:val="TagStyle"/>
          <w:rtl/>
        </w:rPr>
        <w:t xml:space="preserve"> &lt;&lt; קריאה &gt;&gt; </w:t>
      </w:r>
      <w:r>
        <w:rPr>
          <w:rtl/>
        </w:rPr>
        <w:t>יוראי להב הרצנו (יש עתיד):</w:t>
      </w:r>
      <w:r w:rsidRPr="00164E59">
        <w:rPr>
          <w:rStyle w:val="TagStyle"/>
          <w:rtl/>
        </w:rPr>
        <w:t xml:space="preserve"> &lt;&lt; קריאה &gt;&gt;</w:t>
      </w:r>
      <w:r>
        <w:rPr>
          <w:rtl/>
        </w:rPr>
        <w:t xml:space="preserve"> </w:t>
      </w:r>
      <w:bookmarkEnd w:id="44524"/>
    </w:p>
    <w:p w:rsidR="005930C5" w:rsidRDefault="005930C5" w:rsidP="005223CB">
      <w:pPr>
        <w:rPr>
          <w:rtl/>
        </w:rPr>
      </w:pPr>
    </w:p>
    <w:p w:rsidR="005930C5" w:rsidRDefault="005930C5" w:rsidP="00EC0B26">
      <w:pPr>
        <w:rPr>
          <w:rtl/>
        </w:rPr>
      </w:pPr>
      <w:bookmarkStart w:id="44525" w:name="_ETM_Q72_650789"/>
      <w:bookmarkEnd w:id="44525"/>
      <w:r>
        <w:rPr>
          <w:rFonts w:hint="cs"/>
          <w:rtl/>
        </w:rPr>
        <w:t>שיסביר לנו מה המשמעות של 28 מיליון שקל למניעת נשירה מישיבות</w:t>
      </w:r>
      <w:bookmarkStart w:id="44526" w:name="_ETM_Q72_651109"/>
      <w:bookmarkEnd w:id="44526"/>
      <w:r>
        <w:rPr>
          <w:rFonts w:hint="cs"/>
          <w:rtl/>
        </w:rPr>
        <w:t>.</w:t>
      </w:r>
    </w:p>
    <w:p w:rsidR="005930C5" w:rsidRDefault="005930C5" w:rsidP="00EC0B26">
      <w:pPr>
        <w:rPr>
          <w:rtl/>
        </w:rPr>
      </w:pPr>
    </w:p>
    <w:p w:rsidR="005930C5" w:rsidRDefault="005930C5" w:rsidP="00EC0B26">
      <w:pPr>
        <w:pStyle w:val="-"/>
        <w:keepNext/>
        <w:rPr>
          <w:rtl/>
        </w:rPr>
      </w:pPr>
      <w:bookmarkStart w:id="44527" w:name="ET_speakercontinue_6236_95"/>
      <w:r w:rsidRPr="00AA1DBF">
        <w:rPr>
          <w:rStyle w:val="TagStyle"/>
          <w:rtl/>
        </w:rPr>
        <w:t xml:space="preserve"> &lt;&lt; דובר_המשך &gt;&gt; </w:t>
      </w:r>
      <w:r>
        <w:rPr>
          <w:rtl/>
        </w:rPr>
        <w:t>נעמה לזימי (העבודה):</w:t>
      </w:r>
      <w:r w:rsidRPr="00AA1DBF">
        <w:rPr>
          <w:rStyle w:val="TagStyle"/>
          <w:rtl/>
        </w:rPr>
        <w:t xml:space="preserve"> &lt;&lt; דובר_המשך &gt;&gt;</w:t>
      </w:r>
      <w:r>
        <w:rPr>
          <w:rtl/>
        </w:rPr>
        <w:t xml:space="preserve"> </w:t>
      </w:r>
      <w:bookmarkEnd w:id="44527"/>
    </w:p>
    <w:p w:rsidR="005930C5" w:rsidRDefault="005930C5" w:rsidP="005223CB">
      <w:pPr>
        <w:rPr>
          <w:rtl/>
        </w:rPr>
      </w:pPr>
    </w:p>
    <w:p w:rsidR="005930C5" w:rsidRDefault="005930C5" w:rsidP="00EC0B26">
      <w:pPr>
        <w:rPr>
          <w:rtl/>
        </w:rPr>
      </w:pPr>
      <w:r>
        <w:rPr>
          <w:rFonts w:hint="cs"/>
          <w:rtl/>
        </w:rPr>
        <w:t>עזוב, זה כלום</w:t>
      </w:r>
      <w:bookmarkStart w:id="44528" w:name="_ETM_Q72_654419"/>
      <w:bookmarkEnd w:id="44528"/>
      <w:r>
        <w:rPr>
          <w:rFonts w:hint="cs"/>
          <w:rtl/>
        </w:rPr>
        <w:t>.</w:t>
      </w:r>
    </w:p>
    <w:p w:rsidR="005930C5" w:rsidRPr="00AA1DBF"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אני לא רוצה לגזול ממנה את הזמן, </w:t>
      </w:r>
      <w:bookmarkStart w:id="44529" w:name="_ETM_Q72_656837"/>
      <w:bookmarkEnd w:id="44529"/>
      <w:r>
        <w:rPr>
          <w:rFonts w:hint="cs"/>
          <w:rtl/>
        </w:rPr>
        <w:t>אבל אתה צודק.</w:t>
      </w:r>
    </w:p>
    <w:p w:rsidR="005930C5" w:rsidRDefault="005930C5" w:rsidP="00EC0B26">
      <w:pPr>
        <w:rPr>
          <w:rtl/>
        </w:rPr>
      </w:pPr>
    </w:p>
    <w:p w:rsidR="005930C5" w:rsidRDefault="005930C5" w:rsidP="00EC0B26">
      <w:pPr>
        <w:pStyle w:val="-"/>
        <w:keepNext/>
        <w:rPr>
          <w:rtl/>
        </w:rPr>
      </w:pPr>
      <w:bookmarkStart w:id="44530" w:name="ET_speakercontinue_6236_96"/>
      <w:r w:rsidRPr="00883B78">
        <w:rPr>
          <w:rStyle w:val="TagStyle"/>
          <w:rtl/>
        </w:rPr>
        <w:t xml:space="preserve"> &lt;&lt; דובר_המשך &gt;&gt; </w:t>
      </w:r>
      <w:r>
        <w:rPr>
          <w:rtl/>
        </w:rPr>
        <w:t>נעמה לזימי (העבודה):</w:t>
      </w:r>
      <w:r w:rsidRPr="00883B78">
        <w:rPr>
          <w:rStyle w:val="TagStyle"/>
          <w:rtl/>
        </w:rPr>
        <w:t xml:space="preserve"> &lt;&lt; דובר_המשך &gt;&gt;</w:t>
      </w:r>
      <w:r>
        <w:rPr>
          <w:rtl/>
        </w:rPr>
        <w:t xml:space="preserve"> </w:t>
      </w:r>
      <w:bookmarkEnd w:id="44530"/>
    </w:p>
    <w:p w:rsidR="005930C5" w:rsidRDefault="005930C5" w:rsidP="005223CB">
      <w:pPr>
        <w:rPr>
          <w:rtl/>
        </w:rPr>
      </w:pPr>
    </w:p>
    <w:p w:rsidR="005930C5" w:rsidRDefault="005930C5" w:rsidP="00EC0B26">
      <w:pPr>
        <w:rPr>
          <w:rtl/>
        </w:rPr>
      </w:pPr>
      <w:r>
        <w:rPr>
          <w:rFonts w:hint="cs"/>
          <w:rtl/>
        </w:rPr>
        <w:t>יוראי, זה כלום. מיליארד שקלים</w:t>
      </w:r>
      <w:bookmarkStart w:id="44531" w:name="_ETM_Q72_660057"/>
      <w:bookmarkEnd w:id="44531"/>
      <w:r>
        <w:rPr>
          <w:rFonts w:hint="cs"/>
          <w:rtl/>
        </w:rPr>
        <w:t xml:space="preserve"> ברזרבה, כי זה עדיין לא עובר חוקי</w:t>
      </w:r>
      <w:bookmarkStart w:id="44532" w:name="_ETM_Q72_663277"/>
      <w:bookmarkEnd w:id="44532"/>
      <w:r>
        <w:rPr>
          <w:rFonts w:hint="cs"/>
          <w:rtl/>
        </w:rPr>
        <w:t>, בגלל שיש לנו יועמ"שית שאומרת: החוק אומר גיוס</w:t>
      </w:r>
      <w:bookmarkStart w:id="44533" w:name="_ETM_Q72_666017"/>
      <w:bookmarkEnd w:id="44533"/>
      <w:r>
        <w:rPr>
          <w:rFonts w:hint="cs"/>
          <w:rtl/>
        </w:rPr>
        <w:t xml:space="preserve"> </w:t>
      </w:r>
      <w:r>
        <w:rPr>
          <w:rFonts w:hint="eastAsia"/>
          <w:rtl/>
        </w:rPr>
        <w:t xml:space="preserve">– </w:t>
      </w:r>
      <w:r>
        <w:rPr>
          <w:rFonts w:hint="cs"/>
          <w:rtl/>
        </w:rPr>
        <w:t xml:space="preserve">בגלל זה רוצים לפטר אותה, מחכים </w:t>
      </w:r>
      <w:r w:rsidR="00BB368D">
        <w:rPr>
          <w:rFonts w:hint="cs"/>
          <w:rtl/>
        </w:rPr>
        <w:t>– –</w:t>
      </w:r>
    </w:p>
    <w:p w:rsidR="005930C5" w:rsidRPr="00883B78" w:rsidRDefault="005930C5" w:rsidP="00EC0B26">
      <w:pPr>
        <w:rPr>
          <w:rtl/>
        </w:rPr>
      </w:pPr>
    </w:p>
    <w:p w:rsidR="005930C5" w:rsidRDefault="005930C5" w:rsidP="00EC0B26">
      <w:pPr>
        <w:pStyle w:val="af8"/>
        <w:keepNext/>
        <w:rPr>
          <w:rtl/>
        </w:rPr>
      </w:pPr>
      <w:bookmarkStart w:id="44534" w:name="ET_yor_6598_27"/>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bookmarkEnd w:id="44534"/>
    </w:p>
    <w:p w:rsidR="005930C5" w:rsidRDefault="005930C5" w:rsidP="005223CB">
      <w:pPr>
        <w:rPr>
          <w:rtl/>
        </w:rPr>
      </w:pPr>
    </w:p>
    <w:p w:rsidR="005930C5" w:rsidRDefault="005930C5" w:rsidP="00EC0B26">
      <w:pPr>
        <w:rPr>
          <w:rtl/>
        </w:rPr>
      </w:pPr>
      <w:r>
        <w:rPr>
          <w:rFonts w:hint="cs"/>
          <w:rtl/>
        </w:rPr>
        <w:t xml:space="preserve">אבל תקציב המדינה הוא </w:t>
      </w:r>
      <w:bookmarkStart w:id="44535" w:name="_ETM_Q72_669456"/>
      <w:bookmarkEnd w:id="44535"/>
      <w:r>
        <w:rPr>
          <w:rFonts w:hint="cs"/>
          <w:rtl/>
        </w:rPr>
        <w:t>620 מיליארד.</w:t>
      </w:r>
    </w:p>
    <w:p w:rsidR="005930C5" w:rsidRDefault="005930C5" w:rsidP="00EC0B26">
      <w:pPr>
        <w:rPr>
          <w:rtl/>
        </w:rPr>
      </w:pPr>
      <w:r>
        <w:rPr>
          <w:rFonts w:hint="cs"/>
          <w:rtl/>
        </w:rPr>
        <w:t xml:space="preserve"> </w:t>
      </w:r>
    </w:p>
    <w:p w:rsidR="005930C5" w:rsidRDefault="005930C5" w:rsidP="00EC0B26">
      <w:pPr>
        <w:pStyle w:val="-"/>
        <w:keepNext/>
        <w:rPr>
          <w:rtl/>
        </w:rPr>
      </w:pPr>
      <w:bookmarkStart w:id="44536" w:name="ET_speakercontinue_6236_28"/>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536"/>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מחכים לפיטורי הי</w:t>
      </w:r>
      <w:bookmarkStart w:id="44537" w:name="_ETM_Q72_671827"/>
      <w:bookmarkEnd w:id="44537"/>
      <w:r w:rsidR="005930C5">
        <w:rPr>
          <w:rFonts w:hint="cs"/>
          <w:rtl/>
        </w:rPr>
        <w:t xml:space="preserve">ועמ"שית </w:t>
      </w:r>
      <w:r>
        <w:rPr>
          <w:rFonts w:hint="cs"/>
          <w:rtl/>
        </w:rPr>
        <w:t>– –</w:t>
      </w:r>
    </w:p>
    <w:p w:rsidR="005930C5" w:rsidRDefault="005930C5" w:rsidP="00EC0B26">
      <w:pPr>
        <w:rPr>
          <w:rtl/>
        </w:rPr>
      </w:pPr>
    </w:p>
    <w:p w:rsidR="005930C5" w:rsidRDefault="005930C5" w:rsidP="00EC0B26">
      <w:pPr>
        <w:pStyle w:val="af8"/>
        <w:keepNext/>
        <w:rPr>
          <w:rtl/>
        </w:rPr>
      </w:pPr>
      <w:bookmarkStart w:id="44538" w:name="ET_yor_6598_97"/>
      <w:r w:rsidRPr="005A1CA0">
        <w:rPr>
          <w:rStyle w:val="TagStyle"/>
          <w:rtl/>
        </w:rPr>
        <w:t xml:space="preserve"> &lt;&lt; יור &gt;&gt; </w:t>
      </w:r>
      <w:r>
        <w:rPr>
          <w:rtl/>
        </w:rPr>
        <w:t>היו"ר משה סולומון:</w:t>
      </w:r>
      <w:r w:rsidRPr="005A1CA0">
        <w:rPr>
          <w:rStyle w:val="TagStyle"/>
          <w:rtl/>
        </w:rPr>
        <w:t xml:space="preserve"> &lt;&lt; יור &gt;&gt;</w:t>
      </w:r>
      <w:r>
        <w:rPr>
          <w:rtl/>
        </w:rPr>
        <w:t xml:space="preserve"> </w:t>
      </w:r>
      <w:bookmarkEnd w:id="44538"/>
    </w:p>
    <w:p w:rsidR="005930C5" w:rsidRDefault="005930C5" w:rsidP="005223CB">
      <w:pPr>
        <w:rPr>
          <w:rtl/>
        </w:rPr>
      </w:pPr>
    </w:p>
    <w:p w:rsidR="005930C5" w:rsidRDefault="005930C5" w:rsidP="00EC0B26">
      <w:pPr>
        <w:rPr>
          <w:rtl/>
        </w:rPr>
      </w:pPr>
      <w:r>
        <w:rPr>
          <w:rFonts w:hint="cs"/>
          <w:rtl/>
        </w:rPr>
        <w:t xml:space="preserve">תקציב הביטחון </w:t>
      </w:r>
      <w:r>
        <w:rPr>
          <w:rFonts w:hint="eastAsia"/>
          <w:rtl/>
        </w:rPr>
        <w:t>–</w:t>
      </w:r>
      <w:r>
        <w:rPr>
          <w:rFonts w:hint="cs"/>
          <w:rtl/>
        </w:rPr>
        <w:t xml:space="preserve"> 109 מיליארד. </w:t>
      </w:r>
    </w:p>
    <w:p w:rsidR="005930C5" w:rsidRDefault="005930C5" w:rsidP="00EC0B26">
      <w:pPr>
        <w:rPr>
          <w:rtl/>
        </w:rPr>
      </w:pPr>
    </w:p>
    <w:p w:rsidR="005930C5" w:rsidRDefault="005930C5" w:rsidP="00EC0B26">
      <w:pPr>
        <w:pStyle w:val="-"/>
        <w:keepNext/>
        <w:rPr>
          <w:rtl/>
        </w:rPr>
      </w:pPr>
      <w:bookmarkStart w:id="44539" w:name="ET_speakercontinue_6236_98"/>
      <w:r w:rsidRPr="005A1CA0">
        <w:rPr>
          <w:rStyle w:val="TagStyle"/>
          <w:rtl/>
        </w:rPr>
        <w:t xml:space="preserve"> &lt;&lt; דובר_המשך &gt;&gt; </w:t>
      </w:r>
      <w:r>
        <w:rPr>
          <w:rtl/>
        </w:rPr>
        <w:t>נעמה לזימי (העבודה):</w:t>
      </w:r>
      <w:r w:rsidRPr="005A1CA0">
        <w:rPr>
          <w:rStyle w:val="TagStyle"/>
          <w:rtl/>
        </w:rPr>
        <w:t xml:space="preserve"> &lt;&lt; דובר_המשך &gt;&gt;</w:t>
      </w:r>
      <w:r>
        <w:rPr>
          <w:rtl/>
        </w:rPr>
        <w:t xml:space="preserve"> </w:t>
      </w:r>
      <w:bookmarkEnd w:id="44539"/>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כדי להעביר </w:t>
      </w:r>
      <w:bookmarkStart w:id="44540" w:name="_ETM_Q72_673377"/>
      <w:bookmarkEnd w:id="44540"/>
      <w:r w:rsidR="005930C5">
        <w:rPr>
          <w:rFonts w:hint="cs"/>
          <w:rtl/>
        </w:rPr>
        <w:t>למשתמטים תוספות.</w:t>
      </w:r>
    </w:p>
    <w:p w:rsidR="005930C5" w:rsidRDefault="005930C5" w:rsidP="00EC0B26">
      <w:pPr>
        <w:rPr>
          <w:rtl/>
        </w:rPr>
      </w:pPr>
    </w:p>
    <w:p w:rsidR="005930C5" w:rsidRDefault="005930C5" w:rsidP="00EC0B26">
      <w:pPr>
        <w:pStyle w:val="af8"/>
        <w:keepNext/>
        <w:rPr>
          <w:rtl/>
        </w:rPr>
      </w:pPr>
      <w:bookmarkStart w:id="44541" w:name="ET_yor_6598_99"/>
      <w:r w:rsidRPr="00AF2B91">
        <w:rPr>
          <w:rStyle w:val="TagStyle"/>
          <w:rtl/>
        </w:rPr>
        <w:t xml:space="preserve"> &lt;&lt; יור &gt;&gt; </w:t>
      </w:r>
      <w:r>
        <w:rPr>
          <w:rtl/>
        </w:rPr>
        <w:t>היו"ר משה סולומון:</w:t>
      </w:r>
      <w:r w:rsidRPr="00AF2B91">
        <w:rPr>
          <w:rStyle w:val="TagStyle"/>
          <w:rtl/>
        </w:rPr>
        <w:t xml:space="preserve"> &lt;&lt; יור &gt;&gt;</w:t>
      </w:r>
      <w:r>
        <w:rPr>
          <w:rtl/>
        </w:rPr>
        <w:t xml:space="preserve"> </w:t>
      </w:r>
      <w:bookmarkEnd w:id="44541"/>
    </w:p>
    <w:p w:rsidR="005930C5" w:rsidRDefault="005930C5" w:rsidP="005223CB">
      <w:pPr>
        <w:rPr>
          <w:rtl/>
        </w:rPr>
      </w:pPr>
    </w:p>
    <w:p w:rsidR="005930C5" w:rsidRDefault="005930C5" w:rsidP="00EC0B26">
      <w:pPr>
        <w:rPr>
          <w:rtl/>
        </w:rPr>
      </w:pPr>
      <w:r>
        <w:rPr>
          <w:rFonts w:hint="cs"/>
          <w:rtl/>
        </w:rPr>
        <w:t xml:space="preserve">תקציב משרד החינוך </w:t>
      </w:r>
      <w:r>
        <w:rPr>
          <w:rFonts w:hint="eastAsia"/>
          <w:rtl/>
        </w:rPr>
        <w:t>–</w:t>
      </w:r>
      <w:r>
        <w:rPr>
          <w:rFonts w:hint="cs"/>
          <w:rtl/>
        </w:rPr>
        <w:t xml:space="preserve"> 92 מיליארד. צריך לקחת בחשבון.</w:t>
      </w:r>
      <w:bookmarkStart w:id="44542" w:name="_ETM_Q72_675936"/>
      <w:bookmarkEnd w:id="44542"/>
    </w:p>
    <w:p w:rsidR="005930C5" w:rsidRDefault="005930C5" w:rsidP="00EC0B26">
      <w:pPr>
        <w:rPr>
          <w:rtl/>
        </w:rPr>
      </w:pPr>
    </w:p>
    <w:p w:rsidR="005930C5" w:rsidRDefault="005930C5" w:rsidP="00EC0B26">
      <w:pPr>
        <w:pStyle w:val="-"/>
        <w:keepNext/>
        <w:rPr>
          <w:rtl/>
        </w:rPr>
      </w:pPr>
      <w:bookmarkStart w:id="44543" w:name="ET_speakercontinue_6236_100"/>
      <w:r w:rsidRPr="002C5FBC">
        <w:rPr>
          <w:rStyle w:val="TagStyle"/>
          <w:rtl/>
        </w:rPr>
        <w:t xml:space="preserve"> &lt;&lt; דובר_המשך &gt;&gt; </w:t>
      </w:r>
      <w:r>
        <w:rPr>
          <w:rtl/>
        </w:rPr>
        <w:t>נעמה לזימי (העבודה):</w:t>
      </w:r>
      <w:r w:rsidRPr="002C5FBC">
        <w:rPr>
          <w:rStyle w:val="TagStyle"/>
          <w:rtl/>
        </w:rPr>
        <w:t xml:space="preserve"> &lt;&lt; דובר_המשך &gt;&gt;</w:t>
      </w:r>
      <w:r>
        <w:rPr>
          <w:rtl/>
        </w:rPr>
        <w:t xml:space="preserve"> </w:t>
      </w:r>
      <w:bookmarkEnd w:id="44543"/>
    </w:p>
    <w:p w:rsidR="005930C5" w:rsidRDefault="005930C5" w:rsidP="005223CB">
      <w:pPr>
        <w:rPr>
          <w:rtl/>
        </w:rPr>
      </w:pPr>
    </w:p>
    <w:p w:rsidR="005930C5" w:rsidRDefault="005930C5" w:rsidP="00EC0B26">
      <w:pPr>
        <w:rPr>
          <w:rtl/>
        </w:rPr>
      </w:pPr>
      <w:r>
        <w:rPr>
          <w:rFonts w:hint="cs"/>
          <w:rtl/>
        </w:rPr>
        <w:t>אתה מבין שהגדילו גירעון לכולנו</w:t>
      </w:r>
      <w:bookmarkStart w:id="44544" w:name="_ETM_Q72_678496"/>
      <w:bookmarkEnd w:id="44544"/>
      <w:r>
        <w:rPr>
          <w:rFonts w:hint="cs"/>
          <w:rtl/>
        </w:rPr>
        <w:t xml:space="preserve"> בשביל המיליארד רזרבה להם?</w:t>
      </w:r>
      <w:bookmarkStart w:id="44545" w:name="_ETM_Q72_679725"/>
      <w:bookmarkEnd w:id="44545"/>
      <w:r>
        <w:rPr>
          <w:rFonts w:hint="cs"/>
          <w:rtl/>
        </w:rPr>
        <w:t xml:space="preserve"> אתה מבין שמקצצים</w:t>
      </w:r>
      <w:r w:rsidR="009240ED">
        <w:rPr>
          <w:rFonts w:hint="cs"/>
          <w:rtl/>
        </w:rPr>
        <w:t xml:space="preserve"> </w:t>
      </w:r>
      <w:r w:rsidR="009240ED">
        <w:rPr>
          <w:rFonts w:hint="eastAsia"/>
          <w:rtl/>
        </w:rPr>
        <w:t>–</w:t>
      </w:r>
      <w:r>
        <w:rPr>
          <w:rFonts w:hint="cs"/>
          <w:rtl/>
        </w:rPr>
        <w:t xml:space="preserve"> </w:t>
      </w:r>
      <w:r w:rsidR="00BB368D">
        <w:rPr>
          <w:rFonts w:hint="cs"/>
          <w:rtl/>
        </w:rPr>
        <w:t>– –</w:t>
      </w:r>
    </w:p>
    <w:p w:rsidR="005930C5" w:rsidRDefault="005930C5" w:rsidP="00EC0B26">
      <w:pPr>
        <w:rPr>
          <w:rtl/>
        </w:rPr>
      </w:pPr>
    </w:p>
    <w:p w:rsidR="005930C5" w:rsidRDefault="005930C5" w:rsidP="00EC0B26">
      <w:pPr>
        <w:pStyle w:val="af7"/>
        <w:keepNext/>
        <w:rPr>
          <w:rtl/>
        </w:rPr>
      </w:pPr>
      <w:bookmarkStart w:id="44546" w:name="ET_interruption_5787_101"/>
      <w:r w:rsidRPr="002C5FBC">
        <w:rPr>
          <w:rStyle w:val="TagStyle"/>
          <w:rtl/>
        </w:rPr>
        <w:t xml:space="preserve"> &lt;&lt; קריאה &gt;&gt; </w:t>
      </w:r>
      <w:r>
        <w:rPr>
          <w:rtl/>
        </w:rPr>
        <w:t>יוראי להב הרצנו (יש עתיד):</w:t>
      </w:r>
      <w:r w:rsidRPr="002C5FBC">
        <w:rPr>
          <w:rStyle w:val="TagStyle"/>
          <w:rtl/>
        </w:rPr>
        <w:t xml:space="preserve"> &lt;&lt; קריאה &gt;&gt;</w:t>
      </w:r>
      <w:r>
        <w:rPr>
          <w:rtl/>
        </w:rPr>
        <w:t xml:space="preserve"> </w:t>
      </w:r>
      <w:bookmarkEnd w:id="44546"/>
    </w:p>
    <w:p w:rsidR="005930C5" w:rsidRDefault="005930C5" w:rsidP="005223CB">
      <w:pPr>
        <w:rPr>
          <w:rtl/>
        </w:rPr>
      </w:pPr>
    </w:p>
    <w:p w:rsidR="005930C5" w:rsidRDefault="005930C5" w:rsidP="00EC0B26">
      <w:pPr>
        <w:rPr>
          <w:rtl/>
        </w:rPr>
      </w:pPr>
      <w:r>
        <w:rPr>
          <w:rFonts w:hint="cs"/>
          <w:rtl/>
        </w:rPr>
        <w:t>כמה הגדילו?</w:t>
      </w:r>
    </w:p>
    <w:p w:rsidR="005930C5" w:rsidRDefault="005930C5" w:rsidP="00EC0B26">
      <w:pPr>
        <w:rPr>
          <w:rtl/>
        </w:rPr>
      </w:pPr>
    </w:p>
    <w:p w:rsidR="005930C5" w:rsidRDefault="005930C5" w:rsidP="00EC0B26">
      <w:pPr>
        <w:pStyle w:val="-"/>
        <w:keepNext/>
        <w:rPr>
          <w:rtl/>
        </w:rPr>
      </w:pPr>
      <w:bookmarkStart w:id="44547" w:name="ET_speakercontinue_6236_29"/>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547"/>
    </w:p>
    <w:p w:rsidR="005930C5" w:rsidRDefault="005930C5" w:rsidP="005223CB">
      <w:pPr>
        <w:rPr>
          <w:rtl/>
        </w:rPr>
      </w:pPr>
    </w:p>
    <w:p w:rsidR="005930C5" w:rsidRDefault="005930C5" w:rsidP="00EC0B26">
      <w:pPr>
        <w:rPr>
          <w:rtl/>
        </w:rPr>
      </w:pPr>
      <w:r>
        <w:rPr>
          <w:rFonts w:hint="cs"/>
          <w:rtl/>
        </w:rPr>
        <w:t>הגדילו גירעון בצורה משמעותית</w:t>
      </w:r>
      <w:bookmarkStart w:id="44548" w:name="_ETM_Q72_683256"/>
      <w:bookmarkStart w:id="44549" w:name="_ETM_Q72_683333"/>
      <w:bookmarkEnd w:id="44548"/>
      <w:bookmarkEnd w:id="44549"/>
      <w:r>
        <w:rPr>
          <w:rFonts w:hint="cs"/>
          <w:rtl/>
        </w:rPr>
        <w:t xml:space="preserve">, כי הרי שמו 3 </w:t>
      </w:r>
      <w:bookmarkStart w:id="44550" w:name="_ETM_Q72_684986"/>
      <w:bookmarkEnd w:id="44550"/>
      <w:r>
        <w:rPr>
          <w:rFonts w:hint="cs"/>
          <w:rtl/>
        </w:rPr>
        <w:t>מיליאר</w:t>
      </w:r>
      <w:r>
        <w:rPr>
          <w:rFonts w:hint="eastAsia"/>
          <w:rtl/>
        </w:rPr>
        <w:t>ד</w:t>
      </w:r>
      <w:r>
        <w:rPr>
          <w:rFonts w:hint="cs"/>
          <w:rtl/>
        </w:rPr>
        <w:t>.</w:t>
      </w:r>
    </w:p>
    <w:p w:rsidR="005930C5" w:rsidRDefault="005930C5" w:rsidP="00EC0B26">
      <w:pPr>
        <w:rPr>
          <w:rtl/>
        </w:rPr>
      </w:pPr>
    </w:p>
    <w:p w:rsidR="005930C5" w:rsidRDefault="005930C5" w:rsidP="00EC0B26">
      <w:pPr>
        <w:pStyle w:val="af7"/>
        <w:keepNext/>
        <w:rPr>
          <w:rtl/>
        </w:rPr>
      </w:pPr>
      <w:bookmarkStart w:id="44551" w:name="ET_interruption_5787_102"/>
      <w:r w:rsidRPr="00384D40">
        <w:rPr>
          <w:rStyle w:val="TagStyle"/>
          <w:rtl/>
        </w:rPr>
        <w:t xml:space="preserve"> &lt;&lt; קריאה &gt;&gt; </w:t>
      </w:r>
      <w:r>
        <w:rPr>
          <w:rtl/>
        </w:rPr>
        <w:t>יוראי להב הרצנו (יש עתיד):</w:t>
      </w:r>
      <w:r w:rsidRPr="00384D40">
        <w:rPr>
          <w:rStyle w:val="TagStyle"/>
          <w:rtl/>
        </w:rPr>
        <w:t xml:space="preserve"> &lt;&lt; קריאה &gt;&gt;</w:t>
      </w:r>
      <w:r>
        <w:rPr>
          <w:rtl/>
        </w:rPr>
        <w:t xml:space="preserve"> </w:t>
      </w:r>
      <w:bookmarkEnd w:id="44551"/>
    </w:p>
    <w:p w:rsidR="005930C5" w:rsidRDefault="005930C5" w:rsidP="005223CB">
      <w:pPr>
        <w:rPr>
          <w:rtl/>
        </w:rPr>
      </w:pPr>
    </w:p>
    <w:p w:rsidR="005930C5" w:rsidRDefault="005930C5" w:rsidP="00EC0B26">
      <w:pPr>
        <w:rPr>
          <w:rtl/>
        </w:rPr>
      </w:pPr>
      <w:r>
        <w:rPr>
          <w:rFonts w:hint="cs"/>
          <w:rtl/>
        </w:rPr>
        <w:t>כי מודי'ס אומרים שהגירעון הרבה יותר גדול ממה שהממשלה</w:t>
      </w:r>
      <w:bookmarkStart w:id="44552" w:name="_ETM_Q72_687716"/>
      <w:bookmarkEnd w:id="44552"/>
      <w:r>
        <w:rPr>
          <w:rFonts w:hint="cs"/>
          <w:rtl/>
        </w:rPr>
        <w:t xml:space="preserve"> </w:t>
      </w:r>
      <w:r w:rsidR="00BB368D">
        <w:rPr>
          <w:rFonts w:hint="cs"/>
          <w:rtl/>
        </w:rPr>
        <w:t>– – –</w:t>
      </w:r>
    </w:p>
    <w:p w:rsidR="005930C5" w:rsidRDefault="005930C5" w:rsidP="00EC0B26">
      <w:pPr>
        <w:rPr>
          <w:rtl/>
        </w:rPr>
      </w:pPr>
    </w:p>
    <w:p w:rsidR="005930C5" w:rsidRDefault="005930C5" w:rsidP="00EC0B26">
      <w:pPr>
        <w:pStyle w:val="-"/>
        <w:keepNext/>
        <w:rPr>
          <w:rtl/>
        </w:rPr>
      </w:pPr>
      <w:bookmarkStart w:id="44553" w:name="ET_speakercontinue_6236_103"/>
      <w:r w:rsidRPr="00384D40">
        <w:rPr>
          <w:rStyle w:val="TagStyle"/>
          <w:rtl/>
        </w:rPr>
        <w:t xml:space="preserve"> &lt;&lt; דובר_המשך &gt;&gt; </w:t>
      </w:r>
      <w:r>
        <w:rPr>
          <w:rtl/>
        </w:rPr>
        <w:t>נעמה לזימי (העבודה):</w:t>
      </w:r>
      <w:r w:rsidRPr="00384D40">
        <w:rPr>
          <w:rStyle w:val="TagStyle"/>
          <w:rtl/>
        </w:rPr>
        <w:t xml:space="preserve"> &lt;&lt; דובר_המשך &gt;&gt;</w:t>
      </w:r>
      <w:r>
        <w:rPr>
          <w:rtl/>
        </w:rPr>
        <w:t xml:space="preserve"> </w:t>
      </w:r>
      <w:bookmarkEnd w:id="44553"/>
    </w:p>
    <w:p w:rsidR="005930C5" w:rsidRDefault="005930C5" w:rsidP="005223CB">
      <w:pPr>
        <w:rPr>
          <w:rtl/>
        </w:rPr>
      </w:pPr>
    </w:p>
    <w:p w:rsidR="005930C5" w:rsidRDefault="005930C5" w:rsidP="00EC0B26">
      <w:pPr>
        <w:rPr>
          <w:rtl/>
        </w:rPr>
      </w:pPr>
      <w:bookmarkStart w:id="44554" w:name="_ETM_Q72_689846"/>
      <w:bookmarkEnd w:id="44554"/>
      <w:r>
        <w:rPr>
          <w:rFonts w:hint="cs"/>
          <w:rtl/>
        </w:rPr>
        <w:t>זה הגירעון הכולל, שזה מעבר למה שבתוספת, שזה בעוד</w:t>
      </w:r>
      <w:bookmarkStart w:id="44555" w:name="_ETM_Q72_693026"/>
      <w:bookmarkEnd w:id="44555"/>
      <w:r>
        <w:rPr>
          <w:rFonts w:hint="cs"/>
          <w:rtl/>
        </w:rPr>
        <w:t xml:space="preserve"> 2%, שזה סכום מטורף </w:t>
      </w:r>
      <w:r>
        <w:rPr>
          <w:rFonts w:hint="eastAsia"/>
          <w:rtl/>
        </w:rPr>
        <w:t xml:space="preserve">– </w:t>
      </w:r>
      <w:r>
        <w:rPr>
          <w:rFonts w:hint="cs"/>
          <w:rtl/>
        </w:rPr>
        <w:t>אגב,</w:t>
      </w:r>
      <w:bookmarkStart w:id="44556" w:name="_ETM_Q72_695356"/>
      <w:bookmarkEnd w:id="44556"/>
      <w:r>
        <w:rPr>
          <w:rFonts w:hint="cs"/>
          <w:rtl/>
        </w:rPr>
        <w:t xml:space="preserve"> אנחנו אמרנו את זה </w:t>
      </w:r>
      <w:r w:rsidR="00BB368D">
        <w:rPr>
          <w:rFonts w:hint="cs"/>
          <w:rtl/>
        </w:rPr>
        <w:t>– –</w:t>
      </w:r>
    </w:p>
    <w:p w:rsidR="005930C5" w:rsidRDefault="005930C5" w:rsidP="00EC0B26">
      <w:pPr>
        <w:rPr>
          <w:rtl/>
        </w:rPr>
      </w:pPr>
    </w:p>
    <w:p w:rsidR="005930C5" w:rsidRDefault="005930C5" w:rsidP="00EC0B26">
      <w:pPr>
        <w:pStyle w:val="af7"/>
        <w:keepNext/>
        <w:rPr>
          <w:rtl/>
        </w:rPr>
      </w:pPr>
      <w:bookmarkStart w:id="44557" w:name="ET_interruption_5787_104"/>
      <w:r w:rsidRPr="00384D40">
        <w:rPr>
          <w:rStyle w:val="TagStyle"/>
          <w:rtl/>
        </w:rPr>
        <w:t xml:space="preserve"> &lt;&lt; קריאה &gt;&gt; </w:t>
      </w:r>
      <w:r>
        <w:rPr>
          <w:rtl/>
        </w:rPr>
        <w:t>יוראי להב הרצנו (יש עתיד):</w:t>
      </w:r>
      <w:r w:rsidRPr="00384D40">
        <w:rPr>
          <w:rStyle w:val="TagStyle"/>
          <w:rtl/>
        </w:rPr>
        <w:t xml:space="preserve"> &lt;&lt; קריאה &gt;&gt;</w:t>
      </w:r>
      <w:r>
        <w:rPr>
          <w:rtl/>
        </w:rPr>
        <w:t xml:space="preserve"> </w:t>
      </w:r>
      <w:bookmarkEnd w:id="44557"/>
    </w:p>
    <w:p w:rsidR="005930C5" w:rsidRDefault="005930C5" w:rsidP="005223CB">
      <w:pPr>
        <w:rPr>
          <w:rtl/>
        </w:rPr>
      </w:pPr>
    </w:p>
    <w:p w:rsidR="005930C5" w:rsidRDefault="005930C5" w:rsidP="00EC0B26">
      <w:pPr>
        <w:rPr>
          <w:rtl/>
        </w:rPr>
      </w:pPr>
      <w:r>
        <w:rPr>
          <w:rFonts w:hint="cs"/>
          <w:rtl/>
        </w:rPr>
        <w:t xml:space="preserve">נכון. </w:t>
      </w:r>
    </w:p>
    <w:p w:rsidR="005930C5" w:rsidRDefault="005930C5" w:rsidP="00EC0B26">
      <w:pPr>
        <w:rPr>
          <w:rtl/>
        </w:rPr>
      </w:pPr>
    </w:p>
    <w:p w:rsidR="005930C5" w:rsidRDefault="005930C5" w:rsidP="00EC0B26">
      <w:pPr>
        <w:pStyle w:val="-"/>
        <w:keepNext/>
        <w:rPr>
          <w:rtl/>
        </w:rPr>
      </w:pPr>
      <w:bookmarkStart w:id="44558" w:name="ET_speakercontinue_6236_105"/>
      <w:r w:rsidRPr="00384D40">
        <w:rPr>
          <w:rStyle w:val="TagStyle"/>
          <w:rtl/>
        </w:rPr>
        <w:t xml:space="preserve"> &lt;&lt; דובר_המשך &gt;&gt; </w:t>
      </w:r>
      <w:r>
        <w:rPr>
          <w:rtl/>
        </w:rPr>
        <w:t>נעמה לזימי (העבודה):</w:t>
      </w:r>
      <w:r w:rsidRPr="00384D40">
        <w:rPr>
          <w:rStyle w:val="TagStyle"/>
          <w:rtl/>
        </w:rPr>
        <w:t xml:space="preserve"> &lt;&lt; דובר_המשך &gt;&gt;</w:t>
      </w:r>
      <w:r>
        <w:rPr>
          <w:rtl/>
        </w:rPr>
        <w:t xml:space="preserve"> </w:t>
      </w:r>
      <w:bookmarkEnd w:id="44558"/>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מה שמודי'ס אומרים. אבל פה, תבין</w:t>
      </w:r>
      <w:bookmarkStart w:id="44559" w:name="_ETM_Q72_699346"/>
      <w:bookmarkEnd w:id="44559"/>
      <w:r w:rsidR="005930C5">
        <w:rPr>
          <w:rFonts w:hint="cs"/>
          <w:rtl/>
        </w:rPr>
        <w:t>, מקצצים בתוך תקציב החינוך, בתוך תקציב החינוך</w:t>
      </w:r>
      <w:bookmarkStart w:id="44560" w:name="_ETM_Q72_701586"/>
      <w:bookmarkEnd w:id="44560"/>
      <w:r w:rsidR="005930C5">
        <w:rPr>
          <w:rFonts w:hint="cs"/>
          <w:rtl/>
        </w:rPr>
        <w:t>, 300 מיליון שקלים.</w:t>
      </w:r>
      <w:bookmarkStart w:id="44561" w:name="_ETM_Q72_703536"/>
      <w:bookmarkEnd w:id="44561"/>
      <w:r w:rsidR="005930C5">
        <w:rPr>
          <w:rFonts w:hint="cs"/>
          <w:rtl/>
        </w:rPr>
        <w:t xml:space="preserve"> </w:t>
      </w:r>
    </w:p>
    <w:p w:rsidR="005930C5" w:rsidRDefault="005930C5" w:rsidP="00EC0B26">
      <w:pPr>
        <w:rPr>
          <w:rtl/>
        </w:rPr>
      </w:pPr>
    </w:p>
    <w:p w:rsidR="005930C5" w:rsidRDefault="005930C5" w:rsidP="00EC0B26">
      <w:pPr>
        <w:pStyle w:val="af8"/>
        <w:keepNext/>
        <w:rPr>
          <w:rtl/>
        </w:rPr>
      </w:pPr>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תקציב החינוך עלה.</w:t>
      </w:r>
    </w:p>
    <w:p w:rsidR="005930C5" w:rsidRDefault="005930C5" w:rsidP="00EC0B26">
      <w:pPr>
        <w:rPr>
          <w:rtl/>
        </w:rPr>
      </w:pPr>
    </w:p>
    <w:p w:rsidR="005930C5" w:rsidRDefault="005930C5" w:rsidP="00EC0B26">
      <w:pPr>
        <w:pStyle w:val="-"/>
        <w:keepNext/>
        <w:rPr>
          <w:rtl/>
        </w:rPr>
      </w:pPr>
      <w:bookmarkStart w:id="44562" w:name="ET_speakercontinue_6236_106"/>
      <w:r w:rsidRPr="00C96261">
        <w:rPr>
          <w:rStyle w:val="TagStyle"/>
          <w:rtl/>
        </w:rPr>
        <w:t xml:space="preserve"> &lt;&lt; דובר_המשך &gt;&gt; </w:t>
      </w:r>
      <w:r>
        <w:rPr>
          <w:rtl/>
        </w:rPr>
        <w:t>נעמה לזימי (העבודה):</w:t>
      </w:r>
      <w:r w:rsidRPr="00C96261">
        <w:rPr>
          <w:rStyle w:val="TagStyle"/>
          <w:rtl/>
        </w:rPr>
        <w:t xml:space="preserve"> &lt;&lt; דובר_המשך &gt;&gt;</w:t>
      </w:r>
      <w:r>
        <w:rPr>
          <w:rtl/>
        </w:rPr>
        <w:t xml:space="preserve"> </w:t>
      </w:r>
      <w:bookmarkEnd w:id="44562"/>
    </w:p>
    <w:p w:rsidR="005930C5" w:rsidRDefault="005930C5" w:rsidP="005223CB">
      <w:pPr>
        <w:rPr>
          <w:rtl/>
        </w:rPr>
      </w:pPr>
    </w:p>
    <w:p w:rsidR="005930C5" w:rsidRDefault="005930C5" w:rsidP="00EC0B26">
      <w:pPr>
        <w:rPr>
          <w:rtl/>
        </w:rPr>
      </w:pPr>
      <w:r>
        <w:rPr>
          <w:rFonts w:hint="cs"/>
          <w:rtl/>
        </w:rPr>
        <w:t>רגע, רגע.</w:t>
      </w:r>
    </w:p>
    <w:p w:rsidR="005930C5" w:rsidRDefault="005930C5" w:rsidP="00EC0B26">
      <w:pPr>
        <w:rPr>
          <w:rtl/>
        </w:rPr>
      </w:pPr>
    </w:p>
    <w:p w:rsidR="005930C5" w:rsidRDefault="005930C5" w:rsidP="00EC0B26">
      <w:pPr>
        <w:pStyle w:val="af8"/>
        <w:keepNext/>
        <w:rPr>
          <w:rtl/>
        </w:rPr>
      </w:pPr>
      <w:bookmarkStart w:id="44563" w:name="ET_yor_6598_107"/>
      <w:r w:rsidRPr="00C96261">
        <w:rPr>
          <w:rStyle w:val="TagStyle"/>
          <w:rtl/>
        </w:rPr>
        <w:t xml:space="preserve"> &lt;&lt; יור &gt;&gt; </w:t>
      </w:r>
      <w:r>
        <w:rPr>
          <w:rtl/>
        </w:rPr>
        <w:t>היו"ר משה סולומון:</w:t>
      </w:r>
      <w:r w:rsidRPr="00C96261">
        <w:rPr>
          <w:rStyle w:val="TagStyle"/>
          <w:rtl/>
        </w:rPr>
        <w:t xml:space="preserve"> &lt;&lt; יור &gt;&gt;</w:t>
      </w:r>
      <w:r>
        <w:rPr>
          <w:rtl/>
        </w:rPr>
        <w:t xml:space="preserve"> </w:t>
      </w:r>
      <w:bookmarkEnd w:id="44563"/>
    </w:p>
    <w:p w:rsidR="005930C5" w:rsidRDefault="005930C5" w:rsidP="005223CB">
      <w:pPr>
        <w:rPr>
          <w:rtl/>
        </w:rPr>
      </w:pPr>
    </w:p>
    <w:p w:rsidR="005930C5" w:rsidRDefault="005930C5" w:rsidP="00EC0B26">
      <w:pPr>
        <w:rPr>
          <w:rtl/>
        </w:rPr>
      </w:pPr>
      <w:r>
        <w:rPr>
          <w:rFonts w:hint="cs"/>
          <w:rtl/>
        </w:rPr>
        <w:t>תקציב החינוך עלה, הוא</w:t>
      </w:r>
      <w:bookmarkStart w:id="44564" w:name="_ETM_Q72_707136"/>
      <w:bookmarkEnd w:id="44564"/>
      <w:r>
        <w:rPr>
          <w:rFonts w:hint="cs"/>
          <w:rtl/>
        </w:rPr>
        <w:t xml:space="preserve"> 92 מיליארד. בפעם שעברה הוא היה 86 מיליארד</w:t>
      </w:r>
      <w:bookmarkStart w:id="44565" w:name="_ETM_Q72_709466"/>
      <w:bookmarkEnd w:id="44565"/>
      <w:r>
        <w:rPr>
          <w:rFonts w:hint="cs"/>
          <w:rtl/>
        </w:rPr>
        <w:t>.</w:t>
      </w:r>
    </w:p>
    <w:p w:rsidR="005930C5" w:rsidRPr="00C96261" w:rsidRDefault="005930C5" w:rsidP="00EC0B26">
      <w:pPr>
        <w:rPr>
          <w:rtl/>
        </w:rPr>
      </w:pPr>
    </w:p>
    <w:p w:rsidR="005930C5" w:rsidRDefault="005930C5" w:rsidP="00EC0B26">
      <w:pPr>
        <w:pStyle w:val="-"/>
        <w:keepNext/>
        <w:rPr>
          <w:rtl/>
        </w:rPr>
      </w:pPr>
      <w:bookmarkStart w:id="44566" w:name="ET_speakercontinue_6236_31"/>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bookmarkEnd w:id="44566"/>
    </w:p>
    <w:p w:rsidR="005930C5" w:rsidRDefault="005930C5" w:rsidP="005223CB">
      <w:pPr>
        <w:rPr>
          <w:rtl/>
        </w:rPr>
      </w:pPr>
    </w:p>
    <w:p w:rsidR="005930C5" w:rsidRDefault="005930C5" w:rsidP="00EC0B26">
      <w:pPr>
        <w:rPr>
          <w:rtl/>
        </w:rPr>
      </w:pPr>
      <w:r>
        <w:rPr>
          <w:rFonts w:hint="cs"/>
          <w:rtl/>
        </w:rPr>
        <w:t>כי יש בו עוד מיליארד ברזרבה</w:t>
      </w:r>
      <w:bookmarkStart w:id="44567" w:name="_ETM_Q72_712206"/>
      <w:bookmarkEnd w:id="44567"/>
      <w:r>
        <w:rPr>
          <w:rFonts w:hint="cs"/>
          <w:rtl/>
        </w:rPr>
        <w:t xml:space="preserve"> שממתינים למשתמטים.</w:t>
      </w:r>
    </w:p>
    <w:p w:rsidR="005930C5" w:rsidRDefault="005930C5" w:rsidP="00EC0B26">
      <w:pPr>
        <w:rPr>
          <w:rtl/>
        </w:rPr>
      </w:pPr>
    </w:p>
    <w:p w:rsidR="005930C5" w:rsidRDefault="005930C5" w:rsidP="00EC0B26">
      <w:pPr>
        <w:pStyle w:val="af8"/>
        <w:keepNext/>
        <w:rPr>
          <w:rtl/>
        </w:rPr>
      </w:pPr>
      <w:bookmarkStart w:id="44568" w:name="ET_yor_6598_32"/>
      <w:r w:rsidRPr="00994BD1">
        <w:rPr>
          <w:rStyle w:val="TagStyle"/>
          <w:rtl/>
        </w:rPr>
        <w:t xml:space="preserve"> &lt;&lt; יור &gt;&gt; </w:t>
      </w:r>
      <w:r>
        <w:rPr>
          <w:rtl/>
        </w:rPr>
        <w:t>היו"ר משה סולומון:</w:t>
      </w:r>
      <w:r w:rsidRPr="00994BD1">
        <w:rPr>
          <w:rStyle w:val="TagStyle"/>
          <w:rtl/>
        </w:rPr>
        <w:t xml:space="preserve"> &lt;&lt; יור &gt;&gt;</w:t>
      </w:r>
      <w:r>
        <w:rPr>
          <w:rtl/>
        </w:rPr>
        <w:t xml:space="preserve"> </w:t>
      </w:r>
      <w:bookmarkEnd w:id="44568"/>
    </w:p>
    <w:p w:rsidR="005930C5" w:rsidRDefault="005930C5" w:rsidP="005223CB">
      <w:pPr>
        <w:rPr>
          <w:rtl/>
        </w:rPr>
      </w:pPr>
    </w:p>
    <w:p w:rsidR="005930C5" w:rsidRDefault="005930C5" w:rsidP="00EC0B26">
      <w:pPr>
        <w:rPr>
          <w:rtl/>
        </w:rPr>
      </w:pPr>
      <w:r>
        <w:rPr>
          <w:rFonts w:hint="cs"/>
          <w:rtl/>
        </w:rPr>
        <w:t>בסדר</w:t>
      </w:r>
      <w:bookmarkStart w:id="44569" w:name="_ETM_Q72_713716"/>
      <w:bookmarkEnd w:id="44569"/>
      <w:r>
        <w:rPr>
          <w:rFonts w:hint="cs"/>
          <w:rtl/>
        </w:rPr>
        <w:t>.</w:t>
      </w:r>
    </w:p>
    <w:p w:rsidR="005930C5" w:rsidRDefault="005930C5" w:rsidP="00EC0B26">
      <w:pPr>
        <w:rPr>
          <w:rtl/>
        </w:rPr>
      </w:pPr>
    </w:p>
    <w:p w:rsidR="005930C5" w:rsidRDefault="005930C5" w:rsidP="00EC0B26">
      <w:pPr>
        <w:pStyle w:val="-"/>
        <w:keepNext/>
        <w:rPr>
          <w:rtl/>
        </w:rPr>
      </w:pPr>
      <w:bookmarkStart w:id="44570" w:name="ET_speakercontinue_6236_108"/>
      <w:r w:rsidRPr="00737A34">
        <w:rPr>
          <w:rStyle w:val="TagStyle"/>
          <w:rtl/>
        </w:rPr>
        <w:t xml:space="preserve"> &lt;&lt; דובר_המשך &gt;&gt; </w:t>
      </w:r>
      <w:r>
        <w:rPr>
          <w:rtl/>
        </w:rPr>
        <w:t>נעמה לזימי (העבודה):</w:t>
      </w:r>
      <w:r w:rsidRPr="00737A34">
        <w:rPr>
          <w:rStyle w:val="TagStyle"/>
          <w:rtl/>
        </w:rPr>
        <w:t xml:space="preserve"> &lt;&lt; דובר_המשך &gt;&gt;</w:t>
      </w:r>
      <w:r>
        <w:rPr>
          <w:rtl/>
        </w:rPr>
        <w:t xml:space="preserve"> </w:t>
      </w:r>
      <w:bookmarkEnd w:id="44570"/>
    </w:p>
    <w:p w:rsidR="005930C5" w:rsidRDefault="005930C5" w:rsidP="005223CB">
      <w:pPr>
        <w:rPr>
          <w:rtl/>
        </w:rPr>
      </w:pPr>
    </w:p>
    <w:p w:rsidR="005930C5" w:rsidRDefault="005930C5" w:rsidP="00EC0B26">
      <w:pPr>
        <w:rPr>
          <w:rtl/>
        </w:rPr>
      </w:pPr>
      <w:r>
        <w:rPr>
          <w:rFonts w:hint="cs"/>
          <w:rtl/>
        </w:rPr>
        <w:t>אתה היית בוועדות או אתה לא הייתה בוועדות?</w:t>
      </w:r>
    </w:p>
    <w:p w:rsidR="005930C5" w:rsidRDefault="005930C5" w:rsidP="00EC0B26">
      <w:pPr>
        <w:rPr>
          <w:rtl/>
        </w:rPr>
      </w:pPr>
    </w:p>
    <w:p w:rsidR="005930C5" w:rsidRDefault="005930C5" w:rsidP="00EC0B26">
      <w:pPr>
        <w:pStyle w:val="af8"/>
        <w:keepNext/>
        <w:rPr>
          <w:rtl/>
        </w:rPr>
      </w:pPr>
      <w:bookmarkStart w:id="44571" w:name="ET_yor_6598_109"/>
      <w:r w:rsidRPr="00737A34">
        <w:rPr>
          <w:rStyle w:val="TagStyle"/>
          <w:rtl/>
        </w:rPr>
        <w:t xml:space="preserve"> &lt;&lt; יור &gt;&gt; </w:t>
      </w:r>
      <w:r>
        <w:rPr>
          <w:rtl/>
        </w:rPr>
        <w:t>היו"ר משה סולומון:</w:t>
      </w:r>
      <w:r w:rsidRPr="00737A34">
        <w:rPr>
          <w:rStyle w:val="TagStyle"/>
          <w:rtl/>
        </w:rPr>
        <w:t xml:space="preserve"> &lt;&lt; יור &gt;&gt;</w:t>
      </w:r>
      <w:r>
        <w:rPr>
          <w:rtl/>
        </w:rPr>
        <w:t xml:space="preserve"> </w:t>
      </w:r>
      <w:bookmarkEnd w:id="44571"/>
    </w:p>
    <w:p w:rsidR="005930C5" w:rsidRDefault="005930C5" w:rsidP="005223CB">
      <w:pPr>
        <w:rPr>
          <w:rtl/>
        </w:rPr>
      </w:pPr>
    </w:p>
    <w:p w:rsidR="005930C5" w:rsidRDefault="005930C5" w:rsidP="00EC0B26">
      <w:pPr>
        <w:rPr>
          <w:rtl/>
        </w:rPr>
      </w:pPr>
      <w:bookmarkStart w:id="44572" w:name="_ETM_Q72_715485"/>
      <w:bookmarkEnd w:id="44572"/>
      <w:r>
        <w:rPr>
          <w:rFonts w:hint="cs"/>
          <w:rtl/>
        </w:rPr>
        <w:t>אני לא הייתי בוועדות? אני בוועדת כספים, ואת לא היית שם</w:t>
      </w:r>
      <w:bookmarkStart w:id="44573" w:name="_ETM_Q72_718116"/>
      <w:bookmarkEnd w:id="44573"/>
      <w:r>
        <w:rPr>
          <w:rFonts w:hint="cs"/>
          <w:rtl/>
        </w:rPr>
        <w:t xml:space="preserve"> כל הזמן.</w:t>
      </w:r>
    </w:p>
    <w:p w:rsidR="005930C5" w:rsidRDefault="005930C5" w:rsidP="00EC0B26">
      <w:pPr>
        <w:rPr>
          <w:rtl/>
        </w:rPr>
      </w:pPr>
      <w:bookmarkStart w:id="44574" w:name="_ETM_Q72_719446"/>
      <w:bookmarkEnd w:id="44574"/>
      <w:r>
        <w:rPr>
          <w:rFonts w:hint="cs"/>
          <w:rtl/>
        </w:rPr>
        <w:t xml:space="preserve"> </w:t>
      </w:r>
    </w:p>
    <w:p w:rsidR="005930C5" w:rsidRDefault="005930C5" w:rsidP="00EC0B26">
      <w:pPr>
        <w:pStyle w:val="-"/>
        <w:keepNext/>
        <w:rPr>
          <w:rtl/>
        </w:rPr>
      </w:pPr>
      <w:r w:rsidRPr="00994BD1">
        <w:rPr>
          <w:rStyle w:val="TagStyle"/>
          <w:rtl/>
        </w:rPr>
        <w:t xml:space="preserve"> &lt;&lt; דובר_המשך &gt;&gt; </w:t>
      </w:r>
      <w:r>
        <w:rPr>
          <w:rtl/>
        </w:rPr>
        <w:t>נעמה לזימי (העבודה):</w:t>
      </w:r>
      <w:r w:rsidRPr="00994BD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אני אגיד לך, קיצצו את תקציב הגיל הרך, קיצצו בחינוך הלא-פורמלי</w:t>
      </w:r>
      <w:bookmarkStart w:id="44575" w:name="_ETM_Q72_721079"/>
      <w:bookmarkEnd w:id="44575"/>
      <w:r>
        <w:rPr>
          <w:rFonts w:hint="cs"/>
          <w:rtl/>
        </w:rPr>
        <w:t xml:space="preserve"> </w:t>
      </w:r>
      <w:r>
        <w:rPr>
          <w:rFonts w:hint="eastAsia"/>
          <w:rtl/>
        </w:rPr>
        <w:t>–</w:t>
      </w:r>
      <w:r>
        <w:rPr>
          <w:rFonts w:hint="cs"/>
          <w:rtl/>
        </w:rPr>
        <w:t xml:space="preserve"> תנועות הנוער, שזה חשוב גם לך</w:t>
      </w:r>
      <w:bookmarkStart w:id="44576" w:name="_ETM_Q72_723469"/>
      <w:bookmarkEnd w:id="44576"/>
      <w:r>
        <w:rPr>
          <w:rFonts w:hint="cs"/>
          <w:rtl/>
        </w:rPr>
        <w:t xml:space="preserve"> </w:t>
      </w:r>
      <w:r>
        <w:rPr>
          <w:rFonts w:hint="eastAsia"/>
          <w:rtl/>
        </w:rPr>
        <w:t xml:space="preserve">– </w:t>
      </w:r>
      <w:r>
        <w:rPr>
          <w:rFonts w:hint="cs"/>
          <w:rtl/>
        </w:rPr>
        <w:t>קיצצו בהשכלה הגבוה, שזה למילואימניקים</w:t>
      </w:r>
      <w:bookmarkStart w:id="44577" w:name="_ETM_Q72_726720"/>
      <w:bookmarkEnd w:id="44577"/>
      <w:r>
        <w:rPr>
          <w:rFonts w:hint="cs"/>
          <w:rtl/>
        </w:rPr>
        <w:t xml:space="preserve"> בעצם, קיצצו</w:t>
      </w:r>
      <w:bookmarkStart w:id="44578" w:name="_ETM_Q72_729049"/>
      <w:bookmarkEnd w:id="44578"/>
      <w:r>
        <w:rPr>
          <w:rFonts w:hint="cs"/>
          <w:rtl/>
        </w:rPr>
        <w:t xml:space="preserve"> באין-ספור שירותים בחינוך. שמרו מיליארד שקלים</w:t>
      </w:r>
      <w:bookmarkStart w:id="44579" w:name="_ETM_Q72_731879"/>
      <w:bookmarkEnd w:id="44579"/>
      <w:r>
        <w:rPr>
          <w:rFonts w:hint="cs"/>
          <w:rtl/>
        </w:rPr>
        <w:t xml:space="preserve"> </w:t>
      </w:r>
      <w:bookmarkStart w:id="44580" w:name="_ETM_Q72_733057"/>
      <w:bookmarkEnd w:id="44580"/>
      <w:r>
        <w:rPr>
          <w:rFonts w:hint="cs"/>
          <w:rtl/>
        </w:rPr>
        <w:t>למשתמטים.</w:t>
      </w:r>
      <w:bookmarkStart w:id="44581" w:name="_ETM_Q72_735269"/>
      <w:bookmarkEnd w:id="44581"/>
    </w:p>
    <w:p w:rsidR="005930C5" w:rsidRDefault="005930C5" w:rsidP="00EC0B26">
      <w:pPr>
        <w:rPr>
          <w:rtl/>
        </w:rPr>
      </w:pPr>
    </w:p>
    <w:p w:rsidR="005930C5" w:rsidRDefault="005930C5" w:rsidP="00EC0B26">
      <w:pPr>
        <w:pStyle w:val="af8"/>
        <w:keepNext/>
        <w:rPr>
          <w:rtl/>
        </w:rPr>
      </w:pPr>
      <w:bookmarkStart w:id="44582" w:name="ET_yor_6598_110"/>
      <w:r w:rsidRPr="00404E02">
        <w:rPr>
          <w:rStyle w:val="TagStyle"/>
          <w:rtl/>
        </w:rPr>
        <w:t xml:space="preserve"> &lt;&lt; יור &gt;&gt; </w:t>
      </w:r>
      <w:r>
        <w:rPr>
          <w:rtl/>
        </w:rPr>
        <w:t>היו"ר משה סולומון:</w:t>
      </w:r>
      <w:r w:rsidRPr="00404E02">
        <w:rPr>
          <w:rStyle w:val="TagStyle"/>
          <w:rtl/>
        </w:rPr>
        <w:t xml:space="preserve"> &lt;&lt; יור &gt;&gt;</w:t>
      </w:r>
      <w:r>
        <w:rPr>
          <w:rtl/>
        </w:rPr>
        <w:t xml:space="preserve"> </w:t>
      </w:r>
      <w:bookmarkEnd w:id="44582"/>
    </w:p>
    <w:p w:rsidR="005930C5" w:rsidRDefault="005930C5" w:rsidP="005223CB">
      <w:pPr>
        <w:rPr>
          <w:rtl/>
        </w:rPr>
      </w:pPr>
    </w:p>
    <w:p w:rsidR="005930C5" w:rsidRDefault="005930C5" w:rsidP="00EC0B26">
      <w:pPr>
        <w:rPr>
          <w:rtl/>
        </w:rPr>
      </w:pPr>
      <w:r>
        <w:rPr>
          <w:rFonts w:hint="cs"/>
          <w:rtl/>
        </w:rPr>
        <w:t xml:space="preserve">למשרתים </w:t>
      </w:r>
      <w:r>
        <w:rPr>
          <w:rFonts w:hint="eastAsia"/>
          <w:rtl/>
        </w:rPr>
        <w:t>–</w:t>
      </w:r>
      <w:r>
        <w:rPr>
          <w:rFonts w:hint="cs"/>
          <w:rtl/>
        </w:rPr>
        <w:t xml:space="preserve"> 9 מיליארד.</w:t>
      </w:r>
    </w:p>
    <w:p w:rsidR="005930C5" w:rsidRDefault="005930C5" w:rsidP="00EC0B26">
      <w:pPr>
        <w:rPr>
          <w:rtl/>
        </w:rPr>
      </w:pPr>
    </w:p>
    <w:p w:rsidR="005930C5" w:rsidRDefault="005930C5" w:rsidP="00EC0B26">
      <w:pPr>
        <w:pStyle w:val="-"/>
        <w:keepNext/>
        <w:rPr>
          <w:rtl/>
        </w:rPr>
      </w:pPr>
      <w:bookmarkStart w:id="44583" w:name="ET_speakercontinue_6236_111"/>
      <w:r w:rsidRPr="00404E02">
        <w:rPr>
          <w:rStyle w:val="TagStyle"/>
          <w:rtl/>
        </w:rPr>
        <w:t xml:space="preserve"> &lt;&lt; דובר_המשך &gt;&gt; </w:t>
      </w:r>
      <w:r>
        <w:rPr>
          <w:rtl/>
        </w:rPr>
        <w:t>נעמה לזימי (העבודה):</w:t>
      </w:r>
      <w:r w:rsidRPr="00404E02">
        <w:rPr>
          <w:rStyle w:val="TagStyle"/>
          <w:rtl/>
        </w:rPr>
        <w:t xml:space="preserve"> &lt;&lt; דובר_המשך &gt;&gt;</w:t>
      </w:r>
      <w:r>
        <w:rPr>
          <w:rtl/>
        </w:rPr>
        <w:t xml:space="preserve"> </w:t>
      </w:r>
      <w:bookmarkEnd w:id="44583"/>
    </w:p>
    <w:p w:rsidR="005930C5" w:rsidRDefault="005930C5" w:rsidP="005223CB">
      <w:pPr>
        <w:rPr>
          <w:rtl/>
        </w:rPr>
      </w:pPr>
    </w:p>
    <w:p w:rsidR="005930C5" w:rsidRDefault="005930C5" w:rsidP="00EC0B26">
      <w:pPr>
        <w:rPr>
          <w:rtl/>
        </w:rPr>
      </w:pPr>
      <w:r>
        <w:rPr>
          <w:rFonts w:hint="cs"/>
          <w:rtl/>
        </w:rPr>
        <w:t>אתה יכול</w:t>
      </w:r>
      <w:bookmarkStart w:id="44584" w:name="_ETM_Q72_737599"/>
      <w:bookmarkEnd w:id="44584"/>
      <w:r>
        <w:rPr>
          <w:rFonts w:hint="cs"/>
          <w:rtl/>
        </w:rPr>
        <w:t xml:space="preserve"> לכסות את מה שאתה רוצה, אבל תקשיב.</w:t>
      </w:r>
    </w:p>
    <w:p w:rsidR="005930C5" w:rsidRDefault="005930C5" w:rsidP="00EC0B26">
      <w:pPr>
        <w:rPr>
          <w:rtl/>
        </w:rPr>
      </w:pPr>
    </w:p>
    <w:p w:rsidR="005930C5" w:rsidRDefault="005930C5" w:rsidP="00EC0B26">
      <w:pPr>
        <w:pStyle w:val="af8"/>
        <w:keepNext/>
        <w:rPr>
          <w:rtl/>
        </w:rPr>
      </w:pPr>
      <w:bookmarkStart w:id="44585" w:name="ET_yor_6598_112"/>
      <w:r w:rsidRPr="00404E02">
        <w:rPr>
          <w:rStyle w:val="TagStyle"/>
          <w:rtl/>
        </w:rPr>
        <w:t xml:space="preserve"> &lt;&lt; יור &gt;&gt; </w:t>
      </w:r>
      <w:r>
        <w:rPr>
          <w:rtl/>
        </w:rPr>
        <w:t>היו"ר משה סולומון:</w:t>
      </w:r>
      <w:r w:rsidRPr="00404E02">
        <w:rPr>
          <w:rStyle w:val="TagStyle"/>
          <w:rtl/>
        </w:rPr>
        <w:t xml:space="preserve"> &lt;&lt; יור &gt;&gt;</w:t>
      </w:r>
      <w:r>
        <w:rPr>
          <w:rtl/>
        </w:rPr>
        <w:t xml:space="preserve"> </w:t>
      </w:r>
      <w:bookmarkEnd w:id="44585"/>
    </w:p>
    <w:p w:rsidR="005930C5" w:rsidRDefault="005930C5" w:rsidP="005223CB">
      <w:pPr>
        <w:rPr>
          <w:rtl/>
        </w:rPr>
      </w:pPr>
    </w:p>
    <w:p w:rsidR="005930C5" w:rsidRDefault="005930C5" w:rsidP="00EC0B26">
      <w:pPr>
        <w:rPr>
          <w:rtl/>
        </w:rPr>
      </w:pPr>
      <w:r>
        <w:rPr>
          <w:rFonts w:hint="cs"/>
          <w:rtl/>
        </w:rPr>
        <w:t>לא, אני רק אומר לך</w:t>
      </w:r>
      <w:bookmarkStart w:id="44586" w:name="_ETM_Q72_739808"/>
      <w:bookmarkEnd w:id="44586"/>
      <w:r>
        <w:rPr>
          <w:rFonts w:hint="cs"/>
          <w:rtl/>
        </w:rPr>
        <w:t>. מאחר שאני מכיר את המספרים, אז אני אומר.</w:t>
      </w:r>
      <w:bookmarkStart w:id="44587" w:name="_ETM_Q72_743108"/>
      <w:bookmarkEnd w:id="44587"/>
    </w:p>
    <w:p w:rsidR="005930C5" w:rsidRDefault="005930C5" w:rsidP="00EC0B26">
      <w:pPr>
        <w:rPr>
          <w:rtl/>
        </w:rPr>
      </w:pPr>
    </w:p>
    <w:p w:rsidR="005930C5" w:rsidRDefault="005930C5" w:rsidP="00EC0B26">
      <w:pPr>
        <w:pStyle w:val="-"/>
        <w:keepNext/>
        <w:rPr>
          <w:rtl/>
        </w:rPr>
      </w:pPr>
      <w:bookmarkStart w:id="44588" w:name="ET_speakercontinue_6236_113"/>
      <w:r w:rsidRPr="00671E95">
        <w:rPr>
          <w:rStyle w:val="TagStyle"/>
          <w:rtl/>
        </w:rPr>
        <w:t xml:space="preserve"> &lt;&lt; דובר_המשך &gt;&gt; </w:t>
      </w:r>
      <w:r>
        <w:rPr>
          <w:rtl/>
        </w:rPr>
        <w:t>נעמה לזימי (העבודה):</w:t>
      </w:r>
      <w:r w:rsidRPr="00671E95">
        <w:rPr>
          <w:rStyle w:val="TagStyle"/>
          <w:rtl/>
        </w:rPr>
        <w:t xml:space="preserve"> &lt;&lt; דובר_המשך &gt;&gt;</w:t>
      </w:r>
      <w:r>
        <w:rPr>
          <w:rtl/>
        </w:rPr>
        <w:t xml:space="preserve"> </w:t>
      </w:r>
      <w:bookmarkEnd w:id="44588"/>
    </w:p>
    <w:p w:rsidR="005930C5" w:rsidRDefault="005930C5" w:rsidP="005223CB">
      <w:pPr>
        <w:rPr>
          <w:rtl/>
        </w:rPr>
      </w:pPr>
    </w:p>
    <w:p w:rsidR="005930C5" w:rsidRDefault="005930C5" w:rsidP="00EC0B26">
      <w:pPr>
        <w:rPr>
          <w:rtl/>
        </w:rPr>
      </w:pPr>
      <w:r>
        <w:rPr>
          <w:rFonts w:hint="cs"/>
          <w:rtl/>
        </w:rPr>
        <w:t>בוא נראה מה משה אומר על הנתון הבא:</w:t>
      </w:r>
      <w:bookmarkStart w:id="44589" w:name="_ETM_Q72_745058"/>
      <w:bookmarkEnd w:id="44589"/>
      <w:r>
        <w:rPr>
          <w:rFonts w:hint="cs"/>
          <w:rtl/>
        </w:rPr>
        <w:t xml:space="preserve"> לקחו לעובדים במשק יום הבראה</w:t>
      </w:r>
      <w:bookmarkStart w:id="44590" w:name="_ETM_Q72_748149"/>
      <w:bookmarkEnd w:id="44590"/>
      <w:r>
        <w:rPr>
          <w:rFonts w:hint="cs"/>
          <w:rtl/>
        </w:rPr>
        <w:t>.</w:t>
      </w:r>
    </w:p>
    <w:p w:rsidR="005930C5" w:rsidRDefault="005930C5" w:rsidP="00EC0B26">
      <w:pPr>
        <w:rPr>
          <w:rtl/>
        </w:rPr>
      </w:pPr>
    </w:p>
    <w:p w:rsidR="005930C5" w:rsidRDefault="005930C5" w:rsidP="00EC0B26">
      <w:pPr>
        <w:pStyle w:val="af7"/>
        <w:keepNext/>
        <w:rPr>
          <w:rtl/>
        </w:rPr>
      </w:pPr>
      <w:r w:rsidRPr="007714E3">
        <w:rPr>
          <w:rStyle w:val="TagStyle"/>
          <w:rtl/>
        </w:rPr>
        <w:t xml:space="preserve"> &lt;&lt; קריאה &gt;&gt; </w:t>
      </w:r>
      <w:r>
        <w:rPr>
          <w:rtl/>
        </w:rPr>
        <w:t>יוראי להב הרצנו (יש עתיד):</w:t>
      </w:r>
      <w:r w:rsidRPr="007714E3">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1.3 מיליארד.</w:t>
      </w:r>
    </w:p>
    <w:p w:rsidR="005930C5" w:rsidRDefault="005930C5" w:rsidP="005223CB">
      <w:pPr>
        <w:rPr>
          <w:rtl/>
        </w:rPr>
      </w:pPr>
    </w:p>
    <w:p w:rsidR="005930C5" w:rsidRDefault="005930C5" w:rsidP="00EC0B26">
      <w:pPr>
        <w:pStyle w:val="-"/>
        <w:keepNext/>
        <w:rPr>
          <w:rtl/>
        </w:rPr>
      </w:pPr>
      <w:bookmarkStart w:id="44591" w:name="ET_speakercontinue_6236_116"/>
      <w:r w:rsidRPr="007714E3">
        <w:rPr>
          <w:rStyle w:val="TagStyle"/>
          <w:rtl/>
        </w:rPr>
        <w:t xml:space="preserve"> &lt;&lt; דובר_המשך &gt;&gt; </w:t>
      </w:r>
      <w:r>
        <w:rPr>
          <w:rtl/>
        </w:rPr>
        <w:t>נעמה לזימי (העבודה):</w:t>
      </w:r>
      <w:r w:rsidRPr="007714E3">
        <w:rPr>
          <w:rStyle w:val="TagStyle"/>
          <w:rtl/>
        </w:rPr>
        <w:t xml:space="preserve"> &lt;&lt; דובר_המשך &gt;&gt;</w:t>
      </w:r>
      <w:r>
        <w:rPr>
          <w:rtl/>
        </w:rPr>
        <w:t xml:space="preserve"> </w:t>
      </w:r>
      <w:bookmarkEnd w:id="44591"/>
    </w:p>
    <w:p w:rsidR="005930C5" w:rsidRDefault="005930C5" w:rsidP="005223CB">
      <w:pPr>
        <w:rPr>
          <w:rtl/>
        </w:rPr>
      </w:pPr>
    </w:p>
    <w:p w:rsidR="005930C5" w:rsidRDefault="005930C5" w:rsidP="009240ED">
      <w:pPr>
        <w:rPr>
          <w:rtl/>
        </w:rPr>
      </w:pPr>
      <w:r>
        <w:rPr>
          <w:rFonts w:hint="cs"/>
          <w:rtl/>
        </w:rPr>
        <w:t>1.3 מיליארד ש"ח</w:t>
      </w:r>
      <w:bookmarkStart w:id="44592" w:name="_ETM_Q72_750288"/>
      <w:bookmarkEnd w:id="44592"/>
      <w:r>
        <w:rPr>
          <w:rFonts w:hint="cs"/>
          <w:rtl/>
        </w:rPr>
        <w:t xml:space="preserve"> כדי </w:t>
      </w:r>
      <w:r>
        <w:rPr>
          <w:rFonts w:hint="eastAsia"/>
          <w:rtl/>
        </w:rPr>
        <w:t>–</w:t>
      </w:r>
      <w:r>
        <w:rPr>
          <w:rFonts w:hint="cs"/>
          <w:rtl/>
        </w:rPr>
        <w:t xml:space="preserve"> נכנסים מתחת לאלונקה, נכון?</w:t>
      </w:r>
      <w:bookmarkStart w:id="44593" w:name="_ETM_Q72_753578"/>
      <w:bookmarkEnd w:id="44593"/>
      <w:r>
        <w:rPr>
          <w:rFonts w:hint="cs"/>
          <w:rtl/>
        </w:rPr>
        <w:t xml:space="preserve"> שבוע אחרי שהעבירו את זה בוועדת העבודה והרווחה</w:t>
      </w:r>
      <w:bookmarkStart w:id="44594" w:name="_ETM_Q72_755408"/>
      <w:bookmarkEnd w:id="44594"/>
      <w:r>
        <w:rPr>
          <w:rFonts w:hint="cs"/>
          <w:rtl/>
        </w:rPr>
        <w:t xml:space="preserve"> אצל אייכלר, גדול האנטי-ציונים בכנסת ישרא</w:t>
      </w:r>
      <w:bookmarkStart w:id="44595" w:name="_ETM_Q72_758168"/>
      <w:bookmarkEnd w:id="44595"/>
      <w:r>
        <w:rPr>
          <w:rFonts w:hint="cs"/>
          <w:rtl/>
        </w:rPr>
        <w:t>ל, כן? המניפסטים האנטי</w:t>
      </w:r>
      <w:bookmarkStart w:id="44596" w:name="_ETM_Q72_761097"/>
      <w:bookmarkEnd w:id="44596"/>
      <w:r>
        <w:rPr>
          <w:rFonts w:hint="cs"/>
          <w:rtl/>
        </w:rPr>
        <w:t>-ציוניים שיש לו, לא ראיתי בחיים שלי, אין</w:t>
      </w:r>
      <w:bookmarkStart w:id="44597" w:name="_ETM_Q72_763698"/>
      <w:bookmarkEnd w:id="44597"/>
      <w:r>
        <w:rPr>
          <w:rFonts w:hint="cs"/>
          <w:rtl/>
        </w:rPr>
        <w:t xml:space="preserve"> דבר כזה. זה פשוט חולני. תחתיו העבירו</w:t>
      </w:r>
      <w:bookmarkStart w:id="44598" w:name="_ETM_Q72_768748"/>
      <w:bookmarkEnd w:id="44598"/>
      <w:r>
        <w:rPr>
          <w:rFonts w:hint="cs"/>
          <w:rtl/>
        </w:rPr>
        <w:t xml:space="preserve"> את יום ההבראה, ואז, בכספים הקואליציוניים, שבוע אחרי</w:t>
      </w:r>
      <w:bookmarkStart w:id="44599" w:name="_ETM_Q72_771958"/>
      <w:bookmarkEnd w:id="44599"/>
      <w:r>
        <w:rPr>
          <w:rFonts w:hint="cs"/>
          <w:rtl/>
        </w:rPr>
        <w:t xml:space="preserve"> </w:t>
      </w:r>
      <w:r>
        <w:rPr>
          <w:rFonts w:hint="eastAsia"/>
          <w:rtl/>
        </w:rPr>
        <w:t xml:space="preserve">– </w:t>
      </w:r>
      <w:r>
        <w:rPr>
          <w:rFonts w:hint="cs"/>
          <w:rtl/>
        </w:rPr>
        <w:t>תוספת לאברכים, 1.3 מיליארד</w:t>
      </w:r>
      <w:bookmarkStart w:id="44600" w:name="_ETM_Q72_774368"/>
      <w:bookmarkEnd w:id="44600"/>
      <w:r>
        <w:rPr>
          <w:rFonts w:hint="cs"/>
          <w:rtl/>
        </w:rPr>
        <w:t xml:space="preserve">. </w:t>
      </w:r>
      <w:bookmarkStart w:id="44601" w:name="TOR_Q73"/>
      <w:bookmarkEnd w:id="44601"/>
      <w:r>
        <w:rPr>
          <w:rFonts w:hint="cs"/>
          <w:rtl/>
        </w:rPr>
        <w:t xml:space="preserve">האדם העובד והמשרת משלם על השתמטות. אתה עושה עלינו </w:t>
      </w:r>
      <w:r w:rsidR="009240ED">
        <w:rPr>
          <w:rFonts w:hint="eastAsia"/>
          <w:rtl/>
        </w:rPr>
        <w:t>–</w:t>
      </w:r>
      <w:r w:rsidR="009240ED">
        <w:rPr>
          <w:rFonts w:hint="cs"/>
          <w:rtl/>
        </w:rPr>
        <w:t xml:space="preserve"> </w:t>
      </w:r>
      <w:r>
        <w:rPr>
          <w:rFonts w:hint="cs"/>
          <w:rtl/>
        </w:rPr>
        <w:t xml:space="preserve">אתה </w:t>
      </w:r>
      <w:bookmarkStart w:id="44602" w:name="_ETM_Q73_180524"/>
      <w:bookmarkEnd w:id="44602"/>
      <w:r>
        <w:rPr>
          <w:rFonts w:hint="cs"/>
          <w:rtl/>
        </w:rPr>
        <w:t xml:space="preserve">אומר עליי שאתם תומכים במילואימניקים? אין לי איך להגיב </w:t>
      </w:r>
      <w:r w:rsidR="009240ED">
        <w:rPr>
          <w:rFonts w:hint="cs"/>
          <w:rtl/>
        </w:rPr>
        <w:t>ע</w:t>
      </w:r>
      <w:r>
        <w:rPr>
          <w:rFonts w:hint="cs"/>
          <w:rtl/>
        </w:rPr>
        <w:t>ל</w:t>
      </w:r>
      <w:r w:rsidR="009240ED">
        <w:rPr>
          <w:rFonts w:hint="cs"/>
          <w:rtl/>
        </w:rPr>
        <w:t xml:space="preserve"> ה</w:t>
      </w:r>
      <w:r>
        <w:rPr>
          <w:rFonts w:hint="cs"/>
          <w:rtl/>
        </w:rPr>
        <w:t>שטות הזאת. זו בושה. אתם מכשירים השתמטות ממוסדת בתקציב לדיראון עולם.</w:t>
      </w:r>
    </w:p>
    <w:p w:rsidR="005930C5" w:rsidRDefault="005930C5" w:rsidP="00EC0B26">
      <w:pPr>
        <w:rPr>
          <w:rtl/>
        </w:rPr>
      </w:pPr>
    </w:p>
    <w:p w:rsidR="005930C5" w:rsidRDefault="005930C5" w:rsidP="00EC0B26">
      <w:pPr>
        <w:pStyle w:val="af8"/>
        <w:keepNext/>
        <w:rPr>
          <w:rtl/>
        </w:rPr>
      </w:pPr>
      <w:r w:rsidRPr="00662581">
        <w:rPr>
          <w:rStyle w:val="TagStyle"/>
          <w:rtl/>
        </w:rPr>
        <w:t xml:space="preserve"> &lt;&lt; יור &gt;&gt; </w:t>
      </w:r>
      <w:r>
        <w:rPr>
          <w:rtl/>
        </w:rPr>
        <w:t>היו"ר משה סולומון:</w:t>
      </w:r>
      <w:r w:rsidRPr="0066258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תודה רבה. חבר הכנסת יבגני סובה, בבקשה.</w:t>
      </w:r>
    </w:p>
    <w:p w:rsidR="005930C5" w:rsidRDefault="005930C5" w:rsidP="00EC0B26">
      <w:pPr>
        <w:rPr>
          <w:rtl/>
          <w:lang w:eastAsia="he-IL"/>
        </w:rPr>
      </w:pPr>
    </w:p>
    <w:p w:rsidR="005930C5" w:rsidRDefault="005930C5" w:rsidP="00EC0B26">
      <w:pPr>
        <w:pStyle w:val="af7"/>
        <w:keepNext/>
        <w:rPr>
          <w:rtl/>
        </w:rPr>
      </w:pPr>
      <w:r w:rsidRPr="00662581">
        <w:rPr>
          <w:rStyle w:val="TagStyle"/>
          <w:rtl/>
        </w:rPr>
        <w:t xml:space="preserve"> &lt;&lt; קריאה &gt;&gt; </w:t>
      </w:r>
      <w:r>
        <w:rPr>
          <w:rtl/>
        </w:rPr>
        <w:t>יוראי להב הרצנו (יש עתיד):</w:t>
      </w:r>
      <w:r w:rsidRPr="00662581">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משה, היא צודקת, ואתה יודע שהיא צודקת.</w:t>
      </w:r>
    </w:p>
    <w:p w:rsidR="005930C5" w:rsidRDefault="005930C5" w:rsidP="00EC0B26">
      <w:pPr>
        <w:rPr>
          <w:rtl/>
          <w:lang w:eastAsia="he-IL"/>
        </w:rPr>
      </w:pPr>
    </w:p>
    <w:p w:rsidR="005930C5" w:rsidRDefault="005930C5" w:rsidP="00EC0B26">
      <w:pPr>
        <w:pStyle w:val="af8"/>
        <w:keepNext/>
        <w:rPr>
          <w:rtl/>
        </w:rPr>
      </w:pPr>
      <w:r w:rsidRPr="00662581">
        <w:rPr>
          <w:rStyle w:val="TagStyle"/>
          <w:rtl/>
        </w:rPr>
        <w:t xml:space="preserve"> &lt;&lt; יור &gt;&gt; </w:t>
      </w:r>
      <w:r>
        <w:rPr>
          <w:rtl/>
        </w:rPr>
        <w:t>היו"ר משה סולומון:</w:t>
      </w:r>
      <w:r w:rsidRPr="0066258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אני יודע שהיא לא צודקת, כי אני מכיר את המספרים.</w:t>
      </w:r>
    </w:p>
    <w:p w:rsidR="005930C5" w:rsidRDefault="005930C5" w:rsidP="00EC0B26">
      <w:pPr>
        <w:rPr>
          <w:rtl/>
          <w:lang w:eastAsia="he-IL"/>
        </w:rPr>
      </w:pPr>
    </w:p>
    <w:p w:rsidR="005930C5" w:rsidRDefault="005930C5" w:rsidP="00EC0B26">
      <w:pPr>
        <w:pStyle w:val="af7"/>
        <w:keepNext/>
        <w:rPr>
          <w:rtl/>
        </w:rPr>
      </w:pPr>
      <w:r w:rsidRPr="00D30E46">
        <w:rPr>
          <w:rStyle w:val="TagStyle"/>
          <w:rtl/>
        </w:rPr>
        <w:t xml:space="preserve"> &lt;&lt; קריאה &gt;&gt; </w:t>
      </w:r>
      <w:r>
        <w:rPr>
          <w:rtl/>
        </w:rPr>
        <w:t>נעמה לזימי (העבודה):</w:t>
      </w:r>
      <w:r w:rsidRPr="00D30E46">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הפכתם את סמוטריץ' מהר מאוד. ממש כמו </w:t>
      </w:r>
      <w:r w:rsidR="00BB368D">
        <w:rPr>
          <w:rFonts w:hint="cs"/>
          <w:rtl/>
          <w:lang w:eastAsia="he-IL"/>
        </w:rPr>
        <w:t>– – –</w:t>
      </w:r>
    </w:p>
    <w:p w:rsidR="005930C5" w:rsidRDefault="005930C5" w:rsidP="00EC0B26">
      <w:pPr>
        <w:rPr>
          <w:rtl/>
          <w:lang w:eastAsia="he-IL"/>
        </w:rPr>
      </w:pPr>
      <w:bookmarkStart w:id="44603" w:name="_ETM_Q73_202551"/>
      <w:bookmarkStart w:id="44604" w:name="_ETM_Q73_202646"/>
      <w:bookmarkEnd w:id="44603"/>
      <w:bookmarkEnd w:id="44604"/>
    </w:p>
    <w:p w:rsidR="005930C5" w:rsidRDefault="005930C5" w:rsidP="00EC0B26">
      <w:pPr>
        <w:pStyle w:val="af8"/>
        <w:keepNext/>
        <w:rPr>
          <w:rtl/>
        </w:rPr>
      </w:pPr>
      <w:r w:rsidRPr="00662581">
        <w:rPr>
          <w:rStyle w:val="TagStyle"/>
          <w:rtl/>
        </w:rPr>
        <w:t xml:space="preserve">&lt;&lt; יור &gt;&gt; </w:t>
      </w:r>
      <w:r>
        <w:rPr>
          <w:rtl/>
        </w:rPr>
        <w:t>היו"ר משה סולומון:</w:t>
      </w:r>
      <w:r w:rsidRPr="0066258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9240ED" w:rsidRDefault="005930C5" w:rsidP="009240ED">
      <w:pPr>
        <w:rPr>
          <w:rtl/>
          <w:lang w:eastAsia="he-IL"/>
        </w:rPr>
      </w:pPr>
      <w:bookmarkStart w:id="44605" w:name="_ETM_Q73_203248"/>
      <w:bookmarkEnd w:id="44605"/>
      <w:r>
        <w:rPr>
          <w:rFonts w:hint="cs"/>
          <w:rtl/>
          <w:lang w:eastAsia="he-IL"/>
        </w:rPr>
        <w:t>חברת הכנסת נעמה, אני מבין את המנגינה</w:t>
      </w:r>
      <w:r w:rsidR="009240ED">
        <w:rPr>
          <w:rFonts w:hint="cs"/>
          <w:rtl/>
          <w:lang w:eastAsia="he-IL"/>
        </w:rPr>
        <w:t>,</w:t>
      </w:r>
      <w:r>
        <w:rPr>
          <w:rFonts w:hint="cs"/>
          <w:rtl/>
          <w:lang w:eastAsia="he-IL"/>
        </w:rPr>
        <w:t xml:space="preserve"> אבל מספרית את לא צודקת. את המנגינה אני מבין. </w:t>
      </w:r>
    </w:p>
    <w:p w:rsidR="009240ED" w:rsidRDefault="009240ED" w:rsidP="009240ED">
      <w:pPr>
        <w:rPr>
          <w:rtl/>
          <w:lang w:eastAsia="he-IL"/>
        </w:rPr>
      </w:pPr>
    </w:p>
    <w:p w:rsidR="005930C5" w:rsidRDefault="005930C5" w:rsidP="009240ED">
      <w:pPr>
        <w:rPr>
          <w:rtl/>
          <w:lang w:eastAsia="he-IL"/>
        </w:rPr>
      </w:pPr>
      <w:r>
        <w:rPr>
          <w:rFonts w:hint="cs"/>
          <w:rtl/>
          <w:lang w:eastAsia="he-IL"/>
        </w:rPr>
        <w:t>בבקשה, לרשותך חצי שעה.</w:t>
      </w:r>
    </w:p>
    <w:p w:rsidR="005930C5" w:rsidRDefault="005930C5" w:rsidP="00EC0B26">
      <w:pPr>
        <w:rPr>
          <w:rtl/>
          <w:lang w:eastAsia="he-IL"/>
        </w:rPr>
      </w:pPr>
    </w:p>
    <w:p w:rsidR="005930C5" w:rsidRDefault="005930C5" w:rsidP="00EC0B26">
      <w:pPr>
        <w:pStyle w:val="a4"/>
        <w:keepNext/>
        <w:rPr>
          <w:rtl/>
        </w:rPr>
      </w:pPr>
      <w:bookmarkStart w:id="44606" w:name="ET_speaker_5792_6"/>
      <w:r w:rsidRPr="00662581">
        <w:rPr>
          <w:rStyle w:val="TagStyle"/>
          <w:rtl/>
        </w:rPr>
        <w:t xml:space="preserve"> &lt;&lt; דובר &gt;&gt; </w:t>
      </w:r>
      <w:bookmarkStart w:id="44607" w:name="_Toc194236180"/>
      <w:r>
        <w:rPr>
          <w:rtl/>
        </w:rPr>
        <w:t>יבגני סובה (ישראל ביתנו):</w:t>
      </w:r>
      <w:bookmarkEnd w:id="44607"/>
      <w:r w:rsidRPr="00662581">
        <w:rPr>
          <w:rStyle w:val="TagStyle"/>
          <w:rtl/>
        </w:rPr>
        <w:t xml:space="preserve"> &lt;&lt; דובר &gt;&gt;</w:t>
      </w:r>
      <w:r w:rsidR="005223CB">
        <w:rPr>
          <w:rtl/>
        </w:rPr>
        <w:t xml:space="preserve"> </w:t>
      </w:r>
      <w:r>
        <w:rPr>
          <w:rtl/>
        </w:rPr>
        <w:t xml:space="preserve"> </w:t>
      </w:r>
      <w:bookmarkEnd w:id="44606"/>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אדוני היושב בראש, כבוד השר, כנסת נכבדה, אני אתחיל דווקא מלהתייחס לחוק שלשמו התכנסנו, ורוצה לדבר על כמה דברים. </w:t>
      </w:r>
    </w:p>
    <w:p w:rsidR="005930C5" w:rsidRDefault="005930C5" w:rsidP="00EC0B26">
      <w:pPr>
        <w:rPr>
          <w:rtl/>
          <w:lang w:eastAsia="he-IL"/>
        </w:rPr>
      </w:pPr>
      <w:bookmarkStart w:id="44608" w:name="_ETM_Q73_238646"/>
      <w:bookmarkStart w:id="44609" w:name="_ETM_Q73_238684"/>
      <w:bookmarkEnd w:id="44608"/>
      <w:bookmarkEnd w:id="44609"/>
    </w:p>
    <w:p w:rsidR="005930C5" w:rsidRDefault="005930C5" w:rsidP="009240ED">
      <w:pPr>
        <w:rPr>
          <w:rtl/>
          <w:lang w:eastAsia="he-IL"/>
        </w:rPr>
      </w:pPr>
      <w:bookmarkStart w:id="44610" w:name="_ETM_Q73_238830"/>
      <w:bookmarkStart w:id="44611" w:name="_ETM_Q73_238871"/>
      <w:bookmarkEnd w:id="44610"/>
      <w:bookmarkEnd w:id="44611"/>
      <w:r>
        <w:rPr>
          <w:rFonts w:hint="cs"/>
          <w:rtl/>
          <w:lang w:eastAsia="he-IL"/>
        </w:rPr>
        <w:t>שנתיים החוק היה כאן, במזכירות הכנסת</w:t>
      </w:r>
      <w:r w:rsidR="009240ED">
        <w:rPr>
          <w:rFonts w:hint="cs"/>
          <w:rtl/>
          <w:lang w:eastAsia="he-IL"/>
        </w:rPr>
        <w:t>.</w:t>
      </w:r>
      <w:r>
        <w:rPr>
          <w:rFonts w:hint="cs"/>
          <w:rtl/>
          <w:lang w:eastAsia="he-IL"/>
        </w:rPr>
        <w:t xml:space="preserve"> רק בינואר 2025 חזר לוועדה, ולמעשה החזירו אותו על מנת להמשיך עם הרפורמה המשפטית. אני כמעט בטוח שאם היום יעשו סקר בקרב רוב- רובם של תושבי מדינת ישראל, סקר אקראי, וישאלו אותם</w:t>
      </w:r>
      <w:r w:rsidR="009240ED">
        <w:rPr>
          <w:rFonts w:hint="cs"/>
          <w:rtl/>
          <w:lang w:eastAsia="he-IL"/>
        </w:rPr>
        <w:t>:</w:t>
      </w:r>
      <w:r>
        <w:rPr>
          <w:rFonts w:hint="cs"/>
          <w:rtl/>
          <w:lang w:eastAsia="he-IL"/>
        </w:rPr>
        <w:t xml:space="preserve"> האם אתם יודעים מי יושב כרגע או מי ישב כתוצאה מהחוק בוועדה לבחירת שופטים, ועדה למינוי שופטים – אני כמעט בטוח שרוב-רובם של תושבי מדינת ישראל, אזרחי מדינת ישראל, לא ידעו לתת את התשובה. זה שמחליפים נציג אקדמיה בנציג ציבור מטעם הקואליציה, או מחליפים את הנציג של לשכת עורכי הדין בנציג אחר של הציבור מטעם האופוזיציה, זה לא משנה. גם לא משנה שאתם, הקואליציה, מנסים למזער את הנזק, ואומרים: אבל הלכנו לפשרה. הינה, אין לנו </w:t>
      </w:r>
      <w:r>
        <w:rPr>
          <w:rtl/>
          <w:lang w:eastAsia="he-IL"/>
        </w:rPr>
        <w:t>–</w:t>
      </w:r>
      <w:r>
        <w:rPr>
          <w:rFonts w:hint="cs"/>
          <w:rtl/>
          <w:lang w:eastAsia="he-IL"/>
        </w:rPr>
        <w:t xml:space="preserve"> לכם, הכוונה – </w:t>
      </w:r>
      <w:bookmarkStart w:id="44612" w:name="_ETM_Q73_320897"/>
      <w:bookmarkEnd w:id="44612"/>
      <w:r>
        <w:rPr>
          <w:rFonts w:hint="cs"/>
          <w:rtl/>
          <w:lang w:eastAsia="he-IL"/>
        </w:rPr>
        <w:t>רוב בוועדה הזאת. מתוך תשעה יש לכם רק ארבעה, ואין לכם את החמישה</w:t>
      </w:r>
      <w:r w:rsidR="009240ED">
        <w:rPr>
          <w:rFonts w:hint="cs"/>
          <w:rtl/>
          <w:lang w:eastAsia="he-IL"/>
        </w:rPr>
        <w:t xml:space="preserve">, </w:t>
      </w:r>
      <w:r>
        <w:rPr>
          <w:rFonts w:hint="cs"/>
          <w:rtl/>
          <w:lang w:eastAsia="he-IL"/>
        </w:rPr>
        <w:t xml:space="preserve">זה פשוט לא רלוונטי. </w:t>
      </w:r>
    </w:p>
    <w:p w:rsidR="005930C5" w:rsidRDefault="005930C5" w:rsidP="00EC0B26">
      <w:pPr>
        <w:rPr>
          <w:rtl/>
          <w:lang w:eastAsia="he-IL"/>
        </w:rPr>
      </w:pPr>
      <w:bookmarkStart w:id="44613" w:name="_ETM_Q73_333438"/>
      <w:bookmarkStart w:id="44614" w:name="_ETM_Q73_333491"/>
      <w:bookmarkEnd w:id="44613"/>
      <w:bookmarkEnd w:id="44614"/>
    </w:p>
    <w:p w:rsidR="005930C5" w:rsidRDefault="005930C5" w:rsidP="009240ED">
      <w:pPr>
        <w:rPr>
          <w:rtl/>
          <w:lang w:eastAsia="he-IL"/>
        </w:rPr>
      </w:pPr>
      <w:bookmarkStart w:id="44615" w:name="_ETM_Q73_333605"/>
      <w:bookmarkStart w:id="44616" w:name="_ETM_Q73_333651"/>
      <w:bookmarkEnd w:id="44615"/>
      <w:bookmarkEnd w:id="44616"/>
      <w:r>
        <w:rPr>
          <w:rFonts w:hint="cs"/>
          <w:rtl/>
          <w:lang w:eastAsia="he-IL"/>
        </w:rPr>
        <w:t xml:space="preserve">אגיד לכם גם למה זה לא רלוונטי: א. כי אתם לא תיהנו מהחוק הזה בכנסת הזאת; ב. בדוחות הבאים שיבואו מסוכנויות דירוג האשראי כמו מודי'ס, </w:t>
      </w:r>
      <w:r w:rsidR="009240ED">
        <w:rPr>
          <w:rFonts w:hint="cs"/>
          <w:lang w:eastAsia="he-IL"/>
        </w:rPr>
        <w:t>S</w:t>
      </w:r>
      <w:r w:rsidR="009240ED">
        <w:rPr>
          <w:lang w:eastAsia="he-IL"/>
        </w:rPr>
        <w:t>&amp;</w:t>
      </w:r>
      <w:r>
        <w:rPr>
          <w:rFonts w:hint="cs"/>
          <w:lang w:eastAsia="he-IL"/>
        </w:rPr>
        <w:t>P</w:t>
      </w:r>
      <w:r>
        <w:rPr>
          <w:rFonts w:hint="cs"/>
          <w:rtl/>
          <w:lang w:eastAsia="he-IL"/>
        </w:rPr>
        <w:t xml:space="preserve"> או סוכנויות נוספות אתם תראו שהם לא יתעסקו בפשרה כביכול שאתם הצעתם. הם פשוט יקטלו אתכם – את הממשלה, את הקואליציה </w:t>
      </w:r>
      <w:r w:rsidR="009240ED">
        <w:rPr>
          <w:rFonts w:hint="eastAsia"/>
          <w:rtl/>
          <w:lang w:eastAsia="he-IL"/>
        </w:rPr>
        <w:t xml:space="preserve">– </w:t>
      </w:r>
      <w:r>
        <w:rPr>
          <w:rFonts w:hint="cs"/>
          <w:rtl/>
          <w:lang w:eastAsia="he-IL"/>
        </w:rPr>
        <w:t xml:space="preserve">על כך שאתם פוגעים במערכת </w:t>
      </w:r>
      <w:r w:rsidR="009240ED">
        <w:rPr>
          <w:rFonts w:hint="cs"/>
          <w:rtl/>
          <w:lang w:eastAsia="he-IL"/>
        </w:rPr>
        <w:t>ה</w:t>
      </w:r>
      <w:r>
        <w:rPr>
          <w:rFonts w:hint="cs"/>
          <w:rtl/>
          <w:lang w:eastAsia="he-IL"/>
        </w:rPr>
        <w:t xml:space="preserve">יחסים בין הרשויות. זה היה בדוח בשיא הרפורמה המשפטית שהתחלתם עוד לפני המלחמה. תקראו את הדוחות. ששר האוצר יקרא את הדוחות. שמישהו יתרגם לו את זה מאנגלית. זה היה בזמן המלחמה, ואני בטוח שזה יהיה גם בדוחות הבאים שיבואו תוך זמן קצר. הינה, מודי'ס כבר הודיעה על כמה בעיות, והשאירה תחזית </w:t>
      </w:r>
      <w:bookmarkStart w:id="44617" w:name="_ETM_Q73_397095"/>
      <w:bookmarkEnd w:id="44617"/>
      <w:r>
        <w:rPr>
          <w:rFonts w:hint="cs"/>
          <w:rtl/>
          <w:lang w:eastAsia="he-IL"/>
        </w:rPr>
        <w:t>שלילית לדירוג האשראי הישראלי.</w:t>
      </w:r>
    </w:p>
    <w:p w:rsidR="005930C5" w:rsidRDefault="005930C5" w:rsidP="00EC0B26">
      <w:pPr>
        <w:rPr>
          <w:rtl/>
          <w:lang w:eastAsia="he-IL"/>
        </w:rPr>
      </w:pPr>
    </w:p>
    <w:p w:rsidR="005930C5" w:rsidRDefault="005930C5" w:rsidP="009240ED">
      <w:pPr>
        <w:rPr>
          <w:rtl/>
          <w:lang w:eastAsia="he-IL"/>
        </w:rPr>
      </w:pPr>
      <w:r>
        <w:rPr>
          <w:rFonts w:hint="cs"/>
          <w:rtl/>
          <w:lang w:eastAsia="he-IL"/>
        </w:rPr>
        <w:t>אומרים שזאת שיטת הסלמי. אגב, זה כינוי שהתחיל בכלל עוד בהונגריה בשנות החמישים, כאשר הייתה חלוקה של כל הגוש הקומוניסטי – פה לקחת, שם לקחת, חתכת את כל המפה</w:t>
      </w:r>
      <w:r w:rsidR="009240ED">
        <w:rPr>
          <w:rFonts w:hint="cs"/>
          <w:rtl/>
          <w:lang w:eastAsia="he-IL"/>
        </w:rPr>
        <w:t>.</w:t>
      </w:r>
      <w:r>
        <w:rPr>
          <w:rFonts w:hint="cs"/>
          <w:rtl/>
          <w:lang w:eastAsia="he-IL"/>
        </w:rPr>
        <w:t xml:space="preserve"> משם בא הביטוי "שיטת הסלמי". לפני המלחמה אתם פשוט הבנתם שלא תוכלו לעשות את הרפורמה בבת אחת, אז הפכתם ושיניתם את הטקטיקה, הפכתם לשיטת הסלמי</w:t>
      </w:r>
      <w:r w:rsidR="009240ED">
        <w:rPr>
          <w:rFonts w:hint="cs"/>
          <w:rtl/>
          <w:lang w:eastAsia="he-IL"/>
        </w:rPr>
        <w:t>,</w:t>
      </w:r>
      <w:r>
        <w:rPr>
          <w:rFonts w:hint="cs"/>
          <w:rtl/>
          <w:lang w:eastAsia="he-IL"/>
        </w:rPr>
        <w:t xml:space="preserve"> בחתיכות. התחלתם לעשות את זה בחתיכות</w:t>
      </w:r>
      <w:r w:rsidR="009240ED">
        <w:rPr>
          <w:rFonts w:hint="cs"/>
          <w:rtl/>
          <w:lang w:eastAsia="he-IL"/>
        </w:rPr>
        <w:t>,</w:t>
      </w:r>
      <w:r>
        <w:rPr>
          <w:rFonts w:hint="cs"/>
          <w:rtl/>
          <w:lang w:eastAsia="he-IL"/>
        </w:rPr>
        <w:t xml:space="preserve"> כמו בשיטת הסלמי, רק שלא חשבתם שהסלמי שאתם חותכים גם לא כשר וגם עושה ריח לא רק בבית הזה </w:t>
      </w:r>
      <w:r>
        <w:rPr>
          <w:rtl/>
          <w:lang w:eastAsia="he-IL"/>
        </w:rPr>
        <w:t>–</w:t>
      </w:r>
      <w:r>
        <w:rPr>
          <w:rFonts w:hint="cs"/>
          <w:rtl/>
          <w:lang w:eastAsia="he-IL"/>
        </w:rPr>
        <w:t xml:space="preserve"> ריח גם בכל המדינה. יש אנשים שאוהבים סלמי לא כשר; נוסעים לחו"ל, נהנים. אבל הסלמי שלכם – אני פונה לחבריי בקואליציה – הוא באמת סלמי לא כשר. מה אתם רוצים לעשות עם זה? באמת</w:t>
      </w:r>
      <w:r w:rsidR="009240ED">
        <w:rPr>
          <w:rFonts w:hint="cs"/>
          <w:rtl/>
          <w:lang w:eastAsia="he-IL"/>
        </w:rPr>
        <w:t>,</w:t>
      </w:r>
      <w:r>
        <w:rPr>
          <w:rFonts w:hint="cs"/>
          <w:rtl/>
          <w:lang w:eastAsia="he-IL"/>
        </w:rPr>
        <w:t xml:space="preserve"> מה אתם רוצים להשיג בזה? לא רק שהסלמי שלכם לא כשר</w:t>
      </w:r>
      <w:r w:rsidR="009240ED">
        <w:rPr>
          <w:rFonts w:hint="cs"/>
          <w:rtl/>
          <w:lang w:eastAsia="he-IL"/>
        </w:rPr>
        <w:t>,</w:t>
      </w:r>
      <w:bookmarkStart w:id="44618" w:name="_ETM_Q73_501886"/>
      <w:bookmarkEnd w:id="44618"/>
      <w:r>
        <w:rPr>
          <w:rFonts w:hint="cs"/>
          <w:rtl/>
          <w:lang w:eastAsia="he-IL"/>
        </w:rPr>
        <w:t xml:space="preserve"> הוא גם מיושן. </w:t>
      </w:r>
    </w:p>
    <w:p w:rsidR="005930C5" w:rsidRDefault="005930C5" w:rsidP="00EC0B26">
      <w:pPr>
        <w:rPr>
          <w:rtl/>
          <w:lang w:eastAsia="he-IL"/>
        </w:rPr>
      </w:pPr>
    </w:p>
    <w:p w:rsidR="005930C5" w:rsidRDefault="005930C5" w:rsidP="00EC0B26">
      <w:pPr>
        <w:pStyle w:val="af8"/>
        <w:keepNext/>
        <w:rPr>
          <w:rtl/>
        </w:rPr>
      </w:pPr>
      <w:r w:rsidRPr="006438F7">
        <w:rPr>
          <w:rStyle w:val="TagStyle"/>
          <w:rtl/>
        </w:rPr>
        <w:t xml:space="preserve"> &lt;&lt; יור &gt;&gt; </w:t>
      </w:r>
      <w:r>
        <w:rPr>
          <w:rtl/>
        </w:rPr>
        <w:t>היו"ר משה סולומון:</w:t>
      </w:r>
      <w:r w:rsidRPr="006438F7">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מעושן או מיושן?</w:t>
      </w:r>
    </w:p>
    <w:p w:rsidR="005930C5" w:rsidRDefault="005930C5" w:rsidP="00EC0B26">
      <w:pPr>
        <w:rPr>
          <w:rtl/>
          <w:lang w:eastAsia="he-IL"/>
        </w:rPr>
      </w:pPr>
    </w:p>
    <w:p w:rsidR="005930C5" w:rsidRDefault="005930C5" w:rsidP="00EC0B26">
      <w:pPr>
        <w:pStyle w:val="-"/>
        <w:keepNext/>
        <w:rPr>
          <w:rtl/>
        </w:rPr>
      </w:pPr>
      <w:bookmarkStart w:id="44619" w:name="ET_speakercontinue_5792_8"/>
      <w:r w:rsidRPr="006438F7">
        <w:rPr>
          <w:rStyle w:val="TagStyle"/>
          <w:rtl/>
        </w:rPr>
        <w:t xml:space="preserve"> &lt;&lt; דובר_המשך &gt;&gt; </w:t>
      </w:r>
      <w:r>
        <w:rPr>
          <w:rtl/>
        </w:rPr>
        <w:t>יבגני סובה (ישראל ביתנו):</w:t>
      </w:r>
      <w:r w:rsidRPr="006438F7">
        <w:rPr>
          <w:rStyle w:val="TagStyle"/>
          <w:rtl/>
        </w:rPr>
        <w:t xml:space="preserve"> &lt;&lt; דובר_המשך &gt;&gt;</w:t>
      </w:r>
      <w:r w:rsidR="005223CB">
        <w:rPr>
          <w:rtl/>
        </w:rPr>
        <w:t xml:space="preserve"> </w:t>
      </w:r>
      <w:r>
        <w:rPr>
          <w:rtl/>
        </w:rPr>
        <w:t xml:space="preserve"> </w:t>
      </w:r>
      <w:bookmarkEnd w:id="44619"/>
    </w:p>
    <w:p w:rsidR="005930C5" w:rsidRDefault="005930C5" w:rsidP="005223CB">
      <w:pPr>
        <w:rPr>
          <w:rtl/>
          <w:lang w:eastAsia="he-IL"/>
        </w:rPr>
      </w:pPr>
    </w:p>
    <w:p w:rsidR="005930C5" w:rsidRDefault="005930C5" w:rsidP="009240ED">
      <w:pPr>
        <w:rPr>
          <w:rtl/>
          <w:lang w:eastAsia="he-IL"/>
        </w:rPr>
      </w:pPr>
      <w:r>
        <w:rPr>
          <w:rFonts w:hint="cs"/>
          <w:rtl/>
          <w:lang w:eastAsia="he-IL"/>
        </w:rPr>
        <w:t>מיושן</w:t>
      </w:r>
      <w:r w:rsidR="009240ED">
        <w:rPr>
          <w:rFonts w:hint="cs"/>
          <w:rtl/>
          <w:lang w:eastAsia="he-IL"/>
        </w:rPr>
        <w:t>,</w:t>
      </w:r>
      <w:r>
        <w:rPr>
          <w:rFonts w:hint="cs"/>
          <w:rtl/>
          <w:lang w:eastAsia="he-IL"/>
        </w:rPr>
        <w:t xml:space="preserve"> וגם לא כשר.</w:t>
      </w:r>
    </w:p>
    <w:p w:rsidR="005930C5" w:rsidRDefault="005930C5" w:rsidP="00EC0B26">
      <w:pPr>
        <w:rPr>
          <w:rtl/>
          <w:lang w:eastAsia="he-IL"/>
        </w:rPr>
      </w:pPr>
    </w:p>
    <w:p w:rsidR="005930C5" w:rsidRDefault="005930C5" w:rsidP="00EC0B26">
      <w:pPr>
        <w:pStyle w:val="af8"/>
        <w:keepNext/>
        <w:rPr>
          <w:rtl/>
        </w:rPr>
      </w:pPr>
      <w:r w:rsidRPr="006438F7">
        <w:rPr>
          <w:rStyle w:val="TagStyle"/>
          <w:rtl/>
        </w:rPr>
        <w:t xml:space="preserve"> &lt;&lt; יור &gt;&gt; </w:t>
      </w:r>
      <w:r>
        <w:rPr>
          <w:rtl/>
        </w:rPr>
        <w:t>היו"ר משה סולומון:</w:t>
      </w:r>
      <w:r w:rsidRPr="006438F7">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אה, מיושן. חשבתי שהוא מעושן.</w:t>
      </w:r>
    </w:p>
    <w:p w:rsidR="005930C5" w:rsidRDefault="005930C5" w:rsidP="00EC0B26">
      <w:pPr>
        <w:rPr>
          <w:rtl/>
          <w:lang w:eastAsia="he-IL"/>
        </w:rPr>
      </w:pPr>
    </w:p>
    <w:p w:rsidR="005930C5" w:rsidRDefault="005930C5" w:rsidP="00EC0B26">
      <w:pPr>
        <w:pStyle w:val="-"/>
        <w:keepNext/>
        <w:rPr>
          <w:rtl/>
        </w:rPr>
      </w:pPr>
      <w:bookmarkStart w:id="44620" w:name="ET_speakercontinue_5792_10"/>
      <w:r w:rsidRPr="006438F7">
        <w:rPr>
          <w:rStyle w:val="TagStyle"/>
          <w:rtl/>
        </w:rPr>
        <w:t xml:space="preserve"> &lt;&lt; דובר_המשך &gt;&gt; </w:t>
      </w:r>
      <w:r>
        <w:rPr>
          <w:rtl/>
        </w:rPr>
        <w:t>יבגני סובה (ישראל ביתנו):</w:t>
      </w:r>
      <w:r w:rsidRPr="006438F7">
        <w:rPr>
          <w:rStyle w:val="TagStyle"/>
          <w:rtl/>
        </w:rPr>
        <w:t xml:space="preserve"> &lt;&lt; דובר_המשך &gt;&gt;</w:t>
      </w:r>
      <w:r w:rsidR="005223CB">
        <w:rPr>
          <w:rtl/>
        </w:rPr>
        <w:t xml:space="preserve"> </w:t>
      </w:r>
      <w:r>
        <w:rPr>
          <w:rtl/>
        </w:rPr>
        <w:t xml:space="preserve"> </w:t>
      </w:r>
      <w:bookmarkEnd w:id="44620"/>
    </w:p>
    <w:p w:rsidR="005930C5" w:rsidRDefault="005930C5" w:rsidP="005223CB">
      <w:pPr>
        <w:rPr>
          <w:rtl/>
          <w:lang w:eastAsia="he-IL"/>
        </w:rPr>
      </w:pPr>
    </w:p>
    <w:p w:rsidR="005930C5" w:rsidRDefault="005930C5" w:rsidP="009240ED">
      <w:pPr>
        <w:rPr>
          <w:rtl/>
          <w:lang w:eastAsia="he-IL"/>
        </w:rPr>
      </w:pPr>
      <w:r>
        <w:rPr>
          <w:rFonts w:hint="cs"/>
          <w:rtl/>
          <w:lang w:eastAsia="he-IL"/>
        </w:rPr>
        <w:t>לא מעושן אלא מיושן</w:t>
      </w:r>
      <w:r w:rsidR="009240ED">
        <w:rPr>
          <w:rFonts w:hint="cs"/>
          <w:rtl/>
          <w:lang w:eastAsia="he-IL"/>
        </w:rPr>
        <w:t>,</w:t>
      </w:r>
      <w:r>
        <w:rPr>
          <w:rFonts w:hint="cs"/>
          <w:rtl/>
          <w:lang w:eastAsia="he-IL"/>
        </w:rPr>
        <w:t xml:space="preserve"> משום ששנתיים </w:t>
      </w:r>
      <w:r w:rsidR="009240ED">
        <w:rPr>
          <w:rFonts w:hint="eastAsia"/>
          <w:rtl/>
          <w:lang w:eastAsia="he-IL"/>
        </w:rPr>
        <w:t xml:space="preserve">– </w:t>
      </w:r>
      <w:r>
        <w:rPr>
          <w:rFonts w:hint="cs"/>
          <w:rtl/>
          <w:lang w:eastAsia="he-IL"/>
        </w:rPr>
        <w:t xml:space="preserve">החוק הזה כמעט הפך לבלתי אכיל. </w:t>
      </w:r>
    </w:p>
    <w:p w:rsidR="005930C5" w:rsidRDefault="005930C5" w:rsidP="00EC0B26">
      <w:pPr>
        <w:rPr>
          <w:rtl/>
          <w:lang w:eastAsia="he-IL"/>
        </w:rPr>
      </w:pPr>
    </w:p>
    <w:p w:rsidR="005930C5" w:rsidRDefault="005930C5" w:rsidP="009240ED">
      <w:pPr>
        <w:rPr>
          <w:rtl/>
          <w:lang w:eastAsia="he-IL"/>
        </w:rPr>
      </w:pPr>
      <w:r>
        <w:rPr>
          <w:rFonts w:hint="cs"/>
          <w:rtl/>
          <w:lang w:eastAsia="he-IL"/>
        </w:rPr>
        <w:t>אני מסתכל על עשרות אלפים, מאות אלפים אזרחי מדינת ישראל שיצאו להפגין, שקוראים לממשלת ישראל, לקואליציה, לעצור ולחשוב. אדוני היושב בראש, אני אמרתי את זה גם לשר המשפטים לפני המלחמה, וסיפרתי לו כאן באולם הזה עוד לפני שחמאס פתח במתקפה ברוטלית, אמרתי לו – שאלתי את שר המשפטים אם הוא משחק שחמט. אני בילדות שלי שיחקתי שחמט, מועמד לאומן, והמאמן שלי לימד אותי דבר פשוט מאוד מעבר למשחק ולכל המיומנויות של המשחק</w:t>
      </w:r>
      <w:r w:rsidR="009240ED">
        <w:rPr>
          <w:rFonts w:hint="cs"/>
          <w:rtl/>
          <w:lang w:eastAsia="he-IL"/>
        </w:rPr>
        <w:t>.</w:t>
      </w:r>
      <w:r>
        <w:rPr>
          <w:rFonts w:hint="cs"/>
          <w:rtl/>
          <w:lang w:eastAsia="he-IL"/>
        </w:rPr>
        <w:t xml:space="preserve"> הוא אמר לי </w:t>
      </w:r>
      <w:r w:rsidR="00BB368D">
        <w:rPr>
          <w:rFonts w:hint="cs"/>
          <w:rtl/>
          <w:lang w:eastAsia="he-IL"/>
        </w:rPr>
        <w:t>– –</w:t>
      </w:r>
      <w:r>
        <w:rPr>
          <w:rFonts w:hint="cs"/>
          <w:rtl/>
          <w:lang w:eastAsia="he-IL"/>
        </w:rPr>
        <w:t xml:space="preserve"> </w:t>
      </w:r>
    </w:p>
    <w:p w:rsidR="005930C5" w:rsidRDefault="005930C5" w:rsidP="00EC0B26">
      <w:pPr>
        <w:rPr>
          <w:rtl/>
          <w:lang w:eastAsia="he-IL"/>
        </w:rPr>
      </w:pPr>
    </w:p>
    <w:p w:rsidR="005930C5" w:rsidRDefault="005930C5" w:rsidP="00EC0B26">
      <w:pPr>
        <w:pStyle w:val="af8"/>
        <w:keepNext/>
        <w:rPr>
          <w:rtl/>
        </w:rPr>
      </w:pPr>
      <w:r w:rsidRPr="006438F7">
        <w:rPr>
          <w:rStyle w:val="TagStyle"/>
          <w:rtl/>
        </w:rPr>
        <w:t xml:space="preserve"> &lt;&lt; יור &gt;&gt; </w:t>
      </w:r>
      <w:r>
        <w:rPr>
          <w:rtl/>
        </w:rPr>
        <w:t>היו"ר משה סולומון:</w:t>
      </w:r>
      <w:r w:rsidRPr="006438F7">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אסטרטגיה.</w:t>
      </w:r>
    </w:p>
    <w:p w:rsidR="005930C5" w:rsidRDefault="005930C5" w:rsidP="00EC0B26">
      <w:pPr>
        <w:rPr>
          <w:rtl/>
          <w:lang w:eastAsia="he-IL"/>
        </w:rPr>
      </w:pPr>
    </w:p>
    <w:p w:rsidR="005930C5" w:rsidRDefault="005930C5" w:rsidP="00EC0B26">
      <w:pPr>
        <w:pStyle w:val="-"/>
        <w:keepNext/>
        <w:rPr>
          <w:rtl/>
        </w:rPr>
      </w:pPr>
      <w:bookmarkStart w:id="44621" w:name="ET_speakercontinue_5792_12"/>
      <w:r w:rsidRPr="006438F7">
        <w:rPr>
          <w:rStyle w:val="TagStyle"/>
          <w:rtl/>
        </w:rPr>
        <w:t xml:space="preserve"> &lt;&lt; דובר_המשך &gt;&gt; </w:t>
      </w:r>
      <w:r>
        <w:rPr>
          <w:rtl/>
        </w:rPr>
        <w:t>יבגני סובה (ישראל ביתנו):</w:t>
      </w:r>
      <w:r w:rsidRPr="006438F7">
        <w:rPr>
          <w:rStyle w:val="TagStyle"/>
          <w:rtl/>
        </w:rPr>
        <w:t xml:space="preserve"> &lt;&lt; דובר_המשך &gt;&gt;</w:t>
      </w:r>
      <w:r w:rsidR="005223CB">
        <w:rPr>
          <w:rtl/>
        </w:rPr>
        <w:t xml:space="preserve"> </w:t>
      </w:r>
      <w:r>
        <w:rPr>
          <w:rtl/>
        </w:rPr>
        <w:t xml:space="preserve"> </w:t>
      </w:r>
      <w:bookmarkEnd w:id="44621"/>
    </w:p>
    <w:p w:rsidR="005930C5" w:rsidRDefault="005930C5" w:rsidP="005223CB">
      <w:pPr>
        <w:rPr>
          <w:rtl/>
          <w:lang w:eastAsia="he-IL"/>
        </w:rPr>
      </w:pPr>
    </w:p>
    <w:p w:rsidR="005930C5" w:rsidRDefault="005930C5" w:rsidP="009240ED">
      <w:pPr>
        <w:rPr>
          <w:rtl/>
          <w:lang w:eastAsia="he-IL"/>
        </w:rPr>
      </w:pPr>
      <w:r>
        <w:rPr>
          <w:rFonts w:hint="cs"/>
          <w:rtl/>
          <w:lang w:eastAsia="he-IL"/>
        </w:rPr>
        <w:t>לא, ברור, כל המשחק זה אסטרטגיה.</w:t>
      </w:r>
      <w:bookmarkStart w:id="44622" w:name="_ETM_Q73_583587"/>
      <w:bookmarkEnd w:id="44622"/>
      <w:r>
        <w:rPr>
          <w:rFonts w:hint="cs"/>
          <w:rtl/>
          <w:lang w:eastAsia="he-IL"/>
        </w:rPr>
        <w:t xml:space="preserve"> הוא אמר לי: הגעת לאמצע המשחק, שם בעצם </w:t>
      </w:r>
      <w:r>
        <w:rPr>
          <w:rtl/>
          <w:lang w:eastAsia="he-IL"/>
        </w:rPr>
        <w:t>–</w:t>
      </w:r>
      <w:r>
        <w:rPr>
          <w:rFonts w:hint="cs"/>
          <w:rtl/>
          <w:lang w:eastAsia="he-IL"/>
        </w:rPr>
        <w:t xml:space="preserve">בשפה המקצועית קוראים לזה מיטלשפיל. אתה מפעיל את כל החשיבה שלך, אתה בונה בעצם את כל המשחק, לאן אתה רוצה להגיע. אתה יודע מה אתה הולך לעשות, ונניח החלטת מה אתה יודע לעשות – קח את הזמן שלך. הרי בשחמט </w:t>
      </w:r>
      <w:r w:rsidR="009240ED">
        <w:rPr>
          <w:rFonts w:hint="cs"/>
          <w:rtl/>
          <w:lang w:eastAsia="he-IL"/>
        </w:rPr>
        <w:t>ה</w:t>
      </w:r>
      <w:r>
        <w:rPr>
          <w:rFonts w:hint="cs"/>
          <w:rtl/>
          <w:lang w:eastAsia="he-IL"/>
        </w:rPr>
        <w:t>שעון עובד ככה</w:t>
      </w:r>
      <w:r w:rsidR="009240ED">
        <w:rPr>
          <w:rFonts w:hint="cs"/>
          <w:rtl/>
          <w:lang w:eastAsia="he-IL"/>
        </w:rPr>
        <w:t>,</w:t>
      </w:r>
      <w:r>
        <w:rPr>
          <w:rFonts w:hint="cs"/>
          <w:rtl/>
          <w:lang w:eastAsia="he-IL"/>
        </w:rPr>
        <w:t xml:space="preserve"> </w:t>
      </w:r>
      <w:r w:rsidR="009240ED">
        <w:rPr>
          <w:rFonts w:hint="cs"/>
          <w:rtl/>
          <w:lang w:eastAsia="he-IL"/>
        </w:rPr>
        <w:t>ה</w:t>
      </w:r>
      <w:r>
        <w:rPr>
          <w:rFonts w:hint="cs"/>
          <w:rtl/>
          <w:lang w:eastAsia="he-IL"/>
        </w:rPr>
        <w:t xml:space="preserve">זמן שלך או </w:t>
      </w:r>
      <w:r w:rsidR="009240ED">
        <w:rPr>
          <w:rFonts w:hint="cs"/>
          <w:rtl/>
          <w:lang w:eastAsia="he-IL"/>
        </w:rPr>
        <w:t>ה</w:t>
      </w:r>
      <w:r>
        <w:rPr>
          <w:rFonts w:hint="cs"/>
          <w:rtl/>
          <w:lang w:eastAsia="he-IL"/>
        </w:rPr>
        <w:t>זמן של היריב, השעון לא עובד בו</w:t>
      </w:r>
      <w:r w:rsidR="009240ED">
        <w:rPr>
          <w:rFonts w:hint="cs"/>
          <w:rtl/>
          <w:lang w:eastAsia="he-IL"/>
        </w:rPr>
        <w:t xml:space="preserve"> </w:t>
      </w:r>
      <w:r>
        <w:rPr>
          <w:rFonts w:hint="cs"/>
          <w:rtl/>
          <w:lang w:eastAsia="he-IL"/>
        </w:rPr>
        <w:t xml:space="preserve">זמנית. על חשבונך, הוא </w:t>
      </w:r>
      <w:bookmarkStart w:id="44623" w:name="_ETM_Q73_622387"/>
      <w:bookmarkEnd w:id="44623"/>
      <w:r>
        <w:rPr>
          <w:rFonts w:hint="cs"/>
          <w:rtl/>
          <w:lang w:eastAsia="he-IL"/>
        </w:rPr>
        <w:t>אומר לי, תקום, תשתה קפה, תה, תנשום עמוק, גם כאשר אתה בטוח איזה מהלך אתה הולך לעשות, וגם כאשר אתה בטוח שהמהלך שלך יהיה מהלך של ניצחון. קח את הזמן ותחשוב שוב.</w:t>
      </w:r>
    </w:p>
    <w:p w:rsidR="005930C5" w:rsidRDefault="005930C5" w:rsidP="00EC0B26">
      <w:pPr>
        <w:rPr>
          <w:rtl/>
          <w:lang w:eastAsia="he-IL"/>
        </w:rPr>
      </w:pPr>
    </w:p>
    <w:p w:rsidR="005930C5" w:rsidRDefault="005930C5" w:rsidP="009240ED">
      <w:pPr>
        <w:rPr>
          <w:rtl/>
          <w:lang w:eastAsia="he-IL"/>
        </w:rPr>
      </w:pPr>
      <w:r>
        <w:rPr>
          <w:rFonts w:hint="cs"/>
          <w:rtl/>
          <w:lang w:eastAsia="he-IL"/>
        </w:rPr>
        <w:t xml:space="preserve">אמרתי לשר המשפטים כאן באולם הזה לפני המלחמה: אדוני שר המשפטים, אתה לא רואה מה קורה בחברה הישראלית? אתה לא רואה איזה פילוג ושיסוע קורים בחברה הישראלית? זה מחלחל לצבא, זה מחלחל למערכת החינוך, זה </w:t>
      </w:r>
      <w:bookmarkStart w:id="44624" w:name="_ETM_Q73_659363"/>
      <w:bookmarkEnd w:id="44624"/>
      <w:r>
        <w:rPr>
          <w:rFonts w:hint="cs"/>
          <w:rtl/>
          <w:lang w:eastAsia="he-IL"/>
        </w:rPr>
        <w:t>מחלחל למערכת הבריאות, זה מחלחל לכלכלנים, משפטנים, טייסים</w:t>
      </w:r>
      <w:r w:rsidR="009240ED">
        <w:rPr>
          <w:rFonts w:hint="cs"/>
          <w:rtl/>
          <w:lang w:eastAsia="he-IL"/>
        </w:rPr>
        <w:t>.</w:t>
      </w:r>
      <w:r>
        <w:rPr>
          <w:rFonts w:hint="cs"/>
          <w:rtl/>
          <w:lang w:eastAsia="he-IL"/>
        </w:rPr>
        <w:t xml:space="preserve"> תעצור. תנשום. תנשום, תעצור, ותחשוב שנית. מה ענה לי שר המשפטים? אני לא יודע לשחק שחמט. אבל לחשוב אתה יודע. ואז בא 7 באוקטובר. בלי ועדת חקירה ממלכתית לעולם לא נוכל להפיק מסקנות ולא נוכל להמשיך, ובטח ובטח לא נוכל להשתקם. </w:t>
      </w:r>
    </w:p>
    <w:p w:rsidR="005930C5" w:rsidRDefault="005930C5" w:rsidP="00EC0B26">
      <w:pPr>
        <w:rPr>
          <w:rtl/>
          <w:lang w:eastAsia="he-IL"/>
        </w:rPr>
      </w:pPr>
    </w:p>
    <w:p w:rsidR="005930C5" w:rsidRDefault="005930C5" w:rsidP="009240ED">
      <w:pPr>
        <w:rPr>
          <w:rtl/>
          <w:lang w:eastAsia="he-IL"/>
        </w:rPr>
      </w:pPr>
      <w:r>
        <w:rPr>
          <w:rFonts w:hint="cs"/>
          <w:rtl/>
          <w:lang w:eastAsia="he-IL"/>
        </w:rPr>
        <w:t>כאשר אנחנו מדברים על ההתנהגות של הממשלה, על התקציב – אתה הזכרת פה מספרים של התקציב</w:t>
      </w:r>
      <w:r w:rsidR="009240ED">
        <w:rPr>
          <w:rFonts w:hint="cs"/>
          <w:rtl/>
          <w:lang w:eastAsia="he-IL"/>
        </w:rPr>
        <w:t>.</w:t>
      </w:r>
      <w:r>
        <w:rPr>
          <w:rFonts w:hint="cs"/>
          <w:rtl/>
          <w:lang w:eastAsia="he-IL"/>
        </w:rPr>
        <w:t xml:space="preserve"> אני לא מתווכח על המספרים, אני מתווכח על המהות. לי יש למה להשוות. אני אמרתי בדיון הקודם על התקציב – היה פה גם דיון ארוך: אני משווה את זה לתקציב שהעברנו אחרי הקורונה, בנובמבר </w:t>
      </w:r>
      <w:bookmarkStart w:id="44625" w:name="_ETM_Q73_721679"/>
      <w:bookmarkEnd w:id="44625"/>
      <w:r>
        <w:rPr>
          <w:rFonts w:hint="cs"/>
          <w:rtl/>
          <w:lang w:eastAsia="he-IL"/>
        </w:rPr>
        <w:t xml:space="preserve">2021, כאשר ראש המפלגה שלי אביגדור ליברמן היה שר האוצר. אנחנו העברנו למעלה מ-30 רפורמות, ואנחנו נתנו מנופי צמיחה </w:t>
      </w:r>
      <w:bookmarkStart w:id="44626" w:name="_ETM_Q73_734211"/>
      <w:bookmarkEnd w:id="44626"/>
      <w:r>
        <w:rPr>
          <w:rFonts w:hint="cs"/>
          <w:rtl/>
          <w:lang w:eastAsia="he-IL"/>
        </w:rPr>
        <w:t>לכלכלת ישראל.</w:t>
      </w:r>
    </w:p>
    <w:p w:rsidR="005930C5" w:rsidRDefault="005930C5" w:rsidP="00EC0B26">
      <w:pPr>
        <w:rPr>
          <w:rtl/>
          <w:lang w:eastAsia="he-IL"/>
        </w:rPr>
      </w:pPr>
    </w:p>
    <w:p w:rsidR="005930C5" w:rsidRDefault="005930C5" w:rsidP="00EC0B26">
      <w:pPr>
        <w:rPr>
          <w:rtl/>
          <w:lang w:eastAsia="he-IL"/>
        </w:rPr>
      </w:pPr>
      <w:r>
        <w:rPr>
          <w:rFonts w:hint="cs"/>
          <w:rtl/>
          <w:lang w:eastAsia="he-IL"/>
        </w:rPr>
        <w:t>שלום, אדוני היושב בראש החדש.</w:t>
      </w:r>
    </w:p>
    <w:p w:rsidR="005930C5" w:rsidRDefault="005930C5" w:rsidP="00EC0B26">
      <w:pPr>
        <w:rPr>
          <w:rtl/>
          <w:lang w:eastAsia="he-IL"/>
        </w:rPr>
      </w:pPr>
    </w:p>
    <w:p w:rsidR="005930C5" w:rsidRDefault="005930C5" w:rsidP="00EC0B26">
      <w:pPr>
        <w:pStyle w:val="af8"/>
        <w:keepNext/>
        <w:rPr>
          <w:rtl/>
        </w:rPr>
      </w:pPr>
      <w:r w:rsidRPr="006438F7">
        <w:rPr>
          <w:rStyle w:val="TagStyle"/>
          <w:rtl/>
        </w:rPr>
        <w:t xml:space="preserve"> &lt;&lt; יור &gt;&gt; </w:t>
      </w:r>
      <w:r>
        <w:rPr>
          <w:rtl/>
        </w:rPr>
        <w:t>היו"ר ארז מלול:</w:t>
      </w:r>
      <w:r w:rsidRPr="006438F7">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שלום לקולגה.</w:t>
      </w:r>
    </w:p>
    <w:p w:rsidR="005930C5" w:rsidRDefault="005930C5" w:rsidP="00EC0B26">
      <w:pPr>
        <w:rPr>
          <w:rtl/>
          <w:lang w:eastAsia="he-IL"/>
        </w:rPr>
      </w:pPr>
    </w:p>
    <w:p w:rsidR="005930C5" w:rsidRDefault="005930C5" w:rsidP="00EC0B26">
      <w:pPr>
        <w:pStyle w:val="-"/>
        <w:keepNext/>
        <w:rPr>
          <w:rtl/>
        </w:rPr>
      </w:pPr>
      <w:bookmarkStart w:id="44627" w:name="ET_speakercontinue_5792_16"/>
      <w:r w:rsidRPr="006438F7">
        <w:rPr>
          <w:rStyle w:val="TagStyle"/>
          <w:rtl/>
        </w:rPr>
        <w:t xml:space="preserve"> &lt;&lt; דובר_המשך &gt;&gt; </w:t>
      </w:r>
      <w:r>
        <w:rPr>
          <w:rtl/>
        </w:rPr>
        <w:t>יבגני סובה (ישראל ביתנו):</w:t>
      </w:r>
      <w:r w:rsidRPr="006438F7">
        <w:rPr>
          <w:rStyle w:val="TagStyle"/>
          <w:rtl/>
        </w:rPr>
        <w:t xml:space="preserve"> &lt;&lt; דובר_המשך &gt;&gt;</w:t>
      </w:r>
      <w:r w:rsidR="005223CB">
        <w:rPr>
          <w:rtl/>
        </w:rPr>
        <w:t xml:space="preserve"> </w:t>
      </w:r>
      <w:r>
        <w:rPr>
          <w:rtl/>
        </w:rPr>
        <w:t xml:space="preserve"> </w:t>
      </w:r>
      <w:bookmarkEnd w:id="44627"/>
    </w:p>
    <w:p w:rsidR="005930C5" w:rsidRDefault="005930C5" w:rsidP="005223CB">
      <w:pPr>
        <w:rPr>
          <w:rtl/>
          <w:lang w:eastAsia="he-IL"/>
        </w:rPr>
      </w:pPr>
    </w:p>
    <w:p w:rsidR="005930C5" w:rsidRDefault="005930C5" w:rsidP="009240ED">
      <w:pPr>
        <w:rPr>
          <w:rtl/>
          <w:lang w:eastAsia="he-IL"/>
        </w:rPr>
      </w:pPr>
      <w:r>
        <w:rPr>
          <w:rFonts w:hint="cs"/>
          <w:rtl/>
          <w:lang w:eastAsia="he-IL"/>
        </w:rPr>
        <w:t>קולגה. אז התחלתי לספר על ההשוואה, על התקציב שאנחנו העברנו כאן בנובמבר 2021, ואני חוזר ואומר</w:t>
      </w:r>
      <w:r w:rsidR="009240ED">
        <w:rPr>
          <w:rFonts w:hint="cs"/>
          <w:rtl/>
          <w:lang w:eastAsia="he-IL"/>
        </w:rPr>
        <w:t>:</w:t>
      </w:r>
      <w:r>
        <w:rPr>
          <w:rFonts w:hint="cs"/>
          <w:rtl/>
          <w:lang w:eastAsia="he-IL"/>
        </w:rPr>
        <w:t xml:space="preserve"> אז העברנו רפורמות. אחרי הקורונה שר האוצר ליברמן קיבל כלכלה במצב מרוסק – חיסל את הגירעון</w:t>
      </w:r>
      <w:r w:rsidR="009240ED">
        <w:rPr>
          <w:rFonts w:hint="cs"/>
          <w:rtl/>
          <w:lang w:eastAsia="he-IL"/>
        </w:rPr>
        <w:t>,</w:t>
      </w:r>
      <w:r>
        <w:rPr>
          <w:rFonts w:hint="cs"/>
          <w:rtl/>
          <w:lang w:eastAsia="he-IL"/>
        </w:rPr>
        <w:t xml:space="preserve"> כן, חיסל את הגירעון, הוריד את האבטלה, השאיר את הקופה הציבורית בעודף של 10 </w:t>
      </w:r>
      <w:bookmarkStart w:id="44628" w:name="_ETM_Q73_772502"/>
      <w:bookmarkEnd w:id="44628"/>
      <w:r>
        <w:rPr>
          <w:rFonts w:hint="cs"/>
          <w:rtl/>
          <w:lang w:eastAsia="he-IL"/>
        </w:rPr>
        <w:t>מיליארד שקלים, אפילו 10.6 מיליארד שקלים, והאבטלה ירדה מתחת ל-3%, שזה מצב אפילו טוב יותר ממה שהיה לפני הקורונה.</w:t>
      </w:r>
    </w:p>
    <w:p w:rsidR="005930C5" w:rsidRDefault="005930C5" w:rsidP="00EC0B26">
      <w:pPr>
        <w:rPr>
          <w:rtl/>
          <w:lang w:eastAsia="he-IL"/>
        </w:rPr>
      </w:pPr>
    </w:p>
    <w:p w:rsidR="005930C5" w:rsidRDefault="005930C5" w:rsidP="00EC0B26">
      <w:pPr>
        <w:rPr>
          <w:rtl/>
        </w:rPr>
      </w:pPr>
      <w:bookmarkStart w:id="44629" w:name="TOR_Q74"/>
      <w:bookmarkEnd w:id="44629"/>
      <w:r>
        <w:rPr>
          <w:rFonts w:hint="cs"/>
          <w:rtl/>
        </w:rPr>
        <w:t xml:space="preserve">אני חושב ששר האוצר ליברמן הציל את כלכלת ישראל, כמו שנהוג להגיד ולומר שנתניהו, כשהיה שר אוצר ב-2003, עד שלמעשה הוא הצביע בעד ההתנתקות, גם הציל את כלכלת ישראל, כי הוא </w:t>
      </w:r>
      <w:bookmarkStart w:id="44630" w:name="_ETM_Q74_200000"/>
      <w:bookmarkEnd w:id="44630"/>
      <w:r>
        <w:rPr>
          <w:rFonts w:hint="cs"/>
          <w:rtl/>
        </w:rPr>
        <w:t>העביר בדיוק רפורמות שהיו נחוצות אז והביאו לצמיחה אחרי תקופה של אינתיפאדה.</w:t>
      </w:r>
      <w:bookmarkStart w:id="44631" w:name="_ETM_Q74_207000"/>
      <w:bookmarkEnd w:id="44631"/>
      <w:r>
        <w:rPr>
          <w:rFonts w:hint="cs"/>
          <w:rtl/>
        </w:rPr>
        <w:t xml:space="preserve"> </w:t>
      </w:r>
      <w:bookmarkStart w:id="44632" w:name="_ETM_Q74_210000"/>
      <w:bookmarkEnd w:id="44632"/>
      <w:r>
        <w:rPr>
          <w:rFonts w:hint="cs"/>
          <w:rtl/>
        </w:rPr>
        <w:t xml:space="preserve">הייתה תקופה קשה, לא הייתה צמיחה, וגם בממשלות שהיו אז </w:t>
      </w:r>
      <w:bookmarkStart w:id="44633" w:name="_ETM_Q74_217000"/>
      <w:bookmarkEnd w:id="44633"/>
      <w:r>
        <w:rPr>
          <w:rFonts w:hint="cs"/>
          <w:rtl/>
        </w:rPr>
        <w:t>ובממשלות שהיו ב-2021 עשו את המהלכים הנדרשים על מנת לתת לכלכלה לנוע קדימה.</w:t>
      </w:r>
    </w:p>
    <w:p w:rsidR="005930C5" w:rsidRDefault="005930C5" w:rsidP="00EC0B26">
      <w:pPr>
        <w:rPr>
          <w:rtl/>
        </w:rPr>
      </w:pPr>
      <w:bookmarkStart w:id="44634" w:name="_ETM_Q74_229000"/>
      <w:bookmarkEnd w:id="44634"/>
    </w:p>
    <w:p w:rsidR="005930C5" w:rsidRDefault="005930C5" w:rsidP="00104569">
      <w:pPr>
        <w:rPr>
          <w:rtl/>
        </w:rPr>
      </w:pPr>
      <w:r>
        <w:rPr>
          <w:rFonts w:hint="cs"/>
          <w:rtl/>
        </w:rPr>
        <w:t>מה אנחנו רואים בתקציב הזה? אנחנו רואים תוספות</w:t>
      </w:r>
      <w:r w:rsidR="00104569">
        <w:rPr>
          <w:rFonts w:hint="cs"/>
          <w:rtl/>
        </w:rPr>
        <w:t>,</w:t>
      </w:r>
      <w:r>
        <w:rPr>
          <w:rFonts w:hint="cs"/>
          <w:rtl/>
        </w:rPr>
        <w:t xml:space="preserve"> אנחנו רואים שהתקציב אכן הכי גדול </w:t>
      </w:r>
      <w:bookmarkStart w:id="44635" w:name="_ETM_Q74_232000"/>
      <w:bookmarkEnd w:id="44635"/>
      <w:r>
        <w:rPr>
          <w:rFonts w:hint="cs"/>
          <w:rtl/>
        </w:rPr>
        <w:t>בתולדות המדינה. מה לעשות, גם אנחנו גדלים באוכלוסייה</w:t>
      </w:r>
      <w:r w:rsidR="00104569">
        <w:rPr>
          <w:rFonts w:hint="cs"/>
          <w:rtl/>
        </w:rPr>
        <w:t>,</w:t>
      </w:r>
      <w:r>
        <w:rPr>
          <w:rFonts w:hint="cs"/>
          <w:rtl/>
        </w:rPr>
        <w:t xml:space="preserve"> אנחנו כמעט </w:t>
      </w:r>
      <w:bookmarkStart w:id="44636" w:name="_ETM_Q74_238000"/>
      <w:bookmarkEnd w:id="44636"/>
      <w:r>
        <w:rPr>
          <w:rFonts w:hint="cs"/>
          <w:rtl/>
        </w:rPr>
        <w:t>10 מיליון, אז גם התקציב עולה</w:t>
      </w:r>
      <w:r w:rsidR="00104569">
        <w:rPr>
          <w:rFonts w:hint="cs"/>
          <w:rtl/>
        </w:rPr>
        <w:t>,</w:t>
      </w:r>
      <w:r>
        <w:rPr>
          <w:rFonts w:hint="cs"/>
          <w:rtl/>
        </w:rPr>
        <w:t xml:space="preserve"> אבל לא רואים את </w:t>
      </w:r>
      <w:bookmarkStart w:id="44637" w:name="_ETM_Q74_243000"/>
      <w:bookmarkEnd w:id="44637"/>
      <w:r>
        <w:rPr>
          <w:rFonts w:hint="cs"/>
          <w:rtl/>
        </w:rPr>
        <w:t xml:space="preserve">מנופי הצמיחה. </w:t>
      </w:r>
      <w:bookmarkStart w:id="44638" w:name="_ETM_Q74_247000"/>
      <w:bookmarkEnd w:id="44638"/>
      <w:r>
        <w:rPr>
          <w:rFonts w:hint="cs"/>
          <w:rtl/>
        </w:rPr>
        <w:t xml:space="preserve">יש מושג כזה שנקרא "הכנסה פנויה". על מנת להגדיל </w:t>
      </w:r>
      <w:bookmarkStart w:id="44639" w:name="_ETM_Q74_254000"/>
      <w:bookmarkEnd w:id="44639"/>
      <w:r>
        <w:rPr>
          <w:rFonts w:hint="cs"/>
          <w:rtl/>
        </w:rPr>
        <w:t>את ההכנסה הפנויה, אתה חייב להוריד מיסים ולא להעלות מיסים.</w:t>
      </w:r>
      <w:bookmarkStart w:id="44640" w:name="_ETM_Q74_259000"/>
      <w:bookmarkEnd w:id="44640"/>
      <w:r>
        <w:rPr>
          <w:rFonts w:hint="cs"/>
          <w:rtl/>
        </w:rPr>
        <w:t xml:space="preserve"> אתה מקטין את ההכנסה הזמנית מהמיסים שלך בזה שאתה מוריד מיסים, ואפילו אם צריך אתה </w:t>
      </w:r>
      <w:bookmarkStart w:id="44641" w:name="_ETM_Q74_268000"/>
      <w:bookmarkEnd w:id="44641"/>
      <w:r>
        <w:rPr>
          <w:rFonts w:hint="cs"/>
          <w:rtl/>
        </w:rPr>
        <w:t xml:space="preserve">טיפה מגדיל את הגירעון, אבל מהר מאוד הכלכלה מתאוששת. </w:t>
      </w:r>
      <w:bookmarkStart w:id="44642" w:name="_ETM_Q74_276000"/>
      <w:bookmarkEnd w:id="44642"/>
      <w:r>
        <w:rPr>
          <w:rFonts w:hint="cs"/>
          <w:rtl/>
        </w:rPr>
        <w:t>בגלל שאתה הורדת מיסים, זה גורם לאנשים להתניע את העסקים שלהם. זה גם מלווה בהורדת הריבית</w:t>
      </w:r>
      <w:r w:rsidR="00104569">
        <w:rPr>
          <w:rFonts w:hint="cs"/>
          <w:rtl/>
        </w:rPr>
        <w:t>,</w:t>
      </w:r>
      <w:r>
        <w:rPr>
          <w:rFonts w:hint="cs"/>
          <w:rtl/>
        </w:rPr>
        <w:t xml:space="preserve"> שמאפשרת לך לקחת הלוואה לצורך העסקים שלך, ומהר מאוד הכסף חוזר לקופה הציבורית במיסים החדשים שיבואו</w:t>
      </w:r>
      <w:bookmarkStart w:id="44643" w:name="_ETM_Q74_296000"/>
      <w:bookmarkEnd w:id="44643"/>
      <w:r>
        <w:rPr>
          <w:rFonts w:hint="cs"/>
          <w:rtl/>
        </w:rPr>
        <w:t xml:space="preserve"> כתוצאה מהגדלת ההכנסה הפנויה. הכנסה פנויה זה תמיד כסף שרובו, לא כולו </w:t>
      </w:r>
      <w:bookmarkStart w:id="44644" w:name="_ETM_Q74_305000"/>
      <w:bookmarkEnd w:id="44644"/>
      <w:r>
        <w:rPr>
          <w:rFonts w:hint="cs"/>
          <w:rtl/>
        </w:rPr>
        <w:t xml:space="preserve">אבל רובו, חוזר לקופת המדינה. גם אם בן אדם טס </w:t>
      </w:r>
      <w:bookmarkStart w:id="44645" w:name="_ETM_Q74_309000"/>
      <w:bookmarkEnd w:id="44645"/>
      <w:r>
        <w:rPr>
          <w:rFonts w:hint="cs"/>
          <w:rtl/>
        </w:rPr>
        <w:t xml:space="preserve">לחו"ל וקונה שם דברים, עדיין הוא צריך לקנות כרטיס, הוא </w:t>
      </w:r>
      <w:bookmarkStart w:id="44646" w:name="_ETM_Q74_313000"/>
      <w:bookmarkEnd w:id="44646"/>
      <w:r>
        <w:rPr>
          <w:rFonts w:hint="cs"/>
          <w:rtl/>
        </w:rPr>
        <w:t>צריך לעשות דברים שבסופו של דבר משאירים את הכסף שלו כאן, במדינת ישראל. זה אלף-בית של הכלכלה.</w:t>
      </w:r>
    </w:p>
    <w:p w:rsidR="005930C5" w:rsidRDefault="005930C5" w:rsidP="00EC0B26">
      <w:pPr>
        <w:rPr>
          <w:rtl/>
        </w:rPr>
      </w:pPr>
    </w:p>
    <w:p w:rsidR="005930C5" w:rsidRDefault="005930C5" w:rsidP="00104569">
      <w:pPr>
        <w:rPr>
          <w:rtl/>
        </w:rPr>
      </w:pPr>
      <w:r>
        <w:rPr>
          <w:rFonts w:hint="cs"/>
          <w:rtl/>
        </w:rPr>
        <w:t>אני פותח ומסתכל על התקציב הזה. אני לא רואה פה הורדת מיסים לצורך צמיחה</w:t>
      </w:r>
      <w:r w:rsidR="00104569">
        <w:rPr>
          <w:rFonts w:hint="cs"/>
          <w:rtl/>
        </w:rPr>
        <w:t>.</w:t>
      </w:r>
      <w:r>
        <w:rPr>
          <w:rFonts w:hint="cs"/>
          <w:rtl/>
        </w:rPr>
        <w:t xml:space="preserve"> אני רואה </w:t>
      </w:r>
      <w:bookmarkStart w:id="44647" w:name="_ETM_Q74_333000"/>
      <w:bookmarkEnd w:id="44647"/>
      <w:r>
        <w:rPr>
          <w:rFonts w:hint="cs"/>
          <w:rtl/>
        </w:rPr>
        <w:t xml:space="preserve">פה רק חלוקת כספים מאוד ספציפית ומצומצמת, ובמיוחד כאשר לא מתייחסים לכל האזהרות שהיו בדוחות לקראת התקציב לגבי מגזרים כאלה ואחרים. וכולנו יודעים על מה אני מדבר: המגזר החרדי, המגזר הערבי, ששם </w:t>
      </w:r>
      <w:bookmarkStart w:id="44648" w:name="_ETM_Q74_355000"/>
      <w:bookmarkEnd w:id="44648"/>
      <w:r>
        <w:rPr>
          <w:rFonts w:hint="cs"/>
          <w:rtl/>
        </w:rPr>
        <w:t>נתוני התעסוקה קטנים מכלל הממוצ</w:t>
      </w:r>
      <w:r w:rsidR="00104569">
        <w:rPr>
          <w:rFonts w:hint="cs"/>
          <w:rtl/>
        </w:rPr>
        <w:t>ע, וגם ההכנסה לנפש יותר נמוכה, ו</w:t>
      </w:r>
      <w:r>
        <w:rPr>
          <w:rFonts w:hint="cs"/>
          <w:rtl/>
        </w:rPr>
        <w:t>מביאה גם לתשלום מיסים יותר קטן מאשר בכלל המגזר. הרי זה סטטיסטיקה, זה עובדה</w:t>
      </w:r>
      <w:r w:rsidR="00104569">
        <w:rPr>
          <w:rFonts w:hint="cs"/>
          <w:rtl/>
        </w:rPr>
        <w:t>.</w:t>
      </w:r>
      <w:r>
        <w:rPr>
          <w:rFonts w:hint="cs"/>
          <w:rtl/>
        </w:rPr>
        <w:t xml:space="preserve"> </w:t>
      </w:r>
      <w:bookmarkStart w:id="44649" w:name="_ETM_Q74_373000"/>
      <w:bookmarkEnd w:id="44649"/>
      <w:r>
        <w:rPr>
          <w:rFonts w:hint="cs"/>
          <w:rtl/>
        </w:rPr>
        <w:t xml:space="preserve">אי-אפשר להתווכח עם הדבר הזה. </w:t>
      </w:r>
    </w:p>
    <w:p w:rsidR="005930C5" w:rsidRDefault="005930C5" w:rsidP="00EC0B26">
      <w:pPr>
        <w:rPr>
          <w:rtl/>
        </w:rPr>
      </w:pPr>
      <w:bookmarkStart w:id="44650" w:name="_ETM_Q74_377000"/>
      <w:bookmarkEnd w:id="44650"/>
    </w:p>
    <w:p w:rsidR="005930C5" w:rsidRDefault="005930C5" w:rsidP="00512CBF">
      <w:pPr>
        <w:rPr>
          <w:rtl/>
        </w:rPr>
      </w:pPr>
      <w:r>
        <w:rPr>
          <w:rFonts w:hint="cs"/>
          <w:rtl/>
        </w:rPr>
        <w:t>כאשר אתה מסתכל על משפחה</w:t>
      </w:r>
      <w:bookmarkStart w:id="44651" w:name="_ETM_Q74_378000"/>
      <w:bookmarkEnd w:id="44651"/>
      <w:r>
        <w:rPr>
          <w:rFonts w:hint="cs"/>
          <w:rtl/>
        </w:rPr>
        <w:t xml:space="preserve"> ממוצעת בסקטור מסוים, אתה מבין שהיא גם מייצרת פחות והיא גם מחזירה לקופה פ</w:t>
      </w:r>
      <w:r w:rsidR="00104569">
        <w:rPr>
          <w:rFonts w:hint="cs"/>
          <w:rtl/>
        </w:rPr>
        <w:t>חות. המטרה היא לא להקטין את מספר</w:t>
      </w:r>
      <w:r>
        <w:rPr>
          <w:rFonts w:hint="cs"/>
          <w:rtl/>
        </w:rPr>
        <w:t xml:space="preserve"> האנשים שמגיעים לרמה גבוהה של מיסים, אלא להעלות את אלה שלמטה, ולא להוריד </w:t>
      </w:r>
      <w:bookmarkStart w:id="44652" w:name="_ETM_Q74_398000"/>
      <w:bookmarkEnd w:id="44652"/>
      <w:r>
        <w:rPr>
          <w:rFonts w:hint="cs"/>
          <w:rtl/>
        </w:rPr>
        <w:t>אותם בזה שאתה מעמיס מיסים על אלה שגם ככה משלמים</w:t>
      </w:r>
      <w:bookmarkStart w:id="44653" w:name="_ETM_Q74_403000"/>
      <w:bookmarkEnd w:id="44653"/>
      <w:r>
        <w:rPr>
          <w:rFonts w:hint="cs"/>
          <w:rtl/>
        </w:rPr>
        <w:t>, עושים, משרתים</w:t>
      </w:r>
      <w:r w:rsidR="00512CBF">
        <w:rPr>
          <w:rFonts w:hint="cs"/>
          <w:rtl/>
        </w:rPr>
        <w:t>,</w:t>
      </w:r>
      <w:r>
        <w:rPr>
          <w:rFonts w:hint="cs"/>
          <w:rtl/>
        </w:rPr>
        <w:t xml:space="preserve"> ואתה מעמיס עליהם עוד כי בא לך, </w:t>
      </w:r>
      <w:bookmarkStart w:id="44654" w:name="_ETM_Q74_408000"/>
      <w:bookmarkEnd w:id="44654"/>
      <w:r>
        <w:rPr>
          <w:rFonts w:hint="cs"/>
          <w:rtl/>
        </w:rPr>
        <w:t xml:space="preserve">כי מותר לך. מה ששלך </w:t>
      </w:r>
      <w:r>
        <w:rPr>
          <w:rtl/>
        </w:rPr>
        <w:t>–</w:t>
      </w:r>
      <w:r>
        <w:rPr>
          <w:rFonts w:hint="cs"/>
          <w:rtl/>
        </w:rPr>
        <w:t xml:space="preserve"> שלך; מה שלא שלך </w:t>
      </w:r>
      <w:bookmarkStart w:id="44655" w:name="_ETM_Q74_412000"/>
      <w:bookmarkEnd w:id="44655"/>
      <w:r>
        <w:rPr>
          <w:rtl/>
        </w:rPr>
        <w:t>–</w:t>
      </w:r>
      <w:r>
        <w:rPr>
          <w:rFonts w:hint="cs"/>
          <w:rtl/>
        </w:rPr>
        <w:t xml:space="preserve"> גם שלך. זה לא בסדר</w:t>
      </w:r>
      <w:r w:rsidR="00104569">
        <w:rPr>
          <w:rFonts w:hint="cs"/>
          <w:rtl/>
        </w:rPr>
        <w:t>,</w:t>
      </w:r>
      <w:r>
        <w:rPr>
          <w:rFonts w:hint="cs"/>
          <w:rtl/>
        </w:rPr>
        <w:t xml:space="preserve"> </w:t>
      </w:r>
      <w:bookmarkStart w:id="44656" w:name="_ETM_Q74_416000"/>
      <w:bookmarkEnd w:id="44656"/>
      <w:r>
        <w:rPr>
          <w:rFonts w:hint="cs"/>
          <w:rtl/>
        </w:rPr>
        <w:t>ולכן זו סיבה לזעם הציבורי</w:t>
      </w:r>
      <w:bookmarkStart w:id="44657" w:name="_ETM_Q74_419000"/>
      <w:bookmarkEnd w:id="44657"/>
      <w:r>
        <w:rPr>
          <w:rFonts w:hint="cs"/>
          <w:rtl/>
        </w:rPr>
        <w:t xml:space="preserve"> לגבי התקציב.</w:t>
      </w:r>
    </w:p>
    <w:p w:rsidR="005930C5" w:rsidRDefault="005930C5" w:rsidP="00EC0B26">
      <w:pPr>
        <w:rPr>
          <w:rtl/>
        </w:rPr>
      </w:pPr>
    </w:p>
    <w:p w:rsidR="005930C5" w:rsidRDefault="005930C5" w:rsidP="00104569">
      <w:pPr>
        <w:rPr>
          <w:rtl/>
        </w:rPr>
      </w:pPr>
      <w:bookmarkStart w:id="44658" w:name="_ETM_Q74_420000"/>
      <w:bookmarkEnd w:id="44658"/>
      <w:r>
        <w:rPr>
          <w:rFonts w:hint="cs"/>
          <w:rtl/>
        </w:rPr>
        <w:t xml:space="preserve">אגב, הרבה אנשים טרם הרגישו את זה. הם ירגישו את זה במשך החודשים הקרובים, כאשר הם יבינו שהקפיאו להם את </w:t>
      </w:r>
      <w:bookmarkStart w:id="44659" w:name="_ETM_Q74_432000"/>
      <w:bookmarkEnd w:id="44659"/>
      <w:r>
        <w:rPr>
          <w:rFonts w:hint="cs"/>
          <w:rtl/>
        </w:rPr>
        <w:t xml:space="preserve">מדרגות המס. הם יבינו שהמחירים לא הולכים לרדת </w:t>
      </w:r>
      <w:r>
        <w:rPr>
          <w:rFonts w:hint="eastAsia"/>
          <w:rtl/>
        </w:rPr>
        <w:t>–</w:t>
      </w:r>
      <w:r>
        <w:rPr>
          <w:rFonts w:hint="cs"/>
          <w:rtl/>
        </w:rPr>
        <w:t xml:space="preserve"> איזה פלא, למרות הסרטונים המפורסמים של נתניהו; בתחנת הדלק המחירים </w:t>
      </w:r>
      <w:bookmarkStart w:id="44660" w:name="_ETM_Q74_440000"/>
      <w:bookmarkEnd w:id="44660"/>
      <w:r>
        <w:rPr>
          <w:rFonts w:hint="cs"/>
          <w:rtl/>
        </w:rPr>
        <w:t xml:space="preserve">לא הולכים לרדת. העלאת המע"מ ב-1% </w:t>
      </w:r>
      <w:r>
        <w:rPr>
          <w:rFonts w:hint="eastAsia"/>
          <w:rtl/>
        </w:rPr>
        <w:t>–</w:t>
      </w:r>
      <w:r>
        <w:rPr>
          <w:rFonts w:hint="cs"/>
          <w:rtl/>
        </w:rPr>
        <w:t xml:space="preserve"> בוודאי זה לא 1% במחירים. אם אתה לוקח מוצר ב-10 שקלים, אז</w:t>
      </w:r>
      <w:bookmarkStart w:id="44661" w:name="_ETM_Q74_453000"/>
      <w:bookmarkEnd w:id="44661"/>
      <w:r>
        <w:rPr>
          <w:rFonts w:hint="cs"/>
          <w:rtl/>
        </w:rPr>
        <w:t xml:space="preserve"> הוא לא יעלה ב-10 אגורות</w:t>
      </w:r>
      <w:r w:rsidR="00104569">
        <w:rPr>
          <w:rFonts w:hint="cs"/>
          <w:rtl/>
        </w:rPr>
        <w:t>,</w:t>
      </w:r>
      <w:r>
        <w:rPr>
          <w:rFonts w:hint="cs"/>
          <w:rtl/>
        </w:rPr>
        <w:t xml:space="preserve"> הוא יעלה ב-2 שקלים. אם עד לפני העלאת המע"מ היית יכול למכור משהו </w:t>
      </w:r>
      <w:bookmarkStart w:id="44662" w:name="_ETM_Q74_461000"/>
      <w:bookmarkEnd w:id="44662"/>
      <w:r>
        <w:rPr>
          <w:rFonts w:hint="cs"/>
          <w:rtl/>
        </w:rPr>
        <w:t xml:space="preserve">ב-10 שקלים, אז ודאי שרשתות שיווק יעלו את זה </w:t>
      </w:r>
      <w:bookmarkStart w:id="44663" w:name="_ETM_Q74_463000"/>
      <w:bookmarkEnd w:id="44663"/>
      <w:r>
        <w:rPr>
          <w:rFonts w:hint="cs"/>
          <w:rtl/>
        </w:rPr>
        <w:t xml:space="preserve">ל-10.5 שקלים, אפילו 11 שקלים, בטח ובטח לא 10.10 ש"ח. </w:t>
      </w:r>
      <w:bookmarkStart w:id="44664" w:name="_ETM_Q74_471000"/>
      <w:bookmarkEnd w:id="44664"/>
      <w:r>
        <w:rPr>
          <w:rFonts w:hint="cs"/>
          <w:rtl/>
        </w:rPr>
        <w:t xml:space="preserve">העלאת המע"מ ב-1% </w:t>
      </w:r>
      <w:r>
        <w:rPr>
          <w:rFonts w:hint="eastAsia"/>
          <w:rtl/>
        </w:rPr>
        <w:t>–</w:t>
      </w:r>
      <w:r>
        <w:rPr>
          <w:rFonts w:hint="cs"/>
          <w:rtl/>
        </w:rPr>
        <w:t xml:space="preserve"> מעשית, זה מעבר ל-1%.</w:t>
      </w:r>
      <w:bookmarkStart w:id="44665" w:name="_ETM_Q74_477000"/>
      <w:bookmarkEnd w:id="44665"/>
      <w:r>
        <w:rPr>
          <w:rFonts w:hint="cs"/>
          <w:rtl/>
        </w:rPr>
        <w:t xml:space="preserve"> וכשאתה מעלה את המע"מ, אתה פוגע בכלל האוכלוסייה. זה לא משנה כמה אתה מרוויח, אתה </w:t>
      </w:r>
      <w:bookmarkStart w:id="44666" w:name="_ETM_Q74_483000"/>
      <w:bookmarkEnd w:id="44666"/>
      <w:r>
        <w:rPr>
          <w:rFonts w:hint="cs"/>
          <w:rtl/>
        </w:rPr>
        <w:t xml:space="preserve">צריך לשלם את ה-1%, וכמו שאמרתי, זה מעבר ל-1%. זו </w:t>
      </w:r>
      <w:bookmarkStart w:id="44667" w:name="_ETM_Q74_486000"/>
      <w:bookmarkEnd w:id="44667"/>
      <w:r>
        <w:rPr>
          <w:rFonts w:hint="cs"/>
          <w:rtl/>
        </w:rPr>
        <w:t>רק דוגמה קטנה לצעדים הכלכליים שהם צעדים שגויים.</w:t>
      </w:r>
    </w:p>
    <w:p w:rsidR="005930C5" w:rsidRDefault="005930C5" w:rsidP="00EC0B26">
      <w:pPr>
        <w:rPr>
          <w:rtl/>
        </w:rPr>
      </w:pPr>
    </w:p>
    <w:p w:rsidR="005930C5" w:rsidRDefault="005930C5" w:rsidP="00512CBF">
      <w:pPr>
        <w:rPr>
          <w:rtl/>
        </w:rPr>
      </w:pPr>
      <w:r>
        <w:rPr>
          <w:rFonts w:hint="cs"/>
          <w:rtl/>
        </w:rPr>
        <w:t>דובר פה רבות בבית הזה על שר האוצר</w:t>
      </w:r>
      <w:r w:rsidR="00512CBF">
        <w:rPr>
          <w:rFonts w:hint="cs"/>
          <w:rtl/>
        </w:rPr>
        <w:t>,</w:t>
      </w:r>
      <w:r>
        <w:rPr>
          <w:rFonts w:hint="cs"/>
          <w:rtl/>
        </w:rPr>
        <w:t xml:space="preserve"> שלא מבין לא בכלכלה וגם לא בחברה הישראלית, וזה בא לידי ביטוי גם בסקרים, שהסיעה שלו, המפלגה שלו, מקבלת בשנה וחצי, בשנתיים האחרונות, מאז שהוא עלה לשלטון </w:t>
      </w:r>
      <w:r>
        <w:rPr>
          <w:rtl/>
        </w:rPr>
        <w:t>–</w:t>
      </w:r>
      <w:r>
        <w:rPr>
          <w:rFonts w:hint="cs"/>
          <w:rtl/>
        </w:rPr>
        <w:t xml:space="preserve"> שוב, אני לא אומר שזה </w:t>
      </w:r>
      <w:bookmarkStart w:id="44668" w:name="_ETM_Q74_523000"/>
      <w:bookmarkEnd w:id="44668"/>
      <w:r>
        <w:rPr>
          <w:rFonts w:hint="cs"/>
          <w:rtl/>
        </w:rPr>
        <w:t>מדד, הסקר. המדד הוא בחירות. אבל ההבנה שלו בכלכלה כנראה מאוד מוגבלת</w:t>
      </w:r>
      <w:r w:rsidR="00512CBF">
        <w:rPr>
          <w:rFonts w:hint="cs"/>
          <w:rtl/>
        </w:rPr>
        <w:t>,</w:t>
      </w:r>
      <w:r>
        <w:rPr>
          <w:rFonts w:hint="cs"/>
          <w:rtl/>
        </w:rPr>
        <w:t xml:space="preserve"> ואני אומר את זה בצער רב, כי בכל זאת כששר </w:t>
      </w:r>
      <w:bookmarkStart w:id="44669" w:name="_ETM_Q74_534000"/>
      <w:bookmarkEnd w:id="44669"/>
      <w:r>
        <w:rPr>
          <w:rFonts w:hint="cs"/>
          <w:rtl/>
        </w:rPr>
        <w:t>אוצר מנהל את הכלכלה, הוא לא רק מנהל את הכלכלה</w:t>
      </w:r>
      <w:bookmarkStart w:id="44670" w:name="_ETM_Q74_535000"/>
      <w:bookmarkEnd w:id="44670"/>
      <w:r>
        <w:rPr>
          <w:rFonts w:hint="cs"/>
          <w:rtl/>
        </w:rPr>
        <w:t xml:space="preserve"> של המצביעים שלו, הוא מנהל את הכלכלה של כל המדינה. </w:t>
      </w:r>
    </w:p>
    <w:p w:rsidR="005930C5" w:rsidRDefault="005930C5" w:rsidP="00EC0B26">
      <w:pPr>
        <w:rPr>
          <w:rtl/>
        </w:rPr>
      </w:pPr>
    </w:p>
    <w:p w:rsidR="005930C5" w:rsidRDefault="005930C5" w:rsidP="00512CBF">
      <w:pPr>
        <w:rPr>
          <w:rtl/>
        </w:rPr>
      </w:pPr>
      <w:bookmarkStart w:id="44671" w:name="_ETM_Q74_541000"/>
      <w:bookmarkEnd w:id="44671"/>
      <w:r>
        <w:rPr>
          <w:rFonts w:hint="cs"/>
          <w:rtl/>
        </w:rPr>
        <w:t>אני מאוד מקווה ובטוח שכאשר אנחנו נחזור לממשלה וננהל את הכלכלה</w:t>
      </w:r>
      <w:bookmarkStart w:id="44672" w:name="_ETM_Q74_545000"/>
      <w:bookmarkEnd w:id="44672"/>
      <w:r>
        <w:rPr>
          <w:rFonts w:hint="cs"/>
          <w:rtl/>
        </w:rPr>
        <w:t xml:space="preserve"> כמו שננהל את הביטחון, וגם ננהל את הציונות במדינת ישראל, אנחנו נעשה אחרת ואנחנו </w:t>
      </w:r>
      <w:bookmarkStart w:id="44673" w:name="_ETM_Q74_550000"/>
      <w:bookmarkEnd w:id="44673"/>
      <w:r>
        <w:rPr>
          <w:rFonts w:hint="cs"/>
          <w:rtl/>
        </w:rPr>
        <w:t>נשפר, ואנחנו גם נבטל חלק מהדברים שהתקבלו בממשלה הזאת במשך שנתיים וחצי מאז שהיא קמה. דרך אגב, הכול היה כתוב על הקיר</w:t>
      </w:r>
      <w:r w:rsidR="00512CBF">
        <w:rPr>
          <w:rFonts w:hint="cs"/>
          <w:rtl/>
        </w:rPr>
        <w:t>,</w:t>
      </w:r>
      <w:r>
        <w:rPr>
          <w:rFonts w:hint="cs"/>
          <w:rtl/>
        </w:rPr>
        <w:t xml:space="preserve"> לא היה צריך ללכת רחוק.</w:t>
      </w:r>
      <w:r w:rsidR="00512CBF">
        <w:rPr>
          <w:rFonts w:hint="cs"/>
          <w:rtl/>
        </w:rPr>
        <w:t xml:space="preserve"> </w:t>
      </w:r>
      <w:r>
        <w:rPr>
          <w:rFonts w:hint="cs"/>
          <w:rtl/>
        </w:rPr>
        <w:t xml:space="preserve">אני גם בטוח שאנחנו נתנהג אחרת. </w:t>
      </w:r>
      <w:bookmarkStart w:id="44674" w:name="_ETM_Q74_570000"/>
      <w:bookmarkEnd w:id="44674"/>
      <w:r>
        <w:rPr>
          <w:rFonts w:hint="cs"/>
          <w:rtl/>
        </w:rPr>
        <w:t>אני רק אומר לציבור שיושב בבית או שיוצא להפגנות, שהדרך הכי טובה להבטיח את החלפת השלטון היא להצביע בבחירות. הממשלה הנוכחית לא קיבלה את רוב העם</w:t>
      </w:r>
      <w:r w:rsidR="00512CBF">
        <w:rPr>
          <w:rFonts w:hint="cs"/>
          <w:rtl/>
        </w:rPr>
        <w:t>,</w:t>
      </w:r>
      <w:r>
        <w:rPr>
          <w:rFonts w:hint="cs"/>
          <w:rtl/>
        </w:rPr>
        <w:t xml:space="preserve"> הממשלה הנוכחית קיבלה 48% מכלל </w:t>
      </w:r>
      <w:bookmarkStart w:id="44675" w:name="_ETM_Q74_590000"/>
      <w:bookmarkEnd w:id="44675"/>
      <w:r>
        <w:rPr>
          <w:rFonts w:hint="cs"/>
          <w:rtl/>
        </w:rPr>
        <w:t>האנשים שהצביעו בבחירות. לכן הטיעון</w:t>
      </w:r>
      <w:r w:rsidR="00512CBF">
        <w:rPr>
          <w:rFonts w:hint="cs"/>
          <w:rtl/>
        </w:rPr>
        <w:t xml:space="preserve">: </w:t>
      </w:r>
      <w:r>
        <w:rPr>
          <w:rFonts w:hint="cs"/>
          <w:rtl/>
        </w:rPr>
        <w:t xml:space="preserve">רוב העם איתנו </w:t>
      </w:r>
      <w:r w:rsidR="00512CBF">
        <w:rPr>
          <w:rFonts w:hint="eastAsia"/>
          <w:rtl/>
        </w:rPr>
        <w:t xml:space="preserve">– </w:t>
      </w:r>
      <w:r>
        <w:rPr>
          <w:rFonts w:hint="cs"/>
          <w:rtl/>
        </w:rPr>
        <w:t>הוא פשוט לא רלוונטי.</w:t>
      </w:r>
    </w:p>
    <w:p w:rsidR="005930C5" w:rsidRDefault="005930C5" w:rsidP="00EC0B26">
      <w:pPr>
        <w:rPr>
          <w:rtl/>
        </w:rPr>
      </w:pPr>
    </w:p>
    <w:p w:rsidR="005930C5" w:rsidRDefault="005930C5" w:rsidP="00EC0B26">
      <w:pPr>
        <w:pStyle w:val="af8"/>
        <w:keepNext/>
        <w:rPr>
          <w:rtl/>
        </w:rPr>
      </w:pPr>
      <w:r w:rsidRPr="0067467C">
        <w:rPr>
          <w:rStyle w:val="TagStyle"/>
          <w:rtl/>
        </w:rPr>
        <w:t xml:space="preserve"> &lt;&lt; יור &gt;&gt; </w:t>
      </w:r>
      <w:r>
        <w:rPr>
          <w:rtl/>
        </w:rPr>
        <w:t>היו"ר ארז מלול:</w:t>
      </w:r>
      <w:r w:rsidRPr="0067467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הבנתי. 68 מנדטים זה </w:t>
      </w:r>
      <w:r w:rsidR="00BB368D">
        <w:rPr>
          <w:rFonts w:hint="cs"/>
          <w:rtl/>
        </w:rPr>
        <w:t>– – –</w:t>
      </w:r>
    </w:p>
    <w:p w:rsidR="005930C5" w:rsidRDefault="005930C5" w:rsidP="00EC0B26">
      <w:pPr>
        <w:rPr>
          <w:rtl/>
        </w:rPr>
      </w:pPr>
      <w:bookmarkStart w:id="44676" w:name="_ETM_Q74_596000"/>
      <w:bookmarkEnd w:id="44676"/>
    </w:p>
    <w:p w:rsidR="005930C5" w:rsidRDefault="005930C5" w:rsidP="00EC0B26">
      <w:pPr>
        <w:pStyle w:val="-"/>
        <w:keepNext/>
        <w:rPr>
          <w:rtl/>
        </w:rPr>
      </w:pPr>
      <w:bookmarkStart w:id="44677" w:name="ET_speakercontinue_5792_15"/>
      <w:r w:rsidRPr="00FA3CA7">
        <w:rPr>
          <w:rStyle w:val="TagStyle"/>
          <w:rtl/>
        </w:rPr>
        <w:t xml:space="preserve"> &lt;&lt; דובר_המשך &gt;&gt; </w:t>
      </w:r>
      <w:r>
        <w:rPr>
          <w:rtl/>
        </w:rPr>
        <w:t>יבגני סובה (ישראל ביתנו):</w:t>
      </w:r>
      <w:r w:rsidRPr="00FA3CA7">
        <w:rPr>
          <w:rStyle w:val="TagStyle"/>
          <w:rtl/>
        </w:rPr>
        <w:t xml:space="preserve"> &lt;&lt; דובר_המשך &gt;&gt;</w:t>
      </w:r>
      <w:r w:rsidR="005223CB">
        <w:rPr>
          <w:rtl/>
        </w:rPr>
        <w:t xml:space="preserve"> </w:t>
      </w:r>
      <w:bookmarkEnd w:id="44677"/>
    </w:p>
    <w:p w:rsidR="005930C5" w:rsidRDefault="005930C5" w:rsidP="005223CB">
      <w:pPr>
        <w:rPr>
          <w:rtl/>
        </w:rPr>
      </w:pPr>
    </w:p>
    <w:p w:rsidR="005930C5" w:rsidRDefault="005930C5" w:rsidP="00512CBF">
      <w:pPr>
        <w:rPr>
          <w:rtl/>
        </w:rPr>
      </w:pPr>
      <w:bookmarkStart w:id="44678" w:name="_ETM_Q74_597000"/>
      <w:bookmarkEnd w:id="44678"/>
      <w:r>
        <w:rPr>
          <w:rFonts w:hint="cs"/>
          <w:rtl/>
        </w:rPr>
        <w:t>אני אסביר. 48% קיבלת מכלל הקולות,</w:t>
      </w:r>
      <w:bookmarkStart w:id="44679" w:name="_ETM_Q74_601000"/>
      <w:bookmarkEnd w:id="44679"/>
      <w:r>
        <w:rPr>
          <w:rFonts w:hint="cs"/>
          <w:rtl/>
        </w:rPr>
        <w:t xml:space="preserve"> כי היו מפלגות שלא עברו את אחוז החסימה, והחישוב שלהן </w:t>
      </w:r>
      <w:bookmarkStart w:id="44680" w:name="_ETM_Q74_604000"/>
      <w:bookmarkEnd w:id="44680"/>
      <w:r>
        <w:rPr>
          <w:rFonts w:hint="cs"/>
          <w:rtl/>
        </w:rPr>
        <w:t xml:space="preserve">לא נכלל בחלוקת המנדטים. אני לא מתייחס כרגע לארבעת המנדטים של גדעון סער </w:t>
      </w:r>
      <w:bookmarkStart w:id="44681" w:name="_ETM_Q74_611000"/>
      <w:bookmarkEnd w:id="44681"/>
      <w:r>
        <w:rPr>
          <w:rFonts w:hint="cs"/>
          <w:rtl/>
        </w:rPr>
        <w:t>ואלקין, כי הם הלכו תחת הסיסמה שהם לעולם לא יצטרפו לממשלה של נתניהו</w:t>
      </w:r>
      <w:r w:rsidR="00512CBF">
        <w:rPr>
          <w:rFonts w:hint="cs"/>
          <w:rtl/>
        </w:rPr>
        <w:t>,</w:t>
      </w:r>
      <w:r>
        <w:rPr>
          <w:rFonts w:hint="cs"/>
          <w:rtl/>
        </w:rPr>
        <w:t xml:space="preserve"> לכן אני </w:t>
      </w:r>
      <w:bookmarkStart w:id="44682" w:name="_ETM_Q74_615000"/>
      <w:bookmarkEnd w:id="44682"/>
      <w:r w:rsidR="00512CBF">
        <w:rPr>
          <w:rFonts w:hint="cs"/>
          <w:rtl/>
        </w:rPr>
        <w:t>לוקח את ה-64,</w:t>
      </w:r>
      <w:r>
        <w:rPr>
          <w:rFonts w:hint="cs"/>
          <w:rtl/>
        </w:rPr>
        <w:t xml:space="preserve"> 64 מנדטים כאשר הממשלה קמה בדצמבר 2022. </w:t>
      </w:r>
      <w:bookmarkStart w:id="44683" w:name="_ETM_Q74_622000"/>
      <w:bookmarkEnd w:id="44683"/>
      <w:r>
        <w:rPr>
          <w:rFonts w:hint="cs"/>
          <w:rtl/>
        </w:rPr>
        <w:t>כשאתה לוקח את כל הקולות שהצביעו עבור המפלגות של הקואליציה</w:t>
      </w:r>
      <w:r w:rsidR="00512CBF">
        <w:rPr>
          <w:rFonts w:hint="cs"/>
          <w:rtl/>
        </w:rPr>
        <w:t>,</w:t>
      </w:r>
      <w:r>
        <w:rPr>
          <w:rFonts w:hint="cs"/>
          <w:rtl/>
        </w:rPr>
        <w:t xml:space="preserve"> 64, ואתה משווה ל</w:t>
      </w:r>
      <w:r w:rsidR="00512CBF">
        <w:rPr>
          <w:rFonts w:hint="cs"/>
          <w:rtl/>
        </w:rPr>
        <w:t>מספר</w:t>
      </w:r>
      <w:r>
        <w:rPr>
          <w:rFonts w:hint="cs"/>
          <w:rtl/>
        </w:rPr>
        <w:t xml:space="preserve"> האנשים שהצביעו בבחירות </w:t>
      </w:r>
      <w:bookmarkStart w:id="44684" w:name="_ETM_Q74_632000"/>
      <w:bookmarkEnd w:id="44684"/>
      <w:r>
        <w:rPr>
          <w:rFonts w:hint="cs"/>
          <w:rtl/>
        </w:rPr>
        <w:t xml:space="preserve">ב-1 בנובמבר 2022, אתה לא תגיע אפילו ל-49%. </w:t>
      </w:r>
      <w:r w:rsidR="00512CBF">
        <w:rPr>
          <w:rFonts w:hint="cs"/>
          <w:rtl/>
        </w:rPr>
        <w:t>מספר</w:t>
      </w:r>
      <w:r>
        <w:rPr>
          <w:rFonts w:hint="cs"/>
          <w:rtl/>
        </w:rPr>
        <w:t xml:space="preserve"> האנשים שהצביעו נגד מפלגות </w:t>
      </w:r>
      <w:bookmarkStart w:id="44685" w:name="_ETM_Q74_640000"/>
      <w:bookmarkEnd w:id="44685"/>
      <w:r>
        <w:rPr>
          <w:rFonts w:hint="cs"/>
          <w:rtl/>
        </w:rPr>
        <w:t xml:space="preserve">הקואליציה </w:t>
      </w:r>
      <w:r w:rsidR="00512CBF">
        <w:rPr>
          <w:rFonts w:hint="eastAsia"/>
          <w:rtl/>
        </w:rPr>
        <w:t xml:space="preserve">– </w:t>
      </w:r>
      <w:r>
        <w:rPr>
          <w:rFonts w:hint="cs"/>
          <w:rtl/>
        </w:rPr>
        <w:t xml:space="preserve">כמעט 150,000, אפילו 180,000 קולות יותר מאשר </w:t>
      </w:r>
      <w:r w:rsidR="00512CBF">
        <w:rPr>
          <w:rFonts w:hint="cs"/>
          <w:rtl/>
        </w:rPr>
        <w:t>ה</w:t>
      </w:r>
      <w:r>
        <w:rPr>
          <w:rFonts w:hint="cs"/>
          <w:rtl/>
        </w:rPr>
        <w:t xml:space="preserve">קולות שהצביעו עבור מפלגות הקואליציה. </w:t>
      </w:r>
      <w:bookmarkStart w:id="44686" w:name="_ETM_Q74_645000"/>
      <w:bookmarkEnd w:id="44686"/>
      <w:r>
        <w:rPr>
          <w:rFonts w:hint="cs"/>
          <w:rtl/>
        </w:rPr>
        <w:t>ולכן הטיעון הזה שהעם אמר את דברו הוא טיעון חסר בסיס במספרים האבסולוטיים.</w:t>
      </w:r>
    </w:p>
    <w:p w:rsidR="005930C5" w:rsidRDefault="005930C5" w:rsidP="00EC0B26">
      <w:pPr>
        <w:rPr>
          <w:rtl/>
        </w:rPr>
      </w:pPr>
      <w:bookmarkStart w:id="44687" w:name="_ETM_Q74_653000"/>
      <w:bookmarkEnd w:id="44687"/>
    </w:p>
    <w:p w:rsidR="005930C5" w:rsidRDefault="005930C5" w:rsidP="00EC0B26">
      <w:pPr>
        <w:rPr>
          <w:rtl/>
        </w:rPr>
      </w:pPr>
      <w:r>
        <w:rPr>
          <w:rFonts w:hint="cs"/>
          <w:rtl/>
        </w:rPr>
        <w:t xml:space="preserve">זה נכון שכתוצאה משיטת הבחירות, כתוצאה מכך </w:t>
      </w:r>
      <w:bookmarkStart w:id="44688" w:name="_ETM_Q74_659000"/>
      <w:bookmarkEnd w:id="44688"/>
      <w:r>
        <w:rPr>
          <w:rFonts w:hint="cs"/>
          <w:rtl/>
        </w:rPr>
        <w:t xml:space="preserve">שמפלגת מרצ לא עברה </w:t>
      </w:r>
      <w:r w:rsidR="00BB368D">
        <w:rPr>
          <w:rFonts w:hint="cs"/>
          <w:rtl/>
        </w:rPr>
        <w:t>– – –</w:t>
      </w:r>
    </w:p>
    <w:p w:rsidR="005930C5" w:rsidRDefault="005930C5" w:rsidP="00EC0B26">
      <w:pPr>
        <w:rPr>
          <w:rtl/>
        </w:rPr>
      </w:pPr>
    </w:p>
    <w:p w:rsidR="005930C5" w:rsidRDefault="005930C5" w:rsidP="00EC0B26">
      <w:pPr>
        <w:pStyle w:val="af8"/>
        <w:keepNext/>
        <w:rPr>
          <w:rtl/>
        </w:rPr>
      </w:pPr>
      <w:r w:rsidRPr="0067467C">
        <w:rPr>
          <w:rStyle w:val="TagStyle"/>
          <w:rtl/>
        </w:rPr>
        <w:t xml:space="preserve"> &lt;&lt; יור &gt;&gt; </w:t>
      </w:r>
      <w:r>
        <w:rPr>
          <w:rtl/>
        </w:rPr>
        <w:t>היו"ר ארז מלול:</w:t>
      </w:r>
      <w:r w:rsidRPr="0067467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זו השיטה.</w:t>
      </w:r>
    </w:p>
    <w:p w:rsidR="005930C5" w:rsidRDefault="005930C5" w:rsidP="00EC0B26">
      <w:pPr>
        <w:rPr>
          <w:rtl/>
        </w:rPr>
      </w:pPr>
    </w:p>
    <w:p w:rsidR="005930C5" w:rsidRDefault="005930C5" w:rsidP="00EC0B26">
      <w:pPr>
        <w:pStyle w:val="-"/>
        <w:keepNext/>
        <w:rPr>
          <w:rtl/>
        </w:rPr>
      </w:pPr>
      <w:bookmarkStart w:id="44689" w:name="ET_speakercontinue_5792_7"/>
      <w:r w:rsidRPr="0067467C">
        <w:rPr>
          <w:rStyle w:val="TagStyle"/>
          <w:rtl/>
        </w:rPr>
        <w:t xml:space="preserve"> &lt;&lt; דובר_המשך &gt;&gt; </w:t>
      </w:r>
      <w:r>
        <w:rPr>
          <w:rtl/>
        </w:rPr>
        <w:t>יבגני סובה (ישראל ביתנו):</w:t>
      </w:r>
      <w:r w:rsidRPr="0067467C">
        <w:rPr>
          <w:rStyle w:val="TagStyle"/>
          <w:rtl/>
        </w:rPr>
        <w:t xml:space="preserve"> &lt;&lt; דובר_המשך &gt;&gt;</w:t>
      </w:r>
      <w:r w:rsidR="005223CB">
        <w:rPr>
          <w:rtl/>
        </w:rPr>
        <w:t xml:space="preserve"> </w:t>
      </w:r>
      <w:bookmarkEnd w:id="44689"/>
    </w:p>
    <w:p w:rsidR="005930C5" w:rsidRDefault="005930C5" w:rsidP="005223CB">
      <w:pPr>
        <w:rPr>
          <w:rtl/>
        </w:rPr>
      </w:pPr>
    </w:p>
    <w:p w:rsidR="005930C5" w:rsidRDefault="005930C5" w:rsidP="00EC0B26">
      <w:pPr>
        <w:rPr>
          <w:rtl/>
        </w:rPr>
      </w:pPr>
      <w:bookmarkStart w:id="44690" w:name="_ETM_Q74_661000"/>
      <w:bookmarkEnd w:id="44690"/>
      <w:r>
        <w:rPr>
          <w:rFonts w:hint="cs"/>
          <w:rtl/>
        </w:rPr>
        <w:t>בסדר,</w:t>
      </w:r>
      <w:bookmarkStart w:id="44691" w:name="_ETM_Q74_663000"/>
      <w:bookmarkEnd w:id="44691"/>
      <w:r>
        <w:rPr>
          <w:rFonts w:hint="cs"/>
          <w:rtl/>
        </w:rPr>
        <w:t xml:space="preserve"> אני רק אומר לך שיש עניין של שיטה ויש עניין של טיעון. אתה יכול להגיד: זאת השיטה </w:t>
      </w:r>
      <w:r>
        <w:rPr>
          <w:rtl/>
        </w:rPr>
        <w:t>–</w:t>
      </w:r>
      <w:r>
        <w:rPr>
          <w:rFonts w:hint="cs"/>
          <w:rtl/>
        </w:rPr>
        <w:t xml:space="preserve"> קיבלנו </w:t>
      </w:r>
      <w:bookmarkStart w:id="44692" w:name="_ETM_Q74_669000"/>
      <w:bookmarkEnd w:id="44692"/>
      <w:r>
        <w:rPr>
          <w:rFonts w:hint="cs"/>
          <w:rtl/>
        </w:rPr>
        <w:t>את הרוב בבית הזה. זה לגיטימי. אני לא מתווכח עם הטיעון שיש לכם רוב בבית הזה.</w:t>
      </w:r>
    </w:p>
    <w:p w:rsidR="005930C5" w:rsidRDefault="005930C5" w:rsidP="00EC0B26">
      <w:pPr>
        <w:rPr>
          <w:rtl/>
        </w:rPr>
      </w:pPr>
    </w:p>
    <w:p w:rsidR="005930C5" w:rsidRDefault="005930C5" w:rsidP="00EC0B26">
      <w:pPr>
        <w:pStyle w:val="af8"/>
        <w:keepNext/>
        <w:rPr>
          <w:rtl/>
        </w:rPr>
      </w:pPr>
      <w:r w:rsidRPr="0067467C">
        <w:rPr>
          <w:rStyle w:val="TagStyle"/>
          <w:rtl/>
        </w:rPr>
        <w:t xml:space="preserve"> &lt;&lt; יור &gt;&gt; </w:t>
      </w:r>
      <w:r>
        <w:rPr>
          <w:rtl/>
        </w:rPr>
        <w:t>היו"ר ארז מלול:</w:t>
      </w:r>
      <w:r w:rsidRPr="0067467C">
        <w:rPr>
          <w:rStyle w:val="TagStyle"/>
          <w:rtl/>
        </w:rPr>
        <w:t xml:space="preserve"> &lt;&lt; יור &gt;&gt;</w:t>
      </w:r>
      <w:r w:rsidR="005223CB">
        <w:rPr>
          <w:rtl/>
        </w:rPr>
        <w:t xml:space="preserve"> </w:t>
      </w:r>
    </w:p>
    <w:p w:rsidR="005930C5" w:rsidRDefault="005930C5" w:rsidP="005223CB">
      <w:pPr>
        <w:rPr>
          <w:rtl/>
        </w:rPr>
      </w:pPr>
    </w:p>
    <w:p w:rsidR="005930C5" w:rsidRDefault="005930C5" w:rsidP="00512CBF">
      <w:pPr>
        <w:rPr>
          <w:rtl/>
        </w:rPr>
      </w:pPr>
      <w:r>
        <w:rPr>
          <w:rFonts w:hint="cs"/>
          <w:rtl/>
        </w:rPr>
        <w:t>הילרי קלינטון הפסידה לטראמפ</w:t>
      </w:r>
      <w:bookmarkStart w:id="44693" w:name="_ETM_Q74_679000"/>
      <w:bookmarkEnd w:id="44693"/>
      <w:r>
        <w:rPr>
          <w:rFonts w:hint="cs"/>
          <w:rtl/>
        </w:rPr>
        <w:t xml:space="preserve"> והיו לה יותר קולות, לדעתי במיליון או משהו כזה. אני לא </w:t>
      </w:r>
      <w:bookmarkStart w:id="44694" w:name="_ETM_Q74_685000"/>
      <w:bookmarkEnd w:id="44694"/>
      <w:r>
        <w:rPr>
          <w:rFonts w:hint="cs"/>
          <w:rtl/>
        </w:rPr>
        <w:t>זוכר כמה.</w:t>
      </w:r>
    </w:p>
    <w:p w:rsidR="005930C5" w:rsidRDefault="005930C5" w:rsidP="00EC0B26">
      <w:pPr>
        <w:rPr>
          <w:rtl/>
        </w:rPr>
      </w:pPr>
    </w:p>
    <w:p w:rsidR="005930C5" w:rsidRDefault="005930C5" w:rsidP="00EC0B26">
      <w:pPr>
        <w:pStyle w:val="-"/>
        <w:keepNext/>
        <w:rPr>
          <w:rtl/>
        </w:rPr>
      </w:pPr>
      <w:bookmarkStart w:id="44695" w:name="ET_speakercontinue_5792_9"/>
      <w:r w:rsidRPr="0067467C">
        <w:rPr>
          <w:rStyle w:val="TagStyle"/>
          <w:rtl/>
        </w:rPr>
        <w:t xml:space="preserve"> &lt;&lt; דובר_המשך &gt;&gt; </w:t>
      </w:r>
      <w:r>
        <w:rPr>
          <w:rtl/>
        </w:rPr>
        <w:t>יבגני סובה (ישראל ביתנו):</w:t>
      </w:r>
      <w:r w:rsidRPr="0067467C">
        <w:rPr>
          <w:rStyle w:val="TagStyle"/>
          <w:rtl/>
        </w:rPr>
        <w:t xml:space="preserve"> &lt;&lt; דובר_המשך &gt;&gt;</w:t>
      </w:r>
      <w:r w:rsidR="005223CB">
        <w:rPr>
          <w:rtl/>
        </w:rPr>
        <w:t xml:space="preserve"> </w:t>
      </w:r>
      <w:bookmarkEnd w:id="44695"/>
    </w:p>
    <w:p w:rsidR="005930C5" w:rsidRDefault="005930C5" w:rsidP="005223CB">
      <w:pPr>
        <w:rPr>
          <w:rtl/>
        </w:rPr>
      </w:pPr>
    </w:p>
    <w:p w:rsidR="005930C5" w:rsidRDefault="005930C5" w:rsidP="00EC0B26">
      <w:pPr>
        <w:rPr>
          <w:rtl/>
        </w:rPr>
      </w:pPr>
      <w:r>
        <w:rPr>
          <w:rFonts w:hint="cs"/>
          <w:rtl/>
        </w:rPr>
        <w:t>שם השיטה אחרת כבר שנים. אגב, מדברים על השיטה.</w:t>
      </w:r>
      <w:bookmarkStart w:id="44696" w:name="_ETM_Q74_691000"/>
      <w:bookmarkEnd w:id="44696"/>
      <w:r>
        <w:rPr>
          <w:rFonts w:hint="cs"/>
          <w:rtl/>
        </w:rPr>
        <w:t xml:space="preserve"> אבל כאשר אתה מדבר פה על טיעון שהלכת לבחירות והסתרת את הכוונות שלך בנושא של הרפורמה המשפטית </w:t>
      </w:r>
      <w:r>
        <w:rPr>
          <w:rtl/>
        </w:rPr>
        <w:t>–</w:t>
      </w:r>
      <w:r>
        <w:rPr>
          <w:rFonts w:hint="cs"/>
          <w:rtl/>
        </w:rPr>
        <w:t xml:space="preserve"> עובדה שהסתרת את זה </w:t>
      </w:r>
      <w:r>
        <w:rPr>
          <w:rtl/>
        </w:rPr>
        <w:t>–</w:t>
      </w:r>
      <w:r>
        <w:rPr>
          <w:rFonts w:hint="cs"/>
          <w:rtl/>
        </w:rPr>
        <w:t xml:space="preserve"> מישהו יכול להצביע לי ולהגיד שבתאריך כזה וכזה הייתה מסיבת עיתונאים של בנימין נתניהו או יריב לוין, ובמסיבת העיתונאים הזאת </w:t>
      </w:r>
      <w:bookmarkStart w:id="44697" w:name="_ETM_Q74_713000"/>
      <w:bookmarkEnd w:id="44697"/>
      <w:r>
        <w:rPr>
          <w:rFonts w:hint="cs"/>
          <w:rtl/>
        </w:rPr>
        <w:t xml:space="preserve">הוצגה תוכנית לרפורמה משפטית? לא. לא היה דבר כזה. </w:t>
      </w:r>
    </w:p>
    <w:p w:rsidR="005930C5" w:rsidRDefault="005930C5" w:rsidP="00EC0B26">
      <w:pPr>
        <w:rPr>
          <w:rtl/>
        </w:rPr>
      </w:pPr>
    </w:p>
    <w:p w:rsidR="005930C5" w:rsidRDefault="005930C5" w:rsidP="00512CBF">
      <w:pPr>
        <w:rPr>
          <w:rtl/>
        </w:rPr>
      </w:pPr>
      <w:bookmarkStart w:id="44698" w:name="_ETM_Q74_716000"/>
      <w:bookmarkEnd w:id="44698"/>
      <w:r>
        <w:rPr>
          <w:rFonts w:hint="cs"/>
          <w:rtl/>
        </w:rPr>
        <w:t xml:space="preserve">אני </w:t>
      </w:r>
      <w:bookmarkStart w:id="44699" w:name="_ETM_Q74_717000"/>
      <w:bookmarkEnd w:id="44699"/>
      <w:r>
        <w:rPr>
          <w:rFonts w:hint="cs"/>
          <w:rtl/>
        </w:rPr>
        <w:t>יכול, אדוני היושב-ראש, לצטט לך כמה חברי כנסת שנשאלו במערכת הבחירות</w:t>
      </w:r>
      <w:r w:rsidR="00512CBF">
        <w:rPr>
          <w:rFonts w:hint="cs"/>
          <w:rtl/>
        </w:rPr>
        <w:t>:</w:t>
      </w:r>
      <w:r>
        <w:rPr>
          <w:rFonts w:hint="cs"/>
          <w:rtl/>
        </w:rPr>
        <w:t xml:space="preserve"> האם אתם יודעים מהי </w:t>
      </w:r>
      <w:bookmarkStart w:id="44700" w:name="_ETM_Q74_723000"/>
      <w:bookmarkEnd w:id="44700"/>
      <w:r>
        <w:rPr>
          <w:rFonts w:hint="cs"/>
          <w:rtl/>
        </w:rPr>
        <w:t>הרפורמה המשפטית שאתם מתכוונים לעשות? האנשים האלה אמרו: לא, אין לנו מושג.</w:t>
      </w:r>
    </w:p>
    <w:p w:rsidR="005930C5" w:rsidRDefault="005930C5" w:rsidP="00EC0B26">
      <w:pPr>
        <w:rPr>
          <w:rtl/>
        </w:rPr>
      </w:pPr>
    </w:p>
    <w:p w:rsidR="005930C5" w:rsidRDefault="005930C5" w:rsidP="00EC0B26">
      <w:pPr>
        <w:pStyle w:val="af8"/>
        <w:keepNext/>
        <w:rPr>
          <w:rtl/>
        </w:rPr>
      </w:pPr>
      <w:r w:rsidRPr="00FA3CA7">
        <w:rPr>
          <w:rStyle w:val="TagStyle"/>
          <w:rtl/>
        </w:rPr>
        <w:t xml:space="preserve"> &lt;&lt; יור &gt;&gt; </w:t>
      </w:r>
      <w:r>
        <w:rPr>
          <w:rtl/>
        </w:rPr>
        <w:t>היו"ר ארז מלול:</w:t>
      </w:r>
      <w:r w:rsidRPr="00FA3CA7">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4701" w:name="_ETM_Q74_727000"/>
      <w:bookmarkEnd w:id="44701"/>
      <w:r>
        <w:rPr>
          <w:rFonts w:hint="cs"/>
          <w:rtl/>
        </w:rPr>
        <w:t xml:space="preserve">על מה אתה מדבר? </w:t>
      </w:r>
    </w:p>
    <w:p w:rsidR="005930C5" w:rsidRDefault="005930C5" w:rsidP="00EC0B26">
      <w:pPr>
        <w:rPr>
          <w:rtl/>
        </w:rPr>
      </w:pPr>
    </w:p>
    <w:p w:rsidR="005930C5" w:rsidRDefault="005930C5" w:rsidP="00EC0B26">
      <w:pPr>
        <w:pStyle w:val="-"/>
        <w:keepNext/>
        <w:rPr>
          <w:rtl/>
        </w:rPr>
      </w:pPr>
      <w:bookmarkStart w:id="44702" w:name="ET_speakercontinue_5792_17"/>
      <w:r w:rsidRPr="00FA3CA7">
        <w:rPr>
          <w:rStyle w:val="TagStyle"/>
          <w:rtl/>
        </w:rPr>
        <w:t xml:space="preserve"> &lt;&lt; דובר_המשך &gt;&gt; </w:t>
      </w:r>
      <w:r>
        <w:rPr>
          <w:rtl/>
        </w:rPr>
        <w:t>יבגני סובה (ישראל ביתנו):</w:t>
      </w:r>
      <w:r w:rsidRPr="00FA3CA7">
        <w:rPr>
          <w:rStyle w:val="TagStyle"/>
          <w:rtl/>
        </w:rPr>
        <w:t xml:space="preserve"> &lt;&lt; דובר_המשך &gt;&gt;</w:t>
      </w:r>
      <w:r w:rsidR="005223CB">
        <w:rPr>
          <w:rtl/>
        </w:rPr>
        <w:t xml:space="preserve"> </w:t>
      </w:r>
      <w:bookmarkEnd w:id="44702"/>
    </w:p>
    <w:p w:rsidR="005930C5" w:rsidRDefault="005930C5" w:rsidP="005223CB">
      <w:pPr>
        <w:rPr>
          <w:rtl/>
        </w:rPr>
      </w:pPr>
    </w:p>
    <w:p w:rsidR="005930C5" w:rsidRDefault="005930C5" w:rsidP="00EC0B26">
      <w:pPr>
        <w:rPr>
          <w:rtl/>
        </w:rPr>
      </w:pPr>
      <w:r>
        <w:rPr>
          <w:rFonts w:hint="cs"/>
          <w:rtl/>
        </w:rPr>
        <w:t>אני אומר לך.</w:t>
      </w:r>
    </w:p>
    <w:p w:rsidR="005930C5" w:rsidRDefault="005930C5" w:rsidP="00EC0B26">
      <w:pPr>
        <w:rPr>
          <w:rtl/>
        </w:rPr>
      </w:pPr>
      <w:bookmarkStart w:id="44703" w:name="_ETM_Q74_728000"/>
      <w:bookmarkEnd w:id="44703"/>
    </w:p>
    <w:p w:rsidR="005930C5" w:rsidRDefault="005930C5" w:rsidP="00EC0B26">
      <w:pPr>
        <w:pStyle w:val="af8"/>
        <w:keepNext/>
        <w:rPr>
          <w:rtl/>
        </w:rPr>
      </w:pPr>
      <w:r w:rsidRPr="00FA3CA7">
        <w:rPr>
          <w:rStyle w:val="TagStyle"/>
          <w:rtl/>
        </w:rPr>
        <w:t xml:space="preserve"> &lt;&lt; יור &gt;&gt; </w:t>
      </w:r>
      <w:r>
        <w:rPr>
          <w:rtl/>
        </w:rPr>
        <w:t>היו"ר ארז מלול:</w:t>
      </w:r>
      <w:r w:rsidRPr="00FA3CA7">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4704" w:name="_ETM_Q74_729000"/>
      <w:bookmarkEnd w:id="44704"/>
      <w:r>
        <w:rPr>
          <w:rFonts w:hint="cs"/>
          <w:rtl/>
        </w:rPr>
        <w:t>אתה יודע שבמצע של בנט היה ביטול עילת הסבירות.</w:t>
      </w:r>
    </w:p>
    <w:p w:rsidR="005930C5" w:rsidRDefault="005930C5" w:rsidP="00EC0B26">
      <w:pPr>
        <w:rPr>
          <w:rtl/>
        </w:rPr>
      </w:pPr>
      <w:bookmarkStart w:id="44705" w:name="_ETM_Q74_732000"/>
      <w:bookmarkEnd w:id="44705"/>
    </w:p>
    <w:p w:rsidR="005930C5" w:rsidRDefault="005930C5" w:rsidP="00EC0B26">
      <w:pPr>
        <w:pStyle w:val="-"/>
        <w:keepNext/>
        <w:rPr>
          <w:rtl/>
        </w:rPr>
      </w:pPr>
      <w:bookmarkStart w:id="44706" w:name="ET_speakercontinue_5792_19"/>
      <w:r w:rsidRPr="00FA3CA7">
        <w:rPr>
          <w:rStyle w:val="TagStyle"/>
          <w:rtl/>
        </w:rPr>
        <w:t xml:space="preserve"> &lt;&lt; דובר_המשך &gt;&gt; </w:t>
      </w:r>
      <w:r>
        <w:rPr>
          <w:rtl/>
        </w:rPr>
        <w:t>יבגני סובה (ישראל ביתנו):</w:t>
      </w:r>
      <w:r w:rsidRPr="00FA3CA7">
        <w:rPr>
          <w:rStyle w:val="TagStyle"/>
          <w:rtl/>
        </w:rPr>
        <w:t xml:space="preserve"> &lt;&lt; דובר_המשך &gt;&gt;</w:t>
      </w:r>
      <w:r w:rsidR="005223CB">
        <w:rPr>
          <w:rtl/>
        </w:rPr>
        <w:t xml:space="preserve"> </w:t>
      </w:r>
      <w:bookmarkEnd w:id="44706"/>
    </w:p>
    <w:p w:rsidR="005930C5" w:rsidRDefault="005930C5" w:rsidP="005223CB">
      <w:pPr>
        <w:rPr>
          <w:rtl/>
        </w:rPr>
      </w:pPr>
    </w:p>
    <w:p w:rsidR="005930C5" w:rsidRDefault="005930C5" w:rsidP="00512CBF">
      <w:pPr>
        <w:rPr>
          <w:rtl/>
        </w:rPr>
      </w:pPr>
      <w:r>
        <w:rPr>
          <w:rFonts w:hint="cs"/>
          <w:rtl/>
        </w:rPr>
        <w:t>עזוב את המצע של בנט</w:t>
      </w:r>
      <w:r w:rsidR="00512CBF">
        <w:rPr>
          <w:rFonts w:hint="cs"/>
          <w:rtl/>
        </w:rPr>
        <w:t>,</w:t>
      </w:r>
      <w:r>
        <w:rPr>
          <w:rFonts w:hint="cs"/>
          <w:rtl/>
        </w:rPr>
        <w:t xml:space="preserve"> אני אומר לך על מפלגת הליכוד.</w:t>
      </w:r>
    </w:p>
    <w:p w:rsidR="005930C5" w:rsidRDefault="005930C5" w:rsidP="00EC0B26">
      <w:pPr>
        <w:rPr>
          <w:rtl/>
        </w:rPr>
      </w:pPr>
    </w:p>
    <w:p w:rsidR="005930C5" w:rsidRDefault="005930C5" w:rsidP="00EC0B26">
      <w:pPr>
        <w:pStyle w:val="af8"/>
        <w:keepNext/>
        <w:rPr>
          <w:rtl/>
        </w:rPr>
      </w:pPr>
      <w:r w:rsidRPr="00FA3CA7">
        <w:rPr>
          <w:rStyle w:val="TagStyle"/>
          <w:rtl/>
        </w:rPr>
        <w:t xml:space="preserve"> &lt;&lt; יור &gt;&gt; </w:t>
      </w:r>
      <w:r>
        <w:rPr>
          <w:rtl/>
        </w:rPr>
        <w:t>היו"ר ארז מלול:</w:t>
      </w:r>
      <w:r w:rsidRPr="00FA3CA7">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4707" w:name="_ETM_Q74_733000"/>
      <w:bookmarkEnd w:id="44707"/>
      <w:r>
        <w:rPr>
          <w:rFonts w:hint="cs"/>
          <w:rtl/>
        </w:rPr>
        <w:t>במצע של בנט</w:t>
      </w:r>
      <w:bookmarkStart w:id="44708" w:name="_ETM_Q74_734000"/>
      <w:bookmarkEnd w:id="44708"/>
      <w:r>
        <w:rPr>
          <w:rFonts w:hint="cs"/>
          <w:rtl/>
        </w:rPr>
        <w:t xml:space="preserve">. הוא רץ והוא נהיה ראש ממשלה. זה היה </w:t>
      </w:r>
      <w:bookmarkStart w:id="44709" w:name="_ETM_Q74_740000"/>
      <w:bookmarkEnd w:id="44709"/>
      <w:r>
        <w:rPr>
          <w:rFonts w:hint="cs"/>
          <w:rtl/>
        </w:rPr>
        <w:t xml:space="preserve">במצע. זה לא אני שאלתי אותו </w:t>
      </w:r>
      <w:r>
        <w:rPr>
          <w:rtl/>
        </w:rPr>
        <w:t>–</w:t>
      </w:r>
      <w:r>
        <w:rPr>
          <w:rFonts w:hint="cs"/>
          <w:rtl/>
        </w:rPr>
        <w:t xml:space="preserve"> שאל את זה השופט </w:t>
      </w:r>
      <w:bookmarkStart w:id="44710" w:name="_ETM_Q74_742000"/>
      <w:bookmarkEnd w:id="44710"/>
      <w:r>
        <w:rPr>
          <w:rFonts w:hint="cs"/>
          <w:rtl/>
        </w:rPr>
        <w:t>סולברג.</w:t>
      </w:r>
    </w:p>
    <w:p w:rsidR="005930C5" w:rsidRDefault="005930C5" w:rsidP="00EC0B26">
      <w:pPr>
        <w:rPr>
          <w:rtl/>
        </w:rPr>
      </w:pPr>
      <w:bookmarkStart w:id="44711" w:name="_ETM_Q74_735000"/>
      <w:bookmarkEnd w:id="44711"/>
    </w:p>
    <w:p w:rsidR="005930C5" w:rsidRDefault="005930C5" w:rsidP="00EC0B26">
      <w:pPr>
        <w:pStyle w:val="-"/>
        <w:keepNext/>
        <w:rPr>
          <w:rtl/>
        </w:rPr>
      </w:pPr>
      <w:bookmarkStart w:id="44712" w:name="ET_speakercontinue_5792_21"/>
      <w:r w:rsidRPr="00FA3CA7">
        <w:rPr>
          <w:rStyle w:val="TagStyle"/>
          <w:rtl/>
        </w:rPr>
        <w:t xml:space="preserve"> &lt;&lt; דובר_המשך &gt;&gt; </w:t>
      </w:r>
      <w:r>
        <w:rPr>
          <w:rtl/>
        </w:rPr>
        <w:t>יבגני סובה (ישראל ביתנו):</w:t>
      </w:r>
      <w:r w:rsidRPr="00FA3CA7">
        <w:rPr>
          <w:rStyle w:val="TagStyle"/>
          <w:rtl/>
        </w:rPr>
        <w:t xml:space="preserve"> &lt;&lt; דובר_המשך &gt;&gt;</w:t>
      </w:r>
      <w:r w:rsidR="005223CB">
        <w:rPr>
          <w:rtl/>
        </w:rPr>
        <w:t xml:space="preserve"> </w:t>
      </w:r>
      <w:bookmarkEnd w:id="44712"/>
    </w:p>
    <w:p w:rsidR="005930C5" w:rsidRDefault="005930C5" w:rsidP="005223CB">
      <w:pPr>
        <w:rPr>
          <w:rtl/>
        </w:rPr>
      </w:pPr>
    </w:p>
    <w:p w:rsidR="005930C5" w:rsidRDefault="005930C5" w:rsidP="00512CBF">
      <w:pPr>
        <w:rPr>
          <w:rtl/>
        </w:rPr>
      </w:pPr>
      <w:bookmarkStart w:id="44713" w:name="_ETM_Q74_737000"/>
      <w:bookmarkEnd w:id="44713"/>
      <w:r>
        <w:rPr>
          <w:rFonts w:hint="cs"/>
          <w:rtl/>
        </w:rPr>
        <w:t>בוא אני אשאל אותך. אם כבר נכנסת איתי לוויכוח, אני אשאל אותך, כחבר כנסת מטעם ש"ס</w:t>
      </w:r>
      <w:r w:rsidR="00512CBF">
        <w:rPr>
          <w:rFonts w:hint="cs"/>
          <w:rtl/>
        </w:rPr>
        <w:t>:</w:t>
      </w:r>
      <w:r>
        <w:rPr>
          <w:rFonts w:hint="cs"/>
          <w:rtl/>
        </w:rPr>
        <w:t xml:space="preserve"> בש"ס הצגתם שאתם מתכוונים לעשות רפורמה משפטית?</w:t>
      </w:r>
    </w:p>
    <w:p w:rsidR="005930C5" w:rsidRDefault="005930C5" w:rsidP="00EC0B26">
      <w:pPr>
        <w:rPr>
          <w:rtl/>
        </w:rPr>
      </w:pPr>
    </w:p>
    <w:p w:rsidR="005930C5" w:rsidRDefault="005930C5" w:rsidP="00EC0B26">
      <w:pPr>
        <w:pStyle w:val="af8"/>
        <w:keepNext/>
        <w:rPr>
          <w:rtl/>
        </w:rPr>
      </w:pPr>
      <w:r w:rsidRPr="000F6C2C">
        <w:rPr>
          <w:rStyle w:val="TagStyle"/>
          <w:rtl/>
        </w:rPr>
        <w:t xml:space="preserve"> &lt;&lt; יור &gt;&gt; </w:t>
      </w:r>
      <w:r>
        <w:rPr>
          <w:rtl/>
        </w:rPr>
        <w:t>היו"ר ארז מלול:</w:t>
      </w:r>
      <w:r w:rsidRPr="000F6C2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4714" w:name="_ETM_Q74_749000"/>
      <w:bookmarkEnd w:id="44714"/>
      <w:r>
        <w:rPr>
          <w:rFonts w:hint="cs"/>
          <w:rtl/>
        </w:rPr>
        <w:t>לא.</w:t>
      </w:r>
    </w:p>
    <w:p w:rsidR="005930C5" w:rsidRDefault="005930C5" w:rsidP="00EC0B26">
      <w:pPr>
        <w:rPr>
          <w:rtl/>
        </w:rPr>
      </w:pPr>
    </w:p>
    <w:p w:rsidR="005930C5" w:rsidRDefault="005930C5" w:rsidP="00EC0B26">
      <w:pPr>
        <w:pStyle w:val="-"/>
        <w:keepNext/>
        <w:rPr>
          <w:rtl/>
        </w:rPr>
      </w:pPr>
      <w:bookmarkStart w:id="44715" w:name="ET_speakercontinue_5792_23"/>
      <w:r w:rsidRPr="000F6C2C">
        <w:rPr>
          <w:rStyle w:val="TagStyle"/>
          <w:rtl/>
        </w:rPr>
        <w:t xml:space="preserve"> &lt;&lt; דובר_המשך &gt;&gt; </w:t>
      </w:r>
      <w:r>
        <w:rPr>
          <w:rtl/>
        </w:rPr>
        <w:t>יבגני סובה (ישראל ביתנו):</w:t>
      </w:r>
      <w:r w:rsidRPr="000F6C2C">
        <w:rPr>
          <w:rStyle w:val="TagStyle"/>
          <w:rtl/>
        </w:rPr>
        <w:t xml:space="preserve"> &lt;&lt; דובר_המשך &gt;&gt;</w:t>
      </w:r>
      <w:r w:rsidR="005223CB">
        <w:rPr>
          <w:rtl/>
        </w:rPr>
        <w:t xml:space="preserve"> </w:t>
      </w:r>
      <w:bookmarkEnd w:id="44715"/>
    </w:p>
    <w:p w:rsidR="005930C5" w:rsidRDefault="005930C5" w:rsidP="005223CB">
      <w:pPr>
        <w:rPr>
          <w:rtl/>
        </w:rPr>
      </w:pPr>
    </w:p>
    <w:p w:rsidR="005930C5" w:rsidRDefault="005930C5" w:rsidP="00EC0B26">
      <w:pPr>
        <w:rPr>
          <w:rtl/>
        </w:rPr>
      </w:pPr>
      <w:bookmarkStart w:id="44716" w:name="_ETM_Q74_750000"/>
      <w:bookmarkEnd w:id="44716"/>
      <w:r>
        <w:rPr>
          <w:rFonts w:hint="cs"/>
          <w:rtl/>
        </w:rPr>
        <w:t>תודה רבה. זהו.</w:t>
      </w:r>
    </w:p>
    <w:p w:rsidR="005930C5" w:rsidRPr="000F6C2C" w:rsidRDefault="005930C5" w:rsidP="00EC0B26">
      <w:pPr>
        <w:rPr>
          <w:rtl/>
        </w:rPr>
      </w:pPr>
      <w:bookmarkStart w:id="44717" w:name="_ETM_Q74_752000"/>
      <w:bookmarkEnd w:id="44717"/>
    </w:p>
    <w:p w:rsidR="005930C5" w:rsidRDefault="005930C5" w:rsidP="00EC0B26">
      <w:pPr>
        <w:pStyle w:val="af8"/>
        <w:keepNext/>
        <w:rPr>
          <w:rtl/>
        </w:rPr>
      </w:pPr>
      <w:r w:rsidRPr="00C41EA9">
        <w:rPr>
          <w:rStyle w:val="TagStyle"/>
          <w:rtl/>
        </w:rPr>
        <w:t xml:space="preserve"> &lt;&lt; יור &gt;&gt; </w:t>
      </w:r>
      <w:r>
        <w:rPr>
          <w:rtl/>
        </w:rPr>
        <w:t>היו"ר ארז מלול:</w:t>
      </w:r>
      <w:r w:rsidRPr="00C41EA9">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זה הממשלה.</w:t>
      </w:r>
      <w:bookmarkStart w:id="44718" w:name="_ETM_Q74_756000"/>
      <w:bookmarkEnd w:id="44718"/>
      <w:r>
        <w:rPr>
          <w:rFonts w:hint="cs"/>
          <w:rtl/>
        </w:rPr>
        <w:t xml:space="preserve"> זו מפלגה אחת. לא חייב להיות מצע תואם.</w:t>
      </w:r>
    </w:p>
    <w:p w:rsidR="005930C5" w:rsidRDefault="005930C5" w:rsidP="00EC0B26">
      <w:pPr>
        <w:rPr>
          <w:rtl/>
        </w:rPr>
      </w:pPr>
    </w:p>
    <w:p w:rsidR="005930C5" w:rsidRDefault="005930C5" w:rsidP="00EC0B26">
      <w:pPr>
        <w:pStyle w:val="-"/>
        <w:keepNext/>
        <w:rPr>
          <w:rtl/>
        </w:rPr>
      </w:pPr>
      <w:r w:rsidRPr="00C41EA9">
        <w:rPr>
          <w:rStyle w:val="TagStyle"/>
          <w:rtl/>
        </w:rPr>
        <w:t xml:space="preserve"> &lt;&lt; דובר_המשך &gt;&gt; </w:t>
      </w:r>
      <w:r>
        <w:rPr>
          <w:rtl/>
        </w:rPr>
        <w:t>יבגני סובה (ישראל ביתנו):</w:t>
      </w:r>
      <w:r w:rsidRPr="00C41EA9">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512CBF">
      <w:pPr>
        <w:rPr>
          <w:rtl/>
        </w:rPr>
      </w:pPr>
      <w:r>
        <w:rPr>
          <w:rFonts w:hint="cs"/>
          <w:rtl/>
        </w:rPr>
        <w:t xml:space="preserve">כשאתה הולך לבחירות עם משהו ואתה אומר: אני באתי </w:t>
      </w:r>
      <w:bookmarkStart w:id="44719" w:name="_ETM_Q74_763000"/>
      <w:bookmarkEnd w:id="44719"/>
      <w:r w:rsidR="00BB368D">
        <w:rPr>
          <w:rFonts w:hint="cs"/>
          <w:rtl/>
        </w:rPr>
        <w:t>– – –</w:t>
      </w:r>
    </w:p>
    <w:p w:rsidR="005930C5" w:rsidRDefault="005930C5" w:rsidP="00EC0B26">
      <w:pPr>
        <w:rPr>
          <w:rtl/>
        </w:rPr>
      </w:pPr>
      <w:bookmarkStart w:id="44720" w:name="_ETM_Q74_764000"/>
      <w:bookmarkEnd w:id="44720"/>
    </w:p>
    <w:p w:rsidR="005930C5" w:rsidRDefault="005930C5" w:rsidP="00EC0B26">
      <w:pPr>
        <w:pStyle w:val="af8"/>
        <w:keepNext/>
        <w:rPr>
          <w:rtl/>
        </w:rPr>
      </w:pPr>
      <w:r w:rsidRPr="000F6C2C">
        <w:rPr>
          <w:rStyle w:val="TagStyle"/>
          <w:rtl/>
        </w:rPr>
        <w:t xml:space="preserve"> &lt;&lt; יור &gt;&gt; </w:t>
      </w:r>
      <w:r>
        <w:rPr>
          <w:rtl/>
        </w:rPr>
        <w:t>היו"ר ארז מלול:</w:t>
      </w:r>
      <w:r w:rsidRPr="000F6C2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4721" w:name="_ETM_Q74_762000"/>
      <w:bookmarkEnd w:id="44721"/>
      <w:r>
        <w:rPr>
          <w:rFonts w:hint="cs"/>
          <w:rtl/>
        </w:rPr>
        <w:t>ברפורמה, דיברו על זה כולם.</w:t>
      </w:r>
    </w:p>
    <w:p w:rsidR="005930C5" w:rsidRPr="000F6C2C" w:rsidRDefault="005930C5" w:rsidP="00EC0B26">
      <w:pPr>
        <w:rPr>
          <w:rtl/>
        </w:rPr>
      </w:pPr>
    </w:p>
    <w:p w:rsidR="005930C5" w:rsidRDefault="005930C5" w:rsidP="00EC0B26">
      <w:pPr>
        <w:pStyle w:val="-"/>
        <w:keepNext/>
        <w:rPr>
          <w:rtl/>
        </w:rPr>
      </w:pPr>
      <w:bookmarkStart w:id="44722" w:name="TOR_Q75"/>
      <w:bookmarkStart w:id="44723" w:name="_ETM_Q75_181230"/>
      <w:bookmarkStart w:id="44724" w:name="ET_speakercontinue_5792_5"/>
      <w:bookmarkEnd w:id="44722"/>
      <w:bookmarkEnd w:id="44723"/>
      <w:r w:rsidRPr="00926BB7">
        <w:rPr>
          <w:rStyle w:val="TagStyle"/>
          <w:rtl/>
        </w:rPr>
        <w:t xml:space="preserve">&lt;&lt; דובר_המשך &gt;&gt; </w:t>
      </w:r>
      <w:r>
        <w:rPr>
          <w:rtl/>
        </w:rPr>
        <w:t>יבגני סובה (ישראל ביתנו):</w:t>
      </w:r>
      <w:r w:rsidRPr="00926BB7">
        <w:rPr>
          <w:rStyle w:val="TagStyle"/>
          <w:rtl/>
        </w:rPr>
        <w:t xml:space="preserve"> &lt;&lt; דובר_המשך &gt;&gt;</w:t>
      </w:r>
      <w:r w:rsidR="005223CB">
        <w:rPr>
          <w:rtl/>
        </w:rPr>
        <w:t xml:space="preserve"> </w:t>
      </w:r>
      <w:r>
        <w:rPr>
          <w:rtl/>
        </w:rPr>
        <w:t xml:space="preserve"> </w:t>
      </w:r>
      <w:bookmarkEnd w:id="44724"/>
    </w:p>
    <w:p w:rsidR="005930C5" w:rsidRDefault="005930C5" w:rsidP="005223CB">
      <w:pPr>
        <w:rPr>
          <w:rtl/>
          <w:lang w:eastAsia="he-IL"/>
        </w:rPr>
      </w:pPr>
    </w:p>
    <w:p w:rsidR="005930C5" w:rsidRDefault="005930C5" w:rsidP="00EC0B26">
      <w:pPr>
        <w:rPr>
          <w:rtl/>
        </w:rPr>
      </w:pPr>
      <w:r>
        <w:rPr>
          <w:rFonts w:hint="cs"/>
          <w:rtl/>
          <w:lang w:eastAsia="he-IL"/>
        </w:rPr>
        <w:t>אני אומר לך</w:t>
      </w:r>
      <w:r>
        <w:rPr>
          <w:rFonts w:hint="cs"/>
          <w:rtl/>
        </w:rPr>
        <w:t xml:space="preserve"> שאף אחד </w:t>
      </w:r>
      <w:r w:rsidR="00BB368D">
        <w:rPr>
          <w:rFonts w:hint="cs"/>
          <w:rtl/>
        </w:rPr>
        <w:t>– – –</w:t>
      </w:r>
      <w:bookmarkStart w:id="44725" w:name="_ETM_Q75_168362"/>
      <w:bookmarkEnd w:id="44725"/>
    </w:p>
    <w:p w:rsidR="005930C5" w:rsidRDefault="005930C5" w:rsidP="00EC0B26">
      <w:pPr>
        <w:rPr>
          <w:rtl/>
        </w:rPr>
      </w:pPr>
      <w:bookmarkStart w:id="44726" w:name="_ETM_Q75_168409"/>
      <w:bookmarkEnd w:id="44726"/>
    </w:p>
    <w:p w:rsidR="005930C5" w:rsidRDefault="005930C5" w:rsidP="00EC0B26">
      <w:pPr>
        <w:pStyle w:val="af8"/>
        <w:keepNext/>
        <w:rPr>
          <w:rtl/>
        </w:rPr>
      </w:pPr>
      <w:r w:rsidRPr="000A30F8">
        <w:rPr>
          <w:rStyle w:val="TagStyle"/>
          <w:rtl/>
        </w:rPr>
        <w:t xml:space="preserve"> &lt;&lt; יור &gt;&gt; </w:t>
      </w:r>
      <w:r>
        <w:rPr>
          <w:rtl/>
        </w:rPr>
        <w:t>היו"ר ארז מלול:</w:t>
      </w:r>
      <w:r w:rsidRPr="000A30F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4727" w:name="_ETM_Q75_169030"/>
      <w:bookmarkEnd w:id="44727"/>
      <w:r>
        <w:rPr>
          <w:rFonts w:hint="cs"/>
          <w:rtl/>
        </w:rPr>
        <w:t>גם לפיד דיבר בעד רפורמה. אני אראה לך?</w:t>
      </w:r>
    </w:p>
    <w:p w:rsidR="005930C5" w:rsidRDefault="005930C5" w:rsidP="00EC0B26">
      <w:pPr>
        <w:rPr>
          <w:rtl/>
        </w:rPr>
      </w:pPr>
      <w:bookmarkStart w:id="44728" w:name="_ETM_Q75_167961"/>
      <w:bookmarkStart w:id="44729" w:name="_ETM_Q75_168011"/>
      <w:bookmarkEnd w:id="44728"/>
      <w:bookmarkEnd w:id="44729"/>
    </w:p>
    <w:p w:rsidR="005930C5" w:rsidRDefault="005930C5" w:rsidP="00EC0B26">
      <w:pPr>
        <w:pStyle w:val="-"/>
        <w:keepNext/>
        <w:rPr>
          <w:rtl/>
        </w:rPr>
      </w:pPr>
      <w:bookmarkStart w:id="44730" w:name="ET_speakercontinue_5792_24"/>
      <w:r w:rsidRPr="000A30F8">
        <w:rPr>
          <w:rStyle w:val="TagStyle"/>
          <w:rtl/>
        </w:rPr>
        <w:t xml:space="preserve"> &lt;&lt; דובר_המשך &gt;&gt; </w:t>
      </w:r>
      <w:r>
        <w:rPr>
          <w:rtl/>
        </w:rPr>
        <w:t>יבגני סובה (ישראל ביתנו):</w:t>
      </w:r>
      <w:r w:rsidRPr="000A30F8">
        <w:rPr>
          <w:rStyle w:val="TagStyle"/>
          <w:rtl/>
        </w:rPr>
        <w:t xml:space="preserve"> &lt;&lt; דובר_המשך &gt;&gt;</w:t>
      </w:r>
      <w:r w:rsidR="005223CB">
        <w:rPr>
          <w:rtl/>
        </w:rPr>
        <w:t xml:space="preserve"> </w:t>
      </w:r>
      <w:r>
        <w:rPr>
          <w:rtl/>
        </w:rPr>
        <w:t xml:space="preserve"> </w:t>
      </w:r>
      <w:bookmarkEnd w:id="44730"/>
    </w:p>
    <w:p w:rsidR="005930C5" w:rsidRDefault="005930C5" w:rsidP="005223CB">
      <w:pPr>
        <w:rPr>
          <w:rtl/>
        </w:rPr>
      </w:pPr>
    </w:p>
    <w:p w:rsidR="005930C5" w:rsidRDefault="005930C5" w:rsidP="00EC0B26">
      <w:pPr>
        <w:rPr>
          <w:rtl/>
        </w:rPr>
      </w:pPr>
      <w:bookmarkStart w:id="44731" w:name="_ETM_Q75_168627"/>
      <w:bookmarkEnd w:id="44731"/>
      <w:r>
        <w:rPr>
          <w:rFonts w:hint="cs"/>
          <w:rtl/>
        </w:rPr>
        <w:t>עזוב לפיד, עזוב לפיד.</w:t>
      </w:r>
    </w:p>
    <w:p w:rsidR="005930C5" w:rsidRDefault="005930C5" w:rsidP="00EC0B26">
      <w:pPr>
        <w:rPr>
          <w:rtl/>
        </w:rPr>
      </w:pPr>
    </w:p>
    <w:p w:rsidR="005930C5" w:rsidRDefault="005930C5" w:rsidP="00EC0B26">
      <w:pPr>
        <w:pStyle w:val="af7"/>
        <w:keepNext/>
        <w:rPr>
          <w:rtl/>
        </w:rPr>
      </w:pPr>
      <w:bookmarkStart w:id="44732" w:name="ET_interruption_6127_25"/>
      <w:r w:rsidRPr="000A30F8">
        <w:rPr>
          <w:rStyle w:val="TagStyle"/>
          <w:rtl/>
        </w:rPr>
        <w:t xml:space="preserve"> &lt;&lt; קריאה &gt;&gt; </w:t>
      </w:r>
      <w:r>
        <w:rPr>
          <w:rtl/>
        </w:rPr>
        <w:t>ולדימיר בליאק (יש עתיד):</w:t>
      </w:r>
      <w:r w:rsidRPr="000A30F8">
        <w:rPr>
          <w:rStyle w:val="TagStyle"/>
          <w:rtl/>
        </w:rPr>
        <w:t xml:space="preserve"> &lt;&lt; קריאה &gt;&gt;</w:t>
      </w:r>
      <w:r w:rsidR="005223CB">
        <w:rPr>
          <w:rtl/>
        </w:rPr>
        <w:t xml:space="preserve"> </w:t>
      </w:r>
      <w:r>
        <w:rPr>
          <w:rtl/>
        </w:rPr>
        <w:t xml:space="preserve"> </w:t>
      </w:r>
      <w:bookmarkEnd w:id="44732"/>
    </w:p>
    <w:p w:rsidR="005930C5" w:rsidRDefault="005930C5" w:rsidP="005223CB">
      <w:pPr>
        <w:rPr>
          <w:rtl/>
        </w:rPr>
      </w:pPr>
    </w:p>
    <w:p w:rsidR="005930C5" w:rsidRDefault="005930C5" w:rsidP="00EC0B26">
      <w:pPr>
        <w:rPr>
          <w:rtl/>
        </w:rPr>
      </w:pPr>
      <w:bookmarkStart w:id="44733" w:name="_ETM_Q75_170487"/>
      <w:bookmarkStart w:id="44734" w:name="_ETM_Q75_170560"/>
      <w:bookmarkEnd w:id="44733"/>
      <w:bookmarkEnd w:id="44734"/>
      <w:r>
        <w:rPr>
          <w:rFonts w:hint="cs"/>
          <w:rtl/>
        </w:rPr>
        <w:t xml:space="preserve">אל תבלבל את המוח </w:t>
      </w:r>
      <w:r w:rsidR="00BB368D">
        <w:rPr>
          <w:rFonts w:hint="cs"/>
          <w:rtl/>
        </w:rPr>
        <w:t>– – –</w:t>
      </w:r>
    </w:p>
    <w:p w:rsidR="005930C5" w:rsidRDefault="005930C5" w:rsidP="00EC0B26">
      <w:pPr>
        <w:rPr>
          <w:rtl/>
        </w:rPr>
      </w:pPr>
    </w:p>
    <w:p w:rsidR="005930C5" w:rsidRDefault="005930C5" w:rsidP="00EC0B26">
      <w:pPr>
        <w:pStyle w:val="af8"/>
        <w:keepNext/>
        <w:rPr>
          <w:rtl/>
        </w:rPr>
      </w:pPr>
      <w:r w:rsidRPr="000A30F8">
        <w:rPr>
          <w:rStyle w:val="TagStyle"/>
          <w:rtl/>
        </w:rPr>
        <w:t xml:space="preserve"> &lt;&lt; יור &gt;&gt; </w:t>
      </w:r>
      <w:r>
        <w:rPr>
          <w:rtl/>
        </w:rPr>
        <w:t>היו"ר ארז מלול:</w:t>
      </w:r>
      <w:r w:rsidRPr="000A30F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Pr="000A30F8" w:rsidRDefault="005930C5" w:rsidP="00EC0B26">
      <w:pPr>
        <w:rPr>
          <w:rtl/>
        </w:rPr>
      </w:pPr>
      <w:r>
        <w:rPr>
          <w:rFonts w:hint="cs"/>
          <w:rtl/>
        </w:rPr>
        <w:t>הוא לא דיבר על רפורמה?</w:t>
      </w:r>
    </w:p>
    <w:p w:rsidR="005930C5" w:rsidRDefault="005930C5" w:rsidP="00EC0B26">
      <w:pPr>
        <w:rPr>
          <w:rtl/>
        </w:rPr>
      </w:pPr>
    </w:p>
    <w:p w:rsidR="005930C5" w:rsidRDefault="005930C5" w:rsidP="00EC0B26">
      <w:pPr>
        <w:pStyle w:val="-"/>
        <w:keepNext/>
        <w:rPr>
          <w:rtl/>
        </w:rPr>
      </w:pPr>
      <w:bookmarkStart w:id="44735" w:name="ET_speakercontinue_5792_26"/>
      <w:r w:rsidRPr="000A30F8">
        <w:rPr>
          <w:rStyle w:val="TagStyle"/>
          <w:rtl/>
        </w:rPr>
        <w:t xml:space="preserve"> &lt;&lt; דובר_המשך &gt;&gt; </w:t>
      </w:r>
      <w:r>
        <w:rPr>
          <w:rtl/>
        </w:rPr>
        <w:t>יבגני סובה (ישראל ביתנו):</w:t>
      </w:r>
      <w:r w:rsidRPr="000A30F8">
        <w:rPr>
          <w:rStyle w:val="TagStyle"/>
          <w:rtl/>
        </w:rPr>
        <w:t xml:space="preserve"> &lt;&lt; דובר_המשך &gt;&gt;</w:t>
      </w:r>
      <w:r w:rsidR="005223CB">
        <w:rPr>
          <w:rtl/>
        </w:rPr>
        <w:t xml:space="preserve"> </w:t>
      </w:r>
      <w:r>
        <w:rPr>
          <w:rtl/>
        </w:rPr>
        <w:t xml:space="preserve"> </w:t>
      </w:r>
      <w:bookmarkEnd w:id="44735"/>
    </w:p>
    <w:p w:rsidR="005930C5" w:rsidRDefault="005930C5" w:rsidP="005223CB">
      <w:pPr>
        <w:rPr>
          <w:rtl/>
        </w:rPr>
      </w:pPr>
    </w:p>
    <w:p w:rsidR="005930C5" w:rsidRDefault="005930C5" w:rsidP="00EC0B26">
      <w:pPr>
        <w:rPr>
          <w:rtl/>
        </w:rPr>
      </w:pPr>
      <w:bookmarkStart w:id="44736" w:name="_ETM_Q75_171111"/>
      <w:bookmarkStart w:id="44737" w:name="_ETM_Q75_175776"/>
      <w:bookmarkEnd w:id="44736"/>
      <w:bookmarkEnd w:id="44737"/>
      <w:r>
        <w:rPr>
          <w:rFonts w:hint="cs"/>
          <w:rtl/>
        </w:rPr>
        <w:t xml:space="preserve">ארז, אל תדבר על לפיד </w:t>
      </w:r>
      <w:r w:rsidR="00BB368D">
        <w:rPr>
          <w:rFonts w:hint="cs"/>
          <w:rtl/>
        </w:rPr>
        <w:t>– – –</w:t>
      </w:r>
      <w:bookmarkStart w:id="44738" w:name="_ETM_Q75_178034"/>
      <w:bookmarkEnd w:id="44738"/>
    </w:p>
    <w:p w:rsidR="005930C5" w:rsidRDefault="005930C5" w:rsidP="00EC0B26">
      <w:pPr>
        <w:rPr>
          <w:rtl/>
        </w:rPr>
      </w:pPr>
      <w:bookmarkStart w:id="44739" w:name="_ETM_Q75_178087"/>
      <w:bookmarkEnd w:id="44739"/>
    </w:p>
    <w:p w:rsidR="005930C5" w:rsidRDefault="005930C5" w:rsidP="00EC0B26">
      <w:pPr>
        <w:pStyle w:val="af8"/>
        <w:keepNext/>
        <w:rPr>
          <w:rtl/>
        </w:rPr>
      </w:pPr>
      <w:r w:rsidRPr="000A30F8">
        <w:rPr>
          <w:rStyle w:val="TagStyle"/>
          <w:rtl/>
        </w:rPr>
        <w:t xml:space="preserve"> &lt;&lt; יור &gt;&gt; </w:t>
      </w:r>
      <w:r>
        <w:rPr>
          <w:rtl/>
        </w:rPr>
        <w:t>היו"ר ארז מלול:</w:t>
      </w:r>
      <w:r w:rsidRPr="000A30F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4740" w:name="_ETM_Q75_178604"/>
      <w:bookmarkEnd w:id="44740"/>
      <w:r>
        <w:rPr>
          <w:rFonts w:hint="cs"/>
          <w:rtl/>
        </w:rPr>
        <w:t xml:space="preserve">הרפורמה כבר עשר שנים, האבא כבר אמר את זה, </w:t>
      </w:r>
      <w:bookmarkStart w:id="44741" w:name="_ETM_Q75_180266"/>
      <w:bookmarkEnd w:id="44741"/>
      <w:r>
        <w:rPr>
          <w:rFonts w:hint="cs"/>
          <w:rtl/>
        </w:rPr>
        <w:t>כולם אומרים.</w:t>
      </w:r>
      <w:bookmarkStart w:id="44742" w:name="_ETM_Q75_181996"/>
      <w:bookmarkStart w:id="44743" w:name="_ETM_Q75_178979"/>
      <w:bookmarkEnd w:id="44742"/>
      <w:bookmarkEnd w:id="44743"/>
    </w:p>
    <w:p w:rsidR="005930C5" w:rsidRDefault="005930C5" w:rsidP="00EC0B26">
      <w:pPr>
        <w:rPr>
          <w:rtl/>
        </w:rPr>
      </w:pPr>
      <w:bookmarkStart w:id="44744" w:name="_ETM_Q75_179047"/>
      <w:bookmarkEnd w:id="44744"/>
    </w:p>
    <w:p w:rsidR="005930C5" w:rsidRDefault="005930C5" w:rsidP="00EC0B26">
      <w:pPr>
        <w:pStyle w:val="-"/>
        <w:keepNext/>
        <w:rPr>
          <w:rtl/>
        </w:rPr>
      </w:pPr>
      <w:bookmarkStart w:id="44745" w:name="ET_speakercontinue_5792_31"/>
      <w:r w:rsidRPr="000A30F8">
        <w:rPr>
          <w:rStyle w:val="TagStyle"/>
          <w:rtl/>
        </w:rPr>
        <w:t xml:space="preserve"> &lt;&lt; דובר_המשך &gt;&gt; </w:t>
      </w:r>
      <w:r>
        <w:rPr>
          <w:rtl/>
        </w:rPr>
        <w:t>יבגני סובה (ישראל ביתנו):</w:t>
      </w:r>
      <w:r w:rsidRPr="000A30F8">
        <w:rPr>
          <w:rStyle w:val="TagStyle"/>
          <w:rtl/>
        </w:rPr>
        <w:t xml:space="preserve"> &lt;&lt; דובר_המשך &gt;&gt;</w:t>
      </w:r>
      <w:r w:rsidR="005223CB">
        <w:rPr>
          <w:rtl/>
        </w:rPr>
        <w:t xml:space="preserve"> </w:t>
      </w:r>
      <w:r>
        <w:rPr>
          <w:rtl/>
        </w:rPr>
        <w:t xml:space="preserve"> </w:t>
      </w:r>
      <w:bookmarkEnd w:id="44745"/>
    </w:p>
    <w:p w:rsidR="005930C5" w:rsidRDefault="005930C5" w:rsidP="005223CB">
      <w:pPr>
        <w:rPr>
          <w:rtl/>
        </w:rPr>
      </w:pPr>
    </w:p>
    <w:p w:rsidR="005930C5" w:rsidRPr="000A30F8" w:rsidRDefault="005930C5" w:rsidP="00EC0B26">
      <w:pPr>
        <w:rPr>
          <w:rtl/>
        </w:rPr>
      </w:pPr>
      <w:bookmarkStart w:id="44746" w:name="_ETM_Q75_180313"/>
      <w:bookmarkEnd w:id="44746"/>
      <w:r>
        <w:rPr>
          <w:rFonts w:hint="cs"/>
          <w:rtl/>
        </w:rPr>
        <w:t xml:space="preserve">תקשיב שנייה, רגע, רגע, שנייה, שוואיה-שוואיה. </w:t>
      </w:r>
    </w:p>
    <w:p w:rsidR="005930C5" w:rsidRDefault="005930C5" w:rsidP="00EC0B26">
      <w:pPr>
        <w:rPr>
          <w:rtl/>
        </w:rPr>
      </w:pPr>
      <w:bookmarkStart w:id="44747" w:name="_ETM_Q75_182037"/>
      <w:bookmarkEnd w:id="44747"/>
    </w:p>
    <w:p w:rsidR="005930C5" w:rsidRDefault="005930C5" w:rsidP="00EC0B26">
      <w:pPr>
        <w:pStyle w:val="af7"/>
        <w:keepNext/>
        <w:rPr>
          <w:rtl/>
        </w:rPr>
      </w:pPr>
      <w:bookmarkStart w:id="44748" w:name="ET_interruption_6127_29"/>
      <w:r w:rsidRPr="000A30F8">
        <w:rPr>
          <w:rStyle w:val="TagStyle"/>
          <w:rtl/>
        </w:rPr>
        <w:t xml:space="preserve"> &lt;&lt; קריאה &gt;&gt; </w:t>
      </w:r>
      <w:r>
        <w:rPr>
          <w:rtl/>
        </w:rPr>
        <w:t>ולדימיר בליאק (יש עתיד):</w:t>
      </w:r>
      <w:r w:rsidRPr="000A30F8">
        <w:rPr>
          <w:rStyle w:val="TagStyle"/>
          <w:rtl/>
        </w:rPr>
        <w:t xml:space="preserve"> &lt;&lt; קריאה &gt;&gt;</w:t>
      </w:r>
      <w:r w:rsidR="005223CB">
        <w:rPr>
          <w:rtl/>
        </w:rPr>
        <w:t xml:space="preserve"> </w:t>
      </w:r>
      <w:r>
        <w:rPr>
          <w:rtl/>
        </w:rPr>
        <w:t xml:space="preserve"> </w:t>
      </w:r>
      <w:bookmarkEnd w:id="44748"/>
    </w:p>
    <w:p w:rsidR="005930C5" w:rsidRDefault="005930C5" w:rsidP="005223CB">
      <w:pPr>
        <w:rPr>
          <w:rtl/>
        </w:rPr>
      </w:pPr>
    </w:p>
    <w:p w:rsidR="005930C5" w:rsidRPr="000A30F8" w:rsidRDefault="005930C5" w:rsidP="00512CBF">
      <w:pPr>
        <w:rPr>
          <w:rtl/>
        </w:rPr>
      </w:pPr>
      <w:bookmarkStart w:id="44749" w:name="_ETM_Q75_180043"/>
      <w:bookmarkStart w:id="44750" w:name="_ETM_Q75_180131"/>
      <w:bookmarkEnd w:id="44749"/>
      <w:bookmarkEnd w:id="44750"/>
      <w:r>
        <w:rPr>
          <w:rFonts w:hint="cs"/>
          <w:rtl/>
        </w:rPr>
        <w:t>די כבר, נמאס לשמוע את השקרים</w:t>
      </w:r>
      <w:r w:rsidR="00512CBF">
        <w:rPr>
          <w:rFonts w:hint="cs"/>
          <w:rtl/>
        </w:rPr>
        <w:t>.</w:t>
      </w:r>
      <w:r>
        <w:rPr>
          <w:rFonts w:hint="cs"/>
          <w:rtl/>
        </w:rPr>
        <w:t xml:space="preserve"> אתם משקרים.</w:t>
      </w:r>
    </w:p>
    <w:p w:rsidR="005930C5" w:rsidRDefault="005930C5" w:rsidP="00EC0B26">
      <w:pPr>
        <w:rPr>
          <w:rtl/>
        </w:rPr>
      </w:pPr>
    </w:p>
    <w:p w:rsidR="005930C5" w:rsidRDefault="005930C5" w:rsidP="00EC0B26">
      <w:pPr>
        <w:pStyle w:val="-"/>
        <w:keepNext/>
        <w:rPr>
          <w:rtl/>
        </w:rPr>
      </w:pPr>
      <w:bookmarkStart w:id="44751" w:name="ET_speakercontinue_5792_30"/>
      <w:r w:rsidRPr="000A30F8">
        <w:rPr>
          <w:rStyle w:val="TagStyle"/>
          <w:rtl/>
        </w:rPr>
        <w:t xml:space="preserve"> &lt;&lt; דובר_המשך &gt;&gt; </w:t>
      </w:r>
      <w:r>
        <w:rPr>
          <w:rtl/>
        </w:rPr>
        <w:t>יבגני סובה (ישראל ביתנו):</w:t>
      </w:r>
      <w:r w:rsidRPr="000A30F8">
        <w:rPr>
          <w:rStyle w:val="TagStyle"/>
          <w:rtl/>
        </w:rPr>
        <w:t xml:space="preserve"> &lt;&lt; דובר_המשך &gt;&gt;</w:t>
      </w:r>
      <w:r w:rsidR="005223CB">
        <w:rPr>
          <w:rtl/>
        </w:rPr>
        <w:t xml:space="preserve"> </w:t>
      </w:r>
      <w:r>
        <w:rPr>
          <w:rtl/>
        </w:rPr>
        <w:t xml:space="preserve"> </w:t>
      </w:r>
      <w:bookmarkEnd w:id="44751"/>
    </w:p>
    <w:p w:rsidR="005930C5" w:rsidRDefault="005930C5" w:rsidP="005223CB">
      <w:pPr>
        <w:rPr>
          <w:rtl/>
        </w:rPr>
      </w:pPr>
    </w:p>
    <w:p w:rsidR="005930C5" w:rsidRDefault="005930C5" w:rsidP="00EC0B26">
      <w:pPr>
        <w:rPr>
          <w:rtl/>
        </w:rPr>
      </w:pPr>
      <w:bookmarkStart w:id="44752" w:name="_ETM_Q75_179289"/>
      <w:bookmarkEnd w:id="44752"/>
      <w:r>
        <w:rPr>
          <w:rFonts w:hint="cs"/>
          <w:rtl/>
        </w:rPr>
        <w:t xml:space="preserve">אני לא מדבר איתך על מפלגת יש </w:t>
      </w:r>
      <w:bookmarkStart w:id="44753" w:name="_ETM_Q75_187123"/>
      <w:bookmarkEnd w:id="44753"/>
      <w:r>
        <w:rPr>
          <w:rFonts w:hint="cs"/>
          <w:rtl/>
        </w:rPr>
        <w:t>עתיד, לא בנט וגם לא ישראל ביתנו.</w:t>
      </w:r>
    </w:p>
    <w:p w:rsidR="005930C5" w:rsidRDefault="005930C5" w:rsidP="00EC0B26">
      <w:pPr>
        <w:rPr>
          <w:rtl/>
        </w:rPr>
      </w:pPr>
      <w:bookmarkStart w:id="44754" w:name="_ETM_Q75_186093"/>
      <w:bookmarkStart w:id="44755" w:name="_ETM_Q75_186148"/>
      <w:bookmarkEnd w:id="44754"/>
      <w:bookmarkEnd w:id="44755"/>
    </w:p>
    <w:p w:rsidR="005930C5" w:rsidRDefault="005930C5" w:rsidP="00EC0B26">
      <w:pPr>
        <w:pStyle w:val="af8"/>
        <w:keepNext/>
        <w:rPr>
          <w:rtl/>
        </w:rPr>
      </w:pPr>
      <w:bookmarkStart w:id="44756" w:name="ET_yor_6595_32"/>
      <w:r w:rsidRPr="000A30F8">
        <w:rPr>
          <w:rStyle w:val="TagStyle"/>
          <w:rtl/>
        </w:rPr>
        <w:t xml:space="preserve"> &lt;&lt; יור &gt;&gt; </w:t>
      </w:r>
      <w:r>
        <w:rPr>
          <w:rtl/>
        </w:rPr>
        <w:t>היו"ר ארז מלול:</w:t>
      </w:r>
      <w:r w:rsidRPr="000A30F8">
        <w:rPr>
          <w:rStyle w:val="TagStyle"/>
          <w:rtl/>
        </w:rPr>
        <w:t xml:space="preserve"> &lt;&lt; יור &gt;&gt;</w:t>
      </w:r>
      <w:r w:rsidR="005223CB">
        <w:rPr>
          <w:rtl/>
        </w:rPr>
        <w:t xml:space="preserve"> </w:t>
      </w:r>
      <w:r>
        <w:rPr>
          <w:rtl/>
        </w:rPr>
        <w:t xml:space="preserve"> </w:t>
      </w:r>
      <w:bookmarkEnd w:id="44756"/>
    </w:p>
    <w:p w:rsidR="005930C5" w:rsidRDefault="005930C5" w:rsidP="005223CB">
      <w:pPr>
        <w:rPr>
          <w:rtl/>
        </w:rPr>
      </w:pPr>
    </w:p>
    <w:p w:rsidR="005930C5" w:rsidRDefault="005930C5" w:rsidP="00EC0B26">
      <w:pPr>
        <w:rPr>
          <w:rtl/>
        </w:rPr>
      </w:pPr>
      <w:bookmarkStart w:id="44757" w:name="_ETM_Q75_186745"/>
      <w:bookmarkEnd w:id="44757"/>
      <w:r>
        <w:rPr>
          <w:rFonts w:hint="cs"/>
          <w:rtl/>
        </w:rPr>
        <w:t>לא, סתם, ברעיון.</w:t>
      </w:r>
    </w:p>
    <w:p w:rsidR="005930C5" w:rsidRDefault="005930C5" w:rsidP="00EC0B26">
      <w:pPr>
        <w:rPr>
          <w:rtl/>
        </w:rPr>
      </w:pPr>
    </w:p>
    <w:p w:rsidR="005930C5" w:rsidRDefault="005930C5" w:rsidP="00EC0B26">
      <w:pPr>
        <w:pStyle w:val="-"/>
        <w:keepNext/>
        <w:rPr>
          <w:rtl/>
        </w:rPr>
      </w:pPr>
      <w:bookmarkStart w:id="44758" w:name="ET_speakercontinue_5792_33"/>
      <w:r w:rsidRPr="000A30F8">
        <w:rPr>
          <w:rStyle w:val="TagStyle"/>
          <w:rtl/>
        </w:rPr>
        <w:t xml:space="preserve"> &lt;&lt; דובר_המשך &gt;&gt; </w:t>
      </w:r>
      <w:r>
        <w:rPr>
          <w:rtl/>
        </w:rPr>
        <w:t>יבגני סובה (ישראל ביתנו):</w:t>
      </w:r>
      <w:r w:rsidRPr="000A30F8">
        <w:rPr>
          <w:rStyle w:val="TagStyle"/>
          <w:rtl/>
        </w:rPr>
        <w:t xml:space="preserve"> &lt;&lt; דובר_המשך &gt;&gt;</w:t>
      </w:r>
      <w:r w:rsidR="005223CB">
        <w:rPr>
          <w:rtl/>
        </w:rPr>
        <w:t xml:space="preserve"> </w:t>
      </w:r>
      <w:r>
        <w:rPr>
          <w:rtl/>
        </w:rPr>
        <w:t xml:space="preserve"> </w:t>
      </w:r>
      <w:bookmarkEnd w:id="44758"/>
    </w:p>
    <w:p w:rsidR="005930C5" w:rsidRDefault="005930C5" w:rsidP="005223CB">
      <w:pPr>
        <w:rPr>
          <w:rtl/>
        </w:rPr>
      </w:pPr>
    </w:p>
    <w:p w:rsidR="005930C5" w:rsidRDefault="005930C5" w:rsidP="00512CBF">
      <w:pPr>
        <w:rPr>
          <w:rtl/>
        </w:rPr>
      </w:pPr>
      <w:r>
        <w:rPr>
          <w:rFonts w:hint="cs"/>
          <w:rtl/>
        </w:rPr>
        <w:t xml:space="preserve">גם אנחנו מדברים 20 שנה על רפורמות במשפט. </w:t>
      </w:r>
      <w:bookmarkStart w:id="44759" w:name="_ETM_Q75_193200"/>
      <w:bookmarkStart w:id="44760" w:name="_ETM_Q75_84999"/>
      <w:bookmarkStart w:id="44761" w:name="_ETM_Q75_85065"/>
      <w:bookmarkStart w:id="44762" w:name="_ETM_Q75_194503"/>
      <w:bookmarkStart w:id="44763" w:name="_ETM_Q75_194592"/>
      <w:bookmarkEnd w:id="44759"/>
      <w:bookmarkEnd w:id="44760"/>
      <w:bookmarkEnd w:id="44761"/>
      <w:bookmarkEnd w:id="44762"/>
      <w:bookmarkEnd w:id="44763"/>
      <w:r>
        <w:rPr>
          <w:rtl/>
        </w:rPr>
        <w:t xml:space="preserve">אבל </w:t>
      </w:r>
      <w:bookmarkStart w:id="44764" w:name="_ETM_Q75_193590"/>
      <w:bookmarkEnd w:id="44764"/>
      <w:r>
        <w:rPr>
          <w:rtl/>
        </w:rPr>
        <w:t xml:space="preserve">אני </w:t>
      </w:r>
      <w:bookmarkStart w:id="44765" w:name="_ETM_Q75_193860"/>
      <w:bookmarkEnd w:id="44765"/>
      <w:r>
        <w:rPr>
          <w:rtl/>
        </w:rPr>
        <w:t xml:space="preserve">אומר </w:t>
      </w:r>
      <w:bookmarkStart w:id="44766" w:name="_ETM_Q75_194160"/>
      <w:bookmarkEnd w:id="44766"/>
      <w:r>
        <w:rPr>
          <w:rtl/>
        </w:rPr>
        <w:t xml:space="preserve">לך </w:t>
      </w:r>
      <w:bookmarkStart w:id="44767" w:name="_ETM_Q75_194400"/>
      <w:bookmarkEnd w:id="44767"/>
      <w:r>
        <w:rPr>
          <w:rtl/>
        </w:rPr>
        <w:t>עובדתית</w:t>
      </w:r>
      <w:r w:rsidR="00512CBF">
        <w:rPr>
          <w:rFonts w:hint="cs"/>
          <w:rtl/>
        </w:rPr>
        <w:t>:</w:t>
      </w:r>
      <w:r>
        <w:rPr>
          <w:rtl/>
        </w:rPr>
        <w:t xml:space="preserve"> </w:t>
      </w:r>
      <w:bookmarkStart w:id="44768" w:name="_ETM_Q75_195360"/>
      <w:bookmarkEnd w:id="44768"/>
      <w:r>
        <w:rPr>
          <w:rtl/>
        </w:rPr>
        <w:t xml:space="preserve">האם </w:t>
      </w:r>
      <w:bookmarkStart w:id="44769" w:name="_ETM_Q75_195870"/>
      <w:bookmarkEnd w:id="44769"/>
      <w:r>
        <w:rPr>
          <w:rtl/>
        </w:rPr>
        <w:t xml:space="preserve">מפלגת </w:t>
      </w:r>
      <w:bookmarkStart w:id="44770" w:name="_ETM_Q75_196350"/>
      <w:bookmarkEnd w:id="44770"/>
      <w:r>
        <w:rPr>
          <w:rtl/>
        </w:rPr>
        <w:t>הליכוד</w:t>
      </w:r>
      <w:r>
        <w:rPr>
          <w:rFonts w:hint="cs"/>
          <w:rtl/>
        </w:rPr>
        <w:t>,</w:t>
      </w:r>
      <w:r>
        <w:rPr>
          <w:rtl/>
        </w:rPr>
        <w:t xml:space="preserve"> </w:t>
      </w:r>
      <w:bookmarkStart w:id="44771" w:name="_ETM_Q75_197130"/>
      <w:bookmarkEnd w:id="44771"/>
      <w:r>
        <w:rPr>
          <w:rtl/>
        </w:rPr>
        <w:t xml:space="preserve">שהלכה </w:t>
      </w:r>
      <w:bookmarkStart w:id="44772" w:name="_ETM_Q75_197550"/>
      <w:bookmarkEnd w:id="44772"/>
      <w:r>
        <w:rPr>
          <w:rtl/>
        </w:rPr>
        <w:t xml:space="preserve">לבחירות </w:t>
      </w:r>
      <w:bookmarkStart w:id="44773" w:name="_ETM_Q75_198720"/>
      <w:bookmarkEnd w:id="44773"/>
      <w:r>
        <w:rPr>
          <w:rtl/>
        </w:rPr>
        <w:t xml:space="preserve">על </w:t>
      </w:r>
      <w:bookmarkStart w:id="44774" w:name="_ETM_Q75_198869"/>
      <w:bookmarkEnd w:id="44774"/>
      <w:r>
        <w:rPr>
          <w:rtl/>
        </w:rPr>
        <w:t>ה</w:t>
      </w:r>
      <w:r>
        <w:rPr>
          <w:rFonts w:hint="cs"/>
          <w:rtl/>
        </w:rPr>
        <w:t>טיקט</w:t>
      </w:r>
      <w:r>
        <w:rPr>
          <w:rtl/>
        </w:rPr>
        <w:t xml:space="preserve"> </w:t>
      </w:r>
      <w:bookmarkStart w:id="44775" w:name="_ETM_Q75_199410"/>
      <w:bookmarkEnd w:id="44775"/>
      <w:r>
        <w:rPr>
          <w:rtl/>
        </w:rPr>
        <w:t xml:space="preserve">של </w:t>
      </w:r>
      <w:bookmarkStart w:id="44776" w:name="_ETM_Q75_199770"/>
      <w:bookmarkEnd w:id="44776"/>
      <w:r>
        <w:rPr>
          <w:rtl/>
        </w:rPr>
        <w:t xml:space="preserve">הורדת </w:t>
      </w:r>
      <w:bookmarkStart w:id="44777" w:name="_ETM_Q75_200400"/>
      <w:bookmarkEnd w:id="44777"/>
      <w:r>
        <w:rPr>
          <w:rtl/>
        </w:rPr>
        <w:t xml:space="preserve">יוקר </w:t>
      </w:r>
      <w:bookmarkStart w:id="44778" w:name="_ETM_Q75_200760"/>
      <w:bookmarkEnd w:id="44778"/>
      <w:r>
        <w:rPr>
          <w:rtl/>
        </w:rPr>
        <w:t xml:space="preserve">המחיה </w:t>
      </w:r>
      <w:bookmarkStart w:id="44779" w:name="_ETM_Q75_201940"/>
      <w:bookmarkEnd w:id="44779"/>
      <w:r>
        <w:rPr>
          <w:rtl/>
        </w:rPr>
        <w:t xml:space="preserve">והחזרת </w:t>
      </w:r>
      <w:bookmarkStart w:id="44780" w:name="_ETM_Q75_202840"/>
      <w:bookmarkEnd w:id="44780"/>
      <w:r>
        <w:rPr>
          <w:rtl/>
        </w:rPr>
        <w:t xml:space="preserve">הביטחון </w:t>
      </w:r>
      <w:bookmarkStart w:id="44781" w:name="_ETM_Q75_203470"/>
      <w:bookmarkEnd w:id="44781"/>
      <w:r>
        <w:rPr>
          <w:rtl/>
        </w:rPr>
        <w:t>לתושבים</w:t>
      </w:r>
      <w:r>
        <w:rPr>
          <w:rFonts w:hint="cs"/>
          <w:rtl/>
        </w:rPr>
        <w:t xml:space="preserve"> –</w:t>
      </w:r>
      <w:r>
        <w:rPr>
          <w:rtl/>
        </w:rPr>
        <w:t xml:space="preserve"> </w:t>
      </w:r>
      <w:bookmarkStart w:id="44782" w:name="_ETM_Q75_204850"/>
      <w:bookmarkEnd w:id="44782"/>
      <w:r>
        <w:rPr>
          <w:rtl/>
        </w:rPr>
        <w:t xml:space="preserve">האם </w:t>
      </w:r>
      <w:bookmarkStart w:id="44783" w:name="_ETM_Q75_205270"/>
      <w:bookmarkEnd w:id="44783"/>
      <w:r>
        <w:rPr>
          <w:rtl/>
        </w:rPr>
        <w:t xml:space="preserve">מפלגת </w:t>
      </w:r>
      <w:bookmarkStart w:id="44784" w:name="_ETM_Q75_205690"/>
      <w:bookmarkEnd w:id="44784"/>
      <w:r>
        <w:rPr>
          <w:rtl/>
        </w:rPr>
        <w:t xml:space="preserve">הליכוד </w:t>
      </w:r>
      <w:bookmarkStart w:id="44785" w:name="_ETM_Q75_206519"/>
      <w:bookmarkEnd w:id="44785"/>
      <w:r>
        <w:rPr>
          <w:rtl/>
        </w:rPr>
        <w:t xml:space="preserve">חשפה </w:t>
      </w:r>
      <w:bookmarkStart w:id="44786" w:name="_ETM_Q75_207300"/>
      <w:bookmarkEnd w:id="44786"/>
      <w:r>
        <w:rPr>
          <w:rtl/>
        </w:rPr>
        <w:t xml:space="preserve">לפני </w:t>
      </w:r>
      <w:bookmarkStart w:id="44787" w:name="_ETM_Q75_207809"/>
      <w:bookmarkEnd w:id="44787"/>
      <w:r>
        <w:rPr>
          <w:rtl/>
        </w:rPr>
        <w:t xml:space="preserve">מערכת </w:t>
      </w:r>
      <w:bookmarkStart w:id="44788" w:name="_ETM_Q75_208079"/>
      <w:bookmarkEnd w:id="44788"/>
      <w:r>
        <w:rPr>
          <w:rtl/>
        </w:rPr>
        <w:t xml:space="preserve">הבחירות </w:t>
      </w:r>
      <w:bookmarkStart w:id="44789" w:name="_ETM_Q75_208789"/>
      <w:bookmarkEnd w:id="44789"/>
      <w:r>
        <w:rPr>
          <w:rtl/>
        </w:rPr>
        <w:t xml:space="preserve">את </w:t>
      </w:r>
      <w:bookmarkStart w:id="44790" w:name="_ETM_Q75_209089"/>
      <w:bookmarkEnd w:id="44790"/>
      <w:r>
        <w:rPr>
          <w:rtl/>
        </w:rPr>
        <w:t xml:space="preserve">הנושא </w:t>
      </w:r>
      <w:bookmarkStart w:id="44791" w:name="_ETM_Q75_209390"/>
      <w:bookmarkEnd w:id="44791"/>
      <w:r>
        <w:rPr>
          <w:rtl/>
        </w:rPr>
        <w:t xml:space="preserve">של </w:t>
      </w:r>
      <w:bookmarkStart w:id="44792" w:name="_ETM_Q75_209539"/>
      <w:bookmarkEnd w:id="44792"/>
      <w:r>
        <w:rPr>
          <w:rtl/>
        </w:rPr>
        <w:t>הרפורמה</w:t>
      </w:r>
      <w:r>
        <w:rPr>
          <w:rFonts w:hint="cs"/>
          <w:rtl/>
        </w:rPr>
        <w:t>?</w:t>
      </w:r>
      <w:r>
        <w:rPr>
          <w:rtl/>
        </w:rPr>
        <w:t xml:space="preserve"> </w:t>
      </w:r>
      <w:bookmarkStart w:id="44793" w:name="_ETM_Q75_210410"/>
      <w:bookmarkEnd w:id="44793"/>
      <w:r>
        <w:rPr>
          <w:rtl/>
        </w:rPr>
        <w:t xml:space="preserve">תצביע </w:t>
      </w:r>
      <w:bookmarkStart w:id="44794" w:name="_ETM_Q75_211070"/>
      <w:bookmarkEnd w:id="44794"/>
      <w:r>
        <w:rPr>
          <w:rtl/>
        </w:rPr>
        <w:t xml:space="preserve">לי </w:t>
      </w:r>
      <w:bookmarkStart w:id="44795" w:name="_ETM_Q75_211310"/>
      <w:bookmarkEnd w:id="44795"/>
      <w:r>
        <w:rPr>
          <w:rtl/>
        </w:rPr>
        <w:t xml:space="preserve">על </w:t>
      </w:r>
      <w:bookmarkStart w:id="44796" w:name="_ETM_Q75_211550"/>
      <w:bookmarkEnd w:id="44796"/>
      <w:r>
        <w:rPr>
          <w:rtl/>
        </w:rPr>
        <w:t xml:space="preserve">תאריך </w:t>
      </w:r>
      <w:bookmarkStart w:id="44797" w:name="_ETM_Q75_212030"/>
      <w:bookmarkEnd w:id="44797"/>
      <w:r>
        <w:rPr>
          <w:rtl/>
        </w:rPr>
        <w:t>מסוים</w:t>
      </w:r>
      <w:r>
        <w:rPr>
          <w:rFonts w:hint="cs"/>
          <w:rtl/>
        </w:rPr>
        <w:t>,</w:t>
      </w:r>
      <w:r>
        <w:rPr>
          <w:rtl/>
        </w:rPr>
        <w:t xml:space="preserve"> </w:t>
      </w:r>
      <w:bookmarkStart w:id="44798" w:name="_ETM_Q75_212870"/>
      <w:bookmarkEnd w:id="44798"/>
      <w:r>
        <w:rPr>
          <w:rtl/>
        </w:rPr>
        <w:t xml:space="preserve">על </w:t>
      </w:r>
      <w:bookmarkStart w:id="44799" w:name="_ETM_Q75_213140"/>
      <w:bookmarkEnd w:id="44799"/>
      <w:r>
        <w:rPr>
          <w:rtl/>
        </w:rPr>
        <w:t xml:space="preserve">מקום </w:t>
      </w:r>
      <w:bookmarkStart w:id="44800" w:name="_ETM_Q75_213500"/>
      <w:bookmarkEnd w:id="44800"/>
      <w:r>
        <w:rPr>
          <w:rtl/>
        </w:rPr>
        <w:t xml:space="preserve">מסוים </w:t>
      </w:r>
      <w:bookmarkStart w:id="44801" w:name="_ETM_Q75_214309"/>
      <w:bookmarkEnd w:id="44801"/>
      <w:r>
        <w:rPr>
          <w:rtl/>
        </w:rPr>
        <w:t xml:space="preserve">שבו </w:t>
      </w:r>
      <w:bookmarkStart w:id="44802" w:name="_ETM_Q75_215330"/>
      <w:bookmarkEnd w:id="44802"/>
      <w:r>
        <w:rPr>
          <w:rtl/>
        </w:rPr>
        <w:t xml:space="preserve">עמד </w:t>
      </w:r>
      <w:bookmarkStart w:id="44803" w:name="_ETM_Q75_215930"/>
      <w:bookmarkEnd w:id="44803"/>
      <w:r>
        <w:rPr>
          <w:rtl/>
        </w:rPr>
        <w:t xml:space="preserve">ראש </w:t>
      </w:r>
      <w:bookmarkStart w:id="44804" w:name="_ETM_Q75_216290"/>
      <w:bookmarkEnd w:id="44804"/>
      <w:r>
        <w:rPr>
          <w:rtl/>
        </w:rPr>
        <w:t xml:space="preserve">הממשלה </w:t>
      </w:r>
      <w:bookmarkStart w:id="44805" w:name="_ETM_Q75_217370"/>
      <w:bookmarkEnd w:id="44805"/>
      <w:r>
        <w:rPr>
          <w:rtl/>
        </w:rPr>
        <w:t xml:space="preserve">על </w:t>
      </w:r>
      <w:bookmarkStart w:id="44806" w:name="_ETM_Q75_217520"/>
      <w:bookmarkEnd w:id="44806"/>
      <w:r>
        <w:rPr>
          <w:rtl/>
        </w:rPr>
        <w:t xml:space="preserve">הדוכן </w:t>
      </w:r>
      <w:bookmarkStart w:id="44807" w:name="_ETM_Q75_218180"/>
      <w:bookmarkEnd w:id="44807"/>
      <w:r>
        <w:rPr>
          <w:rtl/>
        </w:rPr>
        <w:t>ואמר</w:t>
      </w:r>
      <w:r>
        <w:rPr>
          <w:rFonts w:hint="cs"/>
          <w:rtl/>
        </w:rPr>
        <w:t>:</w:t>
      </w:r>
      <w:r>
        <w:rPr>
          <w:rtl/>
        </w:rPr>
        <w:t xml:space="preserve"> </w:t>
      </w:r>
      <w:bookmarkStart w:id="44808" w:name="_ETM_Q75_218750"/>
      <w:bookmarkEnd w:id="44808"/>
      <w:r>
        <w:rPr>
          <w:rtl/>
        </w:rPr>
        <w:t xml:space="preserve">זאת </w:t>
      </w:r>
      <w:bookmarkStart w:id="44809" w:name="_ETM_Q75_219140"/>
      <w:bookmarkEnd w:id="44809"/>
      <w:r>
        <w:rPr>
          <w:rtl/>
        </w:rPr>
        <w:t xml:space="preserve">הרפורמה </w:t>
      </w:r>
      <w:bookmarkStart w:id="44810" w:name="_ETM_Q75_219590"/>
      <w:bookmarkEnd w:id="44810"/>
      <w:r>
        <w:rPr>
          <w:rtl/>
        </w:rPr>
        <w:t xml:space="preserve">שאני </w:t>
      </w:r>
      <w:bookmarkStart w:id="44811" w:name="_ETM_Q75_219770"/>
      <w:bookmarkEnd w:id="44811"/>
      <w:r>
        <w:rPr>
          <w:rtl/>
        </w:rPr>
        <w:t xml:space="preserve">רוצה </w:t>
      </w:r>
      <w:bookmarkStart w:id="44812" w:name="_ETM_Q75_219979"/>
      <w:bookmarkEnd w:id="44812"/>
      <w:r>
        <w:rPr>
          <w:rtl/>
        </w:rPr>
        <w:t>לעשות</w:t>
      </w:r>
      <w:r>
        <w:rPr>
          <w:rFonts w:hint="cs"/>
          <w:rtl/>
        </w:rPr>
        <w:t>.</w:t>
      </w:r>
      <w:r>
        <w:rPr>
          <w:rtl/>
        </w:rPr>
        <w:t xml:space="preserve"> </w:t>
      </w:r>
      <w:bookmarkStart w:id="44813" w:name="_ETM_Q75_220340"/>
      <w:bookmarkEnd w:id="44813"/>
    </w:p>
    <w:p w:rsidR="005930C5" w:rsidRDefault="005930C5" w:rsidP="00EC0B26">
      <w:pPr>
        <w:rPr>
          <w:rtl/>
        </w:rPr>
      </w:pPr>
      <w:bookmarkStart w:id="44814" w:name="_ETM_Q75_221570"/>
      <w:bookmarkStart w:id="44815" w:name="_ETM_Q75_221643"/>
      <w:bookmarkStart w:id="44816" w:name="_ETM_Q75_221713"/>
      <w:bookmarkEnd w:id="44814"/>
      <w:bookmarkEnd w:id="44815"/>
      <w:bookmarkEnd w:id="44816"/>
    </w:p>
    <w:p w:rsidR="005930C5" w:rsidRDefault="005930C5" w:rsidP="00512CBF">
      <w:pPr>
        <w:rPr>
          <w:rtl/>
        </w:rPr>
      </w:pPr>
      <w:bookmarkStart w:id="44817" w:name="_ETM_Q75_221768"/>
      <w:bookmarkEnd w:id="44817"/>
      <w:r>
        <w:rPr>
          <w:rtl/>
        </w:rPr>
        <w:t xml:space="preserve">אני </w:t>
      </w:r>
      <w:bookmarkStart w:id="44818" w:name="_ETM_Q75_220460"/>
      <w:bookmarkEnd w:id="44818"/>
      <w:r>
        <w:rPr>
          <w:rtl/>
        </w:rPr>
        <w:t xml:space="preserve">אומר </w:t>
      </w:r>
      <w:bookmarkStart w:id="44819" w:name="_ETM_Q75_220700"/>
      <w:bookmarkEnd w:id="44819"/>
      <w:r>
        <w:rPr>
          <w:rtl/>
        </w:rPr>
        <w:t>לך</w:t>
      </w:r>
      <w:r w:rsidR="00512CBF">
        <w:rPr>
          <w:rFonts w:hint="cs"/>
          <w:rtl/>
        </w:rPr>
        <w:t>,</w:t>
      </w:r>
      <w:r>
        <w:rPr>
          <w:rtl/>
        </w:rPr>
        <w:t xml:space="preserve"> </w:t>
      </w:r>
      <w:bookmarkStart w:id="44820" w:name="_ETM_Q75_220909"/>
      <w:bookmarkEnd w:id="44820"/>
      <w:r>
        <w:rPr>
          <w:rtl/>
        </w:rPr>
        <w:t xml:space="preserve">יתרה </w:t>
      </w:r>
      <w:bookmarkStart w:id="44821" w:name="_ETM_Q75_221240"/>
      <w:bookmarkEnd w:id="44821"/>
      <w:r>
        <w:rPr>
          <w:rtl/>
        </w:rPr>
        <w:t>מכך</w:t>
      </w:r>
      <w:r>
        <w:rPr>
          <w:rFonts w:hint="cs"/>
          <w:rtl/>
        </w:rPr>
        <w:t>,</w:t>
      </w:r>
      <w:r>
        <w:rPr>
          <w:rtl/>
        </w:rPr>
        <w:t xml:space="preserve"> </w:t>
      </w:r>
      <w:bookmarkStart w:id="44822" w:name="_ETM_Q75_222129"/>
      <w:bookmarkEnd w:id="44822"/>
      <w:r>
        <w:rPr>
          <w:rFonts w:hint="cs"/>
          <w:rtl/>
        </w:rPr>
        <w:t>באחד</w:t>
      </w:r>
      <w:bookmarkStart w:id="44823" w:name="_ETM_Q75_222640"/>
      <w:bookmarkEnd w:id="44823"/>
      <w:r>
        <w:rPr>
          <w:rtl/>
        </w:rPr>
        <w:t xml:space="preserve"> </w:t>
      </w:r>
      <w:bookmarkStart w:id="44824" w:name="_ETM_Q75_222940"/>
      <w:bookmarkEnd w:id="44824"/>
      <w:r>
        <w:rPr>
          <w:rtl/>
        </w:rPr>
        <w:t>הקמפיינים</w:t>
      </w:r>
      <w:r>
        <w:rPr>
          <w:rFonts w:hint="cs"/>
          <w:rtl/>
        </w:rPr>
        <w:t xml:space="preserve"> </w:t>
      </w:r>
      <w:r>
        <w:rPr>
          <w:rtl/>
        </w:rPr>
        <w:t>נתניהו</w:t>
      </w:r>
      <w:r>
        <w:rPr>
          <w:rFonts w:hint="cs"/>
          <w:rtl/>
        </w:rPr>
        <w:t xml:space="preserve"> עמד</w:t>
      </w:r>
      <w:r>
        <w:rPr>
          <w:rtl/>
        </w:rPr>
        <w:t xml:space="preserve"> </w:t>
      </w:r>
      <w:bookmarkStart w:id="44825" w:name="_ETM_Q75_224409"/>
      <w:bookmarkEnd w:id="44825"/>
      <w:r>
        <w:rPr>
          <w:rtl/>
        </w:rPr>
        <w:t xml:space="preserve">עם </w:t>
      </w:r>
      <w:bookmarkStart w:id="44826" w:name="_ETM_Q75_224590"/>
      <w:bookmarkEnd w:id="44826"/>
      <w:r>
        <w:rPr>
          <w:rtl/>
        </w:rPr>
        <w:t xml:space="preserve">המפה </w:t>
      </w:r>
      <w:bookmarkStart w:id="44827" w:name="_ETM_Q75_225159"/>
      <w:bookmarkEnd w:id="44827"/>
      <w:r>
        <w:rPr>
          <w:rtl/>
        </w:rPr>
        <w:t xml:space="preserve">של </w:t>
      </w:r>
      <w:bookmarkStart w:id="44828" w:name="_ETM_Q75_225370"/>
      <w:bookmarkEnd w:id="44828"/>
      <w:r>
        <w:rPr>
          <w:rtl/>
        </w:rPr>
        <w:t xml:space="preserve">צפון </w:t>
      </w:r>
      <w:bookmarkStart w:id="44829" w:name="_ETM_Q75_225820"/>
      <w:bookmarkEnd w:id="44829"/>
      <w:r>
        <w:rPr>
          <w:rtl/>
        </w:rPr>
        <w:t xml:space="preserve">בקעת </w:t>
      </w:r>
      <w:bookmarkStart w:id="44830" w:name="_ETM_Q75_226180"/>
      <w:bookmarkEnd w:id="44830"/>
      <w:r>
        <w:rPr>
          <w:rtl/>
        </w:rPr>
        <w:t xml:space="preserve">הירדן </w:t>
      </w:r>
      <w:bookmarkStart w:id="44831" w:name="_ETM_Q75_226629"/>
      <w:bookmarkEnd w:id="44831"/>
      <w:r>
        <w:rPr>
          <w:rtl/>
        </w:rPr>
        <w:t>ואמר</w:t>
      </w:r>
      <w:r>
        <w:rPr>
          <w:rFonts w:hint="cs"/>
          <w:rtl/>
        </w:rPr>
        <w:t>:</w:t>
      </w:r>
      <w:r>
        <w:rPr>
          <w:rtl/>
        </w:rPr>
        <w:t xml:space="preserve"> </w:t>
      </w:r>
      <w:bookmarkStart w:id="44832" w:name="_ETM_Q75_227109"/>
      <w:bookmarkEnd w:id="44832"/>
      <w:r w:rsidR="00512CBF">
        <w:rPr>
          <w:rFonts w:hint="cs"/>
          <w:rtl/>
        </w:rPr>
        <w:t>על</w:t>
      </w:r>
      <w:r>
        <w:rPr>
          <w:rtl/>
        </w:rPr>
        <w:t xml:space="preserve"> </w:t>
      </w:r>
      <w:bookmarkStart w:id="44833" w:name="_ETM_Q75_227289"/>
      <w:bookmarkEnd w:id="44833"/>
      <w:r>
        <w:rPr>
          <w:rtl/>
        </w:rPr>
        <w:t xml:space="preserve">זה </w:t>
      </w:r>
      <w:bookmarkStart w:id="44834" w:name="_ETM_Q75_227559"/>
      <w:bookmarkEnd w:id="44834"/>
      <w:r>
        <w:rPr>
          <w:rtl/>
        </w:rPr>
        <w:t xml:space="preserve">אני </w:t>
      </w:r>
      <w:bookmarkStart w:id="44835" w:name="_ETM_Q75_227769"/>
      <w:bookmarkEnd w:id="44835"/>
      <w:r>
        <w:rPr>
          <w:rtl/>
        </w:rPr>
        <w:t xml:space="preserve">הולך </w:t>
      </w:r>
      <w:bookmarkStart w:id="44836" w:name="_ETM_Q75_228039"/>
      <w:bookmarkEnd w:id="44836"/>
      <w:r>
        <w:rPr>
          <w:rFonts w:hint="cs"/>
          <w:rtl/>
        </w:rPr>
        <w:t>להחיל.</w:t>
      </w:r>
      <w:r>
        <w:rPr>
          <w:rtl/>
        </w:rPr>
        <w:t xml:space="preserve"> </w:t>
      </w:r>
      <w:bookmarkStart w:id="44837" w:name="_ETM_Q75_228909"/>
      <w:bookmarkEnd w:id="44837"/>
      <w:r>
        <w:rPr>
          <w:rtl/>
        </w:rPr>
        <w:t xml:space="preserve">אתה </w:t>
      </w:r>
      <w:bookmarkStart w:id="44838" w:name="_ETM_Q75_229120"/>
      <w:bookmarkEnd w:id="44838"/>
      <w:r>
        <w:rPr>
          <w:rtl/>
        </w:rPr>
        <w:t xml:space="preserve">זוכר </w:t>
      </w:r>
      <w:bookmarkStart w:id="44839" w:name="_ETM_Q75_229479"/>
      <w:bookmarkEnd w:id="44839"/>
      <w:r>
        <w:rPr>
          <w:rtl/>
        </w:rPr>
        <w:t xml:space="preserve">את </w:t>
      </w:r>
      <w:bookmarkStart w:id="44840" w:name="_ETM_Q75_229600"/>
      <w:bookmarkEnd w:id="44840"/>
      <w:r>
        <w:rPr>
          <w:rtl/>
        </w:rPr>
        <w:t>זה</w:t>
      </w:r>
      <w:r>
        <w:rPr>
          <w:rFonts w:hint="cs"/>
          <w:rtl/>
        </w:rPr>
        <w:t>.</w:t>
      </w:r>
      <w:r>
        <w:rPr>
          <w:rtl/>
        </w:rPr>
        <w:t xml:space="preserve"> </w:t>
      </w:r>
      <w:bookmarkStart w:id="44841" w:name="_ETM_Q75_229989"/>
      <w:bookmarkEnd w:id="44841"/>
      <w:r>
        <w:rPr>
          <w:rtl/>
        </w:rPr>
        <w:t xml:space="preserve">הוא </w:t>
      </w:r>
      <w:bookmarkStart w:id="44842" w:name="_ETM_Q75_230079"/>
      <w:bookmarkEnd w:id="44842"/>
      <w:r>
        <w:rPr>
          <w:rtl/>
        </w:rPr>
        <w:t>אמר</w:t>
      </w:r>
      <w:r>
        <w:rPr>
          <w:rFonts w:hint="cs"/>
          <w:rtl/>
        </w:rPr>
        <w:t>:</w:t>
      </w:r>
      <w:r>
        <w:rPr>
          <w:rtl/>
        </w:rPr>
        <w:t xml:space="preserve"> </w:t>
      </w:r>
      <w:bookmarkStart w:id="44843" w:name="_ETM_Q75_230320"/>
      <w:bookmarkEnd w:id="44843"/>
      <w:r w:rsidR="00512CBF">
        <w:rPr>
          <w:rFonts w:hint="cs"/>
          <w:rtl/>
        </w:rPr>
        <w:t>על</w:t>
      </w:r>
      <w:r>
        <w:rPr>
          <w:rtl/>
        </w:rPr>
        <w:t xml:space="preserve"> </w:t>
      </w:r>
      <w:bookmarkStart w:id="44844" w:name="_ETM_Q75_230440"/>
      <w:bookmarkEnd w:id="44844"/>
      <w:r>
        <w:rPr>
          <w:rtl/>
        </w:rPr>
        <w:t xml:space="preserve">זה </w:t>
      </w:r>
      <w:bookmarkStart w:id="44845" w:name="_ETM_Q75_230890"/>
      <w:bookmarkEnd w:id="44845"/>
      <w:r>
        <w:rPr>
          <w:rtl/>
        </w:rPr>
        <w:t xml:space="preserve">אני </w:t>
      </w:r>
      <w:bookmarkStart w:id="44846" w:name="_ETM_Q75_231250"/>
      <w:bookmarkEnd w:id="44846"/>
      <w:r>
        <w:rPr>
          <w:rtl/>
        </w:rPr>
        <w:t xml:space="preserve">הולך </w:t>
      </w:r>
      <w:bookmarkStart w:id="44847" w:name="_ETM_Q75_231610"/>
      <w:bookmarkEnd w:id="44847"/>
      <w:r>
        <w:rPr>
          <w:rtl/>
        </w:rPr>
        <w:t>לה</w:t>
      </w:r>
      <w:r>
        <w:rPr>
          <w:rFonts w:hint="cs"/>
          <w:rtl/>
        </w:rPr>
        <w:t>חיל.</w:t>
      </w:r>
      <w:r>
        <w:rPr>
          <w:rtl/>
        </w:rPr>
        <w:t xml:space="preserve"> </w:t>
      </w:r>
      <w:bookmarkStart w:id="44848" w:name="_ETM_Q75_232690"/>
      <w:bookmarkEnd w:id="44848"/>
      <w:r>
        <w:rPr>
          <w:rtl/>
        </w:rPr>
        <w:t xml:space="preserve">אז </w:t>
      </w:r>
      <w:bookmarkStart w:id="44849" w:name="_ETM_Q75_232870"/>
      <w:bookmarkEnd w:id="44849"/>
      <w:r>
        <w:rPr>
          <w:rtl/>
        </w:rPr>
        <w:t xml:space="preserve">אנשים </w:t>
      </w:r>
      <w:bookmarkStart w:id="44850" w:name="_ETM_Q75_233199"/>
      <w:bookmarkEnd w:id="44850"/>
      <w:r>
        <w:rPr>
          <w:rtl/>
        </w:rPr>
        <w:t>הצביעו</w:t>
      </w:r>
      <w:r w:rsidR="00512CBF">
        <w:rPr>
          <w:rFonts w:hint="cs"/>
          <w:rtl/>
        </w:rPr>
        <w:t>,</w:t>
      </w:r>
      <w:r>
        <w:rPr>
          <w:rtl/>
        </w:rPr>
        <w:t xml:space="preserve"> </w:t>
      </w:r>
      <w:bookmarkStart w:id="44851" w:name="_ETM_Q75_233769"/>
      <w:bookmarkEnd w:id="44851"/>
      <w:r>
        <w:rPr>
          <w:rtl/>
        </w:rPr>
        <w:t xml:space="preserve">היו </w:t>
      </w:r>
      <w:bookmarkStart w:id="44852" w:name="_ETM_Q75_233920"/>
      <w:bookmarkEnd w:id="44852"/>
      <w:r>
        <w:rPr>
          <w:rtl/>
        </w:rPr>
        <w:t xml:space="preserve">כאלה </w:t>
      </w:r>
      <w:bookmarkStart w:id="44853" w:name="_ETM_Q75_234129"/>
      <w:bookmarkEnd w:id="44853"/>
      <w:r>
        <w:rPr>
          <w:rtl/>
        </w:rPr>
        <w:t xml:space="preserve">שהצביעו </w:t>
      </w:r>
      <w:bookmarkStart w:id="44854" w:name="_ETM_Q75_234730"/>
      <w:bookmarkEnd w:id="44854"/>
      <w:r>
        <w:rPr>
          <w:rtl/>
        </w:rPr>
        <w:t xml:space="preserve">בשביל </w:t>
      </w:r>
      <w:bookmarkStart w:id="44855" w:name="_ETM_Q75_235000"/>
      <w:bookmarkEnd w:id="44855"/>
      <w:r>
        <w:rPr>
          <w:rtl/>
        </w:rPr>
        <w:t xml:space="preserve">שהוא </w:t>
      </w:r>
      <w:bookmarkStart w:id="44856" w:name="_ETM_Q75_235149"/>
      <w:bookmarkEnd w:id="44856"/>
      <w:r>
        <w:rPr>
          <w:rFonts w:hint="cs"/>
          <w:rtl/>
        </w:rPr>
        <w:t>יחיל</w:t>
      </w:r>
      <w:r>
        <w:rPr>
          <w:rtl/>
        </w:rPr>
        <w:t xml:space="preserve"> </w:t>
      </w:r>
      <w:bookmarkStart w:id="44857" w:name="_ETM_Q75_235750"/>
      <w:bookmarkEnd w:id="44857"/>
      <w:r>
        <w:rPr>
          <w:rtl/>
        </w:rPr>
        <w:t xml:space="preserve">ריבונות </w:t>
      </w:r>
      <w:bookmarkStart w:id="44858" w:name="_ETM_Q75_236170"/>
      <w:bookmarkEnd w:id="44858"/>
      <w:r>
        <w:rPr>
          <w:rtl/>
        </w:rPr>
        <w:t xml:space="preserve">בבקעת </w:t>
      </w:r>
      <w:bookmarkStart w:id="44859" w:name="_ETM_Q75_236559"/>
      <w:bookmarkEnd w:id="44859"/>
      <w:r>
        <w:rPr>
          <w:rtl/>
        </w:rPr>
        <w:t>הירדן</w:t>
      </w:r>
      <w:r>
        <w:rPr>
          <w:rFonts w:hint="cs"/>
          <w:rtl/>
        </w:rPr>
        <w:t>,</w:t>
      </w:r>
      <w:r>
        <w:rPr>
          <w:rtl/>
        </w:rPr>
        <w:t xml:space="preserve"> </w:t>
      </w:r>
      <w:bookmarkStart w:id="44860" w:name="_ETM_Q75_236829"/>
      <w:bookmarkEnd w:id="44860"/>
      <w:r>
        <w:rPr>
          <w:rtl/>
        </w:rPr>
        <w:t xml:space="preserve">וגם </w:t>
      </w:r>
      <w:bookmarkStart w:id="44861" w:name="_ETM_Q75_237219"/>
      <w:bookmarkEnd w:id="44861"/>
      <w:r>
        <w:rPr>
          <w:rtl/>
        </w:rPr>
        <w:t xml:space="preserve">את </w:t>
      </w:r>
      <w:bookmarkStart w:id="44862" w:name="_ETM_Q75_237280"/>
      <w:bookmarkEnd w:id="44862"/>
      <w:r>
        <w:rPr>
          <w:rtl/>
        </w:rPr>
        <w:t xml:space="preserve">זה </w:t>
      </w:r>
      <w:bookmarkStart w:id="44863" w:name="_ETM_Q75_237430"/>
      <w:bookmarkEnd w:id="44863"/>
      <w:r>
        <w:rPr>
          <w:rtl/>
        </w:rPr>
        <w:t xml:space="preserve">הוא </w:t>
      </w:r>
      <w:bookmarkStart w:id="44864" w:name="_ETM_Q75_237519"/>
      <w:bookmarkEnd w:id="44864"/>
      <w:r>
        <w:rPr>
          <w:rtl/>
        </w:rPr>
        <w:t xml:space="preserve">לא </w:t>
      </w:r>
      <w:bookmarkStart w:id="44865" w:name="_ETM_Q75_237640"/>
      <w:bookmarkEnd w:id="44865"/>
      <w:r>
        <w:rPr>
          <w:rtl/>
        </w:rPr>
        <w:t>עשה</w:t>
      </w:r>
      <w:r>
        <w:rPr>
          <w:rFonts w:hint="cs"/>
          <w:rtl/>
        </w:rPr>
        <w:t>. אין</w:t>
      </w:r>
      <w:r>
        <w:rPr>
          <w:rtl/>
        </w:rPr>
        <w:t xml:space="preserve"> </w:t>
      </w:r>
      <w:bookmarkStart w:id="44866" w:name="_ETM_Q75_238690"/>
      <w:bookmarkEnd w:id="44866"/>
      <w:r>
        <w:rPr>
          <w:rtl/>
        </w:rPr>
        <w:t xml:space="preserve">דבר </w:t>
      </w:r>
      <w:bookmarkStart w:id="44867" w:name="_ETM_Q75_239049"/>
      <w:bookmarkEnd w:id="44867"/>
      <w:r>
        <w:rPr>
          <w:rtl/>
        </w:rPr>
        <w:t>כזה</w:t>
      </w:r>
      <w:r>
        <w:rPr>
          <w:rFonts w:hint="cs"/>
          <w:rtl/>
        </w:rPr>
        <w:t>.</w:t>
      </w:r>
      <w:r>
        <w:rPr>
          <w:rtl/>
        </w:rPr>
        <w:t xml:space="preserve"> </w:t>
      </w:r>
      <w:bookmarkStart w:id="44868" w:name="_ETM_Q75_239739"/>
      <w:bookmarkStart w:id="44869" w:name="_ETM_Q75_239242"/>
      <w:bookmarkStart w:id="44870" w:name="_ETM_Q75_239318"/>
      <w:bookmarkStart w:id="44871" w:name="_ETM_Q75_239388"/>
      <w:bookmarkStart w:id="44872" w:name="_ETM_Q75_239445"/>
      <w:bookmarkEnd w:id="44868"/>
      <w:bookmarkEnd w:id="44869"/>
      <w:bookmarkEnd w:id="44870"/>
      <w:bookmarkEnd w:id="44871"/>
      <w:bookmarkEnd w:id="44872"/>
      <w:r>
        <w:rPr>
          <w:rtl/>
        </w:rPr>
        <w:t xml:space="preserve">יש </w:t>
      </w:r>
      <w:bookmarkStart w:id="44873" w:name="_ETM_Q75_240010"/>
      <w:bookmarkEnd w:id="44873"/>
      <w:r>
        <w:rPr>
          <w:rtl/>
        </w:rPr>
        <w:t xml:space="preserve">פה </w:t>
      </w:r>
      <w:bookmarkStart w:id="44874" w:name="_ETM_Q75_240190"/>
      <w:bookmarkEnd w:id="44874"/>
      <w:r>
        <w:rPr>
          <w:rtl/>
        </w:rPr>
        <w:t xml:space="preserve">חברי </w:t>
      </w:r>
      <w:bookmarkStart w:id="44875" w:name="_ETM_Q75_240519"/>
      <w:bookmarkEnd w:id="44875"/>
      <w:r>
        <w:rPr>
          <w:rtl/>
        </w:rPr>
        <w:t>כנסת</w:t>
      </w:r>
      <w:r>
        <w:rPr>
          <w:rFonts w:hint="cs"/>
          <w:rtl/>
        </w:rPr>
        <w:t>,</w:t>
      </w:r>
      <w:r>
        <w:rPr>
          <w:rtl/>
        </w:rPr>
        <w:t xml:space="preserve"> </w:t>
      </w:r>
      <w:bookmarkStart w:id="44876" w:name="_ETM_Q75_240969"/>
      <w:bookmarkEnd w:id="44876"/>
      <w:r>
        <w:rPr>
          <w:rtl/>
        </w:rPr>
        <w:t xml:space="preserve">חלקם </w:t>
      </w:r>
      <w:bookmarkStart w:id="44877" w:name="_ETM_Q75_241390"/>
      <w:bookmarkEnd w:id="44877"/>
      <w:r>
        <w:rPr>
          <w:rtl/>
        </w:rPr>
        <w:t xml:space="preserve">אפילו </w:t>
      </w:r>
      <w:bookmarkStart w:id="44878" w:name="_ETM_Q75_241659"/>
      <w:bookmarkEnd w:id="44878"/>
      <w:r>
        <w:rPr>
          <w:rtl/>
        </w:rPr>
        <w:t>שרים</w:t>
      </w:r>
      <w:r>
        <w:rPr>
          <w:rFonts w:hint="cs"/>
          <w:rtl/>
        </w:rPr>
        <w:t>,</w:t>
      </w:r>
      <w:r>
        <w:rPr>
          <w:rtl/>
        </w:rPr>
        <w:t xml:space="preserve"> </w:t>
      </w:r>
      <w:bookmarkStart w:id="44879" w:name="_ETM_Q75_242840"/>
      <w:bookmarkEnd w:id="44879"/>
      <w:r>
        <w:rPr>
          <w:rtl/>
        </w:rPr>
        <w:t xml:space="preserve">שפשוט </w:t>
      </w:r>
      <w:bookmarkStart w:id="44880" w:name="_ETM_Q75_243770"/>
      <w:bookmarkEnd w:id="44880"/>
      <w:r>
        <w:rPr>
          <w:rtl/>
        </w:rPr>
        <w:t xml:space="preserve">לא </w:t>
      </w:r>
      <w:bookmarkStart w:id="44881" w:name="_ETM_Q75_244250"/>
      <w:bookmarkEnd w:id="44881"/>
      <w:r>
        <w:rPr>
          <w:rtl/>
        </w:rPr>
        <w:t xml:space="preserve">ידעו </w:t>
      </w:r>
      <w:bookmarkStart w:id="44882" w:name="_ETM_Q75_245360"/>
      <w:bookmarkEnd w:id="44882"/>
      <w:r>
        <w:rPr>
          <w:rtl/>
        </w:rPr>
        <w:t>מ</w:t>
      </w:r>
      <w:bookmarkStart w:id="44883" w:name="_ETM_Q75_245720"/>
      <w:bookmarkEnd w:id="44883"/>
      <w:r>
        <w:rPr>
          <w:rtl/>
        </w:rPr>
        <w:t xml:space="preserve">הי </w:t>
      </w:r>
      <w:bookmarkStart w:id="44884" w:name="_ETM_Q75_245930"/>
      <w:bookmarkEnd w:id="44884"/>
      <w:r>
        <w:rPr>
          <w:rtl/>
        </w:rPr>
        <w:t xml:space="preserve">הרפורמה </w:t>
      </w:r>
      <w:bookmarkStart w:id="44885" w:name="_ETM_Q75_246350"/>
      <w:bookmarkEnd w:id="44885"/>
      <w:r>
        <w:rPr>
          <w:rFonts w:hint="cs"/>
          <w:rtl/>
        </w:rPr>
        <w:t>ה</w:t>
      </w:r>
      <w:r>
        <w:rPr>
          <w:rtl/>
        </w:rPr>
        <w:t>משפטית</w:t>
      </w:r>
      <w:r>
        <w:rPr>
          <w:rFonts w:hint="cs"/>
          <w:rtl/>
        </w:rPr>
        <w:t>.</w:t>
      </w:r>
      <w:bookmarkStart w:id="44886" w:name="_ETM_Q75_248425"/>
      <w:bookmarkStart w:id="44887" w:name="_ETM_Q75_248516"/>
      <w:bookmarkStart w:id="44888" w:name="_ETM_Q75_248570"/>
      <w:bookmarkStart w:id="44889" w:name="_ETM_Q75_248671"/>
      <w:bookmarkStart w:id="44890" w:name="_ETM_Q75_247189"/>
      <w:bookmarkEnd w:id="44886"/>
      <w:bookmarkEnd w:id="44887"/>
      <w:bookmarkEnd w:id="44888"/>
      <w:bookmarkEnd w:id="44889"/>
      <w:bookmarkEnd w:id="44890"/>
      <w:r>
        <w:rPr>
          <w:rFonts w:hint="cs"/>
          <w:rtl/>
        </w:rPr>
        <w:t xml:space="preserve"> </w:t>
      </w:r>
      <w:r>
        <w:rPr>
          <w:rtl/>
        </w:rPr>
        <w:t xml:space="preserve">אני </w:t>
      </w:r>
      <w:bookmarkStart w:id="44891" w:name="_ETM_Q75_248179"/>
      <w:bookmarkEnd w:id="44891"/>
      <w:r>
        <w:rPr>
          <w:rtl/>
        </w:rPr>
        <w:t xml:space="preserve">מחזיר </w:t>
      </w:r>
      <w:bookmarkStart w:id="44892" w:name="_ETM_Q75_248689"/>
      <w:bookmarkEnd w:id="44892"/>
      <w:r>
        <w:rPr>
          <w:rtl/>
        </w:rPr>
        <w:t xml:space="preserve">אותך </w:t>
      </w:r>
      <w:bookmarkStart w:id="44893" w:name="_ETM_Q75_249670"/>
      <w:bookmarkStart w:id="44894" w:name="_ETM_Q75_249819"/>
      <w:bookmarkEnd w:id="44893"/>
      <w:bookmarkEnd w:id="44894"/>
      <w:r>
        <w:rPr>
          <w:rFonts w:hint="cs"/>
          <w:rtl/>
        </w:rPr>
        <w:t>ל</w:t>
      </w:r>
      <w:r>
        <w:rPr>
          <w:rtl/>
        </w:rPr>
        <w:t xml:space="preserve">טיעון </w:t>
      </w:r>
      <w:bookmarkStart w:id="44895" w:name="_ETM_Q75_250270"/>
      <w:bookmarkEnd w:id="44895"/>
      <w:r>
        <w:rPr>
          <w:rtl/>
        </w:rPr>
        <w:t xml:space="preserve">הזה </w:t>
      </w:r>
      <w:bookmarkStart w:id="44896" w:name="_ETM_Q75_250480"/>
      <w:bookmarkEnd w:id="44896"/>
      <w:r>
        <w:rPr>
          <w:rtl/>
        </w:rPr>
        <w:t>ש</w:t>
      </w:r>
      <w:bookmarkStart w:id="44897" w:name="_ETM_Q75_250840"/>
      <w:bookmarkEnd w:id="44897"/>
      <w:r>
        <w:rPr>
          <w:rtl/>
        </w:rPr>
        <w:t xml:space="preserve">העם </w:t>
      </w:r>
      <w:bookmarkStart w:id="44898" w:name="_ETM_Q75_250990"/>
      <w:bookmarkEnd w:id="44898"/>
      <w:r>
        <w:rPr>
          <w:rtl/>
        </w:rPr>
        <w:t xml:space="preserve">אמר </w:t>
      </w:r>
      <w:bookmarkStart w:id="44899" w:name="_ETM_Q75_251260"/>
      <w:bookmarkEnd w:id="44899"/>
      <w:r>
        <w:rPr>
          <w:rtl/>
        </w:rPr>
        <w:t xml:space="preserve">את </w:t>
      </w:r>
      <w:bookmarkStart w:id="44900" w:name="_ETM_Q75_251350"/>
      <w:bookmarkEnd w:id="44900"/>
      <w:r>
        <w:rPr>
          <w:rtl/>
        </w:rPr>
        <w:t xml:space="preserve">דברו </w:t>
      </w:r>
      <w:bookmarkStart w:id="44901" w:name="_ETM_Q75_251740"/>
      <w:bookmarkStart w:id="44902" w:name="_ETM_Q75_252190"/>
      <w:bookmarkEnd w:id="44901"/>
      <w:bookmarkEnd w:id="44902"/>
      <w:r>
        <w:rPr>
          <w:rFonts w:hint="cs"/>
          <w:rtl/>
        </w:rPr>
        <w:t>ו</w:t>
      </w:r>
      <w:r>
        <w:rPr>
          <w:rtl/>
        </w:rPr>
        <w:t xml:space="preserve">רוב </w:t>
      </w:r>
      <w:bookmarkStart w:id="44903" w:name="_ETM_Q75_252490"/>
      <w:bookmarkEnd w:id="44903"/>
      <w:r>
        <w:rPr>
          <w:rtl/>
        </w:rPr>
        <w:t xml:space="preserve">העם </w:t>
      </w:r>
      <w:bookmarkStart w:id="44904" w:name="_ETM_Q75_252670"/>
      <w:bookmarkEnd w:id="44904"/>
      <w:r>
        <w:rPr>
          <w:rtl/>
        </w:rPr>
        <w:t>איתנו</w:t>
      </w:r>
      <w:r>
        <w:rPr>
          <w:rFonts w:hint="cs"/>
          <w:rtl/>
        </w:rPr>
        <w:t xml:space="preserve"> –</w:t>
      </w:r>
      <w:r>
        <w:rPr>
          <w:rtl/>
        </w:rPr>
        <w:t xml:space="preserve"> </w:t>
      </w:r>
      <w:bookmarkStart w:id="44905" w:name="_ETM_Q75_252970"/>
      <w:bookmarkEnd w:id="44905"/>
      <w:r>
        <w:rPr>
          <w:rtl/>
        </w:rPr>
        <w:t>לא</w:t>
      </w:r>
      <w:r>
        <w:rPr>
          <w:rFonts w:hint="cs"/>
          <w:rtl/>
        </w:rPr>
        <w:t>,</w:t>
      </w:r>
      <w:r>
        <w:rPr>
          <w:rtl/>
        </w:rPr>
        <w:t xml:space="preserve"> </w:t>
      </w:r>
      <w:bookmarkStart w:id="44906" w:name="_ETM_Q75_253700"/>
      <w:bookmarkEnd w:id="44906"/>
      <w:r>
        <w:rPr>
          <w:rtl/>
        </w:rPr>
        <w:t xml:space="preserve">רוב </w:t>
      </w:r>
      <w:bookmarkStart w:id="44907" w:name="_ETM_Q75_254030"/>
      <w:bookmarkEnd w:id="44907"/>
      <w:r>
        <w:rPr>
          <w:rtl/>
        </w:rPr>
        <w:t xml:space="preserve">העם </w:t>
      </w:r>
      <w:bookmarkStart w:id="44908" w:name="_ETM_Q75_254240"/>
      <w:bookmarkEnd w:id="44908"/>
      <w:r>
        <w:rPr>
          <w:rtl/>
        </w:rPr>
        <w:t xml:space="preserve">לא </w:t>
      </w:r>
      <w:bookmarkStart w:id="44909" w:name="_ETM_Q75_254360"/>
      <w:bookmarkEnd w:id="44909"/>
      <w:r>
        <w:rPr>
          <w:rtl/>
        </w:rPr>
        <w:t>א</w:t>
      </w:r>
      <w:r>
        <w:rPr>
          <w:rFonts w:hint="cs"/>
          <w:rtl/>
        </w:rPr>
        <w:t>י</w:t>
      </w:r>
      <w:r>
        <w:rPr>
          <w:rtl/>
        </w:rPr>
        <w:t xml:space="preserve">תכם </w:t>
      </w:r>
      <w:bookmarkStart w:id="44910" w:name="_ETM_Q75_254810"/>
      <w:bookmarkEnd w:id="44910"/>
      <w:r>
        <w:rPr>
          <w:rtl/>
        </w:rPr>
        <w:t xml:space="preserve">בנושא </w:t>
      </w:r>
      <w:bookmarkStart w:id="44911" w:name="_ETM_Q75_255110"/>
      <w:bookmarkEnd w:id="44911"/>
      <w:r>
        <w:rPr>
          <w:rtl/>
        </w:rPr>
        <w:t xml:space="preserve">של </w:t>
      </w:r>
      <w:bookmarkStart w:id="44912" w:name="_ETM_Q75_255229"/>
      <w:bookmarkEnd w:id="44912"/>
      <w:r>
        <w:rPr>
          <w:rtl/>
        </w:rPr>
        <w:t>ה</w:t>
      </w:r>
      <w:r>
        <w:rPr>
          <w:rFonts w:hint="cs"/>
          <w:rtl/>
        </w:rPr>
        <w:t>רפורמה</w:t>
      </w:r>
      <w:r>
        <w:rPr>
          <w:rtl/>
        </w:rPr>
        <w:t xml:space="preserve"> </w:t>
      </w:r>
      <w:bookmarkStart w:id="44913" w:name="_ETM_Q75_255470"/>
      <w:bookmarkEnd w:id="44913"/>
      <w:r>
        <w:rPr>
          <w:rFonts w:hint="cs"/>
          <w:rtl/>
        </w:rPr>
        <w:t>ה</w:t>
      </w:r>
      <w:r>
        <w:rPr>
          <w:rtl/>
        </w:rPr>
        <w:t>משפטית</w:t>
      </w:r>
      <w:r>
        <w:rPr>
          <w:rFonts w:hint="cs"/>
          <w:rtl/>
        </w:rPr>
        <w:t>,</w:t>
      </w:r>
      <w:r>
        <w:rPr>
          <w:rtl/>
        </w:rPr>
        <w:t xml:space="preserve"> </w:t>
      </w:r>
      <w:bookmarkStart w:id="44914" w:name="_ETM_Q75_255890"/>
      <w:bookmarkEnd w:id="44914"/>
      <w:r>
        <w:rPr>
          <w:rtl/>
        </w:rPr>
        <w:t xml:space="preserve">ועובדה </w:t>
      </w:r>
      <w:bookmarkStart w:id="44915" w:name="_ETM_Q75_256280"/>
      <w:bookmarkEnd w:id="44915"/>
      <w:r>
        <w:rPr>
          <w:rtl/>
        </w:rPr>
        <w:t>ש</w:t>
      </w:r>
      <w:bookmarkStart w:id="44916" w:name="_ETM_Q75_256430"/>
      <w:bookmarkEnd w:id="44916"/>
      <w:r>
        <w:rPr>
          <w:rtl/>
        </w:rPr>
        <w:t xml:space="preserve">לפי </w:t>
      </w:r>
      <w:bookmarkStart w:id="44917" w:name="_ETM_Q75_256640"/>
      <w:bookmarkEnd w:id="44917"/>
      <w:r>
        <w:rPr>
          <w:rtl/>
        </w:rPr>
        <w:t xml:space="preserve">כל </w:t>
      </w:r>
      <w:bookmarkStart w:id="44918" w:name="_ETM_Q75_256819"/>
      <w:bookmarkEnd w:id="44918"/>
      <w:r>
        <w:rPr>
          <w:rtl/>
        </w:rPr>
        <w:t>הסקרים</w:t>
      </w:r>
      <w:r>
        <w:rPr>
          <w:rFonts w:hint="cs"/>
          <w:rtl/>
        </w:rPr>
        <w:t>,</w:t>
      </w:r>
      <w:r>
        <w:rPr>
          <w:rtl/>
        </w:rPr>
        <w:t xml:space="preserve"> </w:t>
      </w:r>
      <w:bookmarkStart w:id="44919" w:name="_ETM_Q75_257740"/>
      <w:bookmarkEnd w:id="44919"/>
      <w:r>
        <w:rPr>
          <w:rtl/>
        </w:rPr>
        <w:t xml:space="preserve">לא </w:t>
      </w:r>
      <w:bookmarkStart w:id="44920" w:name="_ETM_Q75_258159"/>
      <w:bookmarkEnd w:id="44920"/>
      <w:r>
        <w:rPr>
          <w:rtl/>
        </w:rPr>
        <w:t>כ</w:t>
      </w:r>
      <w:r>
        <w:rPr>
          <w:rFonts w:hint="cs"/>
          <w:rtl/>
        </w:rPr>
        <w:t>ך</w:t>
      </w:r>
      <w:r>
        <w:rPr>
          <w:rtl/>
        </w:rPr>
        <w:t xml:space="preserve"> </w:t>
      </w:r>
      <w:bookmarkStart w:id="44921" w:name="_ETM_Q75_258700"/>
      <w:bookmarkEnd w:id="44921"/>
      <w:r>
        <w:rPr>
          <w:rtl/>
        </w:rPr>
        <w:t xml:space="preserve">עושים </w:t>
      </w:r>
      <w:bookmarkStart w:id="44922" w:name="_ETM_Q75_258969"/>
      <w:bookmarkEnd w:id="44922"/>
      <w:r>
        <w:rPr>
          <w:rtl/>
        </w:rPr>
        <w:t>רפורמה</w:t>
      </w:r>
      <w:r>
        <w:rPr>
          <w:rFonts w:hint="cs"/>
          <w:rtl/>
        </w:rPr>
        <w:t>,</w:t>
      </w:r>
      <w:r>
        <w:rPr>
          <w:rtl/>
        </w:rPr>
        <w:t xml:space="preserve"> </w:t>
      </w:r>
      <w:bookmarkStart w:id="44923" w:name="_ETM_Q75_259780"/>
      <w:bookmarkEnd w:id="44923"/>
      <w:r>
        <w:rPr>
          <w:rtl/>
        </w:rPr>
        <w:t xml:space="preserve">ולא </w:t>
      </w:r>
      <w:bookmarkStart w:id="44924" w:name="_ETM_Q75_260259"/>
      <w:bookmarkEnd w:id="44924"/>
      <w:r>
        <w:rPr>
          <w:rtl/>
        </w:rPr>
        <w:t xml:space="preserve">בזמן </w:t>
      </w:r>
      <w:bookmarkStart w:id="44925" w:name="_ETM_Q75_260859"/>
      <w:bookmarkEnd w:id="44925"/>
      <w:r>
        <w:rPr>
          <w:rtl/>
        </w:rPr>
        <w:t xml:space="preserve">הזה </w:t>
      </w:r>
      <w:bookmarkStart w:id="44926" w:name="_ETM_Q75_261159"/>
      <w:bookmarkEnd w:id="44926"/>
      <w:r>
        <w:rPr>
          <w:rtl/>
        </w:rPr>
        <w:t xml:space="preserve">עושים </w:t>
      </w:r>
      <w:bookmarkStart w:id="44927" w:name="_ETM_Q75_261459"/>
      <w:bookmarkEnd w:id="44927"/>
      <w:r>
        <w:rPr>
          <w:rtl/>
        </w:rPr>
        <w:t>רפורמה</w:t>
      </w:r>
      <w:r>
        <w:rPr>
          <w:rFonts w:hint="cs"/>
          <w:rtl/>
        </w:rPr>
        <w:t>,</w:t>
      </w:r>
      <w:r>
        <w:rPr>
          <w:rtl/>
        </w:rPr>
        <w:t xml:space="preserve"> </w:t>
      </w:r>
      <w:bookmarkStart w:id="44928" w:name="_ETM_Q75_261909"/>
      <w:bookmarkEnd w:id="44928"/>
      <w:r>
        <w:rPr>
          <w:rtl/>
        </w:rPr>
        <w:t xml:space="preserve">בטח </w:t>
      </w:r>
      <w:bookmarkStart w:id="44929" w:name="_ETM_Q75_262390"/>
      <w:bookmarkEnd w:id="44929"/>
      <w:r>
        <w:rPr>
          <w:rtl/>
        </w:rPr>
        <w:t xml:space="preserve">אחרי </w:t>
      </w:r>
      <w:bookmarkStart w:id="44930" w:name="_ETM_Q75_263049"/>
      <w:bookmarkEnd w:id="44930"/>
      <w:r>
        <w:rPr>
          <w:rtl/>
        </w:rPr>
        <w:t xml:space="preserve">שנה </w:t>
      </w:r>
      <w:bookmarkStart w:id="44931" w:name="_ETM_Q75_263319"/>
      <w:bookmarkEnd w:id="44931"/>
      <w:r>
        <w:rPr>
          <w:rtl/>
        </w:rPr>
        <w:t xml:space="preserve">וחצי </w:t>
      </w:r>
      <w:bookmarkStart w:id="44932" w:name="_ETM_Q75_263649"/>
      <w:bookmarkEnd w:id="44932"/>
      <w:r>
        <w:rPr>
          <w:rtl/>
        </w:rPr>
        <w:t xml:space="preserve">של </w:t>
      </w:r>
      <w:bookmarkStart w:id="44933" w:name="_ETM_Q75_263799"/>
      <w:bookmarkEnd w:id="44933"/>
      <w:r>
        <w:rPr>
          <w:rtl/>
        </w:rPr>
        <w:t>מלחמה</w:t>
      </w:r>
      <w:r>
        <w:rPr>
          <w:rFonts w:hint="cs"/>
          <w:rtl/>
        </w:rPr>
        <w:t>.</w:t>
      </w:r>
    </w:p>
    <w:p w:rsidR="005930C5" w:rsidRDefault="005930C5" w:rsidP="00EC0B26">
      <w:pPr>
        <w:rPr>
          <w:rtl/>
        </w:rPr>
      </w:pPr>
      <w:bookmarkStart w:id="44934" w:name="_ETM_Q75_263882"/>
      <w:bookmarkStart w:id="44935" w:name="_ETM_Q75_263962"/>
      <w:bookmarkStart w:id="44936" w:name="_ETM_Q75_264025"/>
      <w:bookmarkEnd w:id="44934"/>
      <w:bookmarkEnd w:id="44935"/>
      <w:bookmarkEnd w:id="44936"/>
    </w:p>
    <w:p w:rsidR="005930C5" w:rsidRDefault="005930C5" w:rsidP="00512CBF">
      <w:pPr>
        <w:rPr>
          <w:rtl/>
        </w:rPr>
      </w:pPr>
      <w:bookmarkStart w:id="44937" w:name="_ETM_Q75_264109"/>
      <w:bookmarkStart w:id="44938" w:name="_ETM_Q75_265020"/>
      <w:bookmarkEnd w:id="44937"/>
      <w:bookmarkEnd w:id="44938"/>
      <w:r>
        <w:rPr>
          <w:rtl/>
        </w:rPr>
        <w:t xml:space="preserve">עכשיו </w:t>
      </w:r>
      <w:bookmarkStart w:id="44939" w:name="_ETM_Q75_265290"/>
      <w:bookmarkEnd w:id="44939"/>
      <w:r>
        <w:rPr>
          <w:rtl/>
        </w:rPr>
        <w:t xml:space="preserve">אני </w:t>
      </w:r>
      <w:bookmarkStart w:id="44940" w:name="_ETM_Q75_265410"/>
      <w:bookmarkEnd w:id="44940"/>
      <w:r>
        <w:rPr>
          <w:rtl/>
        </w:rPr>
        <w:t xml:space="preserve">רוצה </w:t>
      </w:r>
      <w:bookmarkStart w:id="44941" w:name="_ETM_Q75_265620"/>
      <w:bookmarkEnd w:id="44941"/>
      <w:r>
        <w:rPr>
          <w:rtl/>
        </w:rPr>
        <w:t xml:space="preserve">להתייחס </w:t>
      </w:r>
      <w:bookmarkStart w:id="44942" w:name="_ETM_Q75_266400"/>
      <w:bookmarkEnd w:id="44942"/>
      <w:r>
        <w:rPr>
          <w:rtl/>
        </w:rPr>
        <w:t xml:space="preserve">לדיון </w:t>
      </w:r>
      <w:bookmarkStart w:id="44943" w:name="_ETM_Q75_267750"/>
      <w:bookmarkEnd w:id="44943"/>
      <w:r>
        <w:rPr>
          <w:rtl/>
        </w:rPr>
        <w:t xml:space="preserve">שהיה </w:t>
      </w:r>
      <w:bookmarkStart w:id="44944" w:name="_ETM_Q75_268740"/>
      <w:bookmarkEnd w:id="44944"/>
      <w:r>
        <w:rPr>
          <w:rtl/>
        </w:rPr>
        <w:t xml:space="preserve">לפני </w:t>
      </w:r>
      <w:bookmarkStart w:id="44945" w:name="_ETM_Q75_269040"/>
      <w:bookmarkEnd w:id="44945"/>
      <w:r>
        <w:rPr>
          <w:rtl/>
        </w:rPr>
        <w:t xml:space="preserve">כמה </w:t>
      </w:r>
      <w:bookmarkStart w:id="44946" w:name="_ETM_Q75_269280"/>
      <w:bookmarkEnd w:id="44946"/>
      <w:r>
        <w:rPr>
          <w:rtl/>
        </w:rPr>
        <w:t>שעות</w:t>
      </w:r>
      <w:r>
        <w:rPr>
          <w:rFonts w:hint="cs"/>
          <w:rtl/>
        </w:rPr>
        <w:t>,</w:t>
      </w:r>
      <w:r>
        <w:rPr>
          <w:rtl/>
        </w:rPr>
        <w:t xml:space="preserve"> </w:t>
      </w:r>
      <w:bookmarkStart w:id="44947" w:name="_ETM_Q75_270600"/>
      <w:bookmarkEnd w:id="44947"/>
      <w:r>
        <w:rPr>
          <w:rtl/>
        </w:rPr>
        <w:t xml:space="preserve">הדיון </w:t>
      </w:r>
      <w:bookmarkStart w:id="44948" w:name="_ETM_Q75_271020"/>
      <w:bookmarkEnd w:id="44948"/>
      <w:r>
        <w:rPr>
          <w:rtl/>
        </w:rPr>
        <w:t xml:space="preserve">של </w:t>
      </w:r>
      <w:bookmarkStart w:id="44949" w:name="_ETM_Q75_271860"/>
      <w:bookmarkEnd w:id="44949"/>
      <w:r>
        <w:rPr>
          <w:rtl/>
        </w:rPr>
        <w:t xml:space="preserve">40 </w:t>
      </w:r>
      <w:bookmarkStart w:id="44950" w:name="_ETM_Q75_272190"/>
      <w:bookmarkEnd w:id="44950"/>
      <w:r>
        <w:rPr>
          <w:rtl/>
        </w:rPr>
        <w:t>חתימות</w:t>
      </w:r>
      <w:r>
        <w:rPr>
          <w:rFonts w:hint="cs"/>
          <w:rtl/>
        </w:rPr>
        <w:t>.</w:t>
      </w:r>
      <w:r>
        <w:rPr>
          <w:rtl/>
        </w:rPr>
        <w:t xml:space="preserve"> </w:t>
      </w:r>
      <w:bookmarkStart w:id="44951" w:name="_ETM_Q75_273409"/>
      <w:bookmarkEnd w:id="44951"/>
      <w:r>
        <w:rPr>
          <w:rtl/>
        </w:rPr>
        <w:t xml:space="preserve">קודם </w:t>
      </w:r>
      <w:bookmarkStart w:id="44952" w:name="_ETM_Q75_273740"/>
      <w:bookmarkEnd w:id="44952"/>
      <w:r>
        <w:rPr>
          <w:rtl/>
        </w:rPr>
        <w:t>כ</w:t>
      </w:r>
      <w:r>
        <w:rPr>
          <w:rFonts w:hint="cs"/>
          <w:rtl/>
        </w:rPr>
        <w:t>ו</w:t>
      </w:r>
      <w:r>
        <w:rPr>
          <w:rtl/>
        </w:rPr>
        <w:t>ל</w:t>
      </w:r>
      <w:r>
        <w:rPr>
          <w:rFonts w:hint="cs"/>
          <w:rtl/>
        </w:rPr>
        <w:t>,</w:t>
      </w:r>
      <w:r>
        <w:rPr>
          <w:rtl/>
        </w:rPr>
        <w:t xml:space="preserve"> </w:t>
      </w:r>
      <w:bookmarkStart w:id="44953" w:name="_ETM_Q75_278799"/>
      <w:bookmarkStart w:id="44954" w:name="_ETM_Q75_278950"/>
      <w:bookmarkEnd w:id="44953"/>
      <w:bookmarkEnd w:id="44954"/>
      <w:r>
        <w:rPr>
          <w:rtl/>
        </w:rPr>
        <w:t>מצ</w:t>
      </w:r>
      <w:r>
        <w:rPr>
          <w:rFonts w:hint="cs"/>
          <w:rtl/>
        </w:rPr>
        <w:t>ו</w:t>
      </w:r>
      <w:r>
        <w:rPr>
          <w:rtl/>
        </w:rPr>
        <w:t xml:space="preserve">פה </w:t>
      </w:r>
      <w:bookmarkStart w:id="44955" w:name="_ETM_Q75_279459"/>
      <w:bookmarkEnd w:id="44955"/>
      <w:r>
        <w:rPr>
          <w:rtl/>
        </w:rPr>
        <w:t xml:space="preserve">מראש </w:t>
      </w:r>
      <w:bookmarkStart w:id="44956" w:name="_ETM_Q75_279790"/>
      <w:bookmarkEnd w:id="44956"/>
      <w:r>
        <w:rPr>
          <w:rtl/>
        </w:rPr>
        <w:t xml:space="preserve">הממשלה </w:t>
      </w:r>
      <w:bookmarkStart w:id="44957" w:name="_ETM_Q75_280549"/>
      <w:bookmarkEnd w:id="44957"/>
      <w:r>
        <w:rPr>
          <w:rFonts w:hint="cs"/>
          <w:rtl/>
        </w:rPr>
        <w:t xml:space="preserve">– </w:t>
      </w:r>
      <w:r>
        <w:rPr>
          <w:rtl/>
        </w:rPr>
        <w:t xml:space="preserve">למרות </w:t>
      </w:r>
      <w:bookmarkStart w:id="44958" w:name="_ETM_Q75_280909"/>
      <w:bookmarkEnd w:id="44958"/>
      <w:r>
        <w:rPr>
          <w:rtl/>
        </w:rPr>
        <w:t xml:space="preserve">שאני </w:t>
      </w:r>
      <w:bookmarkStart w:id="44959" w:name="_ETM_Q75_281150"/>
      <w:bookmarkEnd w:id="44959"/>
      <w:r>
        <w:rPr>
          <w:rtl/>
        </w:rPr>
        <w:t xml:space="preserve">כבר </w:t>
      </w:r>
      <w:bookmarkStart w:id="44960" w:name="_ETM_Q75_281360"/>
      <w:bookmarkEnd w:id="44960"/>
      <w:r>
        <w:rPr>
          <w:rtl/>
        </w:rPr>
        <w:t xml:space="preserve">לא </w:t>
      </w:r>
      <w:bookmarkStart w:id="44961" w:name="_ETM_Q75_281450"/>
      <w:bookmarkEnd w:id="44961"/>
      <w:r>
        <w:rPr>
          <w:rtl/>
        </w:rPr>
        <w:t xml:space="preserve">מצפה </w:t>
      </w:r>
      <w:bookmarkStart w:id="44962" w:name="_ETM_Q75_281750"/>
      <w:bookmarkEnd w:id="44962"/>
      <w:r>
        <w:rPr>
          <w:rFonts w:hint="cs"/>
          <w:rtl/>
        </w:rPr>
        <w:t>ל</w:t>
      </w:r>
      <w:r>
        <w:rPr>
          <w:rtl/>
        </w:rPr>
        <w:t xml:space="preserve">שום </w:t>
      </w:r>
      <w:bookmarkStart w:id="44963" w:name="_ETM_Q75_281930"/>
      <w:bookmarkEnd w:id="44963"/>
      <w:r>
        <w:rPr>
          <w:rtl/>
        </w:rPr>
        <w:t xml:space="preserve">דבר </w:t>
      </w:r>
      <w:bookmarkStart w:id="44964" w:name="_ETM_Q75_282290"/>
      <w:bookmarkEnd w:id="44964"/>
      <w:r>
        <w:rPr>
          <w:rFonts w:hint="cs"/>
          <w:rtl/>
        </w:rPr>
        <w:t xml:space="preserve">מראש ממשלת </w:t>
      </w:r>
      <w:bookmarkStart w:id="44965" w:name="_ETM_Q75_283222"/>
      <w:bookmarkEnd w:id="44965"/>
      <w:r>
        <w:rPr>
          <w:rFonts w:hint="cs"/>
          <w:rtl/>
        </w:rPr>
        <w:t xml:space="preserve">7 באוקטובר </w:t>
      </w:r>
      <w:r>
        <w:rPr>
          <w:rFonts w:hint="eastAsia"/>
        </w:rPr>
        <w:t>–</w:t>
      </w:r>
      <w:bookmarkStart w:id="44966" w:name="_ETM_Q75_282979"/>
      <w:bookmarkStart w:id="44967" w:name="_ETM_Q75_283310"/>
      <w:bookmarkStart w:id="44968" w:name="_ETM_Q75_283520"/>
      <w:bookmarkStart w:id="44969" w:name="_ETM_Q75_283790"/>
      <w:bookmarkStart w:id="44970" w:name="_ETM_Q75_284850"/>
      <w:bookmarkEnd w:id="44966"/>
      <w:bookmarkEnd w:id="44967"/>
      <w:bookmarkEnd w:id="44968"/>
      <w:bookmarkEnd w:id="44969"/>
      <w:bookmarkEnd w:id="44970"/>
      <w:r w:rsidR="00512CBF">
        <w:rPr>
          <w:rFonts w:hint="cs"/>
          <w:rtl/>
        </w:rPr>
        <w:t xml:space="preserve"> </w:t>
      </w:r>
      <w:r>
        <w:rPr>
          <w:rtl/>
        </w:rPr>
        <w:t xml:space="preserve">מצופה </w:t>
      </w:r>
      <w:bookmarkStart w:id="44971" w:name="_ETM_Q75_285660"/>
      <w:bookmarkStart w:id="44972" w:name="_ETM_Q75_287579"/>
      <w:bookmarkEnd w:id="44971"/>
      <w:bookmarkEnd w:id="44972"/>
      <w:r>
        <w:rPr>
          <w:rFonts w:hint="cs"/>
          <w:rtl/>
        </w:rPr>
        <w:t>לאחד</w:t>
      </w:r>
      <w:r>
        <w:rPr>
          <w:rtl/>
        </w:rPr>
        <w:t xml:space="preserve"> </w:t>
      </w:r>
      <w:bookmarkStart w:id="44973" w:name="_ETM_Q75_287999"/>
      <w:bookmarkEnd w:id="44973"/>
      <w:r>
        <w:rPr>
          <w:rtl/>
        </w:rPr>
        <w:t>שו</w:t>
      </w:r>
      <w:r>
        <w:rPr>
          <w:rFonts w:hint="cs"/>
          <w:rtl/>
        </w:rPr>
        <w:t>ר</w:t>
      </w:r>
      <w:r>
        <w:rPr>
          <w:rtl/>
        </w:rPr>
        <w:t>ות</w:t>
      </w:r>
      <w:r>
        <w:rPr>
          <w:rFonts w:hint="cs"/>
          <w:rtl/>
        </w:rPr>
        <w:t xml:space="preserve"> </w:t>
      </w:r>
      <w:r>
        <w:rPr>
          <w:rtl/>
        </w:rPr>
        <w:t xml:space="preserve">בזמן </w:t>
      </w:r>
      <w:bookmarkStart w:id="44974" w:name="_ETM_Q75_286080"/>
      <w:bookmarkEnd w:id="44974"/>
      <w:r>
        <w:rPr>
          <w:rtl/>
        </w:rPr>
        <w:t>המלחמה</w:t>
      </w:r>
      <w:r>
        <w:rPr>
          <w:rFonts w:hint="cs"/>
          <w:rtl/>
        </w:rPr>
        <w:t>.</w:t>
      </w:r>
      <w:r>
        <w:rPr>
          <w:rtl/>
        </w:rPr>
        <w:t xml:space="preserve"> </w:t>
      </w:r>
      <w:bookmarkStart w:id="44975" w:name="_ETM_Q75_290250"/>
      <w:bookmarkEnd w:id="44975"/>
      <w:r>
        <w:rPr>
          <w:rtl/>
        </w:rPr>
        <w:t xml:space="preserve">איך </w:t>
      </w:r>
      <w:bookmarkStart w:id="44976" w:name="_ETM_Q75_290430"/>
      <w:bookmarkEnd w:id="44976"/>
      <w:r>
        <w:rPr>
          <w:rtl/>
        </w:rPr>
        <w:t xml:space="preserve">הוא </w:t>
      </w:r>
      <w:bookmarkStart w:id="44977" w:name="_ETM_Q75_290490"/>
      <w:bookmarkEnd w:id="44977"/>
      <w:r>
        <w:rPr>
          <w:rtl/>
        </w:rPr>
        <w:t xml:space="preserve">אמר </w:t>
      </w:r>
      <w:bookmarkStart w:id="44978" w:name="_ETM_Q75_290730"/>
      <w:bookmarkEnd w:id="44978"/>
      <w:r>
        <w:rPr>
          <w:rtl/>
        </w:rPr>
        <w:t>פעם</w:t>
      </w:r>
      <w:r>
        <w:rPr>
          <w:rFonts w:hint="cs"/>
          <w:rtl/>
        </w:rPr>
        <w:t>?</w:t>
      </w:r>
      <w:r>
        <w:rPr>
          <w:rtl/>
        </w:rPr>
        <w:t xml:space="preserve"> </w:t>
      </w:r>
      <w:bookmarkStart w:id="44979" w:name="_ETM_Q75_290970"/>
      <w:bookmarkEnd w:id="44979"/>
      <w:r>
        <w:rPr>
          <w:rtl/>
        </w:rPr>
        <w:t xml:space="preserve">להתעלם </w:t>
      </w:r>
      <w:bookmarkStart w:id="44980" w:name="_ETM_Q75_291600"/>
      <w:bookmarkEnd w:id="44980"/>
      <w:r>
        <w:rPr>
          <w:rFonts w:hint="cs"/>
          <w:rtl/>
        </w:rPr>
        <w:t>מ</w:t>
      </w:r>
      <w:r>
        <w:rPr>
          <w:rtl/>
        </w:rPr>
        <w:t xml:space="preserve">רעשי </w:t>
      </w:r>
      <w:bookmarkStart w:id="44981" w:name="_ETM_Q75_291990"/>
      <w:bookmarkEnd w:id="44981"/>
      <w:r>
        <w:rPr>
          <w:rtl/>
        </w:rPr>
        <w:t>רקע</w:t>
      </w:r>
      <w:r>
        <w:rPr>
          <w:rFonts w:hint="cs"/>
          <w:rtl/>
        </w:rPr>
        <w:t>.</w:t>
      </w:r>
      <w:r>
        <w:rPr>
          <w:rtl/>
        </w:rPr>
        <w:t xml:space="preserve"> </w:t>
      </w:r>
      <w:bookmarkStart w:id="44982" w:name="_ETM_Q75_292320"/>
      <w:bookmarkEnd w:id="44982"/>
      <w:r>
        <w:rPr>
          <w:rtl/>
        </w:rPr>
        <w:t xml:space="preserve">יש </w:t>
      </w:r>
      <w:bookmarkStart w:id="44983" w:name="_ETM_Q75_292470"/>
      <w:bookmarkEnd w:id="44983"/>
      <w:r>
        <w:rPr>
          <w:rtl/>
        </w:rPr>
        <w:t xml:space="preserve">לנו </w:t>
      </w:r>
      <w:bookmarkStart w:id="44984" w:name="_ETM_Q75_292590"/>
      <w:bookmarkEnd w:id="44984"/>
      <w:r>
        <w:rPr>
          <w:rtl/>
        </w:rPr>
        <w:t xml:space="preserve">את </w:t>
      </w:r>
      <w:bookmarkStart w:id="44985" w:name="_ETM_Q75_292650"/>
      <w:bookmarkEnd w:id="44985"/>
      <w:r>
        <w:rPr>
          <w:rtl/>
        </w:rPr>
        <w:t xml:space="preserve">המשפטים </w:t>
      </w:r>
      <w:bookmarkStart w:id="44986" w:name="_ETM_Q75_293160"/>
      <w:bookmarkEnd w:id="44986"/>
      <w:r>
        <w:rPr>
          <w:rtl/>
        </w:rPr>
        <w:t>ה</w:t>
      </w:r>
      <w:r>
        <w:rPr>
          <w:rFonts w:hint="cs"/>
          <w:rtl/>
        </w:rPr>
        <w:t>אהובים</w:t>
      </w:r>
      <w:r>
        <w:rPr>
          <w:rtl/>
        </w:rPr>
        <w:t xml:space="preserve"> </w:t>
      </w:r>
      <w:bookmarkStart w:id="44987" w:name="_ETM_Q75_293610"/>
      <w:bookmarkEnd w:id="44987"/>
      <w:r>
        <w:rPr>
          <w:rtl/>
        </w:rPr>
        <w:t>האלה</w:t>
      </w:r>
      <w:r>
        <w:rPr>
          <w:rFonts w:hint="cs"/>
          <w:rtl/>
        </w:rPr>
        <w:t xml:space="preserve"> –</w:t>
      </w:r>
      <w:r>
        <w:rPr>
          <w:rtl/>
        </w:rPr>
        <w:t xml:space="preserve"> </w:t>
      </w:r>
      <w:bookmarkStart w:id="44988" w:name="_ETM_Q75_293820"/>
      <w:bookmarkEnd w:id="44988"/>
      <w:r>
        <w:rPr>
          <w:rtl/>
        </w:rPr>
        <w:t>להתעלם</w:t>
      </w:r>
      <w:r>
        <w:rPr>
          <w:rFonts w:hint="cs"/>
          <w:rtl/>
        </w:rPr>
        <w:t>,</w:t>
      </w:r>
      <w:r>
        <w:rPr>
          <w:rtl/>
        </w:rPr>
        <w:t xml:space="preserve"> </w:t>
      </w:r>
      <w:bookmarkStart w:id="44989" w:name="_ETM_Q75_294390"/>
      <w:bookmarkEnd w:id="44989"/>
      <w:r>
        <w:rPr>
          <w:rtl/>
        </w:rPr>
        <w:t xml:space="preserve">מתעלמים </w:t>
      </w:r>
      <w:bookmarkStart w:id="44990" w:name="_ETM_Q75_294960"/>
      <w:bookmarkEnd w:id="44990"/>
      <w:r>
        <w:rPr>
          <w:rtl/>
        </w:rPr>
        <w:t>מ</w:t>
      </w:r>
      <w:r>
        <w:rPr>
          <w:rFonts w:hint="cs"/>
          <w:rtl/>
        </w:rPr>
        <w:t xml:space="preserve">רעשי הרקע. </w:t>
      </w:r>
      <w:bookmarkStart w:id="44991" w:name="_ETM_Q75_295320"/>
      <w:bookmarkStart w:id="44992" w:name="_ETM_Q75_297329"/>
      <w:bookmarkEnd w:id="44991"/>
      <w:bookmarkEnd w:id="44992"/>
    </w:p>
    <w:p w:rsidR="005930C5" w:rsidRDefault="005930C5" w:rsidP="00EC0B26">
      <w:pPr>
        <w:rPr>
          <w:rtl/>
        </w:rPr>
      </w:pPr>
    </w:p>
    <w:p w:rsidR="005930C5" w:rsidRDefault="005930C5" w:rsidP="000E5AEC">
      <w:pPr>
        <w:rPr>
          <w:rtl/>
        </w:rPr>
      </w:pPr>
      <w:r>
        <w:rPr>
          <w:rFonts w:hint="cs"/>
          <w:rtl/>
        </w:rPr>
        <w:t>עולה</w:t>
      </w:r>
      <w:r>
        <w:rPr>
          <w:rtl/>
        </w:rPr>
        <w:t xml:space="preserve"> </w:t>
      </w:r>
      <w:bookmarkStart w:id="44993" w:name="_ETM_Q75_297780"/>
      <w:bookmarkEnd w:id="44993"/>
      <w:r>
        <w:rPr>
          <w:rtl/>
        </w:rPr>
        <w:t xml:space="preserve">על </w:t>
      </w:r>
      <w:bookmarkStart w:id="44994" w:name="_ETM_Q75_297840"/>
      <w:bookmarkEnd w:id="44994"/>
      <w:r>
        <w:rPr>
          <w:rtl/>
        </w:rPr>
        <w:t>הדוכן</w:t>
      </w:r>
      <w:r>
        <w:rPr>
          <w:rFonts w:hint="cs"/>
          <w:rtl/>
        </w:rPr>
        <w:t>,</w:t>
      </w:r>
      <w:r>
        <w:rPr>
          <w:rtl/>
        </w:rPr>
        <w:t xml:space="preserve"> </w:t>
      </w:r>
      <w:bookmarkStart w:id="44995" w:name="_ETM_Q75_299810"/>
      <w:bookmarkEnd w:id="44995"/>
      <w:r>
        <w:rPr>
          <w:rtl/>
        </w:rPr>
        <w:t xml:space="preserve">ובזמן </w:t>
      </w:r>
      <w:bookmarkStart w:id="44996" w:name="_ETM_Q75_300679"/>
      <w:bookmarkEnd w:id="44996"/>
      <w:r>
        <w:rPr>
          <w:rtl/>
        </w:rPr>
        <w:t xml:space="preserve">שהמבצע </w:t>
      </w:r>
      <w:bookmarkStart w:id="44997" w:name="_ETM_Q75_301249"/>
      <w:bookmarkEnd w:id="44997"/>
      <w:r>
        <w:rPr>
          <w:rtl/>
        </w:rPr>
        <w:t xml:space="preserve">מתחדש </w:t>
      </w:r>
      <w:bookmarkStart w:id="44998" w:name="_ETM_Q75_301819"/>
      <w:bookmarkEnd w:id="44998"/>
      <w:r>
        <w:rPr>
          <w:rtl/>
        </w:rPr>
        <w:t>בעזה</w:t>
      </w:r>
      <w:r>
        <w:rPr>
          <w:rFonts w:hint="cs"/>
          <w:rtl/>
        </w:rPr>
        <w:t>,</w:t>
      </w:r>
      <w:r>
        <w:rPr>
          <w:rtl/>
        </w:rPr>
        <w:t xml:space="preserve"> </w:t>
      </w:r>
      <w:bookmarkStart w:id="44999" w:name="_ETM_Q75_302899"/>
      <w:bookmarkEnd w:id="44999"/>
      <w:r>
        <w:rPr>
          <w:rtl/>
        </w:rPr>
        <w:t xml:space="preserve">בזמן </w:t>
      </w:r>
      <w:bookmarkStart w:id="45000" w:name="_ETM_Q75_303350"/>
      <w:bookmarkEnd w:id="45000"/>
      <w:r>
        <w:rPr>
          <w:rtl/>
        </w:rPr>
        <w:t xml:space="preserve">שעדיין </w:t>
      </w:r>
      <w:bookmarkStart w:id="45001" w:name="_ETM_Q75_303829"/>
      <w:bookmarkEnd w:id="45001"/>
      <w:r>
        <w:rPr>
          <w:rtl/>
        </w:rPr>
        <w:t xml:space="preserve">חטופים </w:t>
      </w:r>
      <w:bookmarkStart w:id="45002" w:name="_ETM_Q75_304310"/>
      <w:bookmarkEnd w:id="45002"/>
      <w:r>
        <w:rPr>
          <w:rtl/>
        </w:rPr>
        <w:t>שם</w:t>
      </w:r>
      <w:r>
        <w:rPr>
          <w:rFonts w:hint="cs"/>
          <w:rtl/>
        </w:rPr>
        <w:t>,</w:t>
      </w:r>
      <w:r>
        <w:rPr>
          <w:rtl/>
        </w:rPr>
        <w:t xml:space="preserve"> </w:t>
      </w:r>
      <w:bookmarkStart w:id="45003" w:name="_ETM_Q75_305499"/>
      <w:bookmarkEnd w:id="45003"/>
      <w:r>
        <w:rPr>
          <w:rtl/>
        </w:rPr>
        <w:t xml:space="preserve">בזמן </w:t>
      </w:r>
      <w:bookmarkStart w:id="45004" w:name="_ETM_Q75_305979"/>
      <w:bookmarkEnd w:id="45004"/>
      <w:r>
        <w:rPr>
          <w:rtl/>
        </w:rPr>
        <w:t xml:space="preserve">שאתה </w:t>
      </w:r>
      <w:bookmarkStart w:id="45005" w:name="_ETM_Q75_306310"/>
      <w:bookmarkEnd w:id="45005"/>
      <w:r>
        <w:rPr>
          <w:rtl/>
        </w:rPr>
        <w:t xml:space="preserve">יודע </w:t>
      </w:r>
      <w:bookmarkStart w:id="45006" w:name="_ETM_Q75_306789"/>
      <w:bookmarkEnd w:id="45006"/>
      <w:r>
        <w:rPr>
          <w:rtl/>
        </w:rPr>
        <w:t xml:space="preserve">שרוב </w:t>
      </w:r>
      <w:bookmarkStart w:id="45007" w:name="_ETM_Q75_307209"/>
      <w:bookmarkEnd w:id="45007"/>
      <w:r>
        <w:rPr>
          <w:rtl/>
        </w:rPr>
        <w:t xml:space="preserve">הציבור </w:t>
      </w:r>
      <w:bookmarkStart w:id="45008" w:name="_ETM_Q75_307719"/>
      <w:bookmarkEnd w:id="45008"/>
      <w:r>
        <w:rPr>
          <w:rtl/>
        </w:rPr>
        <w:t xml:space="preserve">לא </w:t>
      </w:r>
      <w:bookmarkStart w:id="45009" w:name="_ETM_Q75_307840"/>
      <w:bookmarkEnd w:id="45009"/>
      <w:r>
        <w:rPr>
          <w:rtl/>
        </w:rPr>
        <w:t xml:space="preserve">מקבל </w:t>
      </w:r>
      <w:bookmarkStart w:id="45010" w:name="_ETM_Q75_308230"/>
      <w:bookmarkEnd w:id="45010"/>
      <w:r>
        <w:rPr>
          <w:rtl/>
        </w:rPr>
        <w:t xml:space="preserve">את </w:t>
      </w:r>
      <w:bookmarkStart w:id="45011" w:name="_ETM_Q75_308349"/>
      <w:bookmarkEnd w:id="45011"/>
      <w:r>
        <w:rPr>
          <w:rtl/>
        </w:rPr>
        <w:t xml:space="preserve">התקציב </w:t>
      </w:r>
      <w:bookmarkStart w:id="45012" w:name="_ETM_Q75_308739"/>
      <w:bookmarkEnd w:id="45012"/>
      <w:r>
        <w:rPr>
          <w:rtl/>
        </w:rPr>
        <w:t>שלך</w:t>
      </w:r>
      <w:r>
        <w:rPr>
          <w:rFonts w:hint="cs"/>
          <w:rtl/>
        </w:rPr>
        <w:t>,</w:t>
      </w:r>
      <w:r>
        <w:rPr>
          <w:rtl/>
        </w:rPr>
        <w:t xml:space="preserve"> </w:t>
      </w:r>
      <w:bookmarkStart w:id="45013" w:name="_ETM_Q75_308919"/>
      <w:bookmarkEnd w:id="45013"/>
      <w:r>
        <w:rPr>
          <w:rtl/>
        </w:rPr>
        <w:t xml:space="preserve">שאתה </w:t>
      </w:r>
      <w:bookmarkStart w:id="45014" w:name="_ETM_Q75_309099"/>
      <w:bookmarkEnd w:id="45014"/>
      <w:r>
        <w:rPr>
          <w:rtl/>
        </w:rPr>
        <w:t>העברת</w:t>
      </w:r>
      <w:r>
        <w:rPr>
          <w:rFonts w:hint="cs"/>
          <w:rtl/>
        </w:rPr>
        <w:t xml:space="preserve"> </w:t>
      </w:r>
      <w:r>
        <w:rPr>
          <w:rFonts w:hint="eastAsia"/>
        </w:rPr>
        <w:t>–</w:t>
      </w:r>
      <w:r>
        <w:rPr>
          <w:rtl/>
        </w:rPr>
        <w:t xml:space="preserve"> </w:t>
      </w:r>
      <w:bookmarkStart w:id="45015" w:name="_ETM_Q75_309580"/>
      <w:bookmarkEnd w:id="45015"/>
      <w:r>
        <w:rPr>
          <w:rtl/>
        </w:rPr>
        <w:t>אגב</w:t>
      </w:r>
      <w:r>
        <w:rPr>
          <w:rFonts w:hint="cs"/>
          <w:rtl/>
        </w:rPr>
        <w:t>,</w:t>
      </w:r>
      <w:r>
        <w:rPr>
          <w:rtl/>
        </w:rPr>
        <w:t xml:space="preserve"> </w:t>
      </w:r>
      <w:bookmarkStart w:id="45016" w:name="_ETM_Q75_309790"/>
      <w:bookmarkEnd w:id="45016"/>
      <w:r>
        <w:rPr>
          <w:rtl/>
        </w:rPr>
        <w:t xml:space="preserve">הוא </w:t>
      </w:r>
      <w:bookmarkStart w:id="45017" w:name="_ETM_Q75_309879"/>
      <w:bookmarkEnd w:id="45017"/>
      <w:r>
        <w:rPr>
          <w:rtl/>
        </w:rPr>
        <w:t xml:space="preserve">מתנער </w:t>
      </w:r>
      <w:bookmarkStart w:id="45018" w:name="_ETM_Q75_310360"/>
      <w:bookmarkEnd w:id="45018"/>
      <w:r>
        <w:rPr>
          <w:rtl/>
        </w:rPr>
        <w:t>מהתקציב</w:t>
      </w:r>
      <w:r w:rsidR="00512CBF">
        <w:rPr>
          <w:rFonts w:hint="cs"/>
          <w:rtl/>
        </w:rPr>
        <w:t>,</w:t>
      </w:r>
      <w:r>
        <w:rPr>
          <w:rtl/>
        </w:rPr>
        <w:t xml:space="preserve"> </w:t>
      </w:r>
      <w:bookmarkStart w:id="45019" w:name="_ETM_Q75_310930"/>
      <w:bookmarkEnd w:id="45019"/>
      <w:r>
        <w:rPr>
          <w:rtl/>
        </w:rPr>
        <w:t xml:space="preserve">כי </w:t>
      </w:r>
      <w:bookmarkStart w:id="45020" w:name="_ETM_Q75_311049"/>
      <w:bookmarkEnd w:id="45020"/>
      <w:r>
        <w:rPr>
          <w:rtl/>
        </w:rPr>
        <w:t xml:space="preserve">הוא </w:t>
      </w:r>
      <w:bookmarkStart w:id="45021" w:name="_ETM_Q75_311080"/>
      <w:bookmarkEnd w:id="45021"/>
      <w:r>
        <w:rPr>
          <w:rtl/>
        </w:rPr>
        <w:t xml:space="preserve">יודע </w:t>
      </w:r>
      <w:bookmarkStart w:id="45022" w:name="_ETM_Q75_311290"/>
      <w:bookmarkEnd w:id="45022"/>
      <w:r>
        <w:rPr>
          <w:rtl/>
        </w:rPr>
        <w:t xml:space="preserve">שהתקציב </w:t>
      </w:r>
      <w:bookmarkStart w:id="45023" w:name="_ETM_Q75_311739"/>
      <w:bookmarkEnd w:id="45023"/>
      <w:r>
        <w:rPr>
          <w:rtl/>
        </w:rPr>
        <w:t xml:space="preserve">הזה </w:t>
      </w:r>
      <w:bookmarkStart w:id="45024" w:name="_ETM_Q75_311919"/>
      <w:bookmarkEnd w:id="45024"/>
      <w:r>
        <w:rPr>
          <w:rtl/>
        </w:rPr>
        <w:t xml:space="preserve">לא </w:t>
      </w:r>
      <w:bookmarkStart w:id="45025" w:name="_ETM_Q75_312010"/>
      <w:bookmarkEnd w:id="45025"/>
      <w:r>
        <w:rPr>
          <w:rtl/>
        </w:rPr>
        <w:t xml:space="preserve">טוב </w:t>
      </w:r>
      <w:bookmarkStart w:id="45026" w:name="_ETM_Q75_313040"/>
      <w:bookmarkEnd w:id="45026"/>
      <w:r>
        <w:rPr>
          <w:rFonts w:hint="cs"/>
          <w:rtl/>
        </w:rPr>
        <w:t xml:space="preserve">– </w:t>
      </w:r>
      <w:r>
        <w:rPr>
          <w:rtl/>
        </w:rPr>
        <w:t xml:space="preserve">בזמן </w:t>
      </w:r>
      <w:bookmarkStart w:id="45027" w:name="_ETM_Q75_313639"/>
      <w:bookmarkEnd w:id="45027"/>
      <w:r>
        <w:rPr>
          <w:rtl/>
        </w:rPr>
        <w:t xml:space="preserve">הזה </w:t>
      </w:r>
      <w:bookmarkStart w:id="45028" w:name="_ETM_Q75_314689"/>
      <w:bookmarkEnd w:id="45028"/>
      <w:r>
        <w:rPr>
          <w:rtl/>
        </w:rPr>
        <w:t xml:space="preserve">אתה </w:t>
      </w:r>
      <w:bookmarkStart w:id="45029" w:name="_ETM_Q75_315139"/>
      <w:bookmarkEnd w:id="45029"/>
      <w:r>
        <w:rPr>
          <w:rtl/>
        </w:rPr>
        <w:t xml:space="preserve">מוצא </w:t>
      </w:r>
      <w:bookmarkStart w:id="45030" w:name="_ETM_Q75_315439"/>
      <w:bookmarkEnd w:id="45030"/>
      <w:r>
        <w:rPr>
          <w:rtl/>
        </w:rPr>
        <w:t xml:space="preserve">לנכון </w:t>
      </w:r>
      <w:bookmarkStart w:id="45031" w:name="_ETM_Q75_316459"/>
      <w:bookmarkEnd w:id="45031"/>
      <w:r>
        <w:rPr>
          <w:rtl/>
        </w:rPr>
        <w:t xml:space="preserve">לדבר </w:t>
      </w:r>
      <w:bookmarkStart w:id="45032" w:name="_ETM_Q75_317000"/>
      <w:bookmarkEnd w:id="45032"/>
      <w:r>
        <w:rPr>
          <w:rtl/>
        </w:rPr>
        <w:t xml:space="preserve">על </w:t>
      </w:r>
      <w:bookmarkStart w:id="45033" w:name="_ETM_Q75_317150"/>
      <w:bookmarkEnd w:id="45033"/>
      <w:r>
        <w:rPr>
          <w:rtl/>
        </w:rPr>
        <w:t>די</w:t>
      </w:r>
      <w:r>
        <w:rPr>
          <w:rFonts w:hint="cs"/>
          <w:rtl/>
        </w:rPr>
        <w:t>פ</w:t>
      </w:r>
      <w:bookmarkStart w:id="45034" w:name="_ETM_Q75_317590"/>
      <w:bookmarkEnd w:id="45034"/>
      <w:r w:rsidR="00512CBF">
        <w:rPr>
          <w:rFonts w:hint="cs"/>
          <w:rtl/>
        </w:rPr>
        <w:t>-</w:t>
      </w:r>
      <w:r>
        <w:rPr>
          <w:rtl/>
        </w:rPr>
        <w:t>סטייט</w:t>
      </w:r>
      <w:r>
        <w:rPr>
          <w:rFonts w:hint="cs"/>
          <w:rtl/>
        </w:rPr>
        <w:t>?</w:t>
      </w:r>
      <w:r>
        <w:rPr>
          <w:rtl/>
        </w:rPr>
        <w:t xml:space="preserve"> </w:t>
      </w:r>
      <w:bookmarkStart w:id="45035" w:name="_ETM_Q75_318850"/>
      <w:bookmarkEnd w:id="45035"/>
      <w:r>
        <w:rPr>
          <w:rtl/>
        </w:rPr>
        <w:t xml:space="preserve">איך </w:t>
      </w:r>
      <w:bookmarkStart w:id="45036" w:name="_ETM_Q75_319030"/>
      <w:bookmarkEnd w:id="45036"/>
      <w:r>
        <w:rPr>
          <w:rtl/>
        </w:rPr>
        <w:t>אמר</w:t>
      </w:r>
      <w:r>
        <w:rPr>
          <w:rFonts w:hint="cs"/>
          <w:rtl/>
        </w:rPr>
        <w:t>?</w:t>
      </w:r>
      <w:r>
        <w:rPr>
          <w:rtl/>
        </w:rPr>
        <w:t xml:space="preserve"> </w:t>
      </w:r>
      <w:bookmarkStart w:id="45037" w:name="_ETM_Q75_319570"/>
      <w:bookmarkEnd w:id="45037"/>
      <w:r>
        <w:rPr>
          <w:rtl/>
        </w:rPr>
        <w:t xml:space="preserve">קומץ </w:t>
      </w:r>
      <w:bookmarkStart w:id="45038" w:name="_ETM_Q75_320110"/>
      <w:bookmarkEnd w:id="45038"/>
      <w:r>
        <w:rPr>
          <w:rtl/>
        </w:rPr>
        <w:t>קטן</w:t>
      </w:r>
      <w:r>
        <w:rPr>
          <w:rFonts w:hint="cs"/>
          <w:rtl/>
        </w:rPr>
        <w:t>.</w:t>
      </w:r>
      <w:r>
        <w:rPr>
          <w:rtl/>
        </w:rPr>
        <w:t xml:space="preserve"> </w:t>
      </w:r>
      <w:bookmarkStart w:id="45039" w:name="_ETM_Q75_321580"/>
      <w:bookmarkEnd w:id="45039"/>
      <w:r>
        <w:rPr>
          <w:rtl/>
        </w:rPr>
        <w:t xml:space="preserve">אתה </w:t>
      </w:r>
      <w:bookmarkStart w:id="45040" w:name="_ETM_Q75_321880"/>
      <w:bookmarkEnd w:id="45040"/>
      <w:r>
        <w:rPr>
          <w:rtl/>
        </w:rPr>
        <w:t xml:space="preserve">17 </w:t>
      </w:r>
      <w:bookmarkStart w:id="45041" w:name="_ETM_Q75_322630"/>
      <w:bookmarkEnd w:id="45041"/>
      <w:r>
        <w:rPr>
          <w:rtl/>
        </w:rPr>
        <w:t xml:space="preserve">שנה </w:t>
      </w:r>
      <w:bookmarkStart w:id="45042" w:name="_ETM_Q75_323080"/>
      <w:bookmarkEnd w:id="45042"/>
      <w:r>
        <w:rPr>
          <w:rtl/>
        </w:rPr>
        <w:t>ר</w:t>
      </w:r>
      <w:r>
        <w:rPr>
          <w:rFonts w:hint="cs"/>
          <w:rtl/>
        </w:rPr>
        <w:t>אש הממשלה,</w:t>
      </w:r>
      <w:r>
        <w:rPr>
          <w:rtl/>
        </w:rPr>
        <w:t xml:space="preserve"> </w:t>
      </w:r>
      <w:bookmarkStart w:id="45043" w:name="_ETM_Q75_325200"/>
      <w:bookmarkEnd w:id="45043"/>
      <w:r>
        <w:rPr>
          <w:rtl/>
        </w:rPr>
        <w:t xml:space="preserve">אתה </w:t>
      </w:r>
      <w:bookmarkStart w:id="45044" w:name="_ETM_Q75_326330"/>
      <w:bookmarkEnd w:id="45044"/>
      <w:r>
        <w:rPr>
          <w:rtl/>
        </w:rPr>
        <w:t xml:space="preserve">החזרת </w:t>
      </w:r>
      <w:bookmarkStart w:id="45045" w:name="_ETM_Q75_326900"/>
      <w:bookmarkEnd w:id="45045"/>
      <w:r>
        <w:rPr>
          <w:rtl/>
        </w:rPr>
        <w:t xml:space="preserve">את </w:t>
      </w:r>
      <w:bookmarkStart w:id="45046" w:name="_ETM_Q75_326960"/>
      <w:bookmarkEnd w:id="45046"/>
      <w:r>
        <w:rPr>
          <w:rtl/>
        </w:rPr>
        <w:t>חברון</w:t>
      </w:r>
      <w:r>
        <w:rPr>
          <w:rFonts w:hint="cs"/>
          <w:rtl/>
        </w:rPr>
        <w:t>,</w:t>
      </w:r>
      <w:r>
        <w:rPr>
          <w:rtl/>
        </w:rPr>
        <w:t xml:space="preserve"> </w:t>
      </w:r>
      <w:bookmarkStart w:id="45047" w:name="_ETM_Q75_328100"/>
      <w:bookmarkEnd w:id="45047"/>
      <w:r>
        <w:rPr>
          <w:rtl/>
        </w:rPr>
        <w:t xml:space="preserve">אתה </w:t>
      </w:r>
      <w:bookmarkStart w:id="45048" w:name="_ETM_Q75_328430"/>
      <w:bookmarkEnd w:id="45048"/>
      <w:r>
        <w:rPr>
          <w:rtl/>
        </w:rPr>
        <w:t xml:space="preserve">עשית </w:t>
      </w:r>
      <w:bookmarkStart w:id="45049" w:name="_ETM_Q75_328790"/>
      <w:bookmarkEnd w:id="45049"/>
      <w:r w:rsidR="00512CBF">
        <w:rPr>
          <w:rFonts w:hint="cs"/>
          <w:rtl/>
        </w:rPr>
        <w:t xml:space="preserve">את </w:t>
      </w:r>
      <w:r>
        <w:rPr>
          <w:rtl/>
        </w:rPr>
        <w:t xml:space="preserve">עסקת </w:t>
      </w:r>
      <w:bookmarkStart w:id="45050" w:name="_ETM_Q75_329120"/>
      <w:bookmarkEnd w:id="45050"/>
      <w:r>
        <w:rPr>
          <w:rtl/>
        </w:rPr>
        <w:t>שליט</w:t>
      </w:r>
      <w:r>
        <w:rPr>
          <w:rFonts w:hint="cs"/>
          <w:rtl/>
        </w:rPr>
        <w:t>,</w:t>
      </w:r>
      <w:r>
        <w:rPr>
          <w:rtl/>
        </w:rPr>
        <w:t xml:space="preserve"> </w:t>
      </w:r>
      <w:bookmarkStart w:id="45051" w:name="_ETM_Q75_329849"/>
      <w:bookmarkEnd w:id="45051"/>
      <w:r>
        <w:rPr>
          <w:rtl/>
        </w:rPr>
        <w:t xml:space="preserve">אתה </w:t>
      </w:r>
      <w:bookmarkStart w:id="45052" w:name="_ETM_Q75_330269"/>
      <w:bookmarkEnd w:id="45052"/>
      <w:r>
        <w:rPr>
          <w:rtl/>
        </w:rPr>
        <w:t xml:space="preserve">הצבעת </w:t>
      </w:r>
      <w:bookmarkStart w:id="45053" w:name="_ETM_Q75_330750"/>
      <w:bookmarkEnd w:id="45053"/>
      <w:r>
        <w:rPr>
          <w:rFonts w:hint="cs"/>
          <w:rtl/>
        </w:rPr>
        <w:t>בעד ההתנתקות</w:t>
      </w:r>
      <w:r w:rsidR="00512CBF">
        <w:rPr>
          <w:rFonts w:hint="cs"/>
          <w:rtl/>
        </w:rPr>
        <w:t>,</w:t>
      </w:r>
      <w:r>
        <w:rPr>
          <w:rtl/>
        </w:rPr>
        <w:t xml:space="preserve"> </w:t>
      </w:r>
      <w:bookmarkStart w:id="45054" w:name="_ETM_Q75_332350"/>
      <w:bookmarkEnd w:id="45054"/>
      <w:r>
        <w:rPr>
          <w:rtl/>
        </w:rPr>
        <w:t xml:space="preserve">אתה </w:t>
      </w:r>
      <w:bookmarkStart w:id="45055" w:name="_ETM_Q75_332620"/>
      <w:bookmarkEnd w:id="45055"/>
      <w:r>
        <w:rPr>
          <w:rtl/>
        </w:rPr>
        <w:t xml:space="preserve">17 </w:t>
      </w:r>
      <w:bookmarkStart w:id="45056" w:name="_ETM_Q75_333130"/>
      <w:bookmarkEnd w:id="45056"/>
      <w:r>
        <w:rPr>
          <w:rtl/>
        </w:rPr>
        <w:t xml:space="preserve">שנה </w:t>
      </w:r>
      <w:bookmarkStart w:id="45057" w:name="_ETM_Q75_333340"/>
      <w:bookmarkEnd w:id="45057"/>
      <w:r>
        <w:rPr>
          <w:rtl/>
        </w:rPr>
        <w:t>ר</w:t>
      </w:r>
      <w:r>
        <w:rPr>
          <w:rFonts w:hint="cs"/>
          <w:rtl/>
        </w:rPr>
        <w:t xml:space="preserve">אש </w:t>
      </w:r>
      <w:bookmarkStart w:id="45058" w:name="_ETM_Q75_333457"/>
      <w:bookmarkEnd w:id="45058"/>
      <w:r>
        <w:rPr>
          <w:rFonts w:hint="cs"/>
          <w:rtl/>
        </w:rPr>
        <w:t>הממשלה,</w:t>
      </w:r>
      <w:r>
        <w:rPr>
          <w:rtl/>
        </w:rPr>
        <w:t xml:space="preserve"> </w:t>
      </w:r>
      <w:bookmarkStart w:id="45059" w:name="_ETM_Q75_334030"/>
      <w:bookmarkEnd w:id="45059"/>
      <w:r>
        <w:rPr>
          <w:rtl/>
        </w:rPr>
        <w:t xml:space="preserve">וקומץ </w:t>
      </w:r>
      <w:bookmarkStart w:id="45060" w:name="_ETM_Q75_334690"/>
      <w:bookmarkEnd w:id="45060"/>
      <w:r>
        <w:rPr>
          <w:rtl/>
        </w:rPr>
        <w:t xml:space="preserve">קטן </w:t>
      </w:r>
      <w:bookmarkStart w:id="45061" w:name="_ETM_Q75_335080"/>
      <w:bookmarkEnd w:id="45061"/>
      <w:r>
        <w:rPr>
          <w:rtl/>
        </w:rPr>
        <w:t xml:space="preserve">של </w:t>
      </w:r>
      <w:bookmarkStart w:id="45062" w:name="_ETM_Q75_335260"/>
      <w:bookmarkEnd w:id="45062"/>
      <w:r>
        <w:rPr>
          <w:rFonts w:hint="cs"/>
          <w:rtl/>
        </w:rPr>
        <w:t>דיפ</w:t>
      </w:r>
      <w:bookmarkStart w:id="45063" w:name="_ETM_Q75_335560"/>
      <w:bookmarkEnd w:id="45063"/>
      <w:r w:rsidR="00512CBF">
        <w:rPr>
          <w:rFonts w:hint="cs"/>
          <w:rtl/>
        </w:rPr>
        <w:t>-</w:t>
      </w:r>
      <w:r>
        <w:rPr>
          <w:rtl/>
        </w:rPr>
        <w:t xml:space="preserve">סטייט </w:t>
      </w:r>
      <w:bookmarkStart w:id="45064" w:name="_ETM_Q75_336480"/>
      <w:bookmarkEnd w:id="45064"/>
      <w:r>
        <w:rPr>
          <w:rtl/>
        </w:rPr>
        <w:t xml:space="preserve">מפריע </w:t>
      </w:r>
      <w:bookmarkStart w:id="45065" w:name="_ETM_Q75_336989"/>
      <w:bookmarkEnd w:id="45065"/>
      <w:r>
        <w:rPr>
          <w:rtl/>
        </w:rPr>
        <w:t xml:space="preserve">לך </w:t>
      </w:r>
      <w:bookmarkStart w:id="45066" w:name="_ETM_Q75_338630"/>
      <w:bookmarkEnd w:id="45066"/>
      <w:r>
        <w:rPr>
          <w:rtl/>
        </w:rPr>
        <w:t xml:space="preserve">לשלוט </w:t>
      </w:r>
      <w:bookmarkStart w:id="45067" w:name="_ETM_Q75_339110"/>
      <w:bookmarkEnd w:id="45067"/>
      <w:r>
        <w:rPr>
          <w:rtl/>
        </w:rPr>
        <w:t>במדינה</w:t>
      </w:r>
      <w:r>
        <w:rPr>
          <w:rFonts w:hint="cs"/>
          <w:rtl/>
        </w:rPr>
        <w:t>.</w:t>
      </w:r>
      <w:r>
        <w:rPr>
          <w:rtl/>
        </w:rPr>
        <w:t xml:space="preserve"> </w:t>
      </w:r>
      <w:bookmarkStart w:id="45068" w:name="_ETM_Q75_343139"/>
      <w:bookmarkEnd w:id="45068"/>
    </w:p>
    <w:p w:rsidR="005930C5" w:rsidRDefault="005930C5" w:rsidP="00EC0B26">
      <w:pPr>
        <w:rPr>
          <w:rtl/>
        </w:rPr>
      </w:pPr>
      <w:bookmarkStart w:id="45069" w:name="_ETM_Q75_343441"/>
      <w:bookmarkStart w:id="45070" w:name="_ETM_Q75_343520"/>
      <w:bookmarkEnd w:id="45069"/>
      <w:bookmarkEnd w:id="45070"/>
    </w:p>
    <w:p w:rsidR="005930C5" w:rsidRDefault="005930C5" w:rsidP="000E5AEC">
      <w:pPr>
        <w:rPr>
          <w:rtl/>
        </w:rPr>
      </w:pPr>
      <w:r>
        <w:rPr>
          <w:rFonts w:hint="cs"/>
          <w:rtl/>
        </w:rPr>
        <w:t>ה</w:t>
      </w:r>
      <w:r>
        <w:rPr>
          <w:rtl/>
        </w:rPr>
        <w:t>ז</w:t>
      </w:r>
      <w:r>
        <w:rPr>
          <w:rFonts w:hint="cs"/>
          <w:rtl/>
        </w:rPr>
        <w:t>י</w:t>
      </w:r>
      <w:r>
        <w:rPr>
          <w:rtl/>
        </w:rPr>
        <w:t xml:space="preserve">כרון </w:t>
      </w:r>
      <w:bookmarkStart w:id="45071" w:name="_ETM_Q75_343709"/>
      <w:bookmarkEnd w:id="45071"/>
      <w:r>
        <w:rPr>
          <w:rtl/>
        </w:rPr>
        <w:t xml:space="preserve">הקצר </w:t>
      </w:r>
      <w:bookmarkStart w:id="45072" w:name="_ETM_Q75_344220"/>
      <w:bookmarkEnd w:id="45072"/>
      <w:r>
        <w:rPr>
          <w:rtl/>
        </w:rPr>
        <w:t xml:space="preserve">של </w:t>
      </w:r>
      <w:bookmarkStart w:id="45073" w:name="_ETM_Q75_344400"/>
      <w:bookmarkEnd w:id="45073"/>
      <w:r>
        <w:rPr>
          <w:rtl/>
        </w:rPr>
        <w:t>נתניהו</w:t>
      </w:r>
      <w:r>
        <w:rPr>
          <w:rFonts w:hint="cs"/>
          <w:rtl/>
        </w:rPr>
        <w:t>,</w:t>
      </w:r>
      <w:r>
        <w:rPr>
          <w:rtl/>
        </w:rPr>
        <w:t xml:space="preserve"> </w:t>
      </w:r>
      <w:bookmarkStart w:id="45074" w:name="_ETM_Q75_345770"/>
      <w:bookmarkEnd w:id="45074"/>
      <w:r>
        <w:rPr>
          <w:rtl/>
        </w:rPr>
        <w:t xml:space="preserve">ראש </w:t>
      </w:r>
      <w:bookmarkStart w:id="45075" w:name="_ETM_Q75_346070"/>
      <w:bookmarkEnd w:id="45075"/>
      <w:r>
        <w:rPr>
          <w:rtl/>
        </w:rPr>
        <w:t xml:space="preserve">ממשלת </w:t>
      </w:r>
      <w:bookmarkStart w:id="45076" w:name="_ETM_Q75_346550"/>
      <w:bookmarkEnd w:id="45076"/>
      <w:r>
        <w:rPr>
          <w:rFonts w:hint="cs"/>
          <w:rtl/>
        </w:rPr>
        <w:t>7</w:t>
      </w:r>
      <w:r>
        <w:rPr>
          <w:rtl/>
        </w:rPr>
        <w:t xml:space="preserve"> </w:t>
      </w:r>
      <w:bookmarkStart w:id="45077" w:name="_ETM_Q75_346910"/>
      <w:bookmarkEnd w:id="45077"/>
      <w:r>
        <w:rPr>
          <w:rtl/>
        </w:rPr>
        <w:t>באוקטובר</w:t>
      </w:r>
      <w:r>
        <w:rPr>
          <w:rFonts w:hint="cs"/>
          <w:rtl/>
        </w:rPr>
        <w:t>,</w:t>
      </w:r>
      <w:r>
        <w:rPr>
          <w:rtl/>
        </w:rPr>
        <w:t xml:space="preserve"> </w:t>
      </w:r>
      <w:bookmarkStart w:id="45078" w:name="_ETM_Q75_348540"/>
      <w:bookmarkEnd w:id="45078"/>
      <w:r>
        <w:rPr>
          <w:rtl/>
        </w:rPr>
        <w:t xml:space="preserve">כנראה </w:t>
      </w:r>
      <w:bookmarkStart w:id="45079" w:name="_ETM_Q75_348990"/>
      <w:bookmarkEnd w:id="45079"/>
      <w:r>
        <w:rPr>
          <w:rtl/>
        </w:rPr>
        <w:t xml:space="preserve">מפריע </w:t>
      </w:r>
      <w:bookmarkStart w:id="45080" w:name="_ETM_Q75_349500"/>
      <w:bookmarkEnd w:id="45080"/>
      <w:r>
        <w:rPr>
          <w:rtl/>
        </w:rPr>
        <w:t xml:space="preserve">לו </w:t>
      </w:r>
      <w:bookmarkStart w:id="45081" w:name="_ETM_Q75_350409"/>
      <w:bookmarkEnd w:id="45081"/>
      <w:r>
        <w:rPr>
          <w:rtl/>
        </w:rPr>
        <w:t xml:space="preserve">לזכור </w:t>
      </w:r>
      <w:bookmarkStart w:id="45082" w:name="_ETM_Q75_351069"/>
      <w:bookmarkEnd w:id="45082"/>
      <w:r>
        <w:rPr>
          <w:rtl/>
        </w:rPr>
        <w:t xml:space="preserve">את </w:t>
      </w:r>
      <w:bookmarkStart w:id="45083" w:name="_ETM_Q75_351189"/>
      <w:bookmarkEnd w:id="45083"/>
      <w:r>
        <w:rPr>
          <w:rtl/>
        </w:rPr>
        <w:t xml:space="preserve">הדברים </w:t>
      </w:r>
      <w:bookmarkStart w:id="45084" w:name="_ETM_Q75_352639"/>
      <w:bookmarkEnd w:id="45084"/>
      <w:r>
        <w:rPr>
          <w:rtl/>
        </w:rPr>
        <w:t xml:space="preserve">שהוא </w:t>
      </w:r>
      <w:bookmarkStart w:id="45085" w:name="_ETM_Q75_352940"/>
      <w:bookmarkEnd w:id="45085"/>
      <w:r>
        <w:rPr>
          <w:rtl/>
        </w:rPr>
        <w:t xml:space="preserve">עשה </w:t>
      </w:r>
      <w:bookmarkStart w:id="45086" w:name="_ETM_Q75_354130"/>
      <w:bookmarkEnd w:id="45086"/>
      <w:r>
        <w:rPr>
          <w:rtl/>
        </w:rPr>
        <w:t xml:space="preserve">מיוני </w:t>
      </w:r>
      <w:bookmarkStart w:id="45087" w:name="_ETM_Q75_354700"/>
      <w:bookmarkStart w:id="45088" w:name="_ETM_Q75_356349"/>
      <w:bookmarkEnd w:id="45087"/>
      <w:bookmarkEnd w:id="45088"/>
      <w:r>
        <w:rPr>
          <w:rFonts w:hint="cs"/>
          <w:rtl/>
        </w:rPr>
        <w:t xml:space="preserve">2021 </w:t>
      </w:r>
      <w:r>
        <w:rPr>
          <w:rtl/>
        </w:rPr>
        <w:t xml:space="preserve">עד </w:t>
      </w:r>
      <w:bookmarkStart w:id="45089" w:name="_ETM_Q75_356620"/>
      <w:bookmarkStart w:id="45090" w:name="_ETM_Q75_357129"/>
      <w:bookmarkEnd w:id="45089"/>
      <w:bookmarkEnd w:id="45090"/>
      <w:r>
        <w:rPr>
          <w:rtl/>
        </w:rPr>
        <w:t xml:space="preserve">אפריל </w:t>
      </w:r>
      <w:bookmarkStart w:id="45091" w:name="_ETM_Q75_357459"/>
      <w:bookmarkEnd w:id="45091"/>
      <w:r>
        <w:rPr>
          <w:rFonts w:hint="cs"/>
          <w:rtl/>
        </w:rPr>
        <w:t xml:space="preserve">2022 </w:t>
      </w:r>
      <w:r>
        <w:rPr>
          <w:rtl/>
        </w:rPr>
        <w:t>למעשה</w:t>
      </w:r>
      <w:r>
        <w:rPr>
          <w:rFonts w:hint="cs"/>
          <w:rtl/>
        </w:rPr>
        <w:t>,</w:t>
      </w:r>
      <w:r>
        <w:rPr>
          <w:rtl/>
        </w:rPr>
        <w:t xml:space="preserve"> </w:t>
      </w:r>
      <w:bookmarkStart w:id="45092" w:name="_ETM_Q75_358209"/>
      <w:bookmarkEnd w:id="45092"/>
      <w:r>
        <w:rPr>
          <w:rtl/>
        </w:rPr>
        <w:t xml:space="preserve">כשהוא </w:t>
      </w:r>
      <w:bookmarkStart w:id="45093" w:name="_ETM_Q75_358419"/>
      <w:bookmarkEnd w:id="45093"/>
      <w:r>
        <w:rPr>
          <w:rtl/>
        </w:rPr>
        <w:t xml:space="preserve">שיחד </w:t>
      </w:r>
      <w:bookmarkStart w:id="45094" w:name="_ETM_Q75_358780"/>
      <w:bookmarkEnd w:id="45094"/>
      <w:r>
        <w:rPr>
          <w:rtl/>
        </w:rPr>
        <w:t xml:space="preserve">את </w:t>
      </w:r>
      <w:bookmarkStart w:id="45095" w:name="_ETM_Q75_358900"/>
      <w:bookmarkEnd w:id="45095"/>
      <w:r>
        <w:rPr>
          <w:rtl/>
        </w:rPr>
        <w:t xml:space="preserve">סילמן </w:t>
      </w:r>
      <w:bookmarkStart w:id="45096" w:name="_ETM_Q75_360360"/>
      <w:bookmarkEnd w:id="45096"/>
      <w:r>
        <w:rPr>
          <w:rtl/>
        </w:rPr>
        <w:t xml:space="preserve">ונתן </w:t>
      </w:r>
      <w:bookmarkStart w:id="45097" w:name="_ETM_Q75_360870"/>
      <w:bookmarkEnd w:id="45097"/>
      <w:r>
        <w:rPr>
          <w:rtl/>
        </w:rPr>
        <w:t xml:space="preserve">לה </w:t>
      </w:r>
      <w:bookmarkStart w:id="45098" w:name="_ETM_Q75_360930"/>
      <w:bookmarkEnd w:id="45098"/>
      <w:r>
        <w:rPr>
          <w:rtl/>
        </w:rPr>
        <w:t xml:space="preserve">אחר </w:t>
      </w:r>
      <w:bookmarkStart w:id="45099" w:name="_ETM_Q75_361110"/>
      <w:bookmarkEnd w:id="45099"/>
      <w:r>
        <w:rPr>
          <w:rtl/>
        </w:rPr>
        <w:t xml:space="preserve">כך </w:t>
      </w:r>
      <w:bookmarkStart w:id="45100" w:name="_ETM_Q75_361260"/>
      <w:bookmarkEnd w:id="45100"/>
      <w:r>
        <w:rPr>
          <w:rtl/>
        </w:rPr>
        <w:t xml:space="preserve">מקום </w:t>
      </w:r>
      <w:bookmarkStart w:id="45101" w:name="_ETM_Q75_361560"/>
      <w:bookmarkEnd w:id="45101"/>
      <w:r>
        <w:rPr>
          <w:rtl/>
        </w:rPr>
        <w:t>ברשימה</w:t>
      </w:r>
      <w:r>
        <w:rPr>
          <w:rFonts w:hint="cs"/>
          <w:rtl/>
        </w:rPr>
        <w:t>.</w:t>
      </w:r>
      <w:r>
        <w:rPr>
          <w:rtl/>
        </w:rPr>
        <w:t xml:space="preserve"> </w:t>
      </w:r>
      <w:bookmarkStart w:id="45102" w:name="_ETM_Q75_363350"/>
      <w:bookmarkEnd w:id="45102"/>
      <w:r>
        <w:rPr>
          <w:rtl/>
        </w:rPr>
        <w:t xml:space="preserve">אבל </w:t>
      </w:r>
      <w:bookmarkStart w:id="45103" w:name="_ETM_Q75_363650"/>
      <w:bookmarkEnd w:id="45103"/>
      <w:r>
        <w:rPr>
          <w:rtl/>
        </w:rPr>
        <w:t xml:space="preserve">הוא </w:t>
      </w:r>
      <w:bookmarkStart w:id="45104" w:name="_ETM_Q75_363710"/>
      <w:bookmarkEnd w:id="45104"/>
      <w:r>
        <w:rPr>
          <w:rtl/>
        </w:rPr>
        <w:t xml:space="preserve">זוכר </w:t>
      </w:r>
      <w:bookmarkStart w:id="45105" w:name="_ETM_Q75_364430"/>
      <w:bookmarkEnd w:id="45105"/>
      <w:r>
        <w:rPr>
          <w:rtl/>
        </w:rPr>
        <w:t xml:space="preserve">מה </w:t>
      </w:r>
      <w:bookmarkStart w:id="45106" w:name="_ETM_Q75_364639"/>
      <w:bookmarkEnd w:id="45106"/>
      <w:r>
        <w:rPr>
          <w:rtl/>
        </w:rPr>
        <w:t xml:space="preserve">היה </w:t>
      </w:r>
      <w:bookmarkStart w:id="45107" w:name="_ETM_Q75_364970"/>
      <w:bookmarkEnd w:id="45107"/>
      <w:r>
        <w:rPr>
          <w:rtl/>
        </w:rPr>
        <w:t xml:space="preserve">באותה </w:t>
      </w:r>
      <w:bookmarkStart w:id="45108" w:name="_ETM_Q75_365300"/>
      <w:bookmarkEnd w:id="45108"/>
      <w:r>
        <w:rPr>
          <w:rtl/>
        </w:rPr>
        <w:t xml:space="preserve">מרפסת </w:t>
      </w:r>
      <w:bookmarkStart w:id="45109" w:name="_ETM_Q75_366260"/>
      <w:bookmarkEnd w:id="45109"/>
      <w:r>
        <w:rPr>
          <w:rtl/>
        </w:rPr>
        <w:t xml:space="preserve">לפני </w:t>
      </w:r>
      <w:bookmarkStart w:id="45110" w:name="_ETM_Q75_366650"/>
      <w:bookmarkEnd w:id="45110"/>
      <w:r>
        <w:rPr>
          <w:rtl/>
        </w:rPr>
        <w:t xml:space="preserve">רצח </w:t>
      </w:r>
      <w:bookmarkStart w:id="45111" w:name="_ETM_Q75_367010"/>
      <w:bookmarkEnd w:id="45111"/>
      <w:r>
        <w:rPr>
          <w:rtl/>
        </w:rPr>
        <w:t>רבין</w:t>
      </w:r>
      <w:r>
        <w:rPr>
          <w:rFonts w:hint="cs"/>
          <w:rtl/>
        </w:rPr>
        <w:t xml:space="preserve"> –</w:t>
      </w:r>
      <w:r>
        <w:rPr>
          <w:rtl/>
        </w:rPr>
        <w:t xml:space="preserve"> </w:t>
      </w:r>
      <w:bookmarkStart w:id="45112" w:name="_ETM_Q75_367730"/>
      <w:bookmarkEnd w:id="45112"/>
      <w:r>
        <w:rPr>
          <w:rtl/>
        </w:rPr>
        <w:t xml:space="preserve">את </w:t>
      </w:r>
      <w:bookmarkStart w:id="45113" w:name="_ETM_Q75_367880"/>
      <w:bookmarkEnd w:id="45113"/>
      <w:r>
        <w:rPr>
          <w:rtl/>
        </w:rPr>
        <w:t xml:space="preserve">זה </w:t>
      </w:r>
      <w:bookmarkStart w:id="45114" w:name="_ETM_Q75_368060"/>
      <w:bookmarkEnd w:id="45114"/>
      <w:r>
        <w:rPr>
          <w:rtl/>
        </w:rPr>
        <w:t xml:space="preserve">אתה </w:t>
      </w:r>
      <w:bookmarkStart w:id="45115" w:name="_ETM_Q75_368300"/>
      <w:bookmarkEnd w:id="45115"/>
      <w:r>
        <w:rPr>
          <w:rtl/>
        </w:rPr>
        <w:t>זוכר</w:t>
      </w:r>
      <w:r w:rsidR="000E5AEC">
        <w:rPr>
          <w:rFonts w:hint="cs"/>
          <w:rtl/>
        </w:rPr>
        <w:t>.</w:t>
      </w:r>
      <w:r>
        <w:rPr>
          <w:rtl/>
        </w:rPr>
        <w:t xml:space="preserve"> </w:t>
      </w:r>
      <w:bookmarkStart w:id="45116" w:name="_ETM_Q75_369250"/>
      <w:bookmarkEnd w:id="45116"/>
      <w:r>
        <w:rPr>
          <w:rtl/>
        </w:rPr>
        <w:t xml:space="preserve">אבל </w:t>
      </w:r>
      <w:bookmarkStart w:id="45117" w:name="_ETM_Q75_369610"/>
      <w:bookmarkEnd w:id="45117"/>
      <w:r>
        <w:rPr>
          <w:rtl/>
        </w:rPr>
        <w:t xml:space="preserve">איך </w:t>
      </w:r>
      <w:bookmarkStart w:id="45118" w:name="_ETM_Q75_369880"/>
      <w:bookmarkStart w:id="45119" w:name="_ETM_Q75_370210"/>
      <w:bookmarkEnd w:id="45118"/>
      <w:bookmarkEnd w:id="45119"/>
      <w:r>
        <w:rPr>
          <w:rtl/>
        </w:rPr>
        <w:t>קר</w:t>
      </w:r>
      <w:r>
        <w:rPr>
          <w:rFonts w:hint="cs"/>
          <w:rtl/>
        </w:rPr>
        <w:t>א</w:t>
      </w:r>
      <w:r>
        <w:rPr>
          <w:rtl/>
        </w:rPr>
        <w:t xml:space="preserve">תם </w:t>
      </w:r>
      <w:bookmarkStart w:id="45120" w:name="_ETM_Q75_370720"/>
      <w:bookmarkEnd w:id="45120"/>
      <w:r>
        <w:rPr>
          <w:rtl/>
        </w:rPr>
        <w:t xml:space="preserve">לראש </w:t>
      </w:r>
      <w:bookmarkStart w:id="45121" w:name="_ETM_Q75_371050"/>
      <w:bookmarkEnd w:id="45121"/>
      <w:r>
        <w:rPr>
          <w:rFonts w:hint="cs"/>
          <w:rtl/>
        </w:rPr>
        <w:t>ה</w:t>
      </w:r>
      <w:r>
        <w:rPr>
          <w:rtl/>
        </w:rPr>
        <w:t xml:space="preserve">ממשלה </w:t>
      </w:r>
      <w:bookmarkStart w:id="45122" w:name="_ETM_Q75_371710"/>
      <w:bookmarkEnd w:id="45122"/>
      <w:r>
        <w:rPr>
          <w:rtl/>
        </w:rPr>
        <w:t xml:space="preserve">בנט </w:t>
      </w:r>
      <w:bookmarkStart w:id="45123" w:name="_ETM_Q75_372220"/>
      <w:bookmarkEnd w:id="45123"/>
      <w:r>
        <w:rPr>
          <w:rFonts w:hint="cs"/>
          <w:rtl/>
        </w:rPr>
        <w:t>"</w:t>
      </w:r>
      <w:r>
        <w:rPr>
          <w:rtl/>
        </w:rPr>
        <w:t>בוגד</w:t>
      </w:r>
      <w:r>
        <w:rPr>
          <w:rFonts w:hint="cs"/>
          <w:rtl/>
        </w:rPr>
        <w:t>"</w:t>
      </w:r>
      <w:r>
        <w:rPr>
          <w:rtl/>
        </w:rPr>
        <w:t xml:space="preserve"> </w:t>
      </w:r>
      <w:bookmarkStart w:id="45124" w:name="_ETM_Q75_372760"/>
      <w:bookmarkEnd w:id="45124"/>
      <w:r>
        <w:rPr>
          <w:rtl/>
        </w:rPr>
        <w:t xml:space="preserve">בלי </w:t>
      </w:r>
      <w:bookmarkStart w:id="45125" w:name="_ETM_Q75_372970"/>
      <w:bookmarkEnd w:id="45125"/>
      <w:r>
        <w:rPr>
          <w:rtl/>
        </w:rPr>
        <w:t>הפסקה</w:t>
      </w:r>
      <w:r>
        <w:rPr>
          <w:rFonts w:hint="cs"/>
          <w:rtl/>
        </w:rPr>
        <w:t>,</w:t>
      </w:r>
      <w:r>
        <w:rPr>
          <w:rtl/>
        </w:rPr>
        <w:t xml:space="preserve"> </w:t>
      </w:r>
      <w:bookmarkStart w:id="45126" w:name="_ETM_Q75_373960"/>
      <w:bookmarkEnd w:id="45126"/>
      <w:r>
        <w:rPr>
          <w:rtl/>
        </w:rPr>
        <w:t xml:space="preserve">איך </w:t>
      </w:r>
      <w:bookmarkStart w:id="45127" w:name="_ETM_Q75_374139"/>
      <w:bookmarkEnd w:id="45127"/>
      <w:r>
        <w:rPr>
          <w:rtl/>
        </w:rPr>
        <w:t xml:space="preserve">דפקתם </w:t>
      </w:r>
      <w:bookmarkStart w:id="45128" w:name="_ETM_Q75_374680"/>
      <w:bookmarkEnd w:id="45128"/>
      <w:r>
        <w:rPr>
          <w:rtl/>
        </w:rPr>
        <w:t xml:space="preserve">פה </w:t>
      </w:r>
      <w:bookmarkStart w:id="45129" w:name="_ETM_Q75_374860"/>
      <w:bookmarkEnd w:id="45129"/>
      <w:r>
        <w:rPr>
          <w:rtl/>
        </w:rPr>
        <w:t xml:space="preserve">על </w:t>
      </w:r>
      <w:bookmarkStart w:id="45130" w:name="_ETM_Q75_374950"/>
      <w:bookmarkEnd w:id="45130"/>
      <w:r>
        <w:rPr>
          <w:rtl/>
        </w:rPr>
        <w:t xml:space="preserve">השולחן </w:t>
      </w:r>
      <w:bookmarkStart w:id="45131" w:name="_ETM_Q75_375490"/>
      <w:bookmarkEnd w:id="45131"/>
      <w:r>
        <w:rPr>
          <w:rtl/>
        </w:rPr>
        <w:t xml:space="preserve">בלי </w:t>
      </w:r>
      <w:bookmarkStart w:id="45132" w:name="_ETM_Q75_375669"/>
      <w:bookmarkEnd w:id="45132"/>
      <w:r>
        <w:rPr>
          <w:rtl/>
        </w:rPr>
        <w:t xml:space="preserve">הפסקה </w:t>
      </w:r>
      <w:bookmarkStart w:id="45133" w:name="_ETM_Q75_376090"/>
      <w:bookmarkEnd w:id="45133"/>
      <w:r>
        <w:rPr>
          <w:rtl/>
        </w:rPr>
        <w:t xml:space="preserve">וצרחתם </w:t>
      </w:r>
      <w:bookmarkStart w:id="45134" w:name="_ETM_Q75_376840"/>
      <w:bookmarkEnd w:id="45134"/>
      <w:r>
        <w:rPr>
          <w:rFonts w:hint="cs"/>
          <w:rtl/>
        </w:rPr>
        <w:t xml:space="preserve">כמו </w:t>
      </w:r>
      <w:r>
        <w:rPr>
          <w:rtl/>
        </w:rPr>
        <w:t>משוגעים</w:t>
      </w:r>
      <w:r>
        <w:rPr>
          <w:rFonts w:hint="cs"/>
          <w:rtl/>
        </w:rPr>
        <w:t xml:space="preserve"> –</w:t>
      </w:r>
      <w:r>
        <w:rPr>
          <w:rtl/>
        </w:rPr>
        <w:t xml:space="preserve"> </w:t>
      </w:r>
      <w:bookmarkStart w:id="45135" w:name="_ETM_Q75_377889"/>
      <w:bookmarkEnd w:id="45135"/>
      <w:r>
        <w:rPr>
          <w:rtl/>
        </w:rPr>
        <w:t xml:space="preserve">את </w:t>
      </w:r>
      <w:bookmarkStart w:id="45136" w:name="_ETM_Q75_378040"/>
      <w:bookmarkEnd w:id="45136"/>
      <w:r>
        <w:rPr>
          <w:rtl/>
        </w:rPr>
        <w:t xml:space="preserve">זה </w:t>
      </w:r>
      <w:bookmarkStart w:id="45137" w:name="_ETM_Q75_378310"/>
      <w:bookmarkEnd w:id="45137"/>
      <w:r>
        <w:rPr>
          <w:rtl/>
        </w:rPr>
        <w:t xml:space="preserve">אתה </w:t>
      </w:r>
      <w:bookmarkStart w:id="45138" w:name="_ETM_Q75_378520"/>
      <w:bookmarkEnd w:id="45138"/>
      <w:r>
        <w:rPr>
          <w:rtl/>
        </w:rPr>
        <w:t xml:space="preserve">לא </w:t>
      </w:r>
      <w:bookmarkStart w:id="45139" w:name="_ETM_Q75_378639"/>
      <w:bookmarkEnd w:id="45139"/>
      <w:r>
        <w:rPr>
          <w:rtl/>
        </w:rPr>
        <w:t>זוכר</w:t>
      </w:r>
      <w:r>
        <w:rPr>
          <w:rFonts w:hint="cs"/>
          <w:rtl/>
        </w:rPr>
        <w:t>.</w:t>
      </w:r>
      <w:r>
        <w:rPr>
          <w:rtl/>
        </w:rPr>
        <w:t xml:space="preserve"> </w:t>
      </w:r>
      <w:bookmarkStart w:id="45140" w:name="_ETM_Q75_379930"/>
      <w:bookmarkEnd w:id="45140"/>
      <w:r>
        <w:rPr>
          <w:rtl/>
        </w:rPr>
        <w:t xml:space="preserve">אתה </w:t>
      </w:r>
      <w:bookmarkStart w:id="45141" w:name="_ETM_Q75_380230"/>
      <w:bookmarkEnd w:id="45141"/>
      <w:r>
        <w:rPr>
          <w:rtl/>
        </w:rPr>
        <w:t xml:space="preserve">לא </w:t>
      </w:r>
      <w:bookmarkStart w:id="45142" w:name="_ETM_Q75_380349"/>
      <w:bookmarkEnd w:id="45142"/>
      <w:r>
        <w:rPr>
          <w:rtl/>
        </w:rPr>
        <w:t xml:space="preserve">זוכר </w:t>
      </w:r>
      <w:bookmarkStart w:id="45143" w:name="_ETM_Q75_380799"/>
      <w:bookmarkEnd w:id="45143"/>
      <w:r>
        <w:rPr>
          <w:rtl/>
        </w:rPr>
        <w:t xml:space="preserve">איך </w:t>
      </w:r>
      <w:bookmarkStart w:id="45144" w:name="_ETM_Q75_380919"/>
      <w:bookmarkEnd w:id="45144"/>
      <w:r>
        <w:rPr>
          <w:rtl/>
        </w:rPr>
        <w:t xml:space="preserve">אתם </w:t>
      </w:r>
      <w:bookmarkStart w:id="45145" w:name="_ETM_Q75_381219"/>
      <w:bookmarkEnd w:id="45145"/>
      <w:r>
        <w:rPr>
          <w:rtl/>
        </w:rPr>
        <w:t xml:space="preserve">ארגנתם </w:t>
      </w:r>
      <w:bookmarkStart w:id="45146" w:name="_ETM_Q75_381730"/>
      <w:bookmarkEnd w:id="45146"/>
      <w:r>
        <w:rPr>
          <w:rtl/>
        </w:rPr>
        <w:t xml:space="preserve">את </w:t>
      </w:r>
      <w:bookmarkStart w:id="45147" w:name="_ETM_Q75_381849"/>
      <w:bookmarkEnd w:id="45147"/>
      <w:r>
        <w:rPr>
          <w:rtl/>
        </w:rPr>
        <w:t xml:space="preserve">כל </w:t>
      </w:r>
      <w:bookmarkStart w:id="45148" w:name="_ETM_Q75_382060"/>
      <w:bookmarkEnd w:id="45148"/>
      <w:r>
        <w:rPr>
          <w:rtl/>
        </w:rPr>
        <w:t xml:space="preserve">ההפגנות </w:t>
      </w:r>
      <w:bookmarkStart w:id="45149" w:name="_ETM_Q75_382569"/>
      <w:bookmarkEnd w:id="45149"/>
      <w:r>
        <w:rPr>
          <w:rtl/>
        </w:rPr>
        <w:t xml:space="preserve">והמחאות </w:t>
      </w:r>
      <w:bookmarkStart w:id="45150" w:name="_ETM_Q75_385000"/>
      <w:bookmarkEnd w:id="45150"/>
      <w:r>
        <w:rPr>
          <w:rtl/>
        </w:rPr>
        <w:t xml:space="preserve">נגד </w:t>
      </w:r>
      <w:bookmarkStart w:id="45151" w:name="_ETM_Q75_386340"/>
      <w:bookmarkEnd w:id="45151"/>
      <w:r>
        <w:rPr>
          <w:rtl/>
        </w:rPr>
        <w:t xml:space="preserve">שרים </w:t>
      </w:r>
      <w:bookmarkStart w:id="45152" w:name="_ETM_Q75_386760"/>
      <w:bookmarkEnd w:id="45152"/>
      <w:r>
        <w:rPr>
          <w:rtl/>
        </w:rPr>
        <w:t xml:space="preserve">בממשלה </w:t>
      </w:r>
      <w:bookmarkStart w:id="45153" w:name="_ETM_Q75_387330"/>
      <w:bookmarkEnd w:id="45153"/>
      <w:r>
        <w:rPr>
          <w:rtl/>
        </w:rPr>
        <w:t>הקודמת</w:t>
      </w:r>
      <w:r>
        <w:rPr>
          <w:rFonts w:hint="cs"/>
          <w:rtl/>
        </w:rPr>
        <w:t>,</w:t>
      </w:r>
      <w:r>
        <w:rPr>
          <w:rtl/>
        </w:rPr>
        <w:t xml:space="preserve"> </w:t>
      </w:r>
      <w:bookmarkStart w:id="45154" w:name="_ETM_Q75_388440"/>
      <w:bookmarkEnd w:id="45154"/>
      <w:r>
        <w:rPr>
          <w:rtl/>
        </w:rPr>
        <w:t xml:space="preserve">נגד </w:t>
      </w:r>
      <w:bookmarkStart w:id="45155" w:name="_ETM_Q75_388770"/>
      <w:bookmarkEnd w:id="45155"/>
      <w:r>
        <w:rPr>
          <w:rtl/>
        </w:rPr>
        <w:t xml:space="preserve">חברי </w:t>
      </w:r>
      <w:bookmarkStart w:id="45156" w:name="_ETM_Q75_389130"/>
      <w:bookmarkEnd w:id="45156"/>
      <w:r>
        <w:rPr>
          <w:rtl/>
        </w:rPr>
        <w:t xml:space="preserve">כנסת </w:t>
      </w:r>
      <w:bookmarkStart w:id="45157" w:name="_ETM_Q75_389610"/>
      <w:bookmarkEnd w:id="45157"/>
      <w:r>
        <w:rPr>
          <w:rtl/>
        </w:rPr>
        <w:t xml:space="preserve">בממשלה </w:t>
      </w:r>
      <w:bookmarkStart w:id="45158" w:name="_ETM_Q75_390150"/>
      <w:bookmarkEnd w:id="45158"/>
      <w:r>
        <w:rPr>
          <w:rtl/>
        </w:rPr>
        <w:t xml:space="preserve">ובקואליציה </w:t>
      </w:r>
      <w:bookmarkStart w:id="45159" w:name="_ETM_Q75_390900"/>
      <w:bookmarkEnd w:id="45159"/>
      <w:r>
        <w:rPr>
          <w:rtl/>
        </w:rPr>
        <w:t>הקודמת</w:t>
      </w:r>
      <w:r>
        <w:rPr>
          <w:rFonts w:hint="cs"/>
          <w:rtl/>
        </w:rPr>
        <w:t>.</w:t>
      </w:r>
      <w:r>
        <w:rPr>
          <w:rtl/>
        </w:rPr>
        <w:t xml:space="preserve"> </w:t>
      </w:r>
      <w:bookmarkStart w:id="45160" w:name="_ETM_Q75_392620"/>
      <w:bookmarkEnd w:id="45160"/>
      <w:r>
        <w:rPr>
          <w:rtl/>
        </w:rPr>
        <w:t>הז</w:t>
      </w:r>
      <w:r>
        <w:rPr>
          <w:rFonts w:hint="cs"/>
          <w:rtl/>
        </w:rPr>
        <w:t>י</w:t>
      </w:r>
      <w:r>
        <w:rPr>
          <w:rtl/>
        </w:rPr>
        <w:t xml:space="preserve">כרון </w:t>
      </w:r>
      <w:bookmarkStart w:id="45161" w:name="_ETM_Q75_393250"/>
      <w:bookmarkEnd w:id="45161"/>
      <w:r>
        <w:rPr>
          <w:rtl/>
        </w:rPr>
        <w:t xml:space="preserve">הקצר </w:t>
      </w:r>
      <w:bookmarkStart w:id="45162" w:name="_ETM_Q75_393669"/>
      <w:bookmarkEnd w:id="45162"/>
      <w:r>
        <w:rPr>
          <w:rtl/>
        </w:rPr>
        <w:t>ש</w:t>
      </w:r>
      <w:r>
        <w:rPr>
          <w:rFonts w:hint="cs"/>
          <w:rtl/>
        </w:rPr>
        <w:t>לך לא</w:t>
      </w:r>
      <w:r>
        <w:rPr>
          <w:rtl/>
        </w:rPr>
        <w:t xml:space="preserve"> </w:t>
      </w:r>
      <w:bookmarkStart w:id="45163" w:name="_ETM_Q75_394090"/>
      <w:bookmarkEnd w:id="45163"/>
      <w:r>
        <w:rPr>
          <w:rtl/>
        </w:rPr>
        <w:t xml:space="preserve">מאפשר </w:t>
      </w:r>
      <w:bookmarkStart w:id="45164" w:name="_ETM_Q75_394540"/>
      <w:bookmarkEnd w:id="45164"/>
      <w:r>
        <w:rPr>
          <w:rtl/>
        </w:rPr>
        <w:t xml:space="preserve">לזכור </w:t>
      </w:r>
      <w:bookmarkStart w:id="45165" w:name="_ETM_Q75_395530"/>
      <w:bookmarkEnd w:id="45165"/>
      <w:r>
        <w:rPr>
          <w:rtl/>
        </w:rPr>
        <w:t xml:space="preserve">איך </w:t>
      </w:r>
      <w:bookmarkStart w:id="45166" w:name="_ETM_Q75_395830"/>
      <w:bookmarkEnd w:id="45166"/>
      <w:r>
        <w:rPr>
          <w:rtl/>
        </w:rPr>
        <w:t xml:space="preserve">אתם </w:t>
      </w:r>
      <w:bookmarkStart w:id="45167" w:name="_ETM_Q75_396370"/>
      <w:bookmarkEnd w:id="45167"/>
      <w:r>
        <w:rPr>
          <w:rtl/>
        </w:rPr>
        <w:t xml:space="preserve">שילמתם </w:t>
      </w:r>
      <w:bookmarkStart w:id="45168" w:name="_ETM_Q75_397030"/>
      <w:bookmarkEnd w:id="45168"/>
      <w:r>
        <w:rPr>
          <w:rtl/>
        </w:rPr>
        <w:t xml:space="preserve">כסף </w:t>
      </w:r>
      <w:bookmarkStart w:id="45169" w:name="_ETM_Q75_397480"/>
      <w:bookmarkEnd w:id="45169"/>
      <w:r>
        <w:rPr>
          <w:rtl/>
        </w:rPr>
        <w:t xml:space="preserve">לאנשים </w:t>
      </w:r>
      <w:bookmarkStart w:id="45170" w:name="_ETM_Q75_397930"/>
      <w:bookmarkEnd w:id="45170"/>
      <w:r>
        <w:rPr>
          <w:rtl/>
        </w:rPr>
        <w:t xml:space="preserve">שבאו </w:t>
      </w:r>
      <w:bookmarkStart w:id="45171" w:name="_ETM_Q75_398319"/>
      <w:bookmarkEnd w:id="45171"/>
      <w:r>
        <w:rPr>
          <w:rFonts w:hint="cs"/>
          <w:rtl/>
        </w:rPr>
        <w:t xml:space="preserve">עם </w:t>
      </w:r>
      <w:r>
        <w:rPr>
          <w:rtl/>
        </w:rPr>
        <w:t xml:space="preserve">מגאפונים </w:t>
      </w:r>
      <w:bookmarkStart w:id="45172" w:name="_ETM_Q75_399010"/>
      <w:bookmarkEnd w:id="45172"/>
      <w:r>
        <w:rPr>
          <w:rtl/>
        </w:rPr>
        <w:t xml:space="preserve">ושלטים </w:t>
      </w:r>
      <w:bookmarkStart w:id="45173" w:name="_ETM_Q75_399670"/>
      <w:bookmarkEnd w:id="45173"/>
      <w:r>
        <w:rPr>
          <w:rtl/>
        </w:rPr>
        <w:t>ענקיים</w:t>
      </w:r>
      <w:r>
        <w:rPr>
          <w:rFonts w:hint="cs"/>
          <w:rtl/>
        </w:rPr>
        <w:t>.</w:t>
      </w:r>
      <w:r>
        <w:rPr>
          <w:rtl/>
        </w:rPr>
        <w:t xml:space="preserve"> </w:t>
      </w:r>
      <w:bookmarkStart w:id="45174" w:name="_ETM_Q75_401730"/>
      <w:bookmarkEnd w:id="45174"/>
      <w:r>
        <w:rPr>
          <w:rtl/>
        </w:rPr>
        <w:t xml:space="preserve">עשיתם </w:t>
      </w:r>
      <w:bookmarkStart w:id="45175" w:name="_ETM_Q75_402180"/>
      <w:bookmarkEnd w:id="45175"/>
      <w:r>
        <w:rPr>
          <w:rtl/>
        </w:rPr>
        <w:t xml:space="preserve">הפגנות </w:t>
      </w:r>
      <w:bookmarkStart w:id="45176" w:name="_ETM_Q75_405209"/>
      <w:bookmarkEnd w:id="45176"/>
      <w:r>
        <w:rPr>
          <w:rtl/>
        </w:rPr>
        <w:t xml:space="preserve">בשכר גם </w:t>
      </w:r>
      <w:bookmarkStart w:id="45177" w:name="_ETM_Q75_402450"/>
      <w:bookmarkEnd w:id="45177"/>
      <w:r>
        <w:rPr>
          <w:rtl/>
        </w:rPr>
        <w:t xml:space="preserve">נגד </w:t>
      </w:r>
      <w:bookmarkStart w:id="45178" w:name="_ETM_Q75_402779"/>
      <w:bookmarkEnd w:id="45178"/>
      <w:r>
        <w:rPr>
          <w:rtl/>
        </w:rPr>
        <w:t xml:space="preserve">היועץ </w:t>
      </w:r>
      <w:bookmarkStart w:id="45179" w:name="_ETM_Q75_403109"/>
      <w:bookmarkEnd w:id="45179"/>
      <w:r>
        <w:rPr>
          <w:rtl/>
        </w:rPr>
        <w:t xml:space="preserve">המשפטי </w:t>
      </w:r>
      <w:bookmarkStart w:id="45180" w:name="_ETM_Q75_403590"/>
      <w:bookmarkEnd w:id="45180"/>
      <w:r>
        <w:rPr>
          <w:rtl/>
        </w:rPr>
        <w:t>לממשלה</w:t>
      </w:r>
      <w:r>
        <w:rPr>
          <w:rFonts w:hint="cs"/>
          <w:rtl/>
        </w:rPr>
        <w:t>,</w:t>
      </w:r>
      <w:r>
        <w:rPr>
          <w:rtl/>
        </w:rPr>
        <w:t xml:space="preserve"> </w:t>
      </w:r>
      <w:bookmarkStart w:id="45181" w:name="_ETM_Q75_406510"/>
      <w:bookmarkStart w:id="45182" w:name="_ETM_Q75_407200"/>
      <w:bookmarkEnd w:id="45181"/>
      <w:bookmarkEnd w:id="45182"/>
      <w:r>
        <w:rPr>
          <w:rtl/>
        </w:rPr>
        <w:t xml:space="preserve">שלחתם </w:t>
      </w:r>
      <w:bookmarkStart w:id="45183" w:name="_ETM_Q75_407710"/>
      <w:bookmarkEnd w:id="45183"/>
      <w:r>
        <w:rPr>
          <w:rtl/>
        </w:rPr>
        <w:t xml:space="preserve">אנשים </w:t>
      </w:r>
      <w:bookmarkStart w:id="45184" w:name="_ETM_Q75_408190"/>
      <w:bookmarkEnd w:id="45184"/>
      <w:r>
        <w:rPr>
          <w:rtl/>
        </w:rPr>
        <w:t>בשכר</w:t>
      </w:r>
      <w:r>
        <w:rPr>
          <w:rFonts w:hint="cs"/>
          <w:rtl/>
        </w:rPr>
        <w:t>,</w:t>
      </w:r>
      <w:r>
        <w:rPr>
          <w:rtl/>
        </w:rPr>
        <w:t xml:space="preserve"> </w:t>
      </w:r>
      <w:bookmarkStart w:id="45185" w:name="_ETM_Q75_408910"/>
      <w:bookmarkEnd w:id="45185"/>
      <w:r>
        <w:rPr>
          <w:rtl/>
        </w:rPr>
        <w:t xml:space="preserve">שאחר </w:t>
      </w:r>
      <w:bookmarkStart w:id="45186" w:name="_ETM_Q75_409210"/>
      <w:bookmarkEnd w:id="45186"/>
      <w:r>
        <w:rPr>
          <w:rtl/>
        </w:rPr>
        <w:t xml:space="preserve">כך </w:t>
      </w:r>
      <w:bookmarkStart w:id="45187" w:name="_ETM_Q75_409390"/>
      <w:bookmarkEnd w:id="45187"/>
      <w:r>
        <w:rPr>
          <w:rtl/>
        </w:rPr>
        <w:t xml:space="preserve">התברר </w:t>
      </w:r>
      <w:bookmarkStart w:id="45188" w:name="_ETM_Q75_409900"/>
      <w:bookmarkEnd w:id="45188"/>
      <w:r>
        <w:rPr>
          <w:rtl/>
        </w:rPr>
        <w:t>ש</w:t>
      </w:r>
      <w:r>
        <w:rPr>
          <w:rFonts w:hint="cs"/>
          <w:rtl/>
        </w:rPr>
        <w:t xml:space="preserve">הם </w:t>
      </w:r>
      <w:r>
        <w:rPr>
          <w:rtl/>
        </w:rPr>
        <w:t xml:space="preserve">מקבלים </w:t>
      </w:r>
      <w:bookmarkStart w:id="45189" w:name="_ETM_Q75_410560"/>
      <w:bookmarkEnd w:id="45189"/>
      <w:r>
        <w:rPr>
          <w:rtl/>
        </w:rPr>
        <w:t xml:space="preserve">שכר </w:t>
      </w:r>
      <w:bookmarkStart w:id="45190" w:name="_ETM_Q75_410950"/>
      <w:bookmarkEnd w:id="45190"/>
      <w:r>
        <w:rPr>
          <w:rtl/>
        </w:rPr>
        <w:t xml:space="preserve">ממפלגת </w:t>
      </w:r>
      <w:bookmarkStart w:id="45191" w:name="_ETM_Q75_411580"/>
      <w:bookmarkEnd w:id="45191"/>
      <w:r>
        <w:rPr>
          <w:rtl/>
        </w:rPr>
        <w:t>הליכוד</w:t>
      </w:r>
      <w:r>
        <w:rPr>
          <w:rFonts w:hint="cs"/>
          <w:rtl/>
        </w:rPr>
        <w:t>.</w:t>
      </w:r>
      <w:r>
        <w:rPr>
          <w:rtl/>
        </w:rPr>
        <w:t xml:space="preserve"> </w:t>
      </w:r>
      <w:bookmarkStart w:id="45192" w:name="_ETM_Q75_412720"/>
      <w:bookmarkEnd w:id="45192"/>
      <w:r>
        <w:rPr>
          <w:rtl/>
        </w:rPr>
        <w:t>שלח</w:t>
      </w:r>
      <w:r>
        <w:rPr>
          <w:rFonts w:hint="cs"/>
          <w:rtl/>
        </w:rPr>
        <w:t>תם</w:t>
      </w:r>
      <w:r>
        <w:rPr>
          <w:rtl/>
        </w:rPr>
        <w:t xml:space="preserve"> </w:t>
      </w:r>
      <w:bookmarkStart w:id="45193" w:name="_ETM_Q75_413200"/>
      <w:bookmarkEnd w:id="45193"/>
      <w:r>
        <w:rPr>
          <w:rtl/>
        </w:rPr>
        <w:t xml:space="preserve">אנשים </w:t>
      </w:r>
      <w:bookmarkStart w:id="45194" w:name="_ETM_Q75_413599"/>
      <w:bookmarkEnd w:id="45194"/>
      <w:r>
        <w:rPr>
          <w:rFonts w:hint="cs"/>
          <w:rtl/>
        </w:rPr>
        <w:t>בשכר.</w:t>
      </w:r>
      <w:r>
        <w:rPr>
          <w:rtl/>
        </w:rPr>
        <w:t xml:space="preserve"> </w:t>
      </w:r>
      <w:bookmarkStart w:id="45195" w:name="_ETM_Q75_416879"/>
      <w:bookmarkEnd w:id="45195"/>
      <w:r>
        <w:rPr>
          <w:rtl/>
        </w:rPr>
        <w:t xml:space="preserve">את </w:t>
      </w:r>
      <w:bookmarkStart w:id="45196" w:name="_ETM_Q75_416999"/>
      <w:bookmarkEnd w:id="45196"/>
      <w:r>
        <w:rPr>
          <w:rtl/>
        </w:rPr>
        <w:t xml:space="preserve">זה </w:t>
      </w:r>
      <w:bookmarkStart w:id="45197" w:name="_ETM_Q75_417120"/>
      <w:bookmarkEnd w:id="45197"/>
      <w:r>
        <w:rPr>
          <w:rtl/>
        </w:rPr>
        <w:t xml:space="preserve">אתה </w:t>
      </w:r>
      <w:bookmarkStart w:id="45198" w:name="_ETM_Q75_417299"/>
      <w:bookmarkEnd w:id="45198"/>
      <w:r>
        <w:rPr>
          <w:rtl/>
        </w:rPr>
        <w:t xml:space="preserve">לא </w:t>
      </w:r>
      <w:bookmarkStart w:id="45199" w:name="_ETM_Q75_417419"/>
      <w:bookmarkEnd w:id="45199"/>
      <w:r>
        <w:rPr>
          <w:rtl/>
        </w:rPr>
        <w:t>זוכר</w:t>
      </w:r>
      <w:r>
        <w:rPr>
          <w:rFonts w:hint="cs"/>
          <w:rtl/>
        </w:rPr>
        <w:t>.</w:t>
      </w:r>
      <w:r>
        <w:rPr>
          <w:rtl/>
        </w:rPr>
        <w:t xml:space="preserve"> </w:t>
      </w:r>
      <w:bookmarkStart w:id="45200" w:name="_ETM_Q75_420599"/>
      <w:bookmarkStart w:id="45201" w:name="_ETM_Q75_420840"/>
      <w:bookmarkEnd w:id="45200"/>
      <w:bookmarkEnd w:id="45201"/>
      <w:r>
        <w:rPr>
          <w:rtl/>
        </w:rPr>
        <w:t xml:space="preserve">אתה </w:t>
      </w:r>
      <w:bookmarkStart w:id="45202" w:name="_ETM_Q75_421200"/>
      <w:bookmarkEnd w:id="45202"/>
      <w:r>
        <w:rPr>
          <w:rtl/>
        </w:rPr>
        <w:t>ז</w:t>
      </w:r>
      <w:r>
        <w:rPr>
          <w:rFonts w:hint="cs"/>
          <w:rtl/>
        </w:rPr>
        <w:t>וכר</w:t>
      </w:r>
      <w:r>
        <w:rPr>
          <w:rtl/>
        </w:rPr>
        <w:t xml:space="preserve"> </w:t>
      </w:r>
      <w:bookmarkStart w:id="45203" w:name="_ETM_Q75_423030"/>
      <w:bookmarkEnd w:id="45203"/>
      <w:r>
        <w:rPr>
          <w:rtl/>
        </w:rPr>
        <w:t xml:space="preserve">רק </w:t>
      </w:r>
      <w:bookmarkStart w:id="45204" w:name="_ETM_Q75_423360"/>
      <w:bookmarkEnd w:id="45204"/>
      <w:r>
        <w:rPr>
          <w:rtl/>
        </w:rPr>
        <w:t xml:space="preserve">מה </w:t>
      </w:r>
      <w:bookmarkStart w:id="45205" w:name="_ETM_Q75_423510"/>
      <w:bookmarkEnd w:id="45205"/>
      <w:r>
        <w:rPr>
          <w:rtl/>
        </w:rPr>
        <w:t xml:space="preserve">שאתה </w:t>
      </w:r>
      <w:bookmarkStart w:id="45206" w:name="_ETM_Q75_423690"/>
      <w:bookmarkEnd w:id="45206"/>
      <w:r>
        <w:rPr>
          <w:rtl/>
        </w:rPr>
        <w:t xml:space="preserve">רוצה </w:t>
      </w:r>
      <w:bookmarkStart w:id="45207" w:name="_ETM_Q75_423959"/>
      <w:bookmarkEnd w:id="45207"/>
      <w:r>
        <w:rPr>
          <w:rtl/>
        </w:rPr>
        <w:t>לזכור</w:t>
      </w:r>
      <w:r>
        <w:rPr>
          <w:rFonts w:hint="cs"/>
          <w:rtl/>
        </w:rPr>
        <w:t>.</w:t>
      </w:r>
      <w:r>
        <w:rPr>
          <w:rtl/>
        </w:rPr>
        <w:t xml:space="preserve"> </w:t>
      </w:r>
      <w:bookmarkStart w:id="45208" w:name="_ETM_Q75_425299"/>
      <w:bookmarkEnd w:id="45208"/>
    </w:p>
    <w:p w:rsidR="005930C5" w:rsidRDefault="005930C5" w:rsidP="00EC0B26">
      <w:pPr>
        <w:rPr>
          <w:rtl/>
        </w:rPr>
      </w:pPr>
    </w:p>
    <w:p w:rsidR="005930C5" w:rsidRDefault="005930C5" w:rsidP="000E5AEC">
      <w:pPr>
        <w:rPr>
          <w:rtl/>
        </w:rPr>
      </w:pPr>
      <w:r>
        <w:rPr>
          <w:rtl/>
        </w:rPr>
        <w:t xml:space="preserve">אז </w:t>
      </w:r>
      <w:bookmarkStart w:id="45209" w:name="_ETM_Q75_425540"/>
      <w:bookmarkEnd w:id="45209"/>
      <w:r>
        <w:rPr>
          <w:rtl/>
        </w:rPr>
        <w:t xml:space="preserve">אני </w:t>
      </w:r>
      <w:bookmarkStart w:id="45210" w:name="_ETM_Q75_425779"/>
      <w:bookmarkEnd w:id="45210"/>
      <w:r>
        <w:rPr>
          <w:rtl/>
        </w:rPr>
        <w:t xml:space="preserve">אזכיר </w:t>
      </w:r>
      <w:bookmarkStart w:id="45211" w:name="_ETM_Q75_426109"/>
      <w:bookmarkEnd w:id="45211"/>
      <w:r>
        <w:rPr>
          <w:rtl/>
        </w:rPr>
        <w:t>לך</w:t>
      </w:r>
      <w:r>
        <w:rPr>
          <w:rFonts w:hint="cs"/>
          <w:rtl/>
        </w:rPr>
        <w:t>,</w:t>
      </w:r>
      <w:r>
        <w:rPr>
          <w:rtl/>
        </w:rPr>
        <w:t xml:space="preserve"> </w:t>
      </w:r>
      <w:bookmarkStart w:id="45212" w:name="_ETM_Q75_426349"/>
      <w:bookmarkEnd w:id="45212"/>
      <w:r>
        <w:rPr>
          <w:rtl/>
        </w:rPr>
        <w:t xml:space="preserve">אדוני </w:t>
      </w:r>
      <w:bookmarkStart w:id="45213" w:name="_ETM_Q75_426620"/>
      <w:bookmarkEnd w:id="45213"/>
      <w:r>
        <w:rPr>
          <w:rtl/>
        </w:rPr>
        <w:t xml:space="preserve">ראש </w:t>
      </w:r>
      <w:bookmarkStart w:id="45214" w:name="_ETM_Q75_426799"/>
      <w:bookmarkEnd w:id="45214"/>
      <w:r>
        <w:rPr>
          <w:rtl/>
        </w:rPr>
        <w:t xml:space="preserve">ממשלת </w:t>
      </w:r>
      <w:bookmarkStart w:id="45215" w:name="_ETM_Q75_427219"/>
      <w:bookmarkEnd w:id="45215"/>
      <w:r>
        <w:rPr>
          <w:rtl/>
        </w:rPr>
        <w:t xml:space="preserve">7 </w:t>
      </w:r>
      <w:bookmarkStart w:id="45216" w:name="_ETM_Q75_427519"/>
      <w:bookmarkEnd w:id="45216"/>
      <w:r>
        <w:rPr>
          <w:rtl/>
        </w:rPr>
        <w:t>באוקטובר</w:t>
      </w:r>
      <w:r>
        <w:rPr>
          <w:rFonts w:hint="cs"/>
          <w:rtl/>
        </w:rPr>
        <w:t>,</w:t>
      </w:r>
      <w:r>
        <w:rPr>
          <w:rtl/>
        </w:rPr>
        <w:t xml:space="preserve"> </w:t>
      </w:r>
      <w:bookmarkStart w:id="45217" w:name="_ETM_Q75_428720"/>
      <w:bookmarkEnd w:id="45217"/>
      <w:r>
        <w:rPr>
          <w:rtl/>
        </w:rPr>
        <w:t>שאתם</w:t>
      </w:r>
      <w:r>
        <w:rPr>
          <w:rFonts w:hint="cs"/>
          <w:rtl/>
        </w:rPr>
        <w:t>,</w:t>
      </w:r>
      <w:r>
        <w:rPr>
          <w:rtl/>
        </w:rPr>
        <w:t xml:space="preserve"> </w:t>
      </w:r>
      <w:bookmarkStart w:id="45218" w:name="_ETM_Q75_429350"/>
      <w:bookmarkEnd w:id="45218"/>
      <w:r>
        <w:rPr>
          <w:rtl/>
        </w:rPr>
        <w:t>כשהיית</w:t>
      </w:r>
      <w:r>
        <w:rPr>
          <w:rFonts w:hint="cs"/>
          <w:rtl/>
        </w:rPr>
        <w:t>ם</w:t>
      </w:r>
      <w:r>
        <w:rPr>
          <w:rtl/>
        </w:rPr>
        <w:t xml:space="preserve"> </w:t>
      </w:r>
      <w:bookmarkStart w:id="45219" w:name="_ETM_Q75_429770"/>
      <w:bookmarkEnd w:id="45219"/>
      <w:r>
        <w:rPr>
          <w:rtl/>
        </w:rPr>
        <w:t>אופוזיציה</w:t>
      </w:r>
      <w:r>
        <w:rPr>
          <w:rFonts w:hint="cs"/>
          <w:rtl/>
        </w:rPr>
        <w:t>,</w:t>
      </w:r>
      <w:r>
        <w:rPr>
          <w:rtl/>
        </w:rPr>
        <w:t xml:space="preserve"> </w:t>
      </w:r>
      <w:bookmarkStart w:id="45220" w:name="_ETM_Q75_431640"/>
      <w:bookmarkEnd w:id="45220"/>
      <w:r>
        <w:rPr>
          <w:rtl/>
        </w:rPr>
        <w:t xml:space="preserve">אפילו </w:t>
      </w:r>
      <w:bookmarkStart w:id="45221" w:name="_ETM_Q75_432120"/>
      <w:bookmarkEnd w:id="45221"/>
      <w:r>
        <w:rPr>
          <w:rtl/>
        </w:rPr>
        <w:t xml:space="preserve">לא </w:t>
      </w:r>
      <w:bookmarkStart w:id="45222" w:name="_ETM_Q75_432240"/>
      <w:bookmarkEnd w:id="45222"/>
      <w:r>
        <w:rPr>
          <w:rtl/>
        </w:rPr>
        <w:t>קרא</w:t>
      </w:r>
      <w:bookmarkStart w:id="45223" w:name="_ETM_Q75_432540"/>
      <w:bookmarkEnd w:id="45223"/>
      <w:r>
        <w:rPr>
          <w:rtl/>
        </w:rPr>
        <w:t xml:space="preserve">תם </w:t>
      </w:r>
      <w:bookmarkStart w:id="45224" w:name="_ETM_Q75_432750"/>
      <w:bookmarkEnd w:id="45224"/>
      <w:r>
        <w:rPr>
          <w:rtl/>
        </w:rPr>
        <w:t>לראש</w:t>
      </w:r>
      <w:r>
        <w:rPr>
          <w:rFonts w:hint="cs"/>
          <w:rtl/>
        </w:rPr>
        <w:t xml:space="preserve"> הממשלה "ראש הממשלה";</w:t>
      </w:r>
      <w:r>
        <w:rPr>
          <w:rtl/>
        </w:rPr>
        <w:t xml:space="preserve"> </w:t>
      </w:r>
      <w:bookmarkStart w:id="45225" w:name="_ETM_Q75_435120"/>
      <w:bookmarkEnd w:id="45225"/>
      <w:r>
        <w:rPr>
          <w:rtl/>
        </w:rPr>
        <w:t xml:space="preserve">אמרתם </w:t>
      </w:r>
      <w:bookmarkStart w:id="45226" w:name="_ETM_Q75_435690"/>
      <w:bookmarkEnd w:id="45226"/>
      <w:r>
        <w:rPr>
          <w:rFonts w:hint="cs"/>
          <w:rtl/>
        </w:rPr>
        <w:t>"</w:t>
      </w:r>
      <w:r>
        <w:rPr>
          <w:rtl/>
        </w:rPr>
        <w:t>נוכל</w:t>
      </w:r>
      <w:r>
        <w:rPr>
          <w:rFonts w:hint="cs"/>
          <w:rtl/>
        </w:rPr>
        <w:t>",</w:t>
      </w:r>
      <w:r>
        <w:rPr>
          <w:rtl/>
        </w:rPr>
        <w:t xml:space="preserve"> </w:t>
      </w:r>
      <w:bookmarkStart w:id="45227" w:name="_ETM_Q75_437200"/>
      <w:bookmarkEnd w:id="45227"/>
      <w:r>
        <w:rPr>
          <w:rtl/>
        </w:rPr>
        <w:t xml:space="preserve">זה </w:t>
      </w:r>
      <w:bookmarkStart w:id="45228" w:name="_ETM_Q75_437529"/>
      <w:bookmarkStart w:id="45229" w:name="_ETM_Q75_437890"/>
      <w:bookmarkStart w:id="45230" w:name="_ETM_Q75_438070"/>
      <w:bookmarkEnd w:id="45228"/>
      <w:bookmarkEnd w:id="45229"/>
      <w:bookmarkEnd w:id="45230"/>
      <w:r>
        <w:rPr>
          <w:rtl/>
        </w:rPr>
        <w:t>ה</w:t>
      </w:r>
      <w:r>
        <w:rPr>
          <w:rFonts w:hint="cs"/>
          <w:rtl/>
        </w:rPr>
        <w:t>יה הכ</w:t>
      </w:r>
      <w:r>
        <w:rPr>
          <w:rtl/>
        </w:rPr>
        <w:t xml:space="preserve">ינוי </w:t>
      </w:r>
      <w:bookmarkStart w:id="45231" w:name="_ETM_Q75_439120"/>
      <w:bookmarkEnd w:id="45231"/>
      <w:r>
        <w:rPr>
          <w:rFonts w:hint="cs"/>
          <w:rtl/>
        </w:rPr>
        <w:t>ל</w:t>
      </w:r>
      <w:r>
        <w:rPr>
          <w:rtl/>
        </w:rPr>
        <w:t xml:space="preserve">נפתלי </w:t>
      </w:r>
      <w:bookmarkStart w:id="45232" w:name="_ETM_Q75_439570"/>
      <w:bookmarkEnd w:id="45232"/>
      <w:r>
        <w:rPr>
          <w:rtl/>
        </w:rPr>
        <w:t>בנט</w:t>
      </w:r>
      <w:r>
        <w:rPr>
          <w:rFonts w:hint="cs"/>
          <w:rtl/>
        </w:rPr>
        <w:t>.</w:t>
      </w:r>
      <w:r>
        <w:rPr>
          <w:rtl/>
        </w:rPr>
        <w:t xml:space="preserve"> </w:t>
      </w:r>
      <w:bookmarkStart w:id="45233" w:name="_ETM_Q75_441070"/>
      <w:bookmarkEnd w:id="45233"/>
      <w:r>
        <w:rPr>
          <w:rtl/>
        </w:rPr>
        <w:t>כ</w:t>
      </w:r>
      <w:r>
        <w:rPr>
          <w:rFonts w:hint="cs"/>
          <w:rtl/>
        </w:rPr>
        <w:t>ך</w:t>
      </w:r>
      <w:r>
        <w:rPr>
          <w:rtl/>
        </w:rPr>
        <w:t xml:space="preserve"> </w:t>
      </w:r>
      <w:bookmarkStart w:id="45234" w:name="_ETM_Q75_441339"/>
      <w:bookmarkEnd w:id="45234"/>
      <w:r>
        <w:rPr>
          <w:rtl/>
        </w:rPr>
        <w:t>קראת</w:t>
      </w:r>
      <w:r>
        <w:rPr>
          <w:rFonts w:hint="cs"/>
          <w:rtl/>
        </w:rPr>
        <w:t>ם</w:t>
      </w:r>
      <w:r>
        <w:rPr>
          <w:rtl/>
        </w:rPr>
        <w:t xml:space="preserve"> </w:t>
      </w:r>
      <w:bookmarkStart w:id="45235" w:name="_ETM_Q75_441729"/>
      <w:bookmarkEnd w:id="45235"/>
      <w:r>
        <w:rPr>
          <w:rtl/>
        </w:rPr>
        <w:t xml:space="preserve">לראש </w:t>
      </w:r>
      <w:bookmarkStart w:id="45236" w:name="_ETM_Q75_441970"/>
      <w:bookmarkEnd w:id="45236"/>
      <w:r>
        <w:rPr>
          <w:rtl/>
        </w:rPr>
        <w:t>הממשלה</w:t>
      </w:r>
      <w:r>
        <w:rPr>
          <w:rFonts w:hint="cs"/>
          <w:rtl/>
        </w:rPr>
        <w:t>.</w:t>
      </w:r>
      <w:r>
        <w:rPr>
          <w:rtl/>
        </w:rPr>
        <w:t xml:space="preserve"> </w:t>
      </w:r>
      <w:bookmarkStart w:id="45237" w:name="_ETM_Q75_443240"/>
      <w:bookmarkEnd w:id="45237"/>
      <w:r>
        <w:rPr>
          <w:rtl/>
        </w:rPr>
        <w:t xml:space="preserve">אנחנו </w:t>
      </w:r>
      <w:bookmarkStart w:id="45238" w:name="_ETM_Q75_443600"/>
      <w:bookmarkEnd w:id="45238"/>
      <w:r>
        <w:rPr>
          <w:rtl/>
        </w:rPr>
        <w:t xml:space="preserve">לא </w:t>
      </w:r>
      <w:bookmarkStart w:id="45239" w:name="_ETM_Q75_443720"/>
      <w:bookmarkEnd w:id="45239"/>
      <w:r>
        <w:rPr>
          <w:rtl/>
        </w:rPr>
        <w:t>כאלה</w:t>
      </w:r>
      <w:r>
        <w:rPr>
          <w:rFonts w:hint="cs"/>
          <w:rtl/>
        </w:rPr>
        <w:t>.</w:t>
      </w:r>
      <w:r>
        <w:rPr>
          <w:rtl/>
        </w:rPr>
        <w:t xml:space="preserve"> </w:t>
      </w:r>
      <w:bookmarkStart w:id="45240" w:name="_ETM_Q75_445740"/>
      <w:bookmarkEnd w:id="45240"/>
      <w:r>
        <w:rPr>
          <w:rtl/>
        </w:rPr>
        <w:t xml:space="preserve">אנחנו </w:t>
      </w:r>
      <w:bookmarkStart w:id="45241" w:name="_ETM_Q75_446160"/>
      <w:bookmarkEnd w:id="45241"/>
      <w:r>
        <w:rPr>
          <w:rtl/>
        </w:rPr>
        <w:t xml:space="preserve">לא </w:t>
      </w:r>
      <w:bookmarkStart w:id="45242" w:name="_ETM_Q75_446310"/>
      <w:bookmarkEnd w:id="45242"/>
      <w:r>
        <w:rPr>
          <w:rtl/>
        </w:rPr>
        <w:t xml:space="preserve">אומרים </w:t>
      </w:r>
      <w:bookmarkStart w:id="45243" w:name="_ETM_Q75_446610"/>
      <w:bookmarkEnd w:id="45243"/>
      <w:r>
        <w:rPr>
          <w:rtl/>
        </w:rPr>
        <w:t>כ</w:t>
      </w:r>
      <w:r>
        <w:rPr>
          <w:rFonts w:hint="cs"/>
          <w:rtl/>
        </w:rPr>
        <w:t>ך,</w:t>
      </w:r>
      <w:r>
        <w:rPr>
          <w:rtl/>
        </w:rPr>
        <w:t xml:space="preserve"> </w:t>
      </w:r>
      <w:bookmarkStart w:id="45244" w:name="_ETM_Q75_447330"/>
      <w:bookmarkEnd w:id="45244"/>
      <w:r>
        <w:rPr>
          <w:rtl/>
        </w:rPr>
        <w:t xml:space="preserve">לא </w:t>
      </w:r>
      <w:bookmarkStart w:id="45245" w:name="_ETM_Q75_447570"/>
      <w:bookmarkEnd w:id="45245"/>
      <w:r>
        <w:rPr>
          <w:rtl/>
        </w:rPr>
        <w:t xml:space="preserve">אומרים </w:t>
      </w:r>
      <w:bookmarkStart w:id="45246" w:name="_ETM_Q75_447839"/>
      <w:bookmarkEnd w:id="45246"/>
      <w:r>
        <w:rPr>
          <w:rtl/>
        </w:rPr>
        <w:t xml:space="preserve">דברים </w:t>
      </w:r>
      <w:bookmarkStart w:id="45247" w:name="_ETM_Q75_448140"/>
      <w:bookmarkEnd w:id="45247"/>
      <w:r>
        <w:rPr>
          <w:rtl/>
        </w:rPr>
        <w:t>כאלה</w:t>
      </w:r>
      <w:r>
        <w:rPr>
          <w:rFonts w:hint="cs"/>
          <w:rtl/>
        </w:rPr>
        <w:t>.</w:t>
      </w:r>
      <w:bookmarkStart w:id="45248" w:name="_ETM_Q75_449595"/>
      <w:bookmarkStart w:id="45249" w:name="_ETM_Q75_449692"/>
      <w:bookmarkStart w:id="45250" w:name="_ETM_Q75_449737"/>
      <w:bookmarkStart w:id="45251" w:name="_ETM_Q75_449814"/>
      <w:bookmarkStart w:id="45252" w:name="_ETM_Q75_450150"/>
      <w:bookmarkEnd w:id="45248"/>
      <w:bookmarkEnd w:id="45249"/>
      <w:bookmarkEnd w:id="45250"/>
      <w:bookmarkEnd w:id="45251"/>
      <w:bookmarkEnd w:id="45252"/>
      <w:r>
        <w:rPr>
          <w:rFonts w:hint="cs"/>
          <w:rtl/>
        </w:rPr>
        <w:t xml:space="preserve"> </w:t>
      </w:r>
      <w:r>
        <w:rPr>
          <w:rtl/>
        </w:rPr>
        <w:t xml:space="preserve">אני </w:t>
      </w:r>
      <w:bookmarkStart w:id="45253" w:name="_ETM_Q75_450420"/>
      <w:bookmarkEnd w:id="45253"/>
      <w:r>
        <w:rPr>
          <w:rtl/>
        </w:rPr>
        <w:t xml:space="preserve">אזכיר </w:t>
      </w:r>
      <w:bookmarkStart w:id="45254" w:name="_ETM_Q75_450720"/>
      <w:bookmarkEnd w:id="45254"/>
      <w:r>
        <w:rPr>
          <w:rtl/>
        </w:rPr>
        <w:t xml:space="preserve">לכם </w:t>
      </w:r>
      <w:bookmarkStart w:id="45255" w:name="_ETM_Q75_451020"/>
      <w:bookmarkEnd w:id="45255"/>
      <w:r>
        <w:rPr>
          <w:rtl/>
        </w:rPr>
        <w:t xml:space="preserve">עוד </w:t>
      </w:r>
      <w:bookmarkStart w:id="45256" w:name="_ETM_Q75_451260"/>
      <w:bookmarkEnd w:id="45256"/>
      <w:r>
        <w:rPr>
          <w:rtl/>
        </w:rPr>
        <w:t>משהו</w:t>
      </w:r>
      <w:r>
        <w:rPr>
          <w:rFonts w:hint="cs"/>
          <w:rtl/>
        </w:rPr>
        <w:t>,</w:t>
      </w:r>
      <w:r>
        <w:rPr>
          <w:rtl/>
        </w:rPr>
        <w:t xml:space="preserve"> </w:t>
      </w:r>
      <w:bookmarkStart w:id="45257" w:name="_ETM_Q75_451710"/>
      <w:bookmarkEnd w:id="45257"/>
      <w:r>
        <w:rPr>
          <w:rtl/>
        </w:rPr>
        <w:t xml:space="preserve">ודווקא טוב </w:t>
      </w:r>
      <w:bookmarkStart w:id="45258" w:name="_ETM_Q75_452100"/>
      <w:bookmarkStart w:id="45259" w:name="_ETM_Q75_452370"/>
      <w:bookmarkEnd w:id="45258"/>
      <w:bookmarkEnd w:id="45259"/>
      <w:r>
        <w:rPr>
          <w:rtl/>
        </w:rPr>
        <w:t xml:space="preserve">ששר </w:t>
      </w:r>
      <w:bookmarkStart w:id="45260" w:name="_ETM_Q75_452790"/>
      <w:bookmarkEnd w:id="45260"/>
      <w:r>
        <w:rPr>
          <w:rtl/>
        </w:rPr>
        <w:t>העל</w:t>
      </w:r>
      <w:r>
        <w:rPr>
          <w:rFonts w:hint="cs"/>
          <w:rtl/>
        </w:rPr>
        <w:t>י</w:t>
      </w:r>
      <w:r>
        <w:rPr>
          <w:rtl/>
        </w:rPr>
        <w:t xml:space="preserve">יה </w:t>
      </w:r>
      <w:bookmarkStart w:id="45261" w:name="_ETM_Q75_453029"/>
      <w:bookmarkEnd w:id="45261"/>
      <w:r>
        <w:rPr>
          <w:rtl/>
        </w:rPr>
        <w:t xml:space="preserve">והקליטה </w:t>
      </w:r>
      <w:bookmarkStart w:id="45262" w:name="_ETM_Q75_453480"/>
      <w:bookmarkEnd w:id="45262"/>
      <w:r>
        <w:rPr>
          <w:rtl/>
        </w:rPr>
        <w:t xml:space="preserve">נמצא </w:t>
      </w:r>
      <w:bookmarkStart w:id="45263" w:name="_ETM_Q75_454170"/>
      <w:bookmarkEnd w:id="45263"/>
      <w:r>
        <w:rPr>
          <w:rtl/>
        </w:rPr>
        <w:t>באולם</w:t>
      </w:r>
      <w:r>
        <w:rPr>
          <w:rFonts w:hint="cs"/>
          <w:rtl/>
        </w:rPr>
        <w:t>.</w:t>
      </w:r>
    </w:p>
    <w:p w:rsidR="005930C5" w:rsidRDefault="005930C5" w:rsidP="00EC0B26">
      <w:pPr>
        <w:rPr>
          <w:rtl/>
        </w:rPr>
      </w:pPr>
    </w:p>
    <w:p w:rsidR="005930C5" w:rsidRDefault="005930C5" w:rsidP="00EC0B26">
      <w:pPr>
        <w:pStyle w:val="af8"/>
        <w:keepNext/>
        <w:rPr>
          <w:rtl/>
        </w:rPr>
      </w:pPr>
      <w:r w:rsidRPr="008318A0">
        <w:rPr>
          <w:rStyle w:val="TagStyle"/>
          <w:rtl/>
        </w:rPr>
        <w:t xml:space="preserve"> &lt;&lt; יור &gt;&gt; </w:t>
      </w:r>
      <w:r>
        <w:rPr>
          <w:rtl/>
        </w:rPr>
        <w:t>היו"ר ארז מלול:</w:t>
      </w:r>
      <w:r w:rsidRPr="008318A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מי זה?</w:t>
      </w:r>
    </w:p>
    <w:p w:rsidR="005930C5" w:rsidRDefault="005930C5" w:rsidP="00EC0B26">
      <w:pPr>
        <w:rPr>
          <w:rtl/>
        </w:rPr>
      </w:pPr>
    </w:p>
    <w:p w:rsidR="005930C5" w:rsidRDefault="005930C5" w:rsidP="00EC0B26">
      <w:pPr>
        <w:pStyle w:val="-"/>
        <w:keepNext/>
        <w:rPr>
          <w:rtl/>
        </w:rPr>
      </w:pPr>
      <w:r w:rsidRPr="008318A0">
        <w:rPr>
          <w:rStyle w:val="TagStyle"/>
          <w:rtl/>
        </w:rPr>
        <w:t xml:space="preserve"> &lt;&lt; דובר_המשך &gt;&gt; </w:t>
      </w:r>
      <w:r>
        <w:rPr>
          <w:rtl/>
        </w:rPr>
        <w:t>יבגני סובה (ישראל ביתנו):</w:t>
      </w:r>
      <w:r w:rsidRPr="008318A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E5AEC">
      <w:pPr>
        <w:rPr>
          <w:rtl/>
        </w:rPr>
      </w:pPr>
      <w:bookmarkStart w:id="45264" w:name="_ETM_Q75_455000"/>
      <w:bookmarkStart w:id="45265" w:name="_ETM_Q75_456250"/>
      <w:bookmarkEnd w:id="45264"/>
      <w:bookmarkEnd w:id="45265"/>
      <w:r>
        <w:rPr>
          <w:rtl/>
        </w:rPr>
        <w:t>השר</w:t>
      </w:r>
      <w:r>
        <w:rPr>
          <w:rFonts w:hint="cs"/>
          <w:rtl/>
        </w:rPr>
        <w:t>,</w:t>
      </w:r>
      <w:r>
        <w:rPr>
          <w:rtl/>
        </w:rPr>
        <w:t xml:space="preserve"> </w:t>
      </w:r>
      <w:bookmarkStart w:id="45266" w:name="_ETM_Q75_456670"/>
      <w:bookmarkEnd w:id="45266"/>
      <w:r>
        <w:rPr>
          <w:rtl/>
        </w:rPr>
        <w:t xml:space="preserve">שר </w:t>
      </w:r>
      <w:bookmarkStart w:id="45267" w:name="_ETM_Q75_456910"/>
      <w:bookmarkEnd w:id="45267"/>
      <w:r>
        <w:rPr>
          <w:rtl/>
        </w:rPr>
        <w:t>העל</w:t>
      </w:r>
      <w:r>
        <w:rPr>
          <w:rFonts w:hint="cs"/>
          <w:rtl/>
        </w:rPr>
        <w:t>י</w:t>
      </w:r>
      <w:r>
        <w:rPr>
          <w:rtl/>
        </w:rPr>
        <w:t xml:space="preserve">יה </w:t>
      </w:r>
      <w:bookmarkStart w:id="45268" w:name="_ETM_Q75_457120"/>
      <w:bookmarkEnd w:id="45268"/>
      <w:r>
        <w:rPr>
          <w:rtl/>
        </w:rPr>
        <w:t>והקליטה</w:t>
      </w:r>
      <w:r>
        <w:rPr>
          <w:rFonts w:hint="cs"/>
          <w:rtl/>
        </w:rPr>
        <w:t>, אופיר.</w:t>
      </w:r>
      <w:r>
        <w:rPr>
          <w:rtl/>
        </w:rPr>
        <w:t xml:space="preserve"> </w:t>
      </w:r>
      <w:bookmarkStart w:id="45269" w:name="_ETM_Q75_459380"/>
      <w:bookmarkEnd w:id="45269"/>
      <w:r>
        <w:rPr>
          <w:rtl/>
        </w:rPr>
        <w:t xml:space="preserve">בממשלה </w:t>
      </w:r>
      <w:bookmarkStart w:id="45270" w:name="_ETM_Q75_459949"/>
      <w:bookmarkEnd w:id="45270"/>
      <w:r>
        <w:rPr>
          <w:rtl/>
        </w:rPr>
        <w:t xml:space="preserve">הקודמת </w:t>
      </w:r>
      <w:bookmarkStart w:id="45271" w:name="_ETM_Q75_460490"/>
      <w:bookmarkEnd w:id="45271"/>
      <w:r>
        <w:rPr>
          <w:rtl/>
        </w:rPr>
        <w:t xml:space="preserve">הם </w:t>
      </w:r>
      <w:bookmarkStart w:id="45272" w:name="_ETM_Q75_460610"/>
      <w:bookmarkEnd w:id="45272"/>
      <w:r>
        <w:rPr>
          <w:rtl/>
        </w:rPr>
        <w:t xml:space="preserve">אפילו </w:t>
      </w:r>
      <w:bookmarkStart w:id="45273" w:name="_ETM_Q75_460970"/>
      <w:bookmarkEnd w:id="45273"/>
      <w:r>
        <w:rPr>
          <w:rtl/>
        </w:rPr>
        <w:t xml:space="preserve">לא </w:t>
      </w:r>
      <w:bookmarkStart w:id="45274" w:name="_ETM_Q75_461120"/>
      <w:bookmarkEnd w:id="45274"/>
      <w:r>
        <w:rPr>
          <w:rtl/>
        </w:rPr>
        <w:t xml:space="preserve">הקימו </w:t>
      </w:r>
      <w:bookmarkStart w:id="45275" w:name="_ETM_Q75_461690"/>
      <w:bookmarkEnd w:id="45275"/>
      <w:r>
        <w:rPr>
          <w:rtl/>
        </w:rPr>
        <w:t xml:space="preserve">את </w:t>
      </w:r>
      <w:bookmarkStart w:id="45276" w:name="_ETM_Q75_461839"/>
      <w:bookmarkEnd w:id="45276"/>
      <w:r>
        <w:rPr>
          <w:rtl/>
        </w:rPr>
        <w:t xml:space="preserve">הוועדות </w:t>
      </w:r>
      <w:bookmarkStart w:id="45277" w:name="_ETM_Q75_462320"/>
      <w:bookmarkEnd w:id="45277"/>
      <w:r>
        <w:rPr>
          <w:rtl/>
        </w:rPr>
        <w:t>בכנסת</w:t>
      </w:r>
      <w:r>
        <w:rPr>
          <w:rFonts w:hint="cs"/>
          <w:rtl/>
        </w:rPr>
        <w:t>,</w:t>
      </w:r>
      <w:r>
        <w:rPr>
          <w:rtl/>
        </w:rPr>
        <w:t xml:space="preserve"> </w:t>
      </w:r>
      <w:bookmarkStart w:id="45278" w:name="_ETM_Q75_462949"/>
      <w:bookmarkEnd w:id="45278"/>
      <w:r>
        <w:rPr>
          <w:rtl/>
        </w:rPr>
        <w:t xml:space="preserve">כולל </w:t>
      </w:r>
      <w:bookmarkStart w:id="45279" w:name="_ETM_Q75_463279"/>
      <w:bookmarkEnd w:id="45279"/>
      <w:r>
        <w:rPr>
          <w:rtl/>
        </w:rPr>
        <w:t xml:space="preserve">ועדת </w:t>
      </w:r>
      <w:bookmarkStart w:id="45280" w:name="_ETM_Q75_463699"/>
      <w:bookmarkEnd w:id="45280"/>
      <w:r>
        <w:rPr>
          <w:rtl/>
        </w:rPr>
        <w:t>העל</w:t>
      </w:r>
      <w:r>
        <w:rPr>
          <w:rFonts w:hint="cs"/>
          <w:rtl/>
        </w:rPr>
        <w:t>י</w:t>
      </w:r>
      <w:r>
        <w:rPr>
          <w:rtl/>
        </w:rPr>
        <w:t xml:space="preserve">יה </w:t>
      </w:r>
      <w:bookmarkStart w:id="45281" w:name="_ETM_Q75_464000"/>
      <w:bookmarkEnd w:id="45281"/>
      <w:r>
        <w:rPr>
          <w:rtl/>
        </w:rPr>
        <w:t>והקליטה</w:t>
      </w:r>
      <w:r>
        <w:rPr>
          <w:rFonts w:hint="cs"/>
          <w:rtl/>
        </w:rPr>
        <w:t>.</w:t>
      </w:r>
      <w:r>
        <w:rPr>
          <w:rtl/>
        </w:rPr>
        <w:t xml:space="preserve"> </w:t>
      </w:r>
      <w:bookmarkStart w:id="45282" w:name="_ETM_Q75_466589"/>
      <w:bookmarkEnd w:id="45282"/>
      <w:r>
        <w:rPr>
          <w:rtl/>
        </w:rPr>
        <w:t xml:space="preserve">לראשונה </w:t>
      </w:r>
      <w:bookmarkStart w:id="45283" w:name="_ETM_Q75_467220"/>
      <w:bookmarkEnd w:id="45283"/>
      <w:r>
        <w:rPr>
          <w:rtl/>
        </w:rPr>
        <w:t>בכנסת</w:t>
      </w:r>
      <w:r>
        <w:rPr>
          <w:rFonts w:hint="cs"/>
          <w:rtl/>
        </w:rPr>
        <w:t>,</w:t>
      </w:r>
      <w:r>
        <w:rPr>
          <w:rtl/>
        </w:rPr>
        <w:t xml:space="preserve"> </w:t>
      </w:r>
      <w:bookmarkStart w:id="45284" w:name="_ETM_Q75_469339"/>
      <w:bookmarkEnd w:id="45284"/>
      <w:r>
        <w:rPr>
          <w:rtl/>
        </w:rPr>
        <w:t xml:space="preserve">בנובמבר </w:t>
      </w:r>
      <w:bookmarkStart w:id="45285" w:name="_ETM_Q75_470120"/>
      <w:bookmarkStart w:id="45286" w:name="_ETM_Q75_472199"/>
      <w:bookmarkEnd w:id="45285"/>
      <w:bookmarkEnd w:id="45286"/>
      <w:r>
        <w:rPr>
          <w:rFonts w:hint="cs"/>
          <w:rtl/>
        </w:rPr>
        <w:t xml:space="preserve">2021, </w:t>
      </w:r>
      <w:r>
        <w:rPr>
          <w:rtl/>
        </w:rPr>
        <w:t xml:space="preserve">כנסת </w:t>
      </w:r>
      <w:bookmarkStart w:id="45287" w:name="_ETM_Q75_472770"/>
      <w:bookmarkEnd w:id="45287"/>
      <w:r>
        <w:rPr>
          <w:rtl/>
        </w:rPr>
        <w:t xml:space="preserve">ישראל </w:t>
      </w:r>
      <w:bookmarkStart w:id="45288" w:name="_ETM_Q75_473219"/>
      <w:bookmarkEnd w:id="45288"/>
      <w:r>
        <w:rPr>
          <w:rtl/>
        </w:rPr>
        <w:t xml:space="preserve">ציינה </w:t>
      </w:r>
      <w:bookmarkStart w:id="45289" w:name="_ETM_Q75_473610"/>
      <w:bookmarkEnd w:id="45289"/>
      <w:r>
        <w:rPr>
          <w:rtl/>
        </w:rPr>
        <w:t xml:space="preserve">את </w:t>
      </w:r>
      <w:bookmarkStart w:id="45290" w:name="_ETM_Q75_473729"/>
      <w:bookmarkEnd w:id="45290"/>
      <w:r>
        <w:rPr>
          <w:rtl/>
        </w:rPr>
        <w:t xml:space="preserve">יום </w:t>
      </w:r>
      <w:bookmarkStart w:id="45291" w:name="_ETM_Q75_473969"/>
      <w:bookmarkEnd w:id="45291"/>
      <w:r>
        <w:rPr>
          <w:rtl/>
        </w:rPr>
        <w:t>העל</w:t>
      </w:r>
      <w:r>
        <w:rPr>
          <w:rFonts w:hint="cs"/>
          <w:rtl/>
        </w:rPr>
        <w:t>י</w:t>
      </w:r>
      <w:r>
        <w:rPr>
          <w:rtl/>
        </w:rPr>
        <w:t xml:space="preserve">יה </w:t>
      </w:r>
      <w:bookmarkStart w:id="45292" w:name="_ETM_Q75_474629"/>
      <w:bookmarkEnd w:id="45292"/>
      <w:r>
        <w:rPr>
          <w:rtl/>
        </w:rPr>
        <w:t xml:space="preserve">ללא </w:t>
      </w:r>
      <w:bookmarkStart w:id="45293" w:name="_ETM_Q75_475020"/>
      <w:bookmarkEnd w:id="45293"/>
      <w:r>
        <w:rPr>
          <w:rtl/>
        </w:rPr>
        <w:t xml:space="preserve">ועדת </w:t>
      </w:r>
      <w:bookmarkStart w:id="45294" w:name="_ETM_Q75_475439"/>
      <w:bookmarkEnd w:id="45294"/>
      <w:r>
        <w:rPr>
          <w:rtl/>
        </w:rPr>
        <w:t>העל</w:t>
      </w:r>
      <w:r>
        <w:rPr>
          <w:rFonts w:hint="cs"/>
          <w:rtl/>
        </w:rPr>
        <w:t>י</w:t>
      </w:r>
      <w:r>
        <w:rPr>
          <w:rtl/>
        </w:rPr>
        <w:t xml:space="preserve">יה </w:t>
      </w:r>
      <w:bookmarkStart w:id="45295" w:name="_ETM_Q75_475710"/>
      <w:bookmarkEnd w:id="45295"/>
      <w:r>
        <w:rPr>
          <w:rtl/>
        </w:rPr>
        <w:t>והקליטה</w:t>
      </w:r>
      <w:r>
        <w:rPr>
          <w:rFonts w:hint="cs"/>
          <w:rtl/>
        </w:rPr>
        <w:t>.</w:t>
      </w:r>
      <w:r>
        <w:rPr>
          <w:rtl/>
        </w:rPr>
        <w:t xml:space="preserve"> </w:t>
      </w:r>
      <w:bookmarkStart w:id="45296" w:name="_ETM_Q75_477169"/>
      <w:bookmarkEnd w:id="45296"/>
      <w:r>
        <w:rPr>
          <w:rtl/>
        </w:rPr>
        <w:t xml:space="preserve">75 </w:t>
      </w:r>
      <w:bookmarkStart w:id="45297" w:name="_ETM_Q75_478010"/>
      <w:bookmarkEnd w:id="45297"/>
      <w:r>
        <w:rPr>
          <w:rtl/>
        </w:rPr>
        <w:t xml:space="preserve">שנה </w:t>
      </w:r>
      <w:bookmarkStart w:id="45298" w:name="_ETM_Q75_479330"/>
      <w:bookmarkEnd w:id="45298"/>
      <w:r>
        <w:rPr>
          <w:rtl/>
        </w:rPr>
        <w:t xml:space="preserve">בכנסת </w:t>
      </w:r>
      <w:bookmarkStart w:id="45299" w:name="_ETM_Q75_480020"/>
      <w:bookmarkEnd w:id="45299"/>
      <w:r>
        <w:rPr>
          <w:rtl/>
        </w:rPr>
        <w:t xml:space="preserve">הייתה </w:t>
      </w:r>
      <w:bookmarkStart w:id="45300" w:name="_ETM_Q75_480289"/>
      <w:bookmarkEnd w:id="45300"/>
      <w:r>
        <w:rPr>
          <w:rtl/>
        </w:rPr>
        <w:t xml:space="preserve">ועדת </w:t>
      </w:r>
      <w:bookmarkStart w:id="45301" w:name="_ETM_Q75_480680"/>
      <w:bookmarkEnd w:id="45301"/>
      <w:r>
        <w:rPr>
          <w:rtl/>
        </w:rPr>
        <w:t>העלי</w:t>
      </w:r>
      <w:r>
        <w:rPr>
          <w:rFonts w:hint="cs"/>
          <w:rtl/>
        </w:rPr>
        <w:t>י</w:t>
      </w:r>
      <w:r>
        <w:rPr>
          <w:rtl/>
        </w:rPr>
        <w:t xml:space="preserve">ה </w:t>
      </w:r>
      <w:bookmarkStart w:id="45302" w:name="_ETM_Q75_480919"/>
      <w:bookmarkEnd w:id="45302"/>
      <w:r>
        <w:rPr>
          <w:rtl/>
        </w:rPr>
        <w:t>והקליטה</w:t>
      </w:r>
      <w:r w:rsidR="000E5AEC">
        <w:rPr>
          <w:rFonts w:hint="cs"/>
          <w:rtl/>
        </w:rPr>
        <w:t>,</w:t>
      </w:r>
      <w:r>
        <w:rPr>
          <w:rFonts w:hint="cs"/>
          <w:rtl/>
        </w:rPr>
        <w:t xml:space="preserve"> </w:t>
      </w:r>
      <w:r>
        <w:rPr>
          <w:rtl/>
        </w:rPr>
        <w:t xml:space="preserve">ובזכות </w:t>
      </w:r>
      <w:bookmarkStart w:id="45303" w:name="_ETM_Q75_480000"/>
      <w:bookmarkStart w:id="45304" w:name="_ETM_Q75_480179"/>
      <w:bookmarkStart w:id="45305" w:name="_ETM_Q75_480420"/>
      <w:bookmarkStart w:id="45306" w:name="_ETM_Q75_481380"/>
      <w:bookmarkStart w:id="45307" w:name="_ETM_Q75_482460"/>
      <w:bookmarkStart w:id="45308" w:name="_ETM_Q75_482939"/>
      <w:bookmarkStart w:id="45309" w:name="_ETM_Q75_483060"/>
      <w:bookmarkEnd w:id="45303"/>
      <w:bookmarkEnd w:id="45304"/>
      <w:bookmarkEnd w:id="45305"/>
      <w:bookmarkEnd w:id="45306"/>
      <w:bookmarkEnd w:id="45307"/>
      <w:bookmarkEnd w:id="45308"/>
      <w:bookmarkEnd w:id="45309"/>
      <w:r>
        <w:rPr>
          <w:rtl/>
        </w:rPr>
        <w:t xml:space="preserve">האופוזיציה </w:t>
      </w:r>
      <w:bookmarkStart w:id="45310" w:name="_ETM_Q75_483659"/>
      <w:bookmarkEnd w:id="45310"/>
      <w:r>
        <w:rPr>
          <w:rtl/>
        </w:rPr>
        <w:t>הקודמת</w:t>
      </w:r>
      <w:r>
        <w:rPr>
          <w:rFonts w:hint="cs"/>
          <w:rtl/>
        </w:rPr>
        <w:t>,</w:t>
      </w:r>
      <w:r>
        <w:rPr>
          <w:rtl/>
        </w:rPr>
        <w:t xml:space="preserve"> </w:t>
      </w:r>
      <w:bookmarkStart w:id="45311" w:name="_ETM_Q75_484200"/>
      <w:bookmarkEnd w:id="45311"/>
      <w:r>
        <w:rPr>
          <w:rtl/>
        </w:rPr>
        <w:t xml:space="preserve">שהיום </w:t>
      </w:r>
      <w:bookmarkStart w:id="45312" w:name="_ETM_Q75_484500"/>
      <w:bookmarkEnd w:id="45312"/>
      <w:r>
        <w:rPr>
          <w:rFonts w:hint="cs"/>
          <w:rtl/>
        </w:rPr>
        <w:t xml:space="preserve">היא </w:t>
      </w:r>
      <w:r>
        <w:rPr>
          <w:rtl/>
        </w:rPr>
        <w:t>קואליציה</w:t>
      </w:r>
      <w:r>
        <w:rPr>
          <w:rFonts w:hint="cs"/>
          <w:rtl/>
        </w:rPr>
        <w:t>,</w:t>
      </w:r>
      <w:r>
        <w:rPr>
          <w:rtl/>
        </w:rPr>
        <w:t xml:space="preserve"> </w:t>
      </w:r>
      <w:bookmarkStart w:id="45313" w:name="_ETM_Q75_487120"/>
      <w:bookmarkEnd w:id="45313"/>
      <w:r>
        <w:rPr>
          <w:rtl/>
        </w:rPr>
        <w:t xml:space="preserve">אנחנו </w:t>
      </w:r>
      <w:bookmarkStart w:id="45314" w:name="_ETM_Q75_487719"/>
      <w:bookmarkEnd w:id="45314"/>
      <w:r>
        <w:rPr>
          <w:rtl/>
        </w:rPr>
        <w:t>ה</w:t>
      </w:r>
      <w:r>
        <w:rPr>
          <w:rFonts w:hint="cs"/>
          <w:rtl/>
        </w:rPr>
        <w:t>עב</w:t>
      </w:r>
      <w:r>
        <w:rPr>
          <w:rtl/>
        </w:rPr>
        <w:t xml:space="preserve">רנו </w:t>
      </w:r>
      <w:bookmarkStart w:id="45315" w:name="_ETM_Q75_490339"/>
      <w:bookmarkEnd w:id="45315"/>
      <w:r>
        <w:rPr>
          <w:rtl/>
        </w:rPr>
        <w:t xml:space="preserve">את </w:t>
      </w:r>
      <w:bookmarkStart w:id="45316" w:name="_ETM_Q75_490520"/>
      <w:bookmarkEnd w:id="45316"/>
      <w:r>
        <w:rPr>
          <w:rtl/>
        </w:rPr>
        <w:t xml:space="preserve">האירוע </w:t>
      </w:r>
      <w:bookmarkStart w:id="45317" w:name="_ETM_Q75_490970"/>
      <w:bookmarkEnd w:id="45317"/>
      <w:r>
        <w:rPr>
          <w:rtl/>
        </w:rPr>
        <w:t>הדרמטי</w:t>
      </w:r>
      <w:r w:rsidR="000E5AEC">
        <w:rPr>
          <w:rFonts w:hint="cs"/>
          <w:rtl/>
        </w:rPr>
        <w:t xml:space="preserve">, </w:t>
      </w:r>
      <w:r>
        <w:rPr>
          <w:rtl/>
        </w:rPr>
        <w:t xml:space="preserve">מלחמה </w:t>
      </w:r>
      <w:bookmarkStart w:id="45318" w:name="_ETM_Q75_492710"/>
      <w:bookmarkEnd w:id="45318"/>
      <w:r>
        <w:rPr>
          <w:rtl/>
        </w:rPr>
        <w:t>באוקראינה</w:t>
      </w:r>
      <w:r>
        <w:rPr>
          <w:rFonts w:hint="cs"/>
          <w:rtl/>
        </w:rPr>
        <w:t>,</w:t>
      </w:r>
      <w:r>
        <w:rPr>
          <w:rtl/>
        </w:rPr>
        <w:t xml:space="preserve"> </w:t>
      </w:r>
      <w:bookmarkStart w:id="45319" w:name="_ETM_Q75_493400"/>
      <w:bookmarkEnd w:id="45319"/>
      <w:r>
        <w:rPr>
          <w:rtl/>
        </w:rPr>
        <w:t xml:space="preserve">כאשר </w:t>
      </w:r>
      <w:bookmarkStart w:id="45320" w:name="_ETM_Q75_493760"/>
      <w:bookmarkEnd w:id="45320"/>
      <w:r>
        <w:rPr>
          <w:rtl/>
        </w:rPr>
        <w:t xml:space="preserve">התחילו </w:t>
      </w:r>
      <w:bookmarkStart w:id="45321" w:name="_ETM_Q75_494120"/>
      <w:bookmarkEnd w:id="45321"/>
      <w:r>
        <w:rPr>
          <w:rtl/>
        </w:rPr>
        <w:t xml:space="preserve">להגיע </w:t>
      </w:r>
      <w:bookmarkStart w:id="45322" w:name="_ETM_Q75_495230"/>
      <w:bookmarkEnd w:id="45322"/>
      <w:r>
        <w:rPr>
          <w:rtl/>
        </w:rPr>
        <w:t>עשרות</w:t>
      </w:r>
      <w:bookmarkStart w:id="45323" w:name="_ETM_Q75_495710"/>
      <w:bookmarkEnd w:id="45323"/>
      <w:r>
        <w:rPr>
          <w:rFonts w:hint="cs"/>
          <w:rtl/>
        </w:rPr>
        <w:t xml:space="preserve"> </w:t>
      </w:r>
      <w:r>
        <w:rPr>
          <w:rtl/>
        </w:rPr>
        <w:t xml:space="preserve">אלפי </w:t>
      </w:r>
      <w:bookmarkStart w:id="45324" w:name="_ETM_Q75_496040"/>
      <w:bookmarkEnd w:id="45324"/>
      <w:r>
        <w:rPr>
          <w:rtl/>
        </w:rPr>
        <w:t>עולים</w:t>
      </w:r>
      <w:r w:rsidR="000E5AEC">
        <w:rPr>
          <w:rFonts w:hint="cs"/>
          <w:rtl/>
        </w:rPr>
        <w:t>,</w:t>
      </w:r>
      <w:r>
        <w:rPr>
          <w:rFonts w:hint="cs"/>
          <w:rtl/>
        </w:rPr>
        <w:t xml:space="preserve"> ללא</w:t>
      </w:r>
      <w:r>
        <w:rPr>
          <w:rtl/>
        </w:rPr>
        <w:t xml:space="preserve"> </w:t>
      </w:r>
      <w:bookmarkStart w:id="45325" w:name="_ETM_Q75_498159"/>
      <w:bookmarkEnd w:id="45325"/>
      <w:r>
        <w:rPr>
          <w:rtl/>
        </w:rPr>
        <w:t xml:space="preserve">ועדת </w:t>
      </w:r>
      <w:bookmarkStart w:id="45326" w:name="_ETM_Q75_498640"/>
      <w:bookmarkEnd w:id="45326"/>
      <w:r>
        <w:rPr>
          <w:rtl/>
        </w:rPr>
        <w:t>על</w:t>
      </w:r>
      <w:r>
        <w:rPr>
          <w:rFonts w:hint="cs"/>
          <w:rtl/>
        </w:rPr>
        <w:t>י</w:t>
      </w:r>
      <w:r>
        <w:rPr>
          <w:rtl/>
        </w:rPr>
        <w:t xml:space="preserve">יה </w:t>
      </w:r>
      <w:bookmarkStart w:id="45327" w:name="_ETM_Q75_498970"/>
      <w:bookmarkEnd w:id="45327"/>
      <w:r>
        <w:rPr>
          <w:rtl/>
        </w:rPr>
        <w:t>בכנסת</w:t>
      </w:r>
      <w:r>
        <w:rPr>
          <w:rFonts w:hint="cs"/>
          <w:rtl/>
        </w:rPr>
        <w:t>.</w:t>
      </w:r>
      <w:r>
        <w:rPr>
          <w:rtl/>
        </w:rPr>
        <w:t xml:space="preserve"> </w:t>
      </w:r>
      <w:bookmarkStart w:id="45328" w:name="_ETM_Q75_502589"/>
      <w:bookmarkEnd w:id="45328"/>
    </w:p>
    <w:p w:rsidR="005930C5" w:rsidRDefault="005930C5" w:rsidP="00EC0B26">
      <w:pPr>
        <w:rPr>
          <w:rtl/>
        </w:rPr>
      </w:pPr>
    </w:p>
    <w:p w:rsidR="005930C5" w:rsidRDefault="005930C5" w:rsidP="000E5AEC">
      <w:pPr>
        <w:rPr>
          <w:rtl/>
        </w:rPr>
      </w:pPr>
      <w:r>
        <w:rPr>
          <w:rtl/>
        </w:rPr>
        <w:t xml:space="preserve">אתם </w:t>
      </w:r>
      <w:bookmarkStart w:id="45329" w:name="_ETM_Q75_503009"/>
      <w:bookmarkEnd w:id="45329"/>
      <w:r>
        <w:rPr>
          <w:rtl/>
        </w:rPr>
        <w:t xml:space="preserve">לא </w:t>
      </w:r>
      <w:bookmarkStart w:id="45330" w:name="_ETM_Q75_503130"/>
      <w:bookmarkEnd w:id="45330"/>
      <w:r>
        <w:rPr>
          <w:rtl/>
        </w:rPr>
        <w:t xml:space="preserve">רציתם </w:t>
      </w:r>
      <w:bookmarkStart w:id="45331" w:name="_ETM_Q75_503609"/>
      <w:bookmarkEnd w:id="45331"/>
      <w:r>
        <w:rPr>
          <w:rtl/>
        </w:rPr>
        <w:t xml:space="preserve">להקים </w:t>
      </w:r>
      <w:bookmarkStart w:id="45332" w:name="_ETM_Q75_503970"/>
      <w:bookmarkEnd w:id="45332"/>
      <w:r>
        <w:rPr>
          <w:rtl/>
        </w:rPr>
        <w:t xml:space="preserve">ועדה </w:t>
      </w:r>
      <w:bookmarkStart w:id="45333" w:name="_ETM_Q75_504300"/>
      <w:bookmarkEnd w:id="45333"/>
      <w:r>
        <w:rPr>
          <w:rtl/>
        </w:rPr>
        <w:t xml:space="preserve">לביקורת </w:t>
      </w:r>
      <w:bookmarkStart w:id="45334" w:name="_ETM_Q75_504869"/>
      <w:bookmarkEnd w:id="45334"/>
      <w:r>
        <w:rPr>
          <w:rtl/>
        </w:rPr>
        <w:t>המדינה</w:t>
      </w:r>
      <w:r>
        <w:rPr>
          <w:rFonts w:hint="cs"/>
          <w:rtl/>
        </w:rPr>
        <w:t>,</w:t>
      </w:r>
      <w:r>
        <w:rPr>
          <w:rtl/>
        </w:rPr>
        <w:t xml:space="preserve"> </w:t>
      </w:r>
      <w:bookmarkStart w:id="45335" w:name="_ETM_Q75_506729"/>
      <w:bookmarkEnd w:id="45335"/>
      <w:r>
        <w:rPr>
          <w:rtl/>
        </w:rPr>
        <w:t xml:space="preserve">שהיא </w:t>
      </w:r>
      <w:bookmarkStart w:id="45336" w:name="_ETM_Q75_507029"/>
      <w:bookmarkEnd w:id="45336"/>
      <w:r>
        <w:rPr>
          <w:rtl/>
        </w:rPr>
        <w:t xml:space="preserve">חלק </w:t>
      </w:r>
      <w:bookmarkStart w:id="45337" w:name="_ETM_Q75_507390"/>
      <w:bookmarkEnd w:id="45337"/>
      <w:r>
        <w:rPr>
          <w:rtl/>
        </w:rPr>
        <w:t>מהאופוזיציה</w:t>
      </w:r>
      <w:r>
        <w:rPr>
          <w:rFonts w:hint="cs"/>
          <w:rtl/>
        </w:rPr>
        <w:t>.</w:t>
      </w:r>
      <w:r>
        <w:rPr>
          <w:rtl/>
        </w:rPr>
        <w:t xml:space="preserve"> </w:t>
      </w:r>
      <w:bookmarkStart w:id="45338" w:name="_ETM_Q75_509099"/>
      <w:bookmarkEnd w:id="45338"/>
      <w:r>
        <w:rPr>
          <w:rtl/>
        </w:rPr>
        <w:t xml:space="preserve">למה </w:t>
      </w:r>
      <w:bookmarkStart w:id="45339" w:name="_ETM_Q75_509429"/>
      <w:bookmarkEnd w:id="45339"/>
      <w:r>
        <w:rPr>
          <w:rtl/>
        </w:rPr>
        <w:t xml:space="preserve">לא </w:t>
      </w:r>
      <w:bookmarkStart w:id="45340" w:name="_ETM_Q75_509519"/>
      <w:bookmarkEnd w:id="45340"/>
      <w:r>
        <w:rPr>
          <w:rtl/>
        </w:rPr>
        <w:t xml:space="preserve">רציתם </w:t>
      </w:r>
      <w:bookmarkStart w:id="45341" w:name="_ETM_Q75_509910"/>
      <w:bookmarkEnd w:id="45341"/>
      <w:r>
        <w:rPr>
          <w:rtl/>
        </w:rPr>
        <w:t xml:space="preserve">להקים </w:t>
      </w:r>
      <w:bookmarkStart w:id="45342" w:name="_ETM_Q75_510269"/>
      <w:bookmarkEnd w:id="45342"/>
      <w:r>
        <w:rPr>
          <w:rtl/>
        </w:rPr>
        <w:t xml:space="preserve">את </w:t>
      </w:r>
      <w:bookmarkStart w:id="45343" w:name="_ETM_Q75_510599"/>
      <w:bookmarkEnd w:id="45343"/>
      <w:r>
        <w:rPr>
          <w:rtl/>
        </w:rPr>
        <w:t xml:space="preserve">הוועדה </w:t>
      </w:r>
      <w:bookmarkStart w:id="45344" w:name="_ETM_Q75_510960"/>
      <w:bookmarkStart w:id="45345" w:name="_ETM_Q75_511109"/>
      <w:bookmarkStart w:id="45346" w:name="_ETM_Q75_511439"/>
      <w:bookmarkEnd w:id="45344"/>
      <w:bookmarkEnd w:id="45345"/>
      <w:bookmarkEnd w:id="45346"/>
      <w:r>
        <w:rPr>
          <w:rtl/>
        </w:rPr>
        <w:t xml:space="preserve">לביקורת </w:t>
      </w:r>
      <w:bookmarkStart w:id="45347" w:name="_ETM_Q75_511890"/>
      <w:bookmarkEnd w:id="45347"/>
      <w:r>
        <w:rPr>
          <w:rtl/>
        </w:rPr>
        <w:t>המדינה</w:t>
      </w:r>
      <w:r>
        <w:rPr>
          <w:rFonts w:hint="cs"/>
          <w:rtl/>
        </w:rPr>
        <w:t>?</w:t>
      </w:r>
      <w:r>
        <w:rPr>
          <w:rtl/>
        </w:rPr>
        <w:t xml:space="preserve"> </w:t>
      </w:r>
      <w:bookmarkStart w:id="45348" w:name="_ETM_Q75_512879"/>
      <w:bookmarkEnd w:id="45348"/>
      <w:r>
        <w:rPr>
          <w:rtl/>
        </w:rPr>
        <w:t xml:space="preserve">כי </w:t>
      </w:r>
      <w:bookmarkStart w:id="45349" w:name="_ETM_Q75_513029"/>
      <w:bookmarkStart w:id="45350" w:name="_ETM_Q75_513239"/>
      <w:bookmarkEnd w:id="45349"/>
      <w:bookmarkEnd w:id="45350"/>
      <w:r>
        <w:rPr>
          <w:rtl/>
        </w:rPr>
        <w:t xml:space="preserve">ידעתם </w:t>
      </w:r>
      <w:bookmarkStart w:id="45351" w:name="_ETM_Q75_513690"/>
      <w:bookmarkEnd w:id="45351"/>
      <w:r>
        <w:rPr>
          <w:rtl/>
        </w:rPr>
        <w:t xml:space="preserve">שצריך </w:t>
      </w:r>
      <w:bookmarkStart w:id="45352" w:name="_ETM_Q75_514020"/>
      <w:bookmarkEnd w:id="45352"/>
      <w:r>
        <w:rPr>
          <w:rtl/>
        </w:rPr>
        <w:t xml:space="preserve">לחקור </w:t>
      </w:r>
      <w:bookmarkStart w:id="45353" w:name="_ETM_Q75_514350"/>
      <w:bookmarkEnd w:id="45353"/>
      <w:r>
        <w:rPr>
          <w:rtl/>
        </w:rPr>
        <w:t xml:space="preserve">את </w:t>
      </w:r>
      <w:bookmarkStart w:id="45354" w:name="_ETM_Q75_514470"/>
      <w:bookmarkEnd w:id="45354"/>
      <w:r>
        <w:rPr>
          <w:rtl/>
        </w:rPr>
        <w:t xml:space="preserve">כל </w:t>
      </w:r>
      <w:bookmarkStart w:id="45355" w:name="_ETM_Q75_514649"/>
      <w:bookmarkEnd w:id="45355"/>
      <w:r>
        <w:rPr>
          <w:rtl/>
        </w:rPr>
        <w:t xml:space="preserve">ההתנהלות </w:t>
      </w:r>
      <w:bookmarkStart w:id="45356" w:name="_ETM_Q75_515070"/>
      <w:bookmarkEnd w:id="45356"/>
      <w:r>
        <w:rPr>
          <w:rtl/>
        </w:rPr>
        <w:t>שלכם</w:t>
      </w:r>
      <w:r>
        <w:rPr>
          <w:rFonts w:hint="cs"/>
          <w:rtl/>
        </w:rPr>
        <w:t>,</w:t>
      </w:r>
      <w:r>
        <w:rPr>
          <w:rtl/>
        </w:rPr>
        <w:t xml:space="preserve"> </w:t>
      </w:r>
      <w:bookmarkStart w:id="45357" w:name="_ETM_Q75_515399"/>
      <w:bookmarkEnd w:id="45357"/>
      <w:r>
        <w:rPr>
          <w:rtl/>
        </w:rPr>
        <w:t xml:space="preserve">כי </w:t>
      </w:r>
      <w:bookmarkStart w:id="45358" w:name="_ETM_Q75_515550"/>
      <w:bookmarkEnd w:id="45358"/>
      <w:r>
        <w:rPr>
          <w:rtl/>
        </w:rPr>
        <w:t xml:space="preserve">אתם </w:t>
      </w:r>
      <w:bookmarkStart w:id="45359" w:name="_ETM_Q75_515940"/>
      <w:bookmarkEnd w:id="45359"/>
      <w:r>
        <w:rPr>
          <w:rtl/>
        </w:rPr>
        <w:t xml:space="preserve">הייתם </w:t>
      </w:r>
      <w:bookmarkStart w:id="45360" w:name="_ETM_Q75_516300"/>
      <w:bookmarkEnd w:id="45360"/>
      <w:r>
        <w:rPr>
          <w:rtl/>
        </w:rPr>
        <w:t xml:space="preserve">בשלטון </w:t>
      </w:r>
      <w:bookmarkStart w:id="45361" w:name="_ETM_Q75_516750"/>
      <w:bookmarkEnd w:id="45361"/>
      <w:r>
        <w:rPr>
          <w:rtl/>
        </w:rPr>
        <w:t xml:space="preserve">כל </w:t>
      </w:r>
      <w:bookmarkStart w:id="45362" w:name="_ETM_Q75_516930"/>
      <w:bookmarkEnd w:id="45362"/>
      <w:r>
        <w:rPr>
          <w:rtl/>
        </w:rPr>
        <w:t xml:space="preserve">השנים </w:t>
      </w:r>
      <w:bookmarkStart w:id="45363" w:name="_ETM_Q75_517320"/>
      <w:bookmarkEnd w:id="45363"/>
      <w:r>
        <w:rPr>
          <w:rtl/>
        </w:rPr>
        <w:t>האלה</w:t>
      </w:r>
      <w:r>
        <w:rPr>
          <w:rFonts w:hint="cs"/>
          <w:rtl/>
        </w:rPr>
        <w:t>.</w:t>
      </w:r>
      <w:r>
        <w:rPr>
          <w:rtl/>
        </w:rPr>
        <w:t xml:space="preserve"> </w:t>
      </w:r>
      <w:bookmarkStart w:id="45364" w:name="_ETM_Q75_518600"/>
      <w:bookmarkEnd w:id="45364"/>
      <w:r>
        <w:rPr>
          <w:rtl/>
        </w:rPr>
        <w:t xml:space="preserve">אז </w:t>
      </w:r>
      <w:bookmarkStart w:id="45365" w:name="_ETM_Q75_518779"/>
      <w:bookmarkEnd w:id="45365"/>
      <w:r>
        <w:rPr>
          <w:rtl/>
        </w:rPr>
        <w:t xml:space="preserve">אתם </w:t>
      </w:r>
      <w:bookmarkStart w:id="45366" w:name="_ETM_Q75_518989"/>
      <w:bookmarkEnd w:id="45366"/>
      <w:r>
        <w:rPr>
          <w:rtl/>
        </w:rPr>
        <w:t xml:space="preserve">מדברים </w:t>
      </w:r>
      <w:bookmarkStart w:id="45367" w:name="_ETM_Q75_519289"/>
      <w:bookmarkEnd w:id="45367"/>
      <w:r>
        <w:rPr>
          <w:rtl/>
        </w:rPr>
        <w:t xml:space="preserve">על </w:t>
      </w:r>
      <w:bookmarkStart w:id="45368" w:name="_ETM_Q75_519410"/>
      <w:bookmarkEnd w:id="45368"/>
      <w:r>
        <w:rPr>
          <w:rtl/>
        </w:rPr>
        <w:t>ז</w:t>
      </w:r>
      <w:r>
        <w:rPr>
          <w:rFonts w:hint="cs"/>
          <w:rtl/>
        </w:rPr>
        <w:t>י</w:t>
      </w:r>
      <w:r>
        <w:rPr>
          <w:rtl/>
        </w:rPr>
        <w:t>כרון</w:t>
      </w:r>
      <w:r>
        <w:rPr>
          <w:rFonts w:hint="cs"/>
          <w:rtl/>
        </w:rPr>
        <w:t>?</w:t>
      </w:r>
      <w:r>
        <w:rPr>
          <w:rtl/>
        </w:rPr>
        <w:t xml:space="preserve"> </w:t>
      </w:r>
      <w:bookmarkStart w:id="45369" w:name="_ETM_Q75_520440"/>
      <w:bookmarkEnd w:id="45369"/>
      <w:r>
        <w:rPr>
          <w:rtl/>
        </w:rPr>
        <w:t>אתה</w:t>
      </w:r>
      <w:r>
        <w:rPr>
          <w:rFonts w:hint="cs"/>
          <w:rtl/>
        </w:rPr>
        <w:t>,</w:t>
      </w:r>
      <w:r>
        <w:rPr>
          <w:rtl/>
        </w:rPr>
        <w:t xml:space="preserve"> </w:t>
      </w:r>
      <w:bookmarkStart w:id="45370" w:name="_ETM_Q75_520949"/>
      <w:bookmarkEnd w:id="45370"/>
      <w:r>
        <w:rPr>
          <w:rtl/>
        </w:rPr>
        <w:t xml:space="preserve">אדוני </w:t>
      </w:r>
      <w:bookmarkStart w:id="45371" w:name="_ETM_Q75_521219"/>
      <w:bookmarkEnd w:id="45371"/>
      <w:r>
        <w:rPr>
          <w:rtl/>
        </w:rPr>
        <w:t xml:space="preserve">ראש </w:t>
      </w:r>
      <w:bookmarkStart w:id="45372" w:name="_ETM_Q75_521460"/>
      <w:bookmarkEnd w:id="45372"/>
      <w:r>
        <w:rPr>
          <w:rtl/>
        </w:rPr>
        <w:t xml:space="preserve">ממשלת </w:t>
      </w:r>
      <w:bookmarkStart w:id="45373" w:name="_ETM_Q75_522000"/>
      <w:bookmarkEnd w:id="45373"/>
      <w:r>
        <w:rPr>
          <w:rtl/>
        </w:rPr>
        <w:t xml:space="preserve">7 </w:t>
      </w:r>
      <w:bookmarkStart w:id="45374" w:name="_ETM_Q75_522269"/>
      <w:bookmarkEnd w:id="45374"/>
      <w:r>
        <w:rPr>
          <w:rtl/>
        </w:rPr>
        <w:t>באוקטובר</w:t>
      </w:r>
      <w:r>
        <w:rPr>
          <w:rFonts w:hint="cs"/>
          <w:rtl/>
        </w:rPr>
        <w:t>,</w:t>
      </w:r>
      <w:r>
        <w:rPr>
          <w:rtl/>
        </w:rPr>
        <w:t xml:space="preserve"> </w:t>
      </w:r>
      <w:bookmarkStart w:id="45375" w:name="_ETM_Q75_522750"/>
      <w:bookmarkEnd w:id="45375"/>
      <w:r>
        <w:rPr>
          <w:rtl/>
        </w:rPr>
        <w:t xml:space="preserve">נזכר </w:t>
      </w:r>
      <w:bookmarkStart w:id="45376" w:name="_ETM_Q75_523140"/>
      <w:bookmarkEnd w:id="45376"/>
      <w:r>
        <w:rPr>
          <w:rtl/>
        </w:rPr>
        <w:t xml:space="preserve">במרפסת </w:t>
      </w:r>
      <w:bookmarkStart w:id="45377" w:name="_ETM_Q75_523920"/>
      <w:bookmarkEnd w:id="45377"/>
      <w:r>
        <w:rPr>
          <w:rFonts w:hint="cs"/>
          <w:rtl/>
        </w:rPr>
        <w:t>ה</w:t>
      </w:r>
      <w:r>
        <w:rPr>
          <w:rtl/>
        </w:rPr>
        <w:t xml:space="preserve">היא </w:t>
      </w:r>
      <w:bookmarkStart w:id="45378" w:name="_ETM_Q75_524160"/>
      <w:bookmarkEnd w:id="45378"/>
      <w:r>
        <w:rPr>
          <w:rtl/>
        </w:rPr>
        <w:t xml:space="preserve">לפני </w:t>
      </w:r>
      <w:bookmarkStart w:id="45379" w:name="_ETM_Q75_524519"/>
      <w:bookmarkEnd w:id="45379"/>
      <w:r>
        <w:rPr>
          <w:rtl/>
        </w:rPr>
        <w:t xml:space="preserve">רצח </w:t>
      </w:r>
      <w:bookmarkStart w:id="45380" w:name="_ETM_Q75_524910"/>
      <w:bookmarkEnd w:id="45380"/>
      <w:r>
        <w:rPr>
          <w:rtl/>
        </w:rPr>
        <w:t>רבין</w:t>
      </w:r>
      <w:r>
        <w:rPr>
          <w:rFonts w:hint="cs"/>
          <w:rtl/>
        </w:rPr>
        <w:t>?</w:t>
      </w:r>
      <w:r>
        <w:rPr>
          <w:rtl/>
        </w:rPr>
        <w:t xml:space="preserve"> </w:t>
      </w:r>
      <w:bookmarkStart w:id="45381" w:name="_ETM_Q75_526010"/>
      <w:bookmarkEnd w:id="45381"/>
      <w:r>
        <w:rPr>
          <w:rtl/>
        </w:rPr>
        <w:t>אתה</w:t>
      </w:r>
      <w:r>
        <w:rPr>
          <w:rFonts w:hint="cs"/>
          <w:rtl/>
        </w:rPr>
        <w:t>,</w:t>
      </w:r>
      <w:r>
        <w:rPr>
          <w:rtl/>
        </w:rPr>
        <w:t xml:space="preserve"> </w:t>
      </w:r>
      <w:bookmarkStart w:id="45382" w:name="_ETM_Q75_526400"/>
      <w:bookmarkEnd w:id="45382"/>
      <w:r>
        <w:rPr>
          <w:rtl/>
        </w:rPr>
        <w:t xml:space="preserve">דבר </w:t>
      </w:r>
      <w:bookmarkStart w:id="45383" w:name="_ETM_Q75_526730"/>
      <w:bookmarkEnd w:id="45383"/>
      <w:r>
        <w:rPr>
          <w:rtl/>
        </w:rPr>
        <w:t xml:space="preserve">על </w:t>
      </w:r>
      <w:bookmarkStart w:id="45384" w:name="_ETM_Q75_526850"/>
      <w:bookmarkEnd w:id="45384"/>
      <w:r>
        <w:rPr>
          <w:rtl/>
        </w:rPr>
        <w:t xml:space="preserve">מה </w:t>
      </w:r>
      <w:bookmarkStart w:id="45385" w:name="_ETM_Q75_526970"/>
      <w:bookmarkEnd w:id="45385"/>
      <w:r>
        <w:rPr>
          <w:rtl/>
        </w:rPr>
        <w:t xml:space="preserve">שעשיתם </w:t>
      </w:r>
      <w:bookmarkStart w:id="45386" w:name="_ETM_Q75_527540"/>
      <w:bookmarkEnd w:id="45386"/>
      <w:r>
        <w:rPr>
          <w:rtl/>
        </w:rPr>
        <w:t xml:space="preserve">פה </w:t>
      </w:r>
      <w:bookmarkStart w:id="45387" w:name="_ETM_Q75_527750"/>
      <w:bookmarkEnd w:id="45387"/>
      <w:r>
        <w:rPr>
          <w:rtl/>
        </w:rPr>
        <w:t xml:space="preserve">ביוני </w:t>
      </w:r>
      <w:bookmarkStart w:id="45388" w:name="_ETM_Q75_528529"/>
      <w:bookmarkStart w:id="45389" w:name="_ETM_Q75_529070"/>
      <w:bookmarkEnd w:id="45388"/>
      <w:bookmarkEnd w:id="45389"/>
      <w:r>
        <w:rPr>
          <w:rFonts w:hint="cs"/>
          <w:rtl/>
        </w:rPr>
        <w:t xml:space="preserve">2021 </w:t>
      </w:r>
      <w:bookmarkStart w:id="45390" w:name="_ETM_Q75_528766"/>
      <w:bookmarkEnd w:id="45390"/>
      <w:r>
        <w:rPr>
          <w:rtl/>
        </w:rPr>
        <w:t xml:space="preserve">עד </w:t>
      </w:r>
      <w:bookmarkStart w:id="45391" w:name="_ETM_Q75_529190"/>
      <w:bookmarkEnd w:id="45391"/>
      <w:r>
        <w:rPr>
          <w:rtl/>
        </w:rPr>
        <w:t xml:space="preserve">אפריל </w:t>
      </w:r>
      <w:bookmarkStart w:id="45392" w:name="_ETM_Q75_529460"/>
      <w:bookmarkStart w:id="45393" w:name="_ETM_Q75_530920"/>
      <w:bookmarkEnd w:id="45392"/>
      <w:bookmarkEnd w:id="45393"/>
      <w:r>
        <w:rPr>
          <w:rFonts w:hint="cs"/>
          <w:rtl/>
        </w:rPr>
        <w:t xml:space="preserve">2022. </w:t>
      </w:r>
      <w:r>
        <w:rPr>
          <w:rtl/>
        </w:rPr>
        <w:t xml:space="preserve">למרות </w:t>
      </w:r>
      <w:bookmarkStart w:id="45394" w:name="_ETM_Q75_531639"/>
      <w:bookmarkEnd w:id="45394"/>
      <w:r>
        <w:rPr>
          <w:rtl/>
        </w:rPr>
        <w:t>זאת</w:t>
      </w:r>
      <w:r>
        <w:rPr>
          <w:rFonts w:hint="cs"/>
          <w:rtl/>
        </w:rPr>
        <w:t>,</w:t>
      </w:r>
      <w:r>
        <w:rPr>
          <w:rtl/>
        </w:rPr>
        <w:t xml:space="preserve"> </w:t>
      </w:r>
      <w:bookmarkStart w:id="45395" w:name="_ETM_Q75_531969"/>
      <w:bookmarkEnd w:id="45395"/>
      <w:r>
        <w:rPr>
          <w:rtl/>
        </w:rPr>
        <w:t xml:space="preserve">הממשלה </w:t>
      </w:r>
      <w:bookmarkStart w:id="45396" w:name="_ETM_Q75_532359"/>
      <w:bookmarkEnd w:id="45396"/>
      <w:r>
        <w:rPr>
          <w:rtl/>
        </w:rPr>
        <w:t xml:space="preserve">הקודמת </w:t>
      </w:r>
      <w:bookmarkStart w:id="45397" w:name="_ETM_Q75_532899"/>
      <w:bookmarkEnd w:id="45397"/>
      <w:r>
        <w:rPr>
          <w:rtl/>
        </w:rPr>
        <w:t xml:space="preserve">הצליחה </w:t>
      </w:r>
      <w:bookmarkStart w:id="45398" w:name="_ETM_Q75_533319"/>
      <w:bookmarkEnd w:id="45398"/>
      <w:r>
        <w:rPr>
          <w:rtl/>
        </w:rPr>
        <w:t xml:space="preserve">לעשות </w:t>
      </w:r>
      <w:bookmarkStart w:id="45399" w:name="_ETM_Q75_533679"/>
      <w:bookmarkEnd w:id="45399"/>
      <w:r>
        <w:rPr>
          <w:rtl/>
        </w:rPr>
        <w:t xml:space="preserve">המון </w:t>
      </w:r>
      <w:bookmarkStart w:id="45400" w:name="_ETM_Q75_534219"/>
      <w:bookmarkEnd w:id="45400"/>
      <w:r>
        <w:rPr>
          <w:rtl/>
        </w:rPr>
        <w:t>דברים</w:t>
      </w:r>
      <w:r>
        <w:rPr>
          <w:rFonts w:hint="cs"/>
          <w:rtl/>
        </w:rPr>
        <w:t>.</w:t>
      </w:r>
      <w:r>
        <w:rPr>
          <w:rtl/>
        </w:rPr>
        <w:t xml:space="preserve"> </w:t>
      </w:r>
      <w:bookmarkStart w:id="45401" w:name="_ETM_Q75_536210"/>
      <w:bookmarkEnd w:id="45401"/>
      <w:r>
        <w:rPr>
          <w:rtl/>
        </w:rPr>
        <w:t xml:space="preserve">דרך </w:t>
      </w:r>
      <w:bookmarkStart w:id="45402" w:name="_ETM_Q75_536539"/>
      <w:bookmarkEnd w:id="45402"/>
      <w:r>
        <w:rPr>
          <w:rtl/>
        </w:rPr>
        <w:t>אגב</w:t>
      </w:r>
      <w:r>
        <w:rPr>
          <w:rFonts w:hint="cs"/>
          <w:rtl/>
        </w:rPr>
        <w:t>,</w:t>
      </w:r>
      <w:r>
        <w:rPr>
          <w:rtl/>
        </w:rPr>
        <w:t xml:space="preserve"> </w:t>
      </w:r>
      <w:bookmarkStart w:id="45403" w:name="_ETM_Q75_536870"/>
      <w:bookmarkEnd w:id="45403"/>
      <w:r>
        <w:rPr>
          <w:rtl/>
        </w:rPr>
        <w:t xml:space="preserve">גם </w:t>
      </w:r>
      <w:bookmarkStart w:id="45404" w:name="_ETM_Q75_537170"/>
      <w:bookmarkEnd w:id="45404"/>
      <w:r>
        <w:rPr>
          <w:rtl/>
        </w:rPr>
        <w:t xml:space="preserve">למגזר </w:t>
      </w:r>
      <w:bookmarkStart w:id="45405" w:name="_ETM_Q75_537589"/>
      <w:bookmarkEnd w:id="45405"/>
      <w:r>
        <w:rPr>
          <w:rtl/>
        </w:rPr>
        <w:t>החרדי</w:t>
      </w:r>
      <w:r>
        <w:rPr>
          <w:rFonts w:hint="cs"/>
          <w:rtl/>
        </w:rPr>
        <w:t xml:space="preserve"> –</w:t>
      </w:r>
      <w:r>
        <w:rPr>
          <w:rtl/>
        </w:rPr>
        <w:t xml:space="preserve"> </w:t>
      </w:r>
      <w:bookmarkStart w:id="45406" w:name="_ETM_Q75_538070"/>
      <w:bookmarkEnd w:id="45406"/>
      <w:r>
        <w:rPr>
          <w:rtl/>
        </w:rPr>
        <w:t xml:space="preserve">אני </w:t>
      </w:r>
      <w:bookmarkStart w:id="45407" w:name="_ETM_Q75_538219"/>
      <w:bookmarkEnd w:id="45407"/>
      <w:r>
        <w:rPr>
          <w:rtl/>
        </w:rPr>
        <w:t xml:space="preserve">שומע </w:t>
      </w:r>
      <w:bookmarkStart w:id="45408" w:name="_ETM_Q75_538640"/>
      <w:bookmarkEnd w:id="45408"/>
      <w:r>
        <w:rPr>
          <w:rtl/>
        </w:rPr>
        <w:t xml:space="preserve">יותר </w:t>
      </w:r>
      <w:bookmarkStart w:id="45409" w:name="_ETM_Q75_538969"/>
      <w:bookmarkEnd w:id="45409"/>
      <w:r>
        <w:rPr>
          <w:rtl/>
        </w:rPr>
        <w:t xml:space="preserve">ויותר </w:t>
      </w:r>
      <w:bookmarkStart w:id="45410" w:name="_ETM_Q75_539269"/>
      <w:bookmarkEnd w:id="45410"/>
      <w:r>
        <w:rPr>
          <w:rtl/>
        </w:rPr>
        <w:t xml:space="preserve">אנשים </w:t>
      </w:r>
      <w:bookmarkStart w:id="45411" w:name="_ETM_Q75_539660"/>
      <w:bookmarkEnd w:id="45411"/>
      <w:r>
        <w:rPr>
          <w:rtl/>
        </w:rPr>
        <w:t xml:space="preserve">שאומרים </w:t>
      </w:r>
      <w:bookmarkStart w:id="45412" w:name="_ETM_Q75_540790"/>
      <w:bookmarkEnd w:id="45412"/>
      <w:r>
        <w:rPr>
          <w:rtl/>
        </w:rPr>
        <w:t xml:space="preserve">בשיחות </w:t>
      </w:r>
      <w:bookmarkStart w:id="45413" w:name="_ETM_Q75_541210"/>
      <w:bookmarkEnd w:id="45413"/>
      <w:r>
        <w:rPr>
          <w:rtl/>
        </w:rPr>
        <w:t xml:space="preserve">סגורות </w:t>
      </w:r>
      <w:bookmarkStart w:id="45414" w:name="_ETM_Q75_542290"/>
      <w:bookmarkEnd w:id="45414"/>
      <w:r>
        <w:rPr>
          <w:rtl/>
        </w:rPr>
        <w:t xml:space="preserve">שדווקא </w:t>
      </w:r>
      <w:bookmarkStart w:id="45415" w:name="_ETM_Q75_543760"/>
      <w:bookmarkEnd w:id="45415"/>
      <w:r>
        <w:rPr>
          <w:rtl/>
        </w:rPr>
        <w:t xml:space="preserve">כן </w:t>
      </w:r>
      <w:bookmarkStart w:id="45416" w:name="_ETM_Q75_544029"/>
      <w:bookmarkEnd w:id="45416"/>
      <w:r>
        <w:rPr>
          <w:rtl/>
        </w:rPr>
        <w:t xml:space="preserve">היו </w:t>
      </w:r>
      <w:bookmarkStart w:id="45417" w:name="_ETM_Q75_544270"/>
      <w:bookmarkEnd w:id="45417"/>
      <w:r>
        <w:rPr>
          <w:rtl/>
        </w:rPr>
        <w:t xml:space="preserve">דברים </w:t>
      </w:r>
      <w:bookmarkStart w:id="45418" w:name="_ETM_Q75_544600"/>
      <w:bookmarkEnd w:id="45418"/>
      <w:r>
        <w:rPr>
          <w:rtl/>
        </w:rPr>
        <w:t xml:space="preserve">טובים </w:t>
      </w:r>
      <w:bookmarkStart w:id="45419" w:name="_ETM_Q75_544900"/>
      <w:bookmarkEnd w:id="45419"/>
      <w:r w:rsidR="000E5AEC">
        <w:rPr>
          <w:rFonts w:hint="cs"/>
          <w:rtl/>
        </w:rPr>
        <w:t>ל</w:t>
      </w:r>
      <w:r>
        <w:rPr>
          <w:rtl/>
        </w:rPr>
        <w:t xml:space="preserve">מגזר </w:t>
      </w:r>
      <w:bookmarkStart w:id="45420" w:name="_ETM_Q75_545320"/>
      <w:bookmarkEnd w:id="45420"/>
      <w:r>
        <w:rPr>
          <w:rtl/>
        </w:rPr>
        <w:t>החרדי</w:t>
      </w:r>
      <w:r>
        <w:rPr>
          <w:rFonts w:hint="cs"/>
          <w:rtl/>
        </w:rPr>
        <w:t>,</w:t>
      </w:r>
      <w:r>
        <w:rPr>
          <w:rtl/>
        </w:rPr>
        <w:t xml:space="preserve"> </w:t>
      </w:r>
      <w:bookmarkStart w:id="45421" w:name="_ETM_Q75_546070"/>
      <w:bookmarkEnd w:id="45421"/>
      <w:r>
        <w:rPr>
          <w:rtl/>
        </w:rPr>
        <w:t xml:space="preserve">למרות </w:t>
      </w:r>
      <w:bookmarkStart w:id="45422" w:name="_ETM_Q75_546460"/>
      <w:bookmarkEnd w:id="45422"/>
      <w:r>
        <w:rPr>
          <w:rtl/>
        </w:rPr>
        <w:t xml:space="preserve">שעשיתם </w:t>
      </w:r>
      <w:bookmarkStart w:id="45423" w:name="_ETM_Q75_547060"/>
      <w:bookmarkEnd w:id="45423"/>
      <w:r>
        <w:rPr>
          <w:rtl/>
        </w:rPr>
        <w:t>על</w:t>
      </w:r>
      <w:r>
        <w:rPr>
          <w:rFonts w:hint="cs"/>
          <w:rtl/>
        </w:rPr>
        <w:t>יהום עם</w:t>
      </w:r>
      <w:r>
        <w:rPr>
          <w:rtl/>
        </w:rPr>
        <w:t xml:space="preserve"> </w:t>
      </w:r>
      <w:bookmarkStart w:id="45424" w:name="_ETM_Q75_547990"/>
      <w:bookmarkEnd w:id="45424"/>
      <w:r>
        <w:rPr>
          <w:rFonts w:hint="cs"/>
          <w:rtl/>
        </w:rPr>
        <w:t>ה</w:t>
      </w:r>
      <w:r>
        <w:rPr>
          <w:rtl/>
        </w:rPr>
        <w:t>חד</w:t>
      </w:r>
      <w:bookmarkStart w:id="45425" w:name="_ETM_Q75_548320"/>
      <w:bookmarkEnd w:id="45425"/>
      <w:r>
        <w:rPr>
          <w:rFonts w:hint="cs"/>
          <w:rtl/>
        </w:rPr>
        <w:t>-</w:t>
      </w:r>
      <w:r>
        <w:rPr>
          <w:rtl/>
        </w:rPr>
        <w:t xml:space="preserve">פעמי </w:t>
      </w:r>
      <w:bookmarkStart w:id="45426" w:name="_ETM_Q75_549950"/>
      <w:bookmarkEnd w:id="45426"/>
      <w:r>
        <w:rPr>
          <w:rtl/>
        </w:rPr>
        <w:t>ו</w:t>
      </w:r>
      <w:bookmarkStart w:id="45427" w:name="_ETM_Q75_551860"/>
      <w:bookmarkEnd w:id="45427"/>
      <w:r>
        <w:rPr>
          <w:rtl/>
        </w:rPr>
        <w:t>מ</w:t>
      </w:r>
      <w:r>
        <w:rPr>
          <w:rFonts w:hint="cs"/>
          <w:rtl/>
        </w:rPr>
        <w:t>ס</w:t>
      </w:r>
      <w:r>
        <w:rPr>
          <w:rtl/>
        </w:rPr>
        <w:t xml:space="preserve"> </w:t>
      </w:r>
      <w:bookmarkStart w:id="45428" w:name="_ETM_Q75_552250"/>
      <w:bookmarkEnd w:id="45428"/>
      <w:r>
        <w:rPr>
          <w:rtl/>
        </w:rPr>
        <w:t>ע</w:t>
      </w:r>
      <w:r>
        <w:rPr>
          <w:rFonts w:hint="cs"/>
          <w:rtl/>
        </w:rPr>
        <w:t>ל</w:t>
      </w:r>
      <w:r>
        <w:rPr>
          <w:rtl/>
        </w:rPr>
        <w:t xml:space="preserve"> </w:t>
      </w:r>
      <w:bookmarkStart w:id="45429" w:name="_ETM_Q75_552460"/>
      <w:bookmarkEnd w:id="45429"/>
      <w:r>
        <w:rPr>
          <w:rtl/>
        </w:rPr>
        <w:t xml:space="preserve">שתייה </w:t>
      </w:r>
      <w:bookmarkStart w:id="45430" w:name="_ETM_Q75_552700"/>
      <w:bookmarkEnd w:id="45430"/>
      <w:r>
        <w:rPr>
          <w:rtl/>
        </w:rPr>
        <w:t>מתוקה</w:t>
      </w:r>
      <w:r>
        <w:rPr>
          <w:rFonts w:hint="cs"/>
          <w:rtl/>
        </w:rPr>
        <w:t>.</w:t>
      </w:r>
      <w:r>
        <w:rPr>
          <w:rtl/>
        </w:rPr>
        <w:t xml:space="preserve"> </w:t>
      </w:r>
      <w:bookmarkStart w:id="45431" w:name="_ETM_Q75_555560"/>
      <w:bookmarkEnd w:id="45431"/>
    </w:p>
    <w:p w:rsidR="005930C5" w:rsidRDefault="005930C5" w:rsidP="00EC0B26">
      <w:pPr>
        <w:rPr>
          <w:rtl/>
        </w:rPr>
      </w:pPr>
    </w:p>
    <w:p w:rsidR="005930C5" w:rsidRDefault="005930C5" w:rsidP="000E5AEC">
      <w:pPr>
        <w:rPr>
          <w:rtl/>
        </w:rPr>
      </w:pPr>
      <w:r>
        <w:rPr>
          <w:rtl/>
        </w:rPr>
        <w:t xml:space="preserve">קודם </w:t>
      </w:r>
      <w:bookmarkStart w:id="45432" w:name="_ETM_Q75_555799"/>
      <w:bookmarkEnd w:id="45432"/>
      <w:r>
        <w:rPr>
          <w:rtl/>
        </w:rPr>
        <w:t>כ</w:t>
      </w:r>
      <w:r>
        <w:rPr>
          <w:rFonts w:hint="cs"/>
          <w:rtl/>
        </w:rPr>
        <w:t>ו</w:t>
      </w:r>
      <w:r>
        <w:rPr>
          <w:rtl/>
        </w:rPr>
        <w:t>ל</w:t>
      </w:r>
      <w:r>
        <w:rPr>
          <w:rFonts w:hint="cs"/>
          <w:rtl/>
        </w:rPr>
        <w:t>,</w:t>
      </w:r>
      <w:r>
        <w:rPr>
          <w:rtl/>
        </w:rPr>
        <w:t xml:space="preserve"> </w:t>
      </w:r>
      <w:bookmarkStart w:id="45433" w:name="_ETM_Q75_555950"/>
      <w:bookmarkEnd w:id="45433"/>
      <w:r>
        <w:rPr>
          <w:rtl/>
        </w:rPr>
        <w:t>מס</w:t>
      </w:r>
      <w:r>
        <w:rPr>
          <w:rFonts w:hint="cs"/>
          <w:rtl/>
        </w:rPr>
        <w:t xml:space="preserve"> על</w:t>
      </w:r>
      <w:r>
        <w:rPr>
          <w:rtl/>
        </w:rPr>
        <w:t xml:space="preserve"> </w:t>
      </w:r>
      <w:bookmarkStart w:id="45434" w:name="_ETM_Q75_556339"/>
      <w:bookmarkEnd w:id="45434"/>
      <w:r>
        <w:rPr>
          <w:rtl/>
        </w:rPr>
        <w:t>חד</w:t>
      </w:r>
      <w:bookmarkStart w:id="45435" w:name="_ETM_Q75_556490"/>
      <w:bookmarkEnd w:id="45435"/>
      <w:r>
        <w:rPr>
          <w:rFonts w:hint="cs"/>
          <w:rtl/>
        </w:rPr>
        <w:t>-</w:t>
      </w:r>
      <w:r>
        <w:rPr>
          <w:rtl/>
        </w:rPr>
        <w:t xml:space="preserve">פעמי </w:t>
      </w:r>
      <w:bookmarkStart w:id="45436" w:name="_ETM_Q75_556790"/>
      <w:bookmarkEnd w:id="45436"/>
      <w:r>
        <w:rPr>
          <w:rtl/>
        </w:rPr>
        <w:t>ה</w:t>
      </w:r>
      <w:r>
        <w:rPr>
          <w:rFonts w:hint="cs"/>
          <w:rtl/>
        </w:rPr>
        <w:t>וא</w:t>
      </w:r>
      <w:r>
        <w:rPr>
          <w:rtl/>
        </w:rPr>
        <w:t xml:space="preserve"> </w:t>
      </w:r>
      <w:bookmarkStart w:id="45437" w:name="_ETM_Q75_556939"/>
      <w:bookmarkEnd w:id="45437"/>
      <w:r>
        <w:rPr>
          <w:rtl/>
        </w:rPr>
        <w:t xml:space="preserve">מס </w:t>
      </w:r>
      <w:bookmarkStart w:id="45438" w:name="_ETM_Q75_557149"/>
      <w:bookmarkEnd w:id="45438"/>
      <w:r>
        <w:rPr>
          <w:rtl/>
        </w:rPr>
        <w:t>מצוין</w:t>
      </w:r>
      <w:r w:rsidR="000E5AEC">
        <w:rPr>
          <w:rFonts w:hint="cs"/>
          <w:rtl/>
        </w:rPr>
        <w:t>,</w:t>
      </w:r>
      <w:r>
        <w:rPr>
          <w:rtl/>
        </w:rPr>
        <w:t xml:space="preserve"> </w:t>
      </w:r>
      <w:bookmarkStart w:id="45439" w:name="_ETM_Q75_558670"/>
      <w:bookmarkEnd w:id="45439"/>
      <w:r>
        <w:rPr>
          <w:rtl/>
        </w:rPr>
        <w:t>מצוין</w:t>
      </w:r>
      <w:r w:rsidR="000E5AEC">
        <w:rPr>
          <w:rFonts w:hint="cs"/>
          <w:rtl/>
        </w:rPr>
        <w:t>,</w:t>
      </w:r>
      <w:r>
        <w:rPr>
          <w:rtl/>
        </w:rPr>
        <w:t xml:space="preserve"> </w:t>
      </w:r>
      <w:bookmarkStart w:id="45440" w:name="_ETM_Q75_559950"/>
      <w:bookmarkEnd w:id="45440"/>
      <w:r>
        <w:rPr>
          <w:rtl/>
        </w:rPr>
        <w:t xml:space="preserve">וגם </w:t>
      </w:r>
      <w:bookmarkStart w:id="45441" w:name="_ETM_Q75_560339"/>
      <w:bookmarkEnd w:id="45441"/>
      <w:r>
        <w:rPr>
          <w:rtl/>
        </w:rPr>
        <w:t xml:space="preserve">מס </w:t>
      </w:r>
      <w:bookmarkStart w:id="45442" w:name="_ETM_Q75_560549"/>
      <w:bookmarkEnd w:id="45442"/>
      <w:r>
        <w:rPr>
          <w:rtl/>
        </w:rPr>
        <w:t xml:space="preserve">על </w:t>
      </w:r>
      <w:bookmarkStart w:id="45443" w:name="_ETM_Q75_560670"/>
      <w:bookmarkEnd w:id="45443"/>
      <w:r>
        <w:rPr>
          <w:rtl/>
        </w:rPr>
        <w:t xml:space="preserve">שתייה </w:t>
      </w:r>
      <w:bookmarkStart w:id="45444" w:name="_ETM_Q75_560939"/>
      <w:bookmarkEnd w:id="45444"/>
      <w:r>
        <w:rPr>
          <w:rtl/>
        </w:rPr>
        <w:t xml:space="preserve">מתוקה </w:t>
      </w:r>
      <w:bookmarkStart w:id="45445" w:name="_ETM_Q75_561299"/>
      <w:bookmarkEnd w:id="45445"/>
      <w:r>
        <w:rPr>
          <w:rtl/>
        </w:rPr>
        <w:t>ה</w:t>
      </w:r>
      <w:r>
        <w:rPr>
          <w:rFonts w:hint="cs"/>
          <w:rtl/>
        </w:rPr>
        <w:t>וא</w:t>
      </w:r>
      <w:r>
        <w:rPr>
          <w:rtl/>
        </w:rPr>
        <w:t xml:space="preserve"> </w:t>
      </w:r>
      <w:bookmarkStart w:id="45446" w:name="_ETM_Q75_561450"/>
      <w:bookmarkEnd w:id="45446"/>
      <w:r>
        <w:rPr>
          <w:rtl/>
        </w:rPr>
        <w:t xml:space="preserve">מס </w:t>
      </w:r>
      <w:bookmarkStart w:id="45447" w:name="_ETM_Q75_561630"/>
      <w:bookmarkEnd w:id="45447"/>
      <w:r>
        <w:rPr>
          <w:rtl/>
        </w:rPr>
        <w:t>מצוין</w:t>
      </w:r>
      <w:r>
        <w:rPr>
          <w:rFonts w:hint="cs"/>
          <w:rtl/>
        </w:rPr>
        <w:t>. כשהורדתם</w:t>
      </w:r>
      <w:r>
        <w:rPr>
          <w:rtl/>
        </w:rPr>
        <w:t xml:space="preserve"> </w:t>
      </w:r>
      <w:bookmarkStart w:id="45448" w:name="_ETM_Q75_564000"/>
      <w:bookmarkEnd w:id="45448"/>
      <w:r>
        <w:rPr>
          <w:rtl/>
        </w:rPr>
        <w:t xml:space="preserve">את </w:t>
      </w:r>
      <w:bookmarkStart w:id="45449" w:name="_ETM_Q75_564150"/>
      <w:bookmarkEnd w:id="45449"/>
      <w:r>
        <w:rPr>
          <w:rtl/>
        </w:rPr>
        <w:t>המס</w:t>
      </w:r>
      <w:r>
        <w:rPr>
          <w:rFonts w:hint="cs"/>
          <w:rtl/>
        </w:rPr>
        <w:t xml:space="preserve"> –</w:t>
      </w:r>
      <w:r>
        <w:rPr>
          <w:rtl/>
        </w:rPr>
        <w:t xml:space="preserve"> </w:t>
      </w:r>
      <w:bookmarkStart w:id="45450" w:name="_ETM_Q75_564480"/>
      <w:bookmarkEnd w:id="45450"/>
      <w:r>
        <w:rPr>
          <w:rtl/>
        </w:rPr>
        <w:t>אתם</w:t>
      </w:r>
      <w:r>
        <w:rPr>
          <w:rFonts w:hint="cs"/>
          <w:rtl/>
        </w:rPr>
        <w:t>,</w:t>
      </w:r>
      <w:r>
        <w:rPr>
          <w:rtl/>
        </w:rPr>
        <w:t xml:space="preserve"> </w:t>
      </w:r>
      <w:bookmarkStart w:id="45451" w:name="_ETM_Q75_564750"/>
      <w:bookmarkEnd w:id="45451"/>
      <w:r>
        <w:rPr>
          <w:rtl/>
        </w:rPr>
        <w:t>הממשלה</w:t>
      </w:r>
      <w:r>
        <w:rPr>
          <w:rFonts w:hint="cs"/>
          <w:rtl/>
        </w:rPr>
        <w:t xml:space="preserve"> –</w:t>
      </w:r>
      <w:r>
        <w:rPr>
          <w:rtl/>
        </w:rPr>
        <w:t xml:space="preserve"> </w:t>
      </w:r>
      <w:bookmarkStart w:id="45452" w:name="_ETM_Q75_565560"/>
      <w:bookmarkEnd w:id="45452"/>
      <w:r>
        <w:rPr>
          <w:rtl/>
        </w:rPr>
        <w:t>המ</w:t>
      </w:r>
      <w:r>
        <w:rPr>
          <w:rFonts w:hint="cs"/>
          <w:rtl/>
        </w:rPr>
        <w:t>חי</w:t>
      </w:r>
      <w:r>
        <w:rPr>
          <w:rtl/>
        </w:rPr>
        <w:t xml:space="preserve">רים </w:t>
      </w:r>
      <w:bookmarkStart w:id="45453" w:name="_ETM_Q75_566130"/>
      <w:bookmarkEnd w:id="45453"/>
      <w:r>
        <w:rPr>
          <w:rtl/>
        </w:rPr>
        <w:t xml:space="preserve">לא </w:t>
      </w:r>
      <w:bookmarkStart w:id="45454" w:name="_ETM_Q75_566250"/>
      <w:bookmarkEnd w:id="45454"/>
      <w:r>
        <w:rPr>
          <w:rtl/>
        </w:rPr>
        <w:t>י</w:t>
      </w:r>
      <w:r>
        <w:rPr>
          <w:rFonts w:hint="cs"/>
          <w:rtl/>
        </w:rPr>
        <w:t>רדו.</w:t>
      </w:r>
    </w:p>
    <w:p w:rsidR="005930C5" w:rsidRDefault="005930C5" w:rsidP="00EC0B26">
      <w:pPr>
        <w:rPr>
          <w:rtl/>
        </w:rPr>
      </w:pPr>
    </w:p>
    <w:p w:rsidR="005930C5" w:rsidRDefault="005930C5" w:rsidP="00EC0B26">
      <w:pPr>
        <w:pStyle w:val="af8"/>
        <w:keepNext/>
        <w:rPr>
          <w:rtl/>
        </w:rPr>
      </w:pPr>
      <w:r w:rsidRPr="000E3B4C">
        <w:rPr>
          <w:rStyle w:val="TagStyle"/>
          <w:rtl/>
        </w:rPr>
        <w:t xml:space="preserve">&lt;&lt; יור &gt;&gt; </w:t>
      </w:r>
      <w:r>
        <w:rPr>
          <w:rtl/>
        </w:rPr>
        <w:t>היו"ר ארז מלול:</w:t>
      </w:r>
      <w:r w:rsidRPr="000E3B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ירדו.</w:t>
      </w:r>
    </w:p>
    <w:p w:rsidR="005930C5" w:rsidRDefault="005930C5" w:rsidP="00EC0B26">
      <w:pPr>
        <w:rPr>
          <w:rtl/>
        </w:rPr>
      </w:pPr>
    </w:p>
    <w:p w:rsidR="005930C5" w:rsidRDefault="005930C5" w:rsidP="00EC0B26">
      <w:pPr>
        <w:pStyle w:val="-"/>
        <w:keepNext/>
        <w:rPr>
          <w:rtl/>
        </w:rPr>
      </w:pPr>
      <w:r w:rsidRPr="000E3B4C">
        <w:rPr>
          <w:rStyle w:val="TagStyle"/>
          <w:rtl/>
        </w:rPr>
        <w:t xml:space="preserve">&lt;&lt; דובר_המשך &gt;&gt; </w:t>
      </w:r>
      <w:r>
        <w:rPr>
          <w:rtl/>
        </w:rPr>
        <w:t>יבגני סובה (ישראל ביתנו):</w:t>
      </w:r>
      <w:r w:rsidRPr="000E3B4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E5AEC">
      <w:pPr>
        <w:rPr>
          <w:rtl/>
        </w:rPr>
      </w:pPr>
      <w:r>
        <w:rPr>
          <w:rFonts w:hint="cs"/>
          <w:rtl/>
        </w:rPr>
        <w:t xml:space="preserve"> לא,</w:t>
      </w:r>
      <w:r>
        <w:rPr>
          <w:rtl/>
        </w:rPr>
        <w:t xml:space="preserve"> </w:t>
      </w:r>
      <w:bookmarkStart w:id="45455" w:name="_ETM_Q75_568490"/>
      <w:bookmarkEnd w:id="45455"/>
      <w:r>
        <w:rPr>
          <w:rtl/>
        </w:rPr>
        <w:t xml:space="preserve">לא </w:t>
      </w:r>
      <w:bookmarkStart w:id="45456" w:name="_ETM_Q75_568700"/>
      <w:bookmarkEnd w:id="45456"/>
      <w:r>
        <w:rPr>
          <w:rtl/>
        </w:rPr>
        <w:t>ירדו</w:t>
      </w:r>
      <w:r>
        <w:rPr>
          <w:rFonts w:hint="cs"/>
          <w:rtl/>
        </w:rPr>
        <w:t>.</w:t>
      </w:r>
      <w:r>
        <w:rPr>
          <w:rtl/>
        </w:rPr>
        <w:t xml:space="preserve"> </w:t>
      </w:r>
      <w:bookmarkStart w:id="45457" w:name="_ETM_Q75_569300"/>
      <w:bookmarkEnd w:id="45457"/>
      <w:r>
        <w:rPr>
          <w:rtl/>
        </w:rPr>
        <w:t xml:space="preserve">אני </w:t>
      </w:r>
      <w:bookmarkStart w:id="45458" w:name="_ETM_Q75_569540"/>
      <w:bookmarkEnd w:id="45458"/>
      <w:r>
        <w:rPr>
          <w:rtl/>
        </w:rPr>
        <w:t xml:space="preserve">נכנס </w:t>
      </w:r>
      <w:bookmarkStart w:id="45459" w:name="_ETM_Q75_569900"/>
      <w:bookmarkEnd w:id="45459"/>
      <w:r>
        <w:rPr>
          <w:rtl/>
        </w:rPr>
        <w:t xml:space="preserve">לסופר </w:t>
      </w:r>
      <w:bookmarkStart w:id="45460" w:name="_ETM_Q75_570290"/>
      <w:bookmarkEnd w:id="45460"/>
      <w:r>
        <w:rPr>
          <w:rtl/>
        </w:rPr>
        <w:t xml:space="preserve">כל </w:t>
      </w:r>
      <w:bookmarkStart w:id="45461" w:name="_ETM_Q75_570470"/>
      <w:bookmarkEnd w:id="45461"/>
      <w:r>
        <w:rPr>
          <w:rtl/>
        </w:rPr>
        <w:t>שבוע</w:t>
      </w:r>
      <w:r w:rsidR="000E5AEC">
        <w:rPr>
          <w:rFonts w:hint="cs"/>
          <w:rtl/>
        </w:rPr>
        <w:t>.</w:t>
      </w:r>
      <w:r>
        <w:rPr>
          <w:rtl/>
        </w:rPr>
        <w:t xml:space="preserve"> </w:t>
      </w:r>
      <w:bookmarkStart w:id="45462" w:name="_ETM_Q75_570770"/>
      <w:bookmarkEnd w:id="45462"/>
      <w:r>
        <w:rPr>
          <w:rtl/>
        </w:rPr>
        <w:t xml:space="preserve">לא </w:t>
      </w:r>
      <w:bookmarkStart w:id="45463" w:name="_ETM_Q75_570890"/>
      <w:bookmarkEnd w:id="45463"/>
      <w:r>
        <w:rPr>
          <w:rFonts w:hint="cs"/>
          <w:rtl/>
        </w:rPr>
        <w:t>ירדו.</w:t>
      </w:r>
    </w:p>
    <w:p w:rsidR="005930C5" w:rsidRDefault="005930C5" w:rsidP="00EC0B26">
      <w:pPr>
        <w:rPr>
          <w:rtl/>
        </w:rPr>
      </w:pPr>
      <w:bookmarkStart w:id="45464" w:name="_ETM_Q75_569611"/>
      <w:bookmarkStart w:id="45465" w:name="_ETM_Q75_569682"/>
      <w:bookmarkEnd w:id="45464"/>
      <w:bookmarkEnd w:id="45465"/>
    </w:p>
    <w:p w:rsidR="005930C5" w:rsidRDefault="005930C5" w:rsidP="00EC0B26">
      <w:pPr>
        <w:pStyle w:val="af8"/>
        <w:keepNext/>
        <w:rPr>
          <w:rtl/>
        </w:rPr>
      </w:pPr>
      <w:r w:rsidRPr="000E3B4C">
        <w:rPr>
          <w:rStyle w:val="TagStyle"/>
          <w:rtl/>
        </w:rPr>
        <w:t xml:space="preserve"> &lt;&lt; יור &gt;&gt; </w:t>
      </w:r>
      <w:r>
        <w:rPr>
          <w:rtl/>
        </w:rPr>
        <w:t>היו"ר ארז מלול:</w:t>
      </w:r>
      <w:r w:rsidRPr="000E3B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E5AEC">
      <w:pPr>
        <w:rPr>
          <w:rtl/>
        </w:rPr>
      </w:pPr>
      <w:r>
        <w:rPr>
          <w:rFonts w:hint="cs"/>
          <w:rtl/>
        </w:rPr>
        <w:t xml:space="preserve">אני בבית </w:t>
      </w:r>
      <w:bookmarkStart w:id="45466" w:name="_ETM_Q75_569658"/>
      <w:bookmarkEnd w:id="45466"/>
      <w:r>
        <w:rPr>
          <w:rFonts w:hint="cs"/>
          <w:rtl/>
        </w:rPr>
        <w:t xml:space="preserve">אחראי על </w:t>
      </w:r>
      <w:bookmarkStart w:id="45467" w:name="_ETM_Q75_572724"/>
      <w:bookmarkEnd w:id="45467"/>
      <w:r>
        <w:rPr>
          <w:rFonts w:hint="cs"/>
          <w:rtl/>
        </w:rPr>
        <w:t>הקניות</w:t>
      </w:r>
      <w:r w:rsidR="000E5AEC">
        <w:rPr>
          <w:rFonts w:hint="cs"/>
          <w:rtl/>
        </w:rPr>
        <w:t>.</w:t>
      </w:r>
      <w:r>
        <w:rPr>
          <w:rFonts w:hint="cs"/>
          <w:rtl/>
        </w:rPr>
        <w:t xml:space="preserve"> ירד. </w:t>
      </w:r>
    </w:p>
    <w:p w:rsidR="005930C5" w:rsidRDefault="005930C5" w:rsidP="00EC0B26">
      <w:pPr>
        <w:rPr>
          <w:rtl/>
        </w:rPr>
      </w:pPr>
      <w:bookmarkStart w:id="45468" w:name="_ETM_Q75_569726"/>
      <w:bookmarkEnd w:id="45468"/>
    </w:p>
    <w:p w:rsidR="005930C5" w:rsidRDefault="005930C5" w:rsidP="00EC0B26">
      <w:pPr>
        <w:pStyle w:val="-"/>
        <w:keepNext/>
        <w:rPr>
          <w:rtl/>
        </w:rPr>
      </w:pPr>
      <w:r w:rsidRPr="000E3B4C">
        <w:rPr>
          <w:rStyle w:val="TagStyle"/>
          <w:rtl/>
        </w:rPr>
        <w:t xml:space="preserve"> &lt;&lt; דובר_המשך &gt;&gt; </w:t>
      </w:r>
      <w:r>
        <w:rPr>
          <w:rtl/>
        </w:rPr>
        <w:t>יבגני סובה (ישראל ביתנו):</w:t>
      </w:r>
      <w:r w:rsidRPr="000E3B4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5469" w:name="_ETM_Q75_570421"/>
      <w:bookmarkEnd w:id="45469"/>
      <w:r>
        <w:rPr>
          <w:rFonts w:hint="cs"/>
          <w:rtl/>
        </w:rPr>
        <w:t>לא ירדו, אתה</w:t>
      </w:r>
      <w:r>
        <w:rPr>
          <w:rtl/>
        </w:rPr>
        <w:t xml:space="preserve"> </w:t>
      </w:r>
      <w:bookmarkStart w:id="45470" w:name="_ETM_Q75_573380"/>
      <w:bookmarkEnd w:id="45470"/>
      <w:r>
        <w:rPr>
          <w:rtl/>
        </w:rPr>
        <w:t xml:space="preserve">יכול </w:t>
      </w:r>
      <w:bookmarkStart w:id="45471" w:name="_ETM_Q75_573560"/>
      <w:bookmarkEnd w:id="45471"/>
      <w:r>
        <w:rPr>
          <w:rtl/>
        </w:rPr>
        <w:t xml:space="preserve">לבדוק </w:t>
      </w:r>
      <w:bookmarkStart w:id="45472" w:name="_ETM_Q75_573980"/>
      <w:bookmarkEnd w:id="45472"/>
      <w:r>
        <w:rPr>
          <w:rtl/>
        </w:rPr>
        <w:t>אותי</w:t>
      </w:r>
      <w:r>
        <w:rPr>
          <w:rFonts w:hint="cs"/>
          <w:rtl/>
        </w:rPr>
        <w:t>. לא ירדו.</w:t>
      </w:r>
    </w:p>
    <w:p w:rsidR="005930C5" w:rsidRDefault="005930C5" w:rsidP="00EC0B26">
      <w:pPr>
        <w:rPr>
          <w:rtl/>
        </w:rPr>
      </w:pPr>
    </w:p>
    <w:p w:rsidR="005930C5" w:rsidRDefault="005930C5" w:rsidP="00EC0B26">
      <w:pPr>
        <w:pStyle w:val="af8"/>
        <w:keepNext/>
        <w:rPr>
          <w:rtl/>
        </w:rPr>
      </w:pPr>
      <w:r w:rsidRPr="000E3B4C">
        <w:rPr>
          <w:rStyle w:val="TagStyle"/>
          <w:rtl/>
        </w:rPr>
        <w:t xml:space="preserve"> &lt;&lt; יור &gt;&gt; </w:t>
      </w:r>
      <w:r>
        <w:rPr>
          <w:rtl/>
        </w:rPr>
        <w:t>היו"ר ארז מלול:</w:t>
      </w:r>
      <w:r w:rsidRPr="000E3B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זה התפקיד שלי,</w:t>
      </w:r>
      <w:r>
        <w:rPr>
          <w:rtl/>
        </w:rPr>
        <w:t xml:space="preserve"> </w:t>
      </w:r>
      <w:bookmarkStart w:id="45473" w:name="_ETM_Q75_574460"/>
      <w:bookmarkEnd w:id="45473"/>
      <w:r>
        <w:rPr>
          <w:rFonts w:hint="cs"/>
          <w:rtl/>
        </w:rPr>
        <w:t xml:space="preserve">לזרוק את הזבל ולעשות קניות. </w:t>
      </w:r>
    </w:p>
    <w:p w:rsidR="005930C5" w:rsidRDefault="005930C5" w:rsidP="00EC0B26">
      <w:pPr>
        <w:rPr>
          <w:rtl/>
        </w:rPr>
      </w:pPr>
      <w:bookmarkStart w:id="45474" w:name="_ETM_Q75_576452"/>
      <w:bookmarkStart w:id="45475" w:name="_ETM_Q75_576521"/>
      <w:bookmarkEnd w:id="45474"/>
      <w:bookmarkEnd w:id="45475"/>
    </w:p>
    <w:p w:rsidR="005930C5" w:rsidRDefault="005930C5" w:rsidP="00EC0B26">
      <w:pPr>
        <w:pStyle w:val="-"/>
        <w:keepNext/>
        <w:rPr>
          <w:rtl/>
        </w:rPr>
      </w:pPr>
      <w:bookmarkStart w:id="45476" w:name="ET_speakercontinue_5792_11"/>
      <w:r w:rsidRPr="000E3B4C">
        <w:rPr>
          <w:rStyle w:val="TagStyle"/>
          <w:rtl/>
        </w:rPr>
        <w:t xml:space="preserve"> &lt;&lt; דובר_המשך &gt;&gt; </w:t>
      </w:r>
      <w:r>
        <w:rPr>
          <w:rtl/>
        </w:rPr>
        <w:t>יבגני סובה (ישראל ביתנו):</w:t>
      </w:r>
      <w:r w:rsidRPr="000E3B4C">
        <w:rPr>
          <w:rStyle w:val="TagStyle"/>
          <w:rtl/>
        </w:rPr>
        <w:t xml:space="preserve"> &lt;&lt; דובר_המשך &gt;&gt;</w:t>
      </w:r>
      <w:r w:rsidR="005223CB">
        <w:rPr>
          <w:rtl/>
        </w:rPr>
        <w:t xml:space="preserve"> </w:t>
      </w:r>
      <w:r>
        <w:rPr>
          <w:rtl/>
        </w:rPr>
        <w:t xml:space="preserve"> </w:t>
      </w:r>
      <w:bookmarkEnd w:id="45476"/>
    </w:p>
    <w:p w:rsidR="005930C5" w:rsidRDefault="005930C5" w:rsidP="005223CB">
      <w:pPr>
        <w:rPr>
          <w:rtl/>
        </w:rPr>
      </w:pPr>
    </w:p>
    <w:p w:rsidR="005930C5" w:rsidRDefault="005930C5" w:rsidP="00EC0B26">
      <w:pPr>
        <w:rPr>
          <w:rtl/>
        </w:rPr>
      </w:pPr>
      <w:bookmarkStart w:id="45477" w:name="_ETM_Q75_577148"/>
      <w:bookmarkEnd w:id="45477"/>
      <w:r>
        <w:rPr>
          <w:rFonts w:hint="cs"/>
          <w:rtl/>
        </w:rPr>
        <w:t xml:space="preserve">לא </w:t>
      </w:r>
      <w:bookmarkStart w:id="45478" w:name="_ETM_Q75_575120"/>
      <w:bookmarkStart w:id="45479" w:name="_ETM_Q75_575570"/>
      <w:bookmarkStart w:id="45480" w:name="_ETM_Q75_576230"/>
      <w:bookmarkStart w:id="45481" w:name="_ETM_Q75_576380"/>
      <w:bookmarkStart w:id="45482" w:name="_ETM_Q75_577730"/>
      <w:bookmarkStart w:id="45483" w:name="_ETM_Q75_578180"/>
      <w:bookmarkStart w:id="45484" w:name="_ETM_Q75_578630"/>
      <w:bookmarkStart w:id="45485" w:name="_ETM_Q75_579380"/>
      <w:bookmarkStart w:id="45486" w:name="_ETM_Q75_579710"/>
      <w:bookmarkEnd w:id="45478"/>
      <w:bookmarkEnd w:id="45479"/>
      <w:bookmarkEnd w:id="45480"/>
      <w:bookmarkEnd w:id="45481"/>
      <w:bookmarkEnd w:id="45482"/>
      <w:bookmarkEnd w:id="45483"/>
      <w:bookmarkEnd w:id="45484"/>
      <w:bookmarkEnd w:id="45485"/>
      <w:bookmarkEnd w:id="45486"/>
      <w:r>
        <w:rPr>
          <w:rFonts w:hint="cs"/>
          <w:rtl/>
        </w:rPr>
        <w:t>ירדו המחירים. אתה יודע מה?</w:t>
      </w:r>
      <w:r>
        <w:rPr>
          <w:rtl/>
        </w:rPr>
        <w:t xml:space="preserve"> </w:t>
      </w:r>
      <w:bookmarkStart w:id="45487" w:name="_ETM_Q75_579980"/>
      <w:bookmarkEnd w:id="45487"/>
      <w:r>
        <w:rPr>
          <w:rtl/>
        </w:rPr>
        <w:t xml:space="preserve">אתה </w:t>
      </w:r>
      <w:bookmarkStart w:id="45488" w:name="_ETM_Q75_580130"/>
      <w:bookmarkEnd w:id="45488"/>
      <w:r>
        <w:rPr>
          <w:rtl/>
        </w:rPr>
        <w:t>זוכר</w:t>
      </w:r>
      <w:r>
        <w:rPr>
          <w:rFonts w:hint="cs"/>
          <w:rtl/>
        </w:rPr>
        <w:t xml:space="preserve"> את</w:t>
      </w:r>
      <w:r>
        <w:rPr>
          <w:rtl/>
        </w:rPr>
        <w:t xml:space="preserve"> </w:t>
      </w:r>
      <w:bookmarkStart w:id="45489" w:name="_ETM_Q75_580430"/>
      <w:bookmarkEnd w:id="45489"/>
      <w:r>
        <w:rPr>
          <w:rFonts w:hint="cs"/>
          <w:rtl/>
        </w:rPr>
        <w:t xml:space="preserve">– אני לא אשכח </w:t>
      </w:r>
      <w:bookmarkStart w:id="45490" w:name="_ETM_Q75_581145"/>
      <w:bookmarkEnd w:id="45490"/>
      <w:r w:rsidR="00BB368D">
        <w:rPr>
          <w:rFonts w:hint="cs"/>
          <w:rtl/>
        </w:rPr>
        <w:t>– –</w:t>
      </w:r>
      <w:r>
        <w:rPr>
          <w:rFonts w:hint="cs"/>
          <w:rtl/>
        </w:rPr>
        <w:t xml:space="preserve"> </w:t>
      </w:r>
      <w:r w:rsidR="000E5AEC">
        <w:rPr>
          <w:rFonts w:hint="cs"/>
          <w:rtl/>
        </w:rPr>
        <w:t>–</w:t>
      </w:r>
    </w:p>
    <w:p w:rsidR="005930C5" w:rsidRDefault="005930C5" w:rsidP="00EC0B26">
      <w:pPr>
        <w:rPr>
          <w:rtl/>
        </w:rPr>
      </w:pPr>
      <w:bookmarkStart w:id="45491" w:name="_ETM_Q75_580325"/>
      <w:bookmarkStart w:id="45492" w:name="_ETM_Q75_580384"/>
      <w:bookmarkEnd w:id="45491"/>
      <w:bookmarkEnd w:id="45492"/>
    </w:p>
    <w:p w:rsidR="005930C5" w:rsidRDefault="005930C5" w:rsidP="00EC0B26">
      <w:pPr>
        <w:pStyle w:val="af8"/>
        <w:keepNext/>
        <w:rPr>
          <w:rtl/>
        </w:rPr>
      </w:pPr>
      <w:r w:rsidRPr="000E3B4C">
        <w:rPr>
          <w:rStyle w:val="TagStyle"/>
          <w:rtl/>
        </w:rPr>
        <w:t xml:space="preserve"> &lt;&lt; יור &gt;&gt; </w:t>
      </w:r>
      <w:r>
        <w:rPr>
          <w:rtl/>
        </w:rPr>
        <w:t>היו"ר ארז מלול:</w:t>
      </w:r>
      <w:r w:rsidRPr="000E3B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0E5AEC">
      <w:pPr>
        <w:rPr>
          <w:rtl/>
        </w:rPr>
      </w:pPr>
      <w:bookmarkStart w:id="45493" w:name="_ETM_Q75_581096"/>
      <w:bookmarkEnd w:id="45493"/>
      <w:r>
        <w:rPr>
          <w:rFonts w:hint="cs"/>
          <w:rtl/>
        </w:rPr>
        <w:t>הכול – אני לא רוצה להגיד מוצרים ומחירים</w:t>
      </w:r>
      <w:r w:rsidR="000E5AEC">
        <w:rPr>
          <w:rFonts w:hint="cs"/>
          <w:rtl/>
        </w:rPr>
        <w:t>.</w:t>
      </w:r>
      <w:r>
        <w:rPr>
          <w:rFonts w:hint="cs"/>
          <w:rtl/>
        </w:rPr>
        <w:t xml:space="preserve"> בזה אני טוב, </w:t>
      </w:r>
      <w:bookmarkStart w:id="45494" w:name="_ETM_Q75_588309"/>
      <w:bookmarkEnd w:id="45494"/>
      <w:r>
        <w:rPr>
          <w:rFonts w:hint="cs"/>
          <w:rtl/>
        </w:rPr>
        <w:t>בסופר אני טוב.</w:t>
      </w:r>
    </w:p>
    <w:p w:rsidR="005930C5" w:rsidRDefault="005930C5" w:rsidP="00EC0B26">
      <w:pPr>
        <w:rPr>
          <w:rtl/>
        </w:rPr>
      </w:pPr>
      <w:bookmarkStart w:id="45495" w:name="_ETM_Q75_585131"/>
      <w:bookmarkStart w:id="45496" w:name="_ETM_Q75_585203"/>
      <w:bookmarkEnd w:id="45495"/>
      <w:bookmarkEnd w:id="45496"/>
    </w:p>
    <w:p w:rsidR="005930C5" w:rsidRDefault="005930C5" w:rsidP="00EC0B26">
      <w:pPr>
        <w:pStyle w:val="-"/>
        <w:keepNext/>
        <w:rPr>
          <w:rtl/>
        </w:rPr>
      </w:pPr>
      <w:bookmarkStart w:id="45497" w:name="ET_speakercontinue_5792_13"/>
      <w:r w:rsidRPr="000E3B4C">
        <w:rPr>
          <w:rStyle w:val="TagStyle"/>
          <w:rtl/>
        </w:rPr>
        <w:t xml:space="preserve"> &lt;&lt; דובר_המשך &gt;&gt; </w:t>
      </w:r>
      <w:r>
        <w:rPr>
          <w:rtl/>
        </w:rPr>
        <w:t>יבגני סובה (ישראל ביתנו):</w:t>
      </w:r>
      <w:r w:rsidRPr="000E3B4C">
        <w:rPr>
          <w:rStyle w:val="TagStyle"/>
          <w:rtl/>
        </w:rPr>
        <w:t xml:space="preserve"> &lt;&lt; דובר_המשך &gt;&gt;</w:t>
      </w:r>
      <w:r w:rsidR="005223CB">
        <w:rPr>
          <w:rtl/>
        </w:rPr>
        <w:t xml:space="preserve"> </w:t>
      </w:r>
      <w:r>
        <w:rPr>
          <w:rtl/>
        </w:rPr>
        <w:t xml:space="preserve"> </w:t>
      </w:r>
      <w:bookmarkEnd w:id="45497"/>
    </w:p>
    <w:p w:rsidR="005930C5" w:rsidRDefault="005930C5" w:rsidP="005223CB">
      <w:pPr>
        <w:rPr>
          <w:rtl/>
        </w:rPr>
      </w:pPr>
    </w:p>
    <w:p w:rsidR="005930C5" w:rsidRDefault="005930C5" w:rsidP="00EC0B26">
      <w:pPr>
        <w:rPr>
          <w:rtl/>
        </w:rPr>
      </w:pPr>
      <w:bookmarkStart w:id="45498" w:name="_ETM_Q75_585874"/>
      <w:bookmarkEnd w:id="45498"/>
      <w:r>
        <w:rPr>
          <w:rFonts w:hint="cs"/>
          <w:rtl/>
        </w:rPr>
        <w:t xml:space="preserve">אני אגיד לך עוד </w:t>
      </w:r>
      <w:bookmarkStart w:id="45499" w:name="_ETM_Q75_587504"/>
      <w:bookmarkEnd w:id="45499"/>
      <w:r>
        <w:rPr>
          <w:rFonts w:hint="cs"/>
          <w:rtl/>
        </w:rPr>
        <w:t xml:space="preserve">משהו מעניין, תקשיב </w:t>
      </w:r>
      <w:r w:rsidR="000E5AEC">
        <w:rPr>
          <w:rFonts w:hint="cs"/>
          <w:rtl/>
        </w:rPr>
        <w:t>ל</w:t>
      </w:r>
      <w:r>
        <w:rPr>
          <w:rFonts w:hint="cs"/>
          <w:rtl/>
        </w:rPr>
        <w:t xml:space="preserve">עוד משהו. </w:t>
      </w:r>
      <w:bookmarkStart w:id="45500" w:name="_ETM_Q75_580580"/>
      <w:bookmarkStart w:id="45501" w:name="_ETM_Q75_581240"/>
      <w:bookmarkStart w:id="45502" w:name="_ETM_Q75_581450"/>
      <w:bookmarkStart w:id="45503" w:name="_ETM_Q75_581990"/>
      <w:bookmarkStart w:id="45504" w:name="_ETM_Q75_590860"/>
      <w:bookmarkEnd w:id="45500"/>
      <w:bookmarkEnd w:id="45501"/>
      <w:bookmarkEnd w:id="45502"/>
      <w:bookmarkEnd w:id="45503"/>
      <w:bookmarkEnd w:id="45504"/>
      <w:r>
        <w:rPr>
          <w:rtl/>
        </w:rPr>
        <w:t xml:space="preserve">אני </w:t>
      </w:r>
      <w:bookmarkStart w:id="45505" w:name="_ETM_Q75_591100"/>
      <w:bookmarkEnd w:id="45505"/>
      <w:r>
        <w:rPr>
          <w:rtl/>
        </w:rPr>
        <w:t xml:space="preserve">לא </w:t>
      </w:r>
      <w:bookmarkStart w:id="45506" w:name="_ETM_Q75_591160"/>
      <w:bookmarkEnd w:id="45506"/>
      <w:r>
        <w:rPr>
          <w:rtl/>
        </w:rPr>
        <w:t xml:space="preserve">זוכר </w:t>
      </w:r>
      <w:bookmarkStart w:id="45507" w:name="_ETM_Q75_591310"/>
      <w:bookmarkEnd w:id="45507"/>
      <w:r>
        <w:rPr>
          <w:rtl/>
        </w:rPr>
        <w:t xml:space="preserve">באיזה </w:t>
      </w:r>
      <w:bookmarkStart w:id="45508" w:name="_ETM_Q75_591550"/>
      <w:bookmarkEnd w:id="45508"/>
      <w:r>
        <w:rPr>
          <w:rtl/>
        </w:rPr>
        <w:t xml:space="preserve">ערוץ </w:t>
      </w:r>
      <w:bookmarkStart w:id="45509" w:name="_ETM_Q75_591760"/>
      <w:bookmarkEnd w:id="45509"/>
      <w:r>
        <w:rPr>
          <w:rtl/>
        </w:rPr>
        <w:t xml:space="preserve">זה </w:t>
      </w:r>
      <w:bookmarkStart w:id="45510" w:name="_ETM_Q75_591880"/>
      <w:bookmarkEnd w:id="45510"/>
      <w:r>
        <w:rPr>
          <w:rtl/>
        </w:rPr>
        <w:t>היה</w:t>
      </w:r>
      <w:r>
        <w:rPr>
          <w:rFonts w:hint="cs"/>
          <w:rtl/>
        </w:rPr>
        <w:t>,</w:t>
      </w:r>
      <w:r>
        <w:rPr>
          <w:rtl/>
        </w:rPr>
        <w:t xml:space="preserve"> </w:t>
      </w:r>
      <w:bookmarkStart w:id="45511" w:name="_ETM_Q75_592060"/>
      <w:bookmarkEnd w:id="45511"/>
      <w:r>
        <w:rPr>
          <w:rtl/>
        </w:rPr>
        <w:t xml:space="preserve">כתבה </w:t>
      </w:r>
      <w:bookmarkStart w:id="45512" w:name="_ETM_Q75_592630"/>
      <w:bookmarkEnd w:id="45512"/>
      <w:r>
        <w:rPr>
          <w:rtl/>
        </w:rPr>
        <w:t xml:space="preserve">על </w:t>
      </w:r>
      <w:bookmarkStart w:id="45513" w:name="_ETM_Q75_592750"/>
      <w:bookmarkEnd w:id="45513"/>
      <w:r>
        <w:rPr>
          <w:rtl/>
        </w:rPr>
        <w:t>החד</w:t>
      </w:r>
      <w:bookmarkStart w:id="45514" w:name="_ETM_Q75_592960"/>
      <w:bookmarkEnd w:id="45514"/>
      <w:r>
        <w:rPr>
          <w:rFonts w:hint="cs"/>
          <w:rtl/>
        </w:rPr>
        <w:t>-</w:t>
      </w:r>
      <w:r>
        <w:rPr>
          <w:rtl/>
        </w:rPr>
        <w:t xml:space="preserve">פעמי </w:t>
      </w:r>
      <w:bookmarkStart w:id="45515" w:name="_ETM_Q75_593890"/>
      <w:bookmarkEnd w:id="45515"/>
      <w:r w:rsidR="00BB368D">
        <w:rPr>
          <w:rFonts w:hint="cs"/>
          <w:rtl/>
        </w:rPr>
        <w:t>– – –</w:t>
      </w:r>
    </w:p>
    <w:p w:rsidR="005930C5" w:rsidRDefault="005930C5" w:rsidP="00EC0B26">
      <w:pPr>
        <w:rPr>
          <w:rtl/>
        </w:rPr>
      </w:pPr>
    </w:p>
    <w:p w:rsidR="005930C5" w:rsidRDefault="005930C5" w:rsidP="00EC0B26">
      <w:pPr>
        <w:pStyle w:val="af8"/>
        <w:keepNext/>
        <w:rPr>
          <w:rtl/>
        </w:rPr>
      </w:pPr>
      <w:r w:rsidRPr="009F42C3">
        <w:rPr>
          <w:rStyle w:val="TagStyle"/>
          <w:rtl/>
        </w:rPr>
        <w:t xml:space="preserve"> &lt;&lt; יור &gt;&gt; </w:t>
      </w:r>
      <w:r>
        <w:rPr>
          <w:rtl/>
        </w:rPr>
        <w:t>היו"ר ארז מלול:</w:t>
      </w:r>
      <w:r w:rsidRPr="009F42C3">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0E5AEC" w:rsidP="000E5AEC">
      <w:pPr>
        <w:rPr>
          <w:rtl/>
        </w:rPr>
      </w:pPr>
      <w:r>
        <w:rPr>
          <w:rFonts w:hint="cs"/>
          <w:rtl/>
        </w:rPr>
        <w:t xml:space="preserve">גם </w:t>
      </w:r>
      <w:r w:rsidR="005930C5">
        <w:rPr>
          <w:rFonts w:hint="cs"/>
          <w:rtl/>
        </w:rPr>
        <w:t>ה</w:t>
      </w:r>
      <w:r w:rsidR="005930C5">
        <w:rPr>
          <w:rtl/>
        </w:rPr>
        <w:t>חד</w:t>
      </w:r>
      <w:bookmarkStart w:id="45516" w:name="_ETM_Q75_594130"/>
      <w:bookmarkEnd w:id="45516"/>
      <w:r w:rsidR="005930C5">
        <w:rPr>
          <w:rFonts w:hint="cs"/>
          <w:rtl/>
        </w:rPr>
        <w:t>-</w:t>
      </w:r>
      <w:r w:rsidR="005930C5">
        <w:rPr>
          <w:rtl/>
        </w:rPr>
        <w:t xml:space="preserve">פעמי </w:t>
      </w:r>
      <w:bookmarkStart w:id="45517" w:name="_ETM_Q75_594460"/>
      <w:bookmarkStart w:id="45518" w:name="_ETM_Q75_594670"/>
      <w:bookmarkEnd w:id="45517"/>
      <w:bookmarkEnd w:id="45518"/>
      <w:r w:rsidR="005930C5">
        <w:rPr>
          <w:rFonts w:hint="cs"/>
          <w:rtl/>
        </w:rPr>
        <w:t>ירד הרבה.</w:t>
      </w:r>
      <w:bookmarkStart w:id="45519" w:name="_ETM_Q75_595305"/>
      <w:bookmarkEnd w:id="45519"/>
    </w:p>
    <w:p w:rsidR="005930C5" w:rsidRDefault="005930C5" w:rsidP="00EC0B26">
      <w:pPr>
        <w:rPr>
          <w:rtl/>
        </w:rPr>
      </w:pPr>
      <w:bookmarkStart w:id="45520" w:name="_ETM_Q75_595398"/>
      <w:bookmarkEnd w:id="45520"/>
    </w:p>
    <w:p w:rsidR="005930C5" w:rsidRDefault="005930C5" w:rsidP="00EC0B26">
      <w:pPr>
        <w:pStyle w:val="-"/>
        <w:keepNext/>
        <w:rPr>
          <w:rtl/>
        </w:rPr>
      </w:pPr>
      <w:r w:rsidRPr="009F42C3">
        <w:rPr>
          <w:rStyle w:val="TagStyle"/>
          <w:rtl/>
        </w:rPr>
        <w:t xml:space="preserve"> &lt;&lt; דובר_המשך &gt;&gt; </w:t>
      </w:r>
      <w:r>
        <w:rPr>
          <w:rtl/>
        </w:rPr>
        <w:t>יבגני סובה (ישראל ביתנו):</w:t>
      </w:r>
      <w:r w:rsidRPr="009F42C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5521" w:name="_ETM_Q75_595966"/>
      <w:bookmarkStart w:id="45522" w:name="_ETM_Q75_595589"/>
      <w:bookmarkStart w:id="45523" w:name="_ETM_Q75_595860"/>
      <w:bookmarkStart w:id="45524" w:name="_ETM_Q75_596130"/>
      <w:bookmarkStart w:id="45525" w:name="_ETM_Q75_596789"/>
      <w:bookmarkStart w:id="45526" w:name="_ETM_Q75_597089"/>
      <w:bookmarkEnd w:id="45521"/>
      <w:bookmarkEnd w:id="45522"/>
      <w:bookmarkEnd w:id="45523"/>
      <w:bookmarkEnd w:id="45524"/>
      <w:bookmarkEnd w:id="45525"/>
      <w:bookmarkEnd w:id="45526"/>
      <w:r>
        <w:rPr>
          <w:rtl/>
        </w:rPr>
        <w:t xml:space="preserve">אני </w:t>
      </w:r>
      <w:bookmarkStart w:id="45527" w:name="_ETM_Q75_597240"/>
      <w:bookmarkEnd w:id="45527"/>
      <w:r>
        <w:rPr>
          <w:rtl/>
        </w:rPr>
        <w:t>יודע</w:t>
      </w:r>
      <w:r>
        <w:rPr>
          <w:rFonts w:hint="cs"/>
          <w:rtl/>
        </w:rPr>
        <w:t>, חד-פעמי ירד,</w:t>
      </w:r>
      <w:r>
        <w:rPr>
          <w:rtl/>
        </w:rPr>
        <w:t xml:space="preserve"> </w:t>
      </w:r>
      <w:bookmarkStart w:id="45528" w:name="_ETM_Q75_598469"/>
      <w:bookmarkEnd w:id="45528"/>
      <w:r>
        <w:rPr>
          <w:rtl/>
        </w:rPr>
        <w:t xml:space="preserve">אבל </w:t>
      </w:r>
      <w:bookmarkStart w:id="45529" w:name="_ETM_Q75_598680"/>
      <w:bookmarkEnd w:id="45529"/>
      <w:r>
        <w:rPr>
          <w:rtl/>
        </w:rPr>
        <w:t xml:space="preserve">בתקופה </w:t>
      </w:r>
      <w:bookmarkStart w:id="45530" w:name="_ETM_Q75_599549"/>
      <w:bookmarkEnd w:id="45530"/>
      <w:r>
        <w:rPr>
          <w:rtl/>
        </w:rPr>
        <w:t xml:space="preserve">שהיה </w:t>
      </w:r>
      <w:bookmarkStart w:id="45531" w:name="_ETM_Q75_600210"/>
      <w:bookmarkEnd w:id="45531"/>
      <w:r>
        <w:rPr>
          <w:rtl/>
        </w:rPr>
        <w:t>מס</w:t>
      </w:r>
      <w:r>
        <w:rPr>
          <w:rFonts w:hint="cs"/>
          <w:rtl/>
        </w:rPr>
        <w:t>,</w:t>
      </w:r>
      <w:r>
        <w:rPr>
          <w:rtl/>
        </w:rPr>
        <w:t xml:space="preserve"> </w:t>
      </w:r>
      <w:bookmarkStart w:id="45532" w:name="_ETM_Q75_600890"/>
      <w:bookmarkEnd w:id="45532"/>
      <w:r>
        <w:rPr>
          <w:rtl/>
        </w:rPr>
        <w:t xml:space="preserve">המס </w:t>
      </w:r>
      <w:bookmarkStart w:id="45533" w:name="_ETM_Q75_601250"/>
      <w:bookmarkEnd w:id="45533"/>
      <w:r>
        <w:rPr>
          <w:rtl/>
        </w:rPr>
        <w:t xml:space="preserve">היה </w:t>
      </w:r>
      <w:bookmarkStart w:id="45534" w:name="_ETM_Q75_601460"/>
      <w:bookmarkStart w:id="45535" w:name="_ETM_Q75_602119"/>
      <w:bookmarkEnd w:id="45534"/>
      <w:bookmarkEnd w:id="45535"/>
      <w:r>
        <w:rPr>
          <w:rtl/>
        </w:rPr>
        <w:t xml:space="preserve">13 </w:t>
      </w:r>
      <w:bookmarkStart w:id="45536" w:name="_ETM_Q75_602930"/>
      <w:bookmarkEnd w:id="45536"/>
      <w:r>
        <w:rPr>
          <w:rtl/>
        </w:rPr>
        <w:t xml:space="preserve">שקלים </w:t>
      </w:r>
      <w:bookmarkStart w:id="45537" w:name="_ETM_Q75_603350"/>
      <w:bookmarkEnd w:id="45537"/>
      <w:r>
        <w:rPr>
          <w:rtl/>
        </w:rPr>
        <w:t xml:space="preserve">על </w:t>
      </w:r>
      <w:bookmarkStart w:id="45538" w:name="_ETM_Q75_603979"/>
      <w:bookmarkEnd w:id="45538"/>
      <w:r>
        <w:rPr>
          <w:rFonts w:hint="cs"/>
          <w:rtl/>
        </w:rPr>
        <w:t xml:space="preserve">קילוגרם של </w:t>
      </w:r>
      <w:bookmarkStart w:id="45539" w:name="_ETM_Q75_602781"/>
      <w:bookmarkEnd w:id="45539"/>
      <w:r>
        <w:rPr>
          <w:rFonts w:hint="cs"/>
          <w:rtl/>
        </w:rPr>
        <w:t xml:space="preserve">פלסטיק. </w:t>
      </w:r>
      <w:bookmarkStart w:id="45540" w:name="_ETM_Q75_604220"/>
      <w:bookmarkStart w:id="45541" w:name="_ETM_Q75_604399"/>
      <w:bookmarkStart w:id="45542" w:name="_ETM_Q75_606029"/>
      <w:bookmarkEnd w:id="45540"/>
      <w:bookmarkEnd w:id="45541"/>
      <w:bookmarkEnd w:id="45542"/>
      <w:r>
        <w:rPr>
          <w:rtl/>
        </w:rPr>
        <w:t xml:space="preserve">ואז </w:t>
      </w:r>
      <w:bookmarkStart w:id="45543" w:name="_ETM_Q75_606359"/>
      <w:bookmarkEnd w:id="45543"/>
      <w:r>
        <w:rPr>
          <w:rtl/>
        </w:rPr>
        <w:t xml:space="preserve">עשו </w:t>
      </w:r>
      <w:bookmarkStart w:id="45544" w:name="_ETM_Q75_606630"/>
      <w:bookmarkEnd w:id="45544"/>
      <w:r>
        <w:rPr>
          <w:rtl/>
        </w:rPr>
        <w:t>תחקיר</w:t>
      </w:r>
      <w:r>
        <w:rPr>
          <w:rFonts w:hint="cs"/>
          <w:rtl/>
        </w:rPr>
        <w:t xml:space="preserve"> –</w:t>
      </w:r>
      <w:r>
        <w:rPr>
          <w:rtl/>
        </w:rPr>
        <w:t xml:space="preserve"> </w:t>
      </w:r>
      <w:bookmarkStart w:id="45545" w:name="_ETM_Q75_607049"/>
      <w:bookmarkEnd w:id="45545"/>
      <w:r>
        <w:rPr>
          <w:rtl/>
        </w:rPr>
        <w:t xml:space="preserve">אני </w:t>
      </w:r>
      <w:bookmarkStart w:id="45546" w:name="_ETM_Q75_607170"/>
      <w:bookmarkEnd w:id="45546"/>
      <w:r>
        <w:rPr>
          <w:rtl/>
        </w:rPr>
        <w:t xml:space="preserve">חושב </w:t>
      </w:r>
      <w:bookmarkStart w:id="45547" w:name="_ETM_Q75_607350"/>
      <w:bookmarkEnd w:id="45547"/>
      <w:r>
        <w:rPr>
          <w:rtl/>
        </w:rPr>
        <w:t xml:space="preserve">שזה </w:t>
      </w:r>
      <w:bookmarkStart w:id="45548" w:name="_ETM_Q75_607469"/>
      <w:bookmarkEnd w:id="45548"/>
      <w:r>
        <w:rPr>
          <w:rtl/>
        </w:rPr>
        <w:t xml:space="preserve">היה </w:t>
      </w:r>
      <w:bookmarkStart w:id="45549" w:name="_ETM_Q75_607560"/>
      <w:bookmarkEnd w:id="45549"/>
      <w:r>
        <w:rPr>
          <w:rtl/>
        </w:rPr>
        <w:t xml:space="preserve">בערוץ </w:t>
      </w:r>
      <w:bookmarkStart w:id="45550" w:name="_ETM_Q75_607799"/>
      <w:bookmarkStart w:id="45551" w:name="_ETM_Q75_608010"/>
      <w:bookmarkEnd w:id="45550"/>
      <w:bookmarkEnd w:id="45551"/>
      <w:r>
        <w:rPr>
          <w:rFonts w:hint="cs"/>
          <w:rtl/>
        </w:rPr>
        <w:t>13, אני</w:t>
      </w:r>
      <w:r>
        <w:rPr>
          <w:rtl/>
        </w:rPr>
        <w:t xml:space="preserve"> </w:t>
      </w:r>
      <w:bookmarkStart w:id="45552" w:name="_ETM_Q75_608099"/>
      <w:bookmarkEnd w:id="45552"/>
      <w:r>
        <w:rPr>
          <w:rtl/>
        </w:rPr>
        <w:t xml:space="preserve">לא </w:t>
      </w:r>
      <w:bookmarkStart w:id="45553" w:name="_ETM_Q75_608190"/>
      <w:bookmarkEnd w:id="45553"/>
      <w:r>
        <w:rPr>
          <w:rtl/>
        </w:rPr>
        <w:t>זוכר</w:t>
      </w:r>
      <w:r>
        <w:rPr>
          <w:rFonts w:hint="cs"/>
          <w:rtl/>
        </w:rPr>
        <w:t>,</w:t>
      </w:r>
      <w:r>
        <w:rPr>
          <w:rtl/>
        </w:rPr>
        <w:t xml:space="preserve"> </w:t>
      </w:r>
      <w:bookmarkStart w:id="45554" w:name="_ETM_Q75_608549"/>
      <w:bookmarkEnd w:id="45554"/>
      <w:r>
        <w:rPr>
          <w:rtl/>
        </w:rPr>
        <w:t xml:space="preserve">אל </w:t>
      </w:r>
      <w:bookmarkStart w:id="45555" w:name="_ETM_Q75_608640"/>
      <w:bookmarkEnd w:id="45555"/>
      <w:r>
        <w:rPr>
          <w:rtl/>
        </w:rPr>
        <w:t xml:space="preserve">תתפוס </w:t>
      </w:r>
      <w:bookmarkStart w:id="45556" w:name="_ETM_Q75_608940"/>
      <w:bookmarkEnd w:id="45556"/>
      <w:r>
        <w:rPr>
          <w:rtl/>
        </w:rPr>
        <w:t xml:space="preserve">אותי </w:t>
      </w:r>
      <w:bookmarkStart w:id="45557" w:name="_ETM_Q75_609060"/>
      <w:bookmarkEnd w:id="45557"/>
      <w:r>
        <w:rPr>
          <w:rtl/>
        </w:rPr>
        <w:t>במילה</w:t>
      </w:r>
      <w:r>
        <w:rPr>
          <w:rFonts w:hint="cs"/>
          <w:rtl/>
        </w:rPr>
        <w:t xml:space="preserve">, באחד הערוצים </w:t>
      </w:r>
      <w:r w:rsidR="00BB368D">
        <w:rPr>
          <w:rFonts w:hint="cs"/>
          <w:rtl/>
        </w:rPr>
        <w:t>– –</w:t>
      </w:r>
      <w:r>
        <w:rPr>
          <w:rFonts w:hint="cs"/>
          <w:rtl/>
        </w:rPr>
        <w:t xml:space="preserve"> </w:t>
      </w:r>
    </w:p>
    <w:p w:rsidR="005930C5" w:rsidRDefault="005930C5" w:rsidP="00EC0B26">
      <w:pPr>
        <w:rPr>
          <w:rtl/>
        </w:rPr>
      </w:pPr>
      <w:bookmarkStart w:id="45558" w:name="_ETM_Q75_608639"/>
      <w:bookmarkStart w:id="45559" w:name="_ETM_Q75_608735"/>
      <w:bookmarkEnd w:id="45558"/>
      <w:bookmarkEnd w:id="45559"/>
    </w:p>
    <w:p w:rsidR="005930C5" w:rsidRDefault="005930C5" w:rsidP="00EC0B26">
      <w:pPr>
        <w:pStyle w:val="af8"/>
        <w:keepNext/>
        <w:rPr>
          <w:rtl/>
        </w:rPr>
      </w:pPr>
      <w:r w:rsidRPr="009F42C3">
        <w:rPr>
          <w:rStyle w:val="TagStyle"/>
          <w:rtl/>
        </w:rPr>
        <w:t xml:space="preserve"> &lt;&lt; יור &gt;&gt; </w:t>
      </w:r>
      <w:r>
        <w:rPr>
          <w:rtl/>
        </w:rPr>
        <w:t>היו"ר ארז מלול:</w:t>
      </w:r>
      <w:r w:rsidRPr="009F42C3">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5560" w:name="_ETM_Q75_609310"/>
      <w:bookmarkEnd w:id="45560"/>
      <w:r>
        <w:rPr>
          <w:rFonts w:hint="cs"/>
          <w:rtl/>
        </w:rPr>
        <w:t>לא משנה.</w:t>
      </w:r>
      <w:bookmarkStart w:id="45561" w:name="_ETM_Q75_610863"/>
      <w:bookmarkEnd w:id="45561"/>
    </w:p>
    <w:p w:rsidR="005930C5" w:rsidRDefault="005930C5" w:rsidP="00EC0B26">
      <w:pPr>
        <w:rPr>
          <w:rtl/>
        </w:rPr>
      </w:pPr>
      <w:bookmarkStart w:id="45562" w:name="_ETM_Q75_610968"/>
      <w:bookmarkEnd w:id="45562"/>
    </w:p>
    <w:p w:rsidR="005930C5" w:rsidRDefault="005930C5" w:rsidP="00EC0B26">
      <w:pPr>
        <w:pStyle w:val="-"/>
        <w:keepNext/>
        <w:rPr>
          <w:rtl/>
        </w:rPr>
      </w:pPr>
      <w:r w:rsidRPr="009F42C3">
        <w:rPr>
          <w:rStyle w:val="TagStyle"/>
          <w:rtl/>
        </w:rPr>
        <w:t xml:space="preserve"> &lt;&lt; דובר_המשך &gt;&gt; </w:t>
      </w:r>
      <w:r>
        <w:rPr>
          <w:rtl/>
        </w:rPr>
        <w:t>יבגני סובה (ישראל ביתנו):</w:t>
      </w:r>
      <w:r w:rsidRPr="009F42C3">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BB368D" w:rsidP="000E5AEC">
      <w:pPr>
        <w:rPr>
          <w:rtl/>
        </w:rPr>
      </w:pPr>
      <w:bookmarkStart w:id="45563" w:name="_ETM_Q75_611715"/>
      <w:bookmarkStart w:id="45564" w:name="_ETM_Q75_609420"/>
      <w:bookmarkStart w:id="45565" w:name="_ETM_Q75_609690"/>
      <w:bookmarkStart w:id="45566" w:name="_ETM_Q75_611130"/>
      <w:bookmarkEnd w:id="45563"/>
      <w:bookmarkEnd w:id="45564"/>
      <w:bookmarkEnd w:id="45565"/>
      <w:bookmarkEnd w:id="45566"/>
      <w:r>
        <w:rPr>
          <w:rFonts w:hint="cs"/>
          <w:rtl/>
        </w:rPr>
        <w:t>– –</w:t>
      </w:r>
      <w:r w:rsidR="005930C5">
        <w:rPr>
          <w:rFonts w:hint="cs"/>
          <w:rtl/>
        </w:rPr>
        <w:t xml:space="preserve"> </w:t>
      </w:r>
      <w:r w:rsidR="005930C5">
        <w:rPr>
          <w:rtl/>
        </w:rPr>
        <w:t xml:space="preserve">ואז </w:t>
      </w:r>
      <w:bookmarkStart w:id="45567" w:name="_ETM_Q75_611520"/>
      <w:bookmarkEnd w:id="45567"/>
      <w:r w:rsidR="005930C5">
        <w:rPr>
          <w:rtl/>
        </w:rPr>
        <w:t xml:space="preserve">מראים </w:t>
      </w:r>
      <w:bookmarkStart w:id="45568" w:name="_ETM_Q75_611880"/>
      <w:bookmarkEnd w:id="45568"/>
      <w:r w:rsidR="005930C5">
        <w:rPr>
          <w:rtl/>
        </w:rPr>
        <w:t xml:space="preserve">את </w:t>
      </w:r>
      <w:bookmarkStart w:id="45569" w:name="_ETM_Q75_612030"/>
      <w:bookmarkEnd w:id="45569"/>
      <w:r w:rsidR="005930C5">
        <w:rPr>
          <w:rtl/>
        </w:rPr>
        <w:t>הסופר</w:t>
      </w:r>
      <w:bookmarkStart w:id="45570" w:name="_ETM_Q75_613080"/>
      <w:bookmarkEnd w:id="45570"/>
      <w:r w:rsidR="005930C5">
        <w:rPr>
          <w:rFonts w:hint="cs"/>
          <w:rtl/>
        </w:rPr>
        <w:t xml:space="preserve"> – </w:t>
      </w:r>
      <w:r w:rsidR="005930C5">
        <w:rPr>
          <w:rtl/>
        </w:rPr>
        <w:t xml:space="preserve">נמצא </w:t>
      </w:r>
      <w:bookmarkStart w:id="45571" w:name="_ETM_Q75_613500"/>
      <w:bookmarkEnd w:id="45571"/>
      <w:r w:rsidR="005930C5">
        <w:rPr>
          <w:rtl/>
        </w:rPr>
        <w:t xml:space="preserve">בשכונה </w:t>
      </w:r>
      <w:bookmarkStart w:id="45572" w:name="_ETM_Q75_613890"/>
      <w:bookmarkEnd w:id="45572"/>
      <w:r w:rsidR="005930C5">
        <w:rPr>
          <w:rtl/>
        </w:rPr>
        <w:t>חרדית</w:t>
      </w:r>
      <w:r w:rsidR="005930C5">
        <w:rPr>
          <w:rFonts w:hint="cs"/>
          <w:rtl/>
        </w:rPr>
        <w:t>,</w:t>
      </w:r>
      <w:r w:rsidR="005930C5">
        <w:rPr>
          <w:rtl/>
        </w:rPr>
        <w:t xml:space="preserve"> </w:t>
      </w:r>
      <w:bookmarkStart w:id="45573" w:name="_ETM_Q75_615500"/>
      <w:bookmarkEnd w:id="45573"/>
      <w:r w:rsidR="005930C5">
        <w:rPr>
          <w:rtl/>
        </w:rPr>
        <w:t>ומרא</w:t>
      </w:r>
      <w:r w:rsidR="005930C5">
        <w:rPr>
          <w:rFonts w:hint="cs"/>
          <w:rtl/>
        </w:rPr>
        <w:t>ים</w:t>
      </w:r>
      <w:r w:rsidR="005930C5">
        <w:rPr>
          <w:rtl/>
        </w:rPr>
        <w:t xml:space="preserve"> </w:t>
      </w:r>
      <w:bookmarkStart w:id="45574" w:name="_ETM_Q75_615860"/>
      <w:bookmarkEnd w:id="45574"/>
      <w:r w:rsidR="005930C5">
        <w:rPr>
          <w:rtl/>
        </w:rPr>
        <w:t xml:space="preserve">אנשים </w:t>
      </w:r>
      <w:bookmarkStart w:id="45575" w:name="_ETM_Q75_616610"/>
      <w:bookmarkEnd w:id="45575"/>
      <w:r w:rsidR="005930C5">
        <w:rPr>
          <w:rtl/>
        </w:rPr>
        <w:t xml:space="preserve">שכנראה </w:t>
      </w:r>
      <w:bookmarkStart w:id="45576" w:name="_ETM_Q75_618420"/>
      <w:bookmarkEnd w:id="45576"/>
      <w:r w:rsidR="005930C5">
        <w:rPr>
          <w:rtl/>
        </w:rPr>
        <w:t>א</w:t>
      </w:r>
      <w:r w:rsidR="005930C5">
        <w:rPr>
          <w:rFonts w:hint="cs"/>
          <w:rtl/>
        </w:rPr>
        <w:t xml:space="preserve">מרו </w:t>
      </w:r>
      <w:bookmarkStart w:id="45577" w:name="_ETM_Q75_615574"/>
      <w:bookmarkEnd w:id="45577"/>
      <w:r w:rsidR="005930C5">
        <w:rPr>
          <w:rFonts w:hint="cs"/>
          <w:rtl/>
        </w:rPr>
        <w:t>להם מה להגיד, אז הם מתלוננים</w:t>
      </w:r>
      <w:r w:rsidR="005930C5">
        <w:rPr>
          <w:rtl/>
        </w:rPr>
        <w:t xml:space="preserve"> </w:t>
      </w:r>
      <w:bookmarkStart w:id="45578" w:name="_ETM_Q75_619530"/>
      <w:bookmarkEnd w:id="45578"/>
      <w:r w:rsidR="005930C5">
        <w:rPr>
          <w:rtl/>
        </w:rPr>
        <w:t xml:space="preserve">על </w:t>
      </w:r>
      <w:bookmarkStart w:id="45579" w:name="_ETM_Q75_619590"/>
      <w:bookmarkStart w:id="45580" w:name="_ETM_Q75_619740"/>
      <w:bookmarkStart w:id="45581" w:name="_ETM_Q75_620250"/>
      <w:bookmarkStart w:id="45582" w:name="_ETM_Q75_620370"/>
      <w:bookmarkEnd w:id="45579"/>
      <w:bookmarkEnd w:id="45580"/>
      <w:bookmarkEnd w:id="45581"/>
      <w:bookmarkEnd w:id="45582"/>
      <w:r w:rsidR="005930C5">
        <w:rPr>
          <w:rtl/>
        </w:rPr>
        <w:t xml:space="preserve">שר </w:t>
      </w:r>
      <w:bookmarkStart w:id="45583" w:name="_ETM_Q75_620580"/>
      <w:bookmarkEnd w:id="45583"/>
      <w:r w:rsidR="005930C5">
        <w:rPr>
          <w:rtl/>
        </w:rPr>
        <w:t xml:space="preserve">האוצר </w:t>
      </w:r>
      <w:bookmarkStart w:id="45584" w:name="_ETM_Q75_620880"/>
      <w:bookmarkEnd w:id="45584"/>
      <w:r w:rsidR="005930C5">
        <w:rPr>
          <w:rtl/>
        </w:rPr>
        <w:t>ליברמן</w:t>
      </w:r>
      <w:r w:rsidR="005930C5">
        <w:rPr>
          <w:rFonts w:hint="cs"/>
          <w:rtl/>
        </w:rPr>
        <w:t>:</w:t>
      </w:r>
      <w:r w:rsidR="005930C5">
        <w:rPr>
          <w:rtl/>
        </w:rPr>
        <w:t xml:space="preserve"> </w:t>
      </w:r>
      <w:bookmarkStart w:id="45585" w:name="_ETM_Q75_622870"/>
      <w:bookmarkEnd w:id="45585"/>
      <w:r w:rsidR="005930C5">
        <w:rPr>
          <w:rtl/>
        </w:rPr>
        <w:t xml:space="preserve">זה </w:t>
      </w:r>
      <w:bookmarkStart w:id="45586" w:name="_ETM_Q75_623080"/>
      <w:bookmarkEnd w:id="45586"/>
      <w:r w:rsidR="005930C5">
        <w:rPr>
          <w:rtl/>
        </w:rPr>
        <w:t xml:space="preserve">לא </w:t>
      </w:r>
      <w:bookmarkStart w:id="45587" w:name="_ETM_Q75_623200"/>
      <w:bookmarkEnd w:id="45587"/>
      <w:r w:rsidR="005930C5">
        <w:rPr>
          <w:rtl/>
        </w:rPr>
        <w:t>הגיוני</w:t>
      </w:r>
      <w:r w:rsidR="005930C5">
        <w:rPr>
          <w:rFonts w:hint="cs"/>
          <w:rtl/>
        </w:rPr>
        <w:t>,</w:t>
      </w:r>
      <w:r w:rsidR="005930C5">
        <w:rPr>
          <w:rtl/>
        </w:rPr>
        <w:t xml:space="preserve"> </w:t>
      </w:r>
      <w:bookmarkStart w:id="45588" w:name="_ETM_Q75_623800"/>
      <w:bookmarkEnd w:id="45588"/>
      <w:r w:rsidR="005930C5">
        <w:rPr>
          <w:rtl/>
        </w:rPr>
        <w:t>ו</w:t>
      </w:r>
      <w:r w:rsidR="005930C5">
        <w:rPr>
          <w:rFonts w:hint="cs"/>
          <w:rtl/>
        </w:rPr>
        <w:t>ע</w:t>
      </w:r>
      <w:r w:rsidR="005930C5">
        <w:rPr>
          <w:rtl/>
        </w:rPr>
        <w:t xml:space="preserve">לה </w:t>
      </w:r>
      <w:bookmarkStart w:id="45589" w:name="_ETM_Q75_624400"/>
      <w:bookmarkEnd w:id="45589"/>
      <w:r w:rsidR="005930C5">
        <w:rPr>
          <w:rtl/>
        </w:rPr>
        <w:t>ו</w:t>
      </w:r>
      <w:r w:rsidR="005930C5">
        <w:rPr>
          <w:rFonts w:hint="cs"/>
          <w:rtl/>
        </w:rPr>
        <w:t>ע</w:t>
      </w:r>
      <w:r w:rsidR="005930C5">
        <w:rPr>
          <w:rtl/>
        </w:rPr>
        <w:t xml:space="preserve">לה </w:t>
      </w:r>
      <w:bookmarkStart w:id="45590" w:name="_ETM_Q75_624850"/>
      <w:bookmarkEnd w:id="45590"/>
      <w:r w:rsidR="005930C5">
        <w:rPr>
          <w:rtl/>
        </w:rPr>
        <w:t>ו</w:t>
      </w:r>
      <w:r w:rsidR="005930C5">
        <w:rPr>
          <w:rFonts w:hint="cs"/>
          <w:rtl/>
        </w:rPr>
        <w:t>ע</w:t>
      </w:r>
      <w:r w:rsidR="005930C5">
        <w:rPr>
          <w:rtl/>
        </w:rPr>
        <w:t>לה</w:t>
      </w:r>
      <w:r w:rsidR="000E5AEC">
        <w:rPr>
          <w:rFonts w:hint="cs"/>
          <w:rtl/>
        </w:rPr>
        <w:t>,</w:t>
      </w:r>
      <w:r w:rsidR="005930C5">
        <w:rPr>
          <w:rtl/>
        </w:rPr>
        <w:t xml:space="preserve"> </w:t>
      </w:r>
      <w:bookmarkStart w:id="45591" w:name="_ETM_Q75_625270"/>
      <w:bookmarkEnd w:id="45591"/>
      <w:r w:rsidR="005930C5">
        <w:rPr>
          <w:rtl/>
        </w:rPr>
        <w:t xml:space="preserve">ואז </w:t>
      </w:r>
      <w:bookmarkStart w:id="45592" w:name="_ETM_Q75_625870"/>
      <w:bookmarkEnd w:id="45592"/>
      <w:r w:rsidR="005930C5">
        <w:rPr>
          <w:rtl/>
        </w:rPr>
        <w:t xml:space="preserve">מתברר </w:t>
      </w:r>
      <w:bookmarkStart w:id="45593" w:name="_ETM_Q75_626560"/>
      <w:bookmarkEnd w:id="45593"/>
      <w:r w:rsidR="005930C5">
        <w:rPr>
          <w:rtl/>
        </w:rPr>
        <w:t xml:space="preserve">באותו </w:t>
      </w:r>
      <w:bookmarkStart w:id="45594" w:name="_ETM_Q75_626860"/>
      <w:bookmarkEnd w:id="45594"/>
      <w:r w:rsidR="005930C5">
        <w:rPr>
          <w:rtl/>
        </w:rPr>
        <w:t xml:space="preserve">תחקיר </w:t>
      </w:r>
      <w:bookmarkStart w:id="45595" w:name="_ETM_Q75_627760"/>
      <w:bookmarkEnd w:id="45595"/>
      <w:r w:rsidR="005930C5">
        <w:rPr>
          <w:rtl/>
        </w:rPr>
        <w:t xml:space="preserve">שבמקום </w:t>
      </w:r>
      <w:bookmarkStart w:id="45596" w:name="_ETM_Q75_628300"/>
      <w:bookmarkEnd w:id="45596"/>
      <w:r w:rsidR="005930C5">
        <w:rPr>
          <w:rtl/>
        </w:rPr>
        <w:t xml:space="preserve">להטיל </w:t>
      </w:r>
      <w:bookmarkStart w:id="45597" w:name="_ETM_Q75_628720"/>
      <w:bookmarkEnd w:id="45597"/>
      <w:r w:rsidR="005930C5">
        <w:rPr>
          <w:rtl/>
        </w:rPr>
        <w:t xml:space="preserve">מס </w:t>
      </w:r>
      <w:bookmarkStart w:id="45598" w:name="_ETM_Q75_628960"/>
      <w:bookmarkEnd w:id="45598"/>
      <w:r w:rsidR="005930C5">
        <w:rPr>
          <w:rtl/>
        </w:rPr>
        <w:t xml:space="preserve">של </w:t>
      </w:r>
      <w:bookmarkStart w:id="45599" w:name="_ETM_Q75_629140"/>
      <w:bookmarkEnd w:id="45599"/>
      <w:r w:rsidR="005930C5">
        <w:rPr>
          <w:rtl/>
        </w:rPr>
        <w:t xml:space="preserve">13 </w:t>
      </w:r>
      <w:bookmarkStart w:id="45600" w:name="_ETM_Q75_629860"/>
      <w:bookmarkEnd w:id="45600"/>
      <w:r w:rsidR="005930C5">
        <w:rPr>
          <w:rtl/>
        </w:rPr>
        <w:t xml:space="preserve">שקלים </w:t>
      </w:r>
      <w:bookmarkStart w:id="45601" w:name="_ETM_Q75_630220"/>
      <w:bookmarkEnd w:id="45601"/>
      <w:r w:rsidR="005930C5">
        <w:rPr>
          <w:rtl/>
        </w:rPr>
        <w:t xml:space="preserve">על </w:t>
      </w:r>
      <w:bookmarkStart w:id="45602" w:name="_ETM_Q75_630340"/>
      <w:bookmarkEnd w:id="45602"/>
      <w:r w:rsidR="005930C5">
        <w:rPr>
          <w:rFonts w:hint="cs"/>
          <w:rtl/>
        </w:rPr>
        <w:t>קילוגרם</w:t>
      </w:r>
      <w:r w:rsidR="005930C5">
        <w:rPr>
          <w:rtl/>
        </w:rPr>
        <w:t xml:space="preserve"> </w:t>
      </w:r>
      <w:bookmarkStart w:id="45603" w:name="_ETM_Q75_630790"/>
      <w:bookmarkEnd w:id="45603"/>
      <w:r w:rsidR="005930C5">
        <w:rPr>
          <w:rtl/>
        </w:rPr>
        <w:t xml:space="preserve">של </w:t>
      </w:r>
      <w:bookmarkStart w:id="45604" w:name="_ETM_Q75_630940"/>
      <w:bookmarkEnd w:id="45604"/>
      <w:r w:rsidR="005930C5">
        <w:rPr>
          <w:rtl/>
        </w:rPr>
        <w:t>פלסטיק</w:t>
      </w:r>
      <w:r w:rsidR="005930C5">
        <w:rPr>
          <w:rFonts w:hint="cs"/>
          <w:rtl/>
        </w:rPr>
        <w:t>,</w:t>
      </w:r>
      <w:r w:rsidR="005930C5">
        <w:rPr>
          <w:rtl/>
        </w:rPr>
        <w:t xml:space="preserve"> </w:t>
      </w:r>
      <w:bookmarkStart w:id="45605" w:name="_ETM_Q75_631900"/>
      <w:bookmarkEnd w:id="45605"/>
      <w:r w:rsidR="005930C5">
        <w:rPr>
          <w:rtl/>
        </w:rPr>
        <w:t xml:space="preserve">הסוחרים </w:t>
      </w:r>
      <w:bookmarkStart w:id="45606" w:name="_ETM_Q75_632500"/>
      <w:bookmarkEnd w:id="45606"/>
      <w:r w:rsidR="005930C5">
        <w:rPr>
          <w:rtl/>
        </w:rPr>
        <w:t xml:space="preserve">הטילו </w:t>
      </w:r>
      <w:bookmarkStart w:id="45607" w:name="_ETM_Q75_632830"/>
      <w:bookmarkEnd w:id="45607"/>
      <w:r w:rsidR="005930C5">
        <w:rPr>
          <w:rtl/>
        </w:rPr>
        <w:t>מ</w:t>
      </w:r>
      <w:r w:rsidR="005930C5">
        <w:rPr>
          <w:rFonts w:hint="cs"/>
          <w:rtl/>
        </w:rPr>
        <w:t>ס</w:t>
      </w:r>
      <w:r w:rsidR="005930C5">
        <w:rPr>
          <w:rtl/>
        </w:rPr>
        <w:t xml:space="preserve"> </w:t>
      </w:r>
      <w:bookmarkStart w:id="45608" w:name="_ETM_Q75_632980"/>
      <w:bookmarkEnd w:id="45608"/>
      <w:r w:rsidR="005930C5">
        <w:rPr>
          <w:rtl/>
        </w:rPr>
        <w:t xml:space="preserve">של </w:t>
      </w:r>
      <w:bookmarkStart w:id="45609" w:name="_ETM_Q75_633160"/>
      <w:bookmarkEnd w:id="45609"/>
      <w:r w:rsidR="005930C5">
        <w:rPr>
          <w:rtl/>
        </w:rPr>
        <w:t xml:space="preserve">25 </w:t>
      </w:r>
      <w:bookmarkStart w:id="45610" w:name="_ETM_Q75_633910"/>
      <w:bookmarkEnd w:id="45610"/>
      <w:r w:rsidR="005930C5">
        <w:rPr>
          <w:rtl/>
        </w:rPr>
        <w:t xml:space="preserve">שקלים </w:t>
      </w:r>
      <w:bookmarkStart w:id="45611" w:name="_ETM_Q75_634480"/>
      <w:bookmarkEnd w:id="45611"/>
      <w:r w:rsidR="005930C5">
        <w:rPr>
          <w:rtl/>
        </w:rPr>
        <w:t xml:space="preserve">על </w:t>
      </w:r>
      <w:bookmarkStart w:id="45612" w:name="_ETM_Q75_634630"/>
      <w:bookmarkEnd w:id="45612"/>
      <w:r w:rsidR="005930C5">
        <w:rPr>
          <w:rFonts w:hint="cs"/>
          <w:rtl/>
        </w:rPr>
        <w:t>קילו</w:t>
      </w:r>
      <w:r w:rsidR="005930C5">
        <w:rPr>
          <w:rtl/>
        </w:rPr>
        <w:t xml:space="preserve"> </w:t>
      </w:r>
      <w:bookmarkStart w:id="45613" w:name="_ETM_Q75_634840"/>
      <w:bookmarkEnd w:id="45613"/>
      <w:r w:rsidR="005930C5">
        <w:rPr>
          <w:rtl/>
        </w:rPr>
        <w:t xml:space="preserve">של </w:t>
      </w:r>
      <w:bookmarkStart w:id="45614" w:name="_ETM_Q75_635020"/>
      <w:bookmarkEnd w:id="45614"/>
      <w:r w:rsidR="005930C5">
        <w:rPr>
          <w:rtl/>
        </w:rPr>
        <w:t>פלסטיק</w:t>
      </w:r>
      <w:r w:rsidR="005930C5">
        <w:rPr>
          <w:rFonts w:hint="cs"/>
          <w:rtl/>
        </w:rPr>
        <w:t>.</w:t>
      </w:r>
    </w:p>
    <w:p w:rsidR="005930C5" w:rsidRDefault="005930C5" w:rsidP="00EC0B26">
      <w:pPr>
        <w:rPr>
          <w:rtl/>
        </w:rPr>
      </w:pPr>
    </w:p>
    <w:p w:rsidR="005930C5" w:rsidRDefault="005930C5" w:rsidP="00EC0B26">
      <w:pPr>
        <w:pStyle w:val="af8"/>
        <w:keepNext/>
        <w:rPr>
          <w:rtl/>
        </w:rPr>
      </w:pPr>
      <w:r w:rsidRPr="00355964">
        <w:rPr>
          <w:rStyle w:val="TagStyle"/>
          <w:rtl/>
        </w:rPr>
        <w:t xml:space="preserve"> &lt;&lt; יור &gt;&gt; </w:t>
      </w:r>
      <w:r>
        <w:rPr>
          <w:rtl/>
        </w:rPr>
        <w:t>היו"ר ארז מלול:</w:t>
      </w:r>
      <w:r w:rsidRPr="0035596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5615" w:name="_ETM_Q75_636260"/>
      <w:bookmarkEnd w:id="45615"/>
      <w:r>
        <w:rPr>
          <w:rtl/>
        </w:rPr>
        <w:t xml:space="preserve">ניצלו </w:t>
      </w:r>
      <w:bookmarkStart w:id="45616" w:name="_ETM_Q75_636650"/>
      <w:bookmarkEnd w:id="45616"/>
      <w:r>
        <w:rPr>
          <w:rtl/>
        </w:rPr>
        <w:t xml:space="preserve">את </w:t>
      </w:r>
      <w:bookmarkStart w:id="45617" w:name="_ETM_Q75_636739"/>
      <w:bookmarkEnd w:id="45617"/>
      <w:r>
        <w:rPr>
          <w:rtl/>
        </w:rPr>
        <w:t>זה</w:t>
      </w:r>
      <w:r>
        <w:rPr>
          <w:rFonts w:hint="cs"/>
          <w:rtl/>
        </w:rPr>
        <w:t>.</w:t>
      </w:r>
    </w:p>
    <w:p w:rsidR="005930C5" w:rsidRDefault="005930C5" w:rsidP="00EC0B26">
      <w:pPr>
        <w:rPr>
          <w:rtl/>
        </w:rPr>
      </w:pPr>
    </w:p>
    <w:p w:rsidR="005930C5" w:rsidRDefault="005930C5" w:rsidP="00EC0B26">
      <w:pPr>
        <w:pStyle w:val="-"/>
        <w:keepNext/>
        <w:rPr>
          <w:rtl/>
        </w:rPr>
      </w:pPr>
      <w:r w:rsidRPr="00355964">
        <w:rPr>
          <w:rStyle w:val="TagStyle"/>
          <w:rtl/>
        </w:rPr>
        <w:t xml:space="preserve"> &lt;&lt; דובר_המשך &gt;&gt; </w:t>
      </w:r>
      <w:r>
        <w:rPr>
          <w:rtl/>
        </w:rPr>
        <w:t>יבגני סובה (ישראל ביתנו):</w:t>
      </w:r>
      <w:r w:rsidRPr="00355964">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E5AEC">
      <w:pPr>
        <w:rPr>
          <w:rtl/>
        </w:rPr>
      </w:pPr>
      <w:bookmarkStart w:id="45618" w:name="_ETM_Q75_636860"/>
      <w:bookmarkEnd w:id="45618"/>
      <w:r>
        <w:rPr>
          <w:rtl/>
        </w:rPr>
        <w:t xml:space="preserve">ברור </w:t>
      </w:r>
      <w:bookmarkStart w:id="45619" w:name="_ETM_Q75_637129"/>
      <w:bookmarkEnd w:id="45619"/>
      <w:r>
        <w:rPr>
          <w:rtl/>
        </w:rPr>
        <w:t>ש</w:t>
      </w:r>
      <w:r>
        <w:rPr>
          <w:rFonts w:hint="cs"/>
          <w:rtl/>
        </w:rPr>
        <w:t>ניצלו</w:t>
      </w:r>
      <w:bookmarkStart w:id="45620" w:name="_ETM_Q75_637459"/>
      <w:bookmarkEnd w:id="45620"/>
      <w:r>
        <w:rPr>
          <w:rFonts w:hint="cs"/>
          <w:rtl/>
        </w:rPr>
        <w:t>.</w:t>
      </w:r>
      <w:r>
        <w:rPr>
          <w:rtl/>
        </w:rPr>
        <w:t xml:space="preserve"> </w:t>
      </w:r>
      <w:bookmarkStart w:id="45621" w:name="_ETM_Q75_638430"/>
      <w:bookmarkEnd w:id="45621"/>
      <w:r>
        <w:rPr>
          <w:rtl/>
        </w:rPr>
        <w:t xml:space="preserve">ואז </w:t>
      </w:r>
      <w:bookmarkStart w:id="45622" w:name="_ETM_Q75_640880"/>
      <w:bookmarkEnd w:id="45622"/>
      <w:r>
        <w:rPr>
          <w:rtl/>
        </w:rPr>
        <w:t xml:space="preserve">המצלמה </w:t>
      </w:r>
      <w:bookmarkStart w:id="45623" w:name="_ETM_Q75_641390"/>
      <w:bookmarkEnd w:id="45623"/>
      <w:r>
        <w:rPr>
          <w:rtl/>
        </w:rPr>
        <w:t xml:space="preserve">תופסת </w:t>
      </w:r>
      <w:bookmarkStart w:id="45624" w:name="_ETM_Q75_641930"/>
      <w:bookmarkEnd w:id="45624"/>
      <w:r>
        <w:rPr>
          <w:rtl/>
        </w:rPr>
        <w:t xml:space="preserve">שם </w:t>
      </w:r>
      <w:bookmarkStart w:id="45625" w:name="_ETM_Q75_642260"/>
      <w:bookmarkEnd w:id="45625"/>
      <w:r>
        <w:rPr>
          <w:rtl/>
        </w:rPr>
        <w:t>בן</w:t>
      </w:r>
      <w:r>
        <w:rPr>
          <w:rFonts w:hint="cs"/>
          <w:rtl/>
        </w:rPr>
        <w:t xml:space="preserve"> </w:t>
      </w:r>
      <w:r>
        <w:rPr>
          <w:rtl/>
        </w:rPr>
        <w:t xml:space="preserve">אדם </w:t>
      </w:r>
      <w:bookmarkStart w:id="45626" w:name="_ETM_Q75_642650"/>
      <w:bookmarkEnd w:id="45626"/>
      <w:r>
        <w:rPr>
          <w:rtl/>
        </w:rPr>
        <w:t>מבוגר</w:t>
      </w:r>
      <w:r>
        <w:rPr>
          <w:rFonts w:hint="cs"/>
          <w:rtl/>
        </w:rPr>
        <w:t>,</w:t>
      </w:r>
      <w:r>
        <w:rPr>
          <w:rtl/>
        </w:rPr>
        <w:t xml:space="preserve"> </w:t>
      </w:r>
      <w:bookmarkStart w:id="45627" w:name="_ETM_Q75_643950"/>
      <w:bookmarkEnd w:id="45627"/>
      <w:r>
        <w:rPr>
          <w:rtl/>
        </w:rPr>
        <w:t xml:space="preserve">שכבר </w:t>
      </w:r>
      <w:bookmarkStart w:id="45628" w:name="_ETM_Q75_644340"/>
      <w:bookmarkEnd w:id="45628"/>
      <w:r>
        <w:rPr>
          <w:rtl/>
        </w:rPr>
        <w:t xml:space="preserve">יש </w:t>
      </w:r>
      <w:bookmarkStart w:id="45629" w:name="_ETM_Q75_644459"/>
      <w:bookmarkEnd w:id="45629"/>
      <w:r>
        <w:rPr>
          <w:rtl/>
        </w:rPr>
        <w:t xml:space="preserve">לו </w:t>
      </w:r>
      <w:bookmarkStart w:id="45630" w:name="_ETM_Q75_644580"/>
      <w:bookmarkEnd w:id="45630"/>
      <w:r>
        <w:rPr>
          <w:rtl/>
        </w:rPr>
        <w:t xml:space="preserve">ניסיון </w:t>
      </w:r>
      <w:bookmarkStart w:id="45631" w:name="_ETM_Q75_645030"/>
      <w:bookmarkEnd w:id="45631"/>
      <w:r>
        <w:rPr>
          <w:rtl/>
        </w:rPr>
        <w:t>בחיים</w:t>
      </w:r>
      <w:r>
        <w:rPr>
          <w:rFonts w:hint="cs"/>
          <w:rtl/>
        </w:rPr>
        <w:t>,</w:t>
      </w:r>
      <w:r>
        <w:rPr>
          <w:rtl/>
        </w:rPr>
        <w:t xml:space="preserve"> </w:t>
      </w:r>
      <w:bookmarkStart w:id="45632" w:name="_ETM_Q75_646140"/>
      <w:bookmarkEnd w:id="45632"/>
      <w:r>
        <w:rPr>
          <w:rtl/>
        </w:rPr>
        <w:t xml:space="preserve">והוא </w:t>
      </w:r>
      <w:bookmarkStart w:id="45633" w:name="_ETM_Q75_646380"/>
      <w:bookmarkEnd w:id="45633"/>
      <w:r>
        <w:rPr>
          <w:rtl/>
        </w:rPr>
        <w:t xml:space="preserve">פונה </w:t>
      </w:r>
      <w:bookmarkStart w:id="45634" w:name="_ETM_Q75_646680"/>
      <w:bookmarkEnd w:id="45634"/>
      <w:r>
        <w:rPr>
          <w:rtl/>
        </w:rPr>
        <w:t>לאישה</w:t>
      </w:r>
      <w:r>
        <w:rPr>
          <w:rFonts w:hint="cs"/>
          <w:rtl/>
        </w:rPr>
        <w:t>,</w:t>
      </w:r>
      <w:r>
        <w:rPr>
          <w:rtl/>
        </w:rPr>
        <w:t xml:space="preserve"> </w:t>
      </w:r>
      <w:bookmarkStart w:id="45635" w:name="_ETM_Q75_647610"/>
      <w:bookmarkEnd w:id="45635"/>
      <w:r>
        <w:rPr>
          <w:rtl/>
        </w:rPr>
        <w:t xml:space="preserve">גם </w:t>
      </w:r>
      <w:bookmarkStart w:id="45636" w:name="_ETM_Q75_647880"/>
      <w:bookmarkEnd w:id="45636"/>
      <w:r>
        <w:rPr>
          <w:rtl/>
        </w:rPr>
        <w:t>חרדית</w:t>
      </w:r>
      <w:r>
        <w:rPr>
          <w:rFonts w:hint="cs"/>
          <w:rtl/>
        </w:rPr>
        <w:t>,</w:t>
      </w:r>
      <w:r>
        <w:rPr>
          <w:rtl/>
        </w:rPr>
        <w:t xml:space="preserve"> </w:t>
      </w:r>
      <w:bookmarkStart w:id="45637" w:name="_ETM_Q75_648910"/>
      <w:bookmarkEnd w:id="45637"/>
      <w:r>
        <w:rPr>
          <w:rtl/>
        </w:rPr>
        <w:t xml:space="preserve">שמתלוננת </w:t>
      </w:r>
      <w:bookmarkStart w:id="45638" w:name="_ETM_Q75_649690"/>
      <w:bookmarkEnd w:id="45638"/>
      <w:r>
        <w:rPr>
          <w:rtl/>
        </w:rPr>
        <w:t xml:space="preserve">על </w:t>
      </w:r>
      <w:bookmarkStart w:id="45639" w:name="_ETM_Q75_649780"/>
      <w:bookmarkEnd w:id="45639"/>
      <w:r>
        <w:rPr>
          <w:rtl/>
        </w:rPr>
        <w:t xml:space="preserve">שר </w:t>
      </w:r>
      <w:bookmarkStart w:id="45640" w:name="_ETM_Q75_649990"/>
      <w:bookmarkEnd w:id="45640"/>
      <w:r>
        <w:rPr>
          <w:rFonts w:hint="cs"/>
          <w:rtl/>
        </w:rPr>
        <w:t>ה</w:t>
      </w:r>
      <w:r>
        <w:rPr>
          <w:rtl/>
        </w:rPr>
        <w:t xml:space="preserve">אוצר </w:t>
      </w:r>
      <w:bookmarkStart w:id="45641" w:name="_ETM_Q75_650260"/>
      <w:bookmarkEnd w:id="45641"/>
      <w:r>
        <w:rPr>
          <w:rtl/>
        </w:rPr>
        <w:t>ליברמן</w:t>
      </w:r>
      <w:r>
        <w:rPr>
          <w:rFonts w:hint="cs"/>
          <w:rtl/>
        </w:rPr>
        <w:t>,</w:t>
      </w:r>
      <w:r>
        <w:rPr>
          <w:rtl/>
        </w:rPr>
        <w:t xml:space="preserve"> </w:t>
      </w:r>
      <w:bookmarkStart w:id="45642" w:name="_ETM_Q75_651750"/>
      <w:bookmarkEnd w:id="45642"/>
      <w:r>
        <w:rPr>
          <w:rtl/>
        </w:rPr>
        <w:t xml:space="preserve">ומה </w:t>
      </w:r>
      <w:bookmarkStart w:id="45643" w:name="_ETM_Q75_652080"/>
      <w:bookmarkEnd w:id="45643"/>
      <w:r>
        <w:rPr>
          <w:rtl/>
        </w:rPr>
        <w:t xml:space="preserve">הוא </w:t>
      </w:r>
      <w:bookmarkStart w:id="45644" w:name="_ETM_Q75_652200"/>
      <w:bookmarkEnd w:id="45644"/>
      <w:r>
        <w:rPr>
          <w:rtl/>
        </w:rPr>
        <w:t xml:space="preserve">אומר </w:t>
      </w:r>
      <w:bookmarkStart w:id="45645" w:name="_ETM_Q75_652470"/>
      <w:bookmarkEnd w:id="45645"/>
      <w:r>
        <w:rPr>
          <w:rtl/>
        </w:rPr>
        <w:t>לה</w:t>
      </w:r>
      <w:r>
        <w:rPr>
          <w:rFonts w:hint="cs"/>
          <w:rtl/>
        </w:rPr>
        <w:t>?</w:t>
      </w:r>
      <w:r>
        <w:rPr>
          <w:rtl/>
        </w:rPr>
        <w:t xml:space="preserve"> </w:t>
      </w:r>
      <w:bookmarkStart w:id="45646" w:name="_ETM_Q75_653370"/>
      <w:bookmarkEnd w:id="45646"/>
      <w:r>
        <w:rPr>
          <w:rtl/>
        </w:rPr>
        <w:t xml:space="preserve">מה </w:t>
      </w:r>
      <w:bookmarkStart w:id="45647" w:name="_ETM_Q75_653640"/>
      <w:bookmarkEnd w:id="45647"/>
      <w:r>
        <w:rPr>
          <w:rtl/>
        </w:rPr>
        <w:t>הבעיה</w:t>
      </w:r>
      <w:r w:rsidR="000E5AEC">
        <w:rPr>
          <w:rFonts w:hint="cs"/>
          <w:rtl/>
        </w:rPr>
        <w:t>?</w:t>
      </w:r>
      <w:r>
        <w:rPr>
          <w:rtl/>
        </w:rPr>
        <w:t xml:space="preserve"> </w:t>
      </w:r>
      <w:bookmarkStart w:id="45648" w:name="_ETM_Q75_654150"/>
      <w:bookmarkEnd w:id="45648"/>
      <w:r>
        <w:rPr>
          <w:rtl/>
        </w:rPr>
        <w:t xml:space="preserve">אז </w:t>
      </w:r>
      <w:bookmarkStart w:id="45649" w:name="_ETM_Q75_654420"/>
      <w:bookmarkEnd w:id="45649"/>
      <w:r>
        <w:rPr>
          <w:rFonts w:hint="cs"/>
          <w:rtl/>
        </w:rPr>
        <w:t>ישטפו</w:t>
      </w:r>
      <w:r>
        <w:rPr>
          <w:rtl/>
        </w:rPr>
        <w:t xml:space="preserve"> </w:t>
      </w:r>
      <w:bookmarkStart w:id="45650" w:name="_ETM_Q75_654930"/>
      <w:bookmarkEnd w:id="45650"/>
      <w:r>
        <w:rPr>
          <w:rtl/>
        </w:rPr>
        <w:t>כלים</w:t>
      </w:r>
      <w:r>
        <w:rPr>
          <w:rFonts w:hint="cs"/>
          <w:rtl/>
        </w:rPr>
        <w:t xml:space="preserve">. והיא </w:t>
      </w:r>
      <w:bookmarkStart w:id="45651" w:name="_ETM_Q75_655530"/>
      <w:bookmarkStart w:id="45652" w:name="_ETM_Q75_655650"/>
      <w:bookmarkStart w:id="45653" w:name="_ETM_Q75_655950"/>
      <w:bookmarkStart w:id="45654" w:name="_ETM_Q75_657180"/>
      <w:bookmarkStart w:id="45655" w:name="_ETM_Q75_657570"/>
      <w:bookmarkEnd w:id="45651"/>
      <w:bookmarkEnd w:id="45652"/>
      <w:bookmarkEnd w:id="45653"/>
      <w:bookmarkEnd w:id="45654"/>
      <w:bookmarkEnd w:id="45655"/>
      <w:r>
        <w:rPr>
          <w:rtl/>
        </w:rPr>
        <w:t xml:space="preserve">בהלם </w:t>
      </w:r>
      <w:bookmarkStart w:id="45656" w:name="_ETM_Q75_657990"/>
      <w:bookmarkEnd w:id="45656"/>
      <w:r>
        <w:rPr>
          <w:rtl/>
        </w:rPr>
        <w:t xml:space="preserve">בכלל </w:t>
      </w:r>
      <w:bookmarkStart w:id="45657" w:name="_ETM_Q75_658260"/>
      <w:bookmarkEnd w:id="45657"/>
      <w:r>
        <w:rPr>
          <w:rtl/>
        </w:rPr>
        <w:t xml:space="preserve">שמישהו </w:t>
      </w:r>
      <w:bookmarkStart w:id="45658" w:name="_ETM_Q75_658770"/>
      <w:bookmarkEnd w:id="45658"/>
      <w:r>
        <w:rPr>
          <w:rtl/>
        </w:rPr>
        <w:t xml:space="preserve">מהמגזר </w:t>
      </w:r>
      <w:bookmarkStart w:id="45659" w:name="_ETM_Q75_659340"/>
      <w:bookmarkEnd w:id="45659"/>
      <w:r>
        <w:rPr>
          <w:rtl/>
        </w:rPr>
        <w:t xml:space="preserve">שלה </w:t>
      </w:r>
      <w:bookmarkStart w:id="45660" w:name="_ETM_Q75_659670"/>
      <w:bookmarkEnd w:id="45660"/>
      <w:r>
        <w:rPr>
          <w:rtl/>
        </w:rPr>
        <w:t>כביכול</w:t>
      </w:r>
      <w:r>
        <w:rPr>
          <w:rFonts w:hint="cs"/>
          <w:rtl/>
        </w:rPr>
        <w:t>,</w:t>
      </w:r>
      <w:r>
        <w:rPr>
          <w:rtl/>
        </w:rPr>
        <w:t xml:space="preserve"> </w:t>
      </w:r>
      <w:bookmarkStart w:id="45661" w:name="_ETM_Q75_660210"/>
      <w:bookmarkEnd w:id="45661"/>
      <w:r>
        <w:rPr>
          <w:rtl/>
        </w:rPr>
        <w:t xml:space="preserve">בדיוק </w:t>
      </w:r>
      <w:bookmarkStart w:id="45662" w:name="_ETM_Q75_660540"/>
      <w:bookmarkEnd w:id="45662"/>
      <w:r>
        <w:rPr>
          <w:rtl/>
        </w:rPr>
        <w:t>כמוה</w:t>
      </w:r>
      <w:r>
        <w:rPr>
          <w:rFonts w:hint="cs"/>
          <w:rtl/>
        </w:rPr>
        <w:t>,</w:t>
      </w:r>
      <w:r>
        <w:rPr>
          <w:rtl/>
        </w:rPr>
        <w:t xml:space="preserve"> </w:t>
      </w:r>
      <w:bookmarkStart w:id="45663" w:name="_ETM_Q75_661740"/>
      <w:bookmarkEnd w:id="45663"/>
      <w:r>
        <w:rPr>
          <w:rtl/>
        </w:rPr>
        <w:t xml:space="preserve">אומר </w:t>
      </w:r>
      <w:bookmarkStart w:id="45664" w:name="_ETM_Q75_662250"/>
      <w:bookmarkEnd w:id="45664"/>
      <w:r>
        <w:rPr>
          <w:rtl/>
        </w:rPr>
        <w:t>ל</w:t>
      </w:r>
      <w:r>
        <w:rPr>
          <w:rFonts w:hint="cs"/>
          <w:rtl/>
        </w:rPr>
        <w:t>ה</w:t>
      </w:r>
      <w:r>
        <w:rPr>
          <w:rtl/>
        </w:rPr>
        <w:t xml:space="preserve"> </w:t>
      </w:r>
      <w:bookmarkStart w:id="45665" w:name="_ETM_Q75_662319"/>
      <w:bookmarkEnd w:id="45665"/>
      <w:r>
        <w:rPr>
          <w:rtl/>
        </w:rPr>
        <w:t xml:space="preserve">את </w:t>
      </w:r>
      <w:bookmarkStart w:id="45666" w:name="_ETM_Q75_662650"/>
      <w:bookmarkEnd w:id="45666"/>
      <w:r>
        <w:rPr>
          <w:rtl/>
        </w:rPr>
        <w:t xml:space="preserve">האמת </w:t>
      </w:r>
      <w:bookmarkStart w:id="45667" w:name="_ETM_Q75_663040"/>
      <w:bookmarkEnd w:id="45667"/>
      <w:r>
        <w:rPr>
          <w:rtl/>
        </w:rPr>
        <w:t>בפנים</w:t>
      </w:r>
      <w:r>
        <w:rPr>
          <w:rFonts w:hint="cs"/>
          <w:rtl/>
        </w:rPr>
        <w:t>.</w:t>
      </w:r>
      <w:r>
        <w:rPr>
          <w:rtl/>
        </w:rPr>
        <w:t xml:space="preserve"> </w:t>
      </w:r>
      <w:bookmarkStart w:id="45668" w:name="_ETM_Q75_663760"/>
      <w:bookmarkEnd w:id="45668"/>
      <w:r>
        <w:rPr>
          <w:rtl/>
        </w:rPr>
        <w:t xml:space="preserve">אז </w:t>
      </w:r>
      <w:bookmarkStart w:id="45669" w:name="_ETM_Q75_664150"/>
      <w:bookmarkEnd w:id="45669"/>
      <w:r>
        <w:rPr>
          <w:rtl/>
        </w:rPr>
        <w:t xml:space="preserve">מה </w:t>
      </w:r>
      <w:bookmarkStart w:id="45670" w:name="_ETM_Q75_664420"/>
      <w:bookmarkEnd w:id="45670"/>
      <w:r>
        <w:rPr>
          <w:rtl/>
        </w:rPr>
        <w:t>הבעיה</w:t>
      </w:r>
      <w:r>
        <w:rPr>
          <w:rFonts w:hint="cs"/>
          <w:rtl/>
        </w:rPr>
        <w:t>?</w:t>
      </w:r>
      <w:r>
        <w:rPr>
          <w:rtl/>
        </w:rPr>
        <w:t xml:space="preserve"> </w:t>
      </w:r>
      <w:bookmarkStart w:id="45671" w:name="_ETM_Q75_665109"/>
      <w:bookmarkEnd w:id="45671"/>
      <w:r>
        <w:rPr>
          <w:rtl/>
        </w:rPr>
        <w:t xml:space="preserve">אז </w:t>
      </w:r>
      <w:bookmarkStart w:id="45672" w:name="_ETM_Q75_665290"/>
      <w:bookmarkEnd w:id="45672"/>
      <w:r>
        <w:rPr>
          <w:rtl/>
        </w:rPr>
        <w:t xml:space="preserve">תחנכי </w:t>
      </w:r>
      <w:bookmarkStart w:id="45673" w:name="_ETM_Q75_665859"/>
      <w:bookmarkEnd w:id="45673"/>
      <w:r>
        <w:rPr>
          <w:rtl/>
        </w:rPr>
        <w:t xml:space="preserve">את </w:t>
      </w:r>
      <w:bookmarkStart w:id="45674" w:name="_ETM_Q75_665980"/>
      <w:bookmarkEnd w:id="45674"/>
      <w:r>
        <w:rPr>
          <w:rtl/>
        </w:rPr>
        <w:t xml:space="preserve">הילדים </w:t>
      </w:r>
      <w:bookmarkStart w:id="45675" w:name="_ETM_Q75_666370"/>
      <w:bookmarkEnd w:id="45675"/>
      <w:r>
        <w:rPr>
          <w:rtl/>
        </w:rPr>
        <w:t xml:space="preserve">שלך </w:t>
      </w:r>
      <w:bookmarkStart w:id="45676" w:name="_ETM_Q75_666670"/>
      <w:bookmarkEnd w:id="45676"/>
      <w:r>
        <w:rPr>
          <w:rtl/>
        </w:rPr>
        <w:t xml:space="preserve">לשטוף </w:t>
      </w:r>
      <w:bookmarkStart w:id="45677" w:name="_ETM_Q75_667150"/>
      <w:bookmarkEnd w:id="45677"/>
      <w:r>
        <w:rPr>
          <w:rtl/>
        </w:rPr>
        <w:t>כלים</w:t>
      </w:r>
      <w:r>
        <w:rPr>
          <w:rFonts w:hint="cs"/>
          <w:rtl/>
        </w:rPr>
        <w:t>,</w:t>
      </w:r>
      <w:r>
        <w:rPr>
          <w:rtl/>
        </w:rPr>
        <w:t xml:space="preserve"> </w:t>
      </w:r>
      <w:bookmarkStart w:id="45678" w:name="_ETM_Q75_667599"/>
      <w:bookmarkEnd w:id="45678"/>
      <w:r>
        <w:rPr>
          <w:rtl/>
        </w:rPr>
        <w:t xml:space="preserve">מה </w:t>
      </w:r>
      <w:bookmarkStart w:id="45679" w:name="_ETM_Q75_667810"/>
      <w:bookmarkEnd w:id="45679"/>
      <w:r>
        <w:rPr>
          <w:rtl/>
        </w:rPr>
        <w:t>יקרה</w:t>
      </w:r>
      <w:r>
        <w:rPr>
          <w:rFonts w:hint="cs"/>
          <w:rtl/>
        </w:rPr>
        <w:t>?</w:t>
      </w:r>
      <w:r>
        <w:rPr>
          <w:rtl/>
        </w:rPr>
        <w:t xml:space="preserve"> </w:t>
      </w:r>
      <w:bookmarkStart w:id="45680" w:name="_ETM_Q75_669960"/>
      <w:bookmarkStart w:id="45681" w:name="_ETM_Q75_668763"/>
      <w:bookmarkStart w:id="45682" w:name="_ETM_Q75_668800"/>
      <w:bookmarkEnd w:id="45680"/>
      <w:bookmarkEnd w:id="45681"/>
      <w:bookmarkEnd w:id="45682"/>
      <w:r>
        <w:rPr>
          <w:rtl/>
        </w:rPr>
        <w:t xml:space="preserve">אפילו </w:t>
      </w:r>
      <w:bookmarkStart w:id="45683" w:name="_ETM_Q75_670470"/>
      <w:bookmarkEnd w:id="45683"/>
      <w:r>
        <w:rPr>
          <w:rtl/>
        </w:rPr>
        <w:t xml:space="preserve">דיברו </w:t>
      </w:r>
      <w:bookmarkStart w:id="45684" w:name="_ETM_Q75_670860"/>
      <w:bookmarkEnd w:id="45684"/>
      <w:r>
        <w:rPr>
          <w:rtl/>
        </w:rPr>
        <w:t xml:space="preserve">אז </w:t>
      </w:r>
      <w:bookmarkStart w:id="45685" w:name="_ETM_Q75_671620"/>
      <w:bookmarkEnd w:id="45685"/>
      <w:r>
        <w:rPr>
          <w:rtl/>
        </w:rPr>
        <w:t xml:space="preserve">אולי </w:t>
      </w:r>
      <w:bookmarkStart w:id="45686" w:name="_ETM_Q75_672219"/>
      <w:bookmarkEnd w:id="45686"/>
      <w:r>
        <w:rPr>
          <w:rtl/>
        </w:rPr>
        <w:t xml:space="preserve">לתת </w:t>
      </w:r>
      <w:bookmarkStart w:id="45687" w:name="_ETM_Q75_672670"/>
      <w:bookmarkEnd w:id="45687"/>
      <w:r>
        <w:rPr>
          <w:rtl/>
        </w:rPr>
        <w:t xml:space="preserve">הנחות </w:t>
      </w:r>
      <w:bookmarkStart w:id="45688" w:name="_ETM_Q75_673180"/>
      <w:bookmarkEnd w:id="45688"/>
      <w:r>
        <w:rPr>
          <w:rtl/>
        </w:rPr>
        <w:t xml:space="preserve">לרכישת </w:t>
      </w:r>
      <w:bookmarkStart w:id="45689" w:name="_ETM_Q75_676500"/>
      <w:bookmarkEnd w:id="45689"/>
      <w:r>
        <w:rPr>
          <w:rtl/>
        </w:rPr>
        <w:t xml:space="preserve">מדיח </w:t>
      </w:r>
      <w:bookmarkStart w:id="45690" w:name="_ETM_Q75_676980"/>
      <w:bookmarkEnd w:id="45690"/>
      <w:r>
        <w:rPr>
          <w:rtl/>
        </w:rPr>
        <w:t xml:space="preserve">כלים </w:t>
      </w:r>
      <w:bookmarkStart w:id="45691" w:name="_ETM_Q75_677280"/>
      <w:bookmarkEnd w:id="45691"/>
      <w:r>
        <w:rPr>
          <w:rtl/>
        </w:rPr>
        <w:t xml:space="preserve">לכל </w:t>
      </w:r>
      <w:bookmarkStart w:id="45692" w:name="_ETM_Q75_677519"/>
      <w:bookmarkEnd w:id="45692"/>
      <w:r>
        <w:rPr>
          <w:rtl/>
        </w:rPr>
        <w:t xml:space="preserve">בית </w:t>
      </w:r>
      <w:bookmarkStart w:id="45693" w:name="_ETM_Q75_677879"/>
      <w:bookmarkEnd w:id="45693"/>
      <w:r>
        <w:rPr>
          <w:rFonts w:hint="cs"/>
          <w:rtl/>
        </w:rPr>
        <w:t>שאין</w:t>
      </w:r>
      <w:r>
        <w:rPr>
          <w:rtl/>
        </w:rPr>
        <w:t xml:space="preserve"> </w:t>
      </w:r>
      <w:bookmarkStart w:id="45694" w:name="_ETM_Q75_678900"/>
      <w:bookmarkEnd w:id="45694"/>
      <w:r>
        <w:rPr>
          <w:rFonts w:hint="cs"/>
          <w:rtl/>
        </w:rPr>
        <w:t xml:space="preserve">בו </w:t>
      </w:r>
      <w:r>
        <w:rPr>
          <w:rtl/>
        </w:rPr>
        <w:t xml:space="preserve">מדיח </w:t>
      </w:r>
      <w:bookmarkStart w:id="45695" w:name="_ETM_Q75_679379"/>
      <w:bookmarkEnd w:id="45695"/>
      <w:r>
        <w:rPr>
          <w:rtl/>
        </w:rPr>
        <w:t>כלים</w:t>
      </w:r>
      <w:r>
        <w:rPr>
          <w:rFonts w:hint="cs"/>
          <w:rtl/>
        </w:rPr>
        <w:t>,</w:t>
      </w:r>
      <w:r>
        <w:rPr>
          <w:rtl/>
        </w:rPr>
        <w:t xml:space="preserve"> </w:t>
      </w:r>
      <w:bookmarkStart w:id="45696" w:name="_ETM_Q75_680780"/>
      <w:bookmarkEnd w:id="45696"/>
      <w:r>
        <w:rPr>
          <w:rtl/>
        </w:rPr>
        <w:t xml:space="preserve">אבל </w:t>
      </w:r>
      <w:bookmarkStart w:id="45697" w:name="_ETM_Q75_681200"/>
      <w:bookmarkEnd w:id="45697"/>
      <w:r>
        <w:rPr>
          <w:rtl/>
        </w:rPr>
        <w:t xml:space="preserve">זה </w:t>
      </w:r>
      <w:bookmarkStart w:id="45698" w:name="_ETM_Q75_681599"/>
      <w:bookmarkEnd w:id="45698"/>
      <w:r>
        <w:rPr>
          <w:rtl/>
        </w:rPr>
        <w:t>בדיוק</w:t>
      </w:r>
      <w:r>
        <w:rPr>
          <w:rFonts w:hint="cs"/>
          <w:rtl/>
        </w:rPr>
        <w:t xml:space="preserve"> –</w:t>
      </w:r>
      <w:r>
        <w:rPr>
          <w:rtl/>
        </w:rPr>
        <w:t xml:space="preserve"> </w:t>
      </w:r>
      <w:bookmarkStart w:id="45699" w:name="_ETM_Q75_684569"/>
      <w:bookmarkEnd w:id="45699"/>
      <w:r>
        <w:rPr>
          <w:rFonts w:hint="cs"/>
          <w:rtl/>
        </w:rPr>
        <w:t>עשר</w:t>
      </w:r>
      <w:r>
        <w:rPr>
          <w:rtl/>
        </w:rPr>
        <w:t xml:space="preserve"> </w:t>
      </w:r>
      <w:bookmarkStart w:id="45700" w:name="_ETM_Q75_684900"/>
      <w:bookmarkEnd w:id="45700"/>
      <w:r>
        <w:rPr>
          <w:rFonts w:hint="cs"/>
          <w:rtl/>
        </w:rPr>
        <w:t>ה</w:t>
      </w:r>
      <w:r>
        <w:rPr>
          <w:rtl/>
        </w:rPr>
        <w:t xml:space="preserve">שניות </w:t>
      </w:r>
      <w:bookmarkStart w:id="45701" w:name="_ETM_Q75_685319"/>
      <w:bookmarkEnd w:id="45701"/>
      <w:r>
        <w:rPr>
          <w:rFonts w:hint="cs"/>
          <w:rtl/>
        </w:rPr>
        <w:t>ה</w:t>
      </w:r>
      <w:r>
        <w:rPr>
          <w:rtl/>
        </w:rPr>
        <w:t xml:space="preserve">אלה </w:t>
      </w:r>
      <w:bookmarkStart w:id="45702" w:name="_ETM_Q75_686010"/>
      <w:bookmarkEnd w:id="45702"/>
      <w:r>
        <w:rPr>
          <w:rtl/>
        </w:rPr>
        <w:t xml:space="preserve">מסבירות </w:t>
      </w:r>
      <w:bookmarkStart w:id="45703" w:name="_ETM_Q75_686669"/>
      <w:bookmarkEnd w:id="45703"/>
      <w:r>
        <w:rPr>
          <w:rtl/>
        </w:rPr>
        <w:t xml:space="preserve">את </w:t>
      </w:r>
      <w:bookmarkStart w:id="45704" w:name="_ETM_Q75_686819"/>
      <w:bookmarkEnd w:id="45704"/>
      <w:r>
        <w:rPr>
          <w:rtl/>
        </w:rPr>
        <w:t xml:space="preserve">המהות </w:t>
      </w:r>
      <w:bookmarkStart w:id="45705" w:name="_ETM_Q75_688159"/>
      <w:bookmarkEnd w:id="45705"/>
      <w:r>
        <w:rPr>
          <w:rtl/>
        </w:rPr>
        <w:t xml:space="preserve">של </w:t>
      </w:r>
      <w:bookmarkStart w:id="45706" w:name="_ETM_Q75_690010"/>
      <w:bookmarkEnd w:id="45706"/>
      <w:r>
        <w:rPr>
          <w:rFonts w:hint="cs"/>
          <w:rtl/>
        </w:rPr>
        <w:t>הפייק</w:t>
      </w:r>
      <w:r>
        <w:rPr>
          <w:rtl/>
        </w:rPr>
        <w:t xml:space="preserve"> </w:t>
      </w:r>
      <w:bookmarkStart w:id="45707" w:name="_ETM_Q75_690400"/>
      <w:bookmarkEnd w:id="45707"/>
      <w:r>
        <w:rPr>
          <w:rtl/>
        </w:rPr>
        <w:t xml:space="preserve">הזה </w:t>
      </w:r>
      <w:bookmarkStart w:id="45708" w:name="_ETM_Q75_690640"/>
      <w:bookmarkEnd w:id="45708"/>
      <w:r>
        <w:rPr>
          <w:rtl/>
        </w:rPr>
        <w:t xml:space="preserve">שיצרו </w:t>
      </w:r>
      <w:bookmarkStart w:id="45709" w:name="_ETM_Q75_693010"/>
      <w:bookmarkEnd w:id="45709"/>
      <w:r>
        <w:rPr>
          <w:rtl/>
        </w:rPr>
        <w:t xml:space="preserve">סביב </w:t>
      </w:r>
      <w:bookmarkStart w:id="45710" w:name="_ETM_Q75_693370"/>
      <w:bookmarkEnd w:id="45710"/>
      <w:r>
        <w:rPr>
          <w:rtl/>
        </w:rPr>
        <w:t xml:space="preserve">הנושא </w:t>
      </w:r>
      <w:bookmarkStart w:id="45711" w:name="_ETM_Q75_693700"/>
      <w:bookmarkEnd w:id="45711"/>
      <w:r>
        <w:rPr>
          <w:rtl/>
        </w:rPr>
        <w:t xml:space="preserve">של </w:t>
      </w:r>
      <w:bookmarkStart w:id="45712" w:name="_ETM_Q75_693940"/>
      <w:bookmarkEnd w:id="45712"/>
      <w:r w:rsidR="000E5AEC">
        <w:rPr>
          <w:rFonts w:hint="cs"/>
          <w:rtl/>
        </w:rPr>
        <w:t>ה</w:t>
      </w:r>
      <w:r>
        <w:rPr>
          <w:rtl/>
        </w:rPr>
        <w:t xml:space="preserve">מס </w:t>
      </w:r>
      <w:bookmarkStart w:id="45713" w:name="_ETM_Q75_694239"/>
      <w:bookmarkEnd w:id="45713"/>
      <w:r>
        <w:rPr>
          <w:rtl/>
        </w:rPr>
        <w:t xml:space="preserve">על </w:t>
      </w:r>
      <w:bookmarkStart w:id="45714" w:name="_ETM_Q75_694510"/>
      <w:bookmarkStart w:id="45715" w:name="_ETM_Q75_694959"/>
      <w:bookmarkStart w:id="45716" w:name="_ETM_Q75_695620"/>
      <w:bookmarkEnd w:id="45714"/>
      <w:bookmarkEnd w:id="45715"/>
      <w:bookmarkEnd w:id="45716"/>
      <w:r>
        <w:rPr>
          <w:rtl/>
        </w:rPr>
        <w:t>חד</w:t>
      </w:r>
      <w:bookmarkStart w:id="45717" w:name="_ETM_Q75_695830"/>
      <w:bookmarkEnd w:id="45717"/>
      <w:r>
        <w:rPr>
          <w:rFonts w:hint="cs"/>
          <w:rtl/>
        </w:rPr>
        <w:t>-</w:t>
      </w:r>
      <w:r>
        <w:rPr>
          <w:rtl/>
        </w:rPr>
        <w:t>פעמי</w:t>
      </w:r>
      <w:r>
        <w:rPr>
          <w:rFonts w:hint="cs"/>
          <w:rtl/>
        </w:rPr>
        <w:t>.</w:t>
      </w:r>
    </w:p>
    <w:p w:rsidR="005930C5" w:rsidRDefault="005930C5" w:rsidP="00EC0B26">
      <w:pPr>
        <w:rPr>
          <w:rtl/>
        </w:rPr>
      </w:pPr>
    </w:p>
    <w:p w:rsidR="005930C5" w:rsidRDefault="005930C5" w:rsidP="00EC0B26">
      <w:pPr>
        <w:rPr>
          <w:rtl/>
        </w:rPr>
      </w:pPr>
      <w:bookmarkStart w:id="45718" w:name="_ETM_Q75_696760"/>
      <w:bookmarkEnd w:id="45718"/>
      <w:r>
        <w:rPr>
          <w:rtl/>
        </w:rPr>
        <w:t xml:space="preserve">אנחנו </w:t>
      </w:r>
      <w:bookmarkStart w:id="45719" w:name="_ETM_Q75_697120"/>
      <w:bookmarkStart w:id="45720" w:name="_ETM_Q75_697330"/>
      <w:bookmarkEnd w:id="45719"/>
      <w:bookmarkEnd w:id="45720"/>
      <w:r>
        <w:rPr>
          <w:rtl/>
        </w:rPr>
        <w:t xml:space="preserve">בין </w:t>
      </w:r>
      <w:bookmarkStart w:id="45721" w:name="_ETM_Q75_697540"/>
      <w:bookmarkEnd w:id="45721"/>
      <w:r>
        <w:rPr>
          <w:rtl/>
        </w:rPr>
        <w:t xml:space="preserve">המדינות </w:t>
      </w:r>
      <w:bookmarkStart w:id="45722" w:name="_ETM_Q75_697929"/>
      <w:bookmarkEnd w:id="45722"/>
      <w:r>
        <w:rPr>
          <w:rtl/>
        </w:rPr>
        <w:t xml:space="preserve">המובילות </w:t>
      </w:r>
      <w:bookmarkStart w:id="45723" w:name="_ETM_Q75_698739"/>
      <w:bookmarkEnd w:id="45723"/>
      <w:r>
        <w:rPr>
          <w:rtl/>
        </w:rPr>
        <w:t xml:space="preserve">בזיהום </w:t>
      </w:r>
      <w:bookmarkStart w:id="45724" w:name="_ETM_Q75_699400"/>
      <w:bookmarkEnd w:id="45724"/>
      <w:r>
        <w:rPr>
          <w:rtl/>
        </w:rPr>
        <w:t xml:space="preserve">של </w:t>
      </w:r>
      <w:bookmarkStart w:id="45725" w:name="_ETM_Q75_699610"/>
      <w:bookmarkEnd w:id="45725"/>
      <w:r>
        <w:rPr>
          <w:rtl/>
        </w:rPr>
        <w:t>הפלסטיק</w:t>
      </w:r>
      <w:r>
        <w:rPr>
          <w:rFonts w:hint="cs"/>
          <w:rtl/>
        </w:rPr>
        <w:t>.</w:t>
      </w:r>
      <w:r>
        <w:rPr>
          <w:rtl/>
        </w:rPr>
        <w:t xml:space="preserve"> </w:t>
      </w:r>
      <w:bookmarkStart w:id="45726" w:name="_ETM_Q75_701230"/>
      <w:bookmarkEnd w:id="45726"/>
      <w:r>
        <w:rPr>
          <w:rtl/>
        </w:rPr>
        <w:t xml:space="preserve">הכי </w:t>
      </w:r>
      <w:bookmarkStart w:id="45727" w:name="_ETM_Q75_701559"/>
      <w:bookmarkEnd w:id="45727"/>
      <w:r>
        <w:rPr>
          <w:rtl/>
        </w:rPr>
        <w:t>מצחיק</w:t>
      </w:r>
      <w:r>
        <w:rPr>
          <w:rFonts w:hint="cs"/>
          <w:rtl/>
        </w:rPr>
        <w:t>,</w:t>
      </w:r>
      <w:r>
        <w:rPr>
          <w:rtl/>
        </w:rPr>
        <w:t xml:space="preserve"> </w:t>
      </w:r>
      <w:bookmarkStart w:id="45728" w:name="_ETM_Q75_701980"/>
      <w:bookmarkEnd w:id="45728"/>
      <w:r>
        <w:rPr>
          <w:rtl/>
        </w:rPr>
        <w:t xml:space="preserve">כאשר </w:t>
      </w:r>
      <w:bookmarkStart w:id="45729" w:name="_ETM_Q75_702309"/>
      <w:bookmarkEnd w:id="45729"/>
      <w:r>
        <w:rPr>
          <w:rFonts w:hint="cs"/>
          <w:rtl/>
        </w:rPr>
        <w:t>ש</w:t>
      </w:r>
      <w:r>
        <w:rPr>
          <w:rtl/>
        </w:rPr>
        <w:t xml:space="preserve">רת </w:t>
      </w:r>
      <w:bookmarkStart w:id="45730" w:name="_ETM_Q75_703359"/>
      <w:bookmarkEnd w:id="45730"/>
      <w:r>
        <w:rPr>
          <w:rtl/>
        </w:rPr>
        <w:t xml:space="preserve">ההגנה </w:t>
      </w:r>
      <w:bookmarkStart w:id="45731" w:name="_ETM_Q75_703870"/>
      <w:bookmarkEnd w:id="45731"/>
      <w:r>
        <w:rPr>
          <w:rtl/>
        </w:rPr>
        <w:t>והסביבה</w:t>
      </w:r>
      <w:r>
        <w:rPr>
          <w:rFonts w:hint="cs"/>
          <w:rtl/>
        </w:rPr>
        <w:t>,</w:t>
      </w:r>
      <w:r>
        <w:rPr>
          <w:rtl/>
        </w:rPr>
        <w:t xml:space="preserve"> </w:t>
      </w:r>
      <w:bookmarkStart w:id="45732" w:name="_ETM_Q75_704469"/>
      <w:bookmarkEnd w:id="45732"/>
      <w:r>
        <w:rPr>
          <w:rtl/>
        </w:rPr>
        <w:t xml:space="preserve">אותה </w:t>
      </w:r>
      <w:bookmarkStart w:id="45733" w:name="_ETM_Q75_704739"/>
      <w:bookmarkEnd w:id="45733"/>
      <w:r>
        <w:rPr>
          <w:rtl/>
        </w:rPr>
        <w:t xml:space="preserve">שרה </w:t>
      </w:r>
      <w:bookmarkStart w:id="45734" w:name="_ETM_Q75_705459"/>
      <w:bookmarkEnd w:id="45734"/>
      <w:r>
        <w:rPr>
          <w:rtl/>
        </w:rPr>
        <w:t xml:space="preserve">שקיבלה </w:t>
      </w:r>
      <w:bookmarkStart w:id="45735" w:name="_ETM_Q75_705939"/>
      <w:bookmarkEnd w:id="45735"/>
      <w:r>
        <w:rPr>
          <w:rtl/>
        </w:rPr>
        <w:t xml:space="preserve">שוחד </w:t>
      </w:r>
      <w:bookmarkStart w:id="45736" w:name="_ETM_Q75_706299"/>
      <w:bookmarkEnd w:id="45736"/>
      <w:r>
        <w:rPr>
          <w:rtl/>
        </w:rPr>
        <w:t xml:space="preserve">פוליטי </w:t>
      </w:r>
      <w:bookmarkStart w:id="45737" w:name="_ETM_Q75_707590"/>
      <w:bookmarkEnd w:id="45737"/>
      <w:r>
        <w:rPr>
          <w:rFonts w:hint="cs"/>
          <w:rtl/>
        </w:rPr>
        <w:t>ופירקה את</w:t>
      </w:r>
      <w:r>
        <w:rPr>
          <w:rtl/>
        </w:rPr>
        <w:t xml:space="preserve"> </w:t>
      </w:r>
      <w:bookmarkStart w:id="45738" w:name="_ETM_Q75_709179"/>
      <w:bookmarkEnd w:id="45738"/>
      <w:r>
        <w:rPr>
          <w:rFonts w:hint="cs"/>
          <w:rtl/>
        </w:rPr>
        <w:t>ה</w:t>
      </w:r>
      <w:r>
        <w:rPr>
          <w:rtl/>
        </w:rPr>
        <w:t>קואליציה</w:t>
      </w:r>
      <w:bookmarkStart w:id="45739" w:name="_ETM_Q75_710900"/>
      <w:bookmarkEnd w:id="45739"/>
      <w:r>
        <w:rPr>
          <w:rtl/>
        </w:rPr>
        <w:t xml:space="preserve"> </w:t>
      </w:r>
      <w:bookmarkStart w:id="45740" w:name="_ETM_Q75_711349"/>
      <w:bookmarkEnd w:id="45740"/>
      <w:r>
        <w:rPr>
          <w:rtl/>
        </w:rPr>
        <w:t xml:space="preserve">על </w:t>
      </w:r>
      <w:bookmarkStart w:id="45741" w:name="_ETM_Q75_712400"/>
      <w:bookmarkEnd w:id="45741"/>
      <w:r>
        <w:rPr>
          <w:rtl/>
        </w:rPr>
        <w:t xml:space="preserve">חמץ </w:t>
      </w:r>
      <w:bookmarkStart w:id="45742" w:name="_ETM_Q75_712879"/>
      <w:bookmarkEnd w:id="45742"/>
      <w:r>
        <w:rPr>
          <w:rtl/>
        </w:rPr>
        <w:t xml:space="preserve">בבתי </w:t>
      </w:r>
      <w:bookmarkStart w:id="45743" w:name="_ETM_Q75_713239"/>
      <w:bookmarkEnd w:id="45743"/>
      <w:r>
        <w:rPr>
          <w:rtl/>
        </w:rPr>
        <w:t>חולים</w:t>
      </w:r>
      <w:r>
        <w:rPr>
          <w:rFonts w:hint="cs"/>
          <w:rtl/>
        </w:rPr>
        <w:t>,</w:t>
      </w:r>
      <w:r>
        <w:rPr>
          <w:rtl/>
        </w:rPr>
        <w:t xml:space="preserve"> </w:t>
      </w:r>
      <w:bookmarkStart w:id="45744" w:name="_ETM_Q75_714049"/>
      <w:bookmarkEnd w:id="45744"/>
      <w:r>
        <w:rPr>
          <w:rtl/>
        </w:rPr>
        <w:t xml:space="preserve">שבכלל </w:t>
      </w:r>
      <w:bookmarkStart w:id="45745" w:name="_ETM_Q75_714470"/>
      <w:bookmarkEnd w:id="45745"/>
      <w:r>
        <w:rPr>
          <w:rtl/>
        </w:rPr>
        <w:t xml:space="preserve">לא </w:t>
      </w:r>
      <w:bookmarkStart w:id="45746" w:name="_ETM_Q75_714559"/>
      <w:bookmarkEnd w:id="45746"/>
      <w:r>
        <w:rPr>
          <w:rtl/>
        </w:rPr>
        <w:t xml:space="preserve">היה </w:t>
      </w:r>
      <w:bookmarkStart w:id="45747" w:name="_ETM_Q75_714769"/>
      <w:bookmarkEnd w:id="45747"/>
      <w:r>
        <w:rPr>
          <w:rtl/>
        </w:rPr>
        <w:t xml:space="preserve">ולא </w:t>
      </w:r>
      <w:bookmarkStart w:id="45748" w:name="_ETM_Q75_714980"/>
      <w:bookmarkEnd w:id="45748"/>
      <w:r>
        <w:rPr>
          <w:rtl/>
        </w:rPr>
        <w:t>נברא</w:t>
      </w:r>
      <w:r>
        <w:rPr>
          <w:rFonts w:hint="cs"/>
          <w:rtl/>
        </w:rPr>
        <w:t xml:space="preserve"> –</w:t>
      </w:r>
      <w:r>
        <w:rPr>
          <w:rtl/>
        </w:rPr>
        <w:t xml:space="preserve"> </w:t>
      </w:r>
      <w:bookmarkStart w:id="45749" w:name="_ETM_Q75_716400"/>
      <w:bookmarkEnd w:id="45749"/>
      <w:r>
        <w:rPr>
          <w:rtl/>
        </w:rPr>
        <w:t xml:space="preserve">היא </w:t>
      </w:r>
      <w:bookmarkStart w:id="45750" w:name="_ETM_Q75_716549"/>
      <w:bookmarkEnd w:id="45750"/>
      <w:r>
        <w:rPr>
          <w:rtl/>
        </w:rPr>
        <w:t xml:space="preserve">זאת </w:t>
      </w:r>
      <w:bookmarkStart w:id="45751" w:name="_ETM_Q75_716879"/>
      <w:bookmarkEnd w:id="45751"/>
      <w:r>
        <w:rPr>
          <w:rtl/>
        </w:rPr>
        <w:t xml:space="preserve">ששתקה </w:t>
      </w:r>
      <w:bookmarkStart w:id="45752" w:name="_ETM_Q75_719990"/>
      <w:bookmarkEnd w:id="45752"/>
      <w:r>
        <w:rPr>
          <w:rtl/>
        </w:rPr>
        <w:t xml:space="preserve">כאשר </w:t>
      </w:r>
      <w:bookmarkStart w:id="45753" w:name="_ETM_Q75_722130"/>
      <w:bookmarkEnd w:id="45753"/>
      <w:r>
        <w:rPr>
          <w:rFonts w:hint="cs"/>
          <w:rtl/>
        </w:rPr>
        <w:t>ה</w:t>
      </w:r>
      <w:r>
        <w:rPr>
          <w:rtl/>
        </w:rPr>
        <w:t xml:space="preserve">ממשלה </w:t>
      </w:r>
      <w:bookmarkStart w:id="45754" w:name="_ETM_Q75_722610"/>
      <w:bookmarkEnd w:id="45754"/>
      <w:r>
        <w:rPr>
          <w:rtl/>
        </w:rPr>
        <w:t xml:space="preserve">למעשה </w:t>
      </w:r>
      <w:bookmarkStart w:id="45755" w:name="_ETM_Q75_723059"/>
      <w:bookmarkEnd w:id="45755"/>
      <w:r>
        <w:rPr>
          <w:rtl/>
        </w:rPr>
        <w:t xml:space="preserve">ביטלה </w:t>
      </w:r>
      <w:bookmarkStart w:id="45756" w:name="_ETM_Q75_723599"/>
      <w:bookmarkEnd w:id="45756"/>
      <w:r>
        <w:rPr>
          <w:rtl/>
        </w:rPr>
        <w:t xml:space="preserve">את </w:t>
      </w:r>
      <w:bookmarkStart w:id="45757" w:name="_ETM_Q75_723750"/>
      <w:bookmarkEnd w:id="45757"/>
      <w:r>
        <w:rPr>
          <w:rtl/>
        </w:rPr>
        <w:t xml:space="preserve">המס </w:t>
      </w:r>
      <w:bookmarkStart w:id="45758" w:name="_ETM_Q75_724110"/>
      <w:bookmarkEnd w:id="45758"/>
      <w:r>
        <w:rPr>
          <w:rtl/>
        </w:rPr>
        <w:t>הזה</w:t>
      </w:r>
      <w:r>
        <w:rPr>
          <w:rFonts w:hint="cs"/>
          <w:rtl/>
        </w:rPr>
        <w:t>,</w:t>
      </w:r>
      <w:r>
        <w:rPr>
          <w:rtl/>
        </w:rPr>
        <w:t xml:space="preserve"> </w:t>
      </w:r>
      <w:bookmarkStart w:id="45759" w:name="_ETM_Q75_724410"/>
      <w:bookmarkEnd w:id="45759"/>
      <w:r>
        <w:rPr>
          <w:rtl/>
        </w:rPr>
        <w:t xml:space="preserve">כשהיא </w:t>
      </w:r>
      <w:bookmarkStart w:id="45760" w:name="_ETM_Q75_724770"/>
      <w:bookmarkEnd w:id="45760"/>
      <w:r>
        <w:rPr>
          <w:rtl/>
        </w:rPr>
        <w:t xml:space="preserve">יודעת </w:t>
      </w:r>
      <w:bookmarkStart w:id="45761" w:name="_ETM_Q75_725220"/>
      <w:bookmarkEnd w:id="45761"/>
      <w:r>
        <w:rPr>
          <w:rtl/>
        </w:rPr>
        <w:t xml:space="preserve">את </w:t>
      </w:r>
      <w:bookmarkStart w:id="45762" w:name="_ETM_Q75_725370"/>
      <w:bookmarkEnd w:id="45762"/>
      <w:r>
        <w:rPr>
          <w:rtl/>
        </w:rPr>
        <w:t xml:space="preserve">הנתונים </w:t>
      </w:r>
      <w:bookmarkStart w:id="45763" w:name="_ETM_Q75_725970"/>
      <w:bookmarkEnd w:id="45763"/>
      <w:r>
        <w:rPr>
          <w:rtl/>
        </w:rPr>
        <w:t xml:space="preserve">של </w:t>
      </w:r>
      <w:bookmarkStart w:id="45764" w:name="_ETM_Q75_726890"/>
      <w:bookmarkEnd w:id="45764"/>
      <w:r w:rsidR="000E5AEC">
        <w:rPr>
          <w:rFonts w:hint="cs"/>
          <w:rtl/>
        </w:rPr>
        <w:t>ה</w:t>
      </w:r>
      <w:r>
        <w:rPr>
          <w:rtl/>
        </w:rPr>
        <w:t xml:space="preserve">שימוש </w:t>
      </w:r>
      <w:bookmarkStart w:id="45765" w:name="_ETM_Q75_727340"/>
      <w:bookmarkEnd w:id="45765"/>
      <w:r>
        <w:rPr>
          <w:rtl/>
        </w:rPr>
        <w:t>בפלסטיק</w:t>
      </w:r>
      <w:r>
        <w:rPr>
          <w:rFonts w:hint="cs"/>
          <w:rtl/>
        </w:rPr>
        <w:t>.</w:t>
      </w:r>
    </w:p>
    <w:p w:rsidR="005930C5" w:rsidRDefault="005930C5" w:rsidP="00EC0B26">
      <w:pPr>
        <w:rPr>
          <w:rtl/>
        </w:rPr>
      </w:pPr>
      <w:bookmarkStart w:id="45766" w:name="_ETM_Q75_728655"/>
      <w:bookmarkStart w:id="45767" w:name="_ETM_Q75_728727"/>
      <w:bookmarkStart w:id="45768" w:name="_ETM_Q75_728783"/>
      <w:bookmarkEnd w:id="45766"/>
      <w:bookmarkEnd w:id="45767"/>
      <w:bookmarkEnd w:id="45768"/>
    </w:p>
    <w:p w:rsidR="005930C5" w:rsidRDefault="005930C5" w:rsidP="000E5AEC">
      <w:pPr>
        <w:rPr>
          <w:rtl/>
        </w:rPr>
      </w:pPr>
      <w:bookmarkStart w:id="45769" w:name="_ETM_Q75_728848"/>
      <w:bookmarkStart w:id="45770" w:name="_ETM_Q75_729340"/>
      <w:bookmarkEnd w:id="45769"/>
      <w:bookmarkEnd w:id="45770"/>
      <w:r>
        <w:rPr>
          <w:rtl/>
        </w:rPr>
        <w:t xml:space="preserve">הסיפור </w:t>
      </w:r>
      <w:bookmarkStart w:id="45771" w:name="_ETM_Q75_729819"/>
      <w:bookmarkEnd w:id="45771"/>
      <w:r>
        <w:rPr>
          <w:rtl/>
        </w:rPr>
        <w:t xml:space="preserve">הזה </w:t>
      </w:r>
      <w:bookmarkStart w:id="45772" w:name="_ETM_Q75_730000"/>
      <w:bookmarkEnd w:id="45772"/>
      <w:r>
        <w:rPr>
          <w:rtl/>
        </w:rPr>
        <w:t xml:space="preserve">הוא </w:t>
      </w:r>
      <w:bookmarkStart w:id="45773" w:name="_ETM_Q75_730090"/>
      <w:bookmarkEnd w:id="45773"/>
      <w:r>
        <w:rPr>
          <w:rtl/>
        </w:rPr>
        <w:t xml:space="preserve">סיפור </w:t>
      </w:r>
      <w:bookmarkStart w:id="45774" w:name="_ETM_Q75_730480"/>
      <w:bookmarkEnd w:id="45774"/>
      <w:r>
        <w:rPr>
          <w:rtl/>
        </w:rPr>
        <w:t>עצוב</w:t>
      </w:r>
      <w:r>
        <w:rPr>
          <w:rFonts w:hint="cs"/>
          <w:rtl/>
        </w:rPr>
        <w:t>,</w:t>
      </w:r>
      <w:r>
        <w:rPr>
          <w:rtl/>
        </w:rPr>
        <w:t xml:space="preserve"> </w:t>
      </w:r>
      <w:bookmarkStart w:id="45775" w:name="_ETM_Q75_731490"/>
      <w:bookmarkEnd w:id="45775"/>
      <w:r>
        <w:rPr>
          <w:rtl/>
        </w:rPr>
        <w:t xml:space="preserve">כי </w:t>
      </w:r>
      <w:bookmarkStart w:id="45776" w:name="_ETM_Q75_731670"/>
      <w:bookmarkEnd w:id="45776"/>
      <w:r>
        <w:rPr>
          <w:rtl/>
        </w:rPr>
        <w:t xml:space="preserve">סך </w:t>
      </w:r>
      <w:bookmarkStart w:id="45777" w:name="_ETM_Q75_731850"/>
      <w:bookmarkEnd w:id="45777"/>
      <w:r>
        <w:rPr>
          <w:rtl/>
        </w:rPr>
        <w:t>הכ</w:t>
      </w:r>
      <w:r>
        <w:rPr>
          <w:rFonts w:hint="cs"/>
          <w:rtl/>
        </w:rPr>
        <w:t>ו</w:t>
      </w:r>
      <w:r>
        <w:rPr>
          <w:rtl/>
        </w:rPr>
        <w:t xml:space="preserve">ל </w:t>
      </w:r>
      <w:bookmarkStart w:id="45778" w:name="_ETM_Q75_732270"/>
      <w:bookmarkEnd w:id="45778"/>
      <w:r>
        <w:rPr>
          <w:rtl/>
        </w:rPr>
        <w:t xml:space="preserve">אני </w:t>
      </w:r>
      <w:bookmarkStart w:id="45779" w:name="_ETM_Q75_732450"/>
      <w:bookmarkEnd w:id="45779"/>
      <w:r>
        <w:rPr>
          <w:rtl/>
        </w:rPr>
        <w:t xml:space="preserve">חושב </w:t>
      </w:r>
      <w:bookmarkStart w:id="45780" w:name="_ETM_Q75_732720"/>
      <w:bookmarkEnd w:id="45780"/>
      <w:r>
        <w:rPr>
          <w:rtl/>
        </w:rPr>
        <w:t>ש</w:t>
      </w:r>
      <w:r>
        <w:rPr>
          <w:rFonts w:hint="cs"/>
          <w:rtl/>
        </w:rPr>
        <w:t>ב</w:t>
      </w:r>
      <w:r>
        <w:rPr>
          <w:rtl/>
        </w:rPr>
        <w:t xml:space="preserve">ממשלה </w:t>
      </w:r>
      <w:bookmarkStart w:id="45781" w:name="_ETM_Q75_733860"/>
      <w:bookmarkEnd w:id="45781"/>
      <w:r>
        <w:rPr>
          <w:rtl/>
        </w:rPr>
        <w:t xml:space="preserve">הקודמת </w:t>
      </w:r>
      <w:bookmarkStart w:id="45782" w:name="_ETM_Q75_734790"/>
      <w:bookmarkEnd w:id="45782"/>
      <w:r>
        <w:rPr>
          <w:rtl/>
        </w:rPr>
        <w:t xml:space="preserve">התקבלו </w:t>
      </w:r>
      <w:bookmarkStart w:id="45783" w:name="_ETM_Q75_735240"/>
      <w:bookmarkEnd w:id="45783"/>
      <w:r>
        <w:rPr>
          <w:rtl/>
        </w:rPr>
        <w:t xml:space="preserve">החלטות </w:t>
      </w:r>
      <w:bookmarkStart w:id="45784" w:name="_ETM_Q75_735989"/>
      <w:bookmarkEnd w:id="45784"/>
      <w:r>
        <w:rPr>
          <w:rtl/>
        </w:rPr>
        <w:t xml:space="preserve">לטובת </w:t>
      </w:r>
      <w:bookmarkStart w:id="45785" w:name="_ETM_Q75_736559"/>
      <w:bookmarkEnd w:id="45785"/>
      <w:r>
        <w:rPr>
          <w:rtl/>
        </w:rPr>
        <w:t xml:space="preserve">כלל </w:t>
      </w:r>
      <w:bookmarkStart w:id="45786" w:name="_ETM_Q75_736860"/>
      <w:bookmarkEnd w:id="45786"/>
      <w:r>
        <w:rPr>
          <w:rtl/>
        </w:rPr>
        <w:t>הציבור</w:t>
      </w:r>
      <w:r w:rsidR="000E5AEC">
        <w:rPr>
          <w:rFonts w:hint="cs"/>
          <w:rtl/>
        </w:rPr>
        <w:t>.</w:t>
      </w:r>
      <w:r>
        <w:rPr>
          <w:rtl/>
        </w:rPr>
        <w:t xml:space="preserve"> </w:t>
      </w:r>
      <w:bookmarkStart w:id="45787" w:name="_ETM_Q75_738150"/>
      <w:bookmarkEnd w:id="45787"/>
      <w:r>
        <w:rPr>
          <w:rtl/>
        </w:rPr>
        <w:t xml:space="preserve">ואני </w:t>
      </w:r>
      <w:bookmarkStart w:id="45788" w:name="_ETM_Q75_738510"/>
      <w:bookmarkEnd w:id="45788"/>
      <w:r>
        <w:rPr>
          <w:rtl/>
        </w:rPr>
        <w:t xml:space="preserve">תמיד </w:t>
      </w:r>
      <w:bookmarkStart w:id="45789" w:name="_ETM_Q75_738840"/>
      <w:bookmarkEnd w:id="45789"/>
      <w:r>
        <w:rPr>
          <w:rtl/>
        </w:rPr>
        <w:t>אומר</w:t>
      </w:r>
      <w:r>
        <w:rPr>
          <w:rFonts w:hint="cs"/>
          <w:rtl/>
        </w:rPr>
        <w:t>:</w:t>
      </w:r>
      <w:r>
        <w:rPr>
          <w:rtl/>
        </w:rPr>
        <w:t xml:space="preserve"> </w:t>
      </w:r>
      <w:bookmarkStart w:id="45790" w:name="_ETM_Q75_739559"/>
      <w:bookmarkEnd w:id="45790"/>
      <w:r>
        <w:rPr>
          <w:rtl/>
        </w:rPr>
        <w:t xml:space="preserve">לחבר </w:t>
      </w:r>
      <w:bookmarkStart w:id="45791" w:name="_ETM_Q75_740039"/>
      <w:bookmarkEnd w:id="45791"/>
      <w:r>
        <w:rPr>
          <w:rtl/>
        </w:rPr>
        <w:t xml:space="preserve">כנסת </w:t>
      </w:r>
      <w:bookmarkStart w:id="45792" w:name="_ETM_Q75_741230"/>
      <w:bookmarkEnd w:id="45792"/>
      <w:r>
        <w:rPr>
          <w:rtl/>
        </w:rPr>
        <w:t xml:space="preserve">יש </w:t>
      </w:r>
      <w:bookmarkStart w:id="45793" w:name="_ETM_Q75_741470"/>
      <w:bookmarkEnd w:id="45793"/>
      <w:r>
        <w:rPr>
          <w:rtl/>
        </w:rPr>
        <w:t xml:space="preserve">פריבילגיה </w:t>
      </w:r>
      <w:bookmarkStart w:id="45794" w:name="_ETM_Q75_742220"/>
      <w:bookmarkEnd w:id="45794"/>
      <w:r>
        <w:rPr>
          <w:rtl/>
        </w:rPr>
        <w:t xml:space="preserve">לייצג </w:t>
      </w:r>
      <w:bookmarkStart w:id="45795" w:name="_ETM_Q75_742700"/>
      <w:bookmarkEnd w:id="45795"/>
      <w:r>
        <w:rPr>
          <w:rtl/>
        </w:rPr>
        <w:t xml:space="preserve">את </w:t>
      </w:r>
      <w:bookmarkStart w:id="45796" w:name="_ETM_Q75_742820"/>
      <w:bookmarkEnd w:id="45796"/>
      <w:r>
        <w:rPr>
          <w:rtl/>
        </w:rPr>
        <w:t xml:space="preserve">הבוחרים </w:t>
      </w:r>
      <w:bookmarkStart w:id="45797" w:name="_ETM_Q75_743330"/>
      <w:bookmarkEnd w:id="45797"/>
      <w:r>
        <w:rPr>
          <w:rtl/>
        </w:rPr>
        <w:t>שלו</w:t>
      </w:r>
      <w:r w:rsidR="000E5AEC">
        <w:rPr>
          <w:rFonts w:hint="cs"/>
          <w:rtl/>
        </w:rPr>
        <w:t>;</w:t>
      </w:r>
      <w:r>
        <w:rPr>
          <w:rtl/>
        </w:rPr>
        <w:t xml:space="preserve"> </w:t>
      </w:r>
      <w:bookmarkStart w:id="45798" w:name="_ETM_Q75_744080"/>
      <w:bookmarkEnd w:id="45798"/>
      <w:r>
        <w:rPr>
          <w:rtl/>
        </w:rPr>
        <w:t xml:space="preserve">לשר </w:t>
      </w:r>
      <w:bookmarkStart w:id="45799" w:name="_ETM_Q75_744710"/>
      <w:bookmarkEnd w:id="45799"/>
      <w:r>
        <w:rPr>
          <w:rtl/>
        </w:rPr>
        <w:t xml:space="preserve">בממשלה </w:t>
      </w:r>
      <w:bookmarkStart w:id="45800" w:name="_ETM_Q75_745429"/>
      <w:bookmarkEnd w:id="45800"/>
      <w:r>
        <w:rPr>
          <w:rtl/>
        </w:rPr>
        <w:t xml:space="preserve">אין </w:t>
      </w:r>
      <w:bookmarkStart w:id="45801" w:name="_ETM_Q75_745610"/>
      <w:bookmarkEnd w:id="45801"/>
      <w:r>
        <w:rPr>
          <w:rtl/>
        </w:rPr>
        <w:t xml:space="preserve">את </w:t>
      </w:r>
      <w:bookmarkStart w:id="45802" w:name="_ETM_Q75_745730"/>
      <w:bookmarkEnd w:id="45802"/>
      <w:r>
        <w:rPr>
          <w:rtl/>
        </w:rPr>
        <w:t xml:space="preserve">הפריבילגיה </w:t>
      </w:r>
      <w:bookmarkStart w:id="45803" w:name="_ETM_Q75_746270"/>
      <w:bookmarkEnd w:id="45803"/>
      <w:r>
        <w:rPr>
          <w:rtl/>
        </w:rPr>
        <w:t>הזאת</w:t>
      </w:r>
      <w:r>
        <w:rPr>
          <w:rFonts w:hint="cs"/>
          <w:rtl/>
        </w:rPr>
        <w:t>,</w:t>
      </w:r>
      <w:r>
        <w:rPr>
          <w:rtl/>
        </w:rPr>
        <w:t xml:space="preserve"> </w:t>
      </w:r>
      <w:bookmarkStart w:id="45804" w:name="_ETM_Q75_746450"/>
      <w:bookmarkEnd w:id="45804"/>
      <w:r>
        <w:rPr>
          <w:rtl/>
        </w:rPr>
        <w:t xml:space="preserve">הוא </w:t>
      </w:r>
      <w:bookmarkStart w:id="45805" w:name="_ETM_Q75_746540"/>
      <w:bookmarkEnd w:id="45805"/>
      <w:r>
        <w:rPr>
          <w:rtl/>
        </w:rPr>
        <w:t xml:space="preserve">חייב </w:t>
      </w:r>
      <w:bookmarkStart w:id="45806" w:name="_ETM_Q75_746990"/>
      <w:bookmarkEnd w:id="45806"/>
      <w:r>
        <w:rPr>
          <w:rtl/>
        </w:rPr>
        <w:t xml:space="preserve">לייצג </w:t>
      </w:r>
      <w:bookmarkStart w:id="45807" w:name="_ETM_Q75_747500"/>
      <w:bookmarkEnd w:id="45807"/>
      <w:r>
        <w:rPr>
          <w:rtl/>
        </w:rPr>
        <w:t xml:space="preserve">את </w:t>
      </w:r>
      <w:bookmarkStart w:id="45808" w:name="_ETM_Q75_747620"/>
      <w:bookmarkEnd w:id="45808"/>
      <w:r>
        <w:rPr>
          <w:rtl/>
        </w:rPr>
        <w:t xml:space="preserve">כלל </w:t>
      </w:r>
      <w:bookmarkStart w:id="45809" w:name="_ETM_Q75_748010"/>
      <w:bookmarkEnd w:id="45809"/>
      <w:r>
        <w:rPr>
          <w:rtl/>
        </w:rPr>
        <w:t>האזרחים</w:t>
      </w:r>
      <w:r>
        <w:rPr>
          <w:rFonts w:hint="cs"/>
          <w:rtl/>
        </w:rPr>
        <w:t>.</w:t>
      </w:r>
      <w:r>
        <w:rPr>
          <w:rtl/>
        </w:rPr>
        <w:t xml:space="preserve"> </w:t>
      </w:r>
      <w:bookmarkStart w:id="45810" w:name="_ETM_Q75_749250"/>
      <w:bookmarkEnd w:id="45810"/>
      <w:r>
        <w:rPr>
          <w:rtl/>
        </w:rPr>
        <w:t xml:space="preserve">שר </w:t>
      </w:r>
      <w:bookmarkStart w:id="45811" w:name="_ETM_Q75_749879"/>
      <w:bookmarkEnd w:id="45811"/>
      <w:r>
        <w:rPr>
          <w:rtl/>
        </w:rPr>
        <w:t xml:space="preserve">חייב </w:t>
      </w:r>
      <w:bookmarkStart w:id="45812" w:name="_ETM_Q75_750629"/>
      <w:bookmarkEnd w:id="45812"/>
      <w:r>
        <w:rPr>
          <w:rtl/>
        </w:rPr>
        <w:t xml:space="preserve">לעבוד </w:t>
      </w:r>
      <w:bookmarkStart w:id="45813" w:name="_ETM_Q75_751319"/>
      <w:bookmarkEnd w:id="45813"/>
      <w:r>
        <w:rPr>
          <w:rtl/>
        </w:rPr>
        <w:t xml:space="preserve">עבור </w:t>
      </w:r>
      <w:bookmarkStart w:id="45814" w:name="_ETM_Q75_752069"/>
      <w:bookmarkEnd w:id="45814"/>
      <w:r>
        <w:rPr>
          <w:rtl/>
        </w:rPr>
        <w:t xml:space="preserve">כלל </w:t>
      </w:r>
      <w:bookmarkStart w:id="45815" w:name="_ETM_Q75_752550"/>
      <w:bookmarkEnd w:id="45815"/>
      <w:r>
        <w:rPr>
          <w:rtl/>
        </w:rPr>
        <w:t xml:space="preserve">האזרחים </w:t>
      </w:r>
      <w:bookmarkStart w:id="45816" w:name="_ETM_Q75_753919"/>
      <w:bookmarkEnd w:id="45816"/>
      <w:r>
        <w:rPr>
          <w:rtl/>
        </w:rPr>
        <w:t xml:space="preserve">ולא </w:t>
      </w:r>
      <w:bookmarkStart w:id="45817" w:name="_ETM_Q75_754309"/>
      <w:bookmarkEnd w:id="45817"/>
      <w:r>
        <w:rPr>
          <w:rtl/>
        </w:rPr>
        <w:t xml:space="preserve">עבור </w:t>
      </w:r>
      <w:bookmarkStart w:id="45818" w:name="_ETM_Q75_754639"/>
      <w:bookmarkEnd w:id="45818"/>
      <w:r>
        <w:rPr>
          <w:rtl/>
        </w:rPr>
        <w:t xml:space="preserve">הציבור </w:t>
      </w:r>
      <w:bookmarkStart w:id="45819" w:name="_ETM_Q75_755090"/>
      <w:bookmarkEnd w:id="45819"/>
      <w:r>
        <w:rPr>
          <w:rtl/>
        </w:rPr>
        <w:t xml:space="preserve">ששלח </w:t>
      </w:r>
      <w:bookmarkStart w:id="45820" w:name="_ETM_Q75_755570"/>
      <w:bookmarkEnd w:id="45820"/>
      <w:r>
        <w:rPr>
          <w:rtl/>
        </w:rPr>
        <w:t>אותו</w:t>
      </w:r>
      <w:r>
        <w:rPr>
          <w:rFonts w:hint="cs"/>
          <w:rtl/>
        </w:rPr>
        <w:t>.</w:t>
      </w:r>
      <w:r>
        <w:rPr>
          <w:rtl/>
        </w:rPr>
        <w:t xml:space="preserve"> </w:t>
      </w:r>
      <w:bookmarkStart w:id="45821" w:name="_ETM_Q75_756080"/>
      <w:bookmarkEnd w:id="45821"/>
      <w:r>
        <w:rPr>
          <w:rtl/>
        </w:rPr>
        <w:t xml:space="preserve">אתה </w:t>
      </w:r>
      <w:bookmarkStart w:id="45822" w:name="_ETM_Q75_756290"/>
      <w:bookmarkEnd w:id="45822"/>
      <w:r>
        <w:rPr>
          <w:rtl/>
        </w:rPr>
        <w:t xml:space="preserve">רוצה </w:t>
      </w:r>
      <w:bookmarkStart w:id="45823" w:name="_ETM_Q75_756500"/>
      <w:bookmarkEnd w:id="45823"/>
      <w:r>
        <w:rPr>
          <w:rtl/>
        </w:rPr>
        <w:t xml:space="preserve">להיות </w:t>
      </w:r>
      <w:bookmarkStart w:id="45824" w:name="_ETM_Q75_756650"/>
      <w:bookmarkEnd w:id="45824"/>
      <w:r>
        <w:rPr>
          <w:rtl/>
        </w:rPr>
        <w:t xml:space="preserve">חבר </w:t>
      </w:r>
      <w:bookmarkStart w:id="45825" w:name="_ETM_Q75_756919"/>
      <w:bookmarkEnd w:id="45825"/>
      <w:r>
        <w:rPr>
          <w:rtl/>
        </w:rPr>
        <w:t>כנסת</w:t>
      </w:r>
      <w:r>
        <w:rPr>
          <w:rFonts w:hint="cs"/>
          <w:rtl/>
        </w:rPr>
        <w:t>,</w:t>
      </w:r>
      <w:r>
        <w:rPr>
          <w:rtl/>
        </w:rPr>
        <w:t xml:space="preserve"> </w:t>
      </w:r>
      <w:bookmarkStart w:id="45826" w:name="_ETM_Q75_757400"/>
      <w:bookmarkEnd w:id="45826"/>
      <w:r>
        <w:rPr>
          <w:rtl/>
        </w:rPr>
        <w:t xml:space="preserve">לחוקק </w:t>
      </w:r>
      <w:bookmarkStart w:id="45827" w:name="_ETM_Q75_757820"/>
      <w:bookmarkEnd w:id="45827"/>
      <w:r>
        <w:rPr>
          <w:rtl/>
        </w:rPr>
        <w:t xml:space="preserve">חוקים </w:t>
      </w:r>
      <w:bookmarkStart w:id="45828" w:name="_ETM_Q75_758120"/>
      <w:bookmarkEnd w:id="45828"/>
      <w:r>
        <w:rPr>
          <w:rtl/>
        </w:rPr>
        <w:t xml:space="preserve">לציבור </w:t>
      </w:r>
      <w:bookmarkStart w:id="45829" w:name="_ETM_Q75_758480"/>
      <w:bookmarkEnd w:id="45829"/>
      <w:r>
        <w:rPr>
          <w:rtl/>
        </w:rPr>
        <w:t>שלך</w:t>
      </w:r>
      <w:r>
        <w:rPr>
          <w:rFonts w:hint="cs"/>
          <w:rtl/>
        </w:rPr>
        <w:t>?</w:t>
      </w:r>
      <w:r>
        <w:rPr>
          <w:rtl/>
        </w:rPr>
        <w:t xml:space="preserve"> </w:t>
      </w:r>
      <w:bookmarkStart w:id="45830" w:name="_ETM_Q75_758690"/>
      <w:bookmarkEnd w:id="45830"/>
      <w:r>
        <w:rPr>
          <w:rtl/>
        </w:rPr>
        <w:t xml:space="preserve">תישאר </w:t>
      </w:r>
      <w:bookmarkStart w:id="45831" w:name="_ETM_Q75_759009"/>
      <w:bookmarkEnd w:id="45831"/>
      <w:r>
        <w:rPr>
          <w:rtl/>
        </w:rPr>
        <w:t>בכנסת</w:t>
      </w:r>
      <w:r>
        <w:rPr>
          <w:rFonts w:hint="cs"/>
          <w:rtl/>
        </w:rPr>
        <w:t>.</w:t>
      </w:r>
      <w:r>
        <w:rPr>
          <w:rtl/>
        </w:rPr>
        <w:t xml:space="preserve"> </w:t>
      </w:r>
      <w:bookmarkStart w:id="45832" w:name="_ETM_Q75_759939"/>
      <w:bookmarkEnd w:id="45832"/>
      <w:r>
        <w:rPr>
          <w:rtl/>
        </w:rPr>
        <w:t xml:space="preserve">מישהו </w:t>
      </w:r>
      <w:bookmarkStart w:id="45833" w:name="_ETM_Q75_760179"/>
      <w:bookmarkEnd w:id="45833"/>
      <w:r>
        <w:rPr>
          <w:rtl/>
        </w:rPr>
        <w:t xml:space="preserve">מכריח </w:t>
      </w:r>
      <w:bookmarkStart w:id="45834" w:name="_ETM_Q75_760479"/>
      <w:bookmarkEnd w:id="45834"/>
      <w:r>
        <w:rPr>
          <w:rtl/>
        </w:rPr>
        <w:t xml:space="preserve">אותך </w:t>
      </w:r>
      <w:bookmarkStart w:id="45835" w:name="_ETM_Q75_760719"/>
      <w:bookmarkEnd w:id="45835"/>
      <w:r>
        <w:rPr>
          <w:rtl/>
        </w:rPr>
        <w:t xml:space="preserve">להפוך </w:t>
      </w:r>
      <w:bookmarkStart w:id="45836" w:name="_ETM_Q75_761110"/>
      <w:bookmarkEnd w:id="45836"/>
      <w:r>
        <w:rPr>
          <w:rtl/>
        </w:rPr>
        <w:t>ל</w:t>
      </w:r>
      <w:r>
        <w:rPr>
          <w:rFonts w:hint="cs"/>
          <w:rtl/>
        </w:rPr>
        <w:t xml:space="preserve">היות </w:t>
      </w:r>
      <w:bookmarkStart w:id="45837" w:name="_ETM_Q75_761845"/>
      <w:bookmarkEnd w:id="45837"/>
      <w:r>
        <w:rPr>
          <w:rFonts w:hint="cs"/>
          <w:rtl/>
        </w:rPr>
        <w:t>שר?</w:t>
      </w:r>
      <w:bookmarkStart w:id="45838" w:name="_ETM_Q75_764068"/>
      <w:bookmarkEnd w:id="45838"/>
      <w:r>
        <w:rPr>
          <w:rFonts w:hint="cs"/>
          <w:rtl/>
        </w:rPr>
        <w:t xml:space="preserve"> ולכן שר </w:t>
      </w:r>
      <w:r w:rsidR="00BB368D">
        <w:rPr>
          <w:rFonts w:hint="cs"/>
          <w:rtl/>
        </w:rPr>
        <w:t>– – –</w:t>
      </w:r>
    </w:p>
    <w:p w:rsidR="005930C5" w:rsidRDefault="005930C5" w:rsidP="00EC0B26">
      <w:pPr>
        <w:rPr>
          <w:rtl/>
        </w:rPr>
      </w:pPr>
      <w:bookmarkStart w:id="45839" w:name="_ETM_Q75_764155"/>
      <w:bookmarkEnd w:id="45839"/>
    </w:p>
    <w:p w:rsidR="005930C5" w:rsidRDefault="005930C5" w:rsidP="00EC0B26">
      <w:pPr>
        <w:pStyle w:val="af8"/>
        <w:keepNext/>
        <w:rPr>
          <w:rtl/>
        </w:rPr>
      </w:pPr>
      <w:r w:rsidRPr="000A30F8">
        <w:rPr>
          <w:rStyle w:val="TagStyle"/>
          <w:rtl/>
        </w:rPr>
        <w:t xml:space="preserve"> &lt;&lt; יור &gt;&gt; </w:t>
      </w:r>
      <w:r>
        <w:rPr>
          <w:rtl/>
        </w:rPr>
        <w:t>היו"ר ארז מלול:</w:t>
      </w:r>
      <w:r w:rsidRPr="000A30F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5840" w:name="_ETM_Q75_764874"/>
      <w:bookmarkStart w:id="45841" w:name="_ETM_Q75_763660"/>
      <w:bookmarkEnd w:id="45840"/>
      <w:bookmarkEnd w:id="45841"/>
      <w:r>
        <w:rPr>
          <w:rFonts w:hint="cs"/>
          <w:rtl/>
        </w:rPr>
        <w:t>אבל לשר</w:t>
      </w:r>
      <w:r>
        <w:rPr>
          <w:rtl/>
        </w:rPr>
        <w:t xml:space="preserve"> </w:t>
      </w:r>
      <w:bookmarkStart w:id="45842" w:name="_ETM_Q75_765070"/>
      <w:bookmarkEnd w:id="45842"/>
      <w:r>
        <w:rPr>
          <w:rFonts w:hint="cs"/>
          <w:rtl/>
        </w:rPr>
        <w:t>יש</w:t>
      </w:r>
      <w:r>
        <w:rPr>
          <w:rtl/>
        </w:rPr>
        <w:t xml:space="preserve"> עניין </w:t>
      </w:r>
      <w:bookmarkStart w:id="45843" w:name="_ETM_Q75_765400"/>
      <w:bookmarkEnd w:id="45843"/>
      <w:r>
        <w:rPr>
          <w:rFonts w:hint="cs"/>
          <w:rtl/>
        </w:rPr>
        <w:t xml:space="preserve">של מדיניות. יש </w:t>
      </w:r>
      <w:bookmarkStart w:id="45844" w:name="_ETM_Q75_765928"/>
      <w:bookmarkEnd w:id="45844"/>
      <w:r>
        <w:rPr>
          <w:rFonts w:hint="cs"/>
          <w:rtl/>
        </w:rPr>
        <w:t>עניין של מדיניות.</w:t>
      </w:r>
    </w:p>
    <w:p w:rsidR="005930C5" w:rsidRDefault="005930C5" w:rsidP="00EC0B26">
      <w:pPr>
        <w:rPr>
          <w:rtl/>
        </w:rPr>
      </w:pPr>
    </w:p>
    <w:p w:rsidR="005930C5" w:rsidRDefault="005930C5" w:rsidP="00EC0B26">
      <w:pPr>
        <w:pStyle w:val="-"/>
        <w:keepNext/>
        <w:rPr>
          <w:rtl/>
        </w:rPr>
      </w:pPr>
      <w:bookmarkStart w:id="45845" w:name="TOR_Q76"/>
      <w:bookmarkStart w:id="45846" w:name="ET_speakercontinue_5792_3"/>
      <w:bookmarkEnd w:id="45845"/>
      <w:r w:rsidRPr="00E445E0">
        <w:rPr>
          <w:rStyle w:val="TagStyle"/>
          <w:rtl/>
        </w:rPr>
        <w:t xml:space="preserve">&lt;&lt;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E5AEC">
      <w:pPr>
        <w:rPr>
          <w:rtl/>
          <w:lang w:eastAsia="he-IL"/>
        </w:rPr>
      </w:pPr>
      <w:r>
        <w:rPr>
          <w:rFonts w:hint="cs"/>
          <w:rtl/>
          <w:lang w:eastAsia="he-IL"/>
        </w:rPr>
        <w:t>זה בסדר, מדיניות</w:t>
      </w:r>
      <w:r w:rsidR="000E5AEC">
        <w:rPr>
          <w:rFonts w:hint="cs"/>
          <w:rtl/>
          <w:lang w:eastAsia="he-IL"/>
        </w:rPr>
        <w:t xml:space="preserve"> </w:t>
      </w:r>
      <w:r>
        <w:rPr>
          <w:rFonts w:hint="cs"/>
          <w:rtl/>
          <w:lang w:eastAsia="he-IL"/>
        </w:rPr>
        <w:t>מדיניות, אבל אתה לא יכול להתעלם.</w:t>
      </w:r>
    </w:p>
    <w:p w:rsidR="005930C5" w:rsidRDefault="005930C5" w:rsidP="00EC0B26">
      <w:pPr>
        <w:rPr>
          <w:rtl/>
          <w:lang w:eastAsia="he-IL"/>
        </w:rPr>
      </w:pPr>
    </w:p>
    <w:p w:rsidR="005930C5" w:rsidRDefault="005930C5" w:rsidP="00EC0B26">
      <w:pPr>
        <w:pStyle w:val="af8"/>
        <w:keepNext/>
        <w:rPr>
          <w:rtl/>
        </w:rPr>
      </w:pPr>
      <w:r w:rsidRPr="00233192">
        <w:rPr>
          <w:rStyle w:val="TagStyle"/>
          <w:rtl/>
        </w:rPr>
        <w:t xml:space="preserve"> &lt;&lt; יור &gt;&gt; </w:t>
      </w:r>
      <w:r>
        <w:rPr>
          <w:rtl/>
        </w:rPr>
        <w:t>היו"ר ארז מלול:</w:t>
      </w:r>
      <w:r w:rsidRPr="00233192">
        <w:rPr>
          <w:rStyle w:val="TagStyle"/>
          <w:rtl/>
        </w:rPr>
        <w:t xml:space="preserve"> &lt;&lt; יור &gt;&gt;</w:t>
      </w:r>
    </w:p>
    <w:p w:rsidR="005930C5" w:rsidRDefault="005930C5" w:rsidP="005223CB">
      <w:pPr>
        <w:rPr>
          <w:rtl/>
          <w:lang w:eastAsia="he-IL"/>
        </w:rPr>
      </w:pPr>
    </w:p>
    <w:p w:rsidR="005930C5" w:rsidRPr="00233192" w:rsidRDefault="005930C5" w:rsidP="00EC0B26">
      <w:pPr>
        <w:rPr>
          <w:rtl/>
          <w:lang w:eastAsia="he-IL"/>
        </w:rPr>
      </w:pPr>
      <w:r>
        <w:rPr>
          <w:rFonts w:hint="cs"/>
          <w:rtl/>
          <w:lang w:eastAsia="he-IL"/>
        </w:rPr>
        <w:t xml:space="preserve">מדיניות זה </w:t>
      </w:r>
      <w:bookmarkStart w:id="45847" w:name="_ETM_Q76_168000"/>
      <w:bookmarkEnd w:id="45847"/>
      <w:r>
        <w:rPr>
          <w:rFonts w:hint="cs"/>
          <w:rtl/>
          <w:lang w:eastAsia="he-IL"/>
        </w:rPr>
        <w:t xml:space="preserve">להתחבר לאידיאולוגיה </w:t>
      </w:r>
      <w:r w:rsidR="00BB368D">
        <w:rPr>
          <w:rFonts w:hint="cs"/>
          <w:rtl/>
          <w:lang w:eastAsia="he-IL"/>
        </w:rPr>
        <w:t>– –</w:t>
      </w:r>
      <w:r>
        <w:rPr>
          <w:rFonts w:hint="cs"/>
          <w:rtl/>
          <w:lang w:eastAsia="he-IL"/>
        </w:rPr>
        <w:t xml:space="preserve"> </w:t>
      </w:r>
    </w:p>
    <w:p w:rsidR="005930C5" w:rsidRPr="00233192" w:rsidRDefault="005930C5" w:rsidP="00EC0B26">
      <w:pPr>
        <w:rPr>
          <w:rtl/>
          <w:lang w:eastAsia="he-IL"/>
        </w:rPr>
      </w:pPr>
    </w:p>
    <w:p w:rsidR="005930C5" w:rsidRDefault="005930C5" w:rsidP="00EC0B26">
      <w:pPr>
        <w:pStyle w:val="-"/>
        <w:keepNext/>
        <w:rPr>
          <w:rtl/>
        </w:rPr>
      </w:pPr>
      <w:bookmarkStart w:id="45848" w:name="_ETM_Q76_165000"/>
      <w:bookmarkEnd w:id="45848"/>
      <w:r w:rsidRPr="00E445E0">
        <w:rPr>
          <w:rStyle w:val="TagStyle"/>
          <w:rtl/>
        </w:rPr>
        <w:t xml:space="preserve"> &lt;&lt;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bookmarkEnd w:id="45846"/>
    </w:p>
    <w:p w:rsidR="005930C5" w:rsidRDefault="005930C5" w:rsidP="005223CB">
      <w:pPr>
        <w:rPr>
          <w:rtl/>
        </w:rPr>
      </w:pPr>
    </w:p>
    <w:p w:rsidR="005930C5" w:rsidRDefault="005930C5" w:rsidP="00EC0B26">
      <w:pPr>
        <w:rPr>
          <w:rtl/>
        </w:rPr>
      </w:pPr>
      <w:r>
        <w:rPr>
          <w:rFonts w:hint="cs"/>
          <w:rtl/>
        </w:rPr>
        <w:t>אתה לא יכול להתעלם.</w:t>
      </w:r>
    </w:p>
    <w:p w:rsidR="005930C5" w:rsidRDefault="005930C5" w:rsidP="00EC0B26">
      <w:pPr>
        <w:rPr>
          <w:rtl/>
        </w:rPr>
      </w:pPr>
    </w:p>
    <w:p w:rsidR="005930C5" w:rsidRDefault="005930C5" w:rsidP="00EC0B26">
      <w:pPr>
        <w:pStyle w:val="af8"/>
        <w:keepNext/>
        <w:rPr>
          <w:rtl/>
        </w:rPr>
      </w:pPr>
      <w:r w:rsidRPr="00E445E0">
        <w:rPr>
          <w:rStyle w:val="TagStyle"/>
          <w:rtl/>
        </w:rPr>
        <w:t xml:space="preserve"> &lt;&lt; יור &gt;&gt; </w:t>
      </w:r>
      <w:r>
        <w:rPr>
          <w:rtl/>
        </w:rPr>
        <w:t>היו"ר ארז מלול:</w:t>
      </w:r>
      <w:r w:rsidRPr="00E445E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Pr="00E445E0" w:rsidRDefault="00BB368D" w:rsidP="00EC0B26">
      <w:pPr>
        <w:rPr>
          <w:rtl/>
        </w:rPr>
      </w:pPr>
      <w:r>
        <w:rPr>
          <w:rFonts w:hint="cs"/>
          <w:rtl/>
        </w:rPr>
        <w:t>– –</w:t>
      </w:r>
      <w:r w:rsidR="005930C5">
        <w:rPr>
          <w:rFonts w:hint="cs"/>
          <w:rtl/>
        </w:rPr>
        <w:t xml:space="preserve"> שאני מאמין בה.</w:t>
      </w:r>
    </w:p>
    <w:p w:rsidR="005930C5" w:rsidRDefault="005930C5" w:rsidP="00EC0B26">
      <w:pPr>
        <w:rPr>
          <w:rtl/>
        </w:rPr>
      </w:pPr>
    </w:p>
    <w:p w:rsidR="005930C5" w:rsidRDefault="005930C5" w:rsidP="00EC0B26">
      <w:pPr>
        <w:pStyle w:val="-"/>
        <w:keepNext/>
        <w:rPr>
          <w:rtl/>
        </w:rPr>
      </w:pPr>
      <w:bookmarkStart w:id="45849" w:name="ET_speakercontinue_5792_4"/>
      <w:r w:rsidRPr="00E445E0">
        <w:rPr>
          <w:rStyle w:val="TagStyle"/>
          <w:rtl/>
        </w:rPr>
        <w:t xml:space="preserve"> &lt;&lt;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bookmarkEnd w:id="45849"/>
    </w:p>
    <w:p w:rsidR="005930C5" w:rsidRDefault="005930C5" w:rsidP="005223CB">
      <w:pPr>
        <w:rPr>
          <w:rtl/>
        </w:rPr>
      </w:pPr>
    </w:p>
    <w:p w:rsidR="005930C5" w:rsidRDefault="005930C5" w:rsidP="000E5AEC">
      <w:pPr>
        <w:rPr>
          <w:rtl/>
        </w:rPr>
      </w:pPr>
      <w:r>
        <w:rPr>
          <w:rFonts w:hint="cs"/>
          <w:rtl/>
        </w:rPr>
        <w:t>יש לך ממשלה שפועלת על פי קווי יסוד של הממשלה</w:t>
      </w:r>
      <w:r w:rsidR="000E5AEC">
        <w:rPr>
          <w:rFonts w:hint="cs"/>
          <w:rtl/>
        </w:rPr>
        <w:t>,</w:t>
      </w:r>
      <w:r>
        <w:rPr>
          <w:rFonts w:hint="cs"/>
          <w:rtl/>
        </w:rPr>
        <w:t xml:space="preserve"> זה </w:t>
      </w:r>
      <w:bookmarkStart w:id="45850" w:name="_ETM_Q76_178000"/>
      <w:bookmarkEnd w:id="45850"/>
      <w:r>
        <w:rPr>
          <w:rFonts w:hint="cs"/>
          <w:rtl/>
        </w:rPr>
        <w:t>בסדר, זה לגיטימי, אבל אתה צריך להיות הגון עם הציבור של</w:t>
      </w:r>
      <w:bookmarkStart w:id="45851" w:name="_ETM_Q76_183000"/>
      <w:bookmarkEnd w:id="45851"/>
      <w:r>
        <w:rPr>
          <w:rFonts w:hint="cs"/>
          <w:rtl/>
        </w:rPr>
        <w:t xml:space="preserve">ך. תהיה הגון עם הציבור, תגיד שאתה הולך לקבל </w:t>
      </w:r>
      <w:bookmarkStart w:id="45852" w:name="_ETM_Q76_188000"/>
      <w:bookmarkEnd w:id="45852"/>
      <w:r>
        <w:rPr>
          <w:rFonts w:hint="cs"/>
          <w:rtl/>
        </w:rPr>
        <w:t xml:space="preserve">את אמון הציבור. לא כמו הליכוד </w:t>
      </w:r>
      <w:r>
        <w:rPr>
          <w:rFonts w:hint="eastAsia"/>
          <w:rtl/>
        </w:rPr>
        <w:t>–</w:t>
      </w:r>
      <w:r>
        <w:rPr>
          <w:rFonts w:hint="cs"/>
          <w:rtl/>
        </w:rPr>
        <w:t xml:space="preserve"> קיבל את אמון הציבור וביצע את תוכנית </w:t>
      </w:r>
      <w:bookmarkStart w:id="45853" w:name="_ETM_Q76_190000"/>
      <w:bookmarkEnd w:id="45853"/>
      <w:r>
        <w:rPr>
          <w:rFonts w:hint="cs"/>
          <w:rtl/>
        </w:rPr>
        <w:t>ההתנתקות, וחלק מהשרים של היום הצביעו בעד תוכנית ההתנתקות. הם לא אוהבים שמזכירים להם, אבל זאת עובדה.</w:t>
      </w:r>
    </w:p>
    <w:p w:rsidR="005930C5" w:rsidRDefault="005930C5" w:rsidP="00EC0B26">
      <w:pPr>
        <w:rPr>
          <w:rtl/>
        </w:rPr>
      </w:pPr>
    </w:p>
    <w:p w:rsidR="005930C5" w:rsidRDefault="005930C5" w:rsidP="00EC0B26">
      <w:pPr>
        <w:pStyle w:val="af8"/>
        <w:keepNext/>
        <w:rPr>
          <w:rtl/>
        </w:rPr>
      </w:pPr>
      <w:r w:rsidRPr="00E445E0">
        <w:rPr>
          <w:rStyle w:val="TagStyle"/>
          <w:rtl/>
        </w:rPr>
        <w:t xml:space="preserve"> &lt;&lt; יור &gt;&gt; </w:t>
      </w:r>
      <w:r>
        <w:rPr>
          <w:rtl/>
        </w:rPr>
        <w:t>היו"ר ארז מלול:</w:t>
      </w:r>
      <w:r w:rsidRPr="00E445E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חלק מהשרים של היום? מי היה?</w:t>
      </w:r>
    </w:p>
    <w:p w:rsidR="005930C5" w:rsidRDefault="005930C5" w:rsidP="00EC0B26">
      <w:pPr>
        <w:rPr>
          <w:rtl/>
        </w:rPr>
      </w:pPr>
    </w:p>
    <w:p w:rsidR="005930C5" w:rsidRDefault="005930C5" w:rsidP="00EC0B26">
      <w:pPr>
        <w:pStyle w:val="-"/>
        <w:keepNext/>
        <w:rPr>
          <w:rtl/>
        </w:rPr>
      </w:pPr>
      <w:r w:rsidRPr="00E445E0">
        <w:rPr>
          <w:rStyle w:val="TagStyle"/>
          <w:rtl/>
        </w:rPr>
        <w:t xml:space="preserve"> &lt;&lt;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ישראל כץ</w:t>
      </w:r>
      <w:r w:rsidR="000E5AEC">
        <w:rPr>
          <w:rFonts w:hint="cs"/>
          <w:rtl/>
        </w:rPr>
        <w:t>,</w:t>
      </w:r>
      <w:r>
        <w:rPr>
          <w:rFonts w:hint="cs"/>
          <w:rtl/>
        </w:rPr>
        <w:t xml:space="preserve"> למשל.</w:t>
      </w:r>
    </w:p>
    <w:p w:rsidR="005930C5" w:rsidRDefault="005930C5" w:rsidP="00EC0B26">
      <w:pPr>
        <w:rPr>
          <w:rtl/>
        </w:rPr>
      </w:pPr>
    </w:p>
    <w:p w:rsidR="005930C5" w:rsidRDefault="005930C5" w:rsidP="00EC0B26">
      <w:pPr>
        <w:pStyle w:val="af8"/>
        <w:keepNext/>
        <w:rPr>
          <w:rtl/>
        </w:rPr>
      </w:pPr>
      <w:r w:rsidRPr="00E445E0">
        <w:rPr>
          <w:rStyle w:val="TagStyle"/>
          <w:rtl/>
        </w:rPr>
        <w:t xml:space="preserve"> &lt;&lt; יור &gt;&gt; </w:t>
      </w:r>
      <w:r>
        <w:rPr>
          <w:rtl/>
        </w:rPr>
        <w:t>היו"ר ארז מלול:</w:t>
      </w:r>
      <w:r w:rsidRPr="00E445E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הוא היה אז </w:t>
      </w:r>
      <w:r w:rsidR="00BB368D">
        <w:rPr>
          <w:rFonts w:hint="cs"/>
          <w:rtl/>
        </w:rPr>
        <w:t>– –</w:t>
      </w:r>
    </w:p>
    <w:p w:rsidR="005930C5" w:rsidRDefault="005930C5" w:rsidP="00EC0B26">
      <w:pPr>
        <w:rPr>
          <w:rtl/>
        </w:rPr>
      </w:pPr>
    </w:p>
    <w:p w:rsidR="005930C5" w:rsidRDefault="005930C5" w:rsidP="00EC0B26">
      <w:pPr>
        <w:pStyle w:val="-"/>
        <w:keepNext/>
        <w:rPr>
          <w:rtl/>
        </w:rPr>
      </w:pPr>
      <w:r w:rsidRPr="00E445E0">
        <w:rPr>
          <w:rStyle w:val="TagStyle"/>
          <w:rtl/>
        </w:rPr>
        <w:t xml:space="preserve">&lt;&lt;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כן, ישראל הצביע </w:t>
      </w:r>
      <w:r w:rsidR="00BB368D">
        <w:rPr>
          <w:rFonts w:hint="cs"/>
          <w:rtl/>
        </w:rPr>
        <w:t>– –</w:t>
      </w:r>
    </w:p>
    <w:p w:rsidR="005930C5" w:rsidRDefault="005930C5" w:rsidP="00EC0B26">
      <w:pPr>
        <w:rPr>
          <w:rtl/>
        </w:rPr>
      </w:pPr>
      <w:bookmarkStart w:id="45854" w:name="_ETM_Q76_201000"/>
      <w:bookmarkEnd w:id="45854"/>
    </w:p>
    <w:p w:rsidR="005930C5" w:rsidRDefault="005930C5" w:rsidP="00EC0B26">
      <w:pPr>
        <w:pStyle w:val="af8"/>
        <w:keepNext/>
        <w:rPr>
          <w:rtl/>
        </w:rPr>
      </w:pPr>
      <w:r w:rsidRPr="003D43B0">
        <w:rPr>
          <w:rStyle w:val="TagStyle"/>
          <w:rtl/>
        </w:rPr>
        <w:t xml:space="preserve"> &lt;&lt; יור &gt;&gt; </w:t>
      </w:r>
      <w:r>
        <w:rPr>
          <w:rtl/>
        </w:rPr>
        <w:t>היו"ר ארז מלול:</w:t>
      </w:r>
      <w:r w:rsidRPr="003D43B0">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BB368D" w:rsidP="00EC0B26">
      <w:pPr>
        <w:rPr>
          <w:rtl/>
        </w:rPr>
      </w:pPr>
      <w:bookmarkStart w:id="45855" w:name="_ETM_Q76_202000"/>
      <w:bookmarkEnd w:id="45855"/>
      <w:r>
        <w:rPr>
          <w:rFonts w:hint="cs"/>
          <w:rtl/>
        </w:rPr>
        <w:t>– –</w:t>
      </w:r>
      <w:r w:rsidR="005930C5">
        <w:rPr>
          <w:rFonts w:hint="cs"/>
          <w:rtl/>
        </w:rPr>
        <w:t xml:space="preserve"> הוא שר אז?</w:t>
      </w:r>
    </w:p>
    <w:p w:rsidR="005930C5" w:rsidRDefault="005930C5" w:rsidP="00EC0B26">
      <w:pPr>
        <w:rPr>
          <w:rtl/>
        </w:rPr>
      </w:pPr>
      <w:bookmarkStart w:id="45856" w:name="_ETM_Q76_203000"/>
      <w:bookmarkEnd w:id="45856"/>
    </w:p>
    <w:p w:rsidR="005930C5" w:rsidRDefault="005930C5" w:rsidP="00EC0B26">
      <w:pPr>
        <w:pStyle w:val="-"/>
        <w:keepNext/>
        <w:rPr>
          <w:rtl/>
        </w:rPr>
      </w:pPr>
      <w:r w:rsidRPr="00E445E0">
        <w:rPr>
          <w:rStyle w:val="TagStyle"/>
          <w:rtl/>
        </w:rPr>
        <w:t xml:space="preserve">&lt;&lt;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הצביע בעד ההתנתקות, אתה יכול לבדוק את זה.</w:t>
      </w:r>
    </w:p>
    <w:p w:rsidR="005930C5" w:rsidRDefault="005930C5" w:rsidP="00EC0B26">
      <w:pPr>
        <w:rPr>
          <w:rtl/>
        </w:rPr>
      </w:pPr>
    </w:p>
    <w:p w:rsidR="005930C5" w:rsidRDefault="005930C5" w:rsidP="00EC0B26">
      <w:pPr>
        <w:pStyle w:val="af7"/>
        <w:keepNext/>
        <w:rPr>
          <w:rtl/>
        </w:rPr>
      </w:pPr>
      <w:bookmarkStart w:id="45857" w:name="ET_interruption_5787_14"/>
      <w:r w:rsidRPr="003D43B0">
        <w:rPr>
          <w:rStyle w:val="TagStyle"/>
          <w:rtl/>
        </w:rPr>
        <w:t xml:space="preserve"> &lt;&lt; קריאה &gt;&gt; </w:t>
      </w:r>
      <w:r>
        <w:rPr>
          <w:rtl/>
        </w:rPr>
        <w:t>יוראי להב הרצנו (יש עתיד):</w:t>
      </w:r>
      <w:r w:rsidRPr="003D43B0">
        <w:rPr>
          <w:rStyle w:val="TagStyle"/>
          <w:rtl/>
        </w:rPr>
        <w:t xml:space="preserve"> &lt;&lt; קריאה &gt;&gt;</w:t>
      </w:r>
      <w:r w:rsidR="005223CB">
        <w:rPr>
          <w:rtl/>
        </w:rPr>
        <w:t xml:space="preserve"> </w:t>
      </w:r>
      <w:r>
        <w:rPr>
          <w:rtl/>
        </w:rPr>
        <w:t xml:space="preserve"> </w:t>
      </w:r>
      <w:bookmarkEnd w:id="45857"/>
    </w:p>
    <w:p w:rsidR="005930C5" w:rsidRDefault="005930C5" w:rsidP="005223CB">
      <w:pPr>
        <w:rPr>
          <w:rtl/>
          <w:lang w:eastAsia="he-IL"/>
        </w:rPr>
      </w:pPr>
    </w:p>
    <w:p w:rsidR="005930C5" w:rsidRDefault="005930C5" w:rsidP="000E5AEC">
      <w:pPr>
        <w:rPr>
          <w:rtl/>
        </w:rPr>
      </w:pPr>
      <w:r>
        <w:rPr>
          <w:rFonts w:hint="cs"/>
          <w:rtl/>
        </w:rPr>
        <w:t>ראש האופוזיציה דאז בנימין נתניהו.</w:t>
      </w:r>
    </w:p>
    <w:p w:rsidR="005930C5" w:rsidRDefault="005930C5" w:rsidP="00EC0B26">
      <w:pPr>
        <w:rPr>
          <w:rtl/>
        </w:rPr>
      </w:pPr>
    </w:p>
    <w:p w:rsidR="005930C5" w:rsidRDefault="005930C5" w:rsidP="00EC0B26">
      <w:pPr>
        <w:pStyle w:val="-"/>
        <w:keepNext/>
        <w:rPr>
          <w:rtl/>
        </w:rPr>
      </w:pPr>
      <w:r w:rsidRPr="00E445E0">
        <w:rPr>
          <w:rStyle w:val="TagStyle"/>
          <w:rtl/>
        </w:rPr>
        <w:t xml:space="preserve"> &lt;&lt; דובר_המשך &gt;&gt; </w:t>
      </w:r>
      <w:r>
        <w:rPr>
          <w:rtl/>
        </w:rPr>
        <w:t>יבגני סובה (ישראל ביתנו):</w:t>
      </w:r>
      <w:r w:rsidRPr="00E445E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0E5AEC">
      <w:pPr>
        <w:rPr>
          <w:rtl/>
        </w:rPr>
      </w:pPr>
      <w:r>
        <w:rPr>
          <w:rFonts w:hint="cs"/>
          <w:rtl/>
        </w:rPr>
        <w:t xml:space="preserve">כן, גם </w:t>
      </w:r>
      <w:bookmarkStart w:id="45858" w:name="_ETM_Q76_206000"/>
      <w:bookmarkEnd w:id="45858"/>
      <w:r>
        <w:rPr>
          <w:rFonts w:hint="cs"/>
          <w:rtl/>
        </w:rPr>
        <w:t>נתניהו</w:t>
      </w:r>
      <w:r w:rsidR="000E5AEC">
        <w:rPr>
          <w:rFonts w:hint="cs"/>
          <w:rtl/>
        </w:rPr>
        <w:t>,</w:t>
      </w:r>
      <w:r>
        <w:rPr>
          <w:rFonts w:hint="cs"/>
          <w:rtl/>
        </w:rPr>
        <w:t xml:space="preserve"> הצביע ארבע פעמים בעד ההתנתקות. יש שרים שהצביעו בעד </w:t>
      </w:r>
      <w:bookmarkStart w:id="45859" w:name="_ETM_Q76_212000"/>
      <w:bookmarkEnd w:id="45859"/>
      <w:r w:rsidR="000E5AEC">
        <w:rPr>
          <w:rFonts w:hint="cs"/>
          <w:rtl/>
        </w:rPr>
        <w:t>ההתנתקות. יש שרים שהיו בקדימה ו</w:t>
      </w:r>
      <w:r>
        <w:rPr>
          <w:rFonts w:hint="cs"/>
          <w:rtl/>
        </w:rPr>
        <w:t xml:space="preserve">היום הם בליכוד. זו </w:t>
      </w:r>
      <w:bookmarkStart w:id="45860" w:name="_ETM_Q76_216000"/>
      <w:bookmarkEnd w:id="45860"/>
      <w:r>
        <w:rPr>
          <w:rFonts w:hint="cs"/>
          <w:rtl/>
        </w:rPr>
        <w:t xml:space="preserve">היסטוריה פוליטית מאוד עשירה, רק שרוב האנשים לא מתעניינים ולא יודעים </w:t>
      </w:r>
      <w:bookmarkStart w:id="45861" w:name="_ETM_Q76_220000"/>
      <w:bookmarkEnd w:id="45861"/>
      <w:r>
        <w:rPr>
          <w:rFonts w:hint="cs"/>
          <w:rtl/>
        </w:rPr>
        <w:t>את כל ההיסטוריה. אבל אנחנו כאן בשביל להזכיר להם את הדבר הזה. תודה רבה.</w:t>
      </w:r>
    </w:p>
    <w:p w:rsidR="005930C5" w:rsidRDefault="005930C5" w:rsidP="00EC0B26">
      <w:pPr>
        <w:rPr>
          <w:rtl/>
        </w:rPr>
      </w:pPr>
    </w:p>
    <w:p w:rsidR="005930C5" w:rsidRDefault="005930C5" w:rsidP="00EC0B26">
      <w:pPr>
        <w:pStyle w:val="af8"/>
        <w:keepNext/>
        <w:rPr>
          <w:rtl/>
        </w:rPr>
      </w:pPr>
      <w:r w:rsidRPr="00E445E0">
        <w:rPr>
          <w:rStyle w:val="TagStyle"/>
          <w:rtl/>
        </w:rPr>
        <w:t xml:space="preserve"> &lt;&lt; יור &gt;&gt; </w:t>
      </w:r>
      <w:r>
        <w:rPr>
          <w:rtl/>
        </w:rPr>
        <w:t>היו"ר ארז מלול:</w:t>
      </w:r>
      <w:r w:rsidRPr="00E445E0">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תודה רבה. היה מעניין מאוד. חבר הכנסת יוראי להב הרצנו נמצא? </w:t>
      </w:r>
      <w:bookmarkStart w:id="45862" w:name="_ETM_Q76_235000"/>
      <w:bookmarkEnd w:id="45862"/>
      <w:r>
        <w:rPr>
          <w:rFonts w:hint="cs"/>
          <w:rtl/>
        </w:rPr>
        <w:t>יש לך 25 דקות. כלכל את צעדיך.</w:t>
      </w:r>
    </w:p>
    <w:p w:rsidR="005930C5" w:rsidRDefault="005930C5" w:rsidP="00EC0B26">
      <w:pPr>
        <w:rPr>
          <w:rtl/>
        </w:rPr>
      </w:pPr>
    </w:p>
    <w:p w:rsidR="005930C5" w:rsidRDefault="005930C5" w:rsidP="00EC0B26">
      <w:pPr>
        <w:pStyle w:val="a4"/>
        <w:keepNext/>
        <w:rPr>
          <w:rtl/>
        </w:rPr>
      </w:pPr>
      <w:bookmarkStart w:id="45863" w:name="ET_speaker_5787_11"/>
      <w:r w:rsidRPr="00E445E0">
        <w:rPr>
          <w:rStyle w:val="TagStyle"/>
          <w:rtl/>
        </w:rPr>
        <w:t xml:space="preserve"> &lt;&lt; דובר &gt;&gt; </w:t>
      </w:r>
      <w:bookmarkStart w:id="45864" w:name="_Toc194236181"/>
      <w:r>
        <w:rPr>
          <w:rtl/>
        </w:rPr>
        <w:t>יוראי להב הרצנו (יש עתיד):</w:t>
      </w:r>
      <w:bookmarkEnd w:id="45864"/>
      <w:r w:rsidRPr="00E445E0">
        <w:rPr>
          <w:rStyle w:val="TagStyle"/>
          <w:rtl/>
        </w:rPr>
        <w:t xml:space="preserve"> &lt;&lt; דובר &gt;&gt;</w:t>
      </w:r>
      <w:r w:rsidR="005223CB">
        <w:rPr>
          <w:rtl/>
        </w:rPr>
        <w:t xml:space="preserve"> </w:t>
      </w:r>
      <w:r>
        <w:rPr>
          <w:rtl/>
        </w:rPr>
        <w:t xml:space="preserve"> </w:t>
      </w:r>
      <w:bookmarkEnd w:id="45863"/>
    </w:p>
    <w:p w:rsidR="005930C5" w:rsidRDefault="005930C5" w:rsidP="005223CB">
      <w:pPr>
        <w:rPr>
          <w:rtl/>
        </w:rPr>
      </w:pPr>
    </w:p>
    <w:p w:rsidR="005930C5" w:rsidRDefault="005930C5" w:rsidP="005F20B3">
      <w:pPr>
        <w:rPr>
          <w:rtl/>
        </w:rPr>
      </w:pPr>
      <w:r>
        <w:rPr>
          <w:rFonts w:hint="cs"/>
          <w:rtl/>
        </w:rPr>
        <w:t xml:space="preserve">אדוני היושב-ראש, חבריי חברי הכנסת, </w:t>
      </w:r>
      <w:bookmarkStart w:id="45865" w:name="_ETM_Q76_240000"/>
      <w:bookmarkEnd w:id="45865"/>
      <w:r>
        <w:rPr>
          <w:rFonts w:hint="cs"/>
          <w:rtl/>
        </w:rPr>
        <w:t>ירדתי מהכנסת לקריית הממשלה כדי לשאוף אוויר פסגות. פגשתי אלפי מפגינים ומפגינות שהגיעו מכל רחבי הארץ להפגין מול הכנסת. תפס אותי</w:t>
      </w:r>
      <w:bookmarkStart w:id="45866" w:name="_ETM_Q76_252000"/>
      <w:bookmarkEnd w:id="45866"/>
      <w:r>
        <w:rPr>
          <w:rFonts w:hint="cs"/>
          <w:rtl/>
        </w:rPr>
        <w:t xml:space="preserve"> שם בחור ואמר לי: באתי להפגין פה כי אני חושש שלא יישאר לי בית לחזור אליו. ולמה אני מספר את זה? כדי לנסות ולהמחיש לכם, חברי הקואליציה, </w:t>
      </w:r>
      <w:bookmarkStart w:id="45867" w:name="_ETM_Q76_268000"/>
      <w:bookmarkEnd w:id="45867"/>
      <w:r>
        <w:rPr>
          <w:rFonts w:hint="cs"/>
          <w:rtl/>
        </w:rPr>
        <w:t>את תחושת השבר והמועקה והתסכול והזעם של חלקים נרחבים בעם מול ההפיכה המשטרית שאתם מובילים.</w:t>
      </w:r>
      <w:bookmarkStart w:id="45868" w:name="_ETM_Q76_282000"/>
      <w:bookmarkEnd w:id="45868"/>
      <w:r>
        <w:rPr>
          <w:rFonts w:hint="cs"/>
          <w:rtl/>
        </w:rPr>
        <w:t xml:space="preserve"> אנשים חוששים על הבית שלהם, על המדינה שלהם, שהם יהיו זרים בארצם</w:t>
      </w:r>
      <w:r w:rsidR="005F20B3">
        <w:rPr>
          <w:rFonts w:hint="cs"/>
          <w:rtl/>
        </w:rPr>
        <w:t>.</w:t>
      </w:r>
      <w:r>
        <w:rPr>
          <w:rFonts w:hint="cs"/>
          <w:rtl/>
        </w:rPr>
        <w:t xml:space="preserve"> ולא מדובר בקומץ של אנשים. ההצעה הזו שניצבת בפנינו היא לא עוד הצעת חוק. היא מאיימת לשנות את פניה של ישראל ללא היכר.</w:t>
      </w:r>
    </w:p>
    <w:p w:rsidR="005930C5" w:rsidRDefault="005930C5" w:rsidP="00EC0B26">
      <w:pPr>
        <w:rPr>
          <w:rtl/>
        </w:rPr>
      </w:pPr>
    </w:p>
    <w:p w:rsidR="005930C5" w:rsidRDefault="005930C5" w:rsidP="005F20B3">
      <w:pPr>
        <w:rPr>
          <w:rtl/>
        </w:rPr>
      </w:pPr>
      <w:bookmarkStart w:id="45869" w:name="_ETM_Q76_305000"/>
      <w:bookmarkEnd w:id="45869"/>
      <w:r>
        <w:rPr>
          <w:rFonts w:hint="cs"/>
          <w:rtl/>
        </w:rPr>
        <w:t xml:space="preserve">אותם פוליטיקאים שאומרים שאנחנו גרועים ממחבלי חמאס וחיזבאללה, ששולחים </w:t>
      </w:r>
      <w:bookmarkStart w:id="45870" w:name="_ETM_Q76_311000"/>
      <w:bookmarkEnd w:id="45870"/>
      <w:r>
        <w:rPr>
          <w:rFonts w:hint="cs"/>
          <w:rtl/>
        </w:rPr>
        <w:t xml:space="preserve">את הנוער שלנו לטיפול המרה, שמשוכנעים שנשים לא צריכות להתגייס לצה"ל כי תפקידן המרכזי הוא להביא ילדים, שהתחייבו לאפשר אפליה של להט"בים בכניסה לבתי עסק ובקבלת טיפול רפואי – אותם פוליטיקאים יבחרו את שופטי בג"ץ. </w:t>
      </w:r>
      <w:bookmarkStart w:id="45871" w:name="_ETM_Q76_330000"/>
      <w:bookmarkEnd w:id="45871"/>
      <w:r>
        <w:rPr>
          <w:rFonts w:hint="cs"/>
          <w:rtl/>
        </w:rPr>
        <w:t>אותם פוליטיקאים יבחרו את שופטי בג"ץ, ימנו אותם, ישלטו בהם, יכתיבו להם בדיוק איך הם צריכים לפסוק</w:t>
      </w:r>
      <w:r w:rsidR="005F20B3">
        <w:rPr>
          <w:rFonts w:hint="cs"/>
          <w:rtl/>
        </w:rPr>
        <w:t>,</w:t>
      </w:r>
      <w:r>
        <w:rPr>
          <w:rFonts w:hint="cs"/>
          <w:rtl/>
        </w:rPr>
        <w:t xml:space="preserve"> לא בגלל שהם מקצוענים, לא בגלל היושרה </w:t>
      </w:r>
      <w:bookmarkStart w:id="45872" w:name="_ETM_Q76_342000"/>
      <w:bookmarkEnd w:id="45872"/>
      <w:r>
        <w:rPr>
          <w:rFonts w:hint="cs"/>
          <w:rtl/>
        </w:rPr>
        <w:t>שלהם</w:t>
      </w:r>
      <w:r w:rsidR="005F20B3">
        <w:rPr>
          <w:rFonts w:hint="cs"/>
          <w:rtl/>
        </w:rPr>
        <w:t>;</w:t>
      </w:r>
      <w:r>
        <w:rPr>
          <w:rFonts w:hint="cs"/>
          <w:rtl/>
        </w:rPr>
        <w:t xml:space="preserve"> הם ייבחרו אך ורק לפי מידת הנאמנות שלהם לשר שמינה אותם. </w:t>
      </w:r>
      <w:bookmarkStart w:id="45873" w:name="_ETM_Q76_351000"/>
      <w:bookmarkEnd w:id="45873"/>
      <w:r>
        <w:rPr>
          <w:rFonts w:hint="cs"/>
          <w:rtl/>
        </w:rPr>
        <w:t xml:space="preserve">מה נראה לכם שהשופטים של סטרוק, סמוטריץ', בן גביר </w:t>
      </w:r>
      <w:bookmarkStart w:id="45874" w:name="_ETM_Q76_353000"/>
      <w:bookmarkEnd w:id="45874"/>
      <w:r>
        <w:rPr>
          <w:rFonts w:hint="cs"/>
          <w:rtl/>
        </w:rPr>
        <w:t>ופינדרוס יפסקו בעניין זכויות להט"בים או זכויות נשים? איך הם יפסקו בעניין חירויות הפרט של כל אחד ואחת מאיתנו?</w:t>
      </w:r>
    </w:p>
    <w:p w:rsidR="005930C5" w:rsidRDefault="005930C5" w:rsidP="00EC0B26">
      <w:pPr>
        <w:rPr>
          <w:rtl/>
        </w:rPr>
      </w:pPr>
      <w:bookmarkStart w:id="45875" w:name="_ETM_Q76_365000"/>
      <w:bookmarkEnd w:id="45875"/>
    </w:p>
    <w:p w:rsidR="005930C5" w:rsidRDefault="005930C5" w:rsidP="005F20B3">
      <w:pPr>
        <w:rPr>
          <w:rtl/>
        </w:rPr>
      </w:pPr>
      <w:r>
        <w:rPr>
          <w:rFonts w:hint="cs"/>
          <w:rtl/>
        </w:rPr>
        <w:t>בג"ץ נתן ללהט"בים את כל הזכויות שלנו, ועכשיו אתם באים כדי לשלול מאיתנו את הזכויות. חברי הליכוד עומדים ביציע, מצקצקים</w:t>
      </w:r>
      <w:r w:rsidR="005F20B3">
        <w:rPr>
          <w:rFonts w:hint="cs"/>
          <w:rtl/>
        </w:rPr>
        <w:t>:</w:t>
      </w:r>
      <w:r>
        <w:rPr>
          <w:rFonts w:hint="cs"/>
          <w:rtl/>
        </w:rPr>
        <w:t xml:space="preserve"> לא, זה </w:t>
      </w:r>
      <w:bookmarkStart w:id="45876" w:name="_ETM_Q76_383000"/>
      <w:bookmarkEnd w:id="45876"/>
      <w:r>
        <w:rPr>
          <w:rFonts w:hint="cs"/>
          <w:rtl/>
        </w:rPr>
        <w:t>בעצם צעד שאמור להרחיב את הדמוקרטיה הישראלית</w:t>
      </w:r>
      <w:r w:rsidR="005F20B3">
        <w:rPr>
          <w:rFonts w:hint="cs"/>
          <w:rtl/>
        </w:rPr>
        <w:t>.</w:t>
      </w:r>
      <w:r>
        <w:rPr>
          <w:rFonts w:hint="cs"/>
          <w:rtl/>
        </w:rPr>
        <w:t xml:space="preserve"> בולשיט, בולשיט, אתם מאפשרים לכהניסטים, לקיצוניים, למשיחיים שסובבים אתכם, להסתער על הזכויות שלנו. לכל הפחות אל תשקרו לעצמכם ואל תשקרו </w:t>
      </w:r>
      <w:bookmarkStart w:id="45877" w:name="_ETM_Q76_398000"/>
      <w:bookmarkEnd w:id="45877"/>
      <w:r>
        <w:rPr>
          <w:rFonts w:hint="cs"/>
          <w:rtl/>
        </w:rPr>
        <w:t>לציבור שאתם כאילו מגינים עלינו</w:t>
      </w:r>
      <w:r w:rsidR="005F20B3">
        <w:rPr>
          <w:rFonts w:hint="cs"/>
          <w:rtl/>
        </w:rPr>
        <w:t>.</w:t>
      </w:r>
      <w:r>
        <w:rPr>
          <w:rFonts w:hint="cs"/>
          <w:rtl/>
        </w:rPr>
        <w:t xml:space="preserve"> אתם מפקירים אותנו. </w:t>
      </w:r>
    </w:p>
    <w:p w:rsidR="005930C5" w:rsidRDefault="005930C5" w:rsidP="00EC0B26">
      <w:pPr>
        <w:rPr>
          <w:rtl/>
        </w:rPr>
      </w:pPr>
    </w:p>
    <w:p w:rsidR="005930C5" w:rsidRDefault="005930C5" w:rsidP="005F20B3">
      <w:pPr>
        <w:rPr>
          <w:rtl/>
        </w:rPr>
      </w:pPr>
      <w:bookmarkStart w:id="45878" w:name="_ETM_Q76_408000"/>
      <w:bookmarkEnd w:id="45878"/>
      <w:r>
        <w:rPr>
          <w:rFonts w:hint="cs"/>
          <w:rtl/>
        </w:rPr>
        <w:t xml:space="preserve">והרי לא מדובר אך ורק בהצעת החוק הזו, שהיא חמורה ממילא, כי היא מביאה לפוליטיזציה </w:t>
      </w:r>
      <w:bookmarkStart w:id="45879" w:name="_ETM_Q76_416000"/>
      <w:bookmarkEnd w:id="45879"/>
      <w:r>
        <w:rPr>
          <w:rFonts w:hint="cs"/>
          <w:rtl/>
        </w:rPr>
        <w:t xml:space="preserve">מוחלטת של בית המשפט העליון, שהוא החסם המרכזי או היחידי על כוחה של הממשלה לעשות מה שהיא רוצה. לא צריך לנחש </w:t>
      </w:r>
      <w:r>
        <w:rPr>
          <w:rFonts w:hint="eastAsia"/>
          <w:rtl/>
        </w:rPr>
        <w:t>–</w:t>
      </w:r>
      <w:r>
        <w:rPr>
          <w:rFonts w:hint="cs"/>
          <w:rtl/>
        </w:rPr>
        <w:t xml:space="preserve"> חברי הממשלה הזו, חברי </w:t>
      </w:r>
      <w:bookmarkStart w:id="45880" w:name="_ETM_Q76_427000"/>
      <w:bookmarkEnd w:id="45880"/>
      <w:r>
        <w:rPr>
          <w:rFonts w:hint="cs"/>
          <w:rtl/>
        </w:rPr>
        <w:t xml:space="preserve">הממשלה הזו תוקפים אנשים רק בגלל מי שהם ורק בגלל שהם חושבים אחרת מכם. לא צריך לנחש מה תעשו. </w:t>
      </w:r>
      <w:bookmarkStart w:id="45881" w:name="_ETM_Q76_438000"/>
      <w:bookmarkEnd w:id="45881"/>
      <w:r>
        <w:rPr>
          <w:rFonts w:hint="cs"/>
          <w:rtl/>
        </w:rPr>
        <w:t>הדברים שאתם מבטיחים נטועים בקווי היסוד של הממשלה הזאת, מופיעים שחור על גבי לבן בהצעות חוק שהוגשו פה, בהתבטאויות של חברי כנסת ושרים בתקשורת</w:t>
      </w:r>
      <w:bookmarkStart w:id="45882" w:name="_ETM_Q76_452000"/>
      <w:bookmarkEnd w:id="45882"/>
      <w:r>
        <w:rPr>
          <w:rFonts w:hint="cs"/>
          <w:rtl/>
        </w:rPr>
        <w:t xml:space="preserve"> מעל הדוכן הזה. מפיצים פחד ושנאה כלפי מי שחושב או נראה אחרת מהם.</w:t>
      </w:r>
      <w:r w:rsidR="005F20B3">
        <w:rPr>
          <w:rFonts w:hint="cs"/>
          <w:rtl/>
        </w:rPr>
        <w:t xml:space="preserve"> </w:t>
      </w:r>
      <w:r>
        <w:rPr>
          <w:rFonts w:hint="cs"/>
          <w:rtl/>
        </w:rPr>
        <w:t xml:space="preserve">ועכשיו אתם מבקשים לפרק את בית המשפט העליון. במקום שופטים עצמאיים, מקצועיים וישרים נקבל שופטים פוליטיים, מזוהים מפלגתית, שהקריטריון היחיד שעומד בבסיס בחירתם </w:t>
      </w:r>
      <w:bookmarkStart w:id="45883" w:name="_ETM_Q76_473000"/>
      <w:bookmarkEnd w:id="45883"/>
      <w:r>
        <w:rPr>
          <w:rFonts w:hint="cs"/>
          <w:rtl/>
        </w:rPr>
        <w:t xml:space="preserve">הוא מידת הנאמנות לשר שמינה אותם. מה אותם שופטים ייצרו </w:t>
      </w:r>
      <w:r>
        <w:rPr>
          <w:rtl/>
        </w:rPr>
        <w:t>–</w:t>
      </w:r>
      <w:r>
        <w:rPr>
          <w:rFonts w:hint="cs"/>
          <w:rtl/>
        </w:rPr>
        <w:t xml:space="preserve"> משפט צדק או משפט מכור? </w:t>
      </w:r>
    </w:p>
    <w:p w:rsidR="005930C5" w:rsidRDefault="005930C5" w:rsidP="00EC0B26">
      <w:pPr>
        <w:rPr>
          <w:rtl/>
        </w:rPr>
      </w:pPr>
    </w:p>
    <w:p w:rsidR="005930C5" w:rsidRDefault="005930C5" w:rsidP="005F20B3">
      <w:pPr>
        <w:rPr>
          <w:rtl/>
        </w:rPr>
      </w:pPr>
      <w:r>
        <w:rPr>
          <w:rFonts w:hint="cs"/>
          <w:rtl/>
        </w:rPr>
        <w:t>כמו שאמרתי, לא מדובר רק בהצעת החוק הזו</w:t>
      </w:r>
      <w:r w:rsidR="005F20B3">
        <w:rPr>
          <w:rFonts w:hint="cs"/>
          <w:rtl/>
        </w:rPr>
        <w:t>.</w:t>
      </w:r>
      <w:r>
        <w:rPr>
          <w:rFonts w:hint="cs"/>
          <w:rtl/>
        </w:rPr>
        <w:t xml:space="preserve"> יש פה הפצצה ארטילרית של הממשלה הזאת על אזרחי ישראל, על חירויות הפרט </w:t>
      </w:r>
      <w:bookmarkStart w:id="45884" w:name="_ETM_Q76_497000"/>
      <w:bookmarkEnd w:id="45884"/>
      <w:r>
        <w:rPr>
          <w:rFonts w:hint="cs"/>
          <w:rtl/>
        </w:rPr>
        <w:t xml:space="preserve">שלהם, על זכויות היסוד שלהם. חוק נבצרות ראש הממשלה </w:t>
      </w:r>
      <w:bookmarkStart w:id="45885" w:name="_ETM_Q76_502000"/>
      <w:bookmarkEnd w:id="45885"/>
      <w:r>
        <w:rPr>
          <w:rFonts w:hint="cs"/>
          <w:rtl/>
        </w:rPr>
        <w:t xml:space="preserve">עבר; ביטול עילת הסבירות </w:t>
      </w:r>
      <w:r w:rsidR="005F20B3">
        <w:rPr>
          <w:rFonts w:hint="eastAsia"/>
          <w:rtl/>
        </w:rPr>
        <w:t xml:space="preserve">– </w:t>
      </w:r>
      <w:r>
        <w:rPr>
          <w:rFonts w:hint="cs"/>
          <w:rtl/>
        </w:rPr>
        <w:t xml:space="preserve">עבר; עכשיו – שינוי הרכב הוועדה לבחירת </w:t>
      </w:r>
      <w:bookmarkStart w:id="45886" w:name="_ETM_Q76_508000"/>
      <w:bookmarkEnd w:id="45886"/>
      <w:r>
        <w:rPr>
          <w:rFonts w:hint="cs"/>
          <w:rtl/>
        </w:rPr>
        <w:t xml:space="preserve">שופטים; חוק דרעי 2, שעבר בקריאה ראשונה </w:t>
      </w:r>
      <w:r w:rsidR="005F20B3">
        <w:rPr>
          <w:rFonts w:hint="eastAsia"/>
          <w:rtl/>
        </w:rPr>
        <w:t xml:space="preserve">– </w:t>
      </w:r>
      <w:r>
        <w:rPr>
          <w:rFonts w:hint="cs"/>
          <w:rtl/>
        </w:rPr>
        <w:t>אני מזכיר לך</w:t>
      </w:r>
      <w:r w:rsidR="005F20B3">
        <w:rPr>
          <w:rFonts w:hint="cs"/>
          <w:rtl/>
        </w:rPr>
        <w:t>,</w:t>
      </w:r>
      <w:r>
        <w:rPr>
          <w:rFonts w:hint="cs"/>
          <w:rtl/>
        </w:rPr>
        <w:t xml:space="preserve"> החוק שמונע ביקורת שיפוטית, חבר הכנסת מלול, על מינוי של שרים, כמו דרעי למשל; פסקת ההתגברות, שעברה בקריאה ראשונה; פסילת חוקי-יסוד</w:t>
      </w:r>
      <w:r w:rsidR="005F20B3">
        <w:rPr>
          <w:rFonts w:hint="cs"/>
          <w:rtl/>
        </w:rPr>
        <w:t>,</w:t>
      </w:r>
      <w:r>
        <w:rPr>
          <w:rFonts w:hint="cs"/>
          <w:rtl/>
        </w:rPr>
        <w:t xml:space="preserve"> מניעת פסילת חוקי-יסוד</w:t>
      </w:r>
      <w:r w:rsidR="005F20B3">
        <w:rPr>
          <w:rFonts w:hint="cs"/>
          <w:rtl/>
        </w:rPr>
        <w:t>,</w:t>
      </w:r>
      <w:r>
        <w:rPr>
          <w:rFonts w:hint="cs"/>
          <w:rtl/>
        </w:rPr>
        <w:t xml:space="preserve"> גם עברה בקריאה ראשונה</w:t>
      </w:r>
      <w:r w:rsidR="005F20B3">
        <w:rPr>
          <w:rFonts w:hint="cs"/>
          <w:rtl/>
        </w:rPr>
        <w:t>;</w:t>
      </w:r>
      <w:r>
        <w:rPr>
          <w:rFonts w:hint="cs"/>
          <w:rtl/>
        </w:rPr>
        <w:t xml:space="preserve"> מניעת פסילת חוקים רגילים עברה בקריאה טרומית; חוק מח"ש, שמכפיף את המחלקה לחקירות </w:t>
      </w:r>
      <w:bookmarkStart w:id="45887" w:name="_ETM_Q76_538000"/>
      <w:bookmarkEnd w:id="45887"/>
      <w:r>
        <w:rPr>
          <w:rFonts w:hint="cs"/>
          <w:rtl/>
        </w:rPr>
        <w:t xml:space="preserve">שוטרים לשר המשפטים, עברה בקריאה טרומית; חוק המתנות של ראש הממשלה וילדו או ילדיו עברה בקריאה טרומית; חוק היועמ"שים, שיאפשר </w:t>
      </w:r>
      <w:bookmarkStart w:id="45888" w:name="_ETM_Q76_549000"/>
      <w:bookmarkEnd w:id="45888"/>
      <w:r>
        <w:rPr>
          <w:rFonts w:hint="cs"/>
          <w:rtl/>
        </w:rPr>
        <w:t>לכם לפטר את היועמ"שים בכל משרדי הממשלה, מסע הטיהורים</w:t>
      </w:r>
      <w:r w:rsidR="005F20B3">
        <w:rPr>
          <w:rFonts w:hint="cs"/>
          <w:rtl/>
        </w:rPr>
        <w:t>,</w:t>
      </w:r>
      <w:r>
        <w:rPr>
          <w:rFonts w:hint="cs"/>
          <w:rtl/>
        </w:rPr>
        <w:t xml:space="preserve"> עבר בקריאה הטרומית; חוק החסינות של טלי גוטליב, שיאפשר לנו להיות מעל החוק, מעל הציבור</w:t>
      </w:r>
      <w:r w:rsidR="005F20B3">
        <w:rPr>
          <w:rFonts w:hint="cs"/>
          <w:rtl/>
        </w:rPr>
        <w:t>,</w:t>
      </w:r>
      <w:r>
        <w:rPr>
          <w:rFonts w:hint="cs"/>
          <w:rtl/>
        </w:rPr>
        <w:t xml:space="preserve"> </w:t>
      </w:r>
      <w:bookmarkStart w:id="45889" w:name="_ETM_Q76_557000"/>
      <w:bookmarkEnd w:id="45889"/>
      <w:r>
        <w:rPr>
          <w:rFonts w:hint="cs"/>
          <w:rtl/>
        </w:rPr>
        <w:t>גם הוא עבר בקריאה הטרומית. לכך יש להוסיף את פיטורי היועמ"שית, את פיטורי ראש השב"כ.</w:t>
      </w:r>
    </w:p>
    <w:p w:rsidR="005930C5" w:rsidRDefault="005930C5" w:rsidP="00EC0B26">
      <w:pPr>
        <w:rPr>
          <w:rtl/>
        </w:rPr>
      </w:pPr>
    </w:p>
    <w:p w:rsidR="005930C5" w:rsidRDefault="005930C5" w:rsidP="005F20B3">
      <w:pPr>
        <w:rPr>
          <w:rtl/>
        </w:rPr>
      </w:pPr>
      <w:bookmarkStart w:id="45890" w:name="_ETM_Q76_569000"/>
      <w:bookmarkEnd w:id="45890"/>
      <w:r>
        <w:rPr>
          <w:rFonts w:hint="cs"/>
          <w:rtl/>
        </w:rPr>
        <w:t xml:space="preserve">אתם החלטתם שעד שלא תפרקו </w:t>
      </w:r>
      <w:bookmarkStart w:id="45891" w:name="_ETM_Q76_573000"/>
      <w:bookmarkEnd w:id="45891"/>
      <w:r>
        <w:rPr>
          <w:rFonts w:hint="cs"/>
          <w:rtl/>
        </w:rPr>
        <w:t xml:space="preserve">את כל האיזונים והבלמים שמונעים מכם לעשות מה שאתם רוצים, לא תעצרו. כי מהי דמוקרטיה אם </w:t>
      </w:r>
      <w:bookmarkStart w:id="45892" w:name="_ETM_Q76_582000"/>
      <w:bookmarkEnd w:id="45892"/>
      <w:r>
        <w:rPr>
          <w:rFonts w:hint="cs"/>
          <w:rtl/>
        </w:rPr>
        <w:t>מונעים מהרוב לעשות מה שבא לו? או כמו שטלי גוטליב מיטיבה לציין ולומר</w:t>
      </w:r>
      <w:bookmarkStart w:id="45893" w:name="_ETM_Q76_589000"/>
      <w:bookmarkEnd w:id="45893"/>
      <w:r>
        <w:rPr>
          <w:rFonts w:hint="cs"/>
          <w:rtl/>
        </w:rPr>
        <w:t xml:space="preserve"> את זה</w:t>
      </w:r>
      <w:r w:rsidR="005F20B3">
        <w:rPr>
          <w:rFonts w:hint="cs"/>
          <w:rtl/>
        </w:rPr>
        <w:t>:</w:t>
      </w:r>
      <w:r>
        <w:rPr>
          <w:rFonts w:hint="cs"/>
          <w:rtl/>
        </w:rPr>
        <w:t xml:space="preserve"> אנחנו הרוב</w:t>
      </w:r>
      <w:r w:rsidR="005F20B3">
        <w:rPr>
          <w:rFonts w:hint="cs"/>
          <w:rtl/>
        </w:rPr>
        <w:t>,</w:t>
      </w:r>
      <w:r>
        <w:rPr>
          <w:rFonts w:hint="cs"/>
          <w:rtl/>
        </w:rPr>
        <w:t xml:space="preserve"> באנו למשול, ככה פשוט.</w:t>
      </w:r>
    </w:p>
    <w:p w:rsidR="005930C5" w:rsidRDefault="005930C5" w:rsidP="00EC0B26">
      <w:pPr>
        <w:rPr>
          <w:rtl/>
        </w:rPr>
      </w:pPr>
    </w:p>
    <w:p w:rsidR="005930C5" w:rsidRDefault="005930C5" w:rsidP="005F20B3">
      <w:pPr>
        <w:rPr>
          <w:rtl/>
        </w:rPr>
      </w:pPr>
      <w:r>
        <w:rPr>
          <w:rFonts w:hint="cs"/>
          <w:rtl/>
        </w:rPr>
        <w:t xml:space="preserve">האם כל החלטה שעוברת ברוב קולות היא החלטה דמוקרטית? </w:t>
      </w:r>
      <w:bookmarkStart w:id="45894" w:name="_ETM_Q76_599000"/>
      <w:bookmarkEnd w:id="45894"/>
      <w:r>
        <w:rPr>
          <w:rFonts w:hint="cs"/>
          <w:rtl/>
        </w:rPr>
        <w:t>האם 61 חברי כנסת יכולים לזרוק לכלא את 59 הנותרים רק כי בא להם? ברור שלא. אבל התפיסה החלולה שלכם, שהדמוקרטיה מתחילה ונגמרת בקלפי,</w:t>
      </w:r>
      <w:bookmarkStart w:id="45895" w:name="_ETM_Q76_617000"/>
      <w:bookmarkEnd w:id="45895"/>
      <w:r>
        <w:rPr>
          <w:rFonts w:hint="cs"/>
          <w:rtl/>
        </w:rPr>
        <w:t xml:space="preserve"> שמותר לכם לעשות הכול, לפרק מה שנבנה פה עשרות שנים </w:t>
      </w:r>
      <w:r>
        <w:rPr>
          <w:rtl/>
        </w:rPr>
        <w:t>–</w:t>
      </w:r>
      <w:r>
        <w:rPr>
          <w:rFonts w:hint="cs"/>
          <w:rtl/>
        </w:rPr>
        <w:t xml:space="preserve"> לא לתקן, לפרק </w:t>
      </w:r>
      <w:r>
        <w:rPr>
          <w:rFonts w:hint="eastAsia"/>
          <w:rtl/>
        </w:rPr>
        <w:t>–</w:t>
      </w:r>
      <w:r>
        <w:rPr>
          <w:rFonts w:hint="cs"/>
          <w:rtl/>
        </w:rPr>
        <w:t xml:space="preserve"> מפרקת את החברה הישראלית, מפרקת את הכלכלה, גומרת עלינו</w:t>
      </w:r>
      <w:r w:rsidR="005F20B3">
        <w:rPr>
          <w:rFonts w:hint="cs"/>
          <w:rtl/>
        </w:rPr>
        <w:t>.</w:t>
      </w:r>
      <w:r>
        <w:rPr>
          <w:rFonts w:hint="cs"/>
          <w:rtl/>
        </w:rPr>
        <w:t xml:space="preserve"> ואתם בשלכם. לא למדתם שום דבר מ-7 באוקטובר</w:t>
      </w:r>
      <w:r w:rsidR="005F20B3">
        <w:rPr>
          <w:rFonts w:hint="cs"/>
          <w:rtl/>
        </w:rPr>
        <w:t>.</w:t>
      </w:r>
      <w:r>
        <w:rPr>
          <w:rFonts w:hint="cs"/>
          <w:rtl/>
        </w:rPr>
        <w:t xml:space="preserve"> שום </w:t>
      </w:r>
      <w:bookmarkStart w:id="45896" w:name="_ETM_Q76_637000"/>
      <w:bookmarkEnd w:id="45896"/>
      <w:r>
        <w:rPr>
          <w:rFonts w:hint="cs"/>
          <w:rtl/>
        </w:rPr>
        <w:t>דבר. ה-9</w:t>
      </w:r>
      <w:r>
        <w:rPr>
          <w:rFonts w:hint="cs"/>
        </w:rPr>
        <w:t>D</w:t>
      </w:r>
      <w:r>
        <w:rPr>
          <w:rFonts w:hint="cs"/>
          <w:rtl/>
        </w:rPr>
        <w:t xml:space="preserve"> הותנע, המפתחות בפנים</w:t>
      </w:r>
      <w:r w:rsidR="005F20B3">
        <w:rPr>
          <w:rFonts w:hint="cs"/>
          <w:rtl/>
        </w:rPr>
        <w:t>,</w:t>
      </w:r>
      <w:r>
        <w:rPr>
          <w:rFonts w:hint="cs"/>
          <w:rtl/>
        </w:rPr>
        <w:t xml:space="preserve"> ואתם דורסים</w:t>
      </w:r>
      <w:r w:rsidR="005F20B3">
        <w:rPr>
          <w:rFonts w:hint="cs"/>
          <w:rtl/>
        </w:rPr>
        <w:t>.</w:t>
      </w:r>
      <w:r>
        <w:rPr>
          <w:rFonts w:hint="cs"/>
          <w:rtl/>
        </w:rPr>
        <w:t xml:space="preserve"> לא אכפת לכם מכלום.</w:t>
      </w:r>
    </w:p>
    <w:p w:rsidR="005930C5" w:rsidRDefault="005930C5" w:rsidP="00EC0B26">
      <w:pPr>
        <w:rPr>
          <w:rtl/>
        </w:rPr>
      </w:pPr>
    </w:p>
    <w:p w:rsidR="005930C5" w:rsidRDefault="005930C5" w:rsidP="00EC0B26">
      <w:pPr>
        <w:rPr>
          <w:rtl/>
        </w:rPr>
      </w:pPr>
      <w:bookmarkStart w:id="45897" w:name="_ETM_Q76_645000"/>
      <w:bookmarkEnd w:id="45897"/>
      <w:r>
        <w:rPr>
          <w:rFonts w:hint="cs"/>
          <w:rtl/>
        </w:rPr>
        <w:t xml:space="preserve">בניגוד למה שכתב שר האנרגיה אלי כהן, שמדובר בחוק בקונסנזוס </w:t>
      </w:r>
      <w:r>
        <w:rPr>
          <w:rtl/>
        </w:rPr>
        <w:t>–</w:t>
      </w:r>
      <w:r>
        <w:rPr>
          <w:rFonts w:hint="cs"/>
          <w:rtl/>
        </w:rPr>
        <w:t xml:space="preserve"> אני נשמע לך קונסנזואלי? אני נשמע לך קונסנזואלי? אלפי אנשים שמפגינים פה כבר </w:t>
      </w:r>
      <w:bookmarkStart w:id="45898" w:name="_ETM_Q76_660000"/>
      <w:bookmarkEnd w:id="45898"/>
      <w:r>
        <w:rPr>
          <w:rFonts w:hint="cs"/>
          <w:rtl/>
        </w:rPr>
        <w:t xml:space="preserve">18 חודשים נשמעים לך קונסנזואליים? מה נראה לכם? דמוקרטיה היא שלטון העם, והעם כולל גם את קבוצת המיעוט. מה שאתם עושים זה לפרק את היכולת של קבוצת המיעוט </w:t>
      </w:r>
      <w:bookmarkStart w:id="45899" w:name="_ETM_Q76_683000"/>
      <w:bookmarkEnd w:id="45899"/>
      <w:r>
        <w:rPr>
          <w:rFonts w:hint="cs"/>
          <w:rtl/>
        </w:rPr>
        <w:t>להפוך לרוב. אנחנו לא רואים מה מגיע אלינו? אין לכם אמון בשופטים, אז הצעת החוק הבאה</w:t>
      </w:r>
      <w:r w:rsidR="005F20B3">
        <w:rPr>
          <w:rFonts w:hint="cs"/>
          <w:rtl/>
        </w:rPr>
        <w:t>,</w:t>
      </w:r>
      <w:r>
        <w:rPr>
          <w:rFonts w:hint="cs"/>
          <w:rtl/>
        </w:rPr>
        <w:t xml:space="preserve"> שתבוא אחרי </w:t>
      </w:r>
      <w:bookmarkStart w:id="45900" w:name="_ETM_Q76_689000"/>
      <w:bookmarkEnd w:id="45900"/>
      <w:r>
        <w:rPr>
          <w:rFonts w:hint="cs"/>
          <w:rtl/>
        </w:rPr>
        <w:t>שתפרקו את כל החוקים שמגינים על הדמוקרטיה, תהיה להחליף את יושב-ראש ועדת הבחירות המרכזית, שהוא שופט כיום</w:t>
      </w:r>
      <w:r w:rsidR="005F20B3">
        <w:rPr>
          <w:rFonts w:hint="cs"/>
          <w:rtl/>
        </w:rPr>
        <w:t>,</w:t>
      </w:r>
      <w:r>
        <w:rPr>
          <w:rFonts w:hint="cs"/>
          <w:rtl/>
        </w:rPr>
        <w:t xml:space="preserve"> במישהו מטעמכם. אנחנו לא רואים את זה מגיע? </w:t>
      </w:r>
      <w:bookmarkStart w:id="45901" w:name="_ETM_Q76_703000"/>
      <w:bookmarkEnd w:id="45901"/>
      <w:r>
        <w:rPr>
          <w:rFonts w:hint="cs"/>
          <w:rtl/>
        </w:rPr>
        <w:t xml:space="preserve">אני באמת </w:t>
      </w:r>
      <w:bookmarkStart w:id="45902" w:name="_ETM_Q76_708000"/>
      <w:bookmarkEnd w:id="45902"/>
      <w:r>
        <w:rPr>
          <w:rFonts w:hint="cs"/>
          <w:rtl/>
        </w:rPr>
        <w:t>לא מצליח להבין מה נראה לכם.</w:t>
      </w:r>
    </w:p>
    <w:p w:rsidR="005930C5" w:rsidRDefault="005930C5" w:rsidP="00EC0B26">
      <w:pPr>
        <w:rPr>
          <w:rtl/>
        </w:rPr>
      </w:pPr>
    </w:p>
    <w:p w:rsidR="005930C5" w:rsidRDefault="005930C5" w:rsidP="005F20B3">
      <w:pPr>
        <w:rPr>
          <w:rtl/>
        </w:rPr>
      </w:pPr>
      <w:r>
        <w:rPr>
          <w:rFonts w:hint="cs"/>
          <w:rtl/>
        </w:rPr>
        <w:t>כל זה</w:t>
      </w:r>
      <w:bookmarkStart w:id="45903" w:name="_ETM_Q76_711000"/>
      <w:bookmarkEnd w:id="45903"/>
      <w:r>
        <w:rPr>
          <w:rFonts w:hint="cs"/>
          <w:rtl/>
        </w:rPr>
        <w:t xml:space="preserve"> קורה</w:t>
      </w:r>
      <w:r w:rsidR="005F20B3">
        <w:rPr>
          <w:rFonts w:hint="cs"/>
          <w:rtl/>
        </w:rPr>
        <w:t>,</w:t>
      </w:r>
      <w:r>
        <w:rPr>
          <w:rFonts w:hint="cs"/>
          <w:rtl/>
        </w:rPr>
        <w:t xml:space="preserve"> כל ההפיכה הזאת קורית כש-59</w:t>
      </w:r>
      <w:bookmarkStart w:id="45904" w:name="_ETM_Q76_716000"/>
      <w:bookmarkEnd w:id="45904"/>
      <w:r>
        <w:rPr>
          <w:rFonts w:hint="cs"/>
          <w:rtl/>
        </w:rPr>
        <w:t xml:space="preserve"> אחים ואחיו</w:t>
      </w:r>
      <w:r w:rsidR="005F20B3">
        <w:rPr>
          <w:rFonts w:hint="cs"/>
          <w:rtl/>
        </w:rPr>
        <w:t>ת שלנו נרקבים במנהרות החמאס</w:t>
      </w:r>
      <w:r>
        <w:rPr>
          <w:rFonts w:hint="cs"/>
          <w:rtl/>
        </w:rPr>
        <w:t xml:space="preserve">, נמקים למוות. אין להם זמן. היום עמד במקום הזה ראש ממשלת ישראל והתגאה שהוא החזיר את רוב החטופים. ממתי העם היהודי מעריך חיים של בני אדם באחוזים? 59 אחים ואחיות שלנו, שהופקרו </w:t>
      </w:r>
      <w:bookmarkStart w:id="45905" w:name="_ETM_Q76_744000"/>
      <w:bookmarkEnd w:id="45905"/>
      <w:r>
        <w:rPr>
          <w:rFonts w:hint="cs"/>
          <w:rtl/>
        </w:rPr>
        <w:t xml:space="preserve">במשמרת שלכם, ממשיכים להיות מופקרים, וראש הממשלה לא מתייצב </w:t>
      </w:r>
      <w:bookmarkStart w:id="45906" w:name="_ETM_Q76_747000"/>
      <w:bookmarkEnd w:id="45906"/>
      <w:r>
        <w:rPr>
          <w:rFonts w:hint="cs"/>
          <w:rtl/>
        </w:rPr>
        <w:t>בפני עמו ומבקש סליחה, לוקח אחריות. אומר: את רוב החטופים החזרתי</w:t>
      </w:r>
      <w:r w:rsidR="005F20B3">
        <w:rPr>
          <w:rFonts w:hint="cs"/>
          <w:rtl/>
        </w:rPr>
        <w:t>.</w:t>
      </w:r>
      <w:r>
        <w:rPr>
          <w:rFonts w:hint="cs"/>
          <w:rtl/>
        </w:rPr>
        <w:t xml:space="preserve"> איזה הישג. חבר הכנסת מלול, אני חשבתי שכל המציל נפש אחת כאילו </w:t>
      </w:r>
      <w:bookmarkStart w:id="45907" w:name="_ETM_Q76_766000"/>
      <w:bookmarkEnd w:id="45907"/>
      <w:r>
        <w:rPr>
          <w:rFonts w:hint="cs"/>
          <w:rtl/>
        </w:rPr>
        <w:t xml:space="preserve">הציל עולם ומלואו. עברנו מהתזה הזאת לתזה של מדידת חיים </w:t>
      </w:r>
      <w:bookmarkStart w:id="45908" w:name="_ETM_Q76_770000"/>
      <w:bookmarkEnd w:id="45908"/>
      <w:r>
        <w:rPr>
          <w:rFonts w:hint="cs"/>
          <w:rtl/>
        </w:rPr>
        <w:t>באחוזים?</w:t>
      </w:r>
      <w:bookmarkStart w:id="45909" w:name="TOR_Q77"/>
      <w:bookmarkEnd w:id="45909"/>
      <w:r>
        <w:rPr>
          <w:rFonts w:hint="cs"/>
          <w:rtl/>
        </w:rPr>
        <w:t xml:space="preserve"> את הרוב הצלנו אז אפשר לעצור? סביב </w:t>
      </w:r>
      <w:bookmarkStart w:id="45910" w:name="_ETM_Q77_178000"/>
      <w:bookmarkEnd w:id="45910"/>
      <w:r>
        <w:rPr>
          <w:rFonts w:hint="cs"/>
          <w:rtl/>
        </w:rPr>
        <w:t xml:space="preserve">שולחן הממשלה הזה יושבים חברי ממשלה שמתגאים </w:t>
      </w:r>
      <w:r w:rsidR="005F20B3">
        <w:rPr>
          <w:rFonts w:hint="cs"/>
          <w:rtl/>
        </w:rPr>
        <w:t>ש</w:t>
      </w:r>
      <w:r>
        <w:rPr>
          <w:rFonts w:hint="cs"/>
          <w:rtl/>
        </w:rPr>
        <w:t xml:space="preserve">השתמשו וממשיכים להשתמש בכוח הפוליטי שלהם כדי לסכל עסקאות חטופים, שזו הדרך היחידה להחזיר אותם מהשבי. </w:t>
      </w:r>
    </w:p>
    <w:p w:rsidR="005930C5" w:rsidRDefault="005930C5" w:rsidP="00EC0B26">
      <w:pPr>
        <w:rPr>
          <w:rtl/>
        </w:rPr>
      </w:pPr>
    </w:p>
    <w:p w:rsidR="005930C5" w:rsidRDefault="005930C5" w:rsidP="005F20B3">
      <w:pPr>
        <w:rPr>
          <w:rtl/>
        </w:rPr>
      </w:pPr>
      <w:r>
        <w:rPr>
          <w:rFonts w:hint="cs"/>
          <w:rtl/>
        </w:rPr>
        <w:t xml:space="preserve">חבר </w:t>
      </w:r>
      <w:bookmarkStart w:id="45911" w:name="_ETM_Q77_202000"/>
      <w:bookmarkEnd w:id="45911"/>
      <w:r>
        <w:rPr>
          <w:rFonts w:hint="cs"/>
          <w:rtl/>
        </w:rPr>
        <w:t>הכנסת בליאק, ר</w:t>
      </w:r>
      <w:bookmarkStart w:id="45912" w:name="_ETM_Q77_200000"/>
      <w:bookmarkEnd w:id="45912"/>
      <w:r>
        <w:rPr>
          <w:rFonts w:hint="cs"/>
          <w:rtl/>
        </w:rPr>
        <w:t xml:space="preserve">אש הממשלה עמד מעל הדוכן הזה היום ודיבר </w:t>
      </w:r>
      <w:r>
        <w:rPr>
          <w:rFonts w:hint="eastAsia"/>
          <w:rtl/>
        </w:rPr>
        <w:t>–</w:t>
      </w:r>
      <w:r>
        <w:rPr>
          <w:rFonts w:hint="cs"/>
          <w:rtl/>
        </w:rPr>
        <w:t xml:space="preserve"> אני </w:t>
      </w:r>
      <w:bookmarkStart w:id="45913" w:name="_ETM_Q77_206000"/>
      <w:bookmarkEnd w:id="45913"/>
      <w:r>
        <w:rPr>
          <w:rFonts w:hint="cs"/>
          <w:rtl/>
        </w:rPr>
        <w:t xml:space="preserve">רוצה להקריא את זה מהדף כדי לא לטעות </w:t>
      </w:r>
      <w:r>
        <w:rPr>
          <w:rFonts w:hint="eastAsia"/>
          <w:rtl/>
        </w:rPr>
        <w:t>–</w:t>
      </w:r>
      <w:r>
        <w:rPr>
          <w:rFonts w:hint="cs"/>
          <w:rtl/>
        </w:rPr>
        <w:t xml:space="preserve"> על קבוצה קטנה ועלומה של </w:t>
      </w:r>
      <w:bookmarkStart w:id="45914" w:name="_ETM_Q77_212000"/>
      <w:bookmarkEnd w:id="45914"/>
      <w:r>
        <w:rPr>
          <w:rFonts w:hint="cs"/>
          <w:rtl/>
        </w:rPr>
        <w:t xml:space="preserve">פקידים שנלחמים כדי לשמר בידיהם את מנופי הכוח והשליטה במדינה. </w:t>
      </w:r>
      <w:bookmarkStart w:id="45915" w:name="_ETM_Q77_218000"/>
      <w:bookmarkEnd w:id="45915"/>
      <w:r w:rsidR="005F20B3">
        <w:rPr>
          <w:rFonts w:hint="cs"/>
          <w:rtl/>
        </w:rPr>
        <w:t>ראש הממשלה תיאר אותם כדיפ-</w:t>
      </w:r>
      <w:r>
        <w:rPr>
          <w:rFonts w:hint="cs"/>
          <w:rtl/>
        </w:rPr>
        <w:t>סטייט שפוגע במימוש רצון העם</w:t>
      </w:r>
      <w:bookmarkStart w:id="45916" w:name="_ETM_Q77_225000"/>
      <w:bookmarkEnd w:id="45916"/>
      <w:r w:rsidR="005F20B3">
        <w:rPr>
          <w:rFonts w:hint="cs"/>
          <w:rtl/>
        </w:rPr>
        <w:t>;</w:t>
      </w:r>
      <w:r>
        <w:rPr>
          <w:rFonts w:hint="cs"/>
          <w:rtl/>
        </w:rPr>
        <w:t xml:space="preserve"> שאותה קבוצה קטנה שהשתלטה על מוקדי הכוח היא סכנה לדמוקרטיה. ראש הממשלה </w:t>
      </w:r>
      <w:r>
        <w:rPr>
          <w:rFonts w:hint="eastAsia"/>
          <w:rtl/>
        </w:rPr>
        <w:t>–</w:t>
      </w:r>
      <w:r>
        <w:rPr>
          <w:rFonts w:hint="cs"/>
          <w:rtl/>
        </w:rPr>
        <w:t xml:space="preserve"> אני לא מאמין שאני אומר את זה </w:t>
      </w:r>
      <w:r>
        <w:rPr>
          <w:rFonts w:hint="eastAsia"/>
          <w:rtl/>
        </w:rPr>
        <w:t>–</w:t>
      </w:r>
      <w:r>
        <w:rPr>
          <w:rFonts w:hint="cs"/>
          <w:rtl/>
        </w:rPr>
        <w:t xml:space="preserve"> מאמץ רטוריקה אנטישמית, מטנף על בכירי מערכת הביטחון כדי להכשיר את הפירוק של ההגנות על הדמוקרטיה הישראלית, של מדינת היהודים, כדי להיחלץ ממשפטו. לא יכול להיות דבר כזה, שרטוריקה כז</w:t>
      </w:r>
      <w:bookmarkStart w:id="45917" w:name="_ETM_Q77_255000"/>
      <w:bookmarkEnd w:id="45917"/>
      <w:r>
        <w:rPr>
          <w:rFonts w:hint="cs"/>
          <w:rtl/>
        </w:rPr>
        <w:t xml:space="preserve">את תישמע מעל דוכן הכנסת מפי ראש הממשלה </w:t>
      </w:r>
      <w:bookmarkStart w:id="45918" w:name="_ETM_Q77_260000"/>
      <w:bookmarkEnd w:id="45918"/>
      <w:r>
        <w:rPr>
          <w:rFonts w:hint="cs"/>
          <w:rtl/>
        </w:rPr>
        <w:t xml:space="preserve">של מדינת היהודים. </w:t>
      </w:r>
      <w:bookmarkStart w:id="45919" w:name="_ETM_Q77_277159"/>
      <w:bookmarkEnd w:id="45919"/>
      <w:r>
        <w:rPr>
          <w:rFonts w:hint="cs"/>
          <w:rtl/>
        </w:rPr>
        <w:t xml:space="preserve">אני שם בצד את העובדה שאת רוב </w:t>
      </w:r>
      <w:bookmarkStart w:id="45920" w:name="_ETM_Q77_266000"/>
      <w:bookmarkEnd w:id="45920"/>
      <w:r>
        <w:rPr>
          <w:rFonts w:hint="cs"/>
          <w:rtl/>
        </w:rPr>
        <w:t xml:space="preserve">הפקידים שהוא מדבר עליהם הוא עצמו מינה. </w:t>
      </w:r>
      <w:bookmarkStart w:id="45921" w:name="_ETM_Q77_272000"/>
      <w:bookmarkEnd w:id="45921"/>
      <w:r>
        <w:rPr>
          <w:rFonts w:hint="cs"/>
          <w:rtl/>
        </w:rPr>
        <w:t xml:space="preserve">אבל הכול כשר כשמדובר בתיעדוף ההישרדות האישית של אדם על </w:t>
      </w:r>
      <w:bookmarkStart w:id="45922" w:name="_ETM_Q77_281000"/>
      <w:bookmarkEnd w:id="45922"/>
      <w:r>
        <w:rPr>
          <w:rFonts w:hint="cs"/>
          <w:rtl/>
        </w:rPr>
        <w:t xml:space="preserve">פני ביטחונה של מדינה, על פני ביטחונם של אזרחי ישראל, </w:t>
      </w:r>
      <w:bookmarkStart w:id="45923" w:name="_ETM_Q77_285270"/>
      <w:bookmarkEnd w:id="45923"/>
      <w:r>
        <w:rPr>
          <w:rFonts w:hint="cs"/>
          <w:rtl/>
        </w:rPr>
        <w:t xml:space="preserve">כלכלתם, </w:t>
      </w:r>
      <w:r>
        <w:rPr>
          <w:rtl/>
        </w:rPr>
        <w:t>פרנסתם</w:t>
      </w:r>
      <w:r>
        <w:rPr>
          <w:rFonts w:hint="cs"/>
          <w:rtl/>
        </w:rPr>
        <w:t>.</w:t>
      </w:r>
      <w:r>
        <w:rPr>
          <w:rtl/>
        </w:rPr>
        <w:t xml:space="preserve"> </w:t>
      </w:r>
      <w:r>
        <w:rPr>
          <w:rFonts w:hint="cs"/>
          <w:rtl/>
        </w:rPr>
        <w:t>ו</w:t>
      </w:r>
      <w:r>
        <w:rPr>
          <w:rtl/>
        </w:rPr>
        <w:t xml:space="preserve">עדיין </w:t>
      </w:r>
      <w:bookmarkStart w:id="45924" w:name="_ETM_Q77_290320"/>
      <w:bookmarkEnd w:id="45924"/>
      <w:r>
        <w:rPr>
          <w:rtl/>
        </w:rPr>
        <w:t xml:space="preserve">לא </w:t>
      </w:r>
      <w:bookmarkStart w:id="45925" w:name="_ETM_Q77_290380"/>
      <w:bookmarkEnd w:id="45925"/>
      <w:r>
        <w:rPr>
          <w:rtl/>
        </w:rPr>
        <w:t xml:space="preserve">התחלתי </w:t>
      </w:r>
      <w:bookmarkStart w:id="45926" w:name="_ETM_Q77_290649"/>
      <w:bookmarkEnd w:id="45926"/>
      <w:r>
        <w:rPr>
          <w:rtl/>
        </w:rPr>
        <w:t xml:space="preserve">לדבר </w:t>
      </w:r>
      <w:bookmarkStart w:id="45927" w:name="_ETM_Q77_290950"/>
      <w:bookmarkEnd w:id="45927"/>
      <w:r>
        <w:rPr>
          <w:rtl/>
        </w:rPr>
        <w:t xml:space="preserve">על </w:t>
      </w:r>
      <w:bookmarkStart w:id="45928" w:name="_ETM_Q77_291130"/>
      <w:bookmarkEnd w:id="45928"/>
      <w:r>
        <w:rPr>
          <w:rtl/>
        </w:rPr>
        <w:t xml:space="preserve">תקציב </w:t>
      </w:r>
      <w:bookmarkStart w:id="45929" w:name="_ETM_Q77_291490"/>
      <w:bookmarkEnd w:id="45929"/>
      <w:r>
        <w:rPr>
          <w:rtl/>
        </w:rPr>
        <w:t xml:space="preserve">המדינה </w:t>
      </w:r>
      <w:bookmarkStart w:id="45930" w:name="_ETM_Q77_291909"/>
      <w:bookmarkEnd w:id="45930"/>
      <w:r>
        <w:rPr>
          <w:rtl/>
        </w:rPr>
        <w:t>שעבר</w:t>
      </w:r>
      <w:r>
        <w:rPr>
          <w:rFonts w:hint="cs"/>
          <w:rtl/>
        </w:rPr>
        <w:t>,</w:t>
      </w:r>
      <w:r>
        <w:rPr>
          <w:rtl/>
        </w:rPr>
        <w:t xml:space="preserve"> </w:t>
      </w:r>
      <w:bookmarkStart w:id="45931" w:name="_ETM_Q77_292539"/>
      <w:bookmarkEnd w:id="45931"/>
      <w:r>
        <w:rPr>
          <w:rtl/>
        </w:rPr>
        <w:t xml:space="preserve">שהוא </w:t>
      </w:r>
      <w:bookmarkStart w:id="45932" w:name="_ETM_Q77_293649"/>
      <w:bookmarkEnd w:id="45932"/>
      <w:r>
        <w:rPr>
          <w:rtl/>
        </w:rPr>
        <w:t xml:space="preserve">שוד </w:t>
      </w:r>
      <w:bookmarkStart w:id="45933" w:name="_ETM_Q77_294579"/>
      <w:bookmarkEnd w:id="45933"/>
      <w:r>
        <w:rPr>
          <w:rtl/>
        </w:rPr>
        <w:t xml:space="preserve">לאור </w:t>
      </w:r>
      <w:bookmarkStart w:id="45934" w:name="_ETM_Q77_295000"/>
      <w:bookmarkEnd w:id="45934"/>
      <w:r>
        <w:rPr>
          <w:rtl/>
        </w:rPr>
        <w:t xml:space="preserve">יום </w:t>
      </w:r>
      <w:bookmarkStart w:id="45935" w:name="_ETM_Q77_295600"/>
      <w:bookmarkEnd w:id="45935"/>
      <w:r>
        <w:rPr>
          <w:rtl/>
        </w:rPr>
        <w:t xml:space="preserve">של </w:t>
      </w:r>
      <w:bookmarkStart w:id="45936" w:name="_ETM_Q77_295960"/>
      <w:bookmarkEnd w:id="45936"/>
      <w:r>
        <w:rPr>
          <w:rtl/>
        </w:rPr>
        <w:t xml:space="preserve">כספי </w:t>
      </w:r>
      <w:bookmarkStart w:id="45937" w:name="_ETM_Q77_296409"/>
      <w:bookmarkEnd w:id="45937"/>
      <w:r>
        <w:rPr>
          <w:rtl/>
        </w:rPr>
        <w:t xml:space="preserve">משלמי </w:t>
      </w:r>
      <w:bookmarkStart w:id="45938" w:name="_ETM_Q77_296860"/>
      <w:bookmarkEnd w:id="45938"/>
      <w:r>
        <w:rPr>
          <w:rtl/>
        </w:rPr>
        <w:t>המ</w:t>
      </w:r>
      <w:r w:rsidR="005F20B3">
        <w:rPr>
          <w:rFonts w:hint="cs"/>
          <w:rtl/>
        </w:rPr>
        <w:t>י</w:t>
      </w:r>
      <w:r>
        <w:rPr>
          <w:rtl/>
        </w:rPr>
        <w:t>סים</w:t>
      </w:r>
      <w:r>
        <w:rPr>
          <w:rFonts w:hint="cs"/>
          <w:rtl/>
        </w:rPr>
        <w:t>.</w:t>
      </w:r>
    </w:p>
    <w:p w:rsidR="005930C5" w:rsidRDefault="005930C5" w:rsidP="00EC0B26">
      <w:pPr>
        <w:rPr>
          <w:rtl/>
        </w:rPr>
      </w:pPr>
    </w:p>
    <w:p w:rsidR="005930C5" w:rsidRDefault="005930C5" w:rsidP="00EC0B26">
      <w:pPr>
        <w:pStyle w:val="af8"/>
        <w:keepNext/>
        <w:rPr>
          <w:rtl/>
        </w:rPr>
      </w:pPr>
      <w:r w:rsidRPr="00A83425">
        <w:rPr>
          <w:rStyle w:val="TagStyle"/>
          <w:rtl/>
        </w:rPr>
        <w:t xml:space="preserve"> &lt;&lt; יור &gt;&gt; </w:t>
      </w:r>
      <w:r>
        <w:rPr>
          <w:rtl/>
        </w:rPr>
        <w:t>היו"ר ארז מלול:</w:t>
      </w:r>
      <w:r w:rsidRPr="00A8342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מה זה עדיין, דיברת </w:t>
      </w:r>
      <w:bookmarkStart w:id="45939" w:name="_ETM_Q77_294000"/>
      <w:bookmarkEnd w:id="45939"/>
      <w:r>
        <w:rPr>
          <w:rFonts w:hint="cs"/>
          <w:rtl/>
        </w:rPr>
        <w:t xml:space="preserve">הרבה </w:t>
      </w:r>
      <w:r w:rsidR="00BB368D">
        <w:rPr>
          <w:rFonts w:hint="cs"/>
          <w:rtl/>
        </w:rPr>
        <w:t>– – –</w:t>
      </w:r>
    </w:p>
    <w:p w:rsidR="005930C5" w:rsidRDefault="005930C5" w:rsidP="00EC0B26">
      <w:pPr>
        <w:rPr>
          <w:rtl/>
        </w:rPr>
      </w:pPr>
      <w:bookmarkStart w:id="45940" w:name="_ETM_Q77_300000"/>
      <w:bookmarkEnd w:id="45940"/>
    </w:p>
    <w:p w:rsidR="005930C5" w:rsidRDefault="005930C5" w:rsidP="00EC0B26">
      <w:pPr>
        <w:pStyle w:val="-"/>
        <w:keepNext/>
        <w:rPr>
          <w:rtl/>
        </w:rPr>
      </w:pPr>
      <w:bookmarkStart w:id="45941" w:name="ET_speakercontinue_5787_2"/>
      <w:r w:rsidRPr="00E469D2">
        <w:rPr>
          <w:rStyle w:val="TagStyle"/>
          <w:rtl/>
        </w:rPr>
        <w:t xml:space="preserve"> &lt;&lt; דובר_המשך &gt;&gt; </w:t>
      </w:r>
      <w:r>
        <w:rPr>
          <w:rtl/>
        </w:rPr>
        <w:t>יוראי להב הרצנו (יש עתיד):</w:t>
      </w:r>
      <w:r w:rsidRPr="00E469D2">
        <w:rPr>
          <w:rStyle w:val="TagStyle"/>
          <w:rtl/>
        </w:rPr>
        <w:t xml:space="preserve"> &lt;&lt; דובר_המשך &gt;&gt;</w:t>
      </w:r>
      <w:r w:rsidR="005223CB">
        <w:rPr>
          <w:rtl/>
        </w:rPr>
        <w:t xml:space="preserve"> </w:t>
      </w:r>
      <w:bookmarkEnd w:id="45941"/>
    </w:p>
    <w:p w:rsidR="005930C5" w:rsidRDefault="005930C5" w:rsidP="005223CB">
      <w:pPr>
        <w:rPr>
          <w:rtl/>
        </w:rPr>
      </w:pPr>
    </w:p>
    <w:p w:rsidR="005930C5" w:rsidRDefault="005930C5" w:rsidP="00EC0B26">
      <w:pPr>
        <w:rPr>
          <w:rtl/>
        </w:rPr>
      </w:pPr>
      <w:r>
        <w:rPr>
          <w:rFonts w:hint="cs"/>
          <w:rtl/>
        </w:rPr>
        <w:t xml:space="preserve">לא מספיק. לא הצלחתי לשכנע אתכם שלא צריך לתת </w:t>
      </w:r>
      <w:r w:rsidR="00BB368D">
        <w:rPr>
          <w:rFonts w:hint="cs"/>
          <w:rtl/>
        </w:rPr>
        <w:t>– – –</w:t>
      </w:r>
    </w:p>
    <w:p w:rsidR="005930C5" w:rsidRDefault="005930C5" w:rsidP="00EC0B26">
      <w:pPr>
        <w:rPr>
          <w:rtl/>
        </w:rPr>
      </w:pPr>
    </w:p>
    <w:p w:rsidR="005930C5" w:rsidRDefault="005930C5" w:rsidP="00EC0B26">
      <w:pPr>
        <w:rPr>
          <w:rStyle w:val="TagStyle"/>
          <w:b/>
          <w:bCs/>
          <w:u w:val="single"/>
          <w:rtl/>
          <w:lang w:eastAsia="he-IL"/>
        </w:rPr>
      </w:pPr>
    </w:p>
    <w:p w:rsidR="005930C5" w:rsidRDefault="005930C5" w:rsidP="00EC0B26">
      <w:pPr>
        <w:pStyle w:val="af8"/>
        <w:keepNext/>
        <w:rPr>
          <w:rtl/>
        </w:rPr>
      </w:pPr>
      <w:r w:rsidRPr="00E469D2">
        <w:rPr>
          <w:rStyle w:val="TagStyle"/>
          <w:rtl/>
        </w:rPr>
        <w:t xml:space="preserve"> &lt;&lt; יור &gt;&gt; </w:t>
      </w:r>
      <w:r>
        <w:rPr>
          <w:rtl/>
        </w:rPr>
        <w:t>היו"ר ארז מלול:</w:t>
      </w:r>
      <w:r w:rsidRPr="00E469D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דיברת הרבה</w:t>
      </w:r>
      <w:bookmarkStart w:id="45942" w:name="_ETM_Q77_304000"/>
      <w:bookmarkEnd w:id="45942"/>
      <w:r>
        <w:rPr>
          <w:rFonts w:hint="cs"/>
          <w:rtl/>
        </w:rPr>
        <w:t>, לא הפסקת לדבר.</w:t>
      </w:r>
      <w:r w:rsidRPr="00DA1331">
        <w:rPr>
          <w:rFonts w:hint="cs"/>
          <w:rtl/>
        </w:rPr>
        <w:t xml:space="preserve"> </w:t>
      </w:r>
      <w:r>
        <w:rPr>
          <w:rFonts w:hint="cs"/>
          <w:rtl/>
        </w:rPr>
        <w:t>סימן שלא הצלחת לשכנע אותי.</w:t>
      </w:r>
    </w:p>
    <w:p w:rsidR="005930C5" w:rsidRDefault="005930C5" w:rsidP="00EC0B26">
      <w:pPr>
        <w:ind w:firstLine="0"/>
        <w:rPr>
          <w:rtl/>
        </w:rPr>
      </w:pPr>
    </w:p>
    <w:p w:rsidR="005930C5" w:rsidRDefault="005930C5" w:rsidP="00EC0B26">
      <w:pPr>
        <w:pStyle w:val="-"/>
        <w:keepNext/>
        <w:rPr>
          <w:rtl/>
        </w:rPr>
      </w:pPr>
      <w:bookmarkStart w:id="45943" w:name="ET_speakercontinue_5787_5"/>
      <w:r w:rsidRPr="00E469D2">
        <w:rPr>
          <w:rStyle w:val="TagStyle"/>
          <w:rtl/>
        </w:rPr>
        <w:t xml:space="preserve"> &lt;&lt; דובר_המשך &gt;&gt; </w:t>
      </w:r>
      <w:r>
        <w:rPr>
          <w:rtl/>
        </w:rPr>
        <w:t>יוראי להב הרצנו (יש עתיד):</w:t>
      </w:r>
      <w:r w:rsidRPr="00E469D2">
        <w:rPr>
          <w:rStyle w:val="TagStyle"/>
          <w:rtl/>
        </w:rPr>
        <w:t xml:space="preserve"> &lt;&lt; דובר_המשך &gt;&gt;</w:t>
      </w:r>
      <w:r w:rsidR="005223CB">
        <w:rPr>
          <w:rtl/>
        </w:rPr>
        <w:t xml:space="preserve"> </w:t>
      </w:r>
      <w:bookmarkEnd w:id="45943"/>
    </w:p>
    <w:p w:rsidR="005930C5" w:rsidRDefault="005930C5" w:rsidP="005223CB">
      <w:pPr>
        <w:rPr>
          <w:rtl/>
        </w:rPr>
      </w:pPr>
    </w:p>
    <w:p w:rsidR="005930C5" w:rsidRDefault="005930C5" w:rsidP="005F20B3">
      <w:pPr>
        <w:rPr>
          <w:rtl/>
        </w:rPr>
      </w:pPr>
      <w:bookmarkStart w:id="45944" w:name="_ETM_Q77_302000"/>
      <w:bookmarkEnd w:id="45944"/>
      <w:r>
        <w:rPr>
          <w:rFonts w:hint="cs"/>
          <w:rtl/>
        </w:rPr>
        <w:t xml:space="preserve">כנראה שלא דיברתי מספיק, חבר הכנסת מלול, כי לא הצלחת לשכנע אותך </w:t>
      </w:r>
      <w:bookmarkStart w:id="45945" w:name="_ETM_Q77_310000"/>
      <w:bookmarkStart w:id="45946" w:name="_ETM_Q77_306000"/>
      <w:bookmarkEnd w:id="45945"/>
      <w:bookmarkEnd w:id="45946"/>
      <w:r>
        <w:rPr>
          <w:rFonts w:hint="cs"/>
          <w:rtl/>
        </w:rPr>
        <w:t>שלא צריך לתת 28 מיליון סיבות לתלמידי ישיבה שרוצים לנשור מהלימודים שלהם בישיבה כדי להתגייס לצה"ל</w:t>
      </w:r>
      <w:r w:rsidR="005F20B3">
        <w:rPr>
          <w:rFonts w:hint="cs"/>
          <w:rtl/>
        </w:rPr>
        <w:t>,</w:t>
      </w:r>
      <w:r>
        <w:rPr>
          <w:rFonts w:hint="cs"/>
          <w:rtl/>
        </w:rPr>
        <w:t xml:space="preserve"> לא לעשות כן. </w:t>
      </w:r>
      <w:bookmarkStart w:id="45947" w:name="_ETM_Q77_317000"/>
      <w:bookmarkEnd w:id="45947"/>
      <w:r>
        <w:rPr>
          <w:rFonts w:hint="cs"/>
          <w:rtl/>
        </w:rPr>
        <w:t xml:space="preserve">28 מיליוני שקלים שכולם מוקדשים לטובת </w:t>
      </w:r>
      <w:r w:rsidR="00BB368D">
        <w:rPr>
          <w:rFonts w:hint="cs"/>
          <w:rtl/>
        </w:rPr>
        <w:t>– – –</w:t>
      </w:r>
    </w:p>
    <w:p w:rsidR="005930C5" w:rsidRDefault="005930C5" w:rsidP="00EC0B26">
      <w:pPr>
        <w:rPr>
          <w:rtl/>
        </w:rPr>
      </w:pPr>
      <w:bookmarkStart w:id="45948" w:name="_ETM_Q77_325000"/>
      <w:bookmarkEnd w:id="45948"/>
    </w:p>
    <w:p w:rsidR="005930C5" w:rsidRDefault="005930C5" w:rsidP="00EC0B26">
      <w:pPr>
        <w:pStyle w:val="af8"/>
        <w:keepNext/>
        <w:rPr>
          <w:rtl/>
        </w:rPr>
      </w:pPr>
      <w:r w:rsidRPr="007C48D8">
        <w:rPr>
          <w:rStyle w:val="TagStyle"/>
          <w:rtl/>
        </w:rPr>
        <w:t xml:space="preserve"> &lt;&lt; יור &gt;&gt; </w:t>
      </w:r>
      <w:r>
        <w:rPr>
          <w:rtl/>
        </w:rPr>
        <w:t>היו"ר ארז מלול:</w:t>
      </w:r>
      <w:r w:rsidRPr="007C48D8">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זה פייק</w:t>
      </w:r>
      <w:bookmarkStart w:id="45949" w:name="_ETM_Q77_323000"/>
      <w:bookmarkEnd w:id="45949"/>
      <w:r>
        <w:rPr>
          <w:rFonts w:hint="cs"/>
          <w:rtl/>
        </w:rPr>
        <w:t>, פייק</w:t>
      </w:r>
      <w:r w:rsidR="005F20B3">
        <w:rPr>
          <w:rFonts w:hint="cs"/>
          <w:rtl/>
        </w:rPr>
        <w:t>,</w:t>
      </w:r>
      <w:r>
        <w:rPr>
          <w:rFonts w:hint="cs"/>
          <w:rtl/>
        </w:rPr>
        <w:t xml:space="preserve"> מה שאתה אומר, אבל לא משנה. </w:t>
      </w:r>
    </w:p>
    <w:p w:rsidR="005930C5" w:rsidRDefault="005930C5" w:rsidP="00EC0B26">
      <w:pPr>
        <w:rPr>
          <w:rtl/>
        </w:rPr>
      </w:pPr>
    </w:p>
    <w:p w:rsidR="005930C5" w:rsidRDefault="005930C5" w:rsidP="00EC0B26">
      <w:pPr>
        <w:pStyle w:val="-"/>
        <w:keepNext/>
        <w:rPr>
          <w:rtl/>
        </w:rPr>
      </w:pPr>
      <w:bookmarkStart w:id="45950" w:name="ET_speakercontinue_5787_9"/>
      <w:r w:rsidRPr="007C48D8">
        <w:rPr>
          <w:rStyle w:val="TagStyle"/>
          <w:rtl/>
        </w:rPr>
        <w:t xml:space="preserve"> &lt;&lt; דובר_המשך &gt;&gt; </w:t>
      </w:r>
      <w:r>
        <w:rPr>
          <w:rtl/>
        </w:rPr>
        <w:t>יוראי להב הרצנו (יש עתיד):</w:t>
      </w:r>
      <w:r w:rsidRPr="007C48D8">
        <w:rPr>
          <w:rStyle w:val="TagStyle"/>
          <w:rtl/>
        </w:rPr>
        <w:t xml:space="preserve"> &lt;&lt; דובר_המשך &gt;&gt;</w:t>
      </w:r>
      <w:r w:rsidR="005223CB">
        <w:rPr>
          <w:rtl/>
        </w:rPr>
        <w:t xml:space="preserve"> </w:t>
      </w:r>
      <w:bookmarkEnd w:id="45950"/>
    </w:p>
    <w:p w:rsidR="005930C5" w:rsidRDefault="005930C5" w:rsidP="005223CB">
      <w:pPr>
        <w:rPr>
          <w:rtl/>
        </w:rPr>
      </w:pPr>
    </w:p>
    <w:p w:rsidR="005930C5" w:rsidRDefault="005930C5" w:rsidP="00EC0B26">
      <w:pPr>
        <w:rPr>
          <w:rtl/>
        </w:rPr>
      </w:pPr>
      <w:r>
        <w:rPr>
          <w:rFonts w:hint="cs"/>
          <w:rtl/>
        </w:rPr>
        <w:t xml:space="preserve">פייק, בסדר. </w:t>
      </w:r>
    </w:p>
    <w:p w:rsidR="005930C5" w:rsidRDefault="005930C5" w:rsidP="00EC0B26">
      <w:pPr>
        <w:rPr>
          <w:rtl/>
        </w:rPr>
      </w:pPr>
      <w:bookmarkStart w:id="45951" w:name="_ETM_Q77_327000"/>
      <w:bookmarkEnd w:id="45951"/>
    </w:p>
    <w:p w:rsidR="005930C5" w:rsidRDefault="005930C5" w:rsidP="00EC0B26">
      <w:pPr>
        <w:pStyle w:val="af8"/>
        <w:keepNext/>
        <w:rPr>
          <w:rtl/>
        </w:rPr>
      </w:pPr>
      <w:r w:rsidRPr="007C48D8">
        <w:rPr>
          <w:rStyle w:val="TagStyle"/>
          <w:rtl/>
        </w:rPr>
        <w:t xml:space="preserve"> &lt;&lt; יור &gt;&gt; </w:t>
      </w:r>
      <w:r>
        <w:rPr>
          <w:rtl/>
        </w:rPr>
        <w:t>היו"ר ארז מלול:</w:t>
      </w:r>
      <w:r w:rsidRPr="007C48D8">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כן. </w:t>
      </w:r>
    </w:p>
    <w:p w:rsidR="005930C5" w:rsidRDefault="005930C5" w:rsidP="00EC0B26">
      <w:pPr>
        <w:rPr>
          <w:rtl/>
        </w:rPr>
      </w:pPr>
      <w:bookmarkStart w:id="45952" w:name="_ETM_Q77_326000"/>
      <w:bookmarkEnd w:id="45952"/>
    </w:p>
    <w:p w:rsidR="005930C5" w:rsidRDefault="005930C5" w:rsidP="00EC0B26">
      <w:pPr>
        <w:pStyle w:val="-"/>
        <w:keepNext/>
        <w:rPr>
          <w:rtl/>
        </w:rPr>
      </w:pPr>
      <w:bookmarkStart w:id="45953" w:name="ET_speakercontinue_5787_11"/>
      <w:r w:rsidRPr="007C48D8">
        <w:rPr>
          <w:rStyle w:val="TagStyle"/>
          <w:rtl/>
        </w:rPr>
        <w:t xml:space="preserve"> &lt;&lt; דובר_המשך &gt;&gt; </w:t>
      </w:r>
      <w:r>
        <w:rPr>
          <w:rtl/>
        </w:rPr>
        <w:t>יוראי להב הרצנו (יש עתיד):</w:t>
      </w:r>
      <w:r w:rsidRPr="007C48D8">
        <w:rPr>
          <w:rStyle w:val="TagStyle"/>
          <w:rtl/>
        </w:rPr>
        <w:t xml:space="preserve"> &lt;&lt; דובר_המשך &gt;&gt;</w:t>
      </w:r>
      <w:r w:rsidR="005223CB">
        <w:rPr>
          <w:rtl/>
        </w:rPr>
        <w:t xml:space="preserve"> </w:t>
      </w:r>
      <w:bookmarkEnd w:id="45953"/>
    </w:p>
    <w:p w:rsidR="005930C5" w:rsidRDefault="005930C5" w:rsidP="005223CB">
      <w:pPr>
        <w:rPr>
          <w:rtl/>
        </w:rPr>
      </w:pPr>
    </w:p>
    <w:p w:rsidR="005930C5" w:rsidRDefault="005930C5" w:rsidP="00EC0B26">
      <w:pPr>
        <w:rPr>
          <w:rtl/>
        </w:rPr>
      </w:pPr>
      <w:bookmarkStart w:id="45954" w:name="_ETM_Q77_331000"/>
      <w:bookmarkEnd w:id="45954"/>
      <w:r>
        <w:rPr>
          <w:rFonts w:hint="cs"/>
          <w:rtl/>
        </w:rPr>
        <w:t xml:space="preserve">28 מיליון שקל זה פייק, חבר הכנסת בליאק? </w:t>
      </w:r>
    </w:p>
    <w:p w:rsidR="005930C5" w:rsidRDefault="005930C5" w:rsidP="00EC0B26">
      <w:pPr>
        <w:rPr>
          <w:rtl/>
        </w:rPr>
      </w:pPr>
      <w:bookmarkStart w:id="45955" w:name="_ETM_Q77_333000"/>
      <w:bookmarkEnd w:id="45955"/>
    </w:p>
    <w:p w:rsidR="005930C5" w:rsidRDefault="005930C5" w:rsidP="00EC0B26">
      <w:pPr>
        <w:pStyle w:val="af8"/>
        <w:keepNext/>
        <w:rPr>
          <w:rtl/>
        </w:rPr>
      </w:pPr>
      <w:r w:rsidRPr="007C48D8">
        <w:rPr>
          <w:rStyle w:val="TagStyle"/>
          <w:rtl/>
        </w:rPr>
        <w:t xml:space="preserve"> &lt;&lt; יור &gt;&gt; </w:t>
      </w:r>
      <w:r>
        <w:rPr>
          <w:rtl/>
        </w:rPr>
        <w:t>היו"ר ארז מלול:</w:t>
      </w:r>
      <w:r w:rsidRPr="007C48D8">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5956" w:name="_ETM_Q77_335000"/>
      <w:bookmarkEnd w:id="45956"/>
      <w:r>
        <w:rPr>
          <w:rFonts w:hint="cs"/>
          <w:rtl/>
        </w:rPr>
        <w:t xml:space="preserve">בשביל לא ללכת לצבא? </w:t>
      </w:r>
    </w:p>
    <w:p w:rsidR="005930C5" w:rsidRDefault="005930C5" w:rsidP="00EC0B26">
      <w:pPr>
        <w:rPr>
          <w:rtl/>
        </w:rPr>
      </w:pPr>
      <w:bookmarkStart w:id="45957" w:name="_ETM_Q77_334000"/>
      <w:bookmarkEnd w:id="45957"/>
    </w:p>
    <w:p w:rsidR="005930C5" w:rsidRDefault="005930C5" w:rsidP="00EC0B26">
      <w:pPr>
        <w:pStyle w:val="-"/>
        <w:keepNext/>
        <w:rPr>
          <w:rtl/>
        </w:rPr>
      </w:pPr>
      <w:bookmarkStart w:id="45958" w:name="ET_speakercontinue_5787_13"/>
      <w:r w:rsidRPr="007C48D8">
        <w:rPr>
          <w:rStyle w:val="TagStyle"/>
          <w:rtl/>
        </w:rPr>
        <w:t xml:space="preserve"> &lt;&lt; דובר_המשך &gt;&gt; </w:t>
      </w:r>
      <w:r>
        <w:rPr>
          <w:rtl/>
        </w:rPr>
        <w:t>יוראי להב הרצנו (יש עתיד):</w:t>
      </w:r>
      <w:r w:rsidRPr="007C48D8">
        <w:rPr>
          <w:rStyle w:val="TagStyle"/>
          <w:rtl/>
        </w:rPr>
        <w:t xml:space="preserve"> &lt;&lt; דובר_המשך &gt;&gt;</w:t>
      </w:r>
      <w:r w:rsidR="005223CB">
        <w:rPr>
          <w:rtl/>
        </w:rPr>
        <w:t xml:space="preserve"> </w:t>
      </w:r>
      <w:bookmarkEnd w:id="45958"/>
    </w:p>
    <w:p w:rsidR="005930C5" w:rsidRDefault="005930C5" w:rsidP="005223CB">
      <w:pPr>
        <w:rPr>
          <w:rtl/>
        </w:rPr>
      </w:pPr>
    </w:p>
    <w:p w:rsidR="005930C5" w:rsidRDefault="005930C5" w:rsidP="00EC0B26">
      <w:pPr>
        <w:rPr>
          <w:rtl/>
        </w:rPr>
      </w:pPr>
      <w:r>
        <w:rPr>
          <w:rFonts w:hint="cs"/>
          <w:rtl/>
        </w:rPr>
        <w:t>מניעת נשירה מישיבות.</w:t>
      </w:r>
    </w:p>
    <w:p w:rsidR="005930C5" w:rsidRDefault="005930C5" w:rsidP="00EC0B26">
      <w:pPr>
        <w:rPr>
          <w:rtl/>
        </w:rPr>
      </w:pPr>
      <w:bookmarkStart w:id="45959" w:name="_ETM_Q77_336000"/>
      <w:bookmarkEnd w:id="45959"/>
    </w:p>
    <w:p w:rsidR="005930C5" w:rsidRDefault="005930C5" w:rsidP="00EC0B26">
      <w:pPr>
        <w:pStyle w:val="af8"/>
        <w:keepNext/>
        <w:rPr>
          <w:rtl/>
        </w:rPr>
      </w:pPr>
      <w:r w:rsidRPr="007C48D8">
        <w:rPr>
          <w:rStyle w:val="TagStyle"/>
          <w:rtl/>
        </w:rPr>
        <w:t xml:space="preserve"> &lt;&lt; יור &gt;&gt; </w:t>
      </w:r>
      <w:r>
        <w:rPr>
          <w:rtl/>
        </w:rPr>
        <w:t>היו"ר ארז מלול:</w:t>
      </w:r>
      <w:r w:rsidRPr="007C48D8">
        <w:rPr>
          <w:rStyle w:val="TagStyle"/>
          <w:rtl/>
        </w:rPr>
        <w:t xml:space="preserve"> &lt;&lt; יור &gt;&gt;</w:t>
      </w:r>
      <w:r w:rsidR="005223CB">
        <w:rPr>
          <w:rtl/>
        </w:rPr>
        <w:t xml:space="preserve"> </w:t>
      </w:r>
    </w:p>
    <w:p w:rsidR="005930C5" w:rsidRDefault="005930C5" w:rsidP="005223CB">
      <w:pPr>
        <w:rPr>
          <w:rtl/>
        </w:rPr>
      </w:pPr>
    </w:p>
    <w:p w:rsidR="005930C5" w:rsidRDefault="005930C5" w:rsidP="005F20B3">
      <w:pPr>
        <w:rPr>
          <w:rtl/>
        </w:rPr>
      </w:pPr>
      <w:r>
        <w:rPr>
          <w:rFonts w:hint="cs"/>
          <w:rtl/>
        </w:rPr>
        <w:t xml:space="preserve">בוא, אסביר לך, אני בציבור החרדי. בחור בגיל 16, לא בגיל גיוס, </w:t>
      </w:r>
      <w:bookmarkStart w:id="45960" w:name="_ETM_Q77_340000"/>
      <w:bookmarkEnd w:id="45960"/>
      <w:r>
        <w:rPr>
          <w:rFonts w:hint="cs"/>
          <w:rtl/>
        </w:rPr>
        <w:t xml:space="preserve">שקשה לו בישיבה וצריך למצוא לו מסגרת, במקום שיסתובב ברחוב, יידרדר לסמים, לפשע, להכול </w:t>
      </w:r>
      <w:r>
        <w:rPr>
          <w:rFonts w:hint="eastAsia"/>
          <w:rtl/>
        </w:rPr>
        <w:t xml:space="preserve">– </w:t>
      </w:r>
      <w:r>
        <w:rPr>
          <w:rFonts w:hint="cs"/>
          <w:rtl/>
        </w:rPr>
        <w:t xml:space="preserve">יש את זה בכל הציבורים, ויש את זה גם בציבור החרדי. לא היה מישהו, גוף, לא היו </w:t>
      </w:r>
      <w:bookmarkStart w:id="45961" w:name="_ETM_Q77_360000"/>
      <w:bookmarkEnd w:id="45961"/>
      <w:r>
        <w:rPr>
          <w:rFonts w:hint="cs"/>
          <w:rtl/>
        </w:rPr>
        <w:t xml:space="preserve">עמותות, מוסדות שיטפלו בזה שהוא ימשיך בדרך הישר, ואחרי זה, שיחליט בגיל 18 לאיפה הוא הולך. </w:t>
      </w:r>
    </w:p>
    <w:p w:rsidR="005930C5" w:rsidRDefault="005930C5" w:rsidP="00EC0B26">
      <w:pPr>
        <w:rPr>
          <w:rtl/>
        </w:rPr>
      </w:pPr>
    </w:p>
    <w:p w:rsidR="005930C5" w:rsidRDefault="005930C5" w:rsidP="00EC0B26">
      <w:pPr>
        <w:pStyle w:val="-"/>
        <w:keepNext/>
        <w:rPr>
          <w:rtl/>
        </w:rPr>
      </w:pPr>
      <w:bookmarkStart w:id="45962" w:name="ET_speakercontinue_5787_16"/>
      <w:r w:rsidRPr="00386BC5">
        <w:rPr>
          <w:rStyle w:val="TagStyle"/>
          <w:rtl/>
        </w:rPr>
        <w:t xml:space="preserve"> &lt;&lt; דובר_המשך &gt;&gt; </w:t>
      </w:r>
      <w:r>
        <w:rPr>
          <w:rtl/>
        </w:rPr>
        <w:t>יוראי להב הרצנו (יש עתיד):</w:t>
      </w:r>
      <w:r w:rsidRPr="00386BC5">
        <w:rPr>
          <w:rStyle w:val="TagStyle"/>
          <w:rtl/>
        </w:rPr>
        <w:t xml:space="preserve"> &lt;&lt; דובר_המשך &gt;&gt;</w:t>
      </w:r>
      <w:r w:rsidR="005223CB">
        <w:rPr>
          <w:rtl/>
        </w:rPr>
        <w:t xml:space="preserve"> </w:t>
      </w:r>
      <w:bookmarkEnd w:id="45962"/>
    </w:p>
    <w:p w:rsidR="005930C5" w:rsidRDefault="005930C5" w:rsidP="005223CB">
      <w:pPr>
        <w:rPr>
          <w:rtl/>
        </w:rPr>
      </w:pPr>
    </w:p>
    <w:p w:rsidR="005930C5" w:rsidRDefault="005930C5" w:rsidP="00EC0B26">
      <w:pPr>
        <w:rPr>
          <w:rtl/>
        </w:rPr>
      </w:pPr>
      <w:r>
        <w:rPr>
          <w:rFonts w:hint="cs"/>
          <w:rtl/>
        </w:rPr>
        <w:t>הבנתי.</w:t>
      </w:r>
    </w:p>
    <w:p w:rsidR="005930C5" w:rsidRPr="00386BC5" w:rsidRDefault="005930C5" w:rsidP="00EC0B26">
      <w:pPr>
        <w:rPr>
          <w:rtl/>
        </w:rPr>
      </w:pPr>
    </w:p>
    <w:p w:rsidR="005930C5" w:rsidRDefault="005930C5" w:rsidP="00EC0B26">
      <w:pPr>
        <w:pStyle w:val="af8"/>
        <w:keepNext/>
        <w:rPr>
          <w:rtl/>
        </w:rPr>
      </w:pPr>
      <w:r w:rsidRPr="00386BC5">
        <w:rPr>
          <w:rStyle w:val="TagStyle"/>
          <w:rtl/>
        </w:rPr>
        <w:t xml:space="preserve"> &lt;&lt; יור &gt;&gt; </w:t>
      </w:r>
      <w:r>
        <w:rPr>
          <w:rtl/>
        </w:rPr>
        <w:t>היו"ר ארז מלול:</w:t>
      </w:r>
      <w:r w:rsidRPr="00386BC5">
        <w:rPr>
          <w:rStyle w:val="TagStyle"/>
          <w:rtl/>
        </w:rPr>
        <w:t xml:space="preserve"> &lt;&lt; יור &gt;&gt;</w:t>
      </w:r>
      <w:r w:rsidR="005223CB">
        <w:rPr>
          <w:rtl/>
        </w:rPr>
        <w:t xml:space="preserve"> </w:t>
      </w:r>
    </w:p>
    <w:p w:rsidR="005930C5" w:rsidRDefault="005930C5" w:rsidP="005223CB">
      <w:pPr>
        <w:rPr>
          <w:rtl/>
        </w:rPr>
      </w:pPr>
    </w:p>
    <w:p w:rsidR="005930C5" w:rsidRDefault="005930C5" w:rsidP="005F20B3">
      <w:pPr>
        <w:rPr>
          <w:rtl/>
        </w:rPr>
      </w:pPr>
      <w:r>
        <w:rPr>
          <w:rFonts w:hint="cs"/>
          <w:rtl/>
        </w:rPr>
        <w:t>א</w:t>
      </w:r>
      <w:bookmarkStart w:id="45963" w:name="_ETM_Q77_365000"/>
      <w:bookmarkEnd w:id="45963"/>
      <w:r>
        <w:rPr>
          <w:rFonts w:hint="cs"/>
          <w:rtl/>
        </w:rPr>
        <w:t>בל לפחות שתהיה לו איזו מסגרת. בבית קשה לו</w:t>
      </w:r>
      <w:r w:rsidR="005F20B3">
        <w:rPr>
          <w:rFonts w:hint="cs"/>
          <w:rtl/>
        </w:rPr>
        <w:t>.</w:t>
      </w:r>
      <w:r>
        <w:rPr>
          <w:rFonts w:hint="cs"/>
          <w:rtl/>
        </w:rPr>
        <w:t xml:space="preserve"> זה </w:t>
      </w:r>
      <w:bookmarkStart w:id="45964" w:name="_ETM_Q77_368000"/>
      <w:bookmarkEnd w:id="45964"/>
      <w:r>
        <w:rPr>
          <w:rFonts w:hint="cs"/>
          <w:rtl/>
        </w:rPr>
        <w:t xml:space="preserve">נוער במצוקה. מה הבעיה? </w:t>
      </w:r>
    </w:p>
    <w:p w:rsidR="005930C5" w:rsidRDefault="005930C5" w:rsidP="00EC0B26">
      <w:pPr>
        <w:rPr>
          <w:rtl/>
        </w:rPr>
      </w:pPr>
    </w:p>
    <w:p w:rsidR="005930C5" w:rsidRDefault="005930C5" w:rsidP="00EC0B26">
      <w:pPr>
        <w:pStyle w:val="-"/>
        <w:keepNext/>
        <w:rPr>
          <w:rtl/>
        </w:rPr>
      </w:pPr>
      <w:bookmarkStart w:id="45965" w:name="ET_speakercontinue_5787_17"/>
      <w:r w:rsidRPr="00386BC5">
        <w:rPr>
          <w:rStyle w:val="TagStyle"/>
          <w:rtl/>
        </w:rPr>
        <w:t xml:space="preserve"> &lt;&lt; דובר_המשך &gt;&gt; </w:t>
      </w:r>
      <w:r>
        <w:rPr>
          <w:rtl/>
        </w:rPr>
        <w:t>יוראי להב הרצנו (יש עתיד):</w:t>
      </w:r>
      <w:r w:rsidRPr="00386BC5">
        <w:rPr>
          <w:rStyle w:val="TagStyle"/>
          <w:rtl/>
        </w:rPr>
        <w:t xml:space="preserve"> &lt;&lt; דובר_המשך &gt;&gt;</w:t>
      </w:r>
      <w:r w:rsidR="005223CB">
        <w:rPr>
          <w:rtl/>
        </w:rPr>
        <w:t xml:space="preserve"> </w:t>
      </w:r>
      <w:bookmarkEnd w:id="45965"/>
    </w:p>
    <w:p w:rsidR="005930C5" w:rsidRDefault="005930C5" w:rsidP="005223CB">
      <w:pPr>
        <w:rPr>
          <w:rtl/>
        </w:rPr>
      </w:pPr>
    </w:p>
    <w:p w:rsidR="005930C5" w:rsidRDefault="005930C5" w:rsidP="00EC0B26">
      <w:pPr>
        <w:rPr>
          <w:rtl/>
        </w:rPr>
      </w:pPr>
      <w:r>
        <w:rPr>
          <w:rFonts w:hint="cs"/>
          <w:rtl/>
        </w:rPr>
        <w:t xml:space="preserve">תגיד, כמה כסף </w:t>
      </w:r>
      <w:r w:rsidR="00BB368D">
        <w:rPr>
          <w:rFonts w:hint="cs"/>
          <w:rtl/>
        </w:rPr>
        <w:t>– – –</w:t>
      </w:r>
    </w:p>
    <w:p w:rsidR="005930C5" w:rsidRDefault="005930C5" w:rsidP="00EC0B26">
      <w:pPr>
        <w:rPr>
          <w:rtl/>
        </w:rPr>
      </w:pPr>
    </w:p>
    <w:p w:rsidR="005930C5" w:rsidRDefault="005930C5" w:rsidP="00EC0B26">
      <w:pPr>
        <w:pStyle w:val="af8"/>
        <w:keepNext/>
        <w:rPr>
          <w:rtl/>
        </w:rPr>
      </w:pPr>
      <w:r w:rsidRPr="00386BC5">
        <w:rPr>
          <w:rStyle w:val="TagStyle"/>
          <w:rtl/>
        </w:rPr>
        <w:t xml:space="preserve"> &lt;&lt; יור &gt;&gt; </w:t>
      </w:r>
      <w:r>
        <w:rPr>
          <w:rtl/>
        </w:rPr>
        <w:t>היו"ר ארז מלול:</w:t>
      </w:r>
      <w:r w:rsidRPr="00386BC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מה עדיף, שייפול על המדינה אחרי זה ובתי כלא והכול? מצילים פה אנשים. </w:t>
      </w:r>
    </w:p>
    <w:p w:rsidR="005930C5" w:rsidRDefault="005930C5" w:rsidP="00EC0B26">
      <w:pPr>
        <w:rPr>
          <w:rtl/>
        </w:rPr>
      </w:pPr>
    </w:p>
    <w:p w:rsidR="005930C5" w:rsidRDefault="005930C5" w:rsidP="00EC0B26">
      <w:pPr>
        <w:pStyle w:val="-"/>
        <w:keepNext/>
        <w:rPr>
          <w:rtl/>
        </w:rPr>
      </w:pPr>
      <w:bookmarkStart w:id="45966" w:name="ET_speakercontinue_5787_19"/>
      <w:r w:rsidRPr="00386BC5">
        <w:rPr>
          <w:rStyle w:val="TagStyle"/>
          <w:rtl/>
        </w:rPr>
        <w:t xml:space="preserve"> &lt;&lt; דובר_המשך &gt;&gt; </w:t>
      </w:r>
      <w:r>
        <w:rPr>
          <w:rtl/>
        </w:rPr>
        <w:t>יוראי להב הרצנו (יש עתיד):</w:t>
      </w:r>
      <w:r w:rsidRPr="00386BC5">
        <w:rPr>
          <w:rStyle w:val="TagStyle"/>
          <w:rtl/>
        </w:rPr>
        <w:t xml:space="preserve"> &lt;&lt; דובר_המשך &gt;&gt;</w:t>
      </w:r>
      <w:r w:rsidR="005223CB">
        <w:rPr>
          <w:rtl/>
        </w:rPr>
        <w:t xml:space="preserve"> </w:t>
      </w:r>
      <w:bookmarkEnd w:id="45966"/>
    </w:p>
    <w:p w:rsidR="005930C5" w:rsidRDefault="005930C5" w:rsidP="005223CB">
      <w:pPr>
        <w:rPr>
          <w:rtl/>
        </w:rPr>
      </w:pPr>
    </w:p>
    <w:p w:rsidR="005930C5" w:rsidRDefault="005930C5" w:rsidP="00EC0B26">
      <w:pPr>
        <w:rPr>
          <w:rtl/>
        </w:rPr>
      </w:pPr>
      <w:r>
        <w:rPr>
          <w:rFonts w:hint="cs"/>
          <w:rtl/>
        </w:rPr>
        <w:t xml:space="preserve">אני מבין </w:t>
      </w:r>
      <w:r w:rsidR="00BB368D">
        <w:rPr>
          <w:rFonts w:hint="cs"/>
          <w:rtl/>
        </w:rPr>
        <w:t>– – –</w:t>
      </w:r>
    </w:p>
    <w:p w:rsidR="005930C5" w:rsidRDefault="005930C5" w:rsidP="00EC0B26">
      <w:pPr>
        <w:rPr>
          <w:rtl/>
        </w:rPr>
      </w:pPr>
      <w:bookmarkStart w:id="45967" w:name="_ETM_Q77_378000"/>
      <w:bookmarkEnd w:id="45967"/>
    </w:p>
    <w:p w:rsidR="005930C5" w:rsidRDefault="005930C5" w:rsidP="00EC0B26">
      <w:pPr>
        <w:pStyle w:val="af8"/>
        <w:keepNext/>
        <w:rPr>
          <w:rtl/>
        </w:rPr>
      </w:pPr>
      <w:r w:rsidRPr="00386BC5">
        <w:rPr>
          <w:rStyle w:val="TagStyle"/>
          <w:rtl/>
        </w:rPr>
        <w:t xml:space="preserve"> &lt;&lt; יור &gt;&gt; </w:t>
      </w:r>
      <w:r>
        <w:rPr>
          <w:rtl/>
        </w:rPr>
        <w:t>היו"ר ארז מלול:</w:t>
      </w:r>
      <w:r w:rsidRPr="00386BC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לא כל דבר צריך </w:t>
      </w:r>
      <w:bookmarkStart w:id="45968" w:name="_ETM_Q77_380000"/>
      <w:bookmarkEnd w:id="45968"/>
      <w:r>
        <w:rPr>
          <w:rFonts w:hint="cs"/>
          <w:rtl/>
        </w:rPr>
        <w:t xml:space="preserve">לעשות את זה כזה </w:t>
      </w:r>
      <w:r w:rsidR="00BB368D">
        <w:rPr>
          <w:rFonts w:hint="cs"/>
          <w:rtl/>
        </w:rPr>
        <w:t>– – –</w:t>
      </w:r>
    </w:p>
    <w:p w:rsidR="005930C5" w:rsidRDefault="005930C5" w:rsidP="00EC0B26">
      <w:pPr>
        <w:rPr>
          <w:rtl/>
        </w:rPr>
      </w:pPr>
    </w:p>
    <w:p w:rsidR="005930C5" w:rsidRDefault="005930C5" w:rsidP="00EC0B26">
      <w:pPr>
        <w:pStyle w:val="-"/>
        <w:keepNext/>
        <w:rPr>
          <w:rtl/>
        </w:rPr>
      </w:pPr>
      <w:bookmarkStart w:id="45969" w:name="ET_speakercontinue_5787_21"/>
      <w:r w:rsidRPr="00DA42E8">
        <w:rPr>
          <w:rStyle w:val="TagStyle"/>
          <w:rtl/>
        </w:rPr>
        <w:t xml:space="preserve"> &lt;&lt; דובר_המשך &gt;&gt; </w:t>
      </w:r>
      <w:r>
        <w:rPr>
          <w:rtl/>
        </w:rPr>
        <w:t>יוראי להב הרצנו (יש עתיד):</w:t>
      </w:r>
      <w:r w:rsidRPr="00DA42E8">
        <w:rPr>
          <w:rStyle w:val="TagStyle"/>
          <w:rtl/>
        </w:rPr>
        <w:t xml:space="preserve"> &lt;&lt; דובר_המשך &gt;&gt;</w:t>
      </w:r>
      <w:r w:rsidR="005223CB">
        <w:rPr>
          <w:rtl/>
        </w:rPr>
        <w:t xml:space="preserve"> </w:t>
      </w:r>
      <w:bookmarkEnd w:id="45969"/>
    </w:p>
    <w:p w:rsidR="005930C5" w:rsidRDefault="005930C5" w:rsidP="005223CB">
      <w:pPr>
        <w:rPr>
          <w:rtl/>
        </w:rPr>
      </w:pPr>
    </w:p>
    <w:p w:rsidR="005930C5" w:rsidRDefault="005930C5" w:rsidP="00EC0B26">
      <w:pPr>
        <w:rPr>
          <w:rtl/>
        </w:rPr>
      </w:pPr>
      <w:r>
        <w:rPr>
          <w:rFonts w:hint="cs"/>
          <w:rtl/>
        </w:rPr>
        <w:t xml:space="preserve">אני נתלה באמירה שלך </w:t>
      </w:r>
      <w:bookmarkStart w:id="45970" w:name="_ETM_Q77_382000"/>
      <w:bookmarkEnd w:id="45970"/>
      <w:r>
        <w:rPr>
          <w:rFonts w:hint="cs"/>
          <w:rtl/>
        </w:rPr>
        <w:t xml:space="preserve">שזה קיים בכל חלקי החברה. </w:t>
      </w:r>
    </w:p>
    <w:p w:rsidR="005930C5" w:rsidRDefault="005930C5" w:rsidP="00EC0B26">
      <w:pPr>
        <w:rPr>
          <w:rtl/>
        </w:rPr>
      </w:pPr>
    </w:p>
    <w:p w:rsidR="005930C5" w:rsidRDefault="005930C5" w:rsidP="00EC0B26">
      <w:pPr>
        <w:pStyle w:val="af8"/>
        <w:keepNext/>
        <w:rPr>
          <w:rtl/>
        </w:rPr>
      </w:pPr>
      <w:r w:rsidRPr="00DA42E8">
        <w:rPr>
          <w:rStyle w:val="TagStyle"/>
          <w:rtl/>
        </w:rPr>
        <w:t xml:space="preserve"> &lt;&lt; יור &gt;&gt; </w:t>
      </w:r>
      <w:r>
        <w:rPr>
          <w:rtl/>
        </w:rPr>
        <w:t>היו"ר ארז מלול:</w:t>
      </w:r>
      <w:r w:rsidRPr="00DA42E8">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נכון. </w:t>
      </w:r>
    </w:p>
    <w:p w:rsidR="005930C5" w:rsidRDefault="005930C5" w:rsidP="00EC0B26">
      <w:pPr>
        <w:rPr>
          <w:rtl/>
        </w:rPr>
      </w:pPr>
    </w:p>
    <w:p w:rsidR="005930C5" w:rsidRDefault="005930C5" w:rsidP="00EC0B26">
      <w:pPr>
        <w:pStyle w:val="-"/>
        <w:keepNext/>
        <w:rPr>
          <w:rtl/>
        </w:rPr>
      </w:pPr>
      <w:bookmarkStart w:id="45971" w:name="ET_speakercontinue_5787_23"/>
      <w:r w:rsidRPr="00DA42E8">
        <w:rPr>
          <w:rStyle w:val="TagStyle"/>
          <w:rtl/>
        </w:rPr>
        <w:t xml:space="preserve"> &lt;&lt; דובר_המשך &gt;&gt; </w:t>
      </w:r>
      <w:r>
        <w:rPr>
          <w:rtl/>
        </w:rPr>
        <w:t>יוראי להב הרצנו (יש עתיד):</w:t>
      </w:r>
      <w:r w:rsidRPr="00DA42E8">
        <w:rPr>
          <w:rStyle w:val="TagStyle"/>
          <w:rtl/>
        </w:rPr>
        <w:t xml:space="preserve"> &lt;&lt; דובר_המשך &gt;&gt;</w:t>
      </w:r>
      <w:r w:rsidR="005223CB">
        <w:rPr>
          <w:rtl/>
        </w:rPr>
        <w:t xml:space="preserve"> </w:t>
      </w:r>
      <w:bookmarkEnd w:id="45971"/>
    </w:p>
    <w:p w:rsidR="005930C5" w:rsidRDefault="005930C5" w:rsidP="005223CB">
      <w:pPr>
        <w:rPr>
          <w:rtl/>
        </w:rPr>
      </w:pPr>
    </w:p>
    <w:p w:rsidR="005930C5" w:rsidRDefault="005930C5" w:rsidP="00EC0B26">
      <w:pPr>
        <w:rPr>
          <w:rtl/>
        </w:rPr>
      </w:pPr>
      <w:r>
        <w:rPr>
          <w:rFonts w:hint="cs"/>
          <w:rtl/>
        </w:rPr>
        <w:t xml:space="preserve">כמה כסף בתקציב הזה יש למניעת נשירה של נוער בסיכון? </w:t>
      </w:r>
    </w:p>
    <w:p w:rsidR="005930C5" w:rsidRDefault="005930C5" w:rsidP="00EC0B26">
      <w:pPr>
        <w:rPr>
          <w:rtl/>
        </w:rPr>
      </w:pPr>
    </w:p>
    <w:p w:rsidR="005930C5" w:rsidRDefault="005930C5" w:rsidP="00EC0B26">
      <w:pPr>
        <w:pStyle w:val="af8"/>
        <w:keepNext/>
        <w:rPr>
          <w:rtl/>
        </w:rPr>
      </w:pPr>
      <w:r w:rsidRPr="007523B5">
        <w:rPr>
          <w:rStyle w:val="TagStyle"/>
          <w:rtl/>
        </w:rPr>
        <w:t xml:space="preserve"> &lt;&lt; יור &gt;&gt; </w:t>
      </w:r>
      <w:r>
        <w:rPr>
          <w:rtl/>
        </w:rPr>
        <w:t>היו"ר ארז מלול:</w:t>
      </w:r>
      <w:r w:rsidRPr="007523B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יש מלא.</w:t>
      </w:r>
    </w:p>
    <w:p w:rsidR="005930C5" w:rsidRDefault="005930C5" w:rsidP="00EC0B26">
      <w:pPr>
        <w:rPr>
          <w:rtl/>
        </w:rPr>
      </w:pPr>
      <w:bookmarkStart w:id="45972" w:name="_ETM_Q77_386000"/>
      <w:bookmarkEnd w:id="45972"/>
    </w:p>
    <w:p w:rsidR="005930C5" w:rsidRDefault="005930C5" w:rsidP="00EC0B26">
      <w:pPr>
        <w:pStyle w:val="-"/>
        <w:keepNext/>
        <w:rPr>
          <w:rtl/>
        </w:rPr>
      </w:pPr>
      <w:bookmarkStart w:id="45973" w:name="ET_speakercontinue_5787_25"/>
      <w:r w:rsidRPr="007523B5">
        <w:rPr>
          <w:rStyle w:val="TagStyle"/>
          <w:rtl/>
        </w:rPr>
        <w:t xml:space="preserve"> &lt;&lt; דובר_המשך &gt;&gt; </w:t>
      </w:r>
      <w:r>
        <w:rPr>
          <w:rtl/>
        </w:rPr>
        <w:t>יוראי להב הרצנו (יש עתיד):</w:t>
      </w:r>
      <w:r w:rsidRPr="007523B5">
        <w:rPr>
          <w:rStyle w:val="TagStyle"/>
          <w:rtl/>
        </w:rPr>
        <w:t xml:space="preserve"> &lt;&lt; דובר_המשך &gt;&gt;</w:t>
      </w:r>
      <w:r w:rsidR="005223CB">
        <w:rPr>
          <w:rtl/>
        </w:rPr>
        <w:t xml:space="preserve"> </w:t>
      </w:r>
      <w:bookmarkEnd w:id="45973"/>
    </w:p>
    <w:p w:rsidR="005930C5" w:rsidRDefault="005930C5" w:rsidP="005223CB">
      <w:pPr>
        <w:rPr>
          <w:rtl/>
        </w:rPr>
      </w:pPr>
    </w:p>
    <w:p w:rsidR="005930C5" w:rsidRDefault="005930C5" w:rsidP="00EC0B26">
      <w:pPr>
        <w:rPr>
          <w:rtl/>
        </w:rPr>
      </w:pPr>
      <w:bookmarkStart w:id="45974" w:name="_ETM_Q77_387000"/>
      <w:bookmarkEnd w:id="45974"/>
      <w:r>
        <w:rPr>
          <w:rFonts w:hint="cs"/>
          <w:rtl/>
        </w:rPr>
        <w:t xml:space="preserve">תפנה אותי. </w:t>
      </w:r>
    </w:p>
    <w:p w:rsidR="005930C5" w:rsidRDefault="005930C5" w:rsidP="00EC0B26">
      <w:pPr>
        <w:rPr>
          <w:rtl/>
        </w:rPr>
      </w:pPr>
    </w:p>
    <w:p w:rsidR="005930C5" w:rsidRDefault="005930C5" w:rsidP="00EC0B26">
      <w:pPr>
        <w:pStyle w:val="af8"/>
        <w:keepNext/>
        <w:rPr>
          <w:rtl/>
        </w:rPr>
      </w:pPr>
      <w:r w:rsidRPr="007523B5">
        <w:rPr>
          <w:rStyle w:val="TagStyle"/>
          <w:rtl/>
        </w:rPr>
        <w:t xml:space="preserve"> &lt;&lt; יור &gt;&gt; </w:t>
      </w:r>
      <w:r>
        <w:rPr>
          <w:rtl/>
        </w:rPr>
        <w:t>היו"ר ארז מלול:</w:t>
      </w:r>
      <w:r w:rsidRPr="007523B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5975" w:name="_ETM_Q77_389000"/>
      <w:bookmarkEnd w:id="45975"/>
      <w:r>
        <w:rPr>
          <w:rFonts w:hint="cs"/>
          <w:rtl/>
        </w:rPr>
        <w:t xml:space="preserve">הינה, ולדימיר בדק. </w:t>
      </w:r>
    </w:p>
    <w:p w:rsidR="005930C5" w:rsidRDefault="005930C5" w:rsidP="00EC0B26">
      <w:pPr>
        <w:rPr>
          <w:rtl/>
        </w:rPr>
      </w:pPr>
    </w:p>
    <w:p w:rsidR="005930C5" w:rsidRDefault="005930C5" w:rsidP="00EC0B26">
      <w:pPr>
        <w:pStyle w:val="-"/>
        <w:keepNext/>
        <w:rPr>
          <w:rtl/>
        </w:rPr>
      </w:pPr>
      <w:bookmarkStart w:id="45976" w:name="ET_speakercontinue_5787_27"/>
      <w:r w:rsidRPr="007523B5">
        <w:rPr>
          <w:rStyle w:val="TagStyle"/>
          <w:rtl/>
        </w:rPr>
        <w:t xml:space="preserve"> &lt;&lt; דובר_המשך &gt;&gt; </w:t>
      </w:r>
      <w:r>
        <w:rPr>
          <w:rtl/>
        </w:rPr>
        <w:t>יוראי להב הרצנו (יש עתיד):</w:t>
      </w:r>
      <w:r w:rsidRPr="007523B5">
        <w:rPr>
          <w:rStyle w:val="TagStyle"/>
          <w:rtl/>
        </w:rPr>
        <w:t xml:space="preserve"> &lt;&lt; דובר_המשך &gt;&gt;</w:t>
      </w:r>
      <w:r w:rsidR="005223CB">
        <w:rPr>
          <w:rtl/>
        </w:rPr>
        <w:t xml:space="preserve"> </w:t>
      </w:r>
      <w:bookmarkEnd w:id="45976"/>
    </w:p>
    <w:p w:rsidR="005930C5" w:rsidRDefault="005930C5" w:rsidP="005223CB">
      <w:pPr>
        <w:rPr>
          <w:rtl/>
        </w:rPr>
      </w:pPr>
    </w:p>
    <w:p w:rsidR="005930C5" w:rsidRDefault="005930C5" w:rsidP="00EC0B26">
      <w:pPr>
        <w:rPr>
          <w:rtl/>
        </w:rPr>
      </w:pPr>
      <w:r>
        <w:rPr>
          <w:rFonts w:hint="cs"/>
          <w:rtl/>
        </w:rPr>
        <w:t xml:space="preserve">איפה? </w:t>
      </w:r>
    </w:p>
    <w:p w:rsidR="005930C5" w:rsidRDefault="005930C5" w:rsidP="00EC0B26">
      <w:pPr>
        <w:rPr>
          <w:rtl/>
        </w:rPr>
      </w:pPr>
      <w:bookmarkStart w:id="45977" w:name="_ETM_Q77_391000"/>
      <w:bookmarkEnd w:id="45977"/>
    </w:p>
    <w:p w:rsidR="005930C5" w:rsidRDefault="005930C5" w:rsidP="00EC0B26">
      <w:pPr>
        <w:pStyle w:val="af8"/>
        <w:keepNext/>
        <w:rPr>
          <w:rtl/>
        </w:rPr>
      </w:pPr>
      <w:r w:rsidRPr="007523B5">
        <w:rPr>
          <w:rStyle w:val="TagStyle"/>
          <w:rtl/>
        </w:rPr>
        <w:t xml:space="preserve"> &lt;&lt; יור &gt;&gt; </w:t>
      </w:r>
      <w:r>
        <w:rPr>
          <w:rtl/>
        </w:rPr>
        <w:t>היו"ר ארז מלול:</w:t>
      </w:r>
      <w:r w:rsidRPr="007523B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אני לא רוצה סתם </w:t>
      </w:r>
      <w:bookmarkStart w:id="45978" w:name="_ETM_Q77_390000"/>
      <w:bookmarkEnd w:id="45978"/>
      <w:r>
        <w:rPr>
          <w:rFonts w:hint="cs"/>
          <w:rtl/>
        </w:rPr>
        <w:t xml:space="preserve">לסגור סכום, שאל את ולדימיר, עליו אני סומך, אפילו שהוא מהאופוזיציה. כל סכום, באמת. </w:t>
      </w:r>
    </w:p>
    <w:p w:rsidR="005930C5" w:rsidRDefault="005930C5" w:rsidP="00EC0B26">
      <w:pPr>
        <w:rPr>
          <w:rtl/>
        </w:rPr>
      </w:pPr>
      <w:bookmarkStart w:id="45979" w:name="_ETM_Q77_398000"/>
      <w:bookmarkEnd w:id="45979"/>
    </w:p>
    <w:p w:rsidR="005930C5" w:rsidRDefault="005930C5" w:rsidP="00EC0B26">
      <w:pPr>
        <w:pStyle w:val="-"/>
        <w:keepNext/>
        <w:rPr>
          <w:rtl/>
        </w:rPr>
      </w:pPr>
      <w:bookmarkStart w:id="45980" w:name="ET_speakercontinue_5787_29"/>
      <w:r w:rsidRPr="007523B5">
        <w:rPr>
          <w:rStyle w:val="TagStyle"/>
          <w:rtl/>
        </w:rPr>
        <w:t xml:space="preserve"> &lt;&lt; דובר_המשך &gt;&gt; </w:t>
      </w:r>
      <w:r>
        <w:rPr>
          <w:rtl/>
        </w:rPr>
        <w:t>יוראי להב הרצנו (יש עתיד):</w:t>
      </w:r>
      <w:r w:rsidRPr="007523B5">
        <w:rPr>
          <w:rStyle w:val="TagStyle"/>
          <w:rtl/>
        </w:rPr>
        <w:t xml:space="preserve"> &lt;&lt; דובר_המשך &gt;&gt;</w:t>
      </w:r>
      <w:r w:rsidR="005223CB">
        <w:rPr>
          <w:rtl/>
        </w:rPr>
        <w:t xml:space="preserve"> </w:t>
      </w:r>
      <w:bookmarkEnd w:id="45980"/>
    </w:p>
    <w:p w:rsidR="005930C5" w:rsidRDefault="005930C5" w:rsidP="005223CB">
      <w:pPr>
        <w:rPr>
          <w:rtl/>
        </w:rPr>
      </w:pPr>
    </w:p>
    <w:p w:rsidR="005930C5" w:rsidRDefault="005930C5" w:rsidP="00EC0B26">
      <w:pPr>
        <w:rPr>
          <w:rtl/>
        </w:rPr>
      </w:pPr>
      <w:r>
        <w:rPr>
          <w:rFonts w:hint="cs"/>
          <w:rtl/>
        </w:rPr>
        <w:t xml:space="preserve">הממשלה </w:t>
      </w:r>
      <w:r>
        <w:rPr>
          <w:rFonts w:hint="eastAsia"/>
          <w:rtl/>
        </w:rPr>
        <w:t>–</w:t>
      </w:r>
      <w:r>
        <w:rPr>
          <w:rFonts w:hint="cs"/>
          <w:rtl/>
        </w:rPr>
        <w:t xml:space="preserve"> אם אנחנו עושים קריאה מודרכת </w:t>
      </w:r>
      <w:r w:rsidR="00BB368D">
        <w:rPr>
          <w:rFonts w:hint="cs"/>
          <w:rtl/>
        </w:rPr>
        <w:t>– – –</w:t>
      </w:r>
      <w:r w:rsidR="005223CB">
        <w:rPr>
          <w:rFonts w:hint="cs"/>
          <w:rtl/>
        </w:rPr>
        <w:t xml:space="preserve"> </w:t>
      </w:r>
    </w:p>
    <w:p w:rsidR="005930C5" w:rsidRDefault="005930C5" w:rsidP="00EC0B26">
      <w:pPr>
        <w:rPr>
          <w:rtl/>
        </w:rPr>
      </w:pPr>
    </w:p>
    <w:p w:rsidR="005930C5" w:rsidRDefault="005930C5" w:rsidP="00EC0B26">
      <w:pPr>
        <w:pStyle w:val="af8"/>
        <w:keepNext/>
        <w:rPr>
          <w:rtl/>
        </w:rPr>
      </w:pPr>
      <w:r w:rsidRPr="007523B5">
        <w:rPr>
          <w:rStyle w:val="TagStyle"/>
          <w:rtl/>
        </w:rPr>
        <w:t xml:space="preserve"> &lt;&lt; יור &gt;&gt; </w:t>
      </w:r>
      <w:r>
        <w:rPr>
          <w:rtl/>
        </w:rPr>
        <w:t>היו"ר ארז מלול:</w:t>
      </w:r>
      <w:r w:rsidRPr="007523B5">
        <w:rPr>
          <w:rStyle w:val="TagStyle"/>
          <w:rtl/>
        </w:rPr>
        <w:t xml:space="preserve"> &lt;&lt; יור &gt;&gt;</w:t>
      </w:r>
      <w:r w:rsidR="005223CB">
        <w:rPr>
          <w:rtl/>
        </w:rPr>
        <w:t xml:space="preserve"> </w:t>
      </w:r>
    </w:p>
    <w:p w:rsidR="005930C5" w:rsidRDefault="005930C5" w:rsidP="005223CB">
      <w:pPr>
        <w:rPr>
          <w:rtl/>
        </w:rPr>
      </w:pPr>
    </w:p>
    <w:p w:rsidR="005930C5" w:rsidRDefault="005930C5" w:rsidP="005F20B3">
      <w:pPr>
        <w:rPr>
          <w:rtl/>
        </w:rPr>
      </w:pPr>
      <w:r>
        <w:rPr>
          <w:rFonts w:hint="cs"/>
          <w:rtl/>
        </w:rPr>
        <w:t>בוא, אני מפרגן לך, אתה יודע, מה שנכון נכון</w:t>
      </w:r>
      <w:bookmarkStart w:id="45981" w:name="_ETM_Q77_399000"/>
      <w:bookmarkEnd w:id="45981"/>
      <w:r>
        <w:rPr>
          <w:rFonts w:hint="cs"/>
          <w:rtl/>
        </w:rPr>
        <w:t>. תשאל אותו כמה יש לנוער בסיכון במשרד הרווחה</w:t>
      </w:r>
      <w:r w:rsidR="005F20B3">
        <w:rPr>
          <w:rFonts w:hint="cs"/>
          <w:rtl/>
        </w:rPr>
        <w:t>.</w:t>
      </w:r>
      <w:r>
        <w:rPr>
          <w:rFonts w:hint="cs"/>
          <w:rtl/>
        </w:rPr>
        <w:t xml:space="preserve"> מדובר פה לדעתי במעל 100 מיליון, משהו כזה.</w:t>
      </w:r>
    </w:p>
    <w:p w:rsidR="005930C5" w:rsidRDefault="005930C5" w:rsidP="00EC0B26">
      <w:pPr>
        <w:rPr>
          <w:rtl/>
        </w:rPr>
      </w:pPr>
      <w:bookmarkStart w:id="45982" w:name="_ETM_Q77_408000"/>
      <w:bookmarkEnd w:id="45982"/>
    </w:p>
    <w:p w:rsidR="005930C5" w:rsidRDefault="005930C5" w:rsidP="00EC0B26">
      <w:pPr>
        <w:pStyle w:val="-"/>
        <w:keepNext/>
        <w:rPr>
          <w:rtl/>
        </w:rPr>
      </w:pPr>
      <w:bookmarkStart w:id="45983" w:name="ET_speakercontinue_5787_31"/>
      <w:r w:rsidRPr="004A2931">
        <w:rPr>
          <w:rStyle w:val="TagStyle"/>
          <w:rtl/>
        </w:rPr>
        <w:t xml:space="preserve"> &lt;&lt; דובר_המשך &gt;&gt; </w:t>
      </w:r>
      <w:r>
        <w:rPr>
          <w:rtl/>
        </w:rPr>
        <w:t>יוראי להב הרצנו (יש עתיד):</w:t>
      </w:r>
      <w:r w:rsidRPr="004A2931">
        <w:rPr>
          <w:rStyle w:val="TagStyle"/>
          <w:rtl/>
        </w:rPr>
        <w:t xml:space="preserve"> &lt;&lt; דובר_המשך &gt;&gt;</w:t>
      </w:r>
      <w:r w:rsidR="005223CB">
        <w:rPr>
          <w:rtl/>
        </w:rPr>
        <w:t xml:space="preserve"> </w:t>
      </w:r>
      <w:bookmarkEnd w:id="45983"/>
    </w:p>
    <w:p w:rsidR="005930C5" w:rsidRDefault="005930C5" w:rsidP="005223CB">
      <w:pPr>
        <w:rPr>
          <w:rtl/>
        </w:rPr>
      </w:pPr>
    </w:p>
    <w:p w:rsidR="005930C5" w:rsidRDefault="005930C5" w:rsidP="00EC0B26">
      <w:pPr>
        <w:rPr>
          <w:rtl/>
        </w:rPr>
      </w:pPr>
      <w:r>
        <w:rPr>
          <w:rFonts w:hint="cs"/>
          <w:rtl/>
        </w:rPr>
        <w:t xml:space="preserve">חבר הכנסת מלול, אם אנחנו כבר עושים קריאה מודרכת, חבר הכנסת מלול וחבר הכנסת בליאק </w:t>
      </w:r>
      <w:r w:rsidR="00BB368D">
        <w:rPr>
          <w:rFonts w:hint="cs"/>
          <w:rtl/>
        </w:rPr>
        <w:t>– –</w:t>
      </w:r>
    </w:p>
    <w:p w:rsidR="005930C5" w:rsidRDefault="005930C5" w:rsidP="00EC0B26">
      <w:pPr>
        <w:rPr>
          <w:rtl/>
        </w:rPr>
      </w:pPr>
    </w:p>
    <w:p w:rsidR="005930C5" w:rsidRDefault="005930C5" w:rsidP="00EC0B26">
      <w:pPr>
        <w:pStyle w:val="af8"/>
        <w:keepNext/>
        <w:rPr>
          <w:rtl/>
        </w:rPr>
      </w:pPr>
      <w:r w:rsidRPr="00E03703">
        <w:rPr>
          <w:rStyle w:val="TagStyle"/>
          <w:rtl/>
        </w:rPr>
        <w:t xml:space="preserve"> &lt;&lt; יור &gt;&gt; </w:t>
      </w:r>
      <w:r>
        <w:rPr>
          <w:rtl/>
        </w:rPr>
        <w:t>היו"ר ארז מלול:</w:t>
      </w:r>
      <w:r w:rsidRPr="00E03703">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5984" w:name="_ETM_Q77_411000"/>
      <w:bookmarkEnd w:id="45984"/>
      <w:r>
        <w:rPr>
          <w:rFonts w:hint="cs"/>
          <w:rtl/>
        </w:rPr>
        <w:t xml:space="preserve">וסליחה שאני מפריע לך, יוראי. </w:t>
      </w:r>
    </w:p>
    <w:p w:rsidR="005930C5" w:rsidRDefault="005930C5" w:rsidP="00EC0B26">
      <w:pPr>
        <w:rPr>
          <w:rtl/>
        </w:rPr>
      </w:pPr>
    </w:p>
    <w:p w:rsidR="005930C5" w:rsidRDefault="005930C5" w:rsidP="00EC0B26">
      <w:pPr>
        <w:pStyle w:val="-"/>
        <w:keepNext/>
        <w:rPr>
          <w:rtl/>
        </w:rPr>
      </w:pPr>
      <w:bookmarkStart w:id="45985" w:name="ET_speakercontinue_5787_33"/>
      <w:r w:rsidRPr="00E03703">
        <w:rPr>
          <w:rStyle w:val="TagStyle"/>
          <w:rtl/>
        </w:rPr>
        <w:t xml:space="preserve"> &lt;&lt; דובר_המשך &gt;&gt; </w:t>
      </w:r>
      <w:r>
        <w:rPr>
          <w:rtl/>
        </w:rPr>
        <w:t>יוראי להב הרצנו (יש עתיד):</w:t>
      </w:r>
      <w:r w:rsidRPr="00E03703">
        <w:rPr>
          <w:rStyle w:val="TagStyle"/>
          <w:rtl/>
        </w:rPr>
        <w:t xml:space="preserve"> &lt;&lt; דובר_המשך &gt;&gt;</w:t>
      </w:r>
      <w:r w:rsidR="005223CB">
        <w:rPr>
          <w:rtl/>
        </w:rPr>
        <w:t xml:space="preserve"> </w:t>
      </w:r>
      <w:bookmarkEnd w:id="45985"/>
    </w:p>
    <w:p w:rsidR="005930C5" w:rsidRDefault="005930C5" w:rsidP="005223CB">
      <w:pPr>
        <w:rPr>
          <w:rtl/>
        </w:rPr>
      </w:pPr>
    </w:p>
    <w:p w:rsidR="005930C5" w:rsidRDefault="00BB368D" w:rsidP="005F20B3">
      <w:pPr>
        <w:rPr>
          <w:rtl/>
        </w:rPr>
      </w:pPr>
      <w:r>
        <w:rPr>
          <w:rFonts w:hint="cs"/>
          <w:rtl/>
        </w:rPr>
        <w:t>– –</w:t>
      </w:r>
      <w:r w:rsidR="005930C5">
        <w:rPr>
          <w:rFonts w:hint="cs"/>
          <w:rtl/>
        </w:rPr>
        <w:t xml:space="preserve"> אין מומחה ממנו בנבכי התקציב. </w:t>
      </w:r>
    </w:p>
    <w:p w:rsidR="005930C5" w:rsidRDefault="005930C5" w:rsidP="00EC0B26">
      <w:pPr>
        <w:rPr>
          <w:rtl/>
        </w:rPr>
      </w:pPr>
      <w:bookmarkStart w:id="45986" w:name="_ETM_Q77_416000"/>
      <w:bookmarkEnd w:id="45986"/>
    </w:p>
    <w:p w:rsidR="005930C5" w:rsidRDefault="005930C5" w:rsidP="00EC0B26">
      <w:pPr>
        <w:pStyle w:val="af8"/>
        <w:keepNext/>
        <w:rPr>
          <w:rtl/>
        </w:rPr>
      </w:pPr>
      <w:bookmarkStart w:id="45987" w:name="ET_yor_6595_34"/>
      <w:r w:rsidRPr="00E03703">
        <w:rPr>
          <w:rStyle w:val="TagStyle"/>
          <w:rtl/>
        </w:rPr>
        <w:t xml:space="preserve"> &lt;&lt; יור &gt;&gt; </w:t>
      </w:r>
      <w:r>
        <w:rPr>
          <w:rtl/>
        </w:rPr>
        <w:t>היו"ר ארז מלול:</w:t>
      </w:r>
      <w:r w:rsidRPr="00E03703">
        <w:rPr>
          <w:rStyle w:val="TagStyle"/>
          <w:rtl/>
        </w:rPr>
        <w:t xml:space="preserve"> &lt;&lt; יור &gt;&gt;</w:t>
      </w:r>
      <w:r w:rsidR="005223CB">
        <w:rPr>
          <w:rtl/>
        </w:rPr>
        <w:t xml:space="preserve"> </w:t>
      </w:r>
      <w:bookmarkEnd w:id="45987"/>
    </w:p>
    <w:p w:rsidR="005930C5" w:rsidRDefault="005930C5" w:rsidP="005223CB">
      <w:pPr>
        <w:rPr>
          <w:rtl/>
        </w:rPr>
      </w:pPr>
    </w:p>
    <w:p w:rsidR="005930C5" w:rsidRDefault="005930C5" w:rsidP="005F20B3">
      <w:pPr>
        <w:rPr>
          <w:rtl/>
        </w:rPr>
      </w:pPr>
      <w:r>
        <w:rPr>
          <w:rFonts w:hint="cs"/>
          <w:rtl/>
        </w:rPr>
        <w:t>אתה גם תקבל עוד דקות</w:t>
      </w:r>
      <w:r w:rsidR="005F20B3">
        <w:rPr>
          <w:rFonts w:hint="cs"/>
          <w:rtl/>
        </w:rPr>
        <w:t>,</w:t>
      </w:r>
      <w:r>
        <w:rPr>
          <w:rFonts w:hint="cs"/>
          <w:rtl/>
        </w:rPr>
        <w:t xml:space="preserve"> אבל אתה </w:t>
      </w:r>
      <w:bookmarkStart w:id="45988" w:name="_ETM_Q77_420000"/>
      <w:bookmarkEnd w:id="45988"/>
      <w:r>
        <w:rPr>
          <w:rFonts w:hint="cs"/>
          <w:rtl/>
        </w:rPr>
        <w:t>יודע, על הרפורמה אנחנו יכולים להתווכח</w:t>
      </w:r>
      <w:r w:rsidR="005F20B3">
        <w:rPr>
          <w:rFonts w:hint="cs"/>
          <w:rtl/>
        </w:rPr>
        <w:t>,</w:t>
      </w:r>
      <w:r>
        <w:rPr>
          <w:rFonts w:hint="cs"/>
          <w:rtl/>
        </w:rPr>
        <w:t xml:space="preserve"> ובאמת זו מחלוקת לשם </w:t>
      </w:r>
      <w:bookmarkStart w:id="45989" w:name="_ETM_Q77_423000"/>
      <w:bookmarkEnd w:id="45989"/>
      <w:r>
        <w:rPr>
          <w:rFonts w:hint="cs"/>
          <w:rtl/>
        </w:rPr>
        <w:t>שמיים, מה שנקרא. אבל פה, לעוות את המציאות</w:t>
      </w:r>
      <w:r w:rsidR="005F20B3">
        <w:rPr>
          <w:rFonts w:hint="cs"/>
          <w:rtl/>
        </w:rPr>
        <w:t>,</w:t>
      </w:r>
      <w:r>
        <w:rPr>
          <w:rFonts w:hint="cs"/>
          <w:rtl/>
        </w:rPr>
        <w:t xml:space="preserve"> זה </w:t>
      </w:r>
      <w:bookmarkStart w:id="45990" w:name="_ETM_Q77_425000"/>
      <w:bookmarkEnd w:id="45990"/>
      <w:r>
        <w:rPr>
          <w:rFonts w:hint="cs"/>
          <w:rtl/>
        </w:rPr>
        <w:t xml:space="preserve">גם מסית, וזה לא יפה, זה </w:t>
      </w:r>
      <w:bookmarkStart w:id="45991" w:name="_ETM_Q77_431000"/>
      <w:bookmarkEnd w:id="45991"/>
      <w:r>
        <w:rPr>
          <w:rFonts w:hint="cs"/>
          <w:rtl/>
        </w:rPr>
        <w:t xml:space="preserve">גורם סתם </w:t>
      </w:r>
      <w:r w:rsidR="00BB368D">
        <w:rPr>
          <w:rFonts w:hint="cs"/>
          <w:rtl/>
        </w:rPr>
        <w:t>– – –</w:t>
      </w:r>
      <w:r>
        <w:rPr>
          <w:rFonts w:hint="cs"/>
          <w:rtl/>
        </w:rPr>
        <w:t xml:space="preserve"> הטעיה זה לא חופש הביטוי. </w:t>
      </w:r>
    </w:p>
    <w:p w:rsidR="005930C5" w:rsidRDefault="005930C5" w:rsidP="00EC0B26">
      <w:pPr>
        <w:rPr>
          <w:rtl/>
        </w:rPr>
      </w:pPr>
      <w:bookmarkStart w:id="45992" w:name="_ETM_Q77_435000"/>
      <w:bookmarkEnd w:id="45992"/>
    </w:p>
    <w:p w:rsidR="005930C5" w:rsidRDefault="005930C5" w:rsidP="00EC0B26">
      <w:pPr>
        <w:pStyle w:val="-"/>
        <w:keepNext/>
        <w:rPr>
          <w:rtl/>
        </w:rPr>
      </w:pPr>
      <w:bookmarkStart w:id="45993" w:name="ET_speakercontinue_5787_35"/>
      <w:r w:rsidRPr="001F1FC4">
        <w:rPr>
          <w:rStyle w:val="TagStyle"/>
          <w:rtl/>
        </w:rPr>
        <w:t xml:space="preserve"> &lt;&lt; דובר_המשך &gt;&gt; </w:t>
      </w:r>
      <w:r>
        <w:rPr>
          <w:rtl/>
        </w:rPr>
        <w:t>יוראי להב הרצנו (יש עתיד):</w:t>
      </w:r>
      <w:r w:rsidRPr="001F1FC4">
        <w:rPr>
          <w:rStyle w:val="TagStyle"/>
          <w:rtl/>
        </w:rPr>
        <w:t xml:space="preserve"> &lt;&lt; דובר_המשך &gt;&gt;</w:t>
      </w:r>
      <w:r w:rsidR="005223CB">
        <w:rPr>
          <w:rtl/>
        </w:rPr>
        <w:t xml:space="preserve"> </w:t>
      </w:r>
      <w:bookmarkEnd w:id="45993"/>
    </w:p>
    <w:p w:rsidR="005930C5" w:rsidRDefault="005930C5" w:rsidP="005223CB">
      <w:pPr>
        <w:rPr>
          <w:rtl/>
        </w:rPr>
      </w:pPr>
    </w:p>
    <w:p w:rsidR="005930C5" w:rsidRDefault="005930C5" w:rsidP="005F20B3">
      <w:pPr>
        <w:rPr>
          <w:rtl/>
        </w:rPr>
      </w:pPr>
      <w:r>
        <w:rPr>
          <w:rFonts w:hint="cs"/>
          <w:rtl/>
        </w:rPr>
        <w:t xml:space="preserve">אם אנחנו עושים קריאה מודרכת של התקציב, תסביר לי איך </w:t>
      </w:r>
      <w:bookmarkStart w:id="45994" w:name="_ETM_Q77_439000"/>
      <w:bookmarkEnd w:id="45994"/>
      <w:r>
        <w:rPr>
          <w:rFonts w:hint="cs"/>
          <w:rtl/>
        </w:rPr>
        <w:t xml:space="preserve">הממשלה הורידה מכל עובד ועובדת ממעמד הביניים יום הבראה </w:t>
      </w:r>
      <w:bookmarkStart w:id="45995" w:name="_ETM_Q77_440000"/>
      <w:bookmarkEnd w:id="45995"/>
      <w:r>
        <w:rPr>
          <w:rFonts w:hint="cs"/>
          <w:rtl/>
        </w:rPr>
        <w:t>בס</w:t>
      </w:r>
      <w:r w:rsidR="005F20B3">
        <w:rPr>
          <w:rFonts w:hint="cs"/>
          <w:rtl/>
        </w:rPr>
        <w:t>כום</w:t>
      </w:r>
      <w:r>
        <w:rPr>
          <w:rFonts w:hint="cs"/>
          <w:rtl/>
        </w:rPr>
        <w:t xml:space="preserve"> כולל של 1.3 מיליארד שקלים. </w:t>
      </w:r>
    </w:p>
    <w:p w:rsidR="005930C5" w:rsidRDefault="005930C5" w:rsidP="00EC0B26">
      <w:pPr>
        <w:rPr>
          <w:rtl/>
        </w:rPr>
      </w:pPr>
    </w:p>
    <w:p w:rsidR="005930C5" w:rsidRDefault="005930C5" w:rsidP="00EC0B26">
      <w:pPr>
        <w:pStyle w:val="af8"/>
        <w:keepNext/>
        <w:rPr>
          <w:rtl/>
        </w:rPr>
      </w:pPr>
      <w:bookmarkStart w:id="45996" w:name="ET_yor_6595_36"/>
      <w:r w:rsidRPr="00220C50">
        <w:rPr>
          <w:rStyle w:val="TagStyle"/>
          <w:rtl/>
        </w:rPr>
        <w:t xml:space="preserve"> &lt;&lt; יור &gt;&gt; </w:t>
      </w:r>
      <w:r>
        <w:rPr>
          <w:rtl/>
        </w:rPr>
        <w:t>היו"ר ארז מלול:</w:t>
      </w:r>
      <w:r w:rsidRPr="00220C50">
        <w:rPr>
          <w:rStyle w:val="TagStyle"/>
          <w:rtl/>
        </w:rPr>
        <w:t xml:space="preserve"> &lt;&lt; יור &gt;&gt;</w:t>
      </w:r>
      <w:r w:rsidR="005223CB">
        <w:rPr>
          <w:rtl/>
        </w:rPr>
        <w:t xml:space="preserve"> </w:t>
      </w:r>
      <w:bookmarkEnd w:id="45996"/>
    </w:p>
    <w:p w:rsidR="005930C5" w:rsidRDefault="005930C5" w:rsidP="005223CB">
      <w:pPr>
        <w:rPr>
          <w:rtl/>
        </w:rPr>
      </w:pPr>
    </w:p>
    <w:p w:rsidR="005930C5" w:rsidRDefault="005930C5" w:rsidP="00EC0B26">
      <w:pPr>
        <w:rPr>
          <w:rtl/>
        </w:rPr>
      </w:pPr>
      <w:r>
        <w:rPr>
          <w:rFonts w:hint="cs"/>
          <w:rtl/>
        </w:rPr>
        <w:t xml:space="preserve">שזה מכל הציבור. </w:t>
      </w:r>
    </w:p>
    <w:p w:rsidR="005930C5" w:rsidRDefault="005930C5" w:rsidP="00EC0B26">
      <w:pPr>
        <w:rPr>
          <w:rtl/>
        </w:rPr>
      </w:pPr>
    </w:p>
    <w:p w:rsidR="005930C5" w:rsidRDefault="005930C5" w:rsidP="00EC0B26">
      <w:pPr>
        <w:pStyle w:val="-"/>
        <w:keepNext/>
        <w:rPr>
          <w:rtl/>
        </w:rPr>
      </w:pPr>
      <w:bookmarkStart w:id="45997" w:name="ET_speakercontinue_5787_37"/>
      <w:r w:rsidRPr="00220C50">
        <w:rPr>
          <w:rStyle w:val="TagStyle"/>
          <w:rtl/>
        </w:rPr>
        <w:t xml:space="preserve"> &lt;&lt; דובר_המשך &gt;&gt; </w:t>
      </w:r>
      <w:r>
        <w:rPr>
          <w:rtl/>
        </w:rPr>
        <w:t>יוראי להב הרצנו (יש עתיד):</w:t>
      </w:r>
      <w:r w:rsidRPr="00220C50">
        <w:rPr>
          <w:rStyle w:val="TagStyle"/>
          <w:rtl/>
        </w:rPr>
        <w:t xml:space="preserve"> &lt;&lt; דובר_המשך &gt;&gt;</w:t>
      </w:r>
      <w:r w:rsidR="005223CB">
        <w:rPr>
          <w:rtl/>
        </w:rPr>
        <w:t xml:space="preserve"> </w:t>
      </w:r>
      <w:bookmarkEnd w:id="45997"/>
    </w:p>
    <w:p w:rsidR="005930C5" w:rsidRDefault="005930C5" w:rsidP="005223CB">
      <w:pPr>
        <w:rPr>
          <w:rtl/>
        </w:rPr>
      </w:pPr>
    </w:p>
    <w:p w:rsidR="005930C5" w:rsidRDefault="005930C5" w:rsidP="00EC0B26">
      <w:pPr>
        <w:rPr>
          <w:rtl/>
        </w:rPr>
      </w:pPr>
      <w:bookmarkStart w:id="45998" w:name="_ETM_Q77_444000"/>
      <w:bookmarkEnd w:id="45998"/>
      <w:r>
        <w:rPr>
          <w:rFonts w:hint="cs"/>
          <w:rtl/>
        </w:rPr>
        <w:t xml:space="preserve">מכל הציבור שעובד. </w:t>
      </w:r>
    </w:p>
    <w:p w:rsidR="005930C5" w:rsidRDefault="005930C5" w:rsidP="00EC0B26">
      <w:pPr>
        <w:rPr>
          <w:rtl/>
        </w:rPr>
      </w:pPr>
    </w:p>
    <w:p w:rsidR="005930C5" w:rsidRDefault="005930C5" w:rsidP="00EC0B26">
      <w:pPr>
        <w:pStyle w:val="af8"/>
        <w:keepNext/>
        <w:rPr>
          <w:rtl/>
        </w:rPr>
      </w:pPr>
      <w:bookmarkStart w:id="45999" w:name="_ETM_Q77_449000"/>
      <w:bookmarkStart w:id="46000" w:name="ET_yor_6595_38"/>
      <w:bookmarkEnd w:id="45999"/>
      <w:r w:rsidRPr="00220C50">
        <w:rPr>
          <w:rStyle w:val="TagStyle"/>
          <w:rtl/>
        </w:rPr>
        <w:t xml:space="preserve">&lt;&lt; יור &gt;&gt; </w:t>
      </w:r>
      <w:r>
        <w:rPr>
          <w:rtl/>
        </w:rPr>
        <w:t>היו"ר ארז מלול:</w:t>
      </w:r>
      <w:r w:rsidRPr="00220C50">
        <w:rPr>
          <w:rStyle w:val="TagStyle"/>
          <w:rtl/>
        </w:rPr>
        <w:t xml:space="preserve"> &lt;&lt; יור &gt;&gt;</w:t>
      </w:r>
      <w:r w:rsidR="005223CB">
        <w:rPr>
          <w:rtl/>
        </w:rPr>
        <w:t xml:space="preserve"> </w:t>
      </w:r>
      <w:bookmarkEnd w:id="46000"/>
    </w:p>
    <w:p w:rsidR="005930C5" w:rsidRDefault="005930C5" w:rsidP="005223CB">
      <w:pPr>
        <w:rPr>
          <w:rtl/>
        </w:rPr>
      </w:pPr>
    </w:p>
    <w:p w:rsidR="005930C5" w:rsidRDefault="005930C5" w:rsidP="00EC0B26">
      <w:pPr>
        <w:rPr>
          <w:rtl/>
        </w:rPr>
      </w:pPr>
      <w:r>
        <w:rPr>
          <w:rFonts w:hint="cs"/>
          <w:rtl/>
        </w:rPr>
        <w:t xml:space="preserve">מכל הציבור שעובד. כל הציבורים </w:t>
      </w:r>
      <w:bookmarkStart w:id="46001" w:name="_ETM_Q77_452000"/>
      <w:bookmarkEnd w:id="46001"/>
      <w:r>
        <w:rPr>
          <w:rFonts w:hint="cs"/>
          <w:rtl/>
        </w:rPr>
        <w:t>עובדים.</w:t>
      </w:r>
    </w:p>
    <w:p w:rsidR="005930C5" w:rsidRDefault="005930C5" w:rsidP="00EC0B26">
      <w:pPr>
        <w:rPr>
          <w:rtl/>
        </w:rPr>
      </w:pPr>
    </w:p>
    <w:p w:rsidR="005930C5" w:rsidRDefault="005930C5" w:rsidP="00EC0B26">
      <w:pPr>
        <w:pStyle w:val="-"/>
        <w:keepNext/>
        <w:rPr>
          <w:rtl/>
        </w:rPr>
      </w:pPr>
      <w:bookmarkStart w:id="46002" w:name="ET_speakercontinue_5787_39"/>
      <w:r w:rsidRPr="003B0ECB">
        <w:rPr>
          <w:rStyle w:val="TagStyle"/>
          <w:rtl/>
        </w:rPr>
        <w:t xml:space="preserve"> &lt;&lt; דובר_המשך &gt;&gt; </w:t>
      </w:r>
      <w:r>
        <w:rPr>
          <w:rtl/>
        </w:rPr>
        <w:t>יוראי להב הרצנו (יש עתיד):</w:t>
      </w:r>
      <w:r w:rsidRPr="003B0ECB">
        <w:rPr>
          <w:rStyle w:val="TagStyle"/>
          <w:rtl/>
        </w:rPr>
        <w:t xml:space="preserve"> &lt;&lt; דובר_המשך &gt;&gt;</w:t>
      </w:r>
      <w:r w:rsidR="005223CB">
        <w:rPr>
          <w:rtl/>
        </w:rPr>
        <w:t xml:space="preserve"> </w:t>
      </w:r>
      <w:bookmarkEnd w:id="46002"/>
    </w:p>
    <w:p w:rsidR="005930C5" w:rsidRDefault="005930C5" w:rsidP="005223CB">
      <w:pPr>
        <w:rPr>
          <w:rtl/>
        </w:rPr>
      </w:pPr>
    </w:p>
    <w:p w:rsidR="005930C5" w:rsidRDefault="005930C5" w:rsidP="00EC0B26">
      <w:pPr>
        <w:rPr>
          <w:rtl/>
        </w:rPr>
      </w:pPr>
      <w:r>
        <w:rPr>
          <w:rFonts w:hint="cs"/>
          <w:rtl/>
        </w:rPr>
        <w:t xml:space="preserve">לא כל הציבורים עובדים. </w:t>
      </w:r>
    </w:p>
    <w:p w:rsidR="005930C5" w:rsidRDefault="005930C5" w:rsidP="00EC0B26">
      <w:pPr>
        <w:rPr>
          <w:rtl/>
        </w:rPr>
      </w:pPr>
      <w:bookmarkStart w:id="46003" w:name="_ETM_Q77_454000"/>
      <w:bookmarkEnd w:id="46003"/>
    </w:p>
    <w:p w:rsidR="005930C5" w:rsidRDefault="005930C5" w:rsidP="00EC0B26">
      <w:pPr>
        <w:pStyle w:val="af8"/>
        <w:keepNext/>
        <w:rPr>
          <w:rtl/>
        </w:rPr>
      </w:pPr>
      <w:bookmarkStart w:id="46004" w:name="ET_yor_6595_40"/>
      <w:r w:rsidRPr="006C327A">
        <w:rPr>
          <w:rStyle w:val="TagStyle"/>
          <w:rtl/>
        </w:rPr>
        <w:t xml:space="preserve"> &lt;&lt; יור &gt;&gt; </w:t>
      </w:r>
      <w:r>
        <w:rPr>
          <w:rtl/>
        </w:rPr>
        <w:t>היו"ר ארז מלול:</w:t>
      </w:r>
      <w:r w:rsidRPr="006C327A">
        <w:rPr>
          <w:rStyle w:val="TagStyle"/>
          <w:rtl/>
        </w:rPr>
        <w:t xml:space="preserve"> &lt;&lt; יור &gt;&gt;</w:t>
      </w:r>
      <w:r w:rsidR="005223CB">
        <w:rPr>
          <w:rtl/>
        </w:rPr>
        <w:t xml:space="preserve"> </w:t>
      </w:r>
      <w:bookmarkEnd w:id="46004"/>
    </w:p>
    <w:p w:rsidR="005930C5" w:rsidRDefault="005930C5" w:rsidP="005223CB">
      <w:pPr>
        <w:rPr>
          <w:rtl/>
        </w:rPr>
      </w:pPr>
    </w:p>
    <w:p w:rsidR="005930C5" w:rsidRDefault="005930C5" w:rsidP="00EC0B26">
      <w:pPr>
        <w:rPr>
          <w:rtl/>
        </w:rPr>
      </w:pPr>
      <w:r>
        <w:rPr>
          <w:rFonts w:hint="cs"/>
          <w:rtl/>
        </w:rPr>
        <w:t xml:space="preserve">אה, החרדים לא עובדים. </w:t>
      </w:r>
    </w:p>
    <w:p w:rsidR="005930C5" w:rsidRDefault="005930C5" w:rsidP="00EC0B26">
      <w:pPr>
        <w:rPr>
          <w:rtl/>
        </w:rPr>
      </w:pPr>
      <w:bookmarkStart w:id="46005" w:name="_ETM_Q77_455000"/>
      <w:bookmarkEnd w:id="46005"/>
    </w:p>
    <w:p w:rsidR="005930C5" w:rsidRDefault="005930C5" w:rsidP="00EC0B26">
      <w:pPr>
        <w:pStyle w:val="-"/>
        <w:keepNext/>
        <w:rPr>
          <w:rtl/>
        </w:rPr>
      </w:pPr>
      <w:bookmarkStart w:id="46006" w:name="ET_speakercontinue_5787_41"/>
      <w:r w:rsidRPr="006C327A">
        <w:rPr>
          <w:rStyle w:val="TagStyle"/>
          <w:rtl/>
        </w:rPr>
        <w:t xml:space="preserve"> &lt;&lt; דובר_המשך &gt;&gt; </w:t>
      </w:r>
      <w:r>
        <w:rPr>
          <w:rtl/>
        </w:rPr>
        <w:t>יוראי להב הרצנו (יש עתיד):</w:t>
      </w:r>
      <w:r w:rsidRPr="006C327A">
        <w:rPr>
          <w:rStyle w:val="TagStyle"/>
          <w:rtl/>
        </w:rPr>
        <w:t xml:space="preserve"> &lt;&lt; דובר_המשך &gt;&gt;</w:t>
      </w:r>
      <w:r w:rsidR="005223CB">
        <w:rPr>
          <w:rtl/>
        </w:rPr>
        <w:t xml:space="preserve"> </w:t>
      </w:r>
      <w:bookmarkEnd w:id="46006"/>
    </w:p>
    <w:p w:rsidR="005930C5" w:rsidRDefault="005930C5" w:rsidP="005223CB">
      <w:pPr>
        <w:rPr>
          <w:rtl/>
        </w:rPr>
      </w:pPr>
    </w:p>
    <w:p w:rsidR="005930C5" w:rsidRDefault="005930C5" w:rsidP="00EC0B26">
      <w:pPr>
        <w:rPr>
          <w:rtl/>
        </w:rPr>
      </w:pPr>
      <w:r>
        <w:rPr>
          <w:rFonts w:hint="cs"/>
          <w:rtl/>
        </w:rPr>
        <w:t>זה לא מה שאמרתי.</w:t>
      </w:r>
    </w:p>
    <w:p w:rsidR="005930C5" w:rsidRDefault="005930C5" w:rsidP="00EC0B26">
      <w:pPr>
        <w:rPr>
          <w:rtl/>
        </w:rPr>
      </w:pPr>
    </w:p>
    <w:p w:rsidR="005930C5" w:rsidRDefault="005930C5" w:rsidP="00EC0B26">
      <w:pPr>
        <w:pStyle w:val="af8"/>
        <w:keepNext/>
        <w:rPr>
          <w:rtl/>
        </w:rPr>
      </w:pPr>
      <w:bookmarkStart w:id="46007" w:name="ET_yor_6595_42"/>
      <w:r w:rsidRPr="006C327A">
        <w:rPr>
          <w:rStyle w:val="TagStyle"/>
          <w:rtl/>
        </w:rPr>
        <w:t xml:space="preserve"> &lt;&lt; יור &gt;&gt; </w:t>
      </w:r>
      <w:r>
        <w:rPr>
          <w:rtl/>
        </w:rPr>
        <w:t>היו"ר ארז מלול:</w:t>
      </w:r>
      <w:r w:rsidRPr="006C327A">
        <w:rPr>
          <w:rStyle w:val="TagStyle"/>
          <w:rtl/>
        </w:rPr>
        <w:t xml:space="preserve"> &lt;&lt; יור &gt;&gt;</w:t>
      </w:r>
      <w:r w:rsidR="005223CB">
        <w:rPr>
          <w:rtl/>
        </w:rPr>
        <w:t xml:space="preserve"> </w:t>
      </w:r>
      <w:bookmarkEnd w:id="46007"/>
    </w:p>
    <w:p w:rsidR="005930C5" w:rsidRDefault="005930C5" w:rsidP="005223CB">
      <w:pPr>
        <w:rPr>
          <w:rtl/>
        </w:rPr>
      </w:pPr>
    </w:p>
    <w:p w:rsidR="005930C5" w:rsidRDefault="005930C5" w:rsidP="00EC0B26">
      <w:pPr>
        <w:rPr>
          <w:rtl/>
        </w:rPr>
      </w:pPr>
      <w:r>
        <w:rPr>
          <w:rFonts w:hint="cs"/>
          <w:rtl/>
        </w:rPr>
        <w:t xml:space="preserve">הערבים לא עובדים. </w:t>
      </w:r>
    </w:p>
    <w:p w:rsidR="005930C5" w:rsidRDefault="005930C5" w:rsidP="00EC0B26">
      <w:pPr>
        <w:rPr>
          <w:rtl/>
        </w:rPr>
      </w:pPr>
      <w:bookmarkStart w:id="46008" w:name="_ETM_Q77_456000"/>
      <w:bookmarkEnd w:id="46008"/>
    </w:p>
    <w:p w:rsidR="005930C5" w:rsidRDefault="005930C5" w:rsidP="00EC0B26">
      <w:pPr>
        <w:pStyle w:val="-"/>
        <w:keepNext/>
        <w:rPr>
          <w:rtl/>
        </w:rPr>
      </w:pPr>
      <w:bookmarkStart w:id="46009" w:name="ET_speakercontinue_5787_43"/>
      <w:r w:rsidRPr="006C327A">
        <w:rPr>
          <w:rStyle w:val="TagStyle"/>
          <w:rtl/>
        </w:rPr>
        <w:t xml:space="preserve"> &lt;&lt; דובר_המשך &gt;&gt; </w:t>
      </w:r>
      <w:r>
        <w:rPr>
          <w:rtl/>
        </w:rPr>
        <w:t>יוראי להב הרצנו (יש עתיד):</w:t>
      </w:r>
      <w:r w:rsidRPr="006C327A">
        <w:rPr>
          <w:rStyle w:val="TagStyle"/>
          <w:rtl/>
        </w:rPr>
        <w:t xml:space="preserve"> &lt;&lt; דובר_המשך &gt;&gt;</w:t>
      </w:r>
      <w:r w:rsidR="005223CB">
        <w:rPr>
          <w:rtl/>
        </w:rPr>
        <w:t xml:space="preserve"> </w:t>
      </w:r>
      <w:bookmarkEnd w:id="46009"/>
    </w:p>
    <w:p w:rsidR="005930C5" w:rsidRDefault="005930C5" w:rsidP="005223CB">
      <w:pPr>
        <w:rPr>
          <w:rtl/>
        </w:rPr>
      </w:pPr>
    </w:p>
    <w:p w:rsidR="005930C5" w:rsidRDefault="005930C5" w:rsidP="00EC0B26">
      <w:pPr>
        <w:rPr>
          <w:rtl/>
        </w:rPr>
      </w:pPr>
      <w:bookmarkStart w:id="46010" w:name="_ETM_Q77_457000"/>
      <w:bookmarkEnd w:id="46010"/>
      <w:r>
        <w:rPr>
          <w:rFonts w:hint="cs"/>
          <w:rtl/>
        </w:rPr>
        <w:t>זה לא מה שאמרתי.</w:t>
      </w:r>
    </w:p>
    <w:p w:rsidR="005930C5" w:rsidRDefault="005930C5" w:rsidP="00EC0B26">
      <w:pPr>
        <w:rPr>
          <w:rtl/>
        </w:rPr>
      </w:pPr>
    </w:p>
    <w:p w:rsidR="005930C5" w:rsidRDefault="005930C5" w:rsidP="00EC0B26">
      <w:pPr>
        <w:pStyle w:val="af7"/>
        <w:keepNext/>
        <w:rPr>
          <w:rtl/>
        </w:rPr>
      </w:pPr>
      <w:bookmarkStart w:id="46011" w:name="ET_interruption_6127_44"/>
      <w:r w:rsidRPr="006C327A">
        <w:rPr>
          <w:rStyle w:val="TagStyle"/>
          <w:rtl/>
        </w:rPr>
        <w:t xml:space="preserve"> &lt;&lt; קריאה &gt;&gt; </w:t>
      </w:r>
      <w:r>
        <w:rPr>
          <w:rtl/>
        </w:rPr>
        <w:t>ולדימיר בליאק (יש עתיד):</w:t>
      </w:r>
      <w:r w:rsidRPr="006C327A">
        <w:rPr>
          <w:rStyle w:val="TagStyle"/>
          <w:rtl/>
        </w:rPr>
        <w:t xml:space="preserve"> &lt;&lt; קריאה &gt;&gt;</w:t>
      </w:r>
      <w:r w:rsidR="005223CB">
        <w:rPr>
          <w:rtl/>
        </w:rPr>
        <w:t xml:space="preserve"> </w:t>
      </w:r>
      <w:bookmarkEnd w:id="46011"/>
    </w:p>
    <w:p w:rsidR="005930C5" w:rsidRDefault="005930C5" w:rsidP="005223CB">
      <w:pPr>
        <w:rPr>
          <w:rtl/>
        </w:rPr>
      </w:pPr>
    </w:p>
    <w:p w:rsidR="005930C5" w:rsidRDefault="005930C5" w:rsidP="00EC0B26">
      <w:pPr>
        <w:rPr>
          <w:rtl/>
        </w:rPr>
      </w:pPr>
      <w:r>
        <w:rPr>
          <w:rFonts w:hint="cs"/>
          <w:rtl/>
        </w:rPr>
        <w:t>50% מהגברים החרדים לא עובדים.</w:t>
      </w:r>
    </w:p>
    <w:p w:rsidR="005930C5" w:rsidRDefault="005930C5" w:rsidP="00EC0B26">
      <w:pPr>
        <w:rPr>
          <w:rtl/>
        </w:rPr>
      </w:pPr>
    </w:p>
    <w:p w:rsidR="005930C5" w:rsidRDefault="005930C5" w:rsidP="00EC0B26">
      <w:pPr>
        <w:pStyle w:val="af8"/>
        <w:keepNext/>
        <w:rPr>
          <w:rtl/>
        </w:rPr>
      </w:pPr>
      <w:r w:rsidRPr="006C327A">
        <w:rPr>
          <w:rStyle w:val="TagStyle"/>
          <w:rtl/>
        </w:rPr>
        <w:t xml:space="preserve"> &lt;&lt; יור &gt;&gt; </w:t>
      </w:r>
      <w:r>
        <w:rPr>
          <w:rtl/>
        </w:rPr>
        <w:t>היו"ר ארז מלול:</w:t>
      </w:r>
      <w:r w:rsidRPr="006C327A">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לא, פחות. </w:t>
      </w:r>
    </w:p>
    <w:p w:rsidR="005930C5" w:rsidRDefault="005930C5" w:rsidP="00EC0B26">
      <w:pPr>
        <w:rPr>
          <w:rtl/>
        </w:rPr>
      </w:pPr>
    </w:p>
    <w:p w:rsidR="005930C5" w:rsidRDefault="005930C5" w:rsidP="00EC0B26">
      <w:pPr>
        <w:pStyle w:val="af7"/>
        <w:keepNext/>
        <w:rPr>
          <w:rtl/>
        </w:rPr>
      </w:pPr>
      <w:bookmarkStart w:id="46012" w:name="ET_interruption_6127_46"/>
      <w:r w:rsidRPr="006C327A">
        <w:rPr>
          <w:rStyle w:val="TagStyle"/>
          <w:rtl/>
        </w:rPr>
        <w:t xml:space="preserve"> &lt;&lt; קריאה &gt;&gt; </w:t>
      </w:r>
      <w:r>
        <w:rPr>
          <w:rtl/>
        </w:rPr>
        <w:t>ולדימיר בליאק (יש עתיד):</w:t>
      </w:r>
      <w:r w:rsidRPr="006C327A">
        <w:rPr>
          <w:rStyle w:val="TagStyle"/>
          <w:rtl/>
        </w:rPr>
        <w:t xml:space="preserve"> &lt;&lt; קריאה &gt;&gt;</w:t>
      </w:r>
      <w:r w:rsidR="005223CB">
        <w:rPr>
          <w:rtl/>
        </w:rPr>
        <w:t xml:space="preserve"> </w:t>
      </w:r>
      <w:bookmarkEnd w:id="46012"/>
    </w:p>
    <w:p w:rsidR="005930C5" w:rsidRDefault="005930C5" w:rsidP="005223CB">
      <w:pPr>
        <w:rPr>
          <w:rtl/>
        </w:rPr>
      </w:pPr>
    </w:p>
    <w:p w:rsidR="005930C5" w:rsidRDefault="005930C5" w:rsidP="00EC0B26">
      <w:pPr>
        <w:rPr>
          <w:rtl/>
        </w:rPr>
      </w:pPr>
      <w:r>
        <w:rPr>
          <w:rFonts w:hint="cs"/>
          <w:rtl/>
        </w:rPr>
        <w:t xml:space="preserve">כן, כן. </w:t>
      </w:r>
    </w:p>
    <w:p w:rsidR="005930C5" w:rsidRDefault="005930C5" w:rsidP="00EC0B26">
      <w:pPr>
        <w:rPr>
          <w:rtl/>
        </w:rPr>
      </w:pPr>
      <w:bookmarkStart w:id="46013" w:name="_ETM_Q77_460000"/>
      <w:bookmarkEnd w:id="46013"/>
    </w:p>
    <w:p w:rsidR="005930C5" w:rsidRDefault="005930C5" w:rsidP="00EC0B26">
      <w:pPr>
        <w:pStyle w:val="af8"/>
        <w:keepNext/>
        <w:rPr>
          <w:rtl/>
        </w:rPr>
      </w:pPr>
      <w:bookmarkStart w:id="46014" w:name="ET_yor_6595_47"/>
      <w:r w:rsidRPr="006C327A">
        <w:rPr>
          <w:rStyle w:val="TagStyle"/>
          <w:rtl/>
        </w:rPr>
        <w:t xml:space="preserve"> &lt;&lt; יור &gt;&gt; </w:t>
      </w:r>
      <w:r>
        <w:rPr>
          <w:rtl/>
        </w:rPr>
        <w:t>היו"ר ארז מלול:</w:t>
      </w:r>
      <w:r w:rsidRPr="006C327A">
        <w:rPr>
          <w:rStyle w:val="TagStyle"/>
          <w:rtl/>
        </w:rPr>
        <w:t xml:space="preserve"> &lt;&lt; יור &gt;&gt;</w:t>
      </w:r>
      <w:r w:rsidR="005223CB">
        <w:rPr>
          <w:rtl/>
        </w:rPr>
        <w:t xml:space="preserve"> </w:t>
      </w:r>
      <w:bookmarkEnd w:id="46014"/>
    </w:p>
    <w:p w:rsidR="005930C5" w:rsidRDefault="005930C5" w:rsidP="005223CB">
      <w:pPr>
        <w:rPr>
          <w:rtl/>
        </w:rPr>
      </w:pPr>
    </w:p>
    <w:p w:rsidR="005930C5" w:rsidRDefault="005930C5" w:rsidP="00EC0B26">
      <w:pPr>
        <w:rPr>
          <w:rtl/>
        </w:rPr>
      </w:pPr>
      <w:bookmarkStart w:id="46015" w:name="_ETM_Q77_461000"/>
      <w:bookmarkEnd w:id="46015"/>
      <w:r>
        <w:rPr>
          <w:rFonts w:hint="cs"/>
          <w:rtl/>
        </w:rPr>
        <w:t xml:space="preserve">פחות, לדעתי. בזה אני </w:t>
      </w:r>
      <w:bookmarkStart w:id="46016" w:name="_ETM_Q77_465000"/>
      <w:bookmarkEnd w:id="46016"/>
      <w:r>
        <w:rPr>
          <w:rFonts w:hint="cs"/>
          <w:rtl/>
        </w:rPr>
        <w:t xml:space="preserve">חולק עליך. </w:t>
      </w:r>
    </w:p>
    <w:p w:rsidR="005930C5" w:rsidRDefault="005930C5" w:rsidP="00EC0B26">
      <w:pPr>
        <w:rPr>
          <w:rtl/>
        </w:rPr>
      </w:pPr>
    </w:p>
    <w:p w:rsidR="005930C5" w:rsidRDefault="005930C5" w:rsidP="00EC0B26">
      <w:pPr>
        <w:pStyle w:val="-"/>
        <w:keepNext/>
        <w:rPr>
          <w:rtl/>
        </w:rPr>
      </w:pPr>
      <w:bookmarkStart w:id="46017" w:name="ET_speakercontinue_5787_48"/>
      <w:r w:rsidRPr="006C327A">
        <w:rPr>
          <w:rStyle w:val="TagStyle"/>
          <w:rtl/>
        </w:rPr>
        <w:t xml:space="preserve"> &lt;&lt; דובר_המשך &gt;&gt; </w:t>
      </w:r>
      <w:r>
        <w:rPr>
          <w:rtl/>
        </w:rPr>
        <w:t>יוראי להב הרצנו (יש עתיד):</w:t>
      </w:r>
      <w:r w:rsidRPr="006C327A">
        <w:rPr>
          <w:rStyle w:val="TagStyle"/>
          <w:rtl/>
        </w:rPr>
        <w:t xml:space="preserve"> &lt;&lt; דובר_המשך &gt;&gt;</w:t>
      </w:r>
      <w:r w:rsidR="005223CB">
        <w:rPr>
          <w:rtl/>
        </w:rPr>
        <w:t xml:space="preserve"> </w:t>
      </w:r>
      <w:bookmarkEnd w:id="46017"/>
    </w:p>
    <w:p w:rsidR="005930C5" w:rsidRDefault="005930C5" w:rsidP="005223CB">
      <w:pPr>
        <w:rPr>
          <w:rtl/>
        </w:rPr>
      </w:pPr>
    </w:p>
    <w:p w:rsidR="005930C5" w:rsidRDefault="005930C5" w:rsidP="00EC0B26">
      <w:pPr>
        <w:rPr>
          <w:rtl/>
        </w:rPr>
      </w:pPr>
      <w:r>
        <w:rPr>
          <w:rFonts w:hint="cs"/>
          <w:rtl/>
        </w:rPr>
        <w:t xml:space="preserve">אז אני שואל: אז לקחו את הכסף הזה, אנחנו מסכימים שלקחו יום הבראה מכל העובדים במשק, שזה 1.3 מיליון שקלים </w:t>
      </w:r>
      <w:r w:rsidR="00BB368D">
        <w:rPr>
          <w:rFonts w:hint="cs"/>
          <w:rtl/>
        </w:rPr>
        <w:t>– –</w:t>
      </w:r>
      <w:r>
        <w:rPr>
          <w:rFonts w:hint="cs"/>
          <w:rtl/>
        </w:rPr>
        <w:t xml:space="preserve"> </w:t>
      </w:r>
    </w:p>
    <w:p w:rsidR="005930C5" w:rsidRDefault="005930C5" w:rsidP="00EC0B26">
      <w:pPr>
        <w:rPr>
          <w:rtl/>
        </w:rPr>
      </w:pPr>
    </w:p>
    <w:p w:rsidR="005930C5" w:rsidRDefault="005930C5" w:rsidP="00EC0B26">
      <w:pPr>
        <w:pStyle w:val="af8"/>
        <w:keepNext/>
        <w:rPr>
          <w:rtl/>
        </w:rPr>
      </w:pPr>
      <w:bookmarkStart w:id="46018" w:name="ET_yor_6595_49"/>
      <w:r w:rsidRPr="00CF1614">
        <w:rPr>
          <w:rStyle w:val="TagStyle"/>
          <w:rtl/>
        </w:rPr>
        <w:t xml:space="preserve"> &lt;&lt; יור &gt;&gt; </w:t>
      </w:r>
      <w:r>
        <w:rPr>
          <w:rtl/>
        </w:rPr>
        <w:t>היו"ר ארז מלול:</w:t>
      </w:r>
      <w:r w:rsidRPr="00CF1614">
        <w:rPr>
          <w:rStyle w:val="TagStyle"/>
          <w:rtl/>
        </w:rPr>
        <w:t xml:space="preserve"> &lt;&lt; יור &gt;&gt;</w:t>
      </w:r>
      <w:r w:rsidR="005223CB">
        <w:rPr>
          <w:rtl/>
        </w:rPr>
        <w:t xml:space="preserve"> </w:t>
      </w:r>
      <w:bookmarkEnd w:id="46018"/>
    </w:p>
    <w:p w:rsidR="005930C5" w:rsidRDefault="005930C5" w:rsidP="005223CB">
      <w:pPr>
        <w:rPr>
          <w:rtl/>
        </w:rPr>
      </w:pPr>
    </w:p>
    <w:p w:rsidR="005930C5" w:rsidRDefault="005930C5" w:rsidP="00EC0B26">
      <w:pPr>
        <w:rPr>
          <w:rtl/>
        </w:rPr>
      </w:pPr>
      <w:r>
        <w:rPr>
          <w:rFonts w:hint="cs"/>
          <w:rtl/>
        </w:rPr>
        <w:t>למה עשו את זה? למה</w:t>
      </w:r>
      <w:bookmarkStart w:id="46019" w:name="_ETM_Q77_471000"/>
      <w:bookmarkEnd w:id="46019"/>
      <w:r>
        <w:rPr>
          <w:rFonts w:hint="cs"/>
          <w:rtl/>
        </w:rPr>
        <w:t xml:space="preserve">? </w:t>
      </w:r>
    </w:p>
    <w:p w:rsidR="005930C5" w:rsidRDefault="005930C5" w:rsidP="00EC0B26">
      <w:pPr>
        <w:rPr>
          <w:rtl/>
        </w:rPr>
      </w:pPr>
    </w:p>
    <w:p w:rsidR="005930C5" w:rsidRDefault="005930C5" w:rsidP="00EC0B26">
      <w:pPr>
        <w:pStyle w:val="-"/>
        <w:keepNext/>
        <w:rPr>
          <w:rtl/>
        </w:rPr>
      </w:pPr>
      <w:bookmarkStart w:id="46020" w:name="ET_speakercontinue_5787_50"/>
      <w:r w:rsidRPr="00CF1614">
        <w:rPr>
          <w:rStyle w:val="TagStyle"/>
          <w:rtl/>
        </w:rPr>
        <w:t xml:space="preserve"> &lt;&lt; דובר_המשך &gt;&gt; </w:t>
      </w:r>
      <w:r>
        <w:rPr>
          <w:rtl/>
        </w:rPr>
        <w:t>יוראי להב הרצנו (יש עתיד):</w:t>
      </w:r>
      <w:r w:rsidRPr="00CF1614">
        <w:rPr>
          <w:rStyle w:val="TagStyle"/>
          <w:rtl/>
        </w:rPr>
        <w:t xml:space="preserve"> &lt;&lt; דובר_המשך &gt;&gt;</w:t>
      </w:r>
      <w:r w:rsidR="005223CB">
        <w:rPr>
          <w:rtl/>
        </w:rPr>
        <w:t xml:space="preserve"> </w:t>
      </w:r>
      <w:bookmarkEnd w:id="46020"/>
    </w:p>
    <w:p w:rsidR="005930C5" w:rsidRDefault="005930C5" w:rsidP="005223CB">
      <w:pPr>
        <w:rPr>
          <w:rtl/>
        </w:rPr>
      </w:pPr>
    </w:p>
    <w:p w:rsidR="005930C5" w:rsidRDefault="005930C5" w:rsidP="00EC0B26">
      <w:pPr>
        <w:rPr>
          <w:rtl/>
        </w:rPr>
      </w:pPr>
      <w:r>
        <w:rPr>
          <w:rFonts w:hint="cs"/>
          <w:rtl/>
        </w:rPr>
        <w:t xml:space="preserve">לא למה. </w:t>
      </w:r>
      <w:r w:rsidR="00BB368D">
        <w:rPr>
          <w:rFonts w:hint="cs"/>
          <w:rtl/>
        </w:rPr>
        <w:t>– –</w:t>
      </w:r>
      <w:r>
        <w:rPr>
          <w:rFonts w:hint="cs"/>
          <w:rtl/>
        </w:rPr>
        <w:t xml:space="preserve"> ושבוע לאחר </w:t>
      </w:r>
      <w:bookmarkStart w:id="46021" w:name="_ETM_Q77_477000"/>
      <w:bookmarkEnd w:id="46021"/>
      <w:r>
        <w:rPr>
          <w:rFonts w:hint="cs"/>
          <w:rtl/>
        </w:rPr>
        <w:t>מכן הוסיפו לתלמידי הישיבות 1.3 מיליארד שקל.</w:t>
      </w:r>
    </w:p>
    <w:p w:rsidR="005930C5" w:rsidRDefault="005930C5" w:rsidP="00EC0B26">
      <w:pPr>
        <w:rPr>
          <w:rtl/>
        </w:rPr>
      </w:pPr>
      <w:bookmarkStart w:id="46022" w:name="_ETM_Q77_478000"/>
      <w:bookmarkEnd w:id="46022"/>
    </w:p>
    <w:p w:rsidR="005930C5" w:rsidRDefault="005930C5" w:rsidP="00EC0B26">
      <w:pPr>
        <w:pStyle w:val="af8"/>
        <w:keepNext/>
        <w:rPr>
          <w:rtl/>
        </w:rPr>
      </w:pPr>
      <w:r w:rsidRPr="00465365">
        <w:rPr>
          <w:rStyle w:val="TagStyle"/>
          <w:rtl/>
        </w:rPr>
        <w:t xml:space="preserve"> &lt;&lt; יור &gt;&gt; </w:t>
      </w:r>
      <w:r>
        <w:rPr>
          <w:rtl/>
        </w:rPr>
        <w:t>היו"ר ארז מלול:</w:t>
      </w:r>
      <w:r w:rsidRPr="0046536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לא הוסיפו, זה היה תמיד. </w:t>
      </w:r>
    </w:p>
    <w:p w:rsidR="005930C5" w:rsidRDefault="005930C5" w:rsidP="00EC0B26">
      <w:pPr>
        <w:rPr>
          <w:rtl/>
        </w:rPr>
      </w:pPr>
      <w:bookmarkStart w:id="46023" w:name="_ETM_Q77_479000"/>
      <w:bookmarkEnd w:id="46023"/>
    </w:p>
    <w:p w:rsidR="005930C5" w:rsidRDefault="005930C5" w:rsidP="00EC0B26">
      <w:pPr>
        <w:pStyle w:val="-"/>
        <w:keepNext/>
        <w:rPr>
          <w:rtl/>
        </w:rPr>
      </w:pPr>
      <w:bookmarkStart w:id="46024" w:name="ET_speakercontinue_5787_52"/>
      <w:r w:rsidRPr="00465365">
        <w:rPr>
          <w:rStyle w:val="TagStyle"/>
          <w:rtl/>
        </w:rPr>
        <w:t xml:space="preserve"> &lt;&lt; דובר_המשך &gt;&gt; </w:t>
      </w:r>
      <w:r>
        <w:rPr>
          <w:rtl/>
        </w:rPr>
        <w:t>יוראי להב הרצנו (יש עתיד):</w:t>
      </w:r>
      <w:r w:rsidRPr="00465365">
        <w:rPr>
          <w:rStyle w:val="TagStyle"/>
          <w:rtl/>
        </w:rPr>
        <w:t xml:space="preserve"> &lt;&lt; דובר_המשך &gt;&gt;</w:t>
      </w:r>
      <w:r w:rsidR="005223CB">
        <w:rPr>
          <w:rtl/>
        </w:rPr>
        <w:t xml:space="preserve"> </w:t>
      </w:r>
      <w:bookmarkEnd w:id="46024"/>
    </w:p>
    <w:p w:rsidR="005930C5" w:rsidRDefault="005930C5" w:rsidP="005223CB">
      <w:pPr>
        <w:rPr>
          <w:rtl/>
        </w:rPr>
      </w:pPr>
    </w:p>
    <w:p w:rsidR="005930C5" w:rsidRDefault="005F20B3" w:rsidP="00EC0B26">
      <w:pPr>
        <w:rPr>
          <w:rtl/>
        </w:rPr>
      </w:pPr>
      <w:r>
        <w:rPr>
          <w:rFonts w:hint="cs"/>
          <w:rtl/>
        </w:rPr>
        <w:t>ול</w:t>
      </w:r>
      <w:r w:rsidR="005930C5">
        <w:rPr>
          <w:rFonts w:hint="cs"/>
          <w:rtl/>
        </w:rPr>
        <w:t xml:space="preserve">די, אני צודק? </w:t>
      </w:r>
    </w:p>
    <w:p w:rsidR="005930C5" w:rsidRDefault="005930C5" w:rsidP="00EC0B26">
      <w:pPr>
        <w:rPr>
          <w:rtl/>
        </w:rPr>
      </w:pPr>
      <w:bookmarkStart w:id="46025" w:name="_ETM_Q77_481000"/>
      <w:bookmarkEnd w:id="46025"/>
    </w:p>
    <w:p w:rsidR="005930C5" w:rsidRDefault="005930C5" w:rsidP="00EC0B26">
      <w:pPr>
        <w:pStyle w:val="af8"/>
        <w:keepNext/>
        <w:rPr>
          <w:rtl/>
        </w:rPr>
      </w:pPr>
      <w:bookmarkStart w:id="46026" w:name="ET_yor_6595_53"/>
      <w:r w:rsidRPr="00465365">
        <w:rPr>
          <w:rStyle w:val="TagStyle"/>
          <w:rtl/>
        </w:rPr>
        <w:t xml:space="preserve"> &lt;&lt; יור &gt;&gt; </w:t>
      </w:r>
      <w:r>
        <w:rPr>
          <w:rtl/>
        </w:rPr>
        <w:t>היו"ר ארז מלול:</w:t>
      </w:r>
      <w:r w:rsidRPr="00465365">
        <w:rPr>
          <w:rStyle w:val="TagStyle"/>
          <w:rtl/>
        </w:rPr>
        <w:t xml:space="preserve"> &lt;&lt; יור &gt;&gt;</w:t>
      </w:r>
      <w:r w:rsidR="005223CB">
        <w:rPr>
          <w:rtl/>
        </w:rPr>
        <w:t xml:space="preserve"> </w:t>
      </w:r>
      <w:bookmarkEnd w:id="46026"/>
    </w:p>
    <w:p w:rsidR="005930C5" w:rsidRDefault="005930C5" w:rsidP="005223CB">
      <w:pPr>
        <w:rPr>
          <w:rtl/>
        </w:rPr>
      </w:pPr>
    </w:p>
    <w:p w:rsidR="005930C5" w:rsidRDefault="005930C5" w:rsidP="00EC0B26">
      <w:pPr>
        <w:rPr>
          <w:rtl/>
        </w:rPr>
      </w:pPr>
      <w:r>
        <w:rPr>
          <w:rFonts w:hint="cs"/>
          <w:rtl/>
        </w:rPr>
        <w:t xml:space="preserve">לא הוסיפו, הכניסו את </w:t>
      </w:r>
      <w:bookmarkStart w:id="46027" w:name="_ETM_Q77_484000"/>
      <w:bookmarkEnd w:id="46027"/>
      <w:r>
        <w:rPr>
          <w:rFonts w:hint="cs"/>
          <w:rtl/>
        </w:rPr>
        <w:t xml:space="preserve">זה לבסיס. זה תמיד היה, גם בזמן לפיד, גם </w:t>
      </w:r>
      <w:bookmarkStart w:id="46028" w:name="_ETM_Q77_486000"/>
      <w:bookmarkEnd w:id="46028"/>
      <w:r>
        <w:rPr>
          <w:rFonts w:hint="cs"/>
          <w:rtl/>
        </w:rPr>
        <w:t>בזמן ליברמן. בזמן ליברמן היה תקציב ללומדי תורה.</w:t>
      </w:r>
    </w:p>
    <w:p w:rsidR="005930C5" w:rsidRDefault="005930C5" w:rsidP="00EC0B26">
      <w:pPr>
        <w:rPr>
          <w:rtl/>
        </w:rPr>
      </w:pPr>
    </w:p>
    <w:p w:rsidR="005930C5" w:rsidRDefault="005930C5" w:rsidP="00EC0B26">
      <w:pPr>
        <w:pStyle w:val="-"/>
        <w:keepNext/>
        <w:rPr>
          <w:rtl/>
        </w:rPr>
      </w:pPr>
      <w:bookmarkStart w:id="46029" w:name="ET_speakercontinue_5787_54"/>
      <w:r w:rsidRPr="00465365">
        <w:rPr>
          <w:rStyle w:val="TagStyle"/>
          <w:rtl/>
        </w:rPr>
        <w:t xml:space="preserve"> &lt;&lt; דובר_המשך &gt;&gt; </w:t>
      </w:r>
      <w:r>
        <w:rPr>
          <w:rtl/>
        </w:rPr>
        <w:t>יוראי להב הרצנו (יש עתיד):</w:t>
      </w:r>
      <w:r w:rsidRPr="00465365">
        <w:rPr>
          <w:rStyle w:val="TagStyle"/>
          <w:rtl/>
        </w:rPr>
        <w:t xml:space="preserve"> &lt;&lt; דובר_המשך &gt;&gt;</w:t>
      </w:r>
      <w:r w:rsidR="005223CB">
        <w:rPr>
          <w:rtl/>
        </w:rPr>
        <w:t xml:space="preserve"> </w:t>
      </w:r>
      <w:bookmarkEnd w:id="46029"/>
    </w:p>
    <w:p w:rsidR="005930C5" w:rsidRDefault="005930C5" w:rsidP="005223CB">
      <w:pPr>
        <w:rPr>
          <w:rtl/>
        </w:rPr>
      </w:pPr>
    </w:p>
    <w:p w:rsidR="005930C5" w:rsidRDefault="005930C5" w:rsidP="00EC0B26">
      <w:pPr>
        <w:rPr>
          <w:rtl/>
        </w:rPr>
      </w:pPr>
      <w:r>
        <w:rPr>
          <w:rFonts w:hint="cs"/>
          <w:rtl/>
        </w:rPr>
        <w:t xml:space="preserve">לקחו 1.3 מיליארד שקלים </w:t>
      </w:r>
      <w:r w:rsidR="00BB368D">
        <w:rPr>
          <w:rFonts w:hint="cs"/>
          <w:rtl/>
        </w:rPr>
        <w:t>– – –</w:t>
      </w:r>
    </w:p>
    <w:p w:rsidR="005930C5" w:rsidRDefault="005930C5" w:rsidP="00EC0B26">
      <w:pPr>
        <w:rPr>
          <w:rtl/>
        </w:rPr>
      </w:pPr>
      <w:bookmarkStart w:id="46030" w:name="_ETM_Q77_493000"/>
      <w:bookmarkEnd w:id="46030"/>
    </w:p>
    <w:p w:rsidR="005930C5" w:rsidRDefault="005930C5" w:rsidP="00EC0B26">
      <w:pPr>
        <w:pStyle w:val="af8"/>
        <w:keepNext/>
        <w:rPr>
          <w:rtl/>
        </w:rPr>
      </w:pPr>
      <w:bookmarkStart w:id="46031" w:name="ET_yor_6595_55"/>
      <w:r w:rsidRPr="00AC4172">
        <w:rPr>
          <w:rStyle w:val="TagStyle"/>
          <w:rtl/>
        </w:rPr>
        <w:t xml:space="preserve"> &lt;&lt; יור &gt;&gt; </w:t>
      </w:r>
      <w:r>
        <w:rPr>
          <w:rtl/>
        </w:rPr>
        <w:t>היו"ר ארז מלול:</w:t>
      </w:r>
      <w:r w:rsidRPr="00AC4172">
        <w:rPr>
          <w:rStyle w:val="TagStyle"/>
          <w:rtl/>
        </w:rPr>
        <w:t xml:space="preserve"> &lt;&lt; יור &gt;&gt;</w:t>
      </w:r>
      <w:r w:rsidR="005223CB">
        <w:rPr>
          <w:rtl/>
        </w:rPr>
        <w:t xml:space="preserve"> </w:t>
      </w:r>
      <w:bookmarkEnd w:id="46031"/>
    </w:p>
    <w:p w:rsidR="005930C5" w:rsidRDefault="005930C5" w:rsidP="005223CB">
      <w:pPr>
        <w:rPr>
          <w:rtl/>
        </w:rPr>
      </w:pPr>
    </w:p>
    <w:p w:rsidR="005930C5" w:rsidRDefault="005930C5" w:rsidP="00EC0B26">
      <w:pPr>
        <w:rPr>
          <w:rtl/>
        </w:rPr>
      </w:pPr>
      <w:r>
        <w:rPr>
          <w:rFonts w:hint="cs"/>
          <w:rtl/>
        </w:rPr>
        <w:t xml:space="preserve">לא נכון. </w:t>
      </w:r>
    </w:p>
    <w:p w:rsidR="005930C5" w:rsidRDefault="005930C5" w:rsidP="00EC0B26">
      <w:pPr>
        <w:rPr>
          <w:rtl/>
        </w:rPr>
      </w:pPr>
    </w:p>
    <w:p w:rsidR="005930C5" w:rsidRDefault="005930C5" w:rsidP="00EC0B26">
      <w:pPr>
        <w:pStyle w:val="-"/>
        <w:keepNext/>
        <w:rPr>
          <w:rtl/>
        </w:rPr>
      </w:pPr>
      <w:bookmarkStart w:id="46032" w:name="ET_speakercontinue_5787_56"/>
      <w:r w:rsidRPr="00AC4172">
        <w:rPr>
          <w:rStyle w:val="TagStyle"/>
          <w:rtl/>
        </w:rPr>
        <w:t xml:space="preserve"> &lt;&lt; דובר_המשך &gt;&gt; </w:t>
      </w:r>
      <w:r>
        <w:rPr>
          <w:rtl/>
        </w:rPr>
        <w:t>יוראי להב הרצנו (יש עתיד):</w:t>
      </w:r>
      <w:r w:rsidRPr="00AC4172">
        <w:rPr>
          <w:rStyle w:val="TagStyle"/>
          <w:rtl/>
        </w:rPr>
        <w:t xml:space="preserve"> &lt;&lt; דובר_המשך &gt;&gt;</w:t>
      </w:r>
      <w:r w:rsidR="005223CB">
        <w:rPr>
          <w:rtl/>
        </w:rPr>
        <w:t xml:space="preserve"> </w:t>
      </w:r>
      <w:bookmarkEnd w:id="46032"/>
    </w:p>
    <w:p w:rsidR="005930C5" w:rsidRDefault="005930C5" w:rsidP="005223CB">
      <w:pPr>
        <w:rPr>
          <w:rtl/>
        </w:rPr>
      </w:pPr>
    </w:p>
    <w:p w:rsidR="005930C5" w:rsidRDefault="005930C5" w:rsidP="00EC0B26">
      <w:pPr>
        <w:rPr>
          <w:rtl/>
        </w:rPr>
      </w:pPr>
      <w:r>
        <w:rPr>
          <w:rFonts w:hint="cs"/>
          <w:rtl/>
        </w:rPr>
        <w:t xml:space="preserve">לקחו 1.3 מיליארד שקלים מאנשים </w:t>
      </w:r>
      <w:bookmarkStart w:id="46033" w:name="_ETM_Q77_497000"/>
      <w:bookmarkEnd w:id="46033"/>
      <w:r>
        <w:rPr>
          <w:rFonts w:hint="cs"/>
          <w:rtl/>
        </w:rPr>
        <w:t xml:space="preserve">שעובדים והעבירו במקרה את אותו סכום לאנשים שהם לא עובדים, שמשתמטים מצה"ל. </w:t>
      </w:r>
    </w:p>
    <w:p w:rsidR="005930C5" w:rsidRDefault="005930C5" w:rsidP="00EC0B26">
      <w:pPr>
        <w:rPr>
          <w:rtl/>
        </w:rPr>
      </w:pPr>
    </w:p>
    <w:p w:rsidR="005930C5" w:rsidRDefault="005930C5" w:rsidP="00EC0B26">
      <w:pPr>
        <w:pStyle w:val="af8"/>
        <w:keepNext/>
        <w:rPr>
          <w:rtl/>
        </w:rPr>
      </w:pPr>
      <w:r w:rsidRPr="00AC4172">
        <w:rPr>
          <w:rStyle w:val="TagStyle"/>
          <w:rtl/>
        </w:rPr>
        <w:t xml:space="preserve"> &lt;&lt; יור &gt;&gt; </w:t>
      </w:r>
      <w:r>
        <w:rPr>
          <w:rtl/>
        </w:rPr>
        <w:t>היו"ר ארז מלול:</w:t>
      </w:r>
      <w:r w:rsidRPr="00AC417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034" w:name="_ETM_Q77_501000"/>
      <w:bookmarkEnd w:id="46034"/>
      <w:r>
        <w:rPr>
          <w:rFonts w:hint="cs"/>
          <w:rtl/>
        </w:rPr>
        <w:t xml:space="preserve">זה היה בבסיס, זה ההבדל. </w:t>
      </w:r>
    </w:p>
    <w:p w:rsidR="005930C5" w:rsidRDefault="005930C5" w:rsidP="00EC0B26">
      <w:pPr>
        <w:rPr>
          <w:rtl/>
        </w:rPr>
      </w:pPr>
      <w:bookmarkStart w:id="46035" w:name="_ETM_Q77_506000"/>
      <w:bookmarkEnd w:id="46035"/>
    </w:p>
    <w:p w:rsidR="005930C5" w:rsidRDefault="005930C5" w:rsidP="00EC0B26">
      <w:pPr>
        <w:pStyle w:val="-"/>
        <w:keepNext/>
        <w:rPr>
          <w:rtl/>
        </w:rPr>
      </w:pPr>
      <w:bookmarkStart w:id="46036" w:name="ET_speakercontinue_5787_58"/>
      <w:r w:rsidRPr="00AC4172">
        <w:rPr>
          <w:rStyle w:val="TagStyle"/>
          <w:rtl/>
        </w:rPr>
        <w:t xml:space="preserve"> &lt;&lt; דובר_המשך &gt;&gt; </w:t>
      </w:r>
      <w:r>
        <w:rPr>
          <w:rtl/>
        </w:rPr>
        <w:t>יוראי להב הרצנו (יש עתיד):</w:t>
      </w:r>
      <w:r w:rsidRPr="00AC4172">
        <w:rPr>
          <w:rStyle w:val="TagStyle"/>
          <w:rtl/>
        </w:rPr>
        <w:t xml:space="preserve"> &lt;&lt; דובר_המשך &gt;&gt;</w:t>
      </w:r>
      <w:r w:rsidR="005223CB">
        <w:rPr>
          <w:rtl/>
        </w:rPr>
        <w:t xml:space="preserve"> </w:t>
      </w:r>
      <w:bookmarkEnd w:id="46036"/>
    </w:p>
    <w:p w:rsidR="005930C5" w:rsidRDefault="005930C5" w:rsidP="005223CB">
      <w:pPr>
        <w:rPr>
          <w:rtl/>
        </w:rPr>
      </w:pPr>
    </w:p>
    <w:p w:rsidR="005930C5" w:rsidRDefault="005930C5" w:rsidP="00EC0B26">
      <w:pPr>
        <w:rPr>
          <w:rtl/>
        </w:rPr>
      </w:pPr>
      <w:r>
        <w:rPr>
          <w:rFonts w:hint="cs"/>
          <w:rtl/>
        </w:rPr>
        <w:t>אוקיי. ואם אנחנו כבר מדברים על תקציב הביזה</w:t>
      </w:r>
      <w:r w:rsidR="005F20B3">
        <w:rPr>
          <w:rFonts w:hint="cs"/>
          <w:rtl/>
        </w:rPr>
        <w:t>,</w:t>
      </w:r>
      <w:r>
        <w:rPr>
          <w:rFonts w:hint="cs"/>
          <w:rtl/>
        </w:rPr>
        <w:t xml:space="preserve"> שלוקח מאנשים שעובדים </w:t>
      </w:r>
      <w:r w:rsidR="00BB368D">
        <w:rPr>
          <w:rFonts w:hint="cs"/>
          <w:rtl/>
        </w:rPr>
        <w:t>– –</w:t>
      </w:r>
      <w:r>
        <w:rPr>
          <w:rFonts w:hint="cs"/>
          <w:rtl/>
        </w:rPr>
        <w:t xml:space="preserve"> </w:t>
      </w:r>
    </w:p>
    <w:p w:rsidR="005930C5" w:rsidRDefault="005930C5" w:rsidP="00EC0B26">
      <w:pPr>
        <w:rPr>
          <w:rtl/>
        </w:rPr>
      </w:pPr>
      <w:bookmarkStart w:id="46037" w:name="_ETM_Q77_510000"/>
      <w:bookmarkEnd w:id="46037"/>
    </w:p>
    <w:p w:rsidR="005930C5" w:rsidRDefault="005930C5" w:rsidP="00EC0B26">
      <w:pPr>
        <w:pStyle w:val="af8"/>
        <w:keepNext/>
        <w:rPr>
          <w:rtl/>
        </w:rPr>
      </w:pPr>
      <w:r w:rsidRPr="00AC4172">
        <w:rPr>
          <w:rStyle w:val="TagStyle"/>
          <w:rtl/>
        </w:rPr>
        <w:t xml:space="preserve"> &lt;&lt; יור &gt;&gt; </w:t>
      </w:r>
      <w:r>
        <w:rPr>
          <w:rtl/>
        </w:rPr>
        <w:t>היו"ר ארז מלול:</w:t>
      </w:r>
      <w:r w:rsidRPr="00AC417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אני אומר לך, בוא, עצה טובה, יוראי </w:t>
      </w:r>
      <w:bookmarkStart w:id="46038" w:name="_ETM_Q77_511000"/>
      <w:bookmarkEnd w:id="46038"/>
      <w:r w:rsidR="00BB368D">
        <w:rPr>
          <w:rFonts w:hint="cs"/>
          <w:rtl/>
        </w:rPr>
        <w:t>– –</w:t>
      </w:r>
      <w:r>
        <w:rPr>
          <w:rFonts w:hint="cs"/>
          <w:rtl/>
        </w:rPr>
        <w:t xml:space="preserve"> </w:t>
      </w:r>
      <w:r w:rsidR="005F20B3">
        <w:rPr>
          <w:rFonts w:hint="cs"/>
          <w:rtl/>
        </w:rPr>
        <w:t>–</w:t>
      </w:r>
    </w:p>
    <w:p w:rsidR="005930C5" w:rsidRDefault="005930C5" w:rsidP="00EC0B26">
      <w:pPr>
        <w:rPr>
          <w:rtl/>
        </w:rPr>
      </w:pPr>
    </w:p>
    <w:p w:rsidR="005930C5" w:rsidRDefault="005930C5" w:rsidP="00EC0B26">
      <w:pPr>
        <w:pStyle w:val="-"/>
        <w:keepNext/>
        <w:rPr>
          <w:rtl/>
        </w:rPr>
      </w:pPr>
      <w:bookmarkStart w:id="46039" w:name="ET_speakercontinue_5787_60"/>
      <w:r w:rsidRPr="00AC4172">
        <w:rPr>
          <w:rStyle w:val="TagStyle"/>
          <w:rtl/>
        </w:rPr>
        <w:t xml:space="preserve"> &lt;&lt; דובר_המשך &gt;&gt; </w:t>
      </w:r>
      <w:r>
        <w:rPr>
          <w:rtl/>
        </w:rPr>
        <w:t>יוראי להב הרצנו (יש עתיד):</w:t>
      </w:r>
      <w:r w:rsidRPr="00AC4172">
        <w:rPr>
          <w:rStyle w:val="TagStyle"/>
          <w:rtl/>
        </w:rPr>
        <w:t xml:space="preserve"> &lt;&lt; דובר_המשך &gt;&gt;</w:t>
      </w:r>
      <w:r w:rsidR="005223CB">
        <w:rPr>
          <w:rtl/>
        </w:rPr>
        <w:t xml:space="preserve"> </w:t>
      </w:r>
      <w:bookmarkEnd w:id="46039"/>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ומעבירים למשתמטים </w:t>
      </w:r>
      <w:r>
        <w:rPr>
          <w:rFonts w:hint="cs"/>
          <w:rtl/>
        </w:rPr>
        <w:t>– – –</w:t>
      </w:r>
    </w:p>
    <w:p w:rsidR="005930C5" w:rsidRDefault="005930C5" w:rsidP="00EC0B26">
      <w:pPr>
        <w:rPr>
          <w:rtl/>
        </w:rPr>
      </w:pPr>
      <w:bookmarkStart w:id="46040" w:name="_ETM_Q77_516000"/>
      <w:bookmarkEnd w:id="46040"/>
    </w:p>
    <w:p w:rsidR="005930C5" w:rsidRDefault="005930C5" w:rsidP="00EC0B26">
      <w:pPr>
        <w:pStyle w:val="af8"/>
        <w:keepNext/>
        <w:rPr>
          <w:rtl/>
        </w:rPr>
      </w:pPr>
      <w:r w:rsidRPr="008B2F96">
        <w:rPr>
          <w:rStyle w:val="TagStyle"/>
          <w:rtl/>
        </w:rPr>
        <w:t xml:space="preserve"> &lt;&lt; יור &gt;&gt; </w:t>
      </w:r>
      <w:r>
        <w:rPr>
          <w:rtl/>
        </w:rPr>
        <w:t>היו"ר ארז מלול:</w:t>
      </w:r>
      <w:r w:rsidRPr="008B2F96">
        <w:rPr>
          <w:rStyle w:val="TagStyle"/>
          <w:rtl/>
        </w:rPr>
        <w:t xml:space="preserve"> &lt;&lt; יור &gt;&gt;</w:t>
      </w:r>
      <w:r w:rsidR="005223CB">
        <w:rPr>
          <w:rtl/>
        </w:rPr>
        <w:t xml:space="preserve"> </w:t>
      </w:r>
    </w:p>
    <w:p w:rsidR="005930C5" w:rsidRDefault="005930C5" w:rsidP="005223CB">
      <w:pPr>
        <w:rPr>
          <w:rtl/>
        </w:rPr>
      </w:pPr>
    </w:p>
    <w:p w:rsidR="005930C5" w:rsidRDefault="005930C5" w:rsidP="005F20B3">
      <w:pPr>
        <w:rPr>
          <w:rtl/>
        </w:rPr>
      </w:pPr>
      <w:r>
        <w:rPr>
          <w:rFonts w:hint="cs"/>
          <w:rtl/>
        </w:rPr>
        <w:t>כשדיברת על הרפורמה שתקתי, כי יש אסכולות בנושא ומחלוקות, ואפשר לשבת על זה, אני יכול לשבת איתך לילה שלם. אבל להסית נגד ציבור זה פוגע, תדע לך</w:t>
      </w:r>
      <w:r w:rsidR="005F20B3">
        <w:rPr>
          <w:rFonts w:hint="cs"/>
          <w:rtl/>
        </w:rPr>
        <w:t>.</w:t>
      </w:r>
      <w:r>
        <w:rPr>
          <w:rFonts w:hint="cs"/>
          <w:rtl/>
        </w:rPr>
        <w:t xml:space="preserve"> הציבור לא אוהב את זה, גם הציבור שלכם. </w:t>
      </w:r>
      <w:bookmarkStart w:id="46041" w:name="_ETM_Q77_529000"/>
      <w:bookmarkEnd w:id="46041"/>
      <w:r>
        <w:rPr>
          <w:rFonts w:hint="cs"/>
          <w:rtl/>
        </w:rPr>
        <w:t xml:space="preserve">ואני מכיר, יש לי חברים גם מהמצביעים לשעבר שהיו לכם </w:t>
      </w:r>
      <w:bookmarkStart w:id="46042" w:name="_ETM_Q77_530000"/>
      <w:bookmarkEnd w:id="46042"/>
      <w:r>
        <w:rPr>
          <w:rFonts w:hint="cs"/>
          <w:rtl/>
        </w:rPr>
        <w:t xml:space="preserve">ובגלל כל ההסתה נגד ציבור שלם של חרדים שחלקם עובדים, חלקם לומדים, חלקם תורמים ככה, חלקם באיחוד הצלה, חלקם </w:t>
      </w:r>
      <w:bookmarkStart w:id="46043" w:name="_ETM_Q77_543000"/>
      <w:bookmarkEnd w:id="46043"/>
      <w:r>
        <w:rPr>
          <w:rFonts w:hint="cs"/>
          <w:rtl/>
        </w:rPr>
        <w:t xml:space="preserve">היו בשורה וטיפלו באלפי משפחות. אני אומר עצה טובה, אתה לא רוצה </w:t>
      </w:r>
      <w:r>
        <w:rPr>
          <w:rFonts w:hint="eastAsia"/>
          <w:rtl/>
        </w:rPr>
        <w:t>–</w:t>
      </w:r>
      <w:r>
        <w:rPr>
          <w:rFonts w:hint="cs"/>
          <w:rtl/>
        </w:rPr>
        <w:t xml:space="preserve"> אתה לא חייב לשמוע.</w:t>
      </w:r>
    </w:p>
    <w:p w:rsidR="005930C5" w:rsidRDefault="005930C5" w:rsidP="00EC0B26">
      <w:pPr>
        <w:rPr>
          <w:rtl/>
        </w:rPr>
      </w:pPr>
    </w:p>
    <w:p w:rsidR="005930C5" w:rsidRDefault="005930C5" w:rsidP="00EC0B26">
      <w:pPr>
        <w:pStyle w:val="af7"/>
        <w:keepNext/>
        <w:rPr>
          <w:rtl/>
        </w:rPr>
      </w:pPr>
      <w:bookmarkStart w:id="46044" w:name="ET_interruption_6127_62"/>
      <w:r w:rsidRPr="00946DC7">
        <w:rPr>
          <w:rStyle w:val="TagStyle"/>
          <w:rtl/>
        </w:rPr>
        <w:t xml:space="preserve"> &lt;&lt; קריאה &gt;&gt; </w:t>
      </w:r>
      <w:r>
        <w:rPr>
          <w:rtl/>
        </w:rPr>
        <w:t>ולדימיר בליאק (יש עתיד):</w:t>
      </w:r>
      <w:r w:rsidRPr="00946DC7">
        <w:rPr>
          <w:rStyle w:val="TagStyle"/>
          <w:rtl/>
        </w:rPr>
        <w:t xml:space="preserve"> &lt;&lt; קריאה &gt;&gt;</w:t>
      </w:r>
      <w:r w:rsidR="005223CB">
        <w:rPr>
          <w:rtl/>
        </w:rPr>
        <w:t xml:space="preserve"> </w:t>
      </w:r>
      <w:bookmarkEnd w:id="46044"/>
    </w:p>
    <w:p w:rsidR="005930C5" w:rsidRDefault="005930C5" w:rsidP="005223CB">
      <w:pPr>
        <w:rPr>
          <w:rtl/>
        </w:rPr>
      </w:pPr>
    </w:p>
    <w:p w:rsidR="005930C5" w:rsidRDefault="005930C5" w:rsidP="00EE7B5B">
      <w:pPr>
        <w:rPr>
          <w:rtl/>
        </w:rPr>
      </w:pPr>
      <w:r>
        <w:rPr>
          <w:rFonts w:hint="cs"/>
          <w:rtl/>
        </w:rPr>
        <w:t>עצה טובה</w:t>
      </w:r>
      <w:r w:rsidR="00EE7B5B">
        <w:rPr>
          <w:rFonts w:hint="cs"/>
          <w:rtl/>
        </w:rPr>
        <w:t>:</w:t>
      </w:r>
      <w:r>
        <w:rPr>
          <w:rFonts w:hint="cs"/>
          <w:rtl/>
        </w:rPr>
        <w:t xml:space="preserve"> לכו לעבוד. בסדר? </w:t>
      </w:r>
    </w:p>
    <w:p w:rsidR="005930C5" w:rsidRDefault="005930C5" w:rsidP="00EC0B26">
      <w:pPr>
        <w:rPr>
          <w:rtl/>
        </w:rPr>
      </w:pPr>
    </w:p>
    <w:p w:rsidR="005930C5" w:rsidRDefault="005930C5" w:rsidP="00EC0B26">
      <w:pPr>
        <w:pStyle w:val="af8"/>
        <w:keepNext/>
        <w:rPr>
          <w:rtl/>
        </w:rPr>
      </w:pPr>
      <w:r w:rsidRPr="00E7295C">
        <w:rPr>
          <w:rStyle w:val="TagStyle"/>
          <w:rtl/>
        </w:rPr>
        <w:t xml:space="preserve">&lt;&lt; יור &gt;&gt; </w:t>
      </w:r>
      <w:r>
        <w:rPr>
          <w:rtl/>
        </w:rPr>
        <w:t>היו"ר ארז מלול:</w:t>
      </w:r>
      <w:r w:rsidRPr="00E7295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חל</w:t>
      </w:r>
      <w:bookmarkStart w:id="46045" w:name="_ETM_Q77_552000"/>
      <w:bookmarkEnd w:id="46045"/>
      <w:r>
        <w:rPr>
          <w:rFonts w:hint="cs"/>
          <w:rtl/>
        </w:rPr>
        <w:t xml:space="preserve">ק עובדים. </w:t>
      </w:r>
    </w:p>
    <w:p w:rsidR="005930C5" w:rsidRDefault="005930C5" w:rsidP="00EC0B26">
      <w:pPr>
        <w:rPr>
          <w:rtl/>
        </w:rPr>
      </w:pPr>
      <w:bookmarkStart w:id="46046" w:name="_ETM_Q77_556000"/>
      <w:bookmarkEnd w:id="46046"/>
    </w:p>
    <w:p w:rsidR="005930C5" w:rsidRDefault="005930C5" w:rsidP="00EC0B26">
      <w:pPr>
        <w:pStyle w:val="-"/>
        <w:keepNext/>
        <w:rPr>
          <w:rtl/>
        </w:rPr>
      </w:pPr>
      <w:bookmarkStart w:id="46047" w:name="ET_speakercontinue_5787_64"/>
      <w:r w:rsidRPr="00E7295C">
        <w:rPr>
          <w:rStyle w:val="TagStyle"/>
          <w:rtl/>
        </w:rPr>
        <w:t xml:space="preserve"> &lt;&lt; דובר_המשך &gt;&gt; </w:t>
      </w:r>
      <w:r>
        <w:rPr>
          <w:rtl/>
        </w:rPr>
        <w:t>יוראי להב הרצנו (יש עתיד):</w:t>
      </w:r>
      <w:r w:rsidRPr="00E7295C">
        <w:rPr>
          <w:rStyle w:val="TagStyle"/>
          <w:rtl/>
        </w:rPr>
        <w:t xml:space="preserve"> &lt;&lt; דובר_המשך &gt;&gt;</w:t>
      </w:r>
      <w:r w:rsidR="005223CB">
        <w:rPr>
          <w:rtl/>
        </w:rPr>
        <w:t xml:space="preserve"> </w:t>
      </w:r>
      <w:bookmarkEnd w:id="46047"/>
    </w:p>
    <w:p w:rsidR="005930C5" w:rsidRDefault="005930C5" w:rsidP="005223CB">
      <w:pPr>
        <w:rPr>
          <w:rtl/>
        </w:rPr>
      </w:pPr>
    </w:p>
    <w:p w:rsidR="005930C5" w:rsidRDefault="005930C5" w:rsidP="00EC0B26">
      <w:pPr>
        <w:rPr>
          <w:rtl/>
        </w:rPr>
      </w:pPr>
      <w:bookmarkStart w:id="46048" w:name="_ETM_Q77_557000"/>
      <w:bookmarkEnd w:id="46048"/>
      <w:r>
        <w:rPr>
          <w:rFonts w:hint="cs"/>
          <w:rtl/>
        </w:rPr>
        <w:t xml:space="preserve">תראה, אני מבקש מכל הציבורים במדינת ישראל את מה שאני מבקש ממני ומילדיי, שזה </w:t>
      </w:r>
      <w:bookmarkStart w:id="46049" w:name="_ETM_Q77_560000"/>
      <w:bookmarkEnd w:id="46049"/>
      <w:r>
        <w:rPr>
          <w:rFonts w:hint="cs"/>
          <w:rtl/>
        </w:rPr>
        <w:t xml:space="preserve">להתגייס לצה"ל, לשרת שירות משמעותי ככל שאפשר, ולאחר השחרור </w:t>
      </w:r>
      <w:r w:rsidR="00EE7B5B">
        <w:rPr>
          <w:rFonts w:hint="eastAsia"/>
          <w:rtl/>
        </w:rPr>
        <w:t xml:space="preserve">– </w:t>
      </w:r>
      <w:r>
        <w:rPr>
          <w:rFonts w:hint="cs"/>
          <w:rtl/>
        </w:rPr>
        <w:t xml:space="preserve">להשתלב </w:t>
      </w:r>
      <w:bookmarkStart w:id="46050" w:name="_ETM_Q77_564000"/>
      <w:bookmarkEnd w:id="46050"/>
      <w:r>
        <w:rPr>
          <w:rFonts w:hint="cs"/>
          <w:rtl/>
        </w:rPr>
        <w:t xml:space="preserve">בשוק העבודה. </w:t>
      </w:r>
    </w:p>
    <w:p w:rsidR="005930C5" w:rsidRDefault="005930C5" w:rsidP="00EC0B26">
      <w:pPr>
        <w:rPr>
          <w:rtl/>
        </w:rPr>
      </w:pPr>
      <w:bookmarkStart w:id="46051" w:name="_ETM_Q77_568000"/>
      <w:bookmarkEnd w:id="46051"/>
    </w:p>
    <w:p w:rsidR="005930C5" w:rsidRDefault="005930C5" w:rsidP="00EC0B26">
      <w:pPr>
        <w:pStyle w:val="af8"/>
        <w:keepNext/>
        <w:rPr>
          <w:rtl/>
        </w:rPr>
      </w:pPr>
      <w:r w:rsidRPr="00977949">
        <w:rPr>
          <w:rStyle w:val="TagStyle"/>
          <w:rtl/>
        </w:rPr>
        <w:t xml:space="preserve"> &lt;&lt; יור &gt;&gt; </w:t>
      </w:r>
      <w:r>
        <w:rPr>
          <w:rtl/>
        </w:rPr>
        <w:t>היו"ר ארז מלול:</w:t>
      </w:r>
      <w:r w:rsidRPr="00977949">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זו חובתך לעשות את מה שאתה אמרת.</w:t>
      </w:r>
    </w:p>
    <w:p w:rsidR="005930C5" w:rsidRDefault="005930C5" w:rsidP="00EC0B26">
      <w:pPr>
        <w:rPr>
          <w:rtl/>
        </w:rPr>
      </w:pPr>
    </w:p>
    <w:p w:rsidR="005930C5" w:rsidRDefault="005930C5" w:rsidP="00EC0B26">
      <w:pPr>
        <w:pStyle w:val="-"/>
        <w:keepNext/>
        <w:rPr>
          <w:rtl/>
        </w:rPr>
      </w:pPr>
      <w:bookmarkStart w:id="46052" w:name="ET_speakercontinue_5787_66"/>
      <w:r w:rsidRPr="00977949">
        <w:rPr>
          <w:rStyle w:val="TagStyle"/>
          <w:rtl/>
        </w:rPr>
        <w:t xml:space="preserve"> &lt;&lt; דובר_המשך &gt;&gt; </w:t>
      </w:r>
      <w:r>
        <w:rPr>
          <w:rtl/>
        </w:rPr>
        <w:t>יוראי להב הרצנו (יש עתיד):</w:t>
      </w:r>
      <w:r w:rsidRPr="00977949">
        <w:rPr>
          <w:rStyle w:val="TagStyle"/>
          <w:rtl/>
        </w:rPr>
        <w:t xml:space="preserve"> &lt;&lt; דובר_המשך &gt;&gt;</w:t>
      </w:r>
      <w:r w:rsidR="005223CB">
        <w:rPr>
          <w:rtl/>
        </w:rPr>
        <w:t xml:space="preserve"> </w:t>
      </w:r>
      <w:bookmarkEnd w:id="46052"/>
    </w:p>
    <w:p w:rsidR="005930C5" w:rsidRDefault="005930C5" w:rsidP="005223CB">
      <w:pPr>
        <w:rPr>
          <w:rtl/>
        </w:rPr>
      </w:pPr>
    </w:p>
    <w:p w:rsidR="005930C5" w:rsidRDefault="005930C5" w:rsidP="00EC0B26">
      <w:pPr>
        <w:rPr>
          <w:rtl/>
        </w:rPr>
      </w:pPr>
      <w:r>
        <w:rPr>
          <w:rFonts w:hint="cs"/>
          <w:rtl/>
        </w:rPr>
        <w:t>תראה, סביב שולחן הממשלה הזה יושבים שרים שאני לא הבעתי בהם אמון, אתה הבעת בהם אמון כחבר כנסת.</w:t>
      </w:r>
    </w:p>
    <w:p w:rsidR="005930C5" w:rsidRDefault="005930C5" w:rsidP="00EC0B26">
      <w:pPr>
        <w:rPr>
          <w:rtl/>
        </w:rPr>
      </w:pPr>
    </w:p>
    <w:p w:rsidR="005930C5" w:rsidRDefault="005930C5" w:rsidP="00EC0B26">
      <w:pPr>
        <w:pStyle w:val="af8"/>
        <w:keepNext/>
        <w:rPr>
          <w:rtl/>
        </w:rPr>
      </w:pPr>
      <w:r w:rsidRPr="00CC01D6">
        <w:rPr>
          <w:rStyle w:val="TagStyle"/>
          <w:rtl/>
        </w:rPr>
        <w:t xml:space="preserve"> &lt;&lt; יור &gt;&gt; </w:t>
      </w:r>
      <w:r>
        <w:rPr>
          <w:rtl/>
        </w:rPr>
        <w:t>היו"ר ארז מלול:</w:t>
      </w:r>
      <w:r w:rsidRPr="00CC01D6">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נכון.</w:t>
      </w:r>
    </w:p>
    <w:p w:rsidR="005930C5" w:rsidRDefault="005930C5" w:rsidP="00EC0B26">
      <w:pPr>
        <w:rPr>
          <w:rtl/>
        </w:rPr>
      </w:pPr>
    </w:p>
    <w:p w:rsidR="005930C5" w:rsidRDefault="005930C5" w:rsidP="00EC0B26">
      <w:pPr>
        <w:pStyle w:val="-"/>
        <w:keepNext/>
        <w:rPr>
          <w:rtl/>
        </w:rPr>
      </w:pPr>
      <w:bookmarkStart w:id="46053" w:name="ET_speakercontinue_5787_68"/>
      <w:r w:rsidRPr="00CC01D6">
        <w:rPr>
          <w:rStyle w:val="TagStyle"/>
          <w:rtl/>
        </w:rPr>
        <w:t xml:space="preserve"> &lt;&lt; דובר_המשך &gt;&gt; </w:t>
      </w:r>
      <w:r>
        <w:rPr>
          <w:rtl/>
        </w:rPr>
        <w:t>יוראי להב הרצנו (יש עתיד):</w:t>
      </w:r>
      <w:r w:rsidRPr="00CC01D6">
        <w:rPr>
          <w:rStyle w:val="TagStyle"/>
          <w:rtl/>
        </w:rPr>
        <w:t xml:space="preserve"> &lt;&lt; דובר_המשך &gt;&gt;</w:t>
      </w:r>
      <w:r w:rsidR="005223CB">
        <w:rPr>
          <w:rtl/>
        </w:rPr>
        <w:t xml:space="preserve"> </w:t>
      </w:r>
      <w:bookmarkEnd w:id="46053"/>
    </w:p>
    <w:p w:rsidR="005930C5" w:rsidRDefault="005930C5" w:rsidP="005223CB">
      <w:pPr>
        <w:rPr>
          <w:rtl/>
        </w:rPr>
      </w:pPr>
    </w:p>
    <w:p w:rsidR="005930C5" w:rsidRDefault="005930C5" w:rsidP="00EC0B26">
      <w:pPr>
        <w:rPr>
          <w:rtl/>
        </w:rPr>
      </w:pPr>
      <w:r>
        <w:rPr>
          <w:rFonts w:hint="cs"/>
          <w:rtl/>
        </w:rPr>
        <w:t xml:space="preserve">כולל שר </w:t>
      </w:r>
      <w:bookmarkStart w:id="46054" w:name="_ETM_Q77_577000"/>
      <w:bookmarkEnd w:id="46054"/>
      <w:r>
        <w:rPr>
          <w:rFonts w:hint="cs"/>
          <w:rtl/>
        </w:rPr>
        <w:t xml:space="preserve">השיכון, השר גולדקנופ. </w:t>
      </w:r>
    </w:p>
    <w:p w:rsidR="005930C5" w:rsidRDefault="005930C5" w:rsidP="00EC0B26">
      <w:pPr>
        <w:rPr>
          <w:rtl/>
        </w:rPr>
      </w:pPr>
    </w:p>
    <w:p w:rsidR="005930C5" w:rsidRDefault="005930C5" w:rsidP="00EC0B26">
      <w:pPr>
        <w:pStyle w:val="af8"/>
        <w:keepNext/>
        <w:rPr>
          <w:rtl/>
        </w:rPr>
      </w:pPr>
      <w:r w:rsidRPr="0066189B">
        <w:rPr>
          <w:rStyle w:val="TagStyle"/>
          <w:rtl/>
        </w:rPr>
        <w:t xml:space="preserve"> &lt;&lt; יור &gt;&gt; </w:t>
      </w:r>
      <w:r>
        <w:rPr>
          <w:rtl/>
        </w:rPr>
        <w:t>היו"ר ארז מלול:</w:t>
      </w:r>
      <w:r w:rsidRPr="0066189B">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נכון. </w:t>
      </w:r>
    </w:p>
    <w:p w:rsidR="005930C5" w:rsidRDefault="005930C5" w:rsidP="00EC0B26">
      <w:pPr>
        <w:rPr>
          <w:rtl/>
        </w:rPr>
      </w:pPr>
      <w:bookmarkStart w:id="46055" w:name="_ETM_Q77_580000"/>
      <w:bookmarkEnd w:id="46055"/>
    </w:p>
    <w:p w:rsidR="005930C5" w:rsidRDefault="005930C5" w:rsidP="00EC0B26">
      <w:pPr>
        <w:pStyle w:val="-"/>
        <w:keepNext/>
        <w:rPr>
          <w:rtl/>
        </w:rPr>
      </w:pPr>
      <w:bookmarkStart w:id="46056" w:name="ET_speakercontinue_5787_70"/>
      <w:r w:rsidRPr="0066189B">
        <w:rPr>
          <w:rStyle w:val="TagStyle"/>
          <w:rtl/>
        </w:rPr>
        <w:t xml:space="preserve"> &lt;&lt; דובר_המשך &gt;&gt; </w:t>
      </w:r>
      <w:r>
        <w:rPr>
          <w:rtl/>
        </w:rPr>
        <w:t>יוראי להב הרצנו (יש עתיד):</w:t>
      </w:r>
      <w:r w:rsidRPr="0066189B">
        <w:rPr>
          <w:rStyle w:val="TagStyle"/>
          <w:rtl/>
        </w:rPr>
        <w:t xml:space="preserve"> &lt;&lt; דובר_המשך &gt;&gt;</w:t>
      </w:r>
      <w:r w:rsidR="005223CB">
        <w:rPr>
          <w:rtl/>
        </w:rPr>
        <w:t xml:space="preserve"> </w:t>
      </w:r>
      <w:bookmarkEnd w:id="46056"/>
    </w:p>
    <w:p w:rsidR="005930C5" w:rsidRDefault="005930C5" w:rsidP="005223CB">
      <w:pPr>
        <w:rPr>
          <w:rtl/>
        </w:rPr>
      </w:pPr>
    </w:p>
    <w:p w:rsidR="005930C5" w:rsidRDefault="005930C5" w:rsidP="00EC0B26">
      <w:pPr>
        <w:rPr>
          <w:rtl/>
        </w:rPr>
      </w:pPr>
      <w:bookmarkStart w:id="46057" w:name="_ETM_Q77_581000"/>
      <w:bookmarkEnd w:id="46057"/>
      <w:r>
        <w:rPr>
          <w:rFonts w:hint="cs"/>
          <w:rtl/>
        </w:rPr>
        <w:t xml:space="preserve">אתה מדבר על ההסתה שלי. </w:t>
      </w:r>
    </w:p>
    <w:p w:rsidR="005930C5" w:rsidRDefault="005930C5" w:rsidP="00EC0B26">
      <w:pPr>
        <w:rPr>
          <w:rtl/>
        </w:rPr>
      </w:pPr>
    </w:p>
    <w:p w:rsidR="005930C5" w:rsidRDefault="005930C5" w:rsidP="00EC0B26">
      <w:pPr>
        <w:pStyle w:val="af8"/>
        <w:keepNext/>
        <w:rPr>
          <w:rtl/>
        </w:rPr>
      </w:pPr>
      <w:bookmarkStart w:id="46058" w:name="ET_yor_6595_71"/>
      <w:r w:rsidRPr="0066189B">
        <w:rPr>
          <w:rStyle w:val="TagStyle"/>
          <w:rtl/>
        </w:rPr>
        <w:t xml:space="preserve"> &lt;&lt; יור &gt;&gt; </w:t>
      </w:r>
      <w:r>
        <w:rPr>
          <w:rtl/>
        </w:rPr>
        <w:t>היו"ר ארז מלול:</w:t>
      </w:r>
      <w:r w:rsidRPr="0066189B">
        <w:rPr>
          <w:rStyle w:val="TagStyle"/>
          <w:rtl/>
        </w:rPr>
        <w:t xml:space="preserve"> &lt;&lt; יור &gt;&gt;</w:t>
      </w:r>
      <w:r w:rsidR="005223CB">
        <w:rPr>
          <w:rtl/>
        </w:rPr>
        <w:t xml:space="preserve"> </w:t>
      </w:r>
      <w:bookmarkEnd w:id="46058"/>
    </w:p>
    <w:p w:rsidR="005930C5" w:rsidRDefault="005930C5" w:rsidP="005223CB">
      <w:pPr>
        <w:rPr>
          <w:rtl/>
        </w:rPr>
      </w:pPr>
    </w:p>
    <w:p w:rsidR="005930C5" w:rsidRDefault="005930C5" w:rsidP="00EC0B26">
      <w:pPr>
        <w:rPr>
          <w:rtl/>
        </w:rPr>
      </w:pPr>
      <w:r>
        <w:rPr>
          <w:rFonts w:hint="cs"/>
          <w:rtl/>
        </w:rPr>
        <w:t>הוא התנצל.</w:t>
      </w:r>
    </w:p>
    <w:p w:rsidR="005930C5" w:rsidRDefault="005930C5" w:rsidP="00EC0B26">
      <w:pPr>
        <w:rPr>
          <w:rtl/>
        </w:rPr>
      </w:pPr>
    </w:p>
    <w:p w:rsidR="005930C5" w:rsidRDefault="005930C5" w:rsidP="00EC0B26">
      <w:pPr>
        <w:pStyle w:val="-"/>
        <w:keepNext/>
        <w:rPr>
          <w:rtl/>
        </w:rPr>
      </w:pPr>
      <w:bookmarkStart w:id="46059" w:name="ET_speakercontinue_5787_72"/>
      <w:r w:rsidRPr="0066189B">
        <w:rPr>
          <w:rStyle w:val="TagStyle"/>
          <w:rtl/>
        </w:rPr>
        <w:t xml:space="preserve"> &lt;&lt; דובר_המשך &gt;&gt; </w:t>
      </w:r>
      <w:r>
        <w:rPr>
          <w:rtl/>
        </w:rPr>
        <w:t>יוראי להב הרצנו (יש עתיד):</w:t>
      </w:r>
      <w:r w:rsidRPr="0066189B">
        <w:rPr>
          <w:rStyle w:val="TagStyle"/>
          <w:rtl/>
        </w:rPr>
        <w:t xml:space="preserve"> &lt;&lt; דובר_המשך &gt;&gt;</w:t>
      </w:r>
      <w:r w:rsidR="005223CB">
        <w:rPr>
          <w:rtl/>
        </w:rPr>
        <w:t xml:space="preserve"> </w:t>
      </w:r>
      <w:bookmarkEnd w:id="46059"/>
    </w:p>
    <w:p w:rsidR="005930C5" w:rsidRDefault="005930C5" w:rsidP="005223CB">
      <w:pPr>
        <w:rPr>
          <w:rtl/>
        </w:rPr>
      </w:pPr>
    </w:p>
    <w:p w:rsidR="005930C5" w:rsidRDefault="005930C5" w:rsidP="00EC0B26">
      <w:pPr>
        <w:rPr>
          <w:rtl/>
        </w:rPr>
      </w:pPr>
      <w:r>
        <w:rPr>
          <w:rFonts w:hint="cs"/>
          <w:rtl/>
        </w:rPr>
        <w:t xml:space="preserve">הוא נצפה מפזז ברחבת הריקודים לצלילי השיר </w:t>
      </w:r>
      <w:r w:rsidR="00EE7B5B">
        <w:rPr>
          <w:rFonts w:hint="cs"/>
          <w:rtl/>
        </w:rPr>
        <w:t>"</w:t>
      </w:r>
      <w:r>
        <w:rPr>
          <w:rFonts w:hint="cs"/>
          <w:rtl/>
        </w:rPr>
        <w:t xml:space="preserve">נמות </w:t>
      </w:r>
      <w:bookmarkStart w:id="46060" w:name="_ETM_Q77_588000"/>
      <w:bookmarkEnd w:id="46060"/>
      <w:r>
        <w:rPr>
          <w:rFonts w:hint="cs"/>
          <w:rtl/>
        </w:rPr>
        <w:t>ולא נתגייס</w:t>
      </w:r>
      <w:r w:rsidR="00EE7B5B">
        <w:rPr>
          <w:rFonts w:hint="cs"/>
          <w:rtl/>
        </w:rPr>
        <w:t>"</w:t>
      </w:r>
      <w:r>
        <w:rPr>
          <w:rFonts w:hint="cs"/>
          <w:rtl/>
        </w:rPr>
        <w:t>.</w:t>
      </w:r>
    </w:p>
    <w:p w:rsidR="005930C5" w:rsidRDefault="005930C5" w:rsidP="00EC0B26">
      <w:pPr>
        <w:rPr>
          <w:rtl/>
        </w:rPr>
      </w:pPr>
    </w:p>
    <w:p w:rsidR="005930C5" w:rsidRDefault="005930C5" w:rsidP="00EC0B26">
      <w:pPr>
        <w:pStyle w:val="af8"/>
        <w:keepNext/>
        <w:rPr>
          <w:rtl/>
        </w:rPr>
      </w:pPr>
      <w:r w:rsidRPr="0066189B">
        <w:rPr>
          <w:rStyle w:val="TagStyle"/>
          <w:rtl/>
        </w:rPr>
        <w:t xml:space="preserve"> &lt;&lt; יור &gt;&gt; </w:t>
      </w:r>
      <w:r>
        <w:rPr>
          <w:rtl/>
        </w:rPr>
        <w:t>היו"ר ארז מלול:</w:t>
      </w:r>
      <w:r w:rsidRPr="0066189B">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אתה יודע מה מיוחד אצלנו, העם היהודי? </w:t>
      </w:r>
    </w:p>
    <w:p w:rsidR="005930C5" w:rsidRPr="00EE7B5B" w:rsidRDefault="005930C5" w:rsidP="00EE7B5B">
      <w:pPr>
        <w:rPr>
          <w:rtl/>
        </w:rPr>
      </w:pPr>
    </w:p>
    <w:p w:rsidR="005930C5" w:rsidRDefault="005930C5" w:rsidP="00EC0B26">
      <w:pPr>
        <w:pStyle w:val="-"/>
        <w:keepNext/>
        <w:rPr>
          <w:rtl/>
        </w:rPr>
      </w:pPr>
      <w:bookmarkStart w:id="46061" w:name="ET_speakercontinue_5787_75"/>
      <w:r w:rsidRPr="0066189B">
        <w:rPr>
          <w:rStyle w:val="TagStyle"/>
          <w:rtl/>
        </w:rPr>
        <w:t xml:space="preserve"> &lt;&lt; דובר_המשך &gt;&gt; </w:t>
      </w:r>
      <w:r>
        <w:rPr>
          <w:rtl/>
        </w:rPr>
        <w:t>יוראי להב הרצנו (יש עתיד):</w:t>
      </w:r>
      <w:r w:rsidRPr="0066189B">
        <w:rPr>
          <w:rStyle w:val="TagStyle"/>
          <w:rtl/>
        </w:rPr>
        <w:t xml:space="preserve"> &lt;&lt; דובר_המשך &gt;&gt;</w:t>
      </w:r>
      <w:r w:rsidR="005223CB">
        <w:rPr>
          <w:rtl/>
        </w:rPr>
        <w:t xml:space="preserve"> </w:t>
      </w:r>
      <w:bookmarkEnd w:id="46061"/>
    </w:p>
    <w:p w:rsidR="005930C5" w:rsidRDefault="005930C5" w:rsidP="005223CB">
      <w:pPr>
        <w:rPr>
          <w:rtl/>
          <w:lang w:eastAsia="he-IL"/>
        </w:rPr>
      </w:pPr>
    </w:p>
    <w:p w:rsidR="005930C5" w:rsidRDefault="00EE7B5B" w:rsidP="00EC0B26">
      <w:pPr>
        <w:rPr>
          <w:rtl/>
          <w:lang w:eastAsia="he-IL"/>
        </w:rPr>
      </w:pPr>
      <w:r>
        <w:rPr>
          <w:rFonts w:hint="cs"/>
          <w:rtl/>
          <w:lang w:eastAsia="he-IL"/>
        </w:rPr>
        <w:t>"</w:t>
      </w:r>
      <w:r w:rsidR="005930C5">
        <w:rPr>
          <w:rFonts w:hint="cs"/>
          <w:rtl/>
          <w:lang w:eastAsia="he-IL"/>
        </w:rPr>
        <w:t>נמות ולא נתגייס</w:t>
      </w:r>
      <w:r>
        <w:rPr>
          <w:rFonts w:hint="cs"/>
          <w:rtl/>
          <w:lang w:eastAsia="he-IL"/>
        </w:rPr>
        <w:t>"</w:t>
      </w:r>
      <w:r w:rsidR="005930C5">
        <w:rPr>
          <w:rFonts w:hint="cs"/>
          <w:rtl/>
          <w:lang w:eastAsia="he-IL"/>
        </w:rPr>
        <w:t>.</w:t>
      </w:r>
    </w:p>
    <w:p w:rsidR="005930C5" w:rsidRDefault="005930C5" w:rsidP="00EC0B26">
      <w:pPr>
        <w:rPr>
          <w:rtl/>
          <w:lang w:eastAsia="he-IL"/>
        </w:rPr>
      </w:pPr>
    </w:p>
    <w:p w:rsidR="005930C5" w:rsidRDefault="005930C5" w:rsidP="00EC0B26">
      <w:pPr>
        <w:pStyle w:val="af8"/>
        <w:keepNext/>
        <w:rPr>
          <w:rtl/>
        </w:rPr>
      </w:pPr>
      <w:bookmarkStart w:id="46062" w:name="ET_yor_6595_76"/>
      <w:r w:rsidRPr="0066189B">
        <w:rPr>
          <w:rStyle w:val="TagStyle"/>
          <w:rtl/>
        </w:rPr>
        <w:t xml:space="preserve"> &lt;&lt; יור &gt;&gt; </w:t>
      </w:r>
      <w:r>
        <w:rPr>
          <w:rtl/>
        </w:rPr>
        <w:t>היו"ר ארז מלול:</w:t>
      </w:r>
      <w:r w:rsidRPr="0066189B">
        <w:rPr>
          <w:rStyle w:val="TagStyle"/>
          <w:rtl/>
        </w:rPr>
        <w:t xml:space="preserve"> &lt;&lt; יור &gt;&gt;</w:t>
      </w:r>
      <w:r w:rsidR="005223CB">
        <w:rPr>
          <w:rtl/>
        </w:rPr>
        <w:t xml:space="preserve"> </w:t>
      </w:r>
      <w:bookmarkEnd w:id="4606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מכיר את המשפט: </w:t>
      </w:r>
      <w:r w:rsidR="00EE7B5B">
        <w:rPr>
          <w:rFonts w:hint="cs"/>
          <w:rtl/>
          <w:lang w:eastAsia="he-IL"/>
        </w:rPr>
        <w:t>"</w:t>
      </w:r>
      <w:r>
        <w:rPr>
          <w:rFonts w:hint="cs"/>
          <w:rtl/>
          <w:lang w:eastAsia="he-IL"/>
        </w:rPr>
        <w:t xml:space="preserve">במקום שבעלי </w:t>
      </w:r>
      <w:bookmarkStart w:id="46063" w:name="_ETM_Q77_595000"/>
      <w:bookmarkEnd w:id="46063"/>
      <w:r>
        <w:rPr>
          <w:rFonts w:hint="cs"/>
          <w:rtl/>
          <w:lang w:eastAsia="he-IL"/>
        </w:rPr>
        <w:t>תשובה עומדים צדיקים גמורים לא יכולים לעמוד</w:t>
      </w:r>
      <w:r w:rsidR="00EE7B5B">
        <w:rPr>
          <w:rFonts w:hint="cs"/>
          <w:rtl/>
          <w:lang w:eastAsia="he-IL"/>
        </w:rPr>
        <w:t>"</w:t>
      </w:r>
      <w:r>
        <w:rPr>
          <w:rFonts w:hint="cs"/>
          <w:rtl/>
          <w:lang w:eastAsia="he-IL"/>
        </w:rPr>
        <w:t xml:space="preserve">? הכיף ביהודי </w:t>
      </w:r>
      <w:r>
        <w:rPr>
          <w:rFonts w:hint="eastAsia"/>
          <w:rtl/>
          <w:lang w:eastAsia="he-IL"/>
        </w:rPr>
        <w:t>–</w:t>
      </w:r>
      <w:r>
        <w:rPr>
          <w:rFonts w:hint="cs"/>
          <w:rtl/>
          <w:lang w:eastAsia="he-IL"/>
        </w:rPr>
        <w:t xml:space="preserve"> ויש את יום כיפור, ויש כל השנה </w:t>
      </w:r>
      <w:r>
        <w:rPr>
          <w:rFonts w:hint="eastAsia"/>
          <w:rtl/>
          <w:lang w:eastAsia="he-IL"/>
        </w:rPr>
        <w:t xml:space="preserve">– </w:t>
      </w:r>
      <w:r>
        <w:rPr>
          <w:rFonts w:hint="cs"/>
          <w:rtl/>
          <w:lang w:eastAsia="he-IL"/>
        </w:rPr>
        <w:t xml:space="preserve">העניין </w:t>
      </w:r>
      <w:bookmarkStart w:id="46064" w:name="_ETM_Q77_605000"/>
      <w:bookmarkEnd w:id="46064"/>
      <w:r>
        <w:rPr>
          <w:rFonts w:hint="cs"/>
          <w:rtl/>
          <w:lang w:eastAsia="he-IL"/>
        </w:rPr>
        <w:t xml:space="preserve">של הסליחה. לפעמים אני פוגע בך, אתה פוגע בי, גם </w:t>
      </w:r>
      <w:bookmarkStart w:id="46065" w:name="_ETM_Q77_603000"/>
      <w:bookmarkEnd w:id="46065"/>
      <w:r>
        <w:rPr>
          <w:rFonts w:hint="cs"/>
          <w:rtl/>
          <w:lang w:eastAsia="he-IL"/>
        </w:rPr>
        <w:t xml:space="preserve">בוועדות. אחרי זה אתה מתנצל, אני מתנצל. </w:t>
      </w:r>
    </w:p>
    <w:p w:rsidR="005930C5" w:rsidRDefault="005930C5" w:rsidP="00EC0B26">
      <w:pPr>
        <w:rPr>
          <w:rtl/>
          <w:lang w:eastAsia="he-IL"/>
        </w:rPr>
      </w:pPr>
    </w:p>
    <w:p w:rsidR="005930C5" w:rsidRDefault="005930C5" w:rsidP="00EC0B26">
      <w:pPr>
        <w:pStyle w:val="-"/>
        <w:keepNext/>
        <w:rPr>
          <w:rtl/>
        </w:rPr>
      </w:pPr>
      <w:bookmarkStart w:id="46066" w:name="ET_speakercontinue_5787_77"/>
      <w:r w:rsidRPr="004B39AC">
        <w:rPr>
          <w:rStyle w:val="TagStyle"/>
          <w:rtl/>
        </w:rPr>
        <w:t xml:space="preserve"> &lt;&lt; דובר_המשך &gt;&gt; </w:t>
      </w:r>
      <w:r>
        <w:rPr>
          <w:rtl/>
        </w:rPr>
        <w:t>יוראי להב הרצנו (יש עתיד):</w:t>
      </w:r>
      <w:r w:rsidRPr="004B39AC">
        <w:rPr>
          <w:rStyle w:val="TagStyle"/>
          <w:rtl/>
        </w:rPr>
        <w:t xml:space="preserve"> &lt;&lt; דובר_המשך &gt;&gt;</w:t>
      </w:r>
      <w:r w:rsidR="005223CB">
        <w:rPr>
          <w:rtl/>
        </w:rPr>
        <w:t xml:space="preserve"> </w:t>
      </w:r>
      <w:bookmarkEnd w:id="46066"/>
    </w:p>
    <w:p w:rsidR="005930C5" w:rsidRPr="004B39AC" w:rsidRDefault="005930C5" w:rsidP="00EC0B26">
      <w:pPr>
        <w:rPr>
          <w:rtl/>
          <w:lang w:eastAsia="he-IL"/>
        </w:rPr>
      </w:pPr>
    </w:p>
    <w:p w:rsidR="005930C5" w:rsidRDefault="005930C5" w:rsidP="00EC0B26">
      <w:pPr>
        <w:rPr>
          <w:rtl/>
          <w:lang w:eastAsia="he-IL"/>
        </w:rPr>
      </w:pPr>
      <w:r>
        <w:rPr>
          <w:rFonts w:hint="cs"/>
          <w:rtl/>
          <w:lang w:eastAsia="he-IL"/>
        </w:rPr>
        <w:t>אתה חושב שהדברים שלו ראויים, ה</w:t>
      </w:r>
      <w:r w:rsidR="00EE7B5B">
        <w:rPr>
          <w:rFonts w:hint="cs"/>
          <w:rtl/>
          <w:lang w:eastAsia="he-IL"/>
        </w:rPr>
        <w:t>"</w:t>
      </w:r>
      <w:r>
        <w:rPr>
          <w:rFonts w:hint="cs"/>
          <w:rtl/>
          <w:lang w:eastAsia="he-IL"/>
        </w:rPr>
        <w:t>נמות ולא נתגייס</w:t>
      </w:r>
      <w:r w:rsidR="00EE7B5B">
        <w:rPr>
          <w:rFonts w:hint="cs"/>
          <w:rtl/>
          <w:lang w:eastAsia="he-IL"/>
        </w:rPr>
        <w:t>"</w:t>
      </w:r>
      <w:r>
        <w:rPr>
          <w:rFonts w:hint="cs"/>
          <w:rtl/>
          <w:lang w:eastAsia="he-IL"/>
        </w:rPr>
        <w:t>?</w:t>
      </w:r>
    </w:p>
    <w:p w:rsidR="005930C5" w:rsidRDefault="005930C5" w:rsidP="00EC0B26">
      <w:pPr>
        <w:rPr>
          <w:rtl/>
          <w:lang w:eastAsia="he-IL"/>
        </w:rPr>
      </w:pPr>
    </w:p>
    <w:p w:rsidR="005930C5" w:rsidRDefault="005930C5" w:rsidP="00EC0B26">
      <w:pPr>
        <w:pStyle w:val="af8"/>
        <w:keepNext/>
        <w:rPr>
          <w:rtl/>
        </w:rPr>
      </w:pPr>
      <w:bookmarkStart w:id="46067" w:name="ET_yor_6595_78"/>
      <w:r w:rsidRPr="004B39AC">
        <w:rPr>
          <w:rStyle w:val="TagStyle"/>
          <w:rtl/>
        </w:rPr>
        <w:t xml:space="preserve"> &lt;&lt; יור &gt;&gt; </w:t>
      </w:r>
      <w:r>
        <w:rPr>
          <w:rtl/>
        </w:rPr>
        <w:t>היו"ר ארז מלול:</w:t>
      </w:r>
      <w:r w:rsidRPr="004B39AC">
        <w:rPr>
          <w:rStyle w:val="TagStyle"/>
          <w:rtl/>
        </w:rPr>
        <w:t xml:space="preserve"> &lt;&lt; יור &gt;&gt;</w:t>
      </w:r>
      <w:r w:rsidR="005223CB">
        <w:rPr>
          <w:rtl/>
        </w:rPr>
        <w:t xml:space="preserve"> </w:t>
      </w:r>
      <w:bookmarkEnd w:id="46067"/>
    </w:p>
    <w:p w:rsidR="005930C5" w:rsidRDefault="005930C5" w:rsidP="005223CB">
      <w:pPr>
        <w:rPr>
          <w:rtl/>
          <w:lang w:eastAsia="he-IL"/>
        </w:rPr>
      </w:pPr>
    </w:p>
    <w:p w:rsidR="005930C5" w:rsidRDefault="005930C5" w:rsidP="00EC0B26">
      <w:pPr>
        <w:rPr>
          <w:rtl/>
          <w:lang w:eastAsia="he-IL"/>
        </w:rPr>
      </w:pPr>
      <w:bookmarkStart w:id="46068" w:name="_ETM_Q77_613000"/>
      <w:bookmarkEnd w:id="46068"/>
      <w:r>
        <w:rPr>
          <w:rFonts w:hint="cs"/>
          <w:rtl/>
          <w:lang w:eastAsia="he-IL"/>
        </w:rPr>
        <w:t xml:space="preserve">ודאי שלא, אני נגד </w:t>
      </w:r>
      <w:bookmarkStart w:id="46069" w:name="_ETM_Q77_615000"/>
      <w:bookmarkEnd w:id="46069"/>
      <w:r>
        <w:rPr>
          <w:rFonts w:hint="cs"/>
          <w:rtl/>
          <w:lang w:eastAsia="he-IL"/>
        </w:rPr>
        <w:t xml:space="preserve">זה. </w:t>
      </w:r>
    </w:p>
    <w:p w:rsidR="005930C5" w:rsidRDefault="005930C5" w:rsidP="00EC0B26">
      <w:pPr>
        <w:rPr>
          <w:rtl/>
          <w:lang w:eastAsia="he-IL"/>
        </w:rPr>
      </w:pPr>
    </w:p>
    <w:p w:rsidR="005930C5" w:rsidRDefault="005930C5" w:rsidP="00EC0B26">
      <w:pPr>
        <w:pStyle w:val="-"/>
        <w:keepNext/>
        <w:rPr>
          <w:rtl/>
        </w:rPr>
      </w:pPr>
      <w:bookmarkStart w:id="46070" w:name="ET_speakercontinue_5787_79"/>
      <w:r w:rsidRPr="004B39AC">
        <w:rPr>
          <w:rStyle w:val="TagStyle"/>
          <w:rtl/>
        </w:rPr>
        <w:t xml:space="preserve"> &lt;&lt; דובר_המשך &gt;&gt; </w:t>
      </w:r>
      <w:r>
        <w:rPr>
          <w:rtl/>
        </w:rPr>
        <w:t>יוראי להב הרצנו (יש עתיד):</w:t>
      </w:r>
      <w:r w:rsidRPr="004B39AC">
        <w:rPr>
          <w:rStyle w:val="TagStyle"/>
          <w:rtl/>
        </w:rPr>
        <w:t xml:space="preserve"> &lt;&lt; דובר_המשך &gt;&gt;</w:t>
      </w:r>
      <w:r w:rsidR="005223CB">
        <w:rPr>
          <w:rtl/>
        </w:rPr>
        <w:t xml:space="preserve"> </w:t>
      </w:r>
      <w:bookmarkEnd w:id="46070"/>
    </w:p>
    <w:p w:rsidR="005930C5" w:rsidRDefault="005930C5" w:rsidP="005223CB">
      <w:pPr>
        <w:rPr>
          <w:rtl/>
          <w:lang w:eastAsia="he-IL"/>
        </w:rPr>
      </w:pPr>
    </w:p>
    <w:p w:rsidR="005930C5" w:rsidRDefault="005930C5" w:rsidP="00EC0B26">
      <w:pPr>
        <w:rPr>
          <w:rtl/>
          <w:lang w:eastAsia="he-IL"/>
        </w:rPr>
      </w:pPr>
      <w:bookmarkStart w:id="46071" w:name="_ETM_Q77_617000"/>
      <w:bookmarkEnd w:id="46071"/>
      <w:r>
        <w:rPr>
          <w:rFonts w:hint="cs"/>
          <w:rtl/>
          <w:lang w:eastAsia="he-IL"/>
        </w:rPr>
        <w:t>אז אתה חושב שכל צעיר בגיל 18, חרדי, ערבי, יהודי, חילוני, דתי, מסורתי, צריך להתגייס לצה"ל?</w:t>
      </w:r>
    </w:p>
    <w:p w:rsidR="005930C5" w:rsidRDefault="005930C5" w:rsidP="00EC0B26">
      <w:pPr>
        <w:rPr>
          <w:rtl/>
          <w:lang w:eastAsia="he-IL"/>
        </w:rPr>
      </w:pPr>
    </w:p>
    <w:p w:rsidR="005930C5" w:rsidRDefault="005930C5" w:rsidP="00EC0B26">
      <w:pPr>
        <w:pStyle w:val="af8"/>
        <w:keepNext/>
        <w:rPr>
          <w:rtl/>
        </w:rPr>
      </w:pPr>
      <w:bookmarkStart w:id="46072" w:name="ET_yor_6595_80"/>
      <w:r w:rsidRPr="004B39AC">
        <w:rPr>
          <w:rStyle w:val="TagStyle"/>
          <w:rtl/>
        </w:rPr>
        <w:t xml:space="preserve">&lt;&lt; יור &gt;&gt; </w:t>
      </w:r>
      <w:r>
        <w:rPr>
          <w:rtl/>
        </w:rPr>
        <w:t>היו"ר ארז מלול:</w:t>
      </w:r>
      <w:r w:rsidRPr="004B39AC">
        <w:rPr>
          <w:rStyle w:val="TagStyle"/>
          <w:rtl/>
        </w:rPr>
        <w:t xml:space="preserve"> &lt;&lt; יור &gt;&gt;</w:t>
      </w:r>
      <w:r w:rsidR="005223CB">
        <w:rPr>
          <w:rtl/>
        </w:rPr>
        <w:t xml:space="preserve"> </w:t>
      </w:r>
      <w:bookmarkEnd w:id="46072"/>
    </w:p>
    <w:p w:rsidR="005930C5" w:rsidRDefault="005930C5" w:rsidP="005223CB">
      <w:pPr>
        <w:rPr>
          <w:rtl/>
          <w:lang w:eastAsia="he-IL"/>
        </w:rPr>
      </w:pPr>
    </w:p>
    <w:p w:rsidR="005930C5" w:rsidRDefault="005930C5" w:rsidP="00EE7B5B">
      <w:pPr>
        <w:rPr>
          <w:rtl/>
          <w:lang w:eastAsia="he-IL"/>
        </w:rPr>
      </w:pPr>
      <w:r>
        <w:rPr>
          <w:rFonts w:hint="cs"/>
          <w:rtl/>
          <w:lang w:eastAsia="he-IL"/>
        </w:rPr>
        <w:t>אם הוא לומד תורה. עוד פעם, פה יש מחלוקת אידיאולוגית</w:t>
      </w:r>
      <w:r w:rsidR="00EE7B5B">
        <w:rPr>
          <w:rFonts w:hint="cs"/>
          <w:rtl/>
          <w:lang w:eastAsia="he-IL"/>
        </w:rPr>
        <w:t>,</w:t>
      </w:r>
      <w:r>
        <w:rPr>
          <w:rFonts w:hint="cs"/>
          <w:rtl/>
          <w:lang w:eastAsia="he-IL"/>
        </w:rPr>
        <w:t xml:space="preserve"> </w:t>
      </w:r>
      <w:bookmarkStart w:id="46073" w:name="_ETM_Q77_629000"/>
      <w:bookmarkEnd w:id="46073"/>
      <w:r>
        <w:rPr>
          <w:rFonts w:hint="cs"/>
          <w:rtl/>
          <w:lang w:eastAsia="he-IL"/>
        </w:rPr>
        <w:t>האם לימוד התורה שומר על עם ישראל או לא. את</w:t>
      </w:r>
      <w:bookmarkStart w:id="46074" w:name="_ETM_Q77_630000"/>
      <w:bookmarkEnd w:id="46074"/>
      <w:r>
        <w:rPr>
          <w:rFonts w:hint="cs"/>
          <w:rtl/>
          <w:lang w:eastAsia="he-IL"/>
        </w:rPr>
        <w:t xml:space="preserve">ה טוען שזה לא </w:t>
      </w:r>
      <w:r w:rsidR="00BB368D">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46075" w:name="ET_speakercontinue_5787_81"/>
      <w:r w:rsidRPr="004B39AC">
        <w:rPr>
          <w:rStyle w:val="TagStyle"/>
          <w:rtl/>
        </w:rPr>
        <w:t xml:space="preserve"> &lt;&lt; דובר_המשך &gt;&gt; </w:t>
      </w:r>
      <w:r>
        <w:rPr>
          <w:rtl/>
        </w:rPr>
        <w:t>יוראי להב הרצנו (יש עתיד):</w:t>
      </w:r>
      <w:r w:rsidRPr="004B39AC">
        <w:rPr>
          <w:rStyle w:val="TagStyle"/>
          <w:rtl/>
        </w:rPr>
        <w:t xml:space="preserve"> &lt;&lt; דובר_המשך &gt;&gt;</w:t>
      </w:r>
      <w:r w:rsidR="005223CB">
        <w:rPr>
          <w:rtl/>
        </w:rPr>
        <w:t xml:space="preserve"> </w:t>
      </w:r>
      <w:bookmarkEnd w:id="46075"/>
    </w:p>
    <w:p w:rsidR="005930C5" w:rsidRDefault="005930C5" w:rsidP="005223CB">
      <w:pPr>
        <w:rPr>
          <w:rtl/>
          <w:lang w:eastAsia="he-IL"/>
        </w:rPr>
      </w:pPr>
    </w:p>
    <w:p w:rsidR="005930C5" w:rsidRDefault="005930C5" w:rsidP="00EE7B5B">
      <w:pPr>
        <w:rPr>
          <w:rtl/>
          <w:lang w:eastAsia="he-IL"/>
        </w:rPr>
      </w:pPr>
      <w:r>
        <w:rPr>
          <w:rFonts w:hint="cs"/>
          <w:rtl/>
          <w:lang w:eastAsia="he-IL"/>
        </w:rPr>
        <w:t>חבר הכנסת מלול, צה"ל צריך 10,000 לוחמים כדי להגן על גבולות המדינה. מאיפה הם י</w:t>
      </w:r>
      <w:bookmarkStart w:id="46076" w:name="_ETM_Q77_638000"/>
      <w:bookmarkEnd w:id="46076"/>
      <w:r>
        <w:rPr>
          <w:rFonts w:hint="cs"/>
          <w:rtl/>
          <w:lang w:eastAsia="he-IL"/>
        </w:rPr>
        <w:t xml:space="preserve">גיעו? מאיפה הם יגיעו, ריבונו של עולם, </w:t>
      </w:r>
      <w:bookmarkStart w:id="46077" w:name="_ETM_Q77_641000"/>
      <w:bookmarkEnd w:id="46077"/>
      <w:r>
        <w:rPr>
          <w:rFonts w:hint="cs"/>
          <w:rtl/>
          <w:lang w:eastAsia="he-IL"/>
        </w:rPr>
        <w:t>מאנשי המילואים שעשו ארבעה</w:t>
      </w:r>
      <w:r w:rsidR="00EE7B5B">
        <w:rPr>
          <w:rFonts w:hint="cs"/>
          <w:rtl/>
          <w:lang w:eastAsia="he-IL"/>
        </w:rPr>
        <w:t xml:space="preserve">, </w:t>
      </w:r>
      <w:r>
        <w:rPr>
          <w:rFonts w:hint="cs"/>
          <w:rtl/>
          <w:lang w:eastAsia="he-IL"/>
        </w:rPr>
        <w:t xml:space="preserve">חמישה סבבים, </w:t>
      </w:r>
      <w:r w:rsidR="00EE7B5B">
        <w:rPr>
          <w:rFonts w:hint="cs"/>
          <w:rtl/>
          <w:lang w:eastAsia="he-IL"/>
        </w:rPr>
        <w:t>2</w:t>
      </w:r>
      <w:r>
        <w:rPr>
          <w:rFonts w:hint="cs"/>
          <w:rtl/>
          <w:lang w:eastAsia="he-IL"/>
        </w:rPr>
        <w:t>00</w:t>
      </w:r>
      <w:r w:rsidR="00EE7B5B">
        <w:rPr>
          <w:rFonts w:hint="cs"/>
          <w:rtl/>
          <w:lang w:eastAsia="he-IL"/>
        </w:rPr>
        <w:t>, 3</w:t>
      </w:r>
      <w:r>
        <w:rPr>
          <w:rFonts w:hint="cs"/>
          <w:rtl/>
          <w:lang w:eastAsia="he-IL"/>
        </w:rPr>
        <w:t xml:space="preserve">00 ימים? </w:t>
      </w:r>
    </w:p>
    <w:p w:rsidR="005930C5" w:rsidRDefault="005930C5" w:rsidP="00EC0B26">
      <w:pPr>
        <w:rPr>
          <w:rtl/>
          <w:lang w:eastAsia="he-IL"/>
        </w:rPr>
      </w:pPr>
      <w:bookmarkStart w:id="46078" w:name="_ETM_Q77_642000"/>
      <w:bookmarkEnd w:id="46078"/>
    </w:p>
    <w:p w:rsidR="005930C5" w:rsidRDefault="005930C5" w:rsidP="00EC0B26">
      <w:pPr>
        <w:pStyle w:val="af8"/>
        <w:keepNext/>
        <w:rPr>
          <w:rtl/>
        </w:rPr>
      </w:pPr>
      <w:bookmarkStart w:id="46079" w:name="ET_yor_6595_82"/>
      <w:r w:rsidRPr="00110D6B">
        <w:rPr>
          <w:rStyle w:val="TagStyle"/>
          <w:rtl/>
        </w:rPr>
        <w:t xml:space="preserve"> &lt;&lt; יור &gt;&gt; </w:t>
      </w:r>
      <w:r>
        <w:rPr>
          <w:rtl/>
        </w:rPr>
        <w:t>היו"ר ארז מלול:</w:t>
      </w:r>
      <w:r w:rsidRPr="00110D6B">
        <w:rPr>
          <w:rStyle w:val="TagStyle"/>
          <w:rtl/>
        </w:rPr>
        <w:t xml:space="preserve"> &lt;&lt; יור &gt;&gt;</w:t>
      </w:r>
      <w:r w:rsidR="005223CB">
        <w:rPr>
          <w:rtl/>
        </w:rPr>
        <w:t xml:space="preserve"> </w:t>
      </w:r>
      <w:bookmarkEnd w:id="46079"/>
    </w:p>
    <w:p w:rsidR="005930C5" w:rsidRDefault="005930C5" w:rsidP="005223CB">
      <w:pPr>
        <w:rPr>
          <w:rtl/>
          <w:lang w:eastAsia="he-IL"/>
        </w:rPr>
      </w:pPr>
    </w:p>
    <w:p w:rsidR="005930C5" w:rsidRDefault="005930C5" w:rsidP="00EE7B5B">
      <w:pPr>
        <w:rPr>
          <w:rtl/>
          <w:lang w:eastAsia="he-IL"/>
        </w:rPr>
      </w:pPr>
      <w:bookmarkStart w:id="46080" w:name="_ETM_Q77_643000"/>
      <w:bookmarkEnd w:id="46080"/>
      <w:r>
        <w:rPr>
          <w:rFonts w:hint="cs"/>
          <w:rtl/>
          <w:lang w:eastAsia="he-IL"/>
        </w:rPr>
        <w:t>למה על האזרחים הערבים אתה לא אומר את זה, שרובם לא משרתים</w:t>
      </w:r>
      <w:r w:rsidR="00EE7B5B">
        <w:rPr>
          <w:rFonts w:hint="cs"/>
          <w:rtl/>
          <w:lang w:eastAsia="he-IL"/>
        </w:rPr>
        <w:t>?</w:t>
      </w:r>
      <w:r>
        <w:rPr>
          <w:rFonts w:hint="cs"/>
          <w:rtl/>
          <w:lang w:eastAsia="he-IL"/>
        </w:rPr>
        <w:t xml:space="preserve"> מילה אחת לא אמרת</w:t>
      </w:r>
      <w:r w:rsidR="00EE7B5B">
        <w:rPr>
          <w:rFonts w:hint="cs"/>
          <w:rtl/>
          <w:lang w:eastAsia="he-IL"/>
        </w:rPr>
        <w:t>.</w:t>
      </w:r>
      <w:r>
        <w:rPr>
          <w:rFonts w:hint="cs"/>
          <w:rtl/>
          <w:lang w:eastAsia="he-IL"/>
        </w:rPr>
        <w:t xml:space="preserve"> כי אתה בונה עליהם בקואליציה הבאה?</w:t>
      </w:r>
    </w:p>
    <w:p w:rsidR="005930C5" w:rsidRDefault="005930C5" w:rsidP="00EC0B26">
      <w:pPr>
        <w:rPr>
          <w:rtl/>
          <w:lang w:eastAsia="he-IL"/>
        </w:rPr>
      </w:pPr>
    </w:p>
    <w:p w:rsidR="005930C5" w:rsidRDefault="005930C5" w:rsidP="00EC0B26">
      <w:pPr>
        <w:rPr>
          <w:rStyle w:val="TagStyle"/>
          <w:b/>
          <w:bCs/>
          <w:u w:val="single"/>
          <w:rtl/>
          <w:lang w:eastAsia="he-IL"/>
        </w:rPr>
      </w:pPr>
      <w:bookmarkStart w:id="46081" w:name="_ETM_Q77_548000"/>
      <w:bookmarkEnd w:id="46081"/>
    </w:p>
    <w:p w:rsidR="005930C5" w:rsidRDefault="005930C5" w:rsidP="00EC0B26">
      <w:pPr>
        <w:pStyle w:val="-"/>
        <w:keepNext/>
        <w:rPr>
          <w:rtl/>
        </w:rPr>
      </w:pPr>
      <w:bookmarkStart w:id="46082" w:name="ET_speakercontinue_5787_84"/>
      <w:r w:rsidRPr="00E440C8">
        <w:rPr>
          <w:rStyle w:val="TagStyle"/>
          <w:rtl/>
        </w:rPr>
        <w:t xml:space="preserve"> &lt;&lt; דובר_המשך &gt;&gt; </w:t>
      </w:r>
      <w:r>
        <w:rPr>
          <w:rtl/>
        </w:rPr>
        <w:t>יוראי להב הרצנו (יש עתיד):</w:t>
      </w:r>
      <w:r w:rsidRPr="00E440C8">
        <w:rPr>
          <w:rStyle w:val="TagStyle"/>
          <w:rtl/>
        </w:rPr>
        <w:t xml:space="preserve"> &lt;&lt; דובר_המשך &gt;&gt;</w:t>
      </w:r>
      <w:r w:rsidR="005223CB">
        <w:rPr>
          <w:rtl/>
        </w:rPr>
        <w:t xml:space="preserve"> </w:t>
      </w:r>
      <w:bookmarkEnd w:id="46082"/>
    </w:p>
    <w:p w:rsidR="005930C5" w:rsidRDefault="005930C5" w:rsidP="005223CB">
      <w:pPr>
        <w:rPr>
          <w:rtl/>
        </w:rPr>
      </w:pPr>
    </w:p>
    <w:p w:rsidR="005930C5" w:rsidRDefault="005930C5" w:rsidP="00EC0B26">
      <w:pPr>
        <w:rPr>
          <w:rtl/>
        </w:rPr>
      </w:pPr>
      <w:r>
        <w:rPr>
          <w:rFonts w:hint="cs"/>
          <w:rtl/>
        </w:rPr>
        <w:t>מה אני לא אומר, הרגע אמרתי את זה.</w:t>
      </w:r>
    </w:p>
    <w:p w:rsidR="005930C5" w:rsidRDefault="005930C5" w:rsidP="00EC0B26">
      <w:pPr>
        <w:rPr>
          <w:rtl/>
        </w:rPr>
      </w:pPr>
    </w:p>
    <w:p w:rsidR="005930C5" w:rsidRDefault="005930C5" w:rsidP="00EC0B26">
      <w:pPr>
        <w:pStyle w:val="af8"/>
        <w:keepNext/>
        <w:rPr>
          <w:rtl/>
        </w:rPr>
      </w:pPr>
      <w:bookmarkStart w:id="46083" w:name="ET_yor_6595_85"/>
      <w:r w:rsidRPr="00E440C8">
        <w:rPr>
          <w:rStyle w:val="TagStyle"/>
          <w:rtl/>
        </w:rPr>
        <w:t xml:space="preserve"> &lt;&lt; יור &gt;&gt; </w:t>
      </w:r>
      <w:r>
        <w:rPr>
          <w:rtl/>
        </w:rPr>
        <w:t>היו"ר ארז מלול:</w:t>
      </w:r>
      <w:r w:rsidRPr="00E440C8">
        <w:rPr>
          <w:rStyle w:val="TagStyle"/>
          <w:rtl/>
        </w:rPr>
        <w:t xml:space="preserve"> &lt;&lt; יור &gt;&gt;</w:t>
      </w:r>
      <w:r w:rsidR="005223CB">
        <w:rPr>
          <w:rtl/>
        </w:rPr>
        <w:t xml:space="preserve"> </w:t>
      </w:r>
      <w:bookmarkEnd w:id="46083"/>
    </w:p>
    <w:p w:rsidR="005930C5" w:rsidRDefault="005930C5" w:rsidP="005223CB">
      <w:pPr>
        <w:rPr>
          <w:rtl/>
        </w:rPr>
      </w:pPr>
    </w:p>
    <w:p w:rsidR="005930C5" w:rsidRDefault="005930C5" w:rsidP="00EC0B26">
      <w:pPr>
        <w:rPr>
          <w:rtl/>
        </w:rPr>
      </w:pPr>
      <w:r>
        <w:rPr>
          <w:rFonts w:hint="cs"/>
          <w:rtl/>
        </w:rPr>
        <w:t xml:space="preserve">לא אמרת. </w:t>
      </w:r>
    </w:p>
    <w:p w:rsidR="005930C5" w:rsidRDefault="005930C5" w:rsidP="00EC0B26">
      <w:pPr>
        <w:rPr>
          <w:rtl/>
        </w:rPr>
      </w:pPr>
      <w:bookmarkStart w:id="46084" w:name="_ETM_Q77_651000"/>
      <w:bookmarkEnd w:id="46084"/>
    </w:p>
    <w:p w:rsidR="005930C5" w:rsidRDefault="005930C5" w:rsidP="00EC0B26">
      <w:pPr>
        <w:pStyle w:val="-"/>
        <w:keepNext/>
        <w:rPr>
          <w:rtl/>
        </w:rPr>
      </w:pPr>
      <w:bookmarkStart w:id="46085" w:name="ET_speakercontinue_5787_86"/>
      <w:r w:rsidRPr="00E440C8">
        <w:rPr>
          <w:rStyle w:val="TagStyle"/>
          <w:rtl/>
        </w:rPr>
        <w:t xml:space="preserve"> &lt;&lt; דובר_המשך &gt;&gt; </w:t>
      </w:r>
      <w:r>
        <w:rPr>
          <w:rtl/>
        </w:rPr>
        <w:t>יוראי להב הרצנו (יש עתיד):</w:t>
      </w:r>
      <w:r w:rsidRPr="00E440C8">
        <w:rPr>
          <w:rStyle w:val="TagStyle"/>
          <w:rtl/>
        </w:rPr>
        <w:t xml:space="preserve"> &lt;&lt; דובר_המשך &gt;&gt;</w:t>
      </w:r>
      <w:r w:rsidR="005223CB">
        <w:rPr>
          <w:rtl/>
        </w:rPr>
        <w:t xml:space="preserve"> </w:t>
      </w:r>
      <w:bookmarkEnd w:id="46085"/>
    </w:p>
    <w:p w:rsidR="005930C5" w:rsidRDefault="005930C5" w:rsidP="005223CB">
      <w:pPr>
        <w:rPr>
          <w:rtl/>
        </w:rPr>
      </w:pPr>
    </w:p>
    <w:p w:rsidR="005930C5" w:rsidRDefault="005930C5" w:rsidP="00EC0B26">
      <w:pPr>
        <w:rPr>
          <w:rtl/>
        </w:rPr>
      </w:pPr>
      <w:r>
        <w:rPr>
          <w:rFonts w:hint="cs"/>
          <w:rtl/>
        </w:rPr>
        <w:t xml:space="preserve">אמרתי ערבים או לא? אמרתי: ערבי, יהודי, חרדי, </w:t>
      </w:r>
      <w:bookmarkStart w:id="46086" w:name="_ETM_Q77_655000"/>
      <w:bookmarkEnd w:id="46086"/>
      <w:r>
        <w:rPr>
          <w:rFonts w:hint="cs"/>
          <w:rtl/>
        </w:rPr>
        <w:t xml:space="preserve">חילוני. כל אזרחי ישראל צריכים להגיע בגיל 19 ולהתגייס לשירות משמעותי לביטחון ישראל. </w:t>
      </w:r>
    </w:p>
    <w:p w:rsidR="005930C5" w:rsidRDefault="005930C5" w:rsidP="00EC0B26">
      <w:pPr>
        <w:rPr>
          <w:rtl/>
        </w:rPr>
      </w:pPr>
    </w:p>
    <w:p w:rsidR="005930C5" w:rsidRDefault="005930C5" w:rsidP="00EC0B26">
      <w:pPr>
        <w:pStyle w:val="af8"/>
        <w:keepNext/>
        <w:rPr>
          <w:rtl/>
        </w:rPr>
      </w:pPr>
      <w:bookmarkStart w:id="46087" w:name="ET_yor_6595_87"/>
      <w:r w:rsidRPr="003C6F1A">
        <w:rPr>
          <w:rStyle w:val="TagStyle"/>
          <w:rtl/>
        </w:rPr>
        <w:t xml:space="preserve"> &lt;&lt; יור &gt;&gt; </w:t>
      </w:r>
      <w:r>
        <w:rPr>
          <w:rtl/>
        </w:rPr>
        <w:t>היו"ר ארז מלול:</w:t>
      </w:r>
      <w:r w:rsidRPr="003C6F1A">
        <w:rPr>
          <w:rStyle w:val="TagStyle"/>
          <w:rtl/>
        </w:rPr>
        <w:t xml:space="preserve"> &lt;&lt; יור &gt;&gt;</w:t>
      </w:r>
      <w:r w:rsidR="005223CB">
        <w:rPr>
          <w:rtl/>
        </w:rPr>
        <w:t xml:space="preserve"> </w:t>
      </w:r>
      <w:bookmarkEnd w:id="46087"/>
    </w:p>
    <w:p w:rsidR="005930C5" w:rsidRDefault="005930C5" w:rsidP="005223CB">
      <w:pPr>
        <w:rPr>
          <w:rtl/>
        </w:rPr>
      </w:pPr>
    </w:p>
    <w:p w:rsidR="005930C5" w:rsidRDefault="005930C5" w:rsidP="00EC0B26">
      <w:pPr>
        <w:rPr>
          <w:rtl/>
        </w:rPr>
      </w:pPr>
      <w:bookmarkStart w:id="46088" w:name="_ETM_Q77_663000"/>
      <w:bookmarkEnd w:id="46088"/>
      <w:r>
        <w:rPr>
          <w:rFonts w:hint="cs"/>
          <w:rtl/>
        </w:rPr>
        <w:t>אני טוען שאם אתה מוחק את עולם התורה זה יפגע במדינה יותר, זה הכול.</w:t>
      </w:r>
    </w:p>
    <w:p w:rsidR="005930C5" w:rsidRDefault="005930C5" w:rsidP="00EC0B26">
      <w:pPr>
        <w:rPr>
          <w:rtl/>
        </w:rPr>
      </w:pPr>
      <w:bookmarkStart w:id="46089" w:name="_ETM_Q77_668000"/>
      <w:bookmarkEnd w:id="46089"/>
    </w:p>
    <w:p w:rsidR="005930C5" w:rsidRDefault="005930C5" w:rsidP="00EC0B26">
      <w:pPr>
        <w:pStyle w:val="-"/>
        <w:keepNext/>
        <w:rPr>
          <w:rtl/>
        </w:rPr>
      </w:pPr>
      <w:bookmarkStart w:id="46090" w:name="ET_speakercontinue_5787_88"/>
      <w:r w:rsidRPr="003C6F1A">
        <w:rPr>
          <w:rStyle w:val="TagStyle"/>
          <w:rtl/>
        </w:rPr>
        <w:t xml:space="preserve"> &lt;&lt; דובר_המשך &gt;&gt; </w:t>
      </w:r>
      <w:r>
        <w:rPr>
          <w:rtl/>
        </w:rPr>
        <w:t>יוראי להב הרצנו (יש עתיד):</w:t>
      </w:r>
      <w:r w:rsidRPr="003C6F1A">
        <w:rPr>
          <w:rStyle w:val="TagStyle"/>
          <w:rtl/>
        </w:rPr>
        <w:t xml:space="preserve"> &lt;&lt; דובר_המשך &gt;&gt;</w:t>
      </w:r>
      <w:r w:rsidR="005223CB">
        <w:rPr>
          <w:rtl/>
        </w:rPr>
        <w:t xml:space="preserve"> </w:t>
      </w:r>
      <w:bookmarkEnd w:id="46090"/>
    </w:p>
    <w:p w:rsidR="005930C5" w:rsidRDefault="005930C5" w:rsidP="005223CB">
      <w:pPr>
        <w:rPr>
          <w:rtl/>
        </w:rPr>
      </w:pPr>
    </w:p>
    <w:p w:rsidR="005930C5" w:rsidRDefault="005930C5" w:rsidP="00EE7B5B">
      <w:pPr>
        <w:rPr>
          <w:rtl/>
        </w:rPr>
      </w:pPr>
      <w:r>
        <w:rPr>
          <w:rFonts w:hint="cs"/>
          <w:rtl/>
        </w:rPr>
        <w:t>מאיפה 10,000 לוחמים יגיעו</w:t>
      </w:r>
      <w:r w:rsidR="00EE7B5B">
        <w:rPr>
          <w:rFonts w:hint="cs"/>
          <w:rtl/>
        </w:rPr>
        <w:t>?</w:t>
      </w:r>
      <w:r>
        <w:rPr>
          <w:rFonts w:hint="cs"/>
          <w:rtl/>
        </w:rPr>
        <w:t xml:space="preserve"> חבר הכנסת מלול, מאיפה הם יגיעו? ריבונו של עולם, יש לך מרבץ של חיילים, </w:t>
      </w:r>
      <w:bookmarkStart w:id="46091" w:name="_ETM_Q77_674000"/>
      <w:bookmarkEnd w:id="46091"/>
      <w:r>
        <w:rPr>
          <w:rFonts w:hint="cs"/>
          <w:rtl/>
        </w:rPr>
        <w:t xml:space="preserve">מקור שאני לא מכיר, שיגיעו להגן עלינו? מאיפה? </w:t>
      </w:r>
    </w:p>
    <w:p w:rsidR="005930C5" w:rsidRDefault="005930C5" w:rsidP="00EC0B26">
      <w:pPr>
        <w:rPr>
          <w:rtl/>
        </w:rPr>
      </w:pPr>
    </w:p>
    <w:p w:rsidR="005930C5" w:rsidRDefault="005930C5" w:rsidP="00EC0B26">
      <w:pPr>
        <w:rPr>
          <w:rtl/>
        </w:rPr>
      </w:pPr>
      <w:bookmarkStart w:id="46092" w:name="_ETM_Q77_681000"/>
      <w:bookmarkEnd w:id="46092"/>
      <w:r>
        <w:rPr>
          <w:rFonts w:hint="cs"/>
          <w:rtl/>
        </w:rPr>
        <w:t xml:space="preserve">אז כששר </w:t>
      </w:r>
      <w:bookmarkStart w:id="46093" w:name="_ETM_Q77_684000"/>
      <w:bookmarkEnd w:id="46093"/>
      <w:r>
        <w:rPr>
          <w:rFonts w:hint="cs"/>
          <w:rtl/>
        </w:rPr>
        <w:t xml:space="preserve">בממשלה עומד בחתונה ומסית נגד חיילי צה"ל, יורק בפנים של </w:t>
      </w:r>
      <w:bookmarkStart w:id="46094" w:name="_ETM_Q77_687000"/>
      <w:bookmarkEnd w:id="46094"/>
      <w:r>
        <w:rPr>
          <w:rFonts w:hint="cs"/>
          <w:rtl/>
        </w:rPr>
        <w:t xml:space="preserve">המשפחות השכולות, של החללים </w:t>
      </w:r>
      <w:r w:rsidR="00BB368D">
        <w:rPr>
          <w:rFonts w:hint="cs"/>
          <w:rtl/>
        </w:rPr>
        <w:t>– – –</w:t>
      </w:r>
      <w:r>
        <w:rPr>
          <w:rFonts w:hint="cs"/>
          <w:rtl/>
        </w:rPr>
        <w:t xml:space="preserve"> </w:t>
      </w:r>
    </w:p>
    <w:p w:rsidR="005930C5" w:rsidRDefault="005930C5" w:rsidP="00EC0B26">
      <w:pPr>
        <w:rPr>
          <w:rtl/>
        </w:rPr>
      </w:pPr>
      <w:bookmarkStart w:id="46095" w:name="_ETM_Q77_689000"/>
      <w:bookmarkEnd w:id="46095"/>
    </w:p>
    <w:p w:rsidR="005930C5" w:rsidRDefault="005930C5" w:rsidP="00EC0B26">
      <w:pPr>
        <w:pStyle w:val="af8"/>
        <w:keepNext/>
        <w:rPr>
          <w:rtl/>
        </w:rPr>
      </w:pPr>
      <w:bookmarkStart w:id="46096" w:name="ET_yor_6595_89"/>
      <w:r w:rsidRPr="000474CD">
        <w:rPr>
          <w:rStyle w:val="TagStyle"/>
          <w:rtl/>
        </w:rPr>
        <w:t xml:space="preserve"> &lt;&lt; יור &gt;&gt; </w:t>
      </w:r>
      <w:r>
        <w:rPr>
          <w:rtl/>
        </w:rPr>
        <w:t>היו"ר ארז מלול:</w:t>
      </w:r>
      <w:r w:rsidRPr="000474CD">
        <w:rPr>
          <w:rStyle w:val="TagStyle"/>
          <w:rtl/>
        </w:rPr>
        <w:t xml:space="preserve"> &lt;&lt; יור &gt;&gt;</w:t>
      </w:r>
      <w:r w:rsidR="005223CB">
        <w:rPr>
          <w:rtl/>
        </w:rPr>
        <w:t xml:space="preserve"> </w:t>
      </w:r>
      <w:bookmarkEnd w:id="46096"/>
    </w:p>
    <w:p w:rsidR="005930C5" w:rsidRDefault="005930C5" w:rsidP="005223CB">
      <w:pPr>
        <w:rPr>
          <w:rtl/>
        </w:rPr>
      </w:pPr>
    </w:p>
    <w:p w:rsidR="005930C5" w:rsidRDefault="005930C5" w:rsidP="00EC0B26">
      <w:pPr>
        <w:rPr>
          <w:rtl/>
        </w:rPr>
      </w:pPr>
      <w:bookmarkStart w:id="46097" w:name="_ETM_Q77_690000"/>
      <w:bookmarkEnd w:id="46097"/>
      <w:r>
        <w:rPr>
          <w:rFonts w:hint="cs"/>
          <w:rtl/>
        </w:rPr>
        <w:t xml:space="preserve">נגמר, נגמר, התנצל. </w:t>
      </w:r>
    </w:p>
    <w:p w:rsidR="005930C5" w:rsidRDefault="005930C5" w:rsidP="00EC0B26">
      <w:pPr>
        <w:rPr>
          <w:rtl/>
        </w:rPr>
      </w:pPr>
      <w:bookmarkStart w:id="46098" w:name="_ETM_Q77_691000"/>
      <w:bookmarkEnd w:id="46098"/>
    </w:p>
    <w:p w:rsidR="005930C5" w:rsidRDefault="005930C5" w:rsidP="00EC0B26">
      <w:pPr>
        <w:pStyle w:val="-"/>
        <w:keepNext/>
        <w:rPr>
          <w:rtl/>
        </w:rPr>
      </w:pPr>
      <w:bookmarkStart w:id="46099" w:name="ET_speakercontinue_5787_90"/>
      <w:r w:rsidRPr="000474CD">
        <w:rPr>
          <w:rStyle w:val="TagStyle"/>
          <w:rtl/>
        </w:rPr>
        <w:t xml:space="preserve"> &lt;&lt; דובר_המשך &gt;&gt; </w:t>
      </w:r>
      <w:r>
        <w:rPr>
          <w:rtl/>
        </w:rPr>
        <w:t>יוראי להב הרצנו (יש עתיד):</w:t>
      </w:r>
      <w:r w:rsidRPr="000474CD">
        <w:rPr>
          <w:rStyle w:val="TagStyle"/>
          <w:rtl/>
        </w:rPr>
        <w:t xml:space="preserve"> &lt;&lt; דובר_המשך &gt;&gt;</w:t>
      </w:r>
      <w:r w:rsidR="005223CB">
        <w:rPr>
          <w:rtl/>
        </w:rPr>
        <w:t xml:space="preserve"> </w:t>
      </w:r>
      <w:bookmarkEnd w:id="46099"/>
    </w:p>
    <w:p w:rsidR="005930C5" w:rsidRDefault="005930C5" w:rsidP="005223CB">
      <w:pPr>
        <w:rPr>
          <w:rtl/>
        </w:rPr>
      </w:pPr>
    </w:p>
    <w:p w:rsidR="005930C5" w:rsidRDefault="005930C5" w:rsidP="00EC0B26">
      <w:pPr>
        <w:rPr>
          <w:rtl/>
        </w:rPr>
      </w:pPr>
      <w:bookmarkStart w:id="46100" w:name="_ETM_Q77_692000"/>
      <w:bookmarkEnd w:id="46100"/>
      <w:r>
        <w:rPr>
          <w:rFonts w:hint="cs"/>
          <w:rtl/>
        </w:rPr>
        <w:t xml:space="preserve">נגמר. יום אחרי זה מעביר תקציב שלוקח מאנשים שעובדים ומשרתים ומעביר למשתמטים. </w:t>
      </w:r>
    </w:p>
    <w:p w:rsidR="005930C5" w:rsidRDefault="005930C5" w:rsidP="00EC0B26">
      <w:pPr>
        <w:rPr>
          <w:rtl/>
        </w:rPr>
      </w:pPr>
    </w:p>
    <w:p w:rsidR="005930C5" w:rsidRDefault="005930C5" w:rsidP="00EC0B26">
      <w:pPr>
        <w:pStyle w:val="af8"/>
        <w:keepNext/>
        <w:rPr>
          <w:rtl/>
        </w:rPr>
      </w:pPr>
      <w:bookmarkStart w:id="46101" w:name="ET_yor_6595_91"/>
      <w:r w:rsidRPr="000474CD">
        <w:rPr>
          <w:rStyle w:val="TagStyle"/>
          <w:rtl/>
        </w:rPr>
        <w:t xml:space="preserve"> &lt;&lt; יור &gt;&gt; </w:t>
      </w:r>
      <w:r>
        <w:rPr>
          <w:rtl/>
        </w:rPr>
        <w:t>היו"ר ארז מלול:</w:t>
      </w:r>
      <w:r w:rsidRPr="000474CD">
        <w:rPr>
          <w:rStyle w:val="TagStyle"/>
          <w:rtl/>
        </w:rPr>
        <w:t xml:space="preserve"> &lt;&lt; יור &gt;&gt;</w:t>
      </w:r>
      <w:r w:rsidR="005223CB">
        <w:rPr>
          <w:rtl/>
        </w:rPr>
        <w:t xml:space="preserve"> </w:t>
      </w:r>
      <w:bookmarkEnd w:id="46101"/>
    </w:p>
    <w:p w:rsidR="005930C5" w:rsidRDefault="005930C5" w:rsidP="005223CB">
      <w:pPr>
        <w:rPr>
          <w:rtl/>
        </w:rPr>
      </w:pPr>
    </w:p>
    <w:p w:rsidR="005930C5" w:rsidRDefault="005930C5" w:rsidP="00EC0B26">
      <w:pPr>
        <w:rPr>
          <w:rtl/>
        </w:rPr>
      </w:pPr>
      <w:r>
        <w:rPr>
          <w:rFonts w:hint="cs"/>
          <w:rtl/>
        </w:rPr>
        <w:t xml:space="preserve">לא, זה היה תמיד, זה היה תמיד. </w:t>
      </w:r>
    </w:p>
    <w:p w:rsidR="005930C5" w:rsidRDefault="005930C5" w:rsidP="005223CB">
      <w:pPr>
        <w:rPr>
          <w:rtl/>
        </w:rPr>
      </w:pPr>
    </w:p>
    <w:p w:rsidR="005930C5" w:rsidRDefault="005930C5" w:rsidP="00EC0B26">
      <w:pPr>
        <w:pStyle w:val="-"/>
        <w:keepNext/>
        <w:rPr>
          <w:rtl/>
        </w:rPr>
      </w:pPr>
      <w:bookmarkStart w:id="46102" w:name="ET_speakercontinue_5787_93"/>
      <w:r w:rsidRPr="000474CD">
        <w:rPr>
          <w:rStyle w:val="TagStyle"/>
          <w:rtl/>
        </w:rPr>
        <w:t xml:space="preserve"> &lt;&lt; דובר_המשך &gt;&gt; </w:t>
      </w:r>
      <w:r>
        <w:rPr>
          <w:rtl/>
        </w:rPr>
        <w:t>יוראי להב הרצנו (יש עתיד):</w:t>
      </w:r>
      <w:r w:rsidRPr="000474CD">
        <w:rPr>
          <w:rStyle w:val="TagStyle"/>
          <w:rtl/>
        </w:rPr>
        <w:t xml:space="preserve"> &lt;&lt; דובר_המשך &gt;&gt;</w:t>
      </w:r>
      <w:r w:rsidR="005223CB">
        <w:rPr>
          <w:rtl/>
        </w:rPr>
        <w:t xml:space="preserve"> </w:t>
      </w:r>
      <w:bookmarkEnd w:id="46102"/>
    </w:p>
    <w:p w:rsidR="005930C5" w:rsidRDefault="005930C5" w:rsidP="005223CB">
      <w:pPr>
        <w:rPr>
          <w:rtl/>
        </w:rPr>
      </w:pPr>
    </w:p>
    <w:p w:rsidR="005930C5" w:rsidRDefault="005930C5" w:rsidP="00EC0B26">
      <w:pPr>
        <w:rPr>
          <w:rtl/>
        </w:rPr>
      </w:pPr>
      <w:r>
        <w:rPr>
          <w:rFonts w:hint="cs"/>
          <w:rtl/>
        </w:rPr>
        <w:t xml:space="preserve">ואז אתה אומר לי: אני לא יודע מאיפה יגיעו חיילים. </w:t>
      </w:r>
    </w:p>
    <w:p w:rsidR="005930C5" w:rsidRDefault="005930C5" w:rsidP="00EC0B26">
      <w:pPr>
        <w:rPr>
          <w:rtl/>
        </w:rPr>
      </w:pPr>
    </w:p>
    <w:p w:rsidR="005930C5" w:rsidRDefault="005930C5" w:rsidP="00EC0B26">
      <w:pPr>
        <w:pStyle w:val="af8"/>
        <w:keepNext/>
        <w:rPr>
          <w:rtl/>
        </w:rPr>
      </w:pPr>
      <w:bookmarkStart w:id="46103" w:name="ET_yor_6595_94"/>
      <w:r w:rsidRPr="000474CD">
        <w:rPr>
          <w:rStyle w:val="TagStyle"/>
          <w:rtl/>
        </w:rPr>
        <w:t xml:space="preserve"> &lt;&lt; יור &gt;&gt; </w:t>
      </w:r>
      <w:r>
        <w:rPr>
          <w:rtl/>
        </w:rPr>
        <w:t>היו"ר ארז מלול:</w:t>
      </w:r>
      <w:r w:rsidRPr="000474CD">
        <w:rPr>
          <w:rStyle w:val="TagStyle"/>
          <w:rtl/>
        </w:rPr>
        <w:t xml:space="preserve"> &lt;&lt; יור &gt;&gt;</w:t>
      </w:r>
      <w:r w:rsidR="005223CB">
        <w:rPr>
          <w:rtl/>
        </w:rPr>
        <w:t xml:space="preserve"> </w:t>
      </w:r>
      <w:bookmarkEnd w:id="46103"/>
    </w:p>
    <w:p w:rsidR="005930C5" w:rsidRDefault="005930C5" w:rsidP="005223CB">
      <w:pPr>
        <w:rPr>
          <w:rtl/>
        </w:rPr>
      </w:pPr>
    </w:p>
    <w:p w:rsidR="005930C5" w:rsidRDefault="005930C5" w:rsidP="00EC0B26">
      <w:pPr>
        <w:rPr>
          <w:rtl/>
        </w:rPr>
      </w:pPr>
      <w:r>
        <w:rPr>
          <w:rFonts w:hint="cs"/>
          <w:rtl/>
        </w:rPr>
        <w:t xml:space="preserve">לא, אני לא אומר "אני לא יודע". </w:t>
      </w:r>
    </w:p>
    <w:p w:rsidR="005930C5" w:rsidRDefault="005930C5" w:rsidP="00EC0B26">
      <w:pPr>
        <w:rPr>
          <w:rtl/>
        </w:rPr>
      </w:pPr>
    </w:p>
    <w:p w:rsidR="005930C5" w:rsidRDefault="005930C5" w:rsidP="00EC0B26">
      <w:pPr>
        <w:pStyle w:val="-"/>
        <w:keepNext/>
        <w:rPr>
          <w:rtl/>
        </w:rPr>
      </w:pPr>
      <w:r w:rsidRPr="000474CD">
        <w:rPr>
          <w:rStyle w:val="TagStyle"/>
          <w:rtl/>
        </w:rPr>
        <w:t xml:space="preserve"> &lt;&lt; דובר_המשך &gt;&gt; </w:t>
      </w:r>
      <w:r>
        <w:rPr>
          <w:rtl/>
        </w:rPr>
        <w:t>יוראי להב הרצנו (יש עתיד):</w:t>
      </w:r>
      <w:r w:rsidRPr="000474CD">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46104" w:name="_ETM_Q77_702000"/>
      <w:bookmarkEnd w:id="46104"/>
      <w:r>
        <w:rPr>
          <w:rFonts w:hint="cs"/>
          <w:rtl/>
        </w:rPr>
        <w:t xml:space="preserve">אז אני שואל אותך מאיפה הם יגיעו. </w:t>
      </w:r>
    </w:p>
    <w:p w:rsidR="005930C5" w:rsidRDefault="005930C5" w:rsidP="00EC0B26">
      <w:pPr>
        <w:rPr>
          <w:rtl/>
        </w:rPr>
      </w:pPr>
      <w:bookmarkStart w:id="46105" w:name="_ETM_Q77_700000"/>
      <w:bookmarkEnd w:id="46105"/>
    </w:p>
    <w:p w:rsidR="005930C5" w:rsidRDefault="005930C5" w:rsidP="00EC0B26">
      <w:pPr>
        <w:pStyle w:val="-"/>
        <w:keepNext/>
        <w:rPr>
          <w:rtl/>
        </w:rPr>
      </w:pPr>
      <w:r w:rsidRPr="000474CD">
        <w:rPr>
          <w:rStyle w:val="TagStyle"/>
          <w:rtl/>
        </w:rPr>
        <w:t xml:space="preserve"> </w:t>
      </w:r>
      <w:bookmarkStart w:id="46106" w:name="_ETM_Q77_701000"/>
      <w:bookmarkEnd w:id="46106"/>
      <w:r w:rsidRPr="000474CD">
        <w:rPr>
          <w:rStyle w:val="TagStyle"/>
          <w:rtl/>
        </w:rPr>
        <w:t xml:space="preserve"> &lt;&lt; יור &gt;&gt; </w:t>
      </w:r>
      <w:r>
        <w:rPr>
          <w:rtl/>
        </w:rPr>
        <w:t>היו"ר ארז מלול:</w:t>
      </w:r>
      <w:r w:rsidRPr="000474CD">
        <w:rPr>
          <w:rStyle w:val="TagStyle"/>
          <w:rtl/>
        </w:rPr>
        <w:t xml:space="preserve"> &lt;&lt; יור &gt;&gt;</w:t>
      </w:r>
      <w:r w:rsidR="005223CB">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ועדת החוץ והביטחון דנה בחוק גיוס. לא ניכנס לזה. </w:t>
      </w:r>
    </w:p>
    <w:p w:rsidR="005930C5" w:rsidRDefault="005930C5" w:rsidP="00EC0B26">
      <w:pPr>
        <w:rPr>
          <w:rtl/>
          <w:lang w:eastAsia="he-IL"/>
        </w:rPr>
      </w:pPr>
      <w:bookmarkStart w:id="46107" w:name="_ETM_Q77_704000"/>
      <w:bookmarkEnd w:id="46107"/>
    </w:p>
    <w:p w:rsidR="005930C5" w:rsidRDefault="005930C5" w:rsidP="00EC0B26">
      <w:pPr>
        <w:pStyle w:val="-"/>
        <w:keepNext/>
        <w:rPr>
          <w:rtl/>
        </w:rPr>
      </w:pPr>
      <w:bookmarkStart w:id="46108" w:name="ET_speakercontinue_5787_95"/>
      <w:r w:rsidRPr="00F25BB0">
        <w:rPr>
          <w:rStyle w:val="TagStyle"/>
          <w:rtl/>
        </w:rPr>
        <w:t xml:space="preserve"> &lt;&lt; דובר_המשך &gt;&gt; </w:t>
      </w:r>
      <w:r>
        <w:rPr>
          <w:rtl/>
        </w:rPr>
        <w:t>יוראי להב הרצנו (יש עתיד):</w:t>
      </w:r>
      <w:r w:rsidRPr="00F25BB0">
        <w:rPr>
          <w:rStyle w:val="TagStyle"/>
          <w:rtl/>
        </w:rPr>
        <w:t xml:space="preserve"> &lt;&lt; דובר_המשך &gt;&gt;</w:t>
      </w:r>
      <w:r w:rsidR="005223CB">
        <w:rPr>
          <w:rtl/>
        </w:rPr>
        <w:t xml:space="preserve"> </w:t>
      </w:r>
      <w:bookmarkEnd w:id="46108"/>
    </w:p>
    <w:p w:rsidR="005930C5" w:rsidRDefault="005930C5" w:rsidP="005223CB">
      <w:pPr>
        <w:rPr>
          <w:rtl/>
          <w:lang w:eastAsia="he-IL"/>
        </w:rPr>
      </w:pPr>
    </w:p>
    <w:p w:rsidR="005930C5" w:rsidRDefault="005930C5" w:rsidP="00EE7B5B">
      <w:pPr>
        <w:rPr>
          <w:rtl/>
          <w:lang w:eastAsia="he-IL"/>
        </w:rPr>
      </w:pPr>
      <w:bookmarkStart w:id="46109" w:name="_ETM_Q77_705000"/>
      <w:bookmarkEnd w:id="46109"/>
      <w:r>
        <w:rPr>
          <w:rFonts w:hint="cs"/>
          <w:rtl/>
          <w:lang w:eastAsia="he-IL"/>
        </w:rPr>
        <w:t>מה לא ניכנס לזה</w:t>
      </w:r>
      <w:r w:rsidR="00EE7B5B">
        <w:rPr>
          <w:rFonts w:hint="cs"/>
          <w:rtl/>
          <w:lang w:eastAsia="he-IL"/>
        </w:rPr>
        <w:t>?</w:t>
      </w:r>
      <w:r>
        <w:rPr>
          <w:rFonts w:hint="cs"/>
          <w:rtl/>
          <w:lang w:eastAsia="he-IL"/>
        </w:rPr>
        <w:t xml:space="preserve"> מה לא ניכנס לזה? </w:t>
      </w:r>
    </w:p>
    <w:p w:rsidR="005930C5" w:rsidRDefault="005930C5" w:rsidP="00EC0B26">
      <w:pPr>
        <w:rPr>
          <w:rtl/>
          <w:lang w:eastAsia="he-IL"/>
        </w:rPr>
      </w:pPr>
      <w:bookmarkStart w:id="46110" w:name="_ETM_Q77_710000"/>
      <w:bookmarkEnd w:id="46110"/>
    </w:p>
    <w:p w:rsidR="005930C5" w:rsidRDefault="005930C5" w:rsidP="00EC0B26">
      <w:pPr>
        <w:pStyle w:val="af8"/>
        <w:keepNext/>
        <w:rPr>
          <w:rtl/>
        </w:rPr>
      </w:pPr>
      <w:bookmarkStart w:id="46111" w:name="ET_yor_6595_95"/>
      <w:r w:rsidRPr="002E39A2">
        <w:rPr>
          <w:rStyle w:val="TagStyle"/>
          <w:rtl/>
        </w:rPr>
        <w:t xml:space="preserve"> &lt;&lt; יור &gt;&gt; </w:t>
      </w:r>
      <w:r>
        <w:rPr>
          <w:rtl/>
        </w:rPr>
        <w:t>היו"ר ארז מלול:</w:t>
      </w:r>
      <w:r w:rsidRPr="002E39A2">
        <w:rPr>
          <w:rStyle w:val="TagStyle"/>
          <w:rtl/>
        </w:rPr>
        <w:t xml:space="preserve"> &lt;&lt; יור &gt;&gt;</w:t>
      </w:r>
      <w:r w:rsidR="005223CB">
        <w:rPr>
          <w:rtl/>
        </w:rPr>
        <w:t xml:space="preserve"> </w:t>
      </w:r>
      <w:bookmarkEnd w:id="46111"/>
    </w:p>
    <w:p w:rsidR="005930C5" w:rsidRDefault="005930C5" w:rsidP="005223CB">
      <w:pPr>
        <w:rPr>
          <w:rtl/>
          <w:lang w:eastAsia="he-IL"/>
        </w:rPr>
      </w:pPr>
    </w:p>
    <w:p w:rsidR="005930C5" w:rsidRDefault="005930C5" w:rsidP="00EC0B26">
      <w:pPr>
        <w:rPr>
          <w:rtl/>
          <w:lang w:eastAsia="he-IL"/>
        </w:rPr>
      </w:pPr>
      <w:bookmarkStart w:id="46112" w:name="_ETM_Q77_715000"/>
      <w:bookmarkEnd w:id="46112"/>
      <w:r>
        <w:rPr>
          <w:rFonts w:hint="cs"/>
          <w:rtl/>
          <w:lang w:eastAsia="he-IL"/>
        </w:rPr>
        <w:t xml:space="preserve">אני אומר על השר גולדקנופ </w:t>
      </w:r>
      <w:r>
        <w:rPr>
          <w:rFonts w:hint="eastAsia"/>
          <w:rtl/>
          <w:lang w:eastAsia="he-IL"/>
        </w:rPr>
        <w:t>–</w:t>
      </w:r>
      <w:r>
        <w:rPr>
          <w:rFonts w:hint="cs"/>
          <w:rtl/>
          <w:lang w:eastAsia="he-IL"/>
        </w:rPr>
        <w:t xml:space="preserve"> התנצל.</w:t>
      </w:r>
    </w:p>
    <w:p w:rsidR="005930C5" w:rsidRDefault="005930C5" w:rsidP="00EC0B26">
      <w:pPr>
        <w:rPr>
          <w:rtl/>
          <w:lang w:eastAsia="he-IL"/>
        </w:rPr>
      </w:pPr>
    </w:p>
    <w:p w:rsidR="005930C5" w:rsidRDefault="005930C5" w:rsidP="00EC0B26">
      <w:pPr>
        <w:pStyle w:val="-"/>
        <w:keepNext/>
        <w:rPr>
          <w:rtl/>
        </w:rPr>
      </w:pPr>
      <w:bookmarkStart w:id="46113" w:name="ET_speakercontinue_5787_96"/>
      <w:r w:rsidRPr="002E39A2">
        <w:rPr>
          <w:rStyle w:val="TagStyle"/>
          <w:rtl/>
        </w:rPr>
        <w:t xml:space="preserve"> &lt;&lt; דובר_המשך &gt;&gt; </w:t>
      </w:r>
      <w:r>
        <w:rPr>
          <w:rtl/>
        </w:rPr>
        <w:t>יוראי להב הרצנו (יש עתיד):</w:t>
      </w:r>
      <w:r w:rsidRPr="002E39A2">
        <w:rPr>
          <w:rStyle w:val="TagStyle"/>
          <w:rtl/>
        </w:rPr>
        <w:t xml:space="preserve"> &lt;&lt; דובר_המשך &gt;&gt;</w:t>
      </w:r>
      <w:r w:rsidR="005223CB">
        <w:rPr>
          <w:rtl/>
        </w:rPr>
        <w:t xml:space="preserve"> </w:t>
      </w:r>
      <w:bookmarkEnd w:id="46113"/>
    </w:p>
    <w:p w:rsidR="005930C5" w:rsidRDefault="005930C5" w:rsidP="005223CB">
      <w:pPr>
        <w:rPr>
          <w:rtl/>
          <w:lang w:eastAsia="he-IL"/>
        </w:rPr>
      </w:pPr>
    </w:p>
    <w:p w:rsidR="005930C5" w:rsidRDefault="005930C5" w:rsidP="00EE7B5B">
      <w:pPr>
        <w:rPr>
          <w:rtl/>
          <w:lang w:eastAsia="he-IL"/>
        </w:rPr>
      </w:pPr>
      <w:r>
        <w:rPr>
          <w:rFonts w:hint="cs"/>
          <w:rtl/>
          <w:lang w:eastAsia="he-IL"/>
        </w:rPr>
        <w:t>אחותי</w:t>
      </w:r>
      <w:r w:rsidR="00EE7B5B">
        <w:rPr>
          <w:rFonts w:hint="cs"/>
          <w:rtl/>
          <w:lang w:eastAsia="he-IL"/>
        </w:rPr>
        <w:t>,</w:t>
      </w:r>
      <w:r>
        <w:rPr>
          <w:rFonts w:hint="cs"/>
          <w:rtl/>
          <w:lang w:eastAsia="he-IL"/>
        </w:rPr>
        <w:t xml:space="preserve"> חובלת בצה"ל</w:t>
      </w:r>
      <w:r w:rsidR="00EE7B5B">
        <w:rPr>
          <w:rFonts w:hint="cs"/>
          <w:rtl/>
          <w:lang w:eastAsia="he-IL"/>
        </w:rPr>
        <w:t>,</w:t>
      </w:r>
      <w:r>
        <w:rPr>
          <w:rFonts w:hint="cs"/>
          <w:rtl/>
          <w:lang w:eastAsia="he-IL"/>
        </w:rPr>
        <w:t xml:space="preserve"> לא </w:t>
      </w:r>
      <w:bookmarkStart w:id="46114" w:name="_ETM_Q77_718000"/>
      <w:bookmarkEnd w:id="46114"/>
      <w:r>
        <w:rPr>
          <w:rFonts w:hint="cs"/>
          <w:rtl/>
          <w:lang w:eastAsia="he-IL"/>
        </w:rPr>
        <w:t>ראיתי אותה כבר חודשיים, אני לא יודע איפה היא מסתובבת</w:t>
      </w:r>
      <w:r w:rsidR="00EE7B5B">
        <w:rPr>
          <w:rFonts w:hint="cs"/>
          <w:rtl/>
          <w:lang w:eastAsia="he-IL"/>
        </w:rPr>
        <w:t>.</w:t>
      </w:r>
      <w:r>
        <w:rPr>
          <w:rFonts w:hint="cs"/>
          <w:rtl/>
          <w:lang w:eastAsia="he-IL"/>
        </w:rPr>
        <w:t xml:space="preserve"> מגינה על </w:t>
      </w:r>
      <w:r w:rsidR="00EE7B5B">
        <w:rPr>
          <w:rFonts w:hint="cs"/>
          <w:rtl/>
          <w:lang w:eastAsia="he-IL"/>
        </w:rPr>
        <w:t>ה</w:t>
      </w:r>
      <w:r>
        <w:rPr>
          <w:rFonts w:hint="cs"/>
          <w:rtl/>
          <w:lang w:eastAsia="he-IL"/>
        </w:rPr>
        <w:t xml:space="preserve">ספינה שלה עם הלוחמים שלה. </w:t>
      </w:r>
    </w:p>
    <w:p w:rsidR="005930C5" w:rsidRDefault="005930C5" w:rsidP="00EC0B26">
      <w:pPr>
        <w:rPr>
          <w:rtl/>
          <w:lang w:eastAsia="he-IL"/>
        </w:rPr>
      </w:pPr>
    </w:p>
    <w:p w:rsidR="005930C5" w:rsidRDefault="005930C5" w:rsidP="00EC0B26">
      <w:pPr>
        <w:pStyle w:val="af8"/>
        <w:keepNext/>
        <w:rPr>
          <w:rtl/>
        </w:rPr>
      </w:pPr>
      <w:bookmarkStart w:id="46115" w:name="ET_yor_6595_97"/>
      <w:r w:rsidRPr="002E39A2">
        <w:rPr>
          <w:rStyle w:val="TagStyle"/>
          <w:rtl/>
        </w:rPr>
        <w:t xml:space="preserve"> &lt;&lt; יור &gt;&gt; </w:t>
      </w:r>
      <w:r>
        <w:rPr>
          <w:rtl/>
        </w:rPr>
        <w:t>היו"ר ארז מלול:</w:t>
      </w:r>
      <w:r w:rsidRPr="002E39A2">
        <w:rPr>
          <w:rStyle w:val="TagStyle"/>
          <w:rtl/>
        </w:rPr>
        <w:t xml:space="preserve"> &lt;&lt; יור &gt;&gt;</w:t>
      </w:r>
      <w:r w:rsidR="005223CB">
        <w:rPr>
          <w:rtl/>
        </w:rPr>
        <w:t xml:space="preserve"> </w:t>
      </w:r>
      <w:bookmarkEnd w:id="46115"/>
    </w:p>
    <w:p w:rsidR="005930C5" w:rsidRDefault="005930C5" w:rsidP="005223CB">
      <w:pPr>
        <w:rPr>
          <w:rtl/>
          <w:lang w:eastAsia="he-IL"/>
        </w:rPr>
      </w:pPr>
    </w:p>
    <w:p w:rsidR="005930C5" w:rsidRDefault="005930C5" w:rsidP="00EC0B26">
      <w:pPr>
        <w:rPr>
          <w:rtl/>
          <w:lang w:eastAsia="he-IL"/>
        </w:rPr>
      </w:pPr>
      <w:r>
        <w:rPr>
          <w:rFonts w:hint="cs"/>
          <w:rtl/>
          <w:lang w:eastAsia="he-IL"/>
        </w:rPr>
        <w:t>כל הכבוד לה.</w:t>
      </w:r>
    </w:p>
    <w:p w:rsidR="005930C5" w:rsidRDefault="005930C5" w:rsidP="00EC0B26">
      <w:pPr>
        <w:rPr>
          <w:rtl/>
          <w:lang w:eastAsia="he-IL"/>
        </w:rPr>
      </w:pPr>
    </w:p>
    <w:p w:rsidR="005930C5" w:rsidRDefault="005930C5" w:rsidP="00EC0B26">
      <w:pPr>
        <w:pStyle w:val="-"/>
        <w:keepNext/>
        <w:rPr>
          <w:rtl/>
        </w:rPr>
      </w:pPr>
      <w:bookmarkStart w:id="46116" w:name="ET_speakercontinue_5787_98"/>
      <w:r w:rsidRPr="002E39A2">
        <w:rPr>
          <w:rStyle w:val="TagStyle"/>
          <w:rtl/>
        </w:rPr>
        <w:t xml:space="preserve"> &lt;&lt; דובר_המשך &gt;&gt; </w:t>
      </w:r>
      <w:r>
        <w:rPr>
          <w:rtl/>
        </w:rPr>
        <w:t>יוראי להב הרצנו (יש עתיד):</w:t>
      </w:r>
      <w:r w:rsidRPr="002E39A2">
        <w:rPr>
          <w:rStyle w:val="TagStyle"/>
          <w:rtl/>
        </w:rPr>
        <w:t xml:space="preserve"> &lt;&lt; דובר_המשך &gt;&gt;</w:t>
      </w:r>
      <w:r w:rsidR="005223CB">
        <w:rPr>
          <w:rtl/>
        </w:rPr>
        <w:t xml:space="preserve"> </w:t>
      </w:r>
      <w:bookmarkEnd w:id="46116"/>
    </w:p>
    <w:p w:rsidR="005930C5" w:rsidRDefault="005930C5" w:rsidP="005223CB">
      <w:pPr>
        <w:rPr>
          <w:rtl/>
          <w:lang w:eastAsia="he-IL"/>
        </w:rPr>
      </w:pPr>
    </w:p>
    <w:p w:rsidR="005930C5" w:rsidRDefault="005930C5" w:rsidP="00EE7B5B">
      <w:pPr>
        <w:rPr>
          <w:rtl/>
          <w:lang w:eastAsia="he-IL"/>
        </w:rPr>
      </w:pPr>
      <w:r>
        <w:rPr>
          <w:rFonts w:hint="cs"/>
          <w:rtl/>
          <w:lang w:eastAsia="he-IL"/>
        </w:rPr>
        <w:t>בין זוגה של אחותי עשה בשנה שעברה 300 ימי מילואים. אתה לא מבין מה זה עושה למשפחות שלנו</w:t>
      </w:r>
      <w:r w:rsidR="00EE7B5B">
        <w:rPr>
          <w:rFonts w:hint="cs"/>
          <w:rtl/>
          <w:lang w:eastAsia="he-IL"/>
        </w:rPr>
        <w:t>.</w:t>
      </w:r>
      <w:r>
        <w:rPr>
          <w:rFonts w:hint="cs"/>
          <w:rtl/>
          <w:lang w:eastAsia="he-IL"/>
        </w:rPr>
        <w:t xml:space="preserve"> </w:t>
      </w:r>
      <w:bookmarkStart w:id="46117" w:name="_ETM_Q77_731000"/>
      <w:bookmarkEnd w:id="46117"/>
      <w:r>
        <w:rPr>
          <w:rFonts w:hint="cs"/>
          <w:rtl/>
          <w:lang w:eastAsia="he-IL"/>
        </w:rPr>
        <w:t xml:space="preserve">אתה לא מבין מה זה עושה לעסקים של אותם אנשים. </w:t>
      </w:r>
      <w:bookmarkStart w:id="46118" w:name="_ETM_Q77_733000"/>
      <w:bookmarkEnd w:id="46118"/>
      <w:r>
        <w:rPr>
          <w:rFonts w:hint="cs"/>
          <w:rtl/>
          <w:lang w:eastAsia="he-IL"/>
        </w:rPr>
        <w:t>מאיפה החיילים יגיעו? למה להקריס את אלו שתורמים</w:t>
      </w:r>
      <w:r w:rsidR="00EE7B5B">
        <w:rPr>
          <w:rFonts w:hint="cs"/>
          <w:rtl/>
          <w:lang w:eastAsia="he-IL"/>
        </w:rPr>
        <w:t>?</w:t>
      </w:r>
      <w:r>
        <w:rPr>
          <w:rFonts w:hint="cs"/>
          <w:rtl/>
          <w:lang w:eastAsia="he-IL"/>
        </w:rPr>
        <w:t xml:space="preserve"> והתקציב הזה </w:t>
      </w:r>
      <w:bookmarkStart w:id="46119" w:name="_ETM_Q77_740000"/>
      <w:bookmarkEnd w:id="46119"/>
      <w:r>
        <w:rPr>
          <w:rFonts w:hint="cs"/>
          <w:rtl/>
          <w:lang w:eastAsia="he-IL"/>
        </w:rPr>
        <w:t xml:space="preserve">מקריס אותם, שולח מסר ברור לאנשים שתורמים: אנחנו </w:t>
      </w:r>
      <w:bookmarkStart w:id="46120" w:name="_ETM_Q77_742000"/>
      <w:bookmarkEnd w:id="46120"/>
      <w:r>
        <w:rPr>
          <w:rFonts w:hint="cs"/>
          <w:rtl/>
          <w:lang w:eastAsia="he-IL"/>
        </w:rPr>
        <w:t xml:space="preserve">מצפצפים עליכם. </w:t>
      </w:r>
    </w:p>
    <w:p w:rsidR="005930C5" w:rsidRDefault="005930C5" w:rsidP="00EC0B26">
      <w:pPr>
        <w:rPr>
          <w:rtl/>
          <w:lang w:eastAsia="he-IL"/>
        </w:rPr>
      </w:pPr>
      <w:bookmarkStart w:id="46121" w:name="_ETM_Q77_746000"/>
      <w:bookmarkEnd w:id="46121"/>
    </w:p>
    <w:p w:rsidR="005930C5" w:rsidRDefault="005930C5" w:rsidP="00EC0B26">
      <w:pPr>
        <w:pStyle w:val="af8"/>
        <w:keepNext/>
        <w:rPr>
          <w:rtl/>
        </w:rPr>
      </w:pPr>
      <w:bookmarkStart w:id="46122" w:name="ET_yor_6595_99"/>
      <w:r w:rsidRPr="004910B3">
        <w:rPr>
          <w:rStyle w:val="TagStyle"/>
          <w:rtl/>
        </w:rPr>
        <w:t xml:space="preserve"> &lt;&lt; יור &gt;&gt; </w:t>
      </w:r>
      <w:r>
        <w:rPr>
          <w:rtl/>
        </w:rPr>
        <w:t>היו"ר ארז מלול:</w:t>
      </w:r>
      <w:r w:rsidRPr="004910B3">
        <w:rPr>
          <w:rStyle w:val="TagStyle"/>
          <w:rtl/>
        </w:rPr>
        <w:t xml:space="preserve"> &lt;&lt; יור &gt;&gt;</w:t>
      </w:r>
      <w:r w:rsidR="005223CB">
        <w:rPr>
          <w:rtl/>
        </w:rPr>
        <w:t xml:space="preserve"> </w:t>
      </w:r>
      <w:bookmarkEnd w:id="46122"/>
    </w:p>
    <w:p w:rsidR="005930C5" w:rsidRDefault="005930C5" w:rsidP="005223CB">
      <w:pPr>
        <w:rPr>
          <w:rtl/>
          <w:lang w:eastAsia="he-IL"/>
        </w:rPr>
      </w:pPr>
    </w:p>
    <w:p w:rsidR="005930C5" w:rsidRDefault="005930C5" w:rsidP="00EC0B26">
      <w:pPr>
        <w:rPr>
          <w:rtl/>
          <w:lang w:eastAsia="he-IL"/>
        </w:rPr>
      </w:pPr>
      <w:bookmarkStart w:id="46123" w:name="_ETM_Q77_747000"/>
      <w:bookmarkEnd w:id="46123"/>
      <w:r>
        <w:rPr>
          <w:rFonts w:hint="cs"/>
          <w:rtl/>
          <w:lang w:eastAsia="he-IL"/>
        </w:rPr>
        <w:t xml:space="preserve">חבר הכנסת יוראי, בתור ש"סניק </w:t>
      </w:r>
      <w:r>
        <w:rPr>
          <w:rFonts w:hint="eastAsia"/>
          <w:rtl/>
          <w:lang w:eastAsia="he-IL"/>
        </w:rPr>
        <w:t>–</w:t>
      </w:r>
      <w:r>
        <w:rPr>
          <w:rFonts w:hint="cs"/>
          <w:rtl/>
          <w:lang w:eastAsia="he-IL"/>
        </w:rPr>
        <w:t xml:space="preserve"> למעלה מ-60%, במחקר, מתגייסים. אל תגיד לי אם </w:t>
      </w:r>
      <w:bookmarkStart w:id="46124" w:name="_ETM_Q77_749000"/>
      <w:bookmarkEnd w:id="46124"/>
      <w:r>
        <w:rPr>
          <w:rFonts w:hint="cs"/>
          <w:rtl/>
          <w:lang w:eastAsia="he-IL"/>
        </w:rPr>
        <w:t xml:space="preserve">אני יודע או לא יודע. ובני דודים שלי היו </w:t>
      </w:r>
      <w:r>
        <w:rPr>
          <w:rFonts w:hint="eastAsia"/>
          <w:rtl/>
          <w:lang w:eastAsia="he-IL"/>
        </w:rPr>
        <w:t>–</w:t>
      </w:r>
      <w:r>
        <w:rPr>
          <w:rFonts w:hint="cs"/>
          <w:rtl/>
          <w:lang w:eastAsia="he-IL"/>
        </w:rPr>
        <w:t xml:space="preserve"> לא רוצה להגיד לך איפה. אז אל תגיד לי לא יודע. אני יודע ואני חלק </w:t>
      </w:r>
      <w:r w:rsidR="00BB368D">
        <w:rPr>
          <w:rFonts w:hint="cs"/>
          <w:rtl/>
          <w:lang w:eastAsia="he-IL"/>
        </w:rPr>
        <w:t>– – –</w:t>
      </w:r>
      <w:r>
        <w:rPr>
          <w:rFonts w:hint="cs"/>
          <w:rtl/>
          <w:lang w:eastAsia="he-IL"/>
        </w:rPr>
        <w:t xml:space="preserve"> </w:t>
      </w:r>
    </w:p>
    <w:p w:rsidR="005930C5" w:rsidRDefault="005930C5" w:rsidP="00EC0B26">
      <w:pPr>
        <w:rPr>
          <w:rtl/>
        </w:rPr>
      </w:pPr>
      <w:bookmarkStart w:id="46125" w:name="_ETM_Q77_761000"/>
      <w:bookmarkEnd w:id="46125"/>
    </w:p>
    <w:p w:rsidR="005930C5" w:rsidRDefault="005930C5" w:rsidP="00EC0B26">
      <w:pPr>
        <w:pStyle w:val="-"/>
        <w:keepNext/>
        <w:rPr>
          <w:rtl/>
        </w:rPr>
      </w:pPr>
      <w:bookmarkStart w:id="46126" w:name="ET_speakercontinue_5787_101"/>
      <w:r w:rsidRPr="004910B3">
        <w:rPr>
          <w:rStyle w:val="TagStyle"/>
          <w:rtl/>
        </w:rPr>
        <w:t xml:space="preserve"> &lt;&lt; דובר_המשך &gt;&gt; </w:t>
      </w:r>
      <w:r>
        <w:rPr>
          <w:rtl/>
        </w:rPr>
        <w:t>יוראי להב הרצנו (יש עתיד):</w:t>
      </w:r>
      <w:r w:rsidRPr="004910B3">
        <w:rPr>
          <w:rStyle w:val="TagStyle"/>
          <w:rtl/>
        </w:rPr>
        <w:t xml:space="preserve"> &lt;&lt; דובר_המשך &gt;&gt;</w:t>
      </w:r>
      <w:r w:rsidR="005223CB">
        <w:rPr>
          <w:rtl/>
        </w:rPr>
        <w:t xml:space="preserve"> </w:t>
      </w:r>
      <w:bookmarkEnd w:id="46126"/>
    </w:p>
    <w:p w:rsidR="005930C5" w:rsidRDefault="005930C5" w:rsidP="005223CB">
      <w:pPr>
        <w:rPr>
          <w:rtl/>
        </w:rPr>
      </w:pPr>
    </w:p>
    <w:p w:rsidR="005930C5" w:rsidRDefault="005930C5" w:rsidP="00EC0B26">
      <w:pPr>
        <w:rPr>
          <w:rtl/>
        </w:rPr>
      </w:pPr>
      <w:r>
        <w:rPr>
          <w:rFonts w:hint="cs"/>
          <w:rtl/>
        </w:rPr>
        <w:t xml:space="preserve">אתה תומך בחוק השתמטות </w:t>
      </w:r>
      <w:bookmarkStart w:id="46127" w:name="_ETM_Q77_760000"/>
      <w:bookmarkEnd w:id="46127"/>
      <w:r>
        <w:rPr>
          <w:rFonts w:hint="cs"/>
          <w:rtl/>
        </w:rPr>
        <w:t xml:space="preserve">שמקריס את מעמד הביניים. </w:t>
      </w:r>
    </w:p>
    <w:p w:rsidR="005930C5" w:rsidRDefault="005930C5" w:rsidP="00EC0B26">
      <w:pPr>
        <w:rPr>
          <w:rtl/>
        </w:rPr>
      </w:pPr>
    </w:p>
    <w:p w:rsidR="005930C5" w:rsidRDefault="005930C5" w:rsidP="00EC0B26">
      <w:pPr>
        <w:pStyle w:val="af8"/>
        <w:keepNext/>
        <w:rPr>
          <w:rtl/>
        </w:rPr>
      </w:pPr>
      <w:bookmarkStart w:id="46128" w:name="ET_yor_6595_102"/>
      <w:r w:rsidRPr="004910B3">
        <w:rPr>
          <w:rStyle w:val="TagStyle"/>
          <w:rtl/>
        </w:rPr>
        <w:t xml:space="preserve"> &lt;&lt; יור &gt;&gt; </w:t>
      </w:r>
      <w:r>
        <w:rPr>
          <w:rtl/>
        </w:rPr>
        <w:t>היו"ר ארז מלול:</w:t>
      </w:r>
      <w:r w:rsidRPr="004910B3">
        <w:rPr>
          <w:rStyle w:val="TagStyle"/>
          <w:rtl/>
        </w:rPr>
        <w:t xml:space="preserve"> &lt;&lt; יור &gt;&gt;</w:t>
      </w:r>
      <w:r w:rsidR="005223CB">
        <w:rPr>
          <w:rtl/>
        </w:rPr>
        <w:t xml:space="preserve"> </w:t>
      </w:r>
      <w:bookmarkEnd w:id="46128"/>
    </w:p>
    <w:p w:rsidR="005930C5" w:rsidRDefault="005930C5" w:rsidP="005223CB">
      <w:pPr>
        <w:rPr>
          <w:rtl/>
        </w:rPr>
      </w:pPr>
    </w:p>
    <w:p w:rsidR="005930C5" w:rsidRDefault="005930C5" w:rsidP="00EE7B5B">
      <w:pPr>
        <w:rPr>
          <w:rtl/>
        </w:rPr>
      </w:pPr>
      <w:r>
        <w:rPr>
          <w:rFonts w:hint="cs"/>
          <w:rtl/>
        </w:rPr>
        <w:t>איזה חוק</w:t>
      </w:r>
      <w:r w:rsidR="00EE7B5B">
        <w:rPr>
          <w:rFonts w:hint="cs"/>
          <w:rtl/>
        </w:rPr>
        <w:t>?</w:t>
      </w:r>
      <w:r>
        <w:rPr>
          <w:rFonts w:hint="cs"/>
          <w:rtl/>
        </w:rPr>
        <w:t xml:space="preserve"> הגיע חוק</w:t>
      </w:r>
      <w:r w:rsidR="00EE7B5B">
        <w:rPr>
          <w:rFonts w:hint="cs"/>
          <w:rtl/>
        </w:rPr>
        <w:t>?</w:t>
      </w:r>
      <w:r>
        <w:rPr>
          <w:rFonts w:hint="cs"/>
          <w:rtl/>
        </w:rPr>
        <w:t xml:space="preserve"> מה חוק? </w:t>
      </w:r>
      <w:bookmarkStart w:id="46129" w:name="_ETM_Q77_763000"/>
      <w:bookmarkEnd w:id="46129"/>
    </w:p>
    <w:p w:rsidR="005930C5" w:rsidRDefault="005930C5" w:rsidP="00EC0B26">
      <w:pPr>
        <w:rPr>
          <w:rtl/>
        </w:rPr>
      </w:pPr>
    </w:p>
    <w:p w:rsidR="005930C5" w:rsidRDefault="005930C5" w:rsidP="00EC0B26">
      <w:pPr>
        <w:pStyle w:val="-"/>
        <w:keepNext/>
        <w:rPr>
          <w:rtl/>
        </w:rPr>
      </w:pPr>
      <w:bookmarkStart w:id="46130" w:name="ET_speakercontinue_5787_103"/>
      <w:r w:rsidRPr="004910B3">
        <w:rPr>
          <w:rStyle w:val="TagStyle"/>
          <w:rtl/>
        </w:rPr>
        <w:t xml:space="preserve"> &lt;&lt; דובר_המשך &gt;&gt; </w:t>
      </w:r>
      <w:r>
        <w:rPr>
          <w:rtl/>
        </w:rPr>
        <w:t>יוראי להב הרצנו (יש עתיד):</w:t>
      </w:r>
      <w:r w:rsidRPr="004910B3">
        <w:rPr>
          <w:rStyle w:val="TagStyle"/>
          <w:rtl/>
        </w:rPr>
        <w:t xml:space="preserve"> &lt;&lt; דובר_המשך &gt;&gt;</w:t>
      </w:r>
      <w:r w:rsidR="005223CB">
        <w:rPr>
          <w:rtl/>
        </w:rPr>
        <w:t xml:space="preserve"> </w:t>
      </w:r>
      <w:bookmarkEnd w:id="46130"/>
    </w:p>
    <w:p w:rsidR="005930C5" w:rsidRDefault="005930C5" w:rsidP="005223CB">
      <w:pPr>
        <w:rPr>
          <w:rtl/>
        </w:rPr>
      </w:pPr>
    </w:p>
    <w:p w:rsidR="005930C5" w:rsidRDefault="005930C5" w:rsidP="00EE7B5B">
      <w:pPr>
        <w:rPr>
          <w:rtl/>
        </w:rPr>
      </w:pPr>
      <w:bookmarkStart w:id="46131" w:name="_ETM_Q77_765000"/>
      <w:bookmarkEnd w:id="46131"/>
      <w:r>
        <w:rPr>
          <w:rFonts w:hint="cs"/>
          <w:rtl/>
        </w:rPr>
        <w:t>מה זאת אומרת</w:t>
      </w:r>
      <w:r w:rsidR="00EE7B5B">
        <w:rPr>
          <w:rFonts w:hint="cs"/>
          <w:rtl/>
        </w:rPr>
        <w:t>?</w:t>
      </w:r>
      <w:r>
        <w:rPr>
          <w:rFonts w:hint="cs"/>
          <w:rtl/>
        </w:rPr>
        <w:t xml:space="preserve"> עכשיו הם לא מתגייסים כי ההנהגה הרוחנית, </w:t>
      </w:r>
      <w:bookmarkStart w:id="46132" w:name="_ETM_Q77_769000"/>
      <w:bookmarkEnd w:id="46132"/>
      <w:r>
        <w:rPr>
          <w:rFonts w:hint="cs"/>
          <w:rtl/>
        </w:rPr>
        <w:t>גם של ש"ס, אומרת להם שגם הבטלנים שלא לומדים תורה</w:t>
      </w:r>
      <w:r w:rsidR="00EE7B5B">
        <w:rPr>
          <w:rFonts w:hint="cs"/>
          <w:rtl/>
        </w:rPr>
        <w:t>,</w:t>
      </w:r>
      <w:r>
        <w:rPr>
          <w:rFonts w:hint="cs"/>
          <w:rtl/>
        </w:rPr>
        <w:t xml:space="preserve"> אסור שיתגייסו.</w:t>
      </w:r>
    </w:p>
    <w:p w:rsidR="005930C5" w:rsidRDefault="005930C5" w:rsidP="00EC0B26">
      <w:pPr>
        <w:rPr>
          <w:rtl/>
        </w:rPr>
      </w:pPr>
    </w:p>
    <w:p w:rsidR="005930C5" w:rsidRDefault="005930C5" w:rsidP="00EC0B26">
      <w:pPr>
        <w:pStyle w:val="af8"/>
        <w:keepNext/>
        <w:rPr>
          <w:rtl/>
        </w:rPr>
      </w:pPr>
      <w:bookmarkStart w:id="46133" w:name="ET_yor_6595_104"/>
      <w:r w:rsidRPr="004910B3">
        <w:rPr>
          <w:rStyle w:val="TagStyle"/>
          <w:rtl/>
        </w:rPr>
        <w:t xml:space="preserve"> &lt;&lt; יור &gt;&gt; </w:t>
      </w:r>
      <w:r>
        <w:rPr>
          <w:rtl/>
        </w:rPr>
        <w:t>היו"ר ארז מלול:</w:t>
      </w:r>
      <w:r w:rsidRPr="004910B3">
        <w:rPr>
          <w:rStyle w:val="TagStyle"/>
          <w:rtl/>
        </w:rPr>
        <w:t xml:space="preserve"> &lt;&lt; יור &gt;&gt;</w:t>
      </w:r>
      <w:r w:rsidR="005223CB">
        <w:rPr>
          <w:rtl/>
        </w:rPr>
        <w:t xml:space="preserve"> </w:t>
      </w:r>
      <w:bookmarkEnd w:id="46133"/>
    </w:p>
    <w:p w:rsidR="005930C5" w:rsidRDefault="005930C5" w:rsidP="005223CB">
      <w:pPr>
        <w:rPr>
          <w:rtl/>
        </w:rPr>
      </w:pPr>
    </w:p>
    <w:p w:rsidR="005930C5" w:rsidRDefault="005930C5" w:rsidP="00EC0B26">
      <w:pPr>
        <w:rPr>
          <w:rtl/>
        </w:rPr>
      </w:pPr>
      <w:r>
        <w:rPr>
          <w:rFonts w:hint="cs"/>
          <w:rtl/>
        </w:rPr>
        <w:t xml:space="preserve">אתם לא רוצים את החרדים. </w:t>
      </w:r>
    </w:p>
    <w:p w:rsidR="005930C5" w:rsidRDefault="005930C5" w:rsidP="00EC0B26">
      <w:pPr>
        <w:rPr>
          <w:rtl/>
        </w:rPr>
      </w:pPr>
    </w:p>
    <w:p w:rsidR="005930C5" w:rsidRDefault="005930C5" w:rsidP="00EC0B26">
      <w:pPr>
        <w:pStyle w:val="-"/>
        <w:keepNext/>
        <w:rPr>
          <w:rtl/>
        </w:rPr>
      </w:pPr>
      <w:bookmarkStart w:id="46134" w:name="TOR_Q78"/>
      <w:bookmarkStart w:id="46135" w:name="ET_speakercontinue_5787_1"/>
      <w:bookmarkEnd w:id="46134"/>
      <w:r w:rsidRPr="00221FED">
        <w:rPr>
          <w:rStyle w:val="TagStyle"/>
          <w:rtl/>
        </w:rPr>
        <w:t xml:space="preserve">&lt;&lt; דובר_המשך &gt;&gt; </w:t>
      </w:r>
      <w:r>
        <w:rPr>
          <w:rtl/>
        </w:rPr>
        <w:t>יוראי להב הרצנו (יש עתיד):</w:t>
      </w:r>
      <w:r w:rsidRPr="00221FED">
        <w:rPr>
          <w:rStyle w:val="TagStyle"/>
          <w:rtl/>
        </w:rPr>
        <w:t xml:space="preserve"> &lt;&lt; דובר_המשך &gt;&gt;</w:t>
      </w:r>
      <w:r w:rsidR="005223CB">
        <w:rPr>
          <w:rtl/>
        </w:rPr>
        <w:t xml:space="preserve"> </w:t>
      </w:r>
      <w:bookmarkEnd w:id="46135"/>
    </w:p>
    <w:p w:rsidR="005930C5" w:rsidRDefault="005930C5" w:rsidP="005223CB">
      <w:pPr>
        <w:rPr>
          <w:rtl/>
        </w:rPr>
      </w:pPr>
    </w:p>
    <w:p w:rsidR="005930C5" w:rsidRDefault="005930C5" w:rsidP="00EC0B26">
      <w:pPr>
        <w:rPr>
          <w:rtl/>
        </w:rPr>
      </w:pPr>
      <w:r>
        <w:rPr>
          <w:rFonts w:hint="cs"/>
          <w:rtl/>
        </w:rPr>
        <w:t>אה, אנחנו לא רוצים? אנחנו הבעיה?</w:t>
      </w:r>
    </w:p>
    <w:p w:rsidR="005930C5" w:rsidRDefault="005930C5" w:rsidP="00EC0B26">
      <w:pPr>
        <w:rPr>
          <w:rtl/>
        </w:rPr>
      </w:pPr>
      <w:bookmarkStart w:id="46136" w:name="_ETM_Q78_173000"/>
      <w:bookmarkEnd w:id="46136"/>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r>
        <w:rPr>
          <w:rFonts w:hint="cs"/>
          <w:rtl/>
        </w:rPr>
        <w:t xml:space="preserve">אחרת, הייתם מריצים חוק. יש </w:t>
      </w:r>
      <w:bookmarkStart w:id="46137" w:name="_ETM_Q78_174000"/>
      <w:bookmarkEnd w:id="46137"/>
      <w:r>
        <w:rPr>
          <w:rFonts w:hint="cs"/>
          <w:rtl/>
        </w:rPr>
        <w:t>חוק בוועדה</w:t>
      </w:r>
      <w:r w:rsidR="00EE7B5B">
        <w:rPr>
          <w:rFonts w:hint="cs"/>
          <w:rtl/>
        </w:rPr>
        <w:t>.</w:t>
      </w:r>
      <w:r>
        <w:rPr>
          <w:rFonts w:hint="cs"/>
          <w:rtl/>
        </w:rPr>
        <w:t xml:space="preserve"> הייתם מריצים. אתם לא רוצים אותם.</w:t>
      </w:r>
    </w:p>
    <w:p w:rsidR="005930C5" w:rsidRDefault="005930C5" w:rsidP="00EC0B26">
      <w:pPr>
        <w:rPr>
          <w:rtl/>
        </w:rPr>
      </w:pPr>
      <w:bookmarkStart w:id="46138" w:name="_ETM_Q78_181000"/>
      <w:bookmarkEnd w:id="46138"/>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139" w:name="_ETM_Q78_176000"/>
      <w:bookmarkEnd w:id="46139"/>
      <w:r>
        <w:rPr>
          <w:rFonts w:hint="cs"/>
          <w:rtl/>
        </w:rPr>
        <w:t xml:space="preserve">מה זה אנחנו לא רוצים? למה שר הביטחון לא מוציא צווים? </w:t>
      </w:r>
    </w:p>
    <w:p w:rsidR="005930C5" w:rsidRDefault="005930C5" w:rsidP="00EC0B26">
      <w:pPr>
        <w:rPr>
          <w:rtl/>
        </w:rPr>
      </w:pPr>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לא רוצים. לא הייתם תוקעים. </w:t>
      </w:r>
      <w:bookmarkStart w:id="46140" w:name="_ETM_Q78_179000"/>
      <w:bookmarkEnd w:id="46140"/>
      <w:r>
        <w:rPr>
          <w:rFonts w:hint="cs"/>
          <w:rtl/>
        </w:rPr>
        <w:t>זה לא הפתרון, בכפייה.</w:t>
      </w:r>
    </w:p>
    <w:p w:rsidR="005930C5" w:rsidRDefault="005930C5" w:rsidP="00EC0B26">
      <w:pPr>
        <w:rPr>
          <w:rtl/>
        </w:rPr>
      </w:pPr>
      <w:bookmarkStart w:id="46141" w:name="_ETM_Q78_182000"/>
      <w:bookmarkEnd w:id="46141"/>
    </w:p>
    <w:p w:rsidR="005930C5" w:rsidRDefault="005930C5" w:rsidP="00EC0B26">
      <w:pPr>
        <w:pStyle w:val="-"/>
        <w:keepNext/>
        <w:rPr>
          <w:rtl/>
        </w:rPr>
      </w:pPr>
      <w:bookmarkStart w:id="46142" w:name="ET_speakercontinue_5787_7"/>
      <w:r w:rsidRPr="00221FED">
        <w:rPr>
          <w:rStyle w:val="TagStyle"/>
          <w:rtl/>
        </w:rPr>
        <w:t xml:space="preserve"> &lt;&lt; דובר_המשך &gt;&gt; </w:t>
      </w:r>
      <w:r>
        <w:rPr>
          <w:rtl/>
        </w:rPr>
        <w:t>יוראי להב הרצנו (יש עתיד):</w:t>
      </w:r>
      <w:r w:rsidRPr="00221FED">
        <w:rPr>
          <w:rStyle w:val="TagStyle"/>
          <w:rtl/>
        </w:rPr>
        <w:t xml:space="preserve"> &lt;&lt; דובר_המשך &gt;&gt;</w:t>
      </w:r>
      <w:r w:rsidR="005223CB">
        <w:rPr>
          <w:rtl/>
        </w:rPr>
        <w:t xml:space="preserve"> </w:t>
      </w:r>
      <w:bookmarkEnd w:id="46142"/>
    </w:p>
    <w:p w:rsidR="005930C5" w:rsidRDefault="005930C5" w:rsidP="005223CB">
      <w:pPr>
        <w:rPr>
          <w:rtl/>
        </w:rPr>
      </w:pPr>
    </w:p>
    <w:p w:rsidR="005930C5" w:rsidRDefault="005930C5" w:rsidP="00EC0B26">
      <w:pPr>
        <w:rPr>
          <w:rtl/>
        </w:rPr>
      </w:pPr>
      <w:r>
        <w:rPr>
          <w:rFonts w:hint="cs"/>
          <w:rtl/>
        </w:rPr>
        <w:t xml:space="preserve">אה, זה לא. למה </w:t>
      </w:r>
      <w:bookmarkStart w:id="46143" w:name="_ETM_Q78_180359"/>
      <w:bookmarkStart w:id="46144" w:name="_ETM_Q78_180630"/>
      <w:bookmarkStart w:id="46145" w:name="_ETM_Q78_180750"/>
      <w:bookmarkStart w:id="46146" w:name="_ETM_Q78_181110"/>
      <w:bookmarkStart w:id="46147" w:name="_ETM_Q78_181350"/>
      <w:bookmarkStart w:id="46148" w:name="_ETM_Q78_181469"/>
      <w:bookmarkStart w:id="46149" w:name="_ETM_Q78_181530"/>
      <w:bookmarkStart w:id="46150" w:name="_ETM_Q78_181770"/>
      <w:bookmarkStart w:id="46151" w:name="_ETM_Q78_182070"/>
      <w:bookmarkStart w:id="46152" w:name="_ETM_Q78_182399"/>
      <w:bookmarkStart w:id="46153" w:name="_ETM_Q78_182610"/>
      <w:bookmarkStart w:id="46154" w:name="_ETM_Q78_182790"/>
      <w:bookmarkStart w:id="46155" w:name="_ETM_Q78_183210"/>
      <w:bookmarkStart w:id="46156" w:name="_ETM_Q78_183300"/>
      <w:bookmarkStart w:id="46157" w:name="_ETM_Q78_183570"/>
      <w:bookmarkStart w:id="46158" w:name="_ETM_Q78_184080"/>
      <w:bookmarkStart w:id="46159" w:name="_ETM_Q78_184680"/>
      <w:bookmarkStart w:id="46160" w:name="_ETM_Q78_184950"/>
      <w:bookmarkStart w:id="46161" w:name="_ETM_Q78_185190"/>
      <w:bookmarkStart w:id="46162" w:name="_ETM_Q78_185400"/>
      <w:bookmarkStart w:id="46163" w:name="_ETM_Q78_185580"/>
      <w:bookmarkStart w:id="46164" w:name="_ETM_Q78_185730"/>
      <w:bookmarkStart w:id="46165" w:name="_ETM_Q78_186240"/>
      <w:bookmarkStart w:id="46166" w:name="_ETM_Q78_186450"/>
      <w:bookmarkStart w:id="46167" w:name="_ETM_Q78_186690"/>
      <w:bookmarkEnd w:id="46143"/>
      <w:bookmarkEnd w:id="46144"/>
      <w:bookmarkEnd w:id="46145"/>
      <w:bookmarkEnd w:id="46146"/>
      <w:bookmarkEnd w:id="46147"/>
      <w:bookmarkEnd w:id="46148"/>
      <w:bookmarkEnd w:id="46149"/>
      <w:bookmarkEnd w:id="46150"/>
      <w:bookmarkEnd w:id="46151"/>
      <w:bookmarkEnd w:id="46152"/>
      <w:bookmarkEnd w:id="46153"/>
      <w:bookmarkEnd w:id="46154"/>
      <w:bookmarkEnd w:id="46155"/>
      <w:bookmarkEnd w:id="46156"/>
      <w:bookmarkEnd w:id="46157"/>
      <w:bookmarkEnd w:id="46158"/>
      <w:bookmarkEnd w:id="46159"/>
      <w:bookmarkEnd w:id="46160"/>
      <w:bookmarkEnd w:id="46161"/>
      <w:bookmarkEnd w:id="46162"/>
      <w:bookmarkEnd w:id="46163"/>
      <w:bookmarkEnd w:id="46164"/>
      <w:bookmarkEnd w:id="46165"/>
      <w:bookmarkEnd w:id="46166"/>
      <w:bookmarkEnd w:id="46167"/>
      <w:r>
        <w:rPr>
          <w:rFonts w:hint="cs"/>
          <w:rtl/>
        </w:rPr>
        <w:t>ה</w:t>
      </w:r>
      <w:r>
        <w:rPr>
          <w:rtl/>
        </w:rPr>
        <w:t>מנהיג</w:t>
      </w:r>
      <w:bookmarkStart w:id="46168" w:name="_ETM_Q78_187020"/>
      <w:bookmarkEnd w:id="46168"/>
      <w:r>
        <w:rPr>
          <w:rFonts w:hint="cs"/>
          <w:rtl/>
        </w:rPr>
        <w:t xml:space="preserve"> </w:t>
      </w:r>
      <w:r>
        <w:rPr>
          <w:rtl/>
        </w:rPr>
        <w:t xml:space="preserve">הרוחני </w:t>
      </w:r>
      <w:bookmarkStart w:id="46169" w:name="_ETM_Q78_187350"/>
      <w:bookmarkEnd w:id="46169"/>
      <w:r>
        <w:rPr>
          <w:rtl/>
        </w:rPr>
        <w:t xml:space="preserve">של </w:t>
      </w:r>
      <w:bookmarkStart w:id="46170" w:name="_ETM_Q78_187529"/>
      <w:bookmarkEnd w:id="46170"/>
      <w:r>
        <w:rPr>
          <w:rtl/>
        </w:rPr>
        <w:t>ש"ס</w:t>
      </w:r>
      <w:bookmarkStart w:id="46171" w:name="_ETM_Q78_187830"/>
      <w:bookmarkEnd w:id="46171"/>
      <w:r>
        <w:rPr>
          <w:rtl/>
        </w:rPr>
        <w:t xml:space="preserve"> </w:t>
      </w:r>
      <w:bookmarkStart w:id="46172" w:name="_ETM_Q78_188460"/>
      <w:bookmarkEnd w:id="46172"/>
      <w:r>
        <w:rPr>
          <w:rtl/>
        </w:rPr>
        <w:t xml:space="preserve">קורא </w:t>
      </w:r>
      <w:bookmarkStart w:id="46173" w:name="_ETM_Q78_188760"/>
      <w:bookmarkEnd w:id="46173"/>
      <w:r>
        <w:rPr>
          <w:rtl/>
        </w:rPr>
        <w:t>לצעירים</w:t>
      </w:r>
      <w:r>
        <w:rPr>
          <w:rFonts w:hint="cs"/>
          <w:rtl/>
        </w:rPr>
        <w:t>,</w:t>
      </w:r>
      <w:r>
        <w:rPr>
          <w:rtl/>
        </w:rPr>
        <w:t xml:space="preserve"> </w:t>
      </w:r>
      <w:bookmarkStart w:id="46174" w:name="_ETM_Q78_189269"/>
      <w:bookmarkEnd w:id="46174"/>
      <w:r>
        <w:rPr>
          <w:rtl/>
        </w:rPr>
        <w:t xml:space="preserve">גם </w:t>
      </w:r>
      <w:bookmarkStart w:id="46175" w:name="_ETM_Q78_189480"/>
      <w:bookmarkEnd w:id="46175"/>
      <w:r>
        <w:rPr>
          <w:rtl/>
        </w:rPr>
        <w:t xml:space="preserve">לבטלנים </w:t>
      </w:r>
      <w:bookmarkStart w:id="46176" w:name="_ETM_Q78_190019"/>
      <w:bookmarkEnd w:id="46176"/>
      <w:r>
        <w:rPr>
          <w:rtl/>
        </w:rPr>
        <w:t>של</w:t>
      </w:r>
      <w:bookmarkStart w:id="46177" w:name="_ETM_Q78_190260"/>
      <w:bookmarkEnd w:id="46177"/>
      <w:r>
        <w:rPr>
          <w:rFonts w:hint="cs"/>
          <w:rtl/>
        </w:rPr>
        <w:t xml:space="preserve">א </w:t>
      </w:r>
      <w:r>
        <w:rPr>
          <w:rtl/>
        </w:rPr>
        <w:t xml:space="preserve">לומדים </w:t>
      </w:r>
      <w:bookmarkStart w:id="46178" w:name="_ETM_Q78_190590"/>
      <w:bookmarkEnd w:id="46178"/>
      <w:r>
        <w:rPr>
          <w:rtl/>
        </w:rPr>
        <w:t>תורה</w:t>
      </w:r>
      <w:r>
        <w:rPr>
          <w:rFonts w:hint="cs"/>
          <w:rtl/>
        </w:rPr>
        <w:t>,</w:t>
      </w:r>
      <w:r>
        <w:rPr>
          <w:rtl/>
        </w:rPr>
        <w:t xml:space="preserve"> </w:t>
      </w:r>
      <w:bookmarkStart w:id="46179" w:name="_ETM_Q78_191219"/>
      <w:bookmarkEnd w:id="46179"/>
      <w:r>
        <w:rPr>
          <w:rtl/>
        </w:rPr>
        <w:t xml:space="preserve">לא </w:t>
      </w:r>
      <w:bookmarkStart w:id="46180" w:name="_ETM_Q78_191369"/>
      <w:bookmarkEnd w:id="46180"/>
      <w:r>
        <w:rPr>
          <w:rtl/>
        </w:rPr>
        <w:t xml:space="preserve">להתגייס </w:t>
      </w:r>
      <w:bookmarkStart w:id="46181" w:name="_ETM_Q78_191789"/>
      <w:bookmarkEnd w:id="46181"/>
      <w:r>
        <w:rPr>
          <w:rtl/>
        </w:rPr>
        <w:t>לצה"ל</w:t>
      </w:r>
      <w:bookmarkStart w:id="46182" w:name="_ETM_Q78_193000"/>
      <w:bookmarkEnd w:id="46182"/>
      <w:r>
        <w:rPr>
          <w:rFonts w:hint="cs"/>
          <w:rtl/>
        </w:rPr>
        <w:t>?</w:t>
      </w:r>
    </w:p>
    <w:p w:rsidR="005930C5" w:rsidRDefault="005930C5" w:rsidP="00EC0B26">
      <w:pPr>
        <w:rPr>
          <w:rtl/>
        </w:rPr>
      </w:pPr>
      <w:bookmarkStart w:id="46183" w:name="_ETM_Q78_184000"/>
      <w:bookmarkEnd w:id="46183"/>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r>
        <w:rPr>
          <w:rFonts w:hint="cs"/>
          <w:rtl/>
        </w:rPr>
        <w:t xml:space="preserve">הוא לא </w:t>
      </w:r>
      <w:r w:rsidR="00BB368D">
        <w:rPr>
          <w:rFonts w:hint="cs"/>
          <w:rtl/>
        </w:rPr>
        <w:t>– – –</w:t>
      </w:r>
      <w:r w:rsidR="005223CB">
        <w:rPr>
          <w:rFonts w:hint="cs"/>
          <w:rtl/>
        </w:rPr>
        <w:t xml:space="preserve"> </w:t>
      </w:r>
      <w:r>
        <w:rPr>
          <w:rFonts w:hint="cs"/>
          <w:rtl/>
        </w:rPr>
        <w:t xml:space="preserve">כי עוד פעם, אמרתי </w:t>
      </w:r>
      <w:bookmarkStart w:id="46184" w:name="_ETM_Q78_189000"/>
      <w:bookmarkEnd w:id="46184"/>
      <w:r>
        <w:rPr>
          <w:rFonts w:hint="cs"/>
          <w:rtl/>
        </w:rPr>
        <w:t>לך</w:t>
      </w:r>
      <w:r w:rsidR="00EE7B5B">
        <w:rPr>
          <w:rFonts w:hint="cs"/>
          <w:rtl/>
        </w:rPr>
        <w:t>,</w:t>
      </w:r>
      <w:r>
        <w:rPr>
          <w:rFonts w:hint="cs"/>
          <w:rtl/>
        </w:rPr>
        <w:t xml:space="preserve"> צריך להסדיר את זה בצורה של חוק</w:t>
      </w:r>
      <w:r w:rsidR="00EE7B5B">
        <w:rPr>
          <w:rFonts w:hint="cs"/>
          <w:rtl/>
        </w:rPr>
        <w:t>,</w:t>
      </w:r>
      <w:r>
        <w:rPr>
          <w:rFonts w:hint="cs"/>
          <w:rtl/>
        </w:rPr>
        <w:t xml:space="preserve"> לא בצורה </w:t>
      </w:r>
      <w:bookmarkStart w:id="46185" w:name="_ETM_Q78_192000"/>
      <w:bookmarkEnd w:id="46185"/>
      <w:r>
        <w:rPr>
          <w:rFonts w:hint="cs"/>
          <w:rtl/>
        </w:rPr>
        <w:t>של כפייה.</w:t>
      </w:r>
    </w:p>
    <w:p w:rsidR="005930C5" w:rsidRDefault="005930C5" w:rsidP="00EC0B26">
      <w:pPr>
        <w:rPr>
          <w:rtl/>
        </w:rPr>
      </w:pPr>
    </w:p>
    <w:p w:rsidR="005930C5" w:rsidRDefault="005930C5" w:rsidP="00EC0B26">
      <w:pPr>
        <w:pStyle w:val="-"/>
        <w:keepNext/>
        <w:rPr>
          <w:rtl/>
        </w:rPr>
      </w:pPr>
      <w:r w:rsidRPr="00221FED">
        <w:rPr>
          <w:rStyle w:val="TagStyle"/>
          <w:rtl/>
        </w:rPr>
        <w:t xml:space="preserve"> &lt;&lt; דובר_המשך &gt;&gt; </w:t>
      </w:r>
      <w:r>
        <w:rPr>
          <w:rtl/>
        </w:rPr>
        <w:t>יוראי להב הרצנו (יש עתיד):</w:t>
      </w:r>
      <w:r w:rsidRPr="00221FED">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46186" w:name="_ETM_Q78_191000"/>
      <w:bookmarkStart w:id="46187" w:name="_ETM_Q78_192690"/>
      <w:bookmarkEnd w:id="46186"/>
      <w:bookmarkEnd w:id="46187"/>
      <w:r>
        <w:rPr>
          <w:rFonts w:hint="cs"/>
          <w:rtl/>
        </w:rPr>
        <w:t>יש חוק,</w:t>
      </w:r>
      <w:r>
        <w:rPr>
          <w:rtl/>
        </w:rPr>
        <w:t xml:space="preserve"> </w:t>
      </w:r>
      <w:bookmarkStart w:id="46188" w:name="_ETM_Q78_196860"/>
      <w:bookmarkEnd w:id="46188"/>
      <w:r>
        <w:rPr>
          <w:rtl/>
        </w:rPr>
        <w:t xml:space="preserve">חוק </w:t>
      </w:r>
      <w:bookmarkStart w:id="46189" w:name="_ETM_Q78_197070"/>
      <w:bookmarkEnd w:id="46189"/>
      <w:r>
        <w:rPr>
          <w:rtl/>
        </w:rPr>
        <w:t xml:space="preserve">שירות </w:t>
      </w:r>
      <w:bookmarkStart w:id="46190" w:name="_ETM_Q78_197369"/>
      <w:bookmarkEnd w:id="46190"/>
      <w:r>
        <w:rPr>
          <w:rtl/>
        </w:rPr>
        <w:t>ביטחון</w:t>
      </w:r>
      <w:r>
        <w:rPr>
          <w:rFonts w:hint="cs"/>
          <w:rtl/>
        </w:rPr>
        <w:t>,</w:t>
      </w:r>
      <w:r>
        <w:rPr>
          <w:rtl/>
        </w:rPr>
        <w:t xml:space="preserve"> </w:t>
      </w:r>
      <w:bookmarkStart w:id="46191" w:name="_ETM_Q78_198180"/>
      <w:bookmarkEnd w:id="46191"/>
      <w:r>
        <w:rPr>
          <w:rtl/>
        </w:rPr>
        <w:t xml:space="preserve">שקובע </w:t>
      </w:r>
      <w:bookmarkStart w:id="46192" w:name="_ETM_Q78_198660"/>
      <w:bookmarkEnd w:id="46192"/>
      <w:r>
        <w:rPr>
          <w:rtl/>
        </w:rPr>
        <w:t xml:space="preserve">שילדים </w:t>
      </w:r>
      <w:bookmarkStart w:id="46193" w:name="_ETM_Q78_199410"/>
      <w:bookmarkEnd w:id="46193"/>
      <w:r>
        <w:rPr>
          <w:rtl/>
        </w:rPr>
        <w:t xml:space="preserve">של </w:t>
      </w:r>
      <w:bookmarkStart w:id="46194" w:name="_ETM_Q78_199590"/>
      <w:bookmarkEnd w:id="46194"/>
      <w:r>
        <w:rPr>
          <w:rtl/>
        </w:rPr>
        <w:t xml:space="preserve">כולנו </w:t>
      </w:r>
      <w:bookmarkStart w:id="46195" w:name="_ETM_Q78_200070"/>
      <w:bookmarkEnd w:id="46195"/>
      <w:r>
        <w:rPr>
          <w:rtl/>
        </w:rPr>
        <w:t>אמ</w:t>
      </w:r>
      <w:r>
        <w:rPr>
          <w:rFonts w:hint="cs"/>
          <w:rtl/>
        </w:rPr>
        <w:t>ו</w:t>
      </w:r>
      <w:r>
        <w:rPr>
          <w:rtl/>
        </w:rPr>
        <w:t xml:space="preserve">רים </w:t>
      </w:r>
      <w:bookmarkStart w:id="46196" w:name="_ETM_Q78_200340"/>
      <w:bookmarkEnd w:id="46196"/>
      <w:r>
        <w:rPr>
          <w:rtl/>
        </w:rPr>
        <w:t xml:space="preserve">להתייצב </w:t>
      </w:r>
      <w:bookmarkStart w:id="46197" w:name="_ETM_Q78_200759"/>
      <w:bookmarkEnd w:id="46197"/>
      <w:r>
        <w:rPr>
          <w:rtl/>
        </w:rPr>
        <w:t>בגיל</w:t>
      </w:r>
      <w:r>
        <w:rPr>
          <w:rFonts w:hint="cs"/>
          <w:rtl/>
        </w:rPr>
        <w:t xml:space="preserve"> 18.</w:t>
      </w:r>
      <w:bookmarkStart w:id="46198" w:name="_ETM_Q78_200970"/>
      <w:bookmarkStart w:id="46199" w:name="_ETM_Q78_201150"/>
      <w:bookmarkStart w:id="46200" w:name="_ETM_Q78_201239"/>
      <w:bookmarkEnd w:id="46198"/>
      <w:bookmarkEnd w:id="46199"/>
      <w:bookmarkEnd w:id="46200"/>
      <w:r>
        <w:rPr>
          <w:rFonts w:hint="cs"/>
          <w:rtl/>
        </w:rPr>
        <w:t xml:space="preserve"> זה</w:t>
      </w:r>
      <w:r>
        <w:rPr>
          <w:rtl/>
        </w:rPr>
        <w:t xml:space="preserve"> </w:t>
      </w:r>
      <w:bookmarkStart w:id="46201" w:name="_ETM_Q78_201670"/>
      <w:bookmarkEnd w:id="46201"/>
      <w:r>
        <w:rPr>
          <w:rtl/>
        </w:rPr>
        <w:t>החוק</w:t>
      </w:r>
      <w:r>
        <w:rPr>
          <w:rFonts w:hint="cs"/>
          <w:rtl/>
        </w:rPr>
        <w:t>.</w:t>
      </w:r>
      <w:r>
        <w:rPr>
          <w:rtl/>
        </w:rPr>
        <w:t xml:space="preserve"> </w:t>
      </w:r>
      <w:bookmarkStart w:id="46202" w:name="_ETM_Q78_202630"/>
      <w:bookmarkEnd w:id="46202"/>
      <w:r>
        <w:rPr>
          <w:rtl/>
        </w:rPr>
        <w:t xml:space="preserve">זה </w:t>
      </w:r>
      <w:bookmarkStart w:id="46203" w:name="_ETM_Q78_202989"/>
      <w:bookmarkEnd w:id="46203"/>
      <w:r>
        <w:rPr>
          <w:rtl/>
        </w:rPr>
        <w:t>החוק</w:t>
      </w:r>
      <w:bookmarkStart w:id="46204" w:name="_ETM_Q78_203829"/>
      <w:bookmarkEnd w:id="46204"/>
      <w:r>
        <w:rPr>
          <w:rFonts w:hint="cs"/>
          <w:rtl/>
        </w:rPr>
        <w:t>.</w:t>
      </w:r>
    </w:p>
    <w:p w:rsidR="005930C5" w:rsidRDefault="005930C5" w:rsidP="00EC0B26">
      <w:pPr>
        <w:rPr>
          <w:rtl/>
        </w:rPr>
      </w:pPr>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205" w:name="_ETM_Q78_202000"/>
      <w:bookmarkEnd w:id="46205"/>
      <w:r>
        <w:rPr>
          <w:rtl/>
        </w:rPr>
        <w:t xml:space="preserve">לכן </w:t>
      </w:r>
      <w:bookmarkStart w:id="46206" w:name="_ETM_Q78_204160"/>
      <w:bookmarkEnd w:id="46206"/>
      <w:r>
        <w:rPr>
          <w:rtl/>
        </w:rPr>
        <w:t xml:space="preserve">יש </w:t>
      </w:r>
      <w:bookmarkStart w:id="46207" w:name="_ETM_Q78_204280"/>
      <w:bookmarkEnd w:id="46207"/>
      <w:r>
        <w:rPr>
          <w:rtl/>
        </w:rPr>
        <w:t xml:space="preserve">דיונים </w:t>
      </w:r>
      <w:bookmarkStart w:id="46208" w:name="_ETM_Q78_204640"/>
      <w:bookmarkEnd w:id="46208"/>
      <w:r>
        <w:rPr>
          <w:rtl/>
        </w:rPr>
        <w:t xml:space="preserve">בוועדת </w:t>
      </w:r>
      <w:bookmarkStart w:id="46209" w:name="_ETM_Q78_205090"/>
      <w:bookmarkEnd w:id="46209"/>
      <w:r>
        <w:rPr>
          <w:rFonts w:hint="cs"/>
          <w:rtl/>
        </w:rPr>
        <w:t>החוץ והביטחון,</w:t>
      </w:r>
      <w:bookmarkStart w:id="46210" w:name="_ETM_Q78_201000"/>
      <w:bookmarkEnd w:id="46210"/>
      <w:r>
        <w:rPr>
          <w:rFonts w:hint="cs"/>
          <w:rtl/>
        </w:rPr>
        <w:t xml:space="preserve"> כי יש חוק. </w:t>
      </w:r>
    </w:p>
    <w:p w:rsidR="005930C5" w:rsidRDefault="005930C5" w:rsidP="00EC0B26">
      <w:pPr>
        <w:rPr>
          <w:rtl/>
        </w:rPr>
      </w:pPr>
      <w:bookmarkStart w:id="46211" w:name="_ETM_Q78_205000"/>
      <w:bookmarkEnd w:id="46211"/>
    </w:p>
    <w:p w:rsidR="005930C5" w:rsidRDefault="005930C5" w:rsidP="00EC0B26">
      <w:pPr>
        <w:pStyle w:val="-"/>
        <w:keepNext/>
        <w:rPr>
          <w:rtl/>
        </w:rPr>
      </w:pPr>
      <w:r w:rsidRPr="00221FED">
        <w:rPr>
          <w:rStyle w:val="TagStyle"/>
          <w:rtl/>
        </w:rPr>
        <w:t xml:space="preserve"> &lt;&lt; דובר_המשך &gt;&gt; </w:t>
      </w:r>
      <w:r>
        <w:rPr>
          <w:rtl/>
        </w:rPr>
        <w:t>יוראי להב הרצנו (יש עתיד):</w:t>
      </w:r>
      <w:r w:rsidRPr="00221FED">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אוקיי. </w:t>
      </w:r>
      <w:bookmarkStart w:id="46212" w:name="_ETM_Q78_203000"/>
      <w:bookmarkStart w:id="46213" w:name="_ETM_Q78_205540"/>
      <w:bookmarkStart w:id="46214" w:name="_ETM_Q78_206050"/>
      <w:bookmarkEnd w:id="46212"/>
      <w:bookmarkEnd w:id="46213"/>
      <w:bookmarkEnd w:id="46214"/>
      <w:r>
        <w:rPr>
          <w:rtl/>
        </w:rPr>
        <w:t xml:space="preserve">אז </w:t>
      </w:r>
      <w:bookmarkStart w:id="46215" w:name="_ETM_Q78_206230"/>
      <w:bookmarkEnd w:id="46215"/>
      <w:r>
        <w:rPr>
          <w:rtl/>
        </w:rPr>
        <w:t>בינתיים</w:t>
      </w:r>
      <w:r>
        <w:rPr>
          <w:rFonts w:hint="cs"/>
          <w:rtl/>
        </w:rPr>
        <w:t>,</w:t>
      </w:r>
      <w:r>
        <w:rPr>
          <w:rtl/>
        </w:rPr>
        <w:t xml:space="preserve"> </w:t>
      </w:r>
      <w:bookmarkStart w:id="46216" w:name="_ETM_Q78_206920"/>
      <w:bookmarkEnd w:id="46216"/>
      <w:r>
        <w:rPr>
          <w:rtl/>
        </w:rPr>
        <w:t xml:space="preserve">כשאתם </w:t>
      </w:r>
      <w:bookmarkStart w:id="46217" w:name="_ETM_Q78_207160"/>
      <w:bookmarkEnd w:id="46217"/>
      <w:r>
        <w:rPr>
          <w:rtl/>
        </w:rPr>
        <w:t xml:space="preserve">עושים </w:t>
      </w:r>
      <w:bookmarkStart w:id="46218" w:name="_ETM_Q78_207369"/>
      <w:bookmarkEnd w:id="46218"/>
      <w:r>
        <w:rPr>
          <w:rtl/>
        </w:rPr>
        <w:t xml:space="preserve">דיונים </w:t>
      </w:r>
      <w:bookmarkStart w:id="46219" w:name="_ETM_Q78_207700"/>
      <w:bookmarkEnd w:id="46219"/>
      <w:r>
        <w:rPr>
          <w:rFonts w:hint="cs"/>
          <w:rtl/>
        </w:rPr>
        <w:t xml:space="preserve">ומעבירים </w:t>
      </w:r>
      <w:bookmarkStart w:id="46220" w:name="_ETM_Q78_208060"/>
      <w:bookmarkEnd w:id="46220"/>
      <w:r>
        <w:rPr>
          <w:rtl/>
        </w:rPr>
        <w:t>תקציב</w:t>
      </w:r>
      <w:bookmarkStart w:id="46221" w:name="_ETM_Q78_208450"/>
      <w:bookmarkEnd w:id="46221"/>
      <w:r>
        <w:rPr>
          <w:rFonts w:hint="cs"/>
          <w:rtl/>
        </w:rPr>
        <w:t xml:space="preserve"> </w:t>
      </w:r>
      <w:r>
        <w:rPr>
          <w:rtl/>
        </w:rPr>
        <w:t>–</w:t>
      </w:r>
      <w:r>
        <w:rPr>
          <w:rFonts w:hint="cs"/>
          <w:rtl/>
        </w:rPr>
        <w:t xml:space="preserve"> תסלח לי, אין לי מילה אחרת </w:t>
      </w:r>
      <w:r>
        <w:rPr>
          <w:rtl/>
        </w:rPr>
        <w:t>–</w:t>
      </w:r>
      <w:bookmarkStart w:id="46222" w:name="_ETM_Q78_209350"/>
      <w:bookmarkStart w:id="46223" w:name="_ETM_Q78_209710"/>
      <w:bookmarkStart w:id="46224" w:name="_ETM_Q78_209860"/>
      <w:bookmarkStart w:id="46225" w:name="_ETM_Q78_210010"/>
      <w:bookmarkStart w:id="46226" w:name="_ETM_Q78_210250"/>
      <w:bookmarkEnd w:id="46222"/>
      <w:bookmarkEnd w:id="46223"/>
      <w:bookmarkEnd w:id="46224"/>
      <w:bookmarkEnd w:id="46225"/>
      <w:bookmarkEnd w:id="46226"/>
      <w:r>
        <w:rPr>
          <w:rtl/>
        </w:rPr>
        <w:t xml:space="preserve"> </w:t>
      </w:r>
      <w:bookmarkStart w:id="46227" w:name="_ETM_Q78_210400"/>
      <w:bookmarkEnd w:id="46227"/>
      <w:r>
        <w:rPr>
          <w:rFonts w:hint="cs"/>
          <w:rtl/>
        </w:rPr>
        <w:t>ש</w:t>
      </w:r>
      <w:r>
        <w:rPr>
          <w:rtl/>
        </w:rPr>
        <w:t xml:space="preserve">דופק </w:t>
      </w:r>
      <w:bookmarkStart w:id="46228" w:name="_ETM_Q78_211170"/>
      <w:bookmarkEnd w:id="46228"/>
      <w:r>
        <w:rPr>
          <w:rtl/>
        </w:rPr>
        <w:t xml:space="preserve">את </w:t>
      </w:r>
      <w:bookmarkStart w:id="46229" w:name="_ETM_Q78_211320"/>
      <w:bookmarkEnd w:id="46229"/>
      <w:r>
        <w:rPr>
          <w:rtl/>
        </w:rPr>
        <w:t xml:space="preserve">משרתי </w:t>
      </w:r>
      <w:bookmarkStart w:id="46230" w:name="_ETM_Q78_211740"/>
      <w:bookmarkEnd w:id="46230"/>
      <w:r>
        <w:rPr>
          <w:rtl/>
        </w:rPr>
        <w:t>המילואים</w:t>
      </w:r>
      <w:r>
        <w:rPr>
          <w:rFonts w:hint="cs"/>
          <w:rtl/>
        </w:rPr>
        <w:t xml:space="preserve">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231" w:name="_ETM_Q78_210000"/>
      <w:bookmarkStart w:id="46232" w:name="_ETM_Q78_212640"/>
      <w:bookmarkEnd w:id="46231"/>
      <w:bookmarkEnd w:id="46232"/>
      <w:r>
        <w:rPr>
          <w:rtl/>
        </w:rPr>
        <w:t xml:space="preserve">לא </w:t>
      </w:r>
      <w:bookmarkStart w:id="46233" w:name="_ETM_Q78_212790"/>
      <w:bookmarkEnd w:id="46233"/>
      <w:r>
        <w:rPr>
          <w:rtl/>
        </w:rPr>
        <w:t xml:space="preserve">דופק </w:t>
      </w:r>
      <w:bookmarkStart w:id="46234" w:name="_ETM_Q78_213150"/>
      <w:bookmarkEnd w:id="46234"/>
      <w:r>
        <w:rPr>
          <w:rtl/>
        </w:rPr>
        <w:t>בכלל</w:t>
      </w:r>
      <w:r>
        <w:rPr>
          <w:rFonts w:hint="cs"/>
          <w:rtl/>
        </w:rPr>
        <w:t>.</w:t>
      </w:r>
      <w:r>
        <w:rPr>
          <w:rtl/>
        </w:rPr>
        <w:t xml:space="preserve"> </w:t>
      </w:r>
      <w:bookmarkStart w:id="46235" w:name="_ETM_Q78_213600"/>
      <w:bookmarkEnd w:id="46235"/>
      <w:r>
        <w:rPr>
          <w:rFonts w:hint="cs"/>
          <w:rtl/>
        </w:rPr>
        <w:t>מה קשור?</w:t>
      </w:r>
    </w:p>
    <w:p w:rsidR="005930C5" w:rsidRDefault="005930C5" w:rsidP="00EC0B26">
      <w:pPr>
        <w:rPr>
          <w:rtl/>
        </w:rPr>
      </w:pPr>
    </w:p>
    <w:p w:rsidR="005930C5" w:rsidRDefault="005930C5" w:rsidP="00EC0B26">
      <w:pPr>
        <w:pStyle w:val="-"/>
        <w:keepNext/>
        <w:rPr>
          <w:rtl/>
        </w:rPr>
      </w:pPr>
      <w:r w:rsidRPr="00221FED">
        <w:rPr>
          <w:rStyle w:val="TagStyle"/>
          <w:rtl/>
        </w:rPr>
        <w:t xml:space="preserve"> &lt;&lt; דובר_המשך &gt;&gt; </w:t>
      </w:r>
      <w:r>
        <w:rPr>
          <w:rtl/>
        </w:rPr>
        <w:t>יוראי להב הרצנו (יש עתיד):</w:t>
      </w:r>
      <w:r w:rsidRPr="00221FED">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46236" w:name="_ETM_Q78_211000"/>
      <w:bookmarkEnd w:id="46236"/>
      <w:r>
        <w:rPr>
          <w:rFonts w:hint="cs"/>
          <w:rtl/>
        </w:rPr>
        <w:t>לא דופק</w:t>
      </w:r>
      <w:bookmarkStart w:id="46237" w:name="_ETM_Q78_209000"/>
      <w:bookmarkEnd w:id="46237"/>
      <w:r>
        <w:rPr>
          <w:rFonts w:hint="cs"/>
          <w:rtl/>
        </w:rPr>
        <w:t>?</w:t>
      </w:r>
    </w:p>
    <w:p w:rsidR="005930C5" w:rsidRDefault="005930C5" w:rsidP="00EC0B26">
      <w:pPr>
        <w:rPr>
          <w:rtl/>
        </w:rPr>
      </w:pPr>
      <w:bookmarkStart w:id="46238" w:name="_ETM_Q78_213000"/>
      <w:bookmarkEnd w:id="46238"/>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239" w:name="_ETM_Q78_215000"/>
      <w:bookmarkEnd w:id="46239"/>
      <w:r>
        <w:rPr>
          <w:rFonts w:hint="cs"/>
          <w:rtl/>
        </w:rPr>
        <w:t xml:space="preserve">לא קשור, לא קשור </w:t>
      </w:r>
      <w:bookmarkStart w:id="46240" w:name="_ETM_Q78_214000"/>
      <w:bookmarkEnd w:id="46240"/>
      <w:r>
        <w:rPr>
          <w:rFonts w:hint="cs"/>
          <w:rtl/>
        </w:rPr>
        <w:t>בכלל, דופק.</w:t>
      </w:r>
    </w:p>
    <w:p w:rsidR="005930C5" w:rsidRDefault="005930C5" w:rsidP="00EC0B26">
      <w:pPr>
        <w:rPr>
          <w:rtl/>
        </w:rPr>
      </w:pPr>
      <w:bookmarkStart w:id="46241" w:name="_ETM_Q78_217000"/>
      <w:bookmarkEnd w:id="46241"/>
    </w:p>
    <w:p w:rsidR="005930C5" w:rsidRDefault="005930C5" w:rsidP="00EC0B26">
      <w:pPr>
        <w:pStyle w:val="-"/>
        <w:keepNext/>
        <w:rPr>
          <w:rtl/>
        </w:rPr>
      </w:pPr>
      <w:bookmarkStart w:id="46242" w:name="ET_speakercontinue_5787_15"/>
      <w:r w:rsidRPr="00221FED">
        <w:rPr>
          <w:rStyle w:val="TagStyle"/>
          <w:rtl/>
        </w:rPr>
        <w:t xml:space="preserve"> &lt;&lt; דובר_המשך &gt;&gt; </w:t>
      </w:r>
      <w:r>
        <w:rPr>
          <w:rtl/>
        </w:rPr>
        <w:t>יוראי להב הרצנו (יש עתיד):</w:t>
      </w:r>
      <w:r w:rsidRPr="00221FED">
        <w:rPr>
          <w:rStyle w:val="TagStyle"/>
          <w:rtl/>
        </w:rPr>
        <w:t xml:space="preserve"> &lt;&lt; דובר_המשך &gt;&gt;</w:t>
      </w:r>
      <w:r w:rsidR="005223CB">
        <w:rPr>
          <w:rtl/>
        </w:rPr>
        <w:t xml:space="preserve"> </w:t>
      </w:r>
      <w:bookmarkEnd w:id="46242"/>
    </w:p>
    <w:p w:rsidR="005930C5" w:rsidRDefault="005930C5" w:rsidP="005223CB">
      <w:pPr>
        <w:rPr>
          <w:rtl/>
        </w:rPr>
      </w:pPr>
    </w:p>
    <w:p w:rsidR="005930C5" w:rsidRDefault="005930C5" w:rsidP="00EE7B5B">
      <w:pPr>
        <w:rPr>
          <w:rtl/>
        </w:rPr>
      </w:pPr>
      <w:bookmarkStart w:id="46243" w:name="_ETM_Q78_212000"/>
      <w:bookmarkStart w:id="46244" w:name="_ETM_Q78_214350"/>
      <w:bookmarkEnd w:id="46243"/>
      <w:bookmarkEnd w:id="46244"/>
      <w:r>
        <w:rPr>
          <w:rtl/>
        </w:rPr>
        <w:t xml:space="preserve">לא </w:t>
      </w:r>
      <w:bookmarkStart w:id="46245" w:name="_ETM_Q78_214440"/>
      <w:bookmarkEnd w:id="46245"/>
      <w:r>
        <w:rPr>
          <w:rtl/>
        </w:rPr>
        <w:t>קשור</w:t>
      </w:r>
      <w:r w:rsidR="00EE7B5B">
        <w:rPr>
          <w:rFonts w:hint="cs"/>
          <w:rtl/>
        </w:rPr>
        <w:t>,</w:t>
      </w:r>
      <w:r>
        <w:rPr>
          <w:rFonts w:hint="cs"/>
          <w:rtl/>
        </w:rPr>
        <w:t xml:space="preserve"> אתה </w:t>
      </w:r>
      <w:bookmarkStart w:id="46246" w:name="_ETM_Q78_215920"/>
      <w:bookmarkStart w:id="46247" w:name="_ETM_Q78_216250"/>
      <w:bookmarkStart w:id="46248" w:name="_ETM_Q78_216430"/>
      <w:bookmarkStart w:id="46249" w:name="_ETM_Q78_216940"/>
      <w:bookmarkStart w:id="46250" w:name="_ETM_Q78_217180"/>
      <w:bookmarkStart w:id="46251" w:name="_ETM_Q78_217690"/>
      <w:bookmarkStart w:id="46252" w:name="_ETM_Q78_217899"/>
      <w:bookmarkEnd w:id="46246"/>
      <w:bookmarkEnd w:id="46247"/>
      <w:bookmarkEnd w:id="46248"/>
      <w:bookmarkEnd w:id="46249"/>
      <w:bookmarkEnd w:id="46250"/>
      <w:bookmarkEnd w:id="46251"/>
      <w:bookmarkEnd w:id="46252"/>
      <w:r>
        <w:rPr>
          <w:rtl/>
        </w:rPr>
        <w:t>צודק</w:t>
      </w:r>
      <w:bookmarkStart w:id="46253" w:name="_ETM_Q78_218530"/>
      <w:bookmarkEnd w:id="46253"/>
      <w:r>
        <w:rPr>
          <w:rFonts w:hint="cs"/>
          <w:rtl/>
        </w:rPr>
        <w:t xml:space="preserve">, </w:t>
      </w:r>
      <w:r>
        <w:rPr>
          <w:rtl/>
        </w:rPr>
        <w:t xml:space="preserve">התקציב </w:t>
      </w:r>
      <w:bookmarkStart w:id="46254" w:name="_ETM_Q78_219010"/>
      <w:bookmarkEnd w:id="46254"/>
      <w:r>
        <w:rPr>
          <w:rtl/>
        </w:rPr>
        <w:t xml:space="preserve">לא </w:t>
      </w:r>
      <w:bookmarkStart w:id="46255" w:name="_ETM_Q78_219100"/>
      <w:bookmarkEnd w:id="46255"/>
      <w:r>
        <w:rPr>
          <w:rtl/>
        </w:rPr>
        <w:t xml:space="preserve">קשור </w:t>
      </w:r>
      <w:bookmarkStart w:id="46256" w:name="_ETM_Q78_219429"/>
      <w:bookmarkEnd w:id="46256"/>
      <w:r>
        <w:rPr>
          <w:rtl/>
        </w:rPr>
        <w:t xml:space="preserve">לאנשי </w:t>
      </w:r>
      <w:bookmarkStart w:id="46257" w:name="_ETM_Q78_219760"/>
      <w:bookmarkEnd w:id="46257"/>
      <w:r>
        <w:rPr>
          <w:rtl/>
        </w:rPr>
        <w:t>המילואים</w:t>
      </w:r>
      <w:r>
        <w:rPr>
          <w:rFonts w:hint="cs"/>
          <w:rtl/>
        </w:rPr>
        <w:t>.</w:t>
      </w:r>
      <w:r>
        <w:rPr>
          <w:rtl/>
        </w:rPr>
        <w:t xml:space="preserve"> </w:t>
      </w:r>
      <w:bookmarkStart w:id="46258" w:name="_ETM_Q78_220179"/>
      <w:bookmarkEnd w:id="46258"/>
      <w:r>
        <w:rPr>
          <w:rtl/>
        </w:rPr>
        <w:t xml:space="preserve">זו </w:t>
      </w:r>
      <w:bookmarkStart w:id="46259" w:name="_ETM_Q78_220329"/>
      <w:bookmarkEnd w:id="46259"/>
      <w:r>
        <w:rPr>
          <w:rtl/>
        </w:rPr>
        <w:t xml:space="preserve">בדיוק </w:t>
      </w:r>
      <w:bookmarkStart w:id="46260" w:name="_ETM_Q78_220750"/>
      <w:bookmarkEnd w:id="46260"/>
      <w:r>
        <w:rPr>
          <w:rtl/>
        </w:rPr>
        <w:t>הבעיה</w:t>
      </w:r>
      <w:r>
        <w:rPr>
          <w:rFonts w:hint="cs"/>
          <w:rtl/>
        </w:rPr>
        <w:t>.</w:t>
      </w:r>
    </w:p>
    <w:p w:rsidR="005930C5" w:rsidRDefault="005930C5" w:rsidP="00EC0B26">
      <w:pPr>
        <w:rPr>
          <w:rtl/>
        </w:rPr>
      </w:pPr>
    </w:p>
    <w:p w:rsidR="005930C5" w:rsidRDefault="005930C5" w:rsidP="00EC0B26">
      <w:pPr>
        <w:pStyle w:val="af8"/>
        <w:keepNext/>
        <w:rPr>
          <w:rtl/>
        </w:rPr>
      </w:pPr>
      <w:r w:rsidRPr="00221FED">
        <w:rPr>
          <w:rStyle w:val="TagStyle"/>
          <w:rtl/>
        </w:rPr>
        <w:t xml:space="preserve"> &lt;&lt; יור &gt;&gt; </w:t>
      </w:r>
      <w:r>
        <w:rPr>
          <w:rtl/>
        </w:rPr>
        <w:t>היו"ר ארז מלול:</w:t>
      </w:r>
      <w:r w:rsidRPr="00221FED">
        <w:rPr>
          <w:rStyle w:val="TagStyle"/>
          <w:rtl/>
        </w:rPr>
        <w:t xml:space="preserve"> &lt;&lt; יור &gt;&gt;</w:t>
      </w:r>
      <w:r w:rsidR="005223CB">
        <w:rPr>
          <w:rtl/>
        </w:rPr>
        <w:t xml:space="preserve"> </w:t>
      </w:r>
    </w:p>
    <w:p w:rsidR="005930C5" w:rsidRDefault="005930C5" w:rsidP="005223CB">
      <w:pPr>
        <w:rPr>
          <w:rtl/>
        </w:rPr>
      </w:pPr>
    </w:p>
    <w:p w:rsidR="005930C5" w:rsidRPr="00727CD9" w:rsidRDefault="005930C5" w:rsidP="00EC0B26">
      <w:pPr>
        <w:rPr>
          <w:rtl/>
        </w:rPr>
      </w:pPr>
      <w:r>
        <w:rPr>
          <w:rFonts w:hint="cs"/>
          <w:rtl/>
        </w:rPr>
        <w:t>לא.</w:t>
      </w:r>
      <w:r>
        <w:rPr>
          <w:rtl/>
        </w:rPr>
        <w:t xml:space="preserve"> </w:t>
      </w:r>
      <w:bookmarkStart w:id="46261" w:name="_ETM_Q78_221559"/>
      <w:bookmarkEnd w:id="46261"/>
      <w:r>
        <w:rPr>
          <w:rtl/>
        </w:rPr>
        <w:t xml:space="preserve">זה </w:t>
      </w:r>
      <w:bookmarkStart w:id="46262" w:name="_ETM_Q78_221679"/>
      <w:bookmarkEnd w:id="46262"/>
      <w:r>
        <w:rPr>
          <w:rtl/>
        </w:rPr>
        <w:t xml:space="preserve">לא </w:t>
      </w:r>
      <w:bookmarkStart w:id="46263" w:name="_ETM_Q78_221800"/>
      <w:bookmarkEnd w:id="46263"/>
      <w:r>
        <w:rPr>
          <w:rtl/>
        </w:rPr>
        <w:t>דופק</w:t>
      </w:r>
      <w:r>
        <w:rPr>
          <w:rFonts w:hint="cs"/>
          <w:rtl/>
        </w:rPr>
        <w:t>,</w:t>
      </w:r>
      <w:r>
        <w:rPr>
          <w:rtl/>
        </w:rPr>
        <w:t xml:space="preserve"> </w:t>
      </w:r>
      <w:bookmarkStart w:id="46264" w:name="_ETM_Q78_222190"/>
      <w:bookmarkEnd w:id="46264"/>
      <w:r>
        <w:rPr>
          <w:rtl/>
        </w:rPr>
        <w:t>אמרתי</w:t>
      </w:r>
      <w:r>
        <w:rPr>
          <w:rFonts w:hint="cs"/>
          <w:rtl/>
        </w:rPr>
        <w:t>.</w:t>
      </w:r>
    </w:p>
    <w:p w:rsidR="005930C5" w:rsidRPr="00727CD9" w:rsidRDefault="005930C5" w:rsidP="00EC0B26">
      <w:pPr>
        <w:rPr>
          <w:rtl/>
        </w:rPr>
      </w:pPr>
      <w:bookmarkStart w:id="46265" w:name="_ETM_Q78_216000"/>
      <w:bookmarkEnd w:id="46265"/>
    </w:p>
    <w:p w:rsidR="005930C5" w:rsidRDefault="005930C5" w:rsidP="00EC0B26">
      <w:pPr>
        <w:pStyle w:val="-"/>
        <w:keepNext/>
        <w:rPr>
          <w:rtl/>
        </w:rPr>
      </w:pPr>
      <w:bookmarkStart w:id="46266" w:name="ET_speakercontinue_5787_18"/>
      <w:r w:rsidRPr="00221FED">
        <w:rPr>
          <w:rStyle w:val="TagStyle"/>
          <w:rtl/>
        </w:rPr>
        <w:t xml:space="preserve"> &lt;&lt; דובר_המשך &gt;&gt; </w:t>
      </w:r>
      <w:r>
        <w:rPr>
          <w:rtl/>
        </w:rPr>
        <w:t>יוראי להב הרצנו (יש עתיד):</w:t>
      </w:r>
      <w:r w:rsidRPr="00221FED">
        <w:rPr>
          <w:rStyle w:val="TagStyle"/>
          <w:rtl/>
        </w:rPr>
        <w:t xml:space="preserve"> &lt;&lt; דובר_המשך &gt;&gt;</w:t>
      </w:r>
      <w:r w:rsidR="005223CB">
        <w:rPr>
          <w:rtl/>
        </w:rPr>
        <w:t xml:space="preserve"> </w:t>
      </w:r>
      <w:bookmarkEnd w:id="46266"/>
    </w:p>
    <w:p w:rsidR="005930C5" w:rsidRDefault="005930C5" w:rsidP="005223CB">
      <w:pPr>
        <w:rPr>
          <w:rtl/>
          <w:lang w:eastAsia="he-IL"/>
        </w:rPr>
      </w:pPr>
    </w:p>
    <w:p w:rsidR="005930C5" w:rsidRDefault="005930C5" w:rsidP="00EC0B26">
      <w:pPr>
        <w:rPr>
          <w:rtl/>
        </w:rPr>
      </w:pPr>
      <w:bookmarkStart w:id="46267" w:name="_ETM_Q78_218000"/>
      <w:bookmarkEnd w:id="46267"/>
      <w:r>
        <w:rPr>
          <w:rFonts w:hint="cs"/>
          <w:rtl/>
        </w:rPr>
        <w:t>לא דופק.</w:t>
      </w:r>
    </w:p>
    <w:p w:rsidR="005930C5" w:rsidRDefault="005930C5" w:rsidP="00EC0B26">
      <w:pPr>
        <w:rPr>
          <w:rtl/>
        </w:rPr>
      </w:pPr>
      <w:bookmarkStart w:id="46268" w:name="_ETM_Q78_220000"/>
      <w:bookmarkEnd w:id="46268"/>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bookmarkStart w:id="46269" w:name="_ETM_Q78_222000"/>
      <w:bookmarkStart w:id="46270" w:name="_ETM_Q78_222699"/>
      <w:bookmarkStart w:id="46271" w:name="_ETM_Q78_223210"/>
      <w:bookmarkStart w:id="46272" w:name="_ETM_Q78_224559"/>
      <w:bookmarkEnd w:id="46269"/>
      <w:bookmarkEnd w:id="46270"/>
      <w:bookmarkEnd w:id="46271"/>
      <w:bookmarkEnd w:id="46272"/>
      <w:r>
        <w:rPr>
          <w:rtl/>
        </w:rPr>
        <w:t xml:space="preserve">יש </w:t>
      </w:r>
      <w:bookmarkStart w:id="46273" w:name="_ETM_Q78_224859"/>
      <w:bookmarkEnd w:id="46273"/>
      <w:r>
        <w:rPr>
          <w:rtl/>
        </w:rPr>
        <w:t xml:space="preserve">הרבה </w:t>
      </w:r>
      <w:bookmarkStart w:id="46274" w:name="_ETM_Q78_225129"/>
      <w:bookmarkEnd w:id="46274"/>
      <w:r>
        <w:rPr>
          <w:rtl/>
        </w:rPr>
        <w:t xml:space="preserve">שם </w:t>
      </w:r>
      <w:bookmarkStart w:id="46275" w:name="_ETM_Q78_225370"/>
      <w:bookmarkEnd w:id="46275"/>
      <w:r>
        <w:rPr>
          <w:rtl/>
        </w:rPr>
        <w:t xml:space="preserve">לאנשי </w:t>
      </w:r>
      <w:bookmarkStart w:id="46276" w:name="_ETM_Q78_225729"/>
      <w:bookmarkEnd w:id="46276"/>
      <w:r>
        <w:rPr>
          <w:rtl/>
        </w:rPr>
        <w:t>המילואים</w:t>
      </w:r>
      <w:r>
        <w:rPr>
          <w:rFonts w:hint="cs"/>
          <w:rtl/>
        </w:rPr>
        <w:t>,</w:t>
      </w:r>
      <w:r>
        <w:rPr>
          <w:rtl/>
        </w:rPr>
        <w:t xml:space="preserve"> </w:t>
      </w:r>
      <w:bookmarkStart w:id="46277" w:name="_ETM_Q78_226179"/>
      <w:bookmarkEnd w:id="46277"/>
      <w:r>
        <w:rPr>
          <w:rtl/>
        </w:rPr>
        <w:t xml:space="preserve">ולדימיר </w:t>
      </w:r>
      <w:bookmarkStart w:id="46278" w:name="_ETM_Q78_226809"/>
      <w:bookmarkEnd w:id="46278"/>
      <w:r>
        <w:rPr>
          <w:rtl/>
        </w:rPr>
        <w:t xml:space="preserve">יגיד </w:t>
      </w:r>
      <w:bookmarkStart w:id="46279" w:name="_ETM_Q78_227050"/>
      <w:bookmarkEnd w:id="46279"/>
      <w:r>
        <w:rPr>
          <w:rtl/>
        </w:rPr>
        <w:t xml:space="preserve">לך </w:t>
      </w:r>
      <w:bookmarkStart w:id="46280" w:name="_ETM_Q78_227199"/>
      <w:bookmarkEnd w:id="46280"/>
      <w:r>
        <w:rPr>
          <w:rtl/>
        </w:rPr>
        <w:t xml:space="preserve">בדיוק </w:t>
      </w:r>
      <w:bookmarkStart w:id="46281" w:name="_ETM_Q78_227530"/>
      <w:bookmarkEnd w:id="46281"/>
      <w:r>
        <w:rPr>
          <w:rtl/>
        </w:rPr>
        <w:t>כ</w:t>
      </w:r>
      <w:r>
        <w:rPr>
          <w:rFonts w:hint="cs"/>
          <w:rtl/>
        </w:rPr>
        <w:t>מה.</w:t>
      </w:r>
    </w:p>
    <w:p w:rsidR="005930C5" w:rsidRDefault="005930C5" w:rsidP="00EC0B26">
      <w:pPr>
        <w:rPr>
          <w:rtl/>
        </w:rPr>
      </w:pPr>
      <w:bookmarkStart w:id="46282" w:name="_ETM_Q78_227000"/>
      <w:bookmarkEnd w:id="46282"/>
    </w:p>
    <w:p w:rsidR="005930C5" w:rsidRDefault="005930C5" w:rsidP="00EC0B26">
      <w:pPr>
        <w:pStyle w:val="-"/>
        <w:keepNext/>
        <w:rPr>
          <w:rtl/>
        </w:rPr>
      </w:pPr>
      <w:bookmarkStart w:id="46283" w:name="ET_speakercontinue_5787_20"/>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283"/>
    </w:p>
    <w:p w:rsidR="005930C5" w:rsidRDefault="005930C5" w:rsidP="005223CB">
      <w:pPr>
        <w:rPr>
          <w:rtl/>
        </w:rPr>
      </w:pPr>
    </w:p>
    <w:p w:rsidR="005930C5" w:rsidRDefault="005930C5" w:rsidP="00EC0B26">
      <w:pPr>
        <w:rPr>
          <w:rtl/>
        </w:rPr>
      </w:pPr>
      <w:bookmarkStart w:id="46284" w:name="_ETM_Q78_223000"/>
      <w:bookmarkEnd w:id="46284"/>
      <w:r>
        <w:rPr>
          <w:rFonts w:hint="cs"/>
          <w:rtl/>
        </w:rPr>
        <w:t xml:space="preserve">די, נו. </w:t>
      </w:r>
    </w:p>
    <w:p w:rsidR="005930C5" w:rsidRDefault="005930C5" w:rsidP="00EC0B26">
      <w:pPr>
        <w:rPr>
          <w:rtl/>
        </w:rPr>
      </w:pPr>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285" w:name="_ETM_Q78_224000"/>
      <w:bookmarkStart w:id="46286" w:name="_ETM_Q78_228059"/>
      <w:bookmarkStart w:id="46287" w:name="_ETM_Q78_229199"/>
      <w:bookmarkEnd w:id="46285"/>
      <w:bookmarkEnd w:id="46286"/>
      <w:bookmarkEnd w:id="46287"/>
      <w:r>
        <w:rPr>
          <w:rFonts w:hint="cs"/>
          <w:rtl/>
        </w:rPr>
        <w:t>ו</w:t>
      </w:r>
      <w:r>
        <w:rPr>
          <w:rtl/>
        </w:rPr>
        <w:t xml:space="preserve">אני </w:t>
      </w:r>
      <w:bookmarkStart w:id="46288" w:name="_ETM_Q78_229440"/>
      <w:bookmarkEnd w:id="46288"/>
      <w:r>
        <w:rPr>
          <w:rtl/>
        </w:rPr>
        <w:t xml:space="preserve">סומך </w:t>
      </w:r>
      <w:bookmarkStart w:id="46289" w:name="_ETM_Q78_229769"/>
      <w:bookmarkEnd w:id="46289"/>
      <w:r>
        <w:rPr>
          <w:rtl/>
        </w:rPr>
        <w:t xml:space="preserve">על </w:t>
      </w:r>
      <w:bookmarkStart w:id="46290" w:name="_ETM_Q78_229920"/>
      <w:bookmarkEnd w:id="46290"/>
      <w:r>
        <w:rPr>
          <w:rtl/>
        </w:rPr>
        <w:t xml:space="preserve">היושרה </w:t>
      </w:r>
      <w:bookmarkStart w:id="46291" w:name="_ETM_Q78_230370"/>
      <w:bookmarkEnd w:id="46291"/>
      <w:r>
        <w:rPr>
          <w:rFonts w:hint="cs"/>
          <w:rtl/>
        </w:rPr>
        <w:t>ועל ה</w:t>
      </w:r>
      <w:r>
        <w:rPr>
          <w:rtl/>
        </w:rPr>
        <w:t xml:space="preserve">אמינות </w:t>
      </w:r>
      <w:bookmarkStart w:id="46292" w:name="_ETM_Q78_230850"/>
      <w:bookmarkEnd w:id="46292"/>
      <w:r>
        <w:rPr>
          <w:rtl/>
        </w:rPr>
        <w:t>שלו</w:t>
      </w:r>
      <w:r>
        <w:rPr>
          <w:rFonts w:hint="cs"/>
          <w:rtl/>
        </w:rPr>
        <w:t>,</w:t>
      </w:r>
      <w:r>
        <w:rPr>
          <w:rtl/>
        </w:rPr>
        <w:t xml:space="preserve"> </w:t>
      </w:r>
      <w:bookmarkStart w:id="46293" w:name="_ETM_Q78_231430"/>
      <w:bookmarkEnd w:id="46293"/>
      <w:r>
        <w:rPr>
          <w:rtl/>
        </w:rPr>
        <w:t>באמת</w:t>
      </w:r>
      <w:r>
        <w:rPr>
          <w:rFonts w:hint="cs"/>
          <w:rtl/>
        </w:rPr>
        <w:t>.</w:t>
      </w:r>
      <w:r>
        <w:rPr>
          <w:rtl/>
        </w:rPr>
        <w:t xml:space="preserve"> </w:t>
      </w:r>
      <w:bookmarkStart w:id="46294" w:name="_ETM_Q78_232570"/>
      <w:bookmarkEnd w:id="46294"/>
      <w:r>
        <w:rPr>
          <w:rFonts w:hint="cs"/>
          <w:rtl/>
        </w:rPr>
        <w:t>הוא יכול לחלוק על הסכומים, והוא מדבר</w:t>
      </w:r>
      <w:bookmarkStart w:id="46295" w:name="_ETM_Q78_234000"/>
      <w:bookmarkEnd w:id="46295"/>
      <w:r>
        <w:rPr>
          <w:rFonts w:hint="cs"/>
          <w:rtl/>
        </w:rPr>
        <w:t xml:space="preserve"> </w:t>
      </w:r>
      <w:r w:rsidR="00BB368D">
        <w:rPr>
          <w:rFonts w:hint="cs"/>
          <w:rtl/>
        </w:rPr>
        <w:t>– – –</w:t>
      </w:r>
    </w:p>
    <w:p w:rsidR="005930C5" w:rsidRDefault="005930C5" w:rsidP="00EC0B26">
      <w:pPr>
        <w:rPr>
          <w:rtl/>
        </w:rPr>
      </w:pPr>
      <w:bookmarkStart w:id="46296" w:name="_ETM_Q78_229000"/>
      <w:bookmarkEnd w:id="46296"/>
    </w:p>
    <w:p w:rsidR="005930C5" w:rsidRDefault="005930C5" w:rsidP="00EC0B26">
      <w:pPr>
        <w:pStyle w:val="-"/>
        <w:keepNext/>
        <w:rPr>
          <w:rtl/>
        </w:rPr>
      </w:pPr>
      <w:bookmarkStart w:id="46297" w:name="ET_speakercontinue_5787_22"/>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297"/>
    </w:p>
    <w:p w:rsidR="005930C5" w:rsidRDefault="005930C5" w:rsidP="005223CB">
      <w:pPr>
        <w:rPr>
          <w:rtl/>
        </w:rPr>
      </w:pPr>
    </w:p>
    <w:p w:rsidR="005930C5" w:rsidRDefault="005930C5" w:rsidP="00EC0B26">
      <w:pPr>
        <w:rPr>
          <w:rtl/>
        </w:rPr>
      </w:pPr>
      <w:bookmarkStart w:id="46298" w:name="_ETM_Q78_230000"/>
      <w:bookmarkEnd w:id="46298"/>
      <w:r>
        <w:rPr>
          <w:rtl/>
        </w:rPr>
        <w:t xml:space="preserve">אם </w:t>
      </w:r>
      <w:bookmarkStart w:id="46299" w:name="_ETM_Q78_232750"/>
      <w:bookmarkEnd w:id="46299"/>
      <w:r>
        <w:rPr>
          <w:rtl/>
        </w:rPr>
        <w:t xml:space="preserve">אתה </w:t>
      </w:r>
      <w:bookmarkStart w:id="46300" w:name="_ETM_Q78_232870"/>
      <w:bookmarkEnd w:id="46300"/>
      <w:r>
        <w:rPr>
          <w:rtl/>
        </w:rPr>
        <w:t>סומך</w:t>
      </w:r>
      <w:r>
        <w:rPr>
          <w:rFonts w:hint="cs"/>
          <w:rtl/>
        </w:rPr>
        <w:t xml:space="preserve">, </w:t>
      </w:r>
      <w:bookmarkStart w:id="46301" w:name="_ETM_Q78_233000"/>
      <w:bookmarkEnd w:id="46301"/>
      <w:r>
        <w:rPr>
          <w:rFonts w:hint="cs"/>
          <w:rtl/>
        </w:rPr>
        <w:t xml:space="preserve">חבר הכנסת </w:t>
      </w:r>
      <w:r w:rsidR="00BB368D">
        <w:rPr>
          <w:rFonts w:hint="cs"/>
          <w:rtl/>
        </w:rPr>
        <w:t>– – –</w:t>
      </w:r>
    </w:p>
    <w:p w:rsidR="005930C5" w:rsidRDefault="005930C5" w:rsidP="00EC0B26">
      <w:pPr>
        <w:rPr>
          <w:rtl/>
        </w:rPr>
      </w:pPr>
      <w:bookmarkStart w:id="46302" w:name="_ETM_Q78_232000"/>
      <w:bookmarkEnd w:id="46302"/>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r>
        <w:rPr>
          <w:rFonts w:hint="cs"/>
          <w:rtl/>
        </w:rPr>
        <w:t>אני אומר לך, זה אחד מהח"כים, וגם ינון אומר את זה</w:t>
      </w:r>
      <w:r w:rsidR="00EE7B5B">
        <w:rPr>
          <w:rFonts w:hint="cs"/>
          <w:rtl/>
        </w:rPr>
        <w:t>,</w:t>
      </w:r>
      <w:r>
        <w:rPr>
          <w:rFonts w:hint="cs"/>
          <w:rtl/>
        </w:rPr>
        <w:t xml:space="preserve"> על האמת, שהוא מדבר ענייני.</w:t>
      </w:r>
      <w:bookmarkStart w:id="46303" w:name="_ETM_Q78_240000"/>
      <w:bookmarkEnd w:id="46303"/>
      <w:r>
        <w:rPr>
          <w:rFonts w:hint="cs"/>
          <w:rtl/>
        </w:rPr>
        <w:t xml:space="preserve"> הוא לא מסית. הוא ענייני. </w:t>
      </w:r>
      <w:bookmarkStart w:id="46304" w:name="_ETM_Q78_233170"/>
      <w:bookmarkStart w:id="46305" w:name="_ETM_Q78_241809"/>
      <w:bookmarkEnd w:id="46304"/>
      <w:bookmarkEnd w:id="46305"/>
      <w:r>
        <w:rPr>
          <w:rtl/>
        </w:rPr>
        <w:t xml:space="preserve">וגם </w:t>
      </w:r>
      <w:bookmarkStart w:id="46306" w:name="_ETM_Q78_242109"/>
      <w:bookmarkEnd w:id="46306"/>
      <w:r>
        <w:rPr>
          <w:rtl/>
        </w:rPr>
        <w:t xml:space="preserve">בוועדת </w:t>
      </w:r>
      <w:bookmarkStart w:id="46307" w:name="_ETM_Q78_242589"/>
      <w:bookmarkEnd w:id="46307"/>
      <w:r>
        <w:rPr>
          <w:rtl/>
        </w:rPr>
        <w:t xml:space="preserve">הכספים </w:t>
      </w:r>
      <w:bookmarkStart w:id="46308" w:name="_ETM_Q78_243190"/>
      <w:bookmarkStart w:id="46309" w:name="_ETM_Q78_243699"/>
      <w:bookmarkEnd w:id="46308"/>
      <w:bookmarkEnd w:id="46309"/>
      <w:r>
        <w:rPr>
          <w:rFonts w:hint="cs"/>
          <w:rtl/>
        </w:rPr>
        <w:t>ש</w:t>
      </w:r>
      <w:r>
        <w:rPr>
          <w:rtl/>
        </w:rPr>
        <w:t>עשיתי</w:t>
      </w:r>
      <w:bookmarkStart w:id="46310" w:name="_ETM_Q78_244090"/>
      <w:bookmarkStart w:id="46311" w:name="_ETM_Q78_245390"/>
      <w:bookmarkEnd w:id="46310"/>
      <w:bookmarkEnd w:id="46311"/>
      <w:r>
        <w:rPr>
          <w:rtl/>
        </w:rPr>
        <w:t xml:space="preserve"> </w:t>
      </w:r>
      <w:bookmarkStart w:id="46312" w:name="_ETM_Q78_245540"/>
      <w:bookmarkEnd w:id="46312"/>
      <w:r>
        <w:rPr>
          <w:rFonts w:hint="cs"/>
          <w:rtl/>
        </w:rPr>
        <w:t xml:space="preserve">– </w:t>
      </w:r>
      <w:r>
        <w:rPr>
          <w:rtl/>
        </w:rPr>
        <w:t xml:space="preserve">החלפתי </w:t>
      </w:r>
      <w:bookmarkStart w:id="46313" w:name="_ETM_Q78_246049"/>
      <w:bookmarkEnd w:id="46313"/>
      <w:r>
        <w:rPr>
          <w:rtl/>
        </w:rPr>
        <w:t xml:space="preserve">את </w:t>
      </w:r>
      <w:bookmarkStart w:id="46314" w:name="_ETM_Q78_246200"/>
      <w:bookmarkEnd w:id="46314"/>
      <w:r>
        <w:rPr>
          <w:rtl/>
        </w:rPr>
        <w:t>זה</w:t>
      </w:r>
      <w:r>
        <w:rPr>
          <w:rFonts w:hint="cs"/>
          <w:rtl/>
        </w:rPr>
        <w:t>,</w:t>
      </w:r>
      <w:r>
        <w:rPr>
          <w:rtl/>
        </w:rPr>
        <w:t xml:space="preserve"> </w:t>
      </w:r>
      <w:bookmarkStart w:id="46315" w:name="_ETM_Q78_246530"/>
      <w:bookmarkEnd w:id="46315"/>
      <w:r>
        <w:rPr>
          <w:rtl/>
        </w:rPr>
        <w:t xml:space="preserve">ושמעתי </w:t>
      </w:r>
      <w:bookmarkStart w:id="46316" w:name="_ETM_Q78_247100"/>
      <w:bookmarkEnd w:id="46316"/>
      <w:r>
        <w:rPr>
          <w:rtl/>
        </w:rPr>
        <w:t>אותו</w:t>
      </w:r>
      <w:r>
        <w:rPr>
          <w:rFonts w:hint="cs"/>
          <w:rtl/>
        </w:rPr>
        <w:t>,</w:t>
      </w:r>
      <w:r>
        <w:rPr>
          <w:rtl/>
        </w:rPr>
        <w:t xml:space="preserve"> </w:t>
      </w:r>
      <w:bookmarkStart w:id="46317" w:name="_ETM_Q78_247220"/>
      <w:bookmarkEnd w:id="46317"/>
      <w:r>
        <w:rPr>
          <w:rtl/>
        </w:rPr>
        <w:t xml:space="preserve">ושאלתי </w:t>
      </w:r>
      <w:bookmarkStart w:id="46318" w:name="_ETM_Q78_247670"/>
      <w:bookmarkEnd w:id="46318"/>
      <w:r>
        <w:rPr>
          <w:rtl/>
        </w:rPr>
        <w:t xml:space="preserve">אותו </w:t>
      </w:r>
      <w:bookmarkStart w:id="46319" w:name="_ETM_Q78_247790"/>
      <w:bookmarkEnd w:id="46319"/>
      <w:r>
        <w:rPr>
          <w:rtl/>
        </w:rPr>
        <w:t xml:space="preserve">גם </w:t>
      </w:r>
      <w:bookmarkStart w:id="46320" w:name="_ETM_Q78_248030"/>
      <w:bookmarkEnd w:id="46320"/>
      <w:r>
        <w:rPr>
          <w:rtl/>
        </w:rPr>
        <w:t xml:space="preserve">שאלות </w:t>
      </w:r>
      <w:bookmarkStart w:id="46321" w:name="_ETM_Q78_248360"/>
      <w:bookmarkEnd w:id="46321"/>
      <w:r>
        <w:rPr>
          <w:rtl/>
        </w:rPr>
        <w:t>שיסביר</w:t>
      </w:r>
      <w:r>
        <w:rPr>
          <w:rFonts w:hint="cs"/>
          <w:rtl/>
        </w:rPr>
        <w:t xml:space="preserve"> לי</w:t>
      </w:r>
      <w:r w:rsidR="00EE7B5B">
        <w:rPr>
          <w:rFonts w:hint="cs"/>
          <w:rtl/>
        </w:rPr>
        <w:t>,</w:t>
      </w:r>
      <w:r>
        <w:rPr>
          <w:rFonts w:hint="cs"/>
          <w:rtl/>
        </w:rPr>
        <w:t xml:space="preserve"> אם אתה זוכר, פעם </w:t>
      </w:r>
      <w:bookmarkStart w:id="46322" w:name="_ETM_Q78_249000"/>
      <w:bookmarkEnd w:id="46322"/>
      <w:r>
        <w:rPr>
          <w:rFonts w:hint="cs"/>
          <w:rtl/>
        </w:rPr>
        <w:t>אחת.</w:t>
      </w:r>
    </w:p>
    <w:p w:rsidR="005930C5" w:rsidRDefault="005930C5" w:rsidP="00EC0B26">
      <w:pPr>
        <w:rPr>
          <w:rtl/>
        </w:rPr>
      </w:pPr>
      <w:bookmarkStart w:id="46323" w:name="_ETM_Q78_250000"/>
      <w:bookmarkEnd w:id="46323"/>
    </w:p>
    <w:p w:rsidR="005930C5" w:rsidRDefault="005930C5" w:rsidP="00EC0B26">
      <w:pPr>
        <w:pStyle w:val="-"/>
        <w:keepNext/>
        <w:rPr>
          <w:rtl/>
        </w:rPr>
      </w:pPr>
      <w:bookmarkStart w:id="46324" w:name="ET_speakercontinue_5787_24"/>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324"/>
    </w:p>
    <w:p w:rsidR="005930C5" w:rsidRDefault="005930C5" w:rsidP="005223CB">
      <w:pPr>
        <w:rPr>
          <w:rtl/>
        </w:rPr>
      </w:pPr>
    </w:p>
    <w:p w:rsidR="005930C5" w:rsidRDefault="005930C5" w:rsidP="00EE7B5B">
      <w:pPr>
        <w:rPr>
          <w:rtl/>
        </w:rPr>
      </w:pPr>
      <w:bookmarkStart w:id="46325" w:name="_ETM_Q78_246000"/>
      <w:bookmarkStart w:id="46326" w:name="_ETM_Q78_249350"/>
      <w:bookmarkEnd w:id="46325"/>
      <w:bookmarkEnd w:id="46326"/>
      <w:r>
        <w:rPr>
          <w:rtl/>
        </w:rPr>
        <w:t xml:space="preserve">חברי </w:t>
      </w:r>
      <w:bookmarkStart w:id="46327" w:name="_ETM_Q78_249619"/>
      <w:bookmarkEnd w:id="46327"/>
      <w:r>
        <w:rPr>
          <w:rtl/>
        </w:rPr>
        <w:t xml:space="preserve">הכנסת </w:t>
      </w:r>
      <w:bookmarkStart w:id="46328" w:name="_ETM_Q78_249859"/>
      <w:bookmarkEnd w:id="46328"/>
      <w:r>
        <w:rPr>
          <w:rtl/>
        </w:rPr>
        <w:t>מלו</w:t>
      </w:r>
      <w:r>
        <w:rPr>
          <w:rFonts w:hint="cs"/>
          <w:rtl/>
        </w:rPr>
        <w:t xml:space="preserve">ל, </w:t>
      </w:r>
      <w:bookmarkStart w:id="46329" w:name="_ETM_Q78_250340"/>
      <w:bookmarkStart w:id="46330" w:name="_ETM_Q78_250579"/>
      <w:bookmarkStart w:id="46331" w:name="_ETM_Q78_250729"/>
      <w:bookmarkStart w:id="46332" w:name="_ETM_Q78_250969"/>
      <w:bookmarkStart w:id="46333" w:name="_ETM_Q78_251479"/>
      <w:bookmarkEnd w:id="46329"/>
      <w:bookmarkEnd w:id="46330"/>
      <w:bookmarkEnd w:id="46331"/>
      <w:bookmarkEnd w:id="46332"/>
      <w:bookmarkEnd w:id="46333"/>
      <w:r>
        <w:rPr>
          <w:rFonts w:hint="cs"/>
          <w:rtl/>
        </w:rPr>
        <w:t xml:space="preserve">אני מציע </w:t>
      </w:r>
      <w:r>
        <w:rPr>
          <w:rtl/>
        </w:rPr>
        <w:t>–</w:t>
      </w:r>
      <w:r>
        <w:rPr>
          <w:rFonts w:hint="cs"/>
          <w:rtl/>
        </w:rPr>
        <w:t xml:space="preserve"> </w:t>
      </w:r>
      <w:r w:rsidR="00EE7B5B">
        <w:rPr>
          <w:rFonts w:hint="cs"/>
          <w:rtl/>
        </w:rPr>
        <w:t xml:space="preserve">גם </w:t>
      </w:r>
      <w:r>
        <w:rPr>
          <w:rtl/>
        </w:rPr>
        <w:t xml:space="preserve">אני </w:t>
      </w:r>
      <w:bookmarkStart w:id="46334" w:name="_ETM_Q78_252049"/>
      <w:bookmarkStart w:id="46335" w:name="_ETM_Q78_252319"/>
      <w:bookmarkEnd w:id="46334"/>
      <w:bookmarkEnd w:id="46335"/>
      <w:r>
        <w:rPr>
          <w:rtl/>
        </w:rPr>
        <w:t xml:space="preserve">סומך </w:t>
      </w:r>
      <w:bookmarkStart w:id="46336" w:name="_ETM_Q78_252649"/>
      <w:bookmarkEnd w:id="46336"/>
      <w:r>
        <w:rPr>
          <w:rtl/>
        </w:rPr>
        <w:t xml:space="preserve">מאוד </w:t>
      </w:r>
      <w:bookmarkStart w:id="46337" w:name="_ETM_Q78_252889"/>
      <w:bookmarkEnd w:id="46337"/>
      <w:r>
        <w:rPr>
          <w:rtl/>
        </w:rPr>
        <w:t xml:space="preserve">על </w:t>
      </w:r>
      <w:bookmarkStart w:id="46338" w:name="_ETM_Q78_252979"/>
      <w:bookmarkEnd w:id="46338"/>
      <w:r>
        <w:rPr>
          <w:rtl/>
        </w:rPr>
        <w:t xml:space="preserve">היושרה </w:t>
      </w:r>
      <w:bookmarkStart w:id="46339" w:name="_ETM_Q78_253399"/>
      <w:bookmarkEnd w:id="46339"/>
      <w:r>
        <w:rPr>
          <w:rtl/>
        </w:rPr>
        <w:t xml:space="preserve">והמקצוענות </w:t>
      </w:r>
      <w:bookmarkStart w:id="46340" w:name="_ETM_Q78_254060"/>
      <w:bookmarkEnd w:id="46340"/>
      <w:r>
        <w:rPr>
          <w:rtl/>
        </w:rPr>
        <w:t>של</w:t>
      </w:r>
      <w:r>
        <w:rPr>
          <w:rFonts w:hint="cs"/>
          <w:rtl/>
        </w:rPr>
        <w:t xml:space="preserve"> חבר הכנסת בליאק. </w:t>
      </w:r>
      <w:bookmarkStart w:id="46341" w:name="_ETM_Q78_254270"/>
      <w:bookmarkStart w:id="46342" w:name="_ETM_Q78_254450"/>
      <w:bookmarkEnd w:id="46341"/>
      <w:bookmarkEnd w:id="46342"/>
    </w:p>
    <w:p w:rsidR="005930C5" w:rsidRDefault="005930C5" w:rsidP="00EC0B26">
      <w:pPr>
        <w:rPr>
          <w:rtl/>
        </w:rPr>
      </w:pPr>
      <w:bookmarkStart w:id="46343" w:name="_ETM_Q78_251000"/>
      <w:bookmarkEnd w:id="46343"/>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r>
        <w:rPr>
          <w:rFonts w:hint="cs"/>
          <w:rtl/>
        </w:rPr>
        <w:t>בנושא הכספים, אני מדבר</w:t>
      </w:r>
      <w:r w:rsidR="00EE7B5B">
        <w:rPr>
          <w:rFonts w:hint="cs"/>
          <w:rtl/>
        </w:rPr>
        <w:t>,</w:t>
      </w:r>
      <w:r>
        <w:rPr>
          <w:rFonts w:hint="cs"/>
          <w:rtl/>
        </w:rPr>
        <w:t xml:space="preserve"> לא בנושאים אחרים.</w:t>
      </w:r>
    </w:p>
    <w:p w:rsidR="005930C5" w:rsidRDefault="005930C5" w:rsidP="00EC0B26">
      <w:pPr>
        <w:rPr>
          <w:rtl/>
        </w:rPr>
      </w:pPr>
      <w:bookmarkStart w:id="46344" w:name="_ETM_Q78_252000"/>
      <w:bookmarkEnd w:id="46344"/>
    </w:p>
    <w:p w:rsidR="005930C5" w:rsidRDefault="005930C5" w:rsidP="00EC0B26">
      <w:pPr>
        <w:pStyle w:val="-"/>
        <w:keepNext/>
        <w:rPr>
          <w:rtl/>
        </w:rPr>
      </w:pPr>
      <w:bookmarkStart w:id="46345" w:name="_ETM_Q78_253000"/>
      <w:bookmarkStart w:id="46346" w:name="ET_speakercontinue_5787_26"/>
      <w:bookmarkEnd w:id="46345"/>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346"/>
    </w:p>
    <w:p w:rsidR="005930C5" w:rsidRDefault="005930C5" w:rsidP="005223CB">
      <w:pPr>
        <w:rPr>
          <w:rtl/>
        </w:rPr>
      </w:pPr>
    </w:p>
    <w:p w:rsidR="005930C5" w:rsidRDefault="005930C5" w:rsidP="00EC0B26">
      <w:pPr>
        <w:rPr>
          <w:rtl/>
        </w:rPr>
      </w:pPr>
      <w:bookmarkStart w:id="46347" w:name="_ETM_Q78_254000"/>
      <w:bookmarkEnd w:id="46347"/>
      <w:r>
        <w:rPr>
          <w:rFonts w:hint="cs"/>
          <w:rtl/>
        </w:rPr>
        <w:t xml:space="preserve">בנושא הכספים, </w:t>
      </w:r>
      <w:bookmarkStart w:id="46348" w:name="_ETM_Q78_254840"/>
      <w:bookmarkStart w:id="46349" w:name="_ETM_Q78_254990"/>
      <w:bookmarkStart w:id="46350" w:name="_ETM_Q78_257929"/>
      <w:bookmarkEnd w:id="46348"/>
      <w:bookmarkEnd w:id="46349"/>
      <w:bookmarkEnd w:id="46350"/>
      <w:r>
        <w:rPr>
          <w:rtl/>
        </w:rPr>
        <w:t xml:space="preserve">ולכן </w:t>
      </w:r>
      <w:bookmarkStart w:id="46351" w:name="_ETM_Q78_258259"/>
      <w:bookmarkEnd w:id="46351"/>
      <w:r>
        <w:rPr>
          <w:rtl/>
        </w:rPr>
        <w:t xml:space="preserve">אני </w:t>
      </w:r>
      <w:bookmarkStart w:id="46352" w:name="_ETM_Q78_258439"/>
      <w:bookmarkEnd w:id="46352"/>
      <w:r>
        <w:rPr>
          <w:rtl/>
        </w:rPr>
        <w:t xml:space="preserve">מציע </w:t>
      </w:r>
      <w:bookmarkStart w:id="46353" w:name="_ETM_Q78_259649"/>
      <w:bookmarkEnd w:id="46353"/>
      <w:r>
        <w:rPr>
          <w:rtl/>
        </w:rPr>
        <w:t xml:space="preserve">שתקשיב </w:t>
      </w:r>
      <w:bookmarkStart w:id="46354" w:name="_ETM_Q78_260909"/>
      <w:bookmarkEnd w:id="46354"/>
      <w:r>
        <w:rPr>
          <w:rtl/>
        </w:rPr>
        <w:t xml:space="preserve">למה </w:t>
      </w:r>
      <w:bookmarkStart w:id="46355" w:name="_ETM_Q78_261180"/>
      <w:bookmarkEnd w:id="46355"/>
      <w:r>
        <w:rPr>
          <w:rtl/>
        </w:rPr>
        <w:t xml:space="preserve">שהוא </w:t>
      </w:r>
      <w:bookmarkStart w:id="46356" w:name="_ETM_Q78_261390"/>
      <w:bookmarkEnd w:id="46356"/>
      <w:r>
        <w:rPr>
          <w:rtl/>
        </w:rPr>
        <w:t>אומר</w:t>
      </w:r>
      <w:r>
        <w:rPr>
          <w:rFonts w:hint="cs"/>
          <w:rtl/>
        </w:rPr>
        <w:t>.</w:t>
      </w:r>
    </w:p>
    <w:p w:rsidR="005930C5" w:rsidRDefault="005930C5" w:rsidP="00EC0B26">
      <w:pPr>
        <w:rPr>
          <w:rtl/>
        </w:rPr>
      </w:pPr>
      <w:bookmarkStart w:id="46357" w:name="_ETM_Q78_262000"/>
      <w:bookmarkEnd w:id="46357"/>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bookmarkStart w:id="46358" w:name="_ETM_Q78_257000"/>
      <w:bookmarkEnd w:id="46358"/>
      <w:r>
        <w:rPr>
          <w:rFonts w:hint="cs"/>
          <w:rtl/>
        </w:rPr>
        <w:t xml:space="preserve">הוא </w:t>
      </w:r>
      <w:bookmarkStart w:id="46359" w:name="_ETM_Q78_258000"/>
      <w:bookmarkEnd w:id="46359"/>
      <w:r>
        <w:rPr>
          <w:rFonts w:hint="cs"/>
          <w:rtl/>
        </w:rPr>
        <w:t>הבא בתור</w:t>
      </w:r>
      <w:r w:rsidR="00EE7B5B">
        <w:rPr>
          <w:rFonts w:hint="cs"/>
          <w:rtl/>
        </w:rPr>
        <w:t>,</w:t>
      </w:r>
      <w:r>
        <w:rPr>
          <w:rFonts w:hint="cs"/>
          <w:rtl/>
        </w:rPr>
        <w:t xml:space="preserve"> אז הוא ירחיב לנו.</w:t>
      </w:r>
    </w:p>
    <w:p w:rsidR="005930C5" w:rsidRDefault="005930C5" w:rsidP="00EC0B26">
      <w:pPr>
        <w:rPr>
          <w:rtl/>
        </w:rPr>
      </w:pPr>
      <w:bookmarkStart w:id="46360" w:name="_ETM_Q78_261000"/>
      <w:bookmarkEnd w:id="46360"/>
    </w:p>
    <w:p w:rsidR="005930C5" w:rsidRDefault="005930C5" w:rsidP="00EC0B26">
      <w:pPr>
        <w:pStyle w:val="-"/>
        <w:keepNext/>
        <w:rPr>
          <w:rtl/>
        </w:rPr>
      </w:pPr>
      <w:bookmarkStart w:id="46361" w:name="ET_speakercontinue_5787_28"/>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361"/>
    </w:p>
    <w:p w:rsidR="005930C5" w:rsidRDefault="005930C5" w:rsidP="005223CB">
      <w:pPr>
        <w:rPr>
          <w:rtl/>
        </w:rPr>
      </w:pPr>
    </w:p>
    <w:p w:rsidR="005930C5" w:rsidRDefault="005930C5" w:rsidP="00EC0B26">
      <w:pPr>
        <w:rPr>
          <w:rtl/>
        </w:rPr>
      </w:pPr>
      <w:r>
        <w:rPr>
          <w:rFonts w:hint="cs"/>
          <w:rtl/>
        </w:rPr>
        <w:t xml:space="preserve">אז </w:t>
      </w:r>
      <w:bookmarkStart w:id="46362" w:name="_ETM_Q78_261659"/>
      <w:bookmarkStart w:id="46363" w:name="_ETM_Q78_261899"/>
      <w:bookmarkStart w:id="46364" w:name="_ETM_Q78_262500"/>
      <w:bookmarkStart w:id="46365" w:name="_ETM_Q78_262619"/>
      <w:bookmarkStart w:id="46366" w:name="_ETM_Q78_262950"/>
      <w:bookmarkStart w:id="46367" w:name="_ETM_Q78_263430"/>
      <w:bookmarkStart w:id="46368" w:name="_ETM_Q78_263640"/>
      <w:bookmarkEnd w:id="46362"/>
      <w:bookmarkEnd w:id="46363"/>
      <w:bookmarkEnd w:id="46364"/>
      <w:bookmarkEnd w:id="46365"/>
      <w:bookmarkEnd w:id="46366"/>
      <w:bookmarkEnd w:id="46367"/>
      <w:bookmarkEnd w:id="46368"/>
      <w:r>
        <w:rPr>
          <w:rtl/>
        </w:rPr>
        <w:t xml:space="preserve">אני </w:t>
      </w:r>
      <w:bookmarkStart w:id="46369" w:name="_ETM_Q78_263789"/>
      <w:bookmarkEnd w:id="46369"/>
      <w:r>
        <w:rPr>
          <w:rFonts w:hint="cs"/>
          <w:rtl/>
        </w:rPr>
        <w:t xml:space="preserve">מציע </w:t>
      </w:r>
      <w:bookmarkStart w:id="46370" w:name="_ETM_Q78_263939"/>
      <w:bookmarkEnd w:id="46370"/>
      <w:r>
        <w:rPr>
          <w:rtl/>
        </w:rPr>
        <w:t xml:space="preserve">שתקשיב </w:t>
      </w:r>
      <w:bookmarkStart w:id="46371" w:name="_ETM_Q78_264329"/>
      <w:bookmarkEnd w:id="46371"/>
      <w:r>
        <w:rPr>
          <w:rtl/>
        </w:rPr>
        <w:t xml:space="preserve">למה </w:t>
      </w:r>
      <w:bookmarkStart w:id="46372" w:name="_ETM_Q78_264539"/>
      <w:bookmarkEnd w:id="46372"/>
      <w:r>
        <w:rPr>
          <w:rtl/>
        </w:rPr>
        <w:t xml:space="preserve">שהוא </w:t>
      </w:r>
      <w:bookmarkStart w:id="46373" w:name="_ETM_Q78_264719"/>
      <w:bookmarkEnd w:id="46373"/>
      <w:r>
        <w:rPr>
          <w:rtl/>
        </w:rPr>
        <w:t>אומר</w:t>
      </w:r>
      <w:r>
        <w:rPr>
          <w:rFonts w:hint="cs"/>
          <w:rtl/>
        </w:rPr>
        <w:t>.</w:t>
      </w:r>
    </w:p>
    <w:p w:rsidR="005930C5" w:rsidRDefault="005930C5" w:rsidP="00EC0B26">
      <w:pPr>
        <w:rPr>
          <w:rtl/>
        </w:rPr>
      </w:pPr>
      <w:bookmarkStart w:id="46374" w:name="_ETM_Q78_263000"/>
      <w:bookmarkEnd w:id="46374"/>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375" w:name="_ETM_Q78_265289"/>
      <w:bookmarkEnd w:id="46375"/>
      <w:r>
        <w:rPr>
          <w:rtl/>
        </w:rPr>
        <w:t xml:space="preserve">אני </w:t>
      </w:r>
      <w:bookmarkStart w:id="46376" w:name="_ETM_Q78_265680"/>
      <w:bookmarkEnd w:id="46376"/>
      <w:r>
        <w:rPr>
          <w:rtl/>
        </w:rPr>
        <w:t xml:space="preserve">תמיד </w:t>
      </w:r>
      <w:bookmarkStart w:id="46377" w:name="_ETM_Q78_265979"/>
      <w:bookmarkEnd w:id="46377"/>
      <w:r>
        <w:rPr>
          <w:rtl/>
        </w:rPr>
        <w:t>מקשיב</w:t>
      </w:r>
      <w:r>
        <w:rPr>
          <w:rFonts w:hint="cs"/>
          <w:rtl/>
        </w:rPr>
        <w:t>.</w:t>
      </w:r>
      <w:r>
        <w:rPr>
          <w:rtl/>
        </w:rPr>
        <w:t xml:space="preserve"> </w:t>
      </w:r>
      <w:bookmarkStart w:id="46378" w:name="_ETM_Q78_266720"/>
      <w:bookmarkEnd w:id="46378"/>
      <w:r>
        <w:rPr>
          <w:rtl/>
        </w:rPr>
        <w:t xml:space="preserve">לוולדימיר </w:t>
      </w:r>
      <w:bookmarkStart w:id="46379" w:name="_ETM_Q78_267290"/>
      <w:bookmarkEnd w:id="46379"/>
      <w:r>
        <w:rPr>
          <w:rFonts w:hint="cs"/>
          <w:rtl/>
        </w:rPr>
        <w:t xml:space="preserve">אני </w:t>
      </w:r>
      <w:r>
        <w:rPr>
          <w:rtl/>
        </w:rPr>
        <w:t xml:space="preserve">תמיד </w:t>
      </w:r>
      <w:bookmarkStart w:id="46380" w:name="_ETM_Q78_267590"/>
      <w:bookmarkStart w:id="46381" w:name="_ETM_Q78_267740"/>
      <w:bookmarkEnd w:id="46380"/>
      <w:bookmarkEnd w:id="46381"/>
      <w:r>
        <w:rPr>
          <w:rtl/>
        </w:rPr>
        <w:t>מקשיב</w:t>
      </w:r>
      <w:r>
        <w:rPr>
          <w:rFonts w:hint="cs"/>
          <w:rtl/>
        </w:rPr>
        <w:t>.</w:t>
      </w:r>
    </w:p>
    <w:p w:rsidR="005930C5" w:rsidRDefault="005930C5" w:rsidP="00EC0B26">
      <w:pPr>
        <w:rPr>
          <w:rtl/>
        </w:rPr>
      </w:pPr>
      <w:bookmarkStart w:id="46382" w:name="_ETM_Q78_264000"/>
      <w:bookmarkEnd w:id="46382"/>
    </w:p>
    <w:p w:rsidR="005930C5" w:rsidRDefault="005930C5" w:rsidP="00EC0B26">
      <w:pPr>
        <w:pStyle w:val="af8"/>
        <w:keepNext/>
        <w:rPr>
          <w:rtl/>
        </w:rPr>
      </w:pPr>
      <w:r w:rsidRPr="00FC6D45">
        <w:rPr>
          <w:rStyle w:val="TagStyle"/>
          <w:rtl/>
        </w:rPr>
        <w:t xml:space="preserve">&lt;&lt; דובר_המשך &gt;&gt; </w:t>
      </w:r>
      <w:r>
        <w:rPr>
          <w:rtl/>
        </w:rPr>
        <w:t>יוראי להב הרצנו (יש עתיד):</w:t>
      </w:r>
      <w:r w:rsidRPr="00FC6D45">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46383" w:name="_ETM_Q78_265000"/>
      <w:bookmarkEnd w:id="46383"/>
      <w:r>
        <w:rPr>
          <w:rFonts w:hint="cs"/>
          <w:rtl/>
        </w:rPr>
        <w:t>עלא כיפאק.</w:t>
      </w:r>
    </w:p>
    <w:p w:rsidR="005930C5" w:rsidRDefault="005930C5" w:rsidP="00EC0B26">
      <w:pPr>
        <w:rPr>
          <w:rtl/>
        </w:rPr>
      </w:pPr>
      <w:bookmarkStart w:id="46384" w:name="_ETM_Q78_266000"/>
      <w:bookmarkEnd w:id="46384"/>
    </w:p>
    <w:p w:rsidR="005930C5" w:rsidRDefault="005930C5" w:rsidP="00EC0B26">
      <w:pPr>
        <w:pStyle w:val="af7"/>
        <w:keepNext/>
        <w:rPr>
          <w:rtl/>
        </w:rPr>
      </w:pPr>
      <w:bookmarkStart w:id="46385" w:name="ET_interruption_6127_31"/>
      <w:r w:rsidRPr="00FC6D45">
        <w:rPr>
          <w:rStyle w:val="TagStyle"/>
          <w:rtl/>
        </w:rPr>
        <w:t xml:space="preserve"> &lt;&lt; קריאה &gt;&gt; </w:t>
      </w:r>
      <w:r>
        <w:rPr>
          <w:rtl/>
        </w:rPr>
        <w:t>ולדימיר בליאק (יש עתיד):</w:t>
      </w:r>
      <w:r w:rsidRPr="00FC6D45">
        <w:rPr>
          <w:rStyle w:val="TagStyle"/>
          <w:rtl/>
        </w:rPr>
        <w:t xml:space="preserve"> &lt;&lt; קריאה &gt;&gt;</w:t>
      </w:r>
      <w:r w:rsidR="005223CB">
        <w:rPr>
          <w:rtl/>
        </w:rPr>
        <w:t xml:space="preserve"> </w:t>
      </w:r>
      <w:bookmarkEnd w:id="46385"/>
    </w:p>
    <w:p w:rsidR="005930C5" w:rsidRDefault="005930C5" w:rsidP="005223CB">
      <w:pPr>
        <w:rPr>
          <w:rtl/>
        </w:rPr>
      </w:pPr>
    </w:p>
    <w:p w:rsidR="005930C5" w:rsidRDefault="00BB368D" w:rsidP="00EC0B26">
      <w:pPr>
        <w:rPr>
          <w:rtl/>
        </w:rPr>
      </w:pPr>
      <w:bookmarkStart w:id="46386" w:name="_ETM_Q78_270000"/>
      <w:bookmarkEnd w:id="46386"/>
      <w:r>
        <w:rPr>
          <w:rFonts w:hint="cs"/>
          <w:rtl/>
        </w:rPr>
        <w:t>– – –</w:t>
      </w:r>
    </w:p>
    <w:p w:rsidR="005930C5" w:rsidRDefault="005930C5" w:rsidP="00EC0B26">
      <w:pPr>
        <w:rPr>
          <w:rtl/>
        </w:rPr>
      </w:pPr>
      <w:bookmarkStart w:id="46387" w:name="_ETM_Q78_267000"/>
      <w:bookmarkEnd w:id="46387"/>
    </w:p>
    <w:p w:rsidR="005930C5" w:rsidRDefault="005930C5" w:rsidP="00EC0B26">
      <w:pPr>
        <w:pStyle w:val="-"/>
        <w:keepNext/>
        <w:rPr>
          <w:rtl/>
        </w:rPr>
      </w:pPr>
      <w:bookmarkStart w:id="46388" w:name="ET_speakercontinue_5787_32"/>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388"/>
    </w:p>
    <w:p w:rsidR="005930C5" w:rsidRDefault="005930C5" w:rsidP="005223CB">
      <w:pPr>
        <w:rPr>
          <w:rtl/>
        </w:rPr>
      </w:pPr>
    </w:p>
    <w:p w:rsidR="005930C5" w:rsidRDefault="00EE7B5B" w:rsidP="00EE7B5B">
      <w:pPr>
        <w:rPr>
          <w:rtl/>
        </w:rPr>
      </w:pPr>
      <w:bookmarkStart w:id="46389" w:name="_ETM_Q78_268000"/>
      <w:bookmarkStart w:id="46390" w:name="_ETM_Q78_268259"/>
      <w:bookmarkStart w:id="46391" w:name="_ETM_Q78_268560"/>
      <w:bookmarkStart w:id="46392" w:name="_ETM_Q78_271430"/>
      <w:bookmarkEnd w:id="46389"/>
      <w:bookmarkEnd w:id="46390"/>
      <w:bookmarkEnd w:id="46391"/>
      <w:bookmarkEnd w:id="46392"/>
      <w:r>
        <w:rPr>
          <w:rFonts w:hint="cs"/>
          <w:rtl/>
        </w:rPr>
        <w:t xml:space="preserve">גם </w:t>
      </w:r>
      <w:r w:rsidR="005930C5">
        <w:rPr>
          <w:rFonts w:hint="cs"/>
          <w:rtl/>
        </w:rPr>
        <w:t>אני</w:t>
      </w:r>
      <w:r w:rsidR="005930C5">
        <w:rPr>
          <w:rtl/>
        </w:rPr>
        <w:t xml:space="preserve"> </w:t>
      </w:r>
      <w:bookmarkStart w:id="46393" w:name="_ETM_Q78_271700"/>
      <w:bookmarkStart w:id="46394" w:name="_ETM_Q78_271939"/>
      <w:bookmarkEnd w:id="46393"/>
      <w:bookmarkEnd w:id="46394"/>
      <w:r w:rsidR="005930C5">
        <w:rPr>
          <w:rFonts w:hint="cs"/>
          <w:rtl/>
        </w:rPr>
        <w:t>אישאר להקשיב</w:t>
      </w:r>
      <w:bookmarkStart w:id="46395" w:name="_ETM_Q78_272240"/>
      <w:bookmarkStart w:id="46396" w:name="_ETM_Q78_273049"/>
      <w:bookmarkEnd w:id="46395"/>
      <w:bookmarkEnd w:id="46396"/>
      <w:r w:rsidR="005930C5">
        <w:rPr>
          <w:rFonts w:hint="cs"/>
          <w:rtl/>
        </w:rPr>
        <w:t xml:space="preserve">, </w:t>
      </w:r>
      <w:r w:rsidR="005930C5">
        <w:rPr>
          <w:rtl/>
        </w:rPr>
        <w:t xml:space="preserve">ואולי </w:t>
      </w:r>
      <w:bookmarkStart w:id="46397" w:name="_ETM_Q78_273380"/>
      <w:bookmarkEnd w:id="46397"/>
      <w:r w:rsidR="005930C5">
        <w:rPr>
          <w:rFonts w:hint="cs"/>
          <w:rtl/>
        </w:rPr>
        <w:t>תתייחס לדברים.</w:t>
      </w:r>
    </w:p>
    <w:p w:rsidR="005930C5" w:rsidRDefault="005930C5" w:rsidP="00EC0B26">
      <w:pPr>
        <w:rPr>
          <w:rtl/>
        </w:rPr>
      </w:pPr>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398" w:name="_ETM_Q78_271000"/>
      <w:bookmarkEnd w:id="46398"/>
      <w:r>
        <w:rPr>
          <w:rFonts w:hint="cs"/>
          <w:rtl/>
        </w:rPr>
        <w:t xml:space="preserve">למה? מה? תחבר את כל </w:t>
      </w:r>
      <w:bookmarkStart w:id="46399" w:name="_ETM_Q78_272000"/>
      <w:bookmarkEnd w:id="46399"/>
      <w:r>
        <w:rPr>
          <w:rFonts w:hint="cs"/>
          <w:rtl/>
        </w:rPr>
        <w:t xml:space="preserve">הדקות </w:t>
      </w:r>
      <w:r w:rsidR="00BB368D">
        <w:rPr>
          <w:rFonts w:hint="cs"/>
          <w:rtl/>
        </w:rPr>
        <w:t>– – –</w:t>
      </w:r>
      <w:r>
        <w:rPr>
          <w:rFonts w:hint="cs"/>
          <w:rtl/>
        </w:rPr>
        <w:t xml:space="preserve"> זה הרבה יותר, שאתה מדבר. </w:t>
      </w:r>
    </w:p>
    <w:p w:rsidR="005930C5" w:rsidRDefault="005930C5" w:rsidP="00EC0B26">
      <w:pPr>
        <w:rPr>
          <w:rtl/>
        </w:rPr>
      </w:pPr>
      <w:bookmarkStart w:id="46400" w:name="_ETM_Q78_279000"/>
      <w:bookmarkEnd w:id="46400"/>
    </w:p>
    <w:p w:rsidR="005930C5" w:rsidRDefault="005930C5" w:rsidP="00EC0B26">
      <w:pPr>
        <w:pStyle w:val="-"/>
        <w:keepNext/>
        <w:rPr>
          <w:rtl/>
        </w:rPr>
      </w:pPr>
      <w:bookmarkStart w:id="46401" w:name="ET_speakercontinue_5787_34"/>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401"/>
    </w:p>
    <w:p w:rsidR="005930C5" w:rsidRDefault="005930C5" w:rsidP="005223CB">
      <w:pPr>
        <w:rPr>
          <w:rtl/>
        </w:rPr>
      </w:pPr>
    </w:p>
    <w:p w:rsidR="005930C5" w:rsidRDefault="005930C5" w:rsidP="00EC0B26">
      <w:pPr>
        <w:rPr>
          <w:rtl/>
        </w:rPr>
      </w:pPr>
      <w:bookmarkStart w:id="46402" w:name="_ETM_Q78_280000"/>
      <w:bookmarkStart w:id="46403" w:name="_ETM_Q78_273619"/>
      <w:bookmarkStart w:id="46404" w:name="_ETM_Q78_274189"/>
      <w:bookmarkStart w:id="46405" w:name="_ETM_Q78_274640"/>
      <w:bookmarkStart w:id="46406" w:name="_ETM_Q78_275090"/>
      <w:bookmarkStart w:id="46407" w:name="_ETM_Q78_275209"/>
      <w:bookmarkStart w:id="46408" w:name="_ETM_Q78_275390"/>
      <w:bookmarkStart w:id="46409" w:name="_ETM_Q78_276140"/>
      <w:bookmarkStart w:id="46410" w:name="_ETM_Q78_276500"/>
      <w:bookmarkStart w:id="46411" w:name="_ETM_Q78_277549"/>
      <w:bookmarkEnd w:id="46402"/>
      <w:bookmarkEnd w:id="46403"/>
      <w:bookmarkEnd w:id="46404"/>
      <w:bookmarkEnd w:id="46405"/>
      <w:bookmarkEnd w:id="46406"/>
      <w:bookmarkEnd w:id="46407"/>
      <w:bookmarkEnd w:id="46408"/>
      <w:bookmarkEnd w:id="46409"/>
      <w:bookmarkEnd w:id="46410"/>
      <w:bookmarkEnd w:id="46411"/>
      <w:r>
        <w:rPr>
          <w:rtl/>
        </w:rPr>
        <w:t>טוב</w:t>
      </w:r>
      <w:r>
        <w:rPr>
          <w:rFonts w:hint="cs"/>
          <w:rtl/>
        </w:rPr>
        <w:t>.</w:t>
      </w:r>
      <w:r>
        <w:rPr>
          <w:rtl/>
        </w:rPr>
        <w:t xml:space="preserve"> </w:t>
      </w:r>
      <w:bookmarkStart w:id="46412" w:name="_ETM_Q78_279170"/>
      <w:bookmarkEnd w:id="46412"/>
      <w:r>
        <w:rPr>
          <w:rtl/>
        </w:rPr>
        <w:t xml:space="preserve">אני </w:t>
      </w:r>
      <w:bookmarkStart w:id="46413" w:name="_ETM_Q78_279440"/>
      <w:bookmarkEnd w:id="46413"/>
      <w:r>
        <w:rPr>
          <w:rtl/>
        </w:rPr>
        <w:t xml:space="preserve">רוצה </w:t>
      </w:r>
      <w:bookmarkStart w:id="46414" w:name="_ETM_Q78_279890"/>
      <w:bookmarkEnd w:id="46414"/>
      <w:r>
        <w:rPr>
          <w:rtl/>
        </w:rPr>
        <w:t xml:space="preserve">דווקא </w:t>
      </w:r>
      <w:bookmarkStart w:id="46415" w:name="_ETM_Q78_280190"/>
      <w:bookmarkEnd w:id="46415"/>
      <w:r>
        <w:rPr>
          <w:rtl/>
        </w:rPr>
        <w:t xml:space="preserve">לסיים </w:t>
      </w:r>
      <w:bookmarkStart w:id="46416" w:name="_ETM_Q78_280580"/>
      <w:bookmarkEnd w:id="46416"/>
      <w:r>
        <w:rPr>
          <w:rtl/>
        </w:rPr>
        <w:t xml:space="preserve">בנימה </w:t>
      </w:r>
      <w:bookmarkStart w:id="46417" w:name="_ETM_Q78_281060"/>
      <w:bookmarkEnd w:id="46417"/>
      <w:r>
        <w:rPr>
          <w:rtl/>
        </w:rPr>
        <w:t>אופטימית</w:t>
      </w:r>
      <w:r>
        <w:rPr>
          <w:rFonts w:hint="cs"/>
          <w:rtl/>
        </w:rPr>
        <w:t>.</w:t>
      </w:r>
      <w:r>
        <w:rPr>
          <w:rtl/>
        </w:rPr>
        <w:t xml:space="preserve"> </w:t>
      </w:r>
      <w:bookmarkStart w:id="46418" w:name="_ETM_Q78_283640"/>
      <w:bookmarkEnd w:id="46418"/>
      <w:r>
        <w:rPr>
          <w:rtl/>
        </w:rPr>
        <w:t>ל</w:t>
      </w:r>
      <w:bookmarkStart w:id="46419" w:name="_ETM_Q78_283880"/>
      <w:bookmarkEnd w:id="46419"/>
      <w:r>
        <w:rPr>
          <w:rtl/>
        </w:rPr>
        <w:t xml:space="preserve">יש </w:t>
      </w:r>
      <w:bookmarkStart w:id="46420" w:name="_ETM_Q78_284060"/>
      <w:bookmarkEnd w:id="46420"/>
      <w:r>
        <w:rPr>
          <w:rtl/>
        </w:rPr>
        <w:t xml:space="preserve">עתיד </w:t>
      </w:r>
      <w:bookmarkStart w:id="46421" w:name="_ETM_Q78_284420"/>
      <w:bookmarkEnd w:id="46421"/>
      <w:r>
        <w:rPr>
          <w:rtl/>
        </w:rPr>
        <w:t xml:space="preserve">יש </w:t>
      </w:r>
      <w:bookmarkStart w:id="46422" w:name="_ETM_Q78_285049"/>
      <w:bookmarkEnd w:id="46422"/>
      <w:r>
        <w:rPr>
          <w:rtl/>
        </w:rPr>
        <w:t xml:space="preserve">מטה </w:t>
      </w:r>
      <w:bookmarkStart w:id="46423" w:name="_ETM_Q78_285319"/>
      <w:bookmarkEnd w:id="46423"/>
      <w:r>
        <w:rPr>
          <w:rtl/>
        </w:rPr>
        <w:t>מיוחדים</w:t>
      </w:r>
      <w:r>
        <w:rPr>
          <w:rFonts w:hint="cs"/>
          <w:rtl/>
        </w:rPr>
        <w:t>. זה</w:t>
      </w:r>
      <w:bookmarkStart w:id="46424" w:name="_ETM_Q78_286689"/>
      <w:bookmarkEnd w:id="46424"/>
      <w:r>
        <w:rPr>
          <w:rFonts w:hint="cs"/>
          <w:rtl/>
        </w:rPr>
        <w:t xml:space="preserve"> </w:t>
      </w:r>
      <w:r>
        <w:rPr>
          <w:rtl/>
        </w:rPr>
        <w:t xml:space="preserve">מטה </w:t>
      </w:r>
      <w:bookmarkStart w:id="46425" w:name="_ETM_Q78_287079"/>
      <w:bookmarkEnd w:id="46425"/>
      <w:r>
        <w:rPr>
          <w:rtl/>
        </w:rPr>
        <w:t xml:space="preserve">של </w:t>
      </w:r>
      <w:bookmarkStart w:id="46426" w:name="_ETM_Q78_287259"/>
      <w:bookmarkEnd w:id="46426"/>
      <w:r>
        <w:rPr>
          <w:rtl/>
        </w:rPr>
        <w:t xml:space="preserve">אנשים </w:t>
      </w:r>
      <w:bookmarkStart w:id="46427" w:name="_ETM_Q78_287560"/>
      <w:bookmarkEnd w:id="46427"/>
      <w:r>
        <w:rPr>
          <w:rtl/>
        </w:rPr>
        <w:t xml:space="preserve">עם </w:t>
      </w:r>
      <w:bookmarkStart w:id="46428" w:name="_ETM_Q78_287619"/>
      <w:bookmarkEnd w:id="46428"/>
      <w:r>
        <w:rPr>
          <w:rtl/>
        </w:rPr>
        <w:t xml:space="preserve">צרכים </w:t>
      </w:r>
      <w:bookmarkStart w:id="46429" w:name="_ETM_Q78_287919"/>
      <w:bookmarkEnd w:id="46429"/>
      <w:r>
        <w:rPr>
          <w:rtl/>
        </w:rPr>
        <w:t>מיוחדים</w:t>
      </w:r>
      <w:r>
        <w:rPr>
          <w:rFonts w:hint="cs"/>
          <w:rtl/>
        </w:rPr>
        <w:t>.</w:t>
      </w:r>
    </w:p>
    <w:p w:rsidR="005930C5" w:rsidRDefault="005930C5" w:rsidP="00EC0B26">
      <w:pPr>
        <w:rPr>
          <w:rtl/>
        </w:rPr>
      </w:pPr>
    </w:p>
    <w:p w:rsidR="005930C5" w:rsidRDefault="005930C5" w:rsidP="00EC0B26">
      <w:pPr>
        <w:pStyle w:val="af8"/>
        <w:keepNext/>
        <w:rPr>
          <w:rtl/>
        </w:rPr>
      </w:pPr>
      <w:r w:rsidRPr="00FC6D45">
        <w:rPr>
          <w:rStyle w:val="TagStyle"/>
          <w:rtl/>
        </w:rPr>
        <w:t xml:space="preserve"> &lt;&lt; יור &gt;&gt; </w:t>
      </w:r>
      <w:r>
        <w:rPr>
          <w:rtl/>
        </w:rPr>
        <w:t>היו"ר ארז מלול:</w:t>
      </w:r>
      <w:r w:rsidRPr="00FC6D45">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430" w:name="_ETM_Q78_285000"/>
      <w:bookmarkStart w:id="46431" w:name="_ETM_Q78_288609"/>
      <w:bookmarkEnd w:id="46430"/>
      <w:bookmarkEnd w:id="46431"/>
      <w:r>
        <w:rPr>
          <w:rtl/>
        </w:rPr>
        <w:t xml:space="preserve">אשתי </w:t>
      </w:r>
      <w:bookmarkStart w:id="46432" w:name="_ETM_Q78_289029"/>
      <w:bookmarkEnd w:id="46432"/>
      <w:r>
        <w:rPr>
          <w:rtl/>
        </w:rPr>
        <w:t xml:space="preserve">עובדת </w:t>
      </w:r>
      <w:bookmarkStart w:id="46433" w:name="_ETM_Q78_289450"/>
      <w:bookmarkEnd w:id="46433"/>
      <w:r>
        <w:rPr>
          <w:rtl/>
        </w:rPr>
        <w:t>בזה</w:t>
      </w:r>
      <w:r>
        <w:rPr>
          <w:rFonts w:hint="cs"/>
          <w:rtl/>
        </w:rPr>
        <w:t xml:space="preserve">. יש לי </w:t>
      </w:r>
      <w:bookmarkStart w:id="46434" w:name="_ETM_Q78_290749"/>
      <w:bookmarkStart w:id="46435" w:name="_ETM_Q78_290960"/>
      <w:bookmarkStart w:id="46436" w:name="_ETM_Q78_291439"/>
      <w:bookmarkEnd w:id="46434"/>
      <w:bookmarkEnd w:id="46435"/>
      <w:bookmarkEnd w:id="46436"/>
      <w:r>
        <w:rPr>
          <w:rtl/>
        </w:rPr>
        <w:t xml:space="preserve">חיבור </w:t>
      </w:r>
      <w:bookmarkStart w:id="46437" w:name="_ETM_Q78_291890"/>
      <w:bookmarkEnd w:id="46437"/>
      <w:r>
        <w:rPr>
          <w:rtl/>
        </w:rPr>
        <w:t xml:space="preserve">מאוד </w:t>
      </w:r>
      <w:bookmarkStart w:id="46438" w:name="_ETM_Q78_292159"/>
      <w:bookmarkEnd w:id="46438"/>
      <w:r>
        <w:rPr>
          <w:rtl/>
        </w:rPr>
        <w:t xml:space="preserve">עמוק </w:t>
      </w:r>
      <w:bookmarkStart w:id="46439" w:name="_ETM_Q78_292700"/>
      <w:bookmarkEnd w:id="46439"/>
      <w:r>
        <w:rPr>
          <w:rFonts w:hint="cs"/>
          <w:rtl/>
        </w:rPr>
        <w:t>לעניין.</w:t>
      </w:r>
    </w:p>
    <w:p w:rsidR="005930C5" w:rsidRDefault="005930C5" w:rsidP="00EC0B26">
      <w:pPr>
        <w:rPr>
          <w:rtl/>
        </w:rPr>
      </w:pPr>
      <w:bookmarkStart w:id="46440" w:name="_ETM_Q78_288000"/>
      <w:bookmarkEnd w:id="46440"/>
    </w:p>
    <w:p w:rsidR="005930C5" w:rsidRDefault="005930C5" w:rsidP="00EC0B26">
      <w:pPr>
        <w:pStyle w:val="-"/>
        <w:keepNext/>
        <w:rPr>
          <w:rtl/>
        </w:rPr>
      </w:pPr>
      <w:bookmarkStart w:id="46441" w:name="ET_speakercontinue_5787_36"/>
      <w:r w:rsidRPr="00FC6D45">
        <w:rPr>
          <w:rStyle w:val="TagStyle"/>
          <w:rtl/>
        </w:rPr>
        <w:t xml:space="preserve"> &lt;&lt; דובר_המשך &gt;&gt; </w:t>
      </w:r>
      <w:r>
        <w:rPr>
          <w:rtl/>
        </w:rPr>
        <w:t>יוראי להב הרצנו (יש עתיד):</w:t>
      </w:r>
      <w:r w:rsidRPr="00FC6D45">
        <w:rPr>
          <w:rStyle w:val="TagStyle"/>
          <w:rtl/>
        </w:rPr>
        <w:t xml:space="preserve"> &lt;&lt; דובר_המשך &gt;&gt;</w:t>
      </w:r>
      <w:r w:rsidR="005223CB">
        <w:rPr>
          <w:rtl/>
        </w:rPr>
        <w:t xml:space="preserve"> </w:t>
      </w:r>
      <w:bookmarkEnd w:id="46441"/>
    </w:p>
    <w:p w:rsidR="005930C5" w:rsidRDefault="005930C5" w:rsidP="005223CB">
      <w:pPr>
        <w:rPr>
          <w:rtl/>
        </w:rPr>
      </w:pPr>
    </w:p>
    <w:p w:rsidR="005930C5" w:rsidRDefault="005930C5" w:rsidP="00EC0B26">
      <w:pPr>
        <w:rPr>
          <w:rtl/>
        </w:rPr>
      </w:pPr>
      <w:bookmarkStart w:id="46442" w:name="_ETM_Q78_292909"/>
      <w:bookmarkStart w:id="46443" w:name="_ETM_Q78_293119"/>
      <w:bookmarkStart w:id="46444" w:name="_ETM_Q78_290000"/>
      <w:bookmarkStart w:id="46445" w:name="_ETM_Q78_293509"/>
      <w:bookmarkEnd w:id="46442"/>
      <w:bookmarkEnd w:id="46443"/>
      <w:bookmarkEnd w:id="46444"/>
      <w:bookmarkEnd w:id="46445"/>
      <w:r>
        <w:rPr>
          <w:rtl/>
        </w:rPr>
        <w:t xml:space="preserve">גם </w:t>
      </w:r>
      <w:bookmarkStart w:id="46446" w:name="_ETM_Q78_293689"/>
      <w:bookmarkEnd w:id="46446"/>
      <w:r>
        <w:rPr>
          <w:rtl/>
        </w:rPr>
        <w:t>לי</w:t>
      </w:r>
      <w:r>
        <w:rPr>
          <w:rFonts w:hint="cs"/>
          <w:rtl/>
        </w:rPr>
        <w:t>.</w:t>
      </w:r>
      <w:r>
        <w:rPr>
          <w:rtl/>
        </w:rPr>
        <w:t xml:space="preserve"> </w:t>
      </w:r>
      <w:bookmarkStart w:id="46447" w:name="_ETM_Q78_294600"/>
      <w:bookmarkEnd w:id="46447"/>
      <w:r>
        <w:rPr>
          <w:rFonts w:hint="cs"/>
          <w:rtl/>
        </w:rPr>
        <w:t xml:space="preserve">אז </w:t>
      </w:r>
      <w:r>
        <w:rPr>
          <w:rtl/>
        </w:rPr>
        <w:t>את</w:t>
      </w:r>
      <w:r>
        <w:rPr>
          <w:rFonts w:hint="cs"/>
          <w:rtl/>
        </w:rPr>
        <w:t>ה תזדהה.</w:t>
      </w:r>
    </w:p>
    <w:p w:rsidR="005930C5" w:rsidRDefault="005930C5" w:rsidP="00EC0B26">
      <w:pPr>
        <w:rPr>
          <w:rtl/>
        </w:rPr>
      </w:pPr>
      <w:bookmarkStart w:id="46448" w:name="_ETM_Q78_295000"/>
      <w:bookmarkEnd w:id="46448"/>
    </w:p>
    <w:p w:rsidR="005930C5" w:rsidRDefault="005930C5" w:rsidP="00EC0B26">
      <w:pPr>
        <w:pStyle w:val="af8"/>
        <w:keepNext/>
        <w:rPr>
          <w:rtl/>
        </w:rPr>
      </w:pPr>
      <w:r w:rsidRPr="00C509DE">
        <w:rPr>
          <w:rStyle w:val="TagStyle"/>
          <w:rtl/>
        </w:rPr>
        <w:t xml:space="preserve"> &lt;&lt; יור &gt;&gt; </w:t>
      </w:r>
      <w:r>
        <w:rPr>
          <w:rtl/>
        </w:rPr>
        <w:t>היו"ר ארז מלול:</w:t>
      </w:r>
      <w:r w:rsidRPr="00C509DE">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449" w:name="_ETM_Q78_291000"/>
      <w:bookmarkEnd w:id="46449"/>
      <w:r>
        <w:rPr>
          <w:rFonts w:hint="cs"/>
          <w:rtl/>
        </w:rPr>
        <w:t>שולחי</w:t>
      </w:r>
      <w:r>
        <w:rPr>
          <w:rtl/>
        </w:rPr>
        <w:t xml:space="preserve">ם </w:t>
      </w:r>
      <w:bookmarkStart w:id="46450" w:name="_ETM_Q78_295439"/>
      <w:bookmarkEnd w:id="46450"/>
      <w:r>
        <w:rPr>
          <w:rFonts w:hint="cs"/>
          <w:rtl/>
        </w:rPr>
        <w:t xml:space="preserve">לי </w:t>
      </w:r>
      <w:bookmarkStart w:id="46451" w:name="_ETM_Q78_295740"/>
      <w:bookmarkEnd w:id="46451"/>
      <w:r>
        <w:rPr>
          <w:rFonts w:hint="cs"/>
          <w:rtl/>
        </w:rPr>
        <w:t>ה</w:t>
      </w:r>
      <w:r>
        <w:rPr>
          <w:rtl/>
        </w:rPr>
        <w:t xml:space="preserve">צופים </w:t>
      </w:r>
      <w:bookmarkStart w:id="46452" w:name="_ETM_Q78_296340"/>
      <w:bookmarkEnd w:id="46452"/>
      <w:r>
        <w:rPr>
          <w:rtl/>
        </w:rPr>
        <w:t>עכשיו</w:t>
      </w:r>
      <w:bookmarkStart w:id="46453" w:name="_ETM_Q78_296880"/>
      <w:bookmarkEnd w:id="46453"/>
      <w:r>
        <w:rPr>
          <w:rFonts w:hint="cs"/>
          <w:rtl/>
        </w:rPr>
        <w:t xml:space="preserve"> </w:t>
      </w:r>
      <w:r>
        <w:rPr>
          <w:rtl/>
        </w:rPr>
        <w:t>–</w:t>
      </w:r>
      <w:r>
        <w:rPr>
          <w:rFonts w:hint="cs"/>
          <w:rtl/>
        </w:rPr>
        <w:t xml:space="preserve"> </w:t>
      </w:r>
      <w:r>
        <w:rPr>
          <w:rtl/>
        </w:rPr>
        <w:t xml:space="preserve">אתה </w:t>
      </w:r>
      <w:bookmarkStart w:id="46454" w:name="_ETM_Q78_297000"/>
      <w:bookmarkEnd w:id="46454"/>
      <w:r>
        <w:rPr>
          <w:rtl/>
        </w:rPr>
        <w:t>שומע</w:t>
      </w:r>
      <w:r>
        <w:rPr>
          <w:rFonts w:hint="cs"/>
          <w:rtl/>
        </w:rPr>
        <w:t xml:space="preserve">? </w:t>
      </w:r>
      <w:bookmarkStart w:id="46455" w:name="_ETM_Q78_293000"/>
      <w:bookmarkStart w:id="46456" w:name="_ETM_Q78_297930"/>
      <w:bookmarkEnd w:id="46455"/>
      <w:bookmarkEnd w:id="46456"/>
      <w:r>
        <w:rPr>
          <w:rtl/>
        </w:rPr>
        <w:t xml:space="preserve">יש </w:t>
      </w:r>
      <w:bookmarkStart w:id="46457" w:name="_ETM_Q78_298200"/>
      <w:bookmarkEnd w:id="46457"/>
      <w:r>
        <w:rPr>
          <w:rtl/>
        </w:rPr>
        <w:t xml:space="preserve">הרבה </w:t>
      </w:r>
      <w:bookmarkStart w:id="46458" w:name="_ETM_Q78_298470"/>
      <w:bookmarkEnd w:id="46458"/>
      <w:r>
        <w:rPr>
          <w:rtl/>
        </w:rPr>
        <w:t xml:space="preserve">צופים </w:t>
      </w:r>
      <w:bookmarkStart w:id="46459" w:name="_ETM_Q78_298860"/>
      <w:bookmarkEnd w:id="46459"/>
      <w:r>
        <w:rPr>
          <w:rtl/>
        </w:rPr>
        <w:t xml:space="preserve">בשעה </w:t>
      </w:r>
      <w:bookmarkStart w:id="46460" w:name="_ETM_Q78_299189"/>
      <w:bookmarkEnd w:id="46460"/>
      <w:r>
        <w:rPr>
          <w:rtl/>
        </w:rPr>
        <w:t>כזאת</w:t>
      </w:r>
      <w:r>
        <w:rPr>
          <w:rFonts w:hint="cs"/>
          <w:rtl/>
        </w:rPr>
        <w:t>.</w:t>
      </w:r>
      <w:r>
        <w:rPr>
          <w:rtl/>
        </w:rPr>
        <w:t xml:space="preserve"> </w:t>
      </w:r>
      <w:bookmarkStart w:id="46461" w:name="_ETM_Q78_299850"/>
      <w:bookmarkEnd w:id="46461"/>
      <w:r>
        <w:rPr>
          <w:rtl/>
        </w:rPr>
        <w:t xml:space="preserve">9 </w:t>
      </w:r>
      <w:bookmarkStart w:id="46462" w:name="_ETM_Q78_300210"/>
      <w:bookmarkEnd w:id="46462"/>
      <w:r>
        <w:rPr>
          <w:rtl/>
        </w:rPr>
        <w:t xml:space="preserve">מיליארד </w:t>
      </w:r>
      <w:bookmarkStart w:id="46463" w:name="_ETM_Q78_300659"/>
      <w:bookmarkEnd w:id="46463"/>
      <w:r>
        <w:rPr>
          <w:rtl/>
        </w:rPr>
        <w:t>למשרתי</w:t>
      </w:r>
      <w:bookmarkStart w:id="46464" w:name="_ETM_Q78_301140"/>
      <w:bookmarkEnd w:id="46464"/>
      <w:r>
        <w:rPr>
          <w:rFonts w:hint="cs"/>
          <w:rtl/>
        </w:rPr>
        <w:t xml:space="preserve"> ה</w:t>
      </w:r>
      <w:r>
        <w:rPr>
          <w:rtl/>
        </w:rPr>
        <w:t>מילואים</w:t>
      </w:r>
      <w:r>
        <w:rPr>
          <w:rFonts w:hint="cs"/>
          <w:rtl/>
        </w:rPr>
        <w:t>.</w:t>
      </w:r>
    </w:p>
    <w:p w:rsidR="005930C5" w:rsidRDefault="005930C5" w:rsidP="00EC0B26">
      <w:pPr>
        <w:rPr>
          <w:rtl/>
        </w:rPr>
      </w:pPr>
      <w:bookmarkStart w:id="46465" w:name="_ETM_Q78_299000"/>
      <w:bookmarkEnd w:id="46465"/>
    </w:p>
    <w:p w:rsidR="005930C5" w:rsidRDefault="005930C5" w:rsidP="00EC0B26">
      <w:pPr>
        <w:pStyle w:val="-"/>
        <w:keepNext/>
        <w:rPr>
          <w:rtl/>
        </w:rPr>
      </w:pPr>
      <w:bookmarkStart w:id="46466" w:name="ET_speakercontinue_5787_40"/>
      <w:r w:rsidRPr="00C509DE">
        <w:rPr>
          <w:rStyle w:val="TagStyle"/>
          <w:rtl/>
        </w:rPr>
        <w:t xml:space="preserve"> &lt;&lt; דובר_המשך &gt;&gt; </w:t>
      </w:r>
      <w:r>
        <w:rPr>
          <w:rtl/>
        </w:rPr>
        <w:t>יוראי להב הרצנו (יש עתיד):</w:t>
      </w:r>
      <w:r w:rsidRPr="00C509DE">
        <w:rPr>
          <w:rStyle w:val="TagStyle"/>
          <w:rtl/>
        </w:rPr>
        <w:t xml:space="preserve"> &lt;&lt; דובר_המשך &gt;&gt;</w:t>
      </w:r>
      <w:r w:rsidR="005223CB">
        <w:rPr>
          <w:rtl/>
        </w:rPr>
        <w:t xml:space="preserve"> </w:t>
      </w:r>
      <w:bookmarkEnd w:id="46466"/>
    </w:p>
    <w:p w:rsidR="005930C5" w:rsidRDefault="005930C5" w:rsidP="005223CB">
      <w:pPr>
        <w:rPr>
          <w:rtl/>
        </w:rPr>
      </w:pPr>
    </w:p>
    <w:p w:rsidR="005930C5" w:rsidRDefault="005930C5" w:rsidP="00EC0B26">
      <w:pPr>
        <w:rPr>
          <w:rtl/>
        </w:rPr>
      </w:pPr>
      <w:bookmarkStart w:id="46467" w:name="_ETM_Q78_300000"/>
      <w:bookmarkEnd w:id="46467"/>
      <w:r>
        <w:rPr>
          <w:rFonts w:hint="cs"/>
          <w:rtl/>
        </w:rPr>
        <w:t>אממ, כן.</w:t>
      </w:r>
    </w:p>
    <w:p w:rsidR="005930C5" w:rsidRDefault="005930C5" w:rsidP="00EC0B26">
      <w:pPr>
        <w:rPr>
          <w:rtl/>
        </w:rPr>
      </w:pPr>
      <w:bookmarkStart w:id="46468" w:name="_ETM_Q78_302000"/>
      <w:bookmarkEnd w:id="46468"/>
    </w:p>
    <w:p w:rsidR="005930C5" w:rsidRDefault="005930C5" w:rsidP="00EC0B26">
      <w:pPr>
        <w:pStyle w:val="af8"/>
        <w:keepNext/>
        <w:rPr>
          <w:rtl/>
        </w:rPr>
      </w:pPr>
      <w:r w:rsidRPr="00C509DE">
        <w:rPr>
          <w:rStyle w:val="TagStyle"/>
          <w:rtl/>
        </w:rPr>
        <w:t xml:space="preserve"> &lt;&lt; יור &gt;&gt; </w:t>
      </w:r>
      <w:r>
        <w:rPr>
          <w:rtl/>
        </w:rPr>
        <w:t>היו"ר ארז מלול:</w:t>
      </w:r>
      <w:r w:rsidRPr="00C509DE">
        <w:rPr>
          <w:rStyle w:val="TagStyle"/>
          <w:rtl/>
        </w:rPr>
        <w:t xml:space="preserve"> &lt;&lt; יור &gt;&gt;</w:t>
      </w:r>
      <w:r w:rsidR="005223CB">
        <w:rPr>
          <w:rtl/>
        </w:rPr>
        <w:t xml:space="preserve"> </w:t>
      </w:r>
    </w:p>
    <w:p w:rsidR="005930C5" w:rsidRDefault="005930C5" w:rsidP="005223CB">
      <w:pPr>
        <w:rPr>
          <w:rtl/>
        </w:rPr>
      </w:pPr>
    </w:p>
    <w:p w:rsidR="005930C5" w:rsidRDefault="005930C5" w:rsidP="00EE7B5B">
      <w:pPr>
        <w:rPr>
          <w:rtl/>
        </w:rPr>
      </w:pPr>
      <w:r>
        <w:rPr>
          <w:rFonts w:hint="cs"/>
          <w:rtl/>
        </w:rPr>
        <w:t>9 מ</w:t>
      </w:r>
      <w:bookmarkStart w:id="46469" w:name="_ETM_Q78_302620"/>
      <w:bookmarkStart w:id="46470" w:name="_ETM_Q78_302920"/>
      <w:bookmarkEnd w:id="46469"/>
      <w:bookmarkEnd w:id="46470"/>
      <w:r>
        <w:rPr>
          <w:rtl/>
        </w:rPr>
        <w:t xml:space="preserve">יליארד </w:t>
      </w:r>
      <w:bookmarkStart w:id="46471" w:name="_ETM_Q78_303880"/>
      <w:bookmarkEnd w:id="46471"/>
      <w:r>
        <w:rPr>
          <w:rtl/>
        </w:rPr>
        <w:t>למשרתי</w:t>
      </w:r>
      <w:r>
        <w:rPr>
          <w:rFonts w:hint="cs"/>
          <w:rtl/>
        </w:rPr>
        <w:t xml:space="preserve"> המילואים. </w:t>
      </w:r>
      <w:bookmarkStart w:id="46472" w:name="_ETM_Q78_303000"/>
      <w:bookmarkStart w:id="46473" w:name="_ETM_Q78_304390"/>
      <w:bookmarkEnd w:id="46472"/>
      <w:bookmarkEnd w:id="46473"/>
      <w:r>
        <w:rPr>
          <w:rtl/>
        </w:rPr>
        <w:t xml:space="preserve">אז </w:t>
      </w:r>
      <w:bookmarkStart w:id="46474" w:name="_ETM_Q78_304510"/>
      <w:bookmarkEnd w:id="46474"/>
      <w:r>
        <w:rPr>
          <w:rtl/>
        </w:rPr>
        <w:t xml:space="preserve">אתה </w:t>
      </w:r>
      <w:bookmarkStart w:id="46475" w:name="_ETM_Q78_304690"/>
      <w:bookmarkEnd w:id="46475"/>
      <w:r>
        <w:rPr>
          <w:rtl/>
        </w:rPr>
        <w:t xml:space="preserve">אומר </w:t>
      </w:r>
      <w:bookmarkStart w:id="46476" w:name="_ETM_Q78_304900"/>
      <w:bookmarkEnd w:id="46476"/>
      <w:r>
        <w:rPr>
          <w:rtl/>
        </w:rPr>
        <w:t>לי</w:t>
      </w:r>
      <w:r>
        <w:rPr>
          <w:rFonts w:hint="cs"/>
          <w:rtl/>
        </w:rPr>
        <w:t>,</w:t>
      </w:r>
      <w:r>
        <w:rPr>
          <w:rtl/>
        </w:rPr>
        <w:t xml:space="preserve"> </w:t>
      </w:r>
      <w:bookmarkStart w:id="46477" w:name="_ETM_Q78_304990"/>
      <w:bookmarkEnd w:id="46477"/>
      <w:r>
        <w:rPr>
          <w:rtl/>
        </w:rPr>
        <w:t xml:space="preserve">לקחו </w:t>
      </w:r>
      <w:bookmarkStart w:id="46478" w:name="_ETM_Q78_305350"/>
      <w:bookmarkEnd w:id="46478"/>
      <w:r>
        <w:rPr>
          <w:rtl/>
        </w:rPr>
        <w:t>מ</w:t>
      </w:r>
      <w:r>
        <w:rPr>
          <w:rFonts w:hint="cs"/>
          <w:rtl/>
        </w:rPr>
        <w:t>זה. 9 מיליארד</w:t>
      </w:r>
      <w:r w:rsidR="00EE7B5B">
        <w:rPr>
          <w:rFonts w:hint="cs"/>
          <w:rtl/>
        </w:rPr>
        <w:t>,</w:t>
      </w:r>
      <w:r>
        <w:rPr>
          <w:rFonts w:hint="cs"/>
          <w:rtl/>
        </w:rPr>
        <w:t xml:space="preserve"> בוא, למה להמעיט. אמרתי </w:t>
      </w:r>
      <w:bookmarkStart w:id="46479" w:name="_ETM_Q78_307000"/>
      <w:bookmarkEnd w:id="46479"/>
      <w:r>
        <w:rPr>
          <w:rFonts w:hint="cs"/>
          <w:rtl/>
        </w:rPr>
        <w:t xml:space="preserve">לך, ברפורמה אתה יכול להתווכח אם זו שיטה א' </w:t>
      </w:r>
      <w:bookmarkStart w:id="46480" w:name="_ETM_Q78_312000"/>
      <w:bookmarkEnd w:id="46480"/>
      <w:r>
        <w:rPr>
          <w:rFonts w:hint="cs"/>
          <w:rtl/>
        </w:rPr>
        <w:t>או ב'</w:t>
      </w:r>
      <w:r w:rsidR="00EE7B5B">
        <w:rPr>
          <w:rFonts w:hint="cs"/>
          <w:rtl/>
        </w:rPr>
        <w:t>,</w:t>
      </w:r>
      <w:r>
        <w:rPr>
          <w:rFonts w:hint="cs"/>
          <w:rtl/>
        </w:rPr>
        <w:t xml:space="preserve"> אבל לא </w:t>
      </w:r>
      <w:r w:rsidR="00BB368D">
        <w:rPr>
          <w:rFonts w:hint="cs"/>
          <w:rtl/>
        </w:rPr>
        <w:t>– – –</w:t>
      </w:r>
    </w:p>
    <w:p w:rsidR="005930C5" w:rsidRDefault="005930C5" w:rsidP="00EC0B26">
      <w:pPr>
        <w:rPr>
          <w:rtl/>
        </w:rPr>
      </w:pPr>
      <w:bookmarkStart w:id="46481" w:name="_ETM_Q78_306000"/>
      <w:bookmarkEnd w:id="46481"/>
    </w:p>
    <w:p w:rsidR="005930C5" w:rsidRDefault="005930C5" w:rsidP="00EC0B26">
      <w:pPr>
        <w:pStyle w:val="-"/>
        <w:keepNext/>
        <w:rPr>
          <w:rtl/>
        </w:rPr>
      </w:pPr>
      <w:bookmarkStart w:id="46482" w:name="ET_speakercontinue_5787_42"/>
      <w:r w:rsidRPr="00C509DE">
        <w:rPr>
          <w:rStyle w:val="TagStyle"/>
          <w:rtl/>
        </w:rPr>
        <w:t xml:space="preserve"> &lt;&lt; דובר_המשך &gt;&gt; </w:t>
      </w:r>
      <w:r>
        <w:rPr>
          <w:rtl/>
        </w:rPr>
        <w:t>יוראי להב הרצנו (יש עתיד):</w:t>
      </w:r>
      <w:r w:rsidRPr="00C509DE">
        <w:rPr>
          <w:rStyle w:val="TagStyle"/>
          <w:rtl/>
        </w:rPr>
        <w:t xml:space="preserve"> &lt;&lt; דובר_המשך &gt;&gt;</w:t>
      </w:r>
      <w:r w:rsidR="005223CB">
        <w:rPr>
          <w:rtl/>
        </w:rPr>
        <w:t xml:space="preserve"> </w:t>
      </w:r>
      <w:bookmarkEnd w:id="46482"/>
    </w:p>
    <w:p w:rsidR="005930C5" w:rsidRDefault="005930C5" w:rsidP="005223CB">
      <w:pPr>
        <w:rPr>
          <w:rtl/>
        </w:rPr>
      </w:pPr>
    </w:p>
    <w:p w:rsidR="005930C5" w:rsidRDefault="005930C5" w:rsidP="00EE7B5B">
      <w:pPr>
        <w:rPr>
          <w:rtl/>
        </w:rPr>
      </w:pPr>
      <w:bookmarkStart w:id="46483" w:name="_ETM_Q78_308000"/>
      <w:bookmarkEnd w:id="46483"/>
      <w:r>
        <w:rPr>
          <w:rFonts w:hint="cs"/>
          <w:rtl/>
        </w:rPr>
        <w:t>חבר</w:t>
      </w:r>
      <w:r>
        <w:rPr>
          <w:rtl/>
        </w:rPr>
        <w:t xml:space="preserve"> </w:t>
      </w:r>
      <w:bookmarkStart w:id="46484" w:name="_ETM_Q78_314950"/>
      <w:bookmarkEnd w:id="46484"/>
      <w:r>
        <w:rPr>
          <w:rtl/>
        </w:rPr>
        <w:t xml:space="preserve">הכנסת </w:t>
      </w:r>
      <w:bookmarkStart w:id="46485" w:name="_ETM_Q78_315280"/>
      <w:bookmarkEnd w:id="46485"/>
      <w:r>
        <w:rPr>
          <w:rtl/>
        </w:rPr>
        <w:t>מלול</w:t>
      </w:r>
      <w:r>
        <w:rPr>
          <w:rFonts w:hint="cs"/>
          <w:rtl/>
        </w:rPr>
        <w:t>,</w:t>
      </w:r>
      <w:r>
        <w:rPr>
          <w:rtl/>
        </w:rPr>
        <w:t xml:space="preserve"> </w:t>
      </w:r>
      <w:bookmarkStart w:id="46486" w:name="_ETM_Q78_315579"/>
      <w:bookmarkEnd w:id="46486"/>
      <w:r>
        <w:rPr>
          <w:rtl/>
        </w:rPr>
        <w:t xml:space="preserve">אנשי </w:t>
      </w:r>
      <w:bookmarkStart w:id="46487" w:name="_ETM_Q78_315819"/>
      <w:bookmarkEnd w:id="46487"/>
      <w:r>
        <w:rPr>
          <w:rtl/>
        </w:rPr>
        <w:t xml:space="preserve">המילואים </w:t>
      </w:r>
      <w:bookmarkStart w:id="46488" w:name="_ETM_Q78_316120"/>
      <w:bookmarkEnd w:id="46488"/>
      <w:r>
        <w:rPr>
          <w:rtl/>
        </w:rPr>
        <w:t xml:space="preserve">לא </w:t>
      </w:r>
      <w:bookmarkStart w:id="46489" w:name="_ETM_Q78_316180"/>
      <w:bookmarkEnd w:id="46489"/>
      <w:r>
        <w:rPr>
          <w:rtl/>
        </w:rPr>
        <w:t xml:space="preserve">צריכים </w:t>
      </w:r>
      <w:bookmarkStart w:id="46490" w:name="_ETM_Q78_316480"/>
      <w:bookmarkEnd w:id="46490"/>
      <w:r>
        <w:rPr>
          <w:rFonts w:hint="cs"/>
          <w:rtl/>
        </w:rPr>
        <w:t xml:space="preserve">תלושים לארומה או </w:t>
      </w:r>
      <w:bookmarkStart w:id="46491" w:name="_ETM_Q78_316840"/>
      <w:bookmarkStart w:id="46492" w:name="_ETM_Q78_317230"/>
      <w:bookmarkStart w:id="46493" w:name="_ETM_Q78_318159"/>
      <w:bookmarkStart w:id="46494" w:name="_ETM_Q78_318669"/>
      <w:bookmarkStart w:id="46495" w:name="_ETM_Q78_320019"/>
      <w:bookmarkEnd w:id="46491"/>
      <w:bookmarkEnd w:id="46492"/>
      <w:bookmarkEnd w:id="46493"/>
      <w:bookmarkEnd w:id="46494"/>
      <w:bookmarkEnd w:id="46495"/>
      <w:r>
        <w:rPr>
          <w:rFonts w:hint="cs"/>
          <w:rtl/>
        </w:rPr>
        <w:t>ל</w:t>
      </w:r>
      <w:r>
        <w:rPr>
          <w:rtl/>
        </w:rPr>
        <w:t>קולנוע</w:t>
      </w:r>
      <w:r>
        <w:rPr>
          <w:rFonts w:hint="cs"/>
          <w:rtl/>
        </w:rPr>
        <w:t>.</w:t>
      </w:r>
      <w:r>
        <w:rPr>
          <w:rtl/>
        </w:rPr>
        <w:t xml:space="preserve"> </w:t>
      </w:r>
      <w:bookmarkStart w:id="46496" w:name="_ETM_Q78_320760"/>
      <w:bookmarkStart w:id="46497" w:name="_ETM_Q78_320910"/>
      <w:bookmarkStart w:id="46498" w:name="_ETM_Q78_321840"/>
      <w:bookmarkEnd w:id="46496"/>
      <w:bookmarkEnd w:id="46497"/>
      <w:bookmarkEnd w:id="46498"/>
      <w:r>
        <w:rPr>
          <w:rtl/>
        </w:rPr>
        <w:t xml:space="preserve">המשפחות </w:t>
      </w:r>
      <w:bookmarkStart w:id="46499" w:name="_ETM_Q78_322290"/>
      <w:bookmarkEnd w:id="46499"/>
      <w:r>
        <w:rPr>
          <w:rtl/>
        </w:rPr>
        <w:t>ש</w:t>
      </w:r>
      <w:r>
        <w:rPr>
          <w:rFonts w:hint="cs"/>
          <w:rtl/>
        </w:rPr>
        <w:t>ל</w:t>
      </w:r>
      <w:r>
        <w:rPr>
          <w:rtl/>
        </w:rPr>
        <w:t>ה</w:t>
      </w:r>
      <w:r>
        <w:rPr>
          <w:rFonts w:hint="cs"/>
          <w:rtl/>
        </w:rPr>
        <w:t>ם</w:t>
      </w:r>
      <w:r>
        <w:rPr>
          <w:rtl/>
        </w:rPr>
        <w:t xml:space="preserve"> </w:t>
      </w:r>
      <w:bookmarkStart w:id="46500" w:name="_ETM_Q78_322410"/>
      <w:bookmarkEnd w:id="46500"/>
      <w:r>
        <w:rPr>
          <w:rtl/>
        </w:rPr>
        <w:t xml:space="preserve">זקוקות </w:t>
      </w:r>
      <w:bookmarkStart w:id="46501" w:name="_ETM_Q78_322800"/>
      <w:bookmarkEnd w:id="46501"/>
      <w:r>
        <w:rPr>
          <w:rtl/>
        </w:rPr>
        <w:t xml:space="preserve">לאנשים </w:t>
      </w:r>
      <w:bookmarkStart w:id="46502" w:name="_ETM_Q78_323280"/>
      <w:bookmarkEnd w:id="46502"/>
      <w:r>
        <w:rPr>
          <w:rtl/>
        </w:rPr>
        <w:t xml:space="preserve">האלה </w:t>
      </w:r>
      <w:bookmarkStart w:id="46503" w:name="_ETM_Q78_323520"/>
      <w:bookmarkEnd w:id="46503"/>
      <w:r>
        <w:rPr>
          <w:rtl/>
        </w:rPr>
        <w:t>בבית</w:t>
      </w:r>
      <w:r w:rsidR="00EE7B5B">
        <w:rPr>
          <w:rFonts w:hint="cs"/>
          <w:rtl/>
        </w:rPr>
        <w:t>,</w:t>
      </w:r>
      <w:r>
        <w:rPr>
          <w:rtl/>
        </w:rPr>
        <w:t xml:space="preserve"> </w:t>
      </w:r>
      <w:bookmarkStart w:id="46504" w:name="_ETM_Q78_324870"/>
      <w:bookmarkEnd w:id="46504"/>
      <w:r>
        <w:rPr>
          <w:rtl/>
        </w:rPr>
        <w:t xml:space="preserve">וזה </w:t>
      </w:r>
      <w:bookmarkStart w:id="46505" w:name="_ETM_Q78_325169"/>
      <w:bookmarkEnd w:id="46505"/>
      <w:r>
        <w:rPr>
          <w:rtl/>
        </w:rPr>
        <w:t xml:space="preserve">יקרה </w:t>
      </w:r>
      <w:bookmarkStart w:id="46506" w:name="_ETM_Q78_325440"/>
      <w:bookmarkEnd w:id="46506"/>
      <w:r>
        <w:rPr>
          <w:rtl/>
        </w:rPr>
        <w:t xml:space="preserve">רק </w:t>
      </w:r>
      <w:bookmarkStart w:id="46507" w:name="_ETM_Q78_325680"/>
      <w:bookmarkEnd w:id="46507"/>
      <w:r>
        <w:rPr>
          <w:rFonts w:hint="cs"/>
          <w:rtl/>
        </w:rPr>
        <w:t>א</w:t>
      </w:r>
      <w:r>
        <w:rPr>
          <w:rtl/>
        </w:rPr>
        <w:t xml:space="preserve">ם </w:t>
      </w:r>
      <w:bookmarkStart w:id="46508" w:name="_ETM_Q78_325770"/>
      <w:bookmarkEnd w:id="46508"/>
      <w:r>
        <w:rPr>
          <w:rtl/>
        </w:rPr>
        <w:t>ת</w:t>
      </w:r>
      <w:bookmarkStart w:id="46509" w:name="_ETM_Q78_326100"/>
      <w:bookmarkEnd w:id="46509"/>
      <w:r>
        <w:rPr>
          <w:rtl/>
        </w:rPr>
        <w:t xml:space="preserve">תגייסו </w:t>
      </w:r>
      <w:bookmarkStart w:id="46510" w:name="_ETM_Q78_326580"/>
      <w:bookmarkEnd w:id="46510"/>
      <w:r>
        <w:rPr>
          <w:rtl/>
        </w:rPr>
        <w:t>לצה"ל</w:t>
      </w:r>
      <w:r>
        <w:rPr>
          <w:rFonts w:hint="cs"/>
          <w:rtl/>
        </w:rPr>
        <w:t>,</w:t>
      </w:r>
      <w:r>
        <w:rPr>
          <w:rtl/>
        </w:rPr>
        <w:t xml:space="preserve"> </w:t>
      </w:r>
      <w:bookmarkStart w:id="46511" w:name="_ETM_Q78_327389"/>
      <w:bookmarkEnd w:id="46511"/>
      <w:r>
        <w:rPr>
          <w:rtl/>
        </w:rPr>
        <w:t xml:space="preserve">מה </w:t>
      </w:r>
      <w:bookmarkStart w:id="46512" w:name="_ETM_Q78_327510"/>
      <w:bookmarkEnd w:id="46512"/>
      <w:r>
        <w:rPr>
          <w:rtl/>
        </w:rPr>
        <w:t xml:space="preserve">שלא </w:t>
      </w:r>
      <w:bookmarkStart w:id="46513" w:name="_ETM_Q78_327720"/>
      <w:bookmarkEnd w:id="46513"/>
      <w:r>
        <w:rPr>
          <w:rtl/>
        </w:rPr>
        <w:t>קורה</w:t>
      </w:r>
      <w:r>
        <w:rPr>
          <w:rFonts w:hint="cs"/>
          <w:rtl/>
        </w:rPr>
        <w:t>.</w:t>
      </w:r>
    </w:p>
    <w:p w:rsidR="005930C5" w:rsidRDefault="005930C5" w:rsidP="00EC0B26">
      <w:pPr>
        <w:rPr>
          <w:rtl/>
        </w:rPr>
      </w:pPr>
    </w:p>
    <w:p w:rsidR="005930C5" w:rsidRDefault="005930C5" w:rsidP="00EC0B26">
      <w:pPr>
        <w:pStyle w:val="af8"/>
        <w:keepNext/>
        <w:rPr>
          <w:rtl/>
        </w:rPr>
      </w:pPr>
      <w:r w:rsidRPr="00C509DE">
        <w:rPr>
          <w:rStyle w:val="TagStyle"/>
          <w:rtl/>
        </w:rPr>
        <w:t xml:space="preserve"> &lt;&lt; יור &gt;&gt; </w:t>
      </w:r>
      <w:r>
        <w:rPr>
          <w:rtl/>
        </w:rPr>
        <w:t>היו"ר ארז מלול:</w:t>
      </w:r>
      <w:r w:rsidRPr="00C509DE">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514" w:name="_ETM_Q78_329000"/>
      <w:bookmarkEnd w:id="46514"/>
      <w:r>
        <w:rPr>
          <w:rFonts w:hint="cs"/>
          <w:rtl/>
        </w:rPr>
        <w:t xml:space="preserve">בוא'נה, יש מלא. וואי, אני מקבל עכשיו. קיבלת נאום </w:t>
      </w:r>
      <w:bookmarkStart w:id="46515" w:name="_ETM_Q78_332981"/>
      <w:bookmarkEnd w:id="46515"/>
      <w:r w:rsidR="00BB368D">
        <w:rPr>
          <w:rFonts w:hint="cs"/>
          <w:rtl/>
        </w:rPr>
        <w:t>– – –</w:t>
      </w:r>
      <w:r>
        <w:rPr>
          <w:rFonts w:hint="cs"/>
          <w:rtl/>
        </w:rPr>
        <w:t xml:space="preserve"> </w:t>
      </w:r>
    </w:p>
    <w:p w:rsidR="005930C5" w:rsidRDefault="005930C5" w:rsidP="00EC0B26">
      <w:pPr>
        <w:rPr>
          <w:rtl/>
        </w:rPr>
      </w:pPr>
      <w:bookmarkStart w:id="46516" w:name="_ETM_Q78_327000"/>
      <w:bookmarkEnd w:id="46516"/>
    </w:p>
    <w:p w:rsidR="005930C5" w:rsidRDefault="005930C5" w:rsidP="00EC0B26">
      <w:pPr>
        <w:pStyle w:val="-"/>
        <w:keepNext/>
        <w:rPr>
          <w:rtl/>
        </w:rPr>
      </w:pPr>
      <w:bookmarkStart w:id="46517" w:name="ET_speakercontinue_5787_44"/>
      <w:r w:rsidRPr="00C509DE">
        <w:rPr>
          <w:rStyle w:val="TagStyle"/>
          <w:rtl/>
        </w:rPr>
        <w:t xml:space="preserve"> &lt;&lt; דובר_המשך &gt;&gt; </w:t>
      </w:r>
      <w:r>
        <w:rPr>
          <w:rtl/>
        </w:rPr>
        <w:t>יוראי להב הרצנו (יש עתיד):</w:t>
      </w:r>
      <w:r w:rsidRPr="00C509DE">
        <w:rPr>
          <w:rStyle w:val="TagStyle"/>
          <w:rtl/>
        </w:rPr>
        <w:t xml:space="preserve"> &lt;&lt; דובר_המשך &gt;&gt;</w:t>
      </w:r>
      <w:r w:rsidR="005223CB">
        <w:rPr>
          <w:rtl/>
        </w:rPr>
        <w:t xml:space="preserve"> </w:t>
      </w:r>
      <w:bookmarkEnd w:id="46517"/>
    </w:p>
    <w:p w:rsidR="005930C5" w:rsidRDefault="005930C5" w:rsidP="005223CB">
      <w:pPr>
        <w:rPr>
          <w:rtl/>
        </w:rPr>
      </w:pPr>
    </w:p>
    <w:p w:rsidR="005930C5" w:rsidRDefault="005930C5" w:rsidP="00EC0B26">
      <w:pPr>
        <w:rPr>
          <w:rtl/>
        </w:rPr>
      </w:pPr>
      <w:bookmarkStart w:id="46518" w:name="_ETM_Q78_328000"/>
      <w:bookmarkEnd w:id="46518"/>
      <w:r>
        <w:rPr>
          <w:rFonts w:hint="cs"/>
          <w:rtl/>
        </w:rPr>
        <w:t>כן? אני שמח.</w:t>
      </w:r>
    </w:p>
    <w:p w:rsidR="005930C5" w:rsidRDefault="005930C5" w:rsidP="00EC0B26">
      <w:pPr>
        <w:rPr>
          <w:rtl/>
        </w:rPr>
      </w:pPr>
      <w:bookmarkStart w:id="46519" w:name="_ETM_Q78_331000"/>
      <w:bookmarkEnd w:id="46519"/>
    </w:p>
    <w:p w:rsidR="005930C5" w:rsidRDefault="005930C5" w:rsidP="00EC0B26">
      <w:pPr>
        <w:pStyle w:val="af8"/>
        <w:keepNext/>
        <w:rPr>
          <w:rtl/>
        </w:rPr>
      </w:pPr>
      <w:r w:rsidRPr="00C509DE">
        <w:rPr>
          <w:rStyle w:val="TagStyle"/>
          <w:rtl/>
        </w:rPr>
        <w:t xml:space="preserve"> &lt;&lt; יור &gt;&gt; </w:t>
      </w:r>
      <w:r>
        <w:rPr>
          <w:rtl/>
        </w:rPr>
        <w:t>היו"ר ארז מלול:</w:t>
      </w:r>
      <w:r w:rsidRPr="00C509DE">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520" w:name="_ETM_Q78_333000"/>
      <w:bookmarkEnd w:id="46520"/>
      <w:r w:rsidRPr="00F318E6">
        <w:rPr>
          <w:rFonts w:hint="cs"/>
          <w:rtl/>
        </w:rPr>
        <w:t>יושב-ראש שדולת הנשים נגד חטיבת החשמונאים</w:t>
      </w:r>
      <w:r>
        <w:rPr>
          <w:rFonts w:hint="cs"/>
          <w:rtl/>
        </w:rPr>
        <w:t xml:space="preserve">. </w:t>
      </w:r>
    </w:p>
    <w:p w:rsidR="005930C5" w:rsidRDefault="005930C5" w:rsidP="00EC0B26">
      <w:pPr>
        <w:rPr>
          <w:rtl/>
        </w:rPr>
      </w:pPr>
    </w:p>
    <w:p w:rsidR="005930C5" w:rsidRDefault="005930C5" w:rsidP="00EC0B26">
      <w:pPr>
        <w:pStyle w:val="-"/>
        <w:keepNext/>
        <w:rPr>
          <w:rtl/>
        </w:rPr>
      </w:pPr>
      <w:bookmarkStart w:id="46521" w:name="ET_speakercontinue_5787_46"/>
      <w:r w:rsidRPr="00C509DE">
        <w:rPr>
          <w:rStyle w:val="TagStyle"/>
          <w:rtl/>
        </w:rPr>
        <w:t xml:space="preserve"> &lt;&lt; דובר_המשך &gt;&gt; </w:t>
      </w:r>
      <w:r>
        <w:rPr>
          <w:rtl/>
        </w:rPr>
        <w:t>יוראי להב הרצנו (יש עתיד):</w:t>
      </w:r>
      <w:r w:rsidRPr="00C509DE">
        <w:rPr>
          <w:rStyle w:val="TagStyle"/>
          <w:rtl/>
        </w:rPr>
        <w:t xml:space="preserve"> &lt;&lt; דובר_המשך &gt;&gt;</w:t>
      </w:r>
      <w:r w:rsidR="005223CB">
        <w:rPr>
          <w:rtl/>
        </w:rPr>
        <w:t xml:space="preserve"> </w:t>
      </w:r>
      <w:bookmarkEnd w:id="46521"/>
    </w:p>
    <w:p w:rsidR="005930C5" w:rsidRDefault="005930C5" w:rsidP="005223CB">
      <w:pPr>
        <w:rPr>
          <w:rtl/>
        </w:rPr>
      </w:pPr>
    </w:p>
    <w:p w:rsidR="005930C5" w:rsidRDefault="005930C5" w:rsidP="00EE7B5B">
      <w:pPr>
        <w:rPr>
          <w:rtl/>
        </w:rPr>
      </w:pPr>
      <w:bookmarkStart w:id="46522" w:name="_ETM_Q78_332000"/>
      <w:bookmarkStart w:id="46523" w:name="_ETM_Q78_328020"/>
      <w:bookmarkStart w:id="46524" w:name="_ETM_Q78_328590"/>
      <w:bookmarkStart w:id="46525" w:name="_ETM_Q78_328770"/>
      <w:bookmarkStart w:id="46526" w:name="_ETM_Q78_329160"/>
      <w:bookmarkStart w:id="46527" w:name="_ETM_Q78_329820"/>
      <w:bookmarkStart w:id="46528" w:name="_ETM_Q78_330000"/>
      <w:bookmarkStart w:id="46529" w:name="_ETM_Q78_330270"/>
      <w:bookmarkStart w:id="46530" w:name="_ETM_Q78_330840"/>
      <w:bookmarkStart w:id="46531" w:name="_ETM_Q78_331740"/>
      <w:bookmarkStart w:id="46532" w:name="_ETM_Q78_332520"/>
      <w:bookmarkStart w:id="46533" w:name="_ETM_Q78_332850"/>
      <w:bookmarkEnd w:id="46522"/>
      <w:bookmarkEnd w:id="46523"/>
      <w:bookmarkEnd w:id="46524"/>
      <w:bookmarkEnd w:id="46525"/>
      <w:bookmarkEnd w:id="46526"/>
      <w:bookmarkEnd w:id="46527"/>
      <w:bookmarkEnd w:id="46528"/>
      <w:bookmarkEnd w:id="46529"/>
      <w:bookmarkEnd w:id="46530"/>
      <w:bookmarkEnd w:id="46531"/>
      <w:bookmarkEnd w:id="46532"/>
      <w:bookmarkEnd w:id="46533"/>
      <w:r>
        <w:rPr>
          <w:rtl/>
        </w:rPr>
        <w:t>אני אשמח</w:t>
      </w:r>
      <w:r>
        <w:rPr>
          <w:rFonts w:hint="cs"/>
          <w:rtl/>
        </w:rPr>
        <w:t xml:space="preserve">. אני רוצה לסיים </w:t>
      </w:r>
      <w:bookmarkStart w:id="46534" w:name="_ETM_Q78_334019"/>
      <w:bookmarkStart w:id="46535" w:name="_ETM_Q78_334529"/>
      <w:bookmarkStart w:id="46536" w:name="_ETM_Q78_334709"/>
      <w:bookmarkStart w:id="46537" w:name="_ETM_Q78_335040"/>
      <w:bookmarkStart w:id="46538" w:name="_ETM_Q78_335370"/>
      <w:bookmarkStart w:id="46539" w:name="_ETM_Q78_335790"/>
      <w:bookmarkStart w:id="46540" w:name="_ETM_Q78_336599"/>
      <w:bookmarkStart w:id="46541" w:name="_ETM_Q78_337169"/>
      <w:bookmarkStart w:id="46542" w:name="_ETM_Q78_337650"/>
      <w:bookmarkStart w:id="46543" w:name="_ETM_Q78_337859"/>
      <w:bookmarkStart w:id="46544" w:name="_ETM_Q78_339180"/>
      <w:bookmarkStart w:id="46545" w:name="_ETM_Q78_339720"/>
      <w:bookmarkEnd w:id="46534"/>
      <w:bookmarkEnd w:id="46535"/>
      <w:bookmarkEnd w:id="46536"/>
      <w:bookmarkEnd w:id="46537"/>
      <w:bookmarkEnd w:id="46538"/>
      <w:bookmarkEnd w:id="46539"/>
      <w:bookmarkEnd w:id="46540"/>
      <w:bookmarkEnd w:id="46541"/>
      <w:bookmarkEnd w:id="46542"/>
      <w:bookmarkEnd w:id="46543"/>
      <w:bookmarkEnd w:id="46544"/>
      <w:bookmarkEnd w:id="46545"/>
      <w:r>
        <w:rPr>
          <w:rFonts w:hint="cs"/>
          <w:rtl/>
        </w:rPr>
        <w:t xml:space="preserve">את </w:t>
      </w:r>
      <w:bookmarkStart w:id="46546" w:name="_ETM_Q78_339000"/>
      <w:bookmarkStart w:id="46547" w:name="_ETM_Q78_340139"/>
      <w:bookmarkStart w:id="46548" w:name="_ETM_Q78_340349"/>
      <w:bookmarkEnd w:id="46546"/>
      <w:bookmarkEnd w:id="46547"/>
      <w:bookmarkEnd w:id="46548"/>
      <w:r>
        <w:rPr>
          <w:rtl/>
        </w:rPr>
        <w:t xml:space="preserve">הדברים </w:t>
      </w:r>
      <w:bookmarkStart w:id="46549" w:name="_ETM_Q78_340950"/>
      <w:bookmarkEnd w:id="46549"/>
      <w:r>
        <w:rPr>
          <w:rtl/>
        </w:rPr>
        <w:t xml:space="preserve">שלי </w:t>
      </w:r>
      <w:bookmarkStart w:id="46550" w:name="_ETM_Q78_341160"/>
      <w:bookmarkEnd w:id="46550"/>
      <w:r>
        <w:rPr>
          <w:rtl/>
        </w:rPr>
        <w:t xml:space="preserve">דווקא </w:t>
      </w:r>
      <w:bookmarkStart w:id="46551" w:name="_ETM_Q78_341459"/>
      <w:bookmarkEnd w:id="46551"/>
      <w:r>
        <w:rPr>
          <w:rtl/>
        </w:rPr>
        <w:t xml:space="preserve">בטון </w:t>
      </w:r>
      <w:bookmarkStart w:id="46552" w:name="_ETM_Q78_341819"/>
      <w:bookmarkEnd w:id="46552"/>
      <w:r>
        <w:rPr>
          <w:rtl/>
        </w:rPr>
        <w:t xml:space="preserve">חיובי </w:t>
      </w:r>
      <w:bookmarkStart w:id="46553" w:name="_ETM_Q78_342480"/>
      <w:bookmarkEnd w:id="46553"/>
      <w:r>
        <w:rPr>
          <w:rFonts w:hint="cs"/>
          <w:rtl/>
        </w:rPr>
        <w:t>ו</w:t>
      </w:r>
      <w:r>
        <w:rPr>
          <w:rtl/>
        </w:rPr>
        <w:t>אופטימי</w:t>
      </w:r>
      <w:bookmarkStart w:id="46554" w:name="_ETM_Q78_343900"/>
      <w:bookmarkEnd w:id="46554"/>
      <w:r>
        <w:rPr>
          <w:rFonts w:hint="cs"/>
          <w:rtl/>
        </w:rPr>
        <w:t xml:space="preserve">, </w:t>
      </w:r>
      <w:r w:rsidR="00EE7B5B">
        <w:rPr>
          <w:rFonts w:hint="cs"/>
          <w:rtl/>
        </w:rPr>
        <w:t>ע</w:t>
      </w:r>
      <w:r>
        <w:rPr>
          <w:rtl/>
        </w:rPr>
        <w:t>ל</w:t>
      </w:r>
      <w:r w:rsidR="00EE7B5B">
        <w:rPr>
          <w:rFonts w:hint="cs"/>
          <w:rtl/>
        </w:rPr>
        <w:t xml:space="preserve"> </w:t>
      </w:r>
      <w:r>
        <w:rPr>
          <w:rtl/>
        </w:rPr>
        <w:t xml:space="preserve">קבוצת </w:t>
      </w:r>
      <w:bookmarkStart w:id="46555" w:name="_ETM_Q78_344500"/>
      <w:bookmarkEnd w:id="46555"/>
      <w:r>
        <w:rPr>
          <w:rtl/>
        </w:rPr>
        <w:t xml:space="preserve">המיוחדים </w:t>
      </w:r>
      <w:bookmarkStart w:id="46556" w:name="_ETM_Q78_344980"/>
      <w:bookmarkEnd w:id="46556"/>
      <w:r>
        <w:rPr>
          <w:rtl/>
        </w:rPr>
        <w:t xml:space="preserve">של </w:t>
      </w:r>
      <w:bookmarkStart w:id="46557" w:name="_ETM_Q78_345160"/>
      <w:bookmarkEnd w:id="46557"/>
      <w:r>
        <w:rPr>
          <w:rtl/>
        </w:rPr>
        <w:t xml:space="preserve">יש </w:t>
      </w:r>
      <w:bookmarkStart w:id="46558" w:name="_ETM_Q78_345340"/>
      <w:bookmarkEnd w:id="46558"/>
      <w:r>
        <w:rPr>
          <w:rtl/>
        </w:rPr>
        <w:t>עתיד</w:t>
      </w:r>
      <w:bookmarkStart w:id="46559" w:name="_ETM_Q78_346480"/>
      <w:bookmarkEnd w:id="46559"/>
      <w:r>
        <w:rPr>
          <w:rFonts w:hint="cs"/>
          <w:rtl/>
        </w:rPr>
        <w:t xml:space="preserve">. </w:t>
      </w:r>
      <w:r>
        <w:rPr>
          <w:rtl/>
        </w:rPr>
        <w:t xml:space="preserve">רונית </w:t>
      </w:r>
      <w:bookmarkStart w:id="46560" w:name="_ETM_Q78_347319"/>
      <w:bookmarkEnd w:id="46560"/>
      <w:r>
        <w:rPr>
          <w:rtl/>
        </w:rPr>
        <w:t xml:space="preserve">ועמית </w:t>
      </w:r>
      <w:bookmarkStart w:id="46561" w:name="_ETM_Q78_347739"/>
      <w:bookmarkEnd w:id="46561"/>
      <w:r>
        <w:rPr>
          <w:rtl/>
        </w:rPr>
        <w:t xml:space="preserve">שלחו </w:t>
      </w:r>
      <w:bookmarkStart w:id="46562" w:name="_ETM_Q78_348040"/>
      <w:bookmarkEnd w:id="46562"/>
      <w:r>
        <w:rPr>
          <w:rtl/>
        </w:rPr>
        <w:t xml:space="preserve">את </w:t>
      </w:r>
      <w:bookmarkStart w:id="46563" w:name="_ETM_Q78_348129"/>
      <w:bookmarkEnd w:id="46563"/>
      <w:r>
        <w:rPr>
          <w:rtl/>
        </w:rPr>
        <w:t xml:space="preserve">התמונה </w:t>
      </w:r>
      <w:bookmarkStart w:id="46564" w:name="_ETM_Q78_348580"/>
      <w:bookmarkEnd w:id="46564"/>
      <w:r>
        <w:rPr>
          <w:rtl/>
        </w:rPr>
        <w:t xml:space="preserve">של </w:t>
      </w:r>
      <w:bookmarkStart w:id="46565" w:name="_ETM_Q78_348760"/>
      <w:bookmarkEnd w:id="46565"/>
      <w:r>
        <w:rPr>
          <w:rtl/>
        </w:rPr>
        <w:t xml:space="preserve">הבן </w:t>
      </w:r>
      <w:bookmarkStart w:id="46566" w:name="_ETM_Q78_349030"/>
      <w:bookmarkEnd w:id="46566"/>
      <w:r>
        <w:rPr>
          <w:rtl/>
        </w:rPr>
        <w:t>שלהם</w:t>
      </w:r>
      <w:r>
        <w:rPr>
          <w:rFonts w:hint="cs"/>
          <w:rtl/>
        </w:rPr>
        <w:t>,</w:t>
      </w:r>
      <w:r>
        <w:rPr>
          <w:rtl/>
        </w:rPr>
        <w:t xml:space="preserve"> </w:t>
      </w:r>
      <w:bookmarkStart w:id="46567" w:name="_ETM_Q78_350230"/>
      <w:bookmarkEnd w:id="46567"/>
      <w:r>
        <w:rPr>
          <w:rtl/>
        </w:rPr>
        <w:t>יואבי</w:t>
      </w:r>
      <w:r>
        <w:rPr>
          <w:rFonts w:hint="cs"/>
          <w:rtl/>
        </w:rPr>
        <w:t>,</w:t>
      </w:r>
      <w:r>
        <w:rPr>
          <w:rtl/>
        </w:rPr>
        <w:t xml:space="preserve"> </w:t>
      </w:r>
      <w:bookmarkStart w:id="46568" w:name="_ETM_Q78_350980"/>
      <w:bookmarkEnd w:id="46568"/>
      <w:r>
        <w:rPr>
          <w:rtl/>
        </w:rPr>
        <w:t xml:space="preserve">שהוא </w:t>
      </w:r>
      <w:bookmarkStart w:id="46569" w:name="_ETM_Q78_351220"/>
      <w:bookmarkEnd w:id="46569"/>
      <w:r>
        <w:rPr>
          <w:rtl/>
        </w:rPr>
        <w:t xml:space="preserve">בחור </w:t>
      </w:r>
      <w:bookmarkStart w:id="46570" w:name="_ETM_Q78_351519"/>
      <w:bookmarkEnd w:id="46570"/>
      <w:r>
        <w:rPr>
          <w:rtl/>
        </w:rPr>
        <w:t xml:space="preserve">מתוק </w:t>
      </w:r>
      <w:bookmarkStart w:id="46571" w:name="_ETM_Q78_351910"/>
      <w:bookmarkEnd w:id="46571"/>
      <w:r>
        <w:rPr>
          <w:rtl/>
        </w:rPr>
        <w:t xml:space="preserve">בן </w:t>
      </w:r>
      <w:bookmarkStart w:id="46572" w:name="_ETM_Q78_352090"/>
      <w:bookmarkEnd w:id="46572"/>
      <w:r>
        <w:rPr>
          <w:rtl/>
        </w:rPr>
        <w:t xml:space="preserve">20 </w:t>
      </w:r>
      <w:bookmarkStart w:id="46573" w:name="_ETM_Q78_352569"/>
      <w:bookmarkEnd w:id="46573"/>
      <w:r>
        <w:rPr>
          <w:rtl/>
        </w:rPr>
        <w:t xml:space="preserve">עם </w:t>
      </w:r>
      <w:bookmarkStart w:id="46574" w:name="_ETM_Q78_352840"/>
      <w:bookmarkEnd w:id="46574"/>
      <w:r>
        <w:rPr>
          <w:rtl/>
        </w:rPr>
        <w:t xml:space="preserve">תסמונת </w:t>
      </w:r>
      <w:bookmarkStart w:id="46575" w:name="_ETM_Q78_353800"/>
      <w:bookmarkEnd w:id="46575"/>
      <w:r>
        <w:rPr>
          <w:rtl/>
        </w:rPr>
        <w:t xml:space="preserve">אוטיזם </w:t>
      </w:r>
      <w:bookmarkStart w:id="46576" w:name="_ETM_Q78_354250"/>
      <w:bookmarkEnd w:id="46576"/>
      <w:r>
        <w:rPr>
          <w:rtl/>
        </w:rPr>
        <w:t>עמוק</w:t>
      </w:r>
      <w:r>
        <w:rPr>
          <w:rFonts w:hint="cs"/>
          <w:rtl/>
        </w:rPr>
        <w:t>,</w:t>
      </w:r>
      <w:r>
        <w:rPr>
          <w:rtl/>
        </w:rPr>
        <w:t xml:space="preserve"> </w:t>
      </w:r>
      <w:bookmarkStart w:id="46577" w:name="_ETM_Q78_355180"/>
      <w:bookmarkEnd w:id="46577"/>
      <w:r>
        <w:rPr>
          <w:rtl/>
        </w:rPr>
        <w:t xml:space="preserve">שהוא </w:t>
      </w:r>
      <w:bookmarkStart w:id="46578" w:name="_ETM_Q78_355360"/>
      <w:bookmarkEnd w:id="46578"/>
      <w:r>
        <w:rPr>
          <w:rtl/>
        </w:rPr>
        <w:t xml:space="preserve">קיבל </w:t>
      </w:r>
      <w:bookmarkStart w:id="46579" w:name="_ETM_Q78_355660"/>
      <w:bookmarkEnd w:id="46579"/>
      <w:r>
        <w:rPr>
          <w:rtl/>
        </w:rPr>
        <w:t xml:space="preserve">פטור </w:t>
      </w:r>
      <w:bookmarkStart w:id="46580" w:name="_ETM_Q78_355959"/>
      <w:bookmarkEnd w:id="46580"/>
      <w:r>
        <w:rPr>
          <w:rtl/>
        </w:rPr>
        <w:t xml:space="preserve">מצה"ל </w:t>
      </w:r>
      <w:bookmarkStart w:id="46581" w:name="_ETM_Q78_357150"/>
      <w:bookmarkEnd w:id="46581"/>
      <w:r>
        <w:rPr>
          <w:rtl/>
        </w:rPr>
        <w:t xml:space="preserve">אבל </w:t>
      </w:r>
      <w:bookmarkStart w:id="46582" w:name="_ETM_Q78_357660"/>
      <w:bookmarkStart w:id="46583" w:name="_ETM_Q78_357720"/>
      <w:bookmarkEnd w:id="46582"/>
      <w:bookmarkEnd w:id="46583"/>
      <w:r>
        <w:rPr>
          <w:rtl/>
        </w:rPr>
        <w:t xml:space="preserve">בחר </w:t>
      </w:r>
      <w:bookmarkStart w:id="46584" w:name="_ETM_Q78_358050"/>
      <w:bookmarkEnd w:id="46584"/>
      <w:r>
        <w:rPr>
          <w:rtl/>
        </w:rPr>
        <w:t>להתנדב</w:t>
      </w:r>
      <w:r>
        <w:rPr>
          <w:rFonts w:hint="cs"/>
          <w:rtl/>
        </w:rPr>
        <w:t>.</w:t>
      </w:r>
      <w:r>
        <w:rPr>
          <w:rtl/>
        </w:rPr>
        <w:t xml:space="preserve"> </w:t>
      </w:r>
      <w:bookmarkStart w:id="46585" w:name="_ETM_Q78_359340"/>
      <w:bookmarkEnd w:id="46585"/>
      <w:r>
        <w:rPr>
          <w:rtl/>
        </w:rPr>
        <w:t>יואבי</w:t>
      </w:r>
      <w:r>
        <w:rPr>
          <w:rFonts w:hint="cs"/>
          <w:rtl/>
        </w:rPr>
        <w:t>,</w:t>
      </w:r>
      <w:r>
        <w:rPr>
          <w:rtl/>
        </w:rPr>
        <w:t xml:space="preserve"> </w:t>
      </w:r>
      <w:bookmarkStart w:id="46586" w:name="_ETM_Q78_360030"/>
      <w:bookmarkEnd w:id="46586"/>
      <w:r>
        <w:rPr>
          <w:rtl/>
        </w:rPr>
        <w:t xml:space="preserve">שאני </w:t>
      </w:r>
      <w:bookmarkStart w:id="46587" w:name="_ETM_Q78_360330"/>
      <w:bookmarkEnd w:id="46587"/>
      <w:r>
        <w:rPr>
          <w:rtl/>
        </w:rPr>
        <w:t xml:space="preserve">מכיר </w:t>
      </w:r>
      <w:bookmarkStart w:id="46588" w:name="_ETM_Q78_360569"/>
      <w:bookmarkEnd w:id="46588"/>
      <w:r>
        <w:rPr>
          <w:rtl/>
        </w:rPr>
        <w:t xml:space="preserve">אותו </w:t>
      </w:r>
      <w:bookmarkStart w:id="46589" w:name="_ETM_Q78_360720"/>
      <w:bookmarkEnd w:id="46589"/>
      <w:r>
        <w:rPr>
          <w:rtl/>
        </w:rPr>
        <w:t xml:space="preserve">מאז </w:t>
      </w:r>
      <w:bookmarkStart w:id="46590" w:name="_ETM_Q78_360959"/>
      <w:bookmarkEnd w:id="46590"/>
      <w:r>
        <w:rPr>
          <w:rtl/>
        </w:rPr>
        <w:t xml:space="preserve">שהוא </w:t>
      </w:r>
      <w:bookmarkStart w:id="46591" w:name="_ETM_Q78_361110"/>
      <w:bookmarkEnd w:id="46591"/>
      <w:r>
        <w:rPr>
          <w:rFonts w:hint="cs"/>
          <w:rtl/>
        </w:rPr>
        <w:t xml:space="preserve">היה </w:t>
      </w:r>
      <w:r>
        <w:rPr>
          <w:rtl/>
        </w:rPr>
        <w:t xml:space="preserve">ילד </w:t>
      </w:r>
      <w:bookmarkStart w:id="46592" w:name="_ETM_Q78_361349"/>
      <w:bookmarkEnd w:id="46592"/>
      <w:r>
        <w:rPr>
          <w:rtl/>
        </w:rPr>
        <w:t>קטן</w:t>
      </w:r>
      <w:r>
        <w:rPr>
          <w:rFonts w:hint="cs"/>
          <w:rtl/>
        </w:rPr>
        <w:t>,</w:t>
      </w:r>
      <w:r>
        <w:rPr>
          <w:rtl/>
        </w:rPr>
        <w:t xml:space="preserve"> </w:t>
      </w:r>
      <w:bookmarkStart w:id="46593" w:name="_ETM_Q78_362280"/>
      <w:bookmarkEnd w:id="46593"/>
      <w:r>
        <w:rPr>
          <w:rtl/>
        </w:rPr>
        <w:t xml:space="preserve">הוא </w:t>
      </w:r>
      <w:bookmarkStart w:id="46594" w:name="_ETM_Q78_362400"/>
      <w:bookmarkEnd w:id="46594"/>
      <w:r>
        <w:rPr>
          <w:rtl/>
        </w:rPr>
        <w:t xml:space="preserve">חלק </w:t>
      </w:r>
      <w:bookmarkStart w:id="46595" w:name="_ETM_Q78_362700"/>
      <w:bookmarkEnd w:id="46595"/>
      <w:r>
        <w:rPr>
          <w:rtl/>
        </w:rPr>
        <w:t xml:space="preserve">מלהקת </w:t>
      </w:r>
      <w:bookmarkStart w:id="46596" w:name="_ETM_Q78_364889"/>
      <w:bookmarkEnd w:id="46596"/>
      <w:r>
        <w:rPr>
          <w:rFonts w:hint="cs"/>
          <w:rtl/>
        </w:rPr>
        <w:t>"</w:t>
      </w:r>
      <w:r>
        <w:rPr>
          <w:rtl/>
        </w:rPr>
        <w:t xml:space="preserve">גדולים </w:t>
      </w:r>
      <w:bookmarkStart w:id="46597" w:name="_ETM_Q78_365370"/>
      <w:bookmarkEnd w:id="46597"/>
      <w:r>
        <w:rPr>
          <w:rtl/>
        </w:rPr>
        <w:t>במדים</w:t>
      </w:r>
      <w:r>
        <w:rPr>
          <w:rFonts w:hint="cs"/>
          <w:rtl/>
        </w:rPr>
        <w:t>",</w:t>
      </w:r>
      <w:r>
        <w:rPr>
          <w:rtl/>
        </w:rPr>
        <w:t xml:space="preserve"> </w:t>
      </w:r>
      <w:bookmarkStart w:id="46598" w:name="_ETM_Q78_365820"/>
      <w:bookmarkEnd w:id="46598"/>
      <w:r>
        <w:rPr>
          <w:rtl/>
        </w:rPr>
        <w:t xml:space="preserve">שהיא </w:t>
      </w:r>
      <w:bookmarkStart w:id="46599" w:name="_ETM_Q78_366000"/>
      <w:bookmarkEnd w:id="46599"/>
      <w:r>
        <w:rPr>
          <w:rtl/>
        </w:rPr>
        <w:t xml:space="preserve">להקה </w:t>
      </w:r>
      <w:bookmarkStart w:id="46600" w:name="_ETM_Q78_366300"/>
      <w:bookmarkEnd w:id="46600"/>
      <w:r>
        <w:rPr>
          <w:rtl/>
        </w:rPr>
        <w:t xml:space="preserve">של </w:t>
      </w:r>
      <w:bookmarkStart w:id="46601" w:name="_ETM_Q78_366480"/>
      <w:bookmarkEnd w:id="46601"/>
      <w:r>
        <w:rPr>
          <w:rtl/>
        </w:rPr>
        <w:t xml:space="preserve">חיילים </w:t>
      </w:r>
      <w:bookmarkStart w:id="46602" w:name="_ETM_Q78_367860"/>
      <w:bookmarkEnd w:id="46602"/>
      <w:r>
        <w:rPr>
          <w:rtl/>
        </w:rPr>
        <w:t xml:space="preserve">עם </w:t>
      </w:r>
      <w:bookmarkStart w:id="46603" w:name="_ETM_Q78_368010"/>
      <w:bookmarkEnd w:id="46603"/>
      <w:r>
        <w:rPr>
          <w:rtl/>
        </w:rPr>
        <w:t xml:space="preserve">צרכים </w:t>
      </w:r>
      <w:bookmarkStart w:id="46604" w:name="_ETM_Q78_368310"/>
      <w:bookmarkEnd w:id="46604"/>
      <w:r>
        <w:rPr>
          <w:rtl/>
        </w:rPr>
        <w:t xml:space="preserve">מיוחדים </w:t>
      </w:r>
      <w:bookmarkStart w:id="46605" w:name="_ETM_Q78_368880"/>
      <w:bookmarkEnd w:id="46605"/>
      <w:r>
        <w:rPr>
          <w:rtl/>
        </w:rPr>
        <w:t xml:space="preserve">שעוברת </w:t>
      </w:r>
      <w:bookmarkStart w:id="46606" w:name="_ETM_Q78_369810"/>
      <w:bookmarkEnd w:id="46606"/>
      <w:r>
        <w:rPr>
          <w:rtl/>
        </w:rPr>
        <w:t xml:space="preserve">בין </w:t>
      </w:r>
      <w:bookmarkStart w:id="46607" w:name="_ETM_Q78_370200"/>
      <w:bookmarkEnd w:id="46607"/>
      <w:r>
        <w:rPr>
          <w:rtl/>
        </w:rPr>
        <w:t xml:space="preserve">בתי </w:t>
      </w:r>
      <w:bookmarkStart w:id="46608" w:name="_ETM_Q78_370470"/>
      <w:bookmarkEnd w:id="46608"/>
      <w:r>
        <w:rPr>
          <w:rtl/>
        </w:rPr>
        <w:t xml:space="preserve">החולים </w:t>
      </w:r>
      <w:bookmarkStart w:id="46609" w:name="_ETM_Q78_370889"/>
      <w:bookmarkEnd w:id="46609"/>
      <w:r>
        <w:rPr>
          <w:rtl/>
        </w:rPr>
        <w:t xml:space="preserve">ומשמחת </w:t>
      </w:r>
      <w:bookmarkStart w:id="46610" w:name="_ETM_Q78_371520"/>
      <w:bookmarkEnd w:id="46610"/>
      <w:r>
        <w:rPr>
          <w:rtl/>
        </w:rPr>
        <w:t xml:space="preserve">פצועים </w:t>
      </w:r>
      <w:bookmarkStart w:id="46611" w:name="_ETM_Q78_372500"/>
      <w:bookmarkEnd w:id="46611"/>
      <w:r>
        <w:rPr>
          <w:rtl/>
        </w:rPr>
        <w:t xml:space="preserve">בבתי </w:t>
      </w:r>
      <w:bookmarkStart w:id="46612" w:name="_ETM_Q78_372980"/>
      <w:bookmarkEnd w:id="46612"/>
      <w:r>
        <w:rPr>
          <w:rtl/>
        </w:rPr>
        <w:t>החולים</w:t>
      </w:r>
      <w:r>
        <w:rPr>
          <w:rFonts w:hint="cs"/>
          <w:rtl/>
        </w:rPr>
        <w:t>.</w:t>
      </w:r>
      <w:r>
        <w:rPr>
          <w:rtl/>
        </w:rPr>
        <w:t xml:space="preserve"> </w:t>
      </w:r>
      <w:bookmarkStart w:id="46613" w:name="_ETM_Q78_374530"/>
      <w:bookmarkEnd w:id="46613"/>
      <w:r>
        <w:rPr>
          <w:rtl/>
        </w:rPr>
        <w:t xml:space="preserve">בזמן </w:t>
      </w:r>
      <w:bookmarkStart w:id="46614" w:name="_ETM_Q78_375610"/>
      <w:bookmarkEnd w:id="46614"/>
      <w:r>
        <w:rPr>
          <w:rtl/>
        </w:rPr>
        <w:t xml:space="preserve">שיש </w:t>
      </w:r>
      <w:bookmarkStart w:id="46615" w:name="_ETM_Q78_376000"/>
      <w:bookmarkEnd w:id="46615"/>
      <w:r>
        <w:rPr>
          <w:rtl/>
        </w:rPr>
        <w:t xml:space="preserve">שרים </w:t>
      </w:r>
      <w:bookmarkStart w:id="46616" w:name="_ETM_Q78_376419"/>
      <w:bookmarkEnd w:id="46616"/>
      <w:r>
        <w:rPr>
          <w:rtl/>
        </w:rPr>
        <w:t xml:space="preserve">שרוקדים </w:t>
      </w:r>
      <w:bookmarkStart w:id="46617" w:name="_ETM_Q78_377590"/>
      <w:bookmarkEnd w:id="46617"/>
      <w:r>
        <w:rPr>
          <w:rtl/>
        </w:rPr>
        <w:t xml:space="preserve">בחתונות </w:t>
      </w:r>
      <w:bookmarkStart w:id="46618" w:name="_ETM_Q78_379310"/>
      <w:bookmarkEnd w:id="46618"/>
      <w:r>
        <w:rPr>
          <w:rFonts w:hint="cs"/>
          <w:rtl/>
        </w:rPr>
        <w:t>"</w:t>
      </w:r>
      <w:r>
        <w:rPr>
          <w:rtl/>
        </w:rPr>
        <w:t xml:space="preserve">נמות </w:t>
      </w:r>
      <w:bookmarkStart w:id="46619" w:name="_ETM_Q78_379700"/>
      <w:bookmarkEnd w:id="46619"/>
      <w:r>
        <w:rPr>
          <w:rtl/>
        </w:rPr>
        <w:t xml:space="preserve">ולא </w:t>
      </w:r>
      <w:bookmarkStart w:id="46620" w:name="_ETM_Q78_379910"/>
      <w:bookmarkEnd w:id="46620"/>
      <w:r>
        <w:rPr>
          <w:rtl/>
        </w:rPr>
        <w:t>נתגייס</w:t>
      </w:r>
      <w:r>
        <w:rPr>
          <w:rFonts w:hint="cs"/>
          <w:rtl/>
        </w:rPr>
        <w:t>",</w:t>
      </w:r>
      <w:bookmarkStart w:id="46621" w:name="_ETM_Q78_380330"/>
      <w:bookmarkEnd w:id="46621"/>
      <w:r>
        <w:rPr>
          <w:rFonts w:hint="cs"/>
          <w:rtl/>
        </w:rPr>
        <w:t xml:space="preserve"> </w:t>
      </w:r>
      <w:r>
        <w:rPr>
          <w:rtl/>
        </w:rPr>
        <w:t xml:space="preserve">אני </w:t>
      </w:r>
      <w:bookmarkStart w:id="46622" w:name="_ETM_Q78_380569"/>
      <w:bookmarkEnd w:id="46622"/>
      <w:r>
        <w:rPr>
          <w:rtl/>
        </w:rPr>
        <w:t xml:space="preserve">דווקא </w:t>
      </w:r>
      <w:bookmarkStart w:id="46623" w:name="_ETM_Q78_380870"/>
      <w:bookmarkEnd w:id="46623"/>
      <w:r>
        <w:rPr>
          <w:rtl/>
        </w:rPr>
        <w:t xml:space="preserve">בוחר </w:t>
      </w:r>
      <w:bookmarkStart w:id="46624" w:name="_ETM_Q78_381260"/>
      <w:bookmarkEnd w:id="46624"/>
      <w:r>
        <w:rPr>
          <w:rtl/>
        </w:rPr>
        <w:t xml:space="preserve">לשאוב </w:t>
      </w:r>
      <w:bookmarkStart w:id="46625" w:name="_ETM_Q78_382340"/>
      <w:bookmarkEnd w:id="46625"/>
      <w:r>
        <w:rPr>
          <w:rtl/>
        </w:rPr>
        <w:t xml:space="preserve">הרבה </w:t>
      </w:r>
      <w:bookmarkStart w:id="46626" w:name="_ETM_Q78_383459"/>
      <w:bookmarkEnd w:id="46626"/>
      <w:r>
        <w:rPr>
          <w:rtl/>
        </w:rPr>
        <w:t xml:space="preserve">אופטימיות </w:t>
      </w:r>
      <w:bookmarkStart w:id="46627" w:name="_ETM_Q78_384299"/>
      <w:bookmarkEnd w:id="46627"/>
      <w:r>
        <w:rPr>
          <w:rtl/>
        </w:rPr>
        <w:t xml:space="preserve">וכוח </w:t>
      </w:r>
      <w:bookmarkStart w:id="46628" w:name="_ETM_Q78_384799"/>
      <w:bookmarkStart w:id="46629" w:name="_ETM_Q78_386120"/>
      <w:bookmarkStart w:id="46630" w:name="_ETM_Q78_386989"/>
      <w:bookmarkEnd w:id="46628"/>
      <w:bookmarkEnd w:id="46629"/>
      <w:bookmarkEnd w:id="46630"/>
      <w:r>
        <w:rPr>
          <w:rFonts w:hint="cs"/>
          <w:rtl/>
        </w:rPr>
        <w:t>מ</w:t>
      </w:r>
      <w:r>
        <w:rPr>
          <w:rtl/>
        </w:rPr>
        <w:t xml:space="preserve">התמונות </w:t>
      </w:r>
      <w:bookmarkStart w:id="46631" w:name="_ETM_Q78_387680"/>
      <w:bookmarkEnd w:id="46631"/>
      <w:r>
        <w:rPr>
          <w:rtl/>
        </w:rPr>
        <w:t xml:space="preserve">האלה </w:t>
      </w:r>
      <w:bookmarkStart w:id="46632" w:name="_ETM_Q78_387949"/>
      <w:bookmarkEnd w:id="46632"/>
      <w:r>
        <w:rPr>
          <w:rtl/>
        </w:rPr>
        <w:t xml:space="preserve">של </w:t>
      </w:r>
      <w:bookmarkStart w:id="46633" w:name="_ETM_Q78_388129"/>
      <w:bookmarkEnd w:id="46633"/>
      <w:r>
        <w:rPr>
          <w:rtl/>
        </w:rPr>
        <w:t xml:space="preserve">יואבי </w:t>
      </w:r>
      <w:bookmarkStart w:id="46634" w:name="_ETM_Q78_388639"/>
      <w:bookmarkEnd w:id="46634"/>
      <w:r>
        <w:rPr>
          <w:rFonts w:hint="cs"/>
          <w:rtl/>
        </w:rPr>
        <w:t>ו</w:t>
      </w:r>
      <w:r>
        <w:rPr>
          <w:rtl/>
        </w:rPr>
        <w:t xml:space="preserve">של </w:t>
      </w:r>
      <w:bookmarkStart w:id="46635" w:name="_ETM_Q78_388790"/>
      <w:bookmarkEnd w:id="46635"/>
      <w:r>
        <w:rPr>
          <w:rtl/>
        </w:rPr>
        <w:t xml:space="preserve">החברים </w:t>
      </w:r>
      <w:bookmarkStart w:id="46636" w:name="_ETM_Q78_389299"/>
      <w:bookmarkEnd w:id="46636"/>
      <w:r>
        <w:rPr>
          <w:rtl/>
        </w:rPr>
        <w:t>שלו</w:t>
      </w:r>
      <w:r>
        <w:rPr>
          <w:rFonts w:hint="cs"/>
          <w:rtl/>
        </w:rPr>
        <w:t>,</w:t>
      </w:r>
      <w:r>
        <w:rPr>
          <w:rtl/>
        </w:rPr>
        <w:t xml:space="preserve"> </w:t>
      </w:r>
      <w:bookmarkStart w:id="46637" w:name="_ETM_Q78_390139"/>
      <w:bookmarkEnd w:id="46637"/>
      <w:r>
        <w:rPr>
          <w:rtl/>
        </w:rPr>
        <w:t>ש</w:t>
      </w:r>
      <w:bookmarkStart w:id="46638" w:name="_ETM_Q78_390379"/>
      <w:bookmarkEnd w:id="46638"/>
      <w:r>
        <w:rPr>
          <w:rtl/>
        </w:rPr>
        <w:t xml:space="preserve">רוקדים </w:t>
      </w:r>
      <w:bookmarkStart w:id="46639" w:name="_ETM_Q78_391610"/>
      <w:bookmarkEnd w:id="46639"/>
      <w:r>
        <w:rPr>
          <w:rtl/>
        </w:rPr>
        <w:t xml:space="preserve">בבתי </w:t>
      </w:r>
      <w:bookmarkStart w:id="46640" w:name="_ETM_Q78_392030"/>
      <w:bookmarkEnd w:id="46640"/>
      <w:r>
        <w:rPr>
          <w:rtl/>
        </w:rPr>
        <w:t xml:space="preserve">החולים </w:t>
      </w:r>
      <w:bookmarkStart w:id="46641" w:name="_ETM_Q78_392480"/>
      <w:bookmarkEnd w:id="46641"/>
      <w:r>
        <w:rPr>
          <w:rtl/>
        </w:rPr>
        <w:t xml:space="preserve">יחד </w:t>
      </w:r>
      <w:bookmarkStart w:id="46642" w:name="_ETM_Q78_392810"/>
      <w:bookmarkEnd w:id="46642"/>
      <w:r>
        <w:rPr>
          <w:rtl/>
        </w:rPr>
        <w:t xml:space="preserve">עם </w:t>
      </w:r>
      <w:bookmarkStart w:id="46643" w:name="_ETM_Q78_392930"/>
      <w:bookmarkEnd w:id="46643"/>
      <w:r>
        <w:rPr>
          <w:rtl/>
        </w:rPr>
        <w:t xml:space="preserve">הפצועים </w:t>
      </w:r>
      <w:bookmarkStart w:id="46644" w:name="_ETM_Q78_394560"/>
      <w:bookmarkEnd w:id="46644"/>
      <w:r>
        <w:rPr>
          <w:rFonts w:hint="cs"/>
          <w:rtl/>
        </w:rPr>
        <w:t>ו</w:t>
      </w:r>
      <w:r>
        <w:rPr>
          <w:rtl/>
        </w:rPr>
        <w:t xml:space="preserve">עושים </w:t>
      </w:r>
      <w:bookmarkStart w:id="46645" w:name="_ETM_Q78_394860"/>
      <w:bookmarkEnd w:id="46645"/>
      <w:r>
        <w:rPr>
          <w:rtl/>
        </w:rPr>
        <w:t xml:space="preserve">את </w:t>
      </w:r>
      <w:bookmarkStart w:id="46646" w:name="_ETM_Q78_394950"/>
      <w:bookmarkEnd w:id="46646"/>
      <w:r>
        <w:rPr>
          <w:rtl/>
        </w:rPr>
        <w:t xml:space="preserve">כל </w:t>
      </w:r>
      <w:bookmarkStart w:id="46647" w:name="_ETM_Q78_395129"/>
      <w:bookmarkEnd w:id="46647"/>
      <w:r>
        <w:rPr>
          <w:rtl/>
        </w:rPr>
        <w:t xml:space="preserve">מה </w:t>
      </w:r>
      <w:bookmarkStart w:id="46648" w:name="_ETM_Q78_395250"/>
      <w:bookmarkEnd w:id="46648"/>
      <w:r>
        <w:rPr>
          <w:rtl/>
        </w:rPr>
        <w:t xml:space="preserve">שהם </w:t>
      </w:r>
      <w:bookmarkStart w:id="46649" w:name="_ETM_Q78_395400"/>
      <w:bookmarkEnd w:id="46649"/>
      <w:r>
        <w:rPr>
          <w:rtl/>
        </w:rPr>
        <w:t xml:space="preserve">יכולים </w:t>
      </w:r>
      <w:bookmarkStart w:id="46650" w:name="_ETM_Q78_395760"/>
      <w:bookmarkEnd w:id="46650"/>
      <w:r>
        <w:rPr>
          <w:rtl/>
        </w:rPr>
        <w:t xml:space="preserve">בשביל </w:t>
      </w:r>
      <w:bookmarkStart w:id="46651" w:name="_ETM_Q78_396000"/>
      <w:bookmarkEnd w:id="46651"/>
      <w:r>
        <w:rPr>
          <w:rtl/>
        </w:rPr>
        <w:t>ל</w:t>
      </w:r>
      <w:r>
        <w:rPr>
          <w:rFonts w:hint="cs"/>
          <w:rtl/>
        </w:rPr>
        <w:t>ה</w:t>
      </w:r>
      <w:r>
        <w:rPr>
          <w:rtl/>
        </w:rPr>
        <w:t xml:space="preserve">עלות </w:t>
      </w:r>
      <w:bookmarkStart w:id="46652" w:name="_ETM_Q78_396510"/>
      <w:bookmarkEnd w:id="46652"/>
      <w:r>
        <w:rPr>
          <w:rtl/>
        </w:rPr>
        <w:t xml:space="preserve">חיוך </w:t>
      </w:r>
      <w:bookmarkStart w:id="46653" w:name="_ETM_Q78_396959"/>
      <w:bookmarkEnd w:id="46653"/>
      <w:r>
        <w:rPr>
          <w:rtl/>
        </w:rPr>
        <w:t xml:space="preserve">על </w:t>
      </w:r>
      <w:bookmarkStart w:id="46654" w:name="_ETM_Q78_397080"/>
      <w:bookmarkEnd w:id="46654"/>
      <w:r>
        <w:rPr>
          <w:rtl/>
        </w:rPr>
        <w:t xml:space="preserve">הפנים </w:t>
      </w:r>
      <w:bookmarkStart w:id="46655" w:name="_ETM_Q78_397440"/>
      <w:bookmarkEnd w:id="46655"/>
      <w:r>
        <w:rPr>
          <w:rtl/>
        </w:rPr>
        <w:t>שלהם</w:t>
      </w:r>
      <w:r>
        <w:rPr>
          <w:rFonts w:hint="cs"/>
          <w:rtl/>
        </w:rPr>
        <w:t>.</w:t>
      </w:r>
      <w:r>
        <w:rPr>
          <w:rtl/>
        </w:rPr>
        <w:t xml:space="preserve"> </w:t>
      </w:r>
      <w:bookmarkStart w:id="46656" w:name="_ETM_Q78_398530"/>
      <w:bookmarkEnd w:id="46656"/>
      <w:r>
        <w:rPr>
          <w:rtl/>
        </w:rPr>
        <w:t xml:space="preserve">בעיניי </w:t>
      </w:r>
      <w:bookmarkStart w:id="46657" w:name="_ETM_Q78_399010"/>
      <w:bookmarkEnd w:id="46657"/>
      <w:r>
        <w:rPr>
          <w:rtl/>
        </w:rPr>
        <w:t xml:space="preserve">יואבי </w:t>
      </w:r>
      <w:bookmarkStart w:id="46658" w:name="_ETM_Q78_399430"/>
      <w:bookmarkEnd w:id="46658"/>
      <w:r>
        <w:rPr>
          <w:rtl/>
        </w:rPr>
        <w:t xml:space="preserve">והחברים </w:t>
      </w:r>
      <w:bookmarkStart w:id="46659" w:name="_ETM_Q78_400030"/>
      <w:bookmarkEnd w:id="46659"/>
      <w:r>
        <w:rPr>
          <w:rtl/>
        </w:rPr>
        <w:t xml:space="preserve">שלו </w:t>
      </w:r>
      <w:bookmarkStart w:id="46660" w:name="_ETM_Q78_400299"/>
      <w:bookmarkEnd w:id="46660"/>
      <w:r>
        <w:rPr>
          <w:rFonts w:hint="cs"/>
          <w:rtl/>
        </w:rPr>
        <w:t xml:space="preserve">הם </w:t>
      </w:r>
      <w:bookmarkStart w:id="46661" w:name="_ETM_Q78_400790"/>
      <w:bookmarkEnd w:id="46661"/>
      <w:r>
        <w:rPr>
          <w:rtl/>
        </w:rPr>
        <w:t xml:space="preserve">ישראל </w:t>
      </w:r>
      <w:bookmarkStart w:id="46662" w:name="_ETM_Q78_401060"/>
      <w:bookmarkEnd w:id="46662"/>
      <w:r>
        <w:rPr>
          <w:rtl/>
        </w:rPr>
        <w:t>היפה</w:t>
      </w:r>
      <w:r>
        <w:rPr>
          <w:rFonts w:hint="cs"/>
          <w:rtl/>
        </w:rPr>
        <w:t>,</w:t>
      </w:r>
      <w:r>
        <w:rPr>
          <w:rtl/>
        </w:rPr>
        <w:t xml:space="preserve"> </w:t>
      </w:r>
      <w:bookmarkStart w:id="46663" w:name="_ETM_Q78_402100"/>
      <w:bookmarkEnd w:id="46663"/>
      <w:r>
        <w:rPr>
          <w:rtl/>
        </w:rPr>
        <w:t xml:space="preserve">ישראל </w:t>
      </w:r>
      <w:bookmarkStart w:id="46664" w:name="_ETM_Q78_402430"/>
      <w:bookmarkEnd w:id="46664"/>
      <w:r>
        <w:rPr>
          <w:rtl/>
        </w:rPr>
        <w:t xml:space="preserve">הכי </w:t>
      </w:r>
      <w:bookmarkStart w:id="46665" w:name="_ETM_Q78_402700"/>
      <w:bookmarkEnd w:id="46665"/>
      <w:r>
        <w:rPr>
          <w:rtl/>
        </w:rPr>
        <w:t>יפה שבעולם</w:t>
      </w:r>
      <w:r>
        <w:rPr>
          <w:rFonts w:hint="cs"/>
          <w:rtl/>
        </w:rPr>
        <w:t>.</w:t>
      </w:r>
    </w:p>
    <w:p w:rsidR="005930C5" w:rsidRDefault="005930C5" w:rsidP="00EC0B26">
      <w:pPr>
        <w:rPr>
          <w:rtl/>
        </w:rPr>
      </w:pPr>
      <w:bookmarkStart w:id="46666" w:name="_ETM_Q78_408000"/>
      <w:bookmarkEnd w:id="46666"/>
    </w:p>
    <w:p w:rsidR="005930C5" w:rsidRDefault="005930C5" w:rsidP="00EE7B5B">
      <w:pPr>
        <w:rPr>
          <w:rtl/>
        </w:rPr>
      </w:pPr>
      <w:bookmarkStart w:id="46667" w:name="_ETM_Q78_403000"/>
      <w:bookmarkStart w:id="46668" w:name="_ETM_Q78_404250"/>
      <w:bookmarkEnd w:id="46667"/>
      <w:bookmarkEnd w:id="46668"/>
      <w:r>
        <w:rPr>
          <w:rtl/>
        </w:rPr>
        <w:t xml:space="preserve">אני </w:t>
      </w:r>
      <w:bookmarkStart w:id="46669" w:name="_ETM_Q78_404489"/>
      <w:bookmarkEnd w:id="46669"/>
      <w:r>
        <w:rPr>
          <w:rtl/>
        </w:rPr>
        <w:t xml:space="preserve">רוצה </w:t>
      </w:r>
      <w:bookmarkStart w:id="46670" w:name="_ETM_Q78_406740"/>
      <w:bookmarkStart w:id="46671" w:name="_ETM_Q78_406950"/>
      <w:bookmarkEnd w:id="46670"/>
      <w:bookmarkEnd w:id="46671"/>
      <w:r>
        <w:rPr>
          <w:rtl/>
        </w:rPr>
        <w:t xml:space="preserve">מעל </w:t>
      </w:r>
      <w:bookmarkStart w:id="46672" w:name="_ETM_Q78_407250"/>
      <w:bookmarkEnd w:id="46672"/>
      <w:r>
        <w:rPr>
          <w:rtl/>
        </w:rPr>
        <w:t xml:space="preserve">הדוכן </w:t>
      </w:r>
      <w:bookmarkStart w:id="46673" w:name="_ETM_Q78_407640"/>
      <w:bookmarkEnd w:id="46673"/>
      <w:r>
        <w:rPr>
          <w:rtl/>
        </w:rPr>
        <w:t xml:space="preserve">הזה </w:t>
      </w:r>
      <w:bookmarkStart w:id="46674" w:name="_ETM_Q78_407850"/>
      <w:bookmarkEnd w:id="46674"/>
      <w:r>
        <w:rPr>
          <w:rtl/>
        </w:rPr>
        <w:t xml:space="preserve">להצדיע </w:t>
      </w:r>
      <w:bookmarkStart w:id="46675" w:name="_ETM_Q78_408330"/>
      <w:bookmarkEnd w:id="46675"/>
      <w:r>
        <w:rPr>
          <w:rtl/>
        </w:rPr>
        <w:t xml:space="preserve">ליואבי </w:t>
      </w:r>
      <w:bookmarkStart w:id="46676" w:name="_ETM_Q78_408840"/>
      <w:bookmarkEnd w:id="46676"/>
      <w:r>
        <w:rPr>
          <w:rtl/>
        </w:rPr>
        <w:t>ולחברים</w:t>
      </w:r>
      <w:r>
        <w:rPr>
          <w:rFonts w:hint="cs"/>
          <w:rtl/>
        </w:rPr>
        <w:t>,</w:t>
      </w:r>
      <w:r>
        <w:rPr>
          <w:rtl/>
        </w:rPr>
        <w:t xml:space="preserve"> </w:t>
      </w:r>
      <w:bookmarkStart w:id="46677" w:name="_ETM_Q78_409680"/>
      <w:bookmarkEnd w:id="46677"/>
      <w:r>
        <w:rPr>
          <w:rtl/>
        </w:rPr>
        <w:t xml:space="preserve">ולהודות </w:t>
      </w:r>
      <w:bookmarkStart w:id="46678" w:name="_ETM_Q78_411720"/>
      <w:bookmarkEnd w:id="46678"/>
      <w:r>
        <w:rPr>
          <w:rtl/>
        </w:rPr>
        <w:t xml:space="preserve">באמת </w:t>
      </w:r>
      <w:bookmarkStart w:id="46679" w:name="_ETM_Q78_412110"/>
      <w:bookmarkEnd w:id="46679"/>
      <w:r>
        <w:rPr>
          <w:rtl/>
        </w:rPr>
        <w:t xml:space="preserve">מקרב </w:t>
      </w:r>
      <w:bookmarkStart w:id="46680" w:name="_ETM_Q78_412590"/>
      <w:bookmarkEnd w:id="46680"/>
      <w:r>
        <w:rPr>
          <w:rtl/>
        </w:rPr>
        <w:t xml:space="preserve">לב </w:t>
      </w:r>
      <w:bookmarkStart w:id="46681" w:name="_ETM_Q78_413520"/>
      <w:bookmarkEnd w:id="46681"/>
      <w:r>
        <w:rPr>
          <w:rtl/>
        </w:rPr>
        <w:t xml:space="preserve">לצוות </w:t>
      </w:r>
      <w:bookmarkStart w:id="46682" w:name="_ETM_Q78_414090"/>
      <w:bookmarkEnd w:id="46682"/>
      <w:r>
        <w:rPr>
          <w:rtl/>
        </w:rPr>
        <w:t xml:space="preserve">הנפלא </w:t>
      </w:r>
      <w:bookmarkStart w:id="46683" w:name="_ETM_Q78_414420"/>
      <w:bookmarkEnd w:id="46683"/>
      <w:r>
        <w:rPr>
          <w:rtl/>
        </w:rPr>
        <w:t xml:space="preserve">של </w:t>
      </w:r>
      <w:bookmarkStart w:id="46684" w:name="_ETM_Q78_414570"/>
      <w:bookmarkEnd w:id="46684"/>
      <w:r>
        <w:rPr>
          <w:rtl/>
        </w:rPr>
        <w:t xml:space="preserve">בית </w:t>
      </w:r>
      <w:bookmarkStart w:id="46685" w:name="_ETM_Q78_415020"/>
      <w:bookmarkEnd w:id="46685"/>
      <w:r>
        <w:rPr>
          <w:rtl/>
        </w:rPr>
        <w:t xml:space="preserve">הספר </w:t>
      </w:r>
      <w:bookmarkStart w:id="46686" w:name="_ETM_Q78_415410"/>
      <w:bookmarkEnd w:id="46686"/>
      <w:r>
        <w:rPr>
          <w:rtl/>
        </w:rPr>
        <w:t xml:space="preserve">שקמים </w:t>
      </w:r>
      <w:bookmarkStart w:id="46687" w:name="_ETM_Q78_415920"/>
      <w:bookmarkEnd w:id="46687"/>
      <w:r>
        <w:rPr>
          <w:rtl/>
        </w:rPr>
        <w:t xml:space="preserve">ולחיילים </w:t>
      </w:r>
      <w:bookmarkStart w:id="46688" w:name="_ETM_Q78_416490"/>
      <w:bookmarkEnd w:id="46688"/>
      <w:r>
        <w:rPr>
          <w:rtl/>
        </w:rPr>
        <w:t xml:space="preserve">שמלווים </w:t>
      </w:r>
      <w:bookmarkStart w:id="46689" w:name="_ETM_Q78_417090"/>
      <w:bookmarkEnd w:id="46689"/>
      <w:r>
        <w:rPr>
          <w:rtl/>
        </w:rPr>
        <w:t xml:space="preserve">את </w:t>
      </w:r>
      <w:bookmarkStart w:id="46690" w:name="_ETM_Q78_417270"/>
      <w:bookmarkEnd w:id="46690"/>
      <w:r>
        <w:rPr>
          <w:rtl/>
        </w:rPr>
        <w:t xml:space="preserve">הקבוצה </w:t>
      </w:r>
      <w:bookmarkStart w:id="46691" w:name="_ETM_Q78_418560"/>
      <w:bookmarkEnd w:id="46691"/>
      <w:r>
        <w:rPr>
          <w:rtl/>
        </w:rPr>
        <w:t xml:space="preserve">המיוחדת </w:t>
      </w:r>
      <w:bookmarkStart w:id="46692" w:name="_ETM_Q78_419250"/>
      <w:bookmarkEnd w:id="46692"/>
      <w:r>
        <w:rPr>
          <w:rtl/>
        </w:rPr>
        <w:t>הזאת</w:t>
      </w:r>
      <w:r>
        <w:rPr>
          <w:rFonts w:hint="cs"/>
          <w:rtl/>
        </w:rPr>
        <w:t>,</w:t>
      </w:r>
      <w:r>
        <w:rPr>
          <w:rtl/>
        </w:rPr>
        <w:t xml:space="preserve"> </w:t>
      </w:r>
      <w:bookmarkStart w:id="46693" w:name="_ETM_Q78_419520"/>
      <w:bookmarkEnd w:id="46693"/>
      <w:r>
        <w:rPr>
          <w:rtl/>
        </w:rPr>
        <w:t xml:space="preserve">שבוחרת </w:t>
      </w:r>
      <w:bookmarkStart w:id="46694" w:name="_ETM_Q78_420700"/>
      <w:bookmarkEnd w:id="46694"/>
      <w:r>
        <w:rPr>
          <w:rtl/>
        </w:rPr>
        <w:t xml:space="preserve">לעשות </w:t>
      </w:r>
      <w:bookmarkStart w:id="46695" w:name="_ETM_Q78_421090"/>
      <w:bookmarkEnd w:id="46695"/>
      <w:r>
        <w:rPr>
          <w:rtl/>
        </w:rPr>
        <w:t xml:space="preserve">כל </w:t>
      </w:r>
      <w:bookmarkStart w:id="46696" w:name="_ETM_Q78_421540"/>
      <w:bookmarkEnd w:id="46696"/>
      <w:r>
        <w:rPr>
          <w:rtl/>
        </w:rPr>
        <w:t xml:space="preserve">שהיא </w:t>
      </w:r>
      <w:bookmarkStart w:id="46697" w:name="_ETM_Q78_421720"/>
      <w:bookmarkEnd w:id="46697"/>
      <w:r>
        <w:rPr>
          <w:rtl/>
        </w:rPr>
        <w:t xml:space="preserve">יכולה </w:t>
      </w:r>
      <w:bookmarkStart w:id="46698" w:name="_ETM_Q78_422599"/>
      <w:bookmarkEnd w:id="46698"/>
      <w:r>
        <w:rPr>
          <w:rtl/>
        </w:rPr>
        <w:t xml:space="preserve">בשביל </w:t>
      </w:r>
      <w:bookmarkStart w:id="46699" w:name="_ETM_Q78_422870"/>
      <w:bookmarkEnd w:id="46699"/>
      <w:r>
        <w:rPr>
          <w:rtl/>
        </w:rPr>
        <w:t xml:space="preserve">להיות </w:t>
      </w:r>
      <w:bookmarkStart w:id="46700" w:name="_ETM_Q78_423109"/>
      <w:bookmarkEnd w:id="46700"/>
      <w:r>
        <w:rPr>
          <w:rtl/>
        </w:rPr>
        <w:t>ש</w:t>
      </w:r>
      <w:r>
        <w:rPr>
          <w:rFonts w:hint="cs"/>
          <w:rtl/>
        </w:rPr>
        <w:t xml:space="preserve">ווה </w:t>
      </w:r>
      <w:bookmarkStart w:id="46701" w:name="_ETM_Q78_423189"/>
      <w:bookmarkStart w:id="46702" w:name="_ETM_Q78_423639"/>
      <w:bookmarkEnd w:id="46701"/>
      <w:bookmarkEnd w:id="46702"/>
      <w:r>
        <w:rPr>
          <w:rtl/>
        </w:rPr>
        <w:t xml:space="preserve">ולקחת </w:t>
      </w:r>
      <w:bookmarkStart w:id="46703" w:name="_ETM_Q78_424239"/>
      <w:bookmarkEnd w:id="46703"/>
      <w:r>
        <w:rPr>
          <w:rtl/>
        </w:rPr>
        <w:t xml:space="preserve">חלק </w:t>
      </w:r>
      <w:bookmarkStart w:id="46704" w:name="_ETM_Q78_424659"/>
      <w:bookmarkEnd w:id="46704"/>
      <w:r>
        <w:rPr>
          <w:rtl/>
        </w:rPr>
        <w:t xml:space="preserve">ולתרום </w:t>
      </w:r>
      <w:bookmarkStart w:id="46705" w:name="_ETM_Q78_425109"/>
      <w:bookmarkEnd w:id="46705"/>
      <w:r>
        <w:rPr>
          <w:rtl/>
        </w:rPr>
        <w:t xml:space="preserve">את </w:t>
      </w:r>
      <w:bookmarkStart w:id="46706" w:name="_ETM_Q78_425199"/>
      <w:bookmarkEnd w:id="46706"/>
      <w:r>
        <w:rPr>
          <w:rtl/>
        </w:rPr>
        <w:t xml:space="preserve">חלקה </w:t>
      </w:r>
      <w:bookmarkStart w:id="46707" w:name="_ETM_Q78_426219"/>
      <w:bookmarkEnd w:id="46707"/>
      <w:r>
        <w:rPr>
          <w:rtl/>
        </w:rPr>
        <w:t xml:space="preserve">לעם </w:t>
      </w:r>
      <w:bookmarkStart w:id="46708" w:name="_ETM_Q78_426549"/>
      <w:bookmarkEnd w:id="46708"/>
      <w:r>
        <w:rPr>
          <w:rtl/>
        </w:rPr>
        <w:t>ישראל</w:t>
      </w:r>
      <w:r>
        <w:rPr>
          <w:rFonts w:hint="cs"/>
          <w:rtl/>
        </w:rPr>
        <w:t>.</w:t>
      </w:r>
      <w:r>
        <w:rPr>
          <w:rtl/>
        </w:rPr>
        <w:t xml:space="preserve"> </w:t>
      </w:r>
      <w:bookmarkStart w:id="46709" w:name="_ETM_Q78_427719"/>
      <w:bookmarkEnd w:id="46709"/>
      <w:r>
        <w:rPr>
          <w:rtl/>
        </w:rPr>
        <w:t xml:space="preserve">אז </w:t>
      </w:r>
      <w:bookmarkStart w:id="46710" w:name="_ETM_Q78_427989"/>
      <w:bookmarkEnd w:id="46710"/>
      <w:r>
        <w:rPr>
          <w:rtl/>
        </w:rPr>
        <w:t>בזכותכם</w:t>
      </w:r>
      <w:r>
        <w:rPr>
          <w:rFonts w:hint="cs"/>
          <w:rtl/>
        </w:rPr>
        <w:t>,</w:t>
      </w:r>
      <w:r>
        <w:rPr>
          <w:rtl/>
        </w:rPr>
        <w:t xml:space="preserve"> </w:t>
      </w:r>
      <w:bookmarkStart w:id="46711" w:name="_ETM_Q78_428620"/>
      <w:bookmarkEnd w:id="46711"/>
      <w:r>
        <w:rPr>
          <w:rtl/>
        </w:rPr>
        <w:t>יואבי</w:t>
      </w:r>
      <w:r>
        <w:rPr>
          <w:rFonts w:hint="cs"/>
          <w:rtl/>
        </w:rPr>
        <w:t>,</w:t>
      </w:r>
      <w:r>
        <w:rPr>
          <w:rtl/>
        </w:rPr>
        <w:t xml:space="preserve"> </w:t>
      </w:r>
      <w:bookmarkStart w:id="46712" w:name="_ETM_Q78_429580"/>
      <w:bookmarkEnd w:id="46712"/>
      <w:r>
        <w:rPr>
          <w:rtl/>
        </w:rPr>
        <w:t xml:space="preserve">עם </w:t>
      </w:r>
      <w:bookmarkStart w:id="46713" w:name="_ETM_Q78_429760"/>
      <w:bookmarkEnd w:id="46713"/>
      <w:r>
        <w:rPr>
          <w:rtl/>
        </w:rPr>
        <w:t xml:space="preserve">ישראל </w:t>
      </w:r>
      <w:bookmarkStart w:id="46714" w:name="_ETM_Q78_430239"/>
      <w:bookmarkEnd w:id="46714"/>
      <w:r>
        <w:rPr>
          <w:rtl/>
        </w:rPr>
        <w:t>חי</w:t>
      </w:r>
      <w:r>
        <w:rPr>
          <w:rFonts w:hint="cs"/>
          <w:rtl/>
        </w:rPr>
        <w:t>.</w:t>
      </w:r>
    </w:p>
    <w:p w:rsidR="005930C5" w:rsidRDefault="005930C5" w:rsidP="00EC0B26">
      <w:pPr>
        <w:rPr>
          <w:rtl/>
        </w:rPr>
      </w:pPr>
      <w:bookmarkStart w:id="46715" w:name="_ETM_Q78_432000"/>
      <w:bookmarkEnd w:id="46715"/>
    </w:p>
    <w:p w:rsidR="005930C5" w:rsidRDefault="005930C5" w:rsidP="00EC0B26">
      <w:pPr>
        <w:pStyle w:val="af8"/>
        <w:keepNext/>
        <w:rPr>
          <w:rtl/>
        </w:rPr>
      </w:pPr>
      <w:r w:rsidRPr="00B96F16">
        <w:rPr>
          <w:rStyle w:val="TagStyle"/>
          <w:rtl/>
        </w:rPr>
        <w:t xml:space="preserve"> &lt;&lt; יור &gt;&gt; </w:t>
      </w:r>
      <w:r>
        <w:rPr>
          <w:rtl/>
        </w:rPr>
        <w:t>היו"ר ארז מלול:</w:t>
      </w:r>
      <w:r w:rsidRPr="00B96F16">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716" w:name="_ETM_Q78_433000"/>
      <w:bookmarkStart w:id="46717" w:name="_ETM_Q78_433280"/>
      <w:bookmarkEnd w:id="46716"/>
      <w:bookmarkEnd w:id="46717"/>
      <w:r>
        <w:rPr>
          <w:rtl/>
        </w:rPr>
        <w:t xml:space="preserve">אמן </w:t>
      </w:r>
      <w:bookmarkStart w:id="46718" w:name="_ETM_Q78_433670"/>
      <w:bookmarkEnd w:id="46718"/>
      <w:r>
        <w:rPr>
          <w:rtl/>
        </w:rPr>
        <w:t>ואמן</w:t>
      </w:r>
      <w:r>
        <w:rPr>
          <w:rFonts w:hint="cs"/>
          <w:rtl/>
        </w:rPr>
        <w:t>.</w:t>
      </w:r>
      <w:r>
        <w:rPr>
          <w:rtl/>
        </w:rPr>
        <w:t xml:space="preserve"> </w:t>
      </w:r>
      <w:bookmarkStart w:id="46719" w:name="_ETM_Q78_434390"/>
      <w:bookmarkEnd w:id="46719"/>
      <w:r>
        <w:rPr>
          <w:rtl/>
        </w:rPr>
        <w:t xml:space="preserve">חבר </w:t>
      </w:r>
      <w:bookmarkStart w:id="46720" w:name="_ETM_Q78_434810"/>
      <w:bookmarkEnd w:id="46720"/>
      <w:r>
        <w:rPr>
          <w:rtl/>
        </w:rPr>
        <w:t xml:space="preserve">הכנסת </w:t>
      </w:r>
      <w:bookmarkStart w:id="46721" w:name="_ETM_Q78_435380"/>
      <w:bookmarkEnd w:id="46721"/>
      <w:r>
        <w:rPr>
          <w:rtl/>
        </w:rPr>
        <w:t xml:space="preserve">ולדימיר </w:t>
      </w:r>
      <w:bookmarkStart w:id="46722" w:name="_ETM_Q78_435980"/>
      <w:bookmarkEnd w:id="46722"/>
      <w:r>
        <w:rPr>
          <w:rtl/>
        </w:rPr>
        <w:t>ב</w:t>
      </w:r>
      <w:r>
        <w:rPr>
          <w:rFonts w:hint="cs"/>
          <w:rtl/>
        </w:rPr>
        <w:t xml:space="preserve">ליאק, </w:t>
      </w:r>
      <w:bookmarkStart w:id="46723" w:name="_ETM_Q78_436430"/>
      <w:bookmarkStart w:id="46724" w:name="_ETM_Q78_438160"/>
      <w:bookmarkEnd w:id="46723"/>
      <w:bookmarkEnd w:id="46724"/>
      <w:r>
        <w:rPr>
          <w:rtl/>
        </w:rPr>
        <w:t xml:space="preserve">25 </w:t>
      </w:r>
      <w:bookmarkStart w:id="46725" w:name="_ETM_Q78_439190"/>
      <w:bookmarkEnd w:id="46725"/>
      <w:r>
        <w:rPr>
          <w:rtl/>
        </w:rPr>
        <w:t xml:space="preserve">דקות </w:t>
      </w:r>
      <w:bookmarkStart w:id="46726" w:name="_ETM_Q78_440060"/>
      <w:bookmarkEnd w:id="46726"/>
      <w:r>
        <w:rPr>
          <w:rtl/>
        </w:rPr>
        <w:t>לרשותך</w:t>
      </w:r>
      <w:r>
        <w:rPr>
          <w:rFonts w:hint="cs"/>
          <w:rtl/>
        </w:rPr>
        <w:t>.</w:t>
      </w:r>
    </w:p>
    <w:p w:rsidR="005930C5" w:rsidRDefault="005930C5" w:rsidP="00EC0B26">
      <w:pPr>
        <w:rPr>
          <w:rtl/>
        </w:rPr>
      </w:pPr>
      <w:bookmarkStart w:id="46727" w:name="_ETM_Q78_444000"/>
      <w:bookmarkStart w:id="46728" w:name="_ETM_Q78_445000"/>
      <w:bookmarkEnd w:id="46727"/>
      <w:bookmarkEnd w:id="46728"/>
    </w:p>
    <w:p w:rsidR="005930C5" w:rsidRDefault="005930C5" w:rsidP="00EC0B26">
      <w:pPr>
        <w:pStyle w:val="a4"/>
        <w:keepNext/>
        <w:rPr>
          <w:rtl/>
        </w:rPr>
      </w:pPr>
      <w:bookmarkStart w:id="46729" w:name="ET_speaker_6127_48"/>
      <w:r w:rsidRPr="00B96F16">
        <w:rPr>
          <w:rStyle w:val="TagStyle"/>
          <w:rtl/>
        </w:rPr>
        <w:t xml:space="preserve"> &lt;&lt; דובר &gt;&gt; </w:t>
      </w:r>
      <w:bookmarkStart w:id="46730" w:name="_Toc194236182"/>
      <w:r>
        <w:rPr>
          <w:rtl/>
        </w:rPr>
        <w:t>ולדימיר בליאק (יש עתיד):</w:t>
      </w:r>
      <w:bookmarkEnd w:id="46730"/>
      <w:r w:rsidRPr="00B96F16">
        <w:rPr>
          <w:rStyle w:val="TagStyle"/>
          <w:rtl/>
        </w:rPr>
        <w:t xml:space="preserve"> &lt;&lt; דובר &gt;&gt;</w:t>
      </w:r>
      <w:r w:rsidR="005223CB">
        <w:rPr>
          <w:rtl/>
        </w:rPr>
        <w:t xml:space="preserve"> </w:t>
      </w:r>
      <w:bookmarkEnd w:id="46729"/>
    </w:p>
    <w:p w:rsidR="005930C5" w:rsidRDefault="005930C5" w:rsidP="005223CB">
      <w:pPr>
        <w:rPr>
          <w:rtl/>
        </w:rPr>
      </w:pPr>
    </w:p>
    <w:p w:rsidR="005930C5" w:rsidRPr="00E73D46" w:rsidRDefault="005930C5" w:rsidP="00EC0B26">
      <w:pPr>
        <w:rPr>
          <w:rtl/>
        </w:rPr>
      </w:pPr>
      <w:bookmarkStart w:id="46731" w:name="_ETM_Q78_446000"/>
      <w:bookmarkStart w:id="46732" w:name="_ETM_Q78_450110"/>
      <w:bookmarkEnd w:id="46731"/>
      <w:bookmarkEnd w:id="46732"/>
      <w:r>
        <w:rPr>
          <w:rtl/>
        </w:rPr>
        <w:t xml:space="preserve">מקרה </w:t>
      </w:r>
      <w:bookmarkStart w:id="46733" w:name="_ETM_Q78_450500"/>
      <w:bookmarkEnd w:id="46733"/>
      <w:r>
        <w:rPr>
          <w:rtl/>
        </w:rPr>
        <w:t xml:space="preserve">נדיר </w:t>
      </w:r>
      <w:bookmarkStart w:id="46734" w:name="_ETM_Q78_450830"/>
      <w:bookmarkEnd w:id="46734"/>
      <w:r>
        <w:rPr>
          <w:rtl/>
        </w:rPr>
        <w:t xml:space="preserve">שאני </w:t>
      </w:r>
      <w:bookmarkStart w:id="46735" w:name="_ETM_Q78_451130"/>
      <w:bookmarkEnd w:id="46735"/>
      <w:r>
        <w:rPr>
          <w:rtl/>
        </w:rPr>
        <w:t xml:space="preserve">לא </w:t>
      </w:r>
      <w:bookmarkStart w:id="46736" w:name="_ETM_Q78_451250"/>
      <w:bookmarkEnd w:id="46736"/>
      <w:r>
        <w:rPr>
          <w:rtl/>
        </w:rPr>
        <w:t xml:space="preserve">צריך </w:t>
      </w:r>
      <w:bookmarkStart w:id="46737" w:name="_ETM_Q78_451520"/>
      <w:bookmarkEnd w:id="46737"/>
      <w:r>
        <w:rPr>
          <w:rtl/>
        </w:rPr>
        <w:t>ל</w:t>
      </w:r>
      <w:r>
        <w:rPr>
          <w:rFonts w:hint="cs"/>
          <w:rtl/>
        </w:rPr>
        <w:t>ה</w:t>
      </w:r>
      <w:r>
        <w:rPr>
          <w:rtl/>
        </w:rPr>
        <w:t>עלות</w:t>
      </w:r>
      <w:r>
        <w:rPr>
          <w:rFonts w:hint="cs"/>
          <w:rtl/>
        </w:rPr>
        <w:t xml:space="preserve"> את הדוכן. </w:t>
      </w:r>
      <w:bookmarkStart w:id="46738" w:name="_ETM_Q78_451970"/>
      <w:bookmarkEnd w:id="46738"/>
      <w:r>
        <w:rPr>
          <w:rFonts w:hint="cs"/>
          <w:rtl/>
        </w:rPr>
        <w:t xml:space="preserve">יכול להוריד אותו. </w:t>
      </w:r>
      <w:bookmarkStart w:id="46739" w:name="_ETM_Q78_413877"/>
      <w:bookmarkStart w:id="46740" w:name="_ETM_Q78_413994"/>
      <w:bookmarkStart w:id="46741" w:name="_ETM_Q78_452000"/>
      <w:bookmarkStart w:id="46742" w:name="_ETM_Q78_450000"/>
      <w:bookmarkStart w:id="46743" w:name="_ETM_Q78_453589"/>
      <w:bookmarkStart w:id="46744" w:name="_ETM_Q78_454040"/>
      <w:bookmarkStart w:id="46745" w:name="_ETM_Q78_454250"/>
      <w:bookmarkStart w:id="46746" w:name="_ETM_Q78_456150"/>
      <w:bookmarkStart w:id="46747" w:name="_ETM_Q78_433373"/>
      <w:bookmarkStart w:id="46748" w:name="_ETM_Q78_433551"/>
      <w:bookmarkEnd w:id="46739"/>
      <w:bookmarkEnd w:id="46740"/>
      <w:bookmarkEnd w:id="46741"/>
      <w:bookmarkEnd w:id="46742"/>
      <w:bookmarkEnd w:id="46743"/>
      <w:bookmarkEnd w:id="46744"/>
      <w:bookmarkEnd w:id="46745"/>
      <w:bookmarkEnd w:id="46746"/>
      <w:r>
        <w:rPr>
          <w:rtl/>
        </w:rPr>
        <w:t xml:space="preserve">מה </w:t>
      </w:r>
      <w:bookmarkStart w:id="46749" w:name="_ETM_Q78_456360"/>
      <w:bookmarkEnd w:id="46749"/>
      <w:r>
        <w:rPr>
          <w:rFonts w:hint="cs"/>
          <w:rtl/>
        </w:rPr>
        <w:t>ה</w:t>
      </w:r>
      <w:r>
        <w:rPr>
          <w:rtl/>
        </w:rPr>
        <w:t>ג</w:t>
      </w:r>
      <w:r>
        <w:rPr>
          <w:rFonts w:hint="cs"/>
          <w:rtl/>
        </w:rPr>
        <w:t>ובה</w:t>
      </w:r>
      <w:bookmarkEnd w:id="46747"/>
      <w:bookmarkEnd w:id="46748"/>
      <w:r>
        <w:rPr>
          <w:rFonts w:hint="cs"/>
          <w:rtl/>
        </w:rPr>
        <w:t xml:space="preserve"> שלך</w:t>
      </w:r>
      <w:bookmarkStart w:id="46750" w:name="_ETM_Q78_456870"/>
      <w:bookmarkEnd w:id="46750"/>
      <w:r>
        <w:rPr>
          <w:rFonts w:hint="cs"/>
          <w:rtl/>
        </w:rPr>
        <w:t xml:space="preserve">, </w:t>
      </w:r>
      <w:r>
        <w:rPr>
          <w:rtl/>
        </w:rPr>
        <w:t>יוראי</w:t>
      </w:r>
      <w:r>
        <w:rPr>
          <w:rFonts w:hint="cs"/>
          <w:rtl/>
        </w:rPr>
        <w:t xml:space="preserve">? </w:t>
      </w:r>
      <w:bookmarkStart w:id="46751" w:name="_ETM_Q78_454000"/>
      <w:bookmarkEnd w:id="46751"/>
      <w:r>
        <w:rPr>
          <w:rFonts w:hint="cs"/>
          <w:rtl/>
        </w:rPr>
        <w:t>מה הגובה שלך?</w:t>
      </w:r>
    </w:p>
    <w:p w:rsidR="005930C5" w:rsidRDefault="005930C5" w:rsidP="00EC0B26">
      <w:pPr>
        <w:rPr>
          <w:rtl/>
        </w:rPr>
      </w:pPr>
      <w:bookmarkStart w:id="46752" w:name="_ETM_Q78_457000"/>
      <w:bookmarkStart w:id="46753" w:name="_ETM_Q78_458000"/>
      <w:bookmarkEnd w:id="46752"/>
      <w:bookmarkEnd w:id="46753"/>
    </w:p>
    <w:p w:rsidR="005930C5" w:rsidRDefault="005930C5" w:rsidP="00EC0B26">
      <w:pPr>
        <w:pStyle w:val="af7"/>
        <w:keepNext/>
        <w:rPr>
          <w:rtl/>
        </w:rPr>
      </w:pPr>
      <w:bookmarkStart w:id="46754" w:name="ET_interruption_5787_51"/>
      <w:r w:rsidRPr="00B96F16">
        <w:rPr>
          <w:rStyle w:val="TagStyle"/>
          <w:rtl/>
        </w:rPr>
        <w:t xml:space="preserve"> &lt;&lt; קריאה &gt;&gt; </w:t>
      </w:r>
      <w:r>
        <w:rPr>
          <w:rtl/>
        </w:rPr>
        <w:t>יוראי להב הרצנו (יש עתיד):</w:t>
      </w:r>
      <w:r w:rsidRPr="00B96F16">
        <w:rPr>
          <w:rStyle w:val="TagStyle"/>
          <w:rtl/>
        </w:rPr>
        <w:t xml:space="preserve"> &lt;&lt; קריאה &gt;&gt;</w:t>
      </w:r>
      <w:r w:rsidR="005223CB">
        <w:rPr>
          <w:rtl/>
        </w:rPr>
        <w:t xml:space="preserve"> </w:t>
      </w:r>
      <w:bookmarkEnd w:id="46754"/>
    </w:p>
    <w:p w:rsidR="005930C5" w:rsidRDefault="005930C5" w:rsidP="005223CB">
      <w:pPr>
        <w:rPr>
          <w:rtl/>
        </w:rPr>
      </w:pPr>
    </w:p>
    <w:p w:rsidR="005930C5" w:rsidRDefault="005930C5" w:rsidP="00EC0B26">
      <w:pPr>
        <w:rPr>
          <w:rtl/>
        </w:rPr>
      </w:pPr>
      <w:r>
        <w:rPr>
          <w:rFonts w:hint="cs"/>
          <w:rtl/>
        </w:rPr>
        <w:t>1.82.</w:t>
      </w:r>
    </w:p>
    <w:p w:rsidR="005930C5" w:rsidRDefault="005930C5" w:rsidP="00EC0B26">
      <w:pPr>
        <w:rPr>
          <w:rtl/>
        </w:rPr>
      </w:pPr>
      <w:bookmarkStart w:id="46755" w:name="_ETM_Q78_456000"/>
      <w:bookmarkEnd w:id="46755"/>
    </w:p>
    <w:p w:rsidR="005930C5" w:rsidRDefault="005930C5" w:rsidP="00EC0B26">
      <w:pPr>
        <w:pStyle w:val="-"/>
        <w:keepNext/>
        <w:rPr>
          <w:rtl/>
        </w:rPr>
      </w:pPr>
      <w:bookmarkStart w:id="46756" w:name="ET_speakercontinue_6127_52"/>
      <w:r w:rsidRPr="00B96F16">
        <w:rPr>
          <w:rStyle w:val="TagStyle"/>
          <w:rtl/>
        </w:rPr>
        <w:t xml:space="preserve"> &lt;&lt; דובר_המשך &gt;&gt; </w:t>
      </w:r>
      <w:r>
        <w:rPr>
          <w:rtl/>
        </w:rPr>
        <w:t>ולדימיר בליאק (יש עתיד):</w:t>
      </w:r>
      <w:r w:rsidRPr="00B96F16">
        <w:rPr>
          <w:rStyle w:val="TagStyle"/>
          <w:rtl/>
        </w:rPr>
        <w:t xml:space="preserve"> &lt;&lt; דובר_המשך &gt;&gt;</w:t>
      </w:r>
      <w:r w:rsidR="005223CB">
        <w:rPr>
          <w:rtl/>
        </w:rPr>
        <w:t xml:space="preserve"> </w:t>
      </w:r>
      <w:bookmarkEnd w:id="46756"/>
    </w:p>
    <w:p w:rsidR="005930C5" w:rsidRDefault="005930C5" w:rsidP="005223CB">
      <w:pPr>
        <w:rPr>
          <w:rtl/>
        </w:rPr>
      </w:pPr>
    </w:p>
    <w:p w:rsidR="005930C5" w:rsidRDefault="005930C5" w:rsidP="00EC0B26">
      <w:pPr>
        <w:rPr>
          <w:rtl/>
        </w:rPr>
      </w:pPr>
      <w:r>
        <w:rPr>
          <w:rFonts w:hint="cs"/>
          <w:rtl/>
        </w:rPr>
        <w:t xml:space="preserve">הינה, </w:t>
      </w:r>
      <w:bookmarkStart w:id="46757" w:name="_ETM_Q78_458339"/>
      <w:bookmarkStart w:id="46758" w:name="_ETM_Q78_458490"/>
      <w:bookmarkStart w:id="46759" w:name="_ETM_Q78_458759"/>
      <w:bookmarkStart w:id="46760" w:name="_ETM_Q78_460680"/>
      <w:bookmarkStart w:id="46761" w:name="_ETM_Q78_460860"/>
      <w:bookmarkStart w:id="46762" w:name="_ETM_Q78_461040"/>
      <w:bookmarkStart w:id="46763" w:name="_ETM_Q78_461279"/>
      <w:bookmarkEnd w:id="46757"/>
      <w:bookmarkEnd w:id="46758"/>
      <w:bookmarkEnd w:id="46759"/>
      <w:bookmarkEnd w:id="46760"/>
      <w:bookmarkEnd w:id="46761"/>
      <w:bookmarkEnd w:id="46762"/>
      <w:bookmarkEnd w:id="46763"/>
      <w:r>
        <w:rPr>
          <w:rFonts w:hint="cs"/>
          <w:rtl/>
        </w:rPr>
        <w:t>אני 1.81. אתה רואה?</w:t>
      </w:r>
    </w:p>
    <w:p w:rsidR="005930C5" w:rsidRDefault="005930C5" w:rsidP="00EC0B26">
      <w:pPr>
        <w:rPr>
          <w:rtl/>
        </w:rPr>
      </w:pPr>
    </w:p>
    <w:p w:rsidR="005930C5" w:rsidRDefault="005930C5" w:rsidP="00EC0B26">
      <w:pPr>
        <w:pStyle w:val="af8"/>
        <w:keepNext/>
        <w:rPr>
          <w:rtl/>
        </w:rPr>
      </w:pPr>
      <w:r w:rsidRPr="00B96F16">
        <w:rPr>
          <w:rStyle w:val="TagStyle"/>
          <w:rtl/>
        </w:rPr>
        <w:t xml:space="preserve"> &lt;&lt; יור &gt;&gt; </w:t>
      </w:r>
      <w:r>
        <w:rPr>
          <w:rtl/>
        </w:rPr>
        <w:t>היו"ר ארז מלול:</w:t>
      </w:r>
      <w:r w:rsidRPr="00B96F16">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6764" w:name="_ETM_Q78_463000"/>
      <w:bookmarkEnd w:id="46764"/>
      <w:r>
        <w:rPr>
          <w:rFonts w:hint="cs"/>
          <w:rtl/>
        </w:rPr>
        <w:t xml:space="preserve">וואו. </w:t>
      </w:r>
      <w:bookmarkStart w:id="46765" w:name="_ETM_Q78_461000"/>
      <w:bookmarkStart w:id="46766" w:name="_ETM_Q78_459000"/>
      <w:bookmarkEnd w:id="46765"/>
      <w:bookmarkEnd w:id="46766"/>
      <w:r>
        <w:rPr>
          <w:rFonts w:hint="cs"/>
          <w:rtl/>
        </w:rPr>
        <w:t>מה, אתם גבוהים.</w:t>
      </w:r>
    </w:p>
    <w:p w:rsidR="005930C5" w:rsidRDefault="005930C5" w:rsidP="00EC0B26">
      <w:pPr>
        <w:rPr>
          <w:rtl/>
        </w:rPr>
      </w:pPr>
      <w:bookmarkStart w:id="46767" w:name="_ETM_Q78_462000"/>
      <w:bookmarkEnd w:id="46767"/>
    </w:p>
    <w:p w:rsidR="005930C5" w:rsidRDefault="005930C5" w:rsidP="00EC0B26">
      <w:pPr>
        <w:pStyle w:val="-"/>
        <w:keepNext/>
        <w:rPr>
          <w:rtl/>
        </w:rPr>
      </w:pPr>
      <w:bookmarkStart w:id="46768" w:name="ET_speakercontinue_6127_56"/>
      <w:r w:rsidRPr="00B96F16">
        <w:rPr>
          <w:rStyle w:val="TagStyle"/>
          <w:rtl/>
        </w:rPr>
        <w:t xml:space="preserve"> &lt;&lt; דובר_המשך &gt;&gt; </w:t>
      </w:r>
      <w:r>
        <w:rPr>
          <w:rtl/>
        </w:rPr>
        <w:t>ולדימיר בליאק (יש עתיד):</w:t>
      </w:r>
      <w:r w:rsidRPr="00B96F16">
        <w:rPr>
          <w:rStyle w:val="TagStyle"/>
          <w:rtl/>
        </w:rPr>
        <w:t xml:space="preserve"> &lt;&lt; דובר_המשך &gt;&gt;</w:t>
      </w:r>
      <w:r w:rsidR="005223CB">
        <w:rPr>
          <w:rtl/>
        </w:rPr>
        <w:t xml:space="preserve"> </w:t>
      </w:r>
      <w:bookmarkEnd w:id="46768"/>
    </w:p>
    <w:p w:rsidR="005930C5" w:rsidRDefault="005930C5" w:rsidP="005223CB">
      <w:pPr>
        <w:rPr>
          <w:rtl/>
        </w:rPr>
      </w:pPr>
    </w:p>
    <w:p w:rsidR="005930C5" w:rsidRDefault="005930C5" w:rsidP="00EE7B5B">
      <w:pPr>
        <w:rPr>
          <w:rtl/>
        </w:rPr>
      </w:pPr>
      <w:bookmarkStart w:id="46769" w:name="_ETM_Q78_464000"/>
      <w:bookmarkStart w:id="46770" w:name="_ETM_Q78_461610"/>
      <w:bookmarkStart w:id="46771" w:name="_ETM_Q78_465729"/>
      <w:bookmarkEnd w:id="46769"/>
      <w:bookmarkEnd w:id="46770"/>
      <w:bookmarkEnd w:id="46771"/>
      <w:r>
        <w:rPr>
          <w:rtl/>
        </w:rPr>
        <w:t xml:space="preserve">אדוני </w:t>
      </w:r>
      <w:bookmarkStart w:id="46772" w:name="_ETM_Q78_465970"/>
      <w:bookmarkEnd w:id="46772"/>
      <w:r>
        <w:rPr>
          <w:rtl/>
        </w:rPr>
        <w:t>היושב-ראש</w:t>
      </w:r>
      <w:r>
        <w:rPr>
          <w:rFonts w:hint="cs"/>
          <w:rtl/>
        </w:rPr>
        <w:t>,</w:t>
      </w:r>
      <w:r>
        <w:rPr>
          <w:rtl/>
        </w:rPr>
        <w:t xml:space="preserve"> </w:t>
      </w:r>
      <w:bookmarkStart w:id="46773" w:name="_ETM_Q78_467139"/>
      <w:bookmarkEnd w:id="46773"/>
      <w:r>
        <w:rPr>
          <w:rtl/>
        </w:rPr>
        <w:t>חברי</w:t>
      </w:r>
      <w:r>
        <w:rPr>
          <w:rFonts w:hint="cs"/>
          <w:rtl/>
        </w:rPr>
        <w:t>י</w:t>
      </w:r>
      <w:r>
        <w:rPr>
          <w:rtl/>
        </w:rPr>
        <w:t xml:space="preserve"> </w:t>
      </w:r>
      <w:bookmarkStart w:id="46774" w:name="_ETM_Q78_467500"/>
      <w:bookmarkEnd w:id="46774"/>
      <w:r>
        <w:rPr>
          <w:rtl/>
        </w:rPr>
        <w:t xml:space="preserve">חברי </w:t>
      </w:r>
      <w:bookmarkStart w:id="46775" w:name="_ETM_Q78_467770"/>
      <w:bookmarkEnd w:id="46775"/>
      <w:r>
        <w:rPr>
          <w:rtl/>
        </w:rPr>
        <w:t>הכנסת</w:t>
      </w:r>
      <w:r>
        <w:rPr>
          <w:rFonts w:hint="cs"/>
          <w:rtl/>
        </w:rPr>
        <w:t>,</w:t>
      </w:r>
      <w:r>
        <w:rPr>
          <w:rtl/>
        </w:rPr>
        <w:t xml:space="preserve"> </w:t>
      </w:r>
      <w:bookmarkStart w:id="46776" w:name="_ETM_Q78_468430"/>
      <w:bookmarkEnd w:id="46776"/>
      <w:r>
        <w:rPr>
          <w:rtl/>
        </w:rPr>
        <w:t xml:space="preserve">אדוני </w:t>
      </w:r>
      <w:bookmarkStart w:id="46777" w:name="_ETM_Q78_468729"/>
      <w:bookmarkEnd w:id="46777"/>
      <w:r>
        <w:rPr>
          <w:rtl/>
        </w:rPr>
        <w:t>השר</w:t>
      </w:r>
      <w:r>
        <w:rPr>
          <w:rFonts w:hint="cs"/>
          <w:rtl/>
        </w:rPr>
        <w:t>,</w:t>
      </w:r>
      <w:r>
        <w:rPr>
          <w:rtl/>
        </w:rPr>
        <w:t xml:space="preserve"> </w:t>
      </w:r>
      <w:bookmarkStart w:id="46778" w:name="_ETM_Q78_469659"/>
      <w:bookmarkEnd w:id="46778"/>
      <w:r>
        <w:rPr>
          <w:rtl/>
        </w:rPr>
        <w:t xml:space="preserve">אנחנו </w:t>
      </w:r>
      <w:bookmarkStart w:id="46779" w:name="_ETM_Q78_469960"/>
      <w:bookmarkStart w:id="46780" w:name="_ETM_Q78_470289"/>
      <w:bookmarkEnd w:id="46779"/>
      <w:bookmarkEnd w:id="46780"/>
      <w:r>
        <w:rPr>
          <w:rFonts w:hint="cs"/>
          <w:rtl/>
        </w:rPr>
        <w:t xml:space="preserve">חמש </w:t>
      </w:r>
      <w:r>
        <w:rPr>
          <w:rtl/>
        </w:rPr>
        <w:t xml:space="preserve">דקות </w:t>
      </w:r>
      <w:bookmarkStart w:id="46781" w:name="_ETM_Q78_471499"/>
      <w:bookmarkEnd w:id="46781"/>
      <w:r>
        <w:rPr>
          <w:rtl/>
        </w:rPr>
        <w:t xml:space="preserve">לפני </w:t>
      </w:r>
      <w:bookmarkStart w:id="46782" w:name="_ETM_Q78_471889"/>
      <w:bookmarkEnd w:id="46782"/>
      <w:r>
        <w:rPr>
          <w:rtl/>
        </w:rPr>
        <w:t xml:space="preserve">חצות </w:t>
      </w:r>
      <w:bookmarkStart w:id="46783" w:name="_ETM_Q78_473380"/>
      <w:bookmarkEnd w:id="46783"/>
      <w:r>
        <w:rPr>
          <w:rtl/>
        </w:rPr>
        <w:t xml:space="preserve">בדיון </w:t>
      </w:r>
      <w:bookmarkStart w:id="46784" w:name="_ETM_Q78_473919"/>
      <w:bookmarkEnd w:id="46784"/>
      <w:r>
        <w:rPr>
          <w:rtl/>
        </w:rPr>
        <w:t xml:space="preserve">על </w:t>
      </w:r>
      <w:bookmarkStart w:id="46785" w:name="_ETM_Q78_474100"/>
      <w:bookmarkEnd w:id="46785"/>
      <w:r>
        <w:rPr>
          <w:rtl/>
        </w:rPr>
        <w:t xml:space="preserve">החוק </w:t>
      </w:r>
      <w:bookmarkStart w:id="46786" w:name="_ETM_Q78_474639"/>
      <w:bookmarkEnd w:id="46786"/>
      <w:r>
        <w:rPr>
          <w:rtl/>
        </w:rPr>
        <w:t xml:space="preserve">הביזיוני </w:t>
      </w:r>
      <w:bookmarkStart w:id="46787" w:name="_ETM_Q78_475240"/>
      <w:bookmarkEnd w:id="46787"/>
      <w:r>
        <w:rPr>
          <w:rtl/>
        </w:rPr>
        <w:t>הזה</w:t>
      </w:r>
      <w:r>
        <w:rPr>
          <w:rFonts w:hint="cs"/>
          <w:rtl/>
        </w:rPr>
        <w:t>,</w:t>
      </w:r>
      <w:r>
        <w:rPr>
          <w:rtl/>
        </w:rPr>
        <w:t xml:space="preserve"> </w:t>
      </w:r>
      <w:bookmarkStart w:id="46788" w:name="_ETM_Q78_475479"/>
      <w:bookmarkEnd w:id="46788"/>
      <w:r>
        <w:rPr>
          <w:rtl/>
        </w:rPr>
        <w:t>ש</w:t>
      </w:r>
      <w:r>
        <w:rPr>
          <w:rFonts w:hint="cs"/>
          <w:rtl/>
        </w:rPr>
        <w:t xml:space="preserve">תכף </w:t>
      </w:r>
      <w:bookmarkStart w:id="46789" w:name="_ETM_Q78_475839"/>
      <w:bookmarkEnd w:id="46789"/>
      <w:r>
        <w:rPr>
          <w:rFonts w:hint="cs"/>
          <w:rtl/>
        </w:rPr>
        <w:t>נ</w:t>
      </w:r>
      <w:r>
        <w:rPr>
          <w:rtl/>
        </w:rPr>
        <w:t xml:space="preserve">דבר </w:t>
      </w:r>
      <w:bookmarkStart w:id="46790" w:name="_ETM_Q78_476229"/>
      <w:bookmarkEnd w:id="46790"/>
      <w:r>
        <w:rPr>
          <w:rtl/>
        </w:rPr>
        <w:t>עליו</w:t>
      </w:r>
      <w:r>
        <w:rPr>
          <w:rFonts w:hint="cs"/>
          <w:rtl/>
        </w:rPr>
        <w:t>.</w:t>
      </w:r>
      <w:r>
        <w:rPr>
          <w:rtl/>
        </w:rPr>
        <w:t xml:space="preserve"> </w:t>
      </w:r>
      <w:bookmarkStart w:id="46791" w:name="_ETM_Q78_476560"/>
      <w:bookmarkEnd w:id="46791"/>
      <w:r>
        <w:rPr>
          <w:rtl/>
        </w:rPr>
        <w:t xml:space="preserve">אני </w:t>
      </w:r>
      <w:bookmarkStart w:id="46792" w:name="_ETM_Q78_476770"/>
      <w:bookmarkEnd w:id="46792"/>
      <w:r>
        <w:rPr>
          <w:rtl/>
        </w:rPr>
        <w:t xml:space="preserve">סימנתי </w:t>
      </w:r>
      <w:bookmarkStart w:id="46793" w:name="_ETM_Q78_477190"/>
      <w:bookmarkEnd w:id="46793"/>
      <w:r>
        <w:rPr>
          <w:rtl/>
        </w:rPr>
        <w:t xml:space="preserve">לעצמי </w:t>
      </w:r>
      <w:bookmarkStart w:id="46794" w:name="_ETM_Q78_478940"/>
      <w:bookmarkEnd w:id="46794"/>
      <w:r>
        <w:rPr>
          <w:rtl/>
        </w:rPr>
        <w:t xml:space="preserve">כמה </w:t>
      </w:r>
      <w:bookmarkStart w:id="46795" w:name="_ETM_Q78_479240"/>
      <w:bookmarkEnd w:id="46795"/>
      <w:r>
        <w:rPr>
          <w:rtl/>
        </w:rPr>
        <w:t xml:space="preserve">נושאים </w:t>
      </w:r>
      <w:bookmarkStart w:id="46796" w:name="_ETM_Q78_479630"/>
      <w:bookmarkEnd w:id="46796"/>
      <w:r>
        <w:rPr>
          <w:rtl/>
        </w:rPr>
        <w:t xml:space="preserve">לדבר </w:t>
      </w:r>
      <w:bookmarkStart w:id="46797" w:name="_ETM_Q78_480080"/>
      <w:bookmarkEnd w:id="46797"/>
      <w:r>
        <w:rPr>
          <w:rtl/>
        </w:rPr>
        <w:t>עליהם</w:t>
      </w:r>
      <w:r w:rsidR="00EE7B5B">
        <w:rPr>
          <w:rFonts w:hint="cs"/>
          <w:rtl/>
        </w:rPr>
        <w:t>,</w:t>
      </w:r>
      <w:r>
        <w:rPr>
          <w:rtl/>
        </w:rPr>
        <w:t xml:space="preserve"> </w:t>
      </w:r>
      <w:bookmarkStart w:id="46798" w:name="_ETM_Q78_480380"/>
      <w:bookmarkEnd w:id="46798"/>
      <w:r>
        <w:rPr>
          <w:rtl/>
        </w:rPr>
        <w:t xml:space="preserve">אבל </w:t>
      </w:r>
      <w:bookmarkStart w:id="46799" w:name="_ETM_Q78_480589"/>
      <w:bookmarkEnd w:id="46799"/>
      <w:r>
        <w:rPr>
          <w:rtl/>
        </w:rPr>
        <w:t xml:space="preserve">בינתיים </w:t>
      </w:r>
      <w:bookmarkStart w:id="46800" w:name="_ETM_Q78_481250"/>
      <w:bookmarkStart w:id="46801" w:name="_ETM_Q78_480000"/>
      <w:bookmarkStart w:id="46802" w:name="_ETM_Q78_480120"/>
      <w:bookmarkStart w:id="46803" w:name="_ETM_Q78_481829"/>
      <w:bookmarkEnd w:id="46800"/>
      <w:bookmarkEnd w:id="46801"/>
      <w:bookmarkEnd w:id="46802"/>
      <w:bookmarkEnd w:id="46803"/>
      <w:r>
        <w:rPr>
          <w:rtl/>
        </w:rPr>
        <w:t xml:space="preserve">נוסף </w:t>
      </w:r>
      <w:bookmarkStart w:id="46804" w:name="_ETM_Q78_482279"/>
      <w:bookmarkEnd w:id="46804"/>
      <w:r>
        <w:rPr>
          <w:rtl/>
        </w:rPr>
        <w:t xml:space="preserve">עוד </w:t>
      </w:r>
      <w:bookmarkStart w:id="46805" w:name="_ETM_Q78_482429"/>
      <w:bookmarkEnd w:id="46805"/>
      <w:r>
        <w:rPr>
          <w:rtl/>
        </w:rPr>
        <w:t>נושא</w:t>
      </w:r>
      <w:r>
        <w:rPr>
          <w:rFonts w:hint="cs"/>
          <w:rtl/>
        </w:rPr>
        <w:t>.</w:t>
      </w:r>
      <w:r>
        <w:rPr>
          <w:rtl/>
        </w:rPr>
        <w:t xml:space="preserve"> </w:t>
      </w:r>
      <w:bookmarkStart w:id="46806" w:name="_ETM_Q78_483520"/>
      <w:bookmarkEnd w:id="46806"/>
      <w:r>
        <w:rPr>
          <w:rtl/>
        </w:rPr>
        <w:t>ראשית</w:t>
      </w:r>
      <w:r w:rsidR="00EE7B5B">
        <w:rPr>
          <w:rFonts w:hint="cs"/>
          <w:rtl/>
        </w:rPr>
        <w:t>,</w:t>
      </w:r>
      <w:r>
        <w:rPr>
          <w:rtl/>
        </w:rPr>
        <w:t xml:space="preserve"> </w:t>
      </w:r>
      <w:bookmarkStart w:id="46807" w:name="_ETM_Q78_483879"/>
      <w:bookmarkEnd w:id="46807"/>
      <w:r>
        <w:rPr>
          <w:rtl/>
        </w:rPr>
        <w:t xml:space="preserve">אני </w:t>
      </w:r>
      <w:bookmarkStart w:id="46808" w:name="_ETM_Q78_484029"/>
      <w:bookmarkEnd w:id="46808"/>
      <w:r>
        <w:rPr>
          <w:rtl/>
        </w:rPr>
        <w:t xml:space="preserve">רוצה </w:t>
      </w:r>
      <w:bookmarkStart w:id="46809" w:name="_ETM_Q78_484359"/>
      <w:bookmarkEnd w:id="46809"/>
      <w:r>
        <w:rPr>
          <w:rtl/>
        </w:rPr>
        <w:t xml:space="preserve">לברך </w:t>
      </w:r>
      <w:bookmarkStart w:id="46810" w:name="_ETM_Q78_485629"/>
      <w:bookmarkEnd w:id="46810"/>
      <w:r>
        <w:rPr>
          <w:rtl/>
        </w:rPr>
        <w:t xml:space="preserve">את </w:t>
      </w:r>
      <w:bookmarkStart w:id="46811" w:name="_ETM_Q78_485899"/>
      <w:bookmarkEnd w:id="46811"/>
      <w:r>
        <w:rPr>
          <w:rtl/>
        </w:rPr>
        <w:t xml:space="preserve">היועצת </w:t>
      </w:r>
      <w:bookmarkStart w:id="46812" w:name="_ETM_Q78_486349"/>
      <w:bookmarkEnd w:id="46812"/>
      <w:r>
        <w:rPr>
          <w:rtl/>
        </w:rPr>
        <w:t xml:space="preserve">המשפטית </w:t>
      </w:r>
      <w:bookmarkStart w:id="46813" w:name="_ETM_Q78_486799"/>
      <w:bookmarkEnd w:id="46813"/>
      <w:r>
        <w:rPr>
          <w:rtl/>
        </w:rPr>
        <w:t xml:space="preserve">לממשלה </w:t>
      </w:r>
      <w:bookmarkStart w:id="46814" w:name="_ETM_Q78_487429"/>
      <w:bookmarkEnd w:id="46814"/>
      <w:r>
        <w:rPr>
          <w:rtl/>
        </w:rPr>
        <w:t xml:space="preserve">ואת </w:t>
      </w:r>
      <w:bookmarkStart w:id="46815" w:name="_ETM_Q78_487639"/>
      <w:bookmarkEnd w:id="46815"/>
      <w:r>
        <w:rPr>
          <w:rtl/>
        </w:rPr>
        <w:t xml:space="preserve">פרקליט </w:t>
      </w:r>
      <w:bookmarkStart w:id="46816" w:name="_ETM_Q78_488029"/>
      <w:bookmarkEnd w:id="46816"/>
      <w:r>
        <w:rPr>
          <w:rtl/>
        </w:rPr>
        <w:t xml:space="preserve">המדינה </w:t>
      </w:r>
      <w:bookmarkStart w:id="46817" w:name="_ETM_Q78_488629"/>
      <w:bookmarkEnd w:id="46817"/>
      <w:r>
        <w:rPr>
          <w:rFonts w:hint="cs"/>
          <w:rtl/>
        </w:rPr>
        <w:t>ע</w:t>
      </w:r>
      <w:r>
        <w:rPr>
          <w:rtl/>
        </w:rPr>
        <w:t>ל</w:t>
      </w:r>
      <w:r>
        <w:rPr>
          <w:rFonts w:hint="cs"/>
          <w:rtl/>
        </w:rPr>
        <w:t xml:space="preserve"> </w:t>
      </w:r>
      <w:r>
        <w:rPr>
          <w:rtl/>
        </w:rPr>
        <w:t>ה</w:t>
      </w:r>
      <w:r>
        <w:rPr>
          <w:rFonts w:hint="cs"/>
          <w:rtl/>
        </w:rPr>
        <w:t>ה</w:t>
      </w:r>
      <w:r>
        <w:rPr>
          <w:rtl/>
        </w:rPr>
        <w:t xml:space="preserve">חלטה </w:t>
      </w:r>
      <w:bookmarkStart w:id="46818" w:name="_ETM_Q78_489139"/>
      <w:bookmarkEnd w:id="46818"/>
      <w:r>
        <w:rPr>
          <w:rtl/>
        </w:rPr>
        <w:t xml:space="preserve">המוצדקת </w:t>
      </w:r>
      <w:bookmarkStart w:id="46819" w:name="_ETM_Q78_489769"/>
      <w:bookmarkEnd w:id="46819"/>
      <w:r>
        <w:rPr>
          <w:rtl/>
        </w:rPr>
        <w:t xml:space="preserve">לחקור </w:t>
      </w:r>
      <w:bookmarkStart w:id="46820" w:name="_ETM_Q78_490900"/>
      <w:bookmarkEnd w:id="46820"/>
      <w:r>
        <w:rPr>
          <w:rtl/>
        </w:rPr>
        <w:t xml:space="preserve">את </w:t>
      </w:r>
      <w:bookmarkStart w:id="46821" w:name="_ETM_Q78_491499"/>
      <w:bookmarkEnd w:id="46821"/>
      <w:r>
        <w:rPr>
          <w:rtl/>
        </w:rPr>
        <w:t xml:space="preserve">שלושת </w:t>
      </w:r>
      <w:bookmarkStart w:id="46822" w:name="_ETM_Q78_491950"/>
      <w:bookmarkEnd w:id="46822"/>
      <w:r>
        <w:rPr>
          <w:rtl/>
        </w:rPr>
        <w:t xml:space="preserve">העבריינים </w:t>
      </w:r>
      <w:bookmarkStart w:id="46823" w:name="_ETM_Q78_492669"/>
      <w:bookmarkEnd w:id="46823"/>
      <w:r>
        <w:rPr>
          <w:rtl/>
        </w:rPr>
        <w:t>לכאורה</w:t>
      </w:r>
      <w:r>
        <w:rPr>
          <w:rFonts w:hint="cs"/>
          <w:rtl/>
        </w:rPr>
        <w:t>,</w:t>
      </w:r>
      <w:r>
        <w:rPr>
          <w:rtl/>
        </w:rPr>
        <w:t xml:space="preserve"> </w:t>
      </w:r>
      <w:bookmarkStart w:id="46824" w:name="_ETM_Q78_494219"/>
      <w:bookmarkEnd w:id="46824"/>
      <w:r>
        <w:rPr>
          <w:rtl/>
        </w:rPr>
        <w:t xml:space="preserve">שאחד </w:t>
      </w:r>
      <w:bookmarkStart w:id="46825" w:name="_ETM_Q78_494730"/>
      <w:bookmarkEnd w:id="46825"/>
      <w:r>
        <w:rPr>
          <w:rtl/>
        </w:rPr>
        <w:t xml:space="preserve">מהם </w:t>
      </w:r>
      <w:bookmarkStart w:id="46826" w:name="_ETM_Q78_495029"/>
      <w:bookmarkEnd w:id="46826"/>
      <w:r>
        <w:rPr>
          <w:rtl/>
        </w:rPr>
        <w:t xml:space="preserve">שר </w:t>
      </w:r>
      <w:bookmarkStart w:id="46827" w:name="_ETM_Q78_495269"/>
      <w:bookmarkEnd w:id="46827"/>
      <w:r>
        <w:rPr>
          <w:rtl/>
        </w:rPr>
        <w:t>בממשלה</w:t>
      </w:r>
      <w:bookmarkStart w:id="46828" w:name="_ETM_Q78_495900"/>
      <w:bookmarkEnd w:id="46828"/>
      <w:r>
        <w:rPr>
          <w:rFonts w:hint="cs"/>
          <w:rtl/>
        </w:rPr>
        <w:t xml:space="preserve">, </w:t>
      </w:r>
      <w:r>
        <w:rPr>
          <w:rtl/>
        </w:rPr>
        <w:t xml:space="preserve">השני </w:t>
      </w:r>
      <w:bookmarkStart w:id="46829" w:name="_ETM_Q78_496260"/>
      <w:bookmarkEnd w:id="46829"/>
      <w:r>
        <w:rPr>
          <w:rtl/>
        </w:rPr>
        <w:t xml:space="preserve">סגן </w:t>
      </w:r>
      <w:bookmarkStart w:id="46830" w:name="_ETM_Q78_496560"/>
      <w:bookmarkEnd w:id="46830"/>
      <w:r>
        <w:rPr>
          <w:rtl/>
        </w:rPr>
        <w:t xml:space="preserve">יושב-ראש </w:t>
      </w:r>
      <w:bookmarkStart w:id="46831" w:name="_ETM_Q78_496949"/>
      <w:bookmarkEnd w:id="46831"/>
      <w:r>
        <w:rPr>
          <w:rtl/>
        </w:rPr>
        <w:t xml:space="preserve">הכנסת </w:t>
      </w:r>
      <w:bookmarkStart w:id="46832" w:name="_ETM_Q78_497430"/>
      <w:bookmarkEnd w:id="46832"/>
      <w:r>
        <w:rPr>
          <w:rtl/>
        </w:rPr>
        <w:t xml:space="preserve">והשלישי </w:t>
      </w:r>
      <w:bookmarkStart w:id="46833" w:name="_ETM_Q78_498600"/>
      <w:bookmarkEnd w:id="46833"/>
      <w:r>
        <w:rPr>
          <w:rtl/>
        </w:rPr>
        <w:t xml:space="preserve">חבר </w:t>
      </w:r>
      <w:bookmarkStart w:id="46834" w:name="_ETM_Q78_498960"/>
      <w:bookmarkEnd w:id="46834"/>
      <w:r>
        <w:rPr>
          <w:rtl/>
        </w:rPr>
        <w:t xml:space="preserve">הכנסת </w:t>
      </w:r>
      <w:bookmarkStart w:id="46835" w:name="_ETM_Q78_499260"/>
      <w:bookmarkEnd w:id="46835"/>
      <w:r>
        <w:rPr>
          <w:rtl/>
        </w:rPr>
        <w:t>לשעבר</w:t>
      </w:r>
      <w:r>
        <w:rPr>
          <w:rFonts w:hint="cs"/>
          <w:rtl/>
        </w:rPr>
        <w:t>,</w:t>
      </w:r>
      <w:r>
        <w:rPr>
          <w:rtl/>
        </w:rPr>
        <w:t xml:space="preserve"> </w:t>
      </w:r>
      <w:bookmarkStart w:id="46836" w:name="_ETM_Q78_499830"/>
      <w:bookmarkEnd w:id="46836"/>
      <w:r>
        <w:rPr>
          <w:rtl/>
        </w:rPr>
        <w:t xml:space="preserve">שפרצו </w:t>
      </w:r>
      <w:bookmarkStart w:id="46837" w:name="_ETM_Q78_501429"/>
      <w:bookmarkEnd w:id="46837"/>
      <w:r>
        <w:rPr>
          <w:rtl/>
        </w:rPr>
        <w:t xml:space="preserve">בכוח </w:t>
      </w:r>
      <w:bookmarkStart w:id="46838" w:name="_ETM_Q78_502670"/>
      <w:bookmarkEnd w:id="46838"/>
      <w:r>
        <w:rPr>
          <w:rtl/>
        </w:rPr>
        <w:t xml:space="preserve">לבסיס </w:t>
      </w:r>
      <w:bookmarkStart w:id="46839" w:name="_ETM_Q78_503150"/>
      <w:bookmarkEnd w:id="46839"/>
      <w:r>
        <w:rPr>
          <w:rtl/>
        </w:rPr>
        <w:t>צה"ל</w:t>
      </w:r>
      <w:r>
        <w:rPr>
          <w:rFonts w:hint="cs"/>
          <w:rtl/>
        </w:rPr>
        <w:t>.</w:t>
      </w:r>
      <w:r>
        <w:rPr>
          <w:rtl/>
        </w:rPr>
        <w:t xml:space="preserve"> </w:t>
      </w:r>
      <w:bookmarkStart w:id="46840" w:name="_ETM_Q78_505210"/>
      <w:bookmarkEnd w:id="46840"/>
      <w:r>
        <w:rPr>
          <w:rtl/>
        </w:rPr>
        <w:t xml:space="preserve">לאחר </w:t>
      </w:r>
      <w:bookmarkStart w:id="46841" w:name="_ETM_Q78_506439"/>
      <w:bookmarkStart w:id="46842" w:name="_ETM_Q78_507009"/>
      <w:bookmarkEnd w:id="46841"/>
      <w:bookmarkEnd w:id="46842"/>
      <w:r>
        <w:rPr>
          <w:rtl/>
        </w:rPr>
        <w:t xml:space="preserve">ההחלטה </w:t>
      </w:r>
      <w:bookmarkStart w:id="46843" w:name="_ETM_Q78_507820"/>
      <w:bookmarkEnd w:id="46843"/>
      <w:r>
        <w:rPr>
          <w:rtl/>
        </w:rPr>
        <w:t xml:space="preserve">המוצדקת </w:t>
      </w:r>
      <w:bookmarkStart w:id="46844" w:name="_ETM_Q78_508390"/>
      <w:bookmarkEnd w:id="46844"/>
      <w:r>
        <w:rPr>
          <w:rtl/>
        </w:rPr>
        <w:t>הזאת</w:t>
      </w:r>
      <w:r>
        <w:rPr>
          <w:rFonts w:hint="cs"/>
          <w:rtl/>
        </w:rPr>
        <w:t>,</w:t>
      </w:r>
      <w:r>
        <w:rPr>
          <w:rtl/>
        </w:rPr>
        <w:t xml:space="preserve"> </w:t>
      </w:r>
      <w:bookmarkStart w:id="46845" w:name="_ETM_Q78_510380"/>
      <w:bookmarkEnd w:id="46845"/>
      <w:r>
        <w:rPr>
          <w:rtl/>
        </w:rPr>
        <w:t xml:space="preserve">שר </w:t>
      </w:r>
      <w:bookmarkStart w:id="46846" w:name="_ETM_Q78_510740"/>
      <w:bookmarkEnd w:id="46846"/>
      <w:r>
        <w:rPr>
          <w:rtl/>
        </w:rPr>
        <w:t>בממשלה</w:t>
      </w:r>
      <w:bookmarkStart w:id="46847" w:name="_ETM_Q78_512110"/>
      <w:bookmarkEnd w:id="46847"/>
      <w:r>
        <w:rPr>
          <w:rFonts w:hint="cs"/>
          <w:rtl/>
        </w:rPr>
        <w:t xml:space="preserve"> ו</w:t>
      </w:r>
      <w:r>
        <w:rPr>
          <w:rtl/>
        </w:rPr>
        <w:t xml:space="preserve">סגן </w:t>
      </w:r>
      <w:bookmarkStart w:id="46848" w:name="_ETM_Q78_512620"/>
      <w:bookmarkEnd w:id="46848"/>
      <w:r>
        <w:rPr>
          <w:rtl/>
        </w:rPr>
        <w:t xml:space="preserve">יושב-ראש </w:t>
      </w:r>
      <w:bookmarkStart w:id="46849" w:name="_ETM_Q78_513100"/>
      <w:bookmarkEnd w:id="46849"/>
      <w:r>
        <w:rPr>
          <w:rtl/>
        </w:rPr>
        <w:t xml:space="preserve">הכנסת </w:t>
      </w:r>
      <w:bookmarkStart w:id="46850" w:name="_ETM_Q78_513550"/>
      <w:bookmarkEnd w:id="46850"/>
      <w:r>
        <w:rPr>
          <w:rtl/>
        </w:rPr>
        <w:t xml:space="preserve">הודיעו </w:t>
      </w:r>
      <w:bookmarkStart w:id="46851" w:name="_ETM_Q78_513910"/>
      <w:bookmarkEnd w:id="46851"/>
      <w:r>
        <w:rPr>
          <w:rtl/>
        </w:rPr>
        <w:t xml:space="preserve">שהם </w:t>
      </w:r>
      <w:bookmarkStart w:id="46852" w:name="_ETM_Q78_514180"/>
      <w:bookmarkEnd w:id="46852"/>
      <w:r>
        <w:rPr>
          <w:rtl/>
        </w:rPr>
        <w:t xml:space="preserve">לא </w:t>
      </w:r>
      <w:bookmarkStart w:id="46853" w:name="_ETM_Q78_514600"/>
      <w:bookmarkEnd w:id="46853"/>
      <w:r>
        <w:rPr>
          <w:rFonts w:hint="cs"/>
          <w:rtl/>
        </w:rPr>
        <w:t>י</w:t>
      </w:r>
      <w:r>
        <w:rPr>
          <w:rtl/>
        </w:rPr>
        <w:t xml:space="preserve">תייצבו </w:t>
      </w:r>
      <w:bookmarkStart w:id="46854" w:name="_ETM_Q78_515079"/>
      <w:bookmarkEnd w:id="46854"/>
      <w:r>
        <w:rPr>
          <w:rtl/>
        </w:rPr>
        <w:t xml:space="preserve">לחקירה </w:t>
      </w:r>
      <w:bookmarkStart w:id="46855" w:name="_ETM_Q78_516710"/>
      <w:bookmarkEnd w:id="46855"/>
      <w:r>
        <w:rPr>
          <w:rFonts w:hint="cs"/>
          <w:rtl/>
        </w:rPr>
        <w:t xml:space="preserve">– </w:t>
      </w:r>
      <w:r>
        <w:rPr>
          <w:rtl/>
        </w:rPr>
        <w:t>שז</w:t>
      </w:r>
      <w:r>
        <w:rPr>
          <w:rFonts w:hint="cs"/>
          <w:rtl/>
        </w:rPr>
        <w:t>ו</w:t>
      </w:r>
      <w:r>
        <w:rPr>
          <w:rtl/>
        </w:rPr>
        <w:t xml:space="preserve"> </w:t>
      </w:r>
      <w:bookmarkStart w:id="46856" w:name="_ETM_Q78_517249"/>
      <w:bookmarkStart w:id="46857" w:name="_ETM_Q78_519500"/>
      <w:bookmarkEnd w:id="46856"/>
      <w:bookmarkEnd w:id="46857"/>
      <w:r>
        <w:rPr>
          <w:rtl/>
        </w:rPr>
        <w:t xml:space="preserve">ירידה </w:t>
      </w:r>
      <w:bookmarkStart w:id="46858" w:name="_ETM_Q78_519920"/>
      <w:bookmarkEnd w:id="46858"/>
      <w:r>
        <w:rPr>
          <w:rtl/>
        </w:rPr>
        <w:t xml:space="preserve">נוספת </w:t>
      </w:r>
      <w:bookmarkStart w:id="46859" w:name="_ETM_Q78_520460"/>
      <w:bookmarkEnd w:id="46859"/>
      <w:r>
        <w:rPr>
          <w:rtl/>
        </w:rPr>
        <w:t>מהפסים</w:t>
      </w:r>
      <w:r>
        <w:rPr>
          <w:rFonts w:hint="cs"/>
          <w:rtl/>
        </w:rPr>
        <w:t>,</w:t>
      </w:r>
      <w:r>
        <w:rPr>
          <w:rtl/>
        </w:rPr>
        <w:t xml:space="preserve"> </w:t>
      </w:r>
      <w:bookmarkStart w:id="46860" w:name="_ETM_Q78_522109"/>
      <w:bookmarkEnd w:id="46860"/>
      <w:r>
        <w:rPr>
          <w:rtl/>
        </w:rPr>
        <w:t xml:space="preserve">שבירה </w:t>
      </w:r>
      <w:bookmarkStart w:id="46861" w:name="_ETM_Q78_523399"/>
      <w:bookmarkEnd w:id="46861"/>
      <w:r>
        <w:rPr>
          <w:rtl/>
        </w:rPr>
        <w:t xml:space="preserve">נוספת </w:t>
      </w:r>
      <w:bookmarkStart w:id="46862" w:name="_ETM_Q78_523940"/>
      <w:bookmarkEnd w:id="46862"/>
      <w:r>
        <w:rPr>
          <w:rtl/>
        </w:rPr>
        <w:t xml:space="preserve">של </w:t>
      </w:r>
      <w:bookmarkStart w:id="46863" w:name="_ETM_Q78_524149"/>
      <w:bookmarkEnd w:id="46863"/>
      <w:r>
        <w:rPr>
          <w:rtl/>
        </w:rPr>
        <w:t xml:space="preserve">הכלים </w:t>
      </w:r>
      <w:bookmarkStart w:id="46864" w:name="_ETM_Q78_526029"/>
      <w:bookmarkEnd w:id="46864"/>
      <w:r>
        <w:rPr>
          <w:rtl/>
        </w:rPr>
        <w:t>בקואליציה</w:t>
      </w:r>
      <w:r>
        <w:rPr>
          <w:rFonts w:hint="cs"/>
          <w:rtl/>
        </w:rPr>
        <w:t>,</w:t>
      </w:r>
      <w:r>
        <w:rPr>
          <w:rtl/>
        </w:rPr>
        <w:t xml:space="preserve"> </w:t>
      </w:r>
      <w:bookmarkStart w:id="46865" w:name="_ETM_Q78_527809"/>
      <w:bookmarkEnd w:id="46865"/>
      <w:r>
        <w:rPr>
          <w:rtl/>
        </w:rPr>
        <w:t>בממשלה</w:t>
      </w:r>
      <w:r>
        <w:rPr>
          <w:rFonts w:hint="cs"/>
          <w:rtl/>
        </w:rPr>
        <w:t>,</w:t>
      </w:r>
      <w:r>
        <w:rPr>
          <w:rtl/>
        </w:rPr>
        <w:t xml:space="preserve"> </w:t>
      </w:r>
      <w:bookmarkStart w:id="46866" w:name="_ETM_Q78_529269"/>
      <w:bookmarkEnd w:id="46866"/>
      <w:r>
        <w:rPr>
          <w:rtl/>
        </w:rPr>
        <w:t xml:space="preserve">שפעם </w:t>
      </w:r>
      <w:bookmarkStart w:id="46867" w:name="_ETM_Q78_529779"/>
      <w:bookmarkEnd w:id="46867"/>
      <w:r>
        <w:rPr>
          <w:rtl/>
        </w:rPr>
        <w:t xml:space="preserve">אחר </w:t>
      </w:r>
      <w:bookmarkStart w:id="46868" w:name="_ETM_Q78_530050"/>
      <w:bookmarkEnd w:id="46868"/>
      <w:r>
        <w:rPr>
          <w:rtl/>
        </w:rPr>
        <w:t xml:space="preserve">פעם </w:t>
      </w:r>
      <w:bookmarkStart w:id="46869" w:name="_ETM_Q78_531380"/>
      <w:bookmarkEnd w:id="46869"/>
      <w:r>
        <w:rPr>
          <w:rtl/>
        </w:rPr>
        <w:t>שו</w:t>
      </w:r>
      <w:r>
        <w:rPr>
          <w:rFonts w:hint="cs"/>
          <w:rtl/>
        </w:rPr>
        <w:t>ברת</w:t>
      </w:r>
      <w:bookmarkStart w:id="46870" w:name="_ETM_Q78_531980"/>
      <w:bookmarkEnd w:id="46870"/>
      <w:r>
        <w:rPr>
          <w:rFonts w:hint="cs"/>
          <w:rtl/>
        </w:rPr>
        <w:t xml:space="preserve"> את השיאים </w:t>
      </w:r>
      <w:bookmarkStart w:id="46871" w:name="_ETM_Q78_532520"/>
      <w:bookmarkEnd w:id="46871"/>
      <w:r>
        <w:rPr>
          <w:rtl/>
        </w:rPr>
        <w:t xml:space="preserve">של </w:t>
      </w:r>
      <w:bookmarkStart w:id="46872" w:name="_ETM_Q78_532730"/>
      <w:bookmarkEnd w:id="46872"/>
      <w:r>
        <w:rPr>
          <w:rtl/>
        </w:rPr>
        <w:t xml:space="preserve">עצמה </w:t>
      </w:r>
      <w:bookmarkStart w:id="46873" w:name="_ETM_Q78_534510"/>
      <w:bookmarkStart w:id="46874" w:name="_ETM_Q78_534779"/>
      <w:bookmarkEnd w:id="46873"/>
      <w:bookmarkEnd w:id="46874"/>
      <w:r w:rsidR="00EE7B5B">
        <w:rPr>
          <w:rFonts w:hint="cs"/>
          <w:rtl/>
        </w:rPr>
        <w:t>ב</w:t>
      </w:r>
      <w:r>
        <w:rPr>
          <w:rtl/>
        </w:rPr>
        <w:t xml:space="preserve">ביזוי </w:t>
      </w:r>
      <w:bookmarkStart w:id="46875" w:name="_ETM_Q78_535620"/>
      <w:bookmarkEnd w:id="46875"/>
      <w:r>
        <w:rPr>
          <w:rtl/>
        </w:rPr>
        <w:t xml:space="preserve">מערכת </w:t>
      </w:r>
      <w:bookmarkStart w:id="46876" w:name="_ETM_Q78_536190"/>
      <w:bookmarkEnd w:id="46876"/>
      <w:r>
        <w:rPr>
          <w:rtl/>
        </w:rPr>
        <w:t xml:space="preserve">אכיפת </w:t>
      </w:r>
      <w:bookmarkStart w:id="46877" w:name="_ETM_Q78_536609"/>
      <w:bookmarkEnd w:id="46877"/>
      <w:r>
        <w:rPr>
          <w:rtl/>
        </w:rPr>
        <w:t>החוק</w:t>
      </w:r>
      <w:r>
        <w:rPr>
          <w:rFonts w:hint="cs"/>
          <w:rtl/>
        </w:rPr>
        <w:t>,</w:t>
      </w:r>
      <w:bookmarkStart w:id="46878" w:name="_ETM_Q78_536699"/>
      <w:bookmarkEnd w:id="46878"/>
      <w:r>
        <w:rPr>
          <w:rtl/>
        </w:rPr>
        <w:t xml:space="preserve"> </w:t>
      </w:r>
      <w:bookmarkStart w:id="46879" w:name="_ETM_Q78_538269"/>
      <w:bookmarkEnd w:id="46879"/>
      <w:r>
        <w:rPr>
          <w:rtl/>
        </w:rPr>
        <w:t xml:space="preserve">ביזוי </w:t>
      </w:r>
      <w:bookmarkStart w:id="46880" w:name="_ETM_Q78_538749"/>
      <w:bookmarkEnd w:id="46880"/>
      <w:r>
        <w:rPr>
          <w:rtl/>
        </w:rPr>
        <w:t>החוק</w:t>
      </w:r>
      <w:r>
        <w:rPr>
          <w:rFonts w:hint="cs"/>
          <w:rtl/>
        </w:rPr>
        <w:t>.</w:t>
      </w:r>
      <w:r>
        <w:rPr>
          <w:rtl/>
        </w:rPr>
        <w:t xml:space="preserve"> </w:t>
      </w:r>
      <w:bookmarkStart w:id="46881" w:name="_ETM_Q78_540920"/>
      <w:bookmarkEnd w:id="46881"/>
      <w:r>
        <w:rPr>
          <w:rtl/>
        </w:rPr>
        <w:t xml:space="preserve">כשאנחנו </w:t>
      </w:r>
      <w:bookmarkStart w:id="46882" w:name="_ETM_Q78_542839"/>
      <w:bookmarkEnd w:id="46882"/>
      <w:r>
        <w:rPr>
          <w:rtl/>
        </w:rPr>
        <w:t xml:space="preserve">אומרים </w:t>
      </w:r>
      <w:bookmarkStart w:id="46883" w:name="_ETM_Q78_544520"/>
      <w:bookmarkEnd w:id="46883"/>
      <w:r>
        <w:rPr>
          <w:rtl/>
        </w:rPr>
        <w:t xml:space="preserve">שבמידה </w:t>
      </w:r>
      <w:bookmarkStart w:id="46884" w:name="_ETM_Q78_545240"/>
      <w:bookmarkEnd w:id="46884"/>
      <w:r>
        <w:rPr>
          <w:rFonts w:hint="cs"/>
          <w:rtl/>
        </w:rPr>
        <w:t>ש</w:t>
      </w:r>
      <w:r>
        <w:rPr>
          <w:rtl/>
        </w:rPr>
        <w:t>הממשלה</w:t>
      </w:r>
      <w:r>
        <w:rPr>
          <w:rFonts w:hint="cs"/>
          <w:rtl/>
        </w:rPr>
        <w:t xml:space="preserve"> או ראש הממשלה </w:t>
      </w:r>
      <w:bookmarkStart w:id="46885" w:name="_ETM_Q78_547060"/>
      <w:bookmarkStart w:id="46886" w:name="_ETM_Q78_548170"/>
      <w:bookmarkEnd w:id="46885"/>
      <w:bookmarkEnd w:id="46886"/>
      <w:r>
        <w:rPr>
          <w:rtl/>
        </w:rPr>
        <w:t xml:space="preserve">יחליטו </w:t>
      </w:r>
      <w:bookmarkStart w:id="46887" w:name="_ETM_Q78_549310"/>
      <w:bookmarkEnd w:id="46887"/>
      <w:r>
        <w:rPr>
          <w:rtl/>
        </w:rPr>
        <w:t xml:space="preserve">לא </w:t>
      </w:r>
      <w:bookmarkStart w:id="46888" w:name="_ETM_Q78_549610"/>
      <w:bookmarkEnd w:id="46888"/>
      <w:r>
        <w:rPr>
          <w:rtl/>
        </w:rPr>
        <w:t xml:space="preserve">לציית </w:t>
      </w:r>
      <w:bookmarkStart w:id="46889" w:name="_ETM_Q78_550089"/>
      <w:bookmarkEnd w:id="46889"/>
      <w:r>
        <w:rPr>
          <w:rtl/>
        </w:rPr>
        <w:t xml:space="preserve">לפסיקת </w:t>
      </w:r>
      <w:bookmarkStart w:id="46890" w:name="_ETM_Q78_550540"/>
      <w:bookmarkEnd w:id="46890"/>
      <w:r>
        <w:rPr>
          <w:rtl/>
        </w:rPr>
        <w:t xml:space="preserve">בג"ץ </w:t>
      </w:r>
      <w:bookmarkStart w:id="46891" w:name="_ETM_Q78_552360"/>
      <w:bookmarkStart w:id="46892" w:name="_ETM_Q78_551000"/>
      <w:bookmarkEnd w:id="46891"/>
      <w:bookmarkEnd w:id="46892"/>
      <w:r>
        <w:rPr>
          <w:rFonts w:hint="cs"/>
          <w:rtl/>
        </w:rPr>
        <w:t xml:space="preserve">זה </w:t>
      </w:r>
      <w:bookmarkStart w:id="46893" w:name="_ETM_Q78_554247"/>
      <w:bookmarkEnd w:id="46893"/>
      <w:r>
        <w:rPr>
          <w:rtl/>
        </w:rPr>
        <w:t>ש</w:t>
      </w:r>
      <w:r>
        <w:rPr>
          <w:rFonts w:hint="cs"/>
          <w:rtl/>
        </w:rPr>
        <w:t xml:space="preserve">בירת </w:t>
      </w:r>
      <w:bookmarkStart w:id="46894" w:name="_ETM_Q78_552870"/>
      <w:bookmarkEnd w:id="46894"/>
      <w:r>
        <w:rPr>
          <w:rFonts w:hint="cs"/>
          <w:rtl/>
        </w:rPr>
        <w:t>ה</w:t>
      </w:r>
      <w:r>
        <w:rPr>
          <w:rtl/>
        </w:rPr>
        <w:t xml:space="preserve">כלים </w:t>
      </w:r>
      <w:bookmarkStart w:id="46895" w:name="_ETM_Q78_553170"/>
      <w:bookmarkEnd w:id="46895"/>
      <w:r>
        <w:rPr>
          <w:rtl/>
        </w:rPr>
        <w:t xml:space="preserve">משני </w:t>
      </w:r>
      <w:bookmarkStart w:id="46896" w:name="_ETM_Q78_553470"/>
      <w:bookmarkEnd w:id="46896"/>
      <w:r>
        <w:rPr>
          <w:rtl/>
        </w:rPr>
        <w:t>הצדדים</w:t>
      </w:r>
      <w:r>
        <w:rPr>
          <w:rFonts w:hint="cs"/>
          <w:rtl/>
        </w:rPr>
        <w:t>,</w:t>
      </w:r>
      <w:r>
        <w:rPr>
          <w:rtl/>
        </w:rPr>
        <w:t xml:space="preserve"> </w:t>
      </w:r>
      <w:bookmarkStart w:id="46897" w:name="_ETM_Q78_554710"/>
      <w:bookmarkEnd w:id="46897"/>
      <w:r>
        <w:rPr>
          <w:rtl/>
        </w:rPr>
        <w:t xml:space="preserve">אני </w:t>
      </w:r>
      <w:bookmarkStart w:id="46898" w:name="_ETM_Q78_554799"/>
      <w:bookmarkEnd w:id="46898"/>
      <w:r>
        <w:rPr>
          <w:rtl/>
        </w:rPr>
        <w:t xml:space="preserve">חושב </w:t>
      </w:r>
      <w:bookmarkStart w:id="46899" w:name="_ETM_Q78_554950"/>
      <w:bookmarkEnd w:id="46899"/>
      <w:r>
        <w:rPr>
          <w:rtl/>
        </w:rPr>
        <w:t xml:space="preserve">שהממשלה </w:t>
      </w:r>
      <w:bookmarkStart w:id="46900" w:name="_ETM_Q78_555490"/>
      <w:bookmarkEnd w:id="46900"/>
      <w:r>
        <w:rPr>
          <w:rtl/>
        </w:rPr>
        <w:t xml:space="preserve">עדיין </w:t>
      </w:r>
      <w:bookmarkStart w:id="46901" w:name="_ETM_Q78_555760"/>
      <w:bookmarkEnd w:id="46901"/>
      <w:r>
        <w:rPr>
          <w:rtl/>
        </w:rPr>
        <w:t xml:space="preserve">לא </w:t>
      </w:r>
      <w:bookmarkStart w:id="46902" w:name="_ETM_Q78_555880"/>
      <w:bookmarkEnd w:id="46902"/>
      <w:r>
        <w:rPr>
          <w:rtl/>
        </w:rPr>
        <w:t>הפני</w:t>
      </w:r>
      <w:r>
        <w:rPr>
          <w:rFonts w:hint="cs"/>
          <w:rtl/>
        </w:rPr>
        <w:t>מה</w:t>
      </w:r>
      <w:r>
        <w:rPr>
          <w:rtl/>
        </w:rPr>
        <w:t xml:space="preserve"> </w:t>
      </w:r>
      <w:bookmarkStart w:id="46903" w:name="_ETM_Q78_556240"/>
      <w:bookmarkEnd w:id="46903"/>
      <w:r>
        <w:rPr>
          <w:rtl/>
        </w:rPr>
        <w:t xml:space="preserve">את </w:t>
      </w:r>
      <w:bookmarkStart w:id="46904" w:name="_ETM_Q78_556420"/>
      <w:bookmarkEnd w:id="46904"/>
      <w:r>
        <w:rPr>
          <w:rtl/>
        </w:rPr>
        <w:t>האירוע</w:t>
      </w:r>
      <w:r>
        <w:rPr>
          <w:rFonts w:hint="cs"/>
          <w:rtl/>
        </w:rPr>
        <w:t>.</w:t>
      </w:r>
      <w:r>
        <w:rPr>
          <w:rtl/>
        </w:rPr>
        <w:t xml:space="preserve"> </w:t>
      </w:r>
      <w:bookmarkStart w:id="46905" w:name="_ETM_Q78_557409"/>
      <w:bookmarkEnd w:id="46905"/>
      <w:r>
        <w:rPr>
          <w:rtl/>
        </w:rPr>
        <w:t xml:space="preserve">אנחנו </w:t>
      </w:r>
      <w:bookmarkStart w:id="46906" w:name="_ETM_Q78_557740"/>
      <w:bookmarkEnd w:id="46906"/>
      <w:r>
        <w:rPr>
          <w:rtl/>
        </w:rPr>
        <w:t xml:space="preserve">רציניים </w:t>
      </w:r>
      <w:bookmarkStart w:id="46907" w:name="_ETM_Q78_558189"/>
      <w:bookmarkEnd w:id="46907"/>
      <w:r>
        <w:rPr>
          <w:rtl/>
        </w:rPr>
        <w:t>לגמרי</w:t>
      </w:r>
      <w:r>
        <w:rPr>
          <w:rFonts w:hint="cs"/>
          <w:rtl/>
        </w:rPr>
        <w:t>.</w:t>
      </w:r>
      <w:r>
        <w:rPr>
          <w:rtl/>
        </w:rPr>
        <w:t xml:space="preserve"> </w:t>
      </w:r>
      <w:bookmarkStart w:id="46908" w:name="_ETM_Q78_558999"/>
      <w:bookmarkEnd w:id="46908"/>
      <w:r>
        <w:rPr>
          <w:rtl/>
        </w:rPr>
        <w:t xml:space="preserve">אני </w:t>
      </w:r>
      <w:bookmarkStart w:id="46909" w:name="_ETM_Q78_559270"/>
      <w:bookmarkEnd w:id="46909"/>
      <w:r>
        <w:rPr>
          <w:rtl/>
        </w:rPr>
        <w:t xml:space="preserve">מאוד </w:t>
      </w:r>
      <w:bookmarkStart w:id="46910" w:name="_ETM_Q78_559509"/>
      <w:bookmarkEnd w:id="46910"/>
      <w:r>
        <w:rPr>
          <w:rtl/>
        </w:rPr>
        <w:t>מקווה</w:t>
      </w:r>
      <w:bookmarkStart w:id="46911" w:name="_ETM_Q78_559899"/>
      <w:bookmarkEnd w:id="46911"/>
      <w:r>
        <w:rPr>
          <w:rtl/>
        </w:rPr>
        <w:t xml:space="preserve"> </w:t>
      </w:r>
      <w:bookmarkStart w:id="46912" w:name="_ETM_Q78_560380"/>
      <w:bookmarkEnd w:id="46912"/>
      <w:r>
        <w:rPr>
          <w:rtl/>
        </w:rPr>
        <w:t xml:space="preserve">שאתם </w:t>
      </w:r>
      <w:bookmarkStart w:id="46913" w:name="_ETM_Q78_561100"/>
      <w:bookmarkEnd w:id="46913"/>
      <w:r>
        <w:rPr>
          <w:rtl/>
        </w:rPr>
        <w:t xml:space="preserve">לא </w:t>
      </w:r>
      <w:bookmarkStart w:id="46914" w:name="_ETM_Q78_561249"/>
      <w:bookmarkEnd w:id="46914"/>
      <w:r>
        <w:rPr>
          <w:rtl/>
        </w:rPr>
        <w:t xml:space="preserve">תיקחו </w:t>
      </w:r>
      <w:bookmarkStart w:id="46915" w:name="_ETM_Q78_561670"/>
      <w:bookmarkEnd w:id="46915"/>
      <w:r>
        <w:rPr>
          <w:rtl/>
        </w:rPr>
        <w:t xml:space="preserve">אותנו </w:t>
      </w:r>
      <w:bookmarkStart w:id="46916" w:name="_ETM_Q78_561969"/>
      <w:bookmarkEnd w:id="46916"/>
      <w:r>
        <w:rPr>
          <w:rtl/>
        </w:rPr>
        <w:t>לשם</w:t>
      </w:r>
      <w:r>
        <w:rPr>
          <w:rFonts w:hint="cs"/>
          <w:rtl/>
        </w:rPr>
        <w:t>.</w:t>
      </w:r>
      <w:r>
        <w:rPr>
          <w:rtl/>
        </w:rPr>
        <w:t xml:space="preserve"> </w:t>
      </w:r>
      <w:bookmarkStart w:id="46917" w:name="_ETM_Q78_563279"/>
      <w:bookmarkEnd w:id="46917"/>
    </w:p>
    <w:p w:rsidR="005930C5" w:rsidRDefault="005930C5" w:rsidP="00EC0B26">
      <w:pPr>
        <w:rPr>
          <w:rtl/>
        </w:rPr>
      </w:pPr>
    </w:p>
    <w:p w:rsidR="005930C5" w:rsidRDefault="005930C5" w:rsidP="00EE7B5B">
      <w:pPr>
        <w:rPr>
          <w:rtl/>
        </w:rPr>
      </w:pPr>
      <w:bookmarkStart w:id="46918" w:name="_ETM_Q78_591000"/>
      <w:bookmarkEnd w:id="46918"/>
      <w:r>
        <w:rPr>
          <w:rtl/>
        </w:rPr>
        <w:t xml:space="preserve">אף </w:t>
      </w:r>
      <w:bookmarkStart w:id="46919" w:name="_ETM_Q78_563460"/>
      <w:bookmarkEnd w:id="46919"/>
      <w:r>
        <w:rPr>
          <w:rFonts w:hint="cs"/>
          <w:rtl/>
        </w:rPr>
        <w:t xml:space="preserve">אחד </w:t>
      </w:r>
      <w:bookmarkStart w:id="46920" w:name="_ETM_Q78_563850"/>
      <w:bookmarkEnd w:id="46920"/>
      <w:r>
        <w:rPr>
          <w:rtl/>
        </w:rPr>
        <w:t xml:space="preserve">לא </w:t>
      </w:r>
      <w:bookmarkStart w:id="46921" w:name="_ETM_Q78_564029"/>
      <w:bookmarkEnd w:id="46921"/>
      <w:r>
        <w:rPr>
          <w:rtl/>
        </w:rPr>
        <w:t xml:space="preserve">יודע </w:t>
      </w:r>
      <w:bookmarkStart w:id="46922" w:name="_ETM_Q78_565980"/>
      <w:bookmarkEnd w:id="46922"/>
      <w:r>
        <w:rPr>
          <w:rtl/>
        </w:rPr>
        <w:t xml:space="preserve">כיצד </w:t>
      </w:r>
      <w:bookmarkStart w:id="46923" w:name="_ETM_Q78_566400"/>
      <w:bookmarkEnd w:id="46923"/>
      <w:r>
        <w:rPr>
          <w:rFonts w:hint="cs"/>
          <w:rtl/>
        </w:rPr>
        <w:t xml:space="preserve">ייראה </w:t>
      </w:r>
      <w:bookmarkStart w:id="46924" w:name="_ETM_Q78_567390"/>
      <w:bookmarkStart w:id="46925" w:name="_ETM_Q78_567779"/>
      <w:bookmarkEnd w:id="46924"/>
      <w:bookmarkEnd w:id="46925"/>
      <w:r>
        <w:rPr>
          <w:rtl/>
        </w:rPr>
        <w:t xml:space="preserve">המשבר </w:t>
      </w:r>
      <w:bookmarkStart w:id="46926" w:name="_ETM_Q78_568260"/>
      <w:bookmarkEnd w:id="46926"/>
      <w:r>
        <w:rPr>
          <w:rtl/>
        </w:rPr>
        <w:t>החוקתי</w:t>
      </w:r>
      <w:r>
        <w:rPr>
          <w:rFonts w:hint="cs"/>
          <w:rtl/>
        </w:rPr>
        <w:t>.</w:t>
      </w:r>
      <w:r>
        <w:rPr>
          <w:rtl/>
        </w:rPr>
        <w:t xml:space="preserve"> </w:t>
      </w:r>
      <w:bookmarkStart w:id="46927" w:name="_ETM_Q78_569970"/>
      <w:bookmarkEnd w:id="46927"/>
      <w:r>
        <w:rPr>
          <w:rtl/>
        </w:rPr>
        <w:t xml:space="preserve">אני </w:t>
      </w:r>
      <w:bookmarkStart w:id="46928" w:name="_ETM_Q78_570210"/>
      <w:bookmarkEnd w:id="46928"/>
      <w:r>
        <w:rPr>
          <w:rtl/>
        </w:rPr>
        <w:t>במקרה</w:t>
      </w:r>
      <w:r>
        <w:rPr>
          <w:rFonts w:hint="cs"/>
          <w:rtl/>
        </w:rPr>
        <w:t xml:space="preserve">, אדוני היושב-ראש, </w:t>
      </w:r>
      <w:bookmarkStart w:id="46929" w:name="_ETM_Q78_570720"/>
      <w:bookmarkStart w:id="46930" w:name="_ETM_Q78_570990"/>
      <w:bookmarkStart w:id="46931" w:name="_ETM_Q78_571350"/>
      <w:bookmarkEnd w:id="46929"/>
      <w:bookmarkEnd w:id="46930"/>
      <w:bookmarkEnd w:id="46931"/>
      <w:r>
        <w:rPr>
          <w:rtl/>
        </w:rPr>
        <w:t xml:space="preserve">הייתי </w:t>
      </w:r>
      <w:bookmarkStart w:id="46932" w:name="_ETM_Q78_571830"/>
      <w:bookmarkEnd w:id="46932"/>
      <w:r>
        <w:rPr>
          <w:rtl/>
        </w:rPr>
        <w:t xml:space="preserve">עד </w:t>
      </w:r>
      <w:bookmarkStart w:id="46933" w:name="_ETM_Q78_572100"/>
      <w:bookmarkEnd w:id="46933"/>
      <w:r>
        <w:rPr>
          <w:rtl/>
        </w:rPr>
        <w:t xml:space="preserve">למשבר </w:t>
      </w:r>
      <w:bookmarkStart w:id="46934" w:name="_ETM_Q78_572670"/>
      <w:bookmarkEnd w:id="46934"/>
      <w:r>
        <w:rPr>
          <w:rtl/>
        </w:rPr>
        <w:t xml:space="preserve">החוקתי </w:t>
      </w:r>
      <w:bookmarkStart w:id="46935" w:name="_ETM_Q78_573150"/>
      <w:bookmarkEnd w:id="46935"/>
      <w:r>
        <w:rPr>
          <w:rtl/>
        </w:rPr>
        <w:t>ב-1</w:t>
      </w:r>
      <w:r>
        <w:rPr>
          <w:rFonts w:hint="cs"/>
          <w:rtl/>
        </w:rPr>
        <w:t>9</w:t>
      </w:r>
      <w:r>
        <w:rPr>
          <w:rtl/>
        </w:rPr>
        <w:t xml:space="preserve">93 </w:t>
      </w:r>
      <w:bookmarkStart w:id="46936" w:name="_ETM_Q78_574410"/>
      <w:bookmarkEnd w:id="46936"/>
      <w:r>
        <w:rPr>
          <w:rtl/>
        </w:rPr>
        <w:t>ברוסיה</w:t>
      </w:r>
      <w:r>
        <w:rPr>
          <w:rFonts w:hint="cs"/>
          <w:rtl/>
        </w:rPr>
        <w:t>,</w:t>
      </w:r>
      <w:r>
        <w:rPr>
          <w:rtl/>
        </w:rPr>
        <w:t xml:space="preserve"> </w:t>
      </w:r>
      <w:bookmarkStart w:id="46937" w:name="_ETM_Q78_575799"/>
      <w:bookmarkEnd w:id="46937"/>
      <w:r>
        <w:rPr>
          <w:rtl/>
        </w:rPr>
        <w:t xml:space="preserve">כשהנשיא </w:t>
      </w:r>
      <w:bookmarkStart w:id="46938" w:name="_ETM_Q78_577630"/>
      <w:bookmarkEnd w:id="46938"/>
      <w:r>
        <w:rPr>
          <w:rtl/>
        </w:rPr>
        <w:t>ילצין</w:t>
      </w:r>
      <w:r>
        <w:rPr>
          <w:rFonts w:hint="cs"/>
          <w:rtl/>
        </w:rPr>
        <w:t>,</w:t>
      </w:r>
      <w:r>
        <w:rPr>
          <w:rtl/>
        </w:rPr>
        <w:t xml:space="preserve"> </w:t>
      </w:r>
      <w:bookmarkStart w:id="46939" w:name="_ETM_Q78_578080"/>
      <w:bookmarkEnd w:id="46939"/>
      <w:r>
        <w:rPr>
          <w:rtl/>
        </w:rPr>
        <w:t>ז</w:t>
      </w:r>
      <w:r>
        <w:rPr>
          <w:rFonts w:hint="cs"/>
          <w:rtl/>
        </w:rPr>
        <w:t>י</w:t>
      </w:r>
      <w:r>
        <w:rPr>
          <w:rtl/>
        </w:rPr>
        <w:t xml:space="preserve">כרונו </w:t>
      </w:r>
      <w:bookmarkStart w:id="46940" w:name="_ETM_Q78_578470"/>
      <w:bookmarkEnd w:id="46940"/>
      <w:r>
        <w:rPr>
          <w:rtl/>
        </w:rPr>
        <w:t>לברכה</w:t>
      </w:r>
      <w:r>
        <w:rPr>
          <w:rFonts w:hint="cs"/>
          <w:rtl/>
        </w:rPr>
        <w:t>,</w:t>
      </w:r>
      <w:r>
        <w:rPr>
          <w:rtl/>
        </w:rPr>
        <w:t xml:space="preserve"> </w:t>
      </w:r>
      <w:bookmarkStart w:id="46941" w:name="_ETM_Q78_578920"/>
      <w:bookmarkEnd w:id="46941"/>
      <w:r>
        <w:rPr>
          <w:rtl/>
        </w:rPr>
        <w:t xml:space="preserve">החליט </w:t>
      </w:r>
      <w:bookmarkStart w:id="46942" w:name="_ETM_Q78_579640"/>
      <w:bookmarkEnd w:id="46942"/>
      <w:r>
        <w:rPr>
          <w:rtl/>
        </w:rPr>
        <w:t xml:space="preserve">לפזר </w:t>
      </w:r>
      <w:bookmarkStart w:id="46943" w:name="_ETM_Q78_580149"/>
      <w:bookmarkEnd w:id="46943"/>
      <w:r>
        <w:rPr>
          <w:rtl/>
        </w:rPr>
        <w:t xml:space="preserve">את </w:t>
      </w:r>
      <w:bookmarkStart w:id="46944" w:name="_ETM_Q78_580299"/>
      <w:bookmarkEnd w:id="46944"/>
      <w:r>
        <w:rPr>
          <w:rtl/>
        </w:rPr>
        <w:t xml:space="preserve">הפרלמנט </w:t>
      </w:r>
      <w:bookmarkStart w:id="46945" w:name="_ETM_Q78_581649"/>
      <w:bookmarkEnd w:id="46945"/>
      <w:r>
        <w:rPr>
          <w:rtl/>
        </w:rPr>
        <w:t xml:space="preserve">בניגוד </w:t>
      </w:r>
      <w:bookmarkStart w:id="46946" w:name="_ETM_Q78_582740"/>
      <w:bookmarkStart w:id="46947" w:name="_ETM_Q78_582920"/>
      <w:bookmarkEnd w:id="46946"/>
      <w:bookmarkEnd w:id="46947"/>
      <w:r>
        <w:rPr>
          <w:rFonts w:hint="cs"/>
          <w:rtl/>
        </w:rPr>
        <w:t>ל</w:t>
      </w:r>
      <w:r>
        <w:rPr>
          <w:rtl/>
        </w:rPr>
        <w:t>חוקה</w:t>
      </w:r>
      <w:bookmarkStart w:id="46948" w:name="_ETM_Q78_584979"/>
      <w:bookmarkEnd w:id="46948"/>
      <w:r>
        <w:rPr>
          <w:rFonts w:hint="cs"/>
          <w:rtl/>
        </w:rPr>
        <w:t>, ו</w:t>
      </w:r>
      <w:r>
        <w:rPr>
          <w:rtl/>
        </w:rPr>
        <w:t xml:space="preserve">נוצרה </w:t>
      </w:r>
      <w:bookmarkStart w:id="46949" w:name="_ETM_Q78_585430"/>
      <w:bookmarkEnd w:id="46949"/>
      <w:r>
        <w:rPr>
          <w:rtl/>
        </w:rPr>
        <w:t xml:space="preserve">סיטואציה </w:t>
      </w:r>
      <w:bookmarkStart w:id="46950" w:name="_ETM_Q78_585970"/>
      <w:bookmarkEnd w:id="46950"/>
      <w:r>
        <w:rPr>
          <w:rtl/>
        </w:rPr>
        <w:t xml:space="preserve">של </w:t>
      </w:r>
      <w:bookmarkStart w:id="46951" w:name="_ETM_Q78_586210"/>
      <w:bookmarkEnd w:id="46951"/>
      <w:r>
        <w:rPr>
          <w:rtl/>
        </w:rPr>
        <w:t xml:space="preserve">עימותים </w:t>
      </w:r>
      <w:bookmarkStart w:id="46952" w:name="_ETM_Q78_586630"/>
      <w:bookmarkEnd w:id="46952"/>
      <w:r>
        <w:rPr>
          <w:rtl/>
        </w:rPr>
        <w:t xml:space="preserve">מאוד </w:t>
      </w:r>
      <w:bookmarkStart w:id="46953" w:name="_ETM_Q78_586839"/>
      <w:bookmarkEnd w:id="46953"/>
      <w:r>
        <w:rPr>
          <w:rtl/>
        </w:rPr>
        <w:t xml:space="preserve">קשים </w:t>
      </w:r>
      <w:bookmarkStart w:id="46954" w:name="_ETM_Q78_587320"/>
      <w:bookmarkEnd w:id="46954"/>
      <w:r>
        <w:rPr>
          <w:rtl/>
        </w:rPr>
        <w:t>בבירה</w:t>
      </w:r>
      <w:r>
        <w:rPr>
          <w:rFonts w:hint="cs"/>
          <w:rtl/>
        </w:rPr>
        <w:t>,</w:t>
      </w:r>
      <w:r>
        <w:rPr>
          <w:rtl/>
        </w:rPr>
        <w:t xml:space="preserve"> </w:t>
      </w:r>
      <w:bookmarkStart w:id="46955" w:name="_ETM_Q78_588689"/>
      <w:bookmarkEnd w:id="46955"/>
      <w:r>
        <w:rPr>
          <w:rtl/>
        </w:rPr>
        <w:t xml:space="preserve">בעיר </w:t>
      </w:r>
      <w:bookmarkStart w:id="46956" w:name="_ETM_Q78_589109"/>
      <w:bookmarkEnd w:id="46956"/>
      <w:r>
        <w:rPr>
          <w:rtl/>
        </w:rPr>
        <w:t>הבירה</w:t>
      </w:r>
      <w:r>
        <w:rPr>
          <w:rFonts w:hint="cs"/>
          <w:rtl/>
        </w:rPr>
        <w:t>,</w:t>
      </w:r>
      <w:r>
        <w:rPr>
          <w:rtl/>
        </w:rPr>
        <w:t xml:space="preserve"> </w:t>
      </w:r>
      <w:bookmarkStart w:id="46957" w:name="_ETM_Q78_589829"/>
      <w:bookmarkEnd w:id="46957"/>
      <w:r>
        <w:rPr>
          <w:rtl/>
        </w:rPr>
        <w:t xml:space="preserve">שהביאו </w:t>
      </w:r>
      <w:bookmarkStart w:id="46958" w:name="_ETM_Q78_590399"/>
      <w:bookmarkEnd w:id="46958"/>
      <w:r>
        <w:rPr>
          <w:rtl/>
        </w:rPr>
        <w:t>ל</w:t>
      </w:r>
      <w:bookmarkStart w:id="46959" w:name="_ETM_Q78_590639"/>
      <w:bookmarkEnd w:id="46959"/>
      <w:r>
        <w:rPr>
          <w:rFonts w:hint="cs"/>
          <w:rtl/>
        </w:rPr>
        <w:t xml:space="preserve">מותם </w:t>
      </w:r>
      <w:bookmarkStart w:id="46960" w:name="_ETM_Q78_591800"/>
      <w:bookmarkEnd w:id="46960"/>
      <w:r>
        <w:rPr>
          <w:rtl/>
        </w:rPr>
        <w:t xml:space="preserve">של </w:t>
      </w:r>
      <w:bookmarkStart w:id="46961" w:name="_ETM_Q78_592040"/>
      <w:bookmarkEnd w:id="46961"/>
      <w:r>
        <w:rPr>
          <w:rtl/>
        </w:rPr>
        <w:t xml:space="preserve">מאות </w:t>
      </w:r>
      <w:bookmarkStart w:id="46962" w:name="_ETM_Q78_592370"/>
      <w:bookmarkEnd w:id="46962"/>
      <w:r>
        <w:rPr>
          <w:rtl/>
        </w:rPr>
        <w:t>אנשים</w:t>
      </w:r>
      <w:r>
        <w:rPr>
          <w:rFonts w:hint="cs"/>
          <w:rtl/>
        </w:rPr>
        <w:t>.</w:t>
      </w:r>
      <w:r>
        <w:rPr>
          <w:rtl/>
        </w:rPr>
        <w:t xml:space="preserve"> </w:t>
      </w:r>
      <w:bookmarkStart w:id="46963" w:name="_ETM_Q78_594650"/>
      <w:bookmarkEnd w:id="46963"/>
      <w:r>
        <w:rPr>
          <w:rtl/>
        </w:rPr>
        <w:t xml:space="preserve">הייתי </w:t>
      </w:r>
      <w:bookmarkStart w:id="46964" w:name="_ETM_Q78_595010"/>
      <w:bookmarkEnd w:id="46964"/>
      <w:r>
        <w:rPr>
          <w:rtl/>
        </w:rPr>
        <w:t xml:space="preserve">בן </w:t>
      </w:r>
      <w:bookmarkStart w:id="46965" w:name="_ETM_Q78_595220"/>
      <w:bookmarkEnd w:id="46965"/>
      <w:r>
        <w:rPr>
          <w:rtl/>
        </w:rPr>
        <w:t>20</w:t>
      </w:r>
      <w:r>
        <w:rPr>
          <w:rFonts w:hint="cs"/>
          <w:rtl/>
        </w:rPr>
        <w:t>,</w:t>
      </w:r>
      <w:r>
        <w:rPr>
          <w:rtl/>
        </w:rPr>
        <w:t xml:space="preserve"> </w:t>
      </w:r>
      <w:bookmarkStart w:id="46966" w:name="_ETM_Q78_595850"/>
      <w:bookmarkEnd w:id="46966"/>
      <w:r>
        <w:rPr>
          <w:rtl/>
        </w:rPr>
        <w:t>לדעתי</w:t>
      </w:r>
      <w:bookmarkStart w:id="46967" w:name="_ETM_Q78_596930"/>
      <w:bookmarkEnd w:id="46967"/>
      <w:r>
        <w:rPr>
          <w:rFonts w:hint="cs"/>
          <w:rtl/>
        </w:rPr>
        <w:t xml:space="preserve">. </w:t>
      </w:r>
      <w:r>
        <w:rPr>
          <w:rtl/>
        </w:rPr>
        <w:t xml:space="preserve">אני </w:t>
      </w:r>
      <w:bookmarkStart w:id="46968" w:name="_ETM_Q78_597080"/>
      <w:bookmarkEnd w:id="46968"/>
      <w:r>
        <w:rPr>
          <w:rtl/>
        </w:rPr>
        <w:t xml:space="preserve">זוכר </w:t>
      </w:r>
      <w:bookmarkStart w:id="46969" w:name="_ETM_Q78_597470"/>
      <w:bookmarkEnd w:id="46969"/>
      <w:r>
        <w:rPr>
          <w:rtl/>
        </w:rPr>
        <w:t xml:space="preserve">שישבתי </w:t>
      </w:r>
      <w:bookmarkStart w:id="46970" w:name="_ETM_Q78_599369"/>
      <w:bookmarkEnd w:id="46970"/>
      <w:r>
        <w:rPr>
          <w:rtl/>
        </w:rPr>
        <w:t xml:space="preserve">בבית </w:t>
      </w:r>
      <w:bookmarkStart w:id="46971" w:name="_ETM_Q78_599909"/>
      <w:bookmarkEnd w:id="46971"/>
      <w:r>
        <w:rPr>
          <w:rtl/>
        </w:rPr>
        <w:t>ו</w:t>
      </w:r>
      <w:bookmarkStart w:id="46972" w:name="_ETM_Q78_601619"/>
      <w:bookmarkEnd w:id="46972"/>
      <w:r>
        <w:rPr>
          <w:rtl/>
        </w:rPr>
        <w:t xml:space="preserve">לא </w:t>
      </w:r>
      <w:bookmarkStart w:id="46973" w:name="_ETM_Q78_601829"/>
      <w:bookmarkEnd w:id="46973"/>
      <w:r>
        <w:rPr>
          <w:rtl/>
        </w:rPr>
        <w:t xml:space="preserve">ידעתי </w:t>
      </w:r>
      <w:bookmarkStart w:id="46974" w:name="_ETM_Q78_603420"/>
      <w:bookmarkEnd w:id="46974"/>
      <w:r>
        <w:rPr>
          <w:rtl/>
        </w:rPr>
        <w:t xml:space="preserve">מה </w:t>
      </w:r>
      <w:bookmarkStart w:id="46975" w:name="_ETM_Q78_603600"/>
      <w:bookmarkEnd w:id="46975"/>
      <w:r>
        <w:rPr>
          <w:rtl/>
        </w:rPr>
        <w:t xml:space="preserve">יקרה </w:t>
      </w:r>
      <w:bookmarkStart w:id="46976" w:name="_ETM_Q78_603869"/>
      <w:bookmarkEnd w:id="46976"/>
      <w:r>
        <w:rPr>
          <w:rtl/>
        </w:rPr>
        <w:t>מחר</w:t>
      </w:r>
      <w:r>
        <w:rPr>
          <w:rFonts w:hint="cs"/>
          <w:rtl/>
        </w:rPr>
        <w:t>.</w:t>
      </w:r>
      <w:r>
        <w:rPr>
          <w:rtl/>
        </w:rPr>
        <w:t xml:space="preserve"> </w:t>
      </w:r>
      <w:bookmarkStart w:id="46977" w:name="_ETM_Q78_605890"/>
      <w:bookmarkEnd w:id="46977"/>
      <w:r>
        <w:rPr>
          <w:rtl/>
        </w:rPr>
        <w:t xml:space="preserve">אני </w:t>
      </w:r>
      <w:bookmarkStart w:id="46978" w:name="_ETM_Q78_606220"/>
      <w:bookmarkEnd w:id="46978"/>
      <w:r>
        <w:rPr>
          <w:rtl/>
        </w:rPr>
        <w:t xml:space="preserve">מקווה </w:t>
      </w:r>
      <w:bookmarkStart w:id="46979" w:name="_ETM_Q78_606670"/>
      <w:bookmarkEnd w:id="46979"/>
      <w:r>
        <w:rPr>
          <w:rtl/>
        </w:rPr>
        <w:t xml:space="preserve">שאנחנו </w:t>
      </w:r>
      <w:bookmarkStart w:id="46980" w:name="_ETM_Q78_607210"/>
      <w:bookmarkEnd w:id="46980"/>
      <w:r>
        <w:rPr>
          <w:rtl/>
        </w:rPr>
        <w:t xml:space="preserve">לא </w:t>
      </w:r>
      <w:bookmarkStart w:id="46981" w:name="_ETM_Q78_607360"/>
      <w:bookmarkEnd w:id="46981"/>
      <w:r>
        <w:rPr>
          <w:rtl/>
        </w:rPr>
        <w:t xml:space="preserve">נגיע </w:t>
      </w:r>
      <w:bookmarkStart w:id="46982" w:name="_ETM_Q78_607750"/>
      <w:bookmarkEnd w:id="46982"/>
      <w:r>
        <w:rPr>
          <w:rtl/>
        </w:rPr>
        <w:t xml:space="preserve">לרגע </w:t>
      </w:r>
      <w:bookmarkStart w:id="46983" w:name="_ETM_Q78_608200"/>
      <w:bookmarkEnd w:id="46983"/>
      <w:r>
        <w:rPr>
          <w:rtl/>
        </w:rPr>
        <w:t xml:space="preserve">הזה </w:t>
      </w:r>
      <w:bookmarkStart w:id="46984" w:name="_ETM_Q78_608410"/>
      <w:bookmarkEnd w:id="46984"/>
      <w:r>
        <w:rPr>
          <w:rtl/>
        </w:rPr>
        <w:t xml:space="preserve">של </w:t>
      </w:r>
      <w:bookmarkStart w:id="46985" w:name="_ETM_Q78_608650"/>
      <w:bookmarkEnd w:id="46985"/>
      <w:r>
        <w:rPr>
          <w:rtl/>
        </w:rPr>
        <w:t xml:space="preserve">משבר </w:t>
      </w:r>
      <w:bookmarkStart w:id="46986" w:name="_ETM_Q78_609010"/>
      <w:bookmarkEnd w:id="46986"/>
      <w:r>
        <w:rPr>
          <w:rtl/>
        </w:rPr>
        <w:t>חוקתי</w:t>
      </w:r>
      <w:r>
        <w:rPr>
          <w:rFonts w:hint="cs"/>
          <w:rtl/>
        </w:rPr>
        <w:t>,</w:t>
      </w:r>
      <w:r>
        <w:rPr>
          <w:rtl/>
        </w:rPr>
        <w:t xml:space="preserve"> </w:t>
      </w:r>
      <w:bookmarkStart w:id="46987" w:name="_ETM_Q78_609400"/>
      <w:bookmarkEnd w:id="46987"/>
      <w:r>
        <w:rPr>
          <w:rtl/>
        </w:rPr>
        <w:t xml:space="preserve">כי </w:t>
      </w:r>
      <w:bookmarkStart w:id="46988" w:name="_ETM_Q78_609550"/>
      <w:bookmarkEnd w:id="46988"/>
      <w:r>
        <w:rPr>
          <w:rtl/>
        </w:rPr>
        <w:t>באמת</w:t>
      </w:r>
      <w:r>
        <w:rPr>
          <w:rFonts w:hint="cs"/>
          <w:rtl/>
        </w:rPr>
        <w:t>,</w:t>
      </w:r>
      <w:r>
        <w:rPr>
          <w:rtl/>
        </w:rPr>
        <w:t xml:space="preserve"> </w:t>
      </w:r>
      <w:bookmarkStart w:id="46989" w:name="_ETM_Q78_609940"/>
      <w:bookmarkEnd w:id="46989"/>
      <w:r>
        <w:rPr>
          <w:rtl/>
        </w:rPr>
        <w:t xml:space="preserve">אבל </w:t>
      </w:r>
      <w:bookmarkStart w:id="46990" w:name="_ETM_Q78_610090"/>
      <w:bookmarkEnd w:id="46990"/>
      <w:r>
        <w:rPr>
          <w:rtl/>
        </w:rPr>
        <w:t>באמת</w:t>
      </w:r>
      <w:r w:rsidR="00EE7B5B">
        <w:rPr>
          <w:rFonts w:hint="cs"/>
          <w:rtl/>
        </w:rPr>
        <w:t>,</w:t>
      </w:r>
      <w:r>
        <w:rPr>
          <w:rtl/>
        </w:rPr>
        <w:t xml:space="preserve"> </w:t>
      </w:r>
      <w:bookmarkStart w:id="46991" w:name="_ETM_Q78_611020"/>
      <w:bookmarkEnd w:id="46991"/>
      <w:r>
        <w:rPr>
          <w:rtl/>
        </w:rPr>
        <w:t>אף</w:t>
      </w:r>
      <w:r>
        <w:rPr>
          <w:rFonts w:hint="cs"/>
          <w:rtl/>
        </w:rPr>
        <w:t xml:space="preserve"> </w:t>
      </w:r>
      <w:bookmarkStart w:id="46992" w:name="_ETM_Q78_607000"/>
      <w:bookmarkEnd w:id="46992"/>
      <w:r>
        <w:rPr>
          <w:rFonts w:hint="cs"/>
          <w:rtl/>
        </w:rPr>
        <w:t xml:space="preserve">אחד </w:t>
      </w:r>
      <w:bookmarkStart w:id="46993" w:name="_ETM_Q78_611170"/>
      <w:bookmarkStart w:id="46994" w:name="_ETM_Q78_611500"/>
      <w:bookmarkEnd w:id="46993"/>
      <w:bookmarkEnd w:id="46994"/>
      <w:r>
        <w:rPr>
          <w:rtl/>
        </w:rPr>
        <w:t xml:space="preserve">לא </w:t>
      </w:r>
      <w:bookmarkStart w:id="46995" w:name="_ETM_Q78_611590"/>
      <w:bookmarkEnd w:id="46995"/>
      <w:r>
        <w:rPr>
          <w:rtl/>
        </w:rPr>
        <w:t xml:space="preserve">יודע </w:t>
      </w:r>
      <w:bookmarkStart w:id="46996" w:name="_ETM_Q78_611950"/>
      <w:bookmarkEnd w:id="46996"/>
      <w:r>
        <w:rPr>
          <w:rtl/>
        </w:rPr>
        <w:t xml:space="preserve">לאן </w:t>
      </w:r>
      <w:bookmarkStart w:id="46997" w:name="_ETM_Q78_612250"/>
      <w:bookmarkEnd w:id="46997"/>
      <w:r>
        <w:rPr>
          <w:rtl/>
        </w:rPr>
        <w:t xml:space="preserve">האירוע </w:t>
      </w:r>
      <w:bookmarkStart w:id="46998" w:name="_ETM_Q78_612760"/>
      <w:bookmarkEnd w:id="46998"/>
      <w:r>
        <w:rPr>
          <w:rFonts w:hint="cs"/>
          <w:rtl/>
        </w:rPr>
        <w:t xml:space="preserve">הזה ייקח </w:t>
      </w:r>
      <w:bookmarkStart w:id="46999" w:name="_ETM_Q78_613180"/>
      <w:bookmarkStart w:id="47000" w:name="_ETM_Q78_613420"/>
      <w:bookmarkStart w:id="47001" w:name="_ETM_Q78_613720"/>
      <w:bookmarkEnd w:id="46999"/>
      <w:bookmarkEnd w:id="47000"/>
      <w:bookmarkEnd w:id="47001"/>
      <w:r>
        <w:rPr>
          <w:rtl/>
        </w:rPr>
        <w:t>אותנו</w:t>
      </w:r>
      <w:r>
        <w:rPr>
          <w:rFonts w:hint="cs"/>
          <w:rtl/>
        </w:rPr>
        <w:t>.</w:t>
      </w:r>
      <w:bookmarkStart w:id="47002" w:name="_ETM_Q78_614819"/>
      <w:bookmarkStart w:id="47003" w:name="_ETM_Q78_615900"/>
      <w:bookmarkEnd w:id="47002"/>
      <w:bookmarkEnd w:id="47003"/>
      <w:r>
        <w:rPr>
          <w:rFonts w:hint="cs"/>
          <w:rtl/>
        </w:rPr>
        <w:t xml:space="preserve"> </w:t>
      </w:r>
      <w:r>
        <w:rPr>
          <w:rtl/>
        </w:rPr>
        <w:t xml:space="preserve">כל </w:t>
      </w:r>
      <w:bookmarkStart w:id="47004" w:name="_ETM_Q78_616409"/>
      <w:bookmarkEnd w:id="47004"/>
      <w:r>
        <w:rPr>
          <w:rtl/>
        </w:rPr>
        <w:t xml:space="preserve">האחריות </w:t>
      </w:r>
      <w:bookmarkStart w:id="47005" w:name="_ETM_Q78_618360"/>
      <w:bookmarkEnd w:id="47005"/>
      <w:r>
        <w:rPr>
          <w:rtl/>
        </w:rPr>
        <w:t>ל</w:t>
      </w:r>
      <w:bookmarkStart w:id="47006" w:name="_ETM_Q78_618629"/>
      <w:bookmarkEnd w:id="47006"/>
      <w:r>
        <w:rPr>
          <w:rtl/>
        </w:rPr>
        <w:t xml:space="preserve">סיטואציה </w:t>
      </w:r>
      <w:bookmarkStart w:id="47007" w:name="_ETM_Q78_619260"/>
      <w:bookmarkEnd w:id="47007"/>
      <w:r>
        <w:rPr>
          <w:rtl/>
        </w:rPr>
        <w:t xml:space="preserve">הזאת </w:t>
      </w:r>
      <w:bookmarkStart w:id="47008" w:name="_ETM_Q78_619530"/>
      <w:bookmarkEnd w:id="47008"/>
      <w:r>
        <w:rPr>
          <w:rtl/>
        </w:rPr>
        <w:t>שנוצרה</w:t>
      </w:r>
      <w:r>
        <w:rPr>
          <w:rFonts w:hint="cs"/>
          <w:rtl/>
        </w:rPr>
        <w:t xml:space="preserve"> היא,</w:t>
      </w:r>
      <w:r>
        <w:rPr>
          <w:rtl/>
        </w:rPr>
        <w:t xml:space="preserve"> </w:t>
      </w:r>
      <w:bookmarkStart w:id="47009" w:name="_ETM_Q78_620650"/>
      <w:bookmarkEnd w:id="47009"/>
      <w:r>
        <w:rPr>
          <w:rtl/>
        </w:rPr>
        <w:t>כמובן</w:t>
      </w:r>
      <w:r>
        <w:rPr>
          <w:rFonts w:hint="cs"/>
          <w:rtl/>
        </w:rPr>
        <w:t>,</w:t>
      </w:r>
      <w:r>
        <w:rPr>
          <w:rtl/>
        </w:rPr>
        <w:t xml:space="preserve"> </w:t>
      </w:r>
      <w:bookmarkStart w:id="47010" w:name="_ETM_Q78_622510"/>
      <w:bookmarkEnd w:id="47010"/>
      <w:r>
        <w:rPr>
          <w:rtl/>
        </w:rPr>
        <w:t xml:space="preserve">על </w:t>
      </w:r>
      <w:bookmarkStart w:id="47011" w:name="_ETM_Q78_622660"/>
      <w:bookmarkEnd w:id="47011"/>
      <w:r>
        <w:rPr>
          <w:rtl/>
        </w:rPr>
        <w:t xml:space="preserve">ממשלת </w:t>
      </w:r>
      <w:bookmarkStart w:id="47012" w:name="_ETM_Q78_623080"/>
      <w:bookmarkEnd w:id="47012"/>
      <w:r>
        <w:rPr>
          <w:rtl/>
        </w:rPr>
        <w:t>ישראל</w:t>
      </w:r>
      <w:r>
        <w:rPr>
          <w:rFonts w:hint="cs"/>
          <w:rtl/>
        </w:rPr>
        <w:t>,</w:t>
      </w:r>
      <w:r>
        <w:rPr>
          <w:rtl/>
        </w:rPr>
        <w:t xml:space="preserve"> </w:t>
      </w:r>
      <w:bookmarkStart w:id="47013" w:name="_ETM_Q78_623740"/>
      <w:bookmarkEnd w:id="47013"/>
      <w:r>
        <w:rPr>
          <w:rtl/>
        </w:rPr>
        <w:t xml:space="preserve">על </w:t>
      </w:r>
      <w:bookmarkStart w:id="47014" w:name="_ETM_Q78_623920"/>
      <w:bookmarkEnd w:id="47014"/>
      <w:r>
        <w:rPr>
          <w:rtl/>
        </w:rPr>
        <w:t xml:space="preserve">ראש </w:t>
      </w:r>
      <w:bookmarkStart w:id="47015" w:name="_ETM_Q78_624130"/>
      <w:bookmarkEnd w:id="47015"/>
      <w:r>
        <w:rPr>
          <w:rtl/>
        </w:rPr>
        <w:t xml:space="preserve">ממשלת </w:t>
      </w:r>
      <w:bookmarkStart w:id="47016" w:name="_ETM_Q78_624550"/>
      <w:bookmarkEnd w:id="47016"/>
      <w:r>
        <w:rPr>
          <w:rtl/>
        </w:rPr>
        <w:t>ישראל</w:t>
      </w:r>
      <w:r>
        <w:rPr>
          <w:rFonts w:hint="cs"/>
          <w:rtl/>
        </w:rPr>
        <w:t>,</w:t>
      </w:r>
      <w:r>
        <w:rPr>
          <w:rtl/>
        </w:rPr>
        <w:t xml:space="preserve"> </w:t>
      </w:r>
      <w:bookmarkStart w:id="47017" w:name="_ETM_Q78_626379"/>
      <w:bookmarkEnd w:id="47017"/>
      <w:r>
        <w:rPr>
          <w:rtl/>
        </w:rPr>
        <w:t xml:space="preserve">על </w:t>
      </w:r>
      <w:bookmarkStart w:id="47018" w:name="_ETM_Q78_626650"/>
      <w:bookmarkEnd w:id="47018"/>
      <w:r>
        <w:rPr>
          <w:rtl/>
        </w:rPr>
        <w:t xml:space="preserve">כל </w:t>
      </w:r>
      <w:bookmarkStart w:id="47019" w:name="_ETM_Q78_627010"/>
      <w:bookmarkEnd w:id="47019"/>
      <w:r>
        <w:rPr>
          <w:rtl/>
        </w:rPr>
        <w:t>ה</w:t>
      </w:r>
      <w:bookmarkStart w:id="47020" w:name="_ETM_Q78_627579"/>
      <w:bookmarkEnd w:id="47020"/>
      <w:r>
        <w:rPr>
          <w:rtl/>
        </w:rPr>
        <w:t xml:space="preserve">קואליציה </w:t>
      </w:r>
      <w:bookmarkStart w:id="47021" w:name="_ETM_Q78_628870"/>
      <w:bookmarkEnd w:id="47021"/>
      <w:r>
        <w:rPr>
          <w:rFonts w:hint="cs"/>
          <w:rtl/>
        </w:rPr>
        <w:t xml:space="preserve">המופרעת </w:t>
      </w:r>
      <w:bookmarkStart w:id="47022" w:name="_ETM_Q78_629469"/>
      <w:bookmarkEnd w:id="47022"/>
      <w:r>
        <w:rPr>
          <w:rFonts w:hint="cs"/>
          <w:rtl/>
        </w:rPr>
        <w:t>הז</w:t>
      </w:r>
      <w:r>
        <w:rPr>
          <w:rtl/>
        </w:rPr>
        <w:t>את</w:t>
      </w:r>
      <w:r>
        <w:rPr>
          <w:rFonts w:hint="cs"/>
          <w:rtl/>
        </w:rPr>
        <w:t>,</w:t>
      </w:r>
      <w:r>
        <w:rPr>
          <w:rtl/>
        </w:rPr>
        <w:t xml:space="preserve"> </w:t>
      </w:r>
      <w:bookmarkStart w:id="47023" w:name="_ETM_Q78_629769"/>
      <w:bookmarkEnd w:id="47023"/>
      <w:r>
        <w:rPr>
          <w:rtl/>
        </w:rPr>
        <w:t xml:space="preserve">שמאז </w:t>
      </w:r>
      <w:bookmarkStart w:id="47024" w:name="_ETM_Q78_630279"/>
      <w:bookmarkEnd w:id="47024"/>
      <w:r>
        <w:rPr>
          <w:rtl/>
        </w:rPr>
        <w:t xml:space="preserve">שהיא </w:t>
      </w:r>
      <w:bookmarkStart w:id="47025" w:name="_ETM_Q78_630519"/>
      <w:bookmarkEnd w:id="47025"/>
      <w:r>
        <w:rPr>
          <w:rtl/>
        </w:rPr>
        <w:t xml:space="preserve">קמה </w:t>
      </w:r>
      <w:bookmarkStart w:id="47026" w:name="_ETM_Q78_631620"/>
      <w:bookmarkEnd w:id="47026"/>
      <w:r>
        <w:rPr>
          <w:rtl/>
        </w:rPr>
        <w:t xml:space="preserve">ישראל </w:t>
      </w:r>
      <w:bookmarkStart w:id="47027" w:name="_ETM_Q78_632220"/>
      <w:bookmarkStart w:id="47028" w:name="_ETM_Q78_632370"/>
      <w:bookmarkEnd w:id="47027"/>
      <w:bookmarkEnd w:id="47028"/>
      <w:r>
        <w:rPr>
          <w:rFonts w:hint="cs"/>
          <w:rtl/>
        </w:rPr>
        <w:t xml:space="preserve">רק </w:t>
      </w:r>
      <w:bookmarkStart w:id="47029" w:name="_ETM_Q78_633639"/>
      <w:bookmarkEnd w:id="47029"/>
      <w:r>
        <w:rPr>
          <w:rtl/>
        </w:rPr>
        <w:t xml:space="preserve">צועדת </w:t>
      </w:r>
      <w:bookmarkStart w:id="47030" w:name="_ETM_Q78_634209"/>
      <w:bookmarkEnd w:id="47030"/>
      <w:r>
        <w:rPr>
          <w:rtl/>
        </w:rPr>
        <w:t xml:space="preserve">ממשבר </w:t>
      </w:r>
      <w:bookmarkStart w:id="47031" w:name="_ETM_Q78_634780"/>
      <w:bookmarkEnd w:id="47031"/>
      <w:r>
        <w:rPr>
          <w:rtl/>
        </w:rPr>
        <w:t>למשבר</w:t>
      </w:r>
      <w:r>
        <w:rPr>
          <w:rFonts w:hint="cs"/>
          <w:rtl/>
        </w:rPr>
        <w:t>,</w:t>
      </w:r>
      <w:r>
        <w:rPr>
          <w:rtl/>
        </w:rPr>
        <w:t xml:space="preserve"> </w:t>
      </w:r>
      <w:bookmarkStart w:id="47032" w:name="_ETM_Q78_635290"/>
      <w:bookmarkEnd w:id="47032"/>
      <w:r>
        <w:rPr>
          <w:rtl/>
        </w:rPr>
        <w:t xml:space="preserve">מאסון </w:t>
      </w:r>
      <w:bookmarkStart w:id="47033" w:name="_ETM_Q78_635829"/>
      <w:bookmarkEnd w:id="47033"/>
      <w:r>
        <w:rPr>
          <w:rtl/>
        </w:rPr>
        <w:t>לאסון</w:t>
      </w:r>
      <w:r>
        <w:rPr>
          <w:rFonts w:hint="cs"/>
          <w:rtl/>
        </w:rPr>
        <w:t>,</w:t>
      </w:r>
      <w:r>
        <w:rPr>
          <w:rtl/>
        </w:rPr>
        <w:t xml:space="preserve"> </w:t>
      </w:r>
      <w:bookmarkStart w:id="47034" w:name="_ETM_Q78_636340"/>
      <w:bookmarkEnd w:id="47034"/>
      <w:r>
        <w:rPr>
          <w:rtl/>
        </w:rPr>
        <w:t xml:space="preserve">מטרגדיה </w:t>
      </w:r>
      <w:bookmarkStart w:id="47035" w:name="_ETM_Q78_636969"/>
      <w:bookmarkEnd w:id="47035"/>
      <w:r>
        <w:rPr>
          <w:rtl/>
        </w:rPr>
        <w:t>לטרגדיה</w:t>
      </w:r>
      <w:r>
        <w:rPr>
          <w:rFonts w:hint="cs"/>
          <w:rtl/>
        </w:rPr>
        <w:t>.</w:t>
      </w:r>
      <w:r>
        <w:rPr>
          <w:rtl/>
        </w:rPr>
        <w:t xml:space="preserve"> </w:t>
      </w:r>
      <w:bookmarkStart w:id="47036" w:name="_ETM_Q78_639130"/>
      <w:bookmarkEnd w:id="47036"/>
      <w:r>
        <w:rPr>
          <w:rtl/>
        </w:rPr>
        <w:t xml:space="preserve">זה </w:t>
      </w:r>
      <w:bookmarkStart w:id="47037" w:name="_ETM_Q78_639370"/>
      <w:bookmarkEnd w:id="47037"/>
      <w:r>
        <w:rPr>
          <w:rtl/>
        </w:rPr>
        <w:t xml:space="preserve">בנושא </w:t>
      </w:r>
      <w:bookmarkStart w:id="47038" w:name="_ETM_Q78_639790"/>
      <w:bookmarkEnd w:id="47038"/>
      <w:r>
        <w:rPr>
          <w:rtl/>
        </w:rPr>
        <w:t>הזה</w:t>
      </w:r>
      <w:r>
        <w:rPr>
          <w:rFonts w:hint="cs"/>
          <w:rtl/>
        </w:rPr>
        <w:t>.</w:t>
      </w:r>
    </w:p>
    <w:p w:rsidR="005930C5" w:rsidRDefault="005930C5" w:rsidP="00EC0B26">
      <w:pPr>
        <w:rPr>
          <w:rtl/>
        </w:rPr>
      </w:pPr>
      <w:bookmarkStart w:id="47039" w:name="_ETM_Q78_641000"/>
      <w:bookmarkEnd w:id="47039"/>
    </w:p>
    <w:p w:rsidR="005930C5" w:rsidRDefault="005930C5" w:rsidP="0067451F">
      <w:pPr>
        <w:rPr>
          <w:rtl/>
        </w:rPr>
      </w:pPr>
      <w:bookmarkStart w:id="47040" w:name="_ETM_Q78_640000"/>
      <w:bookmarkEnd w:id="47040"/>
      <w:r>
        <w:rPr>
          <w:rtl/>
        </w:rPr>
        <w:t>עכשיו</w:t>
      </w:r>
      <w:r>
        <w:rPr>
          <w:rFonts w:hint="cs"/>
          <w:rtl/>
        </w:rPr>
        <w:t>,</w:t>
      </w:r>
      <w:r>
        <w:rPr>
          <w:rtl/>
        </w:rPr>
        <w:t xml:space="preserve"> </w:t>
      </w:r>
      <w:bookmarkStart w:id="47041" w:name="_ETM_Q78_640210"/>
      <w:bookmarkEnd w:id="47041"/>
      <w:r>
        <w:rPr>
          <w:rtl/>
        </w:rPr>
        <w:t>אני</w:t>
      </w:r>
      <w:r>
        <w:rPr>
          <w:rFonts w:hint="cs"/>
          <w:rtl/>
        </w:rPr>
        <w:t>,</w:t>
      </w:r>
      <w:r>
        <w:rPr>
          <w:rtl/>
        </w:rPr>
        <w:t xml:space="preserve"> </w:t>
      </w:r>
      <w:bookmarkStart w:id="47042" w:name="_ETM_Q78_642420"/>
      <w:bookmarkEnd w:id="47042"/>
      <w:r>
        <w:rPr>
          <w:rFonts w:hint="cs"/>
          <w:rtl/>
        </w:rPr>
        <w:t>ב</w:t>
      </w:r>
      <w:r>
        <w:rPr>
          <w:rtl/>
        </w:rPr>
        <w:t xml:space="preserve">ימים </w:t>
      </w:r>
      <w:bookmarkStart w:id="47043" w:name="_ETM_Q78_642780"/>
      <w:bookmarkEnd w:id="47043"/>
      <w:r>
        <w:rPr>
          <w:rtl/>
        </w:rPr>
        <w:t>האחרונים</w:t>
      </w:r>
      <w:r>
        <w:rPr>
          <w:rFonts w:hint="cs"/>
          <w:rtl/>
        </w:rPr>
        <w:t>,</w:t>
      </w:r>
      <w:bookmarkStart w:id="47044" w:name="_ETM_Q78_643349"/>
      <w:bookmarkEnd w:id="47044"/>
      <w:r>
        <w:rPr>
          <w:rtl/>
        </w:rPr>
        <w:t xml:space="preserve"> </w:t>
      </w:r>
      <w:bookmarkStart w:id="47045" w:name="_ETM_Q78_644069"/>
      <w:bookmarkEnd w:id="47045"/>
      <w:r>
        <w:rPr>
          <w:rtl/>
        </w:rPr>
        <w:t xml:space="preserve">בחודשיים </w:t>
      </w:r>
      <w:bookmarkStart w:id="47046" w:name="_ETM_Q78_644730"/>
      <w:bookmarkEnd w:id="47046"/>
      <w:r>
        <w:rPr>
          <w:rtl/>
        </w:rPr>
        <w:t>האחרונים</w:t>
      </w:r>
      <w:r>
        <w:rPr>
          <w:rFonts w:hint="cs"/>
          <w:rtl/>
        </w:rPr>
        <w:t>,</w:t>
      </w:r>
      <w:r>
        <w:rPr>
          <w:rtl/>
        </w:rPr>
        <w:t xml:space="preserve"> </w:t>
      </w:r>
      <w:bookmarkStart w:id="47047" w:name="_ETM_Q78_645680"/>
      <w:bookmarkEnd w:id="47047"/>
      <w:r>
        <w:rPr>
          <w:rtl/>
        </w:rPr>
        <w:t>דיברתי</w:t>
      </w:r>
      <w:r>
        <w:rPr>
          <w:rFonts w:hint="cs"/>
          <w:rtl/>
        </w:rPr>
        <w:t xml:space="preserve"> הרבה </w:t>
      </w:r>
      <w:bookmarkStart w:id="47048" w:name="_ETM_Q78_644000"/>
      <w:bookmarkEnd w:id="47048"/>
      <w:r>
        <w:rPr>
          <w:rFonts w:hint="cs"/>
          <w:rtl/>
        </w:rPr>
        <w:t>מאוד</w:t>
      </w:r>
      <w:bookmarkStart w:id="47049" w:name="_ETM_Q78_646459"/>
      <w:bookmarkEnd w:id="47049"/>
      <w:r>
        <w:rPr>
          <w:rtl/>
        </w:rPr>
        <w:t xml:space="preserve"> </w:t>
      </w:r>
      <w:bookmarkStart w:id="47050" w:name="_ETM_Q78_647150"/>
      <w:bookmarkEnd w:id="47050"/>
      <w:r>
        <w:rPr>
          <w:rtl/>
        </w:rPr>
        <w:t xml:space="preserve">על </w:t>
      </w:r>
      <w:bookmarkStart w:id="47051" w:name="_ETM_Q78_647300"/>
      <w:bookmarkEnd w:id="47051"/>
      <w:r>
        <w:rPr>
          <w:rtl/>
        </w:rPr>
        <w:t xml:space="preserve">תקציב </w:t>
      </w:r>
      <w:bookmarkStart w:id="47052" w:name="_ETM_Q78_647660"/>
      <w:bookmarkEnd w:id="47052"/>
      <w:r>
        <w:rPr>
          <w:rtl/>
        </w:rPr>
        <w:t>המדינה</w:t>
      </w:r>
      <w:r>
        <w:rPr>
          <w:rFonts w:hint="cs"/>
          <w:rtl/>
        </w:rPr>
        <w:t>,</w:t>
      </w:r>
      <w:r>
        <w:rPr>
          <w:rtl/>
        </w:rPr>
        <w:t xml:space="preserve"> </w:t>
      </w:r>
      <w:bookmarkStart w:id="47053" w:name="_ETM_Q78_649850"/>
      <w:bookmarkEnd w:id="47053"/>
      <w:r>
        <w:rPr>
          <w:rtl/>
        </w:rPr>
        <w:t xml:space="preserve">גם </w:t>
      </w:r>
      <w:bookmarkStart w:id="47054" w:name="_ETM_Q78_650660"/>
      <w:bookmarkEnd w:id="47054"/>
      <w:r>
        <w:rPr>
          <w:rtl/>
        </w:rPr>
        <w:t>כ</w:t>
      </w:r>
      <w:r>
        <w:rPr>
          <w:rFonts w:hint="cs"/>
          <w:rtl/>
        </w:rPr>
        <w:t>א</w:t>
      </w:r>
      <w:r>
        <w:rPr>
          <w:rtl/>
        </w:rPr>
        <w:t xml:space="preserve">ן </w:t>
      </w:r>
      <w:bookmarkStart w:id="47055" w:name="_ETM_Q78_651110"/>
      <w:bookmarkEnd w:id="47055"/>
      <w:r>
        <w:rPr>
          <w:rtl/>
        </w:rPr>
        <w:t xml:space="preserve">ובעיקר </w:t>
      </w:r>
      <w:bookmarkStart w:id="47056" w:name="_ETM_Q78_652490"/>
      <w:bookmarkStart w:id="47057" w:name="_ETM_Q78_652910"/>
      <w:bookmarkEnd w:id="47056"/>
      <w:bookmarkEnd w:id="47057"/>
      <w:r>
        <w:rPr>
          <w:rtl/>
        </w:rPr>
        <w:t xml:space="preserve">בוועדת </w:t>
      </w:r>
      <w:bookmarkStart w:id="47058" w:name="_ETM_Q78_653360"/>
      <w:bookmarkEnd w:id="47058"/>
      <w:r>
        <w:rPr>
          <w:rtl/>
        </w:rPr>
        <w:t>הכספים</w:t>
      </w:r>
      <w:r>
        <w:rPr>
          <w:rFonts w:hint="cs"/>
          <w:rtl/>
        </w:rPr>
        <w:t>,</w:t>
      </w:r>
      <w:r>
        <w:rPr>
          <w:rtl/>
        </w:rPr>
        <w:t xml:space="preserve"> </w:t>
      </w:r>
      <w:bookmarkStart w:id="47059" w:name="_ETM_Q78_653810"/>
      <w:bookmarkEnd w:id="47059"/>
      <w:r>
        <w:rPr>
          <w:rtl/>
        </w:rPr>
        <w:t xml:space="preserve">בדיונים </w:t>
      </w:r>
      <w:bookmarkStart w:id="47060" w:name="_ETM_Q78_654350"/>
      <w:bookmarkEnd w:id="47060"/>
      <w:r>
        <w:rPr>
          <w:rtl/>
        </w:rPr>
        <w:t>האין</w:t>
      </w:r>
      <w:bookmarkStart w:id="47061" w:name="_ETM_Q78_654560"/>
      <w:bookmarkEnd w:id="47061"/>
      <w:r>
        <w:rPr>
          <w:rFonts w:hint="cs"/>
          <w:rtl/>
        </w:rPr>
        <w:t>-</w:t>
      </w:r>
      <w:r>
        <w:rPr>
          <w:rtl/>
        </w:rPr>
        <w:t xml:space="preserve">סופיים </w:t>
      </w:r>
      <w:bookmarkStart w:id="47062" w:name="_ETM_Q78_654950"/>
      <w:bookmarkEnd w:id="47062"/>
      <w:r>
        <w:rPr>
          <w:rtl/>
        </w:rPr>
        <w:t>ש</w:t>
      </w:r>
      <w:bookmarkStart w:id="47063" w:name="_ETM_Q78_655850"/>
      <w:bookmarkEnd w:id="47063"/>
      <w:r>
        <w:rPr>
          <w:rtl/>
        </w:rPr>
        <w:t xml:space="preserve">ניהלנו </w:t>
      </w:r>
      <w:bookmarkStart w:id="47064" w:name="_ETM_Q78_656360"/>
      <w:bookmarkEnd w:id="47064"/>
      <w:r>
        <w:rPr>
          <w:rtl/>
        </w:rPr>
        <w:t>ובמ</w:t>
      </w:r>
      <w:r>
        <w:rPr>
          <w:rFonts w:hint="cs"/>
          <w:rtl/>
        </w:rPr>
        <w:t xml:space="preserve">אבק </w:t>
      </w:r>
      <w:bookmarkStart w:id="47065" w:name="_ETM_Q78_657050"/>
      <w:bookmarkEnd w:id="47065"/>
      <w:r>
        <w:rPr>
          <w:rtl/>
        </w:rPr>
        <w:t xml:space="preserve">שניהלנו </w:t>
      </w:r>
      <w:bookmarkStart w:id="47066" w:name="_ETM_Q78_657590"/>
      <w:bookmarkEnd w:id="47066"/>
      <w:r>
        <w:rPr>
          <w:rtl/>
        </w:rPr>
        <w:t xml:space="preserve">כאופוזיציה </w:t>
      </w:r>
      <w:bookmarkStart w:id="47067" w:name="_ETM_Q78_658370"/>
      <w:bookmarkStart w:id="47068" w:name="_ETM_Q78_659430"/>
      <w:bookmarkEnd w:id="47067"/>
      <w:bookmarkEnd w:id="47068"/>
      <w:r>
        <w:rPr>
          <w:rFonts w:hint="cs"/>
          <w:rtl/>
        </w:rPr>
        <w:t>בו</w:t>
      </w:r>
      <w:r>
        <w:rPr>
          <w:rtl/>
        </w:rPr>
        <w:t>ועדה</w:t>
      </w:r>
      <w:r>
        <w:rPr>
          <w:rFonts w:hint="cs"/>
          <w:rtl/>
        </w:rPr>
        <w:t>.</w:t>
      </w:r>
      <w:r>
        <w:rPr>
          <w:rtl/>
        </w:rPr>
        <w:t xml:space="preserve"> </w:t>
      </w:r>
      <w:bookmarkStart w:id="47069" w:name="_ETM_Q78_660870"/>
      <w:bookmarkEnd w:id="47069"/>
      <w:r>
        <w:rPr>
          <w:rtl/>
        </w:rPr>
        <w:t xml:space="preserve">אני </w:t>
      </w:r>
      <w:bookmarkStart w:id="47070" w:name="_ETM_Q78_661830"/>
      <w:bookmarkEnd w:id="47070"/>
      <w:r>
        <w:rPr>
          <w:rtl/>
        </w:rPr>
        <w:t xml:space="preserve">באמת </w:t>
      </w:r>
      <w:bookmarkStart w:id="47071" w:name="_ETM_Q78_662390"/>
      <w:bookmarkEnd w:id="47071"/>
      <w:r>
        <w:rPr>
          <w:rFonts w:hint="cs"/>
          <w:rtl/>
        </w:rPr>
        <w:t>לא מצ</w:t>
      </w:r>
      <w:r>
        <w:rPr>
          <w:rtl/>
        </w:rPr>
        <w:t xml:space="preserve">יע </w:t>
      </w:r>
      <w:bookmarkStart w:id="47072" w:name="_ETM_Q78_663020"/>
      <w:bookmarkStart w:id="47073" w:name="_ETM_Q78_663530"/>
      <w:bookmarkEnd w:id="47072"/>
      <w:bookmarkEnd w:id="47073"/>
      <w:r>
        <w:rPr>
          <w:rtl/>
        </w:rPr>
        <w:t xml:space="preserve">לאף </w:t>
      </w:r>
      <w:bookmarkStart w:id="47074" w:name="_ETM_Q78_664190"/>
      <w:bookmarkEnd w:id="47074"/>
      <w:r>
        <w:rPr>
          <w:rFonts w:hint="cs"/>
          <w:rtl/>
        </w:rPr>
        <w:t xml:space="preserve">אחד </w:t>
      </w:r>
      <w:bookmarkStart w:id="47075" w:name="_ETM_Q78_664370"/>
      <w:bookmarkStart w:id="47076" w:name="_ETM_Q78_664670"/>
      <w:bookmarkStart w:id="47077" w:name="_ETM_Q78_665150"/>
      <w:bookmarkEnd w:id="47075"/>
      <w:bookmarkEnd w:id="47076"/>
      <w:bookmarkEnd w:id="47077"/>
      <w:r>
        <w:rPr>
          <w:rtl/>
        </w:rPr>
        <w:t xml:space="preserve">לזלזל </w:t>
      </w:r>
      <w:bookmarkStart w:id="47078" w:name="_ETM_Q78_665720"/>
      <w:bookmarkEnd w:id="47078"/>
      <w:r>
        <w:rPr>
          <w:rtl/>
        </w:rPr>
        <w:t xml:space="preserve">במאבק </w:t>
      </w:r>
      <w:bookmarkStart w:id="47079" w:name="_ETM_Q78_666230"/>
      <w:bookmarkEnd w:id="47079"/>
      <w:r>
        <w:rPr>
          <w:rtl/>
        </w:rPr>
        <w:t>הזה</w:t>
      </w:r>
      <w:r>
        <w:rPr>
          <w:rFonts w:hint="cs"/>
          <w:rtl/>
        </w:rPr>
        <w:t>.</w:t>
      </w:r>
      <w:r>
        <w:rPr>
          <w:rtl/>
        </w:rPr>
        <w:t xml:space="preserve"> </w:t>
      </w:r>
      <w:bookmarkStart w:id="47080" w:name="_ETM_Q78_666440"/>
      <w:bookmarkEnd w:id="47080"/>
      <w:r>
        <w:rPr>
          <w:rtl/>
        </w:rPr>
        <w:t xml:space="preserve">אנחנו </w:t>
      </w:r>
      <w:bookmarkStart w:id="47081" w:name="_ETM_Q78_666680"/>
      <w:bookmarkEnd w:id="47081"/>
      <w:r>
        <w:rPr>
          <w:rtl/>
        </w:rPr>
        <w:t xml:space="preserve">גם </w:t>
      </w:r>
      <w:bookmarkStart w:id="47082" w:name="_ETM_Q78_666980"/>
      <w:bookmarkEnd w:id="47082"/>
      <w:r>
        <w:rPr>
          <w:rtl/>
        </w:rPr>
        <w:t xml:space="preserve">מקבלים </w:t>
      </w:r>
      <w:bookmarkStart w:id="47083" w:name="_ETM_Q78_668430"/>
      <w:bookmarkEnd w:id="47083"/>
      <w:r>
        <w:rPr>
          <w:rtl/>
        </w:rPr>
        <w:t xml:space="preserve">המון </w:t>
      </w:r>
      <w:bookmarkStart w:id="47084" w:name="_ETM_Q78_668909"/>
      <w:bookmarkEnd w:id="47084"/>
      <w:r>
        <w:rPr>
          <w:rtl/>
        </w:rPr>
        <w:t xml:space="preserve">הערכה </w:t>
      </w:r>
      <w:bookmarkStart w:id="47085" w:name="_ETM_Q78_670320"/>
      <w:bookmarkEnd w:id="47085"/>
      <w:r>
        <w:rPr>
          <w:rtl/>
        </w:rPr>
        <w:t xml:space="preserve">בקרב </w:t>
      </w:r>
      <w:bookmarkStart w:id="47086" w:name="_ETM_Q78_670890"/>
      <w:bookmarkEnd w:id="47086"/>
      <w:r>
        <w:rPr>
          <w:rtl/>
        </w:rPr>
        <w:t xml:space="preserve">הציבור </w:t>
      </w:r>
      <w:bookmarkStart w:id="47087" w:name="_ETM_Q78_671280"/>
      <w:bookmarkEnd w:id="47087"/>
      <w:r>
        <w:rPr>
          <w:rtl/>
        </w:rPr>
        <w:t>שלנו</w:t>
      </w:r>
      <w:r>
        <w:rPr>
          <w:rFonts w:hint="cs"/>
          <w:rtl/>
        </w:rPr>
        <w:t>,</w:t>
      </w:r>
      <w:r>
        <w:rPr>
          <w:rtl/>
        </w:rPr>
        <w:t xml:space="preserve"> </w:t>
      </w:r>
      <w:bookmarkStart w:id="47088" w:name="_ETM_Q78_671730"/>
      <w:bookmarkEnd w:id="47088"/>
      <w:r>
        <w:rPr>
          <w:rFonts w:hint="cs"/>
          <w:rtl/>
        </w:rPr>
        <w:t>ו</w:t>
      </w:r>
      <w:r>
        <w:rPr>
          <w:rtl/>
        </w:rPr>
        <w:t xml:space="preserve">לא </w:t>
      </w:r>
      <w:bookmarkStart w:id="47089" w:name="_ETM_Q78_671850"/>
      <w:bookmarkEnd w:id="47089"/>
      <w:r>
        <w:rPr>
          <w:rtl/>
        </w:rPr>
        <w:t xml:space="preserve">רק </w:t>
      </w:r>
      <w:bookmarkStart w:id="47090" w:name="_ETM_Q78_672000"/>
      <w:bookmarkEnd w:id="47090"/>
      <w:r>
        <w:rPr>
          <w:rtl/>
        </w:rPr>
        <w:t xml:space="preserve">הציבור </w:t>
      </w:r>
      <w:bookmarkStart w:id="47091" w:name="_ETM_Q78_672420"/>
      <w:bookmarkEnd w:id="47091"/>
      <w:r>
        <w:rPr>
          <w:rtl/>
        </w:rPr>
        <w:t>שלנו</w:t>
      </w:r>
      <w:r>
        <w:rPr>
          <w:rFonts w:hint="cs"/>
          <w:rtl/>
        </w:rPr>
        <w:t>.</w:t>
      </w:r>
      <w:r>
        <w:rPr>
          <w:rtl/>
        </w:rPr>
        <w:t xml:space="preserve"> </w:t>
      </w:r>
      <w:bookmarkStart w:id="47092" w:name="_ETM_Q78_672840"/>
      <w:bookmarkEnd w:id="47092"/>
      <w:r>
        <w:rPr>
          <w:rtl/>
        </w:rPr>
        <w:t xml:space="preserve">אני </w:t>
      </w:r>
      <w:bookmarkStart w:id="47093" w:name="_ETM_Q78_672960"/>
      <w:bookmarkEnd w:id="47093"/>
      <w:r>
        <w:rPr>
          <w:rtl/>
        </w:rPr>
        <w:t xml:space="preserve">גם </w:t>
      </w:r>
      <w:bookmarkStart w:id="47094" w:name="_ETM_Q78_673140"/>
      <w:bookmarkEnd w:id="47094"/>
      <w:r>
        <w:rPr>
          <w:rtl/>
        </w:rPr>
        <w:t xml:space="preserve">שמעתי </w:t>
      </w:r>
      <w:bookmarkStart w:id="47095" w:name="_ETM_Q78_673560"/>
      <w:bookmarkEnd w:id="47095"/>
      <w:r>
        <w:rPr>
          <w:rtl/>
        </w:rPr>
        <w:t xml:space="preserve">הרבה </w:t>
      </w:r>
      <w:bookmarkStart w:id="47096" w:name="_ETM_Q78_673770"/>
      <w:bookmarkEnd w:id="47096"/>
      <w:r>
        <w:rPr>
          <w:rtl/>
        </w:rPr>
        <w:t xml:space="preserve">מאוד </w:t>
      </w:r>
      <w:bookmarkStart w:id="47097" w:name="_ETM_Q78_674579"/>
      <w:bookmarkEnd w:id="47097"/>
      <w:r>
        <w:rPr>
          <w:rtl/>
        </w:rPr>
        <w:t>חבר</w:t>
      </w:r>
      <w:r>
        <w:rPr>
          <w:rFonts w:hint="cs"/>
          <w:rtl/>
        </w:rPr>
        <w:t>י</w:t>
      </w:r>
      <w:r>
        <w:rPr>
          <w:rtl/>
        </w:rPr>
        <w:t xml:space="preserve"> </w:t>
      </w:r>
      <w:bookmarkStart w:id="47098" w:name="_ETM_Q78_674849"/>
      <w:bookmarkEnd w:id="47098"/>
      <w:r>
        <w:rPr>
          <w:rtl/>
        </w:rPr>
        <w:t xml:space="preserve">כנסת </w:t>
      </w:r>
      <w:bookmarkStart w:id="47099" w:name="_ETM_Q78_675239"/>
      <w:bookmarkEnd w:id="47099"/>
      <w:r>
        <w:rPr>
          <w:rtl/>
        </w:rPr>
        <w:t xml:space="preserve">מהקואליציה </w:t>
      </w:r>
      <w:bookmarkStart w:id="47100" w:name="_ETM_Q78_676049"/>
      <w:bookmarkEnd w:id="47100"/>
      <w:r>
        <w:rPr>
          <w:rtl/>
        </w:rPr>
        <w:t>שמ</w:t>
      </w:r>
      <w:r>
        <w:rPr>
          <w:rFonts w:hint="cs"/>
          <w:rtl/>
        </w:rPr>
        <w:t>ע</w:t>
      </w:r>
      <w:r>
        <w:rPr>
          <w:rtl/>
        </w:rPr>
        <w:t xml:space="preserve">ריכים </w:t>
      </w:r>
      <w:bookmarkStart w:id="47101" w:name="_ETM_Q78_677159"/>
      <w:bookmarkEnd w:id="47101"/>
      <w:r>
        <w:rPr>
          <w:rtl/>
        </w:rPr>
        <w:t xml:space="preserve">את </w:t>
      </w:r>
      <w:bookmarkStart w:id="47102" w:name="_ETM_Q78_677249"/>
      <w:bookmarkEnd w:id="47102"/>
      <w:r>
        <w:rPr>
          <w:rtl/>
        </w:rPr>
        <w:t xml:space="preserve">המאבק </w:t>
      </w:r>
      <w:bookmarkStart w:id="47103" w:name="_ETM_Q78_677669"/>
      <w:bookmarkEnd w:id="47103"/>
      <w:r>
        <w:rPr>
          <w:rtl/>
        </w:rPr>
        <w:t>שלנו</w:t>
      </w:r>
      <w:r>
        <w:rPr>
          <w:rFonts w:hint="cs"/>
          <w:rtl/>
        </w:rPr>
        <w:t>.</w:t>
      </w:r>
      <w:r>
        <w:rPr>
          <w:rtl/>
        </w:rPr>
        <w:t xml:space="preserve"> </w:t>
      </w:r>
      <w:bookmarkStart w:id="47104" w:name="_ETM_Q78_678120"/>
      <w:bookmarkEnd w:id="47104"/>
      <w:r>
        <w:rPr>
          <w:rtl/>
        </w:rPr>
        <w:t xml:space="preserve">אני </w:t>
      </w:r>
      <w:bookmarkStart w:id="47105" w:name="_ETM_Q78_678239"/>
      <w:bookmarkEnd w:id="47105"/>
      <w:r>
        <w:rPr>
          <w:rtl/>
        </w:rPr>
        <w:t xml:space="preserve">רק </w:t>
      </w:r>
      <w:bookmarkStart w:id="47106" w:name="_ETM_Q78_678389"/>
      <w:bookmarkEnd w:id="47106"/>
      <w:r>
        <w:rPr>
          <w:rtl/>
        </w:rPr>
        <w:t xml:space="preserve">רוצה </w:t>
      </w:r>
      <w:bookmarkStart w:id="47107" w:name="_ETM_Q78_678629"/>
      <w:bookmarkEnd w:id="47107"/>
      <w:r>
        <w:rPr>
          <w:rtl/>
        </w:rPr>
        <w:t>להזכיר</w:t>
      </w:r>
      <w:r>
        <w:rPr>
          <w:rFonts w:hint="cs"/>
          <w:rtl/>
        </w:rPr>
        <w:t>,</w:t>
      </w:r>
      <w:r>
        <w:rPr>
          <w:rtl/>
        </w:rPr>
        <w:t xml:space="preserve"> </w:t>
      </w:r>
      <w:bookmarkStart w:id="47108" w:name="_ETM_Q78_679439"/>
      <w:bookmarkEnd w:id="47108"/>
      <w:r>
        <w:rPr>
          <w:rtl/>
        </w:rPr>
        <w:t xml:space="preserve">התקציב </w:t>
      </w:r>
      <w:bookmarkStart w:id="47109" w:name="_ETM_Q78_679919"/>
      <w:bookmarkEnd w:id="47109"/>
      <w:r>
        <w:rPr>
          <w:rtl/>
        </w:rPr>
        <w:t>א</w:t>
      </w:r>
      <w:r>
        <w:rPr>
          <w:rFonts w:hint="cs"/>
          <w:rtl/>
        </w:rPr>
        <w:t>ו</w:t>
      </w:r>
      <w:r>
        <w:rPr>
          <w:rtl/>
        </w:rPr>
        <w:t xml:space="preserve">מנם </w:t>
      </w:r>
      <w:bookmarkStart w:id="47110" w:name="_ETM_Q78_680729"/>
      <w:bookmarkEnd w:id="47110"/>
      <w:r>
        <w:rPr>
          <w:rFonts w:hint="cs"/>
          <w:rtl/>
        </w:rPr>
        <w:t xml:space="preserve">עבר, </w:t>
      </w:r>
      <w:bookmarkStart w:id="47111" w:name="_ETM_Q78_681569"/>
      <w:bookmarkEnd w:id="47111"/>
      <w:r>
        <w:rPr>
          <w:rtl/>
        </w:rPr>
        <w:t xml:space="preserve">תקציב </w:t>
      </w:r>
      <w:bookmarkStart w:id="47112" w:name="_ETM_Q78_682170"/>
      <w:bookmarkEnd w:id="47112"/>
      <w:r>
        <w:rPr>
          <w:rtl/>
        </w:rPr>
        <w:t xml:space="preserve">השוד </w:t>
      </w:r>
      <w:bookmarkStart w:id="47113" w:name="_ETM_Q78_682950"/>
      <w:bookmarkEnd w:id="47113"/>
      <w:r>
        <w:rPr>
          <w:rtl/>
        </w:rPr>
        <w:t>הזה</w:t>
      </w:r>
      <w:bookmarkStart w:id="47114" w:name="_ETM_Q78_683220"/>
      <w:bookmarkEnd w:id="47114"/>
      <w:r>
        <w:rPr>
          <w:rFonts w:hint="cs"/>
          <w:rtl/>
        </w:rPr>
        <w:t xml:space="preserve"> </w:t>
      </w:r>
      <w:bookmarkStart w:id="47115" w:name="_ETM_Q78_683580"/>
      <w:bookmarkStart w:id="47116" w:name="_ETM_Q78_684470"/>
      <w:bookmarkEnd w:id="47115"/>
      <w:bookmarkEnd w:id="47116"/>
      <w:r>
        <w:rPr>
          <w:rFonts w:hint="cs"/>
          <w:rtl/>
        </w:rPr>
        <w:t>עבר</w:t>
      </w:r>
      <w:r>
        <w:rPr>
          <w:rtl/>
        </w:rPr>
        <w:t xml:space="preserve"> </w:t>
      </w:r>
      <w:bookmarkStart w:id="47117" w:name="_ETM_Q78_684800"/>
      <w:bookmarkEnd w:id="47117"/>
      <w:r>
        <w:rPr>
          <w:rtl/>
        </w:rPr>
        <w:t xml:space="preserve">אתמול </w:t>
      </w:r>
      <w:bookmarkStart w:id="47118" w:name="_ETM_Q78_685190"/>
      <w:bookmarkEnd w:id="47118"/>
      <w:r>
        <w:rPr>
          <w:rtl/>
        </w:rPr>
        <w:t xml:space="preserve">כאן </w:t>
      </w:r>
      <w:bookmarkStart w:id="47119" w:name="_ETM_Q78_685400"/>
      <w:bookmarkEnd w:id="47119"/>
      <w:r>
        <w:rPr>
          <w:rtl/>
        </w:rPr>
        <w:t xml:space="preserve">במליאת </w:t>
      </w:r>
      <w:bookmarkStart w:id="47120" w:name="_ETM_Q78_685760"/>
      <w:bookmarkEnd w:id="47120"/>
      <w:r>
        <w:rPr>
          <w:rtl/>
        </w:rPr>
        <w:t xml:space="preserve">הכנסת </w:t>
      </w:r>
      <w:bookmarkStart w:id="47121" w:name="_ETM_Q78_686780"/>
      <w:bookmarkEnd w:id="47121"/>
      <w:r>
        <w:rPr>
          <w:rtl/>
        </w:rPr>
        <w:t xml:space="preserve">ללא </w:t>
      </w:r>
      <w:bookmarkStart w:id="47122" w:name="_ETM_Q78_687319"/>
      <w:bookmarkEnd w:id="47122"/>
      <w:r>
        <w:rPr>
          <w:rtl/>
        </w:rPr>
        <w:t xml:space="preserve">הסלפי </w:t>
      </w:r>
      <w:bookmarkStart w:id="47123" w:name="_ETM_Q78_688040"/>
      <w:bookmarkEnd w:id="47123"/>
      <w:r>
        <w:rPr>
          <w:rtl/>
        </w:rPr>
        <w:t xml:space="preserve">המסורתי </w:t>
      </w:r>
      <w:bookmarkStart w:id="47124" w:name="_ETM_Q78_688849"/>
      <w:bookmarkEnd w:id="47124"/>
      <w:r>
        <w:rPr>
          <w:rtl/>
        </w:rPr>
        <w:t xml:space="preserve">של </w:t>
      </w:r>
      <w:bookmarkStart w:id="47125" w:name="_ETM_Q78_689060"/>
      <w:bookmarkEnd w:id="47125"/>
      <w:r>
        <w:rPr>
          <w:rtl/>
        </w:rPr>
        <w:t>הקואליציה</w:t>
      </w:r>
      <w:r>
        <w:rPr>
          <w:rFonts w:hint="cs"/>
          <w:rtl/>
        </w:rPr>
        <w:t>,</w:t>
      </w:r>
      <w:r>
        <w:rPr>
          <w:rtl/>
        </w:rPr>
        <w:t xml:space="preserve"> </w:t>
      </w:r>
      <w:bookmarkStart w:id="47126" w:name="_ETM_Q78_690329"/>
      <w:bookmarkEnd w:id="47126"/>
      <w:r>
        <w:rPr>
          <w:rtl/>
        </w:rPr>
        <w:t xml:space="preserve">ולא </w:t>
      </w:r>
      <w:bookmarkStart w:id="47127" w:name="_ETM_Q78_690569"/>
      <w:bookmarkEnd w:id="47127"/>
      <w:r>
        <w:rPr>
          <w:rtl/>
        </w:rPr>
        <w:t>בכדי</w:t>
      </w:r>
      <w:r>
        <w:rPr>
          <w:rFonts w:hint="cs"/>
          <w:rtl/>
        </w:rPr>
        <w:t>,</w:t>
      </w:r>
      <w:r>
        <w:rPr>
          <w:rtl/>
        </w:rPr>
        <w:t xml:space="preserve"> </w:t>
      </w:r>
      <w:bookmarkStart w:id="47128" w:name="_ETM_Q78_692049"/>
      <w:bookmarkEnd w:id="47128"/>
      <w:r>
        <w:rPr>
          <w:rtl/>
        </w:rPr>
        <w:t xml:space="preserve">אבל </w:t>
      </w:r>
      <w:bookmarkStart w:id="47129" w:name="_ETM_Q78_692379"/>
      <w:bookmarkEnd w:id="47129"/>
      <w:r>
        <w:rPr>
          <w:rtl/>
        </w:rPr>
        <w:t xml:space="preserve">הוא </w:t>
      </w:r>
      <w:bookmarkStart w:id="47130" w:name="_ETM_Q78_692469"/>
      <w:bookmarkEnd w:id="47130"/>
      <w:r>
        <w:rPr>
          <w:rtl/>
        </w:rPr>
        <w:t xml:space="preserve">עבר </w:t>
      </w:r>
      <w:bookmarkStart w:id="47131" w:name="_ETM_Q78_692769"/>
      <w:bookmarkEnd w:id="47131"/>
      <w:r>
        <w:rPr>
          <w:rtl/>
        </w:rPr>
        <w:t xml:space="preserve">באיחור </w:t>
      </w:r>
      <w:bookmarkStart w:id="47132" w:name="_ETM_Q78_693879"/>
      <w:bookmarkEnd w:id="47132"/>
      <w:r>
        <w:rPr>
          <w:rtl/>
        </w:rPr>
        <w:t>של</w:t>
      </w:r>
      <w:r>
        <w:rPr>
          <w:rFonts w:hint="cs"/>
          <w:rtl/>
        </w:rPr>
        <w:t xml:space="preserve"> שמונה</w:t>
      </w:r>
      <w:bookmarkStart w:id="47133" w:name="_ETM_Q78_694090"/>
      <w:bookmarkEnd w:id="47133"/>
      <w:r>
        <w:rPr>
          <w:rtl/>
        </w:rPr>
        <w:t xml:space="preserve"> </w:t>
      </w:r>
      <w:bookmarkStart w:id="47134" w:name="_ETM_Q78_694450"/>
      <w:bookmarkEnd w:id="47134"/>
      <w:r>
        <w:rPr>
          <w:rtl/>
        </w:rPr>
        <w:t xml:space="preserve">ימים </w:t>
      </w:r>
      <w:bookmarkStart w:id="47135" w:name="_ETM_Q78_695469"/>
      <w:bookmarkEnd w:id="47135"/>
      <w:r>
        <w:rPr>
          <w:rtl/>
        </w:rPr>
        <w:t xml:space="preserve">ביחס </w:t>
      </w:r>
      <w:bookmarkStart w:id="47136" w:name="_ETM_Q78_695829"/>
      <w:bookmarkEnd w:id="47136"/>
      <w:r>
        <w:rPr>
          <w:rtl/>
        </w:rPr>
        <w:t xml:space="preserve">לתכנון </w:t>
      </w:r>
      <w:bookmarkStart w:id="47137" w:name="_ETM_Q78_696879"/>
      <w:bookmarkEnd w:id="47137"/>
      <w:r>
        <w:rPr>
          <w:rtl/>
        </w:rPr>
        <w:t>המקורי</w:t>
      </w:r>
      <w:r>
        <w:rPr>
          <w:rFonts w:hint="cs"/>
          <w:rtl/>
        </w:rPr>
        <w:t>.</w:t>
      </w:r>
      <w:r>
        <w:rPr>
          <w:rtl/>
        </w:rPr>
        <w:t xml:space="preserve"> </w:t>
      </w:r>
      <w:bookmarkStart w:id="47138" w:name="_ETM_Q78_697970"/>
      <w:bookmarkEnd w:id="47138"/>
      <w:r>
        <w:rPr>
          <w:rtl/>
        </w:rPr>
        <w:t xml:space="preserve">התכנון </w:t>
      </w:r>
      <w:bookmarkStart w:id="47139" w:name="_ETM_Q78_698360"/>
      <w:bookmarkEnd w:id="47139"/>
      <w:r>
        <w:rPr>
          <w:rtl/>
        </w:rPr>
        <w:t xml:space="preserve">המקורי </w:t>
      </w:r>
      <w:bookmarkStart w:id="47140" w:name="_ETM_Q78_698780"/>
      <w:bookmarkEnd w:id="47140"/>
      <w:r>
        <w:rPr>
          <w:rtl/>
        </w:rPr>
        <w:t xml:space="preserve">היה </w:t>
      </w:r>
      <w:bookmarkStart w:id="47141" w:name="_ETM_Q78_699110"/>
      <w:bookmarkEnd w:id="47141"/>
      <w:r>
        <w:rPr>
          <w:rtl/>
        </w:rPr>
        <w:t xml:space="preserve">לאשר </w:t>
      </w:r>
      <w:bookmarkStart w:id="47142" w:name="_ETM_Q78_699410"/>
      <w:bookmarkEnd w:id="47142"/>
      <w:r>
        <w:rPr>
          <w:rtl/>
        </w:rPr>
        <w:t xml:space="preserve">אותו </w:t>
      </w:r>
      <w:bookmarkStart w:id="47143" w:name="_ETM_Q78_699590"/>
      <w:bookmarkEnd w:id="47143"/>
      <w:r>
        <w:rPr>
          <w:rtl/>
        </w:rPr>
        <w:t xml:space="preserve">ב-17 </w:t>
      </w:r>
      <w:bookmarkStart w:id="47144" w:name="_ETM_Q78_700129"/>
      <w:bookmarkEnd w:id="47144"/>
      <w:r>
        <w:rPr>
          <w:rtl/>
        </w:rPr>
        <w:t>במרץ</w:t>
      </w:r>
      <w:r w:rsidR="0067451F">
        <w:rPr>
          <w:rFonts w:hint="cs"/>
          <w:rtl/>
        </w:rPr>
        <w:t>;</w:t>
      </w:r>
      <w:r>
        <w:rPr>
          <w:rFonts w:hint="cs"/>
          <w:rtl/>
        </w:rPr>
        <w:t xml:space="preserve"> הוא </w:t>
      </w:r>
      <w:bookmarkStart w:id="47145" w:name="_ETM_Q78_700519"/>
      <w:bookmarkEnd w:id="47145"/>
      <w:r>
        <w:rPr>
          <w:rtl/>
        </w:rPr>
        <w:t xml:space="preserve">עבר </w:t>
      </w:r>
      <w:bookmarkStart w:id="47146" w:name="_ETM_Q78_700760"/>
      <w:bookmarkEnd w:id="47146"/>
      <w:r>
        <w:rPr>
          <w:rtl/>
        </w:rPr>
        <w:t xml:space="preserve">ב-25 </w:t>
      </w:r>
      <w:bookmarkStart w:id="47147" w:name="_ETM_Q78_701420"/>
      <w:bookmarkEnd w:id="47147"/>
      <w:r>
        <w:rPr>
          <w:rtl/>
        </w:rPr>
        <w:t>במרץ</w:t>
      </w:r>
      <w:r>
        <w:rPr>
          <w:rFonts w:hint="cs"/>
          <w:rtl/>
        </w:rPr>
        <w:t>.</w:t>
      </w:r>
      <w:r>
        <w:rPr>
          <w:rtl/>
        </w:rPr>
        <w:t xml:space="preserve"> </w:t>
      </w:r>
      <w:bookmarkStart w:id="47148" w:name="_ETM_Q78_702709"/>
      <w:bookmarkEnd w:id="47148"/>
      <w:r>
        <w:rPr>
          <w:rtl/>
        </w:rPr>
        <w:t>כן</w:t>
      </w:r>
      <w:r>
        <w:rPr>
          <w:rFonts w:hint="cs"/>
          <w:rtl/>
        </w:rPr>
        <w:t>,</w:t>
      </w:r>
      <w:r>
        <w:rPr>
          <w:rtl/>
        </w:rPr>
        <w:t xml:space="preserve"> </w:t>
      </w:r>
      <w:bookmarkStart w:id="47149" w:name="_ETM_Q78_703010"/>
      <w:bookmarkEnd w:id="47149"/>
      <w:r>
        <w:rPr>
          <w:rtl/>
        </w:rPr>
        <w:t xml:space="preserve">בסופו </w:t>
      </w:r>
      <w:bookmarkStart w:id="47150" w:name="_ETM_Q78_703309"/>
      <w:bookmarkEnd w:id="47150"/>
      <w:r>
        <w:rPr>
          <w:rtl/>
        </w:rPr>
        <w:t xml:space="preserve">של </w:t>
      </w:r>
      <w:bookmarkStart w:id="47151" w:name="_ETM_Q78_703459"/>
      <w:bookmarkEnd w:id="47151"/>
      <w:r>
        <w:rPr>
          <w:rtl/>
        </w:rPr>
        <w:t>דבר</w:t>
      </w:r>
      <w:r>
        <w:rPr>
          <w:rFonts w:hint="cs"/>
          <w:rtl/>
        </w:rPr>
        <w:t>,</w:t>
      </w:r>
      <w:r>
        <w:rPr>
          <w:rtl/>
        </w:rPr>
        <w:t xml:space="preserve"> </w:t>
      </w:r>
      <w:bookmarkStart w:id="47152" w:name="_ETM_Q78_703730"/>
      <w:bookmarkEnd w:id="47152"/>
      <w:r>
        <w:rPr>
          <w:rtl/>
        </w:rPr>
        <w:t xml:space="preserve">אין </w:t>
      </w:r>
      <w:bookmarkStart w:id="47153" w:name="_ETM_Q78_703850"/>
      <w:bookmarkEnd w:id="47153"/>
      <w:r>
        <w:rPr>
          <w:rtl/>
        </w:rPr>
        <w:t xml:space="preserve">לנו </w:t>
      </w:r>
      <w:bookmarkStart w:id="47154" w:name="_ETM_Q78_704120"/>
      <w:bookmarkEnd w:id="47154"/>
      <w:r>
        <w:rPr>
          <w:rtl/>
        </w:rPr>
        <w:t>רוב</w:t>
      </w:r>
      <w:r w:rsidR="0067451F">
        <w:rPr>
          <w:rFonts w:hint="cs"/>
          <w:rtl/>
        </w:rPr>
        <w:t>,</w:t>
      </w:r>
      <w:r>
        <w:rPr>
          <w:rtl/>
        </w:rPr>
        <w:t xml:space="preserve"> </w:t>
      </w:r>
      <w:bookmarkStart w:id="47155" w:name="_ETM_Q78_704390"/>
      <w:bookmarkEnd w:id="47155"/>
      <w:r>
        <w:rPr>
          <w:rtl/>
        </w:rPr>
        <w:t>אב</w:t>
      </w:r>
      <w:bookmarkStart w:id="47156" w:name="_ETM_Q78_704630"/>
      <w:bookmarkEnd w:id="47156"/>
      <w:r>
        <w:rPr>
          <w:rFonts w:hint="cs"/>
          <w:rtl/>
        </w:rPr>
        <w:t xml:space="preserve">ל </w:t>
      </w:r>
      <w:bookmarkStart w:id="47157" w:name="_ETM_Q78_701000"/>
      <w:bookmarkStart w:id="47158" w:name="_ETM_Q78_705020"/>
      <w:bookmarkEnd w:id="47157"/>
      <w:bookmarkEnd w:id="47158"/>
      <w:r>
        <w:rPr>
          <w:rtl/>
        </w:rPr>
        <w:t xml:space="preserve">שוב </w:t>
      </w:r>
      <w:bookmarkStart w:id="47159" w:name="_ETM_Q78_705260"/>
      <w:bookmarkEnd w:id="47159"/>
      <w:r>
        <w:rPr>
          <w:rtl/>
        </w:rPr>
        <w:t xml:space="preserve">אני </w:t>
      </w:r>
      <w:bookmarkStart w:id="47160" w:name="_ETM_Q78_705800"/>
      <w:bookmarkEnd w:id="47160"/>
      <w:r>
        <w:rPr>
          <w:rFonts w:hint="cs"/>
          <w:rtl/>
        </w:rPr>
        <w:t xml:space="preserve">גאה </w:t>
      </w:r>
      <w:bookmarkStart w:id="47161" w:name="_ETM_Q78_706700"/>
      <w:bookmarkEnd w:id="47161"/>
      <w:r>
        <w:rPr>
          <w:rtl/>
        </w:rPr>
        <w:t xml:space="preserve">על </w:t>
      </w:r>
      <w:bookmarkStart w:id="47162" w:name="_ETM_Q78_706880"/>
      <w:bookmarkEnd w:id="47162"/>
      <w:r>
        <w:rPr>
          <w:rtl/>
        </w:rPr>
        <w:t xml:space="preserve">המאבק </w:t>
      </w:r>
      <w:bookmarkStart w:id="47163" w:name="_ETM_Q78_707360"/>
      <w:bookmarkEnd w:id="47163"/>
      <w:r>
        <w:rPr>
          <w:rtl/>
        </w:rPr>
        <w:t>המסור</w:t>
      </w:r>
      <w:r>
        <w:rPr>
          <w:rFonts w:hint="cs"/>
          <w:rtl/>
        </w:rPr>
        <w:t>,</w:t>
      </w:r>
      <w:r>
        <w:rPr>
          <w:rtl/>
        </w:rPr>
        <w:t xml:space="preserve"> </w:t>
      </w:r>
      <w:bookmarkStart w:id="47164" w:name="_ETM_Q78_708319"/>
      <w:bookmarkEnd w:id="47164"/>
      <w:r>
        <w:rPr>
          <w:rtl/>
        </w:rPr>
        <w:t xml:space="preserve">המקצועי </w:t>
      </w:r>
      <w:bookmarkStart w:id="47165" w:name="_ETM_Q78_710190"/>
      <w:bookmarkEnd w:id="47165"/>
      <w:r w:rsidR="0067451F">
        <w:rPr>
          <w:rFonts w:hint="cs"/>
          <w:rtl/>
        </w:rPr>
        <w:t>ו</w:t>
      </w:r>
      <w:r>
        <w:rPr>
          <w:rtl/>
        </w:rPr>
        <w:t xml:space="preserve">בלתי </w:t>
      </w:r>
      <w:bookmarkStart w:id="47166" w:name="_ETM_Q78_710610"/>
      <w:bookmarkEnd w:id="47166"/>
      <w:r>
        <w:rPr>
          <w:rtl/>
        </w:rPr>
        <w:t xml:space="preserve">מתפשר </w:t>
      </w:r>
      <w:bookmarkStart w:id="47167" w:name="_ETM_Q78_711179"/>
      <w:bookmarkEnd w:id="47167"/>
      <w:r>
        <w:rPr>
          <w:rtl/>
        </w:rPr>
        <w:t xml:space="preserve">שניהלנו </w:t>
      </w:r>
      <w:bookmarkStart w:id="47168" w:name="_ETM_Q78_711720"/>
      <w:bookmarkEnd w:id="47168"/>
      <w:r>
        <w:rPr>
          <w:rtl/>
        </w:rPr>
        <w:t xml:space="preserve">בוועדת </w:t>
      </w:r>
      <w:bookmarkStart w:id="47169" w:name="_ETM_Q78_712080"/>
      <w:bookmarkEnd w:id="47169"/>
      <w:r>
        <w:rPr>
          <w:rtl/>
        </w:rPr>
        <w:t>הכספים</w:t>
      </w:r>
      <w:r>
        <w:rPr>
          <w:rFonts w:hint="cs"/>
          <w:rtl/>
        </w:rPr>
        <w:t>.</w:t>
      </w:r>
    </w:p>
    <w:p w:rsidR="005930C5" w:rsidRDefault="005930C5" w:rsidP="00EC0B26">
      <w:pPr>
        <w:rPr>
          <w:rtl/>
        </w:rPr>
      </w:pPr>
      <w:bookmarkStart w:id="47170" w:name="_ETM_Q78_711000"/>
      <w:bookmarkEnd w:id="47170"/>
    </w:p>
    <w:p w:rsidR="005930C5" w:rsidRDefault="005930C5" w:rsidP="00EC0B26">
      <w:pPr>
        <w:rPr>
          <w:rtl/>
        </w:rPr>
      </w:pPr>
      <w:bookmarkStart w:id="47171" w:name="_ETM_Q78_712000"/>
      <w:bookmarkStart w:id="47172" w:name="_ETM_Q78_713540"/>
      <w:bookmarkEnd w:id="47171"/>
      <w:bookmarkEnd w:id="47172"/>
      <w:r>
        <w:rPr>
          <w:rtl/>
        </w:rPr>
        <w:t xml:space="preserve">האמת </w:t>
      </w:r>
      <w:bookmarkStart w:id="47173" w:name="_ETM_Q78_713900"/>
      <w:bookmarkEnd w:id="47173"/>
      <w:r>
        <w:rPr>
          <w:rFonts w:hint="cs"/>
          <w:rtl/>
        </w:rPr>
        <w:t>היא של</w:t>
      </w:r>
      <w:r>
        <w:rPr>
          <w:rtl/>
        </w:rPr>
        <w:t xml:space="preserve">א </w:t>
      </w:r>
      <w:bookmarkStart w:id="47174" w:name="_ETM_Q78_714020"/>
      <w:bookmarkEnd w:id="47174"/>
      <w:r>
        <w:rPr>
          <w:rtl/>
        </w:rPr>
        <w:t xml:space="preserve">רציתי </w:t>
      </w:r>
      <w:bookmarkStart w:id="47175" w:name="_ETM_Q78_714349"/>
      <w:bookmarkEnd w:id="47175"/>
      <w:r>
        <w:rPr>
          <w:rtl/>
        </w:rPr>
        <w:t xml:space="preserve">לדבר </w:t>
      </w:r>
      <w:bookmarkStart w:id="47176" w:name="_ETM_Q78_714679"/>
      <w:bookmarkEnd w:id="47176"/>
      <w:r>
        <w:rPr>
          <w:rtl/>
        </w:rPr>
        <w:t>ה</w:t>
      </w:r>
      <w:r>
        <w:rPr>
          <w:rFonts w:hint="cs"/>
          <w:rtl/>
        </w:rPr>
        <w:t xml:space="preserve">יום על </w:t>
      </w:r>
      <w:bookmarkStart w:id="47177" w:name="_ETM_Q78_715040"/>
      <w:bookmarkEnd w:id="47177"/>
      <w:r>
        <w:rPr>
          <w:rtl/>
        </w:rPr>
        <w:t>תקציב</w:t>
      </w:r>
      <w:r>
        <w:rPr>
          <w:rFonts w:hint="cs"/>
          <w:rtl/>
        </w:rPr>
        <w:t>,</w:t>
      </w:r>
      <w:bookmarkStart w:id="47178" w:name="_ETM_Q78_715370"/>
      <w:bookmarkStart w:id="47179" w:name="_ETM_Q78_715610"/>
      <w:bookmarkEnd w:id="47178"/>
      <w:bookmarkEnd w:id="47179"/>
      <w:r>
        <w:rPr>
          <w:rFonts w:hint="cs"/>
          <w:rtl/>
        </w:rPr>
        <w:t xml:space="preserve"> </w:t>
      </w:r>
      <w:r>
        <w:rPr>
          <w:rtl/>
        </w:rPr>
        <w:t xml:space="preserve">כי </w:t>
      </w:r>
      <w:bookmarkStart w:id="47180" w:name="_ETM_Q78_716030"/>
      <w:bookmarkEnd w:id="47180"/>
      <w:r>
        <w:rPr>
          <w:rtl/>
        </w:rPr>
        <w:t xml:space="preserve">גם </w:t>
      </w:r>
      <w:bookmarkStart w:id="47181" w:name="_ETM_Q78_716450"/>
      <w:bookmarkEnd w:id="47181"/>
      <w:r>
        <w:rPr>
          <w:rtl/>
        </w:rPr>
        <w:t xml:space="preserve">נמאס </w:t>
      </w:r>
      <w:bookmarkStart w:id="47182" w:name="_ETM_Q78_716750"/>
      <w:bookmarkEnd w:id="47182"/>
      <w:r>
        <w:rPr>
          <w:rtl/>
        </w:rPr>
        <w:t>לי</w:t>
      </w:r>
      <w:r>
        <w:rPr>
          <w:rFonts w:hint="cs"/>
          <w:rtl/>
        </w:rPr>
        <w:t>.</w:t>
      </w:r>
      <w:r>
        <w:rPr>
          <w:rtl/>
        </w:rPr>
        <w:t xml:space="preserve"> </w:t>
      </w:r>
      <w:bookmarkStart w:id="47183" w:name="_ETM_Q78_717809"/>
      <w:bookmarkStart w:id="47184" w:name="_ETM_Q78_718000"/>
      <w:bookmarkEnd w:id="47183"/>
      <w:bookmarkEnd w:id="47184"/>
      <w:r>
        <w:rPr>
          <w:rtl/>
        </w:rPr>
        <w:t>רציתי</w:t>
      </w:r>
      <w:r>
        <w:rPr>
          <w:rFonts w:hint="cs"/>
          <w:rtl/>
        </w:rPr>
        <w:t>,</w:t>
      </w:r>
      <w:r>
        <w:rPr>
          <w:rtl/>
        </w:rPr>
        <w:t xml:space="preserve"> </w:t>
      </w:r>
      <w:bookmarkStart w:id="47185" w:name="_ETM_Q78_718230"/>
      <w:bookmarkEnd w:id="47185"/>
      <w:r>
        <w:rPr>
          <w:rtl/>
        </w:rPr>
        <w:t>ככה</w:t>
      </w:r>
      <w:r>
        <w:rPr>
          <w:rFonts w:hint="cs"/>
          <w:rtl/>
        </w:rPr>
        <w:t>,</w:t>
      </w:r>
      <w:r>
        <w:rPr>
          <w:rtl/>
        </w:rPr>
        <w:t xml:space="preserve"> </w:t>
      </w:r>
      <w:bookmarkStart w:id="47186" w:name="_ETM_Q78_718679"/>
      <w:bookmarkEnd w:id="47186"/>
      <w:r>
        <w:rPr>
          <w:rFonts w:hint="cs"/>
          <w:rtl/>
        </w:rPr>
        <w:t xml:space="preserve">לקחת </w:t>
      </w:r>
      <w:r w:rsidR="00BB368D">
        <w:rPr>
          <w:rFonts w:hint="cs"/>
          <w:rtl/>
        </w:rPr>
        <w:t>– – –</w:t>
      </w:r>
    </w:p>
    <w:p w:rsidR="005930C5" w:rsidRDefault="005930C5" w:rsidP="00EC0B26">
      <w:pPr>
        <w:rPr>
          <w:rtl/>
        </w:rPr>
      </w:pPr>
      <w:bookmarkStart w:id="47187" w:name="_ETM_Q78_716000"/>
      <w:bookmarkEnd w:id="47187"/>
    </w:p>
    <w:p w:rsidR="005930C5" w:rsidRDefault="005930C5" w:rsidP="00EC0B26">
      <w:pPr>
        <w:pStyle w:val="af8"/>
        <w:keepNext/>
        <w:rPr>
          <w:rtl/>
        </w:rPr>
      </w:pPr>
      <w:r w:rsidRPr="003B280D">
        <w:rPr>
          <w:rStyle w:val="TagStyle"/>
          <w:rtl/>
        </w:rPr>
        <w:t xml:space="preserve"> &lt;&lt; יור &gt;&gt; </w:t>
      </w:r>
      <w:r>
        <w:rPr>
          <w:rtl/>
        </w:rPr>
        <w:t>היו"ר ארז מלול:</w:t>
      </w:r>
      <w:r w:rsidRPr="003B280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47188" w:name="_ETM_Q78_717000"/>
      <w:bookmarkEnd w:id="47188"/>
      <w:r>
        <w:rPr>
          <w:rFonts w:hint="cs"/>
          <w:rtl/>
        </w:rPr>
        <w:t xml:space="preserve">יש לזה </w:t>
      </w:r>
      <w:bookmarkStart w:id="47189" w:name="_ETM_Q78_715000"/>
      <w:bookmarkEnd w:id="47189"/>
      <w:r>
        <w:rPr>
          <w:rFonts w:hint="cs"/>
          <w:rtl/>
        </w:rPr>
        <w:t xml:space="preserve">סיבה. </w:t>
      </w:r>
      <w:bookmarkStart w:id="47190" w:name="_ETM_Q78_718889"/>
      <w:bookmarkStart w:id="47191" w:name="_ETM_Q78_719249"/>
      <w:bookmarkEnd w:id="47190"/>
      <w:bookmarkEnd w:id="47191"/>
      <w:r>
        <w:rPr>
          <w:rtl/>
        </w:rPr>
        <w:t xml:space="preserve">אתה </w:t>
      </w:r>
      <w:bookmarkStart w:id="47192" w:name="_ETM_Q78_719549"/>
      <w:bookmarkEnd w:id="47192"/>
      <w:r>
        <w:rPr>
          <w:rtl/>
        </w:rPr>
        <w:t>באמת</w:t>
      </w:r>
      <w:r>
        <w:rPr>
          <w:rFonts w:hint="cs"/>
          <w:rtl/>
        </w:rPr>
        <w:t xml:space="preserve">, </w:t>
      </w:r>
      <w:bookmarkStart w:id="47193" w:name="_ETM_Q78_720269"/>
      <w:bookmarkStart w:id="47194" w:name="_ETM_Q78_720779"/>
      <w:bookmarkStart w:id="47195" w:name="_ETM_Q78_720900"/>
      <w:bookmarkStart w:id="47196" w:name="_ETM_Q78_721499"/>
      <w:bookmarkEnd w:id="47193"/>
      <w:bookmarkEnd w:id="47194"/>
      <w:bookmarkEnd w:id="47195"/>
      <w:bookmarkEnd w:id="47196"/>
      <w:r>
        <w:rPr>
          <w:rFonts w:hint="cs"/>
          <w:rtl/>
        </w:rPr>
        <w:t xml:space="preserve">כמה שעות </w:t>
      </w:r>
      <w:r>
        <w:rPr>
          <w:rtl/>
        </w:rPr>
        <w:t xml:space="preserve">היית </w:t>
      </w:r>
      <w:bookmarkStart w:id="47197" w:name="_ETM_Q78_721769"/>
      <w:bookmarkEnd w:id="47197"/>
      <w:r>
        <w:rPr>
          <w:rtl/>
        </w:rPr>
        <w:t xml:space="preserve">בוועדת </w:t>
      </w:r>
      <w:bookmarkStart w:id="47198" w:name="_ETM_Q78_722189"/>
      <w:bookmarkEnd w:id="47198"/>
      <w:r>
        <w:rPr>
          <w:rtl/>
        </w:rPr>
        <w:t>כספים</w:t>
      </w:r>
      <w:r>
        <w:rPr>
          <w:rFonts w:hint="cs"/>
          <w:rtl/>
        </w:rPr>
        <w:t>?</w:t>
      </w:r>
    </w:p>
    <w:p w:rsidR="005930C5" w:rsidRDefault="005930C5" w:rsidP="00EC0B26">
      <w:pPr>
        <w:rPr>
          <w:rtl/>
        </w:rPr>
      </w:pPr>
      <w:bookmarkStart w:id="47199" w:name="_ETM_Q78_719000"/>
      <w:bookmarkEnd w:id="47199"/>
    </w:p>
    <w:p w:rsidR="005930C5" w:rsidRDefault="005930C5" w:rsidP="00EC0B26">
      <w:pPr>
        <w:pStyle w:val="-"/>
        <w:keepNext/>
        <w:rPr>
          <w:rtl/>
        </w:rPr>
      </w:pPr>
      <w:bookmarkStart w:id="47200" w:name="ET_speakercontinue_6127_58"/>
      <w:r w:rsidRPr="003B280D">
        <w:rPr>
          <w:rStyle w:val="TagStyle"/>
          <w:rtl/>
        </w:rPr>
        <w:t xml:space="preserve"> &lt;&lt; דובר_המשך &gt;&gt; </w:t>
      </w:r>
      <w:r>
        <w:rPr>
          <w:rtl/>
        </w:rPr>
        <w:t>ולדימיר בליאק (יש עתיד):</w:t>
      </w:r>
      <w:r w:rsidRPr="003B280D">
        <w:rPr>
          <w:rStyle w:val="TagStyle"/>
          <w:rtl/>
        </w:rPr>
        <w:t xml:space="preserve"> &lt;&lt; דובר_המשך &gt;&gt;</w:t>
      </w:r>
      <w:r w:rsidR="005223CB">
        <w:rPr>
          <w:rtl/>
        </w:rPr>
        <w:t xml:space="preserve"> </w:t>
      </w:r>
      <w:bookmarkEnd w:id="47200"/>
    </w:p>
    <w:p w:rsidR="005930C5" w:rsidRDefault="005930C5" w:rsidP="005223CB">
      <w:pPr>
        <w:rPr>
          <w:rtl/>
        </w:rPr>
      </w:pPr>
    </w:p>
    <w:p w:rsidR="005930C5" w:rsidRDefault="005930C5" w:rsidP="0067451F">
      <w:pPr>
        <w:rPr>
          <w:rtl/>
        </w:rPr>
      </w:pPr>
      <w:bookmarkStart w:id="47201" w:name="_ETM_Q78_721000"/>
      <w:bookmarkStart w:id="47202" w:name="_ETM_Q78_722639"/>
      <w:bookmarkEnd w:id="47201"/>
      <w:bookmarkEnd w:id="47202"/>
      <w:r>
        <w:rPr>
          <w:rtl/>
        </w:rPr>
        <w:t>מאו</w:t>
      </w:r>
      <w:r>
        <w:rPr>
          <w:rFonts w:hint="cs"/>
          <w:rtl/>
        </w:rPr>
        <w:t xml:space="preserve">ת, </w:t>
      </w:r>
      <w:bookmarkStart w:id="47203" w:name="_ETM_Q78_723470"/>
      <w:bookmarkEnd w:id="47203"/>
      <w:r>
        <w:rPr>
          <w:rtl/>
        </w:rPr>
        <w:t>מאו</w:t>
      </w:r>
      <w:r>
        <w:rPr>
          <w:rFonts w:hint="cs"/>
          <w:rtl/>
        </w:rPr>
        <w:t>ת</w:t>
      </w:r>
      <w:r>
        <w:rPr>
          <w:rtl/>
        </w:rPr>
        <w:t xml:space="preserve"> </w:t>
      </w:r>
      <w:bookmarkStart w:id="47204" w:name="_ETM_Q78_723950"/>
      <w:bookmarkEnd w:id="47204"/>
      <w:r>
        <w:rPr>
          <w:rtl/>
        </w:rPr>
        <w:t xml:space="preserve">של </w:t>
      </w:r>
      <w:bookmarkStart w:id="47205" w:name="_ETM_Q78_724129"/>
      <w:bookmarkEnd w:id="47205"/>
      <w:r>
        <w:rPr>
          <w:rtl/>
        </w:rPr>
        <w:t>שעות</w:t>
      </w:r>
      <w:r>
        <w:rPr>
          <w:rFonts w:hint="cs"/>
          <w:rtl/>
        </w:rPr>
        <w:t>,</w:t>
      </w:r>
      <w:r>
        <w:rPr>
          <w:rtl/>
        </w:rPr>
        <w:t xml:space="preserve"> </w:t>
      </w:r>
      <w:bookmarkStart w:id="47206" w:name="_ETM_Q78_724970"/>
      <w:bookmarkEnd w:id="47206"/>
      <w:r>
        <w:rPr>
          <w:rtl/>
        </w:rPr>
        <w:t xml:space="preserve">גם </w:t>
      </w:r>
      <w:bookmarkStart w:id="47207" w:name="_ETM_Q78_725239"/>
      <w:bookmarkEnd w:id="47207"/>
      <w:r>
        <w:rPr>
          <w:rtl/>
        </w:rPr>
        <w:t xml:space="preserve">בחוק </w:t>
      </w:r>
      <w:bookmarkStart w:id="47208" w:name="_ETM_Q78_725510"/>
      <w:bookmarkEnd w:id="47208"/>
      <w:r>
        <w:rPr>
          <w:rtl/>
        </w:rPr>
        <w:t xml:space="preserve">ההסדרים </w:t>
      </w:r>
      <w:bookmarkStart w:id="47209" w:name="_ETM_Q78_725900"/>
      <w:bookmarkEnd w:id="47209"/>
      <w:r>
        <w:rPr>
          <w:rtl/>
        </w:rPr>
        <w:t xml:space="preserve">וגם </w:t>
      </w:r>
      <w:bookmarkStart w:id="47210" w:name="_ETM_Q78_726200"/>
      <w:bookmarkEnd w:id="47210"/>
      <w:r>
        <w:rPr>
          <w:rtl/>
        </w:rPr>
        <w:t>בתקציב</w:t>
      </w:r>
      <w:r>
        <w:rPr>
          <w:rFonts w:hint="cs"/>
          <w:rtl/>
        </w:rPr>
        <w:t>.</w:t>
      </w:r>
      <w:r>
        <w:rPr>
          <w:rtl/>
        </w:rPr>
        <w:t xml:space="preserve"> </w:t>
      </w:r>
      <w:bookmarkStart w:id="47211" w:name="_ETM_Q78_727190"/>
      <w:bookmarkEnd w:id="47211"/>
      <w:r>
        <w:rPr>
          <w:rtl/>
        </w:rPr>
        <w:t xml:space="preserve">רציתי </w:t>
      </w:r>
      <w:bookmarkStart w:id="47212" w:name="_ETM_Q78_727519"/>
      <w:bookmarkEnd w:id="47212"/>
      <w:r>
        <w:rPr>
          <w:rtl/>
        </w:rPr>
        <w:t xml:space="preserve">ככה </w:t>
      </w:r>
      <w:bookmarkStart w:id="47213" w:name="_ETM_Q78_727790"/>
      <w:bookmarkEnd w:id="47213"/>
      <w:r>
        <w:rPr>
          <w:rtl/>
        </w:rPr>
        <w:t xml:space="preserve">לקחת </w:t>
      </w:r>
      <w:bookmarkStart w:id="47214" w:name="_ETM_Q78_728150"/>
      <w:bookmarkEnd w:id="47214"/>
      <w:r>
        <w:rPr>
          <w:rtl/>
        </w:rPr>
        <w:t xml:space="preserve">חופש </w:t>
      </w:r>
      <w:bookmarkStart w:id="47215" w:name="_ETM_Q78_729110"/>
      <w:bookmarkEnd w:id="47215"/>
      <w:r>
        <w:rPr>
          <w:rtl/>
        </w:rPr>
        <w:t>מ</w:t>
      </w:r>
      <w:bookmarkStart w:id="47216" w:name="_ETM_Q78_730309"/>
      <w:bookmarkEnd w:id="47216"/>
      <w:r>
        <w:rPr>
          <w:rtl/>
        </w:rPr>
        <w:t xml:space="preserve">נושא </w:t>
      </w:r>
      <w:bookmarkStart w:id="47217" w:name="_ETM_Q78_730700"/>
      <w:bookmarkEnd w:id="47217"/>
      <w:r>
        <w:rPr>
          <w:rtl/>
        </w:rPr>
        <w:t>התקציב</w:t>
      </w:r>
      <w:r>
        <w:rPr>
          <w:rFonts w:hint="cs"/>
          <w:rtl/>
        </w:rPr>
        <w:t>.</w:t>
      </w:r>
      <w:r>
        <w:rPr>
          <w:rtl/>
        </w:rPr>
        <w:t xml:space="preserve"> </w:t>
      </w:r>
      <w:bookmarkStart w:id="47218" w:name="_ETM_Q78_731239"/>
      <w:bookmarkEnd w:id="47218"/>
      <w:r>
        <w:rPr>
          <w:rtl/>
        </w:rPr>
        <w:t xml:space="preserve">אז </w:t>
      </w:r>
      <w:bookmarkStart w:id="47219" w:name="_ETM_Q78_731480"/>
      <w:bookmarkEnd w:id="47219"/>
      <w:r>
        <w:rPr>
          <w:rtl/>
        </w:rPr>
        <w:t xml:space="preserve">היום </w:t>
      </w:r>
      <w:bookmarkStart w:id="47220" w:name="_ETM_Q78_731690"/>
      <w:bookmarkEnd w:id="47220"/>
      <w:r>
        <w:rPr>
          <w:rtl/>
        </w:rPr>
        <w:t xml:space="preserve">בבוקר </w:t>
      </w:r>
      <w:bookmarkStart w:id="47221" w:name="_ETM_Q78_732110"/>
      <w:bookmarkEnd w:id="47221"/>
      <w:r>
        <w:rPr>
          <w:rtl/>
        </w:rPr>
        <w:t xml:space="preserve">נסעתי </w:t>
      </w:r>
      <w:bookmarkStart w:id="47222" w:name="_ETM_Q78_732530"/>
      <w:bookmarkEnd w:id="47222"/>
      <w:r>
        <w:rPr>
          <w:rtl/>
        </w:rPr>
        <w:t>ל</w:t>
      </w:r>
      <w:bookmarkStart w:id="47223" w:name="_ETM_Q78_733010"/>
      <w:bookmarkEnd w:id="47223"/>
      <w:r>
        <w:rPr>
          <w:rFonts w:hint="cs"/>
          <w:rtl/>
        </w:rPr>
        <w:t xml:space="preserve">כאן, </w:t>
      </w:r>
      <w:bookmarkStart w:id="47224" w:name="_ETM_Q78_733129"/>
      <w:bookmarkStart w:id="47225" w:name="_ETM_Q78_733610"/>
      <w:bookmarkEnd w:id="47224"/>
      <w:bookmarkEnd w:id="47225"/>
      <w:r>
        <w:rPr>
          <w:rtl/>
        </w:rPr>
        <w:t xml:space="preserve">למשכן </w:t>
      </w:r>
      <w:bookmarkStart w:id="47226" w:name="_ETM_Q78_734480"/>
      <w:bookmarkEnd w:id="47226"/>
      <w:r>
        <w:rPr>
          <w:rtl/>
        </w:rPr>
        <w:t>הכנסת</w:t>
      </w:r>
      <w:r>
        <w:rPr>
          <w:rFonts w:hint="cs"/>
          <w:rtl/>
        </w:rPr>
        <w:t>.</w:t>
      </w:r>
      <w:r>
        <w:rPr>
          <w:rtl/>
        </w:rPr>
        <w:t xml:space="preserve"> </w:t>
      </w:r>
      <w:bookmarkStart w:id="47227" w:name="_ETM_Q78_734989"/>
      <w:bookmarkEnd w:id="47227"/>
      <w:r>
        <w:rPr>
          <w:rtl/>
        </w:rPr>
        <w:t xml:space="preserve">אתה </w:t>
      </w:r>
      <w:bookmarkStart w:id="47228" w:name="_ETM_Q78_736509"/>
      <w:bookmarkEnd w:id="47228"/>
      <w:r>
        <w:rPr>
          <w:rtl/>
        </w:rPr>
        <w:t>יודע</w:t>
      </w:r>
      <w:r>
        <w:rPr>
          <w:rFonts w:hint="cs"/>
          <w:rtl/>
        </w:rPr>
        <w:t>,</w:t>
      </w:r>
      <w:bookmarkStart w:id="47229" w:name="_ETM_Q78_737080"/>
      <w:bookmarkEnd w:id="47229"/>
      <w:r>
        <w:rPr>
          <w:rtl/>
        </w:rPr>
        <w:t xml:space="preserve"> </w:t>
      </w:r>
      <w:bookmarkStart w:id="47230" w:name="_ETM_Q78_737229"/>
      <w:bookmarkEnd w:id="47230"/>
      <w:r>
        <w:rPr>
          <w:rtl/>
        </w:rPr>
        <w:t xml:space="preserve">שר </w:t>
      </w:r>
      <w:bookmarkStart w:id="47231" w:name="_ETM_Q78_737500"/>
      <w:bookmarkEnd w:id="47231"/>
      <w:r w:rsidR="0067451F">
        <w:rPr>
          <w:rFonts w:hint="cs"/>
          <w:rtl/>
        </w:rPr>
        <w:t>ה</w:t>
      </w:r>
      <w:r>
        <w:rPr>
          <w:rtl/>
        </w:rPr>
        <w:t xml:space="preserve">אוצר </w:t>
      </w:r>
      <w:bookmarkStart w:id="47232" w:name="_ETM_Q78_738610"/>
      <w:bookmarkEnd w:id="47232"/>
      <w:r>
        <w:rPr>
          <w:rtl/>
        </w:rPr>
        <w:t xml:space="preserve">לא </w:t>
      </w:r>
      <w:bookmarkStart w:id="47233" w:name="_ETM_Q78_738729"/>
      <w:bookmarkEnd w:id="47233"/>
      <w:r>
        <w:rPr>
          <w:rtl/>
        </w:rPr>
        <w:t xml:space="preserve">מפסיק </w:t>
      </w:r>
      <w:bookmarkStart w:id="47234" w:name="_ETM_Q78_739090"/>
      <w:bookmarkEnd w:id="47234"/>
      <w:r>
        <w:rPr>
          <w:rtl/>
        </w:rPr>
        <w:t xml:space="preserve">להתלונן </w:t>
      </w:r>
      <w:bookmarkStart w:id="47235" w:name="_ETM_Q78_740590"/>
      <w:bookmarkEnd w:id="47235"/>
      <w:r>
        <w:rPr>
          <w:rtl/>
        </w:rPr>
        <w:t xml:space="preserve">שסותמים </w:t>
      </w:r>
      <w:bookmarkStart w:id="47236" w:name="_ETM_Q78_741190"/>
      <w:bookmarkEnd w:id="47236"/>
      <w:r>
        <w:rPr>
          <w:rtl/>
        </w:rPr>
        <w:t xml:space="preserve">לו </w:t>
      </w:r>
      <w:bookmarkStart w:id="47237" w:name="_ETM_Q78_741280"/>
      <w:bookmarkEnd w:id="47237"/>
      <w:r>
        <w:rPr>
          <w:rtl/>
        </w:rPr>
        <w:t xml:space="preserve">את </w:t>
      </w:r>
      <w:bookmarkStart w:id="47238" w:name="_ETM_Q78_741400"/>
      <w:bookmarkEnd w:id="47238"/>
      <w:r>
        <w:rPr>
          <w:rtl/>
        </w:rPr>
        <w:t>הפה</w:t>
      </w:r>
      <w:bookmarkStart w:id="47239" w:name="_ETM_Q78_743150"/>
      <w:bookmarkEnd w:id="47239"/>
      <w:r w:rsidR="0067451F">
        <w:rPr>
          <w:rFonts w:hint="cs"/>
          <w:rtl/>
        </w:rPr>
        <w:t>,</w:t>
      </w:r>
      <w:r>
        <w:rPr>
          <w:rFonts w:hint="cs"/>
          <w:rtl/>
        </w:rPr>
        <w:t xml:space="preserve"> </w:t>
      </w:r>
      <w:bookmarkStart w:id="47240" w:name="_ETM_Q78_743300"/>
      <w:bookmarkEnd w:id="47240"/>
      <w:r>
        <w:rPr>
          <w:rFonts w:hint="cs"/>
          <w:rtl/>
        </w:rPr>
        <w:t>ו</w:t>
      </w:r>
      <w:r>
        <w:rPr>
          <w:rtl/>
        </w:rPr>
        <w:t xml:space="preserve">במסגרת </w:t>
      </w:r>
      <w:bookmarkStart w:id="47241" w:name="_ETM_Q78_743900"/>
      <w:bookmarkEnd w:id="47241"/>
      <w:r>
        <w:rPr>
          <w:rtl/>
        </w:rPr>
        <w:t xml:space="preserve">הקמפיין </w:t>
      </w:r>
      <w:bookmarkStart w:id="47242" w:name="_ETM_Q78_744620"/>
      <w:bookmarkEnd w:id="47242"/>
      <w:r>
        <w:rPr>
          <w:rtl/>
        </w:rPr>
        <w:t xml:space="preserve">הזה </w:t>
      </w:r>
      <w:bookmarkStart w:id="47243" w:name="_ETM_Q78_744830"/>
      <w:bookmarkEnd w:id="47243"/>
      <w:r>
        <w:rPr>
          <w:rtl/>
        </w:rPr>
        <w:t>ש</w:t>
      </w:r>
      <w:r>
        <w:rPr>
          <w:rFonts w:hint="cs"/>
          <w:rtl/>
        </w:rPr>
        <w:t xml:space="preserve">סותמים לו </w:t>
      </w:r>
      <w:bookmarkStart w:id="47244" w:name="_ETM_Q78_743000"/>
      <w:bookmarkStart w:id="47245" w:name="_ETM_Q78_745340"/>
      <w:bookmarkStart w:id="47246" w:name="_ETM_Q78_745430"/>
      <w:bookmarkEnd w:id="47244"/>
      <w:bookmarkEnd w:id="47245"/>
      <w:bookmarkEnd w:id="47246"/>
      <w:r>
        <w:rPr>
          <w:rtl/>
        </w:rPr>
        <w:t xml:space="preserve">את </w:t>
      </w:r>
      <w:bookmarkStart w:id="47247" w:name="_ETM_Q78_745550"/>
      <w:bookmarkEnd w:id="47247"/>
      <w:r>
        <w:rPr>
          <w:rtl/>
        </w:rPr>
        <w:t>הפה</w:t>
      </w:r>
      <w:r>
        <w:rPr>
          <w:rFonts w:hint="cs"/>
          <w:rtl/>
        </w:rPr>
        <w:t>,</w:t>
      </w:r>
      <w:r>
        <w:rPr>
          <w:rtl/>
        </w:rPr>
        <w:t xml:space="preserve"> </w:t>
      </w:r>
      <w:bookmarkStart w:id="47248" w:name="_ETM_Q78_745850"/>
      <w:bookmarkEnd w:id="47248"/>
      <w:r>
        <w:rPr>
          <w:rtl/>
        </w:rPr>
        <w:t xml:space="preserve">הוא </w:t>
      </w:r>
      <w:bookmarkStart w:id="47249" w:name="_ETM_Q78_745940"/>
      <w:bookmarkEnd w:id="47249"/>
      <w:r>
        <w:rPr>
          <w:rtl/>
        </w:rPr>
        <w:t xml:space="preserve">לא </w:t>
      </w:r>
      <w:bookmarkStart w:id="47250" w:name="_ETM_Q78_746059"/>
      <w:bookmarkEnd w:id="47250"/>
      <w:r>
        <w:rPr>
          <w:rtl/>
        </w:rPr>
        <w:t>ס</w:t>
      </w:r>
      <w:bookmarkStart w:id="47251" w:name="_ETM_Q78_746390"/>
      <w:bookmarkStart w:id="47252" w:name="_ETM_Q78_746480"/>
      <w:bookmarkEnd w:id="47251"/>
      <w:bookmarkEnd w:id="47252"/>
      <w:r>
        <w:rPr>
          <w:rtl/>
        </w:rPr>
        <w:t xml:space="preserve">ותם </w:t>
      </w:r>
      <w:bookmarkStart w:id="47253" w:name="_ETM_Q78_746780"/>
      <w:bookmarkEnd w:id="47253"/>
      <w:r>
        <w:rPr>
          <w:rtl/>
        </w:rPr>
        <w:t xml:space="preserve">את </w:t>
      </w:r>
      <w:bookmarkStart w:id="47254" w:name="_ETM_Q78_746870"/>
      <w:bookmarkEnd w:id="47254"/>
      <w:r>
        <w:rPr>
          <w:rtl/>
        </w:rPr>
        <w:t xml:space="preserve">הפה </w:t>
      </w:r>
      <w:bookmarkStart w:id="47255" w:name="_ETM_Q78_747050"/>
      <w:bookmarkEnd w:id="47255"/>
      <w:r>
        <w:rPr>
          <w:rtl/>
        </w:rPr>
        <w:t xml:space="preserve">לרגע </w:t>
      </w:r>
      <w:bookmarkStart w:id="47256" w:name="_ETM_Q78_747740"/>
      <w:bookmarkEnd w:id="47256"/>
      <w:r>
        <w:rPr>
          <w:rtl/>
        </w:rPr>
        <w:t>ומתראיין</w:t>
      </w:r>
      <w:r>
        <w:rPr>
          <w:rFonts w:hint="cs"/>
          <w:rtl/>
        </w:rPr>
        <w:t>.</w:t>
      </w:r>
      <w:r>
        <w:rPr>
          <w:rtl/>
        </w:rPr>
        <w:t xml:space="preserve"> </w:t>
      </w:r>
      <w:bookmarkStart w:id="47257" w:name="_ETM_Q78_748610"/>
      <w:bookmarkEnd w:id="47257"/>
      <w:r>
        <w:rPr>
          <w:rtl/>
        </w:rPr>
        <w:t xml:space="preserve">שזה </w:t>
      </w:r>
      <w:bookmarkStart w:id="47258" w:name="_ETM_Q78_748820"/>
      <w:bookmarkEnd w:id="47258"/>
      <w:r>
        <w:rPr>
          <w:rtl/>
        </w:rPr>
        <w:t>בסדר</w:t>
      </w:r>
      <w:r w:rsidR="0067451F">
        <w:rPr>
          <w:rFonts w:hint="cs"/>
          <w:rtl/>
        </w:rPr>
        <w:t>,</w:t>
      </w:r>
      <w:r>
        <w:rPr>
          <w:rFonts w:hint="cs"/>
          <w:rtl/>
        </w:rPr>
        <w:t xml:space="preserve"> הוא שר האוצר </w:t>
      </w:r>
      <w:r w:rsidR="0067451F">
        <w:rPr>
          <w:rFonts w:hint="eastAsia"/>
          <w:rtl/>
        </w:rPr>
        <w:t xml:space="preserve">– </w:t>
      </w:r>
      <w:r>
        <w:rPr>
          <w:rFonts w:hint="cs"/>
          <w:rtl/>
        </w:rPr>
        <w:t>צריך לראיין אותו</w:t>
      </w:r>
      <w:r w:rsidR="0067451F">
        <w:rPr>
          <w:rFonts w:hint="cs"/>
          <w:rtl/>
        </w:rPr>
        <w:t>,</w:t>
      </w:r>
      <w:r>
        <w:rPr>
          <w:rFonts w:hint="cs"/>
          <w:rtl/>
        </w:rPr>
        <w:t xml:space="preserve"> </w:t>
      </w:r>
      <w:bookmarkStart w:id="47259" w:name="_ETM_Q78_749240"/>
      <w:bookmarkStart w:id="47260" w:name="_ETM_Q78_749690"/>
      <w:bookmarkStart w:id="47261" w:name="_ETM_Q78_750020"/>
      <w:bookmarkStart w:id="47262" w:name="_ETM_Q78_750380"/>
      <w:bookmarkStart w:id="47263" w:name="_ETM_Q78_750530"/>
      <w:bookmarkStart w:id="47264" w:name="_ETM_Q78_750950"/>
      <w:bookmarkStart w:id="47265" w:name="_ETM_Q78_751160"/>
      <w:bookmarkEnd w:id="47259"/>
      <w:bookmarkEnd w:id="47260"/>
      <w:bookmarkEnd w:id="47261"/>
      <w:bookmarkEnd w:id="47262"/>
      <w:bookmarkEnd w:id="47263"/>
      <w:bookmarkEnd w:id="47264"/>
      <w:bookmarkEnd w:id="47265"/>
      <w:r>
        <w:rPr>
          <w:rtl/>
        </w:rPr>
        <w:t xml:space="preserve">רק </w:t>
      </w:r>
      <w:bookmarkStart w:id="47266" w:name="_ETM_Q78_751309"/>
      <w:bookmarkEnd w:id="47266"/>
      <w:r>
        <w:rPr>
          <w:rtl/>
        </w:rPr>
        <w:t>ש</w:t>
      </w:r>
      <w:bookmarkStart w:id="47267" w:name="_ETM_Q78_751889"/>
      <w:bookmarkEnd w:id="47267"/>
      <w:r>
        <w:rPr>
          <w:rtl/>
        </w:rPr>
        <w:t xml:space="preserve">אם </w:t>
      </w:r>
      <w:bookmarkStart w:id="47268" w:name="_ETM_Q78_752129"/>
      <w:bookmarkEnd w:id="47268"/>
      <w:r>
        <w:rPr>
          <w:rtl/>
        </w:rPr>
        <w:t xml:space="preserve">כבר </w:t>
      </w:r>
      <w:bookmarkStart w:id="47269" w:name="_ETM_Q78_752370"/>
      <w:bookmarkStart w:id="47270" w:name="_ETM_Q78_753030"/>
      <w:bookmarkStart w:id="47271" w:name="_ETM_Q78_753659"/>
      <w:bookmarkEnd w:id="47269"/>
      <w:bookmarkEnd w:id="47270"/>
      <w:bookmarkEnd w:id="47271"/>
      <w:r>
        <w:rPr>
          <w:rtl/>
        </w:rPr>
        <w:t xml:space="preserve">מראיינים </w:t>
      </w:r>
      <w:bookmarkStart w:id="47272" w:name="_ETM_Q78_754650"/>
      <w:bookmarkEnd w:id="47272"/>
      <w:r>
        <w:rPr>
          <w:rtl/>
        </w:rPr>
        <w:t>אותך</w:t>
      </w:r>
      <w:r>
        <w:rPr>
          <w:rFonts w:hint="cs"/>
          <w:rtl/>
        </w:rPr>
        <w:t xml:space="preserve"> וא</w:t>
      </w:r>
      <w:bookmarkStart w:id="47273" w:name="_ETM_Q78_754979"/>
      <w:bookmarkStart w:id="47274" w:name="_ETM_Q78_755219"/>
      <w:bookmarkEnd w:id="47273"/>
      <w:bookmarkEnd w:id="47274"/>
      <w:r>
        <w:rPr>
          <w:rtl/>
        </w:rPr>
        <w:t xml:space="preserve">תה </w:t>
      </w:r>
      <w:bookmarkStart w:id="47275" w:name="_ETM_Q78_755429"/>
      <w:bookmarkEnd w:id="47275"/>
      <w:r>
        <w:rPr>
          <w:rtl/>
        </w:rPr>
        <w:t xml:space="preserve">מקבל </w:t>
      </w:r>
      <w:bookmarkStart w:id="47276" w:name="_ETM_Q78_755849"/>
      <w:bookmarkEnd w:id="47276"/>
      <w:r>
        <w:rPr>
          <w:rtl/>
        </w:rPr>
        <w:t xml:space="preserve">במה </w:t>
      </w:r>
      <w:bookmarkStart w:id="47277" w:name="_ETM_Q78_756629"/>
      <w:bookmarkEnd w:id="47277"/>
      <w:r>
        <w:rPr>
          <w:rtl/>
        </w:rPr>
        <w:t xml:space="preserve">הכי </w:t>
      </w:r>
      <w:bookmarkStart w:id="47278" w:name="_ETM_Q78_756960"/>
      <w:bookmarkEnd w:id="47278"/>
      <w:r>
        <w:rPr>
          <w:rtl/>
        </w:rPr>
        <w:t xml:space="preserve">רחבה </w:t>
      </w:r>
      <w:bookmarkStart w:id="47279" w:name="_ETM_Q78_758460"/>
      <w:bookmarkEnd w:id="47279"/>
      <w:r>
        <w:rPr>
          <w:rtl/>
        </w:rPr>
        <w:t>בתקשורת</w:t>
      </w:r>
      <w:r>
        <w:rPr>
          <w:rFonts w:hint="cs"/>
          <w:rtl/>
        </w:rPr>
        <w:t>,</w:t>
      </w:r>
      <w:r>
        <w:rPr>
          <w:rtl/>
        </w:rPr>
        <w:t xml:space="preserve"> </w:t>
      </w:r>
      <w:bookmarkStart w:id="47280" w:name="_ETM_Q78_759450"/>
      <w:bookmarkEnd w:id="47280"/>
      <w:r>
        <w:rPr>
          <w:rtl/>
        </w:rPr>
        <w:t xml:space="preserve">לפחות </w:t>
      </w:r>
      <w:bookmarkStart w:id="47281" w:name="_ETM_Q78_760290"/>
      <w:bookmarkEnd w:id="47281"/>
      <w:r>
        <w:rPr>
          <w:rtl/>
        </w:rPr>
        <w:t xml:space="preserve">אל </w:t>
      </w:r>
      <w:bookmarkStart w:id="47282" w:name="_ETM_Q78_760500"/>
      <w:bookmarkEnd w:id="47282"/>
      <w:r>
        <w:rPr>
          <w:rtl/>
        </w:rPr>
        <w:t>תתבכיין</w:t>
      </w:r>
      <w:r>
        <w:rPr>
          <w:rFonts w:hint="cs"/>
          <w:rtl/>
        </w:rPr>
        <w:t>.</w:t>
      </w:r>
      <w:r>
        <w:rPr>
          <w:rtl/>
        </w:rPr>
        <w:t xml:space="preserve"> </w:t>
      </w:r>
      <w:bookmarkStart w:id="47283" w:name="_ETM_Q78_762330"/>
      <w:bookmarkEnd w:id="47283"/>
      <w:r>
        <w:rPr>
          <w:rtl/>
        </w:rPr>
        <w:t xml:space="preserve">אבל </w:t>
      </w:r>
      <w:bookmarkStart w:id="47284" w:name="_ETM_Q78_762570"/>
      <w:bookmarkEnd w:id="47284"/>
      <w:r>
        <w:rPr>
          <w:rtl/>
        </w:rPr>
        <w:t xml:space="preserve">נשים </w:t>
      </w:r>
      <w:bookmarkStart w:id="47285" w:name="_ETM_Q78_762900"/>
      <w:bookmarkEnd w:id="47285"/>
      <w:r>
        <w:rPr>
          <w:rtl/>
        </w:rPr>
        <w:t xml:space="preserve">את </w:t>
      </w:r>
      <w:bookmarkStart w:id="47286" w:name="_ETM_Q78_762990"/>
      <w:bookmarkEnd w:id="47286"/>
      <w:r>
        <w:rPr>
          <w:rtl/>
        </w:rPr>
        <w:t xml:space="preserve">זה </w:t>
      </w:r>
      <w:bookmarkStart w:id="47287" w:name="_ETM_Q78_763080"/>
      <w:bookmarkEnd w:id="47287"/>
      <w:r>
        <w:rPr>
          <w:rtl/>
        </w:rPr>
        <w:t>בצד</w:t>
      </w:r>
      <w:r>
        <w:rPr>
          <w:rFonts w:hint="cs"/>
          <w:rtl/>
        </w:rPr>
        <w:t>.</w:t>
      </w:r>
      <w:r>
        <w:rPr>
          <w:rtl/>
        </w:rPr>
        <w:t xml:space="preserve"> </w:t>
      </w:r>
      <w:bookmarkStart w:id="47288" w:name="_ETM_Q78_763440"/>
      <w:bookmarkEnd w:id="47288"/>
      <w:r>
        <w:rPr>
          <w:rtl/>
        </w:rPr>
        <w:t xml:space="preserve">היום </w:t>
      </w:r>
      <w:bookmarkStart w:id="47289" w:name="_ETM_Q78_764220"/>
      <w:bookmarkEnd w:id="47289"/>
      <w:r>
        <w:rPr>
          <w:rtl/>
        </w:rPr>
        <w:t xml:space="preserve">שמעתי </w:t>
      </w:r>
      <w:bookmarkStart w:id="47290" w:name="_ETM_Q78_764640"/>
      <w:bookmarkEnd w:id="47290"/>
      <w:r>
        <w:rPr>
          <w:rtl/>
        </w:rPr>
        <w:t xml:space="preserve">את </w:t>
      </w:r>
      <w:bookmarkStart w:id="47291" w:name="_ETM_Q78_764730"/>
      <w:bookmarkEnd w:id="47291"/>
      <w:r>
        <w:rPr>
          <w:rtl/>
        </w:rPr>
        <w:t>הר</w:t>
      </w:r>
      <w:r>
        <w:rPr>
          <w:rFonts w:hint="cs"/>
          <w:rtl/>
        </w:rPr>
        <w:t>יא</w:t>
      </w:r>
      <w:r>
        <w:rPr>
          <w:rtl/>
        </w:rPr>
        <w:t xml:space="preserve">יון </w:t>
      </w:r>
      <w:bookmarkStart w:id="47292" w:name="_ETM_Q78_765030"/>
      <w:bookmarkEnd w:id="47292"/>
      <w:r>
        <w:rPr>
          <w:rtl/>
        </w:rPr>
        <w:t xml:space="preserve">שלו </w:t>
      </w:r>
      <w:bookmarkStart w:id="47293" w:name="_ETM_Q78_765360"/>
      <w:bookmarkEnd w:id="47293"/>
      <w:r>
        <w:rPr>
          <w:rtl/>
        </w:rPr>
        <w:t xml:space="preserve">בגלי </w:t>
      </w:r>
      <w:bookmarkStart w:id="47294" w:name="_ETM_Q78_765750"/>
      <w:bookmarkEnd w:id="47294"/>
      <w:r>
        <w:rPr>
          <w:rtl/>
        </w:rPr>
        <w:t xml:space="preserve">צה"ל </w:t>
      </w:r>
      <w:bookmarkStart w:id="47295" w:name="_ETM_Q78_766950"/>
      <w:bookmarkEnd w:id="47295"/>
      <w:r>
        <w:rPr>
          <w:rFonts w:hint="cs"/>
          <w:rtl/>
        </w:rPr>
        <w:t xml:space="preserve">אצל </w:t>
      </w:r>
      <w:bookmarkStart w:id="47296" w:name="_ETM_Q78_764000"/>
      <w:bookmarkEnd w:id="47296"/>
      <w:r>
        <w:rPr>
          <w:rtl/>
        </w:rPr>
        <w:t>ס</w:t>
      </w:r>
      <w:r>
        <w:rPr>
          <w:rFonts w:hint="cs"/>
          <w:rtl/>
        </w:rPr>
        <w:t>פי</w:t>
      </w:r>
      <w:r>
        <w:rPr>
          <w:rtl/>
        </w:rPr>
        <w:t xml:space="preserve"> </w:t>
      </w:r>
      <w:bookmarkStart w:id="47297" w:name="_ETM_Q78_767460"/>
      <w:bookmarkEnd w:id="47297"/>
      <w:r>
        <w:rPr>
          <w:rFonts w:hint="cs"/>
          <w:rtl/>
        </w:rPr>
        <w:t>ו</w:t>
      </w:r>
      <w:r>
        <w:rPr>
          <w:rtl/>
        </w:rPr>
        <w:t>יניר</w:t>
      </w:r>
      <w:r>
        <w:rPr>
          <w:rFonts w:hint="cs"/>
          <w:rtl/>
        </w:rPr>
        <w:t>.</w:t>
      </w:r>
    </w:p>
    <w:p w:rsidR="005930C5" w:rsidRDefault="005930C5" w:rsidP="00EC0B26">
      <w:pPr>
        <w:rPr>
          <w:rtl/>
        </w:rPr>
      </w:pPr>
    </w:p>
    <w:p w:rsidR="005930C5" w:rsidRDefault="005930C5" w:rsidP="0067451F">
      <w:pPr>
        <w:rPr>
          <w:rtl/>
        </w:rPr>
      </w:pPr>
      <w:bookmarkStart w:id="47298" w:name="TOR_Q79"/>
      <w:bookmarkStart w:id="47299" w:name="_ETM_Q79_295807"/>
      <w:bookmarkEnd w:id="47298"/>
      <w:bookmarkEnd w:id="47299"/>
      <w:r>
        <w:rPr>
          <w:rFonts w:hint="cs"/>
          <w:rtl/>
        </w:rPr>
        <w:t xml:space="preserve">אתה יושב בנשיאות הכנסת </w:t>
      </w:r>
      <w:r>
        <w:rPr>
          <w:rtl/>
        </w:rPr>
        <w:t>–</w:t>
      </w:r>
      <w:r>
        <w:rPr>
          <w:rFonts w:hint="cs"/>
          <w:rtl/>
        </w:rPr>
        <w:t xml:space="preserve"> אם יש משלחת למדינה שהוא </w:t>
      </w:r>
      <w:bookmarkStart w:id="47300" w:name="_ETM_Q79_171912"/>
      <w:bookmarkStart w:id="47301" w:name="_ETM_Q79_172356"/>
      <w:bookmarkStart w:id="47302" w:name="_ETM_Q79_167721"/>
      <w:bookmarkStart w:id="47303" w:name="_ETM_Q79_163099"/>
      <w:bookmarkStart w:id="47304" w:name="_ETM_Q79_158709"/>
      <w:bookmarkEnd w:id="47300"/>
      <w:bookmarkEnd w:id="47301"/>
      <w:bookmarkEnd w:id="47302"/>
      <w:bookmarkEnd w:id="47303"/>
      <w:bookmarkEnd w:id="47304"/>
      <w:r>
        <w:rPr>
          <w:rFonts w:hint="cs"/>
          <w:rtl/>
        </w:rPr>
        <w:t>גר בה, שר האוצר, א</w:t>
      </w:r>
      <w:bookmarkStart w:id="47305" w:name="_ETM_Q79_181401"/>
      <w:bookmarkEnd w:id="47305"/>
      <w:r>
        <w:rPr>
          <w:rFonts w:hint="cs"/>
          <w:rtl/>
        </w:rPr>
        <w:t>שמח מאוד לבקר בה</w:t>
      </w:r>
      <w:r w:rsidR="0067451F">
        <w:rPr>
          <w:rFonts w:hint="cs"/>
          <w:rtl/>
        </w:rPr>
        <w:t>,</w:t>
      </w:r>
      <w:r>
        <w:rPr>
          <w:rFonts w:hint="cs"/>
          <w:rtl/>
        </w:rPr>
        <w:t xml:space="preserve"> או</w:t>
      </w:r>
      <w:bookmarkStart w:id="47306" w:name="_ETM_Q79_181459"/>
      <w:bookmarkEnd w:id="47306"/>
      <w:r>
        <w:rPr>
          <w:rFonts w:hint="cs"/>
          <w:rtl/>
        </w:rPr>
        <w:t xml:space="preserve"> </w:t>
      </w:r>
      <w:bookmarkStart w:id="47307" w:name="_ETM_Q79_179070"/>
      <w:bookmarkEnd w:id="47307"/>
      <w:r>
        <w:rPr>
          <w:rtl/>
        </w:rPr>
        <w:t>לחלופין</w:t>
      </w:r>
      <w:r>
        <w:rPr>
          <w:rFonts w:hint="cs"/>
          <w:rtl/>
        </w:rPr>
        <w:t>,</w:t>
      </w:r>
      <w:r>
        <w:rPr>
          <w:rtl/>
        </w:rPr>
        <w:t xml:space="preserve"> </w:t>
      </w:r>
      <w:bookmarkStart w:id="47308" w:name="_ETM_Q79_183379"/>
      <w:bookmarkStart w:id="47309" w:name="_ETM_Q79_185559"/>
      <w:bookmarkStart w:id="47310" w:name="_ETM_Q79_189589"/>
      <w:bookmarkEnd w:id="47308"/>
      <w:bookmarkEnd w:id="47309"/>
      <w:bookmarkEnd w:id="47310"/>
      <w:r>
        <w:rPr>
          <w:rtl/>
        </w:rPr>
        <w:t xml:space="preserve">חבר </w:t>
      </w:r>
      <w:bookmarkStart w:id="47311" w:name="_ETM_Q79_185920"/>
      <w:bookmarkEnd w:id="47311"/>
      <w:r>
        <w:rPr>
          <w:rtl/>
        </w:rPr>
        <w:t>כנסת</w:t>
      </w:r>
      <w:r>
        <w:rPr>
          <w:rFonts w:hint="cs"/>
          <w:rtl/>
        </w:rPr>
        <w:t xml:space="preserve"> טור פז, אני רו</w:t>
      </w:r>
      <w:bookmarkStart w:id="47312" w:name="_ETM_Q79_186399"/>
      <w:bookmarkStart w:id="47313" w:name="_ETM_Q79_186939"/>
      <w:bookmarkStart w:id="47314" w:name="_ETM_Q79_187119"/>
      <w:bookmarkEnd w:id="47312"/>
      <w:bookmarkEnd w:id="47313"/>
      <w:bookmarkEnd w:id="47314"/>
      <w:r>
        <w:rPr>
          <w:rtl/>
        </w:rPr>
        <w:t xml:space="preserve">צה </w:t>
      </w:r>
      <w:bookmarkStart w:id="47315" w:name="_ETM_Q79_187839"/>
      <w:bookmarkEnd w:id="47315"/>
      <w:r>
        <w:rPr>
          <w:rtl/>
        </w:rPr>
        <w:t xml:space="preserve">לחיות </w:t>
      </w:r>
      <w:bookmarkStart w:id="47316" w:name="_ETM_Q79_188559"/>
      <w:bookmarkEnd w:id="47316"/>
      <w:r>
        <w:rPr>
          <w:rtl/>
        </w:rPr>
        <w:t xml:space="preserve">רגע </w:t>
      </w:r>
      <w:bookmarkStart w:id="47317" w:name="_ETM_Q79_189570"/>
      <w:bookmarkEnd w:id="47317"/>
      <w:r>
        <w:rPr>
          <w:rtl/>
        </w:rPr>
        <w:t xml:space="preserve">בסרט </w:t>
      </w:r>
      <w:bookmarkStart w:id="47318" w:name="_ETM_Q79_190230"/>
      <w:bookmarkEnd w:id="47318"/>
      <w:r>
        <w:rPr>
          <w:rtl/>
        </w:rPr>
        <w:t>ש</w:t>
      </w:r>
      <w:bookmarkStart w:id="47319" w:name="_ETM_Q79_190380"/>
      <w:bookmarkEnd w:id="47319"/>
      <w:r>
        <w:rPr>
          <w:rtl/>
        </w:rPr>
        <w:t xml:space="preserve">שר </w:t>
      </w:r>
      <w:bookmarkStart w:id="47320" w:name="_ETM_Q79_190619"/>
      <w:bookmarkEnd w:id="47320"/>
      <w:r>
        <w:rPr>
          <w:rFonts w:hint="cs"/>
          <w:rtl/>
        </w:rPr>
        <w:t>ה</w:t>
      </w:r>
      <w:r>
        <w:rPr>
          <w:rtl/>
        </w:rPr>
        <w:t xml:space="preserve">אוצר </w:t>
      </w:r>
      <w:bookmarkStart w:id="47321" w:name="_ETM_Q79_190980"/>
      <w:bookmarkEnd w:id="47321"/>
      <w:r>
        <w:rPr>
          <w:rtl/>
        </w:rPr>
        <w:t xml:space="preserve">חי </w:t>
      </w:r>
      <w:bookmarkStart w:id="47322" w:name="_ETM_Q79_191220"/>
      <w:bookmarkEnd w:id="47322"/>
      <w:r>
        <w:rPr>
          <w:rtl/>
        </w:rPr>
        <w:t>בו</w:t>
      </w:r>
      <w:r>
        <w:rPr>
          <w:rFonts w:hint="cs"/>
          <w:rtl/>
        </w:rPr>
        <w:t>.</w:t>
      </w:r>
      <w:r>
        <w:rPr>
          <w:rtl/>
        </w:rPr>
        <w:t xml:space="preserve"> </w:t>
      </w:r>
      <w:bookmarkStart w:id="47323" w:name="_ETM_Q79_192809"/>
      <w:bookmarkEnd w:id="47323"/>
    </w:p>
    <w:p w:rsidR="005930C5" w:rsidRDefault="005930C5" w:rsidP="00EC0B26">
      <w:pPr>
        <w:ind w:firstLine="0"/>
        <w:rPr>
          <w:rtl/>
        </w:rPr>
      </w:pPr>
    </w:p>
    <w:p w:rsidR="005930C5" w:rsidRDefault="005930C5" w:rsidP="00EC0B26">
      <w:pPr>
        <w:pStyle w:val="af7"/>
        <w:keepNext/>
        <w:rPr>
          <w:rtl/>
        </w:rPr>
      </w:pPr>
      <w:bookmarkStart w:id="47324" w:name="ET_interruption_6128_4"/>
      <w:r w:rsidRPr="004C384F">
        <w:rPr>
          <w:rStyle w:val="TagStyle"/>
          <w:rtl/>
        </w:rPr>
        <w:t xml:space="preserve"> &lt;&lt; קריאה &gt;&gt; </w:t>
      </w:r>
      <w:r>
        <w:rPr>
          <w:rtl/>
        </w:rPr>
        <w:t>משה טור פז (יש עתיד):</w:t>
      </w:r>
      <w:r w:rsidRPr="004C384F">
        <w:rPr>
          <w:rStyle w:val="TagStyle"/>
          <w:rtl/>
        </w:rPr>
        <w:t xml:space="preserve"> &lt;&lt; קריאה &gt;&gt;</w:t>
      </w:r>
      <w:r>
        <w:rPr>
          <w:rtl/>
        </w:rPr>
        <w:t xml:space="preserve"> </w:t>
      </w:r>
      <w:bookmarkEnd w:id="47324"/>
    </w:p>
    <w:p w:rsidR="005930C5" w:rsidRDefault="005930C5" w:rsidP="005223CB">
      <w:pPr>
        <w:rPr>
          <w:rtl/>
        </w:rPr>
      </w:pPr>
    </w:p>
    <w:p w:rsidR="005930C5" w:rsidRDefault="005930C5" w:rsidP="00EC0B26">
      <w:pPr>
        <w:rPr>
          <w:rtl/>
        </w:rPr>
      </w:pPr>
      <w:r>
        <w:rPr>
          <w:rFonts w:hint="cs"/>
          <w:rtl/>
        </w:rPr>
        <w:t>אין, אי-אפשר.</w:t>
      </w:r>
    </w:p>
    <w:p w:rsidR="005930C5" w:rsidRDefault="005930C5" w:rsidP="00EC0B26">
      <w:pPr>
        <w:rPr>
          <w:rtl/>
        </w:rPr>
      </w:pPr>
    </w:p>
    <w:p w:rsidR="005930C5" w:rsidRDefault="005930C5" w:rsidP="00EC0B26">
      <w:pPr>
        <w:pStyle w:val="-"/>
        <w:keepNext/>
        <w:rPr>
          <w:rtl/>
        </w:rPr>
      </w:pPr>
      <w:bookmarkStart w:id="47325" w:name="ET_speakercontinue_6127_5"/>
      <w:r w:rsidRPr="004C384F">
        <w:rPr>
          <w:rStyle w:val="TagStyle"/>
          <w:rtl/>
        </w:rPr>
        <w:t xml:space="preserve"> &lt;&lt; דובר_המשך &gt;&gt; </w:t>
      </w:r>
      <w:r>
        <w:rPr>
          <w:rtl/>
        </w:rPr>
        <w:t>ולדימיר בליאק (יש עתיד):</w:t>
      </w:r>
      <w:r w:rsidRPr="004C384F">
        <w:rPr>
          <w:rStyle w:val="TagStyle"/>
          <w:rtl/>
        </w:rPr>
        <w:t xml:space="preserve"> &lt;&lt; דובר_המשך &gt;&gt;</w:t>
      </w:r>
      <w:r>
        <w:rPr>
          <w:rtl/>
        </w:rPr>
        <w:t xml:space="preserve"> </w:t>
      </w:r>
      <w:bookmarkEnd w:id="47325"/>
    </w:p>
    <w:p w:rsidR="005930C5" w:rsidRDefault="005930C5" w:rsidP="005223CB">
      <w:pPr>
        <w:rPr>
          <w:rtl/>
        </w:rPr>
      </w:pPr>
    </w:p>
    <w:p w:rsidR="005930C5" w:rsidRDefault="005930C5" w:rsidP="00EC0B26">
      <w:pPr>
        <w:rPr>
          <w:rtl/>
        </w:rPr>
      </w:pPr>
      <w:r>
        <w:rPr>
          <w:rFonts w:hint="cs"/>
          <w:rtl/>
        </w:rPr>
        <w:t>חלום שלי.</w:t>
      </w:r>
    </w:p>
    <w:p w:rsidR="005930C5" w:rsidRDefault="005930C5" w:rsidP="00EC0B26">
      <w:pPr>
        <w:rPr>
          <w:rtl/>
        </w:rPr>
      </w:pPr>
    </w:p>
    <w:p w:rsidR="005930C5" w:rsidRDefault="005930C5" w:rsidP="00EC0B26">
      <w:pPr>
        <w:pStyle w:val="af8"/>
        <w:keepNext/>
        <w:rPr>
          <w:rtl/>
        </w:rPr>
      </w:pPr>
      <w:r w:rsidRPr="004C384F">
        <w:rPr>
          <w:rStyle w:val="TagStyle"/>
          <w:rtl/>
        </w:rPr>
        <w:t xml:space="preserve"> &lt;&lt; יור &gt;&gt; </w:t>
      </w:r>
      <w:r>
        <w:rPr>
          <w:rtl/>
        </w:rPr>
        <w:t>היו"ר ארז מלול:</w:t>
      </w:r>
      <w:r w:rsidRPr="004C384F">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במה? </w:t>
      </w:r>
      <w:bookmarkStart w:id="47326" w:name="_ETM_Q79_190388"/>
      <w:bookmarkEnd w:id="47326"/>
      <w:r>
        <w:rPr>
          <w:rFonts w:hint="cs"/>
          <w:rtl/>
        </w:rPr>
        <w:t>בסרט של מה?</w:t>
      </w:r>
    </w:p>
    <w:p w:rsidR="005930C5" w:rsidRDefault="005930C5" w:rsidP="00EC0B26">
      <w:pPr>
        <w:rPr>
          <w:rtl/>
        </w:rPr>
      </w:pPr>
    </w:p>
    <w:p w:rsidR="005930C5" w:rsidRDefault="005930C5" w:rsidP="00EC0B26">
      <w:pPr>
        <w:pStyle w:val="-"/>
        <w:keepNext/>
        <w:rPr>
          <w:rtl/>
        </w:rPr>
      </w:pPr>
      <w:bookmarkStart w:id="47327" w:name="ET_speakercontinue_6127_7"/>
      <w:r w:rsidRPr="004C384F">
        <w:rPr>
          <w:rStyle w:val="TagStyle"/>
          <w:rtl/>
        </w:rPr>
        <w:t xml:space="preserve"> &lt;&lt; דובר_המשך &gt;&gt; </w:t>
      </w:r>
      <w:r>
        <w:rPr>
          <w:rtl/>
        </w:rPr>
        <w:t>ולדימיר בליאק (יש עתיד):</w:t>
      </w:r>
      <w:r w:rsidRPr="004C384F">
        <w:rPr>
          <w:rStyle w:val="TagStyle"/>
          <w:rtl/>
        </w:rPr>
        <w:t xml:space="preserve"> &lt;&lt; דובר_המשך &gt;&gt;</w:t>
      </w:r>
      <w:r>
        <w:rPr>
          <w:rtl/>
        </w:rPr>
        <w:t xml:space="preserve"> </w:t>
      </w:r>
      <w:bookmarkEnd w:id="47327"/>
    </w:p>
    <w:p w:rsidR="005930C5" w:rsidRDefault="005930C5" w:rsidP="005223CB">
      <w:pPr>
        <w:rPr>
          <w:rtl/>
        </w:rPr>
      </w:pPr>
    </w:p>
    <w:p w:rsidR="005930C5" w:rsidRDefault="005930C5" w:rsidP="00EC0B26">
      <w:pPr>
        <w:rPr>
          <w:rtl/>
        </w:rPr>
      </w:pPr>
      <w:r>
        <w:rPr>
          <w:rFonts w:hint="cs"/>
          <w:rtl/>
        </w:rPr>
        <w:t>בסרט שהוא חי בו. חלום שלי.</w:t>
      </w:r>
    </w:p>
    <w:p w:rsidR="005930C5" w:rsidRDefault="005930C5" w:rsidP="00EC0B26">
      <w:pPr>
        <w:rPr>
          <w:rtl/>
        </w:rPr>
      </w:pPr>
    </w:p>
    <w:p w:rsidR="005930C5" w:rsidRDefault="005930C5" w:rsidP="00EC0B26">
      <w:pPr>
        <w:pStyle w:val="af7"/>
        <w:keepNext/>
        <w:rPr>
          <w:rtl/>
        </w:rPr>
      </w:pPr>
      <w:bookmarkStart w:id="47328" w:name="ET_interruption_6128_8"/>
      <w:r w:rsidRPr="004C384F">
        <w:rPr>
          <w:rStyle w:val="TagStyle"/>
          <w:rtl/>
        </w:rPr>
        <w:t xml:space="preserve"> &lt;&lt; קריאה &gt;&gt; </w:t>
      </w:r>
      <w:r>
        <w:rPr>
          <w:rtl/>
        </w:rPr>
        <w:t>משה טור פז (יש עתיד):</w:t>
      </w:r>
      <w:r w:rsidRPr="004C384F">
        <w:rPr>
          <w:rStyle w:val="TagStyle"/>
          <w:rtl/>
        </w:rPr>
        <w:t xml:space="preserve"> &lt;&lt; קריאה &gt;&gt;</w:t>
      </w:r>
      <w:r>
        <w:rPr>
          <w:rtl/>
        </w:rPr>
        <w:t xml:space="preserve"> </w:t>
      </w:r>
      <w:bookmarkEnd w:id="47328"/>
    </w:p>
    <w:p w:rsidR="005930C5" w:rsidRDefault="005930C5" w:rsidP="005223CB">
      <w:pPr>
        <w:rPr>
          <w:rtl/>
        </w:rPr>
      </w:pPr>
    </w:p>
    <w:p w:rsidR="005930C5" w:rsidRDefault="005930C5" w:rsidP="00EC0B26">
      <w:pPr>
        <w:rPr>
          <w:rtl/>
        </w:rPr>
      </w:pPr>
      <w:r>
        <w:rPr>
          <w:rFonts w:hint="cs"/>
          <w:rtl/>
        </w:rPr>
        <w:t>אגדה של סיפור.</w:t>
      </w:r>
    </w:p>
    <w:p w:rsidR="005930C5" w:rsidRDefault="005930C5" w:rsidP="00EC0B26">
      <w:pPr>
        <w:rPr>
          <w:rtl/>
        </w:rPr>
      </w:pPr>
    </w:p>
    <w:p w:rsidR="005930C5" w:rsidRDefault="005930C5" w:rsidP="00EC0B26">
      <w:pPr>
        <w:pStyle w:val="-"/>
        <w:keepNext/>
        <w:rPr>
          <w:rtl/>
        </w:rPr>
      </w:pPr>
      <w:bookmarkStart w:id="47329" w:name="ET_speakercontinue_6127_9"/>
      <w:r w:rsidRPr="004C384F">
        <w:rPr>
          <w:rStyle w:val="TagStyle"/>
          <w:rtl/>
        </w:rPr>
        <w:t xml:space="preserve"> &lt;&lt; דובר_המשך &gt;&gt; </w:t>
      </w:r>
      <w:r>
        <w:rPr>
          <w:rtl/>
        </w:rPr>
        <w:t>ולדימיר בליאק (יש עתיד):</w:t>
      </w:r>
      <w:r w:rsidRPr="004C384F">
        <w:rPr>
          <w:rStyle w:val="TagStyle"/>
          <w:rtl/>
        </w:rPr>
        <w:t xml:space="preserve"> &lt;&lt; דובר_המשך &gt;&gt;</w:t>
      </w:r>
      <w:r>
        <w:rPr>
          <w:rtl/>
        </w:rPr>
        <w:t xml:space="preserve"> </w:t>
      </w:r>
      <w:bookmarkEnd w:id="47329"/>
    </w:p>
    <w:p w:rsidR="005930C5" w:rsidRDefault="005930C5" w:rsidP="005223CB">
      <w:pPr>
        <w:rPr>
          <w:rtl/>
        </w:rPr>
      </w:pPr>
    </w:p>
    <w:p w:rsidR="005930C5" w:rsidRDefault="005930C5" w:rsidP="00EC0B26">
      <w:pPr>
        <w:rPr>
          <w:rtl/>
        </w:rPr>
      </w:pPr>
      <w:r>
        <w:rPr>
          <w:rFonts w:hint="cs"/>
          <w:rtl/>
        </w:rPr>
        <w:t>אגדה של סיפור.</w:t>
      </w:r>
      <w:bookmarkStart w:id="47330" w:name="_ETM_Q79_200140"/>
      <w:bookmarkEnd w:id="47330"/>
      <w:r>
        <w:rPr>
          <w:rtl/>
        </w:rPr>
        <w:t xml:space="preserve"> </w:t>
      </w:r>
      <w:bookmarkStart w:id="47331" w:name="_ETM_Q79_200860"/>
      <w:bookmarkEnd w:id="47331"/>
      <w:r>
        <w:rPr>
          <w:rtl/>
        </w:rPr>
        <w:t xml:space="preserve">הוא </w:t>
      </w:r>
      <w:bookmarkStart w:id="47332" w:name="_ETM_Q79_200980"/>
      <w:bookmarkEnd w:id="47332"/>
      <w:r>
        <w:rPr>
          <w:rtl/>
        </w:rPr>
        <w:t xml:space="preserve">מספר </w:t>
      </w:r>
      <w:bookmarkStart w:id="47333" w:name="_ETM_Q79_201460"/>
      <w:bookmarkEnd w:id="47333"/>
      <w:r>
        <w:rPr>
          <w:rtl/>
        </w:rPr>
        <w:t xml:space="preserve">לעצמו </w:t>
      </w:r>
      <w:bookmarkStart w:id="47334" w:name="_ETM_Q79_202060"/>
      <w:bookmarkEnd w:id="47334"/>
      <w:r>
        <w:rPr>
          <w:rtl/>
        </w:rPr>
        <w:t xml:space="preserve">שאנחנו </w:t>
      </w:r>
      <w:bookmarkStart w:id="47335" w:name="_ETM_Q79_202750"/>
      <w:bookmarkEnd w:id="47335"/>
      <w:r>
        <w:rPr>
          <w:rFonts w:hint="cs"/>
          <w:rtl/>
        </w:rPr>
        <w:t>ב</w:t>
      </w:r>
      <w:r>
        <w:rPr>
          <w:rtl/>
        </w:rPr>
        <w:t xml:space="preserve">כלכלה </w:t>
      </w:r>
      <w:bookmarkStart w:id="47336" w:name="_ETM_Q79_203200"/>
      <w:bookmarkEnd w:id="47336"/>
      <w:r>
        <w:rPr>
          <w:rtl/>
        </w:rPr>
        <w:t>צומחת</w:t>
      </w:r>
      <w:r>
        <w:rPr>
          <w:rFonts w:hint="cs"/>
          <w:rtl/>
        </w:rPr>
        <w:t>,</w:t>
      </w:r>
      <w:r>
        <w:rPr>
          <w:rtl/>
        </w:rPr>
        <w:t xml:space="preserve"> </w:t>
      </w:r>
      <w:bookmarkStart w:id="47337" w:name="_ETM_Q79_204609"/>
      <w:bookmarkEnd w:id="47337"/>
      <w:r>
        <w:rPr>
          <w:rtl/>
        </w:rPr>
        <w:t xml:space="preserve">שזה </w:t>
      </w:r>
      <w:bookmarkStart w:id="47338" w:name="_ETM_Q79_205230"/>
      <w:bookmarkStart w:id="47339" w:name="_ETM_Q79_205980"/>
      <w:bookmarkEnd w:id="47338"/>
      <w:bookmarkEnd w:id="47339"/>
      <w:r>
        <w:rPr>
          <w:rtl/>
        </w:rPr>
        <w:t xml:space="preserve">היה </w:t>
      </w:r>
      <w:bookmarkStart w:id="47340" w:name="_ETM_Q79_206250"/>
      <w:bookmarkEnd w:id="47340"/>
      <w:r>
        <w:rPr>
          <w:rtl/>
        </w:rPr>
        <w:t xml:space="preserve">נכון </w:t>
      </w:r>
      <w:bookmarkStart w:id="47341" w:name="_ETM_Q79_208330"/>
      <w:bookmarkEnd w:id="47341"/>
      <w:r>
        <w:rPr>
          <w:rtl/>
        </w:rPr>
        <w:t xml:space="preserve">עד </w:t>
      </w:r>
      <w:bookmarkStart w:id="47342" w:name="_ETM_Q79_208570"/>
      <w:bookmarkEnd w:id="47342"/>
      <w:r>
        <w:rPr>
          <w:rtl/>
        </w:rPr>
        <w:t>ש</w:t>
      </w:r>
      <w:bookmarkStart w:id="47343" w:name="_ETM_Q79_208840"/>
      <w:bookmarkStart w:id="47344" w:name="_ETM_Q79_209020"/>
      <w:bookmarkEnd w:id="47343"/>
      <w:bookmarkEnd w:id="47344"/>
      <w:r>
        <w:rPr>
          <w:rtl/>
        </w:rPr>
        <w:t xml:space="preserve">הוא </w:t>
      </w:r>
      <w:bookmarkStart w:id="47345" w:name="_ETM_Q79_209200"/>
      <w:bookmarkEnd w:id="47345"/>
      <w:r>
        <w:rPr>
          <w:rtl/>
        </w:rPr>
        <w:t xml:space="preserve">התמנה </w:t>
      </w:r>
      <w:bookmarkStart w:id="47346" w:name="_ETM_Q79_209590"/>
      <w:bookmarkEnd w:id="47346"/>
      <w:r>
        <w:rPr>
          <w:rtl/>
        </w:rPr>
        <w:t xml:space="preserve">לשר </w:t>
      </w:r>
      <w:bookmarkStart w:id="47347" w:name="_ETM_Q79_209920"/>
      <w:bookmarkEnd w:id="47347"/>
      <w:r>
        <w:rPr>
          <w:rtl/>
        </w:rPr>
        <w:t>האוצר</w:t>
      </w:r>
      <w:r>
        <w:rPr>
          <w:rFonts w:hint="cs"/>
          <w:rtl/>
        </w:rPr>
        <w:t>;</w:t>
      </w:r>
      <w:r>
        <w:rPr>
          <w:rtl/>
        </w:rPr>
        <w:t xml:space="preserve"> </w:t>
      </w:r>
      <w:bookmarkStart w:id="47348" w:name="_ETM_Q79_210700"/>
      <w:bookmarkEnd w:id="47348"/>
      <w:r>
        <w:rPr>
          <w:rtl/>
        </w:rPr>
        <w:t xml:space="preserve">עד </w:t>
      </w:r>
      <w:bookmarkStart w:id="47349" w:name="_ETM_Q79_210970"/>
      <w:bookmarkEnd w:id="47349"/>
      <w:r>
        <w:rPr>
          <w:rtl/>
        </w:rPr>
        <w:t xml:space="preserve">סוף </w:t>
      </w:r>
      <w:bookmarkStart w:id="47350" w:name="_ETM_Q79_211270"/>
      <w:bookmarkEnd w:id="47350"/>
      <w:r>
        <w:rPr>
          <w:rtl/>
        </w:rPr>
        <w:t xml:space="preserve">2022 </w:t>
      </w:r>
      <w:bookmarkStart w:id="47351" w:name="_ETM_Q79_212500"/>
      <w:bookmarkEnd w:id="47351"/>
      <w:r>
        <w:rPr>
          <w:rtl/>
        </w:rPr>
        <w:t xml:space="preserve">באמת </w:t>
      </w:r>
      <w:bookmarkStart w:id="47352" w:name="_ETM_Q79_212830"/>
      <w:bookmarkEnd w:id="47352"/>
      <w:r>
        <w:rPr>
          <w:rtl/>
        </w:rPr>
        <w:t xml:space="preserve">היינו </w:t>
      </w:r>
      <w:bookmarkStart w:id="47353" w:name="_ETM_Q79_215559"/>
      <w:bookmarkEnd w:id="47353"/>
      <w:r>
        <w:rPr>
          <w:rtl/>
        </w:rPr>
        <w:t xml:space="preserve">כלכלה </w:t>
      </w:r>
      <w:bookmarkStart w:id="47354" w:name="_ETM_Q79_215950"/>
      <w:bookmarkEnd w:id="47354"/>
      <w:r>
        <w:rPr>
          <w:rtl/>
        </w:rPr>
        <w:t>צומחת</w:t>
      </w:r>
      <w:r>
        <w:rPr>
          <w:rFonts w:hint="cs"/>
          <w:rtl/>
        </w:rPr>
        <w:t>,</w:t>
      </w:r>
      <w:r>
        <w:rPr>
          <w:rtl/>
        </w:rPr>
        <w:t xml:space="preserve"> </w:t>
      </w:r>
      <w:bookmarkStart w:id="47355" w:name="_ETM_Q79_217440"/>
      <w:bookmarkStart w:id="47356" w:name="_ETM_Q79_217620"/>
      <w:bookmarkStart w:id="47357" w:name="_ETM_Q79_215110"/>
      <w:bookmarkEnd w:id="47355"/>
      <w:bookmarkEnd w:id="47356"/>
      <w:bookmarkEnd w:id="47357"/>
      <w:r>
        <w:rPr>
          <w:rFonts w:hint="cs"/>
          <w:rtl/>
        </w:rPr>
        <w:t>ואז,</w:t>
      </w:r>
      <w:r>
        <w:rPr>
          <w:rtl/>
        </w:rPr>
        <w:t xml:space="preserve"> </w:t>
      </w:r>
      <w:bookmarkStart w:id="47358" w:name="_ETM_Q79_217769"/>
      <w:bookmarkEnd w:id="47358"/>
      <w:r>
        <w:rPr>
          <w:rFonts w:hint="cs"/>
          <w:rtl/>
        </w:rPr>
        <w:t>ב-2023, ב-</w:t>
      </w:r>
      <w:bookmarkStart w:id="47359" w:name="_ETM_Q79_218729"/>
      <w:bookmarkStart w:id="47360" w:name="_ETM_Q79_214139"/>
      <w:bookmarkEnd w:id="47359"/>
      <w:bookmarkEnd w:id="47360"/>
      <w:r>
        <w:rPr>
          <w:rtl/>
        </w:rPr>
        <w:t>2024</w:t>
      </w:r>
      <w:r>
        <w:rPr>
          <w:rFonts w:hint="cs"/>
          <w:rtl/>
        </w:rPr>
        <w:t>,</w:t>
      </w:r>
      <w:r>
        <w:rPr>
          <w:rtl/>
        </w:rPr>
        <w:t xml:space="preserve"> </w:t>
      </w:r>
      <w:bookmarkStart w:id="47361" w:name="_ETM_Q79_219929"/>
      <w:bookmarkEnd w:id="47361"/>
      <w:r>
        <w:rPr>
          <w:rtl/>
        </w:rPr>
        <w:t xml:space="preserve">אנחנו </w:t>
      </w:r>
      <w:bookmarkStart w:id="47362" w:name="_ETM_Q79_220379"/>
      <w:bookmarkEnd w:id="47362"/>
      <w:r>
        <w:rPr>
          <w:rtl/>
        </w:rPr>
        <w:t xml:space="preserve">לצערי </w:t>
      </w:r>
      <w:bookmarkStart w:id="47363" w:name="_ETM_Q79_221950"/>
      <w:bookmarkEnd w:id="47363"/>
      <w:r>
        <w:rPr>
          <w:rtl/>
        </w:rPr>
        <w:t xml:space="preserve">עם </w:t>
      </w:r>
      <w:bookmarkStart w:id="47364" w:name="_ETM_Q79_222190"/>
      <w:bookmarkEnd w:id="47364"/>
      <w:r>
        <w:rPr>
          <w:rtl/>
        </w:rPr>
        <w:t xml:space="preserve">צמיחה </w:t>
      </w:r>
      <w:bookmarkStart w:id="47365" w:name="_ETM_Q79_222940"/>
      <w:bookmarkEnd w:id="47365"/>
      <w:r>
        <w:rPr>
          <w:rtl/>
        </w:rPr>
        <w:t xml:space="preserve">שלילית </w:t>
      </w:r>
      <w:bookmarkStart w:id="47366" w:name="_ETM_Q79_224399"/>
      <w:bookmarkEnd w:id="47366"/>
      <w:r>
        <w:rPr>
          <w:rtl/>
        </w:rPr>
        <w:t xml:space="preserve">גם </w:t>
      </w:r>
      <w:bookmarkStart w:id="47367" w:name="_ETM_Q79_224850"/>
      <w:bookmarkEnd w:id="47367"/>
      <w:r>
        <w:rPr>
          <w:rtl/>
        </w:rPr>
        <w:t xml:space="preserve">למשקי </w:t>
      </w:r>
      <w:bookmarkStart w:id="47368" w:name="_ETM_Q79_225300"/>
      <w:bookmarkEnd w:id="47368"/>
      <w:r>
        <w:rPr>
          <w:rtl/>
        </w:rPr>
        <w:t xml:space="preserve">הבית </w:t>
      </w:r>
      <w:bookmarkStart w:id="47369" w:name="_ETM_Q79_225630"/>
      <w:bookmarkEnd w:id="47369"/>
      <w:r>
        <w:rPr>
          <w:rtl/>
        </w:rPr>
        <w:t xml:space="preserve">וגם </w:t>
      </w:r>
      <w:bookmarkStart w:id="47370" w:name="_ETM_Q79_225989"/>
      <w:bookmarkEnd w:id="47370"/>
      <w:r>
        <w:rPr>
          <w:rtl/>
        </w:rPr>
        <w:t>לעסקים</w:t>
      </w:r>
      <w:r>
        <w:rPr>
          <w:rFonts w:hint="cs"/>
          <w:rtl/>
        </w:rPr>
        <w:t>,</w:t>
      </w:r>
      <w:r>
        <w:rPr>
          <w:rtl/>
        </w:rPr>
        <w:t xml:space="preserve"> </w:t>
      </w:r>
      <w:bookmarkStart w:id="47371" w:name="_ETM_Q79_226739"/>
      <w:bookmarkEnd w:id="47371"/>
      <w:r>
        <w:rPr>
          <w:rtl/>
        </w:rPr>
        <w:t>שנתיים</w:t>
      </w:r>
      <w:r>
        <w:rPr>
          <w:rFonts w:hint="cs"/>
          <w:rtl/>
        </w:rPr>
        <w:t>.</w:t>
      </w:r>
      <w:r>
        <w:rPr>
          <w:rtl/>
        </w:rPr>
        <w:t xml:space="preserve"> </w:t>
      </w:r>
      <w:bookmarkStart w:id="47372" w:name="_ETM_Q79_228079"/>
      <w:bookmarkEnd w:id="47372"/>
      <w:r>
        <w:rPr>
          <w:rtl/>
        </w:rPr>
        <w:t xml:space="preserve">המשמעות </w:t>
      </w:r>
      <w:bookmarkStart w:id="47373" w:name="_ETM_Q79_228829"/>
      <w:bookmarkEnd w:id="47373"/>
      <w:r>
        <w:rPr>
          <w:rtl/>
        </w:rPr>
        <w:t xml:space="preserve">של </w:t>
      </w:r>
      <w:bookmarkStart w:id="47374" w:name="_ETM_Q79_228949"/>
      <w:bookmarkEnd w:id="47374"/>
      <w:r>
        <w:rPr>
          <w:rtl/>
        </w:rPr>
        <w:t xml:space="preserve">זה </w:t>
      </w:r>
      <w:bookmarkStart w:id="47375" w:name="_ETM_Q79_229159"/>
      <w:bookmarkEnd w:id="47375"/>
      <w:r>
        <w:rPr>
          <w:rFonts w:hint="cs"/>
          <w:rtl/>
        </w:rPr>
        <w:t>היא</w:t>
      </w:r>
      <w:r>
        <w:rPr>
          <w:rtl/>
        </w:rPr>
        <w:t xml:space="preserve"> </w:t>
      </w:r>
      <w:bookmarkStart w:id="47376" w:name="_ETM_Q79_229280"/>
      <w:bookmarkEnd w:id="47376"/>
      <w:r>
        <w:rPr>
          <w:rtl/>
        </w:rPr>
        <w:t xml:space="preserve">כמובן </w:t>
      </w:r>
      <w:bookmarkStart w:id="47377" w:name="_ETM_Q79_229820"/>
      <w:bookmarkStart w:id="47378" w:name="_ETM_Q79_227338"/>
      <w:bookmarkEnd w:id="47377"/>
      <w:bookmarkEnd w:id="47378"/>
      <w:r>
        <w:rPr>
          <w:rtl/>
        </w:rPr>
        <w:t xml:space="preserve">ירידה </w:t>
      </w:r>
      <w:bookmarkStart w:id="47379" w:name="_ETM_Q79_230329"/>
      <w:bookmarkEnd w:id="47379"/>
      <w:r>
        <w:rPr>
          <w:rtl/>
        </w:rPr>
        <w:t xml:space="preserve">ברמת </w:t>
      </w:r>
      <w:bookmarkStart w:id="47380" w:name="_ETM_Q79_230690"/>
      <w:bookmarkEnd w:id="47380"/>
      <w:r>
        <w:rPr>
          <w:rtl/>
        </w:rPr>
        <w:t>החיים</w:t>
      </w:r>
      <w:r>
        <w:rPr>
          <w:rFonts w:hint="cs"/>
          <w:rtl/>
        </w:rPr>
        <w:t>.</w:t>
      </w:r>
      <w:r>
        <w:rPr>
          <w:rtl/>
        </w:rPr>
        <w:t xml:space="preserve"> </w:t>
      </w:r>
      <w:bookmarkStart w:id="47381" w:name="_ETM_Q79_231140"/>
      <w:bookmarkEnd w:id="47381"/>
      <w:r>
        <w:rPr>
          <w:rtl/>
        </w:rPr>
        <w:t>אגב</w:t>
      </w:r>
      <w:r>
        <w:rPr>
          <w:rFonts w:hint="cs"/>
          <w:rtl/>
        </w:rPr>
        <w:t>,</w:t>
      </w:r>
      <w:r>
        <w:rPr>
          <w:rtl/>
        </w:rPr>
        <w:t xml:space="preserve"> </w:t>
      </w:r>
      <w:bookmarkStart w:id="47382" w:name="_ETM_Q79_231440"/>
      <w:bookmarkEnd w:id="47382"/>
      <w:r>
        <w:rPr>
          <w:rtl/>
        </w:rPr>
        <w:t xml:space="preserve">גם </w:t>
      </w:r>
      <w:bookmarkStart w:id="47383" w:name="_ETM_Q79_232170"/>
      <w:bookmarkEnd w:id="47383"/>
      <w:r>
        <w:rPr>
          <w:rtl/>
        </w:rPr>
        <w:t>הש</w:t>
      </w:r>
      <w:r>
        <w:rPr>
          <w:rFonts w:hint="cs"/>
          <w:rtl/>
        </w:rPr>
        <w:t>נ</w:t>
      </w:r>
      <w:bookmarkStart w:id="47384" w:name="_ETM_Q79_229848"/>
      <w:bookmarkEnd w:id="47384"/>
      <w:r>
        <w:rPr>
          <w:rtl/>
        </w:rPr>
        <w:t xml:space="preserve">ה </w:t>
      </w:r>
      <w:bookmarkStart w:id="47385" w:name="_ETM_Q79_232769"/>
      <w:bookmarkEnd w:id="47385"/>
      <w:r>
        <w:rPr>
          <w:rtl/>
        </w:rPr>
        <w:t xml:space="preserve">אני </w:t>
      </w:r>
      <w:bookmarkStart w:id="47386" w:name="_ETM_Q79_232949"/>
      <w:bookmarkEnd w:id="47386"/>
      <w:r>
        <w:rPr>
          <w:rtl/>
        </w:rPr>
        <w:t xml:space="preserve">לא </w:t>
      </w:r>
      <w:bookmarkStart w:id="47387" w:name="_ETM_Q79_233039"/>
      <w:bookmarkEnd w:id="47387"/>
      <w:r>
        <w:rPr>
          <w:rtl/>
        </w:rPr>
        <w:t xml:space="preserve">בטוח </w:t>
      </w:r>
      <w:bookmarkStart w:id="47388" w:name="_ETM_Q79_233460"/>
      <w:bookmarkEnd w:id="47388"/>
      <w:r>
        <w:rPr>
          <w:rtl/>
        </w:rPr>
        <w:t>ש</w:t>
      </w:r>
      <w:bookmarkStart w:id="47389" w:name="_ETM_Q79_233760"/>
      <w:bookmarkEnd w:id="47389"/>
      <w:r>
        <w:rPr>
          <w:rFonts w:hint="cs"/>
          <w:rtl/>
        </w:rPr>
        <w:t>עם המדיניות</w:t>
      </w:r>
      <w:r>
        <w:rPr>
          <w:rtl/>
        </w:rPr>
        <w:t xml:space="preserve"> </w:t>
      </w:r>
      <w:bookmarkStart w:id="47390" w:name="_ETM_Q79_234120"/>
      <w:bookmarkEnd w:id="47390"/>
      <w:r>
        <w:rPr>
          <w:rtl/>
        </w:rPr>
        <w:t xml:space="preserve">של </w:t>
      </w:r>
      <w:bookmarkStart w:id="47391" w:name="_ETM_Q79_234300"/>
      <w:bookmarkEnd w:id="47391"/>
      <w:r>
        <w:rPr>
          <w:rFonts w:hint="cs"/>
          <w:rtl/>
        </w:rPr>
        <w:t>ה</w:t>
      </w:r>
      <w:r>
        <w:rPr>
          <w:rtl/>
        </w:rPr>
        <w:t xml:space="preserve">ממשלה </w:t>
      </w:r>
      <w:bookmarkStart w:id="47392" w:name="_ETM_Q79_234749"/>
      <w:bookmarkStart w:id="47393" w:name="_ETM_Q79_234989"/>
      <w:bookmarkEnd w:id="47392"/>
      <w:bookmarkEnd w:id="47393"/>
      <w:r>
        <w:rPr>
          <w:rtl/>
        </w:rPr>
        <w:t xml:space="preserve">נגיע </w:t>
      </w:r>
      <w:bookmarkStart w:id="47394" w:name="_ETM_Q79_235350"/>
      <w:bookmarkStart w:id="47395" w:name="_ETM_Q79_236069"/>
      <w:bookmarkEnd w:id="47394"/>
      <w:bookmarkEnd w:id="47395"/>
      <w:r>
        <w:rPr>
          <w:rFonts w:hint="cs"/>
          <w:rtl/>
        </w:rPr>
        <w:t>לצמ</w:t>
      </w:r>
      <w:r>
        <w:rPr>
          <w:rtl/>
        </w:rPr>
        <w:t xml:space="preserve">יחה </w:t>
      </w:r>
      <w:bookmarkStart w:id="47396" w:name="_ETM_Q79_237239"/>
      <w:bookmarkEnd w:id="47396"/>
      <w:r>
        <w:rPr>
          <w:rtl/>
        </w:rPr>
        <w:t>הנדרשת</w:t>
      </w:r>
      <w:r w:rsidR="0067451F">
        <w:rPr>
          <w:rFonts w:hint="cs"/>
          <w:rtl/>
        </w:rPr>
        <w:t>,</w:t>
      </w:r>
      <w:r>
        <w:rPr>
          <w:rFonts w:hint="cs"/>
          <w:rtl/>
        </w:rPr>
        <w:t xml:space="preserve"> גם</w:t>
      </w:r>
      <w:r>
        <w:rPr>
          <w:rtl/>
        </w:rPr>
        <w:t xml:space="preserve"> </w:t>
      </w:r>
      <w:bookmarkStart w:id="47397" w:name="_ETM_Q79_237929"/>
      <w:bookmarkEnd w:id="47397"/>
      <w:r>
        <w:rPr>
          <w:rtl/>
        </w:rPr>
        <w:t>כדי</w:t>
      </w:r>
      <w:bookmarkStart w:id="47398" w:name="_ETM_Q79_238710"/>
      <w:bookmarkStart w:id="47399" w:name="_ETM_Q79_236398"/>
      <w:bookmarkEnd w:id="47398"/>
      <w:bookmarkEnd w:id="47399"/>
      <w:r>
        <w:rPr>
          <w:rtl/>
        </w:rPr>
        <w:t xml:space="preserve"> </w:t>
      </w:r>
      <w:bookmarkStart w:id="47400" w:name="_ETM_Q79_239579"/>
      <w:bookmarkEnd w:id="47400"/>
      <w:r>
        <w:rPr>
          <w:rtl/>
        </w:rPr>
        <w:t xml:space="preserve">לעצור </w:t>
      </w:r>
      <w:bookmarkStart w:id="47401" w:name="_ETM_Q79_240239"/>
      <w:bookmarkEnd w:id="47401"/>
      <w:r>
        <w:rPr>
          <w:rtl/>
        </w:rPr>
        <w:t xml:space="preserve">את </w:t>
      </w:r>
      <w:bookmarkStart w:id="47402" w:name="_ETM_Q79_240449"/>
      <w:bookmarkEnd w:id="47402"/>
      <w:r>
        <w:rPr>
          <w:rtl/>
        </w:rPr>
        <w:t xml:space="preserve">הדימום </w:t>
      </w:r>
      <w:bookmarkStart w:id="47403" w:name="_ETM_Q79_241760"/>
      <w:bookmarkEnd w:id="47403"/>
      <w:r>
        <w:rPr>
          <w:rtl/>
        </w:rPr>
        <w:t xml:space="preserve">בירידה </w:t>
      </w:r>
      <w:bookmarkStart w:id="47404" w:name="_ETM_Q79_242450"/>
      <w:bookmarkEnd w:id="47404"/>
      <w:r>
        <w:rPr>
          <w:rtl/>
        </w:rPr>
        <w:t xml:space="preserve">ברמת </w:t>
      </w:r>
      <w:bookmarkStart w:id="47405" w:name="_ETM_Q79_242840"/>
      <w:bookmarkEnd w:id="47405"/>
      <w:r>
        <w:rPr>
          <w:rtl/>
        </w:rPr>
        <w:t xml:space="preserve">החיים </w:t>
      </w:r>
      <w:bookmarkStart w:id="47406" w:name="_ETM_Q79_243230"/>
      <w:bookmarkEnd w:id="47406"/>
      <w:r>
        <w:rPr>
          <w:rtl/>
        </w:rPr>
        <w:t xml:space="preserve">וגם </w:t>
      </w:r>
      <w:bookmarkStart w:id="47407" w:name="_ETM_Q79_243590"/>
      <w:bookmarkEnd w:id="47407"/>
      <w:r>
        <w:rPr>
          <w:rFonts w:hint="cs"/>
          <w:rtl/>
        </w:rPr>
        <w:t xml:space="preserve">כדי </w:t>
      </w:r>
      <w:bookmarkStart w:id="47408" w:name="_ETM_Q79_244974"/>
      <w:bookmarkEnd w:id="47408"/>
      <w:r>
        <w:rPr>
          <w:rtl/>
        </w:rPr>
        <w:t xml:space="preserve">לעצור </w:t>
      </w:r>
      <w:bookmarkStart w:id="47409" w:name="_ETM_Q79_243980"/>
      <w:bookmarkEnd w:id="47409"/>
      <w:r>
        <w:rPr>
          <w:rtl/>
        </w:rPr>
        <w:t xml:space="preserve">את </w:t>
      </w:r>
      <w:bookmarkStart w:id="47410" w:name="_ETM_Q79_244160"/>
      <w:bookmarkEnd w:id="47410"/>
      <w:r>
        <w:rPr>
          <w:rtl/>
        </w:rPr>
        <w:t>העל</w:t>
      </w:r>
      <w:r>
        <w:rPr>
          <w:rFonts w:hint="cs"/>
          <w:rtl/>
        </w:rPr>
        <w:t>י</w:t>
      </w:r>
      <w:r>
        <w:rPr>
          <w:rtl/>
        </w:rPr>
        <w:t xml:space="preserve">יה </w:t>
      </w:r>
      <w:bookmarkStart w:id="47411" w:name="_ETM_Q79_245450"/>
      <w:bookmarkEnd w:id="47411"/>
      <w:r>
        <w:rPr>
          <w:rtl/>
        </w:rPr>
        <w:t xml:space="preserve">ביחס </w:t>
      </w:r>
      <w:bookmarkStart w:id="47412" w:name="_ETM_Q79_245990"/>
      <w:bookmarkEnd w:id="47412"/>
      <w:r>
        <w:rPr>
          <w:rtl/>
        </w:rPr>
        <w:t>חוב</w:t>
      </w:r>
      <w:r>
        <w:rPr>
          <w:rFonts w:hint="cs"/>
          <w:rtl/>
        </w:rPr>
        <w:t>–</w:t>
      </w:r>
      <w:r>
        <w:rPr>
          <w:rtl/>
        </w:rPr>
        <w:t>תוצר</w:t>
      </w:r>
      <w:r>
        <w:rPr>
          <w:rFonts w:hint="cs"/>
          <w:rtl/>
        </w:rPr>
        <w:t>.</w:t>
      </w:r>
      <w:r>
        <w:rPr>
          <w:rtl/>
        </w:rPr>
        <w:t xml:space="preserve"> </w:t>
      </w:r>
      <w:bookmarkStart w:id="47413" w:name="_ETM_Q79_247170"/>
      <w:bookmarkEnd w:id="47413"/>
    </w:p>
    <w:p w:rsidR="005930C5" w:rsidRDefault="005930C5" w:rsidP="00EC0B26">
      <w:pPr>
        <w:rPr>
          <w:rtl/>
        </w:rPr>
      </w:pPr>
    </w:p>
    <w:p w:rsidR="005930C5" w:rsidRDefault="005930C5" w:rsidP="0067451F">
      <w:pPr>
        <w:rPr>
          <w:rtl/>
        </w:rPr>
      </w:pPr>
      <w:r>
        <w:rPr>
          <w:rtl/>
        </w:rPr>
        <w:t>חוב</w:t>
      </w:r>
      <w:bookmarkStart w:id="47414" w:name="_ETM_Q79_247530"/>
      <w:bookmarkEnd w:id="47414"/>
      <w:r>
        <w:rPr>
          <w:rFonts w:hint="cs"/>
          <w:rtl/>
        </w:rPr>
        <w:t>–תוצר</w:t>
      </w:r>
      <w:r>
        <w:rPr>
          <w:rtl/>
        </w:rPr>
        <w:t xml:space="preserve"> </w:t>
      </w:r>
      <w:bookmarkStart w:id="47415" w:name="_ETM_Q79_247890"/>
      <w:bookmarkStart w:id="47416" w:name="_ETM_Q79_248009"/>
      <w:bookmarkStart w:id="47417" w:name="_ETM_Q79_248250"/>
      <w:bookmarkEnd w:id="47415"/>
      <w:bookmarkEnd w:id="47416"/>
      <w:bookmarkEnd w:id="47417"/>
      <w:r>
        <w:rPr>
          <w:rFonts w:hint="cs"/>
          <w:rtl/>
        </w:rPr>
        <w:t>זה</w:t>
      </w:r>
      <w:r>
        <w:rPr>
          <w:rtl/>
        </w:rPr>
        <w:t xml:space="preserve"> </w:t>
      </w:r>
      <w:bookmarkStart w:id="47418" w:name="_ETM_Q79_248310"/>
      <w:bookmarkEnd w:id="47418"/>
      <w:r>
        <w:rPr>
          <w:rFonts w:hint="cs"/>
          <w:rtl/>
        </w:rPr>
        <w:t xml:space="preserve">גם </w:t>
      </w:r>
      <w:bookmarkStart w:id="47419" w:name="_ETM_Q79_243639"/>
      <w:bookmarkEnd w:id="47419"/>
      <w:r>
        <w:rPr>
          <w:rtl/>
        </w:rPr>
        <w:t xml:space="preserve">נתון </w:t>
      </w:r>
      <w:bookmarkStart w:id="47420" w:name="_ETM_Q79_248789"/>
      <w:bookmarkEnd w:id="47420"/>
      <w:r>
        <w:rPr>
          <w:rtl/>
        </w:rPr>
        <w:t xml:space="preserve">מאוד </w:t>
      </w:r>
      <w:bookmarkStart w:id="47421" w:name="_ETM_Q79_249209"/>
      <w:bookmarkEnd w:id="47421"/>
      <w:r>
        <w:rPr>
          <w:rtl/>
        </w:rPr>
        <w:t xml:space="preserve">מאוד </w:t>
      </w:r>
      <w:bookmarkStart w:id="47422" w:name="_ETM_Q79_249569"/>
      <w:bookmarkEnd w:id="47422"/>
      <w:r>
        <w:rPr>
          <w:rtl/>
        </w:rPr>
        <w:t xml:space="preserve">חשוב </w:t>
      </w:r>
      <w:bookmarkStart w:id="47423" w:name="_ETM_Q79_250079"/>
      <w:bookmarkEnd w:id="47423"/>
      <w:r>
        <w:rPr>
          <w:rtl/>
        </w:rPr>
        <w:t xml:space="preserve">ומאוד </w:t>
      </w:r>
      <w:bookmarkStart w:id="47424" w:name="_ETM_Q79_250380"/>
      <w:bookmarkEnd w:id="47424"/>
      <w:r>
        <w:rPr>
          <w:rtl/>
        </w:rPr>
        <w:t xml:space="preserve">מאוד </w:t>
      </w:r>
      <w:bookmarkStart w:id="47425" w:name="_ETM_Q79_251079"/>
      <w:bookmarkEnd w:id="47425"/>
      <w:r>
        <w:rPr>
          <w:rtl/>
        </w:rPr>
        <w:t xml:space="preserve">קריטי </w:t>
      </w:r>
      <w:bookmarkStart w:id="47426" w:name="_ETM_Q79_251560"/>
      <w:bookmarkEnd w:id="47426"/>
      <w:r>
        <w:rPr>
          <w:rtl/>
        </w:rPr>
        <w:t xml:space="preserve">ליציבות </w:t>
      </w:r>
      <w:bookmarkStart w:id="47427" w:name="_ETM_Q79_252189"/>
      <w:bookmarkEnd w:id="47427"/>
      <w:r>
        <w:rPr>
          <w:rtl/>
        </w:rPr>
        <w:t>הפיננסית</w:t>
      </w:r>
      <w:r>
        <w:rPr>
          <w:rFonts w:hint="cs"/>
          <w:rtl/>
        </w:rPr>
        <w:t>.</w:t>
      </w:r>
      <w:r>
        <w:rPr>
          <w:rtl/>
        </w:rPr>
        <w:t xml:space="preserve"> </w:t>
      </w:r>
      <w:bookmarkStart w:id="47428" w:name="_ETM_Q79_253479"/>
      <w:bookmarkEnd w:id="47428"/>
      <w:r>
        <w:rPr>
          <w:rtl/>
        </w:rPr>
        <w:t xml:space="preserve">אנחנו </w:t>
      </w:r>
      <w:bookmarkStart w:id="47429" w:name="_ETM_Q79_253959"/>
      <w:bookmarkEnd w:id="47429"/>
      <w:r>
        <w:rPr>
          <w:rtl/>
        </w:rPr>
        <w:t>הצלחנו</w:t>
      </w:r>
      <w:r>
        <w:rPr>
          <w:rFonts w:hint="cs"/>
          <w:rtl/>
        </w:rPr>
        <w:t>,</w:t>
      </w:r>
      <w:r>
        <w:rPr>
          <w:rtl/>
        </w:rPr>
        <w:t xml:space="preserve"> </w:t>
      </w:r>
      <w:bookmarkStart w:id="47430" w:name="_ETM_Q79_254439"/>
      <w:bookmarkEnd w:id="47430"/>
      <w:r>
        <w:rPr>
          <w:rtl/>
        </w:rPr>
        <w:t xml:space="preserve">בממשלה </w:t>
      </w:r>
      <w:bookmarkStart w:id="47431" w:name="_ETM_Q79_255280"/>
      <w:bookmarkEnd w:id="47431"/>
      <w:r>
        <w:rPr>
          <w:rtl/>
        </w:rPr>
        <w:t>שלנו</w:t>
      </w:r>
      <w:r>
        <w:rPr>
          <w:rFonts w:hint="cs"/>
          <w:rtl/>
        </w:rPr>
        <w:t>,</w:t>
      </w:r>
      <w:r>
        <w:rPr>
          <w:rtl/>
        </w:rPr>
        <w:t xml:space="preserve"> </w:t>
      </w:r>
      <w:bookmarkStart w:id="47432" w:name="_ETM_Q79_256179"/>
      <w:bookmarkEnd w:id="47432"/>
      <w:r>
        <w:rPr>
          <w:rFonts w:hint="cs"/>
          <w:rtl/>
        </w:rPr>
        <w:t>ב</w:t>
      </w:r>
      <w:r>
        <w:rPr>
          <w:rtl/>
        </w:rPr>
        <w:t xml:space="preserve">תוך </w:t>
      </w:r>
      <w:bookmarkStart w:id="47433" w:name="_ETM_Q79_256390"/>
      <w:bookmarkEnd w:id="47433"/>
      <w:r>
        <w:rPr>
          <w:rtl/>
        </w:rPr>
        <w:t xml:space="preserve">שנה </w:t>
      </w:r>
      <w:bookmarkStart w:id="47434" w:name="_ETM_Q79_256659"/>
      <w:bookmarkEnd w:id="47434"/>
      <w:r>
        <w:rPr>
          <w:rtl/>
        </w:rPr>
        <w:t xml:space="preserve">וחצי </w:t>
      </w:r>
      <w:bookmarkStart w:id="47435" w:name="_ETM_Q79_257170"/>
      <w:bookmarkEnd w:id="47435"/>
      <w:r>
        <w:rPr>
          <w:rtl/>
        </w:rPr>
        <w:t xml:space="preserve">להוריד </w:t>
      </w:r>
      <w:bookmarkStart w:id="47436" w:name="_ETM_Q79_257560"/>
      <w:bookmarkEnd w:id="47436"/>
      <w:r>
        <w:rPr>
          <w:rtl/>
        </w:rPr>
        <w:t>אותו</w:t>
      </w:r>
      <w:r>
        <w:rPr>
          <w:rFonts w:hint="cs"/>
          <w:rtl/>
        </w:rPr>
        <w:t xml:space="preserve"> מ-70%</w:t>
      </w:r>
      <w:r>
        <w:rPr>
          <w:rtl/>
        </w:rPr>
        <w:t xml:space="preserve"> </w:t>
      </w:r>
      <w:bookmarkStart w:id="47437" w:name="_ETM_Q79_258380"/>
      <w:bookmarkStart w:id="47438" w:name="_ETM_Q79_259400"/>
      <w:bookmarkEnd w:id="47437"/>
      <w:bookmarkEnd w:id="47438"/>
      <w:r>
        <w:rPr>
          <w:rFonts w:hint="cs"/>
          <w:rtl/>
        </w:rPr>
        <w:t>ל</w:t>
      </w:r>
      <w:r>
        <w:rPr>
          <w:rtl/>
        </w:rPr>
        <w:t xml:space="preserve">אזור </w:t>
      </w:r>
      <w:bookmarkStart w:id="47439" w:name="_ETM_Q79_259790"/>
      <w:bookmarkEnd w:id="47439"/>
      <w:r>
        <w:rPr>
          <w:rtl/>
        </w:rPr>
        <w:t xml:space="preserve">של </w:t>
      </w:r>
      <w:bookmarkStart w:id="47440" w:name="_ETM_Q79_259940"/>
      <w:bookmarkEnd w:id="47440"/>
      <w:r>
        <w:rPr>
          <w:rFonts w:hint="cs"/>
          <w:rtl/>
        </w:rPr>
        <w:t>59%.</w:t>
      </w:r>
      <w:bookmarkStart w:id="47441" w:name="_ETM_Q79_255709"/>
      <w:bookmarkEnd w:id="47441"/>
      <w:r>
        <w:rPr>
          <w:rtl/>
        </w:rPr>
        <w:t xml:space="preserve"> </w:t>
      </w:r>
      <w:bookmarkStart w:id="47442" w:name="_ETM_Q79_260900"/>
      <w:bookmarkEnd w:id="47442"/>
      <w:r>
        <w:rPr>
          <w:rtl/>
        </w:rPr>
        <w:t xml:space="preserve">עכשיו </w:t>
      </w:r>
      <w:bookmarkStart w:id="47443" w:name="_ETM_Q79_261680"/>
      <w:bookmarkEnd w:id="47443"/>
      <w:r>
        <w:rPr>
          <w:rFonts w:hint="cs"/>
          <w:rtl/>
        </w:rPr>
        <w:t xml:space="preserve">הוא </w:t>
      </w:r>
      <w:r>
        <w:rPr>
          <w:rtl/>
        </w:rPr>
        <w:t xml:space="preserve">כבר </w:t>
      </w:r>
      <w:bookmarkStart w:id="47444" w:name="_ETM_Q79_262770"/>
      <w:bookmarkEnd w:id="47444"/>
      <w:r>
        <w:rPr>
          <w:rtl/>
        </w:rPr>
        <w:t xml:space="preserve">מתקרב </w:t>
      </w:r>
      <w:bookmarkStart w:id="47445" w:name="_ETM_Q79_263250"/>
      <w:bookmarkEnd w:id="47445"/>
      <w:r>
        <w:rPr>
          <w:rtl/>
        </w:rPr>
        <w:t>ל-70%</w:t>
      </w:r>
      <w:bookmarkStart w:id="47446" w:name="_ETM_Q79_264090"/>
      <w:bookmarkEnd w:id="47446"/>
      <w:r>
        <w:rPr>
          <w:rFonts w:hint="cs"/>
          <w:rtl/>
        </w:rPr>
        <w:t xml:space="preserve">. </w:t>
      </w:r>
      <w:r>
        <w:rPr>
          <w:rtl/>
        </w:rPr>
        <w:t xml:space="preserve">מי </w:t>
      </w:r>
      <w:bookmarkStart w:id="47447" w:name="_ETM_Q79_264900"/>
      <w:bookmarkEnd w:id="47447"/>
      <w:r>
        <w:rPr>
          <w:rtl/>
        </w:rPr>
        <w:t>שקר</w:t>
      </w:r>
      <w:r>
        <w:rPr>
          <w:rFonts w:hint="cs"/>
          <w:rtl/>
        </w:rPr>
        <w:t>א</w:t>
      </w:r>
      <w:r>
        <w:rPr>
          <w:rtl/>
        </w:rPr>
        <w:t xml:space="preserve"> </w:t>
      </w:r>
      <w:bookmarkStart w:id="47448" w:name="_ETM_Q79_265319"/>
      <w:bookmarkEnd w:id="47448"/>
      <w:r>
        <w:rPr>
          <w:rtl/>
        </w:rPr>
        <w:t xml:space="preserve">אתמול </w:t>
      </w:r>
      <w:bookmarkStart w:id="47449" w:name="_ETM_Q79_266010"/>
      <w:bookmarkEnd w:id="47449"/>
      <w:r>
        <w:rPr>
          <w:rtl/>
        </w:rPr>
        <w:t xml:space="preserve">את </w:t>
      </w:r>
      <w:bookmarkStart w:id="47450" w:name="_ETM_Q79_266160"/>
      <w:bookmarkEnd w:id="47450"/>
      <w:r>
        <w:rPr>
          <w:rtl/>
        </w:rPr>
        <w:t xml:space="preserve">הדוח </w:t>
      </w:r>
      <w:bookmarkStart w:id="47451" w:name="_ETM_Q79_266400"/>
      <w:bookmarkEnd w:id="47451"/>
      <w:r>
        <w:rPr>
          <w:rtl/>
        </w:rPr>
        <w:t xml:space="preserve">של </w:t>
      </w:r>
      <w:bookmarkStart w:id="47452" w:name="_ETM_Q79_266580"/>
      <w:bookmarkEnd w:id="47452"/>
      <w:r>
        <w:rPr>
          <w:rtl/>
        </w:rPr>
        <w:t>מודי</w:t>
      </w:r>
      <w:r>
        <w:rPr>
          <w:rFonts w:hint="cs"/>
          <w:rtl/>
        </w:rPr>
        <w:t>'</w:t>
      </w:r>
      <w:bookmarkStart w:id="47453" w:name="_ETM_Q79_265829"/>
      <w:bookmarkEnd w:id="47453"/>
      <w:r>
        <w:rPr>
          <w:rFonts w:hint="cs"/>
          <w:rtl/>
        </w:rPr>
        <w:t>ס</w:t>
      </w:r>
      <w:bookmarkStart w:id="47454" w:name="_ETM_Q79_266940"/>
      <w:bookmarkEnd w:id="47454"/>
      <w:r>
        <w:rPr>
          <w:rFonts w:hint="cs"/>
          <w:rtl/>
        </w:rPr>
        <w:t xml:space="preserve"> </w:t>
      </w:r>
      <w:bookmarkStart w:id="47455" w:name="_ETM_Q79_267180"/>
      <w:bookmarkEnd w:id="47455"/>
      <w:r w:rsidR="0067451F">
        <w:rPr>
          <w:rFonts w:hint="eastAsia"/>
          <w:rtl/>
        </w:rPr>
        <w:t xml:space="preserve">– </w:t>
      </w:r>
      <w:r>
        <w:rPr>
          <w:rtl/>
        </w:rPr>
        <w:t xml:space="preserve">כנראה </w:t>
      </w:r>
      <w:bookmarkStart w:id="47456" w:name="_ETM_Q79_267510"/>
      <w:bookmarkEnd w:id="47456"/>
      <w:r>
        <w:rPr>
          <w:rtl/>
        </w:rPr>
        <w:t>ש</w:t>
      </w:r>
      <w:bookmarkStart w:id="47457" w:name="_ETM_Q79_268380"/>
      <w:bookmarkEnd w:id="47457"/>
      <w:r>
        <w:rPr>
          <w:rtl/>
        </w:rPr>
        <w:t xml:space="preserve">נעבור </w:t>
      </w:r>
      <w:bookmarkStart w:id="47458" w:name="_ETM_Q79_268770"/>
      <w:bookmarkEnd w:id="47458"/>
      <w:r>
        <w:rPr>
          <w:rFonts w:hint="cs"/>
          <w:rtl/>
        </w:rPr>
        <w:t>השנה א</w:t>
      </w:r>
      <w:r>
        <w:rPr>
          <w:rtl/>
        </w:rPr>
        <w:t xml:space="preserve">ת </w:t>
      </w:r>
      <w:bookmarkStart w:id="47459" w:name="_ETM_Q79_268890"/>
      <w:bookmarkEnd w:id="47459"/>
      <w:r>
        <w:rPr>
          <w:rFonts w:hint="cs"/>
          <w:rtl/>
        </w:rPr>
        <w:t>ה-</w:t>
      </w:r>
      <w:r>
        <w:rPr>
          <w:rtl/>
        </w:rPr>
        <w:t>70%</w:t>
      </w:r>
      <w:bookmarkStart w:id="47460" w:name="_ETM_Q79_269580"/>
      <w:bookmarkEnd w:id="47460"/>
      <w:r>
        <w:rPr>
          <w:rFonts w:hint="cs"/>
          <w:rtl/>
        </w:rPr>
        <w:t xml:space="preserve"> עם המדיניות הכל-כך מוצלחת </w:t>
      </w:r>
      <w:bookmarkStart w:id="47461" w:name="_ETM_Q79_270209"/>
      <w:bookmarkStart w:id="47462" w:name="_ETM_Q79_270690"/>
      <w:bookmarkStart w:id="47463" w:name="_ETM_Q79_270810"/>
      <w:bookmarkStart w:id="47464" w:name="_ETM_Q79_271020"/>
      <w:bookmarkStart w:id="47465" w:name="_ETM_Q79_271530"/>
      <w:bookmarkEnd w:id="47461"/>
      <w:bookmarkEnd w:id="47462"/>
      <w:bookmarkEnd w:id="47463"/>
      <w:bookmarkEnd w:id="47464"/>
      <w:bookmarkEnd w:id="47465"/>
      <w:r>
        <w:rPr>
          <w:rFonts w:hint="cs"/>
          <w:rtl/>
        </w:rPr>
        <w:t>ש</w:t>
      </w:r>
      <w:r>
        <w:rPr>
          <w:rtl/>
        </w:rPr>
        <w:t xml:space="preserve">ל </w:t>
      </w:r>
      <w:bookmarkStart w:id="47466" w:name="_ETM_Q79_272109"/>
      <w:bookmarkEnd w:id="47466"/>
      <w:r>
        <w:rPr>
          <w:rtl/>
        </w:rPr>
        <w:t xml:space="preserve">שר </w:t>
      </w:r>
      <w:bookmarkStart w:id="47467" w:name="_ETM_Q79_272380"/>
      <w:bookmarkEnd w:id="47467"/>
      <w:r>
        <w:rPr>
          <w:rFonts w:hint="cs"/>
          <w:rtl/>
        </w:rPr>
        <w:t>ה</w:t>
      </w:r>
      <w:r>
        <w:rPr>
          <w:rtl/>
        </w:rPr>
        <w:t>אוצר</w:t>
      </w:r>
      <w:r>
        <w:rPr>
          <w:rFonts w:hint="cs"/>
          <w:rtl/>
        </w:rPr>
        <w:t>.</w:t>
      </w:r>
      <w:r>
        <w:rPr>
          <w:rtl/>
        </w:rPr>
        <w:t xml:space="preserve"> </w:t>
      </w:r>
      <w:bookmarkStart w:id="47468" w:name="_ETM_Q79_272740"/>
      <w:bookmarkStart w:id="47469" w:name="_ETM_Q79_272859"/>
      <w:bookmarkEnd w:id="47468"/>
      <w:bookmarkEnd w:id="47469"/>
    </w:p>
    <w:p w:rsidR="005930C5" w:rsidRDefault="005930C5" w:rsidP="00EC0B26">
      <w:pPr>
        <w:rPr>
          <w:rtl/>
        </w:rPr>
      </w:pPr>
    </w:p>
    <w:p w:rsidR="005930C5" w:rsidRDefault="005930C5" w:rsidP="00E5640D">
      <w:pPr>
        <w:rPr>
          <w:rtl/>
        </w:rPr>
      </w:pPr>
      <w:r>
        <w:rPr>
          <w:rtl/>
        </w:rPr>
        <w:t xml:space="preserve">קודם </w:t>
      </w:r>
      <w:bookmarkStart w:id="47470" w:name="_ETM_Q79_273130"/>
      <w:bookmarkEnd w:id="47470"/>
      <w:r>
        <w:rPr>
          <w:rtl/>
        </w:rPr>
        <w:t>כ</w:t>
      </w:r>
      <w:r>
        <w:rPr>
          <w:rFonts w:hint="cs"/>
          <w:rtl/>
        </w:rPr>
        <w:t>ו</w:t>
      </w:r>
      <w:r>
        <w:rPr>
          <w:rtl/>
        </w:rPr>
        <w:t>ל</w:t>
      </w:r>
      <w:r>
        <w:rPr>
          <w:rFonts w:hint="cs"/>
          <w:rtl/>
        </w:rPr>
        <w:t>,</w:t>
      </w:r>
      <w:r>
        <w:rPr>
          <w:rtl/>
        </w:rPr>
        <w:t xml:space="preserve"> </w:t>
      </w:r>
      <w:bookmarkStart w:id="47471" w:name="_ETM_Q79_273829"/>
      <w:bookmarkEnd w:id="47471"/>
      <w:r>
        <w:rPr>
          <w:rtl/>
        </w:rPr>
        <w:t xml:space="preserve">לגבי </w:t>
      </w:r>
      <w:bookmarkStart w:id="47472" w:name="_ETM_Q79_274490"/>
      <w:bookmarkEnd w:id="47472"/>
      <w:r>
        <w:rPr>
          <w:rtl/>
        </w:rPr>
        <w:t xml:space="preserve">הכלכלה </w:t>
      </w:r>
      <w:bookmarkStart w:id="47473" w:name="_ETM_Q79_275479"/>
      <w:bookmarkEnd w:id="47473"/>
      <w:r>
        <w:rPr>
          <w:rFonts w:hint="cs"/>
          <w:rtl/>
        </w:rPr>
        <w:t>ה</w:t>
      </w:r>
      <w:r>
        <w:rPr>
          <w:rtl/>
        </w:rPr>
        <w:t xml:space="preserve">צומחת </w:t>
      </w:r>
      <w:bookmarkStart w:id="47474" w:name="_ETM_Q79_276020"/>
      <w:bookmarkEnd w:id="47474"/>
      <w:r>
        <w:rPr>
          <w:rtl/>
        </w:rPr>
        <w:t xml:space="preserve">הוא </w:t>
      </w:r>
      <w:bookmarkStart w:id="47475" w:name="_ETM_Q79_276170"/>
      <w:bookmarkEnd w:id="47475"/>
      <w:r>
        <w:rPr>
          <w:rtl/>
        </w:rPr>
        <w:t>שיקר</w:t>
      </w:r>
      <w:r>
        <w:rPr>
          <w:rFonts w:hint="cs"/>
          <w:rtl/>
        </w:rPr>
        <w:t>,</w:t>
      </w:r>
      <w:r>
        <w:rPr>
          <w:rtl/>
        </w:rPr>
        <w:t xml:space="preserve"> </w:t>
      </w:r>
      <w:bookmarkStart w:id="47476" w:name="_ETM_Q79_277220"/>
      <w:bookmarkEnd w:id="47476"/>
      <w:r>
        <w:rPr>
          <w:rtl/>
        </w:rPr>
        <w:t xml:space="preserve">כי </w:t>
      </w:r>
      <w:bookmarkStart w:id="47477" w:name="_ETM_Q79_277459"/>
      <w:bookmarkEnd w:id="47477"/>
      <w:r>
        <w:rPr>
          <w:rtl/>
        </w:rPr>
        <w:t xml:space="preserve">יש </w:t>
      </w:r>
      <w:bookmarkStart w:id="47478" w:name="_ETM_Q79_277610"/>
      <w:bookmarkEnd w:id="47478"/>
      <w:r>
        <w:rPr>
          <w:rtl/>
        </w:rPr>
        <w:t>נתונים</w:t>
      </w:r>
      <w:r>
        <w:rPr>
          <w:rFonts w:hint="cs"/>
          <w:rtl/>
        </w:rPr>
        <w:t>.</w:t>
      </w:r>
      <w:r>
        <w:rPr>
          <w:rtl/>
        </w:rPr>
        <w:t xml:space="preserve"> </w:t>
      </w:r>
      <w:bookmarkStart w:id="47479" w:name="_ETM_Q79_279440"/>
      <w:bookmarkEnd w:id="47479"/>
      <w:r>
        <w:rPr>
          <w:rtl/>
        </w:rPr>
        <w:t xml:space="preserve">מה </w:t>
      </w:r>
      <w:bookmarkStart w:id="47480" w:name="_ETM_Q79_279709"/>
      <w:bookmarkEnd w:id="47480"/>
      <w:r>
        <w:rPr>
          <w:rtl/>
        </w:rPr>
        <w:t>שמעניין</w:t>
      </w:r>
      <w:r w:rsidR="00E5640D">
        <w:rPr>
          <w:rFonts w:hint="cs"/>
          <w:rtl/>
        </w:rPr>
        <w:t>,</w:t>
      </w:r>
      <w:r>
        <w:rPr>
          <w:rtl/>
        </w:rPr>
        <w:t xml:space="preserve"> </w:t>
      </w:r>
      <w:bookmarkStart w:id="47481" w:name="_ETM_Q79_281220"/>
      <w:bookmarkStart w:id="47482" w:name="_ETM_Q79_281068"/>
      <w:bookmarkEnd w:id="47481"/>
      <w:bookmarkEnd w:id="47482"/>
      <w:r>
        <w:rPr>
          <w:rtl/>
        </w:rPr>
        <w:t xml:space="preserve">בדרך </w:t>
      </w:r>
      <w:bookmarkStart w:id="47483" w:name="_ETM_Q79_281790"/>
      <w:bookmarkEnd w:id="47483"/>
      <w:r>
        <w:rPr>
          <w:rtl/>
        </w:rPr>
        <w:t xml:space="preserve">כלל </w:t>
      </w:r>
      <w:bookmarkStart w:id="47484" w:name="_ETM_Q79_282090"/>
      <w:bookmarkStart w:id="47485" w:name="_ETM_Q79_282780"/>
      <w:bookmarkEnd w:id="47484"/>
      <w:bookmarkEnd w:id="47485"/>
      <w:r>
        <w:rPr>
          <w:rtl/>
        </w:rPr>
        <w:t xml:space="preserve">כשמעבירים </w:t>
      </w:r>
      <w:bookmarkStart w:id="47486" w:name="_ETM_Q79_283350"/>
      <w:bookmarkEnd w:id="47486"/>
      <w:r>
        <w:rPr>
          <w:rtl/>
        </w:rPr>
        <w:t>תקציב</w:t>
      </w:r>
      <w:r>
        <w:rPr>
          <w:rFonts w:hint="cs"/>
          <w:rtl/>
        </w:rPr>
        <w:t>,</w:t>
      </w:r>
      <w:r>
        <w:rPr>
          <w:rtl/>
        </w:rPr>
        <w:t xml:space="preserve"> </w:t>
      </w:r>
      <w:bookmarkStart w:id="47487" w:name="_ETM_Q79_283800"/>
      <w:bookmarkEnd w:id="47487"/>
      <w:r>
        <w:rPr>
          <w:rtl/>
        </w:rPr>
        <w:t xml:space="preserve">אז </w:t>
      </w:r>
      <w:bookmarkStart w:id="47488" w:name="_ETM_Q79_284190"/>
      <w:bookmarkEnd w:id="47488"/>
      <w:r>
        <w:rPr>
          <w:rFonts w:hint="cs"/>
          <w:rtl/>
        </w:rPr>
        <w:t>ב</w:t>
      </w:r>
      <w:bookmarkStart w:id="47489" w:name="_ETM_Q79_285670"/>
      <w:bookmarkEnd w:id="47489"/>
      <w:r>
        <w:rPr>
          <w:rFonts w:hint="cs"/>
          <w:rtl/>
        </w:rPr>
        <w:t>ע</w:t>
      </w:r>
      <w:r>
        <w:rPr>
          <w:rtl/>
        </w:rPr>
        <w:t xml:space="preserve">ולם </w:t>
      </w:r>
      <w:bookmarkStart w:id="47490" w:name="_ETM_Q79_286000"/>
      <w:bookmarkEnd w:id="47490"/>
      <w:r>
        <w:rPr>
          <w:rtl/>
        </w:rPr>
        <w:t xml:space="preserve">המתוקן </w:t>
      </w:r>
      <w:bookmarkStart w:id="47491" w:name="_ETM_Q79_286539"/>
      <w:bookmarkEnd w:id="47491"/>
      <w:r>
        <w:rPr>
          <w:rtl/>
        </w:rPr>
        <w:t xml:space="preserve">זה </w:t>
      </w:r>
      <w:bookmarkStart w:id="47492" w:name="_ETM_Q79_286719"/>
      <w:bookmarkEnd w:id="47492"/>
      <w:r>
        <w:rPr>
          <w:rtl/>
        </w:rPr>
        <w:t xml:space="preserve">מסר </w:t>
      </w:r>
      <w:bookmarkStart w:id="47493" w:name="_ETM_Q79_287020"/>
      <w:bookmarkEnd w:id="47493"/>
      <w:r>
        <w:rPr>
          <w:rtl/>
        </w:rPr>
        <w:t xml:space="preserve">של </w:t>
      </w:r>
      <w:bookmarkStart w:id="47494" w:name="_ETM_Q79_287259"/>
      <w:bookmarkEnd w:id="47494"/>
      <w:r>
        <w:rPr>
          <w:rtl/>
        </w:rPr>
        <w:t xml:space="preserve">יציבות </w:t>
      </w:r>
      <w:bookmarkStart w:id="47495" w:name="_ETM_Q79_288219"/>
      <w:bookmarkStart w:id="47496" w:name="_ETM_Q79_288340"/>
      <w:bookmarkStart w:id="47497" w:name="_ETM_Q79_288490"/>
      <w:bookmarkStart w:id="47498" w:name="_ETM_Q79_289149"/>
      <w:bookmarkEnd w:id="47495"/>
      <w:bookmarkEnd w:id="47496"/>
      <w:bookmarkEnd w:id="47497"/>
      <w:bookmarkEnd w:id="47498"/>
      <w:r w:rsidR="00E5640D">
        <w:rPr>
          <w:rFonts w:hint="cs"/>
          <w:rtl/>
        </w:rPr>
        <w:t xml:space="preserve">– </w:t>
      </w:r>
      <w:r>
        <w:rPr>
          <w:rtl/>
        </w:rPr>
        <w:t xml:space="preserve">כנראה </w:t>
      </w:r>
      <w:bookmarkStart w:id="47499" w:name="_ETM_Q79_289509"/>
      <w:bookmarkEnd w:id="47499"/>
      <w:r>
        <w:rPr>
          <w:rtl/>
        </w:rPr>
        <w:t xml:space="preserve">לממשלה </w:t>
      </w:r>
      <w:bookmarkStart w:id="47500" w:name="_ETM_Q79_289929"/>
      <w:bookmarkEnd w:id="47500"/>
      <w:r>
        <w:rPr>
          <w:rtl/>
        </w:rPr>
        <w:t xml:space="preserve">יש </w:t>
      </w:r>
      <w:bookmarkStart w:id="47501" w:name="_ETM_Q79_290649"/>
      <w:bookmarkEnd w:id="47501"/>
      <w:r>
        <w:rPr>
          <w:rtl/>
        </w:rPr>
        <w:t>שקט</w:t>
      </w:r>
      <w:r>
        <w:rPr>
          <w:rFonts w:hint="cs"/>
          <w:rtl/>
        </w:rPr>
        <w:t>,</w:t>
      </w:r>
      <w:r>
        <w:rPr>
          <w:rtl/>
        </w:rPr>
        <w:t xml:space="preserve"> </w:t>
      </w:r>
      <w:bookmarkStart w:id="47502" w:name="_ETM_Q79_291130"/>
      <w:bookmarkEnd w:id="47502"/>
      <w:r>
        <w:rPr>
          <w:rtl/>
        </w:rPr>
        <w:t xml:space="preserve">לפחות </w:t>
      </w:r>
      <w:bookmarkStart w:id="47503" w:name="_ETM_Q79_291850"/>
      <w:bookmarkEnd w:id="47503"/>
      <w:r>
        <w:rPr>
          <w:rFonts w:hint="cs"/>
          <w:rtl/>
        </w:rPr>
        <w:t>כמה</w:t>
      </w:r>
      <w:r>
        <w:rPr>
          <w:rtl/>
        </w:rPr>
        <w:t xml:space="preserve"> </w:t>
      </w:r>
      <w:bookmarkStart w:id="47504" w:name="_ETM_Q79_292240"/>
      <w:bookmarkEnd w:id="47504"/>
      <w:r>
        <w:rPr>
          <w:rtl/>
        </w:rPr>
        <w:t>חודשים</w:t>
      </w:r>
      <w:r>
        <w:rPr>
          <w:rFonts w:hint="cs"/>
          <w:rtl/>
        </w:rPr>
        <w:t>,</w:t>
      </w:r>
      <w:r>
        <w:rPr>
          <w:rtl/>
        </w:rPr>
        <w:t xml:space="preserve"> </w:t>
      </w:r>
      <w:bookmarkStart w:id="47505" w:name="_ETM_Q79_293200"/>
      <w:bookmarkEnd w:id="47505"/>
      <w:r>
        <w:rPr>
          <w:rtl/>
        </w:rPr>
        <w:t>כ</w:t>
      </w:r>
      <w:r>
        <w:rPr>
          <w:rFonts w:hint="cs"/>
          <w:rtl/>
        </w:rPr>
        <w:t>כה</w:t>
      </w:r>
      <w:r>
        <w:rPr>
          <w:rtl/>
        </w:rPr>
        <w:t xml:space="preserve"> </w:t>
      </w:r>
      <w:bookmarkStart w:id="47506" w:name="_ETM_Q79_293500"/>
      <w:bookmarkEnd w:id="47506"/>
      <w:r>
        <w:rPr>
          <w:rtl/>
        </w:rPr>
        <w:t>אומרים</w:t>
      </w:r>
      <w:r>
        <w:rPr>
          <w:rFonts w:hint="cs"/>
          <w:rtl/>
        </w:rPr>
        <w:t>.</w:t>
      </w:r>
      <w:r>
        <w:rPr>
          <w:rtl/>
        </w:rPr>
        <w:t xml:space="preserve"> </w:t>
      </w:r>
      <w:bookmarkStart w:id="47507" w:name="_ETM_Q79_294600"/>
      <w:bookmarkEnd w:id="47507"/>
      <w:r>
        <w:rPr>
          <w:rtl/>
        </w:rPr>
        <w:t>אגב</w:t>
      </w:r>
      <w:r>
        <w:rPr>
          <w:rFonts w:hint="cs"/>
          <w:rtl/>
        </w:rPr>
        <w:t>,</w:t>
      </w:r>
      <w:r>
        <w:rPr>
          <w:rtl/>
        </w:rPr>
        <w:t xml:space="preserve"> </w:t>
      </w:r>
      <w:bookmarkStart w:id="47508" w:name="_ETM_Q79_296029"/>
      <w:bookmarkEnd w:id="47508"/>
      <w:r>
        <w:rPr>
          <w:rtl/>
        </w:rPr>
        <w:t xml:space="preserve">גם </w:t>
      </w:r>
      <w:bookmarkStart w:id="47509" w:name="_ETM_Q79_296270"/>
      <w:bookmarkEnd w:id="47509"/>
      <w:r>
        <w:rPr>
          <w:rtl/>
        </w:rPr>
        <w:t>אנחנו</w:t>
      </w:r>
      <w:r>
        <w:rPr>
          <w:rFonts w:hint="cs"/>
          <w:rtl/>
        </w:rPr>
        <w:t>,</w:t>
      </w:r>
      <w:r>
        <w:rPr>
          <w:rtl/>
        </w:rPr>
        <w:t xml:space="preserve"> </w:t>
      </w:r>
      <w:bookmarkStart w:id="47510" w:name="_ETM_Q79_296600"/>
      <w:bookmarkStart w:id="47511" w:name="_ETM_Q79_297229"/>
      <w:bookmarkEnd w:id="47510"/>
      <w:bookmarkEnd w:id="47511"/>
      <w:r>
        <w:rPr>
          <w:rtl/>
        </w:rPr>
        <w:t xml:space="preserve">כשהעברנו </w:t>
      </w:r>
      <w:bookmarkStart w:id="47512" w:name="_ETM_Q79_297889"/>
      <w:bookmarkEnd w:id="47512"/>
      <w:r>
        <w:rPr>
          <w:rtl/>
        </w:rPr>
        <w:t xml:space="preserve">את </w:t>
      </w:r>
      <w:bookmarkStart w:id="47513" w:name="_ETM_Q79_297950"/>
      <w:bookmarkEnd w:id="47513"/>
      <w:r>
        <w:rPr>
          <w:rtl/>
        </w:rPr>
        <w:t>ה</w:t>
      </w:r>
      <w:r>
        <w:rPr>
          <w:rFonts w:hint="cs"/>
          <w:rtl/>
        </w:rPr>
        <w:t xml:space="preserve">תקציב </w:t>
      </w:r>
      <w:r w:rsidR="00BB368D">
        <w:rPr>
          <w:rFonts w:hint="cs"/>
          <w:rtl/>
        </w:rPr>
        <w:t>– – –</w:t>
      </w:r>
    </w:p>
    <w:p w:rsidR="005930C5" w:rsidRDefault="005930C5" w:rsidP="00EC0B26">
      <w:pPr>
        <w:rPr>
          <w:rtl/>
        </w:rPr>
      </w:pPr>
    </w:p>
    <w:p w:rsidR="005930C5" w:rsidRDefault="005930C5" w:rsidP="00EC0B26">
      <w:pPr>
        <w:pStyle w:val="af8"/>
        <w:keepNext/>
        <w:rPr>
          <w:rtl/>
        </w:rPr>
      </w:pPr>
      <w:r w:rsidRPr="00A444EF">
        <w:rPr>
          <w:rStyle w:val="TagStyle"/>
          <w:rtl/>
        </w:rPr>
        <w:t xml:space="preserve"> &lt;&lt; יור &gt;&gt; </w:t>
      </w:r>
      <w:r>
        <w:rPr>
          <w:rtl/>
        </w:rPr>
        <w:t>היו"ר ארז מלול:</w:t>
      </w:r>
      <w:r w:rsidRPr="00A444EF">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יציבות </w:t>
      </w:r>
      <w:bookmarkStart w:id="47514" w:name="_ETM_Q79_298219"/>
      <w:bookmarkStart w:id="47515" w:name="_ETM_Q79_298609"/>
      <w:bookmarkEnd w:id="47514"/>
      <w:bookmarkEnd w:id="47515"/>
      <w:r>
        <w:rPr>
          <w:rFonts w:hint="cs"/>
          <w:rtl/>
        </w:rPr>
        <w:t>פוליטית או כלכלית?</w:t>
      </w:r>
    </w:p>
    <w:p w:rsidR="005930C5" w:rsidRDefault="005930C5" w:rsidP="00EC0B26">
      <w:pPr>
        <w:rPr>
          <w:rtl/>
        </w:rPr>
      </w:pPr>
    </w:p>
    <w:p w:rsidR="005930C5" w:rsidRDefault="005930C5" w:rsidP="00EC0B26">
      <w:pPr>
        <w:pStyle w:val="-"/>
        <w:keepNext/>
        <w:rPr>
          <w:rtl/>
        </w:rPr>
      </w:pPr>
      <w:bookmarkStart w:id="47516" w:name="ET_speakercontinue_6127_11"/>
      <w:r w:rsidRPr="00A444EF">
        <w:rPr>
          <w:rStyle w:val="TagStyle"/>
          <w:rtl/>
        </w:rPr>
        <w:t xml:space="preserve"> &lt;&lt; דובר_המשך &gt;&gt; </w:t>
      </w:r>
      <w:r>
        <w:rPr>
          <w:rtl/>
        </w:rPr>
        <w:t>ולדימיר בליאק (יש עתיד):</w:t>
      </w:r>
      <w:r w:rsidRPr="00A444EF">
        <w:rPr>
          <w:rStyle w:val="TagStyle"/>
          <w:rtl/>
        </w:rPr>
        <w:t xml:space="preserve"> &lt;&lt; דובר_המשך &gt;&gt;</w:t>
      </w:r>
      <w:r>
        <w:rPr>
          <w:rtl/>
        </w:rPr>
        <w:t xml:space="preserve"> </w:t>
      </w:r>
      <w:bookmarkEnd w:id="47516"/>
    </w:p>
    <w:p w:rsidR="005930C5" w:rsidRDefault="005930C5" w:rsidP="005223CB">
      <w:pPr>
        <w:rPr>
          <w:rtl/>
        </w:rPr>
      </w:pPr>
    </w:p>
    <w:p w:rsidR="005930C5" w:rsidRDefault="005930C5" w:rsidP="00EC0B26">
      <w:pPr>
        <w:rPr>
          <w:rtl/>
        </w:rPr>
      </w:pPr>
      <w:bookmarkStart w:id="47517" w:name="_ETM_Q79_299899"/>
      <w:bookmarkStart w:id="47518" w:name="_ETM_Q79_293358"/>
      <w:bookmarkEnd w:id="47517"/>
      <w:bookmarkEnd w:id="47518"/>
      <w:r>
        <w:rPr>
          <w:rtl/>
        </w:rPr>
        <w:t xml:space="preserve">יציבות </w:t>
      </w:r>
      <w:bookmarkStart w:id="47519" w:name="_ETM_Q79_300229"/>
      <w:bookmarkEnd w:id="47519"/>
      <w:r>
        <w:rPr>
          <w:rtl/>
        </w:rPr>
        <w:t>פוליטית</w:t>
      </w:r>
      <w:r>
        <w:rPr>
          <w:rFonts w:hint="cs"/>
          <w:rtl/>
        </w:rPr>
        <w:t>.</w:t>
      </w:r>
      <w:r>
        <w:rPr>
          <w:rtl/>
        </w:rPr>
        <w:t xml:space="preserve"> </w:t>
      </w:r>
      <w:bookmarkStart w:id="47520" w:name="_ETM_Q79_300829"/>
      <w:bookmarkEnd w:id="47520"/>
    </w:p>
    <w:p w:rsidR="005930C5" w:rsidRDefault="005930C5" w:rsidP="00EC0B26">
      <w:pPr>
        <w:rPr>
          <w:rtl/>
        </w:rPr>
      </w:pPr>
    </w:p>
    <w:p w:rsidR="005930C5" w:rsidRDefault="005930C5" w:rsidP="00EC0B26">
      <w:pPr>
        <w:pStyle w:val="af8"/>
        <w:keepNext/>
        <w:rPr>
          <w:rtl/>
        </w:rPr>
      </w:pPr>
      <w:r w:rsidRPr="00110751">
        <w:rPr>
          <w:rStyle w:val="TagStyle"/>
          <w:rtl/>
        </w:rPr>
        <w:t xml:space="preserve"> &lt;&lt; יור &gt;&gt; </w:t>
      </w:r>
      <w:r>
        <w:rPr>
          <w:rtl/>
        </w:rPr>
        <w:t>היו"ר ארז מלול:</w:t>
      </w:r>
      <w:r w:rsidRPr="0011075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לא כלכלית?</w:t>
      </w:r>
    </w:p>
    <w:p w:rsidR="005930C5" w:rsidRDefault="005930C5" w:rsidP="00EC0B26">
      <w:pPr>
        <w:rPr>
          <w:rtl/>
        </w:rPr>
      </w:pPr>
    </w:p>
    <w:p w:rsidR="005930C5" w:rsidRDefault="005930C5" w:rsidP="00EC0B26">
      <w:pPr>
        <w:pStyle w:val="-"/>
        <w:keepNext/>
        <w:rPr>
          <w:rtl/>
        </w:rPr>
      </w:pPr>
      <w:bookmarkStart w:id="47521" w:name="ET_speakercontinue_6127_13"/>
      <w:r w:rsidRPr="00110751">
        <w:rPr>
          <w:rStyle w:val="TagStyle"/>
          <w:rtl/>
        </w:rPr>
        <w:t xml:space="preserve"> &lt;&lt; דובר_המשך &gt;&gt; </w:t>
      </w:r>
      <w:r>
        <w:rPr>
          <w:rtl/>
        </w:rPr>
        <w:t>ולדימיר בליאק (יש עתיד):</w:t>
      </w:r>
      <w:r w:rsidRPr="00110751">
        <w:rPr>
          <w:rStyle w:val="TagStyle"/>
          <w:rtl/>
        </w:rPr>
        <w:t xml:space="preserve"> &lt;&lt; דובר_המשך &gt;&gt;</w:t>
      </w:r>
      <w:r>
        <w:rPr>
          <w:rtl/>
        </w:rPr>
        <w:t xml:space="preserve"> </w:t>
      </w:r>
      <w:bookmarkEnd w:id="47521"/>
    </w:p>
    <w:p w:rsidR="005930C5" w:rsidRDefault="005930C5" w:rsidP="005223CB">
      <w:pPr>
        <w:rPr>
          <w:rtl/>
        </w:rPr>
      </w:pPr>
    </w:p>
    <w:p w:rsidR="005930C5" w:rsidRDefault="005930C5" w:rsidP="00EC0B26">
      <w:pPr>
        <w:rPr>
          <w:rtl/>
        </w:rPr>
      </w:pPr>
      <w:r>
        <w:rPr>
          <w:rFonts w:hint="cs"/>
          <w:rtl/>
        </w:rPr>
        <w:t xml:space="preserve">בעיקר פוליטית. </w:t>
      </w:r>
      <w:bookmarkStart w:id="47522" w:name="_ETM_Q79_301009"/>
      <w:bookmarkStart w:id="47523" w:name="_ETM_Q79_301549"/>
      <w:bookmarkStart w:id="47524" w:name="_ETM_Q79_301849"/>
      <w:bookmarkStart w:id="47525" w:name="_ETM_Q79_302569"/>
      <w:bookmarkEnd w:id="47522"/>
      <w:bookmarkEnd w:id="47523"/>
      <w:bookmarkEnd w:id="47524"/>
      <w:bookmarkEnd w:id="47525"/>
    </w:p>
    <w:p w:rsidR="005930C5" w:rsidRDefault="005930C5" w:rsidP="00EC0B26">
      <w:pPr>
        <w:rPr>
          <w:rtl/>
        </w:rPr>
      </w:pPr>
    </w:p>
    <w:p w:rsidR="005930C5" w:rsidRDefault="005930C5" w:rsidP="00EC0B26">
      <w:pPr>
        <w:pStyle w:val="af8"/>
        <w:keepNext/>
        <w:rPr>
          <w:rtl/>
        </w:rPr>
      </w:pPr>
      <w:r w:rsidRPr="00BB1938">
        <w:rPr>
          <w:rStyle w:val="TagStyle"/>
          <w:rtl/>
        </w:rPr>
        <w:t xml:space="preserve"> &lt;&lt; יור &gt;&gt; </w:t>
      </w:r>
      <w:r>
        <w:rPr>
          <w:rtl/>
        </w:rPr>
        <w:t>היו"ר ארז מלול:</w:t>
      </w:r>
      <w:r w:rsidRPr="00BB193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אבל זה אמור להיות גם </w:t>
      </w:r>
      <w:bookmarkStart w:id="47526" w:name="_ETM_Q79_301328"/>
      <w:bookmarkEnd w:id="47526"/>
      <w:r>
        <w:rPr>
          <w:rFonts w:hint="cs"/>
          <w:rtl/>
        </w:rPr>
        <w:t>כלכלי?</w:t>
      </w:r>
    </w:p>
    <w:p w:rsidR="005930C5" w:rsidRDefault="005930C5" w:rsidP="00EC0B26">
      <w:pPr>
        <w:rPr>
          <w:rtl/>
        </w:rPr>
      </w:pPr>
    </w:p>
    <w:p w:rsidR="005930C5" w:rsidRDefault="005930C5" w:rsidP="00EC0B26">
      <w:pPr>
        <w:pStyle w:val="-"/>
        <w:keepNext/>
        <w:rPr>
          <w:rtl/>
        </w:rPr>
      </w:pPr>
      <w:bookmarkStart w:id="47527" w:name="ET_speakercontinue_6127_15"/>
      <w:r w:rsidRPr="00BB1938">
        <w:rPr>
          <w:rStyle w:val="TagStyle"/>
          <w:rtl/>
        </w:rPr>
        <w:t xml:space="preserve"> &lt;&lt; דובר_המשך &gt;&gt; </w:t>
      </w:r>
      <w:r>
        <w:rPr>
          <w:rtl/>
        </w:rPr>
        <w:t>ולדימיר בליאק (יש עתיד):</w:t>
      </w:r>
      <w:r w:rsidRPr="00BB1938">
        <w:rPr>
          <w:rStyle w:val="TagStyle"/>
          <w:rtl/>
        </w:rPr>
        <w:t xml:space="preserve"> &lt;&lt; דובר_המשך &gt;&gt;</w:t>
      </w:r>
      <w:r>
        <w:rPr>
          <w:rtl/>
        </w:rPr>
        <w:t xml:space="preserve"> </w:t>
      </w:r>
      <w:bookmarkEnd w:id="47527"/>
    </w:p>
    <w:p w:rsidR="005930C5" w:rsidRDefault="005930C5" w:rsidP="005223CB">
      <w:pPr>
        <w:rPr>
          <w:rtl/>
        </w:rPr>
      </w:pPr>
    </w:p>
    <w:p w:rsidR="005930C5" w:rsidRDefault="005930C5" w:rsidP="00EC0B26">
      <w:pPr>
        <w:rPr>
          <w:rtl/>
        </w:rPr>
      </w:pPr>
      <w:bookmarkStart w:id="47528" w:name="_ETM_Q79_303934"/>
      <w:bookmarkStart w:id="47529" w:name="_ETM_Q79_304015"/>
      <w:bookmarkStart w:id="47530" w:name="_ETM_Q79_302803"/>
      <w:bookmarkStart w:id="47531" w:name="_ETM_Q79_305179"/>
      <w:bookmarkEnd w:id="47528"/>
      <w:bookmarkEnd w:id="47529"/>
      <w:bookmarkEnd w:id="47530"/>
      <w:bookmarkEnd w:id="47531"/>
      <w:r>
        <w:rPr>
          <w:rFonts w:hint="cs"/>
          <w:rtl/>
        </w:rPr>
        <w:t xml:space="preserve">גם כלכלית. בדרך כלל </w:t>
      </w:r>
      <w:bookmarkStart w:id="47532" w:name="_ETM_Q79_299889"/>
      <w:bookmarkEnd w:id="47532"/>
      <w:r>
        <w:rPr>
          <w:rtl/>
        </w:rPr>
        <w:t xml:space="preserve">זה </w:t>
      </w:r>
      <w:bookmarkStart w:id="47533" w:name="_ETM_Q79_305359"/>
      <w:bookmarkEnd w:id="47533"/>
      <w:r>
        <w:rPr>
          <w:rtl/>
        </w:rPr>
        <w:t xml:space="preserve">אמור </w:t>
      </w:r>
      <w:bookmarkStart w:id="47534" w:name="_ETM_Q79_305599"/>
      <w:bookmarkEnd w:id="47534"/>
      <w:r>
        <w:rPr>
          <w:rtl/>
        </w:rPr>
        <w:t xml:space="preserve">להיות </w:t>
      </w:r>
      <w:bookmarkStart w:id="47535" w:name="_ETM_Q79_306049"/>
      <w:bookmarkEnd w:id="47535"/>
      <w:r>
        <w:rPr>
          <w:rtl/>
        </w:rPr>
        <w:t xml:space="preserve">מסר </w:t>
      </w:r>
      <w:bookmarkStart w:id="47536" w:name="_ETM_Q79_306469"/>
      <w:bookmarkEnd w:id="47536"/>
      <w:r>
        <w:rPr>
          <w:rtl/>
        </w:rPr>
        <w:t xml:space="preserve">של </w:t>
      </w:r>
      <w:bookmarkStart w:id="47537" w:name="_ETM_Q79_307009"/>
      <w:bookmarkEnd w:id="47537"/>
      <w:r>
        <w:rPr>
          <w:rFonts w:hint="cs"/>
          <w:rtl/>
        </w:rPr>
        <w:t xml:space="preserve">הרגעה, של הרגעת הרוחות, </w:t>
      </w:r>
      <w:bookmarkStart w:id="47538" w:name="_ETM_Q79_307520"/>
      <w:bookmarkStart w:id="47539" w:name="_ETM_Q79_308090"/>
      <w:bookmarkStart w:id="47540" w:name="_ETM_Q79_308569"/>
      <w:bookmarkStart w:id="47541" w:name="_ETM_Q79_305118"/>
      <w:bookmarkEnd w:id="47538"/>
      <w:bookmarkEnd w:id="47539"/>
      <w:bookmarkEnd w:id="47540"/>
      <w:bookmarkEnd w:id="47541"/>
      <w:r>
        <w:rPr>
          <w:rtl/>
        </w:rPr>
        <w:t xml:space="preserve">של </w:t>
      </w:r>
      <w:bookmarkStart w:id="47542" w:name="_ETM_Q79_309139"/>
      <w:bookmarkEnd w:id="47542"/>
      <w:r>
        <w:rPr>
          <w:rtl/>
        </w:rPr>
        <w:t>יציבות</w:t>
      </w:r>
      <w:r w:rsidR="00E5640D">
        <w:rPr>
          <w:rFonts w:hint="cs"/>
          <w:rtl/>
        </w:rPr>
        <w:t>,</w:t>
      </w:r>
      <w:r>
        <w:rPr>
          <w:rtl/>
        </w:rPr>
        <w:t xml:space="preserve"> </w:t>
      </w:r>
      <w:bookmarkStart w:id="47543" w:name="_ETM_Q79_309620"/>
      <w:bookmarkEnd w:id="47543"/>
      <w:r>
        <w:rPr>
          <w:rtl/>
        </w:rPr>
        <w:t xml:space="preserve">גם </w:t>
      </w:r>
      <w:bookmarkStart w:id="47544" w:name="_ETM_Q79_309799"/>
      <w:bookmarkEnd w:id="47544"/>
      <w:r>
        <w:rPr>
          <w:rtl/>
        </w:rPr>
        <w:t xml:space="preserve">פוליטית </w:t>
      </w:r>
      <w:bookmarkStart w:id="47545" w:name="_ETM_Q79_310159"/>
      <w:bookmarkEnd w:id="47545"/>
      <w:r>
        <w:rPr>
          <w:rFonts w:hint="cs"/>
          <w:rtl/>
        </w:rPr>
        <w:t>ו</w:t>
      </w:r>
      <w:bookmarkStart w:id="47546" w:name="_ETM_Q79_301699"/>
      <w:bookmarkEnd w:id="47546"/>
      <w:r>
        <w:rPr>
          <w:rtl/>
        </w:rPr>
        <w:t xml:space="preserve">גם </w:t>
      </w:r>
      <w:bookmarkStart w:id="47547" w:name="_ETM_Q79_310340"/>
      <w:bookmarkEnd w:id="47547"/>
      <w:r>
        <w:rPr>
          <w:rtl/>
        </w:rPr>
        <w:t>כלכלית</w:t>
      </w:r>
      <w:r>
        <w:rPr>
          <w:rFonts w:hint="cs"/>
          <w:rtl/>
        </w:rPr>
        <w:t>.</w:t>
      </w:r>
      <w:r>
        <w:rPr>
          <w:rtl/>
        </w:rPr>
        <w:t xml:space="preserve"> </w:t>
      </w:r>
      <w:bookmarkStart w:id="47548" w:name="_ETM_Q79_311000"/>
      <w:bookmarkStart w:id="47549" w:name="_ETM_Q79_311120"/>
      <w:bookmarkStart w:id="47550" w:name="_ETM_Q79_311269"/>
      <w:bookmarkEnd w:id="47548"/>
      <w:bookmarkEnd w:id="47549"/>
      <w:bookmarkEnd w:id="47550"/>
      <w:r>
        <w:rPr>
          <w:rFonts w:hint="cs"/>
          <w:rtl/>
        </w:rPr>
        <w:t xml:space="preserve">אם </w:t>
      </w:r>
      <w:r>
        <w:rPr>
          <w:rtl/>
        </w:rPr>
        <w:t xml:space="preserve">תראה </w:t>
      </w:r>
      <w:bookmarkStart w:id="47551" w:name="_ETM_Q79_311540"/>
      <w:bookmarkEnd w:id="47551"/>
      <w:r>
        <w:rPr>
          <w:rtl/>
        </w:rPr>
        <w:t xml:space="preserve">לאורך </w:t>
      </w:r>
      <w:bookmarkStart w:id="47552" w:name="_ETM_Q79_311810"/>
      <w:bookmarkEnd w:id="47552"/>
      <w:r>
        <w:rPr>
          <w:rtl/>
        </w:rPr>
        <w:t>ההיסטוריה</w:t>
      </w:r>
      <w:r>
        <w:rPr>
          <w:rFonts w:hint="cs"/>
          <w:rtl/>
        </w:rPr>
        <w:t>,</w:t>
      </w:r>
      <w:bookmarkStart w:id="47553" w:name="_ETM_Q79_309186"/>
      <w:bookmarkEnd w:id="47553"/>
      <w:r>
        <w:rPr>
          <w:rtl/>
        </w:rPr>
        <w:t xml:space="preserve"> </w:t>
      </w:r>
      <w:bookmarkStart w:id="47554" w:name="_ETM_Q79_312500"/>
      <w:bookmarkEnd w:id="47554"/>
      <w:r>
        <w:rPr>
          <w:rtl/>
        </w:rPr>
        <w:t xml:space="preserve">ברגע </w:t>
      </w:r>
      <w:bookmarkStart w:id="47555" w:name="_ETM_Q79_312769"/>
      <w:bookmarkEnd w:id="47555"/>
      <w:r>
        <w:rPr>
          <w:rtl/>
        </w:rPr>
        <w:t xml:space="preserve">שהתקציב </w:t>
      </w:r>
      <w:bookmarkStart w:id="47556" w:name="_ETM_Q79_313730"/>
      <w:bookmarkEnd w:id="47556"/>
      <w:r>
        <w:rPr>
          <w:rtl/>
        </w:rPr>
        <w:t>עובר</w:t>
      </w:r>
      <w:r>
        <w:rPr>
          <w:rFonts w:hint="cs"/>
          <w:rtl/>
        </w:rPr>
        <w:t>,</w:t>
      </w:r>
      <w:r>
        <w:rPr>
          <w:rtl/>
        </w:rPr>
        <w:t xml:space="preserve"> </w:t>
      </w:r>
      <w:bookmarkStart w:id="47557" w:name="_ETM_Q79_314060"/>
      <w:bookmarkEnd w:id="47557"/>
      <w:r>
        <w:rPr>
          <w:rtl/>
        </w:rPr>
        <w:t xml:space="preserve">בדרך </w:t>
      </w:r>
      <w:bookmarkStart w:id="47558" w:name="_ETM_Q79_314360"/>
      <w:bookmarkEnd w:id="47558"/>
      <w:r>
        <w:rPr>
          <w:rFonts w:hint="cs"/>
          <w:rtl/>
        </w:rPr>
        <w:t>כלל</w:t>
      </w:r>
      <w:r>
        <w:rPr>
          <w:rtl/>
        </w:rPr>
        <w:t xml:space="preserve"> </w:t>
      </w:r>
      <w:bookmarkStart w:id="47559" w:name="_ETM_Q79_314629"/>
      <w:bookmarkEnd w:id="47559"/>
      <w:r>
        <w:rPr>
          <w:rtl/>
        </w:rPr>
        <w:t xml:space="preserve">הבורסה </w:t>
      </w:r>
      <w:bookmarkStart w:id="47560" w:name="_ETM_Q79_315989"/>
      <w:bookmarkEnd w:id="47560"/>
      <w:r>
        <w:rPr>
          <w:rtl/>
        </w:rPr>
        <w:t xml:space="preserve">קופצת </w:t>
      </w:r>
      <w:bookmarkStart w:id="47561" w:name="_ETM_Q79_316499"/>
      <w:bookmarkEnd w:id="47561"/>
      <w:r>
        <w:rPr>
          <w:rtl/>
        </w:rPr>
        <w:t>למעלה</w:t>
      </w:r>
      <w:r>
        <w:rPr>
          <w:rFonts w:hint="cs"/>
          <w:rtl/>
        </w:rPr>
        <w:t>. זה</w:t>
      </w:r>
      <w:r>
        <w:rPr>
          <w:rtl/>
        </w:rPr>
        <w:t xml:space="preserve"> </w:t>
      </w:r>
      <w:bookmarkStart w:id="47562" w:name="_ETM_Q79_318720"/>
      <w:bookmarkEnd w:id="47562"/>
      <w:r>
        <w:rPr>
          <w:rtl/>
        </w:rPr>
        <w:t xml:space="preserve">בדרך </w:t>
      </w:r>
      <w:bookmarkStart w:id="47563" w:name="_ETM_Q79_319050"/>
      <w:bookmarkEnd w:id="47563"/>
      <w:r>
        <w:rPr>
          <w:rtl/>
        </w:rPr>
        <w:t>כלל</w:t>
      </w:r>
      <w:r>
        <w:rPr>
          <w:rFonts w:hint="cs"/>
          <w:rtl/>
        </w:rPr>
        <w:t>,</w:t>
      </w:r>
      <w:r>
        <w:rPr>
          <w:rtl/>
        </w:rPr>
        <w:t xml:space="preserve"> </w:t>
      </w:r>
      <w:bookmarkStart w:id="47564" w:name="_ETM_Q79_319290"/>
      <w:bookmarkEnd w:id="47564"/>
      <w:r>
        <w:rPr>
          <w:rtl/>
        </w:rPr>
        <w:t xml:space="preserve">לא </w:t>
      </w:r>
      <w:bookmarkStart w:id="47565" w:name="_ETM_Q79_319380"/>
      <w:bookmarkEnd w:id="47565"/>
      <w:r>
        <w:rPr>
          <w:rtl/>
        </w:rPr>
        <w:t>היום</w:t>
      </w:r>
      <w:r>
        <w:rPr>
          <w:rFonts w:hint="cs"/>
          <w:rtl/>
        </w:rPr>
        <w:t>.</w:t>
      </w:r>
      <w:r>
        <w:rPr>
          <w:rtl/>
        </w:rPr>
        <w:t xml:space="preserve"> </w:t>
      </w:r>
      <w:bookmarkStart w:id="47566" w:name="_ETM_Q79_320030"/>
      <w:bookmarkStart w:id="47567" w:name="_ETM_Q79_321750"/>
      <w:bookmarkEnd w:id="47566"/>
      <w:bookmarkEnd w:id="47567"/>
    </w:p>
    <w:p w:rsidR="005930C5" w:rsidRDefault="005930C5" w:rsidP="00EC0B26">
      <w:pPr>
        <w:rPr>
          <w:rtl/>
        </w:rPr>
      </w:pPr>
    </w:p>
    <w:p w:rsidR="005930C5" w:rsidRDefault="005930C5" w:rsidP="00E5640D">
      <w:pPr>
        <w:rPr>
          <w:rtl/>
        </w:rPr>
      </w:pPr>
      <w:bookmarkStart w:id="47568" w:name="_ETM_Q79_313889"/>
      <w:bookmarkEnd w:id="47568"/>
      <w:r>
        <w:rPr>
          <w:rtl/>
        </w:rPr>
        <w:t xml:space="preserve">מה </w:t>
      </w:r>
      <w:bookmarkStart w:id="47569" w:name="_ETM_Q79_321900"/>
      <w:bookmarkEnd w:id="47569"/>
      <w:r>
        <w:rPr>
          <w:rtl/>
        </w:rPr>
        <w:t xml:space="preserve">שרציתי </w:t>
      </w:r>
      <w:bookmarkStart w:id="47570" w:name="_ETM_Q79_322409"/>
      <w:bookmarkEnd w:id="47570"/>
      <w:r>
        <w:rPr>
          <w:rtl/>
        </w:rPr>
        <w:t>לומר</w:t>
      </w:r>
      <w:r>
        <w:rPr>
          <w:rFonts w:hint="cs"/>
          <w:rtl/>
        </w:rPr>
        <w:t xml:space="preserve"> הוא</w:t>
      </w:r>
      <w:r>
        <w:rPr>
          <w:rtl/>
        </w:rPr>
        <w:t xml:space="preserve"> </w:t>
      </w:r>
      <w:bookmarkStart w:id="47571" w:name="_ETM_Q79_323400"/>
      <w:bookmarkEnd w:id="47571"/>
      <w:r>
        <w:rPr>
          <w:rtl/>
        </w:rPr>
        <w:t xml:space="preserve">שגם </w:t>
      </w:r>
      <w:bookmarkStart w:id="47572" w:name="_ETM_Q79_323760"/>
      <w:bookmarkEnd w:id="47572"/>
      <w:r>
        <w:rPr>
          <w:rtl/>
        </w:rPr>
        <w:t>אנחנו</w:t>
      </w:r>
      <w:r>
        <w:rPr>
          <w:rFonts w:hint="cs"/>
          <w:rtl/>
        </w:rPr>
        <w:t>,</w:t>
      </w:r>
      <w:r>
        <w:rPr>
          <w:rtl/>
        </w:rPr>
        <w:t xml:space="preserve"> </w:t>
      </w:r>
      <w:bookmarkStart w:id="47573" w:name="_ETM_Q79_324180"/>
      <w:bookmarkStart w:id="47574" w:name="_ETM_Q79_324450"/>
      <w:bookmarkEnd w:id="47573"/>
      <w:bookmarkEnd w:id="47574"/>
      <w:r>
        <w:rPr>
          <w:rtl/>
        </w:rPr>
        <w:t>אגב</w:t>
      </w:r>
      <w:r>
        <w:rPr>
          <w:rFonts w:hint="cs"/>
          <w:rtl/>
        </w:rPr>
        <w:t>,</w:t>
      </w:r>
      <w:r>
        <w:rPr>
          <w:rtl/>
        </w:rPr>
        <w:t xml:space="preserve"> </w:t>
      </w:r>
      <w:bookmarkStart w:id="47575" w:name="_ETM_Q79_324689"/>
      <w:bookmarkEnd w:id="47575"/>
      <w:r>
        <w:rPr>
          <w:rtl/>
        </w:rPr>
        <w:t xml:space="preserve">כשהעברנו </w:t>
      </w:r>
      <w:bookmarkStart w:id="47576" w:name="_ETM_Q79_325200"/>
      <w:bookmarkEnd w:id="47576"/>
      <w:r>
        <w:rPr>
          <w:rtl/>
        </w:rPr>
        <w:t xml:space="preserve">את </w:t>
      </w:r>
      <w:bookmarkStart w:id="47577" w:name="_ETM_Q79_325260"/>
      <w:bookmarkEnd w:id="47577"/>
      <w:r>
        <w:rPr>
          <w:rtl/>
        </w:rPr>
        <w:t xml:space="preserve">התקציב </w:t>
      </w:r>
      <w:bookmarkStart w:id="47578" w:name="_ETM_Q79_325799"/>
      <w:bookmarkEnd w:id="47578"/>
      <w:r>
        <w:rPr>
          <w:rtl/>
        </w:rPr>
        <w:t xml:space="preserve">בנובמבר </w:t>
      </w:r>
      <w:bookmarkStart w:id="47579" w:name="_ETM_Q79_326340"/>
      <w:bookmarkEnd w:id="47579"/>
      <w:r>
        <w:rPr>
          <w:rFonts w:hint="cs"/>
          <w:rtl/>
        </w:rPr>
        <w:t>2021</w:t>
      </w:r>
      <w:bookmarkStart w:id="47580" w:name="_ETM_Q79_323710"/>
      <w:bookmarkEnd w:id="47580"/>
      <w:r w:rsidR="00E5640D">
        <w:rPr>
          <w:rFonts w:hint="cs"/>
          <w:rtl/>
        </w:rPr>
        <w:t>,</w:t>
      </w:r>
      <w:r>
        <w:rPr>
          <w:rtl/>
        </w:rPr>
        <w:t xml:space="preserve"> </w:t>
      </w:r>
      <w:bookmarkStart w:id="47581" w:name="_ETM_Q79_328190"/>
      <w:bookmarkEnd w:id="47581"/>
      <w:r>
        <w:rPr>
          <w:rtl/>
        </w:rPr>
        <w:t xml:space="preserve">התקציב </w:t>
      </w:r>
      <w:bookmarkStart w:id="47582" w:name="_ETM_Q79_328639"/>
      <w:bookmarkEnd w:id="47582"/>
      <w:r>
        <w:rPr>
          <w:rtl/>
        </w:rPr>
        <w:t>הדו</w:t>
      </w:r>
      <w:bookmarkStart w:id="47583" w:name="_ETM_Q79_329690"/>
      <w:bookmarkStart w:id="47584" w:name="_ETM_Q79_330380"/>
      <w:bookmarkStart w:id="47585" w:name="_ETM_Q79_330680"/>
      <w:bookmarkStart w:id="47586" w:name="_ETM_Q79_331069"/>
      <w:bookmarkEnd w:id="47583"/>
      <w:bookmarkEnd w:id="47584"/>
      <w:bookmarkEnd w:id="47585"/>
      <w:bookmarkEnd w:id="47586"/>
      <w:r>
        <w:rPr>
          <w:rFonts w:hint="cs"/>
          <w:rtl/>
        </w:rPr>
        <w:t>-שנתי,</w:t>
      </w:r>
      <w:r w:rsidR="00E5640D">
        <w:rPr>
          <w:rFonts w:hint="cs"/>
          <w:rtl/>
        </w:rPr>
        <w:t xml:space="preserve"> 2021</w:t>
      </w:r>
      <w:r w:rsidR="00E5640D">
        <w:rPr>
          <w:rFonts w:hint="eastAsia"/>
          <w:rtl/>
        </w:rPr>
        <w:t>–2022</w:t>
      </w:r>
      <w:r w:rsidR="00E5640D">
        <w:rPr>
          <w:rFonts w:hint="cs"/>
          <w:rtl/>
        </w:rPr>
        <w:t xml:space="preserve">, </w:t>
      </w:r>
      <w:r>
        <w:rPr>
          <w:rtl/>
        </w:rPr>
        <w:t xml:space="preserve">חשבנו </w:t>
      </w:r>
      <w:bookmarkStart w:id="47587" w:name="_ETM_Q79_332810"/>
      <w:bookmarkEnd w:id="47587"/>
      <w:r>
        <w:rPr>
          <w:rtl/>
        </w:rPr>
        <w:t xml:space="preserve">שיש </w:t>
      </w:r>
      <w:bookmarkStart w:id="47588" w:name="_ETM_Q79_333080"/>
      <w:bookmarkEnd w:id="47588"/>
      <w:r>
        <w:rPr>
          <w:rtl/>
        </w:rPr>
        <w:t xml:space="preserve">לנו </w:t>
      </w:r>
      <w:bookmarkStart w:id="47589" w:name="_ETM_Q79_333319"/>
      <w:bookmarkEnd w:id="47589"/>
      <w:r>
        <w:rPr>
          <w:rtl/>
        </w:rPr>
        <w:t xml:space="preserve">שקט </w:t>
      </w:r>
      <w:bookmarkStart w:id="47590" w:name="_ETM_Q79_334190"/>
      <w:bookmarkEnd w:id="47590"/>
      <w:r>
        <w:rPr>
          <w:rtl/>
        </w:rPr>
        <w:t xml:space="preserve">לפחות </w:t>
      </w:r>
      <w:bookmarkStart w:id="47591" w:name="_ETM_Q79_334730"/>
      <w:bookmarkEnd w:id="47591"/>
      <w:r>
        <w:rPr>
          <w:rtl/>
        </w:rPr>
        <w:t xml:space="preserve">עד </w:t>
      </w:r>
      <w:bookmarkStart w:id="47592" w:name="_ETM_Q79_335660"/>
      <w:bookmarkEnd w:id="47592"/>
      <w:r>
        <w:rPr>
          <w:rtl/>
        </w:rPr>
        <w:t xml:space="preserve">מרץ </w:t>
      </w:r>
      <w:bookmarkStart w:id="47593" w:name="_ETM_Q79_335989"/>
      <w:bookmarkEnd w:id="47593"/>
      <w:r w:rsidR="00E5640D">
        <w:rPr>
          <w:rFonts w:hint="cs"/>
          <w:rtl/>
        </w:rPr>
        <w:t>2023,</w:t>
      </w:r>
      <w:r>
        <w:rPr>
          <w:rtl/>
        </w:rPr>
        <w:t xml:space="preserve"> </w:t>
      </w:r>
      <w:bookmarkStart w:id="47594" w:name="_ETM_Q79_337350"/>
      <w:bookmarkEnd w:id="47594"/>
      <w:r>
        <w:rPr>
          <w:rtl/>
        </w:rPr>
        <w:t xml:space="preserve">ואז </w:t>
      </w:r>
      <w:bookmarkStart w:id="47595" w:name="_ETM_Q79_337620"/>
      <w:bookmarkEnd w:id="47595"/>
      <w:r>
        <w:rPr>
          <w:rtl/>
        </w:rPr>
        <w:t xml:space="preserve">אחרי </w:t>
      </w:r>
      <w:bookmarkStart w:id="47596" w:name="_ETM_Q79_337980"/>
      <w:bookmarkEnd w:id="47596"/>
      <w:r>
        <w:rPr>
          <w:rFonts w:hint="cs"/>
          <w:rtl/>
        </w:rPr>
        <w:t>ארבעה</w:t>
      </w:r>
      <w:r>
        <w:rPr>
          <w:rtl/>
        </w:rPr>
        <w:t xml:space="preserve"> </w:t>
      </w:r>
      <w:bookmarkStart w:id="47597" w:name="_ETM_Q79_338250"/>
      <w:bookmarkEnd w:id="47597"/>
      <w:r>
        <w:rPr>
          <w:rtl/>
        </w:rPr>
        <w:t xml:space="preserve">חודשים </w:t>
      </w:r>
      <w:bookmarkStart w:id="47598" w:name="_ETM_Q79_338700"/>
      <w:bookmarkEnd w:id="47598"/>
      <w:r>
        <w:rPr>
          <w:rtl/>
        </w:rPr>
        <w:t xml:space="preserve">קרה </w:t>
      </w:r>
      <w:bookmarkStart w:id="47599" w:name="_ETM_Q79_338970"/>
      <w:bookmarkEnd w:id="47599"/>
      <w:r>
        <w:rPr>
          <w:rtl/>
        </w:rPr>
        <w:t xml:space="preserve">מה </w:t>
      </w:r>
      <w:bookmarkStart w:id="47600" w:name="_ETM_Q79_339120"/>
      <w:bookmarkEnd w:id="47600"/>
      <w:r>
        <w:rPr>
          <w:rtl/>
        </w:rPr>
        <w:t xml:space="preserve">שקרה </w:t>
      </w:r>
      <w:bookmarkStart w:id="47601" w:name="_ETM_Q79_339480"/>
      <w:bookmarkEnd w:id="47601"/>
      <w:r>
        <w:rPr>
          <w:rtl/>
        </w:rPr>
        <w:t xml:space="preserve">עם </w:t>
      </w:r>
      <w:bookmarkStart w:id="47602" w:name="_ETM_Q79_339690"/>
      <w:bookmarkEnd w:id="47602"/>
      <w:r>
        <w:rPr>
          <w:rtl/>
        </w:rPr>
        <w:t>ה</w:t>
      </w:r>
      <w:bookmarkStart w:id="47603" w:name="_ETM_Q79_340840"/>
      <w:bookmarkStart w:id="47604" w:name="_ETM_Q79_341560"/>
      <w:bookmarkEnd w:id="47603"/>
      <w:bookmarkEnd w:id="47604"/>
      <w:r>
        <w:rPr>
          <w:rtl/>
        </w:rPr>
        <w:t>קואליצי</w:t>
      </w:r>
      <w:r>
        <w:rPr>
          <w:rFonts w:hint="cs"/>
          <w:rtl/>
        </w:rPr>
        <w:t>וש, עם עידית</w:t>
      </w:r>
      <w:r>
        <w:rPr>
          <w:rtl/>
        </w:rPr>
        <w:t xml:space="preserve"> </w:t>
      </w:r>
      <w:bookmarkStart w:id="47605" w:name="_ETM_Q79_342190"/>
      <w:bookmarkStart w:id="47606" w:name="_ETM_Q79_342880"/>
      <w:bookmarkStart w:id="47607" w:name="_ETM_Q79_343240"/>
      <w:bookmarkStart w:id="47608" w:name="_ETM_Q79_343480"/>
      <w:bookmarkEnd w:id="47605"/>
      <w:bookmarkEnd w:id="47606"/>
      <w:bookmarkEnd w:id="47607"/>
      <w:bookmarkEnd w:id="47608"/>
      <w:r>
        <w:rPr>
          <w:rFonts w:hint="cs"/>
          <w:rtl/>
        </w:rPr>
        <w:t>ס</w:t>
      </w:r>
      <w:r>
        <w:rPr>
          <w:rtl/>
        </w:rPr>
        <w:t>ילמן</w:t>
      </w:r>
      <w:r>
        <w:rPr>
          <w:rFonts w:hint="cs"/>
          <w:rtl/>
        </w:rPr>
        <w:t>,</w:t>
      </w:r>
      <w:bookmarkStart w:id="47609" w:name="_ETM_Q79_337879"/>
      <w:bookmarkEnd w:id="47609"/>
      <w:r>
        <w:rPr>
          <w:rtl/>
        </w:rPr>
        <w:t xml:space="preserve"> </w:t>
      </w:r>
      <w:bookmarkStart w:id="47610" w:name="_ETM_Q79_343960"/>
      <w:bookmarkEnd w:id="47610"/>
      <w:r>
        <w:rPr>
          <w:rtl/>
        </w:rPr>
        <w:t>והשק</w:t>
      </w:r>
      <w:r>
        <w:rPr>
          <w:rFonts w:hint="cs"/>
          <w:rtl/>
        </w:rPr>
        <w:t>ט</w:t>
      </w:r>
      <w:r>
        <w:rPr>
          <w:rtl/>
        </w:rPr>
        <w:t xml:space="preserve"> </w:t>
      </w:r>
      <w:bookmarkStart w:id="47611" w:name="_ETM_Q79_346379"/>
      <w:bookmarkEnd w:id="47611"/>
      <w:r>
        <w:rPr>
          <w:rtl/>
        </w:rPr>
        <w:t xml:space="preserve">שלנו </w:t>
      </w:r>
      <w:bookmarkStart w:id="47612" w:name="_ETM_Q79_346709"/>
      <w:bookmarkEnd w:id="47612"/>
      <w:r>
        <w:rPr>
          <w:rtl/>
        </w:rPr>
        <w:t>נגמר</w:t>
      </w:r>
      <w:r>
        <w:rPr>
          <w:rFonts w:hint="cs"/>
          <w:rtl/>
        </w:rPr>
        <w:t>.</w:t>
      </w:r>
      <w:r>
        <w:rPr>
          <w:rtl/>
        </w:rPr>
        <w:t xml:space="preserve"> </w:t>
      </w:r>
      <w:bookmarkStart w:id="47613" w:name="_ETM_Q79_347099"/>
      <w:bookmarkEnd w:id="47613"/>
      <w:r>
        <w:rPr>
          <w:rtl/>
        </w:rPr>
        <w:t>כלומר</w:t>
      </w:r>
      <w:r>
        <w:rPr>
          <w:rFonts w:hint="cs"/>
          <w:rtl/>
        </w:rPr>
        <w:t>,</w:t>
      </w:r>
      <w:r>
        <w:rPr>
          <w:rtl/>
        </w:rPr>
        <w:t xml:space="preserve"> </w:t>
      </w:r>
      <w:bookmarkStart w:id="47614" w:name="_ETM_Q79_348439"/>
      <w:bookmarkEnd w:id="47614"/>
      <w:r>
        <w:rPr>
          <w:rtl/>
        </w:rPr>
        <w:t xml:space="preserve">בסוף </w:t>
      </w:r>
      <w:bookmarkStart w:id="47615" w:name="_ETM_Q79_349219"/>
      <w:bookmarkEnd w:id="47615"/>
      <w:r>
        <w:rPr>
          <w:rtl/>
        </w:rPr>
        <w:t xml:space="preserve">גם </w:t>
      </w:r>
      <w:bookmarkStart w:id="47616" w:name="_ETM_Q79_349909"/>
      <w:bookmarkEnd w:id="47616"/>
      <w:r>
        <w:rPr>
          <w:rtl/>
        </w:rPr>
        <w:t xml:space="preserve">העברת </w:t>
      </w:r>
      <w:bookmarkStart w:id="47617" w:name="_ETM_Q79_350299"/>
      <w:bookmarkEnd w:id="47617"/>
      <w:r>
        <w:rPr>
          <w:rtl/>
        </w:rPr>
        <w:t xml:space="preserve">התקציב </w:t>
      </w:r>
      <w:bookmarkStart w:id="47618" w:name="_ETM_Q79_350840"/>
      <w:bookmarkEnd w:id="47618"/>
      <w:r>
        <w:rPr>
          <w:rtl/>
        </w:rPr>
        <w:t xml:space="preserve">זה </w:t>
      </w:r>
      <w:bookmarkStart w:id="47619" w:name="_ETM_Q79_351019"/>
      <w:bookmarkEnd w:id="47619"/>
      <w:r>
        <w:rPr>
          <w:rtl/>
        </w:rPr>
        <w:t xml:space="preserve">לא </w:t>
      </w:r>
      <w:bookmarkStart w:id="47620" w:name="_ETM_Q79_352069"/>
      <w:bookmarkStart w:id="47621" w:name="_ETM_Q79_352219"/>
      <w:bookmarkStart w:id="47622" w:name="_ETM_Q79_352309"/>
      <w:bookmarkEnd w:id="47620"/>
      <w:bookmarkEnd w:id="47621"/>
      <w:bookmarkEnd w:id="47622"/>
      <w:r w:rsidR="00BB368D">
        <w:rPr>
          <w:rFonts w:hint="cs"/>
          <w:rtl/>
        </w:rPr>
        <w:t>– –</w:t>
      </w:r>
      <w:r>
        <w:rPr>
          <w:rFonts w:hint="cs"/>
          <w:rtl/>
        </w:rPr>
        <w:t xml:space="preserve"> </w:t>
      </w:r>
    </w:p>
    <w:p w:rsidR="005930C5" w:rsidRDefault="005930C5" w:rsidP="00EC0B26">
      <w:pPr>
        <w:rPr>
          <w:rtl/>
        </w:rPr>
      </w:pPr>
    </w:p>
    <w:p w:rsidR="005930C5" w:rsidRDefault="005930C5" w:rsidP="00EC0B26">
      <w:pPr>
        <w:pStyle w:val="af8"/>
        <w:keepNext/>
        <w:rPr>
          <w:rtl/>
        </w:rPr>
      </w:pPr>
      <w:r w:rsidRPr="00BB1938">
        <w:rPr>
          <w:rStyle w:val="TagStyle"/>
          <w:rtl/>
        </w:rPr>
        <w:t xml:space="preserve"> &lt;&lt; יור &gt;&gt; </w:t>
      </w:r>
      <w:r>
        <w:rPr>
          <w:rtl/>
        </w:rPr>
        <w:t>היו"ר ארז מלול:</w:t>
      </w:r>
      <w:r w:rsidRPr="00BB1938">
        <w:rPr>
          <w:rStyle w:val="TagStyle"/>
          <w:rtl/>
        </w:rPr>
        <w:t xml:space="preserve"> &lt;&lt; יור &gt;&gt;</w:t>
      </w:r>
      <w:r>
        <w:rPr>
          <w:rtl/>
        </w:rPr>
        <w:t xml:space="preserve"> </w:t>
      </w:r>
    </w:p>
    <w:p w:rsidR="005930C5" w:rsidRDefault="005930C5" w:rsidP="005223CB">
      <w:pPr>
        <w:rPr>
          <w:rtl/>
        </w:rPr>
      </w:pPr>
    </w:p>
    <w:p w:rsidR="005930C5" w:rsidRDefault="005930C5" w:rsidP="00E5640D">
      <w:pPr>
        <w:rPr>
          <w:rtl/>
        </w:rPr>
      </w:pPr>
      <w:r>
        <w:rPr>
          <w:rFonts w:hint="cs"/>
          <w:rtl/>
        </w:rPr>
        <w:t xml:space="preserve">זה לא </w:t>
      </w:r>
      <w:r w:rsidR="00E5640D">
        <w:rPr>
          <w:rFonts w:hint="cs"/>
          <w:rtl/>
        </w:rPr>
        <w:t>100%</w:t>
      </w:r>
      <w:r>
        <w:rPr>
          <w:rFonts w:hint="cs"/>
          <w:rtl/>
        </w:rPr>
        <w:t xml:space="preserve"> ביטחון</w:t>
      </w:r>
      <w:bookmarkStart w:id="47623" w:name="_ETM_Q79_351139"/>
      <w:bookmarkEnd w:id="47623"/>
      <w:r>
        <w:rPr>
          <w:rFonts w:hint="cs"/>
          <w:rtl/>
        </w:rPr>
        <w:t>, זו לא ערובה.</w:t>
      </w:r>
    </w:p>
    <w:p w:rsidR="005930C5" w:rsidRDefault="005930C5" w:rsidP="00EC0B26">
      <w:pPr>
        <w:rPr>
          <w:rtl/>
        </w:rPr>
      </w:pPr>
    </w:p>
    <w:p w:rsidR="005930C5" w:rsidRDefault="005930C5" w:rsidP="00EC0B26">
      <w:pPr>
        <w:pStyle w:val="-"/>
        <w:keepNext/>
        <w:rPr>
          <w:rtl/>
        </w:rPr>
      </w:pPr>
      <w:bookmarkStart w:id="47624" w:name="ET_speakercontinue_6127_17"/>
      <w:r w:rsidRPr="00BB1938">
        <w:rPr>
          <w:rStyle w:val="TagStyle"/>
          <w:rtl/>
        </w:rPr>
        <w:t xml:space="preserve"> &lt;&lt; דובר_המשך &gt;&gt; </w:t>
      </w:r>
      <w:r>
        <w:rPr>
          <w:rtl/>
        </w:rPr>
        <w:t>ולדימיר בליאק (יש עתיד):</w:t>
      </w:r>
      <w:r w:rsidRPr="00BB1938">
        <w:rPr>
          <w:rStyle w:val="TagStyle"/>
          <w:rtl/>
        </w:rPr>
        <w:t xml:space="preserve"> &lt;&lt; דובר_המשך &gt;&gt;</w:t>
      </w:r>
      <w:r>
        <w:rPr>
          <w:rtl/>
        </w:rPr>
        <w:t xml:space="preserve"> </w:t>
      </w:r>
      <w:bookmarkEnd w:id="47624"/>
    </w:p>
    <w:p w:rsidR="005930C5" w:rsidRDefault="005930C5" w:rsidP="005223CB">
      <w:pPr>
        <w:rPr>
          <w:rtl/>
        </w:rPr>
      </w:pPr>
    </w:p>
    <w:p w:rsidR="005930C5" w:rsidRDefault="00BB368D" w:rsidP="00DC686B">
      <w:pPr>
        <w:rPr>
          <w:rtl/>
        </w:rPr>
      </w:pPr>
      <w:r>
        <w:rPr>
          <w:rFonts w:hint="cs"/>
          <w:rtl/>
        </w:rPr>
        <w:t>– –</w:t>
      </w:r>
      <w:r w:rsidR="005930C5">
        <w:rPr>
          <w:rFonts w:hint="cs"/>
          <w:rtl/>
        </w:rPr>
        <w:t xml:space="preserve"> ערובה</w:t>
      </w:r>
      <w:r w:rsidR="005930C5">
        <w:rPr>
          <w:rtl/>
        </w:rPr>
        <w:t xml:space="preserve"> </w:t>
      </w:r>
      <w:bookmarkStart w:id="47625" w:name="_ETM_Q79_353059"/>
      <w:bookmarkStart w:id="47626" w:name="_ETM_Q79_353900"/>
      <w:bookmarkEnd w:id="47625"/>
      <w:bookmarkEnd w:id="47626"/>
      <w:r w:rsidR="005930C5">
        <w:rPr>
          <w:rtl/>
        </w:rPr>
        <w:t xml:space="preserve">מוחלטת </w:t>
      </w:r>
      <w:bookmarkStart w:id="47627" w:name="_ETM_Q79_354439"/>
      <w:bookmarkEnd w:id="47627"/>
      <w:r w:rsidR="005930C5">
        <w:rPr>
          <w:rtl/>
        </w:rPr>
        <w:t>ליציבות</w:t>
      </w:r>
      <w:r w:rsidR="005930C5">
        <w:rPr>
          <w:rFonts w:hint="cs"/>
          <w:rtl/>
        </w:rPr>
        <w:t>.</w:t>
      </w:r>
      <w:bookmarkStart w:id="47628" w:name="_ETM_Q79_348839"/>
      <w:bookmarkEnd w:id="47628"/>
      <w:r w:rsidR="005930C5">
        <w:rPr>
          <w:rtl/>
        </w:rPr>
        <w:t xml:space="preserve"> </w:t>
      </w:r>
      <w:bookmarkStart w:id="47629" w:name="_ETM_Q79_355400"/>
      <w:bookmarkEnd w:id="47629"/>
      <w:r w:rsidR="005930C5">
        <w:rPr>
          <w:rtl/>
        </w:rPr>
        <w:t xml:space="preserve">אבל </w:t>
      </w:r>
      <w:bookmarkStart w:id="47630" w:name="_ETM_Q79_355669"/>
      <w:bookmarkEnd w:id="47630"/>
      <w:r w:rsidR="005930C5">
        <w:rPr>
          <w:rtl/>
        </w:rPr>
        <w:t xml:space="preserve">בכל </w:t>
      </w:r>
      <w:bookmarkStart w:id="47631" w:name="_ETM_Q79_355969"/>
      <w:bookmarkEnd w:id="47631"/>
      <w:r w:rsidR="005930C5">
        <w:rPr>
          <w:rtl/>
        </w:rPr>
        <w:t>מקרה</w:t>
      </w:r>
      <w:r w:rsidR="005930C5">
        <w:rPr>
          <w:rFonts w:hint="cs"/>
          <w:rtl/>
        </w:rPr>
        <w:t>,</w:t>
      </w:r>
      <w:r w:rsidR="005930C5">
        <w:rPr>
          <w:rtl/>
        </w:rPr>
        <w:t xml:space="preserve"> </w:t>
      </w:r>
      <w:bookmarkStart w:id="47632" w:name="_ETM_Q79_356239"/>
      <w:bookmarkEnd w:id="47632"/>
      <w:r w:rsidR="005930C5">
        <w:rPr>
          <w:rtl/>
        </w:rPr>
        <w:t xml:space="preserve">לפחות </w:t>
      </w:r>
      <w:bookmarkStart w:id="47633" w:name="_ETM_Q79_356659"/>
      <w:bookmarkEnd w:id="47633"/>
      <w:r w:rsidR="005930C5">
        <w:rPr>
          <w:rtl/>
        </w:rPr>
        <w:t xml:space="preserve">לטווח </w:t>
      </w:r>
      <w:bookmarkStart w:id="47634" w:name="_ETM_Q79_356959"/>
      <w:bookmarkEnd w:id="47634"/>
      <w:r w:rsidR="005930C5">
        <w:rPr>
          <w:rFonts w:hint="cs"/>
          <w:rtl/>
        </w:rPr>
        <w:t>ה</w:t>
      </w:r>
      <w:r w:rsidR="005930C5">
        <w:rPr>
          <w:rtl/>
        </w:rPr>
        <w:t xml:space="preserve">קצר </w:t>
      </w:r>
      <w:bookmarkStart w:id="47635" w:name="_ETM_Q79_358189"/>
      <w:bookmarkEnd w:id="47635"/>
      <w:r w:rsidR="005930C5">
        <w:rPr>
          <w:rtl/>
        </w:rPr>
        <w:t xml:space="preserve">בטח </w:t>
      </w:r>
      <w:bookmarkStart w:id="47636" w:name="_ETM_Q79_359120"/>
      <w:bookmarkEnd w:id="47636"/>
      <w:r w:rsidR="005930C5">
        <w:rPr>
          <w:rtl/>
        </w:rPr>
        <w:t xml:space="preserve">כולם </w:t>
      </w:r>
      <w:bookmarkStart w:id="47637" w:name="_ETM_Q79_360220"/>
      <w:bookmarkEnd w:id="47637"/>
      <w:r w:rsidR="005930C5">
        <w:rPr>
          <w:rFonts w:hint="cs"/>
          <w:rtl/>
        </w:rPr>
        <w:t>ציפו</w:t>
      </w:r>
      <w:r w:rsidR="005930C5">
        <w:rPr>
          <w:rtl/>
        </w:rPr>
        <w:t xml:space="preserve"> </w:t>
      </w:r>
      <w:bookmarkStart w:id="47638" w:name="_ETM_Q79_360610"/>
      <w:bookmarkEnd w:id="47638"/>
      <w:r w:rsidR="005930C5">
        <w:rPr>
          <w:rtl/>
        </w:rPr>
        <w:t xml:space="preserve">שברגע </w:t>
      </w:r>
      <w:bookmarkStart w:id="47639" w:name="_ETM_Q79_361810"/>
      <w:bookmarkEnd w:id="47639"/>
      <w:r w:rsidR="005930C5">
        <w:rPr>
          <w:rtl/>
        </w:rPr>
        <w:t xml:space="preserve">שהממשלה </w:t>
      </w:r>
      <w:bookmarkStart w:id="47640" w:name="_ETM_Q79_362470"/>
      <w:bookmarkEnd w:id="47640"/>
      <w:r w:rsidR="005930C5">
        <w:rPr>
          <w:rtl/>
        </w:rPr>
        <w:t xml:space="preserve">הזאת </w:t>
      </w:r>
      <w:bookmarkStart w:id="47641" w:name="_ETM_Q79_363680"/>
      <w:bookmarkEnd w:id="47641"/>
      <w:r w:rsidR="005930C5">
        <w:rPr>
          <w:rtl/>
        </w:rPr>
        <w:t>מאשר</w:t>
      </w:r>
      <w:bookmarkStart w:id="47642" w:name="_ETM_Q79_364069"/>
      <w:bookmarkEnd w:id="47642"/>
      <w:r w:rsidR="005930C5">
        <w:rPr>
          <w:rtl/>
        </w:rPr>
        <w:t xml:space="preserve">ת </w:t>
      </w:r>
      <w:bookmarkStart w:id="47643" w:name="_ETM_Q79_364189"/>
      <w:bookmarkEnd w:id="47643"/>
      <w:r w:rsidR="005930C5">
        <w:rPr>
          <w:rtl/>
        </w:rPr>
        <w:t>תקציב</w:t>
      </w:r>
      <w:r w:rsidR="00DC686B">
        <w:rPr>
          <w:rFonts w:hint="cs"/>
          <w:rtl/>
        </w:rPr>
        <w:t>,</w:t>
      </w:r>
      <w:r w:rsidR="005930C5">
        <w:rPr>
          <w:rtl/>
        </w:rPr>
        <w:t xml:space="preserve"> </w:t>
      </w:r>
      <w:bookmarkStart w:id="47644" w:name="_ETM_Q79_364669"/>
      <w:bookmarkEnd w:id="47644"/>
      <w:r w:rsidR="005930C5">
        <w:rPr>
          <w:rtl/>
        </w:rPr>
        <w:t xml:space="preserve">זה </w:t>
      </w:r>
      <w:bookmarkStart w:id="47645" w:name="_ETM_Q79_365090"/>
      <w:bookmarkEnd w:id="47645"/>
      <w:r w:rsidR="005930C5">
        <w:rPr>
          <w:rFonts w:hint="cs"/>
          <w:rtl/>
        </w:rPr>
        <w:t>איכשהו</w:t>
      </w:r>
      <w:r w:rsidR="005930C5">
        <w:rPr>
          <w:rtl/>
        </w:rPr>
        <w:t xml:space="preserve"> </w:t>
      </w:r>
      <w:bookmarkStart w:id="47646" w:name="_ETM_Q79_365470"/>
      <w:bookmarkStart w:id="47647" w:name="_ETM_Q79_365680"/>
      <w:bookmarkEnd w:id="47646"/>
      <w:bookmarkEnd w:id="47647"/>
      <w:r w:rsidR="005930C5">
        <w:rPr>
          <w:rtl/>
        </w:rPr>
        <w:t xml:space="preserve">מעורר </w:t>
      </w:r>
      <w:bookmarkStart w:id="47648" w:name="_ETM_Q79_366100"/>
      <w:bookmarkEnd w:id="47648"/>
      <w:r w:rsidR="005930C5">
        <w:rPr>
          <w:rtl/>
        </w:rPr>
        <w:t xml:space="preserve">סוג </w:t>
      </w:r>
      <w:bookmarkStart w:id="47649" w:name="_ETM_Q79_366310"/>
      <w:bookmarkEnd w:id="47649"/>
      <w:r w:rsidR="005930C5">
        <w:rPr>
          <w:rtl/>
        </w:rPr>
        <w:t xml:space="preserve">של </w:t>
      </w:r>
      <w:bookmarkStart w:id="47650" w:name="_ETM_Q79_366460"/>
      <w:bookmarkEnd w:id="47650"/>
      <w:r w:rsidR="005930C5">
        <w:rPr>
          <w:rtl/>
        </w:rPr>
        <w:t>אופטימיות</w:t>
      </w:r>
      <w:r w:rsidR="005930C5">
        <w:rPr>
          <w:rFonts w:hint="cs"/>
          <w:rtl/>
        </w:rPr>
        <w:t>,</w:t>
      </w:r>
      <w:bookmarkStart w:id="47651" w:name="_ETM_Q79_362979"/>
      <w:bookmarkEnd w:id="47651"/>
      <w:r w:rsidR="005930C5">
        <w:rPr>
          <w:rtl/>
        </w:rPr>
        <w:t xml:space="preserve"> </w:t>
      </w:r>
      <w:bookmarkStart w:id="47652" w:name="_ETM_Q79_367000"/>
      <w:bookmarkEnd w:id="47652"/>
      <w:r w:rsidR="005930C5">
        <w:rPr>
          <w:rtl/>
        </w:rPr>
        <w:t xml:space="preserve">גם </w:t>
      </w:r>
      <w:bookmarkStart w:id="47653" w:name="_ETM_Q79_367889"/>
      <w:bookmarkEnd w:id="47653"/>
      <w:r w:rsidR="005930C5">
        <w:rPr>
          <w:rtl/>
        </w:rPr>
        <w:t xml:space="preserve">בקרב </w:t>
      </w:r>
      <w:bookmarkStart w:id="47654" w:name="_ETM_Q79_368310"/>
      <w:bookmarkEnd w:id="47654"/>
      <w:r w:rsidR="005930C5">
        <w:rPr>
          <w:rtl/>
        </w:rPr>
        <w:t xml:space="preserve">המשקיעים </w:t>
      </w:r>
      <w:bookmarkStart w:id="47655" w:name="_ETM_Q79_368940"/>
      <w:bookmarkEnd w:id="47655"/>
      <w:r w:rsidR="005930C5">
        <w:rPr>
          <w:rtl/>
        </w:rPr>
        <w:t xml:space="preserve">וגם </w:t>
      </w:r>
      <w:bookmarkStart w:id="47656" w:name="_ETM_Q79_369300"/>
      <w:bookmarkEnd w:id="47656"/>
      <w:r w:rsidR="005930C5">
        <w:rPr>
          <w:rtl/>
        </w:rPr>
        <w:t xml:space="preserve">בקרב </w:t>
      </w:r>
      <w:bookmarkStart w:id="47657" w:name="_ETM_Q79_369720"/>
      <w:bookmarkEnd w:id="47657"/>
      <w:r w:rsidR="005930C5">
        <w:rPr>
          <w:rtl/>
        </w:rPr>
        <w:t xml:space="preserve">סוכנויות </w:t>
      </w:r>
      <w:bookmarkStart w:id="47658" w:name="_ETM_Q79_370410"/>
      <w:bookmarkEnd w:id="47658"/>
      <w:r w:rsidR="005930C5">
        <w:rPr>
          <w:rtl/>
        </w:rPr>
        <w:t>הדירוג</w:t>
      </w:r>
      <w:r w:rsidR="005930C5">
        <w:rPr>
          <w:rFonts w:hint="cs"/>
          <w:rtl/>
        </w:rPr>
        <w:t>.</w:t>
      </w:r>
      <w:r w:rsidR="005930C5">
        <w:rPr>
          <w:rtl/>
        </w:rPr>
        <w:t xml:space="preserve"> </w:t>
      </w:r>
      <w:bookmarkStart w:id="47659" w:name="_ETM_Q79_371129"/>
      <w:bookmarkEnd w:id="47659"/>
      <w:r w:rsidR="005930C5">
        <w:rPr>
          <w:rtl/>
        </w:rPr>
        <w:t xml:space="preserve">מה </w:t>
      </w:r>
      <w:bookmarkStart w:id="47660" w:name="_ETM_Q79_371370"/>
      <w:bookmarkEnd w:id="47660"/>
      <w:r w:rsidR="005930C5">
        <w:rPr>
          <w:rtl/>
        </w:rPr>
        <w:t xml:space="preserve">שקרה </w:t>
      </w:r>
      <w:bookmarkStart w:id="47661" w:name="_ETM_Q79_372710"/>
      <w:bookmarkEnd w:id="47661"/>
      <w:r w:rsidR="005930C5">
        <w:rPr>
          <w:rFonts w:hint="cs"/>
          <w:rtl/>
        </w:rPr>
        <w:t xml:space="preserve">הוא </w:t>
      </w:r>
      <w:r w:rsidR="005930C5">
        <w:rPr>
          <w:rtl/>
        </w:rPr>
        <w:t xml:space="preserve">בדיוק </w:t>
      </w:r>
      <w:bookmarkStart w:id="47662" w:name="_ETM_Q79_373040"/>
      <w:bookmarkEnd w:id="47662"/>
      <w:r w:rsidR="005930C5">
        <w:rPr>
          <w:rtl/>
        </w:rPr>
        <w:t>ההפך</w:t>
      </w:r>
      <w:r w:rsidR="00DC686B">
        <w:rPr>
          <w:rFonts w:hint="cs"/>
          <w:rtl/>
        </w:rPr>
        <w:t>.</w:t>
      </w:r>
      <w:r w:rsidR="005930C5">
        <w:rPr>
          <w:rtl/>
        </w:rPr>
        <w:t xml:space="preserve"> </w:t>
      </w:r>
      <w:bookmarkStart w:id="47663" w:name="_ETM_Q79_374239"/>
      <w:bookmarkEnd w:id="47663"/>
      <w:r w:rsidR="005930C5">
        <w:rPr>
          <w:rtl/>
        </w:rPr>
        <w:t xml:space="preserve">הדוח </w:t>
      </w:r>
      <w:bookmarkStart w:id="47664" w:name="_ETM_Q79_374810"/>
      <w:bookmarkEnd w:id="47664"/>
      <w:r w:rsidR="005930C5">
        <w:rPr>
          <w:rtl/>
        </w:rPr>
        <w:t xml:space="preserve">של </w:t>
      </w:r>
      <w:bookmarkStart w:id="47665" w:name="_ETM_Q79_374989"/>
      <w:bookmarkEnd w:id="47665"/>
      <w:r w:rsidR="005930C5">
        <w:rPr>
          <w:rtl/>
        </w:rPr>
        <w:t>מו</w:t>
      </w:r>
      <w:r w:rsidR="005930C5">
        <w:rPr>
          <w:rFonts w:hint="cs"/>
          <w:rtl/>
        </w:rPr>
        <w:t>ד'</w:t>
      </w:r>
      <w:bookmarkStart w:id="47666" w:name="_ETM_Q79_371750"/>
      <w:bookmarkEnd w:id="47666"/>
      <w:r w:rsidR="005930C5">
        <w:rPr>
          <w:rtl/>
        </w:rPr>
        <w:t xml:space="preserve">יס </w:t>
      </w:r>
      <w:bookmarkStart w:id="47667" w:name="_ETM_Q79_375590"/>
      <w:bookmarkEnd w:id="47667"/>
      <w:r w:rsidR="005930C5">
        <w:rPr>
          <w:rtl/>
        </w:rPr>
        <w:t xml:space="preserve">היה </w:t>
      </w:r>
      <w:bookmarkStart w:id="47668" w:name="_ETM_Q79_376279"/>
      <w:bookmarkEnd w:id="47668"/>
      <w:r w:rsidR="005930C5">
        <w:rPr>
          <w:rtl/>
        </w:rPr>
        <w:t xml:space="preserve">אתמול </w:t>
      </w:r>
      <w:bookmarkStart w:id="47669" w:name="_ETM_Q79_376730"/>
      <w:bookmarkEnd w:id="47669"/>
      <w:r w:rsidR="005930C5">
        <w:rPr>
          <w:rtl/>
        </w:rPr>
        <w:t xml:space="preserve">מאוד </w:t>
      </w:r>
      <w:bookmarkStart w:id="47670" w:name="_ETM_Q79_377150"/>
      <w:bookmarkEnd w:id="47670"/>
      <w:r w:rsidR="005930C5">
        <w:rPr>
          <w:rtl/>
        </w:rPr>
        <w:t xml:space="preserve">מאוד </w:t>
      </w:r>
      <w:bookmarkStart w:id="47671" w:name="_ETM_Q79_377359"/>
      <w:bookmarkEnd w:id="47671"/>
      <w:r w:rsidR="005930C5">
        <w:rPr>
          <w:rtl/>
        </w:rPr>
        <w:t>מדאיג</w:t>
      </w:r>
      <w:r w:rsidR="00DC686B">
        <w:rPr>
          <w:rFonts w:hint="cs"/>
          <w:rtl/>
        </w:rPr>
        <w:t>.</w:t>
      </w:r>
      <w:r w:rsidR="005930C5">
        <w:rPr>
          <w:rtl/>
        </w:rPr>
        <w:t xml:space="preserve"> </w:t>
      </w:r>
      <w:bookmarkStart w:id="47672" w:name="_ETM_Q79_377959"/>
      <w:bookmarkEnd w:id="47672"/>
      <w:r w:rsidR="005930C5">
        <w:rPr>
          <w:rtl/>
        </w:rPr>
        <w:t>א</w:t>
      </w:r>
      <w:r w:rsidR="005930C5">
        <w:rPr>
          <w:rFonts w:hint="cs"/>
          <w:rtl/>
        </w:rPr>
        <w:t>ו</w:t>
      </w:r>
      <w:r w:rsidR="005930C5">
        <w:rPr>
          <w:rtl/>
        </w:rPr>
        <w:t xml:space="preserve">מנם </w:t>
      </w:r>
      <w:bookmarkStart w:id="47673" w:name="_ETM_Q79_378439"/>
      <w:bookmarkEnd w:id="47673"/>
      <w:r w:rsidR="005930C5">
        <w:rPr>
          <w:rFonts w:hint="cs"/>
          <w:rtl/>
        </w:rPr>
        <w:t xml:space="preserve">הוא </w:t>
      </w:r>
      <w:r w:rsidR="005930C5">
        <w:rPr>
          <w:rtl/>
        </w:rPr>
        <w:t xml:space="preserve">לא </w:t>
      </w:r>
      <w:bookmarkStart w:id="47674" w:name="_ETM_Q79_379159"/>
      <w:bookmarkEnd w:id="47674"/>
      <w:r w:rsidR="005930C5">
        <w:rPr>
          <w:rtl/>
        </w:rPr>
        <w:t xml:space="preserve">הוריד </w:t>
      </w:r>
      <w:bookmarkStart w:id="47675" w:name="_ETM_Q79_380060"/>
      <w:bookmarkEnd w:id="47675"/>
      <w:r w:rsidR="005930C5">
        <w:rPr>
          <w:rtl/>
        </w:rPr>
        <w:t xml:space="preserve">פעם </w:t>
      </w:r>
      <w:bookmarkStart w:id="47676" w:name="_ETM_Q79_380239"/>
      <w:bookmarkEnd w:id="47676"/>
      <w:r w:rsidR="005930C5">
        <w:rPr>
          <w:rtl/>
        </w:rPr>
        <w:t xml:space="preserve">נוספת </w:t>
      </w:r>
      <w:bookmarkStart w:id="47677" w:name="_ETM_Q79_381049"/>
      <w:bookmarkEnd w:id="47677"/>
      <w:r w:rsidR="005930C5">
        <w:rPr>
          <w:rtl/>
        </w:rPr>
        <w:t xml:space="preserve">את </w:t>
      </w:r>
      <w:bookmarkStart w:id="47678" w:name="_ETM_Q79_381319"/>
      <w:bookmarkEnd w:id="47678"/>
      <w:r w:rsidR="005930C5">
        <w:rPr>
          <w:rtl/>
        </w:rPr>
        <w:t xml:space="preserve">דירוג </w:t>
      </w:r>
      <w:bookmarkStart w:id="47679" w:name="_ETM_Q79_381680"/>
      <w:bookmarkEnd w:id="47679"/>
      <w:r w:rsidR="005930C5">
        <w:rPr>
          <w:rtl/>
        </w:rPr>
        <w:t xml:space="preserve">האשראי </w:t>
      </w:r>
      <w:bookmarkStart w:id="47680" w:name="_ETM_Q79_382040"/>
      <w:bookmarkEnd w:id="47680"/>
      <w:r w:rsidR="005930C5">
        <w:rPr>
          <w:rtl/>
        </w:rPr>
        <w:t xml:space="preserve">של </w:t>
      </w:r>
      <w:bookmarkStart w:id="47681" w:name="_ETM_Q79_382189"/>
      <w:bookmarkEnd w:id="47681"/>
      <w:r w:rsidR="005930C5">
        <w:rPr>
          <w:rtl/>
        </w:rPr>
        <w:t xml:space="preserve">מדינת </w:t>
      </w:r>
      <w:bookmarkStart w:id="47682" w:name="_ETM_Q79_382459"/>
      <w:bookmarkEnd w:id="47682"/>
      <w:r w:rsidR="005930C5">
        <w:rPr>
          <w:rtl/>
        </w:rPr>
        <w:t>ישראל</w:t>
      </w:r>
      <w:r w:rsidR="005930C5">
        <w:rPr>
          <w:rFonts w:hint="cs"/>
          <w:rtl/>
        </w:rPr>
        <w:t xml:space="preserve"> </w:t>
      </w:r>
      <w:r w:rsidR="005930C5">
        <w:rPr>
          <w:rtl/>
        </w:rPr>
        <w:t xml:space="preserve">– </w:t>
      </w:r>
      <w:bookmarkStart w:id="47683" w:name="_ETM_Q79_382879"/>
      <w:bookmarkEnd w:id="47683"/>
      <w:r w:rsidR="005930C5">
        <w:rPr>
          <w:rtl/>
        </w:rPr>
        <w:t xml:space="preserve">כי </w:t>
      </w:r>
      <w:bookmarkStart w:id="47684" w:name="_ETM_Q79_382999"/>
      <w:bookmarkEnd w:id="47684"/>
      <w:r w:rsidR="005930C5">
        <w:rPr>
          <w:rtl/>
        </w:rPr>
        <w:t xml:space="preserve">גם </w:t>
      </w:r>
      <w:bookmarkStart w:id="47685" w:name="_ETM_Q79_383180"/>
      <w:bookmarkEnd w:id="47685"/>
      <w:r w:rsidR="005930C5">
        <w:rPr>
          <w:rtl/>
        </w:rPr>
        <w:t xml:space="preserve">ככה </w:t>
      </w:r>
      <w:bookmarkStart w:id="47686" w:name="_ETM_Q79_383959"/>
      <w:bookmarkEnd w:id="47686"/>
      <w:r w:rsidR="005930C5">
        <w:rPr>
          <w:rtl/>
        </w:rPr>
        <w:t xml:space="preserve">בדירוג </w:t>
      </w:r>
      <w:bookmarkStart w:id="47687" w:name="_ETM_Q79_384680"/>
      <w:bookmarkEnd w:id="47687"/>
      <w:r w:rsidR="005930C5">
        <w:rPr>
          <w:rtl/>
        </w:rPr>
        <w:t xml:space="preserve">של </w:t>
      </w:r>
      <w:bookmarkStart w:id="47688" w:name="_ETM_Q79_384829"/>
      <w:bookmarkEnd w:id="47688"/>
      <w:r w:rsidR="005930C5">
        <w:rPr>
          <w:rtl/>
        </w:rPr>
        <w:t>מודי</w:t>
      </w:r>
      <w:r w:rsidR="005930C5">
        <w:rPr>
          <w:rFonts w:hint="cs"/>
          <w:rtl/>
        </w:rPr>
        <w:t>'ס</w:t>
      </w:r>
      <w:r w:rsidR="005930C5">
        <w:rPr>
          <w:rtl/>
        </w:rPr>
        <w:t xml:space="preserve"> </w:t>
      </w:r>
      <w:bookmarkStart w:id="47689" w:name="_ETM_Q79_385189"/>
      <w:bookmarkStart w:id="47690" w:name="_ETM_Q79_385489"/>
      <w:bookmarkEnd w:id="47689"/>
      <w:bookmarkEnd w:id="47690"/>
      <w:r w:rsidR="005930C5">
        <w:rPr>
          <w:rtl/>
        </w:rPr>
        <w:t xml:space="preserve">חזרנו </w:t>
      </w:r>
      <w:bookmarkStart w:id="47691" w:name="_ETM_Q79_386090"/>
      <w:bookmarkEnd w:id="47691"/>
      <w:r w:rsidR="005930C5">
        <w:rPr>
          <w:rFonts w:hint="cs"/>
          <w:rtl/>
        </w:rPr>
        <w:t>ל-</w:t>
      </w:r>
      <w:bookmarkStart w:id="47692" w:name="_ETM_Q79_380838"/>
      <w:bookmarkEnd w:id="47692"/>
      <w:r w:rsidR="005930C5">
        <w:rPr>
          <w:rtl/>
        </w:rPr>
        <w:t>1993</w:t>
      </w:r>
      <w:bookmarkStart w:id="47693" w:name="_ETM_Q79_387139"/>
      <w:bookmarkStart w:id="47694" w:name="_ETM_Q79_388020"/>
      <w:bookmarkStart w:id="47695" w:name="_ETM_Q79_388440"/>
      <w:bookmarkStart w:id="47696" w:name="_ETM_Q79_389220"/>
      <w:bookmarkStart w:id="47697" w:name="_ETM_Q79_389400"/>
      <w:bookmarkEnd w:id="47693"/>
      <w:bookmarkEnd w:id="47694"/>
      <w:bookmarkEnd w:id="47695"/>
      <w:bookmarkEnd w:id="47696"/>
      <w:bookmarkEnd w:id="47697"/>
      <w:r w:rsidR="005930C5">
        <w:rPr>
          <w:rFonts w:hint="cs"/>
          <w:rtl/>
        </w:rPr>
        <w:t>, אין הרבה</w:t>
      </w:r>
      <w:r w:rsidR="005930C5">
        <w:rPr>
          <w:rtl/>
        </w:rPr>
        <w:t xml:space="preserve"> </w:t>
      </w:r>
      <w:bookmarkStart w:id="47698" w:name="_ETM_Q79_389730"/>
      <w:bookmarkEnd w:id="47698"/>
      <w:r w:rsidR="005930C5">
        <w:rPr>
          <w:rtl/>
        </w:rPr>
        <w:t xml:space="preserve">מה </w:t>
      </w:r>
      <w:bookmarkStart w:id="47699" w:name="_ETM_Q79_389850"/>
      <w:bookmarkEnd w:id="47699"/>
      <w:r w:rsidR="005930C5">
        <w:rPr>
          <w:rtl/>
        </w:rPr>
        <w:t>להוריד</w:t>
      </w:r>
      <w:r w:rsidR="005930C5">
        <w:rPr>
          <w:rFonts w:hint="cs"/>
          <w:rtl/>
        </w:rPr>
        <w:t xml:space="preserve"> </w:t>
      </w:r>
      <w:r w:rsidR="005930C5">
        <w:rPr>
          <w:rtl/>
        </w:rPr>
        <w:t xml:space="preserve">– </w:t>
      </w:r>
      <w:bookmarkStart w:id="47700" w:name="_ETM_Q79_390830"/>
      <w:bookmarkEnd w:id="47700"/>
      <w:r w:rsidR="005930C5">
        <w:rPr>
          <w:rtl/>
        </w:rPr>
        <w:t xml:space="preserve">אבל </w:t>
      </w:r>
      <w:bookmarkStart w:id="47701" w:name="_ETM_Q79_391190"/>
      <w:bookmarkEnd w:id="47701"/>
      <w:r w:rsidR="005930C5">
        <w:rPr>
          <w:rtl/>
        </w:rPr>
        <w:t xml:space="preserve">התחזית </w:t>
      </w:r>
      <w:bookmarkStart w:id="47702" w:name="_ETM_Q79_391850"/>
      <w:bookmarkEnd w:id="47702"/>
      <w:r w:rsidR="005930C5">
        <w:rPr>
          <w:rtl/>
        </w:rPr>
        <w:t xml:space="preserve">נשארה </w:t>
      </w:r>
      <w:bookmarkStart w:id="47703" w:name="_ETM_Q79_392300"/>
      <w:bookmarkEnd w:id="47703"/>
      <w:r w:rsidR="005930C5">
        <w:rPr>
          <w:rtl/>
        </w:rPr>
        <w:t>שלילית</w:t>
      </w:r>
      <w:r w:rsidR="005930C5">
        <w:rPr>
          <w:rFonts w:hint="cs"/>
          <w:rtl/>
        </w:rPr>
        <w:t>,</w:t>
      </w:r>
      <w:r w:rsidR="005930C5">
        <w:rPr>
          <w:rtl/>
        </w:rPr>
        <w:t xml:space="preserve"> </w:t>
      </w:r>
      <w:bookmarkStart w:id="47704" w:name="_ETM_Q79_393919"/>
      <w:bookmarkEnd w:id="47704"/>
      <w:r w:rsidR="005930C5">
        <w:rPr>
          <w:rFonts w:hint="cs"/>
          <w:rtl/>
        </w:rPr>
        <w:t>ו</w:t>
      </w:r>
      <w:r w:rsidR="005930C5">
        <w:rPr>
          <w:rtl/>
        </w:rPr>
        <w:t xml:space="preserve">גם </w:t>
      </w:r>
      <w:bookmarkStart w:id="47705" w:name="_ETM_Q79_394370"/>
      <w:bookmarkEnd w:id="47705"/>
      <w:r w:rsidR="005930C5">
        <w:rPr>
          <w:rtl/>
        </w:rPr>
        <w:t xml:space="preserve">העבירו </w:t>
      </w:r>
      <w:bookmarkStart w:id="47706" w:name="_ETM_Q79_395180"/>
      <w:bookmarkEnd w:id="47706"/>
      <w:r w:rsidR="005930C5">
        <w:rPr>
          <w:rtl/>
        </w:rPr>
        <w:t xml:space="preserve">ביקורת </w:t>
      </w:r>
      <w:bookmarkStart w:id="47707" w:name="_ETM_Q79_397090"/>
      <w:bookmarkStart w:id="47708" w:name="_ETM_Q79_397549"/>
      <w:bookmarkEnd w:id="47707"/>
      <w:bookmarkEnd w:id="47708"/>
      <w:r w:rsidR="005930C5">
        <w:rPr>
          <w:rtl/>
        </w:rPr>
        <w:t>ח</w:t>
      </w:r>
      <w:r w:rsidR="005930C5">
        <w:rPr>
          <w:rFonts w:hint="cs"/>
          <w:rtl/>
        </w:rPr>
        <w:t>ר</w:t>
      </w:r>
      <w:r w:rsidR="005930C5">
        <w:rPr>
          <w:rtl/>
        </w:rPr>
        <w:t xml:space="preserve">יפה </w:t>
      </w:r>
      <w:bookmarkStart w:id="47709" w:name="_ETM_Q79_398560"/>
      <w:bookmarkEnd w:id="47709"/>
      <w:r w:rsidR="005930C5">
        <w:rPr>
          <w:rFonts w:hint="cs"/>
          <w:rtl/>
        </w:rPr>
        <w:t xml:space="preserve">מאוד </w:t>
      </w:r>
      <w:r w:rsidR="005930C5">
        <w:rPr>
          <w:rtl/>
        </w:rPr>
        <w:t xml:space="preserve">על </w:t>
      </w:r>
      <w:bookmarkStart w:id="47710" w:name="_ETM_Q79_399249"/>
      <w:bookmarkEnd w:id="47710"/>
      <w:r w:rsidR="005930C5">
        <w:rPr>
          <w:rtl/>
        </w:rPr>
        <w:t xml:space="preserve">מדיניות </w:t>
      </w:r>
      <w:bookmarkStart w:id="47711" w:name="_ETM_Q79_399639"/>
      <w:bookmarkEnd w:id="47711"/>
      <w:r w:rsidR="005930C5">
        <w:rPr>
          <w:rtl/>
        </w:rPr>
        <w:t>הממשלה</w:t>
      </w:r>
      <w:r w:rsidR="005930C5">
        <w:rPr>
          <w:rFonts w:hint="cs"/>
          <w:rtl/>
        </w:rPr>
        <w:t>,</w:t>
      </w:r>
      <w:r w:rsidR="005930C5">
        <w:rPr>
          <w:rtl/>
        </w:rPr>
        <w:t xml:space="preserve"> </w:t>
      </w:r>
      <w:bookmarkStart w:id="47712" w:name="_ETM_Q79_400239"/>
      <w:bookmarkEnd w:id="47712"/>
      <w:r w:rsidR="005930C5">
        <w:rPr>
          <w:rtl/>
        </w:rPr>
        <w:t xml:space="preserve">בעיקר </w:t>
      </w:r>
      <w:bookmarkStart w:id="47713" w:name="_ETM_Q79_400780"/>
      <w:bookmarkEnd w:id="47713"/>
      <w:r w:rsidR="005930C5">
        <w:rPr>
          <w:rtl/>
        </w:rPr>
        <w:t xml:space="preserve">על </w:t>
      </w:r>
      <w:bookmarkStart w:id="47714" w:name="_ETM_Q79_400840"/>
      <w:bookmarkEnd w:id="47714"/>
      <w:r w:rsidR="005930C5">
        <w:rPr>
          <w:rtl/>
        </w:rPr>
        <w:t xml:space="preserve">מדיניות </w:t>
      </w:r>
      <w:bookmarkStart w:id="47715" w:name="_ETM_Q79_401260"/>
      <w:bookmarkEnd w:id="47715"/>
      <w:r w:rsidR="005930C5">
        <w:rPr>
          <w:rtl/>
        </w:rPr>
        <w:t>הפנים</w:t>
      </w:r>
      <w:r w:rsidR="005930C5">
        <w:rPr>
          <w:rFonts w:hint="cs"/>
          <w:rtl/>
        </w:rPr>
        <w:t>,</w:t>
      </w:r>
      <w:r w:rsidR="005930C5">
        <w:rPr>
          <w:rtl/>
        </w:rPr>
        <w:t xml:space="preserve"> </w:t>
      </w:r>
      <w:bookmarkStart w:id="47716" w:name="_ETM_Q79_401709"/>
      <w:bookmarkEnd w:id="47716"/>
      <w:r w:rsidR="005930C5">
        <w:rPr>
          <w:rtl/>
        </w:rPr>
        <w:t xml:space="preserve">כי </w:t>
      </w:r>
      <w:bookmarkStart w:id="47717" w:name="_ETM_Q79_402129"/>
      <w:bookmarkEnd w:id="47717"/>
      <w:r w:rsidR="005930C5">
        <w:rPr>
          <w:rtl/>
        </w:rPr>
        <w:t xml:space="preserve">בסוף </w:t>
      </w:r>
      <w:bookmarkStart w:id="47718" w:name="_ETM_Q79_403090"/>
      <w:bookmarkEnd w:id="47718"/>
      <w:r w:rsidR="005930C5">
        <w:rPr>
          <w:rFonts w:hint="cs"/>
          <w:rtl/>
        </w:rPr>
        <w:t>מדיניות</w:t>
      </w:r>
      <w:r w:rsidR="005930C5">
        <w:rPr>
          <w:rtl/>
        </w:rPr>
        <w:t xml:space="preserve"> </w:t>
      </w:r>
      <w:bookmarkStart w:id="47719" w:name="_ETM_Q79_403510"/>
      <w:bookmarkEnd w:id="47719"/>
      <w:r w:rsidR="005930C5">
        <w:rPr>
          <w:rtl/>
        </w:rPr>
        <w:t xml:space="preserve">הפנים </w:t>
      </w:r>
      <w:bookmarkStart w:id="47720" w:name="_ETM_Q79_404079"/>
      <w:bookmarkEnd w:id="47720"/>
      <w:r w:rsidR="005930C5">
        <w:rPr>
          <w:rtl/>
        </w:rPr>
        <w:t xml:space="preserve">בהחלט </w:t>
      </w:r>
      <w:bookmarkStart w:id="47721" w:name="_ETM_Q79_404939"/>
      <w:bookmarkStart w:id="47722" w:name="_ETM_Q79_405329"/>
      <w:bookmarkEnd w:id="47721"/>
      <w:bookmarkEnd w:id="47722"/>
      <w:r w:rsidR="005930C5">
        <w:rPr>
          <w:rtl/>
        </w:rPr>
        <w:t>משפיע</w:t>
      </w:r>
      <w:r w:rsidR="005930C5">
        <w:rPr>
          <w:rFonts w:hint="cs"/>
          <w:rtl/>
        </w:rPr>
        <w:t>ה</w:t>
      </w:r>
      <w:r w:rsidR="005930C5">
        <w:rPr>
          <w:rtl/>
        </w:rPr>
        <w:t xml:space="preserve"> </w:t>
      </w:r>
      <w:bookmarkStart w:id="47723" w:name="_ETM_Q79_405749"/>
      <w:bookmarkEnd w:id="47723"/>
      <w:r w:rsidR="005930C5">
        <w:rPr>
          <w:rFonts w:hint="cs"/>
          <w:rtl/>
        </w:rPr>
        <w:t>על ה</w:t>
      </w:r>
      <w:r w:rsidR="005930C5">
        <w:rPr>
          <w:rtl/>
        </w:rPr>
        <w:t>כלכלה</w:t>
      </w:r>
      <w:r w:rsidR="005930C5">
        <w:rPr>
          <w:rFonts w:hint="cs"/>
          <w:rtl/>
        </w:rPr>
        <w:t>.</w:t>
      </w:r>
      <w:r w:rsidR="005930C5">
        <w:rPr>
          <w:rtl/>
        </w:rPr>
        <w:t xml:space="preserve"> </w:t>
      </w:r>
      <w:bookmarkStart w:id="47724" w:name="_ETM_Q79_406790"/>
      <w:bookmarkStart w:id="47725" w:name="_ETM_Q79_408209"/>
      <w:bookmarkEnd w:id="47724"/>
      <w:bookmarkEnd w:id="47725"/>
    </w:p>
    <w:p w:rsidR="005930C5" w:rsidRDefault="005930C5" w:rsidP="00EC0B26">
      <w:pPr>
        <w:rPr>
          <w:rtl/>
        </w:rPr>
      </w:pPr>
    </w:p>
    <w:p w:rsidR="005930C5" w:rsidRDefault="005930C5" w:rsidP="00DC686B">
      <w:pPr>
        <w:rPr>
          <w:rtl/>
        </w:rPr>
      </w:pPr>
      <w:r>
        <w:rPr>
          <w:rtl/>
        </w:rPr>
        <w:t xml:space="preserve">אבל </w:t>
      </w:r>
      <w:bookmarkStart w:id="47726" w:name="_ETM_Q79_408390"/>
      <w:bookmarkStart w:id="47727" w:name="_ETM_Q79_408420"/>
      <w:bookmarkStart w:id="47728" w:name="_ETM_Q79_402773"/>
      <w:bookmarkStart w:id="47729" w:name="_ETM_Q79_402777"/>
      <w:bookmarkEnd w:id="47726"/>
      <w:bookmarkEnd w:id="47727"/>
      <w:bookmarkEnd w:id="47728"/>
      <w:bookmarkEnd w:id="47729"/>
      <w:r>
        <w:rPr>
          <w:rtl/>
        </w:rPr>
        <w:t xml:space="preserve">אפשר </w:t>
      </w:r>
      <w:bookmarkStart w:id="47730" w:name="_ETM_Q79_408629"/>
      <w:bookmarkEnd w:id="47730"/>
      <w:r>
        <w:rPr>
          <w:rtl/>
        </w:rPr>
        <w:t>להגיד</w:t>
      </w:r>
      <w:bookmarkStart w:id="47731" w:name="_ETM_Q79_409020"/>
      <w:bookmarkEnd w:id="47731"/>
      <w:r>
        <w:rPr>
          <w:rFonts w:hint="cs"/>
          <w:rtl/>
        </w:rPr>
        <w:t>, אפשר</w:t>
      </w:r>
      <w:bookmarkStart w:id="47732" w:name="_ETM_Q79_404648"/>
      <w:bookmarkEnd w:id="47732"/>
      <w:r>
        <w:rPr>
          <w:rtl/>
        </w:rPr>
        <w:t xml:space="preserve"> </w:t>
      </w:r>
      <w:bookmarkStart w:id="47733" w:name="_ETM_Q79_409290"/>
      <w:bookmarkEnd w:id="47733"/>
      <w:r>
        <w:rPr>
          <w:rtl/>
        </w:rPr>
        <w:t xml:space="preserve">נניח </w:t>
      </w:r>
      <w:bookmarkStart w:id="47734" w:name="_ETM_Q79_409560"/>
      <w:bookmarkEnd w:id="47734"/>
      <w:r>
        <w:rPr>
          <w:rtl/>
        </w:rPr>
        <w:t xml:space="preserve">ללכת </w:t>
      </w:r>
      <w:bookmarkStart w:id="47735" w:name="_ETM_Q79_409920"/>
      <w:bookmarkEnd w:id="47735"/>
      <w:r>
        <w:rPr>
          <w:rtl/>
        </w:rPr>
        <w:t xml:space="preserve">עם </w:t>
      </w:r>
      <w:bookmarkStart w:id="47736" w:name="_ETM_Q79_410010"/>
      <w:bookmarkEnd w:id="47736"/>
      <w:r>
        <w:rPr>
          <w:rtl/>
        </w:rPr>
        <w:t xml:space="preserve">שר </w:t>
      </w:r>
      <w:bookmarkStart w:id="47737" w:name="_ETM_Q79_410220"/>
      <w:bookmarkEnd w:id="47737"/>
      <w:r>
        <w:rPr>
          <w:rtl/>
        </w:rPr>
        <w:t xml:space="preserve">אוצר </w:t>
      </w:r>
      <w:bookmarkStart w:id="47738" w:name="_ETM_Q79_410610"/>
      <w:bookmarkEnd w:id="47738"/>
      <w:r>
        <w:rPr>
          <w:rtl/>
        </w:rPr>
        <w:t xml:space="preserve">ולהגיד </w:t>
      </w:r>
      <w:bookmarkStart w:id="47739" w:name="_ETM_Q79_411030"/>
      <w:bookmarkEnd w:id="47739"/>
      <w:r>
        <w:rPr>
          <w:rtl/>
        </w:rPr>
        <w:t>ש</w:t>
      </w:r>
      <w:bookmarkStart w:id="47740" w:name="_ETM_Q79_411870"/>
      <w:bookmarkStart w:id="47741" w:name="_ETM_Q79_412410"/>
      <w:bookmarkStart w:id="47742" w:name="_ETM_Q79_412920"/>
      <w:bookmarkEnd w:id="47740"/>
      <w:bookmarkEnd w:id="47741"/>
      <w:bookmarkEnd w:id="47742"/>
      <w:r>
        <w:rPr>
          <w:rFonts w:hint="cs"/>
          <w:rtl/>
        </w:rPr>
        <w:t>מודי'ס זה ארבעה</w:t>
      </w:r>
      <w:bookmarkStart w:id="47743" w:name="_ETM_Q79_409838"/>
      <w:bookmarkEnd w:id="47743"/>
      <w:r>
        <w:rPr>
          <w:rtl/>
        </w:rPr>
        <w:t xml:space="preserve"> </w:t>
      </w:r>
      <w:bookmarkStart w:id="47744" w:name="_ETM_Q79_414480"/>
      <w:bookmarkEnd w:id="47744"/>
      <w:r>
        <w:rPr>
          <w:rtl/>
        </w:rPr>
        <w:t xml:space="preserve">כלכלנים </w:t>
      </w:r>
      <w:bookmarkStart w:id="47745" w:name="_ETM_Q79_415049"/>
      <w:bookmarkEnd w:id="47745"/>
      <w:r>
        <w:rPr>
          <w:rtl/>
        </w:rPr>
        <w:t xml:space="preserve">אנטישמים </w:t>
      </w:r>
      <w:bookmarkStart w:id="47746" w:name="_ETM_Q79_415650"/>
      <w:bookmarkEnd w:id="47746"/>
      <w:r>
        <w:rPr>
          <w:rtl/>
        </w:rPr>
        <w:t xml:space="preserve">שיושבים </w:t>
      </w:r>
      <w:bookmarkStart w:id="47747" w:name="_ETM_Q79_416189"/>
      <w:bookmarkEnd w:id="47747"/>
      <w:r>
        <w:rPr>
          <w:rtl/>
        </w:rPr>
        <w:t xml:space="preserve">בלונדון </w:t>
      </w:r>
      <w:bookmarkStart w:id="47748" w:name="_ETM_Q79_416609"/>
      <w:bookmarkEnd w:id="47748"/>
      <w:r>
        <w:rPr>
          <w:rtl/>
        </w:rPr>
        <w:t xml:space="preserve">ולא </w:t>
      </w:r>
      <w:bookmarkStart w:id="47749" w:name="_ETM_Q79_416819"/>
      <w:bookmarkEnd w:id="47749"/>
      <w:r>
        <w:rPr>
          <w:rtl/>
        </w:rPr>
        <w:t xml:space="preserve">מבינים </w:t>
      </w:r>
      <w:bookmarkStart w:id="47750" w:name="_ETM_Q79_417120"/>
      <w:bookmarkEnd w:id="47750"/>
      <w:r>
        <w:rPr>
          <w:rtl/>
        </w:rPr>
        <w:t>כלום</w:t>
      </w:r>
      <w:r>
        <w:rPr>
          <w:rFonts w:hint="cs"/>
          <w:rtl/>
        </w:rPr>
        <w:t>.</w:t>
      </w:r>
      <w:r>
        <w:rPr>
          <w:rtl/>
        </w:rPr>
        <w:t xml:space="preserve"> </w:t>
      </w:r>
      <w:bookmarkStart w:id="47751" w:name="_ETM_Q79_417659"/>
      <w:bookmarkEnd w:id="47751"/>
      <w:r>
        <w:rPr>
          <w:rtl/>
        </w:rPr>
        <w:t>בסדר</w:t>
      </w:r>
      <w:r>
        <w:rPr>
          <w:rFonts w:hint="cs"/>
          <w:rtl/>
        </w:rPr>
        <w:t>,</w:t>
      </w:r>
      <w:r>
        <w:rPr>
          <w:rtl/>
        </w:rPr>
        <w:t xml:space="preserve"> </w:t>
      </w:r>
      <w:bookmarkStart w:id="47752" w:name="_ETM_Q79_418880"/>
      <w:bookmarkEnd w:id="47752"/>
      <w:r>
        <w:rPr>
          <w:rtl/>
        </w:rPr>
        <w:t>נניח</w:t>
      </w:r>
      <w:r>
        <w:rPr>
          <w:rFonts w:hint="cs"/>
          <w:rtl/>
        </w:rPr>
        <w:t>.</w:t>
      </w:r>
      <w:r>
        <w:rPr>
          <w:rtl/>
        </w:rPr>
        <w:t xml:space="preserve"> </w:t>
      </w:r>
      <w:bookmarkStart w:id="47753" w:name="_ETM_Q79_421349"/>
      <w:bookmarkEnd w:id="47753"/>
      <w:r>
        <w:rPr>
          <w:rtl/>
        </w:rPr>
        <w:t xml:space="preserve">ואז </w:t>
      </w:r>
      <w:bookmarkStart w:id="47754" w:name="_ETM_Q79_423809"/>
      <w:bookmarkEnd w:id="47754"/>
      <w:r>
        <w:rPr>
          <w:rFonts w:hint="cs"/>
          <w:rtl/>
        </w:rPr>
        <w:t xml:space="preserve">בא </w:t>
      </w:r>
      <w:r>
        <w:rPr>
          <w:rtl/>
        </w:rPr>
        <w:t xml:space="preserve">הדוח </w:t>
      </w:r>
      <w:bookmarkStart w:id="47755" w:name="_ETM_Q79_424260"/>
      <w:bookmarkEnd w:id="47755"/>
      <w:r>
        <w:rPr>
          <w:rtl/>
        </w:rPr>
        <w:t xml:space="preserve">של </w:t>
      </w:r>
      <w:bookmarkStart w:id="47756" w:name="_ETM_Q79_424680"/>
      <w:bookmarkEnd w:id="47756"/>
      <w:r>
        <w:rPr>
          <w:rFonts w:hint="cs"/>
          <w:rtl/>
        </w:rPr>
        <w:t>סיטי</w:t>
      </w:r>
      <w:bookmarkStart w:id="47757" w:name="_ETM_Q79_425010"/>
      <w:bookmarkStart w:id="47758" w:name="_ETM_Q79_419889"/>
      <w:bookmarkEnd w:id="47757"/>
      <w:bookmarkEnd w:id="47758"/>
      <w:r>
        <w:rPr>
          <w:rtl/>
        </w:rPr>
        <w:t>בנק</w:t>
      </w:r>
      <w:r>
        <w:rPr>
          <w:rFonts w:hint="cs"/>
          <w:rtl/>
        </w:rPr>
        <w:t>.</w:t>
      </w:r>
      <w:r>
        <w:rPr>
          <w:rtl/>
        </w:rPr>
        <w:t xml:space="preserve"> </w:t>
      </w:r>
      <w:bookmarkStart w:id="47759" w:name="_ETM_Q79_425370"/>
      <w:bookmarkStart w:id="47760" w:name="_ETM_Q79_425790"/>
      <w:bookmarkEnd w:id="47759"/>
      <w:bookmarkEnd w:id="47760"/>
      <w:r>
        <w:rPr>
          <w:rFonts w:hint="cs"/>
          <w:rtl/>
        </w:rPr>
        <w:t>סיטי</w:t>
      </w:r>
      <w:r>
        <w:rPr>
          <w:rtl/>
        </w:rPr>
        <w:t xml:space="preserve">בנק </w:t>
      </w:r>
      <w:bookmarkStart w:id="47761" w:name="_ETM_Q79_426090"/>
      <w:bookmarkEnd w:id="47761"/>
      <w:r>
        <w:rPr>
          <w:rtl/>
        </w:rPr>
        <w:t xml:space="preserve">זה </w:t>
      </w:r>
      <w:bookmarkStart w:id="47762" w:name="_ETM_Q79_426510"/>
      <w:bookmarkEnd w:id="47762"/>
      <w:r>
        <w:rPr>
          <w:rtl/>
        </w:rPr>
        <w:t xml:space="preserve">כנראה </w:t>
      </w:r>
      <w:bookmarkStart w:id="47763" w:name="_ETM_Q79_426900"/>
      <w:bookmarkEnd w:id="47763"/>
      <w:r>
        <w:rPr>
          <w:rtl/>
        </w:rPr>
        <w:t>הבנק</w:t>
      </w:r>
      <w:bookmarkStart w:id="47764" w:name="_ETM_Q79_427349"/>
      <w:bookmarkStart w:id="47765" w:name="_ETM_Q79_428159"/>
      <w:bookmarkStart w:id="47766" w:name="_ETM_Q79_428519"/>
      <w:bookmarkStart w:id="47767" w:name="_ETM_Q79_428760"/>
      <w:bookmarkEnd w:id="47764"/>
      <w:bookmarkEnd w:id="47765"/>
      <w:bookmarkEnd w:id="47766"/>
      <w:bookmarkEnd w:id="47767"/>
      <w:r>
        <w:rPr>
          <w:rtl/>
        </w:rPr>
        <w:t xml:space="preserve"> </w:t>
      </w:r>
      <w:bookmarkStart w:id="47768" w:name="_ETM_Q79_429449"/>
      <w:bookmarkEnd w:id="47768"/>
      <w:r>
        <w:rPr>
          <w:rFonts w:hint="cs"/>
          <w:rtl/>
        </w:rPr>
        <w:t>ה</w:t>
      </w:r>
      <w:bookmarkStart w:id="47769" w:name="_ETM_Q79_425619"/>
      <w:bookmarkEnd w:id="47769"/>
      <w:r>
        <w:rPr>
          <w:rtl/>
        </w:rPr>
        <w:t xml:space="preserve">זר </w:t>
      </w:r>
      <w:bookmarkStart w:id="47770" w:name="_ETM_Q79_430139"/>
      <w:bookmarkEnd w:id="47770"/>
      <w:r>
        <w:rPr>
          <w:rtl/>
        </w:rPr>
        <w:t xml:space="preserve">הכי </w:t>
      </w:r>
      <w:bookmarkStart w:id="47771" w:name="_ETM_Q79_430439"/>
      <w:bookmarkEnd w:id="47771"/>
      <w:r>
        <w:rPr>
          <w:rtl/>
        </w:rPr>
        <w:t xml:space="preserve">משמעותי </w:t>
      </w:r>
      <w:bookmarkStart w:id="47772" w:name="_ETM_Q79_430949"/>
      <w:bookmarkEnd w:id="47772"/>
      <w:r>
        <w:rPr>
          <w:rtl/>
        </w:rPr>
        <w:t xml:space="preserve">שעובד </w:t>
      </w:r>
      <w:bookmarkStart w:id="47773" w:name="_ETM_Q79_431340"/>
      <w:bookmarkEnd w:id="47773"/>
      <w:r>
        <w:rPr>
          <w:rtl/>
        </w:rPr>
        <w:t>בישראל</w:t>
      </w:r>
      <w:bookmarkStart w:id="47774" w:name="_ETM_Q79_432180"/>
      <w:bookmarkEnd w:id="47774"/>
      <w:r>
        <w:rPr>
          <w:rFonts w:hint="cs"/>
          <w:rtl/>
        </w:rPr>
        <w:t xml:space="preserve">, </w:t>
      </w:r>
      <w:r>
        <w:rPr>
          <w:rtl/>
        </w:rPr>
        <w:t xml:space="preserve">וגם </w:t>
      </w:r>
      <w:bookmarkStart w:id="47775" w:name="_ETM_Q79_432540"/>
      <w:bookmarkEnd w:id="47775"/>
      <w:r>
        <w:rPr>
          <w:rtl/>
        </w:rPr>
        <w:t xml:space="preserve">הוא </w:t>
      </w:r>
      <w:bookmarkStart w:id="47776" w:name="_ETM_Q79_432719"/>
      <w:bookmarkEnd w:id="47776"/>
      <w:r>
        <w:rPr>
          <w:rtl/>
        </w:rPr>
        <w:t xml:space="preserve">מפרסם </w:t>
      </w:r>
      <w:bookmarkStart w:id="47777" w:name="_ETM_Q79_433290"/>
      <w:bookmarkEnd w:id="47777"/>
      <w:r>
        <w:rPr>
          <w:rtl/>
        </w:rPr>
        <w:t xml:space="preserve">היום </w:t>
      </w:r>
      <w:bookmarkStart w:id="47778" w:name="_ETM_Q79_433650"/>
      <w:bookmarkEnd w:id="47778"/>
      <w:r>
        <w:rPr>
          <w:rtl/>
        </w:rPr>
        <w:t xml:space="preserve">דוח </w:t>
      </w:r>
      <w:bookmarkStart w:id="47779" w:name="_ETM_Q79_434870"/>
      <w:bookmarkEnd w:id="47779"/>
      <w:r>
        <w:rPr>
          <w:rtl/>
        </w:rPr>
        <w:t xml:space="preserve">מאוד </w:t>
      </w:r>
      <w:bookmarkStart w:id="47780" w:name="_ETM_Q79_435530"/>
      <w:bookmarkEnd w:id="47780"/>
      <w:r>
        <w:rPr>
          <w:rtl/>
        </w:rPr>
        <w:t xml:space="preserve">מאוד </w:t>
      </w:r>
      <w:bookmarkStart w:id="47781" w:name="_ETM_Q79_436100"/>
      <w:bookmarkEnd w:id="47781"/>
      <w:r>
        <w:rPr>
          <w:rtl/>
        </w:rPr>
        <w:t xml:space="preserve">ביקורתי </w:t>
      </w:r>
      <w:bookmarkStart w:id="47782" w:name="_ETM_Q79_436790"/>
      <w:bookmarkEnd w:id="47782"/>
      <w:r>
        <w:rPr>
          <w:rtl/>
        </w:rPr>
        <w:t xml:space="preserve">כלפי </w:t>
      </w:r>
      <w:bookmarkStart w:id="47783" w:name="_ETM_Q79_437210"/>
      <w:bookmarkEnd w:id="47783"/>
      <w:r>
        <w:rPr>
          <w:rtl/>
        </w:rPr>
        <w:t xml:space="preserve">התקציב </w:t>
      </w:r>
      <w:bookmarkStart w:id="47784" w:name="_ETM_Q79_438540"/>
      <w:bookmarkEnd w:id="47784"/>
      <w:r>
        <w:rPr>
          <w:rtl/>
        </w:rPr>
        <w:t>שעבר</w:t>
      </w:r>
      <w:r>
        <w:rPr>
          <w:rFonts w:hint="cs"/>
          <w:rtl/>
        </w:rPr>
        <w:t>.</w:t>
      </w:r>
      <w:r>
        <w:rPr>
          <w:rtl/>
        </w:rPr>
        <w:t xml:space="preserve"> </w:t>
      </w:r>
      <w:bookmarkStart w:id="47785" w:name="_ETM_Q79_440640"/>
      <w:bookmarkEnd w:id="47785"/>
      <w:r>
        <w:rPr>
          <w:rtl/>
        </w:rPr>
        <w:t xml:space="preserve">זה </w:t>
      </w:r>
      <w:bookmarkStart w:id="47786" w:name="_ETM_Q79_440820"/>
      <w:bookmarkEnd w:id="47786"/>
      <w:r>
        <w:rPr>
          <w:rtl/>
        </w:rPr>
        <w:t xml:space="preserve">רק </w:t>
      </w:r>
      <w:bookmarkStart w:id="47787" w:name="_ETM_Q79_440970"/>
      <w:bookmarkEnd w:id="47787"/>
      <w:r>
        <w:rPr>
          <w:rtl/>
        </w:rPr>
        <w:t xml:space="preserve">אומר </w:t>
      </w:r>
      <w:bookmarkStart w:id="47788" w:name="_ETM_Q79_442860"/>
      <w:bookmarkEnd w:id="47788"/>
      <w:r>
        <w:rPr>
          <w:rtl/>
        </w:rPr>
        <w:t xml:space="preserve">שכולם </w:t>
      </w:r>
      <w:bookmarkStart w:id="47789" w:name="_ETM_Q79_443430"/>
      <w:bookmarkEnd w:id="47789"/>
      <w:r>
        <w:rPr>
          <w:rtl/>
        </w:rPr>
        <w:t xml:space="preserve">מבינים </w:t>
      </w:r>
      <w:bookmarkStart w:id="47790" w:name="_ETM_Q79_444089"/>
      <w:bookmarkEnd w:id="47790"/>
      <w:r>
        <w:rPr>
          <w:rtl/>
        </w:rPr>
        <w:t xml:space="preserve">בעולם </w:t>
      </w:r>
      <w:bookmarkStart w:id="47791" w:name="_ETM_Q79_444870"/>
      <w:bookmarkEnd w:id="47791"/>
      <w:r>
        <w:rPr>
          <w:rtl/>
        </w:rPr>
        <w:t xml:space="preserve">הכלכלי </w:t>
      </w:r>
      <w:bookmarkStart w:id="47792" w:name="_ETM_Q79_445589"/>
      <w:bookmarkEnd w:id="47792"/>
      <w:r>
        <w:rPr>
          <w:rtl/>
        </w:rPr>
        <w:t>האמיתי</w:t>
      </w:r>
      <w:r>
        <w:rPr>
          <w:rFonts w:hint="cs"/>
          <w:rtl/>
        </w:rPr>
        <w:t>,</w:t>
      </w:r>
      <w:r>
        <w:rPr>
          <w:rtl/>
        </w:rPr>
        <w:t xml:space="preserve"> </w:t>
      </w:r>
      <w:bookmarkStart w:id="47793" w:name="_ETM_Q79_446310"/>
      <w:bookmarkEnd w:id="47793"/>
      <w:r>
        <w:rPr>
          <w:rtl/>
        </w:rPr>
        <w:t xml:space="preserve">מחוץ </w:t>
      </w:r>
      <w:bookmarkStart w:id="47794" w:name="_ETM_Q79_446820"/>
      <w:bookmarkEnd w:id="47794"/>
      <w:r>
        <w:rPr>
          <w:rtl/>
        </w:rPr>
        <w:t>ל</w:t>
      </w:r>
      <w:r>
        <w:rPr>
          <w:rFonts w:hint="cs"/>
          <w:rtl/>
        </w:rPr>
        <w:t>ע</w:t>
      </w:r>
      <w:bookmarkStart w:id="47795" w:name="_ETM_Q79_444888"/>
      <w:bookmarkEnd w:id="47795"/>
      <w:r>
        <w:rPr>
          <w:rtl/>
        </w:rPr>
        <w:t xml:space="preserve">ולם </w:t>
      </w:r>
      <w:bookmarkStart w:id="47796" w:name="_ETM_Q79_447570"/>
      <w:bookmarkEnd w:id="47796"/>
      <w:r>
        <w:rPr>
          <w:rtl/>
        </w:rPr>
        <w:t xml:space="preserve">המוזר </w:t>
      </w:r>
      <w:bookmarkStart w:id="47797" w:name="_ETM_Q79_448290"/>
      <w:bookmarkEnd w:id="47797"/>
      <w:r>
        <w:rPr>
          <w:rtl/>
        </w:rPr>
        <w:t>הזה</w:t>
      </w:r>
      <w:r>
        <w:rPr>
          <w:rFonts w:hint="cs"/>
          <w:rtl/>
        </w:rPr>
        <w:t>,</w:t>
      </w:r>
      <w:r>
        <w:rPr>
          <w:rtl/>
        </w:rPr>
        <w:t xml:space="preserve"> </w:t>
      </w:r>
      <w:bookmarkStart w:id="47798" w:name="_ETM_Q79_448560"/>
      <w:bookmarkEnd w:id="47798"/>
      <w:r>
        <w:rPr>
          <w:rFonts w:hint="cs"/>
          <w:rtl/>
        </w:rPr>
        <w:t>ה</w:t>
      </w:r>
      <w:r>
        <w:rPr>
          <w:rtl/>
        </w:rPr>
        <w:t>משונה</w:t>
      </w:r>
      <w:r>
        <w:rPr>
          <w:rFonts w:hint="cs"/>
          <w:rtl/>
        </w:rPr>
        <w:t>,</w:t>
      </w:r>
      <w:r>
        <w:rPr>
          <w:rtl/>
        </w:rPr>
        <w:t xml:space="preserve"> </w:t>
      </w:r>
      <w:bookmarkStart w:id="47799" w:name="_ETM_Q79_449370"/>
      <w:bookmarkEnd w:id="47799"/>
      <w:r>
        <w:rPr>
          <w:rtl/>
        </w:rPr>
        <w:t>המצועצע</w:t>
      </w:r>
      <w:r>
        <w:rPr>
          <w:rFonts w:hint="cs"/>
          <w:rtl/>
        </w:rPr>
        <w:t>,</w:t>
      </w:r>
      <w:r>
        <w:rPr>
          <w:rtl/>
        </w:rPr>
        <w:t xml:space="preserve"> </w:t>
      </w:r>
      <w:bookmarkStart w:id="47800" w:name="_ETM_Q79_450060"/>
      <w:bookmarkEnd w:id="47800"/>
      <w:r>
        <w:rPr>
          <w:rtl/>
        </w:rPr>
        <w:t xml:space="preserve">של </w:t>
      </w:r>
      <w:bookmarkStart w:id="47801" w:name="_ETM_Q79_450240"/>
      <w:bookmarkEnd w:id="47801"/>
      <w:r>
        <w:rPr>
          <w:rtl/>
        </w:rPr>
        <w:t xml:space="preserve">שר </w:t>
      </w:r>
      <w:bookmarkStart w:id="47802" w:name="_ETM_Q79_450510"/>
      <w:bookmarkEnd w:id="47802"/>
      <w:r>
        <w:rPr>
          <w:rFonts w:hint="cs"/>
          <w:rtl/>
        </w:rPr>
        <w:t>ה</w:t>
      </w:r>
      <w:r>
        <w:rPr>
          <w:rtl/>
        </w:rPr>
        <w:t>אוצר</w:t>
      </w:r>
      <w:r>
        <w:rPr>
          <w:rFonts w:hint="cs"/>
          <w:rtl/>
        </w:rPr>
        <w:t>,</w:t>
      </w:r>
      <w:r>
        <w:rPr>
          <w:rtl/>
        </w:rPr>
        <w:t xml:space="preserve"> </w:t>
      </w:r>
      <w:bookmarkStart w:id="47803" w:name="_ETM_Q79_451380"/>
      <w:bookmarkEnd w:id="47803"/>
      <w:r>
        <w:rPr>
          <w:rtl/>
        </w:rPr>
        <w:t xml:space="preserve">שהתקציב </w:t>
      </w:r>
      <w:bookmarkStart w:id="47804" w:name="_ETM_Q79_451890"/>
      <w:bookmarkEnd w:id="47804"/>
      <w:r>
        <w:rPr>
          <w:rtl/>
        </w:rPr>
        <w:t xml:space="preserve">הזה </w:t>
      </w:r>
      <w:bookmarkStart w:id="47805" w:name="_ETM_Q79_452070"/>
      <w:bookmarkEnd w:id="47805"/>
      <w:r>
        <w:rPr>
          <w:rtl/>
        </w:rPr>
        <w:t xml:space="preserve">הוא </w:t>
      </w:r>
      <w:bookmarkStart w:id="47806" w:name="_ETM_Q79_452130"/>
      <w:bookmarkEnd w:id="47806"/>
      <w:r>
        <w:rPr>
          <w:rtl/>
        </w:rPr>
        <w:t xml:space="preserve">תקציב </w:t>
      </w:r>
      <w:bookmarkStart w:id="47807" w:name="_ETM_Q79_452550"/>
      <w:bookmarkEnd w:id="47807"/>
      <w:r>
        <w:rPr>
          <w:rtl/>
        </w:rPr>
        <w:t>רע</w:t>
      </w:r>
      <w:r w:rsidR="00DC686B">
        <w:rPr>
          <w:rFonts w:hint="cs"/>
          <w:rtl/>
        </w:rPr>
        <w:t>:</w:t>
      </w:r>
      <w:r>
        <w:rPr>
          <w:rtl/>
        </w:rPr>
        <w:t xml:space="preserve"> </w:t>
      </w:r>
      <w:bookmarkStart w:id="47808" w:name="_ETM_Q79_452790"/>
      <w:bookmarkEnd w:id="47808"/>
      <w:r>
        <w:rPr>
          <w:rtl/>
        </w:rPr>
        <w:t xml:space="preserve">הוא </w:t>
      </w:r>
      <w:bookmarkStart w:id="47809" w:name="_ETM_Q79_452970"/>
      <w:bookmarkEnd w:id="47809"/>
      <w:r>
        <w:rPr>
          <w:rtl/>
        </w:rPr>
        <w:t xml:space="preserve">תקציב </w:t>
      </w:r>
      <w:bookmarkStart w:id="47810" w:name="_ETM_Q79_453360"/>
      <w:bookmarkEnd w:id="47810"/>
      <w:r>
        <w:rPr>
          <w:rtl/>
        </w:rPr>
        <w:t>ש</w:t>
      </w:r>
      <w:bookmarkStart w:id="47811" w:name="_ETM_Q79_453600"/>
      <w:bookmarkEnd w:id="47811"/>
      <w:r>
        <w:rPr>
          <w:rtl/>
        </w:rPr>
        <w:t xml:space="preserve">נעדר </w:t>
      </w:r>
      <w:bookmarkStart w:id="47812" w:name="_ETM_Q79_454690"/>
      <w:bookmarkEnd w:id="47812"/>
      <w:r>
        <w:rPr>
          <w:rtl/>
        </w:rPr>
        <w:t xml:space="preserve">מנועי </w:t>
      </w:r>
      <w:bookmarkStart w:id="47813" w:name="_ETM_Q79_455140"/>
      <w:bookmarkEnd w:id="47813"/>
      <w:r>
        <w:rPr>
          <w:rtl/>
        </w:rPr>
        <w:t>צמיחה</w:t>
      </w:r>
      <w:r w:rsidR="00DC686B">
        <w:rPr>
          <w:rFonts w:hint="cs"/>
          <w:rtl/>
        </w:rPr>
        <w:t>,</w:t>
      </w:r>
      <w:r>
        <w:rPr>
          <w:rtl/>
        </w:rPr>
        <w:t xml:space="preserve"> </w:t>
      </w:r>
      <w:bookmarkStart w:id="47814" w:name="_ETM_Q79_456250"/>
      <w:bookmarkEnd w:id="47814"/>
      <w:r>
        <w:rPr>
          <w:rtl/>
        </w:rPr>
        <w:t xml:space="preserve">תקציב </w:t>
      </w:r>
      <w:bookmarkStart w:id="47815" w:name="_ETM_Q79_456700"/>
      <w:bookmarkEnd w:id="47815"/>
      <w:r>
        <w:rPr>
          <w:rtl/>
        </w:rPr>
        <w:t>שהוא</w:t>
      </w:r>
      <w:r>
        <w:rPr>
          <w:rFonts w:hint="cs"/>
          <w:rtl/>
        </w:rPr>
        <w:t>,</w:t>
      </w:r>
      <w:r>
        <w:rPr>
          <w:rtl/>
        </w:rPr>
        <w:t xml:space="preserve"> </w:t>
      </w:r>
      <w:bookmarkStart w:id="47816" w:name="_ETM_Q79_456970"/>
      <w:bookmarkEnd w:id="47816"/>
      <w:r>
        <w:rPr>
          <w:rtl/>
        </w:rPr>
        <w:t>לצערי</w:t>
      </w:r>
      <w:r>
        <w:rPr>
          <w:rFonts w:hint="cs"/>
          <w:rtl/>
        </w:rPr>
        <w:t>,</w:t>
      </w:r>
      <w:bookmarkStart w:id="47817" w:name="_ETM_Q79_455317"/>
      <w:bookmarkEnd w:id="47817"/>
      <w:r>
        <w:rPr>
          <w:rtl/>
        </w:rPr>
        <w:t xml:space="preserve"> </w:t>
      </w:r>
      <w:bookmarkStart w:id="47818" w:name="_ETM_Q79_457630"/>
      <w:bookmarkEnd w:id="47818"/>
      <w:r>
        <w:rPr>
          <w:rtl/>
        </w:rPr>
        <w:t xml:space="preserve">מעודד </w:t>
      </w:r>
      <w:bookmarkStart w:id="47819" w:name="_ETM_Q79_458870"/>
      <w:bookmarkEnd w:id="47819"/>
      <w:r>
        <w:rPr>
          <w:rtl/>
        </w:rPr>
        <w:t xml:space="preserve">השתמטות </w:t>
      </w:r>
      <w:bookmarkStart w:id="47820" w:name="_ETM_Q79_459650"/>
      <w:bookmarkEnd w:id="47820"/>
      <w:r>
        <w:rPr>
          <w:rtl/>
        </w:rPr>
        <w:t>ובטלה</w:t>
      </w:r>
      <w:r>
        <w:rPr>
          <w:rFonts w:hint="cs"/>
          <w:rtl/>
        </w:rPr>
        <w:t>,</w:t>
      </w:r>
      <w:r>
        <w:rPr>
          <w:rtl/>
        </w:rPr>
        <w:t xml:space="preserve"> </w:t>
      </w:r>
      <w:bookmarkStart w:id="47821" w:name="_ETM_Q79_460400"/>
      <w:bookmarkEnd w:id="47821"/>
      <w:r>
        <w:rPr>
          <w:rtl/>
        </w:rPr>
        <w:t xml:space="preserve">ותקציב </w:t>
      </w:r>
      <w:bookmarkStart w:id="47822" w:name="_ETM_Q79_460880"/>
      <w:bookmarkEnd w:id="47822"/>
      <w:r>
        <w:rPr>
          <w:rtl/>
        </w:rPr>
        <w:t>שכנראה</w:t>
      </w:r>
      <w:r>
        <w:rPr>
          <w:rFonts w:hint="cs"/>
          <w:rtl/>
        </w:rPr>
        <w:t xml:space="preserve"> </w:t>
      </w:r>
      <w:bookmarkStart w:id="47823" w:name="_ETM_Q79_464793"/>
      <w:bookmarkEnd w:id="47823"/>
      <w:r>
        <w:rPr>
          <w:rFonts w:hint="cs"/>
          <w:rtl/>
        </w:rPr>
        <w:t>–</w:t>
      </w:r>
      <w:bookmarkStart w:id="47824" w:name="_ETM_Q79_462699"/>
      <w:bookmarkStart w:id="47825" w:name="_ETM_Q79_464240"/>
      <w:bookmarkStart w:id="47826" w:name="_ETM_Q79_467405"/>
      <w:bookmarkStart w:id="47827" w:name="_ETM_Q79_467498"/>
      <w:bookmarkStart w:id="47828" w:name="_ETM_Q79_467557"/>
      <w:bookmarkStart w:id="47829" w:name="_ETM_Q79_467619"/>
      <w:bookmarkEnd w:id="47824"/>
      <w:bookmarkEnd w:id="47825"/>
      <w:bookmarkEnd w:id="47826"/>
      <w:bookmarkEnd w:id="47827"/>
      <w:bookmarkEnd w:id="47828"/>
      <w:bookmarkEnd w:id="47829"/>
      <w:r>
        <w:rPr>
          <w:rFonts w:hint="cs"/>
          <w:rtl/>
        </w:rPr>
        <w:t xml:space="preserve"> </w:t>
      </w:r>
      <w:r>
        <w:rPr>
          <w:rtl/>
        </w:rPr>
        <w:t>עכשיו</w:t>
      </w:r>
      <w:r>
        <w:rPr>
          <w:rFonts w:hint="cs"/>
          <w:rtl/>
        </w:rPr>
        <w:t>,</w:t>
      </w:r>
      <w:r>
        <w:rPr>
          <w:rtl/>
        </w:rPr>
        <w:t xml:space="preserve"> </w:t>
      </w:r>
      <w:bookmarkStart w:id="47830" w:name="_ETM_Q79_464420"/>
      <w:bookmarkEnd w:id="47830"/>
      <w:r>
        <w:rPr>
          <w:rtl/>
        </w:rPr>
        <w:t xml:space="preserve">אני </w:t>
      </w:r>
      <w:bookmarkStart w:id="47831" w:name="_ETM_Q79_464570"/>
      <w:bookmarkEnd w:id="47831"/>
      <w:r>
        <w:rPr>
          <w:rtl/>
        </w:rPr>
        <w:t xml:space="preserve">רוצה </w:t>
      </w:r>
      <w:bookmarkStart w:id="47832" w:name="_ETM_Q79_464779"/>
      <w:bookmarkEnd w:id="47832"/>
      <w:r>
        <w:rPr>
          <w:rtl/>
        </w:rPr>
        <w:t xml:space="preserve">להסביר </w:t>
      </w:r>
      <w:bookmarkStart w:id="47833" w:name="_ETM_Q79_465140"/>
      <w:bookmarkEnd w:id="47833"/>
      <w:r>
        <w:rPr>
          <w:rtl/>
        </w:rPr>
        <w:t xml:space="preserve">משהו </w:t>
      </w:r>
      <w:bookmarkStart w:id="47834" w:name="_ETM_Q79_465440"/>
      <w:bookmarkEnd w:id="47834"/>
      <w:r>
        <w:rPr>
          <w:rtl/>
        </w:rPr>
        <w:t>ול</w:t>
      </w:r>
      <w:r>
        <w:rPr>
          <w:rFonts w:hint="cs"/>
          <w:rtl/>
        </w:rPr>
        <w:t>חדד</w:t>
      </w:r>
      <w:r>
        <w:rPr>
          <w:rtl/>
        </w:rPr>
        <w:t xml:space="preserve"> </w:t>
      </w:r>
      <w:bookmarkStart w:id="47835" w:name="_ETM_Q79_465950"/>
      <w:bookmarkEnd w:id="47835"/>
      <w:r>
        <w:rPr>
          <w:rtl/>
        </w:rPr>
        <w:t>משהו</w:t>
      </w:r>
      <w:r>
        <w:rPr>
          <w:rFonts w:hint="cs"/>
          <w:rtl/>
        </w:rPr>
        <w:t>.</w:t>
      </w:r>
      <w:bookmarkStart w:id="47836" w:name="_ETM_Q79_463019"/>
      <w:bookmarkEnd w:id="47836"/>
      <w:r>
        <w:rPr>
          <w:rtl/>
        </w:rPr>
        <w:t xml:space="preserve"> </w:t>
      </w:r>
      <w:bookmarkStart w:id="47837" w:name="_ETM_Q79_467040"/>
      <w:bookmarkEnd w:id="47837"/>
      <w:r>
        <w:rPr>
          <w:rtl/>
        </w:rPr>
        <w:t xml:space="preserve">בימים </w:t>
      </w:r>
      <w:bookmarkStart w:id="47838" w:name="_ETM_Q79_467580"/>
      <w:bookmarkEnd w:id="47838"/>
      <w:r>
        <w:rPr>
          <w:rtl/>
        </w:rPr>
        <w:t xml:space="preserve">האחרונים </w:t>
      </w:r>
      <w:bookmarkStart w:id="47839" w:name="_ETM_Q79_468870"/>
      <w:bookmarkEnd w:id="47839"/>
      <w:r>
        <w:rPr>
          <w:rtl/>
        </w:rPr>
        <w:t xml:space="preserve">שאלו </w:t>
      </w:r>
      <w:bookmarkStart w:id="47840" w:name="_ETM_Q79_469229"/>
      <w:bookmarkEnd w:id="47840"/>
      <w:r>
        <w:rPr>
          <w:rtl/>
        </w:rPr>
        <w:t xml:space="preserve">אותי </w:t>
      </w:r>
      <w:bookmarkStart w:id="47841" w:name="_ETM_Q79_469470"/>
      <w:bookmarkEnd w:id="47841"/>
      <w:r>
        <w:rPr>
          <w:rtl/>
        </w:rPr>
        <w:t xml:space="preserve">לא </w:t>
      </w:r>
      <w:bookmarkStart w:id="47842" w:name="_ETM_Q79_469589"/>
      <w:bookmarkEnd w:id="47842"/>
      <w:r>
        <w:rPr>
          <w:rtl/>
        </w:rPr>
        <w:t>פע</w:t>
      </w:r>
      <w:r>
        <w:rPr>
          <w:rFonts w:hint="cs"/>
          <w:rtl/>
        </w:rPr>
        <w:t>ם</w:t>
      </w:r>
      <w:bookmarkStart w:id="47843" w:name="_ETM_Q79_471079"/>
      <w:bookmarkEnd w:id="47843"/>
      <w:r>
        <w:rPr>
          <w:rtl/>
        </w:rPr>
        <w:t xml:space="preserve"> </w:t>
      </w:r>
      <w:bookmarkStart w:id="47844" w:name="_ETM_Q79_471510"/>
      <w:bookmarkEnd w:id="47844"/>
      <w:r>
        <w:rPr>
          <w:rtl/>
        </w:rPr>
        <w:t xml:space="preserve">אם </w:t>
      </w:r>
      <w:bookmarkStart w:id="47845" w:name="_ETM_Q79_471810"/>
      <w:bookmarkEnd w:id="47845"/>
      <w:r>
        <w:rPr>
          <w:rtl/>
        </w:rPr>
        <w:t xml:space="preserve">יש </w:t>
      </w:r>
      <w:bookmarkStart w:id="47846" w:name="_ETM_Q79_472020"/>
      <w:bookmarkEnd w:id="47846"/>
      <w:r>
        <w:rPr>
          <w:rtl/>
        </w:rPr>
        <w:t xml:space="preserve">כסף </w:t>
      </w:r>
      <w:bookmarkStart w:id="47847" w:name="_ETM_Q79_472860"/>
      <w:bookmarkEnd w:id="47847"/>
      <w:r>
        <w:rPr>
          <w:rtl/>
        </w:rPr>
        <w:t xml:space="preserve">טוב </w:t>
      </w:r>
      <w:bookmarkStart w:id="47848" w:name="_ETM_Q79_473160"/>
      <w:bookmarkEnd w:id="47848"/>
      <w:r>
        <w:rPr>
          <w:rtl/>
        </w:rPr>
        <w:t>בתקציב</w:t>
      </w:r>
      <w:r>
        <w:rPr>
          <w:rFonts w:hint="cs"/>
          <w:rtl/>
        </w:rPr>
        <w:t>.</w:t>
      </w:r>
      <w:r>
        <w:rPr>
          <w:rtl/>
        </w:rPr>
        <w:t xml:space="preserve"> </w:t>
      </w:r>
      <w:bookmarkStart w:id="47849" w:name="_ETM_Q79_474029"/>
      <w:bookmarkStart w:id="47850" w:name="_ETM_Q79_474300"/>
      <w:bookmarkEnd w:id="47849"/>
      <w:bookmarkEnd w:id="47850"/>
      <w:r>
        <w:rPr>
          <w:rFonts w:hint="cs"/>
          <w:rtl/>
        </w:rPr>
        <w:t>זו</w:t>
      </w:r>
      <w:r>
        <w:rPr>
          <w:rtl/>
        </w:rPr>
        <w:t xml:space="preserve"> </w:t>
      </w:r>
      <w:bookmarkStart w:id="47851" w:name="_ETM_Q79_474390"/>
      <w:bookmarkEnd w:id="47851"/>
      <w:r>
        <w:rPr>
          <w:rtl/>
        </w:rPr>
        <w:t xml:space="preserve">שאלה </w:t>
      </w:r>
      <w:bookmarkStart w:id="47852" w:name="_ETM_Q79_474839"/>
      <w:bookmarkEnd w:id="47852"/>
      <w:r>
        <w:rPr>
          <w:rtl/>
        </w:rPr>
        <w:t xml:space="preserve">שהיא </w:t>
      </w:r>
      <w:bookmarkStart w:id="47853" w:name="_ETM_Q79_474990"/>
      <w:bookmarkEnd w:id="47853"/>
      <w:r>
        <w:rPr>
          <w:rtl/>
        </w:rPr>
        <w:t xml:space="preserve">קצת </w:t>
      </w:r>
      <w:bookmarkStart w:id="47854" w:name="_ETM_Q79_475200"/>
      <w:bookmarkEnd w:id="47854"/>
      <w:r>
        <w:rPr>
          <w:rtl/>
        </w:rPr>
        <w:t>מצחיקה</w:t>
      </w:r>
      <w:bookmarkStart w:id="47855" w:name="_ETM_Q79_476160"/>
      <w:bookmarkEnd w:id="47855"/>
      <w:r>
        <w:rPr>
          <w:rFonts w:hint="cs"/>
          <w:rtl/>
        </w:rPr>
        <w:t xml:space="preserve">. </w:t>
      </w:r>
      <w:bookmarkStart w:id="47856" w:name="_ETM_Q79_476310"/>
      <w:bookmarkEnd w:id="47856"/>
      <w:r>
        <w:rPr>
          <w:rtl/>
        </w:rPr>
        <w:t xml:space="preserve">בסוף </w:t>
      </w:r>
      <w:bookmarkStart w:id="47857" w:name="_ETM_Q79_476820"/>
      <w:bookmarkEnd w:id="47857"/>
      <w:r>
        <w:rPr>
          <w:rtl/>
        </w:rPr>
        <w:t xml:space="preserve">התקציב </w:t>
      </w:r>
      <w:bookmarkStart w:id="47858" w:name="_ETM_Q79_478140"/>
      <w:bookmarkStart w:id="47859" w:name="_ETM_Q79_478320"/>
      <w:bookmarkEnd w:id="47858"/>
      <w:bookmarkEnd w:id="47859"/>
      <w:r>
        <w:rPr>
          <w:rFonts w:hint="cs"/>
          <w:rtl/>
        </w:rPr>
        <w:t xml:space="preserve">הוא </w:t>
      </w:r>
      <w:bookmarkStart w:id="47860" w:name="_ETM_Q79_475779"/>
      <w:bookmarkEnd w:id="47860"/>
      <w:r>
        <w:rPr>
          <w:rtl/>
        </w:rPr>
        <w:t xml:space="preserve">כמעט </w:t>
      </w:r>
      <w:bookmarkStart w:id="47861" w:name="_ETM_Q79_478620"/>
      <w:bookmarkEnd w:id="47861"/>
      <w:r>
        <w:rPr>
          <w:rtl/>
        </w:rPr>
        <w:t xml:space="preserve">700 </w:t>
      </w:r>
      <w:bookmarkStart w:id="47862" w:name="_ETM_Q79_479910"/>
      <w:bookmarkEnd w:id="47862"/>
      <w:r>
        <w:rPr>
          <w:rtl/>
        </w:rPr>
        <w:t xml:space="preserve">מיליארד </w:t>
      </w:r>
      <w:bookmarkStart w:id="47863" w:name="_ETM_Q79_480270"/>
      <w:bookmarkEnd w:id="47863"/>
      <w:r>
        <w:rPr>
          <w:rtl/>
        </w:rPr>
        <w:t>שקל</w:t>
      </w:r>
      <w:r>
        <w:rPr>
          <w:rFonts w:hint="cs"/>
          <w:rtl/>
        </w:rPr>
        <w:t>ים</w:t>
      </w:r>
      <w:r w:rsidR="00DC686B">
        <w:rPr>
          <w:rFonts w:hint="cs"/>
          <w:rtl/>
        </w:rPr>
        <w:t>,</w:t>
      </w:r>
      <w:r>
        <w:rPr>
          <w:rtl/>
        </w:rPr>
        <w:t xml:space="preserve"> </w:t>
      </w:r>
      <w:bookmarkStart w:id="47864" w:name="_ETM_Q79_480660"/>
      <w:bookmarkEnd w:id="47864"/>
      <w:r>
        <w:rPr>
          <w:rtl/>
        </w:rPr>
        <w:t xml:space="preserve">ברור </w:t>
      </w:r>
      <w:bookmarkStart w:id="47865" w:name="_ETM_Q79_480960"/>
      <w:bookmarkEnd w:id="47865"/>
      <w:r>
        <w:rPr>
          <w:rtl/>
        </w:rPr>
        <w:t xml:space="preserve">שיש </w:t>
      </w:r>
      <w:bookmarkStart w:id="47866" w:name="_ETM_Q79_481229"/>
      <w:bookmarkEnd w:id="47866"/>
      <w:r>
        <w:rPr>
          <w:rtl/>
        </w:rPr>
        <w:t xml:space="preserve">כסף </w:t>
      </w:r>
      <w:bookmarkStart w:id="47867" w:name="_ETM_Q79_481560"/>
      <w:bookmarkEnd w:id="47867"/>
      <w:r>
        <w:rPr>
          <w:rtl/>
        </w:rPr>
        <w:t xml:space="preserve">לגיטימי </w:t>
      </w:r>
      <w:bookmarkStart w:id="47868" w:name="_ETM_Q79_480000"/>
      <w:bookmarkEnd w:id="47868"/>
      <w:r>
        <w:rPr>
          <w:rFonts w:hint="cs"/>
          <w:rtl/>
        </w:rPr>
        <w:t>ב-700 מיליארד</w:t>
      </w:r>
      <w:r>
        <w:rPr>
          <w:rtl/>
        </w:rPr>
        <w:t xml:space="preserve"> </w:t>
      </w:r>
      <w:bookmarkStart w:id="47869" w:name="_ETM_Q79_483120"/>
      <w:bookmarkEnd w:id="47869"/>
      <w:r>
        <w:rPr>
          <w:rtl/>
        </w:rPr>
        <w:t>שקל</w:t>
      </w:r>
      <w:r>
        <w:rPr>
          <w:rFonts w:hint="cs"/>
          <w:rtl/>
        </w:rPr>
        <w:t>ים</w:t>
      </w:r>
      <w:bookmarkStart w:id="47870" w:name="_ETM_Q79_479369"/>
      <w:bookmarkEnd w:id="47870"/>
      <w:r>
        <w:rPr>
          <w:rFonts w:hint="cs"/>
          <w:rtl/>
        </w:rPr>
        <w:t>.</w:t>
      </w:r>
      <w:r>
        <w:rPr>
          <w:rtl/>
        </w:rPr>
        <w:t xml:space="preserve"> </w:t>
      </w:r>
      <w:bookmarkStart w:id="47871" w:name="_ETM_Q79_483449"/>
      <w:bookmarkEnd w:id="47871"/>
      <w:r>
        <w:rPr>
          <w:rtl/>
        </w:rPr>
        <w:t xml:space="preserve">אבל </w:t>
      </w:r>
      <w:bookmarkStart w:id="47872" w:name="_ETM_Q79_483659"/>
      <w:bookmarkEnd w:id="47872"/>
      <w:r>
        <w:rPr>
          <w:rtl/>
        </w:rPr>
        <w:t>ז</w:t>
      </w:r>
      <w:r>
        <w:rPr>
          <w:rFonts w:hint="cs"/>
          <w:rtl/>
        </w:rPr>
        <w:t>ו בכלל</w:t>
      </w:r>
      <w:r>
        <w:rPr>
          <w:rtl/>
        </w:rPr>
        <w:t xml:space="preserve"> </w:t>
      </w:r>
      <w:bookmarkStart w:id="47873" w:name="_ETM_Q79_483810"/>
      <w:bookmarkEnd w:id="47873"/>
      <w:r>
        <w:rPr>
          <w:rtl/>
        </w:rPr>
        <w:t xml:space="preserve">לא </w:t>
      </w:r>
      <w:bookmarkStart w:id="47874" w:name="_ETM_Q79_484020"/>
      <w:bookmarkEnd w:id="47874"/>
      <w:r>
        <w:rPr>
          <w:rtl/>
        </w:rPr>
        <w:t>השאלה</w:t>
      </w:r>
      <w:r>
        <w:rPr>
          <w:rFonts w:hint="cs"/>
          <w:rtl/>
        </w:rPr>
        <w:t>.</w:t>
      </w:r>
      <w:r>
        <w:rPr>
          <w:rtl/>
        </w:rPr>
        <w:t xml:space="preserve"> </w:t>
      </w:r>
      <w:bookmarkStart w:id="47875" w:name="_ETM_Q79_484470"/>
      <w:bookmarkStart w:id="47876" w:name="_ETM_Q79_486290"/>
      <w:bookmarkEnd w:id="47875"/>
      <w:bookmarkEnd w:id="47876"/>
      <w:r>
        <w:rPr>
          <w:rtl/>
        </w:rPr>
        <w:t xml:space="preserve">תקציב </w:t>
      </w:r>
      <w:bookmarkStart w:id="47877" w:name="_ETM_Q79_487129"/>
      <w:bookmarkEnd w:id="47877"/>
      <w:r>
        <w:rPr>
          <w:rtl/>
        </w:rPr>
        <w:t xml:space="preserve">מגדיר </w:t>
      </w:r>
      <w:bookmarkStart w:id="47878" w:name="_ETM_Q79_488269"/>
      <w:bookmarkEnd w:id="47878"/>
      <w:r>
        <w:rPr>
          <w:rtl/>
        </w:rPr>
        <w:t>וקטורים</w:t>
      </w:r>
      <w:r>
        <w:rPr>
          <w:rFonts w:hint="cs"/>
          <w:rtl/>
        </w:rPr>
        <w:t>,</w:t>
      </w:r>
      <w:r>
        <w:rPr>
          <w:rtl/>
        </w:rPr>
        <w:t xml:space="preserve"> </w:t>
      </w:r>
      <w:bookmarkStart w:id="47879" w:name="_ETM_Q79_489200"/>
      <w:bookmarkEnd w:id="47879"/>
      <w:r>
        <w:rPr>
          <w:rtl/>
        </w:rPr>
        <w:t xml:space="preserve">תקציב </w:t>
      </w:r>
      <w:bookmarkStart w:id="47880" w:name="_ETM_Q79_489980"/>
      <w:bookmarkEnd w:id="47880"/>
      <w:r>
        <w:rPr>
          <w:rtl/>
        </w:rPr>
        <w:t xml:space="preserve">מגדיר </w:t>
      </w:r>
      <w:bookmarkStart w:id="47881" w:name="_ETM_Q79_490670"/>
      <w:bookmarkEnd w:id="47881"/>
      <w:r>
        <w:rPr>
          <w:rtl/>
        </w:rPr>
        <w:t xml:space="preserve">מדיניות </w:t>
      </w:r>
      <w:bookmarkStart w:id="47882" w:name="_ETM_Q79_491210"/>
      <w:bookmarkEnd w:id="47882"/>
      <w:r>
        <w:rPr>
          <w:rtl/>
        </w:rPr>
        <w:t xml:space="preserve">של </w:t>
      </w:r>
      <w:bookmarkStart w:id="47883" w:name="_ETM_Q79_491389"/>
      <w:bookmarkEnd w:id="47883"/>
      <w:r>
        <w:rPr>
          <w:rtl/>
        </w:rPr>
        <w:t>ממשלה</w:t>
      </w:r>
      <w:r w:rsidR="00DC686B">
        <w:rPr>
          <w:rFonts w:hint="cs"/>
          <w:rtl/>
        </w:rPr>
        <w:t>.</w:t>
      </w:r>
      <w:r>
        <w:rPr>
          <w:rtl/>
        </w:rPr>
        <w:t xml:space="preserve"> </w:t>
      </w:r>
      <w:bookmarkStart w:id="47884" w:name="_ETM_Q79_492230"/>
      <w:bookmarkEnd w:id="47884"/>
      <w:r>
        <w:rPr>
          <w:rtl/>
        </w:rPr>
        <w:t xml:space="preserve">המדיניות </w:t>
      </w:r>
      <w:bookmarkStart w:id="47885" w:name="_ETM_Q79_492920"/>
      <w:bookmarkEnd w:id="47885"/>
      <w:r>
        <w:rPr>
          <w:rtl/>
        </w:rPr>
        <w:t xml:space="preserve">הזאת </w:t>
      </w:r>
      <w:bookmarkStart w:id="47886" w:name="_ETM_Q79_493430"/>
      <w:bookmarkStart w:id="47887" w:name="_ETM_Q79_493519"/>
      <w:bookmarkEnd w:id="47886"/>
      <w:bookmarkEnd w:id="47887"/>
      <w:r>
        <w:rPr>
          <w:rtl/>
        </w:rPr>
        <w:t xml:space="preserve">מוגדרת </w:t>
      </w:r>
      <w:bookmarkStart w:id="47888" w:name="_ETM_Q79_494720"/>
      <w:bookmarkEnd w:id="47888"/>
      <w:r>
        <w:rPr>
          <w:rtl/>
        </w:rPr>
        <w:t xml:space="preserve">לא </w:t>
      </w:r>
      <w:bookmarkStart w:id="47889" w:name="_ETM_Q79_494930"/>
      <w:bookmarkEnd w:id="47889"/>
      <w:r>
        <w:rPr>
          <w:rtl/>
        </w:rPr>
        <w:t>ב</w:t>
      </w:r>
      <w:bookmarkStart w:id="47890" w:name="_ETM_Q79_496160"/>
      <w:bookmarkEnd w:id="47890"/>
      <w:r>
        <w:rPr>
          <w:rFonts w:hint="cs"/>
          <w:rtl/>
        </w:rPr>
        <w:t>-700 מיליארד</w:t>
      </w:r>
      <w:r>
        <w:rPr>
          <w:rtl/>
        </w:rPr>
        <w:t xml:space="preserve"> </w:t>
      </w:r>
      <w:bookmarkStart w:id="47891" w:name="_ETM_Q79_496520"/>
      <w:bookmarkEnd w:id="47891"/>
      <w:r>
        <w:rPr>
          <w:rtl/>
        </w:rPr>
        <w:t>שקל</w:t>
      </w:r>
      <w:r>
        <w:rPr>
          <w:rFonts w:hint="cs"/>
          <w:rtl/>
        </w:rPr>
        <w:t>ים,</w:t>
      </w:r>
      <w:bookmarkStart w:id="47892" w:name="_ETM_Q79_493769"/>
      <w:bookmarkEnd w:id="47892"/>
      <w:r>
        <w:rPr>
          <w:rtl/>
        </w:rPr>
        <w:t xml:space="preserve"> </w:t>
      </w:r>
      <w:bookmarkStart w:id="47893" w:name="_ETM_Q79_496910"/>
      <w:bookmarkEnd w:id="47893"/>
      <w:r>
        <w:rPr>
          <w:rtl/>
        </w:rPr>
        <w:t xml:space="preserve">היא </w:t>
      </w:r>
      <w:bookmarkStart w:id="47894" w:name="_ETM_Q79_496970"/>
      <w:bookmarkEnd w:id="47894"/>
      <w:r>
        <w:rPr>
          <w:rtl/>
        </w:rPr>
        <w:t xml:space="preserve">מוגדרת </w:t>
      </w:r>
      <w:bookmarkStart w:id="47895" w:name="_ETM_Q79_497450"/>
      <w:bookmarkEnd w:id="47895"/>
      <w:r>
        <w:rPr>
          <w:rtl/>
        </w:rPr>
        <w:t xml:space="preserve">בכסף </w:t>
      </w:r>
      <w:bookmarkStart w:id="47896" w:name="_ETM_Q79_498289"/>
      <w:bookmarkEnd w:id="47896"/>
      <w:r>
        <w:rPr>
          <w:rtl/>
        </w:rPr>
        <w:t xml:space="preserve">הרבה </w:t>
      </w:r>
      <w:bookmarkStart w:id="47897" w:name="_ETM_Q79_498740"/>
      <w:bookmarkEnd w:id="47897"/>
      <w:r>
        <w:rPr>
          <w:rtl/>
        </w:rPr>
        <w:t xml:space="preserve">יותר </w:t>
      </w:r>
      <w:bookmarkStart w:id="47898" w:name="_ETM_Q79_498950"/>
      <w:bookmarkEnd w:id="47898"/>
      <w:r>
        <w:rPr>
          <w:rtl/>
        </w:rPr>
        <w:t>קטן</w:t>
      </w:r>
      <w:r>
        <w:rPr>
          <w:rFonts w:hint="cs"/>
          <w:rtl/>
        </w:rPr>
        <w:t>,</w:t>
      </w:r>
      <w:r>
        <w:rPr>
          <w:rtl/>
        </w:rPr>
        <w:t xml:space="preserve"> </w:t>
      </w:r>
      <w:bookmarkStart w:id="47899" w:name="_ETM_Q79_499369"/>
      <w:bookmarkEnd w:id="47899"/>
      <w:r>
        <w:rPr>
          <w:rtl/>
        </w:rPr>
        <w:t xml:space="preserve">בהשקעה </w:t>
      </w:r>
      <w:bookmarkStart w:id="47900" w:name="_ETM_Q79_500300"/>
      <w:bookmarkEnd w:id="47900"/>
      <w:r>
        <w:rPr>
          <w:rtl/>
        </w:rPr>
        <w:t>עודפת</w:t>
      </w:r>
      <w:r>
        <w:rPr>
          <w:rFonts w:hint="cs"/>
          <w:rtl/>
        </w:rPr>
        <w:t>,</w:t>
      </w:r>
      <w:r>
        <w:rPr>
          <w:rtl/>
        </w:rPr>
        <w:t xml:space="preserve"> </w:t>
      </w:r>
      <w:bookmarkStart w:id="47901" w:name="_ETM_Q79_501110"/>
      <w:bookmarkEnd w:id="47901"/>
      <w:r>
        <w:rPr>
          <w:rtl/>
        </w:rPr>
        <w:t xml:space="preserve">בתגבור </w:t>
      </w:r>
      <w:bookmarkStart w:id="47902" w:name="_ETM_Q79_501830"/>
      <w:bookmarkEnd w:id="47902"/>
      <w:r>
        <w:rPr>
          <w:rtl/>
        </w:rPr>
        <w:t xml:space="preserve">של </w:t>
      </w:r>
      <w:bookmarkStart w:id="47903" w:name="_ETM_Q79_503289"/>
      <w:bookmarkEnd w:id="47903"/>
      <w:r>
        <w:rPr>
          <w:rtl/>
        </w:rPr>
        <w:t xml:space="preserve">כיוונים </w:t>
      </w:r>
      <w:bookmarkStart w:id="47904" w:name="_ETM_Q79_503859"/>
      <w:bookmarkEnd w:id="47904"/>
      <w:r>
        <w:rPr>
          <w:rtl/>
        </w:rPr>
        <w:t>מסוימים</w:t>
      </w:r>
      <w:r>
        <w:rPr>
          <w:rFonts w:hint="cs"/>
          <w:rtl/>
        </w:rPr>
        <w:t>.</w:t>
      </w:r>
      <w:r>
        <w:rPr>
          <w:rtl/>
        </w:rPr>
        <w:t xml:space="preserve"> </w:t>
      </w:r>
      <w:bookmarkStart w:id="47905" w:name="_ETM_Q79_504339"/>
      <w:bookmarkEnd w:id="47905"/>
    </w:p>
    <w:p w:rsidR="005930C5" w:rsidRDefault="005930C5" w:rsidP="00EC0B26">
      <w:pPr>
        <w:rPr>
          <w:rtl/>
        </w:rPr>
      </w:pPr>
    </w:p>
    <w:p w:rsidR="005930C5" w:rsidRDefault="005930C5" w:rsidP="00DC686B">
      <w:pPr>
        <w:rPr>
          <w:rtl/>
        </w:rPr>
      </w:pPr>
      <w:bookmarkStart w:id="47906" w:name="_ETM_Q79_531580"/>
      <w:bookmarkEnd w:id="47906"/>
      <w:r>
        <w:rPr>
          <w:rtl/>
        </w:rPr>
        <w:t>למשל</w:t>
      </w:r>
      <w:r>
        <w:rPr>
          <w:rFonts w:hint="cs"/>
          <w:rtl/>
        </w:rPr>
        <w:t>,</w:t>
      </w:r>
      <w:r>
        <w:rPr>
          <w:rtl/>
        </w:rPr>
        <w:t xml:space="preserve"> </w:t>
      </w:r>
      <w:bookmarkStart w:id="47907" w:name="_ETM_Q79_505829"/>
      <w:bookmarkEnd w:id="47907"/>
      <w:r>
        <w:rPr>
          <w:rtl/>
        </w:rPr>
        <w:t xml:space="preserve">אם </w:t>
      </w:r>
      <w:bookmarkStart w:id="47908" w:name="_ETM_Q79_506009"/>
      <w:bookmarkEnd w:id="47908"/>
      <w:r>
        <w:rPr>
          <w:rtl/>
        </w:rPr>
        <w:t xml:space="preserve">מתגברים </w:t>
      </w:r>
      <w:bookmarkStart w:id="47909" w:name="_ETM_Q79_507749"/>
      <w:bookmarkEnd w:id="47909"/>
      <w:r>
        <w:rPr>
          <w:rtl/>
        </w:rPr>
        <w:t xml:space="preserve">את </w:t>
      </w:r>
      <w:bookmarkStart w:id="47910" w:name="_ETM_Q79_507989"/>
      <w:bookmarkEnd w:id="47910"/>
      <w:r>
        <w:rPr>
          <w:rtl/>
        </w:rPr>
        <w:t xml:space="preserve">החינוך </w:t>
      </w:r>
      <w:bookmarkStart w:id="47911" w:name="_ETM_Q79_508880"/>
      <w:bookmarkEnd w:id="47911"/>
      <w:r>
        <w:rPr>
          <w:rtl/>
        </w:rPr>
        <w:t xml:space="preserve">הפרטי </w:t>
      </w:r>
      <w:bookmarkStart w:id="47912" w:name="_ETM_Q79_510529"/>
      <w:bookmarkEnd w:id="47912"/>
      <w:r>
        <w:rPr>
          <w:rtl/>
        </w:rPr>
        <w:t xml:space="preserve">שלא </w:t>
      </w:r>
      <w:bookmarkStart w:id="47913" w:name="_ETM_Q79_511640"/>
      <w:bookmarkEnd w:id="47913"/>
      <w:r>
        <w:rPr>
          <w:rtl/>
        </w:rPr>
        <w:t xml:space="preserve">מלמד </w:t>
      </w:r>
      <w:bookmarkStart w:id="47914" w:name="_ETM_Q79_512420"/>
      <w:bookmarkEnd w:id="47914"/>
      <w:r>
        <w:rPr>
          <w:rtl/>
        </w:rPr>
        <w:t xml:space="preserve">ליבה </w:t>
      </w:r>
      <w:bookmarkStart w:id="47915" w:name="_ETM_Q79_512870"/>
      <w:bookmarkEnd w:id="47915"/>
      <w:r>
        <w:rPr>
          <w:rtl/>
        </w:rPr>
        <w:t xml:space="preserve">בכלל </w:t>
      </w:r>
      <w:bookmarkStart w:id="47916" w:name="_ETM_Q79_513440"/>
      <w:bookmarkEnd w:id="47916"/>
      <w:r>
        <w:rPr>
          <w:rtl/>
        </w:rPr>
        <w:t xml:space="preserve">או </w:t>
      </w:r>
      <w:bookmarkStart w:id="47917" w:name="_ETM_Q79_513559"/>
      <w:bookmarkEnd w:id="47917"/>
      <w:r>
        <w:rPr>
          <w:rtl/>
        </w:rPr>
        <w:t xml:space="preserve">מלמד </w:t>
      </w:r>
      <w:bookmarkStart w:id="47918" w:name="_ETM_Q79_514039"/>
      <w:bookmarkStart w:id="47919" w:name="_ETM_Q79_514670"/>
      <w:bookmarkStart w:id="47920" w:name="_ETM_Q79_516230"/>
      <w:bookmarkEnd w:id="47918"/>
      <w:bookmarkEnd w:id="47919"/>
      <w:bookmarkEnd w:id="47920"/>
      <w:r>
        <w:rPr>
          <w:rFonts w:hint="cs"/>
          <w:rtl/>
        </w:rPr>
        <w:t xml:space="preserve">ליבה ב-50%, </w:t>
      </w:r>
      <w:r>
        <w:rPr>
          <w:rtl/>
        </w:rPr>
        <w:t xml:space="preserve">וגם </w:t>
      </w:r>
      <w:bookmarkStart w:id="47921" w:name="_ETM_Q79_516860"/>
      <w:bookmarkEnd w:id="47921"/>
      <w:r>
        <w:rPr>
          <w:rtl/>
        </w:rPr>
        <w:t xml:space="preserve">כשאומרים </w:t>
      </w:r>
      <w:bookmarkStart w:id="47922" w:name="_ETM_Q79_517339"/>
      <w:bookmarkEnd w:id="47922"/>
      <w:r>
        <w:rPr>
          <w:rtl/>
        </w:rPr>
        <w:t xml:space="preserve">שהוא </w:t>
      </w:r>
      <w:bookmarkStart w:id="47923" w:name="_ETM_Q79_517489"/>
      <w:bookmarkEnd w:id="47923"/>
      <w:r>
        <w:rPr>
          <w:rtl/>
        </w:rPr>
        <w:t xml:space="preserve">מלמד </w:t>
      </w:r>
      <w:bookmarkStart w:id="47924" w:name="_ETM_Q79_517940"/>
      <w:bookmarkEnd w:id="47924"/>
      <w:r>
        <w:rPr>
          <w:rtl/>
        </w:rPr>
        <w:t>לי</w:t>
      </w:r>
      <w:r>
        <w:rPr>
          <w:rFonts w:hint="cs"/>
          <w:rtl/>
        </w:rPr>
        <w:t xml:space="preserve">בה </w:t>
      </w:r>
      <w:bookmarkStart w:id="47925" w:name="_ETM_Q79_518029"/>
      <w:bookmarkStart w:id="47926" w:name="_ETM_Q79_518390"/>
      <w:bookmarkEnd w:id="47925"/>
      <w:bookmarkEnd w:id="47926"/>
      <w:r>
        <w:rPr>
          <w:rFonts w:hint="cs"/>
          <w:rtl/>
        </w:rPr>
        <w:t>א</w:t>
      </w:r>
      <w:r>
        <w:rPr>
          <w:rtl/>
        </w:rPr>
        <w:t xml:space="preserve">ין </w:t>
      </w:r>
      <w:bookmarkStart w:id="47927" w:name="_ETM_Q79_518570"/>
      <w:bookmarkEnd w:id="47927"/>
      <w:r>
        <w:rPr>
          <w:rtl/>
        </w:rPr>
        <w:t>פיקוח</w:t>
      </w:r>
      <w:r>
        <w:rPr>
          <w:rFonts w:hint="cs"/>
          <w:rtl/>
        </w:rPr>
        <w:t>,</w:t>
      </w:r>
      <w:r>
        <w:rPr>
          <w:rtl/>
        </w:rPr>
        <w:t xml:space="preserve"> </w:t>
      </w:r>
      <w:bookmarkStart w:id="47928" w:name="_ETM_Q79_519110"/>
      <w:bookmarkEnd w:id="47928"/>
      <w:r>
        <w:rPr>
          <w:rtl/>
        </w:rPr>
        <w:t xml:space="preserve">אז </w:t>
      </w:r>
      <w:bookmarkStart w:id="47929" w:name="_ETM_Q79_519860"/>
      <w:bookmarkEnd w:id="47929"/>
      <w:r>
        <w:rPr>
          <w:rtl/>
        </w:rPr>
        <w:t xml:space="preserve">לפי </w:t>
      </w:r>
      <w:bookmarkStart w:id="47930" w:name="_ETM_Q79_520190"/>
      <w:bookmarkEnd w:id="47930"/>
      <w:r>
        <w:rPr>
          <w:rtl/>
        </w:rPr>
        <w:t xml:space="preserve">כל </w:t>
      </w:r>
      <w:bookmarkStart w:id="47931" w:name="_ETM_Q79_521120"/>
      <w:bookmarkStart w:id="47932" w:name="_ETM_Q79_521449"/>
      <w:bookmarkStart w:id="47933" w:name="_ETM_Q79_521629"/>
      <w:bookmarkEnd w:id="47931"/>
      <w:bookmarkEnd w:id="47932"/>
      <w:bookmarkEnd w:id="47933"/>
      <w:r>
        <w:rPr>
          <w:rtl/>
        </w:rPr>
        <w:t xml:space="preserve">הדוחות </w:t>
      </w:r>
      <w:bookmarkStart w:id="47934" w:name="_ETM_Q79_522410"/>
      <w:bookmarkEnd w:id="47934"/>
      <w:r>
        <w:rPr>
          <w:rtl/>
        </w:rPr>
        <w:t xml:space="preserve">זה </w:t>
      </w:r>
      <w:bookmarkStart w:id="47935" w:name="_ETM_Q79_522769"/>
      <w:bookmarkEnd w:id="47935"/>
      <w:r>
        <w:rPr>
          <w:rtl/>
        </w:rPr>
        <w:t xml:space="preserve">לא </w:t>
      </w:r>
      <w:bookmarkStart w:id="47936" w:name="_ETM_Q79_522920"/>
      <w:bookmarkEnd w:id="47936"/>
      <w:r>
        <w:rPr>
          <w:rtl/>
        </w:rPr>
        <w:t>קורה</w:t>
      </w:r>
      <w:bookmarkStart w:id="47937" w:name="_ETM_Q79_522460"/>
      <w:bookmarkEnd w:id="47937"/>
      <w:r>
        <w:rPr>
          <w:rFonts w:hint="cs"/>
          <w:rtl/>
        </w:rPr>
        <w:t xml:space="preserve"> </w:t>
      </w:r>
      <w:r>
        <w:rPr>
          <w:rtl/>
        </w:rPr>
        <w:t xml:space="preserve">– </w:t>
      </w:r>
      <w:bookmarkStart w:id="47938" w:name="_ETM_Q79_524190"/>
      <w:bookmarkEnd w:id="47938"/>
      <w:r>
        <w:rPr>
          <w:rtl/>
        </w:rPr>
        <w:t xml:space="preserve">אם </w:t>
      </w:r>
      <w:bookmarkStart w:id="47939" w:name="_ETM_Q79_524520"/>
      <w:bookmarkEnd w:id="47939"/>
      <w:r>
        <w:rPr>
          <w:rtl/>
        </w:rPr>
        <w:t xml:space="preserve">מעדיפים </w:t>
      </w:r>
      <w:bookmarkStart w:id="47940" w:name="_ETM_Q79_525089"/>
      <w:bookmarkEnd w:id="47940"/>
      <w:r>
        <w:rPr>
          <w:rtl/>
        </w:rPr>
        <w:t xml:space="preserve">את </w:t>
      </w:r>
      <w:bookmarkStart w:id="47941" w:name="_ETM_Q79_525210"/>
      <w:bookmarkEnd w:id="47941"/>
      <w:r>
        <w:rPr>
          <w:rtl/>
        </w:rPr>
        <w:t xml:space="preserve">החינוך </w:t>
      </w:r>
      <w:bookmarkStart w:id="47942" w:name="_ETM_Q79_525660"/>
      <w:bookmarkEnd w:id="47942"/>
      <w:r>
        <w:rPr>
          <w:rtl/>
        </w:rPr>
        <w:t xml:space="preserve">הפרטי </w:t>
      </w:r>
      <w:bookmarkStart w:id="47943" w:name="_ETM_Q79_526320"/>
      <w:bookmarkEnd w:id="47943"/>
      <w:r>
        <w:rPr>
          <w:rtl/>
        </w:rPr>
        <w:t xml:space="preserve">על </w:t>
      </w:r>
      <w:bookmarkStart w:id="47944" w:name="_ETM_Q79_526470"/>
      <w:bookmarkEnd w:id="47944"/>
      <w:r>
        <w:rPr>
          <w:rtl/>
        </w:rPr>
        <w:t xml:space="preserve">פני </w:t>
      </w:r>
      <w:bookmarkStart w:id="47945" w:name="_ETM_Q79_526800"/>
      <w:bookmarkEnd w:id="47945"/>
      <w:r>
        <w:rPr>
          <w:rtl/>
        </w:rPr>
        <w:t xml:space="preserve">החינוך </w:t>
      </w:r>
      <w:bookmarkStart w:id="47946" w:name="_ETM_Q79_527279"/>
      <w:bookmarkEnd w:id="47946"/>
      <w:r>
        <w:rPr>
          <w:rtl/>
        </w:rPr>
        <w:t>הממלכתי</w:t>
      </w:r>
      <w:r>
        <w:rPr>
          <w:rFonts w:hint="cs"/>
          <w:rtl/>
        </w:rPr>
        <w:t>,</w:t>
      </w:r>
      <w:r>
        <w:rPr>
          <w:rtl/>
        </w:rPr>
        <w:t xml:space="preserve"> </w:t>
      </w:r>
      <w:bookmarkStart w:id="47947" w:name="_ETM_Q79_528480"/>
      <w:bookmarkEnd w:id="47947"/>
      <w:r>
        <w:rPr>
          <w:rtl/>
        </w:rPr>
        <w:t xml:space="preserve">זה </w:t>
      </w:r>
      <w:bookmarkStart w:id="47948" w:name="_ETM_Q79_528960"/>
      <w:bookmarkEnd w:id="47948"/>
      <w:r>
        <w:rPr>
          <w:rtl/>
        </w:rPr>
        <w:t xml:space="preserve">וקטור </w:t>
      </w:r>
      <w:bookmarkStart w:id="47949" w:name="_ETM_Q79_529500"/>
      <w:bookmarkEnd w:id="47949"/>
      <w:r>
        <w:rPr>
          <w:rtl/>
        </w:rPr>
        <w:t xml:space="preserve">שלילי </w:t>
      </w:r>
      <w:bookmarkStart w:id="47950" w:name="_ETM_Q79_529980"/>
      <w:bookmarkEnd w:id="47950"/>
      <w:r>
        <w:rPr>
          <w:rtl/>
        </w:rPr>
        <w:t>לצמיחה</w:t>
      </w:r>
      <w:r>
        <w:rPr>
          <w:rFonts w:hint="cs"/>
          <w:rtl/>
        </w:rPr>
        <w:t>,</w:t>
      </w:r>
      <w:r>
        <w:rPr>
          <w:rtl/>
        </w:rPr>
        <w:t xml:space="preserve"> </w:t>
      </w:r>
      <w:bookmarkStart w:id="47951" w:name="_ETM_Q79_530940"/>
      <w:bookmarkEnd w:id="47951"/>
      <w:r>
        <w:rPr>
          <w:rtl/>
        </w:rPr>
        <w:t>ו</w:t>
      </w:r>
      <w:r>
        <w:rPr>
          <w:rFonts w:hint="cs"/>
          <w:rtl/>
        </w:rPr>
        <w:t>ק</w:t>
      </w:r>
      <w:r>
        <w:rPr>
          <w:rtl/>
        </w:rPr>
        <w:t xml:space="preserve">טור </w:t>
      </w:r>
      <w:bookmarkStart w:id="47952" w:name="_ETM_Q79_531360"/>
      <w:bookmarkEnd w:id="47952"/>
      <w:r>
        <w:rPr>
          <w:rtl/>
        </w:rPr>
        <w:t xml:space="preserve">שלילי </w:t>
      </w:r>
      <w:bookmarkStart w:id="47953" w:name="_ETM_Q79_531779"/>
      <w:bookmarkEnd w:id="47953"/>
      <w:r>
        <w:rPr>
          <w:rtl/>
        </w:rPr>
        <w:t xml:space="preserve">לכלכלת </w:t>
      </w:r>
      <w:bookmarkStart w:id="47954" w:name="_ETM_Q79_532620"/>
      <w:bookmarkEnd w:id="47954"/>
      <w:r>
        <w:rPr>
          <w:rtl/>
        </w:rPr>
        <w:t>ישראל</w:t>
      </w:r>
      <w:r>
        <w:rPr>
          <w:rFonts w:hint="cs"/>
          <w:rtl/>
        </w:rPr>
        <w:t>.</w:t>
      </w:r>
      <w:r>
        <w:rPr>
          <w:rtl/>
        </w:rPr>
        <w:t xml:space="preserve"> </w:t>
      </w:r>
      <w:bookmarkStart w:id="47955" w:name="_ETM_Q79_532980"/>
      <w:bookmarkEnd w:id="47955"/>
    </w:p>
    <w:p w:rsidR="005930C5" w:rsidRDefault="005930C5" w:rsidP="00EC0B26">
      <w:pPr>
        <w:rPr>
          <w:rtl/>
        </w:rPr>
      </w:pPr>
    </w:p>
    <w:p w:rsidR="005930C5" w:rsidRDefault="005930C5" w:rsidP="00DC686B">
      <w:pPr>
        <w:rPr>
          <w:rtl/>
        </w:rPr>
      </w:pPr>
      <w:r>
        <w:rPr>
          <w:rtl/>
        </w:rPr>
        <w:t xml:space="preserve">עכשיו </w:t>
      </w:r>
      <w:bookmarkStart w:id="47956" w:name="_ETM_Q79_533160"/>
      <w:bookmarkEnd w:id="47956"/>
      <w:r>
        <w:rPr>
          <w:rtl/>
        </w:rPr>
        <w:t xml:space="preserve">אני </w:t>
      </w:r>
      <w:bookmarkStart w:id="47957" w:name="_ETM_Q79_533309"/>
      <w:bookmarkEnd w:id="47957"/>
      <w:r>
        <w:rPr>
          <w:rtl/>
        </w:rPr>
        <w:t xml:space="preserve">רוצה </w:t>
      </w:r>
      <w:bookmarkStart w:id="47958" w:name="_ETM_Q79_533579"/>
      <w:bookmarkEnd w:id="47958"/>
      <w:r>
        <w:rPr>
          <w:rtl/>
        </w:rPr>
        <w:t xml:space="preserve">מילה </w:t>
      </w:r>
      <w:bookmarkStart w:id="47959" w:name="_ETM_Q79_534429"/>
      <w:bookmarkEnd w:id="47959"/>
      <w:r>
        <w:rPr>
          <w:rtl/>
        </w:rPr>
        <w:t xml:space="preserve">על </w:t>
      </w:r>
      <w:bookmarkStart w:id="47960" w:name="_ETM_Q79_534640"/>
      <w:bookmarkStart w:id="47961" w:name="_ETM_Q79_535120"/>
      <w:bookmarkStart w:id="47962" w:name="_ETM_Q79_535719"/>
      <w:bookmarkEnd w:id="47960"/>
      <w:bookmarkEnd w:id="47961"/>
      <w:bookmarkEnd w:id="47962"/>
      <w:r>
        <w:rPr>
          <w:rtl/>
        </w:rPr>
        <w:t xml:space="preserve">השקעה </w:t>
      </w:r>
      <w:bookmarkStart w:id="47963" w:name="_ETM_Q79_536350"/>
      <w:bookmarkEnd w:id="47963"/>
      <w:r>
        <w:rPr>
          <w:rtl/>
        </w:rPr>
        <w:t xml:space="preserve">או </w:t>
      </w:r>
      <w:bookmarkStart w:id="47964" w:name="_ETM_Q79_536499"/>
      <w:bookmarkEnd w:id="47964"/>
      <w:r>
        <w:rPr>
          <w:rtl/>
        </w:rPr>
        <w:t xml:space="preserve">הקצבה </w:t>
      </w:r>
      <w:bookmarkStart w:id="47965" w:name="_ETM_Q79_538010"/>
      <w:bookmarkEnd w:id="47965"/>
      <w:r>
        <w:rPr>
          <w:rFonts w:hint="cs"/>
          <w:rtl/>
        </w:rPr>
        <w:t>ל</w:t>
      </w:r>
      <w:r>
        <w:rPr>
          <w:rtl/>
        </w:rPr>
        <w:t>ישיבות</w:t>
      </w:r>
      <w:r>
        <w:rPr>
          <w:rFonts w:hint="cs"/>
          <w:rtl/>
        </w:rPr>
        <w:t>.</w:t>
      </w:r>
      <w:r>
        <w:rPr>
          <w:rtl/>
        </w:rPr>
        <w:t xml:space="preserve"> </w:t>
      </w:r>
      <w:bookmarkStart w:id="47966" w:name="_ETM_Q79_539450"/>
      <w:bookmarkStart w:id="47967" w:name="_ETM_Q79_539690"/>
      <w:bookmarkEnd w:id="47966"/>
      <w:bookmarkEnd w:id="47967"/>
      <w:r>
        <w:rPr>
          <w:rtl/>
        </w:rPr>
        <w:t xml:space="preserve">מה </w:t>
      </w:r>
      <w:bookmarkStart w:id="47968" w:name="_ETM_Q79_539870"/>
      <w:bookmarkEnd w:id="47968"/>
      <w:r>
        <w:rPr>
          <w:rtl/>
        </w:rPr>
        <w:t xml:space="preserve">הבעיה </w:t>
      </w:r>
      <w:bookmarkStart w:id="47969" w:name="_ETM_Q79_540200"/>
      <w:bookmarkEnd w:id="47969"/>
      <w:r>
        <w:rPr>
          <w:rtl/>
        </w:rPr>
        <w:t xml:space="preserve">עם </w:t>
      </w:r>
      <w:bookmarkStart w:id="47970" w:name="_ETM_Q79_540320"/>
      <w:bookmarkEnd w:id="47970"/>
      <w:r>
        <w:rPr>
          <w:rtl/>
        </w:rPr>
        <w:t>זה</w:t>
      </w:r>
      <w:r>
        <w:rPr>
          <w:rFonts w:hint="cs"/>
          <w:rtl/>
        </w:rPr>
        <w:t xml:space="preserve">? </w:t>
      </w:r>
      <w:bookmarkStart w:id="47971" w:name="_ETM_Q79_540500"/>
      <w:bookmarkEnd w:id="47971"/>
      <w:r>
        <w:rPr>
          <w:rtl/>
        </w:rPr>
        <w:t>מבחינתי</w:t>
      </w:r>
      <w:bookmarkStart w:id="47972" w:name="_ETM_Q79_535550"/>
      <w:bookmarkEnd w:id="47972"/>
      <w:r>
        <w:rPr>
          <w:rtl/>
        </w:rPr>
        <w:t xml:space="preserve"> </w:t>
      </w:r>
      <w:bookmarkStart w:id="47973" w:name="_ETM_Q79_541399"/>
      <w:bookmarkEnd w:id="47973"/>
      <w:r w:rsidR="00DC686B">
        <w:rPr>
          <w:rFonts w:hint="cs"/>
          <w:rtl/>
        </w:rPr>
        <w:t xml:space="preserve">– </w:t>
      </w:r>
      <w:r>
        <w:rPr>
          <w:rtl/>
        </w:rPr>
        <w:t xml:space="preserve">אתה </w:t>
      </w:r>
      <w:bookmarkStart w:id="47974" w:name="_ETM_Q79_541670"/>
      <w:bookmarkEnd w:id="47974"/>
      <w:r>
        <w:rPr>
          <w:rtl/>
        </w:rPr>
        <w:t xml:space="preserve">יכול </w:t>
      </w:r>
      <w:bookmarkStart w:id="47975" w:name="_ETM_Q79_541910"/>
      <w:bookmarkEnd w:id="47975"/>
      <w:r>
        <w:rPr>
          <w:rtl/>
        </w:rPr>
        <w:t xml:space="preserve">לחלוק </w:t>
      </w:r>
      <w:bookmarkStart w:id="47976" w:name="_ETM_Q79_542779"/>
      <w:bookmarkEnd w:id="47976"/>
      <w:r>
        <w:rPr>
          <w:rtl/>
        </w:rPr>
        <w:t xml:space="preserve">עליי </w:t>
      </w:r>
      <w:bookmarkStart w:id="47977" w:name="_ETM_Q79_544200"/>
      <w:bookmarkEnd w:id="47977"/>
      <w:r>
        <w:rPr>
          <w:rtl/>
        </w:rPr>
        <w:t>–</w:t>
      </w:r>
      <w:r>
        <w:rPr>
          <w:rFonts w:hint="cs"/>
          <w:rtl/>
        </w:rPr>
        <w:t xml:space="preserve"> </w:t>
      </w:r>
      <w:bookmarkStart w:id="47978" w:name="_ETM_Q79_539381"/>
      <w:bookmarkEnd w:id="47978"/>
      <w:r>
        <w:rPr>
          <w:rtl/>
        </w:rPr>
        <w:t xml:space="preserve">לפי </w:t>
      </w:r>
      <w:bookmarkStart w:id="47979" w:name="_ETM_Q79_544500"/>
      <w:bookmarkEnd w:id="47979"/>
      <w:r>
        <w:rPr>
          <w:rtl/>
        </w:rPr>
        <w:t xml:space="preserve">כל </w:t>
      </w:r>
      <w:bookmarkStart w:id="47980" w:name="_ETM_Q79_544680"/>
      <w:bookmarkEnd w:id="47980"/>
      <w:r>
        <w:rPr>
          <w:rtl/>
        </w:rPr>
        <w:t>הנתונים</w:t>
      </w:r>
      <w:r>
        <w:rPr>
          <w:rFonts w:hint="cs"/>
          <w:rtl/>
        </w:rPr>
        <w:t>,</w:t>
      </w:r>
      <w:r>
        <w:rPr>
          <w:rtl/>
        </w:rPr>
        <w:t xml:space="preserve"> </w:t>
      </w:r>
      <w:bookmarkStart w:id="47981" w:name="_ETM_Q79_545400"/>
      <w:bookmarkStart w:id="47982" w:name="_ETM_Q79_545610"/>
      <w:bookmarkEnd w:id="47981"/>
      <w:bookmarkEnd w:id="47982"/>
      <w:r>
        <w:rPr>
          <w:rtl/>
        </w:rPr>
        <w:t xml:space="preserve">אפשר </w:t>
      </w:r>
      <w:bookmarkStart w:id="47983" w:name="_ETM_Q79_545850"/>
      <w:bookmarkEnd w:id="47983"/>
      <w:r>
        <w:rPr>
          <w:rtl/>
        </w:rPr>
        <w:t xml:space="preserve">להתווכח </w:t>
      </w:r>
      <w:bookmarkStart w:id="47984" w:name="_ETM_Q79_546390"/>
      <w:bookmarkEnd w:id="47984"/>
      <w:r>
        <w:rPr>
          <w:rFonts w:hint="cs"/>
          <w:rtl/>
        </w:rPr>
        <w:t>אם 45%</w:t>
      </w:r>
      <w:r>
        <w:rPr>
          <w:rtl/>
        </w:rPr>
        <w:t xml:space="preserve"> </w:t>
      </w:r>
      <w:bookmarkStart w:id="47985" w:name="_ETM_Q79_547770"/>
      <w:bookmarkEnd w:id="47985"/>
      <w:r>
        <w:rPr>
          <w:rtl/>
        </w:rPr>
        <w:t xml:space="preserve">מהגברים </w:t>
      </w:r>
      <w:bookmarkStart w:id="47986" w:name="_ETM_Q79_548190"/>
      <w:bookmarkEnd w:id="47986"/>
      <w:r>
        <w:rPr>
          <w:rtl/>
        </w:rPr>
        <w:t xml:space="preserve">החרדים </w:t>
      </w:r>
      <w:bookmarkStart w:id="47987" w:name="_ETM_Q79_548580"/>
      <w:bookmarkEnd w:id="47987"/>
      <w:r>
        <w:rPr>
          <w:rtl/>
        </w:rPr>
        <w:t>ל</w:t>
      </w:r>
      <w:r>
        <w:rPr>
          <w:rFonts w:hint="cs"/>
          <w:rtl/>
        </w:rPr>
        <w:t xml:space="preserve">א </w:t>
      </w:r>
      <w:r>
        <w:rPr>
          <w:rtl/>
        </w:rPr>
        <w:t xml:space="preserve">עובדים </w:t>
      </w:r>
      <w:bookmarkStart w:id="47988" w:name="_ETM_Q79_549270"/>
      <w:bookmarkEnd w:id="47988"/>
      <w:r>
        <w:rPr>
          <w:rtl/>
        </w:rPr>
        <w:t>או</w:t>
      </w:r>
      <w:r>
        <w:rPr>
          <w:rFonts w:hint="cs"/>
          <w:rtl/>
        </w:rPr>
        <w:t xml:space="preserve"> 50%</w:t>
      </w:r>
      <w:bookmarkStart w:id="47989" w:name="_ETM_Q79_544440"/>
      <w:bookmarkStart w:id="47990" w:name="_ETM_Q79_549930"/>
      <w:bookmarkStart w:id="47991" w:name="_ETM_Q79_550620"/>
      <w:bookmarkEnd w:id="47989"/>
      <w:bookmarkEnd w:id="47990"/>
      <w:bookmarkEnd w:id="47991"/>
      <w:r>
        <w:rPr>
          <w:rFonts w:hint="cs"/>
          <w:rtl/>
        </w:rPr>
        <w:t xml:space="preserve">. </w:t>
      </w:r>
      <w:bookmarkStart w:id="47992" w:name="_ETM_Q79_550483"/>
      <w:bookmarkEnd w:id="47992"/>
      <w:r>
        <w:rPr>
          <w:rtl/>
        </w:rPr>
        <w:t xml:space="preserve">אני </w:t>
      </w:r>
      <w:bookmarkStart w:id="47993" w:name="_ETM_Q79_550979"/>
      <w:bookmarkEnd w:id="47993"/>
      <w:r>
        <w:rPr>
          <w:rtl/>
        </w:rPr>
        <w:t xml:space="preserve">לא </w:t>
      </w:r>
      <w:bookmarkStart w:id="47994" w:name="_ETM_Q79_551130"/>
      <w:bookmarkEnd w:id="47994"/>
      <w:r>
        <w:rPr>
          <w:rtl/>
        </w:rPr>
        <w:t xml:space="preserve">ראיתי </w:t>
      </w:r>
      <w:bookmarkStart w:id="47995" w:name="_ETM_Q79_551490"/>
      <w:bookmarkEnd w:id="47995"/>
      <w:r>
        <w:rPr>
          <w:rtl/>
        </w:rPr>
        <w:t xml:space="preserve">נתון </w:t>
      </w:r>
      <w:bookmarkStart w:id="47996" w:name="_ETM_Q79_552210"/>
      <w:bookmarkEnd w:id="47996"/>
      <w:r>
        <w:rPr>
          <w:rtl/>
        </w:rPr>
        <w:t xml:space="preserve">שהוא </w:t>
      </w:r>
      <w:bookmarkStart w:id="47997" w:name="_ETM_Q79_552450"/>
      <w:bookmarkEnd w:id="47997"/>
      <w:r>
        <w:rPr>
          <w:rtl/>
        </w:rPr>
        <w:t xml:space="preserve">גבוה </w:t>
      </w:r>
      <w:bookmarkStart w:id="47998" w:name="_ETM_Q79_552869"/>
      <w:bookmarkEnd w:id="47998"/>
      <w:r>
        <w:rPr>
          <w:rtl/>
        </w:rPr>
        <w:t>מ</w:t>
      </w:r>
      <w:r>
        <w:rPr>
          <w:rFonts w:hint="cs"/>
          <w:rtl/>
        </w:rPr>
        <w:t>-55%</w:t>
      </w:r>
      <w:r>
        <w:rPr>
          <w:rtl/>
        </w:rPr>
        <w:t xml:space="preserve"> </w:t>
      </w:r>
      <w:bookmarkStart w:id="47999" w:name="_ETM_Q79_554430"/>
      <w:bookmarkEnd w:id="47999"/>
      <w:r>
        <w:rPr>
          <w:rFonts w:hint="cs"/>
          <w:rtl/>
        </w:rPr>
        <w:t>גברים</w:t>
      </w:r>
      <w:r>
        <w:rPr>
          <w:rtl/>
        </w:rPr>
        <w:t xml:space="preserve"> </w:t>
      </w:r>
      <w:bookmarkStart w:id="48000" w:name="_ETM_Q79_554850"/>
      <w:bookmarkEnd w:id="48000"/>
      <w:r>
        <w:rPr>
          <w:rtl/>
        </w:rPr>
        <w:t xml:space="preserve">חרדים </w:t>
      </w:r>
      <w:bookmarkStart w:id="48001" w:name="_ETM_Q79_555240"/>
      <w:bookmarkEnd w:id="48001"/>
      <w:r>
        <w:rPr>
          <w:rtl/>
        </w:rPr>
        <w:t>עובדים</w:t>
      </w:r>
      <w:r>
        <w:rPr>
          <w:rFonts w:hint="cs"/>
          <w:rtl/>
        </w:rPr>
        <w:t>,</w:t>
      </w:r>
      <w:r>
        <w:rPr>
          <w:rtl/>
        </w:rPr>
        <w:t xml:space="preserve"> </w:t>
      </w:r>
      <w:bookmarkStart w:id="48002" w:name="_ETM_Q79_555720"/>
      <w:bookmarkEnd w:id="48002"/>
      <w:r>
        <w:rPr>
          <w:rtl/>
        </w:rPr>
        <w:t>בסדר</w:t>
      </w:r>
      <w:r>
        <w:rPr>
          <w:rFonts w:hint="cs"/>
          <w:rtl/>
        </w:rPr>
        <w:t>?</w:t>
      </w:r>
      <w:bookmarkStart w:id="48003" w:name="_ETM_Q79_551101"/>
      <w:bookmarkEnd w:id="48003"/>
      <w:r>
        <w:rPr>
          <w:rtl/>
        </w:rPr>
        <w:t xml:space="preserve"> </w:t>
      </w:r>
      <w:bookmarkStart w:id="48004" w:name="_ETM_Q79_556660"/>
      <w:bookmarkEnd w:id="48004"/>
      <w:r>
        <w:rPr>
          <w:rtl/>
        </w:rPr>
        <w:t xml:space="preserve">זה </w:t>
      </w:r>
      <w:bookmarkStart w:id="48005" w:name="_ETM_Q79_557140"/>
      <w:bookmarkStart w:id="48006" w:name="_ETM_Q79_557410"/>
      <w:bookmarkStart w:id="48007" w:name="_ETM_Q79_557800"/>
      <w:bookmarkEnd w:id="48005"/>
      <w:bookmarkEnd w:id="48006"/>
      <w:bookmarkEnd w:id="48007"/>
      <w:r>
        <w:rPr>
          <w:rFonts w:hint="cs"/>
          <w:rtl/>
        </w:rPr>
        <w:t xml:space="preserve">אומר ש-45% </w:t>
      </w:r>
      <w:r>
        <w:rPr>
          <w:rtl/>
        </w:rPr>
        <w:t>–</w:t>
      </w:r>
      <w:r>
        <w:rPr>
          <w:rFonts w:hint="cs"/>
        </w:rPr>
        <w:t xml:space="preserve"> </w:t>
      </w:r>
      <w:r>
        <w:rPr>
          <w:rFonts w:hint="cs"/>
          <w:rtl/>
        </w:rPr>
        <w:t>אני הולך איתך, בסדר?</w:t>
      </w:r>
    </w:p>
    <w:p w:rsidR="005930C5" w:rsidRDefault="005930C5" w:rsidP="00EC0B26">
      <w:pPr>
        <w:rPr>
          <w:rtl/>
        </w:rPr>
      </w:pPr>
    </w:p>
    <w:p w:rsidR="005930C5" w:rsidRDefault="005930C5" w:rsidP="00EC0B26">
      <w:pPr>
        <w:pStyle w:val="af8"/>
        <w:keepNext/>
        <w:rPr>
          <w:rtl/>
        </w:rPr>
      </w:pPr>
      <w:r w:rsidRPr="00B215FF">
        <w:rPr>
          <w:rStyle w:val="TagStyle"/>
          <w:rtl/>
        </w:rPr>
        <w:t xml:space="preserve"> &lt;&lt; יור &gt;&gt; </w:t>
      </w:r>
      <w:r>
        <w:rPr>
          <w:rtl/>
        </w:rPr>
        <w:t>היו"ר ארז מלול:</w:t>
      </w:r>
      <w:r w:rsidRPr="00B215FF">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מהנשים?</w:t>
      </w:r>
    </w:p>
    <w:p w:rsidR="005930C5" w:rsidRDefault="005930C5" w:rsidP="00EC0B26">
      <w:pPr>
        <w:rPr>
          <w:rtl/>
        </w:rPr>
      </w:pPr>
    </w:p>
    <w:p w:rsidR="005930C5" w:rsidRDefault="005930C5" w:rsidP="00EC0B26">
      <w:pPr>
        <w:pStyle w:val="-"/>
        <w:keepNext/>
        <w:rPr>
          <w:rtl/>
        </w:rPr>
      </w:pPr>
      <w:bookmarkStart w:id="48008" w:name="ET_speakercontinue_6127_19"/>
      <w:r w:rsidRPr="00B215FF">
        <w:rPr>
          <w:rStyle w:val="TagStyle"/>
          <w:rtl/>
        </w:rPr>
        <w:t xml:space="preserve"> &lt;&lt; דובר_המשך &gt;&gt; </w:t>
      </w:r>
      <w:r>
        <w:rPr>
          <w:rtl/>
        </w:rPr>
        <w:t>ולדימיר בליאק (יש עתיד):</w:t>
      </w:r>
      <w:r w:rsidRPr="00B215FF">
        <w:rPr>
          <w:rStyle w:val="TagStyle"/>
          <w:rtl/>
        </w:rPr>
        <w:t xml:space="preserve"> &lt;&lt; דובר_המשך &gt;&gt;</w:t>
      </w:r>
      <w:r>
        <w:rPr>
          <w:rtl/>
        </w:rPr>
        <w:t xml:space="preserve"> </w:t>
      </w:r>
      <w:bookmarkEnd w:id="48008"/>
    </w:p>
    <w:p w:rsidR="005930C5" w:rsidRDefault="005930C5" w:rsidP="005223CB">
      <w:pPr>
        <w:rPr>
          <w:rtl/>
        </w:rPr>
      </w:pPr>
    </w:p>
    <w:p w:rsidR="005930C5" w:rsidRDefault="005930C5" w:rsidP="00EC0B26">
      <w:pPr>
        <w:rPr>
          <w:rtl/>
        </w:rPr>
      </w:pPr>
      <w:r>
        <w:rPr>
          <w:rFonts w:hint="cs"/>
          <w:rtl/>
        </w:rPr>
        <w:t>גברים.</w:t>
      </w:r>
    </w:p>
    <w:p w:rsidR="005930C5" w:rsidRDefault="005930C5" w:rsidP="00EC0B26">
      <w:pPr>
        <w:rPr>
          <w:rtl/>
        </w:rPr>
      </w:pPr>
    </w:p>
    <w:p w:rsidR="005930C5" w:rsidRDefault="005930C5" w:rsidP="00EC0B26">
      <w:pPr>
        <w:pStyle w:val="af8"/>
        <w:keepNext/>
        <w:rPr>
          <w:rtl/>
        </w:rPr>
      </w:pPr>
      <w:r w:rsidRPr="00B215FF">
        <w:rPr>
          <w:rStyle w:val="TagStyle"/>
          <w:rtl/>
        </w:rPr>
        <w:t xml:space="preserve"> &lt;&lt; יור &gt;&gt; </w:t>
      </w:r>
      <w:r>
        <w:rPr>
          <w:rtl/>
        </w:rPr>
        <w:t>היו"ר ארז מלול:</w:t>
      </w:r>
      <w:r w:rsidRPr="00B215FF">
        <w:rPr>
          <w:rStyle w:val="TagStyle"/>
          <w:rtl/>
        </w:rPr>
        <w:t xml:space="preserve"> &lt;&lt; יור &gt;&gt;</w:t>
      </w:r>
      <w:r>
        <w:rPr>
          <w:rtl/>
        </w:rPr>
        <w:t xml:space="preserve"> </w:t>
      </w:r>
    </w:p>
    <w:p w:rsidR="005930C5" w:rsidRDefault="005930C5" w:rsidP="005223CB">
      <w:pPr>
        <w:rPr>
          <w:rtl/>
        </w:rPr>
      </w:pPr>
    </w:p>
    <w:p w:rsidR="005930C5" w:rsidRDefault="005930C5" w:rsidP="00DC686B">
      <w:pPr>
        <w:rPr>
          <w:rtl/>
        </w:rPr>
      </w:pPr>
      <w:bookmarkStart w:id="48009" w:name="_ETM_Q79_559449"/>
      <w:r>
        <w:rPr>
          <w:rFonts w:hint="cs"/>
          <w:rtl/>
        </w:rPr>
        <w:t>בנשים יותר, בנשים הרבה יותר</w:t>
      </w:r>
      <w:r w:rsidR="00DC686B">
        <w:rPr>
          <w:rFonts w:hint="cs"/>
          <w:rtl/>
        </w:rPr>
        <w:t>,</w:t>
      </w:r>
      <w:bookmarkStart w:id="48010" w:name="_ETM_Q79_561130"/>
      <w:bookmarkEnd w:id="48010"/>
      <w:r>
        <w:rPr>
          <w:rFonts w:hint="cs"/>
          <w:rtl/>
        </w:rPr>
        <w:t xml:space="preserve"> 80%.</w:t>
      </w:r>
      <w:bookmarkStart w:id="48011" w:name="_ETM_Q79_561200"/>
      <w:bookmarkEnd w:id="48011"/>
    </w:p>
    <w:bookmarkEnd w:id="48009"/>
    <w:p w:rsidR="005930C5" w:rsidRDefault="005930C5" w:rsidP="00EC0B26">
      <w:pPr>
        <w:rPr>
          <w:rtl/>
        </w:rPr>
      </w:pPr>
    </w:p>
    <w:p w:rsidR="005930C5" w:rsidRDefault="005930C5" w:rsidP="00EC0B26">
      <w:pPr>
        <w:pStyle w:val="-"/>
        <w:keepNext/>
        <w:rPr>
          <w:rtl/>
        </w:rPr>
      </w:pPr>
      <w:bookmarkStart w:id="48012" w:name="ET_speakercontinue_6127_21"/>
      <w:r w:rsidRPr="00B215FF">
        <w:rPr>
          <w:rStyle w:val="TagStyle"/>
          <w:rtl/>
        </w:rPr>
        <w:t xml:space="preserve"> &lt;&lt; דובר_המשך &gt;&gt; </w:t>
      </w:r>
      <w:r>
        <w:rPr>
          <w:rtl/>
        </w:rPr>
        <w:t>ולדימיר בליאק (יש עתיד):</w:t>
      </w:r>
      <w:r w:rsidRPr="00B215FF">
        <w:rPr>
          <w:rStyle w:val="TagStyle"/>
          <w:rtl/>
        </w:rPr>
        <w:t xml:space="preserve"> &lt;&lt; דובר_המשך &gt;&gt;</w:t>
      </w:r>
      <w:r>
        <w:rPr>
          <w:rtl/>
        </w:rPr>
        <w:t xml:space="preserve"> </w:t>
      </w:r>
      <w:bookmarkEnd w:id="48012"/>
    </w:p>
    <w:p w:rsidR="005930C5" w:rsidRDefault="005930C5" w:rsidP="005223CB">
      <w:pPr>
        <w:rPr>
          <w:rtl/>
        </w:rPr>
      </w:pPr>
    </w:p>
    <w:p w:rsidR="005930C5" w:rsidRDefault="005930C5" w:rsidP="00EC0B26">
      <w:pPr>
        <w:rPr>
          <w:rtl/>
        </w:rPr>
      </w:pPr>
      <w:bookmarkStart w:id="48013" w:name="_ETM_Q79_558730"/>
      <w:bookmarkStart w:id="48014" w:name="_ETM_Q79_558910"/>
      <w:bookmarkStart w:id="48015" w:name="_ETM_Q79_559120"/>
      <w:bookmarkStart w:id="48016" w:name="_ETM_Q79_559480"/>
      <w:bookmarkStart w:id="48017" w:name="_ETM_Q79_559839"/>
      <w:bookmarkStart w:id="48018" w:name="_ETM_Q79_559990"/>
      <w:bookmarkStart w:id="48019" w:name="_ETM_Q79_555100"/>
      <w:bookmarkStart w:id="48020" w:name="_ETM_Q79_559055"/>
      <w:bookmarkStart w:id="48021" w:name="_ETM_Q79_561190"/>
      <w:bookmarkStart w:id="48022" w:name="_ETM_Q79_562600"/>
      <w:bookmarkStart w:id="48023" w:name="_ETM_Q79_562870"/>
      <w:bookmarkStart w:id="48024" w:name="_ETM_Q79_563290"/>
      <w:bookmarkStart w:id="48025" w:name="_ETM_Q79_563770"/>
      <w:bookmarkEnd w:id="48013"/>
      <w:bookmarkEnd w:id="48014"/>
      <w:bookmarkEnd w:id="48015"/>
      <w:bookmarkEnd w:id="48016"/>
      <w:bookmarkEnd w:id="48017"/>
      <w:bookmarkEnd w:id="48018"/>
      <w:bookmarkEnd w:id="48019"/>
      <w:bookmarkEnd w:id="48020"/>
      <w:bookmarkEnd w:id="48021"/>
      <w:bookmarkEnd w:id="48022"/>
      <w:bookmarkEnd w:id="48023"/>
      <w:bookmarkEnd w:id="48024"/>
      <w:bookmarkEnd w:id="48025"/>
      <w:r>
        <w:rPr>
          <w:rtl/>
        </w:rPr>
        <w:t>נשים</w:t>
      </w:r>
      <w:r>
        <w:rPr>
          <w:rFonts w:hint="cs"/>
          <w:rtl/>
        </w:rPr>
        <w:t xml:space="preserve"> </w:t>
      </w:r>
      <w:r>
        <w:rPr>
          <w:rtl/>
        </w:rPr>
        <w:t>–</w:t>
      </w:r>
      <w:r>
        <w:rPr>
          <w:rFonts w:hint="cs"/>
          <w:rtl/>
        </w:rPr>
        <w:t xml:space="preserve"> הגענו להצלחה פנומנלית, 84%. </w:t>
      </w:r>
      <w:bookmarkStart w:id="48026" w:name="_ETM_Q79_564430"/>
      <w:bookmarkStart w:id="48027" w:name="_ETM_Q79_564729"/>
      <w:bookmarkStart w:id="48028" w:name="_ETM_Q79_565240"/>
      <w:bookmarkStart w:id="48029" w:name="_ETM_Q79_565600"/>
      <w:bookmarkStart w:id="48030" w:name="_ETM_Q79_565810"/>
      <w:bookmarkStart w:id="48031" w:name="_ETM_Q79_566440"/>
      <w:bookmarkStart w:id="48032" w:name="_ETM_Q79_567010"/>
      <w:bookmarkStart w:id="48033" w:name="_ETM_Q79_567550"/>
      <w:bookmarkStart w:id="48034" w:name="_ETM_Q79_568240"/>
      <w:bookmarkStart w:id="48035" w:name="_ETM_Q79_569490"/>
      <w:bookmarkStart w:id="48036" w:name="_ETM_Q79_563668"/>
      <w:bookmarkEnd w:id="48026"/>
      <w:bookmarkEnd w:id="48027"/>
      <w:bookmarkEnd w:id="48028"/>
      <w:bookmarkEnd w:id="48029"/>
      <w:bookmarkEnd w:id="48030"/>
      <w:bookmarkEnd w:id="48031"/>
      <w:bookmarkEnd w:id="48032"/>
      <w:bookmarkEnd w:id="48033"/>
      <w:bookmarkEnd w:id="48034"/>
      <w:bookmarkEnd w:id="48035"/>
      <w:bookmarkEnd w:id="48036"/>
      <w:r>
        <w:rPr>
          <w:rtl/>
        </w:rPr>
        <w:t xml:space="preserve">הבעיה </w:t>
      </w:r>
      <w:bookmarkStart w:id="48037" w:name="_ETM_Q79_570600"/>
      <w:bookmarkEnd w:id="48037"/>
      <w:r>
        <w:rPr>
          <w:rFonts w:hint="cs"/>
          <w:rtl/>
        </w:rPr>
        <w:t xml:space="preserve">עם </w:t>
      </w:r>
      <w:r w:rsidR="00BB368D">
        <w:rPr>
          <w:rFonts w:hint="cs"/>
          <w:rtl/>
        </w:rPr>
        <w:t>– – –</w:t>
      </w:r>
    </w:p>
    <w:p w:rsidR="005930C5" w:rsidRDefault="005930C5" w:rsidP="00EC0B26">
      <w:pPr>
        <w:rPr>
          <w:rtl/>
        </w:rPr>
      </w:pPr>
    </w:p>
    <w:p w:rsidR="005930C5" w:rsidRDefault="005930C5" w:rsidP="00EC0B26">
      <w:pPr>
        <w:pStyle w:val="af8"/>
        <w:keepNext/>
        <w:rPr>
          <w:rtl/>
        </w:rPr>
      </w:pPr>
      <w:r w:rsidRPr="00B215FF">
        <w:rPr>
          <w:rStyle w:val="TagStyle"/>
          <w:rtl/>
        </w:rPr>
        <w:t xml:space="preserve"> &lt;&lt; יור &gt;&gt; </w:t>
      </w:r>
      <w:r>
        <w:rPr>
          <w:rtl/>
        </w:rPr>
        <w:t>היו"ר ארז מלול:</w:t>
      </w:r>
      <w:r w:rsidRPr="00B215FF">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אבל נראה לי שהמעונות הוריד את זה, הגזרה הזו.</w:t>
      </w:r>
    </w:p>
    <w:p w:rsidR="005930C5" w:rsidRDefault="005930C5" w:rsidP="00EC0B26">
      <w:pPr>
        <w:rPr>
          <w:rtl/>
        </w:rPr>
      </w:pPr>
    </w:p>
    <w:p w:rsidR="005930C5" w:rsidRDefault="005930C5" w:rsidP="00EC0B26">
      <w:pPr>
        <w:pStyle w:val="-"/>
        <w:keepNext/>
        <w:rPr>
          <w:rtl/>
        </w:rPr>
      </w:pPr>
      <w:bookmarkStart w:id="48038" w:name="ET_speakercontinue_6127_23"/>
      <w:r w:rsidRPr="00B215FF">
        <w:rPr>
          <w:rStyle w:val="TagStyle"/>
          <w:rtl/>
        </w:rPr>
        <w:t xml:space="preserve"> &lt;&lt; דובר_המשך &gt;&gt; </w:t>
      </w:r>
      <w:r>
        <w:rPr>
          <w:rtl/>
        </w:rPr>
        <w:t>ולדימיר בליאק (יש עתיד):</w:t>
      </w:r>
      <w:r w:rsidRPr="00B215FF">
        <w:rPr>
          <w:rStyle w:val="TagStyle"/>
          <w:rtl/>
        </w:rPr>
        <w:t xml:space="preserve"> &lt;&lt; דובר_המשך &gt;&gt;</w:t>
      </w:r>
      <w:r>
        <w:rPr>
          <w:rtl/>
        </w:rPr>
        <w:t xml:space="preserve"> </w:t>
      </w:r>
      <w:bookmarkEnd w:id="48038"/>
    </w:p>
    <w:p w:rsidR="005930C5" w:rsidRDefault="005930C5" w:rsidP="005223CB">
      <w:pPr>
        <w:rPr>
          <w:rtl/>
        </w:rPr>
      </w:pPr>
    </w:p>
    <w:p w:rsidR="005930C5" w:rsidRDefault="005930C5" w:rsidP="00DC686B">
      <w:pPr>
        <w:rPr>
          <w:rtl/>
        </w:rPr>
      </w:pPr>
      <w:bookmarkStart w:id="48039" w:name="_ETM_Q79_571079"/>
      <w:bookmarkStart w:id="48040" w:name="_ETM_Q79_571170"/>
      <w:bookmarkStart w:id="48041" w:name="_ETM_Q79_571380"/>
      <w:bookmarkStart w:id="48042" w:name="_ETM_Q79_571829"/>
      <w:bookmarkStart w:id="48043" w:name="_ETM_Q79_572070"/>
      <w:bookmarkStart w:id="48044" w:name="_ETM_Q79_572189"/>
      <w:bookmarkStart w:id="48045" w:name="_ETM_Q79_572430"/>
      <w:bookmarkStart w:id="48046" w:name="_ETM_Q79_572579"/>
      <w:bookmarkStart w:id="48047" w:name="_ETM_Q79_573000"/>
      <w:bookmarkStart w:id="48048" w:name="_ETM_Q79_573149"/>
      <w:bookmarkStart w:id="48049" w:name="_ETM_Q79_573540"/>
      <w:bookmarkEnd w:id="48039"/>
      <w:bookmarkEnd w:id="48040"/>
      <w:bookmarkEnd w:id="48041"/>
      <w:bookmarkEnd w:id="48042"/>
      <w:bookmarkEnd w:id="48043"/>
      <w:bookmarkEnd w:id="48044"/>
      <w:bookmarkEnd w:id="48045"/>
      <w:bookmarkEnd w:id="48046"/>
      <w:bookmarkEnd w:id="48047"/>
      <w:bookmarkEnd w:id="48048"/>
      <w:bookmarkEnd w:id="48049"/>
      <w:r>
        <w:rPr>
          <w:rtl/>
        </w:rPr>
        <w:t>לא</w:t>
      </w:r>
      <w:r>
        <w:rPr>
          <w:rFonts w:hint="cs"/>
          <w:rtl/>
        </w:rPr>
        <w:t>, לא.</w:t>
      </w:r>
      <w:bookmarkStart w:id="48050" w:name="_ETM_Q79_568788"/>
      <w:bookmarkEnd w:id="48050"/>
      <w:r>
        <w:rPr>
          <w:rtl/>
        </w:rPr>
        <w:t xml:space="preserve"> </w:t>
      </w:r>
      <w:bookmarkStart w:id="48051" w:name="_ETM_Q79_573930"/>
      <w:bookmarkEnd w:id="48051"/>
      <w:r>
        <w:rPr>
          <w:rFonts w:hint="cs"/>
          <w:rtl/>
        </w:rPr>
        <w:t>אגב, זה לא נכון</w:t>
      </w:r>
      <w:r w:rsidR="00DC686B">
        <w:rPr>
          <w:rFonts w:hint="cs"/>
          <w:rtl/>
        </w:rPr>
        <w:t>.</w:t>
      </w:r>
      <w:r>
        <w:rPr>
          <w:rFonts w:hint="cs"/>
          <w:rtl/>
        </w:rPr>
        <w:t xml:space="preserve"> גם על </w:t>
      </w:r>
      <w:bookmarkStart w:id="48052" w:name="_ETM_Q79_574049"/>
      <w:bookmarkStart w:id="48053" w:name="_ETM_Q79_574200"/>
      <w:bookmarkStart w:id="48054" w:name="_ETM_Q79_574350"/>
      <w:bookmarkStart w:id="48055" w:name="_ETM_Q79_574500"/>
      <w:bookmarkStart w:id="48056" w:name="_ETM_Q79_574710"/>
      <w:bookmarkStart w:id="48057" w:name="_ETM_Q79_574829"/>
      <w:bookmarkStart w:id="48058" w:name="_ETM_Q79_575460"/>
      <w:bookmarkStart w:id="48059" w:name="_ETM_Q79_575729"/>
      <w:bookmarkStart w:id="48060" w:name="_ETM_Q79_575820"/>
      <w:bookmarkEnd w:id="48052"/>
      <w:bookmarkEnd w:id="48053"/>
      <w:bookmarkEnd w:id="48054"/>
      <w:bookmarkEnd w:id="48055"/>
      <w:bookmarkEnd w:id="48056"/>
      <w:bookmarkEnd w:id="48057"/>
      <w:bookmarkEnd w:id="48058"/>
      <w:bookmarkEnd w:id="48059"/>
      <w:bookmarkEnd w:id="48060"/>
      <w:r>
        <w:rPr>
          <w:rFonts w:hint="cs"/>
          <w:rtl/>
        </w:rPr>
        <w:t>זה</w:t>
      </w:r>
      <w:r>
        <w:rPr>
          <w:rtl/>
        </w:rPr>
        <w:t xml:space="preserve"> </w:t>
      </w:r>
      <w:bookmarkStart w:id="48061" w:name="_ETM_Q79_575970"/>
      <w:bookmarkEnd w:id="48061"/>
      <w:r>
        <w:rPr>
          <w:rtl/>
        </w:rPr>
        <w:t xml:space="preserve">אפשר </w:t>
      </w:r>
      <w:bookmarkStart w:id="48062" w:name="_ETM_Q79_576180"/>
      <w:bookmarkEnd w:id="48062"/>
      <w:r>
        <w:rPr>
          <w:rtl/>
        </w:rPr>
        <w:t>להתווכח</w:t>
      </w:r>
      <w:r>
        <w:rPr>
          <w:rFonts w:hint="cs"/>
          <w:rtl/>
        </w:rPr>
        <w:t>.</w:t>
      </w:r>
      <w:bookmarkStart w:id="48063" w:name="_ETM_Q79_571577"/>
      <w:bookmarkEnd w:id="48063"/>
      <w:r>
        <w:rPr>
          <w:rtl/>
        </w:rPr>
        <w:t xml:space="preserve"> </w:t>
      </w:r>
      <w:bookmarkStart w:id="48064" w:name="_ETM_Q79_576810"/>
      <w:bookmarkEnd w:id="48064"/>
    </w:p>
    <w:p w:rsidR="005930C5" w:rsidRDefault="005930C5" w:rsidP="00EC0B26">
      <w:pPr>
        <w:rPr>
          <w:rtl/>
        </w:rPr>
      </w:pPr>
    </w:p>
    <w:p w:rsidR="005930C5" w:rsidRDefault="005930C5" w:rsidP="00EC0B26">
      <w:pPr>
        <w:pStyle w:val="af8"/>
        <w:keepNext/>
        <w:rPr>
          <w:rtl/>
        </w:rPr>
      </w:pPr>
      <w:r w:rsidRPr="00B215FF">
        <w:rPr>
          <w:rStyle w:val="TagStyle"/>
          <w:rtl/>
        </w:rPr>
        <w:t xml:space="preserve"> &lt;&lt; יור &gt;&gt; </w:t>
      </w:r>
      <w:r>
        <w:rPr>
          <w:rtl/>
        </w:rPr>
        <w:t>היו"ר ארז מלול:</w:t>
      </w:r>
      <w:r w:rsidRPr="00B215FF">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לא, זה לא להתווכח, זו המציאות.</w:t>
      </w:r>
    </w:p>
    <w:p w:rsidR="005930C5" w:rsidRDefault="005930C5" w:rsidP="00EC0B26">
      <w:pPr>
        <w:rPr>
          <w:rtl/>
        </w:rPr>
      </w:pPr>
    </w:p>
    <w:p w:rsidR="005930C5" w:rsidRDefault="005930C5" w:rsidP="00EC0B26">
      <w:pPr>
        <w:pStyle w:val="-"/>
        <w:keepNext/>
        <w:rPr>
          <w:rtl/>
        </w:rPr>
      </w:pPr>
      <w:bookmarkStart w:id="48065" w:name="ET_speakercontinue_6127_25"/>
      <w:r w:rsidRPr="00B215FF">
        <w:rPr>
          <w:rStyle w:val="TagStyle"/>
          <w:rtl/>
        </w:rPr>
        <w:t xml:space="preserve"> &lt;&lt; דובר_המשך &gt;&gt; </w:t>
      </w:r>
      <w:r>
        <w:rPr>
          <w:rtl/>
        </w:rPr>
        <w:t>ולדימיר בליאק (יש עתיד):</w:t>
      </w:r>
      <w:r w:rsidRPr="00B215FF">
        <w:rPr>
          <w:rStyle w:val="TagStyle"/>
          <w:rtl/>
        </w:rPr>
        <w:t xml:space="preserve"> &lt;&lt; דובר_המשך &gt;&gt;</w:t>
      </w:r>
      <w:r>
        <w:rPr>
          <w:rtl/>
        </w:rPr>
        <w:t xml:space="preserve"> </w:t>
      </w:r>
      <w:bookmarkEnd w:id="48065"/>
    </w:p>
    <w:p w:rsidR="005930C5" w:rsidRDefault="005930C5" w:rsidP="005223CB">
      <w:pPr>
        <w:rPr>
          <w:rtl/>
        </w:rPr>
      </w:pPr>
    </w:p>
    <w:p w:rsidR="005930C5" w:rsidRDefault="005930C5" w:rsidP="00DC686B">
      <w:pPr>
        <w:rPr>
          <w:rtl/>
        </w:rPr>
      </w:pPr>
      <w:r>
        <w:rPr>
          <w:rFonts w:hint="cs"/>
          <w:rtl/>
        </w:rPr>
        <w:t xml:space="preserve">לא. </w:t>
      </w:r>
      <w:bookmarkStart w:id="48066" w:name="_ETM_Q79_573348"/>
      <w:bookmarkStart w:id="48067" w:name="_ETM_Q79_579089"/>
      <w:bookmarkEnd w:id="48066"/>
      <w:bookmarkEnd w:id="48067"/>
      <w:r>
        <w:rPr>
          <w:rtl/>
        </w:rPr>
        <w:t xml:space="preserve">הבעיה </w:t>
      </w:r>
      <w:bookmarkStart w:id="48068" w:name="_ETM_Q79_579630"/>
      <w:bookmarkEnd w:id="48068"/>
      <w:r>
        <w:rPr>
          <w:rtl/>
        </w:rPr>
        <w:t xml:space="preserve">עם </w:t>
      </w:r>
      <w:bookmarkStart w:id="48069" w:name="_ETM_Q79_579750"/>
      <w:bookmarkEnd w:id="48069"/>
      <w:r>
        <w:rPr>
          <w:rtl/>
        </w:rPr>
        <w:t xml:space="preserve">הנשים </w:t>
      </w:r>
      <w:bookmarkStart w:id="48070" w:name="_ETM_Q79_580109"/>
      <w:bookmarkEnd w:id="48070"/>
      <w:r>
        <w:rPr>
          <w:rtl/>
        </w:rPr>
        <w:t>החרדיות</w:t>
      </w:r>
      <w:r>
        <w:rPr>
          <w:rFonts w:hint="cs"/>
          <w:rtl/>
        </w:rPr>
        <w:t>,</w:t>
      </w:r>
      <w:r>
        <w:rPr>
          <w:rtl/>
        </w:rPr>
        <w:t xml:space="preserve"> </w:t>
      </w:r>
      <w:bookmarkStart w:id="48071" w:name="_ETM_Q79_581310"/>
      <w:bookmarkEnd w:id="48071"/>
      <w:r>
        <w:rPr>
          <w:rtl/>
        </w:rPr>
        <w:t>ש</w:t>
      </w:r>
      <w:bookmarkStart w:id="48072" w:name="_ETM_Q79_581729"/>
      <w:bookmarkStart w:id="48073" w:name="_ETM_Q79_582770"/>
      <w:bookmarkEnd w:id="48072"/>
      <w:bookmarkEnd w:id="48073"/>
      <w:r>
        <w:rPr>
          <w:rtl/>
        </w:rPr>
        <w:t xml:space="preserve">זה </w:t>
      </w:r>
      <w:bookmarkStart w:id="48074" w:name="_ETM_Q79_582950"/>
      <w:bookmarkEnd w:id="48074"/>
      <w:r>
        <w:rPr>
          <w:rtl/>
        </w:rPr>
        <w:t xml:space="preserve">טוב </w:t>
      </w:r>
      <w:bookmarkStart w:id="48075" w:name="_ETM_Q79_583130"/>
      <w:bookmarkEnd w:id="48075"/>
      <w:r>
        <w:rPr>
          <w:rtl/>
        </w:rPr>
        <w:t>שה</w:t>
      </w:r>
      <w:r>
        <w:rPr>
          <w:rFonts w:hint="cs"/>
          <w:rtl/>
        </w:rPr>
        <w:t>ן</w:t>
      </w:r>
      <w:r>
        <w:rPr>
          <w:rtl/>
        </w:rPr>
        <w:t xml:space="preserve"> </w:t>
      </w:r>
      <w:bookmarkStart w:id="48076" w:name="_ETM_Q79_583310"/>
      <w:bookmarkEnd w:id="48076"/>
      <w:r>
        <w:rPr>
          <w:rtl/>
        </w:rPr>
        <w:t xml:space="preserve">עובדות </w:t>
      </w:r>
      <w:bookmarkStart w:id="48077" w:name="_ETM_Q79_583850"/>
      <w:bookmarkEnd w:id="48077"/>
      <w:r>
        <w:rPr>
          <w:rFonts w:hint="cs"/>
          <w:rtl/>
        </w:rPr>
        <w:t>והן</w:t>
      </w:r>
      <w:r>
        <w:rPr>
          <w:rtl/>
        </w:rPr>
        <w:t xml:space="preserve"> </w:t>
      </w:r>
      <w:bookmarkStart w:id="48078" w:name="_ETM_Q79_584060"/>
      <w:bookmarkEnd w:id="48078"/>
      <w:r>
        <w:rPr>
          <w:rtl/>
        </w:rPr>
        <w:t xml:space="preserve">תורמות </w:t>
      </w:r>
      <w:bookmarkStart w:id="48079" w:name="_ETM_Q79_584420"/>
      <w:bookmarkEnd w:id="48079"/>
      <w:r>
        <w:rPr>
          <w:rtl/>
        </w:rPr>
        <w:t xml:space="preserve">לתוצר </w:t>
      </w:r>
      <w:bookmarkStart w:id="48080" w:name="_ETM_Q79_585229"/>
      <w:bookmarkEnd w:id="48080"/>
      <w:r>
        <w:rPr>
          <w:rFonts w:hint="cs"/>
          <w:rtl/>
        </w:rPr>
        <w:t>ו</w:t>
      </w:r>
      <w:r>
        <w:rPr>
          <w:rtl/>
        </w:rPr>
        <w:t>הכול</w:t>
      </w:r>
      <w:r>
        <w:rPr>
          <w:rFonts w:hint="cs"/>
          <w:rtl/>
        </w:rPr>
        <w:t xml:space="preserve"> </w:t>
      </w:r>
      <w:r>
        <w:rPr>
          <w:rtl/>
        </w:rPr>
        <w:t xml:space="preserve">– </w:t>
      </w:r>
      <w:bookmarkStart w:id="48081" w:name="_ETM_Q79_586159"/>
      <w:bookmarkEnd w:id="48081"/>
      <w:r>
        <w:rPr>
          <w:rtl/>
        </w:rPr>
        <w:t xml:space="preserve">אבל </w:t>
      </w:r>
      <w:bookmarkStart w:id="48082" w:name="_ETM_Q79_587509"/>
      <w:bookmarkEnd w:id="48082"/>
      <w:r>
        <w:rPr>
          <w:rtl/>
        </w:rPr>
        <w:t xml:space="preserve">מטבע </w:t>
      </w:r>
      <w:bookmarkStart w:id="48083" w:name="_ETM_Q79_588049"/>
      <w:bookmarkEnd w:id="48083"/>
      <w:r>
        <w:rPr>
          <w:rtl/>
        </w:rPr>
        <w:t>הדברים</w:t>
      </w:r>
      <w:r>
        <w:rPr>
          <w:rFonts w:hint="cs"/>
          <w:rtl/>
        </w:rPr>
        <w:t>,</w:t>
      </w:r>
      <w:bookmarkStart w:id="48084" w:name="_ETM_Q79_585777"/>
      <w:bookmarkEnd w:id="48084"/>
      <w:r>
        <w:rPr>
          <w:rtl/>
        </w:rPr>
        <w:t xml:space="preserve"> </w:t>
      </w:r>
      <w:bookmarkStart w:id="48085" w:name="_ETM_Q79_589090"/>
      <w:bookmarkEnd w:id="48085"/>
      <w:r>
        <w:rPr>
          <w:rtl/>
        </w:rPr>
        <w:t xml:space="preserve">בדרך </w:t>
      </w:r>
      <w:bookmarkStart w:id="48086" w:name="_ETM_Q79_589630"/>
      <w:bookmarkEnd w:id="48086"/>
      <w:r>
        <w:rPr>
          <w:rtl/>
        </w:rPr>
        <w:t xml:space="preserve">כלל </w:t>
      </w:r>
      <w:bookmarkStart w:id="48087" w:name="_ETM_Q79_590350"/>
      <w:bookmarkEnd w:id="48087"/>
      <w:r>
        <w:rPr>
          <w:rFonts w:hint="cs"/>
          <w:rtl/>
        </w:rPr>
        <w:t>ה</w:t>
      </w:r>
      <w:r>
        <w:rPr>
          <w:rtl/>
        </w:rPr>
        <w:t xml:space="preserve">רוב </w:t>
      </w:r>
      <w:bookmarkStart w:id="48088" w:name="_ETM_Q79_590710"/>
      <w:bookmarkEnd w:id="48088"/>
      <w:r>
        <w:rPr>
          <w:rFonts w:hint="cs"/>
          <w:rtl/>
        </w:rPr>
        <w:t>ה</w:t>
      </w:r>
      <w:r>
        <w:rPr>
          <w:rtl/>
        </w:rPr>
        <w:t xml:space="preserve">מוחלט </w:t>
      </w:r>
      <w:bookmarkStart w:id="48089" w:name="_ETM_Q79_591640"/>
      <w:bookmarkEnd w:id="48089"/>
      <w:r>
        <w:rPr>
          <w:rtl/>
        </w:rPr>
        <w:t xml:space="preserve">לא </w:t>
      </w:r>
      <w:bookmarkStart w:id="48090" w:name="_ETM_Q79_591850"/>
      <w:bookmarkEnd w:id="48090"/>
      <w:r>
        <w:rPr>
          <w:rtl/>
        </w:rPr>
        <w:t>מגיע</w:t>
      </w:r>
      <w:bookmarkStart w:id="48091" w:name="_ETM_Q79_592210"/>
      <w:bookmarkEnd w:id="48091"/>
      <w:r>
        <w:rPr>
          <w:rFonts w:hint="cs"/>
          <w:rtl/>
        </w:rPr>
        <w:t xml:space="preserve">ות לחבות </w:t>
      </w:r>
      <w:bookmarkStart w:id="48092" w:name="_ETM_Q79_593332"/>
      <w:bookmarkEnd w:id="48092"/>
      <w:r>
        <w:rPr>
          <w:rFonts w:hint="cs"/>
          <w:rtl/>
        </w:rPr>
        <w:t xml:space="preserve">במס, כלומר הן לא משלמות </w:t>
      </w:r>
      <w:bookmarkStart w:id="48093" w:name="_ETM_Q79_589486"/>
      <w:bookmarkStart w:id="48094" w:name="_ETM_Q79_592600"/>
      <w:bookmarkStart w:id="48095" w:name="_ETM_Q79_594880"/>
      <w:bookmarkEnd w:id="48093"/>
      <w:bookmarkEnd w:id="48094"/>
      <w:bookmarkEnd w:id="48095"/>
      <w:r>
        <w:rPr>
          <w:rtl/>
        </w:rPr>
        <w:t>מ</w:t>
      </w:r>
      <w:r>
        <w:rPr>
          <w:rFonts w:hint="cs"/>
          <w:rtl/>
        </w:rPr>
        <w:t xml:space="preserve">ס הכנסה, גם בגלל משרה </w:t>
      </w:r>
      <w:bookmarkStart w:id="48096" w:name="_ETM_Q79_598642"/>
      <w:bookmarkEnd w:id="48096"/>
      <w:r>
        <w:rPr>
          <w:rFonts w:hint="cs"/>
          <w:rtl/>
        </w:rPr>
        <w:t xml:space="preserve">חלקית וגם </w:t>
      </w:r>
      <w:bookmarkStart w:id="48097" w:name="_ETM_Q79_595060"/>
      <w:bookmarkStart w:id="48098" w:name="_ETM_Q79_595110"/>
      <w:bookmarkStart w:id="48099" w:name="_ETM_Q79_595830"/>
      <w:bookmarkStart w:id="48100" w:name="_ETM_Q79_596100"/>
      <w:bookmarkStart w:id="48101" w:name="_ETM_Q79_596820"/>
      <w:bookmarkStart w:id="48102" w:name="_ETM_Q79_597240"/>
      <w:bookmarkStart w:id="48103" w:name="_ETM_Q79_597690"/>
      <w:bookmarkStart w:id="48104" w:name="_ETM_Q79_598529"/>
      <w:bookmarkEnd w:id="48097"/>
      <w:bookmarkEnd w:id="48098"/>
      <w:bookmarkEnd w:id="48099"/>
      <w:bookmarkEnd w:id="48100"/>
      <w:bookmarkEnd w:id="48101"/>
      <w:bookmarkEnd w:id="48102"/>
      <w:bookmarkEnd w:id="48103"/>
      <w:bookmarkEnd w:id="48104"/>
      <w:r>
        <w:rPr>
          <w:rtl/>
        </w:rPr>
        <w:t xml:space="preserve">בגלל </w:t>
      </w:r>
      <w:bookmarkStart w:id="48105" w:name="_ETM_Q79_598830"/>
      <w:bookmarkEnd w:id="48105"/>
      <w:r w:rsidR="00DC686B">
        <w:rPr>
          <w:rFonts w:hint="cs"/>
          <w:rtl/>
        </w:rPr>
        <w:t>מספר</w:t>
      </w:r>
      <w:r>
        <w:rPr>
          <w:rtl/>
        </w:rPr>
        <w:t xml:space="preserve"> </w:t>
      </w:r>
      <w:bookmarkStart w:id="48106" w:name="_ETM_Q79_599130"/>
      <w:bookmarkEnd w:id="48106"/>
      <w:r>
        <w:rPr>
          <w:rFonts w:hint="cs"/>
          <w:rtl/>
        </w:rPr>
        <w:t>ה</w:t>
      </w:r>
      <w:bookmarkStart w:id="48107" w:name="_ETM_Q79_594287"/>
      <w:bookmarkEnd w:id="48107"/>
      <w:r>
        <w:rPr>
          <w:rtl/>
        </w:rPr>
        <w:t>ילדים</w:t>
      </w:r>
      <w:r>
        <w:rPr>
          <w:rFonts w:hint="cs"/>
          <w:rtl/>
        </w:rPr>
        <w:t>.</w:t>
      </w:r>
      <w:r>
        <w:rPr>
          <w:rtl/>
        </w:rPr>
        <w:t xml:space="preserve"> </w:t>
      </w:r>
      <w:bookmarkStart w:id="48108" w:name="_ETM_Q79_599520"/>
      <w:bookmarkEnd w:id="48108"/>
    </w:p>
    <w:p w:rsidR="005930C5" w:rsidRDefault="005930C5" w:rsidP="00EC0B26">
      <w:pPr>
        <w:rPr>
          <w:rtl/>
        </w:rPr>
      </w:pPr>
      <w:bookmarkStart w:id="48109" w:name="_ETM_Q79_599363"/>
      <w:bookmarkStart w:id="48110" w:name="_ETM_Q79_599464"/>
      <w:bookmarkEnd w:id="48109"/>
      <w:bookmarkEnd w:id="48110"/>
    </w:p>
    <w:p w:rsidR="005930C5" w:rsidRDefault="005930C5" w:rsidP="00EC0B26">
      <w:pPr>
        <w:pStyle w:val="af8"/>
        <w:keepNext/>
        <w:rPr>
          <w:rtl/>
        </w:rPr>
      </w:pPr>
      <w:r w:rsidRPr="00B215FF">
        <w:rPr>
          <w:rStyle w:val="TagStyle"/>
          <w:rtl/>
        </w:rPr>
        <w:t xml:space="preserve"> &lt;&lt; יור &gt;&gt; </w:t>
      </w:r>
      <w:r>
        <w:rPr>
          <w:rtl/>
        </w:rPr>
        <w:t>היו"ר ארז מלול:</w:t>
      </w:r>
      <w:r w:rsidRPr="00B215FF">
        <w:rPr>
          <w:rStyle w:val="TagStyle"/>
          <w:rtl/>
        </w:rPr>
        <w:t xml:space="preserve"> &lt;&lt; יור &gt;&gt;</w:t>
      </w:r>
      <w:r>
        <w:rPr>
          <w:rtl/>
        </w:rPr>
        <w:t xml:space="preserve"> </w:t>
      </w:r>
    </w:p>
    <w:p w:rsidR="005930C5" w:rsidRDefault="005930C5" w:rsidP="005223CB">
      <w:pPr>
        <w:rPr>
          <w:rtl/>
        </w:rPr>
      </w:pPr>
    </w:p>
    <w:p w:rsidR="005930C5" w:rsidRPr="00B215FF" w:rsidRDefault="005930C5" w:rsidP="00EC0B26">
      <w:pPr>
        <w:rPr>
          <w:rtl/>
        </w:rPr>
      </w:pPr>
      <w:bookmarkStart w:id="48111" w:name="_ETM_Q79_594967"/>
      <w:bookmarkEnd w:id="48111"/>
      <w:r>
        <w:rPr>
          <w:rFonts w:hint="cs"/>
          <w:rtl/>
        </w:rPr>
        <w:t xml:space="preserve">האחוזים? </w:t>
      </w:r>
      <w:bookmarkStart w:id="48112" w:name="_ETM_Q79_594606"/>
      <w:bookmarkEnd w:id="48112"/>
      <w:r>
        <w:rPr>
          <w:rFonts w:hint="cs"/>
          <w:rtl/>
        </w:rPr>
        <w:t>נקודות הזכות</w:t>
      </w:r>
      <w:bookmarkStart w:id="48113" w:name="_ETM_Q79_595287"/>
      <w:bookmarkEnd w:id="48113"/>
      <w:r>
        <w:rPr>
          <w:rFonts w:hint="cs"/>
          <w:rtl/>
        </w:rPr>
        <w:t>?</w:t>
      </w:r>
    </w:p>
    <w:p w:rsidR="005930C5" w:rsidRDefault="005930C5" w:rsidP="00EC0B26">
      <w:pPr>
        <w:rPr>
          <w:rtl/>
        </w:rPr>
      </w:pPr>
    </w:p>
    <w:p w:rsidR="005930C5" w:rsidRDefault="005930C5" w:rsidP="00EC0B26">
      <w:pPr>
        <w:pStyle w:val="-"/>
        <w:keepNext/>
        <w:rPr>
          <w:rtl/>
        </w:rPr>
      </w:pPr>
      <w:bookmarkStart w:id="48114" w:name="ET_speakercontinue_6127_27"/>
      <w:r w:rsidRPr="00B215FF">
        <w:rPr>
          <w:rStyle w:val="TagStyle"/>
          <w:rtl/>
        </w:rPr>
        <w:t xml:space="preserve"> &lt;&lt; דובר_המשך &gt;&gt; </w:t>
      </w:r>
      <w:r>
        <w:rPr>
          <w:rtl/>
        </w:rPr>
        <w:t>ולדימיר בליאק (יש עתיד):</w:t>
      </w:r>
      <w:r w:rsidRPr="00B215FF">
        <w:rPr>
          <w:rStyle w:val="TagStyle"/>
          <w:rtl/>
        </w:rPr>
        <w:t xml:space="preserve"> &lt;&lt; דובר_המשך &gt;&gt;</w:t>
      </w:r>
      <w:r>
        <w:rPr>
          <w:rtl/>
        </w:rPr>
        <w:t xml:space="preserve"> </w:t>
      </w:r>
      <w:bookmarkEnd w:id="48114"/>
    </w:p>
    <w:p w:rsidR="005930C5" w:rsidRDefault="005930C5" w:rsidP="005223CB">
      <w:pPr>
        <w:rPr>
          <w:rtl/>
        </w:rPr>
      </w:pPr>
    </w:p>
    <w:p w:rsidR="005930C5" w:rsidRDefault="005930C5" w:rsidP="00EC0B26">
      <w:pPr>
        <w:rPr>
          <w:rtl/>
        </w:rPr>
      </w:pPr>
      <w:bookmarkStart w:id="48115" w:name="_ETM_Q79_599523"/>
      <w:bookmarkStart w:id="48116" w:name="_ETM_Q79_599614"/>
      <w:bookmarkStart w:id="48117" w:name="_ETM_Q79_599940"/>
      <w:bookmarkStart w:id="48118" w:name="_ETM_Q79_600270"/>
      <w:bookmarkEnd w:id="48115"/>
      <w:bookmarkEnd w:id="48116"/>
      <w:bookmarkEnd w:id="48117"/>
      <w:bookmarkEnd w:id="48118"/>
      <w:r>
        <w:rPr>
          <w:rtl/>
        </w:rPr>
        <w:t>בגלל</w:t>
      </w:r>
      <w:bookmarkStart w:id="48119" w:name="_ETM_Q79_600540"/>
      <w:bookmarkEnd w:id="48119"/>
      <w:r>
        <w:rPr>
          <w:rtl/>
        </w:rPr>
        <w:t xml:space="preserve"> </w:t>
      </w:r>
      <w:bookmarkStart w:id="48120" w:name="_ETM_Q79_601560"/>
      <w:bookmarkEnd w:id="48120"/>
      <w:r>
        <w:rPr>
          <w:rtl/>
        </w:rPr>
        <w:t xml:space="preserve">נקודות </w:t>
      </w:r>
      <w:bookmarkStart w:id="48121" w:name="_ETM_Q79_601890"/>
      <w:bookmarkEnd w:id="48121"/>
      <w:r>
        <w:rPr>
          <w:rtl/>
        </w:rPr>
        <w:t>זיכוי</w:t>
      </w:r>
      <w:r>
        <w:rPr>
          <w:rFonts w:hint="cs"/>
          <w:rtl/>
        </w:rPr>
        <w:t>.</w:t>
      </w:r>
      <w:r>
        <w:rPr>
          <w:rtl/>
        </w:rPr>
        <w:t xml:space="preserve"> </w:t>
      </w:r>
      <w:bookmarkStart w:id="48122" w:name="_ETM_Q79_602250"/>
      <w:bookmarkStart w:id="48123" w:name="_ETM_Q79_603300"/>
      <w:bookmarkStart w:id="48124" w:name="_ETM_Q79_603510"/>
      <w:bookmarkEnd w:id="48122"/>
      <w:bookmarkEnd w:id="48123"/>
      <w:bookmarkEnd w:id="48124"/>
    </w:p>
    <w:p w:rsidR="005930C5" w:rsidRDefault="005930C5" w:rsidP="00EC0B26">
      <w:pPr>
        <w:rPr>
          <w:rtl/>
        </w:rPr>
      </w:pPr>
    </w:p>
    <w:p w:rsidR="005930C5" w:rsidRDefault="005930C5" w:rsidP="00EC0B26">
      <w:pPr>
        <w:pStyle w:val="af8"/>
        <w:keepNext/>
        <w:rPr>
          <w:rtl/>
        </w:rPr>
      </w:pPr>
      <w:r w:rsidRPr="00681983">
        <w:rPr>
          <w:rStyle w:val="TagStyle"/>
          <w:rtl/>
        </w:rPr>
        <w:t xml:space="preserve"> &lt;&lt; יור &gt;&gt; </w:t>
      </w:r>
      <w:r>
        <w:rPr>
          <w:rtl/>
        </w:rPr>
        <w:t>היו"ר ארז מלול:</w:t>
      </w:r>
      <w:r w:rsidRPr="00681983">
        <w:rPr>
          <w:rStyle w:val="TagStyle"/>
          <w:rtl/>
        </w:rPr>
        <w:t xml:space="preserve"> &lt;&lt; יור &gt;&gt;</w:t>
      </w:r>
      <w:r>
        <w:rPr>
          <w:rtl/>
        </w:rPr>
        <w:t xml:space="preserve"> </w:t>
      </w:r>
    </w:p>
    <w:p w:rsidR="005930C5" w:rsidRDefault="005930C5" w:rsidP="005223CB">
      <w:pPr>
        <w:rPr>
          <w:rtl/>
        </w:rPr>
      </w:pPr>
    </w:p>
    <w:p w:rsidR="005930C5" w:rsidRDefault="005930C5" w:rsidP="00DC686B">
      <w:pPr>
        <w:rPr>
          <w:rtl/>
        </w:rPr>
      </w:pPr>
      <w:r>
        <w:rPr>
          <w:rFonts w:hint="cs"/>
          <w:rtl/>
        </w:rPr>
        <w:t xml:space="preserve">אז </w:t>
      </w:r>
      <w:bookmarkStart w:id="48125" w:name="_ETM_Q79_601257"/>
      <w:bookmarkEnd w:id="48125"/>
      <w:r>
        <w:rPr>
          <w:rFonts w:hint="cs"/>
          <w:rtl/>
        </w:rPr>
        <w:t>זהו</w:t>
      </w:r>
      <w:r w:rsidR="00DC686B">
        <w:rPr>
          <w:rFonts w:hint="cs"/>
          <w:rtl/>
        </w:rPr>
        <w:t>,</w:t>
      </w:r>
      <w:bookmarkStart w:id="48126" w:name="_ETM_Q79_601356"/>
      <w:bookmarkEnd w:id="48126"/>
      <w:r>
        <w:rPr>
          <w:rFonts w:hint="cs"/>
          <w:rtl/>
        </w:rPr>
        <w:t xml:space="preserve"> מפני שהם מתקיימים. הרי הם מתקיימים.</w:t>
      </w:r>
    </w:p>
    <w:p w:rsidR="005930C5" w:rsidRDefault="005930C5" w:rsidP="00EC0B26">
      <w:pPr>
        <w:rPr>
          <w:rtl/>
        </w:rPr>
      </w:pPr>
    </w:p>
    <w:p w:rsidR="005930C5" w:rsidRDefault="005930C5" w:rsidP="00EC0B26">
      <w:pPr>
        <w:pStyle w:val="-"/>
        <w:keepNext/>
        <w:rPr>
          <w:rtl/>
        </w:rPr>
      </w:pPr>
      <w:bookmarkStart w:id="48127" w:name="ET_speakercontinue_6127_29"/>
      <w:r w:rsidRPr="00681983">
        <w:rPr>
          <w:rStyle w:val="TagStyle"/>
          <w:rtl/>
        </w:rPr>
        <w:t xml:space="preserve"> &lt;&lt; דובר_המשך &gt;&gt; </w:t>
      </w:r>
      <w:r>
        <w:rPr>
          <w:rtl/>
        </w:rPr>
        <w:t>ולדימיר בליאק (יש עתיד):</w:t>
      </w:r>
      <w:r w:rsidRPr="00681983">
        <w:rPr>
          <w:rStyle w:val="TagStyle"/>
          <w:rtl/>
        </w:rPr>
        <w:t xml:space="preserve"> &lt;&lt; דובר_המשך &gt;&gt;</w:t>
      </w:r>
      <w:r>
        <w:rPr>
          <w:rtl/>
        </w:rPr>
        <w:t xml:space="preserve"> </w:t>
      </w:r>
      <w:bookmarkEnd w:id="48127"/>
    </w:p>
    <w:p w:rsidR="005930C5" w:rsidRDefault="005930C5" w:rsidP="005223CB">
      <w:pPr>
        <w:rPr>
          <w:rtl/>
        </w:rPr>
      </w:pPr>
    </w:p>
    <w:p w:rsidR="005930C5" w:rsidRDefault="005930C5" w:rsidP="00EC0B26">
      <w:pPr>
        <w:rPr>
          <w:rtl/>
        </w:rPr>
      </w:pPr>
      <w:bookmarkStart w:id="48128" w:name="_ETM_Q79_601187"/>
      <w:bookmarkEnd w:id="48128"/>
      <w:r>
        <w:rPr>
          <w:rtl/>
        </w:rPr>
        <w:t xml:space="preserve">זה </w:t>
      </w:r>
      <w:bookmarkStart w:id="48129" w:name="_ETM_Q79_603600"/>
      <w:bookmarkEnd w:id="48129"/>
      <w:r>
        <w:rPr>
          <w:rtl/>
        </w:rPr>
        <w:t xml:space="preserve">פחות </w:t>
      </w:r>
      <w:bookmarkStart w:id="48130" w:name="_ETM_Q79_604020"/>
      <w:bookmarkStart w:id="48131" w:name="_ETM_Q79_604560"/>
      <w:bookmarkEnd w:id="48130"/>
      <w:bookmarkEnd w:id="48131"/>
      <w:r>
        <w:rPr>
          <w:rtl/>
        </w:rPr>
        <w:t>משפיע</w:t>
      </w:r>
      <w:r>
        <w:rPr>
          <w:rFonts w:hint="cs"/>
          <w:rtl/>
        </w:rPr>
        <w:t>.</w:t>
      </w:r>
      <w:r>
        <w:rPr>
          <w:rtl/>
        </w:rPr>
        <w:t xml:space="preserve"> </w:t>
      </w:r>
      <w:bookmarkStart w:id="48132" w:name="_ETM_Q79_604890"/>
      <w:bookmarkEnd w:id="48132"/>
      <w:r>
        <w:rPr>
          <w:rtl/>
        </w:rPr>
        <w:t xml:space="preserve">אבל </w:t>
      </w:r>
      <w:bookmarkStart w:id="48133" w:name="_ETM_Q79_605070"/>
      <w:bookmarkEnd w:id="48133"/>
      <w:r>
        <w:rPr>
          <w:rtl/>
        </w:rPr>
        <w:t xml:space="preserve">זה </w:t>
      </w:r>
      <w:bookmarkStart w:id="48134" w:name="_ETM_Q79_605190"/>
      <w:bookmarkEnd w:id="48134"/>
      <w:r>
        <w:rPr>
          <w:rtl/>
        </w:rPr>
        <w:t>חיובי</w:t>
      </w:r>
      <w:r>
        <w:rPr>
          <w:rFonts w:hint="cs"/>
          <w:rtl/>
        </w:rPr>
        <w:t xml:space="preserve">, אני בעד. </w:t>
      </w:r>
      <w:bookmarkStart w:id="48135" w:name="_ETM_Q79_605610"/>
      <w:bookmarkStart w:id="48136" w:name="_ETM_Q79_600116"/>
      <w:bookmarkStart w:id="48137" w:name="_ETM_Q79_605850"/>
      <w:bookmarkStart w:id="48138" w:name="_ETM_Q79_606029"/>
      <w:bookmarkStart w:id="48139" w:name="_ETM_Q79_607050"/>
      <w:bookmarkStart w:id="48140" w:name="_ETM_Q79_608040"/>
      <w:bookmarkStart w:id="48141" w:name="_ETM_Q79_608190"/>
      <w:bookmarkStart w:id="48142" w:name="_ETM_Q79_608940"/>
      <w:bookmarkStart w:id="48143" w:name="_ETM_Q79_609210"/>
      <w:bookmarkStart w:id="48144" w:name="_ETM_Q79_605327"/>
      <w:bookmarkStart w:id="48145" w:name="_ETM_Q79_603373"/>
      <w:bookmarkEnd w:id="48135"/>
      <w:bookmarkEnd w:id="48136"/>
      <w:bookmarkEnd w:id="48137"/>
      <w:bookmarkEnd w:id="48138"/>
      <w:bookmarkEnd w:id="48139"/>
      <w:bookmarkEnd w:id="48140"/>
      <w:bookmarkEnd w:id="48141"/>
      <w:bookmarkEnd w:id="48142"/>
      <w:bookmarkEnd w:id="48143"/>
      <w:bookmarkEnd w:id="48144"/>
      <w:bookmarkEnd w:id="48145"/>
      <w:r>
        <w:rPr>
          <w:rtl/>
        </w:rPr>
        <w:t xml:space="preserve">מה </w:t>
      </w:r>
      <w:bookmarkStart w:id="48146" w:name="_ETM_Q79_609360"/>
      <w:bookmarkEnd w:id="48146"/>
      <w:r>
        <w:rPr>
          <w:rtl/>
        </w:rPr>
        <w:t xml:space="preserve">הבעיה </w:t>
      </w:r>
      <w:bookmarkStart w:id="48147" w:name="_ETM_Q79_609660"/>
      <w:bookmarkEnd w:id="48147"/>
      <w:r>
        <w:rPr>
          <w:rtl/>
        </w:rPr>
        <w:t xml:space="preserve">עם </w:t>
      </w:r>
      <w:bookmarkStart w:id="48148" w:name="_ETM_Q79_609780"/>
      <w:bookmarkEnd w:id="48148"/>
      <w:r>
        <w:rPr>
          <w:rtl/>
        </w:rPr>
        <w:t xml:space="preserve">הגברים </w:t>
      </w:r>
      <w:bookmarkStart w:id="48149" w:name="_ETM_Q79_610140"/>
      <w:bookmarkEnd w:id="48149"/>
      <w:r>
        <w:rPr>
          <w:rtl/>
        </w:rPr>
        <w:t>החרדים</w:t>
      </w:r>
      <w:r>
        <w:rPr>
          <w:rFonts w:hint="cs"/>
          <w:rtl/>
        </w:rPr>
        <w:t>?</w:t>
      </w:r>
      <w:r>
        <w:rPr>
          <w:rtl/>
        </w:rPr>
        <w:t xml:space="preserve"> </w:t>
      </w:r>
      <w:bookmarkStart w:id="48150" w:name="_ETM_Q79_610800"/>
      <w:bookmarkEnd w:id="48150"/>
      <w:r>
        <w:rPr>
          <w:rtl/>
        </w:rPr>
        <w:t xml:space="preserve">מה </w:t>
      </w:r>
      <w:bookmarkStart w:id="48151" w:name="_ETM_Q79_610920"/>
      <w:bookmarkEnd w:id="48151"/>
      <w:r>
        <w:rPr>
          <w:rtl/>
        </w:rPr>
        <w:t xml:space="preserve">הבעיה </w:t>
      </w:r>
      <w:bookmarkStart w:id="48152" w:name="_ETM_Q79_611250"/>
      <w:bookmarkEnd w:id="48152"/>
      <w:r>
        <w:rPr>
          <w:rtl/>
        </w:rPr>
        <w:t xml:space="preserve">עם </w:t>
      </w:r>
      <w:bookmarkStart w:id="48153" w:name="_ETM_Q79_612120"/>
      <w:bookmarkEnd w:id="48153"/>
      <w:r>
        <w:rPr>
          <w:rFonts w:hint="cs"/>
          <w:rtl/>
        </w:rPr>
        <w:t>1.269 מיליארד</w:t>
      </w:r>
      <w:r>
        <w:rPr>
          <w:rtl/>
        </w:rPr>
        <w:t xml:space="preserve"> </w:t>
      </w:r>
      <w:bookmarkStart w:id="48154" w:name="_ETM_Q79_615300"/>
      <w:bookmarkEnd w:id="48154"/>
      <w:r>
        <w:rPr>
          <w:rtl/>
        </w:rPr>
        <w:t>שקל</w:t>
      </w:r>
      <w:r>
        <w:rPr>
          <w:rFonts w:hint="cs"/>
          <w:rtl/>
        </w:rPr>
        <w:t>ים</w:t>
      </w:r>
      <w:r>
        <w:rPr>
          <w:rtl/>
        </w:rPr>
        <w:t xml:space="preserve"> </w:t>
      </w:r>
      <w:bookmarkStart w:id="48155" w:name="_ETM_Q79_615780"/>
      <w:bookmarkEnd w:id="48155"/>
      <w:r>
        <w:rPr>
          <w:rtl/>
        </w:rPr>
        <w:t>שמועבר</w:t>
      </w:r>
      <w:r>
        <w:rPr>
          <w:rFonts w:hint="cs"/>
          <w:rtl/>
        </w:rPr>
        <w:t>ים</w:t>
      </w:r>
      <w:bookmarkStart w:id="48156" w:name="_ETM_Q79_610785"/>
      <w:bookmarkEnd w:id="48156"/>
      <w:r>
        <w:rPr>
          <w:rtl/>
        </w:rPr>
        <w:t xml:space="preserve"> </w:t>
      </w:r>
      <w:bookmarkStart w:id="48157" w:name="_ETM_Q79_616380"/>
      <w:bookmarkEnd w:id="48157"/>
      <w:r>
        <w:rPr>
          <w:rtl/>
        </w:rPr>
        <w:t xml:space="preserve">לישיבות </w:t>
      </w:r>
      <w:bookmarkStart w:id="48158" w:name="_ETM_Q79_617160"/>
      <w:bookmarkEnd w:id="48158"/>
      <w:r>
        <w:rPr>
          <w:rtl/>
        </w:rPr>
        <w:t xml:space="preserve">ויש </w:t>
      </w:r>
      <w:bookmarkStart w:id="48159" w:name="_ETM_Q79_617999"/>
      <w:bookmarkEnd w:id="48159"/>
      <w:r>
        <w:rPr>
          <w:rFonts w:hint="cs"/>
          <w:rtl/>
        </w:rPr>
        <w:t xml:space="preserve">עוד </w:t>
      </w:r>
      <w:r>
        <w:rPr>
          <w:rtl/>
        </w:rPr>
        <w:t xml:space="preserve">כסף </w:t>
      </w:r>
      <w:bookmarkStart w:id="48160" w:name="_ETM_Q79_618450"/>
      <w:bookmarkEnd w:id="48160"/>
      <w:r>
        <w:rPr>
          <w:rtl/>
        </w:rPr>
        <w:t>ב</w:t>
      </w:r>
      <w:bookmarkStart w:id="48161" w:name="_ETM_Q79_618810"/>
      <w:bookmarkEnd w:id="48161"/>
      <w:r>
        <w:rPr>
          <w:rFonts w:hint="cs"/>
          <w:rtl/>
        </w:rPr>
        <w:t>רזרבה?</w:t>
      </w:r>
      <w:r>
        <w:rPr>
          <w:rtl/>
        </w:rPr>
        <w:t xml:space="preserve"> </w:t>
      </w:r>
      <w:bookmarkStart w:id="48162" w:name="_ETM_Q79_619970"/>
      <w:bookmarkStart w:id="48163" w:name="_ETM_Q79_620720"/>
      <w:bookmarkEnd w:id="48162"/>
      <w:bookmarkEnd w:id="48163"/>
      <w:r>
        <w:rPr>
          <w:rtl/>
        </w:rPr>
        <w:t xml:space="preserve">לא </w:t>
      </w:r>
      <w:bookmarkStart w:id="48164" w:name="_ETM_Q79_620870"/>
      <w:bookmarkEnd w:id="48164"/>
      <w:r>
        <w:rPr>
          <w:rtl/>
        </w:rPr>
        <w:t xml:space="preserve">לפי </w:t>
      </w:r>
      <w:bookmarkStart w:id="48165" w:name="_ETM_Q79_621140"/>
      <w:bookmarkEnd w:id="48165"/>
      <w:r>
        <w:rPr>
          <w:rFonts w:hint="cs"/>
          <w:rtl/>
        </w:rPr>
        <w:t>ה</w:t>
      </w:r>
      <w:r>
        <w:rPr>
          <w:rtl/>
        </w:rPr>
        <w:t xml:space="preserve">הערכות </w:t>
      </w:r>
      <w:bookmarkStart w:id="48166" w:name="_ETM_Q79_622010"/>
      <w:bookmarkEnd w:id="48166"/>
      <w:r>
        <w:rPr>
          <w:rtl/>
        </w:rPr>
        <w:t>שלי</w:t>
      </w:r>
      <w:r>
        <w:rPr>
          <w:rFonts w:hint="cs"/>
          <w:rtl/>
        </w:rPr>
        <w:t>,</w:t>
      </w:r>
      <w:bookmarkStart w:id="48167" w:name="_ETM_Q79_617738"/>
      <w:bookmarkEnd w:id="48167"/>
      <w:r>
        <w:rPr>
          <w:rtl/>
        </w:rPr>
        <w:t xml:space="preserve"> </w:t>
      </w:r>
      <w:bookmarkStart w:id="48168" w:name="_ETM_Q79_622340"/>
      <w:bookmarkEnd w:id="48168"/>
      <w:r>
        <w:rPr>
          <w:rtl/>
        </w:rPr>
        <w:t xml:space="preserve">לפי </w:t>
      </w:r>
      <w:bookmarkStart w:id="48169" w:name="_ETM_Q79_622610"/>
      <w:bookmarkEnd w:id="48169"/>
      <w:r>
        <w:rPr>
          <w:rFonts w:hint="cs"/>
          <w:rtl/>
        </w:rPr>
        <w:t>ה</w:t>
      </w:r>
      <w:r>
        <w:rPr>
          <w:rtl/>
        </w:rPr>
        <w:t xml:space="preserve">הערכות </w:t>
      </w:r>
      <w:bookmarkStart w:id="48170" w:name="_ETM_Q79_623240"/>
      <w:bookmarkEnd w:id="48170"/>
      <w:r>
        <w:rPr>
          <w:rtl/>
        </w:rPr>
        <w:t xml:space="preserve">של </w:t>
      </w:r>
      <w:bookmarkStart w:id="48171" w:name="_ETM_Q79_623390"/>
      <w:bookmarkEnd w:id="48171"/>
      <w:r>
        <w:rPr>
          <w:rtl/>
        </w:rPr>
        <w:t xml:space="preserve">אגף </w:t>
      </w:r>
      <w:bookmarkStart w:id="48172" w:name="_ETM_Q79_623600"/>
      <w:bookmarkEnd w:id="48172"/>
      <w:r>
        <w:rPr>
          <w:rtl/>
        </w:rPr>
        <w:t xml:space="preserve">התקציבים </w:t>
      </w:r>
      <w:bookmarkStart w:id="48173" w:name="_ETM_Q79_624870"/>
      <w:bookmarkEnd w:id="48173"/>
      <w:r>
        <w:rPr>
          <w:rtl/>
        </w:rPr>
        <w:t xml:space="preserve">על </w:t>
      </w:r>
      <w:bookmarkStart w:id="48174" w:name="_ETM_Q79_625290"/>
      <w:bookmarkEnd w:id="48174"/>
      <w:r>
        <w:rPr>
          <w:rtl/>
        </w:rPr>
        <w:t>אי</w:t>
      </w:r>
      <w:bookmarkStart w:id="48175" w:name="_ETM_Q79_625440"/>
      <w:bookmarkEnd w:id="48175"/>
      <w:r>
        <w:rPr>
          <w:rFonts w:hint="cs"/>
          <w:rtl/>
        </w:rPr>
        <w:t>-</w:t>
      </w:r>
      <w:r>
        <w:rPr>
          <w:rtl/>
        </w:rPr>
        <w:t xml:space="preserve">תעסוקה </w:t>
      </w:r>
      <w:bookmarkStart w:id="48176" w:name="_ETM_Q79_626100"/>
      <w:bookmarkEnd w:id="48176"/>
      <w:r>
        <w:rPr>
          <w:rtl/>
        </w:rPr>
        <w:t xml:space="preserve">של </w:t>
      </w:r>
      <w:bookmarkStart w:id="48177" w:name="_ETM_Q79_626280"/>
      <w:bookmarkEnd w:id="48177"/>
      <w:r>
        <w:rPr>
          <w:rtl/>
        </w:rPr>
        <w:t xml:space="preserve">הגברים </w:t>
      </w:r>
      <w:bookmarkStart w:id="48178" w:name="_ETM_Q79_626670"/>
      <w:bookmarkEnd w:id="48178"/>
      <w:r>
        <w:rPr>
          <w:rtl/>
        </w:rPr>
        <w:t>החרדים</w:t>
      </w:r>
      <w:r>
        <w:rPr>
          <w:rFonts w:hint="cs"/>
          <w:rtl/>
        </w:rPr>
        <w:t>,</w:t>
      </w:r>
      <w:r>
        <w:rPr>
          <w:rtl/>
        </w:rPr>
        <w:t xml:space="preserve"> </w:t>
      </w:r>
      <w:bookmarkStart w:id="48179" w:name="_ETM_Q79_627270"/>
      <w:bookmarkEnd w:id="48179"/>
      <w:r>
        <w:rPr>
          <w:rtl/>
        </w:rPr>
        <w:t xml:space="preserve">אנחנו </w:t>
      </w:r>
      <w:bookmarkStart w:id="48180" w:name="_ETM_Q79_627630"/>
      <w:bookmarkEnd w:id="48180"/>
      <w:r>
        <w:rPr>
          <w:rtl/>
        </w:rPr>
        <w:t>כמשק</w:t>
      </w:r>
      <w:r>
        <w:rPr>
          <w:rFonts w:hint="cs"/>
          <w:rtl/>
        </w:rPr>
        <w:t>,</w:t>
      </w:r>
      <w:r>
        <w:rPr>
          <w:rtl/>
        </w:rPr>
        <w:t xml:space="preserve"> </w:t>
      </w:r>
      <w:bookmarkStart w:id="48181" w:name="_ETM_Q79_628350"/>
      <w:bookmarkEnd w:id="48181"/>
      <w:r>
        <w:rPr>
          <w:rtl/>
        </w:rPr>
        <w:t>כולנו</w:t>
      </w:r>
      <w:r>
        <w:rPr>
          <w:rFonts w:hint="cs"/>
          <w:rtl/>
        </w:rPr>
        <w:t>,</w:t>
      </w:r>
      <w:r>
        <w:rPr>
          <w:rtl/>
        </w:rPr>
        <w:t xml:space="preserve"> </w:t>
      </w:r>
      <w:bookmarkStart w:id="48182" w:name="_ETM_Q79_629430"/>
      <w:bookmarkEnd w:id="48182"/>
      <w:r>
        <w:rPr>
          <w:rtl/>
        </w:rPr>
        <w:t xml:space="preserve">מאבדים </w:t>
      </w:r>
      <w:bookmarkStart w:id="48183" w:name="_ETM_Q79_629970"/>
      <w:bookmarkEnd w:id="48183"/>
      <w:r>
        <w:rPr>
          <w:rtl/>
        </w:rPr>
        <w:t xml:space="preserve">בין </w:t>
      </w:r>
      <w:bookmarkStart w:id="48184" w:name="_ETM_Q79_630150"/>
      <w:bookmarkEnd w:id="48184"/>
      <w:r>
        <w:rPr>
          <w:rFonts w:hint="cs"/>
          <w:rtl/>
        </w:rPr>
        <w:t>25 ל-30</w:t>
      </w:r>
      <w:r>
        <w:rPr>
          <w:rtl/>
        </w:rPr>
        <w:t xml:space="preserve"> </w:t>
      </w:r>
      <w:bookmarkStart w:id="48185" w:name="_ETM_Q79_631410"/>
      <w:bookmarkEnd w:id="48185"/>
      <w:r>
        <w:rPr>
          <w:rtl/>
        </w:rPr>
        <w:t xml:space="preserve">מיליארד </w:t>
      </w:r>
      <w:bookmarkStart w:id="48186" w:name="_ETM_Q79_632100"/>
      <w:bookmarkEnd w:id="48186"/>
      <w:r>
        <w:rPr>
          <w:rtl/>
        </w:rPr>
        <w:t>שקל</w:t>
      </w:r>
      <w:r>
        <w:rPr>
          <w:rFonts w:hint="cs"/>
          <w:rtl/>
        </w:rPr>
        <w:t>ים</w:t>
      </w:r>
      <w:bookmarkStart w:id="48187" w:name="_ETM_Q79_626566"/>
      <w:bookmarkEnd w:id="48187"/>
      <w:r>
        <w:rPr>
          <w:rtl/>
        </w:rPr>
        <w:t xml:space="preserve"> </w:t>
      </w:r>
      <w:bookmarkStart w:id="48188" w:name="_ETM_Q79_632460"/>
      <w:bookmarkEnd w:id="48188"/>
      <w:r>
        <w:rPr>
          <w:rtl/>
        </w:rPr>
        <w:t>בשנה</w:t>
      </w:r>
      <w:r>
        <w:rPr>
          <w:rFonts w:hint="cs"/>
          <w:rtl/>
        </w:rPr>
        <w:t>.</w:t>
      </w:r>
      <w:r>
        <w:rPr>
          <w:rtl/>
        </w:rPr>
        <w:t xml:space="preserve"> </w:t>
      </w:r>
      <w:bookmarkStart w:id="48189" w:name="_ETM_Q79_633470"/>
      <w:bookmarkStart w:id="48190" w:name="_ETM_Q79_634310"/>
      <w:bookmarkEnd w:id="48189"/>
      <w:bookmarkEnd w:id="48190"/>
      <w:r>
        <w:rPr>
          <w:rtl/>
        </w:rPr>
        <w:t>ברור</w:t>
      </w:r>
      <w:r>
        <w:rPr>
          <w:rFonts w:hint="cs"/>
          <w:rtl/>
        </w:rPr>
        <w:t>,</w:t>
      </w:r>
      <w:r>
        <w:rPr>
          <w:rtl/>
        </w:rPr>
        <w:t xml:space="preserve"> </w:t>
      </w:r>
      <w:bookmarkStart w:id="48191" w:name="_ETM_Q79_634909"/>
      <w:bookmarkStart w:id="48192" w:name="_ETM_Q79_635180"/>
      <w:bookmarkEnd w:id="48191"/>
      <w:bookmarkEnd w:id="48192"/>
      <w:r>
        <w:rPr>
          <w:rFonts w:hint="cs"/>
          <w:rtl/>
        </w:rPr>
        <w:t>א</w:t>
      </w:r>
      <w:bookmarkStart w:id="48193" w:name="_ETM_Q79_634135"/>
      <w:bookmarkEnd w:id="48193"/>
      <w:r>
        <w:rPr>
          <w:rtl/>
        </w:rPr>
        <w:t xml:space="preserve">ם </w:t>
      </w:r>
      <w:bookmarkStart w:id="48194" w:name="_ETM_Q79_635360"/>
      <w:bookmarkEnd w:id="48194"/>
      <w:r>
        <w:rPr>
          <w:rtl/>
        </w:rPr>
        <w:t xml:space="preserve">הגידול </w:t>
      </w:r>
      <w:bookmarkStart w:id="48195" w:name="_ETM_Q79_635780"/>
      <w:bookmarkEnd w:id="48195"/>
      <w:r>
        <w:rPr>
          <w:rtl/>
        </w:rPr>
        <w:t xml:space="preserve">הדמוגרפי </w:t>
      </w:r>
      <w:bookmarkStart w:id="48196" w:name="_ETM_Q79_636409"/>
      <w:bookmarkEnd w:id="48196"/>
      <w:r>
        <w:rPr>
          <w:rtl/>
        </w:rPr>
        <w:t xml:space="preserve">במדינת </w:t>
      </w:r>
      <w:bookmarkStart w:id="48197" w:name="_ETM_Q79_636829"/>
      <w:bookmarkEnd w:id="48197"/>
      <w:r>
        <w:rPr>
          <w:rtl/>
        </w:rPr>
        <w:t xml:space="preserve">ישראל </w:t>
      </w:r>
      <w:bookmarkStart w:id="48198" w:name="_ETM_Q79_637250"/>
      <w:bookmarkEnd w:id="48198"/>
      <w:r>
        <w:rPr>
          <w:rtl/>
        </w:rPr>
        <w:t xml:space="preserve">זה </w:t>
      </w:r>
      <w:bookmarkStart w:id="48199" w:name="_ETM_Q79_637489"/>
      <w:bookmarkEnd w:id="48199"/>
      <w:r>
        <w:rPr>
          <w:rtl/>
        </w:rPr>
        <w:t xml:space="preserve">בערך </w:t>
      </w:r>
      <w:bookmarkStart w:id="48200" w:name="_ETM_Q79_637760"/>
      <w:bookmarkEnd w:id="48200"/>
      <w:r>
        <w:rPr>
          <w:rFonts w:hint="cs"/>
          <w:rtl/>
        </w:rPr>
        <w:t>2.2%</w:t>
      </w:r>
      <w:r>
        <w:rPr>
          <w:rtl/>
        </w:rPr>
        <w:t xml:space="preserve"> </w:t>
      </w:r>
      <w:bookmarkStart w:id="48201" w:name="_ETM_Q79_638689"/>
      <w:bookmarkEnd w:id="48201"/>
      <w:r>
        <w:rPr>
          <w:rtl/>
        </w:rPr>
        <w:t xml:space="preserve">בשנה </w:t>
      </w:r>
      <w:bookmarkStart w:id="48202" w:name="_ETM_Q79_639560"/>
      <w:bookmarkEnd w:id="48202"/>
      <w:r>
        <w:rPr>
          <w:rtl/>
        </w:rPr>
        <w:t xml:space="preserve">והגידול </w:t>
      </w:r>
      <w:bookmarkStart w:id="48203" w:name="_ETM_Q79_640099"/>
      <w:bookmarkEnd w:id="48203"/>
      <w:r>
        <w:rPr>
          <w:rtl/>
        </w:rPr>
        <w:t xml:space="preserve">בחברה </w:t>
      </w:r>
      <w:bookmarkStart w:id="48204" w:name="_ETM_Q79_641330"/>
      <w:bookmarkEnd w:id="48204"/>
      <w:r>
        <w:rPr>
          <w:rtl/>
        </w:rPr>
        <w:t>החרדית</w:t>
      </w:r>
      <w:r>
        <w:rPr>
          <w:rFonts w:hint="cs"/>
          <w:rtl/>
        </w:rPr>
        <w:t>,</w:t>
      </w:r>
      <w:r>
        <w:rPr>
          <w:rtl/>
        </w:rPr>
        <w:t xml:space="preserve"> </w:t>
      </w:r>
      <w:bookmarkStart w:id="48205" w:name="_ETM_Q79_641959"/>
      <w:bookmarkEnd w:id="48205"/>
      <w:r>
        <w:rPr>
          <w:rtl/>
        </w:rPr>
        <w:t xml:space="preserve">ברוך </w:t>
      </w:r>
      <w:bookmarkStart w:id="48206" w:name="_ETM_Q79_642319"/>
      <w:bookmarkEnd w:id="48206"/>
      <w:r>
        <w:rPr>
          <w:rtl/>
        </w:rPr>
        <w:t>השם</w:t>
      </w:r>
      <w:r>
        <w:rPr>
          <w:rFonts w:hint="cs"/>
          <w:rtl/>
        </w:rPr>
        <w:t>,</w:t>
      </w:r>
      <w:r>
        <w:rPr>
          <w:rtl/>
        </w:rPr>
        <w:t xml:space="preserve"> </w:t>
      </w:r>
      <w:bookmarkStart w:id="48207" w:name="_ETM_Q79_643290"/>
      <w:bookmarkEnd w:id="48207"/>
      <w:r>
        <w:rPr>
          <w:rtl/>
        </w:rPr>
        <w:t xml:space="preserve">מעל </w:t>
      </w:r>
      <w:bookmarkStart w:id="48208" w:name="_ETM_Q79_643650"/>
      <w:bookmarkStart w:id="48209" w:name="_ETM_Q79_644400"/>
      <w:bookmarkEnd w:id="48208"/>
      <w:bookmarkEnd w:id="48209"/>
      <w:r>
        <w:rPr>
          <w:rFonts w:hint="cs"/>
          <w:rtl/>
        </w:rPr>
        <w:t xml:space="preserve">4% </w:t>
      </w:r>
      <w:r w:rsidR="00BB368D">
        <w:rPr>
          <w:rFonts w:hint="cs"/>
          <w:rtl/>
        </w:rPr>
        <w:t>– – –</w:t>
      </w:r>
    </w:p>
    <w:p w:rsidR="005930C5" w:rsidRDefault="005930C5" w:rsidP="00EC0B26">
      <w:pPr>
        <w:rPr>
          <w:rtl/>
        </w:rPr>
      </w:pPr>
    </w:p>
    <w:p w:rsidR="005930C5" w:rsidRDefault="005930C5" w:rsidP="00EC0B26">
      <w:pPr>
        <w:pStyle w:val="af8"/>
        <w:keepNext/>
        <w:rPr>
          <w:rtl/>
        </w:rPr>
      </w:pPr>
      <w:r w:rsidRPr="00681983">
        <w:rPr>
          <w:rStyle w:val="TagStyle"/>
          <w:rtl/>
        </w:rPr>
        <w:t xml:space="preserve"> &lt;&lt; יור &gt;&gt; </w:t>
      </w:r>
      <w:r>
        <w:rPr>
          <w:rtl/>
        </w:rPr>
        <w:t>היו"ר ארז מלול:</w:t>
      </w:r>
      <w:r w:rsidRPr="00681983">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tl/>
        </w:rPr>
        <w:t>ו</w:t>
      </w:r>
      <w:r>
        <w:rPr>
          <w:rFonts w:hint="cs"/>
          <w:rtl/>
        </w:rPr>
        <w:t>ב</w:t>
      </w:r>
      <w:r>
        <w:rPr>
          <w:rtl/>
        </w:rPr>
        <w:t xml:space="preserve">זה </w:t>
      </w:r>
      <w:bookmarkStart w:id="48210" w:name="_ETM_Q79_644640"/>
      <w:bookmarkEnd w:id="48210"/>
      <w:r>
        <w:rPr>
          <w:rtl/>
        </w:rPr>
        <w:t xml:space="preserve">אתה </w:t>
      </w:r>
      <w:bookmarkStart w:id="48211" w:name="_ETM_Q79_644860"/>
      <w:bookmarkEnd w:id="48211"/>
      <w:r>
        <w:rPr>
          <w:rtl/>
        </w:rPr>
        <w:t>תומך</w:t>
      </w:r>
      <w:r>
        <w:rPr>
          <w:rFonts w:hint="cs"/>
          <w:rtl/>
        </w:rPr>
        <w:t>. זה טוב, זה חשוב.</w:t>
      </w:r>
    </w:p>
    <w:p w:rsidR="005930C5" w:rsidRDefault="005930C5" w:rsidP="00EC0B26">
      <w:pPr>
        <w:rPr>
          <w:rtl/>
        </w:rPr>
      </w:pPr>
    </w:p>
    <w:p w:rsidR="005930C5" w:rsidRDefault="005930C5" w:rsidP="00EC0B26">
      <w:pPr>
        <w:pStyle w:val="-"/>
        <w:keepNext/>
        <w:rPr>
          <w:rtl/>
        </w:rPr>
      </w:pPr>
      <w:bookmarkStart w:id="48212" w:name="ET_speakercontinue_6127_31"/>
      <w:r w:rsidRPr="00681983">
        <w:rPr>
          <w:rStyle w:val="TagStyle"/>
          <w:rtl/>
        </w:rPr>
        <w:t xml:space="preserve"> &lt;&lt; דובר_המשך &gt;&gt; </w:t>
      </w:r>
      <w:r>
        <w:rPr>
          <w:rtl/>
        </w:rPr>
        <w:t>ולדימיר בליאק (יש עתיד):</w:t>
      </w:r>
      <w:r w:rsidRPr="00681983">
        <w:rPr>
          <w:rStyle w:val="TagStyle"/>
          <w:rtl/>
        </w:rPr>
        <w:t xml:space="preserve"> &lt;&lt; דובר_המשך &gt;&gt;</w:t>
      </w:r>
      <w:r>
        <w:rPr>
          <w:rtl/>
        </w:rPr>
        <w:t xml:space="preserve"> </w:t>
      </w:r>
      <w:bookmarkEnd w:id="48212"/>
    </w:p>
    <w:p w:rsidR="005930C5" w:rsidRDefault="005930C5" w:rsidP="005223CB">
      <w:pPr>
        <w:rPr>
          <w:rtl/>
        </w:rPr>
      </w:pPr>
    </w:p>
    <w:p w:rsidR="005930C5" w:rsidRDefault="005930C5" w:rsidP="00DC686B">
      <w:pPr>
        <w:rPr>
          <w:rtl/>
        </w:rPr>
      </w:pPr>
      <w:bookmarkStart w:id="48213" w:name="_ETM_Q79_639656"/>
      <w:bookmarkStart w:id="48214" w:name="_ETM_Q79_646630"/>
      <w:bookmarkEnd w:id="48213"/>
      <w:bookmarkEnd w:id="48214"/>
      <w:r>
        <w:rPr>
          <w:rFonts w:hint="cs"/>
          <w:rtl/>
        </w:rPr>
        <w:t xml:space="preserve">אני </w:t>
      </w:r>
      <w:r>
        <w:rPr>
          <w:rtl/>
        </w:rPr>
        <w:t>–</w:t>
      </w:r>
      <w:bookmarkStart w:id="48215" w:name="_ETM_Q79_643345"/>
      <w:bookmarkEnd w:id="48215"/>
      <w:r>
        <w:rPr>
          <w:rFonts w:hint="cs"/>
          <w:rtl/>
        </w:rPr>
        <w:t xml:space="preserve"> לא משנה, אנחנו לא נדבר על זה</w:t>
      </w:r>
      <w:r w:rsidR="00DC686B">
        <w:rPr>
          <w:rFonts w:hint="cs"/>
          <w:rtl/>
        </w:rPr>
        <w:t>,</w:t>
      </w:r>
      <w:r>
        <w:rPr>
          <w:rtl/>
        </w:rPr>
        <w:t xml:space="preserve"> </w:t>
      </w:r>
      <w:bookmarkStart w:id="48216" w:name="_ETM_Q79_647050"/>
      <w:bookmarkStart w:id="48217" w:name="_ETM_Q79_647140"/>
      <w:bookmarkStart w:id="48218" w:name="_ETM_Q79_648040"/>
      <w:bookmarkStart w:id="48219" w:name="_ETM_Q79_648250"/>
      <w:bookmarkStart w:id="48220" w:name="_ETM_Q79_648610"/>
      <w:bookmarkStart w:id="48221" w:name="_ETM_Q79_648700"/>
      <w:bookmarkStart w:id="48222" w:name="_ETM_Q79_649569"/>
      <w:bookmarkEnd w:id="48216"/>
      <w:bookmarkEnd w:id="48217"/>
      <w:bookmarkEnd w:id="48218"/>
      <w:bookmarkEnd w:id="48219"/>
      <w:bookmarkEnd w:id="48220"/>
      <w:bookmarkEnd w:id="48221"/>
      <w:bookmarkEnd w:id="48222"/>
      <w:r>
        <w:rPr>
          <w:rtl/>
        </w:rPr>
        <w:t xml:space="preserve">אבל </w:t>
      </w:r>
      <w:bookmarkStart w:id="48223" w:name="_ETM_Q79_651069"/>
      <w:bookmarkEnd w:id="48223"/>
      <w:r>
        <w:rPr>
          <w:rtl/>
        </w:rPr>
        <w:t xml:space="preserve">ברור </w:t>
      </w:r>
      <w:bookmarkStart w:id="48224" w:name="_ETM_Q79_651400"/>
      <w:bookmarkEnd w:id="48224"/>
      <w:r>
        <w:rPr>
          <w:rtl/>
        </w:rPr>
        <w:t>ש</w:t>
      </w:r>
      <w:bookmarkStart w:id="48225" w:name="_ETM_Q79_652150"/>
      <w:bookmarkEnd w:id="48225"/>
      <w:r>
        <w:rPr>
          <w:rtl/>
        </w:rPr>
        <w:t xml:space="preserve">המגמה </w:t>
      </w:r>
      <w:bookmarkStart w:id="48226" w:name="_ETM_Q79_654370"/>
      <w:bookmarkEnd w:id="48226"/>
      <w:r>
        <w:rPr>
          <w:rFonts w:hint="cs"/>
          <w:rtl/>
        </w:rPr>
        <w:t>ה</w:t>
      </w:r>
      <w:r>
        <w:rPr>
          <w:rtl/>
        </w:rPr>
        <w:t xml:space="preserve">דמוגרפית </w:t>
      </w:r>
      <w:bookmarkStart w:id="48227" w:name="_ETM_Q79_655209"/>
      <w:bookmarkEnd w:id="48227"/>
      <w:r>
        <w:rPr>
          <w:rFonts w:hint="cs"/>
          <w:rtl/>
        </w:rPr>
        <w:t>היא</w:t>
      </w:r>
      <w:bookmarkStart w:id="48228" w:name="_ETM_Q79_656856"/>
      <w:bookmarkEnd w:id="48228"/>
      <w:r>
        <w:rPr>
          <w:rtl/>
        </w:rPr>
        <w:t xml:space="preserve"> </w:t>
      </w:r>
      <w:bookmarkStart w:id="48229" w:name="_ETM_Q79_655659"/>
      <w:bookmarkStart w:id="48230" w:name="_ETM_Q79_657420"/>
      <w:bookmarkEnd w:id="48229"/>
      <w:bookmarkEnd w:id="48230"/>
      <w:r>
        <w:rPr>
          <w:rtl/>
        </w:rPr>
        <w:t>חריפה</w:t>
      </w:r>
      <w:r>
        <w:rPr>
          <w:rFonts w:hint="cs"/>
          <w:rtl/>
        </w:rPr>
        <w:t xml:space="preserve"> מאוד,</w:t>
      </w:r>
      <w:r>
        <w:rPr>
          <w:rtl/>
        </w:rPr>
        <w:t xml:space="preserve"> </w:t>
      </w:r>
      <w:bookmarkStart w:id="48231" w:name="_ETM_Q79_658730"/>
      <w:bookmarkEnd w:id="48231"/>
      <w:r>
        <w:rPr>
          <w:rtl/>
        </w:rPr>
        <w:t>מוגדר</w:t>
      </w:r>
      <w:r>
        <w:rPr>
          <w:rFonts w:hint="cs"/>
          <w:rtl/>
        </w:rPr>
        <w:t>ת,</w:t>
      </w:r>
      <w:r>
        <w:rPr>
          <w:rtl/>
        </w:rPr>
        <w:t xml:space="preserve"> </w:t>
      </w:r>
      <w:bookmarkStart w:id="48232" w:name="_ETM_Q79_659190"/>
      <w:bookmarkStart w:id="48233" w:name="_ETM_Q79_660150"/>
      <w:bookmarkEnd w:id="48232"/>
      <w:bookmarkEnd w:id="48233"/>
      <w:r>
        <w:rPr>
          <w:rtl/>
        </w:rPr>
        <w:t>ברורה</w:t>
      </w:r>
      <w:r>
        <w:rPr>
          <w:rFonts w:hint="cs"/>
          <w:rtl/>
        </w:rPr>
        <w:t>, ו-45%</w:t>
      </w:r>
      <w:r>
        <w:rPr>
          <w:rtl/>
        </w:rPr>
        <w:t xml:space="preserve"> </w:t>
      </w:r>
      <w:bookmarkStart w:id="48234" w:name="_ETM_Q79_661830"/>
      <w:bookmarkStart w:id="48235" w:name="_ETM_Q79_662790"/>
      <w:bookmarkStart w:id="48236" w:name="_ETM_Q79_658455"/>
      <w:bookmarkEnd w:id="48234"/>
      <w:bookmarkEnd w:id="48235"/>
      <w:bookmarkEnd w:id="48236"/>
      <w:r>
        <w:rPr>
          <w:rtl/>
        </w:rPr>
        <w:t xml:space="preserve">מהגברים </w:t>
      </w:r>
      <w:bookmarkStart w:id="48237" w:name="_ETM_Q79_663240"/>
      <w:bookmarkEnd w:id="48237"/>
      <w:r>
        <w:rPr>
          <w:rtl/>
        </w:rPr>
        <w:t xml:space="preserve">החרדים </w:t>
      </w:r>
      <w:bookmarkStart w:id="48238" w:name="_ETM_Q79_663600"/>
      <w:bookmarkEnd w:id="48238"/>
      <w:r>
        <w:rPr>
          <w:rtl/>
        </w:rPr>
        <w:t xml:space="preserve">שלא </w:t>
      </w:r>
      <w:bookmarkStart w:id="48239" w:name="_ETM_Q79_663840"/>
      <w:bookmarkEnd w:id="48239"/>
      <w:r>
        <w:rPr>
          <w:rtl/>
        </w:rPr>
        <w:t xml:space="preserve">עובדים </w:t>
      </w:r>
      <w:bookmarkStart w:id="48240" w:name="_ETM_Q79_664920"/>
      <w:bookmarkEnd w:id="48240"/>
      <w:r>
        <w:rPr>
          <w:rtl/>
        </w:rPr>
        <w:t>היום</w:t>
      </w:r>
      <w:r>
        <w:rPr>
          <w:rFonts w:hint="cs"/>
          <w:rtl/>
        </w:rPr>
        <w:t>,</w:t>
      </w:r>
      <w:r>
        <w:rPr>
          <w:rtl/>
        </w:rPr>
        <w:t xml:space="preserve"> </w:t>
      </w:r>
      <w:bookmarkStart w:id="48241" w:name="_ETM_Q79_665220"/>
      <w:bookmarkEnd w:id="48241"/>
      <w:r>
        <w:rPr>
          <w:rtl/>
        </w:rPr>
        <w:t xml:space="preserve">במספר </w:t>
      </w:r>
      <w:bookmarkStart w:id="48242" w:name="_ETM_Q79_666000"/>
      <w:bookmarkEnd w:id="48242"/>
      <w:r>
        <w:rPr>
          <w:rtl/>
        </w:rPr>
        <w:t xml:space="preserve">אבסולוטי </w:t>
      </w:r>
      <w:bookmarkStart w:id="48243" w:name="_ETM_Q79_666510"/>
      <w:bookmarkEnd w:id="48243"/>
      <w:r>
        <w:rPr>
          <w:rFonts w:hint="cs"/>
          <w:rtl/>
        </w:rPr>
        <w:t>בעו</w:t>
      </w:r>
      <w:r>
        <w:rPr>
          <w:rtl/>
        </w:rPr>
        <w:t>ד</w:t>
      </w:r>
      <w:bookmarkStart w:id="48244" w:name="_ETM_Q79_193000"/>
      <w:bookmarkStart w:id="48245" w:name="_ETM_Q79_189399"/>
      <w:bookmarkEnd w:id="48244"/>
      <w:bookmarkEnd w:id="48245"/>
      <w:r>
        <w:rPr>
          <w:rtl/>
        </w:rPr>
        <w:t xml:space="preserve"> </w:t>
      </w:r>
      <w:bookmarkStart w:id="48246" w:name="_ETM_Q79_667260"/>
      <w:bookmarkEnd w:id="48246"/>
      <w:r>
        <w:rPr>
          <w:rtl/>
        </w:rPr>
        <w:t xml:space="preserve">20 </w:t>
      </w:r>
      <w:bookmarkStart w:id="48247" w:name="_ETM_Q79_667590"/>
      <w:bookmarkEnd w:id="48247"/>
      <w:r>
        <w:rPr>
          <w:rtl/>
        </w:rPr>
        <w:t xml:space="preserve">שנה </w:t>
      </w:r>
      <w:bookmarkStart w:id="48248" w:name="_ETM_Q79_667920"/>
      <w:bookmarkEnd w:id="48248"/>
      <w:r>
        <w:rPr>
          <w:rtl/>
        </w:rPr>
        <w:t xml:space="preserve">זה </w:t>
      </w:r>
      <w:bookmarkStart w:id="48249" w:name="_ETM_Q79_668130"/>
      <w:bookmarkEnd w:id="48249"/>
      <w:r>
        <w:rPr>
          <w:rFonts w:hint="cs"/>
          <w:rtl/>
        </w:rPr>
        <w:t xml:space="preserve">יהיה </w:t>
      </w:r>
      <w:r>
        <w:rPr>
          <w:rtl/>
        </w:rPr>
        <w:t xml:space="preserve">מספר </w:t>
      </w:r>
      <w:bookmarkStart w:id="48250" w:name="_ETM_Q79_668490"/>
      <w:bookmarkEnd w:id="48250"/>
      <w:r>
        <w:rPr>
          <w:rtl/>
        </w:rPr>
        <w:t>אחר</w:t>
      </w:r>
      <w:r>
        <w:rPr>
          <w:rFonts w:hint="cs"/>
          <w:rtl/>
        </w:rPr>
        <w:t>.</w:t>
      </w:r>
      <w:r>
        <w:rPr>
          <w:rtl/>
        </w:rPr>
        <w:t xml:space="preserve"> </w:t>
      </w:r>
      <w:bookmarkStart w:id="48251" w:name="_ETM_Q79_670330"/>
      <w:bookmarkEnd w:id="48251"/>
      <w:r>
        <w:rPr>
          <w:rtl/>
        </w:rPr>
        <w:t>כלומר</w:t>
      </w:r>
      <w:r>
        <w:rPr>
          <w:rFonts w:hint="cs"/>
          <w:rtl/>
        </w:rPr>
        <w:t>,</w:t>
      </w:r>
      <w:r>
        <w:rPr>
          <w:rtl/>
        </w:rPr>
        <w:t xml:space="preserve"> </w:t>
      </w:r>
      <w:bookmarkStart w:id="48252" w:name="_ETM_Q79_670690"/>
      <w:bookmarkStart w:id="48253" w:name="_ETM_Q79_670870"/>
      <w:bookmarkStart w:id="48254" w:name="_ETM_Q79_666575"/>
      <w:bookmarkEnd w:id="48252"/>
      <w:bookmarkEnd w:id="48253"/>
      <w:bookmarkEnd w:id="48254"/>
      <w:r>
        <w:rPr>
          <w:rtl/>
        </w:rPr>
        <w:t xml:space="preserve">אובדן </w:t>
      </w:r>
      <w:bookmarkStart w:id="48255" w:name="_ETM_Q79_671290"/>
      <w:bookmarkEnd w:id="48255"/>
      <w:r>
        <w:rPr>
          <w:rFonts w:hint="cs"/>
          <w:rtl/>
        </w:rPr>
        <w:t>ה</w:t>
      </w:r>
      <w:r>
        <w:rPr>
          <w:rtl/>
        </w:rPr>
        <w:t>תוצר</w:t>
      </w:r>
      <w:r>
        <w:rPr>
          <w:rFonts w:hint="cs"/>
          <w:rtl/>
        </w:rPr>
        <w:t>,</w:t>
      </w:r>
      <w:r>
        <w:rPr>
          <w:rtl/>
        </w:rPr>
        <w:t xml:space="preserve"> </w:t>
      </w:r>
      <w:bookmarkStart w:id="48256" w:name="_ETM_Q79_671710"/>
      <w:bookmarkEnd w:id="48256"/>
      <w:r>
        <w:rPr>
          <w:rtl/>
        </w:rPr>
        <w:t xml:space="preserve">שהיום </w:t>
      </w:r>
      <w:bookmarkStart w:id="48257" w:name="_ETM_Q79_672280"/>
      <w:bookmarkEnd w:id="48257"/>
      <w:r>
        <w:rPr>
          <w:rtl/>
        </w:rPr>
        <w:t>מסתכם</w:t>
      </w:r>
      <w:bookmarkStart w:id="48258" w:name="_ETM_Q79_673990"/>
      <w:bookmarkEnd w:id="48258"/>
      <w:r>
        <w:rPr>
          <w:rFonts w:hint="cs"/>
          <w:rtl/>
        </w:rPr>
        <w:t xml:space="preserve"> </w:t>
      </w:r>
      <w:bookmarkStart w:id="48259" w:name="_ETM_Q79_672581"/>
      <w:bookmarkEnd w:id="48259"/>
      <w:r>
        <w:rPr>
          <w:rFonts w:hint="cs"/>
          <w:rtl/>
        </w:rPr>
        <w:t>ב-</w:t>
      </w:r>
      <w:r w:rsidR="00DC686B">
        <w:rPr>
          <w:rFonts w:hint="cs"/>
          <w:rtl/>
        </w:rPr>
        <w:t>25</w:t>
      </w:r>
      <w:r w:rsidR="00DC686B">
        <w:rPr>
          <w:rFonts w:hint="eastAsia"/>
          <w:rtl/>
        </w:rPr>
        <w:t>–</w:t>
      </w:r>
      <w:r w:rsidR="00DC686B">
        <w:rPr>
          <w:rFonts w:hint="cs"/>
          <w:rtl/>
        </w:rPr>
        <w:t>30</w:t>
      </w:r>
      <w:r>
        <w:rPr>
          <w:rFonts w:hint="cs"/>
          <w:rtl/>
        </w:rPr>
        <w:t xml:space="preserve"> מיליארד</w:t>
      </w:r>
      <w:r>
        <w:rPr>
          <w:rtl/>
        </w:rPr>
        <w:t xml:space="preserve"> </w:t>
      </w:r>
      <w:bookmarkStart w:id="48260" w:name="_ETM_Q79_675070"/>
      <w:bookmarkEnd w:id="48260"/>
      <w:r>
        <w:rPr>
          <w:rtl/>
        </w:rPr>
        <w:t>שקל</w:t>
      </w:r>
      <w:r>
        <w:rPr>
          <w:rFonts w:hint="cs"/>
          <w:rtl/>
        </w:rPr>
        <w:t>ים,</w:t>
      </w:r>
      <w:bookmarkStart w:id="48261" w:name="_ETM_Q79_670165"/>
      <w:bookmarkEnd w:id="48261"/>
      <w:r>
        <w:rPr>
          <w:rtl/>
        </w:rPr>
        <w:t xml:space="preserve"> </w:t>
      </w:r>
      <w:bookmarkStart w:id="48262" w:name="_ETM_Q79_675400"/>
      <w:bookmarkEnd w:id="48262"/>
      <w:r>
        <w:rPr>
          <w:rtl/>
        </w:rPr>
        <w:t xml:space="preserve">בעוד </w:t>
      </w:r>
      <w:bookmarkStart w:id="48263" w:name="_ETM_Q79_675610"/>
      <w:bookmarkEnd w:id="48263"/>
      <w:r>
        <w:rPr>
          <w:rtl/>
        </w:rPr>
        <w:t xml:space="preserve">20 </w:t>
      </w:r>
      <w:bookmarkStart w:id="48264" w:name="_ETM_Q79_675880"/>
      <w:bookmarkEnd w:id="48264"/>
      <w:r>
        <w:rPr>
          <w:rtl/>
        </w:rPr>
        <w:t xml:space="preserve">שנה </w:t>
      </w:r>
      <w:bookmarkStart w:id="48265" w:name="_ETM_Q79_676390"/>
      <w:bookmarkEnd w:id="48265"/>
      <w:r>
        <w:rPr>
          <w:rtl/>
        </w:rPr>
        <w:t xml:space="preserve">זה </w:t>
      </w:r>
      <w:bookmarkStart w:id="48266" w:name="_ETM_Q79_676630"/>
      <w:bookmarkEnd w:id="48266"/>
      <w:r>
        <w:rPr>
          <w:rtl/>
        </w:rPr>
        <w:t xml:space="preserve">יהיה </w:t>
      </w:r>
      <w:bookmarkStart w:id="48267" w:name="_ETM_Q79_677110"/>
      <w:bookmarkEnd w:id="48267"/>
      <w:r>
        <w:rPr>
          <w:rtl/>
        </w:rPr>
        <w:t xml:space="preserve">100 </w:t>
      </w:r>
      <w:bookmarkStart w:id="48268" w:name="_ETM_Q79_677410"/>
      <w:bookmarkEnd w:id="48268"/>
      <w:r>
        <w:rPr>
          <w:rtl/>
        </w:rPr>
        <w:t xml:space="preserve">מיליארד </w:t>
      </w:r>
      <w:bookmarkStart w:id="48269" w:name="_ETM_Q79_677710"/>
      <w:bookmarkEnd w:id="48269"/>
      <w:r>
        <w:rPr>
          <w:rtl/>
        </w:rPr>
        <w:t>שקל</w:t>
      </w:r>
      <w:r>
        <w:rPr>
          <w:rFonts w:hint="cs"/>
          <w:rtl/>
        </w:rPr>
        <w:t>ים,</w:t>
      </w:r>
      <w:r>
        <w:rPr>
          <w:rtl/>
        </w:rPr>
        <w:t xml:space="preserve"> </w:t>
      </w:r>
      <w:bookmarkStart w:id="48270" w:name="_ETM_Q79_678100"/>
      <w:bookmarkEnd w:id="48270"/>
      <w:r>
        <w:rPr>
          <w:rtl/>
        </w:rPr>
        <w:t>אוקי</w:t>
      </w:r>
      <w:r>
        <w:rPr>
          <w:rFonts w:hint="cs"/>
          <w:rtl/>
        </w:rPr>
        <w:t>י?</w:t>
      </w:r>
      <w:r>
        <w:rPr>
          <w:rtl/>
        </w:rPr>
        <w:t xml:space="preserve"> </w:t>
      </w:r>
      <w:bookmarkStart w:id="48271" w:name="_ETM_Q79_678580"/>
      <w:bookmarkEnd w:id="48271"/>
      <w:r>
        <w:rPr>
          <w:rtl/>
        </w:rPr>
        <w:t xml:space="preserve">אם </w:t>
      </w:r>
      <w:bookmarkStart w:id="48272" w:name="_ETM_Q79_678730"/>
      <w:bookmarkEnd w:id="48272"/>
      <w:r>
        <w:rPr>
          <w:rtl/>
        </w:rPr>
        <w:t xml:space="preserve">המגמה </w:t>
      </w:r>
      <w:bookmarkStart w:id="48273" w:name="_ETM_Q79_679210"/>
      <w:bookmarkEnd w:id="48273"/>
      <w:r>
        <w:rPr>
          <w:rtl/>
        </w:rPr>
        <w:t xml:space="preserve">הזאת </w:t>
      </w:r>
      <w:bookmarkStart w:id="48274" w:name="_ETM_Q79_679420"/>
      <w:bookmarkEnd w:id="48274"/>
      <w:r>
        <w:rPr>
          <w:rtl/>
        </w:rPr>
        <w:t xml:space="preserve">לא </w:t>
      </w:r>
      <w:bookmarkStart w:id="48275" w:name="_ETM_Q79_679540"/>
      <w:bookmarkEnd w:id="48275"/>
      <w:r>
        <w:rPr>
          <w:rtl/>
        </w:rPr>
        <w:t>תשתנה</w:t>
      </w:r>
      <w:r>
        <w:rPr>
          <w:rFonts w:hint="cs"/>
          <w:rtl/>
        </w:rPr>
        <w:t>.</w:t>
      </w:r>
      <w:r>
        <w:rPr>
          <w:rtl/>
        </w:rPr>
        <w:t xml:space="preserve"> </w:t>
      </w:r>
      <w:bookmarkStart w:id="48276" w:name="_ETM_Q79_680440"/>
      <w:bookmarkStart w:id="48277" w:name="_ETM_Q79_681010"/>
      <w:bookmarkEnd w:id="48276"/>
      <w:bookmarkEnd w:id="48277"/>
      <w:r>
        <w:rPr>
          <w:rFonts w:hint="cs"/>
          <w:rtl/>
        </w:rPr>
        <w:t>ו</w:t>
      </w:r>
      <w:bookmarkStart w:id="48278" w:name="_ETM_Q79_676296"/>
      <w:bookmarkEnd w:id="48278"/>
      <w:r>
        <w:rPr>
          <w:rtl/>
        </w:rPr>
        <w:t xml:space="preserve">היא </w:t>
      </w:r>
      <w:bookmarkStart w:id="48279" w:name="_ETM_Q79_681070"/>
      <w:bookmarkEnd w:id="48279"/>
      <w:r>
        <w:rPr>
          <w:rtl/>
        </w:rPr>
        <w:t>לא</w:t>
      </w:r>
      <w:bookmarkStart w:id="48280" w:name="_ETM_Q79_681130"/>
      <w:bookmarkEnd w:id="48280"/>
      <w:r>
        <w:rPr>
          <w:rFonts w:hint="cs"/>
          <w:rtl/>
        </w:rPr>
        <w:t xml:space="preserve"> מ</w:t>
      </w:r>
      <w:r>
        <w:rPr>
          <w:rtl/>
        </w:rPr>
        <w:t>שתנה</w:t>
      </w:r>
      <w:r>
        <w:rPr>
          <w:rFonts w:hint="cs"/>
          <w:rtl/>
        </w:rPr>
        <w:t>,</w:t>
      </w:r>
      <w:r>
        <w:rPr>
          <w:rtl/>
        </w:rPr>
        <w:t xml:space="preserve"> </w:t>
      </w:r>
      <w:bookmarkStart w:id="48281" w:name="_ETM_Q79_681730"/>
      <w:bookmarkEnd w:id="48281"/>
      <w:r>
        <w:rPr>
          <w:rtl/>
        </w:rPr>
        <w:t xml:space="preserve">כי </w:t>
      </w:r>
      <w:bookmarkStart w:id="48282" w:name="_ETM_Q79_681880"/>
      <w:bookmarkEnd w:id="48282"/>
      <w:r>
        <w:rPr>
          <w:rtl/>
        </w:rPr>
        <w:t xml:space="preserve">התקציב </w:t>
      </w:r>
      <w:bookmarkStart w:id="48283" w:name="_ETM_Q79_682330"/>
      <w:bookmarkEnd w:id="48283"/>
      <w:r>
        <w:rPr>
          <w:rtl/>
        </w:rPr>
        <w:t xml:space="preserve">לא </w:t>
      </w:r>
      <w:bookmarkStart w:id="48284" w:name="_ETM_Q79_682450"/>
      <w:bookmarkEnd w:id="48284"/>
      <w:r>
        <w:rPr>
          <w:rtl/>
        </w:rPr>
        <w:t xml:space="preserve">נותן </w:t>
      </w:r>
      <w:bookmarkStart w:id="48285" w:name="_ETM_Q79_683360"/>
      <w:bookmarkEnd w:id="48285"/>
      <w:r>
        <w:rPr>
          <w:rtl/>
        </w:rPr>
        <w:t xml:space="preserve">שום </w:t>
      </w:r>
      <w:bookmarkStart w:id="48286" w:name="_ETM_Q79_683629"/>
      <w:bookmarkEnd w:id="48286"/>
      <w:r>
        <w:rPr>
          <w:rtl/>
        </w:rPr>
        <w:t>תמריץ</w:t>
      </w:r>
      <w:r>
        <w:rPr>
          <w:rFonts w:hint="cs"/>
          <w:rtl/>
        </w:rPr>
        <w:t>.</w:t>
      </w:r>
      <w:r>
        <w:rPr>
          <w:rtl/>
        </w:rPr>
        <w:t xml:space="preserve"> </w:t>
      </w:r>
      <w:bookmarkStart w:id="48287" w:name="_ETM_Q79_685069"/>
      <w:bookmarkEnd w:id="48287"/>
    </w:p>
    <w:p w:rsidR="005930C5" w:rsidRDefault="005930C5" w:rsidP="00EC0B26">
      <w:pPr>
        <w:rPr>
          <w:rtl/>
        </w:rPr>
      </w:pPr>
    </w:p>
    <w:p w:rsidR="005930C5" w:rsidRDefault="005930C5" w:rsidP="00DC686B">
      <w:pPr>
        <w:rPr>
          <w:rtl/>
        </w:rPr>
      </w:pPr>
      <w:r>
        <w:rPr>
          <w:rtl/>
        </w:rPr>
        <w:t xml:space="preserve">זה </w:t>
      </w:r>
      <w:bookmarkStart w:id="48288" w:name="_ETM_Q79_686030"/>
      <w:bookmarkEnd w:id="48288"/>
      <w:r>
        <w:rPr>
          <w:rtl/>
        </w:rPr>
        <w:t>אומר</w:t>
      </w:r>
      <w:r>
        <w:rPr>
          <w:rFonts w:hint="cs"/>
          <w:rtl/>
        </w:rPr>
        <w:t xml:space="preserve"> </w:t>
      </w:r>
      <w:r>
        <w:rPr>
          <w:rtl/>
        </w:rPr>
        <w:t>–</w:t>
      </w:r>
      <w:r>
        <w:rPr>
          <w:rFonts w:hint="cs"/>
          <w:rtl/>
        </w:rPr>
        <w:t xml:space="preserve"> </w:t>
      </w:r>
      <w:bookmarkStart w:id="48289" w:name="_ETM_Q79_687099"/>
      <w:bookmarkEnd w:id="48289"/>
      <w:r>
        <w:rPr>
          <w:rtl/>
        </w:rPr>
        <w:t>שוב</w:t>
      </w:r>
      <w:r>
        <w:rPr>
          <w:rFonts w:hint="cs"/>
          <w:rtl/>
        </w:rPr>
        <w:t>,</w:t>
      </w:r>
      <w:r>
        <w:rPr>
          <w:rtl/>
        </w:rPr>
        <w:t xml:space="preserve"> </w:t>
      </w:r>
      <w:bookmarkStart w:id="48290" w:name="_ETM_Q79_687400"/>
      <w:bookmarkEnd w:id="48290"/>
      <w:r>
        <w:rPr>
          <w:rtl/>
        </w:rPr>
        <w:t xml:space="preserve">לפי </w:t>
      </w:r>
      <w:bookmarkStart w:id="48291" w:name="_ETM_Q79_687639"/>
      <w:bookmarkEnd w:id="48291"/>
      <w:r>
        <w:rPr>
          <w:rtl/>
        </w:rPr>
        <w:t xml:space="preserve">דוחות </w:t>
      </w:r>
      <w:bookmarkStart w:id="48292" w:name="_ETM_Q79_688470"/>
      <w:bookmarkStart w:id="48293" w:name="_ETM_Q79_688890"/>
      <w:bookmarkEnd w:id="48292"/>
      <w:bookmarkEnd w:id="48293"/>
      <w:r>
        <w:rPr>
          <w:rtl/>
        </w:rPr>
        <w:t xml:space="preserve">של </w:t>
      </w:r>
      <w:bookmarkStart w:id="48294" w:name="_ETM_Q79_689070"/>
      <w:bookmarkEnd w:id="48294"/>
      <w:r>
        <w:rPr>
          <w:rtl/>
        </w:rPr>
        <w:t>האוצר</w:t>
      </w:r>
      <w:r>
        <w:rPr>
          <w:rFonts w:hint="cs"/>
          <w:rtl/>
        </w:rPr>
        <w:t xml:space="preserve"> </w:t>
      </w:r>
      <w:r>
        <w:rPr>
          <w:rtl/>
        </w:rPr>
        <w:t xml:space="preserve">– </w:t>
      </w:r>
      <w:bookmarkStart w:id="48295" w:name="_ETM_Q79_689940"/>
      <w:bookmarkEnd w:id="48295"/>
      <w:r>
        <w:rPr>
          <w:rtl/>
        </w:rPr>
        <w:t>ש</w:t>
      </w:r>
      <w:bookmarkStart w:id="48296" w:name="_ETM_Q79_690510"/>
      <w:bookmarkEnd w:id="48296"/>
      <w:r>
        <w:rPr>
          <w:rFonts w:hint="cs"/>
          <w:rtl/>
        </w:rPr>
        <w:t>ב-2050</w:t>
      </w:r>
      <w:r>
        <w:rPr>
          <w:rtl/>
        </w:rPr>
        <w:t xml:space="preserve"> </w:t>
      </w:r>
      <w:bookmarkStart w:id="48297" w:name="_ETM_Q79_690990"/>
      <w:bookmarkStart w:id="48298" w:name="_ETM_Q79_691200"/>
      <w:bookmarkStart w:id="48299" w:name="_ETM_Q79_691929"/>
      <w:bookmarkEnd w:id="48297"/>
      <w:bookmarkEnd w:id="48298"/>
      <w:bookmarkEnd w:id="48299"/>
      <w:r>
        <w:rPr>
          <w:rtl/>
        </w:rPr>
        <w:t xml:space="preserve">נצטרך </w:t>
      </w:r>
      <w:bookmarkStart w:id="48300" w:name="_ETM_Q79_692100"/>
      <w:bookmarkEnd w:id="48300"/>
      <w:r>
        <w:rPr>
          <w:rtl/>
        </w:rPr>
        <w:t xml:space="preserve">להעלות </w:t>
      </w:r>
      <w:bookmarkStart w:id="48301" w:name="_ETM_Q79_692460"/>
      <w:bookmarkEnd w:id="48301"/>
      <w:r>
        <w:rPr>
          <w:rtl/>
        </w:rPr>
        <w:t>מ</w:t>
      </w:r>
      <w:r>
        <w:rPr>
          <w:rFonts w:hint="cs"/>
          <w:rtl/>
        </w:rPr>
        <w:t>י</w:t>
      </w:r>
      <w:r>
        <w:rPr>
          <w:rtl/>
        </w:rPr>
        <w:t xml:space="preserve">סים </w:t>
      </w:r>
      <w:bookmarkStart w:id="48302" w:name="_ETM_Q79_692850"/>
      <w:bookmarkEnd w:id="48302"/>
      <w:r>
        <w:rPr>
          <w:rtl/>
        </w:rPr>
        <w:t>ל</w:t>
      </w:r>
      <w:bookmarkStart w:id="48303" w:name="_ETM_Q79_692940"/>
      <w:bookmarkEnd w:id="48303"/>
      <w:r>
        <w:rPr>
          <w:rtl/>
        </w:rPr>
        <w:t xml:space="preserve">מעמד </w:t>
      </w:r>
      <w:bookmarkStart w:id="48304" w:name="_ETM_Q79_693300"/>
      <w:bookmarkEnd w:id="48304"/>
      <w:r>
        <w:rPr>
          <w:rtl/>
        </w:rPr>
        <w:t>הביניים</w:t>
      </w:r>
      <w:r>
        <w:rPr>
          <w:rFonts w:hint="cs"/>
          <w:rtl/>
        </w:rPr>
        <w:t>.</w:t>
      </w:r>
      <w:r>
        <w:rPr>
          <w:rtl/>
        </w:rPr>
        <w:t xml:space="preserve"> </w:t>
      </w:r>
      <w:bookmarkStart w:id="48305" w:name="_ETM_Q79_694360"/>
      <w:bookmarkEnd w:id="48305"/>
      <w:r>
        <w:rPr>
          <w:rFonts w:hint="cs"/>
          <w:rtl/>
        </w:rPr>
        <w:t>ה</w:t>
      </w:r>
      <w:r>
        <w:rPr>
          <w:rtl/>
        </w:rPr>
        <w:t xml:space="preserve">ם </w:t>
      </w:r>
      <w:bookmarkStart w:id="48306" w:name="_ETM_Q79_694540"/>
      <w:bookmarkEnd w:id="48306"/>
      <w:r>
        <w:rPr>
          <w:rtl/>
        </w:rPr>
        <w:t xml:space="preserve">מדברים </w:t>
      </w:r>
      <w:bookmarkStart w:id="48307" w:name="_ETM_Q79_694870"/>
      <w:bookmarkEnd w:id="48307"/>
      <w:r>
        <w:rPr>
          <w:rtl/>
        </w:rPr>
        <w:t xml:space="preserve">על </w:t>
      </w:r>
      <w:bookmarkStart w:id="48308" w:name="_ETM_Q79_694960"/>
      <w:bookmarkStart w:id="48309" w:name="_ETM_Q79_695860"/>
      <w:bookmarkEnd w:id="48308"/>
      <w:bookmarkEnd w:id="48309"/>
      <w:r>
        <w:rPr>
          <w:rFonts w:hint="cs"/>
          <w:rtl/>
        </w:rPr>
        <w:t xml:space="preserve">16%. </w:t>
      </w:r>
      <w:bookmarkStart w:id="48310" w:name="_ETM_Q79_696070"/>
      <w:bookmarkStart w:id="48311" w:name="_ETM_Q79_691086"/>
      <w:bookmarkEnd w:id="48310"/>
      <w:bookmarkEnd w:id="48311"/>
      <w:r>
        <w:rPr>
          <w:rtl/>
        </w:rPr>
        <w:t>תחשוב</w:t>
      </w:r>
      <w:bookmarkStart w:id="48312" w:name="_ETM_Q79_696890"/>
      <w:bookmarkStart w:id="48313" w:name="_ETM_Q79_697190"/>
      <w:bookmarkEnd w:id="48312"/>
      <w:bookmarkEnd w:id="48313"/>
      <w:r>
        <w:rPr>
          <w:rFonts w:hint="cs"/>
          <w:rtl/>
        </w:rPr>
        <w:t>, אם מעלים</w:t>
      </w:r>
      <w:r>
        <w:rPr>
          <w:rtl/>
        </w:rPr>
        <w:t xml:space="preserve"> </w:t>
      </w:r>
      <w:bookmarkStart w:id="48314" w:name="_ETM_Q79_697309"/>
      <w:bookmarkEnd w:id="48314"/>
      <w:r>
        <w:rPr>
          <w:rtl/>
        </w:rPr>
        <w:t>מ</w:t>
      </w:r>
      <w:r>
        <w:rPr>
          <w:rFonts w:hint="cs"/>
          <w:rtl/>
        </w:rPr>
        <w:t>י</w:t>
      </w:r>
      <w:bookmarkStart w:id="48315" w:name="_ETM_Q79_694656"/>
      <w:bookmarkEnd w:id="48315"/>
      <w:r>
        <w:rPr>
          <w:rtl/>
        </w:rPr>
        <w:t xml:space="preserve">סים </w:t>
      </w:r>
      <w:bookmarkStart w:id="48316" w:name="_ETM_Q79_697730"/>
      <w:bookmarkEnd w:id="48316"/>
      <w:r>
        <w:rPr>
          <w:rtl/>
        </w:rPr>
        <w:t>ל</w:t>
      </w:r>
      <w:bookmarkStart w:id="48317" w:name="_ETM_Q79_697849"/>
      <w:bookmarkEnd w:id="48317"/>
      <w:r>
        <w:rPr>
          <w:rtl/>
        </w:rPr>
        <w:t xml:space="preserve">מעמד </w:t>
      </w:r>
      <w:bookmarkStart w:id="48318" w:name="_ETM_Q79_698150"/>
      <w:bookmarkEnd w:id="48318"/>
      <w:r>
        <w:rPr>
          <w:rtl/>
        </w:rPr>
        <w:t>הביניים</w:t>
      </w:r>
      <w:r>
        <w:rPr>
          <w:rFonts w:hint="cs"/>
          <w:rtl/>
        </w:rPr>
        <w:t xml:space="preserve"> ב-16%</w:t>
      </w:r>
      <w:r w:rsidR="00DC686B">
        <w:rPr>
          <w:rFonts w:hint="cs"/>
          <w:rtl/>
        </w:rPr>
        <w:t>,</w:t>
      </w:r>
      <w:r>
        <w:rPr>
          <w:rtl/>
        </w:rPr>
        <w:t xml:space="preserve"> </w:t>
      </w:r>
      <w:bookmarkStart w:id="48319" w:name="_ETM_Q79_698630"/>
      <w:bookmarkStart w:id="48320" w:name="_ETM_Q79_699860"/>
      <w:bookmarkEnd w:id="48319"/>
      <w:bookmarkEnd w:id="48320"/>
      <w:r>
        <w:rPr>
          <w:rtl/>
        </w:rPr>
        <w:t xml:space="preserve">זה </w:t>
      </w:r>
      <w:bookmarkStart w:id="48321" w:name="_ETM_Q79_700040"/>
      <w:bookmarkEnd w:id="48321"/>
      <w:r>
        <w:rPr>
          <w:rtl/>
        </w:rPr>
        <w:t xml:space="preserve">אומר </w:t>
      </w:r>
      <w:bookmarkStart w:id="48322" w:name="_ETM_Q79_700280"/>
      <w:bookmarkEnd w:id="48322"/>
      <w:r>
        <w:rPr>
          <w:rtl/>
        </w:rPr>
        <w:t xml:space="preserve">שאין </w:t>
      </w:r>
      <w:bookmarkStart w:id="48323" w:name="_ETM_Q79_700970"/>
      <w:bookmarkEnd w:id="48323"/>
      <w:r>
        <w:rPr>
          <w:rtl/>
        </w:rPr>
        <w:t xml:space="preserve">היתכנות </w:t>
      </w:r>
      <w:bookmarkStart w:id="48324" w:name="_ETM_Q79_701420"/>
      <w:bookmarkEnd w:id="48324"/>
      <w:r>
        <w:rPr>
          <w:rtl/>
        </w:rPr>
        <w:t xml:space="preserve">לאירוע </w:t>
      </w:r>
      <w:bookmarkStart w:id="48325" w:name="_ETM_Q79_701780"/>
      <w:bookmarkEnd w:id="48325"/>
      <w:r>
        <w:rPr>
          <w:rtl/>
        </w:rPr>
        <w:t>הזה</w:t>
      </w:r>
      <w:r>
        <w:rPr>
          <w:rFonts w:hint="cs"/>
          <w:rtl/>
        </w:rPr>
        <w:t>,</w:t>
      </w:r>
      <w:r>
        <w:rPr>
          <w:rtl/>
        </w:rPr>
        <w:t xml:space="preserve"> </w:t>
      </w:r>
      <w:bookmarkStart w:id="48326" w:name="_ETM_Q79_701989"/>
      <w:bookmarkStart w:id="48327" w:name="_ETM_Q79_704839"/>
      <w:bookmarkStart w:id="48328" w:name="_ETM_Q79_702530"/>
      <w:bookmarkEnd w:id="48326"/>
      <w:bookmarkEnd w:id="48327"/>
      <w:bookmarkEnd w:id="48328"/>
      <w:r>
        <w:rPr>
          <w:rFonts w:hint="cs"/>
          <w:rtl/>
        </w:rPr>
        <w:t>ה</w:t>
      </w:r>
      <w:r>
        <w:rPr>
          <w:rtl/>
        </w:rPr>
        <w:t xml:space="preserve">נוסחה </w:t>
      </w:r>
      <w:bookmarkStart w:id="48329" w:name="_ETM_Q79_702980"/>
      <w:bookmarkEnd w:id="48329"/>
      <w:r>
        <w:rPr>
          <w:rtl/>
        </w:rPr>
        <w:t xml:space="preserve">הזאת </w:t>
      </w:r>
      <w:bookmarkStart w:id="48330" w:name="_ETM_Q79_703580"/>
      <w:bookmarkStart w:id="48331" w:name="_ETM_Q79_704059"/>
      <w:bookmarkStart w:id="48332" w:name="_ETM_Q79_704150"/>
      <w:bookmarkEnd w:id="48330"/>
      <w:bookmarkEnd w:id="48331"/>
      <w:bookmarkEnd w:id="48332"/>
      <w:r>
        <w:rPr>
          <w:rtl/>
        </w:rPr>
        <w:t xml:space="preserve">לא </w:t>
      </w:r>
      <w:bookmarkStart w:id="48333" w:name="_ETM_Q79_704240"/>
      <w:bookmarkEnd w:id="48333"/>
      <w:r>
        <w:rPr>
          <w:rtl/>
        </w:rPr>
        <w:t xml:space="preserve">יכולה </w:t>
      </w:r>
      <w:bookmarkStart w:id="48334" w:name="_ETM_Q79_704510"/>
      <w:bookmarkEnd w:id="48334"/>
      <w:r>
        <w:rPr>
          <w:rtl/>
        </w:rPr>
        <w:t>לע</w:t>
      </w:r>
      <w:r>
        <w:rPr>
          <w:rFonts w:hint="cs"/>
          <w:rtl/>
        </w:rPr>
        <w:t>ב</w:t>
      </w:r>
      <w:r>
        <w:rPr>
          <w:rtl/>
        </w:rPr>
        <w:t>וד</w:t>
      </w:r>
      <w:r>
        <w:rPr>
          <w:rFonts w:hint="cs"/>
          <w:rtl/>
        </w:rPr>
        <w:t>,</w:t>
      </w:r>
      <w:r>
        <w:rPr>
          <w:rtl/>
        </w:rPr>
        <w:t xml:space="preserve"> </w:t>
      </w:r>
      <w:bookmarkStart w:id="48335" w:name="_ETM_Q79_705080"/>
      <w:bookmarkEnd w:id="48335"/>
      <w:r>
        <w:rPr>
          <w:rtl/>
        </w:rPr>
        <w:t xml:space="preserve">אנחנו </w:t>
      </w:r>
      <w:bookmarkStart w:id="48336" w:name="_ETM_Q79_705380"/>
      <w:bookmarkEnd w:id="48336"/>
      <w:r>
        <w:rPr>
          <w:rtl/>
        </w:rPr>
        <w:t xml:space="preserve">חייבים </w:t>
      </w:r>
      <w:bookmarkStart w:id="48337" w:name="_ETM_Q79_705680"/>
      <w:bookmarkEnd w:id="48337"/>
      <w:r>
        <w:rPr>
          <w:rtl/>
        </w:rPr>
        <w:t xml:space="preserve">לשנות </w:t>
      </w:r>
      <w:bookmarkStart w:id="48338" w:name="_ETM_Q79_706040"/>
      <w:bookmarkEnd w:id="48338"/>
      <w:r>
        <w:rPr>
          <w:rtl/>
        </w:rPr>
        <w:t>אותה</w:t>
      </w:r>
      <w:r>
        <w:rPr>
          <w:rFonts w:hint="cs"/>
          <w:rtl/>
        </w:rPr>
        <w:t>.</w:t>
      </w:r>
      <w:r>
        <w:rPr>
          <w:rtl/>
        </w:rPr>
        <w:t xml:space="preserve"> </w:t>
      </w:r>
      <w:bookmarkStart w:id="48339" w:name="_ETM_Q79_706280"/>
      <w:bookmarkEnd w:id="48339"/>
      <w:r>
        <w:rPr>
          <w:rtl/>
        </w:rPr>
        <w:t xml:space="preserve">חייבים </w:t>
      </w:r>
      <w:bookmarkStart w:id="48340" w:name="_ETM_Q79_706580"/>
      <w:bookmarkStart w:id="48341" w:name="_ETM_Q79_706850"/>
      <w:bookmarkEnd w:id="48340"/>
      <w:bookmarkEnd w:id="48341"/>
      <w:r>
        <w:rPr>
          <w:rFonts w:hint="cs"/>
          <w:rtl/>
        </w:rPr>
        <w:t>לשנות</w:t>
      </w:r>
      <w:bookmarkStart w:id="48342" w:name="_ETM_Q79_703506"/>
      <w:bookmarkEnd w:id="48342"/>
      <w:r>
        <w:rPr>
          <w:rFonts w:hint="cs"/>
          <w:rtl/>
        </w:rPr>
        <w:t xml:space="preserve"> אותה </w:t>
      </w:r>
      <w:bookmarkStart w:id="48343" w:name="_ETM_Q79_707090"/>
      <w:bookmarkEnd w:id="48343"/>
      <w:r>
        <w:rPr>
          <w:rtl/>
        </w:rPr>
        <w:t xml:space="preserve">לטובת </w:t>
      </w:r>
      <w:bookmarkStart w:id="48344" w:name="_ETM_Q79_708110"/>
      <w:bookmarkEnd w:id="48344"/>
      <w:r>
        <w:rPr>
          <w:rtl/>
        </w:rPr>
        <w:t>כולנו</w:t>
      </w:r>
      <w:r w:rsidR="00DC686B">
        <w:rPr>
          <w:rFonts w:hint="cs"/>
          <w:rtl/>
        </w:rPr>
        <w:t>.</w:t>
      </w:r>
      <w:r>
        <w:rPr>
          <w:rtl/>
        </w:rPr>
        <w:t xml:space="preserve"> </w:t>
      </w:r>
      <w:bookmarkStart w:id="48345" w:name="_ETM_Q79_708559"/>
      <w:bookmarkEnd w:id="48345"/>
      <w:r>
        <w:rPr>
          <w:rtl/>
        </w:rPr>
        <w:t xml:space="preserve">זה </w:t>
      </w:r>
      <w:bookmarkStart w:id="48346" w:name="_ETM_Q79_708680"/>
      <w:bookmarkEnd w:id="48346"/>
      <w:r>
        <w:rPr>
          <w:rtl/>
        </w:rPr>
        <w:t xml:space="preserve">לא </w:t>
      </w:r>
      <w:bookmarkStart w:id="48347" w:name="_ETM_Q79_708800"/>
      <w:bookmarkEnd w:id="48347"/>
      <w:r>
        <w:rPr>
          <w:rtl/>
        </w:rPr>
        <w:t>ימין</w:t>
      </w:r>
      <w:r>
        <w:rPr>
          <w:rFonts w:hint="cs"/>
          <w:rtl/>
        </w:rPr>
        <w:t>,</w:t>
      </w:r>
      <w:r>
        <w:rPr>
          <w:rtl/>
        </w:rPr>
        <w:t xml:space="preserve"> </w:t>
      </w:r>
      <w:bookmarkStart w:id="48348" w:name="_ETM_Q79_709160"/>
      <w:bookmarkEnd w:id="48348"/>
      <w:r>
        <w:rPr>
          <w:rtl/>
        </w:rPr>
        <w:t xml:space="preserve">לא </w:t>
      </w:r>
      <w:bookmarkStart w:id="48349" w:name="_ETM_Q79_709280"/>
      <w:bookmarkEnd w:id="48349"/>
      <w:r>
        <w:rPr>
          <w:rtl/>
        </w:rPr>
        <w:t>שמאל</w:t>
      </w:r>
      <w:r>
        <w:rPr>
          <w:rFonts w:hint="cs"/>
          <w:rtl/>
        </w:rPr>
        <w:t>,</w:t>
      </w:r>
      <w:r>
        <w:rPr>
          <w:rtl/>
        </w:rPr>
        <w:t xml:space="preserve"> </w:t>
      </w:r>
      <w:bookmarkStart w:id="48350" w:name="_ETM_Q79_709670"/>
      <w:bookmarkEnd w:id="48350"/>
      <w:r>
        <w:rPr>
          <w:rtl/>
        </w:rPr>
        <w:t xml:space="preserve">לא </w:t>
      </w:r>
      <w:bookmarkStart w:id="48351" w:name="_ETM_Q79_709790"/>
      <w:bookmarkEnd w:id="48351"/>
      <w:r>
        <w:rPr>
          <w:rtl/>
        </w:rPr>
        <w:t>חילונים</w:t>
      </w:r>
      <w:r>
        <w:rPr>
          <w:rFonts w:hint="cs"/>
          <w:rtl/>
        </w:rPr>
        <w:t>,</w:t>
      </w:r>
      <w:r>
        <w:rPr>
          <w:rtl/>
        </w:rPr>
        <w:t xml:space="preserve"> </w:t>
      </w:r>
      <w:bookmarkStart w:id="48352" w:name="_ETM_Q79_710300"/>
      <w:bookmarkEnd w:id="48352"/>
      <w:r>
        <w:rPr>
          <w:rtl/>
        </w:rPr>
        <w:t xml:space="preserve">לא </w:t>
      </w:r>
      <w:bookmarkStart w:id="48353" w:name="_ETM_Q79_710450"/>
      <w:bookmarkEnd w:id="48353"/>
      <w:r>
        <w:rPr>
          <w:rtl/>
        </w:rPr>
        <w:t>דתיים</w:t>
      </w:r>
      <w:r>
        <w:rPr>
          <w:rFonts w:hint="cs"/>
          <w:rtl/>
        </w:rPr>
        <w:t>,</w:t>
      </w:r>
      <w:r>
        <w:rPr>
          <w:rtl/>
        </w:rPr>
        <w:t xml:space="preserve"> </w:t>
      </w:r>
      <w:bookmarkStart w:id="48354" w:name="_ETM_Q79_710870"/>
      <w:bookmarkStart w:id="48355" w:name="_ETM_Q79_711590"/>
      <w:bookmarkEnd w:id="48354"/>
      <w:bookmarkEnd w:id="48355"/>
      <w:r>
        <w:rPr>
          <w:rtl/>
        </w:rPr>
        <w:t xml:space="preserve">לא </w:t>
      </w:r>
      <w:bookmarkStart w:id="48356" w:name="_ETM_Q79_711800"/>
      <w:bookmarkEnd w:id="48356"/>
      <w:r>
        <w:rPr>
          <w:rtl/>
        </w:rPr>
        <w:t>חרדים</w:t>
      </w:r>
      <w:r>
        <w:rPr>
          <w:rFonts w:hint="cs"/>
          <w:rtl/>
        </w:rPr>
        <w:t>.</w:t>
      </w:r>
      <w:r>
        <w:rPr>
          <w:rtl/>
        </w:rPr>
        <w:t xml:space="preserve"> </w:t>
      </w:r>
      <w:bookmarkStart w:id="48357" w:name="_ETM_Q79_712190"/>
      <w:bookmarkStart w:id="48358" w:name="_ETM_Q79_712460"/>
      <w:bookmarkStart w:id="48359" w:name="_ETM_Q79_709196"/>
      <w:bookmarkEnd w:id="48357"/>
      <w:bookmarkEnd w:id="48358"/>
      <w:bookmarkEnd w:id="48359"/>
      <w:r>
        <w:rPr>
          <w:rtl/>
        </w:rPr>
        <w:t xml:space="preserve">חייבים </w:t>
      </w:r>
      <w:bookmarkStart w:id="48360" w:name="_ETM_Q79_713270"/>
      <w:bookmarkEnd w:id="48360"/>
      <w:r>
        <w:rPr>
          <w:rtl/>
        </w:rPr>
        <w:t xml:space="preserve">לשנות </w:t>
      </w:r>
      <w:bookmarkStart w:id="48361" w:name="_ETM_Q79_713809"/>
      <w:bookmarkEnd w:id="48361"/>
      <w:r>
        <w:rPr>
          <w:rtl/>
        </w:rPr>
        <w:t xml:space="preserve">את </w:t>
      </w:r>
      <w:bookmarkStart w:id="48362" w:name="_ETM_Q79_713870"/>
      <w:bookmarkStart w:id="48363" w:name="_ETM_Q79_714950"/>
      <w:bookmarkEnd w:id="48362"/>
      <w:bookmarkEnd w:id="48363"/>
      <w:r>
        <w:rPr>
          <w:rtl/>
        </w:rPr>
        <w:t xml:space="preserve">הסיטואציה </w:t>
      </w:r>
      <w:bookmarkStart w:id="48364" w:name="_ETM_Q79_715430"/>
      <w:bookmarkEnd w:id="48364"/>
      <w:r>
        <w:rPr>
          <w:rtl/>
        </w:rPr>
        <w:t>הזאת</w:t>
      </w:r>
      <w:r>
        <w:rPr>
          <w:rFonts w:hint="cs"/>
          <w:rtl/>
        </w:rPr>
        <w:t>.</w:t>
      </w:r>
      <w:r>
        <w:rPr>
          <w:rtl/>
        </w:rPr>
        <w:t xml:space="preserve"> </w:t>
      </w:r>
      <w:bookmarkStart w:id="48365" w:name="_ETM_Q79_715610"/>
      <w:bookmarkEnd w:id="48365"/>
      <w:r>
        <w:rPr>
          <w:rtl/>
        </w:rPr>
        <w:t xml:space="preserve">על </w:t>
      </w:r>
      <w:bookmarkStart w:id="48366" w:name="_ETM_Q79_715730"/>
      <w:bookmarkEnd w:id="48366"/>
      <w:r>
        <w:rPr>
          <w:rtl/>
        </w:rPr>
        <w:t xml:space="preserve">זה </w:t>
      </w:r>
      <w:bookmarkStart w:id="48367" w:name="_ETM_Q79_715910"/>
      <w:bookmarkEnd w:id="48367"/>
      <w:r>
        <w:rPr>
          <w:rtl/>
        </w:rPr>
        <w:t xml:space="preserve">אני </w:t>
      </w:r>
      <w:bookmarkStart w:id="48368" w:name="_ETM_Q79_716180"/>
      <w:bookmarkEnd w:id="48368"/>
      <w:r>
        <w:rPr>
          <w:rtl/>
        </w:rPr>
        <w:t>מדבר</w:t>
      </w:r>
      <w:r>
        <w:rPr>
          <w:rFonts w:hint="cs"/>
          <w:rtl/>
        </w:rPr>
        <w:t>,</w:t>
      </w:r>
      <w:r>
        <w:rPr>
          <w:rtl/>
        </w:rPr>
        <w:t xml:space="preserve"> </w:t>
      </w:r>
      <w:bookmarkStart w:id="48369" w:name="_ETM_Q79_716480"/>
      <w:bookmarkEnd w:id="48369"/>
      <w:r>
        <w:rPr>
          <w:rtl/>
        </w:rPr>
        <w:t xml:space="preserve">באופן </w:t>
      </w:r>
      <w:bookmarkStart w:id="48370" w:name="_ETM_Q79_717159"/>
      <w:bookmarkEnd w:id="48370"/>
      <w:r>
        <w:rPr>
          <w:rtl/>
        </w:rPr>
        <w:t>הכי</w:t>
      </w:r>
      <w:bookmarkStart w:id="48371" w:name="_ETM_Q79_717519"/>
      <w:bookmarkEnd w:id="48371"/>
      <w:r>
        <w:rPr>
          <w:rFonts w:hint="cs"/>
          <w:rtl/>
        </w:rPr>
        <w:t xml:space="preserve"> </w:t>
      </w:r>
      <w:r>
        <w:rPr>
          <w:rtl/>
        </w:rPr>
        <w:t xml:space="preserve">הכי </w:t>
      </w:r>
      <w:bookmarkStart w:id="48372" w:name="_ETM_Q79_717729"/>
      <w:bookmarkEnd w:id="48372"/>
      <w:r>
        <w:rPr>
          <w:rtl/>
        </w:rPr>
        <w:t>אובייקטיבי</w:t>
      </w:r>
      <w:r>
        <w:rPr>
          <w:rFonts w:hint="cs"/>
          <w:rtl/>
        </w:rPr>
        <w:t>,</w:t>
      </w:r>
      <w:r>
        <w:rPr>
          <w:rtl/>
        </w:rPr>
        <w:t xml:space="preserve"> </w:t>
      </w:r>
      <w:bookmarkStart w:id="48373" w:name="_ETM_Q79_718239"/>
      <w:bookmarkEnd w:id="48373"/>
      <w:r>
        <w:rPr>
          <w:rtl/>
        </w:rPr>
        <w:t xml:space="preserve">לטובת </w:t>
      </w:r>
      <w:bookmarkStart w:id="48374" w:name="_ETM_Q79_719169"/>
      <w:bookmarkEnd w:id="48374"/>
      <w:r>
        <w:rPr>
          <w:rtl/>
        </w:rPr>
        <w:t>כולנו</w:t>
      </w:r>
      <w:r>
        <w:rPr>
          <w:rFonts w:hint="cs"/>
          <w:rtl/>
        </w:rPr>
        <w:t>.</w:t>
      </w:r>
      <w:r>
        <w:rPr>
          <w:rtl/>
        </w:rPr>
        <w:t xml:space="preserve"> </w:t>
      </w:r>
      <w:bookmarkStart w:id="48375" w:name="_ETM_Q79_720529"/>
      <w:bookmarkStart w:id="48376" w:name="_ETM_Q79_720739"/>
      <w:bookmarkStart w:id="48377" w:name="_ETM_Q79_721069"/>
      <w:bookmarkEnd w:id="48375"/>
      <w:bookmarkEnd w:id="48376"/>
      <w:bookmarkEnd w:id="48377"/>
    </w:p>
    <w:p w:rsidR="005930C5" w:rsidRDefault="005930C5" w:rsidP="00EC0B26">
      <w:pPr>
        <w:rPr>
          <w:rtl/>
        </w:rPr>
      </w:pPr>
    </w:p>
    <w:p w:rsidR="005930C5" w:rsidRDefault="005930C5" w:rsidP="00EC0B26">
      <w:pPr>
        <w:pStyle w:val="af8"/>
        <w:keepNext/>
        <w:rPr>
          <w:rtl/>
        </w:rPr>
      </w:pPr>
      <w:r w:rsidRPr="00681983">
        <w:rPr>
          <w:rStyle w:val="TagStyle"/>
          <w:rtl/>
        </w:rPr>
        <w:t xml:space="preserve"> &lt;&lt; יור &gt;&gt; </w:t>
      </w:r>
      <w:r>
        <w:rPr>
          <w:rtl/>
        </w:rPr>
        <w:t>היו"ר ארז מלול:</w:t>
      </w:r>
      <w:r w:rsidRPr="00681983">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48378" w:name="_ETM_Q79_716866"/>
      <w:bookmarkEnd w:id="48378"/>
      <w:r>
        <w:rPr>
          <w:rtl/>
        </w:rPr>
        <w:t xml:space="preserve">כמה </w:t>
      </w:r>
      <w:bookmarkStart w:id="48379" w:name="_ETM_Q79_721339"/>
      <w:bookmarkEnd w:id="48379"/>
      <w:r>
        <w:rPr>
          <w:rtl/>
        </w:rPr>
        <w:t xml:space="preserve">אחוזי </w:t>
      </w:r>
      <w:bookmarkStart w:id="48380" w:name="_ETM_Q79_721669"/>
      <w:bookmarkEnd w:id="48380"/>
      <w:r>
        <w:rPr>
          <w:rtl/>
        </w:rPr>
        <w:t xml:space="preserve">אבטלה </w:t>
      </w:r>
      <w:bookmarkStart w:id="48381" w:name="_ETM_Q79_722029"/>
      <w:bookmarkEnd w:id="48381"/>
      <w:r>
        <w:rPr>
          <w:rtl/>
        </w:rPr>
        <w:t xml:space="preserve">יש </w:t>
      </w:r>
      <w:bookmarkStart w:id="48382" w:name="_ETM_Q79_722209"/>
      <w:bookmarkEnd w:id="48382"/>
      <w:r>
        <w:rPr>
          <w:rtl/>
        </w:rPr>
        <w:t>במדינה</w:t>
      </w:r>
      <w:r>
        <w:rPr>
          <w:rFonts w:hint="cs"/>
          <w:rtl/>
        </w:rPr>
        <w:t xml:space="preserve"> שלנו?</w:t>
      </w:r>
    </w:p>
    <w:p w:rsidR="005930C5" w:rsidRDefault="005930C5" w:rsidP="00EC0B26">
      <w:pPr>
        <w:rPr>
          <w:rtl/>
        </w:rPr>
      </w:pPr>
    </w:p>
    <w:p w:rsidR="005930C5" w:rsidRDefault="005930C5" w:rsidP="00EC0B26">
      <w:pPr>
        <w:pStyle w:val="-"/>
        <w:keepNext/>
        <w:rPr>
          <w:rtl/>
        </w:rPr>
      </w:pPr>
      <w:bookmarkStart w:id="48383" w:name="ET_speakercontinue_6127_33"/>
      <w:r w:rsidRPr="00681983">
        <w:rPr>
          <w:rStyle w:val="TagStyle"/>
          <w:rtl/>
        </w:rPr>
        <w:t xml:space="preserve"> &lt;&lt; דובר_המשך &gt;&gt; </w:t>
      </w:r>
      <w:r>
        <w:rPr>
          <w:rtl/>
        </w:rPr>
        <w:t>ולדימיר בליאק (יש עתיד):</w:t>
      </w:r>
      <w:r w:rsidRPr="00681983">
        <w:rPr>
          <w:rStyle w:val="TagStyle"/>
          <w:rtl/>
        </w:rPr>
        <w:t xml:space="preserve"> &lt;&lt; דובר_המשך &gt;&gt;</w:t>
      </w:r>
      <w:r>
        <w:rPr>
          <w:rtl/>
        </w:rPr>
        <w:t xml:space="preserve"> </w:t>
      </w:r>
      <w:bookmarkEnd w:id="48383"/>
    </w:p>
    <w:p w:rsidR="005930C5" w:rsidRDefault="005930C5" w:rsidP="005223CB">
      <w:pPr>
        <w:rPr>
          <w:rtl/>
        </w:rPr>
      </w:pPr>
    </w:p>
    <w:p w:rsidR="005930C5" w:rsidRDefault="005930C5" w:rsidP="00EC0B26">
      <w:pPr>
        <w:rPr>
          <w:rtl/>
        </w:rPr>
      </w:pPr>
      <w:bookmarkStart w:id="48384" w:name="_ETM_Q79_723079"/>
      <w:bookmarkEnd w:id="48384"/>
      <w:r>
        <w:rPr>
          <w:rtl/>
        </w:rPr>
        <w:t xml:space="preserve">אחוז </w:t>
      </w:r>
      <w:bookmarkStart w:id="48385" w:name="_ETM_Q79_723709"/>
      <w:bookmarkEnd w:id="48385"/>
      <w:r>
        <w:rPr>
          <w:rFonts w:hint="cs"/>
          <w:rtl/>
        </w:rPr>
        <w:t>ה</w:t>
      </w:r>
      <w:r>
        <w:rPr>
          <w:rtl/>
        </w:rPr>
        <w:t xml:space="preserve">אבטלה </w:t>
      </w:r>
      <w:bookmarkStart w:id="48386" w:name="_ETM_Q79_723979"/>
      <w:bookmarkStart w:id="48387" w:name="_ETM_Q79_724159"/>
      <w:bookmarkEnd w:id="48386"/>
      <w:bookmarkEnd w:id="48387"/>
      <w:r>
        <w:rPr>
          <w:rtl/>
        </w:rPr>
        <w:t xml:space="preserve">נמוך </w:t>
      </w:r>
      <w:bookmarkStart w:id="48388" w:name="_ETM_Q79_724999"/>
      <w:bookmarkEnd w:id="48388"/>
      <w:r>
        <w:rPr>
          <w:rFonts w:hint="cs"/>
          <w:rtl/>
        </w:rPr>
        <w:t>מאוד.</w:t>
      </w:r>
    </w:p>
    <w:p w:rsidR="005930C5" w:rsidRDefault="005930C5" w:rsidP="00EC0B26">
      <w:pPr>
        <w:rPr>
          <w:rtl/>
        </w:rPr>
      </w:pPr>
    </w:p>
    <w:p w:rsidR="005930C5" w:rsidRDefault="005930C5" w:rsidP="00EC0B26">
      <w:pPr>
        <w:pStyle w:val="af8"/>
        <w:keepNext/>
        <w:rPr>
          <w:rtl/>
        </w:rPr>
      </w:pPr>
      <w:r w:rsidRPr="00681983">
        <w:rPr>
          <w:rStyle w:val="TagStyle"/>
          <w:rtl/>
        </w:rPr>
        <w:t xml:space="preserve"> &lt;&lt; יור &gt;&gt; </w:t>
      </w:r>
      <w:r>
        <w:rPr>
          <w:rtl/>
        </w:rPr>
        <w:t>היו"ר ארז מלול:</w:t>
      </w:r>
      <w:r w:rsidRPr="00681983">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נמוך?</w:t>
      </w:r>
    </w:p>
    <w:p w:rsidR="005930C5" w:rsidRDefault="005930C5" w:rsidP="00EC0B26">
      <w:pPr>
        <w:rPr>
          <w:rtl/>
        </w:rPr>
      </w:pPr>
    </w:p>
    <w:p w:rsidR="005930C5" w:rsidRDefault="005930C5" w:rsidP="00EC0B26">
      <w:pPr>
        <w:pStyle w:val="-"/>
        <w:keepNext/>
        <w:rPr>
          <w:rtl/>
        </w:rPr>
      </w:pPr>
      <w:bookmarkStart w:id="48389" w:name="ET_speakercontinue_6127_35"/>
      <w:r w:rsidRPr="00681983">
        <w:rPr>
          <w:rStyle w:val="TagStyle"/>
          <w:rtl/>
        </w:rPr>
        <w:t xml:space="preserve"> &lt;&lt; דובר_המשך &gt;&gt; </w:t>
      </w:r>
      <w:r>
        <w:rPr>
          <w:rtl/>
        </w:rPr>
        <w:t>ולדימיר בליאק (יש עתיד):</w:t>
      </w:r>
      <w:r w:rsidRPr="00681983">
        <w:rPr>
          <w:rStyle w:val="TagStyle"/>
          <w:rtl/>
        </w:rPr>
        <w:t xml:space="preserve"> &lt;&lt; דובר_המשך &gt;&gt;</w:t>
      </w:r>
      <w:r>
        <w:rPr>
          <w:rtl/>
        </w:rPr>
        <w:t xml:space="preserve"> </w:t>
      </w:r>
      <w:bookmarkEnd w:id="48389"/>
    </w:p>
    <w:p w:rsidR="005930C5" w:rsidRDefault="005930C5" w:rsidP="005223CB">
      <w:pPr>
        <w:rPr>
          <w:rtl/>
        </w:rPr>
      </w:pPr>
    </w:p>
    <w:p w:rsidR="005930C5" w:rsidRDefault="005930C5" w:rsidP="00EC0B26">
      <w:pPr>
        <w:rPr>
          <w:rtl/>
        </w:rPr>
      </w:pPr>
      <w:r>
        <w:rPr>
          <w:rFonts w:hint="cs"/>
          <w:rtl/>
        </w:rPr>
        <w:t xml:space="preserve">הוא </w:t>
      </w:r>
      <w:bookmarkStart w:id="48390" w:name="_ETM_Q79_718836"/>
      <w:bookmarkEnd w:id="48390"/>
      <w:r>
        <w:rPr>
          <w:rtl/>
        </w:rPr>
        <w:t xml:space="preserve">היה </w:t>
      </w:r>
      <w:bookmarkStart w:id="48391" w:name="_ETM_Q79_725209"/>
      <w:bookmarkEnd w:id="48391"/>
      <w:r>
        <w:rPr>
          <w:rtl/>
        </w:rPr>
        <w:t xml:space="preserve">פחות </w:t>
      </w:r>
      <w:bookmarkStart w:id="48392" w:name="_ETM_Q79_725569"/>
      <w:bookmarkEnd w:id="48392"/>
      <w:r>
        <w:rPr>
          <w:rtl/>
        </w:rPr>
        <w:t>מ</w:t>
      </w:r>
      <w:r>
        <w:rPr>
          <w:rFonts w:hint="cs"/>
          <w:rtl/>
        </w:rPr>
        <w:t>-3%</w:t>
      </w:r>
      <w:bookmarkStart w:id="48393" w:name="_ETM_Q79_726229"/>
      <w:bookmarkEnd w:id="48393"/>
      <w:r>
        <w:rPr>
          <w:rFonts w:hint="cs"/>
          <w:rtl/>
        </w:rPr>
        <w:t xml:space="preserve">, </w:t>
      </w:r>
      <w:r>
        <w:rPr>
          <w:rtl/>
        </w:rPr>
        <w:t>לדעתי</w:t>
      </w:r>
      <w:r>
        <w:rPr>
          <w:rFonts w:hint="cs"/>
          <w:rtl/>
        </w:rPr>
        <w:t>.</w:t>
      </w:r>
      <w:bookmarkStart w:id="48394" w:name="_ETM_Q79_727010"/>
      <w:bookmarkStart w:id="48395" w:name="_ETM_Q79_727219"/>
      <w:bookmarkEnd w:id="48394"/>
      <w:bookmarkEnd w:id="48395"/>
      <w:r>
        <w:rPr>
          <w:rFonts w:hint="cs"/>
          <w:rtl/>
        </w:rPr>
        <w:t xml:space="preserve"> </w:t>
      </w:r>
      <w:r>
        <w:rPr>
          <w:rtl/>
        </w:rPr>
        <w:t xml:space="preserve">אבל </w:t>
      </w:r>
      <w:bookmarkStart w:id="48396" w:name="_ETM_Q79_727459"/>
      <w:bookmarkEnd w:id="48396"/>
      <w:r>
        <w:rPr>
          <w:rtl/>
        </w:rPr>
        <w:t>שוב</w:t>
      </w:r>
      <w:r>
        <w:rPr>
          <w:rFonts w:hint="cs"/>
          <w:rtl/>
        </w:rPr>
        <w:t>,</w:t>
      </w:r>
      <w:r>
        <w:rPr>
          <w:rtl/>
        </w:rPr>
        <w:t xml:space="preserve"> </w:t>
      </w:r>
      <w:bookmarkStart w:id="48397" w:name="_ETM_Q79_727699"/>
      <w:bookmarkEnd w:id="48397"/>
      <w:r>
        <w:rPr>
          <w:rtl/>
        </w:rPr>
        <w:t xml:space="preserve">זה </w:t>
      </w:r>
      <w:bookmarkStart w:id="48398" w:name="_ETM_Q79_727849"/>
      <w:bookmarkEnd w:id="48398"/>
      <w:r>
        <w:rPr>
          <w:rFonts w:hint="cs"/>
          <w:rtl/>
        </w:rPr>
        <w:t>קצת</w:t>
      </w:r>
      <w:r>
        <w:rPr>
          <w:rtl/>
        </w:rPr>
        <w:t xml:space="preserve"> </w:t>
      </w:r>
      <w:bookmarkStart w:id="48399" w:name="_ETM_Q79_728120"/>
      <w:bookmarkEnd w:id="48399"/>
      <w:r>
        <w:rPr>
          <w:rtl/>
        </w:rPr>
        <w:t>משקר</w:t>
      </w:r>
      <w:r>
        <w:rPr>
          <w:rFonts w:hint="cs"/>
          <w:rtl/>
        </w:rPr>
        <w:t>.</w:t>
      </w:r>
    </w:p>
    <w:p w:rsidR="005930C5" w:rsidRDefault="005930C5" w:rsidP="00EC0B26">
      <w:pPr>
        <w:rPr>
          <w:rtl/>
        </w:rPr>
      </w:pPr>
    </w:p>
    <w:p w:rsidR="005930C5" w:rsidRDefault="005930C5" w:rsidP="00EC0B26">
      <w:pPr>
        <w:pStyle w:val="af8"/>
        <w:keepNext/>
        <w:rPr>
          <w:rtl/>
        </w:rPr>
      </w:pPr>
      <w:r w:rsidRPr="00681983">
        <w:rPr>
          <w:rStyle w:val="TagStyle"/>
          <w:rtl/>
        </w:rPr>
        <w:t xml:space="preserve"> &lt;&lt; יור &gt;&gt; </w:t>
      </w:r>
      <w:r>
        <w:rPr>
          <w:rtl/>
        </w:rPr>
        <w:t>היו"ר ארז מלול:</w:t>
      </w:r>
      <w:r w:rsidRPr="00681983">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למה?</w:t>
      </w:r>
    </w:p>
    <w:p w:rsidR="005930C5" w:rsidRDefault="005930C5" w:rsidP="00EC0B26">
      <w:pPr>
        <w:rPr>
          <w:rtl/>
        </w:rPr>
      </w:pPr>
    </w:p>
    <w:p w:rsidR="005930C5" w:rsidRDefault="005930C5" w:rsidP="00EC0B26">
      <w:pPr>
        <w:pStyle w:val="-"/>
        <w:keepNext/>
        <w:rPr>
          <w:rtl/>
        </w:rPr>
      </w:pPr>
      <w:bookmarkStart w:id="48400" w:name="ET_speakercontinue_6127_37"/>
      <w:r w:rsidRPr="00681983">
        <w:rPr>
          <w:rStyle w:val="TagStyle"/>
          <w:rtl/>
        </w:rPr>
        <w:t xml:space="preserve"> &lt;&lt; דובר_המשך &gt;&gt; </w:t>
      </w:r>
      <w:r>
        <w:rPr>
          <w:rtl/>
        </w:rPr>
        <w:t>ולדימיר בליאק (יש עתיד):</w:t>
      </w:r>
      <w:r w:rsidRPr="00681983">
        <w:rPr>
          <w:rStyle w:val="TagStyle"/>
          <w:rtl/>
        </w:rPr>
        <w:t xml:space="preserve"> &lt;&lt; דובר_המשך &gt;&gt;</w:t>
      </w:r>
      <w:r>
        <w:rPr>
          <w:rtl/>
        </w:rPr>
        <w:t xml:space="preserve"> </w:t>
      </w:r>
      <w:bookmarkEnd w:id="48400"/>
    </w:p>
    <w:p w:rsidR="005930C5" w:rsidRDefault="005930C5" w:rsidP="005223CB">
      <w:pPr>
        <w:rPr>
          <w:rtl/>
        </w:rPr>
      </w:pPr>
    </w:p>
    <w:p w:rsidR="005930C5" w:rsidRDefault="005930C5" w:rsidP="00EC0B26">
      <w:pPr>
        <w:rPr>
          <w:rtl/>
        </w:rPr>
      </w:pPr>
      <w:bookmarkStart w:id="48401" w:name="_ETM_Q79_728659"/>
      <w:bookmarkEnd w:id="48401"/>
      <w:r>
        <w:rPr>
          <w:rtl/>
        </w:rPr>
        <w:t xml:space="preserve">כי </w:t>
      </w:r>
      <w:bookmarkStart w:id="48402" w:name="_ETM_Q79_729260"/>
      <w:bookmarkEnd w:id="48402"/>
      <w:r>
        <w:rPr>
          <w:rtl/>
        </w:rPr>
        <w:t xml:space="preserve">יש </w:t>
      </w:r>
      <w:bookmarkStart w:id="48403" w:name="_ETM_Q79_729439"/>
      <w:bookmarkStart w:id="48404" w:name="_ETM_Q79_730069"/>
      <w:bookmarkStart w:id="48405" w:name="_ETM_Q79_730189"/>
      <w:bookmarkStart w:id="48406" w:name="_ETM_Q79_730309"/>
      <w:bookmarkStart w:id="48407" w:name="_ETM_Q79_725120"/>
      <w:bookmarkEnd w:id="48403"/>
      <w:bookmarkEnd w:id="48404"/>
      <w:bookmarkEnd w:id="48405"/>
      <w:bookmarkEnd w:id="48406"/>
      <w:bookmarkEnd w:id="48407"/>
      <w:r>
        <w:rPr>
          <w:rtl/>
        </w:rPr>
        <w:t xml:space="preserve">אנשים </w:t>
      </w:r>
      <w:bookmarkStart w:id="48408" w:name="_ETM_Q79_730609"/>
      <w:bookmarkEnd w:id="48408"/>
      <w:r>
        <w:rPr>
          <w:rtl/>
        </w:rPr>
        <w:t xml:space="preserve">שעובדים </w:t>
      </w:r>
      <w:bookmarkStart w:id="48409" w:name="_ETM_Q79_730969"/>
      <w:bookmarkEnd w:id="48409"/>
      <w:r>
        <w:rPr>
          <w:rtl/>
        </w:rPr>
        <w:t xml:space="preserve">במשרה </w:t>
      </w:r>
      <w:bookmarkStart w:id="48410" w:name="_ETM_Q79_731329"/>
      <w:bookmarkEnd w:id="48410"/>
      <w:r>
        <w:rPr>
          <w:rtl/>
        </w:rPr>
        <w:t>חלקית</w:t>
      </w:r>
      <w:r>
        <w:rPr>
          <w:rFonts w:hint="cs"/>
          <w:rtl/>
        </w:rPr>
        <w:t>,</w:t>
      </w:r>
      <w:r>
        <w:rPr>
          <w:rtl/>
        </w:rPr>
        <w:t xml:space="preserve"> </w:t>
      </w:r>
      <w:bookmarkStart w:id="48411" w:name="_ETM_Q79_732790"/>
      <w:bookmarkEnd w:id="48411"/>
      <w:r>
        <w:rPr>
          <w:rFonts w:hint="cs"/>
          <w:rtl/>
        </w:rPr>
        <w:t>והמובטל</w:t>
      </w:r>
      <w:r>
        <w:rPr>
          <w:rtl/>
        </w:rPr>
        <w:t xml:space="preserve"> </w:t>
      </w:r>
      <w:bookmarkStart w:id="48412" w:name="_ETM_Q79_732969"/>
      <w:bookmarkEnd w:id="48412"/>
      <w:r>
        <w:rPr>
          <w:rtl/>
        </w:rPr>
        <w:t xml:space="preserve">בעצם </w:t>
      </w:r>
      <w:bookmarkStart w:id="48413" w:name="_ETM_Q79_733360"/>
      <w:bookmarkEnd w:id="48413"/>
      <w:r>
        <w:rPr>
          <w:rtl/>
        </w:rPr>
        <w:t>מוגד</w:t>
      </w:r>
      <w:bookmarkStart w:id="48414" w:name="_ETM_Q79_733750"/>
      <w:bookmarkEnd w:id="48414"/>
      <w:r>
        <w:rPr>
          <w:rFonts w:hint="cs"/>
          <w:rtl/>
        </w:rPr>
        <w:t xml:space="preserve">ר </w:t>
      </w:r>
      <w:r>
        <w:rPr>
          <w:rtl/>
        </w:rPr>
        <w:t>–</w:t>
      </w:r>
      <w:r>
        <w:rPr>
          <w:rFonts w:hint="cs"/>
          <w:rtl/>
        </w:rPr>
        <w:t xml:space="preserve"> </w:t>
      </w:r>
      <w:bookmarkStart w:id="48415" w:name="_ETM_Q79_730017"/>
      <w:bookmarkEnd w:id="48415"/>
      <w:r>
        <w:rPr>
          <w:rFonts w:hint="cs"/>
          <w:rtl/>
        </w:rPr>
        <w:t>אם</w:t>
      </w:r>
      <w:r>
        <w:rPr>
          <w:rtl/>
        </w:rPr>
        <w:t xml:space="preserve"> </w:t>
      </w:r>
      <w:bookmarkStart w:id="48416" w:name="_ETM_Q79_733900"/>
      <w:bookmarkEnd w:id="48416"/>
      <w:r>
        <w:rPr>
          <w:rtl/>
        </w:rPr>
        <w:t xml:space="preserve">הוא </w:t>
      </w:r>
      <w:bookmarkStart w:id="48417" w:name="_ETM_Q79_734049"/>
      <w:bookmarkEnd w:id="48417"/>
      <w:r>
        <w:rPr>
          <w:rtl/>
        </w:rPr>
        <w:t>עבד</w:t>
      </w:r>
      <w:r>
        <w:rPr>
          <w:rFonts w:hint="cs"/>
          <w:rtl/>
        </w:rPr>
        <w:t>, אם אני</w:t>
      </w:r>
      <w:r>
        <w:rPr>
          <w:rtl/>
        </w:rPr>
        <w:t xml:space="preserve"> </w:t>
      </w:r>
      <w:bookmarkStart w:id="48418" w:name="_ETM_Q79_734530"/>
      <w:bookmarkStart w:id="48419" w:name="_ETM_Q79_734739"/>
      <w:bookmarkStart w:id="48420" w:name="_ETM_Q79_734890"/>
      <w:bookmarkStart w:id="48421" w:name="_ETM_Q79_735010"/>
      <w:bookmarkEnd w:id="48418"/>
      <w:bookmarkEnd w:id="48419"/>
      <w:bookmarkEnd w:id="48420"/>
      <w:bookmarkEnd w:id="48421"/>
      <w:r>
        <w:rPr>
          <w:rtl/>
        </w:rPr>
        <w:t xml:space="preserve">לא </w:t>
      </w:r>
      <w:bookmarkStart w:id="48422" w:name="_ETM_Q79_735159"/>
      <w:bookmarkEnd w:id="48422"/>
      <w:r>
        <w:rPr>
          <w:rtl/>
        </w:rPr>
        <w:t>טועה</w:t>
      </w:r>
      <w:r>
        <w:rPr>
          <w:rFonts w:hint="cs"/>
          <w:rtl/>
        </w:rPr>
        <w:t>,</w:t>
      </w:r>
      <w:r>
        <w:rPr>
          <w:rtl/>
        </w:rPr>
        <w:t xml:space="preserve"> </w:t>
      </w:r>
      <w:bookmarkStart w:id="48423" w:name="_ETM_Q79_735370"/>
      <w:bookmarkEnd w:id="48423"/>
      <w:r>
        <w:rPr>
          <w:rtl/>
        </w:rPr>
        <w:t xml:space="preserve">יום </w:t>
      </w:r>
      <w:bookmarkStart w:id="48424" w:name="_ETM_Q79_735610"/>
      <w:bookmarkEnd w:id="48424"/>
      <w:r>
        <w:rPr>
          <w:rFonts w:hint="cs"/>
          <w:rtl/>
        </w:rPr>
        <w:t>אחד</w:t>
      </w:r>
      <w:r>
        <w:rPr>
          <w:rtl/>
        </w:rPr>
        <w:t xml:space="preserve"> </w:t>
      </w:r>
      <w:bookmarkStart w:id="48425" w:name="_ETM_Q79_735909"/>
      <w:bookmarkEnd w:id="48425"/>
      <w:r>
        <w:rPr>
          <w:rtl/>
        </w:rPr>
        <w:t xml:space="preserve">בחודש </w:t>
      </w:r>
      <w:bookmarkStart w:id="48426" w:name="_ETM_Q79_736330"/>
      <w:bookmarkEnd w:id="48426"/>
      <w:r>
        <w:rPr>
          <w:rtl/>
        </w:rPr>
        <w:t>האחרון</w:t>
      </w:r>
      <w:r w:rsidR="00DC686B">
        <w:rPr>
          <w:rFonts w:hint="cs"/>
          <w:rtl/>
        </w:rPr>
        <w:t>,</w:t>
      </w:r>
      <w:r>
        <w:rPr>
          <w:rtl/>
        </w:rPr>
        <w:t xml:space="preserve"> </w:t>
      </w:r>
      <w:bookmarkStart w:id="48427" w:name="_ETM_Q79_736929"/>
      <w:bookmarkEnd w:id="48427"/>
      <w:r>
        <w:rPr>
          <w:rtl/>
        </w:rPr>
        <w:t xml:space="preserve">אז </w:t>
      </w:r>
      <w:bookmarkStart w:id="48428" w:name="_ETM_Q79_737110"/>
      <w:bookmarkEnd w:id="48428"/>
      <w:r>
        <w:rPr>
          <w:rtl/>
        </w:rPr>
        <w:t xml:space="preserve">הוא </w:t>
      </w:r>
      <w:bookmarkStart w:id="48429" w:name="_ETM_Q79_737169"/>
      <w:bookmarkEnd w:id="48429"/>
      <w:r>
        <w:rPr>
          <w:rtl/>
        </w:rPr>
        <w:t xml:space="preserve">כבר </w:t>
      </w:r>
      <w:bookmarkStart w:id="48430" w:name="_ETM_Q79_737350"/>
      <w:bookmarkEnd w:id="48430"/>
      <w:r>
        <w:rPr>
          <w:rtl/>
        </w:rPr>
        <w:t xml:space="preserve">לא </w:t>
      </w:r>
      <w:bookmarkStart w:id="48431" w:name="_ETM_Q79_737500"/>
      <w:bookmarkEnd w:id="48431"/>
      <w:r>
        <w:rPr>
          <w:rtl/>
        </w:rPr>
        <w:t>מובטל</w:t>
      </w:r>
      <w:r>
        <w:rPr>
          <w:rFonts w:hint="cs"/>
          <w:rtl/>
        </w:rPr>
        <w:t>,</w:t>
      </w:r>
      <w:r>
        <w:rPr>
          <w:rtl/>
        </w:rPr>
        <w:t xml:space="preserve"> </w:t>
      </w:r>
      <w:bookmarkStart w:id="48432" w:name="_ETM_Q79_738280"/>
      <w:bookmarkEnd w:id="48432"/>
      <w:r>
        <w:rPr>
          <w:rtl/>
        </w:rPr>
        <w:t>אוקי</w:t>
      </w:r>
      <w:r>
        <w:rPr>
          <w:rFonts w:hint="cs"/>
          <w:rtl/>
        </w:rPr>
        <w:t>י?</w:t>
      </w:r>
      <w:bookmarkStart w:id="48433" w:name="_ETM_Q79_733677"/>
      <w:bookmarkEnd w:id="48433"/>
      <w:r>
        <w:rPr>
          <w:rtl/>
        </w:rPr>
        <w:t xml:space="preserve"> </w:t>
      </w:r>
      <w:bookmarkStart w:id="48434" w:name="_ETM_Q79_738699"/>
      <w:bookmarkStart w:id="48435" w:name="_ETM_Q79_739300"/>
      <w:bookmarkEnd w:id="48434"/>
      <w:bookmarkEnd w:id="48435"/>
      <w:r>
        <w:rPr>
          <w:rtl/>
        </w:rPr>
        <w:t xml:space="preserve">אם </w:t>
      </w:r>
      <w:bookmarkStart w:id="48436" w:name="_ETM_Q79_739389"/>
      <w:bookmarkEnd w:id="48436"/>
      <w:r>
        <w:rPr>
          <w:rtl/>
        </w:rPr>
        <w:t xml:space="preserve">אתה </w:t>
      </w:r>
      <w:bookmarkStart w:id="48437" w:name="_ETM_Q79_739690"/>
      <w:bookmarkStart w:id="48438" w:name="_ETM_Q79_740110"/>
      <w:bookmarkStart w:id="48439" w:name="_ETM_Q79_738287"/>
      <w:bookmarkEnd w:id="48437"/>
      <w:bookmarkEnd w:id="48438"/>
      <w:bookmarkEnd w:id="48439"/>
      <w:r>
        <w:rPr>
          <w:rtl/>
        </w:rPr>
        <w:t xml:space="preserve">פורט </w:t>
      </w:r>
      <w:bookmarkStart w:id="48440" w:name="_ETM_Q79_740410"/>
      <w:bookmarkEnd w:id="48440"/>
      <w:r>
        <w:rPr>
          <w:rtl/>
        </w:rPr>
        <w:t xml:space="preserve">את </w:t>
      </w:r>
      <w:bookmarkStart w:id="48441" w:name="_ETM_Q79_740470"/>
      <w:bookmarkEnd w:id="48441"/>
      <w:r>
        <w:rPr>
          <w:rtl/>
        </w:rPr>
        <w:t>הנתונים</w:t>
      </w:r>
      <w:r>
        <w:rPr>
          <w:rFonts w:hint="cs"/>
          <w:rtl/>
        </w:rPr>
        <w:t>,</w:t>
      </w:r>
      <w:r>
        <w:rPr>
          <w:rtl/>
        </w:rPr>
        <w:t xml:space="preserve"> </w:t>
      </w:r>
      <w:bookmarkStart w:id="48442" w:name="_ETM_Q79_740949"/>
      <w:bookmarkEnd w:id="48442"/>
      <w:r>
        <w:rPr>
          <w:rtl/>
        </w:rPr>
        <w:t xml:space="preserve">אז </w:t>
      </w:r>
      <w:bookmarkStart w:id="48443" w:name="_ETM_Q79_741400"/>
      <w:bookmarkEnd w:id="48443"/>
      <w:r>
        <w:rPr>
          <w:rtl/>
        </w:rPr>
        <w:t xml:space="preserve">המצב </w:t>
      </w:r>
      <w:bookmarkStart w:id="48444" w:name="_ETM_Q79_741820"/>
      <w:bookmarkEnd w:id="48444"/>
      <w:r>
        <w:rPr>
          <w:rtl/>
        </w:rPr>
        <w:t xml:space="preserve">הוא </w:t>
      </w:r>
      <w:bookmarkStart w:id="48445" w:name="_ETM_Q79_741910"/>
      <w:bookmarkEnd w:id="48445"/>
      <w:r>
        <w:rPr>
          <w:rtl/>
        </w:rPr>
        <w:t>אחר</w:t>
      </w:r>
      <w:r>
        <w:rPr>
          <w:rFonts w:hint="cs"/>
          <w:rtl/>
        </w:rPr>
        <w:t>,</w:t>
      </w:r>
      <w:r>
        <w:rPr>
          <w:rtl/>
        </w:rPr>
        <w:t xml:space="preserve"> </w:t>
      </w:r>
      <w:bookmarkStart w:id="48446" w:name="_ETM_Q79_742550"/>
      <w:bookmarkStart w:id="48447" w:name="_ETM_Q79_743330"/>
      <w:bookmarkEnd w:id="48446"/>
      <w:bookmarkEnd w:id="48447"/>
      <w:r>
        <w:rPr>
          <w:rtl/>
        </w:rPr>
        <w:t xml:space="preserve">והפריון </w:t>
      </w:r>
      <w:bookmarkStart w:id="48448" w:name="_ETM_Q79_743870"/>
      <w:bookmarkEnd w:id="48448"/>
      <w:r>
        <w:rPr>
          <w:rtl/>
        </w:rPr>
        <w:t xml:space="preserve">במדינת </w:t>
      </w:r>
      <w:bookmarkStart w:id="48449" w:name="_ETM_Q79_744620"/>
      <w:bookmarkEnd w:id="48449"/>
      <w:r>
        <w:rPr>
          <w:rtl/>
        </w:rPr>
        <w:t xml:space="preserve">ישראל </w:t>
      </w:r>
      <w:bookmarkStart w:id="48450" w:name="_ETM_Q79_745100"/>
      <w:bookmarkEnd w:id="48450"/>
      <w:r>
        <w:rPr>
          <w:rFonts w:hint="cs"/>
          <w:rtl/>
        </w:rPr>
        <w:t xml:space="preserve">הוא </w:t>
      </w:r>
      <w:r>
        <w:rPr>
          <w:rtl/>
        </w:rPr>
        <w:t xml:space="preserve">הרבה </w:t>
      </w:r>
      <w:bookmarkStart w:id="48451" w:name="_ETM_Q79_745309"/>
      <w:bookmarkEnd w:id="48451"/>
      <w:r>
        <w:rPr>
          <w:rtl/>
        </w:rPr>
        <w:t xml:space="preserve">יותר </w:t>
      </w:r>
      <w:bookmarkStart w:id="48452" w:name="_ETM_Q79_745490"/>
      <w:bookmarkEnd w:id="48452"/>
      <w:r>
        <w:rPr>
          <w:rtl/>
        </w:rPr>
        <w:t xml:space="preserve">נמוך </w:t>
      </w:r>
      <w:bookmarkStart w:id="48453" w:name="_ETM_Q79_745880"/>
      <w:bookmarkStart w:id="48454" w:name="_ETM_Q79_746540"/>
      <w:bookmarkStart w:id="48455" w:name="_ETM_Q79_747410"/>
      <w:bookmarkEnd w:id="48453"/>
      <w:bookmarkEnd w:id="48454"/>
      <w:bookmarkEnd w:id="48455"/>
      <w:r>
        <w:rPr>
          <w:rtl/>
        </w:rPr>
        <w:t xml:space="preserve">מהפריון </w:t>
      </w:r>
      <w:bookmarkStart w:id="48456" w:name="_ETM_Q79_748040"/>
      <w:bookmarkEnd w:id="48456"/>
      <w:r>
        <w:rPr>
          <w:rtl/>
        </w:rPr>
        <w:t>ברו</w:t>
      </w:r>
      <w:r>
        <w:rPr>
          <w:rFonts w:hint="cs"/>
          <w:rtl/>
        </w:rPr>
        <w:t>ב</w:t>
      </w:r>
      <w:bookmarkStart w:id="48457" w:name="_ETM_Q79_744687"/>
      <w:bookmarkEnd w:id="48457"/>
      <w:r>
        <w:rPr>
          <w:rtl/>
        </w:rPr>
        <w:t xml:space="preserve"> </w:t>
      </w:r>
      <w:bookmarkStart w:id="48458" w:name="_ETM_Q79_748880"/>
      <w:bookmarkEnd w:id="48458"/>
      <w:r>
        <w:rPr>
          <w:rtl/>
        </w:rPr>
        <w:t xml:space="preserve">מדינות </w:t>
      </w:r>
      <w:bookmarkStart w:id="48459" w:name="_ETM_Q79_749600"/>
      <w:bookmarkEnd w:id="48459"/>
      <w:r>
        <w:rPr>
          <w:rtl/>
        </w:rPr>
        <w:t>ה-</w:t>
      </w:r>
      <w:r>
        <w:t>OECD</w:t>
      </w:r>
      <w:bookmarkStart w:id="48460" w:name="_ETM_Q79_750530"/>
      <w:bookmarkEnd w:id="48460"/>
      <w:r>
        <w:rPr>
          <w:rFonts w:hint="cs"/>
          <w:rtl/>
        </w:rPr>
        <w:t xml:space="preserve">. </w:t>
      </w:r>
      <w:r>
        <w:rPr>
          <w:rtl/>
        </w:rPr>
        <w:t xml:space="preserve">אבל </w:t>
      </w:r>
      <w:bookmarkStart w:id="48461" w:name="_ETM_Q79_751530"/>
      <w:bookmarkEnd w:id="48461"/>
      <w:r>
        <w:rPr>
          <w:rtl/>
        </w:rPr>
        <w:t xml:space="preserve">מה </w:t>
      </w:r>
      <w:bookmarkStart w:id="48462" w:name="_ETM_Q79_751650"/>
      <w:bookmarkEnd w:id="48462"/>
      <w:r>
        <w:rPr>
          <w:rtl/>
        </w:rPr>
        <w:t xml:space="preserve">שאני </w:t>
      </w:r>
      <w:bookmarkStart w:id="48463" w:name="_ETM_Q79_751800"/>
      <w:bookmarkEnd w:id="48463"/>
      <w:r>
        <w:rPr>
          <w:rtl/>
        </w:rPr>
        <w:t xml:space="preserve">רוצה </w:t>
      </w:r>
      <w:bookmarkStart w:id="48464" w:name="_ETM_Q79_752070"/>
      <w:bookmarkEnd w:id="48464"/>
      <w:r>
        <w:rPr>
          <w:rtl/>
        </w:rPr>
        <w:t xml:space="preserve">לומר </w:t>
      </w:r>
      <w:bookmarkStart w:id="48465" w:name="_ETM_Q79_752429"/>
      <w:bookmarkStart w:id="48466" w:name="_ETM_Q79_753120"/>
      <w:bookmarkEnd w:id="48465"/>
      <w:bookmarkEnd w:id="48466"/>
      <w:r>
        <w:rPr>
          <w:rtl/>
        </w:rPr>
        <w:t xml:space="preserve">לגבי </w:t>
      </w:r>
      <w:bookmarkStart w:id="48467" w:name="_ETM_Q79_753570"/>
      <w:bookmarkEnd w:id="48467"/>
      <w:r>
        <w:rPr>
          <w:rtl/>
        </w:rPr>
        <w:t xml:space="preserve">המגמה </w:t>
      </w:r>
      <w:bookmarkStart w:id="48468" w:name="_ETM_Q79_754020"/>
      <w:bookmarkEnd w:id="48468"/>
      <w:r>
        <w:rPr>
          <w:rtl/>
        </w:rPr>
        <w:t>הזאת</w:t>
      </w:r>
      <w:r>
        <w:rPr>
          <w:rFonts w:hint="cs"/>
          <w:rtl/>
        </w:rPr>
        <w:t xml:space="preserve"> –</w:t>
      </w:r>
      <w:r>
        <w:rPr>
          <w:rtl/>
        </w:rPr>
        <w:t xml:space="preserve"> </w:t>
      </w:r>
      <w:bookmarkStart w:id="48469" w:name="_ETM_Q79_754910"/>
      <w:bookmarkEnd w:id="48469"/>
      <w:r>
        <w:rPr>
          <w:rtl/>
        </w:rPr>
        <w:t xml:space="preserve">אתה </w:t>
      </w:r>
      <w:bookmarkStart w:id="48470" w:name="_ETM_Q79_755720"/>
      <w:bookmarkEnd w:id="48470"/>
      <w:r>
        <w:rPr>
          <w:rtl/>
        </w:rPr>
        <w:t xml:space="preserve">משקיע </w:t>
      </w:r>
      <w:bookmarkStart w:id="48471" w:name="_ETM_Q79_757090"/>
      <w:bookmarkStart w:id="48472" w:name="_ETM_Q79_759050"/>
      <w:bookmarkEnd w:id="48471"/>
      <w:bookmarkEnd w:id="48472"/>
      <w:r>
        <w:rPr>
          <w:rFonts w:hint="cs"/>
          <w:rtl/>
        </w:rPr>
        <w:t xml:space="preserve">1.3 מיליארד </w:t>
      </w:r>
      <w:r>
        <w:rPr>
          <w:rtl/>
        </w:rPr>
        <w:t>שקל</w:t>
      </w:r>
      <w:r>
        <w:rPr>
          <w:rFonts w:hint="cs"/>
          <w:rtl/>
        </w:rPr>
        <w:t>ים</w:t>
      </w:r>
      <w:r>
        <w:rPr>
          <w:rtl/>
        </w:rPr>
        <w:t xml:space="preserve"> </w:t>
      </w:r>
      <w:bookmarkStart w:id="48473" w:name="_ETM_Q79_759919"/>
      <w:bookmarkEnd w:id="48473"/>
      <w:r>
        <w:rPr>
          <w:rtl/>
        </w:rPr>
        <w:t>ב</w:t>
      </w:r>
      <w:r>
        <w:rPr>
          <w:rFonts w:hint="cs"/>
          <w:rtl/>
        </w:rPr>
        <w:t>ע</w:t>
      </w:r>
      <w:bookmarkStart w:id="48474" w:name="_ETM_Q79_754007"/>
      <w:bookmarkEnd w:id="48474"/>
      <w:r>
        <w:rPr>
          <w:rtl/>
        </w:rPr>
        <w:t xml:space="preserve">ולם </w:t>
      </w:r>
      <w:bookmarkStart w:id="48475" w:name="_ETM_Q79_760370"/>
      <w:bookmarkEnd w:id="48475"/>
      <w:r>
        <w:rPr>
          <w:rtl/>
        </w:rPr>
        <w:t xml:space="preserve">הישיבות </w:t>
      </w:r>
      <w:bookmarkStart w:id="48476" w:name="_ETM_Q79_761830"/>
      <w:bookmarkEnd w:id="48476"/>
      <w:r>
        <w:rPr>
          <w:rtl/>
        </w:rPr>
        <w:t xml:space="preserve">כדי </w:t>
      </w:r>
      <w:bookmarkStart w:id="48477" w:name="_ETM_Q79_762160"/>
      <w:bookmarkEnd w:id="48477"/>
      <w:r>
        <w:rPr>
          <w:rtl/>
        </w:rPr>
        <w:t>ל</w:t>
      </w:r>
      <w:r>
        <w:rPr>
          <w:rFonts w:hint="cs"/>
          <w:rtl/>
        </w:rPr>
        <w:t>א</w:t>
      </w:r>
      <w:bookmarkStart w:id="48478" w:name="_ETM_Q79_758507"/>
      <w:bookmarkEnd w:id="48478"/>
      <w:r>
        <w:rPr>
          <w:rtl/>
        </w:rPr>
        <w:t xml:space="preserve">בד </w:t>
      </w:r>
      <w:bookmarkStart w:id="48479" w:name="_ETM_Q79_762700"/>
      <w:bookmarkEnd w:id="48479"/>
      <w:r>
        <w:rPr>
          <w:rtl/>
        </w:rPr>
        <w:t xml:space="preserve">בין </w:t>
      </w:r>
      <w:bookmarkStart w:id="48480" w:name="_ETM_Q79_762910"/>
      <w:bookmarkEnd w:id="48480"/>
      <w:r>
        <w:rPr>
          <w:rtl/>
        </w:rPr>
        <w:t xml:space="preserve">25 </w:t>
      </w:r>
      <w:bookmarkStart w:id="48481" w:name="_ETM_Q79_763600"/>
      <w:bookmarkEnd w:id="48481"/>
      <w:r>
        <w:rPr>
          <w:rtl/>
        </w:rPr>
        <w:t xml:space="preserve">ל-30 </w:t>
      </w:r>
      <w:bookmarkStart w:id="48482" w:name="_ETM_Q79_764110"/>
      <w:bookmarkStart w:id="48483" w:name="_ETM_Q79_764819"/>
      <w:bookmarkEnd w:id="48482"/>
      <w:bookmarkEnd w:id="48483"/>
      <w:r>
        <w:rPr>
          <w:rFonts w:hint="cs"/>
          <w:rtl/>
        </w:rPr>
        <w:t>מיליארד שקלים</w:t>
      </w:r>
      <w:r>
        <w:rPr>
          <w:rtl/>
        </w:rPr>
        <w:t xml:space="preserve"> </w:t>
      </w:r>
      <w:bookmarkStart w:id="48484" w:name="_ETM_Q79_765150"/>
      <w:bookmarkEnd w:id="48484"/>
      <w:r>
        <w:rPr>
          <w:rtl/>
        </w:rPr>
        <w:t>בתוצ</w:t>
      </w:r>
      <w:r>
        <w:rPr>
          <w:rFonts w:hint="cs"/>
          <w:rtl/>
        </w:rPr>
        <w:t>ר.</w:t>
      </w:r>
      <w:r>
        <w:rPr>
          <w:rtl/>
        </w:rPr>
        <w:t xml:space="preserve"> </w:t>
      </w:r>
      <w:bookmarkStart w:id="48485" w:name="_ETM_Q79_766020"/>
      <w:bookmarkEnd w:id="48485"/>
      <w:r>
        <w:rPr>
          <w:rtl/>
        </w:rPr>
        <w:t xml:space="preserve">זו </w:t>
      </w:r>
      <w:bookmarkStart w:id="48486" w:name="_ETM_Q79_766289"/>
      <w:bookmarkEnd w:id="48486"/>
      <w:r>
        <w:rPr>
          <w:rtl/>
        </w:rPr>
        <w:t xml:space="preserve">מדינה </w:t>
      </w:r>
      <w:bookmarkStart w:id="48487" w:name="_ETM_Q79_766650"/>
      <w:bookmarkEnd w:id="48487"/>
      <w:r>
        <w:rPr>
          <w:rtl/>
        </w:rPr>
        <w:t>בהתאבדות</w:t>
      </w:r>
      <w:r>
        <w:rPr>
          <w:rFonts w:hint="cs"/>
          <w:rtl/>
        </w:rPr>
        <w:t>.</w:t>
      </w:r>
      <w:r>
        <w:rPr>
          <w:rtl/>
        </w:rPr>
        <w:t xml:space="preserve"> </w:t>
      </w:r>
      <w:bookmarkStart w:id="48488" w:name="_ETM_Q79_767860"/>
      <w:bookmarkEnd w:id="48488"/>
    </w:p>
    <w:p w:rsidR="005930C5" w:rsidRDefault="005930C5" w:rsidP="00EC0B26">
      <w:pPr>
        <w:rPr>
          <w:rtl/>
        </w:rPr>
      </w:pPr>
    </w:p>
    <w:p w:rsidR="005930C5" w:rsidRDefault="005930C5" w:rsidP="00E83E97">
      <w:pPr>
        <w:rPr>
          <w:rtl/>
        </w:rPr>
      </w:pPr>
      <w:bookmarkStart w:id="48489" w:name="_ETM_Q79_766779"/>
      <w:bookmarkStart w:id="48490" w:name="_ETM_Q79_767039"/>
      <w:bookmarkStart w:id="48491" w:name="_ETM_Q79_767096"/>
      <w:bookmarkEnd w:id="48489"/>
      <w:bookmarkEnd w:id="48490"/>
      <w:bookmarkEnd w:id="48491"/>
      <w:r>
        <w:rPr>
          <w:rtl/>
        </w:rPr>
        <w:t>עכשיו</w:t>
      </w:r>
      <w:r>
        <w:rPr>
          <w:rFonts w:hint="cs"/>
          <w:rtl/>
        </w:rPr>
        <w:t>,</w:t>
      </w:r>
      <w:r>
        <w:rPr>
          <w:rtl/>
        </w:rPr>
        <w:t xml:space="preserve"> </w:t>
      </w:r>
      <w:bookmarkStart w:id="48492" w:name="_ETM_Q79_768160"/>
      <w:bookmarkEnd w:id="48492"/>
      <w:r>
        <w:rPr>
          <w:rtl/>
        </w:rPr>
        <w:t xml:space="preserve">עזוב </w:t>
      </w:r>
      <w:bookmarkStart w:id="48493" w:name="_ETM_Q79_768490"/>
      <w:bookmarkEnd w:id="48493"/>
      <w:r>
        <w:rPr>
          <w:rtl/>
        </w:rPr>
        <w:t xml:space="preserve">אם </w:t>
      </w:r>
      <w:bookmarkStart w:id="48494" w:name="_ETM_Q79_768669"/>
      <w:bookmarkEnd w:id="48494"/>
      <w:r>
        <w:rPr>
          <w:rtl/>
        </w:rPr>
        <w:t xml:space="preserve">זה </w:t>
      </w:r>
      <w:bookmarkStart w:id="48495" w:name="_ETM_Q79_768970"/>
      <w:bookmarkStart w:id="48496" w:name="_ETM_Q79_769270"/>
      <w:bookmarkEnd w:id="48495"/>
      <w:bookmarkEnd w:id="48496"/>
      <w:r>
        <w:rPr>
          <w:rtl/>
        </w:rPr>
        <w:t>–</w:t>
      </w:r>
      <w:r>
        <w:rPr>
          <w:rFonts w:hint="cs"/>
          <w:rtl/>
        </w:rPr>
        <w:t xml:space="preserve"> </w:t>
      </w:r>
      <w:r>
        <w:rPr>
          <w:rtl/>
        </w:rPr>
        <w:t xml:space="preserve">זה </w:t>
      </w:r>
      <w:bookmarkStart w:id="48497" w:name="_ETM_Q79_769870"/>
      <w:bookmarkEnd w:id="48497"/>
      <w:r>
        <w:rPr>
          <w:rtl/>
        </w:rPr>
        <w:t>חשוב</w:t>
      </w:r>
      <w:r>
        <w:rPr>
          <w:rFonts w:hint="cs"/>
          <w:rtl/>
        </w:rPr>
        <w:t>.</w:t>
      </w:r>
      <w:r>
        <w:rPr>
          <w:rtl/>
        </w:rPr>
        <w:t xml:space="preserve"> </w:t>
      </w:r>
      <w:bookmarkStart w:id="48498" w:name="_ETM_Q79_770820"/>
      <w:bookmarkStart w:id="48499" w:name="TOR_Q80"/>
      <w:bookmarkEnd w:id="48498"/>
      <w:bookmarkEnd w:id="48499"/>
      <w:r>
        <w:rPr>
          <w:rFonts w:hint="cs"/>
          <w:rtl/>
        </w:rPr>
        <w:t>שוב, אני חושב שלא צריך להשקיע, אתה חושב שכן, שזה בסדר.</w:t>
      </w:r>
    </w:p>
    <w:p w:rsidR="005930C5" w:rsidRDefault="005930C5" w:rsidP="009635F5">
      <w:pPr>
        <w:rPr>
          <w:rtl/>
        </w:rPr>
      </w:pPr>
    </w:p>
    <w:p w:rsidR="005930C5" w:rsidRDefault="005930C5" w:rsidP="00EC0B26">
      <w:pPr>
        <w:pStyle w:val="af8"/>
        <w:keepNext/>
        <w:rPr>
          <w:rtl/>
        </w:rPr>
      </w:pPr>
      <w:r w:rsidRPr="002730E3">
        <w:rPr>
          <w:rStyle w:val="TagStyle"/>
          <w:rtl/>
        </w:rPr>
        <w:t xml:space="preserve">&lt;&lt; יור &gt;&gt; </w:t>
      </w:r>
      <w:r>
        <w:rPr>
          <w:rtl/>
        </w:rPr>
        <w:t>היו"ר ארז מלול:</w:t>
      </w:r>
      <w:r w:rsidRPr="002730E3">
        <w:rPr>
          <w:rStyle w:val="TagStyle"/>
          <w:rtl/>
        </w:rPr>
        <w:t xml:space="preserve"> &lt;&lt; יור &gt;&gt;</w:t>
      </w:r>
      <w:r w:rsidR="005223CB">
        <w:rPr>
          <w:rtl/>
        </w:rPr>
        <w:t xml:space="preserve"> </w:t>
      </w:r>
      <w:r>
        <w:rPr>
          <w:rtl/>
        </w:rPr>
        <w:t xml:space="preserve"> </w:t>
      </w:r>
    </w:p>
    <w:p w:rsidR="005930C5" w:rsidRDefault="005930C5" w:rsidP="009635F5">
      <w:pPr>
        <w:rPr>
          <w:rtl/>
        </w:rPr>
      </w:pPr>
    </w:p>
    <w:p w:rsidR="005930C5" w:rsidRDefault="005930C5" w:rsidP="009635F5">
      <w:pPr>
        <w:rPr>
          <w:rtl/>
        </w:rPr>
      </w:pPr>
      <w:r>
        <w:rPr>
          <w:rFonts w:hint="cs"/>
          <w:rtl/>
        </w:rPr>
        <w:t>זאת מחלוקת אידיאולוג</w:t>
      </w:r>
      <w:r>
        <w:rPr>
          <w:rFonts w:hint="eastAsia"/>
          <w:rtl/>
        </w:rPr>
        <w:t>ית</w:t>
      </w:r>
      <w:r>
        <w:rPr>
          <w:rFonts w:hint="cs"/>
          <w:rtl/>
        </w:rPr>
        <w:t xml:space="preserve">, </w:t>
      </w:r>
      <w:bookmarkStart w:id="48500" w:name="_ETM_Q80_169499"/>
      <w:bookmarkEnd w:id="48500"/>
      <w:r>
        <w:rPr>
          <w:rFonts w:hint="cs"/>
          <w:rtl/>
        </w:rPr>
        <w:t>לא כלכלית.</w:t>
      </w:r>
    </w:p>
    <w:p w:rsidR="005930C5" w:rsidRDefault="005930C5" w:rsidP="009635F5">
      <w:pPr>
        <w:rPr>
          <w:rtl/>
        </w:rPr>
      </w:pPr>
      <w:bookmarkStart w:id="48501" w:name="_ETM_Q80_173636"/>
      <w:bookmarkStart w:id="48502" w:name="_ETM_Q80_173751"/>
      <w:bookmarkEnd w:id="48501"/>
      <w:bookmarkEnd w:id="48502"/>
    </w:p>
    <w:p w:rsidR="005930C5" w:rsidRDefault="005930C5" w:rsidP="00EC0B26">
      <w:pPr>
        <w:pStyle w:val="-"/>
        <w:keepNext/>
        <w:rPr>
          <w:rtl/>
        </w:rPr>
      </w:pPr>
      <w:bookmarkStart w:id="48503" w:name="ET_speakercontinue_6127_3"/>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bookmarkEnd w:id="48503"/>
    </w:p>
    <w:p w:rsidR="005930C5" w:rsidRDefault="005930C5" w:rsidP="009635F5">
      <w:pPr>
        <w:rPr>
          <w:rtl/>
        </w:rPr>
      </w:pPr>
    </w:p>
    <w:p w:rsidR="005930C5" w:rsidRDefault="005930C5" w:rsidP="00EC0B26">
      <w:pPr>
        <w:rPr>
          <w:rtl/>
        </w:rPr>
      </w:pPr>
      <w:bookmarkStart w:id="48504" w:name="_ETM_Q80_151737"/>
      <w:bookmarkStart w:id="48505" w:name="_ETM_Q80_151883"/>
      <w:bookmarkStart w:id="48506" w:name="_ETM_Q80_180000"/>
      <w:bookmarkEnd w:id="48504"/>
      <w:bookmarkEnd w:id="48505"/>
      <w:bookmarkEnd w:id="48506"/>
      <w:r>
        <w:rPr>
          <w:rFonts w:hint="cs"/>
          <w:rtl/>
        </w:rPr>
        <w:t>נכון. אבל בסוף,</w:t>
      </w:r>
      <w:r>
        <w:rPr>
          <w:rtl/>
        </w:rPr>
        <w:t xml:space="preserve"> </w:t>
      </w:r>
      <w:bookmarkStart w:id="48507" w:name="_ETM_Q80_181439"/>
      <w:bookmarkStart w:id="48508" w:name="_ETM_Q80_181589"/>
      <w:bookmarkEnd w:id="48507"/>
      <w:bookmarkEnd w:id="48508"/>
      <w:r>
        <w:rPr>
          <w:rFonts w:hint="cs"/>
          <w:rtl/>
        </w:rPr>
        <w:t>כלכלית,</w:t>
      </w:r>
      <w:r>
        <w:rPr>
          <w:rtl/>
        </w:rPr>
        <w:t xml:space="preserve"> </w:t>
      </w:r>
      <w:r>
        <w:rPr>
          <w:rFonts w:hint="cs"/>
          <w:rtl/>
        </w:rPr>
        <w:t xml:space="preserve">הנוסחה הזאת </w:t>
      </w:r>
      <w:r>
        <w:rPr>
          <w:rtl/>
        </w:rPr>
        <w:t xml:space="preserve">לא </w:t>
      </w:r>
      <w:bookmarkStart w:id="48509" w:name="_ETM_Q80_181650"/>
      <w:bookmarkEnd w:id="48509"/>
      <w:r>
        <w:rPr>
          <w:rtl/>
        </w:rPr>
        <w:t xml:space="preserve">יכולה </w:t>
      </w:r>
      <w:bookmarkStart w:id="48510" w:name="_ETM_Q80_181949"/>
      <w:bookmarkEnd w:id="48510"/>
      <w:r>
        <w:rPr>
          <w:rtl/>
        </w:rPr>
        <w:t xml:space="preserve">להתקיים </w:t>
      </w:r>
      <w:bookmarkStart w:id="48511" w:name="_ETM_Q80_182370"/>
      <w:bookmarkEnd w:id="48511"/>
      <w:r>
        <w:rPr>
          <w:rtl/>
        </w:rPr>
        <w:t xml:space="preserve">לאורך </w:t>
      </w:r>
      <w:bookmarkStart w:id="48512" w:name="_ETM_Q80_182639"/>
      <w:bookmarkEnd w:id="48512"/>
      <w:r>
        <w:rPr>
          <w:rtl/>
        </w:rPr>
        <w:t>זמן</w:t>
      </w:r>
      <w:r>
        <w:rPr>
          <w:rFonts w:hint="cs"/>
          <w:rtl/>
        </w:rPr>
        <w:t>.</w:t>
      </w:r>
      <w:r>
        <w:rPr>
          <w:rtl/>
        </w:rPr>
        <w:t xml:space="preserve"> </w:t>
      </w:r>
      <w:bookmarkStart w:id="48513" w:name="_ETM_Q80_183259"/>
      <w:bookmarkEnd w:id="48513"/>
      <w:r>
        <w:rPr>
          <w:rtl/>
        </w:rPr>
        <w:t xml:space="preserve">אנחנו </w:t>
      </w:r>
      <w:bookmarkStart w:id="48514" w:name="_ETM_Q80_183620"/>
      <w:bookmarkEnd w:id="48514"/>
      <w:r>
        <w:rPr>
          <w:rtl/>
        </w:rPr>
        <w:t xml:space="preserve">חייבים </w:t>
      </w:r>
      <w:bookmarkStart w:id="48515" w:name="_ETM_Q80_183920"/>
      <w:bookmarkEnd w:id="48515"/>
      <w:r>
        <w:rPr>
          <w:rtl/>
        </w:rPr>
        <w:t xml:space="preserve">לשנות </w:t>
      </w:r>
      <w:bookmarkStart w:id="48516" w:name="_ETM_Q80_184279"/>
      <w:bookmarkEnd w:id="48516"/>
      <w:r>
        <w:rPr>
          <w:rtl/>
        </w:rPr>
        <w:t>אותה</w:t>
      </w:r>
      <w:r>
        <w:rPr>
          <w:rFonts w:hint="cs"/>
          <w:rtl/>
        </w:rPr>
        <w:t>,</w:t>
      </w:r>
      <w:r>
        <w:rPr>
          <w:rtl/>
        </w:rPr>
        <w:t xml:space="preserve"> </w:t>
      </w:r>
      <w:bookmarkStart w:id="48517" w:name="_ETM_Q80_184880"/>
      <w:bookmarkEnd w:id="48517"/>
      <w:r>
        <w:rPr>
          <w:rtl/>
        </w:rPr>
        <w:t xml:space="preserve">חבר </w:t>
      </w:r>
      <w:bookmarkStart w:id="48518" w:name="_ETM_Q80_185090"/>
      <w:bookmarkEnd w:id="48518"/>
      <w:r>
        <w:rPr>
          <w:rtl/>
        </w:rPr>
        <w:t xml:space="preserve">הכנסת </w:t>
      </w:r>
      <w:bookmarkStart w:id="48519" w:name="_ETM_Q80_185390"/>
      <w:bookmarkEnd w:id="48519"/>
      <w:r>
        <w:rPr>
          <w:rFonts w:hint="cs"/>
          <w:rtl/>
        </w:rPr>
        <w:t>אופיר כץ.</w:t>
      </w:r>
      <w:r>
        <w:rPr>
          <w:rtl/>
        </w:rPr>
        <w:t xml:space="preserve"> </w:t>
      </w:r>
      <w:bookmarkStart w:id="48520" w:name="_ETM_Q80_186419"/>
      <w:bookmarkEnd w:id="48520"/>
      <w:r>
        <w:rPr>
          <w:rtl/>
        </w:rPr>
        <w:t>חייבים לשנות</w:t>
      </w:r>
      <w:r>
        <w:rPr>
          <w:rFonts w:hint="cs"/>
          <w:rtl/>
        </w:rPr>
        <w:t xml:space="preserve"> את זה.</w:t>
      </w:r>
      <w:bookmarkStart w:id="48521" w:name="_ETM_Q80_186326"/>
      <w:bookmarkStart w:id="48522" w:name="_ETM_Q80_186466"/>
      <w:bookmarkStart w:id="48523" w:name="_ETM_Q80_192108"/>
      <w:bookmarkEnd w:id="48521"/>
      <w:bookmarkEnd w:id="48522"/>
      <w:bookmarkEnd w:id="48523"/>
      <w:r>
        <w:rPr>
          <w:rFonts w:hint="cs"/>
          <w:rtl/>
        </w:rPr>
        <w:t xml:space="preserve"> </w:t>
      </w:r>
      <w:bookmarkStart w:id="48524" w:name="_ETM_Q80_192304"/>
      <w:bookmarkStart w:id="48525" w:name="_ETM_Q80_186706"/>
      <w:bookmarkStart w:id="48526" w:name="_ETM_Q80_186795"/>
      <w:bookmarkEnd w:id="48524"/>
      <w:bookmarkEnd w:id="48525"/>
      <w:bookmarkEnd w:id="48526"/>
      <w:r>
        <w:rPr>
          <w:rtl/>
        </w:rPr>
        <w:t xml:space="preserve">חייבים </w:t>
      </w:r>
      <w:bookmarkStart w:id="48527" w:name="_ETM_Q80_189660"/>
      <w:bookmarkEnd w:id="48527"/>
      <w:r>
        <w:rPr>
          <w:rtl/>
        </w:rPr>
        <w:t xml:space="preserve">לשנות </w:t>
      </w:r>
      <w:bookmarkStart w:id="48528" w:name="_ETM_Q80_190049"/>
      <w:bookmarkEnd w:id="48528"/>
      <w:r>
        <w:rPr>
          <w:rtl/>
        </w:rPr>
        <w:t xml:space="preserve">את </w:t>
      </w:r>
      <w:bookmarkStart w:id="48529" w:name="_ETM_Q80_190170"/>
      <w:bookmarkEnd w:id="48529"/>
      <w:r>
        <w:rPr>
          <w:rtl/>
        </w:rPr>
        <w:t>זה</w:t>
      </w:r>
      <w:r>
        <w:rPr>
          <w:rFonts w:hint="cs"/>
          <w:rtl/>
        </w:rPr>
        <w:t>.</w:t>
      </w:r>
      <w:r>
        <w:rPr>
          <w:rtl/>
        </w:rPr>
        <w:t xml:space="preserve"> </w:t>
      </w:r>
      <w:bookmarkStart w:id="48530" w:name="_ETM_Q80_190559"/>
      <w:bookmarkStart w:id="48531" w:name="_ETM_Q80_191190"/>
      <w:bookmarkStart w:id="48532" w:name="_ETM_Q80_190088"/>
      <w:bookmarkEnd w:id="48530"/>
      <w:bookmarkEnd w:id="48531"/>
      <w:bookmarkEnd w:id="48532"/>
    </w:p>
    <w:p w:rsidR="005930C5" w:rsidRDefault="005930C5" w:rsidP="00EC0B26">
      <w:pPr>
        <w:rPr>
          <w:rtl/>
        </w:rPr>
      </w:pPr>
      <w:bookmarkStart w:id="48533" w:name="_ETM_Q80_190189"/>
      <w:bookmarkStart w:id="48534" w:name="_ETM_Q80_190423"/>
      <w:bookmarkEnd w:id="48533"/>
      <w:bookmarkEnd w:id="48534"/>
    </w:p>
    <w:p w:rsidR="005930C5" w:rsidRDefault="005930C5" w:rsidP="00EC0B26">
      <w:pPr>
        <w:rPr>
          <w:rtl/>
        </w:rPr>
      </w:pPr>
      <w:bookmarkStart w:id="48535" w:name="_ETM_Q80_190505"/>
      <w:bookmarkEnd w:id="48535"/>
      <w:r>
        <w:rPr>
          <w:rtl/>
        </w:rPr>
        <w:t xml:space="preserve">עכשיו </w:t>
      </w:r>
      <w:bookmarkStart w:id="48536" w:name="_ETM_Q80_191490"/>
      <w:bookmarkEnd w:id="48536"/>
      <w:r>
        <w:rPr>
          <w:rtl/>
        </w:rPr>
        <w:t xml:space="preserve">אני </w:t>
      </w:r>
      <w:bookmarkStart w:id="48537" w:name="_ETM_Q80_191670"/>
      <w:bookmarkEnd w:id="48537"/>
      <w:r>
        <w:rPr>
          <w:rtl/>
        </w:rPr>
        <w:t xml:space="preserve">חוזר </w:t>
      </w:r>
      <w:bookmarkStart w:id="48538" w:name="_ETM_Q80_192090"/>
      <w:bookmarkEnd w:id="48538"/>
      <w:r>
        <w:rPr>
          <w:rtl/>
        </w:rPr>
        <w:t xml:space="preserve">שנייה </w:t>
      </w:r>
      <w:bookmarkStart w:id="48539" w:name="_ETM_Q80_193110"/>
      <w:bookmarkEnd w:id="48539"/>
      <w:r>
        <w:rPr>
          <w:rFonts w:hint="cs"/>
          <w:rtl/>
        </w:rPr>
        <w:t>ל</w:t>
      </w:r>
      <w:r>
        <w:rPr>
          <w:rtl/>
        </w:rPr>
        <w:t xml:space="preserve">שר </w:t>
      </w:r>
      <w:bookmarkStart w:id="48540" w:name="_ETM_Q80_193349"/>
      <w:bookmarkEnd w:id="48540"/>
      <w:r>
        <w:rPr>
          <w:rFonts w:hint="cs"/>
          <w:rtl/>
        </w:rPr>
        <w:t>ה</w:t>
      </w:r>
      <w:r>
        <w:rPr>
          <w:rtl/>
        </w:rPr>
        <w:t>אוצר</w:t>
      </w:r>
      <w:r>
        <w:rPr>
          <w:rFonts w:hint="cs"/>
          <w:rtl/>
        </w:rPr>
        <w:t>,</w:t>
      </w:r>
      <w:r>
        <w:rPr>
          <w:rtl/>
        </w:rPr>
        <w:t xml:space="preserve"> </w:t>
      </w:r>
      <w:bookmarkStart w:id="48541" w:name="_ETM_Q80_193949"/>
      <w:bookmarkStart w:id="48542" w:name="_ETM_Q80_197640"/>
      <w:bookmarkEnd w:id="48541"/>
      <w:bookmarkEnd w:id="48542"/>
      <w:r>
        <w:rPr>
          <w:rFonts w:hint="cs"/>
          <w:rtl/>
        </w:rPr>
        <w:t xml:space="preserve">לשקרים שלו בריאיון לספי ויניר. הוא </w:t>
      </w:r>
      <w:r>
        <w:rPr>
          <w:rtl/>
        </w:rPr>
        <w:t xml:space="preserve">אומר </w:t>
      </w:r>
      <w:bookmarkStart w:id="48543" w:name="_ETM_Q80_197880"/>
      <w:bookmarkEnd w:id="48543"/>
      <w:r>
        <w:rPr>
          <w:rtl/>
        </w:rPr>
        <w:t xml:space="preserve">שאם </w:t>
      </w:r>
      <w:bookmarkStart w:id="48544" w:name="_ETM_Q80_198300"/>
      <w:bookmarkEnd w:id="48544"/>
      <w:r>
        <w:rPr>
          <w:rtl/>
        </w:rPr>
        <w:t xml:space="preserve">אנחנו </w:t>
      </w:r>
      <w:bookmarkStart w:id="48545" w:name="_ETM_Q80_198509"/>
      <w:bookmarkEnd w:id="48545"/>
      <w:r>
        <w:rPr>
          <w:rtl/>
        </w:rPr>
        <w:t xml:space="preserve">נסגור </w:t>
      </w:r>
      <w:bookmarkStart w:id="48546" w:name="_ETM_Q80_198900"/>
      <w:bookmarkEnd w:id="48546"/>
      <w:r>
        <w:rPr>
          <w:rtl/>
        </w:rPr>
        <w:t xml:space="preserve">את </w:t>
      </w:r>
      <w:bookmarkStart w:id="48547" w:name="_ETM_Q80_199019"/>
      <w:bookmarkEnd w:id="48547"/>
      <w:r>
        <w:rPr>
          <w:rtl/>
        </w:rPr>
        <w:t xml:space="preserve">כל </w:t>
      </w:r>
      <w:bookmarkStart w:id="48548" w:name="_ETM_Q80_199199"/>
      <w:bookmarkEnd w:id="48548"/>
      <w:r>
        <w:rPr>
          <w:rtl/>
        </w:rPr>
        <w:t xml:space="preserve">המשרדים </w:t>
      </w:r>
      <w:bookmarkStart w:id="48549" w:name="_ETM_Q80_199650"/>
      <w:bookmarkEnd w:id="48549"/>
      <w:r>
        <w:rPr>
          <w:rtl/>
        </w:rPr>
        <w:t>המיותרים</w:t>
      </w:r>
      <w:r>
        <w:rPr>
          <w:rFonts w:hint="cs"/>
          <w:rtl/>
        </w:rPr>
        <w:t xml:space="preserve"> </w:t>
      </w:r>
      <w:r>
        <w:rPr>
          <w:rFonts w:hint="eastAsia"/>
          <w:rtl/>
        </w:rPr>
        <w:t>–</w:t>
      </w:r>
      <w:r>
        <w:rPr>
          <w:rtl/>
        </w:rPr>
        <w:t xml:space="preserve"> </w:t>
      </w:r>
      <w:bookmarkStart w:id="48550" w:name="_ETM_Q80_201029"/>
      <w:bookmarkEnd w:id="48550"/>
      <w:r>
        <w:rPr>
          <w:rtl/>
        </w:rPr>
        <w:t xml:space="preserve">המילים </w:t>
      </w:r>
      <w:bookmarkStart w:id="48551" w:name="_ETM_Q80_201509"/>
      <w:bookmarkEnd w:id="48551"/>
      <w:r>
        <w:rPr>
          <w:rtl/>
        </w:rPr>
        <w:t>שלו</w:t>
      </w:r>
      <w:r>
        <w:rPr>
          <w:rFonts w:hint="cs"/>
          <w:rtl/>
        </w:rPr>
        <w:t xml:space="preserve"> </w:t>
      </w:r>
      <w:r>
        <w:rPr>
          <w:rFonts w:hint="eastAsia"/>
          <w:rtl/>
        </w:rPr>
        <w:t>–</w:t>
      </w:r>
      <w:r>
        <w:rPr>
          <w:rtl/>
        </w:rPr>
        <w:t xml:space="preserve"> </w:t>
      </w:r>
      <w:bookmarkStart w:id="48552" w:name="_ETM_Q80_202289"/>
      <w:bookmarkEnd w:id="48552"/>
      <w:r>
        <w:rPr>
          <w:rtl/>
        </w:rPr>
        <w:t xml:space="preserve">אנחנו </w:t>
      </w:r>
      <w:bookmarkStart w:id="48553" w:name="_ETM_Q80_202560"/>
      <w:bookmarkEnd w:id="48553"/>
      <w:r>
        <w:rPr>
          <w:rtl/>
        </w:rPr>
        <w:t xml:space="preserve">נחסוך </w:t>
      </w:r>
      <w:bookmarkStart w:id="48554" w:name="_ETM_Q80_202980"/>
      <w:bookmarkEnd w:id="48554"/>
      <w:r>
        <w:rPr>
          <w:rtl/>
        </w:rPr>
        <w:t xml:space="preserve">30 </w:t>
      </w:r>
      <w:bookmarkStart w:id="48555" w:name="_ETM_Q80_203429"/>
      <w:bookmarkEnd w:id="48555"/>
      <w:r>
        <w:rPr>
          <w:rFonts w:hint="cs"/>
          <w:rtl/>
        </w:rPr>
        <w:t>מיליון</w:t>
      </w:r>
      <w:r>
        <w:rPr>
          <w:rtl/>
        </w:rPr>
        <w:t xml:space="preserve"> </w:t>
      </w:r>
      <w:bookmarkStart w:id="48556" w:name="_ETM_Q80_204659"/>
      <w:bookmarkEnd w:id="48556"/>
      <w:r>
        <w:rPr>
          <w:rtl/>
        </w:rPr>
        <w:t>שקלים</w:t>
      </w:r>
      <w:r>
        <w:rPr>
          <w:rFonts w:hint="cs"/>
          <w:rtl/>
        </w:rPr>
        <w:t>.</w:t>
      </w:r>
      <w:r>
        <w:rPr>
          <w:rtl/>
        </w:rPr>
        <w:t xml:space="preserve"> </w:t>
      </w:r>
      <w:bookmarkStart w:id="48557" w:name="_ETM_Q80_205439"/>
      <w:bookmarkEnd w:id="48557"/>
      <w:r>
        <w:rPr>
          <w:rtl/>
        </w:rPr>
        <w:t>שק</w:t>
      </w:r>
      <w:r>
        <w:rPr>
          <w:rFonts w:hint="cs"/>
          <w:rtl/>
        </w:rPr>
        <w:t>ר.</w:t>
      </w:r>
      <w:r>
        <w:rPr>
          <w:rtl/>
        </w:rPr>
        <w:t xml:space="preserve"> </w:t>
      </w:r>
      <w:bookmarkStart w:id="48558" w:name="_ETM_Q80_207019"/>
      <w:bookmarkEnd w:id="48558"/>
      <w:r>
        <w:rPr>
          <w:rtl/>
        </w:rPr>
        <w:t>משקר</w:t>
      </w:r>
      <w:r>
        <w:rPr>
          <w:rFonts w:hint="cs"/>
          <w:rtl/>
        </w:rPr>
        <w:t>.</w:t>
      </w:r>
      <w:r>
        <w:rPr>
          <w:rtl/>
        </w:rPr>
        <w:t xml:space="preserve"> </w:t>
      </w:r>
      <w:bookmarkStart w:id="48559" w:name="_ETM_Q80_208769"/>
      <w:bookmarkEnd w:id="48559"/>
      <w:r>
        <w:rPr>
          <w:rtl/>
        </w:rPr>
        <w:t xml:space="preserve">אני </w:t>
      </w:r>
      <w:bookmarkStart w:id="48560" w:name="_ETM_Q80_209429"/>
      <w:bookmarkEnd w:id="48560"/>
      <w:r>
        <w:rPr>
          <w:rtl/>
        </w:rPr>
        <w:t xml:space="preserve">אומר </w:t>
      </w:r>
      <w:bookmarkStart w:id="48561" w:name="_ETM_Q80_209849"/>
      <w:bookmarkEnd w:id="48561"/>
      <w:r>
        <w:rPr>
          <w:rtl/>
        </w:rPr>
        <w:t xml:space="preserve">לכם </w:t>
      </w:r>
      <w:bookmarkStart w:id="48562" w:name="_ETM_Q80_210330"/>
      <w:bookmarkEnd w:id="48562"/>
      <w:r>
        <w:rPr>
          <w:rtl/>
        </w:rPr>
        <w:t xml:space="preserve">באופן </w:t>
      </w:r>
      <w:bookmarkStart w:id="48563" w:name="_ETM_Q80_211519"/>
      <w:bookmarkEnd w:id="48563"/>
      <w:r>
        <w:rPr>
          <w:rtl/>
        </w:rPr>
        <w:t xml:space="preserve">הכי </w:t>
      </w:r>
      <w:bookmarkStart w:id="48564" w:name="_ETM_Q80_211820"/>
      <w:bookmarkEnd w:id="48564"/>
      <w:r>
        <w:rPr>
          <w:rtl/>
        </w:rPr>
        <w:t>ברור</w:t>
      </w:r>
      <w:r>
        <w:rPr>
          <w:rFonts w:hint="cs"/>
          <w:rtl/>
        </w:rPr>
        <w:t>:</w:t>
      </w:r>
      <w:r>
        <w:rPr>
          <w:rtl/>
        </w:rPr>
        <w:t xml:space="preserve"> </w:t>
      </w:r>
      <w:bookmarkStart w:id="48565" w:name="_ETM_Q80_212300"/>
      <w:bookmarkEnd w:id="48565"/>
      <w:r>
        <w:rPr>
          <w:rtl/>
        </w:rPr>
        <w:t xml:space="preserve">אתם </w:t>
      </w:r>
      <w:bookmarkStart w:id="48566" w:name="_ETM_Q80_212780"/>
      <w:bookmarkEnd w:id="48566"/>
      <w:r>
        <w:rPr>
          <w:rtl/>
        </w:rPr>
        <w:t xml:space="preserve">העליתם </w:t>
      </w:r>
      <w:bookmarkStart w:id="48567" w:name="_ETM_Q80_214090"/>
      <w:bookmarkEnd w:id="48567"/>
      <w:r>
        <w:rPr>
          <w:rFonts w:hint="cs"/>
          <w:rtl/>
        </w:rPr>
        <w:t>השנה</w:t>
      </w:r>
      <w:r>
        <w:rPr>
          <w:rtl/>
        </w:rPr>
        <w:t xml:space="preserve"> </w:t>
      </w:r>
      <w:bookmarkStart w:id="48568" w:name="_ETM_Q80_214540"/>
      <w:bookmarkEnd w:id="48568"/>
      <w:r>
        <w:rPr>
          <w:rtl/>
        </w:rPr>
        <w:t xml:space="preserve">מיסים </w:t>
      </w:r>
      <w:bookmarkStart w:id="48569" w:name="_ETM_Q80_215580"/>
      <w:bookmarkEnd w:id="48569"/>
      <w:r>
        <w:rPr>
          <w:rtl/>
        </w:rPr>
        <w:t xml:space="preserve">על </w:t>
      </w:r>
      <w:bookmarkStart w:id="48570" w:name="_ETM_Q80_216000"/>
      <w:bookmarkEnd w:id="48570"/>
      <w:r>
        <w:rPr>
          <w:rtl/>
        </w:rPr>
        <w:t xml:space="preserve">אזרחי </w:t>
      </w:r>
      <w:bookmarkStart w:id="48571" w:name="_ETM_Q80_216450"/>
      <w:bookmarkEnd w:id="48571"/>
      <w:r>
        <w:rPr>
          <w:rtl/>
        </w:rPr>
        <w:t xml:space="preserve">מדינת </w:t>
      </w:r>
      <w:bookmarkStart w:id="48572" w:name="_ETM_Q80_216750"/>
      <w:bookmarkEnd w:id="48572"/>
      <w:r>
        <w:rPr>
          <w:rtl/>
        </w:rPr>
        <w:t>ישראל</w:t>
      </w:r>
      <w:r>
        <w:rPr>
          <w:rFonts w:hint="cs"/>
          <w:rtl/>
        </w:rPr>
        <w:t>,</w:t>
      </w:r>
      <w:r>
        <w:rPr>
          <w:rtl/>
        </w:rPr>
        <w:t xml:space="preserve"> </w:t>
      </w:r>
      <w:bookmarkStart w:id="48573" w:name="_ETM_Q80_217140"/>
      <w:bookmarkEnd w:id="48573"/>
      <w:r>
        <w:rPr>
          <w:rtl/>
        </w:rPr>
        <w:t xml:space="preserve">בעיקר </w:t>
      </w:r>
      <w:bookmarkStart w:id="48574" w:name="_ETM_Q80_217560"/>
      <w:bookmarkEnd w:id="48574"/>
      <w:r>
        <w:rPr>
          <w:rtl/>
        </w:rPr>
        <w:t xml:space="preserve">על </w:t>
      </w:r>
      <w:bookmarkStart w:id="48575" w:name="_ETM_Q80_217680"/>
      <w:bookmarkEnd w:id="48575"/>
      <w:r>
        <w:rPr>
          <w:rtl/>
        </w:rPr>
        <w:t xml:space="preserve">מעמד </w:t>
      </w:r>
      <w:bookmarkStart w:id="48576" w:name="_ETM_Q80_218010"/>
      <w:bookmarkEnd w:id="48576"/>
      <w:r>
        <w:rPr>
          <w:rtl/>
        </w:rPr>
        <w:t>הביניים</w:t>
      </w:r>
      <w:r w:rsidR="00DC686B">
        <w:rPr>
          <w:rFonts w:hint="cs"/>
          <w:rtl/>
        </w:rPr>
        <w:t>,</w:t>
      </w:r>
      <w:r>
        <w:rPr>
          <w:rtl/>
        </w:rPr>
        <w:t xml:space="preserve"> </w:t>
      </w:r>
      <w:bookmarkStart w:id="48577" w:name="_ETM_Q80_218430"/>
      <w:bookmarkEnd w:id="48577"/>
      <w:r>
        <w:rPr>
          <w:rtl/>
        </w:rPr>
        <w:t>שעובד</w:t>
      </w:r>
      <w:r>
        <w:rPr>
          <w:rFonts w:hint="cs"/>
          <w:rtl/>
        </w:rPr>
        <w:t>,</w:t>
      </w:r>
      <w:r>
        <w:rPr>
          <w:rtl/>
        </w:rPr>
        <w:t xml:space="preserve"> </w:t>
      </w:r>
      <w:bookmarkStart w:id="48578" w:name="_ETM_Q80_219540"/>
      <w:bookmarkEnd w:id="48578"/>
      <w:r>
        <w:rPr>
          <w:rtl/>
        </w:rPr>
        <w:t xml:space="preserve">משרת </w:t>
      </w:r>
      <w:bookmarkStart w:id="48579" w:name="_ETM_Q80_220260"/>
      <w:bookmarkEnd w:id="48579"/>
      <w:r>
        <w:rPr>
          <w:rtl/>
        </w:rPr>
        <w:t xml:space="preserve">ומשלם </w:t>
      </w:r>
      <w:bookmarkStart w:id="48580" w:name="_ETM_Q80_220890"/>
      <w:bookmarkEnd w:id="48580"/>
      <w:r>
        <w:rPr>
          <w:rtl/>
        </w:rPr>
        <w:t xml:space="preserve">מיסים </w:t>
      </w:r>
      <w:bookmarkStart w:id="48581" w:name="_ETM_Q80_221340"/>
      <w:bookmarkStart w:id="48582" w:name="_ETM_Q80_222070"/>
      <w:bookmarkEnd w:id="48581"/>
      <w:bookmarkEnd w:id="48582"/>
      <w:r>
        <w:rPr>
          <w:rFonts w:hint="cs"/>
          <w:rtl/>
        </w:rPr>
        <w:t xml:space="preserve">– </w:t>
      </w:r>
      <w:r>
        <w:rPr>
          <w:rtl/>
        </w:rPr>
        <w:t xml:space="preserve">כי </w:t>
      </w:r>
      <w:bookmarkStart w:id="48583" w:name="_ETM_Q80_222909"/>
      <w:bookmarkStart w:id="48584" w:name="_ETM_Q80_224719"/>
      <w:bookmarkEnd w:id="48583"/>
      <w:bookmarkEnd w:id="48584"/>
      <w:r>
        <w:rPr>
          <w:rtl/>
        </w:rPr>
        <w:t xml:space="preserve">מי </w:t>
      </w:r>
      <w:bookmarkStart w:id="48585" w:name="_ETM_Q80_224989"/>
      <w:bookmarkEnd w:id="48585"/>
      <w:r>
        <w:rPr>
          <w:rtl/>
        </w:rPr>
        <w:t xml:space="preserve">משלם </w:t>
      </w:r>
      <w:bookmarkStart w:id="48586" w:name="_ETM_Q80_225379"/>
      <w:bookmarkEnd w:id="48586"/>
      <w:r>
        <w:rPr>
          <w:rtl/>
        </w:rPr>
        <w:t>מיסים</w:t>
      </w:r>
      <w:r>
        <w:rPr>
          <w:rFonts w:hint="cs"/>
          <w:rtl/>
        </w:rPr>
        <w:t>?</w:t>
      </w:r>
      <w:r>
        <w:rPr>
          <w:rtl/>
        </w:rPr>
        <w:t xml:space="preserve"> </w:t>
      </w:r>
      <w:bookmarkStart w:id="48587" w:name="_ETM_Q80_225649"/>
      <w:bookmarkEnd w:id="48587"/>
      <w:r>
        <w:rPr>
          <w:rFonts w:hint="cs"/>
          <w:rtl/>
        </w:rPr>
        <w:t xml:space="preserve">מי שעובד. </w:t>
      </w:r>
      <w:r>
        <w:rPr>
          <w:rtl/>
        </w:rPr>
        <w:t>העליתם מיסים</w:t>
      </w:r>
      <w:r>
        <w:rPr>
          <w:rFonts w:hint="cs"/>
          <w:rtl/>
        </w:rPr>
        <w:t xml:space="preserve"> ב-24 מיליארד שקלים.</w:t>
      </w:r>
      <w:bookmarkStart w:id="48588" w:name="_ETM_Q80_229100"/>
      <w:bookmarkStart w:id="48589" w:name="_ETM_Q80_230749"/>
      <w:bookmarkEnd w:id="48588"/>
      <w:bookmarkEnd w:id="48589"/>
      <w:r>
        <w:rPr>
          <w:rFonts w:hint="cs"/>
          <w:rtl/>
        </w:rPr>
        <w:t xml:space="preserve"> </w:t>
      </w:r>
    </w:p>
    <w:p w:rsidR="005930C5" w:rsidRDefault="005930C5" w:rsidP="00EC0B26">
      <w:pPr>
        <w:rPr>
          <w:rtl/>
        </w:rPr>
      </w:pPr>
    </w:p>
    <w:p w:rsidR="005930C5" w:rsidRDefault="005930C5" w:rsidP="00DC686B">
      <w:pPr>
        <w:rPr>
          <w:rtl/>
        </w:rPr>
      </w:pPr>
      <w:r>
        <w:rPr>
          <w:rtl/>
        </w:rPr>
        <w:t xml:space="preserve">עכשיו </w:t>
      </w:r>
      <w:bookmarkStart w:id="48590" w:name="_ETM_Q80_231019"/>
      <w:bookmarkEnd w:id="48590"/>
      <w:r>
        <w:rPr>
          <w:rtl/>
        </w:rPr>
        <w:t xml:space="preserve">שים </w:t>
      </w:r>
      <w:bookmarkStart w:id="48591" w:name="_ETM_Q80_231229"/>
      <w:bookmarkEnd w:id="48591"/>
      <w:r>
        <w:rPr>
          <w:rtl/>
        </w:rPr>
        <w:t>לב</w:t>
      </w:r>
      <w:r>
        <w:rPr>
          <w:rFonts w:hint="cs"/>
          <w:rtl/>
        </w:rPr>
        <w:t>,</w:t>
      </w:r>
      <w:r>
        <w:rPr>
          <w:rtl/>
        </w:rPr>
        <w:t xml:space="preserve"> </w:t>
      </w:r>
      <w:bookmarkStart w:id="48592" w:name="_ETM_Q80_232539"/>
      <w:bookmarkEnd w:id="48592"/>
      <w:r>
        <w:rPr>
          <w:rtl/>
        </w:rPr>
        <w:t xml:space="preserve">אם </w:t>
      </w:r>
      <w:bookmarkStart w:id="48593" w:name="_ETM_Q80_232749"/>
      <w:bookmarkEnd w:id="48593"/>
      <w:r>
        <w:rPr>
          <w:rtl/>
        </w:rPr>
        <w:t xml:space="preserve">בתחילת </w:t>
      </w:r>
      <w:bookmarkStart w:id="48594" w:name="_ETM_Q80_233260"/>
      <w:bookmarkEnd w:id="48594"/>
      <w:r>
        <w:rPr>
          <w:rtl/>
        </w:rPr>
        <w:t>המלחמה</w:t>
      </w:r>
      <w:r>
        <w:rPr>
          <w:rFonts w:hint="cs"/>
          <w:rtl/>
        </w:rPr>
        <w:t>,</w:t>
      </w:r>
      <w:r>
        <w:rPr>
          <w:rtl/>
        </w:rPr>
        <w:t xml:space="preserve"> </w:t>
      </w:r>
      <w:bookmarkStart w:id="48595" w:name="_ETM_Q80_234530"/>
      <w:bookmarkEnd w:id="48595"/>
      <w:r>
        <w:rPr>
          <w:rFonts w:hint="cs"/>
          <w:rtl/>
        </w:rPr>
        <w:t>באוקטובר 2023,</w:t>
      </w:r>
      <w:r>
        <w:rPr>
          <w:rtl/>
        </w:rPr>
        <w:t xml:space="preserve"> </w:t>
      </w:r>
      <w:bookmarkStart w:id="48596" w:name="_ETM_Q80_236350"/>
      <w:bookmarkEnd w:id="48596"/>
      <w:r>
        <w:rPr>
          <w:rtl/>
        </w:rPr>
        <w:t xml:space="preserve">הייתם </w:t>
      </w:r>
      <w:bookmarkStart w:id="48597" w:name="_ETM_Q80_236800"/>
      <w:bookmarkEnd w:id="48597"/>
      <w:r>
        <w:rPr>
          <w:rtl/>
        </w:rPr>
        <w:t xml:space="preserve">סוגרים </w:t>
      </w:r>
      <w:bookmarkStart w:id="48598" w:name="_ETM_Q80_237309"/>
      <w:bookmarkEnd w:id="48598"/>
      <w:r>
        <w:rPr>
          <w:rFonts w:hint="cs"/>
          <w:rtl/>
        </w:rPr>
        <w:t xml:space="preserve">בין </w:t>
      </w:r>
      <w:bookmarkStart w:id="48599" w:name="_ETM_Q80_235487"/>
      <w:bookmarkStart w:id="48600" w:name="_ETM_Q80_235617"/>
      <w:bookmarkStart w:id="48601" w:name="_ETM_Q80_237519"/>
      <w:bookmarkEnd w:id="48599"/>
      <w:bookmarkEnd w:id="48600"/>
      <w:bookmarkEnd w:id="48601"/>
      <w:r>
        <w:rPr>
          <w:rtl/>
        </w:rPr>
        <w:t xml:space="preserve">12 </w:t>
      </w:r>
      <w:bookmarkStart w:id="48602" w:name="_ETM_Q80_238149"/>
      <w:bookmarkEnd w:id="48602"/>
      <w:r>
        <w:rPr>
          <w:rtl/>
        </w:rPr>
        <w:t xml:space="preserve">ל-14 </w:t>
      </w:r>
      <w:bookmarkStart w:id="48603" w:name="_ETM_Q80_238750"/>
      <w:bookmarkEnd w:id="48603"/>
      <w:r>
        <w:rPr>
          <w:rtl/>
        </w:rPr>
        <w:t xml:space="preserve">משרדים </w:t>
      </w:r>
      <w:bookmarkStart w:id="48604" w:name="_ETM_Q80_239170"/>
      <w:bookmarkEnd w:id="48604"/>
      <w:r>
        <w:rPr>
          <w:rtl/>
        </w:rPr>
        <w:t xml:space="preserve">מיותרים </w:t>
      </w:r>
      <w:bookmarkStart w:id="48605" w:name="_ETM_Q80_240140"/>
      <w:bookmarkStart w:id="48606" w:name="_ETM_Q80_241780"/>
      <w:bookmarkEnd w:id="48605"/>
      <w:bookmarkEnd w:id="48606"/>
      <w:r>
        <w:rPr>
          <w:rtl/>
        </w:rPr>
        <w:t>ומקצצים</w:t>
      </w:r>
      <w:r>
        <w:rPr>
          <w:rFonts w:hint="cs"/>
          <w:rtl/>
        </w:rPr>
        <w:t xml:space="preserve"> </w:t>
      </w:r>
      <w:r w:rsidR="00DC686B">
        <w:rPr>
          <w:rFonts w:hint="eastAsia"/>
          <w:rtl/>
        </w:rPr>
        <w:t xml:space="preserve">– </w:t>
      </w:r>
      <w:r>
        <w:rPr>
          <w:rFonts w:hint="cs"/>
          <w:rtl/>
        </w:rPr>
        <w:t>ו</w:t>
      </w:r>
      <w:bookmarkStart w:id="48607" w:name="_ETM_Q80_243070"/>
      <w:bookmarkEnd w:id="48607"/>
      <w:r>
        <w:rPr>
          <w:rtl/>
        </w:rPr>
        <w:t xml:space="preserve">עכשיו </w:t>
      </w:r>
      <w:bookmarkStart w:id="48608" w:name="_ETM_Q80_243399"/>
      <w:bookmarkEnd w:id="48608"/>
      <w:r>
        <w:rPr>
          <w:rtl/>
        </w:rPr>
        <w:t xml:space="preserve">אני </w:t>
      </w:r>
      <w:bookmarkStart w:id="48609" w:name="_ETM_Q80_243609"/>
      <w:bookmarkEnd w:id="48609"/>
      <w:r>
        <w:rPr>
          <w:rtl/>
        </w:rPr>
        <w:t xml:space="preserve">לא </w:t>
      </w:r>
      <w:bookmarkStart w:id="48610" w:name="_ETM_Q80_243730"/>
      <w:bookmarkEnd w:id="48610"/>
      <w:r>
        <w:rPr>
          <w:rtl/>
        </w:rPr>
        <w:t xml:space="preserve">רוצה </w:t>
      </w:r>
      <w:bookmarkStart w:id="48611" w:name="_ETM_Q80_243940"/>
      <w:bookmarkEnd w:id="48611"/>
      <w:r>
        <w:rPr>
          <w:rtl/>
        </w:rPr>
        <w:t xml:space="preserve">להיות </w:t>
      </w:r>
      <w:bookmarkStart w:id="48612" w:name="_ETM_Q80_244119"/>
      <w:bookmarkEnd w:id="48612"/>
      <w:r>
        <w:rPr>
          <w:rtl/>
        </w:rPr>
        <w:t>פופוליסט</w:t>
      </w:r>
      <w:r>
        <w:rPr>
          <w:rFonts w:hint="cs"/>
          <w:rtl/>
        </w:rPr>
        <w:t>,</w:t>
      </w:r>
      <w:r>
        <w:rPr>
          <w:rtl/>
        </w:rPr>
        <w:t xml:space="preserve"> </w:t>
      </w:r>
      <w:bookmarkStart w:id="48613" w:name="_ETM_Q80_245200"/>
      <w:bookmarkEnd w:id="48613"/>
      <w:r>
        <w:rPr>
          <w:rtl/>
        </w:rPr>
        <w:t xml:space="preserve">לא </w:t>
      </w:r>
      <w:bookmarkStart w:id="48614" w:name="_ETM_Q80_245770"/>
      <w:bookmarkStart w:id="48615" w:name="_ETM_Q80_245980"/>
      <w:bookmarkEnd w:id="48614"/>
      <w:bookmarkEnd w:id="48615"/>
      <w:r>
        <w:rPr>
          <w:rtl/>
        </w:rPr>
        <w:t xml:space="preserve">100% </w:t>
      </w:r>
      <w:bookmarkStart w:id="48616" w:name="_ETM_Q80_246490"/>
      <w:bookmarkEnd w:id="48616"/>
      <w:r>
        <w:rPr>
          <w:rtl/>
        </w:rPr>
        <w:t xml:space="preserve">הכספים </w:t>
      </w:r>
      <w:bookmarkStart w:id="48617" w:name="_ETM_Q80_246940"/>
      <w:bookmarkStart w:id="48618" w:name="_ETM_Q80_247390"/>
      <w:bookmarkEnd w:id="48617"/>
      <w:bookmarkEnd w:id="48618"/>
      <w:r>
        <w:rPr>
          <w:rtl/>
        </w:rPr>
        <w:t>הקואליציוניים</w:t>
      </w:r>
      <w:r>
        <w:rPr>
          <w:rFonts w:hint="cs"/>
          <w:rtl/>
        </w:rPr>
        <w:t xml:space="preserve"> אלא </w:t>
      </w:r>
      <w:r>
        <w:rPr>
          <w:rtl/>
        </w:rPr>
        <w:t xml:space="preserve">80% </w:t>
      </w:r>
      <w:bookmarkStart w:id="48619" w:name="_ETM_Q80_248170"/>
      <w:bookmarkEnd w:id="48619"/>
      <w:r>
        <w:rPr>
          <w:rtl/>
        </w:rPr>
        <w:t xml:space="preserve">מהכספים </w:t>
      </w:r>
      <w:bookmarkStart w:id="48620" w:name="_ETM_Q80_248650"/>
      <w:bookmarkEnd w:id="48620"/>
      <w:r>
        <w:rPr>
          <w:rtl/>
        </w:rPr>
        <w:t>הקואליציוניים</w:t>
      </w:r>
      <w:r>
        <w:rPr>
          <w:rFonts w:hint="cs"/>
          <w:rtl/>
        </w:rPr>
        <w:t>,</w:t>
      </w:r>
      <w:r>
        <w:rPr>
          <w:rtl/>
        </w:rPr>
        <w:t xml:space="preserve"> </w:t>
      </w:r>
      <w:bookmarkStart w:id="48621" w:name="_ETM_Q80_249220"/>
      <w:bookmarkEnd w:id="48621"/>
      <w:r>
        <w:rPr>
          <w:rFonts w:hint="cs"/>
          <w:rtl/>
        </w:rPr>
        <w:t xml:space="preserve">את </w:t>
      </w:r>
      <w:r>
        <w:rPr>
          <w:rtl/>
        </w:rPr>
        <w:t xml:space="preserve">זה </w:t>
      </w:r>
      <w:bookmarkStart w:id="48622" w:name="_ETM_Q80_249459"/>
      <w:bookmarkEnd w:id="48622"/>
      <w:r>
        <w:rPr>
          <w:rtl/>
        </w:rPr>
        <w:t xml:space="preserve">אפשר </w:t>
      </w:r>
      <w:bookmarkStart w:id="48623" w:name="_ETM_Q80_249670"/>
      <w:bookmarkEnd w:id="48623"/>
      <w:r>
        <w:rPr>
          <w:rtl/>
        </w:rPr>
        <w:t>לעשות</w:t>
      </w:r>
      <w:r>
        <w:rPr>
          <w:rFonts w:hint="cs"/>
          <w:rtl/>
        </w:rPr>
        <w:t>,</w:t>
      </w:r>
      <w:r>
        <w:rPr>
          <w:rtl/>
        </w:rPr>
        <w:t xml:space="preserve"> </w:t>
      </w:r>
      <w:bookmarkStart w:id="48624" w:name="_ETM_Q80_250209"/>
      <w:bookmarkEnd w:id="48624"/>
      <w:r>
        <w:rPr>
          <w:rtl/>
        </w:rPr>
        <w:t xml:space="preserve">70% </w:t>
      </w:r>
      <w:bookmarkStart w:id="48625" w:name="_ETM_Q80_251050"/>
      <w:bookmarkEnd w:id="48625"/>
      <w:r>
        <w:rPr>
          <w:rtl/>
        </w:rPr>
        <w:t xml:space="preserve">מהכספים </w:t>
      </w:r>
      <w:bookmarkStart w:id="48626" w:name="_ETM_Q80_251530"/>
      <w:bookmarkEnd w:id="48626"/>
      <w:r>
        <w:rPr>
          <w:rtl/>
        </w:rPr>
        <w:t xml:space="preserve">הקואליציוניים </w:t>
      </w:r>
      <w:bookmarkStart w:id="48627" w:name="_ETM_Q80_252469"/>
      <w:bookmarkEnd w:id="48627"/>
      <w:r>
        <w:rPr>
          <w:rFonts w:hint="cs"/>
          <w:rtl/>
        </w:rPr>
        <w:t xml:space="preserve">– </w:t>
      </w:r>
      <w:r>
        <w:rPr>
          <w:rtl/>
        </w:rPr>
        <w:t xml:space="preserve">אם </w:t>
      </w:r>
      <w:bookmarkStart w:id="48628" w:name="_ETM_Q80_252649"/>
      <w:bookmarkEnd w:id="48628"/>
      <w:r>
        <w:rPr>
          <w:rtl/>
        </w:rPr>
        <w:t xml:space="preserve">הייתם </w:t>
      </w:r>
      <w:bookmarkStart w:id="48629" w:name="_ETM_Q80_252950"/>
      <w:bookmarkEnd w:id="48629"/>
      <w:r>
        <w:rPr>
          <w:rtl/>
        </w:rPr>
        <w:t xml:space="preserve">עושים </w:t>
      </w:r>
      <w:bookmarkStart w:id="48630" w:name="_ETM_Q80_253279"/>
      <w:bookmarkEnd w:id="48630"/>
      <w:r>
        <w:rPr>
          <w:rtl/>
        </w:rPr>
        <w:t xml:space="preserve">את </w:t>
      </w:r>
      <w:bookmarkStart w:id="48631" w:name="_ETM_Q80_253369"/>
      <w:bookmarkEnd w:id="48631"/>
      <w:r>
        <w:rPr>
          <w:rtl/>
        </w:rPr>
        <w:t xml:space="preserve">זה </w:t>
      </w:r>
      <w:bookmarkStart w:id="48632" w:name="_ETM_Q80_253490"/>
      <w:bookmarkEnd w:id="48632"/>
      <w:r>
        <w:rPr>
          <w:rtl/>
        </w:rPr>
        <w:t xml:space="preserve">באוקטובר </w:t>
      </w:r>
      <w:bookmarkStart w:id="48633" w:name="_ETM_Q80_253939"/>
      <w:bookmarkEnd w:id="48633"/>
      <w:r>
        <w:rPr>
          <w:rFonts w:hint="cs"/>
          <w:rtl/>
        </w:rPr>
        <w:t xml:space="preserve">2023, 2023, 2024, 2025, </w:t>
      </w:r>
      <w:bookmarkStart w:id="48634" w:name="_ETM_Q80_257029"/>
      <w:bookmarkEnd w:id="48634"/>
      <w:r>
        <w:rPr>
          <w:rtl/>
        </w:rPr>
        <w:t xml:space="preserve">הייתם </w:t>
      </w:r>
      <w:bookmarkStart w:id="48635" w:name="_ETM_Q80_257389"/>
      <w:bookmarkEnd w:id="48635"/>
      <w:r>
        <w:rPr>
          <w:rtl/>
        </w:rPr>
        <w:t xml:space="preserve">מגיעים </w:t>
      </w:r>
      <w:bookmarkStart w:id="48636" w:name="_ETM_Q80_257689"/>
      <w:bookmarkEnd w:id="48636"/>
      <w:r>
        <w:rPr>
          <w:rtl/>
        </w:rPr>
        <w:t xml:space="preserve">לחיסכון </w:t>
      </w:r>
      <w:bookmarkStart w:id="48637" w:name="_ETM_Q80_258349"/>
      <w:bookmarkEnd w:id="48637"/>
      <w:r>
        <w:rPr>
          <w:rtl/>
        </w:rPr>
        <w:t xml:space="preserve">של </w:t>
      </w:r>
      <w:bookmarkStart w:id="48638" w:name="_ETM_Q80_258679"/>
      <w:bookmarkEnd w:id="48638"/>
      <w:r>
        <w:rPr>
          <w:rtl/>
        </w:rPr>
        <w:t xml:space="preserve">20 </w:t>
      </w:r>
      <w:bookmarkStart w:id="48639" w:name="_ETM_Q80_259639"/>
      <w:bookmarkEnd w:id="48639"/>
      <w:r>
        <w:rPr>
          <w:rtl/>
        </w:rPr>
        <w:t xml:space="preserve">מיליארד </w:t>
      </w:r>
      <w:bookmarkStart w:id="48640" w:name="_ETM_Q80_260450"/>
      <w:bookmarkEnd w:id="48640"/>
      <w:r>
        <w:rPr>
          <w:rtl/>
        </w:rPr>
        <w:t>שקל</w:t>
      </w:r>
      <w:r w:rsidR="00DC686B">
        <w:rPr>
          <w:rFonts w:hint="cs"/>
          <w:rtl/>
        </w:rPr>
        <w:t>,</w:t>
      </w:r>
      <w:r>
        <w:rPr>
          <w:rtl/>
        </w:rPr>
        <w:t xml:space="preserve"> </w:t>
      </w:r>
      <w:bookmarkStart w:id="48641" w:name="_ETM_Q80_260959"/>
      <w:bookmarkEnd w:id="48641"/>
      <w:r>
        <w:rPr>
          <w:rtl/>
        </w:rPr>
        <w:t xml:space="preserve">כלומר </w:t>
      </w:r>
      <w:bookmarkStart w:id="48642" w:name="_ETM_Q80_261840"/>
      <w:bookmarkEnd w:id="48642"/>
      <w:r>
        <w:rPr>
          <w:rtl/>
        </w:rPr>
        <w:t xml:space="preserve">רוב </w:t>
      </w:r>
      <w:bookmarkStart w:id="48643" w:name="_ETM_Q80_262259"/>
      <w:bookmarkEnd w:id="48643"/>
      <w:r>
        <w:rPr>
          <w:rtl/>
        </w:rPr>
        <w:t xml:space="preserve">מוחלט </w:t>
      </w:r>
      <w:bookmarkStart w:id="48644" w:name="_ETM_Q80_262799"/>
      <w:bookmarkEnd w:id="48644"/>
      <w:r>
        <w:rPr>
          <w:rtl/>
        </w:rPr>
        <w:t xml:space="preserve">של </w:t>
      </w:r>
      <w:bookmarkStart w:id="48645" w:name="_ETM_Q80_263039"/>
      <w:bookmarkEnd w:id="48645"/>
      <w:r>
        <w:rPr>
          <w:rtl/>
        </w:rPr>
        <w:t xml:space="preserve">הגזרות </w:t>
      </w:r>
      <w:bookmarkStart w:id="48646" w:name="_ETM_Q80_263729"/>
      <w:bookmarkEnd w:id="48646"/>
      <w:r>
        <w:rPr>
          <w:rtl/>
        </w:rPr>
        <w:t xml:space="preserve">היה </w:t>
      </w:r>
      <w:bookmarkStart w:id="48647" w:name="_ETM_Q80_264090"/>
      <w:bookmarkEnd w:id="48647"/>
      <w:r>
        <w:rPr>
          <w:rtl/>
        </w:rPr>
        <w:t xml:space="preserve">אפשר </w:t>
      </w:r>
      <w:bookmarkStart w:id="48648" w:name="_ETM_Q80_264509"/>
      <w:bookmarkEnd w:id="48648"/>
      <w:r>
        <w:rPr>
          <w:rtl/>
        </w:rPr>
        <w:t xml:space="preserve">למנוע </w:t>
      </w:r>
      <w:bookmarkStart w:id="48649" w:name="_ETM_Q80_265469"/>
      <w:bookmarkEnd w:id="48649"/>
      <w:r>
        <w:rPr>
          <w:rFonts w:hint="cs"/>
          <w:rtl/>
        </w:rPr>
        <w:t>השנה.</w:t>
      </w:r>
      <w:r>
        <w:rPr>
          <w:rtl/>
        </w:rPr>
        <w:t xml:space="preserve"> </w:t>
      </w:r>
      <w:bookmarkStart w:id="48650" w:name="_ETM_Q80_266590"/>
      <w:bookmarkStart w:id="48651" w:name="_ETM_Q80_267454"/>
      <w:bookmarkStart w:id="48652" w:name="_ETM_Q80_267546"/>
      <w:bookmarkStart w:id="48653" w:name="_ETM_Q80_267682"/>
      <w:bookmarkStart w:id="48654" w:name="_ETM_Q80_267754"/>
      <w:bookmarkEnd w:id="48650"/>
      <w:bookmarkEnd w:id="48651"/>
      <w:bookmarkEnd w:id="48652"/>
      <w:bookmarkEnd w:id="48653"/>
      <w:bookmarkEnd w:id="48654"/>
      <w:r>
        <w:rPr>
          <w:rtl/>
        </w:rPr>
        <w:t xml:space="preserve">אבל </w:t>
      </w:r>
      <w:bookmarkStart w:id="48655" w:name="_ETM_Q80_266979"/>
      <w:bookmarkEnd w:id="48655"/>
      <w:r>
        <w:rPr>
          <w:rtl/>
        </w:rPr>
        <w:t xml:space="preserve">אצל </w:t>
      </w:r>
      <w:bookmarkStart w:id="48656" w:name="_ETM_Q80_267250"/>
      <w:bookmarkEnd w:id="48656"/>
      <w:r>
        <w:rPr>
          <w:rtl/>
        </w:rPr>
        <w:t xml:space="preserve">שר </w:t>
      </w:r>
      <w:bookmarkStart w:id="48657" w:name="_ETM_Q80_267459"/>
      <w:bookmarkEnd w:id="48657"/>
      <w:r>
        <w:rPr>
          <w:rFonts w:hint="cs"/>
          <w:rtl/>
        </w:rPr>
        <w:t>ה</w:t>
      </w:r>
      <w:r>
        <w:rPr>
          <w:rtl/>
        </w:rPr>
        <w:t>אוצר</w:t>
      </w:r>
      <w:r w:rsidR="00DC686B">
        <w:rPr>
          <w:rFonts w:hint="cs"/>
          <w:rtl/>
        </w:rPr>
        <w:t>,</w:t>
      </w:r>
      <w:r>
        <w:rPr>
          <w:rtl/>
        </w:rPr>
        <w:t xml:space="preserve"> </w:t>
      </w:r>
      <w:bookmarkStart w:id="48658" w:name="_ETM_Q80_267850"/>
      <w:bookmarkEnd w:id="48658"/>
      <w:r>
        <w:rPr>
          <w:rtl/>
        </w:rPr>
        <w:t xml:space="preserve">בעולם </w:t>
      </w:r>
      <w:bookmarkStart w:id="48659" w:name="_ETM_Q80_268329"/>
      <w:bookmarkEnd w:id="48659"/>
      <w:r>
        <w:rPr>
          <w:rtl/>
        </w:rPr>
        <w:t>המש</w:t>
      </w:r>
      <w:r>
        <w:rPr>
          <w:rFonts w:hint="cs"/>
          <w:rtl/>
        </w:rPr>
        <w:t>ו</w:t>
      </w:r>
      <w:r>
        <w:rPr>
          <w:rtl/>
        </w:rPr>
        <w:t xml:space="preserve">נה </w:t>
      </w:r>
      <w:bookmarkStart w:id="48660" w:name="_ETM_Q80_269140"/>
      <w:bookmarkEnd w:id="48660"/>
      <w:r>
        <w:rPr>
          <w:rtl/>
        </w:rPr>
        <w:t xml:space="preserve">שלו </w:t>
      </w:r>
      <w:bookmarkStart w:id="48661" w:name="_ETM_Q80_269500"/>
      <w:bookmarkEnd w:id="48661"/>
      <w:r>
        <w:rPr>
          <w:rtl/>
        </w:rPr>
        <w:t xml:space="preserve">זה </w:t>
      </w:r>
      <w:bookmarkStart w:id="48662" w:name="_ETM_Q80_269680"/>
      <w:bookmarkEnd w:id="48662"/>
      <w:r>
        <w:rPr>
          <w:rFonts w:hint="cs"/>
          <w:rtl/>
        </w:rPr>
        <w:t>30 מיליון</w:t>
      </w:r>
      <w:r>
        <w:rPr>
          <w:rtl/>
        </w:rPr>
        <w:t xml:space="preserve"> </w:t>
      </w:r>
      <w:bookmarkStart w:id="48663" w:name="_ETM_Q80_270250"/>
      <w:bookmarkEnd w:id="48663"/>
      <w:r>
        <w:rPr>
          <w:rtl/>
        </w:rPr>
        <w:t>שקל</w:t>
      </w:r>
      <w:bookmarkStart w:id="48664" w:name="_ETM_Q80_271000"/>
      <w:bookmarkStart w:id="48665" w:name="_ETM_Q80_271540"/>
      <w:bookmarkEnd w:id="48664"/>
      <w:bookmarkEnd w:id="48665"/>
      <w:r>
        <w:rPr>
          <w:rFonts w:hint="cs"/>
          <w:rtl/>
        </w:rPr>
        <w:t>.</w:t>
      </w:r>
    </w:p>
    <w:p w:rsidR="005930C5" w:rsidRDefault="005930C5" w:rsidP="00EC0B26">
      <w:pPr>
        <w:rPr>
          <w:rtl/>
        </w:rPr>
      </w:pPr>
    </w:p>
    <w:p w:rsidR="005930C5" w:rsidRDefault="005930C5" w:rsidP="00DC686B">
      <w:pPr>
        <w:rPr>
          <w:rtl/>
        </w:rPr>
      </w:pPr>
      <w:r>
        <w:rPr>
          <w:rFonts w:hint="cs"/>
          <w:rtl/>
        </w:rPr>
        <w:t>הוא טען</w:t>
      </w:r>
      <w:r>
        <w:rPr>
          <w:rtl/>
        </w:rPr>
        <w:t xml:space="preserve"> </w:t>
      </w:r>
      <w:bookmarkStart w:id="48666" w:name="_ETM_Q80_272470"/>
      <w:bookmarkEnd w:id="48666"/>
      <w:r>
        <w:rPr>
          <w:rtl/>
        </w:rPr>
        <w:t>גם</w:t>
      </w:r>
      <w:r>
        <w:rPr>
          <w:rFonts w:hint="cs"/>
          <w:rtl/>
        </w:rPr>
        <w:t>,</w:t>
      </w:r>
      <w:r>
        <w:rPr>
          <w:rtl/>
        </w:rPr>
        <w:t xml:space="preserve"> </w:t>
      </w:r>
      <w:bookmarkStart w:id="48667" w:name="_ETM_Q80_272709"/>
      <w:bookmarkEnd w:id="48667"/>
      <w:r>
        <w:rPr>
          <w:rtl/>
        </w:rPr>
        <w:t xml:space="preserve">באותו </w:t>
      </w:r>
      <w:bookmarkStart w:id="48668" w:name="_ETM_Q80_273130"/>
      <w:bookmarkEnd w:id="48668"/>
      <w:r>
        <w:rPr>
          <w:rtl/>
        </w:rPr>
        <w:t>ריאיון</w:t>
      </w:r>
      <w:r w:rsidR="00DC686B">
        <w:rPr>
          <w:rFonts w:hint="cs"/>
          <w:rtl/>
        </w:rPr>
        <w:t>,</w:t>
      </w:r>
      <w:r>
        <w:rPr>
          <w:rtl/>
        </w:rPr>
        <w:t xml:space="preserve"> </w:t>
      </w:r>
      <w:bookmarkStart w:id="48669" w:name="_ETM_Q80_274430"/>
      <w:bookmarkEnd w:id="48669"/>
      <w:r>
        <w:rPr>
          <w:rFonts w:hint="cs"/>
          <w:rtl/>
        </w:rPr>
        <w:t>ש</w:t>
      </w:r>
      <w:bookmarkStart w:id="48670" w:name="_ETM_Q80_276500"/>
      <w:bookmarkEnd w:id="48670"/>
      <w:r>
        <w:rPr>
          <w:rtl/>
        </w:rPr>
        <w:t xml:space="preserve">לא </w:t>
      </w:r>
      <w:bookmarkStart w:id="48671" w:name="_ETM_Q80_276590"/>
      <w:bookmarkEnd w:id="48671"/>
      <w:r>
        <w:rPr>
          <w:rtl/>
        </w:rPr>
        <w:t xml:space="preserve">כזה </w:t>
      </w:r>
      <w:bookmarkStart w:id="48672" w:name="_ETM_Q80_276890"/>
      <w:bookmarkEnd w:id="48672"/>
      <w:r>
        <w:rPr>
          <w:rtl/>
        </w:rPr>
        <w:t>מעניי</w:t>
      </w:r>
      <w:r w:rsidR="00DC686B">
        <w:rPr>
          <w:rFonts w:hint="cs"/>
          <w:rtl/>
        </w:rPr>
        <w:t>ן</w:t>
      </w:r>
      <w:r>
        <w:rPr>
          <w:rtl/>
        </w:rPr>
        <w:t xml:space="preserve"> </w:t>
      </w:r>
      <w:bookmarkStart w:id="48673" w:name="_ETM_Q80_277250"/>
      <w:bookmarkEnd w:id="48673"/>
      <w:r>
        <w:rPr>
          <w:rtl/>
        </w:rPr>
        <w:t>אותו</w:t>
      </w:r>
      <w:r>
        <w:rPr>
          <w:rFonts w:hint="cs"/>
          <w:rtl/>
        </w:rPr>
        <w:t>,</w:t>
      </w:r>
      <w:r>
        <w:rPr>
          <w:rtl/>
        </w:rPr>
        <w:t xml:space="preserve"> </w:t>
      </w:r>
      <w:bookmarkStart w:id="48674" w:name="_ETM_Q80_277490"/>
      <w:bookmarkEnd w:id="48674"/>
      <w:r>
        <w:rPr>
          <w:rtl/>
        </w:rPr>
        <w:t xml:space="preserve">מתחילת </w:t>
      </w:r>
      <w:bookmarkStart w:id="48675" w:name="_ETM_Q80_277880"/>
      <w:bookmarkEnd w:id="48675"/>
      <w:r>
        <w:rPr>
          <w:rtl/>
        </w:rPr>
        <w:t>האירוע</w:t>
      </w:r>
      <w:r>
        <w:rPr>
          <w:rFonts w:hint="cs"/>
          <w:rtl/>
        </w:rPr>
        <w:t>,</w:t>
      </w:r>
      <w:r>
        <w:rPr>
          <w:rtl/>
        </w:rPr>
        <w:t xml:space="preserve"> </w:t>
      </w:r>
      <w:bookmarkStart w:id="48676" w:name="_ETM_Q80_278360"/>
      <w:bookmarkStart w:id="48677" w:name="_ETM_Q80_278690"/>
      <w:bookmarkEnd w:id="48676"/>
      <w:bookmarkEnd w:id="48677"/>
      <w:r>
        <w:rPr>
          <w:rtl/>
        </w:rPr>
        <w:t xml:space="preserve">דירוג </w:t>
      </w:r>
      <w:bookmarkStart w:id="48678" w:name="_ETM_Q80_279050"/>
      <w:bookmarkEnd w:id="48678"/>
      <w:r>
        <w:rPr>
          <w:rFonts w:hint="cs"/>
          <w:rtl/>
        </w:rPr>
        <w:t>ה</w:t>
      </w:r>
      <w:r>
        <w:rPr>
          <w:rtl/>
        </w:rPr>
        <w:t>אשראי</w:t>
      </w:r>
      <w:r w:rsidR="00DC686B">
        <w:rPr>
          <w:rFonts w:hint="cs"/>
          <w:rtl/>
        </w:rPr>
        <w:t>.</w:t>
      </w:r>
      <w:r>
        <w:rPr>
          <w:rtl/>
        </w:rPr>
        <w:t xml:space="preserve"> </w:t>
      </w:r>
      <w:bookmarkStart w:id="48679" w:name="_ETM_Q80_279380"/>
      <w:bookmarkEnd w:id="48679"/>
      <w:r>
        <w:rPr>
          <w:rtl/>
        </w:rPr>
        <w:t xml:space="preserve">הוא </w:t>
      </w:r>
      <w:bookmarkStart w:id="48680" w:name="_ETM_Q80_279440"/>
      <w:bookmarkEnd w:id="48680"/>
      <w:r>
        <w:rPr>
          <w:rtl/>
        </w:rPr>
        <w:t xml:space="preserve">לא </w:t>
      </w:r>
      <w:bookmarkStart w:id="48681" w:name="_ETM_Q80_279560"/>
      <w:bookmarkEnd w:id="48681"/>
      <w:r>
        <w:rPr>
          <w:rtl/>
        </w:rPr>
        <w:t xml:space="preserve">מבין </w:t>
      </w:r>
      <w:bookmarkStart w:id="48682" w:name="_ETM_Q80_279800"/>
      <w:bookmarkEnd w:id="48682"/>
      <w:r>
        <w:rPr>
          <w:rtl/>
        </w:rPr>
        <w:t>בזה</w:t>
      </w:r>
      <w:bookmarkStart w:id="48683" w:name="_ETM_Q80_280580"/>
      <w:bookmarkStart w:id="48684" w:name="_ETM_Q80_280730"/>
      <w:bookmarkEnd w:id="48683"/>
      <w:bookmarkEnd w:id="48684"/>
      <w:r>
        <w:rPr>
          <w:rFonts w:hint="cs"/>
          <w:rtl/>
        </w:rPr>
        <w:t xml:space="preserve">, הוא </w:t>
      </w:r>
      <w:r>
        <w:rPr>
          <w:rtl/>
        </w:rPr>
        <w:t xml:space="preserve">לא </w:t>
      </w:r>
      <w:bookmarkStart w:id="48685" w:name="_ETM_Q80_280850"/>
      <w:bookmarkEnd w:id="48685"/>
      <w:r>
        <w:rPr>
          <w:rtl/>
        </w:rPr>
        <w:t xml:space="preserve">מבין </w:t>
      </w:r>
      <w:bookmarkStart w:id="48686" w:name="_ETM_Q80_281180"/>
      <w:bookmarkEnd w:id="48686"/>
      <w:r>
        <w:rPr>
          <w:rtl/>
        </w:rPr>
        <w:t xml:space="preserve">איך </w:t>
      </w:r>
      <w:bookmarkStart w:id="48687" w:name="_ETM_Q80_282110"/>
      <w:bookmarkEnd w:id="48687"/>
      <w:r>
        <w:rPr>
          <w:rtl/>
        </w:rPr>
        <w:t xml:space="preserve">מעריכים </w:t>
      </w:r>
      <w:bookmarkStart w:id="48688" w:name="_ETM_Q80_282619"/>
      <w:bookmarkEnd w:id="48688"/>
      <w:r>
        <w:rPr>
          <w:rtl/>
        </w:rPr>
        <w:t xml:space="preserve">את </w:t>
      </w:r>
      <w:bookmarkStart w:id="48689" w:name="_ETM_Q80_282709"/>
      <w:bookmarkEnd w:id="48689"/>
      <w:r>
        <w:rPr>
          <w:rtl/>
        </w:rPr>
        <w:t xml:space="preserve">סיכוני </w:t>
      </w:r>
      <w:bookmarkStart w:id="48690" w:name="_ETM_Q80_283069"/>
      <w:bookmarkStart w:id="48691" w:name="_ETM_Q80_283520"/>
      <w:bookmarkStart w:id="48692" w:name="_ETM_Q80_283888"/>
      <w:bookmarkEnd w:id="48690"/>
      <w:bookmarkEnd w:id="48691"/>
      <w:bookmarkEnd w:id="48692"/>
      <w:r>
        <w:rPr>
          <w:rFonts w:hint="cs"/>
          <w:rtl/>
        </w:rPr>
        <w:t>ה</w:t>
      </w:r>
      <w:r>
        <w:rPr>
          <w:rtl/>
        </w:rPr>
        <w:t>אשראי</w:t>
      </w:r>
      <w:r>
        <w:rPr>
          <w:rFonts w:hint="cs"/>
          <w:rtl/>
        </w:rPr>
        <w:t>.</w:t>
      </w:r>
      <w:bookmarkStart w:id="48693" w:name="_ETM_Q80_284008"/>
      <w:bookmarkStart w:id="48694" w:name="_ETM_Q80_284810"/>
      <w:bookmarkEnd w:id="48693"/>
      <w:bookmarkEnd w:id="48694"/>
      <w:r>
        <w:rPr>
          <w:rFonts w:hint="cs"/>
          <w:rtl/>
        </w:rPr>
        <w:t xml:space="preserve"> הוא </w:t>
      </w:r>
      <w:r>
        <w:rPr>
          <w:rtl/>
        </w:rPr>
        <w:t xml:space="preserve">כל </w:t>
      </w:r>
      <w:bookmarkStart w:id="48695" w:name="_ETM_Q80_284930"/>
      <w:bookmarkEnd w:id="48695"/>
      <w:r>
        <w:rPr>
          <w:rtl/>
        </w:rPr>
        <w:t xml:space="preserve">הזמן </w:t>
      </w:r>
      <w:bookmarkStart w:id="48696" w:name="_ETM_Q80_285140"/>
      <w:bookmarkEnd w:id="48696"/>
      <w:r>
        <w:rPr>
          <w:rtl/>
        </w:rPr>
        <w:t xml:space="preserve">מדבר </w:t>
      </w:r>
      <w:bookmarkStart w:id="48697" w:name="_ETM_Q80_285530"/>
      <w:bookmarkEnd w:id="48697"/>
      <w:r>
        <w:rPr>
          <w:rtl/>
        </w:rPr>
        <w:t xml:space="preserve">על </w:t>
      </w:r>
      <w:bookmarkStart w:id="48698" w:name="_ETM_Q80_285619"/>
      <w:bookmarkEnd w:id="48698"/>
      <w:r>
        <w:rPr>
          <w:rtl/>
        </w:rPr>
        <w:t xml:space="preserve">אותם </w:t>
      </w:r>
      <w:bookmarkStart w:id="48699" w:name="_ETM_Q80_286250"/>
      <w:bookmarkEnd w:id="48699"/>
      <w:r>
        <w:rPr>
          <w:rFonts w:hint="cs"/>
          <w:rtl/>
        </w:rPr>
        <w:t>ארבעה</w:t>
      </w:r>
      <w:r>
        <w:rPr>
          <w:rtl/>
        </w:rPr>
        <w:t xml:space="preserve"> </w:t>
      </w:r>
      <w:bookmarkStart w:id="48700" w:name="_ETM_Q80_286640"/>
      <w:bookmarkEnd w:id="48700"/>
      <w:r>
        <w:rPr>
          <w:rtl/>
        </w:rPr>
        <w:t xml:space="preserve">כלכלנים </w:t>
      </w:r>
      <w:bookmarkStart w:id="48701" w:name="_ETM_Q80_288200"/>
      <w:bookmarkStart w:id="48702" w:name="_ETM_Q80_288680"/>
      <w:bookmarkEnd w:id="48701"/>
      <w:bookmarkEnd w:id="48702"/>
      <w:r w:rsidR="00BB368D">
        <w:rPr>
          <w:rFonts w:hint="cs"/>
          <w:rtl/>
        </w:rPr>
        <w:t>– – –</w:t>
      </w:r>
    </w:p>
    <w:p w:rsidR="005930C5" w:rsidRDefault="005930C5" w:rsidP="00EC0B26">
      <w:pPr>
        <w:rPr>
          <w:rtl/>
        </w:rPr>
      </w:pPr>
    </w:p>
    <w:p w:rsidR="005930C5" w:rsidRPr="00ED53EA" w:rsidRDefault="005930C5" w:rsidP="00EC0B26">
      <w:pPr>
        <w:pStyle w:val="af8"/>
        <w:keepNext/>
        <w:rPr>
          <w:rtl/>
        </w:rPr>
      </w:pPr>
      <w:r w:rsidRPr="00ED53EA">
        <w:rPr>
          <w:rStyle w:val="TagStyle"/>
          <w:rtl/>
        </w:rPr>
        <w:t xml:space="preserve"> &lt;&lt; יור &gt;&gt; </w:t>
      </w:r>
      <w:r>
        <w:rPr>
          <w:rtl/>
        </w:rPr>
        <w:t>היו"ר ארז מלול:</w:t>
      </w:r>
      <w:r w:rsidRPr="00ED53EA">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tl/>
        </w:rPr>
        <w:t xml:space="preserve">אבל </w:t>
      </w:r>
      <w:bookmarkStart w:id="48703" w:name="_ETM_Q80_288860"/>
      <w:bookmarkEnd w:id="48703"/>
      <w:r>
        <w:rPr>
          <w:rtl/>
        </w:rPr>
        <w:t xml:space="preserve">לא </w:t>
      </w:r>
      <w:bookmarkStart w:id="48704" w:name="_ETM_Q80_289159"/>
      <w:bookmarkEnd w:id="48704"/>
      <w:r>
        <w:rPr>
          <w:rFonts w:hint="cs"/>
          <w:rtl/>
        </w:rPr>
        <w:t xml:space="preserve">הורידו. לא הורידו. </w:t>
      </w:r>
    </w:p>
    <w:p w:rsidR="005930C5" w:rsidRDefault="005930C5" w:rsidP="00EC0B26">
      <w:pPr>
        <w:rPr>
          <w:rtl/>
        </w:rPr>
      </w:pPr>
      <w:bookmarkStart w:id="48705" w:name="_ETM_Q80_285474"/>
      <w:bookmarkStart w:id="48706" w:name="_ETM_Q80_285579"/>
      <w:bookmarkEnd w:id="48705"/>
      <w:bookmarkEnd w:id="48706"/>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8707" w:name="_ETM_Q80_288617"/>
      <w:bookmarkStart w:id="48708" w:name="_ETM_Q80_288714"/>
      <w:bookmarkEnd w:id="48707"/>
      <w:bookmarkEnd w:id="48708"/>
      <w:r>
        <w:rPr>
          <w:rFonts w:hint="cs"/>
          <w:rtl/>
        </w:rPr>
        <w:t xml:space="preserve">מספיק ספגנו בשנה האחרונה. </w:t>
      </w:r>
      <w:r>
        <w:rPr>
          <w:rtl/>
        </w:rPr>
        <w:t xml:space="preserve">ספגנו בשנה </w:t>
      </w:r>
      <w:r>
        <w:rPr>
          <w:rFonts w:hint="cs"/>
          <w:rtl/>
        </w:rPr>
        <w:t xml:space="preserve">האחרונה חמש </w:t>
      </w:r>
      <w:r w:rsidR="00BB368D">
        <w:rPr>
          <w:rFonts w:hint="cs"/>
          <w:rtl/>
        </w:rPr>
        <w:t>– – –</w:t>
      </w:r>
    </w:p>
    <w:p w:rsidR="005930C5" w:rsidRDefault="005930C5" w:rsidP="00EC0B26">
      <w:pPr>
        <w:rPr>
          <w:rtl/>
        </w:rPr>
      </w:pPr>
    </w:p>
    <w:p w:rsidR="005930C5" w:rsidRDefault="005930C5" w:rsidP="00EC0B26">
      <w:pPr>
        <w:pStyle w:val="af8"/>
        <w:keepNext/>
        <w:rPr>
          <w:rtl/>
        </w:rPr>
      </w:pPr>
      <w:r w:rsidRPr="00ED53EA">
        <w:rPr>
          <w:rStyle w:val="TagStyle"/>
          <w:rtl/>
        </w:rPr>
        <w:t xml:space="preserve"> &lt;&lt; יור &gt;&gt; </w:t>
      </w:r>
      <w:r>
        <w:rPr>
          <w:rtl/>
        </w:rPr>
        <w:t>היו"ר ארז מלול:</w:t>
      </w:r>
      <w:r w:rsidRPr="00ED53EA">
        <w:rPr>
          <w:rStyle w:val="TagStyle"/>
          <w:rtl/>
        </w:rPr>
        <w:t xml:space="preserve"> &lt;&lt; יור &gt;&gt;</w:t>
      </w:r>
      <w:r w:rsidR="005223CB">
        <w:rPr>
          <w:rtl/>
        </w:rPr>
        <w:t xml:space="preserve"> </w:t>
      </w:r>
      <w:r>
        <w:rPr>
          <w:rtl/>
        </w:rPr>
        <w:t xml:space="preserve"> </w:t>
      </w:r>
    </w:p>
    <w:p w:rsidR="005930C5" w:rsidRPr="00ED53EA" w:rsidRDefault="005930C5" w:rsidP="00EC0B26">
      <w:pPr>
        <w:rPr>
          <w:rtl/>
        </w:rPr>
      </w:pPr>
    </w:p>
    <w:p w:rsidR="005930C5" w:rsidRDefault="005930C5" w:rsidP="00EC0B26">
      <w:pPr>
        <w:rPr>
          <w:rtl/>
        </w:rPr>
      </w:pPr>
      <w:r>
        <w:rPr>
          <w:rFonts w:hint="cs"/>
          <w:rtl/>
        </w:rPr>
        <w:t xml:space="preserve">אני אומר </w:t>
      </w:r>
      <w:r>
        <w:rPr>
          <w:rtl/>
        </w:rPr>
        <w:t>מילים</w:t>
      </w:r>
      <w:r>
        <w:rPr>
          <w:rFonts w:hint="cs"/>
          <w:rtl/>
        </w:rPr>
        <w:t>,</w:t>
      </w:r>
      <w:r w:rsidR="005223CB">
        <w:rPr>
          <w:rFonts w:hint="cs"/>
          <w:rtl/>
        </w:rPr>
        <w:t xml:space="preserve"> </w:t>
      </w:r>
      <w:bookmarkStart w:id="48709" w:name="_ETM_Q80_294609"/>
      <w:bookmarkStart w:id="48710" w:name="_ETM_Q80_288882"/>
      <w:bookmarkStart w:id="48711" w:name="_ETM_Q80_288964"/>
      <w:bookmarkStart w:id="48712" w:name="_ETM_Q80_289123"/>
      <w:bookmarkStart w:id="48713" w:name="_ETM_Q80_293872"/>
      <w:bookmarkStart w:id="48714" w:name="_ETM_Q80_293943"/>
      <w:bookmarkEnd w:id="48709"/>
      <w:bookmarkEnd w:id="48710"/>
      <w:bookmarkEnd w:id="48711"/>
      <w:bookmarkEnd w:id="48712"/>
      <w:bookmarkEnd w:id="48713"/>
      <w:bookmarkEnd w:id="48714"/>
      <w:r>
        <w:rPr>
          <w:rFonts w:hint="cs"/>
          <w:rtl/>
        </w:rPr>
        <w:t xml:space="preserve">אבל עכשיו, </w:t>
      </w:r>
      <w:r>
        <w:rPr>
          <w:rtl/>
        </w:rPr>
        <w:t xml:space="preserve">הורידו </w:t>
      </w:r>
      <w:bookmarkStart w:id="48715" w:name="_ETM_Q80_297310"/>
      <w:bookmarkEnd w:id="48715"/>
      <w:r>
        <w:rPr>
          <w:rFonts w:hint="cs"/>
          <w:rtl/>
        </w:rPr>
        <w:t xml:space="preserve">או לא </w:t>
      </w:r>
      <w:r>
        <w:rPr>
          <w:rtl/>
        </w:rPr>
        <w:t>הורידו</w:t>
      </w:r>
      <w:r>
        <w:rPr>
          <w:rFonts w:hint="cs"/>
          <w:rtl/>
        </w:rPr>
        <w:t>?</w:t>
      </w:r>
      <w:r>
        <w:rPr>
          <w:rtl/>
        </w:rPr>
        <w:t xml:space="preserve"> </w:t>
      </w:r>
      <w:bookmarkStart w:id="48716" w:name="_ETM_Q80_297939"/>
      <w:bookmarkEnd w:id="48716"/>
    </w:p>
    <w:p w:rsidR="005930C5" w:rsidRDefault="005930C5" w:rsidP="00EC0B26">
      <w:pPr>
        <w:rPr>
          <w:rt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DC686B">
      <w:pPr>
        <w:rPr>
          <w:rtl/>
        </w:rPr>
      </w:pPr>
      <w:r>
        <w:rPr>
          <w:rtl/>
        </w:rPr>
        <w:t xml:space="preserve">כרגע </w:t>
      </w:r>
      <w:bookmarkStart w:id="48717" w:name="_ETM_Q80_298359"/>
      <w:bookmarkEnd w:id="48717"/>
      <w:r>
        <w:rPr>
          <w:rtl/>
        </w:rPr>
        <w:t>לא</w:t>
      </w:r>
      <w:r>
        <w:rPr>
          <w:rFonts w:hint="cs"/>
          <w:rtl/>
        </w:rPr>
        <w:t>.</w:t>
      </w:r>
      <w:r>
        <w:rPr>
          <w:rtl/>
        </w:rPr>
        <w:t xml:space="preserve"> </w:t>
      </w:r>
      <w:bookmarkStart w:id="48718" w:name="_ETM_Q80_298689"/>
      <w:bookmarkEnd w:id="48718"/>
      <w:r>
        <w:rPr>
          <w:rFonts w:hint="cs"/>
          <w:rtl/>
        </w:rPr>
        <w:t>חכה.</w:t>
      </w:r>
      <w:bookmarkStart w:id="48719" w:name="_ETM_Q80_298616"/>
      <w:bookmarkStart w:id="48720" w:name="_ETM_Q80_298701"/>
      <w:bookmarkStart w:id="48721" w:name="_ETM_Q80_298832"/>
      <w:bookmarkStart w:id="48722" w:name="_ETM_Q80_298893"/>
      <w:bookmarkEnd w:id="48719"/>
      <w:bookmarkEnd w:id="48720"/>
      <w:bookmarkEnd w:id="48721"/>
      <w:bookmarkEnd w:id="48722"/>
      <w:r>
        <w:rPr>
          <w:rFonts w:hint="cs"/>
          <w:rtl/>
        </w:rPr>
        <w:t xml:space="preserve"> </w:t>
      </w:r>
      <w:r>
        <w:rPr>
          <w:rtl/>
        </w:rPr>
        <w:t xml:space="preserve">ספגנו </w:t>
      </w:r>
      <w:bookmarkStart w:id="48723" w:name="_ETM_Q80_302260"/>
      <w:bookmarkEnd w:id="48723"/>
      <w:r>
        <w:rPr>
          <w:rtl/>
        </w:rPr>
        <w:t xml:space="preserve">בשנה </w:t>
      </w:r>
      <w:bookmarkStart w:id="48724" w:name="_ETM_Q80_302650"/>
      <w:bookmarkEnd w:id="48724"/>
      <w:r>
        <w:rPr>
          <w:rtl/>
        </w:rPr>
        <w:t xml:space="preserve">האחרונה </w:t>
      </w:r>
      <w:bookmarkStart w:id="48725" w:name="_ETM_Q80_303040"/>
      <w:bookmarkStart w:id="48726" w:name="_ETM_Q80_304979"/>
      <w:bookmarkEnd w:id="48725"/>
      <w:bookmarkEnd w:id="48726"/>
      <w:r>
        <w:rPr>
          <w:rFonts w:hint="cs"/>
          <w:rtl/>
        </w:rPr>
        <w:t xml:space="preserve">חמש </w:t>
      </w:r>
      <w:r>
        <w:rPr>
          <w:rtl/>
        </w:rPr>
        <w:t>הורד</w:t>
      </w:r>
      <w:r>
        <w:rPr>
          <w:rFonts w:hint="cs"/>
          <w:rtl/>
        </w:rPr>
        <w:t>ו</w:t>
      </w:r>
      <w:r>
        <w:rPr>
          <w:rtl/>
        </w:rPr>
        <w:t xml:space="preserve">ת </w:t>
      </w:r>
      <w:bookmarkStart w:id="48727" w:name="_ETM_Q80_305369"/>
      <w:bookmarkEnd w:id="48727"/>
      <w:r>
        <w:rPr>
          <w:rtl/>
        </w:rPr>
        <w:t xml:space="preserve">דירוג </w:t>
      </w:r>
      <w:bookmarkStart w:id="48728" w:name="_ETM_Q80_305729"/>
      <w:bookmarkEnd w:id="48728"/>
      <w:r>
        <w:rPr>
          <w:rtl/>
        </w:rPr>
        <w:t>אשראי</w:t>
      </w:r>
      <w:r>
        <w:rPr>
          <w:rFonts w:hint="cs"/>
          <w:rtl/>
        </w:rPr>
        <w:t>.</w:t>
      </w:r>
      <w:r>
        <w:rPr>
          <w:rtl/>
        </w:rPr>
        <w:t xml:space="preserve"> </w:t>
      </w:r>
      <w:bookmarkStart w:id="48729" w:name="_ETM_Q80_306180"/>
      <w:bookmarkEnd w:id="48729"/>
      <w:r>
        <w:rPr>
          <w:rtl/>
        </w:rPr>
        <w:t xml:space="preserve">עכשיו </w:t>
      </w:r>
      <w:bookmarkStart w:id="48730" w:name="_ETM_Q80_306450"/>
      <w:bookmarkEnd w:id="48730"/>
      <w:r>
        <w:rPr>
          <w:rtl/>
        </w:rPr>
        <w:t xml:space="preserve">שים </w:t>
      </w:r>
      <w:bookmarkStart w:id="48731" w:name="_ETM_Q80_306659"/>
      <w:bookmarkEnd w:id="48731"/>
      <w:r>
        <w:rPr>
          <w:rtl/>
        </w:rPr>
        <w:t>לב</w:t>
      </w:r>
      <w:r>
        <w:rPr>
          <w:rFonts w:hint="cs"/>
          <w:rtl/>
        </w:rPr>
        <w:t>,</w:t>
      </w:r>
      <w:r>
        <w:rPr>
          <w:rtl/>
        </w:rPr>
        <w:t xml:space="preserve"> </w:t>
      </w:r>
      <w:bookmarkStart w:id="48732" w:name="_ETM_Q80_308569"/>
      <w:bookmarkStart w:id="48733" w:name="_ETM_Q80_311480"/>
      <w:bookmarkEnd w:id="48732"/>
      <w:bookmarkEnd w:id="48733"/>
      <w:r>
        <w:rPr>
          <w:rtl/>
        </w:rPr>
        <w:t xml:space="preserve">בשנה </w:t>
      </w:r>
      <w:bookmarkStart w:id="48734" w:name="_ETM_Q80_312709"/>
      <w:bookmarkEnd w:id="48734"/>
      <w:r>
        <w:rPr>
          <w:rtl/>
        </w:rPr>
        <w:t xml:space="preserve">שעברה </w:t>
      </w:r>
      <w:bookmarkStart w:id="48735" w:name="_ETM_Q80_313129"/>
      <w:bookmarkEnd w:id="48735"/>
      <w:r>
        <w:rPr>
          <w:rtl/>
        </w:rPr>
        <w:t xml:space="preserve">לדעתי </w:t>
      </w:r>
      <w:bookmarkStart w:id="48736" w:name="_ETM_Q80_313489"/>
      <w:bookmarkEnd w:id="48736"/>
      <w:r>
        <w:rPr>
          <w:rtl/>
        </w:rPr>
        <w:t xml:space="preserve">גייסנו </w:t>
      </w:r>
      <w:bookmarkStart w:id="48737" w:name="_ETM_Q80_314870"/>
      <w:bookmarkEnd w:id="48737"/>
      <w:r>
        <w:rPr>
          <w:rFonts w:hint="cs"/>
          <w:rtl/>
        </w:rPr>
        <w:t>בסביבות</w:t>
      </w:r>
      <w:r>
        <w:rPr>
          <w:rtl/>
        </w:rPr>
        <w:t xml:space="preserve"> </w:t>
      </w:r>
      <w:bookmarkStart w:id="48738" w:name="_ETM_Q80_315290"/>
      <w:bookmarkEnd w:id="48738"/>
      <w:r>
        <w:rPr>
          <w:rFonts w:hint="cs"/>
          <w:rtl/>
        </w:rPr>
        <w:t>250</w:t>
      </w:r>
      <w:r>
        <w:rPr>
          <w:rtl/>
        </w:rPr>
        <w:t xml:space="preserve"> </w:t>
      </w:r>
      <w:bookmarkStart w:id="48739" w:name="_ETM_Q80_316410"/>
      <w:bookmarkStart w:id="48740" w:name="_ETM_Q80_317889"/>
      <w:bookmarkEnd w:id="48739"/>
      <w:bookmarkEnd w:id="48740"/>
      <w:r>
        <w:rPr>
          <w:rFonts w:hint="cs"/>
          <w:rtl/>
        </w:rPr>
        <w:t xml:space="preserve">מיליארד </w:t>
      </w:r>
      <w:r>
        <w:rPr>
          <w:rtl/>
        </w:rPr>
        <w:t>שקל</w:t>
      </w:r>
      <w:r>
        <w:rPr>
          <w:rFonts w:hint="cs"/>
          <w:rtl/>
        </w:rPr>
        <w:t>.</w:t>
      </w:r>
      <w:r>
        <w:rPr>
          <w:rtl/>
        </w:rPr>
        <w:t xml:space="preserve"> </w:t>
      </w:r>
      <w:bookmarkStart w:id="48741" w:name="_ETM_Q80_319000"/>
      <w:bookmarkEnd w:id="48741"/>
      <w:r>
        <w:rPr>
          <w:rtl/>
        </w:rPr>
        <w:t xml:space="preserve">אם </w:t>
      </w:r>
      <w:bookmarkStart w:id="48742" w:name="_ETM_Q80_319240"/>
      <w:bookmarkStart w:id="48743" w:name="_ETM_Q80_319360"/>
      <w:bookmarkEnd w:id="48742"/>
      <w:bookmarkEnd w:id="48743"/>
      <w:r>
        <w:rPr>
          <w:rtl/>
        </w:rPr>
        <w:t xml:space="preserve">אתה </w:t>
      </w:r>
      <w:bookmarkStart w:id="48744" w:name="_ETM_Q80_319510"/>
      <w:bookmarkEnd w:id="48744"/>
      <w:r>
        <w:rPr>
          <w:rtl/>
        </w:rPr>
        <w:t xml:space="preserve">משלם </w:t>
      </w:r>
      <w:bookmarkStart w:id="48745" w:name="_ETM_Q80_319870"/>
      <w:bookmarkEnd w:id="48745"/>
      <w:r>
        <w:rPr>
          <w:rFonts w:hint="cs"/>
          <w:rtl/>
        </w:rPr>
        <w:t>1%</w:t>
      </w:r>
      <w:r>
        <w:rPr>
          <w:rtl/>
        </w:rPr>
        <w:t xml:space="preserve"> </w:t>
      </w:r>
      <w:bookmarkStart w:id="48746" w:name="_ETM_Q80_320200"/>
      <w:bookmarkEnd w:id="48746"/>
      <w:r>
        <w:rPr>
          <w:rtl/>
        </w:rPr>
        <w:t>יותר</w:t>
      </w:r>
      <w:r>
        <w:rPr>
          <w:rFonts w:hint="cs"/>
          <w:rtl/>
        </w:rPr>
        <w:t>,</w:t>
      </w:r>
      <w:r>
        <w:rPr>
          <w:rtl/>
        </w:rPr>
        <w:t xml:space="preserve"> </w:t>
      </w:r>
      <w:bookmarkStart w:id="48747" w:name="_ETM_Q80_320790"/>
      <w:bookmarkStart w:id="48748" w:name="_ETM_Q80_321599"/>
      <w:bookmarkEnd w:id="48747"/>
      <w:bookmarkEnd w:id="48748"/>
      <w:r>
        <w:rPr>
          <w:rtl/>
        </w:rPr>
        <w:t xml:space="preserve">זה </w:t>
      </w:r>
      <w:bookmarkStart w:id="48749" w:name="_ETM_Q80_321779"/>
      <w:bookmarkStart w:id="48750" w:name="_ETM_Q80_322200"/>
      <w:bookmarkEnd w:id="48749"/>
      <w:bookmarkEnd w:id="48750"/>
      <w:r>
        <w:rPr>
          <w:rtl/>
        </w:rPr>
        <w:t xml:space="preserve">2.5 </w:t>
      </w:r>
      <w:bookmarkStart w:id="48751" w:name="_ETM_Q80_322799"/>
      <w:bookmarkEnd w:id="48751"/>
      <w:r>
        <w:rPr>
          <w:rtl/>
        </w:rPr>
        <w:t xml:space="preserve">מיליארד </w:t>
      </w:r>
      <w:bookmarkStart w:id="48752" w:name="_ETM_Q80_323400"/>
      <w:bookmarkEnd w:id="48752"/>
      <w:r>
        <w:rPr>
          <w:rtl/>
        </w:rPr>
        <w:t xml:space="preserve">שקל </w:t>
      </w:r>
      <w:bookmarkStart w:id="48753" w:name="_ETM_Q80_323879"/>
      <w:bookmarkEnd w:id="48753"/>
      <w:r>
        <w:rPr>
          <w:rtl/>
        </w:rPr>
        <w:t xml:space="preserve">ריבית </w:t>
      </w:r>
      <w:bookmarkStart w:id="48754" w:name="_ETM_Q80_324269"/>
      <w:bookmarkEnd w:id="48754"/>
      <w:r>
        <w:rPr>
          <w:rtl/>
        </w:rPr>
        <w:t>עודפת</w:t>
      </w:r>
      <w:r w:rsidR="00DC686B">
        <w:rPr>
          <w:rFonts w:hint="cs"/>
          <w:rtl/>
        </w:rPr>
        <w:t>,</w:t>
      </w:r>
      <w:r>
        <w:rPr>
          <w:rtl/>
        </w:rPr>
        <w:t xml:space="preserve"> </w:t>
      </w:r>
      <w:bookmarkStart w:id="48755" w:name="_ETM_Q80_325120"/>
      <w:bookmarkStart w:id="48756" w:name="_ETM_Q80_326200"/>
      <w:bookmarkEnd w:id="48755"/>
      <w:bookmarkEnd w:id="48756"/>
      <w:r>
        <w:rPr>
          <w:rtl/>
        </w:rPr>
        <w:t xml:space="preserve">כלומר </w:t>
      </w:r>
      <w:bookmarkStart w:id="48757" w:name="_ETM_Q80_327080"/>
      <w:bookmarkEnd w:id="48757"/>
      <w:r>
        <w:rPr>
          <w:rtl/>
        </w:rPr>
        <w:t xml:space="preserve">השנה </w:t>
      </w:r>
      <w:bookmarkStart w:id="48758" w:name="_ETM_Q80_327590"/>
      <w:bookmarkEnd w:id="48758"/>
      <w:r>
        <w:rPr>
          <w:rtl/>
        </w:rPr>
        <w:t xml:space="preserve">אנחנו </w:t>
      </w:r>
      <w:bookmarkStart w:id="48759" w:name="_ETM_Q80_327980"/>
      <w:bookmarkEnd w:id="48759"/>
      <w:r>
        <w:rPr>
          <w:rtl/>
        </w:rPr>
        <w:t xml:space="preserve">משלמים </w:t>
      </w:r>
      <w:bookmarkStart w:id="48760" w:name="_ETM_Q80_328850"/>
      <w:bookmarkEnd w:id="48760"/>
      <w:r>
        <w:rPr>
          <w:rtl/>
        </w:rPr>
        <w:t xml:space="preserve">רק </w:t>
      </w:r>
      <w:bookmarkStart w:id="48761" w:name="_ETM_Q80_329120"/>
      <w:bookmarkEnd w:id="48761"/>
      <w:r>
        <w:rPr>
          <w:rtl/>
        </w:rPr>
        <w:t xml:space="preserve">על </w:t>
      </w:r>
      <w:bookmarkStart w:id="48762" w:name="_ETM_Q80_329209"/>
      <w:bookmarkEnd w:id="48762"/>
      <w:r>
        <w:rPr>
          <w:rtl/>
        </w:rPr>
        <w:t xml:space="preserve">הריבית </w:t>
      </w:r>
      <w:bookmarkStart w:id="48763" w:name="_ETM_Q80_329990"/>
      <w:bookmarkEnd w:id="48763"/>
      <w:r>
        <w:rPr>
          <w:rtl/>
        </w:rPr>
        <w:t xml:space="preserve">55 </w:t>
      </w:r>
      <w:bookmarkStart w:id="48764" w:name="_ETM_Q80_330950"/>
      <w:bookmarkEnd w:id="48764"/>
      <w:r>
        <w:rPr>
          <w:rtl/>
        </w:rPr>
        <w:t xml:space="preserve">מיליארד </w:t>
      </w:r>
      <w:bookmarkStart w:id="48765" w:name="_ETM_Q80_332299"/>
      <w:bookmarkEnd w:id="48765"/>
      <w:r>
        <w:rPr>
          <w:rtl/>
        </w:rPr>
        <w:t>שקלים</w:t>
      </w:r>
      <w:r>
        <w:rPr>
          <w:rFonts w:hint="cs"/>
          <w:rtl/>
        </w:rPr>
        <w:t>.</w:t>
      </w:r>
      <w:r>
        <w:rPr>
          <w:rtl/>
        </w:rPr>
        <w:t xml:space="preserve"> </w:t>
      </w:r>
      <w:bookmarkStart w:id="48766" w:name="_ETM_Q80_333889"/>
      <w:bookmarkEnd w:id="48766"/>
      <w:r>
        <w:rPr>
          <w:rFonts w:hint="cs"/>
          <w:rtl/>
        </w:rPr>
        <w:t>טונ</w:t>
      </w:r>
      <w:r>
        <w:rPr>
          <w:rtl/>
        </w:rPr>
        <w:t xml:space="preserve">ה </w:t>
      </w:r>
      <w:bookmarkStart w:id="48767" w:name="_ETM_Q80_334250"/>
      <w:bookmarkEnd w:id="48767"/>
      <w:r>
        <w:rPr>
          <w:rtl/>
        </w:rPr>
        <w:t xml:space="preserve">של </w:t>
      </w:r>
      <w:bookmarkStart w:id="48768" w:name="_ETM_Q80_334400"/>
      <w:bookmarkEnd w:id="48768"/>
      <w:r>
        <w:rPr>
          <w:rtl/>
        </w:rPr>
        <w:t>כסף</w:t>
      </w:r>
      <w:r>
        <w:rPr>
          <w:rFonts w:hint="cs"/>
          <w:rtl/>
        </w:rPr>
        <w:t>.</w:t>
      </w:r>
      <w:r>
        <w:rPr>
          <w:rtl/>
        </w:rPr>
        <w:t xml:space="preserve"> </w:t>
      </w:r>
      <w:bookmarkStart w:id="48769" w:name="_ETM_Q80_335980"/>
      <w:bookmarkStart w:id="48770" w:name="_ETM_Q80_336430"/>
      <w:bookmarkStart w:id="48771" w:name="_ETM_Q80_337180"/>
      <w:bookmarkEnd w:id="48769"/>
      <w:bookmarkEnd w:id="48770"/>
      <w:bookmarkEnd w:id="48771"/>
      <w:r>
        <w:rPr>
          <w:rtl/>
        </w:rPr>
        <w:t xml:space="preserve">לדעתי </w:t>
      </w:r>
      <w:bookmarkStart w:id="48772" w:name="_ETM_Q80_337719"/>
      <w:bookmarkEnd w:id="48772"/>
      <w:r>
        <w:rPr>
          <w:rFonts w:hint="cs"/>
          <w:rtl/>
        </w:rPr>
        <w:t xml:space="preserve">זה </w:t>
      </w:r>
      <w:r>
        <w:rPr>
          <w:rtl/>
        </w:rPr>
        <w:t xml:space="preserve">בין </w:t>
      </w:r>
      <w:bookmarkStart w:id="48773" w:name="_ETM_Q80_338079"/>
      <w:bookmarkEnd w:id="48773"/>
      <w:r>
        <w:rPr>
          <w:rtl/>
        </w:rPr>
        <w:t xml:space="preserve">10 </w:t>
      </w:r>
      <w:bookmarkStart w:id="48774" w:name="_ETM_Q80_338709"/>
      <w:bookmarkEnd w:id="48774"/>
      <w:r>
        <w:rPr>
          <w:rtl/>
        </w:rPr>
        <w:t>ל</w:t>
      </w:r>
      <w:bookmarkStart w:id="48775" w:name="_ETM_Q80_338889"/>
      <w:bookmarkEnd w:id="48775"/>
      <w:r>
        <w:rPr>
          <w:rFonts w:hint="cs"/>
          <w:rtl/>
        </w:rPr>
        <w:t>-</w:t>
      </w:r>
      <w:r>
        <w:rPr>
          <w:rtl/>
        </w:rPr>
        <w:t xml:space="preserve">12 </w:t>
      </w:r>
      <w:bookmarkStart w:id="48776" w:name="_ETM_Q80_339430"/>
      <w:bookmarkEnd w:id="48776"/>
      <w:r>
        <w:rPr>
          <w:rtl/>
        </w:rPr>
        <w:t xml:space="preserve">מיליארד </w:t>
      </w:r>
      <w:bookmarkStart w:id="48777" w:name="_ETM_Q80_340270"/>
      <w:bookmarkEnd w:id="48777"/>
      <w:r>
        <w:rPr>
          <w:rtl/>
        </w:rPr>
        <w:t xml:space="preserve">שקלים </w:t>
      </w:r>
      <w:bookmarkStart w:id="48778" w:name="_ETM_Q80_340720"/>
      <w:bookmarkEnd w:id="48778"/>
      <w:r>
        <w:rPr>
          <w:rtl/>
        </w:rPr>
        <w:t xml:space="preserve">יותר </w:t>
      </w:r>
      <w:bookmarkStart w:id="48779" w:name="_ETM_Q80_341110"/>
      <w:bookmarkEnd w:id="48779"/>
      <w:r>
        <w:rPr>
          <w:rtl/>
        </w:rPr>
        <w:t xml:space="preserve">ממה </w:t>
      </w:r>
      <w:bookmarkStart w:id="48780" w:name="_ETM_Q80_341410"/>
      <w:bookmarkEnd w:id="48780"/>
      <w:r>
        <w:rPr>
          <w:rtl/>
        </w:rPr>
        <w:t xml:space="preserve">ששילמנו </w:t>
      </w:r>
      <w:bookmarkStart w:id="48781" w:name="_ETM_Q80_343150"/>
      <w:bookmarkEnd w:id="48781"/>
      <w:r>
        <w:rPr>
          <w:rtl/>
        </w:rPr>
        <w:t xml:space="preserve">בשנה </w:t>
      </w:r>
      <w:bookmarkStart w:id="48782" w:name="_ETM_Q80_343540"/>
      <w:bookmarkEnd w:id="48782"/>
      <w:r>
        <w:rPr>
          <w:rtl/>
        </w:rPr>
        <w:t>שעברה</w:t>
      </w:r>
      <w:r>
        <w:rPr>
          <w:rFonts w:hint="cs"/>
          <w:rtl/>
        </w:rPr>
        <w:t>.</w:t>
      </w:r>
      <w:r>
        <w:rPr>
          <w:rtl/>
        </w:rPr>
        <w:t xml:space="preserve"> </w:t>
      </w:r>
      <w:bookmarkStart w:id="48783" w:name="_ETM_Q80_344500"/>
      <w:bookmarkStart w:id="48784" w:name="_ETM_Q80_344919"/>
      <w:bookmarkEnd w:id="48783"/>
      <w:bookmarkEnd w:id="48784"/>
      <w:r>
        <w:rPr>
          <w:rtl/>
        </w:rPr>
        <w:t xml:space="preserve">אם </w:t>
      </w:r>
      <w:bookmarkStart w:id="48785" w:name="_ETM_Q80_345069"/>
      <w:bookmarkStart w:id="48786" w:name="_ETM_Q80_346239"/>
      <w:bookmarkEnd w:id="48785"/>
      <w:bookmarkEnd w:id="48786"/>
      <w:r>
        <w:rPr>
          <w:rFonts w:hint="cs"/>
          <w:rtl/>
        </w:rPr>
        <w:t xml:space="preserve">ניקח </w:t>
      </w:r>
      <w:r>
        <w:rPr>
          <w:rtl/>
        </w:rPr>
        <w:t>בחשבון</w:t>
      </w:r>
      <w:r>
        <w:rPr>
          <w:rFonts w:hint="cs"/>
          <w:rtl/>
        </w:rPr>
        <w:t>,</w:t>
      </w:r>
      <w:r>
        <w:rPr>
          <w:rtl/>
        </w:rPr>
        <w:t xml:space="preserve"> </w:t>
      </w:r>
      <w:bookmarkStart w:id="48787" w:name="_ETM_Q80_347319"/>
      <w:bookmarkEnd w:id="48787"/>
      <w:r>
        <w:rPr>
          <w:rtl/>
        </w:rPr>
        <w:t xml:space="preserve">בגישה </w:t>
      </w:r>
      <w:bookmarkStart w:id="48788" w:name="_ETM_Q80_347830"/>
      <w:bookmarkEnd w:id="48788"/>
      <w:r>
        <w:rPr>
          <w:rtl/>
        </w:rPr>
        <w:t xml:space="preserve">הכי </w:t>
      </w:r>
      <w:bookmarkStart w:id="48789" w:name="_ETM_Q80_348489"/>
      <w:bookmarkEnd w:id="48789"/>
      <w:r>
        <w:rPr>
          <w:rtl/>
        </w:rPr>
        <w:t>שמרנית</w:t>
      </w:r>
      <w:r>
        <w:rPr>
          <w:rFonts w:hint="cs"/>
          <w:rtl/>
        </w:rPr>
        <w:t>,</w:t>
      </w:r>
      <w:r>
        <w:rPr>
          <w:rtl/>
        </w:rPr>
        <w:t xml:space="preserve"> </w:t>
      </w:r>
      <w:bookmarkStart w:id="48790" w:name="_ETM_Q80_349700"/>
      <w:bookmarkStart w:id="48791" w:name="_ETM_Q80_355290"/>
      <w:bookmarkEnd w:id="48790"/>
      <w:bookmarkEnd w:id="48791"/>
      <w:r>
        <w:rPr>
          <w:rFonts w:hint="cs"/>
          <w:rtl/>
        </w:rPr>
        <w:t>ששילמנו</w:t>
      </w:r>
      <w:r>
        <w:rPr>
          <w:rtl/>
        </w:rPr>
        <w:t xml:space="preserve"> </w:t>
      </w:r>
      <w:bookmarkStart w:id="48792" w:name="_ETM_Q80_356879"/>
      <w:bookmarkEnd w:id="48792"/>
      <w:r>
        <w:rPr>
          <w:rFonts w:hint="cs"/>
          <w:rtl/>
        </w:rPr>
        <w:t>1%</w:t>
      </w:r>
      <w:r>
        <w:rPr>
          <w:rtl/>
        </w:rPr>
        <w:t xml:space="preserve"> </w:t>
      </w:r>
      <w:bookmarkStart w:id="48793" w:name="_ETM_Q80_357239"/>
      <w:bookmarkEnd w:id="48793"/>
      <w:r>
        <w:rPr>
          <w:rtl/>
        </w:rPr>
        <w:t>יותר</w:t>
      </w:r>
      <w:r>
        <w:rPr>
          <w:rFonts w:hint="cs"/>
          <w:rtl/>
        </w:rPr>
        <w:t>,</w:t>
      </w:r>
      <w:r>
        <w:rPr>
          <w:rtl/>
        </w:rPr>
        <w:t xml:space="preserve"> </w:t>
      </w:r>
      <w:bookmarkStart w:id="48794" w:name="_ETM_Q80_358379"/>
      <w:bookmarkStart w:id="48795" w:name="_ETM_Q80_358889"/>
      <w:bookmarkEnd w:id="48794"/>
      <w:bookmarkEnd w:id="48795"/>
      <w:r>
        <w:rPr>
          <w:rtl/>
        </w:rPr>
        <w:t xml:space="preserve">כלומר </w:t>
      </w:r>
      <w:bookmarkStart w:id="48796" w:name="_ETM_Q80_359519"/>
      <w:bookmarkEnd w:id="48796"/>
      <w:r>
        <w:rPr>
          <w:rtl/>
        </w:rPr>
        <w:t xml:space="preserve">לפחות </w:t>
      </w:r>
      <w:bookmarkStart w:id="48797" w:name="_ETM_Q80_360299"/>
      <w:bookmarkEnd w:id="48797"/>
      <w:r>
        <w:rPr>
          <w:rFonts w:hint="cs"/>
          <w:rtl/>
        </w:rPr>
        <w:t>2.5 מיליארד</w:t>
      </w:r>
      <w:r>
        <w:rPr>
          <w:rtl/>
        </w:rPr>
        <w:t xml:space="preserve"> </w:t>
      </w:r>
      <w:bookmarkStart w:id="48798" w:name="_ETM_Q80_361889"/>
      <w:bookmarkEnd w:id="48798"/>
      <w:r>
        <w:rPr>
          <w:rtl/>
        </w:rPr>
        <w:t xml:space="preserve">שקל </w:t>
      </w:r>
      <w:bookmarkStart w:id="48799" w:name="_ETM_Q80_362310"/>
      <w:bookmarkEnd w:id="48799"/>
      <w:r>
        <w:rPr>
          <w:rtl/>
        </w:rPr>
        <w:t xml:space="preserve">אנחנו </w:t>
      </w:r>
      <w:bookmarkStart w:id="48800" w:name="_ETM_Q80_362609"/>
      <w:bookmarkEnd w:id="48800"/>
      <w:r>
        <w:rPr>
          <w:rtl/>
        </w:rPr>
        <w:t xml:space="preserve">זורקים </w:t>
      </w:r>
      <w:bookmarkStart w:id="48801" w:name="_ETM_Q80_363519"/>
      <w:bookmarkEnd w:id="48801"/>
      <w:r>
        <w:rPr>
          <w:rtl/>
        </w:rPr>
        <w:t>לפח</w:t>
      </w:r>
      <w:r>
        <w:rPr>
          <w:rFonts w:hint="cs"/>
          <w:rtl/>
        </w:rPr>
        <w:t>,</w:t>
      </w:r>
      <w:r>
        <w:rPr>
          <w:rtl/>
        </w:rPr>
        <w:t xml:space="preserve"> </w:t>
      </w:r>
      <w:bookmarkStart w:id="48802" w:name="_ETM_Q80_364739"/>
      <w:bookmarkStart w:id="48803" w:name="_ETM_Q80_365430"/>
      <w:bookmarkEnd w:id="48802"/>
      <w:bookmarkEnd w:id="48803"/>
      <w:r>
        <w:rPr>
          <w:rtl/>
        </w:rPr>
        <w:t xml:space="preserve">במקום </w:t>
      </w:r>
      <w:bookmarkStart w:id="48804" w:name="_ETM_Q80_365730"/>
      <w:bookmarkEnd w:id="48804"/>
      <w:r>
        <w:rPr>
          <w:rtl/>
        </w:rPr>
        <w:t xml:space="preserve">שהכסף </w:t>
      </w:r>
      <w:bookmarkStart w:id="48805" w:name="_ETM_Q80_366329"/>
      <w:bookmarkEnd w:id="48805"/>
      <w:r>
        <w:rPr>
          <w:rtl/>
        </w:rPr>
        <w:t xml:space="preserve">הזה </w:t>
      </w:r>
      <w:bookmarkStart w:id="48806" w:name="_ETM_Q80_366510"/>
      <w:bookmarkEnd w:id="48806"/>
      <w:r>
        <w:rPr>
          <w:rFonts w:hint="cs"/>
          <w:rtl/>
        </w:rPr>
        <w:t>ילך</w:t>
      </w:r>
      <w:r>
        <w:rPr>
          <w:rtl/>
        </w:rPr>
        <w:t xml:space="preserve"> </w:t>
      </w:r>
      <w:bookmarkStart w:id="48807" w:name="_ETM_Q80_367409"/>
      <w:bookmarkEnd w:id="48807"/>
      <w:r>
        <w:rPr>
          <w:rtl/>
        </w:rPr>
        <w:t>לחינוך</w:t>
      </w:r>
      <w:r>
        <w:rPr>
          <w:rFonts w:hint="cs"/>
          <w:rtl/>
        </w:rPr>
        <w:t>,</w:t>
      </w:r>
      <w:r>
        <w:rPr>
          <w:rtl/>
        </w:rPr>
        <w:t xml:space="preserve"> </w:t>
      </w:r>
      <w:bookmarkStart w:id="48808" w:name="_ETM_Q80_367889"/>
      <w:bookmarkEnd w:id="48808"/>
      <w:r>
        <w:rPr>
          <w:rtl/>
        </w:rPr>
        <w:t>לבריאות</w:t>
      </w:r>
      <w:r>
        <w:rPr>
          <w:rFonts w:hint="cs"/>
          <w:rtl/>
        </w:rPr>
        <w:t>,</w:t>
      </w:r>
      <w:r>
        <w:rPr>
          <w:rtl/>
        </w:rPr>
        <w:t xml:space="preserve"> </w:t>
      </w:r>
      <w:bookmarkStart w:id="48809" w:name="_ETM_Q80_368400"/>
      <w:bookmarkEnd w:id="48809"/>
      <w:r>
        <w:rPr>
          <w:rtl/>
        </w:rPr>
        <w:t>לרווחה</w:t>
      </w:r>
      <w:r>
        <w:rPr>
          <w:rFonts w:hint="cs"/>
          <w:rtl/>
        </w:rPr>
        <w:t>.</w:t>
      </w:r>
      <w:r>
        <w:rPr>
          <w:rtl/>
        </w:rPr>
        <w:t xml:space="preserve"> </w:t>
      </w:r>
      <w:bookmarkStart w:id="48810" w:name="_ETM_Q80_369519"/>
      <w:bookmarkEnd w:id="48810"/>
      <w:r>
        <w:rPr>
          <w:rtl/>
        </w:rPr>
        <w:t xml:space="preserve">בגלל </w:t>
      </w:r>
      <w:bookmarkStart w:id="48811" w:name="_ETM_Q80_370120"/>
      <w:bookmarkEnd w:id="48811"/>
      <w:r>
        <w:rPr>
          <w:rtl/>
        </w:rPr>
        <w:t xml:space="preserve">ההתנהלות </w:t>
      </w:r>
      <w:bookmarkStart w:id="48812" w:name="_ETM_Q80_370959"/>
      <w:bookmarkEnd w:id="48812"/>
      <w:r>
        <w:rPr>
          <w:rFonts w:hint="cs"/>
          <w:rtl/>
        </w:rPr>
        <w:t>הפיסקלית</w:t>
      </w:r>
      <w:r>
        <w:rPr>
          <w:rtl/>
        </w:rPr>
        <w:t xml:space="preserve"> </w:t>
      </w:r>
      <w:bookmarkStart w:id="48813" w:name="_ETM_Q80_372320"/>
      <w:bookmarkEnd w:id="48813"/>
      <w:r>
        <w:rPr>
          <w:rFonts w:hint="cs"/>
          <w:rtl/>
        </w:rPr>
        <w:t>ה</w:t>
      </w:r>
      <w:bookmarkStart w:id="48814" w:name="_ETM_Q80_374370"/>
      <w:bookmarkEnd w:id="48814"/>
      <w:r>
        <w:rPr>
          <w:rtl/>
        </w:rPr>
        <w:t>לא</w:t>
      </w:r>
      <w:bookmarkStart w:id="48815" w:name="_ETM_Q80_374669"/>
      <w:bookmarkEnd w:id="48815"/>
      <w:r>
        <w:rPr>
          <w:rFonts w:hint="cs"/>
          <w:rtl/>
        </w:rPr>
        <w:t>-</w:t>
      </w:r>
      <w:r>
        <w:rPr>
          <w:rtl/>
        </w:rPr>
        <w:t>מקצועית</w:t>
      </w:r>
      <w:r>
        <w:rPr>
          <w:rFonts w:hint="cs"/>
          <w:rtl/>
        </w:rPr>
        <w:t>,</w:t>
      </w:r>
      <w:r>
        <w:rPr>
          <w:rtl/>
        </w:rPr>
        <w:t xml:space="preserve"> </w:t>
      </w:r>
      <w:bookmarkStart w:id="48816" w:name="_ETM_Q80_375450"/>
      <w:bookmarkEnd w:id="48816"/>
      <w:r>
        <w:rPr>
          <w:rtl/>
        </w:rPr>
        <w:t>הלא</w:t>
      </w:r>
      <w:bookmarkStart w:id="48817" w:name="_ETM_Q80_375870"/>
      <w:bookmarkEnd w:id="48817"/>
      <w:r>
        <w:rPr>
          <w:rFonts w:hint="cs"/>
          <w:rtl/>
        </w:rPr>
        <w:t>-</w:t>
      </w:r>
      <w:r>
        <w:rPr>
          <w:rtl/>
        </w:rPr>
        <w:t xml:space="preserve">אחראית </w:t>
      </w:r>
      <w:bookmarkStart w:id="48818" w:name="_ETM_Q80_376290"/>
      <w:bookmarkEnd w:id="48818"/>
      <w:r>
        <w:rPr>
          <w:rtl/>
        </w:rPr>
        <w:t xml:space="preserve">של </w:t>
      </w:r>
      <w:bookmarkStart w:id="48819" w:name="_ETM_Q80_376739"/>
      <w:bookmarkEnd w:id="48819"/>
      <w:r>
        <w:rPr>
          <w:rtl/>
        </w:rPr>
        <w:t xml:space="preserve">שר </w:t>
      </w:r>
      <w:bookmarkStart w:id="48820" w:name="_ETM_Q80_377099"/>
      <w:bookmarkEnd w:id="48820"/>
      <w:r>
        <w:rPr>
          <w:rFonts w:hint="cs"/>
          <w:rtl/>
        </w:rPr>
        <w:t>ה</w:t>
      </w:r>
      <w:r>
        <w:rPr>
          <w:rtl/>
        </w:rPr>
        <w:t>אוצר</w:t>
      </w:r>
      <w:r>
        <w:rPr>
          <w:rFonts w:hint="cs"/>
          <w:rtl/>
        </w:rPr>
        <w:t>,</w:t>
      </w:r>
      <w:r>
        <w:rPr>
          <w:rtl/>
        </w:rPr>
        <w:t xml:space="preserve"> </w:t>
      </w:r>
      <w:bookmarkStart w:id="48821" w:name="_ETM_Q80_377519"/>
      <w:bookmarkEnd w:id="48821"/>
      <w:r>
        <w:rPr>
          <w:rtl/>
        </w:rPr>
        <w:t xml:space="preserve">אנחנו </w:t>
      </w:r>
      <w:bookmarkStart w:id="48822" w:name="_ETM_Q80_377909"/>
      <w:bookmarkEnd w:id="48822"/>
      <w:r>
        <w:rPr>
          <w:rtl/>
        </w:rPr>
        <w:t xml:space="preserve">מאבדים </w:t>
      </w:r>
      <w:bookmarkStart w:id="48823" w:name="_ETM_Q80_378290"/>
      <w:bookmarkStart w:id="48824" w:name="_ETM_Q80_378500"/>
      <w:bookmarkEnd w:id="48823"/>
      <w:bookmarkEnd w:id="48824"/>
      <w:r>
        <w:rPr>
          <w:rtl/>
        </w:rPr>
        <w:t xml:space="preserve">הרבה </w:t>
      </w:r>
      <w:bookmarkStart w:id="48825" w:name="_ETM_Q80_378860"/>
      <w:bookmarkEnd w:id="48825"/>
      <w:r>
        <w:rPr>
          <w:rtl/>
        </w:rPr>
        <w:t xml:space="preserve">מאוד </w:t>
      </w:r>
      <w:bookmarkStart w:id="48826" w:name="_ETM_Q80_379610"/>
      <w:bookmarkEnd w:id="48826"/>
      <w:r>
        <w:rPr>
          <w:rtl/>
        </w:rPr>
        <w:t>כסף</w:t>
      </w:r>
      <w:r>
        <w:rPr>
          <w:rFonts w:hint="cs"/>
          <w:rtl/>
        </w:rPr>
        <w:t>.</w:t>
      </w:r>
      <w:r>
        <w:rPr>
          <w:rtl/>
        </w:rPr>
        <w:t xml:space="preserve"> </w:t>
      </w:r>
      <w:bookmarkStart w:id="48827" w:name="_ETM_Q80_382780"/>
      <w:bookmarkEnd w:id="48827"/>
    </w:p>
    <w:p w:rsidR="005930C5" w:rsidRDefault="005930C5" w:rsidP="00EC0B26">
      <w:pPr>
        <w:rPr>
          <w:rtl/>
        </w:rPr>
      </w:pPr>
      <w:bookmarkStart w:id="48828" w:name="_ETM_Q80_383284"/>
      <w:bookmarkStart w:id="48829" w:name="_ETM_Q80_383413"/>
      <w:bookmarkEnd w:id="48828"/>
      <w:bookmarkEnd w:id="48829"/>
    </w:p>
    <w:p w:rsidR="005930C5" w:rsidRDefault="005930C5" w:rsidP="00EC0B26">
      <w:pPr>
        <w:rPr>
          <w:rtl/>
        </w:rPr>
      </w:pPr>
      <w:bookmarkStart w:id="48830" w:name="_ETM_Q80_383591"/>
      <w:bookmarkStart w:id="48831" w:name="_ETM_Q80_383675"/>
      <w:bookmarkEnd w:id="48830"/>
      <w:bookmarkEnd w:id="48831"/>
      <w:r>
        <w:rPr>
          <w:rtl/>
        </w:rPr>
        <w:t xml:space="preserve">מה </w:t>
      </w:r>
      <w:bookmarkStart w:id="48832" w:name="_ETM_Q80_383050"/>
      <w:bookmarkEnd w:id="48832"/>
      <w:r>
        <w:rPr>
          <w:rtl/>
        </w:rPr>
        <w:t xml:space="preserve">עוד </w:t>
      </w:r>
      <w:bookmarkStart w:id="48833" w:name="_ETM_Q80_383260"/>
      <w:bookmarkEnd w:id="48833"/>
      <w:r>
        <w:rPr>
          <w:rtl/>
        </w:rPr>
        <w:t xml:space="preserve">הוא </w:t>
      </w:r>
      <w:bookmarkStart w:id="48834" w:name="_ETM_Q80_383319"/>
      <w:bookmarkEnd w:id="48834"/>
      <w:r>
        <w:rPr>
          <w:rtl/>
        </w:rPr>
        <w:t xml:space="preserve">אומר </w:t>
      </w:r>
      <w:bookmarkStart w:id="48835" w:name="_ETM_Q80_385139"/>
      <w:bookmarkEnd w:id="48835"/>
      <w:r>
        <w:rPr>
          <w:rtl/>
        </w:rPr>
        <w:t xml:space="preserve">לגבי </w:t>
      </w:r>
      <w:bookmarkStart w:id="48836" w:name="_ETM_Q80_387549"/>
      <w:bookmarkEnd w:id="48836"/>
      <w:r>
        <w:rPr>
          <w:rtl/>
        </w:rPr>
        <w:t>הגירעון</w:t>
      </w:r>
      <w:r>
        <w:rPr>
          <w:rFonts w:hint="cs"/>
          <w:rtl/>
        </w:rPr>
        <w:t>?</w:t>
      </w:r>
      <w:r>
        <w:rPr>
          <w:rtl/>
        </w:rPr>
        <w:t xml:space="preserve"> </w:t>
      </w:r>
      <w:bookmarkStart w:id="48837" w:name="_ETM_Q80_389290"/>
      <w:bookmarkEnd w:id="48837"/>
      <w:r>
        <w:rPr>
          <w:rtl/>
        </w:rPr>
        <w:t xml:space="preserve">שזה </w:t>
      </w:r>
      <w:bookmarkStart w:id="48838" w:name="_ETM_Q80_389590"/>
      <w:bookmarkEnd w:id="48838"/>
      <w:r>
        <w:rPr>
          <w:rtl/>
        </w:rPr>
        <w:t xml:space="preserve">סיפור </w:t>
      </w:r>
      <w:bookmarkStart w:id="48839" w:name="_ETM_Q80_389950"/>
      <w:bookmarkEnd w:id="48839"/>
      <w:r>
        <w:rPr>
          <w:rtl/>
        </w:rPr>
        <w:t>מטורף</w:t>
      </w:r>
      <w:r>
        <w:rPr>
          <w:rFonts w:hint="cs"/>
          <w:rtl/>
        </w:rPr>
        <w:t>,</w:t>
      </w:r>
      <w:r>
        <w:rPr>
          <w:rtl/>
        </w:rPr>
        <w:t xml:space="preserve"> </w:t>
      </w:r>
      <w:bookmarkStart w:id="48840" w:name="_ETM_Q80_390790"/>
      <w:bookmarkEnd w:id="48840"/>
      <w:r>
        <w:rPr>
          <w:rtl/>
        </w:rPr>
        <w:t xml:space="preserve">ואני </w:t>
      </w:r>
      <w:bookmarkStart w:id="48841" w:name="_ETM_Q80_391389"/>
      <w:bookmarkEnd w:id="48841"/>
      <w:r>
        <w:rPr>
          <w:rtl/>
        </w:rPr>
        <w:t xml:space="preserve">היום </w:t>
      </w:r>
      <w:bookmarkStart w:id="48842" w:name="_ETM_Q80_392650"/>
      <w:bookmarkEnd w:id="48842"/>
      <w:r>
        <w:rPr>
          <w:rtl/>
        </w:rPr>
        <w:t xml:space="preserve">החתמתי </w:t>
      </w:r>
      <w:bookmarkStart w:id="48843" w:name="_ETM_Q80_393430"/>
      <w:bookmarkEnd w:id="48843"/>
      <w:r>
        <w:rPr>
          <w:rtl/>
        </w:rPr>
        <w:t xml:space="preserve">שליש </w:t>
      </w:r>
      <w:bookmarkStart w:id="48844" w:name="_ETM_Q80_393970"/>
      <w:bookmarkEnd w:id="48844"/>
      <w:r>
        <w:rPr>
          <w:rtl/>
        </w:rPr>
        <w:t xml:space="preserve">מחברי </w:t>
      </w:r>
      <w:bookmarkStart w:id="48845" w:name="_ETM_Q80_394600"/>
      <w:bookmarkEnd w:id="48845"/>
      <w:r>
        <w:rPr>
          <w:rtl/>
        </w:rPr>
        <w:t xml:space="preserve">ועדת </w:t>
      </w:r>
      <w:bookmarkStart w:id="48846" w:name="_ETM_Q80_394780"/>
      <w:bookmarkEnd w:id="48846"/>
      <w:r>
        <w:rPr>
          <w:rtl/>
        </w:rPr>
        <w:t>הכספים</w:t>
      </w:r>
      <w:r>
        <w:rPr>
          <w:rFonts w:hint="cs"/>
          <w:rtl/>
        </w:rPr>
        <w:t>,</w:t>
      </w:r>
      <w:r>
        <w:rPr>
          <w:rtl/>
        </w:rPr>
        <w:t xml:space="preserve"> </w:t>
      </w:r>
      <w:bookmarkStart w:id="48847" w:name="_ETM_Q80_395200"/>
      <w:bookmarkEnd w:id="48847"/>
      <w:r>
        <w:rPr>
          <w:rtl/>
        </w:rPr>
        <w:t xml:space="preserve">אנחנו </w:t>
      </w:r>
      <w:bookmarkStart w:id="48848" w:name="_ETM_Q80_395500"/>
      <w:bookmarkEnd w:id="48848"/>
      <w:r>
        <w:rPr>
          <w:rtl/>
        </w:rPr>
        <w:t xml:space="preserve">יוזמים </w:t>
      </w:r>
      <w:bookmarkStart w:id="48849" w:name="_ETM_Q80_395830"/>
      <w:bookmarkEnd w:id="48849"/>
      <w:r>
        <w:rPr>
          <w:rtl/>
        </w:rPr>
        <w:t xml:space="preserve">דיון </w:t>
      </w:r>
      <w:bookmarkStart w:id="48850" w:name="_ETM_Q80_396860"/>
      <w:bookmarkEnd w:id="48850"/>
      <w:r>
        <w:rPr>
          <w:rtl/>
        </w:rPr>
        <w:t xml:space="preserve">חירום </w:t>
      </w:r>
      <w:bookmarkStart w:id="48851" w:name="_ETM_Q80_397490"/>
      <w:bookmarkEnd w:id="48851"/>
      <w:r>
        <w:rPr>
          <w:rtl/>
        </w:rPr>
        <w:t>בוועדה</w:t>
      </w:r>
      <w:r>
        <w:rPr>
          <w:rFonts w:hint="cs"/>
          <w:rtl/>
        </w:rPr>
        <w:t>.</w:t>
      </w:r>
      <w:r>
        <w:rPr>
          <w:rtl/>
        </w:rPr>
        <w:t xml:space="preserve"> </w:t>
      </w:r>
      <w:bookmarkStart w:id="48852" w:name="_ETM_Q80_398650"/>
      <w:bookmarkStart w:id="48853" w:name="_ETM_Q80_399159"/>
      <w:bookmarkEnd w:id="48852"/>
      <w:bookmarkEnd w:id="48853"/>
      <w:r>
        <w:rPr>
          <w:rtl/>
        </w:rPr>
        <w:t xml:space="preserve">אני </w:t>
      </w:r>
      <w:bookmarkStart w:id="48854" w:name="_ETM_Q80_399400"/>
      <w:bookmarkStart w:id="48855" w:name="_ETM_Q80_399999"/>
      <w:bookmarkEnd w:id="48854"/>
      <w:bookmarkEnd w:id="48855"/>
      <w:r>
        <w:rPr>
          <w:rtl/>
        </w:rPr>
        <w:t xml:space="preserve">טענתי </w:t>
      </w:r>
      <w:bookmarkStart w:id="48856" w:name="_ETM_Q80_400389"/>
      <w:bookmarkEnd w:id="48856"/>
      <w:r>
        <w:rPr>
          <w:rtl/>
        </w:rPr>
        <w:t xml:space="preserve">לאורך </w:t>
      </w:r>
      <w:bookmarkStart w:id="48857" w:name="_ETM_Q80_400689"/>
      <w:bookmarkEnd w:id="48857"/>
      <w:r>
        <w:rPr>
          <w:rtl/>
        </w:rPr>
        <w:t xml:space="preserve">כל </w:t>
      </w:r>
      <w:bookmarkStart w:id="48858" w:name="_ETM_Q80_400900"/>
      <w:bookmarkEnd w:id="48858"/>
      <w:r>
        <w:rPr>
          <w:rtl/>
        </w:rPr>
        <w:t xml:space="preserve">הדרך </w:t>
      </w:r>
      <w:bookmarkStart w:id="48859" w:name="_ETM_Q80_401260"/>
      <w:bookmarkEnd w:id="48859"/>
      <w:r>
        <w:rPr>
          <w:rtl/>
        </w:rPr>
        <w:t xml:space="preserve">שהגירעון </w:t>
      </w:r>
      <w:bookmarkStart w:id="48860" w:name="_ETM_Q80_402909"/>
      <w:bookmarkEnd w:id="48860"/>
      <w:r>
        <w:rPr>
          <w:rFonts w:hint="cs"/>
          <w:rtl/>
        </w:rPr>
        <w:t>ב-</w:t>
      </w:r>
      <w:r>
        <w:rPr>
          <w:rtl/>
        </w:rPr>
        <w:t xml:space="preserve">2024 </w:t>
      </w:r>
      <w:bookmarkStart w:id="48861" w:name="_ETM_Q80_404499"/>
      <w:bookmarkEnd w:id="48861"/>
      <w:r>
        <w:rPr>
          <w:rtl/>
        </w:rPr>
        <w:t xml:space="preserve">היה </w:t>
      </w:r>
      <w:bookmarkStart w:id="48862" w:name="_ETM_Q80_404739"/>
      <w:bookmarkEnd w:id="48862"/>
      <w:r>
        <w:rPr>
          <w:rFonts w:hint="cs"/>
          <w:rtl/>
        </w:rPr>
        <w:t>אמור להיות בסביבות</w:t>
      </w:r>
      <w:r>
        <w:rPr>
          <w:rtl/>
        </w:rPr>
        <w:t xml:space="preserve"> </w:t>
      </w:r>
      <w:bookmarkStart w:id="48863" w:name="_ETM_Q80_406180"/>
      <w:bookmarkEnd w:id="48863"/>
      <w:r>
        <w:rPr>
          <w:rtl/>
        </w:rPr>
        <w:t>8%</w:t>
      </w:r>
      <w:r>
        <w:rPr>
          <w:rFonts w:hint="cs"/>
          <w:rtl/>
        </w:rPr>
        <w:t>.</w:t>
      </w:r>
      <w:r>
        <w:rPr>
          <w:rtl/>
        </w:rPr>
        <w:t xml:space="preserve"> </w:t>
      </w:r>
      <w:bookmarkStart w:id="48864" w:name="_ETM_Q80_408060"/>
      <w:bookmarkEnd w:id="48864"/>
      <w:r>
        <w:rPr>
          <w:rtl/>
        </w:rPr>
        <w:t xml:space="preserve">בסוף </w:t>
      </w:r>
      <w:bookmarkStart w:id="48865" w:name="_ETM_Q80_408450"/>
      <w:bookmarkEnd w:id="48865"/>
      <w:r>
        <w:rPr>
          <w:rtl/>
        </w:rPr>
        <w:t xml:space="preserve">האוצר </w:t>
      </w:r>
      <w:bookmarkStart w:id="48866" w:name="_ETM_Q80_408870"/>
      <w:bookmarkEnd w:id="48866"/>
      <w:r>
        <w:rPr>
          <w:rtl/>
        </w:rPr>
        <w:t xml:space="preserve">הודיע </w:t>
      </w:r>
      <w:bookmarkStart w:id="48867" w:name="_ETM_Q80_409230"/>
      <w:bookmarkEnd w:id="48867"/>
      <w:r>
        <w:rPr>
          <w:rtl/>
        </w:rPr>
        <w:t xml:space="preserve">שזה </w:t>
      </w:r>
      <w:bookmarkStart w:id="48868" w:name="_ETM_Q80_409439"/>
      <w:bookmarkEnd w:id="48868"/>
      <w:r>
        <w:rPr>
          <w:rFonts w:hint="cs"/>
          <w:rtl/>
        </w:rPr>
        <w:t>6.8%.</w:t>
      </w:r>
      <w:r>
        <w:rPr>
          <w:rtl/>
        </w:rPr>
        <w:t xml:space="preserve"> </w:t>
      </w:r>
      <w:bookmarkStart w:id="48869" w:name="_ETM_Q80_410720"/>
      <w:bookmarkEnd w:id="48869"/>
      <w:r>
        <w:rPr>
          <w:rtl/>
        </w:rPr>
        <w:t>עדיין</w:t>
      </w:r>
      <w:r>
        <w:rPr>
          <w:rFonts w:hint="cs"/>
          <w:rtl/>
        </w:rPr>
        <w:t>,</w:t>
      </w:r>
      <w:r>
        <w:rPr>
          <w:rtl/>
        </w:rPr>
        <w:t xml:space="preserve"> </w:t>
      </w:r>
      <w:bookmarkStart w:id="48870" w:name="_ETM_Q80_411020"/>
      <w:bookmarkEnd w:id="48870"/>
      <w:r>
        <w:rPr>
          <w:rtl/>
        </w:rPr>
        <w:t xml:space="preserve">שר </w:t>
      </w:r>
      <w:bookmarkStart w:id="48871" w:name="_ETM_Q80_411260"/>
      <w:bookmarkEnd w:id="48871"/>
      <w:r>
        <w:rPr>
          <w:rFonts w:hint="cs"/>
          <w:rtl/>
        </w:rPr>
        <w:t>ה</w:t>
      </w:r>
      <w:r>
        <w:rPr>
          <w:rtl/>
        </w:rPr>
        <w:t xml:space="preserve">אוצר </w:t>
      </w:r>
      <w:bookmarkStart w:id="48872" w:name="_ETM_Q80_412069"/>
      <w:bookmarkEnd w:id="48872"/>
      <w:r>
        <w:rPr>
          <w:rtl/>
        </w:rPr>
        <w:t xml:space="preserve">הפסיד </w:t>
      </w:r>
      <w:bookmarkStart w:id="48873" w:name="_ETM_Q80_412490"/>
      <w:bookmarkEnd w:id="48873"/>
      <w:r>
        <w:rPr>
          <w:rtl/>
        </w:rPr>
        <w:t xml:space="preserve">לי </w:t>
      </w:r>
      <w:bookmarkStart w:id="48874" w:name="_ETM_Q80_412640"/>
      <w:bookmarkEnd w:id="48874"/>
      <w:r>
        <w:rPr>
          <w:rtl/>
        </w:rPr>
        <w:t xml:space="preserve">בקבוק </w:t>
      </w:r>
      <w:bookmarkStart w:id="48875" w:name="_ETM_Q80_413000"/>
      <w:bookmarkEnd w:id="48875"/>
      <w:r>
        <w:rPr>
          <w:rtl/>
        </w:rPr>
        <w:t xml:space="preserve">ויסקי </w:t>
      </w:r>
      <w:bookmarkStart w:id="48876" w:name="_ETM_Q80_413480"/>
      <w:bookmarkStart w:id="48877" w:name="_ETM_Q80_414350"/>
      <w:bookmarkEnd w:id="48876"/>
      <w:bookmarkEnd w:id="48877"/>
      <w:r>
        <w:rPr>
          <w:rtl/>
        </w:rPr>
        <w:t>בהתערבות</w:t>
      </w:r>
      <w:r>
        <w:rPr>
          <w:rFonts w:hint="cs"/>
          <w:rtl/>
        </w:rPr>
        <w:t>.</w:t>
      </w:r>
      <w:r>
        <w:rPr>
          <w:rtl/>
        </w:rPr>
        <w:t xml:space="preserve"> </w:t>
      </w:r>
      <w:bookmarkStart w:id="48878" w:name="_ETM_Q80_415880"/>
      <w:bookmarkEnd w:id="48878"/>
      <w:r>
        <w:rPr>
          <w:rtl/>
        </w:rPr>
        <w:t xml:space="preserve">לא </w:t>
      </w:r>
      <w:bookmarkStart w:id="48879" w:name="_ETM_Q80_416090"/>
      <w:bookmarkEnd w:id="48879"/>
      <w:r>
        <w:rPr>
          <w:rtl/>
        </w:rPr>
        <w:t xml:space="preserve">רוצה </w:t>
      </w:r>
      <w:bookmarkStart w:id="48880" w:name="_ETM_Q80_416360"/>
      <w:bookmarkEnd w:id="48880"/>
      <w:r>
        <w:rPr>
          <w:rtl/>
        </w:rPr>
        <w:t xml:space="preserve">את </w:t>
      </w:r>
      <w:bookmarkStart w:id="48881" w:name="_ETM_Q80_416450"/>
      <w:bookmarkEnd w:id="48881"/>
      <w:r>
        <w:rPr>
          <w:rtl/>
        </w:rPr>
        <w:t xml:space="preserve">הוויסקי </w:t>
      </w:r>
      <w:bookmarkStart w:id="48882" w:name="_ETM_Q80_416790"/>
      <w:bookmarkEnd w:id="48882"/>
      <w:r>
        <w:rPr>
          <w:rtl/>
        </w:rPr>
        <w:t>שלו</w:t>
      </w:r>
      <w:r>
        <w:rPr>
          <w:rFonts w:hint="cs"/>
          <w:rtl/>
        </w:rPr>
        <w:t>,</w:t>
      </w:r>
      <w:r>
        <w:rPr>
          <w:rtl/>
        </w:rPr>
        <w:t xml:space="preserve"> </w:t>
      </w:r>
      <w:bookmarkStart w:id="48883" w:name="_ETM_Q80_417150"/>
      <w:bookmarkEnd w:id="48883"/>
      <w:r>
        <w:rPr>
          <w:rtl/>
        </w:rPr>
        <w:t xml:space="preserve">שילך </w:t>
      </w:r>
      <w:bookmarkStart w:id="48884" w:name="_ETM_Q80_417510"/>
      <w:bookmarkEnd w:id="48884"/>
      <w:r>
        <w:rPr>
          <w:rtl/>
        </w:rPr>
        <w:t>הביתה</w:t>
      </w:r>
      <w:r>
        <w:rPr>
          <w:rFonts w:hint="cs"/>
          <w:rtl/>
        </w:rPr>
        <w:t>.</w:t>
      </w:r>
      <w:r>
        <w:rPr>
          <w:rtl/>
        </w:rPr>
        <w:t xml:space="preserve"> </w:t>
      </w:r>
      <w:bookmarkStart w:id="48885" w:name="_ETM_Q80_419060"/>
      <w:bookmarkStart w:id="48886" w:name="_ETM_Q80_420170"/>
      <w:bookmarkEnd w:id="48885"/>
      <w:bookmarkEnd w:id="48886"/>
    </w:p>
    <w:p w:rsidR="005930C5" w:rsidRDefault="005930C5" w:rsidP="00EC0B26">
      <w:pPr>
        <w:rPr>
          <w:rtl/>
        </w:rPr>
      </w:pPr>
    </w:p>
    <w:p w:rsidR="005930C5" w:rsidRPr="0084613F" w:rsidRDefault="005930C5" w:rsidP="00EC0B26">
      <w:pPr>
        <w:pStyle w:val="af8"/>
        <w:keepNext/>
        <w:rPr>
          <w:rtl/>
        </w:rPr>
      </w:pPr>
      <w:r w:rsidRPr="0084613F">
        <w:rPr>
          <w:rStyle w:val="TagStyle"/>
          <w:rtl/>
        </w:rPr>
        <w:t xml:space="preserve"> &lt;&lt; יור &gt;&gt; </w:t>
      </w:r>
      <w:r>
        <w:rPr>
          <w:rtl/>
        </w:rPr>
        <w:t>היו"ר ארז מלול:</w:t>
      </w:r>
      <w:r w:rsidRPr="0084613F">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tl/>
        </w:rPr>
        <w:t xml:space="preserve">אתה </w:t>
      </w:r>
      <w:bookmarkStart w:id="48887" w:name="_ETM_Q80_420770"/>
      <w:bookmarkEnd w:id="48887"/>
      <w:r>
        <w:rPr>
          <w:rtl/>
        </w:rPr>
        <w:t xml:space="preserve">לא </w:t>
      </w:r>
      <w:bookmarkStart w:id="48888" w:name="_ETM_Q80_420860"/>
      <w:bookmarkStart w:id="48889" w:name="_ETM_Q80_421250"/>
      <w:bookmarkEnd w:id="48888"/>
      <w:bookmarkEnd w:id="48889"/>
      <w:r>
        <w:rPr>
          <w:rFonts w:hint="cs"/>
          <w:rtl/>
        </w:rPr>
        <w:t>שותה ויסקי.</w:t>
      </w:r>
    </w:p>
    <w:p w:rsidR="005930C5" w:rsidRDefault="005930C5" w:rsidP="00EC0B26">
      <w:pPr>
        <w:rPr>
          <w:rtl/>
        </w:rPr>
      </w:pPr>
    </w:p>
    <w:p w:rsidR="005930C5" w:rsidRDefault="005930C5" w:rsidP="00EC0B26">
      <w:pPr>
        <w:pStyle w:val="-"/>
        <w:keepNext/>
        <w:rPr>
          <w:rtl/>
        </w:rPr>
      </w:pPr>
      <w:bookmarkStart w:id="48890" w:name="_ETM_Q80_418248"/>
      <w:bookmarkStart w:id="48891" w:name="_ETM_Q80_418375"/>
      <w:bookmarkEnd w:id="48890"/>
      <w:bookmarkEnd w:id="48891"/>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bookmarkStart w:id="48892" w:name="_ETM_Q80_423780"/>
      <w:bookmarkEnd w:id="48892"/>
    </w:p>
    <w:p w:rsidR="005930C5" w:rsidRDefault="005930C5" w:rsidP="00DC686B">
      <w:pPr>
        <w:rPr>
          <w:rtl/>
        </w:rPr>
      </w:pPr>
      <w:bookmarkStart w:id="48893" w:name="_ETM_Q80_423906"/>
      <w:bookmarkEnd w:id="48893"/>
      <w:r>
        <w:rPr>
          <w:rFonts w:hint="cs"/>
          <w:rtl/>
        </w:rPr>
        <w:t xml:space="preserve">אני לא שותה. אבל </w:t>
      </w:r>
      <w:r w:rsidRPr="00141A15">
        <w:rPr>
          <w:rtl/>
        </w:rPr>
        <w:t>מודי'ס</w:t>
      </w:r>
      <w:r w:rsidRPr="00141A15">
        <w:rPr>
          <w:rFonts w:hint="cs"/>
          <w:rtl/>
        </w:rPr>
        <w:t xml:space="preserve"> </w:t>
      </w:r>
      <w:r>
        <w:rPr>
          <w:rFonts w:hint="cs"/>
          <w:rtl/>
        </w:rPr>
        <w:t xml:space="preserve">הודיעו </w:t>
      </w:r>
      <w:bookmarkStart w:id="48894" w:name="_ETM_Q80_418491"/>
      <w:bookmarkStart w:id="48895" w:name="_ETM_Q80_418580"/>
      <w:bookmarkStart w:id="48896" w:name="_ETM_Q80_426590"/>
      <w:bookmarkEnd w:id="48894"/>
      <w:bookmarkEnd w:id="48895"/>
      <w:bookmarkEnd w:id="48896"/>
      <w:r>
        <w:rPr>
          <w:rtl/>
        </w:rPr>
        <w:t xml:space="preserve">אתמול </w:t>
      </w:r>
      <w:bookmarkStart w:id="48897" w:name="_ETM_Q80_426920"/>
      <w:bookmarkEnd w:id="48897"/>
      <w:r>
        <w:rPr>
          <w:rtl/>
        </w:rPr>
        <w:t>ש</w:t>
      </w:r>
      <w:bookmarkStart w:id="48898" w:name="_ETM_Q80_427100"/>
      <w:bookmarkEnd w:id="48898"/>
      <w:r>
        <w:rPr>
          <w:rtl/>
        </w:rPr>
        <w:t xml:space="preserve">לפי </w:t>
      </w:r>
      <w:bookmarkStart w:id="48899" w:name="_ETM_Q80_427310"/>
      <w:bookmarkEnd w:id="48899"/>
      <w:r>
        <w:rPr>
          <w:rtl/>
        </w:rPr>
        <w:t xml:space="preserve">החישובים </w:t>
      </w:r>
      <w:bookmarkStart w:id="48900" w:name="_ETM_Q80_427940"/>
      <w:bookmarkEnd w:id="48900"/>
      <w:r>
        <w:rPr>
          <w:rtl/>
        </w:rPr>
        <w:t>שלהם</w:t>
      </w:r>
      <w:r w:rsidR="00DC686B">
        <w:rPr>
          <w:rFonts w:hint="cs"/>
          <w:rtl/>
        </w:rPr>
        <w:t>,</w:t>
      </w:r>
      <w:r>
        <w:rPr>
          <w:rtl/>
        </w:rPr>
        <w:t xml:space="preserve"> </w:t>
      </w:r>
      <w:bookmarkStart w:id="48901" w:name="_ETM_Q80_428630"/>
      <w:bookmarkEnd w:id="48901"/>
      <w:r>
        <w:rPr>
          <w:rtl/>
        </w:rPr>
        <w:t xml:space="preserve">הגירעון </w:t>
      </w:r>
      <w:bookmarkStart w:id="48902" w:name="_ETM_Q80_429080"/>
      <w:bookmarkEnd w:id="48902"/>
      <w:r>
        <w:rPr>
          <w:rFonts w:hint="cs"/>
          <w:rtl/>
        </w:rPr>
        <w:t>י</w:t>
      </w:r>
      <w:r>
        <w:rPr>
          <w:rtl/>
        </w:rPr>
        <w:t xml:space="preserve">סתכם </w:t>
      </w:r>
      <w:bookmarkStart w:id="48903" w:name="_ETM_Q80_429500"/>
      <w:bookmarkEnd w:id="48903"/>
      <w:r>
        <w:rPr>
          <w:rtl/>
        </w:rPr>
        <w:t>ב-8.3</w:t>
      </w:r>
      <w:r>
        <w:rPr>
          <w:rFonts w:hint="cs"/>
          <w:rtl/>
        </w:rPr>
        <w:t>%.</w:t>
      </w:r>
      <w:r>
        <w:rPr>
          <w:rtl/>
        </w:rPr>
        <w:t xml:space="preserve"> </w:t>
      </w:r>
      <w:bookmarkStart w:id="48904" w:name="_ETM_Q80_431030"/>
      <w:bookmarkEnd w:id="48904"/>
      <w:r>
        <w:rPr>
          <w:rtl/>
        </w:rPr>
        <w:t xml:space="preserve">לא </w:t>
      </w:r>
      <w:bookmarkStart w:id="48905" w:name="_ETM_Q80_431300"/>
      <w:bookmarkEnd w:id="48905"/>
      <w:r>
        <w:rPr>
          <w:rFonts w:hint="cs"/>
          <w:rtl/>
        </w:rPr>
        <w:t xml:space="preserve">6.8% </w:t>
      </w:r>
      <w:r w:rsidR="00DC686B">
        <w:rPr>
          <w:rFonts w:hint="eastAsia"/>
          <w:rtl/>
        </w:rPr>
        <w:t xml:space="preserve">– </w:t>
      </w:r>
      <w:r>
        <w:rPr>
          <w:rFonts w:hint="cs"/>
          <w:rtl/>
        </w:rPr>
        <w:t xml:space="preserve">8.3%. </w:t>
      </w:r>
      <w:bookmarkStart w:id="48906" w:name="_ETM_Q80_432860"/>
      <w:bookmarkEnd w:id="48906"/>
      <w:r>
        <w:rPr>
          <w:rtl/>
        </w:rPr>
        <w:t xml:space="preserve">יש </w:t>
      </w:r>
      <w:bookmarkStart w:id="48907" w:name="_ETM_Q80_433190"/>
      <w:bookmarkEnd w:id="48907"/>
      <w:r>
        <w:rPr>
          <w:rtl/>
        </w:rPr>
        <w:t xml:space="preserve">פער </w:t>
      </w:r>
      <w:bookmarkStart w:id="48908" w:name="_ETM_Q80_433459"/>
      <w:bookmarkEnd w:id="48908"/>
      <w:r>
        <w:rPr>
          <w:rtl/>
        </w:rPr>
        <w:t xml:space="preserve">של </w:t>
      </w:r>
      <w:bookmarkStart w:id="48909" w:name="_ETM_Q80_434090"/>
      <w:bookmarkEnd w:id="48909"/>
      <w:r>
        <w:rPr>
          <w:rFonts w:hint="cs"/>
          <w:rtl/>
        </w:rPr>
        <w:t>1.5%</w:t>
      </w:r>
      <w:r>
        <w:rPr>
          <w:rtl/>
        </w:rPr>
        <w:t xml:space="preserve"> </w:t>
      </w:r>
      <w:bookmarkStart w:id="48910" w:name="_ETM_Q80_434959"/>
      <w:bookmarkEnd w:id="48910"/>
      <w:r>
        <w:rPr>
          <w:rtl/>
        </w:rPr>
        <w:t>בתוצ</w:t>
      </w:r>
      <w:r>
        <w:rPr>
          <w:rFonts w:hint="cs"/>
          <w:rtl/>
        </w:rPr>
        <w:t>ר,</w:t>
      </w:r>
      <w:r>
        <w:rPr>
          <w:rtl/>
        </w:rPr>
        <w:t xml:space="preserve"> </w:t>
      </w:r>
      <w:bookmarkStart w:id="48911" w:name="_ETM_Q80_435500"/>
      <w:bookmarkEnd w:id="48911"/>
      <w:r>
        <w:rPr>
          <w:rtl/>
        </w:rPr>
        <w:t xml:space="preserve">שזה </w:t>
      </w:r>
      <w:bookmarkStart w:id="48912" w:name="_ETM_Q80_435800"/>
      <w:bookmarkEnd w:id="48912"/>
      <w:r>
        <w:rPr>
          <w:rtl/>
        </w:rPr>
        <w:t xml:space="preserve">48 </w:t>
      </w:r>
      <w:bookmarkStart w:id="48913" w:name="_ETM_Q80_436580"/>
      <w:bookmarkEnd w:id="48913"/>
      <w:r>
        <w:rPr>
          <w:rtl/>
        </w:rPr>
        <w:t xml:space="preserve">מיליארד </w:t>
      </w:r>
      <w:bookmarkStart w:id="48914" w:name="_ETM_Q80_437389"/>
      <w:bookmarkEnd w:id="48914"/>
      <w:r>
        <w:rPr>
          <w:rtl/>
        </w:rPr>
        <w:t>שקל</w:t>
      </w:r>
      <w:bookmarkStart w:id="48915" w:name="_ETM_Q80_438230"/>
      <w:bookmarkStart w:id="48916" w:name="_ETM_Q80_438889"/>
      <w:bookmarkEnd w:id="48915"/>
      <w:bookmarkEnd w:id="48916"/>
      <w:r>
        <w:rPr>
          <w:rFonts w:hint="cs"/>
          <w:rtl/>
        </w:rPr>
        <w:t xml:space="preserve">, בין הערכות של </w:t>
      </w:r>
      <w:bookmarkStart w:id="48917" w:name="_ETM_Q80_439920"/>
      <w:bookmarkEnd w:id="48917"/>
      <w:r w:rsidRPr="00141A15">
        <w:rPr>
          <w:rtl/>
        </w:rPr>
        <w:t>מודי'ס</w:t>
      </w:r>
      <w:r w:rsidRPr="00141A15">
        <w:rPr>
          <w:rFonts w:hint="cs"/>
          <w:rtl/>
        </w:rPr>
        <w:t xml:space="preserve"> </w:t>
      </w:r>
      <w:r>
        <w:rPr>
          <w:rtl/>
        </w:rPr>
        <w:t xml:space="preserve">להערכות </w:t>
      </w:r>
      <w:bookmarkStart w:id="48918" w:name="_ETM_Q80_440640"/>
      <w:bookmarkEnd w:id="48918"/>
      <w:r>
        <w:rPr>
          <w:rtl/>
        </w:rPr>
        <w:t xml:space="preserve">של </w:t>
      </w:r>
      <w:bookmarkStart w:id="48919" w:name="_ETM_Q80_440760"/>
      <w:bookmarkEnd w:id="48919"/>
      <w:r>
        <w:rPr>
          <w:rtl/>
        </w:rPr>
        <w:t xml:space="preserve">משרד </w:t>
      </w:r>
      <w:bookmarkStart w:id="48920" w:name="_ETM_Q80_441120"/>
      <w:bookmarkEnd w:id="48920"/>
      <w:r>
        <w:rPr>
          <w:rtl/>
        </w:rPr>
        <w:t>האוצר</w:t>
      </w:r>
      <w:r>
        <w:rPr>
          <w:rFonts w:hint="cs"/>
          <w:rtl/>
        </w:rPr>
        <w:t>,</w:t>
      </w:r>
      <w:r>
        <w:rPr>
          <w:rtl/>
        </w:rPr>
        <w:t xml:space="preserve"> </w:t>
      </w:r>
      <w:bookmarkStart w:id="48921" w:name="_ETM_Q80_441480"/>
      <w:bookmarkEnd w:id="48921"/>
      <w:r>
        <w:rPr>
          <w:rtl/>
        </w:rPr>
        <w:t xml:space="preserve">שזה </w:t>
      </w:r>
      <w:bookmarkStart w:id="48922" w:name="_ETM_Q80_441779"/>
      <w:bookmarkEnd w:id="48922"/>
      <w:r>
        <w:rPr>
          <w:rtl/>
        </w:rPr>
        <w:t xml:space="preserve">אירוע </w:t>
      </w:r>
      <w:bookmarkStart w:id="48923" w:name="_ETM_Q80_442080"/>
      <w:bookmarkEnd w:id="48923"/>
      <w:r>
        <w:rPr>
          <w:rtl/>
        </w:rPr>
        <w:t xml:space="preserve">מאוד </w:t>
      </w:r>
      <w:bookmarkStart w:id="48924" w:name="_ETM_Q80_442350"/>
      <w:bookmarkEnd w:id="48924"/>
      <w:r>
        <w:rPr>
          <w:rtl/>
        </w:rPr>
        <w:t xml:space="preserve">מאוד </w:t>
      </w:r>
      <w:bookmarkStart w:id="48925" w:name="_ETM_Q80_443479"/>
      <w:bookmarkStart w:id="48926" w:name="_ETM_Q80_445369"/>
      <w:bookmarkEnd w:id="48925"/>
      <w:bookmarkEnd w:id="48926"/>
      <w:r>
        <w:rPr>
          <w:rtl/>
        </w:rPr>
        <w:t>מחשיד</w:t>
      </w:r>
      <w:r w:rsidR="00DC686B">
        <w:rPr>
          <w:rFonts w:hint="cs"/>
          <w:rtl/>
        </w:rPr>
        <w:t>,</w:t>
      </w:r>
      <w:r>
        <w:rPr>
          <w:rtl/>
        </w:rPr>
        <w:t xml:space="preserve"> </w:t>
      </w:r>
      <w:bookmarkStart w:id="48927" w:name="_ETM_Q80_446650"/>
      <w:bookmarkEnd w:id="48927"/>
      <w:r>
        <w:rPr>
          <w:rtl/>
        </w:rPr>
        <w:t xml:space="preserve">ואנחנו </w:t>
      </w:r>
      <w:bookmarkStart w:id="48928" w:name="_ETM_Q80_447190"/>
      <w:bookmarkEnd w:id="48928"/>
      <w:r>
        <w:rPr>
          <w:rtl/>
        </w:rPr>
        <w:t xml:space="preserve">חייבים </w:t>
      </w:r>
      <w:bookmarkStart w:id="48929" w:name="_ETM_Q80_447759"/>
      <w:bookmarkEnd w:id="48929"/>
      <w:r>
        <w:rPr>
          <w:rtl/>
        </w:rPr>
        <w:t xml:space="preserve">לברר </w:t>
      </w:r>
      <w:bookmarkStart w:id="48930" w:name="_ETM_Q80_448330"/>
      <w:bookmarkEnd w:id="48930"/>
      <w:r>
        <w:rPr>
          <w:rtl/>
        </w:rPr>
        <w:t xml:space="preserve">אותו </w:t>
      </w:r>
      <w:bookmarkStart w:id="48931" w:name="_ETM_Q80_448539"/>
      <w:bookmarkEnd w:id="48931"/>
      <w:r>
        <w:rPr>
          <w:rtl/>
        </w:rPr>
        <w:t xml:space="preserve">בוועדת </w:t>
      </w:r>
      <w:bookmarkStart w:id="48932" w:name="_ETM_Q80_448870"/>
      <w:bookmarkEnd w:id="48932"/>
      <w:r>
        <w:rPr>
          <w:rtl/>
        </w:rPr>
        <w:t>הכספים</w:t>
      </w:r>
      <w:r>
        <w:rPr>
          <w:rFonts w:hint="cs"/>
          <w:rtl/>
        </w:rPr>
        <w:t>.</w:t>
      </w:r>
      <w:r>
        <w:rPr>
          <w:rtl/>
        </w:rPr>
        <w:t xml:space="preserve"> </w:t>
      </w:r>
      <w:bookmarkStart w:id="48933" w:name="_ETM_Q80_449289"/>
      <w:bookmarkEnd w:id="48933"/>
      <w:r>
        <w:rPr>
          <w:rtl/>
        </w:rPr>
        <w:t xml:space="preserve">אני </w:t>
      </w:r>
      <w:bookmarkStart w:id="48934" w:name="_ETM_Q80_449410"/>
      <w:bookmarkEnd w:id="48934"/>
      <w:r>
        <w:rPr>
          <w:rtl/>
        </w:rPr>
        <w:t xml:space="preserve">מאוד </w:t>
      </w:r>
      <w:bookmarkStart w:id="48935" w:name="_ETM_Q80_449620"/>
      <w:bookmarkEnd w:id="48935"/>
      <w:r>
        <w:rPr>
          <w:rtl/>
        </w:rPr>
        <w:t xml:space="preserve">מקווה </w:t>
      </w:r>
      <w:bookmarkStart w:id="48936" w:name="_ETM_Q80_449979"/>
      <w:bookmarkEnd w:id="48936"/>
      <w:r>
        <w:rPr>
          <w:rtl/>
        </w:rPr>
        <w:t xml:space="preserve">שחבר </w:t>
      </w:r>
      <w:bookmarkStart w:id="48937" w:name="_ETM_Q80_450819"/>
      <w:bookmarkEnd w:id="48937"/>
      <w:r>
        <w:rPr>
          <w:rtl/>
        </w:rPr>
        <w:t xml:space="preserve">הכנסת </w:t>
      </w:r>
      <w:bookmarkStart w:id="48938" w:name="_ETM_Q80_451180"/>
      <w:bookmarkEnd w:id="48938"/>
      <w:r>
        <w:rPr>
          <w:rtl/>
        </w:rPr>
        <w:t xml:space="preserve">גפני </w:t>
      </w:r>
      <w:bookmarkStart w:id="48939" w:name="_ETM_Q80_452770"/>
      <w:bookmarkEnd w:id="48939"/>
      <w:r>
        <w:rPr>
          <w:rFonts w:hint="cs"/>
          <w:rtl/>
        </w:rPr>
        <w:t>יקבע</w:t>
      </w:r>
      <w:r>
        <w:rPr>
          <w:rtl/>
        </w:rPr>
        <w:t xml:space="preserve"> </w:t>
      </w:r>
      <w:bookmarkStart w:id="48940" w:name="_ETM_Q80_453880"/>
      <w:bookmarkEnd w:id="48940"/>
      <w:r>
        <w:rPr>
          <w:rtl/>
        </w:rPr>
        <w:t xml:space="preserve">דיון </w:t>
      </w:r>
      <w:bookmarkStart w:id="48941" w:name="_ETM_Q80_454300"/>
      <w:bookmarkEnd w:id="48941"/>
      <w:r>
        <w:rPr>
          <w:rtl/>
        </w:rPr>
        <w:t>בקרוב</w:t>
      </w:r>
      <w:r>
        <w:rPr>
          <w:rFonts w:hint="cs"/>
          <w:rtl/>
        </w:rPr>
        <w:t>.</w:t>
      </w:r>
      <w:r>
        <w:rPr>
          <w:rtl/>
        </w:rPr>
        <w:t xml:space="preserve"> </w:t>
      </w:r>
      <w:bookmarkStart w:id="48942" w:name="_ETM_Q80_456529"/>
      <w:bookmarkEnd w:id="48942"/>
    </w:p>
    <w:p w:rsidR="005930C5" w:rsidRDefault="005930C5" w:rsidP="00EC0B26">
      <w:pPr>
        <w:rPr>
          <w:rtl/>
        </w:rPr>
      </w:pPr>
    </w:p>
    <w:p w:rsidR="005930C5" w:rsidRDefault="005930C5" w:rsidP="00EC0B26">
      <w:pPr>
        <w:rPr>
          <w:rtl/>
        </w:rPr>
      </w:pPr>
      <w:r>
        <w:rPr>
          <w:rFonts w:hint="cs"/>
          <w:rtl/>
        </w:rPr>
        <w:t>חבר</w:t>
      </w:r>
      <w:r>
        <w:rPr>
          <w:rtl/>
        </w:rPr>
        <w:t xml:space="preserve"> </w:t>
      </w:r>
      <w:bookmarkStart w:id="48943" w:name="_ETM_Q80_461600"/>
      <w:bookmarkEnd w:id="48943"/>
      <w:r>
        <w:rPr>
          <w:rtl/>
        </w:rPr>
        <w:t xml:space="preserve">הכנסת </w:t>
      </w:r>
      <w:bookmarkStart w:id="48944" w:name="_ETM_Q80_461990"/>
      <w:bookmarkStart w:id="48945" w:name="_ETM_Q80_462320"/>
      <w:bookmarkEnd w:id="48944"/>
      <w:bookmarkEnd w:id="48945"/>
      <w:r>
        <w:rPr>
          <w:rtl/>
        </w:rPr>
        <w:t>טור פז</w:t>
      </w:r>
      <w:r>
        <w:rPr>
          <w:rFonts w:hint="cs"/>
          <w:rtl/>
        </w:rPr>
        <w:t>,</w:t>
      </w:r>
      <w:r>
        <w:rPr>
          <w:rtl/>
        </w:rPr>
        <w:t xml:space="preserve"> יש </w:t>
      </w:r>
      <w:bookmarkStart w:id="48946" w:name="_ETM_Q80_462470"/>
      <w:bookmarkEnd w:id="48946"/>
      <w:r>
        <w:rPr>
          <w:rtl/>
        </w:rPr>
        <w:t xml:space="preserve">לי </w:t>
      </w:r>
      <w:bookmarkStart w:id="48947" w:name="_ETM_Q80_462589"/>
      <w:bookmarkEnd w:id="48947"/>
      <w:r>
        <w:rPr>
          <w:rtl/>
        </w:rPr>
        <w:t xml:space="preserve">שאלה </w:t>
      </w:r>
      <w:bookmarkStart w:id="48948" w:name="_ETM_Q80_462949"/>
      <w:bookmarkEnd w:id="48948"/>
      <w:r>
        <w:rPr>
          <w:rtl/>
        </w:rPr>
        <w:t>אליך</w:t>
      </w:r>
      <w:bookmarkStart w:id="48949" w:name="_ETM_Q80_464779"/>
      <w:bookmarkEnd w:id="48949"/>
      <w:r>
        <w:rPr>
          <w:rFonts w:hint="cs"/>
          <w:rtl/>
        </w:rPr>
        <w:t>.</w:t>
      </w:r>
    </w:p>
    <w:p w:rsidR="005930C5" w:rsidRDefault="005930C5" w:rsidP="00EC0B26">
      <w:pPr>
        <w:rPr>
          <w:rtl/>
        </w:rPr>
      </w:pPr>
      <w:bookmarkStart w:id="48950" w:name="_ETM_Q80_460670"/>
      <w:bookmarkStart w:id="48951" w:name="_ETM_Q80_460771"/>
      <w:bookmarkStart w:id="48952" w:name="_ETM_Q80_461015"/>
      <w:bookmarkEnd w:id="48950"/>
      <w:bookmarkEnd w:id="48951"/>
      <w:bookmarkEnd w:id="48952"/>
    </w:p>
    <w:p w:rsidR="005930C5" w:rsidRDefault="005930C5" w:rsidP="00EC0B26">
      <w:pPr>
        <w:pStyle w:val="af7"/>
        <w:keepNext/>
        <w:rPr>
          <w:rtl/>
        </w:rPr>
      </w:pPr>
      <w:bookmarkStart w:id="48953" w:name="_ETM_Q80_461099"/>
      <w:bookmarkEnd w:id="48953"/>
      <w:r w:rsidRPr="001C623B">
        <w:rPr>
          <w:rStyle w:val="TagStyle"/>
          <w:rtl/>
        </w:rPr>
        <w:t xml:space="preserve">&lt;&lt; קריאה &gt;&gt; </w:t>
      </w:r>
      <w:r>
        <w:rPr>
          <w:rtl/>
        </w:rPr>
        <w:t>משה טור פז (יש עתיד):</w:t>
      </w:r>
      <w:r w:rsidRPr="001C623B">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כן, אני איתך.</w:t>
      </w:r>
    </w:p>
    <w:p w:rsidR="005930C5" w:rsidRDefault="005930C5" w:rsidP="00EC0B26">
      <w:pPr>
        <w:rPr>
          <w:rtl/>
        </w:rPr>
      </w:pPr>
    </w:p>
    <w:p w:rsidR="005930C5" w:rsidRDefault="005930C5" w:rsidP="00EC0B26">
      <w:pPr>
        <w:pStyle w:val="-"/>
        <w:keepNext/>
        <w:rPr>
          <w:rtl/>
        </w:rPr>
      </w:pPr>
      <w:bookmarkStart w:id="48954" w:name="_ETM_Q80_464736"/>
      <w:bookmarkStart w:id="48955" w:name="_ETM_Q80_464874"/>
      <w:bookmarkEnd w:id="48954"/>
      <w:bookmarkEnd w:id="48955"/>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8956" w:name="_ETM_Q80_461282"/>
      <w:bookmarkStart w:id="48957" w:name="_ETM_Q80_461356"/>
      <w:bookmarkEnd w:id="48956"/>
      <w:bookmarkEnd w:id="48957"/>
      <w:r>
        <w:rPr>
          <w:rFonts w:hint="cs"/>
          <w:rtl/>
        </w:rPr>
        <w:t>ב</w:t>
      </w:r>
      <w:r w:rsidRPr="00141A15">
        <w:rPr>
          <w:rtl/>
        </w:rPr>
        <w:t>מודי'ס</w:t>
      </w:r>
      <w:r>
        <w:rPr>
          <w:rtl/>
        </w:rPr>
        <w:t xml:space="preserve"> </w:t>
      </w:r>
      <w:bookmarkStart w:id="48958" w:name="_ETM_Q80_465560"/>
      <w:bookmarkEnd w:id="48958"/>
      <w:r>
        <w:rPr>
          <w:rtl/>
        </w:rPr>
        <w:t xml:space="preserve">אומרים </w:t>
      </w:r>
      <w:bookmarkStart w:id="48959" w:name="_ETM_Q80_465889"/>
      <w:bookmarkEnd w:id="48959"/>
      <w:r>
        <w:rPr>
          <w:rtl/>
        </w:rPr>
        <w:t xml:space="preserve">שהגירעון </w:t>
      </w:r>
      <w:bookmarkStart w:id="48960" w:name="_ETM_Q80_466520"/>
      <w:bookmarkEnd w:id="48960"/>
      <w:r>
        <w:rPr>
          <w:rtl/>
        </w:rPr>
        <w:t xml:space="preserve">היה </w:t>
      </w:r>
      <w:bookmarkStart w:id="48961" w:name="_ETM_Q80_466880"/>
      <w:bookmarkEnd w:id="48961"/>
      <w:r>
        <w:rPr>
          <w:rtl/>
        </w:rPr>
        <w:t>8.3</w:t>
      </w:r>
      <w:r>
        <w:rPr>
          <w:rFonts w:hint="cs"/>
          <w:rtl/>
        </w:rPr>
        <w:t>%</w:t>
      </w:r>
      <w:r>
        <w:rPr>
          <w:rtl/>
        </w:rPr>
        <w:t xml:space="preserve"> </w:t>
      </w:r>
      <w:bookmarkStart w:id="48962" w:name="_ETM_Q80_468710"/>
      <w:bookmarkEnd w:id="48962"/>
      <w:r>
        <w:rPr>
          <w:rtl/>
        </w:rPr>
        <w:t xml:space="preserve">ושר </w:t>
      </w:r>
      <w:bookmarkStart w:id="48963" w:name="_ETM_Q80_469159"/>
      <w:bookmarkEnd w:id="48963"/>
      <w:r>
        <w:rPr>
          <w:rtl/>
        </w:rPr>
        <w:t xml:space="preserve">אוצר </w:t>
      </w:r>
      <w:bookmarkStart w:id="48964" w:name="_ETM_Q80_469520"/>
      <w:bookmarkEnd w:id="48964"/>
      <w:r>
        <w:rPr>
          <w:rtl/>
        </w:rPr>
        <w:t xml:space="preserve">אומר </w:t>
      </w:r>
      <w:bookmarkStart w:id="48965" w:name="_ETM_Q80_469759"/>
      <w:bookmarkEnd w:id="48965"/>
      <w:r>
        <w:rPr>
          <w:rtl/>
        </w:rPr>
        <w:t xml:space="preserve">שזה </w:t>
      </w:r>
      <w:bookmarkStart w:id="48966" w:name="_ETM_Q80_470060"/>
      <w:bookmarkStart w:id="48967" w:name="_ETM_Q80_473180"/>
      <w:bookmarkEnd w:id="48966"/>
      <w:bookmarkEnd w:id="48967"/>
      <w:r>
        <w:rPr>
          <w:rFonts w:hint="cs"/>
          <w:rtl/>
        </w:rPr>
        <w:t xml:space="preserve">6.8%. </w:t>
      </w:r>
      <w:bookmarkStart w:id="48968" w:name="_ETM_Q80_474305"/>
      <w:bookmarkStart w:id="48969" w:name="_ETM_Q80_473449"/>
      <w:bookmarkEnd w:id="48968"/>
      <w:bookmarkEnd w:id="48969"/>
      <w:r>
        <w:rPr>
          <w:rtl/>
        </w:rPr>
        <w:t xml:space="preserve">תתעלם </w:t>
      </w:r>
      <w:bookmarkStart w:id="48970" w:name="_ETM_Q80_473839"/>
      <w:bookmarkEnd w:id="48970"/>
      <w:r>
        <w:rPr>
          <w:rtl/>
        </w:rPr>
        <w:t xml:space="preserve">שנייה </w:t>
      </w:r>
      <w:bookmarkStart w:id="48971" w:name="_ETM_Q80_474139"/>
      <w:bookmarkEnd w:id="48971"/>
      <w:r>
        <w:rPr>
          <w:rtl/>
        </w:rPr>
        <w:t>מהמספרים</w:t>
      </w:r>
      <w:r>
        <w:rPr>
          <w:rFonts w:hint="cs"/>
          <w:rtl/>
        </w:rPr>
        <w:t>.</w:t>
      </w:r>
      <w:r>
        <w:rPr>
          <w:rtl/>
        </w:rPr>
        <w:t xml:space="preserve"> </w:t>
      </w:r>
      <w:bookmarkStart w:id="48972" w:name="_ETM_Q80_475720"/>
      <w:bookmarkEnd w:id="48972"/>
      <w:r>
        <w:rPr>
          <w:rtl/>
        </w:rPr>
        <w:t xml:space="preserve">למי </w:t>
      </w:r>
      <w:bookmarkStart w:id="48973" w:name="_ETM_Q80_476170"/>
      <w:bookmarkEnd w:id="48973"/>
      <w:r>
        <w:rPr>
          <w:rtl/>
        </w:rPr>
        <w:t xml:space="preserve">אתה </w:t>
      </w:r>
      <w:bookmarkStart w:id="48974" w:name="_ETM_Q80_476380"/>
      <w:bookmarkEnd w:id="48974"/>
      <w:r>
        <w:rPr>
          <w:rtl/>
        </w:rPr>
        <w:t xml:space="preserve">מאמין </w:t>
      </w:r>
      <w:bookmarkStart w:id="48975" w:name="_ETM_Q80_476710"/>
      <w:bookmarkEnd w:id="48975"/>
      <w:r>
        <w:rPr>
          <w:rtl/>
        </w:rPr>
        <w:t>יותר</w:t>
      </w:r>
      <w:r>
        <w:rPr>
          <w:rFonts w:hint="cs"/>
          <w:rtl/>
        </w:rPr>
        <w:t>?</w:t>
      </w:r>
      <w:r>
        <w:rPr>
          <w:rtl/>
        </w:rPr>
        <w:t xml:space="preserve"> </w:t>
      </w:r>
      <w:bookmarkStart w:id="48976" w:name="_ETM_Q80_479110"/>
      <w:bookmarkEnd w:id="48976"/>
    </w:p>
    <w:p w:rsidR="005930C5" w:rsidRDefault="005930C5" w:rsidP="00EC0B26">
      <w:pPr>
        <w:rPr>
          <w:rtl/>
        </w:rPr>
      </w:pPr>
      <w:bookmarkStart w:id="48977" w:name="_ETM_Q80_479023"/>
      <w:bookmarkStart w:id="48978" w:name="_ETM_Q80_479112"/>
      <w:bookmarkEnd w:id="48977"/>
      <w:bookmarkEnd w:id="48978"/>
    </w:p>
    <w:p w:rsidR="005930C5" w:rsidRDefault="005930C5" w:rsidP="00EC0B26">
      <w:pPr>
        <w:pStyle w:val="af7"/>
        <w:keepNext/>
        <w:rPr>
          <w:rtl/>
        </w:rPr>
      </w:pPr>
      <w:bookmarkStart w:id="48979" w:name="_ETM_Q80_479336"/>
      <w:bookmarkStart w:id="48980" w:name="_ETM_Q80_479408"/>
      <w:bookmarkEnd w:id="48979"/>
      <w:bookmarkEnd w:id="48980"/>
      <w:r w:rsidRPr="001C623B">
        <w:rPr>
          <w:rStyle w:val="TagStyle"/>
          <w:rtl/>
        </w:rPr>
        <w:t xml:space="preserve">&lt;&lt; קריאה &gt;&gt; </w:t>
      </w:r>
      <w:r>
        <w:rPr>
          <w:rtl/>
        </w:rPr>
        <w:t>משה טור פז (יש עתיד):</w:t>
      </w:r>
      <w:r w:rsidRPr="001C623B">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אם הוא יודע מתמטיקה כמו שהוא יודע אנגלית, אז אני לא חושב שאני מאמין לו.</w:t>
      </w:r>
    </w:p>
    <w:p w:rsidR="005930C5" w:rsidRDefault="005930C5" w:rsidP="00EC0B26">
      <w:pPr>
        <w:rPr>
          <w:rtl/>
          <w:lang w:eastAsia="he-I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8981" w:name="_ETM_Q80_474472"/>
      <w:bookmarkEnd w:id="48981"/>
      <w:r>
        <w:rPr>
          <w:rFonts w:hint="cs"/>
          <w:rtl/>
        </w:rPr>
        <w:t>תודה רבה.</w:t>
      </w:r>
      <w:r>
        <w:rPr>
          <w:rtl/>
        </w:rPr>
        <w:t xml:space="preserve"> </w:t>
      </w:r>
      <w:bookmarkStart w:id="48982" w:name="_ETM_Q80_482399"/>
      <w:bookmarkEnd w:id="48982"/>
      <w:r>
        <w:rPr>
          <w:rtl/>
        </w:rPr>
        <w:t xml:space="preserve">זה </w:t>
      </w:r>
      <w:bookmarkStart w:id="48983" w:name="_ETM_Q80_482610"/>
      <w:bookmarkEnd w:id="48983"/>
      <w:r>
        <w:rPr>
          <w:rtl/>
        </w:rPr>
        <w:t xml:space="preserve">מה </w:t>
      </w:r>
      <w:bookmarkStart w:id="48984" w:name="_ETM_Q80_482730"/>
      <w:bookmarkEnd w:id="48984"/>
      <w:r>
        <w:rPr>
          <w:rtl/>
        </w:rPr>
        <w:t xml:space="preserve">שאנחנו </w:t>
      </w:r>
      <w:bookmarkStart w:id="48985" w:name="_ETM_Q80_483330"/>
      <w:bookmarkEnd w:id="48985"/>
      <w:r>
        <w:rPr>
          <w:rFonts w:hint="cs"/>
          <w:rtl/>
        </w:rPr>
        <w:t>הולכים לברר.</w:t>
      </w:r>
    </w:p>
    <w:p w:rsidR="005930C5" w:rsidRDefault="005930C5" w:rsidP="00EC0B26">
      <w:pPr>
        <w:rPr>
          <w:rtl/>
        </w:rPr>
      </w:pPr>
    </w:p>
    <w:p w:rsidR="005930C5" w:rsidRPr="00141A15" w:rsidRDefault="005930C5" w:rsidP="00EC0B26">
      <w:pPr>
        <w:pStyle w:val="af8"/>
        <w:keepNext/>
        <w:rPr>
          <w:rtl/>
        </w:rPr>
      </w:pPr>
      <w:r w:rsidRPr="00141A15">
        <w:rPr>
          <w:rStyle w:val="TagStyle"/>
          <w:rtl/>
        </w:rPr>
        <w:t xml:space="preserve"> &lt;&lt; יור &gt;&gt; </w:t>
      </w:r>
      <w:r>
        <w:rPr>
          <w:rtl/>
        </w:rPr>
        <w:t>היו"ר ארז מלול:</w:t>
      </w:r>
      <w:r w:rsidRPr="00141A15">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8986" w:name="_ETM_Q80_485580"/>
      <w:bookmarkEnd w:id="48986"/>
      <w:r>
        <w:rPr>
          <w:rtl/>
        </w:rPr>
        <w:t xml:space="preserve">לא </w:t>
      </w:r>
      <w:bookmarkStart w:id="48987" w:name="_ETM_Q80_485640"/>
      <w:bookmarkEnd w:id="48987"/>
      <w:r>
        <w:rPr>
          <w:rtl/>
        </w:rPr>
        <w:t>הבנתי</w:t>
      </w:r>
      <w:r>
        <w:rPr>
          <w:rFonts w:hint="cs"/>
          <w:rtl/>
        </w:rPr>
        <w:t>. אני בודק פשוט בגוגל.</w:t>
      </w:r>
      <w:r>
        <w:rPr>
          <w:rtl/>
        </w:rPr>
        <w:t xml:space="preserve"> </w:t>
      </w:r>
      <w:bookmarkStart w:id="48988" w:name="_ETM_Q80_485940"/>
      <w:bookmarkEnd w:id="48988"/>
      <w:r>
        <w:rPr>
          <w:rtl/>
        </w:rPr>
        <w:t xml:space="preserve">אתה </w:t>
      </w:r>
      <w:bookmarkStart w:id="48989" w:name="_ETM_Q80_486089"/>
      <w:bookmarkEnd w:id="48989"/>
      <w:r>
        <w:rPr>
          <w:rtl/>
        </w:rPr>
        <w:t xml:space="preserve">מדבר </w:t>
      </w:r>
      <w:bookmarkStart w:id="48990" w:name="_ETM_Q80_486629"/>
      <w:bookmarkEnd w:id="48990"/>
      <w:r>
        <w:rPr>
          <w:rFonts w:hint="cs"/>
          <w:rtl/>
        </w:rPr>
        <w:t>על 2024?</w:t>
      </w:r>
      <w:bookmarkStart w:id="48991" w:name="_ETM_Q80_485307"/>
      <w:bookmarkEnd w:id="48991"/>
    </w:p>
    <w:p w:rsidR="005930C5" w:rsidRDefault="005930C5" w:rsidP="00EC0B26">
      <w:pPr>
        <w:rPr>
          <w:rtl/>
        </w:rPr>
      </w:pPr>
      <w:bookmarkStart w:id="48992" w:name="_ETM_Q80_485413"/>
      <w:bookmarkStart w:id="48993" w:name="_ETM_Q80_490610"/>
      <w:bookmarkEnd w:id="48992"/>
      <w:bookmarkEnd w:id="48993"/>
    </w:p>
    <w:p w:rsidR="005930C5" w:rsidRDefault="005930C5" w:rsidP="00EC0B26">
      <w:pPr>
        <w:pStyle w:val="-"/>
        <w:keepNext/>
        <w:rPr>
          <w:rtl/>
        </w:rPr>
      </w:pPr>
      <w:bookmarkStart w:id="48994" w:name="_ETM_Q80_490764"/>
      <w:bookmarkEnd w:id="48994"/>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8995" w:name="_ETM_Q80_492493"/>
      <w:bookmarkStart w:id="48996" w:name="_ETM_Q80_492663"/>
      <w:bookmarkEnd w:id="48995"/>
      <w:bookmarkEnd w:id="48996"/>
      <w:r>
        <w:rPr>
          <w:rFonts w:hint="cs"/>
          <w:rtl/>
        </w:rPr>
        <w:t xml:space="preserve">2024. 6.8% </w:t>
      </w:r>
      <w:bookmarkStart w:id="48997" w:name="_ETM_Q80_491330"/>
      <w:bookmarkStart w:id="48998" w:name="_ETM_Q80_491557"/>
      <w:bookmarkStart w:id="48999" w:name="_ETM_Q80_493380"/>
      <w:bookmarkEnd w:id="48997"/>
      <w:bookmarkEnd w:id="48998"/>
      <w:bookmarkEnd w:id="48999"/>
      <w:r>
        <w:rPr>
          <w:rtl/>
        </w:rPr>
        <w:t xml:space="preserve">לפי </w:t>
      </w:r>
      <w:bookmarkStart w:id="49000" w:name="_ETM_Q80_493589"/>
      <w:bookmarkEnd w:id="49000"/>
      <w:r>
        <w:rPr>
          <w:rtl/>
        </w:rPr>
        <w:t xml:space="preserve">משרד </w:t>
      </w:r>
      <w:bookmarkStart w:id="49001" w:name="_ETM_Q80_493950"/>
      <w:bookmarkEnd w:id="49001"/>
      <w:r>
        <w:rPr>
          <w:rtl/>
        </w:rPr>
        <w:t xml:space="preserve">האוצר </w:t>
      </w:r>
      <w:bookmarkStart w:id="49002" w:name="_ETM_Q80_494309"/>
      <w:bookmarkEnd w:id="49002"/>
      <w:r>
        <w:rPr>
          <w:rFonts w:hint="cs"/>
          <w:rtl/>
        </w:rPr>
        <w:t>ו-8.3%</w:t>
      </w:r>
      <w:r>
        <w:rPr>
          <w:rtl/>
        </w:rPr>
        <w:t xml:space="preserve"> </w:t>
      </w:r>
      <w:bookmarkStart w:id="49003" w:name="_ETM_Q80_495900"/>
      <w:bookmarkEnd w:id="49003"/>
      <w:r>
        <w:rPr>
          <w:rtl/>
        </w:rPr>
        <w:t xml:space="preserve">לפי </w:t>
      </w:r>
      <w:bookmarkStart w:id="49004" w:name="_ETM_Q80_496230"/>
      <w:bookmarkStart w:id="49005" w:name="_ETM_Q80_496980"/>
      <w:bookmarkStart w:id="49006" w:name="_ETM_Q80_492338"/>
      <w:bookmarkEnd w:id="49004"/>
      <w:bookmarkEnd w:id="49005"/>
      <w:bookmarkEnd w:id="49006"/>
      <w:r w:rsidRPr="00141A15">
        <w:rPr>
          <w:rtl/>
        </w:rPr>
        <w:t>מודי'ס</w:t>
      </w:r>
      <w:r>
        <w:rPr>
          <w:rFonts w:hint="cs"/>
          <w:rtl/>
        </w:rPr>
        <w:t>.</w:t>
      </w:r>
      <w:bookmarkStart w:id="49007" w:name="_ETM_Q80_492474"/>
      <w:bookmarkStart w:id="49008" w:name="_ETM_Q80_492609"/>
      <w:bookmarkStart w:id="49009" w:name="_ETM_Q80_492749"/>
      <w:bookmarkEnd w:id="49007"/>
      <w:bookmarkEnd w:id="49008"/>
      <w:bookmarkEnd w:id="49009"/>
      <w:r>
        <w:rPr>
          <w:rFonts w:hint="cs"/>
          <w:rtl/>
        </w:rPr>
        <w:t xml:space="preserve"> </w:t>
      </w:r>
    </w:p>
    <w:p w:rsidR="005930C5" w:rsidRDefault="005930C5" w:rsidP="00EC0B26">
      <w:pPr>
        <w:rPr>
          <w:rtl/>
        </w:rPr>
      </w:pPr>
    </w:p>
    <w:p w:rsidR="005930C5" w:rsidRDefault="005930C5" w:rsidP="00EC0B26">
      <w:pPr>
        <w:pStyle w:val="af8"/>
        <w:keepNext/>
        <w:rPr>
          <w:rtl/>
        </w:rPr>
      </w:pPr>
      <w:r w:rsidRPr="00141A15">
        <w:rPr>
          <w:rStyle w:val="TagStyle"/>
          <w:rtl/>
        </w:rPr>
        <w:t xml:space="preserve"> &lt;&lt; יור &gt;&gt; </w:t>
      </w:r>
      <w:r>
        <w:rPr>
          <w:rtl/>
        </w:rPr>
        <w:t>היו"ר ארז מלול:</w:t>
      </w:r>
      <w:r w:rsidRPr="00141A15">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נכון, ככה כתוב. אבל הותירו </w:t>
      </w:r>
      <w:r>
        <w:rPr>
          <w:rtl/>
        </w:rPr>
        <w:t xml:space="preserve">ללא שינוי </w:t>
      </w:r>
      <w:r w:rsidR="00DC686B">
        <w:rPr>
          <w:rFonts w:hint="cs"/>
          <w:rtl/>
        </w:rPr>
        <w:t xml:space="preserve">את </w:t>
      </w:r>
      <w:r>
        <w:rPr>
          <w:rtl/>
        </w:rPr>
        <w:t xml:space="preserve">דירוג </w:t>
      </w:r>
      <w:r>
        <w:rPr>
          <w:rFonts w:hint="cs"/>
          <w:rtl/>
        </w:rPr>
        <w:t>האשראי.</w:t>
      </w:r>
    </w:p>
    <w:p w:rsidR="005930C5" w:rsidRDefault="005930C5" w:rsidP="00EC0B26">
      <w:pPr>
        <w:rPr>
          <w:rt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Pr="00141A15" w:rsidRDefault="005930C5" w:rsidP="00EC0B26">
      <w:pPr>
        <w:rPr>
          <w:rtl/>
        </w:rPr>
      </w:pPr>
    </w:p>
    <w:p w:rsidR="005930C5" w:rsidRDefault="005930C5" w:rsidP="00DC686B">
      <w:pPr>
        <w:rPr>
          <w:rtl/>
        </w:rPr>
      </w:pPr>
      <w:r>
        <w:rPr>
          <w:rFonts w:hint="cs"/>
          <w:rtl/>
        </w:rPr>
        <w:t xml:space="preserve">פער </w:t>
      </w:r>
      <w:r>
        <w:rPr>
          <w:rtl/>
        </w:rPr>
        <w:t xml:space="preserve">של </w:t>
      </w:r>
      <w:bookmarkStart w:id="49010" w:name="_ETM_Q80_497460"/>
      <w:bookmarkEnd w:id="49010"/>
      <w:r>
        <w:rPr>
          <w:rtl/>
        </w:rPr>
        <w:t xml:space="preserve">48 </w:t>
      </w:r>
      <w:bookmarkStart w:id="49011" w:name="_ETM_Q80_498330"/>
      <w:bookmarkEnd w:id="49011"/>
      <w:r>
        <w:rPr>
          <w:rtl/>
        </w:rPr>
        <w:t xml:space="preserve">מיליארד </w:t>
      </w:r>
      <w:bookmarkStart w:id="49012" w:name="_ETM_Q80_498869"/>
      <w:bookmarkEnd w:id="49012"/>
      <w:r>
        <w:rPr>
          <w:rtl/>
        </w:rPr>
        <w:t>שקלים</w:t>
      </w:r>
      <w:r w:rsidR="00DC686B">
        <w:rPr>
          <w:rFonts w:hint="cs"/>
          <w:rtl/>
        </w:rPr>
        <w:t>,</w:t>
      </w:r>
      <w:r>
        <w:rPr>
          <w:rtl/>
        </w:rPr>
        <w:t xml:space="preserve"> </w:t>
      </w:r>
      <w:bookmarkStart w:id="49013" w:name="_ETM_Q80_499980"/>
      <w:bookmarkEnd w:id="49013"/>
      <w:r>
        <w:rPr>
          <w:rFonts w:hint="cs"/>
          <w:rtl/>
        </w:rPr>
        <w:t>פ</w:t>
      </w:r>
      <w:r>
        <w:rPr>
          <w:rtl/>
        </w:rPr>
        <w:t xml:space="preserve">ער </w:t>
      </w:r>
      <w:bookmarkStart w:id="49014" w:name="_ETM_Q80_501360"/>
      <w:bookmarkEnd w:id="49014"/>
      <w:r>
        <w:rPr>
          <w:rtl/>
        </w:rPr>
        <w:t>מטורף</w:t>
      </w:r>
      <w:r>
        <w:rPr>
          <w:rFonts w:hint="cs"/>
          <w:rtl/>
        </w:rPr>
        <w:t>.</w:t>
      </w:r>
      <w:r>
        <w:rPr>
          <w:rtl/>
        </w:rPr>
        <w:t xml:space="preserve"> </w:t>
      </w:r>
      <w:bookmarkStart w:id="49015" w:name="_ETM_Q80_501930"/>
      <w:bookmarkEnd w:id="49015"/>
    </w:p>
    <w:p w:rsidR="005930C5" w:rsidRDefault="005930C5" w:rsidP="00EC0B26">
      <w:pPr>
        <w:rPr>
          <w:rtl/>
        </w:rPr>
      </w:pPr>
      <w:bookmarkStart w:id="49016" w:name="_ETM_Q80_505347"/>
      <w:bookmarkStart w:id="49017" w:name="_ETM_Q80_505433"/>
      <w:bookmarkStart w:id="49018" w:name="_ETM_Q80_505673"/>
      <w:bookmarkEnd w:id="49016"/>
      <w:bookmarkEnd w:id="49017"/>
      <w:bookmarkEnd w:id="49018"/>
    </w:p>
    <w:p w:rsidR="005930C5" w:rsidRDefault="005930C5" w:rsidP="00DC686B">
      <w:pPr>
        <w:rPr>
          <w:rtl/>
        </w:rPr>
      </w:pPr>
      <w:bookmarkStart w:id="49019" w:name="_ETM_Q80_505750"/>
      <w:bookmarkStart w:id="49020" w:name="_ETM_Q80_503249"/>
      <w:bookmarkEnd w:id="49019"/>
      <w:bookmarkEnd w:id="49020"/>
      <w:r>
        <w:rPr>
          <w:rtl/>
        </w:rPr>
        <w:t xml:space="preserve">עכשיו </w:t>
      </w:r>
      <w:bookmarkStart w:id="49021" w:name="_ETM_Q80_503519"/>
      <w:bookmarkEnd w:id="49021"/>
      <w:r>
        <w:rPr>
          <w:rtl/>
        </w:rPr>
        <w:t xml:space="preserve">יש </w:t>
      </w:r>
      <w:bookmarkStart w:id="49022" w:name="_ETM_Q80_503669"/>
      <w:bookmarkEnd w:id="49022"/>
      <w:r>
        <w:rPr>
          <w:rtl/>
        </w:rPr>
        <w:t xml:space="preserve">לי </w:t>
      </w:r>
      <w:bookmarkStart w:id="49023" w:name="_ETM_Q80_504390"/>
      <w:bookmarkEnd w:id="49023"/>
      <w:r>
        <w:rPr>
          <w:rtl/>
        </w:rPr>
        <w:t xml:space="preserve">באמת </w:t>
      </w:r>
      <w:bookmarkStart w:id="49024" w:name="_ETM_Q80_504960"/>
      <w:bookmarkEnd w:id="49024"/>
      <w:r>
        <w:rPr>
          <w:rtl/>
        </w:rPr>
        <w:t xml:space="preserve">בקשה </w:t>
      </w:r>
      <w:bookmarkStart w:id="49025" w:name="_ETM_Q80_506800"/>
      <w:bookmarkEnd w:id="49025"/>
      <w:r>
        <w:rPr>
          <w:rtl/>
        </w:rPr>
        <w:t>לעיתונאים</w:t>
      </w:r>
      <w:r>
        <w:rPr>
          <w:rFonts w:hint="cs"/>
          <w:rtl/>
        </w:rPr>
        <w:t>,</w:t>
      </w:r>
      <w:r>
        <w:rPr>
          <w:rtl/>
        </w:rPr>
        <w:t xml:space="preserve"> </w:t>
      </w:r>
      <w:bookmarkStart w:id="49026" w:name="_ETM_Q80_507669"/>
      <w:bookmarkEnd w:id="49026"/>
      <w:r>
        <w:rPr>
          <w:rtl/>
        </w:rPr>
        <w:t xml:space="preserve">לתחנות </w:t>
      </w:r>
      <w:bookmarkStart w:id="49027" w:name="_ETM_Q80_509140"/>
      <w:bookmarkEnd w:id="49027"/>
      <w:r>
        <w:rPr>
          <w:rtl/>
        </w:rPr>
        <w:t xml:space="preserve">רדיו </w:t>
      </w:r>
      <w:bookmarkStart w:id="49028" w:name="_ETM_Q80_509650"/>
      <w:bookmarkEnd w:id="49028"/>
      <w:r>
        <w:rPr>
          <w:rFonts w:hint="cs"/>
          <w:rtl/>
        </w:rPr>
        <w:t>ול</w:t>
      </w:r>
      <w:r>
        <w:rPr>
          <w:rtl/>
        </w:rPr>
        <w:t xml:space="preserve">ערוצי </w:t>
      </w:r>
      <w:bookmarkStart w:id="49029" w:name="_ETM_Q80_510039"/>
      <w:bookmarkEnd w:id="49029"/>
      <w:r>
        <w:rPr>
          <w:rtl/>
        </w:rPr>
        <w:t>טלוויזיה</w:t>
      </w:r>
      <w:r>
        <w:rPr>
          <w:rFonts w:hint="cs"/>
          <w:rtl/>
        </w:rPr>
        <w:t>:</w:t>
      </w:r>
      <w:r>
        <w:rPr>
          <w:rtl/>
        </w:rPr>
        <w:t xml:space="preserve"> </w:t>
      </w:r>
      <w:bookmarkStart w:id="49030" w:name="_ETM_Q80_511339"/>
      <w:bookmarkEnd w:id="49030"/>
      <w:r>
        <w:rPr>
          <w:rtl/>
        </w:rPr>
        <w:t xml:space="preserve">תפסיקו </w:t>
      </w:r>
      <w:bookmarkStart w:id="49031" w:name="_ETM_Q80_512120"/>
      <w:bookmarkEnd w:id="49031"/>
      <w:r>
        <w:rPr>
          <w:rtl/>
        </w:rPr>
        <w:t xml:space="preserve">לראיין </w:t>
      </w:r>
      <w:bookmarkStart w:id="49032" w:name="_ETM_Q80_512870"/>
      <w:bookmarkEnd w:id="49032"/>
      <w:r>
        <w:rPr>
          <w:rtl/>
        </w:rPr>
        <w:t xml:space="preserve">אנשים </w:t>
      </w:r>
      <w:bookmarkStart w:id="49033" w:name="_ETM_Q80_513620"/>
      <w:bookmarkEnd w:id="49033"/>
      <w:r>
        <w:rPr>
          <w:rtl/>
        </w:rPr>
        <w:t xml:space="preserve">שאין </w:t>
      </w:r>
      <w:bookmarkStart w:id="49034" w:name="_ETM_Q80_513980"/>
      <w:bookmarkEnd w:id="49034"/>
      <w:r>
        <w:rPr>
          <w:rtl/>
        </w:rPr>
        <w:t xml:space="preserve">להם </w:t>
      </w:r>
      <w:bookmarkStart w:id="49035" w:name="_ETM_Q80_514129"/>
      <w:bookmarkEnd w:id="49035"/>
      <w:r>
        <w:rPr>
          <w:rtl/>
        </w:rPr>
        <w:t>מושג</w:t>
      </w:r>
      <w:r>
        <w:rPr>
          <w:rFonts w:hint="cs"/>
          <w:rtl/>
        </w:rPr>
        <w:t>.</w:t>
      </w:r>
      <w:r>
        <w:rPr>
          <w:rtl/>
        </w:rPr>
        <w:t xml:space="preserve"> </w:t>
      </w:r>
      <w:bookmarkStart w:id="49036" w:name="_ETM_Q80_514980"/>
      <w:bookmarkEnd w:id="49036"/>
      <w:r>
        <w:rPr>
          <w:rtl/>
        </w:rPr>
        <w:t xml:space="preserve">תעשו </w:t>
      </w:r>
      <w:bookmarkStart w:id="49037" w:name="_ETM_Q80_515520"/>
      <w:bookmarkEnd w:id="49037"/>
      <w:r>
        <w:rPr>
          <w:rtl/>
        </w:rPr>
        <w:t xml:space="preserve">לי </w:t>
      </w:r>
      <w:bookmarkStart w:id="49038" w:name="_ETM_Q80_515640"/>
      <w:bookmarkEnd w:id="49038"/>
      <w:r>
        <w:rPr>
          <w:rtl/>
        </w:rPr>
        <w:t>טובה</w:t>
      </w:r>
      <w:r>
        <w:rPr>
          <w:rFonts w:hint="cs"/>
          <w:rtl/>
        </w:rPr>
        <w:t>,</w:t>
      </w:r>
      <w:r>
        <w:rPr>
          <w:rtl/>
        </w:rPr>
        <w:t xml:space="preserve"> </w:t>
      </w:r>
      <w:bookmarkStart w:id="49039" w:name="_ETM_Q80_516180"/>
      <w:bookmarkEnd w:id="49039"/>
      <w:r>
        <w:rPr>
          <w:rtl/>
        </w:rPr>
        <w:t>באמת</w:t>
      </w:r>
      <w:r>
        <w:rPr>
          <w:rFonts w:hint="cs"/>
          <w:rtl/>
        </w:rPr>
        <w:t>,</w:t>
      </w:r>
      <w:r>
        <w:rPr>
          <w:rtl/>
        </w:rPr>
        <w:t xml:space="preserve"> </w:t>
      </w:r>
      <w:bookmarkStart w:id="49040" w:name="_ETM_Q80_516539"/>
      <w:bookmarkStart w:id="49041" w:name="_ETM_Q80_517379"/>
      <w:bookmarkEnd w:id="49040"/>
      <w:bookmarkEnd w:id="49041"/>
      <w:r>
        <w:rPr>
          <w:rtl/>
        </w:rPr>
        <w:t xml:space="preserve">לא </w:t>
      </w:r>
      <w:bookmarkStart w:id="49042" w:name="_ETM_Q80_517589"/>
      <w:bookmarkEnd w:id="49042"/>
      <w:r>
        <w:rPr>
          <w:rtl/>
        </w:rPr>
        <w:t xml:space="preserve">רק </w:t>
      </w:r>
      <w:bookmarkStart w:id="49043" w:name="_ETM_Q80_517829"/>
      <w:bookmarkEnd w:id="49043"/>
      <w:r>
        <w:rPr>
          <w:rtl/>
        </w:rPr>
        <w:t>לי</w:t>
      </w:r>
      <w:r>
        <w:rPr>
          <w:rFonts w:hint="cs"/>
          <w:rtl/>
        </w:rPr>
        <w:t>,</w:t>
      </w:r>
      <w:r>
        <w:rPr>
          <w:rtl/>
        </w:rPr>
        <w:t xml:space="preserve"> </w:t>
      </w:r>
      <w:bookmarkStart w:id="49044" w:name="_ETM_Q80_518100"/>
      <w:bookmarkEnd w:id="49044"/>
      <w:r>
        <w:rPr>
          <w:rtl/>
        </w:rPr>
        <w:t xml:space="preserve">לכל </w:t>
      </w:r>
      <w:bookmarkStart w:id="49045" w:name="_ETM_Q80_518820"/>
      <w:bookmarkEnd w:id="49045"/>
      <w:r>
        <w:rPr>
          <w:rtl/>
        </w:rPr>
        <w:t xml:space="preserve">אזרחי </w:t>
      </w:r>
      <w:bookmarkStart w:id="49046" w:name="_ETM_Q80_519269"/>
      <w:bookmarkEnd w:id="49046"/>
      <w:r>
        <w:rPr>
          <w:rtl/>
        </w:rPr>
        <w:t xml:space="preserve">מדינת </w:t>
      </w:r>
      <w:bookmarkStart w:id="49047" w:name="_ETM_Q80_519839"/>
      <w:bookmarkEnd w:id="49047"/>
      <w:r>
        <w:rPr>
          <w:rtl/>
        </w:rPr>
        <w:t>ישראל</w:t>
      </w:r>
      <w:r>
        <w:rPr>
          <w:rFonts w:hint="cs"/>
          <w:rtl/>
        </w:rPr>
        <w:t>,</w:t>
      </w:r>
      <w:r>
        <w:rPr>
          <w:rtl/>
        </w:rPr>
        <w:t xml:space="preserve"> </w:t>
      </w:r>
      <w:bookmarkStart w:id="49048" w:name="_ETM_Q80_520559"/>
      <w:bookmarkEnd w:id="49048"/>
      <w:r>
        <w:rPr>
          <w:rtl/>
        </w:rPr>
        <w:t xml:space="preserve">כי </w:t>
      </w:r>
      <w:bookmarkStart w:id="49049" w:name="_ETM_Q80_520710"/>
      <w:bookmarkEnd w:id="49049"/>
      <w:r>
        <w:rPr>
          <w:rtl/>
        </w:rPr>
        <w:t xml:space="preserve">הדבר </w:t>
      </w:r>
      <w:bookmarkStart w:id="49050" w:name="_ETM_Q80_521010"/>
      <w:bookmarkEnd w:id="49050"/>
      <w:r>
        <w:rPr>
          <w:rtl/>
        </w:rPr>
        <w:t xml:space="preserve">הזה </w:t>
      </w:r>
      <w:bookmarkStart w:id="49051" w:name="_ETM_Q80_521219"/>
      <w:bookmarkEnd w:id="49051"/>
      <w:r>
        <w:rPr>
          <w:rtl/>
        </w:rPr>
        <w:t xml:space="preserve">הוא </w:t>
      </w:r>
      <w:bookmarkStart w:id="49052" w:name="_ETM_Q80_521279"/>
      <w:bookmarkEnd w:id="49052"/>
      <w:r>
        <w:rPr>
          <w:rtl/>
        </w:rPr>
        <w:t xml:space="preserve">בלתי </w:t>
      </w:r>
      <w:bookmarkStart w:id="49053" w:name="_ETM_Q80_521579"/>
      <w:bookmarkEnd w:id="49053"/>
      <w:r>
        <w:rPr>
          <w:rtl/>
        </w:rPr>
        <w:t>נסבל</w:t>
      </w:r>
      <w:r>
        <w:rPr>
          <w:rFonts w:hint="cs"/>
          <w:rtl/>
        </w:rPr>
        <w:t>.</w:t>
      </w:r>
      <w:r>
        <w:rPr>
          <w:rtl/>
        </w:rPr>
        <w:t xml:space="preserve"> </w:t>
      </w:r>
      <w:bookmarkStart w:id="49054" w:name="_ETM_Q80_522000"/>
      <w:bookmarkEnd w:id="49054"/>
      <w:r>
        <w:rPr>
          <w:rtl/>
        </w:rPr>
        <w:t xml:space="preserve">היום </w:t>
      </w:r>
      <w:bookmarkStart w:id="49055" w:name="_ETM_Q80_522360"/>
      <w:bookmarkEnd w:id="49055"/>
      <w:r>
        <w:rPr>
          <w:rtl/>
        </w:rPr>
        <w:t>ה</w:t>
      </w:r>
      <w:r>
        <w:rPr>
          <w:rFonts w:hint="cs"/>
          <w:rtl/>
        </w:rPr>
        <w:t>ע</w:t>
      </w:r>
      <w:r>
        <w:rPr>
          <w:rtl/>
        </w:rPr>
        <w:t>לו</w:t>
      </w:r>
      <w:r>
        <w:rPr>
          <w:rFonts w:hint="cs"/>
          <w:rtl/>
        </w:rPr>
        <w:t>,</w:t>
      </w:r>
      <w:r>
        <w:rPr>
          <w:rtl/>
        </w:rPr>
        <w:t xml:space="preserve"> </w:t>
      </w:r>
      <w:bookmarkStart w:id="49056" w:name="_ETM_Q80_523489"/>
      <w:bookmarkStart w:id="49057" w:name="_ETM_Q80_524699"/>
      <w:bookmarkEnd w:id="49056"/>
      <w:bookmarkEnd w:id="49057"/>
      <w:r>
        <w:rPr>
          <w:rtl/>
        </w:rPr>
        <w:t xml:space="preserve">לדעתי </w:t>
      </w:r>
      <w:bookmarkStart w:id="49058" w:name="_ETM_Q80_526199"/>
      <w:bookmarkStart w:id="49059" w:name="_ETM_Q80_527249"/>
      <w:bookmarkEnd w:id="49058"/>
      <w:bookmarkEnd w:id="49059"/>
      <w:r>
        <w:rPr>
          <w:rFonts w:hint="cs"/>
          <w:rtl/>
        </w:rPr>
        <w:t>ב-103, את חבר ה</w:t>
      </w:r>
      <w:r>
        <w:rPr>
          <w:rtl/>
        </w:rPr>
        <w:t xml:space="preserve">כנסת </w:t>
      </w:r>
      <w:bookmarkStart w:id="49060" w:name="_ETM_Q80_527640"/>
      <w:bookmarkEnd w:id="49060"/>
      <w:r>
        <w:rPr>
          <w:rtl/>
        </w:rPr>
        <w:t>סעדה</w:t>
      </w:r>
      <w:r>
        <w:rPr>
          <w:rFonts w:hint="cs"/>
          <w:rtl/>
        </w:rPr>
        <w:t>,</w:t>
      </w:r>
      <w:r>
        <w:rPr>
          <w:rtl/>
        </w:rPr>
        <w:t xml:space="preserve"> </w:t>
      </w:r>
      <w:bookmarkStart w:id="49061" w:name="_ETM_Q80_529770"/>
      <w:bookmarkEnd w:id="49061"/>
      <w:r>
        <w:rPr>
          <w:rFonts w:hint="cs"/>
          <w:rtl/>
        </w:rPr>
        <w:t>ו</w:t>
      </w:r>
      <w:r>
        <w:rPr>
          <w:rtl/>
        </w:rPr>
        <w:t xml:space="preserve">שאלו </w:t>
      </w:r>
      <w:bookmarkStart w:id="49062" w:name="_ETM_Q80_530100"/>
      <w:bookmarkEnd w:id="49062"/>
      <w:r>
        <w:rPr>
          <w:rtl/>
        </w:rPr>
        <w:t xml:space="preserve">אותו </w:t>
      </w:r>
      <w:bookmarkStart w:id="49063" w:name="_ETM_Q80_530279"/>
      <w:bookmarkEnd w:id="49063"/>
      <w:r>
        <w:rPr>
          <w:rtl/>
        </w:rPr>
        <w:t xml:space="preserve">שאלות </w:t>
      </w:r>
      <w:bookmarkStart w:id="49064" w:name="_ETM_Q80_530640"/>
      <w:bookmarkEnd w:id="49064"/>
      <w:r>
        <w:rPr>
          <w:rtl/>
        </w:rPr>
        <w:t xml:space="preserve">על </w:t>
      </w:r>
      <w:bookmarkStart w:id="49065" w:name="_ETM_Q80_530730"/>
      <w:bookmarkEnd w:id="49065"/>
      <w:r>
        <w:rPr>
          <w:rtl/>
        </w:rPr>
        <w:t>התקציב</w:t>
      </w:r>
      <w:r>
        <w:rPr>
          <w:rFonts w:hint="cs"/>
          <w:rtl/>
        </w:rPr>
        <w:t>.</w:t>
      </w:r>
      <w:r>
        <w:rPr>
          <w:rtl/>
        </w:rPr>
        <w:t xml:space="preserve"> </w:t>
      </w:r>
      <w:bookmarkStart w:id="49066" w:name="_ETM_Q80_531300"/>
      <w:bookmarkEnd w:id="49066"/>
      <w:r>
        <w:rPr>
          <w:rFonts w:hint="cs"/>
          <w:rtl/>
        </w:rPr>
        <w:t>הוא</w:t>
      </w:r>
      <w:r>
        <w:rPr>
          <w:rtl/>
        </w:rPr>
        <w:t xml:space="preserve"> </w:t>
      </w:r>
      <w:bookmarkStart w:id="49067" w:name="_ETM_Q80_531779"/>
      <w:bookmarkEnd w:id="49067"/>
      <w:r>
        <w:rPr>
          <w:rtl/>
        </w:rPr>
        <w:t xml:space="preserve">לא </w:t>
      </w:r>
      <w:bookmarkStart w:id="49068" w:name="_ETM_Q80_531930"/>
      <w:bookmarkEnd w:id="49068"/>
      <w:r>
        <w:rPr>
          <w:rtl/>
        </w:rPr>
        <w:t xml:space="preserve">היה </w:t>
      </w:r>
      <w:bookmarkStart w:id="49069" w:name="_ETM_Q80_532140"/>
      <w:bookmarkEnd w:id="49069"/>
      <w:r>
        <w:rPr>
          <w:rtl/>
        </w:rPr>
        <w:t xml:space="preserve">בדיוני </w:t>
      </w:r>
      <w:bookmarkStart w:id="49070" w:name="_ETM_Q80_532560"/>
      <w:bookmarkEnd w:id="49070"/>
      <w:r>
        <w:rPr>
          <w:rtl/>
        </w:rPr>
        <w:t>התקציב</w:t>
      </w:r>
      <w:r>
        <w:rPr>
          <w:rFonts w:hint="cs"/>
          <w:rtl/>
        </w:rPr>
        <w:t>.</w:t>
      </w:r>
      <w:r>
        <w:rPr>
          <w:rtl/>
        </w:rPr>
        <w:t xml:space="preserve"> </w:t>
      </w:r>
      <w:bookmarkStart w:id="49071" w:name="_ETM_Q80_533100"/>
      <w:bookmarkEnd w:id="49071"/>
    </w:p>
    <w:p w:rsidR="005930C5" w:rsidRDefault="005930C5" w:rsidP="00EC0B26">
      <w:pPr>
        <w:rPr>
          <w:rtl/>
        </w:rPr>
      </w:pPr>
    </w:p>
    <w:p w:rsidR="005930C5" w:rsidRDefault="005930C5" w:rsidP="00EC0B26">
      <w:pPr>
        <w:pStyle w:val="af7"/>
        <w:keepNext/>
        <w:rPr>
          <w:rtl/>
        </w:rPr>
      </w:pPr>
      <w:r w:rsidRPr="001C623B">
        <w:rPr>
          <w:rStyle w:val="TagStyle"/>
          <w:rtl/>
        </w:rPr>
        <w:t xml:space="preserve">&lt;&lt; קריאה &gt;&gt; </w:t>
      </w:r>
      <w:r>
        <w:rPr>
          <w:rtl/>
        </w:rPr>
        <w:t>משה טור פז (יש עתיד):</w:t>
      </w:r>
      <w:r w:rsidRPr="001C623B">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בגלי צה"ל.</w:t>
      </w:r>
    </w:p>
    <w:p w:rsidR="005930C5" w:rsidRDefault="005930C5" w:rsidP="00EC0B26">
      <w:pPr>
        <w:rPr>
          <w:rtl/>
        </w:rPr>
      </w:pPr>
    </w:p>
    <w:p w:rsidR="005930C5" w:rsidRDefault="005930C5" w:rsidP="00EC0B26">
      <w:pPr>
        <w:pStyle w:val="-"/>
        <w:keepNext/>
        <w:rPr>
          <w:rtl/>
        </w:rPr>
      </w:pPr>
      <w:bookmarkStart w:id="49072" w:name="_ETM_Q80_533274"/>
      <w:bookmarkStart w:id="49073" w:name="_ETM_Q80_533347"/>
      <w:bookmarkEnd w:id="49072"/>
      <w:bookmarkEnd w:id="49073"/>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lang w:eastAsia="he-IL"/>
        </w:rPr>
      </w:pPr>
      <w:bookmarkStart w:id="49074" w:name="_ETM_Q80_536323"/>
      <w:bookmarkStart w:id="49075" w:name="_ETM_Q80_536387"/>
      <w:bookmarkEnd w:id="49074"/>
      <w:bookmarkEnd w:id="49075"/>
      <w:r>
        <w:rPr>
          <w:rFonts w:hint="cs"/>
          <w:rtl/>
        </w:rPr>
        <w:t xml:space="preserve">לא, לא </w:t>
      </w:r>
      <w:r>
        <w:rPr>
          <w:rFonts w:hint="cs"/>
          <w:rtl/>
          <w:lang w:eastAsia="he-IL"/>
        </w:rPr>
        <w:t>בגלי צה"ל.</w:t>
      </w:r>
    </w:p>
    <w:p w:rsidR="005930C5" w:rsidRDefault="005930C5" w:rsidP="00EC0B26">
      <w:pPr>
        <w:rPr>
          <w:rtl/>
        </w:rPr>
      </w:pPr>
    </w:p>
    <w:p w:rsidR="005930C5" w:rsidRDefault="005930C5" w:rsidP="00EC0B26">
      <w:pPr>
        <w:pStyle w:val="af7"/>
        <w:keepNext/>
        <w:rPr>
          <w:rtl/>
        </w:rPr>
      </w:pPr>
      <w:r w:rsidRPr="001C623B">
        <w:rPr>
          <w:rStyle w:val="TagStyle"/>
          <w:rtl/>
        </w:rPr>
        <w:t xml:space="preserve">&lt;&lt; קריאה &gt;&gt; </w:t>
      </w:r>
      <w:r>
        <w:rPr>
          <w:rtl/>
        </w:rPr>
        <w:t>משה טור פז (יש עתיד):</w:t>
      </w:r>
      <w:r w:rsidRPr="001C623B">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rPr>
      </w:pPr>
      <w:r>
        <w:rPr>
          <w:rFonts w:hint="cs"/>
          <w:rtl/>
          <w:lang w:eastAsia="he-IL"/>
        </w:rPr>
        <w:t>גם בגלי צה"ל.</w:t>
      </w:r>
    </w:p>
    <w:p w:rsidR="005930C5" w:rsidRDefault="005930C5" w:rsidP="00EC0B26">
      <w:pPr>
        <w:rPr>
          <w:rt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9076" w:name="_ETM_Q80_537150"/>
      <w:bookmarkEnd w:id="49076"/>
      <w:r>
        <w:rPr>
          <w:rtl/>
        </w:rPr>
        <w:t>כן</w:t>
      </w:r>
      <w:r>
        <w:rPr>
          <w:rFonts w:hint="cs"/>
          <w:rtl/>
        </w:rPr>
        <w:t>?</w:t>
      </w:r>
      <w:r>
        <w:rPr>
          <w:rtl/>
        </w:rPr>
        <w:t xml:space="preserve"> </w:t>
      </w:r>
      <w:bookmarkStart w:id="49077" w:name="_ETM_Q80_537450"/>
      <w:bookmarkEnd w:id="49077"/>
      <w:r>
        <w:rPr>
          <w:rtl/>
        </w:rPr>
        <w:t>אוקיי</w:t>
      </w:r>
      <w:r>
        <w:rPr>
          <w:rFonts w:hint="cs"/>
          <w:rtl/>
        </w:rPr>
        <w:t>,</w:t>
      </w:r>
      <w:r>
        <w:rPr>
          <w:rtl/>
        </w:rPr>
        <w:t xml:space="preserve"> </w:t>
      </w:r>
      <w:bookmarkStart w:id="49078" w:name="_ETM_Q80_537930"/>
      <w:bookmarkEnd w:id="49078"/>
      <w:r>
        <w:rPr>
          <w:rtl/>
        </w:rPr>
        <w:t>בסדר</w:t>
      </w:r>
      <w:r>
        <w:rPr>
          <w:rFonts w:hint="cs"/>
          <w:rtl/>
        </w:rPr>
        <w:t>,</w:t>
      </w:r>
      <w:r>
        <w:rPr>
          <w:rtl/>
        </w:rPr>
        <w:t xml:space="preserve"> </w:t>
      </w:r>
      <w:bookmarkStart w:id="49079" w:name="_ETM_Q80_538529"/>
      <w:bookmarkEnd w:id="49079"/>
      <w:r>
        <w:rPr>
          <w:rtl/>
        </w:rPr>
        <w:t xml:space="preserve">אני </w:t>
      </w:r>
      <w:bookmarkStart w:id="49080" w:name="_ETM_Q80_539100"/>
      <w:bookmarkStart w:id="49081" w:name="_ETM_Q80_539279"/>
      <w:bookmarkEnd w:id="49080"/>
      <w:bookmarkEnd w:id="49081"/>
      <w:r>
        <w:rPr>
          <w:rtl/>
        </w:rPr>
        <w:t xml:space="preserve">כנראה </w:t>
      </w:r>
      <w:bookmarkStart w:id="49082" w:name="_ETM_Q80_539520"/>
      <w:bookmarkEnd w:id="49082"/>
      <w:r>
        <w:rPr>
          <w:rFonts w:hint="cs"/>
          <w:rtl/>
        </w:rPr>
        <w:t>שמעתי</w:t>
      </w:r>
      <w:r>
        <w:rPr>
          <w:rtl/>
        </w:rPr>
        <w:t xml:space="preserve"> </w:t>
      </w:r>
      <w:bookmarkStart w:id="49083" w:name="_ETM_Q80_539850"/>
      <w:bookmarkEnd w:id="49083"/>
      <w:r>
        <w:rPr>
          <w:rtl/>
        </w:rPr>
        <w:t xml:space="preserve">בתחנה </w:t>
      </w:r>
      <w:bookmarkStart w:id="49084" w:name="_ETM_Q80_540210"/>
      <w:bookmarkEnd w:id="49084"/>
      <w:r>
        <w:rPr>
          <w:rtl/>
        </w:rPr>
        <w:t>אחרת</w:t>
      </w:r>
      <w:r>
        <w:rPr>
          <w:rFonts w:hint="cs"/>
          <w:rtl/>
        </w:rPr>
        <w:t>.</w:t>
      </w:r>
      <w:r>
        <w:rPr>
          <w:rtl/>
        </w:rPr>
        <w:t xml:space="preserve"> </w:t>
      </w:r>
      <w:bookmarkStart w:id="49085" w:name="_ETM_Q80_540690"/>
      <w:bookmarkEnd w:id="49085"/>
      <w:r>
        <w:rPr>
          <w:rFonts w:hint="cs"/>
          <w:rtl/>
        </w:rPr>
        <w:t>אבל לא</w:t>
      </w:r>
      <w:r>
        <w:rPr>
          <w:rtl/>
        </w:rPr>
        <w:t xml:space="preserve"> </w:t>
      </w:r>
      <w:bookmarkStart w:id="49086" w:name="_ETM_Q80_541020"/>
      <w:bookmarkEnd w:id="49086"/>
      <w:r>
        <w:rPr>
          <w:rtl/>
        </w:rPr>
        <w:t>משנה</w:t>
      </w:r>
      <w:r>
        <w:rPr>
          <w:rFonts w:hint="cs"/>
          <w:rtl/>
        </w:rPr>
        <w:t>,</w:t>
      </w:r>
      <w:r>
        <w:rPr>
          <w:rtl/>
        </w:rPr>
        <w:t xml:space="preserve"> </w:t>
      </w:r>
      <w:bookmarkStart w:id="49087" w:name="_ETM_Q80_541380"/>
      <w:bookmarkStart w:id="49088" w:name="_ETM_Q80_541920"/>
      <w:bookmarkEnd w:id="49087"/>
      <w:bookmarkEnd w:id="49088"/>
      <w:r>
        <w:rPr>
          <w:rtl/>
        </w:rPr>
        <w:t xml:space="preserve">אני </w:t>
      </w:r>
      <w:bookmarkStart w:id="49089" w:name="_ETM_Q80_542100"/>
      <w:bookmarkEnd w:id="49089"/>
      <w:r>
        <w:rPr>
          <w:rtl/>
        </w:rPr>
        <w:t xml:space="preserve">מניח </w:t>
      </w:r>
      <w:bookmarkStart w:id="49090" w:name="_ETM_Q80_542339"/>
      <w:bookmarkEnd w:id="49090"/>
      <w:r>
        <w:rPr>
          <w:rtl/>
        </w:rPr>
        <w:t xml:space="preserve">שהתוכן </w:t>
      </w:r>
      <w:bookmarkStart w:id="49091" w:name="_ETM_Q80_542940"/>
      <w:bookmarkEnd w:id="49091"/>
      <w:r>
        <w:rPr>
          <w:rtl/>
        </w:rPr>
        <w:t xml:space="preserve">לא </w:t>
      </w:r>
      <w:bookmarkStart w:id="49092" w:name="_ETM_Q80_543360"/>
      <w:bookmarkEnd w:id="49092"/>
      <w:r>
        <w:rPr>
          <w:rtl/>
        </w:rPr>
        <w:t xml:space="preserve">היה </w:t>
      </w:r>
      <w:bookmarkStart w:id="49093" w:name="_ETM_Q80_543510"/>
      <w:bookmarkEnd w:id="49093"/>
      <w:r>
        <w:rPr>
          <w:rtl/>
        </w:rPr>
        <w:t>שונה</w:t>
      </w:r>
      <w:r>
        <w:rPr>
          <w:rFonts w:hint="cs"/>
          <w:rtl/>
        </w:rPr>
        <w:t>.</w:t>
      </w:r>
      <w:r>
        <w:rPr>
          <w:rtl/>
        </w:rPr>
        <w:t xml:space="preserve"> </w:t>
      </w:r>
      <w:bookmarkStart w:id="49094" w:name="_ETM_Q80_544460"/>
      <w:bookmarkStart w:id="49095" w:name="_ETM_Q80_545089"/>
      <w:bookmarkStart w:id="49096" w:name="_ETM_Q80_542051"/>
      <w:bookmarkEnd w:id="49094"/>
      <w:bookmarkEnd w:id="49095"/>
      <w:bookmarkEnd w:id="49096"/>
    </w:p>
    <w:p w:rsidR="005930C5" w:rsidRDefault="005930C5" w:rsidP="00EC0B26">
      <w:pPr>
        <w:rPr>
          <w:rtl/>
        </w:rPr>
      </w:pPr>
      <w:bookmarkStart w:id="49097" w:name="_ETM_Q80_542157"/>
      <w:bookmarkEnd w:id="49097"/>
    </w:p>
    <w:p w:rsidR="005930C5" w:rsidRDefault="005930C5" w:rsidP="00DC686B">
      <w:pPr>
        <w:rPr>
          <w:rtl/>
        </w:rPr>
      </w:pPr>
      <w:bookmarkStart w:id="49098" w:name="_ETM_Q80_542410"/>
      <w:bookmarkStart w:id="49099" w:name="_ETM_Q80_542531"/>
      <w:bookmarkEnd w:id="49098"/>
      <w:bookmarkEnd w:id="49099"/>
      <w:r>
        <w:rPr>
          <w:rtl/>
        </w:rPr>
        <w:t xml:space="preserve">שאלו </w:t>
      </w:r>
      <w:bookmarkStart w:id="49100" w:name="_ETM_Q80_545420"/>
      <w:bookmarkEnd w:id="49100"/>
      <w:r>
        <w:rPr>
          <w:rtl/>
        </w:rPr>
        <w:t xml:space="preserve">אותו </w:t>
      </w:r>
      <w:bookmarkStart w:id="49101" w:name="_ETM_Q80_545659"/>
      <w:bookmarkEnd w:id="49101"/>
      <w:r>
        <w:rPr>
          <w:rFonts w:hint="cs"/>
          <w:rtl/>
        </w:rPr>
        <w:t>על ה</w:t>
      </w:r>
      <w:r>
        <w:rPr>
          <w:rtl/>
        </w:rPr>
        <w:t>תקציב</w:t>
      </w:r>
      <w:r>
        <w:rPr>
          <w:rFonts w:hint="cs"/>
          <w:rtl/>
        </w:rPr>
        <w:t>.</w:t>
      </w:r>
      <w:r>
        <w:rPr>
          <w:rtl/>
        </w:rPr>
        <w:t xml:space="preserve"> </w:t>
      </w:r>
      <w:bookmarkStart w:id="49102" w:name="_ETM_Q80_546939"/>
      <w:bookmarkEnd w:id="49102"/>
      <w:r>
        <w:rPr>
          <w:rtl/>
        </w:rPr>
        <w:t xml:space="preserve">הוא </w:t>
      </w:r>
      <w:bookmarkStart w:id="49103" w:name="_ETM_Q80_547060"/>
      <w:bookmarkEnd w:id="49103"/>
      <w:r>
        <w:rPr>
          <w:rtl/>
        </w:rPr>
        <w:t xml:space="preserve">לא </w:t>
      </w:r>
      <w:bookmarkStart w:id="49104" w:name="_ETM_Q80_547210"/>
      <w:bookmarkEnd w:id="49104"/>
      <w:r>
        <w:rPr>
          <w:rtl/>
        </w:rPr>
        <w:t xml:space="preserve">היה </w:t>
      </w:r>
      <w:bookmarkStart w:id="49105" w:name="_ETM_Q80_547420"/>
      <w:bookmarkEnd w:id="49105"/>
      <w:r>
        <w:rPr>
          <w:rtl/>
        </w:rPr>
        <w:t xml:space="preserve">בדיוני </w:t>
      </w:r>
      <w:bookmarkStart w:id="49106" w:name="_ETM_Q80_547779"/>
      <w:bookmarkEnd w:id="49106"/>
      <w:r>
        <w:rPr>
          <w:rtl/>
        </w:rPr>
        <w:t>התקציב</w:t>
      </w:r>
      <w:r>
        <w:rPr>
          <w:rFonts w:hint="cs"/>
          <w:rtl/>
        </w:rPr>
        <w:t>.</w:t>
      </w:r>
      <w:r>
        <w:rPr>
          <w:rtl/>
        </w:rPr>
        <w:t xml:space="preserve"> </w:t>
      </w:r>
      <w:bookmarkStart w:id="49107" w:name="_ETM_Q80_548229"/>
      <w:bookmarkEnd w:id="49107"/>
      <w:r>
        <w:rPr>
          <w:rtl/>
        </w:rPr>
        <w:t xml:space="preserve">אני </w:t>
      </w:r>
      <w:bookmarkStart w:id="49108" w:name="_ETM_Q80_548499"/>
      <w:bookmarkEnd w:id="49108"/>
      <w:r>
        <w:rPr>
          <w:rtl/>
        </w:rPr>
        <w:t xml:space="preserve">לא </w:t>
      </w:r>
      <w:bookmarkStart w:id="49109" w:name="_ETM_Q80_549189"/>
      <w:bookmarkStart w:id="49110" w:name="_ETM_Q80_549339"/>
      <w:bookmarkEnd w:id="49109"/>
      <w:bookmarkEnd w:id="49110"/>
      <w:r>
        <w:rPr>
          <w:rtl/>
        </w:rPr>
        <w:t xml:space="preserve">מאשים </w:t>
      </w:r>
      <w:bookmarkStart w:id="49111" w:name="_ETM_Q80_549729"/>
      <w:bookmarkEnd w:id="49111"/>
      <w:r>
        <w:rPr>
          <w:rtl/>
        </w:rPr>
        <w:t>אותו</w:t>
      </w:r>
      <w:r>
        <w:rPr>
          <w:rFonts w:hint="cs"/>
          <w:rtl/>
        </w:rPr>
        <w:t>,</w:t>
      </w:r>
      <w:r>
        <w:rPr>
          <w:rtl/>
        </w:rPr>
        <w:t xml:space="preserve"> </w:t>
      </w:r>
      <w:bookmarkStart w:id="49112" w:name="_ETM_Q80_549969"/>
      <w:bookmarkEnd w:id="49112"/>
      <w:r>
        <w:rPr>
          <w:rtl/>
        </w:rPr>
        <w:t xml:space="preserve">כי </w:t>
      </w:r>
      <w:bookmarkStart w:id="49113" w:name="_ETM_Q80_550060"/>
      <w:bookmarkEnd w:id="49113"/>
      <w:r>
        <w:rPr>
          <w:rtl/>
        </w:rPr>
        <w:t xml:space="preserve">הוא </w:t>
      </w:r>
      <w:bookmarkStart w:id="49114" w:name="_ETM_Q80_550149"/>
      <w:bookmarkEnd w:id="49114"/>
      <w:r>
        <w:rPr>
          <w:rtl/>
        </w:rPr>
        <w:t xml:space="preserve">לא </w:t>
      </w:r>
      <w:bookmarkStart w:id="49115" w:name="_ETM_Q80_550240"/>
      <w:bookmarkEnd w:id="49115"/>
      <w:r>
        <w:rPr>
          <w:rtl/>
        </w:rPr>
        <w:t xml:space="preserve">חבר </w:t>
      </w:r>
      <w:bookmarkStart w:id="49116" w:name="_ETM_Q80_550539"/>
      <w:bookmarkEnd w:id="49116"/>
      <w:r>
        <w:rPr>
          <w:rtl/>
        </w:rPr>
        <w:t xml:space="preserve">ועדת </w:t>
      </w:r>
      <w:bookmarkStart w:id="49117" w:name="_ETM_Q80_550839"/>
      <w:bookmarkEnd w:id="49117"/>
      <w:r>
        <w:rPr>
          <w:rtl/>
        </w:rPr>
        <w:t>הכספים</w:t>
      </w:r>
      <w:r>
        <w:rPr>
          <w:rFonts w:hint="cs"/>
          <w:rtl/>
        </w:rPr>
        <w:t>,</w:t>
      </w:r>
      <w:r>
        <w:rPr>
          <w:rtl/>
        </w:rPr>
        <w:t xml:space="preserve"> </w:t>
      </w:r>
      <w:bookmarkStart w:id="49118" w:name="_ETM_Q80_551289"/>
      <w:bookmarkEnd w:id="49118"/>
      <w:r>
        <w:rPr>
          <w:rtl/>
        </w:rPr>
        <w:t xml:space="preserve">אז </w:t>
      </w:r>
      <w:bookmarkStart w:id="49119" w:name="_ETM_Q80_551350"/>
      <w:bookmarkEnd w:id="49119"/>
      <w:r>
        <w:rPr>
          <w:rtl/>
        </w:rPr>
        <w:t xml:space="preserve">כנראה </w:t>
      </w:r>
      <w:bookmarkStart w:id="49120" w:name="_ETM_Q80_551709"/>
      <w:bookmarkEnd w:id="49120"/>
      <w:r>
        <w:rPr>
          <w:rtl/>
        </w:rPr>
        <w:t xml:space="preserve">לא </w:t>
      </w:r>
      <w:bookmarkStart w:id="49121" w:name="_ETM_Q80_551859"/>
      <w:bookmarkEnd w:id="49121"/>
      <w:r>
        <w:rPr>
          <w:rtl/>
        </w:rPr>
        <w:t xml:space="preserve">יצא </w:t>
      </w:r>
      <w:bookmarkStart w:id="49122" w:name="_ETM_Q80_552159"/>
      <w:bookmarkEnd w:id="49122"/>
      <w:r>
        <w:rPr>
          <w:rtl/>
        </w:rPr>
        <w:t>ל</w:t>
      </w:r>
      <w:r w:rsidR="00DC686B">
        <w:rPr>
          <w:rFonts w:hint="cs"/>
          <w:rtl/>
        </w:rPr>
        <w:t>ו</w:t>
      </w:r>
      <w:r>
        <w:rPr>
          <w:rFonts w:hint="cs"/>
          <w:rtl/>
        </w:rPr>
        <w:t>.</w:t>
      </w:r>
      <w:r>
        <w:rPr>
          <w:rtl/>
        </w:rPr>
        <w:t xml:space="preserve"> </w:t>
      </w:r>
      <w:bookmarkStart w:id="49123" w:name="_ETM_Q80_553240"/>
      <w:bookmarkStart w:id="49124" w:name="_ETM_Q80_553450"/>
      <w:bookmarkEnd w:id="49123"/>
      <w:bookmarkEnd w:id="49124"/>
      <w:r>
        <w:rPr>
          <w:rFonts w:hint="cs"/>
          <w:rtl/>
        </w:rPr>
        <w:t xml:space="preserve">חברי הכנסת של </w:t>
      </w:r>
      <w:r>
        <w:rPr>
          <w:rtl/>
        </w:rPr>
        <w:t xml:space="preserve">הליכוד </w:t>
      </w:r>
      <w:bookmarkStart w:id="49125" w:name="_ETM_Q80_554289"/>
      <w:bookmarkEnd w:id="49125"/>
      <w:r>
        <w:rPr>
          <w:rtl/>
        </w:rPr>
        <w:t xml:space="preserve">בכלל </w:t>
      </w:r>
      <w:bookmarkStart w:id="49126" w:name="_ETM_Q80_554709"/>
      <w:bookmarkEnd w:id="49126"/>
      <w:r>
        <w:rPr>
          <w:rtl/>
        </w:rPr>
        <w:t xml:space="preserve">לא </w:t>
      </w:r>
      <w:bookmarkStart w:id="49127" w:name="_ETM_Q80_554829"/>
      <w:bookmarkEnd w:id="49127"/>
      <w:r>
        <w:rPr>
          <w:rtl/>
        </w:rPr>
        <w:t xml:space="preserve">היו </w:t>
      </w:r>
      <w:bookmarkStart w:id="49128" w:name="_ETM_Q80_555069"/>
      <w:bookmarkEnd w:id="49128"/>
      <w:r>
        <w:rPr>
          <w:rtl/>
        </w:rPr>
        <w:t xml:space="preserve">בדיוני </w:t>
      </w:r>
      <w:bookmarkStart w:id="49129" w:name="_ETM_Q80_555429"/>
      <w:bookmarkEnd w:id="49129"/>
      <w:r>
        <w:rPr>
          <w:rtl/>
        </w:rPr>
        <w:t>התקציב</w:t>
      </w:r>
      <w:r>
        <w:rPr>
          <w:rFonts w:hint="cs"/>
          <w:rtl/>
        </w:rPr>
        <w:t>,</w:t>
      </w:r>
      <w:r>
        <w:rPr>
          <w:rtl/>
        </w:rPr>
        <w:t xml:space="preserve"> </w:t>
      </w:r>
      <w:bookmarkStart w:id="49130" w:name="_ETM_Q80_556509"/>
      <w:bookmarkEnd w:id="49130"/>
      <w:r>
        <w:rPr>
          <w:rtl/>
        </w:rPr>
        <w:t xml:space="preserve">רק </w:t>
      </w:r>
      <w:bookmarkStart w:id="49131" w:name="_ETM_Q80_556749"/>
      <w:bookmarkEnd w:id="49131"/>
      <w:r>
        <w:rPr>
          <w:rtl/>
        </w:rPr>
        <w:t xml:space="preserve">באו </w:t>
      </w:r>
      <w:bookmarkStart w:id="49132" w:name="_ETM_Q80_556990"/>
      <w:bookmarkEnd w:id="49132"/>
      <w:r>
        <w:rPr>
          <w:rtl/>
        </w:rPr>
        <w:t>להצביע</w:t>
      </w:r>
      <w:r>
        <w:rPr>
          <w:rFonts w:hint="cs"/>
          <w:rtl/>
        </w:rPr>
        <w:t>.</w:t>
      </w:r>
      <w:r>
        <w:rPr>
          <w:rtl/>
        </w:rPr>
        <w:t xml:space="preserve"> </w:t>
      </w:r>
      <w:bookmarkStart w:id="49133" w:name="_ETM_Q80_558300"/>
      <w:bookmarkStart w:id="49134" w:name="_ETM_Q80_558690"/>
      <w:bookmarkEnd w:id="49133"/>
      <w:bookmarkEnd w:id="49134"/>
      <w:r>
        <w:rPr>
          <w:rtl/>
        </w:rPr>
        <w:t xml:space="preserve">אבל </w:t>
      </w:r>
      <w:bookmarkStart w:id="49135" w:name="_ETM_Q80_558900"/>
      <w:bookmarkEnd w:id="49135"/>
      <w:r>
        <w:rPr>
          <w:rtl/>
        </w:rPr>
        <w:t xml:space="preserve">אם </w:t>
      </w:r>
      <w:bookmarkStart w:id="49136" w:name="_ETM_Q80_559020"/>
      <w:bookmarkEnd w:id="49136"/>
      <w:r>
        <w:rPr>
          <w:rtl/>
        </w:rPr>
        <w:t xml:space="preserve">אין </w:t>
      </w:r>
      <w:bookmarkStart w:id="49137" w:name="_ETM_Q80_559140"/>
      <w:bookmarkEnd w:id="49137"/>
      <w:r>
        <w:rPr>
          <w:rtl/>
        </w:rPr>
        <w:t xml:space="preserve">לך </w:t>
      </w:r>
      <w:bookmarkStart w:id="49138" w:name="_ETM_Q80_559320"/>
      <w:bookmarkEnd w:id="49138"/>
      <w:r>
        <w:rPr>
          <w:rtl/>
        </w:rPr>
        <w:t>מושג</w:t>
      </w:r>
      <w:r>
        <w:rPr>
          <w:rFonts w:hint="cs"/>
          <w:rtl/>
        </w:rPr>
        <w:t>,</w:t>
      </w:r>
      <w:r>
        <w:rPr>
          <w:rtl/>
        </w:rPr>
        <w:t xml:space="preserve"> </w:t>
      </w:r>
      <w:bookmarkStart w:id="49139" w:name="_ETM_Q80_559980"/>
      <w:bookmarkEnd w:id="49139"/>
      <w:r>
        <w:rPr>
          <w:rtl/>
        </w:rPr>
        <w:t xml:space="preserve">אז </w:t>
      </w:r>
      <w:bookmarkStart w:id="49140" w:name="_ETM_Q80_560040"/>
      <w:bookmarkEnd w:id="49140"/>
      <w:r>
        <w:rPr>
          <w:rtl/>
        </w:rPr>
        <w:t xml:space="preserve">לפחות </w:t>
      </w:r>
      <w:bookmarkStart w:id="49141" w:name="_ETM_Q80_561000"/>
      <w:bookmarkEnd w:id="49141"/>
      <w:r>
        <w:rPr>
          <w:rtl/>
        </w:rPr>
        <w:t xml:space="preserve">כאילו </w:t>
      </w:r>
      <w:bookmarkStart w:id="49142" w:name="_ETM_Q80_563339"/>
      <w:bookmarkEnd w:id="49142"/>
      <w:r w:rsidR="00BB368D">
        <w:rPr>
          <w:rFonts w:hint="cs"/>
          <w:rtl/>
        </w:rPr>
        <w:t>– – –</w:t>
      </w:r>
    </w:p>
    <w:p w:rsidR="005930C5" w:rsidRDefault="005930C5" w:rsidP="00EC0B26">
      <w:pPr>
        <w:rPr>
          <w:rtl/>
        </w:rPr>
      </w:pPr>
    </w:p>
    <w:p w:rsidR="005930C5" w:rsidRDefault="005930C5" w:rsidP="00EC0B26">
      <w:pPr>
        <w:pStyle w:val="af7"/>
        <w:keepNext/>
        <w:rPr>
          <w:rtl/>
        </w:rPr>
      </w:pPr>
      <w:bookmarkStart w:id="49143" w:name="ET_interruption_6128_6"/>
      <w:r w:rsidRPr="001C623B">
        <w:rPr>
          <w:rStyle w:val="TagStyle"/>
          <w:rtl/>
        </w:rPr>
        <w:t xml:space="preserve">&lt;&lt; קריאה &gt;&gt; </w:t>
      </w:r>
      <w:r>
        <w:rPr>
          <w:rtl/>
        </w:rPr>
        <w:t>משה טור פז (יש עתיד):</w:t>
      </w:r>
      <w:r w:rsidRPr="001C623B">
        <w:rPr>
          <w:rStyle w:val="TagStyle"/>
          <w:rtl/>
        </w:rPr>
        <w:t xml:space="preserve"> &lt;&lt; קריאה &gt;&gt;</w:t>
      </w:r>
      <w:r w:rsidR="005223CB">
        <w:rPr>
          <w:rtl/>
        </w:rPr>
        <w:t xml:space="preserve"> </w:t>
      </w:r>
      <w:r>
        <w:rPr>
          <w:rtl/>
        </w:rPr>
        <w:t xml:space="preserve"> </w:t>
      </w:r>
      <w:bookmarkEnd w:id="49143"/>
    </w:p>
    <w:p w:rsidR="005930C5" w:rsidRDefault="005930C5" w:rsidP="005223CB">
      <w:pPr>
        <w:rPr>
          <w:rtl/>
          <w:lang w:eastAsia="he-IL"/>
        </w:rPr>
      </w:pPr>
    </w:p>
    <w:p w:rsidR="005930C5" w:rsidRDefault="005930C5" w:rsidP="00EC0B26">
      <w:pPr>
        <w:rPr>
          <w:rtl/>
          <w:lang w:eastAsia="he-IL"/>
        </w:rPr>
      </w:pPr>
      <w:r>
        <w:rPr>
          <w:rFonts w:hint="cs"/>
          <w:rtl/>
          <w:lang w:eastAsia="he-IL"/>
        </w:rPr>
        <w:t>תשתוק.</w:t>
      </w:r>
    </w:p>
    <w:p w:rsidR="005930C5" w:rsidRDefault="005930C5" w:rsidP="00EC0B26">
      <w:pPr>
        <w:rPr>
          <w:rt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9144" w:name="_ETM_Q80_563850"/>
      <w:bookmarkEnd w:id="49144"/>
      <w:r>
        <w:rPr>
          <w:rtl/>
        </w:rPr>
        <w:t>באמת</w:t>
      </w:r>
      <w:r>
        <w:rPr>
          <w:rFonts w:hint="cs"/>
          <w:rtl/>
        </w:rPr>
        <w:t>,</w:t>
      </w:r>
      <w:r>
        <w:rPr>
          <w:rtl/>
        </w:rPr>
        <w:t xml:space="preserve"> </w:t>
      </w:r>
      <w:bookmarkStart w:id="49145" w:name="_ETM_Q80_564210"/>
      <w:bookmarkEnd w:id="49145"/>
      <w:r>
        <w:rPr>
          <w:rtl/>
        </w:rPr>
        <w:t xml:space="preserve">אני </w:t>
      </w:r>
      <w:bookmarkStart w:id="49146" w:name="_ETM_Q80_564390"/>
      <w:bookmarkEnd w:id="49146"/>
      <w:r>
        <w:rPr>
          <w:rtl/>
        </w:rPr>
        <w:t xml:space="preserve">משתדל </w:t>
      </w:r>
      <w:bookmarkStart w:id="49147" w:name="_ETM_Q80_564899"/>
      <w:bookmarkEnd w:id="49147"/>
      <w:r>
        <w:rPr>
          <w:rtl/>
        </w:rPr>
        <w:t xml:space="preserve">לא </w:t>
      </w:r>
      <w:bookmarkStart w:id="49148" w:name="_ETM_Q80_565229"/>
      <w:bookmarkEnd w:id="49148"/>
      <w:r>
        <w:rPr>
          <w:rtl/>
        </w:rPr>
        <w:t xml:space="preserve">להתראיין </w:t>
      </w:r>
      <w:bookmarkStart w:id="49149" w:name="_ETM_Q80_565680"/>
      <w:bookmarkEnd w:id="49149"/>
      <w:r>
        <w:rPr>
          <w:rtl/>
        </w:rPr>
        <w:t xml:space="preserve">בנושאים </w:t>
      </w:r>
      <w:bookmarkStart w:id="49150" w:name="_ETM_Q80_566009"/>
      <w:bookmarkEnd w:id="49150"/>
      <w:r>
        <w:rPr>
          <w:rtl/>
        </w:rPr>
        <w:t xml:space="preserve">שאני </w:t>
      </w:r>
      <w:bookmarkStart w:id="49151" w:name="_ETM_Q80_566279"/>
      <w:bookmarkEnd w:id="49151"/>
      <w:r>
        <w:rPr>
          <w:rtl/>
        </w:rPr>
        <w:t xml:space="preserve">לא </w:t>
      </w:r>
      <w:bookmarkStart w:id="49152" w:name="_ETM_Q80_566399"/>
      <w:bookmarkEnd w:id="49152"/>
      <w:r>
        <w:rPr>
          <w:rtl/>
        </w:rPr>
        <w:t xml:space="preserve">מבין </w:t>
      </w:r>
      <w:bookmarkStart w:id="49153" w:name="_ETM_Q80_566729"/>
      <w:bookmarkEnd w:id="49153"/>
      <w:r>
        <w:rPr>
          <w:rtl/>
        </w:rPr>
        <w:t>בהם</w:t>
      </w:r>
      <w:r>
        <w:rPr>
          <w:rFonts w:hint="cs"/>
          <w:rtl/>
        </w:rPr>
        <w:t>.</w:t>
      </w:r>
      <w:r>
        <w:rPr>
          <w:rtl/>
        </w:rPr>
        <w:t xml:space="preserve"> </w:t>
      </w:r>
      <w:bookmarkStart w:id="49154" w:name="_ETM_Q80_567719"/>
      <w:bookmarkEnd w:id="49154"/>
      <w:r>
        <w:rPr>
          <w:rtl/>
        </w:rPr>
        <w:t xml:space="preserve">אני </w:t>
      </w:r>
      <w:bookmarkStart w:id="49155" w:name="_ETM_Q80_567990"/>
      <w:bookmarkEnd w:id="49155"/>
      <w:r>
        <w:rPr>
          <w:rtl/>
        </w:rPr>
        <w:t xml:space="preserve">מציע </w:t>
      </w:r>
      <w:bookmarkStart w:id="49156" w:name="_ETM_Q80_568829"/>
      <w:bookmarkEnd w:id="49156"/>
      <w:r>
        <w:rPr>
          <w:rtl/>
        </w:rPr>
        <w:t xml:space="preserve">שתאמצו </w:t>
      </w:r>
      <w:bookmarkStart w:id="49157" w:name="_ETM_Q80_569969"/>
      <w:bookmarkEnd w:id="49157"/>
      <w:r>
        <w:rPr>
          <w:rtl/>
        </w:rPr>
        <w:t xml:space="preserve">את </w:t>
      </w:r>
      <w:bookmarkStart w:id="49158" w:name="_ETM_Q80_570149"/>
      <w:bookmarkEnd w:id="49158"/>
      <w:r>
        <w:rPr>
          <w:rtl/>
        </w:rPr>
        <w:t xml:space="preserve">הגישה </w:t>
      </w:r>
      <w:bookmarkStart w:id="49159" w:name="_ETM_Q80_570539"/>
      <w:bookmarkEnd w:id="49159"/>
      <w:r>
        <w:rPr>
          <w:rtl/>
        </w:rPr>
        <w:t>הזאת</w:t>
      </w:r>
      <w:r>
        <w:rPr>
          <w:rFonts w:hint="cs"/>
          <w:rtl/>
        </w:rPr>
        <w:t>,</w:t>
      </w:r>
      <w:r>
        <w:rPr>
          <w:rtl/>
        </w:rPr>
        <w:t xml:space="preserve"> </w:t>
      </w:r>
      <w:bookmarkStart w:id="49160" w:name="_ETM_Q80_570899"/>
      <w:bookmarkEnd w:id="49160"/>
      <w:r>
        <w:rPr>
          <w:rtl/>
        </w:rPr>
        <w:t xml:space="preserve">היא </w:t>
      </w:r>
      <w:bookmarkStart w:id="49161" w:name="_ETM_Q80_571020"/>
      <w:bookmarkEnd w:id="49161"/>
      <w:r>
        <w:rPr>
          <w:rtl/>
        </w:rPr>
        <w:t>נרא</w:t>
      </w:r>
      <w:r>
        <w:rPr>
          <w:rFonts w:hint="cs"/>
          <w:rtl/>
        </w:rPr>
        <w:t>ית</w:t>
      </w:r>
      <w:r>
        <w:rPr>
          <w:rtl/>
        </w:rPr>
        <w:t xml:space="preserve"> </w:t>
      </w:r>
      <w:bookmarkStart w:id="49162" w:name="_ETM_Q80_571259"/>
      <w:bookmarkEnd w:id="49162"/>
      <w:r>
        <w:rPr>
          <w:rtl/>
        </w:rPr>
        <w:t xml:space="preserve">לי </w:t>
      </w:r>
      <w:bookmarkStart w:id="49163" w:name="_ETM_Q80_571350"/>
      <w:bookmarkEnd w:id="49163"/>
      <w:r>
        <w:rPr>
          <w:rtl/>
        </w:rPr>
        <w:t xml:space="preserve">גישה </w:t>
      </w:r>
      <w:bookmarkStart w:id="49164" w:name="_ETM_Q80_571589"/>
      <w:bookmarkEnd w:id="49164"/>
      <w:r>
        <w:rPr>
          <w:rtl/>
        </w:rPr>
        <w:t>נכונה</w:t>
      </w:r>
      <w:r>
        <w:rPr>
          <w:rFonts w:hint="cs"/>
          <w:rtl/>
        </w:rPr>
        <w:t>.</w:t>
      </w:r>
      <w:r>
        <w:rPr>
          <w:rtl/>
        </w:rPr>
        <w:t xml:space="preserve"> </w:t>
      </w:r>
      <w:bookmarkStart w:id="49165" w:name="_ETM_Q80_572750"/>
      <w:bookmarkStart w:id="49166" w:name="_ETM_Q80_572990"/>
      <w:bookmarkEnd w:id="49165"/>
      <w:bookmarkEnd w:id="49166"/>
    </w:p>
    <w:p w:rsidR="005930C5" w:rsidRDefault="005930C5" w:rsidP="00EC0B26">
      <w:pPr>
        <w:rPr>
          <w:rtl/>
        </w:rPr>
      </w:pPr>
      <w:bookmarkStart w:id="49167" w:name="_ETM_Q80_573730"/>
      <w:bookmarkStart w:id="49168" w:name="_ETM_Q80_573928"/>
      <w:bookmarkEnd w:id="49167"/>
      <w:bookmarkEnd w:id="49168"/>
    </w:p>
    <w:p w:rsidR="005930C5" w:rsidRDefault="005930C5" w:rsidP="00EC0B26">
      <w:pPr>
        <w:rPr>
          <w:rtl/>
        </w:rPr>
      </w:pPr>
      <w:bookmarkStart w:id="49169" w:name="_ETM_Q80_574185"/>
      <w:bookmarkStart w:id="49170" w:name="_ETM_Q80_574274"/>
      <w:bookmarkEnd w:id="49169"/>
      <w:bookmarkEnd w:id="49170"/>
      <w:r>
        <w:rPr>
          <w:rtl/>
        </w:rPr>
        <w:t xml:space="preserve">שאלו </w:t>
      </w:r>
      <w:bookmarkStart w:id="49171" w:name="_ETM_Q80_573320"/>
      <w:bookmarkEnd w:id="49171"/>
      <w:r>
        <w:rPr>
          <w:rtl/>
        </w:rPr>
        <w:t xml:space="preserve">אותו </w:t>
      </w:r>
      <w:bookmarkStart w:id="49172" w:name="_ETM_Q80_573800"/>
      <w:bookmarkEnd w:id="49172"/>
      <w:r>
        <w:rPr>
          <w:rtl/>
        </w:rPr>
        <w:t xml:space="preserve">על </w:t>
      </w:r>
      <w:bookmarkStart w:id="49173" w:name="_ETM_Q80_573950"/>
      <w:bookmarkEnd w:id="49173"/>
      <w:r>
        <w:rPr>
          <w:rFonts w:hint="cs"/>
          <w:rtl/>
        </w:rPr>
        <w:t>ה</w:t>
      </w:r>
      <w:r>
        <w:rPr>
          <w:rtl/>
        </w:rPr>
        <w:t xml:space="preserve">חינוך </w:t>
      </w:r>
      <w:bookmarkStart w:id="49174" w:name="_ETM_Q80_574640"/>
      <w:bookmarkEnd w:id="49174"/>
      <w:r>
        <w:rPr>
          <w:rtl/>
        </w:rPr>
        <w:t>החרדי</w:t>
      </w:r>
      <w:r>
        <w:rPr>
          <w:rFonts w:hint="cs"/>
          <w:rtl/>
        </w:rPr>
        <w:t xml:space="preserve">. </w:t>
      </w:r>
      <w:bookmarkStart w:id="49175" w:name="_ETM_Q80_572172"/>
      <w:bookmarkEnd w:id="49175"/>
      <w:r>
        <w:rPr>
          <w:rFonts w:hint="cs"/>
          <w:rtl/>
        </w:rPr>
        <w:t>הוא</w:t>
      </w:r>
      <w:r>
        <w:rPr>
          <w:rtl/>
        </w:rPr>
        <w:t xml:space="preserve"> </w:t>
      </w:r>
      <w:bookmarkStart w:id="49176" w:name="_ETM_Q80_576350"/>
      <w:bookmarkEnd w:id="49176"/>
      <w:r>
        <w:rPr>
          <w:rtl/>
        </w:rPr>
        <w:t>אומר</w:t>
      </w:r>
      <w:r>
        <w:rPr>
          <w:rFonts w:hint="cs"/>
          <w:rtl/>
        </w:rPr>
        <w:t>:</w:t>
      </w:r>
      <w:r>
        <w:rPr>
          <w:rtl/>
        </w:rPr>
        <w:t xml:space="preserve"> </w:t>
      </w:r>
      <w:bookmarkStart w:id="49177" w:name="_ETM_Q80_577370"/>
      <w:bookmarkEnd w:id="49177"/>
      <w:r>
        <w:rPr>
          <w:rtl/>
        </w:rPr>
        <w:t xml:space="preserve">החינוך </w:t>
      </w:r>
      <w:bookmarkStart w:id="49178" w:name="_ETM_Q80_577700"/>
      <w:bookmarkEnd w:id="49178"/>
      <w:r>
        <w:rPr>
          <w:rtl/>
        </w:rPr>
        <w:t xml:space="preserve">החרדי </w:t>
      </w:r>
      <w:bookmarkStart w:id="49179" w:name="_ETM_Q80_578089"/>
      <w:bookmarkEnd w:id="49179"/>
      <w:r>
        <w:rPr>
          <w:rtl/>
        </w:rPr>
        <w:t xml:space="preserve">לא </w:t>
      </w:r>
      <w:bookmarkStart w:id="49180" w:name="_ETM_Q80_578210"/>
      <w:bookmarkEnd w:id="49180"/>
      <w:r>
        <w:rPr>
          <w:rtl/>
        </w:rPr>
        <w:t xml:space="preserve">קיבל </w:t>
      </w:r>
      <w:bookmarkStart w:id="49181" w:name="_ETM_Q80_578510"/>
      <w:bookmarkEnd w:id="49181"/>
      <w:r>
        <w:rPr>
          <w:rtl/>
        </w:rPr>
        <w:t>כסף</w:t>
      </w:r>
      <w:r>
        <w:rPr>
          <w:rFonts w:hint="cs"/>
          <w:rtl/>
        </w:rPr>
        <w:t>,</w:t>
      </w:r>
      <w:r>
        <w:rPr>
          <w:rtl/>
        </w:rPr>
        <w:t xml:space="preserve"> </w:t>
      </w:r>
      <w:bookmarkStart w:id="49182" w:name="_ETM_Q80_579490"/>
      <w:bookmarkEnd w:id="49182"/>
      <w:r>
        <w:rPr>
          <w:rtl/>
        </w:rPr>
        <w:t xml:space="preserve">הישיבות </w:t>
      </w:r>
      <w:bookmarkStart w:id="49183" w:name="_ETM_Q80_580119"/>
      <w:bookmarkEnd w:id="49183"/>
      <w:r>
        <w:rPr>
          <w:rtl/>
        </w:rPr>
        <w:t xml:space="preserve">לא </w:t>
      </w:r>
      <w:bookmarkStart w:id="49184" w:name="_ETM_Q80_580240"/>
      <w:bookmarkEnd w:id="49184"/>
      <w:r>
        <w:rPr>
          <w:rtl/>
        </w:rPr>
        <w:t xml:space="preserve">קיבלו </w:t>
      </w:r>
      <w:bookmarkStart w:id="49185" w:name="_ETM_Q80_580539"/>
      <w:bookmarkEnd w:id="49185"/>
      <w:r>
        <w:rPr>
          <w:rtl/>
        </w:rPr>
        <w:t>כסף</w:t>
      </w:r>
      <w:r>
        <w:rPr>
          <w:rFonts w:hint="cs"/>
          <w:rtl/>
        </w:rPr>
        <w:t>,</w:t>
      </w:r>
      <w:r>
        <w:rPr>
          <w:rtl/>
        </w:rPr>
        <w:t xml:space="preserve"> </w:t>
      </w:r>
      <w:bookmarkStart w:id="49186" w:name="_ETM_Q80_581109"/>
      <w:bookmarkEnd w:id="49186"/>
      <w:r>
        <w:rPr>
          <w:rtl/>
        </w:rPr>
        <w:t xml:space="preserve">אף </w:t>
      </w:r>
      <w:bookmarkStart w:id="49187" w:name="_ETM_Q80_581259"/>
      <w:bookmarkEnd w:id="49187"/>
      <w:r>
        <w:rPr>
          <w:rFonts w:hint="cs"/>
          <w:rtl/>
        </w:rPr>
        <w:t>אחד</w:t>
      </w:r>
      <w:r>
        <w:rPr>
          <w:rtl/>
        </w:rPr>
        <w:t xml:space="preserve"> </w:t>
      </w:r>
      <w:bookmarkStart w:id="49188" w:name="_ETM_Q80_581439"/>
      <w:bookmarkEnd w:id="49188"/>
      <w:r>
        <w:rPr>
          <w:rtl/>
        </w:rPr>
        <w:t xml:space="preserve">לא </w:t>
      </w:r>
      <w:bookmarkStart w:id="49189" w:name="_ETM_Q80_581560"/>
      <w:bookmarkEnd w:id="49189"/>
      <w:r>
        <w:rPr>
          <w:rtl/>
        </w:rPr>
        <w:t xml:space="preserve">קיבל </w:t>
      </w:r>
      <w:bookmarkStart w:id="49190" w:name="_ETM_Q80_581799"/>
      <w:bookmarkEnd w:id="49190"/>
      <w:r>
        <w:rPr>
          <w:rtl/>
        </w:rPr>
        <w:t>כסף</w:t>
      </w:r>
      <w:r>
        <w:rPr>
          <w:rFonts w:hint="cs"/>
          <w:rtl/>
        </w:rPr>
        <w:t>.</w:t>
      </w:r>
      <w:r>
        <w:rPr>
          <w:rtl/>
        </w:rPr>
        <w:t xml:space="preserve"> </w:t>
      </w:r>
      <w:bookmarkStart w:id="49191" w:name="_ETM_Q80_582159"/>
      <w:bookmarkStart w:id="49192" w:name="_ETM_Q80_582789"/>
      <w:bookmarkEnd w:id="49191"/>
      <w:bookmarkEnd w:id="49192"/>
      <w:r>
        <w:rPr>
          <w:rtl/>
        </w:rPr>
        <w:t xml:space="preserve">אתה </w:t>
      </w:r>
      <w:bookmarkStart w:id="49193" w:name="_ETM_Q80_583089"/>
      <w:bookmarkEnd w:id="49193"/>
      <w:r>
        <w:rPr>
          <w:rtl/>
        </w:rPr>
        <w:t xml:space="preserve">לא </w:t>
      </w:r>
      <w:bookmarkStart w:id="49194" w:name="_ETM_Q80_583239"/>
      <w:bookmarkEnd w:id="49194"/>
      <w:r>
        <w:rPr>
          <w:rtl/>
        </w:rPr>
        <w:t>יודע</w:t>
      </w:r>
      <w:r>
        <w:rPr>
          <w:rFonts w:hint="cs"/>
          <w:rtl/>
        </w:rPr>
        <w:t>,</w:t>
      </w:r>
      <w:r>
        <w:rPr>
          <w:rtl/>
        </w:rPr>
        <w:t xml:space="preserve"> </w:t>
      </w:r>
      <w:bookmarkStart w:id="49195" w:name="_ETM_Q80_583899"/>
      <w:bookmarkEnd w:id="49195"/>
      <w:r>
        <w:rPr>
          <w:rtl/>
        </w:rPr>
        <w:t xml:space="preserve">אז </w:t>
      </w:r>
      <w:bookmarkStart w:id="49196" w:name="_ETM_Q80_584020"/>
      <w:bookmarkEnd w:id="49196"/>
      <w:r>
        <w:rPr>
          <w:rtl/>
        </w:rPr>
        <w:t xml:space="preserve">למה </w:t>
      </w:r>
      <w:bookmarkStart w:id="49197" w:name="_ETM_Q80_584289"/>
      <w:bookmarkEnd w:id="49197"/>
      <w:r>
        <w:rPr>
          <w:rtl/>
        </w:rPr>
        <w:t xml:space="preserve">אתה </w:t>
      </w:r>
      <w:bookmarkStart w:id="49198" w:name="_ETM_Q80_584439"/>
      <w:bookmarkStart w:id="49199" w:name="_ETM_Q80_585069"/>
      <w:bookmarkEnd w:id="49198"/>
      <w:bookmarkEnd w:id="49199"/>
      <w:r>
        <w:rPr>
          <w:rtl/>
        </w:rPr>
        <w:t xml:space="preserve">מבלבל </w:t>
      </w:r>
      <w:bookmarkStart w:id="49200" w:name="_ETM_Q80_585369"/>
      <w:bookmarkEnd w:id="49200"/>
      <w:r>
        <w:rPr>
          <w:rtl/>
        </w:rPr>
        <w:t xml:space="preserve">את </w:t>
      </w:r>
      <w:bookmarkStart w:id="49201" w:name="_ETM_Q80_585459"/>
      <w:bookmarkEnd w:id="49201"/>
      <w:r>
        <w:rPr>
          <w:rtl/>
        </w:rPr>
        <w:t>המוח</w:t>
      </w:r>
      <w:r>
        <w:rPr>
          <w:rFonts w:hint="cs"/>
          <w:rtl/>
        </w:rPr>
        <w:t>,</w:t>
      </w:r>
      <w:r>
        <w:rPr>
          <w:rtl/>
        </w:rPr>
        <w:t xml:space="preserve"> </w:t>
      </w:r>
      <w:bookmarkStart w:id="49202" w:name="_ETM_Q80_585819"/>
      <w:bookmarkEnd w:id="49202"/>
      <w:r>
        <w:rPr>
          <w:rtl/>
        </w:rPr>
        <w:t xml:space="preserve">סליחה </w:t>
      </w:r>
      <w:bookmarkStart w:id="49203" w:name="_ETM_Q80_586270"/>
      <w:bookmarkEnd w:id="49203"/>
      <w:r>
        <w:rPr>
          <w:rtl/>
        </w:rPr>
        <w:t xml:space="preserve">על </w:t>
      </w:r>
      <w:bookmarkStart w:id="49204" w:name="_ETM_Q80_586419"/>
      <w:bookmarkEnd w:id="49204"/>
      <w:r>
        <w:rPr>
          <w:rtl/>
        </w:rPr>
        <w:t xml:space="preserve">הביטוי </w:t>
      </w:r>
      <w:bookmarkStart w:id="49205" w:name="_ETM_Q80_587020"/>
      <w:bookmarkEnd w:id="49205"/>
      <w:r>
        <w:rPr>
          <w:rFonts w:hint="cs"/>
          <w:rtl/>
        </w:rPr>
        <w:t>ה</w:t>
      </w:r>
      <w:r>
        <w:rPr>
          <w:rtl/>
        </w:rPr>
        <w:t>לא</w:t>
      </w:r>
      <w:bookmarkStart w:id="49206" w:name="_ETM_Q80_587169"/>
      <w:bookmarkEnd w:id="49206"/>
      <w:r>
        <w:rPr>
          <w:rFonts w:hint="cs"/>
          <w:rtl/>
        </w:rPr>
        <w:t>-</w:t>
      </w:r>
      <w:r>
        <w:rPr>
          <w:rtl/>
        </w:rPr>
        <w:t>פרלמנטרי</w:t>
      </w:r>
      <w:r>
        <w:rPr>
          <w:rFonts w:hint="cs"/>
          <w:rtl/>
        </w:rPr>
        <w:t>?</w:t>
      </w:r>
      <w:r>
        <w:rPr>
          <w:rtl/>
        </w:rPr>
        <w:t xml:space="preserve"> </w:t>
      </w:r>
      <w:bookmarkStart w:id="49207" w:name="_ETM_Q80_588399"/>
      <w:bookmarkEnd w:id="49207"/>
      <w:r>
        <w:rPr>
          <w:rFonts w:hint="cs"/>
          <w:rtl/>
        </w:rPr>
        <w:t>וגם העיתונאים</w:t>
      </w:r>
      <w:r>
        <w:rPr>
          <w:rtl/>
        </w:rPr>
        <w:t xml:space="preserve"> </w:t>
      </w:r>
      <w:bookmarkStart w:id="49208" w:name="_ETM_Q80_589779"/>
      <w:bookmarkEnd w:id="49208"/>
      <w:r>
        <w:rPr>
          <w:rtl/>
        </w:rPr>
        <w:t xml:space="preserve">צריכים </w:t>
      </w:r>
      <w:bookmarkStart w:id="49209" w:name="_ETM_Q80_590020"/>
      <w:bookmarkEnd w:id="49209"/>
      <w:r>
        <w:rPr>
          <w:rtl/>
        </w:rPr>
        <w:t xml:space="preserve">לקחת </w:t>
      </w:r>
      <w:bookmarkStart w:id="49210" w:name="_ETM_Q80_590349"/>
      <w:bookmarkEnd w:id="49210"/>
      <w:r>
        <w:rPr>
          <w:rtl/>
        </w:rPr>
        <w:t xml:space="preserve">פה </w:t>
      </w:r>
      <w:bookmarkStart w:id="49211" w:name="_ETM_Q80_590499"/>
      <w:bookmarkEnd w:id="49211"/>
      <w:r>
        <w:rPr>
          <w:rtl/>
        </w:rPr>
        <w:t xml:space="preserve">אחריות </w:t>
      </w:r>
      <w:bookmarkStart w:id="49212" w:name="_ETM_Q80_591039"/>
      <w:bookmarkEnd w:id="49212"/>
      <w:r>
        <w:rPr>
          <w:rtl/>
        </w:rPr>
        <w:t xml:space="preserve">על </w:t>
      </w:r>
      <w:bookmarkStart w:id="49213" w:name="_ETM_Q80_591369"/>
      <w:bookmarkEnd w:id="49213"/>
      <w:r>
        <w:rPr>
          <w:rtl/>
        </w:rPr>
        <w:t xml:space="preserve">האירוע </w:t>
      </w:r>
      <w:bookmarkStart w:id="49214" w:name="_ETM_Q80_591939"/>
      <w:bookmarkEnd w:id="49214"/>
      <w:r>
        <w:rPr>
          <w:rtl/>
        </w:rPr>
        <w:t xml:space="preserve">המוזר </w:t>
      </w:r>
      <w:bookmarkStart w:id="49215" w:name="_ETM_Q80_592329"/>
      <w:bookmarkEnd w:id="49215"/>
      <w:r>
        <w:rPr>
          <w:rtl/>
        </w:rPr>
        <w:t>הזה</w:t>
      </w:r>
      <w:r>
        <w:rPr>
          <w:rFonts w:hint="cs"/>
          <w:rtl/>
        </w:rPr>
        <w:t>.</w:t>
      </w:r>
      <w:r>
        <w:rPr>
          <w:rtl/>
        </w:rPr>
        <w:t xml:space="preserve"> </w:t>
      </w:r>
      <w:bookmarkStart w:id="49216" w:name="_ETM_Q80_593200"/>
      <w:bookmarkEnd w:id="49216"/>
      <w:r>
        <w:rPr>
          <w:rtl/>
        </w:rPr>
        <w:t xml:space="preserve">תפסיקו </w:t>
      </w:r>
      <w:bookmarkStart w:id="49217" w:name="_ETM_Q80_594129"/>
      <w:bookmarkEnd w:id="49217"/>
      <w:r>
        <w:rPr>
          <w:rFonts w:hint="cs"/>
          <w:rtl/>
        </w:rPr>
        <w:t>ל</w:t>
      </w:r>
      <w:r>
        <w:rPr>
          <w:rtl/>
        </w:rPr>
        <w:t xml:space="preserve">ראיין </w:t>
      </w:r>
      <w:bookmarkStart w:id="49218" w:name="_ETM_Q80_594819"/>
      <w:bookmarkEnd w:id="49218"/>
      <w:r>
        <w:rPr>
          <w:rtl/>
        </w:rPr>
        <w:t xml:space="preserve">אנשים </w:t>
      </w:r>
      <w:bookmarkStart w:id="49219" w:name="_ETM_Q80_595629"/>
      <w:bookmarkEnd w:id="49219"/>
      <w:r>
        <w:rPr>
          <w:rtl/>
        </w:rPr>
        <w:t xml:space="preserve">שאין </w:t>
      </w:r>
      <w:bookmarkStart w:id="49220" w:name="_ETM_Q80_595959"/>
      <w:bookmarkEnd w:id="49220"/>
      <w:r>
        <w:rPr>
          <w:rtl/>
        </w:rPr>
        <w:t xml:space="preserve">להם </w:t>
      </w:r>
      <w:bookmarkStart w:id="49221" w:name="_ETM_Q80_596109"/>
      <w:bookmarkEnd w:id="49221"/>
      <w:r>
        <w:rPr>
          <w:rtl/>
        </w:rPr>
        <w:t>מושג</w:t>
      </w:r>
      <w:r>
        <w:rPr>
          <w:rFonts w:hint="cs"/>
          <w:rtl/>
        </w:rPr>
        <w:t>.</w:t>
      </w:r>
      <w:r>
        <w:rPr>
          <w:rtl/>
        </w:rPr>
        <w:t xml:space="preserve"> </w:t>
      </w:r>
      <w:bookmarkStart w:id="49222" w:name="_ETM_Q80_597499"/>
      <w:bookmarkEnd w:id="49222"/>
      <w:r>
        <w:rPr>
          <w:rtl/>
        </w:rPr>
        <w:t xml:space="preserve">מאוד </w:t>
      </w:r>
      <w:bookmarkStart w:id="49223" w:name="_ETM_Q80_597770"/>
      <w:bookmarkEnd w:id="49223"/>
      <w:r>
        <w:rPr>
          <w:rtl/>
        </w:rPr>
        <w:t>פשוט</w:t>
      </w:r>
      <w:r>
        <w:rPr>
          <w:rFonts w:hint="cs"/>
          <w:rtl/>
        </w:rPr>
        <w:t>.</w:t>
      </w:r>
      <w:r>
        <w:rPr>
          <w:rtl/>
        </w:rPr>
        <w:t xml:space="preserve"> </w:t>
      </w:r>
      <w:bookmarkStart w:id="49224" w:name="_ETM_Q80_599060"/>
      <w:bookmarkEnd w:id="49224"/>
    </w:p>
    <w:p w:rsidR="005930C5" w:rsidRDefault="005930C5" w:rsidP="00EC0B26">
      <w:pPr>
        <w:rPr>
          <w:rtl/>
        </w:rPr>
      </w:pPr>
    </w:p>
    <w:p w:rsidR="005930C5" w:rsidRDefault="005930C5" w:rsidP="00EC0B26">
      <w:pPr>
        <w:pStyle w:val="af8"/>
        <w:keepNext/>
        <w:rPr>
          <w:rtl/>
        </w:rPr>
      </w:pPr>
      <w:r w:rsidRPr="00735F90">
        <w:rPr>
          <w:rStyle w:val="TagStyle"/>
          <w:rtl/>
        </w:rPr>
        <w:t xml:space="preserve"> &lt;&lt; יור &gt;&gt; </w:t>
      </w:r>
      <w:r>
        <w:rPr>
          <w:rtl/>
        </w:rPr>
        <w:t>היו"ר ארז מלול:</w:t>
      </w:r>
      <w:r w:rsidRPr="00735F90">
        <w:rPr>
          <w:rStyle w:val="TagStyle"/>
          <w:rtl/>
        </w:rPr>
        <w:t xml:space="preserve"> &lt;&lt; יור &gt;&gt;</w:t>
      </w:r>
      <w:r w:rsidR="005223CB">
        <w:rPr>
          <w:rtl/>
        </w:rPr>
        <w:t xml:space="preserve"> </w:t>
      </w:r>
      <w:r>
        <w:rPr>
          <w:rtl/>
        </w:rPr>
        <w:t xml:space="preserve"> </w:t>
      </w:r>
    </w:p>
    <w:p w:rsidR="005930C5" w:rsidRPr="00735F90" w:rsidRDefault="005930C5" w:rsidP="00EC0B26">
      <w:pPr>
        <w:ind w:firstLine="0"/>
        <w:rPr>
          <w:rtl/>
        </w:rPr>
      </w:pPr>
      <w:bookmarkStart w:id="49225" w:name="_ETM_Q80_597367"/>
      <w:bookmarkEnd w:id="49225"/>
    </w:p>
    <w:p w:rsidR="005930C5" w:rsidRDefault="005930C5" w:rsidP="00DC686B">
      <w:pPr>
        <w:rPr>
          <w:rtl/>
        </w:rPr>
      </w:pPr>
      <w:r>
        <w:rPr>
          <w:rtl/>
        </w:rPr>
        <w:t xml:space="preserve">אז </w:t>
      </w:r>
      <w:bookmarkStart w:id="49226" w:name="_ETM_Q80_599210"/>
      <w:bookmarkEnd w:id="49226"/>
      <w:r>
        <w:rPr>
          <w:rtl/>
        </w:rPr>
        <w:t xml:space="preserve">מה </w:t>
      </w:r>
      <w:bookmarkStart w:id="49227" w:name="_ETM_Q80_599300"/>
      <w:bookmarkEnd w:id="49227"/>
      <w:r>
        <w:rPr>
          <w:rtl/>
        </w:rPr>
        <w:t xml:space="preserve">אתה </w:t>
      </w:r>
      <w:bookmarkStart w:id="49228" w:name="_ETM_Q80_599450"/>
      <w:bookmarkEnd w:id="49228"/>
      <w:r>
        <w:rPr>
          <w:rtl/>
        </w:rPr>
        <w:t>רוצה</w:t>
      </w:r>
      <w:r w:rsidR="00DC686B">
        <w:rPr>
          <w:rFonts w:hint="cs"/>
          <w:rtl/>
        </w:rPr>
        <w:t>,</w:t>
      </w:r>
      <w:r>
        <w:rPr>
          <w:rtl/>
        </w:rPr>
        <w:t xml:space="preserve"> </w:t>
      </w:r>
      <w:bookmarkStart w:id="49229" w:name="_ETM_Q80_599630"/>
      <w:bookmarkEnd w:id="49229"/>
      <w:r>
        <w:rPr>
          <w:rFonts w:hint="cs"/>
          <w:rtl/>
        </w:rPr>
        <w:t>שיהיו</w:t>
      </w:r>
      <w:r>
        <w:rPr>
          <w:rtl/>
        </w:rPr>
        <w:t xml:space="preserve"> </w:t>
      </w:r>
      <w:bookmarkStart w:id="49230" w:name="_ETM_Q80_599839"/>
      <w:bookmarkEnd w:id="49230"/>
      <w:r>
        <w:rPr>
          <w:rtl/>
        </w:rPr>
        <w:t>מובטל</w:t>
      </w:r>
      <w:r>
        <w:rPr>
          <w:rFonts w:hint="cs"/>
          <w:rtl/>
        </w:rPr>
        <w:t>ים?</w:t>
      </w:r>
      <w:r>
        <w:rPr>
          <w:rtl/>
        </w:rPr>
        <w:t xml:space="preserve"> </w:t>
      </w:r>
      <w:bookmarkStart w:id="49231" w:name="_ETM_Q80_602189"/>
      <w:bookmarkStart w:id="49232" w:name="_ETM_Q80_595690"/>
      <w:bookmarkStart w:id="49233" w:name="_ETM_Q80_602369"/>
      <w:bookmarkEnd w:id="49231"/>
      <w:bookmarkEnd w:id="49232"/>
      <w:bookmarkEnd w:id="49233"/>
      <w:r>
        <w:rPr>
          <w:rtl/>
        </w:rPr>
        <w:t xml:space="preserve">עוד </w:t>
      </w:r>
      <w:bookmarkStart w:id="49234" w:name="_ETM_Q80_602610"/>
      <w:bookmarkEnd w:id="49234"/>
      <w:r>
        <w:rPr>
          <w:rtl/>
        </w:rPr>
        <w:t>מובטלים</w:t>
      </w:r>
      <w:r>
        <w:rPr>
          <w:rFonts w:hint="cs"/>
          <w:rtl/>
        </w:rPr>
        <w:t>?</w:t>
      </w:r>
      <w:r>
        <w:rPr>
          <w:rtl/>
        </w:rPr>
        <w:t xml:space="preserve"> </w:t>
      </w:r>
      <w:bookmarkStart w:id="49235" w:name="_ETM_Q80_603119"/>
      <w:bookmarkEnd w:id="49235"/>
      <w:r>
        <w:rPr>
          <w:rtl/>
        </w:rPr>
        <w:t>עוד</w:t>
      </w:r>
      <w:r>
        <w:rPr>
          <w:rFonts w:hint="cs"/>
          <w:rtl/>
        </w:rPr>
        <w:t>?</w:t>
      </w:r>
      <w:r>
        <w:rPr>
          <w:rtl/>
        </w:rPr>
        <w:t xml:space="preserve"> </w:t>
      </w:r>
      <w:bookmarkStart w:id="49236" w:name="_ETM_Q80_603299"/>
      <w:bookmarkEnd w:id="49236"/>
    </w:p>
    <w:p w:rsidR="005930C5" w:rsidRDefault="005930C5" w:rsidP="00EC0B26">
      <w:pPr>
        <w:rPr>
          <w:rt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 xml:space="preserve">לא. </w:t>
      </w:r>
      <w:bookmarkStart w:id="49237" w:name="_ETM_Q80_604170"/>
      <w:bookmarkEnd w:id="49237"/>
      <w:r>
        <w:rPr>
          <w:rtl/>
        </w:rPr>
        <w:t xml:space="preserve">אתה </w:t>
      </w:r>
      <w:bookmarkStart w:id="49238" w:name="_ETM_Q80_604740"/>
      <w:bookmarkStart w:id="49239" w:name="_ETM_Q80_605100"/>
      <w:bookmarkEnd w:id="49238"/>
      <w:bookmarkEnd w:id="49239"/>
      <w:r>
        <w:rPr>
          <w:rtl/>
        </w:rPr>
        <w:t xml:space="preserve">טוען </w:t>
      </w:r>
      <w:bookmarkStart w:id="49240" w:name="_ETM_Q80_605369"/>
      <w:bookmarkStart w:id="49241" w:name="_ETM_Q80_608459"/>
      <w:bookmarkEnd w:id="49240"/>
      <w:bookmarkEnd w:id="49241"/>
      <w:r>
        <w:rPr>
          <w:rFonts w:hint="cs"/>
          <w:rtl/>
        </w:rPr>
        <w:t>שלרוב חברי הכנסת אין מושג? אני לא מסכים. אני לא מסכים.</w:t>
      </w:r>
    </w:p>
    <w:p w:rsidR="005930C5" w:rsidRDefault="005930C5" w:rsidP="00EC0B26">
      <w:pPr>
        <w:rPr>
          <w:rtl/>
        </w:rPr>
      </w:pPr>
      <w:bookmarkStart w:id="49242" w:name="_ETM_Q80_608447"/>
      <w:bookmarkStart w:id="49243" w:name="_ETM_Q80_608616"/>
      <w:bookmarkEnd w:id="49242"/>
      <w:bookmarkEnd w:id="49243"/>
    </w:p>
    <w:p w:rsidR="005930C5" w:rsidRDefault="005930C5" w:rsidP="00EC0B26">
      <w:pPr>
        <w:pStyle w:val="af8"/>
        <w:keepNext/>
        <w:rPr>
          <w:rtl/>
        </w:rPr>
      </w:pPr>
      <w:r w:rsidRPr="00735F90">
        <w:rPr>
          <w:rStyle w:val="TagStyle"/>
          <w:rtl/>
        </w:rPr>
        <w:t xml:space="preserve">&lt;&lt; יור &gt;&gt; </w:t>
      </w:r>
      <w:r>
        <w:rPr>
          <w:rtl/>
        </w:rPr>
        <w:t>היו"ר ארז מלול:</w:t>
      </w:r>
      <w:r w:rsidRPr="00735F90">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לא. רוב המתראיינים, בכל נושא.</w:t>
      </w:r>
      <w:bookmarkStart w:id="49244" w:name="_ETM_Q80_610656"/>
      <w:bookmarkEnd w:id="49244"/>
      <w:r>
        <w:rPr>
          <w:rFonts w:hint="cs"/>
          <w:rtl/>
        </w:rPr>
        <w:t xml:space="preserve"> לא כל המתראיינים יודעים</w:t>
      </w:r>
      <w:bookmarkStart w:id="49245" w:name="_ETM_Q80_608214"/>
      <w:bookmarkEnd w:id="49245"/>
      <w:r>
        <w:rPr>
          <w:rFonts w:hint="cs"/>
          <w:rtl/>
        </w:rPr>
        <w:t xml:space="preserve"> בדיוק, גם באופוזיציה. לא קשור ל</w:t>
      </w:r>
      <w:r>
        <w:rPr>
          <w:rtl/>
        </w:rPr>
        <w:t>קואליציה</w:t>
      </w:r>
      <w:r>
        <w:rPr>
          <w:rFonts w:hint="cs"/>
          <w:rtl/>
        </w:rPr>
        <w:t>–אופוזיציה.</w:t>
      </w:r>
    </w:p>
    <w:p w:rsidR="005930C5" w:rsidRDefault="005930C5" w:rsidP="00EC0B26">
      <w:pPr>
        <w:rPr>
          <w:rtl/>
        </w:rPr>
      </w:pPr>
      <w:bookmarkStart w:id="49246" w:name="_ETM_Q80_608310"/>
      <w:bookmarkEnd w:id="49246"/>
    </w:p>
    <w:p w:rsidR="005930C5" w:rsidRDefault="005930C5" w:rsidP="00EC0B26">
      <w:pPr>
        <w:pStyle w:val="-"/>
        <w:keepNext/>
        <w:rPr>
          <w:rtl/>
        </w:rPr>
      </w:pPr>
      <w:bookmarkStart w:id="49247" w:name="_ETM_Q80_608374"/>
      <w:bookmarkStart w:id="49248" w:name="_ETM_Q80_608453"/>
      <w:bookmarkEnd w:id="49247"/>
      <w:bookmarkEnd w:id="49248"/>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782690">
      <w:pPr>
        <w:rPr>
          <w:rtl/>
        </w:rPr>
      </w:pPr>
      <w:bookmarkStart w:id="49249" w:name="_ETM_Q80_610779"/>
      <w:bookmarkEnd w:id="49249"/>
      <w:r>
        <w:rPr>
          <w:rFonts w:hint="cs"/>
          <w:rtl/>
        </w:rPr>
        <w:t>בסדר,</w:t>
      </w:r>
      <w:r>
        <w:rPr>
          <w:rtl/>
        </w:rPr>
        <w:t xml:space="preserve"> </w:t>
      </w:r>
      <w:bookmarkStart w:id="49250" w:name="_ETM_Q80_611670"/>
      <w:bookmarkEnd w:id="49250"/>
      <w:r>
        <w:rPr>
          <w:rtl/>
        </w:rPr>
        <w:t xml:space="preserve">אז </w:t>
      </w:r>
      <w:bookmarkStart w:id="49251" w:name="_ETM_Q80_611790"/>
      <w:bookmarkEnd w:id="49251"/>
      <w:r>
        <w:rPr>
          <w:rtl/>
        </w:rPr>
        <w:t xml:space="preserve">תגיד </w:t>
      </w:r>
      <w:bookmarkStart w:id="49252" w:name="_ETM_Q80_612090"/>
      <w:bookmarkEnd w:id="49252"/>
      <w:r>
        <w:rPr>
          <w:rtl/>
        </w:rPr>
        <w:t xml:space="preserve">שאתה </w:t>
      </w:r>
      <w:bookmarkStart w:id="49253" w:name="_ETM_Q80_612360"/>
      <w:bookmarkEnd w:id="49253"/>
      <w:r>
        <w:rPr>
          <w:rtl/>
        </w:rPr>
        <w:t xml:space="preserve">לא </w:t>
      </w:r>
      <w:bookmarkStart w:id="49254" w:name="_ETM_Q80_612510"/>
      <w:bookmarkEnd w:id="49254"/>
      <w:r>
        <w:rPr>
          <w:rtl/>
        </w:rPr>
        <w:t>יודע</w:t>
      </w:r>
      <w:r>
        <w:rPr>
          <w:rFonts w:hint="cs"/>
          <w:rtl/>
        </w:rPr>
        <w:t>.</w:t>
      </w:r>
      <w:r>
        <w:rPr>
          <w:rtl/>
        </w:rPr>
        <w:t xml:space="preserve"> </w:t>
      </w:r>
      <w:bookmarkStart w:id="49255" w:name="_ETM_Q80_612720"/>
      <w:bookmarkEnd w:id="49255"/>
      <w:r>
        <w:rPr>
          <w:rFonts w:hint="cs"/>
          <w:rtl/>
        </w:rPr>
        <w:t xml:space="preserve">אם </w:t>
      </w:r>
      <w:r>
        <w:rPr>
          <w:rtl/>
        </w:rPr>
        <w:t xml:space="preserve">אתה </w:t>
      </w:r>
      <w:bookmarkStart w:id="49256" w:name="_ETM_Q80_614730"/>
      <w:bookmarkEnd w:id="49256"/>
      <w:r>
        <w:rPr>
          <w:rtl/>
        </w:rPr>
        <w:t xml:space="preserve">לא </w:t>
      </w:r>
      <w:bookmarkStart w:id="49257" w:name="_ETM_Q80_614819"/>
      <w:bookmarkEnd w:id="49257"/>
      <w:r>
        <w:rPr>
          <w:rtl/>
        </w:rPr>
        <w:t>יודע</w:t>
      </w:r>
      <w:r>
        <w:rPr>
          <w:rFonts w:hint="cs"/>
          <w:rtl/>
        </w:rPr>
        <w:t>,</w:t>
      </w:r>
      <w:r>
        <w:rPr>
          <w:rtl/>
        </w:rPr>
        <w:t xml:space="preserve"> </w:t>
      </w:r>
      <w:bookmarkStart w:id="49258" w:name="_ETM_Q80_615180"/>
      <w:bookmarkStart w:id="49259" w:name="_ETM_Q80_617130"/>
      <w:bookmarkEnd w:id="49258"/>
      <w:bookmarkEnd w:id="49259"/>
      <w:r>
        <w:rPr>
          <w:rtl/>
        </w:rPr>
        <w:t xml:space="preserve">זה </w:t>
      </w:r>
      <w:bookmarkStart w:id="49260" w:name="_ETM_Q80_617190"/>
      <w:bookmarkEnd w:id="49260"/>
      <w:r>
        <w:rPr>
          <w:rtl/>
        </w:rPr>
        <w:t>בסדר</w:t>
      </w:r>
      <w:r>
        <w:rPr>
          <w:rFonts w:hint="cs"/>
          <w:rtl/>
        </w:rPr>
        <w:t>.</w:t>
      </w:r>
      <w:r>
        <w:rPr>
          <w:rtl/>
        </w:rPr>
        <w:t xml:space="preserve"> </w:t>
      </w:r>
      <w:bookmarkStart w:id="49261" w:name="_ETM_Q80_618340"/>
      <w:bookmarkEnd w:id="49261"/>
      <w:r>
        <w:rPr>
          <w:rtl/>
        </w:rPr>
        <w:t xml:space="preserve">יש </w:t>
      </w:r>
      <w:bookmarkStart w:id="49262" w:name="_ETM_Q80_618549"/>
      <w:bookmarkEnd w:id="49262"/>
      <w:r>
        <w:rPr>
          <w:rFonts w:hint="cs"/>
          <w:rtl/>
        </w:rPr>
        <w:t>נושאים</w:t>
      </w:r>
      <w:r>
        <w:rPr>
          <w:rtl/>
        </w:rPr>
        <w:t xml:space="preserve"> </w:t>
      </w:r>
      <w:bookmarkStart w:id="49263" w:name="_ETM_Q80_618939"/>
      <w:bookmarkEnd w:id="49263"/>
      <w:r>
        <w:rPr>
          <w:rtl/>
        </w:rPr>
        <w:t xml:space="preserve">שאני </w:t>
      </w:r>
      <w:bookmarkStart w:id="49264" w:name="_ETM_Q80_619239"/>
      <w:bookmarkEnd w:id="49264"/>
      <w:r>
        <w:rPr>
          <w:rtl/>
        </w:rPr>
        <w:t xml:space="preserve">לא </w:t>
      </w:r>
      <w:bookmarkStart w:id="49265" w:name="_ETM_Q80_619720"/>
      <w:bookmarkEnd w:id="49265"/>
      <w:r>
        <w:rPr>
          <w:rtl/>
        </w:rPr>
        <w:t xml:space="preserve">מכיר </w:t>
      </w:r>
      <w:bookmarkStart w:id="49266" w:name="_ETM_Q80_620019"/>
      <w:bookmarkEnd w:id="49266"/>
      <w:r>
        <w:rPr>
          <w:rtl/>
        </w:rPr>
        <w:t>אות</w:t>
      </w:r>
      <w:r>
        <w:rPr>
          <w:rFonts w:hint="cs"/>
          <w:rtl/>
        </w:rPr>
        <w:t>ם.</w:t>
      </w:r>
      <w:r>
        <w:rPr>
          <w:rtl/>
        </w:rPr>
        <w:t xml:space="preserve"> </w:t>
      </w:r>
      <w:bookmarkStart w:id="49267" w:name="_ETM_Q80_620290"/>
      <w:bookmarkStart w:id="49268" w:name="_ETM_Q80_617999"/>
      <w:bookmarkStart w:id="49269" w:name="_ETM_Q80_618124"/>
      <w:bookmarkEnd w:id="49267"/>
      <w:bookmarkEnd w:id="49268"/>
      <w:bookmarkEnd w:id="49269"/>
      <w:r>
        <w:rPr>
          <w:rtl/>
        </w:rPr>
        <w:t>אי</w:t>
      </w:r>
      <w:bookmarkStart w:id="49270" w:name="_ETM_Q80_621010"/>
      <w:bookmarkEnd w:id="49270"/>
      <w:r>
        <w:rPr>
          <w:rFonts w:hint="cs"/>
          <w:rtl/>
        </w:rPr>
        <w:t>-</w:t>
      </w:r>
      <w:r>
        <w:rPr>
          <w:rtl/>
        </w:rPr>
        <w:t xml:space="preserve">אפשר </w:t>
      </w:r>
      <w:bookmarkStart w:id="49271" w:name="_ETM_Q80_621220"/>
      <w:bookmarkEnd w:id="49271"/>
      <w:r>
        <w:rPr>
          <w:rtl/>
        </w:rPr>
        <w:t xml:space="preserve">לדעת </w:t>
      </w:r>
      <w:bookmarkStart w:id="49272" w:name="_ETM_Q80_621549"/>
      <w:bookmarkEnd w:id="49272"/>
      <w:r>
        <w:rPr>
          <w:rtl/>
        </w:rPr>
        <w:t>הכ</w:t>
      </w:r>
      <w:r>
        <w:rPr>
          <w:rFonts w:hint="cs"/>
          <w:rtl/>
        </w:rPr>
        <w:t>ו</w:t>
      </w:r>
      <w:r>
        <w:rPr>
          <w:rtl/>
        </w:rPr>
        <w:t>ל</w:t>
      </w:r>
      <w:r>
        <w:rPr>
          <w:rFonts w:hint="cs"/>
          <w:rtl/>
        </w:rPr>
        <w:t>.</w:t>
      </w:r>
      <w:r>
        <w:rPr>
          <w:rtl/>
        </w:rPr>
        <w:t xml:space="preserve"> </w:t>
      </w:r>
      <w:bookmarkStart w:id="49273" w:name="_ETM_Q80_622239"/>
      <w:bookmarkEnd w:id="49273"/>
      <w:r>
        <w:rPr>
          <w:rtl/>
        </w:rPr>
        <w:t>אי</w:t>
      </w:r>
      <w:r>
        <w:rPr>
          <w:rFonts w:hint="cs"/>
          <w:rtl/>
        </w:rPr>
        <w:t>-</w:t>
      </w:r>
      <w:r>
        <w:rPr>
          <w:rtl/>
        </w:rPr>
        <w:t>אפשר לדעת הכ</w:t>
      </w:r>
      <w:r>
        <w:rPr>
          <w:rFonts w:hint="cs"/>
          <w:rtl/>
        </w:rPr>
        <w:t>ו</w:t>
      </w:r>
      <w:r>
        <w:rPr>
          <w:rtl/>
        </w:rPr>
        <w:t>ל</w:t>
      </w:r>
      <w:r w:rsidR="00782690">
        <w:rPr>
          <w:rFonts w:hint="cs"/>
          <w:rtl/>
        </w:rPr>
        <w:t>,</w:t>
      </w:r>
      <w:r>
        <w:rPr>
          <w:rtl/>
        </w:rPr>
        <w:t xml:space="preserve"> </w:t>
      </w:r>
      <w:bookmarkStart w:id="49274" w:name="_ETM_Q80_623780"/>
      <w:bookmarkEnd w:id="49274"/>
      <w:r>
        <w:rPr>
          <w:rtl/>
        </w:rPr>
        <w:t xml:space="preserve">זה </w:t>
      </w:r>
      <w:bookmarkStart w:id="49275" w:name="_ETM_Q80_623870"/>
      <w:bookmarkEnd w:id="49275"/>
      <w:r>
        <w:rPr>
          <w:rtl/>
        </w:rPr>
        <w:t>בסדר</w:t>
      </w:r>
      <w:r>
        <w:rPr>
          <w:rFonts w:hint="cs"/>
          <w:rtl/>
        </w:rPr>
        <w:t>.</w:t>
      </w:r>
      <w:r>
        <w:rPr>
          <w:rtl/>
        </w:rPr>
        <w:t xml:space="preserve"> </w:t>
      </w:r>
      <w:bookmarkStart w:id="49276" w:name="_ETM_Q80_624379"/>
      <w:bookmarkEnd w:id="49276"/>
    </w:p>
    <w:p w:rsidR="005930C5" w:rsidRDefault="005930C5" w:rsidP="00EC0B26">
      <w:pPr>
        <w:rPr>
          <w:rtl/>
        </w:rPr>
      </w:pPr>
    </w:p>
    <w:p w:rsidR="005930C5" w:rsidRDefault="005930C5" w:rsidP="00EC0B26">
      <w:pPr>
        <w:pStyle w:val="af8"/>
        <w:keepNext/>
        <w:rPr>
          <w:rtl/>
        </w:rPr>
      </w:pPr>
      <w:r w:rsidRPr="00D61EF6">
        <w:rPr>
          <w:rStyle w:val="TagStyle"/>
          <w:rtl/>
        </w:rPr>
        <w:t xml:space="preserve"> &lt;&lt; יור &gt;&gt; </w:t>
      </w:r>
      <w:r>
        <w:rPr>
          <w:rtl/>
        </w:rPr>
        <w:t>היו"ר ארז מלול:</w:t>
      </w:r>
      <w:r w:rsidRPr="00D61EF6">
        <w:rPr>
          <w:rStyle w:val="TagStyle"/>
          <w:rtl/>
        </w:rPr>
        <w:t xml:space="preserve"> &lt;&lt; יור &gt;&gt;</w:t>
      </w:r>
      <w:r w:rsidR="005223CB">
        <w:rPr>
          <w:rtl/>
        </w:rPr>
        <w:t xml:space="preserve"> </w:t>
      </w:r>
      <w:r>
        <w:rPr>
          <w:rtl/>
        </w:rPr>
        <w:t xml:space="preserve"> </w:t>
      </w:r>
    </w:p>
    <w:p w:rsidR="005930C5" w:rsidRPr="00D61EF6" w:rsidRDefault="005930C5" w:rsidP="00EC0B26">
      <w:pPr>
        <w:ind w:firstLine="0"/>
        <w:rPr>
          <w:rtl/>
        </w:rPr>
      </w:pPr>
    </w:p>
    <w:p w:rsidR="005930C5" w:rsidRDefault="005930C5" w:rsidP="00EC0B26">
      <w:pPr>
        <w:rPr>
          <w:rtl/>
        </w:rPr>
      </w:pPr>
      <w:r>
        <w:rPr>
          <w:rtl/>
        </w:rPr>
        <w:t xml:space="preserve">יש </w:t>
      </w:r>
      <w:bookmarkStart w:id="49277" w:name="_ETM_Q80_624470"/>
      <w:bookmarkEnd w:id="49277"/>
      <w:r>
        <w:rPr>
          <w:rtl/>
        </w:rPr>
        <w:t xml:space="preserve">גם </w:t>
      </w:r>
      <w:bookmarkStart w:id="49278" w:name="_ETM_Q80_624650"/>
      <w:bookmarkEnd w:id="49278"/>
      <w:r>
        <w:rPr>
          <w:rtl/>
        </w:rPr>
        <w:t xml:space="preserve">פרשנים </w:t>
      </w:r>
      <w:bookmarkStart w:id="49279" w:name="_ETM_Q80_625220"/>
      <w:bookmarkEnd w:id="49279"/>
      <w:r>
        <w:rPr>
          <w:rtl/>
        </w:rPr>
        <w:t xml:space="preserve">שלא </w:t>
      </w:r>
      <w:bookmarkStart w:id="49280" w:name="_ETM_Q80_625459"/>
      <w:bookmarkEnd w:id="49280"/>
      <w:r>
        <w:rPr>
          <w:rtl/>
        </w:rPr>
        <w:t xml:space="preserve">מבינים </w:t>
      </w:r>
      <w:bookmarkStart w:id="49281" w:name="_ETM_Q80_626239"/>
      <w:bookmarkEnd w:id="49281"/>
      <w:r>
        <w:rPr>
          <w:rtl/>
        </w:rPr>
        <w:t xml:space="preserve">את </w:t>
      </w:r>
      <w:bookmarkStart w:id="49282" w:name="_ETM_Q80_626360"/>
      <w:bookmarkEnd w:id="49282"/>
      <w:r>
        <w:rPr>
          <w:rtl/>
        </w:rPr>
        <w:t xml:space="preserve">מה </w:t>
      </w:r>
      <w:bookmarkStart w:id="49283" w:name="_ETM_Q80_627230"/>
      <w:bookmarkEnd w:id="49283"/>
      <w:r>
        <w:rPr>
          <w:rFonts w:hint="cs"/>
          <w:rtl/>
        </w:rPr>
        <w:t>שהם מפרשים. אז מה?</w:t>
      </w:r>
    </w:p>
    <w:p w:rsidR="005930C5" w:rsidRDefault="005930C5" w:rsidP="00EC0B26">
      <w:pPr>
        <w:rPr>
          <w:rtl/>
        </w:rPr>
      </w:pPr>
      <w:bookmarkStart w:id="49284" w:name="_ETM_Q80_623229"/>
      <w:bookmarkStart w:id="49285" w:name="_ETM_Q80_623366"/>
      <w:bookmarkEnd w:id="49284"/>
      <w:bookmarkEnd w:id="49285"/>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782690">
      <w:pPr>
        <w:rPr>
          <w:rtl/>
        </w:rPr>
      </w:pPr>
      <w:bookmarkStart w:id="49286" w:name="_ETM_Q80_627680"/>
      <w:bookmarkEnd w:id="49286"/>
      <w:r>
        <w:rPr>
          <w:rtl/>
        </w:rPr>
        <w:t xml:space="preserve">אם </w:t>
      </w:r>
      <w:bookmarkStart w:id="49287" w:name="_ETM_Q80_627830"/>
      <w:bookmarkEnd w:id="49287"/>
      <w:r>
        <w:rPr>
          <w:rtl/>
        </w:rPr>
        <w:t xml:space="preserve">שואלים </w:t>
      </w:r>
      <w:bookmarkStart w:id="49288" w:name="_ETM_Q80_628220"/>
      <w:bookmarkEnd w:id="49288"/>
      <w:r>
        <w:rPr>
          <w:rtl/>
        </w:rPr>
        <w:t xml:space="preserve">אותך </w:t>
      </w:r>
      <w:bookmarkStart w:id="49289" w:name="_ETM_Q80_628489"/>
      <w:bookmarkEnd w:id="49289"/>
      <w:r>
        <w:rPr>
          <w:rFonts w:hint="cs"/>
          <w:rtl/>
        </w:rPr>
        <w:t xml:space="preserve">על נושא התקציב ואין לך מושג </w:t>
      </w:r>
      <w:r w:rsidR="00BB368D">
        <w:rPr>
          <w:rFonts w:hint="cs"/>
          <w:rtl/>
        </w:rPr>
        <w:t>– – –</w:t>
      </w:r>
    </w:p>
    <w:p w:rsidR="005930C5" w:rsidRDefault="005930C5" w:rsidP="00EC0B26">
      <w:pPr>
        <w:rPr>
          <w:rtl/>
        </w:rPr>
      </w:pPr>
    </w:p>
    <w:p w:rsidR="005930C5" w:rsidRDefault="005930C5" w:rsidP="00EC0B26">
      <w:pPr>
        <w:pStyle w:val="af8"/>
        <w:keepNext/>
        <w:rPr>
          <w:rtl/>
        </w:rPr>
      </w:pPr>
      <w:r w:rsidRPr="00D61EF6">
        <w:rPr>
          <w:rStyle w:val="TagStyle"/>
          <w:rtl/>
        </w:rPr>
        <w:t xml:space="preserve">&lt;&lt; יור &gt;&gt; </w:t>
      </w:r>
      <w:r>
        <w:rPr>
          <w:rtl/>
        </w:rPr>
        <w:t>היו"ר ארז מלול:</w:t>
      </w:r>
      <w:r w:rsidRPr="00D61EF6">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סליחה, ולדימיר. היום</w:t>
      </w:r>
      <w:r>
        <w:rPr>
          <w:rtl/>
        </w:rPr>
        <w:t xml:space="preserve"> </w:t>
      </w:r>
      <w:bookmarkStart w:id="49290" w:name="_ETM_Q80_628730"/>
      <w:bookmarkEnd w:id="49290"/>
      <w:r>
        <w:rPr>
          <w:rtl/>
        </w:rPr>
        <w:t>ראית</w:t>
      </w:r>
      <w:r>
        <w:rPr>
          <w:rFonts w:hint="cs"/>
          <w:rtl/>
        </w:rPr>
        <w:t>י</w:t>
      </w:r>
      <w:r>
        <w:rPr>
          <w:rtl/>
        </w:rPr>
        <w:t xml:space="preserve"> </w:t>
      </w:r>
      <w:bookmarkStart w:id="49291" w:name="_ETM_Q80_629150"/>
      <w:bookmarkEnd w:id="49291"/>
      <w:r>
        <w:rPr>
          <w:rtl/>
        </w:rPr>
        <w:t xml:space="preserve">כמה </w:t>
      </w:r>
      <w:bookmarkStart w:id="49292" w:name="_ETM_Q80_629390"/>
      <w:bookmarkEnd w:id="49292"/>
      <w:r>
        <w:rPr>
          <w:rtl/>
        </w:rPr>
        <w:t>טעויות</w:t>
      </w:r>
      <w:r w:rsidRPr="00D61EF6">
        <w:rPr>
          <w:rtl/>
        </w:rPr>
        <w:t xml:space="preserve"> </w:t>
      </w:r>
      <w:r>
        <w:rPr>
          <w:rtl/>
        </w:rPr>
        <w:t xml:space="preserve">על </w:t>
      </w:r>
      <w:bookmarkStart w:id="49293" w:name="_ETM_Q80_636440"/>
      <w:bookmarkEnd w:id="49293"/>
      <w:r>
        <w:rPr>
          <w:rtl/>
        </w:rPr>
        <w:t>הרפורמה</w:t>
      </w:r>
      <w:r>
        <w:rPr>
          <w:rFonts w:hint="cs"/>
          <w:rtl/>
        </w:rPr>
        <w:t>,</w:t>
      </w:r>
      <w:r>
        <w:rPr>
          <w:rtl/>
        </w:rPr>
        <w:t xml:space="preserve"> </w:t>
      </w:r>
      <w:bookmarkStart w:id="49294" w:name="_ETM_Q80_630140"/>
      <w:bookmarkStart w:id="49295" w:name="_ETM_Q80_632900"/>
      <w:bookmarkEnd w:id="49294"/>
      <w:bookmarkEnd w:id="49295"/>
      <w:r>
        <w:rPr>
          <w:rtl/>
        </w:rPr>
        <w:t xml:space="preserve">וגם </w:t>
      </w:r>
      <w:bookmarkStart w:id="49296" w:name="_ETM_Q80_633260"/>
      <w:bookmarkEnd w:id="49296"/>
      <w:r>
        <w:rPr>
          <w:rtl/>
        </w:rPr>
        <w:t xml:space="preserve">בכל </w:t>
      </w:r>
      <w:bookmarkStart w:id="49297" w:name="_ETM_Q80_633560"/>
      <w:bookmarkEnd w:id="49297"/>
      <w:r>
        <w:rPr>
          <w:rtl/>
        </w:rPr>
        <w:t>הערוצים</w:t>
      </w:r>
      <w:r>
        <w:rPr>
          <w:rFonts w:hint="cs"/>
          <w:rtl/>
        </w:rPr>
        <w:t>.</w:t>
      </w:r>
      <w:r>
        <w:rPr>
          <w:rtl/>
        </w:rPr>
        <w:t xml:space="preserve"> </w:t>
      </w:r>
      <w:bookmarkStart w:id="49298" w:name="_ETM_Q80_634010"/>
      <w:bookmarkStart w:id="49299" w:name="_ETM_Q80_634879"/>
      <w:bookmarkEnd w:id="49298"/>
      <w:bookmarkEnd w:id="49299"/>
      <w:r>
        <w:rPr>
          <w:rtl/>
        </w:rPr>
        <w:t xml:space="preserve">אני </w:t>
      </w:r>
      <w:bookmarkStart w:id="49300" w:name="_ETM_Q80_635030"/>
      <w:bookmarkEnd w:id="49300"/>
      <w:r>
        <w:rPr>
          <w:rtl/>
        </w:rPr>
        <w:t xml:space="preserve">חבר </w:t>
      </w:r>
      <w:bookmarkStart w:id="49301" w:name="_ETM_Q80_635300"/>
      <w:bookmarkEnd w:id="49301"/>
      <w:r>
        <w:rPr>
          <w:rtl/>
        </w:rPr>
        <w:t xml:space="preserve">ועדת </w:t>
      </w:r>
      <w:bookmarkStart w:id="49302" w:name="_ETM_Q80_635599"/>
      <w:bookmarkEnd w:id="49302"/>
      <w:r>
        <w:rPr>
          <w:rFonts w:hint="cs"/>
          <w:rtl/>
        </w:rPr>
        <w:t>ה</w:t>
      </w:r>
      <w:r>
        <w:rPr>
          <w:rtl/>
        </w:rPr>
        <w:t>חוקה</w:t>
      </w:r>
      <w:r>
        <w:rPr>
          <w:rFonts w:hint="cs"/>
          <w:rtl/>
        </w:rPr>
        <w:t>.</w:t>
      </w:r>
      <w:r>
        <w:rPr>
          <w:rtl/>
        </w:rPr>
        <w:t xml:space="preserve"> </w:t>
      </w:r>
      <w:bookmarkStart w:id="49303" w:name="_ETM_Q80_636260"/>
      <w:bookmarkStart w:id="49304" w:name="_ETM_Q80_636920"/>
      <w:bookmarkEnd w:id="49303"/>
      <w:bookmarkEnd w:id="49304"/>
      <w:r>
        <w:rPr>
          <w:rtl/>
        </w:rPr>
        <w:t xml:space="preserve">ראיתי </w:t>
      </w:r>
      <w:bookmarkStart w:id="49305" w:name="_ETM_Q80_637220"/>
      <w:bookmarkEnd w:id="49305"/>
      <w:r>
        <w:rPr>
          <w:rtl/>
        </w:rPr>
        <w:t xml:space="preserve">כמה </w:t>
      </w:r>
      <w:bookmarkStart w:id="49306" w:name="_ETM_Q80_637580"/>
      <w:bookmarkEnd w:id="49306"/>
      <w:r>
        <w:rPr>
          <w:rtl/>
        </w:rPr>
        <w:t>טעויות</w:t>
      </w:r>
      <w:r>
        <w:rPr>
          <w:rFonts w:hint="cs"/>
          <w:rtl/>
        </w:rPr>
        <w:t>,</w:t>
      </w:r>
      <w:r>
        <w:rPr>
          <w:rtl/>
        </w:rPr>
        <w:t xml:space="preserve"> </w:t>
      </w:r>
      <w:bookmarkStart w:id="49307" w:name="_ETM_Q80_638209"/>
      <w:bookmarkEnd w:id="49307"/>
      <w:r>
        <w:rPr>
          <w:rtl/>
        </w:rPr>
        <w:t xml:space="preserve">ולא </w:t>
      </w:r>
      <w:bookmarkStart w:id="49308" w:name="_ETM_Q80_638450"/>
      <w:bookmarkEnd w:id="49308"/>
      <w:r>
        <w:rPr>
          <w:rtl/>
        </w:rPr>
        <w:t xml:space="preserve">משנה </w:t>
      </w:r>
      <w:bookmarkStart w:id="49309" w:name="_ETM_Q80_638750"/>
      <w:bookmarkEnd w:id="49309"/>
      <w:r>
        <w:rPr>
          <w:rtl/>
        </w:rPr>
        <w:t xml:space="preserve">באיזה </w:t>
      </w:r>
      <w:bookmarkStart w:id="49310" w:name="_ETM_Q80_639019"/>
      <w:bookmarkEnd w:id="49310"/>
      <w:r>
        <w:rPr>
          <w:rtl/>
        </w:rPr>
        <w:t>ערוץ</w:t>
      </w:r>
      <w:r>
        <w:rPr>
          <w:rFonts w:hint="cs"/>
          <w:rtl/>
        </w:rPr>
        <w:t>,</w:t>
      </w:r>
      <w:r>
        <w:rPr>
          <w:rtl/>
        </w:rPr>
        <w:t xml:space="preserve"> </w:t>
      </w:r>
      <w:bookmarkStart w:id="49311" w:name="_ETM_Q80_639680"/>
      <w:bookmarkEnd w:id="49311"/>
      <w:r>
        <w:rPr>
          <w:rtl/>
        </w:rPr>
        <w:t xml:space="preserve">איך </w:t>
      </w:r>
      <w:bookmarkStart w:id="49312" w:name="_ETM_Q80_640280"/>
      <w:bookmarkEnd w:id="49312"/>
      <w:r>
        <w:rPr>
          <w:rtl/>
        </w:rPr>
        <w:t xml:space="preserve">מביאים </w:t>
      </w:r>
      <w:bookmarkStart w:id="49313" w:name="_ETM_Q80_640670"/>
      <w:bookmarkEnd w:id="49313"/>
      <w:r>
        <w:rPr>
          <w:rtl/>
        </w:rPr>
        <w:t xml:space="preserve">את </w:t>
      </w:r>
      <w:bookmarkStart w:id="49314" w:name="_ETM_Q80_640730"/>
      <w:bookmarkEnd w:id="49314"/>
      <w:r>
        <w:rPr>
          <w:rtl/>
        </w:rPr>
        <w:t>החוק</w:t>
      </w:r>
      <w:r>
        <w:rPr>
          <w:rFonts w:hint="cs"/>
          <w:rtl/>
        </w:rPr>
        <w:t>.</w:t>
      </w:r>
      <w:r>
        <w:rPr>
          <w:rtl/>
        </w:rPr>
        <w:t xml:space="preserve"> </w:t>
      </w:r>
      <w:bookmarkStart w:id="49315" w:name="_ETM_Q80_641030"/>
      <w:bookmarkEnd w:id="49315"/>
      <w:r>
        <w:rPr>
          <w:rtl/>
        </w:rPr>
        <w:t xml:space="preserve">הם </w:t>
      </w:r>
      <w:bookmarkStart w:id="49316" w:name="_ETM_Q80_641239"/>
      <w:bookmarkEnd w:id="49316"/>
      <w:r>
        <w:rPr>
          <w:rtl/>
        </w:rPr>
        <w:t xml:space="preserve">טועים </w:t>
      </w:r>
      <w:bookmarkStart w:id="49317" w:name="_ETM_Q80_641630"/>
      <w:bookmarkEnd w:id="49317"/>
      <w:r>
        <w:rPr>
          <w:rtl/>
        </w:rPr>
        <w:t xml:space="preserve">בהבנת </w:t>
      </w:r>
      <w:bookmarkStart w:id="49318" w:name="_ETM_Q80_642260"/>
      <w:bookmarkEnd w:id="49318"/>
      <w:r>
        <w:rPr>
          <w:rtl/>
        </w:rPr>
        <w:t xml:space="preserve">החוק </w:t>
      </w:r>
      <w:bookmarkStart w:id="49319" w:name="_ETM_Q80_642560"/>
      <w:bookmarkEnd w:id="49319"/>
      <w:r>
        <w:rPr>
          <w:rtl/>
        </w:rPr>
        <w:t xml:space="preserve">ומביאים </w:t>
      </w:r>
      <w:bookmarkStart w:id="49320" w:name="_ETM_Q80_642980"/>
      <w:bookmarkEnd w:id="49320"/>
      <w:r>
        <w:rPr>
          <w:rtl/>
        </w:rPr>
        <w:t xml:space="preserve">את </w:t>
      </w:r>
      <w:bookmarkStart w:id="49321" w:name="_ETM_Q80_643069"/>
      <w:bookmarkEnd w:id="49321"/>
      <w:r>
        <w:rPr>
          <w:rtl/>
        </w:rPr>
        <w:t xml:space="preserve">זה </w:t>
      </w:r>
      <w:bookmarkStart w:id="49322" w:name="_ETM_Q80_643160"/>
      <w:bookmarkEnd w:id="49322"/>
      <w:r>
        <w:rPr>
          <w:rtl/>
        </w:rPr>
        <w:t xml:space="preserve">לא </w:t>
      </w:r>
      <w:bookmarkStart w:id="49323" w:name="_ETM_Q80_643250"/>
      <w:bookmarkEnd w:id="49323"/>
      <w:r>
        <w:rPr>
          <w:rtl/>
        </w:rPr>
        <w:t>נכון</w:t>
      </w:r>
      <w:r>
        <w:rPr>
          <w:rFonts w:hint="cs"/>
          <w:rtl/>
        </w:rPr>
        <w:t>.</w:t>
      </w:r>
      <w:r>
        <w:rPr>
          <w:rtl/>
        </w:rPr>
        <w:t xml:space="preserve"> </w:t>
      </w:r>
      <w:bookmarkStart w:id="49324" w:name="_ETM_Q80_643760"/>
      <w:bookmarkEnd w:id="49324"/>
      <w:r>
        <w:rPr>
          <w:rFonts w:hint="cs"/>
          <w:rtl/>
        </w:rPr>
        <w:t>אז אל</w:t>
      </w:r>
      <w:r>
        <w:rPr>
          <w:rtl/>
        </w:rPr>
        <w:t xml:space="preserve"> </w:t>
      </w:r>
      <w:bookmarkStart w:id="49325" w:name="_ETM_Q80_644030"/>
      <w:bookmarkEnd w:id="49325"/>
      <w:r>
        <w:rPr>
          <w:rtl/>
        </w:rPr>
        <w:t xml:space="preserve">תעשה </w:t>
      </w:r>
      <w:bookmarkStart w:id="49326" w:name="_ETM_Q80_644300"/>
      <w:bookmarkEnd w:id="49326"/>
      <w:r>
        <w:rPr>
          <w:rtl/>
        </w:rPr>
        <w:t xml:space="preserve">אותם </w:t>
      </w:r>
      <w:bookmarkStart w:id="49327" w:name="_ETM_Q80_644510"/>
      <w:bookmarkEnd w:id="49327"/>
      <w:r>
        <w:rPr>
          <w:rtl/>
        </w:rPr>
        <w:t>פרשנים</w:t>
      </w:r>
      <w:r>
        <w:rPr>
          <w:rFonts w:hint="cs"/>
          <w:rtl/>
        </w:rPr>
        <w:t>?</w:t>
      </w:r>
      <w:r>
        <w:rPr>
          <w:rtl/>
        </w:rPr>
        <w:t xml:space="preserve"> </w:t>
      </w:r>
      <w:bookmarkStart w:id="49328" w:name="_ETM_Q80_645019"/>
      <w:bookmarkEnd w:id="49328"/>
      <w:r>
        <w:rPr>
          <w:rtl/>
        </w:rPr>
        <w:t xml:space="preserve">אין </w:t>
      </w:r>
      <w:bookmarkStart w:id="49329" w:name="_ETM_Q80_645140"/>
      <w:bookmarkEnd w:id="49329"/>
      <w:r>
        <w:rPr>
          <w:rtl/>
        </w:rPr>
        <w:t xml:space="preserve">מה </w:t>
      </w:r>
      <w:bookmarkStart w:id="49330" w:name="_ETM_Q80_645260"/>
      <w:bookmarkEnd w:id="49330"/>
      <w:r>
        <w:rPr>
          <w:rtl/>
        </w:rPr>
        <w:t>לעשות</w:t>
      </w:r>
      <w:r>
        <w:rPr>
          <w:rFonts w:hint="cs"/>
          <w:rtl/>
        </w:rPr>
        <w:t>,</w:t>
      </w:r>
      <w:r>
        <w:rPr>
          <w:rtl/>
        </w:rPr>
        <w:t xml:space="preserve"> </w:t>
      </w:r>
      <w:bookmarkStart w:id="49331" w:name="_ETM_Q80_645620"/>
      <w:bookmarkEnd w:id="49331"/>
      <w:r>
        <w:rPr>
          <w:rtl/>
        </w:rPr>
        <w:t xml:space="preserve">לא </w:t>
      </w:r>
      <w:bookmarkStart w:id="49332" w:name="_ETM_Q80_645769"/>
      <w:bookmarkEnd w:id="49332"/>
      <w:r>
        <w:rPr>
          <w:rtl/>
        </w:rPr>
        <w:t xml:space="preserve">כולם </w:t>
      </w:r>
      <w:bookmarkStart w:id="49333" w:name="_ETM_Q80_646290"/>
      <w:bookmarkEnd w:id="49333"/>
      <w:r>
        <w:rPr>
          <w:rtl/>
        </w:rPr>
        <w:t>גאונים</w:t>
      </w:r>
      <w:r w:rsidR="00782690">
        <w:rPr>
          <w:rFonts w:hint="cs"/>
          <w:rtl/>
        </w:rPr>
        <w:t>,</w:t>
      </w:r>
      <w:r>
        <w:rPr>
          <w:rtl/>
        </w:rPr>
        <w:t xml:space="preserve"> </w:t>
      </w:r>
      <w:bookmarkStart w:id="49334" w:name="_ETM_Q80_646860"/>
      <w:bookmarkEnd w:id="49334"/>
      <w:r>
        <w:rPr>
          <w:rtl/>
        </w:rPr>
        <w:t xml:space="preserve">והחוכמה </w:t>
      </w:r>
      <w:bookmarkStart w:id="49335" w:name="_ETM_Q80_647370"/>
      <w:bookmarkEnd w:id="49335"/>
      <w:r>
        <w:rPr>
          <w:rtl/>
        </w:rPr>
        <w:t xml:space="preserve">לא </w:t>
      </w:r>
      <w:bookmarkStart w:id="49336" w:name="_ETM_Q80_647489"/>
      <w:bookmarkEnd w:id="49336"/>
      <w:r>
        <w:rPr>
          <w:rtl/>
        </w:rPr>
        <w:t xml:space="preserve">נמצאת </w:t>
      </w:r>
      <w:bookmarkStart w:id="49337" w:name="_ETM_Q80_647879"/>
      <w:bookmarkEnd w:id="49337"/>
      <w:r>
        <w:rPr>
          <w:rtl/>
        </w:rPr>
        <w:t>במקום</w:t>
      </w:r>
      <w:r w:rsidR="00782690">
        <w:rPr>
          <w:rFonts w:hint="cs"/>
          <w:rtl/>
        </w:rPr>
        <w:t xml:space="preserve"> אחד</w:t>
      </w:r>
      <w:r>
        <w:rPr>
          <w:rFonts w:hint="cs"/>
          <w:rtl/>
        </w:rPr>
        <w:t>.</w:t>
      </w:r>
      <w:r>
        <w:rPr>
          <w:rtl/>
        </w:rPr>
        <w:t xml:space="preserve"> </w:t>
      </w:r>
      <w:bookmarkStart w:id="49338" w:name="_ETM_Q80_648480"/>
      <w:bookmarkEnd w:id="49338"/>
    </w:p>
    <w:p w:rsidR="005930C5" w:rsidRDefault="005930C5" w:rsidP="00EC0B26">
      <w:pPr>
        <w:rPr>
          <w:rtl/>
        </w:rPr>
      </w:pPr>
    </w:p>
    <w:p w:rsidR="005930C5" w:rsidRDefault="005930C5" w:rsidP="00EC0B26">
      <w:pPr>
        <w:pStyle w:val="-"/>
        <w:keepNext/>
        <w:rPr>
          <w:rtl/>
        </w:rPr>
      </w:pPr>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tl/>
        </w:rPr>
        <w:t xml:space="preserve">עכשיו </w:t>
      </w:r>
      <w:bookmarkStart w:id="49339" w:name="_ETM_Q80_648780"/>
      <w:bookmarkStart w:id="49340" w:name="_ETM_Q80_652170"/>
      <w:bookmarkEnd w:id="49339"/>
      <w:bookmarkEnd w:id="49340"/>
      <w:r>
        <w:rPr>
          <w:rtl/>
        </w:rPr>
        <w:t xml:space="preserve">אתה </w:t>
      </w:r>
      <w:bookmarkStart w:id="49341" w:name="_ETM_Q80_652350"/>
      <w:bookmarkEnd w:id="49341"/>
      <w:r>
        <w:rPr>
          <w:rtl/>
        </w:rPr>
        <w:t xml:space="preserve">תוסיף </w:t>
      </w:r>
      <w:bookmarkStart w:id="49342" w:name="_ETM_Q80_652710"/>
      <w:bookmarkEnd w:id="49342"/>
      <w:r>
        <w:rPr>
          <w:rtl/>
        </w:rPr>
        <w:t xml:space="preserve">לי </w:t>
      </w:r>
      <w:bookmarkStart w:id="49343" w:name="_ETM_Q80_654030"/>
      <w:bookmarkEnd w:id="49343"/>
      <w:r>
        <w:rPr>
          <w:rtl/>
        </w:rPr>
        <w:t xml:space="preserve">30 </w:t>
      </w:r>
      <w:bookmarkStart w:id="49344" w:name="_ETM_Q80_654420"/>
      <w:bookmarkEnd w:id="49344"/>
      <w:r>
        <w:rPr>
          <w:rtl/>
        </w:rPr>
        <w:t>שני</w:t>
      </w:r>
      <w:r>
        <w:rPr>
          <w:rFonts w:hint="cs"/>
          <w:rtl/>
        </w:rPr>
        <w:t>ות.</w:t>
      </w:r>
      <w:r>
        <w:rPr>
          <w:rtl/>
        </w:rPr>
        <w:t xml:space="preserve"> </w:t>
      </w:r>
      <w:bookmarkStart w:id="49345" w:name="_ETM_Q80_654840"/>
      <w:bookmarkEnd w:id="49345"/>
    </w:p>
    <w:p w:rsidR="005930C5" w:rsidRDefault="005930C5" w:rsidP="00EC0B26">
      <w:pPr>
        <w:rPr>
          <w:rtl/>
        </w:rPr>
      </w:pPr>
    </w:p>
    <w:p w:rsidR="005930C5" w:rsidRDefault="005930C5" w:rsidP="00EC0B26">
      <w:pPr>
        <w:pStyle w:val="af8"/>
        <w:keepNext/>
        <w:rPr>
          <w:rtl/>
        </w:rPr>
      </w:pPr>
      <w:r w:rsidRPr="00A6582A">
        <w:rPr>
          <w:rStyle w:val="TagStyle"/>
          <w:rtl/>
        </w:rPr>
        <w:t xml:space="preserve"> &lt;&lt; יור &gt;&gt; </w:t>
      </w:r>
      <w:r>
        <w:rPr>
          <w:rtl/>
        </w:rPr>
        <w:t>היו"ר ארז מלול:</w:t>
      </w:r>
      <w:r w:rsidRPr="00A6582A">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כמה שאתה רוצה.</w:t>
      </w:r>
      <w:r w:rsidR="00782690">
        <w:rPr>
          <w:rFonts w:hint="cs"/>
          <w:rtl/>
        </w:rPr>
        <w:t xml:space="preserve"> לא,</w:t>
      </w:r>
      <w:r>
        <w:rPr>
          <w:rFonts w:hint="cs"/>
          <w:rtl/>
        </w:rPr>
        <w:t xml:space="preserve"> 2%. אני אדבר איתך בשפה ש</w:t>
      </w:r>
      <w:bookmarkStart w:id="49346" w:name="_ETM_Q80_665242"/>
      <w:bookmarkEnd w:id="49346"/>
      <w:r>
        <w:rPr>
          <w:rFonts w:hint="cs"/>
          <w:rtl/>
        </w:rPr>
        <w:t xml:space="preserve">לך. </w:t>
      </w:r>
    </w:p>
    <w:p w:rsidR="005930C5" w:rsidRDefault="005930C5" w:rsidP="00EC0B26">
      <w:pPr>
        <w:rPr>
          <w:rtl/>
        </w:rPr>
      </w:pPr>
      <w:bookmarkStart w:id="49347" w:name="_ETM_Q80_659941"/>
      <w:bookmarkStart w:id="49348" w:name="_ETM_Q80_660054"/>
      <w:bookmarkEnd w:id="49347"/>
      <w:bookmarkEnd w:id="49348"/>
    </w:p>
    <w:p w:rsidR="005930C5" w:rsidRDefault="005930C5" w:rsidP="00EC0B26">
      <w:pPr>
        <w:pStyle w:val="-"/>
        <w:keepNext/>
        <w:rPr>
          <w:rtl/>
        </w:rPr>
      </w:pPr>
      <w:bookmarkStart w:id="49349" w:name="_ETM_Q80_660177"/>
      <w:bookmarkStart w:id="49350" w:name="_ETM_Q80_660280"/>
      <w:bookmarkEnd w:id="49349"/>
      <w:bookmarkEnd w:id="49350"/>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Pr="00A6582A" w:rsidRDefault="005930C5" w:rsidP="00EC0B26">
      <w:pPr>
        <w:rPr>
          <w:rtl/>
        </w:rPr>
      </w:pPr>
    </w:p>
    <w:p w:rsidR="005930C5" w:rsidRDefault="005930C5" w:rsidP="00EC0B26">
      <w:pPr>
        <w:rPr>
          <w:rtl/>
        </w:rPr>
      </w:pPr>
      <w:bookmarkStart w:id="49351" w:name="_ETM_Q80_661080"/>
      <w:bookmarkEnd w:id="49351"/>
      <w:r>
        <w:rPr>
          <w:rFonts w:hint="cs"/>
          <w:rtl/>
        </w:rPr>
        <w:t>על ה</w:t>
      </w:r>
      <w:r>
        <w:rPr>
          <w:rtl/>
        </w:rPr>
        <w:t xml:space="preserve">פער </w:t>
      </w:r>
      <w:bookmarkStart w:id="49352" w:name="_ETM_Q80_661440"/>
      <w:bookmarkEnd w:id="49352"/>
      <w:r>
        <w:rPr>
          <w:rtl/>
        </w:rPr>
        <w:t xml:space="preserve">בין </w:t>
      </w:r>
      <w:bookmarkStart w:id="49353" w:name="_ETM_Q80_661650"/>
      <w:bookmarkEnd w:id="49353"/>
      <w:r>
        <w:rPr>
          <w:rFonts w:hint="cs"/>
          <w:rtl/>
        </w:rPr>
        <w:t>מודי'ס</w:t>
      </w:r>
      <w:r>
        <w:rPr>
          <w:rtl/>
        </w:rPr>
        <w:t xml:space="preserve"> </w:t>
      </w:r>
      <w:bookmarkStart w:id="49354" w:name="_ETM_Q80_661950"/>
      <w:bookmarkEnd w:id="49354"/>
      <w:r>
        <w:rPr>
          <w:rtl/>
        </w:rPr>
        <w:t>לסמוטריץ'</w:t>
      </w:r>
      <w:r>
        <w:rPr>
          <w:rFonts w:hint="cs"/>
          <w:rtl/>
        </w:rPr>
        <w:t>.</w:t>
      </w:r>
      <w:r>
        <w:rPr>
          <w:rtl/>
        </w:rPr>
        <w:t xml:space="preserve"> </w:t>
      </w:r>
      <w:bookmarkStart w:id="49355" w:name="_ETM_Q80_663120"/>
      <w:bookmarkStart w:id="49356" w:name="_ETM_Q80_664952"/>
      <w:bookmarkEnd w:id="49355"/>
      <w:bookmarkEnd w:id="49356"/>
    </w:p>
    <w:p w:rsidR="005930C5" w:rsidRDefault="005930C5" w:rsidP="00EC0B26">
      <w:pPr>
        <w:rPr>
          <w:rtl/>
        </w:rPr>
      </w:pPr>
    </w:p>
    <w:p w:rsidR="005930C5" w:rsidRDefault="005930C5" w:rsidP="00EC0B26">
      <w:pPr>
        <w:pStyle w:val="af8"/>
        <w:keepNext/>
        <w:rPr>
          <w:rtl/>
        </w:rPr>
      </w:pPr>
      <w:r w:rsidRPr="00A6582A">
        <w:rPr>
          <w:rStyle w:val="TagStyle"/>
          <w:rtl/>
        </w:rPr>
        <w:t xml:space="preserve">&lt;&lt; יור &gt;&gt; </w:t>
      </w:r>
      <w:r>
        <w:rPr>
          <w:rtl/>
        </w:rPr>
        <w:t>היו"ר ארז מלול:</w:t>
      </w:r>
      <w:r w:rsidRPr="00A6582A">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9357" w:name="_ETM_Q80_667277"/>
      <w:bookmarkStart w:id="49358" w:name="_ETM_Q80_667309"/>
      <w:bookmarkStart w:id="49359" w:name="_ETM_Q80_667356"/>
      <w:bookmarkStart w:id="49360" w:name="_ETM_Q80_667386"/>
      <w:bookmarkStart w:id="49361" w:name="_ETM_Q80_667442"/>
      <w:bookmarkEnd w:id="49357"/>
      <w:bookmarkEnd w:id="49358"/>
      <w:bookmarkEnd w:id="49359"/>
      <w:bookmarkEnd w:id="49360"/>
      <w:bookmarkEnd w:id="49361"/>
      <w:r>
        <w:rPr>
          <w:rFonts w:hint="cs"/>
          <w:rtl/>
        </w:rPr>
        <w:t xml:space="preserve">אתה </w:t>
      </w:r>
      <w:r>
        <w:rPr>
          <w:rtl/>
        </w:rPr>
        <w:t xml:space="preserve">עשית </w:t>
      </w:r>
      <w:bookmarkStart w:id="49362" w:name="_ETM_Q80_664710"/>
      <w:bookmarkEnd w:id="49362"/>
      <w:r>
        <w:rPr>
          <w:rtl/>
        </w:rPr>
        <w:t xml:space="preserve">לי </w:t>
      </w:r>
      <w:bookmarkStart w:id="49363" w:name="_ETM_Q80_664830"/>
      <w:bookmarkEnd w:id="49363"/>
      <w:r>
        <w:rPr>
          <w:rtl/>
        </w:rPr>
        <w:t xml:space="preserve">כאב </w:t>
      </w:r>
      <w:bookmarkStart w:id="49364" w:name="_ETM_Q80_665130"/>
      <w:bookmarkEnd w:id="49364"/>
      <w:r>
        <w:rPr>
          <w:rtl/>
        </w:rPr>
        <w:t>ראש</w:t>
      </w:r>
      <w:r>
        <w:rPr>
          <w:rFonts w:hint="cs"/>
          <w:rtl/>
        </w:rPr>
        <w:t>,</w:t>
      </w:r>
      <w:r>
        <w:rPr>
          <w:rtl/>
        </w:rPr>
        <w:t xml:space="preserve"> </w:t>
      </w:r>
      <w:bookmarkStart w:id="49365" w:name="_ETM_Q80_665310"/>
      <w:bookmarkEnd w:id="49365"/>
      <w:r>
        <w:rPr>
          <w:rFonts w:hint="cs"/>
          <w:rtl/>
        </w:rPr>
        <w:t xml:space="preserve">האמת. </w:t>
      </w:r>
      <w:bookmarkStart w:id="49366" w:name="_ETM_Q80_661050"/>
      <w:bookmarkStart w:id="49367" w:name="_ETM_Q80_661136"/>
      <w:bookmarkStart w:id="49368" w:name="_ETM_Q80_661339"/>
      <w:bookmarkStart w:id="49369" w:name="_ETM_Q80_661414"/>
      <w:bookmarkStart w:id="49370" w:name="_ETM_Q80_665880"/>
      <w:bookmarkEnd w:id="49366"/>
      <w:bookmarkEnd w:id="49367"/>
      <w:bookmarkEnd w:id="49368"/>
      <w:bookmarkEnd w:id="49369"/>
      <w:bookmarkEnd w:id="49370"/>
      <w:r>
        <w:rPr>
          <w:rtl/>
        </w:rPr>
        <w:t xml:space="preserve">אני </w:t>
      </w:r>
      <w:bookmarkStart w:id="49371" w:name="_ETM_Q80_666120"/>
      <w:bookmarkEnd w:id="49371"/>
      <w:r>
        <w:rPr>
          <w:rtl/>
        </w:rPr>
        <w:t xml:space="preserve">מנסה </w:t>
      </w:r>
      <w:bookmarkStart w:id="49372" w:name="_ETM_Q80_666450"/>
      <w:bookmarkEnd w:id="49372"/>
      <w:r>
        <w:rPr>
          <w:rtl/>
        </w:rPr>
        <w:t>להבין</w:t>
      </w:r>
      <w:r>
        <w:rPr>
          <w:rFonts w:hint="cs"/>
          <w:rtl/>
        </w:rPr>
        <w:t>.</w:t>
      </w:r>
      <w:r>
        <w:rPr>
          <w:rtl/>
        </w:rPr>
        <w:t xml:space="preserve"> </w:t>
      </w:r>
      <w:bookmarkStart w:id="49373" w:name="_ETM_Q80_667050"/>
      <w:bookmarkEnd w:id="49373"/>
      <w:r>
        <w:rPr>
          <w:rtl/>
        </w:rPr>
        <w:t>עשית לי כאב ראש</w:t>
      </w:r>
      <w:r>
        <w:rPr>
          <w:rFonts w:hint="cs"/>
          <w:rtl/>
        </w:rPr>
        <w:t>. ואללה, אתה מתיש אתה.</w:t>
      </w:r>
    </w:p>
    <w:p w:rsidR="005930C5" w:rsidRDefault="005930C5" w:rsidP="00EC0B26">
      <w:pPr>
        <w:rPr>
          <w:rtl/>
        </w:rPr>
      </w:pPr>
    </w:p>
    <w:p w:rsidR="005930C5" w:rsidRDefault="005930C5" w:rsidP="00EC0B26">
      <w:pPr>
        <w:pStyle w:val="-"/>
        <w:keepNext/>
        <w:rPr>
          <w:rtl/>
        </w:rPr>
      </w:pPr>
      <w:bookmarkStart w:id="49374" w:name="_ETM_Q80_678998"/>
      <w:bookmarkStart w:id="49375" w:name="_ETM_Q80_679187"/>
      <w:bookmarkEnd w:id="49374"/>
      <w:bookmarkEnd w:id="49375"/>
      <w:r w:rsidRPr="002730E3">
        <w:rPr>
          <w:rStyle w:val="TagStyle"/>
          <w:rtl/>
        </w:rPr>
        <w:t xml:space="preserve">&lt;&lt; דובר_המשך &gt;&gt; </w:t>
      </w:r>
      <w:r>
        <w:rPr>
          <w:rtl/>
        </w:rPr>
        <w:t>ולדימיר בליאק (יש עתיד):</w:t>
      </w:r>
      <w:r w:rsidRPr="002730E3">
        <w:rPr>
          <w:rStyle w:val="TagStyle"/>
          <w:rtl/>
        </w:rPr>
        <w:t xml:space="preserve"> &lt;&lt; דובר_המשך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49376" w:name="_ETM_Q80_668910"/>
      <w:bookmarkEnd w:id="49376"/>
      <w:r>
        <w:rPr>
          <w:rtl/>
        </w:rPr>
        <w:t xml:space="preserve">התפקיד </w:t>
      </w:r>
      <w:bookmarkStart w:id="49377" w:name="_ETM_Q80_669390"/>
      <w:bookmarkEnd w:id="49377"/>
      <w:r>
        <w:rPr>
          <w:rtl/>
        </w:rPr>
        <w:t xml:space="preserve">שלי </w:t>
      </w:r>
      <w:bookmarkStart w:id="49378" w:name="_ETM_Q80_669750"/>
      <w:bookmarkEnd w:id="49378"/>
      <w:r>
        <w:rPr>
          <w:rFonts w:hint="cs"/>
          <w:rtl/>
        </w:rPr>
        <w:t>לעשות כאב ראש</w:t>
      </w:r>
      <w:bookmarkStart w:id="49379" w:name="_ETM_Q80_684409"/>
      <w:bookmarkEnd w:id="49379"/>
      <w:r>
        <w:rPr>
          <w:rFonts w:hint="cs"/>
          <w:rtl/>
        </w:rPr>
        <w:t xml:space="preserve"> </w:t>
      </w:r>
      <w:r>
        <w:rPr>
          <w:rtl/>
        </w:rPr>
        <w:t>לקואליציה</w:t>
      </w:r>
      <w:r>
        <w:rPr>
          <w:rFonts w:hint="cs"/>
          <w:rtl/>
        </w:rPr>
        <w:t>.</w:t>
      </w:r>
      <w:r>
        <w:rPr>
          <w:rtl/>
        </w:rPr>
        <w:t xml:space="preserve"> </w:t>
      </w:r>
      <w:bookmarkStart w:id="49380" w:name="_ETM_Q80_685670"/>
      <w:bookmarkEnd w:id="49380"/>
      <w:r>
        <w:rPr>
          <w:rtl/>
        </w:rPr>
        <w:t xml:space="preserve">אני </w:t>
      </w:r>
      <w:bookmarkStart w:id="49381" w:name="_ETM_Q80_685849"/>
      <w:bookmarkEnd w:id="49381"/>
      <w:r>
        <w:rPr>
          <w:rtl/>
        </w:rPr>
        <w:t xml:space="preserve">אמשיך </w:t>
      </w:r>
      <w:bookmarkStart w:id="49382" w:name="_ETM_Q80_686120"/>
      <w:bookmarkEnd w:id="49382"/>
      <w:r>
        <w:rPr>
          <w:rtl/>
        </w:rPr>
        <w:t xml:space="preserve">לעשות </w:t>
      </w:r>
      <w:bookmarkStart w:id="49383" w:name="_ETM_Q80_686450"/>
      <w:bookmarkStart w:id="49384" w:name="_ETM_Q80_686900"/>
      <w:bookmarkEnd w:id="49383"/>
      <w:bookmarkEnd w:id="49384"/>
      <w:r>
        <w:rPr>
          <w:rFonts w:hint="cs"/>
          <w:rtl/>
        </w:rPr>
        <w:t>את זה.</w:t>
      </w:r>
    </w:p>
    <w:p w:rsidR="005930C5" w:rsidRDefault="005930C5" w:rsidP="00EC0B26">
      <w:pPr>
        <w:rPr>
          <w:rtl/>
        </w:rPr>
      </w:pPr>
    </w:p>
    <w:p w:rsidR="005930C5" w:rsidRDefault="005930C5" w:rsidP="00782690">
      <w:pPr>
        <w:rPr>
          <w:rtl/>
        </w:rPr>
      </w:pPr>
      <w:bookmarkStart w:id="49385" w:name="_ETM_Q80_687920"/>
      <w:bookmarkEnd w:id="49385"/>
      <w:r>
        <w:rPr>
          <w:rtl/>
        </w:rPr>
        <w:t xml:space="preserve">יש </w:t>
      </w:r>
      <w:bookmarkStart w:id="49386" w:name="_ETM_Q80_688129"/>
      <w:bookmarkEnd w:id="49386"/>
      <w:r>
        <w:rPr>
          <w:rtl/>
        </w:rPr>
        <w:t xml:space="preserve">לי </w:t>
      </w:r>
      <w:bookmarkStart w:id="49387" w:name="_ETM_Q80_688700"/>
      <w:bookmarkStart w:id="49388" w:name="_ETM_Q80_689239"/>
      <w:bookmarkEnd w:id="49387"/>
      <w:bookmarkEnd w:id="49388"/>
      <w:r>
        <w:rPr>
          <w:rtl/>
        </w:rPr>
        <w:t xml:space="preserve">מעט </w:t>
      </w:r>
      <w:bookmarkStart w:id="49389" w:name="_ETM_Q80_689450"/>
      <w:bookmarkEnd w:id="49389"/>
      <w:r>
        <w:rPr>
          <w:rtl/>
        </w:rPr>
        <w:t>זמן</w:t>
      </w:r>
      <w:r>
        <w:rPr>
          <w:rFonts w:hint="cs"/>
          <w:rtl/>
        </w:rPr>
        <w:t>,</w:t>
      </w:r>
      <w:r>
        <w:rPr>
          <w:rtl/>
        </w:rPr>
        <w:t xml:space="preserve"> </w:t>
      </w:r>
      <w:bookmarkStart w:id="49390" w:name="_ETM_Q80_690170"/>
      <w:bookmarkEnd w:id="49390"/>
      <w:r>
        <w:rPr>
          <w:rtl/>
        </w:rPr>
        <w:t xml:space="preserve">אני </w:t>
      </w:r>
      <w:bookmarkStart w:id="49391" w:name="_ETM_Q80_690530"/>
      <w:bookmarkEnd w:id="49391"/>
      <w:r>
        <w:rPr>
          <w:rtl/>
        </w:rPr>
        <w:t xml:space="preserve">רוצה </w:t>
      </w:r>
      <w:bookmarkStart w:id="49392" w:name="_ETM_Q80_691209"/>
      <w:bookmarkEnd w:id="49392"/>
      <w:r>
        <w:rPr>
          <w:rtl/>
        </w:rPr>
        <w:t xml:space="preserve">שתי </w:t>
      </w:r>
      <w:bookmarkStart w:id="49393" w:name="_ETM_Q80_691450"/>
      <w:bookmarkEnd w:id="49393"/>
      <w:r>
        <w:rPr>
          <w:rtl/>
        </w:rPr>
        <w:t xml:space="preserve">מילים </w:t>
      </w:r>
      <w:bookmarkStart w:id="49394" w:name="_ETM_Q80_691750"/>
      <w:bookmarkEnd w:id="49394"/>
      <w:r>
        <w:rPr>
          <w:rtl/>
        </w:rPr>
        <w:t xml:space="preserve">על </w:t>
      </w:r>
      <w:bookmarkStart w:id="49395" w:name="_ETM_Q80_691840"/>
      <w:bookmarkEnd w:id="49395"/>
      <w:r>
        <w:rPr>
          <w:rtl/>
        </w:rPr>
        <w:t xml:space="preserve">החוק </w:t>
      </w:r>
      <w:bookmarkStart w:id="49396" w:name="_ETM_Q80_692110"/>
      <w:bookmarkEnd w:id="49396"/>
      <w:r>
        <w:rPr>
          <w:rtl/>
        </w:rPr>
        <w:t>הזה</w:t>
      </w:r>
      <w:r>
        <w:rPr>
          <w:rFonts w:hint="cs"/>
          <w:rtl/>
        </w:rPr>
        <w:t>.</w:t>
      </w:r>
      <w:r>
        <w:rPr>
          <w:rtl/>
        </w:rPr>
        <w:t xml:space="preserve"> </w:t>
      </w:r>
      <w:bookmarkStart w:id="49397" w:name="_ETM_Q80_693429"/>
      <w:bookmarkEnd w:id="49397"/>
      <w:r>
        <w:rPr>
          <w:rtl/>
        </w:rPr>
        <w:t xml:space="preserve">קודם </w:t>
      </w:r>
      <w:bookmarkStart w:id="49398" w:name="_ETM_Q80_693640"/>
      <w:bookmarkEnd w:id="49398"/>
      <w:r>
        <w:rPr>
          <w:rtl/>
        </w:rPr>
        <w:t>כ</w:t>
      </w:r>
      <w:r>
        <w:rPr>
          <w:rFonts w:hint="cs"/>
          <w:rtl/>
        </w:rPr>
        <w:t>ו</w:t>
      </w:r>
      <w:r>
        <w:rPr>
          <w:rtl/>
        </w:rPr>
        <w:t>ל</w:t>
      </w:r>
      <w:r>
        <w:rPr>
          <w:rFonts w:hint="cs"/>
          <w:rtl/>
        </w:rPr>
        <w:t>,</w:t>
      </w:r>
      <w:r>
        <w:rPr>
          <w:rtl/>
        </w:rPr>
        <w:t xml:space="preserve"> </w:t>
      </w:r>
      <w:bookmarkStart w:id="49399" w:name="_ETM_Q80_693819"/>
      <w:bookmarkEnd w:id="49399"/>
      <w:r>
        <w:rPr>
          <w:rtl/>
        </w:rPr>
        <w:t xml:space="preserve">בעיניי </w:t>
      </w:r>
      <w:bookmarkStart w:id="49400" w:name="_ETM_Q80_694120"/>
      <w:bookmarkEnd w:id="49400"/>
      <w:r>
        <w:rPr>
          <w:rtl/>
        </w:rPr>
        <w:t xml:space="preserve">החוק </w:t>
      </w:r>
      <w:bookmarkStart w:id="49401" w:name="_ETM_Q80_694360"/>
      <w:bookmarkEnd w:id="49401"/>
      <w:r>
        <w:rPr>
          <w:rtl/>
        </w:rPr>
        <w:t xml:space="preserve">הזה </w:t>
      </w:r>
      <w:bookmarkStart w:id="49402" w:name="_ETM_Q80_694660"/>
      <w:bookmarkEnd w:id="49402"/>
      <w:r>
        <w:rPr>
          <w:rtl/>
        </w:rPr>
        <w:t xml:space="preserve">הוא </w:t>
      </w:r>
      <w:bookmarkStart w:id="49403" w:name="_ETM_Q80_694720"/>
      <w:bookmarkEnd w:id="49403"/>
      <w:r>
        <w:rPr>
          <w:rtl/>
        </w:rPr>
        <w:t xml:space="preserve">חוק </w:t>
      </w:r>
      <w:bookmarkStart w:id="49404" w:name="_ETM_Q80_696010"/>
      <w:bookmarkStart w:id="49405" w:name="_ETM_Q80_696579"/>
      <w:bookmarkEnd w:id="49404"/>
      <w:bookmarkEnd w:id="49405"/>
      <w:r>
        <w:rPr>
          <w:rtl/>
        </w:rPr>
        <w:t xml:space="preserve">רע </w:t>
      </w:r>
      <w:bookmarkStart w:id="49406" w:name="_ETM_Q80_696790"/>
      <w:bookmarkEnd w:id="49406"/>
      <w:r>
        <w:rPr>
          <w:rtl/>
        </w:rPr>
        <w:t>מקצועית</w:t>
      </w:r>
      <w:r>
        <w:rPr>
          <w:rFonts w:hint="cs"/>
          <w:rtl/>
        </w:rPr>
        <w:t>.</w:t>
      </w:r>
      <w:r>
        <w:rPr>
          <w:rtl/>
        </w:rPr>
        <w:t xml:space="preserve"> </w:t>
      </w:r>
      <w:bookmarkStart w:id="49407" w:name="_ETM_Q80_697599"/>
      <w:bookmarkEnd w:id="49407"/>
      <w:r>
        <w:rPr>
          <w:rtl/>
        </w:rPr>
        <w:t xml:space="preserve">הוא </w:t>
      </w:r>
      <w:bookmarkStart w:id="49408" w:name="_ETM_Q80_697959"/>
      <w:bookmarkEnd w:id="49408"/>
      <w:r>
        <w:rPr>
          <w:rtl/>
        </w:rPr>
        <w:t xml:space="preserve">גורם </w:t>
      </w:r>
      <w:bookmarkStart w:id="49409" w:name="_ETM_Q80_698319"/>
      <w:bookmarkEnd w:id="49409"/>
      <w:r>
        <w:rPr>
          <w:rtl/>
        </w:rPr>
        <w:t xml:space="preserve">לפוליטיזציה </w:t>
      </w:r>
      <w:bookmarkStart w:id="49410" w:name="_ETM_Q80_699370"/>
      <w:bookmarkEnd w:id="49410"/>
      <w:r>
        <w:rPr>
          <w:rtl/>
        </w:rPr>
        <w:t xml:space="preserve">של </w:t>
      </w:r>
      <w:bookmarkStart w:id="49411" w:name="_ETM_Q80_699549"/>
      <w:bookmarkEnd w:id="49411"/>
      <w:r>
        <w:rPr>
          <w:rtl/>
        </w:rPr>
        <w:t xml:space="preserve">מערכת </w:t>
      </w:r>
      <w:bookmarkStart w:id="49412" w:name="_ETM_Q80_699849"/>
      <w:bookmarkEnd w:id="49412"/>
      <w:r>
        <w:rPr>
          <w:rtl/>
        </w:rPr>
        <w:t xml:space="preserve">המשפט </w:t>
      </w:r>
      <w:bookmarkStart w:id="49413" w:name="_ETM_Q80_700329"/>
      <w:bookmarkEnd w:id="49413"/>
      <w:r>
        <w:rPr>
          <w:rFonts w:hint="cs"/>
          <w:rtl/>
        </w:rPr>
        <w:t>ושובר</w:t>
      </w:r>
      <w:r>
        <w:rPr>
          <w:rtl/>
        </w:rPr>
        <w:t xml:space="preserve"> </w:t>
      </w:r>
      <w:bookmarkStart w:id="49414" w:name="_ETM_Q80_701470"/>
      <w:bookmarkEnd w:id="49414"/>
      <w:r>
        <w:rPr>
          <w:rFonts w:hint="cs"/>
          <w:rtl/>
        </w:rPr>
        <w:t>את ה</w:t>
      </w:r>
      <w:bookmarkStart w:id="49415" w:name="_ETM_Q80_701559"/>
      <w:bookmarkEnd w:id="49415"/>
      <w:r>
        <w:rPr>
          <w:rtl/>
        </w:rPr>
        <w:t xml:space="preserve">איזון </w:t>
      </w:r>
      <w:bookmarkStart w:id="49416" w:name="_ETM_Q80_701950"/>
      <w:bookmarkEnd w:id="49416"/>
      <w:r>
        <w:rPr>
          <w:rtl/>
        </w:rPr>
        <w:t xml:space="preserve">בין </w:t>
      </w:r>
      <w:bookmarkStart w:id="49417" w:name="_ETM_Q80_702130"/>
      <w:bookmarkEnd w:id="49417"/>
      <w:r>
        <w:rPr>
          <w:rtl/>
        </w:rPr>
        <w:t xml:space="preserve">מקצועי </w:t>
      </w:r>
      <w:bookmarkStart w:id="49418" w:name="_ETM_Q80_702580"/>
      <w:bookmarkEnd w:id="49418"/>
      <w:r>
        <w:rPr>
          <w:rtl/>
        </w:rPr>
        <w:t>לפוליטי</w:t>
      </w:r>
      <w:r>
        <w:rPr>
          <w:rFonts w:hint="cs"/>
          <w:rtl/>
        </w:rPr>
        <w:t>,</w:t>
      </w:r>
      <w:r>
        <w:rPr>
          <w:rtl/>
        </w:rPr>
        <w:t xml:space="preserve"> </w:t>
      </w:r>
      <w:bookmarkStart w:id="49419" w:name="_ETM_Q80_703210"/>
      <w:bookmarkEnd w:id="49419"/>
      <w:r>
        <w:rPr>
          <w:rtl/>
        </w:rPr>
        <w:t xml:space="preserve">שבעיניי </w:t>
      </w:r>
      <w:bookmarkStart w:id="49420" w:name="_ETM_Q80_704390"/>
      <w:bookmarkEnd w:id="49420"/>
      <w:r>
        <w:rPr>
          <w:rtl/>
        </w:rPr>
        <w:t xml:space="preserve">האיזון </w:t>
      </w:r>
      <w:bookmarkStart w:id="49421" w:name="_ETM_Q80_704900"/>
      <w:bookmarkEnd w:id="49421"/>
      <w:r>
        <w:rPr>
          <w:rtl/>
        </w:rPr>
        <w:t xml:space="preserve">הזה </w:t>
      </w:r>
      <w:bookmarkStart w:id="49422" w:name="_ETM_Q80_705200"/>
      <w:bookmarkEnd w:id="49422"/>
      <w:r>
        <w:rPr>
          <w:rtl/>
        </w:rPr>
        <w:t xml:space="preserve">הוא </w:t>
      </w:r>
      <w:bookmarkStart w:id="49423" w:name="_ETM_Q80_705950"/>
      <w:bookmarkEnd w:id="49423"/>
      <w:r>
        <w:rPr>
          <w:rtl/>
        </w:rPr>
        <w:t xml:space="preserve">האיזון </w:t>
      </w:r>
      <w:bookmarkStart w:id="49424" w:name="_ETM_Q80_706370"/>
      <w:bookmarkEnd w:id="49424"/>
      <w:r>
        <w:rPr>
          <w:rtl/>
        </w:rPr>
        <w:t>הנכון</w:t>
      </w:r>
      <w:r w:rsidR="00782690">
        <w:rPr>
          <w:rFonts w:hint="cs"/>
          <w:rtl/>
        </w:rPr>
        <w:t>,</w:t>
      </w:r>
      <w:r>
        <w:rPr>
          <w:rtl/>
        </w:rPr>
        <w:t xml:space="preserve"> </w:t>
      </w:r>
      <w:bookmarkStart w:id="49425" w:name="_ETM_Q80_707489"/>
      <w:bookmarkStart w:id="49426" w:name="_ETM_Q80_708599"/>
      <w:bookmarkEnd w:id="49425"/>
      <w:bookmarkEnd w:id="49426"/>
      <w:r>
        <w:rPr>
          <w:rtl/>
        </w:rPr>
        <w:t xml:space="preserve">ולכן </w:t>
      </w:r>
      <w:bookmarkStart w:id="49427" w:name="_ETM_Q80_709140"/>
      <w:bookmarkEnd w:id="49427"/>
      <w:r>
        <w:rPr>
          <w:rtl/>
        </w:rPr>
        <w:t xml:space="preserve">החוק </w:t>
      </w:r>
      <w:bookmarkStart w:id="49428" w:name="_ETM_Q80_709499"/>
      <w:bookmarkEnd w:id="49428"/>
      <w:r>
        <w:rPr>
          <w:rtl/>
        </w:rPr>
        <w:t xml:space="preserve">הזה </w:t>
      </w:r>
      <w:bookmarkStart w:id="49429" w:name="_ETM_Q80_709709"/>
      <w:bookmarkEnd w:id="49429"/>
      <w:r>
        <w:rPr>
          <w:rtl/>
        </w:rPr>
        <w:t xml:space="preserve">הוא </w:t>
      </w:r>
      <w:bookmarkStart w:id="49430" w:name="_ETM_Q80_709799"/>
      <w:bookmarkEnd w:id="49430"/>
      <w:r>
        <w:rPr>
          <w:rtl/>
        </w:rPr>
        <w:t>רע</w:t>
      </w:r>
      <w:r>
        <w:rPr>
          <w:rFonts w:hint="cs"/>
          <w:rtl/>
        </w:rPr>
        <w:t>.</w:t>
      </w:r>
      <w:r>
        <w:rPr>
          <w:rtl/>
        </w:rPr>
        <w:t xml:space="preserve"> </w:t>
      </w:r>
      <w:bookmarkStart w:id="49431" w:name="_ETM_Q80_710069"/>
      <w:bookmarkStart w:id="49432" w:name="_ETM_Q80_712109"/>
      <w:bookmarkEnd w:id="49431"/>
      <w:bookmarkEnd w:id="49432"/>
    </w:p>
    <w:p w:rsidR="005930C5" w:rsidRDefault="005930C5" w:rsidP="00EC0B26">
      <w:pPr>
        <w:rPr>
          <w:rtl/>
        </w:rPr>
      </w:pPr>
    </w:p>
    <w:p w:rsidR="005930C5" w:rsidRDefault="005930C5" w:rsidP="00782690">
      <w:pPr>
        <w:rPr>
          <w:rtl/>
        </w:rPr>
      </w:pPr>
      <w:r>
        <w:rPr>
          <w:rtl/>
        </w:rPr>
        <w:t xml:space="preserve">מדברים </w:t>
      </w:r>
      <w:bookmarkStart w:id="49433" w:name="_ETM_Q80_712469"/>
      <w:bookmarkEnd w:id="49433"/>
      <w:r>
        <w:rPr>
          <w:rtl/>
        </w:rPr>
        <w:t xml:space="preserve">פה </w:t>
      </w:r>
      <w:bookmarkStart w:id="49434" w:name="_ETM_Q80_712590"/>
      <w:bookmarkEnd w:id="49434"/>
      <w:r>
        <w:rPr>
          <w:rtl/>
        </w:rPr>
        <w:t xml:space="preserve">על </w:t>
      </w:r>
      <w:bookmarkStart w:id="49435" w:name="_ETM_Q80_712650"/>
      <w:bookmarkEnd w:id="49435"/>
      <w:r>
        <w:rPr>
          <w:rtl/>
        </w:rPr>
        <w:t>פשרה</w:t>
      </w:r>
      <w:r>
        <w:rPr>
          <w:rFonts w:hint="cs"/>
          <w:rtl/>
        </w:rPr>
        <w:t>.</w:t>
      </w:r>
      <w:r>
        <w:rPr>
          <w:rtl/>
        </w:rPr>
        <w:t xml:space="preserve"> </w:t>
      </w:r>
      <w:bookmarkStart w:id="49436" w:name="_ETM_Q80_713159"/>
      <w:bookmarkEnd w:id="49436"/>
      <w:r>
        <w:rPr>
          <w:rtl/>
        </w:rPr>
        <w:t xml:space="preserve">לא </w:t>
      </w:r>
      <w:bookmarkStart w:id="49437" w:name="_ETM_Q80_713280"/>
      <w:bookmarkEnd w:id="49437"/>
      <w:r>
        <w:rPr>
          <w:rtl/>
        </w:rPr>
        <w:t xml:space="preserve">הייתה </w:t>
      </w:r>
      <w:bookmarkStart w:id="49438" w:name="_ETM_Q80_713459"/>
      <w:bookmarkEnd w:id="49438"/>
      <w:r>
        <w:rPr>
          <w:rtl/>
        </w:rPr>
        <w:t xml:space="preserve">פה </w:t>
      </w:r>
      <w:bookmarkStart w:id="49439" w:name="_ETM_Q80_713999"/>
      <w:bookmarkEnd w:id="49439"/>
      <w:r>
        <w:rPr>
          <w:rtl/>
        </w:rPr>
        <w:t xml:space="preserve">שום </w:t>
      </w:r>
      <w:bookmarkStart w:id="49440" w:name="_ETM_Q80_714269"/>
      <w:bookmarkStart w:id="49441" w:name="_ETM_Q80_714629"/>
      <w:bookmarkEnd w:id="49440"/>
      <w:bookmarkEnd w:id="49441"/>
      <w:r>
        <w:rPr>
          <w:rtl/>
        </w:rPr>
        <w:t>פשרה</w:t>
      </w:r>
      <w:r>
        <w:rPr>
          <w:rFonts w:hint="cs"/>
          <w:rtl/>
        </w:rPr>
        <w:t xml:space="preserve">, </w:t>
      </w:r>
      <w:r>
        <w:rPr>
          <w:rtl/>
        </w:rPr>
        <w:t xml:space="preserve">כי </w:t>
      </w:r>
      <w:bookmarkStart w:id="49442" w:name="_ETM_Q80_714780"/>
      <w:bookmarkEnd w:id="49442"/>
      <w:r>
        <w:rPr>
          <w:rtl/>
        </w:rPr>
        <w:t>אי</w:t>
      </w:r>
      <w:bookmarkStart w:id="49443" w:name="_ETM_Q80_714809"/>
      <w:bookmarkEnd w:id="49443"/>
      <w:r>
        <w:rPr>
          <w:rFonts w:hint="cs"/>
          <w:rtl/>
        </w:rPr>
        <w:t>-</w:t>
      </w:r>
      <w:r>
        <w:rPr>
          <w:rtl/>
        </w:rPr>
        <w:t xml:space="preserve">אפשר </w:t>
      </w:r>
      <w:bookmarkStart w:id="49444" w:name="_ETM_Q80_715019"/>
      <w:bookmarkEnd w:id="49444"/>
      <w:r>
        <w:rPr>
          <w:rtl/>
        </w:rPr>
        <w:t xml:space="preserve">באמת </w:t>
      </w:r>
      <w:bookmarkStart w:id="49445" w:name="_ETM_Q80_716439"/>
      <w:bookmarkEnd w:id="49445"/>
      <w:r>
        <w:rPr>
          <w:rtl/>
        </w:rPr>
        <w:t xml:space="preserve">לדבר </w:t>
      </w:r>
      <w:bookmarkStart w:id="49446" w:name="_ETM_Q80_716860"/>
      <w:bookmarkEnd w:id="49446"/>
      <w:r>
        <w:rPr>
          <w:rtl/>
        </w:rPr>
        <w:t xml:space="preserve">על </w:t>
      </w:r>
      <w:bookmarkStart w:id="49447" w:name="_ETM_Q80_716980"/>
      <w:bookmarkEnd w:id="49447"/>
      <w:r>
        <w:rPr>
          <w:rtl/>
        </w:rPr>
        <w:t xml:space="preserve">פשרה </w:t>
      </w:r>
      <w:bookmarkStart w:id="49448" w:name="_ETM_Q80_717489"/>
      <w:bookmarkEnd w:id="49448"/>
      <w:r>
        <w:rPr>
          <w:rtl/>
        </w:rPr>
        <w:t xml:space="preserve">בין </w:t>
      </w:r>
      <w:bookmarkStart w:id="49449" w:name="_ETM_Q80_717700"/>
      <w:bookmarkEnd w:id="49449"/>
      <w:r>
        <w:rPr>
          <w:rtl/>
        </w:rPr>
        <w:t xml:space="preserve">יריב </w:t>
      </w:r>
      <w:bookmarkStart w:id="49450" w:name="_ETM_Q80_718000"/>
      <w:bookmarkEnd w:id="49450"/>
      <w:r>
        <w:rPr>
          <w:rtl/>
        </w:rPr>
        <w:t>לוין</w:t>
      </w:r>
      <w:r>
        <w:rPr>
          <w:rFonts w:hint="cs"/>
          <w:rtl/>
        </w:rPr>
        <w:t>,</w:t>
      </w:r>
      <w:r>
        <w:rPr>
          <w:rtl/>
        </w:rPr>
        <w:t xml:space="preserve"> </w:t>
      </w:r>
      <w:bookmarkStart w:id="49451" w:name="_ETM_Q80_718360"/>
      <w:bookmarkEnd w:id="49451"/>
      <w:r>
        <w:rPr>
          <w:rtl/>
        </w:rPr>
        <w:t xml:space="preserve">שהמטרה </w:t>
      </w:r>
      <w:bookmarkStart w:id="49452" w:name="_ETM_Q80_718900"/>
      <w:bookmarkEnd w:id="49452"/>
      <w:r>
        <w:rPr>
          <w:rtl/>
        </w:rPr>
        <w:t xml:space="preserve">שלו </w:t>
      </w:r>
      <w:bookmarkStart w:id="49453" w:name="_ETM_Q80_719170"/>
      <w:bookmarkEnd w:id="49453"/>
      <w:r>
        <w:rPr>
          <w:rtl/>
        </w:rPr>
        <w:t>להחר</w:t>
      </w:r>
      <w:r>
        <w:rPr>
          <w:rFonts w:hint="cs"/>
          <w:rtl/>
        </w:rPr>
        <w:t>יב</w:t>
      </w:r>
      <w:r>
        <w:rPr>
          <w:rtl/>
        </w:rPr>
        <w:t xml:space="preserve"> </w:t>
      </w:r>
      <w:bookmarkStart w:id="49454" w:name="_ETM_Q80_719590"/>
      <w:bookmarkEnd w:id="49454"/>
      <w:r>
        <w:rPr>
          <w:rtl/>
        </w:rPr>
        <w:t xml:space="preserve">את </w:t>
      </w:r>
      <w:bookmarkStart w:id="49455" w:name="_ETM_Q80_719709"/>
      <w:bookmarkEnd w:id="49455"/>
      <w:r>
        <w:rPr>
          <w:rtl/>
        </w:rPr>
        <w:t xml:space="preserve">מערכת </w:t>
      </w:r>
      <w:bookmarkStart w:id="49456" w:name="_ETM_Q80_720010"/>
      <w:bookmarkEnd w:id="49456"/>
      <w:r>
        <w:rPr>
          <w:rtl/>
        </w:rPr>
        <w:t>המשפט</w:t>
      </w:r>
      <w:r>
        <w:rPr>
          <w:rFonts w:hint="cs"/>
          <w:rtl/>
        </w:rPr>
        <w:t>,</w:t>
      </w:r>
      <w:r>
        <w:rPr>
          <w:rtl/>
        </w:rPr>
        <w:t xml:space="preserve"> </w:t>
      </w:r>
      <w:bookmarkStart w:id="49457" w:name="_ETM_Q80_720489"/>
      <w:bookmarkEnd w:id="49457"/>
      <w:r>
        <w:rPr>
          <w:rtl/>
        </w:rPr>
        <w:t>לבי</w:t>
      </w:r>
      <w:r>
        <w:rPr>
          <w:rFonts w:hint="cs"/>
          <w:rtl/>
        </w:rPr>
        <w:t>ן</w:t>
      </w:r>
      <w:r>
        <w:rPr>
          <w:rtl/>
        </w:rPr>
        <w:t xml:space="preserve"> </w:t>
      </w:r>
      <w:bookmarkStart w:id="49458" w:name="_ETM_Q80_721989"/>
      <w:bookmarkEnd w:id="49458"/>
      <w:r>
        <w:rPr>
          <w:rtl/>
        </w:rPr>
        <w:t xml:space="preserve">גדעון </w:t>
      </w:r>
      <w:bookmarkStart w:id="49459" w:name="_ETM_Q80_722290"/>
      <w:bookmarkEnd w:id="49459"/>
      <w:r>
        <w:rPr>
          <w:rtl/>
        </w:rPr>
        <w:t>סער</w:t>
      </w:r>
      <w:r>
        <w:rPr>
          <w:rFonts w:hint="cs"/>
          <w:rtl/>
        </w:rPr>
        <w:t>,</w:t>
      </w:r>
      <w:r>
        <w:rPr>
          <w:rtl/>
        </w:rPr>
        <w:t xml:space="preserve"> </w:t>
      </w:r>
      <w:bookmarkStart w:id="49460" w:name="_ETM_Q80_722679"/>
      <w:bookmarkEnd w:id="49460"/>
      <w:r>
        <w:rPr>
          <w:rtl/>
        </w:rPr>
        <w:t xml:space="preserve">שגנב </w:t>
      </w:r>
      <w:bookmarkStart w:id="49461" w:name="_ETM_Q80_724540"/>
      <w:bookmarkEnd w:id="49461"/>
      <w:r>
        <w:rPr>
          <w:rFonts w:hint="cs"/>
          <w:rtl/>
        </w:rPr>
        <w:t>ארבעה</w:t>
      </w:r>
      <w:r>
        <w:rPr>
          <w:rtl/>
        </w:rPr>
        <w:t xml:space="preserve"> </w:t>
      </w:r>
      <w:bookmarkStart w:id="49462" w:name="_ETM_Q80_724900"/>
      <w:bookmarkEnd w:id="49462"/>
      <w:r>
        <w:rPr>
          <w:rtl/>
        </w:rPr>
        <w:t xml:space="preserve">מנדטים </w:t>
      </w:r>
      <w:bookmarkStart w:id="49463" w:name="_ETM_Q80_725349"/>
      <w:bookmarkEnd w:id="49463"/>
      <w:r>
        <w:rPr>
          <w:rtl/>
        </w:rPr>
        <w:t xml:space="preserve">של </w:t>
      </w:r>
      <w:bookmarkStart w:id="49464" w:name="_ETM_Q80_725500"/>
      <w:bookmarkEnd w:id="49464"/>
      <w:r>
        <w:rPr>
          <w:rtl/>
        </w:rPr>
        <w:t xml:space="preserve">המחנה </w:t>
      </w:r>
      <w:bookmarkStart w:id="49465" w:name="_ETM_Q80_725920"/>
      <w:bookmarkEnd w:id="49465"/>
      <w:r>
        <w:rPr>
          <w:rtl/>
        </w:rPr>
        <w:t>הליברלי</w:t>
      </w:r>
      <w:r>
        <w:rPr>
          <w:rFonts w:hint="cs"/>
          <w:rtl/>
        </w:rPr>
        <w:t>,</w:t>
      </w:r>
      <w:r>
        <w:rPr>
          <w:rtl/>
        </w:rPr>
        <w:t xml:space="preserve"> </w:t>
      </w:r>
      <w:bookmarkStart w:id="49466" w:name="_ETM_Q80_727269"/>
      <w:bookmarkEnd w:id="49466"/>
      <w:r>
        <w:rPr>
          <w:rtl/>
        </w:rPr>
        <w:t xml:space="preserve">ובמקום </w:t>
      </w:r>
      <w:bookmarkStart w:id="49467" w:name="_ETM_Q80_728260"/>
      <w:bookmarkEnd w:id="49467"/>
      <w:r>
        <w:rPr>
          <w:rtl/>
        </w:rPr>
        <w:t xml:space="preserve">להתפטר </w:t>
      </w:r>
      <w:bookmarkStart w:id="49468" w:name="_ETM_Q80_728890"/>
      <w:bookmarkEnd w:id="49468"/>
      <w:r>
        <w:rPr>
          <w:rFonts w:hint="cs"/>
          <w:rtl/>
        </w:rPr>
        <w:t>ו</w:t>
      </w:r>
      <w:bookmarkStart w:id="49469" w:name="_ETM_Q80_729590"/>
      <w:bookmarkEnd w:id="49469"/>
      <w:r>
        <w:rPr>
          <w:rtl/>
        </w:rPr>
        <w:t xml:space="preserve">להסתתר </w:t>
      </w:r>
      <w:bookmarkStart w:id="49470" w:name="_ETM_Q80_730250"/>
      <w:bookmarkEnd w:id="49470"/>
      <w:r>
        <w:rPr>
          <w:rtl/>
        </w:rPr>
        <w:t xml:space="preserve">בבית </w:t>
      </w:r>
      <w:bookmarkStart w:id="49471" w:name="_ETM_Q80_730640"/>
      <w:bookmarkEnd w:id="49471"/>
      <w:r>
        <w:rPr>
          <w:rtl/>
        </w:rPr>
        <w:t xml:space="preserve">בבושת </w:t>
      </w:r>
      <w:bookmarkStart w:id="49472" w:name="_ETM_Q80_731000"/>
      <w:bookmarkEnd w:id="49472"/>
      <w:r>
        <w:rPr>
          <w:rtl/>
        </w:rPr>
        <w:t>פנים</w:t>
      </w:r>
      <w:r w:rsidR="00782690">
        <w:rPr>
          <w:rFonts w:hint="cs"/>
          <w:rtl/>
        </w:rPr>
        <w:t>,</w:t>
      </w:r>
      <w:r>
        <w:rPr>
          <w:rtl/>
        </w:rPr>
        <w:t xml:space="preserve"> </w:t>
      </w:r>
      <w:bookmarkStart w:id="49473" w:name="_ETM_Q80_732170"/>
      <w:bookmarkEnd w:id="49473"/>
      <w:r>
        <w:rPr>
          <w:rFonts w:hint="cs"/>
          <w:rtl/>
        </w:rPr>
        <w:t xml:space="preserve">הוא </w:t>
      </w:r>
      <w:r>
        <w:rPr>
          <w:rtl/>
        </w:rPr>
        <w:t xml:space="preserve">מכהן </w:t>
      </w:r>
      <w:bookmarkStart w:id="49474" w:name="_ETM_Q80_732679"/>
      <w:bookmarkEnd w:id="49474"/>
      <w:r>
        <w:rPr>
          <w:rtl/>
        </w:rPr>
        <w:t xml:space="preserve">פה </w:t>
      </w:r>
      <w:bookmarkStart w:id="49475" w:name="_ETM_Q80_732890"/>
      <w:bookmarkEnd w:id="49475"/>
      <w:r>
        <w:rPr>
          <w:rtl/>
        </w:rPr>
        <w:t xml:space="preserve">בתפקיד </w:t>
      </w:r>
      <w:bookmarkStart w:id="49476" w:name="_ETM_Q80_733370"/>
      <w:bookmarkEnd w:id="49476"/>
      <w:r>
        <w:rPr>
          <w:rtl/>
        </w:rPr>
        <w:t xml:space="preserve">של </w:t>
      </w:r>
      <w:bookmarkStart w:id="49477" w:name="_ETM_Q80_733519"/>
      <w:bookmarkEnd w:id="49477"/>
      <w:r>
        <w:rPr>
          <w:rtl/>
        </w:rPr>
        <w:t xml:space="preserve">השר </w:t>
      </w:r>
      <w:bookmarkStart w:id="49478" w:name="_ETM_Q80_733910"/>
      <w:bookmarkEnd w:id="49478"/>
      <w:r>
        <w:rPr>
          <w:rFonts w:hint="cs"/>
          <w:rtl/>
        </w:rPr>
        <w:t>ה</w:t>
      </w:r>
      <w:r>
        <w:rPr>
          <w:rtl/>
        </w:rPr>
        <w:t>לא</w:t>
      </w:r>
      <w:bookmarkStart w:id="49479" w:name="_ETM_Q80_734030"/>
      <w:bookmarkEnd w:id="49479"/>
      <w:r>
        <w:rPr>
          <w:rFonts w:hint="cs"/>
          <w:rtl/>
        </w:rPr>
        <w:t>-</w:t>
      </w:r>
      <w:r>
        <w:rPr>
          <w:rtl/>
        </w:rPr>
        <w:t>נחוץ</w:t>
      </w:r>
      <w:r>
        <w:rPr>
          <w:rFonts w:hint="cs"/>
          <w:rtl/>
        </w:rPr>
        <w:t>.</w:t>
      </w:r>
      <w:r>
        <w:rPr>
          <w:rtl/>
        </w:rPr>
        <w:t xml:space="preserve"> </w:t>
      </w:r>
      <w:bookmarkStart w:id="49480" w:name="_ETM_Q80_734700"/>
      <w:bookmarkEnd w:id="49480"/>
      <w:r>
        <w:rPr>
          <w:rtl/>
        </w:rPr>
        <w:t xml:space="preserve">אז </w:t>
      </w:r>
      <w:bookmarkStart w:id="49481" w:name="_ETM_Q80_735030"/>
      <w:bookmarkEnd w:id="49481"/>
      <w:r>
        <w:rPr>
          <w:rtl/>
        </w:rPr>
        <w:t xml:space="preserve">אין </w:t>
      </w:r>
      <w:bookmarkStart w:id="49482" w:name="_ETM_Q80_735300"/>
      <w:bookmarkStart w:id="49483" w:name="_ETM_Q80_736470"/>
      <w:bookmarkEnd w:id="49482"/>
      <w:bookmarkEnd w:id="49483"/>
      <w:r>
        <w:rPr>
          <w:rFonts w:hint="cs"/>
          <w:rtl/>
        </w:rPr>
        <w:t xml:space="preserve">פה </w:t>
      </w:r>
      <w:r>
        <w:rPr>
          <w:rtl/>
        </w:rPr>
        <w:t xml:space="preserve">שום </w:t>
      </w:r>
      <w:bookmarkStart w:id="49484" w:name="_ETM_Q80_736770"/>
      <w:bookmarkEnd w:id="49484"/>
      <w:r>
        <w:rPr>
          <w:rFonts w:hint="cs"/>
          <w:rtl/>
        </w:rPr>
        <w:t>פ</w:t>
      </w:r>
      <w:r>
        <w:rPr>
          <w:rtl/>
        </w:rPr>
        <w:t>שרה</w:t>
      </w:r>
      <w:r>
        <w:rPr>
          <w:rFonts w:hint="cs"/>
          <w:rtl/>
        </w:rPr>
        <w:t>.</w:t>
      </w:r>
      <w:r>
        <w:rPr>
          <w:rtl/>
        </w:rPr>
        <w:t xml:space="preserve"> </w:t>
      </w:r>
      <w:bookmarkStart w:id="49485" w:name="_ETM_Q80_737250"/>
      <w:bookmarkEnd w:id="49485"/>
      <w:r>
        <w:rPr>
          <w:rtl/>
        </w:rPr>
        <w:t xml:space="preserve">זה </w:t>
      </w:r>
      <w:bookmarkStart w:id="49486" w:name="_ETM_Q80_737550"/>
      <w:bookmarkEnd w:id="49486"/>
      <w:r>
        <w:rPr>
          <w:rtl/>
        </w:rPr>
        <w:t xml:space="preserve">חוק </w:t>
      </w:r>
      <w:bookmarkStart w:id="49487" w:name="_ETM_Q80_737880"/>
      <w:bookmarkEnd w:id="49487"/>
      <w:r>
        <w:rPr>
          <w:rFonts w:hint="cs"/>
          <w:rtl/>
        </w:rPr>
        <w:t>רע</w:t>
      </w:r>
      <w:r w:rsidR="00782690">
        <w:rPr>
          <w:rFonts w:hint="cs"/>
          <w:rtl/>
        </w:rPr>
        <w:t>,</w:t>
      </w:r>
      <w:r>
        <w:rPr>
          <w:rtl/>
        </w:rPr>
        <w:t xml:space="preserve"> </w:t>
      </w:r>
      <w:bookmarkStart w:id="49488" w:name="_ETM_Q80_738270"/>
      <w:bookmarkStart w:id="49489" w:name="_ETM_Q80_740979"/>
      <w:bookmarkStart w:id="49490" w:name="_ETM_Q80_748047"/>
      <w:bookmarkStart w:id="49491" w:name="_ETM_Q80_748157"/>
      <w:bookmarkStart w:id="49492" w:name="_ETM_Q80_748291"/>
      <w:bookmarkStart w:id="49493" w:name="_ETM_Q80_748388"/>
      <w:bookmarkEnd w:id="49488"/>
      <w:bookmarkEnd w:id="49489"/>
      <w:bookmarkEnd w:id="49490"/>
      <w:bookmarkEnd w:id="49491"/>
      <w:bookmarkEnd w:id="49492"/>
      <w:bookmarkEnd w:id="49493"/>
      <w:r>
        <w:rPr>
          <w:rtl/>
        </w:rPr>
        <w:t xml:space="preserve">זה </w:t>
      </w:r>
      <w:bookmarkStart w:id="49494" w:name="_ETM_Q80_741099"/>
      <w:bookmarkEnd w:id="49494"/>
      <w:r>
        <w:rPr>
          <w:rtl/>
        </w:rPr>
        <w:t xml:space="preserve">חוק </w:t>
      </w:r>
      <w:bookmarkStart w:id="49495" w:name="_ETM_Q80_741309"/>
      <w:bookmarkEnd w:id="49495"/>
      <w:r>
        <w:rPr>
          <w:rFonts w:hint="cs"/>
          <w:rtl/>
        </w:rPr>
        <w:t>שמביא</w:t>
      </w:r>
      <w:r>
        <w:rPr>
          <w:rtl/>
        </w:rPr>
        <w:t xml:space="preserve"> </w:t>
      </w:r>
      <w:bookmarkStart w:id="49496" w:name="_ETM_Q80_742210"/>
      <w:bookmarkEnd w:id="49496"/>
      <w:r>
        <w:rPr>
          <w:rtl/>
        </w:rPr>
        <w:t xml:space="preserve">אותנו </w:t>
      </w:r>
      <w:bookmarkStart w:id="49497" w:name="_ETM_Q80_742719"/>
      <w:bookmarkEnd w:id="49497"/>
      <w:r>
        <w:rPr>
          <w:rtl/>
        </w:rPr>
        <w:t xml:space="preserve">למקום </w:t>
      </w:r>
      <w:bookmarkStart w:id="49498" w:name="_ETM_Q80_743259"/>
      <w:bookmarkStart w:id="49499" w:name="_ETM_Q80_744700"/>
      <w:bookmarkEnd w:id="49498"/>
      <w:bookmarkEnd w:id="49499"/>
      <w:r>
        <w:rPr>
          <w:rtl/>
        </w:rPr>
        <w:t xml:space="preserve">לא </w:t>
      </w:r>
      <w:bookmarkStart w:id="49500" w:name="_ETM_Q80_744850"/>
      <w:bookmarkEnd w:id="49500"/>
      <w:r>
        <w:rPr>
          <w:rtl/>
        </w:rPr>
        <w:t>טוב</w:t>
      </w:r>
      <w:r>
        <w:rPr>
          <w:rFonts w:hint="cs"/>
          <w:rtl/>
        </w:rPr>
        <w:t>,</w:t>
      </w:r>
      <w:r>
        <w:rPr>
          <w:rtl/>
        </w:rPr>
        <w:t xml:space="preserve"> </w:t>
      </w:r>
      <w:bookmarkStart w:id="49501" w:name="_ETM_Q80_745900"/>
      <w:bookmarkStart w:id="49502" w:name="_ETM_Q80_746139"/>
      <w:bookmarkEnd w:id="49501"/>
      <w:bookmarkEnd w:id="49502"/>
      <w:r>
        <w:rPr>
          <w:rFonts w:hint="cs"/>
          <w:rtl/>
        </w:rPr>
        <w:t>ו</w:t>
      </w:r>
      <w:r>
        <w:rPr>
          <w:rtl/>
        </w:rPr>
        <w:t xml:space="preserve">אני </w:t>
      </w:r>
      <w:bookmarkStart w:id="49503" w:name="_ETM_Q80_746229"/>
      <w:bookmarkEnd w:id="49503"/>
      <w:r>
        <w:rPr>
          <w:rtl/>
        </w:rPr>
        <w:t xml:space="preserve">דווקא </w:t>
      </w:r>
      <w:bookmarkStart w:id="49504" w:name="_ETM_Q80_746559"/>
      <w:bookmarkEnd w:id="49504"/>
      <w:r>
        <w:rPr>
          <w:rtl/>
        </w:rPr>
        <w:t xml:space="preserve">אומר </w:t>
      </w:r>
      <w:bookmarkStart w:id="49505" w:name="_ETM_Q80_746740"/>
      <w:bookmarkEnd w:id="49505"/>
      <w:r>
        <w:rPr>
          <w:rtl/>
        </w:rPr>
        <w:t xml:space="preserve">את </w:t>
      </w:r>
      <w:bookmarkStart w:id="49506" w:name="_ETM_Q80_746800"/>
      <w:bookmarkEnd w:id="49506"/>
      <w:r>
        <w:rPr>
          <w:rtl/>
        </w:rPr>
        <w:t xml:space="preserve">זה </w:t>
      </w:r>
      <w:bookmarkStart w:id="49507" w:name="_ETM_Q80_746979"/>
      <w:bookmarkEnd w:id="49507"/>
      <w:r>
        <w:rPr>
          <w:rtl/>
        </w:rPr>
        <w:t>כ</w:t>
      </w:r>
      <w:bookmarkStart w:id="49508" w:name="_ETM_Q80_747610"/>
      <w:bookmarkEnd w:id="49508"/>
      <w:r>
        <w:rPr>
          <w:rFonts w:hint="cs"/>
          <w:rtl/>
        </w:rPr>
        <w:t xml:space="preserve">אחד </w:t>
      </w:r>
      <w:r>
        <w:rPr>
          <w:rtl/>
        </w:rPr>
        <w:t>שנולד</w:t>
      </w:r>
      <w:r>
        <w:rPr>
          <w:rFonts w:hint="cs"/>
          <w:rtl/>
        </w:rPr>
        <w:t>,</w:t>
      </w:r>
      <w:r>
        <w:rPr>
          <w:rtl/>
        </w:rPr>
        <w:t xml:space="preserve"> </w:t>
      </w:r>
      <w:bookmarkStart w:id="49509" w:name="_ETM_Q80_749550"/>
      <w:bookmarkEnd w:id="49509"/>
      <w:r>
        <w:rPr>
          <w:rtl/>
        </w:rPr>
        <w:t xml:space="preserve">גדל </w:t>
      </w:r>
      <w:bookmarkStart w:id="49510" w:name="_ETM_Q80_750120"/>
      <w:bookmarkEnd w:id="49510"/>
      <w:r>
        <w:rPr>
          <w:rtl/>
        </w:rPr>
        <w:t xml:space="preserve">והתחנך </w:t>
      </w:r>
      <w:bookmarkStart w:id="49511" w:name="_ETM_Q80_751110"/>
      <w:bookmarkEnd w:id="49511"/>
      <w:r>
        <w:rPr>
          <w:rtl/>
        </w:rPr>
        <w:t xml:space="preserve">במדינה </w:t>
      </w:r>
      <w:bookmarkStart w:id="49512" w:name="_ETM_Q80_751990"/>
      <w:bookmarkEnd w:id="49512"/>
      <w:r>
        <w:rPr>
          <w:rtl/>
        </w:rPr>
        <w:t xml:space="preserve">לא </w:t>
      </w:r>
      <w:bookmarkStart w:id="49513" w:name="_ETM_Q80_752319"/>
      <w:bookmarkEnd w:id="49513"/>
      <w:r>
        <w:rPr>
          <w:rtl/>
        </w:rPr>
        <w:t>דמוקרטי</w:t>
      </w:r>
      <w:r>
        <w:rPr>
          <w:rFonts w:hint="cs"/>
          <w:rtl/>
        </w:rPr>
        <w:t>ת,</w:t>
      </w:r>
      <w:r>
        <w:rPr>
          <w:rtl/>
        </w:rPr>
        <w:t xml:space="preserve"> </w:t>
      </w:r>
      <w:bookmarkStart w:id="49514" w:name="_ETM_Q80_753039"/>
      <w:bookmarkEnd w:id="49514"/>
      <w:r>
        <w:rPr>
          <w:rFonts w:hint="cs"/>
          <w:rtl/>
        </w:rPr>
        <w:t>ללא</w:t>
      </w:r>
      <w:r>
        <w:rPr>
          <w:rtl/>
        </w:rPr>
        <w:t xml:space="preserve"> </w:t>
      </w:r>
      <w:bookmarkStart w:id="49515" w:name="_ETM_Q80_753280"/>
      <w:bookmarkEnd w:id="49515"/>
      <w:r>
        <w:rPr>
          <w:rtl/>
        </w:rPr>
        <w:t xml:space="preserve">מערכת </w:t>
      </w:r>
      <w:bookmarkStart w:id="49516" w:name="_ETM_Q80_753639"/>
      <w:bookmarkEnd w:id="49516"/>
      <w:r>
        <w:rPr>
          <w:rtl/>
        </w:rPr>
        <w:t xml:space="preserve">משפט </w:t>
      </w:r>
      <w:bookmarkStart w:id="49517" w:name="_ETM_Q80_754449"/>
      <w:bookmarkEnd w:id="49517"/>
      <w:r>
        <w:rPr>
          <w:rtl/>
        </w:rPr>
        <w:t>עצמאית</w:t>
      </w:r>
      <w:r>
        <w:rPr>
          <w:rFonts w:hint="cs"/>
          <w:rtl/>
        </w:rPr>
        <w:t>.</w:t>
      </w:r>
      <w:r>
        <w:rPr>
          <w:rtl/>
        </w:rPr>
        <w:t xml:space="preserve"> </w:t>
      </w:r>
      <w:bookmarkStart w:id="49518" w:name="_ETM_Q80_755259"/>
      <w:bookmarkEnd w:id="49518"/>
      <w:r>
        <w:rPr>
          <w:rtl/>
        </w:rPr>
        <w:t xml:space="preserve">אנחנו </w:t>
      </w:r>
      <w:bookmarkStart w:id="49519" w:name="_ETM_Q80_755590"/>
      <w:bookmarkEnd w:id="49519"/>
      <w:r>
        <w:rPr>
          <w:rtl/>
        </w:rPr>
        <w:t xml:space="preserve">לא </w:t>
      </w:r>
      <w:bookmarkStart w:id="49520" w:name="_ETM_Q80_755740"/>
      <w:bookmarkEnd w:id="49520"/>
      <w:r>
        <w:rPr>
          <w:rtl/>
        </w:rPr>
        <w:t xml:space="preserve">רוצים </w:t>
      </w:r>
      <w:bookmarkStart w:id="49521" w:name="_ETM_Q80_756520"/>
      <w:bookmarkEnd w:id="49521"/>
      <w:r>
        <w:rPr>
          <w:rtl/>
        </w:rPr>
        <w:t xml:space="preserve">לחיות </w:t>
      </w:r>
      <w:bookmarkStart w:id="49522" w:name="_ETM_Q80_757360"/>
      <w:bookmarkEnd w:id="49522"/>
      <w:r>
        <w:rPr>
          <w:rtl/>
        </w:rPr>
        <w:t xml:space="preserve">במדינה </w:t>
      </w:r>
      <w:bookmarkStart w:id="49523" w:name="_ETM_Q80_758289"/>
      <w:bookmarkEnd w:id="49523"/>
      <w:r>
        <w:rPr>
          <w:rtl/>
        </w:rPr>
        <w:t xml:space="preserve">לא </w:t>
      </w:r>
      <w:bookmarkStart w:id="49524" w:name="_ETM_Q80_758500"/>
      <w:bookmarkEnd w:id="49524"/>
      <w:r>
        <w:rPr>
          <w:rtl/>
        </w:rPr>
        <w:t>דמוקרטית</w:t>
      </w:r>
      <w:r>
        <w:rPr>
          <w:rFonts w:hint="cs"/>
          <w:rtl/>
        </w:rPr>
        <w:t>,</w:t>
      </w:r>
      <w:r>
        <w:rPr>
          <w:rtl/>
        </w:rPr>
        <w:t xml:space="preserve"> </w:t>
      </w:r>
      <w:bookmarkStart w:id="49525" w:name="_ETM_Q80_759309"/>
      <w:bookmarkEnd w:id="49525"/>
      <w:r>
        <w:rPr>
          <w:rtl/>
        </w:rPr>
        <w:t xml:space="preserve">ולכן </w:t>
      </w:r>
      <w:bookmarkStart w:id="49526" w:name="_ETM_Q80_760030"/>
      <w:bookmarkEnd w:id="49526"/>
      <w:r>
        <w:rPr>
          <w:rtl/>
        </w:rPr>
        <w:t xml:space="preserve">אין </w:t>
      </w:r>
      <w:bookmarkStart w:id="49527" w:name="_ETM_Q80_760240"/>
      <w:bookmarkEnd w:id="49527"/>
      <w:r>
        <w:rPr>
          <w:rtl/>
        </w:rPr>
        <w:t>לנו</w:t>
      </w:r>
      <w:r>
        <w:rPr>
          <w:rFonts w:hint="cs"/>
          <w:rtl/>
        </w:rPr>
        <w:t>,</w:t>
      </w:r>
      <w:r>
        <w:rPr>
          <w:rtl/>
        </w:rPr>
        <w:t xml:space="preserve"> </w:t>
      </w:r>
      <w:bookmarkStart w:id="49528" w:name="_ETM_Q80_760750"/>
      <w:bookmarkEnd w:id="49528"/>
      <w:r>
        <w:rPr>
          <w:rtl/>
        </w:rPr>
        <w:t xml:space="preserve">למחנה </w:t>
      </w:r>
      <w:bookmarkStart w:id="49529" w:name="_ETM_Q80_761650"/>
      <w:bookmarkEnd w:id="49529"/>
      <w:r>
        <w:rPr>
          <w:rtl/>
        </w:rPr>
        <w:t>שלנו</w:t>
      </w:r>
      <w:r>
        <w:rPr>
          <w:rFonts w:hint="cs"/>
          <w:rtl/>
        </w:rPr>
        <w:t xml:space="preserve"> </w:t>
      </w:r>
      <w:r>
        <w:rPr>
          <w:rFonts w:hint="eastAsia"/>
          <w:rtl/>
        </w:rPr>
        <w:t>–</w:t>
      </w:r>
      <w:r>
        <w:rPr>
          <w:rtl/>
        </w:rPr>
        <w:t xml:space="preserve"> </w:t>
      </w:r>
      <w:bookmarkStart w:id="49530" w:name="_ETM_Q80_762340"/>
      <w:bookmarkEnd w:id="49530"/>
      <w:r>
        <w:rPr>
          <w:rtl/>
        </w:rPr>
        <w:t xml:space="preserve">אני </w:t>
      </w:r>
      <w:bookmarkStart w:id="49531" w:name="_ETM_Q80_762460"/>
      <w:bookmarkEnd w:id="49531"/>
      <w:r>
        <w:rPr>
          <w:rtl/>
        </w:rPr>
        <w:t xml:space="preserve">חושב </w:t>
      </w:r>
      <w:bookmarkStart w:id="49532" w:name="_ETM_Q80_762639"/>
      <w:bookmarkEnd w:id="49532"/>
      <w:r>
        <w:rPr>
          <w:rtl/>
        </w:rPr>
        <w:t xml:space="preserve">שאנחנו </w:t>
      </w:r>
      <w:bookmarkStart w:id="49533" w:name="_ETM_Q80_763059"/>
      <w:bookmarkEnd w:id="49533"/>
      <w:r>
        <w:rPr>
          <w:rFonts w:hint="cs"/>
          <w:rtl/>
        </w:rPr>
        <w:t>רוב</w:t>
      </w:r>
      <w:r w:rsidR="00782690">
        <w:rPr>
          <w:rFonts w:hint="cs"/>
          <w:rtl/>
        </w:rPr>
        <w:t>;</w:t>
      </w:r>
      <w:r>
        <w:rPr>
          <w:rFonts w:hint="cs"/>
          <w:rtl/>
        </w:rPr>
        <w:t xml:space="preserve"> אפשר להתווכח על זה</w:t>
      </w:r>
      <w:bookmarkStart w:id="49534" w:name="_ETM_Q80_764620"/>
      <w:bookmarkEnd w:id="49534"/>
      <w:r>
        <w:rPr>
          <w:rFonts w:hint="cs"/>
          <w:rtl/>
        </w:rPr>
        <w:t xml:space="preserve">, </w:t>
      </w:r>
      <w:r>
        <w:rPr>
          <w:rtl/>
        </w:rPr>
        <w:t xml:space="preserve">אבל </w:t>
      </w:r>
      <w:bookmarkStart w:id="49535" w:name="_ETM_Q80_764889"/>
      <w:bookmarkEnd w:id="49535"/>
      <w:r>
        <w:rPr>
          <w:rtl/>
        </w:rPr>
        <w:t xml:space="preserve">אני </w:t>
      </w:r>
      <w:bookmarkStart w:id="49536" w:name="_ETM_Q80_765009"/>
      <w:bookmarkEnd w:id="49536"/>
      <w:r>
        <w:rPr>
          <w:rtl/>
        </w:rPr>
        <w:t xml:space="preserve">חושב </w:t>
      </w:r>
      <w:bookmarkStart w:id="49537" w:name="_ETM_Q80_765159"/>
      <w:bookmarkEnd w:id="49537"/>
      <w:r>
        <w:rPr>
          <w:rtl/>
        </w:rPr>
        <w:t>ש</w:t>
      </w:r>
      <w:r>
        <w:rPr>
          <w:rFonts w:hint="cs"/>
          <w:rtl/>
        </w:rPr>
        <w:t>ל</w:t>
      </w:r>
      <w:r>
        <w:rPr>
          <w:rtl/>
        </w:rPr>
        <w:t xml:space="preserve">רוב </w:t>
      </w:r>
      <w:bookmarkStart w:id="49538" w:name="_ETM_Q80_765610"/>
      <w:bookmarkEnd w:id="49538"/>
      <w:r>
        <w:rPr>
          <w:rtl/>
        </w:rPr>
        <w:t xml:space="preserve">אזרחי </w:t>
      </w:r>
      <w:bookmarkStart w:id="49539" w:name="_ETM_Q80_765909"/>
      <w:bookmarkEnd w:id="49539"/>
      <w:r>
        <w:rPr>
          <w:rtl/>
        </w:rPr>
        <w:t xml:space="preserve">מדינת </w:t>
      </w:r>
      <w:bookmarkStart w:id="49540" w:name="_ETM_Q80_766179"/>
      <w:bookmarkEnd w:id="49540"/>
      <w:r>
        <w:rPr>
          <w:rtl/>
        </w:rPr>
        <w:t xml:space="preserve">ישראל </w:t>
      </w:r>
      <w:bookmarkStart w:id="49541" w:name="_ETM_Q80_766629"/>
      <w:bookmarkEnd w:id="49541"/>
      <w:r>
        <w:rPr>
          <w:rtl/>
        </w:rPr>
        <w:t xml:space="preserve">אין </w:t>
      </w:r>
      <w:bookmarkStart w:id="49542" w:name="_ETM_Q80_766809"/>
      <w:bookmarkEnd w:id="49542"/>
      <w:r>
        <w:rPr>
          <w:rtl/>
        </w:rPr>
        <w:t xml:space="preserve">שום </w:t>
      </w:r>
      <w:bookmarkStart w:id="49543" w:name="_ETM_Q80_767020"/>
      <w:bookmarkEnd w:id="49543"/>
      <w:r>
        <w:rPr>
          <w:rtl/>
        </w:rPr>
        <w:t xml:space="preserve">כוונה </w:t>
      </w:r>
      <w:bookmarkStart w:id="49544" w:name="_ETM_Q80_767409"/>
      <w:bookmarkEnd w:id="49544"/>
      <w:r>
        <w:rPr>
          <w:rtl/>
        </w:rPr>
        <w:t xml:space="preserve">לחיות </w:t>
      </w:r>
      <w:bookmarkStart w:id="49545" w:name="_ETM_Q80_767740"/>
      <w:bookmarkEnd w:id="49545"/>
      <w:r>
        <w:rPr>
          <w:rtl/>
        </w:rPr>
        <w:t xml:space="preserve">במדינה </w:t>
      </w:r>
      <w:bookmarkStart w:id="49546" w:name="_ETM_Q80_768819"/>
      <w:bookmarkEnd w:id="49546"/>
      <w:r>
        <w:rPr>
          <w:rFonts w:hint="cs"/>
          <w:rtl/>
        </w:rPr>
        <w:t xml:space="preserve">לא </w:t>
      </w:r>
      <w:r>
        <w:rPr>
          <w:rtl/>
        </w:rPr>
        <w:t>דמוקרטית</w:t>
      </w:r>
      <w:bookmarkStart w:id="49547" w:name="_ETM_Q80_769389"/>
      <w:bookmarkStart w:id="49548" w:name="_ETM_Q80_766818"/>
      <w:bookmarkEnd w:id="49547"/>
      <w:bookmarkEnd w:id="49548"/>
      <w:r>
        <w:rPr>
          <w:rFonts w:hint="cs"/>
          <w:rtl/>
        </w:rPr>
        <w:t xml:space="preserve">, </w:t>
      </w:r>
      <w:r>
        <w:rPr>
          <w:rtl/>
        </w:rPr>
        <w:t xml:space="preserve">ולכן </w:t>
      </w:r>
      <w:bookmarkStart w:id="49549" w:name="_ETM_Q80_769840"/>
      <w:bookmarkEnd w:id="49549"/>
      <w:r>
        <w:rPr>
          <w:rtl/>
        </w:rPr>
        <w:t xml:space="preserve">אנחנו </w:t>
      </w:r>
      <w:bookmarkStart w:id="49550" w:name="_ETM_Q80_770439"/>
      <w:bookmarkEnd w:id="49550"/>
      <w:r>
        <w:rPr>
          <w:rtl/>
        </w:rPr>
        <w:t xml:space="preserve">לא </w:t>
      </w:r>
      <w:bookmarkStart w:id="49551" w:name="_ETM_Q80_770650"/>
      <w:bookmarkEnd w:id="49551"/>
      <w:r>
        <w:rPr>
          <w:rtl/>
        </w:rPr>
        <w:t>נוותר</w:t>
      </w:r>
      <w:r>
        <w:rPr>
          <w:rFonts w:hint="cs"/>
          <w:rtl/>
        </w:rPr>
        <w:t>.</w:t>
      </w:r>
      <w:r>
        <w:rPr>
          <w:rtl/>
        </w:rPr>
        <w:t xml:space="preserve"> </w:t>
      </w:r>
      <w:bookmarkStart w:id="49552" w:name="_ETM_Q80_771189"/>
      <w:bookmarkEnd w:id="49552"/>
    </w:p>
    <w:p w:rsidR="005930C5" w:rsidRDefault="005930C5" w:rsidP="00EC0B26">
      <w:pPr>
        <w:rPr>
          <w:rtl/>
          <w:lang w:eastAsia="he-IL"/>
        </w:rPr>
      </w:pPr>
    </w:p>
    <w:p w:rsidR="005930C5" w:rsidRPr="00C262EF" w:rsidRDefault="005930C5" w:rsidP="00BB368D">
      <w:pPr>
        <w:rPr>
          <w:rtl/>
        </w:rPr>
      </w:pPr>
      <w:bookmarkStart w:id="49553" w:name="TOR_Q81"/>
      <w:bookmarkStart w:id="49554" w:name="_ETM_Q81_180329"/>
      <w:bookmarkEnd w:id="49553"/>
      <w:bookmarkEnd w:id="49554"/>
      <w:r w:rsidRPr="00C262EF">
        <w:rPr>
          <w:rFonts w:hint="cs"/>
          <w:color w:val="000000" w:themeColor="text1"/>
          <w:rtl/>
        </w:rPr>
        <w:t xml:space="preserve">אנחנו ניאבק בכלים הפרלמנטריים, אנחנו נלך לבתי משפט, אנחנו נישאר </w:t>
      </w:r>
      <w:bookmarkStart w:id="49555" w:name="_ETM_Q81_184000"/>
      <w:bookmarkEnd w:id="49555"/>
      <w:r w:rsidRPr="00C262EF">
        <w:rPr>
          <w:rFonts w:hint="cs"/>
          <w:color w:val="000000" w:themeColor="text1"/>
          <w:rtl/>
        </w:rPr>
        <w:t>ברחובות כמה שצריך</w:t>
      </w:r>
      <w:r>
        <w:rPr>
          <w:rFonts w:hint="cs"/>
          <w:color w:val="000000" w:themeColor="text1"/>
          <w:rtl/>
        </w:rPr>
        <w:t>,</w:t>
      </w:r>
      <w:r w:rsidRPr="00C262EF">
        <w:rPr>
          <w:rFonts w:hint="cs"/>
          <w:color w:val="000000" w:themeColor="text1"/>
          <w:rtl/>
        </w:rPr>
        <w:t xml:space="preserve"> ונשתמש בכל מה שיש לנו כדי להגן </w:t>
      </w:r>
      <w:bookmarkStart w:id="49556" w:name="_ETM_Q81_191000"/>
      <w:bookmarkEnd w:id="49556"/>
      <w:r w:rsidRPr="00C262EF">
        <w:rPr>
          <w:rFonts w:hint="cs"/>
          <w:color w:val="000000" w:themeColor="text1"/>
          <w:rtl/>
        </w:rPr>
        <w:t>על הזכויות שלנו, על המדינה הזאת ועל עתיד הילדים שלנו. תודה רבה.</w:t>
      </w:r>
    </w:p>
    <w:p w:rsidR="005930C5" w:rsidRDefault="005930C5" w:rsidP="00BB368D">
      <w:pPr>
        <w:rPr>
          <w:rtl/>
        </w:rPr>
      </w:pPr>
    </w:p>
    <w:p w:rsidR="005930C5" w:rsidRDefault="005930C5" w:rsidP="00EC0B26">
      <w:pPr>
        <w:pStyle w:val="af8"/>
        <w:keepNext/>
        <w:rPr>
          <w:rtl/>
        </w:rPr>
      </w:pPr>
      <w:r w:rsidRPr="000204F4">
        <w:rPr>
          <w:rStyle w:val="TagStyle"/>
          <w:rtl/>
        </w:rPr>
        <w:t xml:space="preserve"> &lt;&lt; יור &gt;&gt; </w:t>
      </w:r>
      <w:r>
        <w:rPr>
          <w:rtl/>
        </w:rPr>
        <w:t>היו"ר ארז מלול:</w:t>
      </w:r>
      <w:r w:rsidRPr="000204F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557" w:name="_ETM_Q81_195000"/>
      <w:bookmarkEnd w:id="49557"/>
      <w:r>
        <w:rPr>
          <w:rFonts w:hint="cs"/>
          <w:rtl/>
        </w:rPr>
        <w:t xml:space="preserve">תודה רבה. חבר הכנסת משה טור פז, בבקשה. אני </w:t>
      </w:r>
      <w:bookmarkStart w:id="49558" w:name="_ETM_Q81_203000"/>
      <w:bookmarkEnd w:id="49558"/>
      <w:r>
        <w:rPr>
          <w:rFonts w:hint="cs"/>
          <w:rtl/>
        </w:rPr>
        <w:t xml:space="preserve">רגיל שאתה בא מפה, אתה רואה? אני אומר: איפה הוא? לקבל את </w:t>
      </w:r>
      <w:bookmarkStart w:id="49559" w:name="_ETM_Q81_207000"/>
      <w:bookmarkEnd w:id="49559"/>
      <w:r>
        <w:rPr>
          <w:rFonts w:hint="cs"/>
          <w:rtl/>
        </w:rPr>
        <w:t>פניך משמאל אבל עברת לימין.</w:t>
      </w:r>
    </w:p>
    <w:p w:rsidR="005930C5" w:rsidRDefault="005930C5" w:rsidP="005223CB">
      <w:pPr>
        <w:rPr>
          <w:rtl/>
        </w:rPr>
      </w:pPr>
      <w:bookmarkStart w:id="49560" w:name="_ETM_Q81_213000"/>
      <w:bookmarkEnd w:id="49560"/>
    </w:p>
    <w:p w:rsidR="005930C5" w:rsidRDefault="005930C5" w:rsidP="00EC0B26">
      <w:pPr>
        <w:pStyle w:val="af7"/>
        <w:keepNext/>
        <w:rPr>
          <w:rtl/>
        </w:rPr>
      </w:pPr>
      <w:bookmarkStart w:id="49561" w:name="ET_interruption_6128_54"/>
      <w:r w:rsidRPr="00B956D1">
        <w:rPr>
          <w:rStyle w:val="TagStyle"/>
          <w:rtl/>
        </w:rPr>
        <w:t xml:space="preserve"> &lt;&lt; קריאה &gt;&gt; </w:t>
      </w:r>
      <w:r>
        <w:rPr>
          <w:rtl/>
        </w:rPr>
        <w:t>משה טור פז (יש עתיד):</w:t>
      </w:r>
      <w:r w:rsidRPr="00B956D1">
        <w:rPr>
          <w:rStyle w:val="TagStyle"/>
          <w:rtl/>
        </w:rPr>
        <w:t xml:space="preserve"> &lt;&lt; קריאה &gt;&gt;</w:t>
      </w:r>
      <w:r w:rsidR="005223CB">
        <w:rPr>
          <w:rtl/>
        </w:rPr>
        <w:t xml:space="preserve"> </w:t>
      </w:r>
      <w:r>
        <w:rPr>
          <w:rtl/>
        </w:rPr>
        <w:t xml:space="preserve"> </w:t>
      </w:r>
      <w:bookmarkEnd w:id="49561"/>
    </w:p>
    <w:p w:rsidR="005930C5" w:rsidRDefault="005930C5" w:rsidP="005223CB">
      <w:pPr>
        <w:rPr>
          <w:rtl/>
          <w:lang w:eastAsia="he-IL"/>
        </w:rPr>
      </w:pPr>
    </w:p>
    <w:p w:rsidR="005930C5" w:rsidRDefault="005930C5" w:rsidP="00EC0B26">
      <w:pPr>
        <w:rPr>
          <w:rtl/>
        </w:rPr>
      </w:pPr>
      <w:bookmarkStart w:id="49562" w:name="_ETM_Q81_216000"/>
      <w:bookmarkEnd w:id="49562"/>
      <w:r>
        <w:rPr>
          <w:rFonts w:hint="cs"/>
          <w:rtl/>
        </w:rPr>
        <w:t>"מעלין בקודש ואין מורידין". אל תדאג</w:t>
      </w:r>
      <w:r w:rsidR="00782690">
        <w:rPr>
          <w:rFonts w:hint="cs"/>
          <w:rtl/>
        </w:rPr>
        <w:t>,</w:t>
      </w:r>
      <w:r>
        <w:rPr>
          <w:rFonts w:hint="cs"/>
          <w:rtl/>
        </w:rPr>
        <w:t xml:space="preserve"> יש לך 40 דקות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8"/>
        <w:keepNext/>
        <w:rPr>
          <w:rtl/>
        </w:rPr>
      </w:pPr>
      <w:r w:rsidRPr="00B956D1">
        <w:rPr>
          <w:rStyle w:val="TagStyle"/>
          <w:rtl/>
        </w:rPr>
        <w:t xml:space="preserve"> &lt;&lt; יור &gt;&gt; </w:t>
      </w:r>
      <w:r>
        <w:rPr>
          <w:rtl/>
        </w:rPr>
        <w:t>היו"ר ארז מלול:</w:t>
      </w:r>
      <w:r w:rsidRPr="00B956D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782690">
      <w:pPr>
        <w:rPr>
          <w:rtl/>
          <w:lang w:eastAsia="he-IL"/>
        </w:rPr>
      </w:pPr>
      <w:r>
        <w:rPr>
          <w:rFonts w:hint="cs"/>
          <w:rtl/>
          <w:lang w:eastAsia="he-IL"/>
        </w:rPr>
        <w:t>לא, אין בעיה</w:t>
      </w:r>
      <w:r w:rsidR="00782690">
        <w:rPr>
          <w:rFonts w:hint="cs"/>
          <w:rtl/>
          <w:lang w:eastAsia="he-IL"/>
        </w:rPr>
        <w:t>,</w:t>
      </w:r>
      <w:r>
        <w:rPr>
          <w:rFonts w:hint="cs"/>
          <w:rtl/>
          <w:lang w:eastAsia="he-IL"/>
        </w:rPr>
        <w:t xml:space="preserve"> הכול בסדר</w:t>
      </w:r>
      <w:r w:rsidR="00782690">
        <w:rPr>
          <w:rFonts w:hint="cs"/>
          <w:rtl/>
          <w:lang w:eastAsia="he-IL"/>
        </w:rPr>
        <w:t>.</w:t>
      </w:r>
    </w:p>
    <w:p w:rsidR="005930C5" w:rsidRDefault="005930C5" w:rsidP="00EC0B26">
      <w:pPr>
        <w:rPr>
          <w:rtl/>
          <w:lang w:eastAsia="he-IL"/>
        </w:rPr>
      </w:pPr>
    </w:p>
    <w:p w:rsidR="005930C5" w:rsidRDefault="005930C5" w:rsidP="00EC0B26">
      <w:pPr>
        <w:pStyle w:val="a4"/>
        <w:keepNext/>
        <w:rPr>
          <w:rtl/>
        </w:rPr>
      </w:pPr>
      <w:bookmarkStart w:id="49563" w:name="ET_speaker_6128_9"/>
      <w:r w:rsidRPr="000204F4">
        <w:rPr>
          <w:rStyle w:val="TagStyle"/>
          <w:rtl/>
        </w:rPr>
        <w:t xml:space="preserve">&lt;&lt; דובר &gt;&gt; </w:t>
      </w:r>
      <w:bookmarkStart w:id="49564" w:name="_Toc194236183"/>
      <w:r>
        <w:rPr>
          <w:rtl/>
        </w:rPr>
        <w:t>משה טור פז (יש עתיד):</w:t>
      </w:r>
      <w:bookmarkEnd w:id="49564"/>
      <w:r w:rsidRPr="000204F4">
        <w:rPr>
          <w:rStyle w:val="TagStyle"/>
          <w:rtl/>
        </w:rPr>
        <w:t xml:space="preserve"> &lt;&lt; דובר &gt;&gt;</w:t>
      </w:r>
      <w:r w:rsidR="005223CB">
        <w:rPr>
          <w:rtl/>
        </w:rPr>
        <w:t xml:space="preserve"> </w:t>
      </w:r>
      <w:r>
        <w:rPr>
          <w:rtl/>
        </w:rPr>
        <w:t xml:space="preserve"> </w:t>
      </w:r>
      <w:bookmarkEnd w:id="49563"/>
    </w:p>
    <w:p w:rsidR="005930C5" w:rsidRPr="00B956D1" w:rsidRDefault="005930C5" w:rsidP="00EC0B26">
      <w:pPr>
        <w:rPr>
          <w:rtl/>
          <w:lang w:eastAsia="he-IL"/>
        </w:rPr>
      </w:pPr>
    </w:p>
    <w:p w:rsidR="005930C5" w:rsidRDefault="005930C5" w:rsidP="00782690">
      <w:pPr>
        <w:rPr>
          <w:rtl/>
        </w:rPr>
      </w:pPr>
      <w:r>
        <w:rPr>
          <w:rFonts w:hint="cs"/>
          <w:rtl/>
        </w:rPr>
        <w:t xml:space="preserve">אדוני </w:t>
      </w:r>
      <w:r w:rsidR="00782690">
        <w:rPr>
          <w:rFonts w:hint="cs"/>
          <w:rtl/>
        </w:rPr>
        <w:t>ה</w:t>
      </w:r>
      <w:r>
        <w:rPr>
          <w:rFonts w:hint="cs"/>
          <w:rtl/>
        </w:rPr>
        <w:t>יושב</w:t>
      </w:r>
      <w:r w:rsidR="00782690">
        <w:rPr>
          <w:rFonts w:hint="cs"/>
          <w:rtl/>
        </w:rPr>
        <w:t>-</w:t>
      </w:r>
      <w:r>
        <w:rPr>
          <w:rFonts w:hint="cs"/>
          <w:rtl/>
        </w:rPr>
        <w:t xml:space="preserve">ראש, חבריי חברי הכנסת הישנים </w:t>
      </w:r>
      <w:r w:rsidR="00BB368D">
        <w:rPr>
          <w:rFonts w:hint="cs"/>
          <w:rtl/>
        </w:rPr>
        <w:t>– – –</w:t>
      </w:r>
    </w:p>
    <w:p w:rsidR="005930C5" w:rsidRDefault="005930C5" w:rsidP="00EC0B26">
      <w:pPr>
        <w:rPr>
          <w:rtl/>
        </w:rPr>
      </w:pPr>
      <w:bookmarkStart w:id="49565" w:name="_ETM_Q81_232000"/>
      <w:bookmarkEnd w:id="49565"/>
    </w:p>
    <w:p w:rsidR="005930C5" w:rsidRDefault="005930C5" w:rsidP="00EC0B26">
      <w:pPr>
        <w:pStyle w:val="af8"/>
        <w:keepNext/>
        <w:rPr>
          <w:rtl/>
        </w:rPr>
      </w:pPr>
      <w:r w:rsidRPr="000204F4">
        <w:rPr>
          <w:rStyle w:val="TagStyle"/>
          <w:rtl/>
        </w:rPr>
        <w:t xml:space="preserve"> &lt;&lt; יור &gt;&gt; </w:t>
      </w:r>
      <w:r>
        <w:rPr>
          <w:rtl/>
        </w:rPr>
        <w:t>היו"ר ארז מלול:</w:t>
      </w:r>
      <w:r w:rsidRPr="000204F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782690">
      <w:pPr>
        <w:rPr>
          <w:rtl/>
        </w:rPr>
      </w:pPr>
      <w:bookmarkStart w:id="49566" w:name="_ETM_Q81_230000"/>
      <w:bookmarkEnd w:id="49566"/>
      <w:r>
        <w:rPr>
          <w:rFonts w:hint="cs"/>
          <w:rtl/>
        </w:rPr>
        <w:t>אם אתה אומר דברי תורה</w:t>
      </w:r>
      <w:r w:rsidR="00782690">
        <w:rPr>
          <w:rFonts w:hint="cs"/>
          <w:rtl/>
        </w:rPr>
        <w:t>,</w:t>
      </w:r>
      <w:r>
        <w:rPr>
          <w:rFonts w:hint="cs"/>
          <w:rtl/>
        </w:rPr>
        <w:t xml:space="preserve"> תגיד לי, כי אני צריך לברך ברכות התורה</w:t>
      </w:r>
      <w:r w:rsidR="00782690">
        <w:rPr>
          <w:rFonts w:hint="cs"/>
          <w:rtl/>
        </w:rPr>
        <w:t>,</w:t>
      </w:r>
      <w:r>
        <w:rPr>
          <w:rFonts w:hint="cs"/>
          <w:rtl/>
        </w:rPr>
        <w:t xml:space="preserve"> כי ישנתי בזה</w:t>
      </w:r>
      <w:r w:rsidR="00782690">
        <w:rPr>
          <w:rFonts w:hint="cs"/>
          <w:rtl/>
        </w:rPr>
        <w:t>.</w:t>
      </w:r>
      <w:r>
        <w:rPr>
          <w:rFonts w:hint="cs"/>
          <w:rtl/>
        </w:rPr>
        <w:t xml:space="preserve"> אתה יודע</w:t>
      </w:r>
      <w:r w:rsidR="00782690">
        <w:rPr>
          <w:rFonts w:hint="cs"/>
          <w:rtl/>
        </w:rPr>
        <w:t>,</w:t>
      </w:r>
      <w:r>
        <w:rPr>
          <w:rFonts w:hint="cs"/>
          <w:rtl/>
        </w:rPr>
        <w:t xml:space="preserve"> </w:t>
      </w:r>
      <w:bookmarkStart w:id="49567" w:name="_ETM_Q81_233000"/>
      <w:bookmarkEnd w:id="49567"/>
      <w:r>
        <w:rPr>
          <w:rFonts w:hint="cs"/>
          <w:rtl/>
        </w:rPr>
        <w:t xml:space="preserve">ההלכה אומרת שאם אתה ישן בלילה </w:t>
      </w:r>
      <w:r w:rsidR="00BB368D">
        <w:rPr>
          <w:rFonts w:hint="cs"/>
          <w:rtl/>
        </w:rPr>
        <w:t>– –</w:t>
      </w:r>
    </w:p>
    <w:p w:rsidR="005930C5" w:rsidRDefault="005930C5" w:rsidP="00EC0B26">
      <w:pPr>
        <w:rPr>
          <w:rtl/>
        </w:rPr>
      </w:pPr>
    </w:p>
    <w:p w:rsidR="005930C5" w:rsidRDefault="005930C5" w:rsidP="00EC0B26">
      <w:pPr>
        <w:pStyle w:val="-"/>
        <w:keepNext/>
        <w:rPr>
          <w:rtl/>
        </w:rPr>
      </w:pPr>
      <w:bookmarkStart w:id="49568" w:name="ET_speakercontinue_6128_55"/>
      <w:r w:rsidRPr="00B956D1">
        <w:rPr>
          <w:rStyle w:val="TagStyle"/>
          <w:rtl/>
        </w:rPr>
        <w:t xml:space="preserve"> &lt;&lt; דובר_המשך &gt;&gt; </w:t>
      </w:r>
      <w:r>
        <w:rPr>
          <w:rtl/>
        </w:rPr>
        <w:t>משה טור פז (יש עתיד):</w:t>
      </w:r>
      <w:r w:rsidRPr="00B956D1">
        <w:rPr>
          <w:rStyle w:val="TagStyle"/>
          <w:rtl/>
        </w:rPr>
        <w:t xml:space="preserve"> &lt;&lt; דובר_המשך &gt;&gt;</w:t>
      </w:r>
      <w:r w:rsidR="005223CB">
        <w:rPr>
          <w:rtl/>
        </w:rPr>
        <w:t xml:space="preserve"> </w:t>
      </w:r>
      <w:r>
        <w:rPr>
          <w:rtl/>
        </w:rPr>
        <w:t xml:space="preserve"> </w:t>
      </w:r>
      <w:bookmarkEnd w:id="49568"/>
    </w:p>
    <w:p w:rsidR="005930C5" w:rsidRDefault="005930C5" w:rsidP="005223CB">
      <w:pPr>
        <w:rPr>
          <w:rtl/>
          <w:lang w:eastAsia="he-IL"/>
        </w:rPr>
      </w:pPr>
    </w:p>
    <w:p w:rsidR="005930C5" w:rsidRDefault="005930C5" w:rsidP="00EC0B26">
      <w:pPr>
        <w:rPr>
          <w:rtl/>
          <w:lang w:eastAsia="he-IL"/>
        </w:rPr>
      </w:pPr>
      <w:r>
        <w:rPr>
          <w:rFonts w:hint="cs"/>
          <w:rtl/>
          <w:lang w:eastAsia="he-IL"/>
        </w:rPr>
        <w:t>אני מזהיר אותך. יהיו דברי תורה.</w:t>
      </w:r>
    </w:p>
    <w:p w:rsidR="005930C5" w:rsidRPr="00B956D1" w:rsidRDefault="005930C5" w:rsidP="00EC0B26">
      <w:pPr>
        <w:rPr>
          <w:rtl/>
          <w:lang w:eastAsia="he-IL"/>
        </w:rPr>
      </w:pPr>
    </w:p>
    <w:p w:rsidR="005930C5" w:rsidRDefault="005930C5" w:rsidP="00EC0B26">
      <w:pPr>
        <w:pStyle w:val="af8"/>
        <w:keepNext/>
        <w:rPr>
          <w:rtl/>
        </w:rPr>
      </w:pPr>
      <w:r w:rsidRPr="000204F4">
        <w:rPr>
          <w:rStyle w:val="TagStyle"/>
          <w:rtl/>
        </w:rPr>
        <w:t xml:space="preserve">&lt;&lt; יור &gt;&gt; </w:t>
      </w:r>
      <w:r>
        <w:rPr>
          <w:rtl/>
        </w:rPr>
        <w:t>היו"ר ארז מלול:</w:t>
      </w:r>
      <w:r w:rsidRPr="000204F4">
        <w:rPr>
          <w:rStyle w:val="TagStyle"/>
          <w:rtl/>
        </w:rPr>
        <w:t xml:space="preserve"> &lt;&lt; יור &gt;&gt;</w:t>
      </w:r>
      <w:r w:rsidR="005223CB">
        <w:rPr>
          <w:rtl/>
        </w:rPr>
        <w:t xml:space="preserve"> </w:t>
      </w:r>
      <w:r>
        <w:rPr>
          <w:rtl/>
        </w:rPr>
        <w:t xml:space="preserve"> </w:t>
      </w:r>
    </w:p>
    <w:p w:rsidR="005930C5" w:rsidRDefault="005930C5" w:rsidP="00EC0B26">
      <w:pPr>
        <w:rPr>
          <w:rtl/>
        </w:rPr>
      </w:pPr>
    </w:p>
    <w:p w:rsidR="005930C5" w:rsidRDefault="00BB368D" w:rsidP="00EC0B26">
      <w:pPr>
        <w:rPr>
          <w:rtl/>
        </w:rPr>
      </w:pPr>
      <w:r>
        <w:rPr>
          <w:rFonts w:hint="cs"/>
          <w:rtl/>
        </w:rPr>
        <w:t>– –</w:t>
      </w:r>
      <w:r w:rsidR="005223CB">
        <w:rPr>
          <w:rFonts w:hint="cs"/>
          <w:rtl/>
        </w:rPr>
        <w:t xml:space="preserve"> </w:t>
      </w:r>
      <w:r w:rsidR="005930C5">
        <w:rPr>
          <w:rFonts w:hint="cs"/>
          <w:rtl/>
        </w:rPr>
        <w:t xml:space="preserve">או מתפלל ערבית </w:t>
      </w:r>
      <w:r>
        <w:rPr>
          <w:rFonts w:hint="cs"/>
          <w:rtl/>
        </w:rPr>
        <w:t>– – –</w:t>
      </w:r>
    </w:p>
    <w:p w:rsidR="005930C5" w:rsidRDefault="005930C5" w:rsidP="00EC0B26">
      <w:pPr>
        <w:pStyle w:val="af8"/>
        <w:keepNext/>
        <w:rPr>
          <w:rtl/>
        </w:rPr>
      </w:pPr>
    </w:p>
    <w:p w:rsidR="005930C5" w:rsidRDefault="005930C5" w:rsidP="00EC0B26">
      <w:pPr>
        <w:pStyle w:val="-"/>
        <w:keepNext/>
        <w:rPr>
          <w:rtl/>
        </w:rPr>
      </w:pPr>
      <w:bookmarkStart w:id="49569" w:name="ET_speakercontinue_6128_12"/>
      <w:r w:rsidRPr="000204F4">
        <w:rPr>
          <w:rStyle w:val="TagStyle"/>
          <w:rtl/>
        </w:rPr>
        <w:t xml:space="preserve"> &lt;&lt; דובר_המשך &gt;&gt; </w:t>
      </w:r>
      <w:r>
        <w:rPr>
          <w:rtl/>
        </w:rPr>
        <w:t>משה טור פז (יש עתיד):</w:t>
      </w:r>
      <w:r w:rsidRPr="000204F4">
        <w:rPr>
          <w:rStyle w:val="TagStyle"/>
          <w:rtl/>
        </w:rPr>
        <w:t xml:space="preserve"> &lt;&lt; דובר_המשך &gt;&gt;</w:t>
      </w:r>
      <w:r w:rsidR="005223CB">
        <w:rPr>
          <w:rtl/>
        </w:rPr>
        <w:t xml:space="preserve"> </w:t>
      </w:r>
      <w:r>
        <w:rPr>
          <w:rtl/>
        </w:rPr>
        <w:t xml:space="preserve"> </w:t>
      </w:r>
      <w:bookmarkEnd w:id="49569"/>
    </w:p>
    <w:p w:rsidR="005930C5" w:rsidRDefault="005930C5" w:rsidP="005223CB">
      <w:pPr>
        <w:rPr>
          <w:rtl/>
        </w:rPr>
      </w:pPr>
    </w:p>
    <w:p w:rsidR="005930C5" w:rsidRDefault="005930C5" w:rsidP="00782690">
      <w:pPr>
        <w:rPr>
          <w:rtl/>
        </w:rPr>
      </w:pPr>
      <w:bookmarkStart w:id="49570" w:name="_ETM_Q81_242000"/>
      <w:bookmarkEnd w:id="49570"/>
      <w:r>
        <w:rPr>
          <w:rFonts w:hint="cs"/>
          <w:rtl/>
        </w:rPr>
        <w:t xml:space="preserve">אדוני </w:t>
      </w:r>
      <w:bookmarkStart w:id="49571" w:name="_ETM_Q81_244000"/>
      <w:bookmarkEnd w:id="49571"/>
      <w:r w:rsidR="00782690">
        <w:rPr>
          <w:rFonts w:hint="cs"/>
          <w:rtl/>
        </w:rPr>
        <w:t>ה</w:t>
      </w:r>
      <w:r>
        <w:rPr>
          <w:rFonts w:hint="cs"/>
          <w:rtl/>
        </w:rPr>
        <w:t>יושב</w:t>
      </w:r>
      <w:r w:rsidR="00782690">
        <w:rPr>
          <w:rFonts w:hint="cs"/>
          <w:rtl/>
        </w:rPr>
        <w:t>-</w:t>
      </w:r>
      <w:r>
        <w:rPr>
          <w:rFonts w:hint="cs"/>
          <w:rtl/>
        </w:rPr>
        <w:t xml:space="preserve">ראש, לפני שנאמר דברי תורה, אני רוצה להקדיש לך </w:t>
      </w:r>
      <w:bookmarkStart w:id="49572" w:name="_ETM_Q81_247000"/>
      <w:bookmarkEnd w:id="49572"/>
      <w:r>
        <w:rPr>
          <w:rFonts w:hint="cs"/>
          <w:rtl/>
        </w:rPr>
        <w:t>שיר</w:t>
      </w:r>
      <w:r w:rsidR="00782690">
        <w:rPr>
          <w:rFonts w:hint="cs"/>
          <w:rtl/>
        </w:rPr>
        <w:t>,</w:t>
      </w:r>
      <w:r>
        <w:rPr>
          <w:rFonts w:hint="cs"/>
          <w:rtl/>
        </w:rPr>
        <w:t xml:space="preserve"> שיר לך ולטלי גוטליב: מה נשתנה הלילה הזה מכל הלילות</w:t>
      </w:r>
      <w:r w:rsidR="00782690">
        <w:rPr>
          <w:rFonts w:hint="cs"/>
          <w:rtl/>
        </w:rPr>
        <w:t>?</w:t>
      </w:r>
      <w:r>
        <w:rPr>
          <w:rtl/>
        </w:rPr>
        <w:t xml:space="preserve"> </w:t>
      </w:r>
      <w:r>
        <w:rPr>
          <w:rFonts w:hint="cs"/>
          <w:rtl/>
        </w:rPr>
        <w:t>אז רנטה</w:t>
      </w:r>
      <w:r w:rsidR="00782690">
        <w:rPr>
          <w:rFonts w:hint="cs"/>
          <w:rtl/>
        </w:rPr>
        <w:t>,</w:t>
      </w:r>
      <w:r>
        <w:rPr>
          <w:rFonts w:hint="cs"/>
          <w:rtl/>
        </w:rPr>
        <w:t xml:space="preserve"> מה נשתנה הלילה הזה </w:t>
      </w:r>
      <w:bookmarkStart w:id="49573" w:name="_ETM_Q81_254000"/>
      <w:bookmarkEnd w:id="49573"/>
      <w:r>
        <w:rPr>
          <w:rFonts w:hint="cs"/>
          <w:rtl/>
        </w:rPr>
        <w:t xml:space="preserve">מכל התקציבים? שבכל התקציבים יש רפורמות </w:t>
      </w:r>
      <w:r w:rsidR="00BB368D">
        <w:rPr>
          <w:rFonts w:hint="cs"/>
          <w:rtl/>
        </w:rPr>
        <w:t>– – –</w:t>
      </w:r>
    </w:p>
    <w:p w:rsidR="005930C5" w:rsidRDefault="005930C5" w:rsidP="00EC0B26">
      <w:pPr>
        <w:rPr>
          <w:rtl/>
        </w:rPr>
      </w:pPr>
    </w:p>
    <w:p w:rsidR="005930C5" w:rsidRDefault="005930C5" w:rsidP="00EC0B26">
      <w:pPr>
        <w:pStyle w:val="af8"/>
        <w:keepNext/>
        <w:rPr>
          <w:rtl/>
        </w:rPr>
      </w:pPr>
      <w:r w:rsidRPr="000204F4">
        <w:rPr>
          <w:rStyle w:val="TagStyle"/>
          <w:rtl/>
        </w:rPr>
        <w:t xml:space="preserve"> &lt;&lt; יור &gt;&gt; </w:t>
      </w:r>
      <w:r>
        <w:rPr>
          <w:rtl/>
        </w:rPr>
        <w:t>היו"ר ארז מלול:</w:t>
      </w:r>
      <w:r w:rsidRPr="000204F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782690">
      <w:pPr>
        <w:rPr>
          <w:rtl/>
        </w:rPr>
      </w:pPr>
      <w:r>
        <w:rPr>
          <w:rFonts w:hint="cs"/>
          <w:rtl/>
        </w:rPr>
        <w:t>תעשה את זה</w:t>
      </w:r>
      <w:bookmarkStart w:id="49574" w:name="_ETM_Q81_257000"/>
      <w:bookmarkEnd w:id="49574"/>
      <w:r>
        <w:rPr>
          <w:rFonts w:hint="cs"/>
          <w:rtl/>
        </w:rPr>
        <w:t xml:space="preserve"> עם מנגינה</w:t>
      </w:r>
      <w:r w:rsidR="00782690">
        <w:rPr>
          <w:rFonts w:hint="cs"/>
          <w:rtl/>
        </w:rPr>
        <w:t>,</w:t>
      </w:r>
      <w:r>
        <w:rPr>
          <w:rFonts w:hint="cs"/>
          <w:rtl/>
        </w:rPr>
        <w:t xml:space="preserve"> תעשה כמו טלי. </w:t>
      </w:r>
      <w:bookmarkStart w:id="49575" w:name="_ETM_Q81_262000"/>
      <w:bookmarkEnd w:id="49575"/>
    </w:p>
    <w:p w:rsidR="005930C5" w:rsidRDefault="005930C5" w:rsidP="00EC0B26">
      <w:pPr>
        <w:rPr>
          <w:rtl/>
        </w:rPr>
      </w:pPr>
    </w:p>
    <w:p w:rsidR="005930C5" w:rsidRDefault="005930C5" w:rsidP="00EC0B26">
      <w:pPr>
        <w:pStyle w:val="-"/>
        <w:keepNext/>
        <w:rPr>
          <w:rtl/>
        </w:rPr>
      </w:pPr>
      <w:bookmarkStart w:id="49576" w:name="ET_speakercontinue_6128_15"/>
      <w:r w:rsidRPr="000204F4">
        <w:rPr>
          <w:rStyle w:val="TagStyle"/>
          <w:rtl/>
        </w:rPr>
        <w:t xml:space="preserve"> &lt;&lt; דובר_המשך &gt;&gt; </w:t>
      </w:r>
      <w:r>
        <w:rPr>
          <w:rtl/>
        </w:rPr>
        <w:t>משה טור פז (יש עתיד):</w:t>
      </w:r>
      <w:r w:rsidRPr="000204F4">
        <w:rPr>
          <w:rStyle w:val="TagStyle"/>
          <w:rtl/>
        </w:rPr>
        <w:t xml:space="preserve"> &lt;&lt; דובר_המשך &gt;&gt;</w:t>
      </w:r>
      <w:r w:rsidR="005223CB">
        <w:rPr>
          <w:rtl/>
        </w:rPr>
        <w:t xml:space="preserve"> </w:t>
      </w:r>
      <w:r>
        <w:rPr>
          <w:rtl/>
        </w:rPr>
        <w:t xml:space="preserve"> </w:t>
      </w:r>
      <w:bookmarkEnd w:id="49576"/>
    </w:p>
    <w:p w:rsidR="005930C5" w:rsidRDefault="005930C5" w:rsidP="005223CB">
      <w:pPr>
        <w:rPr>
          <w:rtl/>
          <w:lang w:eastAsia="he-IL"/>
        </w:rPr>
      </w:pPr>
    </w:p>
    <w:p w:rsidR="005930C5" w:rsidRDefault="005930C5" w:rsidP="00EC0B26">
      <w:pPr>
        <w:rPr>
          <w:rtl/>
        </w:rPr>
      </w:pPr>
      <w:bookmarkStart w:id="49577" w:name="_ETM_Q81_259000"/>
      <w:bookmarkEnd w:id="49577"/>
      <w:r>
        <w:rPr>
          <w:rFonts w:hint="cs"/>
          <w:rtl/>
        </w:rPr>
        <w:t>אני מוכן לשיר.</w:t>
      </w:r>
    </w:p>
    <w:p w:rsidR="005930C5" w:rsidRDefault="005930C5" w:rsidP="00EC0B26">
      <w:pPr>
        <w:rPr>
          <w:rtl/>
        </w:rPr>
      </w:pPr>
    </w:p>
    <w:p w:rsidR="005930C5" w:rsidRDefault="005930C5" w:rsidP="00EC0B26">
      <w:pPr>
        <w:pStyle w:val="af8"/>
        <w:keepNext/>
        <w:rPr>
          <w:rtl/>
        </w:rPr>
      </w:pPr>
      <w:r w:rsidRPr="000204F4">
        <w:rPr>
          <w:rStyle w:val="TagStyle"/>
          <w:rtl/>
        </w:rPr>
        <w:t xml:space="preserve"> &lt;&lt; יור &gt;&gt; </w:t>
      </w:r>
      <w:r>
        <w:rPr>
          <w:rtl/>
        </w:rPr>
        <w:t>היו"ר ארז מלול:</w:t>
      </w:r>
      <w:r w:rsidRPr="000204F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אמרת טלי? כמו שהיא </w:t>
      </w:r>
      <w:r w:rsidR="00BB368D">
        <w:rPr>
          <w:rFonts w:hint="cs"/>
          <w:rtl/>
        </w:rPr>
        <w:t>– – –</w:t>
      </w:r>
    </w:p>
    <w:p w:rsidR="005930C5" w:rsidRDefault="005930C5" w:rsidP="00EC0B26">
      <w:pPr>
        <w:rPr>
          <w:rtl/>
        </w:rPr>
      </w:pPr>
    </w:p>
    <w:p w:rsidR="005930C5" w:rsidRDefault="005930C5" w:rsidP="00EC0B26">
      <w:pPr>
        <w:pStyle w:val="-"/>
        <w:keepNext/>
        <w:rPr>
          <w:rtl/>
        </w:rPr>
      </w:pPr>
      <w:bookmarkStart w:id="49578" w:name="ET_speakercontinue_6128_17"/>
      <w:r w:rsidRPr="000204F4">
        <w:rPr>
          <w:rStyle w:val="TagStyle"/>
          <w:rtl/>
        </w:rPr>
        <w:t xml:space="preserve"> &lt;&lt; דובר_המשך &gt;&gt; </w:t>
      </w:r>
      <w:r>
        <w:rPr>
          <w:rtl/>
        </w:rPr>
        <w:t>משה טור פז (יש עתיד):</w:t>
      </w:r>
      <w:r w:rsidRPr="000204F4">
        <w:rPr>
          <w:rStyle w:val="TagStyle"/>
          <w:rtl/>
        </w:rPr>
        <w:t xml:space="preserve"> &lt;&lt; דובר_המשך &gt;&gt;</w:t>
      </w:r>
      <w:r w:rsidR="005223CB">
        <w:rPr>
          <w:rtl/>
        </w:rPr>
        <w:t xml:space="preserve"> </w:t>
      </w:r>
      <w:r>
        <w:rPr>
          <w:rtl/>
        </w:rPr>
        <w:t xml:space="preserve"> </w:t>
      </w:r>
      <w:bookmarkEnd w:id="49578"/>
    </w:p>
    <w:p w:rsidR="005930C5" w:rsidRDefault="005930C5" w:rsidP="005223CB">
      <w:pPr>
        <w:rPr>
          <w:rtl/>
        </w:rPr>
      </w:pPr>
    </w:p>
    <w:p w:rsidR="005930C5" w:rsidRDefault="005930C5" w:rsidP="00782690">
      <w:pPr>
        <w:rPr>
          <w:rtl/>
        </w:rPr>
      </w:pPr>
      <w:bookmarkStart w:id="49579" w:name="_ETM_Q81_265000"/>
      <w:bookmarkEnd w:id="49579"/>
      <w:r>
        <w:rPr>
          <w:rFonts w:hint="cs"/>
          <w:rtl/>
        </w:rPr>
        <w:t>מה נשתנה התקציב הזה מכל התקציבים? עכשיו אני מ</w:t>
      </w:r>
      <w:r w:rsidR="00782690">
        <w:rPr>
          <w:rFonts w:hint="cs"/>
          <w:rtl/>
        </w:rPr>
        <w:t>ד</w:t>
      </w:r>
      <w:r>
        <w:rPr>
          <w:rFonts w:hint="cs"/>
          <w:rtl/>
        </w:rPr>
        <w:t>גיש</w:t>
      </w:r>
      <w:bookmarkStart w:id="49580" w:name="_ETM_Q81_271000"/>
      <w:bookmarkEnd w:id="49580"/>
      <w:r>
        <w:rPr>
          <w:rFonts w:hint="cs"/>
          <w:rtl/>
        </w:rPr>
        <w:t xml:space="preserve"> – אופיר, אני מקדיש לך </w:t>
      </w:r>
      <w:r>
        <w:rPr>
          <w:rtl/>
        </w:rPr>
        <w:t>–</w:t>
      </w:r>
      <w:r>
        <w:rPr>
          <w:rFonts w:hint="cs"/>
          <w:rtl/>
        </w:rPr>
        <w:t xml:space="preserve"> מכל התקציבים.</w:t>
      </w:r>
    </w:p>
    <w:p w:rsidR="005930C5" w:rsidRDefault="005930C5" w:rsidP="00EC0B26">
      <w:pPr>
        <w:rPr>
          <w:rtl/>
        </w:rPr>
      </w:pPr>
    </w:p>
    <w:p w:rsidR="005930C5" w:rsidRDefault="005930C5" w:rsidP="00EC0B26">
      <w:pPr>
        <w:pStyle w:val="af8"/>
        <w:keepNext/>
        <w:rPr>
          <w:rtl/>
        </w:rPr>
      </w:pPr>
      <w:r w:rsidRPr="000204F4">
        <w:rPr>
          <w:rStyle w:val="TagStyle"/>
          <w:rtl/>
        </w:rPr>
        <w:t xml:space="preserve"> &lt;&lt; יור &gt;&gt; </w:t>
      </w:r>
      <w:r>
        <w:rPr>
          <w:rtl/>
        </w:rPr>
        <w:t>היו"ר ארז מלול:</w:t>
      </w:r>
      <w:r w:rsidRPr="000204F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581" w:name="_ETM_Q81_276000"/>
      <w:bookmarkEnd w:id="49581"/>
      <w:r>
        <w:rPr>
          <w:rFonts w:hint="cs"/>
          <w:rtl/>
        </w:rPr>
        <w:t xml:space="preserve">איזה </w:t>
      </w:r>
      <w:bookmarkStart w:id="49582" w:name="_ETM_Q81_277000"/>
      <w:bookmarkEnd w:id="49582"/>
      <w:r>
        <w:rPr>
          <w:rFonts w:hint="cs"/>
          <w:rtl/>
        </w:rPr>
        <w:t>אופיר? יש פה שניים? אופיר סופר.</w:t>
      </w:r>
    </w:p>
    <w:p w:rsidR="005930C5" w:rsidRDefault="005930C5" w:rsidP="00EC0B26">
      <w:pPr>
        <w:rPr>
          <w:rtl/>
        </w:rPr>
      </w:pPr>
    </w:p>
    <w:p w:rsidR="005930C5" w:rsidRDefault="005930C5" w:rsidP="00EC0B26">
      <w:pPr>
        <w:pStyle w:val="-"/>
        <w:keepNext/>
        <w:rPr>
          <w:rtl/>
        </w:rPr>
      </w:pPr>
      <w:bookmarkStart w:id="49583" w:name="ET_speakercontinue_6128_19"/>
      <w:r w:rsidRPr="000204F4">
        <w:rPr>
          <w:rStyle w:val="TagStyle"/>
          <w:rtl/>
        </w:rPr>
        <w:t xml:space="preserve"> &lt;&lt; דובר_המשך &gt;&gt; </w:t>
      </w:r>
      <w:r>
        <w:rPr>
          <w:rtl/>
        </w:rPr>
        <w:t>משה טור פז (יש עתיד):</w:t>
      </w:r>
      <w:r w:rsidRPr="000204F4">
        <w:rPr>
          <w:rStyle w:val="TagStyle"/>
          <w:rtl/>
        </w:rPr>
        <w:t xml:space="preserve"> &lt;&lt; דובר_המשך &gt;&gt;</w:t>
      </w:r>
      <w:r w:rsidR="005223CB">
        <w:rPr>
          <w:rtl/>
        </w:rPr>
        <w:t xml:space="preserve"> </w:t>
      </w:r>
      <w:r>
        <w:rPr>
          <w:rtl/>
        </w:rPr>
        <w:t xml:space="preserve"> </w:t>
      </w:r>
      <w:bookmarkEnd w:id="49583"/>
    </w:p>
    <w:p w:rsidR="005930C5" w:rsidRDefault="005930C5" w:rsidP="005223CB">
      <w:pPr>
        <w:rPr>
          <w:rtl/>
        </w:rPr>
      </w:pPr>
    </w:p>
    <w:p w:rsidR="005930C5" w:rsidRDefault="005930C5" w:rsidP="00782690">
      <w:pPr>
        <w:rPr>
          <w:rtl/>
        </w:rPr>
      </w:pPr>
      <w:r>
        <w:rPr>
          <w:rFonts w:hint="cs"/>
          <w:rtl/>
        </w:rPr>
        <w:t xml:space="preserve">השר. סופר, מה נשתנה התקציב </w:t>
      </w:r>
      <w:bookmarkStart w:id="49584" w:name="_ETM_Q81_280000"/>
      <w:bookmarkEnd w:id="49584"/>
      <w:r>
        <w:rPr>
          <w:rFonts w:hint="cs"/>
          <w:rtl/>
        </w:rPr>
        <w:t xml:space="preserve">הזה מכל התקציבים? בחצי השני לא תהיה לו ברירה אלא </w:t>
      </w:r>
      <w:bookmarkStart w:id="49585" w:name="_ETM_Q81_283000"/>
      <w:bookmarkEnd w:id="49585"/>
      <w:r>
        <w:rPr>
          <w:rFonts w:hint="cs"/>
          <w:rtl/>
        </w:rPr>
        <w:t xml:space="preserve">להקשיב. שבכל התקציבים יש רפורמות, מקדמי צמיחה, השקעה </w:t>
      </w:r>
      <w:r w:rsidR="00782690">
        <w:rPr>
          <w:rFonts w:hint="cs"/>
          <w:rtl/>
        </w:rPr>
        <w:t>ב</w:t>
      </w:r>
      <w:r>
        <w:rPr>
          <w:rFonts w:hint="cs"/>
          <w:rtl/>
        </w:rPr>
        <w:t>תהליכים שיניעו</w:t>
      </w:r>
      <w:bookmarkStart w:id="49586" w:name="_ETM_Q81_291000"/>
      <w:bookmarkEnd w:id="49586"/>
      <w:r>
        <w:rPr>
          <w:rFonts w:hint="cs"/>
          <w:rtl/>
        </w:rPr>
        <w:t xml:space="preserve"> את המשק, אדוני </w:t>
      </w:r>
      <w:r w:rsidR="00782690">
        <w:rPr>
          <w:rFonts w:hint="cs"/>
          <w:rtl/>
        </w:rPr>
        <w:t>ה</w:t>
      </w:r>
      <w:r>
        <w:rPr>
          <w:rFonts w:hint="cs"/>
          <w:rtl/>
        </w:rPr>
        <w:t>יושב</w:t>
      </w:r>
      <w:r w:rsidR="00782690">
        <w:rPr>
          <w:rFonts w:hint="cs"/>
          <w:rtl/>
        </w:rPr>
        <w:t>-</w:t>
      </w:r>
      <w:r>
        <w:rPr>
          <w:rFonts w:hint="cs"/>
          <w:rtl/>
        </w:rPr>
        <w:t>ראש, ובתקציב הזה – אפשר לזמר את זה</w:t>
      </w:r>
      <w:bookmarkStart w:id="49587" w:name="_ETM_Q81_295000"/>
      <w:bookmarkEnd w:id="49587"/>
      <w:r>
        <w:rPr>
          <w:rFonts w:hint="cs"/>
          <w:rtl/>
        </w:rPr>
        <w:t xml:space="preserve"> </w:t>
      </w:r>
      <w:r>
        <w:rPr>
          <w:rtl/>
        </w:rPr>
        <w:t>–</w:t>
      </w:r>
      <w:r>
        <w:rPr>
          <w:rFonts w:hint="cs"/>
          <w:rtl/>
        </w:rPr>
        <w:t xml:space="preserve"> תמריצים חיוביים לאבטלה מרצון</w:t>
      </w:r>
      <w:r w:rsidR="00782690">
        <w:rPr>
          <w:rFonts w:hint="cs"/>
          <w:rtl/>
        </w:rPr>
        <w:t>,</w:t>
      </w:r>
      <w:r>
        <w:rPr>
          <w:rFonts w:hint="cs"/>
          <w:rtl/>
        </w:rPr>
        <w:t xml:space="preserve"> תמריצים שלמים ללימודים </w:t>
      </w:r>
      <w:bookmarkStart w:id="49588" w:name="_ETM_Q81_296000"/>
      <w:bookmarkEnd w:id="49588"/>
      <w:r>
        <w:rPr>
          <w:rFonts w:hint="cs"/>
          <w:rtl/>
        </w:rPr>
        <w:t>ללא ליבה, לעידוד השתמטות מהצבא. יכולתי לשיר גם את זה.</w:t>
      </w:r>
    </w:p>
    <w:p w:rsidR="005930C5" w:rsidRDefault="005930C5" w:rsidP="00EC0B26">
      <w:pPr>
        <w:rPr>
          <w:rtl/>
        </w:rPr>
      </w:pPr>
      <w:bookmarkStart w:id="49589" w:name="_ETM_Q81_305000"/>
      <w:bookmarkEnd w:id="49589"/>
    </w:p>
    <w:p w:rsidR="005930C5" w:rsidRDefault="005930C5" w:rsidP="00782690">
      <w:pPr>
        <w:rPr>
          <w:rtl/>
        </w:rPr>
      </w:pPr>
      <w:bookmarkStart w:id="49590" w:name="_ETM_Q81_306000"/>
      <w:bookmarkEnd w:id="49590"/>
      <w:r>
        <w:rPr>
          <w:rFonts w:hint="cs"/>
          <w:rtl/>
        </w:rPr>
        <w:t>בכל</w:t>
      </w:r>
      <w:bookmarkStart w:id="49591" w:name="_ETM_Q81_307000"/>
      <w:bookmarkEnd w:id="49591"/>
      <w:r>
        <w:rPr>
          <w:rFonts w:hint="cs"/>
          <w:rtl/>
        </w:rPr>
        <w:t xml:space="preserve"> התקציבים יש אחריות פיסקלית. אתה יודע, פעם, כשנתניהו עוד היה </w:t>
      </w:r>
      <w:bookmarkStart w:id="49592" w:name="_ETM_Q81_312000"/>
      <w:bookmarkEnd w:id="49592"/>
      <w:r>
        <w:rPr>
          <w:rFonts w:hint="cs"/>
          <w:rtl/>
        </w:rPr>
        <w:t>אדם אחראי, הוא קבע את חוק הנומרטור – כמה מותר לתקציב</w:t>
      </w:r>
      <w:bookmarkStart w:id="49593" w:name="_ETM_Q81_316000"/>
      <w:bookmarkEnd w:id="49593"/>
      <w:r>
        <w:rPr>
          <w:rFonts w:hint="cs"/>
          <w:rtl/>
        </w:rPr>
        <w:t xml:space="preserve"> לגדול – אבל עכשיו התקציב גדל והאחריות נעלמה והחוב לא מצטמצם</w:t>
      </w:r>
      <w:bookmarkStart w:id="49594" w:name="_ETM_Q81_320000"/>
      <w:bookmarkEnd w:id="49594"/>
      <w:r w:rsidR="00782690">
        <w:rPr>
          <w:rFonts w:hint="cs"/>
          <w:rtl/>
        </w:rPr>
        <w:t>, הוא</w:t>
      </w:r>
      <w:r>
        <w:rPr>
          <w:rFonts w:hint="cs"/>
          <w:rtl/>
        </w:rPr>
        <w:t xml:space="preserve"> גדל.</w:t>
      </w:r>
      <w:bookmarkStart w:id="49595" w:name="_ETM_Q81_327677"/>
      <w:bookmarkStart w:id="49596" w:name="_ETM_Q81_327781"/>
      <w:bookmarkStart w:id="49597" w:name="_ETM_Q81_327841"/>
      <w:bookmarkStart w:id="49598" w:name="_ETM_Q81_327909"/>
      <w:bookmarkEnd w:id="49595"/>
      <w:bookmarkEnd w:id="49596"/>
      <w:bookmarkEnd w:id="49597"/>
      <w:bookmarkEnd w:id="49598"/>
      <w:r w:rsidR="00782690">
        <w:rPr>
          <w:rFonts w:hint="cs"/>
          <w:rtl/>
        </w:rPr>
        <w:t xml:space="preserve"> ו</w:t>
      </w:r>
      <w:r>
        <w:rPr>
          <w:rFonts w:hint="cs"/>
          <w:rtl/>
        </w:rPr>
        <w:t xml:space="preserve">התירוץ של המלחמה הוא חלקי, כי </w:t>
      </w:r>
      <w:bookmarkStart w:id="49599" w:name="_ETM_Q81_327000"/>
      <w:bookmarkEnd w:id="49599"/>
      <w:r>
        <w:rPr>
          <w:rFonts w:hint="cs"/>
          <w:rtl/>
        </w:rPr>
        <w:t>בסוף בסוף, כשאתה לוקח כסף</w:t>
      </w:r>
      <w:r w:rsidR="00782690">
        <w:rPr>
          <w:rFonts w:hint="cs"/>
          <w:rtl/>
        </w:rPr>
        <w:t>,</w:t>
      </w:r>
      <w:r>
        <w:rPr>
          <w:rFonts w:hint="cs"/>
          <w:rtl/>
        </w:rPr>
        <w:t xml:space="preserve"> ומשאיר משרדים גדולים</w:t>
      </w:r>
      <w:r w:rsidR="00782690">
        <w:rPr>
          <w:rFonts w:hint="cs"/>
          <w:rtl/>
        </w:rPr>
        <w:t>,</w:t>
      </w:r>
      <w:r>
        <w:rPr>
          <w:rFonts w:hint="cs"/>
          <w:rtl/>
        </w:rPr>
        <w:t xml:space="preserve"> ושם </w:t>
      </w:r>
      <w:bookmarkStart w:id="49600" w:name="_ETM_Q81_331000"/>
      <w:bookmarkEnd w:id="49600"/>
      <w:r>
        <w:rPr>
          <w:rFonts w:hint="cs"/>
          <w:rtl/>
        </w:rPr>
        <w:t>כספים קואליציוניים</w:t>
      </w:r>
      <w:r w:rsidR="00782690">
        <w:rPr>
          <w:rFonts w:hint="cs"/>
          <w:rtl/>
        </w:rPr>
        <w:t>,</w:t>
      </w:r>
      <w:r>
        <w:rPr>
          <w:rFonts w:hint="cs"/>
          <w:rtl/>
        </w:rPr>
        <w:t xml:space="preserve"> ומצרף את השותף הוותיק שלך בן גביר, שפעם </w:t>
      </w:r>
      <w:bookmarkStart w:id="49601" w:name="_ETM_Q81_334000"/>
      <w:bookmarkEnd w:id="49601"/>
      <w:r>
        <w:rPr>
          <w:rFonts w:hint="cs"/>
          <w:rtl/>
        </w:rPr>
        <w:t xml:space="preserve">אמרת שהוא לא יהיה שר בממשלתך, והוא </w:t>
      </w:r>
      <w:r w:rsidR="00782690">
        <w:rPr>
          <w:rFonts w:hint="cs"/>
          <w:rtl/>
        </w:rPr>
        <w:t xml:space="preserve">גם </w:t>
      </w:r>
      <w:r>
        <w:rPr>
          <w:rFonts w:hint="cs"/>
          <w:rtl/>
        </w:rPr>
        <w:t>מקבל אתנן</w:t>
      </w:r>
      <w:bookmarkStart w:id="49602" w:name="_ETM_Q81_336000"/>
      <w:bookmarkEnd w:id="49602"/>
      <w:r>
        <w:rPr>
          <w:rFonts w:hint="cs"/>
          <w:rtl/>
        </w:rPr>
        <w:t xml:space="preserve">, ומציע עוד קצת לאבי מעוז – שלא לקח עדיין – ולא מניע </w:t>
      </w:r>
      <w:bookmarkStart w:id="49603" w:name="_ETM_Q81_344000"/>
      <w:bookmarkEnd w:id="49603"/>
      <w:r>
        <w:rPr>
          <w:rFonts w:hint="cs"/>
          <w:rtl/>
        </w:rPr>
        <w:t xml:space="preserve">רפורמות כלכליות, וחורג מיעד הגירעון – שזו חריגה מהחריגה שסמוטריץ' קבע, ובוא, לא נעשו מאמצים גדולים לרסן אותה </w:t>
      </w:r>
      <w:r>
        <w:rPr>
          <w:rtl/>
        </w:rPr>
        <w:t>–</w:t>
      </w:r>
      <w:r>
        <w:rPr>
          <w:rFonts w:hint="cs"/>
          <w:rtl/>
        </w:rPr>
        <w:t xml:space="preserve"> כשאתה </w:t>
      </w:r>
      <w:bookmarkStart w:id="49604" w:name="_ETM_Q81_353000"/>
      <w:bookmarkEnd w:id="49604"/>
      <w:r>
        <w:rPr>
          <w:rFonts w:hint="cs"/>
          <w:rtl/>
        </w:rPr>
        <w:t xml:space="preserve">מגדיל את החוב </w:t>
      </w:r>
      <w:r w:rsidR="00782690">
        <w:rPr>
          <w:rFonts w:hint="eastAsia"/>
          <w:rtl/>
        </w:rPr>
        <w:t xml:space="preserve">– </w:t>
      </w:r>
      <w:r>
        <w:rPr>
          <w:rFonts w:hint="cs"/>
          <w:rtl/>
        </w:rPr>
        <w:t>תחזיק את הסכום</w:t>
      </w:r>
      <w:r w:rsidR="00782690">
        <w:rPr>
          <w:rFonts w:hint="cs"/>
          <w:rtl/>
        </w:rPr>
        <w:t>:</w:t>
      </w:r>
      <w:r>
        <w:rPr>
          <w:rFonts w:hint="cs"/>
          <w:rtl/>
        </w:rPr>
        <w:t xml:space="preserve"> 136 מיליארד שקלים הולכים </w:t>
      </w:r>
      <w:bookmarkStart w:id="49605" w:name="_ETM_Q81_361000"/>
      <w:bookmarkEnd w:id="49605"/>
      <w:r>
        <w:rPr>
          <w:rFonts w:hint="cs"/>
          <w:rtl/>
        </w:rPr>
        <w:t>למימון החוב</w:t>
      </w:r>
      <w:r w:rsidR="00782690">
        <w:rPr>
          <w:rFonts w:hint="cs"/>
          <w:rtl/>
        </w:rPr>
        <w:t>,</w:t>
      </w:r>
      <w:r>
        <w:rPr>
          <w:rFonts w:hint="cs"/>
          <w:rtl/>
        </w:rPr>
        <w:t xml:space="preserve"> שזה דרך אגב למעלה מ-20%. </w:t>
      </w:r>
      <w:bookmarkStart w:id="49606" w:name="_ETM_Q81_374292"/>
      <w:bookmarkStart w:id="49607" w:name="_ETM_Q81_374347"/>
      <w:bookmarkStart w:id="49608" w:name="_ETM_Q81_374412"/>
      <w:bookmarkStart w:id="49609" w:name="_ETM_Q81_374466"/>
      <w:bookmarkEnd w:id="49606"/>
      <w:bookmarkEnd w:id="49607"/>
      <w:bookmarkEnd w:id="49608"/>
      <w:bookmarkEnd w:id="49609"/>
      <w:r>
        <w:rPr>
          <w:rFonts w:hint="cs"/>
          <w:rtl/>
        </w:rPr>
        <w:t>היה פה ולדי</w:t>
      </w:r>
      <w:bookmarkStart w:id="49610" w:name="_ETM_Q81_367000"/>
      <w:bookmarkEnd w:id="49610"/>
      <w:r>
        <w:rPr>
          <w:rFonts w:hint="cs"/>
          <w:rtl/>
        </w:rPr>
        <w:t xml:space="preserve"> לפני</w:t>
      </w:r>
      <w:r w:rsidR="00782690">
        <w:rPr>
          <w:rFonts w:hint="cs"/>
          <w:rtl/>
        </w:rPr>
        <w:t>י</w:t>
      </w:r>
      <w:r>
        <w:rPr>
          <w:rFonts w:hint="cs"/>
          <w:rtl/>
        </w:rPr>
        <w:t>, הוא איש הכלכלה. אני אומר לך, 136 מיליארד מתקציב</w:t>
      </w:r>
      <w:bookmarkStart w:id="49611" w:name="_ETM_Q81_372000"/>
      <w:bookmarkEnd w:id="49611"/>
      <w:r>
        <w:rPr>
          <w:rFonts w:hint="cs"/>
          <w:rtl/>
        </w:rPr>
        <w:t xml:space="preserve"> של 620</w:t>
      </w:r>
      <w:r w:rsidR="00782690">
        <w:rPr>
          <w:rFonts w:hint="cs"/>
          <w:rtl/>
        </w:rPr>
        <w:t xml:space="preserve"> מיליארד,</w:t>
      </w:r>
      <w:r>
        <w:rPr>
          <w:rFonts w:hint="cs"/>
          <w:rtl/>
        </w:rPr>
        <w:t xml:space="preserve"> כלומר יותר מ-20% מהכסף שלנו מממן את החוב </w:t>
      </w:r>
      <w:bookmarkStart w:id="49612" w:name="_ETM_Q81_377000"/>
      <w:bookmarkEnd w:id="49612"/>
      <w:r>
        <w:rPr>
          <w:rFonts w:hint="cs"/>
          <w:rtl/>
        </w:rPr>
        <w:t xml:space="preserve">שלנו. אנחנו מחזירים את הריבית על ההלוואות האלה, והילדים </w:t>
      </w:r>
      <w:bookmarkStart w:id="49613" w:name="_ETM_Q81_379000"/>
      <w:bookmarkEnd w:id="49613"/>
      <w:r>
        <w:rPr>
          <w:rFonts w:hint="cs"/>
          <w:rtl/>
        </w:rPr>
        <w:t xml:space="preserve">שלנו ישלמו אותן וגם הנכדים שלי ושלך ישלמו אותן. </w:t>
      </w:r>
    </w:p>
    <w:p w:rsidR="005930C5" w:rsidRDefault="005930C5" w:rsidP="00EC0B26">
      <w:pPr>
        <w:rPr>
          <w:rtl/>
        </w:rPr>
      </w:pPr>
    </w:p>
    <w:p w:rsidR="00782690" w:rsidRDefault="005930C5" w:rsidP="00782690">
      <w:pPr>
        <w:rPr>
          <w:rtl/>
        </w:rPr>
      </w:pPr>
      <w:bookmarkStart w:id="49614" w:name="_ETM_Q81_384000"/>
      <w:bookmarkEnd w:id="49614"/>
      <w:r>
        <w:rPr>
          <w:rFonts w:hint="cs"/>
          <w:rtl/>
        </w:rPr>
        <w:t>ואנחנו משלמים על הירידה באמון העולמי בכלכלה, כי העולם לא מאמין</w:t>
      </w:r>
      <w:bookmarkStart w:id="49615" w:name="_ETM_Q81_391000"/>
      <w:bookmarkEnd w:id="49615"/>
      <w:r>
        <w:rPr>
          <w:rFonts w:hint="cs"/>
          <w:rtl/>
        </w:rPr>
        <w:t xml:space="preserve"> בכלכלה שלנו ומזהיר אותנו. למה העולם הזהיר אותנו החודש שוב?</w:t>
      </w:r>
      <w:bookmarkStart w:id="49616" w:name="_ETM_Q81_393000"/>
      <w:bookmarkEnd w:id="49616"/>
      <w:r>
        <w:rPr>
          <w:rFonts w:hint="cs"/>
          <w:rtl/>
        </w:rPr>
        <w:t xml:space="preserve"> המלחמה בעזה היא לא </w:t>
      </w:r>
      <w:r>
        <w:rPr>
          <w:rtl/>
        </w:rPr>
        <w:t>–</w:t>
      </w:r>
      <w:r>
        <w:rPr>
          <w:rFonts w:hint="cs"/>
          <w:rtl/>
        </w:rPr>
        <w:t xml:space="preserve"> גמרנו עם לבנון </w:t>
      </w:r>
      <w:bookmarkStart w:id="49617" w:name="_ETM_Q81_398000"/>
      <w:bookmarkEnd w:id="49617"/>
      <w:r>
        <w:rPr>
          <w:rFonts w:hint="cs"/>
          <w:rtl/>
        </w:rPr>
        <w:t xml:space="preserve">כמעט. באיראן אנחנו מטפלים, בחות'ים עוד נטפל, לא על </w:t>
      </w:r>
      <w:bookmarkStart w:id="49618" w:name="_ETM_Q81_403000"/>
      <w:bookmarkEnd w:id="49618"/>
      <w:r>
        <w:rPr>
          <w:rFonts w:hint="cs"/>
          <w:rtl/>
        </w:rPr>
        <w:t xml:space="preserve">זה העולם – העולם כרגע מתמחר את חוסר היציבות הפוליטית. אז תגיד: </w:t>
      </w:r>
      <w:bookmarkStart w:id="49619" w:name="_ETM_Q81_410000"/>
      <w:bookmarkEnd w:id="49619"/>
      <w:r>
        <w:rPr>
          <w:rFonts w:hint="cs"/>
          <w:rtl/>
        </w:rPr>
        <w:t xml:space="preserve">רגע, עבר תקציב, איזה חוסר יציבות? מה, הם לא רואים שיש לכם עוד שנה, לכאורה? הם מזהים </w:t>
      </w:r>
      <w:r w:rsidR="00782690">
        <w:rPr>
          <w:rFonts w:hint="eastAsia"/>
          <w:rtl/>
        </w:rPr>
        <w:t xml:space="preserve">– </w:t>
      </w:r>
      <w:r>
        <w:rPr>
          <w:rFonts w:hint="cs"/>
          <w:rtl/>
        </w:rPr>
        <w:t>הם מזהים</w:t>
      </w:r>
      <w:bookmarkStart w:id="49620" w:name="_ETM_Q81_416000"/>
      <w:bookmarkEnd w:id="49620"/>
      <w:r>
        <w:rPr>
          <w:rFonts w:hint="cs"/>
          <w:rtl/>
        </w:rPr>
        <w:t xml:space="preserve"> את הרעידות, הם מזהים את חוסר היציבות, הם מזהים את </w:t>
      </w:r>
      <w:bookmarkStart w:id="49621" w:name="_ETM_Q81_418000"/>
      <w:bookmarkEnd w:id="49621"/>
      <w:r>
        <w:rPr>
          <w:rFonts w:hint="cs"/>
          <w:rtl/>
        </w:rPr>
        <w:t xml:space="preserve">ההפיכה המשטרית. הם חושבים שזה רע לכלכלה הישראלית, ולכן גם </w:t>
      </w:r>
      <w:bookmarkStart w:id="49622" w:name="_ETM_Q81_425000"/>
      <w:bookmarkEnd w:id="49622"/>
      <w:r>
        <w:rPr>
          <w:rFonts w:hint="cs"/>
          <w:rtl/>
        </w:rPr>
        <w:t>יש ירידות בבורסה, אבל בעיקר</w:t>
      </w:r>
      <w:r w:rsidR="00782690">
        <w:rPr>
          <w:rFonts w:hint="cs"/>
          <w:rtl/>
        </w:rPr>
        <w:t>,</w:t>
      </w:r>
      <w:r>
        <w:rPr>
          <w:rFonts w:hint="cs"/>
          <w:rtl/>
        </w:rPr>
        <w:t xml:space="preserve"> האמון העולמי בכלכלה הישראלית יורד.</w:t>
      </w:r>
      <w:bookmarkStart w:id="49623" w:name="_ETM_Q81_429000"/>
      <w:bookmarkEnd w:id="49623"/>
      <w:r w:rsidR="00782690">
        <w:rPr>
          <w:rFonts w:hint="cs"/>
          <w:rtl/>
        </w:rPr>
        <w:t xml:space="preserve"> </w:t>
      </w:r>
      <w:r>
        <w:rPr>
          <w:rFonts w:hint="cs"/>
          <w:rtl/>
        </w:rPr>
        <w:t xml:space="preserve">וכאמור, </w:t>
      </w:r>
      <w:r w:rsidR="00782690">
        <w:rPr>
          <w:rFonts w:hint="cs"/>
          <w:rtl/>
        </w:rPr>
        <w:t>5</w:t>
      </w:r>
      <w:r>
        <w:rPr>
          <w:rFonts w:hint="cs"/>
          <w:rtl/>
        </w:rPr>
        <w:t xml:space="preserve"> מיליארד בכספים קואליציוניים שהולכים לתחביבים, ומשרדים ושרים מיותרים</w:t>
      </w:r>
      <w:bookmarkStart w:id="49624" w:name="_ETM_Q81_435000"/>
      <w:bookmarkEnd w:id="49624"/>
      <w:r>
        <w:rPr>
          <w:rFonts w:hint="cs"/>
          <w:rtl/>
        </w:rPr>
        <w:t xml:space="preserve"> שנשארו בתפקידם. </w:t>
      </w:r>
    </w:p>
    <w:p w:rsidR="00782690" w:rsidRDefault="00782690" w:rsidP="00782690">
      <w:pPr>
        <w:rPr>
          <w:rtl/>
        </w:rPr>
      </w:pPr>
    </w:p>
    <w:p w:rsidR="005930C5" w:rsidRDefault="005930C5" w:rsidP="00782690">
      <w:pPr>
        <w:rPr>
          <w:rtl/>
        </w:rPr>
      </w:pPr>
      <w:r>
        <w:rPr>
          <w:rFonts w:hint="cs"/>
          <w:rtl/>
        </w:rPr>
        <w:t xml:space="preserve">אתה יודע, פעם הייתה לאורי אורבך, הייתה לו </w:t>
      </w:r>
      <w:bookmarkStart w:id="49625" w:name="_ETM_Q81_441000"/>
      <w:bookmarkEnd w:id="49625"/>
      <w:r>
        <w:rPr>
          <w:rFonts w:hint="cs"/>
          <w:rtl/>
        </w:rPr>
        <w:t xml:space="preserve">אבחנה יפה </w:t>
      </w:r>
      <w:r w:rsidR="00BB368D">
        <w:rPr>
          <w:rFonts w:hint="cs"/>
          <w:rtl/>
        </w:rPr>
        <w:t>– –</w:t>
      </w:r>
    </w:p>
    <w:p w:rsidR="005930C5" w:rsidRDefault="005930C5" w:rsidP="00EC0B26">
      <w:pPr>
        <w:rPr>
          <w:rtl/>
        </w:rPr>
      </w:pPr>
    </w:p>
    <w:p w:rsidR="005930C5" w:rsidRDefault="005930C5" w:rsidP="00EC0B26">
      <w:pPr>
        <w:pStyle w:val="af8"/>
        <w:keepNext/>
        <w:rPr>
          <w:rtl/>
        </w:rPr>
      </w:pPr>
      <w:r w:rsidRPr="00845453">
        <w:rPr>
          <w:rStyle w:val="TagStyle"/>
          <w:rtl/>
        </w:rPr>
        <w:t xml:space="preserve"> &lt;&lt; יור &gt;&gt; </w:t>
      </w:r>
      <w:r>
        <w:rPr>
          <w:rtl/>
        </w:rPr>
        <w:t>היו"ר ארז מלול:</w:t>
      </w:r>
      <w:r w:rsidRPr="00845453">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26" w:name="_ETM_Q81_439000"/>
      <w:bookmarkEnd w:id="49626"/>
      <w:r>
        <w:rPr>
          <w:rFonts w:hint="cs"/>
          <w:rtl/>
        </w:rPr>
        <w:t>ז</w:t>
      </w:r>
      <w:r w:rsidR="00782690">
        <w:rPr>
          <w:rFonts w:hint="cs"/>
          <w:rtl/>
        </w:rPr>
        <w:t>י</w:t>
      </w:r>
      <w:r>
        <w:rPr>
          <w:rFonts w:hint="cs"/>
          <w:rtl/>
        </w:rPr>
        <w:t>כרונו לברכה, לא?</w:t>
      </w:r>
    </w:p>
    <w:p w:rsidR="005930C5" w:rsidRDefault="005930C5" w:rsidP="00EC0B26">
      <w:pPr>
        <w:rPr>
          <w:rtl/>
        </w:rPr>
      </w:pPr>
      <w:bookmarkStart w:id="49627" w:name="_ETM_Q81_442000"/>
      <w:bookmarkEnd w:id="49627"/>
    </w:p>
    <w:p w:rsidR="005930C5" w:rsidRDefault="005930C5" w:rsidP="00EC0B26">
      <w:pPr>
        <w:pStyle w:val="-"/>
        <w:keepNext/>
        <w:rPr>
          <w:rtl/>
        </w:rPr>
      </w:pPr>
      <w:bookmarkStart w:id="49628" w:name="ET_speakercontinue_6128_21"/>
      <w:r w:rsidRPr="00845453">
        <w:rPr>
          <w:rStyle w:val="TagStyle"/>
          <w:rtl/>
        </w:rPr>
        <w:t xml:space="preserve"> &lt;&lt; דובר_המשך &gt;&gt; </w:t>
      </w:r>
      <w:r>
        <w:rPr>
          <w:rtl/>
        </w:rPr>
        <w:t>משה טור פז (יש עתיד):</w:t>
      </w:r>
      <w:r w:rsidRPr="00845453">
        <w:rPr>
          <w:rStyle w:val="TagStyle"/>
          <w:rtl/>
        </w:rPr>
        <w:t xml:space="preserve"> &lt;&lt; דובר_המשך &gt;&gt;</w:t>
      </w:r>
      <w:r w:rsidR="005223CB">
        <w:rPr>
          <w:rtl/>
        </w:rPr>
        <w:t xml:space="preserve"> </w:t>
      </w:r>
      <w:r>
        <w:rPr>
          <w:rtl/>
        </w:rPr>
        <w:t xml:space="preserve"> </w:t>
      </w:r>
      <w:bookmarkEnd w:id="49628"/>
    </w:p>
    <w:p w:rsidR="005930C5" w:rsidRDefault="005930C5" w:rsidP="005223CB">
      <w:pPr>
        <w:rPr>
          <w:rtl/>
        </w:rPr>
      </w:pPr>
    </w:p>
    <w:p w:rsidR="005930C5" w:rsidRDefault="005930C5" w:rsidP="00782690">
      <w:pPr>
        <w:rPr>
          <w:rtl/>
        </w:rPr>
      </w:pPr>
      <w:r>
        <w:rPr>
          <w:rFonts w:hint="cs"/>
          <w:rtl/>
        </w:rPr>
        <w:t>ז</w:t>
      </w:r>
      <w:r w:rsidR="00782690">
        <w:rPr>
          <w:rFonts w:hint="cs"/>
          <w:rtl/>
        </w:rPr>
        <w:t>י</w:t>
      </w:r>
      <w:r>
        <w:rPr>
          <w:rFonts w:hint="cs"/>
          <w:rtl/>
        </w:rPr>
        <w:t xml:space="preserve">כרונו לברכה. </w:t>
      </w:r>
      <w:bookmarkStart w:id="49629" w:name="_ETM_Q81_457868"/>
      <w:bookmarkStart w:id="49630" w:name="_ETM_Q81_457956"/>
      <w:bookmarkEnd w:id="49629"/>
      <w:bookmarkEnd w:id="49630"/>
      <w:r w:rsidR="00BB368D">
        <w:rPr>
          <w:rFonts w:hint="cs"/>
          <w:rtl/>
        </w:rPr>
        <w:t>– –</w:t>
      </w:r>
      <w:r>
        <w:rPr>
          <w:rFonts w:hint="cs"/>
          <w:rtl/>
        </w:rPr>
        <w:t xml:space="preserve"> </w:t>
      </w:r>
      <w:bookmarkStart w:id="49631" w:name="_ETM_Q81_460693"/>
      <w:bookmarkEnd w:id="49631"/>
      <w:r>
        <w:rPr>
          <w:rFonts w:hint="cs"/>
          <w:rtl/>
        </w:rPr>
        <w:t xml:space="preserve">הוא היה אומר </w:t>
      </w:r>
      <w:r>
        <w:rPr>
          <w:rtl/>
        </w:rPr>
        <w:t>–</w:t>
      </w:r>
      <w:r>
        <w:rPr>
          <w:rFonts w:hint="cs"/>
          <w:rtl/>
        </w:rPr>
        <w:t xml:space="preserve"> נדמה </w:t>
      </w:r>
      <w:bookmarkStart w:id="49632" w:name="_ETM_Q81_443000"/>
      <w:bookmarkEnd w:id="49632"/>
      <w:r>
        <w:rPr>
          <w:rFonts w:hint="cs"/>
          <w:rtl/>
        </w:rPr>
        <w:t xml:space="preserve">לי שעכשיו זה היה </w:t>
      </w:r>
      <w:r w:rsidR="00782690">
        <w:rPr>
          <w:rFonts w:hint="cs"/>
          <w:rtl/>
        </w:rPr>
        <w:t>עשר</w:t>
      </w:r>
      <w:r>
        <w:rPr>
          <w:rFonts w:hint="cs"/>
          <w:rtl/>
        </w:rPr>
        <w:t xml:space="preserve"> שנים. הוא אמר:</w:t>
      </w:r>
      <w:bookmarkStart w:id="49633" w:name="_ETM_Q81_444000"/>
      <w:bookmarkEnd w:id="49633"/>
      <w:r>
        <w:rPr>
          <w:rFonts w:hint="cs"/>
          <w:rtl/>
        </w:rPr>
        <w:t xml:space="preserve"> מתי אתה יודע מה זה משרד אמיתי ומה זה משרד </w:t>
      </w:r>
      <w:bookmarkStart w:id="49634" w:name="_ETM_Q81_446000"/>
      <w:bookmarkEnd w:id="49634"/>
      <w:r>
        <w:rPr>
          <w:rFonts w:hint="cs"/>
          <w:rtl/>
        </w:rPr>
        <w:t>מומצא: אם זה משרד ה</w:t>
      </w:r>
      <w:r w:rsidR="00782690">
        <w:rPr>
          <w:rFonts w:hint="cs"/>
          <w:rtl/>
        </w:rPr>
        <w:t>-</w:t>
      </w:r>
      <w:r>
        <w:rPr>
          <w:rFonts w:hint="cs"/>
          <w:rtl/>
        </w:rPr>
        <w:t xml:space="preserve"> </w:t>
      </w:r>
      <w:r w:rsidR="00782690">
        <w:rPr>
          <w:rFonts w:hint="eastAsia"/>
          <w:rtl/>
        </w:rPr>
        <w:t xml:space="preserve">– </w:t>
      </w:r>
      <w:r>
        <w:rPr>
          <w:rFonts w:hint="cs"/>
          <w:rtl/>
        </w:rPr>
        <w:t>האוצר</w:t>
      </w:r>
      <w:r w:rsidR="00782690">
        <w:rPr>
          <w:rFonts w:hint="cs"/>
          <w:rtl/>
        </w:rPr>
        <w:t>,</w:t>
      </w:r>
      <w:r>
        <w:rPr>
          <w:rFonts w:hint="cs"/>
          <w:rtl/>
        </w:rPr>
        <w:t xml:space="preserve"> או משרד </w:t>
      </w:r>
      <w:r w:rsidR="00782690">
        <w:rPr>
          <w:rFonts w:hint="cs"/>
          <w:rtl/>
        </w:rPr>
        <w:t>ה-</w:t>
      </w:r>
      <w:r>
        <w:rPr>
          <w:rFonts w:hint="cs"/>
          <w:rtl/>
        </w:rPr>
        <w:t xml:space="preserve"> – הביטחון,</w:t>
      </w:r>
      <w:bookmarkStart w:id="49635" w:name="_ETM_Q81_452000"/>
      <w:bookmarkEnd w:id="49635"/>
      <w:r>
        <w:rPr>
          <w:rFonts w:hint="cs"/>
          <w:rtl/>
        </w:rPr>
        <w:t xml:space="preserve"> זה משרד אמיתי</w:t>
      </w:r>
      <w:r w:rsidR="00782690">
        <w:rPr>
          <w:rFonts w:hint="cs"/>
          <w:rtl/>
        </w:rPr>
        <w:t>;</w:t>
      </w:r>
      <w:r>
        <w:rPr>
          <w:rFonts w:hint="cs"/>
          <w:rtl/>
        </w:rPr>
        <w:t xml:space="preserve"> אם זה משרד ל</w:t>
      </w:r>
      <w:r w:rsidR="00782690">
        <w:rPr>
          <w:rFonts w:hint="cs"/>
          <w:rtl/>
        </w:rPr>
        <w:t>-</w:t>
      </w:r>
      <w:r>
        <w:rPr>
          <w:rFonts w:hint="cs"/>
          <w:rtl/>
        </w:rPr>
        <w:t xml:space="preserve"> </w:t>
      </w:r>
      <w:r w:rsidR="00782690">
        <w:rPr>
          <w:rFonts w:hint="eastAsia"/>
          <w:rtl/>
        </w:rPr>
        <w:t xml:space="preserve">– </w:t>
      </w:r>
      <w:r>
        <w:rPr>
          <w:rFonts w:hint="cs"/>
          <w:rtl/>
        </w:rPr>
        <w:t xml:space="preserve">לענייני ירושלים </w:t>
      </w:r>
      <w:r w:rsidR="00782690">
        <w:rPr>
          <w:rFonts w:hint="eastAsia"/>
          <w:rtl/>
        </w:rPr>
        <w:t>–</w:t>
      </w:r>
      <w:r w:rsidR="00782690">
        <w:rPr>
          <w:rFonts w:hint="cs"/>
          <w:rtl/>
        </w:rPr>
        <w:t xml:space="preserve"> </w:t>
      </w:r>
      <w:r>
        <w:rPr>
          <w:rFonts w:hint="cs"/>
          <w:rtl/>
        </w:rPr>
        <w:t xml:space="preserve">אם זה </w:t>
      </w:r>
      <w:bookmarkStart w:id="49636" w:name="_ETM_Q81_456000"/>
      <w:bookmarkEnd w:id="49636"/>
      <w:r>
        <w:rPr>
          <w:rFonts w:hint="cs"/>
          <w:rtl/>
        </w:rPr>
        <w:t>משרד ל</w:t>
      </w:r>
      <w:r w:rsidR="00782690">
        <w:rPr>
          <w:rFonts w:hint="cs"/>
          <w:rtl/>
        </w:rPr>
        <w:t>-</w:t>
      </w:r>
      <w:r>
        <w:rPr>
          <w:rFonts w:hint="cs"/>
          <w:rtl/>
        </w:rPr>
        <w:t>, אז כנראה שמישהו ממציא את זה.</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הוא היה </w:t>
      </w:r>
      <w:bookmarkStart w:id="49637" w:name="_ETM_Q81_461000"/>
      <w:bookmarkEnd w:id="49637"/>
      <w:r>
        <w:rPr>
          <w:rFonts w:hint="cs"/>
          <w:rtl/>
        </w:rPr>
        <w:t>מוכשר.</w:t>
      </w:r>
    </w:p>
    <w:p w:rsidR="005930C5" w:rsidRDefault="005930C5" w:rsidP="00EC0B26">
      <w:pPr>
        <w:rPr>
          <w:rtl/>
        </w:rPr>
      </w:pPr>
      <w:bookmarkStart w:id="49638" w:name="_ETM_Q81_459000"/>
      <w:bookmarkEnd w:id="49638"/>
    </w:p>
    <w:p w:rsidR="005930C5" w:rsidRDefault="005930C5" w:rsidP="00EC0B26">
      <w:pPr>
        <w:pStyle w:val="-"/>
        <w:keepNext/>
        <w:rPr>
          <w:rtl/>
        </w:rPr>
      </w:pPr>
      <w:bookmarkStart w:id="49639" w:name="ET_speakercontinue_6128_23"/>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39"/>
    </w:p>
    <w:p w:rsidR="005930C5" w:rsidRDefault="005930C5" w:rsidP="005223CB">
      <w:pPr>
        <w:rPr>
          <w:rtl/>
        </w:rPr>
      </w:pPr>
    </w:p>
    <w:p w:rsidR="005930C5" w:rsidRDefault="005930C5" w:rsidP="00782690">
      <w:pPr>
        <w:rPr>
          <w:rtl/>
        </w:rPr>
      </w:pPr>
      <w:bookmarkStart w:id="49640" w:name="_ETM_Q81_460000"/>
      <w:bookmarkEnd w:id="49640"/>
      <w:r>
        <w:rPr>
          <w:rFonts w:hint="cs"/>
          <w:rtl/>
        </w:rPr>
        <w:t xml:space="preserve">מדייק כחוט השערה. איש יקר. יצא לי פעם </w:t>
      </w:r>
      <w:r w:rsidR="00782690">
        <w:rPr>
          <w:rFonts w:hint="eastAsia"/>
          <w:rtl/>
        </w:rPr>
        <w:t xml:space="preserve">– </w:t>
      </w:r>
      <w:r>
        <w:rPr>
          <w:rFonts w:hint="cs"/>
          <w:rtl/>
        </w:rPr>
        <w:t>הייתי במילואים</w:t>
      </w:r>
      <w:bookmarkStart w:id="49641" w:name="_ETM_Q81_469000"/>
      <w:bookmarkEnd w:id="49641"/>
      <w:r>
        <w:rPr>
          <w:rFonts w:hint="cs"/>
          <w:rtl/>
        </w:rPr>
        <w:t xml:space="preserve"> והוא הגיע לסיור עם ועדת החוץ והביטחון, וזה הפליא אותי </w:t>
      </w:r>
      <w:bookmarkStart w:id="49642" w:name="_ETM_Q81_472000"/>
      <w:bookmarkEnd w:id="49642"/>
      <w:r>
        <w:rPr>
          <w:rFonts w:hint="cs"/>
          <w:rtl/>
        </w:rPr>
        <w:t>כמה אדם כל כך מצחיק יכול היה להיות כל כך רציני פתאום.</w:t>
      </w:r>
      <w:bookmarkStart w:id="49643" w:name="_ETM_Q81_475000"/>
      <w:bookmarkEnd w:id="49643"/>
      <w:r>
        <w:rPr>
          <w:rFonts w:hint="cs"/>
          <w:rtl/>
        </w:rPr>
        <w:t xml:space="preserve"> הוא הכיר אותי כי הוא היה חבר של אחי הגדול,</w:t>
      </w:r>
      <w:bookmarkStart w:id="49644" w:name="_ETM_Q81_476000"/>
      <w:bookmarkEnd w:id="49644"/>
      <w:r>
        <w:rPr>
          <w:rFonts w:hint="cs"/>
          <w:rtl/>
        </w:rPr>
        <w:t xml:space="preserve"> אז הוא פתאום ראה אותי על מדים. אדם מדהים.</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45" w:name="_ETM_Q81_483000"/>
      <w:bookmarkEnd w:id="49645"/>
      <w:r>
        <w:rPr>
          <w:rFonts w:hint="cs"/>
          <w:rtl/>
        </w:rPr>
        <w:t xml:space="preserve">תרשה </w:t>
      </w:r>
      <w:bookmarkStart w:id="49646" w:name="_ETM_Q81_484000"/>
      <w:bookmarkEnd w:id="49646"/>
      <w:r>
        <w:rPr>
          <w:rFonts w:hint="cs"/>
          <w:rtl/>
        </w:rPr>
        <w:t>לי גם לשאול שאלה: מה ההבדל, אידיאולוגית, בין הכיפה הסרוגה שלך</w:t>
      </w:r>
      <w:bookmarkStart w:id="49647" w:name="_ETM_Q81_490000"/>
      <w:bookmarkEnd w:id="49647"/>
      <w:r>
        <w:rPr>
          <w:rFonts w:hint="cs"/>
          <w:rtl/>
        </w:rPr>
        <w:t xml:space="preserve"> ל</w:t>
      </w:r>
      <w:r w:rsidR="00782690">
        <w:rPr>
          <w:rFonts w:hint="cs"/>
          <w:rtl/>
        </w:rPr>
        <w:t xml:space="preserve">של </w:t>
      </w:r>
      <w:r>
        <w:rPr>
          <w:rFonts w:hint="cs"/>
          <w:rtl/>
        </w:rPr>
        <w:t>סמוטריץ'?</w:t>
      </w:r>
    </w:p>
    <w:p w:rsidR="005930C5" w:rsidRDefault="005930C5" w:rsidP="00EC0B26">
      <w:pPr>
        <w:rPr>
          <w:rtl/>
        </w:rPr>
      </w:pPr>
    </w:p>
    <w:p w:rsidR="005930C5" w:rsidRDefault="005930C5" w:rsidP="00EC0B26">
      <w:pPr>
        <w:pStyle w:val="-"/>
        <w:keepNext/>
        <w:rPr>
          <w:rtl/>
        </w:rPr>
      </w:pPr>
      <w:bookmarkStart w:id="49648" w:name="ET_speakercontinue_6128_25"/>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48"/>
    </w:p>
    <w:p w:rsidR="005930C5" w:rsidRDefault="005930C5" w:rsidP="005223CB">
      <w:pPr>
        <w:rPr>
          <w:rtl/>
        </w:rPr>
      </w:pPr>
    </w:p>
    <w:p w:rsidR="005930C5" w:rsidRDefault="005930C5" w:rsidP="00EC0B26">
      <w:pPr>
        <w:rPr>
          <w:rtl/>
        </w:rPr>
      </w:pPr>
      <w:r>
        <w:rPr>
          <w:rFonts w:hint="cs"/>
          <w:rtl/>
        </w:rPr>
        <w:t>לסופר?</w:t>
      </w:r>
    </w:p>
    <w:p w:rsidR="005930C5" w:rsidRDefault="005930C5" w:rsidP="00EC0B26">
      <w:pPr>
        <w:rPr>
          <w:rtl/>
        </w:rPr>
      </w:pPr>
      <w:bookmarkStart w:id="49649" w:name="_ETM_Q81_492000"/>
      <w:bookmarkEnd w:id="49649"/>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782690">
      <w:pPr>
        <w:rPr>
          <w:rtl/>
        </w:rPr>
      </w:pPr>
      <w:bookmarkStart w:id="49650" w:name="_ETM_Q81_493000"/>
      <w:bookmarkEnd w:id="49650"/>
      <w:r>
        <w:rPr>
          <w:rFonts w:hint="cs"/>
          <w:rtl/>
        </w:rPr>
        <w:t>לא יודע, לסמוטריץ', לסופר. לא יודע. אתם נראים לי כאילו</w:t>
      </w:r>
      <w:bookmarkStart w:id="49651" w:name="_ETM_Q81_498000"/>
      <w:bookmarkEnd w:id="49651"/>
      <w:r>
        <w:rPr>
          <w:rFonts w:hint="cs"/>
          <w:rtl/>
        </w:rPr>
        <w:t xml:space="preserve"> גדלתם באותו כיוון</w:t>
      </w:r>
      <w:r w:rsidR="00782690">
        <w:rPr>
          <w:rFonts w:hint="cs"/>
          <w:rtl/>
        </w:rPr>
        <w:t>,</w:t>
      </w:r>
      <w:r>
        <w:rPr>
          <w:rFonts w:hint="cs"/>
          <w:rtl/>
        </w:rPr>
        <w:t xml:space="preserve"> אותם מוסדות</w:t>
      </w:r>
      <w:r w:rsidR="00782690">
        <w:rPr>
          <w:rFonts w:hint="cs"/>
          <w:rtl/>
        </w:rPr>
        <w:t>,</w:t>
      </w:r>
      <w:r>
        <w:rPr>
          <w:rFonts w:hint="cs"/>
          <w:rtl/>
        </w:rPr>
        <w:t xml:space="preserve"> פחות או יותר.</w:t>
      </w:r>
    </w:p>
    <w:p w:rsidR="005930C5" w:rsidRDefault="005930C5" w:rsidP="00EC0B26">
      <w:pPr>
        <w:rPr>
          <w:rtl/>
        </w:rPr>
      </w:pPr>
      <w:bookmarkStart w:id="49652" w:name="_ETM_Q81_504000"/>
      <w:bookmarkEnd w:id="49652"/>
    </w:p>
    <w:p w:rsidR="005930C5" w:rsidRDefault="005930C5" w:rsidP="00EC0B26">
      <w:pPr>
        <w:pStyle w:val="-"/>
        <w:keepNext/>
        <w:rPr>
          <w:rtl/>
        </w:rPr>
      </w:pPr>
      <w:bookmarkStart w:id="49653" w:name="ET_speakercontinue_6128_27"/>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53"/>
    </w:p>
    <w:p w:rsidR="005930C5" w:rsidRDefault="005930C5" w:rsidP="005223CB">
      <w:pPr>
        <w:rPr>
          <w:rtl/>
        </w:rPr>
      </w:pPr>
    </w:p>
    <w:p w:rsidR="005930C5" w:rsidRDefault="005930C5" w:rsidP="00782690">
      <w:pPr>
        <w:rPr>
          <w:rtl/>
        </w:rPr>
      </w:pPr>
      <w:r>
        <w:rPr>
          <w:rFonts w:hint="cs"/>
          <w:rtl/>
        </w:rPr>
        <w:t>יפה. סופר ואני</w:t>
      </w:r>
      <w:bookmarkStart w:id="49654" w:name="_ETM_Q81_502000"/>
      <w:bookmarkEnd w:id="49654"/>
      <w:r>
        <w:rPr>
          <w:rFonts w:hint="cs"/>
          <w:rtl/>
        </w:rPr>
        <w:t xml:space="preserve"> – הוא עכשיו באוזניות – שירתנו באותם צנחנים, שירתנו באותה תקופה</w:t>
      </w:r>
      <w:r w:rsidR="00782690">
        <w:rPr>
          <w:rFonts w:hint="cs"/>
          <w:rtl/>
        </w:rPr>
        <w:t>.</w:t>
      </w:r>
      <w:r>
        <w:rPr>
          <w:rFonts w:hint="cs"/>
          <w:rtl/>
        </w:rPr>
        <w:t xml:space="preserve"> הוא</w:t>
      </w:r>
      <w:bookmarkStart w:id="49655" w:name="_ETM_Q81_507000"/>
      <w:bookmarkEnd w:id="49655"/>
      <w:r>
        <w:rPr>
          <w:rFonts w:hint="cs"/>
          <w:rtl/>
        </w:rPr>
        <w:t xml:space="preserve"> היה סמג"ד, דרך אגב, בסדיר שלו. אני הייתי מג"ד במילואים. </w:t>
      </w:r>
      <w:bookmarkStart w:id="49656" w:name="_ETM_Q81_513000"/>
      <w:bookmarkEnd w:id="49656"/>
      <w:r>
        <w:rPr>
          <w:rFonts w:hint="cs"/>
          <w:rtl/>
        </w:rPr>
        <w:t>אז באמת בדברים מסוימים אין הבדל</w:t>
      </w:r>
      <w:r w:rsidR="00782690">
        <w:rPr>
          <w:rFonts w:hint="cs"/>
          <w:rtl/>
        </w:rPr>
        <w:t>.</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57" w:name="_ETM_Q81_514000"/>
      <w:bookmarkEnd w:id="49657"/>
      <w:r>
        <w:rPr>
          <w:rFonts w:hint="cs"/>
          <w:rtl/>
        </w:rPr>
        <w:t>מה, מה ההבדל?</w:t>
      </w:r>
      <w:bookmarkStart w:id="49658" w:name="_ETM_Q81_517000"/>
      <w:bookmarkEnd w:id="49658"/>
      <w:r>
        <w:rPr>
          <w:rFonts w:hint="cs"/>
          <w:rtl/>
        </w:rPr>
        <w:t xml:space="preserve"> במה?</w:t>
      </w:r>
    </w:p>
    <w:p w:rsidR="005930C5" w:rsidRDefault="005930C5" w:rsidP="00EC0B26">
      <w:pPr>
        <w:rPr>
          <w:rtl/>
        </w:rPr>
      </w:pPr>
    </w:p>
    <w:p w:rsidR="005930C5" w:rsidRDefault="005930C5" w:rsidP="00EC0B26">
      <w:pPr>
        <w:pStyle w:val="-"/>
        <w:keepNext/>
        <w:rPr>
          <w:rtl/>
        </w:rPr>
      </w:pPr>
      <w:bookmarkStart w:id="49659" w:name="ET_speakercontinue_6128_29"/>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59"/>
    </w:p>
    <w:p w:rsidR="005930C5" w:rsidRDefault="005930C5" w:rsidP="005223CB">
      <w:pPr>
        <w:rPr>
          <w:rtl/>
        </w:rPr>
      </w:pPr>
    </w:p>
    <w:p w:rsidR="005930C5" w:rsidRDefault="005930C5" w:rsidP="00EC0B26">
      <w:pPr>
        <w:rPr>
          <w:rtl/>
        </w:rPr>
      </w:pPr>
      <w:bookmarkStart w:id="49660" w:name="_ETM_Q81_430000"/>
      <w:bookmarkEnd w:id="49660"/>
      <w:r>
        <w:rPr>
          <w:rFonts w:hint="cs"/>
          <w:rtl/>
        </w:rPr>
        <w:t>אתה יודע, הציונות הדתית מחולקת.</w:t>
      </w:r>
    </w:p>
    <w:p w:rsidR="005930C5" w:rsidRDefault="005930C5" w:rsidP="00EC0B26">
      <w:pPr>
        <w:rPr>
          <w:rtl/>
        </w:rPr>
      </w:pPr>
      <w:bookmarkStart w:id="49661" w:name="_ETM_Q81_518000"/>
      <w:bookmarkEnd w:id="49661"/>
    </w:p>
    <w:p w:rsidR="005930C5" w:rsidRDefault="005930C5" w:rsidP="00EC0B26">
      <w:pPr>
        <w:pStyle w:val="af8"/>
        <w:keepNext/>
        <w:rPr>
          <w:rtl/>
        </w:rPr>
      </w:pPr>
      <w:bookmarkStart w:id="49662" w:name="ET_yor_6595_30"/>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bookmarkEnd w:id="49662"/>
    </w:p>
    <w:p w:rsidR="005930C5" w:rsidRDefault="005930C5" w:rsidP="005223CB">
      <w:pPr>
        <w:rPr>
          <w:rtl/>
        </w:rPr>
      </w:pPr>
    </w:p>
    <w:p w:rsidR="005930C5" w:rsidRDefault="005930C5" w:rsidP="00EC0B26">
      <w:pPr>
        <w:rPr>
          <w:rtl/>
        </w:rPr>
      </w:pPr>
      <w:bookmarkStart w:id="49663" w:name="_ETM_Q81_519000"/>
      <w:bookmarkEnd w:id="49663"/>
      <w:r>
        <w:rPr>
          <w:rFonts w:hint="cs"/>
          <w:rtl/>
        </w:rPr>
        <w:t>אתה נגד החזרת שטחים, אני בטוח.</w:t>
      </w:r>
    </w:p>
    <w:p w:rsidR="005930C5" w:rsidRDefault="005930C5" w:rsidP="00EC0B26">
      <w:pPr>
        <w:rPr>
          <w:rtl/>
        </w:rPr>
      </w:pPr>
    </w:p>
    <w:p w:rsidR="005930C5" w:rsidRDefault="005930C5" w:rsidP="00EC0B26">
      <w:pPr>
        <w:pStyle w:val="-"/>
        <w:keepNext/>
        <w:rPr>
          <w:rtl/>
        </w:rPr>
      </w:pPr>
      <w:bookmarkStart w:id="49664" w:name="ET_speakercontinue_6128_31"/>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64"/>
    </w:p>
    <w:p w:rsidR="005930C5" w:rsidRDefault="005930C5" w:rsidP="005223CB">
      <w:pPr>
        <w:rPr>
          <w:rtl/>
        </w:rPr>
      </w:pPr>
    </w:p>
    <w:p w:rsidR="005930C5" w:rsidRDefault="005930C5" w:rsidP="00EC0B26">
      <w:pPr>
        <w:rPr>
          <w:rtl/>
        </w:rPr>
      </w:pPr>
      <w:bookmarkStart w:id="49665" w:name="_ETM_Q81_524000"/>
      <w:bookmarkEnd w:id="49665"/>
      <w:r>
        <w:rPr>
          <w:rFonts w:hint="cs"/>
          <w:rtl/>
        </w:rPr>
        <w:t xml:space="preserve">אני מתנחל, אני גר באם ההתנחלויות, בכפר עציון. </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66" w:name="_ETM_Q81_525000"/>
      <w:bookmarkEnd w:id="49666"/>
      <w:r>
        <w:rPr>
          <w:rFonts w:hint="cs"/>
          <w:rtl/>
        </w:rPr>
        <w:t>אתה לא גר בירושלים? עבדת בירושלים.</w:t>
      </w:r>
    </w:p>
    <w:p w:rsidR="005930C5" w:rsidRDefault="005930C5" w:rsidP="00EC0B26">
      <w:pPr>
        <w:rPr>
          <w:rtl/>
        </w:rPr>
      </w:pPr>
    </w:p>
    <w:p w:rsidR="005930C5" w:rsidRDefault="005930C5" w:rsidP="00EC0B26">
      <w:pPr>
        <w:pStyle w:val="-"/>
        <w:keepNext/>
        <w:rPr>
          <w:rtl/>
        </w:rPr>
      </w:pPr>
      <w:bookmarkStart w:id="49667" w:name="ET_speakercontinue_6128_33"/>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67"/>
    </w:p>
    <w:p w:rsidR="005930C5" w:rsidRDefault="005930C5" w:rsidP="005223CB">
      <w:pPr>
        <w:rPr>
          <w:rtl/>
        </w:rPr>
      </w:pPr>
    </w:p>
    <w:p w:rsidR="005930C5" w:rsidRDefault="005930C5" w:rsidP="00782690">
      <w:pPr>
        <w:rPr>
          <w:rtl/>
        </w:rPr>
      </w:pPr>
      <w:bookmarkStart w:id="49668" w:name="_ETM_Q81_526000"/>
      <w:bookmarkEnd w:id="49668"/>
      <w:r>
        <w:rPr>
          <w:rFonts w:hint="cs"/>
          <w:rtl/>
        </w:rPr>
        <w:t>כן</w:t>
      </w:r>
      <w:r w:rsidR="00782690">
        <w:rPr>
          <w:rFonts w:hint="cs"/>
          <w:rtl/>
        </w:rPr>
        <w:t>.</w:t>
      </w:r>
      <w:r>
        <w:rPr>
          <w:rFonts w:hint="cs"/>
          <w:rtl/>
        </w:rPr>
        <w:t xml:space="preserve"> אני גר בכפר עציון, ההתנחלות הראשונה.</w:t>
      </w:r>
    </w:p>
    <w:p w:rsidR="005930C5" w:rsidRDefault="005930C5" w:rsidP="00EC0B26">
      <w:pPr>
        <w:rPr>
          <w:rtl/>
        </w:rPr>
      </w:pPr>
      <w:bookmarkStart w:id="49669" w:name="_ETM_Q81_533000"/>
      <w:bookmarkEnd w:id="49669"/>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782690">
      <w:pPr>
        <w:rPr>
          <w:rtl/>
        </w:rPr>
      </w:pPr>
      <w:bookmarkStart w:id="49670" w:name="_ETM_Q81_534000"/>
      <w:bookmarkEnd w:id="49670"/>
      <w:r>
        <w:rPr>
          <w:rFonts w:hint="cs"/>
          <w:rtl/>
        </w:rPr>
        <w:t xml:space="preserve">נו, אז </w:t>
      </w:r>
      <w:bookmarkStart w:id="49671" w:name="_ETM_Q81_535000"/>
      <w:bookmarkEnd w:id="49671"/>
      <w:r>
        <w:rPr>
          <w:rFonts w:hint="cs"/>
          <w:rtl/>
        </w:rPr>
        <w:t xml:space="preserve">באמת. אלעזר, בהתנתקות, כאילו תפס שמאלה. כאילו, הם </w:t>
      </w:r>
      <w:bookmarkStart w:id="49672" w:name="_ETM_Q81_542000"/>
      <w:bookmarkEnd w:id="49672"/>
      <w:r>
        <w:rPr>
          <w:rFonts w:hint="cs"/>
          <w:rtl/>
        </w:rPr>
        <w:t>דחקו אותו שמאלה.</w:t>
      </w:r>
    </w:p>
    <w:p w:rsidR="005930C5" w:rsidRDefault="005930C5" w:rsidP="00EC0B26">
      <w:pPr>
        <w:rPr>
          <w:rtl/>
        </w:rPr>
      </w:pPr>
      <w:bookmarkStart w:id="49673" w:name="_ETM_Q81_540000"/>
      <w:bookmarkEnd w:id="49673"/>
    </w:p>
    <w:p w:rsidR="005930C5" w:rsidRDefault="005930C5" w:rsidP="00EC0B26">
      <w:pPr>
        <w:pStyle w:val="-"/>
        <w:keepNext/>
        <w:rPr>
          <w:rtl/>
        </w:rPr>
      </w:pPr>
      <w:bookmarkStart w:id="49674" w:name="ET_speakercontinue_6128_35"/>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74"/>
    </w:p>
    <w:p w:rsidR="005930C5" w:rsidRDefault="005930C5" w:rsidP="005223CB">
      <w:pPr>
        <w:rPr>
          <w:rtl/>
        </w:rPr>
      </w:pPr>
    </w:p>
    <w:p w:rsidR="005930C5" w:rsidRDefault="005930C5" w:rsidP="00EC0B26">
      <w:pPr>
        <w:rPr>
          <w:rtl/>
        </w:rPr>
      </w:pPr>
      <w:bookmarkStart w:id="49675" w:name="_ETM_Q81_541000"/>
      <w:bookmarkEnd w:id="49675"/>
      <w:r>
        <w:rPr>
          <w:rFonts w:hint="cs"/>
          <w:rtl/>
        </w:rPr>
        <w:t>אז ארז, אני אסביר לך, "האדם יראה לעינים וה' יראה ללבב".</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76" w:name="_ETM_Q81_546000"/>
      <w:bookmarkEnd w:id="49676"/>
      <w:r>
        <w:rPr>
          <w:rFonts w:hint="cs"/>
          <w:rtl/>
        </w:rPr>
        <w:t>אידיאולוגית אני שואל, ציונית.</w:t>
      </w:r>
    </w:p>
    <w:p w:rsidR="005930C5" w:rsidRDefault="005930C5" w:rsidP="00EC0B26">
      <w:pPr>
        <w:rPr>
          <w:rtl/>
        </w:rPr>
      </w:pPr>
    </w:p>
    <w:p w:rsidR="005930C5" w:rsidRDefault="005930C5" w:rsidP="00EC0B26">
      <w:pPr>
        <w:pStyle w:val="-"/>
        <w:keepNext/>
        <w:rPr>
          <w:rtl/>
        </w:rPr>
      </w:pPr>
      <w:bookmarkStart w:id="49677" w:name="ET_speakercontinue_6128_37"/>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77"/>
    </w:p>
    <w:p w:rsidR="005930C5" w:rsidRDefault="005930C5" w:rsidP="005223CB">
      <w:pPr>
        <w:rPr>
          <w:rtl/>
        </w:rPr>
      </w:pPr>
    </w:p>
    <w:p w:rsidR="005930C5" w:rsidRDefault="005930C5" w:rsidP="00782690">
      <w:pPr>
        <w:rPr>
          <w:rtl/>
        </w:rPr>
      </w:pPr>
      <w:bookmarkStart w:id="49678" w:name="_ETM_Q81_545000"/>
      <w:bookmarkEnd w:id="49678"/>
      <w:r>
        <w:rPr>
          <w:rFonts w:hint="cs"/>
          <w:rtl/>
        </w:rPr>
        <w:t xml:space="preserve">אני חושב שמבחינה ציונית אין הבדל ומבחינה </w:t>
      </w:r>
      <w:bookmarkStart w:id="49679" w:name="_ETM_Q81_550000"/>
      <w:bookmarkEnd w:id="49679"/>
      <w:r>
        <w:rPr>
          <w:rFonts w:hint="cs"/>
          <w:rtl/>
        </w:rPr>
        <w:t>דתית אין הבדל. יש פילוח-פנים של הציונות הדתית שעושים</w:t>
      </w:r>
      <w:bookmarkStart w:id="49680" w:name="_ETM_Q81_553000"/>
      <w:bookmarkEnd w:id="49680"/>
      <w:r>
        <w:rPr>
          <w:rFonts w:hint="cs"/>
          <w:rtl/>
        </w:rPr>
        <w:t xml:space="preserve"> הדמוגרפים בין ליברלים, מה שנקרא חרד"לים </w:t>
      </w:r>
      <w:r>
        <w:rPr>
          <w:rtl/>
        </w:rPr>
        <w:t>–</w:t>
      </w:r>
      <w:r w:rsidR="00782690">
        <w:rPr>
          <w:rFonts w:hint="cs"/>
          <w:rtl/>
        </w:rPr>
        <w:t xml:space="preserve"> חרדים-</w:t>
      </w:r>
      <w:r>
        <w:rPr>
          <w:rFonts w:hint="cs"/>
          <w:rtl/>
        </w:rPr>
        <w:t>לאומיים</w:t>
      </w:r>
      <w:bookmarkStart w:id="49681" w:name="_ETM_Q81_557000"/>
      <w:bookmarkEnd w:id="49681"/>
      <w:r>
        <w:rPr>
          <w:rFonts w:hint="cs"/>
          <w:rtl/>
        </w:rPr>
        <w:t xml:space="preserve"> </w:t>
      </w:r>
      <w:r w:rsidR="00782690">
        <w:rPr>
          <w:rFonts w:hint="eastAsia"/>
          <w:rtl/>
        </w:rPr>
        <w:t xml:space="preserve">– </w:t>
      </w:r>
      <w:r>
        <w:rPr>
          <w:rFonts w:hint="cs"/>
          <w:rtl/>
        </w:rPr>
        <w:t xml:space="preserve">והאמצע. באמצע אני חושב שתמצא את הרוב, כמו תמיד. סמוטריץ' נחשב </w:t>
      </w:r>
      <w:r w:rsidR="00BB368D">
        <w:rPr>
          <w:rFonts w:hint="cs"/>
          <w:rtl/>
        </w:rPr>
        <w:t>– – –</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82" w:name="_ETM_Q81_564000"/>
      <w:bookmarkEnd w:id="49682"/>
      <w:r>
        <w:rPr>
          <w:rFonts w:hint="cs"/>
          <w:rtl/>
        </w:rPr>
        <w:t>רעננה, גבעת שמואל.</w:t>
      </w:r>
    </w:p>
    <w:p w:rsidR="005930C5" w:rsidRDefault="005930C5" w:rsidP="00EC0B26">
      <w:pPr>
        <w:rPr>
          <w:rtl/>
        </w:rPr>
      </w:pPr>
      <w:bookmarkStart w:id="49683" w:name="_ETM_Q81_569000"/>
      <w:bookmarkEnd w:id="49683"/>
    </w:p>
    <w:p w:rsidR="005930C5" w:rsidRDefault="005930C5" w:rsidP="00EC0B26">
      <w:pPr>
        <w:pStyle w:val="-"/>
        <w:keepNext/>
        <w:rPr>
          <w:rtl/>
        </w:rPr>
      </w:pPr>
      <w:bookmarkStart w:id="49684" w:name="ET_speakercontinue_6128_39"/>
      <w:r w:rsidRPr="00F14C18">
        <w:rPr>
          <w:rStyle w:val="TagStyle"/>
          <w:rtl/>
        </w:rPr>
        <w:t xml:space="preserve"> &lt;&lt; דובר_המשך &gt;&gt; </w:t>
      </w:r>
      <w:r>
        <w:rPr>
          <w:rtl/>
        </w:rPr>
        <w:t>משה טור פז (יש עתיד):</w:t>
      </w:r>
      <w:r w:rsidRPr="00F14C18">
        <w:rPr>
          <w:rStyle w:val="TagStyle"/>
          <w:rtl/>
        </w:rPr>
        <w:t xml:space="preserve"> &lt;&lt; דובר_המשך &gt;&gt;</w:t>
      </w:r>
      <w:r w:rsidR="005223CB">
        <w:rPr>
          <w:rtl/>
        </w:rPr>
        <w:t xml:space="preserve"> </w:t>
      </w:r>
      <w:r>
        <w:rPr>
          <w:rtl/>
        </w:rPr>
        <w:t xml:space="preserve"> </w:t>
      </w:r>
      <w:bookmarkEnd w:id="49684"/>
    </w:p>
    <w:p w:rsidR="005930C5" w:rsidRDefault="005930C5" w:rsidP="005223CB">
      <w:pPr>
        <w:rPr>
          <w:rtl/>
        </w:rPr>
      </w:pPr>
    </w:p>
    <w:p w:rsidR="005930C5" w:rsidRDefault="005930C5" w:rsidP="00782690">
      <w:pPr>
        <w:rPr>
          <w:rtl/>
        </w:rPr>
      </w:pPr>
      <w:r>
        <w:rPr>
          <w:rFonts w:hint="cs"/>
          <w:rtl/>
        </w:rPr>
        <w:t xml:space="preserve">זה לא רק מקומות מגורים. </w:t>
      </w:r>
      <w:r w:rsidR="00782690">
        <w:rPr>
          <w:rFonts w:hint="cs"/>
          <w:rtl/>
        </w:rPr>
        <w:t xml:space="preserve">לא לא, </w:t>
      </w:r>
      <w:r>
        <w:rPr>
          <w:rFonts w:hint="cs"/>
          <w:rtl/>
        </w:rPr>
        <w:t>אצלנו בכפר עציון</w:t>
      </w:r>
      <w:bookmarkStart w:id="49685" w:name="_ETM_Q81_574000"/>
      <w:bookmarkEnd w:id="49685"/>
      <w:r>
        <w:rPr>
          <w:rFonts w:hint="cs"/>
          <w:rtl/>
        </w:rPr>
        <w:t xml:space="preserve"> יש גם ליברלים וגם חרד"לים וגם מיינסטרים. הכול מהכול.</w:t>
      </w:r>
    </w:p>
    <w:p w:rsidR="005930C5" w:rsidRDefault="005930C5" w:rsidP="00EC0B26">
      <w:pPr>
        <w:rPr>
          <w:rtl/>
        </w:rPr>
      </w:pPr>
    </w:p>
    <w:p w:rsidR="005930C5" w:rsidRDefault="005930C5" w:rsidP="00EC0B26">
      <w:pPr>
        <w:pStyle w:val="af8"/>
        <w:keepNext/>
        <w:rPr>
          <w:rtl/>
        </w:rPr>
      </w:pPr>
      <w:r w:rsidRPr="00F14C18">
        <w:rPr>
          <w:rStyle w:val="TagStyle"/>
          <w:rtl/>
        </w:rPr>
        <w:t xml:space="preserve"> &lt;&lt; יור &gt;&gt; </w:t>
      </w:r>
      <w:r>
        <w:rPr>
          <w:rtl/>
        </w:rPr>
        <w:t>היו"ר ארז מלול:</w:t>
      </w:r>
      <w:r w:rsidRPr="00F14C18">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במה זה בא לידי ביטוי? </w:t>
      </w:r>
      <w:bookmarkStart w:id="49686" w:name="_ETM_Q81_576000"/>
      <w:bookmarkEnd w:id="49686"/>
      <w:r>
        <w:rPr>
          <w:rFonts w:hint="cs"/>
          <w:rtl/>
        </w:rPr>
        <w:t xml:space="preserve">המוסדות </w:t>
      </w:r>
      <w:r w:rsidR="00782690">
        <w:rPr>
          <w:rFonts w:hint="eastAsia"/>
          <w:rtl/>
        </w:rPr>
        <w:t xml:space="preserve">– </w:t>
      </w:r>
      <w:r>
        <w:rPr>
          <w:rFonts w:hint="cs"/>
          <w:rtl/>
        </w:rPr>
        <w:t>אותו דבר</w:t>
      </w:r>
      <w:r w:rsidR="00782690">
        <w:rPr>
          <w:rFonts w:hint="cs"/>
          <w:rtl/>
        </w:rPr>
        <w:t>.</w:t>
      </w:r>
      <w:r w:rsidR="005223CB">
        <w:rPr>
          <w:rFonts w:hint="cs"/>
          <w:rtl/>
        </w:rPr>
        <w:t xml:space="preserve"> </w:t>
      </w:r>
      <w:r>
        <w:rPr>
          <w:rFonts w:hint="cs"/>
          <w:rtl/>
        </w:rPr>
        <w:t xml:space="preserve">אתם מתחתנים </w:t>
      </w:r>
      <w:r w:rsidR="00BB368D">
        <w:rPr>
          <w:rFonts w:hint="cs"/>
          <w:rtl/>
        </w:rPr>
        <w:t>– – –</w:t>
      </w:r>
    </w:p>
    <w:p w:rsidR="005930C5" w:rsidRDefault="005930C5" w:rsidP="00EC0B26">
      <w:pPr>
        <w:rPr>
          <w:rtl/>
        </w:rPr>
      </w:pPr>
      <w:bookmarkStart w:id="49687" w:name="_ETM_Q81_579000"/>
      <w:bookmarkEnd w:id="49687"/>
    </w:p>
    <w:p w:rsidR="005930C5" w:rsidRDefault="005930C5" w:rsidP="00EC0B26">
      <w:pPr>
        <w:pStyle w:val="-"/>
        <w:keepNext/>
        <w:rPr>
          <w:rtl/>
        </w:rPr>
      </w:pPr>
      <w:bookmarkStart w:id="49688" w:name="ET_speakercontinue_6128_41"/>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688"/>
    </w:p>
    <w:p w:rsidR="005930C5" w:rsidRDefault="005930C5" w:rsidP="005223CB">
      <w:pPr>
        <w:rPr>
          <w:rtl/>
        </w:rPr>
      </w:pPr>
    </w:p>
    <w:p w:rsidR="005930C5" w:rsidRDefault="005930C5" w:rsidP="00EC0B26">
      <w:pPr>
        <w:rPr>
          <w:rtl/>
        </w:rPr>
      </w:pPr>
      <w:r>
        <w:rPr>
          <w:rFonts w:hint="cs"/>
          <w:rtl/>
        </w:rPr>
        <w:t xml:space="preserve">יש ניואנסים בליברליות. אני </w:t>
      </w:r>
      <w:bookmarkStart w:id="49689" w:name="_ETM_Q81_580000"/>
      <w:bookmarkEnd w:id="49689"/>
      <w:r>
        <w:rPr>
          <w:rFonts w:hint="cs"/>
          <w:rtl/>
        </w:rPr>
        <w:t>אומר בגאווה שאני ליברל. אני דתי, דוס ליברל. זו</w:t>
      </w:r>
      <w:bookmarkStart w:id="49690" w:name="_ETM_Q81_585000"/>
      <w:bookmarkEnd w:id="49690"/>
      <w:r>
        <w:rPr>
          <w:rFonts w:hint="cs"/>
          <w:rtl/>
        </w:rPr>
        <w:t xml:space="preserve"> ההגדרה שלי.</w:t>
      </w:r>
    </w:p>
    <w:p w:rsidR="005930C5" w:rsidRDefault="005930C5" w:rsidP="00EC0B26">
      <w:pPr>
        <w:rPr>
          <w:rtl/>
        </w:rPr>
      </w:pPr>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691" w:name="_ETM_Q81_586000"/>
      <w:bookmarkEnd w:id="49691"/>
      <w:r>
        <w:rPr>
          <w:rFonts w:hint="cs"/>
          <w:rtl/>
        </w:rPr>
        <w:t xml:space="preserve">לא, אני יודע שאתה </w:t>
      </w:r>
      <w:r w:rsidR="00BB368D">
        <w:rPr>
          <w:rFonts w:hint="cs"/>
          <w:rtl/>
        </w:rPr>
        <w:t>– – –</w:t>
      </w:r>
    </w:p>
    <w:p w:rsidR="005930C5" w:rsidRDefault="005930C5" w:rsidP="00EC0B26">
      <w:pPr>
        <w:rPr>
          <w:rtl/>
        </w:rPr>
      </w:pPr>
      <w:bookmarkStart w:id="49692" w:name="_ETM_Q81_589000"/>
      <w:bookmarkEnd w:id="49692"/>
    </w:p>
    <w:p w:rsidR="005930C5" w:rsidRDefault="005930C5" w:rsidP="00EC0B26">
      <w:pPr>
        <w:pStyle w:val="-"/>
        <w:keepNext/>
        <w:rPr>
          <w:rtl/>
        </w:rPr>
      </w:pPr>
      <w:bookmarkStart w:id="49693" w:name="ET_speakercontinue_6128_43"/>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693"/>
    </w:p>
    <w:p w:rsidR="005930C5" w:rsidRDefault="005930C5" w:rsidP="005223CB">
      <w:pPr>
        <w:rPr>
          <w:rtl/>
        </w:rPr>
      </w:pPr>
    </w:p>
    <w:p w:rsidR="005930C5" w:rsidRDefault="005930C5" w:rsidP="00EC0B26">
      <w:pPr>
        <w:rPr>
          <w:rtl/>
        </w:rPr>
      </w:pPr>
      <w:r>
        <w:rPr>
          <w:rFonts w:hint="cs"/>
          <w:rtl/>
        </w:rPr>
        <w:t>ומתנחל</w:t>
      </w:r>
      <w:r w:rsidR="00782690">
        <w:rPr>
          <w:rFonts w:hint="cs"/>
          <w:rtl/>
        </w:rPr>
        <w:t>,</w:t>
      </w:r>
      <w:r>
        <w:rPr>
          <w:rFonts w:hint="cs"/>
          <w:rtl/>
        </w:rPr>
        <w:t xml:space="preserve"> וביש עתיד</w:t>
      </w:r>
      <w:r w:rsidR="00782690">
        <w:rPr>
          <w:rFonts w:hint="cs"/>
          <w:rtl/>
        </w:rPr>
        <w:t>,</w:t>
      </w:r>
      <w:r>
        <w:rPr>
          <w:rFonts w:hint="cs"/>
          <w:rtl/>
        </w:rPr>
        <w:t xml:space="preserve"> ומבין </w:t>
      </w:r>
      <w:bookmarkStart w:id="49694" w:name="_ETM_Q81_590000"/>
      <w:bookmarkEnd w:id="49694"/>
      <w:r>
        <w:rPr>
          <w:rFonts w:hint="cs"/>
          <w:rtl/>
        </w:rPr>
        <w:t>בכספי חרדים יותר טוב כמעט מכל חברי הכנסת פה.</w:t>
      </w:r>
    </w:p>
    <w:p w:rsidR="005930C5" w:rsidRDefault="005930C5" w:rsidP="00EC0B26">
      <w:pPr>
        <w:rPr>
          <w:rtl/>
        </w:rPr>
      </w:pPr>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כי היית </w:t>
      </w:r>
      <w:bookmarkStart w:id="49695" w:name="_ETM_Q81_594000"/>
      <w:bookmarkEnd w:id="49695"/>
      <w:r>
        <w:rPr>
          <w:rFonts w:hint="cs"/>
          <w:rtl/>
        </w:rPr>
        <w:t>מנהל מנח"י.</w:t>
      </w:r>
    </w:p>
    <w:p w:rsidR="005930C5" w:rsidRDefault="005930C5" w:rsidP="00EC0B26">
      <w:pPr>
        <w:rPr>
          <w:rtl/>
        </w:rPr>
      </w:pPr>
    </w:p>
    <w:p w:rsidR="005930C5" w:rsidRDefault="005930C5" w:rsidP="00EC0B26">
      <w:pPr>
        <w:pStyle w:val="-"/>
        <w:keepNext/>
        <w:rPr>
          <w:rtl/>
        </w:rPr>
      </w:pPr>
      <w:bookmarkStart w:id="49696" w:name="ET_speakercontinue_6128_45"/>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696"/>
    </w:p>
    <w:p w:rsidR="005930C5" w:rsidRDefault="005930C5" w:rsidP="005223CB">
      <w:pPr>
        <w:rPr>
          <w:rtl/>
        </w:rPr>
      </w:pPr>
    </w:p>
    <w:p w:rsidR="005930C5" w:rsidRPr="00D81E4C" w:rsidRDefault="005930C5" w:rsidP="00782690">
      <w:pPr>
        <w:rPr>
          <w:rtl/>
        </w:rPr>
      </w:pPr>
      <w:r>
        <w:rPr>
          <w:rFonts w:hint="cs"/>
          <w:rtl/>
        </w:rPr>
        <w:t xml:space="preserve">זכיתי. וגם בגיוס חרדים לצה"ל. הייתה לי הזכות להקים </w:t>
      </w:r>
      <w:bookmarkStart w:id="49697" w:name="_ETM_Q81_597000"/>
      <w:bookmarkEnd w:id="49697"/>
      <w:r>
        <w:rPr>
          <w:rFonts w:hint="cs"/>
          <w:rtl/>
        </w:rPr>
        <w:t>שתי יחידות חרדיות שמתפקדות עד היום: בגבעתי, תומר</w:t>
      </w:r>
      <w:r w:rsidR="00782690">
        <w:rPr>
          <w:rFonts w:hint="cs"/>
          <w:rtl/>
        </w:rPr>
        <w:t>,</w:t>
      </w:r>
      <w:r>
        <w:rPr>
          <w:rFonts w:hint="cs"/>
          <w:rtl/>
        </w:rPr>
        <w:t xml:space="preserve"> ב-2014, </w:t>
      </w:r>
      <w:bookmarkStart w:id="49698" w:name="_ETM_Q81_605000"/>
      <w:bookmarkEnd w:id="49698"/>
      <w:r>
        <w:rPr>
          <w:rFonts w:hint="cs"/>
          <w:rtl/>
        </w:rPr>
        <w:t>ובחץ, בצנחנים</w:t>
      </w:r>
      <w:r w:rsidR="00782690">
        <w:rPr>
          <w:rFonts w:hint="cs"/>
          <w:rtl/>
        </w:rPr>
        <w:t>.</w:t>
      </w:r>
      <w:r>
        <w:rPr>
          <w:rFonts w:hint="cs"/>
          <w:rtl/>
        </w:rPr>
        <w:t xml:space="preserve"> הייתה לי הזכות להיות מהמקימים שלהם.</w:t>
      </w:r>
    </w:p>
    <w:p w:rsidR="005930C5" w:rsidRDefault="005930C5" w:rsidP="00EC0B26">
      <w:pPr>
        <w:rPr>
          <w:rtl/>
        </w:rPr>
      </w:pPr>
      <w:bookmarkStart w:id="49699" w:name="_ETM_Q81_263000"/>
      <w:bookmarkEnd w:id="49699"/>
    </w:p>
    <w:p w:rsidR="005930C5" w:rsidRDefault="005930C5" w:rsidP="00C0577D">
      <w:pPr>
        <w:rPr>
          <w:rtl/>
        </w:rPr>
      </w:pPr>
      <w:r>
        <w:rPr>
          <w:rFonts w:hint="cs"/>
          <w:rtl/>
        </w:rPr>
        <w:t xml:space="preserve">אז אדוני </w:t>
      </w:r>
      <w:r w:rsidR="00C0577D">
        <w:rPr>
          <w:rFonts w:hint="cs"/>
          <w:rtl/>
        </w:rPr>
        <w:t>ה</w:t>
      </w:r>
      <w:r>
        <w:rPr>
          <w:rFonts w:hint="cs"/>
          <w:rtl/>
        </w:rPr>
        <w:t xml:space="preserve">יושב-ראש, אחרי שדיברנו קצת דמוגרפיה </w:t>
      </w:r>
      <w:r w:rsidR="00BB368D">
        <w:rPr>
          <w:rFonts w:hint="cs"/>
          <w:rtl/>
        </w:rPr>
        <w:t>– –</w:t>
      </w:r>
    </w:p>
    <w:p w:rsidR="005930C5" w:rsidRDefault="005930C5" w:rsidP="00EC0B26">
      <w:pPr>
        <w:rPr>
          <w:rtl/>
        </w:rPr>
      </w:pPr>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בוקר טוב לחבר הכנסת</w:t>
      </w:r>
      <w:bookmarkStart w:id="49700" w:name="_ETM_Q81_609000"/>
      <w:bookmarkEnd w:id="49700"/>
      <w:r>
        <w:rPr>
          <w:rFonts w:hint="cs"/>
          <w:rtl/>
        </w:rPr>
        <w:t xml:space="preserve"> מיכאל מכלוף ביטון. ברוך הבא.</w:t>
      </w:r>
    </w:p>
    <w:p w:rsidR="005930C5" w:rsidRDefault="005930C5" w:rsidP="00EC0B26">
      <w:pPr>
        <w:rPr>
          <w:rtl/>
        </w:rPr>
      </w:pPr>
    </w:p>
    <w:p w:rsidR="005930C5" w:rsidRDefault="005930C5" w:rsidP="00EC0B26">
      <w:pPr>
        <w:pStyle w:val="-"/>
        <w:keepNext/>
        <w:rPr>
          <w:rtl/>
        </w:rPr>
      </w:pPr>
      <w:bookmarkStart w:id="49701" w:name="ET_speakercontinue_6128_47"/>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701"/>
    </w:p>
    <w:p w:rsidR="005930C5" w:rsidRDefault="005930C5" w:rsidP="005223CB">
      <w:pPr>
        <w:rPr>
          <w:rtl/>
        </w:rPr>
      </w:pPr>
    </w:p>
    <w:p w:rsidR="005930C5" w:rsidRDefault="00BB368D" w:rsidP="00782690">
      <w:pPr>
        <w:rPr>
          <w:rtl/>
        </w:rPr>
      </w:pPr>
      <w:bookmarkStart w:id="49702" w:name="_ETM_Q81_612000"/>
      <w:bookmarkEnd w:id="49702"/>
      <w:r>
        <w:rPr>
          <w:rFonts w:hint="cs"/>
          <w:rtl/>
        </w:rPr>
        <w:t>– –</w:t>
      </w:r>
      <w:r w:rsidR="005930C5">
        <w:rPr>
          <w:rFonts w:hint="cs"/>
          <w:rtl/>
        </w:rPr>
        <w:t xml:space="preserve"> אז החשבונית מוגשת במלואה למשלמי המיסים. </w:t>
      </w:r>
      <w:bookmarkStart w:id="49703" w:name="_ETM_Q81_615000"/>
      <w:bookmarkEnd w:id="49703"/>
      <w:r w:rsidR="005930C5">
        <w:rPr>
          <w:rFonts w:hint="cs"/>
          <w:rtl/>
        </w:rPr>
        <w:t xml:space="preserve">למשל, אדוני </w:t>
      </w:r>
      <w:r w:rsidR="00782690">
        <w:rPr>
          <w:rFonts w:hint="cs"/>
          <w:rtl/>
        </w:rPr>
        <w:t>ה</w:t>
      </w:r>
      <w:r w:rsidR="005930C5">
        <w:rPr>
          <w:rFonts w:hint="cs"/>
          <w:rtl/>
        </w:rPr>
        <w:t>יושב</w:t>
      </w:r>
      <w:r w:rsidR="00782690">
        <w:rPr>
          <w:rFonts w:hint="cs"/>
          <w:rtl/>
        </w:rPr>
        <w:t>-</w:t>
      </w:r>
      <w:r w:rsidR="005930C5">
        <w:rPr>
          <w:rFonts w:hint="cs"/>
          <w:rtl/>
        </w:rPr>
        <w:t>ראש, שאל פה נדמה לי ר</w:t>
      </w:r>
      <w:r w:rsidR="00F52C00">
        <w:rPr>
          <w:rFonts w:hint="cs"/>
          <w:rtl/>
        </w:rPr>
        <w:t>אש</w:t>
      </w:r>
      <w:r w:rsidR="005930C5">
        <w:rPr>
          <w:rFonts w:hint="cs"/>
          <w:rtl/>
        </w:rPr>
        <w:t xml:space="preserve"> האופוזיציה את נתניהו </w:t>
      </w:r>
      <w:bookmarkStart w:id="49704" w:name="_ETM_Q81_625998"/>
      <w:bookmarkEnd w:id="49704"/>
      <w:r w:rsidR="005930C5">
        <w:rPr>
          <w:rFonts w:hint="cs"/>
          <w:rtl/>
        </w:rPr>
        <w:t xml:space="preserve">– אני אשאל את זה אחרת: האם נתניהו של </w:t>
      </w:r>
      <w:bookmarkStart w:id="49705" w:name="_ETM_Q81_627000"/>
      <w:bookmarkEnd w:id="49705"/>
      <w:r w:rsidR="005930C5">
        <w:rPr>
          <w:rFonts w:hint="cs"/>
          <w:rtl/>
        </w:rPr>
        <w:t>2003</w:t>
      </w:r>
      <w:r w:rsidR="00782690">
        <w:rPr>
          <w:rFonts w:hint="cs"/>
          <w:rtl/>
        </w:rPr>
        <w:t>,</w:t>
      </w:r>
      <w:r w:rsidR="005930C5">
        <w:rPr>
          <w:rFonts w:hint="cs"/>
          <w:rtl/>
        </w:rPr>
        <w:t xml:space="preserve"> כדי לממן את המלחמה</w:t>
      </w:r>
      <w:r w:rsidR="00D651CC">
        <w:rPr>
          <w:rFonts w:hint="cs"/>
          <w:rtl/>
        </w:rPr>
        <w:t>,</w:t>
      </w:r>
      <w:r w:rsidR="005930C5">
        <w:rPr>
          <w:rFonts w:hint="cs"/>
          <w:rtl/>
        </w:rPr>
        <w:t xml:space="preserve"> </w:t>
      </w:r>
      <w:bookmarkStart w:id="49706" w:name="_ETM_Q81_630000"/>
      <w:bookmarkEnd w:id="49706"/>
      <w:r w:rsidR="005930C5">
        <w:rPr>
          <w:rFonts w:hint="cs"/>
          <w:rtl/>
        </w:rPr>
        <w:t>היה בוחר לקחת יום הבראה מכל עובד</w:t>
      </w:r>
      <w:r w:rsidR="00782690">
        <w:rPr>
          <w:rFonts w:hint="cs"/>
          <w:rtl/>
        </w:rPr>
        <w:t>,</w:t>
      </w:r>
      <w:r w:rsidR="005930C5">
        <w:rPr>
          <w:rFonts w:hint="cs"/>
          <w:rtl/>
        </w:rPr>
        <w:t xml:space="preserve"> 400 נגיד ממורה, זה </w:t>
      </w:r>
      <w:bookmarkStart w:id="49707" w:name="_ETM_Q81_635000"/>
      <w:bookmarkEnd w:id="49707"/>
      <w:r w:rsidR="005930C5">
        <w:rPr>
          <w:rFonts w:hint="cs"/>
          <w:rtl/>
        </w:rPr>
        <w:t>400 שקלים ממשכורת חודשית. זה המון. הרי הייתי מורה</w:t>
      </w:r>
      <w:bookmarkStart w:id="49708" w:name="_ETM_Q81_638000"/>
      <w:bookmarkEnd w:id="49708"/>
      <w:r w:rsidR="005930C5">
        <w:rPr>
          <w:rFonts w:hint="cs"/>
          <w:rtl/>
        </w:rPr>
        <w:t xml:space="preserve"> תשע שנים</w:t>
      </w:r>
      <w:r w:rsidR="00782690">
        <w:rPr>
          <w:rFonts w:hint="cs"/>
          <w:rtl/>
        </w:rPr>
        <w:t>.</w:t>
      </w:r>
      <w:r w:rsidR="005930C5">
        <w:rPr>
          <w:rFonts w:hint="cs"/>
          <w:rtl/>
        </w:rPr>
        <w:t xml:space="preserve"> היית מוריד לי 400 שקל </w:t>
      </w:r>
      <w:r w:rsidR="00D651CC">
        <w:rPr>
          <w:rFonts w:hint="eastAsia"/>
          <w:rtl/>
        </w:rPr>
        <w:t xml:space="preserve">– </w:t>
      </w:r>
      <w:r>
        <w:rPr>
          <w:rFonts w:hint="cs"/>
          <w:rtl/>
        </w:rPr>
        <w:t>– –</w:t>
      </w:r>
      <w:r w:rsidR="005930C5">
        <w:rPr>
          <w:rFonts w:hint="cs"/>
          <w:rtl/>
        </w:rPr>
        <w:t xml:space="preserve"> </w:t>
      </w:r>
    </w:p>
    <w:p w:rsidR="005930C5" w:rsidRDefault="005930C5" w:rsidP="00EC0B26">
      <w:pPr>
        <w:rPr>
          <w:rtl/>
        </w:rPr>
      </w:pPr>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איפה</w:t>
      </w:r>
      <w:bookmarkStart w:id="49709" w:name="_ETM_Q81_640000"/>
      <w:bookmarkEnd w:id="49709"/>
      <w:r>
        <w:rPr>
          <w:rFonts w:hint="cs"/>
          <w:rtl/>
        </w:rPr>
        <w:t xml:space="preserve"> היית מורה?</w:t>
      </w:r>
    </w:p>
    <w:p w:rsidR="005930C5" w:rsidRDefault="005930C5" w:rsidP="00EC0B26">
      <w:pPr>
        <w:rPr>
          <w:rtl/>
        </w:rPr>
      </w:pPr>
      <w:bookmarkStart w:id="49710" w:name="_ETM_Q81_641000"/>
      <w:bookmarkEnd w:id="49710"/>
    </w:p>
    <w:p w:rsidR="005930C5" w:rsidRDefault="005930C5" w:rsidP="00EC0B26">
      <w:pPr>
        <w:pStyle w:val="-"/>
        <w:keepNext/>
        <w:rPr>
          <w:rtl/>
        </w:rPr>
      </w:pPr>
      <w:bookmarkStart w:id="49711" w:name="ET_speakercontinue_6128_49"/>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711"/>
    </w:p>
    <w:p w:rsidR="005930C5" w:rsidRDefault="005930C5" w:rsidP="005223CB">
      <w:pPr>
        <w:rPr>
          <w:rtl/>
        </w:rPr>
      </w:pPr>
    </w:p>
    <w:p w:rsidR="005930C5" w:rsidRDefault="005930C5" w:rsidP="00D651CC">
      <w:pPr>
        <w:rPr>
          <w:rtl/>
        </w:rPr>
      </w:pPr>
      <w:bookmarkStart w:id="49712" w:name="_ETM_Q81_642000"/>
      <w:bookmarkEnd w:id="49712"/>
      <w:r>
        <w:rPr>
          <w:rFonts w:hint="cs"/>
          <w:rtl/>
        </w:rPr>
        <w:t>פה, בבית ספר פלך בירושלים לבנות</w:t>
      </w:r>
      <w:r w:rsidR="00D651CC">
        <w:rPr>
          <w:rFonts w:hint="cs"/>
          <w:rtl/>
        </w:rPr>
        <w:t>,</w:t>
      </w:r>
      <w:r>
        <w:rPr>
          <w:rFonts w:hint="cs"/>
          <w:rtl/>
        </w:rPr>
        <w:t xml:space="preserve"> בית ספר</w:t>
      </w:r>
      <w:bookmarkStart w:id="49713" w:name="_ETM_Q81_644000"/>
      <w:bookmarkEnd w:id="49713"/>
      <w:r>
        <w:rPr>
          <w:rFonts w:hint="cs"/>
          <w:rtl/>
        </w:rPr>
        <w:t xml:space="preserve"> דתי.</w:t>
      </w:r>
    </w:p>
    <w:p w:rsidR="005930C5" w:rsidRDefault="005930C5" w:rsidP="00EC0B26">
      <w:pPr>
        <w:rPr>
          <w:rtl/>
        </w:rPr>
      </w:pPr>
    </w:p>
    <w:p w:rsidR="005930C5" w:rsidRDefault="005930C5" w:rsidP="00D651CC">
      <w:pPr>
        <w:rPr>
          <w:rtl/>
        </w:rPr>
      </w:pPr>
      <w:r>
        <w:rPr>
          <w:rFonts w:hint="cs"/>
          <w:rtl/>
        </w:rPr>
        <w:t xml:space="preserve">אם היית לוקח לי 400 שקל מהמשכורת </w:t>
      </w:r>
      <w:r w:rsidR="00D651CC">
        <w:rPr>
          <w:rFonts w:hint="eastAsia"/>
          <w:rtl/>
        </w:rPr>
        <w:t xml:space="preserve">– </w:t>
      </w:r>
      <w:r>
        <w:rPr>
          <w:rFonts w:hint="cs"/>
          <w:rtl/>
        </w:rPr>
        <w:t>וא</w:t>
      </w:r>
      <w:r w:rsidR="00C0577D">
        <w:rPr>
          <w:rFonts w:hint="cs"/>
          <w:rtl/>
        </w:rPr>
        <w:t>ל</w:t>
      </w:r>
      <w:r>
        <w:rPr>
          <w:rFonts w:hint="cs"/>
          <w:rtl/>
        </w:rPr>
        <w:t xml:space="preserve">לה, זה </w:t>
      </w:r>
      <w:bookmarkStart w:id="49714" w:name="_ETM_Q81_652000"/>
      <w:bookmarkEnd w:id="49714"/>
      <w:r>
        <w:rPr>
          <w:rFonts w:hint="cs"/>
          <w:rtl/>
        </w:rPr>
        <w:t>חתיכת מכה למורה. יום הבראה, העלאת המע"מ ב</w:t>
      </w:r>
      <w:r w:rsidR="00D651CC">
        <w:rPr>
          <w:rFonts w:hint="cs"/>
          <w:rtl/>
        </w:rPr>
        <w:t>-1%</w:t>
      </w:r>
      <w:r>
        <w:rPr>
          <w:rFonts w:hint="cs"/>
          <w:rtl/>
        </w:rPr>
        <w:t xml:space="preserve"> </w:t>
      </w:r>
      <w:r w:rsidR="00D651CC">
        <w:rPr>
          <w:rFonts w:hint="eastAsia"/>
          <w:rtl/>
        </w:rPr>
        <w:t xml:space="preserve">– </w:t>
      </w:r>
      <w:r>
        <w:rPr>
          <w:rFonts w:hint="cs"/>
          <w:rtl/>
        </w:rPr>
        <w:t>לך</w:t>
      </w:r>
      <w:bookmarkStart w:id="49715" w:name="_ETM_Q81_657000"/>
      <w:bookmarkEnd w:id="49715"/>
      <w:r>
        <w:rPr>
          <w:rFonts w:hint="cs"/>
          <w:rtl/>
        </w:rPr>
        <w:t xml:space="preserve"> אני לא צריך להסביר מה זה להעלות מע"מ לכל אזרחי </w:t>
      </w:r>
      <w:bookmarkStart w:id="49716" w:name="_ETM_Q81_660000"/>
      <w:bookmarkEnd w:id="49716"/>
      <w:r>
        <w:rPr>
          <w:rFonts w:hint="cs"/>
          <w:rtl/>
        </w:rPr>
        <w:t>ישראל, שזה המס הכי מעצבן כי הוא פוגע בעני כעשיר,</w:t>
      </w:r>
      <w:bookmarkStart w:id="49717" w:name="_ETM_Q81_663000"/>
      <w:bookmarkEnd w:id="49717"/>
      <w:r>
        <w:rPr>
          <w:rFonts w:hint="cs"/>
          <w:rtl/>
        </w:rPr>
        <w:t xml:space="preserve"> אותו דבר</w:t>
      </w:r>
      <w:r w:rsidR="00D651CC">
        <w:rPr>
          <w:rFonts w:hint="cs"/>
          <w:rtl/>
        </w:rPr>
        <w:t>;</w:t>
      </w:r>
      <w:r>
        <w:rPr>
          <w:rFonts w:hint="cs"/>
          <w:rtl/>
        </w:rPr>
        <w:t xml:space="preserve"> העשיר משלם את המחיר, העני משלם את המחיר</w:t>
      </w:r>
      <w:bookmarkStart w:id="49718" w:name="_ETM_Q81_665000"/>
      <w:bookmarkEnd w:id="49718"/>
      <w:r>
        <w:rPr>
          <w:rFonts w:hint="cs"/>
          <w:rtl/>
        </w:rPr>
        <w:t xml:space="preserve">. נורא. </w:t>
      </w:r>
      <w:bookmarkStart w:id="49719" w:name="_ETM_Q81_668885"/>
      <w:bookmarkStart w:id="49720" w:name="_ETM_Q81_668945"/>
      <w:bookmarkStart w:id="49721" w:name="_ETM_Q81_669029"/>
      <w:bookmarkStart w:id="49722" w:name="_ETM_Q81_669074"/>
      <w:bookmarkEnd w:id="49719"/>
      <w:bookmarkEnd w:id="49720"/>
      <w:bookmarkEnd w:id="49721"/>
      <w:bookmarkEnd w:id="49722"/>
      <w:r>
        <w:rPr>
          <w:rFonts w:hint="cs"/>
          <w:rtl/>
        </w:rPr>
        <w:t>דמי הביטוח הלאומי, קיצוץ שכר בכל המגזר הציבורי, והסיפור</w:t>
      </w:r>
      <w:bookmarkStart w:id="49723" w:name="_ETM_Q81_672000"/>
      <w:bookmarkEnd w:id="49723"/>
      <w:r>
        <w:rPr>
          <w:rFonts w:hint="cs"/>
          <w:rtl/>
        </w:rPr>
        <w:t xml:space="preserve"> הזה של ההחרגה של מוסדות הפטור. תראה, אני ואתה מבינים </w:t>
      </w:r>
      <w:bookmarkStart w:id="49724" w:name="_ETM_Q81_674000"/>
      <w:bookmarkEnd w:id="49724"/>
      <w:r>
        <w:rPr>
          <w:rFonts w:hint="cs"/>
          <w:rtl/>
        </w:rPr>
        <w:t xml:space="preserve">בזה </w:t>
      </w:r>
      <w:r w:rsidR="00BB368D">
        <w:rPr>
          <w:rFonts w:hint="cs"/>
          <w:rtl/>
        </w:rPr>
        <w:t>– – –</w:t>
      </w:r>
    </w:p>
    <w:p w:rsidR="005930C5" w:rsidRDefault="005930C5" w:rsidP="00EC0B26">
      <w:pPr>
        <w:rPr>
          <w:rtl/>
        </w:rPr>
      </w:pPr>
      <w:bookmarkStart w:id="49725" w:name="_ETM_Q81_675000"/>
      <w:bookmarkEnd w:id="49725"/>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726" w:name="_ETM_Q81_676000"/>
      <w:bookmarkEnd w:id="49726"/>
      <w:r>
        <w:rPr>
          <w:rFonts w:hint="cs"/>
          <w:rtl/>
        </w:rPr>
        <w:t xml:space="preserve">אני לא כל כך, אתה יודע, איזהו </w:t>
      </w:r>
      <w:bookmarkStart w:id="49727" w:name="_ETM_Q81_677000"/>
      <w:bookmarkEnd w:id="49727"/>
      <w:r>
        <w:rPr>
          <w:rFonts w:hint="cs"/>
          <w:rtl/>
        </w:rPr>
        <w:t xml:space="preserve">חכם </w:t>
      </w:r>
      <w:r w:rsidR="00D651CC">
        <w:rPr>
          <w:rFonts w:hint="eastAsia"/>
          <w:rtl/>
        </w:rPr>
        <w:t xml:space="preserve">– </w:t>
      </w:r>
      <w:r>
        <w:rPr>
          <w:rFonts w:hint="cs"/>
          <w:rtl/>
        </w:rPr>
        <w:t>המכיר את מקומו.</w:t>
      </w:r>
    </w:p>
    <w:p w:rsidR="005930C5" w:rsidRDefault="005930C5" w:rsidP="00EC0B26">
      <w:pPr>
        <w:rPr>
          <w:rtl/>
        </w:rPr>
      </w:pPr>
    </w:p>
    <w:p w:rsidR="005930C5" w:rsidRDefault="005930C5" w:rsidP="00EC0B26">
      <w:pPr>
        <w:pStyle w:val="-"/>
        <w:keepNext/>
        <w:rPr>
          <w:rtl/>
        </w:rPr>
      </w:pPr>
      <w:bookmarkStart w:id="49728" w:name="ET_speakercontinue_6128_51"/>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728"/>
    </w:p>
    <w:p w:rsidR="005930C5" w:rsidRDefault="005930C5" w:rsidP="005223CB">
      <w:pPr>
        <w:rPr>
          <w:rtl/>
        </w:rPr>
      </w:pPr>
    </w:p>
    <w:p w:rsidR="005930C5" w:rsidRDefault="005930C5" w:rsidP="00EC0B26">
      <w:pPr>
        <w:rPr>
          <w:rtl/>
        </w:rPr>
      </w:pPr>
      <w:bookmarkStart w:id="49729" w:name="_ETM_Q81_680000"/>
      <w:bookmarkEnd w:id="49729"/>
      <w:r>
        <w:rPr>
          <w:rFonts w:hint="cs"/>
          <w:rtl/>
        </w:rPr>
        <w:t xml:space="preserve">זה נכון שמורי הפטור מרוויחים מעט, פחות </w:t>
      </w:r>
      <w:bookmarkStart w:id="49730" w:name="_ETM_Q81_685000"/>
      <w:bookmarkEnd w:id="49730"/>
      <w:r>
        <w:rPr>
          <w:rFonts w:hint="cs"/>
          <w:rtl/>
        </w:rPr>
        <w:t>ממורים רגילים – חלק "באשמת" זה שהם מקבלים פחות כסף</w:t>
      </w:r>
      <w:bookmarkStart w:id="49731" w:name="_ETM_Q81_688000"/>
      <w:bookmarkEnd w:id="49731"/>
      <w:r>
        <w:rPr>
          <w:rFonts w:hint="cs"/>
          <w:rtl/>
        </w:rPr>
        <w:t xml:space="preserve"> מהמדינה, וחלק כי המוסדות שלהם בהרבה מקרים לא מנוהלים </w:t>
      </w:r>
      <w:bookmarkStart w:id="49732" w:name="_ETM_Q81_689000"/>
      <w:bookmarkEnd w:id="49732"/>
      <w:r>
        <w:rPr>
          <w:rFonts w:hint="cs"/>
          <w:rtl/>
        </w:rPr>
        <w:t xml:space="preserve">כמו שצריך – אבל להחריג עכשיו, בעידן הזה, בקיצוץ הזה, </w:t>
      </w:r>
      <w:bookmarkStart w:id="49733" w:name="_ETM_Q81_695000"/>
      <w:bookmarkEnd w:id="49733"/>
      <w:r>
        <w:rPr>
          <w:rFonts w:hint="cs"/>
          <w:rtl/>
        </w:rPr>
        <w:t>את מורי מוסדות הפטור?</w:t>
      </w:r>
    </w:p>
    <w:p w:rsidR="005930C5" w:rsidRDefault="005930C5" w:rsidP="00EC0B26">
      <w:pPr>
        <w:rPr>
          <w:rtl/>
        </w:rPr>
      </w:pPr>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D651CC">
      <w:pPr>
        <w:rPr>
          <w:rtl/>
        </w:rPr>
      </w:pPr>
      <w:bookmarkStart w:id="49734" w:name="_ETM_Q81_702000"/>
      <w:bookmarkEnd w:id="49734"/>
      <w:r>
        <w:rPr>
          <w:rFonts w:hint="cs"/>
          <w:rtl/>
        </w:rPr>
        <w:t xml:space="preserve">אתה יודע מה? את זה במקרה ניהלתי </w:t>
      </w:r>
      <w:bookmarkStart w:id="49735" w:name="_ETM_Q81_701000"/>
      <w:bookmarkEnd w:id="49735"/>
      <w:r>
        <w:rPr>
          <w:rFonts w:hint="cs"/>
          <w:rtl/>
        </w:rPr>
        <w:t xml:space="preserve">בוועדת הכנסת כשאמרו: נושא חדש. ואז הסבירו שם, היועצת </w:t>
      </w:r>
      <w:bookmarkStart w:id="49736" w:name="_ETM_Q81_706000"/>
      <w:bookmarkEnd w:id="49736"/>
      <w:r>
        <w:rPr>
          <w:rFonts w:hint="cs"/>
          <w:rtl/>
        </w:rPr>
        <w:t xml:space="preserve">המשפטית </w:t>
      </w:r>
      <w:r>
        <w:rPr>
          <w:rtl/>
        </w:rPr>
        <w:t>–</w:t>
      </w:r>
      <w:r>
        <w:rPr>
          <w:rFonts w:hint="cs"/>
          <w:rtl/>
        </w:rPr>
        <w:t xml:space="preserve"> עוד פעם, מישהי לא פוליטית. היא אמרה: הם </w:t>
      </w:r>
      <w:bookmarkStart w:id="49737" w:name="_ETM_Q81_711000"/>
      <w:bookmarkEnd w:id="49737"/>
      <w:r>
        <w:rPr>
          <w:rFonts w:hint="cs"/>
          <w:rtl/>
        </w:rPr>
        <w:t>לא מקבלים 100% מהמדינה. עובדי ציבור שמקבלים 100</w:t>
      </w:r>
      <w:bookmarkStart w:id="49738" w:name="_ETM_Q81_712000"/>
      <w:bookmarkEnd w:id="49738"/>
      <w:r>
        <w:rPr>
          <w:rFonts w:hint="cs"/>
          <w:rtl/>
        </w:rPr>
        <w:t>%, זה שונה. הם מקבלים מימון רק של 40%. זה מה שהיא אמרה.</w:t>
      </w:r>
    </w:p>
    <w:p w:rsidR="005930C5" w:rsidRDefault="005930C5" w:rsidP="00EC0B26">
      <w:pPr>
        <w:rPr>
          <w:rtl/>
        </w:rPr>
      </w:pPr>
      <w:bookmarkStart w:id="49739" w:name="_ETM_Q81_714000"/>
      <w:bookmarkEnd w:id="49739"/>
    </w:p>
    <w:p w:rsidR="005930C5" w:rsidRDefault="005930C5" w:rsidP="00EC0B26">
      <w:pPr>
        <w:pStyle w:val="-"/>
        <w:keepNext/>
        <w:rPr>
          <w:rtl/>
        </w:rPr>
      </w:pPr>
      <w:bookmarkStart w:id="49740" w:name="ET_speakercontinue_6128_53"/>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740"/>
    </w:p>
    <w:p w:rsidR="005930C5" w:rsidRDefault="005930C5" w:rsidP="005223CB">
      <w:pPr>
        <w:rPr>
          <w:rtl/>
        </w:rPr>
      </w:pPr>
    </w:p>
    <w:p w:rsidR="005930C5" w:rsidRDefault="005930C5" w:rsidP="00EC0B26">
      <w:pPr>
        <w:rPr>
          <w:rtl/>
        </w:rPr>
      </w:pPr>
      <w:bookmarkStart w:id="49741" w:name="_ETM_Q81_715000"/>
      <w:bookmarkEnd w:id="49741"/>
      <w:r>
        <w:rPr>
          <w:rFonts w:hint="cs"/>
          <w:rtl/>
        </w:rPr>
        <w:t>זה תירוץ. זה תירוץ.</w:t>
      </w:r>
    </w:p>
    <w:p w:rsidR="005930C5" w:rsidRDefault="005930C5" w:rsidP="00EC0B26">
      <w:pPr>
        <w:rPr>
          <w:rtl/>
        </w:rPr>
      </w:pPr>
      <w:bookmarkStart w:id="49742" w:name="_ETM_Q81_719000"/>
      <w:bookmarkEnd w:id="49742"/>
    </w:p>
    <w:p w:rsidR="005930C5" w:rsidRDefault="005930C5" w:rsidP="00EC0B26">
      <w:pPr>
        <w:pStyle w:val="af8"/>
        <w:keepNext/>
        <w:rPr>
          <w:rtl/>
        </w:rPr>
      </w:pPr>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49743" w:name="_ETM_Q81_720000"/>
      <w:bookmarkEnd w:id="49743"/>
      <w:r>
        <w:rPr>
          <w:rFonts w:hint="cs"/>
          <w:rtl/>
        </w:rPr>
        <w:t xml:space="preserve">אני מביא עכשיו עוד 60% מהבנק. ב-60% </w:t>
      </w:r>
      <w:bookmarkStart w:id="49744" w:name="_ETM_Q81_721000"/>
      <w:bookmarkEnd w:id="49744"/>
      <w:r>
        <w:rPr>
          <w:rFonts w:hint="cs"/>
          <w:rtl/>
        </w:rPr>
        <w:t xml:space="preserve">האלה, אתה לא יכול </w:t>
      </w:r>
      <w:r w:rsidR="00BB368D">
        <w:rPr>
          <w:rFonts w:hint="cs"/>
          <w:rtl/>
        </w:rPr>
        <w:t>– –</w:t>
      </w:r>
      <w:r>
        <w:rPr>
          <w:rFonts w:hint="cs"/>
          <w:rtl/>
        </w:rPr>
        <w:t xml:space="preserve"> </w:t>
      </w:r>
    </w:p>
    <w:p w:rsidR="005930C5" w:rsidRDefault="005930C5" w:rsidP="00EC0B26">
      <w:pPr>
        <w:rPr>
          <w:rtl/>
        </w:rPr>
      </w:pPr>
      <w:bookmarkStart w:id="49745" w:name="_ETM_Q81_726000"/>
      <w:bookmarkEnd w:id="49745"/>
    </w:p>
    <w:p w:rsidR="005930C5" w:rsidRDefault="005930C5" w:rsidP="00EC0B26">
      <w:pPr>
        <w:pStyle w:val="-"/>
        <w:keepNext/>
        <w:rPr>
          <w:rtl/>
        </w:rPr>
      </w:pPr>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בביטוח הלאומי לא עשינו </w:t>
      </w:r>
      <w:bookmarkStart w:id="49746" w:name="_ETM_Q81_724000"/>
      <w:bookmarkEnd w:id="49746"/>
      <w:r>
        <w:rPr>
          <w:rFonts w:hint="cs"/>
          <w:rtl/>
        </w:rPr>
        <w:t>את ההבחנה הזאת.</w:t>
      </w:r>
    </w:p>
    <w:p w:rsidR="005930C5" w:rsidRDefault="005930C5" w:rsidP="00EC0B26">
      <w:pPr>
        <w:rPr>
          <w:rtl/>
        </w:rPr>
      </w:pPr>
    </w:p>
    <w:p w:rsidR="005930C5" w:rsidRDefault="005930C5" w:rsidP="00EC0B26">
      <w:pPr>
        <w:pStyle w:val="af8"/>
        <w:keepNext/>
        <w:rPr>
          <w:rtl/>
        </w:rPr>
      </w:pPr>
      <w:bookmarkStart w:id="49747" w:name="ET_yor_6595_56"/>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bookmarkEnd w:id="49747"/>
    </w:p>
    <w:p w:rsidR="005930C5" w:rsidRDefault="005930C5" w:rsidP="005223CB">
      <w:pPr>
        <w:rPr>
          <w:rtl/>
        </w:rPr>
      </w:pPr>
    </w:p>
    <w:p w:rsidR="005930C5" w:rsidRDefault="00BB368D" w:rsidP="00EC0B26">
      <w:pPr>
        <w:rPr>
          <w:rtl/>
        </w:rPr>
      </w:pPr>
      <w:r>
        <w:rPr>
          <w:rFonts w:hint="cs"/>
          <w:rtl/>
        </w:rPr>
        <w:t>– –</w:t>
      </w:r>
      <w:r w:rsidR="005930C5">
        <w:rPr>
          <w:rFonts w:hint="cs"/>
          <w:rtl/>
        </w:rPr>
        <w:t xml:space="preserve"> בקניין שלי, אתה לא יכול </w:t>
      </w:r>
      <w:bookmarkStart w:id="49748" w:name="_ETM_Q81_728000"/>
      <w:bookmarkEnd w:id="49748"/>
      <w:r w:rsidR="005930C5">
        <w:rPr>
          <w:rFonts w:hint="cs"/>
          <w:rtl/>
        </w:rPr>
        <w:t>לפגוע.</w:t>
      </w:r>
    </w:p>
    <w:p w:rsidR="005930C5" w:rsidRDefault="005930C5" w:rsidP="00EC0B26">
      <w:pPr>
        <w:rPr>
          <w:rtl/>
        </w:rPr>
      </w:pPr>
    </w:p>
    <w:p w:rsidR="005930C5" w:rsidRDefault="005930C5" w:rsidP="00EC0B26">
      <w:pPr>
        <w:pStyle w:val="-"/>
        <w:keepNext/>
        <w:rPr>
          <w:rtl/>
        </w:rPr>
      </w:pPr>
      <w:bookmarkStart w:id="49749" w:name="ET_speakercontinue_6128_57"/>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749"/>
    </w:p>
    <w:p w:rsidR="005930C5" w:rsidRDefault="005930C5" w:rsidP="005223CB">
      <w:pPr>
        <w:rPr>
          <w:rtl/>
        </w:rPr>
      </w:pPr>
    </w:p>
    <w:p w:rsidR="005930C5" w:rsidRDefault="005930C5" w:rsidP="00EC0B26">
      <w:pPr>
        <w:rPr>
          <w:rtl/>
        </w:rPr>
      </w:pPr>
      <w:bookmarkStart w:id="49750" w:name="_ETM_Q81_727000"/>
      <w:bookmarkEnd w:id="49750"/>
      <w:r>
        <w:rPr>
          <w:rFonts w:hint="cs"/>
          <w:rtl/>
        </w:rPr>
        <w:t xml:space="preserve">בביטוח הלאומי לא עשינו את האבחנה הזאת. בימי הבראה לא </w:t>
      </w:r>
      <w:bookmarkStart w:id="49751" w:name="_ETM_Q81_733000"/>
      <w:bookmarkEnd w:id="49751"/>
      <w:r>
        <w:rPr>
          <w:rFonts w:hint="cs"/>
          <w:rtl/>
        </w:rPr>
        <w:t>עשינו.</w:t>
      </w:r>
    </w:p>
    <w:p w:rsidR="005930C5" w:rsidRDefault="005930C5" w:rsidP="00EC0B26">
      <w:pPr>
        <w:rPr>
          <w:rtl/>
        </w:rPr>
      </w:pPr>
      <w:bookmarkStart w:id="49752" w:name="_ETM_Q81_734000"/>
      <w:bookmarkEnd w:id="49752"/>
    </w:p>
    <w:p w:rsidR="005930C5" w:rsidRDefault="005930C5" w:rsidP="00EC0B26">
      <w:pPr>
        <w:pStyle w:val="af8"/>
        <w:keepNext/>
        <w:rPr>
          <w:rtl/>
        </w:rPr>
      </w:pPr>
      <w:bookmarkStart w:id="49753" w:name="ET_yor_6595_58"/>
      <w:r w:rsidRPr="00D81E4C">
        <w:rPr>
          <w:rStyle w:val="TagStyle"/>
          <w:rtl/>
        </w:rPr>
        <w:t xml:space="preserve"> &lt;&lt; יור &gt;&gt; </w:t>
      </w:r>
      <w:r>
        <w:rPr>
          <w:rtl/>
        </w:rPr>
        <w:t>היו"ר ארז מלול:</w:t>
      </w:r>
      <w:r w:rsidRPr="00D81E4C">
        <w:rPr>
          <w:rStyle w:val="TagStyle"/>
          <w:rtl/>
        </w:rPr>
        <w:t xml:space="preserve"> &lt;&lt; יור &gt;&gt;</w:t>
      </w:r>
      <w:r w:rsidR="005223CB">
        <w:rPr>
          <w:rtl/>
        </w:rPr>
        <w:t xml:space="preserve"> </w:t>
      </w:r>
      <w:r>
        <w:rPr>
          <w:rtl/>
        </w:rPr>
        <w:t xml:space="preserve"> </w:t>
      </w:r>
      <w:bookmarkEnd w:id="49753"/>
    </w:p>
    <w:p w:rsidR="005930C5" w:rsidRDefault="005930C5" w:rsidP="005223CB">
      <w:pPr>
        <w:rPr>
          <w:rtl/>
        </w:rPr>
      </w:pPr>
    </w:p>
    <w:p w:rsidR="005930C5" w:rsidRDefault="005930C5" w:rsidP="00EC0B26">
      <w:pPr>
        <w:rPr>
          <w:rtl/>
        </w:rPr>
      </w:pPr>
      <w:r>
        <w:rPr>
          <w:rFonts w:hint="cs"/>
          <w:rtl/>
        </w:rPr>
        <w:t>בקורונה הייתה האבחנה הזאת. אני מצטט.</w:t>
      </w:r>
    </w:p>
    <w:p w:rsidR="005930C5" w:rsidRDefault="005930C5" w:rsidP="00EC0B26">
      <w:pPr>
        <w:rPr>
          <w:rtl/>
        </w:rPr>
      </w:pPr>
    </w:p>
    <w:p w:rsidR="005930C5" w:rsidRDefault="005930C5" w:rsidP="00EC0B26">
      <w:pPr>
        <w:pStyle w:val="-"/>
        <w:keepNext/>
        <w:rPr>
          <w:rtl/>
        </w:rPr>
      </w:pPr>
      <w:bookmarkStart w:id="49754" w:name="ET_speakercontinue_6128_59"/>
      <w:r w:rsidRPr="00D81E4C">
        <w:rPr>
          <w:rStyle w:val="TagStyle"/>
          <w:rtl/>
        </w:rPr>
        <w:t xml:space="preserve"> &lt;&lt; דובר_המשך &gt;&gt; </w:t>
      </w:r>
      <w:r>
        <w:rPr>
          <w:rtl/>
        </w:rPr>
        <w:t>משה טור פז (יש עתיד):</w:t>
      </w:r>
      <w:r w:rsidRPr="00D81E4C">
        <w:rPr>
          <w:rStyle w:val="TagStyle"/>
          <w:rtl/>
        </w:rPr>
        <w:t xml:space="preserve"> &lt;&lt; דובר_המשך &gt;&gt;</w:t>
      </w:r>
      <w:r w:rsidR="005223CB">
        <w:rPr>
          <w:rtl/>
        </w:rPr>
        <w:t xml:space="preserve"> </w:t>
      </w:r>
      <w:r>
        <w:rPr>
          <w:rtl/>
        </w:rPr>
        <w:t xml:space="preserve"> </w:t>
      </w:r>
      <w:bookmarkEnd w:id="49754"/>
    </w:p>
    <w:p w:rsidR="005930C5" w:rsidRDefault="005930C5" w:rsidP="005223CB">
      <w:pPr>
        <w:rPr>
          <w:rtl/>
        </w:rPr>
      </w:pPr>
    </w:p>
    <w:p w:rsidR="005930C5" w:rsidRDefault="005930C5" w:rsidP="00D651CC">
      <w:pPr>
        <w:rPr>
          <w:rtl/>
        </w:rPr>
      </w:pPr>
      <w:r>
        <w:rPr>
          <w:rFonts w:hint="cs"/>
          <w:rtl/>
        </w:rPr>
        <w:t xml:space="preserve">ואת הורדת דירוג האשראי </w:t>
      </w:r>
      <w:bookmarkStart w:id="49755" w:name="_ETM_Q81_737000"/>
      <w:bookmarkEnd w:id="49755"/>
      <w:r>
        <w:rPr>
          <w:rFonts w:hint="cs"/>
          <w:rtl/>
        </w:rPr>
        <w:t>שדיברנו עליה, ועוד נכונו עלילות. אז בכל התקציבים אנו</w:t>
      </w:r>
      <w:bookmarkStart w:id="49756" w:name="_ETM_Q81_741000"/>
      <w:bookmarkEnd w:id="49756"/>
      <w:r>
        <w:rPr>
          <w:rFonts w:hint="cs"/>
          <w:rtl/>
        </w:rPr>
        <w:t xml:space="preserve"> דואגים לצורכי הביטחון, אבל בתקציב הזה, שלחנו חיילים לקושש תרומות. </w:t>
      </w:r>
      <w:bookmarkStart w:id="49757" w:name="_ETM_Q81_748000"/>
      <w:bookmarkEnd w:id="49757"/>
      <w:r>
        <w:rPr>
          <w:rFonts w:hint="cs"/>
          <w:rtl/>
        </w:rPr>
        <w:t xml:space="preserve">עוד נדבר על אנשי המילואים, אדוני </w:t>
      </w:r>
      <w:r w:rsidR="00D651CC">
        <w:rPr>
          <w:rFonts w:hint="cs"/>
          <w:rtl/>
        </w:rPr>
        <w:t>ה</w:t>
      </w:r>
      <w:r>
        <w:rPr>
          <w:rFonts w:hint="cs"/>
          <w:rtl/>
        </w:rPr>
        <w:t>יושב</w:t>
      </w:r>
      <w:r w:rsidR="00D651CC">
        <w:rPr>
          <w:rFonts w:hint="cs"/>
          <w:rtl/>
        </w:rPr>
        <w:t>-</w:t>
      </w:r>
      <w:r>
        <w:rPr>
          <w:rFonts w:hint="cs"/>
          <w:rtl/>
        </w:rPr>
        <w:t xml:space="preserve">ראש. העמסנו על </w:t>
      </w:r>
      <w:bookmarkStart w:id="49758" w:name="_ETM_Q81_749000"/>
      <w:bookmarkEnd w:id="49758"/>
      <w:r>
        <w:rPr>
          <w:rFonts w:hint="cs"/>
          <w:rtl/>
        </w:rPr>
        <w:t>משרתי המילואים</w:t>
      </w:r>
      <w:r w:rsidR="00D651CC">
        <w:rPr>
          <w:rFonts w:hint="cs"/>
          <w:rtl/>
        </w:rPr>
        <w:t>;</w:t>
      </w:r>
      <w:r>
        <w:rPr>
          <w:rFonts w:hint="cs"/>
          <w:rtl/>
        </w:rPr>
        <w:t xml:space="preserve"> תגמלנו את מי ששמר את שגרת חייו.</w:t>
      </w:r>
      <w:bookmarkStart w:id="49759" w:name="_ETM_Q81_753000"/>
      <w:bookmarkEnd w:id="49759"/>
      <w:r>
        <w:rPr>
          <w:rFonts w:hint="cs"/>
          <w:rtl/>
        </w:rPr>
        <w:t xml:space="preserve"> נתנו לחיילים שובר לקפה בארומה, תגמולים נחמדים, טיפול זוגי, הנחות. זה </w:t>
      </w:r>
      <w:bookmarkStart w:id="49760" w:name="_ETM_Q81_759000"/>
      <w:bookmarkEnd w:id="49760"/>
      <w:r>
        <w:rPr>
          <w:rFonts w:hint="cs"/>
          <w:rtl/>
        </w:rPr>
        <w:t xml:space="preserve">לא מתקרב. </w:t>
      </w:r>
    </w:p>
    <w:p w:rsidR="005930C5" w:rsidRDefault="005930C5" w:rsidP="00EC0B26">
      <w:pPr>
        <w:rPr>
          <w:rtl/>
        </w:rPr>
      </w:pPr>
    </w:p>
    <w:p w:rsidR="005930C5" w:rsidRDefault="005930C5" w:rsidP="00D651CC">
      <w:pPr>
        <w:rPr>
          <w:rtl/>
        </w:rPr>
      </w:pPr>
      <w:bookmarkStart w:id="49761" w:name="_ETM_Q81_764000"/>
      <w:bookmarkEnd w:id="49761"/>
      <w:r>
        <w:rPr>
          <w:rFonts w:hint="cs"/>
          <w:rtl/>
        </w:rPr>
        <w:t>ואתה יודע</w:t>
      </w:r>
      <w:r w:rsidR="00D651CC">
        <w:rPr>
          <w:rFonts w:hint="cs"/>
          <w:rtl/>
        </w:rPr>
        <w:t>,</w:t>
      </w:r>
      <w:r>
        <w:rPr>
          <w:rFonts w:hint="cs"/>
          <w:rtl/>
        </w:rPr>
        <w:t xml:space="preserve"> מה שבאמת צריך, אדוני </w:t>
      </w:r>
      <w:r w:rsidR="00D651CC">
        <w:rPr>
          <w:rFonts w:hint="cs"/>
          <w:rtl/>
        </w:rPr>
        <w:t>ה</w:t>
      </w:r>
      <w:r>
        <w:rPr>
          <w:rFonts w:hint="cs"/>
          <w:rtl/>
        </w:rPr>
        <w:t>יושב</w:t>
      </w:r>
      <w:r w:rsidR="00D651CC">
        <w:rPr>
          <w:rFonts w:hint="cs"/>
          <w:rtl/>
        </w:rPr>
        <w:t>-</w:t>
      </w:r>
      <w:r>
        <w:rPr>
          <w:rFonts w:hint="cs"/>
          <w:rtl/>
        </w:rPr>
        <w:t xml:space="preserve">ראש, </w:t>
      </w:r>
      <w:bookmarkStart w:id="49762" w:name="_ETM_Q81_767000"/>
      <w:bookmarkEnd w:id="49762"/>
      <w:r>
        <w:rPr>
          <w:rFonts w:hint="cs"/>
          <w:rtl/>
        </w:rPr>
        <w:t>זה עוד כוח אדם. אני לא יכול להדגים למי שלא</w:t>
      </w:r>
      <w:bookmarkStart w:id="49763" w:name="_ETM_Q81_772000"/>
      <w:bookmarkEnd w:id="49763"/>
      <w:r>
        <w:rPr>
          <w:rFonts w:hint="cs"/>
          <w:rtl/>
        </w:rPr>
        <w:t xml:space="preserve"> היה פעם בגדוד מילואים מה זה עומס כוח אדם. למה </w:t>
      </w:r>
      <w:bookmarkStart w:id="49764" w:name="_ETM_Q81_774000"/>
      <w:bookmarkEnd w:id="49764"/>
      <w:r>
        <w:rPr>
          <w:rFonts w:hint="cs"/>
          <w:rtl/>
        </w:rPr>
        <w:t>אנשים בוכים שאין זמן של אבא בבית</w:t>
      </w:r>
      <w:r w:rsidR="00D651CC">
        <w:rPr>
          <w:rFonts w:hint="cs"/>
          <w:rtl/>
        </w:rPr>
        <w:t>,</w:t>
      </w:r>
      <w:bookmarkStart w:id="49765" w:name="_ETM_Q81_729000"/>
      <w:bookmarkStart w:id="49766" w:name="_ETM_Q81_240000"/>
      <w:bookmarkStart w:id="49767" w:name="_ETM_Q81_116000"/>
      <w:bookmarkStart w:id="49768" w:name="_ETM_Q81_245299"/>
      <w:bookmarkStart w:id="49769" w:name="_ETM_Q81_299540"/>
      <w:bookmarkStart w:id="49770" w:name="_ETM_Q81_355620"/>
      <w:bookmarkStart w:id="49771" w:name="_ETM_Q81_408829"/>
      <w:bookmarkStart w:id="49772" w:name="_ETM_Q81_456080"/>
      <w:bookmarkStart w:id="49773" w:name="_ETM_Q81_505689"/>
      <w:bookmarkStart w:id="49774" w:name="_ETM_Q81_557120"/>
      <w:bookmarkStart w:id="49775" w:name="_ETM_Q81_607229"/>
      <w:bookmarkStart w:id="49776" w:name="_ETM_Q81_677500"/>
      <w:bookmarkStart w:id="49777" w:name="_ETM_Q81_677890"/>
      <w:bookmarkStart w:id="49778" w:name="_ETM_Q81_678040"/>
      <w:bookmarkStart w:id="49779" w:name="_ETM_Q81_678190"/>
      <w:bookmarkStart w:id="49780" w:name="_ETM_Q81_678640"/>
      <w:bookmarkStart w:id="49781" w:name="_ETM_Q81_679000"/>
      <w:bookmarkStart w:id="49782" w:name="_ETM_Q81_679240"/>
      <w:bookmarkStart w:id="49783" w:name="_ETM_Q81_679569"/>
      <w:bookmarkStart w:id="49784" w:name="_ETM_Q81_679840"/>
      <w:bookmarkStart w:id="49785" w:name="_ETM_Q81_680050"/>
      <w:bookmarkStart w:id="49786" w:name="_ETM_Q81_680170"/>
      <w:bookmarkStart w:id="49787" w:name="_ETM_Q81_680319"/>
      <w:bookmarkStart w:id="49788" w:name="_ETM_Q81_680470"/>
      <w:bookmarkStart w:id="49789" w:name="_ETM_Q81_680770"/>
      <w:bookmarkStart w:id="49790" w:name="_ETM_Q81_680860"/>
      <w:bookmarkStart w:id="49791" w:name="_ETM_Q81_681250"/>
      <w:bookmarkStart w:id="49792" w:name="_ETM_Q81_681730"/>
      <w:bookmarkStart w:id="49793" w:name="_ETM_Q81_682030"/>
      <w:bookmarkStart w:id="49794" w:name="_ETM_Q81_682300"/>
      <w:bookmarkStart w:id="49795" w:name="_ETM_Q81_682870"/>
      <w:bookmarkStart w:id="49796" w:name="_ETM_Q81_706630"/>
      <w:bookmarkStart w:id="49797" w:name="TOR_Q82"/>
      <w:bookmarkEnd w:id="49765"/>
      <w:bookmarkEnd w:id="49766"/>
      <w:bookmarkEnd w:id="49767"/>
      <w:bookmarkEnd w:id="49768"/>
      <w:bookmarkEnd w:id="49769"/>
      <w:bookmarkEnd w:id="49770"/>
      <w:bookmarkEnd w:id="49771"/>
      <w:bookmarkEnd w:id="49772"/>
      <w:bookmarkEnd w:id="49773"/>
      <w:bookmarkEnd w:id="49774"/>
      <w:bookmarkEnd w:id="49775"/>
      <w:bookmarkEnd w:id="49776"/>
      <w:bookmarkEnd w:id="49777"/>
      <w:bookmarkEnd w:id="49778"/>
      <w:bookmarkEnd w:id="49779"/>
      <w:bookmarkEnd w:id="49780"/>
      <w:bookmarkEnd w:id="49781"/>
      <w:bookmarkEnd w:id="49782"/>
      <w:bookmarkEnd w:id="49783"/>
      <w:bookmarkEnd w:id="49784"/>
      <w:bookmarkEnd w:id="49785"/>
      <w:bookmarkEnd w:id="49786"/>
      <w:bookmarkEnd w:id="49787"/>
      <w:bookmarkEnd w:id="49788"/>
      <w:bookmarkEnd w:id="49789"/>
      <w:bookmarkEnd w:id="49790"/>
      <w:bookmarkEnd w:id="49791"/>
      <w:bookmarkEnd w:id="49792"/>
      <w:bookmarkEnd w:id="49793"/>
      <w:bookmarkEnd w:id="49794"/>
      <w:bookmarkEnd w:id="49795"/>
      <w:bookmarkEnd w:id="49796"/>
      <w:bookmarkEnd w:id="49797"/>
      <w:r w:rsidR="00D651CC">
        <w:rPr>
          <w:rFonts w:hint="cs"/>
          <w:rtl/>
        </w:rPr>
        <w:t xml:space="preserve"> </w:t>
      </w:r>
      <w:r>
        <w:rPr>
          <w:rFonts w:hint="cs"/>
          <w:rtl/>
        </w:rPr>
        <w:t>מה זה העומס הבלתי</w:t>
      </w:r>
      <w:bookmarkStart w:id="49798" w:name="_ETM_Q82_174000"/>
      <w:bookmarkEnd w:id="49798"/>
      <w:r>
        <w:rPr>
          <w:rFonts w:hint="cs"/>
          <w:rtl/>
        </w:rPr>
        <w:t xml:space="preserve">-נסבל. ואתה יודע מי סובל הכי </w:t>
      </w:r>
      <w:bookmarkStart w:id="49799" w:name="_ETM_Q82_180450"/>
      <w:bookmarkEnd w:id="49799"/>
      <w:r>
        <w:rPr>
          <w:rtl/>
        </w:rPr>
        <w:t>הרבה</w:t>
      </w:r>
      <w:r>
        <w:rPr>
          <w:rFonts w:hint="cs"/>
          <w:rtl/>
        </w:rPr>
        <w:t>?</w:t>
      </w:r>
      <w:r>
        <w:rPr>
          <w:rtl/>
        </w:rPr>
        <w:t xml:space="preserve"> </w:t>
      </w:r>
      <w:bookmarkStart w:id="49800" w:name="_ETM_Q82_180689"/>
      <w:bookmarkEnd w:id="49800"/>
      <w:r>
        <w:rPr>
          <w:rtl/>
        </w:rPr>
        <w:t>המפקדים</w:t>
      </w:r>
      <w:r>
        <w:rPr>
          <w:rFonts w:hint="cs"/>
          <w:rtl/>
        </w:rPr>
        <w:t>.</w:t>
      </w:r>
      <w:bookmarkStart w:id="49801" w:name="_ETM_Q82_180000"/>
      <w:bookmarkEnd w:id="49801"/>
      <w:r>
        <w:rPr>
          <w:rFonts w:hint="cs"/>
          <w:rtl/>
        </w:rPr>
        <w:t xml:space="preserve"> </w:t>
      </w:r>
      <w:bookmarkStart w:id="49802" w:name="_ETM_Q82_181350"/>
      <w:bookmarkEnd w:id="49802"/>
      <w:r>
        <w:rPr>
          <w:rtl/>
        </w:rPr>
        <w:t xml:space="preserve">למה </w:t>
      </w:r>
      <w:bookmarkStart w:id="49803" w:name="_ETM_Q82_181560"/>
      <w:bookmarkEnd w:id="49803"/>
      <w:r>
        <w:rPr>
          <w:rtl/>
        </w:rPr>
        <w:t xml:space="preserve">הם </w:t>
      </w:r>
      <w:bookmarkStart w:id="49804" w:name="_ETM_Q82_181650"/>
      <w:bookmarkEnd w:id="49804"/>
      <w:r>
        <w:rPr>
          <w:rtl/>
        </w:rPr>
        <w:t xml:space="preserve">סובלים </w:t>
      </w:r>
      <w:bookmarkStart w:id="49805" w:name="_ETM_Q82_182100"/>
      <w:bookmarkEnd w:id="49805"/>
      <w:r>
        <w:rPr>
          <w:rtl/>
        </w:rPr>
        <w:t xml:space="preserve">הכי </w:t>
      </w:r>
      <w:bookmarkStart w:id="49806" w:name="_ETM_Q82_182310"/>
      <w:bookmarkEnd w:id="49806"/>
      <w:r>
        <w:rPr>
          <w:rtl/>
        </w:rPr>
        <w:t>הרבה</w:t>
      </w:r>
      <w:r>
        <w:rPr>
          <w:rFonts w:hint="cs"/>
          <w:rtl/>
        </w:rPr>
        <w:t>?</w:t>
      </w:r>
      <w:r>
        <w:rPr>
          <w:rtl/>
        </w:rPr>
        <w:t xml:space="preserve"> </w:t>
      </w:r>
      <w:bookmarkStart w:id="49807" w:name="_ETM_Q82_183029"/>
      <w:bookmarkStart w:id="49808" w:name="_ETM_Q82_183210"/>
      <w:bookmarkEnd w:id="49807"/>
      <w:bookmarkEnd w:id="49808"/>
      <w:r>
        <w:rPr>
          <w:rtl/>
        </w:rPr>
        <w:t xml:space="preserve">יש </w:t>
      </w:r>
      <w:bookmarkStart w:id="49809" w:name="_ETM_Q82_183510"/>
      <w:bookmarkEnd w:id="49809"/>
      <w:r>
        <w:rPr>
          <w:rtl/>
        </w:rPr>
        <w:t xml:space="preserve">סביבי </w:t>
      </w:r>
      <w:bookmarkStart w:id="49810" w:name="_ETM_Q82_183929"/>
      <w:bookmarkEnd w:id="49810"/>
      <w:r>
        <w:rPr>
          <w:rtl/>
        </w:rPr>
        <w:t xml:space="preserve">כמה </w:t>
      </w:r>
      <w:bookmarkStart w:id="49811" w:name="_ETM_Q82_184200"/>
      <w:bookmarkEnd w:id="49811"/>
      <w:r>
        <w:rPr>
          <w:rtl/>
        </w:rPr>
        <w:t xml:space="preserve">מפקדים </w:t>
      </w:r>
      <w:bookmarkStart w:id="49812" w:name="_ETM_Q82_184710"/>
      <w:bookmarkEnd w:id="49812"/>
      <w:r>
        <w:rPr>
          <w:rtl/>
        </w:rPr>
        <w:t>במילואים</w:t>
      </w:r>
      <w:r>
        <w:rPr>
          <w:rFonts w:hint="cs"/>
          <w:rtl/>
        </w:rPr>
        <w:t xml:space="preserve"> –</w:t>
      </w:r>
      <w:r>
        <w:rPr>
          <w:rtl/>
        </w:rPr>
        <w:t xml:space="preserve"> </w:t>
      </w:r>
      <w:bookmarkStart w:id="49813" w:name="_ETM_Q82_185160"/>
      <w:bookmarkEnd w:id="49813"/>
      <w:r>
        <w:rPr>
          <w:rFonts w:hint="cs"/>
          <w:rtl/>
        </w:rPr>
        <w:t xml:space="preserve">כי </w:t>
      </w:r>
      <w:r>
        <w:rPr>
          <w:rtl/>
        </w:rPr>
        <w:t xml:space="preserve">מה </w:t>
      </w:r>
      <w:bookmarkStart w:id="49814" w:name="_ETM_Q82_185279"/>
      <w:bookmarkEnd w:id="49814"/>
      <w:r>
        <w:rPr>
          <w:rtl/>
        </w:rPr>
        <w:t>קורה</w:t>
      </w:r>
      <w:r>
        <w:rPr>
          <w:rFonts w:hint="cs"/>
          <w:rtl/>
        </w:rPr>
        <w:t>?</w:t>
      </w:r>
      <w:r>
        <w:rPr>
          <w:rtl/>
        </w:rPr>
        <w:t xml:space="preserve"> </w:t>
      </w:r>
      <w:bookmarkStart w:id="49815" w:name="_ETM_Q82_185970"/>
      <w:bookmarkEnd w:id="49815"/>
      <w:r>
        <w:rPr>
          <w:rtl/>
        </w:rPr>
        <w:t xml:space="preserve">כשמתייצב </w:t>
      </w:r>
      <w:bookmarkStart w:id="49816" w:name="_ETM_Q82_186600"/>
      <w:bookmarkEnd w:id="49816"/>
      <w:r>
        <w:rPr>
          <w:rtl/>
        </w:rPr>
        <w:t xml:space="preserve">70% </w:t>
      </w:r>
      <w:bookmarkStart w:id="49817" w:name="_ETM_Q82_187230"/>
      <w:bookmarkEnd w:id="49817"/>
      <w:r>
        <w:rPr>
          <w:rtl/>
        </w:rPr>
        <w:t>מהגדוד</w:t>
      </w:r>
      <w:r>
        <w:rPr>
          <w:rFonts w:hint="cs"/>
          <w:rtl/>
        </w:rPr>
        <w:t>,</w:t>
      </w:r>
      <w:r>
        <w:rPr>
          <w:rtl/>
        </w:rPr>
        <w:t xml:space="preserve"> </w:t>
      </w:r>
      <w:bookmarkStart w:id="49818" w:name="_ETM_Q82_188410"/>
      <w:bookmarkEnd w:id="49818"/>
      <w:r>
        <w:rPr>
          <w:rtl/>
        </w:rPr>
        <w:t xml:space="preserve">אז </w:t>
      </w:r>
      <w:bookmarkStart w:id="49819" w:name="_ETM_Q82_188590"/>
      <w:bookmarkEnd w:id="49819"/>
      <w:r>
        <w:rPr>
          <w:rtl/>
        </w:rPr>
        <w:t xml:space="preserve">מה </w:t>
      </w:r>
      <w:bookmarkStart w:id="49820" w:name="_ETM_Q82_188740"/>
      <w:bookmarkEnd w:id="49820"/>
      <w:r>
        <w:rPr>
          <w:rtl/>
        </w:rPr>
        <w:t xml:space="preserve">עושים </w:t>
      </w:r>
      <w:bookmarkStart w:id="49821" w:name="_ETM_Q82_188980"/>
      <w:bookmarkEnd w:id="49821"/>
      <w:r>
        <w:rPr>
          <w:rtl/>
        </w:rPr>
        <w:t>המפקדים</w:t>
      </w:r>
      <w:r>
        <w:rPr>
          <w:rFonts w:hint="cs"/>
          <w:rtl/>
        </w:rPr>
        <w:t>?</w:t>
      </w:r>
      <w:r>
        <w:rPr>
          <w:rtl/>
        </w:rPr>
        <w:t xml:space="preserve"> </w:t>
      </w:r>
      <w:bookmarkStart w:id="49822" w:name="_ETM_Q82_189950"/>
      <w:bookmarkEnd w:id="49822"/>
      <w:r>
        <w:rPr>
          <w:rtl/>
        </w:rPr>
        <w:t xml:space="preserve">לוקחים </w:t>
      </w:r>
      <w:bookmarkStart w:id="49823" w:name="_ETM_Q82_190459"/>
      <w:bookmarkEnd w:id="49823"/>
      <w:r>
        <w:rPr>
          <w:rtl/>
        </w:rPr>
        <w:t xml:space="preserve">על </w:t>
      </w:r>
      <w:bookmarkStart w:id="49824" w:name="_ETM_Q82_190579"/>
      <w:bookmarkEnd w:id="49824"/>
      <w:r>
        <w:rPr>
          <w:rtl/>
        </w:rPr>
        <w:t xml:space="preserve">עצמם </w:t>
      </w:r>
      <w:bookmarkStart w:id="49825" w:name="_ETM_Q82_190910"/>
      <w:bookmarkEnd w:id="49825"/>
      <w:r>
        <w:rPr>
          <w:rtl/>
        </w:rPr>
        <w:t>יותר</w:t>
      </w:r>
      <w:r>
        <w:rPr>
          <w:rFonts w:hint="cs"/>
          <w:rtl/>
        </w:rPr>
        <w:t>.</w:t>
      </w:r>
      <w:r>
        <w:rPr>
          <w:rtl/>
        </w:rPr>
        <w:t xml:space="preserve"> </w:t>
      </w:r>
      <w:bookmarkStart w:id="49826" w:name="_ETM_Q82_191719"/>
      <w:bookmarkEnd w:id="49826"/>
      <w:r>
        <w:rPr>
          <w:rtl/>
        </w:rPr>
        <w:t xml:space="preserve">הרי </w:t>
      </w:r>
      <w:bookmarkStart w:id="49827" w:name="_ETM_Q82_191929"/>
      <w:bookmarkEnd w:id="49827"/>
      <w:r>
        <w:rPr>
          <w:rtl/>
        </w:rPr>
        <w:t xml:space="preserve">להוריד </w:t>
      </w:r>
      <w:bookmarkStart w:id="49828" w:name="_ETM_Q82_192230"/>
      <w:bookmarkEnd w:id="49828"/>
      <w:r>
        <w:rPr>
          <w:rtl/>
        </w:rPr>
        <w:t xml:space="preserve">ממש </w:t>
      </w:r>
      <w:bookmarkStart w:id="49829" w:name="_ETM_Q82_192559"/>
      <w:bookmarkEnd w:id="49829"/>
      <w:r>
        <w:rPr>
          <w:rFonts w:hint="cs"/>
          <w:rtl/>
        </w:rPr>
        <w:t xml:space="preserve">משימות </w:t>
      </w:r>
      <w:bookmarkStart w:id="49830" w:name="_ETM_Q82_188000"/>
      <w:bookmarkStart w:id="49831" w:name="_ETM_Q82_192889"/>
      <w:bookmarkStart w:id="49832" w:name="_ETM_Q82_193129"/>
      <w:bookmarkEnd w:id="49830"/>
      <w:bookmarkEnd w:id="49831"/>
      <w:bookmarkEnd w:id="49832"/>
      <w:r>
        <w:rPr>
          <w:rFonts w:hint="cs"/>
          <w:rtl/>
        </w:rPr>
        <w:t>אי-</w:t>
      </w:r>
      <w:r>
        <w:rPr>
          <w:rtl/>
        </w:rPr>
        <w:t>אפשר</w:t>
      </w:r>
      <w:r>
        <w:rPr>
          <w:rFonts w:hint="cs"/>
          <w:rtl/>
        </w:rPr>
        <w:t>.</w:t>
      </w:r>
      <w:r>
        <w:rPr>
          <w:rtl/>
        </w:rPr>
        <w:t xml:space="preserve"> </w:t>
      </w:r>
      <w:bookmarkStart w:id="49833" w:name="_ETM_Q82_193820"/>
      <w:bookmarkEnd w:id="49833"/>
      <w:r>
        <w:rPr>
          <w:rtl/>
        </w:rPr>
        <w:t xml:space="preserve">עולה </w:t>
      </w:r>
      <w:bookmarkStart w:id="49834" w:name="_ETM_Q82_194119"/>
      <w:bookmarkEnd w:id="49834"/>
      <w:r>
        <w:rPr>
          <w:rtl/>
        </w:rPr>
        <w:t xml:space="preserve">גדוד </w:t>
      </w:r>
      <w:bookmarkStart w:id="49835" w:name="_ETM_Q82_194449"/>
      <w:bookmarkEnd w:id="49835"/>
      <w:r>
        <w:rPr>
          <w:rtl/>
        </w:rPr>
        <w:t xml:space="preserve">לתעסוקה </w:t>
      </w:r>
      <w:bookmarkStart w:id="49836" w:name="_ETM_Q82_195019"/>
      <w:bookmarkEnd w:id="49836"/>
      <w:r>
        <w:rPr>
          <w:rtl/>
        </w:rPr>
        <w:t xml:space="preserve">מבצעית </w:t>
      </w:r>
      <w:bookmarkStart w:id="49837" w:name="_ETM_Q82_195619"/>
      <w:bookmarkEnd w:id="49837"/>
      <w:r>
        <w:rPr>
          <w:rtl/>
        </w:rPr>
        <w:t xml:space="preserve">עכשיו </w:t>
      </w:r>
      <w:bookmarkStart w:id="49838" w:name="_ETM_Q82_196039"/>
      <w:bookmarkEnd w:id="49838"/>
      <w:r>
        <w:rPr>
          <w:rtl/>
        </w:rPr>
        <w:t>בעזה</w:t>
      </w:r>
      <w:r>
        <w:rPr>
          <w:rFonts w:hint="cs"/>
          <w:rtl/>
        </w:rPr>
        <w:t>,</w:t>
      </w:r>
      <w:r>
        <w:rPr>
          <w:rtl/>
        </w:rPr>
        <w:t xml:space="preserve"> </w:t>
      </w:r>
      <w:bookmarkStart w:id="49839" w:name="_ETM_Q82_196520"/>
      <w:bookmarkEnd w:id="49839"/>
      <w:r>
        <w:rPr>
          <w:rtl/>
        </w:rPr>
        <w:t>בלבנון</w:t>
      </w:r>
      <w:r>
        <w:rPr>
          <w:rFonts w:hint="cs"/>
          <w:rtl/>
        </w:rPr>
        <w:t>,</w:t>
      </w:r>
      <w:r>
        <w:rPr>
          <w:rtl/>
        </w:rPr>
        <w:t xml:space="preserve"> </w:t>
      </w:r>
      <w:bookmarkStart w:id="49840" w:name="_ETM_Q82_197060"/>
      <w:bookmarkEnd w:id="49840"/>
      <w:r>
        <w:rPr>
          <w:rtl/>
        </w:rPr>
        <w:t xml:space="preserve">בכל </w:t>
      </w:r>
      <w:bookmarkStart w:id="49841" w:name="_ETM_Q82_197359"/>
      <w:bookmarkEnd w:id="49841"/>
      <w:r>
        <w:rPr>
          <w:rtl/>
        </w:rPr>
        <w:t>מקום</w:t>
      </w:r>
      <w:r>
        <w:rPr>
          <w:rFonts w:hint="cs"/>
          <w:rtl/>
        </w:rPr>
        <w:t>,</w:t>
      </w:r>
      <w:r>
        <w:rPr>
          <w:rtl/>
        </w:rPr>
        <w:t xml:space="preserve"> </w:t>
      </w:r>
      <w:bookmarkStart w:id="49842" w:name="_ETM_Q82_198140"/>
      <w:bookmarkEnd w:id="49842"/>
      <w:r>
        <w:rPr>
          <w:rtl/>
        </w:rPr>
        <w:t>והגיע</w:t>
      </w:r>
      <w:r>
        <w:rPr>
          <w:rFonts w:hint="cs"/>
          <w:rtl/>
        </w:rPr>
        <w:t xml:space="preserve">ו רק </w:t>
      </w:r>
      <w:bookmarkStart w:id="49843" w:name="_ETM_Q82_198560"/>
      <w:bookmarkStart w:id="49844" w:name="_ETM_Q82_198739"/>
      <w:bookmarkEnd w:id="49843"/>
      <w:bookmarkEnd w:id="49844"/>
      <w:r>
        <w:rPr>
          <w:rtl/>
        </w:rPr>
        <w:t xml:space="preserve">70% </w:t>
      </w:r>
      <w:bookmarkStart w:id="49845" w:name="_ETM_Q82_199340"/>
      <w:bookmarkEnd w:id="49845"/>
      <w:r>
        <w:rPr>
          <w:rtl/>
        </w:rPr>
        <w:t>מהחיילים</w:t>
      </w:r>
      <w:r>
        <w:rPr>
          <w:rFonts w:hint="cs"/>
          <w:rtl/>
        </w:rPr>
        <w:t>,</w:t>
      </w:r>
      <w:r>
        <w:rPr>
          <w:rtl/>
        </w:rPr>
        <w:t xml:space="preserve"> </w:t>
      </w:r>
      <w:bookmarkStart w:id="49846" w:name="_ETM_Q82_200360"/>
      <w:bookmarkEnd w:id="49846"/>
      <w:r>
        <w:rPr>
          <w:rtl/>
        </w:rPr>
        <w:t xml:space="preserve">וגם </w:t>
      </w:r>
      <w:bookmarkStart w:id="49847" w:name="_ETM_Q82_200810"/>
      <w:bookmarkEnd w:id="49847"/>
      <w:r>
        <w:rPr>
          <w:rFonts w:hint="cs"/>
          <w:rtl/>
        </w:rPr>
        <w:t>ב</w:t>
      </w:r>
      <w:r>
        <w:rPr>
          <w:rtl/>
        </w:rPr>
        <w:t xml:space="preserve">-70% </w:t>
      </w:r>
      <w:bookmarkStart w:id="49848" w:name="_ETM_Q82_201560"/>
      <w:bookmarkEnd w:id="49848"/>
      <w:r>
        <w:rPr>
          <w:rtl/>
        </w:rPr>
        <w:t xml:space="preserve">האלה </w:t>
      </w:r>
      <w:bookmarkStart w:id="49849" w:name="_ETM_Q82_201739"/>
      <w:bookmarkEnd w:id="49849"/>
      <w:r>
        <w:rPr>
          <w:rtl/>
        </w:rPr>
        <w:t xml:space="preserve">יש </w:t>
      </w:r>
      <w:bookmarkStart w:id="49850" w:name="_ETM_Q82_201859"/>
      <w:bookmarkEnd w:id="49850"/>
      <w:r>
        <w:rPr>
          <w:rtl/>
        </w:rPr>
        <w:t xml:space="preserve">אילוצים </w:t>
      </w:r>
      <w:bookmarkStart w:id="49851" w:name="_ETM_Q82_202820"/>
      <w:bookmarkEnd w:id="49851"/>
      <w:r>
        <w:rPr>
          <w:rFonts w:hint="cs"/>
          <w:rtl/>
        </w:rPr>
        <w:t xml:space="preserve">– </w:t>
      </w:r>
      <w:r>
        <w:rPr>
          <w:rtl/>
        </w:rPr>
        <w:t>ההוא</w:t>
      </w:r>
      <w:r>
        <w:rPr>
          <w:rFonts w:hint="cs"/>
          <w:rtl/>
        </w:rPr>
        <w:t>,</w:t>
      </w:r>
      <w:r>
        <w:rPr>
          <w:rtl/>
        </w:rPr>
        <w:t xml:space="preserve"> </w:t>
      </w:r>
      <w:bookmarkStart w:id="49852" w:name="_ETM_Q82_203060"/>
      <w:bookmarkEnd w:id="49852"/>
      <w:r>
        <w:rPr>
          <w:rFonts w:hint="cs"/>
          <w:rtl/>
        </w:rPr>
        <w:t>א</w:t>
      </w:r>
      <w:r>
        <w:rPr>
          <w:rtl/>
        </w:rPr>
        <w:t xml:space="preserve">שתו </w:t>
      </w:r>
      <w:bookmarkStart w:id="49853" w:name="_ETM_Q82_203329"/>
      <w:bookmarkEnd w:id="49853"/>
      <w:r>
        <w:rPr>
          <w:rtl/>
        </w:rPr>
        <w:t xml:space="preserve">בדיוק </w:t>
      </w:r>
      <w:bookmarkStart w:id="49854" w:name="_ETM_Q82_203630"/>
      <w:bookmarkEnd w:id="49854"/>
      <w:r>
        <w:rPr>
          <w:rFonts w:hint="cs"/>
          <w:rtl/>
        </w:rPr>
        <w:t>צריכה</w:t>
      </w:r>
      <w:r>
        <w:rPr>
          <w:rtl/>
        </w:rPr>
        <w:t xml:space="preserve"> </w:t>
      </w:r>
      <w:bookmarkStart w:id="49855" w:name="_ETM_Q82_203899"/>
      <w:bookmarkEnd w:id="49855"/>
      <w:r>
        <w:rPr>
          <w:rtl/>
        </w:rPr>
        <w:t>ללדת</w:t>
      </w:r>
      <w:r>
        <w:rPr>
          <w:rFonts w:hint="cs"/>
          <w:rtl/>
        </w:rPr>
        <w:t xml:space="preserve">; ההיא, </w:t>
      </w:r>
      <w:bookmarkStart w:id="49856" w:name="_ETM_Q82_204770"/>
      <w:bookmarkStart w:id="49857" w:name="_ETM_Q82_205070"/>
      <w:bookmarkEnd w:id="49856"/>
      <w:bookmarkEnd w:id="49857"/>
      <w:r>
        <w:rPr>
          <w:rtl/>
        </w:rPr>
        <w:t xml:space="preserve">בדיוק </w:t>
      </w:r>
      <w:bookmarkStart w:id="49858" w:name="_ETM_Q82_205460"/>
      <w:bookmarkEnd w:id="49858"/>
      <w:r>
        <w:rPr>
          <w:rtl/>
        </w:rPr>
        <w:t xml:space="preserve">יש </w:t>
      </w:r>
      <w:bookmarkStart w:id="49859" w:name="_ETM_Q82_205610"/>
      <w:bookmarkEnd w:id="49859"/>
      <w:r>
        <w:rPr>
          <w:rtl/>
        </w:rPr>
        <w:t xml:space="preserve">לה </w:t>
      </w:r>
      <w:bookmarkStart w:id="49860" w:name="_ETM_Q82_205730"/>
      <w:bookmarkEnd w:id="49860"/>
      <w:r>
        <w:rPr>
          <w:rtl/>
        </w:rPr>
        <w:t xml:space="preserve">מבחן </w:t>
      </w:r>
      <w:bookmarkStart w:id="49861" w:name="_ETM_Q82_206059"/>
      <w:bookmarkEnd w:id="49861"/>
      <w:r>
        <w:rPr>
          <w:rtl/>
        </w:rPr>
        <w:t xml:space="preserve">באוניברסיטה </w:t>
      </w:r>
      <w:bookmarkStart w:id="49862" w:name="_ETM_Q82_207110"/>
      <w:bookmarkEnd w:id="49862"/>
      <w:r w:rsidR="00D651CC">
        <w:rPr>
          <w:rFonts w:hint="cs"/>
          <w:rtl/>
        </w:rPr>
        <w:t xml:space="preserve">– </w:t>
      </w:r>
      <w:r>
        <w:rPr>
          <w:rtl/>
        </w:rPr>
        <w:t xml:space="preserve">מה </w:t>
      </w:r>
      <w:bookmarkStart w:id="49863" w:name="_ETM_Q82_207320"/>
      <w:bookmarkEnd w:id="49863"/>
      <w:r>
        <w:rPr>
          <w:rtl/>
        </w:rPr>
        <w:t xml:space="preserve">עושה </w:t>
      </w:r>
      <w:bookmarkStart w:id="49864" w:name="_ETM_Q82_207590"/>
      <w:bookmarkEnd w:id="49864"/>
      <w:r>
        <w:rPr>
          <w:rtl/>
        </w:rPr>
        <w:t>המפקד</w:t>
      </w:r>
      <w:r>
        <w:rPr>
          <w:rFonts w:hint="cs"/>
          <w:rtl/>
        </w:rPr>
        <w:t>?</w:t>
      </w:r>
      <w:r>
        <w:rPr>
          <w:rtl/>
        </w:rPr>
        <w:t xml:space="preserve"> </w:t>
      </w:r>
      <w:bookmarkStart w:id="49865" w:name="_ETM_Q82_208550"/>
      <w:bookmarkEnd w:id="49865"/>
      <w:r>
        <w:rPr>
          <w:rFonts w:hint="cs"/>
          <w:rtl/>
        </w:rPr>
        <w:t xml:space="preserve">מעמיס עוד </w:t>
      </w:r>
      <w:bookmarkStart w:id="49866" w:name="_ETM_Q82_209300"/>
      <w:bookmarkStart w:id="49867" w:name="_ETM_Q82_209419"/>
      <w:bookmarkEnd w:id="49866"/>
      <w:bookmarkEnd w:id="49867"/>
      <w:r>
        <w:rPr>
          <w:rFonts w:hint="cs"/>
          <w:rtl/>
        </w:rPr>
        <w:t xml:space="preserve">על מי </w:t>
      </w:r>
      <w:bookmarkStart w:id="49868" w:name="_ETM_Q82_212000"/>
      <w:bookmarkEnd w:id="49868"/>
      <w:r>
        <w:rPr>
          <w:rtl/>
        </w:rPr>
        <w:t>שנשאר</w:t>
      </w:r>
      <w:r>
        <w:rPr>
          <w:rFonts w:hint="cs"/>
          <w:rtl/>
        </w:rPr>
        <w:t>.</w:t>
      </w:r>
      <w:r>
        <w:rPr>
          <w:rtl/>
        </w:rPr>
        <w:t xml:space="preserve"> </w:t>
      </w:r>
      <w:bookmarkStart w:id="49869" w:name="_ETM_Q82_210259"/>
      <w:bookmarkEnd w:id="49869"/>
      <w:r>
        <w:rPr>
          <w:rtl/>
        </w:rPr>
        <w:t xml:space="preserve">ואז </w:t>
      </w:r>
      <w:bookmarkStart w:id="49870" w:name="_ETM_Q82_210649"/>
      <w:bookmarkEnd w:id="49870"/>
      <w:r>
        <w:rPr>
          <w:rtl/>
        </w:rPr>
        <w:t xml:space="preserve">קורה </w:t>
      </w:r>
      <w:bookmarkStart w:id="49871" w:name="_ETM_Q82_210980"/>
      <w:bookmarkEnd w:id="49871"/>
      <w:r>
        <w:rPr>
          <w:rtl/>
        </w:rPr>
        <w:t>שחיילים</w:t>
      </w:r>
      <w:r>
        <w:rPr>
          <w:rFonts w:hint="cs"/>
          <w:rtl/>
        </w:rPr>
        <w:t>,</w:t>
      </w:r>
      <w:r>
        <w:rPr>
          <w:rtl/>
        </w:rPr>
        <w:t xml:space="preserve"> </w:t>
      </w:r>
      <w:bookmarkStart w:id="49872" w:name="_ETM_Q82_211579"/>
      <w:bookmarkEnd w:id="49872"/>
      <w:r>
        <w:rPr>
          <w:rtl/>
        </w:rPr>
        <w:t xml:space="preserve">במקום </w:t>
      </w:r>
      <w:bookmarkStart w:id="49873" w:name="_ETM_Q82_211879"/>
      <w:bookmarkEnd w:id="49873"/>
      <w:r>
        <w:rPr>
          <w:rtl/>
        </w:rPr>
        <w:t xml:space="preserve">לעשות </w:t>
      </w:r>
      <w:bookmarkStart w:id="49874" w:name="_ETM_Q82_212210"/>
      <w:bookmarkEnd w:id="49874"/>
      <w:r>
        <w:rPr>
          <w:rtl/>
        </w:rPr>
        <w:t xml:space="preserve">12 </w:t>
      </w:r>
      <w:bookmarkStart w:id="49875" w:name="_ETM_Q82_212780"/>
      <w:bookmarkEnd w:id="49875"/>
      <w:r>
        <w:rPr>
          <w:rtl/>
        </w:rPr>
        <w:t xml:space="preserve">שעות </w:t>
      </w:r>
      <w:bookmarkStart w:id="49876" w:name="_ETM_Q82_213020"/>
      <w:bookmarkEnd w:id="49876"/>
      <w:r>
        <w:rPr>
          <w:rtl/>
        </w:rPr>
        <w:t>ביממה</w:t>
      </w:r>
      <w:bookmarkStart w:id="49877" w:name="_ETM_Q82_213920"/>
      <w:bookmarkStart w:id="49878" w:name="_ETM_Q82_214399"/>
      <w:bookmarkStart w:id="49879" w:name="_ETM_Q82_214909"/>
      <w:bookmarkEnd w:id="49877"/>
      <w:bookmarkEnd w:id="49878"/>
      <w:bookmarkEnd w:id="49879"/>
      <w:r>
        <w:rPr>
          <w:rFonts w:hint="cs"/>
          <w:rtl/>
        </w:rPr>
        <w:t>, 12</w:t>
      </w:r>
      <w:r w:rsidR="00D651CC">
        <w:rPr>
          <w:rFonts w:hint="cs"/>
          <w:rtl/>
        </w:rPr>
        <w:t>:</w:t>
      </w:r>
      <w:r>
        <w:rPr>
          <w:rFonts w:hint="cs"/>
          <w:rtl/>
        </w:rPr>
        <w:t>12, יע</w:t>
      </w:r>
      <w:r>
        <w:rPr>
          <w:rtl/>
        </w:rPr>
        <w:t xml:space="preserve">שו </w:t>
      </w:r>
      <w:bookmarkStart w:id="49880" w:name="_ETM_Q82_215180"/>
      <w:bookmarkEnd w:id="49880"/>
      <w:r>
        <w:rPr>
          <w:rtl/>
        </w:rPr>
        <w:t>14</w:t>
      </w:r>
      <w:bookmarkStart w:id="49881" w:name="_ETM_Q82_215750"/>
      <w:bookmarkEnd w:id="49881"/>
      <w:r w:rsidR="00D651CC">
        <w:rPr>
          <w:rFonts w:hint="cs"/>
          <w:rtl/>
        </w:rPr>
        <w:t>:</w:t>
      </w:r>
      <w:r>
        <w:rPr>
          <w:rtl/>
        </w:rPr>
        <w:t>10</w:t>
      </w:r>
      <w:r w:rsidR="00D651CC">
        <w:rPr>
          <w:rFonts w:hint="cs"/>
          <w:rtl/>
        </w:rPr>
        <w:t>;</w:t>
      </w:r>
      <w:r>
        <w:rPr>
          <w:rtl/>
        </w:rPr>
        <w:t xml:space="preserve"> </w:t>
      </w:r>
      <w:bookmarkStart w:id="49882" w:name="_ETM_Q82_216320"/>
      <w:bookmarkEnd w:id="49882"/>
      <w:r>
        <w:rPr>
          <w:rtl/>
        </w:rPr>
        <w:t xml:space="preserve">פחות </w:t>
      </w:r>
      <w:bookmarkStart w:id="49883" w:name="_ETM_Q82_216710"/>
      <w:bookmarkEnd w:id="49883"/>
      <w:r>
        <w:rPr>
          <w:rtl/>
        </w:rPr>
        <w:t>ערני</w:t>
      </w:r>
      <w:r>
        <w:rPr>
          <w:rFonts w:hint="cs"/>
          <w:rtl/>
        </w:rPr>
        <w:t>ים,</w:t>
      </w:r>
      <w:r>
        <w:rPr>
          <w:rtl/>
        </w:rPr>
        <w:t xml:space="preserve"> </w:t>
      </w:r>
      <w:bookmarkStart w:id="49884" w:name="_ETM_Q82_217250"/>
      <w:bookmarkEnd w:id="49884"/>
      <w:r>
        <w:rPr>
          <w:rtl/>
        </w:rPr>
        <w:t xml:space="preserve">פחות </w:t>
      </w:r>
      <w:bookmarkStart w:id="49885" w:name="_ETM_Q82_217579"/>
      <w:bookmarkEnd w:id="49885"/>
      <w:r>
        <w:rPr>
          <w:rtl/>
        </w:rPr>
        <w:t xml:space="preserve">מוכשרים </w:t>
      </w:r>
      <w:bookmarkStart w:id="49886" w:name="_ETM_Q82_218059"/>
      <w:bookmarkEnd w:id="49886"/>
      <w:r>
        <w:rPr>
          <w:rFonts w:hint="cs"/>
          <w:rtl/>
        </w:rPr>
        <w:t>ל</w:t>
      </w:r>
      <w:r>
        <w:rPr>
          <w:rtl/>
        </w:rPr>
        <w:t>תפקידם</w:t>
      </w:r>
      <w:r>
        <w:rPr>
          <w:rFonts w:hint="cs"/>
          <w:rtl/>
        </w:rPr>
        <w:t>,</w:t>
      </w:r>
      <w:r>
        <w:rPr>
          <w:rtl/>
        </w:rPr>
        <w:t xml:space="preserve"> </w:t>
      </w:r>
      <w:bookmarkStart w:id="49887" w:name="_ETM_Q82_218870"/>
      <w:bookmarkEnd w:id="49887"/>
      <w:r>
        <w:rPr>
          <w:rtl/>
        </w:rPr>
        <w:t xml:space="preserve">מסכנים </w:t>
      </w:r>
      <w:bookmarkStart w:id="49888" w:name="_ETM_Q82_219379"/>
      <w:bookmarkEnd w:id="49888"/>
      <w:r>
        <w:rPr>
          <w:rtl/>
        </w:rPr>
        <w:t xml:space="preserve">את </w:t>
      </w:r>
      <w:bookmarkStart w:id="49889" w:name="_ETM_Q82_219440"/>
      <w:bookmarkEnd w:id="49889"/>
      <w:r>
        <w:rPr>
          <w:rtl/>
        </w:rPr>
        <w:t xml:space="preserve">החיים </w:t>
      </w:r>
      <w:bookmarkStart w:id="49890" w:name="_ETM_Q82_219680"/>
      <w:bookmarkEnd w:id="49890"/>
      <w:r>
        <w:rPr>
          <w:rtl/>
        </w:rPr>
        <w:t>שלהם</w:t>
      </w:r>
      <w:r>
        <w:rPr>
          <w:rFonts w:hint="cs"/>
          <w:rtl/>
        </w:rPr>
        <w:t xml:space="preserve"> –</w:t>
      </w:r>
      <w:r>
        <w:rPr>
          <w:rtl/>
        </w:rPr>
        <w:t xml:space="preserve"> </w:t>
      </w:r>
      <w:bookmarkStart w:id="49891" w:name="_ETM_Q82_220070"/>
      <w:bookmarkEnd w:id="49891"/>
      <w:r>
        <w:rPr>
          <w:rtl/>
        </w:rPr>
        <w:t xml:space="preserve">זו </w:t>
      </w:r>
      <w:bookmarkStart w:id="49892" w:name="_ETM_Q82_220399"/>
      <w:bookmarkEnd w:id="49892"/>
      <w:r>
        <w:rPr>
          <w:rtl/>
        </w:rPr>
        <w:t>המשמעות</w:t>
      </w:r>
      <w:r>
        <w:rPr>
          <w:rFonts w:hint="cs"/>
          <w:rtl/>
        </w:rPr>
        <w:t>.</w:t>
      </w:r>
      <w:r>
        <w:rPr>
          <w:rtl/>
        </w:rPr>
        <w:t xml:space="preserve"> </w:t>
      </w:r>
      <w:bookmarkStart w:id="49893" w:name="_ETM_Q82_221590"/>
      <w:bookmarkEnd w:id="49893"/>
      <w:r>
        <w:rPr>
          <w:rtl/>
        </w:rPr>
        <w:t xml:space="preserve">שירות </w:t>
      </w:r>
      <w:bookmarkStart w:id="49894" w:name="_ETM_Q82_222070"/>
      <w:bookmarkEnd w:id="49894"/>
      <w:r>
        <w:rPr>
          <w:rtl/>
        </w:rPr>
        <w:t xml:space="preserve">המילואים </w:t>
      </w:r>
      <w:bookmarkStart w:id="49895" w:name="_ETM_Q82_222460"/>
      <w:bookmarkEnd w:id="49895"/>
      <w:r>
        <w:rPr>
          <w:rtl/>
        </w:rPr>
        <w:t xml:space="preserve">החמישי </w:t>
      </w:r>
      <w:bookmarkStart w:id="49896" w:name="_ETM_Q82_222940"/>
      <w:bookmarkEnd w:id="49896"/>
      <w:r>
        <w:rPr>
          <w:rtl/>
        </w:rPr>
        <w:t xml:space="preserve">בשנה </w:t>
      </w:r>
      <w:bookmarkStart w:id="49897" w:name="_ETM_Q82_223330"/>
      <w:bookmarkEnd w:id="49897"/>
      <w:r>
        <w:rPr>
          <w:rtl/>
        </w:rPr>
        <w:t>וחצי</w:t>
      </w:r>
      <w:r>
        <w:rPr>
          <w:rFonts w:hint="cs"/>
          <w:rtl/>
        </w:rPr>
        <w:t>,</w:t>
      </w:r>
      <w:r>
        <w:rPr>
          <w:rtl/>
        </w:rPr>
        <w:t xml:space="preserve"> </w:t>
      </w:r>
      <w:bookmarkStart w:id="49898" w:name="_ETM_Q82_223750"/>
      <w:bookmarkEnd w:id="49898"/>
      <w:r>
        <w:rPr>
          <w:rtl/>
        </w:rPr>
        <w:t xml:space="preserve">למעלה </w:t>
      </w:r>
      <w:bookmarkStart w:id="49899" w:name="_ETM_Q82_224110"/>
      <w:bookmarkEnd w:id="49899"/>
      <w:r>
        <w:rPr>
          <w:rtl/>
        </w:rPr>
        <w:t xml:space="preserve">מ-300 </w:t>
      </w:r>
      <w:bookmarkStart w:id="49900" w:name="_ETM_Q82_224680"/>
      <w:bookmarkEnd w:id="49900"/>
      <w:r>
        <w:rPr>
          <w:rtl/>
        </w:rPr>
        <w:t>יום</w:t>
      </w:r>
      <w:r>
        <w:rPr>
          <w:rFonts w:hint="cs"/>
          <w:rtl/>
        </w:rPr>
        <w:t xml:space="preserve"> –</w:t>
      </w:r>
      <w:r>
        <w:rPr>
          <w:rtl/>
        </w:rPr>
        <w:t xml:space="preserve"> </w:t>
      </w:r>
      <w:bookmarkStart w:id="49901" w:name="_ETM_Q82_224860"/>
      <w:bookmarkEnd w:id="49901"/>
      <w:r>
        <w:rPr>
          <w:rtl/>
        </w:rPr>
        <w:t xml:space="preserve">פשוט </w:t>
      </w:r>
      <w:bookmarkStart w:id="49902" w:name="_ETM_Q82_225340"/>
      <w:bookmarkEnd w:id="49902"/>
      <w:r>
        <w:rPr>
          <w:rtl/>
        </w:rPr>
        <w:t xml:space="preserve">בלתי </w:t>
      </w:r>
      <w:bookmarkStart w:id="49903" w:name="_ETM_Q82_225700"/>
      <w:bookmarkEnd w:id="49903"/>
      <w:r>
        <w:rPr>
          <w:rtl/>
        </w:rPr>
        <w:t>אפשרי</w:t>
      </w:r>
      <w:r>
        <w:rPr>
          <w:rFonts w:hint="cs"/>
          <w:rtl/>
        </w:rPr>
        <w:t>.</w:t>
      </w:r>
      <w:r>
        <w:rPr>
          <w:rtl/>
        </w:rPr>
        <w:t xml:space="preserve"> </w:t>
      </w:r>
      <w:bookmarkStart w:id="49904" w:name="_ETM_Q82_226479"/>
      <w:bookmarkEnd w:id="49904"/>
      <w:r>
        <w:rPr>
          <w:rtl/>
        </w:rPr>
        <w:t xml:space="preserve">אתה </w:t>
      </w:r>
      <w:bookmarkStart w:id="49905" w:name="_ETM_Q82_226750"/>
      <w:bookmarkEnd w:id="49905"/>
      <w:r>
        <w:rPr>
          <w:rtl/>
        </w:rPr>
        <w:t xml:space="preserve">יודע </w:t>
      </w:r>
      <w:bookmarkStart w:id="49906" w:name="_ETM_Q82_226960"/>
      <w:bookmarkEnd w:id="49906"/>
      <w:r>
        <w:rPr>
          <w:rtl/>
        </w:rPr>
        <w:t>למה</w:t>
      </w:r>
      <w:r>
        <w:rPr>
          <w:rFonts w:hint="cs"/>
          <w:rtl/>
        </w:rPr>
        <w:t>,</w:t>
      </w:r>
      <w:r>
        <w:rPr>
          <w:rtl/>
        </w:rPr>
        <w:t xml:space="preserve"> </w:t>
      </w:r>
      <w:bookmarkStart w:id="49907" w:name="_ETM_Q82_227170"/>
      <w:bookmarkEnd w:id="49907"/>
      <w:r>
        <w:rPr>
          <w:rtl/>
        </w:rPr>
        <w:t xml:space="preserve">אדוני </w:t>
      </w:r>
      <w:bookmarkStart w:id="49908" w:name="_ETM_Q82_227409"/>
      <w:bookmarkEnd w:id="49908"/>
      <w:r>
        <w:rPr>
          <w:rFonts w:hint="cs"/>
          <w:rtl/>
        </w:rPr>
        <w:t>ה</w:t>
      </w:r>
      <w:r>
        <w:rPr>
          <w:rtl/>
        </w:rPr>
        <w:t>יושב</w:t>
      </w:r>
      <w:bookmarkStart w:id="49909" w:name="_ETM_Q82_227680"/>
      <w:bookmarkEnd w:id="49909"/>
      <w:r>
        <w:rPr>
          <w:rFonts w:hint="cs"/>
          <w:rtl/>
        </w:rPr>
        <w:t>-</w:t>
      </w:r>
      <w:r>
        <w:rPr>
          <w:rtl/>
        </w:rPr>
        <w:t>ראש</w:t>
      </w:r>
      <w:r>
        <w:rPr>
          <w:rFonts w:hint="cs"/>
          <w:rtl/>
        </w:rPr>
        <w:t>,</w:t>
      </w:r>
      <w:r>
        <w:rPr>
          <w:rtl/>
        </w:rPr>
        <w:t xml:space="preserve"> </w:t>
      </w:r>
      <w:bookmarkStart w:id="49910" w:name="_ETM_Q82_227920"/>
      <w:bookmarkEnd w:id="49910"/>
      <w:r>
        <w:rPr>
          <w:rtl/>
        </w:rPr>
        <w:t xml:space="preserve">זה </w:t>
      </w:r>
      <w:bookmarkStart w:id="49911" w:name="_ETM_Q82_228040"/>
      <w:bookmarkEnd w:id="49911"/>
      <w:r>
        <w:rPr>
          <w:rtl/>
        </w:rPr>
        <w:t xml:space="preserve">הכי </w:t>
      </w:r>
      <w:bookmarkStart w:id="49912" w:name="_ETM_Q82_228220"/>
      <w:bookmarkEnd w:id="49912"/>
      <w:r>
        <w:rPr>
          <w:rtl/>
        </w:rPr>
        <w:t>מעצבן</w:t>
      </w:r>
      <w:r>
        <w:rPr>
          <w:rFonts w:hint="cs"/>
          <w:rtl/>
        </w:rPr>
        <w:t>?</w:t>
      </w:r>
      <w:r>
        <w:rPr>
          <w:rtl/>
        </w:rPr>
        <w:t xml:space="preserve"> </w:t>
      </w:r>
      <w:bookmarkStart w:id="49913" w:name="_ETM_Q82_229120"/>
      <w:bookmarkEnd w:id="49913"/>
      <w:r>
        <w:rPr>
          <w:rtl/>
        </w:rPr>
        <w:t xml:space="preserve">כי </w:t>
      </w:r>
      <w:bookmarkStart w:id="49914" w:name="_ETM_Q82_229270"/>
      <w:bookmarkStart w:id="49915" w:name="_ETM_Q82_229300"/>
      <w:bookmarkEnd w:id="49914"/>
      <w:bookmarkEnd w:id="49915"/>
      <w:r>
        <w:rPr>
          <w:rtl/>
        </w:rPr>
        <w:t xml:space="preserve">אפשר </w:t>
      </w:r>
      <w:bookmarkStart w:id="49916" w:name="_ETM_Q82_229570"/>
      <w:bookmarkEnd w:id="49916"/>
      <w:r>
        <w:rPr>
          <w:rtl/>
        </w:rPr>
        <w:t>אחרת</w:t>
      </w:r>
      <w:r>
        <w:rPr>
          <w:rFonts w:hint="cs"/>
          <w:rtl/>
        </w:rPr>
        <w:t>.</w:t>
      </w:r>
      <w:bookmarkStart w:id="49917" w:name="_ETM_Q82_230510"/>
      <w:bookmarkEnd w:id="49917"/>
      <w:r>
        <w:rPr>
          <w:rFonts w:hint="cs"/>
          <w:rtl/>
        </w:rPr>
        <w:t xml:space="preserve"> </w:t>
      </w:r>
      <w:r>
        <w:rPr>
          <w:rtl/>
        </w:rPr>
        <w:t xml:space="preserve">אנשים </w:t>
      </w:r>
      <w:bookmarkStart w:id="49918" w:name="_ETM_Q82_230989"/>
      <w:bookmarkEnd w:id="49918"/>
      <w:r>
        <w:rPr>
          <w:rtl/>
        </w:rPr>
        <w:t xml:space="preserve">מסתכלים </w:t>
      </w:r>
      <w:bookmarkStart w:id="49919" w:name="_ETM_Q82_231440"/>
      <w:bookmarkEnd w:id="49919"/>
      <w:r>
        <w:rPr>
          <w:rtl/>
        </w:rPr>
        <w:t>ואומרים</w:t>
      </w:r>
      <w:r>
        <w:rPr>
          <w:rFonts w:hint="cs"/>
          <w:rtl/>
        </w:rPr>
        <w:t>:</w:t>
      </w:r>
      <w:r>
        <w:rPr>
          <w:rtl/>
        </w:rPr>
        <w:t xml:space="preserve"> </w:t>
      </w:r>
      <w:bookmarkStart w:id="49920" w:name="_ETM_Q82_231769"/>
      <w:bookmarkEnd w:id="49920"/>
      <w:r>
        <w:rPr>
          <w:rtl/>
        </w:rPr>
        <w:t xml:space="preserve">אפשר </w:t>
      </w:r>
      <w:bookmarkStart w:id="49921" w:name="_ETM_Q82_232100"/>
      <w:bookmarkEnd w:id="49921"/>
      <w:r>
        <w:rPr>
          <w:rtl/>
        </w:rPr>
        <w:t>אחרת</w:t>
      </w:r>
      <w:r>
        <w:rPr>
          <w:rFonts w:hint="cs"/>
          <w:rtl/>
        </w:rPr>
        <w:t>.</w:t>
      </w:r>
    </w:p>
    <w:p w:rsidR="005930C5" w:rsidRDefault="005930C5" w:rsidP="00EC0B26">
      <w:pPr>
        <w:rPr>
          <w:rtl/>
        </w:rPr>
      </w:pPr>
    </w:p>
    <w:p w:rsidR="005930C5" w:rsidRDefault="005930C5" w:rsidP="00D651CC">
      <w:pPr>
        <w:rPr>
          <w:rtl/>
        </w:rPr>
      </w:pPr>
      <w:bookmarkStart w:id="49922" w:name="_ETM_Q82_234000"/>
      <w:bookmarkStart w:id="49923" w:name="_ETM_Q82_233670"/>
      <w:bookmarkEnd w:id="49922"/>
      <w:bookmarkEnd w:id="49923"/>
      <w:r>
        <w:rPr>
          <w:rtl/>
        </w:rPr>
        <w:t>עכשיו</w:t>
      </w:r>
      <w:r>
        <w:rPr>
          <w:rFonts w:hint="cs"/>
          <w:rtl/>
        </w:rPr>
        <w:t>,</w:t>
      </w:r>
      <w:r>
        <w:rPr>
          <w:rtl/>
        </w:rPr>
        <w:t xml:space="preserve"> </w:t>
      </w:r>
      <w:bookmarkStart w:id="49924" w:name="_ETM_Q82_233879"/>
      <w:bookmarkEnd w:id="49924"/>
      <w:r>
        <w:rPr>
          <w:rtl/>
        </w:rPr>
        <w:t xml:space="preserve">אדוני </w:t>
      </w:r>
      <w:bookmarkStart w:id="49925" w:name="_ETM_Q82_234149"/>
      <w:bookmarkEnd w:id="49925"/>
      <w:r>
        <w:rPr>
          <w:rtl/>
        </w:rPr>
        <w:t>היושב-ראש</w:t>
      </w:r>
      <w:r>
        <w:rPr>
          <w:rFonts w:hint="cs"/>
          <w:rtl/>
        </w:rPr>
        <w:t>,</w:t>
      </w:r>
      <w:r>
        <w:rPr>
          <w:rtl/>
        </w:rPr>
        <w:t xml:space="preserve"> </w:t>
      </w:r>
      <w:bookmarkStart w:id="49926" w:name="_ETM_Q82_234629"/>
      <w:bookmarkEnd w:id="49926"/>
      <w:r>
        <w:rPr>
          <w:rtl/>
        </w:rPr>
        <w:t xml:space="preserve">את </w:t>
      </w:r>
      <w:bookmarkStart w:id="49927" w:name="_ETM_Q82_234719"/>
      <w:bookmarkEnd w:id="49927"/>
      <w:r>
        <w:rPr>
          <w:rtl/>
        </w:rPr>
        <w:t xml:space="preserve">הקטע </w:t>
      </w:r>
      <w:bookmarkStart w:id="49928" w:name="_ETM_Q82_235019"/>
      <w:bookmarkEnd w:id="49928"/>
      <w:r>
        <w:rPr>
          <w:rtl/>
        </w:rPr>
        <w:t xml:space="preserve">הבא </w:t>
      </w:r>
      <w:bookmarkStart w:id="49929" w:name="_ETM_Q82_235260"/>
      <w:bookmarkEnd w:id="49929"/>
      <w:r>
        <w:rPr>
          <w:rtl/>
        </w:rPr>
        <w:t xml:space="preserve">אני </w:t>
      </w:r>
      <w:bookmarkStart w:id="49930" w:name="_ETM_Q82_235379"/>
      <w:bookmarkEnd w:id="49930"/>
      <w:r>
        <w:rPr>
          <w:rtl/>
        </w:rPr>
        <w:t xml:space="preserve">רוצה </w:t>
      </w:r>
      <w:bookmarkStart w:id="49931" w:name="_ETM_Q82_235620"/>
      <w:bookmarkEnd w:id="49931"/>
      <w:r>
        <w:rPr>
          <w:rtl/>
        </w:rPr>
        <w:t xml:space="preserve">להפנות </w:t>
      </w:r>
      <w:bookmarkStart w:id="49932" w:name="_ETM_Q82_235980"/>
      <w:bookmarkEnd w:id="49932"/>
      <w:r>
        <w:rPr>
          <w:rtl/>
        </w:rPr>
        <w:t>למצביע</w:t>
      </w:r>
      <w:r>
        <w:rPr>
          <w:rFonts w:hint="cs"/>
          <w:rtl/>
        </w:rPr>
        <w:t>י</w:t>
      </w:r>
      <w:bookmarkStart w:id="49933" w:name="_ETM_Q82_236460"/>
      <w:bookmarkEnd w:id="49933"/>
      <w:r>
        <w:rPr>
          <w:rFonts w:hint="cs"/>
          <w:rtl/>
        </w:rPr>
        <w:t xml:space="preserve"> הק</w:t>
      </w:r>
      <w:r>
        <w:rPr>
          <w:rtl/>
        </w:rPr>
        <w:t xml:space="preserve">ואליציה </w:t>
      </w:r>
      <w:bookmarkStart w:id="49934" w:name="_ETM_Q82_236969"/>
      <w:bookmarkEnd w:id="49934"/>
      <w:r w:rsidR="00D651CC">
        <w:rPr>
          <w:rFonts w:hint="cs"/>
          <w:rtl/>
        </w:rPr>
        <w:t xml:space="preserve">– </w:t>
      </w:r>
      <w:r>
        <w:rPr>
          <w:rtl/>
        </w:rPr>
        <w:t xml:space="preserve">המצביעים </w:t>
      </w:r>
      <w:bookmarkStart w:id="49935" w:name="_ETM_Q82_237329"/>
      <w:bookmarkEnd w:id="49935"/>
      <w:r>
        <w:rPr>
          <w:rtl/>
        </w:rPr>
        <w:t>שלך</w:t>
      </w:r>
      <w:r>
        <w:rPr>
          <w:rFonts w:hint="cs"/>
          <w:rtl/>
        </w:rPr>
        <w:t>,</w:t>
      </w:r>
      <w:r>
        <w:rPr>
          <w:rtl/>
        </w:rPr>
        <w:t xml:space="preserve"> </w:t>
      </w:r>
      <w:bookmarkStart w:id="49936" w:name="_ETM_Q82_238050"/>
      <w:bookmarkEnd w:id="49936"/>
      <w:r>
        <w:rPr>
          <w:rFonts w:hint="cs"/>
          <w:rtl/>
        </w:rPr>
        <w:t>ה</w:t>
      </w:r>
      <w:r>
        <w:rPr>
          <w:rtl/>
        </w:rPr>
        <w:t xml:space="preserve">מצביעים </w:t>
      </w:r>
      <w:bookmarkStart w:id="49937" w:name="_ETM_Q82_238469"/>
      <w:bookmarkEnd w:id="49937"/>
      <w:r>
        <w:rPr>
          <w:rtl/>
        </w:rPr>
        <w:t>ש</w:t>
      </w:r>
      <w:r>
        <w:rPr>
          <w:rFonts w:hint="cs"/>
          <w:rtl/>
        </w:rPr>
        <w:t xml:space="preserve">ל </w:t>
      </w:r>
      <w:r>
        <w:rPr>
          <w:rtl/>
        </w:rPr>
        <w:t>סופר</w:t>
      </w:r>
      <w:r>
        <w:rPr>
          <w:rFonts w:hint="cs"/>
          <w:rtl/>
        </w:rPr>
        <w:t>,</w:t>
      </w:r>
      <w:r>
        <w:rPr>
          <w:rtl/>
        </w:rPr>
        <w:t xml:space="preserve"> </w:t>
      </w:r>
      <w:bookmarkStart w:id="49938" w:name="_ETM_Q82_239460"/>
      <w:bookmarkEnd w:id="49938"/>
      <w:r>
        <w:rPr>
          <w:rtl/>
        </w:rPr>
        <w:t xml:space="preserve">מצביעי </w:t>
      </w:r>
      <w:bookmarkStart w:id="49939" w:name="_ETM_Q82_239909"/>
      <w:bookmarkEnd w:id="49939"/>
      <w:r>
        <w:rPr>
          <w:rtl/>
        </w:rPr>
        <w:t>הליכוד</w:t>
      </w:r>
      <w:r>
        <w:rPr>
          <w:rFonts w:hint="cs"/>
          <w:rtl/>
        </w:rPr>
        <w:t>.</w:t>
      </w:r>
      <w:r>
        <w:rPr>
          <w:rtl/>
        </w:rPr>
        <w:t xml:space="preserve"> </w:t>
      </w:r>
      <w:bookmarkStart w:id="49940" w:name="_ETM_Q82_240790"/>
      <w:bookmarkEnd w:id="49940"/>
      <w:r>
        <w:rPr>
          <w:rtl/>
        </w:rPr>
        <w:t xml:space="preserve">אני </w:t>
      </w:r>
      <w:bookmarkStart w:id="49941" w:name="_ETM_Q82_240970"/>
      <w:bookmarkEnd w:id="49941"/>
      <w:r>
        <w:rPr>
          <w:rtl/>
        </w:rPr>
        <w:t xml:space="preserve">רוצה </w:t>
      </w:r>
      <w:bookmarkStart w:id="49942" w:name="_ETM_Q82_241180"/>
      <w:bookmarkEnd w:id="49942"/>
      <w:r>
        <w:rPr>
          <w:rtl/>
        </w:rPr>
        <w:t xml:space="preserve">לפנות </w:t>
      </w:r>
      <w:bookmarkStart w:id="49943" w:name="_ETM_Q82_241540"/>
      <w:bookmarkEnd w:id="49943"/>
      <w:r>
        <w:rPr>
          <w:rtl/>
        </w:rPr>
        <w:t>אליכם</w:t>
      </w:r>
      <w:r>
        <w:rPr>
          <w:rFonts w:hint="cs"/>
          <w:rtl/>
        </w:rPr>
        <w:t>,</w:t>
      </w:r>
      <w:r>
        <w:rPr>
          <w:rtl/>
        </w:rPr>
        <w:t xml:space="preserve"> </w:t>
      </w:r>
      <w:bookmarkStart w:id="49944" w:name="_ETM_Q82_241930"/>
      <w:bookmarkEnd w:id="49944"/>
      <w:r>
        <w:rPr>
          <w:rtl/>
        </w:rPr>
        <w:t>מצביע</w:t>
      </w:r>
      <w:bookmarkStart w:id="49945" w:name="_ETM_Q82_242410"/>
      <w:bookmarkEnd w:id="49945"/>
      <w:r>
        <w:rPr>
          <w:rFonts w:hint="cs"/>
          <w:rtl/>
        </w:rPr>
        <w:t>י ה</w:t>
      </w:r>
      <w:r>
        <w:rPr>
          <w:rtl/>
        </w:rPr>
        <w:t xml:space="preserve">קואליציה </w:t>
      </w:r>
      <w:bookmarkStart w:id="49946" w:name="_ETM_Q82_242980"/>
      <w:bookmarkEnd w:id="49946"/>
      <w:r>
        <w:rPr>
          <w:rtl/>
        </w:rPr>
        <w:t xml:space="preserve">כח"כ </w:t>
      </w:r>
      <w:bookmarkStart w:id="49947" w:name="_ETM_Q82_243340"/>
      <w:bookmarkEnd w:id="49947"/>
      <w:r>
        <w:rPr>
          <w:rtl/>
        </w:rPr>
        <w:t xml:space="preserve">מיש </w:t>
      </w:r>
      <w:bookmarkStart w:id="49948" w:name="_ETM_Q82_243610"/>
      <w:bookmarkEnd w:id="49948"/>
      <w:r>
        <w:rPr>
          <w:rtl/>
        </w:rPr>
        <w:t>עתיד</w:t>
      </w:r>
      <w:r>
        <w:rPr>
          <w:rFonts w:hint="cs"/>
          <w:rtl/>
        </w:rPr>
        <w:t>.</w:t>
      </w:r>
      <w:r>
        <w:rPr>
          <w:rtl/>
        </w:rPr>
        <w:t xml:space="preserve"> </w:t>
      </w:r>
      <w:bookmarkStart w:id="49949" w:name="_ETM_Q82_244500"/>
      <w:bookmarkEnd w:id="49949"/>
      <w:r>
        <w:rPr>
          <w:rtl/>
        </w:rPr>
        <w:t xml:space="preserve">אני </w:t>
      </w:r>
      <w:bookmarkStart w:id="49950" w:name="_ETM_Q82_244680"/>
      <w:bookmarkEnd w:id="49950"/>
      <w:r>
        <w:rPr>
          <w:rtl/>
        </w:rPr>
        <w:t xml:space="preserve">יודע </w:t>
      </w:r>
      <w:bookmarkStart w:id="49951" w:name="_ETM_Q82_244890"/>
      <w:bookmarkEnd w:id="49951"/>
      <w:r>
        <w:rPr>
          <w:rtl/>
        </w:rPr>
        <w:t xml:space="preserve">שחלקכם </w:t>
      </w:r>
      <w:bookmarkStart w:id="49952" w:name="_ETM_Q82_245490"/>
      <w:bookmarkEnd w:id="49952"/>
      <w:r>
        <w:rPr>
          <w:rtl/>
        </w:rPr>
        <w:t>כועס</w:t>
      </w:r>
      <w:r w:rsidR="00D651CC">
        <w:rPr>
          <w:rFonts w:hint="cs"/>
          <w:rtl/>
        </w:rPr>
        <w:t>ים</w:t>
      </w:r>
      <w:r>
        <w:rPr>
          <w:rtl/>
        </w:rPr>
        <w:t xml:space="preserve"> </w:t>
      </w:r>
      <w:bookmarkStart w:id="49953" w:name="_ETM_Q82_245819"/>
      <w:bookmarkEnd w:id="49953"/>
      <w:r>
        <w:rPr>
          <w:rtl/>
        </w:rPr>
        <w:t>עלינו</w:t>
      </w:r>
      <w:r>
        <w:rPr>
          <w:rFonts w:hint="cs"/>
          <w:rtl/>
        </w:rPr>
        <w:t>,</w:t>
      </w:r>
      <w:r>
        <w:rPr>
          <w:rtl/>
        </w:rPr>
        <w:t xml:space="preserve"> </w:t>
      </w:r>
      <w:bookmarkStart w:id="49954" w:name="_ETM_Q82_246600"/>
      <w:bookmarkEnd w:id="49954"/>
      <w:r>
        <w:rPr>
          <w:rtl/>
        </w:rPr>
        <w:t xml:space="preserve">על </w:t>
      </w:r>
      <w:bookmarkStart w:id="49955" w:name="_ETM_Q82_246780"/>
      <w:bookmarkEnd w:id="49955"/>
      <w:r>
        <w:rPr>
          <w:rtl/>
        </w:rPr>
        <w:t xml:space="preserve">אנשי </w:t>
      </w:r>
      <w:bookmarkStart w:id="49956" w:name="_ETM_Q82_247080"/>
      <w:bookmarkEnd w:id="49956"/>
      <w:r>
        <w:rPr>
          <w:rtl/>
        </w:rPr>
        <w:t>האופוזיציה</w:t>
      </w:r>
      <w:r>
        <w:rPr>
          <w:rFonts w:hint="cs"/>
          <w:rtl/>
        </w:rPr>
        <w:t>,</w:t>
      </w:r>
      <w:r>
        <w:rPr>
          <w:rtl/>
        </w:rPr>
        <w:t xml:space="preserve"> </w:t>
      </w:r>
      <w:bookmarkStart w:id="49957" w:name="_ETM_Q82_248200"/>
      <w:bookmarkEnd w:id="49957"/>
      <w:r>
        <w:rPr>
          <w:rtl/>
        </w:rPr>
        <w:t xml:space="preserve">אבל </w:t>
      </w:r>
      <w:bookmarkStart w:id="49958" w:name="_ETM_Q82_248470"/>
      <w:bookmarkEnd w:id="49958"/>
      <w:r>
        <w:rPr>
          <w:rtl/>
        </w:rPr>
        <w:t xml:space="preserve">בכל </w:t>
      </w:r>
      <w:bookmarkStart w:id="49959" w:name="_ETM_Q82_248740"/>
      <w:bookmarkEnd w:id="49959"/>
      <w:r>
        <w:rPr>
          <w:rtl/>
        </w:rPr>
        <w:t xml:space="preserve">זאת </w:t>
      </w:r>
      <w:bookmarkStart w:id="49960" w:name="_ETM_Q82_248890"/>
      <w:bookmarkEnd w:id="49960"/>
      <w:r>
        <w:rPr>
          <w:rtl/>
        </w:rPr>
        <w:t xml:space="preserve">אני </w:t>
      </w:r>
      <w:bookmarkStart w:id="49961" w:name="_ETM_Q82_249040"/>
      <w:bookmarkEnd w:id="49961"/>
      <w:r>
        <w:rPr>
          <w:rtl/>
        </w:rPr>
        <w:t xml:space="preserve">רוצה </w:t>
      </w:r>
      <w:bookmarkStart w:id="49962" w:name="_ETM_Q82_249280"/>
      <w:bookmarkEnd w:id="49962"/>
      <w:r>
        <w:rPr>
          <w:rtl/>
        </w:rPr>
        <w:t>לבקש</w:t>
      </w:r>
      <w:r>
        <w:rPr>
          <w:rFonts w:hint="cs"/>
          <w:rtl/>
        </w:rPr>
        <w:t>,</w:t>
      </w:r>
      <w:r>
        <w:rPr>
          <w:rtl/>
        </w:rPr>
        <w:t xml:space="preserve"> </w:t>
      </w:r>
      <w:bookmarkStart w:id="49963" w:name="_ETM_Q82_249730"/>
      <w:bookmarkEnd w:id="49963"/>
      <w:r>
        <w:rPr>
          <w:rtl/>
        </w:rPr>
        <w:t xml:space="preserve">כי </w:t>
      </w:r>
      <w:bookmarkStart w:id="49964" w:name="_ETM_Q82_249850"/>
      <w:bookmarkEnd w:id="49964"/>
      <w:r>
        <w:rPr>
          <w:rtl/>
        </w:rPr>
        <w:t xml:space="preserve">אני </w:t>
      </w:r>
      <w:bookmarkStart w:id="49965" w:name="_ETM_Q82_249970"/>
      <w:bookmarkEnd w:id="49965"/>
      <w:r>
        <w:rPr>
          <w:rtl/>
        </w:rPr>
        <w:t xml:space="preserve">מאמין </w:t>
      </w:r>
      <w:bookmarkStart w:id="49966" w:name="_ETM_Q82_250390"/>
      <w:bookmarkEnd w:id="49966"/>
      <w:r>
        <w:rPr>
          <w:rtl/>
        </w:rPr>
        <w:t xml:space="preserve">שגם </w:t>
      </w:r>
      <w:bookmarkStart w:id="49967" w:name="_ETM_Q82_250720"/>
      <w:bookmarkEnd w:id="49967"/>
      <w:r>
        <w:rPr>
          <w:rtl/>
        </w:rPr>
        <w:t xml:space="preserve">אתם </w:t>
      </w:r>
      <w:bookmarkStart w:id="49968" w:name="_ETM_Q82_251720"/>
      <w:bookmarkEnd w:id="49968"/>
      <w:r>
        <w:rPr>
          <w:rtl/>
        </w:rPr>
        <w:t xml:space="preserve">רוצים </w:t>
      </w:r>
      <w:bookmarkStart w:id="49969" w:name="_ETM_Q82_252290"/>
      <w:bookmarkEnd w:id="49969"/>
      <w:r>
        <w:rPr>
          <w:rFonts w:hint="cs"/>
          <w:rtl/>
        </w:rPr>
        <w:t xml:space="preserve">את </w:t>
      </w:r>
      <w:bookmarkStart w:id="49970" w:name="_ETM_Q82_248000"/>
      <w:bookmarkStart w:id="49971" w:name="_ETM_Q82_252409"/>
      <w:bookmarkEnd w:id="49970"/>
      <w:bookmarkEnd w:id="49971"/>
      <w:r>
        <w:rPr>
          <w:rtl/>
        </w:rPr>
        <w:t xml:space="preserve">הכי </w:t>
      </w:r>
      <w:bookmarkStart w:id="49972" w:name="_ETM_Q82_252620"/>
      <w:bookmarkEnd w:id="49972"/>
      <w:r>
        <w:rPr>
          <w:rtl/>
        </w:rPr>
        <w:t xml:space="preserve">טוב </w:t>
      </w:r>
      <w:bookmarkStart w:id="49973" w:name="_ETM_Q82_252860"/>
      <w:bookmarkEnd w:id="49973"/>
      <w:r>
        <w:rPr>
          <w:rtl/>
        </w:rPr>
        <w:t xml:space="preserve">למדינה </w:t>
      </w:r>
      <w:bookmarkStart w:id="49974" w:name="_ETM_Q82_253340"/>
      <w:bookmarkEnd w:id="49974"/>
      <w:r>
        <w:rPr>
          <w:rtl/>
        </w:rPr>
        <w:t>הזו</w:t>
      </w:r>
      <w:r>
        <w:rPr>
          <w:rFonts w:hint="cs"/>
          <w:rtl/>
        </w:rPr>
        <w:t>.</w:t>
      </w:r>
      <w:r>
        <w:rPr>
          <w:rtl/>
        </w:rPr>
        <w:t xml:space="preserve"> </w:t>
      </w:r>
      <w:bookmarkStart w:id="49975" w:name="_ETM_Q82_253950"/>
      <w:bookmarkEnd w:id="49975"/>
      <w:r>
        <w:rPr>
          <w:rtl/>
        </w:rPr>
        <w:t xml:space="preserve">אתם </w:t>
      </w:r>
      <w:bookmarkStart w:id="49976" w:name="_ETM_Q82_254159"/>
      <w:bookmarkEnd w:id="49976"/>
      <w:r>
        <w:rPr>
          <w:rtl/>
        </w:rPr>
        <w:t xml:space="preserve">רוצים </w:t>
      </w:r>
      <w:bookmarkStart w:id="49977" w:name="_ETM_Q82_254549"/>
      <w:bookmarkEnd w:id="49977"/>
      <w:r>
        <w:rPr>
          <w:rtl/>
        </w:rPr>
        <w:t xml:space="preserve">להשמיע </w:t>
      </w:r>
      <w:bookmarkStart w:id="49978" w:name="_ETM_Q82_254939"/>
      <w:bookmarkEnd w:id="49978"/>
      <w:r>
        <w:rPr>
          <w:rtl/>
        </w:rPr>
        <w:t xml:space="preserve">את </w:t>
      </w:r>
      <w:bookmarkStart w:id="49979" w:name="_ETM_Q82_255000"/>
      <w:bookmarkEnd w:id="49979"/>
      <w:r>
        <w:rPr>
          <w:rtl/>
        </w:rPr>
        <w:t xml:space="preserve">הקול </w:t>
      </w:r>
      <w:bookmarkStart w:id="49980" w:name="_ETM_Q82_255270"/>
      <w:bookmarkEnd w:id="49980"/>
      <w:r>
        <w:rPr>
          <w:rtl/>
        </w:rPr>
        <w:t>שלכם</w:t>
      </w:r>
      <w:r>
        <w:rPr>
          <w:rFonts w:hint="cs"/>
          <w:rtl/>
        </w:rPr>
        <w:t>,</w:t>
      </w:r>
      <w:r>
        <w:rPr>
          <w:rtl/>
        </w:rPr>
        <w:t xml:space="preserve"> </w:t>
      </w:r>
      <w:bookmarkStart w:id="49981" w:name="_ETM_Q82_256049"/>
      <w:bookmarkEnd w:id="49981"/>
      <w:r>
        <w:rPr>
          <w:rtl/>
        </w:rPr>
        <w:t xml:space="preserve">אתם </w:t>
      </w:r>
      <w:bookmarkStart w:id="49982" w:name="_ETM_Q82_256380"/>
      <w:bookmarkEnd w:id="49982"/>
      <w:r>
        <w:rPr>
          <w:rtl/>
        </w:rPr>
        <w:t xml:space="preserve">רוצים </w:t>
      </w:r>
      <w:bookmarkStart w:id="49983" w:name="_ETM_Q82_256920"/>
      <w:bookmarkEnd w:id="49983"/>
      <w:r>
        <w:rPr>
          <w:rtl/>
        </w:rPr>
        <w:t xml:space="preserve">ייצוג </w:t>
      </w:r>
      <w:bookmarkStart w:id="49984" w:name="_ETM_Q82_257369"/>
      <w:bookmarkEnd w:id="49984"/>
      <w:r>
        <w:rPr>
          <w:rFonts w:hint="cs"/>
          <w:rtl/>
        </w:rPr>
        <w:t xml:space="preserve">ראוי </w:t>
      </w:r>
      <w:bookmarkStart w:id="49985" w:name="_ETM_Q82_257640"/>
      <w:bookmarkEnd w:id="49985"/>
      <w:r>
        <w:rPr>
          <w:rtl/>
        </w:rPr>
        <w:t>לדמוקרטיה</w:t>
      </w:r>
      <w:r>
        <w:rPr>
          <w:rFonts w:hint="cs"/>
          <w:rtl/>
        </w:rPr>
        <w:t>.</w:t>
      </w:r>
      <w:r>
        <w:rPr>
          <w:rtl/>
        </w:rPr>
        <w:t xml:space="preserve"> </w:t>
      </w:r>
      <w:bookmarkStart w:id="49986" w:name="_ETM_Q82_258900"/>
      <w:bookmarkEnd w:id="49986"/>
      <w:r>
        <w:rPr>
          <w:rtl/>
        </w:rPr>
        <w:t>נבחר</w:t>
      </w:r>
      <w:r>
        <w:rPr>
          <w:rFonts w:hint="cs"/>
          <w:rtl/>
        </w:rPr>
        <w:t>י</w:t>
      </w:r>
      <w:r>
        <w:rPr>
          <w:rtl/>
        </w:rPr>
        <w:t xml:space="preserve"> </w:t>
      </w:r>
      <w:bookmarkStart w:id="49987" w:name="_ETM_Q82_259350"/>
      <w:bookmarkEnd w:id="49987"/>
      <w:r>
        <w:rPr>
          <w:rtl/>
        </w:rPr>
        <w:t xml:space="preserve">הציבור </w:t>
      </w:r>
      <w:bookmarkStart w:id="49988" w:name="_ETM_Q82_259709"/>
      <w:bookmarkEnd w:id="49988"/>
      <w:r>
        <w:rPr>
          <w:rtl/>
        </w:rPr>
        <w:t xml:space="preserve">שלכם </w:t>
      </w:r>
      <w:bookmarkStart w:id="49989" w:name="_ETM_Q82_260009"/>
      <w:bookmarkEnd w:id="49989"/>
      <w:r>
        <w:rPr>
          <w:rtl/>
        </w:rPr>
        <w:t xml:space="preserve">אוהבים </w:t>
      </w:r>
      <w:bookmarkStart w:id="49990" w:name="_ETM_Q82_260310"/>
      <w:bookmarkEnd w:id="49990"/>
      <w:r>
        <w:rPr>
          <w:rtl/>
        </w:rPr>
        <w:t xml:space="preserve">לדבר </w:t>
      </w:r>
      <w:bookmarkStart w:id="49991" w:name="_ETM_Q82_260640"/>
      <w:bookmarkEnd w:id="49991"/>
      <w:r>
        <w:rPr>
          <w:rtl/>
        </w:rPr>
        <w:t xml:space="preserve">על </w:t>
      </w:r>
      <w:bookmarkStart w:id="49992" w:name="_ETM_Q82_260700"/>
      <w:bookmarkEnd w:id="49992"/>
      <w:r>
        <w:rPr>
          <w:rtl/>
        </w:rPr>
        <w:t>דמוקרטיה</w:t>
      </w:r>
      <w:r>
        <w:rPr>
          <w:rFonts w:hint="cs"/>
          <w:rtl/>
        </w:rPr>
        <w:t>,</w:t>
      </w:r>
      <w:r>
        <w:rPr>
          <w:rtl/>
        </w:rPr>
        <w:t xml:space="preserve"> </w:t>
      </w:r>
      <w:bookmarkStart w:id="49993" w:name="_ETM_Q82_261240"/>
      <w:bookmarkEnd w:id="49993"/>
      <w:r>
        <w:rPr>
          <w:rtl/>
        </w:rPr>
        <w:t xml:space="preserve">לפחות </w:t>
      </w:r>
      <w:bookmarkStart w:id="49994" w:name="_ETM_Q82_261600"/>
      <w:bookmarkEnd w:id="49994"/>
      <w:r>
        <w:rPr>
          <w:rFonts w:hint="cs"/>
          <w:rtl/>
        </w:rPr>
        <w:t>ב</w:t>
      </w:r>
      <w:r>
        <w:rPr>
          <w:rtl/>
        </w:rPr>
        <w:t>חלקם</w:t>
      </w:r>
      <w:r>
        <w:rPr>
          <w:rFonts w:hint="cs"/>
          <w:rtl/>
        </w:rPr>
        <w:t>,</w:t>
      </w:r>
      <w:r>
        <w:rPr>
          <w:rtl/>
        </w:rPr>
        <w:t xml:space="preserve"> </w:t>
      </w:r>
      <w:bookmarkStart w:id="49995" w:name="_ETM_Q82_262409"/>
      <w:bookmarkEnd w:id="49995"/>
      <w:r>
        <w:rPr>
          <w:rtl/>
        </w:rPr>
        <w:t xml:space="preserve">אז </w:t>
      </w:r>
      <w:bookmarkStart w:id="49996" w:name="_ETM_Q82_262560"/>
      <w:bookmarkEnd w:id="49996"/>
      <w:r>
        <w:rPr>
          <w:rtl/>
        </w:rPr>
        <w:t xml:space="preserve">אני </w:t>
      </w:r>
      <w:bookmarkStart w:id="49997" w:name="_ETM_Q82_262740"/>
      <w:bookmarkEnd w:id="49997"/>
      <w:r>
        <w:rPr>
          <w:rtl/>
        </w:rPr>
        <w:t xml:space="preserve">פונה </w:t>
      </w:r>
      <w:bookmarkStart w:id="49998" w:name="_ETM_Q82_263009"/>
      <w:bookmarkEnd w:id="49998"/>
      <w:r>
        <w:rPr>
          <w:rtl/>
        </w:rPr>
        <w:t>אליהם</w:t>
      </w:r>
      <w:r>
        <w:rPr>
          <w:rFonts w:hint="cs"/>
          <w:rtl/>
        </w:rPr>
        <w:t xml:space="preserve"> –</w:t>
      </w:r>
      <w:r>
        <w:rPr>
          <w:rtl/>
        </w:rPr>
        <w:t xml:space="preserve"> </w:t>
      </w:r>
      <w:bookmarkStart w:id="49999" w:name="_ETM_Q82_263340"/>
      <w:bookmarkEnd w:id="49999"/>
      <w:r>
        <w:rPr>
          <w:rtl/>
        </w:rPr>
        <w:t xml:space="preserve">ואתה </w:t>
      </w:r>
      <w:bookmarkStart w:id="50000" w:name="_ETM_Q82_263610"/>
      <w:bookmarkEnd w:id="50000"/>
      <w:r>
        <w:rPr>
          <w:rtl/>
        </w:rPr>
        <w:t xml:space="preserve">יודע </w:t>
      </w:r>
      <w:bookmarkStart w:id="50001" w:name="_ETM_Q82_263790"/>
      <w:bookmarkEnd w:id="50001"/>
      <w:r>
        <w:rPr>
          <w:rtl/>
        </w:rPr>
        <w:t>מה</w:t>
      </w:r>
      <w:r>
        <w:rPr>
          <w:rFonts w:hint="cs"/>
          <w:rtl/>
        </w:rPr>
        <w:t>,</w:t>
      </w:r>
      <w:r>
        <w:rPr>
          <w:rtl/>
        </w:rPr>
        <w:t xml:space="preserve"> </w:t>
      </w:r>
      <w:bookmarkStart w:id="50002" w:name="_ETM_Q82_263940"/>
      <w:bookmarkEnd w:id="50002"/>
      <w:r>
        <w:rPr>
          <w:rtl/>
        </w:rPr>
        <w:t xml:space="preserve">אני </w:t>
      </w:r>
      <w:bookmarkStart w:id="50003" w:name="_ETM_Q82_264030"/>
      <w:bookmarkEnd w:id="50003"/>
      <w:r>
        <w:rPr>
          <w:rtl/>
        </w:rPr>
        <w:t xml:space="preserve">אתמקד </w:t>
      </w:r>
      <w:bookmarkStart w:id="50004" w:name="_ETM_Q82_264900"/>
      <w:bookmarkEnd w:id="50004"/>
      <w:r>
        <w:rPr>
          <w:rtl/>
        </w:rPr>
        <w:t>במצביע</w:t>
      </w:r>
      <w:r>
        <w:rPr>
          <w:rFonts w:hint="cs"/>
          <w:rtl/>
        </w:rPr>
        <w:t>י</w:t>
      </w:r>
      <w:r>
        <w:rPr>
          <w:rtl/>
        </w:rPr>
        <w:t xml:space="preserve"> </w:t>
      </w:r>
      <w:bookmarkStart w:id="50005" w:name="_ETM_Q82_265560"/>
      <w:bookmarkEnd w:id="50005"/>
      <w:r>
        <w:rPr>
          <w:rtl/>
        </w:rPr>
        <w:t xml:space="preserve">הציונות </w:t>
      </w:r>
      <w:bookmarkStart w:id="50006" w:name="_ETM_Q82_265979"/>
      <w:bookmarkEnd w:id="50006"/>
      <w:r>
        <w:rPr>
          <w:rtl/>
        </w:rPr>
        <w:t>הדתית</w:t>
      </w:r>
      <w:r w:rsidR="00D651CC">
        <w:rPr>
          <w:rFonts w:hint="cs"/>
          <w:rtl/>
        </w:rPr>
        <w:t>,</w:t>
      </w:r>
      <w:r>
        <w:rPr>
          <w:rtl/>
        </w:rPr>
        <w:t xml:space="preserve"> </w:t>
      </w:r>
      <w:bookmarkStart w:id="50007" w:name="_ETM_Q82_266340"/>
      <w:bookmarkEnd w:id="50007"/>
      <w:r>
        <w:rPr>
          <w:rtl/>
        </w:rPr>
        <w:t xml:space="preserve">של </w:t>
      </w:r>
      <w:bookmarkStart w:id="50008" w:name="_ETM_Q82_266459"/>
      <w:bookmarkEnd w:id="50008"/>
      <w:r>
        <w:rPr>
          <w:rtl/>
        </w:rPr>
        <w:t xml:space="preserve">סופר </w:t>
      </w:r>
      <w:bookmarkStart w:id="50009" w:name="_ETM_Q82_266940"/>
      <w:bookmarkEnd w:id="50009"/>
      <w:r>
        <w:rPr>
          <w:rtl/>
        </w:rPr>
        <w:t>ואחרים</w:t>
      </w:r>
      <w:r w:rsidR="00D651CC">
        <w:rPr>
          <w:rFonts w:hint="cs"/>
          <w:rtl/>
        </w:rPr>
        <w:t>,</w:t>
      </w:r>
      <w:r>
        <w:rPr>
          <w:rtl/>
        </w:rPr>
        <w:t xml:space="preserve"> </w:t>
      </w:r>
      <w:bookmarkStart w:id="50010" w:name="_ETM_Q82_267840"/>
      <w:bookmarkEnd w:id="50010"/>
      <w:r>
        <w:rPr>
          <w:rtl/>
        </w:rPr>
        <w:t>ו</w:t>
      </w:r>
      <w:r>
        <w:rPr>
          <w:rFonts w:hint="cs"/>
          <w:rtl/>
        </w:rPr>
        <w:t>ב</w:t>
      </w:r>
      <w:r>
        <w:rPr>
          <w:rtl/>
        </w:rPr>
        <w:t>מצביע</w:t>
      </w:r>
      <w:r>
        <w:rPr>
          <w:rFonts w:hint="cs"/>
          <w:rtl/>
        </w:rPr>
        <w:t>י</w:t>
      </w:r>
      <w:r>
        <w:rPr>
          <w:rtl/>
        </w:rPr>
        <w:t xml:space="preserve"> </w:t>
      </w:r>
      <w:bookmarkStart w:id="50011" w:name="_ETM_Q82_268560"/>
      <w:bookmarkEnd w:id="50011"/>
      <w:r>
        <w:rPr>
          <w:rtl/>
        </w:rPr>
        <w:t>הליכוד</w:t>
      </w:r>
      <w:r>
        <w:rPr>
          <w:rFonts w:hint="cs"/>
          <w:rtl/>
        </w:rPr>
        <w:t>.</w:t>
      </w:r>
      <w:r>
        <w:rPr>
          <w:rtl/>
        </w:rPr>
        <w:t xml:space="preserve"> </w:t>
      </w:r>
      <w:bookmarkStart w:id="50012" w:name="_ETM_Q82_270520"/>
      <w:bookmarkEnd w:id="50012"/>
      <w:r>
        <w:rPr>
          <w:rtl/>
        </w:rPr>
        <w:t xml:space="preserve">אני </w:t>
      </w:r>
      <w:bookmarkStart w:id="50013" w:name="_ETM_Q82_270759"/>
      <w:bookmarkEnd w:id="50013"/>
      <w:r>
        <w:rPr>
          <w:rtl/>
        </w:rPr>
        <w:t>יודע</w:t>
      </w:r>
      <w:r>
        <w:rPr>
          <w:rFonts w:hint="cs"/>
          <w:rtl/>
        </w:rPr>
        <w:t>,</w:t>
      </w:r>
      <w:r>
        <w:rPr>
          <w:rtl/>
        </w:rPr>
        <w:t xml:space="preserve"> </w:t>
      </w:r>
      <w:bookmarkStart w:id="50014" w:name="_ETM_Q82_270939"/>
      <w:bookmarkEnd w:id="50014"/>
      <w:r>
        <w:rPr>
          <w:rtl/>
        </w:rPr>
        <w:t xml:space="preserve">אתם </w:t>
      </w:r>
      <w:bookmarkStart w:id="50015" w:name="_ETM_Q82_271119"/>
      <w:bookmarkEnd w:id="50015"/>
      <w:r>
        <w:rPr>
          <w:rtl/>
        </w:rPr>
        <w:t xml:space="preserve">נורא </w:t>
      </w:r>
      <w:bookmarkStart w:id="50016" w:name="_ETM_Q82_271329"/>
      <w:bookmarkEnd w:id="50016"/>
      <w:r>
        <w:rPr>
          <w:rtl/>
        </w:rPr>
        <w:t xml:space="preserve">אוהבים </w:t>
      </w:r>
      <w:bookmarkStart w:id="50017" w:name="_ETM_Q82_271630"/>
      <w:bookmarkEnd w:id="50017"/>
      <w:r>
        <w:rPr>
          <w:rtl/>
        </w:rPr>
        <w:t xml:space="preserve">את </w:t>
      </w:r>
      <w:bookmarkStart w:id="50018" w:name="_ETM_Q82_271719"/>
      <w:bookmarkEnd w:id="50018"/>
      <w:r>
        <w:rPr>
          <w:rtl/>
        </w:rPr>
        <w:t>זה</w:t>
      </w:r>
      <w:r>
        <w:rPr>
          <w:rFonts w:hint="cs"/>
          <w:rtl/>
        </w:rPr>
        <w:t>,</w:t>
      </w:r>
      <w:r>
        <w:rPr>
          <w:rtl/>
        </w:rPr>
        <w:t xml:space="preserve"> </w:t>
      </w:r>
      <w:bookmarkStart w:id="50019" w:name="_ETM_Q82_271840"/>
      <w:bookmarkEnd w:id="50019"/>
      <w:r>
        <w:rPr>
          <w:rtl/>
        </w:rPr>
        <w:t xml:space="preserve">אתם </w:t>
      </w:r>
      <w:bookmarkStart w:id="50020" w:name="_ETM_Q82_272169"/>
      <w:bookmarkEnd w:id="50020"/>
      <w:r>
        <w:rPr>
          <w:rtl/>
        </w:rPr>
        <w:t>הריבון</w:t>
      </w:r>
      <w:r>
        <w:rPr>
          <w:rFonts w:hint="cs"/>
          <w:rtl/>
        </w:rPr>
        <w:t>.</w:t>
      </w:r>
      <w:r>
        <w:rPr>
          <w:rtl/>
        </w:rPr>
        <w:t xml:space="preserve"> </w:t>
      </w:r>
      <w:bookmarkStart w:id="50021" w:name="_ETM_Q82_272679"/>
      <w:bookmarkEnd w:id="50021"/>
      <w:r>
        <w:rPr>
          <w:rtl/>
        </w:rPr>
        <w:t xml:space="preserve">כל </w:t>
      </w:r>
      <w:bookmarkStart w:id="50022" w:name="_ETM_Q82_272979"/>
      <w:bookmarkEnd w:id="50022"/>
      <w:r>
        <w:rPr>
          <w:rtl/>
        </w:rPr>
        <w:t xml:space="preserve">האזרחים </w:t>
      </w:r>
      <w:bookmarkStart w:id="50023" w:name="_ETM_Q82_273579"/>
      <w:bookmarkEnd w:id="50023"/>
      <w:r>
        <w:rPr>
          <w:rtl/>
        </w:rPr>
        <w:t xml:space="preserve">שבחרו </w:t>
      </w:r>
      <w:bookmarkStart w:id="50024" w:name="_ETM_Q82_274479"/>
      <w:bookmarkEnd w:id="50024"/>
      <w:r>
        <w:rPr>
          <w:rtl/>
        </w:rPr>
        <w:t xml:space="preserve">את </w:t>
      </w:r>
      <w:bookmarkStart w:id="50025" w:name="_ETM_Q82_274689"/>
      <w:bookmarkEnd w:id="50025"/>
      <w:r>
        <w:rPr>
          <w:rtl/>
        </w:rPr>
        <w:t xml:space="preserve">120 </w:t>
      </w:r>
      <w:bookmarkStart w:id="50026" w:name="_ETM_Q82_275409"/>
      <w:bookmarkEnd w:id="50026"/>
      <w:r>
        <w:rPr>
          <w:rtl/>
        </w:rPr>
        <w:t xml:space="preserve">חברי </w:t>
      </w:r>
      <w:bookmarkStart w:id="50027" w:name="_ETM_Q82_275739"/>
      <w:bookmarkEnd w:id="50027"/>
      <w:r>
        <w:rPr>
          <w:rtl/>
        </w:rPr>
        <w:t xml:space="preserve">הכנסת </w:t>
      </w:r>
      <w:bookmarkStart w:id="50028" w:name="_ETM_Q82_277050"/>
      <w:bookmarkEnd w:id="50028"/>
      <w:r>
        <w:rPr>
          <w:rFonts w:hint="cs"/>
          <w:rtl/>
        </w:rPr>
        <w:t>ה</w:t>
      </w:r>
      <w:r>
        <w:rPr>
          <w:rtl/>
        </w:rPr>
        <w:t xml:space="preserve">ם </w:t>
      </w:r>
      <w:bookmarkStart w:id="50029" w:name="_ETM_Q82_277230"/>
      <w:bookmarkEnd w:id="50029"/>
      <w:r>
        <w:rPr>
          <w:rtl/>
        </w:rPr>
        <w:t>הריבון</w:t>
      </w:r>
      <w:r>
        <w:rPr>
          <w:rFonts w:hint="cs"/>
          <w:rtl/>
        </w:rPr>
        <w:t>.</w:t>
      </w:r>
      <w:r>
        <w:rPr>
          <w:rtl/>
        </w:rPr>
        <w:t xml:space="preserve"> </w:t>
      </w:r>
      <w:bookmarkStart w:id="50030" w:name="_ETM_Q82_278649"/>
      <w:bookmarkEnd w:id="50030"/>
      <w:r>
        <w:rPr>
          <w:rtl/>
        </w:rPr>
        <w:t xml:space="preserve">אני </w:t>
      </w:r>
      <w:bookmarkStart w:id="50031" w:name="_ETM_Q82_279039"/>
      <w:bookmarkEnd w:id="50031"/>
      <w:r>
        <w:rPr>
          <w:rtl/>
        </w:rPr>
        <w:t xml:space="preserve">רוצה </w:t>
      </w:r>
      <w:bookmarkStart w:id="50032" w:name="_ETM_Q82_279340"/>
      <w:bookmarkEnd w:id="50032"/>
      <w:r>
        <w:rPr>
          <w:rtl/>
        </w:rPr>
        <w:t xml:space="preserve">לומר </w:t>
      </w:r>
      <w:bookmarkStart w:id="50033" w:name="_ETM_Q82_279609"/>
      <w:bookmarkEnd w:id="50033"/>
      <w:r>
        <w:rPr>
          <w:rtl/>
        </w:rPr>
        <w:t>למצביע</w:t>
      </w:r>
      <w:r>
        <w:rPr>
          <w:rFonts w:hint="cs"/>
          <w:rtl/>
        </w:rPr>
        <w:t>י</w:t>
      </w:r>
      <w:r>
        <w:rPr>
          <w:rtl/>
        </w:rPr>
        <w:t xml:space="preserve"> </w:t>
      </w:r>
      <w:bookmarkStart w:id="50034" w:name="_ETM_Q82_280119"/>
      <w:bookmarkEnd w:id="50034"/>
      <w:r>
        <w:rPr>
          <w:rFonts w:hint="cs"/>
          <w:rtl/>
        </w:rPr>
        <w:t>הק</w:t>
      </w:r>
      <w:r>
        <w:rPr>
          <w:rtl/>
        </w:rPr>
        <w:t xml:space="preserve">ואליציה </w:t>
      </w:r>
      <w:bookmarkStart w:id="50035" w:name="_ETM_Q82_280840"/>
      <w:bookmarkEnd w:id="50035"/>
      <w:r>
        <w:rPr>
          <w:rtl/>
        </w:rPr>
        <w:t xml:space="preserve">כמה </w:t>
      </w:r>
      <w:bookmarkStart w:id="50036" w:name="_ETM_Q82_281109"/>
      <w:bookmarkEnd w:id="50036"/>
      <w:r>
        <w:rPr>
          <w:rtl/>
        </w:rPr>
        <w:t xml:space="preserve">דברים </w:t>
      </w:r>
      <w:bookmarkStart w:id="50037" w:name="_ETM_Q82_281409"/>
      <w:bookmarkEnd w:id="50037"/>
      <w:r>
        <w:rPr>
          <w:rtl/>
        </w:rPr>
        <w:t xml:space="preserve">על </w:t>
      </w:r>
      <w:bookmarkStart w:id="50038" w:name="_ETM_Q82_281619"/>
      <w:bookmarkEnd w:id="50038"/>
      <w:r>
        <w:rPr>
          <w:rtl/>
        </w:rPr>
        <w:t xml:space="preserve">נבחרי </w:t>
      </w:r>
      <w:bookmarkStart w:id="50039" w:name="_ETM_Q82_282069"/>
      <w:bookmarkEnd w:id="50039"/>
      <w:r>
        <w:rPr>
          <w:rtl/>
        </w:rPr>
        <w:t xml:space="preserve">הציבור </w:t>
      </w:r>
      <w:bookmarkStart w:id="50040" w:name="_ETM_Q82_282369"/>
      <w:bookmarkEnd w:id="50040"/>
      <w:r>
        <w:rPr>
          <w:rtl/>
        </w:rPr>
        <w:t>שלכם</w:t>
      </w:r>
      <w:r w:rsidR="00D651CC">
        <w:rPr>
          <w:rFonts w:hint="cs"/>
          <w:rtl/>
        </w:rPr>
        <w:t>,</w:t>
      </w:r>
      <w:r>
        <w:rPr>
          <w:rtl/>
        </w:rPr>
        <w:t xml:space="preserve"> </w:t>
      </w:r>
      <w:bookmarkStart w:id="50041" w:name="_ETM_Q82_282670"/>
      <w:bookmarkEnd w:id="50041"/>
      <w:r>
        <w:rPr>
          <w:rtl/>
        </w:rPr>
        <w:t xml:space="preserve">שהעבירו </w:t>
      </w:r>
      <w:bookmarkStart w:id="50042" w:name="_ETM_Q82_283179"/>
      <w:bookmarkEnd w:id="50042"/>
      <w:r>
        <w:rPr>
          <w:rtl/>
        </w:rPr>
        <w:t>פה</w:t>
      </w:r>
      <w:r w:rsidR="00D651CC">
        <w:rPr>
          <w:rFonts w:hint="cs"/>
          <w:rtl/>
        </w:rPr>
        <w:t xml:space="preserve"> </w:t>
      </w:r>
      <w:r>
        <w:rPr>
          <w:rtl/>
        </w:rPr>
        <w:t xml:space="preserve">בשם </w:t>
      </w:r>
      <w:bookmarkStart w:id="50043" w:name="_ETM_Q82_284049"/>
      <w:bookmarkEnd w:id="50043"/>
      <w:r>
        <w:rPr>
          <w:rtl/>
        </w:rPr>
        <w:t>שלכם</w:t>
      </w:r>
      <w:r>
        <w:rPr>
          <w:rFonts w:hint="cs"/>
          <w:rtl/>
        </w:rPr>
        <w:t>,</w:t>
      </w:r>
      <w:r>
        <w:rPr>
          <w:rtl/>
        </w:rPr>
        <w:t xml:space="preserve"> </w:t>
      </w:r>
      <w:bookmarkStart w:id="50044" w:name="_ETM_Q82_284709"/>
      <w:bookmarkEnd w:id="50044"/>
      <w:r>
        <w:rPr>
          <w:rtl/>
        </w:rPr>
        <w:t xml:space="preserve">ואם </w:t>
      </w:r>
      <w:bookmarkStart w:id="50045" w:name="_ETM_Q82_284979"/>
      <w:bookmarkEnd w:id="50045"/>
      <w:r>
        <w:rPr>
          <w:rtl/>
        </w:rPr>
        <w:t xml:space="preserve">דעתכם </w:t>
      </w:r>
      <w:bookmarkStart w:id="50046" w:name="_ETM_Q82_285429"/>
      <w:bookmarkEnd w:id="50046"/>
      <w:r>
        <w:rPr>
          <w:rtl/>
        </w:rPr>
        <w:t xml:space="preserve">אינה </w:t>
      </w:r>
      <w:bookmarkStart w:id="50047" w:name="_ETM_Q82_285700"/>
      <w:bookmarkEnd w:id="50047"/>
      <w:r>
        <w:rPr>
          <w:rtl/>
        </w:rPr>
        <w:t>נוחה</w:t>
      </w:r>
      <w:r>
        <w:rPr>
          <w:rFonts w:hint="cs"/>
          <w:rtl/>
        </w:rPr>
        <w:t>,</w:t>
      </w:r>
      <w:r>
        <w:rPr>
          <w:rtl/>
        </w:rPr>
        <w:t xml:space="preserve"> </w:t>
      </w:r>
      <w:bookmarkStart w:id="50048" w:name="_ETM_Q82_286240"/>
      <w:bookmarkEnd w:id="50048"/>
      <w:r>
        <w:rPr>
          <w:rtl/>
        </w:rPr>
        <w:t xml:space="preserve">אם </w:t>
      </w:r>
      <w:bookmarkStart w:id="50049" w:name="_ETM_Q82_286359"/>
      <w:bookmarkEnd w:id="50049"/>
      <w:r>
        <w:rPr>
          <w:rtl/>
        </w:rPr>
        <w:t xml:space="preserve">אתם </w:t>
      </w:r>
      <w:bookmarkStart w:id="50050" w:name="_ETM_Q82_286569"/>
      <w:bookmarkEnd w:id="50050"/>
      <w:r>
        <w:rPr>
          <w:rtl/>
        </w:rPr>
        <w:t xml:space="preserve">לא </w:t>
      </w:r>
      <w:bookmarkStart w:id="50051" w:name="_ETM_Q82_286659"/>
      <w:bookmarkEnd w:id="50051"/>
      <w:r>
        <w:rPr>
          <w:rtl/>
        </w:rPr>
        <w:t>מרוצים</w:t>
      </w:r>
      <w:r>
        <w:rPr>
          <w:rFonts w:hint="cs"/>
          <w:rtl/>
        </w:rPr>
        <w:t>,</w:t>
      </w:r>
      <w:r>
        <w:rPr>
          <w:rtl/>
        </w:rPr>
        <w:t xml:space="preserve"> </w:t>
      </w:r>
      <w:bookmarkStart w:id="50052" w:name="_ETM_Q82_287170"/>
      <w:bookmarkEnd w:id="50052"/>
      <w:r>
        <w:rPr>
          <w:rtl/>
        </w:rPr>
        <w:t xml:space="preserve">אל </w:t>
      </w:r>
      <w:bookmarkStart w:id="50053" w:name="_ETM_Q82_287259"/>
      <w:bookmarkEnd w:id="50053"/>
      <w:r>
        <w:rPr>
          <w:rtl/>
        </w:rPr>
        <w:t xml:space="preserve">תפנו </w:t>
      </w:r>
      <w:bookmarkStart w:id="50054" w:name="_ETM_Q82_287590"/>
      <w:bookmarkEnd w:id="50054"/>
      <w:r>
        <w:rPr>
          <w:rtl/>
        </w:rPr>
        <w:t>אלי</w:t>
      </w:r>
      <w:r>
        <w:rPr>
          <w:rFonts w:hint="cs"/>
          <w:rtl/>
        </w:rPr>
        <w:t>י,</w:t>
      </w:r>
      <w:r>
        <w:rPr>
          <w:rtl/>
        </w:rPr>
        <w:t xml:space="preserve"> </w:t>
      </w:r>
      <w:bookmarkStart w:id="50055" w:name="_ETM_Q82_288070"/>
      <w:bookmarkEnd w:id="50055"/>
      <w:r>
        <w:rPr>
          <w:rtl/>
        </w:rPr>
        <w:t>ת</w:t>
      </w:r>
      <w:r>
        <w:rPr>
          <w:rFonts w:hint="cs"/>
          <w:rtl/>
        </w:rPr>
        <w:t>פנ</w:t>
      </w:r>
      <w:r>
        <w:rPr>
          <w:rtl/>
        </w:rPr>
        <w:t xml:space="preserve">ו </w:t>
      </w:r>
      <w:bookmarkStart w:id="50056" w:name="_ETM_Q82_288520"/>
      <w:bookmarkEnd w:id="50056"/>
      <w:r>
        <w:rPr>
          <w:rFonts w:hint="cs"/>
          <w:rtl/>
        </w:rPr>
        <w:t>א</w:t>
      </w:r>
      <w:r>
        <w:rPr>
          <w:rtl/>
        </w:rPr>
        <w:t>ל</w:t>
      </w:r>
      <w:r>
        <w:rPr>
          <w:rFonts w:hint="cs"/>
          <w:rtl/>
        </w:rPr>
        <w:t>י</w:t>
      </w:r>
      <w:r>
        <w:rPr>
          <w:rtl/>
        </w:rPr>
        <w:t>הם</w:t>
      </w:r>
      <w:bookmarkStart w:id="50057" w:name="_ETM_Q82_289180"/>
      <w:bookmarkStart w:id="50058" w:name="_ETM_Q82_289360"/>
      <w:bookmarkStart w:id="50059" w:name="_ETM_Q82_291000"/>
      <w:bookmarkEnd w:id="50057"/>
      <w:bookmarkEnd w:id="50058"/>
      <w:bookmarkEnd w:id="50059"/>
      <w:r>
        <w:rPr>
          <w:rFonts w:hint="cs"/>
          <w:rtl/>
        </w:rPr>
        <w:t xml:space="preserve"> </w:t>
      </w:r>
      <w:r w:rsidR="00D651CC">
        <w:rPr>
          <w:rFonts w:hint="eastAsia"/>
          <w:rtl/>
        </w:rPr>
        <w:t xml:space="preserve">– </w:t>
      </w:r>
      <w:r>
        <w:rPr>
          <w:rFonts w:hint="cs"/>
          <w:rtl/>
        </w:rPr>
        <w:t xml:space="preserve">הינה, הם </w:t>
      </w:r>
      <w:bookmarkStart w:id="50060" w:name="_ETM_Q82_289510"/>
      <w:bookmarkEnd w:id="50060"/>
      <w:r>
        <w:rPr>
          <w:rtl/>
        </w:rPr>
        <w:t>פה</w:t>
      </w:r>
      <w:r>
        <w:rPr>
          <w:rFonts w:hint="cs"/>
          <w:rtl/>
        </w:rPr>
        <w:t xml:space="preserve"> </w:t>
      </w:r>
      <w:bookmarkStart w:id="50061" w:name="_ETM_Q82_290260"/>
      <w:bookmarkEnd w:id="50061"/>
      <w:r w:rsidR="00D651CC">
        <w:rPr>
          <w:rFonts w:hint="eastAsia"/>
          <w:rtl/>
        </w:rPr>
        <w:t xml:space="preserve">– </w:t>
      </w:r>
      <w:r>
        <w:rPr>
          <w:rtl/>
        </w:rPr>
        <w:t xml:space="preserve">ותגידו </w:t>
      </w:r>
      <w:bookmarkStart w:id="50062" w:name="_ETM_Q82_290920"/>
      <w:bookmarkEnd w:id="50062"/>
      <w:r>
        <w:rPr>
          <w:rtl/>
        </w:rPr>
        <w:t xml:space="preserve">להם </w:t>
      </w:r>
      <w:bookmarkStart w:id="50063" w:name="_ETM_Q82_291100"/>
      <w:bookmarkEnd w:id="50063"/>
      <w:r>
        <w:rPr>
          <w:rtl/>
        </w:rPr>
        <w:t xml:space="preserve">שאתם </w:t>
      </w:r>
      <w:bookmarkStart w:id="50064" w:name="_ETM_Q82_291340"/>
      <w:bookmarkEnd w:id="50064"/>
      <w:r>
        <w:rPr>
          <w:rtl/>
        </w:rPr>
        <w:t xml:space="preserve">לא </w:t>
      </w:r>
      <w:bookmarkStart w:id="50065" w:name="_ETM_Q82_291430"/>
      <w:bookmarkEnd w:id="50065"/>
      <w:r>
        <w:rPr>
          <w:rtl/>
        </w:rPr>
        <w:t>מרוצים</w:t>
      </w:r>
      <w:r>
        <w:rPr>
          <w:rFonts w:hint="cs"/>
          <w:rtl/>
        </w:rPr>
        <w:t>.</w:t>
      </w:r>
      <w:r>
        <w:rPr>
          <w:rtl/>
        </w:rPr>
        <w:t xml:space="preserve"> </w:t>
      </w:r>
      <w:bookmarkStart w:id="50066" w:name="_ETM_Q82_292000"/>
      <w:bookmarkEnd w:id="50066"/>
      <w:r>
        <w:rPr>
          <w:rtl/>
        </w:rPr>
        <w:t xml:space="preserve">תשמיעו </w:t>
      </w:r>
      <w:bookmarkStart w:id="50067" w:name="_ETM_Q82_292690"/>
      <w:bookmarkEnd w:id="50067"/>
      <w:r>
        <w:rPr>
          <w:rtl/>
        </w:rPr>
        <w:t xml:space="preserve">את </w:t>
      </w:r>
      <w:bookmarkStart w:id="50068" w:name="_ETM_Q82_292840"/>
      <w:bookmarkEnd w:id="50068"/>
      <w:r>
        <w:rPr>
          <w:rtl/>
        </w:rPr>
        <w:t xml:space="preserve">הקול </w:t>
      </w:r>
      <w:bookmarkStart w:id="50069" w:name="_ETM_Q82_293140"/>
      <w:bookmarkEnd w:id="50069"/>
      <w:r>
        <w:rPr>
          <w:rtl/>
        </w:rPr>
        <w:t>שלכם</w:t>
      </w:r>
      <w:r>
        <w:rPr>
          <w:rFonts w:hint="cs"/>
          <w:rtl/>
        </w:rPr>
        <w:t>.</w:t>
      </w:r>
    </w:p>
    <w:p w:rsidR="005930C5" w:rsidRDefault="005930C5" w:rsidP="00EC0B26">
      <w:pPr>
        <w:rPr>
          <w:rtl/>
        </w:rPr>
      </w:pPr>
    </w:p>
    <w:p w:rsidR="005930C5" w:rsidRDefault="005930C5" w:rsidP="00D651CC">
      <w:pPr>
        <w:rPr>
          <w:rtl/>
        </w:rPr>
      </w:pPr>
      <w:bookmarkStart w:id="50070" w:name="_ETM_Q82_290000"/>
      <w:bookmarkStart w:id="50071" w:name="_ETM_Q82_293950"/>
      <w:bookmarkEnd w:id="50070"/>
      <w:bookmarkEnd w:id="50071"/>
      <w:r>
        <w:rPr>
          <w:rtl/>
        </w:rPr>
        <w:t xml:space="preserve">מצביעי </w:t>
      </w:r>
      <w:bookmarkStart w:id="50072" w:name="_ETM_Q82_294430"/>
      <w:bookmarkEnd w:id="50072"/>
      <w:r>
        <w:rPr>
          <w:rtl/>
        </w:rPr>
        <w:t>הליכוד</w:t>
      </w:r>
      <w:r>
        <w:rPr>
          <w:rFonts w:hint="cs"/>
          <w:rtl/>
        </w:rPr>
        <w:t>,</w:t>
      </w:r>
      <w:r>
        <w:rPr>
          <w:rtl/>
        </w:rPr>
        <w:t xml:space="preserve"> </w:t>
      </w:r>
      <w:bookmarkStart w:id="50073" w:name="_ETM_Q82_294970"/>
      <w:bookmarkEnd w:id="50073"/>
      <w:r>
        <w:rPr>
          <w:rtl/>
        </w:rPr>
        <w:t>מצביע</w:t>
      </w:r>
      <w:r>
        <w:rPr>
          <w:rFonts w:hint="cs"/>
          <w:rtl/>
        </w:rPr>
        <w:t>י</w:t>
      </w:r>
      <w:r>
        <w:rPr>
          <w:rtl/>
        </w:rPr>
        <w:t xml:space="preserve"> </w:t>
      </w:r>
      <w:bookmarkStart w:id="50074" w:name="_ETM_Q82_295360"/>
      <w:bookmarkEnd w:id="50074"/>
      <w:r>
        <w:rPr>
          <w:rtl/>
        </w:rPr>
        <w:t xml:space="preserve">הציונות </w:t>
      </w:r>
      <w:bookmarkStart w:id="50075" w:name="_ETM_Q82_295780"/>
      <w:bookmarkEnd w:id="50075"/>
      <w:r>
        <w:rPr>
          <w:rtl/>
        </w:rPr>
        <w:t>הדתית</w:t>
      </w:r>
      <w:r>
        <w:rPr>
          <w:rFonts w:hint="cs"/>
          <w:rtl/>
        </w:rPr>
        <w:t>, אחיי</w:t>
      </w:r>
      <w:r>
        <w:rPr>
          <w:rtl/>
        </w:rPr>
        <w:t xml:space="preserve"> </w:t>
      </w:r>
      <w:bookmarkStart w:id="50076" w:name="_ETM_Q82_296500"/>
      <w:bookmarkEnd w:id="50076"/>
      <w:r>
        <w:rPr>
          <w:rtl/>
        </w:rPr>
        <w:t>ורעיי</w:t>
      </w:r>
      <w:r>
        <w:rPr>
          <w:rFonts w:hint="cs"/>
          <w:rtl/>
        </w:rPr>
        <w:t>,</w:t>
      </w:r>
      <w:r>
        <w:rPr>
          <w:rtl/>
        </w:rPr>
        <w:t xml:space="preserve"> </w:t>
      </w:r>
      <w:bookmarkStart w:id="50077" w:name="_ETM_Q82_297390"/>
      <w:bookmarkEnd w:id="50077"/>
      <w:r>
        <w:rPr>
          <w:rtl/>
        </w:rPr>
        <w:t xml:space="preserve">כולכם </w:t>
      </w:r>
      <w:bookmarkStart w:id="50078" w:name="_ETM_Q82_297810"/>
      <w:bookmarkEnd w:id="50078"/>
      <w:r>
        <w:rPr>
          <w:rtl/>
        </w:rPr>
        <w:t xml:space="preserve">אזרחים </w:t>
      </w:r>
      <w:bookmarkStart w:id="50079" w:name="_ETM_Q82_298259"/>
      <w:bookmarkEnd w:id="50079"/>
      <w:r>
        <w:rPr>
          <w:rtl/>
        </w:rPr>
        <w:t>ציונים</w:t>
      </w:r>
      <w:r>
        <w:rPr>
          <w:rFonts w:hint="cs"/>
          <w:rtl/>
        </w:rPr>
        <w:t>,</w:t>
      </w:r>
      <w:r>
        <w:rPr>
          <w:rtl/>
        </w:rPr>
        <w:t xml:space="preserve"> </w:t>
      </w:r>
      <w:bookmarkStart w:id="50080" w:name="_ETM_Q82_298950"/>
      <w:bookmarkEnd w:id="50080"/>
      <w:r>
        <w:rPr>
          <w:rFonts w:hint="cs"/>
          <w:rtl/>
        </w:rPr>
        <w:t xml:space="preserve">אוהבי </w:t>
      </w:r>
      <w:bookmarkStart w:id="50081" w:name="_ETM_Q82_299280"/>
      <w:bookmarkEnd w:id="50081"/>
      <w:r>
        <w:rPr>
          <w:rtl/>
        </w:rPr>
        <w:t xml:space="preserve">העם </w:t>
      </w:r>
      <w:bookmarkStart w:id="50082" w:name="_ETM_Q82_299549"/>
      <w:bookmarkEnd w:id="50082"/>
      <w:r>
        <w:rPr>
          <w:rtl/>
        </w:rPr>
        <w:t>והמדינה</w:t>
      </w:r>
      <w:r>
        <w:rPr>
          <w:rFonts w:hint="cs"/>
          <w:rtl/>
        </w:rPr>
        <w:t>,</w:t>
      </w:r>
      <w:r>
        <w:rPr>
          <w:rtl/>
        </w:rPr>
        <w:t xml:space="preserve"> </w:t>
      </w:r>
      <w:bookmarkStart w:id="50083" w:name="_ETM_Q82_300420"/>
      <w:bookmarkEnd w:id="50083"/>
      <w:r>
        <w:rPr>
          <w:rtl/>
        </w:rPr>
        <w:t xml:space="preserve">חלקכם </w:t>
      </w:r>
      <w:bookmarkStart w:id="50084" w:name="_ETM_Q82_301020"/>
      <w:bookmarkEnd w:id="50084"/>
      <w:r>
        <w:rPr>
          <w:rtl/>
        </w:rPr>
        <w:t xml:space="preserve">גם </w:t>
      </w:r>
      <w:bookmarkStart w:id="50085" w:name="_ETM_Q82_301590"/>
      <w:bookmarkEnd w:id="50085"/>
      <w:r>
        <w:rPr>
          <w:rtl/>
        </w:rPr>
        <w:t xml:space="preserve">אנשי </w:t>
      </w:r>
      <w:bookmarkStart w:id="50086" w:name="_ETM_Q82_301950"/>
      <w:bookmarkEnd w:id="50086"/>
      <w:r>
        <w:rPr>
          <w:rtl/>
        </w:rPr>
        <w:t>תורה</w:t>
      </w:r>
      <w:r>
        <w:rPr>
          <w:rFonts w:hint="cs"/>
          <w:rtl/>
        </w:rPr>
        <w:t>,</w:t>
      </w:r>
      <w:r>
        <w:rPr>
          <w:rtl/>
        </w:rPr>
        <w:t xml:space="preserve"> </w:t>
      </w:r>
      <w:bookmarkStart w:id="50087" w:name="_ETM_Q82_302340"/>
      <w:bookmarkEnd w:id="50087"/>
      <w:r>
        <w:rPr>
          <w:rtl/>
        </w:rPr>
        <w:t xml:space="preserve">רובכם </w:t>
      </w:r>
      <w:bookmarkStart w:id="50088" w:name="_ETM_Q82_302790"/>
      <w:bookmarkEnd w:id="50088"/>
      <w:r>
        <w:rPr>
          <w:rtl/>
        </w:rPr>
        <w:t xml:space="preserve">הגדול </w:t>
      </w:r>
      <w:bookmarkStart w:id="50089" w:name="_ETM_Q82_303180"/>
      <w:bookmarkEnd w:id="50089"/>
      <w:r>
        <w:rPr>
          <w:rtl/>
        </w:rPr>
        <w:t xml:space="preserve">משרת </w:t>
      </w:r>
      <w:bookmarkStart w:id="50090" w:name="_ETM_Q82_303659"/>
      <w:bookmarkEnd w:id="50090"/>
      <w:r>
        <w:rPr>
          <w:rtl/>
        </w:rPr>
        <w:t>במילואים</w:t>
      </w:r>
      <w:r>
        <w:rPr>
          <w:rFonts w:hint="cs"/>
          <w:rtl/>
        </w:rPr>
        <w:t>,</w:t>
      </w:r>
      <w:r>
        <w:rPr>
          <w:rtl/>
        </w:rPr>
        <w:t xml:space="preserve"> </w:t>
      </w:r>
      <w:bookmarkStart w:id="50091" w:name="_ETM_Q82_304790"/>
      <w:bookmarkEnd w:id="50091"/>
      <w:r>
        <w:rPr>
          <w:rtl/>
        </w:rPr>
        <w:t xml:space="preserve">הילדים </w:t>
      </w:r>
      <w:bookmarkStart w:id="50092" w:name="_ETM_Q82_305240"/>
      <w:bookmarkEnd w:id="50092"/>
      <w:r>
        <w:rPr>
          <w:rtl/>
        </w:rPr>
        <w:t xml:space="preserve">שלכם </w:t>
      </w:r>
      <w:bookmarkStart w:id="50093" w:name="_ETM_Q82_305659"/>
      <w:bookmarkEnd w:id="50093"/>
      <w:r>
        <w:rPr>
          <w:rtl/>
        </w:rPr>
        <w:t xml:space="preserve">מתגייסים </w:t>
      </w:r>
      <w:bookmarkStart w:id="50094" w:name="_ETM_Q82_306200"/>
      <w:bookmarkEnd w:id="50094"/>
      <w:r>
        <w:rPr>
          <w:rtl/>
        </w:rPr>
        <w:t>לצבא</w:t>
      </w:r>
      <w:r>
        <w:rPr>
          <w:rFonts w:hint="cs"/>
          <w:rtl/>
        </w:rPr>
        <w:t>,</w:t>
      </w:r>
      <w:r>
        <w:rPr>
          <w:rtl/>
        </w:rPr>
        <w:t xml:space="preserve"> </w:t>
      </w:r>
      <w:bookmarkStart w:id="50095" w:name="_ETM_Q82_306619"/>
      <w:bookmarkEnd w:id="50095"/>
      <w:r>
        <w:rPr>
          <w:rtl/>
        </w:rPr>
        <w:t xml:space="preserve">חלקם </w:t>
      </w:r>
      <w:bookmarkStart w:id="50096" w:name="_ETM_Q82_307009"/>
      <w:bookmarkEnd w:id="50096"/>
      <w:r>
        <w:rPr>
          <w:rtl/>
        </w:rPr>
        <w:t xml:space="preserve">בתיכון </w:t>
      </w:r>
      <w:bookmarkStart w:id="50097" w:name="_ETM_Q82_307789"/>
      <w:bookmarkEnd w:id="50097"/>
      <w:r>
        <w:rPr>
          <w:rtl/>
        </w:rPr>
        <w:t xml:space="preserve">כבר </w:t>
      </w:r>
      <w:bookmarkStart w:id="50098" w:name="_ETM_Q82_308030"/>
      <w:bookmarkEnd w:id="50098"/>
      <w:r>
        <w:rPr>
          <w:rtl/>
        </w:rPr>
        <w:t xml:space="preserve">עוברים </w:t>
      </w:r>
      <w:bookmarkStart w:id="50099" w:name="_ETM_Q82_308330"/>
      <w:bookmarkEnd w:id="50099"/>
      <w:r>
        <w:rPr>
          <w:rFonts w:hint="cs"/>
          <w:rtl/>
        </w:rPr>
        <w:t>מ</w:t>
      </w:r>
      <w:r>
        <w:rPr>
          <w:rtl/>
        </w:rPr>
        <w:t>יונים</w:t>
      </w:r>
      <w:r>
        <w:rPr>
          <w:rFonts w:hint="cs"/>
          <w:rtl/>
        </w:rPr>
        <w:t>,</w:t>
      </w:r>
      <w:r>
        <w:rPr>
          <w:rtl/>
        </w:rPr>
        <w:t xml:space="preserve"> </w:t>
      </w:r>
      <w:bookmarkStart w:id="50100" w:name="_ETM_Q82_309300"/>
      <w:bookmarkEnd w:id="50100"/>
      <w:r>
        <w:rPr>
          <w:rtl/>
        </w:rPr>
        <w:t xml:space="preserve">עושים </w:t>
      </w:r>
      <w:bookmarkStart w:id="50101" w:name="_ETM_Q82_309660"/>
      <w:bookmarkEnd w:id="50101"/>
      <w:r>
        <w:rPr>
          <w:rFonts w:hint="cs"/>
          <w:rtl/>
        </w:rPr>
        <w:t>מכ</w:t>
      </w:r>
      <w:r>
        <w:rPr>
          <w:rtl/>
        </w:rPr>
        <w:t>ינות</w:t>
      </w:r>
      <w:r>
        <w:rPr>
          <w:rFonts w:hint="cs"/>
          <w:rtl/>
        </w:rPr>
        <w:t>,</w:t>
      </w:r>
      <w:r>
        <w:rPr>
          <w:rtl/>
        </w:rPr>
        <w:t xml:space="preserve"> </w:t>
      </w:r>
      <w:bookmarkStart w:id="50102" w:name="_ETM_Q82_310169"/>
      <w:bookmarkEnd w:id="50102"/>
      <w:r>
        <w:rPr>
          <w:rtl/>
        </w:rPr>
        <w:t xml:space="preserve">בונים </w:t>
      </w:r>
      <w:bookmarkStart w:id="50103" w:name="_ETM_Q82_310470"/>
      <w:bookmarkEnd w:id="50103"/>
      <w:r>
        <w:rPr>
          <w:rtl/>
        </w:rPr>
        <w:t xml:space="preserve">את </w:t>
      </w:r>
      <w:bookmarkStart w:id="50104" w:name="_ETM_Q82_310590"/>
      <w:bookmarkEnd w:id="50104"/>
      <w:r>
        <w:rPr>
          <w:rtl/>
        </w:rPr>
        <w:t>עצמם</w:t>
      </w:r>
      <w:r>
        <w:rPr>
          <w:rFonts w:hint="cs"/>
          <w:rtl/>
        </w:rPr>
        <w:t>,</w:t>
      </w:r>
      <w:r>
        <w:rPr>
          <w:rtl/>
        </w:rPr>
        <w:t xml:space="preserve"> </w:t>
      </w:r>
      <w:bookmarkStart w:id="50105" w:name="_ETM_Q82_311349"/>
      <w:bookmarkEnd w:id="50105"/>
      <w:r>
        <w:rPr>
          <w:rtl/>
        </w:rPr>
        <w:t xml:space="preserve">עושים </w:t>
      </w:r>
      <w:bookmarkStart w:id="50106" w:name="_ETM_Q82_311799"/>
      <w:bookmarkEnd w:id="50106"/>
      <w:r>
        <w:rPr>
          <w:rtl/>
        </w:rPr>
        <w:t xml:space="preserve">שנות </w:t>
      </w:r>
      <w:bookmarkStart w:id="50107" w:name="_ETM_Q82_312099"/>
      <w:bookmarkEnd w:id="50107"/>
      <w:r>
        <w:rPr>
          <w:rtl/>
        </w:rPr>
        <w:t>שירות</w:t>
      </w:r>
      <w:r>
        <w:rPr>
          <w:rFonts w:hint="cs"/>
          <w:rtl/>
        </w:rPr>
        <w:t>,</w:t>
      </w:r>
      <w:r>
        <w:rPr>
          <w:rtl/>
        </w:rPr>
        <w:t xml:space="preserve"> </w:t>
      </w:r>
      <w:bookmarkStart w:id="50108" w:name="_ETM_Q82_312549"/>
      <w:bookmarkEnd w:id="50108"/>
      <w:r>
        <w:rPr>
          <w:rtl/>
        </w:rPr>
        <w:t xml:space="preserve">עוזרים </w:t>
      </w:r>
      <w:bookmarkStart w:id="50109" w:name="_ETM_Q82_312849"/>
      <w:bookmarkEnd w:id="50109"/>
      <w:r>
        <w:rPr>
          <w:rtl/>
        </w:rPr>
        <w:t>לילדים</w:t>
      </w:r>
      <w:r>
        <w:rPr>
          <w:rFonts w:hint="cs"/>
          <w:rtl/>
        </w:rPr>
        <w:t>,</w:t>
      </w:r>
      <w:r>
        <w:rPr>
          <w:rtl/>
        </w:rPr>
        <w:t xml:space="preserve"> </w:t>
      </w:r>
      <w:bookmarkStart w:id="50110" w:name="_ETM_Q82_313419"/>
      <w:bookmarkEnd w:id="50110"/>
      <w:r>
        <w:rPr>
          <w:rtl/>
        </w:rPr>
        <w:t>לחקלאות</w:t>
      </w:r>
      <w:r>
        <w:rPr>
          <w:rFonts w:hint="cs"/>
          <w:rtl/>
        </w:rPr>
        <w:t>,</w:t>
      </w:r>
      <w:r>
        <w:rPr>
          <w:rtl/>
        </w:rPr>
        <w:t xml:space="preserve"> </w:t>
      </w:r>
      <w:bookmarkStart w:id="50111" w:name="_ETM_Q82_314019"/>
      <w:bookmarkEnd w:id="50111"/>
      <w:r>
        <w:rPr>
          <w:rtl/>
        </w:rPr>
        <w:t xml:space="preserve">לבנייה </w:t>
      </w:r>
      <w:bookmarkStart w:id="50112" w:name="_ETM_Q82_314379"/>
      <w:bookmarkEnd w:id="50112"/>
      <w:r>
        <w:rPr>
          <w:rtl/>
        </w:rPr>
        <w:t xml:space="preserve">של </w:t>
      </w:r>
      <w:bookmarkStart w:id="50113" w:name="_ETM_Q82_314590"/>
      <w:bookmarkEnd w:id="50113"/>
      <w:r>
        <w:rPr>
          <w:rtl/>
        </w:rPr>
        <w:t xml:space="preserve">הארץ </w:t>
      </w:r>
      <w:bookmarkStart w:id="50114" w:name="_ETM_Q82_314919"/>
      <w:bookmarkEnd w:id="50114"/>
      <w:r>
        <w:rPr>
          <w:rtl/>
        </w:rPr>
        <w:t>הזו</w:t>
      </w:r>
      <w:r>
        <w:rPr>
          <w:rFonts w:hint="cs"/>
          <w:rtl/>
        </w:rPr>
        <w:t xml:space="preserve">. רובכם, </w:t>
      </w:r>
      <w:bookmarkStart w:id="50115" w:name="_ETM_Q82_315819"/>
      <w:bookmarkStart w:id="50116" w:name="_ETM_Q82_315969"/>
      <w:bookmarkStart w:id="50117" w:name="_ETM_Q82_316359"/>
      <w:bookmarkEnd w:id="50115"/>
      <w:bookmarkEnd w:id="50116"/>
      <w:bookmarkEnd w:id="50117"/>
      <w:r>
        <w:rPr>
          <w:rtl/>
        </w:rPr>
        <w:t xml:space="preserve">יחד </w:t>
      </w:r>
      <w:bookmarkStart w:id="50118" w:name="_ETM_Q82_316689"/>
      <w:bookmarkEnd w:id="50118"/>
      <w:r>
        <w:rPr>
          <w:rtl/>
        </w:rPr>
        <w:t xml:space="preserve">עם </w:t>
      </w:r>
      <w:bookmarkStart w:id="50119" w:name="_ETM_Q82_316810"/>
      <w:bookmarkEnd w:id="50119"/>
      <w:r>
        <w:rPr>
          <w:rtl/>
        </w:rPr>
        <w:t>מצביע</w:t>
      </w:r>
      <w:r>
        <w:rPr>
          <w:rFonts w:hint="cs"/>
          <w:rtl/>
        </w:rPr>
        <w:t>י</w:t>
      </w:r>
      <w:r>
        <w:rPr>
          <w:rtl/>
        </w:rPr>
        <w:t xml:space="preserve"> </w:t>
      </w:r>
      <w:bookmarkStart w:id="50120" w:name="_ETM_Q82_317139"/>
      <w:bookmarkEnd w:id="50120"/>
      <w:r>
        <w:rPr>
          <w:rtl/>
        </w:rPr>
        <w:t xml:space="preserve">יש </w:t>
      </w:r>
      <w:bookmarkStart w:id="50121" w:name="_ETM_Q82_317349"/>
      <w:bookmarkEnd w:id="50121"/>
      <w:r>
        <w:rPr>
          <w:rtl/>
        </w:rPr>
        <w:t>עתיד</w:t>
      </w:r>
      <w:r>
        <w:rPr>
          <w:rFonts w:hint="cs"/>
          <w:rtl/>
        </w:rPr>
        <w:t>,</w:t>
      </w:r>
      <w:r>
        <w:rPr>
          <w:rtl/>
        </w:rPr>
        <w:t xml:space="preserve"> </w:t>
      </w:r>
      <w:bookmarkStart w:id="50122" w:name="_ETM_Q82_317709"/>
      <w:bookmarkEnd w:id="50122"/>
      <w:r>
        <w:rPr>
          <w:rtl/>
        </w:rPr>
        <w:t>העבודה</w:t>
      </w:r>
      <w:r>
        <w:rPr>
          <w:rFonts w:hint="cs"/>
          <w:rtl/>
        </w:rPr>
        <w:t>,</w:t>
      </w:r>
      <w:r>
        <w:rPr>
          <w:rtl/>
        </w:rPr>
        <w:t xml:space="preserve"> </w:t>
      </w:r>
      <w:bookmarkStart w:id="50123" w:name="_ETM_Q82_318639"/>
      <w:bookmarkEnd w:id="50123"/>
      <w:r>
        <w:rPr>
          <w:rtl/>
        </w:rPr>
        <w:t xml:space="preserve">המחנה </w:t>
      </w:r>
      <w:bookmarkStart w:id="50124" w:name="_ETM_Q82_319150"/>
      <w:bookmarkEnd w:id="50124"/>
      <w:r>
        <w:rPr>
          <w:rtl/>
        </w:rPr>
        <w:t xml:space="preserve">הממלכתי </w:t>
      </w:r>
      <w:bookmarkStart w:id="50125" w:name="_ETM_Q82_319599"/>
      <w:bookmarkEnd w:id="50125"/>
      <w:r>
        <w:rPr>
          <w:rFonts w:hint="cs"/>
          <w:rtl/>
        </w:rPr>
        <w:t>ו</w:t>
      </w:r>
      <w:r>
        <w:rPr>
          <w:rtl/>
        </w:rPr>
        <w:t xml:space="preserve">ישראל </w:t>
      </w:r>
      <w:bookmarkStart w:id="50126" w:name="_ETM_Q82_319930"/>
      <w:bookmarkEnd w:id="50126"/>
      <w:r>
        <w:rPr>
          <w:rtl/>
        </w:rPr>
        <w:t>ב</w:t>
      </w:r>
      <w:r>
        <w:rPr>
          <w:rFonts w:hint="cs"/>
          <w:rtl/>
        </w:rPr>
        <w:t>י</w:t>
      </w:r>
      <w:r>
        <w:rPr>
          <w:rtl/>
        </w:rPr>
        <w:t>תנו</w:t>
      </w:r>
      <w:r>
        <w:rPr>
          <w:rFonts w:hint="cs"/>
          <w:rtl/>
        </w:rPr>
        <w:t>,</w:t>
      </w:r>
      <w:r>
        <w:rPr>
          <w:rtl/>
        </w:rPr>
        <w:t xml:space="preserve"> </w:t>
      </w:r>
      <w:bookmarkStart w:id="50127" w:name="_ETM_Q82_320290"/>
      <w:bookmarkEnd w:id="50127"/>
      <w:r>
        <w:rPr>
          <w:rtl/>
        </w:rPr>
        <w:t xml:space="preserve">נמצאים </w:t>
      </w:r>
      <w:bookmarkStart w:id="50128" w:name="_ETM_Q82_320620"/>
      <w:bookmarkEnd w:id="50128"/>
      <w:r>
        <w:rPr>
          <w:rtl/>
        </w:rPr>
        <w:t xml:space="preserve">עכשיו </w:t>
      </w:r>
      <w:bookmarkStart w:id="50129" w:name="_ETM_Q82_320980"/>
      <w:bookmarkEnd w:id="50129"/>
      <w:r>
        <w:rPr>
          <w:rFonts w:hint="cs"/>
          <w:rtl/>
        </w:rPr>
        <w:t>ב</w:t>
      </w:r>
      <w:r>
        <w:rPr>
          <w:rtl/>
        </w:rPr>
        <w:t>לחימה</w:t>
      </w:r>
      <w:bookmarkStart w:id="50130" w:name="_ETM_Q82_321999"/>
      <w:bookmarkEnd w:id="50130"/>
      <w:r w:rsidR="00D651CC">
        <w:rPr>
          <w:rFonts w:hint="cs"/>
          <w:rtl/>
        </w:rPr>
        <w:t>,</w:t>
      </w:r>
      <w:r>
        <w:rPr>
          <w:rFonts w:hint="cs"/>
          <w:rtl/>
        </w:rPr>
        <w:t xml:space="preserve"> </w:t>
      </w:r>
      <w:r>
        <w:rPr>
          <w:rtl/>
        </w:rPr>
        <w:t xml:space="preserve">סבב </w:t>
      </w:r>
      <w:bookmarkStart w:id="50131" w:name="_ETM_Q82_322480"/>
      <w:bookmarkEnd w:id="50131"/>
      <w:r>
        <w:rPr>
          <w:rtl/>
        </w:rPr>
        <w:t>רביעי</w:t>
      </w:r>
      <w:r>
        <w:rPr>
          <w:rFonts w:hint="cs"/>
          <w:rtl/>
        </w:rPr>
        <w:t>,</w:t>
      </w:r>
      <w:r>
        <w:rPr>
          <w:rtl/>
        </w:rPr>
        <w:t xml:space="preserve"> </w:t>
      </w:r>
      <w:bookmarkStart w:id="50132" w:name="_ETM_Q82_322930"/>
      <w:bookmarkEnd w:id="50132"/>
      <w:r>
        <w:rPr>
          <w:rtl/>
        </w:rPr>
        <w:t xml:space="preserve">מעל </w:t>
      </w:r>
      <w:bookmarkStart w:id="50133" w:name="_ETM_Q82_323200"/>
      <w:bookmarkEnd w:id="50133"/>
      <w:r>
        <w:rPr>
          <w:rtl/>
        </w:rPr>
        <w:t xml:space="preserve">300 </w:t>
      </w:r>
      <w:bookmarkStart w:id="50134" w:name="_ETM_Q82_323680"/>
      <w:bookmarkEnd w:id="50134"/>
      <w:r>
        <w:rPr>
          <w:rtl/>
        </w:rPr>
        <w:t xml:space="preserve">ימי </w:t>
      </w:r>
      <w:bookmarkStart w:id="50135" w:name="_ETM_Q82_323919"/>
      <w:bookmarkEnd w:id="50135"/>
      <w:r>
        <w:rPr>
          <w:rtl/>
        </w:rPr>
        <w:t>מילואים</w:t>
      </w:r>
      <w:r>
        <w:rPr>
          <w:rFonts w:hint="cs"/>
          <w:rtl/>
        </w:rPr>
        <w:t>.</w:t>
      </w:r>
      <w:r>
        <w:rPr>
          <w:rtl/>
        </w:rPr>
        <w:t xml:space="preserve"> </w:t>
      </w:r>
      <w:bookmarkStart w:id="50136" w:name="_ETM_Q82_324879"/>
      <w:bookmarkEnd w:id="50136"/>
      <w:r>
        <w:rPr>
          <w:rtl/>
        </w:rPr>
        <w:t xml:space="preserve">לא </w:t>
      </w:r>
      <w:bookmarkStart w:id="50137" w:name="_ETM_Q82_325120"/>
      <w:bookmarkEnd w:id="50137"/>
      <w:r>
        <w:rPr>
          <w:rtl/>
        </w:rPr>
        <w:t xml:space="preserve">ראיתם </w:t>
      </w:r>
      <w:bookmarkStart w:id="50138" w:name="_ETM_Q82_325540"/>
      <w:bookmarkEnd w:id="50138"/>
      <w:r>
        <w:rPr>
          <w:rtl/>
        </w:rPr>
        <w:t>בית</w:t>
      </w:r>
      <w:r>
        <w:rPr>
          <w:rFonts w:hint="cs"/>
          <w:rtl/>
        </w:rPr>
        <w:t>,</w:t>
      </w:r>
      <w:r>
        <w:rPr>
          <w:rtl/>
        </w:rPr>
        <w:t xml:space="preserve"> </w:t>
      </w:r>
      <w:bookmarkStart w:id="50139" w:name="_ETM_Q82_326319"/>
      <w:bookmarkEnd w:id="50139"/>
      <w:r>
        <w:rPr>
          <w:rtl/>
        </w:rPr>
        <w:t xml:space="preserve">את </w:t>
      </w:r>
      <w:bookmarkStart w:id="50140" w:name="_ETM_Q82_326530"/>
      <w:bookmarkEnd w:id="50140"/>
      <w:r>
        <w:rPr>
          <w:rtl/>
        </w:rPr>
        <w:t xml:space="preserve">הלימודים </w:t>
      </w:r>
      <w:bookmarkStart w:id="50141" w:name="_ETM_Q82_326950"/>
      <w:bookmarkEnd w:id="50141"/>
      <w:r>
        <w:rPr>
          <w:rtl/>
        </w:rPr>
        <w:t>פספסתם</w:t>
      </w:r>
      <w:r>
        <w:rPr>
          <w:rFonts w:hint="cs"/>
          <w:rtl/>
        </w:rPr>
        <w:t>,</w:t>
      </w:r>
      <w:r>
        <w:rPr>
          <w:rtl/>
        </w:rPr>
        <w:t xml:space="preserve"> </w:t>
      </w:r>
      <w:bookmarkStart w:id="50142" w:name="_ETM_Q82_327639"/>
      <w:bookmarkEnd w:id="50142"/>
      <w:r>
        <w:rPr>
          <w:rtl/>
        </w:rPr>
        <w:t xml:space="preserve">בעבודה </w:t>
      </w:r>
      <w:bookmarkStart w:id="50143" w:name="_ETM_Q82_328060"/>
      <w:bookmarkEnd w:id="50143"/>
      <w:r>
        <w:rPr>
          <w:rtl/>
        </w:rPr>
        <w:t>נתקעתם</w:t>
      </w:r>
      <w:r>
        <w:rPr>
          <w:rFonts w:hint="cs"/>
          <w:rtl/>
        </w:rPr>
        <w:t>.</w:t>
      </w:r>
      <w:r>
        <w:rPr>
          <w:rtl/>
        </w:rPr>
        <w:t xml:space="preserve"> </w:t>
      </w:r>
      <w:bookmarkStart w:id="50144" w:name="_ETM_Q82_329549"/>
      <w:bookmarkEnd w:id="50144"/>
      <w:r>
        <w:rPr>
          <w:rtl/>
        </w:rPr>
        <w:t xml:space="preserve">שנה </w:t>
      </w:r>
      <w:bookmarkStart w:id="50145" w:name="_ETM_Q82_330120"/>
      <w:bookmarkEnd w:id="50145"/>
      <w:r>
        <w:rPr>
          <w:rtl/>
        </w:rPr>
        <w:t xml:space="preserve">וחצי </w:t>
      </w:r>
      <w:bookmarkStart w:id="50146" w:name="_ETM_Q82_330540"/>
      <w:bookmarkEnd w:id="50146"/>
      <w:r>
        <w:rPr>
          <w:rtl/>
        </w:rPr>
        <w:t xml:space="preserve">של </w:t>
      </w:r>
      <w:bookmarkStart w:id="50147" w:name="_ETM_Q82_330749"/>
      <w:bookmarkEnd w:id="50147"/>
      <w:r>
        <w:rPr>
          <w:rtl/>
        </w:rPr>
        <w:t>לחימה</w:t>
      </w:r>
      <w:r>
        <w:rPr>
          <w:rFonts w:hint="cs"/>
          <w:rtl/>
        </w:rPr>
        <w:t>,</w:t>
      </w:r>
      <w:r>
        <w:rPr>
          <w:rtl/>
        </w:rPr>
        <w:t xml:space="preserve"> </w:t>
      </w:r>
      <w:bookmarkStart w:id="50148" w:name="_ETM_Q82_331730"/>
      <w:bookmarkEnd w:id="50148"/>
      <w:r>
        <w:rPr>
          <w:rtl/>
        </w:rPr>
        <w:t xml:space="preserve">כוח </w:t>
      </w:r>
      <w:bookmarkStart w:id="50149" w:name="_ETM_Q82_332090"/>
      <w:bookmarkEnd w:id="50149"/>
      <w:r>
        <w:rPr>
          <w:rtl/>
        </w:rPr>
        <w:t xml:space="preserve">אדם </w:t>
      </w:r>
      <w:bookmarkStart w:id="50150" w:name="_ETM_Q82_332450"/>
      <w:bookmarkEnd w:id="50150"/>
      <w:r>
        <w:rPr>
          <w:rtl/>
        </w:rPr>
        <w:t xml:space="preserve">חסר </w:t>
      </w:r>
      <w:bookmarkStart w:id="50151" w:name="_ETM_Q82_332900"/>
      <w:bookmarkEnd w:id="50151"/>
      <w:r>
        <w:rPr>
          <w:rtl/>
        </w:rPr>
        <w:t>בצה"ל</w:t>
      </w:r>
      <w:r>
        <w:rPr>
          <w:rFonts w:hint="cs"/>
          <w:rtl/>
        </w:rPr>
        <w:t xml:space="preserve"> –</w:t>
      </w:r>
      <w:r>
        <w:rPr>
          <w:rtl/>
        </w:rPr>
        <w:t xml:space="preserve"> </w:t>
      </w:r>
      <w:bookmarkStart w:id="50152" w:name="_ETM_Q82_333799"/>
      <w:bookmarkEnd w:id="50152"/>
      <w:r>
        <w:rPr>
          <w:rtl/>
        </w:rPr>
        <w:t xml:space="preserve">היה </w:t>
      </w:r>
      <w:bookmarkStart w:id="50153" w:name="_ETM_Q82_334159"/>
      <w:bookmarkEnd w:id="50153"/>
      <w:r>
        <w:rPr>
          <w:rtl/>
        </w:rPr>
        <w:t xml:space="preserve">חסר </w:t>
      </w:r>
      <w:bookmarkStart w:id="50154" w:name="_ETM_Q82_334489"/>
      <w:bookmarkEnd w:id="50154"/>
      <w:r>
        <w:rPr>
          <w:rtl/>
        </w:rPr>
        <w:t xml:space="preserve">עוד </w:t>
      </w:r>
      <w:bookmarkStart w:id="50155" w:name="_ETM_Q82_334639"/>
      <w:bookmarkEnd w:id="50155"/>
      <w:r>
        <w:rPr>
          <w:rtl/>
        </w:rPr>
        <w:t xml:space="preserve">קודם </w:t>
      </w:r>
      <w:bookmarkStart w:id="50156" w:name="_ETM_Q82_335029"/>
      <w:bookmarkEnd w:id="50156"/>
      <w:r>
        <w:rPr>
          <w:rtl/>
        </w:rPr>
        <w:t>ללחימה</w:t>
      </w:r>
      <w:r>
        <w:rPr>
          <w:rFonts w:hint="cs"/>
          <w:rtl/>
        </w:rPr>
        <w:t>,</w:t>
      </w:r>
      <w:r>
        <w:rPr>
          <w:rtl/>
        </w:rPr>
        <w:t xml:space="preserve"> </w:t>
      </w:r>
      <w:bookmarkStart w:id="50157" w:name="_ETM_Q82_335480"/>
      <w:bookmarkEnd w:id="50157"/>
      <w:r>
        <w:rPr>
          <w:rtl/>
        </w:rPr>
        <w:t xml:space="preserve">אבל </w:t>
      </w:r>
      <w:bookmarkStart w:id="50158" w:name="_ETM_Q82_335659"/>
      <w:bookmarkEnd w:id="50158"/>
      <w:r>
        <w:rPr>
          <w:rtl/>
        </w:rPr>
        <w:t xml:space="preserve">בוודאי </w:t>
      </w:r>
      <w:bookmarkStart w:id="50159" w:name="_ETM_Q82_336049"/>
      <w:bookmarkEnd w:id="50159"/>
      <w:r>
        <w:rPr>
          <w:rtl/>
        </w:rPr>
        <w:t xml:space="preserve">שעכשיו </w:t>
      </w:r>
      <w:bookmarkStart w:id="50160" w:name="_ETM_Q82_336469"/>
      <w:bookmarkEnd w:id="50160"/>
      <w:r>
        <w:rPr>
          <w:rtl/>
        </w:rPr>
        <w:t>יותר</w:t>
      </w:r>
      <w:r>
        <w:rPr>
          <w:rFonts w:hint="cs"/>
          <w:rtl/>
        </w:rPr>
        <w:t>,</w:t>
      </w:r>
      <w:r>
        <w:rPr>
          <w:rtl/>
        </w:rPr>
        <w:t xml:space="preserve"> </w:t>
      </w:r>
      <w:bookmarkStart w:id="50161" w:name="_ETM_Q82_337249"/>
      <w:bookmarkEnd w:id="50161"/>
      <w:r>
        <w:rPr>
          <w:rtl/>
        </w:rPr>
        <w:t xml:space="preserve">כי </w:t>
      </w:r>
      <w:bookmarkStart w:id="50162" w:name="_ETM_Q82_337400"/>
      <w:bookmarkEnd w:id="50162"/>
      <w:r>
        <w:rPr>
          <w:rtl/>
        </w:rPr>
        <w:t xml:space="preserve">יש </w:t>
      </w:r>
      <w:bookmarkStart w:id="50163" w:name="_ETM_Q82_337519"/>
      <w:bookmarkEnd w:id="50163"/>
      <w:r>
        <w:rPr>
          <w:rtl/>
        </w:rPr>
        <w:t xml:space="preserve">לנו </w:t>
      </w:r>
      <w:bookmarkStart w:id="50164" w:name="_ETM_Q82_337730"/>
      <w:bookmarkEnd w:id="50164"/>
      <w:r>
        <w:rPr>
          <w:rtl/>
        </w:rPr>
        <w:t>נופלים</w:t>
      </w:r>
      <w:r>
        <w:rPr>
          <w:rFonts w:hint="cs"/>
          <w:rtl/>
        </w:rPr>
        <w:t>,</w:t>
      </w:r>
      <w:r>
        <w:rPr>
          <w:rtl/>
        </w:rPr>
        <w:t xml:space="preserve"> </w:t>
      </w:r>
      <w:bookmarkStart w:id="50165" w:name="_ETM_Q82_338569"/>
      <w:bookmarkEnd w:id="50165"/>
      <w:r>
        <w:rPr>
          <w:rtl/>
        </w:rPr>
        <w:t xml:space="preserve">יש </w:t>
      </w:r>
      <w:bookmarkStart w:id="50166" w:name="_ETM_Q82_338719"/>
      <w:bookmarkEnd w:id="50166"/>
      <w:r>
        <w:rPr>
          <w:rtl/>
        </w:rPr>
        <w:t xml:space="preserve">לנו </w:t>
      </w:r>
      <w:bookmarkStart w:id="50167" w:name="_ETM_Q82_338900"/>
      <w:bookmarkEnd w:id="50167"/>
      <w:r>
        <w:rPr>
          <w:rtl/>
        </w:rPr>
        <w:t xml:space="preserve">פצועים </w:t>
      </w:r>
      <w:bookmarkStart w:id="50168" w:name="_ETM_Q82_339319"/>
      <w:bookmarkEnd w:id="50168"/>
      <w:r>
        <w:rPr>
          <w:rtl/>
        </w:rPr>
        <w:t>בגוף</w:t>
      </w:r>
      <w:r>
        <w:rPr>
          <w:rFonts w:hint="cs"/>
          <w:rtl/>
        </w:rPr>
        <w:t>,</w:t>
      </w:r>
      <w:r>
        <w:rPr>
          <w:rtl/>
        </w:rPr>
        <w:t xml:space="preserve"> </w:t>
      </w:r>
      <w:bookmarkStart w:id="50169" w:name="_ETM_Q82_340200"/>
      <w:bookmarkEnd w:id="50169"/>
      <w:r>
        <w:rPr>
          <w:rtl/>
        </w:rPr>
        <w:t xml:space="preserve">ויש </w:t>
      </w:r>
      <w:bookmarkStart w:id="50170" w:name="_ETM_Q82_340409"/>
      <w:bookmarkEnd w:id="50170"/>
      <w:r>
        <w:rPr>
          <w:rtl/>
        </w:rPr>
        <w:t xml:space="preserve">לנו </w:t>
      </w:r>
      <w:bookmarkStart w:id="50171" w:name="_ETM_Q82_340620"/>
      <w:bookmarkEnd w:id="50171"/>
      <w:r>
        <w:rPr>
          <w:rtl/>
        </w:rPr>
        <w:t xml:space="preserve">עוד </w:t>
      </w:r>
      <w:bookmarkStart w:id="50172" w:name="_ETM_Q82_340739"/>
      <w:bookmarkEnd w:id="50172"/>
      <w:r>
        <w:rPr>
          <w:rtl/>
        </w:rPr>
        <w:t xml:space="preserve">יותר </w:t>
      </w:r>
      <w:bookmarkStart w:id="50173" w:name="_ETM_Q82_340980"/>
      <w:bookmarkEnd w:id="50173"/>
      <w:r>
        <w:rPr>
          <w:rtl/>
        </w:rPr>
        <w:t xml:space="preserve">פצועים </w:t>
      </w:r>
      <w:bookmarkStart w:id="50174" w:name="_ETM_Q82_341310"/>
      <w:bookmarkEnd w:id="50174"/>
      <w:r>
        <w:rPr>
          <w:rtl/>
        </w:rPr>
        <w:t>בנפש</w:t>
      </w:r>
      <w:r>
        <w:rPr>
          <w:rFonts w:hint="cs"/>
          <w:rtl/>
        </w:rPr>
        <w:t>.</w:t>
      </w:r>
      <w:r>
        <w:rPr>
          <w:rtl/>
        </w:rPr>
        <w:t xml:space="preserve"> </w:t>
      </w:r>
      <w:bookmarkStart w:id="50175" w:name="_ETM_Q82_342690"/>
      <w:bookmarkEnd w:id="50175"/>
      <w:r>
        <w:rPr>
          <w:rtl/>
        </w:rPr>
        <w:t>כולנו</w:t>
      </w:r>
      <w:r>
        <w:rPr>
          <w:rFonts w:hint="cs"/>
          <w:rtl/>
        </w:rPr>
        <w:t>,</w:t>
      </w:r>
      <w:r>
        <w:rPr>
          <w:rtl/>
        </w:rPr>
        <w:t xml:space="preserve"> </w:t>
      </w:r>
      <w:bookmarkStart w:id="50176" w:name="_ETM_Q82_343290"/>
      <w:bookmarkEnd w:id="50176"/>
      <w:r>
        <w:rPr>
          <w:rtl/>
        </w:rPr>
        <w:t xml:space="preserve">אנחנו </w:t>
      </w:r>
      <w:bookmarkStart w:id="50177" w:name="_ETM_Q82_343710"/>
      <w:bookmarkEnd w:id="50177"/>
      <w:r>
        <w:rPr>
          <w:rtl/>
        </w:rPr>
        <w:t>ואתם</w:t>
      </w:r>
      <w:r>
        <w:rPr>
          <w:rFonts w:hint="cs"/>
          <w:rtl/>
        </w:rPr>
        <w:t>,</w:t>
      </w:r>
      <w:r>
        <w:rPr>
          <w:rtl/>
        </w:rPr>
        <w:t xml:space="preserve"> </w:t>
      </w:r>
      <w:bookmarkStart w:id="50178" w:name="_ETM_Q82_344160"/>
      <w:bookmarkEnd w:id="50178"/>
      <w:r>
        <w:rPr>
          <w:rtl/>
        </w:rPr>
        <w:t xml:space="preserve">קואליציה </w:t>
      </w:r>
      <w:bookmarkStart w:id="50179" w:name="_ETM_Q82_344639"/>
      <w:bookmarkEnd w:id="50179"/>
      <w:r>
        <w:rPr>
          <w:rtl/>
        </w:rPr>
        <w:t>ואופוזיציה</w:t>
      </w:r>
      <w:r>
        <w:rPr>
          <w:rFonts w:hint="cs"/>
          <w:rtl/>
        </w:rPr>
        <w:t>,</w:t>
      </w:r>
      <w:r>
        <w:rPr>
          <w:rtl/>
        </w:rPr>
        <w:t xml:space="preserve"> </w:t>
      </w:r>
      <w:bookmarkStart w:id="50180" w:name="_ETM_Q82_345810"/>
      <w:bookmarkEnd w:id="50180"/>
      <w:r>
        <w:rPr>
          <w:rtl/>
        </w:rPr>
        <w:t xml:space="preserve">נושאים </w:t>
      </w:r>
      <w:bookmarkStart w:id="50181" w:name="_ETM_Q82_346200"/>
      <w:bookmarkEnd w:id="50181"/>
      <w:r>
        <w:rPr>
          <w:rtl/>
        </w:rPr>
        <w:t>בנטל</w:t>
      </w:r>
      <w:r>
        <w:rPr>
          <w:rFonts w:hint="cs"/>
          <w:rtl/>
        </w:rPr>
        <w:t>,</w:t>
      </w:r>
      <w:bookmarkStart w:id="50182" w:name="_ETM_Q82_347000"/>
      <w:bookmarkEnd w:id="50182"/>
      <w:r>
        <w:rPr>
          <w:rtl/>
        </w:rPr>
        <w:t xml:space="preserve"> </w:t>
      </w:r>
      <w:bookmarkStart w:id="50183" w:name="_ETM_Q82_347280"/>
      <w:bookmarkEnd w:id="50183"/>
      <w:r>
        <w:rPr>
          <w:rtl/>
        </w:rPr>
        <w:t xml:space="preserve">נושאים </w:t>
      </w:r>
      <w:bookmarkStart w:id="50184" w:name="_ETM_Q82_348330"/>
      <w:bookmarkEnd w:id="50184"/>
      <w:r>
        <w:rPr>
          <w:rtl/>
        </w:rPr>
        <w:t>בעול</w:t>
      </w:r>
      <w:r>
        <w:rPr>
          <w:rFonts w:hint="cs"/>
          <w:rtl/>
        </w:rPr>
        <w:t>,</w:t>
      </w:r>
      <w:r>
        <w:rPr>
          <w:rtl/>
        </w:rPr>
        <w:t xml:space="preserve"> </w:t>
      </w:r>
      <w:bookmarkStart w:id="50185" w:name="_ETM_Q82_348930"/>
      <w:bookmarkEnd w:id="50185"/>
      <w:r>
        <w:rPr>
          <w:rtl/>
        </w:rPr>
        <w:t xml:space="preserve">וכל </w:t>
      </w:r>
      <w:bookmarkStart w:id="50186" w:name="_ETM_Q82_349380"/>
      <w:bookmarkEnd w:id="50186"/>
      <w:r>
        <w:rPr>
          <w:rFonts w:hint="cs"/>
          <w:rtl/>
        </w:rPr>
        <w:t>ה</w:t>
      </w:r>
      <w:r>
        <w:rPr>
          <w:rtl/>
        </w:rPr>
        <w:t>הערכה</w:t>
      </w:r>
      <w:r>
        <w:rPr>
          <w:rFonts w:hint="cs"/>
          <w:rtl/>
        </w:rPr>
        <w:t>,</w:t>
      </w:r>
      <w:r>
        <w:rPr>
          <w:rtl/>
        </w:rPr>
        <w:t xml:space="preserve"> </w:t>
      </w:r>
      <w:bookmarkStart w:id="50187" w:name="_ETM_Q82_349950"/>
      <w:bookmarkEnd w:id="50187"/>
      <w:r>
        <w:rPr>
          <w:rtl/>
        </w:rPr>
        <w:t xml:space="preserve">הכבוד </w:t>
      </w:r>
      <w:bookmarkStart w:id="50188" w:name="_ETM_Q82_350460"/>
      <w:bookmarkEnd w:id="50188"/>
      <w:r>
        <w:rPr>
          <w:rtl/>
        </w:rPr>
        <w:t>וה</w:t>
      </w:r>
      <w:r>
        <w:rPr>
          <w:rFonts w:hint="cs"/>
          <w:rtl/>
        </w:rPr>
        <w:t>י</w:t>
      </w:r>
      <w:r>
        <w:rPr>
          <w:rtl/>
        </w:rPr>
        <w:t xml:space="preserve">קר </w:t>
      </w:r>
      <w:bookmarkStart w:id="50189" w:name="_ETM_Q82_351419"/>
      <w:bookmarkEnd w:id="50189"/>
      <w:r>
        <w:rPr>
          <w:rtl/>
        </w:rPr>
        <w:t>מגיע</w:t>
      </w:r>
      <w:r>
        <w:rPr>
          <w:rFonts w:hint="cs"/>
          <w:rtl/>
        </w:rPr>
        <w:t>ים</w:t>
      </w:r>
      <w:r>
        <w:rPr>
          <w:rtl/>
        </w:rPr>
        <w:t xml:space="preserve"> </w:t>
      </w:r>
      <w:bookmarkStart w:id="50190" w:name="_ETM_Q82_351810"/>
      <w:bookmarkEnd w:id="50190"/>
      <w:r>
        <w:rPr>
          <w:rtl/>
        </w:rPr>
        <w:t xml:space="preserve">לכל </w:t>
      </w:r>
      <w:bookmarkStart w:id="50191" w:name="_ETM_Q82_352110"/>
      <w:bookmarkEnd w:id="50191"/>
      <w:r>
        <w:rPr>
          <w:rtl/>
        </w:rPr>
        <w:t xml:space="preserve">המעטים </w:t>
      </w:r>
      <w:bookmarkStart w:id="50192" w:name="_ETM_Q82_353130"/>
      <w:bookmarkEnd w:id="50192"/>
      <w:r>
        <w:rPr>
          <w:rtl/>
        </w:rPr>
        <w:t xml:space="preserve">שנושאים </w:t>
      </w:r>
      <w:bookmarkStart w:id="50193" w:name="_ETM_Q82_353639"/>
      <w:bookmarkEnd w:id="50193"/>
      <w:r>
        <w:rPr>
          <w:rtl/>
        </w:rPr>
        <w:t>בנטל</w:t>
      </w:r>
      <w:r>
        <w:rPr>
          <w:rFonts w:hint="cs"/>
          <w:rtl/>
        </w:rPr>
        <w:t>.</w:t>
      </w:r>
    </w:p>
    <w:p w:rsidR="005930C5" w:rsidRDefault="005930C5" w:rsidP="00EC0B26">
      <w:pPr>
        <w:rPr>
          <w:rtl/>
        </w:rPr>
      </w:pPr>
    </w:p>
    <w:p w:rsidR="005930C5" w:rsidRDefault="005930C5" w:rsidP="00D651CC">
      <w:pPr>
        <w:rPr>
          <w:rtl/>
        </w:rPr>
      </w:pPr>
      <w:bookmarkStart w:id="50194" w:name="_ETM_Q82_355000"/>
      <w:bookmarkStart w:id="50195" w:name="_ETM_Q82_354090"/>
      <w:bookmarkStart w:id="50196" w:name="_ETM_Q82_355050"/>
      <w:bookmarkEnd w:id="50194"/>
      <w:bookmarkEnd w:id="50195"/>
      <w:bookmarkEnd w:id="50196"/>
      <w:r>
        <w:rPr>
          <w:rtl/>
        </w:rPr>
        <w:t xml:space="preserve">בוחרי </w:t>
      </w:r>
      <w:bookmarkStart w:id="50197" w:name="_ETM_Q82_355500"/>
      <w:bookmarkEnd w:id="50197"/>
      <w:r>
        <w:rPr>
          <w:rtl/>
        </w:rPr>
        <w:t>הקואליציה</w:t>
      </w:r>
      <w:r>
        <w:rPr>
          <w:rFonts w:hint="cs"/>
          <w:rtl/>
        </w:rPr>
        <w:t>,</w:t>
      </w:r>
      <w:r>
        <w:rPr>
          <w:rtl/>
        </w:rPr>
        <w:t xml:space="preserve"> </w:t>
      </w:r>
      <w:bookmarkStart w:id="50198" w:name="_ETM_Q82_356069"/>
      <w:bookmarkEnd w:id="50198"/>
      <w:r>
        <w:rPr>
          <w:rtl/>
        </w:rPr>
        <w:t xml:space="preserve">שימו </w:t>
      </w:r>
      <w:bookmarkStart w:id="50199" w:name="_ETM_Q82_356370"/>
      <w:bookmarkEnd w:id="50199"/>
      <w:r>
        <w:rPr>
          <w:rtl/>
        </w:rPr>
        <w:t>לב</w:t>
      </w:r>
      <w:r>
        <w:rPr>
          <w:rFonts w:hint="cs"/>
          <w:rtl/>
        </w:rPr>
        <w:t>:</w:t>
      </w:r>
      <w:r>
        <w:rPr>
          <w:rtl/>
        </w:rPr>
        <w:t xml:space="preserve"> </w:t>
      </w:r>
      <w:bookmarkStart w:id="50200" w:name="_ETM_Q82_356550"/>
      <w:bookmarkEnd w:id="50200"/>
      <w:r>
        <w:rPr>
          <w:rtl/>
        </w:rPr>
        <w:t xml:space="preserve">אתמול </w:t>
      </w:r>
      <w:bookmarkStart w:id="50201" w:name="_ETM_Q82_356910"/>
      <w:bookmarkEnd w:id="50201"/>
      <w:r>
        <w:rPr>
          <w:rtl/>
        </w:rPr>
        <w:t xml:space="preserve">העבירו </w:t>
      </w:r>
      <w:bookmarkStart w:id="50202" w:name="_ETM_Q82_357239"/>
      <w:bookmarkEnd w:id="50202"/>
      <w:r>
        <w:rPr>
          <w:rtl/>
        </w:rPr>
        <w:t xml:space="preserve">פה </w:t>
      </w:r>
      <w:bookmarkStart w:id="50203" w:name="_ETM_Q82_357389"/>
      <w:bookmarkEnd w:id="50203"/>
      <w:r>
        <w:rPr>
          <w:rtl/>
        </w:rPr>
        <w:t>תקציב</w:t>
      </w:r>
      <w:r>
        <w:rPr>
          <w:rFonts w:hint="cs"/>
          <w:rtl/>
        </w:rPr>
        <w:t>,</w:t>
      </w:r>
      <w:r>
        <w:rPr>
          <w:rtl/>
        </w:rPr>
        <w:t xml:space="preserve"> </w:t>
      </w:r>
      <w:bookmarkStart w:id="50204" w:name="_ETM_Q82_358349"/>
      <w:bookmarkEnd w:id="50204"/>
      <w:r>
        <w:rPr>
          <w:rtl/>
        </w:rPr>
        <w:t xml:space="preserve">יותר </w:t>
      </w:r>
      <w:bookmarkStart w:id="50205" w:name="_ETM_Q82_358680"/>
      <w:bookmarkEnd w:id="50205"/>
      <w:r>
        <w:rPr>
          <w:rtl/>
        </w:rPr>
        <w:t xml:space="preserve">מ-600 </w:t>
      </w:r>
      <w:bookmarkStart w:id="50206" w:name="_ETM_Q82_359430"/>
      <w:bookmarkEnd w:id="50206"/>
      <w:r>
        <w:rPr>
          <w:rtl/>
        </w:rPr>
        <w:t xml:space="preserve">מיליארד </w:t>
      </w:r>
      <w:bookmarkStart w:id="50207" w:name="_ETM_Q82_359849"/>
      <w:bookmarkEnd w:id="50207"/>
      <w:r>
        <w:rPr>
          <w:rtl/>
        </w:rPr>
        <w:t>ש"ח</w:t>
      </w:r>
      <w:r>
        <w:rPr>
          <w:rFonts w:hint="cs"/>
          <w:rtl/>
        </w:rPr>
        <w:t>,</w:t>
      </w:r>
      <w:r>
        <w:rPr>
          <w:rtl/>
        </w:rPr>
        <w:t xml:space="preserve"> </w:t>
      </w:r>
      <w:bookmarkStart w:id="50208" w:name="_ETM_Q82_360980"/>
      <w:bookmarkEnd w:id="50208"/>
      <w:r>
        <w:rPr>
          <w:rtl/>
        </w:rPr>
        <w:t xml:space="preserve">ונבחרי </w:t>
      </w:r>
      <w:bookmarkStart w:id="50209" w:name="_ETM_Q82_361609"/>
      <w:bookmarkEnd w:id="50209"/>
      <w:r>
        <w:rPr>
          <w:rtl/>
        </w:rPr>
        <w:t xml:space="preserve">הציבור </w:t>
      </w:r>
      <w:bookmarkStart w:id="50210" w:name="_ETM_Q82_362030"/>
      <w:bookmarkEnd w:id="50210"/>
      <w:r>
        <w:rPr>
          <w:rtl/>
        </w:rPr>
        <w:t>ש</w:t>
      </w:r>
      <w:r>
        <w:rPr>
          <w:rFonts w:hint="cs"/>
          <w:rtl/>
        </w:rPr>
        <w:t>לכם,</w:t>
      </w:r>
      <w:r>
        <w:rPr>
          <w:rtl/>
        </w:rPr>
        <w:t xml:space="preserve"> </w:t>
      </w:r>
      <w:bookmarkStart w:id="50211" w:name="_ETM_Q82_362599"/>
      <w:bookmarkEnd w:id="50211"/>
      <w:r>
        <w:rPr>
          <w:rtl/>
        </w:rPr>
        <w:t>בתקציב</w:t>
      </w:r>
      <w:r>
        <w:rPr>
          <w:rFonts w:hint="cs"/>
          <w:rtl/>
        </w:rPr>
        <w:t>,</w:t>
      </w:r>
      <w:r>
        <w:rPr>
          <w:rtl/>
        </w:rPr>
        <w:t xml:space="preserve"> </w:t>
      </w:r>
      <w:bookmarkStart w:id="50212" w:name="_ETM_Q82_363680"/>
      <w:bookmarkEnd w:id="50212"/>
      <w:r>
        <w:rPr>
          <w:rtl/>
        </w:rPr>
        <w:t xml:space="preserve">בחרו </w:t>
      </w:r>
      <w:bookmarkStart w:id="50213" w:name="_ETM_Q82_364069"/>
      <w:bookmarkEnd w:id="50213"/>
      <w:r>
        <w:rPr>
          <w:rtl/>
        </w:rPr>
        <w:t xml:space="preserve">למשל </w:t>
      </w:r>
      <w:bookmarkStart w:id="50214" w:name="_ETM_Q82_364489"/>
      <w:bookmarkEnd w:id="50214"/>
      <w:r>
        <w:rPr>
          <w:rtl/>
        </w:rPr>
        <w:t xml:space="preserve">לתגמל </w:t>
      </w:r>
      <w:bookmarkStart w:id="50215" w:name="_ETM_Q82_365510"/>
      <w:bookmarkEnd w:id="50215"/>
      <w:r>
        <w:rPr>
          <w:rtl/>
        </w:rPr>
        <w:t xml:space="preserve">מוסדות </w:t>
      </w:r>
      <w:bookmarkStart w:id="50216" w:name="_ETM_Q82_366590"/>
      <w:bookmarkEnd w:id="50216"/>
      <w:r>
        <w:rPr>
          <w:rtl/>
        </w:rPr>
        <w:t xml:space="preserve">שמעודדים </w:t>
      </w:r>
      <w:bookmarkStart w:id="50217" w:name="_ETM_Q82_367309"/>
      <w:bookmarkEnd w:id="50217"/>
      <w:r>
        <w:rPr>
          <w:rFonts w:hint="cs"/>
          <w:rtl/>
        </w:rPr>
        <w:t>אי-</w:t>
      </w:r>
      <w:r>
        <w:rPr>
          <w:rtl/>
        </w:rPr>
        <w:t xml:space="preserve">שירות </w:t>
      </w:r>
      <w:bookmarkStart w:id="50218" w:name="_ETM_Q82_367760"/>
      <w:bookmarkEnd w:id="50218"/>
      <w:r>
        <w:rPr>
          <w:rtl/>
        </w:rPr>
        <w:t xml:space="preserve">בצה"ל </w:t>
      </w:r>
      <w:bookmarkStart w:id="50219" w:name="_ETM_Q82_368959"/>
      <w:bookmarkEnd w:id="50219"/>
      <w:r>
        <w:rPr>
          <w:rtl/>
        </w:rPr>
        <w:t>ול</w:t>
      </w:r>
      <w:r>
        <w:rPr>
          <w:rFonts w:hint="cs"/>
          <w:rtl/>
        </w:rPr>
        <w:t xml:space="preserve">תגמל </w:t>
      </w:r>
      <w:bookmarkStart w:id="50220" w:name="_ETM_Q82_369559"/>
      <w:bookmarkStart w:id="50221" w:name="_ETM_Q82_370340"/>
      <w:bookmarkStart w:id="50222" w:name="_ETM_Q82_370730"/>
      <w:bookmarkEnd w:id="50220"/>
      <w:bookmarkEnd w:id="50221"/>
      <w:bookmarkEnd w:id="50222"/>
      <w:r>
        <w:rPr>
          <w:rFonts w:hint="cs"/>
          <w:rtl/>
        </w:rPr>
        <w:t xml:space="preserve">מימון </w:t>
      </w:r>
      <w:r>
        <w:rPr>
          <w:rtl/>
        </w:rPr>
        <w:t xml:space="preserve">של </w:t>
      </w:r>
      <w:bookmarkStart w:id="50223" w:name="_ETM_Q82_370909"/>
      <w:bookmarkEnd w:id="50223"/>
      <w:r>
        <w:rPr>
          <w:rtl/>
        </w:rPr>
        <w:t xml:space="preserve">אנשים </w:t>
      </w:r>
      <w:bookmarkStart w:id="50224" w:name="_ETM_Q82_371299"/>
      <w:bookmarkEnd w:id="50224"/>
      <w:r>
        <w:rPr>
          <w:rtl/>
        </w:rPr>
        <w:t xml:space="preserve">בריאים </w:t>
      </w:r>
      <w:bookmarkStart w:id="50225" w:name="_ETM_Q82_372260"/>
      <w:bookmarkEnd w:id="50225"/>
      <w:r>
        <w:rPr>
          <w:rtl/>
        </w:rPr>
        <w:t xml:space="preserve">שלא </w:t>
      </w:r>
      <w:bookmarkStart w:id="50226" w:name="_ETM_Q82_372590"/>
      <w:bookmarkEnd w:id="50226"/>
      <w:r>
        <w:rPr>
          <w:rtl/>
        </w:rPr>
        <w:t xml:space="preserve">עובדים </w:t>
      </w:r>
      <w:bookmarkStart w:id="50227" w:name="_ETM_Q82_373010"/>
      <w:bookmarkEnd w:id="50227"/>
      <w:r>
        <w:rPr>
          <w:rtl/>
        </w:rPr>
        <w:t xml:space="preserve">אבל </w:t>
      </w:r>
      <w:bookmarkStart w:id="50228" w:name="_ETM_Q82_373189"/>
      <w:bookmarkEnd w:id="50228"/>
      <w:r>
        <w:rPr>
          <w:rtl/>
        </w:rPr>
        <w:t>מבחירה</w:t>
      </w:r>
      <w:r>
        <w:rPr>
          <w:rFonts w:hint="cs"/>
          <w:rtl/>
        </w:rPr>
        <w:t>.</w:t>
      </w:r>
      <w:r>
        <w:rPr>
          <w:rtl/>
        </w:rPr>
        <w:t xml:space="preserve"> </w:t>
      </w:r>
      <w:bookmarkStart w:id="50229" w:name="_ETM_Q82_375040"/>
      <w:bookmarkEnd w:id="50229"/>
      <w:r>
        <w:rPr>
          <w:rtl/>
        </w:rPr>
        <w:t xml:space="preserve">הם </w:t>
      </w:r>
      <w:bookmarkStart w:id="50230" w:name="_ETM_Q82_375220"/>
      <w:bookmarkEnd w:id="50230"/>
      <w:r>
        <w:rPr>
          <w:rtl/>
        </w:rPr>
        <w:t xml:space="preserve">בחרו </w:t>
      </w:r>
      <w:bookmarkStart w:id="50231" w:name="_ETM_Q82_375580"/>
      <w:bookmarkEnd w:id="50231"/>
      <w:r>
        <w:rPr>
          <w:rtl/>
        </w:rPr>
        <w:t xml:space="preserve">גם </w:t>
      </w:r>
      <w:bookmarkStart w:id="50232" w:name="_ETM_Q82_375790"/>
      <w:bookmarkEnd w:id="50232"/>
      <w:r>
        <w:rPr>
          <w:rtl/>
        </w:rPr>
        <w:t xml:space="preserve">לתגמל </w:t>
      </w:r>
      <w:bookmarkStart w:id="50233" w:name="_ETM_Q82_376599"/>
      <w:bookmarkEnd w:id="50233"/>
      <w:r>
        <w:rPr>
          <w:rtl/>
        </w:rPr>
        <w:t xml:space="preserve">אנשים </w:t>
      </w:r>
      <w:bookmarkStart w:id="50234" w:name="_ETM_Q82_377680"/>
      <w:bookmarkEnd w:id="50234"/>
      <w:r>
        <w:rPr>
          <w:rtl/>
        </w:rPr>
        <w:t xml:space="preserve">שלקחו </w:t>
      </w:r>
      <w:bookmarkStart w:id="50235" w:name="_ETM_Q82_378250"/>
      <w:bookmarkEnd w:id="50235"/>
      <w:r>
        <w:rPr>
          <w:rtl/>
        </w:rPr>
        <w:t xml:space="preserve">להם </w:t>
      </w:r>
      <w:bookmarkStart w:id="50236" w:name="_ETM_Q82_378819"/>
      <w:bookmarkEnd w:id="50236"/>
      <w:r>
        <w:rPr>
          <w:rtl/>
        </w:rPr>
        <w:t xml:space="preserve">בשנים </w:t>
      </w:r>
      <w:bookmarkStart w:id="50237" w:name="_ETM_Q82_379270"/>
      <w:bookmarkEnd w:id="50237"/>
      <w:r>
        <w:rPr>
          <w:rtl/>
        </w:rPr>
        <w:t>עבר</w:t>
      </w:r>
      <w:bookmarkStart w:id="50238" w:name="_ETM_Q82_379660"/>
      <w:bookmarkStart w:id="50239" w:name="_ETM_Q82_379959"/>
      <w:bookmarkEnd w:id="50238"/>
      <w:bookmarkEnd w:id="50239"/>
      <w:r>
        <w:rPr>
          <w:rFonts w:hint="cs"/>
          <w:rtl/>
        </w:rPr>
        <w:t>ו 2%</w:t>
      </w:r>
      <w:r>
        <w:rPr>
          <w:rtl/>
        </w:rPr>
        <w:t xml:space="preserve"> </w:t>
      </w:r>
      <w:bookmarkStart w:id="50240" w:name="_ETM_Q82_381040"/>
      <w:bookmarkEnd w:id="50240"/>
      <w:r>
        <w:rPr>
          <w:rtl/>
        </w:rPr>
        <w:t xml:space="preserve">מתוך </w:t>
      </w:r>
      <w:bookmarkStart w:id="50241" w:name="_ETM_Q82_381430"/>
      <w:bookmarkEnd w:id="50241"/>
      <w:r>
        <w:rPr>
          <w:rtl/>
        </w:rPr>
        <w:t xml:space="preserve">השכר </w:t>
      </w:r>
      <w:bookmarkStart w:id="50242" w:name="_ETM_Q82_382510"/>
      <w:bookmarkEnd w:id="50242"/>
      <w:r>
        <w:rPr>
          <w:rtl/>
        </w:rPr>
        <w:t xml:space="preserve">למימון </w:t>
      </w:r>
      <w:bookmarkStart w:id="50243" w:name="_ETM_Q82_383439"/>
      <w:bookmarkEnd w:id="50243"/>
      <w:r>
        <w:rPr>
          <w:rtl/>
        </w:rPr>
        <w:t xml:space="preserve">עיתון </w:t>
      </w:r>
      <w:bookmarkStart w:id="50244" w:name="_ETM_Q82_383769"/>
      <w:bookmarkEnd w:id="50244"/>
      <w:r>
        <w:rPr>
          <w:rtl/>
        </w:rPr>
        <w:t>מפלגתי</w:t>
      </w:r>
      <w:r>
        <w:rPr>
          <w:rFonts w:hint="cs"/>
          <w:rtl/>
        </w:rPr>
        <w:t>,</w:t>
      </w:r>
      <w:r>
        <w:rPr>
          <w:rtl/>
        </w:rPr>
        <w:t xml:space="preserve"> </w:t>
      </w:r>
      <w:bookmarkStart w:id="50245" w:name="_ETM_Q82_384839"/>
      <w:bookmarkEnd w:id="50245"/>
      <w:r>
        <w:rPr>
          <w:rtl/>
        </w:rPr>
        <w:t>לכאורה</w:t>
      </w:r>
      <w:r>
        <w:rPr>
          <w:rFonts w:hint="cs"/>
          <w:rtl/>
        </w:rPr>
        <w:t>,</w:t>
      </w:r>
      <w:r>
        <w:rPr>
          <w:rtl/>
        </w:rPr>
        <w:t xml:space="preserve"> </w:t>
      </w:r>
      <w:bookmarkStart w:id="50246" w:name="_ETM_Q82_386099"/>
      <w:bookmarkEnd w:id="50246"/>
      <w:r>
        <w:rPr>
          <w:rtl/>
        </w:rPr>
        <w:t xml:space="preserve">ולא </w:t>
      </w:r>
      <w:bookmarkStart w:id="50247" w:name="_ETM_Q82_386459"/>
      <w:bookmarkEnd w:id="50247"/>
      <w:r>
        <w:rPr>
          <w:rtl/>
        </w:rPr>
        <w:t xml:space="preserve">לקצץ </w:t>
      </w:r>
      <w:bookmarkStart w:id="50248" w:name="_ETM_Q82_387359"/>
      <w:bookmarkEnd w:id="50248"/>
      <w:r>
        <w:rPr>
          <w:rtl/>
        </w:rPr>
        <w:t xml:space="preserve">כאמור </w:t>
      </w:r>
      <w:bookmarkStart w:id="50249" w:name="_ETM_Q82_387719"/>
      <w:bookmarkEnd w:id="50249"/>
      <w:r>
        <w:rPr>
          <w:rtl/>
        </w:rPr>
        <w:t xml:space="preserve">למוסדות </w:t>
      </w:r>
      <w:bookmarkStart w:id="50250" w:name="_ETM_Q82_388199"/>
      <w:bookmarkEnd w:id="50250"/>
      <w:r>
        <w:rPr>
          <w:rtl/>
        </w:rPr>
        <w:t>הפטור</w:t>
      </w:r>
      <w:r>
        <w:rPr>
          <w:rFonts w:hint="cs"/>
          <w:rtl/>
        </w:rPr>
        <w:t>.</w:t>
      </w:r>
      <w:r>
        <w:rPr>
          <w:rtl/>
        </w:rPr>
        <w:t xml:space="preserve"> </w:t>
      </w:r>
      <w:bookmarkStart w:id="50251" w:name="_ETM_Q82_389129"/>
      <w:bookmarkEnd w:id="50251"/>
      <w:r>
        <w:rPr>
          <w:rtl/>
        </w:rPr>
        <w:t xml:space="preserve">אז </w:t>
      </w:r>
      <w:bookmarkStart w:id="50252" w:name="_ETM_Q82_389309"/>
      <w:bookmarkEnd w:id="50252"/>
      <w:r>
        <w:rPr>
          <w:rtl/>
        </w:rPr>
        <w:t>לכם</w:t>
      </w:r>
      <w:r>
        <w:rPr>
          <w:rFonts w:hint="cs"/>
          <w:rtl/>
        </w:rPr>
        <w:t xml:space="preserve"> –</w:t>
      </w:r>
      <w:r>
        <w:rPr>
          <w:rtl/>
        </w:rPr>
        <w:t xml:space="preserve"> </w:t>
      </w:r>
      <w:bookmarkStart w:id="50253" w:name="_ETM_Q82_389729"/>
      <w:bookmarkEnd w:id="50253"/>
      <w:r>
        <w:rPr>
          <w:rtl/>
        </w:rPr>
        <w:t xml:space="preserve">למורים </w:t>
      </w:r>
      <w:bookmarkStart w:id="50254" w:name="_ETM_Q82_390120"/>
      <w:bookmarkEnd w:id="50254"/>
      <w:r>
        <w:rPr>
          <w:rtl/>
        </w:rPr>
        <w:t xml:space="preserve">שלכם </w:t>
      </w:r>
      <w:bookmarkStart w:id="50255" w:name="_ETM_Q82_390479"/>
      <w:bookmarkEnd w:id="50255"/>
      <w:r>
        <w:rPr>
          <w:rtl/>
        </w:rPr>
        <w:t xml:space="preserve">לקחו </w:t>
      </w:r>
      <w:bookmarkStart w:id="50256" w:name="_ETM_Q82_390749"/>
      <w:bookmarkEnd w:id="50256"/>
      <w:r>
        <w:rPr>
          <w:rtl/>
        </w:rPr>
        <w:t xml:space="preserve">400 </w:t>
      </w:r>
      <w:bookmarkStart w:id="50257" w:name="_ETM_Q82_391139"/>
      <w:bookmarkEnd w:id="50257"/>
      <w:r>
        <w:rPr>
          <w:rtl/>
        </w:rPr>
        <w:t xml:space="preserve">שקל </w:t>
      </w:r>
      <w:bookmarkStart w:id="50258" w:name="_ETM_Q82_391409"/>
      <w:bookmarkEnd w:id="50258"/>
      <w:r>
        <w:rPr>
          <w:rtl/>
        </w:rPr>
        <w:t>בחודש</w:t>
      </w:r>
      <w:r>
        <w:rPr>
          <w:rFonts w:hint="cs"/>
          <w:rtl/>
        </w:rPr>
        <w:t>,</w:t>
      </w:r>
      <w:r>
        <w:rPr>
          <w:rtl/>
        </w:rPr>
        <w:t xml:space="preserve"> </w:t>
      </w:r>
      <w:bookmarkStart w:id="50259" w:name="_ETM_Q82_392279"/>
      <w:bookmarkEnd w:id="50259"/>
      <w:r>
        <w:rPr>
          <w:rtl/>
        </w:rPr>
        <w:t xml:space="preserve">שזה </w:t>
      </w:r>
      <w:bookmarkStart w:id="50260" w:name="_ETM_Q82_392579"/>
      <w:bookmarkEnd w:id="50260"/>
      <w:r>
        <w:rPr>
          <w:rFonts w:hint="cs"/>
          <w:rtl/>
        </w:rPr>
        <w:t xml:space="preserve">5,000 </w:t>
      </w:r>
      <w:bookmarkStart w:id="50261" w:name="_ETM_Q82_391000"/>
      <w:bookmarkStart w:id="50262" w:name="_ETM_Q82_392999"/>
      <w:bookmarkStart w:id="50263" w:name="_ETM_Q82_393329"/>
      <w:bookmarkEnd w:id="50261"/>
      <w:bookmarkEnd w:id="50262"/>
      <w:bookmarkEnd w:id="50263"/>
      <w:r>
        <w:rPr>
          <w:rtl/>
        </w:rPr>
        <w:t xml:space="preserve">שקל </w:t>
      </w:r>
      <w:bookmarkStart w:id="50264" w:name="_ETM_Q82_393689"/>
      <w:bookmarkEnd w:id="50264"/>
      <w:r>
        <w:rPr>
          <w:rtl/>
        </w:rPr>
        <w:t>בשנה</w:t>
      </w:r>
      <w:r w:rsidR="00D651CC">
        <w:rPr>
          <w:rFonts w:hint="cs"/>
          <w:rtl/>
        </w:rPr>
        <w:t>.</w:t>
      </w:r>
      <w:r>
        <w:rPr>
          <w:rFonts w:hint="cs"/>
          <w:rtl/>
        </w:rPr>
        <w:t xml:space="preserve"> למה? </w:t>
      </w:r>
      <w:bookmarkStart w:id="50265" w:name="_ETM_Q82_395030"/>
      <w:bookmarkStart w:id="50266" w:name="_ETM_Q82_395209"/>
      <w:bookmarkStart w:id="50267" w:name="_ETM_Q82_395960"/>
      <w:bookmarkEnd w:id="50265"/>
      <w:bookmarkEnd w:id="50266"/>
      <w:bookmarkEnd w:id="50267"/>
      <w:r>
        <w:rPr>
          <w:rtl/>
        </w:rPr>
        <w:t>ככה</w:t>
      </w:r>
      <w:r>
        <w:rPr>
          <w:rFonts w:hint="cs"/>
          <w:rtl/>
        </w:rPr>
        <w:t>,</w:t>
      </w:r>
      <w:r>
        <w:rPr>
          <w:rtl/>
        </w:rPr>
        <w:t xml:space="preserve"> </w:t>
      </w:r>
      <w:bookmarkStart w:id="50268" w:name="_ETM_Q82_396560"/>
      <w:bookmarkEnd w:id="50268"/>
      <w:r>
        <w:rPr>
          <w:rtl/>
        </w:rPr>
        <w:t xml:space="preserve">כי </w:t>
      </w:r>
      <w:bookmarkStart w:id="50269" w:name="_ETM_Q82_396710"/>
      <w:bookmarkEnd w:id="50269"/>
      <w:r>
        <w:rPr>
          <w:rtl/>
        </w:rPr>
        <w:t xml:space="preserve">צריך </w:t>
      </w:r>
      <w:bookmarkStart w:id="50270" w:name="_ETM_Q82_397040"/>
      <w:bookmarkEnd w:id="50270"/>
      <w:r>
        <w:rPr>
          <w:rtl/>
        </w:rPr>
        <w:t xml:space="preserve">כסף </w:t>
      </w:r>
      <w:bookmarkStart w:id="50271" w:name="_ETM_Q82_397430"/>
      <w:bookmarkEnd w:id="50271"/>
      <w:r>
        <w:rPr>
          <w:rtl/>
        </w:rPr>
        <w:t xml:space="preserve">ואתם </w:t>
      </w:r>
      <w:bookmarkStart w:id="50272" w:name="_ETM_Q82_397760"/>
      <w:bookmarkEnd w:id="50272"/>
      <w:r>
        <w:rPr>
          <w:rtl/>
        </w:rPr>
        <w:t>הפראיירים</w:t>
      </w:r>
      <w:r>
        <w:rPr>
          <w:rFonts w:hint="cs"/>
          <w:rtl/>
        </w:rPr>
        <w:t>.</w:t>
      </w:r>
      <w:r>
        <w:rPr>
          <w:rtl/>
        </w:rPr>
        <w:t xml:space="preserve"> </w:t>
      </w:r>
      <w:bookmarkStart w:id="50273" w:name="_ETM_Q82_398930"/>
      <w:bookmarkEnd w:id="50273"/>
      <w:r>
        <w:rPr>
          <w:rtl/>
        </w:rPr>
        <w:t xml:space="preserve">אתם </w:t>
      </w:r>
      <w:bookmarkStart w:id="50274" w:name="_ETM_Q82_399260"/>
      <w:bookmarkEnd w:id="50274"/>
      <w:r>
        <w:rPr>
          <w:rtl/>
        </w:rPr>
        <w:t xml:space="preserve">נושאים </w:t>
      </w:r>
      <w:bookmarkStart w:id="50275" w:name="_ETM_Q82_399559"/>
      <w:bookmarkEnd w:id="50275"/>
      <w:r>
        <w:rPr>
          <w:rtl/>
        </w:rPr>
        <w:t xml:space="preserve">בנטל </w:t>
      </w:r>
      <w:bookmarkStart w:id="50276" w:name="_ETM_Q82_399949"/>
      <w:bookmarkEnd w:id="50276"/>
      <w:r>
        <w:rPr>
          <w:rtl/>
        </w:rPr>
        <w:t>הצבאי</w:t>
      </w:r>
      <w:r>
        <w:rPr>
          <w:rFonts w:hint="cs"/>
          <w:rtl/>
        </w:rPr>
        <w:t>,</w:t>
      </w:r>
      <w:r>
        <w:rPr>
          <w:rtl/>
        </w:rPr>
        <w:t xml:space="preserve"> </w:t>
      </w:r>
      <w:bookmarkStart w:id="50277" w:name="_ETM_Q82_400750"/>
      <w:bookmarkEnd w:id="50277"/>
      <w:r>
        <w:rPr>
          <w:rtl/>
        </w:rPr>
        <w:t xml:space="preserve">אתם </w:t>
      </w:r>
      <w:bookmarkStart w:id="50278" w:name="_ETM_Q82_401050"/>
      <w:bookmarkEnd w:id="50278"/>
      <w:r>
        <w:rPr>
          <w:rtl/>
        </w:rPr>
        <w:t>נו</w:t>
      </w:r>
      <w:r>
        <w:rPr>
          <w:rFonts w:hint="cs"/>
          <w:rtl/>
        </w:rPr>
        <w:t>שא</w:t>
      </w:r>
      <w:r>
        <w:rPr>
          <w:rtl/>
        </w:rPr>
        <w:t xml:space="preserve">ים </w:t>
      </w:r>
      <w:bookmarkStart w:id="50279" w:name="_ETM_Q82_401350"/>
      <w:bookmarkEnd w:id="50279"/>
      <w:r>
        <w:rPr>
          <w:rtl/>
        </w:rPr>
        <w:t xml:space="preserve">גם </w:t>
      </w:r>
      <w:bookmarkStart w:id="50280" w:name="_ETM_Q82_401560"/>
      <w:bookmarkEnd w:id="50280"/>
      <w:r>
        <w:rPr>
          <w:rtl/>
        </w:rPr>
        <w:t xml:space="preserve">בנטל </w:t>
      </w:r>
      <w:bookmarkStart w:id="50281" w:name="_ETM_Q82_401950"/>
      <w:bookmarkEnd w:id="50281"/>
      <w:r>
        <w:rPr>
          <w:rtl/>
        </w:rPr>
        <w:t>הכלכלי</w:t>
      </w:r>
      <w:r>
        <w:rPr>
          <w:rFonts w:hint="cs"/>
          <w:rtl/>
        </w:rPr>
        <w:t>,</w:t>
      </w:r>
      <w:r>
        <w:rPr>
          <w:rtl/>
        </w:rPr>
        <w:t xml:space="preserve"> </w:t>
      </w:r>
      <w:bookmarkStart w:id="50282" w:name="_ETM_Q82_403000"/>
      <w:bookmarkEnd w:id="50282"/>
      <w:r>
        <w:rPr>
          <w:rtl/>
        </w:rPr>
        <w:t xml:space="preserve">אתם </w:t>
      </w:r>
      <w:bookmarkStart w:id="50283" w:name="_ETM_Q82_403180"/>
      <w:bookmarkEnd w:id="50283"/>
      <w:r>
        <w:rPr>
          <w:rtl/>
        </w:rPr>
        <w:t xml:space="preserve">מרגישים </w:t>
      </w:r>
      <w:bookmarkStart w:id="50284" w:name="_ETM_Q82_403570"/>
      <w:bookmarkEnd w:id="50284"/>
      <w:r>
        <w:rPr>
          <w:rtl/>
        </w:rPr>
        <w:t xml:space="preserve">את </w:t>
      </w:r>
      <w:bookmarkStart w:id="50285" w:name="_ETM_Q82_403660"/>
      <w:bookmarkEnd w:id="50285"/>
      <w:r>
        <w:rPr>
          <w:rtl/>
        </w:rPr>
        <w:t xml:space="preserve">יוקר </w:t>
      </w:r>
      <w:bookmarkStart w:id="50286" w:name="_ETM_Q82_403990"/>
      <w:bookmarkEnd w:id="50286"/>
      <w:r>
        <w:rPr>
          <w:rtl/>
        </w:rPr>
        <w:t>המחיה</w:t>
      </w:r>
      <w:r>
        <w:rPr>
          <w:rFonts w:hint="cs"/>
          <w:rtl/>
        </w:rPr>
        <w:t>.</w:t>
      </w:r>
      <w:r>
        <w:rPr>
          <w:rtl/>
        </w:rPr>
        <w:t xml:space="preserve"> </w:t>
      </w:r>
      <w:bookmarkStart w:id="50287" w:name="_ETM_Q82_405430"/>
      <w:bookmarkEnd w:id="50287"/>
      <w:r>
        <w:rPr>
          <w:rtl/>
        </w:rPr>
        <w:t xml:space="preserve">אז </w:t>
      </w:r>
      <w:bookmarkStart w:id="50288" w:name="_ETM_Q82_405610"/>
      <w:bookmarkEnd w:id="50288"/>
      <w:r>
        <w:rPr>
          <w:rtl/>
        </w:rPr>
        <w:t xml:space="preserve">אני </w:t>
      </w:r>
      <w:bookmarkStart w:id="50289" w:name="_ETM_Q82_405760"/>
      <w:bookmarkEnd w:id="50289"/>
      <w:r>
        <w:rPr>
          <w:rtl/>
        </w:rPr>
        <w:t xml:space="preserve">אגיד </w:t>
      </w:r>
      <w:bookmarkStart w:id="50290" w:name="_ETM_Q82_405940"/>
      <w:bookmarkEnd w:id="50290"/>
      <w:r>
        <w:rPr>
          <w:rtl/>
        </w:rPr>
        <w:t xml:space="preserve">לכם </w:t>
      </w:r>
      <w:bookmarkStart w:id="50291" w:name="_ETM_Q82_406150"/>
      <w:bookmarkEnd w:id="50291"/>
      <w:r>
        <w:rPr>
          <w:rtl/>
        </w:rPr>
        <w:t>משהו</w:t>
      </w:r>
      <w:r>
        <w:rPr>
          <w:rFonts w:hint="cs"/>
          <w:rtl/>
        </w:rPr>
        <w:t>:</w:t>
      </w:r>
      <w:r>
        <w:rPr>
          <w:rtl/>
        </w:rPr>
        <w:t xml:space="preserve"> </w:t>
      </w:r>
      <w:bookmarkStart w:id="50292" w:name="_ETM_Q82_406570"/>
      <w:bookmarkEnd w:id="50292"/>
      <w:r>
        <w:rPr>
          <w:rtl/>
        </w:rPr>
        <w:t xml:space="preserve">הממשלה </w:t>
      </w:r>
      <w:bookmarkStart w:id="50293" w:name="_ETM_Q82_407080"/>
      <w:bookmarkEnd w:id="50293"/>
      <w:r>
        <w:rPr>
          <w:rtl/>
        </w:rPr>
        <w:t xml:space="preserve">בחרה </w:t>
      </w:r>
      <w:bookmarkStart w:id="50294" w:name="_ETM_Q82_408010"/>
      <w:bookmarkEnd w:id="50294"/>
      <w:r>
        <w:rPr>
          <w:rtl/>
        </w:rPr>
        <w:t xml:space="preserve">לדאוג </w:t>
      </w:r>
      <w:bookmarkStart w:id="50295" w:name="_ETM_Q82_408790"/>
      <w:bookmarkEnd w:id="50295"/>
      <w:r>
        <w:rPr>
          <w:rtl/>
        </w:rPr>
        <w:t>לתגמל</w:t>
      </w:r>
      <w:r>
        <w:rPr>
          <w:rFonts w:hint="cs"/>
          <w:rtl/>
        </w:rPr>
        <w:t>,</w:t>
      </w:r>
      <w:r>
        <w:rPr>
          <w:rtl/>
        </w:rPr>
        <w:t xml:space="preserve"> </w:t>
      </w:r>
      <w:bookmarkStart w:id="50296" w:name="_ETM_Q82_409540"/>
      <w:bookmarkEnd w:id="50296"/>
      <w:r>
        <w:rPr>
          <w:rtl/>
        </w:rPr>
        <w:t xml:space="preserve">ואולי </w:t>
      </w:r>
      <w:bookmarkStart w:id="50297" w:name="_ETM_Q82_409780"/>
      <w:bookmarkEnd w:id="50297"/>
      <w:r>
        <w:rPr>
          <w:rtl/>
        </w:rPr>
        <w:t xml:space="preserve">אפילו </w:t>
      </w:r>
      <w:bookmarkStart w:id="50298" w:name="_ETM_Q82_410050"/>
      <w:bookmarkEnd w:id="50298"/>
      <w:r>
        <w:rPr>
          <w:rtl/>
        </w:rPr>
        <w:t>לעודד</w:t>
      </w:r>
      <w:r>
        <w:rPr>
          <w:rFonts w:hint="cs"/>
          <w:rtl/>
        </w:rPr>
        <w:t xml:space="preserve">, </w:t>
      </w:r>
      <w:bookmarkStart w:id="50299" w:name="_ETM_Q82_411050"/>
      <w:bookmarkEnd w:id="50299"/>
      <w:r>
        <w:rPr>
          <w:rtl/>
        </w:rPr>
        <w:t xml:space="preserve">אנשים </w:t>
      </w:r>
      <w:bookmarkStart w:id="50300" w:name="_ETM_Q82_411560"/>
      <w:bookmarkEnd w:id="50300"/>
      <w:r>
        <w:rPr>
          <w:rtl/>
        </w:rPr>
        <w:t xml:space="preserve">עניים </w:t>
      </w:r>
      <w:bookmarkStart w:id="50301" w:name="_ETM_Q82_411920"/>
      <w:bookmarkStart w:id="50302" w:name="_ETM_Q82_412040"/>
      <w:bookmarkEnd w:id="50301"/>
      <w:bookmarkEnd w:id="50302"/>
      <w:r>
        <w:rPr>
          <w:rFonts w:hint="cs"/>
          <w:rtl/>
        </w:rPr>
        <w:t>מ</w:t>
      </w:r>
      <w:r>
        <w:rPr>
          <w:rtl/>
        </w:rPr>
        <w:t xml:space="preserve">משפחות </w:t>
      </w:r>
      <w:bookmarkStart w:id="50303" w:name="_ETM_Q82_412520"/>
      <w:bookmarkEnd w:id="50303"/>
      <w:r>
        <w:rPr>
          <w:rtl/>
        </w:rPr>
        <w:t xml:space="preserve">שלא </w:t>
      </w:r>
      <w:bookmarkStart w:id="50304" w:name="_ETM_Q82_412819"/>
      <w:bookmarkEnd w:id="50304"/>
      <w:r>
        <w:rPr>
          <w:rtl/>
        </w:rPr>
        <w:t xml:space="preserve">ממצות </w:t>
      </w:r>
      <w:bookmarkStart w:id="50305" w:name="_ETM_Q82_413300"/>
      <w:bookmarkEnd w:id="50305"/>
      <w:r>
        <w:rPr>
          <w:rtl/>
        </w:rPr>
        <w:t xml:space="preserve">את </w:t>
      </w:r>
      <w:bookmarkStart w:id="50306" w:name="_ETM_Q82_413420"/>
      <w:bookmarkEnd w:id="50306"/>
      <w:r>
        <w:rPr>
          <w:rtl/>
        </w:rPr>
        <w:t xml:space="preserve">כושר </w:t>
      </w:r>
      <w:bookmarkStart w:id="50307" w:name="_ETM_Q82_413780"/>
      <w:bookmarkEnd w:id="50307"/>
      <w:r>
        <w:rPr>
          <w:rtl/>
        </w:rPr>
        <w:t>ההכנסה</w:t>
      </w:r>
      <w:r>
        <w:rPr>
          <w:rFonts w:hint="cs"/>
          <w:rtl/>
        </w:rPr>
        <w:t>,</w:t>
      </w:r>
      <w:r>
        <w:rPr>
          <w:rtl/>
        </w:rPr>
        <w:t xml:space="preserve"> </w:t>
      </w:r>
      <w:bookmarkStart w:id="50308" w:name="_ETM_Q82_415029"/>
      <w:bookmarkEnd w:id="50308"/>
      <w:r>
        <w:rPr>
          <w:rtl/>
        </w:rPr>
        <w:t xml:space="preserve">שיש </w:t>
      </w:r>
      <w:bookmarkStart w:id="50309" w:name="_ETM_Q82_415480"/>
      <w:bookmarkEnd w:id="50309"/>
      <w:r>
        <w:rPr>
          <w:rFonts w:hint="cs"/>
          <w:rtl/>
        </w:rPr>
        <w:t>ל</w:t>
      </w:r>
      <w:r>
        <w:rPr>
          <w:rtl/>
        </w:rPr>
        <w:t xml:space="preserve">הם </w:t>
      </w:r>
      <w:bookmarkStart w:id="50310" w:name="_ETM_Q82_415779"/>
      <w:bookmarkEnd w:id="50310"/>
      <w:r>
        <w:rPr>
          <w:rtl/>
        </w:rPr>
        <w:t xml:space="preserve">בחירה </w:t>
      </w:r>
      <w:bookmarkStart w:id="50311" w:name="_ETM_Q82_416319"/>
      <w:bookmarkEnd w:id="50311"/>
      <w:r>
        <w:rPr>
          <w:rtl/>
        </w:rPr>
        <w:t>של</w:t>
      </w:r>
      <w:r>
        <w:rPr>
          <w:rFonts w:hint="cs"/>
          <w:rtl/>
        </w:rPr>
        <w:t>א</w:t>
      </w:r>
      <w:r>
        <w:rPr>
          <w:rtl/>
        </w:rPr>
        <w:t xml:space="preserve"> </w:t>
      </w:r>
      <w:bookmarkStart w:id="50312" w:name="_ETM_Q82_416590"/>
      <w:bookmarkEnd w:id="50312"/>
      <w:r>
        <w:rPr>
          <w:rtl/>
        </w:rPr>
        <w:t>לעבוד</w:t>
      </w:r>
      <w:r>
        <w:rPr>
          <w:rFonts w:hint="cs"/>
          <w:rtl/>
        </w:rPr>
        <w:t>.</w:t>
      </w:r>
      <w:r>
        <w:rPr>
          <w:rtl/>
        </w:rPr>
        <w:t xml:space="preserve"> </w:t>
      </w:r>
      <w:bookmarkStart w:id="50313" w:name="_ETM_Q82_417499"/>
      <w:bookmarkEnd w:id="50313"/>
    </w:p>
    <w:p w:rsidR="005930C5" w:rsidRDefault="005930C5" w:rsidP="00EC0B26">
      <w:pPr>
        <w:rPr>
          <w:rtl/>
        </w:rPr>
      </w:pPr>
    </w:p>
    <w:p w:rsidR="005930C5" w:rsidRDefault="005930C5" w:rsidP="00D651CC">
      <w:pPr>
        <w:rPr>
          <w:rtl/>
        </w:rPr>
      </w:pPr>
      <w:r>
        <w:rPr>
          <w:rtl/>
        </w:rPr>
        <w:t xml:space="preserve">המדהים </w:t>
      </w:r>
      <w:bookmarkStart w:id="50314" w:name="_ETM_Q82_418310"/>
      <w:bookmarkEnd w:id="50314"/>
      <w:r>
        <w:rPr>
          <w:rtl/>
        </w:rPr>
        <w:t xml:space="preserve">הוא </w:t>
      </w:r>
      <w:bookmarkStart w:id="50315" w:name="_ETM_Q82_418670"/>
      <w:bookmarkEnd w:id="50315"/>
      <w:r>
        <w:rPr>
          <w:rtl/>
        </w:rPr>
        <w:t xml:space="preserve">שחלק </w:t>
      </w:r>
      <w:bookmarkStart w:id="50316" w:name="_ETM_Q82_419239"/>
      <w:bookmarkEnd w:id="50316"/>
      <w:r>
        <w:rPr>
          <w:rtl/>
        </w:rPr>
        <w:t xml:space="preserve">מהשרים </w:t>
      </w:r>
      <w:bookmarkStart w:id="50317" w:name="_ETM_Q82_419870"/>
      <w:bookmarkEnd w:id="50317"/>
      <w:r>
        <w:rPr>
          <w:rtl/>
        </w:rPr>
        <w:t xml:space="preserve">והח"כים </w:t>
      </w:r>
      <w:bookmarkStart w:id="50318" w:name="_ETM_Q82_420379"/>
      <w:bookmarkEnd w:id="50318"/>
      <w:r>
        <w:rPr>
          <w:rtl/>
        </w:rPr>
        <w:t xml:space="preserve">שלכם </w:t>
      </w:r>
      <w:bookmarkStart w:id="50319" w:name="_ETM_Q82_421330"/>
      <w:bookmarkEnd w:id="50319"/>
      <w:r>
        <w:rPr>
          <w:rtl/>
        </w:rPr>
        <w:t xml:space="preserve">קוראים </w:t>
      </w:r>
      <w:bookmarkStart w:id="50320" w:name="_ETM_Q82_421630"/>
      <w:bookmarkEnd w:id="50320"/>
      <w:r>
        <w:rPr>
          <w:rtl/>
        </w:rPr>
        <w:t>לעצמם</w:t>
      </w:r>
      <w:r>
        <w:rPr>
          <w:rFonts w:hint="cs"/>
          <w:rtl/>
        </w:rPr>
        <w:t xml:space="preserve"> ימין</w:t>
      </w:r>
      <w:r>
        <w:rPr>
          <w:rtl/>
        </w:rPr>
        <w:t xml:space="preserve"> </w:t>
      </w:r>
      <w:bookmarkStart w:id="50321" w:name="_ETM_Q82_422380"/>
      <w:bookmarkEnd w:id="50321"/>
      <w:r>
        <w:rPr>
          <w:rtl/>
        </w:rPr>
        <w:t>כלכלי</w:t>
      </w:r>
      <w:bookmarkStart w:id="50322" w:name="_ETM_Q82_423099"/>
      <w:bookmarkStart w:id="50323" w:name="_ETM_Q82_428000"/>
      <w:bookmarkEnd w:id="50322"/>
      <w:bookmarkEnd w:id="50323"/>
      <w:r w:rsidR="00D651CC">
        <w:rPr>
          <w:rFonts w:hint="cs"/>
          <w:rtl/>
        </w:rPr>
        <w:t>.</w:t>
      </w:r>
      <w:r>
        <w:rPr>
          <w:rFonts w:hint="cs"/>
          <w:rtl/>
        </w:rPr>
        <w:t xml:space="preserve"> </w:t>
      </w:r>
      <w:r>
        <w:rPr>
          <w:rtl/>
        </w:rPr>
        <w:t>ימי</w:t>
      </w:r>
      <w:r>
        <w:rPr>
          <w:rFonts w:hint="cs"/>
          <w:rtl/>
        </w:rPr>
        <w:t>ן</w:t>
      </w:r>
      <w:r>
        <w:rPr>
          <w:rtl/>
        </w:rPr>
        <w:t xml:space="preserve"> </w:t>
      </w:r>
      <w:bookmarkStart w:id="50324" w:name="_ETM_Q82_423640"/>
      <w:bookmarkEnd w:id="50324"/>
      <w:r>
        <w:rPr>
          <w:rFonts w:hint="cs"/>
          <w:rtl/>
        </w:rPr>
        <w:t>כלכלי</w:t>
      </w:r>
      <w:bookmarkStart w:id="50325" w:name="_ETM_Q82_424240"/>
      <w:bookmarkEnd w:id="50325"/>
      <w:r>
        <w:rPr>
          <w:rFonts w:hint="cs"/>
          <w:rtl/>
        </w:rPr>
        <w:t xml:space="preserve">. </w:t>
      </w:r>
      <w:r>
        <w:rPr>
          <w:rtl/>
        </w:rPr>
        <w:t xml:space="preserve">ניר </w:t>
      </w:r>
      <w:bookmarkStart w:id="50326" w:name="_ETM_Q82_424420"/>
      <w:bookmarkEnd w:id="50326"/>
      <w:r>
        <w:rPr>
          <w:rtl/>
        </w:rPr>
        <w:t>ברקת</w:t>
      </w:r>
      <w:r>
        <w:rPr>
          <w:rFonts w:hint="cs"/>
          <w:rtl/>
        </w:rPr>
        <w:t xml:space="preserve">, אמיר </w:t>
      </w:r>
      <w:bookmarkStart w:id="50327" w:name="_ETM_Q82_423000"/>
      <w:bookmarkEnd w:id="50327"/>
      <w:r>
        <w:rPr>
          <w:rFonts w:hint="cs"/>
          <w:rtl/>
        </w:rPr>
        <w:t xml:space="preserve">אוחנה, גלית </w:t>
      </w:r>
      <w:bookmarkStart w:id="50328" w:name="_ETM_Q82_425739"/>
      <w:bookmarkStart w:id="50329" w:name="_ETM_Q82_426099"/>
      <w:bookmarkStart w:id="50330" w:name="_ETM_Q82_426459"/>
      <w:bookmarkStart w:id="50331" w:name="_ETM_Q82_426699"/>
      <w:bookmarkStart w:id="50332" w:name="_ETM_Q82_426819"/>
      <w:bookmarkEnd w:id="50328"/>
      <w:bookmarkEnd w:id="50329"/>
      <w:bookmarkEnd w:id="50330"/>
      <w:bookmarkEnd w:id="50331"/>
      <w:bookmarkEnd w:id="50332"/>
      <w:r>
        <w:rPr>
          <w:rtl/>
        </w:rPr>
        <w:t>דיסטל</w:t>
      </w:r>
      <w:r>
        <w:rPr>
          <w:rFonts w:hint="cs"/>
          <w:rtl/>
        </w:rPr>
        <w:t>,</w:t>
      </w:r>
      <w:r>
        <w:rPr>
          <w:rtl/>
        </w:rPr>
        <w:t xml:space="preserve"> </w:t>
      </w:r>
      <w:bookmarkStart w:id="50333" w:name="_ETM_Q82_427359"/>
      <w:bookmarkEnd w:id="50333"/>
      <w:r>
        <w:rPr>
          <w:rtl/>
        </w:rPr>
        <w:t xml:space="preserve">בוחרים </w:t>
      </w:r>
      <w:bookmarkStart w:id="50334" w:name="_ETM_Q82_427809"/>
      <w:bookmarkEnd w:id="50334"/>
      <w:r>
        <w:rPr>
          <w:rtl/>
        </w:rPr>
        <w:t xml:space="preserve">לתת </w:t>
      </w:r>
      <w:bookmarkStart w:id="50335" w:name="_ETM_Q82_428079"/>
      <w:bookmarkEnd w:id="50335"/>
      <w:r>
        <w:rPr>
          <w:rtl/>
        </w:rPr>
        <w:t xml:space="preserve">תקציבים </w:t>
      </w:r>
      <w:bookmarkStart w:id="50336" w:name="_ETM_Q82_429159"/>
      <w:bookmarkEnd w:id="50336"/>
      <w:r>
        <w:rPr>
          <w:rtl/>
        </w:rPr>
        <w:t xml:space="preserve">לבתי </w:t>
      </w:r>
      <w:bookmarkStart w:id="50337" w:name="_ETM_Q82_429579"/>
      <w:bookmarkEnd w:id="50337"/>
      <w:r>
        <w:rPr>
          <w:rtl/>
        </w:rPr>
        <w:t xml:space="preserve">ספר </w:t>
      </w:r>
      <w:bookmarkStart w:id="50338" w:name="_ETM_Q82_429909"/>
      <w:bookmarkEnd w:id="50338"/>
      <w:r>
        <w:rPr>
          <w:rtl/>
        </w:rPr>
        <w:t xml:space="preserve">שלא </w:t>
      </w:r>
      <w:bookmarkStart w:id="50339" w:name="_ETM_Q82_430239"/>
      <w:bookmarkEnd w:id="50339"/>
      <w:r>
        <w:rPr>
          <w:rtl/>
        </w:rPr>
        <w:t xml:space="preserve">מלמדים </w:t>
      </w:r>
      <w:bookmarkStart w:id="50340" w:name="_ETM_Q82_430719"/>
      <w:bookmarkEnd w:id="50340"/>
      <w:r>
        <w:rPr>
          <w:rtl/>
        </w:rPr>
        <w:t>ל</w:t>
      </w:r>
      <w:r>
        <w:rPr>
          <w:rFonts w:hint="cs"/>
          <w:rtl/>
        </w:rPr>
        <w:t>י</w:t>
      </w:r>
      <w:r>
        <w:rPr>
          <w:rtl/>
        </w:rPr>
        <w:t>ב</w:t>
      </w:r>
      <w:r>
        <w:rPr>
          <w:rFonts w:hint="cs"/>
          <w:rtl/>
        </w:rPr>
        <w:t>ה,</w:t>
      </w:r>
      <w:r>
        <w:rPr>
          <w:rtl/>
        </w:rPr>
        <w:t xml:space="preserve"> </w:t>
      </w:r>
      <w:bookmarkStart w:id="50341" w:name="_ETM_Q82_431490"/>
      <w:bookmarkEnd w:id="50341"/>
      <w:r>
        <w:rPr>
          <w:rFonts w:hint="cs"/>
          <w:rtl/>
        </w:rPr>
        <w:t>ו</w:t>
      </w:r>
      <w:r>
        <w:rPr>
          <w:rtl/>
        </w:rPr>
        <w:t xml:space="preserve">כשהתלמידים </w:t>
      </w:r>
      <w:bookmarkStart w:id="50342" w:name="_ETM_Q82_432390"/>
      <w:bookmarkEnd w:id="50342"/>
      <w:r>
        <w:rPr>
          <w:rtl/>
        </w:rPr>
        <w:t xml:space="preserve">שלהם </w:t>
      </w:r>
      <w:bookmarkStart w:id="50343" w:name="_ETM_Q82_432600"/>
      <w:bookmarkEnd w:id="50343"/>
      <w:r>
        <w:rPr>
          <w:rtl/>
        </w:rPr>
        <w:t>יגדלו</w:t>
      </w:r>
      <w:r w:rsidR="00D651CC">
        <w:rPr>
          <w:rFonts w:hint="cs"/>
          <w:rtl/>
        </w:rPr>
        <w:t>,</w:t>
      </w:r>
      <w:r>
        <w:rPr>
          <w:rtl/>
        </w:rPr>
        <w:t xml:space="preserve"> </w:t>
      </w:r>
      <w:bookmarkStart w:id="50344" w:name="_ETM_Q82_432960"/>
      <w:bookmarkEnd w:id="50344"/>
      <w:r>
        <w:rPr>
          <w:rtl/>
        </w:rPr>
        <w:t xml:space="preserve">הם </w:t>
      </w:r>
      <w:bookmarkStart w:id="50345" w:name="_ETM_Q82_433080"/>
      <w:bookmarkEnd w:id="50345"/>
      <w:r>
        <w:rPr>
          <w:rtl/>
        </w:rPr>
        <w:t xml:space="preserve">לא </w:t>
      </w:r>
      <w:bookmarkStart w:id="50346" w:name="_ETM_Q82_433140"/>
      <w:bookmarkEnd w:id="50346"/>
      <w:r>
        <w:rPr>
          <w:rtl/>
        </w:rPr>
        <w:t xml:space="preserve">יוכלו </w:t>
      </w:r>
      <w:bookmarkStart w:id="50347" w:name="_ETM_Q82_433350"/>
      <w:bookmarkEnd w:id="50347"/>
      <w:r>
        <w:rPr>
          <w:rtl/>
        </w:rPr>
        <w:t xml:space="preserve">לפרנס </w:t>
      </w:r>
      <w:bookmarkStart w:id="50348" w:name="_ETM_Q82_433800"/>
      <w:bookmarkEnd w:id="50348"/>
      <w:r>
        <w:rPr>
          <w:rtl/>
        </w:rPr>
        <w:t>אותם</w:t>
      </w:r>
      <w:r>
        <w:rPr>
          <w:rFonts w:hint="cs"/>
          <w:rtl/>
        </w:rPr>
        <w:t>.</w:t>
      </w:r>
      <w:r>
        <w:rPr>
          <w:rtl/>
        </w:rPr>
        <w:t xml:space="preserve"> </w:t>
      </w:r>
      <w:bookmarkStart w:id="50349" w:name="_ETM_Q82_434370"/>
      <w:bookmarkEnd w:id="50349"/>
      <w:r>
        <w:rPr>
          <w:rtl/>
        </w:rPr>
        <w:t xml:space="preserve">זה </w:t>
      </w:r>
      <w:bookmarkStart w:id="50350" w:name="_ETM_Q82_434640"/>
      <w:bookmarkEnd w:id="50350"/>
      <w:r>
        <w:rPr>
          <w:rtl/>
        </w:rPr>
        <w:t>ימי</w:t>
      </w:r>
      <w:r>
        <w:rPr>
          <w:rFonts w:hint="cs"/>
          <w:rtl/>
        </w:rPr>
        <w:t>ן</w:t>
      </w:r>
      <w:r>
        <w:rPr>
          <w:rtl/>
        </w:rPr>
        <w:t xml:space="preserve"> </w:t>
      </w:r>
      <w:bookmarkStart w:id="50351" w:name="_ETM_Q82_434940"/>
      <w:bookmarkEnd w:id="50351"/>
      <w:r>
        <w:rPr>
          <w:rtl/>
        </w:rPr>
        <w:t>כלכלי</w:t>
      </w:r>
      <w:r>
        <w:rPr>
          <w:rFonts w:hint="cs"/>
          <w:rtl/>
        </w:rPr>
        <w:t>?</w:t>
      </w:r>
      <w:r>
        <w:rPr>
          <w:rtl/>
        </w:rPr>
        <w:t xml:space="preserve"> </w:t>
      </w:r>
      <w:bookmarkStart w:id="50352" w:name="_ETM_Q82_435810"/>
      <w:bookmarkEnd w:id="50352"/>
      <w:r>
        <w:rPr>
          <w:rtl/>
        </w:rPr>
        <w:t xml:space="preserve">זה </w:t>
      </w:r>
      <w:bookmarkStart w:id="50353" w:name="_ETM_Q82_436080"/>
      <w:bookmarkEnd w:id="50353"/>
      <w:r>
        <w:rPr>
          <w:rtl/>
        </w:rPr>
        <w:t xml:space="preserve">בשם </w:t>
      </w:r>
      <w:bookmarkStart w:id="50354" w:name="_ETM_Q82_436440"/>
      <w:bookmarkEnd w:id="50354"/>
      <w:r>
        <w:rPr>
          <w:rtl/>
        </w:rPr>
        <w:t>שלכם</w:t>
      </w:r>
      <w:r>
        <w:rPr>
          <w:rFonts w:hint="cs"/>
          <w:rtl/>
        </w:rPr>
        <w:t>,</w:t>
      </w:r>
      <w:r>
        <w:rPr>
          <w:rtl/>
        </w:rPr>
        <w:t xml:space="preserve"> </w:t>
      </w:r>
      <w:bookmarkStart w:id="50355" w:name="_ETM_Q82_437669"/>
      <w:bookmarkEnd w:id="50355"/>
      <w:r>
        <w:rPr>
          <w:rtl/>
        </w:rPr>
        <w:t xml:space="preserve">בשם </w:t>
      </w:r>
      <w:bookmarkStart w:id="50356" w:name="_ETM_Q82_438089"/>
      <w:bookmarkEnd w:id="50356"/>
      <w:r>
        <w:rPr>
          <w:rtl/>
        </w:rPr>
        <w:t xml:space="preserve">המנדט </w:t>
      </w:r>
      <w:bookmarkStart w:id="50357" w:name="_ETM_Q82_438539"/>
      <w:bookmarkEnd w:id="50357"/>
      <w:r>
        <w:rPr>
          <w:rtl/>
        </w:rPr>
        <w:t xml:space="preserve">שנתתם </w:t>
      </w:r>
      <w:bookmarkStart w:id="50358" w:name="_ETM_Q82_439169"/>
      <w:bookmarkStart w:id="50359" w:name="_ETM_Q82_439710"/>
      <w:bookmarkEnd w:id="50358"/>
      <w:bookmarkEnd w:id="50359"/>
      <w:r>
        <w:rPr>
          <w:rtl/>
        </w:rPr>
        <w:t xml:space="preserve">לשלמה </w:t>
      </w:r>
      <w:bookmarkStart w:id="50360" w:name="_ETM_Q82_440159"/>
      <w:bookmarkEnd w:id="50360"/>
      <w:r>
        <w:rPr>
          <w:rtl/>
        </w:rPr>
        <w:t>קר</w:t>
      </w:r>
      <w:r>
        <w:rPr>
          <w:rFonts w:hint="cs"/>
          <w:rtl/>
        </w:rPr>
        <w:t>ע</w:t>
      </w:r>
      <w:r>
        <w:rPr>
          <w:rtl/>
        </w:rPr>
        <w:t>י</w:t>
      </w:r>
      <w:r>
        <w:rPr>
          <w:rFonts w:hint="cs"/>
          <w:rtl/>
        </w:rPr>
        <w:t>,</w:t>
      </w:r>
      <w:r>
        <w:rPr>
          <w:rtl/>
        </w:rPr>
        <w:t xml:space="preserve"> </w:t>
      </w:r>
      <w:bookmarkStart w:id="50361" w:name="_ETM_Q82_440550"/>
      <w:bookmarkEnd w:id="50361"/>
      <w:r>
        <w:rPr>
          <w:rtl/>
        </w:rPr>
        <w:t xml:space="preserve">לדודי </w:t>
      </w:r>
      <w:bookmarkStart w:id="50362" w:name="_ETM_Q82_440999"/>
      <w:bookmarkEnd w:id="50362"/>
      <w:r>
        <w:rPr>
          <w:rtl/>
        </w:rPr>
        <w:t>אמסלם</w:t>
      </w:r>
      <w:r>
        <w:rPr>
          <w:rFonts w:hint="cs"/>
          <w:rtl/>
        </w:rPr>
        <w:t>,</w:t>
      </w:r>
      <w:r>
        <w:rPr>
          <w:rtl/>
        </w:rPr>
        <w:t xml:space="preserve"> </w:t>
      </w:r>
      <w:bookmarkStart w:id="50363" w:name="_ETM_Q82_441960"/>
      <w:bookmarkEnd w:id="50363"/>
      <w:r>
        <w:rPr>
          <w:rtl/>
        </w:rPr>
        <w:t xml:space="preserve">למאי </w:t>
      </w:r>
      <w:bookmarkStart w:id="50364" w:name="_ETM_Q82_442289"/>
      <w:bookmarkEnd w:id="50364"/>
      <w:r>
        <w:rPr>
          <w:rtl/>
        </w:rPr>
        <w:t>גולן</w:t>
      </w:r>
      <w:r>
        <w:rPr>
          <w:rFonts w:hint="cs"/>
          <w:rtl/>
        </w:rPr>
        <w:t>,</w:t>
      </w:r>
      <w:r>
        <w:rPr>
          <w:rtl/>
        </w:rPr>
        <w:t xml:space="preserve"> </w:t>
      </w:r>
      <w:bookmarkStart w:id="50365" w:name="_ETM_Q82_442800"/>
      <w:bookmarkEnd w:id="50365"/>
      <w:r>
        <w:rPr>
          <w:rtl/>
        </w:rPr>
        <w:t xml:space="preserve">למירי </w:t>
      </w:r>
      <w:bookmarkStart w:id="50366" w:name="_ETM_Q82_443129"/>
      <w:bookmarkEnd w:id="50366"/>
      <w:r>
        <w:rPr>
          <w:rtl/>
        </w:rPr>
        <w:t>רגב</w:t>
      </w:r>
      <w:r>
        <w:rPr>
          <w:rFonts w:hint="cs"/>
          <w:rtl/>
        </w:rPr>
        <w:t>,</w:t>
      </w:r>
      <w:r>
        <w:rPr>
          <w:rtl/>
        </w:rPr>
        <w:t xml:space="preserve"> </w:t>
      </w:r>
      <w:bookmarkStart w:id="50367" w:name="_ETM_Q82_443999"/>
      <w:bookmarkEnd w:id="50367"/>
      <w:r>
        <w:rPr>
          <w:rtl/>
        </w:rPr>
        <w:t>ל</w:t>
      </w:r>
      <w:r>
        <w:rPr>
          <w:rFonts w:hint="cs"/>
          <w:rtl/>
        </w:rPr>
        <w:t>בצלאל</w:t>
      </w:r>
      <w:r>
        <w:rPr>
          <w:rtl/>
        </w:rPr>
        <w:t xml:space="preserve"> </w:t>
      </w:r>
      <w:bookmarkStart w:id="50368" w:name="_ETM_Q82_444509"/>
      <w:bookmarkEnd w:id="50368"/>
      <w:r>
        <w:rPr>
          <w:rtl/>
        </w:rPr>
        <w:t>לסמוטריץ'</w:t>
      </w:r>
      <w:r>
        <w:rPr>
          <w:rFonts w:hint="cs"/>
          <w:rtl/>
        </w:rPr>
        <w:t>,</w:t>
      </w:r>
      <w:r>
        <w:rPr>
          <w:rtl/>
        </w:rPr>
        <w:t xml:space="preserve"> </w:t>
      </w:r>
      <w:bookmarkStart w:id="50369" w:name="_ETM_Q82_445259"/>
      <w:bookmarkEnd w:id="50369"/>
      <w:r>
        <w:rPr>
          <w:rtl/>
        </w:rPr>
        <w:t xml:space="preserve">לאופיר </w:t>
      </w:r>
      <w:bookmarkStart w:id="50370" w:name="_ETM_Q82_445559"/>
      <w:bookmarkEnd w:id="50370"/>
      <w:r>
        <w:rPr>
          <w:rtl/>
        </w:rPr>
        <w:t>סופר</w:t>
      </w:r>
      <w:r>
        <w:rPr>
          <w:rFonts w:hint="cs"/>
          <w:rtl/>
        </w:rPr>
        <w:t>,</w:t>
      </w:r>
      <w:r>
        <w:rPr>
          <w:rtl/>
        </w:rPr>
        <w:t xml:space="preserve"> </w:t>
      </w:r>
      <w:bookmarkStart w:id="50371" w:name="_ETM_Q82_445919"/>
      <w:bookmarkEnd w:id="50371"/>
      <w:r>
        <w:rPr>
          <w:rtl/>
        </w:rPr>
        <w:t>שפה</w:t>
      </w:r>
      <w:r>
        <w:rPr>
          <w:rFonts w:hint="cs"/>
          <w:rtl/>
        </w:rPr>
        <w:t>,</w:t>
      </w:r>
      <w:r>
        <w:rPr>
          <w:rtl/>
        </w:rPr>
        <w:t xml:space="preserve"> </w:t>
      </w:r>
      <w:bookmarkStart w:id="50372" w:name="_ETM_Q82_446610"/>
      <w:bookmarkEnd w:id="50372"/>
      <w:r>
        <w:rPr>
          <w:rtl/>
        </w:rPr>
        <w:t>לא</w:t>
      </w:r>
      <w:r>
        <w:rPr>
          <w:rFonts w:hint="cs"/>
          <w:rtl/>
        </w:rPr>
        <w:t>ורית סטרוק.</w:t>
      </w:r>
      <w:r>
        <w:rPr>
          <w:rtl/>
        </w:rPr>
        <w:t xml:space="preserve"> </w:t>
      </w:r>
      <w:bookmarkStart w:id="50373" w:name="_ETM_Q82_447860"/>
      <w:bookmarkEnd w:id="50373"/>
      <w:r>
        <w:rPr>
          <w:rtl/>
        </w:rPr>
        <w:t xml:space="preserve">אז </w:t>
      </w:r>
      <w:bookmarkStart w:id="50374" w:name="_ETM_Q82_448039"/>
      <w:bookmarkEnd w:id="50374"/>
      <w:r>
        <w:rPr>
          <w:rtl/>
        </w:rPr>
        <w:t xml:space="preserve">אני </w:t>
      </w:r>
      <w:bookmarkStart w:id="50375" w:name="_ETM_Q82_448189"/>
      <w:bookmarkEnd w:id="50375"/>
      <w:r>
        <w:rPr>
          <w:rtl/>
        </w:rPr>
        <w:t>שואל</w:t>
      </w:r>
      <w:r w:rsidR="00D651CC">
        <w:rPr>
          <w:rFonts w:hint="cs"/>
          <w:rtl/>
        </w:rPr>
        <w:t>:</w:t>
      </w:r>
      <w:r>
        <w:rPr>
          <w:rtl/>
        </w:rPr>
        <w:t xml:space="preserve"> </w:t>
      </w:r>
      <w:bookmarkStart w:id="50376" w:name="_ETM_Q82_448520"/>
      <w:bookmarkEnd w:id="50376"/>
      <w:r>
        <w:rPr>
          <w:rtl/>
        </w:rPr>
        <w:t xml:space="preserve">זה </w:t>
      </w:r>
      <w:bookmarkStart w:id="50377" w:name="_ETM_Q82_448759"/>
      <w:bookmarkEnd w:id="50377"/>
      <w:r>
        <w:rPr>
          <w:rtl/>
        </w:rPr>
        <w:t xml:space="preserve">המנדט </w:t>
      </w:r>
      <w:bookmarkStart w:id="50378" w:name="_ETM_Q82_449180"/>
      <w:bookmarkEnd w:id="50378"/>
      <w:r>
        <w:rPr>
          <w:rtl/>
        </w:rPr>
        <w:t>שנתתם</w:t>
      </w:r>
      <w:r>
        <w:rPr>
          <w:rFonts w:hint="cs"/>
          <w:rtl/>
        </w:rPr>
        <w:t>?</w:t>
      </w:r>
      <w:r>
        <w:rPr>
          <w:rtl/>
        </w:rPr>
        <w:t xml:space="preserve"> </w:t>
      </w:r>
      <w:bookmarkStart w:id="50379" w:name="_ETM_Q82_450440"/>
      <w:bookmarkEnd w:id="50379"/>
      <w:r>
        <w:rPr>
          <w:rtl/>
        </w:rPr>
        <w:t xml:space="preserve">כי </w:t>
      </w:r>
      <w:bookmarkStart w:id="50380" w:name="_ETM_Q82_450650"/>
      <w:bookmarkEnd w:id="50380"/>
      <w:r>
        <w:rPr>
          <w:rFonts w:hint="cs"/>
          <w:rtl/>
        </w:rPr>
        <w:t xml:space="preserve">אם </w:t>
      </w:r>
      <w:r>
        <w:rPr>
          <w:rtl/>
        </w:rPr>
        <w:t xml:space="preserve">אתם </w:t>
      </w:r>
      <w:bookmarkStart w:id="50381" w:name="_ETM_Q82_450889"/>
      <w:bookmarkEnd w:id="50381"/>
      <w:r>
        <w:rPr>
          <w:rtl/>
        </w:rPr>
        <w:t xml:space="preserve">לא </w:t>
      </w:r>
      <w:bookmarkStart w:id="50382" w:name="_ETM_Q82_451130"/>
      <w:bookmarkEnd w:id="50382"/>
      <w:r>
        <w:rPr>
          <w:rtl/>
        </w:rPr>
        <w:t>מרוצים</w:t>
      </w:r>
      <w:r>
        <w:rPr>
          <w:rFonts w:hint="cs"/>
          <w:rtl/>
        </w:rPr>
        <w:t xml:space="preserve"> –</w:t>
      </w:r>
      <w:r>
        <w:rPr>
          <w:rtl/>
        </w:rPr>
        <w:t xml:space="preserve"> </w:t>
      </w:r>
      <w:bookmarkStart w:id="50383" w:name="_ETM_Q82_452620"/>
      <w:bookmarkEnd w:id="50383"/>
      <w:r>
        <w:rPr>
          <w:rtl/>
        </w:rPr>
        <w:t xml:space="preserve">ונדמה </w:t>
      </w:r>
      <w:bookmarkStart w:id="50384" w:name="_ETM_Q82_453129"/>
      <w:bookmarkEnd w:id="50384"/>
      <w:r>
        <w:rPr>
          <w:rtl/>
        </w:rPr>
        <w:t xml:space="preserve">לי </w:t>
      </w:r>
      <w:bookmarkStart w:id="50385" w:name="_ETM_Q82_453219"/>
      <w:bookmarkEnd w:id="50385"/>
      <w:r>
        <w:rPr>
          <w:rtl/>
        </w:rPr>
        <w:t xml:space="preserve">שלפחות </w:t>
      </w:r>
      <w:bookmarkStart w:id="50386" w:name="_ETM_Q82_453699"/>
      <w:bookmarkEnd w:id="50386"/>
      <w:r>
        <w:rPr>
          <w:rtl/>
        </w:rPr>
        <w:t xml:space="preserve">חלקכם </w:t>
      </w:r>
      <w:bookmarkStart w:id="50387" w:name="_ETM_Q82_454240"/>
      <w:bookmarkEnd w:id="50387"/>
      <w:r>
        <w:rPr>
          <w:rtl/>
        </w:rPr>
        <w:t xml:space="preserve">לא </w:t>
      </w:r>
      <w:bookmarkStart w:id="50388" w:name="_ETM_Q82_454360"/>
      <w:bookmarkEnd w:id="50388"/>
      <w:r>
        <w:rPr>
          <w:rtl/>
        </w:rPr>
        <w:t>מרוצים</w:t>
      </w:r>
      <w:r>
        <w:rPr>
          <w:rFonts w:hint="cs"/>
          <w:rtl/>
        </w:rPr>
        <w:t xml:space="preserve"> –</w:t>
      </w:r>
      <w:r>
        <w:rPr>
          <w:rtl/>
        </w:rPr>
        <w:t xml:space="preserve"> </w:t>
      </w:r>
      <w:bookmarkStart w:id="50389" w:name="_ETM_Q82_455529"/>
      <w:bookmarkEnd w:id="50389"/>
      <w:r>
        <w:rPr>
          <w:rtl/>
        </w:rPr>
        <w:t xml:space="preserve">זה </w:t>
      </w:r>
      <w:bookmarkStart w:id="50390" w:name="_ETM_Q82_455770"/>
      <w:bookmarkEnd w:id="50390"/>
      <w:r>
        <w:rPr>
          <w:rtl/>
        </w:rPr>
        <w:t xml:space="preserve">הזמן </w:t>
      </w:r>
      <w:bookmarkStart w:id="50391" w:name="_ETM_Q82_456100"/>
      <w:bookmarkEnd w:id="50391"/>
      <w:r>
        <w:rPr>
          <w:rtl/>
        </w:rPr>
        <w:t xml:space="preserve">להשמיע </w:t>
      </w:r>
      <w:bookmarkStart w:id="50392" w:name="_ETM_Q82_456550"/>
      <w:bookmarkEnd w:id="50392"/>
      <w:r>
        <w:rPr>
          <w:rtl/>
        </w:rPr>
        <w:t>קול</w:t>
      </w:r>
      <w:bookmarkStart w:id="50393" w:name="_ETM_Q82_456850"/>
      <w:bookmarkEnd w:id="50393"/>
      <w:r>
        <w:rPr>
          <w:rFonts w:hint="cs"/>
          <w:rtl/>
        </w:rPr>
        <w:t xml:space="preserve">, </w:t>
      </w:r>
      <w:r>
        <w:rPr>
          <w:rtl/>
        </w:rPr>
        <w:t>לומר</w:t>
      </w:r>
      <w:r>
        <w:rPr>
          <w:rFonts w:hint="cs"/>
          <w:rtl/>
        </w:rPr>
        <w:t>:</w:t>
      </w:r>
      <w:r>
        <w:rPr>
          <w:rtl/>
        </w:rPr>
        <w:t xml:space="preserve"> </w:t>
      </w:r>
      <w:bookmarkStart w:id="50394" w:name="_ETM_Q82_457389"/>
      <w:bookmarkEnd w:id="50394"/>
      <w:r>
        <w:rPr>
          <w:rtl/>
        </w:rPr>
        <w:t xml:space="preserve">אנחנו </w:t>
      </w:r>
      <w:bookmarkStart w:id="50395" w:name="_ETM_Q82_458050"/>
      <w:bookmarkEnd w:id="50395"/>
      <w:r>
        <w:rPr>
          <w:rtl/>
        </w:rPr>
        <w:t xml:space="preserve">לא </w:t>
      </w:r>
      <w:bookmarkStart w:id="50396" w:name="_ETM_Q82_458199"/>
      <w:bookmarkEnd w:id="50396"/>
      <w:r>
        <w:rPr>
          <w:rtl/>
        </w:rPr>
        <w:t>מרוצים</w:t>
      </w:r>
      <w:r>
        <w:rPr>
          <w:rFonts w:hint="cs"/>
          <w:rtl/>
        </w:rPr>
        <w:t>.</w:t>
      </w:r>
      <w:r>
        <w:rPr>
          <w:rtl/>
        </w:rPr>
        <w:t xml:space="preserve"> </w:t>
      </w:r>
      <w:bookmarkStart w:id="50397" w:name="_ETM_Q82_459100"/>
      <w:bookmarkEnd w:id="50397"/>
      <w:r>
        <w:rPr>
          <w:rtl/>
        </w:rPr>
        <w:t xml:space="preserve">אני </w:t>
      </w:r>
      <w:bookmarkStart w:id="50398" w:name="_ETM_Q82_459310"/>
      <w:bookmarkEnd w:id="50398"/>
      <w:r>
        <w:rPr>
          <w:rtl/>
        </w:rPr>
        <w:t xml:space="preserve">שומע </w:t>
      </w:r>
      <w:bookmarkStart w:id="50399" w:name="_ETM_Q82_459699"/>
      <w:bookmarkEnd w:id="50399"/>
      <w:r>
        <w:rPr>
          <w:rtl/>
        </w:rPr>
        <w:t>אתכם</w:t>
      </w:r>
      <w:r>
        <w:rPr>
          <w:rFonts w:hint="cs"/>
          <w:rtl/>
        </w:rPr>
        <w:t>.</w:t>
      </w:r>
      <w:r>
        <w:rPr>
          <w:rtl/>
        </w:rPr>
        <w:t xml:space="preserve"> </w:t>
      </w:r>
      <w:bookmarkStart w:id="50400" w:name="_ETM_Q82_459970"/>
      <w:bookmarkEnd w:id="50400"/>
      <w:r>
        <w:rPr>
          <w:rtl/>
        </w:rPr>
        <w:t xml:space="preserve">חלקכם </w:t>
      </w:r>
      <w:bookmarkStart w:id="50401" w:name="_ETM_Q82_460449"/>
      <w:bookmarkEnd w:id="50401"/>
      <w:r>
        <w:rPr>
          <w:rtl/>
        </w:rPr>
        <w:t xml:space="preserve">שכנים </w:t>
      </w:r>
      <w:bookmarkStart w:id="50402" w:name="_ETM_Q82_460900"/>
      <w:bookmarkEnd w:id="50402"/>
      <w:r>
        <w:rPr>
          <w:rtl/>
        </w:rPr>
        <w:t>שלי</w:t>
      </w:r>
      <w:r>
        <w:rPr>
          <w:rFonts w:hint="cs"/>
          <w:rtl/>
        </w:rPr>
        <w:t>,</w:t>
      </w:r>
      <w:r>
        <w:rPr>
          <w:rtl/>
        </w:rPr>
        <w:t xml:space="preserve"> </w:t>
      </w:r>
      <w:bookmarkStart w:id="50403" w:name="_ETM_Q82_461380"/>
      <w:bookmarkEnd w:id="50403"/>
      <w:r>
        <w:rPr>
          <w:rtl/>
        </w:rPr>
        <w:t xml:space="preserve">חברים </w:t>
      </w:r>
      <w:bookmarkStart w:id="50404" w:name="_ETM_Q82_461949"/>
      <w:bookmarkEnd w:id="50404"/>
      <w:r>
        <w:rPr>
          <w:rtl/>
        </w:rPr>
        <w:t>שלי</w:t>
      </w:r>
      <w:r>
        <w:rPr>
          <w:rFonts w:hint="cs"/>
          <w:rtl/>
        </w:rPr>
        <w:t>.</w:t>
      </w:r>
      <w:r>
        <w:rPr>
          <w:rtl/>
        </w:rPr>
        <w:t xml:space="preserve"> </w:t>
      </w:r>
      <w:bookmarkStart w:id="50405" w:name="_ETM_Q82_462819"/>
      <w:bookmarkEnd w:id="50405"/>
      <w:r>
        <w:rPr>
          <w:rtl/>
        </w:rPr>
        <w:t>את</w:t>
      </w:r>
      <w:r>
        <w:rPr>
          <w:rFonts w:hint="cs"/>
          <w:rtl/>
        </w:rPr>
        <w:t>ם</w:t>
      </w:r>
      <w:r>
        <w:rPr>
          <w:rtl/>
        </w:rPr>
        <w:t xml:space="preserve"> </w:t>
      </w:r>
      <w:bookmarkStart w:id="50406" w:name="_ETM_Q82_463089"/>
      <w:bookmarkEnd w:id="50406"/>
      <w:r>
        <w:rPr>
          <w:rtl/>
        </w:rPr>
        <w:t>מצביע</w:t>
      </w:r>
      <w:r>
        <w:rPr>
          <w:rFonts w:hint="cs"/>
          <w:rtl/>
        </w:rPr>
        <w:t xml:space="preserve">י הימין. אתם </w:t>
      </w:r>
      <w:bookmarkStart w:id="50407" w:name="_ETM_Q82_464710"/>
      <w:bookmarkEnd w:id="50407"/>
      <w:r>
        <w:rPr>
          <w:rtl/>
        </w:rPr>
        <w:t xml:space="preserve">לא </w:t>
      </w:r>
      <w:bookmarkStart w:id="50408" w:name="_ETM_Q82_464830"/>
      <w:bookmarkEnd w:id="50408"/>
      <w:r>
        <w:rPr>
          <w:rtl/>
        </w:rPr>
        <w:t xml:space="preserve">רוצים </w:t>
      </w:r>
      <w:bookmarkStart w:id="50409" w:name="_ETM_Q82_465400"/>
      <w:bookmarkEnd w:id="50409"/>
      <w:r>
        <w:rPr>
          <w:rtl/>
        </w:rPr>
        <w:t>שה</w:t>
      </w:r>
      <w:r>
        <w:rPr>
          <w:rFonts w:hint="cs"/>
          <w:rtl/>
        </w:rPr>
        <w:t>קול</w:t>
      </w:r>
      <w:r>
        <w:rPr>
          <w:rtl/>
        </w:rPr>
        <w:t xml:space="preserve"> </w:t>
      </w:r>
      <w:bookmarkStart w:id="50410" w:name="_ETM_Q82_465760"/>
      <w:bookmarkEnd w:id="50410"/>
      <w:r>
        <w:rPr>
          <w:rtl/>
        </w:rPr>
        <w:t xml:space="preserve">שלכם </w:t>
      </w:r>
      <w:bookmarkStart w:id="50411" w:name="_ETM_Q82_466060"/>
      <w:bookmarkEnd w:id="50411"/>
      <w:r>
        <w:rPr>
          <w:rtl/>
        </w:rPr>
        <w:t xml:space="preserve">ילך </w:t>
      </w:r>
      <w:bookmarkStart w:id="50412" w:name="_ETM_Q82_466240"/>
      <w:bookmarkEnd w:id="50412"/>
      <w:r>
        <w:rPr>
          <w:rtl/>
        </w:rPr>
        <w:t xml:space="preserve">למקום </w:t>
      </w:r>
      <w:bookmarkStart w:id="50413" w:name="_ETM_Q82_466690"/>
      <w:bookmarkEnd w:id="50413"/>
      <w:r>
        <w:rPr>
          <w:rtl/>
        </w:rPr>
        <w:t>אחר</w:t>
      </w:r>
      <w:r>
        <w:rPr>
          <w:rFonts w:hint="cs"/>
          <w:rtl/>
        </w:rPr>
        <w:t>,</w:t>
      </w:r>
      <w:r>
        <w:rPr>
          <w:rtl/>
        </w:rPr>
        <w:t xml:space="preserve"> </w:t>
      </w:r>
      <w:bookmarkStart w:id="50414" w:name="_ETM_Q82_467910"/>
      <w:bookmarkEnd w:id="50414"/>
      <w:r>
        <w:rPr>
          <w:rtl/>
        </w:rPr>
        <w:t xml:space="preserve">אבל </w:t>
      </w:r>
      <w:bookmarkStart w:id="50415" w:name="_ETM_Q82_468180"/>
      <w:bookmarkEnd w:id="50415"/>
      <w:r>
        <w:rPr>
          <w:rtl/>
        </w:rPr>
        <w:t xml:space="preserve">אתם </w:t>
      </w:r>
      <w:bookmarkStart w:id="50416" w:name="_ETM_Q82_468389"/>
      <w:bookmarkEnd w:id="50416"/>
      <w:r>
        <w:rPr>
          <w:rtl/>
        </w:rPr>
        <w:t xml:space="preserve">גם </w:t>
      </w:r>
      <w:bookmarkStart w:id="50417" w:name="_ETM_Q82_468569"/>
      <w:bookmarkEnd w:id="50417"/>
      <w:r>
        <w:rPr>
          <w:rtl/>
        </w:rPr>
        <w:t xml:space="preserve">לא </w:t>
      </w:r>
      <w:bookmarkStart w:id="50418" w:name="_ETM_Q82_468660"/>
      <w:bookmarkEnd w:id="50418"/>
      <w:r>
        <w:rPr>
          <w:rtl/>
        </w:rPr>
        <w:t xml:space="preserve">רוצים </w:t>
      </w:r>
      <w:bookmarkStart w:id="50419" w:name="_ETM_Q82_469020"/>
      <w:bookmarkEnd w:id="50419"/>
      <w:r>
        <w:rPr>
          <w:rtl/>
        </w:rPr>
        <w:t>שה</w:t>
      </w:r>
      <w:bookmarkStart w:id="50420" w:name="_ETM_Q82_469349"/>
      <w:bookmarkEnd w:id="50420"/>
      <w:r>
        <w:rPr>
          <w:rFonts w:hint="cs"/>
          <w:rtl/>
        </w:rPr>
        <w:t xml:space="preserve">קול </w:t>
      </w:r>
      <w:r>
        <w:rPr>
          <w:rtl/>
        </w:rPr>
        <w:t xml:space="preserve">שלכם </w:t>
      </w:r>
      <w:bookmarkStart w:id="50421" w:name="_ETM_Q82_469680"/>
      <w:bookmarkEnd w:id="50421"/>
      <w:r>
        <w:rPr>
          <w:rFonts w:hint="cs"/>
          <w:rtl/>
        </w:rPr>
        <w:t xml:space="preserve">ילך </w:t>
      </w:r>
      <w:bookmarkStart w:id="50422" w:name="_ETM_Q82_470009"/>
      <w:bookmarkEnd w:id="50422"/>
      <w:r>
        <w:rPr>
          <w:rFonts w:hint="cs"/>
          <w:rtl/>
        </w:rPr>
        <w:t>ל</w:t>
      </w:r>
      <w:r>
        <w:rPr>
          <w:rtl/>
        </w:rPr>
        <w:t xml:space="preserve">דברים </w:t>
      </w:r>
      <w:bookmarkStart w:id="50423" w:name="_ETM_Q82_470339"/>
      <w:bookmarkEnd w:id="50423"/>
      <w:r>
        <w:rPr>
          <w:rtl/>
        </w:rPr>
        <w:t xml:space="preserve">לא </w:t>
      </w:r>
      <w:bookmarkStart w:id="50424" w:name="_ETM_Q82_470430"/>
      <w:bookmarkEnd w:id="50424"/>
      <w:r>
        <w:rPr>
          <w:rtl/>
        </w:rPr>
        <w:t xml:space="preserve">הכרחיים </w:t>
      </w:r>
      <w:bookmarkStart w:id="50425" w:name="_ETM_Q82_470910"/>
      <w:bookmarkEnd w:id="50425"/>
      <w:r>
        <w:rPr>
          <w:rtl/>
        </w:rPr>
        <w:t>במלחמה</w:t>
      </w:r>
      <w:r>
        <w:rPr>
          <w:rFonts w:hint="cs"/>
          <w:rtl/>
        </w:rPr>
        <w:t>.</w:t>
      </w:r>
      <w:r>
        <w:rPr>
          <w:rtl/>
        </w:rPr>
        <w:t xml:space="preserve"> </w:t>
      </w:r>
      <w:bookmarkStart w:id="50426" w:name="_ETM_Q82_471750"/>
      <w:bookmarkEnd w:id="50426"/>
      <w:r>
        <w:rPr>
          <w:rtl/>
        </w:rPr>
        <w:t xml:space="preserve">אז </w:t>
      </w:r>
      <w:bookmarkStart w:id="50427" w:name="_ETM_Q82_471930"/>
      <w:bookmarkEnd w:id="50427"/>
      <w:r>
        <w:rPr>
          <w:rtl/>
        </w:rPr>
        <w:t xml:space="preserve">תגידו </w:t>
      </w:r>
      <w:bookmarkStart w:id="50428" w:name="_ETM_Q82_472379"/>
      <w:bookmarkEnd w:id="50428"/>
      <w:r>
        <w:rPr>
          <w:rtl/>
        </w:rPr>
        <w:t>להם</w:t>
      </w:r>
      <w:r w:rsidR="00D651CC">
        <w:rPr>
          <w:rFonts w:hint="cs"/>
          <w:rtl/>
        </w:rPr>
        <w:t>,</w:t>
      </w:r>
      <w:r>
        <w:rPr>
          <w:rtl/>
        </w:rPr>
        <w:t xml:space="preserve"> </w:t>
      </w:r>
      <w:bookmarkStart w:id="50429" w:name="_ETM_Q82_473150"/>
      <w:bookmarkEnd w:id="50429"/>
      <w:r>
        <w:rPr>
          <w:rtl/>
        </w:rPr>
        <w:t>תגיד</w:t>
      </w:r>
      <w:r>
        <w:rPr>
          <w:rFonts w:hint="cs"/>
          <w:rtl/>
        </w:rPr>
        <w:t>ו</w:t>
      </w:r>
      <w:r>
        <w:rPr>
          <w:rtl/>
        </w:rPr>
        <w:t xml:space="preserve"> </w:t>
      </w:r>
      <w:bookmarkStart w:id="50430" w:name="_ETM_Q82_473599"/>
      <w:bookmarkEnd w:id="50430"/>
      <w:r>
        <w:rPr>
          <w:rFonts w:hint="cs"/>
          <w:rtl/>
        </w:rPr>
        <w:t xml:space="preserve">להם, </w:t>
      </w:r>
      <w:bookmarkStart w:id="50431" w:name="_ETM_Q82_473930"/>
      <w:bookmarkEnd w:id="50431"/>
      <w:r>
        <w:rPr>
          <w:rFonts w:hint="cs"/>
          <w:rtl/>
        </w:rPr>
        <w:t xml:space="preserve">כי </w:t>
      </w:r>
      <w:bookmarkStart w:id="50432" w:name="_ETM_Q82_472000"/>
      <w:bookmarkEnd w:id="50432"/>
      <w:r>
        <w:rPr>
          <w:rtl/>
        </w:rPr>
        <w:t xml:space="preserve">הם </w:t>
      </w:r>
      <w:bookmarkStart w:id="50433" w:name="_ETM_Q82_474050"/>
      <w:bookmarkEnd w:id="50433"/>
      <w:r>
        <w:rPr>
          <w:rtl/>
        </w:rPr>
        <w:t>מו</w:t>
      </w:r>
      <w:r>
        <w:rPr>
          <w:rFonts w:hint="cs"/>
          <w:rtl/>
        </w:rPr>
        <w:t>ע</w:t>
      </w:r>
      <w:r>
        <w:rPr>
          <w:rtl/>
        </w:rPr>
        <w:t xml:space="preserve">לים </w:t>
      </w:r>
      <w:bookmarkStart w:id="50434" w:name="_ETM_Q82_474710"/>
      <w:bookmarkEnd w:id="50434"/>
      <w:r>
        <w:rPr>
          <w:rtl/>
        </w:rPr>
        <w:t xml:space="preserve">באמון </w:t>
      </w:r>
      <w:bookmarkStart w:id="50435" w:name="_ETM_Q82_475160"/>
      <w:bookmarkEnd w:id="50435"/>
      <w:r>
        <w:rPr>
          <w:rtl/>
        </w:rPr>
        <w:t>שלכם</w:t>
      </w:r>
      <w:r>
        <w:rPr>
          <w:rFonts w:hint="cs"/>
          <w:rtl/>
        </w:rPr>
        <w:t>.</w:t>
      </w:r>
      <w:r>
        <w:rPr>
          <w:rtl/>
        </w:rPr>
        <w:t xml:space="preserve"> </w:t>
      </w:r>
      <w:bookmarkStart w:id="50436" w:name="_ETM_Q82_476320"/>
      <w:bookmarkEnd w:id="50436"/>
      <w:r>
        <w:rPr>
          <w:rtl/>
        </w:rPr>
        <w:t>ת</w:t>
      </w:r>
      <w:r>
        <w:rPr>
          <w:rFonts w:hint="cs"/>
          <w:rtl/>
        </w:rPr>
        <w:t>א</w:t>
      </w:r>
      <w:r>
        <w:rPr>
          <w:rtl/>
        </w:rPr>
        <w:t>מ</w:t>
      </w:r>
      <w:r>
        <w:rPr>
          <w:rFonts w:hint="cs"/>
          <w:rtl/>
        </w:rPr>
        <w:t>ר</w:t>
      </w:r>
      <w:r>
        <w:rPr>
          <w:rtl/>
        </w:rPr>
        <w:t xml:space="preserve">ו </w:t>
      </w:r>
      <w:bookmarkStart w:id="50437" w:name="_ETM_Q82_476800"/>
      <w:bookmarkEnd w:id="50437"/>
      <w:r>
        <w:rPr>
          <w:rtl/>
        </w:rPr>
        <w:t>להם</w:t>
      </w:r>
      <w:r w:rsidR="00D651CC">
        <w:rPr>
          <w:rFonts w:hint="cs"/>
          <w:rtl/>
        </w:rPr>
        <w:t>,</w:t>
      </w:r>
      <w:r>
        <w:rPr>
          <w:rtl/>
        </w:rPr>
        <w:t xml:space="preserve"> </w:t>
      </w:r>
      <w:bookmarkStart w:id="50438" w:name="_ETM_Q82_477130"/>
      <w:bookmarkEnd w:id="50438"/>
      <w:r>
        <w:rPr>
          <w:rtl/>
        </w:rPr>
        <w:t xml:space="preserve">אחרת </w:t>
      </w:r>
      <w:bookmarkStart w:id="50439" w:name="_ETM_Q82_478089"/>
      <w:bookmarkEnd w:id="50439"/>
      <w:r>
        <w:rPr>
          <w:rtl/>
        </w:rPr>
        <w:t xml:space="preserve">זה </w:t>
      </w:r>
      <w:bookmarkStart w:id="50440" w:name="_ETM_Q82_478330"/>
      <w:bookmarkEnd w:id="50440"/>
      <w:r>
        <w:rPr>
          <w:rtl/>
        </w:rPr>
        <w:t>יימשך</w:t>
      </w:r>
      <w:r>
        <w:rPr>
          <w:rFonts w:hint="cs"/>
          <w:rtl/>
        </w:rPr>
        <w:t xml:space="preserve">. </w:t>
      </w:r>
    </w:p>
    <w:p w:rsidR="005930C5" w:rsidRDefault="005930C5" w:rsidP="00EC0B26">
      <w:pPr>
        <w:rPr>
          <w:rtl/>
        </w:rPr>
      </w:pPr>
    </w:p>
    <w:p w:rsidR="005930C5" w:rsidRDefault="005930C5" w:rsidP="00EC0B26">
      <w:pPr>
        <w:rPr>
          <w:rtl/>
        </w:rPr>
      </w:pPr>
      <w:bookmarkStart w:id="50441" w:name="_ETM_Q82_477000"/>
      <w:bookmarkStart w:id="50442" w:name="_ETM_Q82_479640"/>
      <w:bookmarkEnd w:id="50441"/>
      <w:bookmarkEnd w:id="50442"/>
      <w:r>
        <w:rPr>
          <w:rtl/>
        </w:rPr>
        <w:t>עכשיו</w:t>
      </w:r>
      <w:r>
        <w:rPr>
          <w:rFonts w:hint="cs"/>
          <w:rtl/>
        </w:rPr>
        <w:t>,</w:t>
      </w:r>
      <w:r>
        <w:rPr>
          <w:rtl/>
        </w:rPr>
        <w:t xml:space="preserve"> </w:t>
      </w:r>
      <w:bookmarkStart w:id="50443" w:name="_ETM_Q82_480029"/>
      <w:bookmarkEnd w:id="50443"/>
      <w:r>
        <w:rPr>
          <w:rtl/>
        </w:rPr>
        <w:t xml:space="preserve">לכבוד </w:t>
      </w:r>
      <w:bookmarkStart w:id="50444" w:name="_ETM_Q82_480510"/>
      <w:bookmarkEnd w:id="50444"/>
      <w:r>
        <w:rPr>
          <w:rtl/>
        </w:rPr>
        <w:t xml:space="preserve">שעת </w:t>
      </w:r>
      <w:bookmarkStart w:id="50445" w:name="_ETM_Q82_480720"/>
      <w:bookmarkEnd w:id="50445"/>
      <w:r>
        <w:rPr>
          <w:rtl/>
        </w:rPr>
        <w:t xml:space="preserve">לילה </w:t>
      </w:r>
      <w:bookmarkStart w:id="50446" w:name="_ETM_Q82_481020"/>
      <w:bookmarkEnd w:id="50446"/>
      <w:r>
        <w:rPr>
          <w:rtl/>
        </w:rPr>
        <w:t>מאוחרת</w:t>
      </w:r>
      <w:r>
        <w:rPr>
          <w:rFonts w:hint="cs"/>
          <w:rtl/>
        </w:rPr>
        <w:t>,</w:t>
      </w:r>
      <w:r>
        <w:rPr>
          <w:rtl/>
        </w:rPr>
        <w:t xml:space="preserve"> </w:t>
      </w:r>
      <w:bookmarkStart w:id="50447" w:name="_ETM_Q82_481470"/>
      <w:bookmarkEnd w:id="50447"/>
      <w:r>
        <w:rPr>
          <w:rtl/>
        </w:rPr>
        <w:t>ש</w:t>
      </w:r>
      <w:r>
        <w:rPr>
          <w:rFonts w:hint="cs"/>
          <w:rtl/>
        </w:rPr>
        <w:t>ע</w:t>
      </w:r>
      <w:r>
        <w:rPr>
          <w:rtl/>
        </w:rPr>
        <w:t xml:space="preserve">ת </w:t>
      </w:r>
      <w:bookmarkStart w:id="50448" w:name="_ETM_Q82_481650"/>
      <w:bookmarkEnd w:id="50448"/>
      <w:r>
        <w:rPr>
          <w:rtl/>
        </w:rPr>
        <w:t>סיפור</w:t>
      </w:r>
      <w:bookmarkStart w:id="50449" w:name="_ETM_Q82_480179"/>
      <w:bookmarkEnd w:id="50449"/>
      <w:r>
        <w:rPr>
          <w:rFonts w:hint="cs"/>
          <w:rtl/>
        </w:rPr>
        <w:t xml:space="preserve">. סיפור, אדוני </w:t>
      </w:r>
      <w:bookmarkStart w:id="50450" w:name="_ETM_Q82_480570"/>
      <w:bookmarkStart w:id="50451" w:name="_ETM_Q82_481050"/>
      <w:bookmarkEnd w:id="50450"/>
      <w:bookmarkEnd w:id="50451"/>
      <w:r>
        <w:rPr>
          <w:rFonts w:hint="cs"/>
          <w:rtl/>
        </w:rPr>
        <w:t xml:space="preserve">היושב-ראש. </w:t>
      </w:r>
      <w:bookmarkStart w:id="50452" w:name="_ETM_Q82_481290"/>
      <w:bookmarkStart w:id="50453" w:name="_ETM_Q82_481560"/>
      <w:bookmarkStart w:id="50454" w:name="_ETM_Q82_482010"/>
      <w:bookmarkStart w:id="50455" w:name="_ETM_Q82_482190"/>
      <w:bookmarkStart w:id="50456" w:name="_ETM_Q82_482970"/>
      <w:bookmarkStart w:id="50457" w:name="_ETM_Q82_483419"/>
      <w:bookmarkStart w:id="50458" w:name="_ETM_Q82_483870"/>
      <w:bookmarkStart w:id="50459" w:name="_ETM_Q82_484230"/>
      <w:bookmarkStart w:id="50460" w:name="_ETM_Q82_485040"/>
      <w:bookmarkEnd w:id="50452"/>
      <w:bookmarkEnd w:id="50453"/>
      <w:bookmarkEnd w:id="50454"/>
      <w:bookmarkEnd w:id="50455"/>
      <w:bookmarkEnd w:id="50456"/>
      <w:bookmarkEnd w:id="50457"/>
      <w:bookmarkEnd w:id="50458"/>
      <w:bookmarkEnd w:id="50459"/>
      <w:bookmarkEnd w:id="50460"/>
    </w:p>
    <w:p w:rsidR="005930C5" w:rsidRDefault="005930C5" w:rsidP="00EC0B26">
      <w:pPr>
        <w:rPr>
          <w:rtl/>
        </w:rPr>
      </w:pPr>
    </w:p>
    <w:p w:rsidR="005930C5" w:rsidRDefault="005930C5" w:rsidP="00EC0B26">
      <w:pPr>
        <w:pStyle w:val="af8"/>
        <w:keepNext/>
        <w:rPr>
          <w:rtl/>
        </w:rPr>
      </w:pPr>
      <w:r w:rsidRPr="00E242F6">
        <w:rPr>
          <w:rStyle w:val="TagStyle"/>
          <w:rtl/>
        </w:rPr>
        <w:t xml:space="preserve"> &lt;&lt; יור &gt;&gt; </w:t>
      </w:r>
      <w:r>
        <w:rPr>
          <w:rtl/>
        </w:rPr>
        <w:t>היו"ר ארז מלול:</w:t>
      </w:r>
      <w:r w:rsidRPr="00E242F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בכיף. אני אוהב סיפורים. </w:t>
      </w:r>
    </w:p>
    <w:p w:rsidR="005930C5" w:rsidRDefault="005930C5" w:rsidP="00EC0B26">
      <w:pPr>
        <w:rPr>
          <w:rtl/>
        </w:rPr>
      </w:pPr>
    </w:p>
    <w:p w:rsidR="005930C5" w:rsidRDefault="005930C5" w:rsidP="00EC0B26">
      <w:pPr>
        <w:pStyle w:val="-"/>
        <w:keepNext/>
        <w:rPr>
          <w:rtl/>
        </w:rPr>
      </w:pPr>
      <w:r w:rsidRPr="00E242F6">
        <w:rPr>
          <w:rStyle w:val="TagStyle"/>
          <w:rtl/>
        </w:rPr>
        <w:t xml:space="preserve"> &lt;&lt; דובר_המשך &gt;&gt; </w:t>
      </w:r>
      <w:r>
        <w:rPr>
          <w:rtl/>
        </w:rPr>
        <w:t>משה טור פז (יש עתיד):</w:t>
      </w:r>
      <w:r w:rsidRPr="00E242F6">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461" w:name="_ETM_Q82_489000"/>
      <w:bookmarkStart w:id="50462" w:name="_ETM_Q82_485790"/>
      <w:bookmarkStart w:id="50463" w:name="_ETM_Q82_486120"/>
      <w:bookmarkStart w:id="50464" w:name="_ETM_Q82_487080"/>
      <w:bookmarkStart w:id="50465" w:name="_ETM_Q82_487350"/>
      <w:bookmarkEnd w:id="50461"/>
      <w:bookmarkEnd w:id="50462"/>
      <w:bookmarkEnd w:id="50463"/>
      <w:bookmarkEnd w:id="50464"/>
      <w:bookmarkEnd w:id="50465"/>
      <w:r>
        <w:rPr>
          <w:rFonts w:hint="cs"/>
          <w:rtl/>
        </w:rPr>
        <w:t xml:space="preserve">אתה אוהב </w:t>
      </w:r>
      <w:r>
        <w:rPr>
          <w:rtl/>
        </w:rPr>
        <w:t>סיפורים</w:t>
      </w:r>
      <w:r>
        <w:rPr>
          <w:rFonts w:hint="cs"/>
          <w:rtl/>
        </w:rPr>
        <w:t>.</w:t>
      </w:r>
    </w:p>
    <w:p w:rsidR="005930C5" w:rsidRDefault="005930C5" w:rsidP="00EC0B26">
      <w:pPr>
        <w:rPr>
          <w:rtl/>
        </w:rPr>
      </w:pPr>
    </w:p>
    <w:p w:rsidR="005930C5" w:rsidRDefault="005930C5" w:rsidP="00EC0B26">
      <w:pPr>
        <w:pStyle w:val="af8"/>
        <w:keepNext/>
        <w:rPr>
          <w:rtl/>
        </w:rPr>
      </w:pPr>
      <w:r w:rsidRPr="00E242F6">
        <w:rPr>
          <w:rStyle w:val="TagStyle"/>
          <w:rtl/>
        </w:rPr>
        <w:t xml:space="preserve"> &lt;&lt; יור &gt;&gt; </w:t>
      </w:r>
      <w:r>
        <w:rPr>
          <w:rtl/>
        </w:rPr>
        <w:t>היו"ר ארז מלול:</w:t>
      </w:r>
      <w:r w:rsidRPr="00E242F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466" w:name="_ETM_Q82_487980"/>
      <w:bookmarkEnd w:id="50466"/>
      <w:r>
        <w:rPr>
          <w:rtl/>
        </w:rPr>
        <w:t>מעשיות</w:t>
      </w:r>
      <w:r>
        <w:rPr>
          <w:rFonts w:hint="cs"/>
          <w:rtl/>
        </w:rPr>
        <w:t>.</w:t>
      </w:r>
      <w:r>
        <w:rPr>
          <w:rtl/>
        </w:rPr>
        <w:t xml:space="preserve"> </w:t>
      </w:r>
      <w:bookmarkStart w:id="50467" w:name="_ETM_Q82_488910"/>
      <w:bookmarkStart w:id="50468" w:name="_ETM_Q82_489570"/>
      <w:bookmarkEnd w:id="50467"/>
      <w:bookmarkEnd w:id="50468"/>
      <w:r>
        <w:rPr>
          <w:rtl/>
        </w:rPr>
        <w:t xml:space="preserve">אתה </w:t>
      </w:r>
      <w:bookmarkStart w:id="50469" w:name="_ETM_Q82_489779"/>
      <w:bookmarkEnd w:id="50469"/>
      <w:r>
        <w:rPr>
          <w:rtl/>
        </w:rPr>
        <w:t>יודע</w:t>
      </w:r>
      <w:r>
        <w:rPr>
          <w:rFonts w:hint="cs"/>
          <w:rtl/>
        </w:rPr>
        <w:t>,</w:t>
      </w:r>
      <w:r>
        <w:rPr>
          <w:rtl/>
        </w:rPr>
        <w:t xml:space="preserve"> </w:t>
      </w:r>
      <w:bookmarkStart w:id="50470" w:name="_ETM_Q82_489960"/>
      <w:bookmarkEnd w:id="50470"/>
      <w:r>
        <w:rPr>
          <w:rFonts w:hint="cs"/>
          <w:rtl/>
        </w:rPr>
        <w:t>אצלנו</w:t>
      </w:r>
      <w:bookmarkStart w:id="50471" w:name="_ETM_Q82_487000"/>
      <w:bookmarkEnd w:id="50471"/>
      <w:r>
        <w:rPr>
          <w:rFonts w:hint="cs"/>
          <w:rtl/>
        </w:rPr>
        <w:t xml:space="preserve"> יש מעשה. </w:t>
      </w:r>
    </w:p>
    <w:p w:rsidR="005930C5" w:rsidRDefault="005930C5" w:rsidP="00EC0B26">
      <w:pPr>
        <w:rPr>
          <w:rtl/>
        </w:rPr>
      </w:pPr>
    </w:p>
    <w:p w:rsidR="005930C5" w:rsidRDefault="005930C5" w:rsidP="00EC0B26">
      <w:pPr>
        <w:pStyle w:val="-"/>
        <w:keepNext/>
        <w:rPr>
          <w:rtl/>
        </w:rPr>
      </w:pPr>
      <w:r w:rsidRPr="00C03288">
        <w:rPr>
          <w:rStyle w:val="TagStyle"/>
          <w:rtl/>
        </w:rPr>
        <w:t xml:space="preserve"> &lt;&lt; דובר_המשך &gt;&gt; </w:t>
      </w:r>
      <w:r>
        <w:rPr>
          <w:rtl/>
        </w:rPr>
        <w:t>משה טור פז (יש עתיד):</w:t>
      </w:r>
      <w:r w:rsidRPr="00C03288">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472" w:name="_ETM_Q82_492000"/>
      <w:bookmarkEnd w:id="50472"/>
      <w:r>
        <w:rPr>
          <w:rFonts w:hint="cs"/>
          <w:rtl/>
        </w:rPr>
        <w:t xml:space="preserve">מעשה שהיה. </w:t>
      </w:r>
    </w:p>
    <w:p w:rsidR="005930C5" w:rsidRDefault="005930C5" w:rsidP="00EC0B26">
      <w:pPr>
        <w:rPr>
          <w:rtl/>
        </w:rPr>
      </w:pPr>
      <w:bookmarkStart w:id="50473" w:name="_ETM_Q82_496000"/>
      <w:bookmarkEnd w:id="50473"/>
    </w:p>
    <w:p w:rsidR="005930C5" w:rsidRDefault="005930C5" w:rsidP="00EC0B26">
      <w:pPr>
        <w:pStyle w:val="af8"/>
        <w:keepNext/>
        <w:rPr>
          <w:rtl/>
        </w:rPr>
      </w:pPr>
      <w:r w:rsidRPr="00C03288">
        <w:rPr>
          <w:rStyle w:val="TagStyle"/>
          <w:rtl/>
        </w:rPr>
        <w:t xml:space="preserve"> &lt;&lt; יור &gt;&gt; </w:t>
      </w:r>
      <w:r>
        <w:rPr>
          <w:rtl/>
        </w:rPr>
        <w:t>היו"ר ארז מלול:</w:t>
      </w:r>
      <w:r w:rsidRPr="00C0328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474" w:name="_ETM_Q82_491000"/>
      <w:bookmarkEnd w:id="50474"/>
      <w:r>
        <w:rPr>
          <w:rFonts w:hint="cs"/>
          <w:rtl/>
        </w:rPr>
        <w:t xml:space="preserve">מעשה שהיה. </w:t>
      </w:r>
    </w:p>
    <w:p w:rsidR="00D651CC" w:rsidRDefault="00D651CC" w:rsidP="00EC0B26">
      <w:pPr>
        <w:rPr>
          <w:rtl/>
        </w:rPr>
      </w:pPr>
    </w:p>
    <w:p w:rsidR="005930C5" w:rsidRDefault="005930C5" w:rsidP="00EC0B26">
      <w:pPr>
        <w:pStyle w:val="-"/>
        <w:keepNext/>
        <w:rPr>
          <w:rtl/>
        </w:rPr>
      </w:pPr>
      <w:bookmarkStart w:id="50475" w:name="_ETM_Q82_484000"/>
      <w:bookmarkEnd w:id="50475"/>
      <w:r w:rsidRPr="0013664B">
        <w:rPr>
          <w:rStyle w:val="TagStyle"/>
          <w:rtl/>
        </w:rPr>
        <w:t xml:space="preserve"> &lt;&lt; דובר_המשך &gt;&gt; </w:t>
      </w:r>
      <w:r>
        <w:rPr>
          <w:rtl/>
        </w:rPr>
        <w:t>משה טור פז (יש עתיד):</w:t>
      </w:r>
      <w:r w:rsidRPr="0013664B">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476" w:name="_ETM_Q82_485000"/>
      <w:bookmarkStart w:id="50477" w:name="_ETM_Q82_490320"/>
      <w:bookmarkStart w:id="50478" w:name="_ETM_Q82_490620"/>
      <w:bookmarkStart w:id="50479" w:name="_ETM_Q82_491190"/>
      <w:bookmarkStart w:id="50480" w:name="_ETM_Q82_491460"/>
      <w:bookmarkStart w:id="50481" w:name="_ETM_Q82_491969"/>
      <w:bookmarkEnd w:id="50476"/>
      <w:bookmarkEnd w:id="50477"/>
      <w:bookmarkEnd w:id="50478"/>
      <w:bookmarkEnd w:id="50479"/>
      <w:bookmarkEnd w:id="50480"/>
      <w:bookmarkEnd w:id="50481"/>
      <w:r>
        <w:rPr>
          <w:rtl/>
        </w:rPr>
        <w:t xml:space="preserve">מעשה </w:t>
      </w:r>
      <w:bookmarkStart w:id="50482" w:name="_ETM_Q82_492509"/>
      <w:bookmarkStart w:id="50483" w:name="_ETM_Q82_493139"/>
      <w:bookmarkStart w:id="50484" w:name="_ETM_Q82_493529"/>
      <w:bookmarkStart w:id="50485" w:name="_ETM_Q82_493980"/>
      <w:bookmarkStart w:id="50486" w:name="_ETM_Q82_494429"/>
      <w:bookmarkEnd w:id="50482"/>
      <w:bookmarkEnd w:id="50483"/>
      <w:bookmarkEnd w:id="50484"/>
      <w:bookmarkEnd w:id="50485"/>
      <w:bookmarkEnd w:id="50486"/>
      <w:r>
        <w:rPr>
          <w:rtl/>
        </w:rPr>
        <w:t xml:space="preserve">שהיה </w:t>
      </w:r>
      <w:bookmarkStart w:id="50487" w:name="_ETM_Q82_494849"/>
      <w:bookmarkEnd w:id="50487"/>
      <w:r>
        <w:rPr>
          <w:rFonts w:hint="cs"/>
          <w:rtl/>
        </w:rPr>
        <w:t>ב</w:t>
      </w:r>
      <w:r>
        <w:rPr>
          <w:rtl/>
        </w:rPr>
        <w:t xml:space="preserve">מלך </w:t>
      </w:r>
      <w:bookmarkStart w:id="50488" w:name="_ETM_Q82_495570"/>
      <w:bookmarkEnd w:id="50488"/>
      <w:r>
        <w:rPr>
          <w:rFonts w:hint="cs"/>
          <w:rtl/>
        </w:rPr>
        <w:t xml:space="preserve">רשע, </w:t>
      </w:r>
      <w:bookmarkStart w:id="50489" w:name="_ETM_Q82_496140"/>
      <w:bookmarkEnd w:id="50489"/>
      <w:r>
        <w:rPr>
          <w:rtl/>
        </w:rPr>
        <w:t xml:space="preserve">אדוני </w:t>
      </w:r>
      <w:bookmarkStart w:id="50490" w:name="_ETM_Q82_496500"/>
      <w:bookmarkEnd w:id="50490"/>
      <w:r>
        <w:rPr>
          <w:rFonts w:hint="cs"/>
          <w:rtl/>
        </w:rPr>
        <w:t>ה</w:t>
      </w:r>
      <w:r>
        <w:rPr>
          <w:rtl/>
        </w:rPr>
        <w:t>יושב</w:t>
      </w:r>
      <w:bookmarkStart w:id="50491" w:name="_ETM_Q82_496800"/>
      <w:bookmarkEnd w:id="50491"/>
      <w:r>
        <w:rPr>
          <w:rFonts w:hint="cs"/>
          <w:rtl/>
        </w:rPr>
        <w:t>-</w:t>
      </w:r>
      <w:r>
        <w:rPr>
          <w:rtl/>
        </w:rPr>
        <w:t>ראש</w:t>
      </w:r>
      <w:r>
        <w:rPr>
          <w:rFonts w:hint="cs"/>
          <w:rtl/>
        </w:rPr>
        <w:t>,</w:t>
      </w:r>
      <w:r>
        <w:rPr>
          <w:rtl/>
        </w:rPr>
        <w:t xml:space="preserve"> </w:t>
      </w:r>
      <w:bookmarkStart w:id="50492" w:name="_ETM_Q82_497580"/>
      <w:bookmarkEnd w:id="50492"/>
      <w:r>
        <w:rPr>
          <w:rtl/>
        </w:rPr>
        <w:t xml:space="preserve">מלך </w:t>
      </w:r>
      <w:bookmarkStart w:id="50493" w:name="_ETM_Q82_498060"/>
      <w:bookmarkEnd w:id="50493"/>
      <w:r>
        <w:rPr>
          <w:rtl/>
        </w:rPr>
        <w:t xml:space="preserve">רשע </w:t>
      </w:r>
      <w:bookmarkStart w:id="50494" w:name="_ETM_Q82_498510"/>
      <w:bookmarkEnd w:id="50494"/>
      <w:r>
        <w:rPr>
          <w:rtl/>
        </w:rPr>
        <w:t xml:space="preserve">שקראו </w:t>
      </w:r>
      <w:bookmarkStart w:id="50495" w:name="_ETM_Q82_498990"/>
      <w:bookmarkEnd w:id="50495"/>
      <w:r>
        <w:rPr>
          <w:rtl/>
        </w:rPr>
        <w:t xml:space="preserve">לו </w:t>
      </w:r>
      <w:bookmarkStart w:id="50496" w:name="_ETM_Q82_499199"/>
      <w:bookmarkEnd w:id="50496"/>
      <w:r>
        <w:rPr>
          <w:rFonts w:hint="cs"/>
          <w:rtl/>
        </w:rPr>
        <w:t xml:space="preserve">אחאב. </w:t>
      </w:r>
      <w:bookmarkStart w:id="50497" w:name="_ETM_Q82_500430"/>
      <w:bookmarkEnd w:id="50497"/>
      <w:r>
        <w:rPr>
          <w:rtl/>
        </w:rPr>
        <w:t xml:space="preserve">הוא </w:t>
      </w:r>
      <w:bookmarkStart w:id="50498" w:name="_ETM_Q82_500640"/>
      <w:bookmarkEnd w:id="50498"/>
      <w:r>
        <w:rPr>
          <w:rtl/>
        </w:rPr>
        <w:t xml:space="preserve">היה </w:t>
      </w:r>
      <w:bookmarkStart w:id="50499" w:name="_ETM_Q82_500939"/>
      <w:bookmarkEnd w:id="50499"/>
      <w:r>
        <w:rPr>
          <w:rtl/>
        </w:rPr>
        <w:t xml:space="preserve">מלך </w:t>
      </w:r>
      <w:bookmarkStart w:id="50500" w:name="_ETM_Q82_501330"/>
      <w:bookmarkEnd w:id="50500"/>
      <w:r>
        <w:rPr>
          <w:rtl/>
        </w:rPr>
        <w:t>רשע</w:t>
      </w:r>
      <w:r>
        <w:rPr>
          <w:rFonts w:hint="cs"/>
          <w:rtl/>
        </w:rPr>
        <w:t>,</w:t>
      </w:r>
      <w:r>
        <w:rPr>
          <w:rtl/>
        </w:rPr>
        <w:t xml:space="preserve"> </w:t>
      </w:r>
      <w:bookmarkStart w:id="50501" w:name="_ETM_Q82_502359"/>
      <w:bookmarkEnd w:id="50501"/>
      <w:r>
        <w:rPr>
          <w:rtl/>
        </w:rPr>
        <w:t>רש</w:t>
      </w:r>
      <w:r>
        <w:rPr>
          <w:rFonts w:hint="cs"/>
          <w:rtl/>
        </w:rPr>
        <w:t>ע</w:t>
      </w:r>
      <w:r>
        <w:rPr>
          <w:rtl/>
        </w:rPr>
        <w:t xml:space="preserve"> </w:t>
      </w:r>
      <w:bookmarkStart w:id="50502" w:name="_ETM_Q82_502869"/>
      <w:bookmarkEnd w:id="50502"/>
      <w:r>
        <w:rPr>
          <w:rtl/>
        </w:rPr>
        <w:t>מרושע</w:t>
      </w:r>
      <w:r>
        <w:rPr>
          <w:rFonts w:hint="cs"/>
          <w:rtl/>
        </w:rPr>
        <w:t>,</w:t>
      </w:r>
      <w:r>
        <w:rPr>
          <w:rtl/>
        </w:rPr>
        <w:t xml:space="preserve"> </w:t>
      </w:r>
      <w:bookmarkStart w:id="50503" w:name="_ETM_Q82_503859"/>
      <w:bookmarkStart w:id="50504" w:name="_ETM_Q82_504669"/>
      <w:bookmarkEnd w:id="50503"/>
      <w:bookmarkEnd w:id="50504"/>
      <w:r>
        <w:rPr>
          <w:rFonts w:hint="cs"/>
          <w:rtl/>
        </w:rPr>
        <w:t xml:space="preserve">חטא </w:t>
      </w:r>
      <w:bookmarkStart w:id="50505" w:name="_ETM_Q82_504000"/>
      <w:bookmarkEnd w:id="50505"/>
      <w:r>
        <w:rPr>
          <w:rtl/>
        </w:rPr>
        <w:t>והחטיא</w:t>
      </w:r>
      <w:r>
        <w:rPr>
          <w:rFonts w:hint="cs"/>
          <w:rtl/>
        </w:rPr>
        <w:t>.</w:t>
      </w:r>
      <w:r>
        <w:rPr>
          <w:rtl/>
        </w:rPr>
        <w:t xml:space="preserve"> </w:t>
      </w:r>
      <w:bookmarkStart w:id="50506" w:name="_ETM_Q82_505949"/>
      <w:bookmarkEnd w:id="50506"/>
      <w:r>
        <w:rPr>
          <w:rtl/>
        </w:rPr>
        <w:t xml:space="preserve">בדורו </w:t>
      </w:r>
      <w:bookmarkStart w:id="50507" w:name="_ETM_Q82_506670"/>
      <w:bookmarkEnd w:id="50507"/>
      <w:r>
        <w:rPr>
          <w:rtl/>
        </w:rPr>
        <w:t>ז</w:t>
      </w:r>
      <w:r>
        <w:rPr>
          <w:rFonts w:hint="cs"/>
          <w:rtl/>
        </w:rPr>
        <w:t>כ</w:t>
      </w:r>
      <w:r>
        <w:rPr>
          <w:rtl/>
        </w:rPr>
        <w:t xml:space="preserve">ו </w:t>
      </w:r>
      <w:bookmarkStart w:id="50508" w:name="_ETM_Q82_507060"/>
      <w:bookmarkEnd w:id="50508"/>
      <w:r>
        <w:rPr>
          <w:rtl/>
        </w:rPr>
        <w:t xml:space="preserve">ישראל </w:t>
      </w:r>
      <w:bookmarkStart w:id="50509" w:name="_ETM_Q82_507570"/>
      <w:bookmarkEnd w:id="50509"/>
      <w:r>
        <w:rPr>
          <w:rtl/>
        </w:rPr>
        <w:t xml:space="preserve">והיה </w:t>
      </w:r>
      <w:bookmarkStart w:id="50510" w:name="_ETM_Q82_507869"/>
      <w:bookmarkEnd w:id="50510"/>
      <w:r>
        <w:rPr>
          <w:rtl/>
        </w:rPr>
        <w:t>נביא</w:t>
      </w:r>
      <w:r>
        <w:rPr>
          <w:rFonts w:hint="cs"/>
          <w:rtl/>
        </w:rPr>
        <w:t>,</w:t>
      </w:r>
      <w:r>
        <w:rPr>
          <w:rtl/>
        </w:rPr>
        <w:t xml:space="preserve"> </w:t>
      </w:r>
      <w:bookmarkStart w:id="50511" w:name="_ETM_Q82_508619"/>
      <w:bookmarkEnd w:id="50511"/>
      <w:r>
        <w:rPr>
          <w:rtl/>
        </w:rPr>
        <w:t xml:space="preserve">נביא </w:t>
      </w:r>
      <w:bookmarkStart w:id="50512" w:name="_ETM_Q82_508920"/>
      <w:bookmarkEnd w:id="50512"/>
      <w:r>
        <w:rPr>
          <w:rtl/>
        </w:rPr>
        <w:t>ישראל</w:t>
      </w:r>
      <w:r>
        <w:rPr>
          <w:rFonts w:hint="cs"/>
          <w:rtl/>
        </w:rPr>
        <w:t>.</w:t>
      </w:r>
      <w:r>
        <w:rPr>
          <w:rtl/>
        </w:rPr>
        <w:t xml:space="preserve"> </w:t>
      </w:r>
      <w:bookmarkStart w:id="50513" w:name="_ETM_Q82_509400"/>
      <w:bookmarkEnd w:id="50513"/>
      <w:r>
        <w:rPr>
          <w:rtl/>
        </w:rPr>
        <w:t xml:space="preserve">קראו </w:t>
      </w:r>
      <w:bookmarkStart w:id="50514" w:name="_ETM_Q82_509670"/>
      <w:bookmarkEnd w:id="50514"/>
      <w:r>
        <w:rPr>
          <w:rtl/>
        </w:rPr>
        <w:t xml:space="preserve">לו </w:t>
      </w:r>
      <w:bookmarkStart w:id="50515" w:name="_ETM_Q82_509820"/>
      <w:bookmarkEnd w:id="50515"/>
      <w:r>
        <w:rPr>
          <w:rtl/>
        </w:rPr>
        <w:t>אליהו</w:t>
      </w:r>
      <w:r>
        <w:rPr>
          <w:rFonts w:hint="cs"/>
          <w:rtl/>
        </w:rPr>
        <w:t>.</w:t>
      </w:r>
      <w:r>
        <w:rPr>
          <w:rtl/>
        </w:rPr>
        <w:t xml:space="preserve"> </w:t>
      </w:r>
      <w:bookmarkStart w:id="50516" w:name="_ETM_Q82_510300"/>
      <w:bookmarkEnd w:id="50516"/>
      <w:r>
        <w:rPr>
          <w:rtl/>
        </w:rPr>
        <w:t xml:space="preserve">אנחנו </w:t>
      </w:r>
      <w:bookmarkStart w:id="50517" w:name="_ETM_Q82_510570"/>
      <w:bookmarkEnd w:id="50517"/>
      <w:r>
        <w:rPr>
          <w:rtl/>
        </w:rPr>
        <w:t xml:space="preserve">עד </w:t>
      </w:r>
      <w:bookmarkStart w:id="50518" w:name="_ETM_Q82_510720"/>
      <w:bookmarkEnd w:id="50518"/>
      <w:r>
        <w:rPr>
          <w:rtl/>
        </w:rPr>
        <w:t xml:space="preserve">היום </w:t>
      </w:r>
      <w:bookmarkStart w:id="50519" w:name="_ETM_Q82_510900"/>
      <w:bookmarkEnd w:id="50519"/>
      <w:r>
        <w:rPr>
          <w:rtl/>
        </w:rPr>
        <w:t>אומרים</w:t>
      </w:r>
      <w:r>
        <w:rPr>
          <w:rFonts w:hint="cs"/>
          <w:rtl/>
        </w:rPr>
        <w:t>:</w:t>
      </w:r>
      <w:r>
        <w:rPr>
          <w:rtl/>
        </w:rPr>
        <w:t xml:space="preserve"> </w:t>
      </w:r>
      <w:bookmarkStart w:id="50520" w:name="_ETM_Q82_511500"/>
      <w:bookmarkEnd w:id="50520"/>
      <w:r>
        <w:rPr>
          <w:rtl/>
        </w:rPr>
        <w:t xml:space="preserve">אליהו </w:t>
      </w:r>
      <w:bookmarkStart w:id="50521" w:name="_ETM_Q82_511980"/>
      <w:bookmarkEnd w:id="50521"/>
      <w:r>
        <w:rPr>
          <w:rtl/>
        </w:rPr>
        <w:t>הנביא</w:t>
      </w:r>
      <w:r>
        <w:rPr>
          <w:rFonts w:hint="cs"/>
          <w:rtl/>
        </w:rPr>
        <w:t xml:space="preserve">. </w:t>
      </w:r>
    </w:p>
    <w:p w:rsidR="005930C5" w:rsidRDefault="005930C5" w:rsidP="00EC0B26">
      <w:pPr>
        <w:rPr>
          <w:rtl/>
        </w:rPr>
      </w:pPr>
    </w:p>
    <w:p w:rsidR="005930C5" w:rsidRDefault="005930C5" w:rsidP="00EC0B26">
      <w:pPr>
        <w:pStyle w:val="af8"/>
        <w:keepNext/>
        <w:rPr>
          <w:rtl/>
        </w:rPr>
      </w:pPr>
      <w:r w:rsidRPr="00865FA1">
        <w:rPr>
          <w:rStyle w:val="TagStyle"/>
          <w:rtl/>
        </w:rPr>
        <w:t xml:space="preserve"> &lt;&lt; יור &gt;&gt; </w:t>
      </w:r>
      <w:r>
        <w:rPr>
          <w:rtl/>
        </w:rPr>
        <w:t>היו"ר ארז מלול:</w:t>
      </w:r>
      <w:r w:rsidRPr="00865FA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זכור לטוב. </w:t>
      </w:r>
    </w:p>
    <w:p w:rsidR="005930C5" w:rsidRDefault="005930C5" w:rsidP="00EC0B26">
      <w:pPr>
        <w:rPr>
          <w:rtl/>
        </w:rPr>
      </w:pPr>
    </w:p>
    <w:p w:rsidR="005930C5" w:rsidRDefault="005930C5" w:rsidP="00EC0B26">
      <w:pPr>
        <w:pStyle w:val="-"/>
        <w:keepNext/>
        <w:rPr>
          <w:rtl/>
        </w:rPr>
      </w:pPr>
      <w:r w:rsidRPr="00865FA1">
        <w:rPr>
          <w:rStyle w:val="TagStyle"/>
          <w:rtl/>
        </w:rPr>
        <w:t xml:space="preserve"> &lt;&lt; דובר_המשך &gt;&gt; </w:t>
      </w:r>
      <w:r>
        <w:rPr>
          <w:rtl/>
        </w:rPr>
        <w:t>משה טור פז (יש עתיד):</w:t>
      </w:r>
      <w:r w:rsidRPr="00865FA1">
        <w:rPr>
          <w:rStyle w:val="TagStyle"/>
          <w:rtl/>
        </w:rPr>
        <w:t xml:space="preserve"> &lt;&lt; דובר_המשך &gt;&gt;</w:t>
      </w:r>
      <w:r>
        <w:rPr>
          <w:rtl/>
        </w:rPr>
        <w:t xml:space="preserve"> </w:t>
      </w:r>
    </w:p>
    <w:p w:rsidR="005930C5" w:rsidRDefault="005930C5" w:rsidP="005223CB">
      <w:pPr>
        <w:rPr>
          <w:rtl/>
        </w:rPr>
      </w:pPr>
    </w:p>
    <w:p w:rsidR="005930C5" w:rsidRDefault="005930C5" w:rsidP="00D651CC">
      <w:pPr>
        <w:rPr>
          <w:rtl/>
        </w:rPr>
      </w:pPr>
      <w:bookmarkStart w:id="50522" w:name="_ETM_Q82_508000"/>
      <w:bookmarkStart w:id="50523" w:name="_ETM_Q82_513029"/>
      <w:bookmarkStart w:id="50524" w:name="_ETM_Q82_513480"/>
      <w:bookmarkEnd w:id="50522"/>
      <w:bookmarkEnd w:id="50523"/>
      <w:bookmarkEnd w:id="50524"/>
      <w:r>
        <w:rPr>
          <w:rFonts w:hint="cs"/>
          <w:rtl/>
        </w:rPr>
        <w:t xml:space="preserve">אליהו </w:t>
      </w:r>
      <w:r>
        <w:rPr>
          <w:rtl/>
        </w:rPr>
        <w:t xml:space="preserve">הנביא </w:t>
      </w:r>
      <w:bookmarkStart w:id="50525" w:name="_ETM_Q82_513900"/>
      <w:bookmarkEnd w:id="50525"/>
      <w:r>
        <w:rPr>
          <w:rtl/>
        </w:rPr>
        <w:t xml:space="preserve">זכור </w:t>
      </w:r>
      <w:bookmarkStart w:id="50526" w:name="_ETM_Q82_514320"/>
      <w:bookmarkEnd w:id="50526"/>
      <w:r>
        <w:rPr>
          <w:rtl/>
        </w:rPr>
        <w:t xml:space="preserve">לטוב </w:t>
      </w:r>
      <w:bookmarkStart w:id="50527" w:name="_ETM_Q82_515180"/>
      <w:bookmarkStart w:id="50528" w:name="_ETM_Q82_515330"/>
      <w:bookmarkEnd w:id="50527"/>
      <w:bookmarkEnd w:id="50528"/>
      <w:r>
        <w:rPr>
          <w:rtl/>
        </w:rPr>
        <w:t xml:space="preserve">הגיע </w:t>
      </w:r>
      <w:bookmarkStart w:id="50529" w:name="_ETM_Q82_515810"/>
      <w:bookmarkEnd w:id="50529"/>
      <w:r>
        <w:rPr>
          <w:rtl/>
        </w:rPr>
        <w:t>אל</w:t>
      </w:r>
      <w:bookmarkStart w:id="50530" w:name="_ETM_Q82_516260"/>
      <w:bookmarkEnd w:id="50530"/>
      <w:r>
        <w:rPr>
          <w:rFonts w:hint="cs"/>
          <w:rtl/>
        </w:rPr>
        <w:t xml:space="preserve"> אחאב </w:t>
      </w:r>
      <w:r>
        <w:rPr>
          <w:rtl/>
        </w:rPr>
        <w:t xml:space="preserve">המלך </w:t>
      </w:r>
      <w:bookmarkStart w:id="50531" w:name="_ETM_Q82_516860"/>
      <w:bookmarkEnd w:id="50531"/>
      <w:r>
        <w:rPr>
          <w:rtl/>
        </w:rPr>
        <w:t xml:space="preserve">ודרש </w:t>
      </w:r>
      <w:bookmarkStart w:id="50532" w:name="_ETM_Q82_517460"/>
      <w:bookmarkEnd w:id="50532"/>
      <w:r>
        <w:rPr>
          <w:rtl/>
        </w:rPr>
        <w:t>ממנו</w:t>
      </w:r>
      <w:r>
        <w:rPr>
          <w:rFonts w:hint="cs"/>
          <w:rtl/>
        </w:rPr>
        <w:t xml:space="preserve">: </w:t>
      </w:r>
      <w:bookmarkStart w:id="50533" w:name="_ETM_Q82_518000"/>
      <w:bookmarkEnd w:id="50533"/>
      <w:r>
        <w:rPr>
          <w:rFonts w:hint="cs"/>
          <w:rtl/>
        </w:rPr>
        <w:t xml:space="preserve">שפר </w:t>
      </w:r>
      <w:bookmarkStart w:id="50534" w:name="_ETM_Q82_518680"/>
      <w:bookmarkStart w:id="50535" w:name="_ETM_Q82_519160"/>
      <w:bookmarkEnd w:id="50534"/>
      <w:bookmarkEnd w:id="50535"/>
      <w:r>
        <w:rPr>
          <w:rFonts w:hint="cs"/>
          <w:rtl/>
        </w:rPr>
        <w:t xml:space="preserve">את אורחותיך, המלך. אם </w:t>
      </w:r>
      <w:bookmarkStart w:id="50536" w:name="_ETM_Q82_519400"/>
      <w:bookmarkStart w:id="50537" w:name="_ETM_Q82_519850"/>
      <w:bookmarkStart w:id="50538" w:name="_ETM_Q82_519970"/>
      <w:bookmarkStart w:id="50539" w:name="_ETM_Q82_520360"/>
      <w:bookmarkStart w:id="50540" w:name="_ETM_Q82_520510"/>
      <w:bookmarkEnd w:id="50536"/>
      <w:bookmarkEnd w:id="50537"/>
      <w:bookmarkEnd w:id="50538"/>
      <w:bookmarkEnd w:id="50539"/>
      <w:bookmarkEnd w:id="50540"/>
      <w:r>
        <w:rPr>
          <w:rtl/>
        </w:rPr>
        <w:t>לא</w:t>
      </w:r>
      <w:r>
        <w:rPr>
          <w:rFonts w:hint="cs"/>
          <w:rtl/>
        </w:rPr>
        <w:t>,</w:t>
      </w:r>
      <w:r>
        <w:rPr>
          <w:rtl/>
        </w:rPr>
        <w:t xml:space="preserve"> </w:t>
      </w:r>
      <w:bookmarkStart w:id="50541" w:name="_ETM_Q82_520660"/>
      <w:bookmarkEnd w:id="50541"/>
      <w:r>
        <w:rPr>
          <w:rtl/>
        </w:rPr>
        <w:t xml:space="preserve">יהיה </w:t>
      </w:r>
      <w:bookmarkStart w:id="50542" w:name="_ETM_Q82_520839"/>
      <w:bookmarkEnd w:id="50542"/>
      <w:r>
        <w:rPr>
          <w:rtl/>
        </w:rPr>
        <w:t>ר</w:t>
      </w:r>
      <w:r>
        <w:rPr>
          <w:rFonts w:hint="cs"/>
          <w:rtl/>
        </w:rPr>
        <w:t>ע</w:t>
      </w:r>
      <w:r>
        <w:rPr>
          <w:rtl/>
        </w:rPr>
        <w:t xml:space="preserve"> </w:t>
      </w:r>
      <w:bookmarkStart w:id="50543" w:name="_ETM_Q82_521020"/>
      <w:bookmarkEnd w:id="50543"/>
      <w:r>
        <w:rPr>
          <w:rtl/>
        </w:rPr>
        <w:t>במדינה</w:t>
      </w:r>
      <w:r w:rsidR="00D651CC">
        <w:rPr>
          <w:rFonts w:hint="cs"/>
          <w:rtl/>
        </w:rPr>
        <w:t>,</w:t>
      </w:r>
      <w:r>
        <w:rPr>
          <w:rtl/>
        </w:rPr>
        <w:t xml:space="preserve"> </w:t>
      </w:r>
      <w:bookmarkStart w:id="50544" w:name="_ETM_Q82_521589"/>
      <w:bookmarkEnd w:id="50544"/>
      <w:r>
        <w:rPr>
          <w:rtl/>
        </w:rPr>
        <w:t xml:space="preserve">כי </w:t>
      </w:r>
      <w:bookmarkStart w:id="50545" w:name="_ETM_Q82_521800"/>
      <w:bookmarkEnd w:id="50545"/>
      <w:r>
        <w:rPr>
          <w:rFonts w:hint="cs"/>
          <w:rtl/>
        </w:rPr>
        <w:t>כ</w:t>
      </w:r>
      <w:r>
        <w:rPr>
          <w:rtl/>
        </w:rPr>
        <w:t>ש</w:t>
      </w:r>
      <w:bookmarkStart w:id="50546" w:name="_ETM_Q82_522490"/>
      <w:bookmarkEnd w:id="50546"/>
      <w:r>
        <w:rPr>
          <w:rtl/>
        </w:rPr>
        <w:t xml:space="preserve">המלך </w:t>
      </w:r>
      <w:bookmarkStart w:id="50547" w:name="_ETM_Q82_523029"/>
      <w:bookmarkEnd w:id="50547"/>
      <w:r>
        <w:rPr>
          <w:rFonts w:hint="cs"/>
          <w:rtl/>
        </w:rPr>
        <w:t xml:space="preserve">רע </w:t>
      </w:r>
      <w:bookmarkStart w:id="50548" w:name="_ETM_Q82_523890"/>
      <w:bookmarkEnd w:id="50548"/>
      <w:r>
        <w:rPr>
          <w:rtl/>
        </w:rPr>
        <w:t xml:space="preserve">גם </w:t>
      </w:r>
      <w:bookmarkStart w:id="50549" w:name="_ETM_Q82_524220"/>
      <w:bookmarkEnd w:id="50549"/>
      <w:r>
        <w:rPr>
          <w:rtl/>
        </w:rPr>
        <w:t xml:space="preserve">למדינה </w:t>
      </w:r>
      <w:bookmarkStart w:id="50550" w:name="_ETM_Q82_524700"/>
      <w:bookmarkEnd w:id="50550"/>
      <w:r>
        <w:rPr>
          <w:rFonts w:hint="cs"/>
          <w:rtl/>
        </w:rPr>
        <w:t xml:space="preserve">רע. </w:t>
      </w:r>
      <w:bookmarkStart w:id="50551" w:name="_ETM_Q82_525600"/>
      <w:bookmarkEnd w:id="50551"/>
      <w:r>
        <w:rPr>
          <w:rtl/>
        </w:rPr>
        <w:t xml:space="preserve">עברה </w:t>
      </w:r>
      <w:bookmarkStart w:id="50552" w:name="_ETM_Q82_525960"/>
      <w:bookmarkEnd w:id="50552"/>
      <w:r>
        <w:rPr>
          <w:rtl/>
        </w:rPr>
        <w:t xml:space="preserve">תקופה </w:t>
      </w:r>
      <w:bookmarkStart w:id="50553" w:name="_ETM_Q82_526410"/>
      <w:bookmarkStart w:id="50554" w:name="_ETM_Q82_526649"/>
      <w:bookmarkEnd w:id="50553"/>
      <w:bookmarkEnd w:id="50554"/>
      <w:r>
        <w:rPr>
          <w:rFonts w:hint="cs"/>
          <w:rtl/>
        </w:rPr>
        <w:t>ונהי</w:t>
      </w:r>
      <w:bookmarkStart w:id="50555" w:name="_ETM_Q82_521000"/>
      <w:bookmarkEnd w:id="50555"/>
      <w:r>
        <w:rPr>
          <w:rFonts w:hint="cs"/>
          <w:rtl/>
        </w:rPr>
        <w:t xml:space="preserve">ה רע </w:t>
      </w:r>
      <w:bookmarkStart w:id="50556" w:name="_ETM_Q82_526949"/>
      <w:bookmarkEnd w:id="50556"/>
      <w:r>
        <w:rPr>
          <w:rtl/>
        </w:rPr>
        <w:t>במדינה</w:t>
      </w:r>
      <w:r>
        <w:rPr>
          <w:rFonts w:hint="cs"/>
          <w:rtl/>
        </w:rPr>
        <w:t>,</w:t>
      </w:r>
      <w:r>
        <w:rPr>
          <w:rtl/>
        </w:rPr>
        <w:t xml:space="preserve"> </w:t>
      </w:r>
      <w:bookmarkStart w:id="50557" w:name="_ETM_Q82_527760"/>
      <w:bookmarkEnd w:id="50557"/>
      <w:r>
        <w:rPr>
          <w:rtl/>
        </w:rPr>
        <w:t xml:space="preserve">יותר </w:t>
      </w:r>
      <w:bookmarkStart w:id="50558" w:name="_ETM_Q82_528300"/>
      <w:bookmarkEnd w:id="50558"/>
      <w:r>
        <w:rPr>
          <w:rtl/>
        </w:rPr>
        <w:t xml:space="preserve">ויותר </w:t>
      </w:r>
      <w:bookmarkStart w:id="50559" w:name="_ETM_Q82_531370"/>
      <w:bookmarkEnd w:id="50559"/>
      <w:r>
        <w:rPr>
          <w:rFonts w:hint="cs"/>
          <w:rtl/>
        </w:rPr>
        <w:t>רע</w:t>
      </w:r>
      <w:bookmarkStart w:id="50560" w:name="_ETM_Q82_531760"/>
      <w:bookmarkEnd w:id="50560"/>
      <w:r>
        <w:rPr>
          <w:rFonts w:hint="cs"/>
          <w:rtl/>
        </w:rPr>
        <w:t xml:space="preserve">, והעם </w:t>
      </w:r>
      <w:r>
        <w:rPr>
          <w:rtl/>
        </w:rPr>
        <w:t xml:space="preserve">היה </w:t>
      </w:r>
      <w:bookmarkStart w:id="50561" w:name="_ETM_Q82_531940"/>
      <w:bookmarkEnd w:id="50561"/>
      <w:r>
        <w:rPr>
          <w:rtl/>
        </w:rPr>
        <w:t>רעב</w:t>
      </w:r>
      <w:r>
        <w:rPr>
          <w:rFonts w:hint="cs"/>
          <w:rtl/>
        </w:rPr>
        <w:t>.</w:t>
      </w:r>
      <w:r>
        <w:rPr>
          <w:rtl/>
        </w:rPr>
        <w:t xml:space="preserve"> </w:t>
      </w:r>
      <w:bookmarkStart w:id="50562" w:name="_ETM_Q82_533100"/>
      <w:bookmarkEnd w:id="50562"/>
      <w:r>
        <w:rPr>
          <w:rtl/>
        </w:rPr>
        <w:t xml:space="preserve">העם </w:t>
      </w:r>
      <w:bookmarkStart w:id="50563" w:name="_ETM_Q82_533489"/>
      <w:bookmarkEnd w:id="50563"/>
      <w:r>
        <w:rPr>
          <w:rtl/>
        </w:rPr>
        <w:t xml:space="preserve">היה </w:t>
      </w:r>
      <w:bookmarkStart w:id="50564" w:name="_ETM_Q82_533699"/>
      <w:bookmarkEnd w:id="50564"/>
      <w:r>
        <w:rPr>
          <w:rtl/>
        </w:rPr>
        <w:t>רעב</w:t>
      </w:r>
      <w:r>
        <w:rPr>
          <w:rFonts w:hint="cs"/>
          <w:rtl/>
        </w:rPr>
        <w:t>.</w:t>
      </w:r>
      <w:r>
        <w:rPr>
          <w:rtl/>
        </w:rPr>
        <w:t xml:space="preserve"> </w:t>
      </w:r>
      <w:bookmarkStart w:id="50565" w:name="_ETM_Q82_535170"/>
      <w:bookmarkEnd w:id="50565"/>
      <w:r>
        <w:rPr>
          <w:rtl/>
        </w:rPr>
        <w:t>ואז</w:t>
      </w:r>
      <w:r w:rsidR="00D651CC">
        <w:rPr>
          <w:rFonts w:hint="cs"/>
          <w:rtl/>
        </w:rPr>
        <w:t>,</w:t>
      </w:r>
      <w:r>
        <w:rPr>
          <w:rtl/>
        </w:rPr>
        <w:t xml:space="preserve"> </w:t>
      </w:r>
      <w:bookmarkStart w:id="50566" w:name="_ETM_Q82_535620"/>
      <w:bookmarkEnd w:id="50566"/>
      <w:r>
        <w:rPr>
          <w:rtl/>
        </w:rPr>
        <w:t xml:space="preserve">מה </w:t>
      </w:r>
      <w:bookmarkStart w:id="50567" w:name="_ETM_Q82_535770"/>
      <w:bookmarkEnd w:id="50567"/>
      <w:r>
        <w:rPr>
          <w:rtl/>
        </w:rPr>
        <w:t>קרה</w:t>
      </w:r>
      <w:r>
        <w:rPr>
          <w:rFonts w:hint="cs"/>
          <w:rtl/>
        </w:rPr>
        <w:t>?</w:t>
      </w:r>
      <w:r>
        <w:rPr>
          <w:rtl/>
        </w:rPr>
        <w:t xml:space="preserve"> </w:t>
      </w:r>
      <w:bookmarkStart w:id="50568" w:name="_ETM_Q82_536640"/>
      <w:bookmarkEnd w:id="50568"/>
      <w:r>
        <w:rPr>
          <w:rtl/>
        </w:rPr>
        <w:t xml:space="preserve">תראה </w:t>
      </w:r>
      <w:bookmarkStart w:id="50569" w:name="_ETM_Q82_536910"/>
      <w:bookmarkEnd w:id="50569"/>
      <w:r>
        <w:rPr>
          <w:rtl/>
        </w:rPr>
        <w:t xml:space="preserve">משהו </w:t>
      </w:r>
      <w:bookmarkStart w:id="50570" w:name="_ETM_Q82_537239"/>
      <w:bookmarkEnd w:id="50570"/>
      <w:r>
        <w:rPr>
          <w:rtl/>
        </w:rPr>
        <w:t>מדהים</w:t>
      </w:r>
      <w:r>
        <w:rPr>
          <w:rFonts w:hint="cs"/>
          <w:rtl/>
        </w:rPr>
        <w:t>:</w:t>
      </w:r>
      <w:r>
        <w:rPr>
          <w:rtl/>
        </w:rPr>
        <w:t xml:space="preserve"> </w:t>
      </w:r>
      <w:bookmarkStart w:id="50571" w:name="_ETM_Q82_538010"/>
      <w:bookmarkEnd w:id="50571"/>
      <w:r>
        <w:rPr>
          <w:rtl/>
        </w:rPr>
        <w:t xml:space="preserve">בא </w:t>
      </w:r>
      <w:bookmarkStart w:id="50572" w:name="_ETM_Q82_538579"/>
      <w:bookmarkEnd w:id="50572"/>
      <w:r>
        <w:rPr>
          <w:rFonts w:hint="cs"/>
          <w:rtl/>
        </w:rPr>
        <w:t xml:space="preserve">אחאב </w:t>
      </w:r>
      <w:bookmarkStart w:id="50573" w:name="_ETM_Q82_539149"/>
      <w:bookmarkEnd w:id="50573"/>
      <w:r>
        <w:rPr>
          <w:rtl/>
        </w:rPr>
        <w:t>המלך</w:t>
      </w:r>
      <w:r>
        <w:rPr>
          <w:rFonts w:hint="cs"/>
          <w:rtl/>
        </w:rPr>
        <w:t>,</w:t>
      </w:r>
      <w:r>
        <w:rPr>
          <w:rtl/>
        </w:rPr>
        <w:t xml:space="preserve"> </w:t>
      </w:r>
      <w:bookmarkStart w:id="50574" w:name="_ETM_Q82_540209"/>
      <w:bookmarkEnd w:id="50574"/>
      <w:r>
        <w:rPr>
          <w:rtl/>
        </w:rPr>
        <w:t xml:space="preserve">קרא </w:t>
      </w:r>
      <w:bookmarkStart w:id="50575" w:name="_ETM_Q82_540569"/>
      <w:bookmarkEnd w:id="50575"/>
      <w:r>
        <w:rPr>
          <w:rtl/>
        </w:rPr>
        <w:t xml:space="preserve">לאליהו </w:t>
      </w:r>
      <w:bookmarkStart w:id="50576" w:name="_ETM_Q82_541079"/>
      <w:bookmarkEnd w:id="50576"/>
      <w:r>
        <w:rPr>
          <w:rtl/>
        </w:rPr>
        <w:t>הנביא</w:t>
      </w:r>
      <w:r>
        <w:rPr>
          <w:rFonts w:hint="cs"/>
          <w:rtl/>
        </w:rPr>
        <w:t xml:space="preserve">, זעם עליו </w:t>
      </w:r>
      <w:bookmarkStart w:id="50577" w:name="_ETM_Q82_541859"/>
      <w:bookmarkStart w:id="50578" w:name="_ETM_Q82_542459"/>
      <w:bookmarkStart w:id="50579" w:name="_ETM_Q82_542639"/>
      <w:bookmarkEnd w:id="50577"/>
      <w:bookmarkEnd w:id="50578"/>
      <w:bookmarkEnd w:id="50579"/>
      <w:r>
        <w:rPr>
          <w:rtl/>
        </w:rPr>
        <w:t xml:space="preserve">והאשים </w:t>
      </w:r>
      <w:bookmarkStart w:id="50580" w:name="_ETM_Q82_543149"/>
      <w:bookmarkEnd w:id="50580"/>
      <w:r>
        <w:rPr>
          <w:rtl/>
        </w:rPr>
        <w:t xml:space="preserve">אותו </w:t>
      </w:r>
      <w:bookmarkStart w:id="50581" w:name="_ETM_Q82_544220"/>
      <w:bookmarkEnd w:id="50581"/>
      <w:r>
        <w:rPr>
          <w:rtl/>
        </w:rPr>
        <w:t xml:space="preserve">שבגללו </w:t>
      </w:r>
      <w:bookmarkStart w:id="50582" w:name="_ETM_Q82_545360"/>
      <w:bookmarkEnd w:id="50582"/>
      <w:r>
        <w:rPr>
          <w:rtl/>
        </w:rPr>
        <w:t>ה</w:t>
      </w:r>
      <w:r>
        <w:rPr>
          <w:rFonts w:hint="cs"/>
          <w:rtl/>
        </w:rPr>
        <w:t xml:space="preserve">עם </w:t>
      </w:r>
      <w:bookmarkStart w:id="50583" w:name="_ETM_Q82_544000"/>
      <w:bookmarkEnd w:id="50583"/>
      <w:r>
        <w:rPr>
          <w:rFonts w:hint="cs"/>
          <w:rtl/>
        </w:rPr>
        <w:t xml:space="preserve">רעב. </w:t>
      </w:r>
    </w:p>
    <w:p w:rsidR="005930C5" w:rsidRDefault="005930C5" w:rsidP="00EC0B26">
      <w:pPr>
        <w:rPr>
          <w:rtl/>
        </w:rPr>
      </w:pPr>
    </w:p>
    <w:p w:rsidR="005930C5" w:rsidRDefault="005930C5" w:rsidP="00EC0B26">
      <w:pPr>
        <w:pStyle w:val="af8"/>
        <w:keepNext/>
        <w:rPr>
          <w:rtl/>
        </w:rPr>
      </w:pPr>
      <w:r w:rsidRPr="00DA7C80">
        <w:rPr>
          <w:rStyle w:val="TagStyle"/>
          <w:rtl/>
        </w:rPr>
        <w:t xml:space="preserve"> &lt;&lt; יור &gt;&gt; </w:t>
      </w:r>
      <w:r>
        <w:rPr>
          <w:rtl/>
        </w:rPr>
        <w:t>היו"ר ארז מלול:</w:t>
      </w:r>
      <w:r w:rsidRPr="00DA7C8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584" w:name="_ETM_Q82_541000"/>
      <w:bookmarkStart w:id="50585" w:name="_ETM_Q82_546500"/>
      <w:bookmarkEnd w:id="50584"/>
      <w:bookmarkEnd w:id="50585"/>
      <w:r>
        <w:rPr>
          <w:rtl/>
        </w:rPr>
        <w:t xml:space="preserve">כי </w:t>
      </w:r>
      <w:bookmarkStart w:id="50586" w:name="_ETM_Q82_546650"/>
      <w:bookmarkEnd w:id="50586"/>
      <w:r>
        <w:rPr>
          <w:rtl/>
        </w:rPr>
        <w:t xml:space="preserve">הוא </w:t>
      </w:r>
      <w:bookmarkStart w:id="50587" w:name="_ETM_Q82_547700"/>
      <w:bookmarkEnd w:id="50587"/>
      <w:r>
        <w:rPr>
          <w:rtl/>
        </w:rPr>
        <w:t xml:space="preserve">רצה </w:t>
      </w:r>
      <w:bookmarkStart w:id="50588" w:name="_ETM_Q82_547940"/>
      <w:bookmarkEnd w:id="50588"/>
      <w:r>
        <w:rPr>
          <w:rtl/>
        </w:rPr>
        <w:t xml:space="preserve">להחזיר </w:t>
      </w:r>
      <w:bookmarkStart w:id="50589" w:name="_ETM_Q82_548360"/>
      <w:bookmarkEnd w:id="50589"/>
      <w:r>
        <w:rPr>
          <w:rtl/>
        </w:rPr>
        <w:t xml:space="preserve">אותו </w:t>
      </w:r>
      <w:bookmarkStart w:id="50590" w:name="_ETM_Q82_548570"/>
      <w:bookmarkEnd w:id="50590"/>
      <w:r>
        <w:rPr>
          <w:rtl/>
        </w:rPr>
        <w:t>בתשובה</w:t>
      </w:r>
      <w:r>
        <w:rPr>
          <w:rFonts w:hint="cs"/>
          <w:rtl/>
        </w:rPr>
        <w:t xml:space="preserve">, כי הוא אמר </w:t>
      </w:r>
      <w:bookmarkStart w:id="50591" w:name="_ETM_Q82_549620"/>
      <w:bookmarkStart w:id="50592" w:name="_ETM_Q82_549800"/>
      <w:bookmarkStart w:id="50593" w:name="_ETM_Q82_550040"/>
      <w:bookmarkEnd w:id="50591"/>
      <w:bookmarkEnd w:id="50592"/>
      <w:bookmarkEnd w:id="50593"/>
      <w:r>
        <w:rPr>
          <w:rtl/>
        </w:rPr>
        <w:t>ל</w:t>
      </w:r>
      <w:r>
        <w:rPr>
          <w:rFonts w:hint="cs"/>
          <w:rtl/>
        </w:rPr>
        <w:t xml:space="preserve">ו: </w:t>
      </w:r>
      <w:bookmarkStart w:id="50594" w:name="_ETM_Q82_550190"/>
      <w:bookmarkStart w:id="50595" w:name="_ETM_Q82_550670"/>
      <w:bookmarkEnd w:id="50594"/>
      <w:bookmarkEnd w:id="50595"/>
      <w:r>
        <w:rPr>
          <w:rtl/>
        </w:rPr>
        <w:t xml:space="preserve">אתה </w:t>
      </w:r>
      <w:bookmarkStart w:id="50596" w:name="_ETM_Q82_550820"/>
      <w:bookmarkEnd w:id="50596"/>
      <w:r>
        <w:rPr>
          <w:rtl/>
        </w:rPr>
        <w:t xml:space="preserve">עושה </w:t>
      </w:r>
      <w:bookmarkStart w:id="50597" w:name="_ETM_Q82_551060"/>
      <w:bookmarkEnd w:id="50597"/>
      <w:r>
        <w:rPr>
          <w:rtl/>
        </w:rPr>
        <w:t xml:space="preserve">לי </w:t>
      </w:r>
      <w:bookmarkStart w:id="50598" w:name="_ETM_Q82_551150"/>
      <w:bookmarkEnd w:id="50598"/>
      <w:r>
        <w:rPr>
          <w:rFonts w:hint="cs"/>
          <w:rtl/>
        </w:rPr>
        <w:t>הדתה.</w:t>
      </w:r>
    </w:p>
    <w:p w:rsidR="005930C5" w:rsidRDefault="005930C5" w:rsidP="00EC0B26">
      <w:pPr>
        <w:rPr>
          <w:rtl/>
        </w:rPr>
      </w:pPr>
      <w:bookmarkStart w:id="50599" w:name="_ETM_Q82_550000"/>
      <w:bookmarkEnd w:id="50599"/>
    </w:p>
    <w:p w:rsidR="005930C5" w:rsidRDefault="005930C5" w:rsidP="00EC0B26">
      <w:pPr>
        <w:pStyle w:val="-"/>
        <w:keepNext/>
        <w:rPr>
          <w:rtl/>
        </w:rPr>
      </w:pPr>
      <w:r w:rsidRPr="00DA7C80">
        <w:rPr>
          <w:rStyle w:val="TagStyle"/>
          <w:rtl/>
        </w:rPr>
        <w:t xml:space="preserve"> &lt;&lt; דובר_המשך &gt;&gt; </w:t>
      </w:r>
      <w:r>
        <w:rPr>
          <w:rtl/>
        </w:rPr>
        <w:t>משה טור פז (יש עתיד):</w:t>
      </w:r>
      <w:r w:rsidRPr="00DA7C8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600" w:name="_ETM_Q82_551000"/>
      <w:bookmarkEnd w:id="50600"/>
      <w:r>
        <w:rPr>
          <w:rFonts w:hint="cs"/>
          <w:rtl/>
        </w:rPr>
        <w:t xml:space="preserve">לא. </w:t>
      </w:r>
      <w:bookmarkStart w:id="50601" w:name="_ETM_Q82_551600"/>
      <w:bookmarkEnd w:id="50601"/>
      <w:r>
        <w:rPr>
          <w:rFonts w:hint="cs"/>
          <w:rtl/>
        </w:rPr>
        <w:t xml:space="preserve">אבל </w:t>
      </w:r>
      <w:r>
        <w:rPr>
          <w:rtl/>
        </w:rPr>
        <w:t xml:space="preserve">איך </w:t>
      </w:r>
      <w:bookmarkStart w:id="50602" w:name="_ETM_Q82_551870"/>
      <w:bookmarkEnd w:id="50602"/>
      <w:r>
        <w:rPr>
          <w:rtl/>
        </w:rPr>
        <w:t xml:space="preserve">הוא </w:t>
      </w:r>
      <w:bookmarkStart w:id="50603" w:name="_ETM_Q82_551960"/>
      <w:bookmarkEnd w:id="50603"/>
      <w:r>
        <w:rPr>
          <w:rtl/>
        </w:rPr>
        <w:t xml:space="preserve">קרא </w:t>
      </w:r>
      <w:bookmarkStart w:id="50604" w:name="_ETM_Q82_552350"/>
      <w:bookmarkEnd w:id="50604"/>
      <w:r>
        <w:rPr>
          <w:rtl/>
        </w:rPr>
        <w:t>לו</w:t>
      </w:r>
      <w:r>
        <w:rPr>
          <w:rFonts w:hint="cs"/>
          <w:rtl/>
        </w:rPr>
        <w:t xml:space="preserve">? הוא </w:t>
      </w:r>
      <w:bookmarkStart w:id="50605" w:name="_ETM_Q82_548000"/>
      <w:bookmarkStart w:id="50606" w:name="_ETM_Q82_552470"/>
      <w:bookmarkStart w:id="50607" w:name="_ETM_Q82_552740"/>
      <w:bookmarkStart w:id="50608" w:name="_ETM_Q82_552890"/>
      <w:bookmarkStart w:id="50609" w:name="_ETM_Q82_553010"/>
      <w:bookmarkStart w:id="50610" w:name="_ETM_Q82_553100"/>
      <w:bookmarkEnd w:id="50605"/>
      <w:bookmarkEnd w:id="50606"/>
      <w:bookmarkEnd w:id="50607"/>
      <w:bookmarkEnd w:id="50608"/>
      <w:bookmarkEnd w:id="50609"/>
      <w:bookmarkEnd w:id="50610"/>
      <w:r>
        <w:rPr>
          <w:rtl/>
        </w:rPr>
        <w:t xml:space="preserve">קרא </w:t>
      </w:r>
      <w:bookmarkStart w:id="50611" w:name="_ETM_Q82_553400"/>
      <w:bookmarkStart w:id="50612" w:name="_ETM_Q82_553490"/>
      <w:bookmarkStart w:id="50613" w:name="_ETM_Q82_553580"/>
      <w:bookmarkStart w:id="50614" w:name="_ETM_Q82_553820"/>
      <w:bookmarkEnd w:id="50611"/>
      <w:bookmarkEnd w:id="50612"/>
      <w:bookmarkEnd w:id="50613"/>
      <w:bookmarkEnd w:id="50614"/>
      <w:r>
        <w:rPr>
          <w:rFonts w:hint="cs"/>
          <w:rtl/>
        </w:rPr>
        <w:t xml:space="preserve">לו: </w:t>
      </w:r>
      <w:bookmarkStart w:id="50615" w:name="_ETM_Q82_553970"/>
      <w:bookmarkEnd w:id="50615"/>
      <w:r>
        <w:rPr>
          <w:rtl/>
        </w:rPr>
        <w:t xml:space="preserve">עוכר </w:t>
      </w:r>
      <w:bookmarkStart w:id="50616" w:name="_ETM_Q82_554450"/>
      <w:bookmarkEnd w:id="50616"/>
      <w:r>
        <w:rPr>
          <w:rtl/>
        </w:rPr>
        <w:t>ישראל</w:t>
      </w:r>
      <w:r>
        <w:rPr>
          <w:rFonts w:hint="cs"/>
          <w:rtl/>
        </w:rPr>
        <w:t>,</w:t>
      </w:r>
      <w:r>
        <w:rPr>
          <w:rtl/>
        </w:rPr>
        <w:t xml:space="preserve"> </w:t>
      </w:r>
      <w:bookmarkStart w:id="50617" w:name="_ETM_Q82_555589"/>
      <w:bookmarkEnd w:id="50617"/>
      <w:r>
        <w:rPr>
          <w:rtl/>
        </w:rPr>
        <w:t xml:space="preserve">תראה </w:t>
      </w:r>
      <w:bookmarkStart w:id="50618" w:name="_ETM_Q82_556040"/>
      <w:bookmarkEnd w:id="50618"/>
      <w:r>
        <w:rPr>
          <w:rtl/>
        </w:rPr>
        <w:t xml:space="preserve">מה </w:t>
      </w:r>
      <w:bookmarkStart w:id="50619" w:name="_ETM_Q82_556220"/>
      <w:bookmarkEnd w:id="50619"/>
      <w:r>
        <w:rPr>
          <w:rtl/>
        </w:rPr>
        <w:t>עשית</w:t>
      </w:r>
      <w:r>
        <w:rPr>
          <w:rFonts w:hint="cs"/>
          <w:rtl/>
        </w:rPr>
        <w:t>.</w:t>
      </w:r>
      <w:r>
        <w:rPr>
          <w:rtl/>
        </w:rPr>
        <w:t xml:space="preserve"> </w:t>
      </w:r>
      <w:bookmarkStart w:id="50620" w:name="_ETM_Q82_556820"/>
      <w:bookmarkEnd w:id="50620"/>
      <w:r>
        <w:rPr>
          <w:rtl/>
        </w:rPr>
        <w:t xml:space="preserve">אליהו </w:t>
      </w:r>
      <w:bookmarkStart w:id="50621" w:name="_ETM_Q82_557360"/>
      <w:bookmarkEnd w:id="50621"/>
      <w:r>
        <w:rPr>
          <w:rtl/>
        </w:rPr>
        <w:t>נעלב</w:t>
      </w:r>
      <w:r w:rsidR="00D651CC">
        <w:rPr>
          <w:rFonts w:hint="cs"/>
          <w:rtl/>
        </w:rPr>
        <w:t>,</w:t>
      </w:r>
      <w:r>
        <w:rPr>
          <w:rtl/>
        </w:rPr>
        <w:t xml:space="preserve"> </w:t>
      </w:r>
      <w:bookmarkStart w:id="50622" w:name="_ETM_Q82_557750"/>
      <w:bookmarkEnd w:id="50622"/>
      <w:r>
        <w:rPr>
          <w:rtl/>
        </w:rPr>
        <w:t>בצדק</w:t>
      </w:r>
      <w:r>
        <w:rPr>
          <w:rFonts w:hint="cs"/>
          <w:rtl/>
        </w:rPr>
        <w:t>:</w:t>
      </w:r>
      <w:r>
        <w:rPr>
          <w:rtl/>
        </w:rPr>
        <w:t xml:space="preserve"> </w:t>
      </w:r>
      <w:bookmarkStart w:id="50623" w:name="_ETM_Q82_558320"/>
      <w:bookmarkEnd w:id="50623"/>
      <w:r>
        <w:rPr>
          <w:rFonts w:hint="cs"/>
          <w:rtl/>
        </w:rPr>
        <w:t>א</w:t>
      </w:r>
      <w:r>
        <w:rPr>
          <w:rtl/>
        </w:rPr>
        <w:t xml:space="preserve">ני </w:t>
      </w:r>
      <w:bookmarkStart w:id="50624" w:name="_ETM_Q82_558650"/>
      <w:bookmarkEnd w:id="50624"/>
      <w:r>
        <w:rPr>
          <w:rtl/>
        </w:rPr>
        <w:t xml:space="preserve">עוכר </w:t>
      </w:r>
      <w:bookmarkStart w:id="50625" w:name="_ETM_Q82_559010"/>
      <w:bookmarkEnd w:id="50625"/>
      <w:r>
        <w:rPr>
          <w:rtl/>
        </w:rPr>
        <w:t>ישראל</w:t>
      </w:r>
      <w:r>
        <w:rPr>
          <w:rFonts w:hint="cs"/>
          <w:rtl/>
        </w:rPr>
        <w:t>?</w:t>
      </w:r>
      <w:r>
        <w:rPr>
          <w:rtl/>
        </w:rPr>
        <w:t xml:space="preserve"> </w:t>
      </w:r>
      <w:bookmarkStart w:id="50626" w:name="_ETM_Q82_559850"/>
      <w:bookmarkEnd w:id="50626"/>
      <w:r>
        <w:rPr>
          <w:rtl/>
        </w:rPr>
        <w:t xml:space="preserve">אתה </w:t>
      </w:r>
      <w:bookmarkStart w:id="50627" w:name="_ETM_Q82_560240"/>
      <w:bookmarkEnd w:id="50627"/>
      <w:r>
        <w:rPr>
          <w:rtl/>
        </w:rPr>
        <w:t xml:space="preserve">עושה </w:t>
      </w:r>
      <w:bookmarkStart w:id="50628" w:name="_ETM_Q82_560510"/>
      <w:bookmarkEnd w:id="50628"/>
      <w:r>
        <w:rPr>
          <w:rtl/>
        </w:rPr>
        <w:t xml:space="preserve">את </w:t>
      </w:r>
      <w:bookmarkStart w:id="50629" w:name="_ETM_Q82_560600"/>
      <w:bookmarkEnd w:id="50629"/>
      <w:r>
        <w:rPr>
          <w:rtl/>
        </w:rPr>
        <w:t xml:space="preserve">המעשים </w:t>
      </w:r>
      <w:bookmarkStart w:id="50630" w:name="_ETM_Q82_561140"/>
      <w:bookmarkEnd w:id="50630"/>
      <w:r>
        <w:rPr>
          <w:rtl/>
        </w:rPr>
        <w:t>הרעים</w:t>
      </w:r>
      <w:r>
        <w:rPr>
          <w:rFonts w:hint="cs"/>
          <w:rtl/>
        </w:rPr>
        <w:t>,</w:t>
      </w:r>
      <w:r>
        <w:rPr>
          <w:rtl/>
        </w:rPr>
        <w:t xml:space="preserve"> </w:t>
      </w:r>
      <w:bookmarkStart w:id="50631" w:name="_ETM_Q82_561950"/>
      <w:bookmarkEnd w:id="50631"/>
      <w:r>
        <w:rPr>
          <w:rtl/>
        </w:rPr>
        <w:t xml:space="preserve">מוריד </w:t>
      </w:r>
      <w:bookmarkStart w:id="50632" w:name="_ETM_Q82_562339"/>
      <w:bookmarkEnd w:id="50632"/>
      <w:r>
        <w:rPr>
          <w:rtl/>
        </w:rPr>
        <w:t xml:space="preserve">את </w:t>
      </w:r>
      <w:bookmarkStart w:id="50633" w:name="_ETM_Q82_562460"/>
      <w:bookmarkEnd w:id="50633"/>
      <w:r>
        <w:rPr>
          <w:rtl/>
        </w:rPr>
        <w:t xml:space="preserve">המדינה </w:t>
      </w:r>
      <w:bookmarkStart w:id="50634" w:name="_ETM_Q82_562880"/>
      <w:bookmarkEnd w:id="50634"/>
      <w:r>
        <w:rPr>
          <w:rtl/>
        </w:rPr>
        <w:t>ש</w:t>
      </w:r>
      <w:r>
        <w:rPr>
          <w:rFonts w:hint="cs"/>
          <w:rtl/>
        </w:rPr>
        <w:t>א</w:t>
      </w:r>
      <w:r>
        <w:rPr>
          <w:rtl/>
        </w:rPr>
        <w:t>ולה</w:t>
      </w:r>
      <w:r>
        <w:rPr>
          <w:rFonts w:hint="cs"/>
          <w:rtl/>
        </w:rPr>
        <w:t>,</w:t>
      </w:r>
      <w:r>
        <w:rPr>
          <w:rtl/>
        </w:rPr>
        <w:t xml:space="preserve"> </w:t>
      </w:r>
      <w:bookmarkStart w:id="50635" w:name="_ETM_Q82_563360"/>
      <w:bookmarkEnd w:id="50635"/>
      <w:r>
        <w:rPr>
          <w:rtl/>
        </w:rPr>
        <w:t xml:space="preserve">ולי </w:t>
      </w:r>
      <w:bookmarkStart w:id="50636" w:name="_ETM_Q82_563660"/>
      <w:bookmarkEnd w:id="50636"/>
      <w:r>
        <w:rPr>
          <w:rtl/>
        </w:rPr>
        <w:t xml:space="preserve">אתה </w:t>
      </w:r>
      <w:bookmarkStart w:id="50637" w:name="_ETM_Q82_563869"/>
      <w:bookmarkEnd w:id="50637"/>
      <w:r>
        <w:rPr>
          <w:rtl/>
        </w:rPr>
        <w:t xml:space="preserve">קורא </w:t>
      </w:r>
      <w:bookmarkStart w:id="50638" w:name="_ETM_Q82_564140"/>
      <w:bookmarkEnd w:id="50638"/>
      <w:r>
        <w:rPr>
          <w:rFonts w:hint="cs"/>
          <w:rtl/>
        </w:rPr>
        <w:t xml:space="preserve">עוכר ישראל? </w:t>
      </w:r>
      <w:bookmarkStart w:id="50639" w:name="_ETM_Q82_564350"/>
      <w:bookmarkStart w:id="50640" w:name="_ETM_Q82_564680"/>
      <w:bookmarkStart w:id="50641" w:name="_ETM_Q82_565160"/>
      <w:bookmarkEnd w:id="50639"/>
      <w:bookmarkEnd w:id="50640"/>
      <w:bookmarkEnd w:id="50641"/>
    </w:p>
    <w:p w:rsidR="005930C5" w:rsidRDefault="005930C5" w:rsidP="00EC0B26">
      <w:pPr>
        <w:rPr>
          <w:rtl/>
        </w:rPr>
      </w:pPr>
    </w:p>
    <w:p w:rsidR="005930C5" w:rsidRDefault="005930C5" w:rsidP="00EC0B26">
      <w:pPr>
        <w:pStyle w:val="af8"/>
        <w:keepNext/>
        <w:rPr>
          <w:rtl/>
        </w:rPr>
      </w:pPr>
      <w:r w:rsidRPr="00817B72">
        <w:rPr>
          <w:rStyle w:val="TagStyle"/>
          <w:rtl/>
        </w:rPr>
        <w:t xml:space="preserve"> &lt;&lt; יור &gt;&gt; </w:t>
      </w:r>
      <w:r>
        <w:rPr>
          <w:rtl/>
        </w:rPr>
        <w:t>היו"ר ארז מלול:</w:t>
      </w:r>
      <w:r w:rsidRPr="00817B7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642" w:name="_ETM_Q82_561000"/>
      <w:bookmarkEnd w:id="50642"/>
      <w:r>
        <w:rPr>
          <w:rFonts w:hint="cs"/>
          <w:rtl/>
        </w:rPr>
        <w:t>במה הוא עושה מעשים? ב</w:t>
      </w:r>
      <w:r>
        <w:rPr>
          <w:rtl/>
        </w:rPr>
        <w:t xml:space="preserve">עבודה </w:t>
      </w:r>
      <w:bookmarkStart w:id="50643" w:name="_ETM_Q82_565430"/>
      <w:bookmarkEnd w:id="50643"/>
      <w:r>
        <w:rPr>
          <w:rtl/>
        </w:rPr>
        <w:t>זרה</w:t>
      </w:r>
      <w:r>
        <w:rPr>
          <w:rFonts w:hint="cs"/>
          <w:rtl/>
        </w:rPr>
        <w:t xml:space="preserve">. עובדים אותו היום ושוחטים. </w:t>
      </w:r>
    </w:p>
    <w:p w:rsidR="005930C5" w:rsidRDefault="005930C5" w:rsidP="00EC0B26">
      <w:pPr>
        <w:rPr>
          <w:rtl/>
        </w:rPr>
      </w:pPr>
      <w:bookmarkStart w:id="50644" w:name="_ETM_Q82_563000"/>
      <w:bookmarkEnd w:id="50644"/>
      <w:r>
        <w:rPr>
          <w:rtl/>
        </w:rPr>
        <w:t xml:space="preserve"> </w:t>
      </w:r>
      <w:bookmarkStart w:id="50645" w:name="_ETM_Q82_565820"/>
      <w:bookmarkEnd w:id="50645"/>
    </w:p>
    <w:p w:rsidR="005930C5" w:rsidRDefault="005930C5" w:rsidP="00EC0B26">
      <w:pPr>
        <w:pStyle w:val="-"/>
        <w:keepNext/>
        <w:rPr>
          <w:rtl/>
        </w:rPr>
      </w:pPr>
      <w:r w:rsidRPr="00125FC0">
        <w:rPr>
          <w:rStyle w:val="TagStyle"/>
          <w:rtl/>
        </w:rPr>
        <w:t xml:space="preserve"> &lt;&lt; דובר_המשך &gt;&gt; </w:t>
      </w:r>
      <w:r>
        <w:rPr>
          <w:rtl/>
        </w:rPr>
        <w:t>משה טור פז (יש עתיד):</w:t>
      </w:r>
      <w:r w:rsidRPr="00125FC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646" w:name="_ETM_Q82_562000"/>
      <w:bookmarkStart w:id="50647" w:name="_ETM_Q82_566570"/>
      <w:bookmarkStart w:id="50648" w:name="_ETM_Q82_566990"/>
      <w:bookmarkStart w:id="50649" w:name="_ETM_Q82_567290"/>
      <w:bookmarkEnd w:id="50646"/>
      <w:bookmarkEnd w:id="50647"/>
      <w:bookmarkEnd w:id="50648"/>
      <w:bookmarkEnd w:id="50649"/>
      <w:r>
        <w:rPr>
          <w:rtl/>
        </w:rPr>
        <w:t>אדוני</w:t>
      </w:r>
      <w:r>
        <w:rPr>
          <w:rFonts w:hint="cs"/>
          <w:rtl/>
        </w:rPr>
        <w:t>, לא</w:t>
      </w:r>
      <w:r>
        <w:rPr>
          <w:rtl/>
        </w:rPr>
        <w:t xml:space="preserve"> </w:t>
      </w:r>
      <w:bookmarkStart w:id="50650" w:name="_ETM_Q82_567650"/>
      <w:bookmarkEnd w:id="50650"/>
      <w:r>
        <w:rPr>
          <w:rtl/>
        </w:rPr>
        <w:t xml:space="preserve">יודע </w:t>
      </w:r>
      <w:bookmarkStart w:id="50651" w:name="_ETM_Q82_568160"/>
      <w:bookmarkEnd w:id="50651"/>
      <w:r>
        <w:rPr>
          <w:rtl/>
        </w:rPr>
        <w:t>מה</w:t>
      </w:r>
      <w:r>
        <w:rPr>
          <w:rFonts w:hint="cs"/>
          <w:rtl/>
        </w:rPr>
        <w:t>.</w:t>
      </w:r>
      <w:r>
        <w:rPr>
          <w:rtl/>
        </w:rPr>
        <w:t xml:space="preserve"> </w:t>
      </w:r>
      <w:bookmarkStart w:id="50652" w:name="_ETM_Q82_568460"/>
      <w:bookmarkEnd w:id="50652"/>
    </w:p>
    <w:p w:rsidR="005930C5" w:rsidRDefault="005930C5" w:rsidP="00EC0B26">
      <w:pPr>
        <w:rPr>
          <w:rtl/>
        </w:rPr>
      </w:pPr>
    </w:p>
    <w:p w:rsidR="005930C5" w:rsidRDefault="005930C5" w:rsidP="00EC0B26">
      <w:pPr>
        <w:pStyle w:val="af8"/>
        <w:keepNext/>
        <w:rPr>
          <w:rtl/>
        </w:rPr>
      </w:pPr>
      <w:r w:rsidRPr="00125FC0">
        <w:rPr>
          <w:rStyle w:val="TagStyle"/>
          <w:rtl/>
        </w:rPr>
        <w:t xml:space="preserve"> &lt;&lt; יור &gt;&gt; </w:t>
      </w:r>
      <w:r>
        <w:rPr>
          <w:rtl/>
        </w:rPr>
        <w:t>היו"ר ארז מלול:</w:t>
      </w:r>
      <w:r w:rsidRPr="00125FC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653" w:name="_ETM_Q82_568000"/>
      <w:bookmarkEnd w:id="50653"/>
      <w:r>
        <w:rPr>
          <w:rtl/>
        </w:rPr>
        <w:t>תגיד</w:t>
      </w:r>
      <w:r>
        <w:rPr>
          <w:rFonts w:hint="cs"/>
          <w:rtl/>
        </w:rPr>
        <w:t xml:space="preserve">, תגיד את האמת. תביא </w:t>
      </w:r>
      <w:bookmarkStart w:id="50654" w:name="_ETM_Q82_569000"/>
      <w:bookmarkEnd w:id="50654"/>
      <w:r>
        <w:rPr>
          <w:rFonts w:hint="cs"/>
          <w:rtl/>
        </w:rPr>
        <w:t xml:space="preserve">את </w:t>
      </w:r>
      <w:bookmarkStart w:id="50655" w:name="_ETM_Q82_569240"/>
      <w:bookmarkStart w:id="50656" w:name="_ETM_Q82_569450"/>
      <w:bookmarkStart w:id="50657" w:name="_ETM_Q82_569960"/>
      <w:bookmarkEnd w:id="50655"/>
      <w:bookmarkEnd w:id="50656"/>
      <w:bookmarkEnd w:id="50657"/>
      <w:r>
        <w:rPr>
          <w:rtl/>
        </w:rPr>
        <w:t xml:space="preserve">הסיפור </w:t>
      </w:r>
      <w:bookmarkStart w:id="50658" w:name="_ETM_Q82_570380"/>
      <w:bookmarkEnd w:id="50658"/>
      <w:r>
        <w:rPr>
          <w:rtl/>
        </w:rPr>
        <w:t xml:space="preserve">כמו </w:t>
      </w:r>
      <w:bookmarkStart w:id="50659" w:name="_ETM_Q82_570619"/>
      <w:bookmarkEnd w:id="50659"/>
      <w:r>
        <w:rPr>
          <w:rtl/>
        </w:rPr>
        <w:t>שהוא</w:t>
      </w:r>
      <w:r>
        <w:rPr>
          <w:rFonts w:hint="cs"/>
          <w:rtl/>
        </w:rPr>
        <w:t>.</w:t>
      </w:r>
    </w:p>
    <w:p w:rsidR="005930C5" w:rsidRDefault="005930C5" w:rsidP="00EC0B26">
      <w:pPr>
        <w:rPr>
          <w:rtl/>
        </w:rPr>
      </w:pPr>
    </w:p>
    <w:p w:rsidR="005930C5" w:rsidRDefault="005930C5" w:rsidP="00EC0B26">
      <w:pPr>
        <w:pStyle w:val="-"/>
        <w:keepNext/>
        <w:rPr>
          <w:rtl/>
        </w:rPr>
      </w:pPr>
      <w:r w:rsidRPr="00125FC0">
        <w:rPr>
          <w:rStyle w:val="TagStyle"/>
          <w:rtl/>
        </w:rPr>
        <w:t xml:space="preserve"> &lt;&lt; דובר_המשך &gt;&gt; </w:t>
      </w:r>
      <w:r>
        <w:rPr>
          <w:rtl/>
        </w:rPr>
        <w:t>משה טור פז (יש עתיד):</w:t>
      </w:r>
      <w:r w:rsidRPr="00125FC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660" w:name="_ETM_Q82_567000"/>
      <w:bookmarkEnd w:id="50660"/>
      <w:r>
        <w:rPr>
          <w:rFonts w:hint="cs"/>
          <w:rtl/>
        </w:rPr>
        <w:t>לי זה</w:t>
      </w:r>
      <w:r>
        <w:rPr>
          <w:rtl/>
        </w:rPr>
        <w:t xml:space="preserve"> </w:t>
      </w:r>
      <w:bookmarkStart w:id="50661" w:name="_ETM_Q82_571310"/>
      <w:bookmarkEnd w:id="50661"/>
      <w:r>
        <w:rPr>
          <w:rtl/>
        </w:rPr>
        <w:t xml:space="preserve">מזכיר </w:t>
      </w:r>
      <w:bookmarkStart w:id="50662" w:name="_ETM_Q82_571970"/>
      <w:bookmarkEnd w:id="50662"/>
      <w:r>
        <w:rPr>
          <w:rtl/>
        </w:rPr>
        <w:t xml:space="preserve">מנהיג </w:t>
      </w:r>
      <w:bookmarkStart w:id="50663" w:name="_ETM_Q82_572420"/>
      <w:bookmarkEnd w:id="50663"/>
      <w:r>
        <w:rPr>
          <w:rtl/>
        </w:rPr>
        <w:t>בימינו</w:t>
      </w:r>
      <w:r>
        <w:rPr>
          <w:rFonts w:hint="cs"/>
          <w:rtl/>
        </w:rPr>
        <w:t xml:space="preserve"> </w:t>
      </w:r>
      <w:r w:rsidR="00BB368D">
        <w:rPr>
          <w:rFonts w:hint="cs"/>
          <w:rtl/>
        </w:rPr>
        <w:t>– –</w:t>
      </w:r>
      <w:r>
        <w:rPr>
          <w:rFonts w:hint="cs"/>
          <w:rtl/>
        </w:rPr>
        <w:t xml:space="preserve"> </w:t>
      </w:r>
      <w:bookmarkStart w:id="50664" w:name="_ETM_Q82_571000"/>
      <w:bookmarkEnd w:id="50664"/>
    </w:p>
    <w:p w:rsidR="005930C5" w:rsidRDefault="005930C5" w:rsidP="00EC0B26">
      <w:pPr>
        <w:rPr>
          <w:rtl/>
        </w:rPr>
      </w:pPr>
      <w:bookmarkStart w:id="50665" w:name="_ETM_Q82_572000"/>
      <w:bookmarkEnd w:id="50665"/>
    </w:p>
    <w:p w:rsidR="005930C5" w:rsidRDefault="005930C5" w:rsidP="00EC0B26">
      <w:pPr>
        <w:pStyle w:val="af8"/>
        <w:keepNext/>
        <w:rPr>
          <w:rtl/>
        </w:rPr>
      </w:pPr>
      <w:r w:rsidRPr="00125FC0">
        <w:rPr>
          <w:rStyle w:val="TagStyle"/>
          <w:rtl/>
        </w:rPr>
        <w:t xml:space="preserve"> &lt;&lt; יור &gt;&gt; </w:t>
      </w:r>
      <w:r>
        <w:rPr>
          <w:rtl/>
        </w:rPr>
        <w:t>היו"ר ארז מלול:</w:t>
      </w:r>
      <w:r w:rsidRPr="00125FC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666" w:name="_ETM_Q82_573000"/>
      <w:bookmarkEnd w:id="50666"/>
      <w:r>
        <w:rPr>
          <w:rFonts w:hint="cs"/>
          <w:rtl/>
        </w:rPr>
        <w:t>אה. בוא, בוא.</w:t>
      </w:r>
    </w:p>
    <w:p w:rsidR="005930C5" w:rsidRDefault="005930C5" w:rsidP="00EC0B26">
      <w:pPr>
        <w:rPr>
          <w:rtl/>
        </w:rPr>
      </w:pPr>
      <w:bookmarkStart w:id="50667" w:name="_ETM_Q82_574000"/>
      <w:bookmarkEnd w:id="50667"/>
    </w:p>
    <w:p w:rsidR="005930C5" w:rsidRDefault="005930C5" w:rsidP="00EC0B26">
      <w:pPr>
        <w:pStyle w:val="-"/>
        <w:keepNext/>
        <w:rPr>
          <w:rtl/>
        </w:rPr>
      </w:pPr>
      <w:r w:rsidRPr="00125FC0">
        <w:rPr>
          <w:rStyle w:val="TagStyle"/>
          <w:rtl/>
        </w:rPr>
        <w:t xml:space="preserve"> &lt;&lt; דובר_המשך &gt;&gt; </w:t>
      </w:r>
      <w:r>
        <w:rPr>
          <w:rtl/>
        </w:rPr>
        <w:t>משה טור פז (יש עתיד):</w:t>
      </w:r>
      <w:r w:rsidRPr="00125FC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 </w:t>
      </w:r>
      <w:r w:rsidR="00BB368D">
        <w:rPr>
          <w:rFonts w:hint="cs"/>
          <w:rtl/>
        </w:rPr>
        <w:t>– –</w:t>
      </w:r>
      <w:r>
        <w:rPr>
          <w:rFonts w:hint="cs"/>
          <w:rtl/>
        </w:rPr>
        <w:t xml:space="preserve"> </w:t>
      </w:r>
      <w:bookmarkStart w:id="50668" w:name="_ETM_Q82_573440"/>
      <w:bookmarkEnd w:id="50668"/>
      <w:r>
        <w:rPr>
          <w:rtl/>
        </w:rPr>
        <w:t xml:space="preserve">שמאשים </w:t>
      </w:r>
      <w:bookmarkStart w:id="50669" w:name="_ETM_Q82_574160"/>
      <w:bookmarkEnd w:id="50669"/>
      <w:r>
        <w:rPr>
          <w:rtl/>
        </w:rPr>
        <w:t xml:space="preserve">את </w:t>
      </w:r>
      <w:bookmarkStart w:id="50670" w:name="_ETM_Q82_574310"/>
      <w:bookmarkEnd w:id="50670"/>
      <w:r>
        <w:rPr>
          <w:rtl/>
        </w:rPr>
        <w:t xml:space="preserve">כולם </w:t>
      </w:r>
      <w:bookmarkStart w:id="50671" w:name="_ETM_Q82_575410"/>
      <w:bookmarkEnd w:id="50671"/>
      <w:r>
        <w:rPr>
          <w:rtl/>
        </w:rPr>
        <w:t xml:space="preserve">חוץ </w:t>
      </w:r>
      <w:bookmarkStart w:id="50672" w:name="_ETM_Q82_575770"/>
      <w:bookmarkEnd w:id="50672"/>
      <w:r>
        <w:rPr>
          <w:rtl/>
        </w:rPr>
        <w:t xml:space="preserve">מאת </w:t>
      </w:r>
      <w:bookmarkStart w:id="50673" w:name="_ETM_Q82_576040"/>
      <w:bookmarkEnd w:id="50673"/>
      <w:r>
        <w:rPr>
          <w:rtl/>
        </w:rPr>
        <w:t>עצמו</w:t>
      </w:r>
      <w:r>
        <w:rPr>
          <w:rFonts w:hint="cs"/>
          <w:rtl/>
        </w:rPr>
        <w:t>.</w:t>
      </w:r>
      <w:r>
        <w:rPr>
          <w:rtl/>
        </w:rPr>
        <w:t xml:space="preserve"> </w:t>
      </w:r>
      <w:bookmarkStart w:id="50674" w:name="_ETM_Q82_576430"/>
      <w:bookmarkEnd w:id="50674"/>
      <w:r>
        <w:rPr>
          <w:rtl/>
        </w:rPr>
        <w:t>לכול</w:t>
      </w:r>
      <w:r>
        <w:rPr>
          <w:rFonts w:hint="cs"/>
          <w:rtl/>
        </w:rPr>
        <w:t xml:space="preserve">ם הוא </w:t>
      </w:r>
      <w:bookmarkStart w:id="50675" w:name="_ETM_Q82_577029"/>
      <w:bookmarkEnd w:id="50675"/>
      <w:r>
        <w:rPr>
          <w:rtl/>
        </w:rPr>
        <w:t xml:space="preserve">קורא </w:t>
      </w:r>
      <w:bookmarkStart w:id="50676" w:name="_ETM_Q82_577300"/>
      <w:bookmarkEnd w:id="50676"/>
      <w:r>
        <w:rPr>
          <w:rtl/>
        </w:rPr>
        <w:t xml:space="preserve">עוכרי </w:t>
      </w:r>
      <w:bookmarkStart w:id="50677" w:name="_ETM_Q82_577630"/>
      <w:bookmarkEnd w:id="50677"/>
      <w:r>
        <w:rPr>
          <w:rtl/>
        </w:rPr>
        <w:t>ישראל</w:t>
      </w:r>
      <w:r>
        <w:rPr>
          <w:rFonts w:hint="cs"/>
          <w:rtl/>
        </w:rPr>
        <w:t>.</w:t>
      </w:r>
      <w:r>
        <w:rPr>
          <w:rtl/>
        </w:rPr>
        <w:t xml:space="preserve"> </w:t>
      </w:r>
      <w:bookmarkStart w:id="50678" w:name="_ETM_Q82_578570"/>
      <w:bookmarkEnd w:id="50678"/>
      <w:r>
        <w:rPr>
          <w:rtl/>
        </w:rPr>
        <w:t xml:space="preserve">ספרי </w:t>
      </w:r>
      <w:bookmarkStart w:id="50679" w:name="_ETM_Q82_579049"/>
      <w:bookmarkEnd w:id="50679"/>
      <w:r>
        <w:rPr>
          <w:rtl/>
        </w:rPr>
        <w:t xml:space="preserve">הנביאים </w:t>
      </w:r>
      <w:bookmarkStart w:id="50680" w:name="_ETM_Q82_579560"/>
      <w:bookmarkEnd w:id="50680"/>
      <w:r>
        <w:rPr>
          <w:rFonts w:hint="cs"/>
          <w:rtl/>
        </w:rPr>
        <w:t xml:space="preserve">מלאים בביקורת. </w:t>
      </w:r>
    </w:p>
    <w:p w:rsidR="005930C5" w:rsidRDefault="005930C5" w:rsidP="00EC0B26">
      <w:pPr>
        <w:rPr>
          <w:rtl/>
        </w:rPr>
      </w:pPr>
      <w:bookmarkStart w:id="50681" w:name="_ETM_Q82_575000"/>
      <w:bookmarkEnd w:id="50681"/>
    </w:p>
    <w:p w:rsidR="005930C5" w:rsidRDefault="005930C5" w:rsidP="00EC0B26">
      <w:pPr>
        <w:pStyle w:val="af8"/>
        <w:keepNext/>
        <w:rPr>
          <w:rtl/>
        </w:rPr>
      </w:pPr>
      <w:r w:rsidRPr="0024725C">
        <w:rPr>
          <w:rStyle w:val="TagStyle"/>
          <w:rtl/>
        </w:rPr>
        <w:t xml:space="preserve"> &lt;&lt; יור &gt;&gt; </w:t>
      </w:r>
      <w:r>
        <w:rPr>
          <w:rtl/>
        </w:rPr>
        <w:t>היו"ר ארז מלול:</w:t>
      </w:r>
      <w:r w:rsidRPr="0024725C">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682" w:name="_ETM_Q82_576000"/>
      <w:bookmarkStart w:id="50683" w:name="_ETM_Q82_580159"/>
      <w:bookmarkStart w:id="50684" w:name="_ETM_Q82_580399"/>
      <w:bookmarkEnd w:id="50682"/>
      <w:bookmarkEnd w:id="50683"/>
      <w:bookmarkEnd w:id="50684"/>
      <w:r>
        <w:rPr>
          <w:rFonts w:hint="cs"/>
          <w:rtl/>
        </w:rPr>
        <w:t xml:space="preserve">הלכת רחוק. ידידי, הלכת רחוק. </w:t>
      </w:r>
    </w:p>
    <w:p w:rsidR="005930C5" w:rsidRDefault="005930C5" w:rsidP="00EC0B26">
      <w:pPr>
        <w:rPr>
          <w:rtl/>
        </w:rPr>
      </w:pPr>
      <w:bookmarkStart w:id="50685" w:name="_ETM_Q82_581000"/>
      <w:bookmarkEnd w:id="50685"/>
    </w:p>
    <w:p w:rsidR="005930C5" w:rsidRDefault="005930C5" w:rsidP="00EC0B26">
      <w:pPr>
        <w:pStyle w:val="-"/>
        <w:keepNext/>
        <w:rPr>
          <w:rtl/>
        </w:rPr>
      </w:pPr>
      <w:r w:rsidRPr="0024725C">
        <w:rPr>
          <w:rStyle w:val="TagStyle"/>
          <w:rtl/>
        </w:rPr>
        <w:t xml:space="preserve"> &lt;&lt; דובר_המשך &gt;&gt; </w:t>
      </w:r>
      <w:r>
        <w:rPr>
          <w:rtl/>
        </w:rPr>
        <w:t>משה טור פז (יש עתיד):</w:t>
      </w:r>
      <w:r w:rsidRPr="0024725C">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686" w:name="_ETM_Q82_581960"/>
      <w:bookmarkStart w:id="50687" w:name="_ETM_Q82_582469"/>
      <w:bookmarkStart w:id="50688" w:name="_ETM_Q82_582770"/>
      <w:bookmarkStart w:id="50689" w:name="_ETM_Q82_582890"/>
      <w:bookmarkStart w:id="50690" w:name="_ETM_Q82_583310"/>
      <w:bookmarkEnd w:id="50686"/>
      <w:bookmarkEnd w:id="50687"/>
      <w:bookmarkEnd w:id="50688"/>
      <w:bookmarkEnd w:id="50689"/>
      <w:bookmarkEnd w:id="50690"/>
      <w:r>
        <w:rPr>
          <w:rtl/>
        </w:rPr>
        <w:t xml:space="preserve">אתה </w:t>
      </w:r>
      <w:bookmarkStart w:id="50691" w:name="_ETM_Q82_583549"/>
      <w:bookmarkEnd w:id="50691"/>
      <w:r>
        <w:rPr>
          <w:rFonts w:hint="cs"/>
          <w:rtl/>
        </w:rPr>
        <w:t xml:space="preserve">מבין על </w:t>
      </w:r>
      <w:bookmarkStart w:id="50692" w:name="_ETM_Q82_583880"/>
      <w:bookmarkStart w:id="50693" w:name="_ETM_Q82_584029"/>
      <w:bookmarkEnd w:id="50692"/>
      <w:bookmarkEnd w:id="50693"/>
      <w:r>
        <w:rPr>
          <w:rtl/>
        </w:rPr>
        <w:t xml:space="preserve">מי </w:t>
      </w:r>
      <w:bookmarkStart w:id="50694" w:name="_ETM_Q82_584149"/>
      <w:bookmarkEnd w:id="50694"/>
      <w:r>
        <w:rPr>
          <w:rtl/>
        </w:rPr>
        <w:t xml:space="preserve">אני </w:t>
      </w:r>
      <w:bookmarkStart w:id="50695" w:name="_ETM_Q82_584329"/>
      <w:bookmarkEnd w:id="50695"/>
      <w:r>
        <w:rPr>
          <w:rtl/>
        </w:rPr>
        <w:t>מדבר</w:t>
      </w:r>
      <w:r>
        <w:rPr>
          <w:rFonts w:hint="cs"/>
          <w:rtl/>
        </w:rPr>
        <w:t>.</w:t>
      </w:r>
      <w:r>
        <w:rPr>
          <w:rtl/>
        </w:rPr>
        <w:t xml:space="preserve"> </w:t>
      </w:r>
      <w:bookmarkStart w:id="50696" w:name="_ETM_Q82_584719"/>
      <w:bookmarkEnd w:id="50696"/>
      <w:r>
        <w:rPr>
          <w:rFonts w:hint="cs"/>
          <w:rtl/>
        </w:rPr>
        <w:t xml:space="preserve">אפילו </w:t>
      </w:r>
      <w:r>
        <w:rPr>
          <w:rtl/>
        </w:rPr>
        <w:t xml:space="preserve">לא </w:t>
      </w:r>
      <w:bookmarkStart w:id="50697" w:name="_ETM_Q82_584869"/>
      <w:bookmarkEnd w:id="50697"/>
      <w:r>
        <w:rPr>
          <w:rtl/>
        </w:rPr>
        <w:t>אמרתי</w:t>
      </w:r>
      <w:r>
        <w:rPr>
          <w:rFonts w:hint="cs"/>
          <w:rtl/>
        </w:rPr>
        <w:t>.</w:t>
      </w:r>
    </w:p>
    <w:p w:rsidR="005930C5" w:rsidRDefault="005930C5" w:rsidP="00EC0B26">
      <w:pPr>
        <w:rPr>
          <w:rtl/>
        </w:rPr>
      </w:pPr>
      <w:bookmarkStart w:id="50698" w:name="_ETM_Q82_584000"/>
      <w:bookmarkEnd w:id="50698"/>
    </w:p>
    <w:p w:rsidR="005930C5" w:rsidRDefault="005930C5" w:rsidP="00EC0B26">
      <w:pPr>
        <w:pStyle w:val="af8"/>
        <w:keepNext/>
        <w:rPr>
          <w:rtl/>
        </w:rPr>
      </w:pPr>
      <w:r w:rsidRPr="0024725C">
        <w:rPr>
          <w:rStyle w:val="TagStyle"/>
          <w:rtl/>
        </w:rPr>
        <w:t xml:space="preserve"> &lt;&lt; יור &gt;&gt; </w:t>
      </w:r>
      <w:r>
        <w:rPr>
          <w:rtl/>
        </w:rPr>
        <w:t>היו"ר ארז מלול:</w:t>
      </w:r>
      <w:r w:rsidRPr="0024725C">
        <w:rPr>
          <w:rStyle w:val="TagStyle"/>
          <w:rtl/>
        </w:rPr>
        <w:t xml:space="preserve"> &lt;&lt; יור &gt;&gt;</w:t>
      </w:r>
      <w:r>
        <w:rPr>
          <w:rtl/>
        </w:rPr>
        <w:t xml:space="preserve"> </w:t>
      </w:r>
    </w:p>
    <w:p w:rsidR="005930C5" w:rsidRDefault="005930C5" w:rsidP="005223CB">
      <w:pPr>
        <w:rPr>
          <w:rtl/>
        </w:rPr>
      </w:pPr>
    </w:p>
    <w:p w:rsidR="005930C5" w:rsidRDefault="005930C5" w:rsidP="00D651CC">
      <w:pPr>
        <w:rPr>
          <w:rtl/>
        </w:rPr>
      </w:pPr>
      <w:r>
        <w:rPr>
          <w:rFonts w:hint="cs"/>
          <w:rtl/>
        </w:rPr>
        <w:t>לא, לא</w:t>
      </w:r>
      <w:r w:rsidR="00D651CC">
        <w:rPr>
          <w:rFonts w:hint="cs"/>
          <w:rtl/>
        </w:rPr>
        <w:t>,</w:t>
      </w:r>
      <w:r>
        <w:rPr>
          <w:rFonts w:hint="cs"/>
          <w:rtl/>
        </w:rPr>
        <w:t xml:space="preserve"> עזוב, נו. הבן אדם עכשיו</w:t>
      </w:r>
      <w:bookmarkStart w:id="50699" w:name="_ETM_Q82_583000"/>
      <w:bookmarkEnd w:id="50699"/>
      <w:r>
        <w:rPr>
          <w:rFonts w:hint="cs"/>
          <w:rtl/>
        </w:rPr>
        <w:t xml:space="preserve">, ראש הממשלה יושב עכשיו בדקות </w:t>
      </w:r>
      <w:bookmarkStart w:id="50700" w:name="_ETM_Q82_586000"/>
      <w:bookmarkEnd w:id="50700"/>
      <w:r>
        <w:rPr>
          <w:rFonts w:hint="cs"/>
          <w:rtl/>
        </w:rPr>
        <w:t xml:space="preserve">אלה על החלטות גורליות. </w:t>
      </w:r>
    </w:p>
    <w:p w:rsidR="005930C5" w:rsidRPr="0024725C" w:rsidRDefault="005930C5" w:rsidP="00EC0B26">
      <w:pPr>
        <w:ind w:firstLine="0"/>
        <w:rPr>
          <w:rtl/>
        </w:rPr>
      </w:pPr>
      <w:bookmarkStart w:id="50701" w:name="_ETM_Q82_582000"/>
      <w:bookmarkEnd w:id="50701"/>
    </w:p>
    <w:p w:rsidR="005930C5" w:rsidRDefault="005930C5" w:rsidP="00EC0B26">
      <w:pPr>
        <w:pStyle w:val="-"/>
        <w:keepNext/>
        <w:rPr>
          <w:rtl/>
        </w:rPr>
      </w:pPr>
      <w:bookmarkStart w:id="50702" w:name="ET_speakercontinue_6128_34"/>
      <w:r w:rsidRPr="0024725C">
        <w:rPr>
          <w:rStyle w:val="TagStyle"/>
          <w:rtl/>
        </w:rPr>
        <w:t xml:space="preserve"> &lt;&lt; דובר_המשך &gt;&gt; </w:t>
      </w:r>
      <w:r>
        <w:rPr>
          <w:rtl/>
        </w:rPr>
        <w:t>משה טור פז (יש עתיד):</w:t>
      </w:r>
      <w:r w:rsidRPr="0024725C">
        <w:rPr>
          <w:rStyle w:val="TagStyle"/>
          <w:rtl/>
        </w:rPr>
        <w:t xml:space="preserve"> &lt;&lt; דובר_המשך &gt;&gt;</w:t>
      </w:r>
      <w:r>
        <w:rPr>
          <w:rtl/>
        </w:rPr>
        <w:t xml:space="preserve"> </w:t>
      </w:r>
      <w:bookmarkEnd w:id="50702"/>
    </w:p>
    <w:p w:rsidR="005930C5" w:rsidRDefault="005930C5" w:rsidP="005223CB">
      <w:pPr>
        <w:rPr>
          <w:rtl/>
        </w:rPr>
      </w:pPr>
    </w:p>
    <w:p w:rsidR="005930C5" w:rsidRDefault="005930C5" w:rsidP="00EC0B26">
      <w:pPr>
        <w:rPr>
          <w:rtl/>
        </w:rPr>
      </w:pPr>
      <w:bookmarkStart w:id="50703" w:name="_ETM_Q82_585000"/>
      <w:bookmarkStart w:id="50704" w:name="_ETM_Q82_585259"/>
      <w:bookmarkStart w:id="50705" w:name="_ETM_Q82_585409"/>
      <w:bookmarkStart w:id="50706" w:name="_ETM_Q82_585799"/>
      <w:bookmarkStart w:id="50707" w:name="_ETM_Q82_586130"/>
      <w:bookmarkEnd w:id="50703"/>
      <w:bookmarkEnd w:id="50704"/>
      <w:bookmarkEnd w:id="50705"/>
      <w:bookmarkEnd w:id="50706"/>
      <w:bookmarkEnd w:id="50707"/>
      <w:r>
        <w:rPr>
          <w:rtl/>
        </w:rPr>
        <w:t xml:space="preserve">ספרי </w:t>
      </w:r>
      <w:bookmarkStart w:id="50708" w:name="_ETM_Q82_586549"/>
      <w:bookmarkEnd w:id="50708"/>
      <w:r>
        <w:rPr>
          <w:rtl/>
        </w:rPr>
        <w:t xml:space="preserve">הנביאים </w:t>
      </w:r>
      <w:bookmarkStart w:id="50709" w:name="_ETM_Q82_587179"/>
      <w:bookmarkEnd w:id="50709"/>
      <w:r>
        <w:rPr>
          <w:rFonts w:hint="cs"/>
          <w:rtl/>
        </w:rPr>
        <w:t>מלאים</w:t>
      </w:r>
      <w:r>
        <w:rPr>
          <w:rtl/>
        </w:rPr>
        <w:t xml:space="preserve"> </w:t>
      </w:r>
      <w:bookmarkStart w:id="50710" w:name="_ETM_Q82_587899"/>
      <w:bookmarkEnd w:id="50710"/>
      <w:r>
        <w:rPr>
          <w:rtl/>
        </w:rPr>
        <w:t xml:space="preserve">בביקורת </w:t>
      </w:r>
      <w:bookmarkStart w:id="50711" w:name="_ETM_Q82_588710"/>
      <w:bookmarkEnd w:id="50711"/>
      <w:r>
        <w:rPr>
          <w:rtl/>
        </w:rPr>
        <w:t xml:space="preserve">על </w:t>
      </w:r>
      <w:bookmarkStart w:id="50712" w:name="_ETM_Q82_588859"/>
      <w:bookmarkEnd w:id="50712"/>
      <w:r>
        <w:rPr>
          <w:rtl/>
        </w:rPr>
        <w:t xml:space="preserve">הנהגה </w:t>
      </w:r>
      <w:bookmarkStart w:id="50713" w:name="_ETM_Q82_589369"/>
      <w:bookmarkEnd w:id="50713"/>
      <w:r>
        <w:rPr>
          <w:rFonts w:hint="cs"/>
          <w:rtl/>
        </w:rPr>
        <w:t xml:space="preserve">חוטאת, כושלת, </w:t>
      </w:r>
      <w:bookmarkStart w:id="50714" w:name="_ETM_Q82_589909"/>
      <w:bookmarkEnd w:id="50714"/>
      <w:r w:rsidR="00D651CC">
        <w:rPr>
          <w:rFonts w:hint="cs"/>
          <w:rtl/>
        </w:rPr>
        <w:t>ש</w:t>
      </w:r>
      <w:r>
        <w:rPr>
          <w:rFonts w:hint="cs"/>
          <w:rtl/>
        </w:rPr>
        <w:t xml:space="preserve">לוקחת שוחד, </w:t>
      </w:r>
      <w:bookmarkStart w:id="50715" w:name="_ETM_Q82_591259"/>
      <w:bookmarkStart w:id="50716" w:name="_ETM_Q82_592130"/>
      <w:bookmarkEnd w:id="50715"/>
      <w:bookmarkEnd w:id="50716"/>
      <w:r>
        <w:rPr>
          <w:rFonts w:hint="cs"/>
          <w:rtl/>
        </w:rPr>
        <w:t xml:space="preserve">לא דואגת לצורכי העם </w:t>
      </w:r>
      <w:r w:rsidR="00BB368D">
        <w:rPr>
          <w:rFonts w:hint="cs"/>
          <w:rtl/>
        </w:rPr>
        <w:t>– –</w:t>
      </w:r>
    </w:p>
    <w:p w:rsidR="005930C5" w:rsidRDefault="005930C5" w:rsidP="00EC0B26">
      <w:pPr>
        <w:rPr>
          <w:rtl/>
        </w:rPr>
      </w:pPr>
    </w:p>
    <w:p w:rsidR="005930C5" w:rsidRDefault="005930C5" w:rsidP="00EC0B26">
      <w:pPr>
        <w:pStyle w:val="af8"/>
        <w:keepNext/>
        <w:rPr>
          <w:rtl/>
        </w:rPr>
      </w:pPr>
      <w:r w:rsidRPr="003F42A0">
        <w:rPr>
          <w:rStyle w:val="TagStyle"/>
          <w:rtl/>
        </w:rPr>
        <w:t xml:space="preserve"> &lt;&lt; יור &gt;&gt; </w:t>
      </w:r>
      <w:r>
        <w:rPr>
          <w:rtl/>
        </w:rPr>
        <w:t>היו"ר ארז מלול:</w:t>
      </w:r>
      <w:r w:rsidRPr="003F42A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717" w:name="_ETM_Q82_589000"/>
      <w:bookmarkEnd w:id="50717"/>
      <w:r>
        <w:rPr>
          <w:rFonts w:hint="cs"/>
          <w:rtl/>
        </w:rPr>
        <w:t xml:space="preserve">אתה משווה אותו לאחאב? נו. עזוב, עזוב. </w:t>
      </w:r>
    </w:p>
    <w:p w:rsidR="005930C5" w:rsidRDefault="005930C5" w:rsidP="00EC0B26">
      <w:pPr>
        <w:rPr>
          <w:rtl/>
        </w:rPr>
      </w:pPr>
    </w:p>
    <w:p w:rsidR="005930C5" w:rsidRDefault="005930C5" w:rsidP="00EC0B26">
      <w:pPr>
        <w:pStyle w:val="-"/>
        <w:keepNext/>
        <w:rPr>
          <w:rtl/>
        </w:rPr>
      </w:pPr>
      <w:r w:rsidRPr="003F42A0">
        <w:rPr>
          <w:rStyle w:val="TagStyle"/>
          <w:rtl/>
        </w:rPr>
        <w:t xml:space="preserve"> &lt;&lt; דובר_המשך &gt;&gt; </w:t>
      </w:r>
      <w:r>
        <w:rPr>
          <w:rtl/>
        </w:rPr>
        <w:t>משה טור פז (יש עתיד):</w:t>
      </w:r>
      <w:r w:rsidRPr="003F42A0">
        <w:rPr>
          <w:rStyle w:val="TagStyle"/>
          <w:rtl/>
        </w:rPr>
        <w:t xml:space="preserve"> &lt;&lt; דובר_המשך &gt;&gt;</w:t>
      </w:r>
      <w:r>
        <w:rPr>
          <w:rtl/>
        </w:rPr>
        <w:t xml:space="preserve"> </w:t>
      </w:r>
    </w:p>
    <w:p w:rsidR="005930C5" w:rsidRDefault="005930C5" w:rsidP="005223CB">
      <w:pPr>
        <w:rPr>
          <w:rtl/>
        </w:rPr>
      </w:pPr>
    </w:p>
    <w:p w:rsidR="00D651CC" w:rsidRDefault="005930C5" w:rsidP="00D651CC">
      <w:pPr>
        <w:rPr>
          <w:rtl/>
        </w:rPr>
      </w:pPr>
      <w:bookmarkStart w:id="50718" w:name="_ETM_Q82_592000"/>
      <w:bookmarkEnd w:id="50718"/>
      <w:r>
        <w:rPr>
          <w:rFonts w:hint="cs"/>
          <w:rtl/>
        </w:rPr>
        <w:t xml:space="preserve">כן, כן. </w:t>
      </w:r>
      <w:r w:rsidR="00BB368D">
        <w:rPr>
          <w:rFonts w:hint="cs"/>
          <w:rtl/>
        </w:rPr>
        <w:t>– –</w:t>
      </w:r>
      <w:r>
        <w:rPr>
          <w:rFonts w:hint="cs"/>
          <w:rtl/>
        </w:rPr>
        <w:t xml:space="preserve"> מובילה אותו </w:t>
      </w:r>
      <w:bookmarkStart w:id="50719" w:name="_ETM_Q82_592729"/>
      <w:bookmarkStart w:id="50720" w:name="_ETM_Q82_593209"/>
      <w:bookmarkStart w:id="50721" w:name="_ETM_Q82_593719"/>
      <w:bookmarkStart w:id="50722" w:name="_ETM_Q82_594380"/>
      <w:bookmarkStart w:id="50723" w:name="_ETM_Q82_594740"/>
      <w:bookmarkStart w:id="50724" w:name="_ETM_Q82_595279"/>
      <w:bookmarkStart w:id="50725" w:name="_ETM_Q82_596390"/>
      <w:bookmarkStart w:id="50726" w:name="_ETM_Q82_597140"/>
      <w:bookmarkStart w:id="50727" w:name="_ETM_Q82_597529"/>
      <w:bookmarkStart w:id="50728" w:name="_ETM_Q82_597770"/>
      <w:bookmarkEnd w:id="50719"/>
      <w:bookmarkEnd w:id="50720"/>
      <w:bookmarkEnd w:id="50721"/>
      <w:bookmarkEnd w:id="50722"/>
      <w:bookmarkEnd w:id="50723"/>
      <w:bookmarkEnd w:id="50724"/>
      <w:bookmarkEnd w:id="50725"/>
      <w:bookmarkEnd w:id="50726"/>
      <w:bookmarkEnd w:id="50727"/>
      <w:bookmarkEnd w:id="50728"/>
      <w:r>
        <w:rPr>
          <w:rtl/>
        </w:rPr>
        <w:t>לאבדון</w:t>
      </w:r>
      <w:r>
        <w:rPr>
          <w:rFonts w:hint="cs"/>
          <w:rtl/>
        </w:rPr>
        <w:t>.</w:t>
      </w:r>
      <w:r>
        <w:rPr>
          <w:rtl/>
        </w:rPr>
        <w:t xml:space="preserve"> </w:t>
      </w:r>
      <w:bookmarkStart w:id="50729" w:name="_ETM_Q82_598929"/>
      <w:bookmarkEnd w:id="50729"/>
      <w:r>
        <w:rPr>
          <w:rtl/>
        </w:rPr>
        <w:t xml:space="preserve">ספרי </w:t>
      </w:r>
      <w:bookmarkStart w:id="50730" w:name="_ETM_Q82_599349"/>
      <w:bookmarkEnd w:id="50730"/>
      <w:r>
        <w:rPr>
          <w:rtl/>
        </w:rPr>
        <w:t xml:space="preserve">הנביאים </w:t>
      </w:r>
      <w:bookmarkStart w:id="50731" w:name="_ETM_Q82_599829"/>
      <w:bookmarkEnd w:id="50731"/>
      <w:r>
        <w:rPr>
          <w:rFonts w:hint="cs"/>
          <w:rtl/>
        </w:rPr>
        <w:t xml:space="preserve">מלאים </w:t>
      </w:r>
      <w:bookmarkStart w:id="50732" w:name="_ETM_Q82_600099"/>
      <w:bookmarkEnd w:id="50732"/>
      <w:r>
        <w:rPr>
          <w:rtl/>
        </w:rPr>
        <w:t>ב</w:t>
      </w:r>
      <w:r>
        <w:rPr>
          <w:rFonts w:hint="cs"/>
          <w:rtl/>
        </w:rPr>
        <w:t>ת</w:t>
      </w:r>
      <w:r>
        <w:rPr>
          <w:rtl/>
        </w:rPr>
        <w:t xml:space="preserve">וכחות </w:t>
      </w:r>
      <w:bookmarkStart w:id="50733" w:name="_ETM_Q82_601299"/>
      <w:bookmarkEnd w:id="50733"/>
      <w:r>
        <w:rPr>
          <w:rtl/>
        </w:rPr>
        <w:t xml:space="preserve">ובנביאים </w:t>
      </w:r>
      <w:bookmarkStart w:id="50734" w:name="_ETM_Q82_602529"/>
      <w:bookmarkEnd w:id="50734"/>
      <w:r>
        <w:rPr>
          <w:rtl/>
        </w:rPr>
        <w:t>שאף</w:t>
      </w:r>
      <w:r>
        <w:rPr>
          <w:rFonts w:hint="cs"/>
          <w:rtl/>
        </w:rPr>
        <w:t xml:space="preserve"> אחד</w:t>
      </w:r>
      <w:bookmarkStart w:id="50735" w:name="_ETM_Q82_602919"/>
      <w:bookmarkEnd w:id="50735"/>
      <w:r>
        <w:rPr>
          <w:rtl/>
        </w:rPr>
        <w:t xml:space="preserve"> </w:t>
      </w:r>
      <w:bookmarkStart w:id="50736" w:name="_ETM_Q82_603219"/>
      <w:bookmarkEnd w:id="50736"/>
      <w:r>
        <w:rPr>
          <w:rtl/>
        </w:rPr>
        <w:t xml:space="preserve">לא </w:t>
      </w:r>
      <w:bookmarkStart w:id="50737" w:name="_ETM_Q82_603310"/>
      <w:bookmarkEnd w:id="50737"/>
      <w:r>
        <w:rPr>
          <w:rtl/>
        </w:rPr>
        <w:t xml:space="preserve">שם </w:t>
      </w:r>
      <w:bookmarkStart w:id="50738" w:name="_ETM_Q82_603579"/>
      <w:bookmarkEnd w:id="50738"/>
      <w:r>
        <w:rPr>
          <w:rtl/>
        </w:rPr>
        <w:t>עליהם</w:t>
      </w:r>
      <w:r>
        <w:rPr>
          <w:rFonts w:hint="cs"/>
          <w:rtl/>
        </w:rPr>
        <w:t>.</w:t>
      </w:r>
      <w:r>
        <w:rPr>
          <w:rtl/>
        </w:rPr>
        <w:t xml:space="preserve"> </w:t>
      </w:r>
      <w:bookmarkStart w:id="50739" w:name="_ETM_Q82_604209"/>
      <w:bookmarkEnd w:id="50739"/>
      <w:r>
        <w:rPr>
          <w:rtl/>
        </w:rPr>
        <w:t xml:space="preserve">קראו </w:t>
      </w:r>
      <w:bookmarkStart w:id="50740" w:name="_ETM_Q82_604569"/>
      <w:bookmarkEnd w:id="50740"/>
      <w:r>
        <w:rPr>
          <w:rtl/>
        </w:rPr>
        <w:t xml:space="preserve">להם </w:t>
      </w:r>
      <w:bookmarkStart w:id="50741" w:name="_ETM_Q82_604810"/>
      <w:bookmarkEnd w:id="50741"/>
      <w:r>
        <w:rPr>
          <w:rtl/>
        </w:rPr>
        <w:t>רוא</w:t>
      </w:r>
      <w:r>
        <w:rPr>
          <w:rFonts w:hint="cs"/>
          <w:rtl/>
        </w:rPr>
        <w:t>י</w:t>
      </w:r>
      <w:r>
        <w:rPr>
          <w:rtl/>
        </w:rPr>
        <w:t xml:space="preserve"> </w:t>
      </w:r>
      <w:bookmarkStart w:id="50742" w:name="_ETM_Q82_605109"/>
      <w:bookmarkEnd w:id="50742"/>
      <w:r>
        <w:rPr>
          <w:rtl/>
        </w:rPr>
        <w:t>שחורות</w:t>
      </w:r>
      <w:r>
        <w:rPr>
          <w:rFonts w:hint="cs"/>
          <w:rtl/>
        </w:rPr>
        <w:t>,</w:t>
      </w:r>
      <w:r>
        <w:rPr>
          <w:rtl/>
        </w:rPr>
        <w:t xml:space="preserve"> </w:t>
      </w:r>
      <w:bookmarkStart w:id="50743" w:name="_ETM_Q82_606549"/>
      <w:bookmarkEnd w:id="50743"/>
      <w:r>
        <w:rPr>
          <w:rtl/>
        </w:rPr>
        <w:t>מביא</w:t>
      </w:r>
      <w:r>
        <w:rPr>
          <w:rFonts w:hint="cs"/>
          <w:rtl/>
        </w:rPr>
        <w:t xml:space="preserve">י </w:t>
      </w:r>
      <w:bookmarkStart w:id="50744" w:name="_ETM_Q82_607000"/>
      <w:bookmarkStart w:id="50745" w:name="_ETM_Q82_607060"/>
      <w:bookmarkEnd w:id="50744"/>
      <w:bookmarkEnd w:id="50745"/>
      <w:r>
        <w:rPr>
          <w:rtl/>
        </w:rPr>
        <w:t>חורבן</w:t>
      </w:r>
      <w:r>
        <w:rPr>
          <w:rFonts w:hint="cs"/>
          <w:rtl/>
        </w:rPr>
        <w:t>,</w:t>
      </w:r>
      <w:r>
        <w:rPr>
          <w:rtl/>
        </w:rPr>
        <w:t xml:space="preserve"> </w:t>
      </w:r>
      <w:bookmarkStart w:id="50746" w:name="_ETM_Q82_607990"/>
      <w:bookmarkEnd w:id="50746"/>
      <w:r>
        <w:rPr>
          <w:rtl/>
        </w:rPr>
        <w:t xml:space="preserve">עוכרי </w:t>
      </w:r>
      <w:bookmarkStart w:id="50747" w:name="_ETM_Q82_608560"/>
      <w:bookmarkEnd w:id="50747"/>
      <w:r>
        <w:rPr>
          <w:rtl/>
        </w:rPr>
        <w:t>ישראל</w:t>
      </w:r>
      <w:bookmarkStart w:id="50748" w:name="_ETM_Q82_609520"/>
      <w:bookmarkEnd w:id="50748"/>
      <w:r w:rsidR="00D651CC">
        <w:rPr>
          <w:rFonts w:hint="cs"/>
          <w:rtl/>
        </w:rPr>
        <w:t>,</w:t>
      </w:r>
      <w:r>
        <w:rPr>
          <w:rFonts w:hint="cs"/>
          <w:rtl/>
        </w:rPr>
        <w:t xml:space="preserve"> </w:t>
      </w:r>
      <w:r>
        <w:rPr>
          <w:rtl/>
        </w:rPr>
        <w:t xml:space="preserve">עד </w:t>
      </w:r>
      <w:bookmarkStart w:id="50749" w:name="_ETM_Q82_609790"/>
      <w:bookmarkEnd w:id="50749"/>
      <w:r>
        <w:rPr>
          <w:rtl/>
        </w:rPr>
        <w:t xml:space="preserve">שהגיע </w:t>
      </w:r>
      <w:bookmarkStart w:id="50750" w:name="_ETM_Q82_610270"/>
      <w:bookmarkEnd w:id="50750"/>
      <w:r>
        <w:rPr>
          <w:rtl/>
        </w:rPr>
        <w:t>החורבן</w:t>
      </w:r>
      <w:r>
        <w:rPr>
          <w:rFonts w:hint="cs"/>
          <w:rtl/>
        </w:rPr>
        <w:t>.</w:t>
      </w:r>
      <w:r>
        <w:rPr>
          <w:rtl/>
        </w:rPr>
        <w:t xml:space="preserve"> </w:t>
      </w:r>
      <w:bookmarkStart w:id="50751" w:name="_ETM_Q82_610750"/>
      <w:bookmarkStart w:id="50752" w:name="_ETM_Q82_613000"/>
      <w:bookmarkEnd w:id="50751"/>
      <w:bookmarkEnd w:id="50752"/>
    </w:p>
    <w:p w:rsidR="00D651CC" w:rsidRDefault="00D651CC" w:rsidP="00D651CC">
      <w:pPr>
        <w:rPr>
          <w:rtl/>
        </w:rPr>
      </w:pPr>
    </w:p>
    <w:p w:rsidR="005930C5" w:rsidRDefault="005930C5" w:rsidP="00D651CC">
      <w:pPr>
        <w:rPr>
          <w:rtl/>
        </w:rPr>
      </w:pPr>
      <w:r>
        <w:rPr>
          <w:rtl/>
        </w:rPr>
        <w:t xml:space="preserve">אז </w:t>
      </w:r>
      <w:bookmarkStart w:id="50753" w:name="_ETM_Q82_610870"/>
      <w:bookmarkEnd w:id="50753"/>
      <w:r>
        <w:rPr>
          <w:rtl/>
        </w:rPr>
        <w:t xml:space="preserve">בוא </w:t>
      </w:r>
      <w:bookmarkStart w:id="50754" w:name="_ETM_Q82_610989"/>
      <w:bookmarkEnd w:id="50754"/>
      <w:r>
        <w:rPr>
          <w:rtl/>
        </w:rPr>
        <w:t xml:space="preserve">נדבר </w:t>
      </w:r>
      <w:bookmarkStart w:id="50755" w:name="_ETM_Q82_611230"/>
      <w:bookmarkEnd w:id="50755"/>
      <w:r>
        <w:rPr>
          <w:rtl/>
        </w:rPr>
        <w:t xml:space="preserve">קצת </w:t>
      </w:r>
      <w:bookmarkStart w:id="50756" w:name="_ETM_Q82_611440"/>
      <w:bookmarkEnd w:id="50756"/>
      <w:r>
        <w:rPr>
          <w:rtl/>
        </w:rPr>
        <w:t xml:space="preserve">על </w:t>
      </w:r>
      <w:bookmarkStart w:id="50757" w:name="_ETM_Q82_611530"/>
      <w:bookmarkEnd w:id="50757"/>
      <w:r>
        <w:rPr>
          <w:rtl/>
        </w:rPr>
        <w:t>החורבן</w:t>
      </w:r>
      <w:r>
        <w:rPr>
          <w:rFonts w:hint="cs"/>
          <w:rtl/>
        </w:rPr>
        <w:t>,</w:t>
      </w:r>
      <w:r>
        <w:rPr>
          <w:rtl/>
        </w:rPr>
        <w:t xml:space="preserve"> </w:t>
      </w:r>
      <w:bookmarkStart w:id="50758" w:name="_ETM_Q82_611950"/>
      <w:bookmarkEnd w:id="50758"/>
      <w:r>
        <w:rPr>
          <w:rtl/>
        </w:rPr>
        <w:t>אדוני</w:t>
      </w:r>
      <w:r>
        <w:rPr>
          <w:rFonts w:hint="cs"/>
          <w:rtl/>
        </w:rPr>
        <w:t>.</w:t>
      </w:r>
      <w:r>
        <w:rPr>
          <w:rtl/>
        </w:rPr>
        <w:t xml:space="preserve"> </w:t>
      </w:r>
      <w:bookmarkStart w:id="50759" w:name="_ETM_Q82_613249"/>
      <w:bookmarkEnd w:id="50759"/>
      <w:r>
        <w:rPr>
          <w:rtl/>
        </w:rPr>
        <w:t xml:space="preserve">על </w:t>
      </w:r>
      <w:bookmarkStart w:id="50760" w:name="_ETM_Q82_613400"/>
      <w:bookmarkEnd w:id="50760"/>
      <w:r>
        <w:rPr>
          <w:rtl/>
        </w:rPr>
        <w:t xml:space="preserve">מה </w:t>
      </w:r>
      <w:bookmarkStart w:id="50761" w:name="_ETM_Q82_613579"/>
      <w:bookmarkEnd w:id="50761"/>
      <w:r>
        <w:rPr>
          <w:rtl/>
        </w:rPr>
        <w:t xml:space="preserve">חרבה </w:t>
      </w:r>
      <w:bookmarkStart w:id="50762" w:name="_ETM_Q82_613939"/>
      <w:bookmarkEnd w:id="50762"/>
      <w:r>
        <w:rPr>
          <w:rtl/>
        </w:rPr>
        <w:t>ירושלים</w:t>
      </w:r>
      <w:r>
        <w:rPr>
          <w:rFonts w:hint="cs"/>
          <w:rtl/>
        </w:rPr>
        <w:t>?</w:t>
      </w:r>
      <w:r>
        <w:rPr>
          <w:rtl/>
        </w:rPr>
        <w:t xml:space="preserve"> </w:t>
      </w:r>
      <w:bookmarkStart w:id="50763" w:name="_ETM_Q82_614540"/>
      <w:bookmarkEnd w:id="50763"/>
      <w:r>
        <w:rPr>
          <w:rtl/>
        </w:rPr>
        <w:t xml:space="preserve">שואלים </w:t>
      </w:r>
      <w:bookmarkStart w:id="50764" w:name="_ETM_Q82_614870"/>
      <w:bookmarkEnd w:id="50764"/>
      <w:r>
        <w:rPr>
          <w:rtl/>
        </w:rPr>
        <w:t>חז"ל</w:t>
      </w:r>
      <w:r>
        <w:rPr>
          <w:rFonts w:hint="cs"/>
          <w:rtl/>
        </w:rPr>
        <w:t>.</w:t>
      </w:r>
      <w:r>
        <w:rPr>
          <w:rtl/>
        </w:rPr>
        <w:t xml:space="preserve"> </w:t>
      </w:r>
      <w:bookmarkStart w:id="50765" w:name="_ETM_Q82_615469"/>
      <w:bookmarkEnd w:id="50765"/>
      <w:r>
        <w:rPr>
          <w:rtl/>
        </w:rPr>
        <w:t xml:space="preserve">מקווה </w:t>
      </w:r>
      <w:bookmarkStart w:id="50766" w:name="_ETM_Q82_615769"/>
      <w:bookmarkEnd w:id="50766"/>
      <w:r>
        <w:rPr>
          <w:rtl/>
        </w:rPr>
        <w:t>שב</w:t>
      </w:r>
      <w:r>
        <w:rPr>
          <w:rFonts w:hint="cs"/>
          <w:rtl/>
        </w:rPr>
        <w:t xml:space="preserve">ירכת </w:t>
      </w:r>
      <w:bookmarkStart w:id="50767" w:name="_ETM_Q82_611000"/>
      <w:bookmarkEnd w:id="50767"/>
      <w:r>
        <w:rPr>
          <w:rFonts w:hint="cs"/>
          <w:rtl/>
        </w:rPr>
        <w:t xml:space="preserve">ברכות התורה. </w:t>
      </w:r>
      <w:bookmarkStart w:id="50768" w:name="_ETM_Q82_616609"/>
      <w:bookmarkEnd w:id="50768"/>
    </w:p>
    <w:p w:rsidR="005930C5" w:rsidRDefault="005930C5" w:rsidP="00EC0B26">
      <w:pPr>
        <w:rPr>
          <w:rtl/>
        </w:rPr>
      </w:pPr>
      <w:bookmarkStart w:id="50769" w:name="_ETM_Q82_615000"/>
      <w:bookmarkEnd w:id="50769"/>
    </w:p>
    <w:p w:rsidR="005930C5" w:rsidRDefault="005930C5" w:rsidP="00EC0B26">
      <w:pPr>
        <w:pStyle w:val="af8"/>
        <w:keepNext/>
        <w:rPr>
          <w:rtl/>
        </w:rPr>
      </w:pPr>
      <w:r w:rsidRPr="00E3202D">
        <w:rPr>
          <w:rStyle w:val="TagStyle"/>
          <w:rtl/>
        </w:rPr>
        <w:t xml:space="preserve"> &lt;&lt; יור &gt;&gt; </w:t>
      </w:r>
      <w:r>
        <w:rPr>
          <w:rtl/>
        </w:rPr>
        <w:t>היו"ר ארז מלול:</w:t>
      </w:r>
      <w:r w:rsidRPr="00E3202D">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"על עזבם את תורתי". עוזבם את תורתי.</w:t>
      </w:r>
      <w:bookmarkStart w:id="50770" w:name="_ETM_Q82_620000"/>
      <w:bookmarkEnd w:id="50770"/>
      <w:r>
        <w:rPr>
          <w:rFonts w:hint="cs"/>
          <w:rtl/>
        </w:rPr>
        <w:t xml:space="preserve"> </w:t>
      </w:r>
    </w:p>
    <w:p w:rsidR="005930C5" w:rsidRDefault="005930C5" w:rsidP="00EC0B26">
      <w:pPr>
        <w:rPr>
          <w:rtl/>
        </w:rPr>
      </w:pPr>
    </w:p>
    <w:p w:rsidR="005930C5" w:rsidRDefault="005930C5" w:rsidP="00EC0B26">
      <w:pPr>
        <w:pStyle w:val="-"/>
        <w:keepNext/>
        <w:rPr>
          <w:rtl/>
        </w:rPr>
      </w:pPr>
      <w:r w:rsidRPr="00E3202D">
        <w:rPr>
          <w:rStyle w:val="TagStyle"/>
          <w:rtl/>
        </w:rPr>
        <w:t xml:space="preserve"> &lt;&lt; דובר_המשך &gt;&gt; </w:t>
      </w:r>
      <w:r>
        <w:rPr>
          <w:rtl/>
        </w:rPr>
        <w:t>משה טור פז (יש עתיד):</w:t>
      </w:r>
      <w:r w:rsidRPr="00E3202D">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אוה. "לא חרבה ירושלים" </w:t>
      </w:r>
      <w:r>
        <w:rPr>
          <w:rtl/>
        </w:rPr>
        <w:t>–</w:t>
      </w:r>
      <w:r>
        <w:rPr>
          <w:rFonts w:hint="cs"/>
          <w:rtl/>
        </w:rPr>
        <w:t xml:space="preserve"> בחרת פה משהו. </w:t>
      </w:r>
    </w:p>
    <w:p w:rsidR="005930C5" w:rsidRDefault="005930C5" w:rsidP="00EC0B26">
      <w:pPr>
        <w:rPr>
          <w:rtl/>
        </w:rPr>
      </w:pPr>
    </w:p>
    <w:p w:rsidR="005930C5" w:rsidRDefault="005930C5" w:rsidP="00EC0B26">
      <w:pPr>
        <w:pStyle w:val="af8"/>
        <w:keepNext/>
        <w:rPr>
          <w:rtl/>
        </w:rPr>
      </w:pPr>
      <w:r w:rsidRPr="00782422">
        <w:rPr>
          <w:rStyle w:val="TagStyle"/>
          <w:rtl/>
        </w:rPr>
        <w:t xml:space="preserve"> &lt;&lt; יור &gt;&gt; </w:t>
      </w:r>
      <w:r>
        <w:rPr>
          <w:rtl/>
        </w:rPr>
        <w:t>היו"ר ארז מלול:</w:t>
      </w:r>
      <w:r w:rsidRPr="0078242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771" w:name="_ETM_Q82_618000"/>
      <w:bookmarkEnd w:id="50771"/>
      <w:r>
        <w:rPr>
          <w:rFonts w:hint="cs"/>
          <w:rtl/>
        </w:rPr>
        <w:t xml:space="preserve">ואללה, הוא אומר לי דברים להנחתה. </w:t>
      </w:r>
    </w:p>
    <w:p w:rsidR="005930C5" w:rsidRDefault="005930C5" w:rsidP="00EC0B26">
      <w:pPr>
        <w:rPr>
          <w:rtl/>
        </w:rPr>
      </w:pPr>
    </w:p>
    <w:p w:rsidR="005930C5" w:rsidRDefault="005930C5" w:rsidP="00EC0B26">
      <w:pPr>
        <w:pStyle w:val="-"/>
        <w:keepNext/>
        <w:rPr>
          <w:rtl/>
        </w:rPr>
      </w:pPr>
      <w:r w:rsidRPr="00782422">
        <w:rPr>
          <w:rStyle w:val="TagStyle"/>
          <w:rtl/>
        </w:rPr>
        <w:t xml:space="preserve"> &lt;&lt; דובר_המשך &gt;&gt; </w:t>
      </w:r>
      <w:r>
        <w:rPr>
          <w:rtl/>
        </w:rPr>
        <w:t>משה טור פז (יש עתיד):</w:t>
      </w:r>
      <w:r w:rsidRPr="0078242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772" w:name="_ETM_Q82_617000"/>
      <w:bookmarkEnd w:id="50772"/>
      <w:r>
        <w:rPr>
          <w:rFonts w:hint="cs"/>
          <w:rtl/>
        </w:rPr>
        <w:t xml:space="preserve">תקשיב, תקשיב, תקשיב, </w:t>
      </w:r>
      <w:bookmarkStart w:id="50773" w:name="_ETM_Q82_616790"/>
      <w:bookmarkStart w:id="50774" w:name="_ETM_Q82_616909"/>
      <w:bookmarkStart w:id="50775" w:name="_ETM_Q82_617480"/>
      <w:bookmarkStart w:id="50776" w:name="_ETM_Q82_618139"/>
      <w:bookmarkStart w:id="50777" w:name="_ETM_Q82_618910"/>
      <w:bookmarkStart w:id="50778" w:name="_ETM_Q82_619240"/>
      <w:bookmarkStart w:id="50779" w:name="_ETM_Q82_619690"/>
      <w:bookmarkStart w:id="50780" w:name="_ETM_Q82_620440"/>
      <w:bookmarkStart w:id="50781" w:name="_ETM_Q82_621490"/>
      <w:bookmarkStart w:id="50782" w:name="_ETM_Q82_621700"/>
      <w:bookmarkStart w:id="50783" w:name="_ETM_Q82_621880"/>
      <w:bookmarkStart w:id="50784" w:name="_ETM_Q82_622060"/>
      <w:bookmarkStart w:id="50785" w:name="_ETM_Q82_622360"/>
      <w:bookmarkStart w:id="50786" w:name="_ETM_Q82_622630"/>
      <w:bookmarkStart w:id="50787" w:name="_ETM_Q82_623230"/>
      <w:bookmarkStart w:id="50788" w:name="_ETM_Q82_624250"/>
      <w:bookmarkStart w:id="50789" w:name="_ETM_Q82_625180"/>
      <w:bookmarkStart w:id="50790" w:name="_ETM_Q82_625630"/>
      <w:bookmarkEnd w:id="50773"/>
      <w:bookmarkEnd w:id="50774"/>
      <w:bookmarkEnd w:id="50775"/>
      <w:bookmarkEnd w:id="50776"/>
      <w:bookmarkEnd w:id="50777"/>
      <w:bookmarkEnd w:id="50778"/>
      <w:bookmarkEnd w:id="50779"/>
      <w:bookmarkEnd w:id="50780"/>
      <w:bookmarkEnd w:id="50781"/>
      <w:bookmarkEnd w:id="50782"/>
      <w:bookmarkEnd w:id="50783"/>
      <w:bookmarkEnd w:id="50784"/>
      <w:bookmarkEnd w:id="50785"/>
      <w:bookmarkEnd w:id="50786"/>
      <w:bookmarkEnd w:id="50787"/>
      <w:bookmarkEnd w:id="50788"/>
      <w:bookmarkEnd w:id="50789"/>
      <w:bookmarkEnd w:id="50790"/>
      <w:r>
        <w:rPr>
          <w:rtl/>
        </w:rPr>
        <w:t xml:space="preserve">אדוני </w:t>
      </w:r>
      <w:bookmarkStart w:id="50791" w:name="_ETM_Q82_625930"/>
      <w:bookmarkEnd w:id="50791"/>
      <w:r>
        <w:rPr>
          <w:rFonts w:hint="cs"/>
          <w:rtl/>
        </w:rPr>
        <w:t>ה</w:t>
      </w:r>
      <w:r>
        <w:rPr>
          <w:rtl/>
        </w:rPr>
        <w:t>יושב</w:t>
      </w:r>
      <w:bookmarkStart w:id="50792" w:name="_ETM_Q82_626260"/>
      <w:bookmarkEnd w:id="50792"/>
      <w:r>
        <w:rPr>
          <w:rFonts w:hint="cs"/>
          <w:rtl/>
        </w:rPr>
        <w:t>-</w:t>
      </w:r>
      <w:r>
        <w:rPr>
          <w:rtl/>
        </w:rPr>
        <w:t>ראש</w:t>
      </w:r>
      <w:r>
        <w:rPr>
          <w:rFonts w:hint="cs"/>
          <w:rtl/>
        </w:rPr>
        <w:t>,</w:t>
      </w:r>
      <w:r>
        <w:rPr>
          <w:rtl/>
        </w:rPr>
        <w:t xml:space="preserve"> </w:t>
      </w:r>
      <w:bookmarkStart w:id="50793" w:name="_ETM_Q82_626620"/>
      <w:bookmarkEnd w:id="50793"/>
      <w:r>
        <w:rPr>
          <w:rFonts w:hint="cs"/>
          <w:rtl/>
        </w:rPr>
        <w:t>"</w:t>
      </w:r>
      <w:r>
        <w:rPr>
          <w:rtl/>
        </w:rPr>
        <w:t xml:space="preserve">לא </w:t>
      </w:r>
      <w:bookmarkStart w:id="50794" w:name="_ETM_Q82_626800"/>
      <w:bookmarkEnd w:id="50794"/>
      <w:r>
        <w:rPr>
          <w:rtl/>
        </w:rPr>
        <w:t xml:space="preserve">חרבה </w:t>
      </w:r>
      <w:bookmarkStart w:id="50795" w:name="_ETM_Q82_627190"/>
      <w:bookmarkEnd w:id="50795"/>
      <w:r>
        <w:rPr>
          <w:rtl/>
        </w:rPr>
        <w:t xml:space="preserve">ירושלים </w:t>
      </w:r>
      <w:bookmarkStart w:id="50796" w:name="_ETM_Q82_627970"/>
      <w:bookmarkEnd w:id="50796"/>
      <w:r>
        <w:rPr>
          <w:rtl/>
        </w:rPr>
        <w:t xml:space="preserve">אלא </w:t>
      </w:r>
      <w:bookmarkStart w:id="50797" w:name="_ETM_Q82_628150"/>
      <w:bookmarkEnd w:id="50797"/>
      <w:r>
        <w:rPr>
          <w:rtl/>
        </w:rPr>
        <w:t xml:space="preserve">מפני </w:t>
      </w:r>
      <w:bookmarkStart w:id="50798" w:name="_ETM_Q82_628510"/>
      <w:bookmarkEnd w:id="50798"/>
      <w:r>
        <w:rPr>
          <w:rtl/>
        </w:rPr>
        <w:t xml:space="preserve">שלא </w:t>
      </w:r>
      <w:bookmarkStart w:id="50799" w:name="_ETM_Q82_628780"/>
      <w:bookmarkEnd w:id="50799"/>
      <w:r>
        <w:rPr>
          <w:rtl/>
        </w:rPr>
        <w:t xml:space="preserve">היה </w:t>
      </w:r>
      <w:bookmarkStart w:id="50800" w:name="_ETM_Q82_629020"/>
      <w:bookmarkEnd w:id="50800"/>
      <w:r>
        <w:rPr>
          <w:rtl/>
        </w:rPr>
        <w:t xml:space="preserve">להם </w:t>
      </w:r>
      <w:bookmarkStart w:id="50801" w:name="_ETM_Q82_629230"/>
      <w:bookmarkEnd w:id="50801"/>
      <w:r>
        <w:rPr>
          <w:rtl/>
        </w:rPr>
        <w:t xml:space="preserve">בושת </w:t>
      </w:r>
      <w:bookmarkStart w:id="50802" w:name="_ETM_Q82_629710"/>
      <w:bookmarkEnd w:id="50802"/>
      <w:r>
        <w:rPr>
          <w:rtl/>
        </w:rPr>
        <w:t xml:space="preserve">פנים </w:t>
      </w:r>
      <w:bookmarkStart w:id="50803" w:name="_ETM_Q82_630100"/>
      <w:bookmarkEnd w:id="50803"/>
      <w:r>
        <w:rPr>
          <w:rtl/>
        </w:rPr>
        <w:t xml:space="preserve">זה </w:t>
      </w:r>
      <w:bookmarkStart w:id="50804" w:name="_ETM_Q82_630340"/>
      <w:bookmarkEnd w:id="50804"/>
      <w:r>
        <w:rPr>
          <w:rtl/>
        </w:rPr>
        <w:t>מזה</w:t>
      </w:r>
      <w:r>
        <w:rPr>
          <w:rFonts w:hint="cs"/>
          <w:rtl/>
        </w:rPr>
        <w:t>.</w:t>
      </w:r>
      <w:r>
        <w:rPr>
          <w:rtl/>
        </w:rPr>
        <w:t xml:space="preserve"> </w:t>
      </w:r>
      <w:bookmarkStart w:id="50805" w:name="_ETM_Q82_631650"/>
      <w:bookmarkEnd w:id="50805"/>
      <w:r>
        <w:rPr>
          <w:rtl/>
        </w:rPr>
        <w:t xml:space="preserve">לא </w:t>
      </w:r>
      <w:bookmarkStart w:id="50806" w:name="_ETM_Q82_631980"/>
      <w:bookmarkEnd w:id="50806"/>
      <w:r>
        <w:rPr>
          <w:rtl/>
        </w:rPr>
        <w:t xml:space="preserve">חרבה </w:t>
      </w:r>
      <w:bookmarkStart w:id="50807" w:name="_ETM_Q82_632370"/>
      <w:bookmarkEnd w:id="50807"/>
      <w:r>
        <w:rPr>
          <w:rtl/>
        </w:rPr>
        <w:t xml:space="preserve">ירושלים </w:t>
      </w:r>
      <w:bookmarkStart w:id="50808" w:name="_ETM_Q82_633030"/>
      <w:bookmarkEnd w:id="50808"/>
      <w:r>
        <w:rPr>
          <w:rtl/>
        </w:rPr>
        <w:t xml:space="preserve">אלא </w:t>
      </w:r>
      <w:bookmarkStart w:id="50809" w:name="_ETM_Q82_633209"/>
      <w:bookmarkEnd w:id="50809"/>
      <w:r>
        <w:rPr>
          <w:rtl/>
        </w:rPr>
        <w:t xml:space="preserve">בשביל </w:t>
      </w:r>
      <w:bookmarkStart w:id="50810" w:name="_ETM_Q82_633510"/>
      <w:bookmarkEnd w:id="50810"/>
      <w:r>
        <w:rPr>
          <w:rtl/>
        </w:rPr>
        <w:t xml:space="preserve">שלא </w:t>
      </w:r>
      <w:bookmarkStart w:id="50811" w:name="_ETM_Q82_633750"/>
      <w:bookmarkEnd w:id="50811"/>
      <w:r>
        <w:rPr>
          <w:rtl/>
        </w:rPr>
        <w:t xml:space="preserve">הוכיחו </w:t>
      </w:r>
      <w:bookmarkStart w:id="50812" w:name="_ETM_Q82_634230"/>
      <w:bookmarkEnd w:id="50812"/>
      <w:r>
        <w:rPr>
          <w:rtl/>
        </w:rPr>
        <w:t xml:space="preserve">זה </w:t>
      </w:r>
      <w:bookmarkStart w:id="50813" w:name="_ETM_Q82_634470"/>
      <w:bookmarkEnd w:id="50813"/>
      <w:r>
        <w:rPr>
          <w:rtl/>
        </w:rPr>
        <w:t xml:space="preserve">את </w:t>
      </w:r>
      <w:bookmarkStart w:id="50814" w:name="_ETM_Q82_634560"/>
      <w:bookmarkEnd w:id="50814"/>
      <w:r>
        <w:rPr>
          <w:rtl/>
        </w:rPr>
        <w:t>זה</w:t>
      </w:r>
      <w:r>
        <w:rPr>
          <w:rFonts w:hint="cs"/>
          <w:rtl/>
        </w:rPr>
        <w:t>".</w:t>
      </w:r>
      <w:r>
        <w:rPr>
          <w:rtl/>
        </w:rPr>
        <w:t xml:space="preserve"> </w:t>
      </w:r>
      <w:bookmarkStart w:id="50815" w:name="_ETM_Q82_635189"/>
      <w:bookmarkEnd w:id="50815"/>
      <w:r>
        <w:rPr>
          <w:rtl/>
        </w:rPr>
        <w:t xml:space="preserve">ועוד </w:t>
      </w:r>
      <w:bookmarkStart w:id="50816" w:name="_ETM_Q82_635610"/>
      <w:bookmarkEnd w:id="50816"/>
      <w:r>
        <w:rPr>
          <w:rtl/>
        </w:rPr>
        <w:t xml:space="preserve">סיבה </w:t>
      </w:r>
      <w:bookmarkStart w:id="50817" w:name="_ETM_Q82_635909"/>
      <w:bookmarkEnd w:id="50817"/>
      <w:r>
        <w:rPr>
          <w:rFonts w:hint="cs"/>
          <w:rtl/>
        </w:rPr>
        <w:t xml:space="preserve">– </w:t>
      </w:r>
      <w:r>
        <w:rPr>
          <w:rtl/>
        </w:rPr>
        <w:t xml:space="preserve">תקשיב </w:t>
      </w:r>
      <w:bookmarkStart w:id="50818" w:name="_ETM_Q82_636299"/>
      <w:bookmarkEnd w:id="50818"/>
      <w:r>
        <w:rPr>
          <w:rtl/>
        </w:rPr>
        <w:t>טוב</w:t>
      </w:r>
      <w:r>
        <w:rPr>
          <w:rFonts w:hint="cs"/>
          <w:rtl/>
        </w:rPr>
        <w:t xml:space="preserve">, </w:t>
      </w:r>
      <w:bookmarkStart w:id="50819" w:name="_ETM_Q82_635000"/>
      <w:bookmarkEnd w:id="50819"/>
      <w:r>
        <w:rPr>
          <w:rFonts w:hint="cs"/>
          <w:rtl/>
        </w:rPr>
        <w:t>הכול חז"ל: "</w:t>
      </w:r>
      <w:bookmarkStart w:id="50820" w:name="_ETM_Q82_638200"/>
      <w:bookmarkEnd w:id="50820"/>
      <w:r>
        <w:rPr>
          <w:rtl/>
        </w:rPr>
        <w:t xml:space="preserve">לא </w:t>
      </w:r>
      <w:bookmarkStart w:id="50821" w:name="_ETM_Q82_638560"/>
      <w:bookmarkEnd w:id="50821"/>
      <w:r>
        <w:rPr>
          <w:rtl/>
        </w:rPr>
        <w:t xml:space="preserve">חרבה </w:t>
      </w:r>
      <w:bookmarkStart w:id="50822" w:name="_ETM_Q82_638980"/>
      <w:bookmarkEnd w:id="50822"/>
      <w:r>
        <w:rPr>
          <w:rtl/>
        </w:rPr>
        <w:t xml:space="preserve">ירושלים </w:t>
      </w:r>
      <w:bookmarkStart w:id="50823" w:name="_ETM_Q82_640270"/>
      <w:bookmarkEnd w:id="50823"/>
      <w:r>
        <w:rPr>
          <w:rtl/>
        </w:rPr>
        <w:t xml:space="preserve">אלא </w:t>
      </w:r>
      <w:bookmarkStart w:id="50824" w:name="_ETM_Q82_640600"/>
      <w:bookmarkEnd w:id="50824"/>
      <w:r>
        <w:rPr>
          <w:rtl/>
        </w:rPr>
        <w:t xml:space="preserve">על </w:t>
      </w:r>
      <w:bookmarkStart w:id="50825" w:name="_ETM_Q82_640690"/>
      <w:bookmarkEnd w:id="50825"/>
      <w:r>
        <w:rPr>
          <w:rtl/>
        </w:rPr>
        <w:t xml:space="preserve">שהעמידו </w:t>
      </w:r>
      <w:bookmarkStart w:id="50826" w:name="_ETM_Q82_641290"/>
      <w:bookmarkEnd w:id="50826"/>
      <w:r>
        <w:rPr>
          <w:rtl/>
        </w:rPr>
        <w:t xml:space="preserve">דיניהם </w:t>
      </w:r>
      <w:bookmarkStart w:id="50827" w:name="_ETM_Q82_641710"/>
      <w:bookmarkEnd w:id="50827"/>
      <w:r>
        <w:rPr>
          <w:rtl/>
        </w:rPr>
        <w:t xml:space="preserve">על </w:t>
      </w:r>
      <w:bookmarkStart w:id="50828" w:name="_ETM_Q82_641800"/>
      <w:bookmarkEnd w:id="50828"/>
      <w:r>
        <w:rPr>
          <w:rtl/>
        </w:rPr>
        <w:t xml:space="preserve">דין </w:t>
      </w:r>
      <w:bookmarkStart w:id="50829" w:name="_ETM_Q82_642100"/>
      <w:bookmarkEnd w:id="50829"/>
      <w:r>
        <w:rPr>
          <w:rtl/>
        </w:rPr>
        <w:t xml:space="preserve">תורה </w:t>
      </w:r>
      <w:bookmarkStart w:id="50830" w:name="_ETM_Q82_643040"/>
      <w:bookmarkEnd w:id="50830"/>
      <w:r>
        <w:rPr>
          <w:rtl/>
        </w:rPr>
        <w:t xml:space="preserve">ולא </w:t>
      </w:r>
      <w:bookmarkStart w:id="50831" w:name="_ETM_Q82_643519"/>
      <w:bookmarkEnd w:id="50831"/>
      <w:r>
        <w:rPr>
          <w:rtl/>
        </w:rPr>
        <w:t xml:space="preserve">עבדו </w:t>
      </w:r>
      <w:bookmarkStart w:id="50832" w:name="_ETM_Q82_643879"/>
      <w:bookmarkEnd w:id="50832"/>
      <w:r>
        <w:rPr>
          <w:rtl/>
        </w:rPr>
        <w:t>לפני</w:t>
      </w:r>
      <w:r>
        <w:rPr>
          <w:rFonts w:hint="cs"/>
          <w:rtl/>
        </w:rPr>
        <w:t>ם</w:t>
      </w:r>
      <w:r>
        <w:rPr>
          <w:rtl/>
        </w:rPr>
        <w:t xml:space="preserve"> </w:t>
      </w:r>
      <w:bookmarkStart w:id="50833" w:name="_ETM_Q82_644239"/>
      <w:bookmarkEnd w:id="50833"/>
      <w:r>
        <w:rPr>
          <w:rtl/>
        </w:rPr>
        <w:t xml:space="preserve">משורת </w:t>
      </w:r>
      <w:bookmarkStart w:id="50834" w:name="_ETM_Q82_644840"/>
      <w:bookmarkEnd w:id="50834"/>
      <w:r>
        <w:rPr>
          <w:rtl/>
        </w:rPr>
        <w:t>הדין</w:t>
      </w:r>
      <w:r>
        <w:rPr>
          <w:rFonts w:hint="cs"/>
          <w:rtl/>
        </w:rPr>
        <w:t>"</w:t>
      </w:r>
      <w:r w:rsidR="00D651CC">
        <w:rPr>
          <w:rFonts w:hint="cs"/>
          <w:rtl/>
        </w:rPr>
        <w:t>.</w:t>
      </w:r>
      <w:r>
        <w:rPr>
          <w:rFonts w:hint="cs"/>
          <w:rtl/>
        </w:rPr>
        <w:t xml:space="preserve"> </w:t>
      </w:r>
    </w:p>
    <w:p w:rsidR="005930C5" w:rsidRDefault="005930C5" w:rsidP="00EC0B26">
      <w:pPr>
        <w:rPr>
          <w:rtl/>
        </w:rPr>
      </w:pPr>
    </w:p>
    <w:p w:rsidR="005930C5" w:rsidRDefault="005930C5" w:rsidP="00EC0B26">
      <w:pPr>
        <w:pStyle w:val="af8"/>
        <w:keepNext/>
        <w:rPr>
          <w:rtl/>
        </w:rPr>
      </w:pPr>
      <w:r w:rsidRPr="00AD242F">
        <w:rPr>
          <w:rStyle w:val="TagStyle"/>
          <w:rtl/>
        </w:rPr>
        <w:t xml:space="preserve"> &lt;&lt; יור &gt;&gt; </w:t>
      </w:r>
      <w:r>
        <w:rPr>
          <w:rtl/>
        </w:rPr>
        <w:t>היו"ר ארז מלול:</w:t>
      </w:r>
      <w:r w:rsidRPr="00AD242F">
        <w:rPr>
          <w:rStyle w:val="TagStyle"/>
          <w:rtl/>
        </w:rPr>
        <w:t xml:space="preserve"> &lt;&lt; יור &gt;&gt;</w:t>
      </w:r>
      <w:r>
        <w:rPr>
          <w:rtl/>
        </w:rPr>
        <w:t xml:space="preserve"> </w:t>
      </w:r>
    </w:p>
    <w:p w:rsidR="005930C5" w:rsidRDefault="005930C5" w:rsidP="005223CB">
      <w:pPr>
        <w:rPr>
          <w:rtl/>
        </w:rPr>
      </w:pPr>
    </w:p>
    <w:p w:rsidR="005930C5" w:rsidRDefault="00BB368D" w:rsidP="00EC0B26">
      <w:pPr>
        <w:rPr>
          <w:rtl/>
        </w:rPr>
      </w:pPr>
      <w:bookmarkStart w:id="50835" w:name="_ETM_Q82_644000"/>
      <w:bookmarkStart w:id="50836" w:name="_ETM_Q82_645200"/>
      <w:bookmarkEnd w:id="50835"/>
      <w:bookmarkEnd w:id="50836"/>
      <w:r>
        <w:rPr>
          <w:rFonts w:hint="cs"/>
          <w:rtl/>
        </w:rPr>
        <w:t>– – –</w:t>
      </w:r>
      <w:r w:rsidR="005930C5">
        <w:rPr>
          <w:rtl/>
        </w:rPr>
        <w:t xml:space="preserve"> </w:t>
      </w:r>
      <w:bookmarkStart w:id="50837" w:name="_ETM_Q82_645680"/>
      <w:bookmarkEnd w:id="50837"/>
    </w:p>
    <w:p w:rsidR="005930C5" w:rsidRDefault="005930C5" w:rsidP="00EC0B26">
      <w:pPr>
        <w:rPr>
          <w:rtl/>
        </w:rPr>
      </w:pPr>
    </w:p>
    <w:p w:rsidR="005930C5" w:rsidRDefault="005930C5" w:rsidP="00EC0B26">
      <w:pPr>
        <w:pStyle w:val="-"/>
        <w:keepNext/>
        <w:rPr>
          <w:rtl/>
        </w:rPr>
      </w:pPr>
      <w:r w:rsidRPr="00AD242F">
        <w:rPr>
          <w:rStyle w:val="TagStyle"/>
          <w:rtl/>
        </w:rPr>
        <w:t xml:space="preserve"> &lt;&lt; דובר_המשך &gt;&gt; </w:t>
      </w:r>
      <w:r>
        <w:rPr>
          <w:rtl/>
        </w:rPr>
        <w:t>משה טור פז (יש עתיד):</w:t>
      </w:r>
      <w:r w:rsidRPr="00AD242F">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838" w:name="_ETM_Q82_641000"/>
      <w:bookmarkEnd w:id="50838"/>
      <w:r>
        <w:rPr>
          <w:rtl/>
        </w:rPr>
        <w:t xml:space="preserve">אז </w:t>
      </w:r>
      <w:bookmarkStart w:id="50839" w:name="_ETM_Q82_645829"/>
      <w:bookmarkEnd w:id="50839"/>
      <w:r>
        <w:rPr>
          <w:rtl/>
        </w:rPr>
        <w:t xml:space="preserve">עכשיו </w:t>
      </w:r>
      <w:bookmarkStart w:id="50840" w:name="_ETM_Q82_646129"/>
      <w:bookmarkEnd w:id="50840"/>
      <w:r>
        <w:rPr>
          <w:rtl/>
        </w:rPr>
        <w:t xml:space="preserve">אני </w:t>
      </w:r>
      <w:bookmarkStart w:id="50841" w:name="_ETM_Q82_646310"/>
      <w:bookmarkEnd w:id="50841"/>
      <w:r>
        <w:rPr>
          <w:rtl/>
        </w:rPr>
        <w:t xml:space="preserve">פונה </w:t>
      </w:r>
      <w:bookmarkStart w:id="50842" w:name="_ETM_Q82_647709"/>
      <w:bookmarkEnd w:id="50842"/>
      <w:r>
        <w:rPr>
          <w:rtl/>
        </w:rPr>
        <w:t>אל</w:t>
      </w:r>
      <w:r>
        <w:rPr>
          <w:rFonts w:hint="cs"/>
          <w:rtl/>
        </w:rPr>
        <w:t xml:space="preserve">יך </w:t>
      </w:r>
      <w:bookmarkStart w:id="50843" w:name="_ETM_Q82_648040"/>
      <w:bookmarkStart w:id="50844" w:name="_ETM_Q82_648459"/>
      <w:bookmarkEnd w:id="50843"/>
      <w:bookmarkEnd w:id="50844"/>
      <w:r>
        <w:rPr>
          <w:rFonts w:hint="cs"/>
          <w:rtl/>
        </w:rPr>
        <w:t>ו</w:t>
      </w:r>
      <w:r>
        <w:rPr>
          <w:rtl/>
        </w:rPr>
        <w:t xml:space="preserve">איתך </w:t>
      </w:r>
      <w:bookmarkStart w:id="50845" w:name="_ETM_Q82_648819"/>
      <w:bookmarkEnd w:id="50845"/>
      <w:r>
        <w:rPr>
          <w:rtl/>
        </w:rPr>
        <w:t xml:space="preserve">ל-68 </w:t>
      </w:r>
      <w:bookmarkStart w:id="50846" w:name="_ETM_Q82_649689"/>
      <w:bookmarkEnd w:id="50846"/>
      <w:r>
        <w:rPr>
          <w:rtl/>
        </w:rPr>
        <w:t xml:space="preserve">חברי </w:t>
      </w:r>
      <w:bookmarkStart w:id="50847" w:name="_ETM_Q82_650019"/>
      <w:bookmarkEnd w:id="50847"/>
      <w:r>
        <w:rPr>
          <w:rtl/>
        </w:rPr>
        <w:t>הקואליציה</w:t>
      </w:r>
      <w:r>
        <w:rPr>
          <w:rFonts w:hint="cs"/>
          <w:rtl/>
        </w:rPr>
        <w:t>:</w:t>
      </w:r>
      <w:r>
        <w:rPr>
          <w:rtl/>
        </w:rPr>
        <w:t xml:space="preserve"> </w:t>
      </w:r>
      <w:bookmarkStart w:id="50848" w:name="_ETM_Q82_651099"/>
      <w:bookmarkEnd w:id="50848"/>
      <w:r>
        <w:rPr>
          <w:rtl/>
        </w:rPr>
        <w:t>ת</w:t>
      </w:r>
      <w:r>
        <w:rPr>
          <w:rFonts w:hint="cs"/>
          <w:rtl/>
        </w:rPr>
        <w:t>זכרו</w:t>
      </w:r>
      <w:r>
        <w:rPr>
          <w:rtl/>
        </w:rPr>
        <w:t xml:space="preserve"> </w:t>
      </w:r>
      <w:bookmarkStart w:id="50849" w:name="_ETM_Q82_651640"/>
      <w:bookmarkEnd w:id="50849"/>
      <w:r>
        <w:rPr>
          <w:rtl/>
        </w:rPr>
        <w:t xml:space="preserve">למה </w:t>
      </w:r>
      <w:bookmarkStart w:id="50850" w:name="_ETM_Q82_651879"/>
      <w:bookmarkEnd w:id="50850"/>
      <w:r>
        <w:rPr>
          <w:rtl/>
        </w:rPr>
        <w:t xml:space="preserve">הגעתם </w:t>
      </w:r>
      <w:bookmarkStart w:id="50851" w:name="_ETM_Q82_652329"/>
      <w:bookmarkEnd w:id="50851"/>
      <w:r>
        <w:rPr>
          <w:rtl/>
        </w:rPr>
        <w:t xml:space="preserve">למקום </w:t>
      </w:r>
      <w:bookmarkStart w:id="50852" w:name="_ETM_Q82_652780"/>
      <w:bookmarkEnd w:id="50852"/>
      <w:r>
        <w:rPr>
          <w:rtl/>
        </w:rPr>
        <w:t>הזה</w:t>
      </w:r>
      <w:r>
        <w:rPr>
          <w:rFonts w:hint="cs"/>
          <w:rtl/>
        </w:rPr>
        <w:t>.</w:t>
      </w:r>
      <w:r>
        <w:rPr>
          <w:rtl/>
        </w:rPr>
        <w:t xml:space="preserve"> </w:t>
      </w:r>
      <w:bookmarkStart w:id="50853" w:name="_ETM_Q82_653560"/>
      <w:bookmarkEnd w:id="50853"/>
      <w:r>
        <w:rPr>
          <w:rtl/>
        </w:rPr>
        <w:t xml:space="preserve">אין </w:t>
      </w:r>
      <w:bookmarkStart w:id="50854" w:name="_ETM_Q82_653680"/>
      <w:bookmarkEnd w:id="50854"/>
      <w:r>
        <w:rPr>
          <w:rtl/>
        </w:rPr>
        <w:t xml:space="preserve">פה </w:t>
      </w:r>
      <w:bookmarkStart w:id="50855" w:name="_ETM_Q82_653799"/>
      <w:bookmarkEnd w:id="50855"/>
      <w:r>
        <w:rPr>
          <w:rtl/>
        </w:rPr>
        <w:t xml:space="preserve">שר </w:t>
      </w:r>
      <w:bookmarkStart w:id="50856" w:name="_ETM_Q82_654069"/>
      <w:bookmarkEnd w:id="50856"/>
      <w:r>
        <w:rPr>
          <w:rtl/>
        </w:rPr>
        <w:t>במליאה</w:t>
      </w:r>
      <w:r>
        <w:rPr>
          <w:rFonts w:hint="cs"/>
          <w:rtl/>
        </w:rPr>
        <w:t>,</w:t>
      </w:r>
      <w:r>
        <w:rPr>
          <w:rtl/>
        </w:rPr>
        <w:t xml:space="preserve"> </w:t>
      </w:r>
      <w:bookmarkStart w:id="50857" w:name="_ETM_Q82_654519"/>
      <w:bookmarkEnd w:id="50857"/>
      <w:r>
        <w:rPr>
          <w:rtl/>
        </w:rPr>
        <w:t xml:space="preserve">אני </w:t>
      </w:r>
      <w:bookmarkStart w:id="50858" w:name="_ETM_Q82_654640"/>
      <w:bookmarkEnd w:id="50858"/>
      <w:r>
        <w:rPr>
          <w:rtl/>
        </w:rPr>
        <w:t xml:space="preserve">מקווה </w:t>
      </w:r>
      <w:bookmarkStart w:id="50859" w:name="_ETM_Q82_654939"/>
      <w:bookmarkEnd w:id="50859"/>
      <w:r>
        <w:rPr>
          <w:rtl/>
        </w:rPr>
        <w:t xml:space="preserve">שאתה </w:t>
      </w:r>
      <w:bookmarkStart w:id="50860" w:name="_ETM_Q82_655269"/>
      <w:bookmarkEnd w:id="50860"/>
      <w:r>
        <w:rPr>
          <w:rtl/>
        </w:rPr>
        <w:t xml:space="preserve">תחזיר </w:t>
      </w:r>
      <w:bookmarkStart w:id="50861" w:name="_ETM_Q82_655599"/>
      <w:bookmarkEnd w:id="50861"/>
      <w:r>
        <w:rPr>
          <w:rtl/>
        </w:rPr>
        <w:t xml:space="preserve">אותו </w:t>
      </w:r>
      <w:bookmarkStart w:id="50862" w:name="_ETM_Q82_655780"/>
      <w:bookmarkEnd w:id="50862"/>
      <w:r>
        <w:rPr>
          <w:rtl/>
        </w:rPr>
        <w:t>במהרה</w:t>
      </w:r>
      <w:r>
        <w:rPr>
          <w:rFonts w:hint="cs"/>
          <w:rtl/>
        </w:rPr>
        <w:t>.</w:t>
      </w:r>
      <w:r>
        <w:rPr>
          <w:rtl/>
        </w:rPr>
        <w:t xml:space="preserve"> </w:t>
      </w:r>
      <w:bookmarkStart w:id="50863" w:name="_ETM_Q82_656500"/>
      <w:bookmarkEnd w:id="50863"/>
      <w:r>
        <w:rPr>
          <w:rtl/>
        </w:rPr>
        <w:t xml:space="preserve">אני </w:t>
      </w:r>
      <w:bookmarkStart w:id="50864" w:name="_ETM_Q82_656860"/>
      <w:bookmarkEnd w:id="50864"/>
      <w:r>
        <w:rPr>
          <w:rtl/>
        </w:rPr>
        <w:t xml:space="preserve">לא </w:t>
      </w:r>
      <w:bookmarkStart w:id="50865" w:name="_ETM_Q82_656950"/>
      <w:bookmarkEnd w:id="50865"/>
      <w:r>
        <w:rPr>
          <w:rFonts w:hint="cs"/>
          <w:rtl/>
        </w:rPr>
        <w:t xml:space="preserve">אמשוך את </w:t>
      </w:r>
      <w:bookmarkStart w:id="50866" w:name="_ETM_Q82_658480"/>
      <w:bookmarkStart w:id="50867" w:name="_ETM_Q82_658630"/>
      <w:bookmarkEnd w:id="50866"/>
      <w:bookmarkEnd w:id="50867"/>
      <w:r>
        <w:rPr>
          <w:rFonts w:hint="cs"/>
          <w:rtl/>
        </w:rPr>
        <w:t>הדברים שלי וארד</w:t>
      </w:r>
      <w:bookmarkStart w:id="50868" w:name="_ETM_Q82_652000"/>
      <w:bookmarkEnd w:id="50868"/>
      <w:r>
        <w:rPr>
          <w:rFonts w:hint="cs"/>
          <w:rtl/>
        </w:rPr>
        <w:t xml:space="preserve"> ונלך להצבעה</w:t>
      </w:r>
      <w:bookmarkStart w:id="50869" w:name="_ETM_Q82_655000"/>
      <w:bookmarkEnd w:id="50869"/>
      <w:r>
        <w:rPr>
          <w:rFonts w:hint="cs"/>
          <w:rtl/>
        </w:rPr>
        <w:t xml:space="preserve">. </w:t>
      </w:r>
    </w:p>
    <w:p w:rsidR="005930C5" w:rsidRDefault="005930C5" w:rsidP="00EC0B26">
      <w:pPr>
        <w:rPr>
          <w:rtl/>
        </w:rPr>
      </w:pPr>
    </w:p>
    <w:p w:rsidR="005930C5" w:rsidRDefault="005930C5" w:rsidP="00EC0B26">
      <w:pPr>
        <w:pStyle w:val="af8"/>
        <w:keepNext/>
        <w:rPr>
          <w:rtl/>
        </w:rPr>
      </w:pPr>
      <w:r w:rsidRPr="006144B2">
        <w:rPr>
          <w:rStyle w:val="TagStyle"/>
          <w:rtl/>
        </w:rPr>
        <w:t xml:space="preserve"> &lt;&lt; יור &gt;&gt; </w:t>
      </w:r>
      <w:r>
        <w:rPr>
          <w:rtl/>
        </w:rPr>
        <w:t>היו"ר ארז מלול:</w:t>
      </w:r>
      <w:r w:rsidRPr="006144B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870" w:name="_ETM_Q82_653000"/>
      <w:bookmarkEnd w:id="50870"/>
      <w:r>
        <w:rPr>
          <w:rFonts w:hint="cs"/>
          <w:rtl/>
        </w:rPr>
        <w:t xml:space="preserve">לא. הוא בטח יצא לדברים. </w:t>
      </w:r>
    </w:p>
    <w:p w:rsidR="005930C5" w:rsidRDefault="005930C5" w:rsidP="00EC0B26">
      <w:pPr>
        <w:rPr>
          <w:rtl/>
        </w:rPr>
      </w:pPr>
    </w:p>
    <w:p w:rsidR="005930C5" w:rsidRDefault="005930C5" w:rsidP="00EC0B26">
      <w:pPr>
        <w:pStyle w:val="-"/>
        <w:keepNext/>
        <w:rPr>
          <w:rtl/>
        </w:rPr>
      </w:pPr>
      <w:r w:rsidRPr="00F324E6">
        <w:rPr>
          <w:rStyle w:val="TagStyle"/>
          <w:rtl/>
        </w:rPr>
        <w:t xml:space="preserve"> &lt;&lt; דובר_המשך &gt;&gt; </w:t>
      </w:r>
      <w:r>
        <w:rPr>
          <w:rtl/>
        </w:rPr>
        <w:t>משה טור פז (יש עתיד):</w:t>
      </w:r>
      <w:r w:rsidRPr="00F324E6">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871" w:name="_ETM_Q82_656000"/>
      <w:bookmarkStart w:id="50872" w:name="_ETM_Q82_659410"/>
      <w:bookmarkStart w:id="50873" w:name="_ETM_Q82_659770"/>
      <w:bookmarkStart w:id="50874" w:name="_ETM_Q82_660160"/>
      <w:bookmarkStart w:id="50875" w:name="_ETM_Q82_660550"/>
      <w:bookmarkStart w:id="50876" w:name="_ETM_Q82_660970"/>
      <w:bookmarkEnd w:id="50871"/>
      <w:bookmarkEnd w:id="50872"/>
      <w:bookmarkEnd w:id="50873"/>
      <w:bookmarkEnd w:id="50874"/>
      <w:bookmarkEnd w:id="50875"/>
      <w:bookmarkEnd w:id="50876"/>
      <w:r>
        <w:rPr>
          <w:rFonts w:hint="cs"/>
          <w:rtl/>
        </w:rPr>
        <w:t xml:space="preserve">לדעתי יש </w:t>
      </w:r>
      <w:bookmarkStart w:id="50877" w:name="_ETM_Q82_661330"/>
      <w:bookmarkStart w:id="50878" w:name="_ETM_Q82_661480"/>
      <w:bookmarkEnd w:id="50877"/>
      <w:bookmarkEnd w:id="50878"/>
      <w:r>
        <w:rPr>
          <w:rtl/>
        </w:rPr>
        <w:t xml:space="preserve">לנו </w:t>
      </w:r>
      <w:bookmarkStart w:id="50879" w:name="_ETM_Q82_661900"/>
      <w:bookmarkEnd w:id="50879"/>
      <w:r>
        <w:rPr>
          <w:rtl/>
        </w:rPr>
        <w:t>פה</w:t>
      </w:r>
      <w:bookmarkStart w:id="50880" w:name="_ETM_Q82_662080"/>
      <w:bookmarkEnd w:id="50880"/>
      <w:r>
        <w:rPr>
          <w:rFonts w:hint="cs"/>
          <w:rtl/>
        </w:rPr>
        <w:t xml:space="preserve"> –</w:t>
      </w:r>
      <w:r>
        <w:rPr>
          <w:rtl/>
        </w:rPr>
        <w:t xml:space="preserve"> </w:t>
      </w:r>
      <w:bookmarkStart w:id="50881" w:name="_ETM_Q82_662500"/>
      <w:bookmarkEnd w:id="50881"/>
      <w:r>
        <w:rPr>
          <w:rtl/>
        </w:rPr>
        <w:t xml:space="preserve">אפשר </w:t>
      </w:r>
      <w:bookmarkStart w:id="50882" w:name="_ETM_Q82_662770"/>
      <w:bookmarkStart w:id="50883" w:name="_ETM_Q82_663010"/>
      <w:bookmarkEnd w:id="50882"/>
      <w:bookmarkEnd w:id="50883"/>
      <w:r>
        <w:rPr>
          <w:rFonts w:hint="cs"/>
          <w:rtl/>
        </w:rPr>
        <w:t xml:space="preserve">מהר מהר להעביר. </w:t>
      </w:r>
    </w:p>
    <w:p w:rsidR="005930C5" w:rsidRDefault="005930C5" w:rsidP="00EC0B26">
      <w:pPr>
        <w:rPr>
          <w:rtl/>
        </w:rPr>
      </w:pPr>
    </w:p>
    <w:p w:rsidR="005930C5" w:rsidRDefault="005930C5" w:rsidP="00EC0B26">
      <w:pPr>
        <w:pStyle w:val="af8"/>
        <w:keepNext/>
        <w:rPr>
          <w:rtl/>
        </w:rPr>
      </w:pPr>
      <w:r w:rsidRPr="00427248">
        <w:rPr>
          <w:rStyle w:val="TagStyle"/>
          <w:rtl/>
        </w:rPr>
        <w:t xml:space="preserve"> &lt;&lt; יור &gt;&gt; </w:t>
      </w:r>
      <w:r>
        <w:rPr>
          <w:rtl/>
        </w:rPr>
        <w:t>היו"ר ארז מלול:</w:t>
      </w:r>
      <w:r w:rsidRPr="0042724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884" w:name="_ETM_Q82_661000"/>
      <w:bookmarkEnd w:id="50884"/>
      <w:r>
        <w:rPr>
          <w:rFonts w:hint="cs"/>
          <w:rtl/>
        </w:rPr>
        <w:t>איך אני אוהב את מיכאל.</w:t>
      </w:r>
      <w:bookmarkStart w:id="50885" w:name="_ETM_Q82_660000"/>
      <w:bookmarkEnd w:id="50885"/>
      <w:r>
        <w:rPr>
          <w:rFonts w:hint="cs"/>
          <w:rtl/>
        </w:rPr>
        <w:t xml:space="preserve"> </w:t>
      </w:r>
      <w:bookmarkStart w:id="50886" w:name="_ETM_Q82_663130"/>
      <w:bookmarkStart w:id="50887" w:name="_ETM_Q82_663310"/>
      <w:bookmarkStart w:id="50888" w:name="_ETM_Q82_663490"/>
      <w:bookmarkStart w:id="50889" w:name="_ETM_Q82_664510"/>
      <w:bookmarkEnd w:id="50886"/>
      <w:bookmarkEnd w:id="50887"/>
      <w:bookmarkEnd w:id="50888"/>
      <w:bookmarkEnd w:id="50889"/>
      <w:r>
        <w:rPr>
          <w:rtl/>
        </w:rPr>
        <w:t xml:space="preserve">אתה </w:t>
      </w:r>
      <w:bookmarkStart w:id="50890" w:name="_ETM_Q82_665290"/>
      <w:bookmarkEnd w:id="50890"/>
      <w:r>
        <w:rPr>
          <w:rtl/>
        </w:rPr>
        <w:t xml:space="preserve">משדר </w:t>
      </w:r>
      <w:bookmarkStart w:id="50891" w:name="_ETM_Q82_665710"/>
      <w:bookmarkEnd w:id="50891"/>
      <w:r>
        <w:rPr>
          <w:rtl/>
        </w:rPr>
        <w:t xml:space="preserve">אנרגיות </w:t>
      </w:r>
      <w:bookmarkStart w:id="50892" w:name="_ETM_Q82_667530"/>
      <w:bookmarkEnd w:id="50892"/>
      <w:r>
        <w:rPr>
          <w:rFonts w:hint="cs"/>
          <w:rtl/>
        </w:rPr>
        <w:t xml:space="preserve">חיוביות, מיכאל. </w:t>
      </w:r>
      <w:r>
        <w:rPr>
          <w:rtl/>
        </w:rPr>
        <w:t xml:space="preserve">אני </w:t>
      </w:r>
      <w:bookmarkStart w:id="50893" w:name="_ETM_Q82_667710"/>
      <w:bookmarkEnd w:id="50893"/>
      <w:r>
        <w:rPr>
          <w:rtl/>
        </w:rPr>
        <w:t xml:space="preserve">אומר </w:t>
      </w:r>
      <w:bookmarkStart w:id="50894" w:name="_ETM_Q82_667860"/>
      <w:bookmarkEnd w:id="50894"/>
      <w:r>
        <w:rPr>
          <w:rtl/>
        </w:rPr>
        <w:t>ל</w:t>
      </w:r>
      <w:r>
        <w:rPr>
          <w:rFonts w:hint="cs"/>
          <w:rtl/>
        </w:rPr>
        <w:t xml:space="preserve">ך, אני רק מסתכל עליך. </w:t>
      </w:r>
    </w:p>
    <w:p w:rsidR="005930C5" w:rsidRDefault="005930C5" w:rsidP="00EC0B26">
      <w:pPr>
        <w:rPr>
          <w:rtl/>
        </w:rPr>
      </w:pPr>
      <w:bookmarkStart w:id="50895" w:name="_ETM_Q82_664000"/>
      <w:bookmarkEnd w:id="50895"/>
    </w:p>
    <w:p w:rsidR="005930C5" w:rsidRDefault="005930C5" w:rsidP="00EC0B26">
      <w:pPr>
        <w:pStyle w:val="af7"/>
        <w:keepNext/>
        <w:rPr>
          <w:rtl/>
        </w:rPr>
      </w:pPr>
      <w:bookmarkStart w:id="50896" w:name="ET_interruption_5765_48"/>
      <w:r w:rsidRPr="009774A5">
        <w:rPr>
          <w:rStyle w:val="TagStyle"/>
          <w:rtl/>
        </w:rPr>
        <w:t xml:space="preserve"> &lt;&lt; קריאה &gt;&gt; </w:t>
      </w:r>
      <w:r>
        <w:rPr>
          <w:rtl/>
        </w:rPr>
        <w:t>מיכאל מרדכי ביטון (המחנה הממלכתי):</w:t>
      </w:r>
      <w:r w:rsidRPr="009774A5">
        <w:rPr>
          <w:rStyle w:val="TagStyle"/>
          <w:rtl/>
        </w:rPr>
        <w:t xml:space="preserve"> &lt;&lt; קריאה &gt;&gt;</w:t>
      </w:r>
      <w:r>
        <w:rPr>
          <w:rtl/>
        </w:rPr>
        <w:t xml:space="preserve"> </w:t>
      </w:r>
      <w:bookmarkEnd w:id="50896"/>
    </w:p>
    <w:p w:rsidR="005930C5" w:rsidRDefault="005930C5" w:rsidP="005223CB">
      <w:pPr>
        <w:rPr>
          <w:rtl/>
        </w:rPr>
      </w:pPr>
    </w:p>
    <w:p w:rsidR="005930C5" w:rsidRDefault="005930C5" w:rsidP="00EC0B26">
      <w:pPr>
        <w:rPr>
          <w:rtl/>
        </w:rPr>
      </w:pPr>
      <w:bookmarkStart w:id="50897" w:name="_ETM_Q82_666000"/>
      <w:bookmarkEnd w:id="50897"/>
      <w:r>
        <w:rPr>
          <w:rFonts w:hint="cs"/>
          <w:rtl/>
        </w:rPr>
        <w:t xml:space="preserve">אולי המליאה צריכה להיות ככה </w:t>
      </w:r>
      <w:bookmarkStart w:id="50898" w:name="_ETM_Q82_668000"/>
      <w:bookmarkStart w:id="50899" w:name="_ETM_Q82_669000"/>
      <w:bookmarkEnd w:id="50898"/>
      <w:bookmarkEnd w:id="50899"/>
      <w:r>
        <w:rPr>
          <w:rFonts w:hint="cs"/>
          <w:rtl/>
        </w:rPr>
        <w:t xml:space="preserve">כל הזמן. </w:t>
      </w:r>
    </w:p>
    <w:p w:rsidR="005930C5" w:rsidRDefault="005930C5" w:rsidP="00EC0B26">
      <w:pPr>
        <w:rPr>
          <w:rtl/>
        </w:rPr>
      </w:pPr>
    </w:p>
    <w:p w:rsidR="005930C5" w:rsidRDefault="005930C5" w:rsidP="00EC0B26">
      <w:pPr>
        <w:pStyle w:val="af8"/>
        <w:keepNext/>
        <w:rPr>
          <w:rtl/>
        </w:rPr>
      </w:pPr>
      <w:r w:rsidRPr="007C7279">
        <w:rPr>
          <w:rStyle w:val="TagStyle"/>
          <w:rtl/>
        </w:rPr>
        <w:t xml:space="preserve"> &lt;&lt; יור &gt;&gt; </w:t>
      </w:r>
      <w:r>
        <w:rPr>
          <w:rtl/>
        </w:rPr>
        <w:t>היו"ר ארז מלול:</w:t>
      </w:r>
      <w:r w:rsidRPr="007C7279">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הלוואי, הלוואי, הלוואי. על זה אני מתפלל. </w:t>
      </w:r>
    </w:p>
    <w:p w:rsidR="005930C5" w:rsidRPr="007C7279" w:rsidRDefault="005930C5" w:rsidP="00EC0B26">
      <w:pPr>
        <w:rPr>
          <w:rtl/>
        </w:rPr>
      </w:pPr>
      <w:bookmarkStart w:id="50900" w:name="_ETM_Q82_671000"/>
      <w:bookmarkEnd w:id="50900"/>
    </w:p>
    <w:p w:rsidR="005930C5" w:rsidRDefault="005930C5" w:rsidP="00EC0B26">
      <w:pPr>
        <w:pStyle w:val="-"/>
        <w:keepNext/>
        <w:rPr>
          <w:rtl/>
        </w:rPr>
      </w:pPr>
      <w:r w:rsidRPr="009774A5">
        <w:rPr>
          <w:rStyle w:val="TagStyle"/>
          <w:rtl/>
        </w:rPr>
        <w:t xml:space="preserve"> &lt;&lt; דובר_המשך &gt;&gt; </w:t>
      </w:r>
      <w:r>
        <w:rPr>
          <w:rtl/>
        </w:rPr>
        <w:t>משה טור פז (יש עתיד):</w:t>
      </w:r>
      <w:r w:rsidRPr="009774A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901" w:name="_ETM_Q82_668280"/>
      <w:bookmarkEnd w:id="50901"/>
      <w:r>
        <w:rPr>
          <w:rtl/>
        </w:rPr>
        <w:t xml:space="preserve">אז </w:t>
      </w:r>
      <w:bookmarkStart w:id="50902" w:name="_ETM_Q82_668400"/>
      <w:bookmarkEnd w:id="50902"/>
      <w:r>
        <w:rPr>
          <w:rtl/>
        </w:rPr>
        <w:t xml:space="preserve">אני </w:t>
      </w:r>
      <w:bookmarkStart w:id="50903" w:name="_ETM_Q82_668640"/>
      <w:bookmarkEnd w:id="50903"/>
      <w:r>
        <w:rPr>
          <w:rtl/>
        </w:rPr>
        <w:t xml:space="preserve">פונה </w:t>
      </w:r>
      <w:bookmarkStart w:id="50904" w:name="_ETM_Q82_669030"/>
      <w:bookmarkEnd w:id="50904"/>
      <w:r>
        <w:rPr>
          <w:rtl/>
        </w:rPr>
        <w:t xml:space="preserve">עכשיו </w:t>
      </w:r>
      <w:bookmarkStart w:id="50905" w:name="_ETM_Q82_669420"/>
      <w:bookmarkEnd w:id="50905"/>
      <w:r>
        <w:rPr>
          <w:rtl/>
        </w:rPr>
        <w:t xml:space="preserve">לחברי </w:t>
      </w:r>
      <w:bookmarkStart w:id="50906" w:name="_ETM_Q82_669780"/>
      <w:bookmarkEnd w:id="50906"/>
      <w:r>
        <w:rPr>
          <w:rtl/>
        </w:rPr>
        <w:t xml:space="preserve">הכנסת </w:t>
      </w:r>
      <w:bookmarkStart w:id="50907" w:name="_ETM_Q82_670140"/>
      <w:bookmarkEnd w:id="50907"/>
      <w:r>
        <w:rPr>
          <w:rtl/>
        </w:rPr>
        <w:t xml:space="preserve">של </w:t>
      </w:r>
      <w:bookmarkStart w:id="50908" w:name="_ETM_Q82_670319"/>
      <w:bookmarkEnd w:id="50908"/>
      <w:r>
        <w:rPr>
          <w:rtl/>
        </w:rPr>
        <w:t>הקואליציה</w:t>
      </w:r>
      <w:r>
        <w:rPr>
          <w:rFonts w:hint="cs"/>
          <w:rtl/>
        </w:rPr>
        <w:t xml:space="preserve">: תזכרו למה </w:t>
      </w:r>
      <w:bookmarkStart w:id="50909" w:name="_ETM_Q82_676739"/>
      <w:bookmarkEnd w:id="50909"/>
      <w:r>
        <w:rPr>
          <w:rFonts w:hint="cs"/>
          <w:rtl/>
        </w:rPr>
        <w:t xml:space="preserve">הגעתם למקום הזה </w:t>
      </w:r>
      <w:r>
        <w:rPr>
          <w:rtl/>
        </w:rPr>
        <w:t>–</w:t>
      </w:r>
      <w:r>
        <w:rPr>
          <w:rFonts w:hint="cs"/>
          <w:rtl/>
        </w:rPr>
        <w:t xml:space="preserve"> אליך, ארז </w:t>
      </w:r>
      <w:r>
        <w:rPr>
          <w:rtl/>
        </w:rPr>
        <w:t>–</w:t>
      </w:r>
      <w:r>
        <w:rPr>
          <w:rFonts w:hint="cs"/>
          <w:rtl/>
        </w:rPr>
        <w:t xml:space="preserve"> </w:t>
      </w:r>
      <w:bookmarkStart w:id="50910" w:name="_ETM_Q82_677000"/>
      <w:bookmarkEnd w:id="50910"/>
      <w:r>
        <w:rPr>
          <w:rFonts w:hint="cs"/>
          <w:rtl/>
        </w:rPr>
        <w:t xml:space="preserve">למה </w:t>
      </w:r>
      <w:bookmarkStart w:id="50911" w:name="_ETM_Q82_677849"/>
      <w:bookmarkStart w:id="50912" w:name="_ETM_Q82_678419"/>
      <w:bookmarkStart w:id="50913" w:name="_ETM_Q82_678930"/>
      <w:bookmarkStart w:id="50914" w:name="_ETM_Q82_679469"/>
      <w:bookmarkStart w:id="50915" w:name="_ETM_Q82_679829"/>
      <w:bookmarkEnd w:id="50911"/>
      <w:bookmarkEnd w:id="50912"/>
      <w:bookmarkEnd w:id="50913"/>
      <w:bookmarkEnd w:id="50914"/>
      <w:bookmarkEnd w:id="50915"/>
      <w:r>
        <w:rPr>
          <w:rtl/>
        </w:rPr>
        <w:t xml:space="preserve">הגעתם </w:t>
      </w:r>
      <w:bookmarkStart w:id="50916" w:name="_ETM_Q82_680249"/>
      <w:bookmarkEnd w:id="50916"/>
      <w:r>
        <w:rPr>
          <w:rtl/>
        </w:rPr>
        <w:t xml:space="preserve">למקום </w:t>
      </w:r>
      <w:bookmarkStart w:id="50917" w:name="_ETM_Q82_680699"/>
      <w:bookmarkEnd w:id="50917"/>
      <w:r>
        <w:rPr>
          <w:rtl/>
        </w:rPr>
        <w:t>הזה</w:t>
      </w:r>
      <w:r>
        <w:rPr>
          <w:rFonts w:hint="cs"/>
          <w:rtl/>
        </w:rPr>
        <w:t>,</w:t>
      </w:r>
      <w:r>
        <w:rPr>
          <w:rtl/>
        </w:rPr>
        <w:t xml:space="preserve"> </w:t>
      </w:r>
      <w:bookmarkStart w:id="50918" w:name="_ETM_Q82_680909"/>
      <w:bookmarkEnd w:id="50918"/>
      <w:r>
        <w:rPr>
          <w:rtl/>
        </w:rPr>
        <w:t xml:space="preserve">חלק </w:t>
      </w:r>
      <w:bookmarkStart w:id="50919" w:name="_ETM_Q82_681299"/>
      <w:bookmarkEnd w:id="50919"/>
      <w:r>
        <w:rPr>
          <w:rtl/>
        </w:rPr>
        <w:t xml:space="preserve">מההנהגה </w:t>
      </w:r>
      <w:bookmarkStart w:id="50920" w:name="_ETM_Q82_681779"/>
      <w:bookmarkEnd w:id="50920"/>
      <w:r>
        <w:rPr>
          <w:rtl/>
        </w:rPr>
        <w:t xml:space="preserve">של </w:t>
      </w:r>
      <w:bookmarkStart w:id="50921" w:name="_ETM_Q82_681959"/>
      <w:bookmarkEnd w:id="50921"/>
      <w:r>
        <w:rPr>
          <w:rtl/>
        </w:rPr>
        <w:t xml:space="preserve">מדינת </w:t>
      </w:r>
      <w:bookmarkStart w:id="50922" w:name="_ETM_Q82_682409"/>
      <w:bookmarkEnd w:id="50922"/>
      <w:r>
        <w:rPr>
          <w:rtl/>
        </w:rPr>
        <w:t>ישראל</w:t>
      </w:r>
      <w:r>
        <w:rPr>
          <w:rFonts w:hint="cs"/>
          <w:rtl/>
        </w:rPr>
        <w:t>.</w:t>
      </w:r>
      <w:r>
        <w:rPr>
          <w:rtl/>
        </w:rPr>
        <w:t xml:space="preserve"> </w:t>
      </w:r>
      <w:bookmarkStart w:id="50923" w:name="_ETM_Q82_682949"/>
      <w:bookmarkEnd w:id="50923"/>
      <w:r>
        <w:rPr>
          <w:rtl/>
        </w:rPr>
        <w:t>ת</w:t>
      </w:r>
      <w:r>
        <w:rPr>
          <w:rFonts w:hint="cs"/>
          <w:rtl/>
        </w:rPr>
        <w:t xml:space="preserve">זכרו </w:t>
      </w:r>
      <w:bookmarkStart w:id="50924" w:name="_ETM_Q82_683459"/>
      <w:bookmarkEnd w:id="50924"/>
      <w:r>
        <w:rPr>
          <w:rtl/>
        </w:rPr>
        <w:t xml:space="preserve">את </w:t>
      </w:r>
      <w:bookmarkStart w:id="50925" w:name="_ETM_Q82_683519"/>
      <w:bookmarkEnd w:id="50925"/>
      <w:r>
        <w:rPr>
          <w:rtl/>
        </w:rPr>
        <w:t>ההיסטוריה</w:t>
      </w:r>
      <w:r>
        <w:rPr>
          <w:rFonts w:hint="cs"/>
          <w:rtl/>
        </w:rPr>
        <w:t>.</w:t>
      </w:r>
      <w:r>
        <w:rPr>
          <w:rtl/>
        </w:rPr>
        <w:t xml:space="preserve"> </w:t>
      </w:r>
      <w:bookmarkStart w:id="50926" w:name="_ETM_Q82_684840"/>
      <w:bookmarkEnd w:id="50926"/>
      <w:r>
        <w:rPr>
          <w:rtl/>
        </w:rPr>
        <w:t xml:space="preserve">אני </w:t>
      </w:r>
      <w:bookmarkStart w:id="50927" w:name="_ETM_Q82_685080"/>
      <w:bookmarkEnd w:id="50927"/>
      <w:r>
        <w:rPr>
          <w:rtl/>
        </w:rPr>
        <w:t xml:space="preserve">חושב </w:t>
      </w:r>
      <w:bookmarkStart w:id="50928" w:name="_ETM_Q82_685440"/>
      <w:bookmarkEnd w:id="50928"/>
      <w:r>
        <w:rPr>
          <w:rtl/>
        </w:rPr>
        <w:t xml:space="preserve">שאתם </w:t>
      </w:r>
      <w:bookmarkStart w:id="50929" w:name="_ETM_Q82_685680"/>
      <w:bookmarkEnd w:id="50929"/>
      <w:r>
        <w:rPr>
          <w:rtl/>
        </w:rPr>
        <w:t xml:space="preserve">לא </w:t>
      </w:r>
      <w:bookmarkStart w:id="50930" w:name="_ETM_Q82_685770"/>
      <w:bookmarkEnd w:id="50930"/>
      <w:r>
        <w:rPr>
          <w:rtl/>
        </w:rPr>
        <w:t>בכיוון</w:t>
      </w:r>
      <w:r>
        <w:rPr>
          <w:rFonts w:hint="cs"/>
          <w:rtl/>
        </w:rPr>
        <w:t>.</w:t>
      </w:r>
      <w:r>
        <w:rPr>
          <w:rtl/>
        </w:rPr>
        <w:t xml:space="preserve"> </w:t>
      </w:r>
      <w:bookmarkStart w:id="50931" w:name="_ETM_Q82_686730"/>
      <w:bookmarkEnd w:id="50931"/>
      <w:r>
        <w:rPr>
          <w:rtl/>
        </w:rPr>
        <w:t xml:space="preserve">אני </w:t>
      </w:r>
      <w:bookmarkStart w:id="50932" w:name="_ETM_Q82_686940"/>
      <w:bookmarkEnd w:id="50932"/>
      <w:r>
        <w:rPr>
          <w:rtl/>
        </w:rPr>
        <w:t xml:space="preserve">חושב </w:t>
      </w:r>
      <w:bookmarkStart w:id="50933" w:name="_ETM_Q82_687270"/>
      <w:bookmarkEnd w:id="50933"/>
      <w:r>
        <w:rPr>
          <w:rtl/>
        </w:rPr>
        <w:t xml:space="preserve">שאתם </w:t>
      </w:r>
      <w:bookmarkStart w:id="50934" w:name="_ETM_Q82_687480"/>
      <w:bookmarkEnd w:id="50934"/>
      <w:r>
        <w:rPr>
          <w:rtl/>
        </w:rPr>
        <w:t xml:space="preserve">לא </w:t>
      </w:r>
      <w:bookmarkStart w:id="50935" w:name="_ETM_Q82_687600"/>
      <w:bookmarkEnd w:id="50935"/>
      <w:r>
        <w:rPr>
          <w:rtl/>
        </w:rPr>
        <w:t>בונים</w:t>
      </w:r>
      <w:r>
        <w:rPr>
          <w:rFonts w:hint="cs"/>
          <w:rtl/>
        </w:rPr>
        <w:t>.</w:t>
      </w:r>
      <w:r>
        <w:rPr>
          <w:rtl/>
        </w:rPr>
        <w:t xml:space="preserve"> </w:t>
      </w:r>
      <w:bookmarkStart w:id="50936" w:name="_ETM_Q82_688390"/>
      <w:bookmarkEnd w:id="50936"/>
      <w:r>
        <w:rPr>
          <w:rtl/>
        </w:rPr>
        <w:t xml:space="preserve">אני </w:t>
      </w:r>
      <w:bookmarkStart w:id="50937" w:name="_ETM_Q82_688600"/>
      <w:bookmarkEnd w:id="50937"/>
      <w:r>
        <w:rPr>
          <w:rtl/>
        </w:rPr>
        <w:t xml:space="preserve">חושב </w:t>
      </w:r>
      <w:bookmarkStart w:id="50938" w:name="_ETM_Q82_688900"/>
      <w:bookmarkEnd w:id="50938"/>
      <w:r>
        <w:rPr>
          <w:rtl/>
        </w:rPr>
        <w:t xml:space="preserve">שחלק </w:t>
      </w:r>
      <w:bookmarkStart w:id="50939" w:name="_ETM_Q82_689440"/>
      <w:bookmarkEnd w:id="50939"/>
      <w:r>
        <w:rPr>
          <w:rtl/>
        </w:rPr>
        <w:t xml:space="preserve">מהכוח </w:t>
      </w:r>
      <w:bookmarkStart w:id="50940" w:name="_ETM_Q82_689980"/>
      <w:bookmarkEnd w:id="50940"/>
      <w:r>
        <w:rPr>
          <w:rtl/>
        </w:rPr>
        <w:t xml:space="preserve">פה </w:t>
      </w:r>
      <w:bookmarkStart w:id="50941" w:name="_ETM_Q82_690580"/>
      <w:bookmarkEnd w:id="50941"/>
      <w:r>
        <w:rPr>
          <w:rtl/>
        </w:rPr>
        <w:t xml:space="preserve">משמש </w:t>
      </w:r>
      <w:bookmarkStart w:id="50942" w:name="_ETM_Q82_691390"/>
      <w:bookmarkEnd w:id="50942"/>
      <w:r>
        <w:rPr>
          <w:rtl/>
        </w:rPr>
        <w:t>להשחית</w:t>
      </w:r>
      <w:r>
        <w:rPr>
          <w:rFonts w:hint="cs"/>
          <w:rtl/>
        </w:rPr>
        <w:t>.</w:t>
      </w:r>
      <w:r>
        <w:rPr>
          <w:rtl/>
        </w:rPr>
        <w:t xml:space="preserve"> </w:t>
      </w:r>
      <w:bookmarkStart w:id="50943" w:name="_ETM_Q82_692620"/>
      <w:bookmarkEnd w:id="50943"/>
      <w:r>
        <w:rPr>
          <w:rtl/>
        </w:rPr>
        <w:t xml:space="preserve">תחזרו </w:t>
      </w:r>
      <w:bookmarkStart w:id="50944" w:name="_ETM_Q82_693220"/>
      <w:bookmarkEnd w:id="50944"/>
      <w:r>
        <w:rPr>
          <w:rtl/>
        </w:rPr>
        <w:t>בכם</w:t>
      </w:r>
      <w:r>
        <w:rPr>
          <w:rFonts w:hint="cs"/>
          <w:rtl/>
        </w:rPr>
        <w:t>.</w:t>
      </w:r>
      <w:r>
        <w:rPr>
          <w:rtl/>
        </w:rPr>
        <w:t xml:space="preserve"> </w:t>
      </w:r>
      <w:bookmarkStart w:id="50945" w:name="_ETM_Q82_693940"/>
      <w:bookmarkEnd w:id="50945"/>
      <w:r>
        <w:rPr>
          <w:rtl/>
        </w:rPr>
        <w:t xml:space="preserve">עוד </w:t>
      </w:r>
      <w:bookmarkStart w:id="50946" w:name="_ETM_Q82_694210"/>
      <w:bookmarkEnd w:id="50946"/>
      <w:r>
        <w:rPr>
          <w:rtl/>
        </w:rPr>
        <w:t xml:space="preserve">לא </w:t>
      </w:r>
      <w:bookmarkStart w:id="50947" w:name="_ETM_Q82_694330"/>
      <w:bookmarkEnd w:id="50947"/>
      <w:r>
        <w:rPr>
          <w:rtl/>
        </w:rPr>
        <w:t>מאוחר</w:t>
      </w:r>
      <w:r>
        <w:rPr>
          <w:rFonts w:hint="cs"/>
          <w:rtl/>
        </w:rPr>
        <w:t>.</w:t>
      </w:r>
      <w:r>
        <w:rPr>
          <w:rtl/>
        </w:rPr>
        <w:t xml:space="preserve"> </w:t>
      </w:r>
      <w:bookmarkStart w:id="50948" w:name="_ETM_Q82_695410"/>
      <w:bookmarkEnd w:id="50948"/>
      <w:r>
        <w:rPr>
          <w:rtl/>
        </w:rPr>
        <w:t xml:space="preserve">אבל </w:t>
      </w:r>
      <w:bookmarkStart w:id="50949" w:name="_ETM_Q82_695710"/>
      <w:bookmarkEnd w:id="50949"/>
      <w:r>
        <w:rPr>
          <w:rtl/>
        </w:rPr>
        <w:t xml:space="preserve">עכשיו </w:t>
      </w:r>
      <w:bookmarkStart w:id="50950" w:name="_ETM_Q82_696010"/>
      <w:bookmarkEnd w:id="50950"/>
      <w:r>
        <w:rPr>
          <w:rtl/>
        </w:rPr>
        <w:t>מאוחר</w:t>
      </w:r>
      <w:r>
        <w:rPr>
          <w:rFonts w:hint="cs"/>
          <w:rtl/>
        </w:rPr>
        <w:t>,</w:t>
      </w:r>
      <w:r>
        <w:rPr>
          <w:rtl/>
        </w:rPr>
        <w:t xml:space="preserve"> </w:t>
      </w:r>
      <w:bookmarkStart w:id="50951" w:name="_ETM_Q82_696520"/>
      <w:bookmarkEnd w:id="50951"/>
      <w:r>
        <w:rPr>
          <w:rtl/>
        </w:rPr>
        <w:t xml:space="preserve">אדוני </w:t>
      </w:r>
      <w:bookmarkStart w:id="50952" w:name="_ETM_Q82_696790"/>
      <w:bookmarkEnd w:id="50952"/>
      <w:r>
        <w:rPr>
          <w:rFonts w:hint="cs"/>
          <w:rtl/>
        </w:rPr>
        <w:t>ה</w:t>
      </w:r>
      <w:r>
        <w:rPr>
          <w:rtl/>
        </w:rPr>
        <w:t>יושב</w:t>
      </w:r>
      <w:bookmarkStart w:id="50953" w:name="_ETM_Q82_697059"/>
      <w:bookmarkEnd w:id="50953"/>
      <w:r>
        <w:rPr>
          <w:rFonts w:hint="cs"/>
          <w:rtl/>
        </w:rPr>
        <w:t>-</w:t>
      </w:r>
      <w:r>
        <w:rPr>
          <w:rtl/>
        </w:rPr>
        <w:t>ראש</w:t>
      </w:r>
      <w:r>
        <w:rPr>
          <w:rFonts w:hint="cs"/>
          <w:rtl/>
        </w:rPr>
        <w:t>.</w:t>
      </w:r>
    </w:p>
    <w:p w:rsidR="005930C5" w:rsidRDefault="005930C5" w:rsidP="00EC0B26">
      <w:pPr>
        <w:rPr>
          <w:rtl/>
        </w:rPr>
      </w:pPr>
      <w:bookmarkStart w:id="50954" w:name="_ETM_Q82_692000"/>
      <w:bookmarkEnd w:id="50954"/>
    </w:p>
    <w:p w:rsidR="005930C5" w:rsidRDefault="005930C5" w:rsidP="00EC0B26">
      <w:pPr>
        <w:pStyle w:val="af8"/>
        <w:keepNext/>
        <w:rPr>
          <w:rtl/>
        </w:rPr>
      </w:pPr>
      <w:r w:rsidRPr="00F96242">
        <w:rPr>
          <w:rStyle w:val="TagStyle"/>
          <w:rtl/>
        </w:rPr>
        <w:t xml:space="preserve"> &lt;&lt; יור &gt;&gt; </w:t>
      </w:r>
      <w:r>
        <w:rPr>
          <w:rtl/>
        </w:rPr>
        <w:t>היו"ר ארז מלול:</w:t>
      </w:r>
      <w:r w:rsidRPr="00F9624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יש לך עוד זמן, לא?</w:t>
      </w:r>
    </w:p>
    <w:p w:rsidR="005930C5" w:rsidRDefault="005930C5" w:rsidP="00EC0B26">
      <w:pPr>
        <w:rPr>
          <w:rtl/>
        </w:rPr>
      </w:pPr>
    </w:p>
    <w:p w:rsidR="005930C5" w:rsidRDefault="005930C5" w:rsidP="00EC0B26">
      <w:pPr>
        <w:pStyle w:val="-"/>
        <w:keepNext/>
        <w:rPr>
          <w:rtl/>
        </w:rPr>
      </w:pPr>
      <w:r w:rsidRPr="00F96242">
        <w:rPr>
          <w:rStyle w:val="TagStyle"/>
          <w:rtl/>
        </w:rPr>
        <w:t xml:space="preserve"> &lt;&lt; דובר_המשך &gt;&gt; </w:t>
      </w:r>
      <w:r>
        <w:rPr>
          <w:rtl/>
        </w:rPr>
        <w:t>משה טור פז (יש עתיד):</w:t>
      </w:r>
      <w:r w:rsidRPr="00F9624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יש לי זמן. בטח. </w:t>
      </w:r>
      <w:bookmarkStart w:id="50955" w:name="_ETM_Q82_693000"/>
      <w:bookmarkEnd w:id="50955"/>
    </w:p>
    <w:p w:rsidR="005930C5" w:rsidRDefault="005930C5" w:rsidP="00EC0B26">
      <w:pPr>
        <w:rPr>
          <w:rtl/>
        </w:rPr>
      </w:pPr>
      <w:bookmarkStart w:id="50956" w:name="_ETM_Q82_694000"/>
      <w:bookmarkEnd w:id="50956"/>
    </w:p>
    <w:p w:rsidR="005930C5" w:rsidRDefault="005930C5" w:rsidP="00EC0B26">
      <w:pPr>
        <w:pStyle w:val="af8"/>
        <w:keepNext/>
        <w:rPr>
          <w:rtl/>
        </w:rPr>
      </w:pPr>
      <w:r w:rsidRPr="00F96242">
        <w:rPr>
          <w:rStyle w:val="TagStyle"/>
          <w:rtl/>
        </w:rPr>
        <w:t xml:space="preserve"> &lt;&lt; יור &gt;&gt; </w:t>
      </w:r>
      <w:r>
        <w:rPr>
          <w:rtl/>
        </w:rPr>
        <w:t>היו"ר ארז מלול:</w:t>
      </w:r>
      <w:r w:rsidRPr="00F9624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957" w:name="_ETM_Q82_695000"/>
      <w:bookmarkStart w:id="50958" w:name="_ETM_Q82_697360"/>
      <w:bookmarkStart w:id="50959" w:name="_ETM_Q82_697570"/>
      <w:bookmarkStart w:id="50960" w:name="_ETM_Q82_697840"/>
      <w:bookmarkStart w:id="50961" w:name="_ETM_Q82_698380"/>
      <w:bookmarkStart w:id="50962" w:name="_ETM_Q82_698530"/>
      <w:bookmarkStart w:id="50963" w:name="_ETM_Q82_698650"/>
      <w:bookmarkStart w:id="50964" w:name="_ETM_Q82_699100"/>
      <w:bookmarkStart w:id="50965" w:name="_ETM_Q82_699340"/>
      <w:bookmarkEnd w:id="50957"/>
      <w:bookmarkEnd w:id="50958"/>
      <w:bookmarkEnd w:id="50959"/>
      <w:bookmarkEnd w:id="50960"/>
      <w:bookmarkEnd w:id="50961"/>
      <w:bookmarkEnd w:id="50962"/>
      <w:bookmarkEnd w:id="50963"/>
      <w:bookmarkEnd w:id="50964"/>
      <w:bookmarkEnd w:id="50965"/>
      <w:r>
        <w:rPr>
          <w:rFonts w:hint="cs"/>
          <w:rtl/>
        </w:rPr>
        <w:t xml:space="preserve">יש לך </w:t>
      </w:r>
      <w:bookmarkStart w:id="50966" w:name="_ETM_Q82_699520"/>
      <w:bookmarkEnd w:id="50966"/>
      <w:r>
        <w:rPr>
          <w:rtl/>
        </w:rPr>
        <w:t xml:space="preserve">עוד </w:t>
      </w:r>
      <w:bookmarkStart w:id="50967" w:name="_ETM_Q82_699670"/>
      <w:bookmarkEnd w:id="50967"/>
      <w:r>
        <w:rPr>
          <w:rtl/>
        </w:rPr>
        <w:t xml:space="preserve">מלא </w:t>
      </w:r>
      <w:bookmarkStart w:id="50968" w:name="_ETM_Q82_699910"/>
      <w:bookmarkEnd w:id="50968"/>
      <w:r>
        <w:rPr>
          <w:rtl/>
        </w:rPr>
        <w:t>זמן</w:t>
      </w:r>
      <w:r>
        <w:rPr>
          <w:rFonts w:hint="cs"/>
          <w:rtl/>
        </w:rPr>
        <w:t xml:space="preserve">. </w:t>
      </w:r>
    </w:p>
    <w:p w:rsidR="005930C5" w:rsidRDefault="005930C5" w:rsidP="00EC0B26">
      <w:pPr>
        <w:rPr>
          <w:rtl/>
        </w:rPr>
      </w:pPr>
    </w:p>
    <w:p w:rsidR="005930C5" w:rsidRDefault="005930C5" w:rsidP="00EC0B26">
      <w:pPr>
        <w:pStyle w:val="-"/>
        <w:keepNext/>
        <w:rPr>
          <w:rtl/>
        </w:rPr>
      </w:pPr>
      <w:r w:rsidRPr="00161683">
        <w:rPr>
          <w:rStyle w:val="TagStyle"/>
          <w:rtl/>
        </w:rPr>
        <w:t xml:space="preserve"> &lt;&lt; דובר_המשך &gt;&gt; </w:t>
      </w:r>
      <w:r>
        <w:rPr>
          <w:rtl/>
        </w:rPr>
        <w:t>משה טור פז (יש עתיד):</w:t>
      </w:r>
      <w:r w:rsidRPr="00161683">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0969" w:name="_ETM_Q82_700000"/>
      <w:bookmarkStart w:id="50970" w:name="_ETM_Q82_700300"/>
      <w:bookmarkEnd w:id="50969"/>
      <w:bookmarkEnd w:id="50970"/>
      <w:r>
        <w:rPr>
          <w:rtl/>
        </w:rPr>
        <w:t xml:space="preserve">אני </w:t>
      </w:r>
      <w:bookmarkStart w:id="50971" w:name="_ETM_Q82_700540"/>
      <w:bookmarkEnd w:id="50971"/>
      <w:r>
        <w:rPr>
          <w:rtl/>
        </w:rPr>
        <w:t xml:space="preserve">רוצה </w:t>
      </w:r>
      <w:bookmarkStart w:id="50972" w:name="_ETM_Q82_700900"/>
      <w:bookmarkEnd w:id="50972"/>
      <w:r>
        <w:rPr>
          <w:rtl/>
        </w:rPr>
        <w:t xml:space="preserve">לקרוא </w:t>
      </w:r>
      <w:bookmarkStart w:id="50973" w:name="_ETM_Q82_701260"/>
      <w:bookmarkEnd w:id="50973"/>
      <w:r>
        <w:rPr>
          <w:rtl/>
        </w:rPr>
        <w:t>לך</w:t>
      </w:r>
      <w:r>
        <w:rPr>
          <w:rFonts w:hint="cs"/>
          <w:rtl/>
        </w:rPr>
        <w:t xml:space="preserve"> –</w:t>
      </w:r>
      <w:r>
        <w:rPr>
          <w:rtl/>
        </w:rPr>
        <w:t xml:space="preserve"> </w:t>
      </w:r>
      <w:bookmarkStart w:id="50974" w:name="_ETM_Q82_701500"/>
      <w:bookmarkEnd w:id="50974"/>
      <w:r>
        <w:rPr>
          <w:rtl/>
        </w:rPr>
        <w:t xml:space="preserve">עכשיו </w:t>
      </w:r>
      <w:bookmarkStart w:id="50975" w:name="_ETM_Q82_701770"/>
      <w:bookmarkEnd w:id="50975"/>
      <w:r>
        <w:rPr>
          <w:rtl/>
        </w:rPr>
        <w:t>באמת</w:t>
      </w:r>
      <w:r>
        <w:rPr>
          <w:rFonts w:hint="cs"/>
          <w:rtl/>
        </w:rPr>
        <w:t>,</w:t>
      </w:r>
      <w:r>
        <w:rPr>
          <w:rtl/>
        </w:rPr>
        <w:t xml:space="preserve"> </w:t>
      </w:r>
      <w:bookmarkStart w:id="50976" w:name="_ETM_Q82_702160"/>
      <w:bookmarkEnd w:id="50976"/>
      <w:r>
        <w:rPr>
          <w:rtl/>
        </w:rPr>
        <w:t xml:space="preserve">אם </w:t>
      </w:r>
      <w:bookmarkStart w:id="50977" w:name="_ETM_Q82_702309"/>
      <w:bookmarkEnd w:id="50977"/>
      <w:r>
        <w:rPr>
          <w:rtl/>
        </w:rPr>
        <w:t xml:space="preserve">לא </w:t>
      </w:r>
      <w:bookmarkStart w:id="50978" w:name="_ETM_Q82_702429"/>
      <w:bookmarkEnd w:id="50978"/>
      <w:r>
        <w:rPr>
          <w:rtl/>
        </w:rPr>
        <w:t>ב</w:t>
      </w:r>
      <w:r>
        <w:rPr>
          <w:rFonts w:hint="cs"/>
          <w:rtl/>
        </w:rPr>
        <w:t>ירכת</w:t>
      </w:r>
      <w:r>
        <w:rPr>
          <w:rtl/>
        </w:rPr>
        <w:t xml:space="preserve"> </w:t>
      </w:r>
      <w:bookmarkStart w:id="50979" w:name="_ETM_Q82_702910"/>
      <w:bookmarkEnd w:id="50979"/>
      <w:r>
        <w:rPr>
          <w:rtl/>
        </w:rPr>
        <w:t xml:space="preserve">ברכות </w:t>
      </w:r>
      <w:bookmarkStart w:id="50980" w:name="_ETM_Q82_703240"/>
      <w:bookmarkEnd w:id="50980"/>
      <w:r>
        <w:rPr>
          <w:rtl/>
        </w:rPr>
        <w:t>התורה</w:t>
      </w:r>
      <w:r>
        <w:rPr>
          <w:rFonts w:hint="cs"/>
          <w:rtl/>
        </w:rPr>
        <w:t>,</w:t>
      </w:r>
      <w:r>
        <w:rPr>
          <w:rtl/>
        </w:rPr>
        <w:t xml:space="preserve"> </w:t>
      </w:r>
      <w:bookmarkStart w:id="50981" w:name="_ETM_Q82_703600"/>
      <w:bookmarkEnd w:id="50981"/>
      <w:r>
        <w:rPr>
          <w:rtl/>
        </w:rPr>
        <w:t xml:space="preserve">עכשיו </w:t>
      </w:r>
      <w:bookmarkStart w:id="50982" w:name="_ETM_Q82_703840"/>
      <w:bookmarkEnd w:id="50982"/>
      <w:r>
        <w:rPr>
          <w:rtl/>
        </w:rPr>
        <w:t xml:space="preserve">זה </w:t>
      </w:r>
      <w:bookmarkStart w:id="50983" w:name="_ETM_Q82_703990"/>
      <w:bookmarkEnd w:id="50983"/>
      <w:r>
        <w:rPr>
          <w:rtl/>
        </w:rPr>
        <w:t>הזמן</w:t>
      </w:r>
      <w:r>
        <w:rPr>
          <w:rFonts w:hint="cs"/>
          <w:rtl/>
        </w:rPr>
        <w:t>.</w:t>
      </w:r>
      <w:r>
        <w:rPr>
          <w:rtl/>
        </w:rPr>
        <w:t xml:space="preserve"> </w:t>
      </w:r>
      <w:bookmarkStart w:id="50984" w:name="_ETM_Q82_704770"/>
      <w:bookmarkEnd w:id="50984"/>
      <w:r>
        <w:rPr>
          <w:rtl/>
        </w:rPr>
        <w:t xml:space="preserve">אתה </w:t>
      </w:r>
      <w:bookmarkStart w:id="50985" w:name="_ETM_Q82_704920"/>
      <w:bookmarkEnd w:id="50985"/>
      <w:r>
        <w:rPr>
          <w:rtl/>
        </w:rPr>
        <w:t>שומע</w:t>
      </w:r>
      <w:r>
        <w:rPr>
          <w:rFonts w:hint="cs"/>
          <w:rtl/>
        </w:rPr>
        <w:t>,</w:t>
      </w:r>
      <w:r>
        <w:rPr>
          <w:rtl/>
        </w:rPr>
        <w:t xml:space="preserve"> </w:t>
      </w:r>
      <w:bookmarkStart w:id="50986" w:name="_ETM_Q82_705280"/>
      <w:bookmarkEnd w:id="50986"/>
      <w:r>
        <w:rPr>
          <w:rtl/>
        </w:rPr>
        <w:t>מיכאל</w:t>
      </w:r>
      <w:r>
        <w:rPr>
          <w:rFonts w:hint="cs"/>
          <w:rtl/>
        </w:rPr>
        <w:t>?</w:t>
      </w:r>
      <w:r>
        <w:rPr>
          <w:rtl/>
        </w:rPr>
        <w:t xml:space="preserve"> </w:t>
      </w:r>
      <w:bookmarkStart w:id="50987" w:name="_ETM_Q82_705940"/>
      <w:bookmarkEnd w:id="50987"/>
      <w:r>
        <w:rPr>
          <w:rtl/>
        </w:rPr>
        <w:t xml:space="preserve">כי </w:t>
      </w:r>
      <w:bookmarkStart w:id="50988" w:name="_ETM_Q82_706120"/>
      <w:bookmarkEnd w:id="50988"/>
      <w:r>
        <w:rPr>
          <w:rtl/>
        </w:rPr>
        <w:t xml:space="preserve">אני </w:t>
      </w:r>
      <w:bookmarkStart w:id="50989" w:name="_ETM_Q82_706270"/>
      <w:bookmarkEnd w:id="50989"/>
      <w:r>
        <w:rPr>
          <w:rtl/>
        </w:rPr>
        <w:t xml:space="preserve">רוצה </w:t>
      </w:r>
      <w:bookmarkStart w:id="50990" w:name="_ETM_Q82_706600"/>
      <w:bookmarkEnd w:id="50990"/>
      <w:r>
        <w:rPr>
          <w:rtl/>
        </w:rPr>
        <w:t xml:space="preserve">לדבר </w:t>
      </w:r>
      <w:bookmarkStart w:id="50991" w:name="_ETM_Q82_706990"/>
      <w:bookmarkEnd w:id="50991"/>
      <w:r>
        <w:rPr>
          <w:rtl/>
        </w:rPr>
        <w:t xml:space="preserve">עכשיו </w:t>
      </w:r>
      <w:bookmarkStart w:id="50992" w:name="_ETM_Q82_707350"/>
      <w:bookmarkEnd w:id="50992"/>
      <w:r>
        <w:rPr>
          <w:rtl/>
        </w:rPr>
        <w:t xml:space="preserve">על </w:t>
      </w:r>
      <w:bookmarkStart w:id="50993" w:name="_ETM_Q82_707500"/>
      <w:bookmarkEnd w:id="50993"/>
      <w:r>
        <w:rPr>
          <w:rtl/>
        </w:rPr>
        <w:t xml:space="preserve">קדושי </w:t>
      </w:r>
      <w:bookmarkStart w:id="50994" w:name="_ETM_Q82_708510"/>
      <w:bookmarkEnd w:id="50994"/>
      <w:r>
        <w:rPr>
          <w:rFonts w:hint="cs"/>
          <w:rtl/>
        </w:rPr>
        <w:t xml:space="preserve">ישראל. </w:t>
      </w:r>
    </w:p>
    <w:p w:rsidR="005930C5" w:rsidRDefault="005930C5" w:rsidP="00EC0B26">
      <w:pPr>
        <w:rPr>
          <w:rtl/>
        </w:rPr>
      </w:pPr>
      <w:bookmarkStart w:id="50995" w:name="_ETM_Q82_707000"/>
      <w:bookmarkEnd w:id="50995"/>
    </w:p>
    <w:p w:rsidR="005930C5" w:rsidRDefault="005930C5" w:rsidP="00EC0B26">
      <w:pPr>
        <w:pStyle w:val="af7"/>
        <w:keepNext/>
        <w:rPr>
          <w:rtl/>
        </w:rPr>
      </w:pPr>
      <w:bookmarkStart w:id="50996" w:name="ET_interruption_5765_54"/>
      <w:r w:rsidRPr="006C5540">
        <w:rPr>
          <w:rStyle w:val="TagStyle"/>
          <w:rtl/>
        </w:rPr>
        <w:t xml:space="preserve"> &lt;&lt; קריאה &gt;&gt; </w:t>
      </w:r>
      <w:r>
        <w:rPr>
          <w:rtl/>
        </w:rPr>
        <w:t>מיכאל מרדכי ביטון (המחנה הממלכתי):</w:t>
      </w:r>
      <w:r w:rsidRPr="006C5540">
        <w:rPr>
          <w:rStyle w:val="TagStyle"/>
          <w:rtl/>
        </w:rPr>
        <w:t xml:space="preserve"> &lt;&lt; קריאה &gt;&gt;</w:t>
      </w:r>
      <w:r>
        <w:rPr>
          <w:rtl/>
        </w:rPr>
        <w:t xml:space="preserve"> </w:t>
      </w:r>
      <w:bookmarkEnd w:id="50996"/>
    </w:p>
    <w:p w:rsidR="005930C5" w:rsidRDefault="005930C5" w:rsidP="005223CB">
      <w:pPr>
        <w:rPr>
          <w:rtl/>
        </w:rPr>
      </w:pPr>
    </w:p>
    <w:p w:rsidR="005930C5" w:rsidRDefault="005930C5" w:rsidP="00EC0B26">
      <w:pPr>
        <w:rPr>
          <w:rtl/>
        </w:rPr>
      </w:pPr>
      <w:r>
        <w:rPr>
          <w:rFonts w:hint="cs"/>
          <w:rtl/>
        </w:rPr>
        <w:t xml:space="preserve">למה? </w:t>
      </w:r>
    </w:p>
    <w:p w:rsidR="005930C5" w:rsidRDefault="005930C5" w:rsidP="00EC0B26">
      <w:pPr>
        <w:rPr>
          <w:rtl/>
        </w:rPr>
      </w:pPr>
      <w:bookmarkStart w:id="50997" w:name="_ETM_Q82_703000"/>
      <w:bookmarkEnd w:id="50997"/>
    </w:p>
    <w:p w:rsidR="005930C5" w:rsidRDefault="005930C5" w:rsidP="00EC0B26">
      <w:pPr>
        <w:pStyle w:val="af8"/>
        <w:keepNext/>
        <w:rPr>
          <w:rtl/>
        </w:rPr>
      </w:pPr>
      <w:r w:rsidRPr="006C5540">
        <w:rPr>
          <w:rStyle w:val="TagStyle"/>
          <w:rtl/>
        </w:rPr>
        <w:t xml:space="preserve"> &lt;&lt; יור &gt;&gt; </w:t>
      </w:r>
      <w:r>
        <w:rPr>
          <w:rtl/>
        </w:rPr>
        <w:t>היו"ר ארז מלול:</w:t>
      </w:r>
      <w:r w:rsidRPr="006C554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0998" w:name="_ETM_Q82_704000"/>
      <w:bookmarkEnd w:id="50998"/>
      <w:r>
        <w:rPr>
          <w:rFonts w:hint="cs"/>
          <w:rtl/>
        </w:rPr>
        <w:t xml:space="preserve">מי שישן בלילה </w:t>
      </w:r>
      <w:bookmarkStart w:id="50999" w:name="_ETM_Q82_706000"/>
      <w:bookmarkStart w:id="51000" w:name="_ETM_Q82_708750"/>
      <w:bookmarkStart w:id="51001" w:name="_ETM_Q82_709019"/>
      <w:bookmarkStart w:id="51002" w:name="_ETM_Q82_709349"/>
      <w:bookmarkStart w:id="51003" w:name="_ETM_Q82_709470"/>
      <w:bookmarkEnd w:id="50999"/>
      <w:bookmarkEnd w:id="51000"/>
      <w:bookmarkEnd w:id="51001"/>
      <w:bookmarkEnd w:id="51002"/>
      <w:bookmarkEnd w:id="51003"/>
      <w:r>
        <w:rPr>
          <w:rFonts w:hint="cs"/>
          <w:rtl/>
        </w:rPr>
        <w:t xml:space="preserve">אחרי ערבית וקם, </w:t>
      </w:r>
      <w:bookmarkStart w:id="51004" w:name="_ETM_Q82_709590"/>
      <w:bookmarkStart w:id="51005" w:name="_ETM_Q82_710129"/>
      <w:bookmarkStart w:id="51006" w:name="_ETM_Q82_711120"/>
      <w:bookmarkEnd w:id="51004"/>
      <w:bookmarkEnd w:id="51005"/>
      <w:bookmarkEnd w:id="51006"/>
      <w:r>
        <w:rPr>
          <w:rFonts w:hint="cs"/>
          <w:rtl/>
        </w:rPr>
        <w:t xml:space="preserve">אז הוא צריך לברך. זה כאילו </w:t>
      </w:r>
      <w:bookmarkStart w:id="51007" w:name="_ETM_Q82_710000"/>
      <w:bookmarkStart w:id="51008" w:name="_ETM_Q82_711959"/>
      <w:bookmarkStart w:id="51009" w:name="_ETM_Q82_712260"/>
      <w:bookmarkStart w:id="51010" w:name="_ETM_Q82_712500"/>
      <w:bookmarkStart w:id="51011" w:name="_ETM_Q82_713480"/>
      <w:bookmarkStart w:id="51012" w:name="_ETM_Q82_714140"/>
      <w:bookmarkStart w:id="51013" w:name="_ETM_Q82_714349"/>
      <w:bookmarkStart w:id="51014" w:name="_ETM_Q82_714559"/>
      <w:bookmarkStart w:id="51015" w:name="_ETM_Q82_714860"/>
      <w:bookmarkEnd w:id="51007"/>
      <w:bookmarkEnd w:id="51008"/>
      <w:bookmarkEnd w:id="51009"/>
      <w:bookmarkEnd w:id="51010"/>
      <w:bookmarkEnd w:id="51011"/>
      <w:bookmarkEnd w:id="51012"/>
      <w:bookmarkEnd w:id="51013"/>
      <w:bookmarkEnd w:id="51014"/>
      <w:bookmarkEnd w:id="51015"/>
      <w:r>
        <w:rPr>
          <w:rFonts w:hint="cs"/>
          <w:rtl/>
        </w:rPr>
        <w:t xml:space="preserve">שינה, </w:t>
      </w:r>
      <w:bookmarkStart w:id="51016" w:name="_ETM_Q82_714950"/>
      <w:bookmarkStart w:id="51017" w:name="_ETM_Q82_715040"/>
      <w:bookmarkStart w:id="51018" w:name="_ETM_Q82_715309"/>
      <w:bookmarkStart w:id="51019" w:name="_ETM_Q82_716209"/>
      <w:bookmarkEnd w:id="51016"/>
      <w:bookmarkEnd w:id="51017"/>
      <w:bookmarkEnd w:id="51018"/>
      <w:bookmarkEnd w:id="51019"/>
      <w:r>
        <w:rPr>
          <w:rtl/>
        </w:rPr>
        <w:t xml:space="preserve">ניתוק </w:t>
      </w:r>
      <w:bookmarkStart w:id="51020" w:name="_ETM_Q82_716720"/>
      <w:bookmarkEnd w:id="51020"/>
      <w:r>
        <w:rPr>
          <w:rtl/>
        </w:rPr>
        <w:t>מהיום</w:t>
      </w:r>
      <w:r w:rsidR="00D651CC">
        <w:rPr>
          <w:rFonts w:hint="cs"/>
          <w:rtl/>
        </w:rPr>
        <w:t>,</w:t>
      </w:r>
      <w:r>
        <w:rPr>
          <w:rtl/>
        </w:rPr>
        <w:t xml:space="preserve"> </w:t>
      </w:r>
      <w:bookmarkStart w:id="51021" w:name="_ETM_Q82_717470"/>
      <w:bookmarkEnd w:id="51021"/>
      <w:r>
        <w:rPr>
          <w:rtl/>
        </w:rPr>
        <w:t>שב</w:t>
      </w:r>
      <w:r>
        <w:rPr>
          <w:rFonts w:hint="cs"/>
          <w:rtl/>
        </w:rPr>
        <w:t>י</w:t>
      </w:r>
      <w:r>
        <w:rPr>
          <w:rtl/>
        </w:rPr>
        <w:t>ר</w:t>
      </w:r>
      <w:r>
        <w:rPr>
          <w:rFonts w:hint="cs"/>
          <w:rtl/>
        </w:rPr>
        <w:t>כ</w:t>
      </w:r>
      <w:r>
        <w:rPr>
          <w:rtl/>
        </w:rPr>
        <w:t xml:space="preserve">ת </w:t>
      </w:r>
      <w:bookmarkStart w:id="51022" w:name="_ETM_Q82_718010"/>
      <w:bookmarkEnd w:id="51022"/>
      <w:r>
        <w:rPr>
          <w:rtl/>
        </w:rPr>
        <w:t>בבוקר</w:t>
      </w:r>
      <w:r>
        <w:rPr>
          <w:rFonts w:hint="cs"/>
          <w:rtl/>
        </w:rPr>
        <w:t>.</w:t>
      </w:r>
      <w:r>
        <w:rPr>
          <w:rtl/>
        </w:rPr>
        <w:t xml:space="preserve"> </w:t>
      </w:r>
      <w:bookmarkStart w:id="51023" w:name="_ETM_Q82_718849"/>
      <w:bookmarkEnd w:id="51023"/>
      <w:r>
        <w:rPr>
          <w:rtl/>
        </w:rPr>
        <w:t xml:space="preserve">אז </w:t>
      </w:r>
      <w:bookmarkStart w:id="51024" w:name="_ETM_Q82_719030"/>
      <w:bookmarkEnd w:id="51024"/>
      <w:r>
        <w:rPr>
          <w:rtl/>
        </w:rPr>
        <w:t xml:space="preserve">זה </w:t>
      </w:r>
      <w:bookmarkStart w:id="51025" w:name="_ETM_Q82_719120"/>
      <w:bookmarkEnd w:id="51025"/>
      <w:r>
        <w:rPr>
          <w:rtl/>
        </w:rPr>
        <w:t xml:space="preserve">יום </w:t>
      </w:r>
      <w:bookmarkStart w:id="51026" w:name="_ETM_Q82_719360"/>
      <w:bookmarkEnd w:id="51026"/>
      <w:r>
        <w:rPr>
          <w:rtl/>
        </w:rPr>
        <w:t>חדש</w:t>
      </w:r>
      <w:r>
        <w:rPr>
          <w:rFonts w:hint="cs"/>
          <w:rtl/>
        </w:rPr>
        <w:t>,</w:t>
      </w:r>
      <w:r>
        <w:rPr>
          <w:rtl/>
        </w:rPr>
        <w:t xml:space="preserve"> </w:t>
      </w:r>
      <w:bookmarkStart w:id="51027" w:name="_ETM_Q82_719750"/>
      <w:bookmarkEnd w:id="51027"/>
      <w:r>
        <w:rPr>
          <w:rtl/>
        </w:rPr>
        <w:t>כ</w:t>
      </w:r>
      <w:r>
        <w:rPr>
          <w:rFonts w:hint="cs"/>
          <w:rtl/>
        </w:rPr>
        <w:t>י</w:t>
      </w:r>
      <w:r>
        <w:rPr>
          <w:rtl/>
        </w:rPr>
        <w:t xml:space="preserve"> </w:t>
      </w:r>
      <w:bookmarkStart w:id="51028" w:name="_ETM_Q82_719929"/>
      <w:bookmarkEnd w:id="51028"/>
      <w:r>
        <w:rPr>
          <w:rtl/>
        </w:rPr>
        <w:t xml:space="preserve">הלילה </w:t>
      </w:r>
      <w:bookmarkStart w:id="51029" w:name="_ETM_Q82_720290"/>
      <w:bookmarkStart w:id="51030" w:name="_ETM_Q82_720500"/>
      <w:bookmarkEnd w:id="51029"/>
      <w:bookmarkEnd w:id="51030"/>
      <w:r>
        <w:rPr>
          <w:rtl/>
        </w:rPr>
        <w:t xml:space="preserve">כבר </w:t>
      </w:r>
      <w:bookmarkStart w:id="51031" w:name="_ETM_Q82_720709"/>
      <w:bookmarkEnd w:id="51031"/>
      <w:r>
        <w:rPr>
          <w:rtl/>
        </w:rPr>
        <w:t xml:space="preserve">שייך </w:t>
      </w:r>
      <w:bookmarkStart w:id="51032" w:name="_ETM_Q82_720980"/>
      <w:bookmarkEnd w:id="51032"/>
      <w:r>
        <w:rPr>
          <w:rtl/>
        </w:rPr>
        <w:t>ל</w:t>
      </w:r>
      <w:r>
        <w:rPr>
          <w:rFonts w:hint="cs"/>
          <w:rtl/>
        </w:rPr>
        <w:t>מוחרת</w:t>
      </w:r>
      <w:r w:rsidR="00D651CC">
        <w:rPr>
          <w:rFonts w:hint="cs"/>
          <w:rtl/>
        </w:rPr>
        <w:t>,</w:t>
      </w:r>
      <w:r>
        <w:rPr>
          <w:rFonts w:hint="cs"/>
          <w:rtl/>
        </w:rPr>
        <w:t xml:space="preserve"> וצריך לברך. </w:t>
      </w:r>
      <w:bookmarkStart w:id="51033" w:name="_ETM_Q82_718000"/>
      <w:bookmarkEnd w:id="51033"/>
      <w:r>
        <w:rPr>
          <w:rFonts w:hint="cs"/>
          <w:rtl/>
        </w:rPr>
        <w:t xml:space="preserve">מיכאל, אני לא תלמיד </w:t>
      </w:r>
      <w:bookmarkStart w:id="51034" w:name="_ETM_Q82_722000"/>
      <w:bookmarkEnd w:id="51034"/>
      <w:r>
        <w:rPr>
          <w:rFonts w:hint="cs"/>
          <w:rtl/>
        </w:rPr>
        <w:t xml:space="preserve">חכם, אבל יש הלכות שאתה יודע שאתה יודע. </w:t>
      </w:r>
    </w:p>
    <w:p w:rsidR="005930C5" w:rsidRDefault="005930C5" w:rsidP="00EC0B26">
      <w:pPr>
        <w:rPr>
          <w:rtl/>
        </w:rPr>
      </w:pPr>
      <w:bookmarkStart w:id="51035" w:name="_ETM_Q82_719000"/>
      <w:bookmarkEnd w:id="51035"/>
    </w:p>
    <w:p w:rsidR="005930C5" w:rsidRDefault="005930C5" w:rsidP="00EC0B26">
      <w:pPr>
        <w:pStyle w:val="-"/>
        <w:keepNext/>
        <w:rPr>
          <w:rtl/>
        </w:rPr>
      </w:pPr>
      <w:bookmarkStart w:id="51036" w:name="ET_speakercontinue_6128_56"/>
      <w:r w:rsidRPr="009A5E85">
        <w:rPr>
          <w:rStyle w:val="TagStyle"/>
          <w:rtl/>
        </w:rPr>
        <w:t xml:space="preserve"> &lt;&lt; דובר_המשך &gt;&gt; </w:t>
      </w:r>
      <w:r>
        <w:rPr>
          <w:rtl/>
        </w:rPr>
        <w:t>משה טור פז (יש עתיד):</w:t>
      </w:r>
      <w:r w:rsidRPr="009A5E85">
        <w:rPr>
          <w:rStyle w:val="TagStyle"/>
          <w:rtl/>
        </w:rPr>
        <w:t xml:space="preserve"> &lt;&lt; דובר_המשך &gt;&gt;</w:t>
      </w:r>
      <w:r>
        <w:rPr>
          <w:rtl/>
        </w:rPr>
        <w:t xml:space="preserve"> </w:t>
      </w:r>
      <w:bookmarkEnd w:id="51036"/>
    </w:p>
    <w:p w:rsidR="005930C5" w:rsidRDefault="005930C5" w:rsidP="005223CB">
      <w:pPr>
        <w:rPr>
          <w:rtl/>
        </w:rPr>
      </w:pPr>
    </w:p>
    <w:p w:rsidR="005930C5" w:rsidRDefault="005930C5" w:rsidP="00D651CC">
      <w:pPr>
        <w:rPr>
          <w:rtl/>
        </w:rPr>
      </w:pPr>
      <w:bookmarkStart w:id="51037" w:name="_ETM_Q82_720000"/>
      <w:bookmarkStart w:id="51038" w:name="_ETM_Q82_721099"/>
      <w:bookmarkStart w:id="51039" w:name="_ETM_Q82_721519"/>
      <w:bookmarkStart w:id="51040" w:name="_ETM_Q82_721819"/>
      <w:bookmarkEnd w:id="51037"/>
      <w:bookmarkEnd w:id="51038"/>
      <w:bookmarkEnd w:id="51039"/>
      <w:bookmarkEnd w:id="51040"/>
      <w:r>
        <w:rPr>
          <w:rFonts w:hint="cs"/>
          <w:rtl/>
        </w:rPr>
        <w:t xml:space="preserve">השר </w:t>
      </w:r>
      <w:bookmarkStart w:id="51041" w:name="_ETM_Q82_722269"/>
      <w:bookmarkEnd w:id="51041"/>
      <w:r>
        <w:rPr>
          <w:rFonts w:hint="cs"/>
          <w:rtl/>
        </w:rPr>
        <w:t xml:space="preserve">סופר, </w:t>
      </w:r>
      <w:r>
        <w:rPr>
          <w:rtl/>
        </w:rPr>
        <w:t xml:space="preserve">שים </w:t>
      </w:r>
      <w:bookmarkStart w:id="51042" w:name="_ETM_Q82_722569"/>
      <w:bookmarkEnd w:id="51042"/>
      <w:r>
        <w:rPr>
          <w:rtl/>
        </w:rPr>
        <w:t>לב</w:t>
      </w:r>
      <w:r w:rsidR="00D651CC">
        <w:rPr>
          <w:rFonts w:hint="cs"/>
          <w:rtl/>
        </w:rPr>
        <w:t>,</w:t>
      </w:r>
      <w:r>
        <w:rPr>
          <w:rtl/>
        </w:rPr>
        <w:t xml:space="preserve"> </w:t>
      </w:r>
      <w:bookmarkStart w:id="51043" w:name="_ETM_Q82_722780"/>
      <w:bookmarkEnd w:id="51043"/>
      <w:r>
        <w:rPr>
          <w:rtl/>
        </w:rPr>
        <w:t xml:space="preserve">עכשיו </w:t>
      </w:r>
      <w:bookmarkStart w:id="51044" w:name="_ETM_Q82_723110"/>
      <w:bookmarkEnd w:id="51044"/>
      <w:r>
        <w:rPr>
          <w:rtl/>
        </w:rPr>
        <w:t xml:space="preserve">אני </w:t>
      </w:r>
      <w:bookmarkStart w:id="51045" w:name="_ETM_Q82_723260"/>
      <w:bookmarkEnd w:id="51045"/>
      <w:r>
        <w:rPr>
          <w:rtl/>
        </w:rPr>
        <w:t xml:space="preserve">אקרא </w:t>
      </w:r>
      <w:bookmarkStart w:id="51046" w:name="_ETM_Q82_723500"/>
      <w:bookmarkEnd w:id="51046"/>
      <w:r>
        <w:rPr>
          <w:rtl/>
        </w:rPr>
        <w:t>דברי</w:t>
      </w:r>
      <w:r>
        <w:rPr>
          <w:rFonts w:hint="cs"/>
          <w:rtl/>
        </w:rPr>
        <w:t>ם</w:t>
      </w:r>
      <w:bookmarkStart w:id="51047" w:name="_ETM_Q82_723000"/>
      <w:bookmarkStart w:id="51048" w:name="_ETM_Q82_723799"/>
      <w:bookmarkEnd w:id="51047"/>
      <w:bookmarkEnd w:id="51048"/>
      <w:r>
        <w:rPr>
          <w:rFonts w:hint="cs"/>
          <w:rtl/>
        </w:rPr>
        <w:t xml:space="preserve">. על זה נאמר: </w:t>
      </w:r>
      <w:bookmarkStart w:id="51049" w:name="_ETM_Q82_724099"/>
      <w:bookmarkStart w:id="51050" w:name="_ETM_Q82_724370"/>
      <w:bookmarkEnd w:id="51049"/>
      <w:bookmarkEnd w:id="51050"/>
      <w:r>
        <w:rPr>
          <w:rtl/>
        </w:rPr>
        <w:t xml:space="preserve">לא </w:t>
      </w:r>
      <w:bookmarkStart w:id="51051" w:name="_ETM_Q82_724459"/>
      <w:bookmarkEnd w:id="51051"/>
      <w:r>
        <w:rPr>
          <w:rFonts w:hint="cs"/>
          <w:rtl/>
        </w:rPr>
        <w:t xml:space="preserve">תוכל </w:t>
      </w:r>
      <w:bookmarkStart w:id="51052" w:name="_ETM_Q82_724819"/>
      <w:bookmarkStart w:id="51053" w:name="_ETM_Q82_725299"/>
      <w:bookmarkStart w:id="51054" w:name="_ETM_Q82_725720"/>
      <w:bookmarkEnd w:id="51052"/>
      <w:bookmarkEnd w:id="51053"/>
      <w:bookmarkEnd w:id="51054"/>
      <w:r>
        <w:rPr>
          <w:rFonts w:hint="cs"/>
          <w:rtl/>
        </w:rPr>
        <w:t xml:space="preserve">להתעלם. אדוני </w:t>
      </w:r>
      <w:bookmarkStart w:id="51055" w:name="_ETM_Q82_726019"/>
      <w:bookmarkStart w:id="51056" w:name="_ETM_Q82_726200"/>
      <w:bookmarkStart w:id="51057" w:name="_ETM_Q82_726349"/>
      <w:bookmarkStart w:id="51058" w:name="_ETM_Q82_726739"/>
      <w:bookmarkStart w:id="51059" w:name="_ETM_Q82_727549"/>
      <w:bookmarkStart w:id="51060" w:name="_ETM_Q82_728299"/>
      <w:bookmarkStart w:id="51061" w:name="_ETM_Q82_728569"/>
      <w:bookmarkStart w:id="51062" w:name="_ETM_Q82_728840"/>
      <w:bookmarkStart w:id="51063" w:name="_ETM_Q82_729019"/>
      <w:bookmarkStart w:id="51064" w:name="_ETM_Q82_729800"/>
      <w:bookmarkStart w:id="51065" w:name="_ETM_Q82_730160"/>
      <w:bookmarkEnd w:id="51055"/>
      <w:bookmarkEnd w:id="51056"/>
      <w:bookmarkEnd w:id="51057"/>
      <w:bookmarkEnd w:id="51058"/>
      <w:bookmarkEnd w:id="51059"/>
      <w:bookmarkEnd w:id="51060"/>
      <w:bookmarkEnd w:id="51061"/>
      <w:bookmarkEnd w:id="51062"/>
      <w:bookmarkEnd w:id="51063"/>
      <w:bookmarkEnd w:id="51064"/>
      <w:bookmarkEnd w:id="51065"/>
      <w:r>
        <w:rPr>
          <w:rFonts w:hint="cs"/>
          <w:rtl/>
        </w:rPr>
        <w:t>היושב-</w:t>
      </w:r>
      <w:r>
        <w:rPr>
          <w:rtl/>
        </w:rPr>
        <w:t>ראש</w:t>
      </w:r>
      <w:r>
        <w:rPr>
          <w:rFonts w:hint="cs"/>
          <w:rtl/>
        </w:rPr>
        <w:t>,</w:t>
      </w:r>
      <w:r>
        <w:rPr>
          <w:rtl/>
        </w:rPr>
        <w:t xml:space="preserve"> </w:t>
      </w:r>
      <w:bookmarkStart w:id="51066" w:name="_ETM_Q82_731450"/>
      <w:bookmarkEnd w:id="51066"/>
      <w:r>
        <w:rPr>
          <w:rtl/>
        </w:rPr>
        <w:t xml:space="preserve">בימים </w:t>
      </w:r>
      <w:bookmarkStart w:id="51067" w:name="_ETM_Q82_731900"/>
      <w:bookmarkEnd w:id="51067"/>
      <w:r>
        <w:rPr>
          <w:rtl/>
        </w:rPr>
        <w:t xml:space="preserve">האחרונים </w:t>
      </w:r>
      <w:bookmarkStart w:id="51068" w:name="_ETM_Q82_732530"/>
      <w:bookmarkEnd w:id="51068"/>
      <w:r>
        <w:rPr>
          <w:rtl/>
        </w:rPr>
        <w:t xml:space="preserve">יצא </w:t>
      </w:r>
      <w:bookmarkStart w:id="51069" w:name="_ETM_Q82_732890"/>
      <w:bookmarkEnd w:id="51069"/>
      <w:r>
        <w:rPr>
          <w:rtl/>
        </w:rPr>
        <w:t xml:space="preserve">לאור </w:t>
      </w:r>
      <w:bookmarkStart w:id="51070" w:name="_ETM_Q82_733160"/>
      <w:bookmarkEnd w:id="51070"/>
      <w:r>
        <w:rPr>
          <w:rtl/>
        </w:rPr>
        <w:t xml:space="preserve">ספר </w:t>
      </w:r>
      <w:bookmarkStart w:id="51071" w:name="_ETM_Q82_733760"/>
      <w:bookmarkEnd w:id="51071"/>
      <w:r>
        <w:rPr>
          <w:rtl/>
        </w:rPr>
        <w:t xml:space="preserve">של </w:t>
      </w:r>
      <w:bookmarkStart w:id="51072" w:name="_ETM_Q82_733970"/>
      <w:bookmarkEnd w:id="51072"/>
      <w:r>
        <w:rPr>
          <w:rtl/>
        </w:rPr>
        <w:t xml:space="preserve">הרב </w:t>
      </w:r>
      <w:bookmarkStart w:id="51073" w:name="_ETM_Q82_734240"/>
      <w:bookmarkEnd w:id="51073"/>
      <w:r>
        <w:rPr>
          <w:rtl/>
        </w:rPr>
        <w:t xml:space="preserve">חיים </w:t>
      </w:r>
      <w:bookmarkStart w:id="51074" w:name="_ETM_Q82_734540"/>
      <w:bookmarkEnd w:id="51074"/>
      <w:r>
        <w:rPr>
          <w:rtl/>
        </w:rPr>
        <w:t>נבון</w:t>
      </w:r>
      <w:r>
        <w:rPr>
          <w:rFonts w:hint="cs"/>
          <w:rtl/>
        </w:rPr>
        <w:t>.</w:t>
      </w:r>
      <w:r>
        <w:rPr>
          <w:rtl/>
        </w:rPr>
        <w:t xml:space="preserve"> </w:t>
      </w:r>
      <w:bookmarkStart w:id="51075" w:name="_ETM_Q82_735650"/>
      <w:bookmarkEnd w:id="51075"/>
      <w:r>
        <w:rPr>
          <w:rtl/>
        </w:rPr>
        <w:t xml:space="preserve">הספר </w:t>
      </w:r>
      <w:bookmarkStart w:id="51076" w:name="_ETM_Q82_736099"/>
      <w:bookmarkEnd w:id="51076"/>
      <w:r>
        <w:rPr>
          <w:rtl/>
        </w:rPr>
        <w:t xml:space="preserve">נקרא </w:t>
      </w:r>
      <w:bookmarkStart w:id="51077" w:name="_ETM_Q82_736460"/>
      <w:bookmarkEnd w:id="51077"/>
      <w:r>
        <w:rPr>
          <w:rFonts w:hint="cs"/>
          <w:rtl/>
        </w:rPr>
        <w:t>"</w:t>
      </w:r>
      <w:r>
        <w:rPr>
          <w:rtl/>
        </w:rPr>
        <w:t xml:space="preserve">מעשה </w:t>
      </w:r>
      <w:bookmarkStart w:id="51078" w:name="_ETM_Q82_736849"/>
      <w:bookmarkEnd w:id="51078"/>
      <w:r>
        <w:rPr>
          <w:rtl/>
        </w:rPr>
        <w:t xml:space="preserve">בצדיק </w:t>
      </w:r>
      <w:bookmarkStart w:id="51079" w:name="_ETM_Q82_737479"/>
      <w:bookmarkEnd w:id="51079"/>
      <w:r>
        <w:rPr>
          <w:rtl/>
        </w:rPr>
        <w:t>ואלונקה</w:t>
      </w:r>
      <w:r>
        <w:rPr>
          <w:rFonts w:hint="cs"/>
          <w:rtl/>
        </w:rPr>
        <w:t>".</w:t>
      </w:r>
    </w:p>
    <w:p w:rsidR="005930C5" w:rsidRDefault="005930C5" w:rsidP="00EC0B26">
      <w:pPr>
        <w:rPr>
          <w:rtl/>
        </w:rPr>
      </w:pPr>
    </w:p>
    <w:p w:rsidR="005930C5" w:rsidRDefault="005930C5" w:rsidP="00EC0B26">
      <w:pPr>
        <w:pStyle w:val="af8"/>
        <w:keepNext/>
        <w:rPr>
          <w:rtl/>
        </w:rPr>
      </w:pPr>
      <w:r w:rsidRPr="00CF22C4">
        <w:rPr>
          <w:rStyle w:val="TagStyle"/>
          <w:rtl/>
        </w:rPr>
        <w:t xml:space="preserve"> &lt;&lt; יור &gt;&gt; </w:t>
      </w:r>
      <w:r>
        <w:rPr>
          <w:rtl/>
        </w:rPr>
        <w:t>היו"ר ארז מלול:</w:t>
      </w:r>
      <w:r w:rsidRPr="00CF22C4">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מוכר לי השם הזה, הרב חיים נבון. </w:t>
      </w:r>
    </w:p>
    <w:p w:rsidR="005930C5" w:rsidRDefault="005930C5" w:rsidP="00EC0B26">
      <w:pPr>
        <w:rPr>
          <w:rtl/>
        </w:rPr>
      </w:pPr>
    </w:p>
    <w:p w:rsidR="005930C5" w:rsidRDefault="005930C5" w:rsidP="00EC0B26">
      <w:pPr>
        <w:pStyle w:val="-"/>
        <w:keepNext/>
        <w:rPr>
          <w:rtl/>
        </w:rPr>
      </w:pPr>
      <w:bookmarkStart w:id="51080" w:name="ET_speakercontinue_6128_60"/>
      <w:r w:rsidRPr="00CF22C4">
        <w:rPr>
          <w:rStyle w:val="TagStyle"/>
          <w:rtl/>
        </w:rPr>
        <w:t xml:space="preserve"> &lt;&lt; דובר_המשך &gt;&gt; </w:t>
      </w:r>
      <w:r>
        <w:rPr>
          <w:rtl/>
        </w:rPr>
        <w:t>משה טור פז (יש עתיד):</w:t>
      </w:r>
      <w:r w:rsidRPr="00CF22C4">
        <w:rPr>
          <w:rStyle w:val="TagStyle"/>
          <w:rtl/>
        </w:rPr>
        <w:t xml:space="preserve"> &lt;&lt; דובר_המשך &gt;&gt;</w:t>
      </w:r>
      <w:r>
        <w:rPr>
          <w:rtl/>
        </w:rPr>
        <w:t xml:space="preserve"> </w:t>
      </w:r>
      <w:bookmarkEnd w:id="51080"/>
    </w:p>
    <w:p w:rsidR="005930C5" w:rsidRDefault="005930C5" w:rsidP="005223CB">
      <w:pPr>
        <w:rPr>
          <w:rtl/>
        </w:rPr>
      </w:pPr>
    </w:p>
    <w:p w:rsidR="005930C5" w:rsidRDefault="005930C5" w:rsidP="00EC0B26">
      <w:pPr>
        <w:rPr>
          <w:rtl/>
        </w:rPr>
      </w:pPr>
      <w:bookmarkStart w:id="51081" w:name="_ETM_Q82_734000"/>
      <w:bookmarkEnd w:id="51081"/>
      <w:r>
        <w:rPr>
          <w:rFonts w:hint="cs"/>
          <w:rtl/>
        </w:rPr>
        <w:t xml:space="preserve">הרב </w:t>
      </w:r>
      <w:bookmarkStart w:id="51082" w:name="_ETM_Q82_742000"/>
      <w:bookmarkStart w:id="51083" w:name="_ETM_Q82_739140"/>
      <w:bookmarkStart w:id="51084" w:name="_ETM_Q82_739710"/>
      <w:bookmarkStart w:id="51085" w:name="_ETM_Q82_739920"/>
      <w:bookmarkStart w:id="51086" w:name="_ETM_Q82_740370"/>
      <w:bookmarkStart w:id="51087" w:name="_ETM_Q82_741000"/>
      <w:bookmarkStart w:id="51088" w:name="_ETM_Q82_741120"/>
      <w:bookmarkStart w:id="51089" w:name="_ETM_Q82_741720"/>
      <w:bookmarkStart w:id="51090" w:name="_ETM_Q82_742020"/>
      <w:bookmarkEnd w:id="51082"/>
      <w:bookmarkEnd w:id="51083"/>
      <w:bookmarkEnd w:id="51084"/>
      <w:bookmarkEnd w:id="51085"/>
      <w:bookmarkEnd w:id="51086"/>
      <w:bookmarkEnd w:id="51087"/>
      <w:bookmarkEnd w:id="51088"/>
      <w:bookmarkEnd w:id="51089"/>
      <w:bookmarkEnd w:id="51090"/>
      <w:r>
        <w:rPr>
          <w:rtl/>
        </w:rPr>
        <w:t xml:space="preserve">חיים </w:t>
      </w:r>
      <w:bookmarkStart w:id="51091" w:name="_ETM_Q82_742320"/>
      <w:bookmarkEnd w:id="51091"/>
      <w:r>
        <w:rPr>
          <w:rtl/>
        </w:rPr>
        <w:t xml:space="preserve">נבון </w:t>
      </w:r>
      <w:bookmarkStart w:id="51092" w:name="_ETM_Q82_742770"/>
      <w:bookmarkEnd w:id="51092"/>
      <w:r>
        <w:rPr>
          <w:rtl/>
        </w:rPr>
        <w:t xml:space="preserve">למד </w:t>
      </w:r>
      <w:bookmarkStart w:id="51093" w:name="_ETM_Q82_743040"/>
      <w:bookmarkEnd w:id="51093"/>
      <w:r>
        <w:rPr>
          <w:rFonts w:hint="cs"/>
          <w:rtl/>
        </w:rPr>
        <w:t xml:space="preserve">שנה </w:t>
      </w:r>
      <w:bookmarkStart w:id="51094" w:name="_ETM_Q82_743309"/>
      <w:bookmarkEnd w:id="51094"/>
      <w:r>
        <w:rPr>
          <w:rtl/>
        </w:rPr>
        <w:t xml:space="preserve">מתחתיי </w:t>
      </w:r>
      <w:bookmarkStart w:id="51095" w:name="_ETM_Q82_743850"/>
      <w:bookmarkEnd w:id="51095"/>
      <w:r>
        <w:rPr>
          <w:rtl/>
        </w:rPr>
        <w:t xml:space="preserve">בישיבת </w:t>
      </w:r>
      <w:bookmarkStart w:id="51096" w:name="_ETM_Q82_744390"/>
      <w:bookmarkEnd w:id="51096"/>
      <w:r>
        <w:rPr>
          <w:rtl/>
        </w:rPr>
        <w:t>הר</w:t>
      </w:r>
      <w:r>
        <w:rPr>
          <w:rFonts w:hint="cs"/>
          <w:rtl/>
        </w:rPr>
        <w:t xml:space="preserve"> ע</w:t>
      </w:r>
      <w:bookmarkStart w:id="51097" w:name="_ETM_Q82_744630"/>
      <w:bookmarkEnd w:id="51097"/>
      <w:r>
        <w:rPr>
          <w:rtl/>
        </w:rPr>
        <w:t>ציון</w:t>
      </w:r>
      <w:r>
        <w:rPr>
          <w:rFonts w:hint="cs"/>
          <w:rtl/>
        </w:rPr>
        <w:t>.</w:t>
      </w:r>
      <w:r>
        <w:rPr>
          <w:rtl/>
        </w:rPr>
        <w:t xml:space="preserve"> </w:t>
      </w:r>
      <w:bookmarkStart w:id="51098" w:name="_ETM_Q82_745350"/>
      <w:bookmarkEnd w:id="51098"/>
      <w:r>
        <w:rPr>
          <w:rtl/>
        </w:rPr>
        <w:t xml:space="preserve">הוא </w:t>
      </w:r>
      <w:bookmarkStart w:id="51099" w:name="_ETM_Q82_745470"/>
      <w:bookmarkEnd w:id="51099"/>
      <w:r>
        <w:rPr>
          <w:rtl/>
        </w:rPr>
        <w:t xml:space="preserve">כותב </w:t>
      </w:r>
      <w:bookmarkStart w:id="51100" w:name="_ETM_Q82_745920"/>
      <w:bookmarkEnd w:id="51100"/>
      <w:r>
        <w:rPr>
          <w:rtl/>
        </w:rPr>
        <w:t xml:space="preserve">מאוד </w:t>
      </w:r>
      <w:bookmarkStart w:id="51101" w:name="_ETM_Q82_746340"/>
      <w:bookmarkEnd w:id="51101"/>
      <w:r>
        <w:rPr>
          <w:rtl/>
        </w:rPr>
        <w:t xml:space="preserve">מוכשר </w:t>
      </w:r>
      <w:bookmarkStart w:id="51102" w:name="_ETM_Q82_746730"/>
      <w:bookmarkEnd w:id="51102"/>
      <w:r>
        <w:rPr>
          <w:rtl/>
        </w:rPr>
        <w:t>וידוע</w:t>
      </w:r>
      <w:r>
        <w:rPr>
          <w:rFonts w:hint="cs"/>
          <w:rtl/>
        </w:rPr>
        <w:t xml:space="preserve">. הוא </w:t>
      </w:r>
      <w:bookmarkStart w:id="51103" w:name="_ETM_Q82_747179"/>
      <w:bookmarkEnd w:id="51103"/>
      <w:r>
        <w:rPr>
          <w:rtl/>
        </w:rPr>
        <w:t xml:space="preserve">הוציא </w:t>
      </w:r>
      <w:bookmarkStart w:id="51104" w:name="_ETM_Q82_747480"/>
      <w:bookmarkEnd w:id="51104"/>
      <w:r>
        <w:rPr>
          <w:rtl/>
        </w:rPr>
        <w:t xml:space="preserve">כתריסר </w:t>
      </w:r>
      <w:bookmarkStart w:id="51105" w:name="_ETM_Q82_748080"/>
      <w:bookmarkEnd w:id="51105"/>
      <w:r>
        <w:rPr>
          <w:rtl/>
        </w:rPr>
        <w:t>ספרים</w:t>
      </w:r>
      <w:r>
        <w:rPr>
          <w:rFonts w:hint="cs"/>
          <w:rtl/>
        </w:rPr>
        <w:t>,</w:t>
      </w:r>
      <w:r>
        <w:rPr>
          <w:rtl/>
        </w:rPr>
        <w:t xml:space="preserve"> </w:t>
      </w:r>
      <w:bookmarkStart w:id="51106" w:name="_ETM_Q82_748929"/>
      <w:bookmarkEnd w:id="51106"/>
      <w:r>
        <w:rPr>
          <w:rtl/>
        </w:rPr>
        <w:t xml:space="preserve">כותב </w:t>
      </w:r>
      <w:bookmarkStart w:id="51107" w:name="_ETM_Q82_749260"/>
      <w:bookmarkEnd w:id="51107"/>
      <w:r>
        <w:rPr>
          <w:rtl/>
        </w:rPr>
        <w:t xml:space="preserve">במקור </w:t>
      </w:r>
      <w:bookmarkStart w:id="51108" w:name="_ETM_Q82_749679"/>
      <w:bookmarkEnd w:id="51108"/>
      <w:r>
        <w:rPr>
          <w:rtl/>
        </w:rPr>
        <w:t>ראשון</w:t>
      </w:r>
      <w:r>
        <w:rPr>
          <w:rFonts w:hint="cs"/>
          <w:rtl/>
        </w:rPr>
        <w:t>,</w:t>
      </w:r>
      <w:r>
        <w:rPr>
          <w:rtl/>
        </w:rPr>
        <w:t xml:space="preserve"> </w:t>
      </w:r>
      <w:bookmarkStart w:id="51109" w:name="_ETM_Q82_750610"/>
      <w:bookmarkEnd w:id="51109"/>
      <w:r>
        <w:rPr>
          <w:rtl/>
        </w:rPr>
        <w:t xml:space="preserve">ולפני </w:t>
      </w:r>
      <w:bookmarkStart w:id="51110" w:name="_ETM_Q82_751150"/>
      <w:bookmarkEnd w:id="51110"/>
      <w:r>
        <w:rPr>
          <w:rFonts w:hint="cs"/>
          <w:rtl/>
        </w:rPr>
        <w:t>כמה</w:t>
      </w:r>
      <w:r>
        <w:rPr>
          <w:rtl/>
        </w:rPr>
        <w:t xml:space="preserve"> </w:t>
      </w:r>
      <w:bookmarkStart w:id="51111" w:name="_ETM_Q82_751570"/>
      <w:bookmarkEnd w:id="51111"/>
      <w:r>
        <w:rPr>
          <w:rtl/>
        </w:rPr>
        <w:t xml:space="preserve">ימים </w:t>
      </w:r>
      <w:bookmarkStart w:id="51112" w:name="_ETM_Q82_751990"/>
      <w:bookmarkEnd w:id="51112"/>
      <w:r>
        <w:rPr>
          <w:rtl/>
        </w:rPr>
        <w:t xml:space="preserve">קיבלתי </w:t>
      </w:r>
      <w:bookmarkStart w:id="51113" w:name="_ETM_Q82_752440"/>
      <w:bookmarkEnd w:id="51113"/>
      <w:r>
        <w:rPr>
          <w:rtl/>
        </w:rPr>
        <w:t xml:space="preserve">ממנו </w:t>
      </w:r>
      <w:bookmarkStart w:id="51114" w:name="_ETM_Q82_752710"/>
      <w:bookmarkEnd w:id="51114"/>
      <w:r>
        <w:rPr>
          <w:rtl/>
        </w:rPr>
        <w:t xml:space="preserve">את </w:t>
      </w:r>
      <w:bookmarkStart w:id="51115" w:name="_ETM_Q82_752770"/>
      <w:bookmarkEnd w:id="51115"/>
      <w:r>
        <w:rPr>
          <w:rtl/>
        </w:rPr>
        <w:t>הספר</w:t>
      </w:r>
      <w:r>
        <w:rPr>
          <w:rFonts w:hint="cs"/>
          <w:rtl/>
        </w:rPr>
        <w:t xml:space="preserve"> </w:t>
      </w:r>
      <w:r>
        <w:rPr>
          <w:rFonts w:hint="eastAsia"/>
          <w:rtl/>
        </w:rPr>
        <w:t>–</w:t>
      </w:r>
      <w:r>
        <w:rPr>
          <w:rtl/>
        </w:rPr>
        <w:t xml:space="preserve"> </w:t>
      </w:r>
      <w:bookmarkStart w:id="51116" w:name="_ETM_Q82_753309"/>
      <w:bookmarkEnd w:id="51116"/>
      <w:r>
        <w:rPr>
          <w:rtl/>
        </w:rPr>
        <w:t>או</w:t>
      </w:r>
      <w:r>
        <w:rPr>
          <w:rFonts w:hint="cs"/>
          <w:rtl/>
        </w:rPr>
        <w:t>ה,</w:t>
      </w:r>
      <w:r>
        <w:rPr>
          <w:rtl/>
        </w:rPr>
        <w:t xml:space="preserve"> </w:t>
      </w:r>
      <w:bookmarkStart w:id="51117" w:name="_ETM_Q82_753790"/>
      <w:bookmarkEnd w:id="51117"/>
      <w:r>
        <w:rPr>
          <w:rtl/>
        </w:rPr>
        <w:t xml:space="preserve">מיכאל </w:t>
      </w:r>
      <w:bookmarkStart w:id="51118" w:name="_ETM_Q82_754240"/>
      <w:bookmarkEnd w:id="51118"/>
      <w:r>
        <w:rPr>
          <w:rtl/>
        </w:rPr>
        <w:t xml:space="preserve">מחזיק </w:t>
      </w:r>
      <w:bookmarkStart w:id="51119" w:name="_ETM_Q82_754570"/>
      <w:bookmarkEnd w:id="51119"/>
      <w:r>
        <w:rPr>
          <w:rtl/>
        </w:rPr>
        <w:t xml:space="preserve">את </w:t>
      </w:r>
      <w:bookmarkStart w:id="51120" w:name="_ETM_Q82_754690"/>
      <w:bookmarkEnd w:id="51120"/>
      <w:r>
        <w:rPr>
          <w:rFonts w:hint="cs"/>
          <w:rtl/>
        </w:rPr>
        <w:t xml:space="preserve">אותו </w:t>
      </w:r>
      <w:r>
        <w:rPr>
          <w:rtl/>
        </w:rPr>
        <w:t>ספר</w:t>
      </w:r>
      <w:r>
        <w:rPr>
          <w:rFonts w:hint="cs"/>
          <w:rtl/>
        </w:rPr>
        <w:t xml:space="preserve"> </w:t>
      </w:r>
      <w:r w:rsidR="00BB368D">
        <w:rPr>
          <w:rFonts w:hint="cs"/>
          <w:rtl/>
        </w:rPr>
        <w:t>– –</w:t>
      </w:r>
    </w:p>
    <w:p w:rsidR="005930C5" w:rsidRDefault="005930C5" w:rsidP="00EC0B26">
      <w:pPr>
        <w:rPr>
          <w:rtl/>
        </w:rPr>
      </w:pPr>
      <w:bookmarkStart w:id="51121" w:name="_ETM_Q82_754000"/>
      <w:bookmarkEnd w:id="51121"/>
    </w:p>
    <w:p w:rsidR="005930C5" w:rsidRDefault="005930C5" w:rsidP="00EC0B26">
      <w:pPr>
        <w:pStyle w:val="af8"/>
        <w:keepNext/>
        <w:rPr>
          <w:rtl/>
        </w:rPr>
      </w:pPr>
      <w:r w:rsidRPr="004353CA">
        <w:rPr>
          <w:rStyle w:val="TagStyle"/>
          <w:rtl/>
        </w:rPr>
        <w:t xml:space="preserve"> &lt;&lt; יור &gt;&gt; </w:t>
      </w:r>
      <w:r>
        <w:rPr>
          <w:rtl/>
        </w:rPr>
        <w:t>היו"ר ארז מלול:</w:t>
      </w:r>
      <w:r w:rsidRPr="004353CA">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הבאת לי מתנה?</w:t>
      </w:r>
    </w:p>
    <w:p w:rsidR="005930C5" w:rsidRDefault="005930C5" w:rsidP="00EC0B26">
      <w:pPr>
        <w:rPr>
          <w:rtl/>
        </w:rPr>
      </w:pPr>
    </w:p>
    <w:p w:rsidR="005930C5" w:rsidRDefault="005930C5" w:rsidP="00EC0B26">
      <w:pPr>
        <w:pStyle w:val="af7"/>
        <w:keepNext/>
        <w:rPr>
          <w:rtl/>
        </w:rPr>
      </w:pPr>
      <w:bookmarkStart w:id="51122" w:name="ET_interruption_5765_63"/>
      <w:r w:rsidRPr="00286BBA">
        <w:rPr>
          <w:rStyle w:val="TagStyle"/>
          <w:rtl/>
        </w:rPr>
        <w:t xml:space="preserve"> &lt;&lt; קריאה &gt;&gt; </w:t>
      </w:r>
      <w:r>
        <w:rPr>
          <w:rtl/>
        </w:rPr>
        <w:t>מיכאל מרדכי ביטון (המחנה הממלכתי):</w:t>
      </w:r>
      <w:r w:rsidRPr="00286BBA">
        <w:rPr>
          <w:rStyle w:val="TagStyle"/>
          <w:rtl/>
        </w:rPr>
        <w:t xml:space="preserve"> &lt;&lt; קריאה &gt;&gt;</w:t>
      </w:r>
      <w:r>
        <w:rPr>
          <w:rtl/>
        </w:rPr>
        <w:t xml:space="preserve"> </w:t>
      </w:r>
      <w:bookmarkEnd w:id="51122"/>
    </w:p>
    <w:p w:rsidR="005930C5" w:rsidRDefault="005930C5" w:rsidP="005223CB">
      <w:pPr>
        <w:rPr>
          <w:rtl/>
        </w:rPr>
      </w:pPr>
    </w:p>
    <w:p w:rsidR="005930C5" w:rsidRPr="00286BBA" w:rsidRDefault="005930C5" w:rsidP="00EC0B26">
      <w:pPr>
        <w:rPr>
          <w:rtl/>
        </w:rPr>
      </w:pPr>
      <w:bookmarkStart w:id="51123" w:name="_ETM_Q82_752000"/>
      <w:bookmarkEnd w:id="51123"/>
      <w:r>
        <w:rPr>
          <w:rFonts w:hint="cs"/>
          <w:rtl/>
        </w:rPr>
        <w:t xml:space="preserve">שתעיין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51124" w:name="ET_speakercontinue_6128_62"/>
      <w:r w:rsidRPr="004353CA">
        <w:rPr>
          <w:rStyle w:val="TagStyle"/>
          <w:rtl/>
        </w:rPr>
        <w:t xml:space="preserve"> &lt;&lt; דובר_המשך &gt;&gt; </w:t>
      </w:r>
      <w:r>
        <w:rPr>
          <w:rtl/>
        </w:rPr>
        <w:t>משה טור פז (יש עתיד):</w:t>
      </w:r>
      <w:r w:rsidRPr="004353CA">
        <w:rPr>
          <w:rStyle w:val="TagStyle"/>
          <w:rtl/>
        </w:rPr>
        <w:t xml:space="preserve"> &lt;&lt; דובר_המשך &gt;&gt;</w:t>
      </w:r>
      <w:r>
        <w:rPr>
          <w:rtl/>
        </w:rPr>
        <w:t xml:space="preserve"> </w:t>
      </w:r>
      <w:bookmarkEnd w:id="51124"/>
    </w:p>
    <w:p w:rsidR="005930C5" w:rsidRDefault="005930C5" w:rsidP="005223CB">
      <w:pPr>
        <w:rPr>
          <w:rtl/>
        </w:rPr>
      </w:pPr>
    </w:p>
    <w:p w:rsidR="005930C5" w:rsidRDefault="00BB368D" w:rsidP="00D651CC">
      <w:pPr>
        <w:rPr>
          <w:rtl/>
        </w:rPr>
      </w:pPr>
      <w:bookmarkStart w:id="51125" w:name="_ETM_Q82_750000"/>
      <w:bookmarkStart w:id="51126" w:name="_ETM_Q82_755559"/>
      <w:bookmarkStart w:id="51127" w:name="_ETM_Q82_755860"/>
      <w:bookmarkEnd w:id="51125"/>
      <w:bookmarkEnd w:id="51126"/>
      <w:bookmarkEnd w:id="51127"/>
      <w:r>
        <w:rPr>
          <w:rFonts w:hint="cs"/>
          <w:rtl/>
        </w:rPr>
        <w:t>– –</w:t>
      </w:r>
      <w:r w:rsidR="005930C5">
        <w:rPr>
          <w:rFonts w:hint="cs"/>
          <w:rtl/>
        </w:rPr>
        <w:t xml:space="preserve"> "מעשה בצדיק </w:t>
      </w:r>
      <w:bookmarkStart w:id="51128" w:name="_ETM_Q82_756220"/>
      <w:bookmarkStart w:id="51129" w:name="_ETM_Q82_756850"/>
      <w:bookmarkStart w:id="51130" w:name="_ETM_Q82_757330"/>
      <w:bookmarkStart w:id="51131" w:name="_ETM_Q82_757840"/>
      <w:bookmarkEnd w:id="51128"/>
      <w:bookmarkEnd w:id="51129"/>
      <w:bookmarkEnd w:id="51130"/>
      <w:bookmarkEnd w:id="51131"/>
      <w:r w:rsidR="005930C5">
        <w:rPr>
          <w:rtl/>
        </w:rPr>
        <w:t>ואלונקה</w:t>
      </w:r>
      <w:r w:rsidR="005930C5">
        <w:rPr>
          <w:rFonts w:hint="cs"/>
          <w:rtl/>
        </w:rPr>
        <w:t xml:space="preserve">" </w:t>
      </w:r>
      <w:r w:rsidR="00D651CC">
        <w:rPr>
          <w:rFonts w:hint="eastAsia"/>
          <w:rtl/>
        </w:rPr>
        <w:t xml:space="preserve">– </w:t>
      </w:r>
      <w:r w:rsidR="005930C5">
        <w:rPr>
          <w:rFonts w:hint="cs"/>
          <w:rtl/>
        </w:rPr>
        <w:t xml:space="preserve">אתה יכול לעיין תוך כדי, אני אגיד </w:t>
      </w:r>
      <w:bookmarkStart w:id="51132" w:name="_ETM_Q82_760000"/>
      <w:bookmarkStart w:id="51133" w:name="_ETM_Q82_758530"/>
      <w:bookmarkStart w:id="51134" w:name="_ETM_Q82_758770"/>
      <w:bookmarkStart w:id="51135" w:name="_ETM_Q82_758920"/>
      <w:bookmarkStart w:id="51136" w:name="_ETM_Q82_759040"/>
      <w:bookmarkStart w:id="51137" w:name="_ETM_Q82_759280"/>
      <w:bookmarkStart w:id="51138" w:name="_ETM_Q82_759580"/>
      <w:bookmarkStart w:id="51139" w:name="_ETM_Q82_759760"/>
      <w:bookmarkStart w:id="51140" w:name="_ETM_Q82_760059"/>
      <w:bookmarkStart w:id="51141" w:name="_ETM_Q82_760210"/>
      <w:bookmarkStart w:id="51142" w:name="_ETM_Q82_760390"/>
      <w:bookmarkEnd w:id="51132"/>
      <w:bookmarkEnd w:id="51133"/>
      <w:bookmarkEnd w:id="51134"/>
      <w:bookmarkEnd w:id="51135"/>
      <w:bookmarkEnd w:id="51136"/>
      <w:bookmarkEnd w:id="51137"/>
      <w:bookmarkEnd w:id="51138"/>
      <w:bookmarkEnd w:id="51139"/>
      <w:bookmarkEnd w:id="51140"/>
      <w:bookmarkEnd w:id="51141"/>
      <w:bookmarkEnd w:id="51142"/>
      <w:r w:rsidR="005930C5">
        <w:rPr>
          <w:rtl/>
        </w:rPr>
        <w:t xml:space="preserve">לך </w:t>
      </w:r>
      <w:bookmarkStart w:id="51143" w:name="_ETM_Q82_760600"/>
      <w:bookmarkEnd w:id="51143"/>
      <w:r w:rsidR="005930C5">
        <w:rPr>
          <w:rtl/>
        </w:rPr>
        <w:t>איפה</w:t>
      </w:r>
      <w:r w:rsidR="00D651CC">
        <w:rPr>
          <w:rFonts w:hint="cs"/>
          <w:rtl/>
        </w:rPr>
        <w:t>;</w:t>
      </w:r>
      <w:r w:rsidR="005930C5">
        <w:rPr>
          <w:rFonts w:hint="cs"/>
          <w:rtl/>
        </w:rPr>
        <w:t xml:space="preserve"> תן </w:t>
      </w:r>
      <w:bookmarkStart w:id="51144" w:name="_ETM_Q82_761320"/>
      <w:bookmarkStart w:id="51145" w:name="_ETM_Q82_761559"/>
      <w:bookmarkEnd w:id="51144"/>
      <w:bookmarkEnd w:id="51145"/>
      <w:r w:rsidR="005930C5">
        <w:rPr>
          <w:rtl/>
        </w:rPr>
        <w:t xml:space="preserve">גם </w:t>
      </w:r>
      <w:bookmarkStart w:id="51146" w:name="_ETM_Q82_761740"/>
      <w:bookmarkEnd w:id="51146"/>
      <w:r w:rsidR="005930C5">
        <w:rPr>
          <w:rFonts w:hint="cs"/>
          <w:rtl/>
        </w:rPr>
        <w:t xml:space="preserve">לשר </w:t>
      </w:r>
      <w:bookmarkStart w:id="51147" w:name="_ETM_Q82_762509"/>
      <w:bookmarkEnd w:id="51147"/>
      <w:r w:rsidR="00D651CC">
        <w:rPr>
          <w:rFonts w:hint="eastAsia"/>
          <w:rtl/>
        </w:rPr>
        <w:t xml:space="preserve">– </w:t>
      </w:r>
      <w:r w:rsidR="005930C5">
        <w:rPr>
          <w:rtl/>
        </w:rPr>
        <w:t>סיפור</w:t>
      </w:r>
      <w:r w:rsidR="005930C5">
        <w:rPr>
          <w:rFonts w:hint="cs"/>
          <w:rtl/>
        </w:rPr>
        <w:t>י</w:t>
      </w:r>
      <w:r w:rsidR="005930C5">
        <w:rPr>
          <w:rtl/>
        </w:rPr>
        <w:t xml:space="preserve"> </w:t>
      </w:r>
      <w:bookmarkStart w:id="51148" w:name="_ETM_Q82_763050"/>
      <w:bookmarkEnd w:id="51148"/>
      <w:r w:rsidR="005930C5">
        <w:rPr>
          <w:rtl/>
        </w:rPr>
        <w:t xml:space="preserve">חייהם </w:t>
      </w:r>
      <w:bookmarkStart w:id="51149" w:name="_ETM_Q82_764130"/>
      <w:bookmarkEnd w:id="51149"/>
      <w:r w:rsidR="005930C5">
        <w:rPr>
          <w:rtl/>
        </w:rPr>
        <w:t xml:space="preserve">של </w:t>
      </w:r>
      <w:bookmarkStart w:id="51150" w:name="_ETM_Q82_764370"/>
      <w:bookmarkEnd w:id="51150"/>
      <w:r w:rsidR="005930C5">
        <w:rPr>
          <w:rtl/>
        </w:rPr>
        <w:t>ח</w:t>
      </w:r>
      <w:r w:rsidR="005930C5">
        <w:rPr>
          <w:rFonts w:hint="cs"/>
          <w:rtl/>
        </w:rPr>
        <w:t>ל</w:t>
      </w:r>
      <w:r w:rsidR="005930C5">
        <w:rPr>
          <w:rtl/>
        </w:rPr>
        <w:t xml:space="preserve">לי </w:t>
      </w:r>
      <w:bookmarkStart w:id="51151" w:name="_ETM_Q82_764760"/>
      <w:bookmarkEnd w:id="51151"/>
      <w:r w:rsidR="005930C5">
        <w:rPr>
          <w:rtl/>
        </w:rPr>
        <w:t xml:space="preserve">ישיבות </w:t>
      </w:r>
      <w:bookmarkStart w:id="51152" w:name="_ETM_Q82_765270"/>
      <w:bookmarkEnd w:id="51152"/>
      <w:r w:rsidR="005930C5">
        <w:rPr>
          <w:rtl/>
        </w:rPr>
        <w:t xml:space="preserve">ההסדר </w:t>
      </w:r>
      <w:bookmarkStart w:id="51153" w:name="_ETM_Q82_765809"/>
      <w:bookmarkEnd w:id="51153"/>
      <w:r w:rsidR="005930C5">
        <w:rPr>
          <w:rtl/>
        </w:rPr>
        <w:t xml:space="preserve">בשנה </w:t>
      </w:r>
      <w:bookmarkStart w:id="51154" w:name="_ETM_Q82_766290"/>
      <w:bookmarkEnd w:id="51154"/>
      <w:r w:rsidR="005930C5">
        <w:rPr>
          <w:rtl/>
        </w:rPr>
        <w:t xml:space="preserve">הראשונה </w:t>
      </w:r>
      <w:bookmarkStart w:id="51155" w:name="_ETM_Q82_767330"/>
      <w:bookmarkEnd w:id="51155"/>
      <w:r w:rsidR="005930C5">
        <w:rPr>
          <w:rtl/>
        </w:rPr>
        <w:t>ש</w:t>
      </w:r>
      <w:r w:rsidR="005930C5">
        <w:rPr>
          <w:rFonts w:hint="cs"/>
          <w:rtl/>
        </w:rPr>
        <w:t xml:space="preserve">ל </w:t>
      </w:r>
      <w:r w:rsidR="005930C5">
        <w:rPr>
          <w:rtl/>
        </w:rPr>
        <w:t xml:space="preserve">מלחמת </w:t>
      </w:r>
      <w:bookmarkStart w:id="51156" w:name="_ETM_Q82_768050"/>
      <w:bookmarkEnd w:id="51156"/>
      <w:r w:rsidR="005930C5">
        <w:rPr>
          <w:rtl/>
        </w:rPr>
        <w:t xml:space="preserve">שמיני </w:t>
      </w:r>
      <w:bookmarkStart w:id="51157" w:name="_ETM_Q82_768380"/>
      <w:bookmarkEnd w:id="51157"/>
      <w:r w:rsidR="005930C5">
        <w:rPr>
          <w:rtl/>
        </w:rPr>
        <w:t>עצרת</w:t>
      </w:r>
      <w:r w:rsidR="005930C5">
        <w:rPr>
          <w:rFonts w:hint="cs"/>
          <w:rtl/>
        </w:rPr>
        <w:t>.</w:t>
      </w:r>
      <w:r w:rsidR="005930C5">
        <w:rPr>
          <w:rtl/>
        </w:rPr>
        <w:t xml:space="preserve"> </w:t>
      </w:r>
      <w:bookmarkStart w:id="51158" w:name="_ETM_Q82_768920"/>
      <w:bookmarkEnd w:id="51158"/>
    </w:p>
    <w:p w:rsidR="005930C5" w:rsidRDefault="005930C5" w:rsidP="00EC0B26">
      <w:pPr>
        <w:rPr>
          <w:rtl/>
        </w:rPr>
      </w:pPr>
    </w:p>
    <w:p w:rsidR="005930C5" w:rsidRDefault="005930C5" w:rsidP="00EC0B26">
      <w:pPr>
        <w:rPr>
          <w:rtl/>
        </w:rPr>
      </w:pPr>
      <w:r>
        <w:rPr>
          <w:rFonts w:hint="cs"/>
          <w:rtl/>
        </w:rPr>
        <w:t xml:space="preserve">אדוני היושב-ראש, יש לישיבות ההסדר ובוגריהם </w:t>
      </w:r>
      <w:r>
        <w:rPr>
          <w:rtl/>
        </w:rPr>
        <w:t>–</w:t>
      </w:r>
      <w:r>
        <w:rPr>
          <w:rFonts w:hint="cs"/>
          <w:rtl/>
        </w:rPr>
        <w:t xml:space="preserve"> לצערנו הרב, נפלו במלחמה הזאת 80 תלמידים ובוגרים.</w:t>
      </w:r>
    </w:p>
    <w:p w:rsidR="005930C5" w:rsidRDefault="005930C5" w:rsidP="00EC0B26">
      <w:pPr>
        <w:rPr>
          <w:rtl/>
        </w:rPr>
      </w:pPr>
    </w:p>
    <w:p w:rsidR="005930C5" w:rsidRDefault="005930C5" w:rsidP="00EC0B26">
      <w:pPr>
        <w:pStyle w:val="af8"/>
        <w:keepNext/>
        <w:rPr>
          <w:rtl/>
        </w:rPr>
      </w:pPr>
      <w:r w:rsidRPr="00AB740C">
        <w:rPr>
          <w:rStyle w:val="TagStyle"/>
          <w:rtl/>
        </w:rPr>
        <w:t xml:space="preserve"> &lt;&lt; יור &gt;&gt; </w:t>
      </w:r>
      <w:r>
        <w:rPr>
          <w:rtl/>
        </w:rPr>
        <w:t>היו"ר ארז מלול:</w:t>
      </w:r>
      <w:r w:rsidRPr="00AB740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השם </w:t>
      </w:r>
      <w:r w:rsidR="00D651CC">
        <w:rPr>
          <w:rFonts w:hint="cs"/>
          <w:rtl/>
        </w:rPr>
        <w:t>י</w:t>
      </w:r>
      <w:r>
        <w:rPr>
          <w:rFonts w:hint="cs"/>
          <w:rtl/>
        </w:rPr>
        <w:t xml:space="preserve">יקום </w:t>
      </w:r>
      <w:bookmarkStart w:id="51159" w:name="_ETM_Q83_179045"/>
      <w:bookmarkEnd w:id="51159"/>
      <w:r>
        <w:rPr>
          <w:rFonts w:hint="cs"/>
          <w:rtl/>
        </w:rPr>
        <w:t>דמם.</w:t>
      </w:r>
    </w:p>
    <w:p w:rsidR="005930C5" w:rsidRDefault="005930C5" w:rsidP="00EC0B26">
      <w:pPr>
        <w:rPr>
          <w:rtl/>
        </w:rPr>
      </w:pPr>
      <w:bookmarkStart w:id="51160" w:name="_ETM_Q83_181326"/>
      <w:bookmarkStart w:id="51161" w:name="_ETM_Q83_181398"/>
      <w:bookmarkEnd w:id="51160"/>
      <w:bookmarkEnd w:id="51161"/>
    </w:p>
    <w:p w:rsidR="005930C5" w:rsidRDefault="005930C5" w:rsidP="00EC0B26">
      <w:pPr>
        <w:pStyle w:val="-"/>
        <w:keepNext/>
        <w:rPr>
          <w:rtl/>
        </w:rPr>
      </w:pPr>
      <w:r w:rsidRPr="00AB740C">
        <w:rPr>
          <w:rStyle w:val="TagStyle"/>
          <w:rtl/>
        </w:rPr>
        <w:t xml:space="preserve"> &lt;&lt; דובר_המשך &gt;&gt; </w:t>
      </w:r>
      <w:r>
        <w:rPr>
          <w:rtl/>
        </w:rPr>
        <w:t>משה טור פז (יש עתיד):</w:t>
      </w:r>
      <w:r w:rsidRPr="00AB740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1162" w:name="_ETM_Q83_182379"/>
      <w:bookmarkStart w:id="51163" w:name="_ETM_Q83_181319"/>
      <w:bookmarkEnd w:id="51162"/>
      <w:bookmarkEnd w:id="51163"/>
      <w:r>
        <w:rPr>
          <w:rtl/>
        </w:rPr>
        <w:t xml:space="preserve">הרב </w:t>
      </w:r>
      <w:bookmarkStart w:id="51164" w:name="_ETM_Q83_181680"/>
      <w:bookmarkEnd w:id="51164"/>
      <w:r>
        <w:rPr>
          <w:rtl/>
        </w:rPr>
        <w:t xml:space="preserve">חיים </w:t>
      </w:r>
      <w:bookmarkStart w:id="51165" w:name="_ETM_Q83_182040"/>
      <w:bookmarkStart w:id="51166" w:name="_ETM_Q83_182399"/>
      <w:bookmarkStart w:id="51167" w:name="_ETM_Q83_182550"/>
      <w:bookmarkEnd w:id="51165"/>
      <w:bookmarkEnd w:id="51166"/>
      <w:bookmarkEnd w:id="51167"/>
      <w:r>
        <w:rPr>
          <w:rFonts w:hint="cs"/>
          <w:rtl/>
        </w:rPr>
        <w:t xml:space="preserve">נבון </w:t>
      </w:r>
      <w:r>
        <w:rPr>
          <w:rtl/>
        </w:rPr>
        <w:t xml:space="preserve">כתב </w:t>
      </w:r>
      <w:bookmarkStart w:id="51168" w:name="_ETM_Q83_184029"/>
      <w:bookmarkEnd w:id="51168"/>
      <w:r>
        <w:rPr>
          <w:rtl/>
        </w:rPr>
        <w:t xml:space="preserve">והביא </w:t>
      </w:r>
      <w:bookmarkStart w:id="51169" w:name="_ETM_Q83_185019"/>
      <w:bookmarkEnd w:id="51169"/>
      <w:r>
        <w:rPr>
          <w:rtl/>
        </w:rPr>
        <w:t xml:space="preserve">כמה </w:t>
      </w:r>
      <w:bookmarkStart w:id="51170" w:name="_ETM_Q83_185350"/>
      <w:bookmarkEnd w:id="51170"/>
      <w:r>
        <w:rPr>
          <w:rtl/>
        </w:rPr>
        <w:t>מסיפורי</w:t>
      </w:r>
      <w:r>
        <w:rPr>
          <w:rFonts w:hint="cs"/>
          <w:rtl/>
        </w:rPr>
        <w:t>ה</w:t>
      </w:r>
      <w:r>
        <w:rPr>
          <w:rtl/>
        </w:rPr>
        <w:t xml:space="preserve">ם </w:t>
      </w:r>
      <w:bookmarkStart w:id="51171" w:name="_ETM_Q83_186069"/>
      <w:bookmarkEnd w:id="51171"/>
      <w:r>
        <w:rPr>
          <w:rtl/>
        </w:rPr>
        <w:t>והספדי</w:t>
      </w:r>
      <w:r>
        <w:rPr>
          <w:rFonts w:hint="cs"/>
          <w:rtl/>
        </w:rPr>
        <w:t>ה</w:t>
      </w:r>
      <w:r>
        <w:rPr>
          <w:rtl/>
        </w:rPr>
        <w:t>ם</w:t>
      </w:r>
      <w:r>
        <w:rPr>
          <w:rFonts w:hint="cs"/>
          <w:rtl/>
        </w:rPr>
        <w:t>.</w:t>
      </w:r>
      <w:r>
        <w:rPr>
          <w:rtl/>
        </w:rPr>
        <w:t xml:space="preserve"> </w:t>
      </w:r>
      <w:bookmarkStart w:id="51172" w:name="_ETM_Q83_186850"/>
      <w:bookmarkEnd w:id="51172"/>
      <w:r>
        <w:rPr>
          <w:rtl/>
        </w:rPr>
        <w:t xml:space="preserve">אני </w:t>
      </w:r>
      <w:bookmarkStart w:id="51173" w:name="_ETM_Q83_187120"/>
      <w:bookmarkEnd w:id="51173"/>
      <w:r>
        <w:rPr>
          <w:rtl/>
        </w:rPr>
        <w:t>אקרא</w:t>
      </w:r>
      <w:r>
        <w:rPr>
          <w:rFonts w:hint="cs"/>
          <w:rtl/>
        </w:rPr>
        <w:t>,</w:t>
      </w:r>
      <w:r>
        <w:rPr>
          <w:rtl/>
        </w:rPr>
        <w:t xml:space="preserve"> </w:t>
      </w:r>
      <w:bookmarkStart w:id="51174" w:name="_ETM_Q83_187509"/>
      <w:bookmarkEnd w:id="51174"/>
      <w:r>
        <w:rPr>
          <w:rtl/>
        </w:rPr>
        <w:t>ברשותך</w:t>
      </w:r>
      <w:r>
        <w:rPr>
          <w:rFonts w:hint="cs"/>
          <w:rtl/>
        </w:rPr>
        <w:t>,</w:t>
      </w:r>
      <w:r>
        <w:rPr>
          <w:rtl/>
        </w:rPr>
        <w:t xml:space="preserve"> </w:t>
      </w:r>
      <w:bookmarkStart w:id="51175" w:name="_ETM_Q83_188260"/>
      <w:bookmarkEnd w:id="51175"/>
      <w:r>
        <w:rPr>
          <w:rtl/>
        </w:rPr>
        <w:t xml:space="preserve">רק </w:t>
      </w:r>
      <w:bookmarkStart w:id="51176" w:name="_ETM_Q83_188619"/>
      <w:bookmarkEnd w:id="51176"/>
      <w:r>
        <w:rPr>
          <w:rtl/>
        </w:rPr>
        <w:t xml:space="preserve">את </w:t>
      </w:r>
      <w:bookmarkStart w:id="51177" w:name="_ETM_Q83_188770"/>
      <w:bookmarkEnd w:id="51177"/>
      <w:r>
        <w:rPr>
          <w:rtl/>
        </w:rPr>
        <w:t xml:space="preserve">אלה </w:t>
      </w:r>
      <w:bookmarkStart w:id="51178" w:name="_ETM_Q83_189699"/>
      <w:bookmarkEnd w:id="51178"/>
      <w:r>
        <w:rPr>
          <w:rtl/>
        </w:rPr>
        <w:t xml:space="preserve">שהכרתי </w:t>
      </w:r>
      <w:bookmarkStart w:id="51179" w:name="_ETM_Q83_190449"/>
      <w:bookmarkEnd w:id="51179"/>
      <w:r>
        <w:rPr>
          <w:rtl/>
        </w:rPr>
        <w:t xml:space="preserve">אישית </w:t>
      </w:r>
      <w:bookmarkStart w:id="51180" w:name="_ETM_Q83_191630"/>
      <w:bookmarkEnd w:id="51180"/>
      <w:r>
        <w:rPr>
          <w:rtl/>
        </w:rPr>
        <w:t xml:space="preserve">או </w:t>
      </w:r>
      <w:bookmarkStart w:id="51181" w:name="_ETM_Q83_192410"/>
      <w:bookmarkEnd w:id="51181"/>
      <w:r>
        <w:rPr>
          <w:rtl/>
        </w:rPr>
        <w:t xml:space="preserve">שאני </w:t>
      </w:r>
      <w:bookmarkStart w:id="51182" w:name="_ETM_Q83_192710"/>
      <w:bookmarkEnd w:id="51182"/>
      <w:r>
        <w:rPr>
          <w:rtl/>
        </w:rPr>
        <w:t xml:space="preserve">מכיר </w:t>
      </w:r>
      <w:bookmarkStart w:id="51183" w:name="_ETM_Q83_193010"/>
      <w:bookmarkEnd w:id="51183"/>
      <w:r>
        <w:rPr>
          <w:rtl/>
        </w:rPr>
        <w:t xml:space="preserve">את </w:t>
      </w:r>
      <w:bookmarkStart w:id="51184" w:name="_ETM_Q83_193100"/>
      <w:bookmarkEnd w:id="51184"/>
      <w:r>
        <w:rPr>
          <w:rtl/>
        </w:rPr>
        <w:t>הורי</w:t>
      </w:r>
      <w:r>
        <w:rPr>
          <w:rFonts w:hint="cs"/>
          <w:rtl/>
        </w:rPr>
        <w:t>ה</w:t>
      </w:r>
      <w:r>
        <w:rPr>
          <w:rtl/>
        </w:rPr>
        <w:t>ם</w:t>
      </w:r>
      <w:r>
        <w:rPr>
          <w:rFonts w:hint="cs"/>
          <w:rtl/>
        </w:rPr>
        <w:t>.</w:t>
      </w:r>
    </w:p>
    <w:p w:rsidR="005930C5" w:rsidRDefault="005930C5" w:rsidP="00EC0B26">
      <w:pPr>
        <w:rPr>
          <w:rtl/>
        </w:rPr>
      </w:pPr>
    </w:p>
    <w:p w:rsidR="005930C5" w:rsidRDefault="005930C5" w:rsidP="00EC0B26">
      <w:pPr>
        <w:pStyle w:val="af8"/>
        <w:keepNext/>
        <w:rPr>
          <w:rtl/>
        </w:rPr>
      </w:pPr>
      <w:r w:rsidRPr="00AB740C">
        <w:rPr>
          <w:rStyle w:val="TagStyle"/>
          <w:rtl/>
        </w:rPr>
        <w:t xml:space="preserve"> &lt;&lt; יור &gt;&gt; </w:t>
      </w:r>
      <w:r>
        <w:rPr>
          <w:rtl/>
        </w:rPr>
        <w:t>היו"ר ארז מלול:</w:t>
      </w:r>
      <w:r w:rsidRPr="00AB740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D651CC">
      <w:pPr>
        <w:rPr>
          <w:rtl/>
        </w:rPr>
      </w:pPr>
      <w:r>
        <w:rPr>
          <w:rtl/>
        </w:rPr>
        <w:t xml:space="preserve"> </w:t>
      </w:r>
      <w:bookmarkStart w:id="51185" w:name="_ETM_Q83_193790"/>
      <w:bookmarkEnd w:id="51185"/>
      <w:r w:rsidR="00D651CC">
        <w:rPr>
          <w:rFonts w:hint="cs"/>
          <w:rtl/>
        </w:rPr>
        <w:t xml:space="preserve">גם </w:t>
      </w:r>
      <w:r>
        <w:rPr>
          <w:rtl/>
        </w:rPr>
        <w:t xml:space="preserve">אני </w:t>
      </w:r>
      <w:bookmarkStart w:id="51186" w:name="_ETM_Q83_194000"/>
      <w:bookmarkStart w:id="51187" w:name="_ETM_Q83_194180"/>
      <w:bookmarkEnd w:id="51186"/>
      <w:bookmarkEnd w:id="51187"/>
      <w:r>
        <w:rPr>
          <w:rtl/>
        </w:rPr>
        <w:t>מכיר</w:t>
      </w:r>
      <w:r>
        <w:rPr>
          <w:rFonts w:hint="cs"/>
          <w:rtl/>
        </w:rPr>
        <w:t>.</w:t>
      </w:r>
    </w:p>
    <w:p w:rsidR="005930C5" w:rsidRDefault="005930C5" w:rsidP="00EC0B26">
      <w:pPr>
        <w:rPr>
          <w:rtl/>
        </w:rPr>
      </w:pPr>
    </w:p>
    <w:p w:rsidR="005930C5" w:rsidRDefault="005930C5" w:rsidP="00EC0B26">
      <w:pPr>
        <w:pStyle w:val="-"/>
        <w:keepNext/>
        <w:rPr>
          <w:rtl/>
        </w:rPr>
      </w:pPr>
      <w:bookmarkStart w:id="51188" w:name="ET_speakercontinue_6128_14"/>
      <w:r w:rsidRPr="00AB740C">
        <w:rPr>
          <w:rStyle w:val="TagStyle"/>
          <w:rtl/>
        </w:rPr>
        <w:t xml:space="preserve"> &lt;&lt; דובר_המשך &gt;&gt; </w:t>
      </w:r>
      <w:r>
        <w:rPr>
          <w:rtl/>
        </w:rPr>
        <w:t>משה טור פז (יש עתיד):</w:t>
      </w:r>
      <w:r w:rsidRPr="00AB740C">
        <w:rPr>
          <w:rStyle w:val="TagStyle"/>
          <w:rtl/>
        </w:rPr>
        <w:t xml:space="preserve"> &lt;&lt; דובר_המשך &gt;&gt;</w:t>
      </w:r>
      <w:r w:rsidR="005223CB">
        <w:rPr>
          <w:rtl/>
        </w:rPr>
        <w:t xml:space="preserve"> </w:t>
      </w:r>
      <w:r>
        <w:rPr>
          <w:rtl/>
        </w:rPr>
        <w:t xml:space="preserve"> </w:t>
      </w:r>
      <w:bookmarkEnd w:id="51188"/>
    </w:p>
    <w:p w:rsidR="005930C5" w:rsidRDefault="005930C5" w:rsidP="005223CB">
      <w:pPr>
        <w:rPr>
          <w:rtl/>
        </w:rPr>
      </w:pPr>
    </w:p>
    <w:p w:rsidR="005930C5" w:rsidRDefault="005930C5" w:rsidP="00D651CC">
      <w:pPr>
        <w:rPr>
          <w:rtl/>
        </w:rPr>
      </w:pPr>
      <w:r>
        <w:rPr>
          <w:rtl/>
        </w:rPr>
        <w:t xml:space="preserve"> </w:t>
      </w:r>
      <w:bookmarkStart w:id="51189" w:name="_ETM_Q83_194750"/>
      <w:bookmarkEnd w:id="51189"/>
      <w:r>
        <w:rPr>
          <w:rtl/>
        </w:rPr>
        <w:t xml:space="preserve">אז </w:t>
      </w:r>
      <w:bookmarkStart w:id="51190" w:name="_ETM_Q83_194960"/>
      <w:bookmarkEnd w:id="51190"/>
      <w:r>
        <w:rPr>
          <w:rtl/>
        </w:rPr>
        <w:t xml:space="preserve">אני </w:t>
      </w:r>
      <w:bookmarkStart w:id="51191" w:name="_ETM_Q83_195139"/>
      <w:bookmarkEnd w:id="51191"/>
      <w:r>
        <w:rPr>
          <w:rtl/>
        </w:rPr>
        <w:t xml:space="preserve">אקרא </w:t>
      </w:r>
      <w:bookmarkStart w:id="51192" w:name="_ETM_Q83_195410"/>
      <w:bookmarkEnd w:id="51192"/>
      <w:r>
        <w:rPr>
          <w:rtl/>
        </w:rPr>
        <w:t>לך</w:t>
      </w:r>
      <w:r>
        <w:rPr>
          <w:rFonts w:hint="cs"/>
          <w:rtl/>
        </w:rPr>
        <w:t>.</w:t>
      </w:r>
      <w:r>
        <w:rPr>
          <w:rtl/>
        </w:rPr>
        <w:t xml:space="preserve"> </w:t>
      </w:r>
      <w:bookmarkStart w:id="51193" w:name="_ETM_Q83_196500"/>
      <w:bookmarkEnd w:id="51193"/>
      <w:r>
        <w:rPr>
          <w:rtl/>
        </w:rPr>
        <w:t xml:space="preserve">אנחנו </w:t>
      </w:r>
      <w:bookmarkStart w:id="51194" w:name="_ETM_Q83_196829"/>
      <w:bookmarkEnd w:id="51194"/>
      <w:r>
        <w:rPr>
          <w:rtl/>
        </w:rPr>
        <w:t xml:space="preserve">נתחיל </w:t>
      </w:r>
      <w:bookmarkStart w:id="51195" w:name="_ETM_Q83_197369"/>
      <w:bookmarkEnd w:id="51195"/>
      <w:r>
        <w:rPr>
          <w:rtl/>
        </w:rPr>
        <w:t xml:space="preserve">באיתן </w:t>
      </w:r>
      <w:bookmarkStart w:id="51196" w:name="_ETM_Q83_197880"/>
      <w:bookmarkEnd w:id="51196"/>
      <w:r>
        <w:rPr>
          <w:rtl/>
        </w:rPr>
        <w:t xml:space="preserve">מנחם </w:t>
      </w:r>
      <w:bookmarkStart w:id="51197" w:name="_ETM_Q83_198420"/>
      <w:bookmarkEnd w:id="51197"/>
      <w:r>
        <w:rPr>
          <w:rtl/>
        </w:rPr>
        <w:t>נאמן</w:t>
      </w:r>
      <w:r>
        <w:rPr>
          <w:rFonts w:hint="cs"/>
          <w:rtl/>
        </w:rPr>
        <w:t xml:space="preserve">. </w:t>
      </w:r>
      <w:bookmarkStart w:id="51198" w:name="_ETM_Q83_199019"/>
      <w:bookmarkStart w:id="51199" w:name="_ETM_Q83_199380"/>
      <w:bookmarkStart w:id="51200" w:name="_ETM_Q83_199829"/>
      <w:bookmarkStart w:id="51201" w:name="_ETM_Q83_200939"/>
      <w:bookmarkEnd w:id="51198"/>
      <w:bookmarkEnd w:id="51199"/>
      <w:bookmarkEnd w:id="51200"/>
      <w:bookmarkEnd w:id="51201"/>
      <w:r>
        <w:rPr>
          <w:rtl/>
        </w:rPr>
        <w:t xml:space="preserve">אנחנו </w:t>
      </w:r>
      <w:bookmarkStart w:id="51202" w:name="_ETM_Q83_201270"/>
      <w:bookmarkEnd w:id="51202"/>
      <w:r>
        <w:rPr>
          <w:rtl/>
        </w:rPr>
        <w:t>בעמ</w:t>
      </w:r>
      <w:r w:rsidR="00D651CC">
        <w:rPr>
          <w:rFonts w:hint="cs"/>
          <w:rtl/>
        </w:rPr>
        <w:t>'</w:t>
      </w:r>
      <w:r>
        <w:rPr>
          <w:rtl/>
        </w:rPr>
        <w:t xml:space="preserve"> </w:t>
      </w:r>
      <w:bookmarkStart w:id="51203" w:name="_ETM_Q83_201630"/>
      <w:bookmarkEnd w:id="51203"/>
      <w:r>
        <w:rPr>
          <w:rtl/>
        </w:rPr>
        <w:t>253</w:t>
      </w:r>
      <w:r>
        <w:rPr>
          <w:rFonts w:hint="cs"/>
          <w:rtl/>
        </w:rPr>
        <w:t>. איתן נאמן היה</w:t>
      </w:r>
      <w:r>
        <w:rPr>
          <w:rtl/>
        </w:rPr>
        <w:t xml:space="preserve"> </w:t>
      </w:r>
      <w:bookmarkStart w:id="51204" w:name="_ETM_Q83_204150"/>
      <w:bookmarkEnd w:id="51204"/>
      <w:r>
        <w:rPr>
          <w:rtl/>
        </w:rPr>
        <w:t xml:space="preserve">חניך </w:t>
      </w:r>
      <w:bookmarkStart w:id="51205" w:name="_ETM_Q83_204480"/>
      <w:bookmarkEnd w:id="51205"/>
      <w:r>
        <w:rPr>
          <w:rtl/>
        </w:rPr>
        <w:t xml:space="preserve">שלי </w:t>
      </w:r>
      <w:bookmarkStart w:id="51206" w:name="_ETM_Q83_204630"/>
      <w:bookmarkEnd w:id="51206"/>
      <w:r>
        <w:rPr>
          <w:rtl/>
        </w:rPr>
        <w:t xml:space="preserve">בבני </w:t>
      </w:r>
      <w:bookmarkStart w:id="51207" w:name="_ETM_Q83_204930"/>
      <w:bookmarkEnd w:id="51207"/>
      <w:r>
        <w:rPr>
          <w:rtl/>
        </w:rPr>
        <w:t>עקיבא</w:t>
      </w:r>
      <w:r>
        <w:rPr>
          <w:rFonts w:hint="cs"/>
          <w:rtl/>
        </w:rPr>
        <w:t>.</w:t>
      </w:r>
      <w:bookmarkStart w:id="51208" w:name="_ETM_Q83_206230"/>
      <w:bookmarkEnd w:id="51208"/>
      <w:r>
        <w:rPr>
          <w:rFonts w:hint="cs"/>
          <w:rtl/>
        </w:rPr>
        <w:t xml:space="preserve"> </w:t>
      </w:r>
      <w:r>
        <w:rPr>
          <w:rtl/>
        </w:rPr>
        <w:t xml:space="preserve">הוא </w:t>
      </w:r>
      <w:bookmarkStart w:id="51209" w:name="_ETM_Q83_206410"/>
      <w:bookmarkEnd w:id="51209"/>
      <w:r>
        <w:rPr>
          <w:rtl/>
        </w:rPr>
        <w:t xml:space="preserve">היה </w:t>
      </w:r>
      <w:bookmarkStart w:id="51210" w:name="_ETM_Q83_206829"/>
      <w:bookmarkEnd w:id="51210"/>
      <w:r>
        <w:rPr>
          <w:rtl/>
        </w:rPr>
        <w:t xml:space="preserve">ילד </w:t>
      </w:r>
      <w:bookmarkStart w:id="51211" w:name="_ETM_Q83_207190"/>
      <w:bookmarkEnd w:id="51211"/>
      <w:r>
        <w:rPr>
          <w:rtl/>
        </w:rPr>
        <w:t xml:space="preserve">בן </w:t>
      </w:r>
      <w:bookmarkStart w:id="51212" w:name="_ETM_Q83_207370"/>
      <w:bookmarkEnd w:id="51212"/>
      <w:r>
        <w:rPr>
          <w:rFonts w:hint="cs"/>
          <w:rtl/>
        </w:rPr>
        <w:t>עשר</w:t>
      </w:r>
      <w:r>
        <w:rPr>
          <w:rtl/>
        </w:rPr>
        <w:t xml:space="preserve"> </w:t>
      </w:r>
      <w:bookmarkStart w:id="51213" w:name="_ETM_Q83_207850"/>
      <w:bookmarkEnd w:id="51213"/>
      <w:r>
        <w:rPr>
          <w:rFonts w:hint="cs"/>
          <w:rtl/>
        </w:rPr>
        <w:t>ו</w:t>
      </w:r>
      <w:r>
        <w:rPr>
          <w:rtl/>
        </w:rPr>
        <w:t xml:space="preserve">אני </w:t>
      </w:r>
      <w:bookmarkStart w:id="51214" w:name="_ETM_Q83_208030"/>
      <w:bookmarkEnd w:id="51214"/>
      <w:r>
        <w:rPr>
          <w:rtl/>
        </w:rPr>
        <w:t xml:space="preserve">הייתי </w:t>
      </w:r>
      <w:bookmarkStart w:id="51215" w:name="_ETM_Q83_208330"/>
      <w:bookmarkEnd w:id="51215"/>
      <w:r>
        <w:rPr>
          <w:rtl/>
        </w:rPr>
        <w:t xml:space="preserve">מדריך </w:t>
      </w:r>
      <w:bookmarkStart w:id="51216" w:name="_ETM_Q83_208750"/>
      <w:bookmarkEnd w:id="51216"/>
      <w:r>
        <w:rPr>
          <w:rtl/>
        </w:rPr>
        <w:t xml:space="preserve">בן </w:t>
      </w:r>
      <w:bookmarkStart w:id="51217" w:name="_ETM_Q83_208930"/>
      <w:bookmarkEnd w:id="51217"/>
      <w:r>
        <w:rPr>
          <w:rtl/>
        </w:rPr>
        <w:t>16</w:t>
      </w:r>
      <w:r w:rsidR="00D651CC">
        <w:rPr>
          <w:rFonts w:hint="cs"/>
          <w:rtl/>
        </w:rPr>
        <w:t>.</w:t>
      </w:r>
      <w:r>
        <w:rPr>
          <w:rtl/>
        </w:rPr>
        <w:t xml:space="preserve"> </w:t>
      </w:r>
      <w:bookmarkStart w:id="51218" w:name="_ETM_Q83_210550"/>
      <w:bookmarkEnd w:id="51218"/>
      <w:r>
        <w:rPr>
          <w:rtl/>
        </w:rPr>
        <w:t xml:space="preserve">בן </w:t>
      </w:r>
      <w:bookmarkStart w:id="51219" w:name="_ETM_Q83_210820"/>
      <w:bookmarkEnd w:id="51219"/>
      <w:r>
        <w:rPr>
          <w:rtl/>
        </w:rPr>
        <w:t xml:space="preserve">למשפחה </w:t>
      </w:r>
      <w:bookmarkStart w:id="51220" w:name="_ETM_Q83_211420"/>
      <w:bookmarkEnd w:id="51220"/>
      <w:r>
        <w:rPr>
          <w:rtl/>
        </w:rPr>
        <w:t xml:space="preserve">ידועה </w:t>
      </w:r>
      <w:bookmarkStart w:id="51221" w:name="_ETM_Q83_212330"/>
      <w:bookmarkEnd w:id="51221"/>
      <w:r w:rsidR="00D651CC">
        <w:rPr>
          <w:rFonts w:hint="cs"/>
          <w:rtl/>
        </w:rPr>
        <w:t xml:space="preserve">– </w:t>
      </w:r>
      <w:r>
        <w:rPr>
          <w:rtl/>
        </w:rPr>
        <w:t xml:space="preserve">אבא </w:t>
      </w:r>
      <w:bookmarkStart w:id="51222" w:name="_ETM_Q83_212630"/>
      <w:bookmarkEnd w:id="51222"/>
      <w:r>
        <w:rPr>
          <w:rtl/>
        </w:rPr>
        <w:t xml:space="preserve">שלו </w:t>
      </w:r>
      <w:bookmarkStart w:id="51223" w:name="_ETM_Q83_212900"/>
      <w:bookmarkEnd w:id="51223"/>
      <w:r>
        <w:rPr>
          <w:rtl/>
        </w:rPr>
        <w:t xml:space="preserve">היה </w:t>
      </w:r>
      <w:bookmarkStart w:id="51224" w:name="_ETM_Q83_213110"/>
      <w:bookmarkEnd w:id="51224"/>
      <w:r>
        <w:rPr>
          <w:rtl/>
        </w:rPr>
        <w:t xml:space="preserve">שר </w:t>
      </w:r>
      <w:bookmarkStart w:id="51225" w:name="_ETM_Q83_213500"/>
      <w:bookmarkEnd w:id="51225"/>
      <w:r>
        <w:rPr>
          <w:rtl/>
        </w:rPr>
        <w:t xml:space="preserve">בממשלת </w:t>
      </w:r>
      <w:bookmarkStart w:id="51226" w:name="_ETM_Q83_214070"/>
      <w:bookmarkEnd w:id="51226"/>
      <w:r>
        <w:rPr>
          <w:rtl/>
        </w:rPr>
        <w:t>ישראל</w:t>
      </w:r>
      <w:r>
        <w:rPr>
          <w:rFonts w:hint="cs"/>
          <w:rtl/>
        </w:rPr>
        <w:t>, השר</w:t>
      </w:r>
      <w:r>
        <w:rPr>
          <w:rtl/>
        </w:rPr>
        <w:t xml:space="preserve"> </w:t>
      </w:r>
      <w:bookmarkStart w:id="51227" w:name="_ETM_Q83_215280"/>
      <w:bookmarkEnd w:id="51227"/>
      <w:r>
        <w:rPr>
          <w:rtl/>
        </w:rPr>
        <w:t xml:space="preserve">יעקב </w:t>
      </w:r>
      <w:bookmarkStart w:id="51228" w:name="_ETM_Q83_215760"/>
      <w:bookmarkEnd w:id="51228"/>
      <w:r>
        <w:rPr>
          <w:rtl/>
        </w:rPr>
        <w:t>נאמן</w:t>
      </w:r>
      <w:r>
        <w:rPr>
          <w:rFonts w:hint="cs"/>
          <w:rtl/>
        </w:rPr>
        <w:t>.</w:t>
      </w:r>
    </w:p>
    <w:p w:rsidR="005930C5" w:rsidRDefault="005930C5" w:rsidP="00EC0B26">
      <w:pPr>
        <w:rPr>
          <w:rtl/>
        </w:rPr>
      </w:pPr>
      <w:bookmarkStart w:id="51229" w:name="_ETM_Q83_218382"/>
      <w:bookmarkStart w:id="51230" w:name="_ETM_Q83_218479"/>
      <w:bookmarkEnd w:id="51229"/>
      <w:bookmarkEnd w:id="51230"/>
    </w:p>
    <w:p w:rsidR="005930C5" w:rsidRDefault="005930C5" w:rsidP="00EC0B26">
      <w:pPr>
        <w:pStyle w:val="af7"/>
        <w:keepNext/>
        <w:rPr>
          <w:rtl/>
        </w:rPr>
      </w:pPr>
      <w:bookmarkStart w:id="51231" w:name="ET_interruption_5765_15"/>
      <w:r w:rsidRPr="00AB740C">
        <w:rPr>
          <w:rStyle w:val="TagStyle"/>
          <w:rtl/>
        </w:rPr>
        <w:t xml:space="preserve"> &lt;&lt; קריאה &gt;&gt; </w:t>
      </w:r>
      <w:r>
        <w:rPr>
          <w:rtl/>
        </w:rPr>
        <w:t>מיכאל מרדכי ביטון (המחנה הממלכתי):</w:t>
      </w:r>
      <w:r w:rsidRPr="00AB740C">
        <w:rPr>
          <w:rStyle w:val="TagStyle"/>
          <w:rtl/>
        </w:rPr>
        <w:t xml:space="preserve"> &lt;&lt; קריאה &gt;&gt;</w:t>
      </w:r>
      <w:r w:rsidR="005223CB">
        <w:rPr>
          <w:rtl/>
        </w:rPr>
        <w:t xml:space="preserve"> </w:t>
      </w:r>
      <w:r>
        <w:rPr>
          <w:rtl/>
        </w:rPr>
        <w:t xml:space="preserve"> </w:t>
      </w:r>
      <w:bookmarkEnd w:id="51231"/>
    </w:p>
    <w:p w:rsidR="005930C5" w:rsidRDefault="005930C5" w:rsidP="005223CB">
      <w:pPr>
        <w:rPr>
          <w:rtl/>
        </w:rPr>
      </w:pPr>
    </w:p>
    <w:p w:rsidR="005930C5" w:rsidRDefault="00BB368D" w:rsidP="00D651CC">
      <w:pPr>
        <w:rPr>
          <w:rtl/>
        </w:rPr>
      </w:pPr>
      <w:r>
        <w:rPr>
          <w:rFonts w:hint="cs"/>
          <w:rtl/>
        </w:rPr>
        <w:t>– – –</w:t>
      </w:r>
    </w:p>
    <w:p w:rsidR="005930C5" w:rsidRDefault="005930C5" w:rsidP="00EC0B26">
      <w:pPr>
        <w:pStyle w:val="aff0"/>
        <w:ind w:left="1080" w:firstLine="0"/>
        <w:rPr>
          <w:rtl/>
        </w:rPr>
      </w:pPr>
    </w:p>
    <w:p w:rsidR="005930C5" w:rsidRDefault="005930C5" w:rsidP="00EC0B26">
      <w:pPr>
        <w:pStyle w:val="-"/>
        <w:keepNext/>
        <w:rPr>
          <w:rtl/>
        </w:rPr>
      </w:pPr>
      <w:bookmarkStart w:id="51232" w:name="ET_speakercontinue_6128_16"/>
      <w:r w:rsidRPr="00AB740C">
        <w:rPr>
          <w:rStyle w:val="TagStyle"/>
          <w:rtl/>
        </w:rPr>
        <w:t xml:space="preserve"> &lt;&lt; דובר_המשך &gt;&gt; </w:t>
      </w:r>
      <w:r>
        <w:rPr>
          <w:rtl/>
        </w:rPr>
        <w:t>משה טור פז (יש עתיד):</w:t>
      </w:r>
      <w:r w:rsidRPr="00AB740C">
        <w:rPr>
          <w:rStyle w:val="TagStyle"/>
          <w:rtl/>
        </w:rPr>
        <w:t xml:space="preserve"> &lt;&lt; דובר_המשך &gt;&gt;</w:t>
      </w:r>
      <w:r w:rsidR="005223CB">
        <w:rPr>
          <w:rtl/>
        </w:rPr>
        <w:t xml:space="preserve"> </w:t>
      </w:r>
      <w:r>
        <w:rPr>
          <w:rtl/>
        </w:rPr>
        <w:t xml:space="preserve"> </w:t>
      </w:r>
      <w:bookmarkEnd w:id="51232"/>
    </w:p>
    <w:p w:rsidR="005930C5" w:rsidRDefault="005930C5" w:rsidP="005223CB">
      <w:pPr>
        <w:rPr>
          <w:rtl/>
        </w:rPr>
      </w:pPr>
    </w:p>
    <w:p w:rsidR="005930C5" w:rsidRDefault="005930C5" w:rsidP="00EC0B26">
      <w:pPr>
        <w:rPr>
          <w:rtl/>
        </w:rPr>
      </w:pPr>
      <w:bookmarkStart w:id="51233" w:name="_ETM_Q83_218626"/>
      <w:bookmarkStart w:id="51234" w:name="_ETM_Q83_218702"/>
      <w:bookmarkEnd w:id="51233"/>
      <w:bookmarkEnd w:id="51234"/>
      <w:r>
        <w:rPr>
          <w:rtl/>
        </w:rPr>
        <w:t xml:space="preserve"> </w:t>
      </w:r>
      <w:bookmarkStart w:id="51235" w:name="_ETM_Q83_216840"/>
      <w:bookmarkStart w:id="51236" w:name="_ETM_Q83_218770"/>
      <w:bookmarkStart w:id="51237" w:name="_ETM_Q83_219489"/>
      <w:bookmarkEnd w:id="51235"/>
      <w:bookmarkEnd w:id="51236"/>
      <w:bookmarkEnd w:id="51237"/>
      <w:r>
        <w:rPr>
          <w:rFonts w:hint="cs"/>
          <w:rtl/>
        </w:rPr>
        <w:t xml:space="preserve">אימו </w:t>
      </w:r>
      <w:r>
        <w:rPr>
          <w:rtl/>
        </w:rPr>
        <w:t xml:space="preserve">תיבדל </w:t>
      </w:r>
      <w:bookmarkStart w:id="51238" w:name="_ETM_Q83_219940"/>
      <w:bookmarkEnd w:id="51238"/>
      <w:r>
        <w:rPr>
          <w:rtl/>
        </w:rPr>
        <w:t xml:space="preserve">לחיים </w:t>
      </w:r>
      <w:bookmarkStart w:id="51239" w:name="_ETM_Q83_220329"/>
      <w:bookmarkEnd w:id="51239"/>
      <w:r>
        <w:rPr>
          <w:rtl/>
        </w:rPr>
        <w:t>ארוכים</w:t>
      </w:r>
      <w:r>
        <w:rPr>
          <w:rFonts w:hint="cs"/>
          <w:rtl/>
        </w:rPr>
        <w:t>.</w:t>
      </w:r>
      <w:r>
        <w:rPr>
          <w:rtl/>
        </w:rPr>
        <w:t xml:space="preserve"> </w:t>
      </w:r>
      <w:bookmarkStart w:id="51240" w:name="_ETM_Q83_222500"/>
      <w:bookmarkEnd w:id="51240"/>
      <w:r>
        <w:rPr>
          <w:rtl/>
        </w:rPr>
        <w:t xml:space="preserve">אחותו </w:t>
      </w:r>
      <w:bookmarkStart w:id="51241" w:name="_ETM_Q83_223039"/>
      <w:bookmarkEnd w:id="51241"/>
      <w:r>
        <w:rPr>
          <w:rtl/>
        </w:rPr>
        <w:t xml:space="preserve">הייתה </w:t>
      </w:r>
      <w:bookmarkStart w:id="51242" w:name="_ETM_Q83_223280"/>
      <w:bookmarkEnd w:id="51242"/>
      <w:r>
        <w:rPr>
          <w:rtl/>
        </w:rPr>
        <w:t xml:space="preserve">מדריכה </w:t>
      </w:r>
      <w:bookmarkStart w:id="51243" w:name="_ETM_Q83_223760"/>
      <w:bookmarkEnd w:id="51243"/>
      <w:r>
        <w:rPr>
          <w:rtl/>
        </w:rPr>
        <w:t xml:space="preserve">שלי </w:t>
      </w:r>
      <w:bookmarkStart w:id="51244" w:name="_ETM_Q83_224059"/>
      <w:bookmarkEnd w:id="51244"/>
      <w:r>
        <w:rPr>
          <w:rtl/>
        </w:rPr>
        <w:t xml:space="preserve">בבני </w:t>
      </w:r>
      <w:bookmarkStart w:id="51245" w:name="_ETM_Q83_224329"/>
      <w:bookmarkEnd w:id="51245"/>
      <w:r>
        <w:rPr>
          <w:rtl/>
        </w:rPr>
        <w:t>עקיבא</w:t>
      </w:r>
      <w:r>
        <w:rPr>
          <w:rFonts w:hint="cs"/>
          <w:rtl/>
        </w:rPr>
        <w:t>.</w:t>
      </w:r>
      <w:r>
        <w:rPr>
          <w:rtl/>
        </w:rPr>
        <w:t xml:space="preserve"> </w:t>
      </w:r>
      <w:bookmarkStart w:id="51246" w:name="_ETM_Q83_224780"/>
      <w:bookmarkEnd w:id="51246"/>
      <w:r>
        <w:rPr>
          <w:rtl/>
        </w:rPr>
        <w:t xml:space="preserve">אני </w:t>
      </w:r>
      <w:bookmarkStart w:id="51247" w:name="_ETM_Q83_224929"/>
      <w:bookmarkEnd w:id="51247"/>
      <w:r>
        <w:rPr>
          <w:rtl/>
        </w:rPr>
        <w:t xml:space="preserve">הייתי </w:t>
      </w:r>
      <w:bookmarkStart w:id="51248" w:name="_ETM_Q83_225199"/>
      <w:bookmarkEnd w:id="51248"/>
      <w:r>
        <w:rPr>
          <w:rtl/>
        </w:rPr>
        <w:t xml:space="preserve">מדריך </w:t>
      </w:r>
      <w:bookmarkStart w:id="51249" w:name="_ETM_Q83_225530"/>
      <w:bookmarkEnd w:id="51249"/>
      <w:r>
        <w:rPr>
          <w:rtl/>
        </w:rPr>
        <w:t>שלו</w:t>
      </w:r>
      <w:r>
        <w:rPr>
          <w:rFonts w:hint="cs"/>
          <w:rtl/>
        </w:rPr>
        <w:t>.</w:t>
      </w:r>
    </w:p>
    <w:p w:rsidR="005930C5" w:rsidRDefault="005930C5" w:rsidP="00EC0B26">
      <w:pPr>
        <w:rPr>
          <w:rtl/>
        </w:rPr>
      </w:pPr>
      <w:bookmarkStart w:id="51250" w:name="_ETM_Q83_228553"/>
      <w:bookmarkStart w:id="51251" w:name="_ETM_Q83_228654"/>
      <w:bookmarkStart w:id="51252" w:name="_ETM_Q83_228756"/>
      <w:bookmarkEnd w:id="51250"/>
      <w:bookmarkEnd w:id="51251"/>
      <w:bookmarkEnd w:id="51252"/>
    </w:p>
    <w:p w:rsidR="005930C5" w:rsidRDefault="005930C5" w:rsidP="00EC0B26">
      <w:pPr>
        <w:pStyle w:val="af8"/>
        <w:keepNext/>
        <w:rPr>
          <w:rtl/>
        </w:rPr>
      </w:pPr>
      <w:r w:rsidRPr="00AB740C">
        <w:rPr>
          <w:rStyle w:val="TagStyle"/>
          <w:rtl/>
        </w:rPr>
        <w:t xml:space="preserve"> &lt;&lt; יור &gt;&gt; </w:t>
      </w:r>
      <w:r>
        <w:rPr>
          <w:rtl/>
        </w:rPr>
        <w:t>היו"ר ארז מלול:</w:t>
      </w:r>
      <w:r w:rsidRPr="00AB740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1253" w:name="_ETM_Q83_230746"/>
      <w:bookmarkStart w:id="51254" w:name="_ETM_Q83_228835"/>
      <w:bookmarkEnd w:id="51253"/>
      <w:bookmarkEnd w:id="51254"/>
      <w:r>
        <w:rPr>
          <w:rtl/>
        </w:rPr>
        <w:t xml:space="preserve"> </w:t>
      </w:r>
      <w:bookmarkStart w:id="51255" w:name="_ETM_Q83_226129"/>
      <w:bookmarkEnd w:id="51255"/>
      <w:r>
        <w:rPr>
          <w:rtl/>
        </w:rPr>
        <w:t>בלונדון</w:t>
      </w:r>
      <w:r>
        <w:rPr>
          <w:rFonts w:hint="cs"/>
          <w:rtl/>
        </w:rPr>
        <w:t xml:space="preserve"> יש לו משהו?</w:t>
      </w:r>
    </w:p>
    <w:p w:rsidR="005930C5" w:rsidRDefault="005930C5" w:rsidP="00EC0B26">
      <w:pPr>
        <w:rPr>
          <w:rtl/>
        </w:rPr>
      </w:pPr>
    </w:p>
    <w:p w:rsidR="005930C5" w:rsidRDefault="005930C5" w:rsidP="00EC0B26">
      <w:pPr>
        <w:pStyle w:val="-"/>
        <w:keepNext/>
        <w:rPr>
          <w:rtl/>
        </w:rPr>
      </w:pPr>
      <w:bookmarkStart w:id="51256" w:name="ET_speakercontinue_6128_18"/>
      <w:r w:rsidRPr="00AB740C">
        <w:rPr>
          <w:rStyle w:val="TagStyle"/>
          <w:rtl/>
        </w:rPr>
        <w:t xml:space="preserve"> &lt;&lt; דובר_המשך &gt;&gt; </w:t>
      </w:r>
      <w:r>
        <w:rPr>
          <w:rtl/>
        </w:rPr>
        <w:t>משה טור פז (יש עתיד):</w:t>
      </w:r>
      <w:r w:rsidRPr="00AB740C">
        <w:rPr>
          <w:rStyle w:val="TagStyle"/>
          <w:rtl/>
        </w:rPr>
        <w:t xml:space="preserve"> &lt;&lt; דובר_המשך &gt;&gt;</w:t>
      </w:r>
      <w:r w:rsidR="005223CB">
        <w:rPr>
          <w:rtl/>
        </w:rPr>
        <w:t xml:space="preserve"> </w:t>
      </w:r>
      <w:r>
        <w:rPr>
          <w:rtl/>
        </w:rPr>
        <w:t xml:space="preserve"> </w:t>
      </w:r>
      <w:bookmarkEnd w:id="51256"/>
    </w:p>
    <w:p w:rsidR="005930C5" w:rsidRDefault="005930C5" w:rsidP="005223CB">
      <w:pPr>
        <w:rPr>
          <w:rtl/>
        </w:rPr>
      </w:pPr>
    </w:p>
    <w:p w:rsidR="005930C5" w:rsidRDefault="005930C5" w:rsidP="00EC0B26">
      <w:pPr>
        <w:rPr>
          <w:rtl/>
        </w:rPr>
      </w:pPr>
      <w:bookmarkStart w:id="51257" w:name="_ETM_Q83_226760"/>
      <w:bookmarkStart w:id="51258" w:name="_ETM_Q83_226969"/>
      <w:bookmarkStart w:id="51259" w:name="_ETM_Q83_227120"/>
      <w:bookmarkStart w:id="51260" w:name="_ETM_Q83_227629"/>
      <w:bookmarkStart w:id="51261" w:name="_ETM_Q83_227839"/>
      <w:bookmarkStart w:id="51262" w:name="_ETM_Q83_228199"/>
      <w:bookmarkStart w:id="51263" w:name="_ETM_Q83_228649"/>
      <w:bookmarkStart w:id="51264" w:name="_ETM_Q83_228769"/>
      <w:bookmarkStart w:id="51265" w:name="_ETM_Q83_229010"/>
      <w:bookmarkStart w:id="51266" w:name="_ETM_Q83_229190"/>
      <w:bookmarkStart w:id="51267" w:name="_ETM_Q83_229280"/>
      <w:bookmarkStart w:id="51268" w:name="_ETM_Q83_229640"/>
      <w:bookmarkEnd w:id="51257"/>
      <w:bookmarkEnd w:id="51258"/>
      <w:bookmarkEnd w:id="51259"/>
      <w:bookmarkEnd w:id="51260"/>
      <w:bookmarkEnd w:id="51261"/>
      <w:bookmarkEnd w:id="51262"/>
      <w:bookmarkEnd w:id="51263"/>
      <w:bookmarkEnd w:id="51264"/>
      <w:bookmarkEnd w:id="51265"/>
      <w:bookmarkEnd w:id="51266"/>
      <w:bookmarkEnd w:id="51267"/>
      <w:bookmarkEnd w:id="51268"/>
      <w:r>
        <w:rPr>
          <w:rtl/>
        </w:rPr>
        <w:t xml:space="preserve">לא </w:t>
      </w:r>
      <w:bookmarkStart w:id="51269" w:name="_ETM_Q83_229789"/>
      <w:bookmarkEnd w:id="51269"/>
      <w:r>
        <w:rPr>
          <w:rtl/>
        </w:rPr>
        <w:t xml:space="preserve">שאני </w:t>
      </w:r>
      <w:bookmarkStart w:id="51270" w:name="_ETM_Q83_230059"/>
      <w:bookmarkEnd w:id="51270"/>
      <w:r>
        <w:rPr>
          <w:rtl/>
        </w:rPr>
        <w:t>מכיר</w:t>
      </w:r>
      <w:r>
        <w:rPr>
          <w:rFonts w:hint="cs"/>
          <w:rtl/>
        </w:rPr>
        <w:t>. איתן</w:t>
      </w:r>
      <w:bookmarkStart w:id="51271" w:name="_ETM_Q83_231699"/>
      <w:bookmarkEnd w:id="51271"/>
      <w:r>
        <w:rPr>
          <w:rFonts w:hint="cs"/>
          <w:rtl/>
        </w:rPr>
        <w:t xml:space="preserve"> </w:t>
      </w:r>
      <w:r>
        <w:rPr>
          <w:rtl/>
        </w:rPr>
        <w:t xml:space="preserve">נאמן </w:t>
      </w:r>
      <w:bookmarkStart w:id="51272" w:name="_ETM_Q83_232359"/>
      <w:bookmarkEnd w:id="51272"/>
      <w:r>
        <w:rPr>
          <w:rtl/>
        </w:rPr>
        <w:t xml:space="preserve">נולד </w:t>
      </w:r>
      <w:bookmarkStart w:id="51273" w:name="_ETM_Q83_232840"/>
      <w:bookmarkEnd w:id="51273"/>
      <w:r>
        <w:rPr>
          <w:rtl/>
        </w:rPr>
        <w:t>בי</w:t>
      </w:r>
      <w:r>
        <w:rPr>
          <w:rFonts w:hint="cs"/>
          <w:rtl/>
        </w:rPr>
        <w:t xml:space="preserve">"ט </w:t>
      </w:r>
      <w:bookmarkStart w:id="51274" w:name="_ETM_Q83_233379"/>
      <w:bookmarkEnd w:id="51274"/>
      <w:r>
        <w:rPr>
          <w:rtl/>
        </w:rPr>
        <w:t xml:space="preserve">בתשרי </w:t>
      </w:r>
      <w:bookmarkStart w:id="51275" w:name="_ETM_Q83_233949"/>
      <w:bookmarkEnd w:id="51275"/>
      <w:r>
        <w:rPr>
          <w:rtl/>
        </w:rPr>
        <w:t>תשל"ט</w:t>
      </w:r>
      <w:r>
        <w:rPr>
          <w:rFonts w:hint="cs"/>
          <w:rtl/>
        </w:rPr>
        <w:t>.</w:t>
      </w:r>
    </w:p>
    <w:p w:rsidR="005930C5" w:rsidRDefault="005930C5" w:rsidP="00EC0B26">
      <w:pPr>
        <w:rPr>
          <w:rtl/>
        </w:rPr>
      </w:pPr>
    </w:p>
    <w:p w:rsidR="005930C5" w:rsidRDefault="005930C5" w:rsidP="00EC0B26">
      <w:pPr>
        <w:pStyle w:val="af8"/>
        <w:keepNext/>
        <w:rPr>
          <w:rtl/>
        </w:rPr>
      </w:pPr>
      <w:r w:rsidRPr="00AB740C">
        <w:rPr>
          <w:rStyle w:val="TagStyle"/>
          <w:rtl/>
        </w:rPr>
        <w:t xml:space="preserve"> &lt;&lt; יור &gt;&gt; </w:t>
      </w:r>
      <w:r>
        <w:rPr>
          <w:rtl/>
        </w:rPr>
        <w:t>היו"ר ארז מלול:</w:t>
      </w:r>
      <w:r w:rsidRPr="00AB740C">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tl/>
        </w:rPr>
        <w:t xml:space="preserve"> </w:t>
      </w:r>
      <w:bookmarkStart w:id="51276" w:name="_ETM_Q83_235390"/>
      <w:bookmarkEnd w:id="51276"/>
      <w:r>
        <w:rPr>
          <w:rtl/>
        </w:rPr>
        <w:t>הבן</w:t>
      </w:r>
      <w:r>
        <w:rPr>
          <w:rFonts w:hint="cs"/>
          <w:rtl/>
        </w:rPr>
        <w:t>,</w:t>
      </w:r>
      <w:r>
        <w:rPr>
          <w:rtl/>
        </w:rPr>
        <w:t xml:space="preserve"> </w:t>
      </w:r>
      <w:bookmarkStart w:id="51277" w:name="_ETM_Q83_235930"/>
      <w:bookmarkEnd w:id="51277"/>
      <w:r>
        <w:rPr>
          <w:rtl/>
        </w:rPr>
        <w:t xml:space="preserve">לא </w:t>
      </w:r>
      <w:bookmarkStart w:id="51278" w:name="_ETM_Q83_236079"/>
      <w:bookmarkEnd w:id="51278"/>
      <w:r>
        <w:rPr>
          <w:rFonts w:hint="cs"/>
          <w:rtl/>
        </w:rPr>
        <w:t>הבת.</w:t>
      </w:r>
    </w:p>
    <w:p w:rsidR="005930C5" w:rsidRDefault="005930C5" w:rsidP="00EC0B26">
      <w:pPr>
        <w:rPr>
          <w:rtl/>
        </w:rPr>
      </w:pPr>
    </w:p>
    <w:p w:rsidR="005930C5" w:rsidRDefault="005930C5" w:rsidP="00EC0B26">
      <w:pPr>
        <w:pStyle w:val="-"/>
        <w:keepNext/>
        <w:rPr>
          <w:rtl/>
        </w:rPr>
      </w:pPr>
      <w:bookmarkStart w:id="51279" w:name="ET_speakercontinue_6128_20"/>
      <w:r w:rsidRPr="00AB740C">
        <w:rPr>
          <w:rStyle w:val="TagStyle"/>
          <w:rtl/>
        </w:rPr>
        <w:t xml:space="preserve"> &lt;&lt; דובר_המשך &gt;&gt; </w:t>
      </w:r>
      <w:r>
        <w:rPr>
          <w:rtl/>
        </w:rPr>
        <w:t>משה טור פז (יש עתיד):</w:t>
      </w:r>
      <w:r w:rsidRPr="00AB740C">
        <w:rPr>
          <w:rStyle w:val="TagStyle"/>
          <w:rtl/>
        </w:rPr>
        <w:t xml:space="preserve"> &lt;&lt; דובר_המשך &gt;&gt;</w:t>
      </w:r>
      <w:r w:rsidR="005223CB">
        <w:rPr>
          <w:rtl/>
        </w:rPr>
        <w:t xml:space="preserve"> </w:t>
      </w:r>
      <w:r>
        <w:rPr>
          <w:rtl/>
        </w:rPr>
        <w:t xml:space="preserve"> </w:t>
      </w:r>
      <w:bookmarkEnd w:id="51279"/>
    </w:p>
    <w:p w:rsidR="005930C5" w:rsidRDefault="005930C5" w:rsidP="005223CB">
      <w:pPr>
        <w:rPr>
          <w:rtl/>
        </w:rPr>
      </w:pPr>
    </w:p>
    <w:p w:rsidR="005930C5" w:rsidRDefault="005930C5" w:rsidP="006B48FF">
      <w:pPr>
        <w:rPr>
          <w:rtl/>
        </w:rPr>
      </w:pPr>
      <w:r>
        <w:rPr>
          <w:rFonts w:hint="cs"/>
          <w:rtl/>
        </w:rPr>
        <w:t>איתן הוא</w:t>
      </w:r>
      <w:r>
        <w:rPr>
          <w:rtl/>
        </w:rPr>
        <w:t xml:space="preserve"> </w:t>
      </w:r>
      <w:bookmarkStart w:id="51280" w:name="_ETM_Q83_237909"/>
      <w:bookmarkEnd w:id="51280"/>
      <w:r>
        <w:rPr>
          <w:rtl/>
        </w:rPr>
        <w:t xml:space="preserve">הבן </w:t>
      </w:r>
      <w:bookmarkStart w:id="51281" w:name="_ETM_Q83_238179"/>
      <w:bookmarkEnd w:id="51281"/>
      <w:r>
        <w:rPr>
          <w:rtl/>
        </w:rPr>
        <w:t>היחיד</w:t>
      </w:r>
      <w:r>
        <w:rPr>
          <w:rFonts w:hint="cs"/>
          <w:rtl/>
        </w:rPr>
        <w:t xml:space="preserve">. </w:t>
      </w:r>
      <w:bookmarkStart w:id="51282" w:name="_ETM_Q83_238870"/>
      <w:bookmarkStart w:id="51283" w:name="_ETM_Q83_239079"/>
      <w:bookmarkEnd w:id="51282"/>
      <w:bookmarkEnd w:id="51283"/>
      <w:r>
        <w:rPr>
          <w:rtl/>
        </w:rPr>
        <w:t xml:space="preserve">יש </w:t>
      </w:r>
      <w:bookmarkStart w:id="51284" w:name="_ETM_Q83_239260"/>
      <w:bookmarkEnd w:id="51284"/>
      <w:r>
        <w:rPr>
          <w:rtl/>
        </w:rPr>
        <w:t xml:space="preserve">לו </w:t>
      </w:r>
      <w:bookmarkStart w:id="51285" w:name="_ETM_Q83_239350"/>
      <w:bookmarkStart w:id="51286" w:name="_ETM_Q83_239679"/>
      <w:bookmarkEnd w:id="51285"/>
      <w:bookmarkEnd w:id="51286"/>
      <w:r>
        <w:rPr>
          <w:rFonts w:hint="cs"/>
          <w:rtl/>
        </w:rPr>
        <w:t xml:space="preserve">חמש </w:t>
      </w:r>
      <w:r>
        <w:rPr>
          <w:rtl/>
        </w:rPr>
        <w:t>אחיות</w:t>
      </w:r>
      <w:r>
        <w:rPr>
          <w:rFonts w:hint="cs"/>
          <w:rtl/>
        </w:rPr>
        <w:t>.</w:t>
      </w:r>
      <w:r>
        <w:rPr>
          <w:rtl/>
        </w:rPr>
        <w:t xml:space="preserve"> </w:t>
      </w:r>
      <w:bookmarkStart w:id="51287" w:name="_ETM_Q83_241319"/>
      <w:bookmarkEnd w:id="51287"/>
      <w:r>
        <w:rPr>
          <w:rtl/>
        </w:rPr>
        <w:t xml:space="preserve">הוא </w:t>
      </w:r>
      <w:bookmarkStart w:id="51288" w:name="_ETM_Q83_241440"/>
      <w:bookmarkEnd w:id="51288"/>
      <w:r>
        <w:rPr>
          <w:rtl/>
        </w:rPr>
        <w:t xml:space="preserve">נולד </w:t>
      </w:r>
      <w:bookmarkStart w:id="51289" w:name="_ETM_Q83_241739"/>
      <w:bookmarkEnd w:id="51289"/>
      <w:r>
        <w:rPr>
          <w:rtl/>
        </w:rPr>
        <w:t>בי</w:t>
      </w:r>
      <w:r>
        <w:rPr>
          <w:rFonts w:hint="cs"/>
          <w:rtl/>
        </w:rPr>
        <w:t>"</w:t>
      </w:r>
      <w:bookmarkStart w:id="51290" w:name="_ETM_Q83_241979"/>
      <w:bookmarkEnd w:id="51290"/>
      <w:r>
        <w:rPr>
          <w:rFonts w:hint="cs"/>
          <w:rtl/>
        </w:rPr>
        <w:t>ט</w:t>
      </w:r>
      <w:r>
        <w:rPr>
          <w:rtl/>
        </w:rPr>
        <w:t xml:space="preserve"> </w:t>
      </w:r>
      <w:bookmarkStart w:id="51291" w:name="_ETM_Q83_242280"/>
      <w:bookmarkEnd w:id="51291"/>
      <w:r>
        <w:rPr>
          <w:rtl/>
        </w:rPr>
        <w:t xml:space="preserve">בתשרי </w:t>
      </w:r>
      <w:bookmarkStart w:id="51292" w:name="_ETM_Q83_242760"/>
      <w:bookmarkEnd w:id="51292"/>
      <w:r>
        <w:rPr>
          <w:rtl/>
        </w:rPr>
        <w:t>התש</w:t>
      </w:r>
      <w:r>
        <w:rPr>
          <w:rFonts w:hint="cs"/>
          <w:rtl/>
        </w:rPr>
        <w:t>ל</w:t>
      </w:r>
      <w:r>
        <w:rPr>
          <w:rtl/>
        </w:rPr>
        <w:t xml:space="preserve">"ט </w:t>
      </w:r>
      <w:bookmarkStart w:id="51293" w:name="_ETM_Q83_243479"/>
      <w:bookmarkEnd w:id="51293"/>
      <w:r>
        <w:rPr>
          <w:rFonts w:hint="cs"/>
          <w:rtl/>
        </w:rPr>
        <w:t>ו</w:t>
      </w:r>
      <w:r>
        <w:rPr>
          <w:rtl/>
        </w:rPr>
        <w:t xml:space="preserve">נפל </w:t>
      </w:r>
      <w:bookmarkStart w:id="51294" w:name="_ETM_Q83_243899"/>
      <w:bookmarkEnd w:id="51294"/>
      <w:r>
        <w:rPr>
          <w:rtl/>
        </w:rPr>
        <w:t xml:space="preserve">בכ"ד </w:t>
      </w:r>
      <w:bookmarkStart w:id="51295" w:name="_ETM_Q83_244500"/>
      <w:bookmarkEnd w:id="51295"/>
      <w:r>
        <w:rPr>
          <w:rFonts w:hint="cs"/>
          <w:rtl/>
        </w:rPr>
        <w:t>ב</w:t>
      </w:r>
      <w:r>
        <w:rPr>
          <w:rtl/>
        </w:rPr>
        <w:t xml:space="preserve">תשרי </w:t>
      </w:r>
      <w:bookmarkStart w:id="51296" w:name="_ETM_Q83_244950"/>
      <w:bookmarkEnd w:id="51296"/>
      <w:r>
        <w:rPr>
          <w:rtl/>
        </w:rPr>
        <w:t>התשפ"ד</w:t>
      </w:r>
      <w:r>
        <w:rPr>
          <w:rFonts w:hint="cs"/>
          <w:rtl/>
        </w:rPr>
        <w:t>.</w:t>
      </w:r>
      <w:r>
        <w:rPr>
          <w:rtl/>
        </w:rPr>
        <w:t xml:space="preserve"> </w:t>
      </w:r>
      <w:bookmarkStart w:id="51297" w:name="_ETM_Q83_245520"/>
      <w:bookmarkEnd w:id="51297"/>
      <w:r>
        <w:rPr>
          <w:rtl/>
        </w:rPr>
        <w:t xml:space="preserve">אנחנו </w:t>
      </w:r>
      <w:bookmarkStart w:id="51298" w:name="_ETM_Q83_246810"/>
      <w:bookmarkEnd w:id="51298"/>
      <w:r>
        <w:rPr>
          <w:rtl/>
        </w:rPr>
        <w:t xml:space="preserve">לא </w:t>
      </w:r>
      <w:bookmarkStart w:id="51299" w:name="_ETM_Q83_247020"/>
      <w:bookmarkEnd w:id="51299"/>
      <w:r>
        <w:rPr>
          <w:rtl/>
        </w:rPr>
        <w:t xml:space="preserve">נקרא </w:t>
      </w:r>
      <w:bookmarkStart w:id="51300" w:name="_ETM_Q83_247289"/>
      <w:bookmarkEnd w:id="51300"/>
      <w:r>
        <w:rPr>
          <w:rtl/>
        </w:rPr>
        <w:t xml:space="preserve">פה </w:t>
      </w:r>
      <w:bookmarkStart w:id="51301" w:name="_ETM_Q83_247439"/>
      <w:bookmarkEnd w:id="51301"/>
      <w:r>
        <w:rPr>
          <w:rFonts w:hint="cs"/>
          <w:rtl/>
        </w:rPr>
        <w:t xml:space="preserve">על </w:t>
      </w:r>
      <w:r>
        <w:rPr>
          <w:rtl/>
        </w:rPr>
        <w:t xml:space="preserve">נסיבות </w:t>
      </w:r>
      <w:bookmarkStart w:id="51302" w:name="_ETM_Q83_247979"/>
      <w:bookmarkEnd w:id="51302"/>
      <w:r>
        <w:rPr>
          <w:rtl/>
        </w:rPr>
        <w:t>מותו</w:t>
      </w:r>
      <w:r w:rsidR="00D651CC">
        <w:rPr>
          <w:rFonts w:hint="cs"/>
          <w:rtl/>
        </w:rPr>
        <w:t>,</w:t>
      </w:r>
      <w:r>
        <w:rPr>
          <w:rFonts w:hint="cs"/>
          <w:rtl/>
        </w:rPr>
        <w:t xml:space="preserve"> </w:t>
      </w:r>
      <w:r>
        <w:rPr>
          <w:rtl/>
        </w:rPr>
        <w:t xml:space="preserve">אני </w:t>
      </w:r>
      <w:bookmarkStart w:id="51303" w:name="_ETM_Q83_248430"/>
      <w:bookmarkEnd w:id="51303"/>
      <w:r>
        <w:rPr>
          <w:rtl/>
        </w:rPr>
        <w:t xml:space="preserve">אגיד </w:t>
      </w:r>
      <w:bookmarkStart w:id="51304" w:name="_ETM_Q83_248640"/>
      <w:bookmarkEnd w:id="51304"/>
      <w:r>
        <w:rPr>
          <w:rtl/>
        </w:rPr>
        <w:t>אות</w:t>
      </w:r>
      <w:r>
        <w:rPr>
          <w:rFonts w:hint="cs"/>
          <w:rtl/>
        </w:rPr>
        <w:t>ן</w:t>
      </w:r>
      <w:r>
        <w:rPr>
          <w:rtl/>
        </w:rPr>
        <w:t xml:space="preserve"> </w:t>
      </w:r>
      <w:bookmarkStart w:id="51305" w:name="_ETM_Q83_248880"/>
      <w:bookmarkEnd w:id="51305"/>
      <w:r>
        <w:rPr>
          <w:rtl/>
        </w:rPr>
        <w:t xml:space="preserve">בעל </w:t>
      </w:r>
      <w:bookmarkStart w:id="51306" w:name="_ETM_Q83_249119"/>
      <w:bookmarkEnd w:id="51306"/>
      <w:r>
        <w:rPr>
          <w:rtl/>
        </w:rPr>
        <w:t>פה</w:t>
      </w:r>
      <w:r>
        <w:rPr>
          <w:rFonts w:hint="cs"/>
          <w:rtl/>
        </w:rPr>
        <w:t>.</w:t>
      </w:r>
      <w:r>
        <w:rPr>
          <w:rtl/>
        </w:rPr>
        <w:t xml:space="preserve"> </w:t>
      </w:r>
      <w:bookmarkStart w:id="51307" w:name="_ETM_Q83_249810"/>
      <w:bookmarkEnd w:id="51307"/>
      <w:r>
        <w:rPr>
          <w:rtl/>
        </w:rPr>
        <w:t>כאמור</w:t>
      </w:r>
      <w:r>
        <w:rPr>
          <w:rFonts w:hint="cs"/>
          <w:rtl/>
        </w:rPr>
        <w:t>,</w:t>
      </w:r>
      <w:r>
        <w:rPr>
          <w:rtl/>
        </w:rPr>
        <w:t xml:space="preserve"> </w:t>
      </w:r>
      <w:bookmarkStart w:id="51308" w:name="_ETM_Q83_250229"/>
      <w:bookmarkEnd w:id="51308"/>
      <w:r>
        <w:rPr>
          <w:rtl/>
        </w:rPr>
        <w:t xml:space="preserve">היה </w:t>
      </w:r>
      <w:bookmarkStart w:id="51309" w:name="_ETM_Q83_250380"/>
      <w:bookmarkEnd w:id="51309"/>
      <w:r>
        <w:rPr>
          <w:rtl/>
        </w:rPr>
        <w:t xml:space="preserve">חניך </w:t>
      </w:r>
      <w:bookmarkStart w:id="51310" w:name="_ETM_Q83_250709"/>
      <w:bookmarkEnd w:id="51310"/>
      <w:r>
        <w:rPr>
          <w:rtl/>
        </w:rPr>
        <w:t xml:space="preserve">שלי </w:t>
      </w:r>
      <w:bookmarkStart w:id="51311" w:name="_ETM_Q83_250890"/>
      <w:bookmarkEnd w:id="51311"/>
      <w:r>
        <w:rPr>
          <w:rtl/>
        </w:rPr>
        <w:t xml:space="preserve">בבני </w:t>
      </w:r>
      <w:bookmarkStart w:id="51312" w:name="_ETM_Q83_251159"/>
      <w:bookmarkEnd w:id="51312"/>
      <w:r>
        <w:rPr>
          <w:rtl/>
        </w:rPr>
        <w:t>עקיבא</w:t>
      </w:r>
      <w:r w:rsidR="006B48FF">
        <w:rPr>
          <w:rFonts w:hint="cs"/>
          <w:rtl/>
        </w:rPr>
        <w:t>.</w:t>
      </w:r>
      <w:r>
        <w:rPr>
          <w:rtl/>
        </w:rPr>
        <w:t xml:space="preserve"> </w:t>
      </w:r>
      <w:bookmarkStart w:id="51313" w:name="_ETM_Q83_252000"/>
      <w:bookmarkEnd w:id="51313"/>
      <w:r>
        <w:rPr>
          <w:rtl/>
        </w:rPr>
        <w:t>רופא</w:t>
      </w:r>
      <w:r>
        <w:rPr>
          <w:rFonts w:hint="cs"/>
          <w:rtl/>
        </w:rPr>
        <w:t>,</w:t>
      </w:r>
      <w:r>
        <w:rPr>
          <w:rtl/>
        </w:rPr>
        <w:t xml:space="preserve"> </w:t>
      </w:r>
      <w:bookmarkStart w:id="51314" w:name="_ETM_Q83_253140"/>
      <w:bookmarkEnd w:id="51314"/>
      <w:r>
        <w:rPr>
          <w:rtl/>
        </w:rPr>
        <w:t>לוחם</w:t>
      </w:r>
      <w:r>
        <w:rPr>
          <w:rFonts w:hint="cs"/>
          <w:rtl/>
        </w:rPr>
        <w:t>,</w:t>
      </w:r>
      <w:r>
        <w:rPr>
          <w:rtl/>
        </w:rPr>
        <w:t xml:space="preserve"> </w:t>
      </w:r>
      <w:bookmarkStart w:id="51315" w:name="_ETM_Q83_254189"/>
      <w:bookmarkEnd w:id="51315"/>
      <w:r>
        <w:rPr>
          <w:rtl/>
        </w:rPr>
        <w:t>צ</w:t>
      </w:r>
      <w:r>
        <w:rPr>
          <w:rFonts w:hint="cs"/>
          <w:rtl/>
        </w:rPr>
        <w:t>דיק.</w:t>
      </w:r>
      <w:r>
        <w:rPr>
          <w:rtl/>
        </w:rPr>
        <w:t xml:space="preserve"> </w:t>
      </w:r>
      <w:bookmarkStart w:id="51316" w:name="_ETM_Q83_255200"/>
      <w:bookmarkStart w:id="51317" w:name="_ETM_Q83_255290"/>
      <w:bookmarkEnd w:id="51316"/>
      <w:bookmarkEnd w:id="51317"/>
      <w:r>
        <w:rPr>
          <w:rtl/>
        </w:rPr>
        <w:t xml:space="preserve">הותיר </w:t>
      </w:r>
      <w:bookmarkStart w:id="51318" w:name="_ETM_Q83_255560"/>
      <w:bookmarkEnd w:id="51318"/>
      <w:r>
        <w:rPr>
          <w:rtl/>
        </w:rPr>
        <w:t xml:space="preserve">אחריו </w:t>
      </w:r>
      <w:bookmarkStart w:id="51319" w:name="_ETM_Q83_255950"/>
      <w:bookmarkStart w:id="51320" w:name="_ETM_Q83_256310"/>
      <w:bookmarkEnd w:id="51319"/>
      <w:bookmarkEnd w:id="51320"/>
      <w:r>
        <w:rPr>
          <w:rFonts w:hint="cs"/>
          <w:rtl/>
        </w:rPr>
        <w:t xml:space="preserve">חמש </w:t>
      </w:r>
      <w:r>
        <w:rPr>
          <w:rtl/>
        </w:rPr>
        <w:t>אחיות</w:t>
      </w:r>
      <w:r>
        <w:rPr>
          <w:rFonts w:hint="cs"/>
          <w:rtl/>
        </w:rPr>
        <w:t>,</w:t>
      </w:r>
      <w:r>
        <w:rPr>
          <w:rtl/>
        </w:rPr>
        <w:t xml:space="preserve"> </w:t>
      </w:r>
      <w:bookmarkStart w:id="51321" w:name="_ETM_Q83_257209"/>
      <w:bookmarkEnd w:id="51321"/>
      <w:r>
        <w:rPr>
          <w:rtl/>
        </w:rPr>
        <w:t xml:space="preserve">אישה </w:t>
      </w:r>
      <w:bookmarkStart w:id="51322" w:name="_ETM_Q83_257600"/>
      <w:bookmarkEnd w:id="51322"/>
      <w:r>
        <w:rPr>
          <w:rtl/>
        </w:rPr>
        <w:t>ו</w:t>
      </w:r>
      <w:r>
        <w:rPr>
          <w:rFonts w:hint="cs"/>
          <w:rtl/>
        </w:rPr>
        <w:t>שבעה</w:t>
      </w:r>
      <w:r>
        <w:rPr>
          <w:rtl/>
        </w:rPr>
        <w:t xml:space="preserve"> </w:t>
      </w:r>
      <w:bookmarkStart w:id="51323" w:name="_ETM_Q83_258049"/>
      <w:bookmarkEnd w:id="51323"/>
      <w:r>
        <w:rPr>
          <w:rtl/>
        </w:rPr>
        <w:t>ילדים</w:t>
      </w:r>
      <w:r>
        <w:rPr>
          <w:rFonts w:hint="cs"/>
          <w:rtl/>
        </w:rPr>
        <w:t>.</w:t>
      </w:r>
      <w:r>
        <w:rPr>
          <w:rtl/>
        </w:rPr>
        <w:t xml:space="preserve"> </w:t>
      </w:r>
      <w:bookmarkStart w:id="51324" w:name="_ETM_Q83_258470"/>
      <w:bookmarkEnd w:id="51324"/>
      <w:r>
        <w:rPr>
          <w:rtl/>
        </w:rPr>
        <w:t xml:space="preserve">למד </w:t>
      </w:r>
      <w:bookmarkStart w:id="51325" w:name="_ETM_Q83_258740"/>
      <w:bookmarkEnd w:id="51325"/>
      <w:r>
        <w:rPr>
          <w:rtl/>
        </w:rPr>
        <w:t>בישיב</w:t>
      </w:r>
      <w:r>
        <w:rPr>
          <w:rFonts w:hint="cs"/>
          <w:rtl/>
        </w:rPr>
        <w:t>ת</w:t>
      </w:r>
      <w:r>
        <w:rPr>
          <w:rtl/>
        </w:rPr>
        <w:t xml:space="preserve"> </w:t>
      </w:r>
      <w:bookmarkStart w:id="51326" w:name="_ETM_Q83_259189"/>
      <w:bookmarkEnd w:id="51326"/>
      <w:r>
        <w:rPr>
          <w:rtl/>
        </w:rPr>
        <w:t>דימונה</w:t>
      </w:r>
      <w:r>
        <w:rPr>
          <w:rFonts w:hint="cs"/>
          <w:rtl/>
        </w:rPr>
        <w:t>,</w:t>
      </w:r>
      <w:r>
        <w:rPr>
          <w:rtl/>
        </w:rPr>
        <w:t xml:space="preserve"> </w:t>
      </w:r>
      <w:bookmarkStart w:id="51327" w:name="_ETM_Q83_260100"/>
      <w:bookmarkEnd w:id="51327"/>
      <w:r>
        <w:rPr>
          <w:rtl/>
        </w:rPr>
        <w:t xml:space="preserve">בישיבת </w:t>
      </w:r>
      <w:bookmarkStart w:id="51328" w:name="_ETM_Q83_260640"/>
      <w:bookmarkEnd w:id="51328"/>
      <w:r>
        <w:rPr>
          <w:rFonts w:hint="cs"/>
          <w:rtl/>
        </w:rPr>
        <w:t xml:space="preserve">אילת </w:t>
      </w:r>
      <w:bookmarkStart w:id="51329" w:name="_ETM_Q83_261030"/>
      <w:bookmarkEnd w:id="51329"/>
      <w:r>
        <w:rPr>
          <w:rtl/>
        </w:rPr>
        <w:t xml:space="preserve">ובכולל </w:t>
      </w:r>
      <w:bookmarkStart w:id="51330" w:name="_ETM_Q83_262110"/>
      <w:bookmarkEnd w:id="51330"/>
      <w:r>
        <w:rPr>
          <w:rtl/>
        </w:rPr>
        <w:t>בעלי</w:t>
      </w:r>
      <w:r>
        <w:rPr>
          <w:rFonts w:hint="cs"/>
          <w:rtl/>
        </w:rPr>
        <w:t>.</w:t>
      </w:r>
      <w:r>
        <w:rPr>
          <w:rtl/>
        </w:rPr>
        <w:t xml:space="preserve"> </w:t>
      </w:r>
      <w:bookmarkStart w:id="51331" w:name="_ETM_Q83_262860"/>
      <w:bookmarkEnd w:id="51331"/>
      <w:r>
        <w:rPr>
          <w:rtl/>
        </w:rPr>
        <w:t xml:space="preserve">גר </w:t>
      </w:r>
      <w:bookmarkStart w:id="51332" w:name="_ETM_Q83_263190"/>
      <w:bookmarkEnd w:id="51332"/>
      <w:r>
        <w:rPr>
          <w:rtl/>
        </w:rPr>
        <w:t>בטנא</w:t>
      </w:r>
      <w:r>
        <w:rPr>
          <w:rFonts w:hint="cs"/>
          <w:rtl/>
        </w:rPr>
        <w:t>.</w:t>
      </w:r>
    </w:p>
    <w:p w:rsidR="005930C5" w:rsidRDefault="005930C5" w:rsidP="00EC0B26">
      <w:pPr>
        <w:rPr>
          <w:rtl/>
        </w:rPr>
      </w:pPr>
      <w:bookmarkStart w:id="51333" w:name="_ETM_Q83_264186"/>
      <w:bookmarkStart w:id="51334" w:name="_ETM_Q83_264312"/>
      <w:bookmarkEnd w:id="51333"/>
      <w:bookmarkEnd w:id="51334"/>
    </w:p>
    <w:p w:rsidR="005930C5" w:rsidRDefault="005930C5" w:rsidP="00EC0B26">
      <w:pPr>
        <w:rPr>
          <w:rtl/>
        </w:rPr>
      </w:pPr>
      <w:bookmarkStart w:id="51335" w:name="_ETM_Q83_264414"/>
      <w:bookmarkStart w:id="51336" w:name="_ETM_Q83_264499"/>
      <w:bookmarkEnd w:id="51335"/>
      <w:bookmarkEnd w:id="51336"/>
      <w:r>
        <w:rPr>
          <w:rtl/>
        </w:rPr>
        <w:t xml:space="preserve"> </w:t>
      </w:r>
      <w:bookmarkStart w:id="51337" w:name="_ETM_Q83_265110"/>
      <w:bookmarkEnd w:id="51337"/>
      <w:r>
        <w:rPr>
          <w:rtl/>
        </w:rPr>
        <w:t xml:space="preserve">אני </w:t>
      </w:r>
      <w:bookmarkStart w:id="51338" w:name="_ETM_Q83_265350"/>
      <w:bookmarkEnd w:id="51338"/>
      <w:r>
        <w:rPr>
          <w:rtl/>
        </w:rPr>
        <w:t xml:space="preserve">רק </w:t>
      </w:r>
      <w:bookmarkStart w:id="51339" w:name="_ETM_Q83_265560"/>
      <w:bookmarkEnd w:id="51339"/>
      <w:r>
        <w:rPr>
          <w:rtl/>
        </w:rPr>
        <w:t xml:space="preserve">אומר </w:t>
      </w:r>
      <w:bookmarkStart w:id="51340" w:name="_ETM_Q83_266130"/>
      <w:bookmarkEnd w:id="51340"/>
      <w:r>
        <w:rPr>
          <w:rtl/>
        </w:rPr>
        <w:t>שהז</w:t>
      </w:r>
      <w:r>
        <w:rPr>
          <w:rFonts w:hint="cs"/>
          <w:rtl/>
        </w:rPr>
        <w:t>י</w:t>
      </w:r>
      <w:r>
        <w:rPr>
          <w:rtl/>
        </w:rPr>
        <w:t xml:space="preserve">כרון </w:t>
      </w:r>
      <w:bookmarkStart w:id="51341" w:name="_ETM_Q83_266819"/>
      <w:bookmarkEnd w:id="51341"/>
      <w:r>
        <w:rPr>
          <w:rtl/>
        </w:rPr>
        <w:t xml:space="preserve">שלי </w:t>
      </w:r>
      <w:bookmarkStart w:id="51342" w:name="_ETM_Q83_267060"/>
      <w:bookmarkEnd w:id="51342"/>
      <w:r>
        <w:rPr>
          <w:rtl/>
        </w:rPr>
        <w:t xml:space="preserve">מאיתן </w:t>
      </w:r>
      <w:bookmarkStart w:id="51343" w:name="_ETM_Q83_267479"/>
      <w:bookmarkEnd w:id="51343"/>
      <w:r>
        <w:rPr>
          <w:rtl/>
        </w:rPr>
        <w:t>–</w:t>
      </w:r>
      <w:r>
        <w:rPr>
          <w:rFonts w:hint="cs"/>
          <w:rtl/>
        </w:rPr>
        <w:t xml:space="preserve"> </w:t>
      </w:r>
      <w:bookmarkStart w:id="51344" w:name="_ETM_Q83_270143"/>
      <w:bookmarkEnd w:id="51344"/>
      <w:r>
        <w:rPr>
          <w:rtl/>
        </w:rPr>
        <w:t>א</w:t>
      </w:r>
      <w:bookmarkStart w:id="51345" w:name="_ETM_Q83_266408"/>
      <w:bookmarkEnd w:id="51345"/>
      <w:r>
        <w:rPr>
          <w:rtl/>
        </w:rPr>
        <w:t xml:space="preserve">תה </w:t>
      </w:r>
      <w:bookmarkStart w:id="51346" w:name="_ETM_Q83_267569"/>
      <w:bookmarkEnd w:id="51346"/>
      <w:r>
        <w:rPr>
          <w:rtl/>
        </w:rPr>
        <w:t xml:space="preserve">יודע </w:t>
      </w:r>
      <w:bookmarkStart w:id="51347" w:name="_ETM_Q83_267750"/>
      <w:bookmarkEnd w:id="51347"/>
      <w:r>
        <w:rPr>
          <w:rtl/>
        </w:rPr>
        <w:t>מה</w:t>
      </w:r>
      <w:r>
        <w:rPr>
          <w:rFonts w:hint="cs"/>
          <w:rtl/>
        </w:rPr>
        <w:t>?</w:t>
      </w:r>
      <w:r>
        <w:rPr>
          <w:rtl/>
        </w:rPr>
        <w:t xml:space="preserve"> </w:t>
      </w:r>
      <w:bookmarkStart w:id="51348" w:name="_ETM_Q83_267869"/>
      <w:bookmarkEnd w:id="51348"/>
      <w:r>
        <w:rPr>
          <w:rtl/>
        </w:rPr>
        <w:t xml:space="preserve">אני </w:t>
      </w:r>
      <w:bookmarkStart w:id="51349" w:name="_ETM_Q83_267990"/>
      <w:bookmarkEnd w:id="51349"/>
      <w:r>
        <w:rPr>
          <w:rtl/>
        </w:rPr>
        <w:t xml:space="preserve">אגיד </w:t>
      </w:r>
      <w:bookmarkStart w:id="51350" w:name="_ETM_Q83_268200"/>
      <w:bookmarkEnd w:id="51350"/>
      <w:r>
        <w:rPr>
          <w:rtl/>
        </w:rPr>
        <w:t xml:space="preserve">את </w:t>
      </w:r>
      <w:bookmarkStart w:id="51351" w:name="_ETM_Q83_268259"/>
      <w:bookmarkEnd w:id="51351"/>
      <w:r>
        <w:rPr>
          <w:rtl/>
        </w:rPr>
        <w:t>זה</w:t>
      </w:r>
      <w:r>
        <w:rPr>
          <w:rFonts w:hint="cs"/>
          <w:rtl/>
        </w:rPr>
        <w:t xml:space="preserve"> בסוף.</w:t>
      </w:r>
    </w:p>
    <w:p w:rsidR="005930C5" w:rsidRDefault="005930C5" w:rsidP="00EC0B26">
      <w:pPr>
        <w:rPr>
          <w:rtl/>
        </w:rPr>
      </w:pPr>
    </w:p>
    <w:p w:rsidR="005930C5" w:rsidRDefault="005930C5" w:rsidP="00EC0B26">
      <w:pPr>
        <w:pStyle w:val="af7"/>
        <w:keepNext/>
        <w:rPr>
          <w:rtl/>
        </w:rPr>
      </w:pPr>
      <w:r w:rsidRPr="00AB740C">
        <w:rPr>
          <w:rStyle w:val="TagStyle"/>
          <w:rtl/>
        </w:rPr>
        <w:t xml:space="preserve">&lt;&lt; קריאה &gt;&gt; </w:t>
      </w:r>
      <w:r>
        <w:rPr>
          <w:rtl/>
        </w:rPr>
        <w:t>מיכאל מרדכי ביטון (המחנה הממלכתי):</w:t>
      </w:r>
      <w:r w:rsidRPr="00AB740C">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EC0B26">
      <w:pPr>
        <w:pStyle w:val="aff0"/>
        <w:ind w:left="1080" w:firstLine="0"/>
      </w:pPr>
      <w:r>
        <w:rPr>
          <w:rFonts w:hint="cs"/>
          <w:rtl/>
        </w:rPr>
        <w:t>– – –</w:t>
      </w:r>
    </w:p>
    <w:p w:rsidR="005930C5" w:rsidRDefault="005930C5" w:rsidP="00EC0B26">
      <w:pPr>
        <w:rPr>
          <w:rtl/>
        </w:rPr>
      </w:pPr>
    </w:p>
    <w:p w:rsidR="005930C5" w:rsidRDefault="005930C5" w:rsidP="00EC0B26">
      <w:pPr>
        <w:pStyle w:val="-"/>
        <w:keepNext/>
        <w:rPr>
          <w:rtl/>
        </w:rPr>
      </w:pPr>
      <w:r w:rsidRPr="00AB740C">
        <w:rPr>
          <w:rStyle w:val="TagStyle"/>
          <w:rtl/>
        </w:rPr>
        <w:t xml:space="preserve"> &lt;&lt; דובר_המשך &gt;&gt; </w:t>
      </w:r>
      <w:r>
        <w:rPr>
          <w:rtl/>
        </w:rPr>
        <w:t>משה טור פז (יש עתיד):</w:t>
      </w:r>
      <w:r w:rsidRPr="00AB740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992013">
      <w:pPr>
        <w:rPr>
          <w:rtl/>
        </w:rPr>
      </w:pPr>
      <w:r>
        <w:rPr>
          <w:rFonts w:hint="cs"/>
          <w:rtl/>
        </w:rPr>
        <w:t>נכון.</w:t>
      </w:r>
      <w:r>
        <w:rPr>
          <w:rtl/>
        </w:rPr>
        <w:t xml:space="preserve"> </w:t>
      </w:r>
      <w:bookmarkStart w:id="51352" w:name="_ETM_Q83_271310"/>
      <w:bookmarkEnd w:id="51352"/>
      <w:r>
        <w:rPr>
          <w:rtl/>
        </w:rPr>
        <w:t xml:space="preserve">דברי </w:t>
      </w:r>
      <w:bookmarkStart w:id="51353" w:name="_ETM_Q83_271639"/>
      <w:bookmarkEnd w:id="51353"/>
      <w:r>
        <w:rPr>
          <w:rtl/>
        </w:rPr>
        <w:t xml:space="preserve">הספד </w:t>
      </w:r>
      <w:bookmarkStart w:id="51354" w:name="_ETM_Q83_272029"/>
      <w:bookmarkEnd w:id="51354"/>
      <w:r>
        <w:rPr>
          <w:rtl/>
        </w:rPr>
        <w:t>מ</w:t>
      </w:r>
      <w:r>
        <w:rPr>
          <w:rFonts w:hint="cs"/>
          <w:rtl/>
        </w:rPr>
        <w:t>את</w:t>
      </w:r>
      <w:r>
        <w:rPr>
          <w:rtl/>
        </w:rPr>
        <w:t xml:space="preserve"> </w:t>
      </w:r>
      <w:bookmarkStart w:id="51355" w:name="_ETM_Q83_272239"/>
      <w:bookmarkEnd w:id="51355"/>
      <w:r>
        <w:rPr>
          <w:rtl/>
        </w:rPr>
        <w:t xml:space="preserve">חברו </w:t>
      </w:r>
      <w:bookmarkStart w:id="51356" w:name="_ETM_Q83_274009"/>
      <w:bookmarkEnd w:id="51356"/>
      <w:r>
        <w:rPr>
          <w:rtl/>
        </w:rPr>
        <w:t>י</w:t>
      </w:r>
      <w:r>
        <w:rPr>
          <w:rFonts w:hint="cs"/>
          <w:rtl/>
        </w:rPr>
        <w:t>ה</w:t>
      </w:r>
      <w:r>
        <w:rPr>
          <w:rtl/>
        </w:rPr>
        <w:t xml:space="preserve">ונדב </w:t>
      </w:r>
      <w:bookmarkStart w:id="51357" w:name="_ETM_Q83_274700"/>
      <w:bookmarkEnd w:id="51357"/>
      <w:r>
        <w:rPr>
          <w:rtl/>
        </w:rPr>
        <w:t>עציון</w:t>
      </w:r>
      <w:r>
        <w:rPr>
          <w:rFonts w:hint="cs"/>
          <w:rtl/>
        </w:rPr>
        <w:t>: איתן נאמן.</w:t>
      </w:r>
      <w:r>
        <w:rPr>
          <w:rtl/>
        </w:rPr>
        <w:t xml:space="preserve"> </w:t>
      </w:r>
      <w:bookmarkStart w:id="51358" w:name="_ETM_Q83_276840"/>
      <w:bookmarkEnd w:id="51358"/>
      <w:r>
        <w:rPr>
          <w:rtl/>
        </w:rPr>
        <w:t xml:space="preserve">היכרותנו </w:t>
      </w:r>
      <w:bookmarkStart w:id="51359" w:name="_ETM_Q83_277590"/>
      <w:bookmarkEnd w:id="51359"/>
      <w:r>
        <w:rPr>
          <w:rtl/>
        </w:rPr>
        <w:t xml:space="preserve">התחילה </w:t>
      </w:r>
      <w:bookmarkStart w:id="51360" w:name="_ETM_Q83_278160"/>
      <w:bookmarkEnd w:id="51360"/>
      <w:r>
        <w:rPr>
          <w:rtl/>
        </w:rPr>
        <w:t>–</w:t>
      </w:r>
      <w:r>
        <w:rPr>
          <w:rFonts w:hint="cs"/>
          <w:rtl/>
        </w:rPr>
        <w:t xml:space="preserve"> </w:t>
      </w:r>
      <w:r>
        <w:rPr>
          <w:rtl/>
        </w:rPr>
        <w:t>עמ</w:t>
      </w:r>
      <w:r>
        <w:rPr>
          <w:rFonts w:hint="cs"/>
          <w:rtl/>
        </w:rPr>
        <w:t>'</w:t>
      </w:r>
      <w:r>
        <w:rPr>
          <w:rtl/>
        </w:rPr>
        <w:t xml:space="preserve"> </w:t>
      </w:r>
      <w:bookmarkStart w:id="51361" w:name="_ETM_Q83_278430"/>
      <w:bookmarkEnd w:id="51361"/>
      <w:r>
        <w:rPr>
          <w:rtl/>
        </w:rPr>
        <w:t xml:space="preserve">253 </w:t>
      </w:r>
      <w:bookmarkStart w:id="51362" w:name="_ETM_Q83_280050"/>
      <w:bookmarkEnd w:id="51362"/>
      <w:r>
        <w:rPr>
          <w:rtl/>
        </w:rPr>
        <w:t>–</w:t>
      </w:r>
      <w:r>
        <w:rPr>
          <w:rFonts w:hint="cs"/>
          <w:rtl/>
        </w:rPr>
        <w:t xml:space="preserve"> </w:t>
      </w:r>
      <w:r>
        <w:rPr>
          <w:rtl/>
        </w:rPr>
        <w:t xml:space="preserve">באוטובוס </w:t>
      </w:r>
      <w:bookmarkStart w:id="51363" w:name="_ETM_Q83_280770"/>
      <w:bookmarkEnd w:id="51363"/>
      <w:r>
        <w:rPr>
          <w:rtl/>
        </w:rPr>
        <w:t xml:space="preserve">בדרך </w:t>
      </w:r>
      <w:bookmarkStart w:id="51364" w:name="_ETM_Q83_281220"/>
      <w:bookmarkEnd w:id="51364"/>
      <w:r>
        <w:rPr>
          <w:rtl/>
        </w:rPr>
        <w:t>לדימונה</w:t>
      </w:r>
      <w:r>
        <w:rPr>
          <w:rFonts w:hint="cs"/>
          <w:rtl/>
        </w:rPr>
        <w:t>.</w:t>
      </w:r>
      <w:r>
        <w:rPr>
          <w:rtl/>
        </w:rPr>
        <w:t xml:space="preserve"> </w:t>
      </w:r>
      <w:bookmarkStart w:id="51365" w:name="_ETM_Q83_282340"/>
      <w:bookmarkEnd w:id="51365"/>
      <w:r>
        <w:rPr>
          <w:rtl/>
        </w:rPr>
        <w:t xml:space="preserve">שני </w:t>
      </w:r>
      <w:bookmarkStart w:id="51366" w:name="_ETM_Q83_282670"/>
      <w:bookmarkEnd w:id="51366"/>
      <w:r>
        <w:rPr>
          <w:rtl/>
        </w:rPr>
        <w:t xml:space="preserve">חבר'ה </w:t>
      </w:r>
      <w:bookmarkStart w:id="51367" w:name="_ETM_Q83_283060"/>
      <w:bookmarkEnd w:id="51367"/>
      <w:r>
        <w:rPr>
          <w:rtl/>
        </w:rPr>
        <w:t xml:space="preserve">בתחילת </w:t>
      </w:r>
      <w:bookmarkStart w:id="51368" w:name="_ETM_Q83_283600"/>
      <w:bookmarkEnd w:id="51368"/>
      <w:r>
        <w:rPr>
          <w:rtl/>
        </w:rPr>
        <w:t xml:space="preserve">השמינית </w:t>
      </w:r>
      <w:bookmarkStart w:id="51369" w:name="_ETM_Q83_284709"/>
      <w:bookmarkEnd w:id="51369"/>
      <w:r>
        <w:rPr>
          <w:rtl/>
        </w:rPr>
        <w:t xml:space="preserve">בדרך </w:t>
      </w:r>
      <w:bookmarkStart w:id="51370" w:name="_ETM_Q83_285220"/>
      <w:bookmarkEnd w:id="51370"/>
      <w:r>
        <w:rPr>
          <w:rtl/>
        </w:rPr>
        <w:t xml:space="preserve">לשנת </w:t>
      </w:r>
      <w:bookmarkStart w:id="51371" w:name="_ETM_Q83_285640"/>
      <w:bookmarkEnd w:id="51371"/>
      <w:r>
        <w:rPr>
          <w:rtl/>
        </w:rPr>
        <w:t>של</w:t>
      </w:r>
      <w:r>
        <w:rPr>
          <w:rFonts w:hint="cs"/>
          <w:rtl/>
        </w:rPr>
        <w:t>"</w:t>
      </w:r>
      <w:r>
        <w:rPr>
          <w:rtl/>
        </w:rPr>
        <w:t xml:space="preserve">ף </w:t>
      </w:r>
      <w:bookmarkStart w:id="51372" w:name="_ETM_Q83_286000"/>
      <w:bookmarkEnd w:id="51372"/>
      <w:r>
        <w:rPr>
          <w:rFonts w:hint="cs"/>
          <w:rtl/>
        </w:rPr>
        <w:t>ב</w:t>
      </w:r>
      <w:r>
        <w:rPr>
          <w:rtl/>
        </w:rPr>
        <w:t>דימונה</w:t>
      </w:r>
      <w:r>
        <w:rPr>
          <w:rFonts w:hint="cs"/>
          <w:rtl/>
        </w:rPr>
        <w:t>. של"ף זה שמיניסטים לעיירות</w:t>
      </w:r>
      <w:r>
        <w:rPr>
          <w:rtl/>
        </w:rPr>
        <w:t xml:space="preserve"> </w:t>
      </w:r>
      <w:bookmarkStart w:id="51373" w:name="_ETM_Q83_288550"/>
      <w:bookmarkEnd w:id="51373"/>
      <w:r>
        <w:rPr>
          <w:rtl/>
        </w:rPr>
        <w:t>פיתוח</w:t>
      </w:r>
      <w:r>
        <w:rPr>
          <w:rFonts w:hint="cs"/>
          <w:rtl/>
        </w:rPr>
        <w:t>.</w:t>
      </w:r>
      <w:r>
        <w:rPr>
          <w:rtl/>
        </w:rPr>
        <w:t xml:space="preserve"> </w:t>
      </w:r>
      <w:bookmarkStart w:id="51374" w:name="_ETM_Q83_289000"/>
      <w:bookmarkEnd w:id="51374"/>
      <w:r>
        <w:rPr>
          <w:rtl/>
        </w:rPr>
        <w:t>שי</w:t>
      </w:r>
      <w:r>
        <w:rPr>
          <w:rFonts w:hint="cs"/>
          <w:rtl/>
        </w:rPr>
        <w:t>ם</w:t>
      </w:r>
      <w:r>
        <w:rPr>
          <w:rtl/>
        </w:rPr>
        <w:t xml:space="preserve"> </w:t>
      </w:r>
      <w:bookmarkStart w:id="51375" w:name="_ETM_Q83_289270"/>
      <w:bookmarkEnd w:id="51375"/>
      <w:r>
        <w:rPr>
          <w:rtl/>
        </w:rPr>
        <w:t xml:space="preserve">לב </w:t>
      </w:r>
      <w:bookmarkStart w:id="51376" w:name="_ETM_Q83_289840"/>
      <w:bookmarkEnd w:id="51376"/>
      <w:r>
        <w:rPr>
          <w:rtl/>
        </w:rPr>
        <w:t>–</w:t>
      </w:r>
      <w:r>
        <w:rPr>
          <w:rFonts w:hint="cs"/>
          <w:rtl/>
        </w:rPr>
        <w:t xml:space="preserve"> </w:t>
      </w:r>
      <w:r>
        <w:rPr>
          <w:rtl/>
        </w:rPr>
        <w:t xml:space="preserve">לא </w:t>
      </w:r>
      <w:bookmarkStart w:id="51377" w:name="_ETM_Q83_290020"/>
      <w:bookmarkEnd w:id="51377"/>
      <w:r>
        <w:rPr>
          <w:rtl/>
        </w:rPr>
        <w:t>הספיק</w:t>
      </w:r>
      <w:r>
        <w:rPr>
          <w:rFonts w:hint="cs"/>
          <w:rtl/>
        </w:rPr>
        <w:t>ה</w:t>
      </w:r>
      <w:r>
        <w:rPr>
          <w:rtl/>
        </w:rPr>
        <w:t xml:space="preserve"> </w:t>
      </w:r>
      <w:bookmarkStart w:id="51378" w:name="_ETM_Q83_290470"/>
      <w:bookmarkEnd w:id="51378"/>
      <w:r>
        <w:rPr>
          <w:rtl/>
        </w:rPr>
        <w:t xml:space="preserve">לו </w:t>
      </w:r>
      <w:bookmarkStart w:id="51379" w:name="_ETM_Q83_290920"/>
      <w:bookmarkEnd w:id="51379"/>
      <w:r>
        <w:rPr>
          <w:rtl/>
        </w:rPr>
        <w:t>הנתינה</w:t>
      </w:r>
      <w:bookmarkStart w:id="51380" w:name="_ETM_Q83_291520"/>
      <w:bookmarkEnd w:id="51380"/>
      <w:r w:rsidR="00992013">
        <w:rPr>
          <w:rFonts w:hint="cs"/>
          <w:rtl/>
        </w:rPr>
        <w:t xml:space="preserve"> ש</w:t>
      </w:r>
      <w:r>
        <w:rPr>
          <w:rtl/>
        </w:rPr>
        <w:t xml:space="preserve">עוד </w:t>
      </w:r>
      <w:bookmarkStart w:id="51381" w:name="_ETM_Q83_291760"/>
      <w:bookmarkEnd w:id="51381"/>
      <w:r>
        <w:rPr>
          <w:rtl/>
        </w:rPr>
        <w:t xml:space="preserve">מעט </w:t>
      </w:r>
      <w:bookmarkStart w:id="51382" w:name="_ETM_Q83_291910"/>
      <w:bookmarkEnd w:id="51382"/>
      <w:r>
        <w:rPr>
          <w:rtl/>
        </w:rPr>
        <w:t xml:space="preserve">נקרא </w:t>
      </w:r>
      <w:bookmarkStart w:id="51383" w:name="_ETM_Q83_292240"/>
      <w:bookmarkEnd w:id="51383"/>
      <w:r>
        <w:rPr>
          <w:rtl/>
        </w:rPr>
        <w:t>עלי</w:t>
      </w:r>
      <w:r>
        <w:rPr>
          <w:rFonts w:hint="cs"/>
          <w:rtl/>
        </w:rPr>
        <w:t>ו.</w:t>
      </w:r>
      <w:r>
        <w:rPr>
          <w:rtl/>
        </w:rPr>
        <w:t xml:space="preserve"> </w:t>
      </w:r>
      <w:bookmarkStart w:id="51384" w:name="_ETM_Q83_292450"/>
      <w:bookmarkEnd w:id="51384"/>
      <w:r>
        <w:rPr>
          <w:rtl/>
        </w:rPr>
        <w:t xml:space="preserve">גם </w:t>
      </w:r>
      <w:bookmarkStart w:id="51385" w:name="_ETM_Q83_292720"/>
      <w:bookmarkEnd w:id="51385"/>
      <w:r>
        <w:rPr>
          <w:rtl/>
        </w:rPr>
        <w:t xml:space="preserve">בכיתה </w:t>
      </w:r>
      <w:bookmarkStart w:id="51386" w:name="_ETM_Q83_293050"/>
      <w:bookmarkEnd w:id="51386"/>
      <w:r>
        <w:rPr>
          <w:rtl/>
        </w:rPr>
        <w:t xml:space="preserve">י"ב </w:t>
      </w:r>
      <w:bookmarkStart w:id="51387" w:name="_ETM_Q83_293960"/>
      <w:bookmarkEnd w:id="51387"/>
      <w:r>
        <w:rPr>
          <w:rtl/>
        </w:rPr>
        <w:t xml:space="preserve">הוא </w:t>
      </w:r>
      <w:bookmarkStart w:id="51388" w:name="_ETM_Q83_294079"/>
      <w:bookmarkEnd w:id="51388"/>
      <w:r>
        <w:rPr>
          <w:rtl/>
        </w:rPr>
        <w:t xml:space="preserve">למד </w:t>
      </w:r>
      <w:bookmarkStart w:id="51389" w:name="_ETM_Q83_294439"/>
      <w:bookmarkEnd w:id="51389"/>
      <w:r>
        <w:rPr>
          <w:rtl/>
        </w:rPr>
        <w:t>בדימונה</w:t>
      </w:r>
      <w:r w:rsidR="00992013">
        <w:rPr>
          <w:rFonts w:hint="cs"/>
          <w:rtl/>
        </w:rPr>
        <w:t>,</w:t>
      </w:r>
      <w:r>
        <w:rPr>
          <w:rtl/>
        </w:rPr>
        <w:t xml:space="preserve"> </w:t>
      </w:r>
      <w:bookmarkStart w:id="51390" w:name="_ETM_Q83_295670"/>
      <w:bookmarkStart w:id="51391" w:name="_ETM_Q83_296000"/>
      <w:bookmarkEnd w:id="51390"/>
      <w:bookmarkEnd w:id="51391"/>
      <w:r>
        <w:rPr>
          <w:rFonts w:hint="cs"/>
          <w:rtl/>
        </w:rPr>
        <w:t>כ</w:t>
      </w:r>
      <w:r>
        <w:rPr>
          <w:rtl/>
        </w:rPr>
        <w:t xml:space="preserve">שילדים </w:t>
      </w:r>
      <w:bookmarkStart w:id="51392" w:name="_ETM_Q83_296600"/>
      <w:bookmarkEnd w:id="51392"/>
      <w:r>
        <w:rPr>
          <w:rtl/>
        </w:rPr>
        <w:t xml:space="preserve">מכל </w:t>
      </w:r>
      <w:bookmarkStart w:id="51393" w:name="_ETM_Q83_296930"/>
      <w:bookmarkEnd w:id="51393"/>
      <w:r>
        <w:rPr>
          <w:rtl/>
        </w:rPr>
        <w:t xml:space="preserve">מיני </w:t>
      </w:r>
      <w:bookmarkStart w:id="51394" w:name="_ETM_Q83_297079"/>
      <w:bookmarkEnd w:id="51394"/>
      <w:r>
        <w:rPr>
          <w:rtl/>
        </w:rPr>
        <w:t xml:space="preserve">מקומות </w:t>
      </w:r>
      <w:bookmarkStart w:id="51395" w:name="_ETM_Q83_297439"/>
      <w:bookmarkEnd w:id="51395"/>
      <w:r>
        <w:rPr>
          <w:rtl/>
        </w:rPr>
        <w:t xml:space="preserve">מגיעים </w:t>
      </w:r>
      <w:bookmarkStart w:id="51396" w:name="_ETM_Q83_297799"/>
      <w:bookmarkEnd w:id="51396"/>
      <w:r>
        <w:rPr>
          <w:rtl/>
        </w:rPr>
        <w:t xml:space="preserve">דווקא </w:t>
      </w:r>
      <w:bookmarkStart w:id="51397" w:name="_ETM_Q83_298189"/>
      <w:bookmarkEnd w:id="51397"/>
      <w:r>
        <w:rPr>
          <w:rtl/>
        </w:rPr>
        <w:t xml:space="preserve">לערים </w:t>
      </w:r>
      <w:bookmarkStart w:id="51398" w:name="_ETM_Q83_298579"/>
      <w:bookmarkEnd w:id="51398"/>
      <w:r>
        <w:rPr>
          <w:rtl/>
        </w:rPr>
        <w:t xml:space="preserve">בעיקר </w:t>
      </w:r>
      <w:bookmarkStart w:id="51399" w:name="_ETM_Q83_298880"/>
      <w:bookmarkEnd w:id="51399"/>
      <w:r>
        <w:rPr>
          <w:rtl/>
        </w:rPr>
        <w:t xml:space="preserve">בפריפריה </w:t>
      </w:r>
      <w:bookmarkStart w:id="51400" w:name="_ETM_Q83_300020"/>
      <w:bookmarkEnd w:id="51400"/>
      <w:r>
        <w:rPr>
          <w:rtl/>
        </w:rPr>
        <w:t>להשתלב</w:t>
      </w:r>
      <w:r>
        <w:rPr>
          <w:rFonts w:hint="cs"/>
          <w:rtl/>
        </w:rPr>
        <w:t>,</w:t>
      </w:r>
      <w:r>
        <w:rPr>
          <w:rtl/>
        </w:rPr>
        <w:t xml:space="preserve"> </w:t>
      </w:r>
      <w:bookmarkStart w:id="51401" w:name="_ETM_Q83_300770"/>
      <w:bookmarkEnd w:id="51401"/>
      <w:r>
        <w:rPr>
          <w:rtl/>
        </w:rPr>
        <w:t xml:space="preserve">ללמוד </w:t>
      </w:r>
      <w:bookmarkStart w:id="51402" w:name="_ETM_Q83_301100"/>
      <w:bookmarkEnd w:id="51402"/>
      <w:r>
        <w:rPr>
          <w:rtl/>
        </w:rPr>
        <w:t>ביחד</w:t>
      </w:r>
      <w:r>
        <w:rPr>
          <w:rFonts w:hint="cs"/>
          <w:rtl/>
        </w:rPr>
        <w:t>;</w:t>
      </w:r>
      <w:r>
        <w:rPr>
          <w:rtl/>
        </w:rPr>
        <w:t xml:space="preserve"> </w:t>
      </w:r>
      <w:bookmarkStart w:id="51403" w:name="_ETM_Q83_302119"/>
      <w:bookmarkEnd w:id="51403"/>
      <w:r>
        <w:rPr>
          <w:rtl/>
        </w:rPr>
        <w:t xml:space="preserve">פרויקט </w:t>
      </w:r>
      <w:bookmarkStart w:id="51404" w:name="_ETM_Q83_302570"/>
      <w:bookmarkEnd w:id="51404"/>
      <w:r>
        <w:rPr>
          <w:rtl/>
        </w:rPr>
        <w:t xml:space="preserve">מדהים </w:t>
      </w:r>
      <w:bookmarkStart w:id="51405" w:name="_ETM_Q83_302840"/>
      <w:bookmarkEnd w:id="51405"/>
      <w:r>
        <w:rPr>
          <w:rtl/>
        </w:rPr>
        <w:t>ש</w:t>
      </w:r>
      <w:r>
        <w:rPr>
          <w:rFonts w:hint="cs"/>
          <w:rtl/>
        </w:rPr>
        <w:t xml:space="preserve">היה </w:t>
      </w:r>
      <w:r>
        <w:rPr>
          <w:rtl/>
        </w:rPr>
        <w:t xml:space="preserve">קיים </w:t>
      </w:r>
      <w:bookmarkStart w:id="51406" w:name="_ETM_Q83_303500"/>
      <w:bookmarkEnd w:id="51406"/>
      <w:r>
        <w:rPr>
          <w:rtl/>
        </w:rPr>
        <w:t xml:space="preserve">גם </w:t>
      </w:r>
      <w:bookmarkStart w:id="51407" w:name="_ETM_Q83_303950"/>
      <w:bookmarkEnd w:id="51407"/>
      <w:r>
        <w:rPr>
          <w:rtl/>
        </w:rPr>
        <w:t xml:space="preserve">בימיי </w:t>
      </w:r>
      <w:bookmarkStart w:id="51408" w:name="_ETM_Q83_304369"/>
      <w:bookmarkEnd w:id="51408"/>
      <w:r>
        <w:rPr>
          <w:rtl/>
        </w:rPr>
        <w:t xml:space="preserve">וקיים </w:t>
      </w:r>
      <w:bookmarkStart w:id="51409" w:name="_ETM_Q83_304729"/>
      <w:bookmarkEnd w:id="51409"/>
      <w:r>
        <w:rPr>
          <w:rtl/>
        </w:rPr>
        <w:t xml:space="preserve">גם </w:t>
      </w:r>
      <w:bookmarkStart w:id="51410" w:name="_ETM_Q83_304909"/>
      <w:bookmarkEnd w:id="51410"/>
      <w:r>
        <w:rPr>
          <w:rtl/>
        </w:rPr>
        <w:t>היום</w:t>
      </w:r>
      <w:r>
        <w:rPr>
          <w:rFonts w:hint="cs"/>
          <w:rtl/>
        </w:rPr>
        <w:t>.</w:t>
      </w:r>
      <w:r>
        <w:rPr>
          <w:rtl/>
        </w:rPr>
        <w:t xml:space="preserve"> </w:t>
      </w:r>
      <w:bookmarkStart w:id="51411" w:name="_ETM_Q83_305759"/>
      <w:bookmarkEnd w:id="51411"/>
      <w:r>
        <w:rPr>
          <w:rtl/>
        </w:rPr>
        <w:t xml:space="preserve">באותה </w:t>
      </w:r>
      <w:bookmarkStart w:id="51412" w:name="_ETM_Q83_306179"/>
      <w:bookmarkEnd w:id="51412"/>
      <w:r>
        <w:rPr>
          <w:rtl/>
        </w:rPr>
        <w:t>שנה</w:t>
      </w:r>
      <w:r>
        <w:rPr>
          <w:rFonts w:hint="cs"/>
          <w:rtl/>
        </w:rPr>
        <w:t>,</w:t>
      </w:r>
      <w:r>
        <w:rPr>
          <w:rtl/>
        </w:rPr>
        <w:t xml:space="preserve"> </w:t>
      </w:r>
      <w:bookmarkStart w:id="51413" w:name="_ETM_Q83_306509"/>
      <w:bookmarkEnd w:id="51413"/>
      <w:r>
        <w:rPr>
          <w:rtl/>
        </w:rPr>
        <w:t xml:space="preserve">אומר </w:t>
      </w:r>
      <w:bookmarkStart w:id="51414" w:name="_ETM_Q83_306780"/>
      <w:bookmarkEnd w:id="51414"/>
      <w:r>
        <w:rPr>
          <w:rtl/>
        </w:rPr>
        <w:t xml:space="preserve">הכותב </w:t>
      </w:r>
      <w:bookmarkStart w:id="51415" w:name="_ETM_Q83_307170"/>
      <w:bookmarkEnd w:id="51415"/>
      <w:r>
        <w:rPr>
          <w:rFonts w:hint="cs"/>
          <w:rtl/>
        </w:rPr>
        <w:t xml:space="preserve">יהונדב עציון, </w:t>
      </w:r>
      <w:bookmarkStart w:id="51416" w:name="_ETM_Q83_307259"/>
      <w:bookmarkStart w:id="51417" w:name="_ETM_Q83_307469"/>
      <w:bookmarkStart w:id="51418" w:name="_ETM_Q83_307890"/>
      <w:bookmarkEnd w:id="51416"/>
      <w:bookmarkEnd w:id="51417"/>
      <w:bookmarkEnd w:id="51418"/>
      <w:r>
        <w:rPr>
          <w:rtl/>
        </w:rPr>
        <w:t xml:space="preserve">נקשרו </w:t>
      </w:r>
      <w:bookmarkStart w:id="51419" w:name="_ETM_Q83_308280"/>
      <w:bookmarkEnd w:id="51419"/>
      <w:r>
        <w:rPr>
          <w:rtl/>
        </w:rPr>
        <w:t>נפשותינו</w:t>
      </w:r>
      <w:r>
        <w:rPr>
          <w:rFonts w:hint="cs"/>
          <w:rtl/>
        </w:rPr>
        <w:t>.</w:t>
      </w:r>
      <w:r>
        <w:rPr>
          <w:rtl/>
        </w:rPr>
        <w:t xml:space="preserve"> </w:t>
      </w:r>
      <w:bookmarkStart w:id="51420" w:name="_ETM_Q83_309510"/>
      <w:bookmarkEnd w:id="51420"/>
      <w:r>
        <w:rPr>
          <w:rtl/>
        </w:rPr>
        <w:t>אי</w:t>
      </w:r>
      <w:r w:rsidR="00992013">
        <w:rPr>
          <w:rFonts w:hint="cs"/>
          <w:rtl/>
        </w:rPr>
        <w:t xml:space="preserve"> </w:t>
      </w:r>
      <w:r>
        <w:rPr>
          <w:rtl/>
        </w:rPr>
        <w:t xml:space="preserve">שם </w:t>
      </w:r>
      <w:bookmarkStart w:id="51421" w:name="_ETM_Q83_309959"/>
      <w:bookmarkEnd w:id="51421"/>
      <w:r>
        <w:rPr>
          <w:rtl/>
        </w:rPr>
        <w:t xml:space="preserve">באותה </w:t>
      </w:r>
      <w:bookmarkStart w:id="51422" w:name="_ETM_Q83_310260"/>
      <w:bookmarkEnd w:id="51422"/>
      <w:r>
        <w:rPr>
          <w:rtl/>
        </w:rPr>
        <w:t>שנה</w:t>
      </w:r>
      <w:r w:rsidR="00992013">
        <w:rPr>
          <w:rFonts w:hint="cs"/>
          <w:rtl/>
        </w:rPr>
        <w:t>,</w:t>
      </w:r>
      <w:r>
        <w:rPr>
          <w:rtl/>
        </w:rPr>
        <w:t xml:space="preserve"> </w:t>
      </w:r>
      <w:bookmarkStart w:id="51423" w:name="_ETM_Q83_310590"/>
      <w:bookmarkEnd w:id="51423"/>
      <w:r>
        <w:rPr>
          <w:rtl/>
        </w:rPr>
        <w:t>ב</w:t>
      </w:r>
      <w:r>
        <w:rPr>
          <w:rFonts w:hint="cs"/>
          <w:rtl/>
        </w:rPr>
        <w:t>אחת</w:t>
      </w:r>
      <w:r>
        <w:rPr>
          <w:rtl/>
        </w:rPr>
        <w:t xml:space="preserve"> </w:t>
      </w:r>
      <w:bookmarkStart w:id="51424" w:name="_ETM_Q83_310919"/>
      <w:bookmarkEnd w:id="51424"/>
      <w:r>
        <w:rPr>
          <w:rtl/>
        </w:rPr>
        <w:t xml:space="preserve">משיחותינו </w:t>
      </w:r>
      <w:bookmarkStart w:id="51425" w:name="_ETM_Q83_311580"/>
      <w:bookmarkEnd w:id="51425"/>
      <w:r>
        <w:rPr>
          <w:rtl/>
        </w:rPr>
        <w:t>הרבות</w:t>
      </w:r>
      <w:bookmarkStart w:id="51426" w:name="_ETM_Q83_312050"/>
      <w:bookmarkStart w:id="51427" w:name="_ETM_Q83_312175"/>
      <w:bookmarkEnd w:id="51426"/>
      <w:bookmarkEnd w:id="51427"/>
      <w:r>
        <w:rPr>
          <w:rFonts w:hint="cs"/>
          <w:rtl/>
        </w:rPr>
        <w:t>,</w:t>
      </w:r>
      <w:r>
        <w:rPr>
          <w:rtl/>
        </w:rPr>
        <w:t xml:space="preserve"> </w:t>
      </w:r>
      <w:bookmarkStart w:id="51428" w:name="_ETM_Q83_312540"/>
      <w:bookmarkEnd w:id="51428"/>
      <w:r>
        <w:rPr>
          <w:rtl/>
        </w:rPr>
        <w:t xml:space="preserve">אמרת </w:t>
      </w:r>
      <w:bookmarkStart w:id="51429" w:name="_ETM_Q83_313050"/>
      <w:bookmarkEnd w:id="51429"/>
      <w:r>
        <w:rPr>
          <w:rtl/>
        </w:rPr>
        <w:t xml:space="preserve">לי </w:t>
      </w:r>
      <w:bookmarkStart w:id="51430" w:name="_ETM_Q83_313169"/>
      <w:bookmarkStart w:id="51431" w:name="_ETM_Q83_313319"/>
      <w:bookmarkEnd w:id="51430"/>
      <w:bookmarkEnd w:id="51431"/>
      <w:r>
        <w:rPr>
          <w:rFonts w:hint="cs"/>
          <w:rtl/>
        </w:rPr>
        <w:t>ש</w:t>
      </w:r>
      <w:r>
        <w:rPr>
          <w:rtl/>
        </w:rPr>
        <w:t xml:space="preserve">כשתהיה </w:t>
      </w:r>
      <w:bookmarkStart w:id="51432" w:name="_ETM_Q83_313769"/>
      <w:bookmarkEnd w:id="51432"/>
      <w:r>
        <w:rPr>
          <w:rtl/>
        </w:rPr>
        <w:t xml:space="preserve">גדול </w:t>
      </w:r>
      <w:bookmarkStart w:id="51433" w:name="_ETM_Q83_314780"/>
      <w:bookmarkEnd w:id="51433"/>
      <w:r>
        <w:rPr>
          <w:rtl/>
        </w:rPr>
        <w:t xml:space="preserve">אתה </w:t>
      </w:r>
      <w:bookmarkStart w:id="51434" w:name="_ETM_Q83_315020"/>
      <w:bookmarkEnd w:id="51434"/>
      <w:r>
        <w:rPr>
          <w:rtl/>
        </w:rPr>
        <w:t xml:space="preserve">רוצה </w:t>
      </w:r>
      <w:bookmarkStart w:id="51435" w:name="_ETM_Q83_315350"/>
      <w:bookmarkEnd w:id="51435"/>
      <w:r>
        <w:rPr>
          <w:rtl/>
        </w:rPr>
        <w:t xml:space="preserve">להיות </w:t>
      </w:r>
      <w:bookmarkStart w:id="51436" w:name="_ETM_Q83_315620"/>
      <w:bookmarkEnd w:id="51436"/>
      <w:r>
        <w:rPr>
          <w:rtl/>
        </w:rPr>
        <w:t xml:space="preserve">חובל </w:t>
      </w:r>
      <w:bookmarkStart w:id="51437" w:name="_ETM_Q83_316220"/>
      <w:bookmarkEnd w:id="51437"/>
      <w:r>
        <w:rPr>
          <w:rtl/>
        </w:rPr>
        <w:t xml:space="preserve">בחיל </w:t>
      </w:r>
      <w:bookmarkStart w:id="51438" w:name="_ETM_Q83_316580"/>
      <w:bookmarkEnd w:id="51438"/>
      <w:r>
        <w:rPr>
          <w:rtl/>
        </w:rPr>
        <w:t>הים</w:t>
      </w:r>
      <w:bookmarkStart w:id="51439" w:name="_ETM_Q83_316940"/>
      <w:bookmarkEnd w:id="51439"/>
      <w:r>
        <w:rPr>
          <w:rFonts w:hint="cs"/>
          <w:rtl/>
        </w:rPr>
        <w:t xml:space="preserve"> </w:t>
      </w:r>
      <w:r>
        <w:rPr>
          <w:rtl/>
        </w:rPr>
        <w:t>–</w:t>
      </w:r>
      <w:r>
        <w:rPr>
          <w:rFonts w:hint="cs"/>
          <w:rtl/>
        </w:rPr>
        <w:t xml:space="preserve"> </w:t>
      </w:r>
      <w:r>
        <w:rPr>
          <w:rtl/>
        </w:rPr>
        <w:t xml:space="preserve">שים </w:t>
      </w:r>
      <w:bookmarkStart w:id="51440" w:name="_ETM_Q83_317270"/>
      <w:bookmarkEnd w:id="51440"/>
      <w:r>
        <w:rPr>
          <w:rtl/>
        </w:rPr>
        <w:t xml:space="preserve">לב </w:t>
      </w:r>
      <w:bookmarkStart w:id="51441" w:name="_ETM_Q83_318209"/>
      <w:bookmarkEnd w:id="51441"/>
      <w:r>
        <w:rPr>
          <w:rtl/>
        </w:rPr>
        <w:t>–</w:t>
      </w:r>
      <w:r>
        <w:rPr>
          <w:rFonts w:hint="cs"/>
          <w:rtl/>
        </w:rPr>
        <w:t xml:space="preserve"> </w:t>
      </w:r>
      <w:r>
        <w:rPr>
          <w:rtl/>
        </w:rPr>
        <w:t>רב</w:t>
      </w:r>
      <w:r>
        <w:rPr>
          <w:rFonts w:hint="cs"/>
          <w:rtl/>
        </w:rPr>
        <w:t>,</w:t>
      </w:r>
      <w:r>
        <w:rPr>
          <w:rtl/>
        </w:rPr>
        <w:t xml:space="preserve"> </w:t>
      </w:r>
      <w:bookmarkStart w:id="51442" w:name="_ETM_Q83_319230"/>
      <w:bookmarkEnd w:id="51442"/>
      <w:r>
        <w:rPr>
          <w:rtl/>
        </w:rPr>
        <w:t xml:space="preserve">רופא </w:t>
      </w:r>
      <w:bookmarkStart w:id="51443" w:name="_ETM_Q83_320370"/>
      <w:bookmarkEnd w:id="51443"/>
      <w:r>
        <w:rPr>
          <w:rtl/>
        </w:rPr>
        <w:t xml:space="preserve">ומדריך </w:t>
      </w:r>
      <w:bookmarkStart w:id="51444" w:name="_ETM_Q83_320999"/>
      <w:bookmarkEnd w:id="51444"/>
      <w:r>
        <w:rPr>
          <w:rtl/>
        </w:rPr>
        <w:t>טיולים</w:t>
      </w:r>
      <w:r>
        <w:rPr>
          <w:rFonts w:hint="cs"/>
          <w:rtl/>
        </w:rPr>
        <w:t>.</w:t>
      </w:r>
      <w:r>
        <w:rPr>
          <w:rtl/>
        </w:rPr>
        <w:t xml:space="preserve"> </w:t>
      </w:r>
      <w:bookmarkStart w:id="51445" w:name="_ETM_Q83_321840"/>
      <w:bookmarkEnd w:id="51445"/>
      <w:r>
        <w:rPr>
          <w:rFonts w:hint="cs"/>
          <w:rtl/>
        </w:rPr>
        <w:t>אל</w:t>
      </w:r>
      <w:r>
        <w:rPr>
          <w:rtl/>
        </w:rPr>
        <w:t xml:space="preserve">ה </w:t>
      </w:r>
      <w:bookmarkStart w:id="51446" w:name="_ETM_Q83_322109"/>
      <w:bookmarkEnd w:id="51446"/>
      <w:r>
        <w:rPr>
          <w:rtl/>
        </w:rPr>
        <w:t xml:space="preserve">היו </w:t>
      </w:r>
      <w:bookmarkStart w:id="51447" w:name="_ETM_Q83_322409"/>
      <w:bookmarkEnd w:id="51447"/>
      <w:r>
        <w:rPr>
          <w:rFonts w:hint="cs"/>
          <w:rtl/>
        </w:rPr>
        <w:t>ה</w:t>
      </w:r>
      <w:r>
        <w:rPr>
          <w:rtl/>
        </w:rPr>
        <w:t xml:space="preserve">חלומות </w:t>
      </w:r>
      <w:bookmarkStart w:id="51448" w:name="_ETM_Q83_322829"/>
      <w:bookmarkEnd w:id="51448"/>
      <w:r>
        <w:rPr>
          <w:rtl/>
        </w:rPr>
        <w:t xml:space="preserve">של </w:t>
      </w:r>
      <w:bookmarkStart w:id="51449" w:name="_ETM_Q83_323010"/>
      <w:bookmarkEnd w:id="51449"/>
      <w:r>
        <w:rPr>
          <w:rtl/>
        </w:rPr>
        <w:t>איתן</w:t>
      </w:r>
      <w:r>
        <w:rPr>
          <w:rFonts w:hint="cs"/>
          <w:rtl/>
        </w:rPr>
        <w:t>. עניתי</w:t>
      </w:r>
      <w:r>
        <w:rPr>
          <w:rtl/>
        </w:rPr>
        <w:t xml:space="preserve"> </w:t>
      </w:r>
      <w:bookmarkStart w:id="51450" w:name="_ETM_Q83_325150"/>
      <w:bookmarkEnd w:id="51450"/>
      <w:r>
        <w:rPr>
          <w:rtl/>
        </w:rPr>
        <w:t xml:space="preserve">לך </w:t>
      </w:r>
      <w:bookmarkStart w:id="51451" w:name="_ETM_Q83_325330"/>
      <w:bookmarkEnd w:id="51451"/>
      <w:r>
        <w:rPr>
          <w:rtl/>
        </w:rPr>
        <w:t>בציניות</w:t>
      </w:r>
      <w:r>
        <w:rPr>
          <w:rFonts w:hint="cs"/>
          <w:rtl/>
        </w:rPr>
        <w:t>:</w:t>
      </w:r>
      <w:r>
        <w:rPr>
          <w:rtl/>
        </w:rPr>
        <w:t xml:space="preserve"> </w:t>
      </w:r>
      <w:bookmarkStart w:id="51452" w:name="_ETM_Q83_326080"/>
      <w:bookmarkEnd w:id="51452"/>
      <w:r>
        <w:rPr>
          <w:rtl/>
        </w:rPr>
        <w:t>יופי</w:t>
      </w:r>
      <w:r>
        <w:rPr>
          <w:rFonts w:hint="cs"/>
          <w:rtl/>
        </w:rPr>
        <w:t>,</w:t>
      </w:r>
      <w:r>
        <w:rPr>
          <w:rtl/>
        </w:rPr>
        <w:t xml:space="preserve"> </w:t>
      </w:r>
      <w:bookmarkStart w:id="51453" w:name="_ETM_Q83_326440"/>
      <w:bookmarkEnd w:id="51453"/>
      <w:r>
        <w:rPr>
          <w:rtl/>
        </w:rPr>
        <w:t xml:space="preserve">ואני </w:t>
      </w:r>
      <w:bookmarkStart w:id="51454" w:name="_ETM_Q83_326680"/>
      <w:bookmarkEnd w:id="51454"/>
      <w:r>
        <w:rPr>
          <w:rtl/>
        </w:rPr>
        <w:t xml:space="preserve">רוצה </w:t>
      </w:r>
      <w:bookmarkStart w:id="51455" w:name="_ETM_Q83_326889"/>
      <w:bookmarkEnd w:id="51455"/>
      <w:r>
        <w:rPr>
          <w:rtl/>
        </w:rPr>
        <w:t xml:space="preserve">להיות </w:t>
      </w:r>
      <w:bookmarkStart w:id="51456" w:name="_ETM_Q83_327069"/>
      <w:bookmarkEnd w:id="51456"/>
      <w:r>
        <w:rPr>
          <w:rtl/>
        </w:rPr>
        <w:t>אסטרונאוט</w:t>
      </w:r>
      <w:r>
        <w:rPr>
          <w:rFonts w:hint="cs"/>
          <w:rtl/>
        </w:rPr>
        <w:t>,</w:t>
      </w:r>
      <w:r>
        <w:rPr>
          <w:rtl/>
        </w:rPr>
        <w:t xml:space="preserve"> </w:t>
      </w:r>
      <w:bookmarkStart w:id="51457" w:name="_ETM_Q83_328680"/>
      <w:bookmarkEnd w:id="51457"/>
      <w:r>
        <w:rPr>
          <w:rtl/>
        </w:rPr>
        <w:t xml:space="preserve">אבל </w:t>
      </w:r>
      <w:bookmarkStart w:id="51458" w:name="_ETM_Q83_329069"/>
      <w:bookmarkEnd w:id="51458"/>
      <w:r>
        <w:rPr>
          <w:rFonts w:hint="cs"/>
          <w:rtl/>
        </w:rPr>
        <w:t>אז עוד</w:t>
      </w:r>
      <w:r>
        <w:rPr>
          <w:rtl/>
        </w:rPr>
        <w:t xml:space="preserve"> </w:t>
      </w:r>
      <w:bookmarkStart w:id="51459" w:name="_ETM_Q83_329220"/>
      <w:bookmarkEnd w:id="51459"/>
      <w:r>
        <w:rPr>
          <w:rtl/>
        </w:rPr>
        <w:t xml:space="preserve">לא </w:t>
      </w:r>
      <w:bookmarkStart w:id="51460" w:name="_ETM_Q83_329310"/>
      <w:bookmarkEnd w:id="51460"/>
      <w:r>
        <w:rPr>
          <w:rtl/>
        </w:rPr>
        <w:t xml:space="preserve">ידעתי </w:t>
      </w:r>
      <w:bookmarkStart w:id="51461" w:name="_ETM_Q83_329610"/>
      <w:bookmarkEnd w:id="51461"/>
      <w:r>
        <w:rPr>
          <w:rFonts w:hint="cs"/>
          <w:rtl/>
        </w:rPr>
        <w:t>ע</w:t>
      </w:r>
      <w:r>
        <w:rPr>
          <w:rtl/>
        </w:rPr>
        <w:t xml:space="preserve">ם </w:t>
      </w:r>
      <w:bookmarkStart w:id="51462" w:name="_ETM_Q83_329669"/>
      <w:bookmarkEnd w:id="51462"/>
      <w:r>
        <w:rPr>
          <w:rFonts w:hint="cs"/>
          <w:rtl/>
        </w:rPr>
        <w:t xml:space="preserve">מי </w:t>
      </w:r>
      <w:r>
        <w:rPr>
          <w:rtl/>
        </w:rPr>
        <w:t xml:space="preserve">יש </w:t>
      </w:r>
      <w:bookmarkStart w:id="51463" w:name="_ETM_Q83_329849"/>
      <w:bookmarkEnd w:id="51463"/>
      <w:r>
        <w:rPr>
          <w:rtl/>
        </w:rPr>
        <w:t xml:space="preserve">לי </w:t>
      </w:r>
      <w:bookmarkStart w:id="51464" w:name="_ETM_Q83_329970"/>
      <w:bookmarkEnd w:id="51464"/>
      <w:r>
        <w:rPr>
          <w:rtl/>
        </w:rPr>
        <w:t>עסק</w:t>
      </w:r>
      <w:r>
        <w:rPr>
          <w:rFonts w:hint="cs"/>
          <w:rtl/>
        </w:rPr>
        <w:t>.</w:t>
      </w:r>
      <w:r>
        <w:rPr>
          <w:rtl/>
        </w:rPr>
        <w:t xml:space="preserve"> </w:t>
      </w:r>
      <w:bookmarkStart w:id="51465" w:name="_ETM_Q83_330900"/>
      <w:bookmarkEnd w:id="51465"/>
      <w:r>
        <w:rPr>
          <w:rtl/>
        </w:rPr>
        <w:t xml:space="preserve">מאות </w:t>
      </w:r>
      <w:bookmarkStart w:id="51466" w:name="_ETM_Q83_331230"/>
      <w:bookmarkEnd w:id="51466"/>
      <w:r>
        <w:rPr>
          <w:rtl/>
        </w:rPr>
        <w:t>תלמידים</w:t>
      </w:r>
      <w:r>
        <w:rPr>
          <w:rFonts w:hint="cs"/>
          <w:rtl/>
        </w:rPr>
        <w:t>, אומר יהונדב עציון,</w:t>
      </w:r>
      <w:r>
        <w:rPr>
          <w:rtl/>
        </w:rPr>
        <w:t xml:space="preserve"> </w:t>
      </w:r>
      <w:bookmarkStart w:id="51467" w:name="_ETM_Q83_332819"/>
      <w:bookmarkEnd w:id="51467"/>
      <w:r>
        <w:rPr>
          <w:rtl/>
        </w:rPr>
        <w:t>שמיניסטים</w:t>
      </w:r>
      <w:r>
        <w:rPr>
          <w:rFonts w:hint="cs"/>
          <w:rtl/>
        </w:rPr>
        <w:t>,</w:t>
      </w:r>
      <w:r>
        <w:rPr>
          <w:rtl/>
        </w:rPr>
        <w:t xml:space="preserve"> </w:t>
      </w:r>
      <w:bookmarkStart w:id="51468" w:name="_ETM_Q83_333329"/>
      <w:bookmarkEnd w:id="51468"/>
      <w:r>
        <w:rPr>
          <w:rtl/>
        </w:rPr>
        <w:t xml:space="preserve">שמעו </w:t>
      </w:r>
      <w:bookmarkStart w:id="51469" w:name="_ETM_Q83_333659"/>
      <w:bookmarkEnd w:id="51469"/>
      <w:r>
        <w:rPr>
          <w:rtl/>
        </w:rPr>
        <w:t xml:space="preserve">ממני </w:t>
      </w:r>
      <w:bookmarkStart w:id="51470" w:name="_ETM_Q83_333959"/>
      <w:bookmarkEnd w:id="51470"/>
      <w:r>
        <w:rPr>
          <w:rtl/>
        </w:rPr>
        <w:t xml:space="preserve">את </w:t>
      </w:r>
      <w:bookmarkStart w:id="51471" w:name="_ETM_Q83_334019"/>
      <w:bookmarkEnd w:id="51471"/>
      <w:r>
        <w:rPr>
          <w:rtl/>
        </w:rPr>
        <w:t xml:space="preserve">הסיפור </w:t>
      </w:r>
      <w:bookmarkStart w:id="51472" w:name="_ETM_Q83_334379"/>
      <w:bookmarkEnd w:id="51472"/>
      <w:r>
        <w:rPr>
          <w:rtl/>
        </w:rPr>
        <w:t xml:space="preserve">הזה </w:t>
      </w:r>
      <w:bookmarkStart w:id="51473" w:name="_ETM_Q83_334560"/>
      <w:bookmarkEnd w:id="51473"/>
      <w:r>
        <w:rPr>
          <w:rtl/>
        </w:rPr>
        <w:t xml:space="preserve">עוד </w:t>
      </w:r>
      <w:bookmarkStart w:id="51474" w:name="_ETM_Q83_334680"/>
      <w:bookmarkEnd w:id="51474"/>
      <w:r>
        <w:rPr>
          <w:rtl/>
        </w:rPr>
        <w:t>בחייך</w:t>
      </w:r>
      <w:r w:rsidR="00992013">
        <w:rPr>
          <w:rFonts w:hint="cs"/>
          <w:rtl/>
        </w:rPr>
        <w:t>,</w:t>
      </w:r>
      <w:r>
        <w:rPr>
          <w:rtl/>
        </w:rPr>
        <w:t xml:space="preserve"> </w:t>
      </w:r>
      <w:bookmarkStart w:id="51475" w:name="_ETM_Q83_335700"/>
      <w:bookmarkEnd w:id="51475"/>
      <w:r>
        <w:rPr>
          <w:rtl/>
        </w:rPr>
        <w:t xml:space="preserve">בלי </w:t>
      </w:r>
      <w:bookmarkStart w:id="51476" w:name="_ETM_Q83_336000"/>
      <w:bookmarkEnd w:id="51476"/>
      <w:r>
        <w:rPr>
          <w:rtl/>
        </w:rPr>
        <w:t xml:space="preserve">השם </w:t>
      </w:r>
      <w:bookmarkStart w:id="51477" w:name="_ETM_Q83_336269"/>
      <w:bookmarkEnd w:id="51477"/>
      <w:r>
        <w:rPr>
          <w:rtl/>
        </w:rPr>
        <w:t xml:space="preserve">שלך </w:t>
      </w:r>
      <w:bookmarkStart w:id="51478" w:name="_ETM_Q83_336450"/>
      <w:bookmarkEnd w:id="51478"/>
      <w:r>
        <w:rPr>
          <w:rtl/>
        </w:rPr>
        <w:t>כמובן</w:t>
      </w:r>
      <w:r w:rsidR="00992013">
        <w:rPr>
          <w:rFonts w:hint="cs"/>
          <w:rtl/>
        </w:rPr>
        <w:t>,</w:t>
      </w:r>
      <w:r>
        <w:rPr>
          <w:rtl/>
        </w:rPr>
        <w:t xml:space="preserve"> </w:t>
      </w:r>
      <w:bookmarkStart w:id="51479" w:name="_ETM_Q83_336870"/>
      <w:bookmarkEnd w:id="51479"/>
      <w:r>
        <w:rPr>
          <w:rtl/>
        </w:rPr>
        <w:t xml:space="preserve">כדי </w:t>
      </w:r>
      <w:bookmarkStart w:id="51480" w:name="_ETM_Q83_337079"/>
      <w:bookmarkEnd w:id="51480"/>
      <w:r>
        <w:rPr>
          <w:rtl/>
        </w:rPr>
        <w:t xml:space="preserve">שלא </w:t>
      </w:r>
      <w:bookmarkStart w:id="51481" w:name="_ETM_Q83_337319"/>
      <w:bookmarkEnd w:id="51481"/>
      <w:r>
        <w:rPr>
          <w:rtl/>
        </w:rPr>
        <w:t xml:space="preserve">תהרוג </w:t>
      </w:r>
      <w:bookmarkStart w:id="51482" w:name="_ETM_Q83_337739"/>
      <w:bookmarkEnd w:id="51482"/>
      <w:r>
        <w:rPr>
          <w:rtl/>
        </w:rPr>
        <w:t>אותי</w:t>
      </w:r>
      <w:r>
        <w:rPr>
          <w:rFonts w:hint="cs"/>
          <w:rtl/>
        </w:rPr>
        <w:t>,</w:t>
      </w:r>
      <w:r>
        <w:rPr>
          <w:rtl/>
        </w:rPr>
        <w:t xml:space="preserve"> </w:t>
      </w:r>
      <w:bookmarkStart w:id="51483" w:name="_ETM_Q83_338419"/>
      <w:bookmarkEnd w:id="51483"/>
      <w:r>
        <w:rPr>
          <w:rtl/>
        </w:rPr>
        <w:t xml:space="preserve">כשדיברתי </w:t>
      </w:r>
      <w:bookmarkStart w:id="51484" w:name="_ETM_Q83_339080"/>
      <w:bookmarkEnd w:id="51484"/>
      <w:r>
        <w:rPr>
          <w:rtl/>
        </w:rPr>
        <w:t xml:space="preserve">איתם </w:t>
      </w:r>
      <w:bookmarkStart w:id="51485" w:name="_ETM_Q83_339290"/>
      <w:bookmarkEnd w:id="51485"/>
      <w:r>
        <w:rPr>
          <w:rtl/>
        </w:rPr>
        <w:t xml:space="preserve">על </w:t>
      </w:r>
      <w:bookmarkStart w:id="51486" w:name="_ETM_Q83_339380"/>
      <w:bookmarkEnd w:id="51486"/>
      <w:r>
        <w:rPr>
          <w:rtl/>
        </w:rPr>
        <w:t xml:space="preserve">שאיפות </w:t>
      </w:r>
      <w:bookmarkStart w:id="51487" w:name="_ETM_Q83_339830"/>
      <w:bookmarkEnd w:id="51487"/>
      <w:r>
        <w:rPr>
          <w:rtl/>
        </w:rPr>
        <w:t xml:space="preserve">לגדלות </w:t>
      </w:r>
      <w:bookmarkStart w:id="51488" w:name="_ETM_Q83_340340"/>
      <w:bookmarkEnd w:id="51488"/>
      <w:r>
        <w:rPr>
          <w:rtl/>
        </w:rPr>
        <w:t>בחיים</w:t>
      </w:r>
      <w:r>
        <w:rPr>
          <w:rFonts w:hint="cs"/>
          <w:rtl/>
        </w:rPr>
        <w:t>,</w:t>
      </w:r>
      <w:r>
        <w:rPr>
          <w:rtl/>
        </w:rPr>
        <w:t xml:space="preserve"> </w:t>
      </w:r>
      <w:bookmarkStart w:id="51489" w:name="_ETM_Q83_341120"/>
      <w:bookmarkEnd w:id="51489"/>
      <w:r>
        <w:rPr>
          <w:rtl/>
        </w:rPr>
        <w:t xml:space="preserve">ומאז </w:t>
      </w:r>
      <w:bookmarkStart w:id="51490" w:name="_ETM_Q83_342230"/>
      <w:bookmarkEnd w:id="51490"/>
      <w:r>
        <w:rPr>
          <w:rtl/>
        </w:rPr>
        <w:t xml:space="preserve">התחלת </w:t>
      </w:r>
      <w:bookmarkStart w:id="51491" w:name="_ETM_Q83_342740"/>
      <w:bookmarkEnd w:id="51491"/>
      <w:r>
        <w:rPr>
          <w:rtl/>
        </w:rPr>
        <w:t>להסתער</w:t>
      </w:r>
      <w:bookmarkStart w:id="51492" w:name="_ETM_Q83_344430"/>
      <w:bookmarkEnd w:id="51492"/>
      <w:r>
        <w:rPr>
          <w:rFonts w:hint="cs"/>
          <w:rtl/>
        </w:rPr>
        <w:t>.</w:t>
      </w:r>
    </w:p>
    <w:p w:rsidR="005930C5" w:rsidRDefault="005930C5" w:rsidP="00EC0B26">
      <w:pPr>
        <w:rPr>
          <w:rtl/>
        </w:rPr>
      </w:pPr>
    </w:p>
    <w:p w:rsidR="005930C5" w:rsidRDefault="005930C5" w:rsidP="00992013">
      <w:pPr>
        <w:rPr>
          <w:rtl/>
        </w:rPr>
      </w:pPr>
      <w:r>
        <w:rPr>
          <w:rtl/>
        </w:rPr>
        <w:t xml:space="preserve">אנחנו </w:t>
      </w:r>
      <w:bookmarkStart w:id="51493" w:name="_ETM_Q83_344790"/>
      <w:bookmarkEnd w:id="51493"/>
      <w:r>
        <w:rPr>
          <w:rtl/>
        </w:rPr>
        <w:t xml:space="preserve">ממשיכים </w:t>
      </w:r>
      <w:bookmarkStart w:id="51494" w:name="_ETM_Q83_345180"/>
      <w:bookmarkEnd w:id="51494"/>
      <w:r>
        <w:rPr>
          <w:rtl/>
        </w:rPr>
        <w:t xml:space="preserve">ביחד </w:t>
      </w:r>
      <w:bookmarkStart w:id="51495" w:name="_ETM_Q83_345510"/>
      <w:bookmarkEnd w:id="51495"/>
      <w:r>
        <w:rPr>
          <w:rtl/>
        </w:rPr>
        <w:t xml:space="preserve">לישיבה </w:t>
      </w:r>
      <w:bookmarkStart w:id="51496" w:name="_ETM_Q83_345930"/>
      <w:bookmarkEnd w:id="51496"/>
      <w:r>
        <w:rPr>
          <w:rtl/>
        </w:rPr>
        <w:t xml:space="preserve">הגבוהה </w:t>
      </w:r>
      <w:bookmarkStart w:id="51497" w:name="_ETM_Q83_346169"/>
      <w:bookmarkEnd w:id="51497"/>
      <w:r>
        <w:rPr>
          <w:rtl/>
        </w:rPr>
        <w:t>בד</w:t>
      </w:r>
      <w:r>
        <w:rPr>
          <w:rFonts w:hint="cs"/>
          <w:rtl/>
        </w:rPr>
        <w:t>ימונה, שיעור א', קובעים</w:t>
      </w:r>
      <w:r>
        <w:rPr>
          <w:rtl/>
        </w:rPr>
        <w:t xml:space="preserve"> </w:t>
      </w:r>
      <w:bookmarkStart w:id="51498" w:name="_ETM_Q83_347580"/>
      <w:bookmarkEnd w:id="51498"/>
      <w:r>
        <w:rPr>
          <w:rtl/>
        </w:rPr>
        <w:t>חברו</w:t>
      </w:r>
      <w:r>
        <w:rPr>
          <w:rFonts w:hint="cs"/>
          <w:rtl/>
        </w:rPr>
        <w:t>תא,</w:t>
      </w:r>
      <w:r>
        <w:rPr>
          <w:rtl/>
        </w:rPr>
        <w:t xml:space="preserve"> </w:t>
      </w:r>
      <w:bookmarkStart w:id="51499" w:name="_ETM_Q83_348810"/>
      <w:bookmarkEnd w:id="51499"/>
      <w:r>
        <w:rPr>
          <w:rtl/>
        </w:rPr>
        <w:t xml:space="preserve">בזמן </w:t>
      </w:r>
      <w:bookmarkStart w:id="51500" w:name="_ETM_Q83_349379"/>
      <w:bookmarkEnd w:id="51500"/>
      <w:r>
        <w:rPr>
          <w:rtl/>
        </w:rPr>
        <w:t xml:space="preserve">שאינו </w:t>
      </w:r>
      <w:bookmarkStart w:id="51501" w:name="_ETM_Q83_349889"/>
      <w:bookmarkEnd w:id="51501"/>
      <w:r>
        <w:rPr>
          <w:rtl/>
        </w:rPr>
        <w:t xml:space="preserve">מן </w:t>
      </w:r>
      <w:bookmarkStart w:id="51502" w:name="_ETM_Q83_350069"/>
      <w:bookmarkEnd w:id="51502"/>
      <w:r>
        <w:rPr>
          <w:rtl/>
        </w:rPr>
        <w:t xml:space="preserve">הסדרים </w:t>
      </w:r>
      <w:bookmarkStart w:id="51503" w:name="_ETM_Q83_350489"/>
      <w:bookmarkEnd w:id="51503"/>
      <w:r>
        <w:rPr>
          <w:rtl/>
        </w:rPr>
        <w:t>הרגילים</w:t>
      </w:r>
      <w:r>
        <w:rPr>
          <w:rFonts w:hint="cs"/>
          <w:rtl/>
        </w:rPr>
        <w:t>,</w:t>
      </w:r>
      <w:r>
        <w:rPr>
          <w:rtl/>
        </w:rPr>
        <w:t xml:space="preserve"> </w:t>
      </w:r>
      <w:bookmarkStart w:id="51504" w:name="_ETM_Q83_350940"/>
      <w:bookmarkEnd w:id="51504"/>
      <w:r>
        <w:rPr>
          <w:rtl/>
        </w:rPr>
        <w:t>וא</w:t>
      </w:r>
      <w:r>
        <w:rPr>
          <w:rFonts w:hint="cs"/>
          <w:rtl/>
        </w:rPr>
        <w:t>יתן</w:t>
      </w:r>
      <w:r>
        <w:rPr>
          <w:rtl/>
        </w:rPr>
        <w:t xml:space="preserve"> </w:t>
      </w:r>
      <w:bookmarkStart w:id="51505" w:name="_ETM_Q83_351269"/>
      <w:bookmarkEnd w:id="51505"/>
      <w:r>
        <w:rPr>
          <w:rtl/>
        </w:rPr>
        <w:t xml:space="preserve">הציב </w:t>
      </w:r>
      <w:bookmarkStart w:id="51506" w:name="_ETM_Q83_351540"/>
      <w:bookmarkEnd w:id="51506"/>
      <w:r>
        <w:rPr>
          <w:rtl/>
        </w:rPr>
        <w:t xml:space="preserve">את </w:t>
      </w:r>
      <w:bookmarkStart w:id="51507" w:name="_ETM_Q83_351690"/>
      <w:bookmarkEnd w:id="51507"/>
      <w:r>
        <w:rPr>
          <w:rtl/>
        </w:rPr>
        <w:t>היעד</w:t>
      </w:r>
      <w:r w:rsidR="00992013">
        <w:rPr>
          <w:rFonts w:hint="cs"/>
          <w:rtl/>
        </w:rPr>
        <w:t>:</w:t>
      </w:r>
      <w:r>
        <w:rPr>
          <w:rFonts w:hint="cs"/>
          <w:rtl/>
        </w:rPr>
        <w:t xml:space="preserve"> עשר</w:t>
      </w:r>
      <w:r>
        <w:rPr>
          <w:rtl/>
        </w:rPr>
        <w:t xml:space="preserve"> </w:t>
      </w:r>
      <w:bookmarkStart w:id="51508" w:name="_ETM_Q83_352989"/>
      <w:bookmarkEnd w:id="51508"/>
      <w:r>
        <w:rPr>
          <w:rtl/>
        </w:rPr>
        <w:t xml:space="preserve">פעמים </w:t>
      </w:r>
      <w:bookmarkStart w:id="51509" w:name="_ETM_Q83_353499"/>
      <w:bookmarkEnd w:id="51509"/>
      <w:r>
        <w:rPr>
          <w:rtl/>
        </w:rPr>
        <w:t xml:space="preserve">חלק </w:t>
      </w:r>
      <w:bookmarkStart w:id="51510" w:name="_ETM_Q83_353919"/>
      <w:bookmarkEnd w:id="51510"/>
      <w:r>
        <w:rPr>
          <w:rFonts w:hint="cs"/>
          <w:rtl/>
        </w:rPr>
        <w:t xml:space="preserve">א' של משנה </w:t>
      </w:r>
      <w:bookmarkStart w:id="51511" w:name="_ETM_Q83_354129"/>
      <w:bookmarkStart w:id="51512" w:name="_ETM_Q83_354430"/>
      <w:bookmarkStart w:id="51513" w:name="_ETM_Q83_354849"/>
      <w:bookmarkEnd w:id="51511"/>
      <w:bookmarkEnd w:id="51512"/>
      <w:bookmarkEnd w:id="51513"/>
      <w:r>
        <w:rPr>
          <w:rtl/>
        </w:rPr>
        <w:t xml:space="preserve">ברורה </w:t>
      </w:r>
      <w:bookmarkStart w:id="51514" w:name="_ETM_Q83_355239"/>
      <w:bookmarkEnd w:id="51514"/>
      <w:r>
        <w:rPr>
          <w:rtl/>
        </w:rPr>
        <w:t xml:space="preserve">תוך </w:t>
      </w:r>
      <w:bookmarkStart w:id="51515" w:name="_ETM_Q83_355510"/>
      <w:bookmarkEnd w:id="51515"/>
      <w:r>
        <w:rPr>
          <w:rtl/>
        </w:rPr>
        <w:t>שנה</w:t>
      </w:r>
      <w:r>
        <w:rPr>
          <w:rFonts w:hint="cs"/>
          <w:rtl/>
        </w:rPr>
        <w:t>.</w:t>
      </w:r>
      <w:r>
        <w:rPr>
          <w:rtl/>
        </w:rPr>
        <w:t xml:space="preserve"> </w:t>
      </w:r>
      <w:bookmarkStart w:id="51516" w:name="_ETM_Q83_356430"/>
      <w:bookmarkEnd w:id="51516"/>
      <w:r>
        <w:rPr>
          <w:rtl/>
        </w:rPr>
        <w:t xml:space="preserve">תוך </w:t>
      </w:r>
      <w:bookmarkStart w:id="51517" w:name="_ETM_Q83_356700"/>
      <w:bookmarkEnd w:id="51517"/>
      <w:r>
        <w:rPr>
          <w:rtl/>
        </w:rPr>
        <w:t>שנה</w:t>
      </w:r>
      <w:r>
        <w:rPr>
          <w:rFonts w:hint="cs"/>
          <w:rtl/>
        </w:rPr>
        <w:t>.</w:t>
      </w:r>
      <w:r>
        <w:rPr>
          <w:rtl/>
        </w:rPr>
        <w:t xml:space="preserve"> </w:t>
      </w:r>
      <w:bookmarkStart w:id="51518" w:name="_ETM_Q83_357450"/>
      <w:bookmarkEnd w:id="51518"/>
      <w:r>
        <w:rPr>
          <w:rtl/>
        </w:rPr>
        <w:t>הסת</w:t>
      </w:r>
      <w:r>
        <w:rPr>
          <w:rFonts w:hint="cs"/>
          <w:rtl/>
        </w:rPr>
        <w:t>ע</w:t>
      </w:r>
      <w:r>
        <w:rPr>
          <w:rtl/>
        </w:rPr>
        <w:t>רנו</w:t>
      </w:r>
      <w:r>
        <w:rPr>
          <w:rFonts w:hint="cs"/>
          <w:rtl/>
        </w:rPr>
        <w:t>.</w:t>
      </w:r>
      <w:r>
        <w:rPr>
          <w:rtl/>
        </w:rPr>
        <w:t xml:space="preserve"> </w:t>
      </w:r>
      <w:bookmarkStart w:id="51519" w:name="_ETM_Q83_358740"/>
      <w:bookmarkStart w:id="51520" w:name="_ETM_Q83_360215"/>
      <w:bookmarkStart w:id="51521" w:name="_ETM_Q83_360303"/>
      <w:bookmarkStart w:id="51522" w:name="_ETM_Q83_360376"/>
      <w:bookmarkStart w:id="51523" w:name="_ETM_Q83_360431"/>
      <w:bookmarkEnd w:id="51519"/>
      <w:bookmarkEnd w:id="51520"/>
      <w:bookmarkEnd w:id="51521"/>
      <w:bookmarkEnd w:id="51522"/>
      <w:bookmarkEnd w:id="51523"/>
      <w:r>
        <w:rPr>
          <w:rtl/>
        </w:rPr>
        <w:t xml:space="preserve">שיעור </w:t>
      </w:r>
      <w:bookmarkStart w:id="51524" w:name="_ETM_Q83_359100"/>
      <w:bookmarkEnd w:id="51524"/>
      <w:r>
        <w:rPr>
          <w:rtl/>
        </w:rPr>
        <w:t>ב</w:t>
      </w:r>
      <w:r>
        <w:rPr>
          <w:rFonts w:hint="cs"/>
          <w:rtl/>
        </w:rPr>
        <w:t>'</w:t>
      </w:r>
      <w:r>
        <w:rPr>
          <w:rtl/>
        </w:rPr>
        <w:t xml:space="preserve"> </w:t>
      </w:r>
      <w:bookmarkStart w:id="51525" w:name="_ETM_Q83_359580"/>
      <w:bookmarkEnd w:id="51525"/>
      <w:r>
        <w:rPr>
          <w:rtl/>
        </w:rPr>
        <w:t xml:space="preserve">בישיבה </w:t>
      </w:r>
      <w:bookmarkStart w:id="51526" w:name="_ETM_Q83_360600"/>
      <w:bookmarkEnd w:id="51526"/>
      <w:r>
        <w:rPr>
          <w:rtl/>
        </w:rPr>
        <w:t>–</w:t>
      </w:r>
      <w:r>
        <w:rPr>
          <w:rFonts w:hint="cs"/>
          <w:rtl/>
        </w:rPr>
        <w:t xml:space="preserve"> </w:t>
      </w:r>
      <w:r>
        <w:rPr>
          <w:rtl/>
        </w:rPr>
        <w:t xml:space="preserve">יורדים </w:t>
      </w:r>
      <w:bookmarkStart w:id="51527" w:name="_ETM_Q83_361020"/>
      <w:bookmarkEnd w:id="51527"/>
      <w:r>
        <w:rPr>
          <w:rtl/>
        </w:rPr>
        <w:t xml:space="preserve">ביחד </w:t>
      </w:r>
      <w:bookmarkStart w:id="51528" w:name="_ETM_Q83_361380"/>
      <w:bookmarkEnd w:id="51528"/>
      <w:r>
        <w:rPr>
          <w:rtl/>
        </w:rPr>
        <w:t xml:space="preserve">לאילת </w:t>
      </w:r>
      <w:bookmarkStart w:id="51529" w:name="_ETM_Q83_361889"/>
      <w:bookmarkEnd w:id="51529"/>
      <w:r>
        <w:rPr>
          <w:rtl/>
        </w:rPr>
        <w:t xml:space="preserve">עם </w:t>
      </w:r>
      <w:bookmarkStart w:id="51530" w:name="_ETM_Q83_362040"/>
      <w:bookmarkEnd w:id="51530"/>
      <w:r>
        <w:rPr>
          <w:rtl/>
        </w:rPr>
        <w:t xml:space="preserve">הקבוצה </w:t>
      </w:r>
      <w:bookmarkStart w:id="51531" w:name="_ETM_Q83_362430"/>
      <w:bookmarkEnd w:id="51531"/>
      <w:r>
        <w:rPr>
          <w:rtl/>
        </w:rPr>
        <w:t xml:space="preserve">שמקימה </w:t>
      </w:r>
      <w:bookmarkStart w:id="51532" w:name="_ETM_Q83_362910"/>
      <w:bookmarkEnd w:id="51532"/>
      <w:r>
        <w:rPr>
          <w:rtl/>
        </w:rPr>
        <w:t xml:space="preserve">את </w:t>
      </w:r>
      <w:bookmarkStart w:id="51533" w:name="_ETM_Q83_363030"/>
      <w:bookmarkEnd w:id="51533"/>
      <w:r>
        <w:rPr>
          <w:rtl/>
        </w:rPr>
        <w:t xml:space="preserve">הישיבה </w:t>
      </w:r>
      <w:bookmarkStart w:id="51534" w:name="_ETM_Q83_363810"/>
      <w:bookmarkEnd w:id="51534"/>
      <w:r>
        <w:rPr>
          <w:rtl/>
        </w:rPr>
        <w:t>ומסת</w:t>
      </w:r>
      <w:r>
        <w:rPr>
          <w:rFonts w:hint="cs"/>
          <w:rtl/>
        </w:rPr>
        <w:t>ע</w:t>
      </w:r>
      <w:r>
        <w:rPr>
          <w:rtl/>
        </w:rPr>
        <w:t>רים</w:t>
      </w:r>
      <w:r>
        <w:rPr>
          <w:rFonts w:hint="cs"/>
          <w:rtl/>
        </w:rPr>
        <w:t>.</w:t>
      </w:r>
      <w:r>
        <w:rPr>
          <w:rtl/>
        </w:rPr>
        <w:t xml:space="preserve"> </w:t>
      </w:r>
      <w:bookmarkStart w:id="51535" w:name="_ETM_Q83_365080"/>
      <w:bookmarkEnd w:id="51535"/>
      <w:r>
        <w:rPr>
          <w:rtl/>
        </w:rPr>
        <w:t xml:space="preserve">נשארים </w:t>
      </w:r>
      <w:bookmarkStart w:id="51536" w:name="_ETM_Q83_365620"/>
      <w:bookmarkEnd w:id="51536"/>
      <w:r>
        <w:rPr>
          <w:rtl/>
        </w:rPr>
        <w:t xml:space="preserve">40 </w:t>
      </w:r>
      <w:bookmarkStart w:id="51537" w:name="_ETM_Q83_366099"/>
      <w:bookmarkEnd w:id="51537"/>
      <w:r>
        <w:rPr>
          <w:rtl/>
        </w:rPr>
        <w:t xml:space="preserve">יום </w:t>
      </w:r>
      <w:bookmarkStart w:id="51538" w:name="_ETM_Q83_366459"/>
      <w:bookmarkStart w:id="51539" w:name="_ETM_Q83_366760"/>
      <w:bookmarkEnd w:id="51538"/>
      <w:bookmarkEnd w:id="51539"/>
      <w:r>
        <w:rPr>
          <w:rtl/>
        </w:rPr>
        <w:t xml:space="preserve">רצוף </w:t>
      </w:r>
      <w:bookmarkStart w:id="51540" w:name="_ETM_Q83_367300"/>
      <w:bookmarkEnd w:id="51540"/>
      <w:r>
        <w:rPr>
          <w:rtl/>
        </w:rPr>
        <w:t xml:space="preserve">בישיבה </w:t>
      </w:r>
      <w:bookmarkStart w:id="51541" w:name="_ETM_Q83_368319"/>
      <w:bookmarkEnd w:id="51541"/>
      <w:r>
        <w:rPr>
          <w:rtl/>
        </w:rPr>
        <w:t xml:space="preserve">עד </w:t>
      </w:r>
      <w:bookmarkStart w:id="51542" w:name="_ETM_Q83_368560"/>
      <w:bookmarkEnd w:id="51542"/>
      <w:r>
        <w:rPr>
          <w:rtl/>
        </w:rPr>
        <w:t xml:space="preserve">יום </w:t>
      </w:r>
      <w:bookmarkStart w:id="51543" w:name="_ETM_Q83_368769"/>
      <w:bookmarkEnd w:id="51543"/>
      <w:r>
        <w:rPr>
          <w:rtl/>
        </w:rPr>
        <w:t>הכיפורים</w:t>
      </w:r>
      <w:r>
        <w:rPr>
          <w:rFonts w:hint="cs"/>
          <w:rtl/>
        </w:rPr>
        <w:t>.</w:t>
      </w:r>
      <w:r>
        <w:rPr>
          <w:rtl/>
        </w:rPr>
        <w:t xml:space="preserve"> </w:t>
      </w:r>
      <w:bookmarkStart w:id="51544" w:name="_ETM_Q83_370180"/>
      <w:bookmarkEnd w:id="51544"/>
      <w:r>
        <w:rPr>
          <w:rtl/>
        </w:rPr>
        <w:t xml:space="preserve">בעשרת </w:t>
      </w:r>
      <w:bookmarkStart w:id="51545" w:name="_ETM_Q83_370779"/>
      <w:bookmarkEnd w:id="51545"/>
      <w:r>
        <w:rPr>
          <w:rtl/>
        </w:rPr>
        <w:t xml:space="preserve">ימי </w:t>
      </w:r>
      <w:bookmarkStart w:id="51546" w:name="_ETM_Q83_370989"/>
      <w:bookmarkEnd w:id="51546"/>
      <w:r>
        <w:rPr>
          <w:rtl/>
        </w:rPr>
        <w:t xml:space="preserve">תשובה </w:t>
      </w:r>
      <w:bookmarkStart w:id="51547" w:name="_ETM_Q83_371349"/>
      <w:bookmarkEnd w:id="51547"/>
      <w:r>
        <w:rPr>
          <w:rtl/>
        </w:rPr>
        <w:t xml:space="preserve">אבא </w:t>
      </w:r>
      <w:bookmarkStart w:id="51548" w:name="_ETM_Q83_371589"/>
      <w:bookmarkEnd w:id="51548"/>
      <w:r>
        <w:rPr>
          <w:rtl/>
        </w:rPr>
        <w:t>שלך</w:t>
      </w:r>
      <w:r>
        <w:rPr>
          <w:rFonts w:hint="cs"/>
          <w:rtl/>
        </w:rPr>
        <w:t>,</w:t>
      </w:r>
      <w:r>
        <w:rPr>
          <w:rtl/>
        </w:rPr>
        <w:t xml:space="preserve"> </w:t>
      </w:r>
      <w:bookmarkStart w:id="51549" w:name="_ETM_Q83_372219"/>
      <w:bookmarkEnd w:id="51549"/>
      <w:r>
        <w:rPr>
          <w:rtl/>
        </w:rPr>
        <w:t xml:space="preserve">יעקב </w:t>
      </w:r>
      <w:bookmarkStart w:id="51550" w:name="_ETM_Q83_372790"/>
      <w:bookmarkEnd w:id="51550"/>
      <w:r>
        <w:rPr>
          <w:rtl/>
        </w:rPr>
        <w:t>נאמן</w:t>
      </w:r>
      <w:r>
        <w:rPr>
          <w:rFonts w:hint="cs"/>
          <w:rtl/>
        </w:rPr>
        <w:t>,</w:t>
      </w:r>
      <w:r>
        <w:rPr>
          <w:rtl/>
        </w:rPr>
        <w:t xml:space="preserve"> </w:t>
      </w:r>
      <w:bookmarkStart w:id="51551" w:name="_ETM_Q83_373449"/>
      <w:bookmarkEnd w:id="51551"/>
      <w:r>
        <w:rPr>
          <w:rtl/>
        </w:rPr>
        <w:t>ז</w:t>
      </w:r>
      <w:r w:rsidR="00992013">
        <w:rPr>
          <w:rFonts w:hint="cs"/>
          <w:rtl/>
        </w:rPr>
        <w:t>י</w:t>
      </w:r>
      <w:r>
        <w:rPr>
          <w:rtl/>
        </w:rPr>
        <w:t xml:space="preserve">כרונו </w:t>
      </w:r>
      <w:bookmarkStart w:id="51552" w:name="_ETM_Q83_373959"/>
      <w:bookmarkEnd w:id="51552"/>
      <w:r>
        <w:rPr>
          <w:rtl/>
        </w:rPr>
        <w:t>לברכה</w:t>
      </w:r>
      <w:r>
        <w:rPr>
          <w:rFonts w:hint="cs"/>
          <w:rtl/>
        </w:rPr>
        <w:t>,</w:t>
      </w:r>
      <w:r>
        <w:rPr>
          <w:rtl/>
        </w:rPr>
        <w:t xml:space="preserve"> </w:t>
      </w:r>
      <w:bookmarkStart w:id="51553" w:name="_ETM_Q83_374829"/>
      <w:bookmarkEnd w:id="51553"/>
      <w:r>
        <w:rPr>
          <w:rtl/>
        </w:rPr>
        <w:t xml:space="preserve">שהיה </w:t>
      </w:r>
      <w:bookmarkStart w:id="51554" w:name="_ETM_Q83_375189"/>
      <w:bookmarkEnd w:id="51554"/>
      <w:r>
        <w:rPr>
          <w:rtl/>
        </w:rPr>
        <w:t xml:space="preserve">אז </w:t>
      </w:r>
      <w:bookmarkStart w:id="51555" w:name="_ETM_Q83_375400"/>
      <w:bookmarkEnd w:id="51555"/>
      <w:r>
        <w:rPr>
          <w:rtl/>
        </w:rPr>
        <w:t xml:space="preserve">שר </w:t>
      </w:r>
      <w:bookmarkStart w:id="51556" w:name="_ETM_Q83_375609"/>
      <w:bookmarkEnd w:id="51556"/>
      <w:r>
        <w:rPr>
          <w:rtl/>
        </w:rPr>
        <w:t>בממשלה</w:t>
      </w:r>
      <w:r>
        <w:rPr>
          <w:rFonts w:hint="cs"/>
          <w:rtl/>
        </w:rPr>
        <w:t>,</w:t>
      </w:r>
      <w:r>
        <w:rPr>
          <w:rtl/>
        </w:rPr>
        <w:t xml:space="preserve"> </w:t>
      </w:r>
      <w:bookmarkStart w:id="51557" w:name="_ETM_Q83_376980"/>
      <w:bookmarkEnd w:id="51557"/>
      <w:r>
        <w:rPr>
          <w:rtl/>
        </w:rPr>
        <w:t xml:space="preserve">מגיע </w:t>
      </w:r>
      <w:bookmarkStart w:id="51558" w:name="_ETM_Q83_377519"/>
      <w:bookmarkEnd w:id="51558"/>
      <w:r>
        <w:rPr>
          <w:rtl/>
        </w:rPr>
        <w:t xml:space="preserve">אלינו </w:t>
      </w:r>
      <w:bookmarkStart w:id="51559" w:name="_ETM_Q83_377909"/>
      <w:bookmarkEnd w:id="51559"/>
      <w:r>
        <w:rPr>
          <w:rtl/>
        </w:rPr>
        <w:t xml:space="preserve">לשבוע </w:t>
      </w:r>
      <w:bookmarkStart w:id="51560" w:name="_ETM_Q83_378419"/>
      <w:bookmarkEnd w:id="51560"/>
      <w:r>
        <w:rPr>
          <w:rtl/>
        </w:rPr>
        <w:t xml:space="preserve">שלם </w:t>
      </w:r>
      <w:bookmarkStart w:id="51561" w:name="_ETM_Q83_378780"/>
      <w:bookmarkEnd w:id="51561"/>
      <w:r>
        <w:rPr>
          <w:rtl/>
        </w:rPr>
        <w:t xml:space="preserve">של </w:t>
      </w:r>
      <w:bookmarkStart w:id="51562" w:name="_ETM_Q83_378989"/>
      <w:bookmarkEnd w:id="51562"/>
      <w:r>
        <w:rPr>
          <w:rtl/>
        </w:rPr>
        <w:t>לימוד</w:t>
      </w:r>
      <w:r>
        <w:rPr>
          <w:rFonts w:hint="cs"/>
          <w:rtl/>
        </w:rPr>
        <w:t>.</w:t>
      </w:r>
      <w:r>
        <w:rPr>
          <w:rtl/>
        </w:rPr>
        <w:t xml:space="preserve"> </w:t>
      </w:r>
      <w:bookmarkStart w:id="51563" w:name="_ETM_Q83_379680"/>
      <w:bookmarkEnd w:id="51563"/>
      <w:r>
        <w:rPr>
          <w:rtl/>
        </w:rPr>
        <w:t xml:space="preserve">הוא </w:t>
      </w:r>
      <w:bookmarkStart w:id="51564" w:name="_ETM_Q83_379769"/>
      <w:bookmarkEnd w:id="51564"/>
      <w:r>
        <w:rPr>
          <w:rtl/>
        </w:rPr>
        <w:t xml:space="preserve">מתעקש </w:t>
      </w:r>
      <w:bookmarkStart w:id="51565" w:name="_ETM_Q83_380250"/>
      <w:bookmarkEnd w:id="51565"/>
      <w:r>
        <w:rPr>
          <w:rtl/>
        </w:rPr>
        <w:t xml:space="preserve">לישון </w:t>
      </w:r>
      <w:bookmarkStart w:id="51566" w:name="_ETM_Q83_380730"/>
      <w:bookmarkEnd w:id="51566"/>
      <w:r>
        <w:rPr>
          <w:rtl/>
        </w:rPr>
        <w:t>א</w:t>
      </w:r>
      <w:r>
        <w:rPr>
          <w:rFonts w:hint="cs"/>
          <w:rtl/>
        </w:rPr>
        <w:t>י</w:t>
      </w:r>
      <w:r>
        <w:rPr>
          <w:rtl/>
        </w:rPr>
        <w:t xml:space="preserve">תנו </w:t>
      </w:r>
      <w:bookmarkStart w:id="51567" w:name="_ETM_Q83_381150"/>
      <w:bookmarkEnd w:id="51567"/>
      <w:r>
        <w:rPr>
          <w:rtl/>
        </w:rPr>
        <w:t>בדירה</w:t>
      </w:r>
      <w:r>
        <w:rPr>
          <w:rFonts w:hint="cs"/>
          <w:rtl/>
        </w:rPr>
        <w:t>,</w:t>
      </w:r>
      <w:r>
        <w:rPr>
          <w:rtl/>
        </w:rPr>
        <w:t xml:space="preserve"> </w:t>
      </w:r>
      <w:bookmarkStart w:id="51568" w:name="_ETM_Q83_382040"/>
      <w:bookmarkEnd w:id="51568"/>
      <w:r>
        <w:rPr>
          <w:rtl/>
        </w:rPr>
        <w:t xml:space="preserve">בקומה </w:t>
      </w:r>
      <w:bookmarkStart w:id="51569" w:name="_ETM_Q83_382489"/>
      <w:bookmarkEnd w:id="51569"/>
      <w:r>
        <w:rPr>
          <w:rtl/>
        </w:rPr>
        <w:t>הרביעית</w:t>
      </w:r>
      <w:r>
        <w:rPr>
          <w:rFonts w:hint="cs"/>
          <w:rtl/>
        </w:rPr>
        <w:t>,</w:t>
      </w:r>
      <w:r>
        <w:rPr>
          <w:rtl/>
        </w:rPr>
        <w:t xml:space="preserve"> </w:t>
      </w:r>
      <w:bookmarkStart w:id="51570" w:name="_ETM_Q83_382969"/>
      <w:bookmarkEnd w:id="51570"/>
      <w:r>
        <w:rPr>
          <w:rtl/>
        </w:rPr>
        <w:t xml:space="preserve">בבלוק </w:t>
      </w:r>
      <w:bookmarkStart w:id="51571" w:name="_ETM_Q83_383359"/>
      <w:bookmarkEnd w:id="51571"/>
      <w:r>
        <w:rPr>
          <w:rtl/>
        </w:rPr>
        <w:t xml:space="preserve">של </w:t>
      </w:r>
      <w:bookmarkStart w:id="51572" w:name="_ETM_Q83_383510"/>
      <w:bookmarkEnd w:id="51572"/>
      <w:r>
        <w:rPr>
          <w:rtl/>
        </w:rPr>
        <w:t xml:space="preserve">עובדים </w:t>
      </w:r>
      <w:bookmarkStart w:id="51573" w:name="_ETM_Q83_383840"/>
      <w:bookmarkEnd w:id="51573"/>
      <w:r>
        <w:rPr>
          <w:rtl/>
        </w:rPr>
        <w:t>זרים</w:t>
      </w:r>
      <w:r>
        <w:rPr>
          <w:rFonts w:hint="cs"/>
          <w:rtl/>
        </w:rPr>
        <w:t>,</w:t>
      </w:r>
      <w:r>
        <w:rPr>
          <w:rtl/>
        </w:rPr>
        <w:t xml:space="preserve"> </w:t>
      </w:r>
      <w:bookmarkStart w:id="51574" w:name="_ETM_Q83_384680"/>
      <w:bookmarkEnd w:id="51574"/>
      <w:r>
        <w:rPr>
          <w:rtl/>
        </w:rPr>
        <w:t xml:space="preserve">על </w:t>
      </w:r>
      <w:bookmarkStart w:id="51575" w:name="_ETM_Q83_384859"/>
      <w:bookmarkEnd w:id="51575"/>
      <w:r>
        <w:rPr>
          <w:rtl/>
        </w:rPr>
        <w:t xml:space="preserve">מיטת </w:t>
      </w:r>
      <w:bookmarkStart w:id="51576" w:name="_ETM_Q83_385249"/>
      <w:bookmarkEnd w:id="51576"/>
      <w:r>
        <w:rPr>
          <w:rtl/>
        </w:rPr>
        <w:t xml:space="preserve">קומתיים </w:t>
      </w:r>
      <w:bookmarkStart w:id="51577" w:name="_ETM_Q83_385819"/>
      <w:bookmarkEnd w:id="51577"/>
      <w:r>
        <w:rPr>
          <w:rtl/>
        </w:rPr>
        <w:t>מברזל</w:t>
      </w:r>
      <w:r>
        <w:rPr>
          <w:rFonts w:hint="cs"/>
          <w:rtl/>
        </w:rPr>
        <w:t>.</w:t>
      </w:r>
      <w:r>
        <w:rPr>
          <w:rtl/>
        </w:rPr>
        <w:t xml:space="preserve"> </w:t>
      </w:r>
      <w:bookmarkStart w:id="51578" w:name="_ETM_Q83_386779"/>
      <w:bookmarkEnd w:id="51578"/>
      <w:r>
        <w:rPr>
          <w:rtl/>
        </w:rPr>
        <w:t xml:space="preserve">אתה </w:t>
      </w:r>
      <w:bookmarkStart w:id="51579" w:name="_ETM_Q83_387049"/>
      <w:bookmarkEnd w:id="51579"/>
      <w:r>
        <w:rPr>
          <w:rtl/>
        </w:rPr>
        <w:t xml:space="preserve">יורד </w:t>
      </w:r>
      <w:bookmarkStart w:id="51580" w:name="_ETM_Q83_387349"/>
      <w:bookmarkEnd w:id="51580"/>
      <w:r>
        <w:rPr>
          <w:rtl/>
        </w:rPr>
        <w:t xml:space="preserve">למזרן </w:t>
      </w:r>
      <w:bookmarkStart w:id="51581" w:name="_ETM_Q83_387769"/>
      <w:bookmarkEnd w:id="51581"/>
      <w:r>
        <w:rPr>
          <w:rtl/>
        </w:rPr>
        <w:t xml:space="preserve">על </w:t>
      </w:r>
      <w:bookmarkStart w:id="51582" w:name="_ETM_Q83_387859"/>
      <w:bookmarkEnd w:id="51582"/>
      <w:r>
        <w:rPr>
          <w:rtl/>
        </w:rPr>
        <w:t>הרצפה</w:t>
      </w:r>
      <w:r>
        <w:rPr>
          <w:rFonts w:hint="cs"/>
          <w:rtl/>
        </w:rPr>
        <w:t>,</w:t>
      </w:r>
      <w:r>
        <w:rPr>
          <w:rtl/>
        </w:rPr>
        <w:t xml:space="preserve"> </w:t>
      </w:r>
      <w:bookmarkStart w:id="51583" w:name="_ETM_Q83_388279"/>
      <w:bookmarkEnd w:id="51583"/>
      <w:r>
        <w:rPr>
          <w:rtl/>
        </w:rPr>
        <w:t xml:space="preserve">אבא </w:t>
      </w:r>
      <w:bookmarkStart w:id="51584" w:name="_ETM_Q83_388400"/>
      <w:bookmarkEnd w:id="51584"/>
      <w:r>
        <w:rPr>
          <w:rtl/>
        </w:rPr>
        <w:t xml:space="preserve">שלך </w:t>
      </w:r>
      <w:bookmarkStart w:id="51585" w:name="_ETM_Q83_388579"/>
      <w:bookmarkEnd w:id="51585"/>
      <w:r>
        <w:rPr>
          <w:rtl/>
        </w:rPr>
        <w:t xml:space="preserve">בקומה </w:t>
      </w:r>
      <w:bookmarkStart w:id="51586" w:name="_ETM_Q83_388879"/>
      <w:bookmarkEnd w:id="51586"/>
      <w:r>
        <w:rPr>
          <w:rtl/>
        </w:rPr>
        <w:t>התחתונה</w:t>
      </w:r>
      <w:r>
        <w:rPr>
          <w:rFonts w:hint="cs"/>
          <w:rtl/>
        </w:rPr>
        <w:t>,</w:t>
      </w:r>
      <w:r>
        <w:rPr>
          <w:rtl/>
        </w:rPr>
        <w:t xml:space="preserve"> </w:t>
      </w:r>
      <w:bookmarkStart w:id="51587" w:name="_ETM_Q83_389359"/>
      <w:bookmarkEnd w:id="51587"/>
      <w:r>
        <w:rPr>
          <w:rtl/>
        </w:rPr>
        <w:t xml:space="preserve">ואני </w:t>
      </w:r>
      <w:bookmarkStart w:id="51588" w:name="_ETM_Q83_389629"/>
      <w:bookmarkEnd w:id="51588"/>
      <w:r>
        <w:rPr>
          <w:rtl/>
        </w:rPr>
        <w:t>בעליונה</w:t>
      </w:r>
      <w:r>
        <w:rPr>
          <w:rFonts w:hint="cs"/>
          <w:rtl/>
        </w:rPr>
        <w:t>.</w:t>
      </w:r>
      <w:r>
        <w:rPr>
          <w:rtl/>
        </w:rPr>
        <w:t xml:space="preserve"> </w:t>
      </w:r>
      <w:bookmarkStart w:id="51589" w:name="_ETM_Q83_390669"/>
      <w:bookmarkEnd w:id="51589"/>
      <w:r>
        <w:rPr>
          <w:rtl/>
        </w:rPr>
        <w:t xml:space="preserve">חוזרים </w:t>
      </w:r>
      <w:bookmarkStart w:id="51590" w:name="_ETM_Q83_391090"/>
      <w:bookmarkEnd w:id="51590"/>
      <w:r>
        <w:rPr>
          <w:rtl/>
        </w:rPr>
        <w:t xml:space="preserve">לישיבה </w:t>
      </w:r>
      <w:bookmarkStart w:id="51591" w:name="_ETM_Q83_391510"/>
      <w:bookmarkEnd w:id="51591"/>
      <w:r>
        <w:rPr>
          <w:rtl/>
        </w:rPr>
        <w:t>לשמח</w:t>
      </w:r>
      <w:r>
        <w:rPr>
          <w:rFonts w:hint="cs"/>
          <w:rtl/>
        </w:rPr>
        <w:t>ת</w:t>
      </w:r>
      <w:r>
        <w:rPr>
          <w:rtl/>
        </w:rPr>
        <w:t xml:space="preserve"> </w:t>
      </w:r>
      <w:bookmarkStart w:id="51592" w:name="_ETM_Q83_391959"/>
      <w:bookmarkEnd w:id="51592"/>
      <w:r>
        <w:rPr>
          <w:rtl/>
        </w:rPr>
        <w:t>תורה</w:t>
      </w:r>
      <w:r>
        <w:rPr>
          <w:rFonts w:hint="cs"/>
          <w:rtl/>
        </w:rPr>
        <w:t xml:space="preserve"> </w:t>
      </w:r>
      <w:r>
        <w:rPr>
          <w:rtl/>
        </w:rPr>
        <w:t xml:space="preserve">– </w:t>
      </w:r>
      <w:bookmarkStart w:id="51593" w:name="_ETM_Q83_393010"/>
      <w:bookmarkEnd w:id="51593"/>
      <w:r>
        <w:rPr>
          <w:rtl/>
        </w:rPr>
        <w:t xml:space="preserve">שים </w:t>
      </w:r>
      <w:bookmarkStart w:id="51594" w:name="_ETM_Q83_393310"/>
      <w:bookmarkEnd w:id="51594"/>
      <w:r>
        <w:rPr>
          <w:rtl/>
        </w:rPr>
        <w:t xml:space="preserve">לב </w:t>
      </w:r>
      <w:bookmarkStart w:id="51595" w:name="_ETM_Q83_393459"/>
      <w:bookmarkStart w:id="51596" w:name="_ETM_Q83_393549"/>
      <w:bookmarkEnd w:id="51595"/>
      <w:bookmarkEnd w:id="51596"/>
      <w:r>
        <w:rPr>
          <w:rFonts w:hint="cs"/>
          <w:rtl/>
        </w:rPr>
        <w:t>ל</w:t>
      </w:r>
      <w:r>
        <w:rPr>
          <w:rtl/>
        </w:rPr>
        <w:t xml:space="preserve">צדיקות </w:t>
      </w:r>
      <w:bookmarkStart w:id="51597" w:name="_ETM_Q83_394120"/>
      <w:bookmarkEnd w:id="51597"/>
      <w:r>
        <w:rPr>
          <w:rtl/>
        </w:rPr>
        <w:t>–</w:t>
      </w:r>
      <w:r>
        <w:rPr>
          <w:rFonts w:hint="cs"/>
          <w:rtl/>
        </w:rPr>
        <w:t xml:space="preserve"> </w:t>
      </w:r>
      <w:r>
        <w:rPr>
          <w:rtl/>
        </w:rPr>
        <w:t xml:space="preserve">ומחליטים </w:t>
      </w:r>
      <w:bookmarkStart w:id="51598" w:name="_ETM_Q83_396019"/>
      <w:bookmarkEnd w:id="51598"/>
      <w:r>
        <w:rPr>
          <w:rtl/>
        </w:rPr>
        <w:t xml:space="preserve">שאנחנו </w:t>
      </w:r>
      <w:bookmarkStart w:id="51599" w:name="_ETM_Q83_396709"/>
      <w:bookmarkEnd w:id="51599"/>
      <w:r>
        <w:rPr>
          <w:rtl/>
        </w:rPr>
        <w:t xml:space="preserve">נשארים </w:t>
      </w:r>
      <w:bookmarkStart w:id="51600" w:name="_ETM_Q83_397159"/>
      <w:bookmarkEnd w:id="51600"/>
      <w:r>
        <w:rPr>
          <w:rtl/>
        </w:rPr>
        <w:t xml:space="preserve">ומתחילים </w:t>
      </w:r>
      <w:bookmarkStart w:id="51601" w:name="_ETM_Q83_397670"/>
      <w:bookmarkEnd w:id="51601"/>
      <w:r>
        <w:rPr>
          <w:rtl/>
        </w:rPr>
        <w:t xml:space="preserve">את </w:t>
      </w:r>
      <w:bookmarkStart w:id="51602" w:name="_ETM_Q83_397760"/>
      <w:bookmarkEnd w:id="51602"/>
      <w:r>
        <w:rPr>
          <w:rtl/>
        </w:rPr>
        <w:t xml:space="preserve">זמן </w:t>
      </w:r>
      <w:bookmarkStart w:id="51603" w:name="_ETM_Q83_397999"/>
      <w:bookmarkEnd w:id="51603"/>
      <w:r>
        <w:rPr>
          <w:rtl/>
        </w:rPr>
        <w:t xml:space="preserve">חורף </w:t>
      </w:r>
      <w:bookmarkStart w:id="51604" w:name="_ETM_Q83_398359"/>
      <w:bookmarkEnd w:id="51604"/>
      <w:r>
        <w:rPr>
          <w:rtl/>
        </w:rPr>
        <w:t>מ</w:t>
      </w:r>
      <w:r>
        <w:rPr>
          <w:rFonts w:hint="cs"/>
          <w:rtl/>
        </w:rPr>
        <w:t>י</w:t>
      </w:r>
      <w:r>
        <w:rPr>
          <w:rtl/>
        </w:rPr>
        <w:t>יד</w:t>
      </w:r>
      <w:r>
        <w:rPr>
          <w:rFonts w:hint="cs"/>
          <w:rtl/>
        </w:rPr>
        <w:t>.</w:t>
      </w:r>
      <w:r>
        <w:rPr>
          <w:rtl/>
        </w:rPr>
        <w:t xml:space="preserve"> </w:t>
      </w:r>
      <w:bookmarkStart w:id="51605" w:name="_ETM_Q83_398719"/>
      <w:bookmarkEnd w:id="51605"/>
      <w:r>
        <w:rPr>
          <w:rtl/>
        </w:rPr>
        <w:t xml:space="preserve">תראה </w:t>
      </w:r>
      <w:bookmarkStart w:id="51606" w:name="_ETM_Q83_398989"/>
      <w:bookmarkEnd w:id="51606"/>
      <w:r>
        <w:rPr>
          <w:rtl/>
        </w:rPr>
        <w:t xml:space="preserve">מה </w:t>
      </w:r>
      <w:bookmarkStart w:id="51607" w:name="_ETM_Q83_399170"/>
      <w:bookmarkEnd w:id="51607"/>
      <w:r>
        <w:rPr>
          <w:rtl/>
        </w:rPr>
        <w:t xml:space="preserve">זה </w:t>
      </w:r>
      <w:bookmarkStart w:id="51608" w:name="_ETM_Q83_399650"/>
      <w:bookmarkEnd w:id="51608"/>
      <w:r>
        <w:rPr>
          <w:rtl/>
        </w:rPr>
        <w:t>–</w:t>
      </w:r>
      <w:r>
        <w:rPr>
          <w:rFonts w:hint="cs"/>
          <w:rtl/>
        </w:rPr>
        <w:t xml:space="preserve"> </w:t>
      </w:r>
      <w:r>
        <w:rPr>
          <w:rtl/>
        </w:rPr>
        <w:t>כלומר</w:t>
      </w:r>
      <w:r>
        <w:rPr>
          <w:rFonts w:hint="cs"/>
          <w:rtl/>
        </w:rPr>
        <w:t>,</w:t>
      </w:r>
      <w:r>
        <w:rPr>
          <w:rtl/>
        </w:rPr>
        <w:t xml:space="preserve"> </w:t>
      </w:r>
      <w:bookmarkStart w:id="51609" w:name="_ETM_Q83_399859"/>
      <w:bookmarkEnd w:id="51609"/>
      <w:r>
        <w:rPr>
          <w:rtl/>
        </w:rPr>
        <w:t xml:space="preserve">אחרי </w:t>
      </w:r>
      <w:bookmarkStart w:id="51610" w:name="_ETM_Q83_400010"/>
      <w:bookmarkEnd w:id="51610"/>
      <w:r>
        <w:rPr>
          <w:rtl/>
        </w:rPr>
        <w:t xml:space="preserve">שמחת </w:t>
      </w:r>
      <w:bookmarkStart w:id="51611" w:name="_ETM_Q83_400340"/>
      <w:bookmarkEnd w:id="51611"/>
      <w:r>
        <w:rPr>
          <w:rtl/>
        </w:rPr>
        <w:t xml:space="preserve">תורה </w:t>
      </w:r>
      <w:bookmarkStart w:id="51612" w:name="_ETM_Q83_400519"/>
      <w:bookmarkEnd w:id="51612"/>
      <w:r>
        <w:rPr>
          <w:rtl/>
        </w:rPr>
        <w:t xml:space="preserve">הוא </w:t>
      </w:r>
      <w:bookmarkStart w:id="51613" w:name="_ETM_Q83_400639"/>
      <w:bookmarkEnd w:id="51613"/>
      <w:r>
        <w:rPr>
          <w:rtl/>
        </w:rPr>
        <w:t xml:space="preserve">לא </w:t>
      </w:r>
      <w:bookmarkStart w:id="51614" w:name="_ETM_Q83_400730"/>
      <w:bookmarkEnd w:id="51614"/>
      <w:r>
        <w:rPr>
          <w:rtl/>
        </w:rPr>
        <w:t xml:space="preserve">יוצא </w:t>
      </w:r>
      <w:bookmarkStart w:id="51615" w:name="_ETM_Q83_400939"/>
      <w:bookmarkEnd w:id="51615"/>
      <w:r>
        <w:rPr>
          <w:rtl/>
        </w:rPr>
        <w:t xml:space="preserve">לבין </w:t>
      </w:r>
      <w:bookmarkStart w:id="51616" w:name="_ETM_Q83_401150"/>
      <w:bookmarkEnd w:id="51616"/>
      <w:r>
        <w:rPr>
          <w:rtl/>
        </w:rPr>
        <w:t>הזמ</w:t>
      </w:r>
      <w:r>
        <w:rPr>
          <w:rFonts w:hint="cs"/>
          <w:rtl/>
        </w:rPr>
        <w:t>נים.</w:t>
      </w:r>
      <w:r>
        <w:rPr>
          <w:rtl/>
        </w:rPr>
        <w:t xml:space="preserve"> </w:t>
      </w:r>
      <w:bookmarkStart w:id="51617" w:name="_ETM_Q83_401959"/>
      <w:bookmarkEnd w:id="51617"/>
      <w:r>
        <w:rPr>
          <w:rtl/>
        </w:rPr>
        <w:t xml:space="preserve">מרשים </w:t>
      </w:r>
      <w:bookmarkStart w:id="51618" w:name="_ETM_Q83_402439"/>
      <w:bookmarkEnd w:id="51618"/>
      <w:r>
        <w:rPr>
          <w:rtl/>
        </w:rPr>
        <w:t xml:space="preserve">לעצמנו </w:t>
      </w:r>
      <w:bookmarkStart w:id="51619" w:name="_ETM_Q83_402829"/>
      <w:bookmarkEnd w:id="51619"/>
      <w:r>
        <w:rPr>
          <w:rtl/>
        </w:rPr>
        <w:t xml:space="preserve">יום </w:t>
      </w:r>
      <w:bookmarkStart w:id="51620" w:name="_ETM_Q83_403040"/>
      <w:bookmarkEnd w:id="51620"/>
      <w:r>
        <w:rPr>
          <w:rtl/>
        </w:rPr>
        <w:t xml:space="preserve">טיול </w:t>
      </w:r>
      <w:bookmarkStart w:id="51621" w:name="_ETM_Q83_403310"/>
      <w:bookmarkEnd w:id="51621"/>
      <w:r>
        <w:rPr>
          <w:rtl/>
        </w:rPr>
        <w:t xml:space="preserve">באסרו </w:t>
      </w:r>
      <w:bookmarkStart w:id="51622" w:name="_ETM_Q83_403639"/>
      <w:bookmarkEnd w:id="51622"/>
      <w:r>
        <w:rPr>
          <w:rtl/>
        </w:rPr>
        <w:t xml:space="preserve">חג </w:t>
      </w:r>
      <w:bookmarkStart w:id="51623" w:name="_ETM_Q83_403819"/>
      <w:bookmarkEnd w:id="51623"/>
      <w:r>
        <w:rPr>
          <w:rtl/>
        </w:rPr>
        <w:t>סוכות</w:t>
      </w:r>
      <w:r>
        <w:rPr>
          <w:rFonts w:hint="cs"/>
          <w:rtl/>
        </w:rPr>
        <w:t xml:space="preserve"> </w:t>
      </w:r>
      <w:r>
        <w:rPr>
          <w:rtl/>
        </w:rPr>
        <w:t xml:space="preserve">– </w:t>
      </w:r>
      <w:bookmarkStart w:id="51624" w:name="_ETM_Q83_405079"/>
      <w:bookmarkEnd w:id="51624"/>
      <w:r>
        <w:rPr>
          <w:rtl/>
        </w:rPr>
        <w:t xml:space="preserve">עכשיו </w:t>
      </w:r>
      <w:bookmarkStart w:id="51625" w:name="_ETM_Q83_405290"/>
      <w:bookmarkEnd w:id="51625"/>
      <w:r>
        <w:rPr>
          <w:rtl/>
        </w:rPr>
        <w:t xml:space="preserve">אני </w:t>
      </w:r>
      <w:bookmarkStart w:id="51626" w:name="_ETM_Q83_405439"/>
      <w:bookmarkEnd w:id="51626"/>
      <w:r>
        <w:rPr>
          <w:rtl/>
        </w:rPr>
        <w:t xml:space="preserve">שואל </w:t>
      </w:r>
      <w:bookmarkStart w:id="51627" w:name="_ETM_Q83_405680"/>
      <w:bookmarkEnd w:id="51627"/>
      <w:r>
        <w:rPr>
          <w:rtl/>
        </w:rPr>
        <w:t xml:space="preserve">את </w:t>
      </w:r>
      <w:bookmarkStart w:id="51628" w:name="_ETM_Q83_405739"/>
      <w:bookmarkEnd w:id="51628"/>
      <w:r>
        <w:rPr>
          <w:rtl/>
        </w:rPr>
        <w:t>עצמי</w:t>
      </w:r>
      <w:r>
        <w:rPr>
          <w:rFonts w:hint="cs"/>
          <w:rtl/>
        </w:rPr>
        <w:t>,</w:t>
      </w:r>
      <w:r>
        <w:rPr>
          <w:rtl/>
        </w:rPr>
        <w:t xml:space="preserve"> </w:t>
      </w:r>
      <w:bookmarkStart w:id="51629" w:name="_ETM_Q83_406040"/>
      <w:bookmarkEnd w:id="51629"/>
      <w:r>
        <w:rPr>
          <w:rtl/>
        </w:rPr>
        <w:t xml:space="preserve">מה </w:t>
      </w:r>
      <w:bookmarkStart w:id="51630" w:name="_ETM_Q83_406189"/>
      <w:bookmarkEnd w:id="51630"/>
      <w:r>
        <w:rPr>
          <w:rtl/>
        </w:rPr>
        <w:t xml:space="preserve">בדיוק </w:t>
      </w:r>
      <w:bookmarkStart w:id="51631" w:name="_ETM_Q83_406459"/>
      <w:bookmarkEnd w:id="51631"/>
      <w:r>
        <w:rPr>
          <w:rtl/>
        </w:rPr>
        <w:t xml:space="preserve">יש </w:t>
      </w:r>
      <w:bookmarkStart w:id="51632" w:name="_ETM_Q83_406579"/>
      <w:bookmarkEnd w:id="51632"/>
      <w:r>
        <w:rPr>
          <w:rtl/>
        </w:rPr>
        <w:t xml:space="preserve">לך </w:t>
      </w:r>
      <w:bookmarkStart w:id="51633" w:name="_ETM_Q83_406790"/>
      <w:bookmarkEnd w:id="51633"/>
      <w:r>
        <w:rPr>
          <w:rtl/>
        </w:rPr>
        <w:t xml:space="preserve">דווקא </w:t>
      </w:r>
      <w:bookmarkStart w:id="51634" w:name="_ETM_Q83_407089"/>
      <w:bookmarkEnd w:id="51634"/>
      <w:r>
        <w:rPr>
          <w:rtl/>
        </w:rPr>
        <w:t xml:space="preserve">עם </w:t>
      </w:r>
      <w:bookmarkStart w:id="51635" w:name="_ETM_Q83_407180"/>
      <w:bookmarkEnd w:id="51635"/>
      <w:r>
        <w:rPr>
          <w:rtl/>
        </w:rPr>
        <w:t xml:space="preserve">התאריך </w:t>
      </w:r>
      <w:bookmarkStart w:id="51636" w:name="_ETM_Q83_407659"/>
      <w:bookmarkEnd w:id="51636"/>
      <w:r>
        <w:rPr>
          <w:rtl/>
        </w:rPr>
        <w:t xml:space="preserve">הזה </w:t>
      </w:r>
      <w:bookmarkStart w:id="51637" w:name="_ETM_Q83_408379"/>
      <w:bookmarkEnd w:id="51637"/>
      <w:r>
        <w:rPr>
          <w:rtl/>
        </w:rPr>
        <w:t>–</w:t>
      </w:r>
      <w:r>
        <w:rPr>
          <w:rFonts w:hint="cs"/>
          <w:rtl/>
        </w:rPr>
        <w:t xml:space="preserve"> </w:t>
      </w:r>
      <w:r>
        <w:rPr>
          <w:rtl/>
        </w:rPr>
        <w:t xml:space="preserve">יוצאים </w:t>
      </w:r>
      <w:bookmarkStart w:id="51638" w:name="_ETM_Q83_408889"/>
      <w:bookmarkEnd w:id="51638"/>
      <w:r>
        <w:rPr>
          <w:rtl/>
        </w:rPr>
        <w:t>לטיול</w:t>
      </w:r>
      <w:r>
        <w:rPr>
          <w:rFonts w:hint="cs"/>
          <w:rtl/>
        </w:rPr>
        <w:t>,</w:t>
      </w:r>
      <w:r>
        <w:rPr>
          <w:rtl/>
        </w:rPr>
        <w:t xml:space="preserve"> </w:t>
      </w:r>
      <w:bookmarkStart w:id="51639" w:name="_ETM_Q83_409339"/>
      <w:bookmarkEnd w:id="51639"/>
      <w:r>
        <w:rPr>
          <w:rtl/>
        </w:rPr>
        <w:t xml:space="preserve">כשאתה </w:t>
      </w:r>
      <w:bookmarkStart w:id="51640" w:name="_ETM_Q83_409699"/>
      <w:bookmarkEnd w:id="51640"/>
      <w:r>
        <w:rPr>
          <w:rtl/>
        </w:rPr>
        <w:t xml:space="preserve">סוחב </w:t>
      </w:r>
      <w:bookmarkStart w:id="51641" w:name="_ETM_Q83_410059"/>
      <w:bookmarkEnd w:id="51641"/>
      <w:r>
        <w:rPr>
          <w:rtl/>
        </w:rPr>
        <w:t xml:space="preserve">20 </w:t>
      </w:r>
      <w:bookmarkStart w:id="51642" w:name="_ETM_Q83_410419"/>
      <w:bookmarkEnd w:id="51642"/>
      <w:r>
        <w:rPr>
          <w:rtl/>
        </w:rPr>
        <w:t xml:space="preserve">ליטר </w:t>
      </w:r>
      <w:bookmarkStart w:id="51643" w:name="_ETM_Q83_410689"/>
      <w:bookmarkEnd w:id="51643"/>
      <w:r>
        <w:rPr>
          <w:rtl/>
        </w:rPr>
        <w:t xml:space="preserve">מים </w:t>
      </w:r>
      <w:bookmarkStart w:id="51644" w:name="_ETM_Q83_410959"/>
      <w:bookmarkEnd w:id="51644"/>
      <w:r>
        <w:rPr>
          <w:rtl/>
        </w:rPr>
        <w:t xml:space="preserve">על </w:t>
      </w:r>
      <w:bookmarkStart w:id="51645" w:name="_ETM_Q83_411079"/>
      <w:bookmarkEnd w:id="51645"/>
      <w:r>
        <w:rPr>
          <w:rtl/>
        </w:rPr>
        <w:t xml:space="preserve">הגב </w:t>
      </w:r>
      <w:bookmarkStart w:id="51646" w:name="_ETM_Q83_411799"/>
      <w:bookmarkEnd w:id="51646"/>
      <w:r>
        <w:rPr>
          <w:rtl/>
        </w:rPr>
        <w:t xml:space="preserve">כדי </w:t>
      </w:r>
      <w:bookmarkStart w:id="51647" w:name="_ETM_Q83_412069"/>
      <w:bookmarkEnd w:id="51647"/>
      <w:r>
        <w:rPr>
          <w:rtl/>
        </w:rPr>
        <w:t xml:space="preserve">להתאמן </w:t>
      </w:r>
      <w:bookmarkStart w:id="51648" w:name="_ETM_Q83_412639"/>
      <w:bookmarkEnd w:id="51648"/>
      <w:r>
        <w:rPr>
          <w:rFonts w:hint="cs"/>
          <w:rtl/>
        </w:rPr>
        <w:t>ל</w:t>
      </w:r>
      <w:r>
        <w:rPr>
          <w:rtl/>
        </w:rPr>
        <w:t xml:space="preserve">קורס </w:t>
      </w:r>
      <w:bookmarkStart w:id="51649" w:name="_ETM_Q83_412939"/>
      <w:bookmarkEnd w:id="51649"/>
      <w:r>
        <w:rPr>
          <w:rtl/>
        </w:rPr>
        <w:t>חובלים</w:t>
      </w:r>
      <w:r>
        <w:rPr>
          <w:rFonts w:hint="cs"/>
          <w:rtl/>
        </w:rPr>
        <w:t>.</w:t>
      </w:r>
      <w:r>
        <w:rPr>
          <w:rtl/>
        </w:rPr>
        <w:t xml:space="preserve"> </w:t>
      </w:r>
      <w:bookmarkStart w:id="51650" w:name="_ETM_Q83_414170"/>
      <w:bookmarkEnd w:id="51650"/>
      <w:r>
        <w:rPr>
          <w:rtl/>
        </w:rPr>
        <w:t xml:space="preserve">אתה </w:t>
      </w:r>
      <w:bookmarkStart w:id="51651" w:name="_ETM_Q83_414410"/>
      <w:bookmarkEnd w:id="51651"/>
      <w:r>
        <w:rPr>
          <w:rtl/>
        </w:rPr>
        <w:t xml:space="preserve">מושך </w:t>
      </w:r>
      <w:bookmarkStart w:id="51652" w:name="_ETM_Q83_414709"/>
      <w:bookmarkEnd w:id="51652"/>
      <w:r>
        <w:rPr>
          <w:rtl/>
        </w:rPr>
        <w:t xml:space="preserve">אותי </w:t>
      </w:r>
      <w:bookmarkStart w:id="51653" w:name="_ETM_Q83_414890"/>
      <w:bookmarkEnd w:id="51653"/>
      <w:r>
        <w:rPr>
          <w:rtl/>
        </w:rPr>
        <w:t xml:space="preserve">להרפתקה </w:t>
      </w:r>
      <w:bookmarkStart w:id="51654" w:name="_ETM_Q83_415370"/>
      <w:bookmarkEnd w:id="51654"/>
      <w:r>
        <w:rPr>
          <w:rtl/>
        </w:rPr>
        <w:t xml:space="preserve">מעבר </w:t>
      </w:r>
      <w:bookmarkStart w:id="51655" w:name="_ETM_Q83_415730"/>
      <w:bookmarkEnd w:id="51655"/>
      <w:r>
        <w:rPr>
          <w:rtl/>
        </w:rPr>
        <w:t xml:space="preserve">לגבול </w:t>
      </w:r>
      <w:bookmarkStart w:id="51656" w:name="_ETM_Q83_416060"/>
      <w:bookmarkEnd w:id="51656"/>
      <w:r>
        <w:rPr>
          <w:rtl/>
        </w:rPr>
        <w:t xml:space="preserve">מצרים </w:t>
      </w:r>
      <w:bookmarkStart w:id="51657" w:name="_ETM_Q83_416540"/>
      <w:bookmarkEnd w:id="51657"/>
      <w:r>
        <w:rPr>
          <w:rtl/>
        </w:rPr>
        <w:t xml:space="preserve">בתירוצים </w:t>
      </w:r>
      <w:bookmarkStart w:id="51658" w:name="_ETM_Q83_417050"/>
      <w:bookmarkEnd w:id="51658"/>
      <w:r>
        <w:rPr>
          <w:rtl/>
        </w:rPr>
        <w:t>מטופשים</w:t>
      </w:r>
      <w:r>
        <w:rPr>
          <w:rFonts w:hint="cs"/>
          <w:rtl/>
        </w:rPr>
        <w:t>,</w:t>
      </w:r>
      <w:r>
        <w:rPr>
          <w:rtl/>
        </w:rPr>
        <w:t xml:space="preserve"> </w:t>
      </w:r>
      <w:bookmarkStart w:id="51659" w:name="_ETM_Q83_418380"/>
      <w:bookmarkEnd w:id="51659"/>
      <w:r>
        <w:rPr>
          <w:rtl/>
        </w:rPr>
        <w:t xml:space="preserve">כי </w:t>
      </w:r>
      <w:bookmarkStart w:id="51660" w:name="_ETM_Q83_418590"/>
      <w:bookmarkEnd w:id="51660"/>
      <w:r>
        <w:rPr>
          <w:rtl/>
        </w:rPr>
        <w:t xml:space="preserve">מה </w:t>
      </w:r>
      <w:bookmarkStart w:id="51661" w:name="_ETM_Q83_418709"/>
      <w:bookmarkEnd w:id="51661"/>
      <w:r>
        <w:rPr>
          <w:rtl/>
        </w:rPr>
        <w:t xml:space="preserve">שהיה </w:t>
      </w:r>
      <w:bookmarkStart w:id="51662" w:name="_ETM_Q83_418950"/>
      <w:bookmarkEnd w:id="51662"/>
      <w:r>
        <w:rPr>
          <w:rtl/>
        </w:rPr>
        <w:t>ב</w:t>
      </w:r>
      <w:r>
        <w:rPr>
          <w:rFonts w:hint="cs"/>
          <w:rtl/>
        </w:rPr>
        <w:t xml:space="preserve">איתן </w:t>
      </w:r>
      <w:r>
        <w:rPr>
          <w:rtl/>
        </w:rPr>
        <w:t>–</w:t>
      </w:r>
      <w:bookmarkStart w:id="51663" w:name="_ETM_Q83_420270"/>
      <w:bookmarkEnd w:id="51663"/>
      <w:r>
        <w:rPr>
          <w:rFonts w:hint="cs"/>
          <w:rtl/>
        </w:rPr>
        <w:t xml:space="preserve"> </w:t>
      </w:r>
      <w:r>
        <w:rPr>
          <w:rtl/>
        </w:rPr>
        <w:t xml:space="preserve">תדע </w:t>
      </w:r>
      <w:bookmarkStart w:id="51664" w:name="_ETM_Q83_420540"/>
      <w:bookmarkEnd w:id="51664"/>
      <w:r>
        <w:rPr>
          <w:rtl/>
        </w:rPr>
        <w:t>לך</w:t>
      </w:r>
      <w:r>
        <w:rPr>
          <w:rFonts w:hint="cs"/>
          <w:rtl/>
        </w:rPr>
        <w:t>,</w:t>
      </w:r>
      <w:r>
        <w:rPr>
          <w:rtl/>
        </w:rPr>
        <w:t xml:space="preserve"> </w:t>
      </w:r>
      <w:bookmarkStart w:id="51665" w:name="_ETM_Q83_420750"/>
      <w:bookmarkEnd w:id="51665"/>
      <w:r>
        <w:rPr>
          <w:rtl/>
        </w:rPr>
        <w:t xml:space="preserve">אדוני </w:t>
      </w:r>
      <w:bookmarkStart w:id="51666" w:name="_ETM_Q83_420990"/>
      <w:bookmarkEnd w:id="51666"/>
      <w:r w:rsidR="00C0577D">
        <w:rPr>
          <w:rFonts w:hint="cs"/>
          <w:rtl/>
        </w:rPr>
        <w:t>ה</w:t>
      </w:r>
      <w:r>
        <w:rPr>
          <w:rtl/>
        </w:rPr>
        <w:t>יושב</w:t>
      </w:r>
      <w:bookmarkStart w:id="51667" w:name="_ETM_Q83_421230"/>
      <w:bookmarkEnd w:id="51667"/>
      <w:r>
        <w:rPr>
          <w:rFonts w:hint="cs"/>
          <w:rtl/>
        </w:rPr>
        <w:t>-</w:t>
      </w:r>
      <w:r>
        <w:rPr>
          <w:rtl/>
        </w:rPr>
        <w:t>ראש</w:t>
      </w:r>
      <w:r>
        <w:rPr>
          <w:rFonts w:hint="cs"/>
          <w:rtl/>
        </w:rPr>
        <w:t>,</w:t>
      </w:r>
      <w:r>
        <w:rPr>
          <w:rtl/>
        </w:rPr>
        <w:t xml:space="preserve"> </w:t>
      </w:r>
      <w:bookmarkStart w:id="51668" w:name="_ETM_Q83_421500"/>
      <w:bookmarkEnd w:id="51668"/>
      <w:r>
        <w:rPr>
          <w:rFonts w:hint="cs"/>
          <w:rtl/>
        </w:rPr>
        <w:t>לצד היותו</w:t>
      </w:r>
      <w:r>
        <w:rPr>
          <w:rtl/>
        </w:rPr>
        <w:t xml:space="preserve"> </w:t>
      </w:r>
      <w:bookmarkStart w:id="51669" w:name="_ETM_Q83_423720"/>
      <w:bookmarkStart w:id="51670" w:name="_ETM_Q83_423990"/>
      <w:bookmarkStart w:id="51671" w:name="_ETM_Q83_424260"/>
      <w:bookmarkEnd w:id="51669"/>
      <w:bookmarkEnd w:id="51670"/>
      <w:bookmarkEnd w:id="51671"/>
      <w:r>
        <w:rPr>
          <w:rFonts w:hint="cs"/>
          <w:rtl/>
        </w:rPr>
        <w:t xml:space="preserve">כזה </w:t>
      </w:r>
      <w:r>
        <w:rPr>
          <w:rtl/>
        </w:rPr>
        <w:t>שא</w:t>
      </w:r>
      <w:bookmarkStart w:id="51672" w:name="_ETM_Q83_424680"/>
      <w:bookmarkEnd w:id="51672"/>
      <w:r>
        <w:rPr>
          <w:rFonts w:hint="cs"/>
          <w:rtl/>
        </w:rPr>
        <w:t>פ</w:t>
      </w:r>
      <w:r>
        <w:rPr>
          <w:rtl/>
        </w:rPr>
        <w:t xml:space="preserve">תן </w:t>
      </w:r>
      <w:bookmarkStart w:id="51673" w:name="_ETM_Q83_424950"/>
      <w:bookmarkEnd w:id="51673"/>
      <w:r>
        <w:rPr>
          <w:rFonts w:hint="cs"/>
          <w:rtl/>
        </w:rPr>
        <w:t>ו</w:t>
      </w:r>
      <w:r>
        <w:rPr>
          <w:rtl/>
        </w:rPr>
        <w:t>צדיק</w:t>
      </w:r>
      <w:r>
        <w:rPr>
          <w:rFonts w:hint="cs"/>
          <w:rtl/>
        </w:rPr>
        <w:t>,</w:t>
      </w:r>
      <w:r w:rsidRPr="000F2600">
        <w:rPr>
          <w:rFonts w:hint="cs"/>
          <w:rtl/>
        </w:rPr>
        <w:t xml:space="preserve"> </w:t>
      </w:r>
      <w:r>
        <w:rPr>
          <w:rFonts w:hint="cs"/>
          <w:rtl/>
        </w:rPr>
        <w:t xml:space="preserve">היה בו </w:t>
      </w:r>
      <w:r>
        <w:rPr>
          <w:rtl/>
        </w:rPr>
        <w:t xml:space="preserve">גם </w:t>
      </w:r>
      <w:bookmarkStart w:id="51674" w:name="_ETM_Q83_421709"/>
      <w:bookmarkEnd w:id="51674"/>
      <w:r>
        <w:rPr>
          <w:rtl/>
        </w:rPr>
        <w:t xml:space="preserve">יסוד </w:t>
      </w:r>
      <w:bookmarkStart w:id="51675" w:name="_ETM_Q83_422069"/>
      <w:bookmarkEnd w:id="51675"/>
      <w:r>
        <w:rPr>
          <w:rtl/>
        </w:rPr>
        <w:t>של</w:t>
      </w:r>
      <w:bookmarkStart w:id="51676" w:name="_ETM_Q83_425370"/>
      <w:bookmarkEnd w:id="51676"/>
      <w:r>
        <w:rPr>
          <w:rtl/>
        </w:rPr>
        <w:t xml:space="preserve"> </w:t>
      </w:r>
      <w:bookmarkStart w:id="51677" w:name="_ETM_Q83_425640"/>
      <w:bookmarkEnd w:id="51677"/>
      <w:r>
        <w:rPr>
          <w:rtl/>
        </w:rPr>
        <w:t xml:space="preserve">קצת </w:t>
      </w:r>
      <w:bookmarkStart w:id="51678" w:name="_ETM_Q83_426209"/>
      <w:bookmarkEnd w:id="51678"/>
      <w:r>
        <w:rPr>
          <w:rtl/>
        </w:rPr>
        <w:t>שטות</w:t>
      </w:r>
      <w:bookmarkStart w:id="51679" w:name="_ETM_Q83_426569"/>
      <w:bookmarkEnd w:id="51679"/>
      <w:r>
        <w:rPr>
          <w:rtl/>
        </w:rPr>
        <w:t>ניק</w:t>
      </w:r>
      <w:r>
        <w:rPr>
          <w:rFonts w:hint="cs"/>
          <w:rtl/>
        </w:rPr>
        <w:t>.</w:t>
      </w:r>
      <w:r>
        <w:rPr>
          <w:rtl/>
        </w:rPr>
        <w:t xml:space="preserve"> </w:t>
      </w:r>
      <w:bookmarkStart w:id="51680" w:name="_ETM_Q83_427170"/>
      <w:bookmarkEnd w:id="51680"/>
      <w:r>
        <w:rPr>
          <w:rtl/>
        </w:rPr>
        <w:t xml:space="preserve">זה </w:t>
      </w:r>
      <w:bookmarkStart w:id="51681" w:name="_ETM_Q83_427500"/>
      <w:bookmarkEnd w:id="51681"/>
      <w:r>
        <w:rPr>
          <w:rtl/>
        </w:rPr>
        <w:t xml:space="preserve">היופי </w:t>
      </w:r>
      <w:bookmarkStart w:id="51682" w:name="_ETM_Q83_427950"/>
      <w:bookmarkEnd w:id="51682"/>
      <w:r>
        <w:rPr>
          <w:rtl/>
        </w:rPr>
        <w:t>שבו</w:t>
      </w:r>
      <w:r>
        <w:rPr>
          <w:rFonts w:hint="cs"/>
          <w:rtl/>
        </w:rPr>
        <w:t>.</w:t>
      </w:r>
      <w:r>
        <w:rPr>
          <w:rtl/>
        </w:rPr>
        <w:t xml:space="preserve"> </w:t>
      </w:r>
      <w:bookmarkStart w:id="51683" w:name="_ETM_Q83_428909"/>
      <w:bookmarkEnd w:id="51683"/>
      <w:r>
        <w:rPr>
          <w:rtl/>
        </w:rPr>
        <w:t xml:space="preserve">אתה </w:t>
      </w:r>
      <w:bookmarkStart w:id="51684" w:name="_ETM_Q83_429150"/>
      <w:bookmarkEnd w:id="51684"/>
      <w:r>
        <w:rPr>
          <w:rtl/>
        </w:rPr>
        <w:t xml:space="preserve">מושך </w:t>
      </w:r>
      <w:bookmarkStart w:id="51685" w:name="_ETM_Q83_429480"/>
      <w:bookmarkEnd w:id="51685"/>
      <w:r>
        <w:rPr>
          <w:rtl/>
        </w:rPr>
        <w:t xml:space="preserve">אותי </w:t>
      </w:r>
      <w:bookmarkStart w:id="51686" w:name="_ETM_Q83_429689"/>
      <w:bookmarkEnd w:id="51686"/>
      <w:r>
        <w:rPr>
          <w:rtl/>
        </w:rPr>
        <w:t xml:space="preserve">מעבר </w:t>
      </w:r>
      <w:bookmarkStart w:id="51687" w:name="_ETM_Q83_429989"/>
      <w:bookmarkEnd w:id="51687"/>
      <w:r>
        <w:rPr>
          <w:rtl/>
        </w:rPr>
        <w:t xml:space="preserve">לגבול </w:t>
      </w:r>
      <w:bookmarkStart w:id="51688" w:name="_ETM_Q83_430409"/>
      <w:bookmarkEnd w:id="51688"/>
      <w:r>
        <w:rPr>
          <w:rtl/>
        </w:rPr>
        <w:t xml:space="preserve">מצרים </w:t>
      </w:r>
      <w:bookmarkStart w:id="51689" w:name="_ETM_Q83_430889"/>
      <w:bookmarkEnd w:id="51689"/>
      <w:r>
        <w:rPr>
          <w:rtl/>
        </w:rPr>
        <w:t xml:space="preserve">בתירוצים </w:t>
      </w:r>
      <w:bookmarkStart w:id="51690" w:name="_ETM_Q83_431370"/>
      <w:bookmarkEnd w:id="51690"/>
      <w:r>
        <w:rPr>
          <w:rtl/>
        </w:rPr>
        <w:t>מטופשים</w:t>
      </w:r>
      <w:r>
        <w:rPr>
          <w:rFonts w:hint="cs"/>
          <w:rtl/>
        </w:rPr>
        <w:t>,</w:t>
      </w:r>
      <w:r>
        <w:rPr>
          <w:rtl/>
        </w:rPr>
        <w:t xml:space="preserve"> </w:t>
      </w:r>
      <w:bookmarkStart w:id="51691" w:name="_ETM_Q83_432579"/>
      <w:bookmarkEnd w:id="51691"/>
      <w:r>
        <w:rPr>
          <w:rtl/>
        </w:rPr>
        <w:t xml:space="preserve">וגם </w:t>
      </w:r>
      <w:bookmarkStart w:id="51692" w:name="_ETM_Q83_432909"/>
      <w:bookmarkEnd w:id="51692"/>
      <w:r>
        <w:rPr>
          <w:rtl/>
        </w:rPr>
        <w:t xml:space="preserve">אחרי </w:t>
      </w:r>
      <w:bookmarkStart w:id="51693" w:name="_ETM_Q83_433120"/>
      <w:bookmarkEnd w:id="51693"/>
      <w:r>
        <w:rPr>
          <w:rtl/>
        </w:rPr>
        <w:t xml:space="preserve">שהמצרים </w:t>
      </w:r>
      <w:bookmarkStart w:id="51694" w:name="_ETM_Q83_433689"/>
      <w:bookmarkEnd w:id="51694"/>
      <w:r>
        <w:rPr>
          <w:rtl/>
        </w:rPr>
        <w:t xml:space="preserve">עוצרים </w:t>
      </w:r>
      <w:bookmarkStart w:id="51695" w:name="_ETM_Q83_434019"/>
      <w:bookmarkEnd w:id="51695"/>
      <w:r>
        <w:rPr>
          <w:rtl/>
        </w:rPr>
        <w:t>אותנו</w:t>
      </w:r>
      <w:r>
        <w:rPr>
          <w:rFonts w:hint="cs"/>
          <w:rtl/>
        </w:rPr>
        <w:t>,</w:t>
      </w:r>
      <w:r>
        <w:rPr>
          <w:rtl/>
        </w:rPr>
        <w:t xml:space="preserve"> </w:t>
      </w:r>
      <w:bookmarkStart w:id="51696" w:name="_ETM_Q83_434319"/>
      <w:bookmarkEnd w:id="51696"/>
      <w:r>
        <w:rPr>
          <w:rtl/>
        </w:rPr>
        <w:t xml:space="preserve">אתה </w:t>
      </w:r>
      <w:bookmarkStart w:id="51697" w:name="_ETM_Q83_434469"/>
      <w:bookmarkEnd w:id="51697"/>
      <w:r>
        <w:rPr>
          <w:rtl/>
        </w:rPr>
        <w:t xml:space="preserve">שומר </w:t>
      </w:r>
      <w:bookmarkStart w:id="51698" w:name="_ETM_Q83_434799"/>
      <w:bookmarkEnd w:id="51698"/>
      <w:r>
        <w:rPr>
          <w:rtl/>
        </w:rPr>
        <w:t xml:space="preserve">על </w:t>
      </w:r>
      <w:bookmarkStart w:id="51699" w:name="_ETM_Q83_434890"/>
      <w:bookmarkEnd w:id="51699"/>
      <w:r>
        <w:rPr>
          <w:rtl/>
        </w:rPr>
        <w:t xml:space="preserve">ההומור </w:t>
      </w:r>
      <w:bookmarkStart w:id="51700" w:name="_ETM_Q83_435219"/>
      <w:bookmarkEnd w:id="51700"/>
      <w:r>
        <w:rPr>
          <w:rtl/>
        </w:rPr>
        <w:t>שלך</w:t>
      </w:r>
      <w:r>
        <w:rPr>
          <w:rFonts w:hint="cs"/>
          <w:rtl/>
        </w:rPr>
        <w:t>.</w:t>
      </w:r>
      <w:r>
        <w:rPr>
          <w:rtl/>
        </w:rPr>
        <w:t xml:space="preserve"> </w:t>
      </w:r>
      <w:bookmarkStart w:id="51701" w:name="_ETM_Q83_436100"/>
      <w:bookmarkEnd w:id="51701"/>
      <w:r>
        <w:rPr>
          <w:rtl/>
        </w:rPr>
        <w:t xml:space="preserve">כשהם </w:t>
      </w:r>
      <w:bookmarkStart w:id="51702" w:name="_ETM_Q83_436310"/>
      <w:bookmarkEnd w:id="51702"/>
      <w:r>
        <w:rPr>
          <w:rtl/>
        </w:rPr>
        <w:t xml:space="preserve">שואלים </w:t>
      </w:r>
      <w:bookmarkStart w:id="51703" w:name="_ETM_Q83_436640"/>
      <w:bookmarkEnd w:id="51703"/>
      <w:r>
        <w:rPr>
          <w:rtl/>
        </w:rPr>
        <w:t xml:space="preserve">על </w:t>
      </w:r>
      <w:bookmarkStart w:id="51704" w:name="_ETM_Q83_436730"/>
      <w:bookmarkEnd w:id="51704"/>
      <w:r>
        <w:rPr>
          <w:rtl/>
        </w:rPr>
        <w:t xml:space="preserve">התמונה </w:t>
      </w:r>
      <w:bookmarkStart w:id="51705" w:name="_ETM_Q83_437089"/>
      <w:bookmarkEnd w:id="51705"/>
      <w:r>
        <w:rPr>
          <w:rtl/>
        </w:rPr>
        <w:t xml:space="preserve">של </w:t>
      </w:r>
      <w:bookmarkStart w:id="51706" w:name="_ETM_Q83_437270"/>
      <w:bookmarkEnd w:id="51706"/>
      <w:r>
        <w:rPr>
          <w:rtl/>
        </w:rPr>
        <w:t xml:space="preserve">הרב </w:t>
      </w:r>
      <w:bookmarkStart w:id="51707" w:name="_ETM_Q83_437480"/>
      <w:bookmarkEnd w:id="51707"/>
      <w:r>
        <w:rPr>
          <w:rtl/>
        </w:rPr>
        <w:t xml:space="preserve">קוק </w:t>
      </w:r>
      <w:bookmarkStart w:id="51708" w:name="_ETM_Q83_437690"/>
      <w:bookmarkEnd w:id="51708"/>
      <w:r>
        <w:rPr>
          <w:rtl/>
        </w:rPr>
        <w:t xml:space="preserve">שבספר </w:t>
      </w:r>
      <w:bookmarkStart w:id="51709" w:name="_ETM_Q83_438200"/>
      <w:bookmarkEnd w:id="51709"/>
      <w:r>
        <w:rPr>
          <w:rFonts w:hint="cs"/>
          <w:rtl/>
        </w:rPr>
        <w:t>"</w:t>
      </w:r>
      <w:r>
        <w:rPr>
          <w:rtl/>
        </w:rPr>
        <w:t xml:space="preserve">אורות </w:t>
      </w:r>
      <w:bookmarkStart w:id="51710" w:name="_ETM_Q83_438500"/>
      <w:bookmarkEnd w:id="51710"/>
      <w:r>
        <w:rPr>
          <w:rtl/>
        </w:rPr>
        <w:t>התשובה</w:t>
      </w:r>
      <w:r>
        <w:rPr>
          <w:rFonts w:hint="cs"/>
          <w:rtl/>
        </w:rPr>
        <w:t>"</w:t>
      </w:r>
      <w:r>
        <w:rPr>
          <w:rtl/>
        </w:rPr>
        <w:t xml:space="preserve"> </w:t>
      </w:r>
      <w:bookmarkStart w:id="51711" w:name="_ETM_Q83_438860"/>
      <w:bookmarkEnd w:id="51711"/>
      <w:r>
        <w:rPr>
          <w:rtl/>
        </w:rPr>
        <w:t xml:space="preserve">שהיה </w:t>
      </w:r>
      <w:bookmarkStart w:id="51712" w:name="_ETM_Q83_439070"/>
      <w:bookmarkEnd w:id="51712"/>
      <w:r>
        <w:rPr>
          <w:rtl/>
        </w:rPr>
        <w:t xml:space="preserve">לך </w:t>
      </w:r>
      <w:bookmarkStart w:id="51713" w:name="_ETM_Q83_439279"/>
      <w:bookmarkEnd w:id="51713"/>
      <w:r>
        <w:rPr>
          <w:rtl/>
        </w:rPr>
        <w:t>בתיק</w:t>
      </w:r>
      <w:bookmarkStart w:id="51714" w:name="_ETM_Q83_439970"/>
      <w:bookmarkEnd w:id="51714"/>
      <w:r>
        <w:rPr>
          <w:rFonts w:hint="cs"/>
          <w:rtl/>
        </w:rPr>
        <w:t xml:space="preserve"> </w:t>
      </w:r>
      <w:r>
        <w:rPr>
          <w:rtl/>
        </w:rPr>
        <w:t>מ</w:t>
      </w:r>
      <w:r>
        <w:rPr>
          <w:rFonts w:hint="cs"/>
          <w:rtl/>
        </w:rPr>
        <w:t xml:space="preserve">ין האדא, </w:t>
      </w:r>
      <w:bookmarkStart w:id="51715" w:name="_ETM_Q83_440180"/>
      <w:bookmarkStart w:id="51716" w:name="_ETM_Q83_441140"/>
      <w:bookmarkEnd w:id="51715"/>
      <w:bookmarkEnd w:id="51716"/>
      <w:r>
        <w:rPr>
          <w:rtl/>
        </w:rPr>
        <w:t xml:space="preserve">אתה </w:t>
      </w:r>
      <w:bookmarkStart w:id="51717" w:name="_ETM_Q83_441410"/>
      <w:bookmarkStart w:id="51718" w:name="_ETM_Q83_441470"/>
      <w:bookmarkStart w:id="51719" w:name="_ETM_Q83_441680"/>
      <w:bookmarkStart w:id="51720" w:name="_ETM_Q83_441980"/>
      <w:bookmarkStart w:id="51721" w:name="_ETM_Q83_442310"/>
      <w:bookmarkEnd w:id="51717"/>
      <w:bookmarkEnd w:id="51718"/>
      <w:bookmarkEnd w:id="51719"/>
      <w:bookmarkEnd w:id="51720"/>
      <w:bookmarkEnd w:id="51721"/>
      <w:r>
        <w:rPr>
          <w:rtl/>
        </w:rPr>
        <w:t xml:space="preserve">עונה </w:t>
      </w:r>
      <w:bookmarkStart w:id="51722" w:name="_ETM_Q83_442550"/>
      <w:bookmarkEnd w:id="51722"/>
      <w:r>
        <w:rPr>
          <w:rtl/>
        </w:rPr>
        <w:t xml:space="preserve">ברצינות </w:t>
      </w:r>
      <w:bookmarkStart w:id="51723" w:name="_ETM_Q83_443089"/>
      <w:bookmarkEnd w:id="51723"/>
      <w:r>
        <w:rPr>
          <w:rtl/>
        </w:rPr>
        <w:t>תהומית</w:t>
      </w:r>
      <w:r>
        <w:rPr>
          <w:rFonts w:hint="cs"/>
          <w:rtl/>
        </w:rPr>
        <w:t xml:space="preserve">: האדא אללה, </w:t>
      </w:r>
      <w:bookmarkStart w:id="51724" w:name="_ETM_Q83_443570"/>
      <w:bookmarkStart w:id="51725" w:name="_ETM_Q83_444760"/>
      <w:bookmarkEnd w:id="51724"/>
      <w:bookmarkEnd w:id="51725"/>
      <w:r>
        <w:rPr>
          <w:rtl/>
        </w:rPr>
        <w:t xml:space="preserve">על </w:t>
      </w:r>
      <w:bookmarkStart w:id="51726" w:name="_ETM_Q83_445060"/>
      <w:bookmarkEnd w:id="51726"/>
      <w:r>
        <w:rPr>
          <w:rtl/>
        </w:rPr>
        <w:t xml:space="preserve">הרב </w:t>
      </w:r>
      <w:bookmarkStart w:id="51727" w:name="_ETM_Q83_445270"/>
      <w:bookmarkEnd w:id="51727"/>
      <w:r>
        <w:rPr>
          <w:rtl/>
        </w:rPr>
        <w:t>קוק</w:t>
      </w:r>
      <w:r>
        <w:rPr>
          <w:rFonts w:hint="cs"/>
          <w:rtl/>
        </w:rPr>
        <w:t>,</w:t>
      </w:r>
      <w:r>
        <w:rPr>
          <w:rtl/>
        </w:rPr>
        <w:t xml:space="preserve"> </w:t>
      </w:r>
      <w:bookmarkStart w:id="51728" w:name="_ETM_Q83_445900"/>
      <w:bookmarkEnd w:id="51728"/>
      <w:r>
        <w:rPr>
          <w:rtl/>
        </w:rPr>
        <w:t xml:space="preserve">ובהמשך </w:t>
      </w:r>
      <w:bookmarkStart w:id="51729" w:name="_ETM_Q83_446470"/>
      <w:bookmarkEnd w:id="51729"/>
      <w:r>
        <w:rPr>
          <w:rtl/>
        </w:rPr>
        <w:t xml:space="preserve">מסביר </w:t>
      </w:r>
      <w:bookmarkStart w:id="51730" w:name="_ETM_Q83_446889"/>
      <w:bookmarkEnd w:id="51730"/>
      <w:r>
        <w:rPr>
          <w:rtl/>
        </w:rPr>
        <w:t xml:space="preserve">לחוקרים </w:t>
      </w:r>
      <w:bookmarkStart w:id="51731" w:name="_ETM_Q83_447820"/>
      <w:bookmarkEnd w:id="51731"/>
      <w:r>
        <w:rPr>
          <w:rtl/>
        </w:rPr>
        <w:t xml:space="preserve">שחוטי </w:t>
      </w:r>
      <w:bookmarkStart w:id="51732" w:name="_ETM_Q83_448330"/>
      <w:bookmarkEnd w:id="51732"/>
      <w:r>
        <w:rPr>
          <w:rtl/>
        </w:rPr>
        <w:t xml:space="preserve">הציצית </w:t>
      </w:r>
      <w:bookmarkStart w:id="51733" w:name="_ETM_Q83_448810"/>
      <w:bookmarkEnd w:id="51733"/>
      <w:r>
        <w:rPr>
          <w:rtl/>
        </w:rPr>
        <w:t xml:space="preserve">נועדו </w:t>
      </w:r>
      <w:bookmarkStart w:id="51734" w:name="_ETM_Q83_449169"/>
      <w:bookmarkEnd w:id="51734"/>
      <w:r>
        <w:rPr>
          <w:rtl/>
        </w:rPr>
        <w:t xml:space="preserve">לקשור </w:t>
      </w:r>
      <w:bookmarkStart w:id="51735" w:name="_ETM_Q83_449529"/>
      <w:bookmarkEnd w:id="51735"/>
      <w:r>
        <w:rPr>
          <w:rtl/>
        </w:rPr>
        <w:t>בלונים</w:t>
      </w:r>
      <w:r>
        <w:rPr>
          <w:rFonts w:hint="cs"/>
          <w:rtl/>
        </w:rPr>
        <w:t>.</w:t>
      </w:r>
    </w:p>
    <w:p w:rsidR="005930C5" w:rsidRDefault="005930C5" w:rsidP="00EC0B26">
      <w:pPr>
        <w:rPr>
          <w:rtl/>
        </w:rPr>
      </w:pPr>
      <w:bookmarkStart w:id="51736" w:name="_ETM_Q83_450318"/>
      <w:bookmarkStart w:id="51737" w:name="_ETM_Q83_450413"/>
      <w:bookmarkEnd w:id="51736"/>
      <w:bookmarkEnd w:id="51737"/>
    </w:p>
    <w:p w:rsidR="005930C5" w:rsidRDefault="005930C5" w:rsidP="00EC0B26">
      <w:pPr>
        <w:rPr>
          <w:rtl/>
        </w:rPr>
      </w:pPr>
      <w:bookmarkStart w:id="51738" w:name="_ETM_Q83_450493"/>
      <w:bookmarkStart w:id="51739" w:name="_ETM_Q83_450562"/>
      <w:bookmarkStart w:id="51740" w:name="_ETM_Q83_450500"/>
      <w:bookmarkEnd w:id="51738"/>
      <w:bookmarkEnd w:id="51739"/>
      <w:bookmarkEnd w:id="51740"/>
      <w:r>
        <w:rPr>
          <w:rtl/>
        </w:rPr>
        <w:t xml:space="preserve">חזרנו </w:t>
      </w:r>
      <w:bookmarkStart w:id="51741" w:name="_ETM_Q83_451040"/>
      <w:bookmarkEnd w:id="51741"/>
      <w:r>
        <w:rPr>
          <w:rtl/>
        </w:rPr>
        <w:t xml:space="preserve">בסוף </w:t>
      </w:r>
      <w:bookmarkStart w:id="51742" w:name="_ETM_Q83_451310"/>
      <w:bookmarkEnd w:id="51742"/>
      <w:r>
        <w:rPr>
          <w:rtl/>
        </w:rPr>
        <w:t xml:space="preserve">היום </w:t>
      </w:r>
      <w:bookmarkStart w:id="51743" w:name="_ETM_Q83_451550"/>
      <w:bookmarkEnd w:id="51743"/>
      <w:r>
        <w:rPr>
          <w:rtl/>
        </w:rPr>
        <w:t xml:space="preserve">הארוך </w:t>
      </w:r>
      <w:bookmarkStart w:id="51744" w:name="_ETM_Q83_451820"/>
      <w:bookmarkEnd w:id="51744"/>
      <w:r>
        <w:rPr>
          <w:rtl/>
        </w:rPr>
        <w:t xml:space="preserve">הזה </w:t>
      </w:r>
      <w:bookmarkStart w:id="51745" w:name="_ETM_Q83_452029"/>
      <w:bookmarkEnd w:id="51745"/>
      <w:r>
        <w:rPr>
          <w:rtl/>
        </w:rPr>
        <w:t>לאילת</w:t>
      </w:r>
      <w:r>
        <w:rPr>
          <w:rFonts w:hint="cs"/>
          <w:rtl/>
        </w:rPr>
        <w:t>,</w:t>
      </w:r>
      <w:r>
        <w:rPr>
          <w:rtl/>
        </w:rPr>
        <w:t xml:space="preserve"> </w:t>
      </w:r>
      <w:bookmarkStart w:id="51746" w:name="_ETM_Q83_452540"/>
      <w:bookmarkEnd w:id="51746"/>
      <w:r>
        <w:rPr>
          <w:rFonts w:hint="cs"/>
          <w:rtl/>
        </w:rPr>
        <w:t>ו</w:t>
      </w:r>
      <w:r>
        <w:rPr>
          <w:rtl/>
        </w:rPr>
        <w:t>למ</w:t>
      </w:r>
      <w:r>
        <w:rPr>
          <w:rFonts w:hint="cs"/>
          <w:rtl/>
        </w:rPr>
        <w:t>ו</w:t>
      </w:r>
      <w:r>
        <w:rPr>
          <w:rtl/>
        </w:rPr>
        <w:t xml:space="preserve">חרת </w:t>
      </w:r>
      <w:bookmarkStart w:id="51747" w:name="_ETM_Q83_453680"/>
      <w:bookmarkEnd w:id="51747"/>
      <w:r>
        <w:rPr>
          <w:rtl/>
        </w:rPr>
        <w:t xml:space="preserve">התחלנו </w:t>
      </w:r>
      <w:bookmarkStart w:id="51748" w:name="_ETM_Q83_454190"/>
      <w:bookmarkEnd w:id="51748"/>
      <w:r>
        <w:rPr>
          <w:rtl/>
        </w:rPr>
        <w:t xml:space="preserve">את </w:t>
      </w:r>
      <w:bookmarkStart w:id="51749" w:name="_ETM_Q83_454279"/>
      <w:bookmarkEnd w:id="51749"/>
      <w:r>
        <w:rPr>
          <w:rtl/>
        </w:rPr>
        <w:t>הזמן</w:t>
      </w:r>
      <w:r>
        <w:rPr>
          <w:rFonts w:hint="cs"/>
          <w:rtl/>
        </w:rPr>
        <w:t>.</w:t>
      </w:r>
      <w:r>
        <w:rPr>
          <w:rtl/>
        </w:rPr>
        <w:t xml:space="preserve"> </w:t>
      </w:r>
      <w:bookmarkStart w:id="51750" w:name="_ETM_Q83_454670"/>
      <w:bookmarkEnd w:id="51750"/>
      <w:r>
        <w:rPr>
          <w:rtl/>
        </w:rPr>
        <w:t xml:space="preserve">אתה </w:t>
      </w:r>
      <w:bookmarkStart w:id="51751" w:name="_ETM_Q83_454820"/>
      <w:bookmarkEnd w:id="51751"/>
      <w:r>
        <w:rPr>
          <w:rtl/>
        </w:rPr>
        <w:t xml:space="preserve">מבין </w:t>
      </w:r>
      <w:bookmarkStart w:id="51752" w:name="_ETM_Q83_455089"/>
      <w:bookmarkEnd w:id="51752"/>
      <w:r>
        <w:rPr>
          <w:rtl/>
        </w:rPr>
        <w:t xml:space="preserve">כמה </w:t>
      </w:r>
      <w:bookmarkStart w:id="51753" w:name="_ETM_Q83_455360"/>
      <w:bookmarkEnd w:id="51753"/>
      <w:r>
        <w:rPr>
          <w:rtl/>
        </w:rPr>
        <w:t xml:space="preserve">זה </w:t>
      </w:r>
      <w:bookmarkStart w:id="51754" w:name="_ETM_Q83_455510"/>
      <w:bookmarkEnd w:id="51754"/>
      <w:r>
        <w:rPr>
          <w:rtl/>
        </w:rPr>
        <w:t xml:space="preserve">נדיר </w:t>
      </w:r>
      <w:bookmarkStart w:id="51755" w:name="_ETM_Q83_456230"/>
      <w:bookmarkEnd w:id="51755"/>
      <w:r>
        <w:rPr>
          <w:rtl/>
        </w:rPr>
        <w:t>ש</w:t>
      </w:r>
      <w:bookmarkStart w:id="51756" w:name="_ETM_Q83_456410"/>
      <w:bookmarkEnd w:id="51756"/>
      <w:r>
        <w:rPr>
          <w:rtl/>
        </w:rPr>
        <w:t xml:space="preserve">בחורי </w:t>
      </w:r>
      <w:bookmarkStart w:id="51757" w:name="_ETM_Q83_456770"/>
      <w:bookmarkEnd w:id="51757"/>
      <w:r>
        <w:rPr>
          <w:rtl/>
        </w:rPr>
        <w:t xml:space="preserve">ישיבה </w:t>
      </w:r>
      <w:bookmarkStart w:id="51758" w:name="_ETM_Q83_457100"/>
      <w:bookmarkEnd w:id="51758"/>
      <w:r>
        <w:rPr>
          <w:rFonts w:hint="cs"/>
          <w:rtl/>
        </w:rPr>
        <w:t>ב</w:t>
      </w:r>
      <w:r>
        <w:rPr>
          <w:rtl/>
        </w:rPr>
        <w:t xml:space="preserve">בין </w:t>
      </w:r>
      <w:bookmarkStart w:id="51759" w:name="_ETM_Q83_457370"/>
      <w:bookmarkEnd w:id="51759"/>
      <w:r>
        <w:rPr>
          <w:rtl/>
        </w:rPr>
        <w:t xml:space="preserve">הזמנים </w:t>
      </w:r>
      <w:bookmarkStart w:id="51760" w:name="_ETM_Q83_458379"/>
      <w:bookmarkEnd w:id="51760"/>
      <w:r>
        <w:rPr>
          <w:rtl/>
        </w:rPr>
        <w:t xml:space="preserve">מתחילים </w:t>
      </w:r>
      <w:bookmarkStart w:id="51761" w:name="_ETM_Q83_459009"/>
      <w:bookmarkEnd w:id="51761"/>
      <w:r>
        <w:rPr>
          <w:rtl/>
        </w:rPr>
        <w:t xml:space="preserve">את </w:t>
      </w:r>
      <w:bookmarkStart w:id="51762" w:name="_ETM_Q83_459129"/>
      <w:bookmarkEnd w:id="51762"/>
      <w:r>
        <w:rPr>
          <w:rtl/>
        </w:rPr>
        <w:t xml:space="preserve">הזמן </w:t>
      </w:r>
      <w:bookmarkStart w:id="51763" w:name="_ETM_Q83_459490"/>
      <w:bookmarkStart w:id="51764" w:name="_ETM_Q83_459819"/>
      <w:bookmarkEnd w:id="51763"/>
      <w:bookmarkEnd w:id="51764"/>
      <w:r>
        <w:rPr>
          <w:rtl/>
        </w:rPr>
        <w:t>שבוע</w:t>
      </w:r>
      <w:r w:rsidRPr="00070BAD">
        <w:rPr>
          <w:rtl/>
        </w:rPr>
        <w:t xml:space="preserve"> </w:t>
      </w:r>
      <w:r>
        <w:rPr>
          <w:rtl/>
        </w:rPr>
        <w:t>קודם</w:t>
      </w:r>
      <w:r>
        <w:rPr>
          <w:rFonts w:hint="cs"/>
          <w:rtl/>
        </w:rPr>
        <w:t>.</w:t>
      </w:r>
      <w:r>
        <w:rPr>
          <w:rtl/>
        </w:rPr>
        <w:t xml:space="preserve"> </w:t>
      </w:r>
      <w:bookmarkStart w:id="51765" w:name="_ETM_Q83_460210"/>
      <w:bookmarkEnd w:id="51765"/>
      <w:r>
        <w:rPr>
          <w:rtl/>
        </w:rPr>
        <w:t xml:space="preserve">רק </w:t>
      </w:r>
      <w:bookmarkStart w:id="51766" w:name="_ETM_Q83_460479"/>
      <w:bookmarkEnd w:id="51766"/>
      <w:r>
        <w:rPr>
          <w:rtl/>
        </w:rPr>
        <w:t xml:space="preserve">שנינו </w:t>
      </w:r>
      <w:bookmarkStart w:id="51767" w:name="_ETM_Q83_460930"/>
      <w:bookmarkEnd w:id="51767"/>
      <w:r>
        <w:rPr>
          <w:rtl/>
        </w:rPr>
        <w:t xml:space="preserve">בבית </w:t>
      </w:r>
      <w:bookmarkStart w:id="51768" w:name="_ETM_Q83_461229"/>
      <w:bookmarkEnd w:id="51768"/>
      <w:r>
        <w:rPr>
          <w:rtl/>
        </w:rPr>
        <w:t xml:space="preserve">המדרש </w:t>
      </w:r>
      <w:bookmarkStart w:id="51769" w:name="_ETM_Q83_461559"/>
      <w:bookmarkEnd w:id="51769"/>
      <w:r>
        <w:rPr>
          <w:rtl/>
        </w:rPr>
        <w:t xml:space="preserve">במשך </w:t>
      </w:r>
      <w:bookmarkStart w:id="51770" w:name="_ETM_Q83_461949"/>
      <w:bookmarkEnd w:id="51770"/>
      <w:r>
        <w:rPr>
          <w:rtl/>
        </w:rPr>
        <w:t>שבוע</w:t>
      </w:r>
      <w:r>
        <w:rPr>
          <w:rFonts w:hint="cs"/>
          <w:rtl/>
        </w:rPr>
        <w:t>,</w:t>
      </w:r>
      <w:r>
        <w:rPr>
          <w:rtl/>
        </w:rPr>
        <w:t xml:space="preserve"> </w:t>
      </w:r>
      <w:bookmarkStart w:id="51771" w:name="_ETM_Q83_462819"/>
      <w:bookmarkEnd w:id="51771"/>
      <w:r>
        <w:rPr>
          <w:rtl/>
        </w:rPr>
        <w:t xml:space="preserve">ואתה </w:t>
      </w:r>
      <w:bookmarkStart w:id="51772" w:name="_ETM_Q83_463150"/>
      <w:bookmarkEnd w:id="51772"/>
      <w:r>
        <w:rPr>
          <w:rtl/>
        </w:rPr>
        <w:t xml:space="preserve">ממשיך </w:t>
      </w:r>
      <w:bookmarkStart w:id="51773" w:name="_ETM_Q83_463509"/>
      <w:bookmarkEnd w:id="51773"/>
      <w:r>
        <w:rPr>
          <w:rtl/>
        </w:rPr>
        <w:t xml:space="preserve">ומסתער </w:t>
      </w:r>
      <w:bookmarkStart w:id="51774" w:name="_ETM_Q83_463930"/>
      <w:bookmarkEnd w:id="51774"/>
      <w:r>
        <w:rPr>
          <w:rtl/>
        </w:rPr>
        <w:t xml:space="preserve">על </w:t>
      </w:r>
      <w:bookmarkStart w:id="51775" w:name="_ETM_Q83_464050"/>
      <w:bookmarkStart w:id="51776" w:name="_ETM_Q83_464469"/>
      <w:bookmarkEnd w:id="51775"/>
      <w:bookmarkEnd w:id="51776"/>
      <w:r>
        <w:rPr>
          <w:rFonts w:hint="cs"/>
          <w:rtl/>
        </w:rPr>
        <w:t xml:space="preserve">הלימוד </w:t>
      </w:r>
      <w:r>
        <w:rPr>
          <w:rtl/>
        </w:rPr>
        <w:t xml:space="preserve">כל </w:t>
      </w:r>
      <w:bookmarkStart w:id="51777" w:name="_ETM_Q83_464710"/>
      <w:bookmarkEnd w:id="51777"/>
      <w:r>
        <w:rPr>
          <w:rtl/>
        </w:rPr>
        <w:t>השנה</w:t>
      </w:r>
      <w:r>
        <w:rPr>
          <w:rFonts w:hint="cs"/>
          <w:rtl/>
        </w:rPr>
        <w:t>.</w:t>
      </w:r>
      <w:r>
        <w:rPr>
          <w:rtl/>
        </w:rPr>
        <w:t xml:space="preserve"> </w:t>
      </w:r>
      <w:bookmarkStart w:id="51778" w:name="_ETM_Q83_465339"/>
      <w:bookmarkEnd w:id="51778"/>
      <w:r>
        <w:rPr>
          <w:rtl/>
        </w:rPr>
        <w:t xml:space="preserve">זה </w:t>
      </w:r>
      <w:bookmarkStart w:id="51779" w:name="_ETM_Q83_465520"/>
      <w:bookmarkEnd w:id="51779"/>
      <w:r>
        <w:rPr>
          <w:rtl/>
        </w:rPr>
        <w:t xml:space="preserve">שנה </w:t>
      </w:r>
      <w:bookmarkStart w:id="51780" w:name="_ETM_Q83_465819"/>
      <w:bookmarkEnd w:id="51780"/>
      <w:r>
        <w:rPr>
          <w:rtl/>
        </w:rPr>
        <w:t>ב</w:t>
      </w:r>
      <w:r>
        <w:rPr>
          <w:rFonts w:hint="cs"/>
          <w:rtl/>
        </w:rPr>
        <w:t>'</w:t>
      </w:r>
      <w:r>
        <w:rPr>
          <w:rtl/>
        </w:rPr>
        <w:t xml:space="preserve"> </w:t>
      </w:r>
      <w:bookmarkStart w:id="51781" w:name="_ETM_Q83_466029"/>
      <w:bookmarkEnd w:id="51781"/>
      <w:r>
        <w:rPr>
          <w:rtl/>
        </w:rPr>
        <w:t xml:space="preserve">שלו </w:t>
      </w:r>
      <w:bookmarkStart w:id="51782" w:name="_ETM_Q83_466240"/>
      <w:bookmarkEnd w:id="51782"/>
      <w:r>
        <w:rPr>
          <w:rtl/>
        </w:rPr>
        <w:t>בישיבה</w:t>
      </w:r>
      <w:r>
        <w:rPr>
          <w:rFonts w:hint="cs"/>
          <w:rtl/>
        </w:rPr>
        <w:t>.</w:t>
      </w:r>
    </w:p>
    <w:p w:rsidR="005930C5" w:rsidRDefault="005930C5" w:rsidP="00EC0B26">
      <w:pPr>
        <w:rPr>
          <w:rtl/>
        </w:rPr>
      </w:pPr>
      <w:bookmarkStart w:id="51783" w:name="_ETM_Q83_467011"/>
      <w:bookmarkStart w:id="51784" w:name="_ETM_Q83_467085"/>
      <w:bookmarkStart w:id="51785" w:name="_ETM_Q83_467186"/>
      <w:bookmarkEnd w:id="51783"/>
      <w:bookmarkEnd w:id="51784"/>
      <w:bookmarkEnd w:id="51785"/>
    </w:p>
    <w:p w:rsidR="005930C5" w:rsidRDefault="005930C5" w:rsidP="00992013">
      <w:pPr>
        <w:rPr>
          <w:rtl/>
        </w:rPr>
      </w:pPr>
      <w:bookmarkStart w:id="51786" w:name="_ETM_Q83_467292"/>
      <w:bookmarkEnd w:id="51786"/>
      <w:r>
        <w:rPr>
          <w:rtl/>
        </w:rPr>
        <w:t xml:space="preserve"> </w:t>
      </w:r>
      <w:bookmarkStart w:id="51787" w:name="_ETM_Q83_467169"/>
      <w:bookmarkEnd w:id="51787"/>
      <w:r>
        <w:rPr>
          <w:rtl/>
        </w:rPr>
        <w:t xml:space="preserve">בסוף </w:t>
      </w:r>
      <w:bookmarkStart w:id="51788" w:name="_ETM_Q83_467589"/>
      <w:bookmarkEnd w:id="51788"/>
      <w:r>
        <w:rPr>
          <w:rtl/>
        </w:rPr>
        <w:t xml:space="preserve">השנה </w:t>
      </w:r>
      <w:bookmarkStart w:id="51789" w:name="_ETM_Q83_468460"/>
      <w:bookmarkEnd w:id="51789"/>
      <w:r>
        <w:rPr>
          <w:rtl/>
        </w:rPr>
        <w:t xml:space="preserve">אתה </w:t>
      </w:r>
      <w:bookmarkStart w:id="51790" w:name="_ETM_Q83_468699"/>
      <w:bookmarkEnd w:id="51790"/>
      <w:r>
        <w:rPr>
          <w:rtl/>
        </w:rPr>
        <w:t xml:space="preserve">מתגייס </w:t>
      </w:r>
      <w:bookmarkStart w:id="51791" w:name="_ETM_Q83_469120"/>
      <w:bookmarkEnd w:id="51791"/>
      <w:r>
        <w:rPr>
          <w:rtl/>
        </w:rPr>
        <w:t>ל</w:t>
      </w:r>
      <w:bookmarkStart w:id="51792" w:name="_ETM_Q83_469210"/>
      <w:bookmarkEnd w:id="51792"/>
      <w:r>
        <w:rPr>
          <w:rtl/>
        </w:rPr>
        <w:t xml:space="preserve">קורס </w:t>
      </w:r>
      <w:bookmarkStart w:id="51793" w:name="_ETM_Q83_469539"/>
      <w:bookmarkEnd w:id="51793"/>
      <w:r>
        <w:rPr>
          <w:rtl/>
        </w:rPr>
        <w:t>חובלים</w:t>
      </w:r>
      <w:r w:rsidR="00992013">
        <w:rPr>
          <w:rFonts w:hint="cs"/>
          <w:rtl/>
        </w:rPr>
        <w:t>,</w:t>
      </w:r>
      <w:r>
        <w:rPr>
          <w:rFonts w:hint="cs"/>
          <w:rtl/>
        </w:rPr>
        <w:t xml:space="preserve"> אחד</w:t>
      </w:r>
      <w:r>
        <w:rPr>
          <w:rtl/>
        </w:rPr>
        <w:t xml:space="preserve"> </w:t>
      </w:r>
      <w:bookmarkStart w:id="51794" w:name="_ETM_Q83_470529"/>
      <w:bookmarkEnd w:id="51794"/>
      <w:r>
        <w:rPr>
          <w:rtl/>
        </w:rPr>
        <w:t xml:space="preserve">הקורסים </w:t>
      </w:r>
      <w:bookmarkStart w:id="51795" w:name="_ETM_Q83_470979"/>
      <w:bookmarkEnd w:id="51795"/>
      <w:r>
        <w:rPr>
          <w:rtl/>
        </w:rPr>
        <w:t>הקש</w:t>
      </w:r>
      <w:r>
        <w:rPr>
          <w:rFonts w:hint="cs"/>
          <w:rtl/>
        </w:rPr>
        <w:t xml:space="preserve">ים </w:t>
      </w:r>
      <w:bookmarkStart w:id="51796" w:name="_ETM_Q83_471190"/>
      <w:bookmarkStart w:id="51797" w:name="_ETM_Q83_471430"/>
      <w:bookmarkEnd w:id="51796"/>
      <w:bookmarkEnd w:id="51797"/>
      <w:r>
        <w:rPr>
          <w:rtl/>
        </w:rPr>
        <w:t>ו</w:t>
      </w:r>
      <w:r>
        <w:rPr>
          <w:rFonts w:hint="cs"/>
          <w:rtl/>
        </w:rPr>
        <w:t>ה</w:t>
      </w:r>
      <w:r>
        <w:rPr>
          <w:rtl/>
        </w:rPr>
        <w:t xml:space="preserve">ארוכים </w:t>
      </w:r>
      <w:bookmarkStart w:id="51798" w:name="_ETM_Q83_471880"/>
      <w:bookmarkEnd w:id="51798"/>
      <w:r>
        <w:rPr>
          <w:rtl/>
        </w:rPr>
        <w:t>בצה"ל</w:t>
      </w:r>
      <w:r w:rsidR="00992013">
        <w:rPr>
          <w:rFonts w:hint="cs"/>
          <w:rtl/>
        </w:rPr>
        <w:t>,</w:t>
      </w:r>
      <w:r>
        <w:rPr>
          <w:rtl/>
        </w:rPr>
        <w:t xml:space="preserve"> </w:t>
      </w:r>
      <w:bookmarkStart w:id="51799" w:name="_ETM_Q83_472750"/>
      <w:bookmarkEnd w:id="51799"/>
      <w:r>
        <w:rPr>
          <w:rFonts w:hint="cs"/>
          <w:rtl/>
        </w:rPr>
        <w:t>ו</w:t>
      </w:r>
      <w:r>
        <w:rPr>
          <w:rtl/>
        </w:rPr>
        <w:t xml:space="preserve">צולח </w:t>
      </w:r>
      <w:bookmarkStart w:id="51800" w:name="_ETM_Q83_473200"/>
      <w:bookmarkEnd w:id="51800"/>
      <w:r>
        <w:rPr>
          <w:rtl/>
        </w:rPr>
        <w:t xml:space="preserve">את </w:t>
      </w:r>
      <w:bookmarkStart w:id="51801" w:name="_ETM_Q83_473350"/>
      <w:bookmarkEnd w:id="51801"/>
      <w:r>
        <w:rPr>
          <w:rtl/>
        </w:rPr>
        <w:t xml:space="preserve">הקורס </w:t>
      </w:r>
      <w:bookmarkStart w:id="51802" w:name="_ETM_Q83_473680"/>
      <w:bookmarkEnd w:id="51802"/>
      <w:r>
        <w:rPr>
          <w:rtl/>
        </w:rPr>
        <w:t xml:space="preserve">ללא </w:t>
      </w:r>
      <w:bookmarkStart w:id="51803" w:name="_ETM_Q83_473920"/>
      <w:bookmarkEnd w:id="51803"/>
      <w:r>
        <w:rPr>
          <w:rtl/>
        </w:rPr>
        <w:t>קושי</w:t>
      </w:r>
      <w:r>
        <w:rPr>
          <w:rFonts w:hint="cs"/>
          <w:rtl/>
        </w:rPr>
        <w:t>.</w:t>
      </w:r>
      <w:r>
        <w:rPr>
          <w:rtl/>
        </w:rPr>
        <w:t xml:space="preserve"> </w:t>
      </w:r>
      <w:bookmarkStart w:id="51804" w:name="_ETM_Q83_474870"/>
      <w:bookmarkEnd w:id="51804"/>
      <w:r>
        <w:rPr>
          <w:rtl/>
        </w:rPr>
        <w:t xml:space="preserve">מקבל </w:t>
      </w:r>
      <w:bookmarkStart w:id="51805" w:name="_ETM_Q83_475259"/>
      <w:bookmarkEnd w:id="51805"/>
      <w:r>
        <w:rPr>
          <w:rtl/>
        </w:rPr>
        <w:t>תפקיד</w:t>
      </w:r>
      <w:r>
        <w:rPr>
          <w:rFonts w:hint="cs"/>
          <w:rtl/>
        </w:rPr>
        <w:t>,</w:t>
      </w:r>
      <w:r>
        <w:rPr>
          <w:rtl/>
        </w:rPr>
        <w:t xml:space="preserve"> </w:t>
      </w:r>
      <w:bookmarkStart w:id="51806" w:name="_ETM_Q83_476440"/>
      <w:bookmarkEnd w:id="51806"/>
      <w:r>
        <w:rPr>
          <w:rtl/>
        </w:rPr>
        <w:t xml:space="preserve">ואז </w:t>
      </w:r>
      <w:bookmarkStart w:id="51807" w:name="_ETM_Q83_476770"/>
      <w:bookmarkEnd w:id="51807"/>
      <w:r>
        <w:rPr>
          <w:rtl/>
        </w:rPr>
        <w:t xml:space="preserve">מתחיל </w:t>
      </w:r>
      <w:bookmarkStart w:id="51808" w:name="_ETM_Q83_477040"/>
      <w:bookmarkEnd w:id="51808"/>
      <w:r>
        <w:rPr>
          <w:rtl/>
        </w:rPr>
        <w:t>ל</w:t>
      </w:r>
      <w:r>
        <w:rPr>
          <w:rFonts w:hint="cs"/>
          <w:rtl/>
        </w:rPr>
        <w:t>השתעמם.</w:t>
      </w:r>
      <w:r>
        <w:rPr>
          <w:rtl/>
        </w:rPr>
        <w:t xml:space="preserve"> </w:t>
      </w:r>
      <w:bookmarkStart w:id="51809" w:name="_ETM_Q83_478000"/>
      <w:bookmarkEnd w:id="51809"/>
      <w:r>
        <w:rPr>
          <w:rtl/>
        </w:rPr>
        <w:t xml:space="preserve">בשיחות </w:t>
      </w:r>
      <w:bookmarkStart w:id="51810" w:name="_ETM_Q83_478600"/>
      <w:bookmarkEnd w:id="51810"/>
      <w:r>
        <w:rPr>
          <w:rtl/>
        </w:rPr>
        <w:t xml:space="preserve">רבות </w:t>
      </w:r>
      <w:bookmarkStart w:id="51811" w:name="_ETM_Q83_478930"/>
      <w:bookmarkEnd w:id="51811"/>
      <w:r>
        <w:rPr>
          <w:rtl/>
        </w:rPr>
        <w:t xml:space="preserve">לאורך </w:t>
      </w:r>
      <w:bookmarkStart w:id="51812" w:name="_ETM_Q83_479170"/>
      <w:bookmarkEnd w:id="51812"/>
      <w:r>
        <w:rPr>
          <w:rtl/>
        </w:rPr>
        <w:t xml:space="preserve">השנים </w:t>
      </w:r>
      <w:bookmarkStart w:id="51813" w:name="_ETM_Q83_479529"/>
      <w:bookmarkEnd w:id="51813"/>
      <w:r>
        <w:rPr>
          <w:rtl/>
        </w:rPr>
        <w:t xml:space="preserve">הללו </w:t>
      </w:r>
      <w:bookmarkStart w:id="51814" w:name="_ETM_Q83_479800"/>
      <w:bookmarkEnd w:id="51814"/>
      <w:r>
        <w:rPr>
          <w:rtl/>
        </w:rPr>
        <w:t xml:space="preserve">אתה </w:t>
      </w:r>
      <w:bookmarkStart w:id="51815" w:name="_ETM_Q83_480010"/>
      <w:bookmarkEnd w:id="51815"/>
      <w:r>
        <w:rPr>
          <w:rtl/>
        </w:rPr>
        <w:t xml:space="preserve">אומר </w:t>
      </w:r>
      <w:bookmarkStart w:id="51816" w:name="_ETM_Q83_480190"/>
      <w:bookmarkEnd w:id="51816"/>
      <w:r>
        <w:rPr>
          <w:rtl/>
        </w:rPr>
        <w:t xml:space="preserve">לי </w:t>
      </w:r>
      <w:bookmarkStart w:id="51817" w:name="_ETM_Q83_480310"/>
      <w:bookmarkEnd w:id="51817"/>
      <w:r>
        <w:rPr>
          <w:rtl/>
        </w:rPr>
        <w:t xml:space="preserve">שאתה </w:t>
      </w:r>
      <w:bookmarkStart w:id="51818" w:name="_ETM_Q83_480580"/>
      <w:bookmarkEnd w:id="51818"/>
      <w:r>
        <w:rPr>
          <w:rtl/>
        </w:rPr>
        <w:t xml:space="preserve">היית </w:t>
      </w:r>
      <w:bookmarkStart w:id="51819" w:name="_ETM_Q83_481270"/>
      <w:bookmarkEnd w:id="51819"/>
      <w:r>
        <w:rPr>
          <w:rtl/>
        </w:rPr>
        <w:t xml:space="preserve">ושאתה </w:t>
      </w:r>
      <w:bookmarkStart w:id="51820" w:name="_ETM_Q83_481690"/>
      <w:bookmarkEnd w:id="51820"/>
      <w:r>
        <w:rPr>
          <w:rtl/>
        </w:rPr>
        <w:t xml:space="preserve">צריך </w:t>
      </w:r>
      <w:bookmarkStart w:id="51821" w:name="_ETM_Q83_481930"/>
      <w:bookmarkEnd w:id="51821"/>
      <w:r>
        <w:rPr>
          <w:rtl/>
        </w:rPr>
        <w:t xml:space="preserve">להיות </w:t>
      </w:r>
      <w:bookmarkStart w:id="51822" w:name="_ETM_Q83_482170"/>
      <w:bookmarkEnd w:id="51822"/>
      <w:r>
        <w:rPr>
          <w:rtl/>
        </w:rPr>
        <w:t>חי</w:t>
      </w:r>
      <w:r>
        <w:rPr>
          <w:rFonts w:hint="cs"/>
          <w:rtl/>
        </w:rPr>
        <w:t>"</w:t>
      </w:r>
      <w:r>
        <w:rPr>
          <w:rtl/>
        </w:rPr>
        <w:t>ר</w:t>
      </w:r>
      <w:r>
        <w:rPr>
          <w:rFonts w:hint="cs"/>
          <w:rtl/>
        </w:rPr>
        <w:t>ניק מסתער</w:t>
      </w:r>
      <w:r w:rsidR="00992013">
        <w:rPr>
          <w:rFonts w:hint="cs"/>
          <w:rtl/>
        </w:rPr>
        <w:t>,</w:t>
      </w:r>
      <w:r>
        <w:rPr>
          <w:rFonts w:hint="cs"/>
          <w:rtl/>
        </w:rPr>
        <w:t xml:space="preserve"> </w:t>
      </w:r>
      <w:bookmarkStart w:id="51823" w:name="_ETM_Q83_482852"/>
      <w:bookmarkEnd w:id="51823"/>
      <w:r>
        <w:rPr>
          <w:rFonts w:hint="cs"/>
          <w:rtl/>
        </w:rPr>
        <w:t>לא אחד</w:t>
      </w:r>
      <w:r>
        <w:rPr>
          <w:rtl/>
        </w:rPr>
        <w:t xml:space="preserve"> </w:t>
      </w:r>
      <w:bookmarkStart w:id="51824" w:name="_ETM_Q83_484620"/>
      <w:bookmarkEnd w:id="51824"/>
      <w:r>
        <w:rPr>
          <w:rtl/>
        </w:rPr>
        <w:t xml:space="preserve">שיושב </w:t>
      </w:r>
      <w:bookmarkStart w:id="51825" w:name="_ETM_Q83_485130"/>
      <w:bookmarkEnd w:id="51825"/>
      <w:r>
        <w:rPr>
          <w:rtl/>
        </w:rPr>
        <w:t xml:space="preserve">על </w:t>
      </w:r>
      <w:bookmarkStart w:id="51826" w:name="_ETM_Q83_485220"/>
      <w:bookmarkEnd w:id="51826"/>
      <w:r>
        <w:rPr>
          <w:rtl/>
        </w:rPr>
        <w:t>הכלים</w:t>
      </w:r>
      <w:r>
        <w:rPr>
          <w:rFonts w:hint="cs"/>
          <w:rtl/>
        </w:rPr>
        <w:t>.</w:t>
      </w:r>
      <w:r>
        <w:rPr>
          <w:rtl/>
        </w:rPr>
        <w:t xml:space="preserve"> </w:t>
      </w:r>
      <w:bookmarkStart w:id="51827" w:name="_ETM_Q83_486259"/>
      <w:bookmarkEnd w:id="51827"/>
      <w:r>
        <w:rPr>
          <w:rtl/>
        </w:rPr>
        <w:t>כן</w:t>
      </w:r>
      <w:r>
        <w:rPr>
          <w:rFonts w:hint="cs"/>
          <w:rtl/>
        </w:rPr>
        <w:t>,</w:t>
      </w:r>
      <w:r>
        <w:rPr>
          <w:rtl/>
        </w:rPr>
        <w:t xml:space="preserve"> </w:t>
      </w:r>
      <w:bookmarkStart w:id="51828" w:name="_ETM_Q83_487049"/>
      <w:bookmarkEnd w:id="51828"/>
      <w:r>
        <w:rPr>
          <w:rtl/>
        </w:rPr>
        <w:t xml:space="preserve">כמה </w:t>
      </w:r>
      <w:bookmarkStart w:id="51829" w:name="_ETM_Q83_487350"/>
      <w:bookmarkEnd w:id="51829"/>
      <w:r>
        <w:rPr>
          <w:rtl/>
        </w:rPr>
        <w:t>אופייני</w:t>
      </w:r>
      <w:r>
        <w:rPr>
          <w:rFonts w:hint="cs"/>
          <w:rtl/>
        </w:rPr>
        <w:t>.</w:t>
      </w:r>
      <w:r>
        <w:rPr>
          <w:rtl/>
        </w:rPr>
        <w:t xml:space="preserve"> </w:t>
      </w:r>
      <w:bookmarkStart w:id="51830" w:name="_ETM_Q83_488190"/>
      <w:bookmarkEnd w:id="51830"/>
      <w:r>
        <w:rPr>
          <w:rtl/>
        </w:rPr>
        <w:t xml:space="preserve">אחר </w:t>
      </w:r>
      <w:bookmarkStart w:id="51831" w:name="_ETM_Q83_488460"/>
      <w:bookmarkEnd w:id="51831"/>
      <w:r>
        <w:rPr>
          <w:rtl/>
        </w:rPr>
        <w:t xml:space="preserve">כך </w:t>
      </w:r>
      <w:bookmarkStart w:id="51832" w:name="_ETM_Q83_488610"/>
      <w:bookmarkEnd w:id="51832"/>
      <w:r>
        <w:rPr>
          <w:rtl/>
        </w:rPr>
        <w:t xml:space="preserve">אתה </w:t>
      </w:r>
      <w:bookmarkStart w:id="51833" w:name="_ETM_Q83_488730"/>
      <w:bookmarkEnd w:id="51833"/>
      <w:r>
        <w:rPr>
          <w:rtl/>
        </w:rPr>
        <w:t xml:space="preserve">מכיר </w:t>
      </w:r>
      <w:bookmarkStart w:id="51834" w:name="_ETM_Q83_489029"/>
      <w:bookmarkEnd w:id="51834"/>
      <w:r>
        <w:rPr>
          <w:rtl/>
        </w:rPr>
        <w:t xml:space="preserve">את </w:t>
      </w:r>
      <w:bookmarkStart w:id="51835" w:name="_ETM_Q83_489120"/>
      <w:bookmarkEnd w:id="51835"/>
      <w:r>
        <w:rPr>
          <w:rtl/>
        </w:rPr>
        <w:t>יעל</w:t>
      </w:r>
      <w:bookmarkStart w:id="51836" w:name="_ETM_Q83_490240"/>
      <w:bookmarkEnd w:id="51836"/>
      <w:r>
        <w:rPr>
          <w:rFonts w:hint="cs"/>
          <w:rtl/>
        </w:rPr>
        <w:t xml:space="preserve"> </w:t>
      </w:r>
      <w:r w:rsidR="00992013">
        <w:rPr>
          <w:rFonts w:hint="eastAsia"/>
          <w:rtl/>
        </w:rPr>
        <w:t>–</w:t>
      </w:r>
      <w:r>
        <w:rPr>
          <w:rtl/>
        </w:rPr>
        <w:t>אשתו</w:t>
      </w:r>
      <w:bookmarkStart w:id="51837" w:name="_ETM_Q83_491080"/>
      <w:bookmarkEnd w:id="51837"/>
      <w:r>
        <w:rPr>
          <w:rFonts w:hint="cs"/>
          <w:rtl/>
        </w:rPr>
        <w:t xml:space="preserve"> </w:t>
      </w:r>
      <w:r w:rsidR="00992013">
        <w:rPr>
          <w:rFonts w:hint="eastAsia"/>
          <w:rtl/>
        </w:rPr>
        <w:t xml:space="preserve">– </w:t>
      </w:r>
      <w:r>
        <w:rPr>
          <w:rtl/>
        </w:rPr>
        <w:t xml:space="preserve">ואנחנו </w:t>
      </w:r>
      <w:bookmarkStart w:id="51838" w:name="_ETM_Q83_491619"/>
      <w:bookmarkEnd w:id="51838"/>
      <w:r>
        <w:rPr>
          <w:rtl/>
        </w:rPr>
        <w:t>מתפ</w:t>
      </w:r>
      <w:r>
        <w:rPr>
          <w:rFonts w:hint="cs"/>
          <w:rtl/>
        </w:rPr>
        <w:t>על</w:t>
      </w:r>
      <w:r>
        <w:rPr>
          <w:rtl/>
        </w:rPr>
        <w:t xml:space="preserve">ים </w:t>
      </w:r>
      <w:bookmarkStart w:id="51839" w:name="_ETM_Q83_492219"/>
      <w:bookmarkEnd w:id="51839"/>
      <w:r>
        <w:rPr>
          <w:rtl/>
        </w:rPr>
        <w:t xml:space="preserve">איך </w:t>
      </w:r>
      <w:bookmarkStart w:id="51840" w:name="_ETM_Q83_492339"/>
      <w:bookmarkEnd w:id="51840"/>
      <w:r>
        <w:rPr>
          <w:rtl/>
        </w:rPr>
        <w:t xml:space="preserve">מצא </w:t>
      </w:r>
      <w:bookmarkStart w:id="51841" w:name="_ETM_Q83_492699"/>
      <w:bookmarkEnd w:id="51841"/>
      <w:r>
        <w:rPr>
          <w:rtl/>
        </w:rPr>
        <w:t xml:space="preserve">מין </w:t>
      </w:r>
      <w:bookmarkStart w:id="51842" w:name="_ETM_Q83_492999"/>
      <w:bookmarkEnd w:id="51842"/>
      <w:r>
        <w:rPr>
          <w:rtl/>
        </w:rPr>
        <w:t xml:space="preserve">את </w:t>
      </w:r>
      <w:bookmarkStart w:id="51843" w:name="_ETM_Q83_493179"/>
      <w:bookmarkEnd w:id="51843"/>
      <w:r>
        <w:rPr>
          <w:rtl/>
        </w:rPr>
        <w:t>מינו</w:t>
      </w:r>
      <w:r>
        <w:rPr>
          <w:rFonts w:hint="cs"/>
          <w:rtl/>
        </w:rPr>
        <w:t>.</w:t>
      </w:r>
    </w:p>
    <w:p w:rsidR="005930C5" w:rsidRDefault="005930C5" w:rsidP="00EC0B26">
      <w:pPr>
        <w:rPr>
          <w:rtl/>
        </w:rPr>
      </w:pPr>
      <w:bookmarkStart w:id="51844" w:name="_ETM_Q83_498604"/>
      <w:bookmarkStart w:id="51845" w:name="_ETM_Q83_498675"/>
      <w:bookmarkStart w:id="51846" w:name="_ETM_Q83_498781"/>
      <w:bookmarkEnd w:id="51844"/>
      <w:bookmarkEnd w:id="51845"/>
      <w:bookmarkEnd w:id="51846"/>
    </w:p>
    <w:p w:rsidR="005930C5" w:rsidRDefault="005930C5" w:rsidP="00EC0B26">
      <w:pPr>
        <w:pStyle w:val="af7"/>
        <w:keepNext/>
        <w:rPr>
          <w:rtl/>
        </w:rPr>
      </w:pPr>
      <w:bookmarkStart w:id="51847" w:name="ET_interruption_5765_23"/>
      <w:r w:rsidRPr="00294706">
        <w:rPr>
          <w:rStyle w:val="TagStyle"/>
          <w:rtl/>
        </w:rPr>
        <w:t xml:space="preserve"> &lt;&lt; קריאה &gt;&gt; </w:t>
      </w:r>
      <w:r>
        <w:rPr>
          <w:rtl/>
        </w:rPr>
        <w:t>מיכאל מרדכי ביטון (המחנה הממלכתי):</w:t>
      </w:r>
      <w:r w:rsidRPr="00294706">
        <w:rPr>
          <w:rStyle w:val="TagStyle"/>
          <w:rtl/>
        </w:rPr>
        <w:t xml:space="preserve"> &lt;&lt; קריאה &gt;&gt;</w:t>
      </w:r>
      <w:r w:rsidR="005223CB">
        <w:rPr>
          <w:rtl/>
        </w:rPr>
        <w:t xml:space="preserve"> </w:t>
      </w:r>
      <w:r>
        <w:rPr>
          <w:rtl/>
        </w:rPr>
        <w:t xml:space="preserve"> </w:t>
      </w:r>
      <w:bookmarkEnd w:id="51847"/>
    </w:p>
    <w:p w:rsidR="005930C5" w:rsidRDefault="005930C5" w:rsidP="00EC0B26">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bookmarkStart w:id="51848" w:name="ET_speakercontinue_6128_24"/>
      <w:r w:rsidRPr="00294706">
        <w:rPr>
          <w:rStyle w:val="TagStyle"/>
          <w:rtl/>
        </w:rPr>
        <w:t xml:space="preserve"> &lt;&lt; דובר_המשך &gt;&gt; </w:t>
      </w:r>
      <w:r>
        <w:rPr>
          <w:rtl/>
        </w:rPr>
        <w:t>משה טור פז (יש עתיד):</w:t>
      </w:r>
      <w:r w:rsidRPr="00294706">
        <w:rPr>
          <w:rStyle w:val="TagStyle"/>
          <w:rtl/>
        </w:rPr>
        <w:t xml:space="preserve"> &lt;&lt; דובר_המשך &gt;&gt;</w:t>
      </w:r>
      <w:r w:rsidR="005223CB">
        <w:rPr>
          <w:rtl/>
        </w:rPr>
        <w:t xml:space="preserve"> </w:t>
      </w:r>
      <w:r>
        <w:rPr>
          <w:rtl/>
        </w:rPr>
        <w:t xml:space="preserve"> </w:t>
      </w:r>
      <w:bookmarkEnd w:id="51848"/>
    </w:p>
    <w:p w:rsidR="005930C5" w:rsidRDefault="005930C5" w:rsidP="005223CB">
      <w:pPr>
        <w:rPr>
          <w:rtl/>
        </w:rPr>
      </w:pPr>
    </w:p>
    <w:p w:rsidR="005930C5" w:rsidRDefault="005930C5" w:rsidP="00992013">
      <w:pPr>
        <w:rPr>
          <w:rtl/>
        </w:rPr>
      </w:pPr>
      <w:bookmarkStart w:id="51849" w:name="_ETM_Q83_498837"/>
      <w:bookmarkStart w:id="51850" w:name="_ETM_Q83_494639"/>
      <w:bookmarkStart w:id="51851" w:name="_ETM_Q83_496450"/>
      <w:bookmarkStart w:id="51852" w:name="_ETM_Q83_497460"/>
      <w:bookmarkStart w:id="51853" w:name="_ETM_Q83_497730"/>
      <w:bookmarkStart w:id="51854" w:name="_ETM_Q83_499829"/>
      <w:bookmarkEnd w:id="51849"/>
      <w:bookmarkEnd w:id="51850"/>
      <w:bookmarkEnd w:id="51851"/>
      <w:bookmarkEnd w:id="51852"/>
      <w:bookmarkEnd w:id="51853"/>
      <w:bookmarkEnd w:id="51854"/>
      <w:r>
        <w:rPr>
          <w:rtl/>
        </w:rPr>
        <w:t xml:space="preserve">בסוף </w:t>
      </w:r>
      <w:bookmarkStart w:id="51855" w:name="_ETM_Q83_500220"/>
      <w:bookmarkEnd w:id="51855"/>
      <w:r>
        <w:rPr>
          <w:rtl/>
        </w:rPr>
        <w:t xml:space="preserve">השירות </w:t>
      </w:r>
      <w:bookmarkStart w:id="51856" w:name="_ETM_Q83_500640"/>
      <w:bookmarkEnd w:id="51856"/>
      <w:r>
        <w:rPr>
          <w:rtl/>
        </w:rPr>
        <w:t xml:space="preserve">הצבאי </w:t>
      </w:r>
      <w:bookmarkStart w:id="51857" w:name="_ETM_Q83_500999"/>
      <w:bookmarkEnd w:id="51857"/>
      <w:r>
        <w:rPr>
          <w:rtl/>
        </w:rPr>
        <w:t xml:space="preserve">אתה </w:t>
      </w:r>
      <w:bookmarkStart w:id="51858" w:name="_ETM_Q83_501179"/>
      <w:bookmarkEnd w:id="51858"/>
      <w:r>
        <w:rPr>
          <w:rtl/>
        </w:rPr>
        <w:t>מוכ</w:t>
      </w:r>
      <w:r>
        <w:rPr>
          <w:rFonts w:hint="cs"/>
          <w:rtl/>
        </w:rPr>
        <w:t>וו</w:t>
      </w:r>
      <w:r>
        <w:rPr>
          <w:rtl/>
        </w:rPr>
        <w:t xml:space="preserve">ן </w:t>
      </w:r>
      <w:bookmarkStart w:id="51859" w:name="_ETM_Q83_501509"/>
      <w:bookmarkEnd w:id="51859"/>
      <w:r>
        <w:rPr>
          <w:rtl/>
        </w:rPr>
        <w:t xml:space="preserve">ללימודי </w:t>
      </w:r>
      <w:bookmarkStart w:id="51860" w:name="_ETM_Q83_501929"/>
      <w:bookmarkEnd w:id="51860"/>
      <w:r>
        <w:rPr>
          <w:rtl/>
        </w:rPr>
        <w:t>רפואה</w:t>
      </w:r>
      <w:r>
        <w:rPr>
          <w:rFonts w:hint="cs"/>
          <w:rtl/>
        </w:rPr>
        <w:t>,</w:t>
      </w:r>
      <w:r>
        <w:rPr>
          <w:rtl/>
        </w:rPr>
        <w:t xml:space="preserve"> </w:t>
      </w:r>
      <w:bookmarkStart w:id="51861" w:name="_ETM_Q83_502869"/>
      <w:bookmarkEnd w:id="51861"/>
      <w:r>
        <w:rPr>
          <w:rtl/>
        </w:rPr>
        <w:t xml:space="preserve">כמו </w:t>
      </w:r>
      <w:bookmarkStart w:id="51862" w:name="_ETM_Q83_503080"/>
      <w:bookmarkEnd w:id="51862"/>
      <w:r>
        <w:rPr>
          <w:rtl/>
        </w:rPr>
        <w:t xml:space="preserve">שידעת </w:t>
      </w:r>
      <w:bookmarkStart w:id="51863" w:name="_ETM_Q83_503529"/>
      <w:bookmarkEnd w:id="51863"/>
      <w:r>
        <w:rPr>
          <w:rtl/>
        </w:rPr>
        <w:t xml:space="preserve">כבר </w:t>
      </w:r>
      <w:bookmarkStart w:id="51864" w:name="_ETM_Q83_503710"/>
      <w:bookmarkEnd w:id="51864"/>
      <w:r>
        <w:rPr>
          <w:rtl/>
        </w:rPr>
        <w:t>בשמינית</w:t>
      </w:r>
      <w:r>
        <w:rPr>
          <w:rFonts w:hint="cs"/>
          <w:rtl/>
        </w:rPr>
        <w:t>,</w:t>
      </w:r>
      <w:r>
        <w:rPr>
          <w:rtl/>
        </w:rPr>
        <w:t xml:space="preserve"> </w:t>
      </w:r>
      <w:bookmarkStart w:id="51865" w:name="_ETM_Q83_504220"/>
      <w:bookmarkEnd w:id="51865"/>
      <w:r>
        <w:rPr>
          <w:rtl/>
        </w:rPr>
        <w:t>ומ</w:t>
      </w:r>
      <w:r>
        <w:rPr>
          <w:rFonts w:hint="cs"/>
          <w:rtl/>
        </w:rPr>
        <w:t>המ</w:t>
      </w:r>
      <w:r>
        <w:rPr>
          <w:rtl/>
        </w:rPr>
        <w:t xml:space="preserve">ם </w:t>
      </w:r>
      <w:bookmarkStart w:id="51866" w:name="_ETM_Q83_504640"/>
      <w:bookmarkEnd w:id="51866"/>
      <w:r>
        <w:rPr>
          <w:rtl/>
        </w:rPr>
        <w:t xml:space="preserve">אותי </w:t>
      </w:r>
      <w:bookmarkStart w:id="51867" w:name="_ETM_Q83_504820"/>
      <w:bookmarkEnd w:id="51867"/>
      <w:r>
        <w:rPr>
          <w:rtl/>
        </w:rPr>
        <w:t xml:space="preserve">בשיחת </w:t>
      </w:r>
      <w:bookmarkStart w:id="51868" w:name="_ETM_Q83_505240"/>
      <w:bookmarkEnd w:id="51868"/>
      <w:r>
        <w:rPr>
          <w:rtl/>
        </w:rPr>
        <w:t xml:space="preserve">טלפון </w:t>
      </w:r>
      <w:bookmarkStart w:id="51869" w:name="_ETM_Q83_506170"/>
      <w:bookmarkEnd w:id="51869"/>
      <w:r>
        <w:rPr>
          <w:rtl/>
        </w:rPr>
        <w:t xml:space="preserve">שבה </w:t>
      </w:r>
      <w:bookmarkStart w:id="51870" w:name="_ETM_Q83_506500"/>
      <w:bookmarkEnd w:id="51870"/>
      <w:r>
        <w:rPr>
          <w:rtl/>
        </w:rPr>
        <w:t xml:space="preserve">אתה </w:t>
      </w:r>
      <w:bookmarkStart w:id="51871" w:name="_ETM_Q83_506650"/>
      <w:bookmarkEnd w:id="51871"/>
      <w:r>
        <w:rPr>
          <w:rtl/>
        </w:rPr>
        <w:t xml:space="preserve">מבשר </w:t>
      </w:r>
      <w:bookmarkStart w:id="51872" w:name="_ETM_Q83_507099"/>
      <w:bookmarkEnd w:id="51872"/>
      <w:r>
        <w:rPr>
          <w:rtl/>
        </w:rPr>
        <w:t>ל</w:t>
      </w:r>
      <w:r>
        <w:rPr>
          <w:rFonts w:hint="cs"/>
          <w:rtl/>
        </w:rPr>
        <w:t>י שאתה חייב</w:t>
      </w:r>
      <w:r>
        <w:rPr>
          <w:rtl/>
        </w:rPr>
        <w:t xml:space="preserve"> </w:t>
      </w:r>
      <w:bookmarkStart w:id="51873" w:name="_ETM_Q83_507610"/>
      <w:bookmarkEnd w:id="51873"/>
      <w:r>
        <w:rPr>
          <w:rtl/>
        </w:rPr>
        <w:t xml:space="preserve">ללמוד </w:t>
      </w:r>
      <w:bookmarkStart w:id="51874" w:name="_ETM_Q83_507880"/>
      <w:bookmarkEnd w:id="51874"/>
      <w:r>
        <w:rPr>
          <w:rtl/>
        </w:rPr>
        <w:t xml:space="preserve">תורה </w:t>
      </w:r>
      <w:bookmarkStart w:id="51875" w:name="_ETM_Q83_508119"/>
      <w:bookmarkEnd w:id="51875"/>
      <w:r>
        <w:rPr>
          <w:rtl/>
        </w:rPr>
        <w:t xml:space="preserve">לפחות </w:t>
      </w:r>
      <w:bookmarkStart w:id="51876" w:name="_ETM_Q83_508539"/>
      <w:bookmarkEnd w:id="51876"/>
      <w:r>
        <w:rPr>
          <w:rtl/>
        </w:rPr>
        <w:t xml:space="preserve">שנה </w:t>
      </w:r>
      <w:bookmarkStart w:id="51877" w:name="_ETM_Q83_509410"/>
      <w:bookmarkEnd w:id="51877"/>
      <w:r>
        <w:rPr>
          <w:rtl/>
        </w:rPr>
        <w:t xml:space="preserve">לפני </w:t>
      </w:r>
      <w:bookmarkStart w:id="51878" w:name="_ETM_Q83_509770"/>
      <w:bookmarkEnd w:id="51878"/>
      <w:r>
        <w:rPr>
          <w:rtl/>
        </w:rPr>
        <w:t xml:space="preserve">לימודי </w:t>
      </w:r>
      <w:bookmarkStart w:id="51879" w:name="_ETM_Q83_510130"/>
      <w:bookmarkEnd w:id="51879"/>
      <w:r>
        <w:rPr>
          <w:rtl/>
        </w:rPr>
        <w:t>הרפואה</w:t>
      </w:r>
      <w:r>
        <w:rPr>
          <w:rFonts w:hint="cs"/>
          <w:rtl/>
        </w:rPr>
        <w:t>.</w:t>
      </w:r>
      <w:r>
        <w:rPr>
          <w:rtl/>
        </w:rPr>
        <w:t xml:space="preserve"> </w:t>
      </w:r>
      <w:bookmarkStart w:id="51880" w:name="_ETM_Q83_510579"/>
      <w:bookmarkEnd w:id="51880"/>
      <w:r>
        <w:rPr>
          <w:rtl/>
        </w:rPr>
        <w:t xml:space="preserve">הרי </w:t>
      </w:r>
      <w:bookmarkStart w:id="51881" w:name="_ETM_Q83_510730"/>
      <w:bookmarkEnd w:id="51881"/>
      <w:r>
        <w:rPr>
          <w:rtl/>
        </w:rPr>
        <w:t xml:space="preserve">על </w:t>
      </w:r>
      <w:bookmarkStart w:id="51882" w:name="_ETM_Q83_510820"/>
      <w:bookmarkEnd w:id="51882"/>
      <w:r>
        <w:rPr>
          <w:rtl/>
        </w:rPr>
        <w:t xml:space="preserve">פי </w:t>
      </w:r>
      <w:bookmarkStart w:id="51883" w:name="_ETM_Q83_510970"/>
      <w:bookmarkEnd w:id="51883"/>
      <w:r>
        <w:rPr>
          <w:rtl/>
        </w:rPr>
        <w:t>התוכנית</w:t>
      </w:r>
      <w:r>
        <w:rPr>
          <w:rFonts w:hint="cs"/>
          <w:rtl/>
        </w:rPr>
        <w:t>,</w:t>
      </w:r>
      <w:r>
        <w:rPr>
          <w:rtl/>
        </w:rPr>
        <w:t xml:space="preserve"> </w:t>
      </w:r>
      <w:bookmarkStart w:id="51884" w:name="_ETM_Q83_511300"/>
      <w:bookmarkEnd w:id="51884"/>
      <w:r>
        <w:rPr>
          <w:rtl/>
        </w:rPr>
        <w:t xml:space="preserve">רצית </w:t>
      </w:r>
      <w:bookmarkStart w:id="51885" w:name="_ETM_Q83_511660"/>
      <w:bookmarkEnd w:id="51885"/>
      <w:r>
        <w:rPr>
          <w:rtl/>
        </w:rPr>
        <w:t xml:space="preserve">להיות </w:t>
      </w:r>
      <w:bookmarkStart w:id="51886" w:name="_ETM_Q83_511869"/>
      <w:bookmarkEnd w:id="51886"/>
      <w:r>
        <w:rPr>
          <w:rtl/>
        </w:rPr>
        <w:t xml:space="preserve">גם </w:t>
      </w:r>
      <w:bookmarkStart w:id="51887" w:name="_ETM_Q83_512050"/>
      <w:bookmarkEnd w:id="51887"/>
      <w:r>
        <w:rPr>
          <w:rtl/>
        </w:rPr>
        <w:t>רב</w:t>
      </w:r>
      <w:r>
        <w:rPr>
          <w:rFonts w:hint="cs"/>
          <w:rtl/>
        </w:rPr>
        <w:t>.</w:t>
      </w:r>
      <w:r>
        <w:rPr>
          <w:rtl/>
        </w:rPr>
        <w:t xml:space="preserve"> </w:t>
      </w:r>
      <w:bookmarkStart w:id="51888" w:name="_ETM_Q83_512890"/>
      <w:bookmarkEnd w:id="51888"/>
      <w:r>
        <w:rPr>
          <w:rtl/>
        </w:rPr>
        <w:t xml:space="preserve">אני </w:t>
      </w:r>
      <w:bookmarkStart w:id="51889" w:name="_ETM_Q83_513100"/>
      <w:bookmarkEnd w:id="51889"/>
      <w:r>
        <w:rPr>
          <w:rtl/>
        </w:rPr>
        <w:t xml:space="preserve">עושה </w:t>
      </w:r>
      <w:bookmarkStart w:id="51890" w:name="_ETM_Q83_513309"/>
      <w:bookmarkEnd w:id="51890"/>
      <w:r>
        <w:rPr>
          <w:rtl/>
        </w:rPr>
        <w:t xml:space="preserve">איתך </w:t>
      </w:r>
      <w:bookmarkStart w:id="51891" w:name="_ETM_Q83_513579"/>
      <w:bookmarkEnd w:id="51891"/>
      <w:r>
        <w:rPr>
          <w:rtl/>
        </w:rPr>
        <w:t xml:space="preserve">את </w:t>
      </w:r>
      <w:bookmarkStart w:id="51892" w:name="_ETM_Q83_513700"/>
      <w:bookmarkEnd w:id="51892"/>
      <w:r>
        <w:rPr>
          <w:rtl/>
        </w:rPr>
        <w:t xml:space="preserve">החשבון </w:t>
      </w:r>
      <w:bookmarkStart w:id="51893" w:name="_ETM_Q83_514089"/>
      <w:bookmarkEnd w:id="51893"/>
      <w:r>
        <w:rPr>
          <w:rtl/>
        </w:rPr>
        <w:t xml:space="preserve">באיזה </w:t>
      </w:r>
      <w:bookmarkStart w:id="51894" w:name="_ETM_Q83_514360"/>
      <w:bookmarkEnd w:id="51894"/>
      <w:r>
        <w:rPr>
          <w:rtl/>
        </w:rPr>
        <w:t xml:space="preserve">גיל </w:t>
      </w:r>
      <w:bookmarkStart w:id="51895" w:name="_ETM_Q83_514510"/>
      <w:bookmarkStart w:id="51896" w:name="_ETM_Q83_514570"/>
      <w:bookmarkEnd w:id="51895"/>
      <w:bookmarkEnd w:id="51896"/>
      <w:r>
        <w:rPr>
          <w:rFonts w:hint="cs"/>
          <w:rtl/>
        </w:rPr>
        <w:t>ת</w:t>
      </w:r>
      <w:r>
        <w:rPr>
          <w:rtl/>
        </w:rPr>
        <w:t xml:space="preserve">סיים </w:t>
      </w:r>
      <w:bookmarkStart w:id="51897" w:name="_ETM_Q83_514870"/>
      <w:bookmarkEnd w:id="51897"/>
      <w:r>
        <w:rPr>
          <w:rtl/>
        </w:rPr>
        <w:t xml:space="preserve">לימודי </w:t>
      </w:r>
      <w:bookmarkStart w:id="51898" w:name="_ETM_Q83_515170"/>
      <w:bookmarkEnd w:id="51898"/>
      <w:r>
        <w:rPr>
          <w:rtl/>
        </w:rPr>
        <w:t xml:space="preserve">רפואה </w:t>
      </w:r>
      <w:bookmarkStart w:id="51899" w:name="_ETM_Q83_515559"/>
      <w:bookmarkEnd w:id="51899"/>
      <w:r>
        <w:rPr>
          <w:rFonts w:hint="cs"/>
          <w:rtl/>
        </w:rPr>
        <w:t xml:space="preserve">- </w:t>
      </w:r>
      <w:r>
        <w:rPr>
          <w:rtl/>
        </w:rPr>
        <w:t xml:space="preserve">לי </w:t>
      </w:r>
      <w:bookmarkStart w:id="51900" w:name="_ETM_Q83_515680"/>
      <w:bookmarkEnd w:id="51900"/>
      <w:r>
        <w:rPr>
          <w:rtl/>
        </w:rPr>
        <w:t xml:space="preserve">זה </w:t>
      </w:r>
      <w:bookmarkStart w:id="51901" w:name="_ETM_Q83_515829"/>
      <w:bookmarkEnd w:id="51901"/>
      <w:r>
        <w:rPr>
          <w:rtl/>
        </w:rPr>
        <w:t xml:space="preserve">נשמע </w:t>
      </w:r>
      <w:bookmarkStart w:id="51902" w:name="_ETM_Q83_516160"/>
      <w:bookmarkEnd w:id="51902"/>
      <w:r>
        <w:rPr>
          <w:rtl/>
        </w:rPr>
        <w:t>הזוי</w:t>
      </w:r>
      <w:r>
        <w:rPr>
          <w:rFonts w:hint="cs"/>
          <w:rtl/>
        </w:rPr>
        <w:t>,</w:t>
      </w:r>
      <w:r>
        <w:rPr>
          <w:rtl/>
        </w:rPr>
        <w:t xml:space="preserve"> </w:t>
      </w:r>
      <w:bookmarkStart w:id="51903" w:name="_ETM_Q83_516970"/>
      <w:bookmarkEnd w:id="51903"/>
      <w:r>
        <w:rPr>
          <w:rtl/>
        </w:rPr>
        <w:t xml:space="preserve">אבל </w:t>
      </w:r>
      <w:bookmarkStart w:id="51904" w:name="_ETM_Q83_517210"/>
      <w:bookmarkEnd w:id="51904"/>
      <w:r>
        <w:rPr>
          <w:rtl/>
        </w:rPr>
        <w:t xml:space="preserve">אתה </w:t>
      </w:r>
      <w:bookmarkStart w:id="51905" w:name="_ETM_Q83_517390"/>
      <w:bookmarkEnd w:id="51905"/>
      <w:r>
        <w:rPr>
          <w:rtl/>
        </w:rPr>
        <w:t>מ</w:t>
      </w:r>
      <w:r>
        <w:rPr>
          <w:rFonts w:hint="cs"/>
          <w:rtl/>
        </w:rPr>
        <w:t>סת</w:t>
      </w:r>
      <w:r>
        <w:rPr>
          <w:rtl/>
        </w:rPr>
        <w:t>ער</w:t>
      </w:r>
      <w:r>
        <w:rPr>
          <w:rFonts w:hint="cs"/>
          <w:rtl/>
        </w:rPr>
        <w:t>.</w:t>
      </w:r>
      <w:r>
        <w:rPr>
          <w:rtl/>
        </w:rPr>
        <w:t xml:space="preserve"> </w:t>
      </w:r>
      <w:bookmarkStart w:id="51906" w:name="_ETM_Q83_518739"/>
      <w:bookmarkEnd w:id="51906"/>
      <w:r>
        <w:rPr>
          <w:rtl/>
        </w:rPr>
        <w:t xml:space="preserve">הייתי </w:t>
      </w:r>
      <w:bookmarkStart w:id="51907" w:name="_ETM_Q83_519070"/>
      <w:bookmarkEnd w:id="51907"/>
      <w:r>
        <w:rPr>
          <w:rtl/>
        </w:rPr>
        <w:t xml:space="preserve">אז </w:t>
      </w:r>
      <w:bookmarkStart w:id="51908" w:name="_ETM_Q83_519219"/>
      <w:bookmarkEnd w:id="51908"/>
      <w:r>
        <w:rPr>
          <w:rtl/>
        </w:rPr>
        <w:t xml:space="preserve">בכולל </w:t>
      </w:r>
      <w:bookmarkStart w:id="51909" w:name="_ETM_Q83_519670"/>
      <w:bookmarkEnd w:id="51909"/>
      <w:r>
        <w:rPr>
          <w:rtl/>
        </w:rPr>
        <w:t>בעלי</w:t>
      </w:r>
      <w:r w:rsidR="00992013">
        <w:rPr>
          <w:rFonts w:hint="cs"/>
          <w:rtl/>
        </w:rPr>
        <w:t>,</w:t>
      </w:r>
      <w:r>
        <w:rPr>
          <w:rtl/>
        </w:rPr>
        <w:t xml:space="preserve"> </w:t>
      </w:r>
      <w:bookmarkStart w:id="51910" w:name="_ETM_Q83_520000"/>
      <w:bookmarkEnd w:id="51910"/>
      <w:r>
        <w:rPr>
          <w:rtl/>
        </w:rPr>
        <w:t xml:space="preserve">וכך </w:t>
      </w:r>
      <w:bookmarkStart w:id="51911" w:name="_ETM_Q83_520329"/>
      <w:bookmarkEnd w:id="51911"/>
      <w:r>
        <w:rPr>
          <w:rtl/>
        </w:rPr>
        <w:t xml:space="preserve">אתה </w:t>
      </w:r>
      <w:bookmarkStart w:id="51912" w:name="_ETM_Q83_520539"/>
      <w:bookmarkEnd w:id="51912"/>
      <w:r>
        <w:rPr>
          <w:rtl/>
        </w:rPr>
        <w:t xml:space="preserve">ויעל </w:t>
      </w:r>
      <w:bookmarkStart w:id="51913" w:name="_ETM_Q83_520899"/>
      <w:bookmarkEnd w:id="51913"/>
      <w:r>
        <w:rPr>
          <w:rtl/>
        </w:rPr>
        <w:t xml:space="preserve">מגיעים </w:t>
      </w:r>
      <w:bookmarkStart w:id="51914" w:name="_ETM_Q83_521680"/>
      <w:bookmarkEnd w:id="51914"/>
      <w:r>
        <w:rPr>
          <w:rtl/>
        </w:rPr>
        <w:t xml:space="preserve">לשנה </w:t>
      </w:r>
      <w:bookmarkStart w:id="51915" w:name="_ETM_Q83_522190"/>
      <w:bookmarkEnd w:id="51915"/>
      <w:r>
        <w:rPr>
          <w:rtl/>
        </w:rPr>
        <w:t xml:space="preserve">בעלי </w:t>
      </w:r>
      <w:bookmarkStart w:id="51916" w:name="_ETM_Q83_522610"/>
      <w:bookmarkEnd w:id="51916"/>
      <w:r>
        <w:rPr>
          <w:rtl/>
        </w:rPr>
        <w:t xml:space="preserve">ובונים </w:t>
      </w:r>
      <w:bookmarkStart w:id="51917" w:name="_ETM_Q83_522969"/>
      <w:bookmarkEnd w:id="51917"/>
      <w:r>
        <w:rPr>
          <w:rtl/>
        </w:rPr>
        <w:t xml:space="preserve">את </w:t>
      </w:r>
      <w:bookmarkStart w:id="51918" w:name="_ETM_Q83_523089"/>
      <w:bookmarkEnd w:id="51918"/>
      <w:r>
        <w:rPr>
          <w:rtl/>
        </w:rPr>
        <w:t xml:space="preserve">עצמכם </w:t>
      </w:r>
      <w:bookmarkStart w:id="51919" w:name="_ETM_Q83_523539"/>
      <w:bookmarkEnd w:id="51919"/>
      <w:r>
        <w:rPr>
          <w:rtl/>
        </w:rPr>
        <w:t xml:space="preserve">בדרככם </w:t>
      </w:r>
      <w:bookmarkStart w:id="51920" w:name="_ETM_Q83_524050"/>
      <w:bookmarkEnd w:id="51920"/>
      <w:r>
        <w:rPr>
          <w:rtl/>
        </w:rPr>
        <w:t>העצמאית</w:t>
      </w:r>
      <w:r>
        <w:rPr>
          <w:rFonts w:hint="cs"/>
          <w:rtl/>
        </w:rPr>
        <w:t>.</w:t>
      </w:r>
      <w:r>
        <w:rPr>
          <w:rtl/>
        </w:rPr>
        <w:t xml:space="preserve"> </w:t>
      </w:r>
      <w:bookmarkStart w:id="51921" w:name="_ETM_Q83_524930"/>
      <w:bookmarkEnd w:id="51921"/>
    </w:p>
    <w:p w:rsidR="005930C5" w:rsidRDefault="005930C5" w:rsidP="00EC0B26">
      <w:pPr>
        <w:rPr>
          <w:rtl/>
        </w:rPr>
      </w:pPr>
    </w:p>
    <w:p w:rsidR="005930C5" w:rsidRDefault="005930C5" w:rsidP="00992013">
      <w:pPr>
        <w:rPr>
          <w:rtl/>
        </w:rPr>
      </w:pPr>
      <w:r>
        <w:rPr>
          <w:rtl/>
        </w:rPr>
        <w:t xml:space="preserve">משם </w:t>
      </w:r>
      <w:bookmarkStart w:id="51922" w:name="_ETM_Q83_525289"/>
      <w:bookmarkEnd w:id="51922"/>
      <w:r>
        <w:rPr>
          <w:rtl/>
        </w:rPr>
        <w:t>הסת</w:t>
      </w:r>
      <w:r>
        <w:rPr>
          <w:rFonts w:hint="cs"/>
          <w:rtl/>
        </w:rPr>
        <w:t>ע</w:t>
      </w:r>
      <w:r>
        <w:rPr>
          <w:rtl/>
        </w:rPr>
        <w:t xml:space="preserve">רת </w:t>
      </w:r>
      <w:bookmarkStart w:id="51923" w:name="_ETM_Q83_525800"/>
      <w:bookmarkEnd w:id="51923"/>
      <w:r>
        <w:rPr>
          <w:rFonts w:hint="cs"/>
          <w:rtl/>
        </w:rPr>
        <w:t xml:space="preserve">על </w:t>
      </w:r>
      <w:bookmarkStart w:id="51924" w:name="_ETM_Q83_524496"/>
      <w:bookmarkEnd w:id="51924"/>
      <w:r>
        <w:rPr>
          <w:rtl/>
        </w:rPr>
        <w:t xml:space="preserve">לימודי </w:t>
      </w:r>
      <w:bookmarkStart w:id="51925" w:name="_ETM_Q83_526129"/>
      <w:bookmarkEnd w:id="51925"/>
      <w:r>
        <w:rPr>
          <w:rtl/>
        </w:rPr>
        <w:t>הרפואה</w:t>
      </w:r>
      <w:r>
        <w:rPr>
          <w:rFonts w:hint="cs"/>
          <w:rtl/>
        </w:rPr>
        <w:t>,</w:t>
      </w:r>
      <w:r>
        <w:rPr>
          <w:rtl/>
        </w:rPr>
        <w:t xml:space="preserve"> </w:t>
      </w:r>
      <w:bookmarkStart w:id="51926" w:name="_ETM_Q83_527129"/>
      <w:bookmarkEnd w:id="51926"/>
      <w:r>
        <w:rPr>
          <w:rtl/>
        </w:rPr>
        <w:t xml:space="preserve">ואחר </w:t>
      </w:r>
      <w:bookmarkStart w:id="51927" w:name="_ETM_Q83_527430"/>
      <w:bookmarkEnd w:id="51927"/>
      <w:r>
        <w:rPr>
          <w:rtl/>
        </w:rPr>
        <w:t xml:space="preserve">כך </w:t>
      </w:r>
      <w:bookmarkStart w:id="51928" w:name="_ETM_Q83_527579"/>
      <w:bookmarkEnd w:id="51928"/>
      <w:r>
        <w:rPr>
          <w:rtl/>
        </w:rPr>
        <w:t xml:space="preserve">על </w:t>
      </w:r>
      <w:bookmarkStart w:id="51929" w:name="_ETM_Q83_527670"/>
      <w:bookmarkEnd w:id="51929"/>
      <w:r>
        <w:rPr>
          <w:rtl/>
        </w:rPr>
        <w:t xml:space="preserve">שירות </w:t>
      </w:r>
      <w:bookmarkStart w:id="51930" w:name="_ETM_Q83_528029"/>
      <w:bookmarkEnd w:id="51930"/>
      <w:r>
        <w:rPr>
          <w:rtl/>
        </w:rPr>
        <w:t xml:space="preserve">מילואים </w:t>
      </w:r>
      <w:bookmarkStart w:id="51931" w:name="_ETM_Q83_528360"/>
      <w:bookmarkEnd w:id="51931"/>
      <w:r>
        <w:rPr>
          <w:rtl/>
        </w:rPr>
        <w:t xml:space="preserve">כרופא </w:t>
      </w:r>
      <w:bookmarkStart w:id="51932" w:name="_ETM_Q83_528750"/>
      <w:bookmarkEnd w:id="51932"/>
      <w:r>
        <w:rPr>
          <w:rtl/>
        </w:rPr>
        <w:t>קרבי</w:t>
      </w:r>
      <w:r>
        <w:rPr>
          <w:rFonts w:hint="cs"/>
          <w:rtl/>
        </w:rPr>
        <w:t>,</w:t>
      </w:r>
      <w:r>
        <w:rPr>
          <w:rtl/>
        </w:rPr>
        <w:t xml:space="preserve"> </w:t>
      </w:r>
      <w:bookmarkStart w:id="51933" w:name="_ETM_Q83_529710"/>
      <w:bookmarkEnd w:id="51933"/>
      <w:r>
        <w:rPr>
          <w:rtl/>
        </w:rPr>
        <w:t xml:space="preserve">ובמקביל </w:t>
      </w:r>
      <w:bookmarkStart w:id="51934" w:name="_ETM_Q83_530370"/>
      <w:bookmarkEnd w:id="51934"/>
      <w:r>
        <w:rPr>
          <w:rtl/>
        </w:rPr>
        <w:t xml:space="preserve">התמחות </w:t>
      </w:r>
      <w:bookmarkStart w:id="51935" w:name="_ETM_Q83_530820"/>
      <w:bookmarkEnd w:id="51935"/>
      <w:r>
        <w:rPr>
          <w:rtl/>
        </w:rPr>
        <w:t xml:space="preserve">ייחודית </w:t>
      </w:r>
      <w:bookmarkStart w:id="51936" w:name="_ETM_Q83_531239"/>
      <w:bookmarkEnd w:id="51936"/>
      <w:r>
        <w:rPr>
          <w:rtl/>
        </w:rPr>
        <w:t xml:space="preserve">מאוד </w:t>
      </w:r>
      <w:bookmarkStart w:id="51937" w:name="_ETM_Q83_531420"/>
      <w:bookmarkEnd w:id="51937"/>
      <w:r>
        <w:rPr>
          <w:rtl/>
        </w:rPr>
        <w:t xml:space="preserve">בארצות </w:t>
      </w:r>
      <w:bookmarkStart w:id="51938" w:name="_ETM_Q83_531779"/>
      <w:bookmarkEnd w:id="51938"/>
      <w:r>
        <w:rPr>
          <w:rtl/>
        </w:rPr>
        <w:t>הברית</w:t>
      </w:r>
      <w:r>
        <w:rPr>
          <w:rFonts w:hint="cs"/>
          <w:rtl/>
        </w:rPr>
        <w:t>.</w:t>
      </w:r>
      <w:r>
        <w:rPr>
          <w:rtl/>
        </w:rPr>
        <w:t xml:space="preserve"> </w:t>
      </w:r>
      <w:bookmarkStart w:id="51939" w:name="_ETM_Q83_532110"/>
      <w:bookmarkEnd w:id="51939"/>
      <w:r>
        <w:rPr>
          <w:rtl/>
        </w:rPr>
        <w:t xml:space="preserve">אני </w:t>
      </w:r>
      <w:bookmarkStart w:id="51940" w:name="_ETM_Q83_532230"/>
      <w:bookmarkEnd w:id="51940"/>
      <w:r>
        <w:rPr>
          <w:rtl/>
        </w:rPr>
        <w:t xml:space="preserve">זוכר </w:t>
      </w:r>
      <w:bookmarkStart w:id="51941" w:name="_ETM_Q83_532559"/>
      <w:bookmarkEnd w:id="51941"/>
      <w:r>
        <w:rPr>
          <w:rtl/>
        </w:rPr>
        <w:t xml:space="preserve">ביקור </w:t>
      </w:r>
      <w:bookmarkStart w:id="51942" w:name="_ETM_Q83_533190"/>
      <w:bookmarkEnd w:id="51942"/>
      <w:r>
        <w:rPr>
          <w:rtl/>
        </w:rPr>
        <w:t xml:space="preserve">שלי </w:t>
      </w:r>
      <w:bookmarkStart w:id="51943" w:name="_ETM_Q83_533550"/>
      <w:bookmarkEnd w:id="51943"/>
      <w:r>
        <w:rPr>
          <w:rtl/>
        </w:rPr>
        <w:t xml:space="preserve">אצלך </w:t>
      </w:r>
      <w:bookmarkStart w:id="51944" w:name="_ETM_Q83_534289"/>
      <w:bookmarkEnd w:id="51944"/>
      <w:r>
        <w:rPr>
          <w:rtl/>
        </w:rPr>
        <w:t>–</w:t>
      </w:r>
      <w:r>
        <w:rPr>
          <w:rFonts w:hint="cs"/>
          <w:rtl/>
        </w:rPr>
        <w:t xml:space="preserve"> </w:t>
      </w:r>
      <w:r>
        <w:rPr>
          <w:rtl/>
        </w:rPr>
        <w:t xml:space="preserve">כך </w:t>
      </w:r>
      <w:bookmarkStart w:id="51945" w:name="_ETM_Q83_534649"/>
      <w:bookmarkEnd w:id="51945"/>
      <w:r>
        <w:rPr>
          <w:rtl/>
        </w:rPr>
        <w:t xml:space="preserve">כותב </w:t>
      </w:r>
      <w:bookmarkStart w:id="51946" w:name="_ETM_Q83_536070"/>
      <w:bookmarkEnd w:id="51946"/>
      <w:r>
        <w:rPr>
          <w:rFonts w:hint="cs"/>
          <w:rtl/>
        </w:rPr>
        <w:t xml:space="preserve">יהונדב עציון </w:t>
      </w:r>
      <w:r>
        <w:rPr>
          <w:rtl/>
        </w:rPr>
        <w:t>–</w:t>
      </w:r>
      <w:r>
        <w:rPr>
          <w:rFonts w:hint="cs"/>
          <w:rtl/>
        </w:rPr>
        <w:t xml:space="preserve"> </w:t>
      </w:r>
      <w:bookmarkStart w:id="51947" w:name="_ETM_Q83_536640"/>
      <w:bookmarkStart w:id="51948" w:name="_ETM_Q83_538070"/>
      <w:bookmarkEnd w:id="51947"/>
      <w:bookmarkEnd w:id="51948"/>
      <w:r>
        <w:rPr>
          <w:rtl/>
        </w:rPr>
        <w:t xml:space="preserve">אני </w:t>
      </w:r>
      <w:bookmarkStart w:id="51949" w:name="_ETM_Q83_538279"/>
      <w:bookmarkEnd w:id="51949"/>
      <w:r>
        <w:rPr>
          <w:rtl/>
        </w:rPr>
        <w:t xml:space="preserve">זוכר </w:t>
      </w:r>
      <w:bookmarkStart w:id="51950" w:name="_ETM_Q83_538579"/>
      <w:bookmarkEnd w:id="51950"/>
      <w:r>
        <w:rPr>
          <w:rtl/>
        </w:rPr>
        <w:t xml:space="preserve">ביקור </w:t>
      </w:r>
      <w:bookmarkStart w:id="51951" w:name="_ETM_Q83_538910"/>
      <w:bookmarkEnd w:id="51951"/>
      <w:r>
        <w:rPr>
          <w:rtl/>
        </w:rPr>
        <w:t xml:space="preserve">שלי </w:t>
      </w:r>
      <w:bookmarkStart w:id="51952" w:name="_ETM_Q83_539120"/>
      <w:bookmarkEnd w:id="51952"/>
      <w:r>
        <w:rPr>
          <w:rtl/>
        </w:rPr>
        <w:t xml:space="preserve">אצלך </w:t>
      </w:r>
      <w:bookmarkStart w:id="51953" w:name="_ETM_Q83_539450"/>
      <w:bookmarkStart w:id="51954" w:name="_ETM_Q83_539989"/>
      <w:bookmarkEnd w:id="51953"/>
      <w:bookmarkEnd w:id="51954"/>
      <w:r>
        <w:rPr>
          <w:rtl/>
        </w:rPr>
        <w:t>במחלקה</w:t>
      </w:r>
      <w:r w:rsidRPr="00070BAD">
        <w:rPr>
          <w:rtl/>
        </w:rPr>
        <w:t xml:space="preserve"> </w:t>
      </w:r>
      <w:r>
        <w:rPr>
          <w:rtl/>
        </w:rPr>
        <w:t>בסורוקה</w:t>
      </w:r>
      <w:r>
        <w:rPr>
          <w:rFonts w:hint="cs"/>
          <w:rtl/>
        </w:rPr>
        <w:t>.</w:t>
      </w:r>
      <w:r>
        <w:rPr>
          <w:rtl/>
        </w:rPr>
        <w:t xml:space="preserve"> </w:t>
      </w:r>
      <w:bookmarkStart w:id="51955" w:name="_ETM_Q83_540989"/>
      <w:bookmarkEnd w:id="51955"/>
      <w:r>
        <w:rPr>
          <w:rtl/>
        </w:rPr>
        <w:t xml:space="preserve">עמדתי </w:t>
      </w:r>
      <w:bookmarkStart w:id="51956" w:name="_ETM_Q83_541620"/>
      <w:bookmarkEnd w:id="51956"/>
      <w:r>
        <w:rPr>
          <w:rtl/>
        </w:rPr>
        <w:t xml:space="preserve">בצד </w:t>
      </w:r>
      <w:bookmarkStart w:id="51957" w:name="_ETM_Q83_542039"/>
      <w:bookmarkEnd w:id="51957"/>
      <w:r>
        <w:rPr>
          <w:rtl/>
        </w:rPr>
        <w:t xml:space="preserve">וראיתי </w:t>
      </w:r>
      <w:bookmarkStart w:id="51958" w:name="_ETM_Q83_542489"/>
      <w:bookmarkEnd w:id="51958"/>
      <w:r>
        <w:rPr>
          <w:rtl/>
        </w:rPr>
        <w:t xml:space="preserve">אותך </w:t>
      </w:r>
      <w:bookmarkStart w:id="51959" w:name="_ETM_Q83_542729"/>
      <w:bookmarkEnd w:id="51959"/>
      <w:r>
        <w:rPr>
          <w:rtl/>
        </w:rPr>
        <w:t>במשימה</w:t>
      </w:r>
      <w:r>
        <w:rPr>
          <w:rFonts w:hint="cs"/>
          <w:rtl/>
        </w:rPr>
        <w:t>,</w:t>
      </w:r>
      <w:r>
        <w:rPr>
          <w:rtl/>
        </w:rPr>
        <w:t xml:space="preserve"> </w:t>
      </w:r>
      <w:bookmarkStart w:id="51960" w:name="_ETM_Q83_543690"/>
      <w:bookmarkEnd w:id="51960"/>
      <w:r>
        <w:rPr>
          <w:rtl/>
        </w:rPr>
        <w:t xml:space="preserve">רץ </w:t>
      </w:r>
      <w:bookmarkStart w:id="51961" w:name="_ETM_Q83_544110"/>
      <w:bookmarkEnd w:id="51961"/>
      <w:r>
        <w:rPr>
          <w:rtl/>
        </w:rPr>
        <w:t xml:space="preserve">ממיטה </w:t>
      </w:r>
      <w:bookmarkStart w:id="51962" w:name="_ETM_Q83_544589"/>
      <w:bookmarkEnd w:id="51962"/>
      <w:r>
        <w:rPr>
          <w:rtl/>
        </w:rPr>
        <w:t xml:space="preserve">למיטה </w:t>
      </w:r>
      <w:bookmarkStart w:id="51963" w:name="_ETM_Q83_544979"/>
      <w:bookmarkEnd w:id="51963"/>
      <w:r>
        <w:rPr>
          <w:rtl/>
        </w:rPr>
        <w:t xml:space="preserve">כמו </w:t>
      </w:r>
      <w:bookmarkStart w:id="51964" w:name="_ETM_Q83_545189"/>
      <w:bookmarkEnd w:id="51964"/>
      <w:r>
        <w:rPr>
          <w:rtl/>
        </w:rPr>
        <w:t xml:space="preserve">השפן </w:t>
      </w:r>
      <w:bookmarkStart w:id="51965" w:name="_ETM_Q83_545610"/>
      <w:bookmarkEnd w:id="51965"/>
      <w:r>
        <w:rPr>
          <w:rtl/>
        </w:rPr>
        <w:t xml:space="preserve">של </w:t>
      </w:r>
      <w:bookmarkStart w:id="51966" w:name="_ETM_Q83_545759"/>
      <w:bookmarkEnd w:id="51966"/>
      <w:r>
        <w:rPr>
          <w:rtl/>
        </w:rPr>
        <w:t>אנרג'ייזר</w:t>
      </w:r>
      <w:r w:rsidR="00992013">
        <w:rPr>
          <w:rFonts w:hint="cs"/>
          <w:rtl/>
        </w:rPr>
        <w:t>,</w:t>
      </w:r>
      <w:r>
        <w:rPr>
          <w:rtl/>
        </w:rPr>
        <w:t xml:space="preserve"> </w:t>
      </w:r>
      <w:bookmarkStart w:id="51967" w:name="_ETM_Q83_546420"/>
      <w:bookmarkEnd w:id="51967"/>
      <w:r>
        <w:rPr>
          <w:rtl/>
        </w:rPr>
        <w:t xml:space="preserve">לא </w:t>
      </w:r>
      <w:bookmarkStart w:id="51968" w:name="_ETM_Q83_546539"/>
      <w:bookmarkEnd w:id="51968"/>
      <w:r>
        <w:rPr>
          <w:rtl/>
        </w:rPr>
        <w:t xml:space="preserve">עוצר </w:t>
      </w:r>
      <w:bookmarkStart w:id="51969" w:name="_ETM_Q83_546810"/>
      <w:bookmarkEnd w:id="51969"/>
      <w:r>
        <w:rPr>
          <w:rtl/>
        </w:rPr>
        <w:t>לרגע</w:t>
      </w:r>
      <w:r w:rsidR="00992013">
        <w:rPr>
          <w:rFonts w:hint="cs"/>
          <w:rtl/>
        </w:rPr>
        <w:t>,</w:t>
      </w:r>
      <w:r>
        <w:rPr>
          <w:rtl/>
        </w:rPr>
        <w:t xml:space="preserve"> </w:t>
      </w:r>
      <w:bookmarkStart w:id="51970" w:name="_ETM_Q83_547469"/>
      <w:bookmarkEnd w:id="51970"/>
      <w:r>
        <w:rPr>
          <w:rtl/>
        </w:rPr>
        <w:t xml:space="preserve">מסתער </w:t>
      </w:r>
      <w:bookmarkStart w:id="51971" w:name="_ETM_Q83_548009"/>
      <w:bookmarkEnd w:id="51971"/>
      <w:r>
        <w:rPr>
          <w:rtl/>
        </w:rPr>
        <w:t xml:space="preserve">גם </w:t>
      </w:r>
      <w:bookmarkStart w:id="51972" w:name="_ETM_Q83_548219"/>
      <w:bookmarkEnd w:id="51972"/>
      <w:r>
        <w:rPr>
          <w:rtl/>
        </w:rPr>
        <w:t>שם</w:t>
      </w:r>
      <w:r>
        <w:rPr>
          <w:rFonts w:hint="cs"/>
          <w:rtl/>
        </w:rPr>
        <w:t>.</w:t>
      </w:r>
    </w:p>
    <w:p w:rsidR="005930C5" w:rsidRDefault="005930C5" w:rsidP="00EC0B26">
      <w:pPr>
        <w:rPr>
          <w:rtl/>
        </w:rPr>
      </w:pPr>
      <w:bookmarkStart w:id="51973" w:name="_ETM_Q83_551064"/>
      <w:bookmarkStart w:id="51974" w:name="_ETM_Q83_551138"/>
      <w:bookmarkEnd w:id="51973"/>
      <w:bookmarkEnd w:id="51974"/>
    </w:p>
    <w:p w:rsidR="005930C5" w:rsidRDefault="005930C5" w:rsidP="00992013">
      <w:pPr>
        <w:rPr>
          <w:rtl/>
        </w:rPr>
      </w:pPr>
      <w:bookmarkStart w:id="51975" w:name="_ETM_Q83_551224"/>
      <w:bookmarkStart w:id="51976" w:name="_ETM_Q83_551288"/>
      <w:bookmarkEnd w:id="51975"/>
      <w:bookmarkEnd w:id="51976"/>
      <w:r>
        <w:rPr>
          <w:rtl/>
        </w:rPr>
        <w:t xml:space="preserve"> </w:t>
      </w:r>
      <w:bookmarkStart w:id="51977" w:name="_ETM_Q83_549140"/>
      <w:bookmarkEnd w:id="51977"/>
      <w:r>
        <w:rPr>
          <w:rtl/>
        </w:rPr>
        <w:t xml:space="preserve">הקשר </w:t>
      </w:r>
      <w:bookmarkStart w:id="51978" w:name="_ETM_Q83_549589"/>
      <w:bookmarkEnd w:id="51978"/>
      <w:r>
        <w:rPr>
          <w:rtl/>
        </w:rPr>
        <w:t xml:space="preserve">שלנו </w:t>
      </w:r>
      <w:bookmarkStart w:id="51979" w:name="_ETM_Q83_549950"/>
      <w:bookmarkEnd w:id="51979"/>
      <w:r>
        <w:rPr>
          <w:rtl/>
        </w:rPr>
        <w:t xml:space="preserve">בשנים </w:t>
      </w:r>
      <w:bookmarkStart w:id="51980" w:name="_ETM_Q83_550310"/>
      <w:bookmarkEnd w:id="51980"/>
      <w:r>
        <w:rPr>
          <w:rtl/>
        </w:rPr>
        <w:t>האחרונות</w:t>
      </w:r>
      <w:r>
        <w:rPr>
          <w:rFonts w:hint="cs"/>
          <w:rtl/>
        </w:rPr>
        <w:t>,</w:t>
      </w:r>
      <w:r>
        <w:rPr>
          <w:rtl/>
        </w:rPr>
        <w:t xml:space="preserve"> </w:t>
      </w:r>
      <w:bookmarkStart w:id="51981" w:name="_ETM_Q83_550670"/>
      <w:bookmarkEnd w:id="51981"/>
      <w:r>
        <w:rPr>
          <w:rtl/>
        </w:rPr>
        <w:t xml:space="preserve">שכולו </w:t>
      </w:r>
      <w:bookmarkStart w:id="51982" w:name="_ETM_Q83_550999"/>
      <w:bookmarkEnd w:id="51982"/>
      <w:r>
        <w:rPr>
          <w:rtl/>
        </w:rPr>
        <w:t>בזכותך</w:t>
      </w:r>
      <w:r>
        <w:rPr>
          <w:rFonts w:hint="cs"/>
          <w:rtl/>
        </w:rPr>
        <w:t>,</w:t>
      </w:r>
      <w:r>
        <w:rPr>
          <w:rtl/>
        </w:rPr>
        <w:t xml:space="preserve"> </w:t>
      </w:r>
      <w:bookmarkStart w:id="51983" w:name="_ETM_Q83_552270"/>
      <w:bookmarkEnd w:id="51983"/>
      <w:r>
        <w:rPr>
          <w:rtl/>
        </w:rPr>
        <w:t xml:space="preserve">התבסס </w:t>
      </w:r>
      <w:bookmarkStart w:id="51984" w:name="_ETM_Q83_552810"/>
      <w:bookmarkEnd w:id="51984"/>
      <w:r>
        <w:rPr>
          <w:rtl/>
        </w:rPr>
        <w:t xml:space="preserve">על </w:t>
      </w:r>
      <w:bookmarkStart w:id="51985" w:name="_ETM_Q83_552899"/>
      <w:bookmarkEnd w:id="51985"/>
      <w:r>
        <w:rPr>
          <w:rtl/>
        </w:rPr>
        <w:t xml:space="preserve">שיחות </w:t>
      </w:r>
      <w:bookmarkStart w:id="51986" w:name="_ETM_Q83_553229"/>
      <w:bookmarkEnd w:id="51986"/>
      <w:r>
        <w:rPr>
          <w:rtl/>
        </w:rPr>
        <w:t xml:space="preserve">טלפון </w:t>
      </w:r>
      <w:bookmarkStart w:id="51987" w:name="_ETM_Q83_553529"/>
      <w:bookmarkEnd w:id="51987"/>
      <w:r>
        <w:rPr>
          <w:rtl/>
        </w:rPr>
        <w:t>נדירות</w:t>
      </w:r>
      <w:r w:rsidR="00992013">
        <w:rPr>
          <w:rFonts w:hint="cs"/>
          <w:rtl/>
        </w:rPr>
        <w:t>,</w:t>
      </w:r>
      <w:r>
        <w:rPr>
          <w:rtl/>
        </w:rPr>
        <w:t xml:space="preserve"> </w:t>
      </w:r>
      <w:bookmarkStart w:id="51988" w:name="_ETM_Q83_553889"/>
      <w:bookmarkEnd w:id="51988"/>
      <w:r>
        <w:rPr>
          <w:rtl/>
        </w:rPr>
        <w:t xml:space="preserve">שהיו </w:t>
      </w:r>
      <w:bookmarkStart w:id="51989" w:name="_ETM_Q83_554399"/>
      <w:bookmarkEnd w:id="51989"/>
      <w:r>
        <w:rPr>
          <w:rtl/>
        </w:rPr>
        <w:t xml:space="preserve">תמיד </w:t>
      </w:r>
      <w:bookmarkStart w:id="51990" w:name="_ETM_Q83_554700"/>
      <w:bookmarkEnd w:id="51990"/>
      <w:r>
        <w:rPr>
          <w:rtl/>
        </w:rPr>
        <w:t xml:space="preserve">שיחות </w:t>
      </w:r>
      <w:bookmarkStart w:id="51991" w:name="_ETM_Q83_555060"/>
      <w:bookmarkEnd w:id="51991"/>
      <w:r>
        <w:rPr>
          <w:rtl/>
        </w:rPr>
        <w:t xml:space="preserve">עומק </w:t>
      </w:r>
      <w:bookmarkStart w:id="51992" w:name="_ETM_Q83_555299"/>
      <w:bookmarkEnd w:id="51992"/>
      <w:r>
        <w:rPr>
          <w:rtl/>
        </w:rPr>
        <w:t xml:space="preserve">ארוכות </w:t>
      </w:r>
      <w:bookmarkStart w:id="51993" w:name="_ETM_Q83_555719"/>
      <w:bookmarkEnd w:id="51993"/>
      <w:r>
        <w:rPr>
          <w:rtl/>
        </w:rPr>
        <w:t xml:space="preserve">ומשתפות </w:t>
      </w:r>
      <w:bookmarkStart w:id="51994" w:name="_ETM_Q83_556289"/>
      <w:bookmarkEnd w:id="51994"/>
      <w:r>
        <w:rPr>
          <w:rtl/>
        </w:rPr>
        <w:t xml:space="preserve">על </w:t>
      </w:r>
      <w:bookmarkStart w:id="51995" w:name="_ETM_Q83_556409"/>
      <w:bookmarkEnd w:id="51995"/>
      <w:r>
        <w:rPr>
          <w:rtl/>
        </w:rPr>
        <w:t>עצמנו</w:t>
      </w:r>
      <w:r>
        <w:rPr>
          <w:rFonts w:hint="cs"/>
          <w:rtl/>
        </w:rPr>
        <w:t>,</w:t>
      </w:r>
      <w:r>
        <w:rPr>
          <w:rtl/>
        </w:rPr>
        <w:t xml:space="preserve"> </w:t>
      </w:r>
      <w:bookmarkStart w:id="51996" w:name="_ETM_Q83_557219"/>
      <w:bookmarkEnd w:id="51996"/>
      <w:r>
        <w:rPr>
          <w:rtl/>
        </w:rPr>
        <w:t xml:space="preserve">על </w:t>
      </w:r>
      <w:bookmarkStart w:id="51997" w:name="_ETM_Q83_557399"/>
      <w:bookmarkEnd w:id="51997"/>
      <w:r>
        <w:rPr>
          <w:rtl/>
        </w:rPr>
        <w:t xml:space="preserve">החינוך </w:t>
      </w:r>
      <w:bookmarkStart w:id="51998" w:name="_ETM_Q83_557759"/>
      <w:bookmarkEnd w:id="51998"/>
      <w:r>
        <w:rPr>
          <w:rtl/>
        </w:rPr>
        <w:t xml:space="preserve">של </w:t>
      </w:r>
      <w:bookmarkStart w:id="51999" w:name="_ETM_Q83_557909"/>
      <w:bookmarkEnd w:id="51999"/>
      <w:r>
        <w:rPr>
          <w:rtl/>
        </w:rPr>
        <w:t xml:space="preserve">הילדים </w:t>
      </w:r>
      <w:bookmarkStart w:id="52000" w:name="_ETM_Q83_558270"/>
      <w:bookmarkEnd w:id="52000"/>
      <w:r>
        <w:rPr>
          <w:rtl/>
        </w:rPr>
        <w:t>ועוד</w:t>
      </w:r>
      <w:r>
        <w:rPr>
          <w:rFonts w:hint="cs"/>
          <w:rtl/>
        </w:rPr>
        <w:t>.</w:t>
      </w:r>
      <w:r>
        <w:rPr>
          <w:rtl/>
        </w:rPr>
        <w:t xml:space="preserve"> </w:t>
      </w:r>
      <w:bookmarkStart w:id="52001" w:name="_ETM_Q83_558899"/>
      <w:bookmarkEnd w:id="52001"/>
      <w:r>
        <w:rPr>
          <w:rtl/>
        </w:rPr>
        <w:t xml:space="preserve">כל </w:t>
      </w:r>
      <w:bookmarkStart w:id="52002" w:name="_ETM_Q83_559139"/>
      <w:bookmarkEnd w:id="52002"/>
      <w:r>
        <w:rPr>
          <w:rtl/>
        </w:rPr>
        <w:t xml:space="preserve">שיחה </w:t>
      </w:r>
      <w:bookmarkStart w:id="52003" w:name="_ETM_Q83_559499"/>
      <w:bookmarkEnd w:id="52003"/>
      <w:r>
        <w:rPr>
          <w:rtl/>
        </w:rPr>
        <w:t>כז</w:t>
      </w:r>
      <w:r w:rsidR="00992013">
        <w:rPr>
          <w:rFonts w:hint="cs"/>
          <w:rtl/>
        </w:rPr>
        <w:t>את</w:t>
      </w:r>
      <w:r>
        <w:rPr>
          <w:rtl/>
        </w:rPr>
        <w:t xml:space="preserve"> </w:t>
      </w:r>
      <w:bookmarkStart w:id="52004" w:name="_ETM_Q83_559740"/>
      <w:bookmarkEnd w:id="52004"/>
      <w:r>
        <w:rPr>
          <w:rtl/>
        </w:rPr>
        <w:t xml:space="preserve">הסתיימה </w:t>
      </w:r>
      <w:bookmarkStart w:id="52005" w:name="_ETM_Q83_560159"/>
      <w:bookmarkEnd w:id="52005"/>
      <w:r>
        <w:rPr>
          <w:rtl/>
        </w:rPr>
        <w:t xml:space="preserve">בכך </w:t>
      </w:r>
      <w:bookmarkStart w:id="52006" w:name="_ETM_Q83_560429"/>
      <w:bookmarkEnd w:id="52006"/>
      <w:r>
        <w:rPr>
          <w:rtl/>
        </w:rPr>
        <w:t xml:space="preserve">שחייבים </w:t>
      </w:r>
      <w:bookmarkStart w:id="52007" w:name="_ETM_Q83_560880"/>
      <w:bookmarkEnd w:id="52007"/>
      <w:r>
        <w:rPr>
          <w:rtl/>
        </w:rPr>
        <w:t xml:space="preserve">לקבוע </w:t>
      </w:r>
      <w:bookmarkStart w:id="52008" w:name="_ETM_Q83_561179"/>
      <w:bookmarkEnd w:id="52008"/>
      <w:r>
        <w:rPr>
          <w:rtl/>
        </w:rPr>
        <w:t>ולהיפגש</w:t>
      </w:r>
      <w:r>
        <w:rPr>
          <w:rFonts w:hint="cs"/>
          <w:rtl/>
        </w:rPr>
        <w:t>.</w:t>
      </w:r>
      <w:r>
        <w:rPr>
          <w:rtl/>
        </w:rPr>
        <w:t xml:space="preserve"> </w:t>
      </w:r>
      <w:bookmarkStart w:id="52009" w:name="_ETM_Q83_562200"/>
      <w:bookmarkEnd w:id="52009"/>
      <w:r>
        <w:rPr>
          <w:rtl/>
        </w:rPr>
        <w:t>ואנחנו</w:t>
      </w:r>
      <w:r>
        <w:rPr>
          <w:rFonts w:hint="cs"/>
          <w:rtl/>
        </w:rPr>
        <w:t>,</w:t>
      </w:r>
      <w:r>
        <w:rPr>
          <w:rtl/>
        </w:rPr>
        <w:t xml:space="preserve"> </w:t>
      </w:r>
      <w:bookmarkStart w:id="52010" w:name="_ETM_Q83_562680"/>
      <w:bookmarkEnd w:id="52010"/>
      <w:r>
        <w:rPr>
          <w:rtl/>
        </w:rPr>
        <w:t xml:space="preserve">גברים </w:t>
      </w:r>
      <w:bookmarkStart w:id="52011" w:name="_ETM_Q83_563100"/>
      <w:bookmarkEnd w:id="52011"/>
      <w:r>
        <w:rPr>
          <w:rtl/>
        </w:rPr>
        <w:t xml:space="preserve">דפוקים </w:t>
      </w:r>
      <w:bookmarkStart w:id="52012" w:name="_ETM_Q83_563520"/>
      <w:bookmarkEnd w:id="52012"/>
      <w:r>
        <w:rPr>
          <w:rtl/>
        </w:rPr>
        <w:t>שכמונ</w:t>
      </w:r>
      <w:r>
        <w:rPr>
          <w:rFonts w:hint="cs"/>
          <w:rtl/>
        </w:rPr>
        <w:t>ו,</w:t>
      </w:r>
      <w:r>
        <w:rPr>
          <w:rtl/>
        </w:rPr>
        <w:t xml:space="preserve"> </w:t>
      </w:r>
      <w:bookmarkStart w:id="52013" w:name="_ETM_Q83_564630"/>
      <w:bookmarkEnd w:id="52013"/>
      <w:r>
        <w:rPr>
          <w:rtl/>
        </w:rPr>
        <w:t xml:space="preserve">לא </w:t>
      </w:r>
      <w:bookmarkStart w:id="52014" w:name="_ETM_Q83_564930"/>
      <w:bookmarkEnd w:id="52014"/>
      <w:r>
        <w:rPr>
          <w:rtl/>
        </w:rPr>
        <w:t>מממשים</w:t>
      </w:r>
      <w:r>
        <w:rPr>
          <w:rFonts w:hint="cs"/>
          <w:rtl/>
        </w:rPr>
        <w:t>.</w:t>
      </w:r>
    </w:p>
    <w:p w:rsidR="005930C5" w:rsidRDefault="005930C5" w:rsidP="00EC0B26">
      <w:pPr>
        <w:rPr>
          <w:rtl/>
        </w:rPr>
      </w:pPr>
      <w:bookmarkStart w:id="52015" w:name="_ETM_Q83_564223"/>
      <w:bookmarkStart w:id="52016" w:name="_ETM_Q83_564306"/>
      <w:bookmarkEnd w:id="52015"/>
      <w:bookmarkEnd w:id="52016"/>
    </w:p>
    <w:p w:rsidR="005930C5" w:rsidRDefault="005930C5" w:rsidP="00992013">
      <w:pPr>
        <w:rPr>
          <w:rtl/>
        </w:rPr>
      </w:pPr>
      <w:bookmarkStart w:id="52017" w:name="_ETM_Q83_564401"/>
      <w:bookmarkStart w:id="52018" w:name="_ETM_Q83_564465"/>
      <w:bookmarkEnd w:id="52017"/>
      <w:bookmarkEnd w:id="52018"/>
      <w:r>
        <w:rPr>
          <w:rtl/>
        </w:rPr>
        <w:t xml:space="preserve"> </w:t>
      </w:r>
      <w:bookmarkStart w:id="52019" w:name="_ETM_Q83_566359"/>
      <w:bookmarkEnd w:id="52019"/>
      <w:r>
        <w:rPr>
          <w:rtl/>
        </w:rPr>
        <w:t xml:space="preserve">בהודעה </w:t>
      </w:r>
      <w:bookmarkStart w:id="52020" w:name="_ETM_Q83_566810"/>
      <w:bookmarkEnd w:id="52020"/>
      <w:r>
        <w:rPr>
          <w:rtl/>
        </w:rPr>
        <w:t>האחרונה</w:t>
      </w:r>
      <w:r w:rsidR="00992013">
        <w:rPr>
          <w:rFonts w:hint="cs"/>
          <w:rtl/>
        </w:rPr>
        <w:t>,</w:t>
      </w:r>
      <w:r>
        <w:rPr>
          <w:rtl/>
        </w:rPr>
        <w:t xml:space="preserve"> </w:t>
      </w:r>
      <w:bookmarkStart w:id="52021" w:name="_ETM_Q83_567170"/>
      <w:bookmarkEnd w:id="52021"/>
      <w:r>
        <w:rPr>
          <w:rtl/>
        </w:rPr>
        <w:t xml:space="preserve">ששלחת </w:t>
      </w:r>
      <w:bookmarkStart w:id="52022" w:name="_ETM_Q83_567710"/>
      <w:bookmarkEnd w:id="52022"/>
      <w:r>
        <w:rPr>
          <w:rtl/>
        </w:rPr>
        <w:t xml:space="preserve">לי </w:t>
      </w:r>
      <w:bookmarkStart w:id="52023" w:name="_ETM_Q83_567829"/>
      <w:bookmarkEnd w:id="52023"/>
      <w:r>
        <w:rPr>
          <w:rtl/>
        </w:rPr>
        <w:t xml:space="preserve">בערב </w:t>
      </w:r>
      <w:bookmarkStart w:id="52024" w:name="_ETM_Q83_568100"/>
      <w:bookmarkEnd w:id="52024"/>
      <w:r>
        <w:rPr>
          <w:rtl/>
        </w:rPr>
        <w:t xml:space="preserve">ראש </w:t>
      </w:r>
      <w:bookmarkStart w:id="52025" w:name="_ETM_Q83_568279"/>
      <w:bookmarkEnd w:id="52025"/>
      <w:r>
        <w:rPr>
          <w:rtl/>
        </w:rPr>
        <w:t>השנה</w:t>
      </w:r>
      <w:r w:rsidR="00992013">
        <w:rPr>
          <w:rFonts w:hint="cs"/>
          <w:rtl/>
        </w:rPr>
        <w:t>,</w:t>
      </w:r>
      <w:r>
        <w:rPr>
          <w:rtl/>
        </w:rPr>
        <w:t xml:space="preserve"> </w:t>
      </w:r>
      <w:bookmarkStart w:id="52026" w:name="_ETM_Q83_568609"/>
      <w:bookmarkEnd w:id="52026"/>
      <w:r>
        <w:rPr>
          <w:rtl/>
        </w:rPr>
        <w:t xml:space="preserve">סיימת </w:t>
      </w:r>
      <w:bookmarkStart w:id="52027" w:name="_ETM_Q83_568999"/>
      <w:bookmarkEnd w:id="52027"/>
      <w:r>
        <w:rPr>
          <w:rFonts w:hint="cs"/>
          <w:rtl/>
        </w:rPr>
        <w:t>כך:</w:t>
      </w:r>
      <w:r>
        <w:rPr>
          <w:rtl/>
        </w:rPr>
        <w:t xml:space="preserve"> </w:t>
      </w:r>
      <w:bookmarkStart w:id="52028" w:name="_ETM_Q83_569830"/>
      <w:bookmarkEnd w:id="52028"/>
      <w:r>
        <w:rPr>
          <w:rtl/>
        </w:rPr>
        <w:t xml:space="preserve">ניפגש </w:t>
      </w:r>
      <w:bookmarkStart w:id="52029" w:name="_ETM_Q83_570250"/>
      <w:bookmarkEnd w:id="52029"/>
      <w:r>
        <w:rPr>
          <w:rtl/>
        </w:rPr>
        <w:t xml:space="preserve">בהקדם </w:t>
      </w:r>
      <w:bookmarkStart w:id="52030" w:name="_ETM_Q83_570700"/>
      <w:bookmarkEnd w:id="52030"/>
      <w:r>
        <w:rPr>
          <w:rtl/>
        </w:rPr>
        <w:t xml:space="preserve">בבית </w:t>
      </w:r>
      <w:bookmarkStart w:id="52031" w:name="_ETM_Q83_571000"/>
      <w:bookmarkEnd w:id="52031"/>
      <w:r>
        <w:rPr>
          <w:rtl/>
        </w:rPr>
        <w:t>המקדש</w:t>
      </w:r>
      <w:r>
        <w:rPr>
          <w:rFonts w:hint="cs"/>
          <w:rtl/>
        </w:rPr>
        <w:t>,</w:t>
      </w:r>
      <w:r>
        <w:rPr>
          <w:rtl/>
        </w:rPr>
        <w:t xml:space="preserve"> </w:t>
      </w:r>
      <w:bookmarkStart w:id="52032" w:name="_ETM_Q83_571960"/>
      <w:bookmarkEnd w:id="52032"/>
      <w:r>
        <w:rPr>
          <w:rtl/>
        </w:rPr>
        <w:t xml:space="preserve">אבל </w:t>
      </w:r>
      <w:bookmarkStart w:id="52033" w:name="_ETM_Q83_572230"/>
      <w:bookmarkEnd w:id="52033"/>
      <w:r>
        <w:rPr>
          <w:rtl/>
        </w:rPr>
        <w:t xml:space="preserve">גם </w:t>
      </w:r>
      <w:bookmarkStart w:id="52034" w:name="_ETM_Q83_572440"/>
      <w:bookmarkEnd w:id="52034"/>
      <w:r>
        <w:rPr>
          <w:rtl/>
        </w:rPr>
        <w:t xml:space="preserve">מהבית </w:t>
      </w:r>
      <w:bookmarkStart w:id="52035" w:name="_ETM_Q83_572830"/>
      <w:bookmarkEnd w:id="52035"/>
      <w:r>
        <w:rPr>
          <w:rtl/>
        </w:rPr>
        <w:t xml:space="preserve">שלנו </w:t>
      </w:r>
      <w:bookmarkStart w:id="52036" w:name="_ETM_Q83_573160"/>
      <w:bookmarkEnd w:id="52036"/>
      <w:r>
        <w:rPr>
          <w:rtl/>
        </w:rPr>
        <w:t xml:space="preserve">יש </w:t>
      </w:r>
      <w:bookmarkStart w:id="52037" w:name="_ETM_Q83_573370"/>
      <w:bookmarkEnd w:id="52037"/>
      <w:r>
        <w:rPr>
          <w:rtl/>
        </w:rPr>
        <w:t xml:space="preserve">נוף </w:t>
      </w:r>
      <w:bookmarkStart w:id="52038" w:name="_ETM_Q83_573610"/>
      <w:bookmarkEnd w:id="52038"/>
      <w:r>
        <w:rPr>
          <w:rtl/>
        </w:rPr>
        <w:t>יפה</w:t>
      </w:r>
      <w:r>
        <w:rPr>
          <w:rFonts w:hint="cs"/>
          <w:rtl/>
        </w:rPr>
        <w:t>.</w:t>
      </w:r>
      <w:r>
        <w:rPr>
          <w:rtl/>
        </w:rPr>
        <w:t xml:space="preserve"> </w:t>
      </w:r>
      <w:bookmarkStart w:id="52039" w:name="_ETM_Q83_574760"/>
      <w:bookmarkEnd w:id="52039"/>
      <w:r>
        <w:rPr>
          <w:rtl/>
        </w:rPr>
        <w:t xml:space="preserve">אתמול </w:t>
      </w:r>
      <w:bookmarkStart w:id="52040" w:name="_ETM_Q83_575150"/>
      <w:bookmarkEnd w:id="52040"/>
      <w:r>
        <w:rPr>
          <w:rtl/>
        </w:rPr>
        <w:t xml:space="preserve">באתי </w:t>
      </w:r>
      <w:bookmarkStart w:id="52041" w:name="_ETM_Q83_575450"/>
      <w:bookmarkEnd w:id="52041"/>
      <w:r>
        <w:rPr>
          <w:rtl/>
        </w:rPr>
        <w:t>לראות</w:t>
      </w:r>
      <w:r>
        <w:rPr>
          <w:rFonts w:hint="cs"/>
          <w:rtl/>
        </w:rPr>
        <w:t>.</w:t>
      </w:r>
      <w:r>
        <w:rPr>
          <w:rtl/>
        </w:rPr>
        <w:t xml:space="preserve"> </w:t>
      </w:r>
      <w:bookmarkStart w:id="52042" w:name="_ETM_Q83_575810"/>
      <w:bookmarkEnd w:id="52042"/>
      <w:r>
        <w:rPr>
          <w:rtl/>
        </w:rPr>
        <w:t>אחי</w:t>
      </w:r>
      <w:r>
        <w:rPr>
          <w:rFonts w:hint="cs"/>
          <w:rtl/>
        </w:rPr>
        <w:t>,</w:t>
      </w:r>
      <w:r>
        <w:rPr>
          <w:rtl/>
        </w:rPr>
        <w:t xml:space="preserve"> </w:t>
      </w:r>
      <w:bookmarkStart w:id="52043" w:name="_ETM_Q83_576049"/>
      <w:bookmarkEnd w:id="52043"/>
      <w:r>
        <w:rPr>
          <w:rtl/>
        </w:rPr>
        <w:t xml:space="preserve">נוף </w:t>
      </w:r>
      <w:bookmarkStart w:id="52044" w:name="_ETM_Q83_576320"/>
      <w:bookmarkEnd w:id="52044"/>
      <w:r>
        <w:rPr>
          <w:rtl/>
        </w:rPr>
        <w:t>מטורף</w:t>
      </w:r>
      <w:r w:rsidR="00992013">
        <w:rPr>
          <w:rFonts w:hint="cs"/>
          <w:rtl/>
        </w:rPr>
        <w:t>,</w:t>
      </w:r>
      <w:r>
        <w:rPr>
          <w:rtl/>
        </w:rPr>
        <w:t xml:space="preserve"> </w:t>
      </w:r>
      <w:bookmarkStart w:id="52045" w:name="_ETM_Q83_577270"/>
      <w:bookmarkEnd w:id="52045"/>
      <w:r>
        <w:rPr>
          <w:rtl/>
        </w:rPr>
        <w:t>מדברי</w:t>
      </w:r>
      <w:r w:rsidR="00992013">
        <w:rPr>
          <w:rFonts w:hint="cs"/>
          <w:rtl/>
        </w:rPr>
        <w:t>,</w:t>
      </w:r>
      <w:r>
        <w:rPr>
          <w:rtl/>
        </w:rPr>
        <w:t xml:space="preserve"> </w:t>
      </w:r>
      <w:bookmarkStart w:id="52046" w:name="_ETM_Q83_577839"/>
      <w:bookmarkEnd w:id="52046"/>
      <w:r>
        <w:rPr>
          <w:rtl/>
        </w:rPr>
        <w:t xml:space="preserve">בדיוק </w:t>
      </w:r>
      <w:bookmarkStart w:id="52047" w:name="_ETM_Q83_578200"/>
      <w:bookmarkEnd w:id="52047"/>
      <w:r>
        <w:rPr>
          <w:rtl/>
        </w:rPr>
        <w:t xml:space="preserve">כמו </w:t>
      </w:r>
      <w:bookmarkStart w:id="52048" w:name="_ETM_Q83_578320"/>
      <w:bookmarkEnd w:id="52048"/>
      <w:r>
        <w:rPr>
          <w:rtl/>
        </w:rPr>
        <w:t>שאהבת</w:t>
      </w:r>
      <w:r>
        <w:rPr>
          <w:rFonts w:hint="cs"/>
          <w:rtl/>
        </w:rPr>
        <w:t>.</w:t>
      </w:r>
      <w:r>
        <w:rPr>
          <w:rtl/>
        </w:rPr>
        <w:t xml:space="preserve"> </w:t>
      </w:r>
      <w:bookmarkStart w:id="52049" w:name="_ETM_Q83_579290"/>
      <w:bookmarkEnd w:id="52049"/>
      <w:r>
        <w:rPr>
          <w:rtl/>
        </w:rPr>
        <w:t xml:space="preserve">ואיזו </w:t>
      </w:r>
      <w:bookmarkStart w:id="52050" w:name="_ETM_Q83_579710"/>
      <w:bookmarkEnd w:id="52050"/>
      <w:r>
        <w:rPr>
          <w:rtl/>
        </w:rPr>
        <w:t xml:space="preserve">חצר </w:t>
      </w:r>
      <w:bookmarkStart w:id="52051" w:name="_ETM_Q83_580070"/>
      <w:bookmarkEnd w:id="52051"/>
      <w:r>
        <w:rPr>
          <w:rtl/>
        </w:rPr>
        <w:t xml:space="preserve">מטורפת </w:t>
      </w:r>
      <w:bookmarkStart w:id="52052" w:name="_ETM_Q83_580580"/>
      <w:bookmarkEnd w:id="52052"/>
      <w:r>
        <w:rPr>
          <w:rtl/>
        </w:rPr>
        <w:t xml:space="preserve">הרמת </w:t>
      </w:r>
      <w:bookmarkStart w:id="52053" w:name="_ETM_Q83_580940"/>
      <w:bookmarkEnd w:id="52053"/>
      <w:r>
        <w:rPr>
          <w:rtl/>
        </w:rPr>
        <w:t xml:space="preserve">בידיים </w:t>
      </w:r>
      <w:bookmarkStart w:id="52054" w:name="_ETM_Q83_581360"/>
      <w:bookmarkEnd w:id="52054"/>
      <w:r>
        <w:rPr>
          <w:rtl/>
        </w:rPr>
        <w:t xml:space="preserve">עם </w:t>
      </w:r>
      <w:bookmarkStart w:id="52055" w:name="_ETM_Q83_581480"/>
      <w:bookmarkEnd w:id="52055"/>
      <w:r>
        <w:rPr>
          <w:rtl/>
        </w:rPr>
        <w:t>הבנים</w:t>
      </w:r>
      <w:r>
        <w:rPr>
          <w:rFonts w:hint="cs"/>
          <w:rtl/>
        </w:rPr>
        <w:t>.</w:t>
      </w:r>
      <w:r>
        <w:rPr>
          <w:rtl/>
        </w:rPr>
        <w:t xml:space="preserve"> </w:t>
      </w:r>
      <w:bookmarkStart w:id="52056" w:name="_ETM_Q83_582249"/>
      <w:bookmarkEnd w:id="52056"/>
      <w:r>
        <w:rPr>
          <w:rtl/>
        </w:rPr>
        <w:t xml:space="preserve">פגשתי </w:t>
      </w:r>
      <w:bookmarkStart w:id="52057" w:name="_ETM_Q83_582819"/>
      <w:bookmarkEnd w:id="52057"/>
      <w:r>
        <w:rPr>
          <w:rtl/>
        </w:rPr>
        <w:t xml:space="preserve">אתמול </w:t>
      </w:r>
      <w:bookmarkStart w:id="52058" w:name="_ETM_Q83_583089"/>
      <w:bookmarkEnd w:id="52058"/>
      <w:r>
        <w:rPr>
          <w:rtl/>
        </w:rPr>
        <w:t xml:space="preserve">את </w:t>
      </w:r>
      <w:bookmarkStart w:id="52059" w:name="_ETM_Q83_583210"/>
      <w:bookmarkEnd w:id="52059"/>
      <w:r>
        <w:rPr>
          <w:rtl/>
        </w:rPr>
        <w:t xml:space="preserve">העוצמות </w:t>
      </w:r>
      <w:bookmarkStart w:id="52060" w:name="_ETM_Q83_583689"/>
      <w:bookmarkEnd w:id="52060"/>
      <w:r>
        <w:rPr>
          <w:rtl/>
        </w:rPr>
        <w:t xml:space="preserve">של </w:t>
      </w:r>
      <w:bookmarkStart w:id="52061" w:name="_ETM_Q83_583810"/>
      <w:bookmarkEnd w:id="52061"/>
      <w:r>
        <w:rPr>
          <w:rtl/>
        </w:rPr>
        <w:t xml:space="preserve">המשפחה </w:t>
      </w:r>
      <w:bookmarkStart w:id="52062" w:name="_ETM_Q83_584229"/>
      <w:bookmarkEnd w:id="52062"/>
      <w:r>
        <w:rPr>
          <w:rtl/>
        </w:rPr>
        <w:t>שלך</w:t>
      </w:r>
      <w:r>
        <w:rPr>
          <w:rFonts w:hint="cs"/>
          <w:rtl/>
        </w:rPr>
        <w:t>,</w:t>
      </w:r>
      <w:r>
        <w:rPr>
          <w:rtl/>
        </w:rPr>
        <w:t xml:space="preserve"> </w:t>
      </w:r>
      <w:bookmarkStart w:id="52063" w:name="_ETM_Q83_584950"/>
      <w:bookmarkEnd w:id="52063"/>
      <w:r>
        <w:rPr>
          <w:rtl/>
        </w:rPr>
        <w:t xml:space="preserve">של </w:t>
      </w:r>
      <w:bookmarkStart w:id="52064" w:name="_ETM_Q83_585189"/>
      <w:bookmarkEnd w:id="52064"/>
      <w:r>
        <w:rPr>
          <w:rtl/>
        </w:rPr>
        <w:t>יעל</w:t>
      </w:r>
      <w:r w:rsidR="00992013">
        <w:rPr>
          <w:rFonts w:hint="cs"/>
          <w:rtl/>
        </w:rPr>
        <w:t>,</w:t>
      </w:r>
      <w:r>
        <w:rPr>
          <w:rtl/>
        </w:rPr>
        <w:t xml:space="preserve"> </w:t>
      </w:r>
      <w:bookmarkStart w:id="52065" w:name="_ETM_Q83_585399"/>
      <w:bookmarkEnd w:id="52065"/>
      <w:r>
        <w:rPr>
          <w:rtl/>
        </w:rPr>
        <w:t>שמי</w:t>
      </w:r>
      <w:r>
        <w:rPr>
          <w:rFonts w:hint="cs"/>
          <w:rtl/>
        </w:rPr>
        <w:t>י</w:t>
      </w:r>
      <w:r>
        <w:rPr>
          <w:rtl/>
        </w:rPr>
        <w:t xml:space="preserve">ד </w:t>
      </w:r>
      <w:bookmarkStart w:id="52066" w:name="_ETM_Q83_585759"/>
      <w:bookmarkEnd w:id="52066"/>
      <w:r>
        <w:rPr>
          <w:rtl/>
        </w:rPr>
        <w:t xml:space="preserve">שאלה </w:t>
      </w:r>
      <w:bookmarkStart w:id="52067" w:name="_ETM_Q83_586060"/>
      <w:bookmarkEnd w:id="52067"/>
      <w:r>
        <w:rPr>
          <w:rtl/>
        </w:rPr>
        <w:t>אותי</w:t>
      </w:r>
      <w:r>
        <w:rPr>
          <w:rFonts w:hint="cs"/>
          <w:rtl/>
        </w:rPr>
        <w:t>:</w:t>
      </w:r>
      <w:r>
        <w:rPr>
          <w:rtl/>
        </w:rPr>
        <w:t xml:space="preserve"> </w:t>
      </w:r>
      <w:bookmarkStart w:id="52068" w:name="_ETM_Q83_586270"/>
      <w:bookmarkEnd w:id="52068"/>
      <w:r>
        <w:rPr>
          <w:rtl/>
        </w:rPr>
        <w:t xml:space="preserve">נכון </w:t>
      </w:r>
      <w:bookmarkStart w:id="52069" w:name="_ETM_Q83_586569"/>
      <w:bookmarkEnd w:id="52069"/>
      <w:r>
        <w:rPr>
          <w:rtl/>
        </w:rPr>
        <w:t xml:space="preserve">הכי </w:t>
      </w:r>
      <w:bookmarkStart w:id="52070" w:name="_ETM_Q83_586749"/>
      <w:bookmarkEnd w:id="52070"/>
      <w:r>
        <w:rPr>
          <w:rtl/>
        </w:rPr>
        <w:t xml:space="preserve">מתאים </w:t>
      </w:r>
      <w:bookmarkStart w:id="52071" w:name="_ETM_Q83_587020"/>
      <w:bookmarkEnd w:id="52071"/>
      <w:r>
        <w:rPr>
          <w:rtl/>
        </w:rPr>
        <w:t xml:space="preserve">לו </w:t>
      </w:r>
      <w:bookmarkStart w:id="52072" w:name="_ETM_Q83_587139"/>
      <w:bookmarkEnd w:id="52072"/>
      <w:r>
        <w:rPr>
          <w:rtl/>
        </w:rPr>
        <w:t xml:space="preserve">למות </w:t>
      </w:r>
      <w:bookmarkStart w:id="52073" w:name="_ETM_Q83_587799"/>
      <w:bookmarkEnd w:id="52073"/>
      <w:r>
        <w:rPr>
          <w:rtl/>
        </w:rPr>
        <w:t xml:space="preserve">בהסתערות </w:t>
      </w:r>
      <w:bookmarkStart w:id="52074" w:name="_ETM_Q83_588429"/>
      <w:bookmarkEnd w:id="52074"/>
      <w:r>
        <w:rPr>
          <w:rtl/>
        </w:rPr>
        <w:t xml:space="preserve">על </w:t>
      </w:r>
      <w:bookmarkStart w:id="52075" w:name="_ETM_Q83_588520"/>
      <w:bookmarkEnd w:id="52075"/>
      <w:r>
        <w:rPr>
          <w:rtl/>
        </w:rPr>
        <w:t>מחבלים</w:t>
      </w:r>
      <w:r>
        <w:rPr>
          <w:rFonts w:hint="cs"/>
          <w:rtl/>
        </w:rPr>
        <w:t>?</w:t>
      </w:r>
      <w:r>
        <w:rPr>
          <w:rtl/>
        </w:rPr>
        <w:t xml:space="preserve"> </w:t>
      </w:r>
      <w:bookmarkStart w:id="52076" w:name="_ETM_Q83_589630"/>
      <w:bookmarkEnd w:id="52076"/>
      <w:r>
        <w:rPr>
          <w:rtl/>
        </w:rPr>
        <w:t xml:space="preserve">ושל </w:t>
      </w:r>
      <w:bookmarkStart w:id="52077" w:name="_ETM_Q83_589959"/>
      <w:bookmarkEnd w:id="52077"/>
      <w:r>
        <w:rPr>
          <w:rtl/>
        </w:rPr>
        <w:t xml:space="preserve">הילדים </w:t>
      </w:r>
      <w:bookmarkStart w:id="52078" w:name="_ETM_Q83_590350"/>
      <w:bookmarkEnd w:id="52078"/>
      <w:r>
        <w:rPr>
          <w:rtl/>
        </w:rPr>
        <w:t>המדהימים</w:t>
      </w:r>
      <w:r w:rsidR="00992013">
        <w:rPr>
          <w:rFonts w:hint="cs"/>
          <w:rtl/>
        </w:rPr>
        <w:t>,</w:t>
      </w:r>
      <w:r>
        <w:rPr>
          <w:rtl/>
        </w:rPr>
        <w:t xml:space="preserve"> </w:t>
      </w:r>
      <w:bookmarkStart w:id="52079" w:name="_ETM_Q83_590799"/>
      <w:bookmarkEnd w:id="52079"/>
      <w:r>
        <w:rPr>
          <w:rtl/>
        </w:rPr>
        <w:t xml:space="preserve">שחותמך </w:t>
      </w:r>
      <w:bookmarkStart w:id="52080" w:name="_ETM_Q83_591429"/>
      <w:bookmarkEnd w:id="52080"/>
      <w:r>
        <w:rPr>
          <w:rtl/>
        </w:rPr>
        <w:t xml:space="preserve">כל </w:t>
      </w:r>
      <w:bookmarkStart w:id="52081" w:name="_ETM_Q83_591549"/>
      <w:bookmarkEnd w:id="52081"/>
      <w:r>
        <w:rPr>
          <w:rtl/>
        </w:rPr>
        <w:t xml:space="preserve">כך </w:t>
      </w:r>
      <w:bookmarkStart w:id="52082" w:name="_ETM_Q83_591759"/>
      <w:bookmarkEnd w:id="52082"/>
      <w:r>
        <w:rPr>
          <w:rtl/>
        </w:rPr>
        <w:t xml:space="preserve">ניכר </w:t>
      </w:r>
      <w:bookmarkStart w:id="52083" w:name="_ETM_Q83_592089"/>
      <w:bookmarkEnd w:id="52083"/>
      <w:r>
        <w:rPr>
          <w:rtl/>
        </w:rPr>
        <w:t>בהם</w:t>
      </w:r>
      <w:r>
        <w:rPr>
          <w:rFonts w:hint="cs"/>
          <w:rtl/>
        </w:rPr>
        <w:t>.</w:t>
      </w:r>
      <w:r>
        <w:rPr>
          <w:rtl/>
        </w:rPr>
        <w:t xml:space="preserve"> </w:t>
      </w:r>
      <w:bookmarkStart w:id="52084" w:name="_ETM_Q83_593200"/>
      <w:bookmarkEnd w:id="52084"/>
    </w:p>
    <w:p w:rsidR="005930C5" w:rsidRDefault="005930C5" w:rsidP="00EC0B26">
      <w:pPr>
        <w:rPr>
          <w:rtl/>
        </w:rPr>
      </w:pPr>
      <w:bookmarkStart w:id="52085" w:name="_ETM_Q83_594533"/>
      <w:bookmarkStart w:id="52086" w:name="_ETM_Q83_594588"/>
      <w:bookmarkEnd w:id="52085"/>
      <w:bookmarkEnd w:id="52086"/>
    </w:p>
    <w:p w:rsidR="005930C5" w:rsidRDefault="005930C5" w:rsidP="00EC0B26">
      <w:pPr>
        <w:rPr>
          <w:rtl/>
        </w:rPr>
      </w:pPr>
      <w:bookmarkStart w:id="52087" w:name="_ETM_Q83_594692"/>
      <w:bookmarkStart w:id="52088" w:name="_ETM_Q83_594740"/>
      <w:bookmarkEnd w:id="52087"/>
      <w:bookmarkEnd w:id="52088"/>
      <w:r>
        <w:rPr>
          <w:rtl/>
        </w:rPr>
        <w:t xml:space="preserve">אמרתי </w:t>
      </w:r>
      <w:bookmarkStart w:id="52089" w:name="_ETM_Q83_593650"/>
      <w:bookmarkEnd w:id="52089"/>
      <w:r>
        <w:rPr>
          <w:rtl/>
        </w:rPr>
        <w:t xml:space="preserve">אתמול </w:t>
      </w:r>
      <w:bookmarkStart w:id="52090" w:name="_ETM_Q83_593920"/>
      <w:bookmarkEnd w:id="52090"/>
      <w:r>
        <w:rPr>
          <w:rFonts w:hint="cs"/>
          <w:rtl/>
        </w:rPr>
        <w:t xml:space="preserve">ליהונדב שלך </w:t>
      </w:r>
      <w:r>
        <w:rPr>
          <w:rtl/>
        </w:rPr>
        <w:t>–</w:t>
      </w:r>
      <w:r>
        <w:rPr>
          <w:rFonts w:hint="cs"/>
          <w:rtl/>
        </w:rPr>
        <w:t xml:space="preserve"> </w:t>
      </w:r>
      <w:bookmarkStart w:id="52091" w:name="_ETM_Q83_594310"/>
      <w:bookmarkStart w:id="52092" w:name="_ETM_Q83_594850"/>
      <w:bookmarkEnd w:id="52091"/>
      <w:bookmarkEnd w:id="52092"/>
      <w:r>
        <w:rPr>
          <w:rFonts w:hint="cs"/>
          <w:rtl/>
        </w:rPr>
        <w:t xml:space="preserve">זה </w:t>
      </w:r>
      <w:r>
        <w:rPr>
          <w:rtl/>
        </w:rPr>
        <w:t xml:space="preserve">הבן </w:t>
      </w:r>
      <w:bookmarkStart w:id="52093" w:name="_ETM_Q83_595180"/>
      <w:bookmarkEnd w:id="52093"/>
      <w:r>
        <w:rPr>
          <w:rtl/>
        </w:rPr>
        <w:t xml:space="preserve">שלו </w:t>
      </w:r>
      <w:bookmarkStart w:id="52094" w:name="_ETM_Q83_595420"/>
      <w:bookmarkEnd w:id="52094"/>
      <w:r>
        <w:rPr>
          <w:rtl/>
        </w:rPr>
        <w:t>–</w:t>
      </w:r>
      <w:r>
        <w:rPr>
          <w:rFonts w:hint="cs"/>
          <w:rtl/>
        </w:rPr>
        <w:t xml:space="preserve"> </w:t>
      </w:r>
      <w:bookmarkStart w:id="52095" w:name="_ETM_Q83_594109"/>
      <w:bookmarkEnd w:id="52095"/>
      <w:r>
        <w:rPr>
          <w:rtl/>
        </w:rPr>
        <w:t xml:space="preserve">שאם </w:t>
      </w:r>
      <w:bookmarkStart w:id="52096" w:name="_ETM_Q83_595630"/>
      <w:bookmarkEnd w:id="52096"/>
      <w:r>
        <w:rPr>
          <w:rtl/>
        </w:rPr>
        <w:t xml:space="preserve">היית </w:t>
      </w:r>
      <w:bookmarkStart w:id="52097" w:name="_ETM_Q83_596080"/>
      <w:bookmarkEnd w:id="52097"/>
      <w:r>
        <w:rPr>
          <w:rtl/>
        </w:rPr>
        <w:t xml:space="preserve">נהרג </w:t>
      </w:r>
      <w:bookmarkStart w:id="52098" w:name="_ETM_Q83_596440"/>
      <w:bookmarkEnd w:id="52098"/>
      <w:r>
        <w:rPr>
          <w:rtl/>
        </w:rPr>
        <w:t xml:space="preserve">לבד </w:t>
      </w:r>
      <w:bookmarkStart w:id="52099" w:name="_ETM_Q83_596740"/>
      <w:bookmarkEnd w:id="52099"/>
      <w:r>
        <w:rPr>
          <w:rtl/>
        </w:rPr>
        <w:t xml:space="preserve">באיזה </w:t>
      </w:r>
      <w:bookmarkStart w:id="52100" w:name="_ETM_Q83_597040"/>
      <w:bookmarkEnd w:id="52100"/>
      <w:r>
        <w:rPr>
          <w:rtl/>
        </w:rPr>
        <w:t>אירוע</w:t>
      </w:r>
      <w:r>
        <w:rPr>
          <w:rFonts w:hint="cs"/>
          <w:rtl/>
        </w:rPr>
        <w:t>,</w:t>
      </w:r>
      <w:r>
        <w:rPr>
          <w:rtl/>
        </w:rPr>
        <w:t xml:space="preserve"> </w:t>
      </w:r>
      <w:bookmarkStart w:id="52101" w:name="_ETM_Q83_597730"/>
      <w:bookmarkEnd w:id="52101"/>
      <w:r>
        <w:rPr>
          <w:rtl/>
        </w:rPr>
        <w:t xml:space="preserve">סיפור </w:t>
      </w:r>
      <w:bookmarkStart w:id="52102" w:name="_ETM_Q83_598120"/>
      <w:bookmarkEnd w:id="52102"/>
      <w:r>
        <w:rPr>
          <w:rtl/>
        </w:rPr>
        <w:t xml:space="preserve">חייך </w:t>
      </w:r>
      <w:bookmarkStart w:id="52103" w:name="_ETM_Q83_598570"/>
      <w:bookmarkEnd w:id="52103"/>
      <w:r>
        <w:rPr>
          <w:rtl/>
        </w:rPr>
        <w:t xml:space="preserve">היה </w:t>
      </w:r>
      <w:bookmarkStart w:id="52104" w:name="_ETM_Q83_598690"/>
      <w:bookmarkEnd w:id="52104"/>
      <w:r>
        <w:rPr>
          <w:rtl/>
        </w:rPr>
        <w:t xml:space="preserve">ממלא </w:t>
      </w:r>
      <w:bookmarkStart w:id="52105" w:name="_ETM_Q83_599050"/>
      <w:bookmarkEnd w:id="52105"/>
      <w:r>
        <w:rPr>
          <w:rtl/>
        </w:rPr>
        <w:t xml:space="preserve">את </w:t>
      </w:r>
      <w:bookmarkStart w:id="52106" w:name="_ETM_Q83_599140"/>
      <w:bookmarkEnd w:id="52106"/>
      <w:r>
        <w:rPr>
          <w:rtl/>
        </w:rPr>
        <w:t xml:space="preserve">כל </w:t>
      </w:r>
      <w:bookmarkStart w:id="52107" w:name="_ETM_Q83_599350"/>
      <w:bookmarkEnd w:id="52107"/>
      <w:r>
        <w:rPr>
          <w:rtl/>
        </w:rPr>
        <w:t>העיתונים</w:t>
      </w:r>
      <w:r>
        <w:rPr>
          <w:rFonts w:hint="cs"/>
          <w:rtl/>
        </w:rPr>
        <w:t>,</w:t>
      </w:r>
      <w:r>
        <w:rPr>
          <w:rtl/>
        </w:rPr>
        <w:t xml:space="preserve"> </w:t>
      </w:r>
      <w:bookmarkStart w:id="52108" w:name="_ETM_Q83_600190"/>
      <w:bookmarkEnd w:id="52108"/>
      <w:r>
        <w:rPr>
          <w:rtl/>
        </w:rPr>
        <w:t xml:space="preserve">אבל </w:t>
      </w:r>
      <w:bookmarkStart w:id="52109" w:name="_ETM_Q83_600460"/>
      <w:bookmarkEnd w:id="52109"/>
      <w:r>
        <w:rPr>
          <w:rtl/>
        </w:rPr>
        <w:t xml:space="preserve">זה </w:t>
      </w:r>
      <w:bookmarkStart w:id="52110" w:name="_ETM_Q83_600580"/>
      <w:bookmarkEnd w:id="52110"/>
      <w:r>
        <w:rPr>
          <w:rtl/>
        </w:rPr>
        <w:t xml:space="preserve">לא </w:t>
      </w:r>
      <w:bookmarkStart w:id="52111" w:name="_ETM_Q83_600700"/>
      <w:bookmarkEnd w:id="52111"/>
      <w:r>
        <w:rPr>
          <w:rtl/>
        </w:rPr>
        <w:t>אתה</w:t>
      </w:r>
      <w:r>
        <w:rPr>
          <w:rFonts w:hint="cs"/>
          <w:rtl/>
        </w:rPr>
        <w:t>.</w:t>
      </w:r>
      <w:r>
        <w:rPr>
          <w:rtl/>
        </w:rPr>
        <w:t xml:space="preserve"> </w:t>
      </w:r>
      <w:bookmarkStart w:id="52112" w:name="_ETM_Q83_601469"/>
      <w:bookmarkEnd w:id="52112"/>
      <w:r>
        <w:rPr>
          <w:rtl/>
        </w:rPr>
        <w:t xml:space="preserve">כל </w:t>
      </w:r>
      <w:bookmarkStart w:id="52113" w:name="_ETM_Q83_601589"/>
      <w:bookmarkEnd w:id="52113"/>
      <w:r>
        <w:rPr>
          <w:rtl/>
        </w:rPr>
        <w:t xml:space="preserve">כך </w:t>
      </w:r>
      <w:bookmarkStart w:id="52114" w:name="_ETM_Q83_601740"/>
      <w:bookmarkStart w:id="52115" w:name="_ETM_Q83_602039"/>
      <w:bookmarkEnd w:id="52114"/>
      <w:bookmarkEnd w:id="52115"/>
      <w:r>
        <w:rPr>
          <w:rFonts w:hint="cs"/>
          <w:rtl/>
        </w:rPr>
        <w:t xml:space="preserve">מתאים </w:t>
      </w:r>
      <w:r>
        <w:rPr>
          <w:rtl/>
        </w:rPr>
        <w:t xml:space="preserve">לך </w:t>
      </w:r>
      <w:bookmarkStart w:id="52116" w:name="_ETM_Q83_602219"/>
      <w:bookmarkEnd w:id="52116"/>
      <w:r>
        <w:rPr>
          <w:rtl/>
        </w:rPr>
        <w:t>ל</w:t>
      </w:r>
      <w:r>
        <w:rPr>
          <w:rFonts w:hint="cs"/>
          <w:rtl/>
        </w:rPr>
        <w:t>מות</w:t>
      </w:r>
      <w:r>
        <w:rPr>
          <w:rtl/>
        </w:rPr>
        <w:t xml:space="preserve"> </w:t>
      </w:r>
      <w:bookmarkStart w:id="52117" w:name="_ETM_Q83_602490"/>
      <w:bookmarkEnd w:id="52117"/>
      <w:r>
        <w:rPr>
          <w:rtl/>
        </w:rPr>
        <w:t>בהסתערות</w:t>
      </w:r>
      <w:r>
        <w:rPr>
          <w:rFonts w:hint="cs"/>
          <w:rtl/>
        </w:rPr>
        <w:t>,</w:t>
      </w:r>
      <w:r>
        <w:rPr>
          <w:rtl/>
        </w:rPr>
        <w:t xml:space="preserve"> </w:t>
      </w:r>
      <w:bookmarkStart w:id="52118" w:name="_ETM_Q83_603179"/>
      <w:bookmarkEnd w:id="52118"/>
      <w:r>
        <w:rPr>
          <w:rtl/>
        </w:rPr>
        <w:t xml:space="preserve">אבל </w:t>
      </w:r>
      <w:bookmarkStart w:id="52119" w:name="_ETM_Q83_603389"/>
      <w:bookmarkEnd w:id="52119"/>
      <w:r>
        <w:rPr>
          <w:rtl/>
        </w:rPr>
        <w:t>כ</w:t>
      </w:r>
      <w:r>
        <w:rPr>
          <w:rFonts w:hint="cs"/>
          <w:rtl/>
        </w:rPr>
        <w:t>אחד מ-1,000 או יותר, כך שמותך</w:t>
      </w:r>
      <w:r>
        <w:rPr>
          <w:rtl/>
        </w:rPr>
        <w:t xml:space="preserve"> </w:t>
      </w:r>
      <w:bookmarkStart w:id="52120" w:name="_ETM_Q83_606029"/>
      <w:bookmarkEnd w:id="52120"/>
      <w:r>
        <w:rPr>
          <w:rtl/>
        </w:rPr>
        <w:t xml:space="preserve">יעבור </w:t>
      </w:r>
      <w:bookmarkStart w:id="52121" w:name="_ETM_Q83_606420"/>
      <w:bookmarkEnd w:id="52121"/>
      <w:r>
        <w:rPr>
          <w:rtl/>
        </w:rPr>
        <w:t>בשקט</w:t>
      </w:r>
      <w:r>
        <w:rPr>
          <w:rFonts w:hint="cs"/>
          <w:rtl/>
        </w:rPr>
        <w:t>,</w:t>
      </w:r>
      <w:r>
        <w:rPr>
          <w:rtl/>
        </w:rPr>
        <w:t xml:space="preserve"> </w:t>
      </w:r>
      <w:bookmarkStart w:id="52122" w:name="_ETM_Q83_607109"/>
      <w:bookmarkEnd w:id="52122"/>
      <w:r>
        <w:rPr>
          <w:rtl/>
        </w:rPr>
        <w:t>רגיל</w:t>
      </w:r>
      <w:r>
        <w:rPr>
          <w:rFonts w:hint="cs"/>
          <w:rtl/>
        </w:rPr>
        <w:t>,</w:t>
      </w:r>
      <w:r>
        <w:rPr>
          <w:rtl/>
        </w:rPr>
        <w:t xml:space="preserve"> </w:t>
      </w:r>
      <w:bookmarkStart w:id="52123" w:name="_ETM_Q83_608020"/>
      <w:bookmarkEnd w:id="52123"/>
      <w:r>
        <w:rPr>
          <w:rtl/>
        </w:rPr>
        <w:t xml:space="preserve">בלי </w:t>
      </w:r>
      <w:bookmarkStart w:id="52124" w:name="_ETM_Q83_608410"/>
      <w:bookmarkEnd w:id="52124"/>
      <w:r>
        <w:rPr>
          <w:rtl/>
        </w:rPr>
        <w:t>דרמות</w:t>
      </w:r>
      <w:r>
        <w:rPr>
          <w:rFonts w:hint="cs"/>
          <w:rtl/>
        </w:rPr>
        <w:t>.</w:t>
      </w:r>
    </w:p>
    <w:p w:rsidR="005930C5" w:rsidRDefault="005930C5" w:rsidP="00EC0B26">
      <w:pPr>
        <w:rPr>
          <w:rtl/>
        </w:rPr>
      </w:pPr>
      <w:bookmarkStart w:id="52125" w:name="_ETM_Q83_610516"/>
      <w:bookmarkStart w:id="52126" w:name="_ETM_Q83_610584"/>
      <w:bookmarkEnd w:id="52125"/>
      <w:bookmarkEnd w:id="52126"/>
    </w:p>
    <w:p w:rsidR="005930C5" w:rsidRDefault="005930C5" w:rsidP="00992013">
      <w:pPr>
        <w:rPr>
          <w:rtl/>
        </w:rPr>
      </w:pPr>
      <w:bookmarkStart w:id="52127" w:name="_ETM_Q83_610676"/>
      <w:bookmarkStart w:id="52128" w:name="_ETM_Q83_610738"/>
      <w:bookmarkEnd w:id="52127"/>
      <w:bookmarkEnd w:id="52128"/>
      <w:r>
        <w:rPr>
          <w:rtl/>
        </w:rPr>
        <w:t xml:space="preserve"> </w:t>
      </w:r>
      <w:bookmarkStart w:id="52129" w:name="_ETM_Q83_609550"/>
      <w:bookmarkEnd w:id="52129"/>
      <w:r>
        <w:rPr>
          <w:rtl/>
        </w:rPr>
        <w:t xml:space="preserve">אח </w:t>
      </w:r>
      <w:bookmarkStart w:id="52130" w:name="_ETM_Q83_609790"/>
      <w:bookmarkEnd w:id="52130"/>
      <w:r>
        <w:rPr>
          <w:rtl/>
        </w:rPr>
        <w:t>שלי</w:t>
      </w:r>
      <w:r>
        <w:rPr>
          <w:rFonts w:hint="cs"/>
          <w:rtl/>
        </w:rPr>
        <w:t>,</w:t>
      </w:r>
      <w:r>
        <w:rPr>
          <w:rtl/>
        </w:rPr>
        <w:t xml:space="preserve"> </w:t>
      </w:r>
      <w:bookmarkStart w:id="52131" w:name="_ETM_Q83_610910"/>
      <w:bookmarkEnd w:id="52131"/>
      <w:r>
        <w:rPr>
          <w:rtl/>
        </w:rPr>
        <w:t xml:space="preserve">כותב </w:t>
      </w:r>
      <w:bookmarkStart w:id="52132" w:name="_ETM_Q83_611240"/>
      <w:bookmarkEnd w:id="52132"/>
      <w:r>
        <w:rPr>
          <w:rFonts w:hint="cs"/>
          <w:rtl/>
        </w:rPr>
        <w:t>יהונדב עציון</w:t>
      </w:r>
      <w:bookmarkStart w:id="52133" w:name="_ETM_Q83_609819"/>
      <w:bookmarkEnd w:id="52133"/>
      <w:r>
        <w:rPr>
          <w:rFonts w:hint="cs"/>
          <w:rtl/>
        </w:rPr>
        <w:t xml:space="preserve">, </w:t>
      </w:r>
      <w:bookmarkStart w:id="52134" w:name="_ETM_Q83_611330"/>
      <w:bookmarkStart w:id="52135" w:name="_ETM_Q83_611540"/>
      <w:bookmarkStart w:id="52136" w:name="_ETM_Q83_611930"/>
      <w:bookmarkEnd w:id="52134"/>
      <w:bookmarkEnd w:id="52135"/>
      <w:bookmarkEnd w:id="52136"/>
      <w:r>
        <w:rPr>
          <w:rtl/>
        </w:rPr>
        <w:t xml:space="preserve">בקשה </w:t>
      </w:r>
      <w:bookmarkStart w:id="52137" w:name="_ETM_Q83_612320"/>
      <w:bookmarkEnd w:id="52137"/>
      <w:r>
        <w:rPr>
          <w:rtl/>
        </w:rPr>
        <w:t>לסיום</w:t>
      </w:r>
      <w:r>
        <w:rPr>
          <w:rFonts w:hint="cs"/>
          <w:rtl/>
        </w:rPr>
        <w:t>:</w:t>
      </w:r>
      <w:r>
        <w:rPr>
          <w:rtl/>
        </w:rPr>
        <w:t xml:space="preserve"> </w:t>
      </w:r>
      <w:bookmarkStart w:id="52138" w:name="_ETM_Q83_613250"/>
      <w:bookmarkEnd w:id="52138"/>
      <w:r>
        <w:rPr>
          <w:rtl/>
        </w:rPr>
        <w:t xml:space="preserve">תארגנו </w:t>
      </w:r>
      <w:bookmarkStart w:id="52139" w:name="_ETM_Q83_613820"/>
      <w:bookmarkEnd w:id="52139"/>
      <w:r>
        <w:rPr>
          <w:rtl/>
        </w:rPr>
        <w:t xml:space="preserve">שם </w:t>
      </w:r>
      <w:bookmarkStart w:id="52140" w:name="_ETM_Q83_614030"/>
      <w:bookmarkEnd w:id="52140"/>
      <w:r>
        <w:rPr>
          <w:rtl/>
        </w:rPr>
        <w:t xml:space="preserve">למעלה </w:t>
      </w:r>
      <w:bookmarkStart w:id="52141" w:name="_ETM_Q83_614330"/>
      <w:bookmarkEnd w:id="52141"/>
      <w:r>
        <w:rPr>
          <w:rtl/>
        </w:rPr>
        <w:t xml:space="preserve">כוח </w:t>
      </w:r>
      <w:bookmarkStart w:id="52142" w:name="_ETM_Q83_614600"/>
      <w:bookmarkEnd w:id="52142"/>
      <w:r>
        <w:rPr>
          <w:rtl/>
        </w:rPr>
        <w:t>מסתער</w:t>
      </w:r>
      <w:r>
        <w:rPr>
          <w:rFonts w:hint="cs"/>
          <w:rtl/>
        </w:rPr>
        <w:t>.</w:t>
      </w:r>
      <w:r>
        <w:rPr>
          <w:rtl/>
        </w:rPr>
        <w:t xml:space="preserve"> </w:t>
      </w:r>
      <w:bookmarkStart w:id="52143" w:name="_ETM_Q83_615700"/>
      <w:bookmarkEnd w:id="52143"/>
      <w:r>
        <w:rPr>
          <w:rtl/>
        </w:rPr>
        <w:t xml:space="preserve">יש </w:t>
      </w:r>
      <w:bookmarkStart w:id="52144" w:name="_ETM_Q83_615879"/>
      <w:bookmarkEnd w:id="52144"/>
      <w:r>
        <w:rPr>
          <w:rtl/>
        </w:rPr>
        <w:t xml:space="preserve">לכם </w:t>
      </w:r>
      <w:bookmarkStart w:id="52145" w:name="_ETM_Q83_616150"/>
      <w:bookmarkEnd w:id="52145"/>
      <w:r>
        <w:rPr>
          <w:rtl/>
        </w:rPr>
        <w:t>מח</w:t>
      </w:r>
      <w:r>
        <w:rPr>
          <w:rFonts w:hint="cs"/>
          <w:rtl/>
        </w:rPr>
        <w:t xml:space="preserve">"טים, </w:t>
      </w:r>
      <w:bookmarkStart w:id="52146" w:name="_ETM_Q83_616629"/>
      <w:bookmarkEnd w:id="52146"/>
      <w:r>
        <w:rPr>
          <w:rtl/>
        </w:rPr>
        <w:t>מג"ד</w:t>
      </w:r>
      <w:r>
        <w:rPr>
          <w:rFonts w:hint="cs"/>
          <w:rtl/>
        </w:rPr>
        <w:t xml:space="preserve">ים, מ"פים, </w:t>
      </w:r>
      <w:bookmarkStart w:id="52147" w:name="_ETM_Q83_617079"/>
      <w:bookmarkStart w:id="52148" w:name="_ETM_Q83_617230"/>
      <w:bookmarkStart w:id="52149" w:name="_ETM_Q83_617349"/>
      <w:bookmarkStart w:id="52150" w:name="_ETM_Q83_617560"/>
      <w:bookmarkStart w:id="52151" w:name="_ETM_Q83_617650"/>
      <w:bookmarkEnd w:id="52147"/>
      <w:bookmarkEnd w:id="52148"/>
      <w:bookmarkEnd w:id="52149"/>
      <w:bookmarkEnd w:id="52150"/>
      <w:bookmarkEnd w:id="52151"/>
      <w:r>
        <w:rPr>
          <w:rtl/>
        </w:rPr>
        <w:t xml:space="preserve">לוחמי </w:t>
      </w:r>
      <w:bookmarkStart w:id="52152" w:name="_ETM_Q83_618099"/>
      <w:bookmarkEnd w:id="52152"/>
      <w:r>
        <w:rPr>
          <w:rtl/>
        </w:rPr>
        <w:t>ע</w:t>
      </w:r>
      <w:r>
        <w:rPr>
          <w:rFonts w:hint="cs"/>
          <w:rtl/>
        </w:rPr>
        <w:t>י</w:t>
      </w:r>
      <w:r>
        <w:rPr>
          <w:rtl/>
        </w:rPr>
        <w:t>לית</w:t>
      </w:r>
      <w:r>
        <w:rPr>
          <w:rFonts w:hint="cs"/>
          <w:rtl/>
        </w:rPr>
        <w:t>,</w:t>
      </w:r>
      <w:r>
        <w:rPr>
          <w:rtl/>
        </w:rPr>
        <w:t xml:space="preserve"> </w:t>
      </w:r>
      <w:bookmarkStart w:id="52153" w:name="_ETM_Q83_618870"/>
      <w:bookmarkEnd w:id="52153"/>
      <w:r>
        <w:rPr>
          <w:rtl/>
        </w:rPr>
        <w:t xml:space="preserve">וגם </w:t>
      </w:r>
      <w:bookmarkStart w:id="52154" w:name="_ETM_Q83_619260"/>
      <w:bookmarkEnd w:id="52154"/>
      <w:r>
        <w:rPr>
          <w:rtl/>
        </w:rPr>
        <w:t xml:space="preserve">את </w:t>
      </w:r>
      <w:bookmarkStart w:id="52155" w:name="_ETM_Q83_619380"/>
      <w:bookmarkEnd w:id="52155"/>
      <w:r>
        <w:rPr>
          <w:rtl/>
        </w:rPr>
        <w:t xml:space="preserve">הרופא </w:t>
      </w:r>
      <w:bookmarkStart w:id="52156" w:name="_ETM_Q83_619680"/>
      <w:bookmarkEnd w:id="52156"/>
      <w:r>
        <w:rPr>
          <w:rtl/>
        </w:rPr>
        <w:t>הקר</w:t>
      </w:r>
      <w:r>
        <w:rPr>
          <w:rFonts w:hint="cs"/>
          <w:rtl/>
        </w:rPr>
        <w:t xml:space="preserve">בי </w:t>
      </w:r>
      <w:bookmarkStart w:id="52157" w:name="_ETM_Q83_620070"/>
      <w:bookmarkEnd w:id="52157"/>
      <w:r>
        <w:rPr>
          <w:rtl/>
        </w:rPr>
        <w:t xml:space="preserve">המסתער </w:t>
      </w:r>
      <w:bookmarkStart w:id="52158" w:name="_ETM_Q83_620430"/>
      <w:bookmarkEnd w:id="52158"/>
      <w:r>
        <w:rPr>
          <w:rtl/>
        </w:rPr>
        <w:t xml:space="preserve">הכי </w:t>
      </w:r>
      <w:bookmarkStart w:id="52159" w:name="_ETM_Q83_620640"/>
      <w:bookmarkEnd w:id="52159"/>
      <w:r>
        <w:rPr>
          <w:rtl/>
        </w:rPr>
        <w:t xml:space="preserve">טוב </w:t>
      </w:r>
      <w:bookmarkStart w:id="52160" w:name="_ETM_Q83_620790"/>
      <w:bookmarkEnd w:id="52160"/>
      <w:r>
        <w:rPr>
          <w:rtl/>
        </w:rPr>
        <w:t xml:space="preserve">שאני </w:t>
      </w:r>
      <w:bookmarkStart w:id="52161" w:name="_ETM_Q83_621030"/>
      <w:bookmarkEnd w:id="52161"/>
      <w:r>
        <w:rPr>
          <w:rtl/>
        </w:rPr>
        <w:t>מכיר</w:t>
      </w:r>
      <w:r>
        <w:rPr>
          <w:rFonts w:hint="cs"/>
          <w:rtl/>
        </w:rPr>
        <w:t>.</w:t>
      </w:r>
      <w:r>
        <w:rPr>
          <w:rtl/>
        </w:rPr>
        <w:t xml:space="preserve"> </w:t>
      </w:r>
      <w:bookmarkStart w:id="52162" w:name="_ETM_Q83_621610"/>
      <w:bookmarkEnd w:id="52162"/>
      <w:r>
        <w:rPr>
          <w:rtl/>
        </w:rPr>
        <w:t xml:space="preserve">תסתערו </w:t>
      </w:r>
      <w:bookmarkStart w:id="52163" w:name="_ETM_Q83_622240"/>
      <w:bookmarkEnd w:id="52163"/>
      <w:r>
        <w:rPr>
          <w:rtl/>
        </w:rPr>
        <w:t xml:space="preserve">יחד </w:t>
      </w:r>
      <w:bookmarkStart w:id="52164" w:name="_ETM_Q83_622540"/>
      <w:bookmarkEnd w:id="52164"/>
      <w:r>
        <w:rPr>
          <w:rtl/>
        </w:rPr>
        <w:t xml:space="preserve">על </w:t>
      </w:r>
      <w:bookmarkStart w:id="52165" w:name="_ETM_Q83_622660"/>
      <w:bookmarkEnd w:id="52165"/>
      <w:r>
        <w:rPr>
          <w:rtl/>
        </w:rPr>
        <w:t xml:space="preserve">כיסא </w:t>
      </w:r>
      <w:bookmarkStart w:id="52166" w:name="_ETM_Q83_622990"/>
      <w:bookmarkEnd w:id="52166"/>
      <w:r>
        <w:rPr>
          <w:rtl/>
        </w:rPr>
        <w:t>הכבוד</w:t>
      </w:r>
      <w:r>
        <w:rPr>
          <w:rFonts w:hint="cs"/>
          <w:rtl/>
        </w:rPr>
        <w:t>.</w:t>
      </w:r>
      <w:r>
        <w:rPr>
          <w:rtl/>
        </w:rPr>
        <w:t xml:space="preserve"> </w:t>
      </w:r>
      <w:bookmarkStart w:id="52167" w:name="_ETM_Q83_624000"/>
      <w:bookmarkEnd w:id="52167"/>
      <w:r>
        <w:rPr>
          <w:rtl/>
        </w:rPr>
        <w:t>כ</w:t>
      </w:r>
      <w:r>
        <w:rPr>
          <w:rFonts w:hint="cs"/>
          <w:rtl/>
        </w:rPr>
        <w:t xml:space="preserve">י </w:t>
      </w:r>
      <w:r>
        <w:rPr>
          <w:rtl/>
        </w:rPr>
        <w:t xml:space="preserve">אנחנו </w:t>
      </w:r>
      <w:bookmarkStart w:id="52168" w:name="_ETM_Q83_624450"/>
      <w:bookmarkEnd w:id="52168"/>
      <w:r>
        <w:rPr>
          <w:rtl/>
        </w:rPr>
        <w:t xml:space="preserve">כאן </w:t>
      </w:r>
      <w:bookmarkStart w:id="52169" w:name="_ETM_Q83_624629"/>
      <w:bookmarkEnd w:id="52169"/>
      <w:r>
        <w:rPr>
          <w:rtl/>
        </w:rPr>
        <w:t xml:space="preserve">למטה </w:t>
      </w:r>
      <w:bookmarkStart w:id="52170" w:name="_ETM_Q83_624989"/>
      <w:bookmarkEnd w:id="52170"/>
      <w:r>
        <w:rPr>
          <w:rtl/>
        </w:rPr>
        <w:t xml:space="preserve">עומדים </w:t>
      </w:r>
      <w:bookmarkStart w:id="52171" w:name="_ETM_Q83_625319"/>
      <w:bookmarkEnd w:id="52171"/>
      <w:r>
        <w:rPr>
          <w:rtl/>
        </w:rPr>
        <w:t xml:space="preserve">נדהמים </w:t>
      </w:r>
      <w:bookmarkStart w:id="52172" w:name="_ETM_Q83_625709"/>
      <w:bookmarkEnd w:id="52172"/>
      <w:r>
        <w:rPr>
          <w:rtl/>
        </w:rPr>
        <w:t>ושואלים</w:t>
      </w:r>
      <w:r>
        <w:rPr>
          <w:rFonts w:hint="cs"/>
          <w:rtl/>
        </w:rPr>
        <w:t>:</w:t>
      </w:r>
      <w:r>
        <w:rPr>
          <w:rtl/>
        </w:rPr>
        <w:t xml:space="preserve"> </w:t>
      </w:r>
      <w:bookmarkStart w:id="52173" w:name="_ETM_Q83_626670"/>
      <w:bookmarkEnd w:id="52173"/>
      <w:r>
        <w:rPr>
          <w:rtl/>
        </w:rPr>
        <w:t xml:space="preserve">מה </w:t>
      </w:r>
      <w:bookmarkStart w:id="52174" w:name="_ETM_Q83_626910"/>
      <w:bookmarkEnd w:id="52174"/>
      <w:r>
        <w:rPr>
          <w:rtl/>
        </w:rPr>
        <w:t xml:space="preserve">זאת </w:t>
      </w:r>
      <w:bookmarkStart w:id="52175" w:name="_ETM_Q83_627239"/>
      <w:bookmarkEnd w:id="52175"/>
      <w:r>
        <w:rPr>
          <w:rtl/>
        </w:rPr>
        <w:t xml:space="preserve">עשה </w:t>
      </w:r>
      <w:bookmarkStart w:id="52176" w:name="_ETM_Q83_627510"/>
      <w:bookmarkEnd w:id="52176"/>
      <w:r>
        <w:rPr>
          <w:rtl/>
        </w:rPr>
        <w:t xml:space="preserve">אלוהים </w:t>
      </w:r>
      <w:bookmarkStart w:id="52177" w:name="_ETM_Q83_627840"/>
      <w:bookmarkEnd w:id="52177"/>
      <w:r>
        <w:rPr>
          <w:rtl/>
        </w:rPr>
        <w:t>לנו</w:t>
      </w:r>
      <w:r>
        <w:rPr>
          <w:rFonts w:hint="cs"/>
          <w:rtl/>
        </w:rPr>
        <w:t>?</w:t>
      </w:r>
      <w:r>
        <w:rPr>
          <w:rtl/>
        </w:rPr>
        <w:t xml:space="preserve"> </w:t>
      </w:r>
      <w:bookmarkStart w:id="52178" w:name="_ETM_Q83_628140"/>
      <w:bookmarkEnd w:id="52178"/>
      <w:r>
        <w:rPr>
          <w:rtl/>
        </w:rPr>
        <w:t xml:space="preserve">תסתערו </w:t>
      </w:r>
      <w:bookmarkStart w:id="52179" w:name="_ETM_Q83_628739"/>
      <w:bookmarkEnd w:id="52179"/>
      <w:r>
        <w:rPr>
          <w:rtl/>
        </w:rPr>
        <w:t xml:space="preserve">שוב </w:t>
      </w:r>
      <w:bookmarkStart w:id="52180" w:name="_ETM_Q83_629040"/>
      <w:bookmarkEnd w:id="52180"/>
      <w:r>
        <w:rPr>
          <w:rtl/>
        </w:rPr>
        <w:t xml:space="preserve">ושוב </w:t>
      </w:r>
      <w:bookmarkStart w:id="52181" w:name="_ETM_Q83_630080"/>
      <w:bookmarkEnd w:id="52181"/>
      <w:r>
        <w:rPr>
          <w:rtl/>
        </w:rPr>
        <w:t xml:space="preserve">עד </w:t>
      </w:r>
      <w:bookmarkStart w:id="52182" w:name="_ETM_Q83_630260"/>
      <w:bookmarkEnd w:id="52182"/>
      <w:r>
        <w:rPr>
          <w:rtl/>
        </w:rPr>
        <w:t xml:space="preserve">שהסדר </w:t>
      </w:r>
      <w:bookmarkStart w:id="52183" w:name="_ETM_Q83_630770"/>
      <w:bookmarkEnd w:id="52183"/>
      <w:r>
        <w:rPr>
          <w:rtl/>
        </w:rPr>
        <w:t xml:space="preserve">הפנים </w:t>
      </w:r>
      <w:bookmarkStart w:id="52184" w:name="_ETM_Q83_631130"/>
      <w:bookmarkEnd w:id="52184"/>
      <w:r>
        <w:rPr>
          <w:rtl/>
        </w:rPr>
        <w:t xml:space="preserve">הנורא </w:t>
      </w:r>
      <w:bookmarkStart w:id="52185" w:name="_ETM_Q83_631550"/>
      <w:bookmarkEnd w:id="52185"/>
      <w:r>
        <w:rPr>
          <w:rtl/>
        </w:rPr>
        <w:t xml:space="preserve">הזה </w:t>
      </w:r>
      <w:bookmarkStart w:id="52186" w:name="_ETM_Q83_632240"/>
      <w:bookmarkEnd w:id="52186"/>
      <w:r>
        <w:rPr>
          <w:rtl/>
        </w:rPr>
        <w:t xml:space="preserve">יהפוך </w:t>
      </w:r>
      <w:bookmarkStart w:id="52187" w:name="_ETM_Q83_632630"/>
      <w:bookmarkStart w:id="52188" w:name="_ETM_Q83_633080"/>
      <w:bookmarkEnd w:id="52187"/>
      <w:bookmarkEnd w:id="52188"/>
      <w:r>
        <w:rPr>
          <w:rFonts w:hint="cs"/>
          <w:rtl/>
        </w:rPr>
        <w:t>לעוז ו</w:t>
      </w:r>
      <w:r>
        <w:rPr>
          <w:rtl/>
        </w:rPr>
        <w:t xml:space="preserve">לתעצומות </w:t>
      </w:r>
      <w:bookmarkStart w:id="52189" w:name="_ETM_Q83_634430"/>
      <w:bookmarkEnd w:id="52189"/>
      <w:r>
        <w:rPr>
          <w:rtl/>
        </w:rPr>
        <w:t>ש</w:t>
      </w:r>
      <w:r>
        <w:rPr>
          <w:rFonts w:hint="cs"/>
          <w:rtl/>
        </w:rPr>
        <w:t>י</w:t>
      </w:r>
      <w:r>
        <w:rPr>
          <w:rtl/>
        </w:rPr>
        <w:t xml:space="preserve">כריעו </w:t>
      </w:r>
      <w:bookmarkStart w:id="52190" w:name="_ETM_Q83_634940"/>
      <w:bookmarkEnd w:id="52190"/>
      <w:r>
        <w:rPr>
          <w:rtl/>
        </w:rPr>
        <w:t xml:space="preserve">את </w:t>
      </w:r>
      <w:bookmarkStart w:id="52191" w:name="_ETM_Q83_635060"/>
      <w:bookmarkEnd w:id="52191"/>
      <w:r>
        <w:rPr>
          <w:rtl/>
        </w:rPr>
        <w:t xml:space="preserve">כל </w:t>
      </w:r>
      <w:bookmarkStart w:id="52192" w:name="_ETM_Q83_635239"/>
      <w:bookmarkEnd w:id="52192"/>
      <w:r>
        <w:rPr>
          <w:rtl/>
        </w:rPr>
        <w:t xml:space="preserve">הרוע </w:t>
      </w:r>
      <w:bookmarkStart w:id="52193" w:name="_ETM_Q83_635540"/>
      <w:bookmarkEnd w:id="52193"/>
      <w:r>
        <w:rPr>
          <w:rtl/>
        </w:rPr>
        <w:t>שסביבנו</w:t>
      </w:r>
      <w:r>
        <w:rPr>
          <w:rFonts w:hint="cs"/>
          <w:rtl/>
        </w:rPr>
        <w:t>.</w:t>
      </w:r>
      <w:r>
        <w:rPr>
          <w:rtl/>
        </w:rPr>
        <w:t xml:space="preserve"> </w:t>
      </w:r>
      <w:bookmarkStart w:id="52194" w:name="_ETM_Q83_636760"/>
      <w:bookmarkEnd w:id="52194"/>
      <w:r>
        <w:rPr>
          <w:rtl/>
        </w:rPr>
        <w:t xml:space="preserve">תמשיכו </w:t>
      </w:r>
      <w:bookmarkStart w:id="52195" w:name="_ETM_Q83_637330"/>
      <w:bookmarkEnd w:id="52195"/>
      <w:r>
        <w:rPr>
          <w:rtl/>
        </w:rPr>
        <w:t xml:space="preserve">להסתער </w:t>
      </w:r>
      <w:bookmarkStart w:id="52196" w:name="_ETM_Q83_637720"/>
      <w:bookmarkEnd w:id="52196"/>
      <w:r>
        <w:rPr>
          <w:rtl/>
        </w:rPr>
        <w:t xml:space="preserve">עד </w:t>
      </w:r>
      <w:bookmarkStart w:id="52197" w:name="_ETM_Q83_637810"/>
      <w:bookmarkEnd w:id="52197"/>
      <w:r>
        <w:rPr>
          <w:rtl/>
        </w:rPr>
        <w:t xml:space="preserve">שנבין </w:t>
      </w:r>
      <w:bookmarkStart w:id="52198" w:name="_ETM_Q83_638230"/>
      <w:bookmarkEnd w:id="52198"/>
      <w:r>
        <w:rPr>
          <w:rtl/>
        </w:rPr>
        <w:t>כ</w:t>
      </w:r>
      <w:r>
        <w:rPr>
          <w:rFonts w:hint="cs"/>
          <w:rtl/>
        </w:rPr>
        <w:t>א</w:t>
      </w:r>
      <w:r>
        <w:rPr>
          <w:rtl/>
        </w:rPr>
        <w:t xml:space="preserve">ן </w:t>
      </w:r>
      <w:bookmarkStart w:id="52199" w:name="_ETM_Q83_638410"/>
      <w:bookmarkStart w:id="52200" w:name="_ETM_Q83_638680"/>
      <w:bookmarkStart w:id="52201" w:name="_ETM_Q83_638980"/>
      <w:bookmarkEnd w:id="52199"/>
      <w:bookmarkEnd w:id="52200"/>
      <w:bookmarkEnd w:id="52201"/>
      <w:r>
        <w:rPr>
          <w:rFonts w:hint="cs"/>
          <w:rtl/>
        </w:rPr>
        <w:t>למטה מה</w:t>
      </w:r>
      <w:r>
        <w:rPr>
          <w:rtl/>
        </w:rPr>
        <w:t xml:space="preserve"> </w:t>
      </w:r>
      <w:bookmarkStart w:id="52202" w:name="_ETM_Q83_639310"/>
      <w:bookmarkEnd w:id="52202"/>
      <w:r>
        <w:rPr>
          <w:rtl/>
        </w:rPr>
        <w:t xml:space="preserve">רצון </w:t>
      </w:r>
      <w:bookmarkStart w:id="52203" w:name="_ETM_Q83_639580"/>
      <w:bookmarkEnd w:id="52203"/>
      <w:r>
        <w:rPr>
          <w:rtl/>
        </w:rPr>
        <w:t xml:space="preserve">השם </w:t>
      </w:r>
      <w:bookmarkStart w:id="52204" w:name="_ETM_Q83_639819"/>
      <w:bookmarkEnd w:id="52204"/>
      <w:r>
        <w:rPr>
          <w:rtl/>
        </w:rPr>
        <w:t>מא</w:t>
      </w:r>
      <w:r>
        <w:rPr>
          <w:rFonts w:hint="cs"/>
          <w:rtl/>
        </w:rPr>
        <w:t>י</w:t>
      </w:r>
      <w:r>
        <w:rPr>
          <w:rtl/>
        </w:rPr>
        <w:t xml:space="preserve">תנו </w:t>
      </w:r>
      <w:bookmarkStart w:id="52205" w:name="_ETM_Q83_640760"/>
      <w:bookmarkEnd w:id="52205"/>
      <w:r>
        <w:rPr>
          <w:rtl/>
        </w:rPr>
        <w:t xml:space="preserve">ואיך </w:t>
      </w:r>
      <w:bookmarkStart w:id="52206" w:name="_ETM_Q83_641150"/>
      <w:bookmarkStart w:id="52207" w:name="_ETM_Q83_641239"/>
      <w:bookmarkEnd w:id="52206"/>
      <w:bookmarkEnd w:id="52207"/>
      <w:r>
        <w:rPr>
          <w:rFonts w:hint="cs"/>
          <w:rtl/>
        </w:rPr>
        <w:t xml:space="preserve">ולאן העם </w:t>
      </w:r>
      <w:bookmarkStart w:id="52208" w:name="_ETM_Q83_641720"/>
      <w:bookmarkEnd w:id="52208"/>
      <w:r>
        <w:rPr>
          <w:rtl/>
        </w:rPr>
        <w:t xml:space="preserve">שלנו </w:t>
      </w:r>
      <w:bookmarkStart w:id="52209" w:name="_ETM_Q83_642080"/>
      <w:bookmarkEnd w:id="52209"/>
      <w:r>
        <w:rPr>
          <w:rtl/>
        </w:rPr>
        <w:t xml:space="preserve">צריך </w:t>
      </w:r>
      <w:bookmarkStart w:id="52210" w:name="_ETM_Q83_642290"/>
      <w:bookmarkEnd w:id="52210"/>
      <w:r>
        <w:rPr>
          <w:rtl/>
        </w:rPr>
        <w:t xml:space="preserve">להתקדם </w:t>
      </w:r>
      <w:bookmarkStart w:id="52211" w:name="_ETM_Q83_642800"/>
      <w:bookmarkEnd w:id="52211"/>
      <w:r>
        <w:rPr>
          <w:rtl/>
        </w:rPr>
        <w:t xml:space="preserve">מהשבר </w:t>
      </w:r>
      <w:bookmarkStart w:id="52212" w:name="_ETM_Q83_643220"/>
      <w:bookmarkEnd w:id="52212"/>
      <w:r>
        <w:rPr>
          <w:rtl/>
        </w:rPr>
        <w:t xml:space="preserve">הנורא </w:t>
      </w:r>
      <w:bookmarkStart w:id="52213" w:name="_ETM_Q83_643520"/>
      <w:bookmarkEnd w:id="52213"/>
      <w:r>
        <w:rPr>
          <w:rtl/>
        </w:rPr>
        <w:t>הזה</w:t>
      </w:r>
      <w:r>
        <w:rPr>
          <w:rFonts w:hint="cs"/>
          <w:rtl/>
        </w:rPr>
        <w:t>.</w:t>
      </w:r>
    </w:p>
    <w:p w:rsidR="005930C5" w:rsidRDefault="005930C5" w:rsidP="00EC0B26">
      <w:pPr>
        <w:rPr>
          <w:rtl/>
        </w:rPr>
      </w:pPr>
      <w:bookmarkStart w:id="52214" w:name="_ETM_Q83_643172"/>
      <w:bookmarkStart w:id="52215" w:name="_ETM_Q83_643242"/>
      <w:bookmarkStart w:id="52216" w:name="_ETM_Q83_643329"/>
      <w:bookmarkEnd w:id="52214"/>
      <w:bookmarkEnd w:id="52215"/>
      <w:bookmarkEnd w:id="52216"/>
    </w:p>
    <w:p w:rsidR="005930C5" w:rsidRDefault="005930C5" w:rsidP="00EC0B26">
      <w:pPr>
        <w:rPr>
          <w:rtl/>
        </w:rPr>
      </w:pPr>
      <w:bookmarkStart w:id="52217" w:name="_ETM_Q83_643393"/>
      <w:bookmarkEnd w:id="52217"/>
      <w:r>
        <w:rPr>
          <w:rtl/>
        </w:rPr>
        <w:t xml:space="preserve"> </w:t>
      </w:r>
      <w:bookmarkStart w:id="52218" w:name="_ETM_Q83_644480"/>
      <w:bookmarkEnd w:id="52218"/>
      <w:r>
        <w:rPr>
          <w:rtl/>
        </w:rPr>
        <w:t xml:space="preserve">חשבתי </w:t>
      </w:r>
      <w:bookmarkStart w:id="52219" w:name="_ETM_Q83_644959"/>
      <w:bookmarkEnd w:id="52219"/>
      <w:r>
        <w:rPr>
          <w:rtl/>
        </w:rPr>
        <w:t xml:space="preserve">לסיים </w:t>
      </w:r>
      <w:bookmarkStart w:id="52220" w:name="_ETM_Q83_645319"/>
      <w:bookmarkEnd w:id="52220"/>
      <w:r>
        <w:rPr>
          <w:rtl/>
        </w:rPr>
        <w:t xml:space="preserve">בבקשה </w:t>
      </w:r>
      <w:bookmarkStart w:id="52221" w:name="_ETM_Q83_645739"/>
      <w:bookmarkEnd w:id="52221"/>
      <w:r>
        <w:rPr>
          <w:rtl/>
        </w:rPr>
        <w:t>ממך</w:t>
      </w:r>
      <w:r>
        <w:rPr>
          <w:rFonts w:hint="cs"/>
          <w:rtl/>
        </w:rPr>
        <w:t>,</w:t>
      </w:r>
      <w:r>
        <w:rPr>
          <w:rtl/>
        </w:rPr>
        <w:t xml:space="preserve"> </w:t>
      </w:r>
      <w:bookmarkStart w:id="52222" w:name="_ETM_Q83_645980"/>
      <w:bookmarkEnd w:id="52222"/>
      <w:r>
        <w:rPr>
          <w:rtl/>
        </w:rPr>
        <w:t xml:space="preserve">שלפחות </w:t>
      </w:r>
      <w:bookmarkStart w:id="52223" w:name="_ETM_Q83_646459"/>
      <w:bookmarkEnd w:id="52223"/>
      <w:r>
        <w:rPr>
          <w:rtl/>
        </w:rPr>
        <w:t xml:space="preserve">עכשיו </w:t>
      </w:r>
      <w:bookmarkStart w:id="52224" w:name="_ETM_Q83_646760"/>
      <w:bookmarkEnd w:id="52224"/>
      <w:r>
        <w:rPr>
          <w:rtl/>
        </w:rPr>
        <w:t xml:space="preserve">תנוח </w:t>
      </w:r>
      <w:bookmarkStart w:id="52225" w:name="_ETM_Q83_647150"/>
      <w:bookmarkEnd w:id="52225"/>
      <w:r>
        <w:rPr>
          <w:rtl/>
        </w:rPr>
        <w:t xml:space="preserve">קצת </w:t>
      </w:r>
      <w:bookmarkStart w:id="52226" w:name="_ETM_Q83_647390"/>
      <w:bookmarkEnd w:id="52226"/>
      <w:r>
        <w:rPr>
          <w:rtl/>
        </w:rPr>
        <w:t xml:space="preserve">על </w:t>
      </w:r>
      <w:bookmarkStart w:id="52227" w:name="_ETM_Q83_647480"/>
      <w:bookmarkEnd w:id="52227"/>
      <w:r>
        <w:rPr>
          <w:rtl/>
        </w:rPr>
        <w:t>מש</w:t>
      </w:r>
      <w:r>
        <w:rPr>
          <w:rFonts w:hint="cs"/>
          <w:rtl/>
        </w:rPr>
        <w:t>כבך,</w:t>
      </w:r>
      <w:r>
        <w:rPr>
          <w:rtl/>
        </w:rPr>
        <w:t xml:space="preserve"> </w:t>
      </w:r>
      <w:bookmarkStart w:id="52228" w:name="_ETM_Q83_648500"/>
      <w:bookmarkEnd w:id="52228"/>
      <w:r>
        <w:rPr>
          <w:rtl/>
        </w:rPr>
        <w:t xml:space="preserve">אבל </w:t>
      </w:r>
      <w:bookmarkStart w:id="52229" w:name="_ETM_Q83_648739"/>
      <w:bookmarkEnd w:id="52229"/>
      <w:r>
        <w:rPr>
          <w:rtl/>
        </w:rPr>
        <w:t xml:space="preserve">אני </w:t>
      </w:r>
      <w:bookmarkStart w:id="52230" w:name="_ETM_Q83_648830"/>
      <w:bookmarkEnd w:id="52230"/>
      <w:r>
        <w:rPr>
          <w:rtl/>
        </w:rPr>
        <w:t xml:space="preserve">מכיר </w:t>
      </w:r>
      <w:bookmarkStart w:id="52231" w:name="_ETM_Q83_649130"/>
      <w:bookmarkEnd w:id="52231"/>
      <w:r>
        <w:rPr>
          <w:rtl/>
        </w:rPr>
        <w:t xml:space="preserve">אותך </w:t>
      </w:r>
      <w:bookmarkStart w:id="52232" w:name="_ETM_Q83_649340"/>
      <w:bookmarkEnd w:id="52232"/>
      <w:r>
        <w:rPr>
          <w:rtl/>
        </w:rPr>
        <w:t>ו</w:t>
      </w:r>
      <w:bookmarkStart w:id="52233" w:name="_ETM_Q83_649430"/>
      <w:bookmarkEnd w:id="52233"/>
      <w:r>
        <w:rPr>
          <w:rtl/>
        </w:rPr>
        <w:t xml:space="preserve">יודע </w:t>
      </w:r>
      <w:bookmarkStart w:id="52234" w:name="_ETM_Q83_649580"/>
      <w:bookmarkEnd w:id="52234"/>
      <w:r>
        <w:rPr>
          <w:rtl/>
        </w:rPr>
        <w:t xml:space="preserve">שזה </w:t>
      </w:r>
      <w:bookmarkStart w:id="52235" w:name="_ETM_Q83_649819"/>
      <w:bookmarkEnd w:id="52235"/>
      <w:r>
        <w:rPr>
          <w:rtl/>
        </w:rPr>
        <w:t xml:space="preserve">לא </w:t>
      </w:r>
      <w:bookmarkStart w:id="52236" w:name="_ETM_Q83_649910"/>
      <w:bookmarkEnd w:id="52236"/>
      <w:r>
        <w:rPr>
          <w:rtl/>
        </w:rPr>
        <w:t>יקרה</w:t>
      </w:r>
      <w:r>
        <w:rPr>
          <w:rFonts w:hint="cs"/>
          <w:rtl/>
        </w:rPr>
        <w:t>,</w:t>
      </w:r>
      <w:r>
        <w:rPr>
          <w:rtl/>
        </w:rPr>
        <w:t xml:space="preserve"> </w:t>
      </w:r>
      <w:bookmarkStart w:id="52237" w:name="_ETM_Q83_650180"/>
      <w:bookmarkEnd w:id="52237"/>
      <w:r>
        <w:rPr>
          <w:rtl/>
        </w:rPr>
        <w:t xml:space="preserve">אז </w:t>
      </w:r>
      <w:bookmarkStart w:id="52238" w:name="_ETM_Q83_650270"/>
      <w:bookmarkEnd w:id="52238"/>
      <w:r>
        <w:rPr>
          <w:rtl/>
        </w:rPr>
        <w:t xml:space="preserve">תמשיך </w:t>
      </w:r>
      <w:bookmarkStart w:id="52239" w:name="_ETM_Q83_650630"/>
      <w:bookmarkEnd w:id="52239"/>
      <w:r>
        <w:rPr>
          <w:rFonts w:hint="cs"/>
          <w:rtl/>
        </w:rPr>
        <w:t>ל</w:t>
      </w:r>
      <w:r>
        <w:rPr>
          <w:rtl/>
        </w:rPr>
        <w:t xml:space="preserve">הסתער </w:t>
      </w:r>
      <w:bookmarkStart w:id="52240" w:name="_ETM_Q83_651500"/>
      <w:bookmarkEnd w:id="52240"/>
      <w:r>
        <w:rPr>
          <w:rtl/>
        </w:rPr>
        <w:t xml:space="preserve">כמו </w:t>
      </w:r>
      <w:bookmarkStart w:id="52241" w:name="_ETM_Q83_651739"/>
      <w:bookmarkEnd w:id="52241"/>
      <w:r>
        <w:rPr>
          <w:rtl/>
        </w:rPr>
        <w:t xml:space="preserve">שאתה </w:t>
      </w:r>
      <w:bookmarkStart w:id="52242" w:name="_ETM_Q83_652010"/>
      <w:bookmarkEnd w:id="52242"/>
      <w:r>
        <w:rPr>
          <w:rtl/>
        </w:rPr>
        <w:t xml:space="preserve">יודע </w:t>
      </w:r>
      <w:bookmarkStart w:id="52243" w:name="_ETM_Q83_652280"/>
      <w:bookmarkEnd w:id="52243"/>
      <w:r>
        <w:rPr>
          <w:rtl/>
        </w:rPr>
        <w:t>ואוהב</w:t>
      </w:r>
      <w:r>
        <w:rPr>
          <w:rFonts w:hint="cs"/>
          <w:rtl/>
        </w:rPr>
        <w:t>, מחיל אל חיל.</w:t>
      </w:r>
    </w:p>
    <w:p w:rsidR="005930C5" w:rsidRDefault="005930C5" w:rsidP="00EC0B26">
      <w:pPr>
        <w:rPr>
          <w:rtl/>
        </w:rPr>
      </w:pPr>
    </w:p>
    <w:p w:rsidR="005930C5" w:rsidRDefault="005930C5" w:rsidP="00992013">
      <w:pPr>
        <w:rPr>
          <w:rtl/>
        </w:rPr>
      </w:pPr>
      <w:r>
        <w:rPr>
          <w:rFonts w:hint="cs"/>
          <w:rtl/>
        </w:rPr>
        <w:t>כאמור, איתן נאמן היה</w:t>
      </w:r>
      <w:r>
        <w:rPr>
          <w:rtl/>
        </w:rPr>
        <w:t xml:space="preserve"> </w:t>
      </w:r>
      <w:bookmarkStart w:id="52244" w:name="_ETM_Q83_655610"/>
      <w:bookmarkEnd w:id="52244"/>
      <w:r>
        <w:rPr>
          <w:rtl/>
        </w:rPr>
        <w:t xml:space="preserve">חניך </w:t>
      </w:r>
      <w:bookmarkStart w:id="52245" w:name="_ETM_Q83_656000"/>
      <w:bookmarkEnd w:id="52245"/>
      <w:r>
        <w:rPr>
          <w:rtl/>
        </w:rPr>
        <w:t xml:space="preserve">שלי </w:t>
      </w:r>
      <w:bookmarkStart w:id="52246" w:name="_ETM_Q83_656180"/>
      <w:bookmarkEnd w:id="52246"/>
      <w:r>
        <w:rPr>
          <w:rtl/>
        </w:rPr>
        <w:t xml:space="preserve">בבני </w:t>
      </w:r>
      <w:bookmarkStart w:id="52247" w:name="_ETM_Q83_656480"/>
      <w:bookmarkEnd w:id="52247"/>
      <w:r>
        <w:rPr>
          <w:rtl/>
        </w:rPr>
        <w:t>עקיבא</w:t>
      </w:r>
      <w:r>
        <w:rPr>
          <w:rFonts w:hint="cs"/>
          <w:rtl/>
        </w:rPr>
        <w:t>.</w:t>
      </w:r>
      <w:r>
        <w:rPr>
          <w:rtl/>
        </w:rPr>
        <w:t xml:space="preserve"> </w:t>
      </w:r>
      <w:bookmarkStart w:id="52248" w:name="_ETM_Q83_657230"/>
      <w:bookmarkEnd w:id="52248"/>
      <w:r>
        <w:rPr>
          <w:rtl/>
        </w:rPr>
        <w:t xml:space="preserve">היה </w:t>
      </w:r>
      <w:bookmarkStart w:id="52249" w:name="_ETM_Q83_657530"/>
      <w:bookmarkEnd w:id="52249"/>
      <w:r>
        <w:rPr>
          <w:rtl/>
        </w:rPr>
        <w:t xml:space="preserve">ילד </w:t>
      </w:r>
      <w:bookmarkStart w:id="52250" w:name="_ETM_Q83_657890"/>
      <w:bookmarkEnd w:id="52250"/>
      <w:r>
        <w:rPr>
          <w:rtl/>
        </w:rPr>
        <w:t>קטן</w:t>
      </w:r>
      <w:r w:rsidR="00992013">
        <w:rPr>
          <w:rFonts w:hint="cs"/>
          <w:rtl/>
        </w:rPr>
        <w:t>,</w:t>
      </w:r>
      <w:r>
        <w:rPr>
          <w:rtl/>
        </w:rPr>
        <w:t xml:space="preserve"> </w:t>
      </w:r>
      <w:bookmarkStart w:id="52251" w:name="_ETM_Q83_658370"/>
      <w:bookmarkEnd w:id="52251"/>
      <w:r>
        <w:rPr>
          <w:rtl/>
        </w:rPr>
        <w:t xml:space="preserve">כי </w:t>
      </w:r>
      <w:bookmarkStart w:id="52252" w:name="_ETM_Q83_658489"/>
      <w:bookmarkEnd w:id="52252"/>
      <w:r>
        <w:rPr>
          <w:rtl/>
        </w:rPr>
        <w:t>ז</w:t>
      </w:r>
      <w:r>
        <w:rPr>
          <w:rFonts w:hint="cs"/>
          <w:rtl/>
        </w:rPr>
        <w:t>ו</w:t>
      </w:r>
      <w:r>
        <w:rPr>
          <w:rtl/>
        </w:rPr>
        <w:t xml:space="preserve"> </w:t>
      </w:r>
      <w:bookmarkStart w:id="52253" w:name="_ETM_Q83_658610"/>
      <w:bookmarkEnd w:id="52253"/>
      <w:r>
        <w:rPr>
          <w:rtl/>
        </w:rPr>
        <w:t>משפחה</w:t>
      </w:r>
      <w:r>
        <w:rPr>
          <w:rFonts w:hint="cs"/>
          <w:rtl/>
        </w:rPr>
        <w:t>,</w:t>
      </w:r>
      <w:r>
        <w:rPr>
          <w:rtl/>
        </w:rPr>
        <w:t xml:space="preserve"> </w:t>
      </w:r>
      <w:bookmarkStart w:id="52254" w:name="_ETM_Q83_659180"/>
      <w:bookmarkEnd w:id="52254"/>
      <w:r>
        <w:rPr>
          <w:rtl/>
        </w:rPr>
        <w:t xml:space="preserve">כמו </w:t>
      </w:r>
      <w:bookmarkStart w:id="52255" w:name="_ETM_Q83_659390"/>
      <w:bookmarkEnd w:id="52255"/>
      <w:r>
        <w:rPr>
          <w:rtl/>
        </w:rPr>
        <w:t xml:space="preserve">יעקב </w:t>
      </w:r>
      <w:bookmarkStart w:id="52256" w:name="_ETM_Q83_659660"/>
      <w:bookmarkEnd w:id="52256"/>
      <w:r>
        <w:rPr>
          <w:rtl/>
        </w:rPr>
        <w:t>נאמן</w:t>
      </w:r>
      <w:r>
        <w:rPr>
          <w:rFonts w:hint="cs"/>
          <w:rtl/>
        </w:rPr>
        <w:t>,</w:t>
      </w:r>
      <w:r>
        <w:rPr>
          <w:rtl/>
        </w:rPr>
        <w:t xml:space="preserve"> </w:t>
      </w:r>
      <w:bookmarkStart w:id="52257" w:name="_ETM_Q83_660019"/>
      <w:bookmarkEnd w:id="52257"/>
      <w:r>
        <w:rPr>
          <w:rFonts w:hint="cs"/>
          <w:rtl/>
        </w:rPr>
        <w:t xml:space="preserve">שבה </w:t>
      </w:r>
      <w:r>
        <w:rPr>
          <w:rtl/>
        </w:rPr>
        <w:t xml:space="preserve">כולם </w:t>
      </w:r>
      <w:bookmarkStart w:id="52258" w:name="_ETM_Q83_660620"/>
      <w:bookmarkEnd w:id="52258"/>
      <w:r>
        <w:rPr>
          <w:rtl/>
        </w:rPr>
        <w:t xml:space="preserve">קטני </w:t>
      </w:r>
      <w:bookmarkStart w:id="52259" w:name="_ETM_Q83_661040"/>
      <w:bookmarkEnd w:id="52259"/>
      <w:r>
        <w:rPr>
          <w:rtl/>
        </w:rPr>
        <w:t xml:space="preserve">קומה </w:t>
      </w:r>
      <w:bookmarkStart w:id="52260" w:name="_ETM_Q83_661700"/>
      <w:bookmarkEnd w:id="52260"/>
      <w:r>
        <w:rPr>
          <w:rtl/>
        </w:rPr>
        <w:t>ו</w:t>
      </w:r>
      <w:r>
        <w:rPr>
          <w:rFonts w:hint="cs"/>
          <w:rtl/>
        </w:rPr>
        <w:t>ע</w:t>
      </w:r>
      <w:r>
        <w:rPr>
          <w:rtl/>
        </w:rPr>
        <w:t xml:space="preserve">נקי </w:t>
      </w:r>
      <w:bookmarkStart w:id="52261" w:name="_ETM_Q83_662330"/>
      <w:bookmarkEnd w:id="52261"/>
      <w:r>
        <w:rPr>
          <w:rtl/>
        </w:rPr>
        <w:t>רוח</w:t>
      </w:r>
      <w:r>
        <w:rPr>
          <w:rFonts w:hint="cs"/>
          <w:rtl/>
        </w:rPr>
        <w:t xml:space="preserve">. </w:t>
      </w:r>
      <w:r w:rsidR="00992013">
        <w:rPr>
          <w:rFonts w:hint="cs"/>
          <w:rtl/>
        </w:rPr>
        <w:t>ה</w:t>
      </w:r>
      <w:r>
        <w:rPr>
          <w:rFonts w:hint="cs"/>
          <w:rtl/>
        </w:rPr>
        <w:t xml:space="preserve">פעם </w:t>
      </w:r>
      <w:r w:rsidR="00992013">
        <w:rPr>
          <w:rFonts w:hint="cs"/>
          <w:rtl/>
        </w:rPr>
        <w:t>ה</w:t>
      </w:r>
      <w:r>
        <w:rPr>
          <w:rFonts w:hint="cs"/>
          <w:rtl/>
        </w:rPr>
        <w:t>אחרונה שפגשתי אותו הי</w:t>
      </w:r>
      <w:r w:rsidR="00992013">
        <w:rPr>
          <w:rFonts w:hint="cs"/>
          <w:rtl/>
        </w:rPr>
        <w:t>יתה</w:t>
      </w:r>
      <w:r>
        <w:rPr>
          <w:rFonts w:hint="cs"/>
          <w:rtl/>
        </w:rPr>
        <w:t xml:space="preserve"> לפני הרבה מאוד </w:t>
      </w:r>
      <w:bookmarkStart w:id="52262" w:name="_ETM_Q83_665875"/>
      <w:bookmarkEnd w:id="52262"/>
      <w:r>
        <w:rPr>
          <w:rFonts w:hint="cs"/>
          <w:rtl/>
        </w:rPr>
        <w:t>שנים.</w:t>
      </w:r>
    </w:p>
    <w:p w:rsidR="005930C5" w:rsidRDefault="005930C5" w:rsidP="00EC0B26">
      <w:pPr>
        <w:rPr>
          <w:rtl/>
        </w:rPr>
      </w:pPr>
    </w:p>
    <w:p w:rsidR="005930C5" w:rsidRDefault="005930C5" w:rsidP="00EC0B26">
      <w:pPr>
        <w:pStyle w:val="af8"/>
        <w:keepNext/>
        <w:rPr>
          <w:rtl/>
        </w:rPr>
      </w:pPr>
      <w:r w:rsidRPr="005B5519">
        <w:rPr>
          <w:rStyle w:val="TagStyle"/>
          <w:rtl/>
        </w:rPr>
        <w:t xml:space="preserve">&lt;&lt; יור &gt;&gt; </w:t>
      </w:r>
      <w:r>
        <w:rPr>
          <w:rtl/>
        </w:rPr>
        <w:t>היו"ר ארז מלול:</w:t>
      </w:r>
      <w:r w:rsidRPr="005B5519">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פגשתי אותו, את השר נאמן.</w:t>
      </w:r>
    </w:p>
    <w:p w:rsidR="005930C5" w:rsidRDefault="005930C5" w:rsidP="00EC0B26">
      <w:pPr>
        <w:rPr>
          <w:rtl/>
          <w:lang w:eastAsia="he-IL"/>
        </w:rPr>
      </w:pPr>
    </w:p>
    <w:p w:rsidR="005930C5" w:rsidRDefault="005930C5" w:rsidP="00EC0B26">
      <w:pPr>
        <w:pStyle w:val="-"/>
        <w:keepNext/>
        <w:rPr>
          <w:rtl/>
        </w:rPr>
      </w:pPr>
      <w:r w:rsidRPr="00BE7284">
        <w:rPr>
          <w:rStyle w:val="TagStyle"/>
          <w:rtl/>
        </w:rPr>
        <w:t xml:space="preserve"> &lt;&lt; דובר_המשך &gt;&gt; </w:t>
      </w:r>
      <w:r>
        <w:rPr>
          <w:rtl/>
        </w:rPr>
        <w:t>משה טור פז (יש עתיד):</w:t>
      </w:r>
      <w:r w:rsidRPr="00BE7284">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992013">
      <w:pPr>
        <w:rPr>
          <w:rtl/>
        </w:rPr>
      </w:pPr>
      <w:bookmarkStart w:id="52263" w:name="_ETM_Q83_665665"/>
      <w:bookmarkStart w:id="52264" w:name="_ETM_Q83_665743"/>
      <w:bookmarkStart w:id="52265" w:name="_ETM_Q83_665859"/>
      <w:bookmarkStart w:id="52266" w:name="_ETM_Q83_665934"/>
      <w:bookmarkStart w:id="52267" w:name="_ETM_Q83_663260"/>
      <w:bookmarkStart w:id="52268" w:name="_ETM_Q83_663440"/>
      <w:bookmarkStart w:id="52269" w:name="_ETM_Q83_663739"/>
      <w:bookmarkStart w:id="52270" w:name="_ETM_Q83_664099"/>
      <w:bookmarkStart w:id="52271" w:name="_ETM_Q83_664730"/>
      <w:bookmarkStart w:id="52272" w:name="_ETM_Q83_665000"/>
      <w:bookmarkStart w:id="52273" w:name="_ETM_Q83_665150"/>
      <w:bookmarkStart w:id="52274" w:name="_ETM_Q83_665239"/>
      <w:bookmarkStart w:id="52275" w:name="_ETM_Q83_665720"/>
      <w:bookmarkStart w:id="52276" w:name="_ETM_Q83_666290"/>
      <w:bookmarkStart w:id="52277" w:name="_ETM_Q83_666590"/>
      <w:bookmarkStart w:id="52278" w:name="_ETM_Q83_666830"/>
      <w:bookmarkStart w:id="52279" w:name="_ETM_Q83_667220"/>
      <w:bookmarkStart w:id="52280" w:name="_ETM_Q83_668030"/>
      <w:bookmarkEnd w:id="52263"/>
      <w:bookmarkEnd w:id="52264"/>
      <w:bookmarkEnd w:id="52265"/>
      <w:bookmarkEnd w:id="52266"/>
      <w:bookmarkEnd w:id="52267"/>
      <w:bookmarkEnd w:id="52268"/>
      <w:bookmarkEnd w:id="52269"/>
      <w:bookmarkEnd w:id="52270"/>
      <w:bookmarkEnd w:id="52271"/>
      <w:bookmarkEnd w:id="52272"/>
      <w:bookmarkEnd w:id="52273"/>
      <w:bookmarkEnd w:id="52274"/>
      <w:bookmarkEnd w:id="52275"/>
      <w:bookmarkEnd w:id="52276"/>
      <w:bookmarkEnd w:id="52277"/>
      <w:bookmarkEnd w:id="52278"/>
      <w:bookmarkEnd w:id="52279"/>
      <w:bookmarkEnd w:id="52280"/>
      <w:r>
        <w:rPr>
          <w:rtl/>
        </w:rPr>
        <w:t xml:space="preserve">אז </w:t>
      </w:r>
      <w:bookmarkStart w:id="52281" w:name="_ETM_Q83_668239"/>
      <w:bookmarkEnd w:id="52281"/>
      <w:r>
        <w:rPr>
          <w:rtl/>
        </w:rPr>
        <w:t xml:space="preserve">אני </w:t>
      </w:r>
      <w:bookmarkStart w:id="52282" w:name="_ETM_Q83_668390"/>
      <w:bookmarkEnd w:id="52282"/>
      <w:r>
        <w:rPr>
          <w:rtl/>
        </w:rPr>
        <w:t xml:space="preserve">פעם </w:t>
      </w:r>
      <w:bookmarkStart w:id="52283" w:name="_ETM_Q83_668660"/>
      <w:bookmarkStart w:id="52284" w:name="_ETM_Q83_668870"/>
      <w:bookmarkEnd w:id="52283"/>
      <w:bookmarkEnd w:id="52284"/>
      <w:r>
        <w:rPr>
          <w:rFonts w:hint="cs"/>
          <w:rtl/>
        </w:rPr>
        <w:t xml:space="preserve">אחת </w:t>
      </w:r>
      <w:r>
        <w:rPr>
          <w:rtl/>
        </w:rPr>
        <w:t xml:space="preserve">פגשתי </w:t>
      </w:r>
      <w:bookmarkStart w:id="52285" w:name="_ETM_Q83_669290"/>
      <w:bookmarkEnd w:id="52285"/>
      <w:r>
        <w:rPr>
          <w:rtl/>
        </w:rPr>
        <w:t xml:space="preserve">אותו </w:t>
      </w:r>
      <w:bookmarkStart w:id="52286" w:name="_ETM_Q83_669470"/>
      <w:bookmarkEnd w:id="52286"/>
      <w:r>
        <w:rPr>
          <w:rtl/>
        </w:rPr>
        <w:t xml:space="preserve">בבית </w:t>
      </w:r>
      <w:bookmarkStart w:id="52287" w:name="_ETM_Q83_669769"/>
      <w:bookmarkEnd w:id="52287"/>
      <w:r>
        <w:rPr>
          <w:rtl/>
        </w:rPr>
        <w:t xml:space="preserve">הקברות </w:t>
      </w:r>
      <w:bookmarkStart w:id="52288" w:name="_ETM_Q83_670220"/>
      <w:bookmarkEnd w:id="52288"/>
      <w:r>
        <w:rPr>
          <w:rtl/>
        </w:rPr>
        <w:t xml:space="preserve">בהר </w:t>
      </w:r>
      <w:bookmarkStart w:id="52289" w:name="_ETM_Q83_670459"/>
      <w:bookmarkEnd w:id="52289"/>
      <w:r>
        <w:rPr>
          <w:rtl/>
        </w:rPr>
        <w:t xml:space="preserve">הרצל </w:t>
      </w:r>
      <w:bookmarkStart w:id="52290" w:name="_ETM_Q83_671030"/>
      <w:bookmarkEnd w:id="52290"/>
      <w:r>
        <w:rPr>
          <w:rtl/>
        </w:rPr>
        <w:t xml:space="preserve">עם </w:t>
      </w:r>
      <w:bookmarkStart w:id="52291" w:name="_ETM_Q83_671180"/>
      <w:bookmarkEnd w:id="52291"/>
      <w:r>
        <w:rPr>
          <w:rtl/>
        </w:rPr>
        <w:t xml:space="preserve">המדים </w:t>
      </w:r>
      <w:bookmarkStart w:id="52292" w:name="_ETM_Q83_671510"/>
      <w:bookmarkEnd w:id="52292"/>
      <w:r>
        <w:rPr>
          <w:rtl/>
        </w:rPr>
        <w:t xml:space="preserve">הלבנים </w:t>
      </w:r>
      <w:bookmarkStart w:id="52293" w:name="_ETM_Q83_671930"/>
      <w:bookmarkEnd w:id="52293"/>
      <w:r>
        <w:rPr>
          <w:rtl/>
        </w:rPr>
        <w:t xml:space="preserve">של </w:t>
      </w:r>
      <w:bookmarkStart w:id="52294" w:name="_ETM_Q83_672290"/>
      <w:bookmarkEnd w:id="52294"/>
      <w:r>
        <w:rPr>
          <w:rtl/>
        </w:rPr>
        <w:t>חובל</w:t>
      </w:r>
      <w:r w:rsidR="00992013">
        <w:rPr>
          <w:rFonts w:hint="cs"/>
          <w:rtl/>
        </w:rPr>
        <w:t>, ו</w:t>
      </w:r>
      <w:bookmarkStart w:id="52295" w:name="_ETM_Q83_673120"/>
      <w:bookmarkEnd w:id="52295"/>
      <w:r>
        <w:rPr>
          <w:rFonts w:hint="cs"/>
          <w:rtl/>
        </w:rPr>
        <w:t>ב</w:t>
      </w:r>
      <w:r>
        <w:rPr>
          <w:rtl/>
        </w:rPr>
        <w:t xml:space="preserve">פעם </w:t>
      </w:r>
      <w:bookmarkStart w:id="52296" w:name="_ETM_Q83_673510"/>
      <w:bookmarkEnd w:id="52296"/>
      <w:r>
        <w:rPr>
          <w:rtl/>
        </w:rPr>
        <w:t xml:space="preserve">אחרת </w:t>
      </w:r>
      <w:bookmarkStart w:id="52297" w:name="_ETM_Q83_673930"/>
      <w:bookmarkEnd w:id="52297"/>
      <w:r>
        <w:rPr>
          <w:rtl/>
        </w:rPr>
        <w:t xml:space="preserve">כשהגעתי </w:t>
      </w:r>
      <w:bookmarkStart w:id="52298" w:name="_ETM_Q83_674440"/>
      <w:bookmarkEnd w:id="52298"/>
      <w:r>
        <w:rPr>
          <w:rtl/>
        </w:rPr>
        <w:t xml:space="preserve">לנחם </w:t>
      </w:r>
      <w:bookmarkStart w:id="52299" w:name="_ETM_Q83_674860"/>
      <w:bookmarkEnd w:id="52299"/>
      <w:r>
        <w:rPr>
          <w:rtl/>
        </w:rPr>
        <w:t xml:space="preserve">אבלים </w:t>
      </w:r>
      <w:bookmarkStart w:id="52300" w:name="_ETM_Q83_675220"/>
      <w:bookmarkEnd w:id="52300"/>
      <w:r>
        <w:rPr>
          <w:rtl/>
        </w:rPr>
        <w:t xml:space="preserve">בבית </w:t>
      </w:r>
      <w:bookmarkStart w:id="52301" w:name="_ETM_Q83_675490"/>
      <w:bookmarkEnd w:id="52301"/>
      <w:r>
        <w:rPr>
          <w:rtl/>
        </w:rPr>
        <w:t xml:space="preserve">המשפחה </w:t>
      </w:r>
      <w:bookmarkStart w:id="52302" w:name="_ETM_Q83_676330"/>
      <w:bookmarkEnd w:id="52302"/>
      <w:r>
        <w:rPr>
          <w:rtl/>
        </w:rPr>
        <w:t xml:space="preserve">אחרי </w:t>
      </w:r>
      <w:bookmarkStart w:id="52303" w:name="_ETM_Q83_676630"/>
      <w:bookmarkEnd w:id="52303"/>
      <w:r>
        <w:rPr>
          <w:rtl/>
        </w:rPr>
        <w:t xml:space="preserve">שאביו </w:t>
      </w:r>
      <w:bookmarkStart w:id="52304" w:name="_ETM_Q83_677050"/>
      <w:bookmarkEnd w:id="52304"/>
      <w:r>
        <w:rPr>
          <w:rtl/>
        </w:rPr>
        <w:t>נפטר</w:t>
      </w:r>
      <w:r>
        <w:rPr>
          <w:rFonts w:hint="cs"/>
          <w:rtl/>
        </w:rPr>
        <w:t>.</w:t>
      </w:r>
      <w:r>
        <w:rPr>
          <w:rtl/>
        </w:rPr>
        <w:t xml:space="preserve"> </w:t>
      </w:r>
      <w:bookmarkStart w:id="52305" w:name="_ETM_Q83_677860"/>
      <w:bookmarkEnd w:id="52305"/>
      <w:r>
        <w:rPr>
          <w:rtl/>
        </w:rPr>
        <w:t xml:space="preserve">אני </w:t>
      </w:r>
      <w:bookmarkStart w:id="52306" w:name="_ETM_Q83_678069"/>
      <w:bookmarkEnd w:id="52306"/>
      <w:r>
        <w:rPr>
          <w:rFonts w:hint="cs"/>
          <w:rtl/>
        </w:rPr>
        <w:t xml:space="preserve">הייתי </w:t>
      </w:r>
      <w:r>
        <w:rPr>
          <w:rtl/>
        </w:rPr>
        <w:t xml:space="preserve">יותר </w:t>
      </w:r>
      <w:bookmarkStart w:id="52307" w:name="_ETM_Q83_678310"/>
      <w:bookmarkEnd w:id="52307"/>
      <w:r>
        <w:rPr>
          <w:rtl/>
        </w:rPr>
        <w:t xml:space="preserve">בקשר </w:t>
      </w:r>
      <w:bookmarkStart w:id="52308" w:name="_ETM_Q83_678730"/>
      <w:bookmarkEnd w:id="52308"/>
      <w:r>
        <w:rPr>
          <w:rtl/>
        </w:rPr>
        <w:t xml:space="preserve">עם </w:t>
      </w:r>
      <w:bookmarkStart w:id="52309" w:name="_ETM_Q83_678819"/>
      <w:bookmarkEnd w:id="52309"/>
      <w:r>
        <w:rPr>
          <w:rtl/>
        </w:rPr>
        <w:t xml:space="preserve">האחיות </w:t>
      </w:r>
      <w:bookmarkStart w:id="52310" w:name="_ETM_Q83_679300"/>
      <w:bookmarkEnd w:id="52310"/>
      <w:r>
        <w:rPr>
          <w:rtl/>
        </w:rPr>
        <w:t xml:space="preserve">שלו </w:t>
      </w:r>
      <w:bookmarkStart w:id="52311" w:name="_ETM_Q83_679569"/>
      <w:bookmarkStart w:id="52312" w:name="_ETM_Q83_679810"/>
      <w:bookmarkEnd w:id="52311"/>
      <w:bookmarkEnd w:id="52312"/>
      <w:r>
        <w:rPr>
          <w:rtl/>
        </w:rPr>
        <w:t xml:space="preserve">לאורך </w:t>
      </w:r>
      <w:bookmarkStart w:id="52313" w:name="_ETM_Q83_680050"/>
      <w:bookmarkEnd w:id="52313"/>
      <w:r>
        <w:rPr>
          <w:rtl/>
        </w:rPr>
        <w:t>השנים</w:t>
      </w:r>
      <w:r>
        <w:rPr>
          <w:rFonts w:hint="cs"/>
          <w:rtl/>
        </w:rPr>
        <w:t>.</w:t>
      </w:r>
      <w:r>
        <w:rPr>
          <w:rtl/>
        </w:rPr>
        <w:t xml:space="preserve"> </w:t>
      </w:r>
      <w:bookmarkStart w:id="52314" w:name="_ETM_Q83_680470"/>
      <w:bookmarkEnd w:id="52314"/>
      <w:r>
        <w:rPr>
          <w:rtl/>
        </w:rPr>
        <w:t>כאמור</w:t>
      </w:r>
      <w:r>
        <w:rPr>
          <w:rFonts w:hint="cs"/>
          <w:rtl/>
        </w:rPr>
        <w:t>,</w:t>
      </w:r>
      <w:r>
        <w:rPr>
          <w:rtl/>
        </w:rPr>
        <w:t xml:space="preserve"> </w:t>
      </w:r>
      <w:bookmarkStart w:id="52315" w:name="_ETM_Q83_680739"/>
      <w:bookmarkStart w:id="52316" w:name="_ETM_Q83_680980"/>
      <w:bookmarkEnd w:id="52315"/>
      <w:bookmarkEnd w:id="52316"/>
      <w:r>
        <w:rPr>
          <w:rFonts w:hint="cs"/>
          <w:rtl/>
        </w:rPr>
        <w:t xml:space="preserve">אחת מהן </w:t>
      </w:r>
      <w:r>
        <w:rPr>
          <w:rtl/>
        </w:rPr>
        <w:t xml:space="preserve">הייתה </w:t>
      </w:r>
      <w:bookmarkStart w:id="52317" w:name="_ETM_Q83_681160"/>
      <w:bookmarkEnd w:id="52317"/>
      <w:r>
        <w:rPr>
          <w:rtl/>
        </w:rPr>
        <w:t xml:space="preserve">מדריכה </w:t>
      </w:r>
      <w:bookmarkStart w:id="52318" w:name="_ETM_Q83_681580"/>
      <w:bookmarkEnd w:id="52318"/>
      <w:r>
        <w:rPr>
          <w:rtl/>
        </w:rPr>
        <w:t>שלי</w:t>
      </w:r>
      <w:r w:rsidR="00992013">
        <w:rPr>
          <w:rFonts w:hint="cs"/>
          <w:rtl/>
        </w:rPr>
        <w:t>.</w:t>
      </w:r>
      <w:r>
        <w:rPr>
          <w:rtl/>
        </w:rPr>
        <w:t xml:space="preserve"> </w:t>
      </w:r>
      <w:bookmarkStart w:id="52319" w:name="_ETM_Q83_682390"/>
      <w:bookmarkEnd w:id="52319"/>
      <w:r>
        <w:rPr>
          <w:rtl/>
        </w:rPr>
        <w:t xml:space="preserve">ובאמת </w:t>
      </w:r>
      <w:bookmarkStart w:id="52320" w:name="_ETM_Q83_682959"/>
      <w:bookmarkStart w:id="52321" w:name="_ETM_Q83_684190"/>
      <w:bookmarkEnd w:id="52320"/>
      <w:bookmarkEnd w:id="52321"/>
      <w:r>
        <w:rPr>
          <w:rFonts w:hint="cs"/>
          <w:rtl/>
        </w:rPr>
        <w:t>ב</w:t>
      </w:r>
      <w:r>
        <w:rPr>
          <w:rtl/>
        </w:rPr>
        <w:t xml:space="preserve">יומיים </w:t>
      </w:r>
      <w:bookmarkStart w:id="52322" w:name="_ETM_Q83_684610"/>
      <w:bookmarkEnd w:id="52322"/>
      <w:r>
        <w:rPr>
          <w:rtl/>
        </w:rPr>
        <w:t xml:space="preserve">מתחילת </w:t>
      </w:r>
      <w:bookmarkStart w:id="52323" w:name="_ETM_Q83_685030"/>
      <w:bookmarkEnd w:id="52323"/>
      <w:r>
        <w:rPr>
          <w:rtl/>
        </w:rPr>
        <w:t xml:space="preserve">המלחמה </w:t>
      </w:r>
      <w:bookmarkStart w:id="52324" w:name="_ETM_Q83_686020"/>
      <w:bookmarkEnd w:id="52324"/>
      <w:r>
        <w:rPr>
          <w:rtl/>
        </w:rPr>
        <w:t xml:space="preserve">הוא </w:t>
      </w:r>
      <w:bookmarkStart w:id="52325" w:name="_ETM_Q83_686140"/>
      <w:bookmarkEnd w:id="52325"/>
      <w:r>
        <w:rPr>
          <w:rtl/>
        </w:rPr>
        <w:t xml:space="preserve">היה </w:t>
      </w:r>
      <w:bookmarkStart w:id="52326" w:name="_ETM_Q83_686230"/>
      <w:bookmarkEnd w:id="52326"/>
      <w:r>
        <w:rPr>
          <w:rtl/>
        </w:rPr>
        <w:t xml:space="preserve">חלק </w:t>
      </w:r>
      <w:bookmarkStart w:id="52327" w:name="_ETM_Q83_686560"/>
      <w:bookmarkEnd w:id="52327"/>
      <w:r>
        <w:rPr>
          <w:rtl/>
        </w:rPr>
        <w:t xml:space="preserve">מכוח </w:t>
      </w:r>
      <w:bookmarkStart w:id="52328" w:name="_ETM_Q83_687010"/>
      <w:bookmarkEnd w:id="52328"/>
      <w:r>
        <w:rPr>
          <w:rtl/>
        </w:rPr>
        <w:t>של</w:t>
      </w:r>
      <w:bookmarkStart w:id="52329" w:name="_ETM_Q83_687370"/>
      <w:bookmarkEnd w:id="52329"/>
      <w:r>
        <w:rPr>
          <w:rFonts w:hint="cs"/>
          <w:rtl/>
        </w:rPr>
        <w:t xml:space="preserve"> </w:t>
      </w:r>
      <w:r>
        <w:rPr>
          <w:rtl/>
        </w:rPr>
        <w:t xml:space="preserve">יחידה </w:t>
      </w:r>
      <w:bookmarkStart w:id="52330" w:name="_ETM_Q83_688060"/>
      <w:bookmarkEnd w:id="52330"/>
      <w:r>
        <w:rPr>
          <w:rtl/>
        </w:rPr>
        <w:t xml:space="preserve">551 </w:t>
      </w:r>
      <w:bookmarkStart w:id="52331" w:name="_ETM_Q83_688900"/>
      <w:bookmarkEnd w:id="52331"/>
      <w:r>
        <w:rPr>
          <w:rtl/>
        </w:rPr>
        <w:t xml:space="preserve">של </w:t>
      </w:r>
      <w:bookmarkStart w:id="52332" w:name="_ETM_Q83_689560"/>
      <w:bookmarkEnd w:id="52332"/>
      <w:r>
        <w:rPr>
          <w:rFonts w:hint="cs"/>
          <w:rtl/>
        </w:rPr>
        <w:t xml:space="preserve">הצנחנים </w:t>
      </w:r>
      <w:bookmarkStart w:id="52333" w:name="_ETM_Q83_690100"/>
      <w:bookmarkEnd w:id="52333"/>
      <w:r>
        <w:rPr>
          <w:rtl/>
        </w:rPr>
        <w:t xml:space="preserve">במילואים </w:t>
      </w:r>
      <w:bookmarkStart w:id="52334" w:name="_ETM_Q83_690940"/>
      <w:bookmarkEnd w:id="52334"/>
      <w:r>
        <w:rPr>
          <w:rtl/>
        </w:rPr>
        <w:t xml:space="preserve">שסרקה </w:t>
      </w:r>
      <w:bookmarkStart w:id="52335" w:name="_ETM_Q83_691630"/>
      <w:bookmarkEnd w:id="52335"/>
      <w:r>
        <w:rPr>
          <w:rtl/>
        </w:rPr>
        <w:t xml:space="preserve">בכניסה </w:t>
      </w:r>
      <w:bookmarkStart w:id="52336" w:name="_ETM_Q83_692140"/>
      <w:bookmarkEnd w:id="52336"/>
      <w:r>
        <w:rPr>
          <w:rtl/>
        </w:rPr>
        <w:t>לשדרות</w:t>
      </w:r>
      <w:r>
        <w:rPr>
          <w:rFonts w:hint="cs"/>
          <w:rtl/>
        </w:rPr>
        <w:t>. שמעו</w:t>
      </w:r>
      <w:bookmarkStart w:id="52337" w:name="_ETM_Q83_694209"/>
      <w:bookmarkEnd w:id="52337"/>
      <w:r>
        <w:rPr>
          <w:rFonts w:hint="cs"/>
          <w:rtl/>
        </w:rPr>
        <w:t xml:space="preserve"> </w:t>
      </w:r>
      <w:r>
        <w:rPr>
          <w:rtl/>
        </w:rPr>
        <w:t xml:space="preserve">פתאום </w:t>
      </w:r>
      <w:bookmarkStart w:id="52338" w:name="_ETM_Q83_694569"/>
      <w:bookmarkEnd w:id="52338"/>
      <w:r>
        <w:rPr>
          <w:rtl/>
        </w:rPr>
        <w:t xml:space="preserve">שריקות </w:t>
      </w:r>
      <w:bookmarkStart w:id="52339" w:name="_ETM_Q83_694929"/>
      <w:bookmarkEnd w:id="52339"/>
      <w:r>
        <w:rPr>
          <w:rtl/>
        </w:rPr>
        <w:t>ש</w:t>
      </w:r>
      <w:r>
        <w:rPr>
          <w:rFonts w:hint="cs"/>
          <w:rtl/>
        </w:rPr>
        <w:t xml:space="preserve">ל </w:t>
      </w:r>
      <w:r>
        <w:rPr>
          <w:rtl/>
        </w:rPr>
        <w:t>כדורים</w:t>
      </w:r>
      <w:r>
        <w:rPr>
          <w:rFonts w:hint="cs"/>
          <w:rtl/>
        </w:rPr>
        <w:t>.</w:t>
      </w:r>
      <w:r>
        <w:rPr>
          <w:rtl/>
        </w:rPr>
        <w:t xml:space="preserve"> </w:t>
      </w:r>
      <w:bookmarkStart w:id="52340" w:name="_ETM_Q83_695470"/>
      <w:bookmarkEnd w:id="52340"/>
      <w:r>
        <w:rPr>
          <w:rtl/>
        </w:rPr>
        <w:t xml:space="preserve">הייתה </w:t>
      </w:r>
      <w:bookmarkStart w:id="52341" w:name="_ETM_Q83_695650"/>
      <w:bookmarkEnd w:id="52341"/>
      <w:r>
        <w:rPr>
          <w:rtl/>
        </w:rPr>
        <w:t xml:space="preserve">שם </w:t>
      </w:r>
      <w:bookmarkStart w:id="52342" w:name="_ETM_Q83_695830"/>
      <w:bookmarkEnd w:id="52342"/>
      <w:r>
        <w:rPr>
          <w:rtl/>
        </w:rPr>
        <w:t>חוליה</w:t>
      </w:r>
      <w:r>
        <w:rPr>
          <w:rFonts w:hint="cs"/>
          <w:rtl/>
        </w:rPr>
        <w:t xml:space="preserve"> של הנוח'בה,</w:t>
      </w:r>
      <w:r>
        <w:rPr>
          <w:rtl/>
        </w:rPr>
        <w:t xml:space="preserve"> </w:t>
      </w:r>
      <w:bookmarkStart w:id="52343" w:name="_ETM_Q83_696280"/>
      <w:bookmarkEnd w:id="52343"/>
      <w:r>
        <w:rPr>
          <w:rtl/>
        </w:rPr>
        <w:t xml:space="preserve">מאלה </w:t>
      </w:r>
      <w:bookmarkStart w:id="52344" w:name="_ETM_Q83_696520"/>
      <w:bookmarkEnd w:id="52344"/>
      <w:r>
        <w:rPr>
          <w:rtl/>
        </w:rPr>
        <w:t xml:space="preserve">שהתחבאו </w:t>
      </w:r>
      <w:bookmarkStart w:id="52345" w:name="_ETM_Q83_697489"/>
      <w:bookmarkEnd w:id="52345"/>
      <w:r>
        <w:rPr>
          <w:rtl/>
        </w:rPr>
        <w:t xml:space="preserve">וחיכו </w:t>
      </w:r>
      <w:bookmarkStart w:id="52346" w:name="_ETM_Q83_698510"/>
      <w:bookmarkStart w:id="52347" w:name="_ETM_Q83_699889"/>
      <w:bookmarkEnd w:id="52346"/>
      <w:bookmarkEnd w:id="52347"/>
      <w:r>
        <w:rPr>
          <w:rtl/>
        </w:rPr>
        <w:t xml:space="preserve">שאנחנו </w:t>
      </w:r>
      <w:bookmarkStart w:id="52348" w:name="_ETM_Q83_701000"/>
      <w:bookmarkEnd w:id="52348"/>
      <w:r>
        <w:rPr>
          <w:rtl/>
        </w:rPr>
        <w:t xml:space="preserve">בעצם </w:t>
      </w:r>
      <w:bookmarkStart w:id="52349" w:name="_ETM_Q83_702019"/>
      <w:bookmarkEnd w:id="52349"/>
      <w:r>
        <w:rPr>
          <w:rtl/>
        </w:rPr>
        <w:t xml:space="preserve">כאילו </w:t>
      </w:r>
      <w:bookmarkStart w:id="52350" w:name="_ETM_Q83_702290"/>
      <w:bookmarkEnd w:id="52350"/>
      <w:r>
        <w:rPr>
          <w:rtl/>
        </w:rPr>
        <w:t xml:space="preserve">נחזור </w:t>
      </w:r>
      <w:bookmarkStart w:id="52351" w:name="_ETM_Q83_702739"/>
      <w:bookmarkEnd w:id="52351"/>
      <w:r>
        <w:rPr>
          <w:rtl/>
        </w:rPr>
        <w:t xml:space="preserve">לשגרה </w:t>
      </w:r>
      <w:bookmarkStart w:id="52352" w:name="_ETM_Q83_703879"/>
      <w:bookmarkEnd w:id="52352"/>
      <w:r>
        <w:rPr>
          <w:rtl/>
        </w:rPr>
        <w:t xml:space="preserve">ואז </w:t>
      </w:r>
      <w:bookmarkStart w:id="52353" w:name="_ETM_Q83_704120"/>
      <w:bookmarkEnd w:id="52353"/>
      <w:r>
        <w:rPr>
          <w:rtl/>
        </w:rPr>
        <w:t xml:space="preserve">הם </w:t>
      </w:r>
      <w:bookmarkStart w:id="52354" w:name="_ETM_Q83_704209"/>
      <w:bookmarkEnd w:id="52354"/>
      <w:r>
        <w:rPr>
          <w:rtl/>
        </w:rPr>
        <w:t>יתקפו</w:t>
      </w:r>
      <w:r>
        <w:rPr>
          <w:rFonts w:hint="cs"/>
          <w:rtl/>
        </w:rPr>
        <w:t>.</w:t>
      </w:r>
      <w:r>
        <w:rPr>
          <w:rtl/>
        </w:rPr>
        <w:t xml:space="preserve"> </w:t>
      </w:r>
      <w:bookmarkStart w:id="52355" w:name="_ETM_Q83_705019"/>
      <w:bookmarkEnd w:id="52355"/>
      <w:r>
        <w:rPr>
          <w:rtl/>
        </w:rPr>
        <w:t xml:space="preserve">הוא </w:t>
      </w:r>
      <w:bookmarkStart w:id="52356" w:name="_ETM_Q83_705170"/>
      <w:bookmarkEnd w:id="52356"/>
      <w:r>
        <w:rPr>
          <w:rtl/>
        </w:rPr>
        <w:t xml:space="preserve">הסתער </w:t>
      </w:r>
      <w:bookmarkStart w:id="52357" w:name="_ETM_Q83_705679"/>
      <w:bookmarkEnd w:id="52357"/>
      <w:r>
        <w:rPr>
          <w:rtl/>
        </w:rPr>
        <w:t xml:space="preserve">עם </w:t>
      </w:r>
      <w:bookmarkStart w:id="52358" w:name="_ETM_Q83_705799"/>
      <w:bookmarkEnd w:id="52358"/>
      <w:r>
        <w:rPr>
          <w:rtl/>
        </w:rPr>
        <w:t xml:space="preserve">החוליה </w:t>
      </w:r>
      <w:bookmarkStart w:id="52359" w:name="_ETM_Q83_706250"/>
      <w:bookmarkEnd w:id="52359"/>
      <w:r>
        <w:rPr>
          <w:rtl/>
        </w:rPr>
        <w:t>הראשונה</w:t>
      </w:r>
      <w:r>
        <w:rPr>
          <w:rFonts w:hint="cs"/>
          <w:rtl/>
        </w:rPr>
        <w:t>;</w:t>
      </w:r>
      <w:r>
        <w:rPr>
          <w:rtl/>
        </w:rPr>
        <w:t xml:space="preserve"> </w:t>
      </w:r>
      <w:bookmarkStart w:id="52360" w:name="_ETM_Q83_706730"/>
      <w:bookmarkEnd w:id="52360"/>
      <w:r>
        <w:rPr>
          <w:rtl/>
        </w:rPr>
        <w:t xml:space="preserve">למרות </w:t>
      </w:r>
      <w:bookmarkStart w:id="52361" w:name="_ETM_Q83_706969"/>
      <w:bookmarkEnd w:id="52361"/>
      <w:r>
        <w:rPr>
          <w:rtl/>
        </w:rPr>
        <w:t>שה</w:t>
      </w:r>
      <w:r>
        <w:rPr>
          <w:rFonts w:hint="cs"/>
          <w:rtl/>
        </w:rPr>
        <w:t xml:space="preserve">יה </w:t>
      </w:r>
      <w:r>
        <w:rPr>
          <w:rtl/>
        </w:rPr>
        <w:t>רופא</w:t>
      </w:r>
      <w:r w:rsidR="00992013">
        <w:rPr>
          <w:rFonts w:hint="cs"/>
          <w:rtl/>
        </w:rPr>
        <w:t>,</w:t>
      </w:r>
      <w:r>
        <w:rPr>
          <w:rFonts w:hint="cs"/>
          <w:rtl/>
        </w:rPr>
        <w:t xml:space="preserve"> </w:t>
      </w:r>
      <w:r>
        <w:rPr>
          <w:rtl/>
        </w:rPr>
        <w:t xml:space="preserve">הוא </w:t>
      </w:r>
      <w:bookmarkStart w:id="52362" w:name="_ETM_Q83_708140"/>
      <w:bookmarkEnd w:id="52362"/>
      <w:r>
        <w:rPr>
          <w:rtl/>
        </w:rPr>
        <w:t xml:space="preserve">הסתער </w:t>
      </w:r>
      <w:bookmarkStart w:id="52363" w:name="_ETM_Q83_708590"/>
      <w:bookmarkEnd w:id="52363"/>
      <w:r>
        <w:rPr>
          <w:rtl/>
        </w:rPr>
        <w:t>איתם</w:t>
      </w:r>
      <w:r>
        <w:rPr>
          <w:rFonts w:hint="cs"/>
          <w:rtl/>
        </w:rPr>
        <w:t>.</w:t>
      </w:r>
      <w:r>
        <w:rPr>
          <w:rtl/>
        </w:rPr>
        <w:t xml:space="preserve"> </w:t>
      </w:r>
      <w:bookmarkStart w:id="52364" w:name="_ETM_Q83_709370"/>
      <w:bookmarkEnd w:id="52364"/>
      <w:r>
        <w:rPr>
          <w:rtl/>
        </w:rPr>
        <w:t xml:space="preserve">בן </w:t>
      </w:r>
      <w:bookmarkStart w:id="52365" w:name="_ETM_Q83_709670"/>
      <w:bookmarkEnd w:id="52365"/>
      <w:r>
        <w:rPr>
          <w:rtl/>
        </w:rPr>
        <w:t xml:space="preserve">46 </w:t>
      </w:r>
      <w:bookmarkStart w:id="52366" w:name="_ETM_Q83_710870"/>
      <w:bookmarkEnd w:id="52366"/>
      <w:r>
        <w:rPr>
          <w:rtl/>
        </w:rPr>
        <w:t xml:space="preserve">הוא </w:t>
      </w:r>
      <w:bookmarkStart w:id="52367" w:name="_ETM_Q83_710959"/>
      <w:bookmarkEnd w:id="52367"/>
      <w:r>
        <w:rPr>
          <w:rtl/>
        </w:rPr>
        <w:t>היה</w:t>
      </w:r>
      <w:r>
        <w:rPr>
          <w:rFonts w:hint="cs"/>
          <w:rtl/>
        </w:rPr>
        <w:t>,</w:t>
      </w:r>
      <w:r>
        <w:rPr>
          <w:rtl/>
        </w:rPr>
        <w:t xml:space="preserve"> </w:t>
      </w:r>
      <w:bookmarkStart w:id="52368" w:name="_ETM_Q83_711559"/>
      <w:bookmarkEnd w:id="52368"/>
      <w:r>
        <w:rPr>
          <w:rtl/>
        </w:rPr>
        <w:t xml:space="preserve">ונהרג </w:t>
      </w:r>
      <w:bookmarkStart w:id="52369" w:name="_ETM_Q83_712549"/>
      <w:bookmarkEnd w:id="52369"/>
      <w:r>
        <w:rPr>
          <w:rtl/>
        </w:rPr>
        <w:t>בה</w:t>
      </w:r>
      <w:r>
        <w:rPr>
          <w:rFonts w:hint="cs"/>
          <w:rtl/>
        </w:rPr>
        <w:t>יתקלות</w:t>
      </w:r>
      <w:r>
        <w:rPr>
          <w:rtl/>
        </w:rPr>
        <w:t xml:space="preserve"> </w:t>
      </w:r>
      <w:bookmarkStart w:id="52370" w:name="_ETM_Q83_713150"/>
      <w:bookmarkEnd w:id="52370"/>
      <w:r>
        <w:rPr>
          <w:rtl/>
        </w:rPr>
        <w:t>הזו</w:t>
      </w:r>
      <w:r>
        <w:rPr>
          <w:rFonts w:hint="cs"/>
          <w:rtl/>
        </w:rPr>
        <w:t>. איתן</w:t>
      </w:r>
      <w:r>
        <w:rPr>
          <w:rtl/>
        </w:rPr>
        <w:t xml:space="preserve"> </w:t>
      </w:r>
      <w:bookmarkStart w:id="52371" w:name="_ETM_Q83_714190"/>
      <w:bookmarkEnd w:id="52371"/>
      <w:r>
        <w:rPr>
          <w:rtl/>
        </w:rPr>
        <w:t>נאמן</w:t>
      </w:r>
      <w:r>
        <w:rPr>
          <w:rFonts w:hint="cs"/>
          <w:rtl/>
        </w:rPr>
        <w:t>,</w:t>
      </w:r>
      <w:r>
        <w:rPr>
          <w:rtl/>
        </w:rPr>
        <w:t xml:space="preserve"> </w:t>
      </w:r>
      <w:bookmarkStart w:id="52372" w:name="_ETM_Q83_715160"/>
      <w:bookmarkEnd w:id="52372"/>
      <w:r>
        <w:rPr>
          <w:rtl/>
        </w:rPr>
        <w:t xml:space="preserve">יהיה </w:t>
      </w:r>
      <w:bookmarkStart w:id="52373" w:name="_ETM_Q83_715370"/>
      <w:bookmarkEnd w:id="52373"/>
      <w:r>
        <w:rPr>
          <w:rtl/>
        </w:rPr>
        <w:t xml:space="preserve">זכרו </w:t>
      </w:r>
      <w:bookmarkStart w:id="52374" w:name="_ETM_Q83_715790"/>
      <w:bookmarkEnd w:id="52374"/>
      <w:r>
        <w:rPr>
          <w:rtl/>
        </w:rPr>
        <w:t>ברוך</w:t>
      </w:r>
      <w:r>
        <w:rPr>
          <w:rFonts w:hint="cs"/>
          <w:rtl/>
        </w:rPr>
        <w:t>.</w:t>
      </w:r>
    </w:p>
    <w:p w:rsidR="005930C5" w:rsidRDefault="005930C5" w:rsidP="00EC0B26">
      <w:pPr>
        <w:rPr>
          <w:rtl/>
        </w:rPr>
      </w:pPr>
    </w:p>
    <w:p w:rsidR="005930C5" w:rsidRDefault="005930C5" w:rsidP="00EC0B26">
      <w:pPr>
        <w:pStyle w:val="af8"/>
        <w:keepNext/>
        <w:rPr>
          <w:rtl/>
        </w:rPr>
      </w:pPr>
      <w:r w:rsidRPr="00BE7284">
        <w:rPr>
          <w:rStyle w:val="TagStyle"/>
          <w:rtl/>
        </w:rPr>
        <w:t xml:space="preserve"> &lt;&lt; יור &gt;&gt; </w:t>
      </w:r>
      <w:r>
        <w:rPr>
          <w:rtl/>
        </w:rPr>
        <w:t>היו"ר ארז מלול:</w:t>
      </w:r>
      <w:r w:rsidRPr="00BE728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אמן, אמן.</w:t>
      </w:r>
    </w:p>
    <w:p w:rsidR="005930C5" w:rsidRDefault="005930C5" w:rsidP="00EC0B26">
      <w:pPr>
        <w:rPr>
          <w:rtl/>
        </w:rPr>
      </w:pPr>
    </w:p>
    <w:p w:rsidR="005930C5" w:rsidRDefault="005930C5" w:rsidP="00EC0B26">
      <w:pPr>
        <w:pStyle w:val="-"/>
        <w:keepNext/>
        <w:rPr>
          <w:rtl/>
        </w:rPr>
      </w:pPr>
      <w:r w:rsidRPr="00BE7284">
        <w:rPr>
          <w:rStyle w:val="TagStyle"/>
          <w:rtl/>
        </w:rPr>
        <w:t xml:space="preserve"> &lt;&lt; דובר_המשך &gt;&gt; </w:t>
      </w:r>
      <w:r>
        <w:rPr>
          <w:rtl/>
        </w:rPr>
        <w:t>משה טור פז (יש עתיד):</w:t>
      </w:r>
      <w:r w:rsidRPr="00BE7284">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2375" w:name="_ETM_Q83_716179"/>
      <w:bookmarkStart w:id="52376" w:name="_ETM_Q83_716990"/>
      <w:bookmarkEnd w:id="52375"/>
      <w:bookmarkEnd w:id="52376"/>
      <w:r>
        <w:rPr>
          <w:rtl/>
        </w:rPr>
        <w:t xml:space="preserve">אמרתי </w:t>
      </w:r>
      <w:bookmarkStart w:id="52377" w:name="_ETM_Q83_717350"/>
      <w:bookmarkEnd w:id="52377"/>
      <w:r>
        <w:rPr>
          <w:rtl/>
        </w:rPr>
        <w:t xml:space="preserve">שאני </w:t>
      </w:r>
      <w:bookmarkStart w:id="52378" w:name="_ETM_Q83_717559"/>
      <w:bookmarkEnd w:id="52378"/>
      <w:r>
        <w:rPr>
          <w:rtl/>
        </w:rPr>
        <w:t xml:space="preserve">אדבר </w:t>
      </w:r>
      <w:bookmarkStart w:id="52379" w:name="_ETM_Q83_717830"/>
      <w:bookmarkEnd w:id="52379"/>
      <w:r>
        <w:rPr>
          <w:rtl/>
        </w:rPr>
        <w:t xml:space="preserve">רק </w:t>
      </w:r>
      <w:bookmarkStart w:id="52380" w:name="_ETM_Q83_717980"/>
      <w:bookmarkEnd w:id="52380"/>
      <w:r>
        <w:rPr>
          <w:rFonts w:hint="cs"/>
          <w:rtl/>
        </w:rPr>
        <w:t>על כ</w:t>
      </w:r>
      <w:r>
        <w:rPr>
          <w:rtl/>
        </w:rPr>
        <w:t xml:space="preserve">אלה </w:t>
      </w:r>
      <w:bookmarkStart w:id="52381" w:name="_ETM_Q83_718309"/>
      <w:bookmarkStart w:id="52382" w:name="_ETM_Q83_718490"/>
      <w:bookmarkStart w:id="52383" w:name="_ETM_Q83_718760"/>
      <w:bookmarkEnd w:id="52381"/>
      <w:bookmarkEnd w:id="52382"/>
      <w:bookmarkEnd w:id="52383"/>
      <w:r>
        <w:rPr>
          <w:rtl/>
        </w:rPr>
        <w:t xml:space="preserve">שהכרתי </w:t>
      </w:r>
      <w:bookmarkStart w:id="52384" w:name="_ETM_Q83_719390"/>
      <w:bookmarkEnd w:id="52384"/>
      <w:r>
        <w:rPr>
          <w:rtl/>
        </w:rPr>
        <w:t xml:space="preserve">אותם </w:t>
      </w:r>
      <w:bookmarkStart w:id="52385" w:name="_ETM_Q83_719720"/>
      <w:bookmarkEnd w:id="52385"/>
      <w:r>
        <w:rPr>
          <w:rFonts w:hint="cs"/>
          <w:rtl/>
        </w:rPr>
        <w:t xml:space="preserve">או את הוריהם. </w:t>
      </w:r>
      <w:bookmarkStart w:id="52386" w:name="_ETM_Q83_719840"/>
      <w:bookmarkStart w:id="52387" w:name="_ETM_Q83_720500"/>
      <w:bookmarkEnd w:id="52386"/>
      <w:bookmarkEnd w:id="52387"/>
      <w:r>
        <w:rPr>
          <w:rtl/>
        </w:rPr>
        <w:t xml:space="preserve">אני </w:t>
      </w:r>
      <w:bookmarkStart w:id="52388" w:name="_ETM_Q83_720650"/>
      <w:bookmarkEnd w:id="52388"/>
      <w:r>
        <w:rPr>
          <w:rtl/>
        </w:rPr>
        <w:t xml:space="preserve">רוצה </w:t>
      </w:r>
      <w:bookmarkStart w:id="52389" w:name="_ETM_Q83_720830"/>
      <w:bookmarkEnd w:id="52389"/>
      <w:r>
        <w:rPr>
          <w:rtl/>
        </w:rPr>
        <w:t xml:space="preserve">לדבר </w:t>
      </w:r>
      <w:bookmarkStart w:id="52390" w:name="_ETM_Q83_721160"/>
      <w:bookmarkEnd w:id="52390"/>
      <w:r>
        <w:rPr>
          <w:rtl/>
        </w:rPr>
        <w:t xml:space="preserve">עכשיו </w:t>
      </w:r>
      <w:bookmarkStart w:id="52391" w:name="_ETM_Q83_721370"/>
      <w:bookmarkEnd w:id="52391"/>
      <w:r>
        <w:rPr>
          <w:rtl/>
        </w:rPr>
        <w:t xml:space="preserve">על </w:t>
      </w:r>
      <w:bookmarkStart w:id="52392" w:name="_ETM_Q83_721490"/>
      <w:bookmarkEnd w:id="52392"/>
      <w:r>
        <w:rPr>
          <w:rtl/>
        </w:rPr>
        <w:t xml:space="preserve">אדם </w:t>
      </w:r>
      <w:bookmarkStart w:id="52393" w:name="_ETM_Q83_722450"/>
      <w:bookmarkEnd w:id="52393"/>
      <w:r>
        <w:rPr>
          <w:rtl/>
        </w:rPr>
        <w:t xml:space="preserve">שהוא </w:t>
      </w:r>
      <w:bookmarkStart w:id="52394" w:name="_ETM_Q83_722660"/>
      <w:bookmarkEnd w:id="52394"/>
      <w:r>
        <w:rPr>
          <w:rtl/>
        </w:rPr>
        <w:t xml:space="preserve">יקר </w:t>
      </w:r>
      <w:bookmarkStart w:id="52395" w:name="_ETM_Q83_722990"/>
      <w:bookmarkEnd w:id="52395"/>
      <w:r>
        <w:rPr>
          <w:rtl/>
        </w:rPr>
        <w:t>לל</w:t>
      </w:r>
      <w:r>
        <w:rPr>
          <w:rFonts w:hint="cs"/>
          <w:rtl/>
        </w:rPr>
        <w:t>י</w:t>
      </w:r>
      <w:r>
        <w:rPr>
          <w:rtl/>
        </w:rPr>
        <w:t xml:space="preserve">בי </w:t>
      </w:r>
      <w:bookmarkStart w:id="52396" w:name="_ETM_Q83_723320"/>
      <w:bookmarkEnd w:id="52396"/>
      <w:r>
        <w:rPr>
          <w:rtl/>
        </w:rPr>
        <w:t xml:space="preserve">מכמה </w:t>
      </w:r>
      <w:bookmarkStart w:id="52397" w:name="_ETM_Q83_723740"/>
      <w:bookmarkEnd w:id="52397"/>
      <w:r>
        <w:rPr>
          <w:rtl/>
        </w:rPr>
        <w:t>כיוונים</w:t>
      </w:r>
      <w:r>
        <w:rPr>
          <w:rFonts w:hint="cs"/>
          <w:rtl/>
        </w:rPr>
        <w:t>:</w:t>
      </w:r>
      <w:r>
        <w:rPr>
          <w:rtl/>
        </w:rPr>
        <w:t xml:space="preserve"> </w:t>
      </w:r>
      <w:bookmarkStart w:id="52398" w:name="_ETM_Q83_724160"/>
      <w:bookmarkEnd w:id="52398"/>
      <w:r>
        <w:rPr>
          <w:rtl/>
        </w:rPr>
        <w:t xml:space="preserve">יוסף </w:t>
      </w:r>
      <w:bookmarkStart w:id="52399" w:name="_ETM_Q83_724550"/>
      <w:bookmarkEnd w:id="52399"/>
      <w:r>
        <w:rPr>
          <w:rtl/>
        </w:rPr>
        <w:t xml:space="preserve">חיים </w:t>
      </w:r>
      <w:bookmarkStart w:id="52400" w:name="_ETM_Q83_724850"/>
      <w:bookmarkEnd w:id="52400"/>
      <w:r>
        <w:rPr>
          <w:rtl/>
        </w:rPr>
        <w:t xml:space="preserve">יוסי </w:t>
      </w:r>
      <w:bookmarkStart w:id="52401" w:name="_ETM_Q83_725150"/>
      <w:bookmarkEnd w:id="52401"/>
      <w:r>
        <w:rPr>
          <w:rtl/>
        </w:rPr>
        <w:t>הרשקוביץ</w:t>
      </w:r>
      <w:r>
        <w:rPr>
          <w:rFonts w:hint="cs"/>
          <w:rtl/>
        </w:rPr>
        <w:t>.</w:t>
      </w:r>
      <w:r>
        <w:rPr>
          <w:rtl/>
        </w:rPr>
        <w:t xml:space="preserve"> </w:t>
      </w:r>
      <w:bookmarkStart w:id="52402" w:name="_ETM_Q83_726530"/>
      <w:bookmarkEnd w:id="52402"/>
      <w:r>
        <w:rPr>
          <w:rtl/>
        </w:rPr>
        <w:t xml:space="preserve">את </w:t>
      </w:r>
      <w:bookmarkStart w:id="52403" w:name="_ETM_Q83_726679"/>
      <w:bookmarkEnd w:id="52403"/>
      <w:r>
        <w:rPr>
          <w:rtl/>
        </w:rPr>
        <w:t xml:space="preserve">יוסי </w:t>
      </w:r>
      <w:bookmarkStart w:id="52404" w:name="_ETM_Q83_726980"/>
      <w:bookmarkEnd w:id="52404"/>
      <w:r>
        <w:rPr>
          <w:rtl/>
        </w:rPr>
        <w:t xml:space="preserve">הרשקוביץ </w:t>
      </w:r>
      <w:bookmarkStart w:id="52405" w:name="_ETM_Q83_727429"/>
      <w:bookmarkEnd w:id="52405"/>
      <w:r>
        <w:rPr>
          <w:rtl/>
        </w:rPr>
        <w:t xml:space="preserve">הכרתי </w:t>
      </w:r>
      <w:bookmarkStart w:id="52406" w:name="_ETM_Q83_727819"/>
      <w:bookmarkEnd w:id="52406"/>
      <w:r>
        <w:rPr>
          <w:rtl/>
        </w:rPr>
        <w:t xml:space="preserve">בתור </w:t>
      </w:r>
      <w:bookmarkStart w:id="52407" w:name="_ETM_Q83_728120"/>
      <w:bookmarkEnd w:id="52407"/>
      <w:r>
        <w:rPr>
          <w:rtl/>
        </w:rPr>
        <w:t xml:space="preserve">איש </w:t>
      </w:r>
      <w:bookmarkStart w:id="52408" w:name="_ETM_Q83_728300"/>
      <w:bookmarkEnd w:id="52408"/>
      <w:r>
        <w:rPr>
          <w:rtl/>
        </w:rPr>
        <w:t>חינוך</w:t>
      </w:r>
      <w:r>
        <w:rPr>
          <w:rFonts w:hint="cs"/>
          <w:rtl/>
        </w:rPr>
        <w:t xml:space="preserve"> </w:t>
      </w:r>
      <w:r>
        <w:rPr>
          <w:rtl/>
        </w:rPr>
        <w:t xml:space="preserve">– </w:t>
      </w:r>
      <w:bookmarkStart w:id="52409" w:name="_ETM_Q83_729620"/>
      <w:bookmarkEnd w:id="52409"/>
      <w:r>
        <w:rPr>
          <w:rtl/>
        </w:rPr>
        <w:t>עמ</w:t>
      </w:r>
      <w:r>
        <w:rPr>
          <w:rFonts w:hint="cs"/>
          <w:rtl/>
        </w:rPr>
        <w:t>'</w:t>
      </w:r>
      <w:r>
        <w:rPr>
          <w:rtl/>
        </w:rPr>
        <w:t xml:space="preserve"> </w:t>
      </w:r>
      <w:bookmarkStart w:id="52410" w:name="_ETM_Q83_730340"/>
      <w:bookmarkEnd w:id="52410"/>
      <w:r>
        <w:rPr>
          <w:rtl/>
        </w:rPr>
        <w:t>202</w:t>
      </w:r>
      <w:bookmarkStart w:id="52411" w:name="_ETM_Q83_731600"/>
      <w:bookmarkEnd w:id="52411"/>
      <w:r>
        <w:rPr>
          <w:rFonts w:hint="cs"/>
          <w:rtl/>
        </w:rPr>
        <w:t xml:space="preserve">, </w:t>
      </w:r>
      <w:r>
        <w:rPr>
          <w:rtl/>
        </w:rPr>
        <w:t xml:space="preserve">זה </w:t>
      </w:r>
      <w:bookmarkStart w:id="52412" w:name="_ETM_Q83_731780"/>
      <w:bookmarkEnd w:id="52412"/>
      <w:r>
        <w:rPr>
          <w:rtl/>
        </w:rPr>
        <w:t xml:space="preserve">גם </w:t>
      </w:r>
      <w:bookmarkStart w:id="52413" w:name="_ETM_Q83_731930"/>
      <w:bookmarkEnd w:id="52413"/>
      <w:r>
        <w:rPr>
          <w:rtl/>
        </w:rPr>
        <w:t>מתאים</w:t>
      </w:r>
      <w:r>
        <w:rPr>
          <w:rFonts w:hint="cs"/>
          <w:rtl/>
        </w:rPr>
        <w:t>.</w:t>
      </w:r>
    </w:p>
    <w:p w:rsidR="005930C5" w:rsidRDefault="005930C5" w:rsidP="00EC0B26">
      <w:pPr>
        <w:rPr>
          <w:rtl/>
        </w:rPr>
      </w:pPr>
    </w:p>
    <w:p w:rsidR="005930C5" w:rsidRDefault="005930C5" w:rsidP="00EC0B26">
      <w:pPr>
        <w:pStyle w:val="af8"/>
        <w:keepNext/>
        <w:rPr>
          <w:rtl/>
        </w:rPr>
      </w:pPr>
      <w:r w:rsidRPr="00BE7284">
        <w:rPr>
          <w:rStyle w:val="TagStyle"/>
          <w:rtl/>
        </w:rPr>
        <w:t xml:space="preserve"> &lt;&lt; יור &gt;&gt; </w:t>
      </w:r>
      <w:r>
        <w:rPr>
          <w:rtl/>
        </w:rPr>
        <w:t>היו"ר ארז מלול:</w:t>
      </w:r>
      <w:r w:rsidRPr="00BE728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2414" w:name="_ETM_Q83_732650"/>
      <w:bookmarkEnd w:id="52414"/>
      <w:r>
        <w:rPr>
          <w:rtl/>
        </w:rPr>
        <w:t xml:space="preserve">פעמיים </w:t>
      </w:r>
      <w:bookmarkStart w:id="52415" w:name="_ETM_Q83_733070"/>
      <w:bookmarkEnd w:id="52415"/>
      <w:r>
        <w:rPr>
          <w:rtl/>
        </w:rPr>
        <w:t>מיכאל</w:t>
      </w:r>
      <w:r>
        <w:rPr>
          <w:rFonts w:hint="cs"/>
          <w:rtl/>
        </w:rPr>
        <w:t>.</w:t>
      </w:r>
    </w:p>
    <w:p w:rsidR="005930C5" w:rsidRDefault="005930C5" w:rsidP="00EC0B26">
      <w:pPr>
        <w:rPr>
          <w:rtl/>
        </w:rPr>
      </w:pPr>
    </w:p>
    <w:p w:rsidR="005930C5" w:rsidRDefault="005930C5" w:rsidP="00EC0B26">
      <w:pPr>
        <w:pStyle w:val="-"/>
        <w:keepNext/>
        <w:rPr>
          <w:rtl/>
        </w:rPr>
      </w:pPr>
      <w:r w:rsidRPr="00BE7284">
        <w:rPr>
          <w:rStyle w:val="TagStyle"/>
          <w:rtl/>
        </w:rPr>
        <w:t xml:space="preserve"> &lt;&lt; דובר_המשך &gt;&gt; </w:t>
      </w:r>
      <w:r>
        <w:rPr>
          <w:rtl/>
        </w:rPr>
        <w:t>משה טור פז (יש עתיד):</w:t>
      </w:r>
      <w:r w:rsidRPr="00BE7284">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992013">
      <w:pPr>
        <w:rPr>
          <w:rtl/>
        </w:rPr>
      </w:pPr>
      <w:bookmarkStart w:id="52416" w:name="_ETM_Q83_734200"/>
      <w:bookmarkStart w:id="52417" w:name="_ETM_Q83_734530"/>
      <w:bookmarkEnd w:id="52416"/>
      <w:bookmarkEnd w:id="52417"/>
      <w:r>
        <w:rPr>
          <w:rtl/>
        </w:rPr>
        <w:t xml:space="preserve">יוסי </w:t>
      </w:r>
      <w:bookmarkStart w:id="52418" w:name="_ETM_Q83_734830"/>
      <w:bookmarkEnd w:id="52418"/>
      <w:r>
        <w:rPr>
          <w:rtl/>
        </w:rPr>
        <w:t xml:space="preserve">הרשקוביץ </w:t>
      </w:r>
      <w:bookmarkStart w:id="52419" w:name="_ETM_Q83_737110"/>
      <w:bookmarkEnd w:id="52419"/>
      <w:r>
        <w:rPr>
          <w:rtl/>
        </w:rPr>
        <w:t xml:space="preserve">היה </w:t>
      </w:r>
      <w:bookmarkStart w:id="52420" w:name="_ETM_Q83_737380"/>
      <w:bookmarkEnd w:id="52420"/>
      <w:r>
        <w:rPr>
          <w:rtl/>
        </w:rPr>
        <w:t xml:space="preserve">נשוי </w:t>
      </w:r>
      <w:bookmarkStart w:id="52421" w:name="_ETM_Q83_737890"/>
      <w:bookmarkEnd w:id="52421"/>
      <w:r>
        <w:rPr>
          <w:rtl/>
        </w:rPr>
        <w:t xml:space="preserve">לתלמידה </w:t>
      </w:r>
      <w:bookmarkStart w:id="52422" w:name="_ETM_Q83_738520"/>
      <w:bookmarkEnd w:id="52422"/>
      <w:r>
        <w:rPr>
          <w:rtl/>
        </w:rPr>
        <w:t xml:space="preserve">שלי </w:t>
      </w:r>
      <w:bookmarkStart w:id="52423" w:name="_ETM_Q83_739020"/>
      <w:bookmarkEnd w:id="52423"/>
      <w:r>
        <w:rPr>
          <w:rtl/>
        </w:rPr>
        <w:t xml:space="preserve">באותו </w:t>
      </w:r>
      <w:bookmarkStart w:id="52424" w:name="_ETM_Q83_739470"/>
      <w:bookmarkEnd w:id="52424"/>
      <w:r>
        <w:rPr>
          <w:rtl/>
        </w:rPr>
        <w:t xml:space="preserve">תיכון </w:t>
      </w:r>
      <w:bookmarkStart w:id="52425" w:name="_ETM_Q83_739800"/>
      <w:bookmarkEnd w:id="52425"/>
      <w:r>
        <w:rPr>
          <w:rtl/>
        </w:rPr>
        <w:t>שלימדתי</w:t>
      </w:r>
      <w:r>
        <w:rPr>
          <w:rFonts w:hint="cs"/>
          <w:rtl/>
        </w:rPr>
        <w:t>,</w:t>
      </w:r>
      <w:r>
        <w:rPr>
          <w:rtl/>
        </w:rPr>
        <w:t xml:space="preserve"> </w:t>
      </w:r>
      <w:bookmarkStart w:id="52426" w:name="_ETM_Q83_740309"/>
      <w:bookmarkEnd w:id="52426"/>
      <w:r>
        <w:rPr>
          <w:rtl/>
        </w:rPr>
        <w:t xml:space="preserve">תיכון </w:t>
      </w:r>
      <w:bookmarkStart w:id="52427" w:name="_ETM_Q83_740639"/>
      <w:bookmarkEnd w:id="52427"/>
      <w:r>
        <w:rPr>
          <w:rtl/>
        </w:rPr>
        <w:t>פ</w:t>
      </w:r>
      <w:r>
        <w:rPr>
          <w:rFonts w:hint="cs"/>
          <w:rtl/>
        </w:rPr>
        <w:t>לך</w:t>
      </w:r>
      <w:r>
        <w:rPr>
          <w:rtl/>
        </w:rPr>
        <w:t xml:space="preserve"> </w:t>
      </w:r>
      <w:bookmarkStart w:id="52428" w:name="_ETM_Q83_740970"/>
      <w:bookmarkEnd w:id="52428"/>
      <w:r>
        <w:rPr>
          <w:rtl/>
        </w:rPr>
        <w:t>לבנות</w:t>
      </w:r>
      <w:r>
        <w:rPr>
          <w:rFonts w:hint="cs"/>
          <w:rtl/>
        </w:rPr>
        <w:t>,</w:t>
      </w:r>
      <w:r>
        <w:rPr>
          <w:rtl/>
        </w:rPr>
        <w:t xml:space="preserve"> </w:t>
      </w:r>
      <w:bookmarkStart w:id="52429" w:name="_ETM_Q83_741449"/>
      <w:bookmarkEnd w:id="52429"/>
      <w:r>
        <w:rPr>
          <w:rtl/>
        </w:rPr>
        <w:t>הדס</w:t>
      </w:r>
      <w:r>
        <w:rPr>
          <w:rFonts w:hint="cs"/>
          <w:rtl/>
        </w:rPr>
        <w:t>.</w:t>
      </w:r>
      <w:r>
        <w:rPr>
          <w:rtl/>
        </w:rPr>
        <w:t xml:space="preserve"> </w:t>
      </w:r>
      <w:bookmarkStart w:id="52430" w:name="_ETM_Q83_745009"/>
      <w:bookmarkEnd w:id="52430"/>
      <w:r>
        <w:rPr>
          <w:rtl/>
        </w:rPr>
        <w:t xml:space="preserve">הוא </w:t>
      </w:r>
      <w:bookmarkStart w:id="52431" w:name="_ETM_Q83_745280"/>
      <w:bookmarkEnd w:id="52431"/>
      <w:r>
        <w:rPr>
          <w:rtl/>
        </w:rPr>
        <w:t xml:space="preserve">נולד </w:t>
      </w:r>
      <w:bookmarkStart w:id="52432" w:name="_ETM_Q83_745669"/>
      <w:bookmarkEnd w:id="52432"/>
      <w:r>
        <w:rPr>
          <w:rtl/>
        </w:rPr>
        <w:t>ב</w:t>
      </w:r>
      <w:r>
        <w:rPr>
          <w:rFonts w:hint="cs"/>
          <w:rtl/>
        </w:rPr>
        <w:t>ה'</w:t>
      </w:r>
      <w:r>
        <w:rPr>
          <w:rtl/>
        </w:rPr>
        <w:t xml:space="preserve"> </w:t>
      </w:r>
      <w:bookmarkStart w:id="52433" w:name="_ETM_Q83_745880"/>
      <w:bookmarkEnd w:id="52433"/>
      <w:r>
        <w:rPr>
          <w:rFonts w:hint="cs"/>
          <w:rtl/>
        </w:rPr>
        <w:t>ב</w:t>
      </w:r>
      <w:r>
        <w:rPr>
          <w:rtl/>
        </w:rPr>
        <w:t>סיו</w:t>
      </w:r>
      <w:r>
        <w:rPr>
          <w:rFonts w:hint="cs"/>
          <w:rtl/>
        </w:rPr>
        <w:t>ו</w:t>
      </w:r>
      <w:r>
        <w:rPr>
          <w:rtl/>
        </w:rPr>
        <w:t xml:space="preserve">ן </w:t>
      </w:r>
      <w:bookmarkStart w:id="52434" w:name="_ETM_Q83_746300"/>
      <w:bookmarkEnd w:id="52434"/>
      <w:r>
        <w:rPr>
          <w:rtl/>
        </w:rPr>
        <w:t xml:space="preserve">תשל"ט </w:t>
      </w:r>
      <w:bookmarkStart w:id="52435" w:name="_ETM_Q83_747110"/>
      <w:bookmarkEnd w:id="52435"/>
      <w:r>
        <w:rPr>
          <w:rFonts w:hint="cs"/>
          <w:rtl/>
        </w:rPr>
        <w:t>ו</w:t>
      </w:r>
      <w:r>
        <w:rPr>
          <w:rtl/>
        </w:rPr>
        <w:t xml:space="preserve">נפל </w:t>
      </w:r>
      <w:bookmarkStart w:id="52436" w:name="_ETM_Q83_747470"/>
      <w:bookmarkEnd w:id="52436"/>
      <w:r>
        <w:rPr>
          <w:rtl/>
        </w:rPr>
        <w:t xml:space="preserve">בכ"ו </w:t>
      </w:r>
      <w:bookmarkStart w:id="52437" w:name="_ETM_Q83_747919"/>
      <w:bookmarkEnd w:id="52437"/>
      <w:r>
        <w:rPr>
          <w:rFonts w:hint="cs"/>
          <w:rtl/>
        </w:rPr>
        <w:t>ב</w:t>
      </w:r>
      <w:r>
        <w:rPr>
          <w:rtl/>
        </w:rPr>
        <w:t xml:space="preserve">חשוון </w:t>
      </w:r>
      <w:bookmarkStart w:id="52438" w:name="_ETM_Q83_748340"/>
      <w:bookmarkEnd w:id="52438"/>
      <w:r>
        <w:rPr>
          <w:rFonts w:hint="cs"/>
          <w:rtl/>
        </w:rPr>
        <w:t xml:space="preserve">תשפ"ד, </w:t>
      </w:r>
      <w:bookmarkStart w:id="52439" w:name="_ETM_Q83_747843"/>
      <w:bookmarkStart w:id="52440" w:name="_ETM_Q83_748400"/>
      <w:bookmarkStart w:id="52441" w:name="_ETM_Q83_749669"/>
      <w:bookmarkEnd w:id="52439"/>
      <w:bookmarkEnd w:id="52440"/>
      <w:bookmarkEnd w:id="52441"/>
      <w:r>
        <w:rPr>
          <w:rtl/>
        </w:rPr>
        <w:t xml:space="preserve">במלחמה </w:t>
      </w:r>
      <w:bookmarkStart w:id="52442" w:name="_ETM_Q83_750360"/>
      <w:bookmarkEnd w:id="52442"/>
      <w:r>
        <w:rPr>
          <w:rtl/>
        </w:rPr>
        <w:t>הזו</w:t>
      </w:r>
      <w:r>
        <w:rPr>
          <w:rFonts w:hint="cs"/>
          <w:rtl/>
        </w:rPr>
        <w:t>.</w:t>
      </w:r>
      <w:r>
        <w:rPr>
          <w:rtl/>
        </w:rPr>
        <w:t xml:space="preserve"> </w:t>
      </w:r>
      <w:bookmarkStart w:id="52443" w:name="_ETM_Q83_750840"/>
      <w:bookmarkEnd w:id="52443"/>
      <w:r>
        <w:rPr>
          <w:rtl/>
        </w:rPr>
        <w:t xml:space="preserve">הותיר </w:t>
      </w:r>
      <w:bookmarkStart w:id="52444" w:name="_ETM_Q83_751199"/>
      <w:bookmarkEnd w:id="52444"/>
      <w:r>
        <w:rPr>
          <w:rtl/>
        </w:rPr>
        <w:t xml:space="preserve">אחריו </w:t>
      </w:r>
      <w:bookmarkStart w:id="52445" w:name="_ETM_Q83_751620"/>
      <w:bookmarkEnd w:id="52445"/>
      <w:r>
        <w:rPr>
          <w:rtl/>
        </w:rPr>
        <w:t>הורים</w:t>
      </w:r>
      <w:bookmarkStart w:id="52446" w:name="_ETM_Q83_752129"/>
      <w:bookmarkEnd w:id="52446"/>
      <w:r>
        <w:rPr>
          <w:rFonts w:hint="cs"/>
          <w:rtl/>
        </w:rPr>
        <w:t>, חמישה</w:t>
      </w:r>
      <w:r>
        <w:rPr>
          <w:rtl/>
        </w:rPr>
        <w:t xml:space="preserve"> </w:t>
      </w:r>
      <w:bookmarkStart w:id="52447" w:name="_ETM_Q83_752580"/>
      <w:bookmarkEnd w:id="52447"/>
      <w:r>
        <w:rPr>
          <w:rtl/>
        </w:rPr>
        <w:t xml:space="preserve">אחים </w:t>
      </w:r>
      <w:bookmarkStart w:id="52448" w:name="_ETM_Q83_752819"/>
      <w:bookmarkEnd w:id="52448"/>
      <w:r>
        <w:rPr>
          <w:rtl/>
        </w:rPr>
        <w:t xml:space="preserve">ואחיות </w:t>
      </w:r>
      <w:bookmarkStart w:id="52449" w:name="_ETM_Q83_753270"/>
      <w:bookmarkEnd w:id="52449"/>
      <w:r>
        <w:rPr>
          <w:rtl/>
        </w:rPr>
        <w:t xml:space="preserve">– </w:t>
      </w:r>
      <w:bookmarkStart w:id="52450" w:name="_ETM_Q83_753449"/>
      <w:bookmarkEnd w:id="52450"/>
      <w:r>
        <w:rPr>
          <w:rtl/>
        </w:rPr>
        <w:t xml:space="preserve">את </w:t>
      </w:r>
      <w:bookmarkStart w:id="52451" w:name="_ETM_Q83_753539"/>
      <w:bookmarkEnd w:id="52451"/>
      <w:r>
        <w:rPr>
          <w:rtl/>
        </w:rPr>
        <w:t xml:space="preserve">רובם </w:t>
      </w:r>
      <w:bookmarkStart w:id="52452" w:name="_ETM_Q83_753870"/>
      <w:bookmarkEnd w:id="52452"/>
      <w:r>
        <w:rPr>
          <w:rtl/>
        </w:rPr>
        <w:t xml:space="preserve">אני </w:t>
      </w:r>
      <w:bookmarkStart w:id="52453" w:name="_ETM_Q83_754020"/>
      <w:bookmarkEnd w:id="52453"/>
      <w:r>
        <w:rPr>
          <w:rtl/>
        </w:rPr>
        <w:t xml:space="preserve">מכיר </w:t>
      </w:r>
      <w:bookmarkStart w:id="52454" w:name="_ETM_Q83_754919"/>
      <w:bookmarkEnd w:id="52454"/>
      <w:r>
        <w:rPr>
          <w:rtl/>
        </w:rPr>
        <w:t>–</w:t>
      </w:r>
      <w:r>
        <w:rPr>
          <w:rFonts w:hint="cs"/>
          <w:rtl/>
        </w:rPr>
        <w:t xml:space="preserve"> </w:t>
      </w:r>
      <w:r>
        <w:rPr>
          <w:rtl/>
        </w:rPr>
        <w:t xml:space="preserve">אישה </w:t>
      </w:r>
      <w:bookmarkStart w:id="52455" w:name="_ETM_Q83_755220"/>
      <w:bookmarkEnd w:id="52455"/>
      <w:r>
        <w:rPr>
          <w:rtl/>
        </w:rPr>
        <w:t>ו</w:t>
      </w:r>
      <w:r>
        <w:rPr>
          <w:rFonts w:hint="cs"/>
          <w:rtl/>
        </w:rPr>
        <w:t>חמישה</w:t>
      </w:r>
      <w:r>
        <w:rPr>
          <w:rtl/>
        </w:rPr>
        <w:t xml:space="preserve"> </w:t>
      </w:r>
      <w:bookmarkStart w:id="52456" w:name="_ETM_Q83_755759"/>
      <w:bookmarkEnd w:id="52456"/>
      <w:r>
        <w:rPr>
          <w:rtl/>
        </w:rPr>
        <w:t>ילדים</w:t>
      </w:r>
      <w:r>
        <w:rPr>
          <w:rFonts w:hint="cs"/>
          <w:rtl/>
        </w:rPr>
        <w:t>.</w:t>
      </w:r>
      <w:r>
        <w:rPr>
          <w:rtl/>
        </w:rPr>
        <w:t xml:space="preserve"> </w:t>
      </w:r>
      <w:bookmarkStart w:id="52457" w:name="_ETM_Q83_756569"/>
      <w:bookmarkEnd w:id="52457"/>
      <w:r>
        <w:rPr>
          <w:rtl/>
        </w:rPr>
        <w:t xml:space="preserve">למד </w:t>
      </w:r>
      <w:bookmarkStart w:id="52458" w:name="_ETM_Q83_756960"/>
      <w:bookmarkEnd w:id="52458"/>
      <w:r>
        <w:rPr>
          <w:rtl/>
        </w:rPr>
        <w:t xml:space="preserve">בישיבת </w:t>
      </w:r>
      <w:bookmarkStart w:id="52459" w:name="_ETM_Q83_757409"/>
      <w:bookmarkEnd w:id="52459"/>
      <w:r>
        <w:rPr>
          <w:rtl/>
        </w:rPr>
        <w:t xml:space="preserve">ברכת </w:t>
      </w:r>
      <w:bookmarkStart w:id="52460" w:name="_ETM_Q83_757770"/>
      <w:bookmarkEnd w:id="52460"/>
      <w:r>
        <w:rPr>
          <w:rtl/>
        </w:rPr>
        <w:t xml:space="preserve">משה </w:t>
      </w:r>
      <w:bookmarkStart w:id="52461" w:name="_ETM_Q83_758099"/>
      <w:bookmarkEnd w:id="52461"/>
      <w:r>
        <w:rPr>
          <w:rtl/>
        </w:rPr>
        <w:t xml:space="preserve">במעלה </w:t>
      </w:r>
      <w:bookmarkStart w:id="52462" w:name="_ETM_Q83_758520"/>
      <w:bookmarkEnd w:id="52462"/>
      <w:r>
        <w:rPr>
          <w:rtl/>
        </w:rPr>
        <w:t>אדומים</w:t>
      </w:r>
      <w:r>
        <w:rPr>
          <w:rFonts w:hint="cs"/>
          <w:rtl/>
        </w:rPr>
        <w:t>,</w:t>
      </w:r>
      <w:r>
        <w:rPr>
          <w:rtl/>
        </w:rPr>
        <w:t xml:space="preserve"> </w:t>
      </w:r>
      <w:bookmarkStart w:id="52463" w:name="_ETM_Q83_759679"/>
      <w:bookmarkEnd w:id="52463"/>
      <w:r>
        <w:rPr>
          <w:rtl/>
        </w:rPr>
        <w:t xml:space="preserve">וגר </w:t>
      </w:r>
      <w:bookmarkStart w:id="52464" w:name="_ETM_Q83_760219"/>
      <w:bookmarkEnd w:id="52464"/>
      <w:r>
        <w:rPr>
          <w:rtl/>
        </w:rPr>
        <w:t xml:space="preserve">בישוב </w:t>
      </w:r>
      <w:bookmarkStart w:id="52465" w:name="_ETM_Q83_760669"/>
      <w:bookmarkEnd w:id="52465"/>
      <w:r>
        <w:rPr>
          <w:rtl/>
        </w:rPr>
        <w:t xml:space="preserve">גבעות </w:t>
      </w:r>
      <w:bookmarkStart w:id="52466" w:name="_ETM_Q83_761179"/>
      <w:bookmarkEnd w:id="52466"/>
      <w:r>
        <w:rPr>
          <w:rtl/>
        </w:rPr>
        <w:t>–</w:t>
      </w:r>
      <w:bookmarkStart w:id="52467" w:name="_ETM_Q83_761360"/>
      <w:bookmarkStart w:id="52468" w:name="_ETM_Q83_761719"/>
      <w:bookmarkEnd w:id="52467"/>
      <w:bookmarkEnd w:id="52468"/>
      <w:r w:rsidR="00992013">
        <w:rPr>
          <w:rFonts w:hint="cs"/>
          <w:rtl/>
        </w:rPr>
        <w:t xml:space="preserve"> </w:t>
      </w:r>
      <w:r>
        <w:rPr>
          <w:rtl/>
        </w:rPr>
        <w:t>ק</w:t>
      </w:r>
      <w:r>
        <w:rPr>
          <w:rFonts w:hint="cs"/>
          <w:rtl/>
        </w:rPr>
        <w:t xml:space="preserve">ילומטר </w:t>
      </w:r>
      <w:bookmarkStart w:id="52469" w:name="_ETM_Q83_762229"/>
      <w:bookmarkEnd w:id="52469"/>
      <w:r>
        <w:rPr>
          <w:rtl/>
        </w:rPr>
        <w:t xml:space="preserve">בקו </w:t>
      </w:r>
      <w:bookmarkStart w:id="52470" w:name="_ETM_Q83_762499"/>
      <w:bookmarkEnd w:id="52470"/>
      <w:r>
        <w:rPr>
          <w:rtl/>
        </w:rPr>
        <w:t xml:space="preserve">אווירי </w:t>
      </w:r>
      <w:bookmarkStart w:id="52471" w:name="_ETM_Q83_762830"/>
      <w:bookmarkEnd w:id="52471"/>
      <w:r>
        <w:rPr>
          <w:rtl/>
        </w:rPr>
        <w:t xml:space="preserve">מהבית </w:t>
      </w:r>
      <w:bookmarkStart w:id="52472" w:name="_ETM_Q83_763279"/>
      <w:bookmarkEnd w:id="52472"/>
      <w:r>
        <w:rPr>
          <w:rtl/>
        </w:rPr>
        <w:t>שלי</w:t>
      </w:r>
      <w:bookmarkStart w:id="52473" w:name="_ETM_Q83_763520"/>
      <w:bookmarkEnd w:id="52473"/>
      <w:r>
        <w:rPr>
          <w:rFonts w:hint="cs"/>
          <w:rtl/>
        </w:rPr>
        <w:t xml:space="preserve">. </w:t>
      </w:r>
      <w:r>
        <w:rPr>
          <w:rtl/>
        </w:rPr>
        <w:t xml:space="preserve">אז </w:t>
      </w:r>
      <w:bookmarkStart w:id="52474" w:name="_ETM_Q83_764139"/>
      <w:bookmarkEnd w:id="52474"/>
      <w:r>
        <w:rPr>
          <w:rtl/>
        </w:rPr>
        <w:t xml:space="preserve">היו </w:t>
      </w:r>
      <w:bookmarkStart w:id="52475" w:name="_ETM_Q83_764349"/>
      <w:bookmarkEnd w:id="52475"/>
      <w:r>
        <w:rPr>
          <w:rFonts w:hint="cs"/>
          <w:rtl/>
        </w:rPr>
        <w:t xml:space="preserve">לי </w:t>
      </w:r>
      <w:r>
        <w:rPr>
          <w:rtl/>
        </w:rPr>
        <w:t xml:space="preserve">לא </w:t>
      </w:r>
      <w:bookmarkStart w:id="52476" w:name="_ETM_Q83_764559"/>
      <w:bookmarkEnd w:id="52476"/>
      <w:r>
        <w:rPr>
          <w:rtl/>
        </w:rPr>
        <w:t xml:space="preserve">מעט </w:t>
      </w:r>
      <w:bookmarkStart w:id="52477" w:name="_ETM_Q83_764800"/>
      <w:bookmarkEnd w:id="52477"/>
      <w:r>
        <w:rPr>
          <w:rtl/>
        </w:rPr>
        <w:t xml:space="preserve">מפגשים </w:t>
      </w:r>
      <w:bookmarkStart w:id="52478" w:name="_ETM_Q83_765219"/>
      <w:bookmarkEnd w:id="52478"/>
      <w:r>
        <w:rPr>
          <w:rtl/>
        </w:rPr>
        <w:t xml:space="preserve">עם </w:t>
      </w:r>
      <w:bookmarkStart w:id="52479" w:name="_ETM_Q83_765309"/>
      <w:bookmarkEnd w:id="52479"/>
      <w:r>
        <w:rPr>
          <w:rtl/>
        </w:rPr>
        <w:t>יוסי</w:t>
      </w:r>
      <w:r>
        <w:rPr>
          <w:rFonts w:hint="cs"/>
          <w:rtl/>
        </w:rPr>
        <w:t>.</w:t>
      </w:r>
      <w:r>
        <w:rPr>
          <w:rtl/>
        </w:rPr>
        <w:t xml:space="preserve"> </w:t>
      </w:r>
      <w:bookmarkStart w:id="52480" w:name="_ETM_Q83_765639"/>
      <w:bookmarkEnd w:id="52480"/>
      <w:r>
        <w:rPr>
          <w:rtl/>
        </w:rPr>
        <w:t xml:space="preserve">אני </w:t>
      </w:r>
      <w:bookmarkStart w:id="52481" w:name="_ETM_Q83_765759"/>
      <w:bookmarkEnd w:id="52481"/>
      <w:r>
        <w:rPr>
          <w:rtl/>
        </w:rPr>
        <w:t xml:space="preserve">רק </w:t>
      </w:r>
      <w:bookmarkStart w:id="52482" w:name="_ETM_Q83_765909"/>
      <w:bookmarkEnd w:id="52482"/>
      <w:r>
        <w:rPr>
          <w:rtl/>
        </w:rPr>
        <w:t xml:space="preserve">אומר </w:t>
      </w:r>
      <w:bookmarkStart w:id="52483" w:name="_ETM_Q83_766089"/>
      <w:bookmarkEnd w:id="52483"/>
      <w:r>
        <w:rPr>
          <w:rtl/>
        </w:rPr>
        <w:t xml:space="preserve">לך </w:t>
      </w:r>
      <w:bookmarkStart w:id="52484" w:name="_ETM_Q83_766330"/>
      <w:bookmarkEnd w:id="52484"/>
      <w:r>
        <w:rPr>
          <w:rtl/>
        </w:rPr>
        <w:t>–</w:t>
      </w:r>
      <w:r>
        <w:rPr>
          <w:rFonts w:hint="cs"/>
          <w:rtl/>
        </w:rPr>
        <w:t xml:space="preserve"> </w:t>
      </w:r>
      <w:r>
        <w:rPr>
          <w:rtl/>
        </w:rPr>
        <w:t xml:space="preserve">הכרתי </w:t>
      </w:r>
      <w:bookmarkStart w:id="52485" w:name="_ETM_Q83_766719"/>
      <w:bookmarkEnd w:id="52485"/>
      <w:r>
        <w:rPr>
          <w:rtl/>
        </w:rPr>
        <w:t xml:space="preserve">אותו </w:t>
      </w:r>
      <w:bookmarkStart w:id="52486" w:name="_ETM_Q83_766869"/>
      <w:bookmarkEnd w:id="52486"/>
      <w:r>
        <w:rPr>
          <w:rtl/>
        </w:rPr>
        <w:t xml:space="preserve">במיוחד </w:t>
      </w:r>
      <w:bookmarkStart w:id="52487" w:name="_ETM_Q83_767889"/>
      <w:bookmarkEnd w:id="52487"/>
      <w:r>
        <w:rPr>
          <w:rtl/>
        </w:rPr>
        <w:t xml:space="preserve">כי </w:t>
      </w:r>
      <w:bookmarkStart w:id="52488" w:name="_ETM_Q83_768039"/>
      <w:bookmarkEnd w:id="52488"/>
      <w:r>
        <w:rPr>
          <w:rtl/>
        </w:rPr>
        <w:t xml:space="preserve">כשהייתי </w:t>
      </w:r>
      <w:bookmarkStart w:id="52489" w:name="_ETM_Q83_768429"/>
      <w:bookmarkEnd w:id="52489"/>
      <w:r>
        <w:rPr>
          <w:rtl/>
        </w:rPr>
        <w:t xml:space="preserve">מנהל </w:t>
      </w:r>
      <w:bookmarkStart w:id="52490" w:name="_ETM_Q83_768699"/>
      <w:bookmarkEnd w:id="52490"/>
      <w:r>
        <w:rPr>
          <w:rtl/>
        </w:rPr>
        <w:t>מנח</w:t>
      </w:r>
      <w:r>
        <w:rPr>
          <w:rFonts w:hint="cs"/>
          <w:rtl/>
        </w:rPr>
        <w:t>"</w:t>
      </w:r>
      <w:r>
        <w:rPr>
          <w:rtl/>
        </w:rPr>
        <w:t>י</w:t>
      </w:r>
      <w:r>
        <w:rPr>
          <w:rFonts w:hint="cs"/>
          <w:rtl/>
        </w:rPr>
        <w:t>,</w:t>
      </w:r>
      <w:r>
        <w:rPr>
          <w:rtl/>
        </w:rPr>
        <w:t xml:space="preserve"> </w:t>
      </w:r>
      <w:bookmarkStart w:id="52491" w:name="_ETM_Q83_769240"/>
      <w:bookmarkEnd w:id="52491"/>
      <w:r>
        <w:rPr>
          <w:rtl/>
        </w:rPr>
        <w:t xml:space="preserve">הוא </w:t>
      </w:r>
      <w:bookmarkStart w:id="52492" w:name="_ETM_Q83_769300"/>
      <w:bookmarkEnd w:id="52492"/>
      <w:r>
        <w:rPr>
          <w:rtl/>
        </w:rPr>
        <w:t xml:space="preserve">היה </w:t>
      </w:r>
      <w:bookmarkStart w:id="52493" w:name="_ETM_Q83_769479"/>
      <w:bookmarkEnd w:id="52493"/>
      <w:r>
        <w:rPr>
          <w:rtl/>
        </w:rPr>
        <w:t xml:space="preserve">מנהל </w:t>
      </w:r>
      <w:bookmarkStart w:id="52494" w:name="_ETM_Q83_769779"/>
      <w:bookmarkEnd w:id="52494"/>
      <w:r>
        <w:rPr>
          <w:rtl/>
        </w:rPr>
        <w:t xml:space="preserve">חטיבת </w:t>
      </w:r>
      <w:bookmarkStart w:id="52495" w:name="_ETM_Q83_770259"/>
      <w:bookmarkEnd w:id="52495"/>
      <w:r>
        <w:rPr>
          <w:rtl/>
        </w:rPr>
        <w:t xml:space="preserve">הביניים </w:t>
      </w:r>
      <w:bookmarkStart w:id="52496" w:name="_ETM_Q83_771210"/>
      <w:bookmarkEnd w:id="52496"/>
      <w:r>
        <w:rPr>
          <w:rtl/>
        </w:rPr>
        <w:t xml:space="preserve">של </w:t>
      </w:r>
      <w:bookmarkStart w:id="52497" w:name="_ETM_Q83_771419"/>
      <w:bookmarkEnd w:id="52497"/>
      <w:r>
        <w:rPr>
          <w:rtl/>
        </w:rPr>
        <w:t xml:space="preserve">תיכון </w:t>
      </w:r>
      <w:bookmarkStart w:id="52498" w:name="_ETM_Q83_771840"/>
      <w:bookmarkStart w:id="52499" w:name="_ETM_Q83_772260"/>
      <w:bookmarkEnd w:id="52498"/>
      <w:bookmarkEnd w:id="52499"/>
      <w:r>
        <w:rPr>
          <w:rFonts w:hint="cs"/>
          <w:rtl/>
        </w:rPr>
        <w:t xml:space="preserve">פלך </w:t>
      </w:r>
      <w:bookmarkStart w:id="52500" w:name="_ETM_Q83_772769"/>
      <w:bookmarkEnd w:id="52500"/>
      <w:r>
        <w:rPr>
          <w:rtl/>
        </w:rPr>
        <w:t xml:space="preserve">לבנים </w:t>
      </w:r>
      <w:bookmarkStart w:id="52501" w:name="_ETM_Q83_772860"/>
      <w:bookmarkEnd w:id="52501"/>
      <w:r>
        <w:rPr>
          <w:rtl/>
        </w:rPr>
        <w:t>כ</w:t>
      </w:r>
      <w:r>
        <w:rPr>
          <w:rFonts w:hint="cs"/>
          <w:rtl/>
        </w:rPr>
        <w:t>א</w:t>
      </w:r>
      <w:r>
        <w:rPr>
          <w:rtl/>
        </w:rPr>
        <w:t>ן</w:t>
      </w:r>
      <w:r>
        <w:rPr>
          <w:rFonts w:hint="cs"/>
          <w:rtl/>
        </w:rPr>
        <w:t>,</w:t>
      </w:r>
      <w:r>
        <w:rPr>
          <w:rtl/>
        </w:rPr>
        <w:t xml:space="preserve"> </w:t>
      </w:r>
      <w:bookmarkStart w:id="52502" w:name="_ETM_Q83_773130"/>
      <w:bookmarkEnd w:id="52502"/>
      <w:r>
        <w:rPr>
          <w:rtl/>
        </w:rPr>
        <w:t>בעיר</w:t>
      </w:r>
      <w:r>
        <w:rPr>
          <w:rFonts w:hint="cs"/>
          <w:rtl/>
        </w:rPr>
        <w:t>.</w:t>
      </w:r>
    </w:p>
    <w:p w:rsidR="00992013" w:rsidRDefault="00992013" w:rsidP="00992013">
      <w:pPr>
        <w:rPr>
          <w:rtl/>
        </w:rPr>
      </w:pPr>
    </w:p>
    <w:p w:rsidR="005930C5" w:rsidRDefault="005930C5" w:rsidP="00EC0B26">
      <w:pPr>
        <w:pStyle w:val="af8"/>
        <w:keepNext/>
        <w:rPr>
          <w:rtl/>
        </w:rPr>
      </w:pPr>
      <w:bookmarkStart w:id="52503" w:name="_ETM_Q83_773077"/>
      <w:bookmarkStart w:id="52504" w:name="_ETM_Q83_773141"/>
      <w:bookmarkEnd w:id="52503"/>
      <w:bookmarkEnd w:id="52504"/>
      <w:r w:rsidRPr="00BE7284">
        <w:rPr>
          <w:rStyle w:val="TagStyle"/>
          <w:rtl/>
        </w:rPr>
        <w:t xml:space="preserve"> &lt;&lt; יור &gt;&gt; </w:t>
      </w:r>
      <w:r>
        <w:rPr>
          <w:rtl/>
        </w:rPr>
        <w:t>היו"ר ארז מלול:</w:t>
      </w:r>
      <w:r w:rsidRPr="00BE728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2505" w:name="_ETM_Q83_774186"/>
      <w:bookmarkEnd w:id="52505"/>
      <w:r>
        <w:rPr>
          <w:rFonts w:hint="cs"/>
          <w:rtl/>
        </w:rPr>
        <w:t>יש בנות.</w:t>
      </w:r>
    </w:p>
    <w:p w:rsidR="005930C5" w:rsidRDefault="005930C5" w:rsidP="00EC0B26">
      <w:pPr>
        <w:rPr>
          <w:rtl/>
        </w:rPr>
      </w:pPr>
    </w:p>
    <w:p w:rsidR="005930C5" w:rsidRDefault="005930C5" w:rsidP="00EC0B26">
      <w:pPr>
        <w:pStyle w:val="-"/>
        <w:keepNext/>
        <w:rPr>
          <w:rtl/>
        </w:rPr>
      </w:pPr>
      <w:r w:rsidRPr="00BE7284">
        <w:rPr>
          <w:rStyle w:val="TagStyle"/>
          <w:rtl/>
        </w:rPr>
        <w:t xml:space="preserve"> &lt;&lt; דובר_המשך &gt;&gt; </w:t>
      </w:r>
      <w:r>
        <w:rPr>
          <w:rtl/>
        </w:rPr>
        <w:t>משה טור פז (יש עתיד):</w:t>
      </w:r>
      <w:r w:rsidRPr="00BE7284">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992013">
      <w:pPr>
        <w:rPr>
          <w:rtl/>
        </w:rPr>
      </w:pPr>
      <w:r>
        <w:rPr>
          <w:rFonts w:hint="cs"/>
          <w:rtl/>
        </w:rPr>
        <w:t>זה היה כשהייתי מנהל מנח"י. ניהלתי את כל מערכת החינוך של ירושלים</w:t>
      </w:r>
      <w:r w:rsidR="00992013">
        <w:rPr>
          <w:rFonts w:hint="cs"/>
          <w:rtl/>
        </w:rPr>
        <w:t>,</w:t>
      </w:r>
      <w:r>
        <w:rPr>
          <w:rFonts w:hint="cs"/>
          <w:rtl/>
        </w:rPr>
        <w:t xml:space="preserve"> ויוסי, כאחד מחברי הנהלה </w:t>
      </w:r>
      <w:r>
        <w:rPr>
          <w:rtl/>
        </w:rPr>
        <w:t>–</w:t>
      </w:r>
      <w:r>
        <w:rPr>
          <w:rFonts w:hint="cs"/>
          <w:rtl/>
        </w:rPr>
        <w:t xml:space="preserve"> </w:t>
      </w:r>
      <w:bookmarkStart w:id="52506" w:name="_ETM_Q83_786343"/>
      <w:bookmarkEnd w:id="52506"/>
      <w:r>
        <w:rPr>
          <w:rFonts w:hint="cs"/>
          <w:rtl/>
        </w:rPr>
        <w:t xml:space="preserve">כבר הכרתי אותו. כאמור, אחיו גם שירת איתי בצנחנים </w:t>
      </w:r>
      <w:bookmarkStart w:id="52507" w:name="_ETM_Q83_790872"/>
      <w:bookmarkEnd w:id="52507"/>
      <w:r>
        <w:rPr>
          <w:rFonts w:hint="cs"/>
          <w:rtl/>
        </w:rPr>
        <w:t>ועוד ועוד.</w:t>
      </w:r>
      <w:bookmarkStart w:id="52508" w:name="TOR_Q84"/>
      <w:bookmarkEnd w:id="52508"/>
      <w:r>
        <w:rPr>
          <w:rFonts w:hint="cs"/>
          <w:rtl/>
        </w:rPr>
        <w:t xml:space="preserve"> הוא התמנה </w:t>
      </w:r>
      <w:bookmarkStart w:id="52509" w:name="_ETM_Q84_194690"/>
      <w:bookmarkEnd w:id="52509"/>
      <w:r>
        <w:rPr>
          <w:rtl/>
        </w:rPr>
        <w:t xml:space="preserve">בשנה </w:t>
      </w:r>
      <w:bookmarkStart w:id="52510" w:name="_ETM_Q84_195080"/>
      <w:bookmarkEnd w:id="52510"/>
      <w:r>
        <w:rPr>
          <w:rtl/>
        </w:rPr>
        <w:t xml:space="preserve">שלפני </w:t>
      </w:r>
      <w:bookmarkStart w:id="52511" w:name="_ETM_Q84_195530"/>
      <w:bookmarkEnd w:id="52511"/>
      <w:r>
        <w:rPr>
          <w:rtl/>
        </w:rPr>
        <w:t xml:space="preserve">כן </w:t>
      </w:r>
      <w:bookmarkStart w:id="52512" w:name="_ETM_Q84_195710"/>
      <w:bookmarkEnd w:id="52512"/>
      <w:r>
        <w:rPr>
          <w:rtl/>
        </w:rPr>
        <w:t xml:space="preserve">להיות </w:t>
      </w:r>
      <w:bookmarkStart w:id="52513" w:name="_ETM_Q84_195920"/>
      <w:bookmarkEnd w:id="52513"/>
      <w:r>
        <w:rPr>
          <w:rtl/>
        </w:rPr>
        <w:t xml:space="preserve">מנהל </w:t>
      </w:r>
      <w:bookmarkStart w:id="52514" w:name="_ETM_Q84_196460"/>
      <w:bookmarkEnd w:id="52514"/>
      <w:r>
        <w:rPr>
          <w:rtl/>
        </w:rPr>
        <w:t xml:space="preserve">בית </w:t>
      </w:r>
      <w:bookmarkStart w:id="52515" w:name="_ETM_Q84_196670"/>
      <w:bookmarkEnd w:id="52515"/>
      <w:r>
        <w:rPr>
          <w:rtl/>
        </w:rPr>
        <w:t xml:space="preserve">הספר </w:t>
      </w:r>
      <w:bookmarkStart w:id="52516" w:name="_ETM_Q84_196970"/>
      <w:bookmarkEnd w:id="52516"/>
      <w:r>
        <w:rPr>
          <w:rtl/>
        </w:rPr>
        <w:t>ה</w:t>
      </w:r>
      <w:r>
        <w:rPr>
          <w:rFonts w:hint="cs"/>
          <w:rtl/>
        </w:rPr>
        <w:t>שש-</w:t>
      </w:r>
      <w:bookmarkStart w:id="52517" w:name="_ETM_Q84_197239"/>
      <w:bookmarkEnd w:id="52517"/>
      <w:r>
        <w:rPr>
          <w:rtl/>
        </w:rPr>
        <w:t>שנתי</w:t>
      </w:r>
      <w:r>
        <w:rPr>
          <w:rFonts w:hint="cs"/>
          <w:rtl/>
        </w:rPr>
        <w:t>,</w:t>
      </w:r>
      <w:r>
        <w:rPr>
          <w:rtl/>
        </w:rPr>
        <w:t xml:space="preserve"> </w:t>
      </w:r>
      <w:bookmarkStart w:id="52518" w:name="_ETM_Q84_197570"/>
      <w:bookmarkEnd w:id="52518"/>
      <w:r>
        <w:rPr>
          <w:rtl/>
        </w:rPr>
        <w:t xml:space="preserve">כלומר </w:t>
      </w:r>
      <w:bookmarkStart w:id="52519" w:name="_ETM_Q84_197810"/>
      <w:bookmarkEnd w:id="52519"/>
      <w:r>
        <w:rPr>
          <w:rtl/>
        </w:rPr>
        <w:t xml:space="preserve">היה </w:t>
      </w:r>
      <w:bookmarkStart w:id="52520" w:name="_ETM_Q84_198020"/>
      <w:bookmarkEnd w:id="52520"/>
      <w:r>
        <w:rPr>
          <w:rtl/>
        </w:rPr>
        <w:t>מנהל</w:t>
      </w:r>
      <w:r>
        <w:rPr>
          <w:rFonts w:hint="cs"/>
          <w:rtl/>
        </w:rPr>
        <w:t xml:space="preserve"> את</w:t>
      </w:r>
      <w:r>
        <w:rPr>
          <w:rtl/>
        </w:rPr>
        <w:t xml:space="preserve"> </w:t>
      </w:r>
      <w:bookmarkStart w:id="52521" w:name="_ETM_Q84_198380"/>
      <w:bookmarkEnd w:id="52521"/>
      <w:r>
        <w:rPr>
          <w:rtl/>
        </w:rPr>
        <w:t xml:space="preserve">כל </w:t>
      </w:r>
      <w:bookmarkStart w:id="52522" w:name="_ETM_Q84_198590"/>
      <w:bookmarkEnd w:id="52522"/>
      <w:r>
        <w:rPr>
          <w:rtl/>
        </w:rPr>
        <w:t>התיכון</w:t>
      </w:r>
      <w:r>
        <w:rPr>
          <w:rFonts w:hint="cs"/>
          <w:rtl/>
        </w:rPr>
        <w:t>.</w:t>
      </w:r>
    </w:p>
    <w:p w:rsidR="005930C5" w:rsidRDefault="005930C5" w:rsidP="00EC0B26">
      <w:pPr>
        <w:rPr>
          <w:rtl/>
        </w:rPr>
      </w:pPr>
      <w:bookmarkStart w:id="52523" w:name="_ETM_Q84_200947"/>
      <w:bookmarkStart w:id="52524" w:name="_ETM_Q84_201036"/>
      <w:bookmarkStart w:id="52525" w:name="_ETM_Q84_201121"/>
      <w:bookmarkEnd w:id="52523"/>
      <w:bookmarkEnd w:id="52524"/>
      <w:bookmarkEnd w:id="52525"/>
    </w:p>
    <w:p w:rsidR="005930C5" w:rsidRDefault="005930C5" w:rsidP="00EC0B26">
      <w:pPr>
        <w:rPr>
          <w:rtl/>
        </w:rPr>
      </w:pPr>
      <w:bookmarkStart w:id="52526" w:name="_ETM_Q84_201204"/>
      <w:bookmarkEnd w:id="52526"/>
      <w:r>
        <w:rPr>
          <w:rFonts w:hint="cs"/>
          <w:rtl/>
        </w:rPr>
        <w:t>את</w:t>
      </w:r>
      <w:bookmarkStart w:id="52527" w:name="_ETM_Q84_199450"/>
      <w:bookmarkEnd w:id="52527"/>
      <w:r>
        <w:rPr>
          <w:rFonts w:hint="cs"/>
          <w:rtl/>
        </w:rPr>
        <w:t xml:space="preserve"> </w:t>
      </w:r>
      <w:r>
        <w:rPr>
          <w:rtl/>
        </w:rPr>
        <w:t xml:space="preserve">דברי </w:t>
      </w:r>
      <w:bookmarkStart w:id="52528" w:name="_ETM_Q84_199870"/>
      <w:bookmarkEnd w:id="52528"/>
      <w:r>
        <w:rPr>
          <w:rtl/>
        </w:rPr>
        <w:t xml:space="preserve">ההספד </w:t>
      </w:r>
      <w:bookmarkStart w:id="52529" w:name="_ETM_Q84_200260"/>
      <w:bookmarkEnd w:id="52529"/>
      <w:r>
        <w:rPr>
          <w:rtl/>
        </w:rPr>
        <w:t xml:space="preserve">האלה </w:t>
      </w:r>
      <w:bookmarkStart w:id="52530" w:name="_ETM_Q84_201100"/>
      <w:bookmarkEnd w:id="52530"/>
      <w:r>
        <w:rPr>
          <w:rtl/>
        </w:rPr>
        <w:t xml:space="preserve">כתבה </w:t>
      </w:r>
      <w:bookmarkStart w:id="52531" w:name="_ETM_Q84_201520"/>
      <w:bookmarkEnd w:id="52531"/>
      <w:r>
        <w:rPr>
          <w:rtl/>
        </w:rPr>
        <w:t xml:space="preserve">אשתו </w:t>
      </w:r>
      <w:bookmarkStart w:id="52532" w:name="_ETM_Q84_201910"/>
      <w:bookmarkEnd w:id="52532"/>
      <w:r>
        <w:rPr>
          <w:rtl/>
        </w:rPr>
        <w:t>הדס</w:t>
      </w:r>
      <w:r>
        <w:rPr>
          <w:rFonts w:hint="cs"/>
          <w:rtl/>
        </w:rPr>
        <w:t>,</w:t>
      </w:r>
      <w:r>
        <w:rPr>
          <w:rtl/>
        </w:rPr>
        <w:t xml:space="preserve"> </w:t>
      </w:r>
      <w:bookmarkStart w:id="52533" w:name="_ETM_Q84_202180"/>
      <w:bookmarkEnd w:id="52533"/>
      <w:r>
        <w:rPr>
          <w:rtl/>
        </w:rPr>
        <w:t>שכאמור</w:t>
      </w:r>
      <w:r>
        <w:rPr>
          <w:rFonts w:hint="cs"/>
          <w:rtl/>
        </w:rPr>
        <w:t>,</w:t>
      </w:r>
      <w:r>
        <w:rPr>
          <w:rtl/>
        </w:rPr>
        <w:t xml:space="preserve"> </w:t>
      </w:r>
      <w:bookmarkStart w:id="52534" w:name="_ETM_Q84_202600"/>
      <w:bookmarkEnd w:id="52534"/>
      <w:r>
        <w:rPr>
          <w:rtl/>
        </w:rPr>
        <w:t xml:space="preserve">הייתה </w:t>
      </w:r>
      <w:bookmarkStart w:id="52535" w:name="_ETM_Q84_202780"/>
      <w:bookmarkEnd w:id="52535"/>
      <w:r>
        <w:rPr>
          <w:rtl/>
        </w:rPr>
        <w:t xml:space="preserve">תלמידה </w:t>
      </w:r>
      <w:bookmarkStart w:id="52536" w:name="_ETM_Q84_203170"/>
      <w:bookmarkEnd w:id="52536"/>
      <w:r>
        <w:rPr>
          <w:rtl/>
        </w:rPr>
        <w:t>שלי</w:t>
      </w:r>
      <w:r>
        <w:rPr>
          <w:rFonts w:hint="cs"/>
          <w:rtl/>
        </w:rPr>
        <w:t>:</w:t>
      </w:r>
      <w:r>
        <w:rPr>
          <w:rtl/>
        </w:rPr>
        <w:t xml:space="preserve"> </w:t>
      </w:r>
      <w:bookmarkStart w:id="52537" w:name="_ETM_Q84_205220"/>
      <w:bookmarkEnd w:id="52537"/>
      <w:r>
        <w:rPr>
          <w:rtl/>
        </w:rPr>
        <w:t>יוס</w:t>
      </w:r>
      <w:r>
        <w:rPr>
          <w:rFonts w:hint="cs"/>
          <w:rtl/>
        </w:rPr>
        <w:t xml:space="preserve"> </w:t>
      </w:r>
      <w:r>
        <w:rPr>
          <w:rFonts w:hint="eastAsia"/>
          <w:rtl/>
        </w:rPr>
        <w:t>–</w:t>
      </w:r>
      <w:r>
        <w:rPr>
          <w:rtl/>
        </w:rPr>
        <w:t xml:space="preserve"> </w:t>
      </w:r>
      <w:bookmarkStart w:id="52538" w:name="_ETM_Q84_206300"/>
      <w:bookmarkEnd w:id="52538"/>
      <w:r>
        <w:rPr>
          <w:rtl/>
        </w:rPr>
        <w:t xml:space="preserve">ככה </w:t>
      </w:r>
      <w:bookmarkStart w:id="52539" w:name="_ETM_Q84_206539"/>
      <w:bookmarkEnd w:id="52539"/>
      <w:r>
        <w:rPr>
          <w:rtl/>
        </w:rPr>
        <w:t xml:space="preserve">היא </w:t>
      </w:r>
      <w:bookmarkStart w:id="52540" w:name="_ETM_Q84_206989"/>
      <w:bookmarkEnd w:id="52540"/>
      <w:r>
        <w:rPr>
          <w:rtl/>
        </w:rPr>
        <w:t xml:space="preserve">קוראת </w:t>
      </w:r>
      <w:bookmarkStart w:id="52541" w:name="_ETM_Q84_207319"/>
      <w:bookmarkEnd w:id="52541"/>
      <w:r>
        <w:rPr>
          <w:rtl/>
        </w:rPr>
        <w:t xml:space="preserve">לו </w:t>
      </w:r>
      <w:bookmarkStart w:id="52542" w:name="_ETM_Q84_207589"/>
      <w:bookmarkEnd w:id="52542"/>
      <w:r>
        <w:rPr>
          <w:rFonts w:hint="eastAsia"/>
          <w:rtl/>
        </w:rPr>
        <w:t>–</w:t>
      </w:r>
      <w:r>
        <w:rPr>
          <w:rFonts w:hint="cs"/>
          <w:rtl/>
        </w:rPr>
        <w:t xml:space="preserve"> </w:t>
      </w:r>
      <w:r>
        <w:rPr>
          <w:rtl/>
        </w:rPr>
        <w:t xml:space="preserve">היה </w:t>
      </w:r>
      <w:bookmarkStart w:id="52543" w:name="_ETM_Q84_207919"/>
      <w:bookmarkEnd w:id="52543"/>
      <w:r>
        <w:rPr>
          <w:rtl/>
        </w:rPr>
        <w:t xml:space="preserve">בעיניי </w:t>
      </w:r>
      <w:bookmarkStart w:id="52544" w:name="_ETM_Q84_208369"/>
      <w:bookmarkEnd w:id="52544"/>
      <w:r>
        <w:rPr>
          <w:rtl/>
        </w:rPr>
        <w:t xml:space="preserve">מודל </w:t>
      </w:r>
      <w:bookmarkStart w:id="52545" w:name="_ETM_Q84_208939"/>
      <w:bookmarkEnd w:id="52545"/>
      <w:r>
        <w:rPr>
          <w:rtl/>
        </w:rPr>
        <w:t xml:space="preserve">לאיש </w:t>
      </w:r>
      <w:bookmarkStart w:id="52546" w:name="_ETM_Q84_209300"/>
      <w:bookmarkEnd w:id="52546"/>
      <w:r>
        <w:rPr>
          <w:rtl/>
        </w:rPr>
        <w:t>חינוך</w:t>
      </w:r>
      <w:r>
        <w:rPr>
          <w:rFonts w:hint="cs"/>
          <w:rtl/>
        </w:rPr>
        <w:t>,</w:t>
      </w:r>
      <w:r>
        <w:rPr>
          <w:rtl/>
        </w:rPr>
        <w:t xml:space="preserve"> </w:t>
      </w:r>
      <w:bookmarkStart w:id="52547" w:name="_ETM_Q84_210710"/>
      <w:bookmarkEnd w:id="52547"/>
      <w:r>
        <w:rPr>
          <w:rtl/>
        </w:rPr>
        <w:t xml:space="preserve">איש </w:t>
      </w:r>
      <w:bookmarkStart w:id="52548" w:name="_ETM_Q84_210949"/>
      <w:bookmarkEnd w:id="52548"/>
      <w:r>
        <w:rPr>
          <w:rtl/>
        </w:rPr>
        <w:t xml:space="preserve">חינוך </w:t>
      </w:r>
      <w:bookmarkStart w:id="52549" w:name="_ETM_Q84_211310"/>
      <w:bookmarkEnd w:id="52549"/>
      <w:r>
        <w:rPr>
          <w:rtl/>
        </w:rPr>
        <w:t xml:space="preserve">בכל </w:t>
      </w:r>
      <w:bookmarkStart w:id="52550" w:name="_ETM_Q84_211640"/>
      <w:bookmarkEnd w:id="52550"/>
      <w:r>
        <w:rPr>
          <w:rtl/>
        </w:rPr>
        <w:t xml:space="preserve">רמ"ח </w:t>
      </w:r>
      <w:bookmarkStart w:id="52551" w:name="_ETM_Q84_211999"/>
      <w:bookmarkEnd w:id="52551"/>
      <w:r>
        <w:rPr>
          <w:rtl/>
        </w:rPr>
        <w:t>איבריו</w:t>
      </w:r>
      <w:r>
        <w:rPr>
          <w:rFonts w:hint="cs"/>
          <w:rtl/>
        </w:rPr>
        <w:t>,</w:t>
      </w:r>
      <w:r>
        <w:rPr>
          <w:rtl/>
        </w:rPr>
        <w:t xml:space="preserve"> </w:t>
      </w:r>
      <w:bookmarkStart w:id="52552" w:name="_ETM_Q84_212899"/>
      <w:bookmarkEnd w:id="52552"/>
      <w:r>
        <w:rPr>
          <w:rtl/>
        </w:rPr>
        <w:t xml:space="preserve">איש </w:t>
      </w:r>
      <w:bookmarkStart w:id="52553" w:name="_ETM_Q84_213140"/>
      <w:bookmarkEnd w:id="52553"/>
      <w:r>
        <w:rPr>
          <w:rtl/>
        </w:rPr>
        <w:t xml:space="preserve">חזון </w:t>
      </w:r>
      <w:bookmarkStart w:id="52554" w:name="_ETM_Q84_213710"/>
      <w:bookmarkEnd w:id="52554"/>
      <w:r>
        <w:rPr>
          <w:rFonts w:hint="cs"/>
          <w:rtl/>
        </w:rPr>
        <w:t>ו</w:t>
      </w:r>
      <w:r>
        <w:rPr>
          <w:rtl/>
        </w:rPr>
        <w:t xml:space="preserve">פורץ </w:t>
      </w:r>
      <w:bookmarkStart w:id="52555" w:name="_ETM_Q84_214129"/>
      <w:bookmarkEnd w:id="52555"/>
      <w:r>
        <w:rPr>
          <w:rtl/>
        </w:rPr>
        <w:t xml:space="preserve">דרך </w:t>
      </w:r>
      <w:bookmarkStart w:id="52556" w:name="_ETM_Q84_214460"/>
      <w:bookmarkEnd w:id="52556"/>
      <w:r>
        <w:rPr>
          <w:rtl/>
        </w:rPr>
        <w:t xml:space="preserve">עם </w:t>
      </w:r>
      <w:bookmarkStart w:id="52557" w:name="_ETM_Q84_214579"/>
      <w:bookmarkEnd w:id="52557"/>
      <w:r>
        <w:rPr>
          <w:rtl/>
        </w:rPr>
        <w:t xml:space="preserve">משנה </w:t>
      </w:r>
      <w:bookmarkStart w:id="52558" w:name="_ETM_Q84_214850"/>
      <w:bookmarkEnd w:id="52558"/>
      <w:r>
        <w:rPr>
          <w:rtl/>
        </w:rPr>
        <w:t xml:space="preserve">חינוכית </w:t>
      </w:r>
      <w:bookmarkStart w:id="52559" w:name="_ETM_Q84_215300"/>
      <w:bookmarkEnd w:id="52559"/>
      <w:r>
        <w:rPr>
          <w:rtl/>
        </w:rPr>
        <w:t xml:space="preserve">סדורה </w:t>
      </w:r>
      <w:bookmarkStart w:id="52560" w:name="_ETM_Q84_216249"/>
      <w:bookmarkEnd w:id="52560"/>
      <w:r>
        <w:rPr>
          <w:rtl/>
        </w:rPr>
        <w:t xml:space="preserve">שבנה </w:t>
      </w:r>
      <w:bookmarkStart w:id="52561" w:name="_ETM_Q84_216760"/>
      <w:bookmarkEnd w:id="52561"/>
      <w:r>
        <w:rPr>
          <w:rtl/>
        </w:rPr>
        <w:t>וש</w:t>
      </w:r>
      <w:r>
        <w:rPr>
          <w:rFonts w:hint="cs"/>
          <w:rtl/>
        </w:rPr>
        <w:t>כלל</w:t>
      </w:r>
      <w:r>
        <w:rPr>
          <w:rtl/>
        </w:rPr>
        <w:t xml:space="preserve"> </w:t>
      </w:r>
      <w:bookmarkStart w:id="52562" w:name="_ETM_Q84_217269"/>
      <w:bookmarkEnd w:id="52562"/>
      <w:r>
        <w:rPr>
          <w:rtl/>
        </w:rPr>
        <w:t xml:space="preserve">לאורך </w:t>
      </w:r>
      <w:bookmarkStart w:id="52563" w:name="_ETM_Q84_217629"/>
      <w:bookmarkEnd w:id="52563"/>
      <w:r>
        <w:rPr>
          <w:rtl/>
        </w:rPr>
        <w:t>השנים</w:t>
      </w:r>
      <w:r>
        <w:rPr>
          <w:rFonts w:hint="cs"/>
          <w:rtl/>
        </w:rPr>
        <w:t>,</w:t>
      </w:r>
      <w:r>
        <w:rPr>
          <w:rtl/>
        </w:rPr>
        <w:t xml:space="preserve"> </w:t>
      </w:r>
      <w:bookmarkStart w:id="52564" w:name="_ETM_Q84_218589"/>
      <w:bookmarkEnd w:id="52564"/>
      <w:r>
        <w:rPr>
          <w:rtl/>
        </w:rPr>
        <w:t xml:space="preserve">משנה </w:t>
      </w:r>
      <w:bookmarkStart w:id="52565" w:name="_ETM_Q84_219159"/>
      <w:bookmarkEnd w:id="52565"/>
      <w:r>
        <w:rPr>
          <w:rtl/>
        </w:rPr>
        <w:t xml:space="preserve">מלאה </w:t>
      </w:r>
      <w:bookmarkStart w:id="52566" w:name="_ETM_Q84_219579"/>
      <w:bookmarkEnd w:id="52566"/>
      <w:r>
        <w:rPr>
          <w:rtl/>
        </w:rPr>
        <w:t>בענווה</w:t>
      </w:r>
      <w:r>
        <w:rPr>
          <w:rFonts w:hint="cs"/>
          <w:rtl/>
        </w:rPr>
        <w:t>,</w:t>
      </w:r>
      <w:r>
        <w:rPr>
          <w:rtl/>
        </w:rPr>
        <w:t xml:space="preserve"> </w:t>
      </w:r>
      <w:bookmarkStart w:id="52567" w:name="_ETM_Q84_220149"/>
      <w:bookmarkEnd w:id="52567"/>
      <w:r>
        <w:rPr>
          <w:rtl/>
        </w:rPr>
        <w:t>ב</w:t>
      </w:r>
      <w:r>
        <w:rPr>
          <w:rFonts w:hint="cs"/>
          <w:rtl/>
        </w:rPr>
        <w:t>אהבה,</w:t>
      </w:r>
      <w:r>
        <w:rPr>
          <w:rtl/>
        </w:rPr>
        <w:t xml:space="preserve"> </w:t>
      </w:r>
      <w:bookmarkStart w:id="52568" w:name="_ETM_Q84_220539"/>
      <w:bookmarkEnd w:id="52568"/>
      <w:r>
        <w:rPr>
          <w:rtl/>
        </w:rPr>
        <w:t>באכפתיות</w:t>
      </w:r>
      <w:r>
        <w:rPr>
          <w:rFonts w:hint="cs"/>
          <w:rtl/>
        </w:rPr>
        <w:t>,</w:t>
      </w:r>
      <w:r>
        <w:rPr>
          <w:rtl/>
        </w:rPr>
        <w:t xml:space="preserve"> </w:t>
      </w:r>
      <w:bookmarkStart w:id="52569" w:name="_ETM_Q84_221229"/>
      <w:bookmarkEnd w:id="52569"/>
      <w:r>
        <w:rPr>
          <w:rtl/>
        </w:rPr>
        <w:t xml:space="preserve">ביצירתיות </w:t>
      </w:r>
      <w:bookmarkStart w:id="52570" w:name="_ETM_Q84_222710"/>
      <w:bookmarkEnd w:id="52570"/>
      <w:r>
        <w:rPr>
          <w:rtl/>
        </w:rPr>
        <w:t xml:space="preserve">ובחשיבה </w:t>
      </w:r>
      <w:bookmarkStart w:id="52571" w:name="_ETM_Q84_223370"/>
      <w:bookmarkEnd w:id="52571"/>
      <w:r>
        <w:rPr>
          <w:rtl/>
        </w:rPr>
        <w:t xml:space="preserve">מחוץ </w:t>
      </w:r>
      <w:bookmarkStart w:id="52572" w:name="_ETM_Q84_223729"/>
      <w:bookmarkEnd w:id="52572"/>
      <w:r>
        <w:rPr>
          <w:rtl/>
        </w:rPr>
        <w:t>לקופסה</w:t>
      </w:r>
      <w:r>
        <w:rPr>
          <w:rFonts w:hint="cs"/>
          <w:rtl/>
        </w:rPr>
        <w:t>.</w:t>
      </w:r>
      <w:r>
        <w:rPr>
          <w:rtl/>
        </w:rPr>
        <w:t xml:space="preserve"> </w:t>
      </w:r>
      <w:bookmarkStart w:id="52573" w:name="_ETM_Q84_224800"/>
      <w:bookmarkEnd w:id="52573"/>
      <w:r>
        <w:rPr>
          <w:rtl/>
        </w:rPr>
        <w:t xml:space="preserve">יוסי </w:t>
      </w:r>
      <w:bookmarkStart w:id="52574" w:name="_ETM_Q84_225190"/>
      <w:bookmarkEnd w:id="52574"/>
      <w:r>
        <w:rPr>
          <w:rtl/>
        </w:rPr>
        <w:t xml:space="preserve">הרבה </w:t>
      </w:r>
      <w:bookmarkStart w:id="52575" w:name="_ETM_Q84_225460"/>
      <w:bookmarkEnd w:id="52575"/>
      <w:r>
        <w:rPr>
          <w:rtl/>
        </w:rPr>
        <w:t>ל</w:t>
      </w:r>
      <w:bookmarkStart w:id="52576" w:name="_ETM_Q84_225640"/>
      <w:bookmarkEnd w:id="52576"/>
      <w:r>
        <w:rPr>
          <w:rFonts w:hint="cs"/>
          <w:rtl/>
        </w:rPr>
        <w:t>ח</w:t>
      </w:r>
      <w:r>
        <w:rPr>
          <w:rtl/>
        </w:rPr>
        <w:t xml:space="preserve">לום </w:t>
      </w:r>
      <w:bookmarkStart w:id="52577" w:name="_ETM_Q84_226379"/>
      <w:bookmarkEnd w:id="52577"/>
      <w:r>
        <w:rPr>
          <w:rtl/>
        </w:rPr>
        <w:t xml:space="preserve">אך </w:t>
      </w:r>
      <w:bookmarkStart w:id="52578" w:name="_ETM_Q84_226559"/>
      <w:bookmarkEnd w:id="52578"/>
      <w:r>
        <w:rPr>
          <w:rtl/>
        </w:rPr>
        <w:t xml:space="preserve">גם </w:t>
      </w:r>
      <w:bookmarkStart w:id="52579" w:name="_ETM_Q84_226770"/>
      <w:bookmarkEnd w:id="52579"/>
      <w:r>
        <w:rPr>
          <w:rtl/>
        </w:rPr>
        <w:t xml:space="preserve">דאג </w:t>
      </w:r>
      <w:bookmarkStart w:id="52580" w:name="_ETM_Q84_227070"/>
      <w:bookmarkEnd w:id="52580"/>
      <w:r>
        <w:rPr>
          <w:rtl/>
        </w:rPr>
        <w:t xml:space="preserve">להגשים </w:t>
      </w:r>
      <w:bookmarkStart w:id="52581" w:name="_ETM_Q84_227460"/>
      <w:bookmarkEnd w:id="52581"/>
      <w:r>
        <w:rPr>
          <w:rtl/>
        </w:rPr>
        <w:t>וליישם</w:t>
      </w:r>
      <w:r>
        <w:rPr>
          <w:rFonts w:hint="cs"/>
          <w:rtl/>
        </w:rPr>
        <w:t>, הזיז הרים,</w:t>
      </w:r>
      <w:r>
        <w:rPr>
          <w:rtl/>
        </w:rPr>
        <w:t xml:space="preserve"> </w:t>
      </w:r>
      <w:bookmarkStart w:id="52582" w:name="_ETM_Q84_229170"/>
      <w:bookmarkEnd w:id="52582"/>
      <w:r>
        <w:rPr>
          <w:rtl/>
        </w:rPr>
        <w:t xml:space="preserve">ולא </w:t>
      </w:r>
      <w:bookmarkStart w:id="52583" w:name="_ETM_Q84_229409"/>
      <w:bookmarkEnd w:id="52583"/>
      <w:r>
        <w:rPr>
          <w:rtl/>
        </w:rPr>
        <w:t xml:space="preserve">נתן </w:t>
      </w:r>
      <w:bookmarkStart w:id="52584" w:name="_ETM_Q84_229739"/>
      <w:bookmarkEnd w:id="52584"/>
      <w:r>
        <w:rPr>
          <w:rtl/>
        </w:rPr>
        <w:t xml:space="preserve">לשום </w:t>
      </w:r>
      <w:bookmarkStart w:id="52585" w:name="_ETM_Q84_230070"/>
      <w:bookmarkEnd w:id="52585"/>
      <w:r>
        <w:rPr>
          <w:rtl/>
        </w:rPr>
        <w:t xml:space="preserve">דבר </w:t>
      </w:r>
      <w:bookmarkStart w:id="52586" w:name="_ETM_Q84_230340"/>
      <w:bookmarkEnd w:id="52586"/>
      <w:r>
        <w:rPr>
          <w:rtl/>
        </w:rPr>
        <w:t xml:space="preserve">לעצור </w:t>
      </w:r>
      <w:bookmarkStart w:id="52587" w:name="_ETM_Q84_230729"/>
      <w:bookmarkEnd w:id="52587"/>
      <w:r>
        <w:rPr>
          <w:rtl/>
        </w:rPr>
        <w:t>בעדו</w:t>
      </w:r>
      <w:r>
        <w:rPr>
          <w:rFonts w:hint="cs"/>
          <w:rtl/>
        </w:rPr>
        <w:t>.</w:t>
      </w:r>
      <w:r>
        <w:rPr>
          <w:rtl/>
        </w:rPr>
        <w:t xml:space="preserve"> </w:t>
      </w:r>
      <w:bookmarkStart w:id="52588" w:name="_ETM_Q84_231659"/>
      <w:bookmarkEnd w:id="52588"/>
    </w:p>
    <w:p w:rsidR="005930C5" w:rsidRDefault="005930C5" w:rsidP="00EC0B26">
      <w:pPr>
        <w:rPr>
          <w:rtl/>
        </w:rPr>
      </w:pPr>
      <w:bookmarkStart w:id="52589" w:name="_ETM_Q84_232289"/>
      <w:bookmarkStart w:id="52590" w:name="_ETM_Q84_232357"/>
      <w:bookmarkEnd w:id="52589"/>
      <w:bookmarkEnd w:id="52590"/>
    </w:p>
    <w:p w:rsidR="005930C5" w:rsidRDefault="005930C5" w:rsidP="00847250">
      <w:pPr>
        <w:rPr>
          <w:rtl/>
        </w:rPr>
      </w:pPr>
      <w:bookmarkStart w:id="52591" w:name="_ETM_Q84_232447"/>
      <w:bookmarkStart w:id="52592" w:name="_ETM_Q84_232499"/>
      <w:bookmarkEnd w:id="52591"/>
      <w:bookmarkEnd w:id="52592"/>
      <w:r>
        <w:rPr>
          <w:rtl/>
        </w:rPr>
        <w:t xml:space="preserve">הוא </w:t>
      </w:r>
      <w:bookmarkStart w:id="52593" w:name="_ETM_Q84_231809"/>
      <w:bookmarkEnd w:id="52593"/>
      <w:r>
        <w:rPr>
          <w:rtl/>
        </w:rPr>
        <w:t xml:space="preserve">הציע </w:t>
      </w:r>
      <w:bookmarkStart w:id="52594" w:name="_ETM_Q84_232109"/>
      <w:bookmarkEnd w:id="52594"/>
      <w:r>
        <w:rPr>
          <w:rtl/>
        </w:rPr>
        <w:t xml:space="preserve">בבית </w:t>
      </w:r>
      <w:bookmarkStart w:id="52595" w:name="_ETM_Q84_232379"/>
      <w:bookmarkEnd w:id="52595"/>
      <w:r>
        <w:rPr>
          <w:rtl/>
        </w:rPr>
        <w:t xml:space="preserve">הספר </w:t>
      </w:r>
      <w:bookmarkStart w:id="52596" w:name="_ETM_Q84_232739"/>
      <w:bookmarkEnd w:id="52596"/>
      <w:r>
        <w:rPr>
          <w:rtl/>
        </w:rPr>
        <w:t xml:space="preserve">חדשנות </w:t>
      </w:r>
      <w:bookmarkStart w:id="52597" w:name="_ETM_Q84_233250"/>
      <w:bookmarkEnd w:id="52597"/>
      <w:r>
        <w:rPr>
          <w:rtl/>
        </w:rPr>
        <w:t>פדגוג</w:t>
      </w:r>
      <w:r>
        <w:rPr>
          <w:rFonts w:hint="cs"/>
          <w:rtl/>
        </w:rPr>
        <w:t xml:space="preserve">ית. </w:t>
      </w:r>
      <w:bookmarkStart w:id="52598" w:name="_ETM_Q84_233032"/>
      <w:bookmarkEnd w:id="52598"/>
      <w:r>
        <w:rPr>
          <w:rFonts w:hint="cs"/>
          <w:rtl/>
        </w:rPr>
        <w:t>היה לו</w:t>
      </w:r>
      <w:r>
        <w:rPr>
          <w:rtl/>
        </w:rPr>
        <w:t xml:space="preserve"> </w:t>
      </w:r>
      <w:bookmarkStart w:id="52599" w:name="_ETM_Q84_233699"/>
      <w:bookmarkStart w:id="52600" w:name="_ETM_Q84_233969"/>
      <w:bookmarkStart w:id="52601" w:name="_ETM_Q84_234059"/>
      <w:bookmarkEnd w:id="52599"/>
      <w:bookmarkEnd w:id="52600"/>
      <w:bookmarkEnd w:id="52601"/>
      <w:r>
        <w:rPr>
          <w:rtl/>
        </w:rPr>
        <w:t xml:space="preserve">חשוב </w:t>
      </w:r>
      <w:bookmarkStart w:id="52602" w:name="_ETM_Q84_234539"/>
      <w:bookmarkEnd w:id="52602"/>
      <w:r>
        <w:rPr>
          <w:rtl/>
        </w:rPr>
        <w:t xml:space="preserve">להשקיע </w:t>
      </w:r>
      <w:bookmarkStart w:id="52603" w:name="_ETM_Q84_234899"/>
      <w:bookmarkEnd w:id="52603"/>
      <w:r>
        <w:rPr>
          <w:rtl/>
        </w:rPr>
        <w:t xml:space="preserve">בפרטים </w:t>
      </w:r>
      <w:bookmarkStart w:id="52604" w:name="_ETM_Q84_235350"/>
      <w:bookmarkEnd w:id="52604"/>
      <w:r>
        <w:rPr>
          <w:rtl/>
        </w:rPr>
        <w:t>הגדולים</w:t>
      </w:r>
      <w:r>
        <w:rPr>
          <w:rFonts w:hint="cs"/>
          <w:rtl/>
        </w:rPr>
        <w:t>,</w:t>
      </w:r>
      <w:r>
        <w:rPr>
          <w:rtl/>
        </w:rPr>
        <w:t xml:space="preserve"> </w:t>
      </w:r>
      <w:bookmarkStart w:id="52605" w:name="_ETM_Q84_236320"/>
      <w:bookmarkEnd w:id="52605"/>
      <w:r>
        <w:rPr>
          <w:rtl/>
        </w:rPr>
        <w:t xml:space="preserve">אך </w:t>
      </w:r>
      <w:bookmarkStart w:id="52606" w:name="_ETM_Q84_236500"/>
      <w:bookmarkEnd w:id="52606"/>
      <w:r>
        <w:rPr>
          <w:rtl/>
        </w:rPr>
        <w:t xml:space="preserve">גם </w:t>
      </w:r>
      <w:bookmarkStart w:id="52607" w:name="_ETM_Q84_236710"/>
      <w:bookmarkEnd w:id="52607"/>
      <w:r>
        <w:rPr>
          <w:rtl/>
        </w:rPr>
        <w:t xml:space="preserve">בפרטים </w:t>
      </w:r>
      <w:bookmarkStart w:id="52608" w:name="_ETM_Q84_237129"/>
      <w:bookmarkEnd w:id="52608"/>
      <w:r>
        <w:rPr>
          <w:rtl/>
        </w:rPr>
        <w:t>הקטנים</w:t>
      </w:r>
      <w:r>
        <w:rPr>
          <w:rFonts w:hint="cs"/>
          <w:rtl/>
        </w:rPr>
        <w:t>.</w:t>
      </w:r>
      <w:r>
        <w:rPr>
          <w:rtl/>
        </w:rPr>
        <w:t xml:space="preserve"> </w:t>
      </w:r>
      <w:bookmarkStart w:id="52609" w:name="_ETM_Q84_237489"/>
      <w:bookmarkEnd w:id="52609"/>
      <w:r>
        <w:rPr>
          <w:rtl/>
        </w:rPr>
        <w:t xml:space="preserve">הוא </w:t>
      </w:r>
      <w:bookmarkStart w:id="52610" w:name="_ETM_Q84_237550"/>
      <w:bookmarkEnd w:id="52610"/>
      <w:r>
        <w:rPr>
          <w:rtl/>
        </w:rPr>
        <w:t xml:space="preserve">דרש </w:t>
      </w:r>
      <w:bookmarkStart w:id="52611" w:name="_ETM_Q84_237850"/>
      <w:bookmarkEnd w:id="52611"/>
      <w:r>
        <w:rPr>
          <w:rtl/>
        </w:rPr>
        <w:t xml:space="preserve">מעצמו </w:t>
      </w:r>
      <w:bookmarkStart w:id="52612" w:name="_ETM_Q84_238990"/>
      <w:bookmarkEnd w:id="52612"/>
      <w:r>
        <w:rPr>
          <w:rtl/>
        </w:rPr>
        <w:t xml:space="preserve">לפני </w:t>
      </w:r>
      <w:bookmarkStart w:id="52613" w:name="_ETM_Q84_239350"/>
      <w:bookmarkEnd w:id="52613"/>
      <w:r>
        <w:rPr>
          <w:rtl/>
        </w:rPr>
        <w:t xml:space="preserve">שדרש </w:t>
      </w:r>
      <w:bookmarkStart w:id="52614" w:name="_ETM_Q84_239770"/>
      <w:bookmarkEnd w:id="52614"/>
      <w:r>
        <w:rPr>
          <w:rtl/>
        </w:rPr>
        <w:t>מאחרים</w:t>
      </w:r>
      <w:r>
        <w:rPr>
          <w:rFonts w:hint="cs"/>
          <w:rtl/>
        </w:rPr>
        <w:t>.</w:t>
      </w:r>
      <w:r>
        <w:rPr>
          <w:rtl/>
        </w:rPr>
        <w:t xml:space="preserve"> </w:t>
      </w:r>
      <w:bookmarkStart w:id="52615" w:name="_ETM_Q84_240220"/>
      <w:bookmarkEnd w:id="52615"/>
      <w:r>
        <w:rPr>
          <w:rtl/>
        </w:rPr>
        <w:t xml:space="preserve">הוא </w:t>
      </w:r>
      <w:bookmarkStart w:id="52616" w:name="_ETM_Q84_240280"/>
      <w:bookmarkEnd w:id="52616"/>
      <w:r>
        <w:rPr>
          <w:rtl/>
        </w:rPr>
        <w:t xml:space="preserve">היה </w:t>
      </w:r>
      <w:bookmarkStart w:id="52617" w:name="_ETM_Q84_240400"/>
      <w:bookmarkEnd w:id="52617"/>
      <w:r>
        <w:rPr>
          <w:rtl/>
        </w:rPr>
        <w:t xml:space="preserve">איש </w:t>
      </w:r>
      <w:bookmarkStart w:id="52618" w:name="_ETM_Q84_240550"/>
      <w:bookmarkEnd w:id="52618"/>
      <w:r>
        <w:rPr>
          <w:rtl/>
        </w:rPr>
        <w:t xml:space="preserve">של </w:t>
      </w:r>
      <w:bookmarkStart w:id="52619" w:name="_ETM_Q84_240670"/>
      <w:bookmarkEnd w:id="52619"/>
      <w:r>
        <w:rPr>
          <w:rtl/>
        </w:rPr>
        <w:t>אנשים</w:t>
      </w:r>
      <w:r>
        <w:rPr>
          <w:rFonts w:hint="cs"/>
          <w:rtl/>
        </w:rPr>
        <w:t>,</w:t>
      </w:r>
      <w:r>
        <w:rPr>
          <w:rtl/>
        </w:rPr>
        <w:t xml:space="preserve"> </w:t>
      </w:r>
      <w:bookmarkStart w:id="52620" w:name="_ETM_Q84_241660"/>
      <w:bookmarkStart w:id="52621" w:name="_ETM_Q84_241810"/>
      <w:bookmarkEnd w:id="52620"/>
      <w:bookmarkEnd w:id="52621"/>
      <w:r>
        <w:rPr>
          <w:rFonts w:hint="cs"/>
          <w:rtl/>
        </w:rPr>
        <w:t>ו</w:t>
      </w:r>
      <w:r>
        <w:rPr>
          <w:rtl/>
        </w:rPr>
        <w:t xml:space="preserve">הייתה </w:t>
      </w:r>
      <w:bookmarkStart w:id="52622" w:name="_ETM_Q84_242020"/>
      <w:bookmarkEnd w:id="52622"/>
      <w:r>
        <w:rPr>
          <w:rtl/>
        </w:rPr>
        <w:t xml:space="preserve">לו </w:t>
      </w:r>
      <w:bookmarkStart w:id="52623" w:name="_ETM_Q84_242110"/>
      <w:bookmarkEnd w:id="52623"/>
      <w:r>
        <w:rPr>
          <w:rtl/>
        </w:rPr>
        <w:t xml:space="preserve">יכולת </w:t>
      </w:r>
      <w:bookmarkStart w:id="52624" w:name="_ETM_Q84_242590"/>
      <w:bookmarkEnd w:id="52624"/>
      <w:r>
        <w:rPr>
          <w:rtl/>
        </w:rPr>
        <w:t xml:space="preserve">מיוחדת </w:t>
      </w:r>
      <w:bookmarkStart w:id="52625" w:name="_ETM_Q84_243370"/>
      <w:bookmarkEnd w:id="52625"/>
      <w:r>
        <w:rPr>
          <w:rtl/>
        </w:rPr>
        <w:t xml:space="preserve">לראות </w:t>
      </w:r>
      <w:bookmarkStart w:id="52626" w:name="_ETM_Q84_243730"/>
      <w:bookmarkEnd w:id="52626"/>
      <w:r>
        <w:rPr>
          <w:rtl/>
        </w:rPr>
        <w:t xml:space="preserve">כל </w:t>
      </w:r>
      <w:bookmarkStart w:id="52627" w:name="_ETM_Q84_243940"/>
      <w:bookmarkEnd w:id="52627"/>
      <w:r>
        <w:rPr>
          <w:rtl/>
        </w:rPr>
        <w:t xml:space="preserve">תלמיד </w:t>
      </w:r>
      <w:bookmarkStart w:id="52628" w:name="_ETM_Q84_244569"/>
      <w:bookmarkEnd w:id="52628"/>
      <w:r>
        <w:rPr>
          <w:rtl/>
        </w:rPr>
        <w:t>ומורה</w:t>
      </w:r>
      <w:r>
        <w:rPr>
          <w:rFonts w:hint="cs"/>
          <w:rtl/>
        </w:rPr>
        <w:t>,</w:t>
      </w:r>
      <w:r>
        <w:rPr>
          <w:rtl/>
        </w:rPr>
        <w:t xml:space="preserve"> </w:t>
      </w:r>
      <w:bookmarkStart w:id="52629" w:name="_ETM_Q84_245350"/>
      <w:bookmarkEnd w:id="52629"/>
      <w:r>
        <w:rPr>
          <w:rtl/>
        </w:rPr>
        <w:t xml:space="preserve">ידע </w:t>
      </w:r>
      <w:bookmarkStart w:id="52630" w:name="_ETM_Q84_245620"/>
      <w:bookmarkEnd w:id="52630"/>
      <w:r>
        <w:rPr>
          <w:rtl/>
        </w:rPr>
        <w:t xml:space="preserve">לזהות </w:t>
      </w:r>
      <w:bookmarkStart w:id="52631" w:name="_ETM_Q84_245950"/>
      <w:bookmarkEnd w:id="52631"/>
      <w:r>
        <w:rPr>
          <w:rtl/>
        </w:rPr>
        <w:t xml:space="preserve">את </w:t>
      </w:r>
      <w:bookmarkStart w:id="52632" w:name="_ETM_Q84_246069"/>
      <w:bookmarkEnd w:id="52632"/>
      <w:r>
        <w:rPr>
          <w:rtl/>
        </w:rPr>
        <w:t xml:space="preserve">החוזקות </w:t>
      </w:r>
      <w:bookmarkStart w:id="52633" w:name="_ETM_Q84_246580"/>
      <w:bookmarkEnd w:id="52633"/>
      <w:r>
        <w:rPr>
          <w:rtl/>
        </w:rPr>
        <w:t>והחולשות</w:t>
      </w:r>
      <w:r>
        <w:rPr>
          <w:rFonts w:hint="cs"/>
          <w:rtl/>
        </w:rPr>
        <w:t>,</w:t>
      </w:r>
      <w:r>
        <w:rPr>
          <w:rtl/>
        </w:rPr>
        <w:t xml:space="preserve"> </w:t>
      </w:r>
      <w:bookmarkStart w:id="52634" w:name="_ETM_Q84_247090"/>
      <w:bookmarkEnd w:id="52634"/>
      <w:r>
        <w:rPr>
          <w:rtl/>
        </w:rPr>
        <w:t xml:space="preserve">לתת </w:t>
      </w:r>
      <w:bookmarkStart w:id="52635" w:name="_ETM_Q84_247330"/>
      <w:bookmarkEnd w:id="52635"/>
      <w:r>
        <w:rPr>
          <w:rtl/>
        </w:rPr>
        <w:t xml:space="preserve">לכולם </w:t>
      </w:r>
      <w:bookmarkStart w:id="52636" w:name="_ETM_Q84_247660"/>
      <w:bookmarkEnd w:id="52636"/>
      <w:r>
        <w:rPr>
          <w:rtl/>
        </w:rPr>
        <w:t xml:space="preserve">כנפיים </w:t>
      </w:r>
      <w:bookmarkStart w:id="52637" w:name="_ETM_Q84_248709"/>
      <w:bookmarkEnd w:id="52637"/>
      <w:r>
        <w:rPr>
          <w:rtl/>
        </w:rPr>
        <w:t xml:space="preserve">ולגרום </w:t>
      </w:r>
      <w:bookmarkStart w:id="52638" w:name="_ETM_Q84_249220"/>
      <w:bookmarkEnd w:id="52638"/>
      <w:r>
        <w:rPr>
          <w:rtl/>
        </w:rPr>
        <w:t xml:space="preserve">להם </w:t>
      </w:r>
      <w:bookmarkStart w:id="52639" w:name="_ETM_Q84_249370"/>
      <w:bookmarkEnd w:id="52639"/>
      <w:r>
        <w:rPr>
          <w:rtl/>
        </w:rPr>
        <w:t xml:space="preserve">להאמין </w:t>
      </w:r>
      <w:bookmarkStart w:id="52640" w:name="_ETM_Q84_249640"/>
      <w:bookmarkEnd w:id="52640"/>
      <w:r>
        <w:rPr>
          <w:rtl/>
        </w:rPr>
        <w:t>בעצמם</w:t>
      </w:r>
      <w:r>
        <w:rPr>
          <w:rFonts w:hint="cs"/>
          <w:rtl/>
        </w:rPr>
        <w:t>.</w:t>
      </w:r>
      <w:r>
        <w:rPr>
          <w:rtl/>
        </w:rPr>
        <w:t xml:space="preserve"> </w:t>
      </w:r>
      <w:bookmarkStart w:id="52641" w:name="_ETM_Q84_250150"/>
      <w:bookmarkEnd w:id="52641"/>
      <w:r>
        <w:rPr>
          <w:rtl/>
        </w:rPr>
        <w:t xml:space="preserve">תלמידים </w:t>
      </w:r>
      <w:bookmarkStart w:id="52642" w:name="_ETM_Q84_250569"/>
      <w:bookmarkEnd w:id="52642"/>
      <w:r>
        <w:rPr>
          <w:rtl/>
        </w:rPr>
        <w:t xml:space="preserve">רבים </w:t>
      </w:r>
      <w:bookmarkStart w:id="52643" w:name="_ETM_Q84_251500"/>
      <w:bookmarkEnd w:id="52643"/>
      <w:r>
        <w:rPr>
          <w:rtl/>
        </w:rPr>
        <w:t xml:space="preserve">מספרים </w:t>
      </w:r>
      <w:bookmarkStart w:id="52644" w:name="_ETM_Q84_252040"/>
      <w:bookmarkEnd w:id="52644"/>
      <w:r>
        <w:rPr>
          <w:rFonts w:hint="cs"/>
          <w:rtl/>
        </w:rPr>
        <w:t xml:space="preserve">על </w:t>
      </w:r>
      <w:r>
        <w:rPr>
          <w:rtl/>
        </w:rPr>
        <w:t xml:space="preserve">לחיצת </w:t>
      </w:r>
      <w:bookmarkStart w:id="52645" w:name="_ETM_Q84_252580"/>
      <w:bookmarkEnd w:id="52645"/>
      <w:r>
        <w:rPr>
          <w:rtl/>
        </w:rPr>
        <w:t>ידו</w:t>
      </w:r>
      <w:bookmarkStart w:id="52646" w:name="_ETM_Q84_252880"/>
      <w:bookmarkEnd w:id="52646"/>
      <w:r>
        <w:rPr>
          <w:rFonts w:hint="cs"/>
          <w:rtl/>
        </w:rPr>
        <w:t xml:space="preserve">, </w:t>
      </w:r>
      <w:r>
        <w:rPr>
          <w:rtl/>
        </w:rPr>
        <w:t xml:space="preserve">על </w:t>
      </w:r>
      <w:bookmarkStart w:id="52647" w:name="_ETM_Q84_252970"/>
      <w:bookmarkEnd w:id="52647"/>
      <w:r>
        <w:rPr>
          <w:rtl/>
        </w:rPr>
        <w:t>ה</w:t>
      </w:r>
      <w:r>
        <w:rPr>
          <w:rFonts w:hint="cs"/>
          <w:rtl/>
        </w:rPr>
        <w:t>טפיח</w:t>
      </w:r>
      <w:r>
        <w:rPr>
          <w:rtl/>
        </w:rPr>
        <w:t xml:space="preserve">ה </w:t>
      </w:r>
      <w:bookmarkStart w:id="52648" w:name="_ETM_Q84_253360"/>
      <w:bookmarkEnd w:id="52648"/>
      <w:r>
        <w:rPr>
          <w:rFonts w:hint="cs"/>
          <w:rtl/>
        </w:rPr>
        <w:t>ע</w:t>
      </w:r>
      <w:r>
        <w:rPr>
          <w:rtl/>
        </w:rPr>
        <w:t>ל</w:t>
      </w:r>
      <w:r>
        <w:rPr>
          <w:rFonts w:hint="cs"/>
          <w:rtl/>
        </w:rPr>
        <w:t xml:space="preserve"> ה</w:t>
      </w:r>
      <w:r>
        <w:rPr>
          <w:rtl/>
        </w:rPr>
        <w:t>שכם</w:t>
      </w:r>
      <w:r>
        <w:rPr>
          <w:rFonts w:hint="cs"/>
          <w:rtl/>
        </w:rPr>
        <w:t>,</w:t>
      </w:r>
      <w:r>
        <w:rPr>
          <w:rtl/>
        </w:rPr>
        <w:t xml:space="preserve"> </w:t>
      </w:r>
      <w:bookmarkStart w:id="52649" w:name="_ETM_Q84_253810"/>
      <w:bookmarkEnd w:id="52649"/>
      <w:r>
        <w:rPr>
          <w:rtl/>
        </w:rPr>
        <w:t xml:space="preserve">על </w:t>
      </w:r>
      <w:bookmarkStart w:id="52650" w:name="_ETM_Q84_253900"/>
      <w:bookmarkEnd w:id="52650"/>
      <w:r>
        <w:rPr>
          <w:rtl/>
        </w:rPr>
        <w:t xml:space="preserve">המבט </w:t>
      </w:r>
      <w:bookmarkStart w:id="52651" w:name="_ETM_Q84_254319"/>
      <w:bookmarkEnd w:id="52651"/>
      <w:r>
        <w:rPr>
          <w:rtl/>
        </w:rPr>
        <w:t>החם</w:t>
      </w:r>
      <w:r>
        <w:rPr>
          <w:rFonts w:hint="cs"/>
          <w:rtl/>
        </w:rPr>
        <w:t>,</w:t>
      </w:r>
      <w:r>
        <w:rPr>
          <w:rtl/>
        </w:rPr>
        <w:t xml:space="preserve"> </w:t>
      </w:r>
      <w:bookmarkStart w:id="52652" w:name="_ETM_Q84_255069"/>
      <w:bookmarkEnd w:id="52652"/>
      <w:r>
        <w:rPr>
          <w:rtl/>
        </w:rPr>
        <w:t xml:space="preserve">על </w:t>
      </w:r>
      <w:bookmarkStart w:id="52653" w:name="_ETM_Q84_255250"/>
      <w:bookmarkEnd w:id="52653"/>
      <w:r>
        <w:rPr>
          <w:rtl/>
        </w:rPr>
        <w:t xml:space="preserve">המילים </w:t>
      </w:r>
      <w:bookmarkStart w:id="52654" w:name="_ETM_Q84_255580"/>
      <w:bookmarkEnd w:id="52654"/>
      <w:r>
        <w:rPr>
          <w:rtl/>
        </w:rPr>
        <w:t xml:space="preserve">הטובות </w:t>
      </w:r>
      <w:bookmarkStart w:id="52655" w:name="_ETM_Q84_256030"/>
      <w:bookmarkEnd w:id="52655"/>
      <w:r>
        <w:rPr>
          <w:rtl/>
        </w:rPr>
        <w:t>ועל</w:t>
      </w:r>
      <w:r>
        <w:rPr>
          <w:rFonts w:hint="cs"/>
          <w:rtl/>
        </w:rPr>
        <w:t xml:space="preserve"> </w:t>
      </w:r>
      <w:r>
        <w:rPr>
          <w:rtl/>
        </w:rPr>
        <w:t xml:space="preserve">כך </w:t>
      </w:r>
      <w:bookmarkStart w:id="52656" w:name="_ETM_Q84_256390"/>
      <w:bookmarkEnd w:id="52656"/>
      <w:r>
        <w:rPr>
          <w:rtl/>
        </w:rPr>
        <w:t xml:space="preserve">שחשו </w:t>
      </w:r>
      <w:bookmarkStart w:id="52657" w:name="_ETM_Q84_257510"/>
      <w:bookmarkEnd w:id="52657"/>
      <w:r>
        <w:rPr>
          <w:rtl/>
        </w:rPr>
        <w:t xml:space="preserve">שיוסי </w:t>
      </w:r>
      <w:bookmarkStart w:id="52658" w:name="_ETM_Q84_257900"/>
      <w:bookmarkEnd w:id="52658"/>
      <w:r>
        <w:rPr>
          <w:rtl/>
        </w:rPr>
        <w:t xml:space="preserve">תמיד </w:t>
      </w:r>
      <w:bookmarkStart w:id="52659" w:name="_ETM_Q84_258200"/>
      <w:bookmarkEnd w:id="52659"/>
      <w:r>
        <w:rPr>
          <w:rtl/>
        </w:rPr>
        <w:t xml:space="preserve">ראה </w:t>
      </w:r>
      <w:bookmarkStart w:id="52660" w:name="_ETM_Q84_258380"/>
      <w:bookmarkEnd w:id="52660"/>
      <w:r>
        <w:rPr>
          <w:rtl/>
        </w:rPr>
        <w:t>אותם</w:t>
      </w:r>
      <w:r>
        <w:rPr>
          <w:rFonts w:hint="cs"/>
          <w:rtl/>
        </w:rPr>
        <w:t>,</w:t>
      </w:r>
      <w:r>
        <w:rPr>
          <w:rtl/>
        </w:rPr>
        <w:t xml:space="preserve"> </w:t>
      </w:r>
      <w:bookmarkStart w:id="52661" w:name="_ETM_Q84_258680"/>
      <w:bookmarkEnd w:id="52661"/>
      <w:r>
        <w:rPr>
          <w:rtl/>
        </w:rPr>
        <w:t xml:space="preserve">על </w:t>
      </w:r>
      <w:bookmarkStart w:id="52662" w:name="_ETM_Q84_258770"/>
      <w:bookmarkEnd w:id="52662"/>
      <w:r>
        <w:rPr>
          <w:rtl/>
        </w:rPr>
        <w:t xml:space="preserve">רגעים </w:t>
      </w:r>
      <w:bookmarkStart w:id="52663" w:name="_ETM_Q84_259189"/>
      <w:bookmarkEnd w:id="52663"/>
      <w:r>
        <w:rPr>
          <w:rtl/>
        </w:rPr>
        <w:t xml:space="preserve">קטנים </w:t>
      </w:r>
      <w:bookmarkStart w:id="52664" w:name="_ETM_Q84_260149"/>
      <w:bookmarkEnd w:id="52664"/>
      <w:r>
        <w:rPr>
          <w:rtl/>
        </w:rPr>
        <w:t xml:space="preserve">שעבורם </w:t>
      </w:r>
      <w:bookmarkStart w:id="52665" w:name="_ETM_Q84_260689"/>
      <w:bookmarkEnd w:id="52665"/>
      <w:r>
        <w:rPr>
          <w:rtl/>
        </w:rPr>
        <w:t xml:space="preserve">היו </w:t>
      </w:r>
      <w:bookmarkStart w:id="52666" w:name="_ETM_Q84_260869"/>
      <w:bookmarkEnd w:id="52666"/>
      <w:r>
        <w:rPr>
          <w:rtl/>
        </w:rPr>
        <w:t xml:space="preserve">משני </w:t>
      </w:r>
      <w:bookmarkStart w:id="52667" w:name="_ETM_Q84_261259"/>
      <w:bookmarkEnd w:id="52667"/>
      <w:r>
        <w:rPr>
          <w:rtl/>
        </w:rPr>
        <w:t>חיים</w:t>
      </w:r>
      <w:r>
        <w:rPr>
          <w:rFonts w:hint="cs"/>
          <w:rtl/>
        </w:rPr>
        <w:t>.</w:t>
      </w:r>
      <w:bookmarkStart w:id="52668" w:name="_ETM_Q84_262442"/>
      <w:bookmarkStart w:id="52669" w:name="_ETM_Q84_262530"/>
      <w:bookmarkStart w:id="52670" w:name="_ETM_Q84_262599"/>
      <w:bookmarkStart w:id="52671" w:name="_ETM_Q84_262706"/>
      <w:bookmarkEnd w:id="52668"/>
      <w:bookmarkEnd w:id="52669"/>
      <w:bookmarkEnd w:id="52670"/>
      <w:bookmarkEnd w:id="52671"/>
      <w:r>
        <w:rPr>
          <w:rtl/>
        </w:rPr>
        <w:t xml:space="preserve"> </w:t>
      </w:r>
      <w:bookmarkStart w:id="52672" w:name="_ETM_Q84_261560"/>
      <w:bookmarkEnd w:id="52672"/>
      <w:r>
        <w:rPr>
          <w:rtl/>
        </w:rPr>
        <w:t xml:space="preserve">כאשר </w:t>
      </w:r>
      <w:bookmarkStart w:id="52673" w:name="_ETM_Q84_261829"/>
      <w:bookmarkEnd w:id="52673"/>
      <w:r>
        <w:rPr>
          <w:rtl/>
        </w:rPr>
        <w:t xml:space="preserve">סיפרתי </w:t>
      </w:r>
      <w:bookmarkStart w:id="52674" w:name="_ETM_Q84_262279"/>
      <w:bookmarkEnd w:id="52674"/>
      <w:r>
        <w:rPr>
          <w:rtl/>
        </w:rPr>
        <w:t xml:space="preserve">לילדים </w:t>
      </w:r>
      <w:bookmarkStart w:id="52675" w:name="_ETM_Q84_263289"/>
      <w:bookmarkEnd w:id="52675"/>
      <w:r>
        <w:rPr>
          <w:rtl/>
        </w:rPr>
        <w:t xml:space="preserve">שאבא </w:t>
      </w:r>
      <w:bookmarkStart w:id="52676" w:name="_ETM_Q84_263619"/>
      <w:bookmarkEnd w:id="52676"/>
      <w:r>
        <w:rPr>
          <w:rtl/>
        </w:rPr>
        <w:t xml:space="preserve">מקבל </w:t>
      </w:r>
      <w:bookmarkStart w:id="52677" w:name="_ETM_Q84_264009"/>
      <w:bookmarkEnd w:id="52677"/>
      <w:r>
        <w:rPr>
          <w:rtl/>
        </w:rPr>
        <w:t xml:space="preserve">פרס </w:t>
      </w:r>
      <w:bookmarkStart w:id="52678" w:name="_ETM_Q84_264310"/>
      <w:bookmarkEnd w:id="52678"/>
      <w:r>
        <w:rPr>
          <w:rtl/>
        </w:rPr>
        <w:t xml:space="preserve">על </w:t>
      </w:r>
      <w:bookmarkStart w:id="52679" w:name="_ETM_Q84_264399"/>
      <w:bookmarkEnd w:id="52679"/>
      <w:r>
        <w:rPr>
          <w:rtl/>
        </w:rPr>
        <w:t xml:space="preserve">מפעל </w:t>
      </w:r>
      <w:bookmarkStart w:id="52680" w:name="_ETM_Q84_264700"/>
      <w:bookmarkEnd w:id="52680"/>
      <w:r>
        <w:rPr>
          <w:rtl/>
        </w:rPr>
        <w:t>חיים</w:t>
      </w:r>
      <w:r w:rsidR="00847250">
        <w:rPr>
          <w:rFonts w:hint="cs"/>
          <w:rtl/>
        </w:rPr>
        <w:t>,</w:t>
      </w:r>
      <w:r>
        <w:rPr>
          <w:rtl/>
        </w:rPr>
        <w:t xml:space="preserve"> </w:t>
      </w:r>
      <w:bookmarkStart w:id="52681" w:name="_ETM_Q84_264969"/>
      <w:bookmarkEnd w:id="52681"/>
      <w:r>
        <w:rPr>
          <w:rtl/>
        </w:rPr>
        <w:t xml:space="preserve">זה </w:t>
      </w:r>
      <w:bookmarkStart w:id="52682" w:name="_ETM_Q84_265119"/>
      <w:bookmarkEnd w:id="52682"/>
      <w:r>
        <w:rPr>
          <w:rtl/>
        </w:rPr>
        <w:t xml:space="preserve">מאוד </w:t>
      </w:r>
      <w:bookmarkStart w:id="52683" w:name="_ETM_Q84_265299"/>
      <w:bookmarkEnd w:id="52683"/>
      <w:r>
        <w:rPr>
          <w:rtl/>
        </w:rPr>
        <w:t xml:space="preserve">הפתיע </w:t>
      </w:r>
      <w:bookmarkStart w:id="52684" w:name="_ETM_Q84_265659"/>
      <w:bookmarkEnd w:id="52684"/>
      <w:r>
        <w:rPr>
          <w:rtl/>
        </w:rPr>
        <w:t xml:space="preserve">וגם </w:t>
      </w:r>
      <w:bookmarkStart w:id="52685" w:name="_ETM_Q84_265869"/>
      <w:bookmarkEnd w:id="52685"/>
      <w:r>
        <w:rPr>
          <w:rtl/>
        </w:rPr>
        <w:t xml:space="preserve">קצת </w:t>
      </w:r>
      <w:bookmarkStart w:id="52686" w:name="_ETM_Q84_266109"/>
      <w:bookmarkEnd w:id="52686"/>
      <w:r>
        <w:rPr>
          <w:rtl/>
        </w:rPr>
        <w:t xml:space="preserve">הצחיק </w:t>
      </w:r>
      <w:bookmarkStart w:id="52687" w:name="_ETM_Q84_266439"/>
      <w:bookmarkEnd w:id="52687"/>
      <w:r>
        <w:rPr>
          <w:rtl/>
        </w:rPr>
        <w:t>אותם</w:t>
      </w:r>
      <w:r>
        <w:rPr>
          <w:rFonts w:hint="cs"/>
          <w:rtl/>
        </w:rPr>
        <w:t>.</w:t>
      </w:r>
      <w:r>
        <w:rPr>
          <w:rtl/>
        </w:rPr>
        <w:t xml:space="preserve"> </w:t>
      </w:r>
      <w:bookmarkStart w:id="52688" w:name="_ETM_Q84_267130"/>
      <w:bookmarkEnd w:id="52688"/>
      <w:r>
        <w:rPr>
          <w:rtl/>
        </w:rPr>
        <w:t xml:space="preserve">איך </w:t>
      </w:r>
      <w:bookmarkStart w:id="52689" w:name="_ETM_Q84_267310"/>
      <w:bookmarkEnd w:id="52689"/>
      <w:r>
        <w:rPr>
          <w:rtl/>
        </w:rPr>
        <w:t xml:space="preserve">יכול </w:t>
      </w:r>
      <w:bookmarkStart w:id="52690" w:name="_ETM_Q84_267549"/>
      <w:bookmarkEnd w:id="52690"/>
      <w:r>
        <w:rPr>
          <w:rtl/>
        </w:rPr>
        <w:t xml:space="preserve">להיות </w:t>
      </w:r>
      <w:bookmarkStart w:id="52691" w:name="_ETM_Q84_267759"/>
      <w:bookmarkEnd w:id="52691"/>
      <w:r>
        <w:rPr>
          <w:rtl/>
        </w:rPr>
        <w:t xml:space="preserve">שמישהו </w:t>
      </w:r>
      <w:bookmarkStart w:id="52692" w:name="_ETM_Q84_268149"/>
      <w:bookmarkEnd w:id="52692"/>
      <w:r>
        <w:rPr>
          <w:rtl/>
        </w:rPr>
        <w:t xml:space="preserve">מת </w:t>
      </w:r>
      <w:bookmarkStart w:id="52693" w:name="_ETM_Q84_268899"/>
      <w:bookmarkEnd w:id="52693"/>
      <w:r>
        <w:rPr>
          <w:rtl/>
        </w:rPr>
        <w:t xml:space="preserve">מקבל </w:t>
      </w:r>
      <w:bookmarkStart w:id="52694" w:name="_ETM_Q84_269319"/>
      <w:bookmarkEnd w:id="52694"/>
      <w:r>
        <w:rPr>
          <w:rtl/>
        </w:rPr>
        <w:t xml:space="preserve">פרס </w:t>
      </w:r>
      <w:bookmarkStart w:id="52695" w:name="_ETM_Q84_269649"/>
      <w:bookmarkEnd w:id="52695"/>
      <w:r>
        <w:rPr>
          <w:rtl/>
        </w:rPr>
        <w:t xml:space="preserve">על </w:t>
      </w:r>
      <w:bookmarkStart w:id="52696" w:name="_ETM_Q84_269799"/>
      <w:bookmarkEnd w:id="52696"/>
      <w:r>
        <w:rPr>
          <w:rtl/>
        </w:rPr>
        <w:t>חיים</w:t>
      </w:r>
      <w:r>
        <w:rPr>
          <w:rFonts w:hint="cs"/>
          <w:rtl/>
        </w:rPr>
        <w:t>?</w:t>
      </w:r>
      <w:r>
        <w:rPr>
          <w:rtl/>
        </w:rPr>
        <w:t xml:space="preserve"> </w:t>
      </w:r>
      <w:bookmarkStart w:id="52697" w:name="_ETM_Q84_270990"/>
      <w:bookmarkEnd w:id="52697"/>
    </w:p>
    <w:p w:rsidR="005930C5" w:rsidRDefault="005930C5" w:rsidP="00EC0B26">
      <w:pPr>
        <w:rPr>
          <w:rtl/>
        </w:rPr>
      </w:pPr>
    </w:p>
    <w:p w:rsidR="005930C5" w:rsidRDefault="005930C5" w:rsidP="00847250">
      <w:pPr>
        <w:rPr>
          <w:rtl/>
        </w:rPr>
      </w:pPr>
      <w:r>
        <w:rPr>
          <w:rtl/>
        </w:rPr>
        <w:t xml:space="preserve">אני </w:t>
      </w:r>
      <w:bookmarkStart w:id="52698" w:name="_ETM_Q84_271170"/>
      <w:bookmarkEnd w:id="52698"/>
      <w:r>
        <w:rPr>
          <w:rtl/>
        </w:rPr>
        <w:t xml:space="preserve">רוצה </w:t>
      </w:r>
      <w:bookmarkStart w:id="52699" w:name="_ETM_Q84_271440"/>
      <w:bookmarkEnd w:id="52699"/>
      <w:r>
        <w:rPr>
          <w:rtl/>
        </w:rPr>
        <w:t xml:space="preserve">לשים </w:t>
      </w:r>
      <w:bookmarkStart w:id="52700" w:name="_ETM_Q84_271770"/>
      <w:bookmarkEnd w:id="52700"/>
      <w:r>
        <w:rPr>
          <w:rtl/>
        </w:rPr>
        <w:t xml:space="preserve">לרגע </w:t>
      </w:r>
      <w:bookmarkStart w:id="52701" w:name="_ETM_Q84_272250"/>
      <w:bookmarkEnd w:id="52701"/>
      <w:r>
        <w:rPr>
          <w:rFonts w:hint="cs"/>
          <w:rtl/>
        </w:rPr>
        <w:t xml:space="preserve">בצד </w:t>
      </w:r>
      <w:r>
        <w:rPr>
          <w:rFonts w:hint="eastAsia"/>
          <w:rtl/>
        </w:rPr>
        <w:t>–</w:t>
      </w:r>
      <w:r>
        <w:rPr>
          <w:rFonts w:hint="cs"/>
          <w:rtl/>
        </w:rPr>
        <w:t xml:space="preserve"> </w:t>
      </w:r>
      <w:r>
        <w:rPr>
          <w:rtl/>
        </w:rPr>
        <w:t xml:space="preserve">ככה </w:t>
      </w:r>
      <w:bookmarkStart w:id="52702" w:name="_ETM_Q84_272490"/>
      <w:bookmarkEnd w:id="52702"/>
      <w:r>
        <w:rPr>
          <w:rtl/>
        </w:rPr>
        <w:t xml:space="preserve">כותבת </w:t>
      </w:r>
      <w:bookmarkStart w:id="52703" w:name="_ETM_Q84_272850"/>
      <w:bookmarkEnd w:id="52703"/>
      <w:r>
        <w:rPr>
          <w:rtl/>
        </w:rPr>
        <w:t xml:space="preserve">אשתו </w:t>
      </w:r>
      <w:bookmarkStart w:id="52704" w:name="_ETM_Q84_273299"/>
      <w:bookmarkEnd w:id="52704"/>
      <w:r>
        <w:rPr>
          <w:rtl/>
        </w:rPr>
        <w:t>הדס</w:t>
      </w:r>
      <w:bookmarkStart w:id="52705" w:name="_ETM_Q84_274370"/>
      <w:bookmarkEnd w:id="52705"/>
      <w:r>
        <w:rPr>
          <w:rFonts w:hint="cs"/>
          <w:rtl/>
        </w:rPr>
        <w:t xml:space="preserve"> </w:t>
      </w:r>
      <w:r>
        <w:rPr>
          <w:rFonts w:hint="eastAsia"/>
          <w:rtl/>
        </w:rPr>
        <w:t xml:space="preserve">– </w:t>
      </w:r>
      <w:bookmarkStart w:id="52706" w:name="_ETM_Q84_274819"/>
      <w:bookmarkStart w:id="52707" w:name="_ETM_Q84_275150"/>
      <w:bookmarkEnd w:id="52706"/>
      <w:bookmarkEnd w:id="52707"/>
      <w:r>
        <w:rPr>
          <w:rtl/>
        </w:rPr>
        <w:t xml:space="preserve">את </w:t>
      </w:r>
      <w:bookmarkStart w:id="52708" w:name="_ETM_Q84_275240"/>
      <w:bookmarkEnd w:id="52708"/>
      <w:r>
        <w:rPr>
          <w:rtl/>
        </w:rPr>
        <w:t xml:space="preserve">כותרת </w:t>
      </w:r>
      <w:bookmarkStart w:id="52709" w:name="_ETM_Q84_275690"/>
      <w:bookmarkEnd w:id="52709"/>
      <w:r>
        <w:rPr>
          <w:rtl/>
        </w:rPr>
        <w:t xml:space="preserve">המנהל </w:t>
      </w:r>
      <w:bookmarkStart w:id="52710" w:name="_ETM_Q84_276560"/>
      <w:bookmarkEnd w:id="52710"/>
      <w:r>
        <w:rPr>
          <w:rtl/>
        </w:rPr>
        <w:t xml:space="preserve">שיוסי </w:t>
      </w:r>
      <w:bookmarkStart w:id="52711" w:name="_ETM_Q84_276980"/>
      <w:bookmarkEnd w:id="52711"/>
      <w:r>
        <w:rPr>
          <w:rtl/>
        </w:rPr>
        <w:t xml:space="preserve">קיבל </w:t>
      </w:r>
      <w:bookmarkStart w:id="52712" w:name="_ETM_Q84_277310"/>
      <w:bookmarkEnd w:id="52712"/>
      <w:r>
        <w:rPr>
          <w:rtl/>
        </w:rPr>
        <w:t xml:space="preserve">בחצי </w:t>
      </w:r>
      <w:bookmarkStart w:id="52713" w:name="_ETM_Q84_277670"/>
      <w:bookmarkEnd w:id="52713"/>
      <w:r>
        <w:rPr>
          <w:rtl/>
        </w:rPr>
        <w:t xml:space="preserve">השנה </w:t>
      </w:r>
      <w:bookmarkStart w:id="52714" w:name="_ETM_Q84_277970"/>
      <w:bookmarkEnd w:id="52714"/>
      <w:r>
        <w:rPr>
          <w:rtl/>
        </w:rPr>
        <w:t xml:space="preserve">האחרונה </w:t>
      </w:r>
      <w:bookmarkStart w:id="52715" w:name="_ETM_Q84_278330"/>
      <w:bookmarkEnd w:id="52715"/>
      <w:r>
        <w:rPr>
          <w:rtl/>
        </w:rPr>
        <w:t xml:space="preserve">ולספר </w:t>
      </w:r>
      <w:bookmarkStart w:id="52716" w:name="_ETM_Q84_278810"/>
      <w:bookmarkEnd w:id="52716"/>
      <w:r>
        <w:rPr>
          <w:rtl/>
        </w:rPr>
        <w:t>על</w:t>
      </w:r>
      <w:r>
        <w:rPr>
          <w:rFonts w:hint="cs"/>
          <w:rtl/>
        </w:rPr>
        <w:t xml:space="preserve"> יוס של </w:t>
      </w:r>
      <w:bookmarkStart w:id="52717" w:name="_ETM_Q84_279230"/>
      <w:bookmarkEnd w:id="52717"/>
      <w:r>
        <w:rPr>
          <w:rtl/>
        </w:rPr>
        <w:t>החיים</w:t>
      </w:r>
      <w:r>
        <w:rPr>
          <w:rFonts w:hint="cs"/>
          <w:rtl/>
        </w:rPr>
        <w:t>,</w:t>
      </w:r>
      <w:r>
        <w:rPr>
          <w:rtl/>
        </w:rPr>
        <w:t xml:space="preserve"> </w:t>
      </w:r>
      <w:bookmarkStart w:id="52718" w:name="_ETM_Q84_280220"/>
      <w:bookmarkEnd w:id="52718"/>
      <w:r>
        <w:rPr>
          <w:rtl/>
        </w:rPr>
        <w:t xml:space="preserve">יוס </w:t>
      </w:r>
      <w:bookmarkStart w:id="52719" w:name="_ETM_Q84_280549"/>
      <w:bookmarkEnd w:id="52719"/>
      <w:r>
        <w:rPr>
          <w:rtl/>
        </w:rPr>
        <w:t xml:space="preserve">של </w:t>
      </w:r>
      <w:bookmarkStart w:id="52720" w:name="_ETM_Q84_280670"/>
      <w:bookmarkEnd w:id="52720"/>
      <w:r>
        <w:rPr>
          <w:rtl/>
        </w:rPr>
        <w:t xml:space="preserve">המשפחה </w:t>
      </w:r>
      <w:bookmarkStart w:id="52721" w:name="_ETM_Q84_281119"/>
      <w:bookmarkEnd w:id="52721"/>
      <w:r>
        <w:rPr>
          <w:rtl/>
        </w:rPr>
        <w:t>והחברים</w:t>
      </w:r>
      <w:r>
        <w:rPr>
          <w:rFonts w:hint="cs"/>
          <w:rtl/>
        </w:rPr>
        <w:t>, יוס</w:t>
      </w:r>
      <w:r>
        <w:rPr>
          <w:rtl/>
        </w:rPr>
        <w:t xml:space="preserve"> </w:t>
      </w:r>
      <w:bookmarkStart w:id="52722" w:name="_ETM_Q84_281959"/>
      <w:bookmarkEnd w:id="52722"/>
      <w:r>
        <w:rPr>
          <w:rtl/>
        </w:rPr>
        <w:t xml:space="preserve">שלי </w:t>
      </w:r>
      <w:bookmarkStart w:id="52723" w:name="_ETM_Q84_282229"/>
      <w:bookmarkEnd w:id="52723"/>
      <w:r>
        <w:rPr>
          <w:rtl/>
        </w:rPr>
        <w:t xml:space="preserve">ושל </w:t>
      </w:r>
      <w:bookmarkStart w:id="52724" w:name="_ETM_Q84_282500"/>
      <w:bookmarkEnd w:id="52724"/>
      <w:r>
        <w:rPr>
          <w:rtl/>
        </w:rPr>
        <w:t>הילדים</w:t>
      </w:r>
      <w:r>
        <w:rPr>
          <w:rFonts w:hint="cs"/>
          <w:rtl/>
        </w:rPr>
        <w:t>,</w:t>
      </w:r>
      <w:r>
        <w:rPr>
          <w:rtl/>
        </w:rPr>
        <w:t xml:space="preserve"> </w:t>
      </w:r>
      <w:bookmarkStart w:id="52725" w:name="_ETM_Q84_283329"/>
      <w:bookmarkEnd w:id="52725"/>
      <w:r>
        <w:rPr>
          <w:rtl/>
        </w:rPr>
        <w:t xml:space="preserve">יוס </w:t>
      </w:r>
      <w:bookmarkStart w:id="52726" w:name="_ETM_Q84_283630"/>
      <w:bookmarkEnd w:id="52726"/>
      <w:r>
        <w:rPr>
          <w:rtl/>
        </w:rPr>
        <w:t xml:space="preserve">שהיה </w:t>
      </w:r>
      <w:bookmarkStart w:id="52727" w:name="_ETM_Q84_283899"/>
      <w:bookmarkEnd w:id="52727"/>
      <w:r>
        <w:rPr>
          <w:rtl/>
        </w:rPr>
        <w:t xml:space="preserve">גדול </w:t>
      </w:r>
      <w:bookmarkStart w:id="52728" w:name="_ETM_Q84_284259"/>
      <w:bookmarkEnd w:id="52728"/>
      <w:r>
        <w:rPr>
          <w:rtl/>
        </w:rPr>
        <w:t>מהחיים</w:t>
      </w:r>
      <w:r>
        <w:rPr>
          <w:rFonts w:hint="cs"/>
          <w:rtl/>
        </w:rPr>
        <w:t>. יוס היה אחד</w:t>
      </w:r>
      <w:r>
        <w:rPr>
          <w:rtl/>
        </w:rPr>
        <w:t xml:space="preserve"> </w:t>
      </w:r>
      <w:bookmarkStart w:id="52729" w:name="_ETM_Q84_285819"/>
      <w:bookmarkEnd w:id="52729"/>
      <w:r>
        <w:rPr>
          <w:rtl/>
        </w:rPr>
        <w:t xml:space="preserve">האנשים </w:t>
      </w:r>
      <w:bookmarkStart w:id="52730" w:name="_ETM_Q84_286209"/>
      <w:bookmarkEnd w:id="52730"/>
      <w:r>
        <w:rPr>
          <w:rtl/>
        </w:rPr>
        <w:t xml:space="preserve">הכי </w:t>
      </w:r>
      <w:bookmarkStart w:id="52731" w:name="_ETM_Q84_286390"/>
      <w:bookmarkEnd w:id="52731"/>
      <w:r>
        <w:rPr>
          <w:rtl/>
        </w:rPr>
        <w:t>מצחיקים</w:t>
      </w:r>
      <w:r>
        <w:rPr>
          <w:rFonts w:hint="cs"/>
          <w:rtl/>
        </w:rPr>
        <w:t>.</w:t>
      </w:r>
      <w:r>
        <w:rPr>
          <w:rtl/>
        </w:rPr>
        <w:t xml:space="preserve"> </w:t>
      </w:r>
      <w:bookmarkStart w:id="52732" w:name="_ETM_Q84_287560"/>
      <w:bookmarkEnd w:id="52732"/>
      <w:r>
        <w:rPr>
          <w:rtl/>
        </w:rPr>
        <w:t xml:space="preserve">היה </w:t>
      </w:r>
      <w:bookmarkStart w:id="52733" w:name="_ETM_Q84_287740"/>
      <w:bookmarkEnd w:id="52733"/>
      <w:r>
        <w:rPr>
          <w:rtl/>
        </w:rPr>
        <w:t xml:space="preserve">לו </w:t>
      </w:r>
      <w:bookmarkStart w:id="52734" w:name="_ETM_Q84_287830"/>
      <w:bookmarkEnd w:id="52734"/>
      <w:r>
        <w:rPr>
          <w:rtl/>
        </w:rPr>
        <w:t xml:space="preserve">חוש </w:t>
      </w:r>
      <w:bookmarkStart w:id="52735" w:name="_ETM_Q84_288130"/>
      <w:bookmarkEnd w:id="52735"/>
      <w:r>
        <w:rPr>
          <w:rtl/>
        </w:rPr>
        <w:t xml:space="preserve">הומור </w:t>
      </w:r>
      <w:bookmarkStart w:id="52736" w:name="_ETM_Q84_288400"/>
      <w:bookmarkEnd w:id="52736"/>
      <w:r>
        <w:rPr>
          <w:rtl/>
        </w:rPr>
        <w:t>ייחודי</w:t>
      </w:r>
      <w:r>
        <w:rPr>
          <w:rFonts w:hint="cs"/>
          <w:rtl/>
        </w:rPr>
        <w:t>,</w:t>
      </w:r>
      <w:r>
        <w:rPr>
          <w:rtl/>
        </w:rPr>
        <w:t xml:space="preserve"> </w:t>
      </w:r>
      <w:bookmarkStart w:id="52737" w:name="_ETM_Q84_288850"/>
      <w:bookmarkEnd w:id="52737"/>
      <w:r>
        <w:rPr>
          <w:rtl/>
        </w:rPr>
        <w:t xml:space="preserve">שנינות </w:t>
      </w:r>
      <w:bookmarkStart w:id="52738" w:name="_ETM_Q84_289390"/>
      <w:bookmarkEnd w:id="52738"/>
      <w:r>
        <w:rPr>
          <w:rtl/>
        </w:rPr>
        <w:t xml:space="preserve">וחדות </w:t>
      </w:r>
      <w:bookmarkStart w:id="52739" w:name="_ETM_Q84_289870"/>
      <w:bookmarkEnd w:id="52739"/>
      <w:r>
        <w:rPr>
          <w:rtl/>
        </w:rPr>
        <w:t>מיוחדת</w:t>
      </w:r>
      <w:r>
        <w:rPr>
          <w:rFonts w:hint="cs"/>
          <w:rtl/>
        </w:rPr>
        <w:t>.</w:t>
      </w:r>
      <w:r>
        <w:rPr>
          <w:rtl/>
        </w:rPr>
        <w:t xml:space="preserve"> </w:t>
      </w:r>
      <w:bookmarkStart w:id="52740" w:name="_ETM_Q84_290849"/>
      <w:bookmarkEnd w:id="52740"/>
      <w:r>
        <w:rPr>
          <w:rtl/>
        </w:rPr>
        <w:t xml:space="preserve">הוא </w:t>
      </w:r>
      <w:bookmarkStart w:id="52741" w:name="_ETM_Q84_291119"/>
      <w:bookmarkEnd w:id="52741"/>
      <w:r>
        <w:rPr>
          <w:rtl/>
        </w:rPr>
        <w:t xml:space="preserve">ידע </w:t>
      </w:r>
      <w:bookmarkStart w:id="52742" w:name="_ETM_Q84_291359"/>
      <w:bookmarkEnd w:id="52742"/>
      <w:r>
        <w:rPr>
          <w:rtl/>
        </w:rPr>
        <w:t xml:space="preserve">לתפוס </w:t>
      </w:r>
      <w:bookmarkStart w:id="52743" w:name="_ETM_Q84_291749"/>
      <w:bookmarkEnd w:id="52743"/>
      <w:r>
        <w:rPr>
          <w:rtl/>
        </w:rPr>
        <w:t xml:space="preserve">רגעים </w:t>
      </w:r>
      <w:bookmarkStart w:id="52744" w:name="_ETM_Q84_292139"/>
      <w:bookmarkEnd w:id="52744"/>
      <w:r>
        <w:rPr>
          <w:rFonts w:hint="cs"/>
          <w:rtl/>
        </w:rPr>
        <w:t>ו</w:t>
      </w:r>
      <w:r>
        <w:rPr>
          <w:rtl/>
        </w:rPr>
        <w:t xml:space="preserve">סיטואציות </w:t>
      </w:r>
      <w:bookmarkStart w:id="52745" w:name="_ETM_Q84_292829"/>
      <w:bookmarkEnd w:id="52745"/>
      <w:r>
        <w:rPr>
          <w:rtl/>
        </w:rPr>
        <w:t xml:space="preserve">שונות </w:t>
      </w:r>
      <w:bookmarkStart w:id="52746" w:name="_ETM_Q84_293729"/>
      <w:bookmarkEnd w:id="52746"/>
      <w:r>
        <w:rPr>
          <w:rtl/>
        </w:rPr>
        <w:t xml:space="preserve">ולעשות </w:t>
      </w:r>
      <w:bookmarkStart w:id="52747" w:name="_ETM_Q84_294239"/>
      <w:bookmarkEnd w:id="52747"/>
      <w:r>
        <w:rPr>
          <w:rtl/>
        </w:rPr>
        <w:t>מה</w:t>
      </w:r>
      <w:r w:rsidR="00847250">
        <w:rPr>
          <w:rFonts w:hint="cs"/>
          <w:rtl/>
        </w:rPr>
        <w:t>ם</w:t>
      </w:r>
      <w:r>
        <w:rPr>
          <w:rtl/>
        </w:rPr>
        <w:t xml:space="preserve"> </w:t>
      </w:r>
      <w:bookmarkStart w:id="52748" w:name="_ETM_Q84_294419"/>
      <w:bookmarkEnd w:id="52748"/>
      <w:r>
        <w:rPr>
          <w:rtl/>
        </w:rPr>
        <w:t>חגיגה</w:t>
      </w:r>
      <w:r>
        <w:rPr>
          <w:rFonts w:hint="cs"/>
          <w:rtl/>
        </w:rPr>
        <w:t>;</w:t>
      </w:r>
      <w:r>
        <w:rPr>
          <w:rtl/>
        </w:rPr>
        <w:t xml:space="preserve"> </w:t>
      </w:r>
      <w:bookmarkStart w:id="52749" w:name="_ETM_Q84_295329"/>
      <w:bookmarkEnd w:id="52749"/>
      <w:r>
        <w:rPr>
          <w:rtl/>
        </w:rPr>
        <w:t xml:space="preserve">לעשות </w:t>
      </w:r>
      <w:bookmarkStart w:id="52750" w:name="_ETM_Q84_295659"/>
      <w:bookmarkEnd w:id="52750"/>
      <w:r>
        <w:rPr>
          <w:rFonts w:hint="cs"/>
          <w:rtl/>
        </w:rPr>
        <w:t>חיקויים</w:t>
      </w:r>
      <w:r>
        <w:rPr>
          <w:rtl/>
        </w:rPr>
        <w:t xml:space="preserve"> </w:t>
      </w:r>
      <w:bookmarkStart w:id="52751" w:name="_ETM_Q84_296170"/>
      <w:bookmarkEnd w:id="52751"/>
      <w:r>
        <w:rPr>
          <w:rtl/>
        </w:rPr>
        <w:t xml:space="preserve">בצורה </w:t>
      </w:r>
      <w:bookmarkStart w:id="52752" w:name="_ETM_Q84_296499"/>
      <w:bookmarkEnd w:id="52752"/>
      <w:r>
        <w:rPr>
          <w:rtl/>
        </w:rPr>
        <w:t xml:space="preserve">שלא </w:t>
      </w:r>
      <w:bookmarkStart w:id="52753" w:name="_ETM_Q84_296740"/>
      <w:bookmarkEnd w:id="52753"/>
      <w:r>
        <w:rPr>
          <w:rtl/>
        </w:rPr>
        <w:t xml:space="preserve">מאפשרת </w:t>
      </w:r>
      <w:bookmarkStart w:id="52754" w:name="_ETM_Q84_297310"/>
      <w:bookmarkEnd w:id="52754"/>
      <w:r>
        <w:rPr>
          <w:rtl/>
        </w:rPr>
        <w:t xml:space="preserve">לנשום </w:t>
      </w:r>
      <w:bookmarkStart w:id="52755" w:name="_ETM_Q84_297700"/>
      <w:bookmarkEnd w:id="52755"/>
      <w:r>
        <w:rPr>
          <w:rtl/>
        </w:rPr>
        <w:t xml:space="preserve">מרוב </w:t>
      </w:r>
      <w:bookmarkStart w:id="52756" w:name="_ETM_Q84_297939"/>
      <w:bookmarkEnd w:id="52756"/>
      <w:r>
        <w:rPr>
          <w:rtl/>
        </w:rPr>
        <w:t>צחוק</w:t>
      </w:r>
      <w:r>
        <w:rPr>
          <w:rFonts w:hint="cs"/>
          <w:rtl/>
        </w:rPr>
        <w:t>.</w:t>
      </w:r>
      <w:r>
        <w:rPr>
          <w:rtl/>
        </w:rPr>
        <w:t xml:space="preserve"> </w:t>
      </w:r>
      <w:bookmarkStart w:id="52757" w:name="_ETM_Q84_298720"/>
      <w:bookmarkEnd w:id="52757"/>
      <w:r>
        <w:rPr>
          <w:rtl/>
        </w:rPr>
        <w:t xml:space="preserve">יוסי </w:t>
      </w:r>
      <w:bookmarkStart w:id="52758" w:name="_ETM_Q84_299080"/>
      <w:bookmarkEnd w:id="52758"/>
      <w:r>
        <w:rPr>
          <w:rtl/>
        </w:rPr>
        <w:t xml:space="preserve">אוהב </w:t>
      </w:r>
      <w:bookmarkStart w:id="52759" w:name="_ETM_Q84_299260"/>
      <w:bookmarkEnd w:id="52759"/>
      <w:r>
        <w:rPr>
          <w:rtl/>
        </w:rPr>
        <w:t xml:space="preserve">כל </w:t>
      </w:r>
      <w:bookmarkStart w:id="52760" w:name="_ETM_Q84_299380"/>
      <w:bookmarkEnd w:id="52760"/>
      <w:r>
        <w:rPr>
          <w:rtl/>
        </w:rPr>
        <w:t xml:space="preserve">כך </w:t>
      </w:r>
      <w:bookmarkStart w:id="52761" w:name="_ETM_Q84_299560"/>
      <w:bookmarkEnd w:id="52761"/>
      <w:r>
        <w:rPr>
          <w:rtl/>
        </w:rPr>
        <w:t xml:space="preserve">את </w:t>
      </w:r>
      <w:bookmarkStart w:id="52762" w:name="_ETM_Q84_299710"/>
      <w:bookmarkEnd w:id="52762"/>
      <w:r>
        <w:rPr>
          <w:rtl/>
        </w:rPr>
        <w:t>החיים</w:t>
      </w:r>
      <w:r>
        <w:rPr>
          <w:rFonts w:hint="cs"/>
          <w:rtl/>
        </w:rPr>
        <w:t>, אהב</w:t>
      </w:r>
      <w:r>
        <w:rPr>
          <w:rtl/>
        </w:rPr>
        <w:t xml:space="preserve"> </w:t>
      </w:r>
      <w:bookmarkStart w:id="52763" w:name="_ETM_Q84_300770"/>
      <w:bookmarkEnd w:id="52763"/>
      <w:r>
        <w:rPr>
          <w:rtl/>
        </w:rPr>
        <w:t xml:space="preserve">את </w:t>
      </w:r>
      <w:bookmarkStart w:id="52764" w:name="_ETM_Q84_300920"/>
      <w:bookmarkEnd w:id="52764"/>
      <w:r>
        <w:rPr>
          <w:rtl/>
        </w:rPr>
        <w:t xml:space="preserve">המשפחה </w:t>
      </w:r>
      <w:bookmarkStart w:id="52765" w:name="_ETM_Q84_301400"/>
      <w:bookmarkEnd w:id="52765"/>
      <w:r>
        <w:rPr>
          <w:rtl/>
        </w:rPr>
        <w:t xml:space="preserve">ואת </w:t>
      </w:r>
      <w:bookmarkStart w:id="52766" w:name="_ETM_Q84_301549"/>
      <w:bookmarkEnd w:id="52766"/>
      <w:r>
        <w:rPr>
          <w:rtl/>
        </w:rPr>
        <w:t>החברים</w:t>
      </w:r>
      <w:r>
        <w:rPr>
          <w:rFonts w:hint="cs"/>
          <w:rtl/>
        </w:rPr>
        <w:t>.</w:t>
      </w:r>
      <w:r>
        <w:rPr>
          <w:rtl/>
        </w:rPr>
        <w:t xml:space="preserve"> </w:t>
      </w:r>
      <w:bookmarkStart w:id="52767" w:name="_ETM_Q84_302510"/>
      <w:bookmarkEnd w:id="52767"/>
      <w:r>
        <w:rPr>
          <w:rtl/>
        </w:rPr>
        <w:t xml:space="preserve">הוא </w:t>
      </w:r>
      <w:bookmarkStart w:id="52768" w:name="_ETM_Q84_302630"/>
      <w:bookmarkEnd w:id="52768"/>
      <w:r>
        <w:rPr>
          <w:rtl/>
        </w:rPr>
        <w:t xml:space="preserve">היה </w:t>
      </w:r>
      <w:bookmarkStart w:id="52769" w:name="_ETM_Q84_302810"/>
      <w:bookmarkEnd w:id="52769"/>
      <w:r>
        <w:rPr>
          <w:rtl/>
        </w:rPr>
        <w:t xml:space="preserve">בן </w:t>
      </w:r>
      <w:bookmarkStart w:id="52770" w:name="_ETM_Q84_303080"/>
      <w:bookmarkEnd w:id="52770"/>
      <w:r>
        <w:rPr>
          <w:rtl/>
        </w:rPr>
        <w:t xml:space="preserve">שאני </w:t>
      </w:r>
      <w:bookmarkStart w:id="52771" w:name="_ETM_Q84_303320"/>
      <w:bookmarkEnd w:id="52771"/>
      <w:r>
        <w:rPr>
          <w:rtl/>
        </w:rPr>
        <w:t xml:space="preserve">מאחלת </w:t>
      </w:r>
      <w:bookmarkStart w:id="52772" w:name="_ETM_Q84_303740"/>
      <w:bookmarkEnd w:id="52772"/>
      <w:r>
        <w:rPr>
          <w:rtl/>
        </w:rPr>
        <w:t xml:space="preserve">לכל </w:t>
      </w:r>
      <w:bookmarkStart w:id="52773" w:name="_ETM_Q84_304010"/>
      <w:bookmarkStart w:id="52774" w:name="_ETM_Q84_304340"/>
      <w:bookmarkEnd w:id="52773"/>
      <w:bookmarkEnd w:id="52774"/>
      <w:r>
        <w:rPr>
          <w:rFonts w:hint="cs"/>
          <w:rtl/>
        </w:rPr>
        <w:t xml:space="preserve">אחד. </w:t>
      </w:r>
      <w:r>
        <w:rPr>
          <w:rtl/>
        </w:rPr>
        <w:t xml:space="preserve">כיבוד </w:t>
      </w:r>
      <w:bookmarkStart w:id="52775" w:name="_ETM_Q84_304700"/>
      <w:bookmarkEnd w:id="52775"/>
      <w:r>
        <w:rPr>
          <w:rtl/>
        </w:rPr>
        <w:t xml:space="preserve">הורים </w:t>
      </w:r>
      <w:bookmarkStart w:id="52776" w:name="_ETM_Q84_304940"/>
      <w:bookmarkEnd w:id="52776"/>
      <w:r>
        <w:rPr>
          <w:rtl/>
        </w:rPr>
        <w:t xml:space="preserve">היה </w:t>
      </w:r>
      <w:bookmarkStart w:id="52777" w:name="_ETM_Q84_305119"/>
      <w:bookmarkEnd w:id="52777"/>
      <w:r>
        <w:rPr>
          <w:rtl/>
        </w:rPr>
        <w:t>בדמו</w:t>
      </w:r>
      <w:r>
        <w:rPr>
          <w:rFonts w:hint="cs"/>
          <w:rtl/>
        </w:rPr>
        <w:t>.</w:t>
      </w:r>
      <w:r>
        <w:rPr>
          <w:rtl/>
        </w:rPr>
        <w:t xml:space="preserve"> </w:t>
      </w:r>
      <w:bookmarkStart w:id="52778" w:name="_ETM_Q84_305919"/>
      <w:bookmarkEnd w:id="52778"/>
      <w:r>
        <w:rPr>
          <w:rtl/>
        </w:rPr>
        <w:t xml:space="preserve">הוא </w:t>
      </w:r>
      <w:bookmarkStart w:id="52779" w:name="_ETM_Q84_306189"/>
      <w:bookmarkEnd w:id="52779"/>
      <w:r>
        <w:rPr>
          <w:rtl/>
        </w:rPr>
        <w:t xml:space="preserve">העריץ </w:t>
      </w:r>
      <w:bookmarkStart w:id="52780" w:name="_ETM_Q84_306549"/>
      <w:bookmarkEnd w:id="52780"/>
      <w:r>
        <w:rPr>
          <w:rtl/>
        </w:rPr>
        <w:t xml:space="preserve">והעריך </w:t>
      </w:r>
      <w:bookmarkStart w:id="52781" w:name="_ETM_Q84_306999"/>
      <w:bookmarkEnd w:id="52781"/>
      <w:r>
        <w:rPr>
          <w:rtl/>
        </w:rPr>
        <w:t xml:space="preserve">את </w:t>
      </w:r>
      <w:bookmarkStart w:id="52782" w:name="_ETM_Q84_307059"/>
      <w:bookmarkEnd w:id="52782"/>
      <w:r>
        <w:rPr>
          <w:rtl/>
        </w:rPr>
        <w:t xml:space="preserve">ההורים </w:t>
      </w:r>
      <w:bookmarkStart w:id="52783" w:name="_ETM_Q84_307359"/>
      <w:bookmarkEnd w:id="52783"/>
      <w:r>
        <w:rPr>
          <w:rtl/>
        </w:rPr>
        <w:t>שלו</w:t>
      </w:r>
      <w:r>
        <w:rPr>
          <w:rFonts w:hint="cs"/>
          <w:rtl/>
        </w:rPr>
        <w:t>,</w:t>
      </w:r>
      <w:r>
        <w:rPr>
          <w:rtl/>
        </w:rPr>
        <w:t xml:space="preserve"> </w:t>
      </w:r>
      <w:bookmarkStart w:id="52784" w:name="_ETM_Q84_308150"/>
      <w:bookmarkEnd w:id="52784"/>
      <w:r>
        <w:rPr>
          <w:rtl/>
        </w:rPr>
        <w:t xml:space="preserve">והיה </w:t>
      </w:r>
      <w:bookmarkStart w:id="52785" w:name="_ETM_Q84_308419"/>
      <w:bookmarkEnd w:id="52785"/>
      <w:r>
        <w:rPr>
          <w:rtl/>
        </w:rPr>
        <w:t xml:space="preserve">מלא </w:t>
      </w:r>
      <w:bookmarkStart w:id="52786" w:name="_ETM_Q84_308660"/>
      <w:bookmarkEnd w:id="52786"/>
      <w:r>
        <w:rPr>
          <w:rtl/>
        </w:rPr>
        <w:t xml:space="preserve">בהכרת </w:t>
      </w:r>
      <w:bookmarkStart w:id="52787" w:name="_ETM_Q84_309139"/>
      <w:bookmarkEnd w:id="52787"/>
      <w:r>
        <w:rPr>
          <w:rtl/>
        </w:rPr>
        <w:t xml:space="preserve">הטוב </w:t>
      </w:r>
      <w:bookmarkStart w:id="52788" w:name="_ETM_Q84_309410"/>
      <w:bookmarkEnd w:id="52788"/>
      <w:r>
        <w:rPr>
          <w:rtl/>
        </w:rPr>
        <w:t xml:space="preserve">על </w:t>
      </w:r>
      <w:bookmarkStart w:id="52789" w:name="_ETM_Q84_309500"/>
      <w:bookmarkEnd w:id="52789"/>
      <w:r>
        <w:rPr>
          <w:rtl/>
        </w:rPr>
        <w:t xml:space="preserve">האופן </w:t>
      </w:r>
      <w:bookmarkStart w:id="52790" w:name="_ETM_Q84_309830"/>
      <w:bookmarkEnd w:id="52790"/>
      <w:r>
        <w:rPr>
          <w:rtl/>
        </w:rPr>
        <w:t xml:space="preserve">שבו </w:t>
      </w:r>
      <w:bookmarkStart w:id="52791" w:name="_ETM_Q84_310069"/>
      <w:bookmarkEnd w:id="52791"/>
      <w:r>
        <w:rPr>
          <w:rtl/>
        </w:rPr>
        <w:t xml:space="preserve">חינכו </w:t>
      </w:r>
      <w:bookmarkStart w:id="52792" w:name="_ETM_Q84_310459"/>
      <w:bookmarkEnd w:id="52792"/>
      <w:r>
        <w:rPr>
          <w:rtl/>
        </w:rPr>
        <w:t>אותו</w:t>
      </w:r>
      <w:r>
        <w:rPr>
          <w:rFonts w:hint="cs"/>
          <w:rtl/>
        </w:rPr>
        <w:t xml:space="preserve">. </w:t>
      </w:r>
      <w:bookmarkStart w:id="52793" w:name="_ETM_Q84_311272"/>
      <w:bookmarkStart w:id="52794" w:name="_ETM_Q84_311374"/>
      <w:bookmarkStart w:id="52795" w:name="_ETM_Q84_311449"/>
      <w:bookmarkStart w:id="52796" w:name="_ETM_Q84_311511"/>
      <w:bookmarkStart w:id="52797" w:name="_ETM_Q84_311130"/>
      <w:bookmarkEnd w:id="52793"/>
      <w:bookmarkEnd w:id="52794"/>
      <w:bookmarkEnd w:id="52795"/>
      <w:bookmarkEnd w:id="52796"/>
      <w:bookmarkEnd w:id="52797"/>
      <w:r>
        <w:rPr>
          <w:rtl/>
        </w:rPr>
        <w:t xml:space="preserve">האחים </w:t>
      </w:r>
      <w:bookmarkStart w:id="52798" w:name="_ETM_Q84_311550"/>
      <w:bookmarkEnd w:id="52798"/>
      <w:r>
        <w:rPr>
          <w:rtl/>
        </w:rPr>
        <w:t xml:space="preserve">שלו </w:t>
      </w:r>
      <w:bookmarkStart w:id="52799" w:name="_ETM_Q84_311790"/>
      <w:bookmarkEnd w:id="52799"/>
      <w:r>
        <w:rPr>
          <w:rtl/>
        </w:rPr>
        <w:t xml:space="preserve">הם </w:t>
      </w:r>
      <w:bookmarkStart w:id="52800" w:name="_ETM_Q84_311850"/>
      <w:bookmarkEnd w:id="52800"/>
      <w:r>
        <w:rPr>
          <w:rtl/>
        </w:rPr>
        <w:t xml:space="preserve">חלק </w:t>
      </w:r>
      <w:bookmarkStart w:id="52801" w:name="_ETM_Q84_312150"/>
      <w:bookmarkEnd w:id="52801"/>
      <w:r>
        <w:rPr>
          <w:rtl/>
        </w:rPr>
        <w:t xml:space="preserve">בלתי </w:t>
      </w:r>
      <w:bookmarkStart w:id="52802" w:name="_ETM_Q84_312450"/>
      <w:bookmarkEnd w:id="52802"/>
      <w:r>
        <w:rPr>
          <w:rtl/>
        </w:rPr>
        <w:t xml:space="preserve">נפרד </w:t>
      </w:r>
      <w:bookmarkStart w:id="52803" w:name="_ETM_Q84_312840"/>
      <w:bookmarkEnd w:id="52803"/>
      <w:r>
        <w:rPr>
          <w:rtl/>
        </w:rPr>
        <w:t>ממנו</w:t>
      </w:r>
      <w:r>
        <w:rPr>
          <w:rFonts w:hint="cs"/>
          <w:rtl/>
        </w:rPr>
        <w:t>. יוס אהב כל אחד מהם</w:t>
      </w:r>
      <w:r>
        <w:rPr>
          <w:rtl/>
        </w:rPr>
        <w:t xml:space="preserve"> </w:t>
      </w:r>
      <w:bookmarkStart w:id="52804" w:name="_ETM_Q84_314530"/>
      <w:bookmarkEnd w:id="52804"/>
      <w:r>
        <w:rPr>
          <w:rtl/>
        </w:rPr>
        <w:t xml:space="preserve">אהבת </w:t>
      </w:r>
      <w:bookmarkStart w:id="52805" w:name="_ETM_Q84_314860"/>
      <w:bookmarkEnd w:id="52805"/>
      <w:r>
        <w:rPr>
          <w:rtl/>
        </w:rPr>
        <w:t>נפש</w:t>
      </w:r>
      <w:r>
        <w:rPr>
          <w:rFonts w:hint="cs"/>
          <w:rtl/>
        </w:rPr>
        <w:t>.</w:t>
      </w:r>
      <w:r>
        <w:rPr>
          <w:rtl/>
        </w:rPr>
        <w:t xml:space="preserve"> </w:t>
      </w:r>
      <w:bookmarkStart w:id="52806" w:name="_ETM_Q84_315219"/>
      <w:bookmarkEnd w:id="52806"/>
      <w:r>
        <w:rPr>
          <w:rtl/>
        </w:rPr>
        <w:t xml:space="preserve">הקשר </w:t>
      </w:r>
      <w:bookmarkStart w:id="52807" w:name="_ETM_Q84_315549"/>
      <w:bookmarkEnd w:id="52807"/>
      <w:r>
        <w:rPr>
          <w:rtl/>
        </w:rPr>
        <w:t xml:space="preserve">שלהם </w:t>
      </w:r>
      <w:bookmarkStart w:id="52808" w:name="_ETM_Q84_315730"/>
      <w:bookmarkEnd w:id="52808"/>
      <w:r>
        <w:rPr>
          <w:rtl/>
        </w:rPr>
        <w:t xml:space="preserve">פשוט </w:t>
      </w:r>
      <w:bookmarkStart w:id="52809" w:name="_ETM_Q84_316030"/>
      <w:bookmarkEnd w:id="52809"/>
      <w:r>
        <w:rPr>
          <w:rtl/>
        </w:rPr>
        <w:t>מופלא</w:t>
      </w:r>
      <w:r>
        <w:rPr>
          <w:rFonts w:hint="cs"/>
          <w:rtl/>
        </w:rPr>
        <w:t>.</w:t>
      </w:r>
      <w:bookmarkStart w:id="52810" w:name="_ETM_Q84_316360"/>
      <w:bookmarkEnd w:id="52810"/>
    </w:p>
    <w:p w:rsidR="005930C5" w:rsidRDefault="005930C5" w:rsidP="00EC0B26">
      <w:pPr>
        <w:rPr>
          <w:rtl/>
        </w:rPr>
      </w:pPr>
    </w:p>
    <w:p w:rsidR="005930C5" w:rsidRDefault="005930C5" w:rsidP="00EC0B26">
      <w:pPr>
        <w:rPr>
          <w:rtl/>
        </w:rPr>
      </w:pPr>
      <w:r>
        <w:rPr>
          <w:rtl/>
        </w:rPr>
        <w:t xml:space="preserve">אני </w:t>
      </w:r>
      <w:bookmarkStart w:id="52811" w:name="_ETM_Q84_316480"/>
      <w:bookmarkEnd w:id="52811"/>
      <w:r>
        <w:rPr>
          <w:rtl/>
        </w:rPr>
        <w:t xml:space="preserve">חייב </w:t>
      </w:r>
      <w:bookmarkStart w:id="52812" w:name="_ETM_Q84_316689"/>
      <w:bookmarkEnd w:id="52812"/>
      <w:r>
        <w:rPr>
          <w:rtl/>
        </w:rPr>
        <w:t>לומר</w:t>
      </w:r>
      <w:r>
        <w:rPr>
          <w:rFonts w:hint="cs"/>
          <w:rtl/>
        </w:rPr>
        <w:t>,</w:t>
      </w:r>
      <w:bookmarkStart w:id="52813" w:name="_ETM_Q84_317139"/>
      <w:bookmarkEnd w:id="52813"/>
      <w:r>
        <w:rPr>
          <w:rFonts w:hint="cs"/>
          <w:rtl/>
        </w:rPr>
        <w:t xml:space="preserve"> האחים</w:t>
      </w:r>
      <w:r>
        <w:rPr>
          <w:rtl/>
        </w:rPr>
        <w:t xml:space="preserve"> </w:t>
      </w:r>
      <w:bookmarkStart w:id="52814" w:name="_ETM_Q84_317260"/>
      <w:bookmarkEnd w:id="52814"/>
      <w:r>
        <w:rPr>
          <w:rtl/>
        </w:rPr>
        <w:t>הרשקוביץ</w:t>
      </w:r>
      <w:r>
        <w:rPr>
          <w:rFonts w:hint="cs"/>
          <w:rtl/>
        </w:rPr>
        <w:t xml:space="preserve"> –</w:t>
      </w:r>
      <w:r>
        <w:rPr>
          <w:rtl/>
        </w:rPr>
        <w:t xml:space="preserve"> </w:t>
      </w:r>
      <w:bookmarkStart w:id="52815" w:name="_ETM_Q84_318189"/>
      <w:bookmarkEnd w:id="52815"/>
      <w:r>
        <w:rPr>
          <w:rtl/>
        </w:rPr>
        <w:t xml:space="preserve">משהו </w:t>
      </w:r>
      <w:bookmarkStart w:id="52816" w:name="_ETM_Q84_318459"/>
      <w:bookmarkEnd w:id="52816"/>
      <w:r>
        <w:rPr>
          <w:rtl/>
        </w:rPr>
        <w:t xml:space="preserve">יוצא </w:t>
      </w:r>
      <w:bookmarkStart w:id="52817" w:name="_ETM_Q84_318819"/>
      <w:bookmarkEnd w:id="52817"/>
      <w:r>
        <w:rPr>
          <w:rtl/>
        </w:rPr>
        <w:t>דופן</w:t>
      </w:r>
      <w:r>
        <w:rPr>
          <w:rFonts w:hint="cs"/>
          <w:rtl/>
        </w:rPr>
        <w:t>.</w:t>
      </w:r>
      <w:r>
        <w:rPr>
          <w:rtl/>
        </w:rPr>
        <w:t xml:space="preserve"> </w:t>
      </w:r>
      <w:bookmarkStart w:id="52818" w:name="_ETM_Q84_319569"/>
      <w:bookmarkEnd w:id="52818"/>
      <w:r>
        <w:rPr>
          <w:rtl/>
        </w:rPr>
        <w:t xml:space="preserve">הכרתי </w:t>
      </w:r>
      <w:bookmarkStart w:id="52819" w:name="_ETM_Q84_320200"/>
      <w:bookmarkEnd w:id="52819"/>
      <w:r>
        <w:rPr>
          <w:rtl/>
        </w:rPr>
        <w:t xml:space="preserve">אישית </w:t>
      </w:r>
      <w:bookmarkStart w:id="52820" w:name="_ETM_Q84_320500"/>
      <w:bookmarkStart w:id="52821" w:name="_ETM_Q84_320889"/>
      <w:bookmarkEnd w:id="52820"/>
      <w:bookmarkEnd w:id="52821"/>
      <w:r>
        <w:rPr>
          <w:rFonts w:hint="cs"/>
          <w:rtl/>
        </w:rPr>
        <w:t xml:space="preserve">שלושה </w:t>
      </w:r>
      <w:r>
        <w:rPr>
          <w:rtl/>
        </w:rPr>
        <w:t>מ</w:t>
      </w:r>
      <w:r>
        <w:rPr>
          <w:rFonts w:hint="cs"/>
          <w:rtl/>
        </w:rPr>
        <w:t>הם.</w:t>
      </w:r>
      <w:r>
        <w:rPr>
          <w:rtl/>
        </w:rPr>
        <w:t xml:space="preserve"> </w:t>
      </w:r>
      <w:bookmarkStart w:id="52822" w:name="_ETM_Q84_321819"/>
      <w:bookmarkEnd w:id="52822"/>
      <w:r>
        <w:rPr>
          <w:rtl/>
        </w:rPr>
        <w:t xml:space="preserve">יוצאי </w:t>
      </w:r>
      <w:bookmarkStart w:id="52823" w:name="_ETM_Q84_322209"/>
      <w:bookmarkEnd w:id="52823"/>
      <w:r>
        <w:rPr>
          <w:rtl/>
        </w:rPr>
        <w:t>דופן</w:t>
      </w:r>
      <w:r>
        <w:rPr>
          <w:rFonts w:hint="cs"/>
          <w:rtl/>
        </w:rPr>
        <w:t>.</w:t>
      </w:r>
      <w:bookmarkStart w:id="52824" w:name="_ETM_Q84_322465"/>
      <w:bookmarkStart w:id="52825" w:name="_ETM_Q84_322559"/>
      <w:bookmarkStart w:id="52826" w:name="_ETM_Q84_322643"/>
      <w:bookmarkStart w:id="52827" w:name="_ETM_Q84_322720"/>
      <w:bookmarkEnd w:id="52824"/>
      <w:bookmarkEnd w:id="52825"/>
      <w:bookmarkEnd w:id="52826"/>
      <w:bookmarkEnd w:id="52827"/>
      <w:r>
        <w:rPr>
          <w:rFonts w:hint="cs"/>
          <w:rtl/>
        </w:rPr>
        <w:t xml:space="preserve"> </w:t>
      </w:r>
    </w:p>
    <w:p w:rsidR="005930C5" w:rsidRDefault="005930C5" w:rsidP="00EC0B26">
      <w:pPr>
        <w:rPr>
          <w:rtl/>
        </w:rPr>
      </w:pPr>
    </w:p>
    <w:p w:rsidR="005930C5" w:rsidRDefault="005930C5" w:rsidP="00EC0B26">
      <w:pPr>
        <w:rPr>
          <w:rtl/>
        </w:rPr>
      </w:pPr>
      <w:r>
        <w:rPr>
          <w:rFonts w:hint="cs"/>
          <w:rtl/>
        </w:rPr>
        <w:t>יוס אהב כל אחד</w:t>
      </w:r>
      <w:r>
        <w:rPr>
          <w:rtl/>
        </w:rPr>
        <w:t xml:space="preserve"> </w:t>
      </w:r>
      <w:bookmarkStart w:id="52828" w:name="_ETM_Q84_324200"/>
      <w:bookmarkEnd w:id="52828"/>
      <w:r>
        <w:rPr>
          <w:rtl/>
        </w:rPr>
        <w:t xml:space="preserve">מהם </w:t>
      </w:r>
      <w:bookmarkStart w:id="52829" w:name="_ETM_Q84_324379"/>
      <w:bookmarkEnd w:id="52829"/>
      <w:r>
        <w:rPr>
          <w:rtl/>
        </w:rPr>
        <w:t xml:space="preserve">אהבת </w:t>
      </w:r>
      <w:bookmarkStart w:id="52830" w:name="_ETM_Q84_324680"/>
      <w:bookmarkEnd w:id="52830"/>
      <w:r>
        <w:rPr>
          <w:rtl/>
        </w:rPr>
        <w:t>נפש</w:t>
      </w:r>
      <w:r>
        <w:rPr>
          <w:rFonts w:hint="cs"/>
          <w:rtl/>
        </w:rPr>
        <w:t>. ה</w:t>
      </w:r>
      <w:bookmarkStart w:id="52831" w:name="_ETM_Q84_325069"/>
      <w:bookmarkEnd w:id="52831"/>
      <w:r>
        <w:rPr>
          <w:rtl/>
        </w:rPr>
        <w:t xml:space="preserve">קשר </w:t>
      </w:r>
      <w:bookmarkStart w:id="52832" w:name="_ETM_Q84_325459"/>
      <w:bookmarkEnd w:id="52832"/>
      <w:r>
        <w:rPr>
          <w:rtl/>
        </w:rPr>
        <w:t xml:space="preserve">שלהם </w:t>
      </w:r>
      <w:bookmarkStart w:id="52833" w:name="_ETM_Q84_325700"/>
      <w:bookmarkEnd w:id="52833"/>
      <w:r>
        <w:rPr>
          <w:rtl/>
        </w:rPr>
        <w:t xml:space="preserve">פשוט </w:t>
      </w:r>
      <w:bookmarkStart w:id="52834" w:name="_ETM_Q84_326060"/>
      <w:bookmarkEnd w:id="52834"/>
      <w:r>
        <w:rPr>
          <w:rtl/>
        </w:rPr>
        <w:t>מופלא</w:t>
      </w:r>
      <w:r>
        <w:rPr>
          <w:rFonts w:hint="cs"/>
          <w:rtl/>
        </w:rPr>
        <w:t>.</w:t>
      </w:r>
      <w:r>
        <w:rPr>
          <w:rtl/>
        </w:rPr>
        <w:t xml:space="preserve"> </w:t>
      </w:r>
      <w:bookmarkStart w:id="52835" w:name="_ETM_Q84_326959"/>
      <w:bookmarkEnd w:id="52835"/>
      <w:r>
        <w:rPr>
          <w:rtl/>
        </w:rPr>
        <w:t xml:space="preserve">למרות </w:t>
      </w:r>
      <w:bookmarkStart w:id="52836" w:name="_ETM_Q84_327319"/>
      <w:bookmarkEnd w:id="52836"/>
      <w:r>
        <w:rPr>
          <w:rtl/>
        </w:rPr>
        <w:t xml:space="preserve">השוני </w:t>
      </w:r>
      <w:bookmarkStart w:id="52837" w:name="_ETM_Q84_327709"/>
      <w:bookmarkEnd w:id="52837"/>
      <w:r>
        <w:rPr>
          <w:rtl/>
        </w:rPr>
        <w:t xml:space="preserve">ביניהם </w:t>
      </w:r>
      <w:bookmarkStart w:id="52838" w:name="_ETM_Q84_328040"/>
      <w:bookmarkEnd w:id="52838"/>
      <w:r>
        <w:rPr>
          <w:rtl/>
        </w:rPr>
        <w:t xml:space="preserve">החיבור </w:t>
      </w:r>
      <w:bookmarkStart w:id="52839" w:name="_ETM_Q84_328400"/>
      <w:bookmarkEnd w:id="52839"/>
      <w:r>
        <w:rPr>
          <w:rtl/>
        </w:rPr>
        <w:t xml:space="preserve">שלהם </w:t>
      </w:r>
      <w:bookmarkStart w:id="52840" w:name="_ETM_Q84_328609"/>
      <w:bookmarkEnd w:id="52840"/>
      <w:r>
        <w:rPr>
          <w:rtl/>
        </w:rPr>
        <w:t xml:space="preserve">כל </w:t>
      </w:r>
      <w:bookmarkStart w:id="52841" w:name="_ETM_Q84_328730"/>
      <w:bookmarkEnd w:id="52841"/>
      <w:r>
        <w:rPr>
          <w:rtl/>
        </w:rPr>
        <w:t xml:space="preserve">כך </w:t>
      </w:r>
      <w:bookmarkStart w:id="52842" w:name="_ETM_Q84_328909"/>
      <w:bookmarkEnd w:id="52842"/>
      <w:r>
        <w:rPr>
          <w:rtl/>
        </w:rPr>
        <w:t xml:space="preserve">עמוק </w:t>
      </w:r>
      <w:bookmarkStart w:id="52843" w:name="_ETM_Q84_329629"/>
      <w:bookmarkEnd w:id="52843"/>
      <w:r>
        <w:rPr>
          <w:rtl/>
        </w:rPr>
        <w:t>וחזק</w:t>
      </w:r>
      <w:r>
        <w:rPr>
          <w:rFonts w:hint="cs"/>
          <w:rtl/>
        </w:rPr>
        <w:t>,</w:t>
      </w:r>
      <w:r>
        <w:rPr>
          <w:rtl/>
        </w:rPr>
        <w:t xml:space="preserve"> </w:t>
      </w:r>
      <w:bookmarkStart w:id="52844" w:name="_ETM_Q84_330620"/>
      <w:bookmarkEnd w:id="52844"/>
      <w:r>
        <w:rPr>
          <w:rtl/>
        </w:rPr>
        <w:t xml:space="preserve">והם </w:t>
      </w:r>
      <w:bookmarkStart w:id="52845" w:name="_ETM_Q84_330860"/>
      <w:bookmarkEnd w:id="52845"/>
      <w:r>
        <w:rPr>
          <w:rtl/>
        </w:rPr>
        <w:t xml:space="preserve">תמיד </w:t>
      </w:r>
      <w:bookmarkStart w:id="52846" w:name="_ETM_Q84_331129"/>
      <w:bookmarkEnd w:id="52846"/>
      <w:r>
        <w:rPr>
          <w:rtl/>
        </w:rPr>
        <w:t xml:space="preserve">שם </w:t>
      </w:r>
      <w:bookmarkStart w:id="52847" w:name="_ETM_Q84_331280"/>
      <w:bookmarkStart w:id="52848" w:name="_ETM_Q84_331549"/>
      <w:bookmarkEnd w:id="52847"/>
      <w:bookmarkEnd w:id="52848"/>
      <w:r>
        <w:rPr>
          <w:rFonts w:hint="cs"/>
          <w:rtl/>
        </w:rPr>
        <w:t xml:space="preserve">אחד </w:t>
      </w:r>
      <w:r>
        <w:rPr>
          <w:rtl/>
        </w:rPr>
        <w:t xml:space="preserve">בשביל </w:t>
      </w:r>
      <w:bookmarkStart w:id="52849" w:name="_ETM_Q84_331819"/>
      <w:bookmarkEnd w:id="52849"/>
      <w:r>
        <w:rPr>
          <w:rtl/>
        </w:rPr>
        <w:t>השני</w:t>
      </w:r>
      <w:r>
        <w:rPr>
          <w:rFonts w:hint="cs"/>
          <w:rtl/>
        </w:rPr>
        <w:t>.</w:t>
      </w:r>
      <w:r>
        <w:rPr>
          <w:rtl/>
        </w:rPr>
        <w:t xml:space="preserve"> </w:t>
      </w:r>
      <w:bookmarkStart w:id="52850" w:name="_ETM_Q84_332569"/>
      <w:bookmarkEnd w:id="52850"/>
      <w:r>
        <w:rPr>
          <w:rtl/>
        </w:rPr>
        <w:t xml:space="preserve">החיבור </w:t>
      </w:r>
      <w:bookmarkStart w:id="52851" w:name="_ETM_Q84_332989"/>
      <w:bookmarkEnd w:id="52851"/>
      <w:r>
        <w:rPr>
          <w:rtl/>
        </w:rPr>
        <w:t xml:space="preserve">לשורשים </w:t>
      </w:r>
      <w:bookmarkStart w:id="52852" w:name="_ETM_Q84_333470"/>
      <w:bookmarkEnd w:id="52852"/>
      <w:r>
        <w:rPr>
          <w:rtl/>
        </w:rPr>
        <w:t xml:space="preserve">המשפחתיים </w:t>
      </w:r>
      <w:bookmarkStart w:id="52853" w:name="_ETM_Q84_334040"/>
      <w:bookmarkEnd w:id="52853"/>
      <w:r>
        <w:rPr>
          <w:rtl/>
        </w:rPr>
        <w:t xml:space="preserve">היה </w:t>
      </w:r>
      <w:bookmarkStart w:id="52854" w:name="_ETM_Q84_334220"/>
      <w:bookmarkEnd w:id="52854"/>
      <w:r>
        <w:rPr>
          <w:rtl/>
        </w:rPr>
        <w:t xml:space="preserve">מאוד </w:t>
      </w:r>
      <w:bookmarkStart w:id="52855" w:name="_ETM_Q84_334459"/>
      <w:bookmarkEnd w:id="52855"/>
      <w:r>
        <w:rPr>
          <w:rtl/>
        </w:rPr>
        <w:t xml:space="preserve">משמעותי </w:t>
      </w:r>
      <w:bookmarkStart w:id="52856" w:name="_ETM_Q84_335030"/>
      <w:bookmarkEnd w:id="52856"/>
      <w:r>
        <w:rPr>
          <w:rtl/>
        </w:rPr>
        <w:t>עבורו</w:t>
      </w:r>
      <w:r>
        <w:rPr>
          <w:rFonts w:hint="cs"/>
          <w:rtl/>
        </w:rPr>
        <w:t>.</w:t>
      </w:r>
      <w:r>
        <w:rPr>
          <w:rtl/>
        </w:rPr>
        <w:t xml:space="preserve"> </w:t>
      </w:r>
      <w:bookmarkStart w:id="52857" w:name="_ETM_Q84_335900"/>
      <w:bookmarkEnd w:id="52857"/>
      <w:r>
        <w:rPr>
          <w:rtl/>
        </w:rPr>
        <w:t xml:space="preserve">הוא </w:t>
      </w:r>
      <w:bookmarkStart w:id="52858" w:name="_ETM_Q84_336019"/>
      <w:bookmarkEnd w:id="52858"/>
      <w:r>
        <w:rPr>
          <w:rtl/>
        </w:rPr>
        <w:t xml:space="preserve">בא </w:t>
      </w:r>
      <w:bookmarkStart w:id="52859" w:name="_ETM_Q84_336169"/>
      <w:bookmarkEnd w:id="52859"/>
      <w:r>
        <w:rPr>
          <w:rtl/>
        </w:rPr>
        <w:t xml:space="preserve">לידי </w:t>
      </w:r>
      <w:bookmarkStart w:id="52860" w:name="_ETM_Q84_336409"/>
      <w:bookmarkEnd w:id="52860"/>
      <w:r>
        <w:rPr>
          <w:rtl/>
        </w:rPr>
        <w:t xml:space="preserve">ביטוי </w:t>
      </w:r>
      <w:bookmarkStart w:id="52861" w:name="_ETM_Q84_336739"/>
      <w:bookmarkEnd w:id="52861"/>
      <w:r>
        <w:rPr>
          <w:rtl/>
        </w:rPr>
        <w:t xml:space="preserve">בקשר </w:t>
      </w:r>
      <w:bookmarkStart w:id="52862" w:name="_ETM_Q84_337159"/>
      <w:bookmarkEnd w:id="52862"/>
      <w:r>
        <w:rPr>
          <w:rtl/>
        </w:rPr>
        <w:t xml:space="preserve">המיוחד </w:t>
      </w:r>
      <w:bookmarkStart w:id="52863" w:name="_ETM_Q84_337549"/>
      <w:bookmarkEnd w:id="52863"/>
      <w:r>
        <w:rPr>
          <w:rtl/>
        </w:rPr>
        <w:t xml:space="preserve">שהיה </w:t>
      </w:r>
      <w:bookmarkStart w:id="52864" w:name="_ETM_Q84_337730"/>
      <w:bookmarkEnd w:id="52864"/>
      <w:r>
        <w:rPr>
          <w:rtl/>
        </w:rPr>
        <w:t xml:space="preserve">לו </w:t>
      </w:r>
      <w:bookmarkStart w:id="52865" w:name="_ETM_Q84_337819"/>
      <w:bookmarkEnd w:id="52865"/>
      <w:r>
        <w:rPr>
          <w:rtl/>
        </w:rPr>
        <w:t xml:space="preserve">עם </w:t>
      </w:r>
      <w:bookmarkStart w:id="52866" w:name="_ETM_Q84_337909"/>
      <w:bookmarkEnd w:id="52866"/>
      <w:r>
        <w:rPr>
          <w:rtl/>
        </w:rPr>
        <w:t xml:space="preserve">סבתא </w:t>
      </w:r>
      <w:bookmarkStart w:id="52867" w:name="_ETM_Q84_338299"/>
      <w:bookmarkEnd w:id="52867"/>
      <w:r>
        <w:rPr>
          <w:rtl/>
        </w:rPr>
        <w:t>חיה</w:t>
      </w:r>
      <w:r>
        <w:rPr>
          <w:rFonts w:hint="cs"/>
          <w:rtl/>
        </w:rPr>
        <w:t>,</w:t>
      </w:r>
      <w:r>
        <w:rPr>
          <w:rtl/>
        </w:rPr>
        <w:t xml:space="preserve"> </w:t>
      </w:r>
      <w:bookmarkStart w:id="52868" w:name="_ETM_Q84_338959"/>
      <w:bookmarkEnd w:id="52868"/>
      <w:r>
        <w:rPr>
          <w:rtl/>
        </w:rPr>
        <w:t xml:space="preserve">שהייתה </w:t>
      </w:r>
      <w:bookmarkStart w:id="52869" w:name="_ETM_Q84_339319"/>
      <w:bookmarkEnd w:id="52869"/>
      <w:r>
        <w:rPr>
          <w:rtl/>
        </w:rPr>
        <w:t xml:space="preserve">ניצולת </w:t>
      </w:r>
      <w:bookmarkStart w:id="52870" w:name="_ETM_Q84_339799"/>
      <w:bookmarkEnd w:id="52870"/>
      <w:r>
        <w:rPr>
          <w:rtl/>
        </w:rPr>
        <w:t>אושוויץ</w:t>
      </w:r>
      <w:r>
        <w:rPr>
          <w:rFonts w:hint="cs"/>
          <w:rtl/>
        </w:rPr>
        <w:t>.</w:t>
      </w:r>
      <w:r>
        <w:rPr>
          <w:rtl/>
        </w:rPr>
        <w:t xml:space="preserve"> </w:t>
      </w:r>
      <w:bookmarkStart w:id="52871" w:name="_ETM_Q84_340750"/>
      <w:bookmarkEnd w:id="52871"/>
      <w:r>
        <w:rPr>
          <w:rtl/>
        </w:rPr>
        <w:t xml:space="preserve">יוסי </w:t>
      </w:r>
      <w:bookmarkStart w:id="52872" w:name="_ETM_Q84_341169"/>
      <w:bookmarkEnd w:id="52872"/>
      <w:r>
        <w:rPr>
          <w:rtl/>
        </w:rPr>
        <w:t xml:space="preserve">הקפיד </w:t>
      </w:r>
      <w:bookmarkStart w:id="52873" w:name="_ETM_Q84_341500"/>
      <w:bookmarkEnd w:id="52873"/>
      <w:r>
        <w:rPr>
          <w:rtl/>
        </w:rPr>
        <w:t xml:space="preserve">להתקשר </w:t>
      </w:r>
      <w:bookmarkStart w:id="52874" w:name="_ETM_Q84_341980"/>
      <w:bookmarkEnd w:id="52874"/>
      <w:r>
        <w:rPr>
          <w:rtl/>
        </w:rPr>
        <w:t xml:space="preserve">אליה </w:t>
      </w:r>
      <w:bookmarkStart w:id="52875" w:name="_ETM_Q84_342190"/>
      <w:bookmarkEnd w:id="52875"/>
      <w:r>
        <w:rPr>
          <w:rtl/>
        </w:rPr>
        <w:t xml:space="preserve">בכל </w:t>
      </w:r>
      <w:bookmarkStart w:id="52876" w:name="_ETM_Q84_342490"/>
      <w:bookmarkEnd w:id="52876"/>
      <w:r>
        <w:rPr>
          <w:rtl/>
        </w:rPr>
        <w:t xml:space="preserve">יום </w:t>
      </w:r>
      <w:bookmarkStart w:id="52877" w:name="_ETM_Q84_342639"/>
      <w:bookmarkEnd w:id="52877"/>
      <w:r>
        <w:rPr>
          <w:rtl/>
        </w:rPr>
        <w:t xml:space="preserve">שישי </w:t>
      </w:r>
      <w:bookmarkStart w:id="52878" w:name="_ETM_Q84_343460"/>
      <w:bookmarkEnd w:id="52878"/>
      <w:r>
        <w:rPr>
          <w:rtl/>
        </w:rPr>
        <w:t xml:space="preserve">ממש </w:t>
      </w:r>
      <w:bookmarkStart w:id="52879" w:name="_ETM_Q84_343850"/>
      <w:bookmarkEnd w:id="52879"/>
      <w:r>
        <w:rPr>
          <w:rtl/>
        </w:rPr>
        <w:t xml:space="preserve">לפני </w:t>
      </w:r>
      <w:bookmarkStart w:id="52880" w:name="_ETM_Q84_344150"/>
      <w:bookmarkEnd w:id="52880"/>
      <w:r>
        <w:rPr>
          <w:rtl/>
        </w:rPr>
        <w:t xml:space="preserve">הדלקת </w:t>
      </w:r>
      <w:bookmarkStart w:id="52881" w:name="_ETM_Q84_344540"/>
      <w:bookmarkEnd w:id="52881"/>
      <w:r>
        <w:rPr>
          <w:rtl/>
        </w:rPr>
        <w:t>נרות</w:t>
      </w:r>
      <w:r>
        <w:rPr>
          <w:rFonts w:hint="cs"/>
          <w:rtl/>
        </w:rPr>
        <w:t>,</w:t>
      </w:r>
      <w:r>
        <w:rPr>
          <w:rtl/>
        </w:rPr>
        <w:t xml:space="preserve"> </w:t>
      </w:r>
      <w:bookmarkStart w:id="52882" w:name="_ETM_Q84_345510"/>
      <w:bookmarkEnd w:id="52882"/>
      <w:r>
        <w:rPr>
          <w:rtl/>
        </w:rPr>
        <w:t xml:space="preserve">וסבתא </w:t>
      </w:r>
      <w:bookmarkStart w:id="52883" w:name="_ETM_Q84_345989"/>
      <w:bookmarkEnd w:id="52883"/>
      <w:r>
        <w:rPr>
          <w:rtl/>
        </w:rPr>
        <w:t xml:space="preserve">חיה </w:t>
      </w:r>
      <w:bookmarkStart w:id="52884" w:name="_ETM_Q84_346290"/>
      <w:bookmarkEnd w:id="52884"/>
      <w:r>
        <w:rPr>
          <w:rtl/>
        </w:rPr>
        <w:t xml:space="preserve">הייתה </w:t>
      </w:r>
      <w:bookmarkStart w:id="52885" w:name="_ETM_Q84_346500"/>
      <w:bookmarkEnd w:id="52885"/>
      <w:r>
        <w:rPr>
          <w:rtl/>
        </w:rPr>
        <w:t xml:space="preserve">יושבת </w:t>
      </w:r>
      <w:bookmarkStart w:id="52886" w:name="_ETM_Q84_346980"/>
      <w:bookmarkEnd w:id="52886"/>
      <w:r>
        <w:rPr>
          <w:rtl/>
        </w:rPr>
        <w:t xml:space="preserve">ומחכה </w:t>
      </w:r>
      <w:bookmarkStart w:id="52887" w:name="_ETM_Q84_347370"/>
      <w:bookmarkEnd w:id="52887"/>
      <w:r>
        <w:rPr>
          <w:rtl/>
        </w:rPr>
        <w:t xml:space="preserve">לטלפון </w:t>
      </w:r>
      <w:bookmarkStart w:id="52888" w:name="_ETM_Q84_347879"/>
      <w:bookmarkEnd w:id="52888"/>
      <w:r>
        <w:rPr>
          <w:rtl/>
        </w:rPr>
        <w:t>ממנו</w:t>
      </w:r>
      <w:r>
        <w:rPr>
          <w:rFonts w:hint="cs"/>
          <w:rtl/>
        </w:rPr>
        <w:t>,</w:t>
      </w:r>
      <w:r>
        <w:rPr>
          <w:rtl/>
        </w:rPr>
        <w:t xml:space="preserve"> </w:t>
      </w:r>
      <w:bookmarkStart w:id="52889" w:name="_ETM_Q84_348540"/>
      <w:bookmarkEnd w:id="52889"/>
      <w:r>
        <w:rPr>
          <w:rtl/>
        </w:rPr>
        <w:t xml:space="preserve">ורק </w:t>
      </w:r>
      <w:bookmarkStart w:id="52890" w:name="_ETM_Q84_348959"/>
      <w:bookmarkEnd w:id="52890"/>
      <w:r>
        <w:rPr>
          <w:rtl/>
        </w:rPr>
        <w:t xml:space="preserve">אז </w:t>
      </w:r>
      <w:bookmarkStart w:id="52891" w:name="_ETM_Q84_349139"/>
      <w:bookmarkEnd w:id="52891"/>
      <w:r>
        <w:rPr>
          <w:rtl/>
        </w:rPr>
        <w:t xml:space="preserve">היא </w:t>
      </w:r>
      <w:bookmarkStart w:id="52892" w:name="_ETM_Q84_349200"/>
      <w:bookmarkEnd w:id="52892"/>
      <w:r>
        <w:rPr>
          <w:rtl/>
        </w:rPr>
        <w:t xml:space="preserve">הדליקה </w:t>
      </w:r>
      <w:bookmarkStart w:id="52893" w:name="_ETM_Q84_349500"/>
      <w:bookmarkEnd w:id="52893"/>
      <w:r>
        <w:rPr>
          <w:rtl/>
        </w:rPr>
        <w:t xml:space="preserve">את </w:t>
      </w:r>
      <w:bookmarkStart w:id="52894" w:name="_ETM_Q84_349590"/>
      <w:bookmarkEnd w:id="52894"/>
      <w:r>
        <w:rPr>
          <w:rtl/>
        </w:rPr>
        <w:t xml:space="preserve">נרות </w:t>
      </w:r>
      <w:bookmarkStart w:id="52895" w:name="_ETM_Q84_349860"/>
      <w:bookmarkEnd w:id="52895"/>
      <w:r>
        <w:rPr>
          <w:rtl/>
        </w:rPr>
        <w:t>השבת</w:t>
      </w:r>
      <w:r>
        <w:rPr>
          <w:rFonts w:hint="cs"/>
          <w:rtl/>
        </w:rPr>
        <w:t>.</w:t>
      </w:r>
      <w:r>
        <w:rPr>
          <w:rtl/>
        </w:rPr>
        <w:t xml:space="preserve"> </w:t>
      </w:r>
      <w:bookmarkStart w:id="52896" w:name="_ETM_Q84_350250"/>
      <w:bookmarkStart w:id="52897" w:name="_ETM_Q84_351360"/>
      <w:bookmarkStart w:id="52898" w:name="_ETM_Q84_351441"/>
      <w:bookmarkStart w:id="52899" w:name="_ETM_Q84_351516"/>
      <w:bookmarkStart w:id="52900" w:name="_ETM_Q84_351582"/>
      <w:bookmarkEnd w:id="52896"/>
      <w:bookmarkEnd w:id="52897"/>
      <w:bookmarkEnd w:id="52898"/>
      <w:bookmarkEnd w:id="52899"/>
      <w:bookmarkEnd w:id="52900"/>
      <w:r>
        <w:rPr>
          <w:rtl/>
        </w:rPr>
        <w:t xml:space="preserve">גם </w:t>
      </w:r>
      <w:bookmarkStart w:id="52901" w:name="_ETM_Q84_350400"/>
      <w:bookmarkEnd w:id="52901"/>
      <w:r>
        <w:rPr>
          <w:rtl/>
        </w:rPr>
        <w:t xml:space="preserve">עם </w:t>
      </w:r>
      <w:bookmarkStart w:id="52902" w:name="_ETM_Q84_350519"/>
      <w:bookmarkEnd w:id="52902"/>
      <w:r>
        <w:rPr>
          <w:rFonts w:hint="cs"/>
          <w:rtl/>
        </w:rPr>
        <w:t>ה</w:t>
      </w:r>
      <w:r>
        <w:rPr>
          <w:rtl/>
        </w:rPr>
        <w:t xml:space="preserve">משפחה </w:t>
      </w:r>
      <w:bookmarkStart w:id="52903" w:name="_ETM_Q84_350970"/>
      <w:bookmarkEnd w:id="52903"/>
      <w:r>
        <w:rPr>
          <w:rtl/>
        </w:rPr>
        <w:t xml:space="preserve">שלי </w:t>
      </w:r>
      <w:bookmarkStart w:id="52904" w:name="_ETM_Q84_351689"/>
      <w:bookmarkEnd w:id="52904"/>
      <w:r>
        <w:rPr>
          <w:rtl/>
        </w:rPr>
        <w:t xml:space="preserve">החיבור </w:t>
      </w:r>
      <w:bookmarkStart w:id="52905" w:name="_ETM_Q84_352110"/>
      <w:bookmarkEnd w:id="52905"/>
      <w:r>
        <w:rPr>
          <w:rtl/>
        </w:rPr>
        <w:t xml:space="preserve">של </w:t>
      </w:r>
      <w:bookmarkStart w:id="52906" w:name="_ETM_Q84_352260"/>
      <w:bookmarkEnd w:id="52906"/>
      <w:r>
        <w:rPr>
          <w:rtl/>
        </w:rPr>
        <w:t xml:space="preserve">יוסי </w:t>
      </w:r>
      <w:bookmarkStart w:id="52907" w:name="_ETM_Q84_353040"/>
      <w:bookmarkEnd w:id="52907"/>
      <w:r>
        <w:rPr>
          <w:rtl/>
        </w:rPr>
        <w:t xml:space="preserve">היה </w:t>
      </w:r>
      <w:bookmarkStart w:id="52908" w:name="_ETM_Q84_353280"/>
      <w:bookmarkEnd w:id="52908"/>
      <w:r>
        <w:rPr>
          <w:rtl/>
        </w:rPr>
        <w:t xml:space="preserve">חזק </w:t>
      </w:r>
      <w:bookmarkStart w:id="52909" w:name="_ETM_Q84_353669"/>
      <w:bookmarkEnd w:id="52909"/>
      <w:r>
        <w:rPr>
          <w:rtl/>
        </w:rPr>
        <w:t>ועמוק</w:t>
      </w:r>
      <w:r>
        <w:rPr>
          <w:rFonts w:hint="cs"/>
          <w:rtl/>
        </w:rPr>
        <w:t>.</w:t>
      </w:r>
      <w:bookmarkStart w:id="52910" w:name="_ETM_Q84_354419"/>
      <w:bookmarkEnd w:id="52910"/>
      <w:r>
        <w:rPr>
          <w:rFonts w:hint="cs"/>
          <w:rtl/>
        </w:rPr>
        <w:t xml:space="preserve"> </w:t>
      </w:r>
    </w:p>
    <w:p w:rsidR="005930C5" w:rsidRDefault="005930C5" w:rsidP="00EC0B26">
      <w:pPr>
        <w:rPr>
          <w:rtl/>
        </w:rPr>
      </w:pPr>
    </w:p>
    <w:p w:rsidR="005930C5" w:rsidRDefault="005930C5" w:rsidP="00EC0B26">
      <w:pPr>
        <w:rPr>
          <w:rtl/>
        </w:rPr>
      </w:pPr>
      <w:r>
        <w:rPr>
          <w:rtl/>
        </w:rPr>
        <w:t xml:space="preserve">זכיתי </w:t>
      </w:r>
      <w:bookmarkStart w:id="52911" w:name="_ETM_Q84_354840"/>
      <w:bookmarkEnd w:id="52911"/>
      <w:r>
        <w:rPr>
          <w:rFonts w:hint="cs"/>
          <w:rtl/>
        </w:rPr>
        <w:t>ל</w:t>
      </w:r>
      <w:r>
        <w:rPr>
          <w:rtl/>
        </w:rPr>
        <w:t xml:space="preserve">פקד </w:t>
      </w:r>
      <w:bookmarkStart w:id="52912" w:name="_ETM_Q84_355290"/>
      <w:bookmarkEnd w:id="52912"/>
      <w:r>
        <w:rPr>
          <w:rtl/>
        </w:rPr>
        <w:t xml:space="preserve">גם </w:t>
      </w:r>
      <w:bookmarkStart w:id="52913" w:name="_ETM_Q84_355819"/>
      <w:bookmarkEnd w:id="52913"/>
      <w:r>
        <w:rPr>
          <w:rtl/>
        </w:rPr>
        <w:t xml:space="preserve">על </w:t>
      </w:r>
      <w:bookmarkStart w:id="52914" w:name="_ETM_Q84_355969"/>
      <w:bookmarkStart w:id="52915" w:name="_ETM_Q84_356269"/>
      <w:bookmarkEnd w:id="52914"/>
      <w:bookmarkEnd w:id="52915"/>
      <w:r>
        <w:rPr>
          <w:rFonts w:hint="cs"/>
          <w:rtl/>
        </w:rPr>
        <w:t xml:space="preserve">אחד </w:t>
      </w:r>
      <w:r>
        <w:rPr>
          <w:rtl/>
        </w:rPr>
        <w:t xml:space="preserve">האחים </w:t>
      </w:r>
      <w:bookmarkStart w:id="52916" w:name="_ETM_Q84_356810"/>
      <w:bookmarkEnd w:id="52916"/>
      <w:r>
        <w:rPr>
          <w:rtl/>
        </w:rPr>
        <w:t xml:space="preserve">של </w:t>
      </w:r>
      <w:bookmarkStart w:id="52917" w:name="_ETM_Q84_357230"/>
      <w:bookmarkEnd w:id="52917"/>
      <w:r>
        <w:rPr>
          <w:rtl/>
        </w:rPr>
        <w:t>הדס</w:t>
      </w:r>
      <w:r>
        <w:rPr>
          <w:rFonts w:hint="cs"/>
          <w:rtl/>
        </w:rPr>
        <w:t>.</w:t>
      </w:r>
    </w:p>
    <w:p w:rsidR="005930C5" w:rsidRDefault="005930C5" w:rsidP="00EC0B26">
      <w:pPr>
        <w:rPr>
          <w:rtl/>
        </w:rPr>
      </w:pPr>
      <w:bookmarkStart w:id="52918" w:name="_ETM_Q84_358878"/>
      <w:bookmarkStart w:id="52919" w:name="_ETM_Q84_358983"/>
      <w:bookmarkStart w:id="52920" w:name="_ETM_Q84_359050"/>
      <w:bookmarkEnd w:id="52918"/>
      <w:bookmarkEnd w:id="52919"/>
      <w:bookmarkEnd w:id="52920"/>
    </w:p>
    <w:p w:rsidR="005930C5" w:rsidRDefault="005930C5" w:rsidP="00847250">
      <w:pPr>
        <w:rPr>
          <w:rtl/>
        </w:rPr>
      </w:pPr>
      <w:bookmarkStart w:id="52921" w:name="_ETM_Q84_359115"/>
      <w:bookmarkEnd w:id="52921"/>
      <w:r>
        <w:rPr>
          <w:rtl/>
        </w:rPr>
        <w:t xml:space="preserve"> </w:t>
      </w:r>
      <w:bookmarkStart w:id="52922" w:name="_ETM_Q84_359150"/>
      <w:bookmarkEnd w:id="52922"/>
      <w:r>
        <w:rPr>
          <w:rtl/>
        </w:rPr>
        <w:t xml:space="preserve">יוסי </w:t>
      </w:r>
      <w:bookmarkStart w:id="52923" w:name="_ETM_Q84_359450"/>
      <w:bookmarkEnd w:id="52923"/>
      <w:r>
        <w:rPr>
          <w:rtl/>
        </w:rPr>
        <w:t xml:space="preserve">התברך </w:t>
      </w:r>
      <w:bookmarkStart w:id="52924" w:name="_ETM_Q84_359810"/>
      <w:bookmarkEnd w:id="52924"/>
      <w:r>
        <w:rPr>
          <w:rtl/>
        </w:rPr>
        <w:t xml:space="preserve">בהמון </w:t>
      </w:r>
      <w:bookmarkStart w:id="52925" w:name="_ETM_Q84_360139"/>
      <w:bookmarkEnd w:id="52925"/>
      <w:r>
        <w:rPr>
          <w:rtl/>
        </w:rPr>
        <w:t xml:space="preserve">חברים </w:t>
      </w:r>
      <w:bookmarkStart w:id="52926" w:name="_ETM_Q84_360529"/>
      <w:bookmarkEnd w:id="52926"/>
      <w:r>
        <w:rPr>
          <w:rtl/>
        </w:rPr>
        <w:t xml:space="preserve">טובים </w:t>
      </w:r>
      <w:bookmarkStart w:id="52927" w:name="_ETM_Q84_360829"/>
      <w:bookmarkEnd w:id="52927"/>
      <w:r>
        <w:rPr>
          <w:rtl/>
        </w:rPr>
        <w:t xml:space="preserve">שאסף </w:t>
      </w:r>
      <w:bookmarkStart w:id="52928" w:name="_ETM_Q84_361219"/>
      <w:bookmarkEnd w:id="52928"/>
      <w:r>
        <w:rPr>
          <w:rtl/>
        </w:rPr>
        <w:t xml:space="preserve">במשך </w:t>
      </w:r>
      <w:bookmarkStart w:id="52929" w:name="_ETM_Q84_361579"/>
      <w:bookmarkEnd w:id="52929"/>
      <w:r>
        <w:rPr>
          <w:rtl/>
        </w:rPr>
        <w:t xml:space="preserve">החיים </w:t>
      </w:r>
      <w:bookmarkStart w:id="52930" w:name="_ETM_Q84_361909"/>
      <w:bookmarkEnd w:id="52930"/>
      <w:r>
        <w:rPr>
          <w:rtl/>
        </w:rPr>
        <w:t xml:space="preserve">בתחנות </w:t>
      </w:r>
      <w:bookmarkStart w:id="52931" w:name="_ETM_Q84_362299"/>
      <w:bookmarkEnd w:id="52931"/>
      <w:r>
        <w:rPr>
          <w:rtl/>
        </w:rPr>
        <w:t>חיי</w:t>
      </w:r>
      <w:r>
        <w:rPr>
          <w:rFonts w:hint="cs"/>
          <w:rtl/>
        </w:rPr>
        <w:t>ו</w:t>
      </w:r>
      <w:r>
        <w:rPr>
          <w:rtl/>
        </w:rPr>
        <w:t xml:space="preserve"> </w:t>
      </w:r>
      <w:bookmarkStart w:id="52932" w:name="_ETM_Q84_362510"/>
      <w:bookmarkEnd w:id="52932"/>
      <w:r>
        <w:rPr>
          <w:rtl/>
        </w:rPr>
        <w:t>השונות</w:t>
      </w:r>
      <w:r>
        <w:rPr>
          <w:rFonts w:hint="cs"/>
          <w:rtl/>
        </w:rPr>
        <w:t>, ו</w:t>
      </w:r>
      <w:bookmarkStart w:id="52933" w:name="_ETM_Q84_363290"/>
      <w:bookmarkEnd w:id="52933"/>
      <w:r>
        <w:rPr>
          <w:rtl/>
        </w:rPr>
        <w:t xml:space="preserve">הטביע </w:t>
      </w:r>
      <w:bookmarkStart w:id="52934" w:name="_ETM_Q84_363859"/>
      <w:bookmarkEnd w:id="52934"/>
      <w:r>
        <w:rPr>
          <w:rtl/>
        </w:rPr>
        <w:t xml:space="preserve">את </w:t>
      </w:r>
      <w:bookmarkStart w:id="52935" w:name="_ETM_Q84_363980"/>
      <w:bookmarkEnd w:id="52935"/>
      <w:r>
        <w:rPr>
          <w:rtl/>
        </w:rPr>
        <w:t xml:space="preserve">המושג </w:t>
      </w:r>
      <w:bookmarkStart w:id="52936" w:name="_ETM_Q84_364459"/>
      <w:bookmarkEnd w:id="52936"/>
      <w:r>
        <w:rPr>
          <w:rtl/>
        </w:rPr>
        <w:t xml:space="preserve">חבר </w:t>
      </w:r>
      <w:bookmarkStart w:id="52937" w:name="_ETM_Q84_364909"/>
      <w:bookmarkEnd w:id="52937"/>
      <w:r>
        <w:rPr>
          <w:rtl/>
        </w:rPr>
        <w:t>אח</w:t>
      </w:r>
      <w:r>
        <w:rPr>
          <w:rFonts w:hint="cs"/>
          <w:rtl/>
        </w:rPr>
        <w:t>,</w:t>
      </w:r>
      <w:r>
        <w:rPr>
          <w:rtl/>
        </w:rPr>
        <w:t xml:space="preserve"> </w:t>
      </w:r>
      <w:bookmarkStart w:id="52938" w:name="_ETM_Q84_365660"/>
      <w:bookmarkEnd w:id="52938"/>
      <w:r>
        <w:rPr>
          <w:rtl/>
        </w:rPr>
        <w:t xml:space="preserve">חבר </w:t>
      </w:r>
      <w:bookmarkStart w:id="52939" w:name="_ETM_Q84_366050"/>
      <w:bookmarkEnd w:id="52939"/>
      <w:r>
        <w:rPr>
          <w:rtl/>
        </w:rPr>
        <w:t xml:space="preserve">כזה </w:t>
      </w:r>
      <w:bookmarkStart w:id="52940" w:name="_ETM_Q84_366319"/>
      <w:bookmarkEnd w:id="52940"/>
      <w:r>
        <w:rPr>
          <w:rtl/>
        </w:rPr>
        <w:t xml:space="preserve">שבאמצע </w:t>
      </w:r>
      <w:bookmarkStart w:id="52941" w:name="_ETM_Q84_366860"/>
      <w:bookmarkEnd w:id="52941"/>
      <w:r>
        <w:rPr>
          <w:rtl/>
        </w:rPr>
        <w:t xml:space="preserve">הלילה </w:t>
      </w:r>
      <w:bookmarkStart w:id="52942" w:name="_ETM_Q84_367639"/>
      <w:bookmarkEnd w:id="52942"/>
      <w:r>
        <w:rPr>
          <w:rtl/>
        </w:rPr>
        <w:t xml:space="preserve">יגיע </w:t>
      </w:r>
      <w:bookmarkStart w:id="52943" w:name="_ETM_Q84_367970"/>
      <w:bookmarkEnd w:id="52943"/>
      <w:r>
        <w:rPr>
          <w:rtl/>
        </w:rPr>
        <w:t xml:space="preserve">לחלץ </w:t>
      </w:r>
      <w:bookmarkStart w:id="52944" w:name="_ETM_Q84_368360"/>
      <w:bookmarkEnd w:id="52944"/>
      <w:r>
        <w:rPr>
          <w:rtl/>
        </w:rPr>
        <w:t xml:space="preserve">אותך </w:t>
      </w:r>
      <w:bookmarkStart w:id="52945" w:name="_ETM_Q84_368599"/>
      <w:bookmarkEnd w:id="52945"/>
      <w:r>
        <w:rPr>
          <w:rtl/>
        </w:rPr>
        <w:t xml:space="preserve">מגשר </w:t>
      </w:r>
      <w:bookmarkStart w:id="52946" w:name="_ETM_Q84_368990"/>
      <w:bookmarkEnd w:id="52946"/>
      <w:r>
        <w:rPr>
          <w:rtl/>
        </w:rPr>
        <w:t>ב</w:t>
      </w:r>
      <w:r>
        <w:rPr>
          <w:rFonts w:hint="cs"/>
          <w:rtl/>
        </w:rPr>
        <w:t xml:space="preserve">ניו יורק, </w:t>
      </w:r>
      <w:bookmarkStart w:id="52947" w:name="_ETM_Q84_369139"/>
      <w:bookmarkStart w:id="52948" w:name="_ETM_Q84_369470"/>
      <w:bookmarkEnd w:id="52947"/>
      <w:bookmarkEnd w:id="52948"/>
      <w:r>
        <w:rPr>
          <w:rtl/>
        </w:rPr>
        <w:t xml:space="preserve">כזה </w:t>
      </w:r>
      <w:bookmarkStart w:id="52949" w:name="_ETM_Q84_369770"/>
      <w:bookmarkEnd w:id="52949"/>
      <w:r>
        <w:rPr>
          <w:rtl/>
        </w:rPr>
        <w:t xml:space="preserve">שיהפוך </w:t>
      </w:r>
      <w:bookmarkStart w:id="52950" w:name="_ETM_Q84_370639"/>
      <w:bookmarkEnd w:id="52950"/>
      <w:r>
        <w:rPr>
          <w:rtl/>
        </w:rPr>
        <w:t xml:space="preserve">את </w:t>
      </w:r>
      <w:bookmarkStart w:id="52951" w:name="_ETM_Q84_370819"/>
      <w:bookmarkEnd w:id="52951"/>
      <w:r>
        <w:rPr>
          <w:rtl/>
        </w:rPr>
        <w:t xml:space="preserve">העולם </w:t>
      </w:r>
      <w:bookmarkStart w:id="52952" w:name="_ETM_Q84_371150"/>
      <w:bookmarkEnd w:id="52952"/>
      <w:r>
        <w:rPr>
          <w:rtl/>
        </w:rPr>
        <w:t>בשבילך</w:t>
      </w:r>
      <w:r>
        <w:rPr>
          <w:rFonts w:hint="cs"/>
          <w:rtl/>
        </w:rPr>
        <w:t>.</w:t>
      </w:r>
      <w:r>
        <w:rPr>
          <w:rtl/>
        </w:rPr>
        <w:t xml:space="preserve"> </w:t>
      </w:r>
      <w:bookmarkStart w:id="52953" w:name="_ETM_Q84_372130"/>
      <w:bookmarkEnd w:id="52953"/>
      <w:r>
        <w:rPr>
          <w:rtl/>
        </w:rPr>
        <w:t xml:space="preserve">מובן </w:t>
      </w:r>
      <w:bookmarkStart w:id="52954" w:name="_ETM_Q84_372460"/>
      <w:bookmarkEnd w:id="52954"/>
      <w:r>
        <w:rPr>
          <w:rtl/>
        </w:rPr>
        <w:t xml:space="preserve">שכזה </w:t>
      </w:r>
      <w:bookmarkStart w:id="52955" w:name="_ETM_Q84_372820"/>
      <w:bookmarkEnd w:id="52955"/>
      <w:r>
        <w:rPr>
          <w:rtl/>
        </w:rPr>
        <w:t>חבר</w:t>
      </w:r>
      <w:r>
        <w:rPr>
          <w:rFonts w:hint="cs"/>
          <w:rtl/>
        </w:rPr>
        <w:t xml:space="preserve"> אח היה</w:t>
      </w:r>
      <w:r>
        <w:rPr>
          <w:rtl/>
        </w:rPr>
        <w:t xml:space="preserve"> </w:t>
      </w:r>
      <w:bookmarkStart w:id="52956" w:name="_ETM_Q84_373540"/>
      <w:bookmarkEnd w:id="52956"/>
      <w:r>
        <w:rPr>
          <w:rtl/>
        </w:rPr>
        <w:t xml:space="preserve">גם </w:t>
      </w:r>
      <w:bookmarkStart w:id="52957" w:name="_ETM_Q84_373720"/>
      <w:bookmarkEnd w:id="52957"/>
      <w:r>
        <w:rPr>
          <w:rtl/>
        </w:rPr>
        <w:t xml:space="preserve">יוסי </w:t>
      </w:r>
      <w:bookmarkStart w:id="52958" w:name="_ETM_Q84_373990"/>
      <w:bookmarkEnd w:id="52958"/>
      <w:r>
        <w:rPr>
          <w:rtl/>
        </w:rPr>
        <w:t xml:space="preserve">עצמו </w:t>
      </w:r>
      <w:bookmarkStart w:id="52959" w:name="_ETM_Q84_374350"/>
      <w:bookmarkEnd w:id="52959"/>
      <w:r>
        <w:rPr>
          <w:rtl/>
        </w:rPr>
        <w:t>לחבריו</w:t>
      </w:r>
      <w:r>
        <w:rPr>
          <w:rFonts w:hint="cs"/>
          <w:rtl/>
        </w:rPr>
        <w:t>.</w:t>
      </w:r>
      <w:r>
        <w:rPr>
          <w:rtl/>
        </w:rPr>
        <w:t xml:space="preserve"> </w:t>
      </w:r>
      <w:bookmarkStart w:id="52960" w:name="_ETM_Q84_375190"/>
      <w:bookmarkEnd w:id="52960"/>
      <w:r>
        <w:rPr>
          <w:rtl/>
        </w:rPr>
        <w:t xml:space="preserve">אני </w:t>
      </w:r>
      <w:bookmarkStart w:id="52961" w:name="_ETM_Q84_375460"/>
      <w:bookmarkEnd w:id="52961"/>
      <w:r>
        <w:rPr>
          <w:rtl/>
        </w:rPr>
        <w:t xml:space="preserve">מרגישה </w:t>
      </w:r>
      <w:bookmarkStart w:id="52962" w:name="_ETM_Q84_375880"/>
      <w:bookmarkEnd w:id="52962"/>
      <w:r>
        <w:rPr>
          <w:rtl/>
        </w:rPr>
        <w:t xml:space="preserve">זכות </w:t>
      </w:r>
      <w:bookmarkStart w:id="52963" w:name="_ETM_Q84_376210"/>
      <w:bookmarkEnd w:id="52963"/>
      <w:r>
        <w:rPr>
          <w:rtl/>
        </w:rPr>
        <w:t xml:space="preserve">ענקית </w:t>
      </w:r>
      <w:bookmarkStart w:id="52964" w:name="_ETM_Q84_377020"/>
      <w:bookmarkEnd w:id="52964"/>
      <w:r>
        <w:rPr>
          <w:rtl/>
        </w:rPr>
        <w:t xml:space="preserve">שזכינו </w:t>
      </w:r>
      <w:bookmarkStart w:id="52965" w:name="_ETM_Q84_377560"/>
      <w:bookmarkEnd w:id="52965"/>
      <w:r>
        <w:rPr>
          <w:rtl/>
        </w:rPr>
        <w:t xml:space="preserve">להקים </w:t>
      </w:r>
      <w:bookmarkStart w:id="52966" w:name="_ETM_Q84_377830"/>
      <w:bookmarkEnd w:id="52966"/>
      <w:r>
        <w:rPr>
          <w:rtl/>
        </w:rPr>
        <w:t xml:space="preserve">את </w:t>
      </w:r>
      <w:bookmarkStart w:id="52967" w:name="_ETM_Q84_377950"/>
      <w:bookmarkEnd w:id="52967"/>
      <w:r>
        <w:rPr>
          <w:rtl/>
        </w:rPr>
        <w:t xml:space="preserve">ביתנו </w:t>
      </w:r>
      <w:bookmarkStart w:id="52968" w:name="_ETM_Q84_378280"/>
      <w:bookmarkEnd w:id="52968"/>
      <w:r>
        <w:rPr>
          <w:rtl/>
        </w:rPr>
        <w:t xml:space="preserve">יחד </w:t>
      </w:r>
      <w:bookmarkStart w:id="52969" w:name="_ETM_Q84_378639"/>
      <w:bookmarkEnd w:id="52969"/>
      <w:r>
        <w:rPr>
          <w:rFonts w:hint="cs"/>
          <w:rtl/>
        </w:rPr>
        <w:t>ו</w:t>
      </w:r>
      <w:r>
        <w:rPr>
          <w:rtl/>
        </w:rPr>
        <w:t xml:space="preserve">שילדיי </w:t>
      </w:r>
      <w:bookmarkStart w:id="52970" w:name="_ETM_Q84_379600"/>
      <w:bookmarkEnd w:id="52970"/>
      <w:r>
        <w:rPr>
          <w:rtl/>
        </w:rPr>
        <w:t xml:space="preserve">זכו </w:t>
      </w:r>
      <w:bookmarkStart w:id="52971" w:name="_ETM_Q84_379930"/>
      <w:bookmarkEnd w:id="52971"/>
      <w:r>
        <w:rPr>
          <w:rtl/>
        </w:rPr>
        <w:t xml:space="preserve">לאבא </w:t>
      </w:r>
      <w:bookmarkStart w:id="52972" w:name="_ETM_Q84_380230"/>
      <w:bookmarkEnd w:id="52972"/>
      <w:r>
        <w:rPr>
          <w:rtl/>
        </w:rPr>
        <w:t>כזה</w:t>
      </w:r>
      <w:r>
        <w:rPr>
          <w:rFonts w:hint="cs"/>
          <w:rtl/>
        </w:rPr>
        <w:t>,</w:t>
      </w:r>
      <w:r>
        <w:rPr>
          <w:rtl/>
        </w:rPr>
        <w:t xml:space="preserve"> </w:t>
      </w:r>
      <w:bookmarkStart w:id="52973" w:name="_ETM_Q84_380500"/>
      <w:bookmarkEnd w:id="52973"/>
      <w:r>
        <w:rPr>
          <w:rtl/>
        </w:rPr>
        <w:t xml:space="preserve">גם </w:t>
      </w:r>
      <w:bookmarkStart w:id="52974" w:name="_ETM_Q84_380680"/>
      <w:bookmarkEnd w:id="52974"/>
      <w:r>
        <w:rPr>
          <w:rtl/>
        </w:rPr>
        <w:t xml:space="preserve">במחיר </w:t>
      </w:r>
      <w:bookmarkStart w:id="52975" w:name="_ETM_Q84_381070"/>
      <w:bookmarkEnd w:id="52975"/>
      <w:r>
        <w:rPr>
          <w:rtl/>
        </w:rPr>
        <w:t xml:space="preserve">הכואב </w:t>
      </w:r>
      <w:bookmarkStart w:id="52976" w:name="_ETM_Q84_381889"/>
      <w:bookmarkEnd w:id="52976"/>
      <w:r>
        <w:rPr>
          <w:rtl/>
        </w:rPr>
        <w:t xml:space="preserve">שקיבלנו </w:t>
      </w:r>
      <w:bookmarkStart w:id="52977" w:name="_ETM_Q84_382459"/>
      <w:bookmarkEnd w:id="52977"/>
      <w:r>
        <w:rPr>
          <w:rtl/>
        </w:rPr>
        <w:t xml:space="preserve">אותו </w:t>
      </w:r>
      <w:bookmarkStart w:id="52978" w:name="_ETM_Q84_382580"/>
      <w:bookmarkEnd w:id="52978"/>
      <w:r>
        <w:rPr>
          <w:rtl/>
        </w:rPr>
        <w:t xml:space="preserve">לזמן </w:t>
      </w:r>
      <w:bookmarkStart w:id="52979" w:name="_ETM_Q84_382910"/>
      <w:bookmarkEnd w:id="52979"/>
      <w:r>
        <w:rPr>
          <w:rtl/>
        </w:rPr>
        <w:t xml:space="preserve">כל </w:t>
      </w:r>
      <w:bookmarkStart w:id="52980" w:name="_ETM_Q84_383000"/>
      <w:bookmarkEnd w:id="52980"/>
      <w:r>
        <w:rPr>
          <w:rtl/>
        </w:rPr>
        <w:t xml:space="preserve">כך </w:t>
      </w:r>
      <w:bookmarkStart w:id="52981" w:name="_ETM_Q84_383150"/>
      <w:bookmarkEnd w:id="52981"/>
      <w:r>
        <w:rPr>
          <w:rtl/>
        </w:rPr>
        <w:t>מוגבל</w:t>
      </w:r>
      <w:r>
        <w:rPr>
          <w:rFonts w:hint="cs"/>
          <w:rtl/>
        </w:rPr>
        <w:t>.</w:t>
      </w:r>
    </w:p>
    <w:p w:rsidR="005930C5" w:rsidRDefault="005930C5" w:rsidP="00EC0B26">
      <w:pPr>
        <w:rPr>
          <w:rtl/>
        </w:rPr>
      </w:pPr>
      <w:bookmarkStart w:id="52982" w:name="_ETM_Q84_381545"/>
      <w:bookmarkStart w:id="52983" w:name="_ETM_Q84_381621"/>
      <w:bookmarkEnd w:id="52982"/>
      <w:bookmarkEnd w:id="52983"/>
    </w:p>
    <w:p w:rsidR="005930C5" w:rsidRDefault="005930C5" w:rsidP="00847250">
      <w:pPr>
        <w:rPr>
          <w:rtl/>
        </w:rPr>
      </w:pPr>
      <w:bookmarkStart w:id="52984" w:name="_ETM_Q84_381703"/>
      <w:bookmarkStart w:id="52985" w:name="_ETM_Q84_381763"/>
      <w:bookmarkEnd w:id="52984"/>
      <w:bookmarkEnd w:id="52985"/>
      <w:r>
        <w:rPr>
          <w:rtl/>
        </w:rPr>
        <w:t xml:space="preserve"> </w:t>
      </w:r>
      <w:bookmarkStart w:id="52986" w:name="_ETM_Q84_383569"/>
      <w:bookmarkEnd w:id="52986"/>
      <w:r>
        <w:rPr>
          <w:rtl/>
        </w:rPr>
        <w:t>יוס</w:t>
      </w:r>
      <w:r>
        <w:rPr>
          <w:rFonts w:hint="cs"/>
          <w:rtl/>
        </w:rPr>
        <w:t>,</w:t>
      </w:r>
      <w:r>
        <w:rPr>
          <w:rtl/>
        </w:rPr>
        <w:t xml:space="preserve"> </w:t>
      </w:r>
      <w:bookmarkStart w:id="52987" w:name="_ETM_Q84_384360"/>
      <w:bookmarkEnd w:id="52987"/>
      <w:r>
        <w:rPr>
          <w:rtl/>
        </w:rPr>
        <w:t xml:space="preserve">אבא </w:t>
      </w:r>
      <w:bookmarkStart w:id="52988" w:name="_ETM_Q84_384659"/>
      <w:bookmarkEnd w:id="52988"/>
      <w:r>
        <w:rPr>
          <w:rtl/>
        </w:rPr>
        <w:t xml:space="preserve">אוהב </w:t>
      </w:r>
      <w:bookmarkStart w:id="52989" w:name="_ETM_Q84_385049"/>
      <w:bookmarkEnd w:id="52989"/>
      <w:r>
        <w:rPr>
          <w:rtl/>
        </w:rPr>
        <w:t>ואהוב</w:t>
      </w:r>
      <w:r>
        <w:rPr>
          <w:rFonts w:hint="cs"/>
          <w:rtl/>
        </w:rPr>
        <w:t xml:space="preserve">, אבא אכפתי, </w:t>
      </w:r>
      <w:bookmarkStart w:id="52990" w:name="_ETM_Q84_385590"/>
      <w:bookmarkStart w:id="52991" w:name="_ETM_Q84_386189"/>
      <w:bookmarkEnd w:id="52990"/>
      <w:bookmarkEnd w:id="52991"/>
      <w:r>
        <w:rPr>
          <w:rtl/>
        </w:rPr>
        <w:t>מחובר</w:t>
      </w:r>
      <w:r>
        <w:rPr>
          <w:rFonts w:hint="cs"/>
          <w:rtl/>
        </w:rPr>
        <w:t>,</w:t>
      </w:r>
      <w:r>
        <w:rPr>
          <w:rtl/>
        </w:rPr>
        <w:t xml:space="preserve"> </w:t>
      </w:r>
      <w:bookmarkStart w:id="52992" w:name="_ETM_Q84_386730"/>
      <w:bookmarkEnd w:id="52992"/>
      <w:r>
        <w:rPr>
          <w:rtl/>
        </w:rPr>
        <w:t xml:space="preserve">מעורב </w:t>
      </w:r>
      <w:bookmarkStart w:id="52993" w:name="_ETM_Q84_387120"/>
      <w:bookmarkEnd w:id="52993"/>
      <w:r>
        <w:rPr>
          <w:rtl/>
        </w:rPr>
        <w:t>ומתעניין</w:t>
      </w:r>
      <w:bookmarkStart w:id="52994" w:name="_ETM_Q84_387889"/>
      <w:bookmarkEnd w:id="52994"/>
      <w:r>
        <w:rPr>
          <w:rFonts w:hint="cs"/>
          <w:rtl/>
        </w:rPr>
        <w:t xml:space="preserve">; </w:t>
      </w:r>
      <w:r>
        <w:rPr>
          <w:rtl/>
        </w:rPr>
        <w:t xml:space="preserve">אבא </w:t>
      </w:r>
      <w:bookmarkStart w:id="52995" w:name="_ETM_Q84_388250"/>
      <w:bookmarkEnd w:id="52995"/>
      <w:r>
        <w:rPr>
          <w:rtl/>
        </w:rPr>
        <w:t xml:space="preserve">שהוא </w:t>
      </w:r>
      <w:bookmarkStart w:id="52996" w:name="_ETM_Q84_388520"/>
      <w:bookmarkEnd w:id="52996"/>
      <w:r>
        <w:rPr>
          <w:rFonts w:hint="cs"/>
          <w:rtl/>
        </w:rPr>
        <w:t>ע</w:t>
      </w:r>
      <w:r>
        <w:rPr>
          <w:rtl/>
        </w:rPr>
        <w:t>וגן</w:t>
      </w:r>
      <w:r>
        <w:rPr>
          <w:rFonts w:hint="cs"/>
          <w:rtl/>
        </w:rPr>
        <w:t xml:space="preserve">, שמתווה דרך </w:t>
      </w:r>
      <w:bookmarkStart w:id="52997" w:name="_ETM_Q84_389270"/>
      <w:bookmarkStart w:id="52998" w:name="_ETM_Q84_389720"/>
      <w:bookmarkStart w:id="52999" w:name="_ETM_Q84_390050"/>
      <w:bookmarkEnd w:id="52997"/>
      <w:bookmarkEnd w:id="52998"/>
      <w:bookmarkEnd w:id="52999"/>
      <w:r>
        <w:rPr>
          <w:rtl/>
        </w:rPr>
        <w:t xml:space="preserve">ונותן </w:t>
      </w:r>
      <w:bookmarkStart w:id="53000" w:name="_ETM_Q84_390470"/>
      <w:bookmarkEnd w:id="53000"/>
      <w:r>
        <w:rPr>
          <w:rtl/>
        </w:rPr>
        <w:t xml:space="preserve">תמיד </w:t>
      </w:r>
      <w:bookmarkStart w:id="53001" w:name="_ETM_Q84_390740"/>
      <w:bookmarkEnd w:id="53001"/>
      <w:r>
        <w:rPr>
          <w:rtl/>
        </w:rPr>
        <w:t xml:space="preserve">את </w:t>
      </w:r>
      <w:bookmarkStart w:id="53002" w:name="_ETM_Q84_390800"/>
      <w:bookmarkEnd w:id="53002"/>
      <w:r>
        <w:rPr>
          <w:rtl/>
        </w:rPr>
        <w:t xml:space="preserve">העצות </w:t>
      </w:r>
      <w:bookmarkStart w:id="53003" w:name="_ETM_Q84_391160"/>
      <w:bookmarkEnd w:id="53003"/>
      <w:r>
        <w:rPr>
          <w:rtl/>
        </w:rPr>
        <w:t xml:space="preserve">הכי </w:t>
      </w:r>
      <w:bookmarkStart w:id="53004" w:name="_ETM_Q84_391370"/>
      <w:bookmarkEnd w:id="53004"/>
      <w:r>
        <w:rPr>
          <w:rtl/>
        </w:rPr>
        <w:t>טובות</w:t>
      </w:r>
      <w:r>
        <w:rPr>
          <w:rFonts w:hint="cs"/>
          <w:rtl/>
        </w:rPr>
        <w:t>;</w:t>
      </w:r>
      <w:r>
        <w:rPr>
          <w:rtl/>
        </w:rPr>
        <w:t xml:space="preserve"> </w:t>
      </w:r>
      <w:bookmarkStart w:id="53005" w:name="_ETM_Q84_391790"/>
      <w:bookmarkEnd w:id="53005"/>
      <w:r>
        <w:rPr>
          <w:rtl/>
        </w:rPr>
        <w:t xml:space="preserve">אבא </w:t>
      </w:r>
      <w:bookmarkStart w:id="53006" w:name="_ETM_Q84_392000"/>
      <w:bookmarkEnd w:id="53006"/>
      <w:r>
        <w:rPr>
          <w:rtl/>
        </w:rPr>
        <w:t xml:space="preserve">מצחיק </w:t>
      </w:r>
      <w:bookmarkStart w:id="53007" w:name="_ETM_Q84_392900"/>
      <w:bookmarkStart w:id="53008" w:name="_ETM_Q84_393020"/>
      <w:bookmarkEnd w:id="53007"/>
      <w:bookmarkEnd w:id="53008"/>
      <w:r>
        <w:rPr>
          <w:rFonts w:hint="cs"/>
          <w:rtl/>
        </w:rPr>
        <w:t>ו</w:t>
      </w:r>
      <w:r>
        <w:rPr>
          <w:rtl/>
        </w:rPr>
        <w:t xml:space="preserve">מלא </w:t>
      </w:r>
      <w:bookmarkStart w:id="53009" w:name="_ETM_Q84_393230"/>
      <w:bookmarkEnd w:id="53009"/>
      <w:r>
        <w:rPr>
          <w:rtl/>
        </w:rPr>
        <w:t xml:space="preserve">שמחת </w:t>
      </w:r>
      <w:bookmarkStart w:id="53010" w:name="_ETM_Q84_393680"/>
      <w:bookmarkEnd w:id="53010"/>
      <w:r>
        <w:rPr>
          <w:rtl/>
        </w:rPr>
        <w:t>חיים</w:t>
      </w:r>
      <w:r>
        <w:rPr>
          <w:rFonts w:hint="cs"/>
          <w:rtl/>
        </w:rPr>
        <w:t>;</w:t>
      </w:r>
      <w:r>
        <w:rPr>
          <w:rtl/>
        </w:rPr>
        <w:t xml:space="preserve"> </w:t>
      </w:r>
      <w:bookmarkStart w:id="53011" w:name="_ETM_Q84_394489"/>
      <w:bookmarkEnd w:id="53011"/>
      <w:r>
        <w:rPr>
          <w:rtl/>
        </w:rPr>
        <w:t xml:space="preserve">אבא </w:t>
      </w:r>
      <w:bookmarkStart w:id="53012" w:name="_ETM_Q84_394730"/>
      <w:bookmarkEnd w:id="53012"/>
      <w:r>
        <w:rPr>
          <w:rtl/>
        </w:rPr>
        <w:t>ש</w:t>
      </w:r>
      <w:r>
        <w:rPr>
          <w:rFonts w:hint="cs"/>
          <w:rtl/>
        </w:rPr>
        <w:t>תמיד</w:t>
      </w:r>
      <w:r>
        <w:rPr>
          <w:rtl/>
        </w:rPr>
        <w:t xml:space="preserve"> </w:t>
      </w:r>
      <w:bookmarkStart w:id="53013" w:name="_ETM_Q84_395090"/>
      <w:bookmarkEnd w:id="53013"/>
      <w:r>
        <w:rPr>
          <w:rtl/>
        </w:rPr>
        <w:t>מסקר</w:t>
      </w:r>
      <w:r>
        <w:rPr>
          <w:rFonts w:hint="cs"/>
          <w:rtl/>
        </w:rPr>
        <w:t>ן</w:t>
      </w:r>
      <w:r>
        <w:rPr>
          <w:rtl/>
        </w:rPr>
        <w:t xml:space="preserve"> </w:t>
      </w:r>
      <w:bookmarkStart w:id="53014" w:name="_ETM_Q84_395659"/>
      <w:bookmarkEnd w:id="53014"/>
      <w:r>
        <w:rPr>
          <w:rFonts w:hint="cs"/>
          <w:rtl/>
        </w:rPr>
        <w:t>ו</w:t>
      </w:r>
      <w:r>
        <w:rPr>
          <w:rtl/>
        </w:rPr>
        <w:t xml:space="preserve">מעניין </w:t>
      </w:r>
      <w:bookmarkStart w:id="53015" w:name="_ETM_Q84_396019"/>
      <w:bookmarkEnd w:id="53015"/>
      <w:r>
        <w:rPr>
          <w:rtl/>
        </w:rPr>
        <w:t xml:space="preserve">לשמוע </w:t>
      </w:r>
      <w:bookmarkStart w:id="53016" w:name="_ETM_Q84_396349"/>
      <w:bookmarkEnd w:id="53016"/>
      <w:r>
        <w:rPr>
          <w:rtl/>
        </w:rPr>
        <w:t xml:space="preserve">מה </w:t>
      </w:r>
      <w:bookmarkStart w:id="53017" w:name="_ETM_Q84_396439"/>
      <w:bookmarkEnd w:id="53017"/>
      <w:r>
        <w:rPr>
          <w:rtl/>
        </w:rPr>
        <w:t xml:space="preserve">יש </w:t>
      </w:r>
      <w:bookmarkStart w:id="53018" w:name="_ETM_Q84_396529"/>
      <w:bookmarkEnd w:id="53018"/>
      <w:r>
        <w:rPr>
          <w:rtl/>
        </w:rPr>
        <w:t xml:space="preserve">לו </w:t>
      </w:r>
      <w:bookmarkStart w:id="53019" w:name="_ETM_Q84_396650"/>
      <w:bookmarkEnd w:id="53019"/>
      <w:r>
        <w:rPr>
          <w:rtl/>
        </w:rPr>
        <w:t>לומר</w:t>
      </w:r>
      <w:r>
        <w:rPr>
          <w:rFonts w:hint="cs"/>
          <w:rtl/>
        </w:rPr>
        <w:t>;</w:t>
      </w:r>
      <w:r>
        <w:rPr>
          <w:rtl/>
        </w:rPr>
        <w:t xml:space="preserve"> </w:t>
      </w:r>
      <w:bookmarkStart w:id="53020" w:name="_ETM_Q84_396889"/>
      <w:bookmarkEnd w:id="53020"/>
      <w:r>
        <w:rPr>
          <w:rtl/>
        </w:rPr>
        <w:t xml:space="preserve">אבא </w:t>
      </w:r>
      <w:bookmarkStart w:id="53021" w:name="_ETM_Q84_397040"/>
      <w:bookmarkEnd w:id="53021"/>
      <w:r>
        <w:rPr>
          <w:rtl/>
        </w:rPr>
        <w:t xml:space="preserve">שתמיד </w:t>
      </w:r>
      <w:bookmarkStart w:id="53022" w:name="_ETM_Q84_397370"/>
      <w:bookmarkEnd w:id="53022"/>
      <w:r>
        <w:rPr>
          <w:rtl/>
        </w:rPr>
        <w:t xml:space="preserve">שם </w:t>
      </w:r>
      <w:bookmarkStart w:id="53023" w:name="_ETM_Q84_397959"/>
      <w:bookmarkEnd w:id="53023"/>
      <w:r>
        <w:rPr>
          <w:rtl/>
        </w:rPr>
        <w:t xml:space="preserve">כדי </w:t>
      </w:r>
      <w:bookmarkStart w:id="53024" w:name="_ETM_Q84_398230"/>
      <w:bookmarkEnd w:id="53024"/>
      <w:r>
        <w:rPr>
          <w:rtl/>
        </w:rPr>
        <w:t xml:space="preserve">לעזור </w:t>
      </w:r>
      <w:bookmarkStart w:id="53025" w:name="_ETM_Q84_398560"/>
      <w:bookmarkEnd w:id="53025"/>
      <w:r>
        <w:rPr>
          <w:rtl/>
        </w:rPr>
        <w:t xml:space="preserve">בכל </w:t>
      </w:r>
      <w:bookmarkStart w:id="53026" w:name="_ETM_Q84_398859"/>
      <w:bookmarkEnd w:id="53026"/>
      <w:r>
        <w:rPr>
          <w:rtl/>
        </w:rPr>
        <w:t xml:space="preserve">מה </w:t>
      </w:r>
      <w:bookmarkStart w:id="53027" w:name="_ETM_Q84_398950"/>
      <w:bookmarkEnd w:id="53027"/>
      <w:r>
        <w:rPr>
          <w:rtl/>
        </w:rPr>
        <w:t>שצריך</w:t>
      </w:r>
      <w:r>
        <w:rPr>
          <w:rFonts w:hint="cs"/>
          <w:rtl/>
        </w:rPr>
        <w:t>,</w:t>
      </w:r>
      <w:r>
        <w:rPr>
          <w:rtl/>
        </w:rPr>
        <w:t xml:space="preserve"> </w:t>
      </w:r>
      <w:bookmarkStart w:id="53028" w:name="_ETM_Q84_399430"/>
      <w:bookmarkEnd w:id="53028"/>
      <w:r>
        <w:rPr>
          <w:rtl/>
        </w:rPr>
        <w:t>ש</w:t>
      </w:r>
      <w:bookmarkStart w:id="53029" w:name="_ETM_Q84_399579"/>
      <w:bookmarkEnd w:id="53029"/>
      <w:r>
        <w:rPr>
          <w:rtl/>
        </w:rPr>
        <w:t xml:space="preserve">לומד </w:t>
      </w:r>
      <w:bookmarkStart w:id="53030" w:name="_ETM_Q84_399790"/>
      <w:bookmarkEnd w:id="53030"/>
      <w:r>
        <w:rPr>
          <w:rtl/>
        </w:rPr>
        <w:t xml:space="preserve">איתך </w:t>
      </w:r>
      <w:bookmarkStart w:id="53031" w:name="_ETM_Q84_400060"/>
      <w:bookmarkEnd w:id="53031"/>
      <w:r>
        <w:rPr>
          <w:rtl/>
        </w:rPr>
        <w:t>למבחנים</w:t>
      </w:r>
      <w:r>
        <w:rPr>
          <w:rFonts w:hint="cs"/>
          <w:rtl/>
        </w:rPr>
        <w:t xml:space="preserve">, </w:t>
      </w:r>
      <w:bookmarkStart w:id="53032" w:name="_ETM_Q84_401244"/>
      <w:bookmarkEnd w:id="53032"/>
      <w:r>
        <w:rPr>
          <w:rFonts w:hint="cs"/>
          <w:rtl/>
        </w:rPr>
        <w:t>שכיף</w:t>
      </w:r>
      <w:r>
        <w:rPr>
          <w:rtl/>
        </w:rPr>
        <w:t xml:space="preserve"> </w:t>
      </w:r>
      <w:bookmarkStart w:id="53033" w:name="_ETM_Q84_401520"/>
      <w:bookmarkEnd w:id="53033"/>
      <w:r>
        <w:rPr>
          <w:rtl/>
        </w:rPr>
        <w:t xml:space="preserve">לנגן </w:t>
      </w:r>
      <w:bookmarkStart w:id="53034" w:name="_ETM_Q84_401940"/>
      <w:bookmarkEnd w:id="53034"/>
      <w:r>
        <w:rPr>
          <w:rtl/>
        </w:rPr>
        <w:t xml:space="preserve">איתו </w:t>
      </w:r>
      <w:bookmarkStart w:id="53035" w:name="_ETM_Q84_402120"/>
      <w:bookmarkEnd w:id="53035"/>
      <w:r>
        <w:rPr>
          <w:rtl/>
        </w:rPr>
        <w:t>בבית</w:t>
      </w:r>
      <w:r>
        <w:rPr>
          <w:rFonts w:hint="cs"/>
          <w:rtl/>
        </w:rPr>
        <w:t>,</w:t>
      </w:r>
      <w:r>
        <w:rPr>
          <w:rtl/>
        </w:rPr>
        <w:t xml:space="preserve"> </w:t>
      </w:r>
      <w:bookmarkStart w:id="53036" w:name="_ETM_Q84_402510"/>
      <w:bookmarkEnd w:id="53036"/>
      <w:r>
        <w:rPr>
          <w:rtl/>
        </w:rPr>
        <w:t>בט</w:t>
      </w:r>
      <w:r>
        <w:rPr>
          <w:rFonts w:hint="cs"/>
          <w:rtl/>
        </w:rPr>
        <w:t>ק</w:t>
      </w:r>
      <w:r>
        <w:rPr>
          <w:rtl/>
        </w:rPr>
        <w:t xml:space="preserve">סים </w:t>
      </w:r>
      <w:bookmarkStart w:id="53037" w:name="_ETM_Q84_402960"/>
      <w:bookmarkEnd w:id="53037"/>
      <w:r>
        <w:rPr>
          <w:rtl/>
        </w:rPr>
        <w:t xml:space="preserve">ובבתי </w:t>
      </w:r>
      <w:bookmarkStart w:id="53038" w:name="_ETM_Q84_403350"/>
      <w:bookmarkEnd w:id="53038"/>
      <w:r>
        <w:rPr>
          <w:rtl/>
        </w:rPr>
        <w:t>חולים</w:t>
      </w:r>
      <w:r>
        <w:rPr>
          <w:rFonts w:hint="cs"/>
          <w:rtl/>
        </w:rPr>
        <w:t>;</w:t>
      </w:r>
      <w:r>
        <w:rPr>
          <w:rtl/>
        </w:rPr>
        <w:t xml:space="preserve"> </w:t>
      </w:r>
      <w:bookmarkStart w:id="53039" w:name="_ETM_Q84_403680"/>
      <w:bookmarkEnd w:id="53039"/>
      <w:r>
        <w:rPr>
          <w:rtl/>
        </w:rPr>
        <w:t xml:space="preserve">אבא </w:t>
      </w:r>
      <w:bookmarkStart w:id="53040" w:name="_ETM_Q84_403860"/>
      <w:bookmarkEnd w:id="53040"/>
      <w:r>
        <w:rPr>
          <w:rtl/>
        </w:rPr>
        <w:t xml:space="preserve">שכיף </w:t>
      </w:r>
      <w:bookmarkStart w:id="53041" w:name="_ETM_Q84_404280"/>
      <w:bookmarkStart w:id="53042" w:name="_ETM_Q84_404640"/>
      <w:bookmarkEnd w:id="53041"/>
      <w:bookmarkEnd w:id="53042"/>
      <w:r>
        <w:rPr>
          <w:rFonts w:hint="cs"/>
          <w:rtl/>
        </w:rPr>
        <w:t xml:space="preserve">לטייל </w:t>
      </w:r>
      <w:r>
        <w:rPr>
          <w:rtl/>
        </w:rPr>
        <w:t xml:space="preserve">איתו </w:t>
      </w:r>
      <w:bookmarkStart w:id="53043" w:name="_ETM_Q84_405220"/>
      <w:bookmarkEnd w:id="53043"/>
      <w:r>
        <w:rPr>
          <w:rtl/>
        </w:rPr>
        <w:t xml:space="preserve">ולקפוץ </w:t>
      </w:r>
      <w:bookmarkStart w:id="53044" w:name="_ETM_Q84_405760"/>
      <w:bookmarkEnd w:id="53044"/>
      <w:r>
        <w:rPr>
          <w:rtl/>
        </w:rPr>
        <w:t>למ</w:t>
      </w:r>
      <w:r>
        <w:rPr>
          <w:rFonts w:hint="cs"/>
          <w:rtl/>
        </w:rPr>
        <w:t>עיינת; אבא</w:t>
      </w:r>
      <w:r>
        <w:rPr>
          <w:rtl/>
        </w:rPr>
        <w:t xml:space="preserve"> </w:t>
      </w:r>
      <w:bookmarkStart w:id="53045" w:name="_ETM_Q84_406390"/>
      <w:bookmarkEnd w:id="53045"/>
      <w:r>
        <w:rPr>
          <w:rtl/>
        </w:rPr>
        <w:t xml:space="preserve">שיודע </w:t>
      </w:r>
      <w:bookmarkStart w:id="53046" w:name="_ETM_Q84_406660"/>
      <w:bookmarkEnd w:id="53046"/>
      <w:r>
        <w:rPr>
          <w:rtl/>
        </w:rPr>
        <w:t xml:space="preserve">לתת </w:t>
      </w:r>
      <w:bookmarkStart w:id="53047" w:name="_ETM_Q84_406900"/>
      <w:bookmarkEnd w:id="53047"/>
      <w:r>
        <w:rPr>
          <w:rtl/>
        </w:rPr>
        <w:t xml:space="preserve">ביקורת </w:t>
      </w:r>
      <w:bookmarkStart w:id="53048" w:name="_ETM_Q84_407830"/>
      <w:bookmarkEnd w:id="53048"/>
      <w:r>
        <w:rPr>
          <w:rtl/>
        </w:rPr>
        <w:t xml:space="preserve">בצורה </w:t>
      </w:r>
      <w:bookmarkStart w:id="53049" w:name="_ETM_Q84_408280"/>
      <w:bookmarkEnd w:id="53049"/>
      <w:r>
        <w:rPr>
          <w:rtl/>
        </w:rPr>
        <w:t xml:space="preserve">עניינית </w:t>
      </w:r>
      <w:bookmarkStart w:id="53050" w:name="_ETM_Q84_408640"/>
      <w:bookmarkStart w:id="53051" w:name="_ETM_Q84_408700"/>
      <w:bookmarkEnd w:id="53050"/>
      <w:bookmarkEnd w:id="53051"/>
      <w:r>
        <w:rPr>
          <w:rFonts w:hint="cs"/>
          <w:rtl/>
        </w:rPr>
        <w:t>ו</w:t>
      </w:r>
      <w:r>
        <w:rPr>
          <w:rtl/>
        </w:rPr>
        <w:t>בונה</w:t>
      </w:r>
      <w:r>
        <w:rPr>
          <w:rFonts w:hint="cs"/>
          <w:rtl/>
        </w:rPr>
        <w:t>;</w:t>
      </w:r>
      <w:r>
        <w:rPr>
          <w:rtl/>
        </w:rPr>
        <w:t xml:space="preserve"> </w:t>
      </w:r>
      <w:bookmarkStart w:id="53052" w:name="_ETM_Q84_408970"/>
      <w:bookmarkEnd w:id="53052"/>
      <w:r>
        <w:rPr>
          <w:rtl/>
        </w:rPr>
        <w:t xml:space="preserve">אבא </w:t>
      </w:r>
      <w:bookmarkStart w:id="53053" w:name="_ETM_Q84_409150"/>
      <w:bookmarkEnd w:id="53053"/>
      <w:r>
        <w:rPr>
          <w:rtl/>
        </w:rPr>
        <w:t>שמצי</w:t>
      </w:r>
      <w:r>
        <w:rPr>
          <w:rFonts w:hint="cs"/>
          <w:rtl/>
        </w:rPr>
        <w:t>ב</w:t>
      </w:r>
      <w:r>
        <w:rPr>
          <w:rtl/>
        </w:rPr>
        <w:t xml:space="preserve"> </w:t>
      </w:r>
      <w:bookmarkStart w:id="53054" w:name="_ETM_Q84_409600"/>
      <w:bookmarkEnd w:id="53054"/>
      <w:r>
        <w:rPr>
          <w:rtl/>
        </w:rPr>
        <w:t>גבולות</w:t>
      </w:r>
      <w:r>
        <w:rPr>
          <w:rFonts w:hint="cs"/>
          <w:rtl/>
        </w:rPr>
        <w:t>,</w:t>
      </w:r>
      <w:r>
        <w:rPr>
          <w:rtl/>
        </w:rPr>
        <w:t xml:space="preserve"> </w:t>
      </w:r>
      <w:bookmarkStart w:id="53055" w:name="_ETM_Q84_409990"/>
      <w:bookmarkEnd w:id="53055"/>
      <w:r>
        <w:rPr>
          <w:rtl/>
        </w:rPr>
        <w:t xml:space="preserve">שדוחף </w:t>
      </w:r>
      <w:bookmarkStart w:id="53056" w:name="_ETM_Q84_410470"/>
      <w:bookmarkEnd w:id="53056"/>
      <w:r>
        <w:rPr>
          <w:rtl/>
        </w:rPr>
        <w:t xml:space="preserve">ולא </w:t>
      </w:r>
      <w:bookmarkStart w:id="53057" w:name="_ETM_Q84_410710"/>
      <w:bookmarkEnd w:id="53057"/>
      <w:r>
        <w:rPr>
          <w:rtl/>
        </w:rPr>
        <w:t>מוותר</w:t>
      </w:r>
      <w:r w:rsidR="00847250">
        <w:rPr>
          <w:rFonts w:hint="cs"/>
          <w:rtl/>
        </w:rPr>
        <w:t>;</w:t>
      </w:r>
      <w:r>
        <w:rPr>
          <w:rtl/>
        </w:rPr>
        <w:t xml:space="preserve"> </w:t>
      </w:r>
      <w:bookmarkStart w:id="53058" w:name="_ETM_Q84_411680"/>
      <w:bookmarkEnd w:id="53058"/>
      <w:r>
        <w:rPr>
          <w:rtl/>
        </w:rPr>
        <w:t xml:space="preserve">אבא </w:t>
      </w:r>
      <w:bookmarkStart w:id="53059" w:name="_ETM_Q84_411920"/>
      <w:bookmarkEnd w:id="53059"/>
      <w:r>
        <w:rPr>
          <w:rtl/>
        </w:rPr>
        <w:t>ש</w:t>
      </w:r>
      <w:bookmarkStart w:id="53060" w:name="_ETM_Q84_412069"/>
      <w:bookmarkEnd w:id="53060"/>
      <w:r>
        <w:rPr>
          <w:rtl/>
        </w:rPr>
        <w:t xml:space="preserve">מאמין </w:t>
      </w:r>
      <w:bookmarkStart w:id="53061" w:name="_ETM_Q84_412370"/>
      <w:bookmarkEnd w:id="53061"/>
      <w:r>
        <w:rPr>
          <w:rtl/>
        </w:rPr>
        <w:t xml:space="preserve">בך </w:t>
      </w:r>
      <w:bookmarkStart w:id="53062" w:name="_ETM_Q84_412670"/>
      <w:bookmarkEnd w:id="53062"/>
      <w:r>
        <w:rPr>
          <w:rtl/>
        </w:rPr>
        <w:t xml:space="preserve">ושמחזק </w:t>
      </w:r>
      <w:bookmarkStart w:id="53063" w:name="_ETM_Q84_413299"/>
      <w:bookmarkEnd w:id="53063"/>
      <w:r>
        <w:rPr>
          <w:rtl/>
        </w:rPr>
        <w:t xml:space="preserve">את </w:t>
      </w:r>
      <w:bookmarkStart w:id="53064" w:name="_ETM_Q84_413390"/>
      <w:bookmarkEnd w:id="53064"/>
      <w:r>
        <w:rPr>
          <w:rtl/>
        </w:rPr>
        <w:t xml:space="preserve">תחושת </w:t>
      </w:r>
      <w:bookmarkStart w:id="53065" w:name="_ETM_Q84_413719"/>
      <w:bookmarkEnd w:id="53065"/>
      <w:r>
        <w:rPr>
          <w:rtl/>
        </w:rPr>
        <w:t>המסוגלות</w:t>
      </w:r>
      <w:r>
        <w:rPr>
          <w:rFonts w:hint="cs"/>
          <w:rtl/>
        </w:rPr>
        <w:t>;</w:t>
      </w:r>
      <w:r>
        <w:rPr>
          <w:rtl/>
        </w:rPr>
        <w:t xml:space="preserve"> </w:t>
      </w:r>
      <w:bookmarkStart w:id="53066" w:name="_ETM_Q84_414799"/>
      <w:bookmarkEnd w:id="53066"/>
      <w:r>
        <w:rPr>
          <w:rtl/>
        </w:rPr>
        <w:t xml:space="preserve">אבא </w:t>
      </w:r>
      <w:bookmarkStart w:id="53067" w:name="_ETM_Q84_415069"/>
      <w:bookmarkEnd w:id="53067"/>
      <w:r>
        <w:rPr>
          <w:rtl/>
        </w:rPr>
        <w:t xml:space="preserve">שאף </w:t>
      </w:r>
      <w:bookmarkStart w:id="53068" w:name="_ETM_Q84_415310"/>
      <w:bookmarkEnd w:id="53068"/>
      <w:r>
        <w:rPr>
          <w:rtl/>
        </w:rPr>
        <w:t xml:space="preserve">שהיה </w:t>
      </w:r>
      <w:bookmarkStart w:id="53069" w:name="_ETM_Q84_415549"/>
      <w:bookmarkEnd w:id="53069"/>
      <w:r>
        <w:rPr>
          <w:rtl/>
        </w:rPr>
        <w:t xml:space="preserve">מאוד </w:t>
      </w:r>
      <w:bookmarkStart w:id="53070" w:name="_ETM_Q84_415879"/>
      <w:bookmarkEnd w:id="53070"/>
      <w:r>
        <w:rPr>
          <w:rtl/>
        </w:rPr>
        <w:t xml:space="preserve">עסוק </w:t>
      </w:r>
      <w:bookmarkStart w:id="53071" w:name="_ETM_Q84_416180"/>
      <w:bookmarkEnd w:id="53071"/>
      <w:r>
        <w:rPr>
          <w:rtl/>
        </w:rPr>
        <w:t xml:space="preserve">ועבד </w:t>
      </w:r>
      <w:bookmarkStart w:id="53072" w:name="_ETM_Q84_416480"/>
      <w:bookmarkEnd w:id="53072"/>
      <w:r>
        <w:rPr>
          <w:rtl/>
        </w:rPr>
        <w:t xml:space="preserve">שעות </w:t>
      </w:r>
      <w:bookmarkStart w:id="53073" w:name="_ETM_Q84_416749"/>
      <w:bookmarkEnd w:id="53073"/>
      <w:r>
        <w:rPr>
          <w:rtl/>
        </w:rPr>
        <w:t>רבות</w:t>
      </w:r>
      <w:r>
        <w:rPr>
          <w:rFonts w:hint="cs"/>
          <w:rtl/>
        </w:rPr>
        <w:t>,</w:t>
      </w:r>
      <w:r>
        <w:rPr>
          <w:rtl/>
        </w:rPr>
        <w:t xml:space="preserve"> </w:t>
      </w:r>
      <w:bookmarkStart w:id="53074" w:name="_ETM_Q84_417530"/>
      <w:bookmarkEnd w:id="53074"/>
      <w:r>
        <w:rPr>
          <w:rtl/>
        </w:rPr>
        <w:t xml:space="preserve">הקפיד </w:t>
      </w:r>
      <w:bookmarkStart w:id="53075" w:name="_ETM_Q84_417889"/>
      <w:bookmarkEnd w:id="53075"/>
      <w:r>
        <w:rPr>
          <w:rtl/>
        </w:rPr>
        <w:t xml:space="preserve">לשים </w:t>
      </w:r>
      <w:bookmarkStart w:id="53076" w:name="_ETM_Q84_418129"/>
      <w:bookmarkEnd w:id="53076"/>
      <w:r>
        <w:rPr>
          <w:rtl/>
        </w:rPr>
        <w:t xml:space="preserve">את </w:t>
      </w:r>
      <w:bookmarkStart w:id="53077" w:name="_ETM_Q84_418249"/>
      <w:bookmarkEnd w:id="53077"/>
      <w:r>
        <w:rPr>
          <w:rtl/>
        </w:rPr>
        <w:t xml:space="preserve">הטלפון </w:t>
      </w:r>
      <w:bookmarkStart w:id="53078" w:name="_ETM_Q84_418670"/>
      <w:bookmarkEnd w:id="53078"/>
      <w:r>
        <w:rPr>
          <w:rtl/>
        </w:rPr>
        <w:t xml:space="preserve">על </w:t>
      </w:r>
      <w:bookmarkStart w:id="53079" w:name="_ETM_Q84_418730"/>
      <w:bookmarkEnd w:id="53079"/>
      <w:r>
        <w:rPr>
          <w:rtl/>
        </w:rPr>
        <w:t xml:space="preserve">מצב </w:t>
      </w:r>
      <w:bookmarkStart w:id="53080" w:name="_ETM_Q84_419030"/>
      <w:bookmarkEnd w:id="53080"/>
      <w:r>
        <w:rPr>
          <w:rtl/>
        </w:rPr>
        <w:t xml:space="preserve">טיסה </w:t>
      </w:r>
      <w:bookmarkStart w:id="53081" w:name="_ETM_Q84_419359"/>
      <w:bookmarkEnd w:id="53081"/>
      <w:r>
        <w:rPr>
          <w:rtl/>
        </w:rPr>
        <w:t xml:space="preserve">בשעות </w:t>
      </w:r>
      <w:bookmarkStart w:id="53082" w:name="_ETM_Q84_419689"/>
      <w:bookmarkEnd w:id="53082"/>
      <w:r>
        <w:rPr>
          <w:rtl/>
        </w:rPr>
        <w:t>הערב</w:t>
      </w:r>
      <w:r>
        <w:rPr>
          <w:rFonts w:hint="cs"/>
          <w:rtl/>
        </w:rPr>
        <w:t>,</w:t>
      </w:r>
      <w:r>
        <w:rPr>
          <w:rtl/>
        </w:rPr>
        <w:t xml:space="preserve"> </w:t>
      </w:r>
      <w:bookmarkStart w:id="53083" w:name="_ETM_Q84_420550"/>
      <w:bookmarkEnd w:id="53083"/>
      <w:r>
        <w:rPr>
          <w:rtl/>
        </w:rPr>
        <w:t xml:space="preserve">להיות </w:t>
      </w:r>
      <w:bookmarkStart w:id="53084" w:name="_ETM_Q84_420850"/>
      <w:bookmarkEnd w:id="53084"/>
      <w:r>
        <w:rPr>
          <w:rtl/>
        </w:rPr>
        <w:t xml:space="preserve">שם </w:t>
      </w:r>
      <w:bookmarkStart w:id="53085" w:name="_ETM_Q84_421000"/>
      <w:bookmarkEnd w:id="53085"/>
      <w:r>
        <w:rPr>
          <w:rtl/>
        </w:rPr>
        <w:t xml:space="preserve">בשביל </w:t>
      </w:r>
      <w:bookmarkStart w:id="53086" w:name="_ETM_Q84_421300"/>
      <w:bookmarkEnd w:id="53086"/>
      <w:r>
        <w:rPr>
          <w:rtl/>
        </w:rPr>
        <w:t>הילדים</w:t>
      </w:r>
      <w:r>
        <w:rPr>
          <w:rFonts w:hint="cs"/>
          <w:rtl/>
        </w:rPr>
        <w:t>,</w:t>
      </w:r>
      <w:r>
        <w:rPr>
          <w:rtl/>
        </w:rPr>
        <w:t xml:space="preserve"> </w:t>
      </w:r>
      <w:bookmarkStart w:id="53087" w:name="_ETM_Q84_422170"/>
      <w:bookmarkEnd w:id="53087"/>
      <w:r>
        <w:rPr>
          <w:rtl/>
        </w:rPr>
        <w:t xml:space="preserve">לספר </w:t>
      </w:r>
      <w:bookmarkStart w:id="53088" w:name="_ETM_Q84_422590"/>
      <w:bookmarkEnd w:id="53088"/>
      <w:r>
        <w:rPr>
          <w:rtl/>
        </w:rPr>
        <w:t>סיפורים</w:t>
      </w:r>
      <w:r>
        <w:rPr>
          <w:rFonts w:hint="cs"/>
          <w:rtl/>
        </w:rPr>
        <w:t>,</w:t>
      </w:r>
      <w:r>
        <w:rPr>
          <w:rtl/>
        </w:rPr>
        <w:t xml:space="preserve"> </w:t>
      </w:r>
      <w:bookmarkStart w:id="53089" w:name="_ETM_Q84_423100"/>
      <w:bookmarkEnd w:id="53089"/>
      <w:r>
        <w:rPr>
          <w:rtl/>
        </w:rPr>
        <w:t xml:space="preserve">להשכיב </w:t>
      </w:r>
      <w:bookmarkStart w:id="53090" w:name="_ETM_Q84_423460"/>
      <w:bookmarkEnd w:id="53090"/>
      <w:r>
        <w:rPr>
          <w:rtl/>
        </w:rPr>
        <w:t xml:space="preserve">לישון </w:t>
      </w:r>
      <w:bookmarkStart w:id="53091" w:name="_ETM_Q84_424330"/>
      <w:bookmarkEnd w:id="53091"/>
      <w:r>
        <w:rPr>
          <w:rtl/>
        </w:rPr>
        <w:t xml:space="preserve">עם </w:t>
      </w:r>
      <w:bookmarkStart w:id="53092" w:name="_ETM_Q84_424480"/>
      <w:bookmarkEnd w:id="53092"/>
      <w:r>
        <w:rPr>
          <w:rtl/>
        </w:rPr>
        <w:t xml:space="preserve">טקס </w:t>
      </w:r>
      <w:bookmarkStart w:id="53093" w:name="_ETM_Q84_424810"/>
      <w:bookmarkEnd w:id="53093"/>
      <w:r>
        <w:rPr>
          <w:rtl/>
        </w:rPr>
        <w:t xml:space="preserve">ארוך </w:t>
      </w:r>
      <w:bookmarkStart w:id="53094" w:name="_ETM_Q84_425080"/>
      <w:bookmarkEnd w:id="53094"/>
      <w:r>
        <w:rPr>
          <w:rtl/>
        </w:rPr>
        <w:t xml:space="preserve">ומלא </w:t>
      </w:r>
      <w:bookmarkStart w:id="53095" w:name="_ETM_Q84_425350"/>
      <w:bookmarkEnd w:id="53095"/>
      <w:r>
        <w:rPr>
          <w:rtl/>
        </w:rPr>
        <w:t xml:space="preserve">בתפילות </w:t>
      </w:r>
      <w:bookmarkStart w:id="53096" w:name="_ETM_Q84_425890"/>
      <w:bookmarkEnd w:id="53096"/>
      <w:r>
        <w:rPr>
          <w:rtl/>
        </w:rPr>
        <w:t xml:space="preserve">ובשירים </w:t>
      </w:r>
      <w:bookmarkStart w:id="53097" w:name="_ETM_Q84_426340"/>
      <w:bookmarkEnd w:id="53097"/>
      <w:r>
        <w:rPr>
          <w:rtl/>
        </w:rPr>
        <w:t>רציניים</w:t>
      </w:r>
      <w:r>
        <w:rPr>
          <w:rFonts w:hint="cs"/>
          <w:rtl/>
        </w:rPr>
        <w:t>.</w:t>
      </w:r>
      <w:r>
        <w:rPr>
          <w:rtl/>
        </w:rPr>
        <w:t xml:space="preserve"> </w:t>
      </w:r>
      <w:bookmarkStart w:id="53098" w:name="_ETM_Q84_426910"/>
      <w:bookmarkStart w:id="53099" w:name="_ETM_Q84_427060"/>
      <w:bookmarkEnd w:id="53098"/>
      <w:bookmarkEnd w:id="53099"/>
      <w:r>
        <w:rPr>
          <w:rtl/>
        </w:rPr>
        <w:t xml:space="preserve">היו </w:t>
      </w:r>
      <w:bookmarkStart w:id="53100" w:name="_ETM_Q84_427210"/>
      <w:bookmarkEnd w:id="53100"/>
      <w:r>
        <w:rPr>
          <w:rtl/>
        </w:rPr>
        <w:t xml:space="preserve">לו </w:t>
      </w:r>
      <w:bookmarkStart w:id="53101" w:name="_ETM_Q84_427300"/>
      <w:bookmarkEnd w:id="53101"/>
      <w:r>
        <w:rPr>
          <w:rtl/>
        </w:rPr>
        <w:t xml:space="preserve">גם ניגונים </w:t>
      </w:r>
      <w:bookmarkStart w:id="53102" w:name="_ETM_Q84_428020"/>
      <w:bookmarkEnd w:id="53102"/>
      <w:r>
        <w:rPr>
          <w:rtl/>
        </w:rPr>
        <w:t xml:space="preserve">שהוא </w:t>
      </w:r>
      <w:bookmarkStart w:id="53103" w:name="_ETM_Q84_428260"/>
      <w:bookmarkEnd w:id="53103"/>
      <w:r>
        <w:rPr>
          <w:rtl/>
        </w:rPr>
        <w:t xml:space="preserve">עצמו </w:t>
      </w:r>
      <w:bookmarkStart w:id="53104" w:name="_ETM_Q84_428710"/>
      <w:bookmarkEnd w:id="53104"/>
      <w:r>
        <w:rPr>
          <w:rtl/>
        </w:rPr>
        <w:t>חיבר</w:t>
      </w:r>
      <w:r>
        <w:rPr>
          <w:rFonts w:hint="cs"/>
          <w:rtl/>
        </w:rPr>
        <w:t>,</w:t>
      </w:r>
      <w:r>
        <w:rPr>
          <w:rtl/>
        </w:rPr>
        <w:t xml:space="preserve"> </w:t>
      </w:r>
      <w:bookmarkStart w:id="53105" w:name="_ETM_Q84_429680"/>
      <w:bookmarkEnd w:id="53105"/>
      <w:r>
        <w:rPr>
          <w:rtl/>
        </w:rPr>
        <w:t xml:space="preserve">והוא </w:t>
      </w:r>
      <w:bookmarkStart w:id="53106" w:name="_ETM_Q84_429799"/>
      <w:bookmarkEnd w:id="53106"/>
      <w:r>
        <w:rPr>
          <w:rtl/>
        </w:rPr>
        <w:t xml:space="preserve">היה </w:t>
      </w:r>
      <w:bookmarkStart w:id="53107" w:name="_ETM_Q84_429919"/>
      <w:bookmarkEnd w:id="53107"/>
      <w:r>
        <w:rPr>
          <w:rtl/>
        </w:rPr>
        <w:t xml:space="preserve">מנגן </w:t>
      </w:r>
      <w:bookmarkStart w:id="53108" w:name="_ETM_Q84_430310"/>
      <w:bookmarkEnd w:id="53108"/>
      <w:r>
        <w:rPr>
          <w:rtl/>
        </w:rPr>
        <w:t>מדהים בכינור</w:t>
      </w:r>
      <w:r w:rsidR="00847250">
        <w:rPr>
          <w:rFonts w:hint="cs"/>
          <w:rtl/>
        </w:rPr>
        <w:t>,</w:t>
      </w:r>
      <w:r>
        <w:rPr>
          <w:rtl/>
        </w:rPr>
        <w:t xml:space="preserve"> </w:t>
      </w:r>
      <w:bookmarkStart w:id="53109" w:name="_ETM_Q84_431970"/>
      <w:bookmarkEnd w:id="53109"/>
      <w:r>
        <w:rPr>
          <w:rtl/>
        </w:rPr>
        <w:t xml:space="preserve">שירים </w:t>
      </w:r>
      <w:bookmarkStart w:id="53110" w:name="_ETM_Q84_432390"/>
      <w:bookmarkEnd w:id="53110"/>
      <w:r>
        <w:rPr>
          <w:rtl/>
        </w:rPr>
        <w:t xml:space="preserve">רציניים </w:t>
      </w:r>
      <w:bookmarkStart w:id="53111" w:name="_ETM_Q84_432930"/>
      <w:bookmarkEnd w:id="53111"/>
      <w:r>
        <w:rPr>
          <w:rtl/>
        </w:rPr>
        <w:t xml:space="preserve">ומצחיקים </w:t>
      </w:r>
      <w:bookmarkStart w:id="53112" w:name="_ETM_Q84_433530"/>
      <w:bookmarkEnd w:id="53112"/>
      <w:r>
        <w:rPr>
          <w:rtl/>
        </w:rPr>
        <w:t xml:space="preserve">ממילים </w:t>
      </w:r>
      <w:bookmarkStart w:id="53113" w:name="_ETM_Q84_433860"/>
      <w:bookmarkEnd w:id="53113"/>
      <w:r>
        <w:rPr>
          <w:rtl/>
        </w:rPr>
        <w:t xml:space="preserve">שהוא </w:t>
      </w:r>
      <w:bookmarkStart w:id="53114" w:name="_ETM_Q84_434040"/>
      <w:bookmarkEnd w:id="53114"/>
      <w:r>
        <w:rPr>
          <w:rtl/>
        </w:rPr>
        <w:t xml:space="preserve">המציא </w:t>
      </w:r>
      <w:bookmarkStart w:id="53115" w:name="_ETM_Q84_434310"/>
      <w:bookmarkEnd w:id="53115"/>
      <w:r>
        <w:rPr>
          <w:rtl/>
        </w:rPr>
        <w:t>ל</w:t>
      </w:r>
      <w:bookmarkStart w:id="53116" w:name="_ETM_Q84_434400"/>
      <w:bookmarkEnd w:id="53116"/>
      <w:r>
        <w:rPr>
          <w:rtl/>
        </w:rPr>
        <w:t xml:space="preserve">כל </w:t>
      </w:r>
      <w:bookmarkStart w:id="53117" w:name="_ETM_Q84_434550"/>
      <w:bookmarkEnd w:id="53117"/>
      <w:r>
        <w:rPr>
          <w:rtl/>
        </w:rPr>
        <w:t xml:space="preserve">מיני </w:t>
      </w:r>
      <w:bookmarkStart w:id="53118" w:name="_ETM_Q84_434760"/>
      <w:bookmarkEnd w:id="53118"/>
      <w:r>
        <w:rPr>
          <w:rtl/>
        </w:rPr>
        <w:t xml:space="preserve">מנגינות </w:t>
      </w:r>
      <w:bookmarkStart w:id="53119" w:name="_ETM_Q84_435210"/>
      <w:bookmarkEnd w:id="53119"/>
      <w:r>
        <w:rPr>
          <w:rtl/>
        </w:rPr>
        <w:t>וניגונים</w:t>
      </w:r>
      <w:r w:rsidR="00847250">
        <w:rPr>
          <w:rFonts w:hint="cs"/>
          <w:rtl/>
        </w:rPr>
        <w:t>;</w:t>
      </w:r>
      <w:r>
        <w:rPr>
          <w:rtl/>
        </w:rPr>
        <w:t xml:space="preserve"> </w:t>
      </w:r>
      <w:bookmarkStart w:id="53120" w:name="_ETM_Q84_435690"/>
      <w:bookmarkEnd w:id="53120"/>
      <w:r>
        <w:rPr>
          <w:rtl/>
        </w:rPr>
        <w:t xml:space="preserve">אבא </w:t>
      </w:r>
      <w:bookmarkStart w:id="53121" w:name="_ETM_Q84_436050"/>
      <w:bookmarkEnd w:id="53121"/>
      <w:r>
        <w:rPr>
          <w:rtl/>
        </w:rPr>
        <w:t xml:space="preserve">כזה </w:t>
      </w:r>
      <w:bookmarkStart w:id="53122" w:name="_ETM_Q84_436290"/>
      <w:bookmarkEnd w:id="53122"/>
      <w:r>
        <w:rPr>
          <w:rtl/>
        </w:rPr>
        <w:t>שתמיד</w:t>
      </w:r>
      <w:r>
        <w:rPr>
          <w:rFonts w:hint="cs"/>
          <w:rtl/>
        </w:rPr>
        <w:t>,</w:t>
      </w:r>
      <w:r>
        <w:rPr>
          <w:rtl/>
        </w:rPr>
        <w:t xml:space="preserve"> </w:t>
      </w:r>
      <w:bookmarkStart w:id="53123" w:name="_ETM_Q84_436740"/>
      <w:bookmarkEnd w:id="53123"/>
      <w:r>
        <w:rPr>
          <w:rtl/>
        </w:rPr>
        <w:t xml:space="preserve">לא </w:t>
      </w:r>
      <w:bookmarkStart w:id="53124" w:name="_ETM_Q84_436830"/>
      <w:bookmarkEnd w:id="53124"/>
      <w:r>
        <w:rPr>
          <w:rtl/>
        </w:rPr>
        <w:t xml:space="preserve">משנה </w:t>
      </w:r>
      <w:bookmarkStart w:id="53125" w:name="_ETM_Q84_437220"/>
      <w:bookmarkEnd w:id="53125"/>
      <w:r>
        <w:rPr>
          <w:rtl/>
        </w:rPr>
        <w:t>מה</w:t>
      </w:r>
      <w:r>
        <w:rPr>
          <w:rFonts w:hint="cs"/>
          <w:rtl/>
        </w:rPr>
        <w:t>,</w:t>
      </w:r>
      <w:r>
        <w:rPr>
          <w:rtl/>
        </w:rPr>
        <w:t xml:space="preserve"> </w:t>
      </w:r>
      <w:bookmarkStart w:id="53126" w:name="_ETM_Q84_437790"/>
      <w:bookmarkEnd w:id="53126"/>
      <w:r>
        <w:rPr>
          <w:rtl/>
        </w:rPr>
        <w:t xml:space="preserve">יישאר </w:t>
      </w:r>
      <w:bookmarkStart w:id="53127" w:name="_ETM_Q84_438089"/>
      <w:bookmarkEnd w:id="53127"/>
      <w:r>
        <w:rPr>
          <w:rtl/>
        </w:rPr>
        <w:t xml:space="preserve">איתך </w:t>
      </w:r>
      <w:bookmarkStart w:id="53128" w:name="_ETM_Q84_438360"/>
      <w:bookmarkEnd w:id="53128"/>
      <w:r>
        <w:rPr>
          <w:rtl/>
        </w:rPr>
        <w:t xml:space="preserve">בלב </w:t>
      </w:r>
      <w:bookmarkStart w:id="53129" w:name="_ETM_Q84_438660"/>
      <w:bookmarkEnd w:id="53129"/>
      <w:r>
        <w:rPr>
          <w:rtl/>
        </w:rPr>
        <w:t xml:space="preserve">ויהיה </w:t>
      </w:r>
      <w:bookmarkStart w:id="53130" w:name="_ETM_Q84_438839"/>
      <w:bookmarkEnd w:id="53130"/>
      <w:r>
        <w:rPr>
          <w:rtl/>
        </w:rPr>
        <w:t xml:space="preserve">חלק </w:t>
      </w:r>
      <w:bookmarkStart w:id="53131" w:name="_ETM_Q84_439110"/>
      <w:bookmarkEnd w:id="53131"/>
      <w:r>
        <w:rPr>
          <w:rtl/>
        </w:rPr>
        <w:t xml:space="preserve">ממי </w:t>
      </w:r>
      <w:bookmarkStart w:id="53132" w:name="_ETM_Q84_439290"/>
      <w:bookmarkEnd w:id="53132"/>
      <w:r>
        <w:rPr>
          <w:rtl/>
        </w:rPr>
        <w:t>שאתה</w:t>
      </w:r>
      <w:r>
        <w:rPr>
          <w:rFonts w:hint="cs"/>
          <w:rtl/>
        </w:rPr>
        <w:t>,</w:t>
      </w:r>
      <w:r>
        <w:rPr>
          <w:rtl/>
        </w:rPr>
        <w:t xml:space="preserve"> </w:t>
      </w:r>
      <w:bookmarkStart w:id="53133" w:name="_ETM_Q84_440070"/>
      <w:bookmarkEnd w:id="53133"/>
      <w:r>
        <w:rPr>
          <w:rtl/>
        </w:rPr>
        <w:t>ולבסוף</w:t>
      </w:r>
      <w:r>
        <w:rPr>
          <w:rFonts w:hint="cs"/>
          <w:rtl/>
        </w:rPr>
        <w:t>,</w:t>
      </w:r>
      <w:r>
        <w:rPr>
          <w:rtl/>
        </w:rPr>
        <w:t xml:space="preserve"> </w:t>
      </w:r>
      <w:bookmarkStart w:id="53134" w:name="_ETM_Q84_440640"/>
      <w:bookmarkEnd w:id="53134"/>
      <w:r>
        <w:rPr>
          <w:rtl/>
        </w:rPr>
        <w:t xml:space="preserve">בן </w:t>
      </w:r>
      <w:bookmarkStart w:id="53135" w:name="_ETM_Q84_440820"/>
      <w:bookmarkEnd w:id="53135"/>
      <w:r>
        <w:rPr>
          <w:rtl/>
        </w:rPr>
        <w:t xml:space="preserve">זוג </w:t>
      </w:r>
      <w:bookmarkStart w:id="53136" w:name="_ETM_Q84_441029"/>
      <w:bookmarkEnd w:id="53136"/>
      <w:r>
        <w:rPr>
          <w:rtl/>
        </w:rPr>
        <w:t>הכי</w:t>
      </w:r>
      <w:bookmarkStart w:id="53137" w:name="_ETM_Q84_441270"/>
      <w:bookmarkEnd w:id="53137"/>
      <w:r>
        <w:rPr>
          <w:rFonts w:hint="cs"/>
          <w:rtl/>
        </w:rPr>
        <w:t xml:space="preserve"> </w:t>
      </w:r>
      <w:r>
        <w:rPr>
          <w:rtl/>
        </w:rPr>
        <w:t xml:space="preserve">הכי </w:t>
      </w:r>
      <w:bookmarkStart w:id="53138" w:name="_ETM_Q84_441450"/>
      <w:bookmarkEnd w:id="53138"/>
      <w:r>
        <w:rPr>
          <w:rtl/>
        </w:rPr>
        <w:t xml:space="preserve">שאפשר </w:t>
      </w:r>
      <w:bookmarkStart w:id="53139" w:name="_ETM_Q84_441870"/>
      <w:bookmarkEnd w:id="53139"/>
      <w:r>
        <w:rPr>
          <w:rtl/>
        </w:rPr>
        <w:t>לבקש</w:t>
      </w:r>
      <w:bookmarkStart w:id="53140" w:name="_ETM_Q84_442320"/>
      <w:bookmarkEnd w:id="53140"/>
      <w:r>
        <w:rPr>
          <w:rFonts w:hint="cs"/>
          <w:rtl/>
        </w:rPr>
        <w:t xml:space="preserve"> </w:t>
      </w:r>
      <w:r>
        <w:rPr>
          <w:rFonts w:hint="eastAsia"/>
          <w:rtl/>
        </w:rPr>
        <w:t>–</w:t>
      </w:r>
      <w:r>
        <w:rPr>
          <w:rFonts w:hint="cs"/>
          <w:rtl/>
        </w:rPr>
        <w:t xml:space="preserve"> </w:t>
      </w:r>
      <w:r>
        <w:rPr>
          <w:rtl/>
        </w:rPr>
        <w:t xml:space="preserve">כך </w:t>
      </w:r>
      <w:bookmarkStart w:id="53141" w:name="_ETM_Q84_442500"/>
      <w:bookmarkEnd w:id="53141"/>
      <w:r>
        <w:rPr>
          <w:rtl/>
        </w:rPr>
        <w:t xml:space="preserve">כותבת </w:t>
      </w:r>
      <w:bookmarkStart w:id="53142" w:name="_ETM_Q84_442920"/>
      <w:bookmarkEnd w:id="53142"/>
      <w:r>
        <w:rPr>
          <w:rtl/>
        </w:rPr>
        <w:t>הדס</w:t>
      </w:r>
      <w:r>
        <w:rPr>
          <w:rFonts w:hint="cs"/>
          <w:rtl/>
        </w:rPr>
        <w:t>.</w:t>
      </w:r>
    </w:p>
    <w:p w:rsidR="005930C5" w:rsidRDefault="005930C5" w:rsidP="00EC0B26">
      <w:pPr>
        <w:rPr>
          <w:rtl/>
        </w:rPr>
      </w:pPr>
    </w:p>
    <w:p w:rsidR="005930C5" w:rsidRDefault="005930C5" w:rsidP="00847250">
      <w:pPr>
        <w:rPr>
          <w:rtl/>
        </w:rPr>
      </w:pPr>
      <w:r>
        <w:rPr>
          <w:rtl/>
        </w:rPr>
        <w:t xml:space="preserve"> </w:t>
      </w:r>
      <w:bookmarkStart w:id="53143" w:name="_ETM_Q84_444350"/>
      <w:bookmarkEnd w:id="53143"/>
      <w:r>
        <w:rPr>
          <w:rtl/>
        </w:rPr>
        <w:t xml:space="preserve">אין </w:t>
      </w:r>
      <w:bookmarkStart w:id="53144" w:name="_ETM_Q84_444560"/>
      <w:bookmarkEnd w:id="53144"/>
      <w:r>
        <w:rPr>
          <w:rtl/>
        </w:rPr>
        <w:t xml:space="preserve">מילים </w:t>
      </w:r>
      <w:bookmarkStart w:id="53145" w:name="_ETM_Q84_444830"/>
      <w:bookmarkEnd w:id="53145"/>
      <w:r>
        <w:rPr>
          <w:rtl/>
        </w:rPr>
        <w:t>שי</w:t>
      </w:r>
      <w:r>
        <w:rPr>
          <w:rFonts w:hint="cs"/>
          <w:rtl/>
        </w:rPr>
        <w:t>וכלו</w:t>
      </w:r>
      <w:r>
        <w:rPr>
          <w:rtl/>
        </w:rPr>
        <w:t xml:space="preserve"> </w:t>
      </w:r>
      <w:bookmarkStart w:id="53146" w:name="_ETM_Q84_445220"/>
      <w:bookmarkEnd w:id="53146"/>
      <w:r>
        <w:rPr>
          <w:rtl/>
        </w:rPr>
        <w:t xml:space="preserve">להביע </w:t>
      </w:r>
      <w:bookmarkStart w:id="53147" w:name="_ETM_Q84_445550"/>
      <w:bookmarkEnd w:id="53147"/>
      <w:r>
        <w:rPr>
          <w:rtl/>
        </w:rPr>
        <w:t xml:space="preserve">את </w:t>
      </w:r>
      <w:bookmarkStart w:id="53148" w:name="_ETM_Q84_445670"/>
      <w:bookmarkEnd w:id="53148"/>
      <w:r>
        <w:rPr>
          <w:rtl/>
        </w:rPr>
        <w:t xml:space="preserve">מה </w:t>
      </w:r>
      <w:bookmarkStart w:id="53149" w:name="_ETM_Q84_445820"/>
      <w:bookmarkEnd w:id="53149"/>
      <w:r>
        <w:rPr>
          <w:rtl/>
        </w:rPr>
        <w:t xml:space="preserve">שהיה </w:t>
      </w:r>
      <w:bookmarkStart w:id="53150" w:name="_ETM_Q84_446120"/>
      <w:bookmarkEnd w:id="53150"/>
      <w:r>
        <w:rPr>
          <w:rtl/>
        </w:rPr>
        <w:t>עבורי</w:t>
      </w:r>
      <w:r>
        <w:rPr>
          <w:rFonts w:hint="cs"/>
          <w:rtl/>
        </w:rPr>
        <w:t>.</w:t>
      </w:r>
      <w:r>
        <w:rPr>
          <w:rtl/>
        </w:rPr>
        <w:t xml:space="preserve"> </w:t>
      </w:r>
      <w:bookmarkStart w:id="53151" w:name="_ETM_Q84_446450"/>
      <w:bookmarkEnd w:id="53151"/>
      <w:r>
        <w:rPr>
          <w:rtl/>
        </w:rPr>
        <w:t xml:space="preserve">אני </w:t>
      </w:r>
      <w:bookmarkStart w:id="53152" w:name="_ETM_Q84_446630"/>
      <w:bookmarkEnd w:id="53152"/>
      <w:r>
        <w:rPr>
          <w:rtl/>
        </w:rPr>
        <w:t xml:space="preserve">כבר </w:t>
      </w:r>
      <w:bookmarkStart w:id="53153" w:name="_ETM_Q84_446870"/>
      <w:bookmarkEnd w:id="53153"/>
      <w:r>
        <w:rPr>
          <w:rtl/>
        </w:rPr>
        <w:t xml:space="preserve">כמעט </w:t>
      </w:r>
      <w:bookmarkStart w:id="53154" w:name="_ETM_Q84_447200"/>
      <w:bookmarkEnd w:id="53154"/>
      <w:r>
        <w:rPr>
          <w:rtl/>
        </w:rPr>
        <w:t xml:space="preserve">לא </w:t>
      </w:r>
      <w:bookmarkStart w:id="53155" w:name="_ETM_Q84_447290"/>
      <w:bookmarkEnd w:id="53155"/>
      <w:r>
        <w:rPr>
          <w:rtl/>
        </w:rPr>
        <w:t>זוכר</w:t>
      </w:r>
      <w:r>
        <w:rPr>
          <w:rFonts w:hint="cs"/>
          <w:rtl/>
        </w:rPr>
        <w:t>ת</w:t>
      </w:r>
      <w:r>
        <w:rPr>
          <w:rtl/>
        </w:rPr>
        <w:t xml:space="preserve"> </w:t>
      </w:r>
      <w:bookmarkStart w:id="53156" w:name="_ETM_Q84_447560"/>
      <w:bookmarkEnd w:id="53156"/>
      <w:r>
        <w:rPr>
          <w:rtl/>
        </w:rPr>
        <w:t xml:space="preserve">את </w:t>
      </w:r>
      <w:bookmarkStart w:id="53157" w:name="_ETM_Q84_447680"/>
      <w:bookmarkEnd w:id="53157"/>
      <w:r>
        <w:rPr>
          <w:rtl/>
        </w:rPr>
        <w:t xml:space="preserve">החיים </w:t>
      </w:r>
      <w:bookmarkStart w:id="53158" w:name="_ETM_Q84_447950"/>
      <w:bookmarkEnd w:id="53158"/>
      <w:r>
        <w:rPr>
          <w:rtl/>
        </w:rPr>
        <w:t>לפניו</w:t>
      </w:r>
      <w:r>
        <w:rPr>
          <w:rFonts w:hint="cs"/>
          <w:rtl/>
        </w:rPr>
        <w:t xml:space="preserve"> ומסרבת</w:t>
      </w:r>
      <w:r>
        <w:rPr>
          <w:rtl/>
        </w:rPr>
        <w:t xml:space="preserve"> </w:t>
      </w:r>
      <w:bookmarkStart w:id="53159" w:name="_ETM_Q84_449730"/>
      <w:bookmarkEnd w:id="53159"/>
      <w:r>
        <w:rPr>
          <w:rtl/>
        </w:rPr>
        <w:t xml:space="preserve">לקבל </w:t>
      </w:r>
      <w:bookmarkStart w:id="53160" w:name="_ETM_Q84_450029"/>
      <w:bookmarkEnd w:id="53160"/>
      <w:r>
        <w:rPr>
          <w:rtl/>
        </w:rPr>
        <w:t xml:space="preserve">את </w:t>
      </w:r>
      <w:bookmarkStart w:id="53161" w:name="_ETM_Q84_450089"/>
      <w:bookmarkEnd w:id="53161"/>
      <w:r>
        <w:rPr>
          <w:rtl/>
        </w:rPr>
        <w:t xml:space="preserve">החיים </w:t>
      </w:r>
      <w:bookmarkStart w:id="53162" w:name="_ETM_Q84_450330"/>
      <w:bookmarkEnd w:id="53162"/>
      <w:r>
        <w:rPr>
          <w:rtl/>
        </w:rPr>
        <w:t>בלעדיו</w:t>
      </w:r>
      <w:r w:rsidR="00847250">
        <w:rPr>
          <w:rFonts w:hint="cs"/>
          <w:rtl/>
        </w:rPr>
        <w:t>.</w:t>
      </w:r>
      <w:r>
        <w:rPr>
          <w:rtl/>
        </w:rPr>
        <w:t xml:space="preserve"> </w:t>
      </w:r>
      <w:bookmarkStart w:id="53163" w:name="_ETM_Q84_450930"/>
      <w:bookmarkEnd w:id="53163"/>
      <w:r>
        <w:rPr>
          <w:rtl/>
        </w:rPr>
        <w:t xml:space="preserve">אהבת </w:t>
      </w:r>
      <w:bookmarkStart w:id="53164" w:name="_ETM_Q84_451290"/>
      <w:bookmarkEnd w:id="53164"/>
      <w:r>
        <w:rPr>
          <w:rtl/>
        </w:rPr>
        <w:t>חיי</w:t>
      </w:r>
      <w:r>
        <w:rPr>
          <w:rFonts w:hint="cs"/>
          <w:rtl/>
        </w:rPr>
        <w:t>,</w:t>
      </w:r>
      <w:r>
        <w:rPr>
          <w:rtl/>
        </w:rPr>
        <w:t xml:space="preserve"> </w:t>
      </w:r>
      <w:bookmarkStart w:id="53165" w:name="_ETM_Q84_451650"/>
      <w:bookmarkEnd w:id="53165"/>
      <w:r>
        <w:rPr>
          <w:rtl/>
        </w:rPr>
        <w:t xml:space="preserve">המצפן </w:t>
      </w:r>
      <w:bookmarkStart w:id="53166" w:name="_ETM_Q84_452130"/>
      <w:bookmarkEnd w:id="53166"/>
      <w:r>
        <w:rPr>
          <w:rtl/>
        </w:rPr>
        <w:t>וה</w:t>
      </w:r>
      <w:r>
        <w:rPr>
          <w:rFonts w:hint="cs"/>
          <w:rtl/>
        </w:rPr>
        <w:t>ע</w:t>
      </w:r>
      <w:r>
        <w:rPr>
          <w:rtl/>
        </w:rPr>
        <w:t xml:space="preserve">וגן </w:t>
      </w:r>
      <w:bookmarkStart w:id="53167" w:name="_ETM_Q84_452550"/>
      <w:bookmarkEnd w:id="53167"/>
      <w:r>
        <w:rPr>
          <w:rtl/>
        </w:rPr>
        <w:t>שלי</w:t>
      </w:r>
      <w:r>
        <w:rPr>
          <w:rFonts w:hint="cs"/>
          <w:rtl/>
        </w:rPr>
        <w:t>.</w:t>
      </w:r>
      <w:r>
        <w:rPr>
          <w:rtl/>
        </w:rPr>
        <w:t xml:space="preserve"> </w:t>
      </w:r>
      <w:bookmarkStart w:id="53168" w:name="_ETM_Q84_453300"/>
      <w:bookmarkEnd w:id="53168"/>
      <w:r>
        <w:rPr>
          <w:rtl/>
        </w:rPr>
        <w:t xml:space="preserve">תחושת </w:t>
      </w:r>
      <w:bookmarkStart w:id="53169" w:name="_ETM_Q84_453749"/>
      <w:bookmarkEnd w:id="53169"/>
      <w:r>
        <w:rPr>
          <w:rFonts w:hint="cs"/>
          <w:rtl/>
        </w:rPr>
        <w:t>ה</w:t>
      </w:r>
      <w:r>
        <w:rPr>
          <w:rtl/>
        </w:rPr>
        <w:t xml:space="preserve">החמצה </w:t>
      </w:r>
      <w:bookmarkStart w:id="53170" w:name="_ETM_Q84_454259"/>
      <w:bookmarkEnd w:id="53170"/>
      <w:r>
        <w:rPr>
          <w:rtl/>
        </w:rPr>
        <w:t xml:space="preserve">שורפת </w:t>
      </w:r>
      <w:bookmarkStart w:id="53171" w:name="_ETM_Q84_454710"/>
      <w:bookmarkEnd w:id="53171"/>
      <w:r>
        <w:rPr>
          <w:rtl/>
        </w:rPr>
        <w:t xml:space="preserve">את </w:t>
      </w:r>
      <w:bookmarkStart w:id="53172" w:name="_ETM_Q84_454860"/>
      <w:bookmarkEnd w:id="53172"/>
      <w:r>
        <w:rPr>
          <w:rtl/>
        </w:rPr>
        <w:t>הלב</w:t>
      </w:r>
      <w:r>
        <w:rPr>
          <w:rFonts w:hint="cs"/>
          <w:rtl/>
        </w:rPr>
        <w:t>,</w:t>
      </w:r>
      <w:r>
        <w:rPr>
          <w:rtl/>
        </w:rPr>
        <w:t xml:space="preserve"> </w:t>
      </w:r>
      <w:bookmarkStart w:id="53173" w:name="_ETM_Q84_455039"/>
      <w:bookmarkEnd w:id="53173"/>
      <w:r>
        <w:rPr>
          <w:rFonts w:hint="cs"/>
          <w:rtl/>
        </w:rPr>
        <w:t>אך איתה</w:t>
      </w:r>
      <w:r>
        <w:rPr>
          <w:rtl/>
        </w:rPr>
        <w:t xml:space="preserve"> </w:t>
      </w:r>
      <w:bookmarkStart w:id="53174" w:name="_ETM_Q84_455400"/>
      <w:bookmarkEnd w:id="53174"/>
      <w:r>
        <w:rPr>
          <w:rtl/>
        </w:rPr>
        <w:t xml:space="preserve">גם </w:t>
      </w:r>
      <w:bookmarkStart w:id="53175" w:name="_ETM_Q84_455580"/>
      <w:bookmarkEnd w:id="53175"/>
      <w:r>
        <w:rPr>
          <w:rtl/>
        </w:rPr>
        <w:t xml:space="preserve">גאווה </w:t>
      </w:r>
      <w:bookmarkStart w:id="53176" w:name="_ETM_Q84_455909"/>
      <w:bookmarkEnd w:id="53176"/>
      <w:r>
        <w:rPr>
          <w:rtl/>
        </w:rPr>
        <w:t xml:space="preserve">עצומה </w:t>
      </w:r>
      <w:bookmarkStart w:id="53177" w:name="_ETM_Q84_456719"/>
      <w:bookmarkEnd w:id="53177"/>
      <w:r>
        <w:rPr>
          <w:rtl/>
        </w:rPr>
        <w:t xml:space="preserve">על </w:t>
      </w:r>
      <w:bookmarkStart w:id="53178" w:name="_ETM_Q84_456900"/>
      <w:bookmarkEnd w:id="53178"/>
      <w:r>
        <w:rPr>
          <w:rtl/>
        </w:rPr>
        <w:t xml:space="preserve">מי </w:t>
      </w:r>
      <w:bookmarkStart w:id="53179" w:name="_ETM_Q84_457020"/>
      <w:bookmarkEnd w:id="53179"/>
      <w:r>
        <w:rPr>
          <w:rtl/>
        </w:rPr>
        <w:t xml:space="preserve">שאתה </w:t>
      </w:r>
      <w:bookmarkStart w:id="53180" w:name="_ETM_Q84_457319"/>
      <w:bookmarkEnd w:id="53180"/>
      <w:r>
        <w:rPr>
          <w:rFonts w:hint="cs"/>
          <w:rtl/>
        </w:rPr>
        <w:t>ועל</w:t>
      </w:r>
      <w:r>
        <w:rPr>
          <w:rtl/>
        </w:rPr>
        <w:t xml:space="preserve"> </w:t>
      </w:r>
      <w:bookmarkStart w:id="53181" w:name="_ETM_Q84_457499"/>
      <w:bookmarkEnd w:id="53181"/>
      <w:r>
        <w:rPr>
          <w:rtl/>
        </w:rPr>
        <w:t xml:space="preserve">מה </w:t>
      </w:r>
      <w:bookmarkStart w:id="53182" w:name="_ETM_Q84_457620"/>
      <w:bookmarkEnd w:id="53182"/>
      <w:r>
        <w:rPr>
          <w:rtl/>
        </w:rPr>
        <w:t xml:space="preserve">שהספקת </w:t>
      </w:r>
      <w:bookmarkStart w:id="53183" w:name="_ETM_Q84_458159"/>
      <w:bookmarkEnd w:id="53183"/>
      <w:r>
        <w:rPr>
          <w:rtl/>
        </w:rPr>
        <w:t>לעשות</w:t>
      </w:r>
      <w:r>
        <w:rPr>
          <w:rFonts w:hint="cs"/>
          <w:rtl/>
        </w:rPr>
        <w:t>.</w:t>
      </w:r>
    </w:p>
    <w:p w:rsidR="005930C5" w:rsidRDefault="005930C5" w:rsidP="00EC0B26">
      <w:pPr>
        <w:rPr>
          <w:rtl/>
        </w:rPr>
      </w:pPr>
      <w:bookmarkStart w:id="53184" w:name="_ETM_Q84_457729"/>
      <w:bookmarkStart w:id="53185" w:name="_ETM_Q84_457821"/>
      <w:bookmarkStart w:id="53186" w:name="_ETM_Q84_457870"/>
      <w:bookmarkEnd w:id="53184"/>
      <w:bookmarkEnd w:id="53185"/>
      <w:bookmarkEnd w:id="53186"/>
    </w:p>
    <w:p w:rsidR="005930C5" w:rsidRDefault="005930C5" w:rsidP="00847250">
      <w:pPr>
        <w:rPr>
          <w:rtl/>
        </w:rPr>
      </w:pPr>
      <w:bookmarkStart w:id="53187" w:name="_ETM_Q84_457927"/>
      <w:bookmarkStart w:id="53188" w:name="_ETM_Q84_458520"/>
      <w:bookmarkEnd w:id="53187"/>
      <w:bookmarkEnd w:id="53188"/>
      <w:r>
        <w:rPr>
          <w:rtl/>
        </w:rPr>
        <w:t xml:space="preserve">אדוני </w:t>
      </w:r>
      <w:bookmarkStart w:id="53189" w:name="_ETM_Q84_458819"/>
      <w:bookmarkEnd w:id="53189"/>
      <w:r>
        <w:rPr>
          <w:rFonts w:hint="cs"/>
          <w:rtl/>
        </w:rPr>
        <w:t>ה</w:t>
      </w:r>
      <w:r>
        <w:rPr>
          <w:rtl/>
        </w:rPr>
        <w:t xml:space="preserve">יושב </w:t>
      </w:r>
      <w:bookmarkStart w:id="53190" w:name="_ETM_Q84_459060"/>
      <w:bookmarkEnd w:id="53190"/>
      <w:r>
        <w:rPr>
          <w:rFonts w:hint="cs"/>
          <w:rtl/>
        </w:rPr>
        <w:t>ב</w:t>
      </w:r>
      <w:r>
        <w:rPr>
          <w:rtl/>
        </w:rPr>
        <w:t>ראש</w:t>
      </w:r>
      <w:r>
        <w:rPr>
          <w:rFonts w:hint="cs"/>
          <w:rtl/>
        </w:rPr>
        <w:t>,</w:t>
      </w:r>
      <w:r>
        <w:rPr>
          <w:rtl/>
        </w:rPr>
        <w:t xml:space="preserve"> </w:t>
      </w:r>
      <w:bookmarkStart w:id="53191" w:name="_ETM_Q84_459779"/>
      <w:bookmarkEnd w:id="53191"/>
      <w:r>
        <w:rPr>
          <w:rFonts w:hint="cs"/>
          <w:rtl/>
        </w:rPr>
        <w:t xml:space="preserve">כאמור, </w:t>
      </w:r>
      <w:r>
        <w:rPr>
          <w:rtl/>
        </w:rPr>
        <w:t xml:space="preserve">יוסי </w:t>
      </w:r>
      <w:bookmarkStart w:id="53192" w:name="_ETM_Q84_460110"/>
      <w:bookmarkEnd w:id="53192"/>
      <w:r>
        <w:rPr>
          <w:rtl/>
        </w:rPr>
        <w:t>הרשקוביץ</w:t>
      </w:r>
      <w:bookmarkStart w:id="53193" w:name="_ETM_Q84_461430"/>
      <w:bookmarkEnd w:id="53193"/>
      <w:r>
        <w:rPr>
          <w:rtl/>
        </w:rPr>
        <w:t xml:space="preserve"> </w:t>
      </w:r>
      <w:bookmarkStart w:id="53194" w:name="_ETM_Q84_462419"/>
      <w:bookmarkEnd w:id="53194"/>
      <w:r>
        <w:rPr>
          <w:rtl/>
        </w:rPr>
        <w:t xml:space="preserve">נפל </w:t>
      </w:r>
      <w:bookmarkStart w:id="53195" w:name="_ETM_Q84_462930"/>
      <w:bookmarkEnd w:id="53195"/>
      <w:r>
        <w:rPr>
          <w:rtl/>
        </w:rPr>
        <w:t xml:space="preserve">בקרב </w:t>
      </w:r>
      <w:bookmarkStart w:id="53196" w:name="_ETM_Q84_463770"/>
      <w:bookmarkEnd w:id="53196"/>
      <w:r>
        <w:rPr>
          <w:rtl/>
        </w:rPr>
        <w:t xml:space="preserve">ברצועת </w:t>
      </w:r>
      <w:bookmarkStart w:id="53197" w:name="_ETM_Q84_464430"/>
      <w:bookmarkEnd w:id="53197"/>
      <w:r>
        <w:rPr>
          <w:rtl/>
        </w:rPr>
        <w:t>עזה</w:t>
      </w:r>
      <w:r>
        <w:rPr>
          <w:rFonts w:hint="cs"/>
          <w:rtl/>
        </w:rPr>
        <w:t>,</w:t>
      </w:r>
      <w:r>
        <w:rPr>
          <w:rtl/>
        </w:rPr>
        <w:t xml:space="preserve"> </w:t>
      </w:r>
      <w:bookmarkStart w:id="53198" w:name="_ETM_Q84_464699"/>
      <w:bookmarkEnd w:id="53198"/>
      <w:r>
        <w:rPr>
          <w:rtl/>
        </w:rPr>
        <w:t xml:space="preserve">בצפון </w:t>
      </w:r>
      <w:bookmarkStart w:id="53199" w:name="_ETM_Q84_465060"/>
      <w:bookmarkEnd w:id="53199"/>
      <w:r>
        <w:rPr>
          <w:rtl/>
        </w:rPr>
        <w:t>הרצועה</w:t>
      </w:r>
      <w:r>
        <w:rPr>
          <w:rFonts w:hint="cs"/>
          <w:rtl/>
        </w:rPr>
        <w:t>.</w:t>
      </w:r>
      <w:r>
        <w:rPr>
          <w:rtl/>
        </w:rPr>
        <w:t xml:space="preserve"> </w:t>
      </w:r>
      <w:bookmarkStart w:id="53200" w:name="_ETM_Q84_465539"/>
      <w:bookmarkEnd w:id="53200"/>
      <w:r>
        <w:rPr>
          <w:rtl/>
        </w:rPr>
        <w:t xml:space="preserve">הוא </w:t>
      </w:r>
      <w:bookmarkStart w:id="53201" w:name="_ETM_Q84_465630"/>
      <w:bookmarkEnd w:id="53201"/>
      <w:r>
        <w:rPr>
          <w:rtl/>
        </w:rPr>
        <w:t xml:space="preserve">היה </w:t>
      </w:r>
      <w:bookmarkStart w:id="53202" w:name="_ETM_Q84_465750"/>
      <w:bookmarkEnd w:id="53202"/>
      <w:r>
        <w:rPr>
          <w:rtl/>
        </w:rPr>
        <w:t xml:space="preserve">חלק </w:t>
      </w:r>
      <w:bookmarkStart w:id="53203" w:name="_ETM_Q84_466169"/>
      <w:bookmarkStart w:id="53204" w:name="_ETM_Q84_467070"/>
      <w:bookmarkEnd w:id="53203"/>
      <w:bookmarkEnd w:id="53204"/>
      <w:r>
        <w:rPr>
          <w:rtl/>
        </w:rPr>
        <w:t xml:space="preserve">מחטיבה </w:t>
      </w:r>
      <w:bookmarkStart w:id="53205" w:name="_ETM_Q84_467759"/>
      <w:bookmarkEnd w:id="53205"/>
      <w:r>
        <w:rPr>
          <w:rtl/>
        </w:rPr>
        <w:t xml:space="preserve">551 </w:t>
      </w:r>
      <w:bookmarkStart w:id="53206" w:name="_ETM_Q84_469139"/>
      <w:bookmarkEnd w:id="53206"/>
      <w:r>
        <w:rPr>
          <w:rtl/>
        </w:rPr>
        <w:t>ש</w:t>
      </w:r>
      <w:r>
        <w:rPr>
          <w:rFonts w:hint="cs"/>
          <w:rtl/>
        </w:rPr>
        <w:t>ל ה</w:t>
      </w:r>
      <w:r>
        <w:rPr>
          <w:rtl/>
        </w:rPr>
        <w:t>צנחנים</w:t>
      </w:r>
      <w:r>
        <w:rPr>
          <w:rFonts w:hint="cs"/>
          <w:rtl/>
        </w:rPr>
        <w:t>. הוא</w:t>
      </w:r>
      <w:r>
        <w:rPr>
          <w:rtl/>
        </w:rPr>
        <w:t xml:space="preserve"> </w:t>
      </w:r>
      <w:bookmarkStart w:id="53207" w:name="_ETM_Q84_470009"/>
      <w:bookmarkEnd w:id="53207"/>
      <w:r>
        <w:rPr>
          <w:rtl/>
        </w:rPr>
        <w:t xml:space="preserve">נהרג </w:t>
      </w:r>
      <w:bookmarkStart w:id="53208" w:name="_ETM_Q84_470339"/>
      <w:bookmarkEnd w:id="53208"/>
      <w:r>
        <w:rPr>
          <w:rtl/>
        </w:rPr>
        <w:t xml:space="preserve">בקרב </w:t>
      </w:r>
      <w:bookmarkStart w:id="53209" w:name="_ETM_Q84_471540"/>
      <w:bookmarkEnd w:id="53209"/>
      <w:r>
        <w:rPr>
          <w:rFonts w:hint="cs"/>
          <w:rtl/>
        </w:rPr>
        <w:t>מ</w:t>
      </w:r>
      <w:r>
        <w:rPr>
          <w:rtl/>
        </w:rPr>
        <w:t xml:space="preserve">מטען </w:t>
      </w:r>
      <w:bookmarkStart w:id="53210" w:name="_ETM_Q84_472140"/>
      <w:bookmarkEnd w:id="53210"/>
      <w:r>
        <w:rPr>
          <w:rtl/>
        </w:rPr>
        <w:t xml:space="preserve">שהופעל </w:t>
      </w:r>
      <w:bookmarkStart w:id="53211" w:name="_ETM_Q84_472560"/>
      <w:bookmarkEnd w:id="53211"/>
      <w:r>
        <w:rPr>
          <w:rFonts w:hint="cs"/>
          <w:rtl/>
        </w:rPr>
        <w:t>על הכוח</w:t>
      </w:r>
      <w:r>
        <w:rPr>
          <w:rtl/>
        </w:rPr>
        <w:t xml:space="preserve"> </w:t>
      </w:r>
      <w:bookmarkStart w:id="53212" w:name="_ETM_Q84_473760"/>
      <w:bookmarkEnd w:id="53212"/>
      <w:r>
        <w:rPr>
          <w:rFonts w:hint="cs"/>
          <w:rtl/>
        </w:rPr>
        <w:t xml:space="preserve">שלו. </w:t>
      </w:r>
      <w:r>
        <w:rPr>
          <w:rtl/>
        </w:rPr>
        <w:t xml:space="preserve">שמעתי </w:t>
      </w:r>
      <w:bookmarkStart w:id="53213" w:name="_ETM_Q84_474240"/>
      <w:bookmarkEnd w:id="53213"/>
      <w:r>
        <w:rPr>
          <w:rtl/>
        </w:rPr>
        <w:t xml:space="preserve">גם </w:t>
      </w:r>
      <w:bookmarkStart w:id="53214" w:name="_ETM_Q84_474420"/>
      <w:bookmarkEnd w:id="53214"/>
      <w:r>
        <w:rPr>
          <w:rtl/>
        </w:rPr>
        <w:t xml:space="preserve">חיילים </w:t>
      </w:r>
      <w:bookmarkStart w:id="53215" w:name="_ETM_Q84_474900"/>
      <w:bookmarkEnd w:id="53215"/>
      <w:r>
        <w:rPr>
          <w:rtl/>
        </w:rPr>
        <w:t>של</w:t>
      </w:r>
      <w:r>
        <w:rPr>
          <w:rFonts w:hint="cs"/>
          <w:rtl/>
        </w:rPr>
        <w:t>ו</w:t>
      </w:r>
      <w:r>
        <w:rPr>
          <w:rtl/>
        </w:rPr>
        <w:t xml:space="preserve"> </w:t>
      </w:r>
      <w:bookmarkStart w:id="53216" w:name="_ETM_Q84_475080"/>
      <w:bookmarkEnd w:id="53216"/>
      <w:r>
        <w:rPr>
          <w:rtl/>
        </w:rPr>
        <w:t xml:space="preserve">מדברים </w:t>
      </w:r>
      <w:bookmarkStart w:id="53217" w:name="_ETM_Q84_475529"/>
      <w:bookmarkEnd w:id="53217"/>
      <w:r>
        <w:rPr>
          <w:rtl/>
        </w:rPr>
        <w:t xml:space="preserve">ואומרים </w:t>
      </w:r>
      <w:bookmarkStart w:id="53218" w:name="_ETM_Q84_475950"/>
      <w:bookmarkEnd w:id="53218"/>
      <w:r>
        <w:rPr>
          <w:rtl/>
        </w:rPr>
        <w:t xml:space="preserve">עד </w:t>
      </w:r>
      <w:bookmarkStart w:id="53219" w:name="_ETM_Q84_476070"/>
      <w:bookmarkEnd w:id="53219"/>
      <w:r>
        <w:rPr>
          <w:rtl/>
        </w:rPr>
        <w:t xml:space="preserve">כמה </w:t>
      </w:r>
      <w:bookmarkStart w:id="53220" w:name="_ETM_Q84_476370"/>
      <w:bookmarkEnd w:id="53220"/>
      <w:r>
        <w:rPr>
          <w:rtl/>
        </w:rPr>
        <w:t xml:space="preserve">העובדה </w:t>
      </w:r>
      <w:bookmarkStart w:id="53221" w:name="_ETM_Q84_476790"/>
      <w:bookmarkEnd w:id="53221"/>
      <w:r>
        <w:rPr>
          <w:rtl/>
        </w:rPr>
        <w:t xml:space="preserve">שהוא </w:t>
      </w:r>
      <w:bookmarkStart w:id="53222" w:name="_ETM_Q84_477060"/>
      <w:bookmarkEnd w:id="53222"/>
      <w:r>
        <w:rPr>
          <w:rtl/>
        </w:rPr>
        <w:t xml:space="preserve">היה </w:t>
      </w:r>
      <w:bookmarkStart w:id="53223" w:name="_ETM_Q84_477270"/>
      <w:bookmarkStart w:id="53224" w:name="_ETM_Q84_477450"/>
      <w:bookmarkEnd w:id="53223"/>
      <w:bookmarkEnd w:id="53224"/>
      <w:r>
        <w:rPr>
          <w:rtl/>
        </w:rPr>
        <w:t xml:space="preserve">בשנות </w:t>
      </w:r>
      <w:bookmarkStart w:id="53225" w:name="_ETM_Q84_477779"/>
      <w:bookmarkEnd w:id="53225"/>
      <w:r>
        <w:rPr>
          <w:rtl/>
        </w:rPr>
        <w:t>ה</w:t>
      </w:r>
      <w:r w:rsidR="00847250">
        <w:rPr>
          <w:rFonts w:hint="cs"/>
          <w:rtl/>
        </w:rPr>
        <w:t>ארבעים</w:t>
      </w:r>
      <w:r>
        <w:rPr>
          <w:rtl/>
        </w:rPr>
        <w:t xml:space="preserve"> </w:t>
      </w:r>
      <w:bookmarkStart w:id="53226" w:name="_ETM_Q84_478170"/>
      <w:bookmarkEnd w:id="53226"/>
      <w:r>
        <w:rPr>
          <w:rtl/>
        </w:rPr>
        <w:t>לחייו</w:t>
      </w:r>
      <w:bookmarkStart w:id="53227" w:name="_ETM_Q84_479040"/>
      <w:bookmarkEnd w:id="53227"/>
      <w:r>
        <w:rPr>
          <w:rFonts w:hint="cs"/>
          <w:rtl/>
        </w:rPr>
        <w:t>, מ</w:t>
      </w:r>
      <w:r>
        <w:rPr>
          <w:rtl/>
        </w:rPr>
        <w:t>הוותיקים</w:t>
      </w:r>
      <w:r>
        <w:rPr>
          <w:rFonts w:hint="cs"/>
          <w:rtl/>
        </w:rPr>
        <w:t xml:space="preserve"> –</w:t>
      </w:r>
      <w:r>
        <w:rPr>
          <w:rtl/>
        </w:rPr>
        <w:t xml:space="preserve"> </w:t>
      </w:r>
      <w:bookmarkStart w:id="53228" w:name="_ETM_Q84_480259"/>
      <w:bookmarkEnd w:id="53228"/>
      <w:r>
        <w:rPr>
          <w:rtl/>
        </w:rPr>
        <w:t xml:space="preserve">כמו </w:t>
      </w:r>
      <w:bookmarkStart w:id="53229" w:name="_ETM_Q84_480800"/>
      <w:bookmarkStart w:id="53230" w:name="_ETM_Q84_481430"/>
      <w:bookmarkEnd w:id="53229"/>
      <w:bookmarkEnd w:id="53230"/>
      <w:r>
        <w:rPr>
          <w:rFonts w:hint="cs"/>
          <w:rtl/>
        </w:rPr>
        <w:t xml:space="preserve">איתן </w:t>
      </w:r>
      <w:r>
        <w:rPr>
          <w:rtl/>
        </w:rPr>
        <w:t>נאמן</w:t>
      </w:r>
      <w:r>
        <w:rPr>
          <w:rFonts w:hint="cs"/>
          <w:rtl/>
        </w:rPr>
        <w:t xml:space="preserve"> </w:t>
      </w:r>
      <w:r>
        <w:rPr>
          <w:rFonts w:hint="eastAsia"/>
          <w:rtl/>
        </w:rPr>
        <w:t>–</w:t>
      </w:r>
      <w:r>
        <w:rPr>
          <w:rFonts w:hint="cs"/>
          <w:rtl/>
        </w:rPr>
        <w:t xml:space="preserve"> </w:t>
      </w:r>
      <w:bookmarkStart w:id="53231" w:name="_ETM_Q84_481699"/>
      <w:bookmarkStart w:id="53232" w:name="_ETM_Q84_480000"/>
      <w:bookmarkStart w:id="53233" w:name="_ETM_Q84_480299"/>
      <w:bookmarkStart w:id="53234" w:name="_ETM_Q84_480930"/>
      <w:bookmarkStart w:id="53235" w:name="_ETM_Q84_481199"/>
      <w:bookmarkStart w:id="53236" w:name="_ETM_Q84_481890"/>
      <w:bookmarkEnd w:id="53231"/>
      <w:bookmarkEnd w:id="53232"/>
      <w:bookmarkEnd w:id="53233"/>
      <w:bookmarkEnd w:id="53234"/>
      <w:bookmarkEnd w:id="53235"/>
      <w:bookmarkEnd w:id="53236"/>
      <w:r>
        <w:rPr>
          <w:rtl/>
        </w:rPr>
        <w:t xml:space="preserve">העובדה </w:t>
      </w:r>
      <w:bookmarkStart w:id="53237" w:name="_ETM_Q84_482220"/>
      <w:bookmarkEnd w:id="53237"/>
      <w:r>
        <w:rPr>
          <w:rtl/>
        </w:rPr>
        <w:t xml:space="preserve">שהוא </w:t>
      </w:r>
      <w:bookmarkStart w:id="53238" w:name="_ETM_Q84_482429"/>
      <w:bookmarkEnd w:id="53238"/>
      <w:r>
        <w:rPr>
          <w:rtl/>
        </w:rPr>
        <w:t xml:space="preserve">היה </w:t>
      </w:r>
      <w:bookmarkStart w:id="53239" w:name="_ETM_Q84_482669"/>
      <w:bookmarkEnd w:id="53239"/>
      <w:r>
        <w:rPr>
          <w:rtl/>
        </w:rPr>
        <w:t xml:space="preserve">שם </w:t>
      </w:r>
      <w:bookmarkStart w:id="53240" w:name="_ETM_Q84_483129"/>
      <w:bookmarkEnd w:id="53240"/>
      <w:r>
        <w:rPr>
          <w:rtl/>
        </w:rPr>
        <w:t xml:space="preserve">נסכה </w:t>
      </w:r>
      <w:bookmarkStart w:id="53241" w:name="_ETM_Q84_483669"/>
      <w:bookmarkEnd w:id="53241"/>
      <w:r>
        <w:rPr>
          <w:rtl/>
        </w:rPr>
        <w:t xml:space="preserve">בהם </w:t>
      </w:r>
      <w:bookmarkStart w:id="53242" w:name="_ETM_Q84_483879"/>
      <w:bookmarkEnd w:id="53242"/>
      <w:r>
        <w:rPr>
          <w:rtl/>
        </w:rPr>
        <w:t>ביטחון</w:t>
      </w:r>
      <w:r>
        <w:rPr>
          <w:rFonts w:hint="cs"/>
          <w:rtl/>
        </w:rPr>
        <w:t>,</w:t>
      </w:r>
      <w:r>
        <w:rPr>
          <w:rtl/>
        </w:rPr>
        <w:t xml:space="preserve"> </w:t>
      </w:r>
      <w:bookmarkStart w:id="53243" w:name="_ETM_Q84_484839"/>
      <w:bookmarkEnd w:id="53243"/>
      <w:r>
        <w:rPr>
          <w:rtl/>
        </w:rPr>
        <w:t xml:space="preserve">נתנה </w:t>
      </w:r>
      <w:bookmarkStart w:id="53244" w:name="_ETM_Q84_485229"/>
      <w:bookmarkEnd w:id="53244"/>
      <w:r>
        <w:rPr>
          <w:rtl/>
        </w:rPr>
        <w:t xml:space="preserve">לצעירים </w:t>
      </w:r>
      <w:bookmarkStart w:id="53245" w:name="_ETM_Q84_485740"/>
      <w:bookmarkEnd w:id="53245"/>
      <w:r>
        <w:rPr>
          <w:rtl/>
        </w:rPr>
        <w:t xml:space="preserve">איזה </w:t>
      </w:r>
      <w:bookmarkStart w:id="53246" w:name="_ETM_Q84_485920"/>
      <w:bookmarkEnd w:id="53246"/>
      <w:r>
        <w:rPr>
          <w:rtl/>
        </w:rPr>
        <w:t>תחושה</w:t>
      </w:r>
      <w:r>
        <w:rPr>
          <w:rFonts w:hint="cs"/>
          <w:rtl/>
        </w:rPr>
        <w:t>.</w:t>
      </w:r>
      <w:r>
        <w:rPr>
          <w:rtl/>
        </w:rPr>
        <w:t xml:space="preserve"> </w:t>
      </w:r>
      <w:bookmarkStart w:id="53247" w:name="_ETM_Q84_486309"/>
      <w:bookmarkEnd w:id="53247"/>
      <w:r>
        <w:rPr>
          <w:rtl/>
        </w:rPr>
        <w:t xml:space="preserve">אני </w:t>
      </w:r>
      <w:bookmarkStart w:id="53248" w:name="_ETM_Q84_486430"/>
      <w:bookmarkEnd w:id="53248"/>
      <w:r>
        <w:rPr>
          <w:rtl/>
        </w:rPr>
        <w:t xml:space="preserve">זוכר </w:t>
      </w:r>
      <w:bookmarkStart w:id="53249" w:name="_ETM_Q84_486700"/>
      <w:bookmarkEnd w:id="53249"/>
      <w:r>
        <w:rPr>
          <w:rtl/>
        </w:rPr>
        <w:t xml:space="preserve">את </w:t>
      </w:r>
      <w:bookmarkStart w:id="53250" w:name="_ETM_Q84_486759"/>
      <w:bookmarkEnd w:id="53250"/>
      <w:r>
        <w:rPr>
          <w:rtl/>
        </w:rPr>
        <w:t xml:space="preserve">זה </w:t>
      </w:r>
      <w:bookmarkStart w:id="53251" w:name="_ETM_Q84_486850"/>
      <w:bookmarkEnd w:id="53251"/>
      <w:r>
        <w:rPr>
          <w:rtl/>
        </w:rPr>
        <w:t>כמפקד</w:t>
      </w:r>
      <w:r>
        <w:rPr>
          <w:rFonts w:hint="cs"/>
          <w:rtl/>
        </w:rPr>
        <w:t>,</w:t>
      </w:r>
      <w:r>
        <w:rPr>
          <w:rtl/>
        </w:rPr>
        <w:t xml:space="preserve"> </w:t>
      </w:r>
      <w:bookmarkStart w:id="53252" w:name="_ETM_Q84_487330"/>
      <w:bookmarkEnd w:id="53252"/>
      <w:r>
        <w:rPr>
          <w:rtl/>
        </w:rPr>
        <w:t xml:space="preserve">שאתה </w:t>
      </w:r>
      <w:bookmarkStart w:id="53253" w:name="_ETM_Q84_487479"/>
      <w:bookmarkEnd w:id="53253"/>
      <w:r>
        <w:rPr>
          <w:rtl/>
        </w:rPr>
        <w:t xml:space="preserve">מסתכל </w:t>
      </w:r>
      <w:bookmarkStart w:id="53254" w:name="_ETM_Q84_487809"/>
      <w:bookmarkEnd w:id="53254"/>
      <w:r>
        <w:rPr>
          <w:rtl/>
        </w:rPr>
        <w:t xml:space="preserve">על </w:t>
      </w:r>
      <w:bookmarkStart w:id="53255" w:name="_ETM_Q84_487929"/>
      <w:bookmarkEnd w:id="53255"/>
      <w:r>
        <w:rPr>
          <w:rtl/>
        </w:rPr>
        <w:t xml:space="preserve">הוותיקים </w:t>
      </w:r>
      <w:bookmarkStart w:id="53256" w:name="_ETM_Q84_488410"/>
      <w:bookmarkEnd w:id="53256"/>
      <w:r>
        <w:rPr>
          <w:rtl/>
        </w:rPr>
        <w:t xml:space="preserve">האלה </w:t>
      </w:r>
      <w:bookmarkStart w:id="53257" w:name="_ETM_Q84_488559"/>
      <w:bookmarkEnd w:id="53257"/>
      <w:r>
        <w:rPr>
          <w:rtl/>
        </w:rPr>
        <w:t xml:space="preserve">ואתה </w:t>
      </w:r>
      <w:bookmarkStart w:id="53258" w:name="_ETM_Q84_488769"/>
      <w:bookmarkEnd w:id="53258"/>
      <w:r>
        <w:rPr>
          <w:rtl/>
        </w:rPr>
        <w:t>אומר</w:t>
      </w:r>
      <w:r>
        <w:rPr>
          <w:rFonts w:hint="cs"/>
          <w:rtl/>
        </w:rPr>
        <w:t>:</w:t>
      </w:r>
      <w:r>
        <w:rPr>
          <w:rtl/>
        </w:rPr>
        <w:t xml:space="preserve"> </w:t>
      </w:r>
      <w:bookmarkStart w:id="53259" w:name="_ETM_Q84_489309"/>
      <w:bookmarkEnd w:id="53259"/>
      <w:r>
        <w:rPr>
          <w:rtl/>
        </w:rPr>
        <w:t xml:space="preserve">אם </w:t>
      </w:r>
      <w:bookmarkStart w:id="53260" w:name="_ETM_Q84_489490"/>
      <w:bookmarkEnd w:id="53260"/>
      <w:r>
        <w:rPr>
          <w:rtl/>
        </w:rPr>
        <w:t xml:space="preserve">הוא </w:t>
      </w:r>
      <w:bookmarkStart w:id="53261" w:name="_ETM_Q84_489639"/>
      <w:bookmarkEnd w:id="53261"/>
      <w:r>
        <w:rPr>
          <w:rtl/>
        </w:rPr>
        <w:t>פה</w:t>
      </w:r>
      <w:r>
        <w:rPr>
          <w:rFonts w:hint="cs"/>
          <w:rtl/>
        </w:rPr>
        <w:t>,</w:t>
      </w:r>
      <w:r>
        <w:rPr>
          <w:rtl/>
        </w:rPr>
        <w:t xml:space="preserve"> </w:t>
      </w:r>
      <w:bookmarkStart w:id="53262" w:name="_ETM_Q84_490240"/>
      <w:bookmarkEnd w:id="53262"/>
      <w:r>
        <w:rPr>
          <w:rtl/>
        </w:rPr>
        <w:t xml:space="preserve">אז </w:t>
      </w:r>
      <w:bookmarkStart w:id="53263" w:name="_ETM_Q84_490450"/>
      <w:bookmarkEnd w:id="53263"/>
      <w:r>
        <w:rPr>
          <w:rtl/>
        </w:rPr>
        <w:t xml:space="preserve">מה </w:t>
      </w:r>
      <w:bookmarkStart w:id="53264" w:name="_ETM_Q84_490630"/>
      <w:bookmarkEnd w:id="53264"/>
      <w:r>
        <w:rPr>
          <w:rtl/>
        </w:rPr>
        <w:t xml:space="preserve">לי </w:t>
      </w:r>
      <w:bookmarkStart w:id="53265" w:name="_ETM_Q84_490779"/>
      <w:bookmarkEnd w:id="53265"/>
      <w:r>
        <w:rPr>
          <w:rtl/>
        </w:rPr>
        <w:t>להתלונן</w:t>
      </w:r>
      <w:r>
        <w:rPr>
          <w:rFonts w:hint="cs"/>
          <w:rtl/>
        </w:rPr>
        <w:t>?</w:t>
      </w:r>
      <w:r>
        <w:rPr>
          <w:rtl/>
        </w:rPr>
        <w:t xml:space="preserve"> </w:t>
      </w:r>
      <w:bookmarkStart w:id="53266" w:name="_ETM_Q84_491470"/>
      <w:bookmarkEnd w:id="53266"/>
      <w:r>
        <w:rPr>
          <w:rtl/>
        </w:rPr>
        <w:t>מה</w:t>
      </w:r>
      <w:r>
        <w:rPr>
          <w:rFonts w:hint="cs"/>
          <w:rtl/>
        </w:rPr>
        <w:t>,</w:t>
      </w:r>
      <w:r>
        <w:rPr>
          <w:rtl/>
        </w:rPr>
        <w:t xml:space="preserve"> </w:t>
      </w:r>
      <w:bookmarkStart w:id="53267" w:name="_ETM_Q84_491680"/>
      <w:bookmarkEnd w:id="53267"/>
      <w:r>
        <w:rPr>
          <w:rtl/>
        </w:rPr>
        <w:t xml:space="preserve">אני </w:t>
      </w:r>
      <w:bookmarkStart w:id="53268" w:name="_ETM_Q84_491800"/>
      <w:bookmarkEnd w:id="53268"/>
      <w:r>
        <w:rPr>
          <w:rtl/>
        </w:rPr>
        <w:t xml:space="preserve">יכול </w:t>
      </w:r>
      <w:bookmarkStart w:id="53269" w:name="_ETM_Q84_492339"/>
      <w:bookmarkEnd w:id="53269"/>
      <w:r>
        <w:rPr>
          <w:rtl/>
        </w:rPr>
        <w:t xml:space="preserve">לבוא </w:t>
      </w:r>
      <w:bookmarkStart w:id="53270" w:name="_ETM_Q84_492670"/>
      <w:bookmarkEnd w:id="53270"/>
      <w:r>
        <w:rPr>
          <w:rtl/>
        </w:rPr>
        <w:t xml:space="preserve">בטענות </w:t>
      </w:r>
      <w:bookmarkStart w:id="53271" w:name="_ETM_Q84_493210"/>
      <w:bookmarkEnd w:id="53271"/>
      <w:r>
        <w:rPr>
          <w:rFonts w:hint="cs"/>
          <w:rtl/>
        </w:rPr>
        <w:t>כ</w:t>
      </w:r>
      <w:r>
        <w:rPr>
          <w:rtl/>
        </w:rPr>
        <w:t xml:space="preserve">שאחד </w:t>
      </w:r>
      <w:bookmarkStart w:id="53272" w:name="_ETM_Q84_493570"/>
      <w:bookmarkEnd w:id="53272"/>
      <w:r>
        <w:rPr>
          <w:rtl/>
        </w:rPr>
        <w:t xml:space="preserve">כזה </w:t>
      </w:r>
      <w:bookmarkStart w:id="53273" w:name="_ETM_Q84_493900"/>
      <w:bookmarkEnd w:id="53273"/>
      <w:r>
        <w:rPr>
          <w:rtl/>
        </w:rPr>
        <w:t>א</w:t>
      </w:r>
      <w:r>
        <w:rPr>
          <w:rFonts w:hint="cs"/>
          <w:rtl/>
        </w:rPr>
        <w:t>י</w:t>
      </w:r>
      <w:r>
        <w:rPr>
          <w:rtl/>
        </w:rPr>
        <w:t xml:space="preserve">תנו </w:t>
      </w:r>
      <w:bookmarkStart w:id="53274" w:name="_ETM_Q84_494589"/>
      <w:bookmarkEnd w:id="53274"/>
      <w:r>
        <w:rPr>
          <w:rtl/>
        </w:rPr>
        <w:t xml:space="preserve">בתוך </w:t>
      </w:r>
      <w:bookmarkStart w:id="53275" w:name="_ETM_Q84_494950"/>
      <w:bookmarkEnd w:id="53275"/>
      <w:r>
        <w:rPr>
          <w:rFonts w:hint="cs"/>
          <w:rtl/>
        </w:rPr>
        <w:t xml:space="preserve">השוחות? </w:t>
      </w:r>
      <w:bookmarkStart w:id="53276" w:name="_ETM_Q84_496070"/>
      <w:bookmarkStart w:id="53277" w:name="_ETM_Q84_496760"/>
      <w:bookmarkEnd w:id="53276"/>
      <w:bookmarkEnd w:id="53277"/>
    </w:p>
    <w:p w:rsidR="005930C5" w:rsidRDefault="005930C5" w:rsidP="00EC0B26">
      <w:pPr>
        <w:rPr>
          <w:rtl/>
        </w:rPr>
      </w:pPr>
    </w:p>
    <w:p w:rsidR="005930C5" w:rsidRDefault="005930C5" w:rsidP="00847250">
      <w:pPr>
        <w:rPr>
          <w:rtl/>
        </w:rPr>
      </w:pPr>
      <w:r>
        <w:rPr>
          <w:rtl/>
        </w:rPr>
        <w:t xml:space="preserve">יוסי </w:t>
      </w:r>
      <w:bookmarkStart w:id="53278" w:name="_ETM_Q84_497180"/>
      <w:bookmarkEnd w:id="53278"/>
      <w:r>
        <w:rPr>
          <w:rtl/>
        </w:rPr>
        <w:t>הרשקוביץ</w:t>
      </w:r>
      <w:r>
        <w:rPr>
          <w:rFonts w:hint="cs"/>
          <w:rtl/>
        </w:rPr>
        <w:t>,</w:t>
      </w:r>
      <w:r>
        <w:rPr>
          <w:rtl/>
        </w:rPr>
        <w:t xml:space="preserve"> </w:t>
      </w:r>
      <w:bookmarkStart w:id="53279" w:name="_ETM_Q84_497810"/>
      <w:bookmarkEnd w:id="53279"/>
      <w:r>
        <w:rPr>
          <w:rtl/>
        </w:rPr>
        <w:t xml:space="preserve">איש </w:t>
      </w:r>
      <w:bookmarkStart w:id="53280" w:name="_ETM_Q84_497990"/>
      <w:bookmarkEnd w:id="53280"/>
      <w:r>
        <w:rPr>
          <w:rtl/>
        </w:rPr>
        <w:t>חינוך</w:t>
      </w:r>
      <w:r>
        <w:rPr>
          <w:rFonts w:hint="cs"/>
          <w:rtl/>
        </w:rPr>
        <w:t>,</w:t>
      </w:r>
      <w:r>
        <w:rPr>
          <w:rtl/>
        </w:rPr>
        <w:t xml:space="preserve"> </w:t>
      </w:r>
      <w:bookmarkStart w:id="53281" w:name="_ETM_Q84_499050"/>
      <w:bookmarkEnd w:id="53281"/>
      <w:r>
        <w:rPr>
          <w:rtl/>
        </w:rPr>
        <w:t xml:space="preserve">איש </w:t>
      </w:r>
      <w:bookmarkStart w:id="53282" w:name="_ETM_Q84_499470"/>
      <w:bookmarkEnd w:id="53282"/>
      <w:r>
        <w:rPr>
          <w:rtl/>
        </w:rPr>
        <w:t>משפחה</w:t>
      </w:r>
      <w:r w:rsidR="00847250">
        <w:rPr>
          <w:rFonts w:hint="cs"/>
          <w:rtl/>
        </w:rPr>
        <w:t>.</w:t>
      </w:r>
      <w:r>
        <w:rPr>
          <w:rtl/>
        </w:rPr>
        <w:t xml:space="preserve"> </w:t>
      </w:r>
      <w:bookmarkStart w:id="53283" w:name="_ETM_Q84_500009"/>
      <w:bookmarkEnd w:id="53283"/>
      <w:r>
        <w:rPr>
          <w:rtl/>
        </w:rPr>
        <w:t xml:space="preserve">יהי </w:t>
      </w:r>
      <w:bookmarkStart w:id="53284" w:name="_ETM_Q84_500249"/>
      <w:bookmarkEnd w:id="53284"/>
      <w:r>
        <w:rPr>
          <w:rtl/>
        </w:rPr>
        <w:t xml:space="preserve">זכרו </w:t>
      </w:r>
      <w:bookmarkStart w:id="53285" w:name="_ETM_Q84_500579"/>
      <w:bookmarkEnd w:id="53285"/>
      <w:r>
        <w:rPr>
          <w:rtl/>
        </w:rPr>
        <w:t>ברוך</w:t>
      </w:r>
      <w:r>
        <w:rPr>
          <w:rFonts w:hint="cs"/>
          <w:rtl/>
        </w:rPr>
        <w:t>.</w:t>
      </w:r>
    </w:p>
    <w:p w:rsidR="005930C5" w:rsidRDefault="005930C5" w:rsidP="00EC0B26">
      <w:pPr>
        <w:rPr>
          <w:rtl/>
        </w:rPr>
      </w:pPr>
      <w:bookmarkStart w:id="53286" w:name="_ETM_Q84_502434"/>
      <w:bookmarkStart w:id="53287" w:name="_ETM_Q84_502539"/>
      <w:bookmarkStart w:id="53288" w:name="_ETM_Q84_502594"/>
      <w:bookmarkEnd w:id="53286"/>
      <w:bookmarkEnd w:id="53287"/>
      <w:bookmarkEnd w:id="53288"/>
    </w:p>
    <w:p w:rsidR="005930C5" w:rsidRDefault="005930C5" w:rsidP="00BF64D9">
      <w:pPr>
        <w:rPr>
          <w:rtl/>
        </w:rPr>
      </w:pPr>
      <w:bookmarkStart w:id="53289" w:name="_ETM_Q84_502720"/>
      <w:bookmarkEnd w:id="53289"/>
      <w:r>
        <w:rPr>
          <w:rtl/>
        </w:rPr>
        <w:t xml:space="preserve"> </w:t>
      </w:r>
      <w:bookmarkStart w:id="53290" w:name="_ETM_Q84_502289"/>
      <w:bookmarkEnd w:id="53290"/>
      <w:r>
        <w:rPr>
          <w:rtl/>
        </w:rPr>
        <w:t xml:space="preserve">אדוני </w:t>
      </w:r>
      <w:bookmarkStart w:id="53291" w:name="_ETM_Q84_502560"/>
      <w:bookmarkEnd w:id="53291"/>
      <w:r w:rsidR="00C0577D">
        <w:rPr>
          <w:rFonts w:hint="cs"/>
          <w:rtl/>
        </w:rPr>
        <w:t>ה</w:t>
      </w:r>
      <w:r>
        <w:rPr>
          <w:rtl/>
        </w:rPr>
        <w:t>י</w:t>
      </w:r>
      <w:r>
        <w:rPr>
          <w:rFonts w:hint="cs"/>
          <w:rtl/>
        </w:rPr>
        <w:t xml:space="preserve">ושב-ראש, </w:t>
      </w:r>
      <w:bookmarkStart w:id="53292" w:name="_ETM_Q84_503009"/>
      <w:bookmarkEnd w:id="53292"/>
      <w:r>
        <w:rPr>
          <w:rtl/>
        </w:rPr>
        <w:t xml:space="preserve">אמרתי </w:t>
      </w:r>
      <w:bookmarkStart w:id="53293" w:name="_ETM_Q84_503460"/>
      <w:bookmarkEnd w:id="53293"/>
      <w:r>
        <w:rPr>
          <w:rtl/>
        </w:rPr>
        <w:t xml:space="preserve">שאני </w:t>
      </w:r>
      <w:bookmarkStart w:id="53294" w:name="_ETM_Q84_503699"/>
      <w:bookmarkEnd w:id="53294"/>
      <w:r>
        <w:rPr>
          <w:rFonts w:hint="cs"/>
          <w:rtl/>
        </w:rPr>
        <w:t>א</w:t>
      </w:r>
      <w:r>
        <w:rPr>
          <w:rtl/>
        </w:rPr>
        <w:t xml:space="preserve">דבר </w:t>
      </w:r>
      <w:bookmarkStart w:id="53295" w:name="_ETM_Q84_503999"/>
      <w:bookmarkEnd w:id="53295"/>
      <w:r>
        <w:rPr>
          <w:rtl/>
        </w:rPr>
        <w:t xml:space="preserve">על </w:t>
      </w:r>
      <w:bookmarkStart w:id="53296" w:name="_ETM_Q84_504089"/>
      <w:bookmarkEnd w:id="53296"/>
      <w:r>
        <w:rPr>
          <w:rtl/>
        </w:rPr>
        <w:t xml:space="preserve">אנשים </w:t>
      </w:r>
      <w:bookmarkStart w:id="53297" w:name="_ETM_Q84_504419"/>
      <w:bookmarkEnd w:id="53297"/>
      <w:r>
        <w:rPr>
          <w:rtl/>
        </w:rPr>
        <w:t>שהכרתי</w:t>
      </w:r>
      <w:r>
        <w:rPr>
          <w:rFonts w:hint="cs"/>
          <w:rtl/>
        </w:rPr>
        <w:t>,</w:t>
      </w:r>
      <w:r>
        <w:rPr>
          <w:rtl/>
        </w:rPr>
        <w:t xml:space="preserve"> </w:t>
      </w:r>
      <w:bookmarkStart w:id="53298" w:name="_ETM_Q84_505109"/>
      <w:bookmarkEnd w:id="53298"/>
      <w:r>
        <w:rPr>
          <w:rtl/>
        </w:rPr>
        <w:t xml:space="preserve">אז </w:t>
      </w:r>
      <w:bookmarkStart w:id="53299" w:name="_ETM_Q84_505259"/>
      <w:bookmarkEnd w:id="53299"/>
      <w:r>
        <w:rPr>
          <w:rtl/>
        </w:rPr>
        <w:t xml:space="preserve">אני </w:t>
      </w:r>
      <w:bookmarkStart w:id="53300" w:name="_ETM_Q84_505409"/>
      <w:bookmarkEnd w:id="53300"/>
      <w:r>
        <w:rPr>
          <w:rtl/>
        </w:rPr>
        <w:t xml:space="preserve">רוצה </w:t>
      </w:r>
      <w:bookmarkStart w:id="53301" w:name="_ETM_Q84_505710"/>
      <w:bookmarkEnd w:id="53301"/>
      <w:r>
        <w:rPr>
          <w:rtl/>
        </w:rPr>
        <w:t xml:space="preserve">לקרוא </w:t>
      </w:r>
      <w:bookmarkStart w:id="53302" w:name="_ETM_Q84_506009"/>
      <w:bookmarkEnd w:id="53302"/>
      <w:r>
        <w:rPr>
          <w:rtl/>
        </w:rPr>
        <w:t xml:space="preserve">לך </w:t>
      </w:r>
      <w:bookmarkStart w:id="53303" w:name="_ETM_Q84_506309"/>
      <w:bookmarkEnd w:id="53303"/>
      <w:r w:rsidR="00847250">
        <w:rPr>
          <w:rFonts w:hint="cs"/>
          <w:rtl/>
        </w:rPr>
        <w:t xml:space="preserve">על </w:t>
      </w:r>
      <w:r>
        <w:rPr>
          <w:rtl/>
        </w:rPr>
        <w:t xml:space="preserve">עוד </w:t>
      </w:r>
      <w:bookmarkStart w:id="53304" w:name="_ETM_Q84_506489"/>
      <w:bookmarkEnd w:id="53304"/>
      <w:r>
        <w:rPr>
          <w:rtl/>
        </w:rPr>
        <w:t xml:space="preserve">אדם </w:t>
      </w:r>
      <w:bookmarkStart w:id="53305" w:name="_ETM_Q84_506759"/>
      <w:bookmarkStart w:id="53306" w:name="_ETM_Q84_507890"/>
      <w:bookmarkEnd w:id="53305"/>
      <w:bookmarkEnd w:id="53306"/>
      <w:r>
        <w:rPr>
          <w:rFonts w:hint="cs"/>
          <w:rtl/>
        </w:rPr>
        <w:t xml:space="preserve">אחד, </w:t>
      </w:r>
      <w:r>
        <w:rPr>
          <w:rtl/>
        </w:rPr>
        <w:t xml:space="preserve">אדם </w:t>
      </w:r>
      <w:bookmarkStart w:id="53307" w:name="_ETM_Q84_508189"/>
      <w:bookmarkEnd w:id="53307"/>
      <w:r>
        <w:rPr>
          <w:rtl/>
        </w:rPr>
        <w:t>מיוחד</w:t>
      </w:r>
      <w:r>
        <w:rPr>
          <w:rFonts w:hint="cs"/>
          <w:rtl/>
        </w:rPr>
        <w:t>,</w:t>
      </w:r>
      <w:r>
        <w:rPr>
          <w:rtl/>
        </w:rPr>
        <w:t xml:space="preserve"> </w:t>
      </w:r>
      <w:bookmarkStart w:id="53308" w:name="_ETM_Q84_508609"/>
      <w:bookmarkEnd w:id="53308"/>
      <w:r>
        <w:rPr>
          <w:rtl/>
        </w:rPr>
        <w:t xml:space="preserve">יחיד </w:t>
      </w:r>
      <w:bookmarkStart w:id="53309" w:name="_ETM_Q84_508880"/>
      <w:bookmarkEnd w:id="53309"/>
      <w:r>
        <w:rPr>
          <w:rtl/>
        </w:rPr>
        <w:t xml:space="preserve">ומיוחד </w:t>
      </w:r>
      <w:bookmarkStart w:id="53310" w:name="_ETM_Q84_509359"/>
      <w:bookmarkEnd w:id="53310"/>
      <w:r>
        <w:rPr>
          <w:rtl/>
        </w:rPr>
        <w:t xml:space="preserve">שגם </w:t>
      </w:r>
      <w:bookmarkStart w:id="53311" w:name="_ETM_Q84_509689"/>
      <w:bookmarkEnd w:id="53311"/>
      <w:r>
        <w:rPr>
          <w:rtl/>
        </w:rPr>
        <w:t xml:space="preserve">היה </w:t>
      </w:r>
      <w:bookmarkStart w:id="53312" w:name="_ETM_Q84_509960"/>
      <w:bookmarkEnd w:id="53312"/>
      <w:r>
        <w:rPr>
          <w:rtl/>
        </w:rPr>
        <w:t>רב</w:t>
      </w:r>
      <w:r>
        <w:rPr>
          <w:rFonts w:hint="cs"/>
          <w:rtl/>
        </w:rPr>
        <w:t>.</w:t>
      </w:r>
      <w:r>
        <w:rPr>
          <w:rtl/>
        </w:rPr>
        <w:t xml:space="preserve"> </w:t>
      </w:r>
      <w:bookmarkStart w:id="53313" w:name="_ETM_Q84_510859"/>
      <w:bookmarkEnd w:id="53313"/>
      <w:r>
        <w:rPr>
          <w:rtl/>
        </w:rPr>
        <w:t xml:space="preserve">הוא </w:t>
      </w:r>
      <w:bookmarkStart w:id="53314" w:name="_ETM_Q84_510980"/>
      <w:bookmarkEnd w:id="53314"/>
      <w:r>
        <w:rPr>
          <w:rtl/>
        </w:rPr>
        <w:t xml:space="preserve">היה </w:t>
      </w:r>
      <w:bookmarkStart w:id="53315" w:name="_ETM_Q84_511130"/>
      <w:bookmarkEnd w:id="53315"/>
      <w:r>
        <w:rPr>
          <w:rtl/>
        </w:rPr>
        <w:t xml:space="preserve">רב </w:t>
      </w:r>
      <w:bookmarkStart w:id="53316" w:name="_ETM_Q84_511339"/>
      <w:bookmarkEnd w:id="53316"/>
      <w:r>
        <w:rPr>
          <w:rtl/>
        </w:rPr>
        <w:t xml:space="preserve">בית </w:t>
      </w:r>
      <w:bookmarkStart w:id="53317" w:name="_ETM_Q84_511519"/>
      <w:bookmarkEnd w:id="53317"/>
      <w:r>
        <w:rPr>
          <w:rtl/>
        </w:rPr>
        <w:t xml:space="preserve">הספר </w:t>
      </w:r>
      <w:bookmarkStart w:id="53318" w:name="_ETM_Q84_511939"/>
      <w:bookmarkEnd w:id="53318"/>
      <w:r>
        <w:rPr>
          <w:rFonts w:hint="cs"/>
          <w:rtl/>
        </w:rPr>
        <w:t>הימלפרב כאן</w:t>
      </w:r>
      <w:r>
        <w:rPr>
          <w:rtl/>
        </w:rPr>
        <w:t xml:space="preserve"> </w:t>
      </w:r>
      <w:bookmarkStart w:id="53319" w:name="_ETM_Q84_512690"/>
      <w:bookmarkEnd w:id="53319"/>
      <w:r>
        <w:rPr>
          <w:rtl/>
        </w:rPr>
        <w:t>בירושלים</w:t>
      </w:r>
      <w:r>
        <w:rPr>
          <w:rFonts w:hint="cs"/>
          <w:rtl/>
        </w:rPr>
        <w:t>.</w:t>
      </w:r>
      <w:r>
        <w:rPr>
          <w:rtl/>
        </w:rPr>
        <w:t xml:space="preserve"> </w:t>
      </w:r>
      <w:bookmarkStart w:id="53320" w:name="_ETM_Q84_513980"/>
      <w:bookmarkEnd w:id="53320"/>
      <w:r>
        <w:rPr>
          <w:rtl/>
        </w:rPr>
        <w:t xml:space="preserve">זכיתי </w:t>
      </w:r>
      <w:bookmarkStart w:id="53321" w:name="_ETM_Q84_514520"/>
      <w:bookmarkEnd w:id="53321"/>
      <w:r>
        <w:rPr>
          <w:rtl/>
        </w:rPr>
        <w:t xml:space="preserve">להכיר </w:t>
      </w:r>
      <w:bookmarkStart w:id="53322" w:name="_ETM_Q84_514910"/>
      <w:bookmarkEnd w:id="53322"/>
      <w:r>
        <w:rPr>
          <w:rtl/>
        </w:rPr>
        <w:t>אותו</w:t>
      </w:r>
      <w:r>
        <w:rPr>
          <w:rFonts w:hint="cs"/>
          <w:rtl/>
        </w:rPr>
        <w:t>,</w:t>
      </w:r>
      <w:r>
        <w:rPr>
          <w:rtl/>
        </w:rPr>
        <w:t xml:space="preserve"> </w:t>
      </w:r>
      <w:bookmarkStart w:id="53323" w:name="_ETM_Q84_515600"/>
      <w:bookmarkEnd w:id="53323"/>
      <w:r>
        <w:rPr>
          <w:rtl/>
        </w:rPr>
        <w:t xml:space="preserve">גם </w:t>
      </w:r>
      <w:bookmarkStart w:id="53324" w:name="_ETM_Q84_515839"/>
      <w:bookmarkEnd w:id="53324"/>
      <w:r>
        <w:rPr>
          <w:rtl/>
        </w:rPr>
        <w:t xml:space="preserve">את </w:t>
      </w:r>
      <w:bookmarkStart w:id="53325" w:name="_ETM_Q84_515930"/>
      <w:bookmarkEnd w:id="53325"/>
      <w:r>
        <w:rPr>
          <w:rtl/>
        </w:rPr>
        <w:t>המשפחה</w:t>
      </w:r>
      <w:r w:rsidR="00BF64D9">
        <w:rPr>
          <w:rFonts w:hint="cs"/>
          <w:rtl/>
        </w:rPr>
        <w:t>.</w:t>
      </w:r>
      <w:r w:rsidR="00847250">
        <w:rPr>
          <w:rFonts w:hint="eastAsia"/>
          <w:rtl/>
        </w:rPr>
        <w:t xml:space="preserve"> </w:t>
      </w:r>
      <w:r>
        <w:rPr>
          <w:rFonts w:hint="cs"/>
          <w:rtl/>
        </w:rPr>
        <w:t xml:space="preserve">הרב אבי גולדברג, אברהם </w:t>
      </w:r>
      <w:bookmarkStart w:id="53326" w:name="_ETM_Q84_517100"/>
      <w:bookmarkStart w:id="53327" w:name="_ETM_Q84_517700"/>
      <w:bookmarkStart w:id="53328" w:name="_ETM_Q84_517970"/>
      <w:bookmarkStart w:id="53329" w:name="_ETM_Q84_518600"/>
      <w:bookmarkStart w:id="53330" w:name="_ETM_Q84_518990"/>
      <w:bookmarkEnd w:id="53326"/>
      <w:bookmarkEnd w:id="53327"/>
      <w:bookmarkEnd w:id="53328"/>
      <w:bookmarkEnd w:id="53329"/>
      <w:bookmarkEnd w:id="53330"/>
      <w:r>
        <w:rPr>
          <w:rtl/>
        </w:rPr>
        <w:t xml:space="preserve">יוסף </w:t>
      </w:r>
      <w:bookmarkStart w:id="53331" w:name="_ETM_Q84_519350"/>
      <w:bookmarkEnd w:id="53331"/>
      <w:r>
        <w:rPr>
          <w:rtl/>
        </w:rPr>
        <w:t>גולדברג</w:t>
      </w:r>
      <w:r>
        <w:rPr>
          <w:rFonts w:hint="cs"/>
          <w:rtl/>
        </w:rPr>
        <w:t>,</w:t>
      </w:r>
      <w:r>
        <w:rPr>
          <w:rtl/>
        </w:rPr>
        <w:t xml:space="preserve"> </w:t>
      </w:r>
      <w:bookmarkStart w:id="53332" w:name="_ETM_Q84_520809"/>
      <w:bookmarkEnd w:id="53332"/>
      <w:r>
        <w:rPr>
          <w:rtl/>
        </w:rPr>
        <w:t xml:space="preserve">נולד </w:t>
      </w:r>
      <w:bookmarkStart w:id="53333" w:name="_ETM_Q84_521199"/>
      <w:bookmarkEnd w:id="53333"/>
      <w:r>
        <w:rPr>
          <w:rtl/>
        </w:rPr>
        <w:t>ב</w:t>
      </w:r>
      <w:r>
        <w:rPr>
          <w:rFonts w:hint="cs"/>
          <w:rtl/>
        </w:rPr>
        <w:t>כ"ה בניסן תשמ"א.</w:t>
      </w:r>
    </w:p>
    <w:p w:rsidR="005930C5" w:rsidRDefault="005930C5" w:rsidP="00EC0B26">
      <w:pPr>
        <w:rPr>
          <w:rtl/>
        </w:rPr>
      </w:pPr>
      <w:bookmarkStart w:id="53334" w:name="_ETM_Q84_524863"/>
      <w:bookmarkStart w:id="53335" w:name="_ETM_Q84_524926"/>
      <w:bookmarkStart w:id="53336" w:name="_ETM_Q84_525061"/>
      <w:bookmarkEnd w:id="53334"/>
      <w:bookmarkEnd w:id="53335"/>
      <w:bookmarkEnd w:id="53336"/>
    </w:p>
    <w:p w:rsidR="005930C5" w:rsidRDefault="005930C5" w:rsidP="00EC0B26">
      <w:pPr>
        <w:pStyle w:val="af8"/>
        <w:keepNext/>
        <w:rPr>
          <w:rtl/>
        </w:rPr>
      </w:pPr>
      <w:r w:rsidRPr="0095402D">
        <w:rPr>
          <w:rStyle w:val="TagStyle"/>
          <w:rtl/>
        </w:rPr>
        <w:t xml:space="preserve"> &lt;&lt; יור &gt;&gt; </w:t>
      </w:r>
      <w:r>
        <w:rPr>
          <w:rtl/>
        </w:rPr>
        <w:t>היו"ר ארז מלול:</w:t>
      </w:r>
      <w:r w:rsidRPr="0095402D">
        <w:rPr>
          <w:rStyle w:val="TagStyle"/>
          <w:rtl/>
        </w:rPr>
        <w:t xml:space="preserve"> &lt;&lt; יור &gt;&gt;</w:t>
      </w:r>
      <w:r w:rsidR="005223CB">
        <w:rPr>
          <w:rtl/>
        </w:rPr>
        <w:t xml:space="preserve"> </w:t>
      </w:r>
      <w:r>
        <w:rPr>
          <w:rtl/>
        </w:rPr>
        <w:t xml:space="preserve"> </w:t>
      </w:r>
    </w:p>
    <w:p w:rsidR="005930C5" w:rsidRDefault="005930C5" w:rsidP="00EC0B26">
      <w:pPr>
        <w:rPr>
          <w:rtl/>
        </w:rPr>
      </w:pPr>
      <w:bookmarkStart w:id="53337" w:name="_ETM_Q84_523578"/>
      <w:bookmarkEnd w:id="53337"/>
    </w:p>
    <w:p w:rsidR="005930C5" w:rsidRDefault="00BB368D" w:rsidP="00EC0B26">
      <w:r>
        <w:rPr>
          <w:rFonts w:hint="cs"/>
          <w:rtl/>
        </w:rPr>
        <w:t>– – –</w:t>
      </w:r>
      <w:r w:rsidR="005930C5">
        <w:rPr>
          <w:rFonts w:hint="cs"/>
          <w:rtl/>
        </w:rPr>
        <w:t xml:space="preserve"> למדו אצלו לפני </w:t>
      </w:r>
      <w:r w:rsidR="005930C5">
        <w:rPr>
          <w:rFonts w:hint="eastAsia"/>
          <w:rtl/>
        </w:rPr>
        <w:t>–</w:t>
      </w:r>
      <w:r w:rsidR="005930C5">
        <w:rPr>
          <w:rFonts w:hint="cs"/>
          <w:rtl/>
        </w:rPr>
        <w:t xml:space="preserve"> </w:t>
      </w:r>
      <w:bookmarkStart w:id="53338" w:name="_ETM_Q84_526974"/>
      <w:bookmarkEnd w:id="53338"/>
      <w:r w:rsidR="005930C5">
        <w:rPr>
          <w:rFonts w:hint="cs"/>
          <w:rtl/>
        </w:rPr>
        <w:t xml:space="preserve">אני מדבר איתך </w:t>
      </w:r>
      <w:r w:rsidR="005930C5">
        <w:rPr>
          <w:rFonts w:hint="eastAsia"/>
          <w:rtl/>
        </w:rPr>
        <w:t xml:space="preserve">– </w:t>
      </w:r>
      <w:r w:rsidR="005930C5">
        <w:rPr>
          <w:rFonts w:hint="cs"/>
          <w:rtl/>
        </w:rPr>
        <w:t xml:space="preserve">כמה שנים. </w:t>
      </w:r>
      <w:bookmarkStart w:id="53339" w:name="_ETM_Q84_518275"/>
      <w:bookmarkStart w:id="53340" w:name="_ETM_Q84_518349"/>
      <w:bookmarkStart w:id="53341" w:name="_ETM_Q84_519105"/>
      <w:bookmarkStart w:id="53342" w:name="_ETM_Q84_525102"/>
      <w:bookmarkStart w:id="53343" w:name="_ETM_Q84_524140"/>
      <w:bookmarkStart w:id="53344" w:name="_ETM_Q84_524209"/>
      <w:bookmarkStart w:id="53345" w:name="_ETM_Q84_526899"/>
      <w:bookmarkEnd w:id="53339"/>
      <w:bookmarkEnd w:id="53340"/>
      <w:bookmarkEnd w:id="53341"/>
      <w:bookmarkEnd w:id="53342"/>
      <w:bookmarkEnd w:id="53343"/>
      <w:bookmarkEnd w:id="53344"/>
      <w:bookmarkEnd w:id="53345"/>
      <w:r w:rsidR="005930C5">
        <w:rPr>
          <w:rtl/>
        </w:rPr>
        <w:t xml:space="preserve">הוא </w:t>
      </w:r>
      <w:bookmarkStart w:id="53346" w:name="_ETM_Q84_527529"/>
      <w:bookmarkEnd w:id="53346"/>
      <w:r w:rsidR="005930C5">
        <w:rPr>
          <w:rtl/>
        </w:rPr>
        <w:t xml:space="preserve">היה </w:t>
      </w:r>
      <w:bookmarkStart w:id="53347" w:name="_ETM_Q84_527710"/>
      <w:bookmarkEnd w:id="53347"/>
      <w:r w:rsidR="005930C5">
        <w:rPr>
          <w:rtl/>
        </w:rPr>
        <w:t xml:space="preserve">דמות </w:t>
      </w:r>
      <w:bookmarkStart w:id="53348" w:name="_ETM_Q84_528279"/>
      <w:bookmarkEnd w:id="53348"/>
      <w:r w:rsidR="005930C5">
        <w:rPr>
          <w:rtl/>
        </w:rPr>
        <w:t>נערצת</w:t>
      </w:r>
      <w:r w:rsidR="005930C5">
        <w:rPr>
          <w:rFonts w:hint="cs"/>
          <w:rtl/>
        </w:rPr>
        <w:t>.</w:t>
      </w:r>
      <w:bookmarkStart w:id="53349" w:name="_ETM_Q84_529402"/>
      <w:bookmarkEnd w:id="53349"/>
      <w:r w:rsidR="005930C5">
        <w:rPr>
          <w:rFonts w:hint="cs"/>
          <w:rtl/>
        </w:rPr>
        <w:t xml:space="preserve"> זכותו תגן עלינו.</w:t>
      </w:r>
      <w:bookmarkStart w:id="53350" w:name="_ETM_Q84_530508"/>
      <w:bookmarkEnd w:id="53350"/>
    </w:p>
    <w:p w:rsidR="005930C5" w:rsidRDefault="005930C5" w:rsidP="00EC0B26">
      <w:pPr>
        <w:pStyle w:val="aff0"/>
        <w:ind w:left="1080" w:firstLine="0"/>
      </w:pPr>
      <w:bookmarkStart w:id="53351" w:name="_ETM_Q84_530577"/>
      <w:bookmarkEnd w:id="53351"/>
    </w:p>
    <w:p w:rsidR="005930C5" w:rsidRDefault="005930C5" w:rsidP="00EC0B26">
      <w:pPr>
        <w:pStyle w:val="-"/>
        <w:keepNext/>
      </w:pPr>
      <w:r w:rsidRPr="0095402D">
        <w:rPr>
          <w:rStyle w:val="TagStyle"/>
          <w:rtl/>
        </w:rPr>
        <w:t xml:space="preserve"> &lt;&lt; דובר_המשך &gt;&gt; </w:t>
      </w:r>
      <w:r>
        <w:rPr>
          <w:rtl/>
        </w:rPr>
        <w:t>משה טור פז (יש עתיד):</w:t>
      </w:r>
      <w:r w:rsidRPr="0095402D">
        <w:rPr>
          <w:rStyle w:val="TagStyle"/>
          <w:rtl/>
        </w:rPr>
        <w:t xml:space="preserve"> &lt;&lt; דובר_המשך &gt;&gt;</w:t>
      </w:r>
      <w:r w:rsidR="005223CB">
        <w:rPr>
          <w:rtl/>
        </w:rPr>
        <w:t xml:space="preserve"> </w:t>
      </w:r>
      <w:r>
        <w:rPr>
          <w:rtl/>
        </w:rPr>
        <w:t xml:space="preserve"> </w:t>
      </w:r>
    </w:p>
    <w:p w:rsidR="005930C5" w:rsidRPr="0095402D" w:rsidRDefault="005930C5" w:rsidP="005223CB">
      <w:pPr>
        <w:rPr>
          <w:rtl/>
        </w:rPr>
      </w:pPr>
    </w:p>
    <w:p w:rsidR="005930C5" w:rsidRDefault="005930C5" w:rsidP="00EC0B26">
      <w:pPr>
        <w:ind w:left="720" w:firstLine="0"/>
        <w:rPr>
          <w:rtl/>
        </w:rPr>
      </w:pPr>
      <w:bookmarkStart w:id="53352" w:name="_ETM_Q84_532157"/>
      <w:bookmarkStart w:id="53353" w:name="_ETM_Q84_529522"/>
      <w:bookmarkEnd w:id="53352"/>
      <w:bookmarkEnd w:id="53353"/>
      <w:r>
        <w:rPr>
          <w:rFonts w:hint="cs"/>
          <w:rtl/>
        </w:rPr>
        <w:t>אדם מדהים.</w:t>
      </w:r>
    </w:p>
    <w:p w:rsidR="005930C5" w:rsidRDefault="005930C5" w:rsidP="00EC0B26">
      <w:pPr>
        <w:ind w:left="720" w:firstLine="0"/>
        <w:rPr>
          <w:rtl/>
        </w:rPr>
      </w:pPr>
    </w:p>
    <w:p w:rsidR="005930C5" w:rsidRDefault="005930C5" w:rsidP="00EC0B26">
      <w:pPr>
        <w:pStyle w:val="af8"/>
        <w:keepNext/>
        <w:rPr>
          <w:rtl/>
        </w:rPr>
      </w:pPr>
      <w:r w:rsidRPr="00F878B9">
        <w:rPr>
          <w:rStyle w:val="TagStyle"/>
          <w:rtl/>
        </w:rPr>
        <w:t xml:space="preserve"> &lt;&lt; יור &gt;&gt; </w:t>
      </w:r>
      <w:r>
        <w:rPr>
          <w:rtl/>
        </w:rPr>
        <w:t>היו"ר ארז מלול:</w:t>
      </w:r>
      <w:r w:rsidRPr="00F878B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3354" w:name="_ETM_Q84_529000"/>
      <w:bookmarkStart w:id="53355" w:name="_ETM_Q84_529300"/>
      <w:bookmarkStart w:id="53356" w:name="_ETM_Q84_529719"/>
      <w:bookmarkStart w:id="53357" w:name="_ETM_Q84_530170"/>
      <w:bookmarkStart w:id="53358" w:name="_ETM_Q84_530529"/>
      <w:bookmarkStart w:id="53359" w:name="_ETM_Q84_530920"/>
      <w:bookmarkStart w:id="53360" w:name="_ETM_Q84_531579"/>
      <w:bookmarkEnd w:id="53354"/>
      <w:bookmarkEnd w:id="53355"/>
      <w:bookmarkEnd w:id="53356"/>
      <w:bookmarkEnd w:id="53357"/>
      <w:bookmarkEnd w:id="53358"/>
      <w:bookmarkEnd w:id="53359"/>
      <w:bookmarkEnd w:id="53360"/>
      <w:r>
        <w:rPr>
          <w:rtl/>
        </w:rPr>
        <w:t xml:space="preserve">אני </w:t>
      </w:r>
      <w:bookmarkStart w:id="53361" w:name="_ETM_Q84_532089"/>
      <w:bookmarkEnd w:id="53361"/>
      <w:r>
        <w:rPr>
          <w:rtl/>
        </w:rPr>
        <w:t xml:space="preserve">לא </w:t>
      </w:r>
      <w:bookmarkStart w:id="53362" w:name="_ETM_Q84_532299"/>
      <w:bookmarkEnd w:id="53362"/>
      <w:r>
        <w:rPr>
          <w:rtl/>
        </w:rPr>
        <w:t xml:space="preserve">סתם </w:t>
      </w:r>
      <w:bookmarkStart w:id="53363" w:name="_ETM_Q84_532539"/>
      <w:bookmarkEnd w:id="53363"/>
      <w:r>
        <w:rPr>
          <w:rtl/>
        </w:rPr>
        <w:t>אומר</w:t>
      </w:r>
      <w:r>
        <w:rPr>
          <w:rFonts w:hint="cs"/>
          <w:rtl/>
        </w:rPr>
        <w:t xml:space="preserve">. הרבה </w:t>
      </w:r>
      <w:bookmarkStart w:id="53364" w:name="_ETM_Q84_532869"/>
      <w:bookmarkStart w:id="53365" w:name="_ETM_Q84_533199"/>
      <w:bookmarkStart w:id="53366" w:name="_ETM_Q84_533559"/>
      <w:bookmarkEnd w:id="53364"/>
      <w:bookmarkEnd w:id="53365"/>
      <w:bookmarkEnd w:id="53366"/>
      <w:r>
        <w:rPr>
          <w:rtl/>
        </w:rPr>
        <w:t xml:space="preserve">זכויות </w:t>
      </w:r>
      <w:bookmarkStart w:id="53367" w:name="_ETM_Q84_534190"/>
      <w:bookmarkEnd w:id="53367"/>
      <w:r>
        <w:rPr>
          <w:rFonts w:hint="cs"/>
          <w:rtl/>
        </w:rPr>
        <w:t>היו לו.</w:t>
      </w:r>
    </w:p>
    <w:p w:rsidR="005930C5" w:rsidRDefault="005930C5" w:rsidP="00EC0B26">
      <w:pPr>
        <w:rPr>
          <w:rtl/>
        </w:rPr>
      </w:pPr>
    </w:p>
    <w:p w:rsidR="005930C5" w:rsidRDefault="005930C5" w:rsidP="00EC0B26">
      <w:pPr>
        <w:pStyle w:val="-"/>
        <w:keepNext/>
        <w:rPr>
          <w:rtl/>
        </w:rPr>
      </w:pPr>
      <w:r w:rsidRPr="00F878B9">
        <w:rPr>
          <w:rStyle w:val="TagStyle"/>
          <w:rtl/>
        </w:rPr>
        <w:t xml:space="preserve"> &lt;&lt; דובר_המשך &gt;&gt; </w:t>
      </w:r>
      <w:r>
        <w:rPr>
          <w:rtl/>
        </w:rPr>
        <w:t>משה טור פז (יש עתיד):</w:t>
      </w:r>
      <w:r w:rsidRPr="00F878B9">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BF64D9">
      <w:pPr>
        <w:rPr>
          <w:rtl/>
        </w:rPr>
      </w:pPr>
      <w:bookmarkStart w:id="53368" w:name="_ETM_Q84_532722"/>
      <w:bookmarkStart w:id="53369" w:name="_ETM_Q84_531058"/>
      <w:bookmarkEnd w:id="53368"/>
      <w:bookmarkEnd w:id="53369"/>
      <w:r>
        <w:rPr>
          <w:rFonts w:hint="cs"/>
          <w:rtl/>
        </w:rPr>
        <w:t>לגמרי.</w:t>
      </w:r>
      <w:bookmarkStart w:id="53370" w:name="_ETM_Q84_534980"/>
      <w:bookmarkEnd w:id="53370"/>
      <w:r w:rsidR="00BF64D9">
        <w:rPr>
          <w:rFonts w:hint="cs"/>
          <w:rtl/>
        </w:rPr>
        <w:t xml:space="preserve"> </w:t>
      </w:r>
      <w:r>
        <w:rPr>
          <w:rFonts w:hint="cs"/>
          <w:rtl/>
        </w:rPr>
        <w:t>הותיר אחריו הורים, אישה, אח ושמונה</w:t>
      </w:r>
      <w:r>
        <w:rPr>
          <w:rtl/>
        </w:rPr>
        <w:t xml:space="preserve"> </w:t>
      </w:r>
      <w:bookmarkStart w:id="53371" w:name="_ETM_Q84_537949"/>
      <w:bookmarkEnd w:id="53371"/>
      <w:r>
        <w:rPr>
          <w:rtl/>
        </w:rPr>
        <w:t>ילדים</w:t>
      </w:r>
      <w:r>
        <w:rPr>
          <w:rFonts w:hint="cs"/>
          <w:rtl/>
        </w:rPr>
        <w:t>.</w:t>
      </w:r>
      <w:r>
        <w:rPr>
          <w:rtl/>
        </w:rPr>
        <w:t xml:space="preserve"> </w:t>
      </w:r>
      <w:bookmarkStart w:id="53372" w:name="_ETM_Q84_538429"/>
      <w:bookmarkEnd w:id="53372"/>
      <w:r>
        <w:rPr>
          <w:rtl/>
        </w:rPr>
        <w:t xml:space="preserve">למד </w:t>
      </w:r>
      <w:bookmarkStart w:id="53373" w:name="_ETM_Q84_538699"/>
      <w:bookmarkEnd w:id="53373"/>
      <w:r>
        <w:rPr>
          <w:rtl/>
        </w:rPr>
        <w:t xml:space="preserve">בישיבת </w:t>
      </w:r>
      <w:bookmarkStart w:id="53374" w:name="_ETM_Q84_539120"/>
      <w:bookmarkEnd w:id="53374"/>
      <w:r>
        <w:rPr>
          <w:rtl/>
        </w:rPr>
        <w:t xml:space="preserve">ההסדר </w:t>
      </w:r>
      <w:bookmarkStart w:id="53375" w:name="_ETM_Q84_539510"/>
      <w:bookmarkEnd w:id="53375"/>
      <w:r>
        <w:rPr>
          <w:rtl/>
        </w:rPr>
        <w:t>בצפת</w:t>
      </w:r>
      <w:r>
        <w:rPr>
          <w:rFonts w:hint="cs"/>
          <w:rtl/>
        </w:rPr>
        <w:t>,</w:t>
      </w:r>
      <w:r>
        <w:rPr>
          <w:rtl/>
        </w:rPr>
        <w:t xml:space="preserve"> </w:t>
      </w:r>
      <w:bookmarkStart w:id="53376" w:name="_ETM_Q84_540050"/>
      <w:bookmarkEnd w:id="53376"/>
      <w:r>
        <w:rPr>
          <w:rtl/>
        </w:rPr>
        <w:t xml:space="preserve">גר </w:t>
      </w:r>
      <w:bookmarkStart w:id="53377" w:name="_ETM_Q84_540260"/>
      <w:bookmarkEnd w:id="53377"/>
      <w:r>
        <w:rPr>
          <w:rtl/>
        </w:rPr>
        <w:t>בירושלים</w:t>
      </w:r>
      <w:r>
        <w:rPr>
          <w:rFonts w:hint="cs"/>
          <w:rtl/>
        </w:rPr>
        <w:t>.</w:t>
      </w:r>
      <w:r>
        <w:rPr>
          <w:rtl/>
        </w:rPr>
        <w:t xml:space="preserve"> </w:t>
      </w:r>
      <w:bookmarkStart w:id="53378" w:name="_ETM_Q84_541680"/>
      <w:bookmarkEnd w:id="53378"/>
      <w:r>
        <w:rPr>
          <w:rtl/>
        </w:rPr>
        <w:t xml:space="preserve">דברי </w:t>
      </w:r>
      <w:bookmarkStart w:id="53379" w:name="_ETM_Q84_541980"/>
      <w:bookmarkEnd w:id="53379"/>
      <w:r>
        <w:rPr>
          <w:rFonts w:hint="cs"/>
          <w:rtl/>
        </w:rPr>
        <w:t>ה</w:t>
      </w:r>
      <w:r>
        <w:rPr>
          <w:rtl/>
        </w:rPr>
        <w:t xml:space="preserve">הספד </w:t>
      </w:r>
      <w:bookmarkStart w:id="53380" w:name="_ETM_Q84_542370"/>
      <w:bookmarkEnd w:id="53380"/>
      <w:r>
        <w:rPr>
          <w:rtl/>
        </w:rPr>
        <w:t>האלה</w:t>
      </w:r>
      <w:r>
        <w:rPr>
          <w:rFonts w:hint="cs"/>
          <w:rtl/>
        </w:rPr>
        <w:t>,</w:t>
      </w:r>
      <w:r>
        <w:rPr>
          <w:rtl/>
        </w:rPr>
        <w:t xml:space="preserve"> </w:t>
      </w:r>
      <w:bookmarkStart w:id="53381" w:name="_ETM_Q84_542640"/>
      <w:bookmarkEnd w:id="53381"/>
      <w:r>
        <w:rPr>
          <w:rtl/>
        </w:rPr>
        <w:t xml:space="preserve">אני </w:t>
      </w:r>
      <w:bookmarkStart w:id="53382" w:name="_ETM_Q84_542789"/>
      <w:bookmarkEnd w:id="53382"/>
      <w:r>
        <w:rPr>
          <w:rtl/>
        </w:rPr>
        <w:t xml:space="preserve">חייב </w:t>
      </w:r>
      <w:bookmarkStart w:id="53383" w:name="_ETM_Q84_543059"/>
      <w:bookmarkEnd w:id="53383"/>
      <w:r>
        <w:rPr>
          <w:rtl/>
        </w:rPr>
        <w:t>לומר</w:t>
      </w:r>
      <w:r>
        <w:rPr>
          <w:rFonts w:hint="cs"/>
          <w:rtl/>
        </w:rPr>
        <w:t>,</w:t>
      </w:r>
      <w:r>
        <w:rPr>
          <w:rtl/>
        </w:rPr>
        <w:t xml:space="preserve"> </w:t>
      </w:r>
      <w:bookmarkStart w:id="53384" w:name="_ETM_Q84_543480"/>
      <w:bookmarkEnd w:id="53384"/>
      <w:r>
        <w:rPr>
          <w:rtl/>
        </w:rPr>
        <w:t>מא</w:t>
      </w:r>
      <w:r>
        <w:rPr>
          <w:rFonts w:hint="cs"/>
          <w:rtl/>
        </w:rPr>
        <w:t>ו</w:t>
      </w:r>
      <w:r>
        <w:rPr>
          <w:rtl/>
        </w:rPr>
        <w:t xml:space="preserve">ד </w:t>
      </w:r>
      <w:bookmarkStart w:id="53385" w:name="_ETM_Q84_543809"/>
      <w:bookmarkEnd w:id="53385"/>
      <w:r>
        <w:rPr>
          <w:rtl/>
        </w:rPr>
        <w:t xml:space="preserve">קשים </w:t>
      </w:r>
      <w:bookmarkStart w:id="53386" w:name="_ETM_Q84_544200"/>
      <w:bookmarkEnd w:id="53386"/>
      <w:r>
        <w:rPr>
          <w:rtl/>
        </w:rPr>
        <w:t>לקריאה</w:t>
      </w:r>
      <w:r w:rsidR="00BF64D9">
        <w:rPr>
          <w:rFonts w:hint="cs"/>
          <w:rtl/>
        </w:rPr>
        <w:t>,</w:t>
      </w:r>
      <w:r>
        <w:rPr>
          <w:rFonts w:hint="cs"/>
          <w:rtl/>
        </w:rPr>
        <w:t xml:space="preserve"> </w:t>
      </w:r>
      <w:r>
        <w:rPr>
          <w:rtl/>
        </w:rPr>
        <w:t xml:space="preserve">אני </w:t>
      </w:r>
      <w:bookmarkStart w:id="53387" w:name="_ETM_Q84_544830"/>
      <w:bookmarkEnd w:id="53387"/>
      <w:r>
        <w:rPr>
          <w:rtl/>
        </w:rPr>
        <w:t xml:space="preserve">מזהיר </w:t>
      </w:r>
      <w:bookmarkStart w:id="53388" w:name="_ETM_Q84_545189"/>
      <w:bookmarkEnd w:id="53388"/>
      <w:r>
        <w:rPr>
          <w:rtl/>
        </w:rPr>
        <w:t>מראש</w:t>
      </w:r>
      <w:r>
        <w:rPr>
          <w:rFonts w:hint="cs"/>
          <w:rtl/>
        </w:rPr>
        <w:t>.</w:t>
      </w:r>
      <w:r>
        <w:rPr>
          <w:rtl/>
        </w:rPr>
        <w:t xml:space="preserve"> </w:t>
      </w:r>
      <w:bookmarkStart w:id="53389" w:name="_ETM_Q84_545549"/>
      <w:bookmarkEnd w:id="53389"/>
      <w:r>
        <w:rPr>
          <w:rtl/>
        </w:rPr>
        <w:t xml:space="preserve">גם </w:t>
      </w:r>
      <w:bookmarkStart w:id="53390" w:name="_ETM_Q84_545700"/>
      <w:bookmarkEnd w:id="53390"/>
      <w:r>
        <w:rPr>
          <w:rtl/>
        </w:rPr>
        <w:t xml:space="preserve">לי </w:t>
      </w:r>
      <w:bookmarkStart w:id="53391" w:name="_ETM_Q84_545820"/>
      <w:bookmarkEnd w:id="53391"/>
      <w:r>
        <w:rPr>
          <w:rtl/>
        </w:rPr>
        <w:t xml:space="preserve">הם </w:t>
      </w:r>
      <w:bookmarkStart w:id="53392" w:name="_ETM_Q84_545880"/>
      <w:bookmarkEnd w:id="53392"/>
      <w:r>
        <w:rPr>
          <w:rtl/>
        </w:rPr>
        <w:t>קשים</w:t>
      </w:r>
      <w:r w:rsidR="00BF64D9">
        <w:rPr>
          <w:rFonts w:hint="cs"/>
          <w:rtl/>
        </w:rPr>
        <w:t>,</w:t>
      </w:r>
      <w:r>
        <w:rPr>
          <w:rFonts w:hint="cs"/>
          <w:rtl/>
        </w:rPr>
        <w:t xml:space="preserve"> </w:t>
      </w:r>
      <w:r>
        <w:rPr>
          <w:rtl/>
        </w:rPr>
        <w:t xml:space="preserve">כמו </w:t>
      </w:r>
      <w:bookmarkStart w:id="53393" w:name="_ETM_Q84_547980"/>
      <w:bookmarkEnd w:id="53393"/>
      <w:r>
        <w:rPr>
          <w:rtl/>
        </w:rPr>
        <w:t xml:space="preserve">כל </w:t>
      </w:r>
      <w:bookmarkStart w:id="53394" w:name="_ETM_Q84_548190"/>
      <w:bookmarkEnd w:id="53394"/>
      <w:r>
        <w:rPr>
          <w:rtl/>
        </w:rPr>
        <w:t xml:space="preserve">דברי </w:t>
      </w:r>
      <w:bookmarkStart w:id="53395" w:name="_ETM_Q84_548490"/>
      <w:bookmarkEnd w:id="53395"/>
      <w:r>
        <w:rPr>
          <w:rtl/>
        </w:rPr>
        <w:t>הספד</w:t>
      </w:r>
      <w:r>
        <w:rPr>
          <w:rFonts w:hint="cs"/>
          <w:rtl/>
        </w:rPr>
        <w:t>.</w:t>
      </w:r>
      <w:r>
        <w:rPr>
          <w:rtl/>
        </w:rPr>
        <w:t xml:space="preserve"> </w:t>
      </w:r>
      <w:bookmarkStart w:id="53396" w:name="_ETM_Q84_549850"/>
      <w:bookmarkEnd w:id="53396"/>
      <w:r>
        <w:rPr>
          <w:rtl/>
        </w:rPr>
        <w:t xml:space="preserve">את </w:t>
      </w:r>
      <w:bookmarkStart w:id="53397" w:name="_ETM_Q84_549939"/>
      <w:bookmarkEnd w:id="53397"/>
      <w:r>
        <w:rPr>
          <w:rtl/>
        </w:rPr>
        <w:t xml:space="preserve">הדברים </w:t>
      </w:r>
      <w:bookmarkStart w:id="53398" w:name="_ETM_Q84_550299"/>
      <w:bookmarkEnd w:id="53398"/>
      <w:r>
        <w:rPr>
          <w:rtl/>
        </w:rPr>
        <w:t xml:space="preserve">האלה </w:t>
      </w:r>
      <w:bookmarkStart w:id="53399" w:name="_ETM_Q84_550509"/>
      <w:bookmarkEnd w:id="53399"/>
      <w:r>
        <w:rPr>
          <w:rtl/>
        </w:rPr>
        <w:t xml:space="preserve">כתבה </w:t>
      </w:r>
      <w:bookmarkStart w:id="53400" w:name="_ETM_Q84_550839"/>
      <w:bookmarkEnd w:id="53400"/>
      <w:r>
        <w:rPr>
          <w:rtl/>
        </w:rPr>
        <w:t xml:space="preserve">בתו </w:t>
      </w:r>
      <w:bookmarkStart w:id="53401" w:name="_ETM_Q84_551170"/>
      <w:bookmarkEnd w:id="53401"/>
      <w:r>
        <w:rPr>
          <w:rtl/>
        </w:rPr>
        <w:t>טליה</w:t>
      </w:r>
      <w:r>
        <w:rPr>
          <w:rFonts w:hint="cs"/>
          <w:rtl/>
        </w:rPr>
        <w:t>.</w:t>
      </w:r>
    </w:p>
    <w:p w:rsidR="005930C5" w:rsidRDefault="005930C5" w:rsidP="00EC0B26">
      <w:pPr>
        <w:rPr>
          <w:rtl/>
        </w:rPr>
      </w:pPr>
      <w:bookmarkStart w:id="53402" w:name="_ETM_Q84_552850"/>
      <w:bookmarkStart w:id="53403" w:name="_ETM_Q84_552920"/>
      <w:bookmarkEnd w:id="53402"/>
      <w:bookmarkEnd w:id="53403"/>
    </w:p>
    <w:p w:rsidR="005930C5" w:rsidRDefault="005930C5" w:rsidP="00EC0B26">
      <w:pPr>
        <w:rPr>
          <w:rtl/>
        </w:rPr>
      </w:pPr>
      <w:bookmarkStart w:id="53404" w:name="_ETM_Q84_553006"/>
      <w:bookmarkStart w:id="53405" w:name="_ETM_Q84_553103"/>
      <w:bookmarkEnd w:id="53404"/>
      <w:bookmarkEnd w:id="53405"/>
      <w:r>
        <w:rPr>
          <w:rtl/>
        </w:rPr>
        <w:t xml:space="preserve"> </w:t>
      </w:r>
      <w:bookmarkStart w:id="53406" w:name="_ETM_Q84_553810"/>
      <w:bookmarkEnd w:id="53406"/>
      <w:r>
        <w:rPr>
          <w:rtl/>
        </w:rPr>
        <w:t xml:space="preserve">איך </w:t>
      </w:r>
      <w:bookmarkStart w:id="53407" w:name="_ETM_Q84_554020"/>
      <w:bookmarkEnd w:id="53407"/>
      <w:r>
        <w:rPr>
          <w:rtl/>
        </w:rPr>
        <w:t xml:space="preserve">הייתה </w:t>
      </w:r>
      <w:bookmarkStart w:id="53408" w:name="_ETM_Q84_554259"/>
      <w:bookmarkEnd w:id="53408"/>
      <w:r>
        <w:rPr>
          <w:rtl/>
        </w:rPr>
        <w:t>שבת</w:t>
      </w:r>
      <w:r>
        <w:rPr>
          <w:rFonts w:hint="cs"/>
          <w:rtl/>
        </w:rPr>
        <w:t>?</w:t>
      </w:r>
      <w:r>
        <w:rPr>
          <w:rtl/>
        </w:rPr>
        <w:t xml:space="preserve"> </w:t>
      </w:r>
      <w:bookmarkStart w:id="53409" w:name="_ETM_Q84_555640"/>
      <w:bookmarkEnd w:id="53409"/>
      <w:r>
        <w:rPr>
          <w:rtl/>
        </w:rPr>
        <w:t>כואבת</w:t>
      </w:r>
      <w:r>
        <w:rPr>
          <w:rFonts w:hint="cs"/>
          <w:rtl/>
        </w:rPr>
        <w:t>.</w:t>
      </w:r>
      <w:r>
        <w:rPr>
          <w:rtl/>
        </w:rPr>
        <w:t xml:space="preserve"> </w:t>
      </w:r>
      <w:bookmarkStart w:id="53410" w:name="_ETM_Q84_557370"/>
      <w:bookmarkEnd w:id="53410"/>
      <w:r>
        <w:rPr>
          <w:rtl/>
        </w:rPr>
        <w:t xml:space="preserve">כואב </w:t>
      </w:r>
      <w:bookmarkStart w:id="53411" w:name="_ETM_Q84_557760"/>
      <w:bookmarkEnd w:id="53411"/>
      <w:r>
        <w:rPr>
          <w:rtl/>
        </w:rPr>
        <w:t xml:space="preserve">כי </w:t>
      </w:r>
      <w:bookmarkStart w:id="53412" w:name="_ETM_Q84_557910"/>
      <w:bookmarkEnd w:id="53412"/>
      <w:r>
        <w:rPr>
          <w:rtl/>
        </w:rPr>
        <w:t xml:space="preserve">קיבלתי </w:t>
      </w:r>
      <w:bookmarkStart w:id="53413" w:name="_ETM_Q84_558390"/>
      <w:bookmarkEnd w:id="53413"/>
      <w:r>
        <w:rPr>
          <w:rtl/>
        </w:rPr>
        <w:t xml:space="preserve">רק </w:t>
      </w:r>
      <w:bookmarkStart w:id="53414" w:name="_ETM_Q84_558570"/>
      <w:bookmarkEnd w:id="53414"/>
      <w:r>
        <w:rPr>
          <w:rtl/>
        </w:rPr>
        <w:t xml:space="preserve">ברכה </w:t>
      </w:r>
      <w:bookmarkStart w:id="53415" w:name="_ETM_Q84_558990"/>
      <w:bookmarkStart w:id="53416" w:name="_ETM_Q84_560100"/>
      <w:bookmarkEnd w:id="53415"/>
      <w:bookmarkEnd w:id="53416"/>
      <w:r>
        <w:rPr>
          <w:rFonts w:hint="cs"/>
          <w:rtl/>
        </w:rPr>
        <w:t xml:space="preserve">אחת. </w:t>
      </w:r>
      <w:r>
        <w:rPr>
          <w:rtl/>
        </w:rPr>
        <w:t xml:space="preserve">כואב </w:t>
      </w:r>
      <w:bookmarkStart w:id="53417" w:name="_ETM_Q84_560520"/>
      <w:bookmarkEnd w:id="53417"/>
      <w:r>
        <w:rPr>
          <w:rtl/>
        </w:rPr>
        <w:t xml:space="preserve">כי </w:t>
      </w:r>
      <w:bookmarkStart w:id="53418" w:name="_ETM_Q84_560670"/>
      <w:bookmarkEnd w:id="53418"/>
      <w:r>
        <w:rPr>
          <w:rtl/>
        </w:rPr>
        <w:t xml:space="preserve">אני </w:t>
      </w:r>
      <w:bookmarkStart w:id="53419" w:name="_ETM_Q84_560909"/>
      <w:bookmarkEnd w:id="53419"/>
      <w:r>
        <w:rPr>
          <w:rtl/>
        </w:rPr>
        <w:t xml:space="preserve">סידרתי </w:t>
      </w:r>
      <w:bookmarkStart w:id="53420" w:name="_ETM_Q84_561479"/>
      <w:bookmarkEnd w:id="53420"/>
      <w:r>
        <w:rPr>
          <w:rtl/>
        </w:rPr>
        <w:t xml:space="preserve">לאימא </w:t>
      </w:r>
      <w:bookmarkStart w:id="53421" w:name="_ETM_Q84_561779"/>
      <w:bookmarkEnd w:id="53421"/>
      <w:r>
        <w:rPr>
          <w:rFonts w:hint="cs"/>
          <w:rtl/>
        </w:rPr>
        <w:t>את הנרות. כואב כי אחד מתוך עשרת הנרות, עבור כל אחד</w:t>
      </w:r>
      <w:r>
        <w:rPr>
          <w:rtl/>
        </w:rPr>
        <w:t xml:space="preserve"> </w:t>
      </w:r>
      <w:bookmarkStart w:id="53422" w:name="_ETM_Q84_566010"/>
      <w:bookmarkEnd w:id="53422"/>
      <w:r>
        <w:rPr>
          <w:rtl/>
        </w:rPr>
        <w:t>במשפחה</w:t>
      </w:r>
      <w:r>
        <w:rPr>
          <w:rFonts w:hint="cs"/>
          <w:rtl/>
        </w:rPr>
        <w:t>,</w:t>
      </w:r>
      <w:r>
        <w:rPr>
          <w:rtl/>
        </w:rPr>
        <w:t xml:space="preserve"> </w:t>
      </w:r>
      <w:bookmarkStart w:id="53423" w:name="_ETM_Q84_566760"/>
      <w:bookmarkStart w:id="53424" w:name="_ETM_Q84_568100"/>
      <w:bookmarkStart w:id="53425" w:name="_ETM_Q84_568490"/>
      <w:bookmarkEnd w:id="53423"/>
      <w:bookmarkEnd w:id="53424"/>
      <w:bookmarkEnd w:id="53425"/>
      <w:r>
        <w:rPr>
          <w:rFonts w:hint="cs"/>
          <w:rtl/>
        </w:rPr>
        <w:t xml:space="preserve">כבה </w:t>
      </w:r>
      <w:r>
        <w:rPr>
          <w:rtl/>
        </w:rPr>
        <w:t xml:space="preserve">בטעות </w:t>
      </w:r>
      <w:bookmarkStart w:id="53426" w:name="_ETM_Q84_568939"/>
      <w:bookmarkEnd w:id="53426"/>
      <w:r>
        <w:rPr>
          <w:rtl/>
        </w:rPr>
        <w:t>ברוח</w:t>
      </w:r>
      <w:r>
        <w:rPr>
          <w:rFonts w:hint="cs"/>
          <w:rtl/>
        </w:rPr>
        <w:t>.</w:t>
      </w:r>
      <w:r>
        <w:rPr>
          <w:rtl/>
        </w:rPr>
        <w:t xml:space="preserve"> </w:t>
      </w:r>
      <w:bookmarkStart w:id="53427" w:name="_ETM_Q84_570430"/>
      <w:bookmarkEnd w:id="53427"/>
      <w:r>
        <w:rPr>
          <w:rtl/>
        </w:rPr>
        <w:t xml:space="preserve">כואב </w:t>
      </w:r>
      <w:bookmarkStart w:id="53428" w:name="_ETM_Q84_570790"/>
      <w:bookmarkEnd w:id="53428"/>
      <w:r>
        <w:rPr>
          <w:rtl/>
        </w:rPr>
        <w:t xml:space="preserve">כי </w:t>
      </w:r>
      <w:bookmarkStart w:id="53429" w:name="_ETM_Q84_570970"/>
      <w:bookmarkEnd w:id="53429"/>
      <w:r>
        <w:rPr>
          <w:rtl/>
        </w:rPr>
        <w:t>א</w:t>
      </w:r>
      <w:r>
        <w:rPr>
          <w:rFonts w:hint="cs"/>
          <w:rtl/>
        </w:rPr>
        <w:t>ימא</w:t>
      </w:r>
      <w:r>
        <w:rPr>
          <w:rtl/>
        </w:rPr>
        <w:t xml:space="preserve"> </w:t>
      </w:r>
      <w:bookmarkStart w:id="53430" w:name="_ETM_Q84_571060"/>
      <w:bookmarkEnd w:id="53430"/>
      <w:r>
        <w:rPr>
          <w:rFonts w:hint="cs"/>
          <w:rtl/>
        </w:rPr>
        <w:t xml:space="preserve">בחרה את </w:t>
      </w:r>
      <w:bookmarkStart w:id="53431" w:name="_ETM_Q84_571450"/>
      <w:bookmarkStart w:id="53432" w:name="_ETM_Q84_571630"/>
      <w:bookmarkEnd w:id="53431"/>
      <w:bookmarkEnd w:id="53432"/>
      <w:r>
        <w:rPr>
          <w:rFonts w:hint="cs"/>
          <w:rtl/>
        </w:rPr>
        <w:t>ה</w:t>
      </w:r>
      <w:r>
        <w:rPr>
          <w:rtl/>
        </w:rPr>
        <w:t xml:space="preserve">מנגינה </w:t>
      </w:r>
      <w:bookmarkStart w:id="53433" w:name="_ETM_Q84_572080"/>
      <w:bookmarkEnd w:id="53433"/>
      <w:r>
        <w:rPr>
          <w:rtl/>
        </w:rPr>
        <w:t xml:space="preserve">של </w:t>
      </w:r>
      <w:bookmarkStart w:id="53434" w:name="_ETM_Q84_572259"/>
      <w:bookmarkEnd w:id="53434"/>
      <w:r>
        <w:rPr>
          <w:rtl/>
        </w:rPr>
        <w:t xml:space="preserve">שלום </w:t>
      </w:r>
      <w:bookmarkStart w:id="53435" w:name="_ETM_Q84_572589"/>
      <w:bookmarkEnd w:id="53435"/>
      <w:r>
        <w:rPr>
          <w:rtl/>
        </w:rPr>
        <w:t xml:space="preserve">עליכם </w:t>
      </w:r>
      <w:bookmarkStart w:id="53436" w:name="_ETM_Q84_572979"/>
      <w:bookmarkEnd w:id="53436"/>
      <w:r>
        <w:rPr>
          <w:rtl/>
        </w:rPr>
        <w:t xml:space="preserve">ולא </w:t>
      </w:r>
      <w:bookmarkStart w:id="53437" w:name="_ETM_Q84_573279"/>
      <w:bookmarkEnd w:id="53437"/>
      <w:r>
        <w:rPr>
          <w:rtl/>
        </w:rPr>
        <w:t>אבא</w:t>
      </w:r>
      <w:r>
        <w:rPr>
          <w:rFonts w:hint="cs"/>
          <w:rtl/>
        </w:rPr>
        <w:t>.</w:t>
      </w:r>
      <w:r>
        <w:rPr>
          <w:rtl/>
        </w:rPr>
        <w:t xml:space="preserve"> </w:t>
      </w:r>
      <w:bookmarkStart w:id="53438" w:name="_ETM_Q84_574529"/>
      <w:bookmarkEnd w:id="53438"/>
      <w:r>
        <w:rPr>
          <w:rtl/>
        </w:rPr>
        <w:t xml:space="preserve">כואב </w:t>
      </w:r>
      <w:bookmarkStart w:id="53439" w:name="_ETM_Q84_574950"/>
      <w:bookmarkEnd w:id="53439"/>
      <w:r>
        <w:rPr>
          <w:rtl/>
        </w:rPr>
        <w:t xml:space="preserve">כי </w:t>
      </w:r>
      <w:bookmarkStart w:id="53440" w:name="_ETM_Q84_575100"/>
      <w:bookmarkEnd w:id="53440"/>
      <w:r>
        <w:rPr>
          <w:rtl/>
        </w:rPr>
        <w:t>כשש</w:t>
      </w:r>
      <w:r>
        <w:rPr>
          <w:rFonts w:hint="cs"/>
          <w:rtl/>
        </w:rPr>
        <w:t>רנו</w:t>
      </w:r>
      <w:r>
        <w:rPr>
          <w:rtl/>
        </w:rPr>
        <w:t xml:space="preserve"> </w:t>
      </w:r>
      <w:bookmarkStart w:id="53441" w:name="_ETM_Q84_575640"/>
      <w:bookmarkEnd w:id="53441"/>
      <w:r>
        <w:rPr>
          <w:rtl/>
        </w:rPr>
        <w:t xml:space="preserve">אשת </w:t>
      </w:r>
      <w:bookmarkStart w:id="53442" w:name="_ETM_Q84_575940"/>
      <w:bookmarkEnd w:id="53442"/>
      <w:r>
        <w:rPr>
          <w:rtl/>
        </w:rPr>
        <w:t xml:space="preserve">חיל </w:t>
      </w:r>
      <w:bookmarkStart w:id="53443" w:name="_ETM_Q84_577020"/>
      <w:bookmarkEnd w:id="53443"/>
      <w:r>
        <w:rPr>
          <w:rtl/>
        </w:rPr>
        <w:t xml:space="preserve">אימא </w:t>
      </w:r>
      <w:bookmarkStart w:id="53444" w:name="_ETM_Q84_577290"/>
      <w:bookmarkEnd w:id="53444"/>
      <w:r>
        <w:rPr>
          <w:rtl/>
        </w:rPr>
        <w:t xml:space="preserve">לא </w:t>
      </w:r>
      <w:bookmarkStart w:id="53445" w:name="_ETM_Q84_577380"/>
      <w:bookmarkEnd w:id="53445"/>
      <w:r>
        <w:rPr>
          <w:rtl/>
        </w:rPr>
        <w:t xml:space="preserve">הפסיקה </w:t>
      </w:r>
      <w:bookmarkStart w:id="53446" w:name="_ETM_Q84_577830"/>
      <w:bookmarkEnd w:id="53446"/>
      <w:r>
        <w:rPr>
          <w:rtl/>
        </w:rPr>
        <w:t xml:space="preserve">לבכות </w:t>
      </w:r>
      <w:bookmarkStart w:id="53447" w:name="_ETM_Q84_578279"/>
      <w:bookmarkEnd w:id="53447"/>
      <w:r>
        <w:rPr>
          <w:rtl/>
        </w:rPr>
        <w:t xml:space="preserve">וכולנו </w:t>
      </w:r>
      <w:bookmarkStart w:id="53448" w:name="_ETM_Q84_579029"/>
      <w:bookmarkEnd w:id="53448"/>
      <w:r>
        <w:rPr>
          <w:rtl/>
        </w:rPr>
        <w:t>נשנ</w:t>
      </w:r>
      <w:r>
        <w:rPr>
          <w:rFonts w:hint="cs"/>
          <w:rtl/>
        </w:rPr>
        <w:t>קנו,</w:t>
      </w:r>
      <w:r>
        <w:rPr>
          <w:rtl/>
        </w:rPr>
        <w:t xml:space="preserve"> </w:t>
      </w:r>
      <w:bookmarkStart w:id="53449" w:name="_ETM_Q84_579690"/>
      <w:bookmarkEnd w:id="53449"/>
      <w:r>
        <w:rPr>
          <w:rtl/>
        </w:rPr>
        <w:t xml:space="preserve">בקושי </w:t>
      </w:r>
      <w:bookmarkStart w:id="53450" w:name="_ETM_Q84_580080"/>
      <w:bookmarkEnd w:id="53450"/>
      <w:r>
        <w:rPr>
          <w:rtl/>
        </w:rPr>
        <w:t xml:space="preserve">הצלחנו </w:t>
      </w:r>
      <w:bookmarkStart w:id="53451" w:name="_ETM_Q84_580500"/>
      <w:bookmarkEnd w:id="53451"/>
      <w:r>
        <w:rPr>
          <w:rtl/>
        </w:rPr>
        <w:t>לשיר</w:t>
      </w:r>
      <w:r>
        <w:rPr>
          <w:rFonts w:hint="cs"/>
          <w:rtl/>
        </w:rPr>
        <w:t>.</w:t>
      </w:r>
      <w:r>
        <w:rPr>
          <w:rtl/>
        </w:rPr>
        <w:t xml:space="preserve"> </w:t>
      </w:r>
      <w:bookmarkStart w:id="53452" w:name="_ETM_Q84_580830"/>
      <w:bookmarkEnd w:id="53452"/>
    </w:p>
    <w:p w:rsidR="005930C5" w:rsidRDefault="005930C5" w:rsidP="00EC0B26">
      <w:pPr>
        <w:rPr>
          <w:rtl/>
        </w:rPr>
      </w:pPr>
    </w:p>
    <w:p w:rsidR="005930C5" w:rsidRDefault="005930C5" w:rsidP="00C0577D">
      <w:pPr>
        <w:rPr>
          <w:rtl/>
        </w:rPr>
      </w:pPr>
      <w:r>
        <w:rPr>
          <w:rtl/>
        </w:rPr>
        <w:t xml:space="preserve">אני </w:t>
      </w:r>
      <w:bookmarkStart w:id="53453" w:name="_ETM_Q84_580950"/>
      <w:bookmarkEnd w:id="53453"/>
      <w:r>
        <w:rPr>
          <w:rtl/>
        </w:rPr>
        <w:t>מזכיר</w:t>
      </w:r>
      <w:r>
        <w:rPr>
          <w:rFonts w:hint="cs"/>
          <w:rtl/>
        </w:rPr>
        <w:t>,</w:t>
      </w:r>
      <w:r>
        <w:rPr>
          <w:rtl/>
        </w:rPr>
        <w:t xml:space="preserve"> </w:t>
      </w:r>
      <w:bookmarkStart w:id="53454" w:name="_ETM_Q84_581310"/>
      <w:bookmarkEnd w:id="53454"/>
      <w:r>
        <w:rPr>
          <w:rtl/>
        </w:rPr>
        <w:t xml:space="preserve">אדוני </w:t>
      </w:r>
      <w:bookmarkStart w:id="53455" w:name="_ETM_Q84_581550"/>
      <w:bookmarkEnd w:id="53455"/>
      <w:r w:rsidR="00C0577D">
        <w:rPr>
          <w:rFonts w:hint="cs"/>
          <w:rtl/>
        </w:rPr>
        <w:t>ה</w:t>
      </w:r>
      <w:r>
        <w:rPr>
          <w:rtl/>
        </w:rPr>
        <w:t>יושב</w:t>
      </w:r>
      <w:bookmarkStart w:id="53456" w:name="_ETM_Q84_581760"/>
      <w:bookmarkEnd w:id="53456"/>
      <w:r w:rsidR="00C0577D">
        <w:rPr>
          <w:rFonts w:hint="cs"/>
          <w:rtl/>
        </w:rPr>
        <w:t>-</w:t>
      </w:r>
      <w:r>
        <w:rPr>
          <w:rtl/>
        </w:rPr>
        <w:t>ראש</w:t>
      </w:r>
      <w:r>
        <w:rPr>
          <w:rFonts w:hint="cs"/>
          <w:rtl/>
        </w:rPr>
        <w:t>,</w:t>
      </w:r>
      <w:r>
        <w:rPr>
          <w:rtl/>
        </w:rPr>
        <w:t xml:space="preserve"> </w:t>
      </w:r>
      <w:bookmarkStart w:id="53457" w:name="_ETM_Q84_582500"/>
      <w:bookmarkEnd w:id="53457"/>
      <w:r>
        <w:rPr>
          <w:rtl/>
        </w:rPr>
        <w:t xml:space="preserve">שבשבעה </w:t>
      </w:r>
      <w:bookmarkStart w:id="53458" w:name="_ETM_Q84_583220"/>
      <w:bookmarkEnd w:id="53458"/>
      <w:r>
        <w:rPr>
          <w:rtl/>
        </w:rPr>
        <w:t xml:space="preserve">היא </w:t>
      </w:r>
      <w:bookmarkStart w:id="53459" w:name="_ETM_Q84_583340"/>
      <w:bookmarkEnd w:id="53459"/>
      <w:r>
        <w:rPr>
          <w:rtl/>
        </w:rPr>
        <w:t xml:space="preserve">ביקשה </w:t>
      </w:r>
      <w:bookmarkStart w:id="53460" w:name="_ETM_Q84_583700"/>
      <w:bookmarkEnd w:id="53460"/>
      <w:r>
        <w:rPr>
          <w:rtl/>
        </w:rPr>
        <w:t>שיבוא</w:t>
      </w:r>
      <w:r>
        <w:rPr>
          <w:rFonts w:hint="cs"/>
          <w:rtl/>
        </w:rPr>
        <w:t>ו</w:t>
      </w:r>
      <w:r>
        <w:rPr>
          <w:rtl/>
        </w:rPr>
        <w:t xml:space="preserve"> </w:t>
      </w:r>
      <w:bookmarkStart w:id="53461" w:name="_ETM_Q84_584570"/>
      <w:bookmarkEnd w:id="53461"/>
      <w:r>
        <w:rPr>
          <w:rtl/>
        </w:rPr>
        <w:t xml:space="preserve">חבר </w:t>
      </w:r>
      <w:bookmarkStart w:id="53462" w:name="_ETM_Q84_584900"/>
      <w:bookmarkEnd w:id="53462"/>
      <w:r>
        <w:rPr>
          <w:rtl/>
        </w:rPr>
        <w:t>מהקואליציה</w:t>
      </w:r>
      <w:r>
        <w:rPr>
          <w:rFonts w:hint="cs"/>
          <w:rtl/>
        </w:rPr>
        <w:t>,</w:t>
      </w:r>
      <w:r>
        <w:rPr>
          <w:rtl/>
        </w:rPr>
        <w:t xml:space="preserve"> </w:t>
      </w:r>
      <w:bookmarkStart w:id="53463" w:name="_ETM_Q84_585620"/>
      <w:bookmarkEnd w:id="53463"/>
      <w:r>
        <w:rPr>
          <w:rtl/>
        </w:rPr>
        <w:t xml:space="preserve">חבר </w:t>
      </w:r>
      <w:bookmarkStart w:id="53464" w:name="_ETM_Q84_585920"/>
      <w:bookmarkEnd w:id="53464"/>
      <w:r>
        <w:rPr>
          <w:rtl/>
        </w:rPr>
        <w:t>מהאופוזיציה</w:t>
      </w:r>
      <w:r>
        <w:rPr>
          <w:rFonts w:hint="cs"/>
          <w:rtl/>
        </w:rPr>
        <w:t>.</w:t>
      </w:r>
    </w:p>
    <w:p w:rsidR="005930C5" w:rsidRDefault="005930C5" w:rsidP="00EC0B26">
      <w:pPr>
        <w:rPr>
          <w:rtl/>
        </w:rPr>
      </w:pPr>
      <w:bookmarkStart w:id="53465" w:name="_ETM_Q84_586186"/>
      <w:bookmarkEnd w:id="53465"/>
    </w:p>
    <w:p w:rsidR="005930C5" w:rsidRDefault="005930C5" w:rsidP="00EC0B26">
      <w:pPr>
        <w:pStyle w:val="af8"/>
        <w:keepNext/>
        <w:rPr>
          <w:rtl/>
        </w:rPr>
      </w:pPr>
      <w:r w:rsidRPr="00F878B9">
        <w:rPr>
          <w:rStyle w:val="TagStyle"/>
          <w:rtl/>
        </w:rPr>
        <w:t xml:space="preserve"> &lt;&lt; יור &gt;&gt; </w:t>
      </w:r>
      <w:r>
        <w:rPr>
          <w:rtl/>
        </w:rPr>
        <w:t>היו"ר ארז מלול:</w:t>
      </w:r>
      <w:r w:rsidRPr="00F878B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3466" w:name="_ETM_Q84_587664"/>
      <w:bookmarkEnd w:id="53466"/>
      <w:r>
        <w:rPr>
          <w:rFonts w:hint="cs"/>
          <w:rtl/>
        </w:rPr>
        <w:t>הגעתי עם מתן כהנא.</w:t>
      </w:r>
    </w:p>
    <w:p w:rsidR="005930C5" w:rsidRDefault="005930C5" w:rsidP="00EC0B26">
      <w:pPr>
        <w:rPr>
          <w:rtl/>
        </w:rPr>
      </w:pPr>
    </w:p>
    <w:p w:rsidR="005930C5" w:rsidRDefault="005930C5" w:rsidP="00EC0B26">
      <w:pPr>
        <w:pStyle w:val="-"/>
        <w:keepNext/>
        <w:rPr>
          <w:rtl/>
        </w:rPr>
      </w:pPr>
      <w:r w:rsidRPr="00F878B9">
        <w:rPr>
          <w:rStyle w:val="TagStyle"/>
          <w:rtl/>
        </w:rPr>
        <w:t xml:space="preserve"> &lt;&lt; דובר_המשך &gt;&gt; </w:t>
      </w:r>
      <w:r>
        <w:rPr>
          <w:rtl/>
        </w:rPr>
        <w:t>משה טור פז (יש עתיד):</w:t>
      </w:r>
      <w:r w:rsidRPr="00F878B9">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הגעתי עם יולי אדלשטיין.</w:t>
      </w:r>
    </w:p>
    <w:p w:rsidR="005930C5" w:rsidRDefault="005930C5" w:rsidP="00EC0B26">
      <w:pPr>
        <w:rPr>
          <w:rtl/>
        </w:rPr>
      </w:pPr>
    </w:p>
    <w:p w:rsidR="005930C5" w:rsidRDefault="005930C5" w:rsidP="00EC0B26">
      <w:pPr>
        <w:pStyle w:val="af8"/>
        <w:keepNext/>
        <w:rPr>
          <w:rtl/>
        </w:rPr>
      </w:pPr>
      <w:r w:rsidRPr="00F878B9">
        <w:rPr>
          <w:rStyle w:val="TagStyle"/>
          <w:rtl/>
        </w:rPr>
        <w:t xml:space="preserve"> &lt;&lt; יור &gt;&gt; </w:t>
      </w:r>
      <w:r>
        <w:rPr>
          <w:rtl/>
        </w:rPr>
        <w:t>היו"ר ארז מלול:</w:t>
      </w:r>
      <w:r w:rsidRPr="00F878B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BF64D9">
      <w:pPr>
        <w:rPr>
          <w:rtl/>
        </w:rPr>
      </w:pPr>
      <w:r>
        <w:rPr>
          <w:rFonts w:hint="cs"/>
          <w:rtl/>
        </w:rPr>
        <w:t xml:space="preserve">ובאתי לחזק אותה </w:t>
      </w:r>
      <w:r w:rsidR="00BF64D9">
        <w:rPr>
          <w:rFonts w:hint="eastAsia"/>
          <w:rtl/>
        </w:rPr>
        <w:t xml:space="preserve">– </w:t>
      </w:r>
      <w:r>
        <w:rPr>
          <w:rFonts w:hint="cs"/>
          <w:rtl/>
        </w:rPr>
        <w:t>היא חיזקה אותי. איזו אישה ענקית.</w:t>
      </w:r>
    </w:p>
    <w:p w:rsidR="005930C5" w:rsidRDefault="005930C5" w:rsidP="00EC0B26">
      <w:pPr>
        <w:rPr>
          <w:rtl/>
        </w:rPr>
      </w:pPr>
    </w:p>
    <w:p w:rsidR="005930C5" w:rsidRDefault="005930C5" w:rsidP="00EC0B26">
      <w:pPr>
        <w:pStyle w:val="-"/>
        <w:keepNext/>
        <w:rPr>
          <w:rtl/>
        </w:rPr>
      </w:pPr>
      <w:r w:rsidRPr="00F878B9">
        <w:rPr>
          <w:rStyle w:val="TagStyle"/>
          <w:rtl/>
        </w:rPr>
        <w:t xml:space="preserve"> &lt;&lt; דובר_המשך &gt;&gt; </w:t>
      </w:r>
      <w:r>
        <w:rPr>
          <w:rtl/>
        </w:rPr>
        <w:t>משה טור פז (יש עתיד):</w:t>
      </w:r>
      <w:r w:rsidRPr="00F878B9">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3467" w:name="_ETM_Q84_587390"/>
      <w:bookmarkStart w:id="53468" w:name="_ETM_Q84_587600"/>
      <w:bookmarkStart w:id="53469" w:name="_ETM_Q84_587960"/>
      <w:bookmarkStart w:id="53470" w:name="_ETM_Q84_588200"/>
      <w:bookmarkStart w:id="53471" w:name="_ETM_Q84_588290"/>
      <w:bookmarkStart w:id="53472" w:name="_ETM_Q84_588410"/>
      <w:bookmarkStart w:id="53473" w:name="_ETM_Q84_588590"/>
      <w:bookmarkStart w:id="53474" w:name="_ETM_Q84_589250"/>
      <w:bookmarkStart w:id="53475" w:name="_ETM_Q84_589790"/>
      <w:bookmarkStart w:id="53476" w:name="_ETM_Q84_590270"/>
      <w:bookmarkStart w:id="53477" w:name="_ETM_Q84_590510"/>
      <w:bookmarkStart w:id="53478" w:name="_ETM_Q84_590990"/>
      <w:bookmarkStart w:id="53479" w:name="_ETM_Q84_591380"/>
      <w:bookmarkStart w:id="53480" w:name="_ETM_Q84_591740"/>
      <w:bookmarkStart w:id="53481" w:name="_ETM_Q84_592040"/>
      <w:bookmarkStart w:id="53482" w:name="_ETM_Q84_592880"/>
      <w:bookmarkStart w:id="53483" w:name="_ETM_Q84_594140"/>
      <w:bookmarkStart w:id="53484" w:name="_ETM_Q84_594650"/>
      <w:bookmarkStart w:id="53485" w:name="_ETM_Q84_594830"/>
      <w:bookmarkEnd w:id="53467"/>
      <w:bookmarkEnd w:id="53468"/>
      <w:bookmarkEnd w:id="53469"/>
      <w:bookmarkEnd w:id="53470"/>
      <w:bookmarkEnd w:id="53471"/>
      <w:bookmarkEnd w:id="53472"/>
      <w:bookmarkEnd w:id="53473"/>
      <w:bookmarkEnd w:id="53474"/>
      <w:bookmarkEnd w:id="53475"/>
      <w:bookmarkEnd w:id="53476"/>
      <w:bookmarkEnd w:id="53477"/>
      <w:bookmarkEnd w:id="53478"/>
      <w:bookmarkEnd w:id="53479"/>
      <w:bookmarkEnd w:id="53480"/>
      <w:bookmarkEnd w:id="53481"/>
      <w:bookmarkEnd w:id="53482"/>
      <w:bookmarkEnd w:id="53483"/>
      <w:bookmarkEnd w:id="53484"/>
      <w:bookmarkEnd w:id="53485"/>
      <w:r>
        <w:rPr>
          <w:rFonts w:hint="cs"/>
          <w:rtl/>
        </w:rPr>
        <w:t xml:space="preserve">כואב כי כששרנו אשת </w:t>
      </w:r>
      <w:bookmarkStart w:id="53486" w:name="_ETM_Q84_595294"/>
      <w:bookmarkEnd w:id="53486"/>
      <w:r>
        <w:rPr>
          <w:rFonts w:hint="cs"/>
          <w:rtl/>
        </w:rPr>
        <w:t xml:space="preserve">חיל אימא לא </w:t>
      </w:r>
      <w:bookmarkStart w:id="53487" w:name="_ETM_Q84_595220"/>
      <w:bookmarkStart w:id="53488" w:name="_ETM_Q84_595790"/>
      <w:bookmarkStart w:id="53489" w:name="_ETM_Q84_596180"/>
      <w:bookmarkStart w:id="53490" w:name="_ETM_Q84_596270"/>
      <w:bookmarkStart w:id="53491" w:name="_ETM_Q84_596330"/>
      <w:bookmarkEnd w:id="53487"/>
      <w:bookmarkEnd w:id="53488"/>
      <w:bookmarkEnd w:id="53489"/>
      <w:bookmarkEnd w:id="53490"/>
      <w:bookmarkEnd w:id="53491"/>
      <w:r>
        <w:rPr>
          <w:rtl/>
        </w:rPr>
        <w:t xml:space="preserve">הפסיקה </w:t>
      </w:r>
      <w:bookmarkStart w:id="53492" w:name="_ETM_Q84_596660"/>
      <w:bookmarkEnd w:id="53492"/>
      <w:r>
        <w:rPr>
          <w:rtl/>
        </w:rPr>
        <w:t xml:space="preserve">לבכות </w:t>
      </w:r>
      <w:bookmarkStart w:id="53493" w:name="_ETM_Q84_597020"/>
      <w:bookmarkEnd w:id="53493"/>
      <w:r>
        <w:rPr>
          <w:rtl/>
        </w:rPr>
        <w:t xml:space="preserve">וכולנו </w:t>
      </w:r>
      <w:bookmarkStart w:id="53494" w:name="_ETM_Q84_597470"/>
      <w:bookmarkEnd w:id="53494"/>
      <w:r>
        <w:rPr>
          <w:rtl/>
        </w:rPr>
        <w:t>נשנ</w:t>
      </w:r>
      <w:r>
        <w:rPr>
          <w:rFonts w:hint="cs"/>
          <w:rtl/>
        </w:rPr>
        <w:t>קנו,</w:t>
      </w:r>
      <w:r>
        <w:rPr>
          <w:rtl/>
        </w:rPr>
        <w:t xml:space="preserve"> </w:t>
      </w:r>
      <w:bookmarkStart w:id="53495" w:name="_ETM_Q84_598010"/>
      <w:bookmarkEnd w:id="53495"/>
      <w:r>
        <w:rPr>
          <w:rtl/>
        </w:rPr>
        <w:t xml:space="preserve">בקושי </w:t>
      </w:r>
      <w:bookmarkStart w:id="53496" w:name="_ETM_Q84_598580"/>
      <w:bookmarkEnd w:id="53496"/>
      <w:r>
        <w:rPr>
          <w:rtl/>
        </w:rPr>
        <w:t>הצלח</w:t>
      </w:r>
      <w:r>
        <w:rPr>
          <w:rFonts w:hint="cs"/>
          <w:rtl/>
        </w:rPr>
        <w:t>נ</w:t>
      </w:r>
      <w:r>
        <w:rPr>
          <w:rtl/>
        </w:rPr>
        <w:t xml:space="preserve">ו </w:t>
      </w:r>
      <w:bookmarkStart w:id="53497" w:name="_ETM_Q84_598910"/>
      <w:bookmarkEnd w:id="53497"/>
      <w:r>
        <w:rPr>
          <w:rtl/>
        </w:rPr>
        <w:t>לשיר</w:t>
      </w:r>
      <w:r>
        <w:rPr>
          <w:rFonts w:hint="cs"/>
          <w:rtl/>
        </w:rPr>
        <w:t>.</w:t>
      </w:r>
      <w:r>
        <w:rPr>
          <w:rtl/>
        </w:rPr>
        <w:t xml:space="preserve"> </w:t>
      </w:r>
      <w:bookmarkStart w:id="53498" w:name="_ETM_Q84_599360"/>
      <w:bookmarkEnd w:id="53498"/>
      <w:r>
        <w:rPr>
          <w:rtl/>
        </w:rPr>
        <w:t xml:space="preserve">כואב </w:t>
      </w:r>
      <w:bookmarkStart w:id="53499" w:name="_ETM_Q84_599630"/>
      <w:bookmarkEnd w:id="53499"/>
      <w:r>
        <w:rPr>
          <w:rtl/>
        </w:rPr>
        <w:t xml:space="preserve">כי </w:t>
      </w:r>
      <w:bookmarkStart w:id="53500" w:name="_ETM_Q84_599750"/>
      <w:bookmarkEnd w:id="53500"/>
      <w:r>
        <w:rPr>
          <w:rtl/>
        </w:rPr>
        <w:t xml:space="preserve">אלישיב </w:t>
      </w:r>
      <w:bookmarkStart w:id="53501" w:name="_ETM_Q84_600140"/>
      <w:bookmarkEnd w:id="53501"/>
      <w:r>
        <w:rPr>
          <w:rtl/>
        </w:rPr>
        <w:t xml:space="preserve">לא </w:t>
      </w:r>
      <w:bookmarkStart w:id="53502" w:name="_ETM_Q84_600230"/>
      <w:bookmarkEnd w:id="53502"/>
      <w:r>
        <w:rPr>
          <w:rtl/>
        </w:rPr>
        <w:t xml:space="preserve">הסכים </w:t>
      </w:r>
      <w:bookmarkStart w:id="53503" w:name="_ETM_Q84_600560"/>
      <w:bookmarkEnd w:id="53503"/>
      <w:r>
        <w:rPr>
          <w:rtl/>
        </w:rPr>
        <w:t xml:space="preserve">להתחיל </w:t>
      </w:r>
      <w:bookmarkStart w:id="53504" w:name="_ETM_Q84_600890"/>
      <w:bookmarkEnd w:id="53504"/>
      <w:r>
        <w:rPr>
          <w:rtl/>
        </w:rPr>
        <w:t xml:space="preserve">לאכול </w:t>
      </w:r>
      <w:bookmarkStart w:id="53505" w:name="_ETM_Q84_601190"/>
      <w:bookmarkEnd w:id="53505"/>
      <w:r>
        <w:rPr>
          <w:rtl/>
        </w:rPr>
        <w:t xml:space="preserve">לפני </w:t>
      </w:r>
      <w:bookmarkStart w:id="53506" w:name="_ETM_Q84_601430"/>
      <w:bookmarkStart w:id="53507" w:name="_ETM_Q84_601850"/>
      <w:bookmarkEnd w:id="53506"/>
      <w:bookmarkEnd w:id="53507"/>
      <w:r>
        <w:rPr>
          <w:rFonts w:hint="cs"/>
          <w:rtl/>
        </w:rPr>
        <w:t xml:space="preserve">שערך מקום גם לאבא. </w:t>
      </w:r>
      <w:bookmarkStart w:id="53508" w:name="_ETM_Q84_602240"/>
      <w:bookmarkStart w:id="53509" w:name="_ETM_Q84_602390"/>
      <w:bookmarkStart w:id="53510" w:name="_ETM_Q84_603310"/>
      <w:bookmarkEnd w:id="53508"/>
      <w:bookmarkEnd w:id="53509"/>
      <w:bookmarkEnd w:id="53510"/>
      <w:r>
        <w:rPr>
          <w:rtl/>
        </w:rPr>
        <w:t xml:space="preserve">כואב </w:t>
      </w:r>
      <w:bookmarkStart w:id="53511" w:name="_ETM_Q84_603819"/>
      <w:bookmarkEnd w:id="53511"/>
      <w:r>
        <w:rPr>
          <w:rtl/>
        </w:rPr>
        <w:t xml:space="preserve">כי </w:t>
      </w:r>
      <w:bookmarkStart w:id="53512" w:name="_ETM_Q84_603999"/>
      <w:bookmarkEnd w:id="53512"/>
      <w:r>
        <w:rPr>
          <w:rtl/>
        </w:rPr>
        <w:t xml:space="preserve">יהודה </w:t>
      </w:r>
      <w:bookmarkStart w:id="53513" w:name="_ETM_Q84_605140"/>
      <w:bookmarkEnd w:id="53513"/>
      <w:r>
        <w:rPr>
          <w:rtl/>
        </w:rPr>
        <w:t xml:space="preserve">ערך </w:t>
      </w:r>
      <w:bookmarkStart w:id="53514" w:name="_ETM_Q84_605529"/>
      <w:bookmarkEnd w:id="53514"/>
      <w:r>
        <w:rPr>
          <w:rtl/>
        </w:rPr>
        <w:t xml:space="preserve">את </w:t>
      </w:r>
      <w:bookmarkStart w:id="53515" w:name="_ETM_Q84_605680"/>
      <w:bookmarkEnd w:id="53515"/>
      <w:r>
        <w:rPr>
          <w:rtl/>
        </w:rPr>
        <w:t xml:space="preserve">הקידוש </w:t>
      </w:r>
      <w:bookmarkStart w:id="53516" w:name="_ETM_Q84_606130"/>
      <w:bookmarkEnd w:id="53516"/>
      <w:r>
        <w:rPr>
          <w:rtl/>
        </w:rPr>
        <w:t xml:space="preserve">וחתך </w:t>
      </w:r>
      <w:bookmarkStart w:id="53517" w:name="_ETM_Q84_606550"/>
      <w:bookmarkEnd w:id="53517"/>
      <w:r>
        <w:rPr>
          <w:rtl/>
        </w:rPr>
        <w:t xml:space="preserve">את </w:t>
      </w:r>
      <w:bookmarkStart w:id="53518" w:name="_ETM_Q84_606700"/>
      <w:bookmarkEnd w:id="53518"/>
      <w:r>
        <w:rPr>
          <w:rFonts w:hint="cs"/>
          <w:rtl/>
        </w:rPr>
        <w:t>החלה.</w:t>
      </w:r>
    </w:p>
    <w:p w:rsidR="005930C5" w:rsidRDefault="005930C5" w:rsidP="00EC0B26">
      <w:pPr>
        <w:rPr>
          <w:rtl/>
        </w:rPr>
      </w:pPr>
      <w:bookmarkStart w:id="53519" w:name="_ETM_Q84_608694"/>
      <w:bookmarkStart w:id="53520" w:name="_ETM_Q84_608762"/>
      <w:bookmarkStart w:id="53521" w:name="_ETM_Q84_608870"/>
      <w:bookmarkEnd w:id="53519"/>
      <w:bookmarkEnd w:id="53520"/>
      <w:bookmarkEnd w:id="53521"/>
    </w:p>
    <w:p w:rsidR="005930C5" w:rsidRDefault="005930C5" w:rsidP="00EC0B26">
      <w:pPr>
        <w:pStyle w:val="af8"/>
        <w:keepNext/>
        <w:rPr>
          <w:rtl/>
        </w:rPr>
      </w:pPr>
      <w:r w:rsidRPr="00F878B9">
        <w:rPr>
          <w:rStyle w:val="TagStyle"/>
          <w:rtl/>
        </w:rPr>
        <w:t xml:space="preserve"> &lt;&lt; יור &gt;&gt; </w:t>
      </w:r>
      <w:r>
        <w:rPr>
          <w:rtl/>
        </w:rPr>
        <w:t>היו"ר ארז מלול:</w:t>
      </w:r>
      <w:r w:rsidRPr="00F878B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ברוך הבא, כבוד השר.</w:t>
      </w:r>
    </w:p>
    <w:p w:rsidR="005930C5" w:rsidRDefault="005930C5" w:rsidP="00EC0B26">
      <w:pPr>
        <w:rPr>
          <w:rtl/>
        </w:rPr>
      </w:pPr>
    </w:p>
    <w:p w:rsidR="005930C5" w:rsidRDefault="005930C5" w:rsidP="00EC0B26">
      <w:pPr>
        <w:pStyle w:val="-"/>
        <w:keepNext/>
        <w:rPr>
          <w:rtl/>
        </w:rPr>
      </w:pPr>
      <w:bookmarkStart w:id="53522" w:name="ET_speakercontinue_6128_22"/>
      <w:r w:rsidRPr="00F878B9">
        <w:rPr>
          <w:rStyle w:val="TagStyle"/>
          <w:rtl/>
        </w:rPr>
        <w:t xml:space="preserve"> &lt;&lt; דובר_המשך &gt;&gt; </w:t>
      </w:r>
      <w:r>
        <w:rPr>
          <w:rtl/>
        </w:rPr>
        <w:t>משה טור פז (יש עתיד):</w:t>
      </w:r>
      <w:r w:rsidRPr="00F878B9">
        <w:rPr>
          <w:rStyle w:val="TagStyle"/>
          <w:rtl/>
        </w:rPr>
        <w:t xml:space="preserve"> &lt;&lt; דובר_המשך &gt;&gt;</w:t>
      </w:r>
      <w:r w:rsidR="005223CB">
        <w:rPr>
          <w:rtl/>
        </w:rPr>
        <w:t xml:space="preserve"> </w:t>
      </w:r>
      <w:r>
        <w:rPr>
          <w:rtl/>
        </w:rPr>
        <w:t xml:space="preserve"> </w:t>
      </w:r>
      <w:bookmarkEnd w:id="53522"/>
    </w:p>
    <w:p w:rsidR="005930C5" w:rsidRDefault="005930C5" w:rsidP="005223CB">
      <w:pPr>
        <w:rPr>
          <w:rtl/>
        </w:rPr>
      </w:pPr>
    </w:p>
    <w:p w:rsidR="005930C5" w:rsidRDefault="005930C5" w:rsidP="00BF64D9">
      <w:pPr>
        <w:rPr>
          <w:rtl/>
        </w:rPr>
      </w:pPr>
      <w:bookmarkStart w:id="53523" w:name="_ETM_Q84_608944"/>
      <w:bookmarkStart w:id="53524" w:name="_ETM_Q84_606940"/>
      <w:bookmarkStart w:id="53525" w:name="_ETM_Q84_607420"/>
      <w:bookmarkStart w:id="53526" w:name="_ETM_Q84_609020"/>
      <w:bookmarkEnd w:id="53523"/>
      <w:bookmarkEnd w:id="53524"/>
      <w:bookmarkEnd w:id="53525"/>
      <w:bookmarkEnd w:id="53526"/>
      <w:r>
        <w:rPr>
          <w:rtl/>
        </w:rPr>
        <w:t xml:space="preserve">כואב </w:t>
      </w:r>
      <w:bookmarkStart w:id="53527" w:name="_ETM_Q84_609410"/>
      <w:bookmarkEnd w:id="53527"/>
      <w:r>
        <w:rPr>
          <w:rtl/>
        </w:rPr>
        <w:t xml:space="preserve">כי </w:t>
      </w:r>
      <w:bookmarkStart w:id="53528" w:name="_ETM_Q84_609590"/>
      <w:bookmarkEnd w:id="53528"/>
      <w:r>
        <w:rPr>
          <w:rtl/>
        </w:rPr>
        <w:t xml:space="preserve">בברכת </w:t>
      </w:r>
      <w:bookmarkStart w:id="53529" w:name="_ETM_Q84_610099"/>
      <w:bookmarkEnd w:id="53529"/>
      <w:r>
        <w:rPr>
          <w:rtl/>
        </w:rPr>
        <w:t>המזון</w:t>
      </w:r>
      <w:r>
        <w:rPr>
          <w:rFonts w:hint="cs"/>
          <w:rtl/>
        </w:rPr>
        <w:t xml:space="preserve"> –</w:t>
      </w:r>
      <w:r>
        <w:rPr>
          <w:rtl/>
        </w:rPr>
        <w:t xml:space="preserve"> </w:t>
      </w:r>
      <w:bookmarkStart w:id="53530" w:name="_ETM_Q84_610550"/>
      <w:bookmarkEnd w:id="53530"/>
      <w:r>
        <w:rPr>
          <w:rtl/>
        </w:rPr>
        <w:t xml:space="preserve">אדוני </w:t>
      </w:r>
      <w:bookmarkStart w:id="53531" w:name="_ETM_Q84_610880"/>
      <w:bookmarkEnd w:id="53531"/>
      <w:r>
        <w:rPr>
          <w:rtl/>
        </w:rPr>
        <w:t>השר</w:t>
      </w:r>
      <w:r>
        <w:rPr>
          <w:rFonts w:hint="cs"/>
          <w:rtl/>
        </w:rPr>
        <w:t>,</w:t>
      </w:r>
      <w:r>
        <w:rPr>
          <w:rtl/>
        </w:rPr>
        <w:t xml:space="preserve"> </w:t>
      </w:r>
      <w:bookmarkStart w:id="53532" w:name="_ETM_Q84_611150"/>
      <w:bookmarkEnd w:id="53532"/>
      <w:r>
        <w:rPr>
          <w:rtl/>
        </w:rPr>
        <w:t xml:space="preserve">אני </w:t>
      </w:r>
      <w:bookmarkStart w:id="53533" w:name="_ETM_Q84_611390"/>
      <w:bookmarkEnd w:id="53533"/>
      <w:r>
        <w:rPr>
          <w:rtl/>
        </w:rPr>
        <w:t xml:space="preserve">מקריא </w:t>
      </w:r>
      <w:bookmarkStart w:id="53534" w:name="_ETM_Q84_611750"/>
      <w:bookmarkEnd w:id="53534"/>
      <w:r>
        <w:rPr>
          <w:rtl/>
        </w:rPr>
        <w:t xml:space="preserve">דברים </w:t>
      </w:r>
      <w:bookmarkStart w:id="53535" w:name="_ETM_Q84_612650"/>
      <w:bookmarkEnd w:id="53535"/>
      <w:r>
        <w:rPr>
          <w:rtl/>
        </w:rPr>
        <w:t xml:space="preserve">שכתבה </w:t>
      </w:r>
      <w:bookmarkStart w:id="53536" w:name="_ETM_Q84_613190"/>
      <w:bookmarkEnd w:id="53536"/>
      <w:r>
        <w:rPr>
          <w:rtl/>
        </w:rPr>
        <w:t xml:space="preserve">בתו </w:t>
      </w:r>
      <w:bookmarkStart w:id="53537" w:name="_ETM_Q84_613940"/>
      <w:bookmarkEnd w:id="53537"/>
      <w:r>
        <w:rPr>
          <w:rtl/>
        </w:rPr>
        <w:t xml:space="preserve">של </w:t>
      </w:r>
      <w:bookmarkStart w:id="53538" w:name="_ETM_Q84_614209"/>
      <w:bookmarkEnd w:id="53538"/>
      <w:r>
        <w:rPr>
          <w:rtl/>
        </w:rPr>
        <w:t xml:space="preserve">אברהם </w:t>
      </w:r>
      <w:bookmarkStart w:id="53539" w:name="_ETM_Q84_614569"/>
      <w:bookmarkEnd w:id="53539"/>
      <w:r>
        <w:rPr>
          <w:rtl/>
        </w:rPr>
        <w:t xml:space="preserve">יוסף </w:t>
      </w:r>
      <w:bookmarkStart w:id="53540" w:name="_ETM_Q84_614930"/>
      <w:bookmarkEnd w:id="53540"/>
      <w:r>
        <w:rPr>
          <w:rtl/>
        </w:rPr>
        <w:t>גולדברג</w:t>
      </w:r>
      <w:r>
        <w:rPr>
          <w:rFonts w:hint="cs"/>
          <w:rtl/>
        </w:rPr>
        <w:t>, הרב אבי</w:t>
      </w:r>
      <w:r>
        <w:rPr>
          <w:rtl/>
        </w:rPr>
        <w:t xml:space="preserve"> </w:t>
      </w:r>
      <w:bookmarkStart w:id="53541" w:name="_ETM_Q84_615500"/>
      <w:bookmarkStart w:id="53542" w:name="_ETM_Q84_615920"/>
      <w:bookmarkEnd w:id="53541"/>
      <w:bookmarkEnd w:id="53542"/>
      <w:r>
        <w:rPr>
          <w:rtl/>
        </w:rPr>
        <w:t>גולדברג</w:t>
      </w:r>
      <w:r>
        <w:rPr>
          <w:rFonts w:hint="cs"/>
          <w:rtl/>
        </w:rPr>
        <w:t>,</w:t>
      </w:r>
      <w:bookmarkStart w:id="53543" w:name="_ETM_Q84_617709"/>
      <w:bookmarkEnd w:id="53543"/>
      <w:r>
        <w:rPr>
          <w:rFonts w:hint="cs"/>
          <w:rtl/>
        </w:rPr>
        <w:t xml:space="preserve"> </w:t>
      </w:r>
      <w:r>
        <w:rPr>
          <w:rtl/>
        </w:rPr>
        <w:t xml:space="preserve">דברי </w:t>
      </w:r>
      <w:bookmarkStart w:id="53544" w:name="_ETM_Q84_618220"/>
      <w:bookmarkEnd w:id="53544"/>
      <w:r>
        <w:rPr>
          <w:rFonts w:hint="cs"/>
          <w:rtl/>
        </w:rPr>
        <w:t xml:space="preserve">הספד שהיא </w:t>
      </w:r>
      <w:bookmarkStart w:id="53545" w:name="_ETM_Q84_618760"/>
      <w:bookmarkEnd w:id="53545"/>
      <w:r>
        <w:rPr>
          <w:rtl/>
        </w:rPr>
        <w:t>כתבה</w:t>
      </w:r>
      <w:r w:rsidR="00BF64D9">
        <w:rPr>
          <w:rFonts w:hint="cs"/>
          <w:rtl/>
        </w:rPr>
        <w:t>.</w:t>
      </w:r>
      <w:r>
        <w:rPr>
          <w:rtl/>
        </w:rPr>
        <w:t xml:space="preserve"> </w:t>
      </w:r>
      <w:bookmarkStart w:id="53546" w:name="_ETM_Q84_619909"/>
      <w:bookmarkEnd w:id="53546"/>
      <w:r>
        <w:rPr>
          <w:rtl/>
        </w:rPr>
        <w:t xml:space="preserve">כואב </w:t>
      </w:r>
      <w:bookmarkStart w:id="53547" w:name="_ETM_Q84_620209"/>
      <w:bookmarkEnd w:id="53547"/>
      <w:r>
        <w:rPr>
          <w:rtl/>
        </w:rPr>
        <w:t xml:space="preserve">כי </w:t>
      </w:r>
      <w:bookmarkStart w:id="53548" w:name="_ETM_Q84_620329"/>
      <w:bookmarkEnd w:id="53548"/>
      <w:r>
        <w:rPr>
          <w:rtl/>
        </w:rPr>
        <w:t xml:space="preserve">יהודה </w:t>
      </w:r>
      <w:bookmarkStart w:id="53549" w:name="_ETM_Q84_620599"/>
      <w:bookmarkEnd w:id="53549"/>
      <w:r>
        <w:rPr>
          <w:rtl/>
        </w:rPr>
        <w:t xml:space="preserve">עשה </w:t>
      </w:r>
      <w:bookmarkStart w:id="53550" w:name="_ETM_Q84_620810"/>
      <w:bookmarkEnd w:id="53550"/>
      <w:r>
        <w:rPr>
          <w:rtl/>
        </w:rPr>
        <w:t xml:space="preserve">את </w:t>
      </w:r>
      <w:bookmarkStart w:id="53551" w:name="_ETM_Q84_620930"/>
      <w:bookmarkEnd w:id="53551"/>
      <w:r>
        <w:rPr>
          <w:rtl/>
        </w:rPr>
        <w:t xml:space="preserve">הקידוש </w:t>
      </w:r>
      <w:bookmarkStart w:id="53552" w:name="_ETM_Q84_621379"/>
      <w:bookmarkEnd w:id="53552"/>
      <w:r>
        <w:rPr>
          <w:rtl/>
        </w:rPr>
        <w:t xml:space="preserve">וחתך </w:t>
      </w:r>
      <w:bookmarkStart w:id="53553" w:name="_ETM_Q84_621799"/>
      <w:bookmarkEnd w:id="53553"/>
      <w:r>
        <w:rPr>
          <w:rtl/>
        </w:rPr>
        <w:t xml:space="preserve">את </w:t>
      </w:r>
      <w:bookmarkStart w:id="53554" w:name="_ETM_Q84_621950"/>
      <w:bookmarkEnd w:id="53554"/>
      <w:r>
        <w:rPr>
          <w:rtl/>
        </w:rPr>
        <w:t>ה</w:t>
      </w:r>
      <w:r>
        <w:rPr>
          <w:rFonts w:hint="cs"/>
          <w:rtl/>
        </w:rPr>
        <w:t>ח</w:t>
      </w:r>
      <w:r>
        <w:rPr>
          <w:rtl/>
        </w:rPr>
        <w:t>לה</w:t>
      </w:r>
      <w:r>
        <w:rPr>
          <w:rFonts w:hint="cs"/>
          <w:rtl/>
        </w:rPr>
        <w:t>.</w:t>
      </w:r>
      <w:r>
        <w:rPr>
          <w:rtl/>
        </w:rPr>
        <w:t xml:space="preserve"> </w:t>
      </w:r>
      <w:bookmarkStart w:id="53555" w:name="_ETM_Q84_622310"/>
      <w:bookmarkEnd w:id="53555"/>
      <w:r>
        <w:rPr>
          <w:rtl/>
        </w:rPr>
        <w:t xml:space="preserve">כואב </w:t>
      </w:r>
      <w:bookmarkStart w:id="53556" w:name="_ETM_Q84_622609"/>
      <w:bookmarkEnd w:id="53556"/>
      <w:r>
        <w:rPr>
          <w:rtl/>
        </w:rPr>
        <w:t xml:space="preserve">כי </w:t>
      </w:r>
      <w:bookmarkStart w:id="53557" w:name="_ETM_Q84_622730"/>
      <w:bookmarkEnd w:id="53557"/>
      <w:r>
        <w:rPr>
          <w:rtl/>
        </w:rPr>
        <w:t xml:space="preserve">בברכת </w:t>
      </w:r>
      <w:bookmarkStart w:id="53558" w:name="_ETM_Q84_623269"/>
      <w:bookmarkEnd w:id="53558"/>
      <w:r>
        <w:rPr>
          <w:rtl/>
        </w:rPr>
        <w:t xml:space="preserve">המזון </w:t>
      </w:r>
      <w:bookmarkStart w:id="53559" w:name="_ETM_Q84_624160"/>
      <w:bookmarkEnd w:id="53559"/>
      <w:r>
        <w:rPr>
          <w:rtl/>
        </w:rPr>
        <w:t xml:space="preserve">אמרנו </w:t>
      </w:r>
      <w:bookmarkStart w:id="53560" w:name="_ETM_Q84_624640"/>
      <w:bookmarkEnd w:id="53560"/>
      <w:r>
        <w:rPr>
          <w:rtl/>
        </w:rPr>
        <w:t xml:space="preserve">רק </w:t>
      </w:r>
      <w:bookmarkStart w:id="53561" w:name="_ETM_Q84_624850"/>
      <w:bookmarkEnd w:id="53561"/>
      <w:r>
        <w:rPr>
          <w:rFonts w:hint="cs"/>
          <w:rtl/>
        </w:rPr>
        <w:t xml:space="preserve">"אימי מורתי בעלת </w:t>
      </w:r>
      <w:bookmarkStart w:id="53562" w:name="_ETM_Q84_625180"/>
      <w:bookmarkStart w:id="53563" w:name="_ETM_Q84_625540"/>
      <w:bookmarkStart w:id="53564" w:name="_ETM_Q84_625930"/>
      <w:bookmarkEnd w:id="53562"/>
      <w:bookmarkEnd w:id="53563"/>
      <w:bookmarkEnd w:id="53564"/>
      <w:r>
        <w:rPr>
          <w:rtl/>
        </w:rPr>
        <w:t xml:space="preserve">הבית </w:t>
      </w:r>
      <w:bookmarkStart w:id="53565" w:name="_ETM_Q84_626260"/>
      <w:bookmarkEnd w:id="53565"/>
      <w:r>
        <w:rPr>
          <w:rtl/>
        </w:rPr>
        <w:t>הזה</w:t>
      </w:r>
      <w:r>
        <w:rPr>
          <w:rFonts w:hint="cs"/>
          <w:rtl/>
        </w:rPr>
        <w:t>"</w:t>
      </w:r>
      <w:r>
        <w:rPr>
          <w:rtl/>
        </w:rPr>
        <w:t xml:space="preserve"> </w:t>
      </w:r>
      <w:bookmarkStart w:id="53566" w:name="_ETM_Q84_626500"/>
      <w:bookmarkEnd w:id="53566"/>
      <w:r>
        <w:rPr>
          <w:rtl/>
        </w:rPr>
        <w:t xml:space="preserve">ולא </w:t>
      </w:r>
      <w:bookmarkStart w:id="53567" w:name="_ETM_Q84_626800"/>
      <w:bookmarkEnd w:id="53567"/>
      <w:r>
        <w:rPr>
          <w:rFonts w:hint="cs"/>
          <w:rtl/>
        </w:rPr>
        <w:t>"אבי מורי</w:t>
      </w:r>
      <w:r>
        <w:rPr>
          <w:rtl/>
        </w:rPr>
        <w:t xml:space="preserve"> </w:t>
      </w:r>
      <w:bookmarkStart w:id="53568" w:name="_ETM_Q84_627670"/>
      <w:bookmarkEnd w:id="53568"/>
      <w:r>
        <w:rPr>
          <w:rtl/>
        </w:rPr>
        <w:t xml:space="preserve">בעל </w:t>
      </w:r>
      <w:bookmarkStart w:id="53569" w:name="_ETM_Q84_628000"/>
      <w:bookmarkEnd w:id="53569"/>
      <w:r>
        <w:rPr>
          <w:rtl/>
        </w:rPr>
        <w:t xml:space="preserve">הבית </w:t>
      </w:r>
      <w:bookmarkStart w:id="53570" w:name="_ETM_Q84_628330"/>
      <w:bookmarkEnd w:id="53570"/>
      <w:r>
        <w:rPr>
          <w:rtl/>
        </w:rPr>
        <w:t>הזה</w:t>
      </w:r>
      <w:r>
        <w:rPr>
          <w:rFonts w:hint="cs"/>
          <w:rtl/>
        </w:rPr>
        <w:t>".</w:t>
      </w:r>
      <w:r>
        <w:rPr>
          <w:rtl/>
        </w:rPr>
        <w:t xml:space="preserve"> </w:t>
      </w:r>
      <w:bookmarkStart w:id="53571" w:name="_ETM_Q84_629209"/>
      <w:bookmarkEnd w:id="53571"/>
      <w:r>
        <w:rPr>
          <w:rtl/>
        </w:rPr>
        <w:t xml:space="preserve">כואב </w:t>
      </w:r>
      <w:bookmarkStart w:id="53572" w:name="_ETM_Q84_629599"/>
      <w:bookmarkEnd w:id="53572"/>
      <w:r>
        <w:rPr>
          <w:rtl/>
        </w:rPr>
        <w:t xml:space="preserve">כי </w:t>
      </w:r>
      <w:bookmarkStart w:id="53573" w:name="_ETM_Q84_629719"/>
      <w:bookmarkEnd w:id="53573"/>
      <w:r>
        <w:rPr>
          <w:rtl/>
        </w:rPr>
        <w:t>כשש</w:t>
      </w:r>
      <w:r>
        <w:rPr>
          <w:rFonts w:hint="cs"/>
          <w:rtl/>
        </w:rPr>
        <w:t>ר</w:t>
      </w:r>
      <w:r>
        <w:rPr>
          <w:rtl/>
        </w:rPr>
        <w:t xml:space="preserve">נו </w:t>
      </w:r>
      <w:bookmarkStart w:id="53574" w:name="_ETM_Q84_630230"/>
      <w:bookmarkEnd w:id="53574"/>
      <w:r>
        <w:rPr>
          <w:rtl/>
        </w:rPr>
        <w:t xml:space="preserve">זמירות </w:t>
      </w:r>
      <w:bookmarkStart w:id="53575" w:name="_ETM_Q84_630620"/>
      <w:bookmarkStart w:id="53576" w:name="_ETM_Q84_631040"/>
      <w:bookmarkEnd w:id="53575"/>
      <w:bookmarkEnd w:id="53576"/>
      <w:r>
        <w:rPr>
          <w:rFonts w:hint="cs"/>
          <w:rtl/>
        </w:rPr>
        <w:t>שבת, ה</w:t>
      </w:r>
      <w:r>
        <w:rPr>
          <w:rtl/>
        </w:rPr>
        <w:t xml:space="preserve">קול </w:t>
      </w:r>
      <w:bookmarkStart w:id="53577" w:name="_ETM_Q84_631219"/>
      <w:bookmarkEnd w:id="53577"/>
      <w:r>
        <w:rPr>
          <w:rtl/>
        </w:rPr>
        <w:t xml:space="preserve">של </w:t>
      </w:r>
      <w:bookmarkStart w:id="53578" w:name="_ETM_Q84_631400"/>
      <w:bookmarkEnd w:id="53578"/>
      <w:r>
        <w:rPr>
          <w:rtl/>
        </w:rPr>
        <w:t xml:space="preserve">אבא </w:t>
      </w:r>
      <w:bookmarkStart w:id="53579" w:name="_ETM_Q84_631639"/>
      <w:bookmarkEnd w:id="53579"/>
      <w:r>
        <w:rPr>
          <w:rtl/>
        </w:rPr>
        <w:t xml:space="preserve">היה </w:t>
      </w:r>
      <w:bookmarkStart w:id="53580" w:name="_ETM_Q84_631760"/>
      <w:bookmarkEnd w:id="53580"/>
      <w:r>
        <w:rPr>
          <w:rtl/>
        </w:rPr>
        <w:t>חסר</w:t>
      </w:r>
      <w:r>
        <w:rPr>
          <w:rFonts w:hint="cs"/>
          <w:rtl/>
        </w:rPr>
        <w:t>.</w:t>
      </w:r>
      <w:r>
        <w:rPr>
          <w:rtl/>
        </w:rPr>
        <w:t xml:space="preserve"> </w:t>
      </w:r>
      <w:bookmarkStart w:id="53581" w:name="_ETM_Q84_632779"/>
      <w:bookmarkEnd w:id="53581"/>
      <w:r>
        <w:rPr>
          <w:rtl/>
        </w:rPr>
        <w:t xml:space="preserve">כואב </w:t>
      </w:r>
      <w:bookmarkStart w:id="53582" w:name="_ETM_Q84_633169"/>
      <w:bookmarkEnd w:id="53582"/>
      <w:r>
        <w:rPr>
          <w:rtl/>
        </w:rPr>
        <w:t xml:space="preserve">כי </w:t>
      </w:r>
      <w:bookmarkStart w:id="53583" w:name="_ETM_Q84_633319"/>
      <w:bookmarkEnd w:id="53583"/>
      <w:r>
        <w:rPr>
          <w:rtl/>
        </w:rPr>
        <w:t xml:space="preserve">אימא </w:t>
      </w:r>
      <w:bookmarkStart w:id="53584" w:name="_ETM_Q84_633499"/>
      <w:bookmarkEnd w:id="53584"/>
      <w:r>
        <w:rPr>
          <w:rtl/>
        </w:rPr>
        <w:t xml:space="preserve">לא </w:t>
      </w:r>
      <w:bookmarkStart w:id="53585" w:name="_ETM_Q84_633620"/>
      <w:bookmarkEnd w:id="53585"/>
      <w:r>
        <w:rPr>
          <w:rtl/>
        </w:rPr>
        <w:t>ת</w:t>
      </w:r>
      <w:r>
        <w:rPr>
          <w:rFonts w:hint="cs"/>
          <w:rtl/>
        </w:rPr>
        <w:t>י</w:t>
      </w:r>
      <w:r>
        <w:rPr>
          <w:rtl/>
        </w:rPr>
        <w:t xml:space="preserve">קנה </w:t>
      </w:r>
      <w:bookmarkStart w:id="53586" w:name="_ETM_Q84_633980"/>
      <w:bookmarkEnd w:id="53586"/>
      <w:r>
        <w:rPr>
          <w:rFonts w:hint="cs"/>
          <w:rtl/>
        </w:rPr>
        <w:t xml:space="preserve">את </w:t>
      </w:r>
      <w:bookmarkStart w:id="53587" w:name="_ETM_Q84_634189"/>
      <w:bookmarkEnd w:id="53587"/>
      <w:r>
        <w:rPr>
          <w:rtl/>
        </w:rPr>
        <w:t xml:space="preserve">אבא </w:t>
      </w:r>
      <w:bookmarkStart w:id="53588" w:name="_ETM_Q84_634340"/>
      <w:bookmarkEnd w:id="53588"/>
      <w:r>
        <w:rPr>
          <w:rtl/>
        </w:rPr>
        <w:t xml:space="preserve">על </w:t>
      </w:r>
      <w:bookmarkStart w:id="53589" w:name="_ETM_Q84_634400"/>
      <w:bookmarkEnd w:id="53589"/>
      <w:r>
        <w:rPr>
          <w:rtl/>
        </w:rPr>
        <w:t xml:space="preserve">הסולם </w:t>
      </w:r>
      <w:bookmarkStart w:id="53590" w:name="_ETM_Q84_634849"/>
      <w:bookmarkEnd w:id="53590"/>
      <w:r>
        <w:rPr>
          <w:rtl/>
        </w:rPr>
        <w:t xml:space="preserve">שבו </w:t>
      </w:r>
      <w:bookmarkStart w:id="53591" w:name="_ETM_Q84_635120"/>
      <w:bookmarkEnd w:id="53591"/>
      <w:r>
        <w:rPr>
          <w:rFonts w:hint="cs"/>
          <w:rtl/>
        </w:rPr>
        <w:t xml:space="preserve">הוא </w:t>
      </w:r>
      <w:r>
        <w:rPr>
          <w:rtl/>
        </w:rPr>
        <w:t xml:space="preserve">החליט </w:t>
      </w:r>
      <w:bookmarkStart w:id="53592" w:name="_ETM_Q84_635419"/>
      <w:bookmarkEnd w:id="53592"/>
      <w:r>
        <w:rPr>
          <w:rtl/>
        </w:rPr>
        <w:t xml:space="preserve">להתחיל </w:t>
      </w:r>
      <w:bookmarkStart w:id="53593" w:name="_ETM_Q84_635719"/>
      <w:bookmarkEnd w:id="53593"/>
      <w:r>
        <w:rPr>
          <w:rtl/>
        </w:rPr>
        <w:t>לשיר</w:t>
      </w:r>
      <w:r>
        <w:rPr>
          <w:rFonts w:hint="cs"/>
          <w:rtl/>
        </w:rPr>
        <w:t>.</w:t>
      </w:r>
      <w:r>
        <w:rPr>
          <w:rtl/>
        </w:rPr>
        <w:t xml:space="preserve"> </w:t>
      </w:r>
      <w:bookmarkStart w:id="53594" w:name="_ETM_Q84_636680"/>
      <w:bookmarkEnd w:id="53594"/>
      <w:r>
        <w:rPr>
          <w:rtl/>
        </w:rPr>
        <w:t xml:space="preserve">כואב </w:t>
      </w:r>
      <w:bookmarkStart w:id="53595" w:name="_ETM_Q84_637010"/>
      <w:bookmarkEnd w:id="53595"/>
      <w:r>
        <w:rPr>
          <w:rtl/>
        </w:rPr>
        <w:t xml:space="preserve">כי </w:t>
      </w:r>
      <w:bookmarkStart w:id="53596" w:name="_ETM_Q84_637159"/>
      <w:bookmarkEnd w:id="53596"/>
      <w:r>
        <w:rPr>
          <w:rtl/>
        </w:rPr>
        <w:t xml:space="preserve">אבא </w:t>
      </w:r>
      <w:bookmarkStart w:id="53597" w:name="_ETM_Q84_637370"/>
      <w:bookmarkEnd w:id="53597"/>
      <w:r>
        <w:rPr>
          <w:rtl/>
        </w:rPr>
        <w:t xml:space="preserve">לא </w:t>
      </w:r>
      <w:bookmarkStart w:id="53598" w:name="_ETM_Q84_637489"/>
      <w:bookmarkEnd w:id="53598"/>
      <w:r>
        <w:rPr>
          <w:rtl/>
        </w:rPr>
        <w:t xml:space="preserve">סיפר </w:t>
      </w:r>
      <w:bookmarkStart w:id="53599" w:name="_ETM_Q84_637790"/>
      <w:bookmarkEnd w:id="53599"/>
      <w:r>
        <w:rPr>
          <w:rtl/>
        </w:rPr>
        <w:t xml:space="preserve">את </w:t>
      </w:r>
      <w:bookmarkStart w:id="53600" w:name="_ETM_Q84_637879"/>
      <w:bookmarkEnd w:id="53600"/>
      <w:r>
        <w:rPr>
          <w:rtl/>
        </w:rPr>
        <w:t xml:space="preserve">הבדיחה </w:t>
      </w:r>
      <w:bookmarkStart w:id="53601" w:name="_ETM_Q84_638269"/>
      <w:bookmarkEnd w:id="53601"/>
      <w:r>
        <w:rPr>
          <w:rFonts w:hint="cs"/>
          <w:rtl/>
        </w:rPr>
        <w:t>ה</w:t>
      </w:r>
      <w:r>
        <w:rPr>
          <w:rtl/>
        </w:rPr>
        <w:t xml:space="preserve">קבועה </w:t>
      </w:r>
      <w:bookmarkStart w:id="53602" w:name="_ETM_Q84_638569"/>
      <w:bookmarkEnd w:id="53602"/>
      <w:r>
        <w:rPr>
          <w:rtl/>
        </w:rPr>
        <w:t>של</w:t>
      </w:r>
      <w:r>
        <w:rPr>
          <w:rFonts w:hint="cs"/>
          <w:rtl/>
        </w:rPr>
        <w:t>ו</w:t>
      </w:r>
      <w:r>
        <w:rPr>
          <w:rtl/>
        </w:rPr>
        <w:t xml:space="preserve"> </w:t>
      </w:r>
      <w:bookmarkStart w:id="53603" w:name="_ETM_Q84_638779"/>
      <w:bookmarkEnd w:id="53603"/>
      <w:r>
        <w:rPr>
          <w:rtl/>
        </w:rPr>
        <w:t>בקידוש</w:t>
      </w:r>
      <w:r>
        <w:rPr>
          <w:rFonts w:hint="cs"/>
          <w:rtl/>
        </w:rPr>
        <w:t>.</w:t>
      </w:r>
      <w:r>
        <w:rPr>
          <w:rtl/>
        </w:rPr>
        <w:t xml:space="preserve"> </w:t>
      </w:r>
      <w:bookmarkStart w:id="53604" w:name="_ETM_Q84_639260"/>
      <w:bookmarkEnd w:id="53604"/>
      <w:r>
        <w:rPr>
          <w:rtl/>
        </w:rPr>
        <w:t xml:space="preserve">כואב </w:t>
      </w:r>
      <w:bookmarkStart w:id="53605" w:name="_ETM_Q84_639499"/>
      <w:bookmarkEnd w:id="53605"/>
      <w:r>
        <w:rPr>
          <w:rtl/>
        </w:rPr>
        <w:t>כ</w:t>
      </w:r>
      <w:r>
        <w:rPr>
          <w:rFonts w:hint="cs"/>
          <w:rtl/>
        </w:rPr>
        <w:t xml:space="preserve">י </w:t>
      </w:r>
      <w:r>
        <w:rPr>
          <w:rtl/>
        </w:rPr>
        <w:t>שיר</w:t>
      </w:r>
      <w:bookmarkStart w:id="53606" w:name="_ETM_Q84_639889"/>
      <w:bookmarkEnd w:id="53606"/>
      <w:r>
        <w:rPr>
          <w:rtl/>
        </w:rPr>
        <w:t>ה</w:t>
      </w:r>
      <w:r>
        <w:rPr>
          <w:rFonts w:hint="cs"/>
          <w:rtl/>
        </w:rPr>
        <w:t xml:space="preserve"> </w:t>
      </w:r>
      <w:bookmarkStart w:id="53607" w:name="_ETM_Q84_640310"/>
      <w:bookmarkEnd w:id="53607"/>
      <w:r>
        <w:rPr>
          <w:rFonts w:hint="cs"/>
          <w:rtl/>
        </w:rPr>
        <w:t xml:space="preserve">שטפה </w:t>
      </w:r>
      <w:r>
        <w:rPr>
          <w:rtl/>
        </w:rPr>
        <w:t xml:space="preserve">כלים </w:t>
      </w:r>
      <w:bookmarkStart w:id="53608" w:name="_ETM_Q84_641090"/>
      <w:bookmarkEnd w:id="53608"/>
      <w:r>
        <w:rPr>
          <w:rtl/>
        </w:rPr>
        <w:t xml:space="preserve">ולא </w:t>
      </w:r>
      <w:bookmarkStart w:id="53609" w:name="_ETM_Q84_641329"/>
      <w:bookmarkEnd w:id="53609"/>
      <w:r>
        <w:rPr>
          <w:rtl/>
        </w:rPr>
        <w:t xml:space="preserve">אבא </w:t>
      </w:r>
      <w:bookmarkStart w:id="53610" w:name="_ETM_Q84_641540"/>
      <w:bookmarkEnd w:id="53610"/>
      <w:r>
        <w:rPr>
          <w:rtl/>
        </w:rPr>
        <w:t>ואימא</w:t>
      </w:r>
      <w:r>
        <w:rPr>
          <w:rFonts w:hint="cs"/>
          <w:rtl/>
        </w:rPr>
        <w:t>.</w:t>
      </w:r>
      <w:r>
        <w:rPr>
          <w:rtl/>
        </w:rPr>
        <w:t xml:space="preserve"> </w:t>
      </w:r>
      <w:bookmarkStart w:id="53611" w:name="_ETM_Q84_642360"/>
      <w:bookmarkEnd w:id="53611"/>
      <w:r>
        <w:rPr>
          <w:rtl/>
        </w:rPr>
        <w:t xml:space="preserve">כואב </w:t>
      </w:r>
      <w:bookmarkStart w:id="53612" w:name="_ETM_Q84_642659"/>
      <w:bookmarkEnd w:id="53612"/>
      <w:r>
        <w:rPr>
          <w:rtl/>
        </w:rPr>
        <w:t xml:space="preserve">כי </w:t>
      </w:r>
      <w:bookmarkStart w:id="53613" w:name="_ETM_Q84_642810"/>
      <w:bookmarkEnd w:id="53613"/>
      <w:r>
        <w:rPr>
          <w:rtl/>
        </w:rPr>
        <w:t xml:space="preserve">אסור </w:t>
      </w:r>
      <w:bookmarkStart w:id="53614" w:name="_ETM_Q84_643049"/>
      <w:bookmarkEnd w:id="53614"/>
      <w:r>
        <w:rPr>
          <w:rtl/>
        </w:rPr>
        <w:t xml:space="preserve">לנו </w:t>
      </w:r>
      <w:bookmarkStart w:id="53615" w:name="_ETM_Q84_643260"/>
      <w:bookmarkEnd w:id="53615"/>
      <w:r>
        <w:rPr>
          <w:rtl/>
        </w:rPr>
        <w:t xml:space="preserve">ללמוד </w:t>
      </w:r>
      <w:bookmarkStart w:id="53616" w:name="_ETM_Q84_643560"/>
      <w:bookmarkEnd w:id="53616"/>
      <w:r>
        <w:rPr>
          <w:rtl/>
        </w:rPr>
        <w:t>תורה</w:t>
      </w:r>
      <w:r>
        <w:rPr>
          <w:rFonts w:hint="cs"/>
          <w:rtl/>
        </w:rPr>
        <w:t>,</w:t>
      </w:r>
      <w:r>
        <w:rPr>
          <w:rtl/>
        </w:rPr>
        <w:t xml:space="preserve"> </w:t>
      </w:r>
      <w:bookmarkStart w:id="53617" w:name="_ETM_Q84_643860"/>
      <w:bookmarkEnd w:id="53617"/>
      <w:r>
        <w:rPr>
          <w:rtl/>
        </w:rPr>
        <w:t xml:space="preserve">ואימא </w:t>
      </w:r>
      <w:bookmarkStart w:id="53618" w:name="_ETM_Q84_644159"/>
      <w:bookmarkEnd w:id="53618"/>
      <w:r>
        <w:rPr>
          <w:rtl/>
        </w:rPr>
        <w:t xml:space="preserve">לא </w:t>
      </w:r>
      <w:bookmarkStart w:id="53619" w:name="_ETM_Q84_644250"/>
      <w:bookmarkEnd w:id="53619"/>
      <w:r>
        <w:rPr>
          <w:rtl/>
        </w:rPr>
        <w:t xml:space="preserve">ביקשה </w:t>
      </w:r>
      <w:bookmarkStart w:id="53620" w:name="_ETM_Q84_644610"/>
      <w:bookmarkEnd w:id="53620"/>
      <w:r>
        <w:rPr>
          <w:rtl/>
        </w:rPr>
        <w:t>מ</w:t>
      </w:r>
      <w:r>
        <w:rPr>
          <w:rFonts w:hint="cs"/>
          <w:rtl/>
        </w:rPr>
        <w:t xml:space="preserve">אבא רגע לפני ברכת המזון </w:t>
      </w:r>
      <w:bookmarkStart w:id="53621" w:name="_ETM_Q84_644790"/>
      <w:bookmarkStart w:id="53622" w:name="_ETM_Q84_645120"/>
      <w:bookmarkStart w:id="53623" w:name="_ETM_Q84_645390"/>
      <w:bookmarkStart w:id="53624" w:name="_ETM_Q84_645720"/>
      <w:bookmarkStart w:id="53625" w:name="_ETM_Q84_646079"/>
      <w:bookmarkEnd w:id="53621"/>
      <w:bookmarkEnd w:id="53622"/>
      <w:bookmarkEnd w:id="53623"/>
      <w:bookmarkEnd w:id="53624"/>
      <w:bookmarkEnd w:id="53625"/>
      <w:r>
        <w:rPr>
          <w:rtl/>
        </w:rPr>
        <w:t xml:space="preserve">שיגיד </w:t>
      </w:r>
      <w:bookmarkStart w:id="53626" w:name="_ETM_Q84_646470"/>
      <w:bookmarkEnd w:id="53626"/>
      <w:r>
        <w:rPr>
          <w:rtl/>
        </w:rPr>
        <w:t>משהו</w:t>
      </w:r>
      <w:r>
        <w:rPr>
          <w:rFonts w:hint="cs"/>
          <w:rtl/>
        </w:rPr>
        <w:t>.</w:t>
      </w:r>
      <w:r>
        <w:rPr>
          <w:rtl/>
        </w:rPr>
        <w:t xml:space="preserve"> </w:t>
      </w:r>
      <w:bookmarkStart w:id="53627" w:name="_ETM_Q84_647209"/>
      <w:bookmarkEnd w:id="53627"/>
      <w:r>
        <w:rPr>
          <w:rtl/>
        </w:rPr>
        <w:t xml:space="preserve">כואב </w:t>
      </w:r>
      <w:bookmarkStart w:id="53628" w:name="_ETM_Q84_647720"/>
      <w:bookmarkEnd w:id="53628"/>
      <w:r>
        <w:rPr>
          <w:rtl/>
        </w:rPr>
        <w:t xml:space="preserve">כי </w:t>
      </w:r>
      <w:bookmarkStart w:id="53629" w:name="_ETM_Q84_647900"/>
      <w:bookmarkEnd w:id="53629"/>
      <w:r>
        <w:rPr>
          <w:rFonts w:hint="cs"/>
          <w:rtl/>
        </w:rPr>
        <w:t xml:space="preserve">אימא הרדימה </w:t>
      </w:r>
      <w:bookmarkStart w:id="53630" w:name="_ETM_Q84_647989"/>
      <w:bookmarkStart w:id="53631" w:name="_ETM_Q84_648439"/>
      <w:bookmarkEnd w:id="53630"/>
      <w:bookmarkEnd w:id="53631"/>
      <w:r>
        <w:rPr>
          <w:rtl/>
        </w:rPr>
        <w:t xml:space="preserve">לבד </w:t>
      </w:r>
      <w:bookmarkStart w:id="53632" w:name="_ETM_Q84_648769"/>
      <w:bookmarkEnd w:id="53632"/>
      <w:r>
        <w:rPr>
          <w:rtl/>
        </w:rPr>
        <w:t xml:space="preserve">את </w:t>
      </w:r>
      <w:bookmarkStart w:id="53633" w:name="_ETM_Q84_648890"/>
      <w:bookmarkEnd w:id="53633"/>
      <w:r>
        <w:rPr>
          <w:rtl/>
        </w:rPr>
        <w:t>כולם</w:t>
      </w:r>
      <w:r>
        <w:rPr>
          <w:rFonts w:hint="cs"/>
          <w:rtl/>
        </w:rPr>
        <w:t>.</w:t>
      </w:r>
      <w:r>
        <w:rPr>
          <w:rtl/>
        </w:rPr>
        <w:t xml:space="preserve"> </w:t>
      </w:r>
      <w:bookmarkStart w:id="53634" w:name="_ETM_Q84_649790"/>
      <w:bookmarkEnd w:id="53634"/>
      <w:r>
        <w:rPr>
          <w:rtl/>
        </w:rPr>
        <w:t xml:space="preserve">כואב </w:t>
      </w:r>
      <w:bookmarkStart w:id="53635" w:name="_ETM_Q84_650150"/>
      <w:bookmarkEnd w:id="53635"/>
      <w:r>
        <w:rPr>
          <w:rtl/>
        </w:rPr>
        <w:t xml:space="preserve">כי </w:t>
      </w:r>
      <w:bookmarkStart w:id="53636" w:name="_ETM_Q84_650419"/>
      <w:bookmarkEnd w:id="53636"/>
      <w:r>
        <w:rPr>
          <w:rFonts w:hint="cs"/>
          <w:rtl/>
        </w:rPr>
        <w:t xml:space="preserve">לא </w:t>
      </w:r>
      <w:r>
        <w:rPr>
          <w:rtl/>
        </w:rPr>
        <w:t xml:space="preserve">היה </w:t>
      </w:r>
      <w:bookmarkStart w:id="53637" w:name="_ETM_Q84_650599"/>
      <w:bookmarkEnd w:id="53637"/>
      <w:r>
        <w:rPr>
          <w:rtl/>
        </w:rPr>
        <w:t xml:space="preserve">זימון </w:t>
      </w:r>
      <w:bookmarkStart w:id="53638" w:name="_ETM_Q84_650989"/>
      <w:bookmarkEnd w:id="53638"/>
      <w:r>
        <w:rPr>
          <w:rtl/>
        </w:rPr>
        <w:t xml:space="preserve">בסוף </w:t>
      </w:r>
      <w:bookmarkStart w:id="53639" w:name="_ETM_Q84_651319"/>
      <w:bookmarkEnd w:id="53639"/>
      <w:r>
        <w:rPr>
          <w:rtl/>
        </w:rPr>
        <w:t>הארוחה</w:t>
      </w:r>
      <w:r>
        <w:rPr>
          <w:rFonts w:hint="cs"/>
          <w:rtl/>
        </w:rPr>
        <w:t>.</w:t>
      </w:r>
      <w:r>
        <w:rPr>
          <w:rtl/>
        </w:rPr>
        <w:t xml:space="preserve"> </w:t>
      </w:r>
      <w:bookmarkStart w:id="53640" w:name="_ETM_Q84_652450"/>
      <w:bookmarkEnd w:id="53640"/>
      <w:r>
        <w:rPr>
          <w:rtl/>
        </w:rPr>
        <w:t xml:space="preserve">כואב </w:t>
      </w:r>
      <w:bookmarkStart w:id="53641" w:name="_ETM_Q84_652840"/>
      <w:bookmarkEnd w:id="53641"/>
      <w:r>
        <w:rPr>
          <w:rtl/>
        </w:rPr>
        <w:t xml:space="preserve">כי </w:t>
      </w:r>
      <w:bookmarkStart w:id="53642" w:name="_ETM_Q84_652989"/>
      <w:bookmarkEnd w:id="53642"/>
      <w:r>
        <w:rPr>
          <w:rtl/>
        </w:rPr>
        <w:t xml:space="preserve">בסעודה </w:t>
      </w:r>
      <w:bookmarkStart w:id="53643" w:name="_ETM_Q84_653560"/>
      <w:bookmarkEnd w:id="53643"/>
      <w:r>
        <w:rPr>
          <w:rtl/>
        </w:rPr>
        <w:t>בבוקר</w:t>
      </w:r>
      <w:r>
        <w:rPr>
          <w:rFonts w:hint="cs"/>
          <w:rtl/>
        </w:rPr>
        <w:t>,</w:t>
      </w:r>
      <w:r>
        <w:rPr>
          <w:rtl/>
        </w:rPr>
        <w:t xml:space="preserve"> </w:t>
      </w:r>
      <w:bookmarkStart w:id="53644" w:name="_ETM_Q84_654099"/>
      <w:bookmarkEnd w:id="53644"/>
      <w:r>
        <w:rPr>
          <w:rFonts w:hint="cs"/>
          <w:rtl/>
        </w:rPr>
        <w:t>כש</w:t>
      </w:r>
      <w:bookmarkStart w:id="53645" w:name="_ETM_Q84_654220"/>
      <w:bookmarkEnd w:id="53645"/>
      <w:r>
        <w:rPr>
          <w:rtl/>
        </w:rPr>
        <w:t xml:space="preserve">כל </w:t>
      </w:r>
      <w:bookmarkStart w:id="53646" w:name="_ETM_Q84_654370"/>
      <w:bookmarkEnd w:id="53646"/>
      <w:r>
        <w:rPr>
          <w:rtl/>
        </w:rPr>
        <w:t xml:space="preserve">הדודים </w:t>
      </w:r>
      <w:bookmarkStart w:id="53647" w:name="_ETM_Q84_654700"/>
      <w:bookmarkEnd w:id="53647"/>
      <w:r>
        <w:rPr>
          <w:rtl/>
        </w:rPr>
        <w:t xml:space="preserve">המצחיקים </w:t>
      </w:r>
      <w:bookmarkStart w:id="53648" w:name="_ETM_Q84_655239"/>
      <w:bookmarkEnd w:id="53648"/>
      <w:r>
        <w:rPr>
          <w:rtl/>
        </w:rPr>
        <w:t xml:space="preserve">שלי </w:t>
      </w:r>
      <w:bookmarkStart w:id="53649" w:name="_ETM_Q84_655420"/>
      <w:bookmarkEnd w:id="53649"/>
      <w:r>
        <w:rPr>
          <w:rtl/>
        </w:rPr>
        <w:t>סיפר</w:t>
      </w:r>
      <w:r>
        <w:rPr>
          <w:rFonts w:hint="cs"/>
          <w:rtl/>
        </w:rPr>
        <w:t>ו</w:t>
      </w:r>
      <w:r>
        <w:rPr>
          <w:rtl/>
        </w:rPr>
        <w:t xml:space="preserve"> </w:t>
      </w:r>
      <w:bookmarkStart w:id="53650" w:name="_ETM_Q84_655780"/>
      <w:bookmarkEnd w:id="53650"/>
      <w:r>
        <w:rPr>
          <w:rtl/>
        </w:rPr>
        <w:t>בדיחות</w:t>
      </w:r>
      <w:r>
        <w:rPr>
          <w:rFonts w:hint="cs"/>
          <w:rtl/>
        </w:rPr>
        <w:t>,</w:t>
      </w:r>
      <w:r>
        <w:rPr>
          <w:rtl/>
        </w:rPr>
        <w:t xml:space="preserve"> </w:t>
      </w:r>
      <w:bookmarkStart w:id="53651" w:name="_ETM_Q84_656709"/>
      <w:bookmarkEnd w:id="53651"/>
      <w:r>
        <w:rPr>
          <w:rtl/>
        </w:rPr>
        <w:t xml:space="preserve">הבדיחות </w:t>
      </w:r>
      <w:bookmarkStart w:id="53652" w:name="_ETM_Q84_657160"/>
      <w:bookmarkEnd w:id="53652"/>
      <w:r>
        <w:rPr>
          <w:rtl/>
        </w:rPr>
        <w:t xml:space="preserve">של </w:t>
      </w:r>
      <w:bookmarkStart w:id="53653" w:name="_ETM_Q84_657370"/>
      <w:bookmarkEnd w:id="53653"/>
      <w:r>
        <w:rPr>
          <w:rtl/>
        </w:rPr>
        <w:t xml:space="preserve">אבא </w:t>
      </w:r>
      <w:bookmarkStart w:id="53654" w:name="_ETM_Q84_657519"/>
      <w:bookmarkEnd w:id="53654"/>
      <w:r>
        <w:rPr>
          <w:rtl/>
        </w:rPr>
        <w:t xml:space="preserve">היו </w:t>
      </w:r>
      <w:bookmarkStart w:id="53655" w:name="_ETM_Q84_657670"/>
      <w:bookmarkEnd w:id="53655"/>
      <w:r>
        <w:rPr>
          <w:rtl/>
        </w:rPr>
        <w:t>חסרות</w:t>
      </w:r>
      <w:r>
        <w:rPr>
          <w:rFonts w:hint="cs"/>
          <w:rtl/>
        </w:rPr>
        <w:t>.</w:t>
      </w:r>
      <w:r>
        <w:rPr>
          <w:rtl/>
        </w:rPr>
        <w:t xml:space="preserve"> </w:t>
      </w:r>
      <w:bookmarkStart w:id="53656" w:name="_ETM_Q84_658209"/>
      <w:bookmarkEnd w:id="53656"/>
      <w:r>
        <w:rPr>
          <w:rtl/>
        </w:rPr>
        <w:t xml:space="preserve">כואב </w:t>
      </w:r>
      <w:bookmarkStart w:id="53657" w:name="_ETM_Q84_658540"/>
      <w:bookmarkEnd w:id="53657"/>
      <w:r>
        <w:rPr>
          <w:rtl/>
        </w:rPr>
        <w:t xml:space="preserve">כי </w:t>
      </w:r>
      <w:bookmarkStart w:id="53658" w:name="_ETM_Q84_658660"/>
      <w:bookmarkEnd w:id="53658"/>
      <w:r>
        <w:rPr>
          <w:rtl/>
        </w:rPr>
        <w:t xml:space="preserve">למרות </w:t>
      </w:r>
      <w:bookmarkStart w:id="53659" w:name="_ETM_Q84_658959"/>
      <w:bookmarkEnd w:id="53659"/>
      <w:r>
        <w:rPr>
          <w:rtl/>
        </w:rPr>
        <w:t xml:space="preserve">שהשולחן </w:t>
      </w:r>
      <w:bookmarkStart w:id="53660" w:name="_ETM_Q84_659500"/>
      <w:bookmarkEnd w:id="53660"/>
      <w:r>
        <w:rPr>
          <w:rtl/>
        </w:rPr>
        <w:t xml:space="preserve">בבוקר </w:t>
      </w:r>
      <w:bookmarkStart w:id="53661" w:name="_ETM_Q84_660430"/>
      <w:bookmarkEnd w:id="53661"/>
      <w:r>
        <w:rPr>
          <w:rtl/>
        </w:rPr>
        <w:t xml:space="preserve">היה </w:t>
      </w:r>
      <w:bookmarkStart w:id="53662" w:name="_ETM_Q84_660640"/>
      <w:bookmarkEnd w:id="53662"/>
      <w:r>
        <w:rPr>
          <w:rtl/>
        </w:rPr>
        <w:t>ממש</w:t>
      </w:r>
      <w:bookmarkStart w:id="53663" w:name="_ETM_Q84_660970"/>
      <w:bookmarkEnd w:id="53663"/>
      <w:r>
        <w:rPr>
          <w:rFonts w:hint="cs"/>
          <w:rtl/>
        </w:rPr>
        <w:t xml:space="preserve"> </w:t>
      </w:r>
      <w:r>
        <w:rPr>
          <w:rtl/>
        </w:rPr>
        <w:t xml:space="preserve">ממש </w:t>
      </w:r>
      <w:bookmarkStart w:id="53664" w:name="_ETM_Q84_661300"/>
      <w:bookmarkEnd w:id="53664"/>
      <w:r>
        <w:rPr>
          <w:rtl/>
        </w:rPr>
        <w:t>ארוך</w:t>
      </w:r>
      <w:r>
        <w:rPr>
          <w:rFonts w:hint="cs"/>
          <w:rtl/>
        </w:rPr>
        <w:t>,</w:t>
      </w:r>
      <w:r>
        <w:rPr>
          <w:rtl/>
        </w:rPr>
        <w:t xml:space="preserve"> </w:t>
      </w:r>
      <w:bookmarkStart w:id="53665" w:name="_ETM_Q84_662080"/>
      <w:bookmarkEnd w:id="53665"/>
      <w:r>
        <w:rPr>
          <w:rtl/>
        </w:rPr>
        <w:t xml:space="preserve">היו </w:t>
      </w:r>
      <w:bookmarkStart w:id="53666" w:name="_ETM_Q84_662349"/>
      <w:bookmarkEnd w:id="53666"/>
      <w:r>
        <w:rPr>
          <w:rtl/>
        </w:rPr>
        <w:t xml:space="preserve">רק </w:t>
      </w:r>
      <w:bookmarkStart w:id="53667" w:name="_ETM_Q84_662530"/>
      <w:bookmarkStart w:id="53668" w:name="_ETM_Q84_662950"/>
      <w:bookmarkEnd w:id="53667"/>
      <w:bookmarkEnd w:id="53668"/>
      <w:r>
        <w:rPr>
          <w:rFonts w:hint="cs"/>
          <w:rtl/>
        </w:rPr>
        <w:t xml:space="preserve">תשעה </w:t>
      </w:r>
      <w:r>
        <w:rPr>
          <w:rtl/>
        </w:rPr>
        <w:t xml:space="preserve">לזימון </w:t>
      </w:r>
      <w:bookmarkStart w:id="53669" w:name="_ETM_Q84_663400"/>
      <w:bookmarkEnd w:id="53669"/>
      <w:r>
        <w:rPr>
          <w:rtl/>
        </w:rPr>
        <w:t>במניין</w:t>
      </w:r>
      <w:r>
        <w:rPr>
          <w:rFonts w:hint="cs"/>
          <w:rtl/>
        </w:rPr>
        <w:t>.</w:t>
      </w:r>
      <w:r>
        <w:rPr>
          <w:rtl/>
        </w:rPr>
        <w:t xml:space="preserve"> </w:t>
      </w:r>
      <w:bookmarkStart w:id="53670" w:name="_ETM_Q84_663879"/>
      <w:bookmarkEnd w:id="53670"/>
      <w:r>
        <w:rPr>
          <w:rtl/>
        </w:rPr>
        <w:t xml:space="preserve">כואב </w:t>
      </w:r>
      <w:bookmarkStart w:id="53671" w:name="_ETM_Q84_664150"/>
      <w:bookmarkEnd w:id="53671"/>
      <w:r>
        <w:rPr>
          <w:rtl/>
        </w:rPr>
        <w:t xml:space="preserve">כי </w:t>
      </w:r>
      <w:bookmarkStart w:id="53672" w:name="_ETM_Q84_664300"/>
      <w:bookmarkEnd w:id="53672"/>
      <w:r>
        <w:rPr>
          <w:rtl/>
        </w:rPr>
        <w:t xml:space="preserve">בעונג </w:t>
      </w:r>
      <w:bookmarkStart w:id="53673" w:name="_ETM_Q84_664629"/>
      <w:bookmarkEnd w:id="53673"/>
      <w:r>
        <w:rPr>
          <w:rtl/>
        </w:rPr>
        <w:t xml:space="preserve">שבת </w:t>
      </w:r>
      <w:bookmarkStart w:id="53674" w:name="_ETM_Q84_665569"/>
      <w:bookmarkEnd w:id="53674"/>
      <w:r>
        <w:rPr>
          <w:rtl/>
        </w:rPr>
        <w:t xml:space="preserve">רציתי </w:t>
      </w:r>
      <w:bookmarkStart w:id="53675" w:name="_ETM_Q84_666019"/>
      <w:bookmarkEnd w:id="53675"/>
      <w:r>
        <w:rPr>
          <w:rtl/>
        </w:rPr>
        <w:t xml:space="preserve">שאבא </w:t>
      </w:r>
      <w:bookmarkStart w:id="53676" w:name="_ETM_Q84_666439"/>
      <w:bookmarkEnd w:id="53676"/>
      <w:r>
        <w:rPr>
          <w:rFonts w:hint="cs"/>
          <w:rtl/>
        </w:rPr>
        <w:t>י</w:t>
      </w:r>
      <w:r>
        <w:rPr>
          <w:rtl/>
        </w:rPr>
        <w:t xml:space="preserve">תחיל </w:t>
      </w:r>
      <w:bookmarkStart w:id="53677" w:name="_ETM_Q84_666680"/>
      <w:bookmarkEnd w:id="53677"/>
      <w:r>
        <w:rPr>
          <w:rtl/>
        </w:rPr>
        <w:t xml:space="preserve">את </w:t>
      </w:r>
      <w:bookmarkStart w:id="53678" w:name="_ETM_Q84_666739"/>
      <w:bookmarkEnd w:id="53678"/>
      <w:r>
        <w:rPr>
          <w:rtl/>
        </w:rPr>
        <w:t xml:space="preserve">השירים </w:t>
      </w:r>
      <w:bookmarkStart w:id="53679" w:name="_ETM_Q84_667129"/>
      <w:bookmarkEnd w:id="53679"/>
      <w:r>
        <w:rPr>
          <w:rtl/>
        </w:rPr>
        <w:t xml:space="preserve">ולא </w:t>
      </w:r>
      <w:bookmarkStart w:id="53680" w:name="_ETM_Q84_667370"/>
      <w:bookmarkEnd w:id="53680"/>
      <w:r>
        <w:rPr>
          <w:rtl/>
        </w:rPr>
        <w:t>דוד</w:t>
      </w:r>
      <w:r>
        <w:rPr>
          <w:rFonts w:hint="cs"/>
          <w:rtl/>
        </w:rPr>
        <w:t>.</w:t>
      </w:r>
      <w:r>
        <w:rPr>
          <w:rtl/>
        </w:rPr>
        <w:t xml:space="preserve"> </w:t>
      </w:r>
      <w:bookmarkStart w:id="53681" w:name="_ETM_Q84_668209"/>
      <w:bookmarkEnd w:id="53681"/>
      <w:r>
        <w:rPr>
          <w:rtl/>
        </w:rPr>
        <w:t xml:space="preserve">כואב </w:t>
      </w:r>
      <w:bookmarkStart w:id="53682" w:name="_ETM_Q84_668540"/>
      <w:bookmarkEnd w:id="53682"/>
      <w:r>
        <w:rPr>
          <w:rtl/>
        </w:rPr>
        <w:t xml:space="preserve">כי </w:t>
      </w:r>
      <w:bookmarkStart w:id="53683" w:name="_ETM_Q84_668659"/>
      <w:bookmarkEnd w:id="53683"/>
      <w:r>
        <w:rPr>
          <w:rtl/>
        </w:rPr>
        <w:t xml:space="preserve">כשהייתה </w:t>
      </w:r>
      <w:bookmarkStart w:id="53684" w:name="_ETM_Q84_669019"/>
      <w:bookmarkEnd w:id="53684"/>
      <w:r>
        <w:rPr>
          <w:rtl/>
        </w:rPr>
        <w:t xml:space="preserve">לנו </w:t>
      </w:r>
      <w:bookmarkStart w:id="53685" w:name="_ETM_Q84_669230"/>
      <w:bookmarkEnd w:id="53685"/>
      <w:r>
        <w:rPr>
          <w:rtl/>
        </w:rPr>
        <w:t xml:space="preserve">שאלה </w:t>
      </w:r>
      <w:bookmarkStart w:id="53686" w:name="_ETM_Q84_669500"/>
      <w:bookmarkEnd w:id="53686"/>
      <w:r>
        <w:rPr>
          <w:rtl/>
        </w:rPr>
        <w:t xml:space="preserve">הלכתית </w:t>
      </w:r>
      <w:bookmarkStart w:id="53687" w:name="_ETM_Q84_670010"/>
      <w:bookmarkEnd w:id="53687"/>
      <w:r>
        <w:rPr>
          <w:rtl/>
        </w:rPr>
        <w:t xml:space="preserve">לגבי </w:t>
      </w:r>
      <w:bookmarkStart w:id="53688" w:name="_ETM_Q84_670340"/>
      <w:bookmarkEnd w:id="53688"/>
      <w:r>
        <w:rPr>
          <w:rtl/>
        </w:rPr>
        <w:t>הפלטה</w:t>
      </w:r>
      <w:r>
        <w:rPr>
          <w:rFonts w:hint="cs"/>
          <w:rtl/>
        </w:rPr>
        <w:t>,</w:t>
      </w:r>
      <w:r>
        <w:rPr>
          <w:rtl/>
        </w:rPr>
        <w:t xml:space="preserve"> </w:t>
      </w:r>
      <w:bookmarkStart w:id="53689" w:name="_ETM_Q84_671349"/>
      <w:bookmarkEnd w:id="53689"/>
      <w:r>
        <w:rPr>
          <w:rtl/>
        </w:rPr>
        <w:t xml:space="preserve">היינו </w:t>
      </w:r>
      <w:bookmarkStart w:id="53690" w:name="_ETM_Q84_671560"/>
      <w:bookmarkEnd w:id="53690"/>
      <w:r>
        <w:rPr>
          <w:rtl/>
        </w:rPr>
        <w:t xml:space="preserve">צריכים </w:t>
      </w:r>
      <w:bookmarkStart w:id="53691" w:name="_ETM_Q84_671889"/>
      <w:bookmarkEnd w:id="53691"/>
      <w:r>
        <w:rPr>
          <w:rtl/>
        </w:rPr>
        <w:t xml:space="preserve">לחכות </w:t>
      </w:r>
      <w:bookmarkStart w:id="53692" w:name="_ETM_Q84_672249"/>
      <w:bookmarkEnd w:id="53692"/>
      <w:r>
        <w:rPr>
          <w:rtl/>
        </w:rPr>
        <w:t xml:space="preserve">שסבא </w:t>
      </w:r>
      <w:bookmarkStart w:id="53693" w:name="_ETM_Q84_672700"/>
      <w:bookmarkEnd w:id="53693"/>
      <w:r>
        <w:rPr>
          <w:rtl/>
        </w:rPr>
        <w:t xml:space="preserve">יבוא </w:t>
      </w:r>
      <w:bookmarkStart w:id="53694" w:name="_ETM_Q84_673389"/>
      <w:bookmarkEnd w:id="53694"/>
      <w:r>
        <w:rPr>
          <w:rtl/>
        </w:rPr>
        <w:t xml:space="preserve">לענות </w:t>
      </w:r>
      <w:bookmarkStart w:id="53695" w:name="_ETM_Q84_673870"/>
      <w:bookmarkEnd w:id="53695"/>
      <w:r>
        <w:rPr>
          <w:rtl/>
        </w:rPr>
        <w:t>עליה</w:t>
      </w:r>
      <w:r>
        <w:rPr>
          <w:rFonts w:hint="cs"/>
          <w:rtl/>
        </w:rPr>
        <w:t>.</w:t>
      </w:r>
      <w:r>
        <w:rPr>
          <w:rtl/>
        </w:rPr>
        <w:t xml:space="preserve"> </w:t>
      </w:r>
      <w:bookmarkStart w:id="53696" w:name="_ETM_Q84_674139"/>
      <w:bookmarkEnd w:id="53696"/>
      <w:r>
        <w:rPr>
          <w:rtl/>
        </w:rPr>
        <w:t xml:space="preserve">כואב </w:t>
      </w:r>
      <w:bookmarkStart w:id="53697" w:name="_ETM_Q84_675010"/>
      <w:bookmarkEnd w:id="53697"/>
      <w:r>
        <w:rPr>
          <w:rtl/>
        </w:rPr>
        <w:t xml:space="preserve">כי </w:t>
      </w:r>
      <w:bookmarkStart w:id="53698" w:name="_ETM_Q84_675189"/>
      <w:bookmarkEnd w:id="53698"/>
      <w:r>
        <w:rPr>
          <w:rtl/>
        </w:rPr>
        <w:t xml:space="preserve">אבא </w:t>
      </w:r>
      <w:bookmarkStart w:id="53699" w:name="_ETM_Q84_675400"/>
      <w:bookmarkEnd w:id="53699"/>
      <w:r>
        <w:rPr>
          <w:rtl/>
        </w:rPr>
        <w:t xml:space="preserve">לא </w:t>
      </w:r>
      <w:bookmarkStart w:id="53700" w:name="_ETM_Q84_675519"/>
      <w:bookmarkEnd w:id="53700"/>
      <w:r>
        <w:rPr>
          <w:rtl/>
        </w:rPr>
        <w:t xml:space="preserve">עשה </w:t>
      </w:r>
      <w:bookmarkStart w:id="53701" w:name="_ETM_Q84_675819"/>
      <w:bookmarkEnd w:id="53701"/>
      <w:r>
        <w:rPr>
          <w:rtl/>
        </w:rPr>
        <w:t>הבדלה</w:t>
      </w:r>
      <w:r>
        <w:rPr>
          <w:rFonts w:hint="cs"/>
          <w:rtl/>
        </w:rPr>
        <w:t>,</w:t>
      </w:r>
      <w:r>
        <w:rPr>
          <w:rtl/>
        </w:rPr>
        <w:t xml:space="preserve"> </w:t>
      </w:r>
      <w:bookmarkStart w:id="53702" w:name="_ETM_Q84_676629"/>
      <w:bookmarkEnd w:id="53702"/>
      <w:r>
        <w:rPr>
          <w:rtl/>
        </w:rPr>
        <w:t xml:space="preserve">ומי </w:t>
      </w:r>
      <w:bookmarkStart w:id="53703" w:name="_ETM_Q84_676840"/>
      <w:bookmarkEnd w:id="53703"/>
      <w:r>
        <w:rPr>
          <w:rtl/>
        </w:rPr>
        <w:t xml:space="preserve">שכן </w:t>
      </w:r>
      <w:bookmarkStart w:id="53704" w:name="_ETM_Q84_677230"/>
      <w:bookmarkEnd w:id="53704"/>
      <w:r>
        <w:rPr>
          <w:rtl/>
        </w:rPr>
        <w:t xml:space="preserve">עשה </w:t>
      </w:r>
      <w:bookmarkStart w:id="53705" w:name="_ETM_Q84_677439"/>
      <w:bookmarkEnd w:id="53705"/>
      <w:r>
        <w:rPr>
          <w:rtl/>
        </w:rPr>
        <w:t>ל</w:t>
      </w:r>
      <w:r>
        <w:rPr>
          <w:rFonts w:hint="cs"/>
          <w:rtl/>
        </w:rPr>
        <w:t>א</w:t>
      </w:r>
      <w:r>
        <w:rPr>
          <w:rtl/>
        </w:rPr>
        <w:t xml:space="preserve"> </w:t>
      </w:r>
      <w:bookmarkStart w:id="53706" w:name="_ETM_Q84_677560"/>
      <w:bookmarkEnd w:id="53706"/>
      <w:r>
        <w:rPr>
          <w:rtl/>
        </w:rPr>
        <w:t xml:space="preserve">הדגיש </w:t>
      </w:r>
      <w:bookmarkStart w:id="53707" w:name="_ETM_Q84_677829"/>
      <w:bookmarkEnd w:id="53707"/>
      <w:r>
        <w:rPr>
          <w:rtl/>
        </w:rPr>
        <w:t xml:space="preserve">את </w:t>
      </w:r>
      <w:bookmarkStart w:id="53708" w:name="_ETM_Q84_677980"/>
      <w:bookmarkEnd w:id="53708"/>
      <w:r>
        <w:rPr>
          <w:rtl/>
        </w:rPr>
        <w:t xml:space="preserve">המילים </w:t>
      </w:r>
      <w:bookmarkStart w:id="53709" w:name="_ETM_Q84_678249"/>
      <w:bookmarkEnd w:id="53709"/>
      <w:r>
        <w:rPr>
          <w:rtl/>
        </w:rPr>
        <w:t>החשובות</w:t>
      </w:r>
      <w:r>
        <w:rPr>
          <w:rFonts w:hint="cs"/>
          <w:rtl/>
        </w:rPr>
        <w:t>:</w:t>
      </w:r>
      <w:r>
        <w:rPr>
          <w:rtl/>
        </w:rPr>
        <w:t xml:space="preserve"> </w:t>
      </w:r>
      <w:bookmarkStart w:id="53710" w:name="_ETM_Q84_678819"/>
      <w:bookmarkEnd w:id="53710"/>
      <w:r>
        <w:rPr>
          <w:rtl/>
        </w:rPr>
        <w:t>קודש</w:t>
      </w:r>
      <w:r>
        <w:rPr>
          <w:rFonts w:hint="cs"/>
          <w:rtl/>
        </w:rPr>
        <w:t>,</w:t>
      </w:r>
      <w:r>
        <w:rPr>
          <w:rtl/>
        </w:rPr>
        <w:t xml:space="preserve"> </w:t>
      </w:r>
      <w:bookmarkStart w:id="53711" w:name="_ETM_Q84_679359"/>
      <w:bookmarkEnd w:id="53711"/>
      <w:r>
        <w:rPr>
          <w:rtl/>
        </w:rPr>
        <w:t>אור</w:t>
      </w:r>
      <w:r>
        <w:rPr>
          <w:rFonts w:hint="cs"/>
          <w:rtl/>
        </w:rPr>
        <w:t>,</w:t>
      </w:r>
      <w:r>
        <w:rPr>
          <w:rtl/>
        </w:rPr>
        <w:t xml:space="preserve"> </w:t>
      </w:r>
      <w:bookmarkStart w:id="53712" w:name="_ETM_Q84_679959"/>
      <w:bookmarkEnd w:id="53712"/>
      <w:r>
        <w:rPr>
          <w:rtl/>
        </w:rPr>
        <w:t>ישראל</w:t>
      </w:r>
      <w:r>
        <w:rPr>
          <w:rFonts w:hint="cs"/>
          <w:rtl/>
        </w:rPr>
        <w:t>,</w:t>
      </w:r>
      <w:r>
        <w:rPr>
          <w:rtl/>
        </w:rPr>
        <w:t xml:space="preserve"> </w:t>
      </w:r>
      <w:bookmarkStart w:id="53713" w:name="_ETM_Q84_680530"/>
      <w:bookmarkEnd w:id="53713"/>
      <w:r>
        <w:rPr>
          <w:rtl/>
        </w:rPr>
        <w:t xml:space="preserve">יום </w:t>
      </w:r>
      <w:bookmarkStart w:id="53714" w:name="_ETM_Q84_680739"/>
      <w:bookmarkEnd w:id="53714"/>
      <w:r>
        <w:rPr>
          <w:rtl/>
        </w:rPr>
        <w:t>השביעי</w:t>
      </w:r>
      <w:r>
        <w:rPr>
          <w:rFonts w:hint="cs"/>
          <w:rtl/>
        </w:rPr>
        <w:t>.</w:t>
      </w:r>
      <w:r>
        <w:rPr>
          <w:rtl/>
        </w:rPr>
        <w:t xml:space="preserve"> </w:t>
      </w:r>
      <w:bookmarkStart w:id="53715" w:name="_ETM_Q84_681639"/>
      <w:bookmarkEnd w:id="53715"/>
      <w:r>
        <w:rPr>
          <w:rtl/>
        </w:rPr>
        <w:t xml:space="preserve">כואב </w:t>
      </w:r>
      <w:bookmarkStart w:id="53716" w:name="_ETM_Q84_682029"/>
      <w:bookmarkEnd w:id="53716"/>
      <w:r>
        <w:rPr>
          <w:rtl/>
        </w:rPr>
        <w:t xml:space="preserve">כי </w:t>
      </w:r>
      <w:bookmarkStart w:id="53717" w:name="_ETM_Q84_682180"/>
      <w:bookmarkEnd w:id="53717"/>
      <w:r>
        <w:rPr>
          <w:rtl/>
        </w:rPr>
        <w:t xml:space="preserve">חיפשתי </w:t>
      </w:r>
      <w:bookmarkStart w:id="53718" w:name="_ETM_Q84_682599"/>
      <w:bookmarkEnd w:id="53718"/>
      <w:r>
        <w:rPr>
          <w:rtl/>
        </w:rPr>
        <w:t xml:space="preserve">את </w:t>
      </w:r>
      <w:bookmarkStart w:id="53719" w:name="_ETM_Q84_682689"/>
      <w:bookmarkEnd w:id="53719"/>
      <w:r>
        <w:rPr>
          <w:rtl/>
        </w:rPr>
        <w:t xml:space="preserve">הקול </w:t>
      </w:r>
      <w:bookmarkStart w:id="53720" w:name="_ETM_Q84_682870"/>
      <w:bookmarkEnd w:id="53720"/>
      <w:r>
        <w:rPr>
          <w:rtl/>
        </w:rPr>
        <w:t xml:space="preserve">של </w:t>
      </w:r>
      <w:bookmarkStart w:id="53721" w:name="_ETM_Q84_683019"/>
      <w:bookmarkEnd w:id="53721"/>
      <w:r>
        <w:rPr>
          <w:rtl/>
        </w:rPr>
        <w:t xml:space="preserve">אבא </w:t>
      </w:r>
      <w:bookmarkStart w:id="53722" w:name="_ETM_Q84_683260"/>
      <w:bookmarkEnd w:id="53722"/>
      <w:r>
        <w:rPr>
          <w:rtl/>
        </w:rPr>
        <w:t xml:space="preserve">בשיר </w:t>
      </w:r>
      <w:bookmarkStart w:id="53723" w:name="_ETM_Q84_683560"/>
      <w:bookmarkEnd w:id="53723"/>
      <w:r>
        <w:rPr>
          <w:rFonts w:hint="cs"/>
          <w:rtl/>
        </w:rPr>
        <w:t>המעלות</w:t>
      </w:r>
      <w:r>
        <w:rPr>
          <w:rtl/>
        </w:rPr>
        <w:t xml:space="preserve"> </w:t>
      </w:r>
      <w:bookmarkStart w:id="53724" w:name="_ETM_Q84_683889"/>
      <w:bookmarkEnd w:id="53724"/>
      <w:r>
        <w:rPr>
          <w:rtl/>
        </w:rPr>
        <w:t xml:space="preserve">ולא </w:t>
      </w:r>
      <w:bookmarkStart w:id="53725" w:name="_ETM_Q84_684069"/>
      <w:bookmarkEnd w:id="53725"/>
      <w:r>
        <w:rPr>
          <w:rtl/>
        </w:rPr>
        <w:t>מצאתי</w:t>
      </w:r>
      <w:r>
        <w:rPr>
          <w:rFonts w:hint="cs"/>
          <w:rtl/>
        </w:rPr>
        <w:t>.</w:t>
      </w:r>
      <w:r>
        <w:rPr>
          <w:rtl/>
        </w:rPr>
        <w:t xml:space="preserve"> </w:t>
      </w:r>
      <w:bookmarkStart w:id="53726" w:name="_ETM_Q84_685000"/>
      <w:bookmarkEnd w:id="53726"/>
      <w:r>
        <w:rPr>
          <w:rtl/>
        </w:rPr>
        <w:t xml:space="preserve">כואב </w:t>
      </w:r>
      <w:bookmarkStart w:id="53727" w:name="_ETM_Q84_685330"/>
      <w:bookmarkEnd w:id="53727"/>
      <w:r>
        <w:rPr>
          <w:rtl/>
        </w:rPr>
        <w:t xml:space="preserve">כי </w:t>
      </w:r>
      <w:bookmarkStart w:id="53728" w:name="_ETM_Q84_685510"/>
      <w:bookmarkEnd w:id="53728"/>
      <w:r>
        <w:rPr>
          <w:rtl/>
        </w:rPr>
        <w:t xml:space="preserve">אבא </w:t>
      </w:r>
      <w:bookmarkStart w:id="53729" w:name="_ETM_Q84_685690"/>
      <w:bookmarkEnd w:id="53729"/>
      <w:r>
        <w:rPr>
          <w:rtl/>
        </w:rPr>
        <w:t xml:space="preserve">לא </w:t>
      </w:r>
      <w:bookmarkStart w:id="53730" w:name="_ETM_Q84_685780"/>
      <w:bookmarkEnd w:id="53730"/>
      <w:r>
        <w:rPr>
          <w:rtl/>
        </w:rPr>
        <w:t xml:space="preserve">עזר </w:t>
      </w:r>
      <w:bookmarkStart w:id="53731" w:name="_ETM_Q84_686080"/>
      <w:bookmarkEnd w:id="53731"/>
      <w:r>
        <w:rPr>
          <w:rtl/>
        </w:rPr>
        <w:t xml:space="preserve">להזיז </w:t>
      </w:r>
      <w:bookmarkStart w:id="53732" w:name="_ETM_Q84_686470"/>
      <w:bookmarkEnd w:id="53732"/>
      <w:r>
        <w:rPr>
          <w:rtl/>
        </w:rPr>
        <w:t xml:space="preserve">את </w:t>
      </w:r>
      <w:bookmarkStart w:id="53733" w:name="_ETM_Q84_686530"/>
      <w:bookmarkEnd w:id="53733"/>
      <w:r>
        <w:rPr>
          <w:rtl/>
        </w:rPr>
        <w:t xml:space="preserve">הספות </w:t>
      </w:r>
      <w:bookmarkStart w:id="53734" w:name="_ETM_Q84_686950"/>
      <w:bookmarkEnd w:id="53734"/>
      <w:r>
        <w:rPr>
          <w:rtl/>
        </w:rPr>
        <w:t xml:space="preserve">כשערכנו </w:t>
      </w:r>
      <w:bookmarkStart w:id="53735" w:name="_ETM_Q84_687459"/>
      <w:bookmarkEnd w:id="53735"/>
      <w:r>
        <w:rPr>
          <w:rFonts w:hint="cs"/>
          <w:rtl/>
        </w:rPr>
        <w:t>ו</w:t>
      </w:r>
      <w:r>
        <w:rPr>
          <w:rtl/>
        </w:rPr>
        <w:t xml:space="preserve">סידרנו </w:t>
      </w:r>
      <w:bookmarkStart w:id="53736" w:name="_ETM_Q84_687849"/>
      <w:bookmarkEnd w:id="53736"/>
      <w:r>
        <w:rPr>
          <w:rtl/>
        </w:rPr>
        <w:t>שולחן</w:t>
      </w:r>
      <w:r>
        <w:rPr>
          <w:rFonts w:hint="cs"/>
          <w:rtl/>
        </w:rPr>
        <w:t>.</w:t>
      </w:r>
      <w:r>
        <w:rPr>
          <w:rtl/>
        </w:rPr>
        <w:t xml:space="preserve"> </w:t>
      </w:r>
      <w:bookmarkStart w:id="53737" w:name="_ETM_Q84_688690"/>
      <w:bookmarkEnd w:id="53737"/>
      <w:r>
        <w:rPr>
          <w:rtl/>
        </w:rPr>
        <w:t xml:space="preserve">כואב </w:t>
      </w:r>
      <w:bookmarkStart w:id="53738" w:name="_ETM_Q84_688930"/>
      <w:bookmarkEnd w:id="53738"/>
      <w:r>
        <w:rPr>
          <w:rtl/>
        </w:rPr>
        <w:t xml:space="preserve">כי </w:t>
      </w:r>
      <w:bookmarkStart w:id="53739" w:name="_ETM_Q84_689080"/>
      <w:bookmarkEnd w:id="53739"/>
      <w:r>
        <w:rPr>
          <w:rtl/>
        </w:rPr>
        <w:t xml:space="preserve">אבא </w:t>
      </w:r>
      <w:bookmarkStart w:id="53740" w:name="_ETM_Q84_689230"/>
      <w:bookmarkEnd w:id="53740"/>
      <w:r>
        <w:rPr>
          <w:rtl/>
        </w:rPr>
        <w:t xml:space="preserve">לא </w:t>
      </w:r>
      <w:bookmarkStart w:id="53741" w:name="_ETM_Q84_689319"/>
      <w:bookmarkEnd w:id="53741"/>
      <w:r>
        <w:rPr>
          <w:rtl/>
        </w:rPr>
        <w:t xml:space="preserve">שטף </w:t>
      </w:r>
      <w:bookmarkStart w:id="53742" w:name="_ETM_Q84_689620"/>
      <w:bookmarkEnd w:id="53742"/>
      <w:r>
        <w:rPr>
          <w:rtl/>
        </w:rPr>
        <w:t xml:space="preserve">את </w:t>
      </w:r>
      <w:bookmarkStart w:id="53743" w:name="_ETM_Q84_689680"/>
      <w:bookmarkEnd w:id="53743"/>
      <w:r>
        <w:rPr>
          <w:rtl/>
        </w:rPr>
        <w:t xml:space="preserve">הרצפה </w:t>
      </w:r>
      <w:bookmarkStart w:id="53744" w:name="_ETM_Q84_690069"/>
      <w:bookmarkEnd w:id="53744"/>
      <w:r>
        <w:rPr>
          <w:rtl/>
        </w:rPr>
        <w:t xml:space="preserve">ביום </w:t>
      </w:r>
      <w:bookmarkStart w:id="53745" w:name="_ETM_Q84_690280"/>
      <w:bookmarkEnd w:id="53745"/>
      <w:r>
        <w:rPr>
          <w:rtl/>
        </w:rPr>
        <w:t>שישי</w:t>
      </w:r>
      <w:r>
        <w:rPr>
          <w:rFonts w:hint="cs"/>
          <w:rtl/>
        </w:rPr>
        <w:t>.</w:t>
      </w:r>
      <w:r>
        <w:rPr>
          <w:rtl/>
        </w:rPr>
        <w:t xml:space="preserve"> </w:t>
      </w:r>
      <w:bookmarkStart w:id="53746" w:name="_ETM_Q84_690610"/>
      <w:bookmarkEnd w:id="53746"/>
      <w:r>
        <w:rPr>
          <w:rtl/>
        </w:rPr>
        <w:t xml:space="preserve">כואב </w:t>
      </w:r>
      <w:bookmarkStart w:id="53747" w:name="_ETM_Q84_690909"/>
      <w:bookmarkEnd w:id="53747"/>
      <w:r>
        <w:rPr>
          <w:rtl/>
        </w:rPr>
        <w:t xml:space="preserve">כי </w:t>
      </w:r>
      <w:bookmarkStart w:id="53748" w:name="_ETM_Q84_691030"/>
      <w:bookmarkEnd w:id="53748"/>
      <w:r>
        <w:rPr>
          <w:rtl/>
        </w:rPr>
        <w:t xml:space="preserve">היינו </w:t>
      </w:r>
      <w:bookmarkStart w:id="53749" w:name="_ETM_Q84_691209"/>
      <w:bookmarkEnd w:id="53749"/>
      <w:r>
        <w:rPr>
          <w:rtl/>
        </w:rPr>
        <w:t xml:space="preserve">שמחים </w:t>
      </w:r>
      <w:bookmarkStart w:id="53750" w:name="_ETM_Q84_692019"/>
      <w:bookmarkEnd w:id="53750"/>
      <w:r>
        <w:rPr>
          <w:rtl/>
        </w:rPr>
        <w:t xml:space="preserve">אבל </w:t>
      </w:r>
      <w:bookmarkStart w:id="53751" w:name="_ETM_Q84_692530"/>
      <w:bookmarkEnd w:id="53751"/>
      <w:r>
        <w:rPr>
          <w:rFonts w:hint="cs"/>
          <w:rtl/>
        </w:rPr>
        <w:t>ב</w:t>
      </w:r>
      <w:r>
        <w:rPr>
          <w:rtl/>
        </w:rPr>
        <w:t>אבל</w:t>
      </w:r>
      <w:r>
        <w:rPr>
          <w:rFonts w:hint="cs"/>
          <w:rtl/>
        </w:rPr>
        <w:t>.</w:t>
      </w:r>
      <w:r>
        <w:rPr>
          <w:rtl/>
        </w:rPr>
        <w:t xml:space="preserve"> </w:t>
      </w:r>
      <w:bookmarkStart w:id="53752" w:name="_ETM_Q84_693420"/>
      <w:bookmarkEnd w:id="53752"/>
      <w:r>
        <w:rPr>
          <w:rtl/>
        </w:rPr>
        <w:t xml:space="preserve">כואב </w:t>
      </w:r>
      <w:bookmarkStart w:id="53753" w:name="_ETM_Q84_693719"/>
      <w:bookmarkEnd w:id="53753"/>
      <w:r>
        <w:rPr>
          <w:rtl/>
        </w:rPr>
        <w:t xml:space="preserve">כי </w:t>
      </w:r>
      <w:bookmarkStart w:id="53754" w:name="_ETM_Q84_693840"/>
      <w:bookmarkEnd w:id="53754"/>
      <w:r>
        <w:rPr>
          <w:rtl/>
        </w:rPr>
        <w:t xml:space="preserve">בבית </w:t>
      </w:r>
      <w:bookmarkStart w:id="53755" w:name="_ETM_Q84_694049"/>
      <w:bookmarkEnd w:id="53755"/>
      <w:r>
        <w:rPr>
          <w:rtl/>
        </w:rPr>
        <w:t xml:space="preserve">כנסת </w:t>
      </w:r>
      <w:bookmarkStart w:id="53756" w:name="_ETM_Q84_694379"/>
      <w:bookmarkEnd w:id="53756"/>
      <w:r>
        <w:rPr>
          <w:rtl/>
        </w:rPr>
        <w:t xml:space="preserve">כולם </w:t>
      </w:r>
      <w:bookmarkStart w:id="53757" w:name="_ETM_Q84_694650"/>
      <w:bookmarkEnd w:id="53757"/>
      <w:r>
        <w:rPr>
          <w:rtl/>
        </w:rPr>
        <w:t xml:space="preserve">הסתכלו </w:t>
      </w:r>
      <w:bookmarkStart w:id="53758" w:name="_ETM_Q84_695069"/>
      <w:bookmarkEnd w:id="53758"/>
      <w:r>
        <w:rPr>
          <w:rtl/>
        </w:rPr>
        <w:t xml:space="preserve">עלינו </w:t>
      </w:r>
      <w:bookmarkStart w:id="53759" w:name="_ETM_Q84_695309"/>
      <w:bookmarkEnd w:id="53759"/>
      <w:r>
        <w:rPr>
          <w:rtl/>
        </w:rPr>
        <w:t xml:space="preserve">באיזשהו </w:t>
      </w:r>
      <w:bookmarkStart w:id="53760" w:name="_ETM_Q84_695670"/>
      <w:bookmarkEnd w:id="53760"/>
      <w:r>
        <w:rPr>
          <w:rtl/>
        </w:rPr>
        <w:t>שלב</w:t>
      </w:r>
      <w:r>
        <w:rPr>
          <w:rFonts w:hint="cs"/>
          <w:rtl/>
        </w:rPr>
        <w:t>.</w:t>
      </w:r>
      <w:r>
        <w:rPr>
          <w:rtl/>
        </w:rPr>
        <w:t xml:space="preserve"> </w:t>
      </w:r>
      <w:bookmarkStart w:id="53761" w:name="_ETM_Q84_696059"/>
      <w:bookmarkEnd w:id="53761"/>
      <w:r>
        <w:rPr>
          <w:rtl/>
        </w:rPr>
        <w:t xml:space="preserve">כואב </w:t>
      </w:r>
      <w:bookmarkStart w:id="53762" w:name="_ETM_Q84_696970"/>
      <w:bookmarkEnd w:id="53762"/>
      <w:r>
        <w:rPr>
          <w:rtl/>
        </w:rPr>
        <w:t xml:space="preserve">כי </w:t>
      </w:r>
      <w:bookmarkStart w:id="53763" w:name="_ETM_Q84_697150"/>
      <w:bookmarkEnd w:id="53763"/>
      <w:r>
        <w:rPr>
          <w:rtl/>
        </w:rPr>
        <w:t xml:space="preserve">הקדישו </w:t>
      </w:r>
      <w:bookmarkStart w:id="53764" w:name="_ETM_Q84_697540"/>
      <w:bookmarkEnd w:id="53764"/>
      <w:r>
        <w:rPr>
          <w:rtl/>
        </w:rPr>
        <w:t xml:space="preserve">כמה </w:t>
      </w:r>
      <w:bookmarkStart w:id="53765" w:name="_ETM_Q84_697840"/>
      <w:bookmarkEnd w:id="53765"/>
      <w:r>
        <w:rPr>
          <w:rtl/>
        </w:rPr>
        <w:t xml:space="preserve">דקות </w:t>
      </w:r>
      <w:bookmarkStart w:id="53766" w:name="_ETM_Q84_698140"/>
      <w:bookmarkEnd w:id="53766"/>
      <w:r>
        <w:rPr>
          <w:rtl/>
        </w:rPr>
        <w:t xml:space="preserve">של </w:t>
      </w:r>
      <w:bookmarkStart w:id="53767" w:name="_ETM_Q84_698290"/>
      <w:bookmarkEnd w:id="53767"/>
      <w:r>
        <w:rPr>
          <w:rtl/>
        </w:rPr>
        <w:t xml:space="preserve">שקט </w:t>
      </w:r>
      <w:bookmarkStart w:id="53768" w:name="_ETM_Q84_698709"/>
      <w:bookmarkEnd w:id="53768"/>
      <w:r>
        <w:rPr>
          <w:rtl/>
        </w:rPr>
        <w:t xml:space="preserve">מוחלט </w:t>
      </w:r>
      <w:bookmarkStart w:id="53769" w:name="_ETM_Q84_699069"/>
      <w:bookmarkEnd w:id="53769"/>
      <w:r>
        <w:rPr>
          <w:rtl/>
        </w:rPr>
        <w:t xml:space="preserve">לכבוד </w:t>
      </w:r>
      <w:bookmarkStart w:id="53770" w:name="_ETM_Q84_699429"/>
      <w:bookmarkEnd w:id="53770"/>
      <w:r>
        <w:rPr>
          <w:rtl/>
        </w:rPr>
        <w:t>אבא</w:t>
      </w:r>
      <w:r>
        <w:rPr>
          <w:rFonts w:hint="cs"/>
          <w:rtl/>
        </w:rPr>
        <w:t>.</w:t>
      </w:r>
      <w:r>
        <w:rPr>
          <w:rtl/>
        </w:rPr>
        <w:t xml:space="preserve"> </w:t>
      </w:r>
      <w:bookmarkStart w:id="53771" w:name="_ETM_Q84_700179"/>
      <w:bookmarkEnd w:id="53771"/>
      <w:r>
        <w:rPr>
          <w:rtl/>
        </w:rPr>
        <w:t xml:space="preserve">כואב </w:t>
      </w:r>
      <w:bookmarkStart w:id="53772" w:name="_ETM_Q84_700510"/>
      <w:bookmarkEnd w:id="53772"/>
      <w:r>
        <w:rPr>
          <w:rtl/>
        </w:rPr>
        <w:t xml:space="preserve">כי </w:t>
      </w:r>
      <w:bookmarkStart w:id="53773" w:name="_ETM_Q84_700659"/>
      <w:bookmarkStart w:id="53774" w:name="_ETM_Q84_700870"/>
      <w:bookmarkEnd w:id="53773"/>
      <w:bookmarkEnd w:id="53774"/>
      <w:r>
        <w:rPr>
          <w:rFonts w:hint="cs"/>
          <w:rtl/>
        </w:rPr>
        <w:t xml:space="preserve">היינו </w:t>
      </w:r>
      <w:r>
        <w:rPr>
          <w:rtl/>
        </w:rPr>
        <w:t xml:space="preserve">היחידות </w:t>
      </w:r>
      <w:bookmarkStart w:id="53775" w:name="_ETM_Q84_701349"/>
      <w:bookmarkEnd w:id="53775"/>
      <w:r>
        <w:rPr>
          <w:rtl/>
        </w:rPr>
        <w:t xml:space="preserve">בעזרת </w:t>
      </w:r>
      <w:bookmarkStart w:id="53776" w:name="_ETM_Q84_701739"/>
      <w:bookmarkEnd w:id="53776"/>
      <w:r>
        <w:rPr>
          <w:rtl/>
        </w:rPr>
        <w:t xml:space="preserve">נשים </w:t>
      </w:r>
      <w:bookmarkStart w:id="53777" w:name="_ETM_Q84_702040"/>
      <w:bookmarkEnd w:id="53777"/>
      <w:r>
        <w:rPr>
          <w:rtl/>
        </w:rPr>
        <w:t xml:space="preserve">שאמרו </w:t>
      </w:r>
      <w:bookmarkStart w:id="53778" w:name="_ETM_Q84_702370"/>
      <w:bookmarkEnd w:id="53778"/>
      <w:r>
        <w:rPr>
          <w:rtl/>
        </w:rPr>
        <w:t>קדיש</w:t>
      </w:r>
      <w:r>
        <w:rPr>
          <w:rFonts w:hint="cs"/>
          <w:rtl/>
        </w:rPr>
        <w:t>.</w:t>
      </w:r>
      <w:r>
        <w:rPr>
          <w:rtl/>
        </w:rPr>
        <w:t xml:space="preserve"> </w:t>
      </w:r>
      <w:bookmarkStart w:id="53779" w:name="_ETM_Q84_703209"/>
      <w:bookmarkEnd w:id="53779"/>
      <w:r>
        <w:rPr>
          <w:rtl/>
        </w:rPr>
        <w:t xml:space="preserve">כואב </w:t>
      </w:r>
      <w:bookmarkStart w:id="53780" w:name="_ETM_Q84_703510"/>
      <w:bookmarkEnd w:id="53780"/>
      <w:r>
        <w:rPr>
          <w:rtl/>
        </w:rPr>
        <w:t xml:space="preserve">כי </w:t>
      </w:r>
      <w:bookmarkStart w:id="53781" w:name="_ETM_Q84_703629"/>
      <w:bookmarkEnd w:id="53781"/>
      <w:r>
        <w:rPr>
          <w:rtl/>
        </w:rPr>
        <w:t xml:space="preserve">האוכל </w:t>
      </w:r>
      <w:bookmarkStart w:id="53782" w:name="_ETM_Q84_703900"/>
      <w:bookmarkEnd w:id="53782"/>
      <w:r>
        <w:rPr>
          <w:rtl/>
        </w:rPr>
        <w:t xml:space="preserve">שאכלנו </w:t>
      </w:r>
      <w:bookmarkStart w:id="53783" w:name="_ETM_Q84_704409"/>
      <w:bookmarkEnd w:id="53783"/>
      <w:r>
        <w:rPr>
          <w:rtl/>
        </w:rPr>
        <w:t xml:space="preserve">לא </w:t>
      </w:r>
      <w:bookmarkStart w:id="53784" w:name="_ETM_Q84_704559"/>
      <w:bookmarkEnd w:id="53784"/>
      <w:r>
        <w:rPr>
          <w:rtl/>
        </w:rPr>
        <w:t xml:space="preserve">היה </w:t>
      </w:r>
      <w:bookmarkStart w:id="53785" w:name="_ETM_Q84_704769"/>
      <w:bookmarkEnd w:id="53785"/>
      <w:r>
        <w:rPr>
          <w:rtl/>
        </w:rPr>
        <w:t>ביתי</w:t>
      </w:r>
      <w:r>
        <w:rPr>
          <w:rFonts w:hint="cs"/>
          <w:rtl/>
        </w:rPr>
        <w:t>.</w:t>
      </w:r>
      <w:r>
        <w:rPr>
          <w:rtl/>
        </w:rPr>
        <w:t xml:space="preserve"> </w:t>
      </w:r>
      <w:bookmarkStart w:id="53786" w:name="_ETM_Q84_705670"/>
      <w:bookmarkEnd w:id="53786"/>
      <w:r>
        <w:rPr>
          <w:rtl/>
        </w:rPr>
        <w:t xml:space="preserve">כואב </w:t>
      </w:r>
      <w:bookmarkStart w:id="53787" w:name="_ETM_Q84_706000"/>
      <w:bookmarkEnd w:id="53787"/>
      <w:r>
        <w:rPr>
          <w:rtl/>
        </w:rPr>
        <w:t xml:space="preserve">כי </w:t>
      </w:r>
      <w:bookmarkStart w:id="53788" w:name="_ETM_Q84_706120"/>
      <w:bookmarkEnd w:id="53788"/>
      <w:r>
        <w:rPr>
          <w:rtl/>
        </w:rPr>
        <w:t xml:space="preserve">כשכולם </w:t>
      </w:r>
      <w:bookmarkStart w:id="53789" w:name="_ETM_Q84_706569"/>
      <w:bookmarkEnd w:id="53789"/>
      <w:r>
        <w:rPr>
          <w:rtl/>
        </w:rPr>
        <w:t xml:space="preserve">היו </w:t>
      </w:r>
      <w:bookmarkStart w:id="53790" w:name="_ETM_Q84_706720"/>
      <w:bookmarkEnd w:id="53790"/>
      <w:r>
        <w:rPr>
          <w:rtl/>
        </w:rPr>
        <w:t>שמחים</w:t>
      </w:r>
      <w:r>
        <w:rPr>
          <w:rFonts w:hint="cs"/>
          <w:rtl/>
        </w:rPr>
        <w:t>,</w:t>
      </w:r>
      <w:r>
        <w:rPr>
          <w:rtl/>
        </w:rPr>
        <w:t xml:space="preserve"> </w:t>
      </w:r>
      <w:bookmarkStart w:id="53791" w:name="_ETM_Q84_707730"/>
      <w:bookmarkEnd w:id="53791"/>
      <w:r>
        <w:rPr>
          <w:rtl/>
        </w:rPr>
        <w:t xml:space="preserve">רציתי </w:t>
      </w:r>
      <w:bookmarkStart w:id="53792" w:name="_ETM_Q84_708239"/>
      <w:bookmarkEnd w:id="53792"/>
      <w:r>
        <w:rPr>
          <w:rtl/>
        </w:rPr>
        <w:t xml:space="preserve">להיות </w:t>
      </w:r>
      <w:bookmarkStart w:id="53793" w:name="_ETM_Q84_708480"/>
      <w:bookmarkEnd w:id="53793"/>
      <w:r>
        <w:rPr>
          <w:rtl/>
        </w:rPr>
        <w:t>עצובה</w:t>
      </w:r>
      <w:r>
        <w:rPr>
          <w:rFonts w:hint="cs"/>
          <w:rtl/>
        </w:rPr>
        <w:t>,</w:t>
      </w:r>
      <w:r>
        <w:rPr>
          <w:rtl/>
        </w:rPr>
        <w:t xml:space="preserve"> </w:t>
      </w:r>
      <w:bookmarkStart w:id="53794" w:name="_ETM_Q84_708900"/>
      <w:bookmarkEnd w:id="53794"/>
      <w:r>
        <w:rPr>
          <w:rtl/>
        </w:rPr>
        <w:t xml:space="preserve">וכשכולם </w:t>
      </w:r>
      <w:bookmarkStart w:id="53795" w:name="_ETM_Q84_709379"/>
      <w:bookmarkEnd w:id="53795"/>
      <w:r>
        <w:rPr>
          <w:rtl/>
        </w:rPr>
        <w:t xml:space="preserve">היו </w:t>
      </w:r>
      <w:bookmarkStart w:id="53796" w:name="_ETM_Q84_709559"/>
      <w:bookmarkEnd w:id="53796"/>
      <w:r>
        <w:rPr>
          <w:rtl/>
        </w:rPr>
        <w:t>עצובים</w:t>
      </w:r>
      <w:r>
        <w:rPr>
          <w:rFonts w:hint="cs"/>
          <w:rtl/>
        </w:rPr>
        <w:t>,</w:t>
      </w:r>
      <w:r>
        <w:rPr>
          <w:rtl/>
        </w:rPr>
        <w:t xml:space="preserve"> </w:t>
      </w:r>
      <w:bookmarkStart w:id="53797" w:name="_ETM_Q84_710540"/>
      <w:bookmarkEnd w:id="53797"/>
      <w:r>
        <w:rPr>
          <w:rtl/>
        </w:rPr>
        <w:t xml:space="preserve">רציתי </w:t>
      </w:r>
      <w:bookmarkStart w:id="53798" w:name="_ETM_Q84_710990"/>
      <w:bookmarkEnd w:id="53798"/>
      <w:r>
        <w:rPr>
          <w:rtl/>
        </w:rPr>
        <w:t xml:space="preserve">להיות </w:t>
      </w:r>
      <w:bookmarkStart w:id="53799" w:name="_ETM_Q84_711200"/>
      <w:bookmarkEnd w:id="53799"/>
      <w:r>
        <w:rPr>
          <w:rtl/>
        </w:rPr>
        <w:t>שמחה</w:t>
      </w:r>
      <w:r>
        <w:rPr>
          <w:rFonts w:hint="cs"/>
          <w:rtl/>
        </w:rPr>
        <w:t>.</w:t>
      </w:r>
      <w:r>
        <w:rPr>
          <w:rtl/>
        </w:rPr>
        <w:t xml:space="preserve"> </w:t>
      </w:r>
      <w:bookmarkStart w:id="53800" w:name="_ETM_Q84_711559"/>
      <w:bookmarkEnd w:id="53800"/>
      <w:r>
        <w:rPr>
          <w:rtl/>
        </w:rPr>
        <w:t xml:space="preserve">כואב </w:t>
      </w:r>
      <w:bookmarkStart w:id="53801" w:name="_ETM_Q84_712520"/>
      <w:bookmarkEnd w:id="53801"/>
      <w:r>
        <w:rPr>
          <w:rtl/>
        </w:rPr>
        <w:t xml:space="preserve">כי </w:t>
      </w:r>
      <w:bookmarkStart w:id="53802" w:name="_ETM_Q84_712640"/>
      <w:bookmarkEnd w:id="53802"/>
      <w:r>
        <w:rPr>
          <w:rtl/>
        </w:rPr>
        <w:t xml:space="preserve">כל </w:t>
      </w:r>
      <w:bookmarkStart w:id="53803" w:name="_ETM_Q84_712760"/>
      <w:bookmarkEnd w:id="53803"/>
      <w:r>
        <w:rPr>
          <w:rtl/>
        </w:rPr>
        <w:t xml:space="preserve">כך </w:t>
      </w:r>
      <w:bookmarkStart w:id="53804" w:name="_ETM_Q84_712940"/>
      <w:bookmarkEnd w:id="53804"/>
      <w:r>
        <w:rPr>
          <w:rtl/>
        </w:rPr>
        <w:t xml:space="preserve">הרבה </w:t>
      </w:r>
      <w:bookmarkStart w:id="53805" w:name="_ETM_Q84_713179"/>
      <w:bookmarkEnd w:id="53805"/>
      <w:r>
        <w:rPr>
          <w:rtl/>
        </w:rPr>
        <w:t xml:space="preserve">אנשים </w:t>
      </w:r>
      <w:bookmarkStart w:id="53806" w:name="_ETM_Q84_713480"/>
      <w:bookmarkEnd w:id="53806"/>
      <w:r>
        <w:rPr>
          <w:rtl/>
        </w:rPr>
        <w:t xml:space="preserve">הגיעו </w:t>
      </w:r>
      <w:bookmarkStart w:id="53807" w:name="_ETM_Q84_713750"/>
      <w:bookmarkEnd w:id="53807"/>
      <w:r>
        <w:rPr>
          <w:rtl/>
        </w:rPr>
        <w:t xml:space="preserve">בערב </w:t>
      </w:r>
      <w:bookmarkStart w:id="53808" w:name="_ETM_Q84_714020"/>
      <w:bookmarkEnd w:id="53808"/>
      <w:r>
        <w:rPr>
          <w:rtl/>
        </w:rPr>
        <w:t xml:space="preserve">שבת </w:t>
      </w:r>
      <w:bookmarkStart w:id="53809" w:name="_ETM_Q84_714380"/>
      <w:bookmarkEnd w:id="53809"/>
      <w:r>
        <w:rPr>
          <w:rtl/>
        </w:rPr>
        <w:t xml:space="preserve">לעונג </w:t>
      </w:r>
      <w:bookmarkStart w:id="53810" w:name="_ETM_Q84_714709"/>
      <w:bookmarkEnd w:id="53810"/>
      <w:r>
        <w:rPr>
          <w:rtl/>
        </w:rPr>
        <w:t>שבת</w:t>
      </w:r>
      <w:r>
        <w:rPr>
          <w:rFonts w:hint="cs"/>
          <w:rtl/>
        </w:rPr>
        <w:t>.</w:t>
      </w:r>
      <w:r>
        <w:rPr>
          <w:rtl/>
        </w:rPr>
        <w:t xml:space="preserve"> </w:t>
      </w:r>
      <w:bookmarkStart w:id="53811" w:name="_ETM_Q84_715010"/>
      <w:bookmarkEnd w:id="53811"/>
      <w:r>
        <w:rPr>
          <w:rtl/>
        </w:rPr>
        <w:t xml:space="preserve">כואב </w:t>
      </w:r>
      <w:bookmarkStart w:id="53812" w:name="_ETM_Q84_715280"/>
      <w:bookmarkEnd w:id="53812"/>
      <w:r>
        <w:rPr>
          <w:rtl/>
        </w:rPr>
        <w:t xml:space="preserve">כי </w:t>
      </w:r>
      <w:bookmarkStart w:id="53813" w:name="_ETM_Q84_715400"/>
      <w:bookmarkEnd w:id="53813"/>
      <w:r>
        <w:rPr>
          <w:rtl/>
        </w:rPr>
        <w:t xml:space="preserve">כשחיפשתי </w:t>
      </w:r>
      <w:bookmarkStart w:id="53814" w:name="_ETM_Q84_715970"/>
      <w:bookmarkEnd w:id="53814"/>
      <w:r>
        <w:rPr>
          <w:rtl/>
        </w:rPr>
        <w:t>שקד</w:t>
      </w:r>
      <w:r>
        <w:rPr>
          <w:rFonts w:hint="cs"/>
          <w:rtl/>
        </w:rPr>
        <w:t>י מרק</w:t>
      </w:r>
      <w:r>
        <w:rPr>
          <w:rtl/>
        </w:rPr>
        <w:t xml:space="preserve"> </w:t>
      </w:r>
      <w:bookmarkStart w:id="53815" w:name="_ETM_Q84_716480"/>
      <w:bookmarkEnd w:id="53815"/>
      <w:r>
        <w:rPr>
          <w:rtl/>
        </w:rPr>
        <w:t>בערב</w:t>
      </w:r>
      <w:r>
        <w:rPr>
          <w:rFonts w:hint="cs"/>
          <w:rtl/>
        </w:rPr>
        <w:t>,</w:t>
      </w:r>
      <w:r>
        <w:rPr>
          <w:rtl/>
        </w:rPr>
        <w:t xml:space="preserve"> </w:t>
      </w:r>
      <w:bookmarkStart w:id="53816" w:name="_ETM_Q84_716840"/>
      <w:bookmarkEnd w:id="53816"/>
      <w:r>
        <w:rPr>
          <w:rtl/>
        </w:rPr>
        <w:t xml:space="preserve">לא </w:t>
      </w:r>
      <w:bookmarkStart w:id="53817" w:name="_ETM_Q84_716929"/>
      <w:bookmarkEnd w:id="53817"/>
      <w:r>
        <w:rPr>
          <w:rtl/>
        </w:rPr>
        <w:t>מצאתי</w:t>
      </w:r>
      <w:r>
        <w:rPr>
          <w:rFonts w:hint="cs"/>
          <w:rtl/>
        </w:rPr>
        <w:t>,</w:t>
      </w:r>
      <w:r>
        <w:rPr>
          <w:rtl/>
        </w:rPr>
        <w:t xml:space="preserve"> </w:t>
      </w:r>
      <w:bookmarkStart w:id="53818" w:name="_ETM_Q84_717800"/>
      <w:bookmarkEnd w:id="53818"/>
      <w:r>
        <w:rPr>
          <w:rtl/>
        </w:rPr>
        <w:t xml:space="preserve">וכל </w:t>
      </w:r>
      <w:bookmarkStart w:id="53819" w:name="_ETM_Q84_718130"/>
      <w:bookmarkEnd w:id="53819"/>
      <w:r>
        <w:rPr>
          <w:rtl/>
        </w:rPr>
        <w:t xml:space="preserve">המטבח </w:t>
      </w:r>
      <w:bookmarkStart w:id="53820" w:name="_ETM_Q84_718520"/>
      <w:bookmarkEnd w:id="53820"/>
      <w:r>
        <w:rPr>
          <w:rtl/>
        </w:rPr>
        <w:t xml:space="preserve">היה </w:t>
      </w:r>
      <w:bookmarkStart w:id="53821" w:name="_ETM_Q84_718700"/>
      <w:bookmarkEnd w:id="53821"/>
      <w:r>
        <w:rPr>
          <w:rtl/>
        </w:rPr>
        <w:t xml:space="preserve">מבולגן </w:t>
      </w:r>
      <w:bookmarkStart w:id="53822" w:name="_ETM_Q84_719179"/>
      <w:bookmarkEnd w:id="53822"/>
      <w:r>
        <w:rPr>
          <w:rFonts w:hint="cs"/>
          <w:rtl/>
        </w:rPr>
        <w:t xml:space="preserve">מהשבעה. </w:t>
      </w:r>
      <w:bookmarkStart w:id="53823" w:name="_ETM_Q84_719950"/>
      <w:bookmarkEnd w:id="53823"/>
      <w:r>
        <w:rPr>
          <w:rtl/>
        </w:rPr>
        <w:t xml:space="preserve">כואב </w:t>
      </w:r>
      <w:bookmarkStart w:id="53824" w:name="_ETM_Q84_720370"/>
      <w:bookmarkEnd w:id="53824"/>
      <w:r>
        <w:rPr>
          <w:rtl/>
        </w:rPr>
        <w:t xml:space="preserve">כי </w:t>
      </w:r>
      <w:bookmarkStart w:id="53825" w:name="_ETM_Q84_720520"/>
      <w:bookmarkEnd w:id="53825"/>
      <w:r>
        <w:rPr>
          <w:rtl/>
        </w:rPr>
        <w:t xml:space="preserve">בדיוק </w:t>
      </w:r>
      <w:bookmarkStart w:id="53826" w:name="_ETM_Q84_720879"/>
      <w:bookmarkEnd w:id="53826"/>
      <w:r>
        <w:rPr>
          <w:rtl/>
        </w:rPr>
        <w:t xml:space="preserve">בשעה </w:t>
      </w:r>
      <w:bookmarkStart w:id="53827" w:name="_ETM_Q84_721239"/>
      <w:bookmarkEnd w:id="53827"/>
      <w:r>
        <w:rPr>
          <w:rFonts w:hint="cs"/>
          <w:rtl/>
        </w:rPr>
        <w:t>ש</w:t>
      </w:r>
      <w:r>
        <w:rPr>
          <w:rtl/>
        </w:rPr>
        <w:t xml:space="preserve">לפני </w:t>
      </w:r>
      <w:bookmarkStart w:id="53828" w:name="_ETM_Q84_721480"/>
      <w:bookmarkStart w:id="53829" w:name="_ETM_Q84_721870"/>
      <w:bookmarkEnd w:id="53828"/>
      <w:bookmarkEnd w:id="53829"/>
      <w:r>
        <w:rPr>
          <w:rtl/>
        </w:rPr>
        <w:t xml:space="preserve">שבוע </w:t>
      </w:r>
      <w:bookmarkStart w:id="53830" w:name="_ETM_Q84_722230"/>
      <w:bookmarkEnd w:id="53830"/>
      <w:r>
        <w:rPr>
          <w:rtl/>
        </w:rPr>
        <w:t xml:space="preserve">התחיל </w:t>
      </w:r>
      <w:bookmarkStart w:id="53831" w:name="_ETM_Q84_722470"/>
      <w:bookmarkEnd w:id="53831"/>
      <w:r>
        <w:rPr>
          <w:rFonts w:hint="cs"/>
          <w:rtl/>
        </w:rPr>
        <w:t>ה</w:t>
      </w:r>
      <w:r>
        <w:rPr>
          <w:rtl/>
        </w:rPr>
        <w:t xml:space="preserve">קרב </w:t>
      </w:r>
      <w:bookmarkStart w:id="53832" w:name="_ETM_Q84_723330"/>
      <w:bookmarkEnd w:id="53832"/>
      <w:r>
        <w:rPr>
          <w:rtl/>
        </w:rPr>
        <w:t xml:space="preserve">שאבא </w:t>
      </w:r>
      <w:bookmarkStart w:id="53833" w:name="_ETM_Q84_723780"/>
      <w:bookmarkEnd w:id="53833"/>
      <w:r>
        <w:rPr>
          <w:rtl/>
        </w:rPr>
        <w:t xml:space="preserve">נפל </w:t>
      </w:r>
      <w:bookmarkStart w:id="53834" w:name="_ETM_Q84_724170"/>
      <w:bookmarkEnd w:id="53834"/>
      <w:r>
        <w:rPr>
          <w:rtl/>
        </w:rPr>
        <w:t>בו</w:t>
      </w:r>
      <w:r>
        <w:rPr>
          <w:rFonts w:hint="cs"/>
          <w:rtl/>
        </w:rPr>
        <w:t>,</w:t>
      </w:r>
      <w:r>
        <w:rPr>
          <w:rtl/>
        </w:rPr>
        <w:t xml:space="preserve"> </w:t>
      </w:r>
      <w:bookmarkStart w:id="53835" w:name="_ETM_Q84_724830"/>
      <w:bookmarkEnd w:id="53835"/>
      <w:r>
        <w:rPr>
          <w:rtl/>
        </w:rPr>
        <w:t xml:space="preserve">השבוע </w:t>
      </w:r>
      <w:bookmarkStart w:id="53836" w:name="_ETM_Q84_725429"/>
      <w:bookmarkEnd w:id="53836"/>
      <w:r>
        <w:rPr>
          <w:rtl/>
        </w:rPr>
        <w:t xml:space="preserve">התחילו </w:t>
      </w:r>
      <w:bookmarkStart w:id="53837" w:name="_ETM_Q84_725760"/>
      <w:bookmarkEnd w:id="53837"/>
      <w:r>
        <w:rPr>
          <w:rtl/>
        </w:rPr>
        <w:t xml:space="preserve">השמיים </w:t>
      </w:r>
      <w:bookmarkStart w:id="53838" w:name="_ETM_Q84_726209"/>
      <w:bookmarkEnd w:id="53838"/>
      <w:r>
        <w:rPr>
          <w:rtl/>
        </w:rPr>
        <w:t xml:space="preserve">לבכות </w:t>
      </w:r>
      <w:bookmarkStart w:id="53839" w:name="_ETM_Q84_726599"/>
      <w:bookmarkEnd w:id="53839"/>
      <w:r>
        <w:rPr>
          <w:rtl/>
        </w:rPr>
        <w:t>בטירוף</w:t>
      </w:r>
      <w:r>
        <w:rPr>
          <w:rFonts w:hint="cs"/>
          <w:rtl/>
        </w:rPr>
        <w:t>.</w:t>
      </w:r>
      <w:r>
        <w:rPr>
          <w:rtl/>
        </w:rPr>
        <w:t xml:space="preserve"> </w:t>
      </w:r>
      <w:bookmarkStart w:id="53840" w:name="_ETM_Q84_727110"/>
      <w:bookmarkEnd w:id="53840"/>
      <w:r>
        <w:rPr>
          <w:rtl/>
        </w:rPr>
        <w:t xml:space="preserve">כואב </w:t>
      </w:r>
      <w:bookmarkStart w:id="53841" w:name="_ETM_Q84_728069"/>
      <w:bookmarkEnd w:id="53841"/>
      <w:r>
        <w:rPr>
          <w:rtl/>
        </w:rPr>
        <w:t xml:space="preserve">כי </w:t>
      </w:r>
      <w:bookmarkStart w:id="53842" w:name="_ETM_Q84_728280"/>
      <w:bookmarkEnd w:id="53842"/>
      <w:r>
        <w:rPr>
          <w:rtl/>
        </w:rPr>
        <w:t xml:space="preserve">אבא </w:t>
      </w:r>
      <w:bookmarkStart w:id="53843" w:name="_ETM_Q84_728489"/>
      <w:bookmarkEnd w:id="53843"/>
      <w:r>
        <w:rPr>
          <w:rtl/>
        </w:rPr>
        <w:t xml:space="preserve">היה </w:t>
      </w:r>
      <w:bookmarkStart w:id="53844" w:name="_ETM_Q84_728640"/>
      <w:bookmarkEnd w:id="53844"/>
      <w:r>
        <w:rPr>
          <w:rtl/>
        </w:rPr>
        <w:t xml:space="preserve">חסר </w:t>
      </w:r>
      <w:bookmarkStart w:id="53845" w:name="_ETM_Q84_729059"/>
      <w:bookmarkEnd w:id="53845"/>
      <w:r>
        <w:rPr>
          <w:rtl/>
        </w:rPr>
        <w:t xml:space="preserve">בכל </w:t>
      </w:r>
      <w:bookmarkStart w:id="53846" w:name="_ETM_Q84_729390"/>
      <w:bookmarkEnd w:id="53846"/>
      <w:r>
        <w:rPr>
          <w:rtl/>
        </w:rPr>
        <w:t>דבר</w:t>
      </w:r>
      <w:r>
        <w:rPr>
          <w:rFonts w:hint="cs"/>
          <w:rtl/>
        </w:rPr>
        <w:t>.</w:t>
      </w:r>
      <w:r>
        <w:rPr>
          <w:rtl/>
        </w:rPr>
        <w:t xml:space="preserve"> </w:t>
      </w:r>
      <w:bookmarkStart w:id="53847" w:name="_ETM_Q84_730299"/>
      <w:bookmarkEnd w:id="53847"/>
      <w:r>
        <w:rPr>
          <w:rtl/>
        </w:rPr>
        <w:t xml:space="preserve">כל </w:t>
      </w:r>
      <w:bookmarkStart w:id="53848" w:name="_ETM_Q84_730659"/>
      <w:bookmarkEnd w:id="53848"/>
      <w:r>
        <w:rPr>
          <w:rtl/>
        </w:rPr>
        <w:t xml:space="preserve">כך </w:t>
      </w:r>
      <w:bookmarkStart w:id="53849" w:name="_ETM_Q84_730959"/>
      <w:bookmarkEnd w:id="53849"/>
      <w:r>
        <w:rPr>
          <w:rtl/>
        </w:rPr>
        <w:t xml:space="preserve">כל </w:t>
      </w:r>
      <w:bookmarkStart w:id="53850" w:name="_ETM_Q84_731140"/>
      <w:bookmarkEnd w:id="53850"/>
      <w:r>
        <w:rPr>
          <w:rtl/>
        </w:rPr>
        <w:t xml:space="preserve">כך </w:t>
      </w:r>
      <w:bookmarkStart w:id="53851" w:name="_ETM_Q84_731379"/>
      <w:bookmarkEnd w:id="53851"/>
      <w:r>
        <w:rPr>
          <w:rtl/>
        </w:rPr>
        <w:t>חסר</w:t>
      </w:r>
      <w:r>
        <w:rPr>
          <w:rFonts w:hint="cs"/>
          <w:rtl/>
        </w:rPr>
        <w:t>.</w:t>
      </w:r>
    </w:p>
    <w:p w:rsidR="005930C5" w:rsidRDefault="005930C5" w:rsidP="00EC0B26">
      <w:pPr>
        <w:rPr>
          <w:rtl/>
        </w:rPr>
      </w:pPr>
      <w:bookmarkStart w:id="53852" w:name="_ETM_Q84_734204"/>
      <w:bookmarkStart w:id="53853" w:name="_ETM_Q84_734288"/>
      <w:bookmarkEnd w:id="53852"/>
      <w:bookmarkEnd w:id="53853"/>
    </w:p>
    <w:p w:rsidR="005930C5" w:rsidRDefault="005930C5" w:rsidP="00092164">
      <w:pPr>
        <w:rPr>
          <w:rtl/>
          <w:lang w:eastAsia="he-IL"/>
        </w:rPr>
      </w:pPr>
      <w:bookmarkStart w:id="53854" w:name="_ETM_Q84_734344"/>
      <w:bookmarkStart w:id="53855" w:name="_ETM_Q84_734452"/>
      <w:bookmarkEnd w:id="53854"/>
      <w:bookmarkEnd w:id="53855"/>
      <w:r>
        <w:rPr>
          <w:rtl/>
        </w:rPr>
        <w:t xml:space="preserve"> </w:t>
      </w:r>
      <w:bookmarkStart w:id="53856" w:name="_ETM_Q84_732739"/>
      <w:bookmarkEnd w:id="53856"/>
      <w:r>
        <w:rPr>
          <w:rtl/>
        </w:rPr>
        <w:t xml:space="preserve">וממשיכה </w:t>
      </w:r>
      <w:bookmarkStart w:id="53857" w:name="_ETM_Q84_733400"/>
      <w:bookmarkEnd w:id="53857"/>
      <w:r>
        <w:rPr>
          <w:rtl/>
        </w:rPr>
        <w:t xml:space="preserve">טליה </w:t>
      </w:r>
      <w:bookmarkStart w:id="53858" w:name="_ETM_Q84_733819"/>
      <w:bookmarkEnd w:id="53858"/>
      <w:r>
        <w:rPr>
          <w:rtl/>
        </w:rPr>
        <w:t xml:space="preserve">בתו </w:t>
      </w:r>
      <w:bookmarkStart w:id="53859" w:name="_ETM_Q84_734090"/>
      <w:bookmarkEnd w:id="53859"/>
      <w:r>
        <w:rPr>
          <w:rtl/>
        </w:rPr>
        <w:t xml:space="preserve">של </w:t>
      </w:r>
      <w:bookmarkStart w:id="53860" w:name="_ETM_Q84_734239"/>
      <w:bookmarkEnd w:id="53860"/>
      <w:r>
        <w:rPr>
          <w:rtl/>
        </w:rPr>
        <w:t>הרב</w:t>
      </w:r>
      <w:r>
        <w:rPr>
          <w:rFonts w:hint="cs"/>
          <w:rtl/>
        </w:rPr>
        <w:t xml:space="preserve"> אבי</w:t>
      </w:r>
      <w:bookmarkStart w:id="53861" w:name="_ETM_Q84_734540"/>
      <w:bookmarkEnd w:id="53861"/>
      <w:r>
        <w:rPr>
          <w:rFonts w:hint="cs"/>
          <w:rtl/>
        </w:rPr>
        <w:t xml:space="preserve"> </w:t>
      </w:r>
      <w:r>
        <w:rPr>
          <w:rtl/>
        </w:rPr>
        <w:t xml:space="preserve">גולדברג </w:t>
      </w:r>
      <w:bookmarkStart w:id="53862" w:name="_ETM_Q84_735109"/>
      <w:bookmarkEnd w:id="53862"/>
      <w:r>
        <w:rPr>
          <w:rtl/>
        </w:rPr>
        <w:t>ואומרת</w:t>
      </w:r>
      <w:r>
        <w:rPr>
          <w:rFonts w:hint="cs"/>
          <w:rtl/>
        </w:rPr>
        <w:t>:</w:t>
      </w:r>
      <w:r>
        <w:rPr>
          <w:rtl/>
        </w:rPr>
        <w:t xml:space="preserve"> </w:t>
      </w:r>
      <w:bookmarkStart w:id="53863" w:name="_ETM_Q84_736120"/>
      <w:bookmarkEnd w:id="53863"/>
      <w:r>
        <w:rPr>
          <w:rtl/>
        </w:rPr>
        <w:t xml:space="preserve">איך </w:t>
      </w:r>
      <w:bookmarkStart w:id="53864" w:name="_ETM_Q84_736300"/>
      <w:bookmarkEnd w:id="53864"/>
      <w:r>
        <w:rPr>
          <w:rtl/>
        </w:rPr>
        <w:t xml:space="preserve">הייתה </w:t>
      </w:r>
      <w:bookmarkStart w:id="53865" w:name="_ETM_Q84_736540"/>
      <w:bookmarkEnd w:id="53865"/>
      <w:r>
        <w:rPr>
          <w:rtl/>
        </w:rPr>
        <w:t>שבת</w:t>
      </w:r>
      <w:r>
        <w:rPr>
          <w:rFonts w:hint="cs"/>
          <w:rtl/>
        </w:rPr>
        <w:t>?</w:t>
      </w:r>
      <w:r>
        <w:rPr>
          <w:rtl/>
        </w:rPr>
        <w:t xml:space="preserve"> </w:t>
      </w:r>
      <w:bookmarkStart w:id="53866" w:name="_ETM_Q84_737569"/>
      <w:bookmarkEnd w:id="53866"/>
      <w:r>
        <w:rPr>
          <w:rtl/>
        </w:rPr>
        <w:t>עוצמתית</w:t>
      </w:r>
      <w:r>
        <w:rPr>
          <w:rFonts w:hint="cs"/>
          <w:rtl/>
        </w:rPr>
        <w:t>,</w:t>
      </w:r>
      <w:r>
        <w:rPr>
          <w:rtl/>
        </w:rPr>
        <w:t xml:space="preserve"> </w:t>
      </w:r>
      <w:bookmarkStart w:id="53867" w:name="_ETM_Q84_738710"/>
      <w:bookmarkEnd w:id="53867"/>
      <w:r>
        <w:rPr>
          <w:rtl/>
        </w:rPr>
        <w:t>מנחמת</w:t>
      </w:r>
      <w:r>
        <w:rPr>
          <w:rFonts w:hint="cs"/>
          <w:rtl/>
        </w:rPr>
        <w:t>,</w:t>
      </w:r>
      <w:r>
        <w:rPr>
          <w:rtl/>
        </w:rPr>
        <w:t xml:space="preserve"> </w:t>
      </w:r>
      <w:bookmarkStart w:id="53868" w:name="_ETM_Q84_739759"/>
      <w:bookmarkEnd w:id="53868"/>
      <w:r>
        <w:rPr>
          <w:rtl/>
        </w:rPr>
        <w:t>מרגיע</w:t>
      </w:r>
      <w:r>
        <w:rPr>
          <w:rFonts w:hint="cs"/>
          <w:rtl/>
        </w:rPr>
        <w:t>ה.</w:t>
      </w:r>
      <w:r>
        <w:rPr>
          <w:rtl/>
        </w:rPr>
        <w:t xml:space="preserve"> </w:t>
      </w:r>
      <w:bookmarkStart w:id="53869" w:name="_ETM_Q84_740990"/>
      <w:bookmarkEnd w:id="53869"/>
      <w:r>
        <w:rPr>
          <w:rtl/>
        </w:rPr>
        <w:t>עוצמה</w:t>
      </w:r>
      <w:r>
        <w:rPr>
          <w:rFonts w:hint="cs"/>
          <w:rtl/>
        </w:rPr>
        <w:t>,</w:t>
      </w:r>
      <w:r>
        <w:rPr>
          <w:rtl/>
        </w:rPr>
        <w:t xml:space="preserve"> </w:t>
      </w:r>
      <w:bookmarkStart w:id="53870" w:name="_ETM_Q84_741410"/>
      <w:bookmarkEnd w:id="53870"/>
      <w:r>
        <w:rPr>
          <w:rtl/>
        </w:rPr>
        <w:t xml:space="preserve">כי </w:t>
      </w:r>
      <w:bookmarkStart w:id="53871" w:name="_ETM_Q84_741590"/>
      <w:bookmarkEnd w:id="53871"/>
      <w:r>
        <w:rPr>
          <w:rtl/>
        </w:rPr>
        <w:t xml:space="preserve">הגיעו </w:t>
      </w:r>
      <w:bookmarkStart w:id="53872" w:name="_ETM_Q84_741830"/>
      <w:bookmarkEnd w:id="53872"/>
      <w:r>
        <w:rPr>
          <w:rtl/>
        </w:rPr>
        <w:t xml:space="preserve">כ-500 </w:t>
      </w:r>
      <w:bookmarkStart w:id="53873" w:name="_ETM_Q84_742460"/>
      <w:bookmarkEnd w:id="53873"/>
      <w:r>
        <w:rPr>
          <w:rtl/>
        </w:rPr>
        <w:t xml:space="preserve">איש </w:t>
      </w:r>
      <w:bookmarkStart w:id="53874" w:name="_ETM_Q84_742639"/>
      <w:bookmarkEnd w:id="53874"/>
      <w:r>
        <w:rPr>
          <w:rtl/>
        </w:rPr>
        <w:t xml:space="preserve">לעונג </w:t>
      </w:r>
      <w:bookmarkStart w:id="53875" w:name="_ETM_Q84_742940"/>
      <w:bookmarkEnd w:id="53875"/>
      <w:r>
        <w:rPr>
          <w:rtl/>
        </w:rPr>
        <w:t xml:space="preserve">שבת </w:t>
      </w:r>
      <w:bookmarkStart w:id="53876" w:name="_ETM_Q84_743240"/>
      <w:bookmarkEnd w:id="53876"/>
      <w:r>
        <w:rPr>
          <w:rtl/>
        </w:rPr>
        <w:t>ו-1</w:t>
      </w:r>
      <w:r>
        <w:rPr>
          <w:rFonts w:hint="cs"/>
          <w:rtl/>
        </w:rPr>
        <w:t>,</w:t>
      </w:r>
      <w:r>
        <w:rPr>
          <w:rtl/>
        </w:rPr>
        <w:t xml:space="preserve">000 </w:t>
      </w:r>
      <w:bookmarkStart w:id="53877" w:name="_ETM_Q84_743750"/>
      <w:bookmarkEnd w:id="53877"/>
      <w:r>
        <w:rPr>
          <w:rtl/>
        </w:rPr>
        <w:t>למל</w:t>
      </w:r>
      <w:r>
        <w:rPr>
          <w:rFonts w:hint="cs"/>
          <w:rtl/>
        </w:rPr>
        <w:t>וו</w:t>
      </w:r>
      <w:r>
        <w:rPr>
          <w:rtl/>
        </w:rPr>
        <w:t xml:space="preserve">ה </w:t>
      </w:r>
      <w:bookmarkStart w:id="53878" w:name="_ETM_Q84_744110"/>
      <w:bookmarkEnd w:id="53878"/>
      <w:r>
        <w:rPr>
          <w:rtl/>
        </w:rPr>
        <w:t>מלכה</w:t>
      </w:r>
      <w:r w:rsidR="00092164">
        <w:rPr>
          <w:rFonts w:hint="cs"/>
          <w:rtl/>
        </w:rPr>
        <w:t>.</w:t>
      </w:r>
      <w:r>
        <w:rPr>
          <w:rtl/>
        </w:rPr>
        <w:t xml:space="preserve"> </w:t>
      </w:r>
      <w:bookmarkStart w:id="53879" w:name="_ETM_Q84_745280"/>
      <w:bookmarkEnd w:id="53879"/>
      <w:r>
        <w:rPr>
          <w:rFonts w:hint="cs"/>
          <w:rtl/>
        </w:rPr>
        <w:t>נחמה, כי אני מוקפת בהמון אנשים שאוהבים אותי ורוצים את טובתי</w:t>
      </w:r>
      <w:r w:rsidR="00092164">
        <w:rPr>
          <w:rFonts w:hint="cs"/>
          <w:rtl/>
        </w:rPr>
        <w:t>.</w:t>
      </w:r>
      <w:r>
        <w:rPr>
          <w:rFonts w:hint="cs"/>
          <w:rtl/>
        </w:rPr>
        <w:t xml:space="preserve"> רוגע, כי סוף-סוף דיברתי </w:t>
      </w:r>
      <w:bookmarkStart w:id="53880" w:name="_ETM_Q84_751562"/>
      <w:bookmarkEnd w:id="53880"/>
      <w:r>
        <w:rPr>
          <w:rFonts w:hint="cs"/>
          <w:rtl/>
        </w:rPr>
        <w:t xml:space="preserve">קצת עם חברות. עוצמה, כי שלוש דקות השקט בזמן דבר </w:t>
      </w:r>
      <w:bookmarkStart w:id="53881" w:name="_ETM_Q84_754183"/>
      <w:bookmarkEnd w:id="53881"/>
      <w:r>
        <w:rPr>
          <w:rFonts w:hint="cs"/>
          <w:rtl/>
        </w:rPr>
        <w:t xml:space="preserve">התורה בערב שבת בבית כנסת פילחו את הלב </w:t>
      </w:r>
      <w:bookmarkStart w:id="53882" w:name="_ETM_Q84_754764"/>
      <w:bookmarkEnd w:id="53882"/>
      <w:r>
        <w:rPr>
          <w:rFonts w:hint="cs"/>
          <w:rtl/>
        </w:rPr>
        <w:t xml:space="preserve">מגאווה באבא שלי. נחמה, כי אימא שלי פשוט מדהימה. </w:t>
      </w:r>
      <w:bookmarkStart w:id="53883" w:name="_ETM_Q84_759291"/>
      <w:bookmarkEnd w:id="53883"/>
      <w:r>
        <w:rPr>
          <w:rFonts w:hint="cs"/>
          <w:rtl/>
        </w:rPr>
        <w:t xml:space="preserve">רוגע, כי הדודים שלי מצחיקים מאוד. עוצמה, כי שירי השבת </w:t>
      </w:r>
      <w:bookmarkStart w:id="53884" w:name="_ETM_Q84_762670"/>
      <w:bookmarkEnd w:id="53884"/>
      <w:r>
        <w:rPr>
          <w:rFonts w:hint="cs"/>
          <w:rtl/>
        </w:rPr>
        <w:t>ששרנו בארוחות קיבלו משמעות אחרת. נחמה, כי דואגים לי למ</w:t>
      </w:r>
      <w:bookmarkStart w:id="53885" w:name="_ETM_Q84_764809"/>
      <w:bookmarkEnd w:id="53885"/>
      <w:r>
        <w:rPr>
          <w:rFonts w:hint="cs"/>
          <w:rtl/>
        </w:rPr>
        <w:t xml:space="preserve">ה שאני צריכה. רוגע, כי סוף-סוף חייתי קצת כמו ילדה רגילה על כיסא רגיל, עם מקלחת לפני שבת. עוצמה, </w:t>
      </w:r>
      <w:bookmarkStart w:id="53886" w:name="_ETM_Q84_773877"/>
      <w:bookmarkEnd w:id="53886"/>
      <w:r>
        <w:rPr>
          <w:rFonts w:hint="cs"/>
          <w:rtl/>
        </w:rPr>
        <w:t xml:space="preserve">כי היינו אבלים אבל בשמחה. </w:t>
      </w:r>
      <w:bookmarkStart w:id="53887" w:name="TOR_Q85"/>
      <w:bookmarkStart w:id="53888" w:name="_ETM_Q85_180000"/>
      <w:bookmarkEnd w:id="53887"/>
      <w:bookmarkEnd w:id="53888"/>
      <w:r>
        <w:rPr>
          <w:rFonts w:hint="cs"/>
          <w:rtl/>
          <w:lang w:eastAsia="he-IL"/>
        </w:rPr>
        <w:t xml:space="preserve">נחמה, כי מתברר שכל כך הרבה אנשים אוהבים את אבא. רוגע, כי אבא הוא אבא שלי. עוצמה, כי </w:t>
      </w:r>
      <w:bookmarkStart w:id="53889" w:name="_ETM_Q85_180450"/>
      <w:bookmarkStart w:id="53890" w:name="_ETM_Q85_181199"/>
      <w:bookmarkStart w:id="53891" w:name="_ETM_Q85_181709"/>
      <w:bookmarkEnd w:id="53889"/>
      <w:bookmarkEnd w:id="53890"/>
      <w:bookmarkEnd w:id="53891"/>
      <w:r>
        <w:rPr>
          <w:rtl/>
          <w:lang w:eastAsia="he-IL"/>
        </w:rPr>
        <w:t xml:space="preserve">המילים </w:t>
      </w:r>
      <w:bookmarkStart w:id="53892" w:name="_ETM_Q85_182100"/>
      <w:bookmarkEnd w:id="53892"/>
      <w:r>
        <w:rPr>
          <w:rtl/>
          <w:lang w:eastAsia="he-IL"/>
        </w:rPr>
        <w:t xml:space="preserve">של </w:t>
      </w:r>
      <w:bookmarkStart w:id="53893" w:name="_ETM_Q85_182279"/>
      <w:bookmarkEnd w:id="53893"/>
      <w:r>
        <w:rPr>
          <w:rtl/>
          <w:lang w:eastAsia="he-IL"/>
        </w:rPr>
        <w:t xml:space="preserve">הקדיש </w:t>
      </w:r>
      <w:bookmarkStart w:id="53894" w:name="_ETM_Q85_182669"/>
      <w:bookmarkEnd w:id="53894"/>
      <w:r>
        <w:rPr>
          <w:rtl/>
          <w:lang w:eastAsia="he-IL"/>
        </w:rPr>
        <w:t>חזקות</w:t>
      </w:r>
      <w:r>
        <w:rPr>
          <w:rFonts w:hint="cs"/>
          <w:rtl/>
          <w:lang w:eastAsia="he-IL"/>
        </w:rPr>
        <w:t>.</w:t>
      </w:r>
      <w:r>
        <w:rPr>
          <w:rtl/>
          <w:lang w:eastAsia="he-IL"/>
        </w:rPr>
        <w:t xml:space="preserve"> </w:t>
      </w:r>
      <w:bookmarkStart w:id="53895" w:name="_ETM_Q85_183149"/>
      <w:bookmarkEnd w:id="53895"/>
      <w:r>
        <w:rPr>
          <w:rtl/>
          <w:lang w:eastAsia="he-IL"/>
        </w:rPr>
        <w:t>נחמה</w:t>
      </w:r>
      <w:r>
        <w:rPr>
          <w:rFonts w:hint="cs"/>
          <w:rtl/>
          <w:lang w:eastAsia="he-IL"/>
        </w:rPr>
        <w:t>,</w:t>
      </w:r>
      <w:r>
        <w:rPr>
          <w:rtl/>
          <w:lang w:eastAsia="he-IL"/>
        </w:rPr>
        <w:t xml:space="preserve"> </w:t>
      </w:r>
      <w:bookmarkStart w:id="53896" w:name="_ETM_Q85_183570"/>
      <w:bookmarkEnd w:id="53896"/>
      <w:r>
        <w:rPr>
          <w:rtl/>
          <w:lang w:eastAsia="he-IL"/>
        </w:rPr>
        <w:t xml:space="preserve">כי </w:t>
      </w:r>
      <w:bookmarkStart w:id="53897" w:name="_ETM_Q85_183689"/>
      <w:bookmarkEnd w:id="53897"/>
      <w:r>
        <w:rPr>
          <w:rtl/>
          <w:lang w:eastAsia="he-IL"/>
        </w:rPr>
        <w:t xml:space="preserve">יכולתי </w:t>
      </w:r>
      <w:bookmarkStart w:id="53898" w:name="_ETM_Q85_184019"/>
      <w:bookmarkEnd w:id="53898"/>
      <w:r>
        <w:rPr>
          <w:rtl/>
          <w:lang w:eastAsia="he-IL"/>
        </w:rPr>
        <w:t xml:space="preserve">להגיד </w:t>
      </w:r>
      <w:bookmarkStart w:id="53899" w:name="_ETM_Q85_184319"/>
      <w:bookmarkEnd w:id="53899"/>
      <w:r>
        <w:rPr>
          <w:rtl/>
          <w:lang w:eastAsia="he-IL"/>
        </w:rPr>
        <w:t xml:space="preserve">שלום </w:t>
      </w:r>
      <w:bookmarkStart w:id="53900" w:name="_ETM_Q85_184589"/>
      <w:bookmarkEnd w:id="53900"/>
      <w:r>
        <w:rPr>
          <w:rtl/>
          <w:lang w:eastAsia="he-IL"/>
        </w:rPr>
        <w:t>לאנשים</w:t>
      </w:r>
      <w:r>
        <w:rPr>
          <w:rFonts w:hint="cs"/>
          <w:rtl/>
          <w:lang w:eastAsia="he-IL"/>
        </w:rPr>
        <w:t>,</w:t>
      </w:r>
      <w:r>
        <w:rPr>
          <w:rtl/>
          <w:lang w:eastAsia="he-IL"/>
        </w:rPr>
        <w:t xml:space="preserve"> </w:t>
      </w:r>
      <w:bookmarkStart w:id="53901" w:name="_ETM_Q85_185519"/>
      <w:bookmarkEnd w:id="53901"/>
      <w:r>
        <w:rPr>
          <w:rtl/>
          <w:lang w:eastAsia="he-IL"/>
        </w:rPr>
        <w:t xml:space="preserve">ואנשים </w:t>
      </w:r>
      <w:bookmarkStart w:id="53902" w:name="_ETM_Q85_185940"/>
      <w:bookmarkEnd w:id="53902"/>
      <w:r>
        <w:rPr>
          <w:rtl/>
          <w:lang w:eastAsia="he-IL"/>
        </w:rPr>
        <w:t xml:space="preserve">יכלו </w:t>
      </w:r>
      <w:bookmarkStart w:id="53903" w:name="_ETM_Q85_186210"/>
      <w:bookmarkEnd w:id="53903"/>
      <w:r>
        <w:rPr>
          <w:rtl/>
          <w:lang w:eastAsia="he-IL"/>
        </w:rPr>
        <w:t xml:space="preserve">להגיד </w:t>
      </w:r>
      <w:bookmarkStart w:id="53904" w:name="_ETM_Q85_186509"/>
      <w:bookmarkEnd w:id="53904"/>
      <w:r>
        <w:rPr>
          <w:rtl/>
          <w:lang w:eastAsia="he-IL"/>
        </w:rPr>
        <w:t xml:space="preserve">לי </w:t>
      </w:r>
      <w:bookmarkStart w:id="53905" w:name="_ETM_Q85_186569"/>
      <w:bookmarkEnd w:id="53905"/>
      <w:r>
        <w:rPr>
          <w:rtl/>
          <w:lang w:eastAsia="he-IL"/>
        </w:rPr>
        <w:t>שלום</w:t>
      </w:r>
      <w:r>
        <w:rPr>
          <w:rFonts w:hint="cs"/>
          <w:rtl/>
          <w:lang w:eastAsia="he-IL"/>
        </w:rPr>
        <w:t>.</w:t>
      </w:r>
      <w:r>
        <w:rPr>
          <w:rtl/>
          <w:lang w:eastAsia="he-IL"/>
        </w:rPr>
        <w:t xml:space="preserve"> </w:t>
      </w:r>
      <w:bookmarkStart w:id="53906" w:name="_ETM_Q85_186930"/>
      <w:bookmarkEnd w:id="53906"/>
      <w:r>
        <w:rPr>
          <w:rtl/>
          <w:lang w:eastAsia="he-IL"/>
        </w:rPr>
        <w:t>רוגע</w:t>
      </w:r>
      <w:r>
        <w:rPr>
          <w:rFonts w:hint="cs"/>
          <w:rtl/>
          <w:lang w:eastAsia="he-IL"/>
        </w:rPr>
        <w:t>,</w:t>
      </w:r>
      <w:r>
        <w:rPr>
          <w:rtl/>
          <w:lang w:eastAsia="he-IL"/>
        </w:rPr>
        <w:t xml:space="preserve"> </w:t>
      </w:r>
      <w:bookmarkStart w:id="53907" w:name="_ETM_Q85_187649"/>
      <w:bookmarkEnd w:id="53907"/>
      <w:r>
        <w:rPr>
          <w:rtl/>
          <w:lang w:eastAsia="he-IL"/>
        </w:rPr>
        <w:t xml:space="preserve">כי </w:t>
      </w:r>
      <w:bookmarkStart w:id="53908" w:name="_ETM_Q85_187830"/>
      <w:bookmarkEnd w:id="53908"/>
      <w:r>
        <w:rPr>
          <w:rtl/>
          <w:lang w:eastAsia="he-IL"/>
        </w:rPr>
        <w:t xml:space="preserve">יכולתי </w:t>
      </w:r>
      <w:bookmarkStart w:id="53909" w:name="_ETM_Q85_188160"/>
      <w:bookmarkEnd w:id="53909"/>
      <w:r>
        <w:rPr>
          <w:rtl/>
          <w:lang w:eastAsia="he-IL"/>
        </w:rPr>
        <w:t>ל</w:t>
      </w:r>
      <w:r>
        <w:rPr>
          <w:rFonts w:hint="cs"/>
          <w:rtl/>
          <w:lang w:eastAsia="he-IL"/>
        </w:rPr>
        <w:t>לבוש</w:t>
      </w:r>
      <w:r>
        <w:rPr>
          <w:rtl/>
          <w:lang w:eastAsia="he-IL"/>
        </w:rPr>
        <w:t xml:space="preserve"> </w:t>
      </w:r>
      <w:bookmarkStart w:id="53910" w:name="_ETM_Q85_188490"/>
      <w:bookmarkEnd w:id="53910"/>
      <w:r>
        <w:rPr>
          <w:rtl/>
          <w:lang w:eastAsia="he-IL"/>
        </w:rPr>
        <w:t xml:space="preserve">איזה </w:t>
      </w:r>
      <w:bookmarkStart w:id="53911" w:name="_ETM_Q85_188700"/>
      <w:bookmarkEnd w:id="53911"/>
      <w:r>
        <w:rPr>
          <w:rtl/>
          <w:lang w:eastAsia="he-IL"/>
        </w:rPr>
        <w:t xml:space="preserve">בגדים </w:t>
      </w:r>
      <w:bookmarkStart w:id="53912" w:name="_ETM_Q85_189059"/>
      <w:bookmarkEnd w:id="53912"/>
      <w:r>
        <w:rPr>
          <w:rtl/>
          <w:lang w:eastAsia="he-IL"/>
        </w:rPr>
        <w:t xml:space="preserve">שאני </w:t>
      </w:r>
      <w:bookmarkStart w:id="53913" w:name="_ETM_Q85_189330"/>
      <w:bookmarkEnd w:id="53913"/>
      <w:r>
        <w:rPr>
          <w:rtl/>
          <w:lang w:eastAsia="he-IL"/>
        </w:rPr>
        <w:t>רוצה</w:t>
      </w:r>
      <w:r>
        <w:rPr>
          <w:rFonts w:hint="cs"/>
          <w:rtl/>
          <w:lang w:eastAsia="he-IL"/>
        </w:rPr>
        <w:t>.</w:t>
      </w:r>
      <w:r>
        <w:rPr>
          <w:rtl/>
          <w:lang w:eastAsia="he-IL"/>
        </w:rPr>
        <w:t xml:space="preserve"> </w:t>
      </w:r>
      <w:bookmarkStart w:id="53914" w:name="_ETM_Q85_189780"/>
      <w:bookmarkEnd w:id="53914"/>
      <w:r>
        <w:rPr>
          <w:rtl/>
          <w:lang w:eastAsia="he-IL"/>
        </w:rPr>
        <w:t>עוצמה</w:t>
      </w:r>
      <w:r>
        <w:rPr>
          <w:rFonts w:hint="cs"/>
          <w:rtl/>
          <w:lang w:eastAsia="he-IL"/>
        </w:rPr>
        <w:t>,</w:t>
      </w:r>
      <w:r>
        <w:rPr>
          <w:rtl/>
          <w:lang w:eastAsia="he-IL"/>
        </w:rPr>
        <w:t xml:space="preserve"> </w:t>
      </w:r>
      <w:bookmarkStart w:id="53915" w:name="_ETM_Q85_190650"/>
      <w:bookmarkEnd w:id="53915"/>
      <w:r>
        <w:rPr>
          <w:rtl/>
          <w:lang w:eastAsia="he-IL"/>
        </w:rPr>
        <w:t xml:space="preserve">כי </w:t>
      </w:r>
      <w:bookmarkStart w:id="53916" w:name="_ETM_Q85_190830"/>
      <w:bookmarkEnd w:id="53916"/>
      <w:r>
        <w:rPr>
          <w:rtl/>
          <w:lang w:eastAsia="he-IL"/>
        </w:rPr>
        <w:t xml:space="preserve">הברכות </w:t>
      </w:r>
      <w:bookmarkStart w:id="53917" w:name="_ETM_Q85_191250"/>
      <w:bookmarkEnd w:id="53917"/>
      <w:r>
        <w:rPr>
          <w:rtl/>
          <w:lang w:eastAsia="he-IL"/>
        </w:rPr>
        <w:t xml:space="preserve">שקיבלתי </w:t>
      </w:r>
      <w:bookmarkStart w:id="53918" w:name="_ETM_Q85_191759"/>
      <w:bookmarkEnd w:id="53918"/>
      <w:r>
        <w:rPr>
          <w:rtl/>
          <w:lang w:eastAsia="he-IL"/>
        </w:rPr>
        <w:t>מאימא</w:t>
      </w:r>
      <w:r>
        <w:rPr>
          <w:rFonts w:hint="cs"/>
          <w:rtl/>
          <w:lang w:eastAsia="he-IL"/>
        </w:rPr>
        <w:t>,</w:t>
      </w:r>
      <w:r>
        <w:rPr>
          <w:rtl/>
          <w:lang w:eastAsia="he-IL"/>
        </w:rPr>
        <w:t xml:space="preserve"> </w:t>
      </w:r>
      <w:bookmarkStart w:id="53919" w:name="_ETM_Q85_192509"/>
      <w:bookmarkEnd w:id="53919"/>
      <w:r>
        <w:rPr>
          <w:rtl/>
          <w:lang w:eastAsia="he-IL"/>
        </w:rPr>
        <w:t xml:space="preserve">מסבא </w:t>
      </w:r>
      <w:bookmarkStart w:id="53920" w:name="_ETM_Q85_193049"/>
      <w:bookmarkEnd w:id="53920"/>
      <w:r>
        <w:rPr>
          <w:rtl/>
          <w:lang w:eastAsia="he-IL"/>
        </w:rPr>
        <w:t>ו</w:t>
      </w:r>
      <w:r>
        <w:rPr>
          <w:rFonts w:hint="cs"/>
          <w:rtl/>
          <w:lang w:eastAsia="he-IL"/>
        </w:rPr>
        <w:t>מ</w:t>
      </w:r>
      <w:r>
        <w:rPr>
          <w:rtl/>
          <w:lang w:eastAsia="he-IL"/>
        </w:rPr>
        <w:t xml:space="preserve">סבתא </w:t>
      </w:r>
      <w:bookmarkStart w:id="53921" w:name="_ETM_Q85_193530"/>
      <w:bookmarkEnd w:id="53921"/>
      <w:r>
        <w:rPr>
          <w:rtl/>
          <w:lang w:eastAsia="he-IL"/>
        </w:rPr>
        <w:t xml:space="preserve">היו </w:t>
      </w:r>
      <w:bookmarkStart w:id="53922" w:name="_ETM_Q85_193650"/>
      <w:bookmarkEnd w:id="53922"/>
      <w:r>
        <w:rPr>
          <w:rtl/>
          <w:lang w:eastAsia="he-IL"/>
        </w:rPr>
        <w:t xml:space="preserve">מלאות </w:t>
      </w:r>
      <w:bookmarkStart w:id="53923" w:name="_ETM_Q85_194009"/>
      <w:bookmarkEnd w:id="53923"/>
      <w:r>
        <w:rPr>
          <w:rtl/>
          <w:lang w:eastAsia="he-IL"/>
        </w:rPr>
        <w:t xml:space="preserve">כוח </w:t>
      </w:r>
      <w:bookmarkStart w:id="53924" w:name="_ETM_Q85_194250"/>
      <w:bookmarkEnd w:id="53924"/>
      <w:r>
        <w:rPr>
          <w:rtl/>
          <w:lang w:eastAsia="he-IL"/>
        </w:rPr>
        <w:t xml:space="preserve">יותר </w:t>
      </w:r>
      <w:bookmarkStart w:id="53925" w:name="_ETM_Q85_194549"/>
      <w:bookmarkEnd w:id="53925"/>
      <w:r>
        <w:rPr>
          <w:rtl/>
          <w:lang w:eastAsia="he-IL"/>
        </w:rPr>
        <w:t>מהרגיל</w:t>
      </w:r>
      <w:r>
        <w:rPr>
          <w:rFonts w:hint="cs"/>
          <w:rtl/>
          <w:lang w:eastAsia="he-IL"/>
        </w:rPr>
        <w:t>.</w:t>
      </w:r>
      <w:r>
        <w:rPr>
          <w:rtl/>
          <w:lang w:eastAsia="he-IL"/>
        </w:rPr>
        <w:t xml:space="preserve"> </w:t>
      </w:r>
      <w:bookmarkStart w:id="53926" w:name="_ETM_Q85_195540"/>
      <w:bookmarkEnd w:id="53926"/>
      <w:r>
        <w:rPr>
          <w:rtl/>
          <w:lang w:eastAsia="he-IL"/>
        </w:rPr>
        <w:t>נחמה</w:t>
      </w:r>
      <w:r>
        <w:rPr>
          <w:rFonts w:hint="cs"/>
          <w:rtl/>
          <w:lang w:eastAsia="he-IL"/>
        </w:rPr>
        <w:t>,</w:t>
      </w:r>
      <w:r>
        <w:rPr>
          <w:rtl/>
          <w:lang w:eastAsia="he-IL"/>
        </w:rPr>
        <w:t xml:space="preserve"> </w:t>
      </w:r>
      <w:bookmarkStart w:id="53927" w:name="_ETM_Q85_196050"/>
      <w:bookmarkEnd w:id="53927"/>
      <w:r>
        <w:rPr>
          <w:rtl/>
          <w:lang w:eastAsia="he-IL"/>
        </w:rPr>
        <w:t xml:space="preserve">כי </w:t>
      </w:r>
      <w:bookmarkStart w:id="53928" w:name="_ETM_Q85_196199"/>
      <w:bookmarkEnd w:id="53928"/>
      <w:r>
        <w:rPr>
          <w:rtl/>
          <w:lang w:eastAsia="he-IL"/>
        </w:rPr>
        <w:t xml:space="preserve">הסתכלתי </w:t>
      </w:r>
      <w:bookmarkStart w:id="53929" w:name="_ETM_Q85_196710"/>
      <w:bookmarkEnd w:id="53929"/>
      <w:r>
        <w:rPr>
          <w:rtl/>
          <w:lang w:eastAsia="he-IL"/>
        </w:rPr>
        <w:t xml:space="preserve">בכל </w:t>
      </w:r>
      <w:bookmarkStart w:id="53930" w:name="_ETM_Q85_196980"/>
      <w:bookmarkEnd w:id="53930"/>
      <w:r>
        <w:rPr>
          <w:rtl/>
          <w:lang w:eastAsia="he-IL"/>
        </w:rPr>
        <w:t xml:space="preserve">האלבומים </w:t>
      </w:r>
      <w:bookmarkStart w:id="53931" w:name="_ETM_Q85_197460"/>
      <w:bookmarkEnd w:id="53931"/>
      <w:r>
        <w:rPr>
          <w:rtl/>
          <w:lang w:eastAsia="he-IL"/>
        </w:rPr>
        <w:t xml:space="preserve">שלנו </w:t>
      </w:r>
      <w:bookmarkStart w:id="53932" w:name="_ETM_Q85_197820"/>
      <w:bookmarkEnd w:id="53932"/>
      <w:r>
        <w:rPr>
          <w:rtl/>
          <w:lang w:eastAsia="he-IL"/>
        </w:rPr>
        <w:t xml:space="preserve">וראיתי </w:t>
      </w:r>
      <w:bookmarkStart w:id="53933" w:name="_ETM_Q85_198239"/>
      <w:bookmarkEnd w:id="53933"/>
      <w:r>
        <w:rPr>
          <w:rFonts w:hint="cs"/>
          <w:rtl/>
          <w:lang w:eastAsia="he-IL"/>
        </w:rPr>
        <w:t>אי</w:t>
      </w:r>
      <w:r>
        <w:rPr>
          <w:rtl/>
          <w:lang w:eastAsia="he-IL"/>
        </w:rPr>
        <w:t xml:space="preserve">זה </w:t>
      </w:r>
      <w:bookmarkStart w:id="53934" w:name="_ETM_Q85_198390"/>
      <w:bookmarkStart w:id="53935" w:name="_ETM_Q85_198480"/>
      <w:bookmarkEnd w:id="53934"/>
      <w:bookmarkEnd w:id="53935"/>
      <w:r>
        <w:rPr>
          <w:rFonts w:hint="cs"/>
          <w:rtl/>
          <w:lang w:eastAsia="he-IL"/>
        </w:rPr>
        <w:t xml:space="preserve">אבא </w:t>
      </w:r>
      <w:r>
        <w:rPr>
          <w:rtl/>
          <w:lang w:eastAsia="he-IL"/>
        </w:rPr>
        <w:t xml:space="preserve">טוב </w:t>
      </w:r>
      <w:bookmarkStart w:id="53936" w:name="_ETM_Q85_198840"/>
      <w:bookmarkEnd w:id="53936"/>
      <w:r>
        <w:rPr>
          <w:rtl/>
          <w:lang w:eastAsia="he-IL"/>
        </w:rPr>
        <w:t xml:space="preserve">היה </w:t>
      </w:r>
      <w:bookmarkStart w:id="53937" w:name="_ETM_Q85_199050"/>
      <w:bookmarkEnd w:id="53937"/>
      <w:r>
        <w:rPr>
          <w:rtl/>
          <w:lang w:eastAsia="he-IL"/>
        </w:rPr>
        <w:t>לי</w:t>
      </w:r>
      <w:r>
        <w:rPr>
          <w:rFonts w:hint="cs"/>
          <w:rtl/>
          <w:lang w:eastAsia="he-IL"/>
        </w:rPr>
        <w:t>.</w:t>
      </w:r>
      <w:r>
        <w:rPr>
          <w:rtl/>
          <w:lang w:eastAsia="he-IL"/>
        </w:rPr>
        <w:t xml:space="preserve"> </w:t>
      </w:r>
      <w:bookmarkStart w:id="53938" w:name="_ETM_Q85_199589"/>
      <w:bookmarkEnd w:id="53938"/>
      <w:r>
        <w:rPr>
          <w:rtl/>
          <w:lang w:eastAsia="he-IL"/>
        </w:rPr>
        <w:t>ר</w:t>
      </w:r>
      <w:r>
        <w:rPr>
          <w:rFonts w:hint="cs"/>
          <w:rtl/>
          <w:lang w:eastAsia="he-IL"/>
        </w:rPr>
        <w:t>ו</w:t>
      </w:r>
      <w:r>
        <w:rPr>
          <w:rtl/>
          <w:lang w:eastAsia="he-IL"/>
        </w:rPr>
        <w:t>גע</w:t>
      </w:r>
      <w:r>
        <w:rPr>
          <w:rFonts w:hint="cs"/>
          <w:rtl/>
          <w:lang w:eastAsia="he-IL"/>
        </w:rPr>
        <w:t>,</w:t>
      </w:r>
      <w:r>
        <w:rPr>
          <w:rtl/>
          <w:lang w:eastAsia="he-IL"/>
        </w:rPr>
        <w:t xml:space="preserve"> </w:t>
      </w:r>
      <w:bookmarkStart w:id="53939" w:name="_ETM_Q85_199980"/>
      <w:bookmarkEnd w:id="53939"/>
      <w:r>
        <w:rPr>
          <w:rtl/>
          <w:lang w:eastAsia="he-IL"/>
        </w:rPr>
        <w:t xml:space="preserve">כי </w:t>
      </w:r>
      <w:bookmarkStart w:id="53940" w:name="_ETM_Q85_200130"/>
      <w:bookmarkEnd w:id="53940"/>
      <w:r>
        <w:rPr>
          <w:rtl/>
          <w:lang w:eastAsia="he-IL"/>
        </w:rPr>
        <w:t xml:space="preserve">חזרתי </w:t>
      </w:r>
      <w:bookmarkStart w:id="53941" w:name="_ETM_Q85_200609"/>
      <w:bookmarkEnd w:id="53941"/>
      <w:r>
        <w:rPr>
          <w:rtl/>
          <w:lang w:eastAsia="he-IL"/>
        </w:rPr>
        <w:t xml:space="preserve">לעשות </w:t>
      </w:r>
      <w:bookmarkStart w:id="53942" w:name="_ETM_Q85_200939"/>
      <w:bookmarkEnd w:id="53942"/>
      <w:r>
        <w:rPr>
          <w:rtl/>
          <w:lang w:eastAsia="he-IL"/>
        </w:rPr>
        <w:t>שנ</w:t>
      </w:r>
      <w:r>
        <w:rPr>
          <w:rFonts w:hint="cs"/>
          <w:rtl/>
          <w:lang w:eastAsia="he-IL"/>
        </w:rPr>
        <w:t>"צים</w:t>
      </w:r>
      <w:r>
        <w:rPr>
          <w:rtl/>
          <w:lang w:eastAsia="he-IL"/>
        </w:rPr>
        <w:t xml:space="preserve"> </w:t>
      </w:r>
      <w:bookmarkStart w:id="53943" w:name="_ETM_Q85_201419"/>
      <w:bookmarkEnd w:id="53943"/>
      <w:r>
        <w:rPr>
          <w:rtl/>
          <w:lang w:eastAsia="he-IL"/>
        </w:rPr>
        <w:t>בשבת</w:t>
      </w:r>
      <w:r>
        <w:rPr>
          <w:rFonts w:hint="cs"/>
          <w:rtl/>
          <w:lang w:eastAsia="he-IL"/>
        </w:rPr>
        <w:t>.</w:t>
      </w:r>
      <w:r>
        <w:rPr>
          <w:rtl/>
          <w:lang w:eastAsia="he-IL"/>
        </w:rPr>
        <w:t xml:space="preserve"> </w:t>
      </w:r>
      <w:bookmarkStart w:id="53944" w:name="_ETM_Q85_201869"/>
      <w:bookmarkEnd w:id="53944"/>
      <w:r>
        <w:rPr>
          <w:rtl/>
          <w:lang w:eastAsia="he-IL"/>
        </w:rPr>
        <w:t>עוצמה</w:t>
      </w:r>
      <w:r>
        <w:rPr>
          <w:rFonts w:hint="cs"/>
          <w:rtl/>
          <w:lang w:eastAsia="he-IL"/>
        </w:rPr>
        <w:t>,</w:t>
      </w:r>
      <w:r>
        <w:rPr>
          <w:rtl/>
          <w:lang w:eastAsia="he-IL"/>
        </w:rPr>
        <w:t xml:space="preserve"> </w:t>
      </w:r>
      <w:bookmarkStart w:id="53945" w:name="_ETM_Q85_202619"/>
      <w:bookmarkEnd w:id="53945"/>
      <w:r>
        <w:rPr>
          <w:rFonts w:hint="cs"/>
          <w:rtl/>
          <w:lang w:eastAsia="he-IL"/>
        </w:rPr>
        <w:t xml:space="preserve">כי </w:t>
      </w:r>
      <w:r>
        <w:rPr>
          <w:rtl/>
          <w:lang w:eastAsia="he-IL"/>
        </w:rPr>
        <w:t xml:space="preserve">התפילות </w:t>
      </w:r>
      <w:bookmarkStart w:id="53946" w:name="_ETM_Q85_203220"/>
      <w:bookmarkEnd w:id="53946"/>
      <w:r>
        <w:rPr>
          <w:rtl/>
          <w:lang w:eastAsia="he-IL"/>
        </w:rPr>
        <w:t xml:space="preserve">שלי </w:t>
      </w:r>
      <w:bookmarkStart w:id="53947" w:name="_ETM_Q85_203429"/>
      <w:bookmarkEnd w:id="53947"/>
      <w:r>
        <w:rPr>
          <w:rtl/>
          <w:lang w:eastAsia="he-IL"/>
        </w:rPr>
        <w:t xml:space="preserve">ושלנו </w:t>
      </w:r>
      <w:bookmarkStart w:id="53948" w:name="_ETM_Q85_203970"/>
      <w:bookmarkEnd w:id="53948"/>
      <w:r>
        <w:rPr>
          <w:rtl/>
          <w:lang w:eastAsia="he-IL"/>
        </w:rPr>
        <w:t xml:space="preserve">מתוך </w:t>
      </w:r>
      <w:bookmarkStart w:id="53949" w:name="_ETM_Q85_204269"/>
      <w:bookmarkEnd w:id="53949"/>
      <w:r>
        <w:rPr>
          <w:rtl/>
          <w:lang w:eastAsia="he-IL"/>
        </w:rPr>
        <w:t xml:space="preserve">השירים </w:t>
      </w:r>
      <w:bookmarkStart w:id="53950" w:name="_ETM_Q85_204689"/>
      <w:bookmarkEnd w:id="53950"/>
      <w:r>
        <w:rPr>
          <w:rtl/>
          <w:lang w:eastAsia="he-IL"/>
        </w:rPr>
        <w:t xml:space="preserve">היו </w:t>
      </w:r>
      <w:bookmarkStart w:id="53951" w:name="_ETM_Q85_204839"/>
      <w:bookmarkEnd w:id="53951"/>
      <w:r>
        <w:rPr>
          <w:rtl/>
          <w:lang w:eastAsia="he-IL"/>
        </w:rPr>
        <w:t xml:space="preserve">מלאות </w:t>
      </w:r>
      <w:bookmarkStart w:id="53952" w:name="_ETM_Q85_205169"/>
      <w:bookmarkEnd w:id="53952"/>
      <w:r>
        <w:rPr>
          <w:rtl/>
          <w:lang w:eastAsia="he-IL"/>
        </w:rPr>
        <w:t>כ</w:t>
      </w:r>
      <w:r>
        <w:rPr>
          <w:rFonts w:hint="cs"/>
          <w:rtl/>
          <w:lang w:eastAsia="he-IL"/>
        </w:rPr>
        <w:t>וונ</w:t>
      </w:r>
      <w:r>
        <w:rPr>
          <w:rtl/>
          <w:lang w:eastAsia="he-IL"/>
        </w:rPr>
        <w:t xml:space="preserve">ה </w:t>
      </w:r>
      <w:bookmarkStart w:id="53953" w:name="_ETM_Q85_205499"/>
      <w:bookmarkEnd w:id="53953"/>
      <w:r>
        <w:rPr>
          <w:rFonts w:hint="cs"/>
          <w:rtl/>
          <w:lang w:eastAsia="he-IL"/>
        </w:rPr>
        <w:t>ו</w:t>
      </w:r>
      <w:r>
        <w:rPr>
          <w:rtl/>
          <w:lang w:eastAsia="he-IL"/>
        </w:rPr>
        <w:t>רגש</w:t>
      </w:r>
      <w:r>
        <w:rPr>
          <w:rFonts w:hint="cs"/>
          <w:rtl/>
          <w:lang w:eastAsia="he-IL"/>
        </w:rPr>
        <w:t>.</w:t>
      </w:r>
      <w:r>
        <w:rPr>
          <w:rtl/>
          <w:lang w:eastAsia="he-IL"/>
        </w:rPr>
        <w:t xml:space="preserve"> </w:t>
      </w:r>
      <w:bookmarkStart w:id="53954" w:name="_ETM_Q85_205949"/>
      <w:bookmarkEnd w:id="53954"/>
      <w:r>
        <w:rPr>
          <w:rtl/>
          <w:lang w:eastAsia="he-IL"/>
        </w:rPr>
        <w:t>נחמה</w:t>
      </w:r>
      <w:r>
        <w:rPr>
          <w:rFonts w:hint="cs"/>
          <w:rtl/>
          <w:lang w:eastAsia="he-IL"/>
        </w:rPr>
        <w:t>,</w:t>
      </w:r>
      <w:r>
        <w:rPr>
          <w:rtl/>
          <w:lang w:eastAsia="he-IL"/>
        </w:rPr>
        <w:t xml:space="preserve"> </w:t>
      </w:r>
      <w:bookmarkStart w:id="53955" w:name="_ETM_Q85_206880"/>
      <w:bookmarkEnd w:id="53955"/>
      <w:r>
        <w:rPr>
          <w:rtl/>
          <w:lang w:eastAsia="he-IL"/>
        </w:rPr>
        <w:t xml:space="preserve">כי </w:t>
      </w:r>
      <w:bookmarkStart w:id="53956" w:name="_ETM_Q85_206999"/>
      <w:bookmarkEnd w:id="53956"/>
      <w:r>
        <w:rPr>
          <w:rtl/>
          <w:lang w:eastAsia="he-IL"/>
        </w:rPr>
        <w:t xml:space="preserve">אני </w:t>
      </w:r>
      <w:bookmarkStart w:id="53957" w:name="_ETM_Q85_207119"/>
      <w:bookmarkEnd w:id="53957"/>
      <w:r>
        <w:rPr>
          <w:rtl/>
          <w:lang w:eastAsia="he-IL"/>
        </w:rPr>
        <w:t xml:space="preserve">יודעת </w:t>
      </w:r>
      <w:bookmarkStart w:id="53958" w:name="_ETM_Q85_207390"/>
      <w:bookmarkEnd w:id="53958"/>
      <w:r>
        <w:rPr>
          <w:rtl/>
          <w:lang w:eastAsia="he-IL"/>
        </w:rPr>
        <w:t xml:space="preserve">שיש </w:t>
      </w:r>
      <w:bookmarkStart w:id="53959" w:name="_ETM_Q85_207599"/>
      <w:bookmarkEnd w:id="53959"/>
      <w:r>
        <w:rPr>
          <w:rtl/>
          <w:lang w:eastAsia="he-IL"/>
        </w:rPr>
        <w:t xml:space="preserve">מי </w:t>
      </w:r>
      <w:bookmarkStart w:id="53960" w:name="_ETM_Q85_207750"/>
      <w:bookmarkEnd w:id="53960"/>
      <w:r>
        <w:rPr>
          <w:rtl/>
          <w:lang w:eastAsia="he-IL"/>
        </w:rPr>
        <w:t xml:space="preserve">ששומע </w:t>
      </w:r>
      <w:bookmarkStart w:id="53961" w:name="_ETM_Q85_208320"/>
      <w:bookmarkEnd w:id="53961"/>
      <w:r>
        <w:rPr>
          <w:rtl/>
          <w:lang w:eastAsia="he-IL"/>
        </w:rPr>
        <w:t xml:space="preserve">וישמע </w:t>
      </w:r>
      <w:bookmarkStart w:id="53962" w:name="_ETM_Q85_208679"/>
      <w:bookmarkEnd w:id="53962"/>
      <w:r>
        <w:rPr>
          <w:rtl/>
          <w:lang w:eastAsia="he-IL"/>
        </w:rPr>
        <w:t xml:space="preserve">את </w:t>
      </w:r>
      <w:bookmarkStart w:id="53963" w:name="_ETM_Q85_208739"/>
      <w:bookmarkEnd w:id="53963"/>
      <w:r>
        <w:rPr>
          <w:rtl/>
          <w:lang w:eastAsia="he-IL"/>
        </w:rPr>
        <w:t xml:space="preserve">התפילות </w:t>
      </w:r>
      <w:bookmarkStart w:id="53964" w:name="_ETM_Q85_209189"/>
      <w:bookmarkEnd w:id="53964"/>
      <w:r>
        <w:rPr>
          <w:rtl/>
          <w:lang w:eastAsia="he-IL"/>
        </w:rPr>
        <w:t>שלי</w:t>
      </w:r>
      <w:r>
        <w:rPr>
          <w:rFonts w:hint="cs"/>
          <w:rtl/>
          <w:lang w:eastAsia="he-IL"/>
        </w:rPr>
        <w:t>.</w:t>
      </w:r>
      <w:r>
        <w:rPr>
          <w:rtl/>
          <w:lang w:eastAsia="he-IL"/>
        </w:rPr>
        <w:t xml:space="preserve"> </w:t>
      </w:r>
      <w:bookmarkStart w:id="53965" w:name="_ETM_Q85_209820"/>
      <w:bookmarkEnd w:id="53965"/>
      <w:r>
        <w:rPr>
          <w:rtl/>
          <w:lang w:eastAsia="he-IL"/>
        </w:rPr>
        <w:t>ר</w:t>
      </w:r>
      <w:r>
        <w:rPr>
          <w:rFonts w:hint="cs"/>
          <w:rtl/>
          <w:lang w:eastAsia="he-IL"/>
        </w:rPr>
        <w:t>ו</w:t>
      </w:r>
      <w:r>
        <w:rPr>
          <w:rtl/>
          <w:lang w:eastAsia="he-IL"/>
        </w:rPr>
        <w:t>גע</w:t>
      </w:r>
      <w:r>
        <w:rPr>
          <w:rFonts w:hint="cs"/>
          <w:rtl/>
          <w:lang w:eastAsia="he-IL"/>
        </w:rPr>
        <w:t>,</w:t>
      </w:r>
      <w:r>
        <w:rPr>
          <w:rtl/>
          <w:lang w:eastAsia="he-IL"/>
        </w:rPr>
        <w:t xml:space="preserve"> </w:t>
      </w:r>
      <w:bookmarkStart w:id="53966" w:name="_ETM_Q85_210239"/>
      <w:bookmarkEnd w:id="53966"/>
      <w:r>
        <w:rPr>
          <w:rtl/>
          <w:lang w:eastAsia="he-IL"/>
        </w:rPr>
        <w:t xml:space="preserve">כי </w:t>
      </w:r>
      <w:bookmarkStart w:id="53967" w:name="_ETM_Q85_210390"/>
      <w:bookmarkEnd w:id="53967"/>
      <w:r>
        <w:rPr>
          <w:rtl/>
          <w:lang w:eastAsia="he-IL"/>
        </w:rPr>
        <w:t xml:space="preserve">בערב </w:t>
      </w:r>
      <w:bookmarkStart w:id="53968" w:name="_ETM_Q85_210660"/>
      <w:bookmarkEnd w:id="53968"/>
      <w:r>
        <w:rPr>
          <w:rtl/>
          <w:lang w:eastAsia="he-IL"/>
        </w:rPr>
        <w:t xml:space="preserve">שבת </w:t>
      </w:r>
      <w:bookmarkStart w:id="53969" w:name="_ETM_Q85_210989"/>
      <w:bookmarkEnd w:id="53969"/>
      <w:r>
        <w:rPr>
          <w:rtl/>
          <w:lang w:eastAsia="he-IL"/>
        </w:rPr>
        <w:t xml:space="preserve">דיברנו </w:t>
      </w:r>
      <w:bookmarkStart w:id="53970" w:name="_ETM_Q85_211349"/>
      <w:bookmarkEnd w:id="53970"/>
      <w:r>
        <w:rPr>
          <w:rtl/>
          <w:lang w:eastAsia="he-IL"/>
        </w:rPr>
        <w:t xml:space="preserve">עם </w:t>
      </w:r>
      <w:bookmarkStart w:id="53971" w:name="_ETM_Q85_211439"/>
      <w:bookmarkEnd w:id="53971"/>
      <w:r>
        <w:rPr>
          <w:rtl/>
          <w:lang w:eastAsia="he-IL"/>
        </w:rPr>
        <w:t>דוד</w:t>
      </w:r>
      <w:r>
        <w:rPr>
          <w:rFonts w:hint="cs"/>
          <w:rtl/>
          <w:lang w:eastAsia="he-IL"/>
        </w:rPr>
        <w:t>ה מרים</w:t>
      </w:r>
      <w:r>
        <w:rPr>
          <w:rtl/>
          <w:lang w:eastAsia="he-IL"/>
        </w:rPr>
        <w:t xml:space="preserve"> </w:t>
      </w:r>
      <w:bookmarkStart w:id="53972" w:name="_ETM_Q85_212010"/>
      <w:bookmarkEnd w:id="53972"/>
      <w:r>
        <w:rPr>
          <w:rtl/>
          <w:lang w:eastAsia="he-IL"/>
        </w:rPr>
        <w:t xml:space="preserve">משהו </w:t>
      </w:r>
      <w:bookmarkStart w:id="53973" w:name="_ETM_Q85_212250"/>
      <w:bookmarkEnd w:id="53973"/>
      <w:r>
        <w:rPr>
          <w:rtl/>
          <w:lang w:eastAsia="he-IL"/>
        </w:rPr>
        <w:t xml:space="preserve">כמו </w:t>
      </w:r>
      <w:bookmarkStart w:id="53974" w:name="_ETM_Q85_212430"/>
      <w:bookmarkEnd w:id="53974"/>
      <w:r>
        <w:rPr>
          <w:rtl/>
          <w:lang w:eastAsia="he-IL"/>
        </w:rPr>
        <w:t xml:space="preserve">חצי </w:t>
      </w:r>
      <w:bookmarkStart w:id="53975" w:name="_ETM_Q85_212670"/>
      <w:bookmarkEnd w:id="53975"/>
      <w:r>
        <w:rPr>
          <w:rtl/>
          <w:lang w:eastAsia="he-IL"/>
        </w:rPr>
        <w:t xml:space="preserve">שעה </w:t>
      </w:r>
      <w:bookmarkStart w:id="53976" w:name="_ETM_Q85_212850"/>
      <w:bookmarkEnd w:id="53976"/>
      <w:r>
        <w:rPr>
          <w:rtl/>
          <w:lang w:eastAsia="he-IL"/>
        </w:rPr>
        <w:t xml:space="preserve">וצחקנו </w:t>
      </w:r>
      <w:bookmarkStart w:id="53977" w:name="_ETM_Q85_213390"/>
      <w:bookmarkEnd w:id="53977"/>
      <w:r>
        <w:rPr>
          <w:rtl/>
          <w:lang w:eastAsia="he-IL"/>
        </w:rPr>
        <w:t>משטויות</w:t>
      </w:r>
      <w:r>
        <w:rPr>
          <w:rFonts w:hint="cs"/>
          <w:rtl/>
          <w:lang w:eastAsia="he-IL"/>
        </w:rPr>
        <w:t>.</w:t>
      </w:r>
      <w:r>
        <w:rPr>
          <w:rtl/>
          <w:lang w:eastAsia="he-IL"/>
        </w:rPr>
        <w:t xml:space="preserve"> </w:t>
      </w:r>
      <w:bookmarkStart w:id="53978" w:name="_ETM_Q85_214409"/>
      <w:bookmarkEnd w:id="53978"/>
      <w:r>
        <w:rPr>
          <w:rtl/>
          <w:lang w:eastAsia="he-IL"/>
        </w:rPr>
        <w:t>עוצמה</w:t>
      </w:r>
      <w:r>
        <w:rPr>
          <w:rFonts w:hint="cs"/>
          <w:rtl/>
          <w:lang w:eastAsia="he-IL"/>
        </w:rPr>
        <w:t>,</w:t>
      </w:r>
      <w:r>
        <w:rPr>
          <w:rtl/>
          <w:lang w:eastAsia="he-IL"/>
        </w:rPr>
        <w:t xml:space="preserve"> </w:t>
      </w:r>
      <w:bookmarkStart w:id="53979" w:name="_ETM_Q85_214829"/>
      <w:bookmarkEnd w:id="53979"/>
      <w:r>
        <w:rPr>
          <w:rtl/>
          <w:lang w:eastAsia="he-IL"/>
        </w:rPr>
        <w:t xml:space="preserve">כי </w:t>
      </w:r>
      <w:bookmarkStart w:id="53980" w:name="_ETM_Q85_214979"/>
      <w:bookmarkEnd w:id="53980"/>
      <w:r>
        <w:rPr>
          <w:rtl/>
          <w:lang w:eastAsia="he-IL"/>
        </w:rPr>
        <w:t xml:space="preserve">ראש </w:t>
      </w:r>
      <w:bookmarkStart w:id="53981" w:name="_ETM_Q85_215159"/>
      <w:bookmarkEnd w:id="53981"/>
      <w:r>
        <w:rPr>
          <w:rtl/>
          <w:lang w:eastAsia="he-IL"/>
        </w:rPr>
        <w:t xml:space="preserve">חודש </w:t>
      </w:r>
      <w:bookmarkStart w:id="53982" w:name="_ETM_Q85_215489"/>
      <w:bookmarkEnd w:id="53982"/>
      <w:r>
        <w:rPr>
          <w:rtl/>
          <w:lang w:eastAsia="he-IL"/>
        </w:rPr>
        <w:t xml:space="preserve">ביחד </w:t>
      </w:r>
      <w:bookmarkStart w:id="53983" w:name="_ETM_Q85_215940"/>
      <w:bookmarkEnd w:id="53983"/>
      <w:r>
        <w:rPr>
          <w:rtl/>
          <w:lang w:eastAsia="he-IL"/>
        </w:rPr>
        <w:t xml:space="preserve">עם </w:t>
      </w:r>
      <w:bookmarkStart w:id="53984" w:name="_ETM_Q85_216059"/>
      <w:bookmarkEnd w:id="53984"/>
      <w:r>
        <w:rPr>
          <w:rtl/>
          <w:lang w:eastAsia="he-IL"/>
        </w:rPr>
        <w:t xml:space="preserve">שבת </w:t>
      </w:r>
      <w:bookmarkStart w:id="53985" w:name="_ETM_Q85_216420"/>
      <w:bookmarkEnd w:id="53985"/>
      <w:r>
        <w:rPr>
          <w:rtl/>
          <w:lang w:eastAsia="he-IL"/>
        </w:rPr>
        <w:t xml:space="preserve">זו </w:t>
      </w:r>
      <w:bookmarkStart w:id="53986" w:name="_ETM_Q85_216540"/>
      <w:bookmarkEnd w:id="53986"/>
      <w:r>
        <w:rPr>
          <w:rtl/>
          <w:lang w:eastAsia="he-IL"/>
        </w:rPr>
        <w:t>זכות</w:t>
      </w:r>
      <w:r>
        <w:rPr>
          <w:rFonts w:hint="cs"/>
          <w:rtl/>
          <w:lang w:eastAsia="he-IL"/>
        </w:rPr>
        <w:t>,</w:t>
      </w:r>
      <w:r>
        <w:rPr>
          <w:rtl/>
          <w:lang w:eastAsia="he-IL"/>
        </w:rPr>
        <w:t xml:space="preserve"> </w:t>
      </w:r>
      <w:bookmarkStart w:id="53987" w:name="_ETM_Q85_216930"/>
      <w:bookmarkEnd w:id="53987"/>
      <w:r>
        <w:rPr>
          <w:rtl/>
          <w:lang w:eastAsia="he-IL"/>
        </w:rPr>
        <w:t xml:space="preserve">זו </w:t>
      </w:r>
      <w:bookmarkStart w:id="53988" w:name="_ETM_Q85_217110"/>
      <w:bookmarkEnd w:id="53988"/>
      <w:r>
        <w:rPr>
          <w:rtl/>
          <w:lang w:eastAsia="he-IL"/>
        </w:rPr>
        <w:t>עוצמה</w:t>
      </w:r>
      <w:r>
        <w:rPr>
          <w:rFonts w:hint="cs"/>
          <w:rtl/>
          <w:lang w:eastAsia="he-IL"/>
        </w:rPr>
        <w:t xml:space="preserve">. נחמה, כי המקררים </w:t>
      </w:r>
      <w:bookmarkStart w:id="53989" w:name="_ETM_Q85_219614"/>
      <w:bookmarkStart w:id="53990" w:name="_ETM_Q85_218179"/>
      <w:bookmarkStart w:id="53991" w:name="_ETM_Q85_218750"/>
      <w:bookmarkStart w:id="53992" w:name="_ETM_Q85_218839"/>
      <w:bookmarkStart w:id="53993" w:name="_ETM_Q85_219289"/>
      <w:bookmarkStart w:id="53994" w:name="_ETM_Q85_219350"/>
      <w:bookmarkEnd w:id="53989"/>
      <w:bookmarkEnd w:id="53990"/>
      <w:bookmarkEnd w:id="53991"/>
      <w:bookmarkEnd w:id="53992"/>
      <w:bookmarkEnd w:id="53993"/>
      <w:bookmarkEnd w:id="53994"/>
      <w:r>
        <w:rPr>
          <w:rtl/>
          <w:lang w:eastAsia="he-IL"/>
        </w:rPr>
        <w:t xml:space="preserve">היו </w:t>
      </w:r>
      <w:bookmarkStart w:id="53995" w:name="_ETM_Q85_219500"/>
      <w:bookmarkEnd w:id="53995"/>
      <w:r>
        <w:rPr>
          <w:rtl/>
          <w:lang w:eastAsia="he-IL"/>
        </w:rPr>
        <w:t xml:space="preserve">מפוצצים </w:t>
      </w:r>
      <w:bookmarkStart w:id="53996" w:name="_ETM_Q85_220010"/>
      <w:bookmarkEnd w:id="53996"/>
      <w:r>
        <w:rPr>
          <w:rtl/>
          <w:lang w:eastAsia="he-IL"/>
        </w:rPr>
        <w:t xml:space="preserve">באוכל </w:t>
      </w:r>
      <w:bookmarkStart w:id="53997" w:name="_ETM_Q85_220309"/>
      <w:bookmarkEnd w:id="53997"/>
      <w:r>
        <w:rPr>
          <w:rtl/>
          <w:lang w:eastAsia="he-IL"/>
        </w:rPr>
        <w:t xml:space="preserve">שאנשים </w:t>
      </w:r>
      <w:bookmarkStart w:id="53998" w:name="_ETM_Q85_220699"/>
      <w:bookmarkEnd w:id="53998"/>
      <w:r>
        <w:rPr>
          <w:rtl/>
          <w:lang w:eastAsia="he-IL"/>
        </w:rPr>
        <w:t xml:space="preserve">טובים </w:t>
      </w:r>
      <w:bookmarkStart w:id="53999" w:name="_ETM_Q85_221030"/>
      <w:bookmarkEnd w:id="53999"/>
      <w:r>
        <w:rPr>
          <w:rtl/>
          <w:lang w:eastAsia="he-IL"/>
        </w:rPr>
        <w:t>תרמו</w:t>
      </w:r>
      <w:r>
        <w:rPr>
          <w:rFonts w:hint="cs"/>
          <w:rtl/>
          <w:lang w:eastAsia="he-IL"/>
        </w:rPr>
        <w:t>,</w:t>
      </w:r>
      <w:r>
        <w:rPr>
          <w:rtl/>
          <w:lang w:eastAsia="he-IL"/>
        </w:rPr>
        <w:t xml:space="preserve"> </w:t>
      </w:r>
      <w:bookmarkStart w:id="54000" w:name="_ETM_Q85_221390"/>
      <w:bookmarkEnd w:id="54000"/>
      <w:r>
        <w:rPr>
          <w:rtl/>
          <w:lang w:eastAsia="he-IL"/>
        </w:rPr>
        <w:t>הכי</w:t>
      </w:r>
      <w:r>
        <w:rPr>
          <w:rFonts w:hint="cs"/>
          <w:rtl/>
          <w:lang w:eastAsia="he-IL"/>
        </w:rPr>
        <w:t>נו.</w:t>
      </w:r>
      <w:r>
        <w:rPr>
          <w:rtl/>
          <w:lang w:eastAsia="he-IL"/>
        </w:rPr>
        <w:t xml:space="preserve"> </w:t>
      </w:r>
      <w:bookmarkStart w:id="54001" w:name="_ETM_Q85_221750"/>
      <w:bookmarkEnd w:id="54001"/>
      <w:r>
        <w:rPr>
          <w:rtl/>
          <w:lang w:eastAsia="he-IL"/>
        </w:rPr>
        <w:t>רוגע</w:t>
      </w:r>
      <w:r>
        <w:rPr>
          <w:rFonts w:hint="cs"/>
          <w:rtl/>
          <w:lang w:eastAsia="he-IL"/>
        </w:rPr>
        <w:t>,</w:t>
      </w:r>
      <w:r>
        <w:rPr>
          <w:rtl/>
          <w:lang w:eastAsia="he-IL"/>
        </w:rPr>
        <w:t xml:space="preserve"> </w:t>
      </w:r>
      <w:bookmarkStart w:id="54002" w:name="_ETM_Q85_222440"/>
      <w:bookmarkEnd w:id="54002"/>
      <w:r>
        <w:rPr>
          <w:rtl/>
          <w:lang w:eastAsia="he-IL"/>
        </w:rPr>
        <w:t xml:space="preserve">כי </w:t>
      </w:r>
      <w:bookmarkStart w:id="54003" w:name="_ETM_Q85_222620"/>
      <w:bookmarkEnd w:id="54003"/>
      <w:r>
        <w:rPr>
          <w:rtl/>
          <w:lang w:eastAsia="he-IL"/>
        </w:rPr>
        <w:t xml:space="preserve">בנות </w:t>
      </w:r>
      <w:bookmarkStart w:id="54004" w:name="_ETM_Q85_222859"/>
      <w:bookmarkEnd w:id="54004"/>
      <w:r>
        <w:rPr>
          <w:rFonts w:hint="cs"/>
          <w:rtl/>
          <w:lang w:eastAsia="he-IL"/>
        </w:rPr>
        <w:t>ה</w:t>
      </w:r>
      <w:r>
        <w:rPr>
          <w:rtl/>
          <w:lang w:eastAsia="he-IL"/>
        </w:rPr>
        <w:t xml:space="preserve">דודות </w:t>
      </w:r>
      <w:bookmarkStart w:id="54005" w:name="_ETM_Q85_223159"/>
      <w:bookmarkEnd w:id="54005"/>
      <w:r>
        <w:rPr>
          <w:rtl/>
          <w:lang w:eastAsia="he-IL"/>
        </w:rPr>
        <w:t>ש</w:t>
      </w:r>
      <w:r>
        <w:rPr>
          <w:rFonts w:hint="cs"/>
          <w:rtl/>
          <w:lang w:eastAsia="he-IL"/>
        </w:rPr>
        <w:t xml:space="preserve">לי </w:t>
      </w:r>
      <w:r>
        <w:rPr>
          <w:rtl/>
          <w:lang w:eastAsia="he-IL"/>
        </w:rPr>
        <w:t xml:space="preserve">נשארו </w:t>
      </w:r>
      <w:bookmarkStart w:id="54006" w:name="_ETM_Q85_223609"/>
      <w:bookmarkEnd w:id="54006"/>
      <w:r>
        <w:rPr>
          <w:rtl/>
          <w:lang w:eastAsia="he-IL"/>
        </w:rPr>
        <w:t>ו</w:t>
      </w:r>
      <w:bookmarkStart w:id="54007" w:name="_ETM_Q85_224179"/>
      <w:bookmarkEnd w:id="54007"/>
      <w:r>
        <w:rPr>
          <w:rtl/>
          <w:lang w:eastAsia="he-IL"/>
        </w:rPr>
        <w:t>צחקו</w:t>
      </w:r>
      <w:r>
        <w:rPr>
          <w:rFonts w:hint="cs"/>
          <w:rtl/>
          <w:lang w:eastAsia="he-IL"/>
        </w:rPr>
        <w:t>,</w:t>
      </w:r>
      <w:r>
        <w:rPr>
          <w:rtl/>
          <w:lang w:eastAsia="he-IL"/>
        </w:rPr>
        <w:t xml:space="preserve"> </w:t>
      </w:r>
      <w:bookmarkStart w:id="54008" w:name="_ETM_Q85_225250"/>
      <w:bookmarkEnd w:id="54008"/>
      <w:r>
        <w:rPr>
          <w:rtl/>
          <w:lang w:eastAsia="he-IL"/>
        </w:rPr>
        <w:t xml:space="preserve">וככה </w:t>
      </w:r>
      <w:bookmarkStart w:id="54009" w:name="_ETM_Q85_225640"/>
      <w:bookmarkEnd w:id="54009"/>
      <w:r>
        <w:rPr>
          <w:rtl/>
          <w:lang w:eastAsia="he-IL"/>
        </w:rPr>
        <w:t>קמתי</w:t>
      </w:r>
      <w:r>
        <w:rPr>
          <w:rFonts w:hint="cs"/>
          <w:rtl/>
          <w:lang w:eastAsia="he-IL"/>
        </w:rPr>
        <w:t>.</w:t>
      </w:r>
      <w:r>
        <w:rPr>
          <w:rtl/>
          <w:lang w:eastAsia="he-IL"/>
        </w:rPr>
        <w:t xml:space="preserve"> </w:t>
      </w:r>
      <w:bookmarkStart w:id="54010" w:name="_ETM_Q85_226000"/>
      <w:bookmarkEnd w:id="54010"/>
      <w:r>
        <w:rPr>
          <w:rtl/>
          <w:lang w:eastAsia="he-IL"/>
        </w:rPr>
        <w:t>עוצמה</w:t>
      </w:r>
      <w:r>
        <w:rPr>
          <w:rFonts w:hint="cs"/>
          <w:rtl/>
          <w:lang w:eastAsia="he-IL"/>
        </w:rPr>
        <w:t>,</w:t>
      </w:r>
      <w:r>
        <w:rPr>
          <w:rtl/>
          <w:lang w:eastAsia="he-IL"/>
        </w:rPr>
        <w:t xml:space="preserve"> </w:t>
      </w:r>
      <w:bookmarkStart w:id="54011" w:name="_ETM_Q85_226360"/>
      <w:bookmarkEnd w:id="54011"/>
      <w:r>
        <w:rPr>
          <w:rtl/>
          <w:lang w:eastAsia="he-IL"/>
        </w:rPr>
        <w:t xml:space="preserve">כי </w:t>
      </w:r>
      <w:bookmarkStart w:id="54012" w:name="_ETM_Q85_226479"/>
      <w:bookmarkEnd w:id="54012"/>
      <w:r>
        <w:rPr>
          <w:rtl/>
          <w:lang w:eastAsia="he-IL"/>
        </w:rPr>
        <w:t xml:space="preserve">המשפחה </w:t>
      </w:r>
      <w:bookmarkStart w:id="54013" w:name="_ETM_Q85_227020"/>
      <w:bookmarkEnd w:id="54013"/>
      <w:r>
        <w:rPr>
          <w:rtl/>
          <w:lang w:eastAsia="he-IL"/>
        </w:rPr>
        <w:t xml:space="preserve">שלי </w:t>
      </w:r>
      <w:bookmarkStart w:id="54014" w:name="_ETM_Q85_227260"/>
      <w:bookmarkEnd w:id="54014"/>
      <w:r>
        <w:rPr>
          <w:rtl/>
          <w:lang w:eastAsia="he-IL"/>
        </w:rPr>
        <w:t>צדיקה</w:t>
      </w:r>
      <w:r>
        <w:rPr>
          <w:rFonts w:hint="cs"/>
          <w:rtl/>
          <w:lang w:eastAsia="he-IL"/>
        </w:rPr>
        <w:t>,</w:t>
      </w:r>
      <w:r>
        <w:rPr>
          <w:rtl/>
          <w:lang w:eastAsia="he-IL"/>
        </w:rPr>
        <w:t xml:space="preserve"> </w:t>
      </w:r>
      <w:bookmarkStart w:id="54015" w:name="_ETM_Q85_228140"/>
      <w:bookmarkEnd w:id="54015"/>
      <w:r>
        <w:rPr>
          <w:rtl/>
          <w:lang w:eastAsia="he-IL"/>
        </w:rPr>
        <w:t>וכש</w:t>
      </w:r>
      <w:bookmarkStart w:id="54016" w:name="_ETM_Q85_228409"/>
      <w:bookmarkEnd w:id="54016"/>
      <w:r>
        <w:rPr>
          <w:rtl/>
          <w:lang w:eastAsia="he-IL"/>
        </w:rPr>
        <w:t xml:space="preserve">הייתה </w:t>
      </w:r>
      <w:bookmarkStart w:id="54017" w:name="_ETM_Q85_228589"/>
      <w:bookmarkEnd w:id="54017"/>
      <w:r>
        <w:rPr>
          <w:rtl/>
          <w:lang w:eastAsia="he-IL"/>
        </w:rPr>
        <w:t xml:space="preserve">לנו </w:t>
      </w:r>
      <w:bookmarkStart w:id="54018" w:name="_ETM_Q85_228769"/>
      <w:bookmarkEnd w:id="54018"/>
      <w:r>
        <w:rPr>
          <w:rtl/>
          <w:lang w:eastAsia="he-IL"/>
        </w:rPr>
        <w:t xml:space="preserve">שאלה </w:t>
      </w:r>
      <w:bookmarkStart w:id="54019" w:name="_ETM_Q85_229039"/>
      <w:bookmarkEnd w:id="54019"/>
      <w:r>
        <w:rPr>
          <w:rtl/>
          <w:lang w:eastAsia="he-IL"/>
        </w:rPr>
        <w:t>הלכתית</w:t>
      </w:r>
      <w:r>
        <w:rPr>
          <w:rFonts w:hint="cs"/>
          <w:rtl/>
          <w:lang w:eastAsia="he-IL"/>
        </w:rPr>
        <w:t>,</w:t>
      </w:r>
      <w:r>
        <w:rPr>
          <w:rtl/>
          <w:lang w:eastAsia="he-IL"/>
        </w:rPr>
        <w:t xml:space="preserve"> </w:t>
      </w:r>
      <w:bookmarkStart w:id="54020" w:name="_ETM_Q85_229969"/>
      <w:bookmarkEnd w:id="54020"/>
      <w:r>
        <w:rPr>
          <w:rtl/>
          <w:lang w:eastAsia="he-IL"/>
        </w:rPr>
        <w:t xml:space="preserve">היה </w:t>
      </w:r>
      <w:bookmarkStart w:id="54021" w:name="_ETM_Q85_230210"/>
      <w:bookmarkEnd w:id="54021"/>
      <w:r>
        <w:rPr>
          <w:rtl/>
          <w:lang w:eastAsia="he-IL"/>
        </w:rPr>
        <w:t xml:space="preserve">הרבה </w:t>
      </w:r>
      <w:bookmarkStart w:id="54022" w:name="_ETM_Q85_230449"/>
      <w:bookmarkEnd w:id="54022"/>
      <w:r>
        <w:rPr>
          <w:rtl/>
          <w:lang w:eastAsia="he-IL"/>
        </w:rPr>
        <w:t xml:space="preserve">את </w:t>
      </w:r>
      <w:bookmarkStart w:id="54023" w:name="_ETM_Q85_230570"/>
      <w:bookmarkEnd w:id="54023"/>
      <w:r>
        <w:rPr>
          <w:rtl/>
          <w:lang w:eastAsia="he-IL"/>
        </w:rPr>
        <w:t xml:space="preserve">מי </w:t>
      </w:r>
      <w:bookmarkStart w:id="54024" w:name="_ETM_Q85_230690"/>
      <w:bookmarkEnd w:id="54024"/>
      <w:r>
        <w:rPr>
          <w:rtl/>
          <w:lang w:eastAsia="he-IL"/>
        </w:rPr>
        <w:t>לשאול</w:t>
      </w:r>
      <w:r>
        <w:rPr>
          <w:rFonts w:hint="cs"/>
          <w:rtl/>
          <w:lang w:eastAsia="he-IL"/>
        </w:rPr>
        <w:t>.</w:t>
      </w:r>
      <w:r>
        <w:rPr>
          <w:rtl/>
          <w:lang w:eastAsia="he-IL"/>
        </w:rPr>
        <w:t xml:space="preserve"> </w:t>
      </w:r>
      <w:bookmarkStart w:id="54025" w:name="_ETM_Q85_231409"/>
      <w:bookmarkEnd w:id="54025"/>
      <w:r>
        <w:rPr>
          <w:rtl/>
          <w:lang w:eastAsia="he-IL"/>
        </w:rPr>
        <w:t>נחמה</w:t>
      </w:r>
      <w:r>
        <w:rPr>
          <w:rFonts w:hint="cs"/>
          <w:rtl/>
          <w:lang w:eastAsia="he-IL"/>
        </w:rPr>
        <w:t>,</w:t>
      </w:r>
      <w:r>
        <w:rPr>
          <w:rtl/>
          <w:lang w:eastAsia="he-IL"/>
        </w:rPr>
        <w:t xml:space="preserve"> </w:t>
      </w:r>
      <w:bookmarkStart w:id="54026" w:name="_ETM_Q85_231829"/>
      <w:bookmarkEnd w:id="54026"/>
      <w:r>
        <w:rPr>
          <w:rtl/>
          <w:lang w:eastAsia="he-IL"/>
        </w:rPr>
        <w:t>כ</w:t>
      </w:r>
      <w:r>
        <w:rPr>
          <w:rFonts w:hint="cs"/>
          <w:rtl/>
          <w:lang w:eastAsia="he-IL"/>
        </w:rPr>
        <w:t>י נווה</w:t>
      </w:r>
      <w:r>
        <w:rPr>
          <w:rtl/>
          <w:lang w:eastAsia="he-IL"/>
        </w:rPr>
        <w:t xml:space="preserve"> </w:t>
      </w:r>
      <w:bookmarkStart w:id="54027" w:name="_ETM_Q85_232249"/>
      <w:bookmarkEnd w:id="54027"/>
      <w:r>
        <w:rPr>
          <w:rtl/>
          <w:lang w:eastAsia="he-IL"/>
        </w:rPr>
        <w:t>חמוד</w:t>
      </w:r>
      <w:r>
        <w:rPr>
          <w:rFonts w:hint="cs"/>
          <w:rtl/>
          <w:lang w:eastAsia="he-IL"/>
        </w:rPr>
        <w:t>.</w:t>
      </w:r>
      <w:r>
        <w:rPr>
          <w:rtl/>
          <w:lang w:eastAsia="he-IL"/>
        </w:rPr>
        <w:t xml:space="preserve"> </w:t>
      </w:r>
      <w:bookmarkStart w:id="54028" w:name="_ETM_Q85_232699"/>
      <w:bookmarkEnd w:id="54028"/>
      <w:r>
        <w:rPr>
          <w:rtl/>
          <w:lang w:eastAsia="he-IL"/>
        </w:rPr>
        <w:t>רו</w:t>
      </w:r>
      <w:r>
        <w:rPr>
          <w:rFonts w:hint="cs"/>
          <w:rtl/>
          <w:lang w:eastAsia="he-IL"/>
        </w:rPr>
        <w:t xml:space="preserve">גע, כי סוף-סוף </w:t>
      </w:r>
      <w:bookmarkStart w:id="54029" w:name="_ETM_Q85_232940"/>
      <w:bookmarkStart w:id="54030" w:name="_ETM_Q85_233510"/>
      <w:bookmarkEnd w:id="54029"/>
      <w:bookmarkEnd w:id="54030"/>
      <w:r>
        <w:rPr>
          <w:rtl/>
          <w:lang w:eastAsia="he-IL"/>
        </w:rPr>
        <w:t xml:space="preserve">ערכתי </w:t>
      </w:r>
      <w:bookmarkStart w:id="54031" w:name="_ETM_Q85_233839"/>
      <w:bookmarkEnd w:id="54031"/>
      <w:r>
        <w:rPr>
          <w:rtl/>
          <w:lang w:eastAsia="he-IL"/>
        </w:rPr>
        <w:t xml:space="preserve">שולחן </w:t>
      </w:r>
      <w:bookmarkStart w:id="54032" w:name="_ETM_Q85_234229"/>
      <w:bookmarkEnd w:id="54032"/>
      <w:r>
        <w:rPr>
          <w:rtl/>
          <w:lang w:eastAsia="he-IL"/>
        </w:rPr>
        <w:t xml:space="preserve">והגשתי </w:t>
      </w:r>
      <w:bookmarkStart w:id="54033" w:name="_ETM_Q85_234710"/>
      <w:bookmarkEnd w:id="54033"/>
      <w:r>
        <w:rPr>
          <w:rtl/>
          <w:lang w:eastAsia="he-IL"/>
        </w:rPr>
        <w:t>אוכל</w:t>
      </w:r>
      <w:r>
        <w:rPr>
          <w:rFonts w:hint="cs"/>
          <w:rtl/>
          <w:lang w:eastAsia="he-IL"/>
        </w:rPr>
        <w:t>.</w:t>
      </w:r>
      <w:r>
        <w:rPr>
          <w:rtl/>
          <w:lang w:eastAsia="he-IL"/>
        </w:rPr>
        <w:t xml:space="preserve"> </w:t>
      </w:r>
      <w:bookmarkStart w:id="54034" w:name="_ETM_Q85_235429"/>
      <w:bookmarkEnd w:id="54034"/>
      <w:r>
        <w:rPr>
          <w:rtl/>
          <w:lang w:eastAsia="he-IL"/>
        </w:rPr>
        <w:t>עוצמה</w:t>
      </w:r>
      <w:r>
        <w:rPr>
          <w:rFonts w:hint="cs"/>
          <w:rtl/>
          <w:lang w:eastAsia="he-IL"/>
        </w:rPr>
        <w:t>,</w:t>
      </w:r>
      <w:r>
        <w:rPr>
          <w:rtl/>
          <w:lang w:eastAsia="he-IL"/>
        </w:rPr>
        <w:t xml:space="preserve"> </w:t>
      </w:r>
      <w:bookmarkStart w:id="54035" w:name="_ETM_Q85_235850"/>
      <w:bookmarkEnd w:id="54035"/>
      <w:r>
        <w:rPr>
          <w:rtl/>
          <w:lang w:eastAsia="he-IL"/>
        </w:rPr>
        <w:t xml:space="preserve">כי </w:t>
      </w:r>
      <w:bookmarkStart w:id="54036" w:name="_ETM_Q85_236000"/>
      <w:bookmarkEnd w:id="54036"/>
      <w:r>
        <w:rPr>
          <w:rtl/>
          <w:lang w:eastAsia="he-IL"/>
        </w:rPr>
        <w:t xml:space="preserve">לשבת </w:t>
      </w:r>
      <w:bookmarkStart w:id="54037" w:name="_ETM_Q85_236359"/>
      <w:bookmarkStart w:id="54038" w:name="_ETM_Q85_236629"/>
      <w:bookmarkEnd w:id="54037"/>
      <w:bookmarkEnd w:id="54038"/>
      <w:r>
        <w:rPr>
          <w:rFonts w:hint="cs"/>
          <w:rtl/>
          <w:lang w:eastAsia="he-IL"/>
        </w:rPr>
        <w:t xml:space="preserve">שבעה </w:t>
      </w:r>
      <w:r>
        <w:rPr>
          <w:rtl/>
          <w:lang w:eastAsia="he-IL"/>
        </w:rPr>
        <w:t xml:space="preserve">בשבת </w:t>
      </w:r>
      <w:bookmarkStart w:id="54039" w:name="_ETM_Q85_237019"/>
      <w:bookmarkEnd w:id="54039"/>
      <w:r>
        <w:rPr>
          <w:rtl/>
          <w:lang w:eastAsia="he-IL"/>
        </w:rPr>
        <w:t xml:space="preserve">זה </w:t>
      </w:r>
      <w:bookmarkStart w:id="54040" w:name="_ETM_Q85_237140"/>
      <w:bookmarkEnd w:id="54040"/>
      <w:r>
        <w:rPr>
          <w:rtl/>
          <w:lang w:eastAsia="he-IL"/>
        </w:rPr>
        <w:t xml:space="preserve">שילוב </w:t>
      </w:r>
      <w:bookmarkStart w:id="54041" w:name="_ETM_Q85_237469"/>
      <w:bookmarkEnd w:id="54041"/>
      <w:r>
        <w:rPr>
          <w:rtl/>
          <w:lang w:eastAsia="he-IL"/>
        </w:rPr>
        <w:t xml:space="preserve">עם </w:t>
      </w:r>
      <w:bookmarkStart w:id="54042" w:name="_ETM_Q85_237559"/>
      <w:bookmarkEnd w:id="54042"/>
      <w:r>
        <w:rPr>
          <w:rtl/>
          <w:lang w:eastAsia="he-IL"/>
        </w:rPr>
        <w:t xml:space="preserve">כוח </w:t>
      </w:r>
      <w:bookmarkStart w:id="54043" w:name="_ETM_Q85_237829"/>
      <w:bookmarkEnd w:id="54043"/>
      <w:r>
        <w:rPr>
          <w:rtl/>
          <w:lang w:eastAsia="he-IL"/>
        </w:rPr>
        <w:t>מיוחד</w:t>
      </w:r>
      <w:r>
        <w:rPr>
          <w:rFonts w:hint="cs"/>
          <w:rtl/>
          <w:lang w:eastAsia="he-IL"/>
        </w:rPr>
        <w:t>.</w:t>
      </w:r>
      <w:r>
        <w:rPr>
          <w:rtl/>
          <w:lang w:eastAsia="he-IL"/>
        </w:rPr>
        <w:t xml:space="preserve"> </w:t>
      </w:r>
      <w:bookmarkStart w:id="54044" w:name="_ETM_Q85_238789"/>
      <w:bookmarkEnd w:id="54044"/>
      <w:r>
        <w:rPr>
          <w:rtl/>
          <w:lang w:eastAsia="he-IL"/>
        </w:rPr>
        <w:t>נחמה</w:t>
      </w:r>
      <w:r>
        <w:rPr>
          <w:rFonts w:hint="cs"/>
          <w:rtl/>
          <w:lang w:eastAsia="he-IL"/>
        </w:rPr>
        <w:t>,</w:t>
      </w:r>
      <w:r>
        <w:rPr>
          <w:rtl/>
          <w:lang w:eastAsia="he-IL"/>
        </w:rPr>
        <w:t xml:space="preserve"> </w:t>
      </w:r>
      <w:bookmarkStart w:id="54045" w:name="_ETM_Q85_239269"/>
      <w:bookmarkEnd w:id="54045"/>
      <w:r>
        <w:rPr>
          <w:rtl/>
          <w:lang w:eastAsia="he-IL"/>
        </w:rPr>
        <w:t xml:space="preserve">כי </w:t>
      </w:r>
      <w:bookmarkStart w:id="54046" w:name="_ETM_Q85_239510"/>
      <w:bookmarkEnd w:id="54046"/>
      <w:r>
        <w:rPr>
          <w:rtl/>
          <w:lang w:eastAsia="he-IL"/>
        </w:rPr>
        <w:t xml:space="preserve">ציון </w:t>
      </w:r>
      <w:bookmarkStart w:id="54047" w:name="_ETM_Q85_239899"/>
      <w:bookmarkEnd w:id="54047"/>
      <w:r>
        <w:rPr>
          <w:rtl/>
          <w:lang w:eastAsia="he-IL"/>
        </w:rPr>
        <w:t xml:space="preserve">יהודית </w:t>
      </w:r>
      <w:bookmarkStart w:id="54048" w:name="_ETM_Q85_240229"/>
      <w:bookmarkEnd w:id="54048"/>
      <w:r>
        <w:rPr>
          <w:rtl/>
          <w:lang w:eastAsia="he-IL"/>
        </w:rPr>
        <w:t xml:space="preserve">כל </w:t>
      </w:r>
      <w:bookmarkStart w:id="54049" w:name="_ETM_Q85_240379"/>
      <w:bookmarkEnd w:id="54049"/>
      <w:r>
        <w:rPr>
          <w:rtl/>
          <w:lang w:eastAsia="he-IL"/>
        </w:rPr>
        <w:t xml:space="preserve">כך </w:t>
      </w:r>
      <w:bookmarkStart w:id="54050" w:name="_ETM_Q85_240559"/>
      <w:bookmarkStart w:id="54051" w:name="_ETM_Q85_240890"/>
      <w:bookmarkEnd w:id="54050"/>
      <w:bookmarkEnd w:id="54051"/>
      <w:r>
        <w:rPr>
          <w:rFonts w:hint="cs"/>
          <w:rtl/>
          <w:lang w:eastAsia="he-IL"/>
        </w:rPr>
        <w:t xml:space="preserve">חמודה. רוגע, </w:t>
      </w:r>
      <w:bookmarkStart w:id="54052" w:name="_ETM_Q85_241219"/>
      <w:bookmarkEnd w:id="54052"/>
      <w:r>
        <w:rPr>
          <w:rtl/>
          <w:lang w:eastAsia="he-IL"/>
        </w:rPr>
        <w:t>כ</w:t>
      </w:r>
      <w:r>
        <w:rPr>
          <w:rFonts w:hint="cs"/>
          <w:rtl/>
          <w:lang w:eastAsia="he-IL"/>
        </w:rPr>
        <w:t xml:space="preserve">י </w:t>
      </w:r>
      <w:r>
        <w:rPr>
          <w:rtl/>
          <w:lang w:eastAsia="he-IL"/>
        </w:rPr>
        <w:t xml:space="preserve">אימא </w:t>
      </w:r>
      <w:bookmarkStart w:id="54053" w:name="_ETM_Q85_241519"/>
      <w:bookmarkEnd w:id="54053"/>
      <w:r>
        <w:rPr>
          <w:rtl/>
          <w:lang w:eastAsia="he-IL"/>
        </w:rPr>
        <w:t xml:space="preserve">שוב </w:t>
      </w:r>
      <w:bookmarkStart w:id="54054" w:name="_ETM_Q85_241760"/>
      <w:bookmarkStart w:id="54055" w:name="_ETM_Q85_241850"/>
      <w:bookmarkEnd w:id="54054"/>
      <w:bookmarkEnd w:id="54055"/>
      <w:r>
        <w:rPr>
          <w:rtl/>
          <w:lang w:eastAsia="he-IL"/>
        </w:rPr>
        <w:t xml:space="preserve">העירה </w:t>
      </w:r>
      <w:bookmarkStart w:id="54056" w:name="_ETM_Q85_242030"/>
      <w:bookmarkEnd w:id="54056"/>
      <w:r>
        <w:rPr>
          <w:rtl/>
          <w:lang w:eastAsia="he-IL"/>
        </w:rPr>
        <w:t xml:space="preserve">אותי </w:t>
      </w:r>
      <w:bookmarkStart w:id="54057" w:name="_ETM_Q85_242239"/>
      <w:bookmarkEnd w:id="54057"/>
      <w:r>
        <w:rPr>
          <w:rtl/>
          <w:lang w:eastAsia="he-IL"/>
        </w:rPr>
        <w:t xml:space="preserve">כרגיל </w:t>
      </w:r>
      <w:bookmarkStart w:id="54058" w:name="_ETM_Q85_243049"/>
      <w:bookmarkEnd w:id="54058"/>
      <w:r>
        <w:rPr>
          <w:rtl/>
          <w:lang w:eastAsia="he-IL"/>
        </w:rPr>
        <w:t xml:space="preserve">בבוקר </w:t>
      </w:r>
      <w:bookmarkStart w:id="54059" w:name="_ETM_Q85_243499"/>
      <w:bookmarkEnd w:id="54059"/>
      <w:r>
        <w:rPr>
          <w:rtl/>
          <w:lang w:eastAsia="he-IL"/>
        </w:rPr>
        <w:t>שבת</w:t>
      </w:r>
      <w:r>
        <w:rPr>
          <w:rFonts w:hint="cs"/>
          <w:rtl/>
          <w:lang w:eastAsia="he-IL"/>
        </w:rPr>
        <w:t>.</w:t>
      </w:r>
      <w:r>
        <w:rPr>
          <w:rtl/>
          <w:lang w:eastAsia="he-IL"/>
        </w:rPr>
        <w:t xml:space="preserve"> </w:t>
      </w:r>
      <w:bookmarkStart w:id="54060" w:name="_ETM_Q85_243859"/>
      <w:bookmarkEnd w:id="54060"/>
      <w:r>
        <w:rPr>
          <w:rtl/>
          <w:lang w:eastAsia="he-IL"/>
        </w:rPr>
        <w:t>עוצמה</w:t>
      </w:r>
      <w:r>
        <w:rPr>
          <w:rFonts w:hint="cs"/>
          <w:rtl/>
          <w:lang w:eastAsia="he-IL"/>
        </w:rPr>
        <w:t>,</w:t>
      </w:r>
      <w:r>
        <w:rPr>
          <w:rtl/>
          <w:lang w:eastAsia="he-IL"/>
        </w:rPr>
        <w:t xml:space="preserve"> </w:t>
      </w:r>
      <w:bookmarkStart w:id="54061" w:name="_ETM_Q85_244670"/>
      <w:bookmarkEnd w:id="54061"/>
      <w:r>
        <w:rPr>
          <w:rtl/>
          <w:lang w:eastAsia="he-IL"/>
        </w:rPr>
        <w:t xml:space="preserve">כי </w:t>
      </w:r>
      <w:bookmarkStart w:id="54062" w:name="_ETM_Q85_244789"/>
      <w:bookmarkStart w:id="54063" w:name="_ETM_Q85_244970"/>
      <w:bookmarkEnd w:id="54062"/>
      <w:bookmarkEnd w:id="54063"/>
      <w:r>
        <w:rPr>
          <w:rtl/>
          <w:lang w:eastAsia="he-IL"/>
        </w:rPr>
        <w:t xml:space="preserve">למרות </w:t>
      </w:r>
      <w:bookmarkStart w:id="54064" w:name="_ETM_Q85_245330"/>
      <w:bookmarkEnd w:id="54064"/>
      <w:r>
        <w:rPr>
          <w:rtl/>
          <w:lang w:eastAsia="he-IL"/>
        </w:rPr>
        <w:t xml:space="preserve">שירד </w:t>
      </w:r>
      <w:bookmarkStart w:id="54065" w:name="_ETM_Q85_245720"/>
      <w:bookmarkStart w:id="54066" w:name="_ETM_Q85_245930"/>
      <w:bookmarkEnd w:id="54065"/>
      <w:bookmarkEnd w:id="54066"/>
      <w:r>
        <w:rPr>
          <w:rtl/>
          <w:lang w:eastAsia="he-IL"/>
        </w:rPr>
        <w:t xml:space="preserve">הרבה </w:t>
      </w:r>
      <w:bookmarkStart w:id="54067" w:name="_ETM_Q85_246350"/>
      <w:bookmarkStart w:id="54068" w:name="_ETM_Q85_246740"/>
      <w:bookmarkEnd w:id="54067"/>
      <w:bookmarkEnd w:id="54068"/>
      <w:r>
        <w:rPr>
          <w:rtl/>
          <w:lang w:eastAsia="he-IL"/>
        </w:rPr>
        <w:t>גשם</w:t>
      </w:r>
      <w:r>
        <w:rPr>
          <w:rFonts w:hint="cs"/>
          <w:rtl/>
          <w:lang w:eastAsia="he-IL"/>
        </w:rPr>
        <w:t>,</w:t>
      </w:r>
      <w:r>
        <w:rPr>
          <w:rtl/>
          <w:lang w:eastAsia="he-IL"/>
        </w:rPr>
        <w:t xml:space="preserve"> </w:t>
      </w:r>
      <w:bookmarkStart w:id="54069" w:name="_ETM_Q85_247610"/>
      <w:bookmarkEnd w:id="54069"/>
      <w:r>
        <w:rPr>
          <w:rtl/>
          <w:lang w:eastAsia="he-IL"/>
        </w:rPr>
        <w:t xml:space="preserve">הרבה </w:t>
      </w:r>
      <w:bookmarkStart w:id="54070" w:name="_ETM_Q85_247939"/>
      <w:bookmarkEnd w:id="54070"/>
      <w:r>
        <w:rPr>
          <w:rtl/>
          <w:lang w:eastAsia="he-IL"/>
        </w:rPr>
        <w:t xml:space="preserve">אנשים </w:t>
      </w:r>
      <w:bookmarkStart w:id="54071" w:name="_ETM_Q85_248270"/>
      <w:bookmarkEnd w:id="54071"/>
      <w:r>
        <w:rPr>
          <w:rtl/>
          <w:lang w:eastAsia="he-IL"/>
        </w:rPr>
        <w:t xml:space="preserve">הגיעו </w:t>
      </w:r>
      <w:bookmarkStart w:id="54072" w:name="_ETM_Q85_248509"/>
      <w:bookmarkEnd w:id="54072"/>
      <w:r>
        <w:rPr>
          <w:rtl/>
          <w:lang w:eastAsia="he-IL"/>
        </w:rPr>
        <w:t xml:space="preserve">לשיחה </w:t>
      </w:r>
      <w:bookmarkStart w:id="54073" w:name="_ETM_Q85_248869"/>
      <w:bookmarkEnd w:id="54073"/>
      <w:r>
        <w:rPr>
          <w:rtl/>
          <w:lang w:eastAsia="he-IL"/>
        </w:rPr>
        <w:t xml:space="preserve">של </w:t>
      </w:r>
      <w:bookmarkStart w:id="54074" w:name="_ETM_Q85_249049"/>
      <w:bookmarkEnd w:id="54074"/>
      <w:r>
        <w:rPr>
          <w:rFonts w:hint="cs"/>
          <w:rtl/>
          <w:lang w:eastAsia="he-IL"/>
        </w:rPr>
        <w:t xml:space="preserve">הרב ירמי </w:t>
      </w:r>
      <w:bookmarkStart w:id="54075" w:name="_ETM_Q85_249380"/>
      <w:bookmarkStart w:id="54076" w:name="_ETM_Q85_249979"/>
      <w:bookmarkEnd w:id="54075"/>
      <w:bookmarkEnd w:id="54076"/>
      <w:r>
        <w:rPr>
          <w:rtl/>
          <w:lang w:eastAsia="he-IL"/>
        </w:rPr>
        <w:t xml:space="preserve">ולשיעור </w:t>
      </w:r>
      <w:bookmarkStart w:id="54077" w:name="_ETM_Q85_250520"/>
      <w:bookmarkEnd w:id="54077"/>
      <w:r>
        <w:rPr>
          <w:rtl/>
          <w:lang w:eastAsia="he-IL"/>
        </w:rPr>
        <w:t xml:space="preserve">הנשים </w:t>
      </w:r>
      <w:bookmarkStart w:id="54078" w:name="_ETM_Q85_250850"/>
      <w:bookmarkEnd w:id="54078"/>
      <w:r>
        <w:rPr>
          <w:rtl/>
          <w:lang w:eastAsia="he-IL"/>
        </w:rPr>
        <w:t xml:space="preserve">של </w:t>
      </w:r>
      <w:bookmarkStart w:id="54079" w:name="_ETM_Q85_251030"/>
      <w:bookmarkEnd w:id="54079"/>
      <w:r>
        <w:rPr>
          <w:rtl/>
          <w:lang w:eastAsia="he-IL"/>
        </w:rPr>
        <w:t xml:space="preserve">רחל </w:t>
      </w:r>
      <w:bookmarkStart w:id="54080" w:name="_ETM_Q85_251329"/>
      <w:bookmarkEnd w:id="54080"/>
      <w:r>
        <w:rPr>
          <w:rtl/>
          <w:lang w:eastAsia="he-IL"/>
        </w:rPr>
        <w:t>שרנסקי</w:t>
      </w:r>
      <w:r>
        <w:rPr>
          <w:rFonts w:hint="cs"/>
          <w:rtl/>
          <w:lang w:eastAsia="he-IL"/>
        </w:rPr>
        <w:t>.</w:t>
      </w:r>
      <w:r>
        <w:rPr>
          <w:rtl/>
          <w:lang w:eastAsia="he-IL"/>
        </w:rPr>
        <w:t xml:space="preserve"> </w:t>
      </w:r>
      <w:bookmarkStart w:id="54081" w:name="_ETM_Q85_251869"/>
      <w:bookmarkEnd w:id="54081"/>
      <w:r>
        <w:rPr>
          <w:rtl/>
          <w:lang w:eastAsia="he-IL"/>
        </w:rPr>
        <w:t>נחמה</w:t>
      </w:r>
      <w:r>
        <w:rPr>
          <w:rFonts w:hint="cs"/>
          <w:rtl/>
          <w:lang w:eastAsia="he-IL"/>
        </w:rPr>
        <w:t>,</w:t>
      </w:r>
      <w:r>
        <w:rPr>
          <w:rtl/>
          <w:lang w:eastAsia="he-IL"/>
        </w:rPr>
        <w:t xml:space="preserve"> </w:t>
      </w:r>
      <w:bookmarkStart w:id="54082" w:name="_ETM_Q85_252709"/>
      <w:bookmarkEnd w:id="54082"/>
      <w:r>
        <w:rPr>
          <w:rtl/>
          <w:lang w:eastAsia="he-IL"/>
        </w:rPr>
        <w:t xml:space="preserve">כי </w:t>
      </w:r>
      <w:bookmarkStart w:id="54083" w:name="_ETM_Q85_252860"/>
      <w:bookmarkEnd w:id="54083"/>
      <w:r>
        <w:rPr>
          <w:rtl/>
          <w:lang w:eastAsia="he-IL"/>
        </w:rPr>
        <w:t xml:space="preserve">ירושלים </w:t>
      </w:r>
      <w:bookmarkStart w:id="54084" w:name="_ETM_Q85_253369"/>
      <w:bookmarkEnd w:id="54084"/>
      <w:r>
        <w:rPr>
          <w:rtl/>
          <w:lang w:eastAsia="he-IL"/>
        </w:rPr>
        <w:t xml:space="preserve">כל </w:t>
      </w:r>
      <w:bookmarkStart w:id="54085" w:name="_ETM_Q85_253520"/>
      <w:bookmarkEnd w:id="54085"/>
      <w:r>
        <w:rPr>
          <w:rtl/>
          <w:lang w:eastAsia="he-IL"/>
        </w:rPr>
        <w:t xml:space="preserve">כך </w:t>
      </w:r>
      <w:bookmarkStart w:id="54086" w:name="_ETM_Q85_253759"/>
      <w:bookmarkEnd w:id="54086"/>
      <w:r>
        <w:rPr>
          <w:rtl/>
          <w:lang w:eastAsia="he-IL"/>
        </w:rPr>
        <w:t>יפה</w:t>
      </w:r>
      <w:r>
        <w:rPr>
          <w:rFonts w:hint="cs"/>
          <w:rtl/>
          <w:lang w:eastAsia="he-IL"/>
        </w:rPr>
        <w:t>,</w:t>
      </w:r>
      <w:r>
        <w:rPr>
          <w:rtl/>
          <w:lang w:eastAsia="he-IL"/>
        </w:rPr>
        <w:t xml:space="preserve"> </w:t>
      </w:r>
      <w:bookmarkStart w:id="54087" w:name="_ETM_Q85_254509"/>
      <w:bookmarkEnd w:id="54087"/>
      <w:r>
        <w:rPr>
          <w:rtl/>
          <w:lang w:eastAsia="he-IL"/>
        </w:rPr>
        <w:t>עוצמתית</w:t>
      </w:r>
      <w:r>
        <w:rPr>
          <w:rFonts w:hint="cs"/>
          <w:rtl/>
          <w:lang w:eastAsia="he-IL"/>
        </w:rPr>
        <w:t>,</w:t>
      </w:r>
      <w:r>
        <w:rPr>
          <w:rtl/>
          <w:lang w:eastAsia="he-IL"/>
        </w:rPr>
        <w:t xml:space="preserve"> </w:t>
      </w:r>
      <w:bookmarkStart w:id="54088" w:name="_ETM_Q85_255259"/>
      <w:bookmarkEnd w:id="54088"/>
      <w:r>
        <w:rPr>
          <w:rtl/>
          <w:lang w:eastAsia="he-IL"/>
        </w:rPr>
        <w:t xml:space="preserve">מנחמת </w:t>
      </w:r>
      <w:bookmarkStart w:id="54089" w:name="_ETM_Q85_255799"/>
      <w:bookmarkEnd w:id="54089"/>
      <w:r>
        <w:rPr>
          <w:rtl/>
          <w:lang w:eastAsia="he-IL"/>
        </w:rPr>
        <w:t>ו</w:t>
      </w:r>
      <w:bookmarkStart w:id="54090" w:name="_ETM_Q85_255890"/>
      <w:bookmarkEnd w:id="54090"/>
      <w:r>
        <w:rPr>
          <w:rtl/>
          <w:lang w:eastAsia="he-IL"/>
        </w:rPr>
        <w:t>מרגיע</w:t>
      </w:r>
      <w:r>
        <w:rPr>
          <w:rFonts w:hint="cs"/>
          <w:rtl/>
          <w:lang w:eastAsia="he-IL"/>
        </w:rPr>
        <w:t xml:space="preserve">ה, כי רב ה"יש" על ה"אין" – </w:t>
      </w:r>
      <w:bookmarkStart w:id="54091" w:name="_ETM_Q85_256810"/>
      <w:bookmarkStart w:id="54092" w:name="_ETM_Q85_257200"/>
      <w:bookmarkStart w:id="54093" w:name="_ETM_Q85_258280"/>
      <w:bookmarkStart w:id="54094" w:name="_ETM_Q85_258490"/>
      <w:bookmarkStart w:id="54095" w:name="_ETM_Q85_259170"/>
      <w:bookmarkEnd w:id="54091"/>
      <w:bookmarkEnd w:id="54092"/>
      <w:bookmarkEnd w:id="54093"/>
      <w:bookmarkEnd w:id="54094"/>
      <w:bookmarkEnd w:id="54095"/>
      <w:r>
        <w:rPr>
          <w:rtl/>
          <w:lang w:eastAsia="he-IL"/>
        </w:rPr>
        <w:t xml:space="preserve">כך </w:t>
      </w:r>
      <w:bookmarkStart w:id="54096" w:name="_ETM_Q85_259500"/>
      <w:bookmarkEnd w:id="54096"/>
      <w:r>
        <w:rPr>
          <w:rtl/>
          <w:lang w:eastAsia="he-IL"/>
        </w:rPr>
        <w:t>כותב</w:t>
      </w:r>
      <w:r>
        <w:rPr>
          <w:rFonts w:hint="cs"/>
          <w:rtl/>
          <w:lang w:eastAsia="he-IL"/>
        </w:rPr>
        <w:t>ת טליה,</w:t>
      </w:r>
      <w:r>
        <w:rPr>
          <w:rtl/>
          <w:lang w:eastAsia="he-IL"/>
        </w:rPr>
        <w:t xml:space="preserve"> </w:t>
      </w:r>
      <w:bookmarkStart w:id="54097" w:name="_ETM_Q85_260400"/>
      <w:bookmarkEnd w:id="54097"/>
      <w:r>
        <w:rPr>
          <w:rtl/>
          <w:lang w:eastAsia="he-IL"/>
        </w:rPr>
        <w:t>ב</w:t>
      </w:r>
      <w:r>
        <w:rPr>
          <w:rFonts w:hint="cs"/>
          <w:rtl/>
          <w:lang w:eastAsia="he-IL"/>
        </w:rPr>
        <w:t>י</w:t>
      </w:r>
      <w:r>
        <w:rPr>
          <w:rtl/>
          <w:lang w:eastAsia="he-IL"/>
        </w:rPr>
        <w:t xml:space="preserve">תו </w:t>
      </w:r>
      <w:bookmarkStart w:id="54098" w:name="_ETM_Q85_260670"/>
      <w:bookmarkEnd w:id="54098"/>
      <w:r>
        <w:rPr>
          <w:rtl/>
          <w:lang w:eastAsia="he-IL"/>
        </w:rPr>
        <w:t xml:space="preserve">של </w:t>
      </w:r>
      <w:bookmarkStart w:id="54099" w:name="_ETM_Q85_260880"/>
      <w:bookmarkStart w:id="54100" w:name="_ETM_Q85_261390"/>
      <w:bookmarkEnd w:id="54099"/>
      <w:bookmarkEnd w:id="54100"/>
      <w:r>
        <w:rPr>
          <w:rFonts w:hint="cs"/>
          <w:rtl/>
          <w:lang w:eastAsia="he-IL"/>
        </w:rPr>
        <w:t xml:space="preserve">הרב </w:t>
      </w:r>
      <w:r>
        <w:rPr>
          <w:rtl/>
          <w:lang w:eastAsia="he-IL"/>
        </w:rPr>
        <w:t xml:space="preserve">אבי </w:t>
      </w:r>
      <w:bookmarkStart w:id="54101" w:name="_ETM_Q85_261659"/>
      <w:bookmarkEnd w:id="54101"/>
      <w:r>
        <w:rPr>
          <w:rtl/>
          <w:lang w:eastAsia="he-IL"/>
        </w:rPr>
        <w:t>גולדברג</w:t>
      </w:r>
      <w:r>
        <w:rPr>
          <w:rFonts w:hint="cs"/>
          <w:rtl/>
          <w:lang w:eastAsia="he-IL"/>
        </w:rPr>
        <w:t>,</w:t>
      </w:r>
      <w:r>
        <w:rPr>
          <w:rtl/>
          <w:lang w:eastAsia="he-IL"/>
        </w:rPr>
        <w:t xml:space="preserve"> </w:t>
      </w:r>
      <w:bookmarkStart w:id="54102" w:name="_ETM_Q85_262140"/>
      <w:bookmarkEnd w:id="54102"/>
      <w:r>
        <w:rPr>
          <w:rtl/>
          <w:lang w:eastAsia="he-IL"/>
        </w:rPr>
        <w:t xml:space="preserve">יהי </w:t>
      </w:r>
      <w:bookmarkStart w:id="54103" w:name="_ETM_Q85_262229"/>
      <w:bookmarkEnd w:id="54103"/>
      <w:r>
        <w:rPr>
          <w:rtl/>
          <w:lang w:eastAsia="he-IL"/>
        </w:rPr>
        <w:t xml:space="preserve">זכרו </w:t>
      </w:r>
      <w:bookmarkStart w:id="54104" w:name="_ETM_Q85_262530"/>
      <w:bookmarkEnd w:id="54104"/>
      <w:r>
        <w:rPr>
          <w:rtl/>
          <w:lang w:eastAsia="he-IL"/>
        </w:rPr>
        <w:t>ברוך</w:t>
      </w:r>
      <w:r>
        <w:rPr>
          <w:rFonts w:hint="cs"/>
          <w:rtl/>
          <w:lang w:eastAsia="he-IL"/>
        </w:rPr>
        <w:t>.</w:t>
      </w:r>
      <w:r>
        <w:rPr>
          <w:rtl/>
          <w:lang w:eastAsia="he-IL"/>
        </w:rPr>
        <w:t xml:space="preserve"> </w:t>
      </w:r>
      <w:bookmarkStart w:id="54105" w:name="_ETM_Q85_263299"/>
      <w:bookmarkEnd w:id="54105"/>
      <w:r>
        <w:rPr>
          <w:rtl/>
          <w:lang w:eastAsia="he-IL"/>
        </w:rPr>
        <w:t xml:space="preserve">אלה </w:t>
      </w:r>
      <w:bookmarkStart w:id="54106" w:name="_ETM_Q85_263569"/>
      <w:bookmarkEnd w:id="54106"/>
      <w:r>
        <w:rPr>
          <w:rtl/>
          <w:lang w:eastAsia="he-IL"/>
        </w:rPr>
        <w:t xml:space="preserve">דברים </w:t>
      </w:r>
      <w:bookmarkStart w:id="54107" w:name="_ETM_Q85_263899"/>
      <w:bookmarkEnd w:id="54107"/>
      <w:r>
        <w:rPr>
          <w:rtl/>
          <w:lang w:eastAsia="he-IL"/>
        </w:rPr>
        <w:t>מ</w:t>
      </w:r>
      <w:r w:rsidR="00092164">
        <w:rPr>
          <w:rFonts w:hint="cs"/>
          <w:rtl/>
          <w:lang w:eastAsia="he-IL"/>
        </w:rPr>
        <w:t>"</w:t>
      </w:r>
      <w:r>
        <w:rPr>
          <w:rtl/>
          <w:lang w:eastAsia="he-IL"/>
        </w:rPr>
        <w:t xml:space="preserve">מעשה </w:t>
      </w:r>
      <w:bookmarkStart w:id="54108" w:name="_ETM_Q85_264380"/>
      <w:bookmarkEnd w:id="54108"/>
      <w:r>
        <w:rPr>
          <w:rtl/>
          <w:lang w:eastAsia="he-IL"/>
        </w:rPr>
        <w:t xml:space="preserve">בצדיק </w:t>
      </w:r>
      <w:bookmarkStart w:id="54109" w:name="_ETM_Q85_264859"/>
      <w:bookmarkEnd w:id="54109"/>
      <w:r>
        <w:rPr>
          <w:rtl/>
          <w:lang w:eastAsia="he-IL"/>
        </w:rPr>
        <w:t>ואלונקה</w:t>
      </w:r>
      <w:r w:rsidR="00092164">
        <w:rPr>
          <w:rFonts w:hint="cs"/>
          <w:rtl/>
          <w:lang w:eastAsia="he-IL"/>
        </w:rPr>
        <w:t>"</w:t>
      </w:r>
      <w:r>
        <w:rPr>
          <w:rtl/>
          <w:lang w:eastAsia="he-IL"/>
        </w:rPr>
        <w:t xml:space="preserve"> </w:t>
      </w:r>
      <w:bookmarkStart w:id="54110" w:name="_ETM_Q85_265789"/>
      <w:bookmarkEnd w:id="54110"/>
      <w:r w:rsidR="00092164">
        <w:rPr>
          <w:rFonts w:hint="cs"/>
          <w:rtl/>
          <w:lang w:eastAsia="he-IL"/>
        </w:rPr>
        <w:t xml:space="preserve">– </w:t>
      </w:r>
      <w:r>
        <w:rPr>
          <w:rtl/>
          <w:lang w:eastAsia="he-IL"/>
        </w:rPr>
        <w:t xml:space="preserve">סיפורי </w:t>
      </w:r>
      <w:bookmarkStart w:id="54111" w:name="_ETM_Q85_266270"/>
      <w:bookmarkEnd w:id="54111"/>
      <w:r>
        <w:rPr>
          <w:rtl/>
          <w:lang w:eastAsia="he-IL"/>
        </w:rPr>
        <w:t>חיי</w:t>
      </w:r>
      <w:r>
        <w:rPr>
          <w:rFonts w:hint="cs"/>
          <w:rtl/>
          <w:lang w:eastAsia="he-IL"/>
        </w:rPr>
        <w:t>ה</w:t>
      </w:r>
      <w:r>
        <w:rPr>
          <w:rtl/>
          <w:lang w:eastAsia="he-IL"/>
        </w:rPr>
        <w:t xml:space="preserve">ם </w:t>
      </w:r>
      <w:bookmarkStart w:id="54112" w:name="_ETM_Q85_266630"/>
      <w:bookmarkEnd w:id="54112"/>
      <w:r>
        <w:rPr>
          <w:rtl/>
          <w:lang w:eastAsia="he-IL"/>
        </w:rPr>
        <w:t>של</w:t>
      </w:r>
      <w:r>
        <w:rPr>
          <w:rFonts w:hint="cs"/>
          <w:rtl/>
          <w:lang w:eastAsia="he-IL"/>
        </w:rPr>
        <w:t xml:space="preserve"> חללי </w:t>
      </w:r>
      <w:bookmarkStart w:id="54113" w:name="_ETM_Q85_266929"/>
      <w:bookmarkStart w:id="54114" w:name="_ETM_Q85_267319"/>
      <w:bookmarkStart w:id="54115" w:name="_ETM_Q85_267799"/>
      <w:bookmarkStart w:id="54116" w:name="_ETM_Q85_268100"/>
      <w:bookmarkEnd w:id="54113"/>
      <w:bookmarkEnd w:id="54114"/>
      <w:bookmarkEnd w:id="54115"/>
      <w:bookmarkEnd w:id="54116"/>
      <w:r>
        <w:rPr>
          <w:rtl/>
          <w:lang w:eastAsia="he-IL"/>
        </w:rPr>
        <w:t xml:space="preserve">ישיבות </w:t>
      </w:r>
      <w:bookmarkStart w:id="54117" w:name="_ETM_Q85_268729"/>
      <w:bookmarkEnd w:id="54117"/>
      <w:r>
        <w:rPr>
          <w:rtl/>
          <w:lang w:eastAsia="he-IL"/>
        </w:rPr>
        <w:t xml:space="preserve">ההסדר </w:t>
      </w:r>
      <w:bookmarkStart w:id="54118" w:name="_ETM_Q85_269670"/>
      <w:bookmarkEnd w:id="54118"/>
      <w:r>
        <w:rPr>
          <w:rtl/>
          <w:lang w:eastAsia="he-IL"/>
        </w:rPr>
        <w:t xml:space="preserve">בשנה </w:t>
      </w:r>
      <w:bookmarkStart w:id="54119" w:name="_ETM_Q85_270119"/>
      <w:bookmarkEnd w:id="54119"/>
      <w:r>
        <w:rPr>
          <w:rtl/>
          <w:lang w:eastAsia="he-IL"/>
        </w:rPr>
        <w:t xml:space="preserve">הראשונה </w:t>
      </w:r>
      <w:bookmarkStart w:id="54120" w:name="_ETM_Q85_270509"/>
      <w:bookmarkEnd w:id="54120"/>
      <w:r>
        <w:rPr>
          <w:rtl/>
          <w:lang w:eastAsia="he-IL"/>
        </w:rPr>
        <w:t>ש</w:t>
      </w:r>
      <w:r>
        <w:rPr>
          <w:rFonts w:hint="cs"/>
          <w:rtl/>
          <w:lang w:eastAsia="he-IL"/>
        </w:rPr>
        <w:t xml:space="preserve">ל מלחמת שמיני עצרת, </w:t>
      </w:r>
      <w:bookmarkStart w:id="54121" w:name="_ETM_Q85_271020"/>
      <w:bookmarkStart w:id="54122" w:name="_ETM_Q85_271200"/>
      <w:bookmarkStart w:id="54123" w:name="_ETM_Q85_271560"/>
      <w:bookmarkStart w:id="54124" w:name="_ETM_Q85_271680"/>
      <w:bookmarkEnd w:id="54121"/>
      <w:bookmarkEnd w:id="54122"/>
      <w:bookmarkEnd w:id="54123"/>
      <w:bookmarkEnd w:id="54124"/>
      <w:r>
        <w:rPr>
          <w:rtl/>
          <w:lang w:eastAsia="he-IL"/>
        </w:rPr>
        <w:t>מ</w:t>
      </w:r>
      <w:bookmarkStart w:id="54125" w:name="_ETM_Q85_271799"/>
      <w:bookmarkEnd w:id="54125"/>
      <w:r>
        <w:rPr>
          <w:rtl/>
          <w:lang w:eastAsia="he-IL"/>
        </w:rPr>
        <w:t xml:space="preserve">את </w:t>
      </w:r>
      <w:bookmarkStart w:id="54126" w:name="_ETM_Q85_271920"/>
      <w:bookmarkEnd w:id="54126"/>
      <w:r>
        <w:rPr>
          <w:rtl/>
          <w:lang w:eastAsia="he-IL"/>
        </w:rPr>
        <w:t xml:space="preserve">הרב </w:t>
      </w:r>
      <w:bookmarkStart w:id="54127" w:name="_ETM_Q85_272610"/>
      <w:bookmarkEnd w:id="54127"/>
      <w:r>
        <w:rPr>
          <w:rtl/>
          <w:lang w:eastAsia="he-IL"/>
        </w:rPr>
        <w:t xml:space="preserve">חיים </w:t>
      </w:r>
      <w:bookmarkStart w:id="54128" w:name="_ETM_Q85_272970"/>
      <w:bookmarkEnd w:id="54128"/>
      <w:r>
        <w:rPr>
          <w:rtl/>
          <w:lang w:eastAsia="he-IL"/>
        </w:rPr>
        <w:t>נבון</w:t>
      </w:r>
      <w:r>
        <w:rPr>
          <w:rFonts w:hint="cs"/>
          <w:rtl/>
          <w:lang w:eastAsia="he-IL"/>
        </w:rPr>
        <w:t>.</w:t>
      </w:r>
      <w:r>
        <w:rPr>
          <w:rtl/>
          <w:lang w:eastAsia="he-IL"/>
        </w:rPr>
        <w:t xml:space="preserve"> </w:t>
      </w:r>
      <w:bookmarkStart w:id="54129" w:name="_ETM_Q85_273569"/>
      <w:bookmarkEnd w:id="54129"/>
      <w:r>
        <w:rPr>
          <w:rtl/>
          <w:lang w:eastAsia="he-IL"/>
        </w:rPr>
        <w:t xml:space="preserve">תודה </w:t>
      </w:r>
      <w:bookmarkStart w:id="54130" w:name="_ETM_Q85_273810"/>
      <w:bookmarkEnd w:id="54130"/>
      <w:r>
        <w:rPr>
          <w:rtl/>
          <w:lang w:eastAsia="he-IL"/>
        </w:rPr>
        <w:t>רבה</w:t>
      </w:r>
      <w:r>
        <w:rPr>
          <w:rFonts w:hint="cs"/>
          <w:rtl/>
          <w:lang w:eastAsia="he-IL"/>
        </w:rPr>
        <w:t>.</w:t>
      </w:r>
    </w:p>
    <w:p w:rsidR="005930C5" w:rsidRDefault="005930C5" w:rsidP="00EC0B26">
      <w:pPr>
        <w:rPr>
          <w:rtl/>
          <w:lang w:eastAsia="he-IL"/>
        </w:rPr>
      </w:pPr>
      <w:bookmarkStart w:id="54131" w:name="_ETM_Q85_275478"/>
      <w:bookmarkStart w:id="54132" w:name="_ETM_Q85_275605"/>
      <w:bookmarkEnd w:id="54131"/>
      <w:bookmarkEnd w:id="54132"/>
    </w:p>
    <w:p w:rsidR="005930C5" w:rsidRDefault="005930C5" w:rsidP="00EC0B26">
      <w:pPr>
        <w:pStyle w:val="af8"/>
        <w:keepNext/>
        <w:rPr>
          <w:rtl/>
        </w:rPr>
      </w:pPr>
      <w:bookmarkStart w:id="54133" w:name="ET_yor_6593_12"/>
      <w:r w:rsidRPr="00A4665E">
        <w:rPr>
          <w:rStyle w:val="TagStyle"/>
          <w:rtl/>
        </w:rPr>
        <w:t xml:space="preserve"> &lt;&lt; יור &gt;&gt; </w:t>
      </w:r>
      <w:r>
        <w:rPr>
          <w:rtl/>
        </w:rPr>
        <w:t>היו"ר חנוך דב מלביצקי:</w:t>
      </w:r>
      <w:r w:rsidRPr="00A4665E">
        <w:rPr>
          <w:rStyle w:val="TagStyle"/>
          <w:rtl/>
        </w:rPr>
        <w:t xml:space="preserve"> &lt;&lt; יור &gt;&gt;</w:t>
      </w:r>
      <w:r w:rsidR="005223CB">
        <w:rPr>
          <w:rtl/>
        </w:rPr>
        <w:t xml:space="preserve"> </w:t>
      </w:r>
      <w:r>
        <w:rPr>
          <w:rtl/>
        </w:rPr>
        <w:t xml:space="preserve"> </w:t>
      </w:r>
      <w:bookmarkEnd w:id="54133"/>
    </w:p>
    <w:p w:rsidR="005930C5" w:rsidRDefault="005930C5" w:rsidP="005223CB">
      <w:pPr>
        <w:rPr>
          <w:rtl/>
          <w:lang w:eastAsia="he-IL"/>
        </w:rPr>
      </w:pPr>
    </w:p>
    <w:p w:rsidR="005930C5" w:rsidRDefault="005930C5" w:rsidP="00EC0B26">
      <w:pPr>
        <w:rPr>
          <w:rtl/>
          <w:lang w:eastAsia="he-IL"/>
        </w:rPr>
      </w:pPr>
      <w:bookmarkStart w:id="54134" w:name="_ETM_Q85_277285"/>
      <w:bookmarkEnd w:id="54134"/>
      <w:r>
        <w:rPr>
          <w:rFonts w:hint="cs"/>
          <w:rtl/>
          <w:lang w:eastAsia="he-IL"/>
        </w:rPr>
        <w:t>יהי זכרם ברוך.</w:t>
      </w:r>
    </w:p>
    <w:p w:rsidR="005930C5" w:rsidRDefault="005930C5" w:rsidP="00EC0B26">
      <w:pPr>
        <w:rPr>
          <w:rtl/>
          <w:lang w:eastAsia="he-IL"/>
        </w:rPr>
      </w:pPr>
    </w:p>
    <w:p w:rsidR="005930C5" w:rsidRDefault="005930C5" w:rsidP="00EC0B26">
      <w:pPr>
        <w:pStyle w:val="-"/>
        <w:keepNext/>
        <w:rPr>
          <w:rtl/>
        </w:rPr>
      </w:pPr>
      <w:r w:rsidRPr="00A4665E">
        <w:rPr>
          <w:rStyle w:val="TagStyle"/>
          <w:rtl/>
        </w:rPr>
        <w:t xml:space="preserve"> &lt;&lt; דובר_המשך &gt;&gt; </w:t>
      </w:r>
      <w:r>
        <w:rPr>
          <w:rtl/>
        </w:rPr>
        <w:t>משה טור פז (יש עתיד):</w:t>
      </w:r>
      <w:r w:rsidRPr="00A4665E">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אמן.</w:t>
      </w:r>
    </w:p>
    <w:p w:rsidR="005930C5" w:rsidRDefault="005930C5" w:rsidP="00EC0B26">
      <w:pPr>
        <w:rPr>
          <w:rtl/>
          <w:lang w:eastAsia="he-IL"/>
        </w:rPr>
      </w:pPr>
    </w:p>
    <w:p w:rsidR="005930C5" w:rsidRDefault="005930C5" w:rsidP="00EC0B26">
      <w:pPr>
        <w:pStyle w:val="af8"/>
        <w:keepNext/>
        <w:rPr>
          <w:rtl/>
        </w:rPr>
      </w:pPr>
      <w:r w:rsidRPr="00A4665E">
        <w:rPr>
          <w:rStyle w:val="TagStyle"/>
          <w:rtl/>
        </w:rPr>
        <w:t xml:space="preserve"> &lt;&lt; יור &gt;&gt; </w:t>
      </w:r>
      <w:r>
        <w:rPr>
          <w:rtl/>
        </w:rPr>
        <w:t>היו"ר חנוך דב מלביצקי:</w:t>
      </w:r>
      <w:r w:rsidRPr="00A4665E">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092164" w:rsidRDefault="005930C5" w:rsidP="00092164">
      <w:pPr>
        <w:rPr>
          <w:rtl/>
          <w:lang w:eastAsia="he-IL"/>
        </w:rPr>
      </w:pPr>
      <w:bookmarkStart w:id="54135" w:name="_ETM_Q85_275579"/>
      <w:bookmarkStart w:id="54136" w:name="_ETM_Q85_275819"/>
      <w:bookmarkStart w:id="54137" w:name="_ETM_Q85_276329"/>
      <w:bookmarkStart w:id="54138" w:name="_ETM_Q85_278260"/>
      <w:bookmarkEnd w:id="54135"/>
      <w:bookmarkEnd w:id="54136"/>
      <w:bookmarkEnd w:id="54137"/>
      <w:bookmarkEnd w:id="54138"/>
      <w:r>
        <w:rPr>
          <w:rtl/>
          <w:lang w:eastAsia="he-IL"/>
        </w:rPr>
        <w:t xml:space="preserve">חבר </w:t>
      </w:r>
      <w:bookmarkStart w:id="54139" w:name="_ETM_Q85_278650"/>
      <w:bookmarkEnd w:id="54139"/>
      <w:r>
        <w:rPr>
          <w:rtl/>
          <w:lang w:eastAsia="he-IL"/>
        </w:rPr>
        <w:t xml:space="preserve">הכנסת </w:t>
      </w:r>
      <w:bookmarkStart w:id="54140" w:name="_ETM_Q85_279550"/>
      <w:bookmarkEnd w:id="54140"/>
      <w:r>
        <w:rPr>
          <w:rtl/>
          <w:lang w:eastAsia="he-IL"/>
        </w:rPr>
        <w:t xml:space="preserve">חילי </w:t>
      </w:r>
      <w:bookmarkStart w:id="54141" w:name="_ETM_Q85_279970"/>
      <w:bookmarkEnd w:id="54141"/>
      <w:r>
        <w:rPr>
          <w:rtl/>
          <w:lang w:eastAsia="he-IL"/>
        </w:rPr>
        <w:t>טרו</w:t>
      </w:r>
      <w:r>
        <w:rPr>
          <w:rFonts w:hint="cs"/>
          <w:rtl/>
          <w:lang w:eastAsia="he-IL"/>
        </w:rPr>
        <w:t>פר</w:t>
      </w:r>
      <w:r w:rsidR="00092164">
        <w:rPr>
          <w:rFonts w:hint="cs"/>
          <w:rtl/>
          <w:lang w:eastAsia="he-IL"/>
        </w:rPr>
        <w:t>,</w:t>
      </w:r>
      <w:r>
        <w:rPr>
          <w:rtl/>
          <w:lang w:eastAsia="he-IL"/>
        </w:rPr>
        <w:t xml:space="preserve"> </w:t>
      </w:r>
      <w:bookmarkStart w:id="54142" w:name="_ETM_Q85_280510"/>
      <w:bookmarkEnd w:id="54142"/>
      <w:r>
        <w:rPr>
          <w:rtl/>
          <w:lang w:eastAsia="he-IL"/>
        </w:rPr>
        <w:t xml:space="preserve">20 </w:t>
      </w:r>
      <w:bookmarkStart w:id="54143" w:name="_ETM_Q85_280840"/>
      <w:bookmarkEnd w:id="54143"/>
      <w:r>
        <w:rPr>
          <w:rtl/>
          <w:lang w:eastAsia="he-IL"/>
        </w:rPr>
        <w:t>דקות</w:t>
      </w:r>
      <w:r>
        <w:rPr>
          <w:rFonts w:hint="cs"/>
          <w:rtl/>
          <w:lang w:eastAsia="he-IL"/>
        </w:rPr>
        <w:t>.</w:t>
      </w:r>
      <w:r>
        <w:rPr>
          <w:rtl/>
          <w:lang w:eastAsia="he-IL"/>
        </w:rPr>
        <w:t xml:space="preserve"> </w:t>
      </w:r>
      <w:bookmarkStart w:id="54144" w:name="_ETM_Q85_284139"/>
      <w:bookmarkStart w:id="54145" w:name="_ETM_Q85_286319"/>
      <w:bookmarkEnd w:id="54144"/>
      <w:bookmarkEnd w:id="54145"/>
    </w:p>
    <w:p w:rsidR="00092164" w:rsidRDefault="00092164" w:rsidP="00092164">
      <w:pPr>
        <w:rPr>
          <w:rtl/>
          <w:lang w:eastAsia="he-IL"/>
        </w:rPr>
      </w:pPr>
    </w:p>
    <w:p w:rsidR="005930C5" w:rsidRDefault="005930C5" w:rsidP="00092164">
      <w:pPr>
        <w:rPr>
          <w:rtl/>
        </w:rPr>
      </w:pPr>
      <w:r>
        <w:rPr>
          <w:rtl/>
          <w:lang w:eastAsia="he-IL"/>
        </w:rPr>
        <w:t xml:space="preserve">תגיד </w:t>
      </w:r>
      <w:bookmarkStart w:id="54146" w:name="_ETM_Q85_286649"/>
      <w:bookmarkEnd w:id="54146"/>
      <w:r>
        <w:rPr>
          <w:rtl/>
          <w:lang w:eastAsia="he-IL"/>
        </w:rPr>
        <w:t>לי</w:t>
      </w:r>
      <w:r>
        <w:rPr>
          <w:rFonts w:hint="cs"/>
          <w:rtl/>
          <w:lang w:eastAsia="he-IL"/>
        </w:rPr>
        <w:t>,</w:t>
      </w:r>
      <w:r>
        <w:rPr>
          <w:rtl/>
          <w:lang w:eastAsia="he-IL"/>
        </w:rPr>
        <w:t xml:space="preserve"> </w:t>
      </w:r>
      <w:bookmarkStart w:id="54147" w:name="_ETM_Q85_286770"/>
      <w:bookmarkEnd w:id="54147"/>
      <w:r>
        <w:rPr>
          <w:rtl/>
          <w:lang w:eastAsia="he-IL"/>
        </w:rPr>
        <w:t xml:space="preserve">אבל </w:t>
      </w:r>
      <w:bookmarkStart w:id="54148" w:name="_ETM_Q85_287100"/>
      <w:bookmarkEnd w:id="54148"/>
      <w:r>
        <w:rPr>
          <w:rtl/>
          <w:lang w:eastAsia="he-IL"/>
        </w:rPr>
        <w:t>באמת</w:t>
      </w:r>
      <w:r>
        <w:rPr>
          <w:rFonts w:hint="cs"/>
          <w:rtl/>
          <w:lang w:eastAsia="he-IL"/>
        </w:rPr>
        <w:t>,</w:t>
      </w:r>
      <w:bookmarkStart w:id="54149" w:name="_ETM_Q85_288876"/>
      <w:bookmarkEnd w:id="54149"/>
      <w:r>
        <w:rPr>
          <w:rFonts w:hint="cs"/>
          <w:rtl/>
          <w:lang w:eastAsia="he-IL"/>
        </w:rPr>
        <w:t xml:space="preserve"> קינלי,</w:t>
      </w:r>
      <w:r>
        <w:rPr>
          <w:rtl/>
          <w:lang w:eastAsia="he-IL"/>
        </w:rPr>
        <w:t xml:space="preserve"> </w:t>
      </w:r>
      <w:bookmarkStart w:id="54150" w:name="_ETM_Q85_290189"/>
      <w:bookmarkEnd w:id="54150"/>
      <w:r>
        <w:rPr>
          <w:rtl/>
          <w:lang w:eastAsia="he-IL"/>
        </w:rPr>
        <w:t xml:space="preserve">נפריד </w:t>
      </w:r>
      <w:bookmarkStart w:id="54151" w:name="_ETM_Q85_290700"/>
      <w:bookmarkEnd w:id="54151"/>
      <w:r>
        <w:rPr>
          <w:rFonts w:hint="cs"/>
          <w:rtl/>
          <w:lang w:eastAsia="he-IL"/>
        </w:rPr>
        <w:t>– איך</w:t>
      </w:r>
      <w:r>
        <w:rPr>
          <w:rtl/>
          <w:lang w:eastAsia="he-IL"/>
        </w:rPr>
        <w:t xml:space="preserve"> </w:t>
      </w:r>
      <w:bookmarkStart w:id="54152" w:name="_ETM_Q85_290909"/>
      <w:bookmarkEnd w:id="54152"/>
      <w:r>
        <w:rPr>
          <w:rtl/>
          <w:lang w:eastAsia="he-IL"/>
        </w:rPr>
        <w:t xml:space="preserve">אומרים </w:t>
      </w:r>
      <w:bookmarkStart w:id="54153" w:name="_ETM_Q85_291149"/>
      <w:bookmarkEnd w:id="54153"/>
      <w:r>
        <w:rPr>
          <w:rFonts w:hint="cs"/>
          <w:rtl/>
          <w:lang w:eastAsia="he-IL"/>
        </w:rPr>
        <w:t xml:space="preserve">– </w:t>
      </w:r>
      <w:bookmarkStart w:id="54154" w:name="_ETM_Q85_254699"/>
      <w:bookmarkStart w:id="54155" w:name="_ETM_Q85_255377"/>
      <w:bookmarkStart w:id="54156" w:name="_ETM_Q85_293120"/>
      <w:bookmarkStart w:id="54157" w:name="_ETM_Q85_457733"/>
      <w:bookmarkEnd w:id="54154"/>
      <w:bookmarkEnd w:id="54155"/>
      <w:bookmarkEnd w:id="54156"/>
      <w:bookmarkEnd w:id="54157"/>
      <w:r>
        <w:rPr>
          <w:rFonts w:hint="cs"/>
          <w:rtl/>
        </w:rPr>
        <w:t xml:space="preserve">בין </w:t>
      </w:r>
      <w:r>
        <w:rPr>
          <w:rtl/>
        </w:rPr>
        <w:t xml:space="preserve">קודש </w:t>
      </w:r>
      <w:bookmarkStart w:id="54158" w:name="_ETM_Q85_291630"/>
      <w:bookmarkEnd w:id="54158"/>
      <w:r>
        <w:rPr>
          <w:rtl/>
        </w:rPr>
        <w:t>לחול</w:t>
      </w:r>
      <w:r>
        <w:rPr>
          <w:rFonts w:hint="cs"/>
          <w:rtl/>
        </w:rPr>
        <w:t>. איך</w:t>
      </w:r>
      <w:r>
        <w:rPr>
          <w:rtl/>
        </w:rPr>
        <w:t xml:space="preserve"> </w:t>
      </w:r>
      <w:bookmarkStart w:id="54159" w:name="_ETM_Q85_293040"/>
      <w:bookmarkEnd w:id="54159"/>
      <w:r>
        <w:rPr>
          <w:rtl/>
        </w:rPr>
        <w:t xml:space="preserve">לא </w:t>
      </w:r>
      <w:bookmarkStart w:id="54160" w:name="_ETM_Q85_293220"/>
      <w:bookmarkEnd w:id="54160"/>
      <w:r>
        <w:rPr>
          <w:rtl/>
        </w:rPr>
        <w:t xml:space="preserve">שכנעת </w:t>
      </w:r>
      <w:bookmarkStart w:id="54161" w:name="_ETM_Q85_293880"/>
      <w:bookmarkEnd w:id="54161"/>
      <w:r>
        <w:rPr>
          <w:rtl/>
        </w:rPr>
        <w:t xml:space="preserve">את </w:t>
      </w:r>
      <w:bookmarkStart w:id="54162" w:name="_ETM_Q85_294090"/>
      <w:bookmarkEnd w:id="54162"/>
      <w:r>
        <w:rPr>
          <w:rtl/>
        </w:rPr>
        <w:t xml:space="preserve">יאיר </w:t>
      </w:r>
      <w:bookmarkStart w:id="54163" w:name="_ETM_Q85_294240"/>
      <w:bookmarkEnd w:id="54163"/>
      <w:r>
        <w:rPr>
          <w:rtl/>
        </w:rPr>
        <w:t xml:space="preserve">לפיד </w:t>
      </w:r>
      <w:bookmarkStart w:id="54164" w:name="_ETM_Q85_295320"/>
      <w:bookmarkEnd w:id="54164"/>
      <w:r>
        <w:rPr>
          <w:rtl/>
        </w:rPr>
        <w:t xml:space="preserve">ב-8 </w:t>
      </w:r>
      <w:bookmarkStart w:id="54165" w:name="_ETM_Q85_295994"/>
      <w:bookmarkStart w:id="54166" w:name="_ETM_Q85_308694"/>
      <w:bookmarkStart w:id="54167" w:name="_ETM_Q85_350677"/>
      <w:bookmarkStart w:id="54168" w:name="_ETM_Q85_403292"/>
      <w:bookmarkEnd w:id="54165"/>
      <w:bookmarkEnd w:id="54166"/>
      <w:bookmarkEnd w:id="54167"/>
      <w:bookmarkEnd w:id="54168"/>
      <w:r>
        <w:rPr>
          <w:rFonts w:hint="cs"/>
          <w:rtl/>
        </w:rPr>
        <w:t>ב</w:t>
      </w:r>
      <w:r>
        <w:rPr>
          <w:rtl/>
        </w:rPr>
        <w:t>אוקטובר</w:t>
      </w:r>
      <w:r>
        <w:rPr>
          <w:rFonts w:hint="cs"/>
          <w:rtl/>
        </w:rPr>
        <w:t>,</w:t>
      </w:r>
      <w:r>
        <w:rPr>
          <w:rtl/>
        </w:rPr>
        <w:t xml:space="preserve"> </w:t>
      </w:r>
      <w:bookmarkStart w:id="54169" w:name="_ETM_Q85_297000"/>
      <w:bookmarkEnd w:id="54169"/>
      <w:r>
        <w:rPr>
          <w:rtl/>
        </w:rPr>
        <w:t xml:space="preserve">בגלל </w:t>
      </w:r>
      <w:bookmarkStart w:id="54170" w:name="_ETM_Q85_297330"/>
      <w:bookmarkEnd w:id="54170"/>
      <w:r>
        <w:rPr>
          <w:rtl/>
        </w:rPr>
        <w:t>סמוטריץ</w:t>
      </w:r>
      <w:r>
        <w:rPr>
          <w:rFonts w:hint="cs"/>
          <w:rtl/>
        </w:rPr>
        <w:t>',</w:t>
      </w:r>
      <w:r>
        <w:rPr>
          <w:rtl/>
        </w:rPr>
        <w:t xml:space="preserve"> </w:t>
      </w:r>
      <w:bookmarkStart w:id="54171" w:name="_ETM_Q85_298110"/>
      <w:bookmarkEnd w:id="54171"/>
      <w:r>
        <w:rPr>
          <w:rtl/>
        </w:rPr>
        <w:t xml:space="preserve">לא </w:t>
      </w:r>
      <w:bookmarkStart w:id="54172" w:name="_ETM_Q85_298259"/>
      <w:bookmarkEnd w:id="54172"/>
      <w:r>
        <w:rPr>
          <w:rtl/>
        </w:rPr>
        <w:t xml:space="preserve">להצטרף </w:t>
      </w:r>
      <w:bookmarkStart w:id="54173" w:name="_ETM_Q85_298799"/>
      <w:bookmarkEnd w:id="54173"/>
      <w:r>
        <w:rPr>
          <w:rtl/>
        </w:rPr>
        <w:t>לממשלה</w:t>
      </w:r>
      <w:r>
        <w:rPr>
          <w:rFonts w:hint="cs"/>
          <w:rtl/>
        </w:rPr>
        <w:t>?</w:t>
      </w:r>
      <w:r>
        <w:rPr>
          <w:rtl/>
        </w:rPr>
        <w:t xml:space="preserve"> </w:t>
      </w:r>
      <w:bookmarkStart w:id="54174" w:name="_ETM_Q85_299490"/>
      <w:bookmarkEnd w:id="54174"/>
      <w:r>
        <w:rPr>
          <w:rtl/>
        </w:rPr>
        <w:t>איך</w:t>
      </w:r>
      <w:r>
        <w:rPr>
          <w:rFonts w:hint="cs"/>
          <w:rtl/>
        </w:rPr>
        <w:t>?</w:t>
      </w:r>
      <w:r>
        <w:rPr>
          <w:rtl/>
        </w:rPr>
        <w:t xml:space="preserve"> </w:t>
      </w:r>
      <w:bookmarkStart w:id="54175" w:name="_ETM_Q85_299850"/>
      <w:bookmarkStart w:id="54176" w:name="_ETM_Q85_300060"/>
      <w:bookmarkStart w:id="54177" w:name="_ETM_Q85_300210"/>
      <w:bookmarkEnd w:id="54175"/>
      <w:bookmarkEnd w:id="54176"/>
      <w:bookmarkEnd w:id="54177"/>
      <w:r>
        <w:rPr>
          <w:rtl/>
        </w:rPr>
        <w:t xml:space="preserve">אל </w:t>
      </w:r>
      <w:bookmarkStart w:id="54178" w:name="_ETM_Q85_300330"/>
      <w:bookmarkEnd w:id="54178"/>
      <w:r>
        <w:rPr>
          <w:rtl/>
        </w:rPr>
        <w:t>תענה</w:t>
      </w:r>
      <w:r>
        <w:rPr>
          <w:rFonts w:hint="cs"/>
          <w:rtl/>
        </w:rPr>
        <w:t>. לא</w:t>
      </w:r>
      <w:r>
        <w:rPr>
          <w:rtl/>
        </w:rPr>
        <w:t xml:space="preserve"> </w:t>
      </w:r>
      <w:bookmarkStart w:id="54179" w:name="_ETM_Q85_301470"/>
      <w:bookmarkEnd w:id="54179"/>
      <w:r>
        <w:rPr>
          <w:rtl/>
        </w:rPr>
        <w:t>עכשיו</w:t>
      </w:r>
      <w:r>
        <w:rPr>
          <w:rFonts w:hint="cs"/>
          <w:rtl/>
        </w:rPr>
        <w:t>. בארבע</w:t>
      </w:r>
      <w:r>
        <w:rPr>
          <w:rtl/>
        </w:rPr>
        <w:t xml:space="preserve"> </w:t>
      </w:r>
      <w:bookmarkStart w:id="54180" w:name="_ETM_Q85_302970"/>
      <w:bookmarkEnd w:id="54180"/>
      <w:r>
        <w:rPr>
          <w:rtl/>
        </w:rPr>
        <w:t>עיניים</w:t>
      </w:r>
      <w:r>
        <w:rPr>
          <w:rFonts w:hint="cs"/>
          <w:rtl/>
        </w:rPr>
        <w:t>.</w:t>
      </w:r>
    </w:p>
    <w:p w:rsidR="005930C5" w:rsidRDefault="005930C5" w:rsidP="00EC0B26">
      <w:pPr>
        <w:rPr>
          <w:rtl/>
          <w:lang w:eastAsia="he-IL"/>
        </w:rPr>
      </w:pPr>
      <w:bookmarkStart w:id="54181" w:name="_ETM_Q85_305392"/>
      <w:bookmarkStart w:id="54182" w:name="_ETM_Q85_305496"/>
      <w:bookmarkStart w:id="54183" w:name="_ETM_Q85_305519"/>
      <w:bookmarkEnd w:id="54181"/>
      <w:bookmarkEnd w:id="54182"/>
      <w:bookmarkEnd w:id="54183"/>
    </w:p>
    <w:p w:rsidR="005930C5" w:rsidRDefault="005930C5" w:rsidP="00EC0B26">
      <w:pPr>
        <w:pStyle w:val="af7"/>
        <w:keepNext/>
        <w:rPr>
          <w:rtl/>
        </w:rPr>
      </w:pPr>
      <w:bookmarkStart w:id="54184" w:name="ET_interruption_6128_16"/>
      <w:r w:rsidRPr="00A4665E">
        <w:rPr>
          <w:rStyle w:val="TagStyle"/>
          <w:rtl/>
        </w:rPr>
        <w:t xml:space="preserve"> &lt;&lt; קריאה &gt;&gt; </w:t>
      </w:r>
      <w:r>
        <w:rPr>
          <w:rtl/>
        </w:rPr>
        <w:t>משה טור פז (יש עתיד):</w:t>
      </w:r>
      <w:r w:rsidRPr="00A4665E">
        <w:rPr>
          <w:rStyle w:val="TagStyle"/>
          <w:rtl/>
        </w:rPr>
        <w:t xml:space="preserve"> &lt;&lt; קריאה &gt;&gt;</w:t>
      </w:r>
      <w:r w:rsidR="005223CB">
        <w:rPr>
          <w:rtl/>
        </w:rPr>
        <w:t xml:space="preserve"> </w:t>
      </w:r>
      <w:r>
        <w:rPr>
          <w:rtl/>
        </w:rPr>
        <w:t xml:space="preserve"> </w:t>
      </w:r>
      <w:bookmarkEnd w:id="54184"/>
    </w:p>
    <w:p w:rsidR="005930C5" w:rsidRPr="00A4665E" w:rsidRDefault="005930C5" w:rsidP="00EC0B26">
      <w:pPr>
        <w:rPr>
          <w:rtl/>
          <w:lang w:eastAsia="he-IL"/>
        </w:rPr>
      </w:pPr>
    </w:p>
    <w:p w:rsidR="005930C5" w:rsidRDefault="005930C5" w:rsidP="00EC0B26">
      <w:pPr>
        <w:rPr>
          <w:rtl/>
          <w:lang w:eastAsia="he-IL"/>
        </w:rPr>
      </w:pPr>
      <w:bookmarkStart w:id="54185" w:name="_ETM_Q85_305578"/>
      <w:bookmarkEnd w:id="54185"/>
      <w:r>
        <w:rPr>
          <w:rtl/>
          <w:lang w:eastAsia="he-IL"/>
        </w:rPr>
        <w:t xml:space="preserve"> </w:t>
      </w:r>
      <w:bookmarkStart w:id="54186" w:name="_ETM_Q85_304069"/>
      <w:bookmarkEnd w:id="54186"/>
      <w:r>
        <w:rPr>
          <w:rtl/>
          <w:lang w:eastAsia="he-IL"/>
        </w:rPr>
        <w:t xml:space="preserve">יש </w:t>
      </w:r>
      <w:bookmarkStart w:id="54187" w:name="_ETM_Q85_304189"/>
      <w:bookmarkEnd w:id="54187"/>
      <w:r>
        <w:rPr>
          <w:rtl/>
          <w:lang w:eastAsia="he-IL"/>
        </w:rPr>
        <w:t xml:space="preserve">דברים </w:t>
      </w:r>
      <w:bookmarkStart w:id="54188" w:name="_ETM_Q85_304489"/>
      <w:bookmarkStart w:id="54189" w:name="_ETM_Q85_304729"/>
      <w:bookmarkEnd w:id="54188"/>
      <w:bookmarkEnd w:id="54189"/>
      <w:r>
        <w:rPr>
          <w:rtl/>
          <w:lang w:eastAsia="he-IL"/>
        </w:rPr>
        <w:t>קשים</w:t>
      </w:r>
      <w:r w:rsidRPr="0012660D">
        <w:rPr>
          <w:rtl/>
          <w:lang w:eastAsia="he-IL"/>
        </w:rPr>
        <w:t xml:space="preserve"> </w:t>
      </w:r>
      <w:r>
        <w:rPr>
          <w:rtl/>
          <w:lang w:eastAsia="he-IL"/>
        </w:rPr>
        <w:t>יותר</w:t>
      </w:r>
      <w:r>
        <w:rPr>
          <w:rFonts w:hint="cs"/>
          <w:rtl/>
          <w:lang w:eastAsia="he-IL"/>
        </w:rPr>
        <w:t>.</w:t>
      </w:r>
    </w:p>
    <w:p w:rsidR="00092164" w:rsidRDefault="00092164" w:rsidP="00EC0B26">
      <w:pPr>
        <w:rPr>
          <w:rtl/>
          <w:lang w:eastAsia="he-IL"/>
        </w:rPr>
      </w:pPr>
    </w:p>
    <w:p w:rsidR="005930C5" w:rsidRDefault="005930C5" w:rsidP="00EC0B26">
      <w:pPr>
        <w:pStyle w:val="af8"/>
        <w:keepNext/>
        <w:rPr>
          <w:rtl/>
        </w:rPr>
      </w:pPr>
      <w:bookmarkStart w:id="54190" w:name="_ETM_Q85_308617"/>
      <w:bookmarkStart w:id="54191" w:name="_ETM_Q85_308702"/>
      <w:bookmarkEnd w:id="54190"/>
      <w:bookmarkEnd w:id="54191"/>
      <w:r w:rsidRPr="00A4665E">
        <w:rPr>
          <w:rStyle w:val="TagStyle"/>
          <w:rtl/>
        </w:rPr>
        <w:t xml:space="preserve"> &lt;&lt; יור &gt;&gt; </w:t>
      </w:r>
      <w:r>
        <w:rPr>
          <w:rtl/>
        </w:rPr>
        <w:t>היו"ר חנוך דב מלביצקי:</w:t>
      </w:r>
      <w:r w:rsidRPr="00A4665E">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אתה מבין, כל זה</w:t>
      </w:r>
      <w:bookmarkStart w:id="54192" w:name="_ETM_Q85_310186"/>
      <w:bookmarkEnd w:id="54192"/>
      <w:r>
        <w:rPr>
          <w:rFonts w:hint="cs"/>
          <w:rtl/>
          <w:lang w:eastAsia="he-IL"/>
        </w:rPr>
        <w:t>, זה ציבור כזה.</w:t>
      </w:r>
    </w:p>
    <w:p w:rsidR="005930C5" w:rsidRDefault="005930C5" w:rsidP="00EC0B26">
      <w:pPr>
        <w:rPr>
          <w:rtl/>
          <w:lang w:eastAsia="he-IL"/>
        </w:rPr>
      </w:pPr>
      <w:bookmarkStart w:id="54193" w:name="_ETM_Q85_315289"/>
      <w:bookmarkStart w:id="54194" w:name="_ETM_Q85_315344"/>
      <w:bookmarkStart w:id="54195" w:name="_ETM_Q85_316620"/>
      <w:bookmarkEnd w:id="54193"/>
      <w:bookmarkEnd w:id="54194"/>
      <w:bookmarkEnd w:id="54195"/>
    </w:p>
    <w:p w:rsidR="005930C5" w:rsidRDefault="005930C5" w:rsidP="00EC0B26">
      <w:pPr>
        <w:pStyle w:val="a4"/>
        <w:keepNext/>
        <w:rPr>
          <w:rtl/>
        </w:rPr>
      </w:pPr>
      <w:bookmarkStart w:id="54196" w:name="ET_speaker_6143_18"/>
      <w:r w:rsidRPr="00A4665E">
        <w:rPr>
          <w:rStyle w:val="TagStyle"/>
          <w:rtl/>
        </w:rPr>
        <w:t xml:space="preserve"> &lt;&lt; דובר &gt;&gt; </w:t>
      </w:r>
      <w:bookmarkStart w:id="54197" w:name="_Toc194236184"/>
      <w:r>
        <w:rPr>
          <w:rtl/>
        </w:rPr>
        <w:t>חילי טרופר (המחנה הממלכתי):</w:t>
      </w:r>
      <w:bookmarkEnd w:id="54197"/>
      <w:r w:rsidRPr="00A4665E">
        <w:rPr>
          <w:rStyle w:val="TagStyle"/>
          <w:rtl/>
        </w:rPr>
        <w:t xml:space="preserve"> &lt;&lt; דובר &gt;&gt;</w:t>
      </w:r>
      <w:r w:rsidR="005223CB">
        <w:rPr>
          <w:rtl/>
        </w:rPr>
        <w:t xml:space="preserve"> </w:t>
      </w:r>
      <w:r>
        <w:rPr>
          <w:rtl/>
        </w:rPr>
        <w:t xml:space="preserve"> </w:t>
      </w:r>
      <w:bookmarkEnd w:id="54196"/>
    </w:p>
    <w:p w:rsidR="005930C5" w:rsidRDefault="005930C5" w:rsidP="005223CB">
      <w:pPr>
        <w:rPr>
          <w:rtl/>
          <w:lang w:eastAsia="he-IL"/>
        </w:rPr>
      </w:pPr>
    </w:p>
    <w:p w:rsidR="005930C5" w:rsidRDefault="005930C5" w:rsidP="00F17F6F">
      <w:pPr>
        <w:rPr>
          <w:rtl/>
          <w:lang w:eastAsia="he-IL"/>
        </w:rPr>
      </w:pPr>
      <w:bookmarkStart w:id="54198" w:name="_ETM_Q85_317192"/>
      <w:bookmarkStart w:id="54199" w:name="_ETM_Q85_317234"/>
      <w:bookmarkStart w:id="54200" w:name="_ETM_Q85_305450"/>
      <w:bookmarkEnd w:id="54198"/>
      <w:bookmarkEnd w:id="54199"/>
      <w:bookmarkEnd w:id="54200"/>
      <w:r>
        <w:rPr>
          <w:rFonts w:hint="cs"/>
          <w:rtl/>
          <w:lang w:eastAsia="he-IL"/>
        </w:rPr>
        <w:t xml:space="preserve">יישר כוח לקינלי. בכלל, </w:t>
      </w:r>
      <w:bookmarkStart w:id="54201" w:name="_ETM_Q85_322950"/>
      <w:bookmarkEnd w:id="54201"/>
      <w:r>
        <w:rPr>
          <w:rtl/>
          <w:lang w:eastAsia="he-IL"/>
        </w:rPr>
        <w:t xml:space="preserve">הספר </w:t>
      </w:r>
      <w:bookmarkStart w:id="54202" w:name="_ETM_Q85_323460"/>
      <w:bookmarkEnd w:id="54202"/>
      <w:r>
        <w:rPr>
          <w:rtl/>
          <w:lang w:eastAsia="he-IL"/>
        </w:rPr>
        <w:t xml:space="preserve">ספר </w:t>
      </w:r>
      <w:bookmarkStart w:id="54203" w:name="_ETM_Q85_323790"/>
      <w:bookmarkEnd w:id="54203"/>
      <w:r>
        <w:rPr>
          <w:rtl/>
          <w:lang w:eastAsia="he-IL"/>
        </w:rPr>
        <w:t xml:space="preserve">מאוד </w:t>
      </w:r>
      <w:bookmarkStart w:id="54204" w:name="_ETM_Q85_324000"/>
      <w:bookmarkEnd w:id="54204"/>
      <w:r>
        <w:rPr>
          <w:rtl/>
          <w:lang w:eastAsia="he-IL"/>
        </w:rPr>
        <w:t>מיוחד</w:t>
      </w:r>
      <w:r>
        <w:rPr>
          <w:rFonts w:hint="cs"/>
          <w:rtl/>
          <w:lang w:eastAsia="he-IL"/>
        </w:rPr>
        <w:t>.</w:t>
      </w:r>
      <w:r>
        <w:rPr>
          <w:rtl/>
          <w:lang w:eastAsia="he-IL"/>
        </w:rPr>
        <w:t xml:space="preserve"> </w:t>
      </w:r>
      <w:bookmarkStart w:id="54205" w:name="_ETM_Q85_328419"/>
      <w:bookmarkEnd w:id="54205"/>
      <w:r>
        <w:rPr>
          <w:rtl/>
          <w:lang w:eastAsia="he-IL"/>
        </w:rPr>
        <w:t xml:space="preserve">וכל </w:t>
      </w:r>
      <w:bookmarkStart w:id="54206" w:name="_ETM_Q85_329050"/>
      <w:bookmarkEnd w:id="54206"/>
      <w:r>
        <w:rPr>
          <w:rtl/>
          <w:lang w:eastAsia="he-IL"/>
        </w:rPr>
        <w:t>הנופלים</w:t>
      </w:r>
      <w:r>
        <w:rPr>
          <w:rFonts w:hint="cs"/>
          <w:rtl/>
          <w:lang w:eastAsia="he-IL"/>
        </w:rPr>
        <w:t>,</w:t>
      </w:r>
      <w:r>
        <w:rPr>
          <w:rtl/>
          <w:lang w:eastAsia="he-IL"/>
        </w:rPr>
        <w:t xml:space="preserve"> </w:t>
      </w:r>
      <w:bookmarkStart w:id="54207" w:name="_ETM_Q85_330639"/>
      <w:bookmarkStart w:id="54208" w:name="_ETM_Q85_331569"/>
      <w:bookmarkEnd w:id="54207"/>
      <w:bookmarkEnd w:id="54208"/>
      <w:r>
        <w:rPr>
          <w:rFonts w:hint="cs"/>
          <w:rtl/>
          <w:lang w:eastAsia="he-IL"/>
        </w:rPr>
        <w:t xml:space="preserve">80 הנופלים </w:t>
      </w:r>
      <w:r>
        <w:rPr>
          <w:rtl/>
          <w:lang w:eastAsia="he-IL"/>
        </w:rPr>
        <w:t xml:space="preserve">שמצוינים </w:t>
      </w:r>
      <w:bookmarkStart w:id="54209" w:name="_ETM_Q85_332169"/>
      <w:bookmarkEnd w:id="54209"/>
      <w:r>
        <w:rPr>
          <w:rtl/>
          <w:lang w:eastAsia="he-IL"/>
        </w:rPr>
        <w:t>בספר</w:t>
      </w:r>
      <w:r>
        <w:rPr>
          <w:rFonts w:hint="cs"/>
          <w:rtl/>
          <w:lang w:eastAsia="he-IL"/>
        </w:rPr>
        <w:t>,</w:t>
      </w:r>
      <w:r>
        <w:rPr>
          <w:rtl/>
          <w:lang w:eastAsia="he-IL"/>
        </w:rPr>
        <w:t xml:space="preserve"> </w:t>
      </w:r>
      <w:bookmarkStart w:id="54210" w:name="_ETM_Q85_333460"/>
      <w:bookmarkEnd w:id="54210"/>
      <w:r>
        <w:rPr>
          <w:rtl/>
          <w:lang w:eastAsia="he-IL"/>
        </w:rPr>
        <w:t xml:space="preserve">ואלה </w:t>
      </w:r>
      <w:bookmarkStart w:id="54211" w:name="_ETM_Q85_334060"/>
      <w:bookmarkEnd w:id="54211"/>
      <w:r>
        <w:rPr>
          <w:rtl/>
          <w:lang w:eastAsia="he-IL"/>
        </w:rPr>
        <w:t>ש</w:t>
      </w:r>
      <w:bookmarkStart w:id="54212" w:name="_ETM_Q85_335540"/>
      <w:bookmarkEnd w:id="54212"/>
      <w:r>
        <w:rPr>
          <w:rtl/>
          <w:lang w:eastAsia="he-IL"/>
        </w:rPr>
        <w:t xml:space="preserve">לא </w:t>
      </w:r>
      <w:bookmarkStart w:id="54213" w:name="_ETM_Q85_335750"/>
      <w:bookmarkEnd w:id="54213"/>
      <w:r>
        <w:rPr>
          <w:rFonts w:hint="cs"/>
          <w:rtl/>
          <w:lang w:eastAsia="he-IL"/>
        </w:rPr>
        <w:t xml:space="preserve">צוינו </w:t>
      </w:r>
      <w:bookmarkStart w:id="54214" w:name="_ETM_Q85_336192"/>
      <w:bookmarkStart w:id="54215" w:name="_ETM_Q85_336050"/>
      <w:bookmarkEnd w:id="54214"/>
      <w:bookmarkEnd w:id="54215"/>
      <w:r>
        <w:rPr>
          <w:rtl/>
          <w:lang w:eastAsia="he-IL"/>
        </w:rPr>
        <w:t>בספר</w:t>
      </w:r>
      <w:r>
        <w:rPr>
          <w:rFonts w:hint="cs"/>
          <w:rtl/>
          <w:lang w:eastAsia="he-IL"/>
        </w:rPr>
        <w:t>,</w:t>
      </w:r>
      <w:r>
        <w:rPr>
          <w:rtl/>
          <w:lang w:eastAsia="he-IL"/>
        </w:rPr>
        <w:t xml:space="preserve"> </w:t>
      </w:r>
      <w:bookmarkStart w:id="54216" w:name="_ETM_Q85_336790"/>
      <w:bookmarkStart w:id="54217" w:name="_ETM_Q85_336939"/>
      <w:bookmarkEnd w:id="54216"/>
      <w:bookmarkEnd w:id="54217"/>
      <w:r>
        <w:rPr>
          <w:rFonts w:hint="cs"/>
          <w:rtl/>
          <w:lang w:eastAsia="he-IL"/>
        </w:rPr>
        <w:t xml:space="preserve">כי נפלו </w:t>
      </w:r>
      <w:r>
        <w:rPr>
          <w:rtl/>
          <w:lang w:eastAsia="he-IL"/>
        </w:rPr>
        <w:t xml:space="preserve">אחרי </w:t>
      </w:r>
      <w:bookmarkStart w:id="54218" w:name="_ETM_Q85_337209"/>
      <w:bookmarkEnd w:id="54218"/>
      <w:r>
        <w:rPr>
          <w:rtl/>
          <w:lang w:eastAsia="he-IL"/>
        </w:rPr>
        <w:t xml:space="preserve">שנת </w:t>
      </w:r>
      <w:bookmarkStart w:id="54219" w:name="_ETM_Q85_337569"/>
      <w:bookmarkEnd w:id="54219"/>
      <w:r>
        <w:rPr>
          <w:rtl/>
          <w:lang w:eastAsia="he-IL"/>
        </w:rPr>
        <w:t xml:space="preserve">המלחמה </w:t>
      </w:r>
      <w:bookmarkStart w:id="54220" w:name="_ETM_Q85_338019"/>
      <w:bookmarkEnd w:id="54220"/>
      <w:r>
        <w:rPr>
          <w:rtl/>
          <w:lang w:eastAsia="he-IL"/>
        </w:rPr>
        <w:t xml:space="preserve">הראשונה </w:t>
      </w:r>
      <w:bookmarkStart w:id="54221" w:name="_ETM_Q85_339109"/>
      <w:bookmarkEnd w:id="54221"/>
      <w:r w:rsidR="00F17F6F">
        <w:rPr>
          <w:rFonts w:hint="cs"/>
          <w:rtl/>
          <w:lang w:eastAsia="he-IL"/>
        </w:rPr>
        <w:t xml:space="preserve">– </w:t>
      </w:r>
      <w:r>
        <w:rPr>
          <w:rtl/>
          <w:lang w:eastAsia="he-IL"/>
        </w:rPr>
        <w:t xml:space="preserve">סיפורי </w:t>
      </w:r>
      <w:bookmarkStart w:id="54222" w:name="_ETM_Q85_339769"/>
      <w:bookmarkEnd w:id="54222"/>
      <w:r>
        <w:rPr>
          <w:rtl/>
          <w:lang w:eastAsia="he-IL"/>
        </w:rPr>
        <w:t xml:space="preserve">מופת </w:t>
      </w:r>
      <w:bookmarkStart w:id="54223" w:name="_ETM_Q85_340219"/>
      <w:bookmarkEnd w:id="54223"/>
      <w:r>
        <w:rPr>
          <w:rtl/>
          <w:lang w:eastAsia="he-IL"/>
        </w:rPr>
        <w:t xml:space="preserve">של </w:t>
      </w:r>
      <w:bookmarkStart w:id="54224" w:name="_ETM_Q85_342099"/>
      <w:bookmarkStart w:id="54225" w:name="_ETM_Q85_342340"/>
      <w:bookmarkEnd w:id="54224"/>
      <w:bookmarkEnd w:id="54225"/>
      <w:r>
        <w:rPr>
          <w:rtl/>
          <w:lang w:eastAsia="he-IL"/>
        </w:rPr>
        <w:t xml:space="preserve">אנשים </w:t>
      </w:r>
      <w:bookmarkStart w:id="54226" w:name="_ETM_Q85_342760"/>
      <w:bookmarkEnd w:id="54226"/>
      <w:r>
        <w:rPr>
          <w:rtl/>
          <w:lang w:eastAsia="he-IL"/>
        </w:rPr>
        <w:t xml:space="preserve">שיודעים </w:t>
      </w:r>
      <w:bookmarkStart w:id="54227" w:name="_ETM_Q85_343090"/>
      <w:bookmarkEnd w:id="54227"/>
      <w:r>
        <w:rPr>
          <w:rtl/>
          <w:lang w:eastAsia="he-IL"/>
        </w:rPr>
        <w:t>לשל</w:t>
      </w:r>
      <w:r>
        <w:rPr>
          <w:rFonts w:hint="cs"/>
          <w:rtl/>
          <w:lang w:eastAsia="he-IL"/>
        </w:rPr>
        <w:t>ב בין ספרא לסייפא,</w:t>
      </w:r>
      <w:r>
        <w:rPr>
          <w:rtl/>
          <w:lang w:eastAsia="he-IL"/>
        </w:rPr>
        <w:t xml:space="preserve"> </w:t>
      </w:r>
      <w:bookmarkStart w:id="54228" w:name="_ETM_Q85_345780"/>
      <w:bookmarkEnd w:id="54228"/>
      <w:r>
        <w:rPr>
          <w:rtl/>
          <w:lang w:eastAsia="he-IL"/>
        </w:rPr>
        <w:t xml:space="preserve">והבינו </w:t>
      </w:r>
      <w:bookmarkStart w:id="54229" w:name="_ETM_Q85_346320"/>
      <w:bookmarkEnd w:id="54229"/>
      <w:r>
        <w:rPr>
          <w:rtl/>
          <w:lang w:eastAsia="he-IL"/>
        </w:rPr>
        <w:t xml:space="preserve">שברגע </w:t>
      </w:r>
      <w:bookmarkStart w:id="54230" w:name="_ETM_Q85_347520"/>
      <w:bookmarkEnd w:id="54230"/>
      <w:r>
        <w:rPr>
          <w:rtl/>
          <w:lang w:eastAsia="he-IL"/>
        </w:rPr>
        <w:t xml:space="preserve">כל </w:t>
      </w:r>
      <w:bookmarkStart w:id="54231" w:name="_ETM_Q85_347700"/>
      <w:bookmarkEnd w:id="54231"/>
      <w:r>
        <w:rPr>
          <w:rtl/>
          <w:lang w:eastAsia="he-IL"/>
        </w:rPr>
        <w:t xml:space="preserve">כך </w:t>
      </w:r>
      <w:bookmarkStart w:id="54232" w:name="_ETM_Q85_347880"/>
      <w:bookmarkEnd w:id="54232"/>
      <w:r>
        <w:rPr>
          <w:rtl/>
          <w:lang w:eastAsia="he-IL"/>
        </w:rPr>
        <w:t xml:space="preserve">קשה </w:t>
      </w:r>
      <w:bookmarkStart w:id="54233" w:name="_ETM_Q85_348240"/>
      <w:bookmarkEnd w:id="54233"/>
      <w:r>
        <w:rPr>
          <w:rtl/>
          <w:lang w:eastAsia="he-IL"/>
        </w:rPr>
        <w:t xml:space="preserve">בחייה </w:t>
      </w:r>
      <w:bookmarkStart w:id="54234" w:name="_ETM_Q85_349050"/>
      <w:bookmarkEnd w:id="54234"/>
      <w:r>
        <w:rPr>
          <w:rtl/>
          <w:lang w:eastAsia="he-IL"/>
        </w:rPr>
        <w:t xml:space="preserve">של </w:t>
      </w:r>
      <w:bookmarkStart w:id="54235" w:name="_ETM_Q85_349230"/>
      <w:bookmarkEnd w:id="54235"/>
      <w:r>
        <w:rPr>
          <w:rtl/>
          <w:lang w:eastAsia="he-IL"/>
        </w:rPr>
        <w:t>אומה</w:t>
      </w:r>
      <w:r>
        <w:rPr>
          <w:rFonts w:hint="cs"/>
          <w:rtl/>
          <w:lang w:eastAsia="he-IL"/>
        </w:rPr>
        <w:t>, צריך לצאת</w:t>
      </w:r>
      <w:r>
        <w:rPr>
          <w:rtl/>
          <w:lang w:eastAsia="he-IL"/>
        </w:rPr>
        <w:t xml:space="preserve"> </w:t>
      </w:r>
      <w:bookmarkStart w:id="54236" w:name="_ETM_Q85_350719"/>
      <w:bookmarkEnd w:id="54236"/>
      <w:r>
        <w:rPr>
          <w:rtl/>
          <w:lang w:eastAsia="he-IL"/>
        </w:rPr>
        <w:t xml:space="preserve">מבית </w:t>
      </w:r>
      <w:bookmarkStart w:id="54237" w:name="_ETM_Q85_351049"/>
      <w:bookmarkEnd w:id="54237"/>
      <w:r>
        <w:rPr>
          <w:rtl/>
          <w:lang w:eastAsia="he-IL"/>
        </w:rPr>
        <w:t xml:space="preserve">המדרש </w:t>
      </w:r>
      <w:bookmarkStart w:id="54238" w:name="_ETM_Q85_352400"/>
      <w:bookmarkEnd w:id="54238"/>
      <w:r>
        <w:rPr>
          <w:rtl/>
          <w:lang w:eastAsia="he-IL"/>
        </w:rPr>
        <w:t xml:space="preserve">ללכת </w:t>
      </w:r>
      <w:bookmarkStart w:id="54239" w:name="_ETM_Q85_353720"/>
      <w:bookmarkEnd w:id="54239"/>
      <w:r>
        <w:rPr>
          <w:rtl/>
          <w:lang w:eastAsia="he-IL"/>
        </w:rPr>
        <w:t>ולהילחם</w:t>
      </w:r>
      <w:r>
        <w:rPr>
          <w:rFonts w:hint="cs"/>
          <w:rtl/>
          <w:lang w:eastAsia="he-IL"/>
        </w:rPr>
        <w:t xml:space="preserve">. </w:t>
      </w:r>
    </w:p>
    <w:p w:rsidR="005930C5" w:rsidRDefault="005930C5" w:rsidP="00EC0B26">
      <w:pPr>
        <w:rPr>
          <w:rtl/>
          <w:lang w:eastAsia="he-IL"/>
        </w:rPr>
      </w:pPr>
    </w:p>
    <w:p w:rsidR="005930C5" w:rsidRDefault="005930C5" w:rsidP="00F17F6F">
      <w:pPr>
        <w:rPr>
          <w:rtl/>
          <w:lang w:eastAsia="he-IL"/>
        </w:rPr>
      </w:pPr>
      <w:bookmarkStart w:id="54240" w:name="_ETM_Q85_357526"/>
      <w:bookmarkEnd w:id="54240"/>
      <w:r>
        <w:rPr>
          <w:rFonts w:hint="cs"/>
          <w:rtl/>
          <w:lang w:eastAsia="he-IL"/>
        </w:rPr>
        <w:t>הרב</w:t>
      </w:r>
      <w:bookmarkStart w:id="54241" w:name="_ETM_Q85_356159"/>
      <w:bookmarkEnd w:id="54241"/>
      <w:r>
        <w:rPr>
          <w:rFonts w:hint="cs"/>
          <w:rtl/>
          <w:lang w:eastAsia="he-IL"/>
        </w:rPr>
        <w:t xml:space="preserve"> אבי </w:t>
      </w:r>
      <w:r>
        <w:rPr>
          <w:rtl/>
          <w:lang w:eastAsia="he-IL"/>
        </w:rPr>
        <w:t xml:space="preserve">גולדברג </w:t>
      </w:r>
      <w:bookmarkStart w:id="54242" w:name="_ETM_Q85_357569"/>
      <w:bookmarkEnd w:id="54242"/>
      <w:r>
        <w:rPr>
          <w:rFonts w:hint="cs"/>
          <w:rtl/>
          <w:lang w:eastAsia="he-IL"/>
        </w:rPr>
        <w:t xml:space="preserve">היה </w:t>
      </w:r>
      <w:r>
        <w:rPr>
          <w:rtl/>
          <w:lang w:eastAsia="he-IL"/>
        </w:rPr>
        <w:t xml:space="preserve">האחרון </w:t>
      </w:r>
      <w:bookmarkStart w:id="54243" w:name="_ETM_Q85_358169"/>
      <w:bookmarkEnd w:id="54243"/>
      <w:r>
        <w:rPr>
          <w:rtl/>
          <w:lang w:eastAsia="he-IL"/>
        </w:rPr>
        <w:t>ש</w:t>
      </w:r>
      <w:r>
        <w:rPr>
          <w:rFonts w:hint="cs"/>
          <w:rtl/>
          <w:lang w:eastAsia="he-IL"/>
        </w:rPr>
        <w:t>קינלי ציין. באמת הוא אחד</w:t>
      </w:r>
      <w:r>
        <w:rPr>
          <w:rtl/>
          <w:lang w:eastAsia="he-IL"/>
        </w:rPr>
        <w:t xml:space="preserve"> </w:t>
      </w:r>
      <w:bookmarkStart w:id="54244" w:name="_ETM_Q85_361959"/>
      <w:bookmarkEnd w:id="54244"/>
      <w:r>
        <w:rPr>
          <w:rtl/>
          <w:lang w:eastAsia="he-IL"/>
        </w:rPr>
        <w:t xml:space="preserve">שמסמל </w:t>
      </w:r>
      <w:bookmarkStart w:id="54245" w:name="_ETM_Q85_364080"/>
      <w:bookmarkEnd w:id="54245"/>
      <w:r>
        <w:rPr>
          <w:rtl/>
          <w:lang w:eastAsia="he-IL"/>
        </w:rPr>
        <w:t xml:space="preserve">את </w:t>
      </w:r>
      <w:bookmarkStart w:id="54246" w:name="_ETM_Q85_364290"/>
      <w:bookmarkEnd w:id="54246"/>
      <w:r>
        <w:rPr>
          <w:rtl/>
          <w:lang w:eastAsia="he-IL"/>
        </w:rPr>
        <w:t xml:space="preserve">היכולת </w:t>
      </w:r>
      <w:bookmarkStart w:id="54247" w:name="_ETM_Q85_365040"/>
      <w:bookmarkEnd w:id="54247"/>
      <w:r>
        <w:rPr>
          <w:rtl/>
          <w:lang w:eastAsia="he-IL"/>
        </w:rPr>
        <w:t>הזו</w:t>
      </w:r>
      <w:r>
        <w:rPr>
          <w:rFonts w:hint="cs"/>
          <w:rtl/>
          <w:lang w:eastAsia="he-IL"/>
        </w:rPr>
        <w:t>,</w:t>
      </w:r>
      <w:r>
        <w:rPr>
          <w:rtl/>
          <w:lang w:eastAsia="he-IL"/>
        </w:rPr>
        <w:t xml:space="preserve"> </w:t>
      </w:r>
      <w:bookmarkStart w:id="54248" w:name="_ETM_Q85_365669"/>
      <w:bookmarkEnd w:id="54248"/>
      <w:r>
        <w:rPr>
          <w:rtl/>
          <w:lang w:eastAsia="he-IL"/>
        </w:rPr>
        <w:t xml:space="preserve">את </w:t>
      </w:r>
      <w:bookmarkStart w:id="54249" w:name="_ETM_Q85_365849"/>
      <w:bookmarkEnd w:id="54249"/>
      <w:r>
        <w:rPr>
          <w:rtl/>
          <w:lang w:eastAsia="he-IL"/>
        </w:rPr>
        <w:t xml:space="preserve">הבחירה </w:t>
      </w:r>
      <w:bookmarkStart w:id="54250" w:name="_ETM_Q85_366330"/>
      <w:bookmarkEnd w:id="54250"/>
      <w:r>
        <w:rPr>
          <w:rtl/>
          <w:lang w:eastAsia="he-IL"/>
        </w:rPr>
        <w:t xml:space="preserve">הערכית </w:t>
      </w:r>
      <w:bookmarkStart w:id="54251" w:name="_ETM_Q85_366780"/>
      <w:bookmarkEnd w:id="54251"/>
      <w:r>
        <w:rPr>
          <w:rtl/>
          <w:lang w:eastAsia="he-IL"/>
        </w:rPr>
        <w:t xml:space="preserve">והדתית </w:t>
      </w:r>
      <w:bookmarkStart w:id="54252" w:name="_ETM_Q85_367349"/>
      <w:bookmarkEnd w:id="54252"/>
      <w:r>
        <w:rPr>
          <w:rtl/>
          <w:lang w:eastAsia="he-IL"/>
        </w:rPr>
        <w:t>הזו</w:t>
      </w:r>
      <w:r>
        <w:rPr>
          <w:rFonts w:hint="cs"/>
          <w:rtl/>
          <w:lang w:eastAsia="he-IL"/>
        </w:rPr>
        <w:t>,</w:t>
      </w:r>
      <w:r>
        <w:rPr>
          <w:rtl/>
          <w:lang w:eastAsia="he-IL"/>
        </w:rPr>
        <w:t xml:space="preserve"> </w:t>
      </w:r>
      <w:bookmarkStart w:id="54253" w:name="_ETM_Q85_369299"/>
      <w:bookmarkEnd w:id="54253"/>
      <w:r>
        <w:rPr>
          <w:rtl/>
          <w:lang w:eastAsia="he-IL"/>
        </w:rPr>
        <w:t xml:space="preserve">כשצריך </w:t>
      </w:r>
      <w:bookmarkStart w:id="54254" w:name="_ETM_Q85_369749"/>
      <w:bookmarkEnd w:id="54254"/>
      <w:r w:rsidR="00F17F6F">
        <w:rPr>
          <w:rFonts w:hint="cs"/>
          <w:rtl/>
          <w:lang w:eastAsia="he-IL"/>
        </w:rPr>
        <w:t xml:space="preserve">– </w:t>
      </w:r>
      <w:r>
        <w:rPr>
          <w:rtl/>
          <w:lang w:eastAsia="he-IL"/>
        </w:rPr>
        <w:t xml:space="preserve">להיות </w:t>
      </w:r>
      <w:bookmarkStart w:id="54255" w:name="_ETM_Q85_369900"/>
      <w:bookmarkEnd w:id="54255"/>
      <w:r>
        <w:rPr>
          <w:rtl/>
          <w:lang w:eastAsia="he-IL"/>
        </w:rPr>
        <w:t xml:space="preserve">בבית </w:t>
      </w:r>
      <w:bookmarkStart w:id="54256" w:name="_ETM_Q85_370169"/>
      <w:bookmarkEnd w:id="54256"/>
      <w:r>
        <w:rPr>
          <w:rtl/>
          <w:lang w:eastAsia="he-IL"/>
        </w:rPr>
        <w:t>המדרש</w:t>
      </w:r>
      <w:r>
        <w:rPr>
          <w:rFonts w:hint="cs"/>
          <w:rtl/>
          <w:lang w:eastAsia="he-IL"/>
        </w:rPr>
        <w:t>,</w:t>
      </w:r>
      <w:r>
        <w:rPr>
          <w:rtl/>
          <w:lang w:eastAsia="he-IL"/>
        </w:rPr>
        <w:t xml:space="preserve"> </w:t>
      </w:r>
      <w:bookmarkStart w:id="54257" w:name="_ETM_Q85_370949"/>
      <w:bookmarkEnd w:id="54257"/>
      <w:r>
        <w:rPr>
          <w:rFonts w:hint="cs"/>
          <w:rtl/>
          <w:lang w:eastAsia="he-IL"/>
        </w:rPr>
        <w:t>ו</w:t>
      </w:r>
      <w:r>
        <w:rPr>
          <w:rtl/>
          <w:lang w:eastAsia="he-IL"/>
        </w:rPr>
        <w:t xml:space="preserve">כשצריך </w:t>
      </w:r>
      <w:bookmarkStart w:id="54258" w:name="_ETM_Q85_371340"/>
      <w:bookmarkEnd w:id="54258"/>
      <w:r w:rsidR="00F17F6F">
        <w:rPr>
          <w:rFonts w:hint="cs"/>
          <w:rtl/>
          <w:lang w:eastAsia="he-IL"/>
        </w:rPr>
        <w:t xml:space="preserve">– </w:t>
      </w:r>
      <w:r>
        <w:rPr>
          <w:rtl/>
          <w:lang w:eastAsia="he-IL"/>
        </w:rPr>
        <w:t xml:space="preserve">להיות </w:t>
      </w:r>
      <w:bookmarkStart w:id="54259" w:name="_ETM_Q85_371519"/>
      <w:bookmarkEnd w:id="54259"/>
      <w:r>
        <w:rPr>
          <w:rtl/>
          <w:lang w:eastAsia="he-IL"/>
        </w:rPr>
        <w:t xml:space="preserve">בשדה </w:t>
      </w:r>
      <w:bookmarkStart w:id="54260" w:name="_ETM_Q85_371760"/>
      <w:bookmarkEnd w:id="54260"/>
      <w:r>
        <w:rPr>
          <w:rFonts w:hint="cs"/>
          <w:rtl/>
          <w:lang w:eastAsia="he-IL"/>
        </w:rPr>
        <w:t>ה</w:t>
      </w:r>
      <w:r>
        <w:rPr>
          <w:rtl/>
          <w:lang w:eastAsia="he-IL"/>
        </w:rPr>
        <w:t>קרב</w:t>
      </w:r>
      <w:r>
        <w:rPr>
          <w:rFonts w:hint="cs"/>
          <w:rtl/>
          <w:lang w:eastAsia="he-IL"/>
        </w:rPr>
        <w:t xml:space="preserve">. </w:t>
      </w:r>
      <w:bookmarkStart w:id="54261" w:name="_ETM_Q85_372978"/>
      <w:bookmarkEnd w:id="54261"/>
      <w:r>
        <w:rPr>
          <w:rtl/>
          <w:lang w:eastAsia="he-IL"/>
        </w:rPr>
        <w:t>אגב</w:t>
      </w:r>
      <w:r>
        <w:rPr>
          <w:rFonts w:hint="cs"/>
          <w:rtl/>
          <w:lang w:eastAsia="he-IL"/>
        </w:rPr>
        <w:t>,</w:t>
      </w:r>
      <w:r>
        <w:rPr>
          <w:rtl/>
          <w:lang w:eastAsia="he-IL"/>
        </w:rPr>
        <w:t xml:space="preserve"> </w:t>
      </w:r>
      <w:r>
        <w:rPr>
          <w:rFonts w:hint="cs"/>
          <w:rtl/>
          <w:lang w:eastAsia="he-IL"/>
        </w:rPr>
        <w:t xml:space="preserve">הרב אבי </w:t>
      </w:r>
      <w:bookmarkStart w:id="54262" w:name="_ETM_Q85_373000"/>
      <w:bookmarkStart w:id="54263" w:name="_ETM_Q85_373419"/>
      <w:bookmarkStart w:id="54264" w:name="_ETM_Q85_373600"/>
      <w:bookmarkStart w:id="54265" w:name="_ETM_Q85_374650"/>
      <w:bookmarkEnd w:id="54262"/>
      <w:bookmarkEnd w:id="54263"/>
      <w:bookmarkEnd w:id="54264"/>
      <w:bookmarkEnd w:id="54265"/>
      <w:r>
        <w:rPr>
          <w:rtl/>
          <w:lang w:eastAsia="he-IL"/>
        </w:rPr>
        <w:t>התנדב</w:t>
      </w:r>
      <w:r>
        <w:rPr>
          <w:rFonts w:hint="cs"/>
          <w:rtl/>
          <w:lang w:eastAsia="he-IL"/>
        </w:rPr>
        <w:t>,</w:t>
      </w:r>
      <w:r>
        <w:rPr>
          <w:rtl/>
          <w:lang w:eastAsia="he-IL"/>
        </w:rPr>
        <w:t xml:space="preserve"> </w:t>
      </w:r>
      <w:bookmarkStart w:id="54266" w:name="_ETM_Q85_375280"/>
      <w:bookmarkEnd w:id="54266"/>
      <w:r>
        <w:rPr>
          <w:rtl/>
          <w:lang w:eastAsia="he-IL"/>
        </w:rPr>
        <w:t xml:space="preserve">כבר </w:t>
      </w:r>
      <w:bookmarkStart w:id="54267" w:name="_ETM_Q85_375639"/>
      <w:bookmarkEnd w:id="54267"/>
      <w:r>
        <w:rPr>
          <w:rtl/>
          <w:lang w:eastAsia="he-IL"/>
        </w:rPr>
        <w:t xml:space="preserve">לא </w:t>
      </w:r>
      <w:bookmarkStart w:id="54268" w:name="_ETM_Q85_375730"/>
      <w:bookmarkEnd w:id="54268"/>
      <w:r>
        <w:rPr>
          <w:rtl/>
          <w:lang w:eastAsia="he-IL"/>
        </w:rPr>
        <w:t xml:space="preserve">היה </w:t>
      </w:r>
      <w:bookmarkStart w:id="54269" w:name="_ETM_Q85_375850"/>
      <w:bookmarkEnd w:id="54269"/>
      <w:r>
        <w:rPr>
          <w:rtl/>
          <w:lang w:eastAsia="he-IL"/>
        </w:rPr>
        <w:t xml:space="preserve">צריך </w:t>
      </w:r>
      <w:bookmarkStart w:id="54270" w:name="_ETM_Q85_376270"/>
      <w:bookmarkEnd w:id="54270"/>
      <w:r>
        <w:rPr>
          <w:rtl/>
          <w:lang w:eastAsia="he-IL"/>
        </w:rPr>
        <w:t xml:space="preserve">לעשות </w:t>
      </w:r>
      <w:bookmarkStart w:id="54271" w:name="_ETM_Q85_376660"/>
      <w:bookmarkEnd w:id="54271"/>
      <w:r>
        <w:rPr>
          <w:rtl/>
          <w:lang w:eastAsia="he-IL"/>
        </w:rPr>
        <w:t xml:space="preserve">את </w:t>
      </w:r>
      <w:bookmarkStart w:id="54272" w:name="_ETM_Q85_376780"/>
      <w:bookmarkEnd w:id="54272"/>
      <w:r>
        <w:rPr>
          <w:rtl/>
          <w:lang w:eastAsia="he-IL"/>
        </w:rPr>
        <w:t>זה</w:t>
      </w:r>
      <w:r w:rsidR="00F17F6F">
        <w:rPr>
          <w:rFonts w:hint="cs"/>
          <w:rtl/>
          <w:lang w:eastAsia="he-IL"/>
        </w:rPr>
        <w:t>,</w:t>
      </w:r>
      <w:r>
        <w:rPr>
          <w:rtl/>
          <w:lang w:eastAsia="he-IL"/>
        </w:rPr>
        <w:t xml:space="preserve"> </w:t>
      </w:r>
      <w:bookmarkStart w:id="54273" w:name="_ETM_Q85_377590"/>
      <w:bookmarkEnd w:id="54273"/>
      <w:r>
        <w:rPr>
          <w:rtl/>
          <w:lang w:eastAsia="he-IL"/>
        </w:rPr>
        <w:t xml:space="preserve">מעבר </w:t>
      </w:r>
      <w:bookmarkStart w:id="54274" w:name="_ETM_Q85_378070"/>
      <w:bookmarkEnd w:id="54274"/>
      <w:r>
        <w:rPr>
          <w:rtl/>
          <w:lang w:eastAsia="he-IL"/>
        </w:rPr>
        <w:t>ל</w:t>
      </w:r>
      <w:r>
        <w:rPr>
          <w:rFonts w:hint="cs"/>
          <w:rtl/>
          <w:lang w:eastAsia="he-IL"/>
        </w:rPr>
        <w:t>גיל הי</w:t>
      </w:r>
      <w:r w:rsidR="00F17F6F">
        <w:rPr>
          <w:rFonts w:hint="cs"/>
          <w:rtl/>
          <w:lang w:eastAsia="he-IL"/>
        </w:rPr>
        <w:t>ה</w:t>
      </w:r>
      <w:r>
        <w:rPr>
          <w:rFonts w:hint="cs"/>
          <w:rtl/>
          <w:lang w:eastAsia="he-IL"/>
        </w:rPr>
        <w:t xml:space="preserve"> לו מספר ילדים שהוא לא היה חייב, </w:t>
      </w:r>
      <w:bookmarkStart w:id="54275" w:name="_ETM_Q85_378389"/>
      <w:bookmarkStart w:id="54276" w:name="_ETM_Q85_379050"/>
      <w:bookmarkStart w:id="54277" w:name="_ETM_Q85_379800"/>
      <w:bookmarkStart w:id="54278" w:name="_ETM_Q85_380430"/>
      <w:bookmarkStart w:id="54279" w:name="_ETM_Q85_380790"/>
      <w:bookmarkStart w:id="54280" w:name="_ETM_Q85_381150"/>
      <w:bookmarkStart w:id="54281" w:name="_ETM_Q85_381330"/>
      <w:bookmarkStart w:id="54282" w:name="_ETM_Q85_381419"/>
      <w:bookmarkStart w:id="54283" w:name="_ETM_Q85_381540"/>
      <w:bookmarkStart w:id="54284" w:name="_ETM_Q85_382380"/>
      <w:bookmarkEnd w:id="54275"/>
      <w:bookmarkEnd w:id="54276"/>
      <w:bookmarkEnd w:id="54277"/>
      <w:bookmarkEnd w:id="54278"/>
      <w:bookmarkEnd w:id="54279"/>
      <w:bookmarkEnd w:id="54280"/>
      <w:bookmarkEnd w:id="54281"/>
      <w:bookmarkEnd w:id="54282"/>
      <w:bookmarkEnd w:id="54283"/>
      <w:bookmarkEnd w:id="54284"/>
      <w:r>
        <w:rPr>
          <w:rtl/>
          <w:lang w:eastAsia="he-IL"/>
        </w:rPr>
        <w:t xml:space="preserve">אבל </w:t>
      </w:r>
      <w:bookmarkStart w:id="54285" w:name="_ETM_Q85_382590"/>
      <w:bookmarkEnd w:id="54285"/>
      <w:r>
        <w:rPr>
          <w:rtl/>
          <w:lang w:eastAsia="he-IL"/>
        </w:rPr>
        <w:t xml:space="preserve">הוא </w:t>
      </w:r>
      <w:bookmarkStart w:id="54286" w:name="_ETM_Q85_382650"/>
      <w:bookmarkEnd w:id="54286"/>
      <w:r>
        <w:rPr>
          <w:rtl/>
          <w:lang w:eastAsia="he-IL"/>
        </w:rPr>
        <w:t>ב</w:t>
      </w:r>
      <w:r>
        <w:rPr>
          <w:rFonts w:hint="cs"/>
          <w:rtl/>
          <w:lang w:eastAsia="he-IL"/>
        </w:rPr>
        <w:t>חר</w:t>
      </w:r>
      <w:r>
        <w:rPr>
          <w:rtl/>
          <w:lang w:eastAsia="he-IL"/>
        </w:rPr>
        <w:t xml:space="preserve"> </w:t>
      </w:r>
      <w:bookmarkStart w:id="54287" w:name="_ETM_Q85_382950"/>
      <w:bookmarkEnd w:id="54287"/>
      <w:r>
        <w:rPr>
          <w:rtl/>
          <w:lang w:eastAsia="he-IL"/>
        </w:rPr>
        <w:t xml:space="preserve">לעשות </w:t>
      </w:r>
      <w:bookmarkStart w:id="54288" w:name="_ETM_Q85_383340"/>
      <w:bookmarkEnd w:id="54288"/>
      <w:r>
        <w:rPr>
          <w:rtl/>
          <w:lang w:eastAsia="he-IL"/>
        </w:rPr>
        <w:t xml:space="preserve">את </w:t>
      </w:r>
      <w:bookmarkStart w:id="54289" w:name="_ETM_Q85_383459"/>
      <w:bookmarkEnd w:id="54289"/>
      <w:r>
        <w:rPr>
          <w:rtl/>
          <w:lang w:eastAsia="he-IL"/>
        </w:rPr>
        <w:t>זה</w:t>
      </w:r>
      <w:r>
        <w:rPr>
          <w:rFonts w:hint="cs"/>
          <w:rtl/>
          <w:lang w:eastAsia="he-IL"/>
        </w:rPr>
        <w:t>.</w:t>
      </w:r>
      <w:r>
        <w:rPr>
          <w:rtl/>
          <w:lang w:eastAsia="he-IL"/>
        </w:rPr>
        <w:t xml:space="preserve"> </w:t>
      </w:r>
      <w:bookmarkStart w:id="54290" w:name="_ETM_Q85_384209"/>
      <w:bookmarkEnd w:id="54290"/>
      <w:r>
        <w:rPr>
          <w:rtl/>
          <w:lang w:eastAsia="he-IL"/>
        </w:rPr>
        <w:t xml:space="preserve">אז </w:t>
      </w:r>
      <w:bookmarkStart w:id="54291" w:name="_ETM_Q85_384540"/>
      <w:bookmarkEnd w:id="54291"/>
      <w:r>
        <w:rPr>
          <w:rFonts w:hint="cs"/>
          <w:rtl/>
          <w:lang w:eastAsia="he-IL"/>
        </w:rPr>
        <w:t>תודה</w:t>
      </w:r>
      <w:r w:rsidR="00F17F6F">
        <w:rPr>
          <w:rFonts w:hint="cs"/>
          <w:rtl/>
          <w:lang w:eastAsia="he-IL"/>
        </w:rPr>
        <w:t>,</w:t>
      </w:r>
      <w:r>
        <w:rPr>
          <w:rFonts w:hint="cs"/>
          <w:rtl/>
          <w:lang w:eastAsia="he-IL"/>
        </w:rPr>
        <w:t xml:space="preserve"> קינלי</w:t>
      </w:r>
      <w:r w:rsidR="00F17F6F">
        <w:rPr>
          <w:rFonts w:hint="cs"/>
          <w:rtl/>
          <w:lang w:eastAsia="he-IL"/>
        </w:rPr>
        <w:t>.</w:t>
      </w:r>
      <w:r>
        <w:rPr>
          <w:rFonts w:hint="cs"/>
          <w:rtl/>
          <w:lang w:eastAsia="he-IL"/>
        </w:rPr>
        <w:t xml:space="preserve"> </w:t>
      </w:r>
      <w:bookmarkStart w:id="54292" w:name="_ETM_Q85_384660"/>
      <w:bookmarkStart w:id="54293" w:name="_ETM_Q85_384870"/>
      <w:bookmarkStart w:id="54294" w:name="_ETM_Q85_385350"/>
      <w:bookmarkEnd w:id="54292"/>
      <w:bookmarkEnd w:id="54293"/>
      <w:bookmarkEnd w:id="54294"/>
      <w:r>
        <w:rPr>
          <w:rtl/>
          <w:lang w:eastAsia="he-IL"/>
        </w:rPr>
        <w:t xml:space="preserve">וזה </w:t>
      </w:r>
      <w:bookmarkStart w:id="54295" w:name="_ETM_Q85_385590"/>
      <w:bookmarkEnd w:id="54295"/>
      <w:r>
        <w:rPr>
          <w:rtl/>
          <w:lang w:eastAsia="he-IL"/>
        </w:rPr>
        <w:t xml:space="preserve">גם </w:t>
      </w:r>
      <w:bookmarkStart w:id="54296" w:name="_ETM_Q85_385709"/>
      <w:bookmarkEnd w:id="54296"/>
      <w:r>
        <w:rPr>
          <w:rtl/>
          <w:lang w:eastAsia="he-IL"/>
        </w:rPr>
        <w:t xml:space="preserve">מזכיר </w:t>
      </w:r>
      <w:bookmarkStart w:id="54297" w:name="_ETM_Q85_386100"/>
      <w:bookmarkEnd w:id="54297"/>
      <w:r>
        <w:rPr>
          <w:rtl/>
          <w:lang w:eastAsia="he-IL"/>
        </w:rPr>
        <w:t xml:space="preserve">לי </w:t>
      </w:r>
      <w:bookmarkStart w:id="54298" w:name="_ETM_Q85_386490"/>
      <w:bookmarkEnd w:id="54298"/>
      <w:r>
        <w:rPr>
          <w:rFonts w:hint="cs"/>
          <w:rtl/>
          <w:lang w:eastAsia="he-IL"/>
        </w:rPr>
        <w:t xml:space="preserve">את </w:t>
      </w:r>
      <w:r>
        <w:rPr>
          <w:rtl/>
          <w:lang w:eastAsia="he-IL"/>
        </w:rPr>
        <w:t xml:space="preserve">אח </w:t>
      </w:r>
      <w:bookmarkStart w:id="54299" w:name="_ETM_Q85_386730"/>
      <w:bookmarkEnd w:id="54299"/>
      <w:r>
        <w:rPr>
          <w:rtl/>
          <w:lang w:eastAsia="he-IL"/>
        </w:rPr>
        <w:t>שלי</w:t>
      </w:r>
      <w:r>
        <w:rPr>
          <w:rFonts w:hint="cs"/>
          <w:rtl/>
          <w:lang w:eastAsia="he-IL"/>
        </w:rPr>
        <w:t>.</w:t>
      </w:r>
      <w:r>
        <w:rPr>
          <w:rtl/>
          <w:lang w:eastAsia="he-IL"/>
        </w:rPr>
        <w:t xml:space="preserve"> </w:t>
      </w:r>
      <w:bookmarkStart w:id="54300" w:name="_ETM_Q85_387090"/>
      <w:bookmarkEnd w:id="54300"/>
      <w:r>
        <w:rPr>
          <w:rtl/>
          <w:lang w:eastAsia="he-IL"/>
        </w:rPr>
        <w:t xml:space="preserve">בדיוק </w:t>
      </w:r>
      <w:bookmarkStart w:id="54301" w:name="_ETM_Q85_387690"/>
      <w:bookmarkEnd w:id="54301"/>
      <w:r>
        <w:rPr>
          <w:rtl/>
          <w:lang w:eastAsia="he-IL"/>
        </w:rPr>
        <w:t xml:space="preserve">אח </w:t>
      </w:r>
      <w:bookmarkStart w:id="54302" w:name="_ETM_Q85_387840"/>
      <w:bookmarkEnd w:id="54302"/>
      <w:r>
        <w:rPr>
          <w:rtl/>
          <w:lang w:eastAsia="he-IL"/>
        </w:rPr>
        <w:t>שלי</w:t>
      </w:r>
      <w:r w:rsidR="00F17F6F">
        <w:rPr>
          <w:rFonts w:hint="cs"/>
          <w:rtl/>
          <w:lang w:eastAsia="he-IL"/>
        </w:rPr>
        <w:t>,</w:t>
      </w:r>
      <w:r>
        <w:rPr>
          <w:rtl/>
          <w:lang w:eastAsia="he-IL"/>
        </w:rPr>
        <w:t xml:space="preserve"> </w:t>
      </w:r>
      <w:bookmarkStart w:id="54303" w:name="_ETM_Q85_387990"/>
      <w:bookmarkEnd w:id="54303"/>
      <w:r>
        <w:rPr>
          <w:rtl/>
          <w:lang w:eastAsia="he-IL"/>
        </w:rPr>
        <w:t xml:space="preserve">בן </w:t>
      </w:r>
      <w:bookmarkStart w:id="54304" w:name="_ETM_Q85_388110"/>
      <w:bookmarkEnd w:id="54304"/>
      <w:r>
        <w:rPr>
          <w:rtl/>
          <w:lang w:eastAsia="he-IL"/>
        </w:rPr>
        <w:t>56</w:t>
      </w:r>
      <w:r w:rsidR="00F17F6F">
        <w:rPr>
          <w:rFonts w:hint="cs"/>
          <w:rtl/>
          <w:lang w:eastAsia="he-IL"/>
        </w:rPr>
        <w:t>,</w:t>
      </w:r>
      <w:r>
        <w:rPr>
          <w:rtl/>
          <w:lang w:eastAsia="he-IL"/>
        </w:rPr>
        <w:t xml:space="preserve"> </w:t>
      </w:r>
      <w:bookmarkStart w:id="54305" w:name="_ETM_Q85_390090"/>
      <w:bookmarkEnd w:id="54305"/>
      <w:r>
        <w:rPr>
          <w:rtl/>
          <w:lang w:eastAsia="he-IL"/>
        </w:rPr>
        <w:t xml:space="preserve">חזר </w:t>
      </w:r>
      <w:bookmarkStart w:id="54306" w:name="_ETM_Q85_390720"/>
      <w:bookmarkEnd w:id="54306"/>
      <w:r>
        <w:rPr>
          <w:rtl/>
          <w:lang w:eastAsia="he-IL"/>
        </w:rPr>
        <w:t xml:space="preserve">לפני </w:t>
      </w:r>
      <w:bookmarkStart w:id="54307" w:name="_ETM_Q85_391019"/>
      <w:bookmarkEnd w:id="54307"/>
      <w:r>
        <w:rPr>
          <w:rtl/>
          <w:lang w:eastAsia="he-IL"/>
        </w:rPr>
        <w:t xml:space="preserve">שבועיים </w:t>
      </w:r>
      <w:bookmarkStart w:id="54308" w:name="_ETM_Q85_391409"/>
      <w:bookmarkEnd w:id="54308"/>
      <w:r>
        <w:rPr>
          <w:rtl/>
          <w:lang w:eastAsia="he-IL"/>
        </w:rPr>
        <w:t>למילו</w:t>
      </w:r>
      <w:r>
        <w:rPr>
          <w:rFonts w:hint="cs"/>
          <w:rtl/>
          <w:lang w:eastAsia="he-IL"/>
        </w:rPr>
        <w:t>אים.</w:t>
      </w:r>
    </w:p>
    <w:p w:rsidR="005930C5" w:rsidRDefault="005930C5" w:rsidP="00EC0B26">
      <w:pPr>
        <w:rPr>
          <w:rtl/>
          <w:lang w:eastAsia="he-IL"/>
        </w:rPr>
      </w:pPr>
      <w:bookmarkStart w:id="54309" w:name="_ETM_Q85_393784"/>
      <w:bookmarkStart w:id="54310" w:name="_ETM_Q85_393897"/>
      <w:bookmarkEnd w:id="54309"/>
      <w:bookmarkEnd w:id="54310"/>
    </w:p>
    <w:p w:rsidR="005930C5" w:rsidRDefault="005930C5" w:rsidP="00EC0B26">
      <w:pPr>
        <w:pStyle w:val="af7"/>
        <w:keepNext/>
        <w:rPr>
          <w:rtl/>
        </w:rPr>
      </w:pPr>
      <w:bookmarkStart w:id="54311" w:name="ET_interruption_6128_19"/>
      <w:r w:rsidRPr="00A312F9">
        <w:rPr>
          <w:rStyle w:val="TagStyle"/>
          <w:rtl/>
        </w:rPr>
        <w:t xml:space="preserve"> &lt;&lt; קריאה &gt;&gt; </w:t>
      </w:r>
      <w:r>
        <w:rPr>
          <w:rtl/>
        </w:rPr>
        <w:t>משה טור פז (יש עתיד):</w:t>
      </w:r>
      <w:r w:rsidRPr="00A312F9">
        <w:rPr>
          <w:rStyle w:val="TagStyle"/>
          <w:rtl/>
        </w:rPr>
        <w:t xml:space="preserve"> &lt;&lt; קריאה &gt;&gt;</w:t>
      </w:r>
      <w:r w:rsidR="005223CB">
        <w:rPr>
          <w:rtl/>
        </w:rPr>
        <w:t xml:space="preserve"> </w:t>
      </w:r>
      <w:r>
        <w:rPr>
          <w:rtl/>
        </w:rPr>
        <w:t xml:space="preserve"> </w:t>
      </w:r>
      <w:bookmarkEnd w:id="54311"/>
    </w:p>
    <w:p w:rsidR="005930C5" w:rsidRDefault="005930C5" w:rsidP="005223CB">
      <w:pPr>
        <w:rPr>
          <w:rtl/>
          <w:lang w:eastAsia="he-IL"/>
        </w:rPr>
      </w:pPr>
    </w:p>
    <w:p w:rsidR="005930C5" w:rsidRDefault="005930C5" w:rsidP="00EC0B26">
      <w:pPr>
        <w:rPr>
          <w:rtl/>
          <w:lang w:eastAsia="he-IL"/>
        </w:rPr>
      </w:pPr>
      <w:r>
        <w:rPr>
          <w:rFonts w:hint="cs"/>
          <w:rtl/>
          <w:lang w:eastAsia="he-IL"/>
        </w:rPr>
        <w:t>הוא היה בבית הספר שלי.</w:t>
      </w:r>
    </w:p>
    <w:p w:rsidR="005930C5" w:rsidRDefault="005930C5" w:rsidP="00EC0B26">
      <w:pPr>
        <w:rPr>
          <w:rtl/>
          <w:lang w:eastAsia="he-IL"/>
        </w:rPr>
      </w:pPr>
      <w:bookmarkStart w:id="54312" w:name="_ETM_Q85_393407"/>
      <w:bookmarkStart w:id="54313" w:name="_ETM_Q85_393457"/>
      <w:bookmarkEnd w:id="54312"/>
      <w:bookmarkEnd w:id="54313"/>
    </w:p>
    <w:p w:rsidR="005930C5" w:rsidRDefault="005930C5" w:rsidP="00EC0B26">
      <w:pPr>
        <w:pStyle w:val="-"/>
        <w:keepNext/>
        <w:rPr>
          <w:rtl/>
        </w:rPr>
      </w:pPr>
      <w:r w:rsidRPr="00A312F9">
        <w:rPr>
          <w:rStyle w:val="TagStyle"/>
          <w:rtl/>
        </w:rPr>
        <w:t xml:space="preserve"> &lt;&lt; דובר_המשך &gt;&gt; </w:t>
      </w:r>
      <w:r>
        <w:rPr>
          <w:rtl/>
        </w:rPr>
        <w:t>חילי טרופר (המחנה הממלכתי):</w:t>
      </w:r>
      <w:r w:rsidRPr="00A312F9">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4314" w:name="_ETM_Q85_394328"/>
      <w:bookmarkEnd w:id="54314"/>
      <w:r>
        <w:rPr>
          <w:rFonts w:hint="cs"/>
          <w:rtl/>
          <w:lang w:eastAsia="he-IL"/>
        </w:rPr>
        <w:t xml:space="preserve">אה, נכון. חזר למילואים עכשיו. </w:t>
      </w:r>
    </w:p>
    <w:p w:rsidR="005930C5" w:rsidRDefault="005930C5" w:rsidP="00EC0B26">
      <w:pPr>
        <w:rPr>
          <w:rtl/>
          <w:lang w:eastAsia="he-IL"/>
        </w:rPr>
      </w:pPr>
      <w:bookmarkStart w:id="54315" w:name="_ETM_Q85_398395"/>
      <w:bookmarkStart w:id="54316" w:name="_ETM_Q85_398444"/>
      <w:bookmarkEnd w:id="54315"/>
      <w:bookmarkEnd w:id="54316"/>
    </w:p>
    <w:p w:rsidR="005930C5" w:rsidRDefault="005930C5" w:rsidP="00EC0B26">
      <w:pPr>
        <w:pStyle w:val="af7"/>
        <w:keepNext/>
        <w:rPr>
          <w:rtl/>
        </w:rPr>
      </w:pPr>
      <w:bookmarkStart w:id="54317" w:name="ET_interruption_6128_21"/>
      <w:r w:rsidRPr="00A312F9">
        <w:rPr>
          <w:rStyle w:val="TagStyle"/>
          <w:rtl/>
        </w:rPr>
        <w:t xml:space="preserve"> &lt;&lt; קריאה &gt;&gt; </w:t>
      </w:r>
      <w:r>
        <w:rPr>
          <w:rtl/>
        </w:rPr>
        <w:t>משה טור פז (יש עתיד):</w:t>
      </w:r>
      <w:r w:rsidRPr="00A312F9">
        <w:rPr>
          <w:rStyle w:val="TagStyle"/>
          <w:rtl/>
        </w:rPr>
        <w:t xml:space="preserve"> &lt;&lt; קריאה &gt;&gt;</w:t>
      </w:r>
      <w:r w:rsidR="005223CB">
        <w:rPr>
          <w:rtl/>
        </w:rPr>
        <w:t xml:space="preserve"> </w:t>
      </w:r>
      <w:r>
        <w:rPr>
          <w:rtl/>
        </w:rPr>
        <w:t xml:space="preserve"> </w:t>
      </w:r>
      <w:bookmarkEnd w:id="54317"/>
    </w:p>
    <w:p w:rsidR="005930C5" w:rsidRDefault="005930C5" w:rsidP="005223CB">
      <w:pPr>
        <w:rPr>
          <w:rtl/>
          <w:lang w:eastAsia="he-IL"/>
        </w:rPr>
      </w:pPr>
    </w:p>
    <w:p w:rsidR="005930C5" w:rsidRDefault="005930C5" w:rsidP="00F17F6F">
      <w:pPr>
        <w:rPr>
          <w:rtl/>
          <w:lang w:eastAsia="he-IL"/>
        </w:rPr>
      </w:pPr>
      <w:r>
        <w:rPr>
          <w:rFonts w:hint="cs"/>
          <w:rtl/>
          <w:lang w:eastAsia="he-IL"/>
        </w:rPr>
        <w:t>איש צדיק</w:t>
      </w:r>
      <w:r w:rsidR="00F17F6F">
        <w:rPr>
          <w:rFonts w:hint="cs"/>
          <w:rtl/>
          <w:lang w:eastAsia="he-IL"/>
        </w:rPr>
        <w:t>,</w:t>
      </w:r>
      <w:r>
        <w:rPr>
          <w:rFonts w:hint="cs"/>
          <w:rtl/>
          <w:lang w:eastAsia="he-IL"/>
        </w:rPr>
        <w:t xml:space="preserve"> הרב יהודה טרופר.</w:t>
      </w:r>
    </w:p>
    <w:p w:rsidR="005930C5" w:rsidRDefault="005930C5" w:rsidP="00EC0B26">
      <w:pPr>
        <w:rPr>
          <w:rtl/>
          <w:lang w:eastAsia="he-IL"/>
        </w:rPr>
      </w:pPr>
    </w:p>
    <w:p w:rsidR="005930C5" w:rsidRDefault="005930C5" w:rsidP="00EC0B26">
      <w:pPr>
        <w:pStyle w:val="-"/>
        <w:keepNext/>
        <w:rPr>
          <w:rtl/>
        </w:rPr>
      </w:pPr>
      <w:bookmarkStart w:id="54318" w:name="ET_speakercontinue_6143_22"/>
      <w:r w:rsidRPr="00A312F9">
        <w:rPr>
          <w:rStyle w:val="TagStyle"/>
          <w:rtl/>
        </w:rPr>
        <w:t xml:space="preserve"> &lt;&lt; דובר_המשך &gt;&gt; </w:t>
      </w:r>
      <w:r>
        <w:rPr>
          <w:rtl/>
        </w:rPr>
        <w:t>חילי טרופר (המחנה הממלכתי):</w:t>
      </w:r>
      <w:r w:rsidRPr="00A312F9">
        <w:rPr>
          <w:rStyle w:val="TagStyle"/>
          <w:rtl/>
        </w:rPr>
        <w:t xml:space="preserve"> &lt;&lt; דובר_המשך &gt;&gt;</w:t>
      </w:r>
      <w:r w:rsidR="005223CB">
        <w:rPr>
          <w:rtl/>
        </w:rPr>
        <w:t xml:space="preserve"> </w:t>
      </w:r>
      <w:r>
        <w:rPr>
          <w:rtl/>
        </w:rPr>
        <w:t xml:space="preserve"> </w:t>
      </w:r>
      <w:bookmarkEnd w:id="54318"/>
    </w:p>
    <w:p w:rsidR="005930C5" w:rsidRDefault="005930C5" w:rsidP="005223CB">
      <w:pPr>
        <w:rPr>
          <w:rtl/>
          <w:lang w:eastAsia="he-IL"/>
        </w:rPr>
      </w:pPr>
    </w:p>
    <w:p w:rsidR="005930C5" w:rsidRDefault="005930C5" w:rsidP="00F17F6F">
      <w:pPr>
        <w:rPr>
          <w:rtl/>
          <w:lang w:eastAsia="he-IL"/>
        </w:rPr>
      </w:pPr>
      <w:bookmarkStart w:id="54319" w:name="_ETM_Q85_397853"/>
      <w:bookmarkEnd w:id="54319"/>
      <w:r>
        <w:rPr>
          <w:rFonts w:hint="cs"/>
          <w:rtl/>
          <w:lang w:eastAsia="he-IL"/>
        </w:rPr>
        <w:t>אבא וסבא</w:t>
      </w:r>
      <w:r w:rsidR="00F17F6F">
        <w:rPr>
          <w:rFonts w:hint="cs"/>
          <w:rtl/>
          <w:lang w:eastAsia="he-IL"/>
        </w:rPr>
        <w:t>,</w:t>
      </w:r>
      <w:r>
        <w:rPr>
          <w:rFonts w:hint="cs"/>
          <w:rtl/>
          <w:lang w:eastAsia="he-IL"/>
        </w:rPr>
        <w:t xml:space="preserve"> אח שלי</w:t>
      </w:r>
      <w:r w:rsidR="00F17F6F">
        <w:rPr>
          <w:rFonts w:hint="cs"/>
          <w:rtl/>
          <w:lang w:eastAsia="he-IL"/>
        </w:rPr>
        <w:t>,</w:t>
      </w:r>
      <w:r>
        <w:rPr>
          <w:rFonts w:hint="cs"/>
          <w:rtl/>
          <w:lang w:eastAsia="he-IL"/>
        </w:rPr>
        <w:t xml:space="preserve"> סבא לשבע</w:t>
      </w:r>
      <w:r w:rsidR="00F17F6F">
        <w:rPr>
          <w:rFonts w:hint="cs"/>
          <w:rtl/>
          <w:lang w:eastAsia="he-IL"/>
        </w:rPr>
        <w:t>ה</w:t>
      </w:r>
      <w:r>
        <w:rPr>
          <w:rFonts w:hint="cs"/>
          <w:rtl/>
          <w:lang w:eastAsia="he-IL"/>
        </w:rPr>
        <w:t xml:space="preserve"> ילדים, </w:t>
      </w:r>
      <w:bookmarkStart w:id="54320" w:name="_ETM_Q85_392099"/>
      <w:bookmarkStart w:id="54321" w:name="_ETM_Q85_393800"/>
      <w:bookmarkStart w:id="54322" w:name="_ETM_Q85_394460"/>
      <w:bookmarkStart w:id="54323" w:name="_ETM_Q85_394700"/>
      <w:bookmarkStart w:id="54324" w:name="_ETM_Q85_395000"/>
      <w:bookmarkStart w:id="54325" w:name="_ETM_Q85_395450"/>
      <w:bookmarkStart w:id="54326" w:name="_ETM_Q85_396560"/>
      <w:bookmarkStart w:id="54327" w:name="_ETM_Q85_396800"/>
      <w:bookmarkStart w:id="54328" w:name="_ETM_Q85_398840"/>
      <w:bookmarkStart w:id="54329" w:name="_ETM_Q85_399140"/>
      <w:bookmarkStart w:id="54330" w:name="_ETM_Q85_401060"/>
      <w:bookmarkStart w:id="54331" w:name="_ETM_Q85_401240"/>
      <w:bookmarkStart w:id="54332" w:name="_ETM_Q85_403049"/>
      <w:bookmarkStart w:id="54333" w:name="_ETM_Q85_403590"/>
      <w:bookmarkStart w:id="54334" w:name="_ETM_Q85_404010"/>
      <w:bookmarkStart w:id="54335" w:name="_ETM_Q85_404340"/>
      <w:bookmarkEnd w:id="54320"/>
      <w:bookmarkEnd w:id="54321"/>
      <w:bookmarkEnd w:id="54322"/>
      <w:bookmarkEnd w:id="54323"/>
      <w:bookmarkEnd w:id="54324"/>
      <w:bookmarkEnd w:id="54325"/>
      <w:bookmarkEnd w:id="54326"/>
      <w:bookmarkEnd w:id="54327"/>
      <w:bookmarkEnd w:id="54328"/>
      <w:bookmarkEnd w:id="54329"/>
      <w:bookmarkEnd w:id="54330"/>
      <w:bookmarkEnd w:id="54331"/>
      <w:bookmarkEnd w:id="54332"/>
      <w:bookmarkEnd w:id="54333"/>
      <w:bookmarkEnd w:id="54334"/>
      <w:bookmarkEnd w:id="54335"/>
      <w:r>
        <w:rPr>
          <w:rtl/>
          <w:lang w:eastAsia="he-IL"/>
        </w:rPr>
        <w:t xml:space="preserve">חזר </w:t>
      </w:r>
      <w:bookmarkStart w:id="54336" w:name="_ETM_Q85_404640"/>
      <w:bookmarkEnd w:id="54336"/>
      <w:r>
        <w:rPr>
          <w:rtl/>
          <w:lang w:eastAsia="he-IL"/>
        </w:rPr>
        <w:t xml:space="preserve">השבוע </w:t>
      </w:r>
      <w:bookmarkStart w:id="54337" w:name="_ETM_Q85_405000"/>
      <w:bookmarkEnd w:id="54337"/>
      <w:r>
        <w:rPr>
          <w:rtl/>
          <w:lang w:eastAsia="he-IL"/>
        </w:rPr>
        <w:t>למילואים</w:t>
      </w:r>
      <w:r w:rsidR="00F17F6F">
        <w:rPr>
          <w:rFonts w:hint="cs"/>
          <w:rtl/>
          <w:lang w:eastAsia="he-IL"/>
        </w:rPr>
        <w:t>,</w:t>
      </w:r>
      <w:r>
        <w:rPr>
          <w:rtl/>
          <w:lang w:eastAsia="he-IL"/>
        </w:rPr>
        <w:t xml:space="preserve"> </w:t>
      </w:r>
      <w:bookmarkStart w:id="54338" w:name="_ETM_Q85_405420"/>
      <w:bookmarkEnd w:id="54338"/>
      <w:r>
        <w:rPr>
          <w:rtl/>
          <w:lang w:eastAsia="he-IL"/>
        </w:rPr>
        <w:t>כ</w:t>
      </w:r>
      <w:r>
        <w:rPr>
          <w:rFonts w:hint="cs"/>
          <w:rtl/>
          <w:lang w:eastAsia="he-IL"/>
        </w:rPr>
        <w:t xml:space="preserve">י </w:t>
      </w:r>
      <w:bookmarkStart w:id="54339" w:name="_ETM_Q85_405992"/>
      <w:bookmarkEnd w:id="54339"/>
      <w:r>
        <w:rPr>
          <w:rtl/>
          <w:lang w:eastAsia="he-IL"/>
        </w:rPr>
        <w:t xml:space="preserve">חסרים </w:t>
      </w:r>
      <w:bookmarkStart w:id="54340" w:name="_ETM_Q85_405930"/>
      <w:bookmarkEnd w:id="54340"/>
      <w:r>
        <w:rPr>
          <w:rtl/>
          <w:lang w:eastAsia="he-IL"/>
        </w:rPr>
        <w:t>לוחמים</w:t>
      </w:r>
      <w:r>
        <w:rPr>
          <w:rFonts w:hint="cs"/>
          <w:rtl/>
          <w:lang w:eastAsia="he-IL"/>
        </w:rPr>
        <w:t xml:space="preserve">. </w:t>
      </w:r>
      <w:bookmarkStart w:id="54341" w:name="_ETM_Q85_407140"/>
      <w:bookmarkStart w:id="54342" w:name="_ETM_Q85_407740"/>
      <w:bookmarkEnd w:id="54341"/>
      <w:bookmarkEnd w:id="54342"/>
      <w:r>
        <w:rPr>
          <w:rtl/>
          <w:lang w:eastAsia="he-IL"/>
        </w:rPr>
        <w:t xml:space="preserve">הוא </w:t>
      </w:r>
      <w:bookmarkStart w:id="54343" w:name="_ETM_Q85_407830"/>
      <w:bookmarkEnd w:id="54343"/>
      <w:r>
        <w:rPr>
          <w:rFonts w:hint="cs"/>
          <w:rtl/>
          <w:lang w:eastAsia="he-IL"/>
        </w:rPr>
        <w:t xml:space="preserve">רב, הוא </w:t>
      </w:r>
      <w:r>
        <w:rPr>
          <w:rtl/>
          <w:lang w:eastAsia="he-IL"/>
        </w:rPr>
        <w:t>ד</w:t>
      </w:r>
      <w:r>
        <w:rPr>
          <w:rFonts w:hint="cs"/>
          <w:rtl/>
          <w:lang w:eastAsia="he-IL"/>
        </w:rPr>
        <w:t>וקטור.</w:t>
      </w:r>
      <w:r>
        <w:rPr>
          <w:rtl/>
          <w:lang w:eastAsia="he-IL"/>
        </w:rPr>
        <w:t xml:space="preserve"> </w:t>
      </w:r>
      <w:bookmarkStart w:id="54344" w:name="_ETM_Q85_408400"/>
      <w:bookmarkEnd w:id="54344"/>
      <w:r>
        <w:rPr>
          <w:rtl/>
          <w:lang w:eastAsia="he-IL"/>
        </w:rPr>
        <w:t xml:space="preserve">הוא </w:t>
      </w:r>
      <w:bookmarkStart w:id="54345" w:name="_ETM_Q85_408520"/>
      <w:bookmarkEnd w:id="54345"/>
      <w:r>
        <w:rPr>
          <w:rtl/>
          <w:lang w:eastAsia="he-IL"/>
        </w:rPr>
        <w:t xml:space="preserve">מבין </w:t>
      </w:r>
      <w:bookmarkStart w:id="54346" w:name="_ETM_Q85_408820"/>
      <w:bookmarkEnd w:id="54346"/>
      <w:r>
        <w:rPr>
          <w:rtl/>
          <w:lang w:eastAsia="he-IL"/>
        </w:rPr>
        <w:t>ש</w:t>
      </w:r>
      <w:r>
        <w:rPr>
          <w:rFonts w:hint="cs"/>
          <w:rtl/>
          <w:lang w:eastAsia="he-IL"/>
        </w:rPr>
        <w:t>מ</w:t>
      </w:r>
      <w:bookmarkStart w:id="54347" w:name="_ETM_Q85_410140"/>
      <w:bookmarkEnd w:id="54347"/>
      <w:r>
        <w:rPr>
          <w:rtl/>
          <w:lang w:eastAsia="he-IL"/>
        </w:rPr>
        <w:t xml:space="preserve">מקום </w:t>
      </w:r>
      <w:bookmarkStart w:id="54348" w:name="_ETM_Q85_410390"/>
      <w:bookmarkStart w:id="54349" w:name="_ETM_Q85_410690"/>
      <w:bookmarkEnd w:id="54348"/>
      <w:bookmarkEnd w:id="54349"/>
      <w:r>
        <w:rPr>
          <w:rtl/>
          <w:lang w:eastAsia="he-IL"/>
        </w:rPr>
        <w:t xml:space="preserve">דתי </w:t>
      </w:r>
      <w:bookmarkStart w:id="54350" w:name="_ETM_Q85_411680"/>
      <w:bookmarkEnd w:id="54350"/>
      <w:r>
        <w:rPr>
          <w:rtl/>
          <w:lang w:eastAsia="he-IL"/>
        </w:rPr>
        <w:t>אי</w:t>
      </w:r>
      <w:bookmarkStart w:id="54351" w:name="_ETM_Q85_411890"/>
      <w:bookmarkEnd w:id="54351"/>
      <w:r>
        <w:rPr>
          <w:rFonts w:hint="cs"/>
          <w:rtl/>
          <w:lang w:eastAsia="he-IL"/>
        </w:rPr>
        <w:t>-</w:t>
      </w:r>
      <w:r>
        <w:rPr>
          <w:rtl/>
          <w:lang w:eastAsia="he-IL"/>
        </w:rPr>
        <w:t xml:space="preserve">אפשר </w:t>
      </w:r>
      <w:bookmarkStart w:id="54352" w:name="_ETM_Q85_412130"/>
      <w:bookmarkEnd w:id="54352"/>
      <w:r>
        <w:rPr>
          <w:rtl/>
          <w:lang w:eastAsia="he-IL"/>
        </w:rPr>
        <w:t xml:space="preserve">לעמוד </w:t>
      </w:r>
      <w:bookmarkStart w:id="54353" w:name="_ETM_Q85_412400"/>
      <w:bookmarkEnd w:id="54353"/>
      <w:r>
        <w:rPr>
          <w:rtl/>
          <w:lang w:eastAsia="he-IL"/>
        </w:rPr>
        <w:t xml:space="preserve">כרגע </w:t>
      </w:r>
      <w:bookmarkStart w:id="54354" w:name="_ETM_Q85_412730"/>
      <w:bookmarkEnd w:id="54354"/>
      <w:r>
        <w:rPr>
          <w:rtl/>
          <w:lang w:eastAsia="he-IL"/>
        </w:rPr>
        <w:t>מהצד</w:t>
      </w:r>
      <w:r w:rsidR="00F17F6F">
        <w:rPr>
          <w:rFonts w:hint="cs"/>
          <w:rtl/>
          <w:lang w:eastAsia="he-IL"/>
        </w:rPr>
        <w:t>,</w:t>
      </w:r>
      <w:r>
        <w:rPr>
          <w:rtl/>
          <w:lang w:eastAsia="he-IL"/>
        </w:rPr>
        <w:t xml:space="preserve"> </w:t>
      </w:r>
      <w:bookmarkStart w:id="54355" w:name="_ETM_Q85_413470"/>
      <w:bookmarkEnd w:id="54355"/>
      <w:r>
        <w:rPr>
          <w:rFonts w:hint="cs"/>
          <w:rtl/>
          <w:lang w:eastAsia="he-IL"/>
        </w:rPr>
        <w:t>"</w:t>
      </w:r>
      <w:r>
        <w:rPr>
          <w:rtl/>
          <w:lang w:eastAsia="he-IL"/>
        </w:rPr>
        <w:t xml:space="preserve">לא </w:t>
      </w:r>
      <w:bookmarkStart w:id="54356" w:name="_ETM_Q85_413680"/>
      <w:bookmarkEnd w:id="54356"/>
      <w:r>
        <w:rPr>
          <w:rtl/>
          <w:lang w:eastAsia="he-IL"/>
        </w:rPr>
        <w:t xml:space="preserve">תעמוד </w:t>
      </w:r>
      <w:bookmarkStart w:id="54357" w:name="_ETM_Q85_414040"/>
      <w:bookmarkEnd w:id="54357"/>
      <w:r>
        <w:rPr>
          <w:rtl/>
          <w:lang w:eastAsia="he-IL"/>
        </w:rPr>
        <w:t xml:space="preserve">על </w:t>
      </w:r>
      <w:bookmarkStart w:id="54358" w:name="_ETM_Q85_414130"/>
      <w:bookmarkEnd w:id="54358"/>
      <w:r>
        <w:rPr>
          <w:rtl/>
          <w:lang w:eastAsia="he-IL"/>
        </w:rPr>
        <w:t xml:space="preserve">דם </w:t>
      </w:r>
      <w:bookmarkStart w:id="54359" w:name="_ETM_Q85_414340"/>
      <w:bookmarkEnd w:id="54359"/>
      <w:r>
        <w:rPr>
          <w:rtl/>
          <w:lang w:eastAsia="he-IL"/>
        </w:rPr>
        <w:t>רעך</w:t>
      </w:r>
      <w:r>
        <w:rPr>
          <w:rFonts w:hint="cs"/>
          <w:rtl/>
          <w:lang w:eastAsia="he-IL"/>
        </w:rPr>
        <w:t>",</w:t>
      </w:r>
      <w:r>
        <w:rPr>
          <w:rtl/>
          <w:lang w:eastAsia="he-IL"/>
        </w:rPr>
        <w:t xml:space="preserve"> </w:t>
      </w:r>
      <w:bookmarkStart w:id="54360" w:name="_ETM_Q85_415510"/>
      <w:bookmarkEnd w:id="54360"/>
      <w:r>
        <w:rPr>
          <w:rtl/>
          <w:lang w:eastAsia="he-IL"/>
        </w:rPr>
        <w:t xml:space="preserve">אז </w:t>
      </w:r>
      <w:bookmarkStart w:id="54361" w:name="_ETM_Q85_415630"/>
      <w:bookmarkEnd w:id="54361"/>
      <w:r>
        <w:rPr>
          <w:rtl/>
          <w:lang w:eastAsia="he-IL"/>
        </w:rPr>
        <w:t xml:space="preserve">יש </w:t>
      </w:r>
      <w:bookmarkStart w:id="54362" w:name="_ETM_Q85_415750"/>
      <w:bookmarkEnd w:id="54362"/>
      <w:r>
        <w:rPr>
          <w:rtl/>
          <w:lang w:eastAsia="he-IL"/>
        </w:rPr>
        <w:t xml:space="preserve">פה </w:t>
      </w:r>
      <w:bookmarkStart w:id="54363" w:name="_ETM_Q85_415870"/>
      <w:bookmarkEnd w:id="54363"/>
      <w:r>
        <w:rPr>
          <w:rtl/>
          <w:lang w:eastAsia="he-IL"/>
        </w:rPr>
        <w:t xml:space="preserve">גם </w:t>
      </w:r>
      <w:bookmarkStart w:id="54364" w:name="_ETM_Q85_416110"/>
      <w:bookmarkStart w:id="54365" w:name="_ETM_Q85_417100"/>
      <w:bookmarkEnd w:id="54364"/>
      <w:bookmarkEnd w:id="54365"/>
      <w:r>
        <w:rPr>
          <w:rtl/>
          <w:lang w:eastAsia="he-IL"/>
        </w:rPr>
        <w:t xml:space="preserve">העניין </w:t>
      </w:r>
      <w:bookmarkStart w:id="54366" w:name="_ETM_Q85_417430"/>
      <w:bookmarkEnd w:id="54366"/>
      <w:r>
        <w:rPr>
          <w:rtl/>
          <w:lang w:eastAsia="he-IL"/>
        </w:rPr>
        <w:t>המוסרי</w:t>
      </w:r>
      <w:r w:rsidR="00F17F6F">
        <w:rPr>
          <w:rFonts w:hint="cs"/>
          <w:rtl/>
          <w:lang w:eastAsia="he-IL"/>
        </w:rPr>
        <w:t>,</w:t>
      </w:r>
      <w:r>
        <w:rPr>
          <w:rtl/>
          <w:lang w:eastAsia="he-IL"/>
        </w:rPr>
        <w:t xml:space="preserve"> </w:t>
      </w:r>
      <w:bookmarkStart w:id="54367" w:name="_ETM_Q85_420120"/>
      <w:bookmarkEnd w:id="54367"/>
      <w:r>
        <w:rPr>
          <w:rFonts w:hint="cs"/>
          <w:rtl/>
          <w:lang w:eastAsia="he-IL"/>
        </w:rPr>
        <w:t>ו</w:t>
      </w:r>
      <w:r>
        <w:rPr>
          <w:rtl/>
          <w:lang w:eastAsia="he-IL"/>
        </w:rPr>
        <w:t xml:space="preserve">זה </w:t>
      </w:r>
      <w:bookmarkStart w:id="54368" w:name="_ETM_Q85_420900"/>
      <w:bookmarkEnd w:id="54368"/>
      <w:r>
        <w:rPr>
          <w:rtl/>
          <w:lang w:eastAsia="he-IL"/>
        </w:rPr>
        <w:t xml:space="preserve">בעיקר </w:t>
      </w:r>
      <w:bookmarkStart w:id="54369" w:name="_ETM_Q85_421230"/>
      <w:bookmarkEnd w:id="54369"/>
      <w:r>
        <w:rPr>
          <w:rtl/>
          <w:lang w:eastAsia="he-IL"/>
        </w:rPr>
        <w:t>ב</w:t>
      </w:r>
      <w:r>
        <w:rPr>
          <w:rFonts w:hint="cs"/>
          <w:rtl/>
          <w:lang w:eastAsia="he-IL"/>
        </w:rPr>
        <w:t>ימים כאלה</w:t>
      </w:r>
      <w:r>
        <w:rPr>
          <w:rtl/>
          <w:lang w:eastAsia="he-IL"/>
        </w:rPr>
        <w:t xml:space="preserve"> </w:t>
      </w:r>
      <w:bookmarkStart w:id="54370" w:name="_ETM_Q85_421769"/>
      <w:bookmarkEnd w:id="54370"/>
      <w:r>
        <w:rPr>
          <w:rtl/>
          <w:lang w:eastAsia="he-IL"/>
        </w:rPr>
        <w:t>ש</w:t>
      </w:r>
      <w:r>
        <w:rPr>
          <w:rFonts w:hint="cs"/>
          <w:rtl/>
          <w:lang w:eastAsia="he-IL"/>
        </w:rPr>
        <w:t xml:space="preserve">בהם </w:t>
      </w:r>
      <w:r>
        <w:rPr>
          <w:rtl/>
          <w:lang w:eastAsia="he-IL"/>
        </w:rPr>
        <w:t xml:space="preserve">אנחנו </w:t>
      </w:r>
      <w:bookmarkStart w:id="54371" w:name="_ETM_Q85_422040"/>
      <w:bookmarkEnd w:id="54371"/>
      <w:r>
        <w:rPr>
          <w:rtl/>
          <w:lang w:eastAsia="he-IL"/>
        </w:rPr>
        <w:t xml:space="preserve">שומעים </w:t>
      </w:r>
      <w:bookmarkStart w:id="54372" w:name="_ETM_Q85_422370"/>
      <w:bookmarkEnd w:id="54372"/>
      <w:r>
        <w:rPr>
          <w:rtl/>
          <w:lang w:eastAsia="he-IL"/>
        </w:rPr>
        <w:t xml:space="preserve">שיש </w:t>
      </w:r>
      <w:bookmarkStart w:id="54373" w:name="_ETM_Q85_422550"/>
      <w:bookmarkEnd w:id="54373"/>
      <w:r>
        <w:rPr>
          <w:rtl/>
          <w:lang w:eastAsia="he-IL"/>
        </w:rPr>
        <w:t xml:space="preserve">מי </w:t>
      </w:r>
      <w:bookmarkStart w:id="54374" w:name="_ETM_Q85_422819"/>
      <w:bookmarkEnd w:id="54374"/>
      <w:r>
        <w:rPr>
          <w:rFonts w:hint="cs"/>
          <w:rtl/>
          <w:lang w:eastAsia="he-IL"/>
        </w:rPr>
        <w:t>ש</w:t>
      </w:r>
      <w:r>
        <w:rPr>
          <w:rtl/>
          <w:lang w:eastAsia="he-IL"/>
        </w:rPr>
        <w:t xml:space="preserve">בשם </w:t>
      </w:r>
      <w:bookmarkStart w:id="54375" w:name="_ETM_Q85_423120"/>
      <w:bookmarkEnd w:id="54375"/>
      <w:r>
        <w:rPr>
          <w:rtl/>
          <w:lang w:eastAsia="he-IL"/>
        </w:rPr>
        <w:t xml:space="preserve">הדת </w:t>
      </w:r>
      <w:bookmarkStart w:id="54376" w:name="_ETM_Q85_423510"/>
      <w:bookmarkEnd w:id="54376"/>
      <w:r>
        <w:rPr>
          <w:rtl/>
          <w:lang w:eastAsia="he-IL"/>
        </w:rPr>
        <w:t xml:space="preserve">אומר </w:t>
      </w:r>
      <w:bookmarkStart w:id="54377" w:name="_ETM_Q85_424410"/>
      <w:bookmarkEnd w:id="54377"/>
      <w:r>
        <w:rPr>
          <w:rtl/>
          <w:lang w:eastAsia="he-IL"/>
        </w:rPr>
        <w:t xml:space="preserve">שעדיף </w:t>
      </w:r>
      <w:bookmarkStart w:id="54378" w:name="_ETM_Q85_424800"/>
      <w:bookmarkEnd w:id="54378"/>
      <w:r>
        <w:rPr>
          <w:rtl/>
          <w:lang w:eastAsia="he-IL"/>
        </w:rPr>
        <w:t xml:space="preserve">לעזוב </w:t>
      </w:r>
      <w:bookmarkStart w:id="54379" w:name="_ETM_Q85_425220"/>
      <w:bookmarkEnd w:id="54379"/>
      <w:r>
        <w:rPr>
          <w:rtl/>
          <w:lang w:eastAsia="he-IL"/>
        </w:rPr>
        <w:t xml:space="preserve">את </w:t>
      </w:r>
      <w:bookmarkStart w:id="54380" w:name="_ETM_Q85_425280"/>
      <w:bookmarkEnd w:id="54380"/>
      <w:r>
        <w:rPr>
          <w:rtl/>
          <w:lang w:eastAsia="he-IL"/>
        </w:rPr>
        <w:t xml:space="preserve">הארץ </w:t>
      </w:r>
      <w:bookmarkStart w:id="54381" w:name="_ETM_Q85_425910"/>
      <w:bookmarkEnd w:id="54381"/>
      <w:r>
        <w:rPr>
          <w:rtl/>
          <w:lang w:eastAsia="he-IL"/>
        </w:rPr>
        <w:t xml:space="preserve">או </w:t>
      </w:r>
      <w:bookmarkStart w:id="54382" w:name="_ETM_Q85_425970"/>
      <w:bookmarkEnd w:id="54382"/>
      <w:r>
        <w:rPr>
          <w:rtl/>
          <w:lang w:eastAsia="he-IL"/>
        </w:rPr>
        <w:t>למות</w:t>
      </w:r>
      <w:r w:rsidR="00F17F6F">
        <w:rPr>
          <w:rFonts w:hint="cs"/>
          <w:rtl/>
          <w:lang w:eastAsia="he-IL"/>
        </w:rPr>
        <w:t>,</w:t>
      </w:r>
      <w:r>
        <w:rPr>
          <w:rtl/>
          <w:lang w:eastAsia="he-IL"/>
        </w:rPr>
        <w:t xml:space="preserve"> </w:t>
      </w:r>
      <w:bookmarkStart w:id="54383" w:name="_ETM_Q85_426420"/>
      <w:bookmarkEnd w:id="54383"/>
      <w:r>
        <w:rPr>
          <w:rtl/>
          <w:lang w:eastAsia="he-IL"/>
        </w:rPr>
        <w:t xml:space="preserve">רק </w:t>
      </w:r>
      <w:bookmarkStart w:id="54384" w:name="_ETM_Q85_426569"/>
      <w:bookmarkEnd w:id="54384"/>
      <w:r>
        <w:rPr>
          <w:rtl/>
          <w:lang w:eastAsia="he-IL"/>
        </w:rPr>
        <w:t xml:space="preserve">לא </w:t>
      </w:r>
      <w:bookmarkStart w:id="54385" w:name="_ETM_Q85_426690"/>
      <w:bookmarkEnd w:id="54385"/>
      <w:r>
        <w:rPr>
          <w:rtl/>
          <w:lang w:eastAsia="he-IL"/>
        </w:rPr>
        <w:t>להתגייס</w:t>
      </w:r>
      <w:r>
        <w:rPr>
          <w:rFonts w:hint="cs"/>
          <w:rtl/>
          <w:lang w:eastAsia="he-IL"/>
        </w:rPr>
        <w:t>.</w:t>
      </w:r>
      <w:r>
        <w:rPr>
          <w:rtl/>
          <w:lang w:eastAsia="he-IL"/>
        </w:rPr>
        <w:t xml:space="preserve"> </w:t>
      </w:r>
      <w:bookmarkStart w:id="54386" w:name="_ETM_Q85_427800"/>
      <w:bookmarkEnd w:id="54386"/>
      <w:r>
        <w:rPr>
          <w:rtl/>
          <w:lang w:eastAsia="he-IL"/>
        </w:rPr>
        <w:t xml:space="preserve">אז </w:t>
      </w:r>
      <w:bookmarkStart w:id="54387" w:name="_ETM_Q85_428040"/>
      <w:bookmarkEnd w:id="54387"/>
      <w:r>
        <w:rPr>
          <w:rtl/>
          <w:lang w:eastAsia="he-IL"/>
        </w:rPr>
        <w:t>טוב</w:t>
      </w:r>
      <w:r>
        <w:rPr>
          <w:rFonts w:hint="cs"/>
          <w:rtl/>
          <w:lang w:eastAsia="he-IL"/>
        </w:rPr>
        <w:t>,</w:t>
      </w:r>
      <w:r>
        <w:rPr>
          <w:rtl/>
          <w:lang w:eastAsia="he-IL"/>
        </w:rPr>
        <w:t xml:space="preserve"> </w:t>
      </w:r>
      <w:bookmarkStart w:id="54388" w:name="_ETM_Q85_428760"/>
      <w:bookmarkStart w:id="54389" w:name="_ETM_Q85_428910"/>
      <w:bookmarkEnd w:id="54388"/>
      <w:bookmarkEnd w:id="54389"/>
      <w:r>
        <w:rPr>
          <w:rtl/>
          <w:lang w:eastAsia="he-IL"/>
        </w:rPr>
        <w:t xml:space="preserve">טוב </w:t>
      </w:r>
      <w:bookmarkStart w:id="54390" w:name="_ETM_Q85_429090"/>
      <w:bookmarkEnd w:id="54390"/>
      <w:r>
        <w:rPr>
          <w:rtl/>
          <w:lang w:eastAsia="he-IL"/>
        </w:rPr>
        <w:t xml:space="preserve">שיש </w:t>
      </w:r>
      <w:bookmarkStart w:id="54391" w:name="_ETM_Q85_429420"/>
      <w:bookmarkEnd w:id="54391"/>
      <w:r>
        <w:rPr>
          <w:rtl/>
          <w:lang w:eastAsia="he-IL"/>
        </w:rPr>
        <w:t xml:space="preserve">מי </w:t>
      </w:r>
      <w:bookmarkStart w:id="54392" w:name="_ETM_Q85_429569"/>
      <w:bookmarkEnd w:id="54392"/>
      <w:r>
        <w:rPr>
          <w:rtl/>
          <w:lang w:eastAsia="he-IL"/>
        </w:rPr>
        <w:t>שמ</w:t>
      </w:r>
      <w:r>
        <w:rPr>
          <w:rFonts w:hint="cs"/>
          <w:rtl/>
          <w:lang w:eastAsia="he-IL"/>
        </w:rPr>
        <w:t>ז</w:t>
      </w:r>
      <w:r>
        <w:rPr>
          <w:rtl/>
          <w:lang w:eastAsia="he-IL"/>
        </w:rPr>
        <w:t xml:space="preserve">כיר </w:t>
      </w:r>
      <w:bookmarkStart w:id="54393" w:name="_ETM_Q85_430709"/>
      <w:bookmarkEnd w:id="54393"/>
      <w:r>
        <w:rPr>
          <w:rtl/>
          <w:lang w:eastAsia="he-IL"/>
        </w:rPr>
        <w:t xml:space="preserve">שתורת </w:t>
      </w:r>
      <w:bookmarkStart w:id="54394" w:name="_ETM_Q85_432269"/>
      <w:bookmarkEnd w:id="54394"/>
      <w:r>
        <w:rPr>
          <w:rtl/>
          <w:lang w:eastAsia="he-IL"/>
        </w:rPr>
        <w:t xml:space="preserve">חיים </w:t>
      </w:r>
      <w:bookmarkStart w:id="54395" w:name="_ETM_Q85_433389"/>
      <w:bookmarkEnd w:id="54395"/>
      <w:r>
        <w:rPr>
          <w:rtl/>
          <w:lang w:eastAsia="he-IL"/>
        </w:rPr>
        <w:t xml:space="preserve">היא </w:t>
      </w:r>
      <w:bookmarkStart w:id="54396" w:name="_ETM_Q85_433479"/>
      <w:bookmarkEnd w:id="54396"/>
      <w:r>
        <w:rPr>
          <w:rtl/>
          <w:lang w:eastAsia="he-IL"/>
        </w:rPr>
        <w:t xml:space="preserve">תורה </w:t>
      </w:r>
      <w:bookmarkStart w:id="54397" w:name="_ETM_Q85_433839"/>
      <w:bookmarkEnd w:id="54397"/>
      <w:r>
        <w:rPr>
          <w:rtl/>
          <w:lang w:eastAsia="he-IL"/>
        </w:rPr>
        <w:t xml:space="preserve">שלא </w:t>
      </w:r>
      <w:bookmarkStart w:id="54398" w:name="_ETM_Q85_434139"/>
      <w:bookmarkEnd w:id="54398"/>
      <w:r>
        <w:rPr>
          <w:rtl/>
          <w:lang w:eastAsia="he-IL"/>
        </w:rPr>
        <w:t xml:space="preserve">עומדים </w:t>
      </w:r>
      <w:bookmarkStart w:id="54399" w:name="_ETM_Q85_434439"/>
      <w:bookmarkEnd w:id="54399"/>
      <w:r>
        <w:rPr>
          <w:rFonts w:hint="cs"/>
          <w:rtl/>
          <w:lang w:eastAsia="he-IL"/>
        </w:rPr>
        <w:t xml:space="preserve">בה </w:t>
      </w:r>
      <w:r>
        <w:rPr>
          <w:rtl/>
          <w:lang w:eastAsia="he-IL"/>
        </w:rPr>
        <w:t xml:space="preserve">מהצד </w:t>
      </w:r>
      <w:bookmarkStart w:id="54400" w:name="_ETM_Q85_435249"/>
      <w:bookmarkEnd w:id="54400"/>
      <w:r>
        <w:rPr>
          <w:rtl/>
          <w:lang w:eastAsia="he-IL"/>
        </w:rPr>
        <w:t xml:space="preserve">ואין </w:t>
      </w:r>
      <w:bookmarkStart w:id="54401" w:name="_ETM_Q85_435519"/>
      <w:bookmarkEnd w:id="54401"/>
      <w:r>
        <w:rPr>
          <w:rtl/>
          <w:lang w:eastAsia="he-IL"/>
        </w:rPr>
        <w:t xml:space="preserve">דבר </w:t>
      </w:r>
      <w:bookmarkStart w:id="54402" w:name="_ETM_Q85_435760"/>
      <w:bookmarkEnd w:id="54402"/>
      <w:r>
        <w:rPr>
          <w:rtl/>
          <w:lang w:eastAsia="he-IL"/>
        </w:rPr>
        <w:t xml:space="preserve">כזה </w:t>
      </w:r>
      <w:bookmarkStart w:id="54403" w:name="_ETM_Q85_436029"/>
      <w:bookmarkEnd w:id="54403"/>
      <w:r w:rsidR="00F17F6F">
        <w:rPr>
          <w:rFonts w:hint="cs"/>
          <w:rtl/>
          <w:lang w:eastAsia="he-IL"/>
        </w:rPr>
        <w:t xml:space="preserve">– </w:t>
      </w:r>
      <w:r>
        <w:rPr>
          <w:rtl/>
          <w:lang w:eastAsia="he-IL"/>
        </w:rPr>
        <w:t xml:space="preserve">לעולם </w:t>
      </w:r>
      <w:bookmarkStart w:id="54404" w:name="_ETM_Q85_436360"/>
      <w:bookmarkEnd w:id="54404"/>
      <w:r>
        <w:rPr>
          <w:rtl/>
          <w:lang w:eastAsia="he-IL"/>
        </w:rPr>
        <w:t xml:space="preserve">לא </w:t>
      </w:r>
      <w:bookmarkStart w:id="54405" w:name="_ETM_Q85_436449"/>
      <w:bookmarkEnd w:id="54405"/>
      <w:r>
        <w:rPr>
          <w:rtl/>
          <w:lang w:eastAsia="he-IL"/>
        </w:rPr>
        <w:t xml:space="preserve">לעזוב </w:t>
      </w:r>
      <w:bookmarkStart w:id="54406" w:name="_ETM_Q85_436779"/>
      <w:bookmarkEnd w:id="54406"/>
      <w:r>
        <w:rPr>
          <w:rtl/>
          <w:lang w:eastAsia="he-IL"/>
        </w:rPr>
        <w:t xml:space="preserve">את </w:t>
      </w:r>
      <w:bookmarkStart w:id="54407" w:name="_ETM_Q85_436839"/>
      <w:bookmarkEnd w:id="54407"/>
      <w:r>
        <w:rPr>
          <w:rtl/>
          <w:lang w:eastAsia="he-IL"/>
        </w:rPr>
        <w:t>הארץ</w:t>
      </w:r>
      <w:r>
        <w:rPr>
          <w:rFonts w:hint="cs"/>
          <w:rtl/>
          <w:lang w:eastAsia="he-IL"/>
        </w:rPr>
        <w:t>,</w:t>
      </w:r>
      <w:r>
        <w:rPr>
          <w:rtl/>
          <w:lang w:eastAsia="he-IL"/>
        </w:rPr>
        <w:t xml:space="preserve"> </w:t>
      </w:r>
      <w:bookmarkStart w:id="54408" w:name="_ETM_Q85_438010"/>
      <w:bookmarkEnd w:id="54408"/>
      <w:r>
        <w:rPr>
          <w:rtl/>
          <w:lang w:eastAsia="he-IL"/>
        </w:rPr>
        <w:t xml:space="preserve">ובטח </w:t>
      </w:r>
      <w:bookmarkStart w:id="54409" w:name="_ETM_Q85_438460"/>
      <w:bookmarkEnd w:id="54409"/>
      <w:r>
        <w:rPr>
          <w:rtl/>
          <w:lang w:eastAsia="he-IL"/>
        </w:rPr>
        <w:t xml:space="preserve">לא </w:t>
      </w:r>
      <w:bookmarkStart w:id="54410" w:name="_ETM_Q85_439029"/>
      <w:bookmarkEnd w:id="54410"/>
      <w:r>
        <w:rPr>
          <w:rFonts w:hint="cs"/>
          <w:rtl/>
          <w:lang w:eastAsia="he-IL"/>
        </w:rPr>
        <w:t>נמות</w:t>
      </w:r>
      <w:r>
        <w:rPr>
          <w:rtl/>
          <w:lang w:eastAsia="he-IL"/>
        </w:rPr>
        <w:t xml:space="preserve"> </w:t>
      </w:r>
      <w:bookmarkStart w:id="54411" w:name="_ETM_Q85_439420"/>
      <w:bookmarkEnd w:id="54411"/>
      <w:r>
        <w:rPr>
          <w:rtl/>
          <w:lang w:eastAsia="he-IL"/>
        </w:rPr>
        <w:t xml:space="preserve">ולא </w:t>
      </w:r>
      <w:bookmarkStart w:id="54412" w:name="_ETM_Q85_439630"/>
      <w:bookmarkEnd w:id="54412"/>
      <w:r>
        <w:rPr>
          <w:rtl/>
          <w:lang w:eastAsia="he-IL"/>
        </w:rPr>
        <w:t>נתגייס</w:t>
      </w:r>
      <w:r>
        <w:rPr>
          <w:rFonts w:hint="cs"/>
          <w:rtl/>
          <w:lang w:eastAsia="he-IL"/>
        </w:rPr>
        <w:t>.</w:t>
      </w:r>
      <w:r>
        <w:rPr>
          <w:rtl/>
          <w:lang w:eastAsia="he-IL"/>
        </w:rPr>
        <w:t xml:space="preserve"> </w:t>
      </w:r>
      <w:bookmarkStart w:id="54413" w:name="_ETM_Q85_440110"/>
      <w:bookmarkEnd w:id="54413"/>
      <w:r>
        <w:rPr>
          <w:rtl/>
          <w:lang w:eastAsia="he-IL"/>
        </w:rPr>
        <w:t>להפך</w:t>
      </w:r>
      <w:r>
        <w:rPr>
          <w:rFonts w:hint="cs"/>
          <w:rtl/>
          <w:lang w:eastAsia="he-IL"/>
        </w:rPr>
        <w:t>,</w:t>
      </w:r>
      <w:r>
        <w:rPr>
          <w:rtl/>
          <w:lang w:eastAsia="he-IL"/>
        </w:rPr>
        <w:t xml:space="preserve"> </w:t>
      </w:r>
      <w:bookmarkStart w:id="54414" w:name="_ETM_Q85_440980"/>
      <w:bookmarkEnd w:id="54414"/>
      <w:r>
        <w:rPr>
          <w:rtl/>
          <w:lang w:eastAsia="he-IL"/>
        </w:rPr>
        <w:t xml:space="preserve">בצער </w:t>
      </w:r>
      <w:bookmarkStart w:id="54415" w:name="_ETM_Q85_441460"/>
      <w:bookmarkEnd w:id="54415"/>
      <w:r>
        <w:rPr>
          <w:rtl/>
          <w:lang w:eastAsia="he-IL"/>
        </w:rPr>
        <w:t xml:space="preserve">ובכאב </w:t>
      </w:r>
      <w:bookmarkStart w:id="54416" w:name="_ETM_Q85_441850"/>
      <w:bookmarkEnd w:id="54416"/>
      <w:r>
        <w:rPr>
          <w:rtl/>
          <w:lang w:eastAsia="he-IL"/>
        </w:rPr>
        <w:t xml:space="preserve">אנחנו </w:t>
      </w:r>
      <w:bookmarkStart w:id="54417" w:name="_ETM_Q85_442120"/>
      <w:bookmarkEnd w:id="54417"/>
      <w:r>
        <w:rPr>
          <w:rtl/>
          <w:lang w:eastAsia="he-IL"/>
        </w:rPr>
        <w:t xml:space="preserve">יודעים </w:t>
      </w:r>
      <w:bookmarkStart w:id="54418" w:name="_ETM_Q85_442360"/>
      <w:bookmarkEnd w:id="54418"/>
      <w:r>
        <w:rPr>
          <w:rtl/>
          <w:lang w:eastAsia="he-IL"/>
        </w:rPr>
        <w:t>ש</w:t>
      </w:r>
      <w:bookmarkStart w:id="54419" w:name="_ETM_Q85_442990"/>
      <w:bookmarkEnd w:id="54419"/>
      <w:r>
        <w:rPr>
          <w:rtl/>
          <w:lang w:eastAsia="he-IL"/>
        </w:rPr>
        <w:t xml:space="preserve">רבים </w:t>
      </w:r>
      <w:bookmarkStart w:id="54420" w:name="_ETM_Q85_443230"/>
      <w:bookmarkEnd w:id="54420"/>
      <w:r>
        <w:rPr>
          <w:rFonts w:hint="cs"/>
          <w:rtl/>
          <w:lang w:eastAsia="he-IL"/>
        </w:rPr>
        <w:t>מ</w:t>
      </w:r>
      <w:r>
        <w:rPr>
          <w:rtl/>
          <w:lang w:eastAsia="he-IL"/>
        </w:rPr>
        <w:t xml:space="preserve">אלה </w:t>
      </w:r>
      <w:bookmarkStart w:id="54421" w:name="_ETM_Q85_443410"/>
      <w:bookmarkEnd w:id="54421"/>
      <w:r>
        <w:rPr>
          <w:rtl/>
          <w:lang w:eastAsia="he-IL"/>
        </w:rPr>
        <w:t xml:space="preserve">שכן </w:t>
      </w:r>
      <w:bookmarkStart w:id="54422" w:name="_ETM_Q85_443710"/>
      <w:bookmarkEnd w:id="54422"/>
      <w:r>
        <w:rPr>
          <w:rtl/>
          <w:lang w:eastAsia="he-IL"/>
        </w:rPr>
        <w:t xml:space="preserve">התגייסו </w:t>
      </w:r>
      <w:bookmarkStart w:id="54423" w:name="_ETM_Q85_444100"/>
      <w:bookmarkEnd w:id="54423"/>
      <w:r>
        <w:rPr>
          <w:rtl/>
          <w:lang w:eastAsia="he-IL"/>
        </w:rPr>
        <w:t xml:space="preserve">הם </w:t>
      </w:r>
      <w:bookmarkStart w:id="54424" w:name="_ETM_Q85_444279"/>
      <w:bookmarkEnd w:id="54424"/>
      <w:r>
        <w:rPr>
          <w:rtl/>
          <w:lang w:eastAsia="he-IL"/>
        </w:rPr>
        <w:t xml:space="preserve">אלה </w:t>
      </w:r>
      <w:bookmarkStart w:id="54425" w:name="_ETM_Q85_444460"/>
      <w:bookmarkEnd w:id="54425"/>
      <w:r>
        <w:rPr>
          <w:rtl/>
          <w:lang w:eastAsia="he-IL"/>
        </w:rPr>
        <w:t>שמתים</w:t>
      </w:r>
      <w:r>
        <w:rPr>
          <w:rFonts w:hint="cs"/>
          <w:rtl/>
          <w:lang w:eastAsia="he-IL"/>
        </w:rPr>
        <w:t>,</w:t>
      </w:r>
      <w:r>
        <w:rPr>
          <w:rtl/>
          <w:lang w:eastAsia="he-IL"/>
        </w:rPr>
        <w:t xml:space="preserve"> </w:t>
      </w:r>
      <w:bookmarkStart w:id="54426" w:name="_ETM_Q85_446220"/>
      <w:bookmarkEnd w:id="54426"/>
      <w:r>
        <w:rPr>
          <w:rtl/>
          <w:lang w:eastAsia="he-IL"/>
        </w:rPr>
        <w:t>כפשוטו</w:t>
      </w:r>
      <w:r>
        <w:rPr>
          <w:rFonts w:hint="cs"/>
          <w:rtl/>
          <w:lang w:eastAsia="he-IL"/>
        </w:rPr>
        <w:t>,</w:t>
      </w:r>
      <w:r>
        <w:rPr>
          <w:rtl/>
          <w:lang w:eastAsia="he-IL"/>
        </w:rPr>
        <w:t xml:space="preserve"> </w:t>
      </w:r>
      <w:bookmarkStart w:id="54427" w:name="_ETM_Q85_447270"/>
      <w:bookmarkEnd w:id="54427"/>
      <w:r>
        <w:rPr>
          <w:rtl/>
          <w:lang w:eastAsia="he-IL"/>
        </w:rPr>
        <w:t xml:space="preserve">ובחלק </w:t>
      </w:r>
      <w:bookmarkStart w:id="54428" w:name="_ETM_Q85_447810"/>
      <w:bookmarkEnd w:id="54428"/>
      <w:r>
        <w:rPr>
          <w:rtl/>
          <w:lang w:eastAsia="he-IL"/>
        </w:rPr>
        <w:t>גדול</w:t>
      </w:r>
      <w:r>
        <w:rPr>
          <w:rFonts w:hint="cs"/>
          <w:rtl/>
          <w:lang w:eastAsia="he-IL"/>
        </w:rPr>
        <w:t>.</w:t>
      </w:r>
    </w:p>
    <w:p w:rsidR="005930C5" w:rsidRDefault="005930C5" w:rsidP="00EC0B26">
      <w:pPr>
        <w:rPr>
          <w:rtl/>
          <w:lang w:eastAsia="he-IL"/>
        </w:rPr>
      </w:pPr>
      <w:bookmarkStart w:id="54429" w:name="_ETM_Q85_450367"/>
      <w:bookmarkStart w:id="54430" w:name="_ETM_Q85_450468"/>
      <w:bookmarkEnd w:id="54429"/>
      <w:bookmarkEnd w:id="54430"/>
    </w:p>
    <w:p w:rsidR="005930C5" w:rsidRDefault="005930C5" w:rsidP="00F17F6F">
      <w:pPr>
        <w:rPr>
          <w:rtl/>
          <w:lang w:eastAsia="he-IL"/>
        </w:rPr>
      </w:pPr>
      <w:bookmarkStart w:id="54431" w:name="_ETM_Q85_450511"/>
      <w:bookmarkStart w:id="54432" w:name="_ETM_Q85_450584"/>
      <w:bookmarkEnd w:id="54431"/>
      <w:bookmarkEnd w:id="54432"/>
      <w:r>
        <w:rPr>
          <w:rtl/>
          <w:lang w:eastAsia="he-IL"/>
        </w:rPr>
        <w:t xml:space="preserve"> </w:t>
      </w:r>
      <w:bookmarkStart w:id="54433" w:name="_ETM_Q85_450960"/>
      <w:bookmarkEnd w:id="54433"/>
      <w:r>
        <w:rPr>
          <w:rtl/>
          <w:lang w:eastAsia="he-IL"/>
        </w:rPr>
        <w:t xml:space="preserve">אני </w:t>
      </w:r>
      <w:bookmarkStart w:id="54434" w:name="_ETM_Q85_451110"/>
      <w:bookmarkEnd w:id="54434"/>
      <w:r>
        <w:rPr>
          <w:rtl/>
          <w:lang w:eastAsia="he-IL"/>
        </w:rPr>
        <w:t xml:space="preserve">רוצה </w:t>
      </w:r>
      <w:bookmarkStart w:id="54435" w:name="_ETM_Q85_451710"/>
      <w:bookmarkEnd w:id="54435"/>
      <w:r>
        <w:rPr>
          <w:rtl/>
          <w:lang w:eastAsia="he-IL"/>
        </w:rPr>
        <w:t xml:space="preserve">פה </w:t>
      </w:r>
      <w:bookmarkStart w:id="54436" w:name="_ETM_Q85_452220"/>
      <w:bookmarkEnd w:id="54436"/>
      <w:r>
        <w:rPr>
          <w:rtl/>
          <w:lang w:eastAsia="he-IL"/>
        </w:rPr>
        <w:t xml:space="preserve">לדבר </w:t>
      </w:r>
      <w:bookmarkStart w:id="54437" w:name="_ETM_Q85_452759"/>
      <w:bookmarkEnd w:id="54437"/>
      <w:r>
        <w:rPr>
          <w:rtl/>
          <w:lang w:eastAsia="he-IL"/>
        </w:rPr>
        <w:t xml:space="preserve">על </w:t>
      </w:r>
      <w:bookmarkStart w:id="54438" w:name="_ETM_Q85_453300"/>
      <w:bookmarkEnd w:id="54438"/>
      <w:r>
        <w:rPr>
          <w:rtl/>
          <w:lang w:eastAsia="he-IL"/>
        </w:rPr>
        <w:t xml:space="preserve">בחור </w:t>
      </w:r>
      <w:bookmarkStart w:id="54439" w:name="_ETM_Q85_453690"/>
      <w:bookmarkEnd w:id="54439"/>
      <w:r>
        <w:rPr>
          <w:rtl/>
          <w:lang w:eastAsia="he-IL"/>
        </w:rPr>
        <w:t xml:space="preserve">בשם </w:t>
      </w:r>
      <w:bookmarkStart w:id="54440" w:name="_ETM_Q85_453990"/>
      <w:bookmarkEnd w:id="54440"/>
      <w:r>
        <w:rPr>
          <w:rtl/>
          <w:lang w:eastAsia="he-IL"/>
        </w:rPr>
        <w:t>סר</w:t>
      </w:r>
      <w:r>
        <w:rPr>
          <w:rFonts w:hint="cs"/>
          <w:rtl/>
          <w:lang w:eastAsia="he-IL"/>
        </w:rPr>
        <w:t>ן</w:t>
      </w:r>
      <w:r>
        <w:rPr>
          <w:rtl/>
          <w:lang w:eastAsia="he-IL"/>
        </w:rPr>
        <w:t xml:space="preserve"> </w:t>
      </w:r>
      <w:bookmarkStart w:id="54441" w:name="_ETM_Q85_454410"/>
      <w:bookmarkEnd w:id="54441"/>
      <w:r>
        <w:rPr>
          <w:rtl/>
          <w:lang w:eastAsia="he-IL"/>
        </w:rPr>
        <w:t xml:space="preserve">לירון </w:t>
      </w:r>
      <w:bookmarkStart w:id="54442" w:name="_ETM_Q85_454830"/>
      <w:bookmarkEnd w:id="54442"/>
      <w:r>
        <w:rPr>
          <w:rtl/>
          <w:lang w:eastAsia="he-IL"/>
        </w:rPr>
        <w:t>שניר</w:t>
      </w:r>
      <w:r>
        <w:rPr>
          <w:rFonts w:hint="cs"/>
          <w:rtl/>
          <w:lang w:eastAsia="he-IL"/>
        </w:rPr>
        <w:t>,</w:t>
      </w:r>
      <w:r>
        <w:rPr>
          <w:rtl/>
          <w:lang w:eastAsia="he-IL"/>
        </w:rPr>
        <w:t xml:space="preserve"> </w:t>
      </w:r>
      <w:bookmarkStart w:id="54443" w:name="_ETM_Q85_456039"/>
      <w:bookmarkEnd w:id="54443"/>
      <w:r>
        <w:rPr>
          <w:rtl/>
          <w:lang w:eastAsia="he-IL"/>
        </w:rPr>
        <w:t>ש</w:t>
      </w:r>
      <w:bookmarkStart w:id="54444" w:name="_ETM_Q85_456939"/>
      <w:bookmarkEnd w:id="54444"/>
      <w:r>
        <w:rPr>
          <w:rtl/>
          <w:lang w:eastAsia="he-IL"/>
        </w:rPr>
        <w:t xml:space="preserve">אחיו </w:t>
      </w:r>
      <w:bookmarkStart w:id="54445" w:name="_ETM_Q85_457180"/>
      <w:bookmarkEnd w:id="54445"/>
      <w:r>
        <w:rPr>
          <w:rtl/>
          <w:lang w:eastAsia="he-IL"/>
        </w:rPr>
        <w:t xml:space="preserve">התאום </w:t>
      </w:r>
      <w:bookmarkStart w:id="54446" w:name="_ETM_Q85_457539"/>
      <w:bookmarkEnd w:id="54446"/>
      <w:r>
        <w:rPr>
          <w:rFonts w:hint="cs"/>
          <w:rtl/>
          <w:lang w:eastAsia="he-IL"/>
        </w:rPr>
        <w:t>אלון</w:t>
      </w:r>
      <w:r>
        <w:rPr>
          <w:rtl/>
          <w:lang w:eastAsia="he-IL"/>
        </w:rPr>
        <w:t xml:space="preserve"> </w:t>
      </w:r>
      <w:bookmarkStart w:id="54447" w:name="_ETM_Q85_457930"/>
      <w:bookmarkEnd w:id="54447"/>
      <w:r>
        <w:rPr>
          <w:rtl/>
          <w:lang w:eastAsia="he-IL"/>
        </w:rPr>
        <w:t xml:space="preserve">ישב </w:t>
      </w:r>
      <w:bookmarkStart w:id="54448" w:name="_ETM_Q85_458199"/>
      <w:bookmarkEnd w:id="54448"/>
      <w:r>
        <w:rPr>
          <w:rFonts w:hint="cs"/>
          <w:rtl/>
          <w:lang w:eastAsia="he-IL"/>
        </w:rPr>
        <w:t xml:space="preserve">אצלי לא </w:t>
      </w:r>
      <w:bookmarkStart w:id="54449" w:name="_ETM_Q85_458559"/>
      <w:bookmarkEnd w:id="54449"/>
      <w:r>
        <w:rPr>
          <w:rtl/>
          <w:lang w:eastAsia="he-IL"/>
        </w:rPr>
        <w:t xml:space="preserve">מזמן </w:t>
      </w:r>
      <w:bookmarkStart w:id="54450" w:name="_ETM_Q85_458889"/>
      <w:bookmarkEnd w:id="54450"/>
      <w:r>
        <w:rPr>
          <w:rtl/>
          <w:lang w:eastAsia="he-IL"/>
        </w:rPr>
        <w:t xml:space="preserve">וסיפר </w:t>
      </w:r>
      <w:bookmarkStart w:id="54451" w:name="_ETM_Q85_459339"/>
      <w:bookmarkEnd w:id="54451"/>
      <w:r>
        <w:rPr>
          <w:rtl/>
          <w:lang w:eastAsia="he-IL"/>
        </w:rPr>
        <w:t xml:space="preserve">לי </w:t>
      </w:r>
      <w:bookmarkStart w:id="54452" w:name="_ETM_Q85_459460"/>
      <w:bookmarkEnd w:id="54452"/>
      <w:r>
        <w:rPr>
          <w:rtl/>
          <w:lang w:eastAsia="he-IL"/>
        </w:rPr>
        <w:t>עליו</w:t>
      </w:r>
      <w:r>
        <w:rPr>
          <w:rFonts w:hint="cs"/>
          <w:rtl/>
          <w:lang w:eastAsia="he-IL"/>
        </w:rPr>
        <w:t>.</w:t>
      </w:r>
      <w:r>
        <w:rPr>
          <w:rtl/>
          <w:lang w:eastAsia="he-IL"/>
        </w:rPr>
        <w:t xml:space="preserve"> </w:t>
      </w:r>
      <w:bookmarkStart w:id="54453" w:name="_ETM_Q85_460470"/>
      <w:bookmarkStart w:id="54454" w:name="_ETM_Q85_460740"/>
      <w:bookmarkStart w:id="54455" w:name="_ETM_Q85_461130"/>
      <w:bookmarkEnd w:id="54453"/>
      <w:bookmarkEnd w:id="54454"/>
      <w:bookmarkEnd w:id="54455"/>
      <w:r>
        <w:rPr>
          <w:rFonts w:hint="cs"/>
          <w:rtl/>
          <w:lang w:eastAsia="he-IL"/>
        </w:rPr>
        <w:t>בוא</w:t>
      </w:r>
      <w:r w:rsidR="00F17F6F">
        <w:rPr>
          <w:rFonts w:hint="cs"/>
          <w:rtl/>
          <w:lang w:eastAsia="he-IL"/>
        </w:rPr>
        <w:t>,</w:t>
      </w:r>
      <w:r>
        <w:rPr>
          <w:rFonts w:hint="cs"/>
          <w:rtl/>
          <w:lang w:eastAsia="he-IL"/>
        </w:rPr>
        <w:t xml:space="preserve"> בכלל, </w:t>
      </w:r>
      <w:r>
        <w:rPr>
          <w:rtl/>
          <w:lang w:eastAsia="he-IL"/>
        </w:rPr>
        <w:t xml:space="preserve">לירון </w:t>
      </w:r>
      <w:bookmarkStart w:id="54456" w:name="_ETM_Q85_461760"/>
      <w:bookmarkEnd w:id="54456"/>
      <w:r>
        <w:rPr>
          <w:rtl/>
          <w:lang w:eastAsia="he-IL"/>
        </w:rPr>
        <w:t xml:space="preserve">היה </w:t>
      </w:r>
      <w:bookmarkStart w:id="54457" w:name="_ETM_Q85_461940"/>
      <w:bookmarkEnd w:id="54457"/>
      <w:r>
        <w:rPr>
          <w:rtl/>
          <w:lang w:eastAsia="he-IL"/>
        </w:rPr>
        <w:t xml:space="preserve">בתפקיד </w:t>
      </w:r>
      <w:bookmarkStart w:id="54458" w:name="_ETM_Q85_462390"/>
      <w:bookmarkEnd w:id="54458"/>
      <w:r>
        <w:rPr>
          <w:rtl/>
          <w:lang w:eastAsia="he-IL"/>
        </w:rPr>
        <w:t xml:space="preserve">מטה </w:t>
      </w:r>
      <w:bookmarkStart w:id="54459" w:name="_ETM_Q85_462720"/>
      <w:bookmarkEnd w:id="54459"/>
      <w:r>
        <w:rPr>
          <w:rtl/>
          <w:lang w:eastAsia="he-IL"/>
        </w:rPr>
        <w:t xml:space="preserve">בימי </w:t>
      </w:r>
      <w:bookmarkStart w:id="54460" w:name="_ETM_Q85_462990"/>
      <w:bookmarkEnd w:id="54460"/>
      <w:r>
        <w:rPr>
          <w:rtl/>
          <w:lang w:eastAsia="he-IL"/>
        </w:rPr>
        <w:t xml:space="preserve">המלחמה </w:t>
      </w:r>
      <w:bookmarkStart w:id="54461" w:name="_ETM_Q85_463440"/>
      <w:bookmarkEnd w:id="54461"/>
      <w:r>
        <w:rPr>
          <w:rtl/>
          <w:lang w:eastAsia="he-IL"/>
        </w:rPr>
        <w:t>הראשונים</w:t>
      </w:r>
      <w:r>
        <w:rPr>
          <w:rFonts w:hint="cs"/>
          <w:rtl/>
          <w:lang w:eastAsia="he-IL"/>
        </w:rPr>
        <w:t xml:space="preserve">. </w:t>
      </w:r>
      <w:bookmarkStart w:id="54462" w:name="_ETM_Q85_464076"/>
      <w:bookmarkEnd w:id="54462"/>
      <w:r>
        <w:rPr>
          <w:rFonts w:hint="cs"/>
          <w:rtl/>
          <w:lang w:eastAsia="he-IL"/>
        </w:rPr>
        <w:t>הוא</w:t>
      </w:r>
      <w:r>
        <w:rPr>
          <w:rtl/>
          <w:lang w:eastAsia="he-IL"/>
        </w:rPr>
        <w:t xml:space="preserve"> </w:t>
      </w:r>
      <w:bookmarkStart w:id="54463" w:name="_ETM_Q85_463950"/>
      <w:bookmarkEnd w:id="54463"/>
      <w:r>
        <w:rPr>
          <w:rtl/>
          <w:lang w:eastAsia="he-IL"/>
        </w:rPr>
        <w:t xml:space="preserve">היה </w:t>
      </w:r>
      <w:bookmarkStart w:id="54464" w:name="_ETM_Q85_464100"/>
      <w:bookmarkEnd w:id="54464"/>
      <w:r>
        <w:rPr>
          <w:rtl/>
          <w:lang w:eastAsia="he-IL"/>
        </w:rPr>
        <w:t xml:space="preserve">בין </w:t>
      </w:r>
      <w:bookmarkStart w:id="54465" w:name="_ETM_Q85_464250"/>
      <w:bookmarkEnd w:id="54465"/>
      <w:r>
        <w:rPr>
          <w:rtl/>
          <w:lang w:eastAsia="he-IL"/>
        </w:rPr>
        <w:t xml:space="preserve">תפקידים </w:t>
      </w:r>
      <w:bookmarkStart w:id="54466" w:name="_ETM_Q85_465670"/>
      <w:bookmarkEnd w:id="54466"/>
      <w:r>
        <w:rPr>
          <w:rFonts w:hint="cs"/>
          <w:rtl/>
          <w:lang w:eastAsia="he-IL"/>
        </w:rPr>
        <w:t>ו</w:t>
      </w:r>
      <w:r>
        <w:rPr>
          <w:rtl/>
          <w:lang w:eastAsia="he-IL"/>
        </w:rPr>
        <w:t xml:space="preserve">הוא </w:t>
      </w:r>
      <w:bookmarkStart w:id="54467" w:name="_ETM_Q85_465940"/>
      <w:bookmarkEnd w:id="54467"/>
      <w:r>
        <w:rPr>
          <w:rtl/>
          <w:lang w:eastAsia="he-IL"/>
        </w:rPr>
        <w:t xml:space="preserve">התעקש </w:t>
      </w:r>
      <w:bookmarkStart w:id="54468" w:name="_ETM_Q85_466330"/>
      <w:bookmarkEnd w:id="54468"/>
      <w:r>
        <w:rPr>
          <w:rtl/>
          <w:lang w:eastAsia="he-IL"/>
        </w:rPr>
        <w:t xml:space="preserve">להיכנס </w:t>
      </w:r>
      <w:bookmarkStart w:id="54469" w:name="_ETM_Q85_466779"/>
      <w:bookmarkEnd w:id="54469"/>
      <w:r>
        <w:rPr>
          <w:rtl/>
          <w:lang w:eastAsia="he-IL"/>
        </w:rPr>
        <w:t xml:space="preserve">לעזה </w:t>
      </w:r>
      <w:bookmarkStart w:id="54470" w:name="_ETM_Q85_467560"/>
      <w:bookmarkEnd w:id="54470"/>
      <w:r>
        <w:rPr>
          <w:rtl/>
          <w:lang w:eastAsia="he-IL"/>
        </w:rPr>
        <w:t>להילחם</w:t>
      </w:r>
      <w:r>
        <w:rPr>
          <w:rFonts w:hint="cs"/>
          <w:rtl/>
          <w:lang w:eastAsia="he-IL"/>
        </w:rPr>
        <w:t>.</w:t>
      </w:r>
      <w:r>
        <w:rPr>
          <w:rtl/>
          <w:lang w:eastAsia="he-IL"/>
        </w:rPr>
        <w:t xml:space="preserve"> </w:t>
      </w:r>
      <w:bookmarkStart w:id="54471" w:name="_ETM_Q85_468800"/>
      <w:bookmarkEnd w:id="54471"/>
      <w:r>
        <w:rPr>
          <w:rFonts w:hint="cs"/>
          <w:rtl/>
          <w:lang w:eastAsia="he-IL"/>
        </w:rPr>
        <w:t xml:space="preserve">הוא </w:t>
      </w:r>
      <w:r>
        <w:rPr>
          <w:rtl/>
          <w:lang w:eastAsia="he-IL"/>
        </w:rPr>
        <w:t xml:space="preserve">לא </w:t>
      </w:r>
      <w:bookmarkStart w:id="54472" w:name="_ETM_Q85_469009"/>
      <w:bookmarkEnd w:id="54472"/>
      <w:r>
        <w:rPr>
          <w:rFonts w:hint="cs"/>
          <w:rtl/>
          <w:lang w:eastAsia="he-IL"/>
        </w:rPr>
        <w:t xml:space="preserve">היה </w:t>
      </w:r>
      <w:r>
        <w:rPr>
          <w:rtl/>
          <w:lang w:eastAsia="he-IL"/>
        </w:rPr>
        <w:t>חייב</w:t>
      </w:r>
      <w:r>
        <w:rPr>
          <w:rFonts w:hint="cs"/>
          <w:rtl/>
          <w:lang w:eastAsia="he-IL"/>
        </w:rPr>
        <w:t>,</w:t>
      </w:r>
      <w:r>
        <w:rPr>
          <w:rtl/>
          <w:lang w:eastAsia="he-IL"/>
        </w:rPr>
        <w:t xml:space="preserve"> </w:t>
      </w:r>
      <w:bookmarkStart w:id="54473" w:name="_ETM_Q85_469879"/>
      <w:bookmarkEnd w:id="54473"/>
      <w:r>
        <w:rPr>
          <w:rFonts w:hint="cs"/>
          <w:rtl/>
          <w:lang w:eastAsia="he-IL"/>
        </w:rPr>
        <w:t>אבל לא היה יכול לעמוד מהצד. רבע</w:t>
      </w:r>
      <w:r>
        <w:rPr>
          <w:rtl/>
          <w:lang w:eastAsia="he-IL"/>
        </w:rPr>
        <w:t xml:space="preserve"> </w:t>
      </w:r>
      <w:bookmarkStart w:id="54474" w:name="_ETM_Q85_472729"/>
      <w:bookmarkEnd w:id="54474"/>
      <w:r>
        <w:rPr>
          <w:rtl/>
          <w:lang w:eastAsia="he-IL"/>
        </w:rPr>
        <w:t xml:space="preserve">שעה </w:t>
      </w:r>
      <w:bookmarkStart w:id="54475" w:name="_ETM_Q85_472999"/>
      <w:bookmarkEnd w:id="54475"/>
      <w:r>
        <w:rPr>
          <w:rtl/>
          <w:lang w:eastAsia="he-IL"/>
        </w:rPr>
        <w:t xml:space="preserve">לפני </w:t>
      </w:r>
      <w:bookmarkStart w:id="54476" w:name="_ETM_Q85_473300"/>
      <w:bookmarkEnd w:id="54476"/>
      <w:r>
        <w:rPr>
          <w:rtl/>
          <w:lang w:eastAsia="he-IL"/>
        </w:rPr>
        <w:t>ש</w:t>
      </w:r>
      <w:bookmarkStart w:id="54477" w:name="_ETM_Q85_473479"/>
      <w:bookmarkEnd w:id="54477"/>
      <w:r>
        <w:rPr>
          <w:rtl/>
          <w:lang w:eastAsia="he-IL"/>
        </w:rPr>
        <w:t xml:space="preserve">עבר </w:t>
      </w:r>
      <w:bookmarkStart w:id="54478" w:name="_ETM_Q85_473689"/>
      <w:bookmarkEnd w:id="54478"/>
      <w:r>
        <w:rPr>
          <w:rtl/>
          <w:lang w:eastAsia="he-IL"/>
        </w:rPr>
        <w:t xml:space="preserve">את </w:t>
      </w:r>
      <w:bookmarkStart w:id="54479" w:name="_ETM_Q85_473809"/>
      <w:bookmarkEnd w:id="54479"/>
      <w:r>
        <w:rPr>
          <w:rtl/>
          <w:lang w:eastAsia="he-IL"/>
        </w:rPr>
        <w:t xml:space="preserve">הגבול </w:t>
      </w:r>
      <w:bookmarkStart w:id="54480" w:name="_ETM_Q85_474289"/>
      <w:bookmarkEnd w:id="54480"/>
      <w:r>
        <w:rPr>
          <w:rtl/>
          <w:lang w:eastAsia="he-IL"/>
        </w:rPr>
        <w:t xml:space="preserve">הוא </w:t>
      </w:r>
      <w:bookmarkStart w:id="54481" w:name="_ETM_Q85_474349"/>
      <w:bookmarkEnd w:id="54481"/>
      <w:r>
        <w:rPr>
          <w:rtl/>
          <w:lang w:eastAsia="he-IL"/>
        </w:rPr>
        <w:t xml:space="preserve">כתב </w:t>
      </w:r>
      <w:bookmarkStart w:id="54482" w:name="_ETM_Q85_474710"/>
      <w:bookmarkEnd w:id="54482"/>
      <w:r>
        <w:rPr>
          <w:rtl/>
          <w:lang w:eastAsia="he-IL"/>
        </w:rPr>
        <w:t>צוואה</w:t>
      </w:r>
      <w:r w:rsidR="00F17F6F">
        <w:rPr>
          <w:rFonts w:hint="cs"/>
          <w:rtl/>
          <w:lang w:eastAsia="he-IL"/>
        </w:rPr>
        <w:t>,</w:t>
      </w:r>
      <w:r>
        <w:rPr>
          <w:rtl/>
          <w:lang w:eastAsia="he-IL"/>
        </w:rPr>
        <w:t xml:space="preserve"> </w:t>
      </w:r>
      <w:bookmarkStart w:id="54483" w:name="_ETM_Q85_475849"/>
      <w:bookmarkEnd w:id="54483"/>
      <w:r>
        <w:rPr>
          <w:rtl/>
          <w:lang w:eastAsia="he-IL"/>
        </w:rPr>
        <w:t xml:space="preserve">שהייתה </w:t>
      </w:r>
      <w:bookmarkStart w:id="54484" w:name="_ETM_Q85_476240"/>
      <w:bookmarkEnd w:id="54484"/>
      <w:r>
        <w:rPr>
          <w:rtl/>
          <w:lang w:eastAsia="he-IL"/>
        </w:rPr>
        <w:t xml:space="preserve">מבחינתו </w:t>
      </w:r>
      <w:bookmarkStart w:id="54485" w:name="_ETM_Q85_476809"/>
      <w:bookmarkEnd w:id="54485"/>
      <w:r>
        <w:rPr>
          <w:rtl/>
          <w:lang w:eastAsia="he-IL"/>
        </w:rPr>
        <w:t xml:space="preserve">לא </w:t>
      </w:r>
      <w:bookmarkStart w:id="54486" w:name="_ETM_Q85_476960"/>
      <w:bookmarkEnd w:id="54486"/>
      <w:r>
        <w:rPr>
          <w:rtl/>
          <w:lang w:eastAsia="he-IL"/>
        </w:rPr>
        <w:t xml:space="preserve">רק </w:t>
      </w:r>
      <w:bookmarkStart w:id="54487" w:name="_ETM_Q85_477139"/>
      <w:bookmarkEnd w:id="54487"/>
      <w:r>
        <w:rPr>
          <w:rtl/>
          <w:lang w:eastAsia="he-IL"/>
        </w:rPr>
        <w:t xml:space="preserve">למעגל </w:t>
      </w:r>
      <w:bookmarkStart w:id="54488" w:name="_ETM_Q85_477710"/>
      <w:bookmarkEnd w:id="54488"/>
      <w:r>
        <w:rPr>
          <w:rtl/>
          <w:lang w:eastAsia="he-IL"/>
        </w:rPr>
        <w:t xml:space="preserve">המשפחתי </w:t>
      </w:r>
      <w:bookmarkStart w:id="54489" w:name="_ETM_Q85_478279"/>
      <w:bookmarkEnd w:id="54489"/>
      <w:r>
        <w:rPr>
          <w:rtl/>
          <w:lang w:eastAsia="he-IL"/>
        </w:rPr>
        <w:t>הקרוב</w:t>
      </w:r>
      <w:r>
        <w:rPr>
          <w:rFonts w:hint="cs"/>
          <w:rtl/>
          <w:lang w:eastAsia="he-IL"/>
        </w:rPr>
        <w:t>,</w:t>
      </w:r>
      <w:r>
        <w:rPr>
          <w:rtl/>
          <w:lang w:eastAsia="he-IL"/>
        </w:rPr>
        <w:t xml:space="preserve"> </w:t>
      </w:r>
      <w:bookmarkStart w:id="54490" w:name="_ETM_Q85_478789"/>
      <w:bookmarkEnd w:id="54490"/>
      <w:r>
        <w:rPr>
          <w:rtl/>
          <w:lang w:eastAsia="he-IL"/>
        </w:rPr>
        <w:t xml:space="preserve">אלא </w:t>
      </w:r>
      <w:bookmarkStart w:id="54491" w:name="_ETM_Q85_478969"/>
      <w:bookmarkEnd w:id="54491"/>
      <w:r>
        <w:rPr>
          <w:rtl/>
          <w:lang w:eastAsia="he-IL"/>
        </w:rPr>
        <w:t xml:space="preserve">לחברה </w:t>
      </w:r>
      <w:bookmarkStart w:id="54492" w:name="_ETM_Q85_479419"/>
      <w:bookmarkEnd w:id="54492"/>
      <w:r>
        <w:rPr>
          <w:rtl/>
          <w:lang w:eastAsia="he-IL"/>
        </w:rPr>
        <w:t>כולה</w:t>
      </w:r>
      <w:r>
        <w:rPr>
          <w:rFonts w:hint="cs"/>
          <w:rtl/>
          <w:lang w:eastAsia="he-IL"/>
        </w:rPr>
        <w:t>.</w:t>
      </w:r>
      <w:r>
        <w:rPr>
          <w:rtl/>
          <w:lang w:eastAsia="he-IL"/>
        </w:rPr>
        <w:t xml:space="preserve"> </w:t>
      </w:r>
      <w:bookmarkStart w:id="54493" w:name="_ETM_Q85_480330"/>
      <w:bookmarkEnd w:id="54493"/>
      <w:r>
        <w:rPr>
          <w:rtl/>
          <w:lang w:eastAsia="he-IL"/>
        </w:rPr>
        <w:t xml:space="preserve">כזה </w:t>
      </w:r>
      <w:bookmarkStart w:id="54494" w:name="_ETM_Q85_480689"/>
      <w:bookmarkEnd w:id="54494"/>
      <w:r>
        <w:rPr>
          <w:rtl/>
          <w:lang w:eastAsia="he-IL"/>
        </w:rPr>
        <w:t xml:space="preserve">היה </w:t>
      </w:r>
      <w:bookmarkStart w:id="54495" w:name="_ETM_Q85_480809"/>
      <w:bookmarkEnd w:id="54495"/>
      <w:r>
        <w:rPr>
          <w:rtl/>
          <w:lang w:eastAsia="he-IL"/>
        </w:rPr>
        <w:t>לירון</w:t>
      </w:r>
      <w:r>
        <w:rPr>
          <w:rFonts w:hint="cs"/>
          <w:rtl/>
          <w:lang w:eastAsia="he-IL"/>
        </w:rPr>
        <w:t>,</w:t>
      </w:r>
      <w:r>
        <w:rPr>
          <w:rtl/>
          <w:lang w:eastAsia="he-IL"/>
        </w:rPr>
        <w:t xml:space="preserve"> </w:t>
      </w:r>
      <w:bookmarkStart w:id="54496" w:name="_ETM_Q85_481740"/>
      <w:bookmarkEnd w:id="54496"/>
      <w:r>
        <w:rPr>
          <w:rtl/>
          <w:lang w:eastAsia="he-IL"/>
        </w:rPr>
        <w:t xml:space="preserve">תמיד </w:t>
      </w:r>
      <w:bookmarkStart w:id="54497" w:name="_ETM_Q85_482040"/>
      <w:bookmarkEnd w:id="54497"/>
      <w:r>
        <w:rPr>
          <w:rtl/>
          <w:lang w:eastAsia="he-IL"/>
        </w:rPr>
        <w:t xml:space="preserve">חשב </w:t>
      </w:r>
      <w:bookmarkStart w:id="54498" w:name="_ETM_Q85_481869"/>
      <w:bookmarkEnd w:id="54498"/>
      <w:r>
        <w:rPr>
          <w:rtl/>
          <w:lang w:eastAsia="he-IL"/>
        </w:rPr>
        <w:t xml:space="preserve">במעגלים </w:t>
      </w:r>
      <w:bookmarkStart w:id="54499" w:name="_ETM_Q85_482409"/>
      <w:bookmarkEnd w:id="54499"/>
      <w:r>
        <w:rPr>
          <w:rtl/>
          <w:lang w:eastAsia="he-IL"/>
        </w:rPr>
        <w:t>הר</w:t>
      </w:r>
      <w:r>
        <w:rPr>
          <w:rFonts w:hint="cs"/>
          <w:rtl/>
          <w:lang w:eastAsia="he-IL"/>
        </w:rPr>
        <w:t>ח</w:t>
      </w:r>
      <w:r>
        <w:rPr>
          <w:rtl/>
          <w:lang w:eastAsia="he-IL"/>
        </w:rPr>
        <w:t>בים</w:t>
      </w:r>
      <w:r w:rsidR="00F17F6F">
        <w:rPr>
          <w:rFonts w:hint="cs"/>
          <w:rtl/>
          <w:lang w:eastAsia="he-IL"/>
        </w:rPr>
        <w:t>,</w:t>
      </w:r>
      <w:r>
        <w:rPr>
          <w:rtl/>
          <w:lang w:eastAsia="he-IL"/>
        </w:rPr>
        <w:t xml:space="preserve"> </w:t>
      </w:r>
      <w:bookmarkStart w:id="54500" w:name="_ETM_Q85_483580"/>
      <w:bookmarkEnd w:id="54500"/>
      <w:r>
        <w:rPr>
          <w:rtl/>
          <w:lang w:eastAsia="he-IL"/>
        </w:rPr>
        <w:t xml:space="preserve">תמיד </w:t>
      </w:r>
      <w:bookmarkStart w:id="54501" w:name="_ETM_Q85_483879"/>
      <w:bookmarkEnd w:id="54501"/>
      <w:r>
        <w:rPr>
          <w:rtl/>
          <w:lang w:eastAsia="he-IL"/>
        </w:rPr>
        <w:t xml:space="preserve">ראה </w:t>
      </w:r>
      <w:bookmarkStart w:id="54502" w:name="_ETM_Q85_484240"/>
      <w:bookmarkEnd w:id="54502"/>
      <w:r>
        <w:rPr>
          <w:rtl/>
          <w:lang w:eastAsia="he-IL"/>
        </w:rPr>
        <w:t>אחרים</w:t>
      </w:r>
      <w:r>
        <w:rPr>
          <w:rFonts w:hint="cs"/>
          <w:rtl/>
          <w:lang w:eastAsia="he-IL"/>
        </w:rPr>
        <w:t>.</w:t>
      </w:r>
      <w:r>
        <w:rPr>
          <w:rtl/>
          <w:lang w:eastAsia="he-IL"/>
        </w:rPr>
        <w:t xml:space="preserve"> </w:t>
      </w:r>
      <w:bookmarkStart w:id="54503" w:name="_ETM_Q85_484960"/>
      <w:bookmarkEnd w:id="54503"/>
      <w:r>
        <w:rPr>
          <w:rtl/>
          <w:lang w:eastAsia="he-IL"/>
        </w:rPr>
        <w:t xml:space="preserve">היה </w:t>
      </w:r>
      <w:bookmarkStart w:id="54504" w:name="_ETM_Q85_485109"/>
      <w:bookmarkEnd w:id="54504"/>
      <w:r>
        <w:rPr>
          <w:rtl/>
          <w:lang w:eastAsia="he-IL"/>
        </w:rPr>
        <w:t xml:space="preserve">גם </w:t>
      </w:r>
      <w:bookmarkStart w:id="54505" w:name="_ETM_Q85_485290"/>
      <w:bookmarkEnd w:id="54505"/>
      <w:r>
        <w:rPr>
          <w:rtl/>
          <w:lang w:eastAsia="he-IL"/>
        </w:rPr>
        <w:t xml:space="preserve">את </w:t>
      </w:r>
      <w:bookmarkStart w:id="54506" w:name="_ETM_Q85_485380"/>
      <w:bookmarkEnd w:id="54506"/>
      <w:r>
        <w:rPr>
          <w:rtl/>
          <w:lang w:eastAsia="he-IL"/>
        </w:rPr>
        <w:t xml:space="preserve">המעגל </w:t>
      </w:r>
      <w:bookmarkStart w:id="54507" w:name="_ETM_Q85_485769"/>
      <w:bookmarkEnd w:id="54507"/>
      <w:r>
        <w:rPr>
          <w:rtl/>
          <w:lang w:eastAsia="he-IL"/>
        </w:rPr>
        <w:t>האישי</w:t>
      </w:r>
      <w:r>
        <w:rPr>
          <w:rFonts w:hint="cs"/>
          <w:rtl/>
          <w:lang w:eastAsia="he-IL"/>
        </w:rPr>
        <w:t>,</w:t>
      </w:r>
      <w:r>
        <w:rPr>
          <w:rtl/>
          <w:lang w:eastAsia="he-IL"/>
        </w:rPr>
        <w:t xml:space="preserve"> </w:t>
      </w:r>
      <w:bookmarkStart w:id="54508" w:name="_ETM_Q85_486130"/>
      <w:bookmarkEnd w:id="54508"/>
      <w:r>
        <w:rPr>
          <w:rtl/>
          <w:lang w:eastAsia="he-IL"/>
        </w:rPr>
        <w:t>כמובן</w:t>
      </w:r>
      <w:r>
        <w:rPr>
          <w:rFonts w:hint="cs"/>
          <w:rtl/>
          <w:lang w:eastAsia="he-IL"/>
        </w:rPr>
        <w:t>,</w:t>
      </w:r>
      <w:r>
        <w:rPr>
          <w:rtl/>
          <w:lang w:eastAsia="he-IL"/>
        </w:rPr>
        <w:t xml:space="preserve"> </w:t>
      </w:r>
      <w:bookmarkStart w:id="54509" w:name="_ETM_Q85_486549"/>
      <w:bookmarkEnd w:id="54509"/>
      <w:r>
        <w:rPr>
          <w:rtl/>
          <w:lang w:eastAsia="he-IL"/>
        </w:rPr>
        <w:t xml:space="preserve">של </w:t>
      </w:r>
      <w:bookmarkStart w:id="54510" w:name="_ETM_Q85_486670"/>
      <w:bookmarkEnd w:id="54510"/>
      <w:r>
        <w:rPr>
          <w:rtl/>
          <w:lang w:eastAsia="he-IL"/>
        </w:rPr>
        <w:t xml:space="preserve">משפחתו </w:t>
      </w:r>
      <w:bookmarkStart w:id="54511" w:name="_ETM_Q85_487240"/>
      <w:bookmarkEnd w:id="54511"/>
      <w:r>
        <w:rPr>
          <w:rFonts w:hint="cs"/>
          <w:rtl/>
          <w:lang w:eastAsia="he-IL"/>
        </w:rPr>
        <w:t>ה</w:t>
      </w:r>
      <w:r>
        <w:rPr>
          <w:rtl/>
          <w:lang w:eastAsia="he-IL"/>
        </w:rPr>
        <w:t>אהובה</w:t>
      </w:r>
      <w:r>
        <w:rPr>
          <w:rFonts w:hint="cs"/>
          <w:rtl/>
          <w:lang w:eastAsia="he-IL"/>
        </w:rPr>
        <w:t>,</w:t>
      </w:r>
      <w:r>
        <w:rPr>
          <w:rtl/>
          <w:lang w:eastAsia="he-IL"/>
        </w:rPr>
        <w:t xml:space="preserve"> </w:t>
      </w:r>
      <w:bookmarkStart w:id="54512" w:name="_ETM_Q85_487990"/>
      <w:bookmarkEnd w:id="54512"/>
      <w:r>
        <w:rPr>
          <w:rtl/>
          <w:lang w:eastAsia="he-IL"/>
        </w:rPr>
        <w:t xml:space="preserve">אבל </w:t>
      </w:r>
      <w:bookmarkStart w:id="54513" w:name="_ETM_Q85_488200"/>
      <w:bookmarkEnd w:id="54513"/>
      <w:r>
        <w:rPr>
          <w:rtl/>
          <w:lang w:eastAsia="he-IL"/>
        </w:rPr>
        <w:t xml:space="preserve">יש </w:t>
      </w:r>
      <w:bookmarkStart w:id="54514" w:name="_ETM_Q85_488290"/>
      <w:bookmarkEnd w:id="54514"/>
      <w:r>
        <w:rPr>
          <w:rtl/>
          <w:lang w:eastAsia="he-IL"/>
        </w:rPr>
        <w:t xml:space="preserve">פה </w:t>
      </w:r>
      <w:bookmarkStart w:id="54515" w:name="_ETM_Q85_488440"/>
      <w:bookmarkEnd w:id="54515"/>
      <w:r>
        <w:rPr>
          <w:rtl/>
          <w:lang w:eastAsia="he-IL"/>
        </w:rPr>
        <w:t xml:space="preserve">משפחה </w:t>
      </w:r>
      <w:bookmarkStart w:id="54516" w:name="_ETM_Q85_488920"/>
      <w:bookmarkEnd w:id="54516"/>
      <w:r>
        <w:rPr>
          <w:rtl/>
          <w:lang w:eastAsia="he-IL"/>
        </w:rPr>
        <w:t xml:space="preserve">גדולה </w:t>
      </w:r>
      <w:bookmarkStart w:id="54517" w:name="_ETM_Q85_489279"/>
      <w:bookmarkEnd w:id="54517"/>
      <w:r>
        <w:rPr>
          <w:rtl/>
          <w:lang w:eastAsia="he-IL"/>
        </w:rPr>
        <w:t xml:space="preserve">של </w:t>
      </w:r>
      <w:bookmarkStart w:id="54518" w:name="_ETM_Q85_489490"/>
      <w:bookmarkEnd w:id="54518"/>
      <w:r>
        <w:rPr>
          <w:rtl/>
          <w:lang w:eastAsia="he-IL"/>
        </w:rPr>
        <w:t xml:space="preserve">עם </w:t>
      </w:r>
      <w:bookmarkStart w:id="54519" w:name="_ETM_Q85_489549"/>
      <w:bookmarkEnd w:id="54519"/>
      <w:r>
        <w:rPr>
          <w:rtl/>
          <w:lang w:eastAsia="he-IL"/>
        </w:rPr>
        <w:t>ישראל</w:t>
      </w:r>
      <w:r>
        <w:rPr>
          <w:rFonts w:hint="cs"/>
          <w:rtl/>
          <w:lang w:eastAsia="he-IL"/>
        </w:rPr>
        <w:t>,</w:t>
      </w:r>
      <w:r>
        <w:rPr>
          <w:rtl/>
          <w:lang w:eastAsia="he-IL"/>
        </w:rPr>
        <w:t xml:space="preserve"> </w:t>
      </w:r>
      <w:bookmarkStart w:id="54520" w:name="_ETM_Q85_490589"/>
      <w:bookmarkEnd w:id="54520"/>
      <w:r>
        <w:rPr>
          <w:rtl/>
          <w:lang w:eastAsia="he-IL"/>
        </w:rPr>
        <w:t xml:space="preserve">וגם </w:t>
      </w:r>
      <w:bookmarkStart w:id="54521" w:name="_ETM_Q85_490920"/>
      <w:bookmarkEnd w:id="54521"/>
      <w:r>
        <w:rPr>
          <w:rtl/>
          <w:lang w:eastAsia="he-IL"/>
        </w:rPr>
        <w:t>אליה</w:t>
      </w:r>
      <w:r>
        <w:rPr>
          <w:rFonts w:hint="cs"/>
          <w:rtl/>
          <w:lang w:eastAsia="he-IL"/>
        </w:rPr>
        <w:t>,</w:t>
      </w:r>
      <w:r>
        <w:rPr>
          <w:rtl/>
          <w:lang w:eastAsia="he-IL"/>
        </w:rPr>
        <w:t xml:space="preserve"> </w:t>
      </w:r>
      <w:bookmarkStart w:id="54522" w:name="_ETM_Q85_491250"/>
      <w:bookmarkEnd w:id="54522"/>
      <w:r>
        <w:rPr>
          <w:rtl/>
          <w:lang w:eastAsia="he-IL"/>
        </w:rPr>
        <w:t>לדעתי</w:t>
      </w:r>
      <w:r>
        <w:rPr>
          <w:rFonts w:hint="cs"/>
          <w:rtl/>
          <w:lang w:eastAsia="he-IL"/>
        </w:rPr>
        <w:t>,</w:t>
      </w:r>
      <w:r>
        <w:rPr>
          <w:rtl/>
          <w:lang w:eastAsia="he-IL"/>
        </w:rPr>
        <w:t xml:space="preserve"> </w:t>
      </w:r>
      <w:bookmarkStart w:id="54523" w:name="_ETM_Q85_491670"/>
      <w:bookmarkEnd w:id="54523"/>
      <w:r>
        <w:rPr>
          <w:rtl/>
          <w:lang w:eastAsia="he-IL"/>
        </w:rPr>
        <w:t xml:space="preserve">הוא </w:t>
      </w:r>
      <w:bookmarkStart w:id="54524" w:name="_ETM_Q85_491760"/>
      <w:bookmarkEnd w:id="54524"/>
      <w:r>
        <w:rPr>
          <w:rtl/>
          <w:lang w:eastAsia="he-IL"/>
        </w:rPr>
        <w:t xml:space="preserve">כיוון </w:t>
      </w:r>
      <w:bookmarkStart w:id="54525" w:name="_ETM_Q85_492000"/>
      <w:bookmarkEnd w:id="54525"/>
      <w:r>
        <w:rPr>
          <w:rtl/>
          <w:lang w:eastAsia="he-IL"/>
        </w:rPr>
        <w:t xml:space="preserve">את </w:t>
      </w:r>
      <w:bookmarkStart w:id="54526" w:name="_ETM_Q85_492089"/>
      <w:bookmarkEnd w:id="54526"/>
      <w:r>
        <w:rPr>
          <w:rtl/>
          <w:lang w:eastAsia="he-IL"/>
        </w:rPr>
        <w:t>הצ</w:t>
      </w:r>
      <w:r>
        <w:rPr>
          <w:rFonts w:hint="cs"/>
          <w:rtl/>
          <w:lang w:eastAsia="he-IL"/>
        </w:rPr>
        <w:t>וואה הזאת.</w:t>
      </w:r>
    </w:p>
    <w:p w:rsidR="005930C5" w:rsidRDefault="005930C5" w:rsidP="00EC0B26">
      <w:pPr>
        <w:rPr>
          <w:rtl/>
          <w:lang w:eastAsia="he-IL"/>
        </w:rPr>
      </w:pPr>
    </w:p>
    <w:p w:rsidR="005930C5" w:rsidRDefault="005930C5" w:rsidP="00F17F6F">
      <w:pPr>
        <w:rPr>
          <w:rtl/>
          <w:lang w:eastAsia="he-IL"/>
        </w:rPr>
      </w:pPr>
      <w:bookmarkStart w:id="54527" w:name="_ETM_Q85_492480"/>
      <w:bookmarkStart w:id="54528" w:name="_ETM_Q85_493440"/>
      <w:bookmarkEnd w:id="54527"/>
      <w:bookmarkEnd w:id="54528"/>
      <w:r>
        <w:rPr>
          <w:rtl/>
          <w:lang w:eastAsia="he-IL"/>
        </w:rPr>
        <w:t>אגב</w:t>
      </w:r>
      <w:r>
        <w:rPr>
          <w:rFonts w:hint="cs"/>
          <w:rtl/>
          <w:lang w:eastAsia="he-IL"/>
        </w:rPr>
        <w:t>,</w:t>
      </w:r>
      <w:r>
        <w:rPr>
          <w:rtl/>
          <w:lang w:eastAsia="he-IL"/>
        </w:rPr>
        <w:t xml:space="preserve"> אלון </w:t>
      </w:r>
      <w:bookmarkStart w:id="54529" w:name="_ETM_Q85_493799"/>
      <w:bookmarkStart w:id="54530" w:name="_ETM_Q85_494070"/>
      <w:bookmarkEnd w:id="54529"/>
      <w:bookmarkEnd w:id="54530"/>
      <w:r>
        <w:rPr>
          <w:rtl/>
          <w:lang w:eastAsia="he-IL"/>
        </w:rPr>
        <w:t xml:space="preserve">סיפר </w:t>
      </w:r>
      <w:bookmarkStart w:id="54531" w:name="_ETM_Q85_495029"/>
      <w:bookmarkEnd w:id="54531"/>
      <w:r>
        <w:rPr>
          <w:rtl/>
          <w:lang w:eastAsia="he-IL"/>
        </w:rPr>
        <w:t xml:space="preserve">שהוא </w:t>
      </w:r>
      <w:bookmarkStart w:id="54532" w:name="_ETM_Q85_495870"/>
      <w:bookmarkEnd w:id="54532"/>
      <w:r>
        <w:rPr>
          <w:rtl/>
          <w:lang w:eastAsia="he-IL"/>
        </w:rPr>
        <w:t xml:space="preserve">הלך </w:t>
      </w:r>
      <w:bookmarkStart w:id="54533" w:name="_ETM_Q85_496050"/>
      <w:bookmarkEnd w:id="54533"/>
      <w:r>
        <w:rPr>
          <w:rtl/>
          <w:lang w:eastAsia="he-IL"/>
        </w:rPr>
        <w:t xml:space="preserve">לבקר </w:t>
      </w:r>
      <w:bookmarkStart w:id="54534" w:name="_ETM_Q85_496439"/>
      <w:bookmarkEnd w:id="54534"/>
      <w:r>
        <w:rPr>
          <w:rtl/>
          <w:lang w:eastAsia="he-IL"/>
        </w:rPr>
        <w:t xml:space="preserve">את </w:t>
      </w:r>
      <w:bookmarkStart w:id="54535" w:name="_ETM_Q85_496710"/>
      <w:bookmarkEnd w:id="54535"/>
      <w:r>
        <w:rPr>
          <w:rtl/>
          <w:lang w:eastAsia="he-IL"/>
        </w:rPr>
        <w:t xml:space="preserve">לירון </w:t>
      </w:r>
      <w:bookmarkStart w:id="54536" w:name="_ETM_Q85_497460"/>
      <w:bookmarkEnd w:id="54536"/>
      <w:r>
        <w:rPr>
          <w:rtl/>
          <w:lang w:eastAsia="he-IL"/>
        </w:rPr>
        <w:t xml:space="preserve">אחיו </w:t>
      </w:r>
      <w:bookmarkStart w:id="54537" w:name="_ETM_Q85_497730"/>
      <w:bookmarkEnd w:id="54537"/>
      <w:r>
        <w:rPr>
          <w:rtl/>
          <w:lang w:eastAsia="he-IL"/>
        </w:rPr>
        <w:t xml:space="preserve">התאום </w:t>
      </w:r>
      <w:bookmarkStart w:id="54538" w:name="_ETM_Q85_498660"/>
      <w:bookmarkEnd w:id="54538"/>
      <w:r>
        <w:rPr>
          <w:rtl/>
          <w:lang w:eastAsia="he-IL"/>
        </w:rPr>
        <w:t>בבאר</w:t>
      </w:r>
      <w:r>
        <w:rPr>
          <w:rFonts w:hint="cs"/>
          <w:rtl/>
          <w:lang w:eastAsia="he-IL"/>
        </w:rPr>
        <w:t xml:space="preserve"> </w:t>
      </w:r>
      <w:r>
        <w:rPr>
          <w:rtl/>
          <w:lang w:eastAsia="he-IL"/>
        </w:rPr>
        <w:t xml:space="preserve">שבע </w:t>
      </w:r>
      <w:bookmarkStart w:id="54539" w:name="_ETM_Q85_499410"/>
      <w:bookmarkEnd w:id="54539"/>
      <w:r>
        <w:rPr>
          <w:rtl/>
          <w:lang w:eastAsia="he-IL"/>
        </w:rPr>
        <w:t xml:space="preserve">לפני </w:t>
      </w:r>
      <w:bookmarkStart w:id="54540" w:name="_ETM_Q85_499770"/>
      <w:bookmarkEnd w:id="54540"/>
      <w:r>
        <w:rPr>
          <w:rtl/>
          <w:lang w:eastAsia="he-IL"/>
        </w:rPr>
        <w:t xml:space="preserve">שהם </w:t>
      </w:r>
      <w:bookmarkStart w:id="54541" w:name="_ETM_Q85_500010"/>
      <w:bookmarkEnd w:id="54541"/>
      <w:r>
        <w:rPr>
          <w:rtl/>
          <w:lang w:eastAsia="he-IL"/>
        </w:rPr>
        <w:t xml:space="preserve">יצאו </w:t>
      </w:r>
      <w:bookmarkStart w:id="54542" w:name="_ETM_Q85_500700"/>
      <w:bookmarkEnd w:id="54542"/>
      <w:r>
        <w:rPr>
          <w:rtl/>
          <w:lang w:eastAsia="he-IL"/>
        </w:rPr>
        <w:t xml:space="preserve">לכיוון </w:t>
      </w:r>
      <w:bookmarkStart w:id="54543" w:name="_ETM_Q85_501210"/>
      <w:bookmarkEnd w:id="54543"/>
      <w:r>
        <w:rPr>
          <w:rFonts w:hint="cs"/>
          <w:rtl/>
          <w:lang w:eastAsia="he-IL"/>
        </w:rPr>
        <w:t>ע</w:t>
      </w:r>
      <w:r>
        <w:rPr>
          <w:rtl/>
          <w:lang w:eastAsia="he-IL"/>
        </w:rPr>
        <w:t>זה</w:t>
      </w:r>
      <w:r>
        <w:rPr>
          <w:rFonts w:hint="cs"/>
          <w:rtl/>
          <w:lang w:eastAsia="he-IL"/>
        </w:rPr>
        <w:t>.</w:t>
      </w:r>
      <w:r>
        <w:rPr>
          <w:rtl/>
          <w:lang w:eastAsia="he-IL"/>
        </w:rPr>
        <w:t xml:space="preserve"> </w:t>
      </w:r>
      <w:bookmarkStart w:id="54544" w:name="_ETM_Q85_502720"/>
      <w:bookmarkEnd w:id="54544"/>
      <w:r>
        <w:rPr>
          <w:rtl/>
          <w:lang w:eastAsia="he-IL"/>
        </w:rPr>
        <w:t xml:space="preserve">זה </w:t>
      </w:r>
      <w:bookmarkStart w:id="54545" w:name="_ETM_Q85_502930"/>
      <w:bookmarkEnd w:id="54545"/>
      <w:r>
        <w:rPr>
          <w:rtl/>
          <w:lang w:eastAsia="he-IL"/>
        </w:rPr>
        <w:t xml:space="preserve">היה </w:t>
      </w:r>
      <w:bookmarkStart w:id="54546" w:name="_ETM_Q85_503110"/>
      <w:bookmarkEnd w:id="54546"/>
      <w:r w:rsidR="00F17F6F">
        <w:rPr>
          <w:rFonts w:hint="cs"/>
          <w:rtl/>
          <w:lang w:eastAsia="he-IL"/>
        </w:rPr>
        <w:t>ב</w:t>
      </w:r>
      <w:r>
        <w:rPr>
          <w:rtl/>
          <w:lang w:eastAsia="he-IL"/>
        </w:rPr>
        <w:t xml:space="preserve">שבועות </w:t>
      </w:r>
      <w:bookmarkStart w:id="54547" w:name="_ETM_Q85_503500"/>
      <w:bookmarkEnd w:id="54547"/>
      <w:r>
        <w:rPr>
          <w:rtl/>
          <w:lang w:eastAsia="he-IL"/>
        </w:rPr>
        <w:t xml:space="preserve">הראשונים </w:t>
      </w:r>
      <w:bookmarkStart w:id="54548" w:name="_ETM_Q85_503980"/>
      <w:bookmarkEnd w:id="54548"/>
      <w:r>
        <w:rPr>
          <w:rtl/>
          <w:lang w:eastAsia="he-IL"/>
        </w:rPr>
        <w:t xml:space="preserve">של </w:t>
      </w:r>
      <w:bookmarkStart w:id="54549" w:name="_ETM_Q85_504130"/>
      <w:bookmarkEnd w:id="54549"/>
      <w:r>
        <w:rPr>
          <w:rtl/>
          <w:lang w:eastAsia="he-IL"/>
        </w:rPr>
        <w:t>המלחמה</w:t>
      </w:r>
      <w:r w:rsidR="00F17F6F">
        <w:rPr>
          <w:rFonts w:hint="cs"/>
          <w:rtl/>
          <w:lang w:eastAsia="he-IL"/>
        </w:rPr>
        <w:t>,</w:t>
      </w:r>
      <w:r>
        <w:rPr>
          <w:rtl/>
          <w:lang w:eastAsia="he-IL"/>
        </w:rPr>
        <w:t xml:space="preserve"> </w:t>
      </w:r>
      <w:bookmarkStart w:id="54550" w:name="_ETM_Q85_504730"/>
      <w:bookmarkEnd w:id="54550"/>
      <w:r>
        <w:rPr>
          <w:rtl/>
          <w:lang w:eastAsia="he-IL"/>
        </w:rPr>
        <w:t xml:space="preserve">והייתה </w:t>
      </w:r>
      <w:bookmarkStart w:id="54551" w:name="_ETM_Q85_505060"/>
      <w:bookmarkEnd w:id="54551"/>
      <w:r>
        <w:rPr>
          <w:rtl/>
          <w:lang w:eastAsia="he-IL"/>
        </w:rPr>
        <w:t>אזעקה</w:t>
      </w:r>
      <w:r>
        <w:rPr>
          <w:rFonts w:hint="cs"/>
          <w:rtl/>
          <w:lang w:eastAsia="he-IL"/>
        </w:rPr>
        <w:t>.</w:t>
      </w:r>
      <w:r>
        <w:rPr>
          <w:rtl/>
          <w:lang w:eastAsia="he-IL"/>
        </w:rPr>
        <w:t xml:space="preserve"> </w:t>
      </w:r>
      <w:bookmarkStart w:id="54552" w:name="_ETM_Q85_506069"/>
      <w:bookmarkEnd w:id="54552"/>
      <w:r>
        <w:rPr>
          <w:rtl/>
          <w:lang w:eastAsia="he-IL"/>
        </w:rPr>
        <w:t xml:space="preserve">כולם </w:t>
      </w:r>
      <w:bookmarkStart w:id="54553" w:name="_ETM_Q85_506429"/>
      <w:bookmarkEnd w:id="54553"/>
      <w:r>
        <w:rPr>
          <w:rtl/>
          <w:lang w:eastAsia="he-IL"/>
        </w:rPr>
        <w:t xml:space="preserve">רצו </w:t>
      </w:r>
      <w:bookmarkStart w:id="54554" w:name="_ETM_Q85_506699"/>
      <w:bookmarkEnd w:id="54554"/>
      <w:r>
        <w:rPr>
          <w:rtl/>
          <w:lang w:eastAsia="he-IL"/>
        </w:rPr>
        <w:t xml:space="preserve">למיגונית </w:t>
      </w:r>
      <w:bookmarkStart w:id="54555" w:name="_ETM_Q85_507239"/>
      <w:bookmarkEnd w:id="54555"/>
      <w:r>
        <w:rPr>
          <w:rtl/>
          <w:lang w:eastAsia="he-IL"/>
        </w:rPr>
        <w:t>ברג</w:t>
      </w:r>
      <w:r>
        <w:rPr>
          <w:rFonts w:hint="cs"/>
          <w:rtl/>
          <w:lang w:eastAsia="he-IL"/>
        </w:rPr>
        <w:t>ע</w:t>
      </w:r>
      <w:r>
        <w:rPr>
          <w:rtl/>
          <w:lang w:eastAsia="he-IL"/>
        </w:rPr>
        <w:t xml:space="preserve"> </w:t>
      </w:r>
      <w:bookmarkStart w:id="54556" w:name="_ETM_Q85_507569"/>
      <w:bookmarkEnd w:id="54556"/>
      <w:r>
        <w:rPr>
          <w:rFonts w:hint="cs"/>
          <w:rtl/>
          <w:lang w:eastAsia="he-IL"/>
        </w:rPr>
        <w:t>ש</w:t>
      </w:r>
      <w:r>
        <w:rPr>
          <w:rtl/>
          <w:lang w:eastAsia="he-IL"/>
        </w:rPr>
        <w:t xml:space="preserve">נשמעה </w:t>
      </w:r>
      <w:bookmarkStart w:id="54557" w:name="_ETM_Q85_507989"/>
      <w:bookmarkEnd w:id="54557"/>
      <w:r>
        <w:rPr>
          <w:rFonts w:hint="cs"/>
          <w:rtl/>
          <w:lang w:eastAsia="he-IL"/>
        </w:rPr>
        <w:t>ה</w:t>
      </w:r>
      <w:r>
        <w:rPr>
          <w:rtl/>
          <w:lang w:eastAsia="he-IL"/>
        </w:rPr>
        <w:t>אזעקה</w:t>
      </w:r>
      <w:r>
        <w:rPr>
          <w:rFonts w:hint="cs"/>
          <w:rtl/>
          <w:lang w:eastAsia="he-IL"/>
        </w:rPr>
        <w:t>,</w:t>
      </w:r>
      <w:r>
        <w:rPr>
          <w:rtl/>
          <w:lang w:eastAsia="he-IL"/>
        </w:rPr>
        <w:t xml:space="preserve"> </w:t>
      </w:r>
      <w:bookmarkStart w:id="54558" w:name="_ETM_Q85_509289"/>
      <w:bookmarkStart w:id="54559" w:name="_ETM_Q85_509679"/>
      <w:bookmarkEnd w:id="54558"/>
      <w:bookmarkEnd w:id="54559"/>
      <w:r>
        <w:rPr>
          <w:rFonts w:hint="cs"/>
          <w:rtl/>
          <w:lang w:eastAsia="he-IL"/>
        </w:rPr>
        <w:t xml:space="preserve">ולירון </w:t>
      </w:r>
      <w:r>
        <w:rPr>
          <w:rtl/>
          <w:lang w:eastAsia="he-IL"/>
        </w:rPr>
        <w:t xml:space="preserve">רץ </w:t>
      </w:r>
      <w:bookmarkStart w:id="54560" w:name="_ETM_Q85_509890"/>
      <w:bookmarkEnd w:id="54560"/>
      <w:r>
        <w:rPr>
          <w:rtl/>
          <w:lang w:eastAsia="he-IL"/>
        </w:rPr>
        <w:t xml:space="preserve">לכיוון </w:t>
      </w:r>
      <w:bookmarkStart w:id="54561" w:name="_ETM_Q85_510249"/>
      <w:bookmarkEnd w:id="54561"/>
      <w:r>
        <w:rPr>
          <w:rtl/>
          <w:lang w:eastAsia="he-IL"/>
        </w:rPr>
        <w:t>השני</w:t>
      </w:r>
      <w:r w:rsidR="00F17F6F">
        <w:rPr>
          <w:rFonts w:hint="cs"/>
          <w:rtl/>
          <w:lang w:eastAsia="he-IL"/>
        </w:rPr>
        <w:t>,</w:t>
      </w:r>
      <w:r>
        <w:rPr>
          <w:rtl/>
          <w:lang w:eastAsia="he-IL"/>
        </w:rPr>
        <w:t xml:space="preserve"> </w:t>
      </w:r>
      <w:bookmarkStart w:id="54562" w:name="_ETM_Q85_510789"/>
      <w:bookmarkEnd w:id="54562"/>
      <w:r>
        <w:rPr>
          <w:rtl/>
          <w:lang w:eastAsia="he-IL"/>
        </w:rPr>
        <w:t xml:space="preserve">התרחק </w:t>
      </w:r>
      <w:bookmarkStart w:id="54563" w:name="_ETM_Q85_511240"/>
      <w:bookmarkStart w:id="54564" w:name="_ETM_Q85_512529"/>
      <w:bookmarkStart w:id="54565" w:name="_ETM_Q85_512950"/>
      <w:bookmarkEnd w:id="54563"/>
      <w:bookmarkEnd w:id="54564"/>
      <w:bookmarkEnd w:id="54565"/>
      <w:r>
        <w:rPr>
          <w:rFonts w:hint="cs"/>
          <w:rtl/>
          <w:lang w:eastAsia="he-IL"/>
        </w:rPr>
        <w:t>מ</w:t>
      </w:r>
      <w:r>
        <w:rPr>
          <w:rtl/>
          <w:lang w:eastAsia="he-IL"/>
        </w:rPr>
        <w:t>המיגונית</w:t>
      </w:r>
      <w:r>
        <w:rPr>
          <w:rFonts w:hint="cs"/>
          <w:rtl/>
          <w:lang w:eastAsia="he-IL"/>
        </w:rPr>
        <w:t>. מתוך המיגונית</w:t>
      </w:r>
      <w:r>
        <w:rPr>
          <w:rtl/>
          <w:lang w:eastAsia="he-IL"/>
        </w:rPr>
        <w:t xml:space="preserve"> </w:t>
      </w:r>
      <w:bookmarkStart w:id="54566" w:name="_ETM_Q85_513610"/>
      <w:bookmarkEnd w:id="54566"/>
      <w:r>
        <w:rPr>
          <w:rtl/>
          <w:lang w:eastAsia="he-IL"/>
        </w:rPr>
        <w:t xml:space="preserve">ראה </w:t>
      </w:r>
      <w:bookmarkStart w:id="54567" w:name="_ETM_Q85_513940"/>
      <w:bookmarkEnd w:id="54567"/>
      <w:r>
        <w:rPr>
          <w:rFonts w:hint="cs"/>
          <w:rtl/>
          <w:lang w:eastAsia="he-IL"/>
        </w:rPr>
        <w:t xml:space="preserve">אלון את אחיו רץ לכביש, </w:t>
      </w:r>
      <w:r w:rsidR="00F17F6F">
        <w:rPr>
          <w:rFonts w:hint="cs"/>
          <w:rtl/>
          <w:lang w:eastAsia="he-IL"/>
        </w:rPr>
        <w:t>ש</w:t>
      </w:r>
      <w:r>
        <w:rPr>
          <w:rFonts w:hint="cs"/>
          <w:rtl/>
          <w:lang w:eastAsia="he-IL"/>
        </w:rPr>
        <w:t xml:space="preserve">שם הוא זיהה </w:t>
      </w:r>
      <w:bookmarkStart w:id="54568" w:name="_ETM_Q85_514089"/>
      <w:bookmarkStart w:id="54569" w:name="_ETM_Q85_514329"/>
      <w:bookmarkStart w:id="54570" w:name="_ETM_Q85_514810"/>
      <w:bookmarkStart w:id="54571" w:name="_ETM_Q85_515190"/>
      <w:bookmarkStart w:id="54572" w:name="_ETM_Q85_516029"/>
      <w:bookmarkStart w:id="54573" w:name="_ETM_Q85_516300"/>
      <w:bookmarkStart w:id="54574" w:name="_ETM_Q85_516629"/>
      <w:bookmarkEnd w:id="54568"/>
      <w:bookmarkEnd w:id="54569"/>
      <w:bookmarkEnd w:id="54570"/>
      <w:bookmarkEnd w:id="54571"/>
      <w:bookmarkEnd w:id="54572"/>
      <w:bookmarkEnd w:id="54573"/>
      <w:bookmarkEnd w:id="54574"/>
      <w:r>
        <w:rPr>
          <w:rtl/>
          <w:lang w:eastAsia="he-IL"/>
        </w:rPr>
        <w:t xml:space="preserve">זוג </w:t>
      </w:r>
      <w:bookmarkStart w:id="54575" w:name="_ETM_Q85_516870"/>
      <w:bookmarkEnd w:id="54575"/>
      <w:r>
        <w:rPr>
          <w:rtl/>
          <w:lang w:eastAsia="he-IL"/>
        </w:rPr>
        <w:t xml:space="preserve">קשישים </w:t>
      </w:r>
      <w:bookmarkStart w:id="54576" w:name="_ETM_Q85_517379"/>
      <w:bookmarkEnd w:id="54576"/>
      <w:r>
        <w:rPr>
          <w:rtl/>
          <w:lang w:eastAsia="he-IL"/>
        </w:rPr>
        <w:t xml:space="preserve">בכיסאות </w:t>
      </w:r>
      <w:bookmarkStart w:id="54577" w:name="_ETM_Q85_517829"/>
      <w:bookmarkEnd w:id="54577"/>
      <w:r>
        <w:rPr>
          <w:rtl/>
          <w:lang w:eastAsia="he-IL"/>
        </w:rPr>
        <w:t xml:space="preserve">גלגלים </w:t>
      </w:r>
      <w:bookmarkStart w:id="54578" w:name="_ETM_Q85_518219"/>
      <w:bookmarkEnd w:id="54578"/>
      <w:r>
        <w:rPr>
          <w:rtl/>
          <w:lang w:eastAsia="he-IL"/>
        </w:rPr>
        <w:t xml:space="preserve">שלא </w:t>
      </w:r>
      <w:bookmarkStart w:id="54579" w:name="_ETM_Q85_518550"/>
      <w:bookmarkEnd w:id="54579"/>
      <w:r>
        <w:rPr>
          <w:rtl/>
          <w:lang w:eastAsia="he-IL"/>
        </w:rPr>
        <w:t>הי</w:t>
      </w:r>
      <w:r>
        <w:rPr>
          <w:rFonts w:hint="cs"/>
          <w:rtl/>
          <w:lang w:eastAsia="he-IL"/>
        </w:rPr>
        <w:t>ו</w:t>
      </w:r>
      <w:r>
        <w:rPr>
          <w:rtl/>
          <w:lang w:eastAsia="he-IL"/>
        </w:rPr>
        <w:t xml:space="preserve"> </w:t>
      </w:r>
      <w:bookmarkStart w:id="54580" w:name="_ETM_Q85_518670"/>
      <w:bookmarkEnd w:id="54580"/>
      <w:r>
        <w:rPr>
          <w:rtl/>
          <w:lang w:eastAsia="he-IL"/>
        </w:rPr>
        <w:t>מספיק</w:t>
      </w:r>
      <w:r>
        <w:rPr>
          <w:rFonts w:hint="cs"/>
          <w:rtl/>
          <w:lang w:eastAsia="he-IL"/>
        </w:rPr>
        <w:t>ים</w:t>
      </w:r>
      <w:r>
        <w:rPr>
          <w:rtl/>
          <w:lang w:eastAsia="he-IL"/>
        </w:rPr>
        <w:t xml:space="preserve"> </w:t>
      </w:r>
      <w:bookmarkStart w:id="54581" w:name="_ETM_Q85_518969"/>
      <w:bookmarkEnd w:id="54581"/>
      <w:r>
        <w:rPr>
          <w:rtl/>
          <w:lang w:eastAsia="he-IL"/>
        </w:rPr>
        <w:t xml:space="preserve">להגיע </w:t>
      </w:r>
      <w:bookmarkStart w:id="54582" w:name="_ETM_Q85_519329"/>
      <w:bookmarkEnd w:id="54582"/>
      <w:r>
        <w:rPr>
          <w:rFonts w:hint="cs"/>
          <w:rtl/>
          <w:lang w:eastAsia="he-IL"/>
        </w:rPr>
        <w:t>ל</w:t>
      </w:r>
      <w:r>
        <w:rPr>
          <w:rtl/>
          <w:lang w:eastAsia="he-IL"/>
        </w:rPr>
        <w:t>מיגונית</w:t>
      </w:r>
      <w:r>
        <w:rPr>
          <w:rFonts w:hint="cs"/>
          <w:rtl/>
          <w:lang w:eastAsia="he-IL"/>
        </w:rPr>
        <w:t>.</w:t>
      </w:r>
      <w:r>
        <w:rPr>
          <w:rtl/>
          <w:lang w:eastAsia="he-IL"/>
        </w:rPr>
        <w:t xml:space="preserve"> </w:t>
      </w:r>
      <w:bookmarkStart w:id="54583" w:name="_ETM_Q85_520410"/>
      <w:bookmarkEnd w:id="54583"/>
      <w:r>
        <w:rPr>
          <w:rtl/>
          <w:lang w:eastAsia="he-IL"/>
        </w:rPr>
        <w:t>ל</w:t>
      </w:r>
      <w:r>
        <w:rPr>
          <w:rFonts w:hint="cs"/>
          <w:rtl/>
          <w:lang w:eastAsia="he-IL"/>
        </w:rPr>
        <w:t>י</w:t>
      </w:r>
      <w:r>
        <w:rPr>
          <w:rtl/>
          <w:lang w:eastAsia="he-IL"/>
        </w:rPr>
        <w:t xml:space="preserve">רון </w:t>
      </w:r>
      <w:bookmarkStart w:id="54584" w:name="_ETM_Q85_520739"/>
      <w:bookmarkEnd w:id="54584"/>
      <w:r>
        <w:rPr>
          <w:rtl/>
          <w:lang w:eastAsia="he-IL"/>
        </w:rPr>
        <w:t xml:space="preserve">רץ </w:t>
      </w:r>
      <w:bookmarkStart w:id="54585" w:name="_ETM_Q85_520980"/>
      <w:bookmarkEnd w:id="54585"/>
      <w:r>
        <w:rPr>
          <w:rtl/>
          <w:lang w:eastAsia="he-IL"/>
        </w:rPr>
        <w:t>אליהם</w:t>
      </w:r>
      <w:r>
        <w:rPr>
          <w:rFonts w:hint="cs"/>
          <w:rtl/>
          <w:lang w:eastAsia="he-IL"/>
        </w:rPr>
        <w:t>,</w:t>
      </w:r>
      <w:r>
        <w:rPr>
          <w:rtl/>
          <w:lang w:eastAsia="he-IL"/>
        </w:rPr>
        <w:t xml:space="preserve"> </w:t>
      </w:r>
      <w:bookmarkStart w:id="54586" w:name="_ETM_Q85_521370"/>
      <w:bookmarkEnd w:id="54586"/>
      <w:r>
        <w:rPr>
          <w:rtl/>
          <w:lang w:eastAsia="he-IL"/>
        </w:rPr>
        <w:t xml:space="preserve">כיסה </w:t>
      </w:r>
      <w:bookmarkStart w:id="54587" w:name="_ETM_Q85_521760"/>
      <w:bookmarkEnd w:id="54587"/>
      <w:r>
        <w:rPr>
          <w:rtl/>
          <w:lang w:eastAsia="he-IL"/>
        </w:rPr>
        <w:t xml:space="preserve">עליהם </w:t>
      </w:r>
      <w:bookmarkStart w:id="54588" w:name="_ETM_Q85_522120"/>
      <w:bookmarkEnd w:id="54588"/>
      <w:r>
        <w:rPr>
          <w:rtl/>
          <w:lang w:eastAsia="he-IL"/>
        </w:rPr>
        <w:t xml:space="preserve">בגופו </w:t>
      </w:r>
      <w:bookmarkStart w:id="54589" w:name="_ETM_Q85_522600"/>
      <w:bookmarkEnd w:id="54589"/>
      <w:r>
        <w:rPr>
          <w:rtl/>
          <w:lang w:eastAsia="he-IL"/>
        </w:rPr>
        <w:t xml:space="preserve">ממש </w:t>
      </w:r>
      <w:bookmarkStart w:id="54590" w:name="_ETM_Q85_523050"/>
      <w:bookmarkEnd w:id="54590"/>
      <w:r>
        <w:rPr>
          <w:rtl/>
          <w:lang w:eastAsia="he-IL"/>
        </w:rPr>
        <w:t xml:space="preserve">במשך </w:t>
      </w:r>
      <w:bookmarkStart w:id="54591" w:name="_ETM_Q85_523440"/>
      <w:bookmarkEnd w:id="54591"/>
      <w:r>
        <w:rPr>
          <w:rtl/>
          <w:lang w:eastAsia="he-IL"/>
        </w:rPr>
        <w:t xml:space="preserve">דקות </w:t>
      </w:r>
      <w:bookmarkStart w:id="54592" w:name="_ETM_Q85_523769"/>
      <w:bookmarkEnd w:id="54592"/>
      <w:r>
        <w:rPr>
          <w:rtl/>
          <w:lang w:eastAsia="he-IL"/>
        </w:rPr>
        <w:t xml:space="preserve">ארוכות </w:t>
      </w:r>
      <w:bookmarkStart w:id="54593" w:name="_ETM_Q85_524850"/>
      <w:bookmarkEnd w:id="54593"/>
      <w:r>
        <w:rPr>
          <w:rtl/>
          <w:lang w:eastAsia="he-IL"/>
        </w:rPr>
        <w:t xml:space="preserve">עד </w:t>
      </w:r>
      <w:bookmarkStart w:id="54594" w:name="_ETM_Q85_525029"/>
      <w:bookmarkEnd w:id="54594"/>
      <w:r>
        <w:rPr>
          <w:rtl/>
          <w:lang w:eastAsia="he-IL"/>
        </w:rPr>
        <w:t xml:space="preserve">שחזר </w:t>
      </w:r>
      <w:bookmarkStart w:id="54595" w:name="_ETM_Q85_525479"/>
      <w:bookmarkEnd w:id="54595"/>
      <w:r>
        <w:rPr>
          <w:rtl/>
          <w:lang w:eastAsia="he-IL"/>
        </w:rPr>
        <w:t>השקט</w:t>
      </w:r>
      <w:r>
        <w:rPr>
          <w:rFonts w:hint="cs"/>
          <w:rtl/>
          <w:lang w:eastAsia="he-IL"/>
        </w:rPr>
        <w:t>.</w:t>
      </w:r>
      <w:r>
        <w:rPr>
          <w:rtl/>
          <w:lang w:eastAsia="he-IL"/>
        </w:rPr>
        <w:t xml:space="preserve"> </w:t>
      </w:r>
      <w:bookmarkStart w:id="54596" w:name="_ETM_Q85_526699"/>
      <w:bookmarkEnd w:id="54596"/>
      <w:r>
        <w:rPr>
          <w:rtl/>
          <w:lang w:eastAsia="he-IL"/>
        </w:rPr>
        <w:t xml:space="preserve">היכולת </w:t>
      </w:r>
      <w:bookmarkStart w:id="54597" w:name="_ETM_Q85_527180"/>
      <w:bookmarkEnd w:id="54597"/>
      <w:r>
        <w:rPr>
          <w:rtl/>
          <w:lang w:eastAsia="he-IL"/>
        </w:rPr>
        <w:t xml:space="preserve">הזו </w:t>
      </w:r>
      <w:bookmarkStart w:id="54598" w:name="_ETM_Q85_527360"/>
      <w:bookmarkEnd w:id="54598"/>
      <w:r>
        <w:rPr>
          <w:rtl/>
          <w:lang w:eastAsia="he-IL"/>
        </w:rPr>
        <w:t xml:space="preserve">בזמן </w:t>
      </w:r>
      <w:bookmarkStart w:id="54599" w:name="_ETM_Q85_527660"/>
      <w:bookmarkEnd w:id="54599"/>
      <w:r>
        <w:rPr>
          <w:rtl/>
          <w:lang w:eastAsia="he-IL"/>
        </w:rPr>
        <w:t xml:space="preserve">אזעקה </w:t>
      </w:r>
      <w:bookmarkStart w:id="54600" w:name="_ETM_Q85_528940"/>
      <w:bookmarkEnd w:id="54600"/>
      <w:r>
        <w:rPr>
          <w:rtl/>
          <w:lang w:eastAsia="he-IL"/>
        </w:rPr>
        <w:t xml:space="preserve">לא </w:t>
      </w:r>
      <w:bookmarkStart w:id="54601" w:name="_ETM_Q85_529180"/>
      <w:bookmarkEnd w:id="54601"/>
      <w:r>
        <w:rPr>
          <w:rtl/>
          <w:lang w:eastAsia="he-IL"/>
        </w:rPr>
        <w:t xml:space="preserve">ללכת </w:t>
      </w:r>
      <w:bookmarkStart w:id="54602" w:name="_ETM_Q85_529570"/>
      <w:bookmarkEnd w:id="54602"/>
      <w:r>
        <w:rPr>
          <w:rtl/>
          <w:lang w:eastAsia="he-IL"/>
        </w:rPr>
        <w:t xml:space="preserve">באינסטינקט </w:t>
      </w:r>
      <w:bookmarkStart w:id="54603" w:name="_ETM_Q85_531170"/>
      <w:bookmarkEnd w:id="54603"/>
      <w:r>
        <w:rPr>
          <w:rFonts w:hint="cs"/>
          <w:rtl/>
          <w:lang w:eastAsia="he-IL"/>
        </w:rPr>
        <w:t xml:space="preserve">האישי </w:t>
      </w:r>
      <w:bookmarkStart w:id="54604" w:name="_ETM_Q85_531500"/>
      <w:bookmarkEnd w:id="54604"/>
      <w:r>
        <w:rPr>
          <w:rtl/>
          <w:lang w:eastAsia="he-IL"/>
        </w:rPr>
        <w:t xml:space="preserve">והטבעי </w:t>
      </w:r>
      <w:bookmarkStart w:id="54605" w:name="_ETM_Q85_532399"/>
      <w:bookmarkEnd w:id="54605"/>
      <w:r>
        <w:rPr>
          <w:rtl/>
          <w:lang w:eastAsia="he-IL"/>
        </w:rPr>
        <w:t xml:space="preserve">של </w:t>
      </w:r>
      <w:bookmarkStart w:id="54606" w:name="_ETM_Q85_532579"/>
      <w:bookmarkEnd w:id="54606"/>
      <w:r>
        <w:rPr>
          <w:rtl/>
          <w:lang w:eastAsia="he-IL"/>
        </w:rPr>
        <w:t xml:space="preserve">לתפוס </w:t>
      </w:r>
      <w:bookmarkStart w:id="54607" w:name="_ETM_Q85_532910"/>
      <w:bookmarkEnd w:id="54607"/>
      <w:r>
        <w:rPr>
          <w:rtl/>
          <w:lang w:eastAsia="he-IL"/>
        </w:rPr>
        <w:t>מחסה</w:t>
      </w:r>
      <w:r>
        <w:rPr>
          <w:rFonts w:hint="cs"/>
          <w:rtl/>
          <w:lang w:eastAsia="he-IL"/>
        </w:rPr>
        <w:t xml:space="preserve"> אלא</w:t>
      </w:r>
      <w:r>
        <w:rPr>
          <w:rtl/>
          <w:lang w:eastAsia="he-IL"/>
        </w:rPr>
        <w:t xml:space="preserve"> </w:t>
      </w:r>
      <w:bookmarkStart w:id="54608" w:name="_ETM_Q85_533630"/>
      <w:bookmarkEnd w:id="54608"/>
      <w:r>
        <w:rPr>
          <w:rtl/>
          <w:lang w:eastAsia="he-IL"/>
        </w:rPr>
        <w:t xml:space="preserve">להרים </w:t>
      </w:r>
      <w:bookmarkStart w:id="54609" w:name="_ETM_Q85_533989"/>
      <w:bookmarkEnd w:id="54609"/>
      <w:r>
        <w:rPr>
          <w:rtl/>
          <w:lang w:eastAsia="he-IL"/>
        </w:rPr>
        <w:t xml:space="preserve">את </w:t>
      </w:r>
      <w:bookmarkStart w:id="54610" w:name="_ETM_Q85_534079"/>
      <w:bookmarkEnd w:id="54610"/>
      <w:r>
        <w:rPr>
          <w:rtl/>
          <w:lang w:eastAsia="he-IL"/>
        </w:rPr>
        <w:t xml:space="preserve">העיניים </w:t>
      </w:r>
      <w:bookmarkStart w:id="54611" w:name="_ETM_Q85_534380"/>
      <w:bookmarkEnd w:id="54611"/>
      <w:r>
        <w:rPr>
          <w:rtl/>
          <w:lang w:eastAsia="he-IL"/>
        </w:rPr>
        <w:t xml:space="preserve">ולראות </w:t>
      </w:r>
      <w:bookmarkStart w:id="54612" w:name="_ETM_Q85_534710"/>
      <w:bookmarkEnd w:id="54612"/>
      <w:r>
        <w:rPr>
          <w:rtl/>
          <w:lang w:eastAsia="he-IL"/>
        </w:rPr>
        <w:t xml:space="preserve">אם </w:t>
      </w:r>
      <w:bookmarkStart w:id="54613" w:name="_ETM_Q85_534829"/>
      <w:bookmarkEnd w:id="54613"/>
      <w:r>
        <w:rPr>
          <w:rtl/>
          <w:lang w:eastAsia="he-IL"/>
        </w:rPr>
        <w:t xml:space="preserve">יש </w:t>
      </w:r>
      <w:bookmarkStart w:id="54614" w:name="_ETM_Q85_534980"/>
      <w:bookmarkEnd w:id="54614"/>
      <w:r>
        <w:rPr>
          <w:rtl/>
          <w:lang w:eastAsia="he-IL"/>
        </w:rPr>
        <w:t xml:space="preserve">מישהו </w:t>
      </w:r>
      <w:bookmarkStart w:id="54615" w:name="_ETM_Q85_535220"/>
      <w:bookmarkEnd w:id="54615"/>
      <w:r>
        <w:rPr>
          <w:rtl/>
          <w:lang w:eastAsia="he-IL"/>
        </w:rPr>
        <w:t xml:space="preserve">שצריך </w:t>
      </w:r>
      <w:bookmarkStart w:id="54616" w:name="_ETM_Q85_535640"/>
      <w:bookmarkEnd w:id="54616"/>
      <w:r>
        <w:rPr>
          <w:rtl/>
          <w:lang w:eastAsia="he-IL"/>
        </w:rPr>
        <w:t xml:space="preserve">אותי </w:t>
      </w:r>
      <w:bookmarkStart w:id="54617" w:name="_ETM_Q85_535850"/>
      <w:bookmarkEnd w:id="54617"/>
      <w:r>
        <w:rPr>
          <w:rtl/>
          <w:lang w:eastAsia="he-IL"/>
        </w:rPr>
        <w:t>יותר</w:t>
      </w:r>
      <w:r>
        <w:rPr>
          <w:rFonts w:hint="cs"/>
          <w:rtl/>
          <w:lang w:eastAsia="he-IL"/>
        </w:rPr>
        <w:t>,</w:t>
      </w:r>
      <w:r>
        <w:rPr>
          <w:rtl/>
          <w:lang w:eastAsia="he-IL"/>
        </w:rPr>
        <w:t xml:space="preserve"> </w:t>
      </w:r>
      <w:bookmarkStart w:id="54618" w:name="_ETM_Q85_536779"/>
      <w:bookmarkEnd w:id="54618"/>
      <w:r>
        <w:rPr>
          <w:rtl/>
          <w:lang w:eastAsia="he-IL"/>
        </w:rPr>
        <w:t>ז</w:t>
      </w:r>
      <w:r>
        <w:rPr>
          <w:rFonts w:hint="cs"/>
          <w:rtl/>
          <w:lang w:eastAsia="he-IL"/>
        </w:rPr>
        <w:t>ו</w:t>
      </w:r>
      <w:r>
        <w:rPr>
          <w:rtl/>
          <w:lang w:eastAsia="he-IL"/>
        </w:rPr>
        <w:t xml:space="preserve"> </w:t>
      </w:r>
      <w:bookmarkStart w:id="54619" w:name="_ETM_Q85_537020"/>
      <w:bookmarkEnd w:id="54619"/>
      <w:r>
        <w:rPr>
          <w:rtl/>
          <w:lang w:eastAsia="he-IL"/>
        </w:rPr>
        <w:t>הי</w:t>
      </w:r>
      <w:r>
        <w:rPr>
          <w:rFonts w:hint="cs"/>
          <w:rtl/>
          <w:lang w:eastAsia="he-IL"/>
        </w:rPr>
        <w:t>ית</w:t>
      </w:r>
      <w:r>
        <w:rPr>
          <w:rtl/>
          <w:lang w:eastAsia="he-IL"/>
        </w:rPr>
        <w:t xml:space="preserve">ה </w:t>
      </w:r>
      <w:bookmarkStart w:id="54620" w:name="_ETM_Q85_537500"/>
      <w:bookmarkEnd w:id="54620"/>
      <w:r>
        <w:rPr>
          <w:rtl/>
          <w:lang w:eastAsia="he-IL"/>
        </w:rPr>
        <w:t xml:space="preserve">יכולת </w:t>
      </w:r>
      <w:bookmarkStart w:id="54621" w:name="_ETM_Q85_538460"/>
      <w:bookmarkEnd w:id="54621"/>
      <w:r>
        <w:rPr>
          <w:rtl/>
          <w:lang w:eastAsia="he-IL"/>
        </w:rPr>
        <w:t xml:space="preserve">וכוח </w:t>
      </w:r>
      <w:bookmarkStart w:id="54622" w:name="_ETM_Q85_538879"/>
      <w:bookmarkEnd w:id="54622"/>
      <w:r>
        <w:rPr>
          <w:rtl/>
          <w:lang w:eastAsia="he-IL"/>
        </w:rPr>
        <w:t xml:space="preserve">מיוחד </w:t>
      </w:r>
      <w:bookmarkStart w:id="54623" w:name="_ETM_Q85_539300"/>
      <w:bookmarkEnd w:id="54623"/>
      <w:r>
        <w:rPr>
          <w:rtl/>
          <w:lang w:eastAsia="he-IL"/>
        </w:rPr>
        <w:t xml:space="preserve">שהיה </w:t>
      </w:r>
      <w:bookmarkStart w:id="54624" w:name="_ETM_Q85_539510"/>
      <w:bookmarkEnd w:id="54624"/>
      <w:r>
        <w:rPr>
          <w:rtl/>
          <w:lang w:eastAsia="he-IL"/>
        </w:rPr>
        <w:t>ל</w:t>
      </w:r>
      <w:bookmarkStart w:id="54625" w:name="_ETM_Q85_539629"/>
      <w:bookmarkEnd w:id="54625"/>
      <w:r>
        <w:rPr>
          <w:rtl/>
          <w:lang w:eastAsia="he-IL"/>
        </w:rPr>
        <w:t>לירון</w:t>
      </w:r>
      <w:r>
        <w:rPr>
          <w:rFonts w:hint="cs"/>
          <w:rtl/>
          <w:lang w:eastAsia="he-IL"/>
        </w:rPr>
        <w:t>,</w:t>
      </w:r>
      <w:r>
        <w:rPr>
          <w:rtl/>
          <w:lang w:eastAsia="he-IL"/>
        </w:rPr>
        <w:t xml:space="preserve"> </w:t>
      </w:r>
      <w:bookmarkStart w:id="54626" w:name="_ETM_Q85_541010"/>
      <w:bookmarkEnd w:id="54626"/>
      <w:r>
        <w:rPr>
          <w:rtl/>
          <w:lang w:eastAsia="he-IL"/>
        </w:rPr>
        <w:t xml:space="preserve">והוא </w:t>
      </w:r>
      <w:bookmarkStart w:id="54627" w:name="_ETM_Q85_541489"/>
      <w:bookmarkEnd w:id="54627"/>
      <w:r>
        <w:rPr>
          <w:rtl/>
          <w:lang w:eastAsia="he-IL"/>
        </w:rPr>
        <w:t xml:space="preserve">הציל </w:t>
      </w:r>
      <w:bookmarkStart w:id="54628" w:name="_ETM_Q85_541760"/>
      <w:bookmarkEnd w:id="54628"/>
      <w:r>
        <w:rPr>
          <w:rtl/>
          <w:lang w:eastAsia="he-IL"/>
        </w:rPr>
        <w:t xml:space="preserve">את </w:t>
      </w:r>
      <w:bookmarkStart w:id="54629" w:name="_ETM_Q85_541879"/>
      <w:bookmarkEnd w:id="54629"/>
      <w:r>
        <w:rPr>
          <w:rtl/>
          <w:lang w:eastAsia="he-IL"/>
        </w:rPr>
        <w:t xml:space="preserve">אותם </w:t>
      </w:r>
      <w:bookmarkStart w:id="54630" w:name="_ETM_Q85_542960"/>
      <w:bookmarkStart w:id="54631" w:name="_ETM_Q85_543409"/>
      <w:bookmarkEnd w:id="54630"/>
      <w:bookmarkEnd w:id="54631"/>
      <w:r>
        <w:rPr>
          <w:rtl/>
          <w:lang w:eastAsia="he-IL"/>
        </w:rPr>
        <w:t>קשישים</w:t>
      </w:r>
      <w:r>
        <w:rPr>
          <w:rFonts w:hint="cs"/>
          <w:rtl/>
          <w:lang w:eastAsia="he-IL"/>
        </w:rPr>
        <w:t>.</w:t>
      </w:r>
      <w:r>
        <w:rPr>
          <w:rtl/>
          <w:lang w:eastAsia="he-IL"/>
        </w:rPr>
        <w:t xml:space="preserve"> </w:t>
      </w:r>
      <w:bookmarkStart w:id="54632" w:name="_ETM_Q85_544969"/>
      <w:bookmarkEnd w:id="54632"/>
    </w:p>
    <w:p w:rsidR="005930C5" w:rsidRDefault="005930C5" w:rsidP="00EC0B26">
      <w:pPr>
        <w:rPr>
          <w:rtl/>
          <w:lang w:eastAsia="he-IL"/>
        </w:rPr>
      </w:pPr>
      <w:bookmarkStart w:id="54633" w:name="_ETM_Q85_564665"/>
      <w:bookmarkStart w:id="54634" w:name="_ETM_Q85_564728"/>
      <w:bookmarkEnd w:id="54633"/>
      <w:bookmarkEnd w:id="54634"/>
    </w:p>
    <w:p w:rsidR="005930C5" w:rsidRDefault="005930C5" w:rsidP="00F17F6F">
      <w:pPr>
        <w:rPr>
          <w:rtl/>
          <w:lang w:eastAsia="he-IL"/>
        </w:rPr>
      </w:pPr>
      <w:bookmarkStart w:id="54635" w:name="_ETM_Q85_565118"/>
      <w:bookmarkStart w:id="54636" w:name="_ETM_Q85_565174"/>
      <w:bookmarkEnd w:id="54635"/>
      <w:bookmarkEnd w:id="54636"/>
      <w:r>
        <w:rPr>
          <w:rtl/>
          <w:lang w:eastAsia="he-IL"/>
        </w:rPr>
        <w:t>בצ</w:t>
      </w:r>
      <w:r>
        <w:rPr>
          <w:rFonts w:hint="cs"/>
          <w:rtl/>
          <w:lang w:eastAsia="he-IL"/>
        </w:rPr>
        <w:t>וואה</w:t>
      </w:r>
      <w:r>
        <w:rPr>
          <w:rtl/>
          <w:lang w:eastAsia="he-IL"/>
        </w:rPr>
        <w:t xml:space="preserve"> </w:t>
      </w:r>
      <w:bookmarkStart w:id="54637" w:name="_ETM_Q85_545630"/>
      <w:bookmarkEnd w:id="54637"/>
      <w:r>
        <w:rPr>
          <w:rtl/>
          <w:lang w:eastAsia="he-IL"/>
        </w:rPr>
        <w:t xml:space="preserve">שלו </w:t>
      </w:r>
      <w:bookmarkStart w:id="54638" w:name="_ETM_Q85_546719"/>
      <w:bookmarkEnd w:id="54638"/>
      <w:r>
        <w:rPr>
          <w:rFonts w:hint="cs"/>
          <w:rtl/>
          <w:lang w:eastAsia="he-IL"/>
        </w:rPr>
        <w:t xml:space="preserve">הוא </w:t>
      </w:r>
      <w:bookmarkStart w:id="54639" w:name="_ETM_Q85_568774"/>
      <w:bookmarkEnd w:id="54639"/>
      <w:r>
        <w:rPr>
          <w:rtl/>
          <w:lang w:eastAsia="he-IL"/>
        </w:rPr>
        <w:t>כתב</w:t>
      </w:r>
      <w:r>
        <w:rPr>
          <w:rFonts w:hint="cs"/>
          <w:rtl/>
          <w:lang w:eastAsia="he-IL"/>
        </w:rPr>
        <w:t>:</w:t>
      </w:r>
      <w:r>
        <w:rPr>
          <w:rtl/>
          <w:lang w:eastAsia="he-IL"/>
        </w:rPr>
        <w:t xml:space="preserve"> </w:t>
      </w:r>
      <w:bookmarkStart w:id="54640" w:name="_ETM_Q85_547500"/>
      <w:bookmarkEnd w:id="54640"/>
      <w:r>
        <w:rPr>
          <w:rtl/>
          <w:lang w:eastAsia="he-IL"/>
        </w:rPr>
        <w:t xml:space="preserve">זה </w:t>
      </w:r>
      <w:bookmarkStart w:id="54641" w:name="_ETM_Q85_547649"/>
      <w:bookmarkEnd w:id="54641"/>
      <w:r>
        <w:rPr>
          <w:rtl/>
          <w:lang w:eastAsia="he-IL"/>
        </w:rPr>
        <w:t>סוף</w:t>
      </w:r>
      <w:bookmarkStart w:id="54642" w:name="_ETM_Q85_547890"/>
      <w:bookmarkEnd w:id="54642"/>
      <w:r>
        <w:rPr>
          <w:rFonts w:hint="cs"/>
          <w:rtl/>
          <w:lang w:eastAsia="he-IL"/>
        </w:rPr>
        <w:t>-</w:t>
      </w:r>
      <w:r>
        <w:rPr>
          <w:rtl/>
          <w:lang w:eastAsia="he-IL"/>
        </w:rPr>
        <w:t xml:space="preserve">סוף </w:t>
      </w:r>
      <w:bookmarkStart w:id="54643" w:name="_ETM_Q85_548189"/>
      <w:bookmarkEnd w:id="54643"/>
      <w:r>
        <w:rPr>
          <w:rtl/>
          <w:lang w:eastAsia="he-IL"/>
        </w:rPr>
        <w:t>קורה</w:t>
      </w:r>
      <w:r>
        <w:rPr>
          <w:rFonts w:hint="cs"/>
          <w:rtl/>
          <w:lang w:eastAsia="he-IL"/>
        </w:rPr>
        <w:t>.</w:t>
      </w:r>
      <w:r>
        <w:rPr>
          <w:rtl/>
          <w:lang w:eastAsia="he-IL"/>
        </w:rPr>
        <w:t xml:space="preserve"> </w:t>
      </w:r>
      <w:bookmarkStart w:id="54644" w:name="_ETM_Q85_549339"/>
      <w:bookmarkEnd w:id="54644"/>
      <w:r>
        <w:rPr>
          <w:rtl/>
          <w:lang w:eastAsia="he-IL"/>
        </w:rPr>
        <w:t xml:space="preserve">כבר </w:t>
      </w:r>
      <w:bookmarkStart w:id="54645" w:name="_ETM_Q85_549549"/>
      <w:bookmarkEnd w:id="54645"/>
      <w:r>
        <w:rPr>
          <w:rtl/>
          <w:lang w:eastAsia="he-IL"/>
        </w:rPr>
        <w:t xml:space="preserve">התחלתי </w:t>
      </w:r>
      <w:bookmarkStart w:id="54646" w:name="_ETM_Q85_549970"/>
      <w:bookmarkEnd w:id="54646"/>
      <w:r>
        <w:rPr>
          <w:rtl/>
          <w:lang w:eastAsia="he-IL"/>
        </w:rPr>
        <w:t xml:space="preserve">לאבד </w:t>
      </w:r>
      <w:bookmarkStart w:id="54647" w:name="_ETM_Q85_550299"/>
      <w:bookmarkEnd w:id="54647"/>
      <w:r>
        <w:rPr>
          <w:rtl/>
          <w:lang w:eastAsia="he-IL"/>
        </w:rPr>
        <w:t xml:space="preserve">תקווה </w:t>
      </w:r>
      <w:bookmarkStart w:id="54648" w:name="_ETM_Q85_550810"/>
      <w:bookmarkEnd w:id="54648"/>
      <w:r>
        <w:rPr>
          <w:rtl/>
          <w:lang w:eastAsia="he-IL"/>
        </w:rPr>
        <w:t>שנ</w:t>
      </w:r>
      <w:r>
        <w:rPr>
          <w:rFonts w:hint="cs"/>
          <w:rtl/>
          <w:lang w:eastAsia="he-IL"/>
        </w:rPr>
        <w:t>י</w:t>
      </w:r>
      <w:r>
        <w:rPr>
          <w:rtl/>
          <w:lang w:eastAsia="he-IL"/>
        </w:rPr>
        <w:t>כנס</w:t>
      </w:r>
      <w:r>
        <w:rPr>
          <w:rFonts w:hint="cs"/>
          <w:rtl/>
          <w:lang w:eastAsia="he-IL"/>
        </w:rPr>
        <w:t>,</w:t>
      </w:r>
      <w:r>
        <w:rPr>
          <w:rtl/>
          <w:lang w:eastAsia="he-IL"/>
        </w:rPr>
        <w:t xml:space="preserve"> </w:t>
      </w:r>
      <w:bookmarkStart w:id="54649" w:name="_ETM_Q85_552290"/>
      <w:bookmarkEnd w:id="54649"/>
      <w:r>
        <w:rPr>
          <w:rtl/>
          <w:lang w:eastAsia="he-IL"/>
        </w:rPr>
        <w:t xml:space="preserve">וברוך </w:t>
      </w:r>
      <w:bookmarkStart w:id="54650" w:name="_ETM_Q85_552770"/>
      <w:bookmarkEnd w:id="54650"/>
      <w:r>
        <w:rPr>
          <w:rtl/>
          <w:lang w:eastAsia="he-IL"/>
        </w:rPr>
        <w:t xml:space="preserve">השם </w:t>
      </w:r>
      <w:bookmarkStart w:id="54651" w:name="_ETM_Q85_553279"/>
      <w:bookmarkEnd w:id="54651"/>
      <w:r>
        <w:rPr>
          <w:rtl/>
          <w:lang w:eastAsia="he-IL"/>
        </w:rPr>
        <w:t xml:space="preserve">יש </w:t>
      </w:r>
      <w:bookmarkStart w:id="54652" w:name="_ETM_Q85_553549"/>
      <w:bookmarkEnd w:id="54652"/>
      <w:r>
        <w:rPr>
          <w:rtl/>
          <w:lang w:eastAsia="he-IL"/>
        </w:rPr>
        <w:t xml:space="preserve">לי </w:t>
      </w:r>
      <w:bookmarkStart w:id="54653" w:name="_ETM_Q85_553670"/>
      <w:bookmarkStart w:id="54654" w:name="_ETM_Q85_553759"/>
      <w:bookmarkEnd w:id="54653"/>
      <w:bookmarkEnd w:id="54654"/>
      <w:r>
        <w:rPr>
          <w:rtl/>
          <w:lang w:eastAsia="he-IL"/>
        </w:rPr>
        <w:t xml:space="preserve">הזכות </w:t>
      </w:r>
      <w:bookmarkStart w:id="54655" w:name="_ETM_Q85_554210"/>
      <w:bookmarkEnd w:id="54655"/>
      <w:r>
        <w:rPr>
          <w:rtl/>
          <w:lang w:eastAsia="he-IL"/>
        </w:rPr>
        <w:t xml:space="preserve">לקחת </w:t>
      </w:r>
      <w:bookmarkStart w:id="54656" w:name="_ETM_Q85_554600"/>
      <w:bookmarkEnd w:id="54656"/>
      <w:r>
        <w:rPr>
          <w:rtl/>
          <w:lang w:eastAsia="he-IL"/>
        </w:rPr>
        <w:t xml:space="preserve">חלק </w:t>
      </w:r>
      <w:bookmarkStart w:id="54657" w:name="_ETM_Q85_555049"/>
      <w:bookmarkEnd w:id="54657"/>
      <w:r>
        <w:rPr>
          <w:rtl/>
          <w:lang w:eastAsia="he-IL"/>
        </w:rPr>
        <w:t xml:space="preserve">במלחמה </w:t>
      </w:r>
      <w:bookmarkStart w:id="54658" w:name="_ETM_Q85_555740"/>
      <w:bookmarkEnd w:id="54658"/>
      <w:r>
        <w:rPr>
          <w:rtl/>
          <w:lang w:eastAsia="he-IL"/>
        </w:rPr>
        <w:t xml:space="preserve">ולהיות </w:t>
      </w:r>
      <w:bookmarkStart w:id="54659" w:name="_ETM_Q85_556100"/>
      <w:bookmarkEnd w:id="54659"/>
      <w:r>
        <w:rPr>
          <w:rtl/>
          <w:lang w:eastAsia="he-IL"/>
        </w:rPr>
        <w:t xml:space="preserve">בתוך </w:t>
      </w:r>
      <w:bookmarkStart w:id="54660" w:name="_ETM_Q85_556520"/>
      <w:bookmarkEnd w:id="54660"/>
      <w:r>
        <w:rPr>
          <w:rFonts w:hint="cs"/>
          <w:rtl/>
          <w:lang w:eastAsia="he-IL"/>
        </w:rPr>
        <w:t>ע</w:t>
      </w:r>
      <w:r>
        <w:rPr>
          <w:rtl/>
          <w:lang w:eastAsia="he-IL"/>
        </w:rPr>
        <w:t>זה</w:t>
      </w:r>
      <w:r w:rsidR="00F17F6F">
        <w:rPr>
          <w:rFonts w:hint="cs"/>
          <w:rtl/>
          <w:lang w:eastAsia="he-IL"/>
        </w:rPr>
        <w:t>,</w:t>
      </w:r>
      <w:r>
        <w:rPr>
          <w:rFonts w:hint="cs"/>
          <w:rtl/>
          <w:lang w:eastAsia="he-IL"/>
        </w:rPr>
        <w:t>.</w:t>
      </w:r>
      <w:r>
        <w:rPr>
          <w:rtl/>
          <w:lang w:eastAsia="he-IL"/>
        </w:rPr>
        <w:t xml:space="preserve"> </w:t>
      </w:r>
      <w:bookmarkStart w:id="54661" w:name="_ETM_Q85_557339"/>
      <w:bookmarkEnd w:id="54661"/>
      <w:r>
        <w:rPr>
          <w:rtl/>
          <w:lang w:eastAsia="he-IL"/>
        </w:rPr>
        <w:t>להילחם</w:t>
      </w:r>
      <w:r>
        <w:rPr>
          <w:rFonts w:hint="cs"/>
          <w:rtl/>
          <w:lang w:eastAsia="he-IL"/>
        </w:rPr>
        <w:t>,</w:t>
      </w:r>
      <w:r>
        <w:rPr>
          <w:rtl/>
          <w:lang w:eastAsia="he-IL"/>
        </w:rPr>
        <w:t xml:space="preserve"> </w:t>
      </w:r>
      <w:bookmarkStart w:id="54662" w:name="_ETM_Q85_558149"/>
      <w:bookmarkEnd w:id="54662"/>
      <w:r>
        <w:rPr>
          <w:rtl/>
          <w:lang w:eastAsia="he-IL"/>
        </w:rPr>
        <w:t xml:space="preserve">להחזיר </w:t>
      </w:r>
      <w:bookmarkStart w:id="54663" w:name="_ETM_Q85_558539"/>
      <w:bookmarkEnd w:id="54663"/>
      <w:r>
        <w:rPr>
          <w:rtl/>
          <w:lang w:eastAsia="he-IL"/>
        </w:rPr>
        <w:t xml:space="preserve">את </w:t>
      </w:r>
      <w:bookmarkStart w:id="54664" w:name="_ETM_Q85_558630"/>
      <w:bookmarkEnd w:id="54664"/>
      <w:r>
        <w:rPr>
          <w:rtl/>
          <w:lang w:eastAsia="he-IL"/>
        </w:rPr>
        <w:t xml:space="preserve">הכבוד </w:t>
      </w:r>
      <w:bookmarkStart w:id="54665" w:name="_ETM_Q85_558990"/>
      <w:bookmarkEnd w:id="54665"/>
      <w:r>
        <w:rPr>
          <w:rtl/>
          <w:lang w:eastAsia="he-IL"/>
        </w:rPr>
        <w:t xml:space="preserve">של </w:t>
      </w:r>
      <w:bookmarkStart w:id="54666" w:name="_ETM_Q85_559139"/>
      <w:bookmarkEnd w:id="54666"/>
      <w:r>
        <w:rPr>
          <w:rtl/>
          <w:lang w:eastAsia="he-IL"/>
        </w:rPr>
        <w:t xml:space="preserve">צה"ל </w:t>
      </w:r>
      <w:bookmarkStart w:id="54667" w:name="_ETM_Q85_559499"/>
      <w:bookmarkEnd w:id="54667"/>
      <w:r>
        <w:rPr>
          <w:rtl/>
          <w:lang w:eastAsia="he-IL"/>
        </w:rPr>
        <w:t xml:space="preserve">ועם </w:t>
      </w:r>
      <w:bookmarkStart w:id="54668" w:name="_ETM_Q85_559709"/>
      <w:bookmarkEnd w:id="54668"/>
      <w:r>
        <w:rPr>
          <w:rtl/>
          <w:lang w:eastAsia="he-IL"/>
        </w:rPr>
        <w:t>ישראל</w:t>
      </w:r>
      <w:r>
        <w:rPr>
          <w:rFonts w:hint="cs"/>
          <w:rtl/>
          <w:lang w:eastAsia="he-IL"/>
        </w:rPr>
        <w:t>,</w:t>
      </w:r>
      <w:r>
        <w:rPr>
          <w:rtl/>
          <w:lang w:eastAsia="he-IL"/>
        </w:rPr>
        <w:t xml:space="preserve"> </w:t>
      </w:r>
      <w:bookmarkStart w:id="54669" w:name="_ETM_Q85_560609"/>
      <w:bookmarkEnd w:id="54669"/>
      <w:r>
        <w:rPr>
          <w:rtl/>
          <w:lang w:eastAsia="he-IL"/>
        </w:rPr>
        <w:t xml:space="preserve">ובעיקר </w:t>
      </w:r>
      <w:bookmarkStart w:id="54670" w:name="_ETM_Q85_561089"/>
      <w:bookmarkEnd w:id="54670"/>
      <w:r>
        <w:rPr>
          <w:rtl/>
          <w:lang w:eastAsia="he-IL"/>
        </w:rPr>
        <w:t xml:space="preserve">לדאוג </w:t>
      </w:r>
      <w:bookmarkStart w:id="54671" w:name="_ETM_Q85_561630"/>
      <w:bookmarkEnd w:id="54671"/>
      <w:r>
        <w:rPr>
          <w:rtl/>
          <w:lang w:eastAsia="he-IL"/>
        </w:rPr>
        <w:t xml:space="preserve">שלעולם </w:t>
      </w:r>
      <w:bookmarkStart w:id="54672" w:name="_ETM_Q85_562289"/>
      <w:bookmarkEnd w:id="54672"/>
      <w:r>
        <w:rPr>
          <w:rtl/>
          <w:lang w:eastAsia="he-IL"/>
        </w:rPr>
        <w:t xml:space="preserve">לא </w:t>
      </w:r>
      <w:bookmarkStart w:id="54673" w:name="_ETM_Q85_562409"/>
      <w:bookmarkEnd w:id="54673"/>
      <w:r>
        <w:rPr>
          <w:rtl/>
          <w:lang w:eastAsia="he-IL"/>
        </w:rPr>
        <w:t>עוד</w:t>
      </w:r>
      <w:r>
        <w:rPr>
          <w:rFonts w:hint="cs"/>
          <w:rtl/>
          <w:lang w:eastAsia="he-IL"/>
        </w:rPr>
        <w:t>.</w:t>
      </w:r>
      <w:r>
        <w:rPr>
          <w:rtl/>
          <w:lang w:eastAsia="he-IL"/>
        </w:rPr>
        <w:t xml:space="preserve"> </w:t>
      </w:r>
      <w:bookmarkStart w:id="54674" w:name="_ETM_Q85_563549"/>
      <w:bookmarkEnd w:id="54674"/>
      <w:r>
        <w:rPr>
          <w:rtl/>
          <w:lang w:eastAsia="he-IL"/>
        </w:rPr>
        <w:t xml:space="preserve">מה </w:t>
      </w:r>
      <w:bookmarkStart w:id="54675" w:name="_ETM_Q85_563759"/>
      <w:bookmarkEnd w:id="54675"/>
      <w:r>
        <w:rPr>
          <w:rtl/>
          <w:lang w:eastAsia="he-IL"/>
        </w:rPr>
        <w:t xml:space="preserve">שהיה </w:t>
      </w:r>
      <w:bookmarkStart w:id="54676" w:name="_ETM_Q85_564299"/>
      <w:bookmarkEnd w:id="54676"/>
      <w:r>
        <w:rPr>
          <w:rtl/>
          <w:lang w:eastAsia="he-IL"/>
        </w:rPr>
        <w:t xml:space="preserve">זה </w:t>
      </w:r>
      <w:bookmarkStart w:id="54677" w:name="_ETM_Q85_564479"/>
      <w:bookmarkEnd w:id="54677"/>
      <w:r>
        <w:rPr>
          <w:rtl/>
          <w:lang w:eastAsia="he-IL"/>
        </w:rPr>
        <w:t xml:space="preserve">לא </w:t>
      </w:r>
      <w:bookmarkStart w:id="54678" w:name="_ETM_Q85_564570"/>
      <w:bookmarkEnd w:id="54678"/>
      <w:r>
        <w:rPr>
          <w:rtl/>
          <w:lang w:eastAsia="he-IL"/>
        </w:rPr>
        <w:t>מ</w:t>
      </w:r>
      <w:r>
        <w:rPr>
          <w:rFonts w:hint="cs"/>
          <w:rtl/>
          <w:lang w:eastAsia="he-IL"/>
        </w:rPr>
        <w:t xml:space="preserve">ה שיהיה, </w:t>
      </w:r>
      <w:bookmarkStart w:id="54679" w:name="_ETM_Q85_564779"/>
      <w:bookmarkStart w:id="54680" w:name="_ETM_Q85_565529"/>
      <w:bookmarkEnd w:id="54679"/>
      <w:bookmarkEnd w:id="54680"/>
      <w:r>
        <w:rPr>
          <w:rtl/>
          <w:lang w:eastAsia="he-IL"/>
        </w:rPr>
        <w:t xml:space="preserve">ואנחנו </w:t>
      </w:r>
      <w:bookmarkStart w:id="54681" w:name="_ETM_Q85_565920"/>
      <w:bookmarkEnd w:id="54681"/>
      <w:r>
        <w:rPr>
          <w:rtl/>
          <w:lang w:eastAsia="he-IL"/>
        </w:rPr>
        <w:t xml:space="preserve">חזקים </w:t>
      </w:r>
      <w:bookmarkStart w:id="54682" w:name="_ETM_Q85_566430"/>
      <w:bookmarkEnd w:id="54682"/>
      <w:r>
        <w:rPr>
          <w:rtl/>
          <w:lang w:eastAsia="he-IL"/>
        </w:rPr>
        <w:t>יותר</w:t>
      </w:r>
      <w:r>
        <w:rPr>
          <w:rFonts w:hint="cs"/>
          <w:rtl/>
          <w:lang w:eastAsia="he-IL"/>
        </w:rPr>
        <w:t>,</w:t>
      </w:r>
      <w:r>
        <w:rPr>
          <w:rtl/>
          <w:lang w:eastAsia="he-IL"/>
        </w:rPr>
        <w:t xml:space="preserve"> </w:t>
      </w:r>
      <w:bookmarkStart w:id="54683" w:name="_ETM_Q85_567180"/>
      <w:bookmarkEnd w:id="54683"/>
      <w:r>
        <w:rPr>
          <w:rtl/>
          <w:lang w:eastAsia="he-IL"/>
        </w:rPr>
        <w:t xml:space="preserve">טובים </w:t>
      </w:r>
      <w:bookmarkStart w:id="54684" w:name="_ETM_Q85_567540"/>
      <w:bookmarkEnd w:id="54684"/>
      <w:r>
        <w:rPr>
          <w:rtl/>
          <w:lang w:eastAsia="he-IL"/>
        </w:rPr>
        <w:t>יותר</w:t>
      </w:r>
      <w:r>
        <w:rPr>
          <w:rFonts w:hint="cs"/>
          <w:rtl/>
          <w:lang w:eastAsia="he-IL"/>
        </w:rPr>
        <w:t>,</w:t>
      </w:r>
      <w:r>
        <w:rPr>
          <w:rtl/>
          <w:lang w:eastAsia="he-IL"/>
        </w:rPr>
        <w:t xml:space="preserve"> </w:t>
      </w:r>
      <w:bookmarkStart w:id="54685" w:name="_ETM_Q85_568420"/>
      <w:bookmarkEnd w:id="54685"/>
      <w:r>
        <w:rPr>
          <w:rtl/>
          <w:lang w:eastAsia="he-IL"/>
        </w:rPr>
        <w:t xml:space="preserve">מוסריים </w:t>
      </w:r>
      <w:bookmarkStart w:id="54686" w:name="_ETM_Q85_568960"/>
      <w:bookmarkEnd w:id="54686"/>
      <w:r>
        <w:rPr>
          <w:rtl/>
          <w:lang w:eastAsia="he-IL"/>
        </w:rPr>
        <w:t>יותר</w:t>
      </w:r>
      <w:r>
        <w:rPr>
          <w:rFonts w:hint="cs"/>
          <w:rtl/>
          <w:lang w:eastAsia="he-IL"/>
        </w:rPr>
        <w:t>,</w:t>
      </w:r>
      <w:r>
        <w:rPr>
          <w:rtl/>
          <w:lang w:eastAsia="he-IL"/>
        </w:rPr>
        <w:t xml:space="preserve"> </w:t>
      </w:r>
      <w:bookmarkStart w:id="54687" w:name="_ETM_Q85_569829"/>
      <w:bookmarkEnd w:id="54687"/>
      <w:r>
        <w:rPr>
          <w:rtl/>
          <w:lang w:eastAsia="he-IL"/>
        </w:rPr>
        <w:t xml:space="preserve">ולנו </w:t>
      </w:r>
      <w:bookmarkStart w:id="54688" w:name="_ETM_Q85_570189"/>
      <w:bookmarkEnd w:id="54688"/>
      <w:r>
        <w:rPr>
          <w:rtl/>
          <w:lang w:eastAsia="he-IL"/>
        </w:rPr>
        <w:t xml:space="preserve">יש </w:t>
      </w:r>
      <w:bookmarkStart w:id="54689" w:name="_ETM_Q85_570310"/>
      <w:bookmarkEnd w:id="54689"/>
      <w:r>
        <w:rPr>
          <w:rtl/>
          <w:lang w:eastAsia="he-IL"/>
        </w:rPr>
        <w:t xml:space="preserve">את </w:t>
      </w:r>
      <w:bookmarkStart w:id="54690" w:name="_ETM_Q85_570399"/>
      <w:bookmarkEnd w:id="54690"/>
      <w:r>
        <w:rPr>
          <w:rtl/>
          <w:lang w:eastAsia="he-IL"/>
        </w:rPr>
        <w:t xml:space="preserve">התביעה </w:t>
      </w:r>
      <w:bookmarkStart w:id="54691" w:name="_ETM_Q85_570850"/>
      <w:bookmarkEnd w:id="54691"/>
      <w:r>
        <w:rPr>
          <w:rtl/>
          <w:lang w:eastAsia="he-IL"/>
        </w:rPr>
        <w:t xml:space="preserve">האמיתית </w:t>
      </w:r>
      <w:bookmarkStart w:id="54692" w:name="_ETM_Q85_571240"/>
      <w:bookmarkEnd w:id="54692"/>
      <w:r>
        <w:rPr>
          <w:rtl/>
          <w:lang w:eastAsia="he-IL"/>
        </w:rPr>
        <w:t xml:space="preserve">על </w:t>
      </w:r>
      <w:bookmarkStart w:id="54693" w:name="_ETM_Q85_571359"/>
      <w:bookmarkEnd w:id="54693"/>
      <w:r>
        <w:rPr>
          <w:rtl/>
          <w:lang w:eastAsia="he-IL"/>
        </w:rPr>
        <w:t xml:space="preserve">החיים </w:t>
      </w:r>
      <w:bookmarkStart w:id="54694" w:name="_ETM_Q85_571810"/>
      <w:bookmarkEnd w:id="54694"/>
      <w:r>
        <w:rPr>
          <w:rtl/>
          <w:lang w:eastAsia="he-IL"/>
        </w:rPr>
        <w:t xml:space="preserve">ועל </w:t>
      </w:r>
      <w:bookmarkStart w:id="54695" w:name="_ETM_Q85_571990"/>
      <w:bookmarkEnd w:id="54695"/>
      <w:r>
        <w:rPr>
          <w:rtl/>
          <w:lang w:eastAsia="he-IL"/>
        </w:rPr>
        <w:t xml:space="preserve">הקיום </w:t>
      </w:r>
      <w:bookmarkStart w:id="54696" w:name="_ETM_Q85_572259"/>
      <w:bookmarkEnd w:id="54696"/>
      <w:r>
        <w:rPr>
          <w:rtl/>
          <w:lang w:eastAsia="he-IL"/>
        </w:rPr>
        <w:t xml:space="preserve">שלנו </w:t>
      </w:r>
      <w:bookmarkStart w:id="54697" w:name="_ETM_Q85_572589"/>
      <w:bookmarkEnd w:id="54697"/>
      <w:r>
        <w:rPr>
          <w:rtl/>
          <w:lang w:eastAsia="he-IL"/>
        </w:rPr>
        <w:t xml:space="preserve">בארץ </w:t>
      </w:r>
      <w:bookmarkStart w:id="54698" w:name="_ETM_Q85_573039"/>
      <w:bookmarkEnd w:id="54698"/>
      <w:r>
        <w:rPr>
          <w:rtl/>
          <w:lang w:eastAsia="he-IL"/>
        </w:rPr>
        <w:t>ישראל</w:t>
      </w:r>
      <w:bookmarkStart w:id="54699" w:name="_ETM_Q85_573894"/>
      <w:bookmarkStart w:id="54700" w:name="_ETM_Q85_573991"/>
      <w:bookmarkEnd w:id="54699"/>
      <w:bookmarkEnd w:id="54700"/>
      <w:r>
        <w:rPr>
          <w:rFonts w:hint="cs"/>
          <w:rtl/>
          <w:lang w:eastAsia="he-IL"/>
        </w:rPr>
        <w:t>.</w:t>
      </w:r>
      <w:r>
        <w:rPr>
          <w:rtl/>
          <w:lang w:eastAsia="he-IL"/>
        </w:rPr>
        <w:t xml:space="preserve"> </w:t>
      </w:r>
      <w:bookmarkStart w:id="54701" w:name="_ETM_Q85_574000"/>
      <w:bookmarkEnd w:id="54701"/>
      <w:r>
        <w:rPr>
          <w:rtl/>
          <w:lang w:eastAsia="he-IL"/>
        </w:rPr>
        <w:t xml:space="preserve">זה </w:t>
      </w:r>
      <w:bookmarkStart w:id="54702" w:name="_ETM_Q85_574270"/>
      <w:bookmarkEnd w:id="54702"/>
      <w:r>
        <w:rPr>
          <w:rtl/>
          <w:lang w:eastAsia="he-IL"/>
        </w:rPr>
        <w:t xml:space="preserve">הזמן </w:t>
      </w:r>
      <w:bookmarkStart w:id="54703" w:name="_ETM_Q85_574600"/>
      <w:bookmarkEnd w:id="54703"/>
      <w:r>
        <w:rPr>
          <w:rFonts w:hint="cs"/>
          <w:rtl/>
          <w:lang w:eastAsia="he-IL"/>
        </w:rPr>
        <w:t xml:space="preserve">לומר </w:t>
      </w:r>
      <w:bookmarkStart w:id="54704" w:name="_ETM_Q85_574810"/>
      <w:bookmarkEnd w:id="54704"/>
      <w:r>
        <w:rPr>
          <w:rtl/>
          <w:lang w:eastAsia="he-IL"/>
        </w:rPr>
        <w:t xml:space="preserve">זאת </w:t>
      </w:r>
      <w:bookmarkStart w:id="54705" w:name="_ETM_Q85_575049"/>
      <w:bookmarkEnd w:id="54705"/>
      <w:r>
        <w:rPr>
          <w:rtl/>
          <w:lang w:eastAsia="he-IL"/>
        </w:rPr>
        <w:t xml:space="preserve">בבירור </w:t>
      </w:r>
      <w:bookmarkStart w:id="54706" w:name="_ETM_Q85_575560"/>
      <w:bookmarkEnd w:id="54706"/>
      <w:r>
        <w:rPr>
          <w:rtl/>
          <w:lang w:eastAsia="he-IL"/>
        </w:rPr>
        <w:t xml:space="preserve">לעצמנו </w:t>
      </w:r>
      <w:bookmarkStart w:id="54707" w:name="_ETM_Q85_576100"/>
      <w:bookmarkEnd w:id="54707"/>
      <w:r>
        <w:rPr>
          <w:rtl/>
          <w:lang w:eastAsia="he-IL"/>
        </w:rPr>
        <w:t xml:space="preserve">ולכל </w:t>
      </w:r>
      <w:bookmarkStart w:id="54708" w:name="_ETM_Q85_576460"/>
      <w:bookmarkEnd w:id="54708"/>
      <w:r>
        <w:rPr>
          <w:rtl/>
          <w:lang w:eastAsia="he-IL"/>
        </w:rPr>
        <w:t>העולם</w:t>
      </w:r>
      <w:r>
        <w:rPr>
          <w:rFonts w:hint="cs"/>
          <w:rtl/>
          <w:lang w:eastAsia="he-IL"/>
        </w:rPr>
        <w:t>. עם ישראל</w:t>
      </w:r>
      <w:r>
        <w:rPr>
          <w:rtl/>
          <w:lang w:eastAsia="he-IL"/>
        </w:rPr>
        <w:t xml:space="preserve"> </w:t>
      </w:r>
      <w:bookmarkStart w:id="54709" w:name="_ETM_Q85_577970"/>
      <w:bookmarkEnd w:id="54709"/>
      <w:r>
        <w:rPr>
          <w:rtl/>
          <w:lang w:eastAsia="he-IL"/>
        </w:rPr>
        <w:t>חזק</w:t>
      </w:r>
      <w:r>
        <w:rPr>
          <w:rFonts w:hint="cs"/>
          <w:rtl/>
          <w:lang w:eastAsia="he-IL"/>
        </w:rPr>
        <w:t>,</w:t>
      </w:r>
      <w:r>
        <w:rPr>
          <w:rtl/>
          <w:lang w:eastAsia="he-IL"/>
        </w:rPr>
        <w:t xml:space="preserve"> </w:t>
      </w:r>
      <w:bookmarkStart w:id="54710" w:name="_ETM_Q85_578689"/>
      <w:bookmarkEnd w:id="54710"/>
      <w:r>
        <w:rPr>
          <w:rtl/>
          <w:lang w:eastAsia="he-IL"/>
        </w:rPr>
        <w:t xml:space="preserve">וכל </w:t>
      </w:r>
      <w:bookmarkStart w:id="54711" w:name="_ETM_Q85_579020"/>
      <w:bookmarkEnd w:id="54711"/>
      <w:r>
        <w:rPr>
          <w:rtl/>
          <w:lang w:eastAsia="he-IL"/>
        </w:rPr>
        <w:t xml:space="preserve">מי </w:t>
      </w:r>
      <w:bookmarkStart w:id="54712" w:name="_ETM_Q85_579140"/>
      <w:bookmarkEnd w:id="54712"/>
      <w:r>
        <w:rPr>
          <w:rtl/>
          <w:lang w:eastAsia="he-IL"/>
        </w:rPr>
        <w:t xml:space="preserve">שינסה </w:t>
      </w:r>
      <w:bookmarkStart w:id="54713" w:name="_ETM_Q85_580130"/>
      <w:bookmarkStart w:id="54714" w:name="_ETM_Q85_580250"/>
      <w:bookmarkEnd w:id="54713"/>
      <w:bookmarkEnd w:id="54714"/>
      <w:r>
        <w:rPr>
          <w:rFonts w:hint="cs"/>
          <w:rtl/>
          <w:lang w:eastAsia="he-IL"/>
        </w:rPr>
        <w:t xml:space="preserve">או </w:t>
      </w:r>
      <w:r>
        <w:rPr>
          <w:rtl/>
          <w:lang w:eastAsia="he-IL"/>
        </w:rPr>
        <w:t xml:space="preserve">ירצה </w:t>
      </w:r>
      <w:bookmarkStart w:id="54715" w:name="_ETM_Q85_580549"/>
      <w:bookmarkEnd w:id="54715"/>
      <w:r>
        <w:rPr>
          <w:rtl/>
          <w:lang w:eastAsia="he-IL"/>
        </w:rPr>
        <w:t xml:space="preserve">לפגוע </w:t>
      </w:r>
      <w:bookmarkStart w:id="54716" w:name="_ETM_Q85_580970"/>
      <w:bookmarkEnd w:id="54716"/>
      <w:r>
        <w:rPr>
          <w:rtl/>
          <w:lang w:eastAsia="he-IL"/>
        </w:rPr>
        <w:t>בנו</w:t>
      </w:r>
      <w:r>
        <w:rPr>
          <w:rFonts w:hint="cs"/>
          <w:rtl/>
          <w:lang w:eastAsia="he-IL"/>
        </w:rPr>
        <w:t xml:space="preserve">, יקרה לו </w:t>
      </w:r>
      <w:bookmarkStart w:id="54717" w:name="_ETM_Q85_581689"/>
      <w:bookmarkStart w:id="54718" w:name="_ETM_Q85_582049"/>
      <w:bookmarkEnd w:id="54717"/>
      <w:bookmarkEnd w:id="54718"/>
      <w:r>
        <w:rPr>
          <w:rtl/>
          <w:lang w:eastAsia="he-IL"/>
        </w:rPr>
        <w:t xml:space="preserve">מה </w:t>
      </w:r>
      <w:bookmarkStart w:id="54719" w:name="_ETM_Q85_582200"/>
      <w:bookmarkEnd w:id="54719"/>
      <w:r>
        <w:rPr>
          <w:rtl/>
          <w:lang w:eastAsia="he-IL"/>
        </w:rPr>
        <w:t xml:space="preserve">שקרה </w:t>
      </w:r>
      <w:bookmarkStart w:id="54720" w:name="_ETM_Q85_582589"/>
      <w:bookmarkEnd w:id="54720"/>
      <w:r>
        <w:rPr>
          <w:rtl/>
          <w:lang w:eastAsia="he-IL"/>
        </w:rPr>
        <w:t>ל</w:t>
      </w:r>
      <w:r>
        <w:rPr>
          <w:rFonts w:hint="cs"/>
          <w:rtl/>
          <w:lang w:eastAsia="he-IL"/>
        </w:rPr>
        <w:t>חמאס. יש עוצמות בעם</w:t>
      </w:r>
      <w:r w:rsidR="00F17F6F">
        <w:rPr>
          <w:rFonts w:hint="cs"/>
          <w:rtl/>
          <w:lang w:eastAsia="he-IL"/>
        </w:rPr>
        <w:t>,</w:t>
      </w:r>
      <w:r>
        <w:rPr>
          <w:rFonts w:hint="cs"/>
          <w:rtl/>
          <w:lang w:eastAsia="he-IL"/>
        </w:rPr>
        <w:t xml:space="preserve"> </w:t>
      </w:r>
      <w:bookmarkStart w:id="54721" w:name="_ETM_Q85_582860"/>
      <w:bookmarkStart w:id="54722" w:name="_ETM_Q85_583839"/>
      <w:bookmarkStart w:id="54723" w:name="_ETM_Q85_584079"/>
      <w:bookmarkStart w:id="54724" w:name="_ETM_Q85_584200"/>
      <w:bookmarkStart w:id="54725" w:name="_ETM_Q85_584499"/>
      <w:bookmarkStart w:id="54726" w:name="_ETM_Q85_585099"/>
      <w:bookmarkEnd w:id="54721"/>
      <w:bookmarkEnd w:id="54722"/>
      <w:bookmarkEnd w:id="54723"/>
      <w:bookmarkEnd w:id="54724"/>
      <w:bookmarkEnd w:id="54725"/>
      <w:bookmarkEnd w:id="54726"/>
      <w:r>
        <w:rPr>
          <w:rtl/>
          <w:lang w:eastAsia="he-IL"/>
        </w:rPr>
        <w:t xml:space="preserve">יש </w:t>
      </w:r>
      <w:bookmarkStart w:id="54727" w:name="_ETM_Q85_585279"/>
      <w:bookmarkEnd w:id="54727"/>
      <w:r>
        <w:rPr>
          <w:rtl/>
          <w:lang w:eastAsia="he-IL"/>
        </w:rPr>
        <w:t>אחדות</w:t>
      </w:r>
      <w:r>
        <w:rPr>
          <w:rFonts w:hint="cs"/>
          <w:rtl/>
          <w:lang w:eastAsia="he-IL"/>
        </w:rPr>
        <w:t xml:space="preserve">, </w:t>
      </w:r>
      <w:bookmarkStart w:id="54728" w:name="_ETM_Q85_586149"/>
      <w:bookmarkEnd w:id="54728"/>
      <w:r>
        <w:rPr>
          <w:rtl/>
          <w:lang w:eastAsia="he-IL"/>
        </w:rPr>
        <w:t>וכ</w:t>
      </w:r>
      <w:r>
        <w:rPr>
          <w:rFonts w:hint="cs"/>
          <w:rtl/>
          <w:lang w:eastAsia="he-IL"/>
        </w:rPr>
        <w:t>ואב</w:t>
      </w:r>
      <w:r>
        <w:rPr>
          <w:rtl/>
          <w:lang w:eastAsia="he-IL"/>
        </w:rPr>
        <w:t xml:space="preserve"> </w:t>
      </w:r>
      <w:bookmarkStart w:id="54729" w:name="_ETM_Q85_586479"/>
      <w:bookmarkEnd w:id="54729"/>
      <w:r>
        <w:rPr>
          <w:rtl/>
          <w:lang w:eastAsia="he-IL"/>
        </w:rPr>
        <w:t>שהק</w:t>
      </w:r>
      <w:r w:rsidR="00F17F6F">
        <w:rPr>
          <w:rFonts w:hint="cs"/>
          <w:rtl/>
          <w:lang w:eastAsia="he-IL"/>
        </w:rPr>
        <w:t xml:space="preserve">דוש ברוך הוא </w:t>
      </w:r>
      <w:bookmarkStart w:id="54730" w:name="_ETM_Q85_587200"/>
      <w:bookmarkEnd w:id="54730"/>
      <w:r>
        <w:rPr>
          <w:rtl/>
          <w:lang w:eastAsia="he-IL"/>
        </w:rPr>
        <w:t xml:space="preserve">צריך </w:t>
      </w:r>
      <w:bookmarkStart w:id="54731" w:name="_ETM_Q85_587380"/>
      <w:bookmarkEnd w:id="54731"/>
      <w:r>
        <w:rPr>
          <w:rtl/>
          <w:lang w:eastAsia="he-IL"/>
        </w:rPr>
        <w:t xml:space="preserve">להראות </w:t>
      </w:r>
      <w:bookmarkStart w:id="54732" w:name="_ETM_Q85_587770"/>
      <w:bookmarkEnd w:id="54732"/>
      <w:r>
        <w:rPr>
          <w:rtl/>
          <w:lang w:eastAsia="he-IL"/>
        </w:rPr>
        <w:t xml:space="preserve">לנו </w:t>
      </w:r>
      <w:bookmarkStart w:id="54733" w:name="_ETM_Q85_587950"/>
      <w:bookmarkEnd w:id="54733"/>
      <w:r>
        <w:rPr>
          <w:rtl/>
          <w:lang w:eastAsia="he-IL"/>
        </w:rPr>
        <w:t xml:space="preserve">את </w:t>
      </w:r>
      <w:bookmarkStart w:id="54734" w:name="_ETM_Q85_588009"/>
      <w:bookmarkEnd w:id="54734"/>
      <w:r>
        <w:rPr>
          <w:rtl/>
          <w:lang w:eastAsia="he-IL"/>
        </w:rPr>
        <w:t xml:space="preserve">זה </w:t>
      </w:r>
      <w:bookmarkStart w:id="54735" w:name="_ETM_Q85_588099"/>
      <w:bookmarkEnd w:id="54735"/>
      <w:r>
        <w:rPr>
          <w:rtl/>
          <w:lang w:eastAsia="he-IL"/>
        </w:rPr>
        <w:t xml:space="preserve">בדרך </w:t>
      </w:r>
      <w:bookmarkStart w:id="54736" w:name="_ETM_Q85_588459"/>
      <w:bookmarkEnd w:id="54736"/>
      <w:r>
        <w:rPr>
          <w:rtl/>
          <w:lang w:eastAsia="he-IL"/>
        </w:rPr>
        <w:t>הקשה</w:t>
      </w:r>
      <w:r>
        <w:rPr>
          <w:rFonts w:hint="cs"/>
          <w:rtl/>
          <w:lang w:eastAsia="he-IL"/>
        </w:rPr>
        <w:t>,</w:t>
      </w:r>
      <w:r>
        <w:rPr>
          <w:rtl/>
          <w:lang w:eastAsia="he-IL"/>
        </w:rPr>
        <w:t xml:space="preserve"> </w:t>
      </w:r>
      <w:bookmarkStart w:id="54737" w:name="_ETM_Q85_589460"/>
      <w:bookmarkEnd w:id="54737"/>
      <w:r>
        <w:rPr>
          <w:rtl/>
          <w:lang w:eastAsia="he-IL"/>
        </w:rPr>
        <w:t xml:space="preserve">אבל </w:t>
      </w:r>
      <w:bookmarkStart w:id="54738" w:name="_ETM_Q85_589729"/>
      <w:bookmarkEnd w:id="54738"/>
      <w:r>
        <w:rPr>
          <w:rtl/>
          <w:lang w:eastAsia="he-IL"/>
        </w:rPr>
        <w:t xml:space="preserve">אני </w:t>
      </w:r>
      <w:bookmarkStart w:id="54739" w:name="_ETM_Q85_589909"/>
      <w:bookmarkEnd w:id="54739"/>
      <w:r>
        <w:rPr>
          <w:rtl/>
          <w:lang w:eastAsia="he-IL"/>
        </w:rPr>
        <w:t xml:space="preserve">שמח </w:t>
      </w:r>
      <w:bookmarkStart w:id="54740" w:name="_ETM_Q85_590929"/>
      <w:bookmarkEnd w:id="54740"/>
      <w:r>
        <w:rPr>
          <w:rtl/>
          <w:lang w:eastAsia="he-IL"/>
        </w:rPr>
        <w:t>שמתגל</w:t>
      </w:r>
      <w:r>
        <w:rPr>
          <w:rFonts w:hint="cs"/>
          <w:rtl/>
          <w:lang w:eastAsia="he-IL"/>
        </w:rPr>
        <w:t>ות</w:t>
      </w:r>
      <w:r>
        <w:rPr>
          <w:rtl/>
          <w:lang w:eastAsia="he-IL"/>
        </w:rPr>
        <w:t xml:space="preserve"> </w:t>
      </w:r>
      <w:bookmarkStart w:id="54741" w:name="_ETM_Q85_591619"/>
      <w:bookmarkEnd w:id="54741"/>
      <w:r>
        <w:rPr>
          <w:rtl/>
          <w:lang w:eastAsia="he-IL"/>
        </w:rPr>
        <w:t>ויוצא</w:t>
      </w:r>
      <w:r>
        <w:rPr>
          <w:rFonts w:hint="cs"/>
          <w:rtl/>
          <w:lang w:eastAsia="he-IL"/>
        </w:rPr>
        <w:t>ות</w:t>
      </w:r>
      <w:r>
        <w:rPr>
          <w:rtl/>
          <w:lang w:eastAsia="he-IL"/>
        </w:rPr>
        <w:t xml:space="preserve"> </w:t>
      </w:r>
      <w:bookmarkStart w:id="54742" w:name="_ETM_Q85_591979"/>
      <w:bookmarkEnd w:id="54742"/>
      <w:r>
        <w:rPr>
          <w:rtl/>
          <w:lang w:eastAsia="he-IL"/>
        </w:rPr>
        <w:t xml:space="preserve">לפועל </w:t>
      </w:r>
      <w:bookmarkStart w:id="54743" w:name="_ETM_Q85_592369"/>
      <w:bookmarkEnd w:id="54743"/>
      <w:r>
        <w:rPr>
          <w:rtl/>
          <w:lang w:eastAsia="he-IL"/>
        </w:rPr>
        <w:t xml:space="preserve">כל </w:t>
      </w:r>
      <w:bookmarkStart w:id="54744" w:name="_ETM_Q85_592670"/>
      <w:bookmarkEnd w:id="54744"/>
      <w:r>
        <w:rPr>
          <w:rtl/>
          <w:lang w:eastAsia="he-IL"/>
        </w:rPr>
        <w:t xml:space="preserve">העוצמות </w:t>
      </w:r>
      <w:bookmarkStart w:id="54745" w:name="_ETM_Q85_593119"/>
      <w:bookmarkEnd w:id="54745"/>
      <w:r>
        <w:rPr>
          <w:rtl/>
          <w:lang w:eastAsia="he-IL"/>
        </w:rPr>
        <w:t xml:space="preserve">ואחדות </w:t>
      </w:r>
      <w:bookmarkStart w:id="54746" w:name="_ETM_Q85_593630"/>
      <w:bookmarkEnd w:id="54746"/>
      <w:r>
        <w:rPr>
          <w:rtl/>
          <w:lang w:eastAsia="he-IL"/>
        </w:rPr>
        <w:t>העם</w:t>
      </w:r>
      <w:r>
        <w:rPr>
          <w:rFonts w:hint="cs"/>
          <w:rtl/>
          <w:lang w:eastAsia="he-IL"/>
        </w:rPr>
        <w:t>.</w:t>
      </w:r>
      <w:r>
        <w:rPr>
          <w:rtl/>
          <w:lang w:eastAsia="he-IL"/>
        </w:rPr>
        <w:t xml:space="preserve"> </w:t>
      </w:r>
      <w:bookmarkStart w:id="54747" w:name="_ETM_Q85_594579"/>
      <w:bookmarkEnd w:id="54747"/>
      <w:r>
        <w:rPr>
          <w:rtl/>
          <w:lang w:eastAsia="he-IL"/>
        </w:rPr>
        <w:t xml:space="preserve">עכשיו </w:t>
      </w:r>
      <w:bookmarkStart w:id="54748" w:name="_ETM_Q85_595060"/>
      <w:bookmarkEnd w:id="54748"/>
      <w:r>
        <w:rPr>
          <w:rtl/>
          <w:lang w:eastAsia="he-IL"/>
        </w:rPr>
        <w:t xml:space="preserve">זה </w:t>
      </w:r>
      <w:bookmarkStart w:id="54749" w:name="_ETM_Q85_595149"/>
      <w:bookmarkEnd w:id="54749"/>
      <w:r>
        <w:rPr>
          <w:rtl/>
          <w:lang w:eastAsia="he-IL"/>
        </w:rPr>
        <w:t xml:space="preserve">תורי </w:t>
      </w:r>
      <w:bookmarkStart w:id="54750" w:name="_ETM_Q85_596049"/>
      <w:bookmarkEnd w:id="54750"/>
      <w:r>
        <w:rPr>
          <w:rtl/>
          <w:lang w:eastAsia="he-IL"/>
        </w:rPr>
        <w:t>להיות</w:t>
      </w:r>
      <w:r>
        <w:rPr>
          <w:rFonts w:hint="cs"/>
          <w:rtl/>
          <w:lang w:eastAsia="he-IL"/>
        </w:rPr>
        <w:t>,</w:t>
      </w:r>
      <w:r>
        <w:rPr>
          <w:rtl/>
          <w:lang w:eastAsia="he-IL"/>
        </w:rPr>
        <w:t xml:space="preserve"> </w:t>
      </w:r>
      <w:bookmarkStart w:id="54751" w:name="_ETM_Q85_596679"/>
      <w:bookmarkEnd w:id="54751"/>
      <w:r>
        <w:rPr>
          <w:rtl/>
          <w:lang w:eastAsia="he-IL"/>
        </w:rPr>
        <w:t>להילחם</w:t>
      </w:r>
      <w:r>
        <w:rPr>
          <w:rFonts w:hint="cs"/>
          <w:rtl/>
          <w:lang w:eastAsia="he-IL"/>
        </w:rPr>
        <w:t>, להעז ול</w:t>
      </w:r>
      <w:bookmarkStart w:id="54752" w:name="_ETM_Q85_597369"/>
      <w:bookmarkStart w:id="54753" w:name="_ETM_Q85_598119"/>
      <w:bookmarkEnd w:id="54752"/>
      <w:bookmarkEnd w:id="54753"/>
      <w:r>
        <w:rPr>
          <w:rtl/>
          <w:lang w:eastAsia="he-IL"/>
        </w:rPr>
        <w:t xml:space="preserve">פקד </w:t>
      </w:r>
      <w:bookmarkStart w:id="54754" w:name="_ETM_Q85_598569"/>
      <w:bookmarkEnd w:id="54754"/>
      <w:r>
        <w:rPr>
          <w:rtl/>
          <w:lang w:eastAsia="he-IL"/>
        </w:rPr>
        <w:t xml:space="preserve">על </w:t>
      </w:r>
      <w:bookmarkStart w:id="54755" w:name="_ETM_Q85_598719"/>
      <w:bookmarkEnd w:id="54755"/>
      <w:r>
        <w:rPr>
          <w:rtl/>
          <w:lang w:eastAsia="he-IL"/>
        </w:rPr>
        <w:t xml:space="preserve">צוות </w:t>
      </w:r>
      <w:bookmarkStart w:id="54756" w:name="_ETM_Q85_599140"/>
      <w:bookmarkEnd w:id="54756"/>
      <w:r>
        <w:rPr>
          <w:rtl/>
          <w:lang w:eastAsia="he-IL"/>
        </w:rPr>
        <w:t xml:space="preserve">בעת </w:t>
      </w:r>
      <w:bookmarkStart w:id="54757" w:name="_ETM_Q85_599439"/>
      <w:bookmarkEnd w:id="54757"/>
      <w:r>
        <w:rPr>
          <w:rtl/>
          <w:lang w:eastAsia="he-IL"/>
        </w:rPr>
        <w:t>הזאת</w:t>
      </w:r>
      <w:bookmarkStart w:id="54758" w:name="_ETM_Q85_600320"/>
      <w:bookmarkEnd w:id="54758"/>
      <w:r>
        <w:rPr>
          <w:rFonts w:hint="cs"/>
          <w:rtl/>
          <w:lang w:eastAsia="he-IL"/>
        </w:rPr>
        <w:t xml:space="preserve">. </w:t>
      </w:r>
      <w:r>
        <w:rPr>
          <w:rtl/>
          <w:lang w:eastAsia="he-IL"/>
        </w:rPr>
        <w:t xml:space="preserve">במלחמה </w:t>
      </w:r>
      <w:bookmarkStart w:id="54759" w:name="_ETM_Q85_600950"/>
      <w:bookmarkEnd w:id="54759"/>
      <w:r>
        <w:rPr>
          <w:rtl/>
          <w:lang w:eastAsia="he-IL"/>
        </w:rPr>
        <w:t xml:space="preserve">הזאת </w:t>
      </w:r>
      <w:bookmarkStart w:id="54760" w:name="_ETM_Q85_601490"/>
      <w:bookmarkEnd w:id="54760"/>
      <w:r>
        <w:rPr>
          <w:rtl/>
          <w:lang w:eastAsia="he-IL"/>
        </w:rPr>
        <w:t xml:space="preserve">בעוז </w:t>
      </w:r>
      <w:bookmarkStart w:id="54761" w:name="_ETM_Q85_601939"/>
      <w:bookmarkEnd w:id="54761"/>
      <w:r>
        <w:rPr>
          <w:rtl/>
          <w:lang w:eastAsia="he-IL"/>
        </w:rPr>
        <w:t xml:space="preserve">ובענווה </w:t>
      </w:r>
      <w:bookmarkStart w:id="54762" w:name="_ETM_Q85_602479"/>
      <w:bookmarkEnd w:id="54762"/>
      <w:r>
        <w:rPr>
          <w:rFonts w:hint="cs"/>
          <w:rtl/>
          <w:lang w:eastAsia="he-IL"/>
        </w:rPr>
        <w:t>א</w:t>
      </w:r>
      <w:r>
        <w:rPr>
          <w:rtl/>
          <w:lang w:eastAsia="he-IL"/>
        </w:rPr>
        <w:t xml:space="preserve">מלא </w:t>
      </w:r>
      <w:bookmarkStart w:id="54763" w:name="_ETM_Q85_602839"/>
      <w:bookmarkEnd w:id="54763"/>
      <w:r>
        <w:rPr>
          <w:rtl/>
          <w:lang w:eastAsia="he-IL"/>
        </w:rPr>
        <w:t xml:space="preserve">את </w:t>
      </w:r>
      <w:bookmarkStart w:id="54764" w:name="_ETM_Q85_602930"/>
      <w:bookmarkEnd w:id="54764"/>
      <w:r>
        <w:rPr>
          <w:rtl/>
          <w:lang w:eastAsia="he-IL"/>
        </w:rPr>
        <w:t xml:space="preserve">התפקיד </w:t>
      </w:r>
      <w:bookmarkStart w:id="54765" w:name="_ETM_Q85_603529"/>
      <w:bookmarkEnd w:id="54765"/>
      <w:r>
        <w:rPr>
          <w:rtl/>
          <w:lang w:eastAsia="he-IL"/>
        </w:rPr>
        <w:t>ו</w:t>
      </w:r>
      <w:r>
        <w:rPr>
          <w:rFonts w:hint="cs"/>
          <w:rtl/>
          <w:lang w:eastAsia="he-IL"/>
        </w:rPr>
        <w:t>א</w:t>
      </w:r>
      <w:r>
        <w:rPr>
          <w:rtl/>
          <w:lang w:eastAsia="he-IL"/>
        </w:rPr>
        <w:t xml:space="preserve">וביל </w:t>
      </w:r>
      <w:bookmarkStart w:id="54766" w:name="_ETM_Q85_603890"/>
      <w:bookmarkEnd w:id="54766"/>
      <w:r>
        <w:rPr>
          <w:rtl/>
          <w:lang w:eastAsia="he-IL"/>
        </w:rPr>
        <w:t xml:space="preserve">את </w:t>
      </w:r>
      <w:bookmarkStart w:id="54767" w:name="_ETM_Q85_603979"/>
      <w:bookmarkEnd w:id="54767"/>
      <w:r>
        <w:rPr>
          <w:rtl/>
          <w:lang w:eastAsia="he-IL"/>
        </w:rPr>
        <w:t xml:space="preserve">הצוות </w:t>
      </w:r>
      <w:bookmarkStart w:id="54768" w:name="_ETM_Q85_604339"/>
      <w:bookmarkEnd w:id="54768"/>
      <w:r>
        <w:rPr>
          <w:rtl/>
          <w:lang w:eastAsia="he-IL"/>
        </w:rPr>
        <w:t>בק</w:t>
      </w:r>
      <w:r>
        <w:rPr>
          <w:rFonts w:hint="cs"/>
          <w:rtl/>
          <w:lang w:eastAsia="he-IL"/>
        </w:rPr>
        <w:t>רב.</w:t>
      </w:r>
      <w:r>
        <w:rPr>
          <w:rtl/>
          <w:lang w:eastAsia="he-IL"/>
        </w:rPr>
        <w:t xml:space="preserve"> </w:t>
      </w:r>
      <w:bookmarkStart w:id="54769" w:name="_ETM_Q85_605380"/>
      <w:bookmarkEnd w:id="54769"/>
      <w:r>
        <w:rPr>
          <w:rtl/>
          <w:lang w:eastAsia="he-IL"/>
        </w:rPr>
        <w:t xml:space="preserve">אנחנו </w:t>
      </w:r>
      <w:bookmarkStart w:id="54770" w:name="_ETM_Q85_605799"/>
      <w:bookmarkEnd w:id="54770"/>
      <w:r>
        <w:rPr>
          <w:rtl/>
          <w:lang w:eastAsia="he-IL"/>
        </w:rPr>
        <w:t xml:space="preserve">חזקים </w:t>
      </w:r>
      <w:bookmarkStart w:id="54771" w:name="_ETM_Q85_606369"/>
      <w:bookmarkEnd w:id="54771"/>
      <w:r>
        <w:rPr>
          <w:rtl/>
          <w:lang w:eastAsia="he-IL"/>
        </w:rPr>
        <w:t xml:space="preserve">ומלאים </w:t>
      </w:r>
      <w:bookmarkStart w:id="54772" w:name="_ETM_Q85_606789"/>
      <w:bookmarkEnd w:id="54772"/>
      <w:r>
        <w:rPr>
          <w:rtl/>
          <w:lang w:eastAsia="he-IL"/>
        </w:rPr>
        <w:t>בעוצמות</w:t>
      </w:r>
      <w:r>
        <w:rPr>
          <w:rFonts w:hint="cs"/>
          <w:rtl/>
          <w:lang w:eastAsia="he-IL"/>
        </w:rPr>
        <w:t>.</w:t>
      </w:r>
      <w:r>
        <w:rPr>
          <w:rtl/>
          <w:lang w:eastAsia="he-IL"/>
        </w:rPr>
        <w:t xml:space="preserve"> </w:t>
      </w:r>
      <w:bookmarkStart w:id="54773" w:name="_ETM_Q85_607719"/>
      <w:bookmarkEnd w:id="54773"/>
      <w:r>
        <w:rPr>
          <w:rtl/>
          <w:lang w:eastAsia="he-IL"/>
        </w:rPr>
        <w:t xml:space="preserve">שמח </w:t>
      </w:r>
      <w:bookmarkStart w:id="54774" w:name="_ETM_Q85_608319"/>
      <w:bookmarkEnd w:id="54774"/>
      <w:r>
        <w:rPr>
          <w:rtl/>
          <w:lang w:eastAsia="he-IL"/>
        </w:rPr>
        <w:t xml:space="preserve">על </w:t>
      </w:r>
      <w:bookmarkStart w:id="54775" w:name="_ETM_Q85_608440"/>
      <w:bookmarkEnd w:id="54775"/>
      <w:r>
        <w:rPr>
          <w:rtl/>
          <w:lang w:eastAsia="he-IL"/>
        </w:rPr>
        <w:t xml:space="preserve">הזכות </w:t>
      </w:r>
      <w:bookmarkStart w:id="54776" w:name="_ETM_Q85_608799"/>
      <w:bookmarkEnd w:id="54776"/>
      <w:r>
        <w:rPr>
          <w:rtl/>
          <w:lang w:eastAsia="he-IL"/>
        </w:rPr>
        <w:t xml:space="preserve">לקחת </w:t>
      </w:r>
      <w:bookmarkStart w:id="54777" w:name="_ETM_Q85_609220"/>
      <w:bookmarkEnd w:id="54777"/>
      <w:r>
        <w:rPr>
          <w:rFonts w:hint="cs"/>
          <w:rtl/>
          <w:lang w:eastAsia="he-IL"/>
        </w:rPr>
        <w:t xml:space="preserve">חלק. </w:t>
      </w:r>
      <w:bookmarkStart w:id="54778" w:name="_ETM_Q85_610219"/>
      <w:bookmarkEnd w:id="54778"/>
      <w:r>
        <w:rPr>
          <w:rtl/>
          <w:lang w:eastAsia="he-IL"/>
        </w:rPr>
        <w:t xml:space="preserve">אם </w:t>
      </w:r>
      <w:bookmarkStart w:id="54779" w:name="_ETM_Q85_610400"/>
      <w:bookmarkEnd w:id="54779"/>
      <w:r>
        <w:rPr>
          <w:rtl/>
          <w:lang w:eastAsia="he-IL"/>
        </w:rPr>
        <w:t xml:space="preserve">חלילה </w:t>
      </w:r>
      <w:bookmarkStart w:id="54780" w:name="_ETM_Q85_610819"/>
      <w:bookmarkEnd w:id="54780"/>
      <w:r>
        <w:rPr>
          <w:rtl/>
          <w:lang w:eastAsia="he-IL"/>
        </w:rPr>
        <w:t xml:space="preserve">יקרה </w:t>
      </w:r>
      <w:bookmarkStart w:id="54781" w:name="_ETM_Q85_611090"/>
      <w:bookmarkEnd w:id="54781"/>
      <w:r>
        <w:rPr>
          <w:rtl/>
          <w:lang w:eastAsia="he-IL"/>
        </w:rPr>
        <w:t xml:space="preserve">לי </w:t>
      </w:r>
      <w:bookmarkStart w:id="54782" w:name="_ETM_Q85_611209"/>
      <w:bookmarkEnd w:id="54782"/>
      <w:r>
        <w:rPr>
          <w:rtl/>
          <w:lang w:eastAsia="he-IL"/>
        </w:rPr>
        <w:t>משהו</w:t>
      </w:r>
      <w:r>
        <w:rPr>
          <w:rFonts w:hint="cs"/>
          <w:rtl/>
          <w:lang w:eastAsia="he-IL"/>
        </w:rPr>
        <w:t>,</w:t>
      </w:r>
      <w:r>
        <w:rPr>
          <w:rtl/>
          <w:lang w:eastAsia="he-IL"/>
        </w:rPr>
        <w:t xml:space="preserve"> </w:t>
      </w:r>
      <w:bookmarkStart w:id="54783" w:name="_ETM_Q85_612079"/>
      <w:bookmarkEnd w:id="54783"/>
      <w:r>
        <w:rPr>
          <w:rtl/>
          <w:lang w:eastAsia="he-IL"/>
        </w:rPr>
        <w:t xml:space="preserve">אני </w:t>
      </w:r>
      <w:bookmarkStart w:id="54784" w:name="_ETM_Q85_612260"/>
      <w:bookmarkEnd w:id="54784"/>
      <w:r>
        <w:rPr>
          <w:rtl/>
          <w:lang w:eastAsia="he-IL"/>
        </w:rPr>
        <w:t xml:space="preserve">אוהב </w:t>
      </w:r>
      <w:bookmarkStart w:id="54785" w:name="_ETM_Q85_612379"/>
      <w:bookmarkEnd w:id="54785"/>
      <w:r>
        <w:rPr>
          <w:rtl/>
          <w:lang w:eastAsia="he-IL"/>
        </w:rPr>
        <w:t xml:space="preserve">את </w:t>
      </w:r>
      <w:bookmarkStart w:id="54786" w:name="_ETM_Q85_612500"/>
      <w:bookmarkEnd w:id="54786"/>
      <w:r>
        <w:rPr>
          <w:rtl/>
          <w:lang w:eastAsia="he-IL"/>
        </w:rPr>
        <w:t xml:space="preserve">המשפחה </w:t>
      </w:r>
      <w:bookmarkStart w:id="54787" w:name="_ETM_Q85_612980"/>
      <w:bookmarkEnd w:id="54787"/>
      <w:r>
        <w:rPr>
          <w:rtl/>
          <w:lang w:eastAsia="he-IL"/>
        </w:rPr>
        <w:t>שלי</w:t>
      </w:r>
      <w:r>
        <w:rPr>
          <w:rFonts w:hint="cs"/>
          <w:rtl/>
          <w:lang w:eastAsia="he-IL"/>
        </w:rPr>
        <w:t>,</w:t>
      </w:r>
      <w:r>
        <w:rPr>
          <w:rtl/>
          <w:lang w:eastAsia="he-IL"/>
        </w:rPr>
        <w:t xml:space="preserve"> </w:t>
      </w:r>
      <w:bookmarkStart w:id="54788" w:name="_ETM_Q85_613790"/>
      <w:bookmarkEnd w:id="54788"/>
      <w:r>
        <w:rPr>
          <w:rtl/>
          <w:lang w:eastAsia="he-IL"/>
        </w:rPr>
        <w:t xml:space="preserve">ובזכותם </w:t>
      </w:r>
      <w:bookmarkStart w:id="54789" w:name="_ETM_Q85_614810"/>
      <w:bookmarkEnd w:id="54789"/>
      <w:r>
        <w:rPr>
          <w:rtl/>
          <w:lang w:eastAsia="he-IL"/>
        </w:rPr>
        <w:t xml:space="preserve">אני </w:t>
      </w:r>
      <w:bookmarkStart w:id="54790" w:name="_ETM_Q85_615079"/>
      <w:bookmarkEnd w:id="54790"/>
      <w:r>
        <w:rPr>
          <w:rtl/>
          <w:lang w:eastAsia="he-IL"/>
        </w:rPr>
        <w:t xml:space="preserve">מי </w:t>
      </w:r>
      <w:bookmarkStart w:id="54791" w:name="_ETM_Q85_615230"/>
      <w:bookmarkEnd w:id="54791"/>
      <w:r>
        <w:rPr>
          <w:rtl/>
          <w:lang w:eastAsia="he-IL"/>
        </w:rPr>
        <w:t>שאני</w:t>
      </w:r>
      <w:r>
        <w:rPr>
          <w:rFonts w:hint="cs"/>
          <w:rtl/>
          <w:lang w:eastAsia="he-IL"/>
        </w:rPr>
        <w:t>.</w:t>
      </w:r>
      <w:r>
        <w:rPr>
          <w:rtl/>
          <w:lang w:eastAsia="he-IL"/>
        </w:rPr>
        <w:t xml:space="preserve"> </w:t>
      </w:r>
      <w:bookmarkStart w:id="54792" w:name="_ETM_Q85_616219"/>
      <w:bookmarkEnd w:id="54792"/>
      <w:r>
        <w:rPr>
          <w:rtl/>
          <w:lang w:eastAsia="he-IL"/>
        </w:rPr>
        <w:t xml:space="preserve">צריך </w:t>
      </w:r>
      <w:bookmarkStart w:id="54793" w:name="_ETM_Q85_616459"/>
      <w:bookmarkEnd w:id="54793"/>
      <w:r>
        <w:rPr>
          <w:rtl/>
          <w:lang w:eastAsia="he-IL"/>
        </w:rPr>
        <w:t xml:space="preserve">לזכור </w:t>
      </w:r>
      <w:bookmarkStart w:id="54794" w:name="_ETM_Q85_616969"/>
      <w:bookmarkEnd w:id="54794"/>
      <w:r>
        <w:rPr>
          <w:rtl/>
          <w:lang w:eastAsia="he-IL"/>
        </w:rPr>
        <w:t xml:space="preserve">להיות </w:t>
      </w:r>
      <w:bookmarkStart w:id="54795" w:name="_ETM_Q85_617209"/>
      <w:bookmarkEnd w:id="54795"/>
      <w:r>
        <w:rPr>
          <w:rtl/>
          <w:lang w:eastAsia="he-IL"/>
        </w:rPr>
        <w:t>בגדלות</w:t>
      </w:r>
      <w:r>
        <w:rPr>
          <w:rFonts w:hint="cs"/>
          <w:rtl/>
          <w:lang w:eastAsia="he-IL"/>
        </w:rPr>
        <w:t>, לאהוב</w:t>
      </w:r>
      <w:r>
        <w:rPr>
          <w:rtl/>
          <w:lang w:eastAsia="he-IL"/>
        </w:rPr>
        <w:t xml:space="preserve"> </w:t>
      </w:r>
      <w:bookmarkStart w:id="54796" w:name="_ETM_Q85_618290"/>
      <w:bookmarkEnd w:id="54796"/>
      <w:r>
        <w:rPr>
          <w:rtl/>
          <w:lang w:eastAsia="he-IL"/>
        </w:rPr>
        <w:t xml:space="preserve">את </w:t>
      </w:r>
      <w:bookmarkStart w:id="54797" w:name="_ETM_Q85_618409"/>
      <w:bookmarkEnd w:id="54797"/>
      <w:r>
        <w:rPr>
          <w:rtl/>
          <w:lang w:eastAsia="he-IL"/>
        </w:rPr>
        <w:t xml:space="preserve">החיים </w:t>
      </w:r>
      <w:bookmarkStart w:id="54798" w:name="_ETM_Q85_618769"/>
      <w:bookmarkEnd w:id="54798"/>
      <w:r>
        <w:rPr>
          <w:rFonts w:hint="cs"/>
          <w:rtl/>
          <w:lang w:eastAsia="he-IL"/>
        </w:rPr>
        <w:t>ו</w:t>
      </w:r>
      <w:r>
        <w:rPr>
          <w:rtl/>
          <w:lang w:eastAsia="he-IL"/>
        </w:rPr>
        <w:t xml:space="preserve">תמיד </w:t>
      </w:r>
      <w:bookmarkStart w:id="54799" w:name="_ETM_Q85_619159"/>
      <w:bookmarkEnd w:id="54799"/>
      <w:r>
        <w:rPr>
          <w:rtl/>
          <w:lang w:eastAsia="he-IL"/>
        </w:rPr>
        <w:t xml:space="preserve">להוסיף </w:t>
      </w:r>
      <w:bookmarkStart w:id="54800" w:name="_ETM_Q85_619519"/>
      <w:bookmarkEnd w:id="54800"/>
      <w:r>
        <w:rPr>
          <w:rtl/>
          <w:lang w:eastAsia="he-IL"/>
        </w:rPr>
        <w:t xml:space="preserve">טוב </w:t>
      </w:r>
      <w:bookmarkStart w:id="54801" w:name="_ETM_Q85_619760"/>
      <w:bookmarkEnd w:id="54801"/>
      <w:r>
        <w:rPr>
          <w:rtl/>
          <w:lang w:eastAsia="he-IL"/>
        </w:rPr>
        <w:t>בעולם</w:t>
      </w:r>
      <w:r w:rsidR="00F17F6F">
        <w:rPr>
          <w:rFonts w:hint="cs"/>
          <w:rtl/>
          <w:lang w:eastAsia="he-IL"/>
        </w:rPr>
        <w:t>,</w:t>
      </w:r>
      <w:r>
        <w:rPr>
          <w:rtl/>
          <w:lang w:eastAsia="he-IL"/>
        </w:rPr>
        <w:t xml:space="preserve"> </w:t>
      </w:r>
      <w:bookmarkStart w:id="54802" w:name="_ETM_Q85_620670"/>
      <w:bookmarkEnd w:id="54802"/>
      <w:r>
        <w:rPr>
          <w:rFonts w:hint="cs"/>
          <w:rtl/>
          <w:lang w:eastAsia="he-IL"/>
        </w:rPr>
        <w:t>ל</w:t>
      </w:r>
      <w:r>
        <w:rPr>
          <w:rtl/>
          <w:lang w:eastAsia="he-IL"/>
        </w:rPr>
        <w:t xml:space="preserve">שמח </w:t>
      </w:r>
      <w:bookmarkStart w:id="54803" w:name="_ETM_Q85_621210"/>
      <w:bookmarkEnd w:id="54803"/>
      <w:r>
        <w:rPr>
          <w:rtl/>
          <w:lang w:eastAsia="he-IL"/>
        </w:rPr>
        <w:t>אנשים</w:t>
      </w:r>
      <w:r>
        <w:rPr>
          <w:rFonts w:hint="cs"/>
          <w:rtl/>
          <w:lang w:eastAsia="he-IL"/>
        </w:rPr>
        <w:t>,</w:t>
      </w:r>
      <w:r>
        <w:rPr>
          <w:rtl/>
          <w:lang w:eastAsia="he-IL"/>
        </w:rPr>
        <w:t xml:space="preserve"> </w:t>
      </w:r>
      <w:bookmarkStart w:id="54804" w:name="_ETM_Q85_621780"/>
      <w:bookmarkEnd w:id="54804"/>
      <w:r>
        <w:rPr>
          <w:rtl/>
          <w:lang w:eastAsia="he-IL"/>
        </w:rPr>
        <w:t xml:space="preserve">לראות </w:t>
      </w:r>
      <w:bookmarkStart w:id="54805" w:name="_ETM_Q85_622110"/>
      <w:bookmarkEnd w:id="54805"/>
      <w:r>
        <w:rPr>
          <w:rtl/>
          <w:lang w:eastAsia="he-IL"/>
        </w:rPr>
        <w:t xml:space="preserve">את </w:t>
      </w:r>
      <w:bookmarkStart w:id="54806" w:name="_ETM_Q85_622230"/>
      <w:bookmarkEnd w:id="54806"/>
      <w:r>
        <w:rPr>
          <w:rtl/>
          <w:lang w:eastAsia="he-IL"/>
        </w:rPr>
        <w:t xml:space="preserve">החלש </w:t>
      </w:r>
      <w:bookmarkStart w:id="54807" w:name="_ETM_Q85_622650"/>
      <w:bookmarkEnd w:id="54807"/>
      <w:r>
        <w:rPr>
          <w:rtl/>
          <w:lang w:eastAsia="he-IL"/>
        </w:rPr>
        <w:t xml:space="preserve">ולעזור </w:t>
      </w:r>
      <w:bookmarkStart w:id="54808" w:name="_ETM_Q85_623160"/>
      <w:bookmarkEnd w:id="54808"/>
      <w:r>
        <w:rPr>
          <w:rtl/>
          <w:lang w:eastAsia="he-IL"/>
        </w:rPr>
        <w:t>לו</w:t>
      </w:r>
      <w:r w:rsidR="00F17F6F">
        <w:rPr>
          <w:rFonts w:hint="cs"/>
          <w:rtl/>
          <w:lang w:eastAsia="he-IL"/>
        </w:rPr>
        <w:t>,</w:t>
      </w:r>
      <w:r>
        <w:rPr>
          <w:rtl/>
          <w:lang w:eastAsia="he-IL"/>
        </w:rPr>
        <w:t xml:space="preserve"> </w:t>
      </w:r>
      <w:bookmarkStart w:id="54809" w:name="_ETM_Q85_623730"/>
      <w:bookmarkEnd w:id="54809"/>
      <w:r>
        <w:rPr>
          <w:rtl/>
          <w:lang w:eastAsia="he-IL"/>
        </w:rPr>
        <w:t xml:space="preserve">לחייך </w:t>
      </w:r>
      <w:bookmarkStart w:id="54810" w:name="_ETM_Q85_624240"/>
      <w:bookmarkEnd w:id="54810"/>
      <w:r>
        <w:rPr>
          <w:rtl/>
          <w:lang w:eastAsia="he-IL"/>
        </w:rPr>
        <w:t>לאנשים</w:t>
      </w:r>
      <w:r>
        <w:rPr>
          <w:rFonts w:hint="cs"/>
          <w:rtl/>
          <w:lang w:eastAsia="he-IL"/>
        </w:rPr>
        <w:t>,</w:t>
      </w:r>
      <w:r>
        <w:rPr>
          <w:rtl/>
          <w:lang w:eastAsia="he-IL"/>
        </w:rPr>
        <w:t xml:space="preserve"> </w:t>
      </w:r>
      <w:bookmarkStart w:id="54811" w:name="_ETM_Q85_624750"/>
      <w:bookmarkEnd w:id="54811"/>
      <w:r>
        <w:rPr>
          <w:rtl/>
          <w:lang w:eastAsia="he-IL"/>
        </w:rPr>
        <w:t xml:space="preserve">לזרוק </w:t>
      </w:r>
      <w:bookmarkStart w:id="54812" w:name="_ETM_Q85_625050"/>
      <w:bookmarkEnd w:id="54812"/>
      <w:r>
        <w:rPr>
          <w:rtl/>
          <w:lang w:eastAsia="he-IL"/>
        </w:rPr>
        <w:t xml:space="preserve">מילה </w:t>
      </w:r>
      <w:bookmarkStart w:id="54813" w:name="_ETM_Q85_625320"/>
      <w:bookmarkEnd w:id="54813"/>
      <w:r>
        <w:rPr>
          <w:rtl/>
          <w:lang w:eastAsia="he-IL"/>
        </w:rPr>
        <w:t>טובה</w:t>
      </w:r>
      <w:r>
        <w:rPr>
          <w:rFonts w:hint="cs"/>
          <w:rtl/>
          <w:lang w:eastAsia="he-IL"/>
        </w:rPr>
        <w:t>.</w:t>
      </w:r>
      <w:r>
        <w:rPr>
          <w:rtl/>
          <w:lang w:eastAsia="he-IL"/>
        </w:rPr>
        <w:t xml:space="preserve"> </w:t>
      </w:r>
      <w:bookmarkStart w:id="54814" w:name="_ETM_Q85_626230"/>
      <w:bookmarkEnd w:id="54814"/>
      <w:r>
        <w:rPr>
          <w:rtl/>
          <w:lang w:eastAsia="he-IL"/>
        </w:rPr>
        <w:t xml:space="preserve">להיות </w:t>
      </w:r>
      <w:bookmarkStart w:id="54815" w:name="_ETM_Q85_626590"/>
      <w:bookmarkEnd w:id="54815"/>
      <w:r>
        <w:rPr>
          <w:rtl/>
          <w:lang w:eastAsia="he-IL"/>
        </w:rPr>
        <w:t xml:space="preserve">טוב </w:t>
      </w:r>
      <w:bookmarkStart w:id="54816" w:name="_ETM_Q85_626920"/>
      <w:bookmarkEnd w:id="54816"/>
      <w:r w:rsidR="00F17F6F">
        <w:rPr>
          <w:rFonts w:hint="cs"/>
          <w:rtl/>
          <w:lang w:eastAsia="he-IL"/>
        </w:rPr>
        <w:t xml:space="preserve">– </w:t>
      </w:r>
      <w:r>
        <w:rPr>
          <w:rtl/>
          <w:lang w:eastAsia="he-IL"/>
        </w:rPr>
        <w:t xml:space="preserve">זאת </w:t>
      </w:r>
      <w:bookmarkStart w:id="54817" w:name="_ETM_Q85_627159"/>
      <w:bookmarkEnd w:id="54817"/>
      <w:r>
        <w:rPr>
          <w:rtl/>
          <w:lang w:eastAsia="he-IL"/>
        </w:rPr>
        <w:t>השאיפה</w:t>
      </w:r>
      <w:r>
        <w:rPr>
          <w:rFonts w:hint="cs"/>
          <w:rtl/>
          <w:lang w:eastAsia="he-IL"/>
        </w:rPr>
        <w:t>.</w:t>
      </w:r>
      <w:r>
        <w:rPr>
          <w:rtl/>
          <w:lang w:eastAsia="he-IL"/>
        </w:rPr>
        <w:t xml:space="preserve"> </w:t>
      </w:r>
      <w:bookmarkStart w:id="54818" w:name="_ETM_Q85_628019"/>
      <w:bookmarkEnd w:id="54818"/>
      <w:r>
        <w:rPr>
          <w:rtl/>
          <w:lang w:eastAsia="he-IL"/>
        </w:rPr>
        <w:t xml:space="preserve">טוב </w:t>
      </w:r>
      <w:bookmarkStart w:id="54819" w:name="_ETM_Q85_628409"/>
      <w:bookmarkEnd w:id="54819"/>
      <w:r>
        <w:rPr>
          <w:rtl/>
          <w:lang w:eastAsia="he-IL"/>
        </w:rPr>
        <w:t>ל</w:t>
      </w:r>
      <w:r>
        <w:rPr>
          <w:rFonts w:hint="cs"/>
          <w:rtl/>
          <w:lang w:eastAsia="he-IL"/>
        </w:rPr>
        <w:t>כול.</w:t>
      </w:r>
      <w:bookmarkStart w:id="54820" w:name="_ETM_Q85_629310"/>
      <w:bookmarkEnd w:id="54820"/>
      <w:r>
        <w:rPr>
          <w:rFonts w:hint="cs"/>
          <w:rtl/>
          <w:lang w:eastAsia="he-IL"/>
        </w:rPr>
        <w:t xml:space="preserve"> </w:t>
      </w:r>
      <w:r>
        <w:rPr>
          <w:rtl/>
          <w:lang w:eastAsia="he-IL"/>
        </w:rPr>
        <w:t xml:space="preserve">זה </w:t>
      </w:r>
      <w:bookmarkStart w:id="54821" w:name="_ETM_Q85_629579"/>
      <w:bookmarkEnd w:id="54821"/>
      <w:r>
        <w:rPr>
          <w:rtl/>
          <w:lang w:eastAsia="he-IL"/>
        </w:rPr>
        <w:t xml:space="preserve">לא </w:t>
      </w:r>
      <w:bookmarkStart w:id="54822" w:name="_ETM_Q85_629760"/>
      <w:bookmarkEnd w:id="54822"/>
      <w:r>
        <w:rPr>
          <w:rtl/>
          <w:lang w:eastAsia="he-IL"/>
        </w:rPr>
        <w:t xml:space="preserve">עולה </w:t>
      </w:r>
      <w:bookmarkStart w:id="54823" w:name="_ETM_Q85_629969"/>
      <w:bookmarkEnd w:id="54823"/>
      <w:r>
        <w:rPr>
          <w:rtl/>
          <w:lang w:eastAsia="he-IL"/>
        </w:rPr>
        <w:t xml:space="preserve">לנו </w:t>
      </w:r>
      <w:bookmarkStart w:id="54824" w:name="_ETM_Q85_630239"/>
      <w:bookmarkEnd w:id="54824"/>
      <w:r>
        <w:rPr>
          <w:rtl/>
          <w:lang w:eastAsia="he-IL"/>
        </w:rPr>
        <w:t>כלום</w:t>
      </w:r>
      <w:r>
        <w:rPr>
          <w:rFonts w:hint="cs"/>
          <w:rtl/>
          <w:lang w:eastAsia="he-IL"/>
        </w:rPr>
        <w:t>,</w:t>
      </w:r>
      <w:r>
        <w:rPr>
          <w:rtl/>
          <w:lang w:eastAsia="he-IL"/>
        </w:rPr>
        <w:t xml:space="preserve"> </w:t>
      </w:r>
      <w:bookmarkStart w:id="54825" w:name="_ETM_Q85_630569"/>
      <w:bookmarkEnd w:id="54825"/>
      <w:r>
        <w:rPr>
          <w:rtl/>
          <w:lang w:eastAsia="he-IL"/>
        </w:rPr>
        <w:t xml:space="preserve">להיות </w:t>
      </w:r>
      <w:bookmarkStart w:id="54826" w:name="_ETM_Q85_630810"/>
      <w:bookmarkEnd w:id="54826"/>
      <w:r>
        <w:rPr>
          <w:rtl/>
          <w:lang w:eastAsia="he-IL"/>
        </w:rPr>
        <w:t xml:space="preserve">טובים </w:t>
      </w:r>
      <w:bookmarkStart w:id="54827" w:name="_ETM_Q85_631379"/>
      <w:bookmarkEnd w:id="54827"/>
      <w:r>
        <w:rPr>
          <w:rtl/>
          <w:lang w:eastAsia="he-IL"/>
        </w:rPr>
        <w:t xml:space="preserve">ולעשות </w:t>
      </w:r>
      <w:bookmarkStart w:id="54828" w:name="_ETM_Q85_631920"/>
      <w:bookmarkEnd w:id="54828"/>
      <w:r>
        <w:rPr>
          <w:rtl/>
          <w:lang w:eastAsia="he-IL"/>
        </w:rPr>
        <w:t>טוב</w:t>
      </w:r>
      <w:r>
        <w:rPr>
          <w:rFonts w:hint="cs"/>
          <w:rtl/>
          <w:lang w:eastAsia="he-IL"/>
        </w:rPr>
        <w:t>.</w:t>
      </w:r>
      <w:r>
        <w:rPr>
          <w:rtl/>
          <w:lang w:eastAsia="he-IL"/>
        </w:rPr>
        <w:t xml:space="preserve"> </w:t>
      </w:r>
      <w:bookmarkStart w:id="54829" w:name="_ETM_Q85_632760"/>
      <w:bookmarkEnd w:id="54829"/>
      <w:r>
        <w:rPr>
          <w:rtl/>
          <w:lang w:eastAsia="he-IL"/>
        </w:rPr>
        <w:t xml:space="preserve">שמח </w:t>
      </w:r>
      <w:bookmarkStart w:id="54830" w:name="_ETM_Q85_633269"/>
      <w:bookmarkEnd w:id="54830"/>
      <w:r>
        <w:rPr>
          <w:rtl/>
          <w:lang w:eastAsia="he-IL"/>
        </w:rPr>
        <w:t xml:space="preserve">על </w:t>
      </w:r>
      <w:bookmarkStart w:id="54831" w:name="_ETM_Q85_633389"/>
      <w:bookmarkEnd w:id="54831"/>
      <w:r>
        <w:rPr>
          <w:rtl/>
          <w:lang w:eastAsia="he-IL"/>
        </w:rPr>
        <w:t xml:space="preserve">החיים </w:t>
      </w:r>
      <w:bookmarkStart w:id="54832" w:name="_ETM_Q85_633840"/>
      <w:bookmarkEnd w:id="54832"/>
      <w:r>
        <w:rPr>
          <w:rFonts w:hint="cs"/>
          <w:rtl/>
          <w:lang w:eastAsia="he-IL"/>
        </w:rPr>
        <w:t>ו</w:t>
      </w:r>
      <w:r>
        <w:rPr>
          <w:rtl/>
          <w:lang w:eastAsia="he-IL"/>
        </w:rPr>
        <w:t xml:space="preserve">על </w:t>
      </w:r>
      <w:bookmarkStart w:id="54833" w:name="_ETM_Q85_633959"/>
      <w:bookmarkEnd w:id="54833"/>
      <w:r>
        <w:rPr>
          <w:rtl/>
          <w:lang w:eastAsia="he-IL"/>
        </w:rPr>
        <w:t xml:space="preserve">מה </w:t>
      </w:r>
      <w:bookmarkStart w:id="54834" w:name="_ETM_Q85_634079"/>
      <w:bookmarkEnd w:id="54834"/>
      <w:r>
        <w:rPr>
          <w:rtl/>
          <w:lang w:eastAsia="he-IL"/>
        </w:rPr>
        <w:t xml:space="preserve">שעשיתי </w:t>
      </w:r>
      <w:bookmarkStart w:id="54835" w:name="_ETM_Q85_634620"/>
      <w:bookmarkEnd w:id="54835"/>
      <w:r>
        <w:rPr>
          <w:rtl/>
          <w:lang w:eastAsia="he-IL"/>
        </w:rPr>
        <w:t xml:space="preserve">והייתי </w:t>
      </w:r>
      <w:bookmarkStart w:id="54836" w:name="_ETM_Q85_635579"/>
      <w:bookmarkEnd w:id="54836"/>
      <w:r>
        <w:rPr>
          <w:rtl/>
          <w:lang w:eastAsia="he-IL"/>
        </w:rPr>
        <w:t xml:space="preserve">עבור </w:t>
      </w:r>
      <w:bookmarkStart w:id="54837" w:name="_ETM_Q85_635939"/>
      <w:bookmarkEnd w:id="54837"/>
      <w:r>
        <w:rPr>
          <w:rtl/>
          <w:lang w:eastAsia="he-IL"/>
        </w:rPr>
        <w:t xml:space="preserve">העם </w:t>
      </w:r>
      <w:bookmarkStart w:id="54838" w:name="_ETM_Q85_636180"/>
      <w:bookmarkEnd w:id="54838"/>
      <w:r>
        <w:rPr>
          <w:rtl/>
          <w:lang w:eastAsia="he-IL"/>
        </w:rPr>
        <w:t>שלי</w:t>
      </w:r>
      <w:r>
        <w:rPr>
          <w:rFonts w:hint="cs"/>
          <w:rtl/>
          <w:lang w:eastAsia="he-IL"/>
        </w:rPr>
        <w:t>,</w:t>
      </w:r>
      <w:r>
        <w:rPr>
          <w:rtl/>
          <w:lang w:eastAsia="he-IL"/>
        </w:rPr>
        <w:t xml:space="preserve"> </w:t>
      </w:r>
      <w:bookmarkStart w:id="54839" w:name="_ETM_Q85_636629"/>
      <w:bookmarkEnd w:id="54839"/>
      <w:r>
        <w:rPr>
          <w:rtl/>
          <w:lang w:eastAsia="he-IL"/>
        </w:rPr>
        <w:t xml:space="preserve">עבור </w:t>
      </w:r>
      <w:bookmarkStart w:id="54840" w:name="_ETM_Q85_636900"/>
      <w:bookmarkEnd w:id="54840"/>
      <w:r>
        <w:rPr>
          <w:rtl/>
          <w:lang w:eastAsia="he-IL"/>
        </w:rPr>
        <w:t xml:space="preserve">מי </w:t>
      </w:r>
      <w:bookmarkStart w:id="54841" w:name="_ETM_Q85_637019"/>
      <w:bookmarkEnd w:id="54841"/>
      <w:r>
        <w:rPr>
          <w:rtl/>
          <w:lang w:eastAsia="he-IL"/>
        </w:rPr>
        <w:t>ש</w:t>
      </w:r>
      <w:r>
        <w:rPr>
          <w:rFonts w:hint="cs"/>
          <w:rtl/>
          <w:lang w:eastAsia="he-IL"/>
        </w:rPr>
        <w:t>היה סביבי</w:t>
      </w:r>
      <w:r>
        <w:rPr>
          <w:rtl/>
          <w:lang w:eastAsia="he-IL"/>
        </w:rPr>
        <w:t xml:space="preserve"> </w:t>
      </w:r>
      <w:bookmarkStart w:id="54842" w:name="_ETM_Q85_637560"/>
      <w:bookmarkEnd w:id="54842"/>
      <w:r>
        <w:rPr>
          <w:rtl/>
          <w:lang w:eastAsia="he-IL"/>
        </w:rPr>
        <w:t xml:space="preserve">לאורך </w:t>
      </w:r>
      <w:bookmarkStart w:id="54843" w:name="_ETM_Q85_637829"/>
      <w:bookmarkEnd w:id="54843"/>
      <w:r>
        <w:rPr>
          <w:rtl/>
          <w:lang w:eastAsia="he-IL"/>
        </w:rPr>
        <w:t xml:space="preserve">השנים </w:t>
      </w:r>
      <w:bookmarkStart w:id="54844" w:name="_ETM_Q85_638340"/>
      <w:bookmarkEnd w:id="54844"/>
      <w:r>
        <w:rPr>
          <w:rtl/>
          <w:lang w:eastAsia="he-IL"/>
        </w:rPr>
        <w:t xml:space="preserve">והצלחתי </w:t>
      </w:r>
      <w:bookmarkStart w:id="54845" w:name="_ETM_Q85_638849"/>
      <w:bookmarkEnd w:id="54845"/>
      <w:r>
        <w:rPr>
          <w:rtl/>
          <w:lang w:eastAsia="he-IL"/>
        </w:rPr>
        <w:t xml:space="preserve">להשפיע </w:t>
      </w:r>
      <w:bookmarkStart w:id="54846" w:name="_ETM_Q85_639239"/>
      <w:bookmarkEnd w:id="54846"/>
      <w:r>
        <w:rPr>
          <w:rtl/>
          <w:lang w:eastAsia="he-IL"/>
        </w:rPr>
        <w:t xml:space="preserve">עליו </w:t>
      </w:r>
      <w:bookmarkStart w:id="54847" w:name="_ETM_Q85_640300"/>
      <w:bookmarkEnd w:id="54847"/>
      <w:r>
        <w:rPr>
          <w:rFonts w:hint="cs"/>
          <w:rtl/>
          <w:lang w:eastAsia="he-IL"/>
        </w:rPr>
        <w:t xml:space="preserve">טוב. </w:t>
      </w:r>
      <w:r>
        <w:rPr>
          <w:rtl/>
          <w:lang w:eastAsia="he-IL"/>
        </w:rPr>
        <w:t xml:space="preserve">אנחנו </w:t>
      </w:r>
      <w:bookmarkStart w:id="54848" w:name="_ETM_Q85_640660"/>
      <w:bookmarkEnd w:id="54848"/>
      <w:r>
        <w:rPr>
          <w:rtl/>
          <w:lang w:eastAsia="he-IL"/>
        </w:rPr>
        <w:t xml:space="preserve">צריכים </w:t>
      </w:r>
      <w:bookmarkStart w:id="54849" w:name="_ETM_Q85_641050"/>
      <w:bookmarkEnd w:id="54849"/>
      <w:r>
        <w:rPr>
          <w:rtl/>
          <w:lang w:eastAsia="he-IL"/>
        </w:rPr>
        <w:t xml:space="preserve">להיות </w:t>
      </w:r>
      <w:bookmarkStart w:id="54850" w:name="_ETM_Q85_641320"/>
      <w:bookmarkEnd w:id="54850"/>
      <w:r>
        <w:rPr>
          <w:rtl/>
          <w:lang w:eastAsia="he-IL"/>
        </w:rPr>
        <w:t xml:space="preserve">טובים </w:t>
      </w:r>
      <w:bookmarkStart w:id="54851" w:name="_ETM_Q85_641860"/>
      <w:bookmarkEnd w:id="54851"/>
      <w:r>
        <w:rPr>
          <w:rtl/>
          <w:lang w:eastAsia="he-IL"/>
        </w:rPr>
        <w:t xml:space="preserve">ולעשות </w:t>
      </w:r>
      <w:bookmarkStart w:id="54852" w:name="_ETM_Q85_642430"/>
      <w:bookmarkEnd w:id="54852"/>
      <w:r>
        <w:rPr>
          <w:rtl/>
          <w:lang w:eastAsia="he-IL"/>
        </w:rPr>
        <w:t>טוב</w:t>
      </w:r>
      <w:r>
        <w:rPr>
          <w:rFonts w:hint="cs"/>
          <w:rtl/>
          <w:lang w:eastAsia="he-IL"/>
        </w:rPr>
        <w:t>.</w:t>
      </w:r>
    </w:p>
    <w:p w:rsidR="005930C5" w:rsidRDefault="005930C5" w:rsidP="00EC0B26">
      <w:pPr>
        <w:rPr>
          <w:rtl/>
          <w:lang w:eastAsia="he-IL"/>
        </w:rPr>
      </w:pPr>
      <w:bookmarkStart w:id="54853" w:name="_ETM_Q85_643267"/>
      <w:bookmarkStart w:id="54854" w:name="_ETM_Q85_643334"/>
      <w:bookmarkEnd w:id="54853"/>
      <w:bookmarkEnd w:id="54854"/>
    </w:p>
    <w:p w:rsidR="005930C5" w:rsidRDefault="005930C5" w:rsidP="00F17F6F">
      <w:pPr>
        <w:rPr>
          <w:rtl/>
          <w:lang w:eastAsia="he-IL"/>
        </w:rPr>
      </w:pPr>
      <w:bookmarkStart w:id="54855" w:name="_ETM_Q85_643405"/>
      <w:bookmarkStart w:id="54856" w:name="_ETM_Q85_643457"/>
      <w:bookmarkEnd w:id="54855"/>
      <w:bookmarkEnd w:id="54856"/>
      <w:r>
        <w:rPr>
          <w:rtl/>
          <w:lang w:eastAsia="he-IL"/>
        </w:rPr>
        <w:t xml:space="preserve"> </w:t>
      </w:r>
      <w:bookmarkStart w:id="54857" w:name="_ETM_Q85_645879"/>
      <w:bookmarkEnd w:id="54857"/>
      <w:r>
        <w:rPr>
          <w:rtl/>
          <w:lang w:eastAsia="he-IL"/>
        </w:rPr>
        <w:t xml:space="preserve">אני </w:t>
      </w:r>
      <w:bookmarkStart w:id="54858" w:name="_ETM_Q85_645999"/>
      <w:bookmarkEnd w:id="54858"/>
      <w:r>
        <w:rPr>
          <w:rtl/>
          <w:lang w:eastAsia="he-IL"/>
        </w:rPr>
        <w:t xml:space="preserve">חושב </w:t>
      </w:r>
      <w:bookmarkStart w:id="54859" w:name="_ETM_Q85_646180"/>
      <w:bookmarkEnd w:id="54859"/>
      <w:r>
        <w:rPr>
          <w:rtl/>
          <w:lang w:eastAsia="he-IL"/>
        </w:rPr>
        <w:t xml:space="preserve">שהמילה </w:t>
      </w:r>
      <w:bookmarkStart w:id="54860" w:name="_ETM_Q85_646629"/>
      <w:bookmarkEnd w:id="54860"/>
      <w:r>
        <w:rPr>
          <w:rFonts w:hint="cs"/>
          <w:rtl/>
          <w:lang w:eastAsia="he-IL"/>
        </w:rPr>
        <w:t>ה</w:t>
      </w:r>
      <w:r>
        <w:rPr>
          <w:rtl/>
          <w:lang w:eastAsia="he-IL"/>
        </w:rPr>
        <w:t>מנחה</w:t>
      </w:r>
      <w:r>
        <w:rPr>
          <w:rFonts w:hint="cs"/>
          <w:rtl/>
          <w:lang w:eastAsia="he-IL"/>
        </w:rPr>
        <w:t>,</w:t>
      </w:r>
      <w:r>
        <w:rPr>
          <w:rtl/>
          <w:lang w:eastAsia="he-IL"/>
        </w:rPr>
        <w:t xml:space="preserve"> </w:t>
      </w:r>
      <w:bookmarkStart w:id="54861" w:name="_ETM_Q85_647319"/>
      <w:bookmarkEnd w:id="54861"/>
      <w:r>
        <w:rPr>
          <w:rtl/>
          <w:lang w:eastAsia="he-IL"/>
        </w:rPr>
        <w:t xml:space="preserve">אם </w:t>
      </w:r>
      <w:bookmarkStart w:id="54862" w:name="_ETM_Q85_647469"/>
      <w:bookmarkEnd w:id="54862"/>
      <w:r>
        <w:rPr>
          <w:rtl/>
          <w:lang w:eastAsia="he-IL"/>
        </w:rPr>
        <w:t xml:space="preserve">הייתי </w:t>
      </w:r>
      <w:bookmarkStart w:id="54863" w:name="_ETM_Q85_647709"/>
      <w:bookmarkEnd w:id="54863"/>
      <w:r>
        <w:rPr>
          <w:rtl/>
          <w:lang w:eastAsia="he-IL"/>
        </w:rPr>
        <w:t xml:space="preserve">קורא </w:t>
      </w:r>
      <w:bookmarkStart w:id="54864" w:name="_ETM_Q85_647950"/>
      <w:bookmarkStart w:id="54865" w:name="_ETM_Q85_648219"/>
      <w:bookmarkEnd w:id="54864"/>
      <w:bookmarkEnd w:id="54865"/>
      <w:r>
        <w:rPr>
          <w:rFonts w:hint="cs"/>
          <w:rtl/>
          <w:lang w:eastAsia="he-IL"/>
        </w:rPr>
        <w:t>רגע את הצוואה</w:t>
      </w:r>
      <w:r>
        <w:rPr>
          <w:rtl/>
          <w:lang w:eastAsia="he-IL"/>
        </w:rPr>
        <w:t xml:space="preserve"> </w:t>
      </w:r>
      <w:bookmarkStart w:id="54866" w:name="_ETM_Q85_648790"/>
      <w:bookmarkEnd w:id="54866"/>
      <w:r>
        <w:rPr>
          <w:rtl/>
          <w:lang w:eastAsia="he-IL"/>
        </w:rPr>
        <w:t xml:space="preserve">המיוחדת </w:t>
      </w:r>
      <w:bookmarkStart w:id="54867" w:name="_ETM_Q85_649329"/>
      <w:bookmarkEnd w:id="54867"/>
      <w:r>
        <w:rPr>
          <w:rtl/>
          <w:lang w:eastAsia="he-IL"/>
        </w:rPr>
        <w:t xml:space="preserve">הזו </w:t>
      </w:r>
      <w:bookmarkStart w:id="54868" w:name="_ETM_Q85_649510"/>
      <w:bookmarkEnd w:id="54868"/>
      <w:r>
        <w:rPr>
          <w:rtl/>
          <w:lang w:eastAsia="he-IL"/>
        </w:rPr>
        <w:t>של</w:t>
      </w:r>
      <w:r>
        <w:rPr>
          <w:rFonts w:hint="cs"/>
          <w:rtl/>
          <w:lang w:eastAsia="he-IL"/>
        </w:rPr>
        <w:t xml:space="preserve"> ל</w:t>
      </w:r>
      <w:r>
        <w:rPr>
          <w:rtl/>
          <w:lang w:eastAsia="he-IL"/>
        </w:rPr>
        <w:t>ירון</w:t>
      </w:r>
      <w:r>
        <w:rPr>
          <w:rFonts w:hint="cs"/>
          <w:rtl/>
          <w:lang w:eastAsia="he-IL"/>
        </w:rPr>
        <w:t>,</w:t>
      </w:r>
      <w:r>
        <w:rPr>
          <w:rtl/>
          <w:lang w:eastAsia="he-IL"/>
        </w:rPr>
        <w:t xml:space="preserve"> </w:t>
      </w:r>
      <w:bookmarkStart w:id="54869" w:name="_ETM_Q85_650469"/>
      <w:bookmarkEnd w:id="54869"/>
      <w:r>
        <w:rPr>
          <w:rtl/>
          <w:lang w:eastAsia="he-IL"/>
        </w:rPr>
        <w:t xml:space="preserve">היא </w:t>
      </w:r>
      <w:bookmarkStart w:id="54870" w:name="_ETM_Q85_650620"/>
      <w:bookmarkEnd w:id="54870"/>
      <w:r>
        <w:rPr>
          <w:rtl/>
          <w:lang w:eastAsia="he-IL"/>
        </w:rPr>
        <w:t xml:space="preserve">המילה </w:t>
      </w:r>
      <w:bookmarkStart w:id="54871" w:name="_ETM_Q85_650920"/>
      <w:bookmarkEnd w:id="54871"/>
      <w:r>
        <w:rPr>
          <w:rFonts w:hint="cs"/>
          <w:rtl/>
          <w:lang w:eastAsia="he-IL"/>
        </w:rPr>
        <w:t>"</w:t>
      </w:r>
      <w:r>
        <w:rPr>
          <w:rtl/>
          <w:lang w:eastAsia="he-IL"/>
        </w:rPr>
        <w:t>טוב</w:t>
      </w:r>
      <w:r>
        <w:rPr>
          <w:rFonts w:hint="cs"/>
          <w:rtl/>
          <w:lang w:eastAsia="he-IL"/>
        </w:rPr>
        <w:t>"</w:t>
      </w:r>
      <w:r w:rsidR="00F17F6F">
        <w:rPr>
          <w:rFonts w:hint="cs"/>
          <w:rtl/>
          <w:lang w:eastAsia="he-IL"/>
        </w:rPr>
        <w:t>;</w:t>
      </w:r>
      <w:r>
        <w:rPr>
          <w:rtl/>
          <w:lang w:eastAsia="he-IL"/>
        </w:rPr>
        <w:t xml:space="preserve"> </w:t>
      </w:r>
      <w:bookmarkStart w:id="54872" w:name="_ETM_Q85_651579"/>
      <w:bookmarkEnd w:id="54872"/>
      <w:r>
        <w:rPr>
          <w:rtl/>
          <w:lang w:eastAsia="he-IL"/>
        </w:rPr>
        <w:t xml:space="preserve">חוזרת </w:t>
      </w:r>
      <w:bookmarkStart w:id="54873" w:name="_ETM_Q85_652060"/>
      <w:bookmarkEnd w:id="54873"/>
      <w:r>
        <w:rPr>
          <w:rtl/>
          <w:lang w:eastAsia="he-IL"/>
        </w:rPr>
        <w:t xml:space="preserve">שוב </w:t>
      </w:r>
      <w:bookmarkStart w:id="54874" w:name="_ETM_Q85_652359"/>
      <w:bookmarkEnd w:id="54874"/>
      <w:r>
        <w:rPr>
          <w:rtl/>
          <w:lang w:eastAsia="he-IL"/>
        </w:rPr>
        <w:t xml:space="preserve">ושוב </w:t>
      </w:r>
      <w:bookmarkStart w:id="54875" w:name="_ETM_Q85_652629"/>
      <w:bookmarkEnd w:id="54875"/>
      <w:r>
        <w:rPr>
          <w:rtl/>
          <w:lang w:eastAsia="he-IL"/>
        </w:rPr>
        <w:t xml:space="preserve">בכל </w:t>
      </w:r>
      <w:bookmarkStart w:id="54876" w:name="_ETM_Q85_652810"/>
      <w:bookmarkEnd w:id="54876"/>
      <w:r>
        <w:rPr>
          <w:rtl/>
          <w:lang w:eastAsia="he-IL"/>
        </w:rPr>
        <w:t xml:space="preserve">מיני </w:t>
      </w:r>
      <w:bookmarkStart w:id="54877" w:name="_ETM_Q85_652989"/>
      <w:bookmarkEnd w:id="54877"/>
      <w:r>
        <w:rPr>
          <w:rtl/>
          <w:lang w:eastAsia="he-IL"/>
        </w:rPr>
        <w:t>וריאציות</w:t>
      </w:r>
      <w:r>
        <w:rPr>
          <w:rFonts w:hint="cs"/>
          <w:rtl/>
          <w:lang w:eastAsia="he-IL"/>
        </w:rPr>
        <w:t>.</w:t>
      </w:r>
      <w:r>
        <w:rPr>
          <w:rtl/>
          <w:lang w:eastAsia="he-IL"/>
        </w:rPr>
        <w:t xml:space="preserve"> </w:t>
      </w:r>
      <w:bookmarkStart w:id="54878" w:name="_ETM_Q85_654710"/>
      <w:bookmarkEnd w:id="54878"/>
      <w:r>
        <w:rPr>
          <w:rtl/>
          <w:lang w:eastAsia="he-IL"/>
        </w:rPr>
        <w:t xml:space="preserve">הרצון </w:t>
      </w:r>
      <w:bookmarkStart w:id="54879" w:name="_ETM_Q85_655130"/>
      <w:bookmarkEnd w:id="54879"/>
      <w:r>
        <w:rPr>
          <w:rtl/>
          <w:lang w:eastAsia="he-IL"/>
        </w:rPr>
        <w:t xml:space="preserve">לעשות </w:t>
      </w:r>
      <w:bookmarkStart w:id="54880" w:name="_ETM_Q85_655490"/>
      <w:bookmarkEnd w:id="54880"/>
      <w:r>
        <w:rPr>
          <w:rtl/>
          <w:lang w:eastAsia="he-IL"/>
        </w:rPr>
        <w:t>טוב</w:t>
      </w:r>
      <w:r>
        <w:rPr>
          <w:rFonts w:hint="cs"/>
          <w:rtl/>
          <w:lang w:eastAsia="he-IL"/>
        </w:rPr>
        <w:t>,</w:t>
      </w:r>
      <w:r>
        <w:rPr>
          <w:rtl/>
          <w:lang w:eastAsia="he-IL"/>
        </w:rPr>
        <w:t xml:space="preserve"> </w:t>
      </w:r>
      <w:bookmarkStart w:id="54881" w:name="_ETM_Q85_656280"/>
      <w:bookmarkEnd w:id="54881"/>
      <w:r>
        <w:rPr>
          <w:rtl/>
          <w:lang w:eastAsia="he-IL"/>
        </w:rPr>
        <w:t xml:space="preserve">להיטיב </w:t>
      </w:r>
      <w:bookmarkStart w:id="54882" w:name="_ETM_Q85_657090"/>
      <w:bookmarkEnd w:id="54882"/>
      <w:r>
        <w:rPr>
          <w:rtl/>
          <w:lang w:eastAsia="he-IL"/>
        </w:rPr>
        <w:t xml:space="preserve">עם </w:t>
      </w:r>
      <w:bookmarkStart w:id="54883" w:name="_ETM_Q85_657239"/>
      <w:bookmarkEnd w:id="54883"/>
      <w:r>
        <w:rPr>
          <w:rtl/>
          <w:lang w:eastAsia="he-IL"/>
        </w:rPr>
        <w:t>אחרים</w:t>
      </w:r>
      <w:r>
        <w:rPr>
          <w:rFonts w:hint="cs"/>
          <w:rtl/>
          <w:lang w:eastAsia="he-IL"/>
        </w:rPr>
        <w:t>,</w:t>
      </w:r>
      <w:r>
        <w:rPr>
          <w:rtl/>
          <w:lang w:eastAsia="he-IL"/>
        </w:rPr>
        <w:t xml:space="preserve"> </w:t>
      </w:r>
      <w:bookmarkStart w:id="54884" w:name="_ETM_Q85_658049"/>
      <w:bookmarkEnd w:id="54884"/>
      <w:r>
        <w:rPr>
          <w:rFonts w:hint="cs"/>
          <w:rtl/>
          <w:lang w:eastAsia="he-IL"/>
        </w:rPr>
        <w:t>ל</w:t>
      </w:r>
      <w:r>
        <w:rPr>
          <w:rtl/>
          <w:lang w:eastAsia="he-IL"/>
        </w:rPr>
        <w:t xml:space="preserve">חשוב </w:t>
      </w:r>
      <w:bookmarkStart w:id="54885" w:name="_ETM_Q85_658500"/>
      <w:bookmarkEnd w:id="54885"/>
      <w:r>
        <w:rPr>
          <w:rtl/>
          <w:lang w:eastAsia="he-IL"/>
        </w:rPr>
        <w:t>טוב</w:t>
      </w:r>
      <w:r>
        <w:rPr>
          <w:rFonts w:hint="cs"/>
          <w:rtl/>
          <w:lang w:eastAsia="he-IL"/>
        </w:rPr>
        <w:t>.</w:t>
      </w:r>
      <w:r>
        <w:rPr>
          <w:rtl/>
          <w:lang w:eastAsia="he-IL"/>
        </w:rPr>
        <w:t xml:space="preserve"> </w:t>
      </w:r>
      <w:bookmarkStart w:id="54886" w:name="_ETM_Q85_659300"/>
      <w:bookmarkEnd w:id="54886"/>
      <w:r>
        <w:rPr>
          <w:rtl/>
          <w:lang w:eastAsia="he-IL"/>
        </w:rPr>
        <w:t xml:space="preserve">זה </w:t>
      </w:r>
      <w:bookmarkStart w:id="54887" w:name="_ETM_Q85_659450"/>
      <w:bookmarkEnd w:id="54887"/>
      <w:r>
        <w:rPr>
          <w:rtl/>
          <w:lang w:eastAsia="he-IL"/>
        </w:rPr>
        <w:t xml:space="preserve">לא </w:t>
      </w:r>
      <w:bookmarkStart w:id="54888" w:name="_ETM_Q85_659570"/>
      <w:bookmarkEnd w:id="54888"/>
      <w:r>
        <w:rPr>
          <w:rFonts w:hint="cs"/>
          <w:rtl/>
          <w:lang w:eastAsia="he-IL"/>
        </w:rPr>
        <w:t xml:space="preserve">עולה לנו </w:t>
      </w:r>
      <w:bookmarkStart w:id="54889" w:name="_ETM_Q85_660050"/>
      <w:bookmarkEnd w:id="54889"/>
      <w:r>
        <w:rPr>
          <w:rtl/>
          <w:lang w:eastAsia="he-IL"/>
        </w:rPr>
        <w:t>כלום</w:t>
      </w:r>
      <w:r>
        <w:rPr>
          <w:rFonts w:hint="cs"/>
          <w:rtl/>
          <w:lang w:eastAsia="he-IL"/>
        </w:rPr>
        <w:t>,</w:t>
      </w:r>
      <w:r>
        <w:rPr>
          <w:rtl/>
          <w:lang w:eastAsia="he-IL"/>
        </w:rPr>
        <w:t xml:space="preserve"> </w:t>
      </w:r>
      <w:bookmarkStart w:id="54890" w:name="_ETM_Q85_660470"/>
      <w:bookmarkEnd w:id="54890"/>
      <w:r>
        <w:rPr>
          <w:rtl/>
          <w:lang w:eastAsia="he-IL"/>
        </w:rPr>
        <w:t xml:space="preserve">להיות </w:t>
      </w:r>
      <w:bookmarkStart w:id="54891" w:name="_ETM_Q85_660710"/>
      <w:bookmarkEnd w:id="54891"/>
      <w:r>
        <w:rPr>
          <w:rtl/>
          <w:lang w:eastAsia="he-IL"/>
        </w:rPr>
        <w:t xml:space="preserve">טובים </w:t>
      </w:r>
      <w:bookmarkStart w:id="54892" w:name="_ETM_Q85_661010"/>
      <w:bookmarkEnd w:id="54892"/>
      <w:r>
        <w:rPr>
          <w:rtl/>
          <w:lang w:eastAsia="he-IL"/>
        </w:rPr>
        <w:t xml:space="preserve">ולעשות </w:t>
      </w:r>
      <w:bookmarkStart w:id="54893" w:name="_ETM_Q85_661490"/>
      <w:bookmarkEnd w:id="54893"/>
      <w:r>
        <w:rPr>
          <w:rtl/>
          <w:lang w:eastAsia="he-IL"/>
        </w:rPr>
        <w:t>טוב</w:t>
      </w:r>
      <w:r>
        <w:rPr>
          <w:rFonts w:hint="cs"/>
          <w:rtl/>
          <w:lang w:eastAsia="he-IL"/>
        </w:rPr>
        <w:t>.</w:t>
      </w:r>
      <w:r>
        <w:rPr>
          <w:rtl/>
          <w:lang w:eastAsia="he-IL"/>
        </w:rPr>
        <w:t xml:space="preserve"> </w:t>
      </w:r>
      <w:bookmarkStart w:id="54894" w:name="_ETM_Q85_662150"/>
      <w:bookmarkEnd w:id="54894"/>
      <w:r>
        <w:rPr>
          <w:rtl/>
          <w:lang w:eastAsia="he-IL"/>
        </w:rPr>
        <w:t xml:space="preserve">זה </w:t>
      </w:r>
      <w:bookmarkStart w:id="54895" w:name="_ETM_Q85_662299"/>
      <w:bookmarkStart w:id="54896" w:name="_ETM_Q85_662389"/>
      <w:bookmarkEnd w:id="54895"/>
      <w:bookmarkEnd w:id="54896"/>
      <w:r>
        <w:rPr>
          <w:rFonts w:hint="cs"/>
          <w:rtl/>
          <w:lang w:eastAsia="he-IL"/>
        </w:rPr>
        <w:t>ה</w:t>
      </w:r>
      <w:r>
        <w:rPr>
          <w:rtl/>
          <w:lang w:eastAsia="he-IL"/>
        </w:rPr>
        <w:t>בן</w:t>
      </w:r>
      <w:r w:rsidR="00F17F6F">
        <w:rPr>
          <w:rFonts w:hint="cs"/>
          <w:rtl/>
          <w:lang w:eastAsia="he-IL"/>
        </w:rPr>
        <w:t xml:space="preserve"> </w:t>
      </w:r>
      <w:r>
        <w:rPr>
          <w:rtl/>
          <w:lang w:eastAsia="he-IL"/>
        </w:rPr>
        <w:t>אדם</w:t>
      </w:r>
      <w:r w:rsidR="00F17F6F">
        <w:rPr>
          <w:rFonts w:hint="cs"/>
          <w:rtl/>
          <w:lang w:eastAsia="he-IL"/>
        </w:rPr>
        <w:t>,</w:t>
      </w:r>
      <w:r>
        <w:rPr>
          <w:rtl/>
          <w:lang w:eastAsia="he-IL"/>
        </w:rPr>
        <w:t xml:space="preserve"> </w:t>
      </w:r>
      <w:bookmarkStart w:id="54897" w:name="_ETM_Q85_663109"/>
      <w:bookmarkEnd w:id="54897"/>
      <w:r>
        <w:rPr>
          <w:rtl/>
          <w:lang w:eastAsia="he-IL"/>
        </w:rPr>
        <w:t>בן</w:t>
      </w:r>
      <w:r>
        <w:rPr>
          <w:rFonts w:hint="cs"/>
          <w:rtl/>
          <w:lang w:eastAsia="he-IL"/>
        </w:rPr>
        <w:t xml:space="preserve"> </w:t>
      </w:r>
      <w:r>
        <w:rPr>
          <w:rtl/>
          <w:lang w:eastAsia="he-IL"/>
        </w:rPr>
        <w:t xml:space="preserve">אדם </w:t>
      </w:r>
      <w:bookmarkStart w:id="54898" w:name="_ETM_Q85_663559"/>
      <w:bookmarkEnd w:id="54898"/>
      <w:r>
        <w:rPr>
          <w:rtl/>
          <w:lang w:eastAsia="he-IL"/>
        </w:rPr>
        <w:t xml:space="preserve">טוב </w:t>
      </w:r>
      <w:bookmarkStart w:id="54899" w:name="_ETM_Q85_664459"/>
      <w:bookmarkEnd w:id="54899"/>
      <w:r>
        <w:rPr>
          <w:rtl/>
          <w:lang w:eastAsia="he-IL"/>
        </w:rPr>
        <w:t xml:space="preserve">שהיה </w:t>
      </w:r>
      <w:bookmarkStart w:id="54900" w:name="_ETM_Q85_664669"/>
      <w:bookmarkEnd w:id="54900"/>
      <w:r>
        <w:rPr>
          <w:rtl/>
          <w:lang w:eastAsia="he-IL"/>
        </w:rPr>
        <w:t xml:space="preserve">פה </w:t>
      </w:r>
      <w:bookmarkStart w:id="54901" w:name="_ETM_Q85_664819"/>
      <w:bookmarkEnd w:id="54901"/>
      <w:r>
        <w:rPr>
          <w:rtl/>
          <w:lang w:eastAsia="he-IL"/>
        </w:rPr>
        <w:t xml:space="preserve">מעט </w:t>
      </w:r>
      <w:bookmarkStart w:id="54902" w:name="_ETM_Q85_665120"/>
      <w:bookmarkEnd w:id="54902"/>
      <w:r>
        <w:rPr>
          <w:rtl/>
          <w:lang w:eastAsia="he-IL"/>
        </w:rPr>
        <w:t xml:space="preserve">מדי </w:t>
      </w:r>
      <w:bookmarkStart w:id="54903" w:name="_ETM_Q85_665389"/>
      <w:bookmarkEnd w:id="54903"/>
      <w:r>
        <w:rPr>
          <w:rtl/>
          <w:lang w:eastAsia="he-IL"/>
        </w:rPr>
        <w:t xml:space="preserve">שנים </w:t>
      </w:r>
      <w:bookmarkStart w:id="54904" w:name="_ETM_Q85_666199"/>
      <w:bookmarkEnd w:id="54904"/>
      <w:r>
        <w:rPr>
          <w:rtl/>
          <w:lang w:eastAsia="he-IL"/>
        </w:rPr>
        <w:t>בארץ</w:t>
      </w:r>
      <w:r>
        <w:rPr>
          <w:rFonts w:hint="cs"/>
          <w:rtl/>
          <w:lang w:eastAsia="he-IL"/>
        </w:rPr>
        <w:t>,</w:t>
      </w:r>
      <w:r>
        <w:rPr>
          <w:rtl/>
          <w:lang w:eastAsia="he-IL"/>
        </w:rPr>
        <w:t xml:space="preserve"> </w:t>
      </w:r>
      <w:bookmarkStart w:id="54905" w:name="_ETM_Q85_667040"/>
      <w:bookmarkEnd w:id="54905"/>
      <w:r>
        <w:rPr>
          <w:rtl/>
          <w:lang w:eastAsia="he-IL"/>
        </w:rPr>
        <w:t xml:space="preserve">אבל </w:t>
      </w:r>
      <w:bookmarkStart w:id="54906" w:name="_ETM_Q85_667279"/>
      <w:bookmarkEnd w:id="54906"/>
      <w:r>
        <w:rPr>
          <w:rtl/>
          <w:lang w:eastAsia="he-IL"/>
        </w:rPr>
        <w:t>ב</w:t>
      </w:r>
      <w:r>
        <w:rPr>
          <w:rFonts w:hint="cs"/>
          <w:rtl/>
          <w:lang w:eastAsia="he-IL"/>
        </w:rPr>
        <w:t>מעט</w:t>
      </w:r>
      <w:r>
        <w:rPr>
          <w:rtl/>
          <w:lang w:eastAsia="he-IL"/>
        </w:rPr>
        <w:t xml:space="preserve"> </w:t>
      </w:r>
      <w:bookmarkStart w:id="54907" w:name="_ETM_Q85_667639"/>
      <w:bookmarkEnd w:id="54907"/>
      <w:r>
        <w:rPr>
          <w:rtl/>
          <w:lang w:eastAsia="he-IL"/>
        </w:rPr>
        <w:t xml:space="preserve">השנים </w:t>
      </w:r>
      <w:bookmarkStart w:id="54908" w:name="_ETM_Q85_668059"/>
      <w:bookmarkEnd w:id="54908"/>
      <w:r>
        <w:rPr>
          <w:rtl/>
          <w:lang w:eastAsia="he-IL"/>
        </w:rPr>
        <w:t xml:space="preserve">האלה </w:t>
      </w:r>
      <w:bookmarkStart w:id="54909" w:name="_ETM_Q85_668760"/>
      <w:bookmarkEnd w:id="54909"/>
      <w:r>
        <w:rPr>
          <w:rtl/>
          <w:lang w:eastAsia="he-IL"/>
        </w:rPr>
        <w:t xml:space="preserve">חי </w:t>
      </w:r>
      <w:bookmarkStart w:id="54910" w:name="_ETM_Q85_669180"/>
      <w:bookmarkEnd w:id="54910"/>
      <w:r>
        <w:rPr>
          <w:rFonts w:hint="cs"/>
          <w:rtl/>
          <w:lang w:eastAsia="he-IL"/>
        </w:rPr>
        <w:t>ומת בעשיית</w:t>
      </w:r>
      <w:r>
        <w:rPr>
          <w:rtl/>
          <w:lang w:eastAsia="he-IL"/>
        </w:rPr>
        <w:t xml:space="preserve"> </w:t>
      </w:r>
      <w:bookmarkStart w:id="54911" w:name="_ETM_Q85_670290"/>
      <w:bookmarkEnd w:id="54911"/>
      <w:r>
        <w:rPr>
          <w:rtl/>
          <w:lang w:eastAsia="he-IL"/>
        </w:rPr>
        <w:t xml:space="preserve">טוב </w:t>
      </w:r>
      <w:bookmarkStart w:id="54912" w:name="_ETM_Q85_670530"/>
      <w:bookmarkEnd w:id="54912"/>
      <w:r>
        <w:rPr>
          <w:rtl/>
          <w:lang w:eastAsia="he-IL"/>
        </w:rPr>
        <w:t xml:space="preserve">למען </w:t>
      </w:r>
      <w:bookmarkStart w:id="54913" w:name="_ETM_Q85_670860"/>
      <w:bookmarkEnd w:id="54913"/>
      <w:r>
        <w:rPr>
          <w:rtl/>
          <w:lang w:eastAsia="he-IL"/>
        </w:rPr>
        <w:t>אחרים</w:t>
      </w:r>
      <w:r>
        <w:rPr>
          <w:rFonts w:hint="cs"/>
          <w:rtl/>
          <w:lang w:eastAsia="he-IL"/>
        </w:rPr>
        <w:t>.</w:t>
      </w:r>
    </w:p>
    <w:p w:rsidR="005930C5" w:rsidRDefault="005930C5" w:rsidP="00EC0B26">
      <w:pPr>
        <w:rPr>
          <w:rtl/>
          <w:lang w:eastAsia="he-IL"/>
        </w:rPr>
      </w:pPr>
      <w:bookmarkStart w:id="54914" w:name="_ETM_Q85_672253"/>
      <w:bookmarkStart w:id="54915" w:name="_ETM_Q85_672331"/>
      <w:bookmarkEnd w:id="54914"/>
      <w:bookmarkEnd w:id="54915"/>
    </w:p>
    <w:p w:rsidR="005930C5" w:rsidRDefault="005930C5" w:rsidP="00F17F6F">
      <w:pPr>
        <w:rPr>
          <w:rtl/>
          <w:lang w:eastAsia="he-IL"/>
        </w:rPr>
      </w:pPr>
      <w:bookmarkStart w:id="54916" w:name="_ETM_Q85_672398"/>
      <w:bookmarkStart w:id="54917" w:name="_ETM_Q85_672466"/>
      <w:bookmarkEnd w:id="54916"/>
      <w:bookmarkEnd w:id="54917"/>
      <w:r>
        <w:rPr>
          <w:rtl/>
          <w:lang w:eastAsia="he-IL"/>
        </w:rPr>
        <w:t xml:space="preserve"> </w:t>
      </w:r>
      <w:bookmarkStart w:id="54918" w:name="_ETM_Q85_672280"/>
      <w:bookmarkEnd w:id="54918"/>
      <w:r>
        <w:rPr>
          <w:rtl/>
          <w:lang w:eastAsia="he-IL"/>
        </w:rPr>
        <w:t xml:space="preserve">ב-21 </w:t>
      </w:r>
      <w:bookmarkStart w:id="54919" w:name="_ETM_Q85_673180"/>
      <w:bookmarkEnd w:id="54919"/>
      <w:r>
        <w:rPr>
          <w:rtl/>
          <w:lang w:eastAsia="he-IL"/>
        </w:rPr>
        <w:t>בנובמבר</w:t>
      </w:r>
      <w:r>
        <w:rPr>
          <w:rFonts w:hint="cs"/>
          <w:rtl/>
          <w:lang w:eastAsia="he-IL"/>
        </w:rPr>
        <w:t xml:space="preserve"> 2023, </w:t>
      </w:r>
      <w:bookmarkStart w:id="54920" w:name="_ETM_Q85_673900"/>
      <w:bookmarkStart w:id="54921" w:name="_ETM_Q85_674860"/>
      <w:bookmarkEnd w:id="54920"/>
      <w:bookmarkEnd w:id="54921"/>
      <w:r>
        <w:rPr>
          <w:rtl/>
          <w:lang w:eastAsia="he-IL"/>
        </w:rPr>
        <w:t xml:space="preserve">ביום </w:t>
      </w:r>
      <w:bookmarkStart w:id="54922" w:name="_ETM_Q85_675160"/>
      <w:bookmarkEnd w:id="54922"/>
      <w:r>
        <w:rPr>
          <w:rtl/>
          <w:lang w:eastAsia="he-IL"/>
        </w:rPr>
        <w:t xml:space="preserve">ההולדת </w:t>
      </w:r>
      <w:bookmarkStart w:id="54923" w:name="_ETM_Q85_675520"/>
      <w:bookmarkEnd w:id="54923"/>
      <w:r>
        <w:rPr>
          <w:rtl/>
          <w:lang w:eastAsia="he-IL"/>
        </w:rPr>
        <w:t xml:space="preserve">של </w:t>
      </w:r>
      <w:bookmarkStart w:id="54924" w:name="_ETM_Q85_675700"/>
      <w:bookmarkEnd w:id="54924"/>
      <w:r>
        <w:rPr>
          <w:rtl/>
          <w:lang w:eastAsia="he-IL"/>
        </w:rPr>
        <w:t>אבי</w:t>
      </w:r>
      <w:bookmarkStart w:id="54925" w:name="_ETM_Q85_675940"/>
      <w:bookmarkEnd w:id="54925"/>
      <w:r>
        <w:rPr>
          <w:rtl/>
          <w:lang w:eastAsia="he-IL"/>
        </w:rPr>
        <w:t>ו</w:t>
      </w:r>
      <w:r>
        <w:rPr>
          <w:rFonts w:hint="cs"/>
          <w:rtl/>
          <w:lang w:eastAsia="he-IL"/>
        </w:rPr>
        <w:t xml:space="preserve"> ועשרה </w:t>
      </w:r>
      <w:bookmarkStart w:id="54926" w:name="_ETM_Q85_676360"/>
      <w:bookmarkEnd w:id="54926"/>
      <w:r>
        <w:rPr>
          <w:rtl/>
          <w:lang w:eastAsia="he-IL"/>
        </w:rPr>
        <w:t xml:space="preserve">ימים </w:t>
      </w:r>
      <w:bookmarkStart w:id="54927" w:name="_ETM_Q85_676600"/>
      <w:bookmarkEnd w:id="54927"/>
      <w:r>
        <w:rPr>
          <w:rtl/>
          <w:lang w:eastAsia="he-IL"/>
        </w:rPr>
        <w:t xml:space="preserve">לפני </w:t>
      </w:r>
      <w:bookmarkStart w:id="54928" w:name="_ETM_Q85_676960"/>
      <w:bookmarkEnd w:id="54928"/>
      <w:r>
        <w:rPr>
          <w:rtl/>
          <w:lang w:eastAsia="he-IL"/>
        </w:rPr>
        <w:t xml:space="preserve">יום </w:t>
      </w:r>
      <w:bookmarkStart w:id="54929" w:name="_ETM_Q85_677170"/>
      <w:bookmarkEnd w:id="54929"/>
      <w:r>
        <w:rPr>
          <w:rtl/>
          <w:lang w:eastAsia="he-IL"/>
        </w:rPr>
        <w:t xml:space="preserve">ההולדת </w:t>
      </w:r>
      <w:bookmarkStart w:id="54930" w:name="_ETM_Q85_677560"/>
      <w:bookmarkEnd w:id="54930"/>
      <w:r>
        <w:rPr>
          <w:rtl/>
          <w:lang w:eastAsia="he-IL"/>
        </w:rPr>
        <w:t xml:space="preserve">של </w:t>
      </w:r>
      <w:bookmarkStart w:id="54931" w:name="_ETM_Q85_677770"/>
      <w:bookmarkEnd w:id="54931"/>
      <w:r>
        <w:rPr>
          <w:rtl/>
          <w:lang w:eastAsia="he-IL"/>
        </w:rPr>
        <w:t xml:space="preserve">התאומים </w:t>
      </w:r>
      <w:bookmarkStart w:id="54932" w:name="_ETM_Q85_678930"/>
      <w:bookmarkStart w:id="54933" w:name="_ETM_Q85_679230"/>
      <w:bookmarkStart w:id="54934" w:name="_ETM_Q85_680069"/>
      <w:bookmarkEnd w:id="54932"/>
      <w:bookmarkEnd w:id="54933"/>
      <w:bookmarkEnd w:id="54934"/>
      <w:r>
        <w:rPr>
          <w:rFonts w:hint="cs"/>
          <w:rtl/>
          <w:lang w:eastAsia="he-IL"/>
        </w:rPr>
        <w:t xml:space="preserve">אלון ולירון, </w:t>
      </w:r>
      <w:r>
        <w:rPr>
          <w:rtl/>
          <w:lang w:eastAsia="he-IL"/>
        </w:rPr>
        <w:t xml:space="preserve">נפל </w:t>
      </w:r>
      <w:bookmarkStart w:id="54935" w:name="_ETM_Q85_680489"/>
      <w:bookmarkEnd w:id="54935"/>
      <w:r>
        <w:rPr>
          <w:rFonts w:hint="cs"/>
          <w:rtl/>
          <w:lang w:eastAsia="he-IL"/>
        </w:rPr>
        <w:t>ל</w:t>
      </w:r>
      <w:r>
        <w:rPr>
          <w:rtl/>
          <w:lang w:eastAsia="he-IL"/>
        </w:rPr>
        <w:t>ירון</w:t>
      </w:r>
      <w:r>
        <w:rPr>
          <w:rFonts w:hint="cs"/>
          <w:rtl/>
          <w:lang w:eastAsia="he-IL"/>
        </w:rPr>
        <w:t>.</w:t>
      </w:r>
      <w:r>
        <w:rPr>
          <w:rtl/>
          <w:lang w:eastAsia="he-IL"/>
        </w:rPr>
        <w:t xml:space="preserve"> </w:t>
      </w:r>
      <w:bookmarkStart w:id="54936" w:name="_ETM_Q85_681490"/>
      <w:bookmarkEnd w:id="54936"/>
      <w:r>
        <w:rPr>
          <w:rtl/>
          <w:lang w:eastAsia="he-IL"/>
        </w:rPr>
        <w:t xml:space="preserve">כמו </w:t>
      </w:r>
      <w:bookmarkStart w:id="54937" w:name="_ETM_Q85_681790"/>
      <w:bookmarkEnd w:id="54937"/>
      <w:r>
        <w:rPr>
          <w:rtl/>
          <w:lang w:eastAsia="he-IL"/>
        </w:rPr>
        <w:t xml:space="preserve">מפקדים </w:t>
      </w:r>
      <w:bookmarkStart w:id="54938" w:name="_ETM_Q85_682240"/>
      <w:bookmarkEnd w:id="54938"/>
      <w:r>
        <w:rPr>
          <w:rtl/>
          <w:lang w:eastAsia="he-IL"/>
        </w:rPr>
        <w:t>אחרים</w:t>
      </w:r>
      <w:r>
        <w:rPr>
          <w:rFonts w:hint="cs"/>
          <w:rtl/>
          <w:lang w:eastAsia="he-IL"/>
        </w:rPr>
        <w:t>,</w:t>
      </w:r>
      <w:r>
        <w:rPr>
          <w:rtl/>
          <w:lang w:eastAsia="he-IL"/>
        </w:rPr>
        <w:t xml:space="preserve"> </w:t>
      </w:r>
      <w:bookmarkStart w:id="54939" w:name="_ETM_Q85_682870"/>
      <w:bookmarkEnd w:id="54939"/>
      <w:r>
        <w:rPr>
          <w:rtl/>
          <w:lang w:eastAsia="he-IL"/>
        </w:rPr>
        <w:t xml:space="preserve">גם </w:t>
      </w:r>
      <w:bookmarkStart w:id="54940" w:name="_ETM_Q85_683110"/>
      <w:bookmarkEnd w:id="54940"/>
      <w:r>
        <w:rPr>
          <w:rtl/>
          <w:lang w:eastAsia="he-IL"/>
        </w:rPr>
        <w:t xml:space="preserve">הוא </w:t>
      </w:r>
      <w:bookmarkStart w:id="54941" w:name="_ETM_Q85_683200"/>
      <w:bookmarkEnd w:id="54941"/>
      <w:r>
        <w:rPr>
          <w:rtl/>
          <w:lang w:eastAsia="he-IL"/>
        </w:rPr>
        <w:t xml:space="preserve">בכניסה </w:t>
      </w:r>
      <w:bookmarkStart w:id="54942" w:name="_ETM_Q85_683740"/>
      <w:bookmarkEnd w:id="54942"/>
      <w:r>
        <w:rPr>
          <w:rtl/>
          <w:lang w:eastAsia="he-IL"/>
        </w:rPr>
        <w:t xml:space="preserve">הוציא </w:t>
      </w:r>
      <w:bookmarkStart w:id="54943" w:name="_ETM_Q85_684040"/>
      <w:bookmarkEnd w:id="54943"/>
      <w:r>
        <w:rPr>
          <w:rtl/>
          <w:lang w:eastAsia="he-IL"/>
        </w:rPr>
        <w:t xml:space="preserve">פלג </w:t>
      </w:r>
      <w:bookmarkStart w:id="54944" w:name="_ETM_Q85_684370"/>
      <w:bookmarkEnd w:id="54944"/>
      <w:r>
        <w:rPr>
          <w:rtl/>
          <w:lang w:eastAsia="he-IL"/>
        </w:rPr>
        <w:t xml:space="preserve">גוף </w:t>
      </w:r>
      <w:bookmarkStart w:id="54945" w:name="_ETM_Q85_684700"/>
      <w:bookmarkEnd w:id="54945"/>
      <w:r>
        <w:rPr>
          <w:rtl/>
          <w:lang w:eastAsia="he-IL"/>
        </w:rPr>
        <w:t xml:space="preserve">עליון </w:t>
      </w:r>
      <w:bookmarkStart w:id="54946" w:name="_ETM_Q85_685000"/>
      <w:bookmarkEnd w:id="54946"/>
      <w:r>
        <w:rPr>
          <w:rtl/>
          <w:lang w:eastAsia="he-IL"/>
        </w:rPr>
        <w:t xml:space="preserve">מהנמר </w:t>
      </w:r>
      <w:bookmarkStart w:id="54947" w:name="_ETM_Q85_685990"/>
      <w:bookmarkEnd w:id="54947"/>
      <w:r>
        <w:rPr>
          <w:rtl/>
          <w:lang w:eastAsia="he-IL"/>
        </w:rPr>
        <w:t xml:space="preserve">כדי </w:t>
      </w:r>
      <w:bookmarkStart w:id="54948" w:name="_ETM_Q85_686230"/>
      <w:bookmarkEnd w:id="54948"/>
      <w:r>
        <w:rPr>
          <w:rtl/>
          <w:lang w:eastAsia="he-IL"/>
        </w:rPr>
        <w:t xml:space="preserve">לסרוק </w:t>
      </w:r>
      <w:bookmarkStart w:id="54949" w:name="_ETM_Q85_686590"/>
      <w:bookmarkEnd w:id="54949"/>
      <w:r>
        <w:rPr>
          <w:rtl/>
          <w:lang w:eastAsia="he-IL"/>
        </w:rPr>
        <w:t xml:space="preserve">את </w:t>
      </w:r>
      <w:bookmarkStart w:id="54950" w:name="_ETM_Q85_686710"/>
      <w:bookmarkEnd w:id="54950"/>
      <w:r>
        <w:rPr>
          <w:rtl/>
          <w:lang w:eastAsia="he-IL"/>
        </w:rPr>
        <w:t>השטח</w:t>
      </w:r>
      <w:r>
        <w:rPr>
          <w:rFonts w:hint="cs"/>
          <w:rtl/>
          <w:lang w:eastAsia="he-IL"/>
        </w:rPr>
        <w:t>,</w:t>
      </w:r>
      <w:r>
        <w:rPr>
          <w:rtl/>
          <w:lang w:eastAsia="he-IL"/>
        </w:rPr>
        <w:t xml:space="preserve"> </w:t>
      </w:r>
      <w:bookmarkStart w:id="54951" w:name="_ETM_Q85_687160"/>
      <w:bookmarkEnd w:id="54951"/>
      <w:r>
        <w:rPr>
          <w:rtl/>
          <w:lang w:eastAsia="he-IL"/>
        </w:rPr>
        <w:t xml:space="preserve">וכך </w:t>
      </w:r>
      <w:bookmarkStart w:id="54952" w:name="_ETM_Q85_687490"/>
      <w:bookmarkEnd w:id="54952"/>
      <w:r>
        <w:rPr>
          <w:rtl/>
          <w:lang w:eastAsia="he-IL"/>
        </w:rPr>
        <w:t>נפגע</w:t>
      </w:r>
      <w:r>
        <w:rPr>
          <w:rFonts w:hint="cs"/>
          <w:rtl/>
          <w:lang w:eastAsia="he-IL"/>
        </w:rPr>
        <w:t>.</w:t>
      </w:r>
      <w:r>
        <w:rPr>
          <w:rtl/>
          <w:lang w:eastAsia="he-IL"/>
        </w:rPr>
        <w:t xml:space="preserve"> </w:t>
      </w:r>
      <w:bookmarkStart w:id="54953" w:name="_ETM_Q85_688859"/>
      <w:bookmarkEnd w:id="54953"/>
      <w:r>
        <w:rPr>
          <w:rtl/>
          <w:lang w:eastAsia="he-IL"/>
        </w:rPr>
        <w:t>ב</w:t>
      </w:r>
      <w:r>
        <w:rPr>
          <w:rFonts w:hint="cs"/>
          <w:rtl/>
          <w:lang w:eastAsia="he-IL"/>
        </w:rPr>
        <w:t>רגעיו</w:t>
      </w:r>
      <w:r>
        <w:rPr>
          <w:rtl/>
          <w:lang w:eastAsia="he-IL"/>
        </w:rPr>
        <w:t xml:space="preserve"> </w:t>
      </w:r>
      <w:bookmarkStart w:id="54954" w:name="_ETM_Q85_689370"/>
      <w:bookmarkEnd w:id="54954"/>
      <w:r>
        <w:rPr>
          <w:rtl/>
          <w:lang w:eastAsia="he-IL"/>
        </w:rPr>
        <w:t xml:space="preserve">האחרונים </w:t>
      </w:r>
      <w:bookmarkStart w:id="54955" w:name="_ETM_Q85_690329"/>
      <w:bookmarkEnd w:id="54955"/>
      <w:r>
        <w:rPr>
          <w:rtl/>
          <w:lang w:eastAsia="he-IL"/>
        </w:rPr>
        <w:t xml:space="preserve">הוא </w:t>
      </w:r>
      <w:bookmarkStart w:id="54956" w:name="_ETM_Q85_690419"/>
      <w:bookmarkEnd w:id="54956"/>
      <w:r>
        <w:rPr>
          <w:rtl/>
          <w:lang w:eastAsia="he-IL"/>
        </w:rPr>
        <w:t xml:space="preserve">שאל </w:t>
      </w:r>
      <w:bookmarkStart w:id="54957" w:name="_ETM_Q85_690779"/>
      <w:bookmarkEnd w:id="54957"/>
      <w:r>
        <w:rPr>
          <w:rtl/>
          <w:lang w:eastAsia="he-IL"/>
        </w:rPr>
        <w:t xml:space="preserve">על </w:t>
      </w:r>
      <w:bookmarkStart w:id="54958" w:name="_ETM_Q85_690930"/>
      <w:bookmarkEnd w:id="54958"/>
      <w:r>
        <w:rPr>
          <w:rtl/>
          <w:lang w:eastAsia="he-IL"/>
        </w:rPr>
        <w:t xml:space="preserve">הלוחמים </w:t>
      </w:r>
      <w:bookmarkStart w:id="54959" w:name="_ETM_Q85_691469"/>
      <w:bookmarkEnd w:id="54959"/>
      <w:r>
        <w:rPr>
          <w:rtl/>
          <w:lang w:eastAsia="he-IL"/>
        </w:rPr>
        <w:t xml:space="preserve">האחרים </w:t>
      </w:r>
      <w:bookmarkStart w:id="54960" w:name="_ETM_Q85_691889"/>
      <w:bookmarkEnd w:id="54960"/>
      <w:r>
        <w:rPr>
          <w:rtl/>
          <w:lang w:eastAsia="he-IL"/>
        </w:rPr>
        <w:t xml:space="preserve">אם </w:t>
      </w:r>
      <w:bookmarkStart w:id="54961" w:name="_ETM_Q85_692010"/>
      <w:bookmarkEnd w:id="54961"/>
      <w:r>
        <w:rPr>
          <w:rtl/>
          <w:lang w:eastAsia="he-IL"/>
        </w:rPr>
        <w:t xml:space="preserve">מישהו </w:t>
      </w:r>
      <w:bookmarkStart w:id="54962" w:name="_ETM_Q85_692279"/>
      <w:bookmarkEnd w:id="54962"/>
      <w:r>
        <w:rPr>
          <w:rtl/>
          <w:lang w:eastAsia="he-IL"/>
        </w:rPr>
        <w:t>נפגע</w:t>
      </w:r>
      <w:r>
        <w:rPr>
          <w:rFonts w:hint="cs"/>
          <w:rtl/>
          <w:lang w:eastAsia="he-IL"/>
        </w:rPr>
        <w:t>.</w:t>
      </w:r>
      <w:r>
        <w:rPr>
          <w:rtl/>
          <w:lang w:eastAsia="he-IL"/>
        </w:rPr>
        <w:t xml:space="preserve"> </w:t>
      </w:r>
      <w:bookmarkStart w:id="54963" w:name="_ETM_Q85_693279"/>
      <w:bookmarkEnd w:id="54963"/>
      <w:r>
        <w:rPr>
          <w:rtl/>
          <w:lang w:eastAsia="he-IL"/>
        </w:rPr>
        <w:t xml:space="preserve">רק </w:t>
      </w:r>
      <w:bookmarkStart w:id="54964" w:name="_ETM_Q85_693609"/>
      <w:bookmarkEnd w:id="54964"/>
      <w:r>
        <w:rPr>
          <w:rtl/>
          <w:lang w:eastAsia="he-IL"/>
        </w:rPr>
        <w:t xml:space="preserve">אחרי </w:t>
      </w:r>
      <w:bookmarkStart w:id="54965" w:name="_ETM_Q85_693849"/>
      <w:bookmarkEnd w:id="54965"/>
      <w:r>
        <w:rPr>
          <w:rtl/>
          <w:lang w:eastAsia="he-IL"/>
        </w:rPr>
        <w:t xml:space="preserve">שכולם </w:t>
      </w:r>
      <w:bookmarkStart w:id="54966" w:name="_ETM_Q85_694359"/>
      <w:bookmarkEnd w:id="54966"/>
      <w:r>
        <w:rPr>
          <w:rFonts w:hint="cs"/>
          <w:rtl/>
          <w:lang w:eastAsia="he-IL"/>
        </w:rPr>
        <w:t>ע</w:t>
      </w:r>
      <w:r>
        <w:rPr>
          <w:rtl/>
          <w:lang w:eastAsia="he-IL"/>
        </w:rPr>
        <w:t xml:space="preserve">נו </w:t>
      </w:r>
      <w:bookmarkStart w:id="54967" w:name="_ETM_Q85_694840"/>
      <w:bookmarkEnd w:id="54967"/>
      <w:r>
        <w:rPr>
          <w:rtl/>
          <w:lang w:eastAsia="he-IL"/>
        </w:rPr>
        <w:t>בשלילה</w:t>
      </w:r>
      <w:r>
        <w:rPr>
          <w:rFonts w:hint="cs"/>
          <w:rtl/>
          <w:lang w:eastAsia="he-IL"/>
        </w:rPr>
        <w:t>,</w:t>
      </w:r>
      <w:r>
        <w:rPr>
          <w:rtl/>
          <w:lang w:eastAsia="he-IL"/>
        </w:rPr>
        <w:t xml:space="preserve"> </w:t>
      </w:r>
      <w:bookmarkStart w:id="54968" w:name="_ETM_Q85_696129"/>
      <w:bookmarkEnd w:id="54968"/>
      <w:r>
        <w:rPr>
          <w:rtl/>
          <w:lang w:eastAsia="he-IL"/>
        </w:rPr>
        <w:t xml:space="preserve">אמר </w:t>
      </w:r>
      <w:bookmarkStart w:id="54969" w:name="_ETM_Q85_696459"/>
      <w:bookmarkEnd w:id="54969"/>
      <w:r>
        <w:rPr>
          <w:rtl/>
          <w:lang w:eastAsia="he-IL"/>
        </w:rPr>
        <w:t>ל</w:t>
      </w:r>
      <w:r>
        <w:rPr>
          <w:rFonts w:hint="cs"/>
          <w:rtl/>
          <w:lang w:eastAsia="he-IL"/>
        </w:rPr>
        <w:t>יר</w:t>
      </w:r>
      <w:r>
        <w:rPr>
          <w:rtl/>
          <w:lang w:eastAsia="he-IL"/>
        </w:rPr>
        <w:t>ון</w:t>
      </w:r>
      <w:r>
        <w:rPr>
          <w:rFonts w:hint="cs"/>
          <w:rtl/>
          <w:lang w:eastAsia="he-IL"/>
        </w:rPr>
        <w:t>:</w:t>
      </w:r>
      <w:r>
        <w:rPr>
          <w:rtl/>
          <w:lang w:eastAsia="he-IL"/>
        </w:rPr>
        <w:t xml:space="preserve"> </w:t>
      </w:r>
      <w:bookmarkStart w:id="54970" w:name="_ETM_Q85_697179"/>
      <w:bookmarkEnd w:id="54970"/>
      <w:r>
        <w:rPr>
          <w:rtl/>
          <w:lang w:eastAsia="he-IL"/>
        </w:rPr>
        <w:t>נפגעתי</w:t>
      </w:r>
      <w:r>
        <w:rPr>
          <w:rFonts w:hint="cs"/>
          <w:rtl/>
          <w:lang w:eastAsia="he-IL"/>
        </w:rPr>
        <w:t>. לירון</w:t>
      </w:r>
      <w:r>
        <w:rPr>
          <w:rtl/>
          <w:lang w:eastAsia="he-IL"/>
        </w:rPr>
        <w:t xml:space="preserve"> </w:t>
      </w:r>
      <w:bookmarkStart w:id="54971" w:name="_ETM_Q85_698709"/>
      <w:bookmarkEnd w:id="54971"/>
      <w:r>
        <w:rPr>
          <w:rtl/>
          <w:lang w:eastAsia="he-IL"/>
        </w:rPr>
        <w:t xml:space="preserve">חי </w:t>
      </w:r>
      <w:bookmarkStart w:id="54972" w:name="_ETM_Q85_698980"/>
      <w:bookmarkEnd w:id="54972"/>
      <w:r>
        <w:rPr>
          <w:rFonts w:hint="cs"/>
          <w:rtl/>
          <w:lang w:eastAsia="he-IL"/>
        </w:rPr>
        <w:t xml:space="preserve">במחשבה על </w:t>
      </w:r>
      <w:bookmarkStart w:id="54973" w:name="_ETM_Q85_699159"/>
      <w:bookmarkStart w:id="54974" w:name="_ETM_Q85_699549"/>
      <w:bookmarkEnd w:id="54973"/>
      <w:bookmarkEnd w:id="54974"/>
      <w:r>
        <w:rPr>
          <w:rtl/>
          <w:lang w:eastAsia="he-IL"/>
        </w:rPr>
        <w:t xml:space="preserve">אחרים </w:t>
      </w:r>
      <w:bookmarkStart w:id="54975" w:name="_ETM_Q85_700030"/>
      <w:bookmarkEnd w:id="54975"/>
      <w:r>
        <w:rPr>
          <w:rtl/>
          <w:lang w:eastAsia="he-IL"/>
        </w:rPr>
        <w:t xml:space="preserve">ונפל </w:t>
      </w:r>
      <w:bookmarkStart w:id="54976" w:name="_ETM_Q85_700480"/>
      <w:bookmarkEnd w:id="54976"/>
      <w:r>
        <w:rPr>
          <w:rtl/>
          <w:lang w:eastAsia="he-IL"/>
        </w:rPr>
        <w:t xml:space="preserve">במחשבה </w:t>
      </w:r>
      <w:bookmarkStart w:id="54977" w:name="_ETM_Q85_700989"/>
      <w:bookmarkEnd w:id="54977"/>
      <w:r>
        <w:rPr>
          <w:rtl/>
          <w:lang w:eastAsia="he-IL"/>
        </w:rPr>
        <w:t xml:space="preserve">על </w:t>
      </w:r>
      <w:bookmarkStart w:id="54978" w:name="_ETM_Q85_701079"/>
      <w:bookmarkEnd w:id="54978"/>
      <w:r>
        <w:rPr>
          <w:rtl/>
          <w:lang w:eastAsia="he-IL"/>
        </w:rPr>
        <w:t>אחרים</w:t>
      </w:r>
      <w:r>
        <w:rPr>
          <w:rFonts w:hint="cs"/>
          <w:rtl/>
          <w:lang w:eastAsia="he-IL"/>
        </w:rPr>
        <w:t>,</w:t>
      </w:r>
      <w:r>
        <w:rPr>
          <w:rtl/>
          <w:lang w:eastAsia="he-IL"/>
        </w:rPr>
        <w:t xml:space="preserve"> </w:t>
      </w:r>
      <w:bookmarkStart w:id="54979" w:name="_ETM_Q85_702010"/>
      <w:bookmarkEnd w:id="54979"/>
      <w:r>
        <w:rPr>
          <w:rtl/>
          <w:lang w:eastAsia="he-IL"/>
        </w:rPr>
        <w:t xml:space="preserve">והלוואי </w:t>
      </w:r>
      <w:bookmarkStart w:id="54980" w:name="_ETM_Q85_702370"/>
      <w:bookmarkEnd w:id="54980"/>
      <w:r w:rsidR="00F17F6F">
        <w:rPr>
          <w:rFonts w:hint="cs"/>
          <w:rtl/>
          <w:lang w:eastAsia="he-IL"/>
        </w:rPr>
        <w:t>ש</w:t>
      </w:r>
      <w:r>
        <w:rPr>
          <w:rtl/>
          <w:lang w:eastAsia="he-IL"/>
        </w:rPr>
        <w:t xml:space="preserve">נהיה </w:t>
      </w:r>
      <w:bookmarkStart w:id="54981" w:name="_ETM_Q85_702670"/>
      <w:bookmarkEnd w:id="54981"/>
      <w:r>
        <w:rPr>
          <w:rtl/>
          <w:lang w:eastAsia="he-IL"/>
        </w:rPr>
        <w:t xml:space="preserve">ראויים </w:t>
      </w:r>
      <w:bookmarkStart w:id="54982" w:name="_ETM_Q85_703030"/>
      <w:bookmarkEnd w:id="54982"/>
      <w:r>
        <w:rPr>
          <w:rtl/>
          <w:lang w:eastAsia="he-IL"/>
        </w:rPr>
        <w:t xml:space="preserve">לו </w:t>
      </w:r>
      <w:bookmarkStart w:id="54983" w:name="_ETM_Q85_704000"/>
      <w:bookmarkEnd w:id="54983"/>
      <w:r>
        <w:rPr>
          <w:rFonts w:hint="cs"/>
          <w:rtl/>
          <w:lang w:eastAsia="he-IL"/>
        </w:rPr>
        <w:t>וליתר הנופלים.</w:t>
      </w:r>
    </w:p>
    <w:p w:rsidR="005930C5" w:rsidRDefault="005930C5" w:rsidP="00EC0B26">
      <w:pPr>
        <w:rPr>
          <w:rtl/>
          <w:lang w:eastAsia="he-IL"/>
        </w:rPr>
      </w:pPr>
      <w:bookmarkStart w:id="54984" w:name="_ETM_Q85_706818"/>
      <w:bookmarkStart w:id="54985" w:name="_ETM_Q85_706881"/>
      <w:bookmarkEnd w:id="54984"/>
      <w:bookmarkEnd w:id="54985"/>
    </w:p>
    <w:p w:rsidR="005930C5" w:rsidRDefault="005930C5" w:rsidP="00875906">
      <w:pPr>
        <w:rPr>
          <w:rtl/>
          <w:lang w:eastAsia="he-IL"/>
        </w:rPr>
      </w:pPr>
      <w:bookmarkStart w:id="54986" w:name="_ETM_Q85_706945"/>
      <w:bookmarkStart w:id="54987" w:name="_ETM_Q85_706984"/>
      <w:bookmarkStart w:id="54988" w:name="_ETM_Q85_704120"/>
      <w:bookmarkStart w:id="54989" w:name="_ETM_Q85_709140"/>
      <w:bookmarkEnd w:id="54986"/>
      <w:bookmarkEnd w:id="54987"/>
      <w:bookmarkEnd w:id="54988"/>
      <w:bookmarkEnd w:id="54989"/>
      <w:r>
        <w:rPr>
          <w:rFonts w:hint="cs"/>
          <w:rtl/>
          <w:lang w:eastAsia="he-IL"/>
        </w:rPr>
        <w:t>ל</w:t>
      </w:r>
      <w:r>
        <w:rPr>
          <w:rtl/>
          <w:lang w:eastAsia="he-IL"/>
        </w:rPr>
        <w:t xml:space="preserve">פני </w:t>
      </w:r>
      <w:bookmarkStart w:id="54990" w:name="_ETM_Q85_709650"/>
      <w:bookmarkEnd w:id="54990"/>
      <w:r>
        <w:rPr>
          <w:rtl/>
          <w:lang w:eastAsia="he-IL"/>
        </w:rPr>
        <w:t xml:space="preserve">כמה </w:t>
      </w:r>
      <w:bookmarkStart w:id="54991" w:name="_ETM_Q85_710309"/>
      <w:bookmarkEnd w:id="54991"/>
      <w:r>
        <w:rPr>
          <w:rtl/>
          <w:lang w:eastAsia="he-IL"/>
        </w:rPr>
        <w:t>שנים</w:t>
      </w:r>
      <w:r>
        <w:rPr>
          <w:rFonts w:hint="cs"/>
          <w:rtl/>
          <w:lang w:eastAsia="he-IL"/>
        </w:rPr>
        <w:t>,</w:t>
      </w:r>
      <w:r>
        <w:rPr>
          <w:rtl/>
          <w:lang w:eastAsia="he-IL"/>
        </w:rPr>
        <w:t xml:space="preserve"> </w:t>
      </w:r>
      <w:bookmarkStart w:id="54992" w:name="_ETM_Q85_711570"/>
      <w:bookmarkEnd w:id="54992"/>
      <w:r>
        <w:rPr>
          <w:rFonts w:hint="cs"/>
          <w:rtl/>
          <w:lang w:eastAsia="he-IL"/>
        </w:rPr>
        <w:t>ב</w:t>
      </w:r>
      <w:r>
        <w:rPr>
          <w:rtl/>
          <w:lang w:eastAsia="he-IL"/>
        </w:rPr>
        <w:t xml:space="preserve">שנת </w:t>
      </w:r>
      <w:bookmarkStart w:id="54993" w:name="_ETM_Q85_712200"/>
      <w:bookmarkEnd w:id="54993"/>
      <w:r>
        <w:rPr>
          <w:rtl/>
          <w:lang w:eastAsia="he-IL"/>
        </w:rPr>
        <w:t>תשפ"ג</w:t>
      </w:r>
      <w:r>
        <w:rPr>
          <w:rFonts w:hint="cs"/>
          <w:rtl/>
          <w:lang w:eastAsia="he-IL"/>
        </w:rPr>
        <w:t>,</w:t>
      </w:r>
      <w:r>
        <w:rPr>
          <w:rtl/>
          <w:lang w:eastAsia="he-IL"/>
        </w:rPr>
        <w:t xml:space="preserve"> </w:t>
      </w:r>
      <w:bookmarkStart w:id="54994" w:name="_ETM_Q85_714109"/>
      <w:bookmarkEnd w:id="54994"/>
      <w:r>
        <w:rPr>
          <w:rtl/>
          <w:lang w:eastAsia="he-IL"/>
        </w:rPr>
        <w:t xml:space="preserve">נפל </w:t>
      </w:r>
      <w:bookmarkStart w:id="54995" w:name="_ETM_Q85_714469"/>
      <w:bookmarkStart w:id="54996" w:name="_ETM_Q85_714739"/>
      <w:bookmarkEnd w:id="54995"/>
      <w:bookmarkEnd w:id="54996"/>
      <w:r>
        <w:rPr>
          <w:rFonts w:hint="cs"/>
          <w:rtl/>
          <w:lang w:eastAsia="he-IL"/>
        </w:rPr>
        <w:t xml:space="preserve">עידו </w:t>
      </w:r>
      <w:r>
        <w:rPr>
          <w:rtl/>
          <w:lang w:eastAsia="he-IL"/>
        </w:rPr>
        <w:t>ברוך</w:t>
      </w:r>
      <w:r>
        <w:rPr>
          <w:rFonts w:hint="cs"/>
          <w:rtl/>
          <w:lang w:eastAsia="he-IL"/>
        </w:rPr>
        <w:t>,</w:t>
      </w:r>
      <w:r>
        <w:rPr>
          <w:rtl/>
          <w:lang w:eastAsia="he-IL"/>
        </w:rPr>
        <w:t xml:space="preserve"> </w:t>
      </w:r>
      <w:bookmarkStart w:id="54997" w:name="_ETM_Q85_715189"/>
      <w:bookmarkEnd w:id="54997"/>
      <w:r>
        <w:rPr>
          <w:rtl/>
          <w:lang w:eastAsia="he-IL"/>
        </w:rPr>
        <w:t xml:space="preserve">לוחם </w:t>
      </w:r>
      <w:bookmarkStart w:id="54998" w:name="_ETM_Q85_715489"/>
      <w:bookmarkEnd w:id="54998"/>
      <w:r>
        <w:rPr>
          <w:rtl/>
          <w:lang w:eastAsia="he-IL"/>
        </w:rPr>
        <w:t xml:space="preserve">סיירת </w:t>
      </w:r>
      <w:bookmarkStart w:id="54999" w:name="_ETM_Q85_715849"/>
      <w:bookmarkEnd w:id="54999"/>
      <w:r>
        <w:rPr>
          <w:rtl/>
          <w:lang w:eastAsia="he-IL"/>
        </w:rPr>
        <w:t>גבעתי</w:t>
      </w:r>
      <w:r>
        <w:rPr>
          <w:rFonts w:hint="cs"/>
          <w:rtl/>
          <w:lang w:eastAsia="he-IL"/>
        </w:rPr>
        <w:t>.</w:t>
      </w:r>
      <w:r>
        <w:rPr>
          <w:rtl/>
          <w:lang w:eastAsia="he-IL"/>
        </w:rPr>
        <w:t xml:space="preserve"> </w:t>
      </w:r>
      <w:bookmarkStart w:id="55000" w:name="_ETM_Q85_717239"/>
      <w:bookmarkEnd w:id="55000"/>
      <w:r>
        <w:rPr>
          <w:rtl/>
          <w:lang w:eastAsia="he-IL"/>
        </w:rPr>
        <w:t xml:space="preserve">הוא </w:t>
      </w:r>
      <w:bookmarkStart w:id="55001" w:name="_ETM_Q85_717299"/>
      <w:bookmarkEnd w:id="55001"/>
      <w:r>
        <w:rPr>
          <w:rtl/>
          <w:lang w:eastAsia="he-IL"/>
        </w:rPr>
        <w:t xml:space="preserve">נהרג </w:t>
      </w:r>
      <w:bookmarkStart w:id="55002" w:name="_ETM_Q85_717599"/>
      <w:bookmarkEnd w:id="55002"/>
      <w:r>
        <w:rPr>
          <w:rtl/>
          <w:lang w:eastAsia="he-IL"/>
        </w:rPr>
        <w:t xml:space="preserve">בשומרון </w:t>
      </w:r>
      <w:bookmarkStart w:id="55003" w:name="_ETM_Q85_718079"/>
      <w:bookmarkEnd w:id="55003"/>
      <w:r>
        <w:rPr>
          <w:rtl/>
          <w:lang w:eastAsia="he-IL"/>
        </w:rPr>
        <w:t xml:space="preserve">בחג </w:t>
      </w:r>
      <w:bookmarkStart w:id="55004" w:name="_ETM_Q85_718349"/>
      <w:bookmarkEnd w:id="55004"/>
      <w:r>
        <w:rPr>
          <w:rtl/>
          <w:lang w:eastAsia="he-IL"/>
        </w:rPr>
        <w:t>סוכות</w:t>
      </w:r>
      <w:r>
        <w:rPr>
          <w:rFonts w:hint="cs"/>
          <w:rtl/>
          <w:lang w:eastAsia="he-IL"/>
        </w:rPr>
        <w:t>, בעת שאבטח שם</w:t>
      </w:r>
      <w:bookmarkStart w:id="55005" w:name="_ETM_Q85_719519"/>
      <w:bookmarkEnd w:id="55005"/>
      <w:r>
        <w:rPr>
          <w:rFonts w:hint="cs"/>
          <w:rtl/>
          <w:lang w:eastAsia="he-IL"/>
        </w:rPr>
        <w:t xml:space="preserve"> </w:t>
      </w:r>
      <w:r>
        <w:rPr>
          <w:rtl/>
          <w:lang w:eastAsia="he-IL"/>
        </w:rPr>
        <w:t>מתיישבים</w:t>
      </w:r>
      <w:r>
        <w:rPr>
          <w:rFonts w:hint="cs"/>
          <w:rtl/>
          <w:lang w:eastAsia="he-IL"/>
        </w:rPr>
        <w:t>.</w:t>
      </w:r>
      <w:bookmarkStart w:id="55006" w:name="_ETM_Q85_721220"/>
      <w:bookmarkEnd w:id="55006"/>
      <w:r>
        <w:rPr>
          <w:rFonts w:hint="cs"/>
          <w:rtl/>
          <w:lang w:eastAsia="he-IL"/>
        </w:rPr>
        <w:t xml:space="preserve"> </w:t>
      </w:r>
      <w:r>
        <w:rPr>
          <w:rtl/>
          <w:lang w:eastAsia="he-IL"/>
        </w:rPr>
        <w:t xml:space="preserve">פגשתי </w:t>
      </w:r>
      <w:bookmarkStart w:id="55007" w:name="_ETM_Q85_722510"/>
      <w:bookmarkEnd w:id="55007"/>
      <w:r>
        <w:rPr>
          <w:rtl/>
          <w:lang w:eastAsia="he-IL"/>
        </w:rPr>
        <w:t xml:space="preserve">את </w:t>
      </w:r>
      <w:bookmarkStart w:id="55008" w:name="_ETM_Q85_722600"/>
      <w:bookmarkEnd w:id="55008"/>
      <w:r>
        <w:rPr>
          <w:rtl/>
          <w:lang w:eastAsia="he-IL"/>
        </w:rPr>
        <w:t xml:space="preserve">ההורים </w:t>
      </w:r>
      <w:bookmarkStart w:id="55009" w:name="_ETM_Q85_722870"/>
      <w:bookmarkEnd w:id="55009"/>
      <w:r>
        <w:rPr>
          <w:rtl/>
          <w:lang w:eastAsia="he-IL"/>
        </w:rPr>
        <w:t>שלו</w:t>
      </w:r>
      <w:r>
        <w:rPr>
          <w:rFonts w:hint="cs"/>
          <w:rtl/>
          <w:lang w:eastAsia="he-IL"/>
        </w:rPr>
        <w:t>,</w:t>
      </w:r>
      <w:r>
        <w:rPr>
          <w:rtl/>
          <w:lang w:eastAsia="he-IL"/>
        </w:rPr>
        <w:t xml:space="preserve"> </w:t>
      </w:r>
      <w:bookmarkStart w:id="55010" w:name="_ETM_Q85_723110"/>
      <w:bookmarkEnd w:id="55010"/>
      <w:r>
        <w:rPr>
          <w:rtl/>
          <w:lang w:eastAsia="he-IL"/>
        </w:rPr>
        <w:t xml:space="preserve">למדתי </w:t>
      </w:r>
      <w:bookmarkStart w:id="55011" w:name="_ETM_Q85_723470"/>
      <w:bookmarkEnd w:id="55011"/>
      <w:r>
        <w:rPr>
          <w:rtl/>
          <w:lang w:eastAsia="he-IL"/>
        </w:rPr>
        <w:t xml:space="preserve">להכיר </w:t>
      </w:r>
      <w:bookmarkStart w:id="55012" w:name="_ETM_Q85_723800"/>
      <w:bookmarkEnd w:id="55012"/>
      <w:r>
        <w:rPr>
          <w:rtl/>
          <w:lang w:eastAsia="he-IL"/>
        </w:rPr>
        <w:t>אותם</w:t>
      </w:r>
      <w:r>
        <w:rPr>
          <w:rFonts w:hint="cs"/>
          <w:rtl/>
          <w:lang w:eastAsia="he-IL"/>
        </w:rPr>
        <w:t>,</w:t>
      </w:r>
      <w:r>
        <w:rPr>
          <w:rtl/>
          <w:lang w:eastAsia="he-IL"/>
        </w:rPr>
        <w:t xml:space="preserve"> </w:t>
      </w:r>
      <w:bookmarkStart w:id="55013" w:name="_ETM_Q85_724550"/>
      <w:bookmarkEnd w:id="55013"/>
      <w:r>
        <w:rPr>
          <w:rtl/>
          <w:lang w:eastAsia="he-IL"/>
        </w:rPr>
        <w:t xml:space="preserve">ודרכם </w:t>
      </w:r>
      <w:bookmarkStart w:id="55014" w:name="_ETM_Q85_725210"/>
      <w:bookmarkEnd w:id="55014"/>
      <w:r w:rsidR="00875906">
        <w:rPr>
          <w:rFonts w:hint="cs"/>
          <w:rtl/>
          <w:lang w:eastAsia="he-IL"/>
        </w:rPr>
        <w:t xml:space="preserve">– </w:t>
      </w:r>
      <w:r>
        <w:rPr>
          <w:rtl/>
          <w:lang w:eastAsia="he-IL"/>
        </w:rPr>
        <w:t xml:space="preserve">את </w:t>
      </w:r>
      <w:bookmarkStart w:id="55015" w:name="_ETM_Q85_725960"/>
      <w:bookmarkStart w:id="55016" w:name="_ETM_Q85_726110"/>
      <w:bookmarkEnd w:id="55015"/>
      <w:bookmarkEnd w:id="55016"/>
      <w:r>
        <w:rPr>
          <w:rtl/>
          <w:lang w:eastAsia="he-IL"/>
        </w:rPr>
        <w:t xml:space="preserve">הטוב </w:t>
      </w:r>
      <w:bookmarkStart w:id="55017" w:name="_ETM_Q85_726440"/>
      <w:bookmarkEnd w:id="55017"/>
      <w:r>
        <w:rPr>
          <w:rtl/>
          <w:lang w:eastAsia="he-IL"/>
        </w:rPr>
        <w:t xml:space="preserve">שאפשר </w:t>
      </w:r>
      <w:bookmarkStart w:id="55018" w:name="_ETM_Q85_726770"/>
      <w:bookmarkEnd w:id="55018"/>
      <w:r>
        <w:rPr>
          <w:rtl/>
          <w:lang w:eastAsia="he-IL"/>
        </w:rPr>
        <w:t xml:space="preserve">לעשות </w:t>
      </w:r>
      <w:bookmarkStart w:id="55019" w:name="_ETM_Q85_727070"/>
      <w:bookmarkEnd w:id="55019"/>
      <w:r>
        <w:rPr>
          <w:rtl/>
          <w:lang w:eastAsia="he-IL"/>
        </w:rPr>
        <w:t>בעולם</w:t>
      </w:r>
      <w:r>
        <w:rPr>
          <w:rFonts w:hint="cs"/>
          <w:rtl/>
          <w:lang w:eastAsia="he-IL"/>
        </w:rPr>
        <w:t>.</w:t>
      </w:r>
      <w:r>
        <w:rPr>
          <w:rtl/>
          <w:lang w:eastAsia="he-IL"/>
        </w:rPr>
        <w:t xml:space="preserve"> </w:t>
      </w:r>
      <w:bookmarkStart w:id="55020" w:name="_ETM_Q85_728889"/>
      <w:bookmarkStart w:id="55021" w:name="_ETM_Q85_730417"/>
      <w:bookmarkStart w:id="55022" w:name="_ETM_Q85_730466"/>
      <w:bookmarkStart w:id="55023" w:name="_ETM_Q85_730577"/>
      <w:bookmarkStart w:id="55024" w:name="_ETM_Q85_730645"/>
      <w:bookmarkEnd w:id="55020"/>
      <w:bookmarkEnd w:id="55021"/>
      <w:bookmarkEnd w:id="55022"/>
      <w:bookmarkEnd w:id="55023"/>
      <w:bookmarkEnd w:id="55024"/>
      <w:r>
        <w:rPr>
          <w:rtl/>
          <w:lang w:eastAsia="he-IL"/>
        </w:rPr>
        <w:t xml:space="preserve">יש </w:t>
      </w:r>
      <w:bookmarkStart w:id="55025" w:name="_ETM_Q85_729040"/>
      <w:bookmarkEnd w:id="55025"/>
      <w:r>
        <w:rPr>
          <w:rtl/>
          <w:lang w:eastAsia="he-IL"/>
        </w:rPr>
        <w:t xml:space="preserve">משפט </w:t>
      </w:r>
      <w:bookmarkStart w:id="55026" w:name="_ETM_Q85_729370"/>
      <w:bookmarkEnd w:id="55026"/>
      <w:r>
        <w:rPr>
          <w:rtl/>
          <w:lang w:eastAsia="he-IL"/>
        </w:rPr>
        <w:t xml:space="preserve">מפורסם </w:t>
      </w:r>
      <w:bookmarkStart w:id="55027" w:name="_ETM_Q85_729969"/>
      <w:bookmarkEnd w:id="55027"/>
      <w:r>
        <w:rPr>
          <w:rtl/>
          <w:lang w:eastAsia="he-IL"/>
        </w:rPr>
        <w:t>של</w:t>
      </w:r>
      <w:r>
        <w:rPr>
          <w:rFonts w:hint="cs"/>
          <w:rtl/>
          <w:lang w:eastAsia="he-IL"/>
        </w:rPr>
        <w:t xml:space="preserve"> האדמו"ר</w:t>
      </w:r>
      <w:bookmarkStart w:id="55028" w:name="_ETM_Q85_730424"/>
      <w:bookmarkEnd w:id="55028"/>
      <w:r>
        <w:rPr>
          <w:rFonts w:hint="cs"/>
          <w:rtl/>
          <w:lang w:eastAsia="he-IL"/>
        </w:rPr>
        <w:t xml:space="preserve"> מפיאסצנה: </w:t>
      </w:r>
      <w:bookmarkStart w:id="55029" w:name="_ETM_Q85_730450"/>
      <w:bookmarkEnd w:id="55029"/>
      <w:r>
        <w:rPr>
          <w:rFonts w:hint="cs"/>
          <w:rtl/>
          <w:lang w:eastAsia="he-IL"/>
        </w:rPr>
        <w:t xml:space="preserve">הדבר הכי גדול בעולם הוא לעשות טובה </w:t>
      </w:r>
      <w:bookmarkStart w:id="55030" w:name="_ETM_Q85_732924"/>
      <w:bookmarkEnd w:id="55030"/>
      <w:r>
        <w:rPr>
          <w:rFonts w:hint="cs"/>
          <w:rtl/>
          <w:lang w:eastAsia="he-IL"/>
        </w:rPr>
        <w:t xml:space="preserve">למישהו אחר. כשעידו התגייס לצבא אימו עינב אמרה לו </w:t>
      </w:r>
      <w:bookmarkStart w:id="55031" w:name="_ETM_Q85_740197"/>
      <w:bookmarkStart w:id="55032" w:name="_ETM_Q85_740130"/>
      <w:bookmarkEnd w:id="55031"/>
      <w:bookmarkEnd w:id="55032"/>
      <w:r>
        <w:rPr>
          <w:rtl/>
          <w:lang w:eastAsia="he-IL"/>
        </w:rPr>
        <w:t xml:space="preserve">שבכל </w:t>
      </w:r>
      <w:bookmarkStart w:id="55033" w:name="_ETM_Q85_740580"/>
      <w:bookmarkEnd w:id="55033"/>
      <w:r>
        <w:rPr>
          <w:rtl/>
          <w:lang w:eastAsia="he-IL"/>
        </w:rPr>
        <w:t xml:space="preserve">פעם </w:t>
      </w:r>
      <w:bookmarkStart w:id="55034" w:name="_ETM_Q85_740820"/>
      <w:bookmarkEnd w:id="55034"/>
      <w:r>
        <w:rPr>
          <w:rtl/>
          <w:lang w:eastAsia="he-IL"/>
        </w:rPr>
        <w:t xml:space="preserve">שהוא </w:t>
      </w:r>
      <w:bookmarkStart w:id="55035" w:name="_ETM_Q85_740970"/>
      <w:bookmarkEnd w:id="55035"/>
      <w:r>
        <w:rPr>
          <w:rtl/>
          <w:lang w:eastAsia="he-IL"/>
        </w:rPr>
        <w:t xml:space="preserve">חוזר </w:t>
      </w:r>
      <w:bookmarkStart w:id="55036" w:name="_ETM_Q85_741300"/>
      <w:bookmarkEnd w:id="55036"/>
      <w:r>
        <w:rPr>
          <w:rtl/>
          <w:lang w:eastAsia="he-IL"/>
        </w:rPr>
        <w:t xml:space="preserve">עם </w:t>
      </w:r>
      <w:bookmarkStart w:id="55037" w:name="_ETM_Q85_741419"/>
      <w:bookmarkEnd w:id="55037"/>
      <w:r>
        <w:rPr>
          <w:rtl/>
          <w:lang w:eastAsia="he-IL"/>
        </w:rPr>
        <w:t>הכ</w:t>
      </w:r>
      <w:r>
        <w:rPr>
          <w:rFonts w:hint="cs"/>
          <w:rtl/>
          <w:lang w:eastAsia="he-IL"/>
        </w:rPr>
        <w:t>ב</w:t>
      </w:r>
      <w:r>
        <w:rPr>
          <w:rtl/>
          <w:lang w:eastAsia="he-IL"/>
        </w:rPr>
        <w:t xml:space="preserve">יסה </w:t>
      </w:r>
      <w:bookmarkStart w:id="55038" w:name="_ETM_Q85_741900"/>
      <w:bookmarkEnd w:id="55038"/>
      <w:r>
        <w:rPr>
          <w:rtl/>
          <w:lang w:eastAsia="he-IL"/>
        </w:rPr>
        <w:t>שלו</w:t>
      </w:r>
      <w:r>
        <w:rPr>
          <w:rFonts w:hint="cs"/>
          <w:rtl/>
          <w:lang w:eastAsia="he-IL"/>
        </w:rPr>
        <w:t>,</w:t>
      </w:r>
      <w:r>
        <w:rPr>
          <w:rtl/>
          <w:lang w:eastAsia="he-IL"/>
        </w:rPr>
        <w:t xml:space="preserve"> </w:t>
      </w:r>
      <w:bookmarkStart w:id="55039" w:name="_ETM_Q85_742500"/>
      <w:bookmarkEnd w:id="55039"/>
      <w:r>
        <w:rPr>
          <w:rtl/>
          <w:lang w:eastAsia="he-IL"/>
        </w:rPr>
        <w:t xml:space="preserve">שיביא </w:t>
      </w:r>
      <w:bookmarkStart w:id="55040" w:name="_ETM_Q85_742919"/>
      <w:bookmarkEnd w:id="55040"/>
      <w:r>
        <w:rPr>
          <w:rtl/>
          <w:lang w:eastAsia="he-IL"/>
        </w:rPr>
        <w:t xml:space="preserve">גם </w:t>
      </w:r>
      <w:bookmarkStart w:id="55041" w:name="_ETM_Q85_743070"/>
      <w:bookmarkEnd w:id="55041"/>
      <w:r>
        <w:rPr>
          <w:rtl/>
          <w:lang w:eastAsia="he-IL"/>
        </w:rPr>
        <w:t xml:space="preserve">את </w:t>
      </w:r>
      <w:bookmarkStart w:id="55042" w:name="_ETM_Q85_743130"/>
      <w:bookmarkEnd w:id="55042"/>
      <w:r>
        <w:rPr>
          <w:rtl/>
          <w:lang w:eastAsia="he-IL"/>
        </w:rPr>
        <w:t xml:space="preserve">הכביסה </w:t>
      </w:r>
      <w:bookmarkStart w:id="55043" w:name="_ETM_Q85_743729"/>
      <w:bookmarkEnd w:id="55043"/>
      <w:r>
        <w:rPr>
          <w:rtl/>
          <w:lang w:eastAsia="he-IL"/>
        </w:rPr>
        <w:t xml:space="preserve">של </w:t>
      </w:r>
      <w:bookmarkStart w:id="55044" w:name="_ETM_Q85_743910"/>
      <w:bookmarkEnd w:id="55044"/>
      <w:r>
        <w:rPr>
          <w:rtl/>
          <w:lang w:eastAsia="he-IL"/>
        </w:rPr>
        <w:t xml:space="preserve">החיילים </w:t>
      </w:r>
      <w:bookmarkStart w:id="55045" w:name="_ETM_Q85_744300"/>
      <w:bookmarkEnd w:id="55045"/>
      <w:r>
        <w:rPr>
          <w:rtl/>
          <w:lang w:eastAsia="he-IL"/>
        </w:rPr>
        <w:t xml:space="preserve">הבודדים </w:t>
      </w:r>
      <w:bookmarkStart w:id="55046" w:name="_ETM_Q85_744780"/>
      <w:bookmarkEnd w:id="55046"/>
      <w:r>
        <w:rPr>
          <w:rtl/>
          <w:lang w:eastAsia="he-IL"/>
        </w:rPr>
        <w:t>בפלוגה</w:t>
      </w:r>
      <w:r>
        <w:rPr>
          <w:rFonts w:hint="cs"/>
          <w:rtl/>
          <w:lang w:eastAsia="he-IL"/>
        </w:rPr>
        <w:t>.</w:t>
      </w:r>
      <w:r>
        <w:rPr>
          <w:rtl/>
          <w:lang w:eastAsia="he-IL"/>
        </w:rPr>
        <w:t xml:space="preserve"> </w:t>
      </w:r>
      <w:bookmarkStart w:id="55047" w:name="_ETM_Q85_746099"/>
      <w:bookmarkEnd w:id="55047"/>
      <w:r>
        <w:rPr>
          <w:rtl/>
          <w:lang w:eastAsia="he-IL"/>
        </w:rPr>
        <w:t xml:space="preserve">בהמשך </w:t>
      </w:r>
      <w:bookmarkStart w:id="55048" w:name="_ETM_Q85_746490"/>
      <w:bookmarkEnd w:id="55048"/>
      <w:r>
        <w:rPr>
          <w:rtl/>
          <w:lang w:eastAsia="he-IL"/>
        </w:rPr>
        <w:t xml:space="preserve">המסלול </w:t>
      </w:r>
      <w:bookmarkStart w:id="55049" w:name="_ETM_Q85_747419"/>
      <w:bookmarkEnd w:id="55049"/>
      <w:r>
        <w:rPr>
          <w:rtl/>
          <w:lang w:eastAsia="he-IL"/>
        </w:rPr>
        <w:t xml:space="preserve">עידו </w:t>
      </w:r>
      <w:bookmarkStart w:id="55050" w:name="_ETM_Q85_747660"/>
      <w:bookmarkEnd w:id="55050"/>
      <w:r>
        <w:rPr>
          <w:rtl/>
          <w:lang w:eastAsia="he-IL"/>
        </w:rPr>
        <w:t xml:space="preserve">נהפך </w:t>
      </w:r>
      <w:bookmarkStart w:id="55051" w:name="_ETM_Q85_748020"/>
      <w:bookmarkEnd w:id="55051"/>
      <w:r>
        <w:rPr>
          <w:rtl/>
          <w:lang w:eastAsia="he-IL"/>
        </w:rPr>
        <w:t>לרס"</w:t>
      </w:r>
      <w:r>
        <w:rPr>
          <w:rFonts w:hint="cs"/>
          <w:rtl/>
          <w:lang w:eastAsia="he-IL"/>
        </w:rPr>
        <w:t>פ, ואביו</w:t>
      </w:r>
      <w:r>
        <w:rPr>
          <w:rtl/>
          <w:lang w:eastAsia="he-IL"/>
        </w:rPr>
        <w:t xml:space="preserve"> </w:t>
      </w:r>
      <w:bookmarkStart w:id="55052" w:name="_ETM_Q85_749460"/>
      <w:bookmarkEnd w:id="55052"/>
      <w:r>
        <w:rPr>
          <w:rtl/>
          <w:lang w:eastAsia="he-IL"/>
        </w:rPr>
        <w:t xml:space="preserve">איתן </w:t>
      </w:r>
      <w:bookmarkStart w:id="55053" w:name="_ETM_Q85_749910"/>
      <w:bookmarkEnd w:id="55053"/>
      <w:r>
        <w:rPr>
          <w:rtl/>
          <w:lang w:eastAsia="he-IL"/>
        </w:rPr>
        <w:t xml:space="preserve">היה </w:t>
      </w:r>
      <w:bookmarkStart w:id="55054" w:name="_ETM_Q85_750059"/>
      <w:bookmarkEnd w:id="55054"/>
      <w:r>
        <w:rPr>
          <w:rtl/>
          <w:lang w:eastAsia="he-IL"/>
        </w:rPr>
        <w:t xml:space="preserve">סוג </w:t>
      </w:r>
      <w:bookmarkStart w:id="55055" w:name="_ETM_Q85_750360"/>
      <w:bookmarkEnd w:id="55055"/>
      <w:r>
        <w:rPr>
          <w:rtl/>
          <w:lang w:eastAsia="he-IL"/>
        </w:rPr>
        <w:t xml:space="preserve">של </w:t>
      </w:r>
      <w:bookmarkStart w:id="55056" w:name="_ETM_Q85_750630"/>
      <w:bookmarkStart w:id="55057" w:name="_ETM_Q85_750900"/>
      <w:bookmarkEnd w:id="55056"/>
      <w:bookmarkEnd w:id="55057"/>
      <w:r>
        <w:rPr>
          <w:rFonts w:hint="cs"/>
          <w:rtl/>
          <w:lang w:eastAsia="he-IL"/>
        </w:rPr>
        <w:t xml:space="preserve">רס"פ </w:t>
      </w:r>
      <w:r>
        <w:rPr>
          <w:rtl/>
          <w:lang w:eastAsia="he-IL"/>
        </w:rPr>
        <w:t xml:space="preserve">על </w:t>
      </w:r>
      <w:bookmarkStart w:id="55058" w:name="_ETM_Q85_751020"/>
      <w:bookmarkEnd w:id="55058"/>
      <w:r>
        <w:rPr>
          <w:rtl/>
          <w:lang w:eastAsia="he-IL"/>
        </w:rPr>
        <w:t>אזרחי</w:t>
      </w:r>
      <w:r>
        <w:rPr>
          <w:rFonts w:hint="cs"/>
          <w:rtl/>
          <w:lang w:eastAsia="he-IL"/>
        </w:rPr>
        <w:t>,</w:t>
      </w:r>
      <w:r>
        <w:rPr>
          <w:rtl/>
          <w:lang w:eastAsia="he-IL"/>
        </w:rPr>
        <w:t xml:space="preserve"> </w:t>
      </w:r>
      <w:bookmarkStart w:id="55059" w:name="_ETM_Q85_752059"/>
      <w:bookmarkEnd w:id="55059"/>
      <w:r>
        <w:rPr>
          <w:rtl/>
          <w:lang w:eastAsia="he-IL"/>
        </w:rPr>
        <w:t xml:space="preserve">שנסע </w:t>
      </w:r>
      <w:bookmarkStart w:id="55060" w:name="_ETM_Q85_752600"/>
      <w:bookmarkStart w:id="55061" w:name="_ETM_Q85_752929"/>
      <w:bookmarkEnd w:id="55060"/>
      <w:bookmarkEnd w:id="55061"/>
      <w:r>
        <w:rPr>
          <w:rFonts w:hint="cs"/>
          <w:rtl/>
          <w:lang w:eastAsia="he-IL"/>
        </w:rPr>
        <w:t>והביא ל</w:t>
      </w:r>
      <w:r>
        <w:rPr>
          <w:rtl/>
          <w:lang w:eastAsia="he-IL"/>
        </w:rPr>
        <w:t xml:space="preserve">חיילי </w:t>
      </w:r>
      <w:bookmarkStart w:id="55062" w:name="_ETM_Q85_753290"/>
      <w:bookmarkEnd w:id="55062"/>
      <w:r>
        <w:rPr>
          <w:rtl/>
          <w:lang w:eastAsia="he-IL"/>
        </w:rPr>
        <w:t xml:space="preserve">הפלוגה </w:t>
      </w:r>
      <w:bookmarkStart w:id="55063" w:name="_ETM_Q85_753679"/>
      <w:bookmarkEnd w:id="55063"/>
      <w:r>
        <w:rPr>
          <w:rtl/>
          <w:lang w:eastAsia="he-IL"/>
        </w:rPr>
        <w:t xml:space="preserve">כל </w:t>
      </w:r>
      <w:bookmarkStart w:id="55064" w:name="_ETM_Q85_753980"/>
      <w:bookmarkEnd w:id="55064"/>
      <w:r>
        <w:rPr>
          <w:rtl/>
          <w:lang w:eastAsia="he-IL"/>
        </w:rPr>
        <w:t xml:space="preserve">מה </w:t>
      </w:r>
      <w:bookmarkStart w:id="55065" w:name="_ETM_Q85_754100"/>
      <w:bookmarkEnd w:id="55065"/>
      <w:r>
        <w:rPr>
          <w:rtl/>
          <w:lang w:eastAsia="he-IL"/>
        </w:rPr>
        <w:t xml:space="preserve">שצריך </w:t>
      </w:r>
      <w:bookmarkStart w:id="55066" w:name="_ETM_Q85_754610"/>
      <w:bookmarkEnd w:id="55066"/>
      <w:r>
        <w:rPr>
          <w:rFonts w:hint="cs"/>
          <w:rtl/>
          <w:lang w:eastAsia="he-IL"/>
        </w:rPr>
        <w:t>ל</w:t>
      </w:r>
      <w:r>
        <w:rPr>
          <w:rtl/>
          <w:lang w:eastAsia="he-IL"/>
        </w:rPr>
        <w:t xml:space="preserve">כל </w:t>
      </w:r>
      <w:bookmarkStart w:id="55067" w:name="_ETM_Q85_754940"/>
      <w:bookmarkEnd w:id="55067"/>
      <w:r>
        <w:rPr>
          <w:rtl/>
          <w:lang w:eastAsia="he-IL"/>
        </w:rPr>
        <w:t xml:space="preserve">מקום </w:t>
      </w:r>
      <w:bookmarkStart w:id="55068" w:name="_ETM_Q85_755850"/>
      <w:bookmarkEnd w:id="55068"/>
      <w:r>
        <w:rPr>
          <w:rtl/>
          <w:lang w:eastAsia="he-IL"/>
        </w:rPr>
        <w:t xml:space="preserve">ומכל </w:t>
      </w:r>
      <w:bookmarkStart w:id="55069" w:name="_ETM_Q85_756270"/>
      <w:bookmarkEnd w:id="55069"/>
      <w:r>
        <w:rPr>
          <w:rtl/>
          <w:lang w:eastAsia="he-IL"/>
        </w:rPr>
        <w:t xml:space="preserve">מקום </w:t>
      </w:r>
      <w:bookmarkStart w:id="55070" w:name="_ETM_Q85_756600"/>
      <w:bookmarkEnd w:id="55070"/>
      <w:r>
        <w:rPr>
          <w:rtl/>
          <w:lang w:eastAsia="he-IL"/>
        </w:rPr>
        <w:t>בארץ</w:t>
      </w:r>
      <w:r>
        <w:rPr>
          <w:rFonts w:hint="cs"/>
          <w:rtl/>
          <w:lang w:eastAsia="he-IL"/>
        </w:rPr>
        <w:t>.</w:t>
      </w:r>
      <w:r>
        <w:rPr>
          <w:rtl/>
          <w:lang w:eastAsia="he-IL"/>
        </w:rPr>
        <w:t xml:space="preserve"> </w:t>
      </w:r>
      <w:bookmarkStart w:id="55071" w:name="_ETM_Q85_757890"/>
      <w:bookmarkEnd w:id="55071"/>
    </w:p>
    <w:p w:rsidR="005930C5" w:rsidRDefault="005930C5" w:rsidP="00EC0B26">
      <w:pPr>
        <w:rPr>
          <w:rtl/>
          <w:lang w:eastAsia="he-IL"/>
        </w:rPr>
      </w:pPr>
      <w:bookmarkStart w:id="55072" w:name="_ETM_Q85_761177"/>
      <w:bookmarkStart w:id="55073" w:name="_ETM_Q85_761221"/>
      <w:bookmarkStart w:id="55074" w:name="_ETM_Q85_761323"/>
      <w:bookmarkEnd w:id="55072"/>
      <w:bookmarkEnd w:id="55073"/>
      <w:bookmarkEnd w:id="55074"/>
    </w:p>
    <w:p w:rsidR="005930C5" w:rsidRDefault="005930C5" w:rsidP="00875906">
      <w:pPr>
        <w:rPr>
          <w:rtl/>
        </w:rPr>
      </w:pPr>
      <w:bookmarkStart w:id="55075" w:name="_ETM_Q85_761369"/>
      <w:bookmarkEnd w:id="55075"/>
      <w:r>
        <w:rPr>
          <w:rtl/>
          <w:lang w:eastAsia="he-IL"/>
        </w:rPr>
        <w:t>עינב</w:t>
      </w:r>
      <w:r>
        <w:rPr>
          <w:rFonts w:hint="cs"/>
          <w:rtl/>
          <w:lang w:eastAsia="he-IL"/>
        </w:rPr>
        <w:t>,</w:t>
      </w:r>
      <w:r>
        <w:rPr>
          <w:rtl/>
          <w:lang w:eastAsia="he-IL"/>
        </w:rPr>
        <w:t xml:space="preserve"> </w:t>
      </w:r>
      <w:bookmarkStart w:id="55076" w:name="_ETM_Q85_758870"/>
      <w:bookmarkEnd w:id="55076"/>
      <w:r>
        <w:rPr>
          <w:rtl/>
          <w:lang w:eastAsia="he-IL"/>
        </w:rPr>
        <w:t xml:space="preserve">איתן </w:t>
      </w:r>
      <w:bookmarkStart w:id="55077" w:name="_ETM_Q85_759559"/>
      <w:bookmarkEnd w:id="55077"/>
      <w:r>
        <w:rPr>
          <w:rtl/>
          <w:lang w:eastAsia="he-IL"/>
        </w:rPr>
        <w:t>ועידו</w:t>
      </w:r>
      <w:r>
        <w:rPr>
          <w:rFonts w:hint="cs"/>
          <w:rtl/>
          <w:lang w:eastAsia="he-IL"/>
        </w:rPr>
        <w:t>,</w:t>
      </w:r>
      <w:r>
        <w:rPr>
          <w:rtl/>
          <w:lang w:eastAsia="he-IL"/>
        </w:rPr>
        <w:t xml:space="preserve"> </w:t>
      </w:r>
      <w:bookmarkStart w:id="55078" w:name="_ETM_Q85_759949"/>
      <w:bookmarkEnd w:id="55078"/>
      <w:r>
        <w:rPr>
          <w:rtl/>
          <w:lang w:eastAsia="he-IL"/>
        </w:rPr>
        <w:t xml:space="preserve">זכרו </w:t>
      </w:r>
      <w:bookmarkStart w:id="55079" w:name="_ETM_Q85_760220"/>
      <w:bookmarkEnd w:id="55079"/>
      <w:r>
        <w:rPr>
          <w:rtl/>
          <w:lang w:eastAsia="he-IL"/>
        </w:rPr>
        <w:t>לברכה</w:t>
      </w:r>
      <w:r>
        <w:rPr>
          <w:rFonts w:hint="cs"/>
          <w:rtl/>
          <w:lang w:eastAsia="he-IL"/>
        </w:rPr>
        <w:t>,</w:t>
      </w:r>
      <w:r>
        <w:rPr>
          <w:rtl/>
          <w:lang w:eastAsia="he-IL"/>
        </w:rPr>
        <w:t xml:space="preserve"> </w:t>
      </w:r>
      <w:bookmarkStart w:id="55080" w:name="_ETM_Q85_761210"/>
      <w:bookmarkEnd w:id="55080"/>
      <w:r>
        <w:rPr>
          <w:rtl/>
          <w:lang w:eastAsia="he-IL"/>
        </w:rPr>
        <w:t xml:space="preserve">אימצו </w:t>
      </w:r>
      <w:bookmarkStart w:id="55081" w:name="_ETM_Q85_761479"/>
      <w:bookmarkEnd w:id="55081"/>
      <w:r>
        <w:rPr>
          <w:rtl/>
          <w:lang w:eastAsia="he-IL"/>
        </w:rPr>
        <w:t xml:space="preserve">שנים </w:t>
      </w:r>
      <w:bookmarkStart w:id="55082" w:name="_ETM_Q85_761870"/>
      <w:bookmarkEnd w:id="55082"/>
      <w:r>
        <w:rPr>
          <w:rtl/>
          <w:lang w:eastAsia="he-IL"/>
        </w:rPr>
        <w:t xml:space="preserve">אחדות </w:t>
      </w:r>
      <w:bookmarkStart w:id="55083" w:name="_ETM_Q85_762290"/>
      <w:bookmarkEnd w:id="55083"/>
      <w:r>
        <w:rPr>
          <w:rtl/>
          <w:lang w:eastAsia="he-IL"/>
        </w:rPr>
        <w:t xml:space="preserve">לפני </w:t>
      </w:r>
      <w:bookmarkStart w:id="55084" w:name="_ETM_Q85_762620"/>
      <w:bookmarkEnd w:id="55084"/>
      <w:r>
        <w:rPr>
          <w:rtl/>
          <w:lang w:eastAsia="he-IL"/>
        </w:rPr>
        <w:t xml:space="preserve">כן </w:t>
      </w:r>
      <w:bookmarkStart w:id="55085" w:name="_ETM_Q85_763009"/>
      <w:bookmarkEnd w:id="55085"/>
      <w:r>
        <w:rPr>
          <w:rtl/>
          <w:lang w:eastAsia="he-IL"/>
        </w:rPr>
        <w:t xml:space="preserve">הלום </w:t>
      </w:r>
      <w:bookmarkStart w:id="55086" w:name="_ETM_Q85_763340"/>
      <w:bookmarkEnd w:id="55086"/>
      <w:r>
        <w:rPr>
          <w:rtl/>
          <w:lang w:eastAsia="he-IL"/>
        </w:rPr>
        <w:t xml:space="preserve">קרב </w:t>
      </w:r>
      <w:bookmarkStart w:id="55087" w:name="_ETM_Q85_763639"/>
      <w:bookmarkEnd w:id="55087"/>
      <w:r>
        <w:rPr>
          <w:rtl/>
          <w:lang w:eastAsia="he-IL"/>
        </w:rPr>
        <w:t xml:space="preserve">ממלחמת </w:t>
      </w:r>
      <w:bookmarkStart w:id="55088" w:name="_ETM_Q85_764090"/>
      <w:bookmarkEnd w:id="55088"/>
      <w:r>
        <w:rPr>
          <w:rtl/>
          <w:lang w:eastAsia="he-IL"/>
        </w:rPr>
        <w:t xml:space="preserve">יום </w:t>
      </w:r>
      <w:bookmarkStart w:id="55089" w:name="_ETM_Q85_764210"/>
      <w:bookmarkEnd w:id="55089"/>
      <w:r>
        <w:rPr>
          <w:rtl/>
          <w:lang w:eastAsia="he-IL"/>
        </w:rPr>
        <w:t xml:space="preserve">כיפור </w:t>
      </w:r>
      <w:bookmarkStart w:id="55090" w:name="_ETM_Q85_764720"/>
      <w:bookmarkEnd w:id="55090"/>
      <w:r>
        <w:rPr>
          <w:rtl/>
          <w:lang w:eastAsia="he-IL"/>
        </w:rPr>
        <w:t xml:space="preserve">שגר </w:t>
      </w:r>
      <w:bookmarkStart w:id="55091" w:name="_ETM_Q85_765139"/>
      <w:bookmarkEnd w:id="55091"/>
      <w:r>
        <w:rPr>
          <w:rtl/>
          <w:lang w:eastAsia="he-IL"/>
        </w:rPr>
        <w:t xml:space="preserve">סמוך </w:t>
      </w:r>
      <w:bookmarkStart w:id="55092" w:name="_ETM_Q85_765650"/>
      <w:bookmarkEnd w:id="55092"/>
      <w:r>
        <w:rPr>
          <w:rtl/>
          <w:lang w:eastAsia="he-IL"/>
        </w:rPr>
        <w:t>אליהם</w:t>
      </w:r>
      <w:r>
        <w:rPr>
          <w:rFonts w:hint="cs"/>
          <w:rtl/>
          <w:lang w:eastAsia="he-IL"/>
        </w:rPr>
        <w:t>,</w:t>
      </w:r>
      <w:r>
        <w:rPr>
          <w:rtl/>
          <w:lang w:eastAsia="he-IL"/>
        </w:rPr>
        <w:t xml:space="preserve"> </w:t>
      </w:r>
      <w:bookmarkStart w:id="55093" w:name="_ETM_Q85_766630"/>
      <w:bookmarkEnd w:id="55093"/>
      <w:r>
        <w:rPr>
          <w:rtl/>
          <w:lang w:eastAsia="he-IL"/>
        </w:rPr>
        <w:t xml:space="preserve">ביקרו </w:t>
      </w:r>
      <w:bookmarkStart w:id="55094" w:name="_ETM_Q85_767020"/>
      <w:bookmarkEnd w:id="55094"/>
      <w:r>
        <w:rPr>
          <w:rFonts w:hint="cs"/>
          <w:rtl/>
          <w:lang w:eastAsia="he-IL"/>
        </w:rPr>
        <w:t>אותו</w:t>
      </w:r>
      <w:r>
        <w:rPr>
          <w:rtl/>
          <w:lang w:eastAsia="he-IL"/>
        </w:rPr>
        <w:t xml:space="preserve"> </w:t>
      </w:r>
      <w:bookmarkStart w:id="55095" w:name="_ETM_Q85_767350"/>
      <w:bookmarkEnd w:id="55095"/>
      <w:r>
        <w:rPr>
          <w:rFonts w:hint="cs"/>
          <w:rtl/>
          <w:lang w:eastAsia="he-IL"/>
        </w:rPr>
        <w:t>ו</w:t>
      </w:r>
      <w:r>
        <w:rPr>
          <w:rtl/>
          <w:lang w:eastAsia="he-IL"/>
        </w:rPr>
        <w:t xml:space="preserve">הביאו </w:t>
      </w:r>
      <w:bookmarkStart w:id="55096" w:name="_ETM_Q85_767620"/>
      <w:bookmarkEnd w:id="55096"/>
      <w:r>
        <w:rPr>
          <w:rtl/>
          <w:lang w:eastAsia="he-IL"/>
        </w:rPr>
        <w:t xml:space="preserve">לו </w:t>
      </w:r>
      <w:bookmarkStart w:id="55097" w:name="_ETM_Q85_767740"/>
      <w:bookmarkEnd w:id="55097"/>
      <w:r>
        <w:rPr>
          <w:rtl/>
          <w:lang w:eastAsia="he-IL"/>
        </w:rPr>
        <w:t xml:space="preserve">אוכל </w:t>
      </w:r>
      <w:bookmarkStart w:id="55098" w:name="_ETM_Q85_768040"/>
      <w:bookmarkEnd w:id="55098"/>
      <w:r>
        <w:rPr>
          <w:rtl/>
          <w:lang w:eastAsia="he-IL"/>
        </w:rPr>
        <w:t xml:space="preserve">מדי </w:t>
      </w:r>
      <w:bookmarkStart w:id="55099" w:name="_ETM_Q85_768250"/>
      <w:bookmarkEnd w:id="55099"/>
      <w:r>
        <w:rPr>
          <w:rtl/>
          <w:lang w:eastAsia="he-IL"/>
        </w:rPr>
        <w:t xml:space="preserve">סוף </w:t>
      </w:r>
      <w:bookmarkStart w:id="55100" w:name="_ETM_Q85_768490"/>
      <w:bookmarkEnd w:id="55100"/>
      <w:r>
        <w:rPr>
          <w:rtl/>
          <w:lang w:eastAsia="he-IL"/>
        </w:rPr>
        <w:t>שבוע</w:t>
      </w:r>
      <w:r>
        <w:rPr>
          <w:rFonts w:hint="cs"/>
          <w:rtl/>
          <w:lang w:eastAsia="he-IL"/>
        </w:rPr>
        <w:t xml:space="preserve">. </w:t>
      </w:r>
      <w:bookmarkStart w:id="55101" w:name="TOR_Q86"/>
      <w:bookmarkEnd w:id="55101"/>
      <w:r>
        <w:rPr>
          <w:rFonts w:hint="cs"/>
          <w:rtl/>
        </w:rPr>
        <w:t xml:space="preserve">הם גם חילקו כל יום שישי אריזות מזון ומשחקים. אלה רק פיסות מתוך הלב העצום של משפחת ברוך. </w:t>
      </w:r>
      <w:bookmarkStart w:id="55102" w:name="_ETM_Q86_173000"/>
      <w:bookmarkEnd w:id="55102"/>
      <w:r>
        <w:rPr>
          <w:rFonts w:hint="cs"/>
          <w:rtl/>
        </w:rPr>
        <w:t xml:space="preserve">לביתם, שהיה מלא במנחמים אחרי שעידו נהרג, הגיעו חניכיו וחבריו </w:t>
      </w:r>
      <w:bookmarkStart w:id="55103" w:name="_ETM_Q86_181000"/>
      <w:bookmarkEnd w:id="55103"/>
      <w:r>
        <w:rPr>
          <w:rFonts w:hint="cs"/>
          <w:rtl/>
        </w:rPr>
        <w:t xml:space="preserve">מתנועת הצופים ומשנת השירות והגיעו פקודיו וחבריו מהצבא, וכולם </w:t>
      </w:r>
      <w:bookmarkStart w:id="55104" w:name="_ETM_Q86_188000"/>
      <w:bookmarkEnd w:id="55104"/>
      <w:r>
        <w:rPr>
          <w:rFonts w:hint="cs"/>
          <w:rtl/>
        </w:rPr>
        <w:t xml:space="preserve">סיפרו כיצד תמיד ראה את מי שלבד, בצד, וכיצד תמיד </w:t>
      </w:r>
      <w:bookmarkStart w:id="55105" w:name="_ETM_Q86_189000"/>
      <w:bookmarkEnd w:id="55105"/>
      <w:r>
        <w:rPr>
          <w:rFonts w:hint="cs"/>
          <w:rtl/>
        </w:rPr>
        <w:t>נתן כוח למי שכמעט התייאש. כיצד נתן ונתן ונתן.</w:t>
      </w:r>
    </w:p>
    <w:p w:rsidR="005930C5" w:rsidRDefault="005930C5" w:rsidP="00EC0B26">
      <w:pPr>
        <w:rPr>
          <w:rtl/>
        </w:rPr>
      </w:pPr>
    </w:p>
    <w:p w:rsidR="005930C5" w:rsidRDefault="005930C5" w:rsidP="007725FB">
      <w:pPr>
        <w:rPr>
          <w:rtl/>
        </w:rPr>
      </w:pPr>
      <w:bookmarkStart w:id="55106" w:name="_ETM_Q86_197000"/>
      <w:bookmarkEnd w:id="55106"/>
      <w:r>
        <w:rPr>
          <w:rFonts w:hint="cs"/>
          <w:rtl/>
        </w:rPr>
        <w:t xml:space="preserve">ניחום האבלים </w:t>
      </w:r>
      <w:bookmarkStart w:id="55107" w:name="_ETM_Q86_195000"/>
      <w:bookmarkEnd w:id="55107"/>
      <w:r>
        <w:rPr>
          <w:rFonts w:hint="cs"/>
          <w:rtl/>
        </w:rPr>
        <w:t xml:space="preserve">התקיים בימים של אחת ממערכות הבחירות הסוערות, כשהייתה תחושה שהמחלוקת </w:t>
      </w:r>
      <w:bookmarkStart w:id="55108" w:name="_ETM_Q86_203000"/>
      <w:bookmarkEnd w:id="55108"/>
      <w:r>
        <w:rPr>
          <w:rFonts w:hint="cs"/>
          <w:rtl/>
        </w:rPr>
        <w:t>הפוליטית מטביעה את הארץ</w:t>
      </w:r>
      <w:r w:rsidR="007725FB">
        <w:rPr>
          <w:rFonts w:hint="cs"/>
          <w:rtl/>
        </w:rPr>
        <w:t>;</w:t>
      </w:r>
      <w:r>
        <w:rPr>
          <w:rFonts w:hint="cs"/>
          <w:rtl/>
        </w:rPr>
        <w:t xml:space="preserve"> קצת מזכיר את הימים שלנו. על </w:t>
      </w:r>
      <w:bookmarkStart w:id="55109" w:name="_ETM_Q86_208000"/>
      <w:bookmarkEnd w:id="55109"/>
      <w:r>
        <w:rPr>
          <w:rFonts w:hint="cs"/>
          <w:rtl/>
        </w:rPr>
        <w:t xml:space="preserve">רקע השיח החלול והמפלג, המילים של הזוג ברוך והחסד המופלא </w:t>
      </w:r>
      <w:bookmarkStart w:id="55110" w:name="_ETM_Q86_213000"/>
      <w:bookmarkEnd w:id="55110"/>
      <w:r>
        <w:rPr>
          <w:rFonts w:hint="cs"/>
          <w:rtl/>
        </w:rPr>
        <w:t xml:space="preserve">שלהם בלטו עוד יותר. הם סיפרו סיפור אחר, עמוק, מרומם </w:t>
      </w:r>
      <w:bookmarkStart w:id="55111" w:name="_ETM_Q86_215000"/>
      <w:bookmarkEnd w:id="55111"/>
      <w:r>
        <w:rPr>
          <w:rFonts w:hint="cs"/>
          <w:rtl/>
        </w:rPr>
        <w:t>נפש, מלא בנדיבות</w:t>
      </w:r>
      <w:r w:rsidR="007725FB">
        <w:rPr>
          <w:rFonts w:hint="cs"/>
          <w:rtl/>
        </w:rPr>
        <w:t>,</w:t>
      </w:r>
      <w:r>
        <w:rPr>
          <w:rFonts w:hint="cs"/>
          <w:rtl/>
        </w:rPr>
        <w:t xml:space="preserve"> נתנו פרופורציה והזכירו שיש הרבה טוב בעול</w:t>
      </w:r>
      <w:bookmarkStart w:id="55112" w:name="_ETM_Q86_224000"/>
      <w:bookmarkEnd w:id="55112"/>
      <w:r>
        <w:rPr>
          <w:rFonts w:hint="cs"/>
          <w:rtl/>
        </w:rPr>
        <w:t>ם ושאנחנו צריכים לעשות הכ</w:t>
      </w:r>
      <w:r w:rsidR="007725FB">
        <w:rPr>
          <w:rFonts w:hint="cs"/>
          <w:rtl/>
        </w:rPr>
        <w:t>ו</w:t>
      </w:r>
      <w:r>
        <w:rPr>
          <w:rFonts w:hint="cs"/>
          <w:rtl/>
        </w:rPr>
        <w:t>ל כדי להיות ראויים למחיר הנורא</w:t>
      </w:r>
      <w:bookmarkStart w:id="55113" w:name="_ETM_Q86_228000"/>
      <w:bookmarkEnd w:id="55113"/>
      <w:r>
        <w:rPr>
          <w:rFonts w:hint="cs"/>
          <w:rtl/>
        </w:rPr>
        <w:t xml:space="preserve"> שמשפחת ברוך וכל כך הרבה משפחות שילמו.</w:t>
      </w:r>
    </w:p>
    <w:p w:rsidR="005930C5" w:rsidRDefault="005930C5" w:rsidP="00EC0B26">
      <w:pPr>
        <w:rPr>
          <w:rtl/>
        </w:rPr>
      </w:pPr>
    </w:p>
    <w:p w:rsidR="005930C5" w:rsidRDefault="005930C5" w:rsidP="00EC0B26">
      <w:pPr>
        <w:rPr>
          <w:rtl/>
        </w:rPr>
      </w:pPr>
      <w:bookmarkStart w:id="55114" w:name="_ETM_Q86_230000"/>
      <w:bookmarkEnd w:id="55114"/>
      <w:r>
        <w:rPr>
          <w:rFonts w:hint="cs"/>
          <w:rtl/>
        </w:rPr>
        <w:t>באחד הביקורים ישבתי עם הורי</w:t>
      </w:r>
      <w:bookmarkStart w:id="55115" w:name="_ETM_Q86_231000"/>
      <w:bookmarkEnd w:id="55115"/>
      <w:r>
        <w:rPr>
          <w:rFonts w:hint="cs"/>
          <w:rtl/>
        </w:rPr>
        <w:t>ו של עידו על המיטה שלו, בחדר שלו, כש</w:t>
      </w:r>
      <w:bookmarkStart w:id="55116" w:name="_ETM_Q86_235000"/>
      <w:bookmarkEnd w:id="55116"/>
      <w:r>
        <w:rPr>
          <w:rFonts w:hint="cs"/>
          <w:rtl/>
        </w:rPr>
        <w:t>מסביב תמונותיו שחיוכו ניבט מהן. נפעמתי מעוצמת הנדיבות</w:t>
      </w:r>
      <w:bookmarkStart w:id="55117" w:name="_ETM_Q86_238000"/>
      <w:bookmarkEnd w:id="55117"/>
      <w:r>
        <w:rPr>
          <w:rFonts w:hint="cs"/>
          <w:rtl/>
        </w:rPr>
        <w:t xml:space="preserve"> שלו ושל הוריו, שהחליטו גם לתרום את איבריו לאחר מותו. </w:t>
      </w:r>
    </w:p>
    <w:p w:rsidR="005930C5" w:rsidRDefault="005930C5" w:rsidP="00EC0B26">
      <w:pPr>
        <w:rPr>
          <w:rtl/>
        </w:rPr>
      </w:pPr>
    </w:p>
    <w:p w:rsidR="005930C5" w:rsidRDefault="005930C5" w:rsidP="00EC0B26">
      <w:pPr>
        <w:pStyle w:val="af8"/>
        <w:keepNext/>
        <w:rPr>
          <w:rtl/>
        </w:rPr>
      </w:pPr>
      <w:r w:rsidRPr="00ED0909">
        <w:rPr>
          <w:rStyle w:val="TagStyle"/>
          <w:rtl/>
        </w:rPr>
        <w:t xml:space="preserve"> &lt;&lt; יור &gt;&gt; </w:t>
      </w:r>
      <w:r>
        <w:rPr>
          <w:rtl/>
        </w:rPr>
        <w:t>היו"ר חנוך דב מלביצקי:</w:t>
      </w:r>
      <w:r w:rsidRPr="00ED090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ארז, ארז.</w:t>
      </w:r>
    </w:p>
    <w:p w:rsidR="005930C5" w:rsidRDefault="005930C5" w:rsidP="00EC0B26">
      <w:pPr>
        <w:rPr>
          <w:rtl/>
        </w:rPr>
      </w:pPr>
      <w:bookmarkStart w:id="55118" w:name="_ETM_Q86_252000"/>
      <w:bookmarkEnd w:id="55118"/>
    </w:p>
    <w:p w:rsidR="005930C5" w:rsidRDefault="005930C5" w:rsidP="00EC0B26">
      <w:pPr>
        <w:pStyle w:val="-"/>
        <w:keepNext/>
        <w:rPr>
          <w:rtl/>
        </w:rPr>
      </w:pPr>
      <w:bookmarkStart w:id="55119" w:name="ET_speakercontinue_6143_8"/>
      <w:r w:rsidRPr="00ED0909">
        <w:rPr>
          <w:rStyle w:val="TagStyle"/>
          <w:rtl/>
        </w:rPr>
        <w:t xml:space="preserve"> &lt;&lt; דובר_המשך &gt;&gt; </w:t>
      </w:r>
      <w:r>
        <w:rPr>
          <w:rtl/>
        </w:rPr>
        <w:t>חילי טרופר (המחנה הממלכתי):</w:t>
      </w:r>
      <w:r w:rsidRPr="00ED0909">
        <w:rPr>
          <w:rStyle w:val="TagStyle"/>
          <w:rtl/>
        </w:rPr>
        <w:t xml:space="preserve"> &lt;&lt; דובר_המשך &gt;&gt;</w:t>
      </w:r>
      <w:r w:rsidR="005223CB">
        <w:rPr>
          <w:rtl/>
        </w:rPr>
        <w:t xml:space="preserve"> </w:t>
      </w:r>
      <w:r>
        <w:rPr>
          <w:rtl/>
        </w:rPr>
        <w:t xml:space="preserve"> </w:t>
      </w:r>
      <w:bookmarkEnd w:id="55119"/>
    </w:p>
    <w:p w:rsidR="005930C5" w:rsidRDefault="005930C5" w:rsidP="005223CB">
      <w:pPr>
        <w:rPr>
          <w:rtl/>
        </w:rPr>
      </w:pPr>
    </w:p>
    <w:p w:rsidR="005930C5" w:rsidRDefault="005930C5" w:rsidP="007725FB">
      <w:pPr>
        <w:rPr>
          <w:rtl/>
        </w:rPr>
      </w:pPr>
      <w:r>
        <w:rPr>
          <w:rFonts w:hint="cs"/>
          <w:rtl/>
        </w:rPr>
        <w:t xml:space="preserve">איתן הדגיש בפניי כי הוא עצמו לא </w:t>
      </w:r>
      <w:bookmarkStart w:id="55120" w:name="_ETM_Q86_254000"/>
      <w:bookmarkEnd w:id="55120"/>
      <w:r>
        <w:rPr>
          <w:rFonts w:hint="cs"/>
          <w:rtl/>
        </w:rPr>
        <w:t xml:space="preserve">היה בוחר לגור בשומרון, </w:t>
      </w:r>
      <w:r w:rsidR="007725FB">
        <w:rPr>
          <w:rFonts w:hint="cs"/>
          <w:rtl/>
        </w:rPr>
        <w:t>ש</w:t>
      </w:r>
      <w:r>
        <w:rPr>
          <w:rFonts w:hint="cs"/>
          <w:rtl/>
        </w:rPr>
        <w:t xml:space="preserve">שם נהרג בנו, אבל הוא גאה </w:t>
      </w:r>
      <w:bookmarkStart w:id="55121" w:name="_ETM_Q86_255000"/>
      <w:bookmarkEnd w:id="55121"/>
      <w:r>
        <w:rPr>
          <w:rFonts w:hint="cs"/>
          <w:rtl/>
        </w:rPr>
        <w:t>שבנו הגן על יהודים בארץ ישראל. וכל מי שלרגע חושב</w:t>
      </w:r>
      <w:bookmarkStart w:id="55122" w:name="_ETM_Q86_260000"/>
      <w:bookmarkEnd w:id="55122"/>
      <w:r>
        <w:rPr>
          <w:rFonts w:hint="cs"/>
          <w:rtl/>
        </w:rPr>
        <w:t xml:space="preserve"> כי המחלוקות הן חזות הכ</w:t>
      </w:r>
      <w:r w:rsidR="007725FB">
        <w:rPr>
          <w:rFonts w:hint="cs"/>
          <w:rtl/>
        </w:rPr>
        <w:t>ו</w:t>
      </w:r>
      <w:r>
        <w:rPr>
          <w:rFonts w:hint="cs"/>
          <w:rtl/>
        </w:rPr>
        <w:t xml:space="preserve">ל, יש בכך תזכורת מצוינת </w:t>
      </w:r>
      <w:bookmarkStart w:id="55123" w:name="_ETM_Q86_262000"/>
      <w:bookmarkEnd w:id="55123"/>
      <w:r>
        <w:rPr>
          <w:rFonts w:hint="cs"/>
          <w:rtl/>
        </w:rPr>
        <w:t xml:space="preserve">לשותפות הישראלית, שיש בה חסד </w:t>
      </w:r>
      <w:r w:rsidR="007725FB">
        <w:rPr>
          <w:rFonts w:hint="cs"/>
          <w:rtl/>
        </w:rPr>
        <w:t>ו</w:t>
      </w:r>
      <w:r>
        <w:rPr>
          <w:rFonts w:hint="cs"/>
          <w:rtl/>
        </w:rPr>
        <w:t xml:space="preserve">יש בה גם </w:t>
      </w:r>
      <w:bookmarkStart w:id="55124" w:name="_ETM_Q86_268000"/>
      <w:bookmarkEnd w:id="55124"/>
      <w:r>
        <w:rPr>
          <w:rFonts w:hint="cs"/>
          <w:rtl/>
        </w:rPr>
        <w:t>כאב גדול. בסוף מה שנותר מאיתנו זה מה שנתנו לאחרים,</w:t>
      </w:r>
      <w:bookmarkStart w:id="55125" w:name="_ETM_Q86_273000"/>
      <w:bookmarkEnd w:id="55125"/>
      <w:r>
        <w:rPr>
          <w:rFonts w:hint="cs"/>
          <w:rtl/>
        </w:rPr>
        <w:t xml:space="preserve"> ועידו נתן לאחרים בכמויות. </w:t>
      </w:r>
    </w:p>
    <w:p w:rsidR="005930C5" w:rsidRDefault="005930C5" w:rsidP="00EC0B26">
      <w:pPr>
        <w:rPr>
          <w:rtl/>
        </w:rPr>
      </w:pPr>
    </w:p>
    <w:p w:rsidR="005930C5" w:rsidRDefault="005930C5" w:rsidP="00EC0B26">
      <w:pPr>
        <w:rPr>
          <w:rtl/>
        </w:rPr>
      </w:pPr>
      <w:bookmarkStart w:id="55126" w:name="_ETM_Q86_275000"/>
      <w:bookmarkEnd w:id="55126"/>
      <w:r>
        <w:rPr>
          <w:rFonts w:hint="cs"/>
          <w:rtl/>
        </w:rPr>
        <w:t>כמה שבועות מאוחר יותר סיפרו לי</w:t>
      </w:r>
      <w:bookmarkStart w:id="55127" w:name="_ETM_Q86_276000"/>
      <w:bookmarkEnd w:id="55127"/>
      <w:r>
        <w:rPr>
          <w:rFonts w:hint="cs"/>
          <w:rtl/>
        </w:rPr>
        <w:t xml:space="preserve"> עינב ואיתן כי בתום ימי השבעה, הגינה שלהם הייתה חרבה. </w:t>
      </w:r>
      <w:bookmarkStart w:id="55128" w:name="_ETM_Q86_283000"/>
      <w:bookmarkEnd w:id="55128"/>
      <w:r>
        <w:rPr>
          <w:rFonts w:hint="cs"/>
          <w:rtl/>
        </w:rPr>
        <w:t xml:space="preserve">מאות המנחמים לא הותירו לה סיכוי. אומנם מי שאיבד את </w:t>
      </w:r>
      <w:bookmarkStart w:id="55129" w:name="_ETM_Q86_286000"/>
      <w:bookmarkEnd w:id="55129"/>
      <w:r>
        <w:rPr>
          <w:rFonts w:hint="cs"/>
          <w:rtl/>
        </w:rPr>
        <w:t>בנו, לא בטוח שמטריד אותו מראה הפרחים שנבלו, הדשא ש</w:t>
      </w:r>
      <w:bookmarkStart w:id="55130" w:name="_ETM_Q86_290000"/>
      <w:bookmarkEnd w:id="55130"/>
      <w:r>
        <w:rPr>
          <w:rFonts w:hint="cs"/>
          <w:rtl/>
        </w:rPr>
        <w:t>בוטש והשיחים שקמלו, אבל עינב ואיתן רצו להתחיל</w:t>
      </w:r>
      <w:bookmarkStart w:id="55131" w:name="_ETM_Q86_293000"/>
      <w:bookmarkEnd w:id="55131"/>
      <w:r>
        <w:rPr>
          <w:rFonts w:hint="cs"/>
          <w:rtl/>
        </w:rPr>
        <w:t xml:space="preserve"> לשקם את ביתם גם דרך הגינה. הם ניגשו</w:t>
      </w:r>
      <w:bookmarkStart w:id="55132" w:name="_ETM_Q86_297000"/>
      <w:bookmarkEnd w:id="55132"/>
      <w:r>
        <w:rPr>
          <w:rFonts w:hint="cs"/>
          <w:rtl/>
        </w:rPr>
        <w:t xml:space="preserve"> למשתלת מרמלשטיין, שהוקמה מחדש בגני טל אחרי שפונתה מגוש קטיף.</w:t>
      </w:r>
      <w:bookmarkStart w:id="55133" w:name="_ETM_Q86_303000"/>
      <w:bookmarkEnd w:id="55133"/>
      <w:r>
        <w:rPr>
          <w:rFonts w:hint="cs"/>
          <w:rtl/>
        </w:rPr>
        <w:t xml:space="preserve"> אנשי המשתלה זיהו אותם והתעקשו לשקם את הגינה בלי לגבות </w:t>
      </w:r>
      <w:bookmarkStart w:id="55134" w:name="_ETM_Q86_306000"/>
      <w:bookmarkEnd w:id="55134"/>
      <w:r>
        <w:rPr>
          <w:rFonts w:hint="cs"/>
          <w:rtl/>
        </w:rPr>
        <w:t>שקל על העבודה. העובדים הגיעו, הוריקו מחדש ושדרגו את הגינה</w:t>
      </w:r>
      <w:bookmarkStart w:id="55135" w:name="_ETM_Q86_308000"/>
      <w:bookmarkEnd w:id="55135"/>
      <w:r>
        <w:rPr>
          <w:rFonts w:hint="cs"/>
          <w:rtl/>
        </w:rPr>
        <w:t xml:space="preserve"> כדי לומר תודה למי ששילמו את המחיר היקר ביותר.</w:t>
      </w:r>
    </w:p>
    <w:p w:rsidR="005930C5" w:rsidRDefault="005930C5" w:rsidP="00EC0B26">
      <w:pPr>
        <w:rPr>
          <w:rtl/>
        </w:rPr>
      </w:pPr>
    </w:p>
    <w:p w:rsidR="005930C5" w:rsidRDefault="005930C5" w:rsidP="007725FB">
      <w:pPr>
        <w:rPr>
          <w:rtl/>
        </w:rPr>
      </w:pPr>
      <w:bookmarkStart w:id="55136" w:name="_ETM_Q86_313000"/>
      <w:bookmarkEnd w:id="55136"/>
      <w:r>
        <w:rPr>
          <w:rFonts w:hint="cs"/>
          <w:rtl/>
        </w:rPr>
        <w:t xml:space="preserve">כשבני הזוג </w:t>
      </w:r>
      <w:bookmarkStart w:id="55137" w:name="_ETM_Q86_315000"/>
      <w:bookmarkEnd w:id="55137"/>
      <w:r>
        <w:rPr>
          <w:rFonts w:hint="cs"/>
          <w:rtl/>
        </w:rPr>
        <w:t xml:space="preserve">ברוך באו לבקר פה, בכנסת, באחד הימים, הם סיפרו על </w:t>
      </w:r>
      <w:bookmarkStart w:id="55138" w:name="_ETM_Q86_319000"/>
      <w:bookmarkEnd w:id="55138"/>
      <w:r>
        <w:rPr>
          <w:rFonts w:hint="cs"/>
          <w:rtl/>
        </w:rPr>
        <w:t xml:space="preserve">החסד והאהבה שהרעיפו עליהם ישראלים טובים; על המשפחה שלא הכירו </w:t>
      </w:r>
      <w:bookmarkStart w:id="55139" w:name="_ETM_Q86_324000"/>
      <w:bookmarkEnd w:id="55139"/>
      <w:r>
        <w:rPr>
          <w:rFonts w:hint="cs"/>
          <w:rtl/>
        </w:rPr>
        <w:t>קודם לכן, שמקפידה מדי יום שישי להביא להם עוגות לשבת</w:t>
      </w:r>
      <w:bookmarkStart w:id="55140" w:name="_ETM_Q86_327000"/>
      <w:bookmarkEnd w:id="55140"/>
      <w:r>
        <w:rPr>
          <w:rFonts w:hint="cs"/>
          <w:rtl/>
        </w:rPr>
        <w:t xml:space="preserve">; על ארבע תלמידות אולפנה חקלאית בגולן שנסעו בטרמפים עד גדרה </w:t>
      </w:r>
      <w:bookmarkStart w:id="55141" w:name="_ETM_Q86_330000"/>
      <w:bookmarkEnd w:id="55141"/>
      <w:r>
        <w:rPr>
          <w:rFonts w:hint="cs"/>
          <w:rtl/>
        </w:rPr>
        <w:t xml:space="preserve">עם ארגז של תוצרת חקלאית, הקישו על דלתם והגישו להם </w:t>
      </w:r>
      <w:bookmarkStart w:id="55142" w:name="_ETM_Q86_333000"/>
      <w:bookmarkEnd w:id="55142"/>
      <w:r>
        <w:rPr>
          <w:rFonts w:hint="cs"/>
          <w:rtl/>
        </w:rPr>
        <w:t xml:space="preserve">את היבול; על השף אסף סבח, שבא אליהם לקראת </w:t>
      </w:r>
      <w:bookmarkStart w:id="55143" w:name="_ETM_Q86_339000"/>
      <w:bookmarkEnd w:id="55143"/>
      <w:r>
        <w:rPr>
          <w:rFonts w:hint="cs"/>
          <w:rtl/>
        </w:rPr>
        <w:t xml:space="preserve">ביקור של הצוות של עידו, אמר להם: אל תכינו כלום, </w:t>
      </w:r>
      <w:bookmarkStart w:id="55144" w:name="_ETM_Q86_341000"/>
      <w:bookmarkEnd w:id="55144"/>
      <w:r>
        <w:rPr>
          <w:rFonts w:hint="cs"/>
          <w:rtl/>
        </w:rPr>
        <w:t>הכ</w:t>
      </w:r>
      <w:r w:rsidR="007725FB">
        <w:rPr>
          <w:rFonts w:hint="cs"/>
          <w:rtl/>
        </w:rPr>
        <w:t>ו</w:t>
      </w:r>
      <w:r>
        <w:rPr>
          <w:rFonts w:hint="cs"/>
          <w:rtl/>
        </w:rPr>
        <w:t>ל עליי</w:t>
      </w:r>
      <w:r w:rsidR="007725FB">
        <w:rPr>
          <w:rFonts w:hint="cs"/>
          <w:rtl/>
        </w:rPr>
        <w:t>,</w:t>
      </w:r>
      <w:r>
        <w:rPr>
          <w:rFonts w:hint="cs"/>
          <w:rtl/>
        </w:rPr>
        <w:t xml:space="preserve"> וכששבו מהעבודה, עמד בגינה אירוע מתוקתק עם ארוחה דשנה, הכול על חשבונו של אסף, שסירב לקבל תשלום.</w:t>
      </w:r>
    </w:p>
    <w:p w:rsidR="005930C5" w:rsidRDefault="005930C5" w:rsidP="00EC0B26">
      <w:pPr>
        <w:rPr>
          <w:rtl/>
        </w:rPr>
      </w:pPr>
      <w:bookmarkStart w:id="55145" w:name="_ETM_Q86_349000"/>
      <w:bookmarkEnd w:id="55145"/>
    </w:p>
    <w:p w:rsidR="005930C5" w:rsidRDefault="005930C5" w:rsidP="00EC0B26">
      <w:pPr>
        <w:rPr>
          <w:rtl/>
        </w:rPr>
      </w:pPr>
      <w:bookmarkStart w:id="55146" w:name="_ETM_Q86_350000"/>
      <w:bookmarkEnd w:id="55146"/>
      <w:r>
        <w:rPr>
          <w:rFonts w:hint="cs"/>
          <w:rtl/>
        </w:rPr>
        <w:t xml:space="preserve">איתן ועינב סיפרו ששמחו מאוד בחברים הטובים של עידו, </w:t>
      </w:r>
      <w:bookmarkStart w:id="55147" w:name="_ETM_Q86_354000"/>
      <w:bookmarkEnd w:id="55147"/>
      <w:r>
        <w:rPr>
          <w:rFonts w:hint="cs"/>
          <w:rtl/>
        </w:rPr>
        <w:t xml:space="preserve">אבל בפנים צרב להם שכולם באו לארוחה בביתם מלבד עידו. </w:t>
      </w:r>
      <w:bookmarkStart w:id="55148" w:name="_ETM_Q86_361000"/>
      <w:bookmarkEnd w:id="55148"/>
      <w:r>
        <w:rPr>
          <w:rFonts w:hint="cs"/>
          <w:rtl/>
        </w:rPr>
        <w:t xml:space="preserve">מבחינתם, מה שבכל זאת מקל מעט את הכאב הוא הטוב </w:t>
      </w:r>
      <w:bookmarkStart w:id="55149" w:name="_ETM_Q86_363000"/>
      <w:bookmarkEnd w:id="55149"/>
      <w:r>
        <w:rPr>
          <w:rFonts w:hint="cs"/>
          <w:rtl/>
        </w:rPr>
        <w:t>העצום שהם פוגשים. מבחינתם, לפעמים שווה להפנות מבט לרגע, לצד היפה והמואר בעם ישראל.</w:t>
      </w:r>
    </w:p>
    <w:p w:rsidR="005930C5" w:rsidRDefault="005930C5" w:rsidP="00EC0B26">
      <w:pPr>
        <w:rPr>
          <w:rtl/>
        </w:rPr>
      </w:pPr>
    </w:p>
    <w:p w:rsidR="005930C5" w:rsidRDefault="005930C5" w:rsidP="00EC0B26">
      <w:pPr>
        <w:rPr>
          <w:rtl/>
        </w:rPr>
      </w:pPr>
      <w:bookmarkStart w:id="55150" w:name="_ETM_Q86_374000"/>
      <w:bookmarkEnd w:id="55150"/>
      <w:r>
        <w:rPr>
          <w:rFonts w:hint="cs"/>
          <w:rtl/>
        </w:rPr>
        <w:t xml:space="preserve">אני חושב שהחוויה הזו, כל מי </w:t>
      </w:r>
      <w:bookmarkStart w:id="55151" w:name="_ETM_Q86_377000"/>
      <w:bookmarkEnd w:id="55151"/>
      <w:r>
        <w:rPr>
          <w:rFonts w:hint="cs"/>
          <w:rtl/>
        </w:rPr>
        <w:t xml:space="preserve">שמסתובב בבתי האבלים בארץ, במחלקות פצועים, רואה אותה. כל כך הרבה </w:t>
      </w:r>
      <w:bookmarkStart w:id="55152" w:name="_ETM_Q86_383000"/>
      <w:bookmarkEnd w:id="55152"/>
      <w:r>
        <w:rPr>
          <w:rFonts w:hint="cs"/>
          <w:rtl/>
        </w:rPr>
        <w:t>טוב ישראלי. אנשים שלא הכירו אחד את השני באים לאגף</w:t>
      </w:r>
      <w:bookmarkStart w:id="55153" w:name="_ETM_Q86_385000"/>
      <w:bookmarkEnd w:id="55153"/>
      <w:r>
        <w:rPr>
          <w:rFonts w:hint="cs"/>
          <w:rtl/>
        </w:rPr>
        <w:t xml:space="preserve"> השיקום. במחלקת השיקום בתל השומר אתה רואה נדיבות אין-סוף. אתה רואה </w:t>
      </w:r>
      <w:bookmarkStart w:id="55154" w:name="_ETM_Q86_392000"/>
      <w:bookmarkEnd w:id="55154"/>
      <w:r>
        <w:rPr>
          <w:rFonts w:hint="cs"/>
          <w:rtl/>
        </w:rPr>
        <w:t>אנשים שאיבדו הרבה, והם בוחרים</w:t>
      </w:r>
      <w:r w:rsidR="007725FB">
        <w:rPr>
          <w:rFonts w:hint="cs"/>
          <w:rtl/>
        </w:rPr>
        <w:t>,</w:t>
      </w:r>
      <w:r>
        <w:rPr>
          <w:rFonts w:hint="cs"/>
          <w:rtl/>
        </w:rPr>
        <w:t xml:space="preserve"> ממעט הכוח שנותר בהם</w:t>
      </w:r>
      <w:bookmarkStart w:id="55155" w:name="_ETM_Q86_396000"/>
      <w:bookmarkEnd w:id="55155"/>
      <w:r>
        <w:rPr>
          <w:rFonts w:hint="cs"/>
          <w:rtl/>
        </w:rPr>
        <w:t xml:space="preserve">, ללכת ולתת לאחרים. לפני כמה שבועות הלכתי יחד עם </w:t>
      </w:r>
      <w:bookmarkStart w:id="55156" w:name="_ETM_Q86_401000"/>
      <w:bookmarkEnd w:id="55156"/>
      <w:r>
        <w:rPr>
          <w:rFonts w:hint="cs"/>
          <w:rtl/>
        </w:rPr>
        <w:t xml:space="preserve">אבי הרוש, שבנו ריף נהרג בח'אן יונס. הלכנו למחלקת השיקום בתל השומר, </w:t>
      </w:r>
      <w:bookmarkStart w:id="55157" w:name="_ETM_Q86_412000"/>
      <w:bookmarkEnd w:id="55157"/>
      <w:r>
        <w:rPr>
          <w:rFonts w:hint="cs"/>
          <w:rtl/>
        </w:rPr>
        <w:t xml:space="preserve">ואבי, שאיבד את בנו, הלך ועבר בין הפצועים כדי לעודד </w:t>
      </w:r>
      <w:bookmarkStart w:id="55158" w:name="_ETM_Q86_413000"/>
      <w:bookmarkEnd w:id="55158"/>
      <w:r>
        <w:rPr>
          <w:rFonts w:hint="cs"/>
          <w:rtl/>
        </w:rPr>
        <w:t>אותם ולחזק אותם. איזה איש</w:t>
      </w:r>
      <w:r w:rsidR="007725FB">
        <w:rPr>
          <w:rFonts w:hint="cs"/>
          <w:rtl/>
        </w:rPr>
        <w:t>,</w:t>
      </w:r>
      <w:r>
        <w:rPr>
          <w:rFonts w:hint="cs"/>
          <w:rtl/>
        </w:rPr>
        <w:t xml:space="preserve"> ואיזו חברה יש לנו.</w:t>
      </w:r>
    </w:p>
    <w:p w:rsidR="005930C5" w:rsidRDefault="005930C5" w:rsidP="00EC0B26">
      <w:pPr>
        <w:rPr>
          <w:rtl/>
        </w:rPr>
      </w:pPr>
    </w:p>
    <w:p w:rsidR="005930C5" w:rsidRDefault="005930C5" w:rsidP="007725FB">
      <w:pPr>
        <w:rPr>
          <w:rtl/>
        </w:rPr>
      </w:pPr>
      <w:bookmarkStart w:id="55159" w:name="_ETM_Q86_418000"/>
      <w:bookmarkEnd w:id="55159"/>
      <w:r>
        <w:rPr>
          <w:rFonts w:hint="cs"/>
          <w:rtl/>
        </w:rPr>
        <w:t>וכמובן, לא רק</w:t>
      </w:r>
      <w:bookmarkStart w:id="55160" w:name="_ETM_Q86_419000"/>
      <w:bookmarkEnd w:id="55160"/>
      <w:r>
        <w:rPr>
          <w:rFonts w:hint="cs"/>
          <w:rtl/>
        </w:rPr>
        <w:t xml:space="preserve"> סביב מלחמה אנחנו פוגשים את כל הנדיבות והטוב הזה. </w:t>
      </w:r>
      <w:bookmarkStart w:id="55161" w:name="_ETM_Q86_423000"/>
      <w:bookmarkEnd w:id="55161"/>
      <w:r>
        <w:rPr>
          <w:rFonts w:hint="cs"/>
          <w:rtl/>
        </w:rPr>
        <w:t xml:space="preserve">אפשר לפגוש את זה בסיטואציות רבות אחרות. כשעסקתי בחינוך, </w:t>
      </w:r>
      <w:bookmarkStart w:id="55162" w:name="_ETM_Q86_428000"/>
      <w:bookmarkEnd w:id="55162"/>
      <w:r>
        <w:rPr>
          <w:rFonts w:hint="cs"/>
          <w:rtl/>
        </w:rPr>
        <w:t xml:space="preserve">פגשתי את הזוג גיל ועופרה בורין. הם היו הורים למיקה </w:t>
      </w:r>
      <w:bookmarkStart w:id="55163" w:name="_ETM_Q86_430000"/>
      <w:bookmarkEnd w:id="55163"/>
      <w:r>
        <w:rPr>
          <w:rFonts w:hint="cs"/>
          <w:rtl/>
        </w:rPr>
        <w:t>הקטנה, שטבעה בכינרת והיא רק בת חמש. הם זיכו אותי</w:t>
      </w:r>
      <w:bookmarkStart w:id="55164" w:name="_ETM_Q86_436000"/>
      <w:bookmarkEnd w:id="55164"/>
      <w:r>
        <w:rPr>
          <w:rFonts w:hint="cs"/>
          <w:rtl/>
        </w:rPr>
        <w:t xml:space="preserve"> במפגש הראשון עם תרומת איברים. לא הכרתי קודם לכן את </w:t>
      </w:r>
      <w:bookmarkStart w:id="55165" w:name="_ETM_Q86_442000"/>
      <w:bookmarkEnd w:id="55165"/>
      <w:r>
        <w:rPr>
          <w:rFonts w:hint="cs"/>
          <w:rtl/>
        </w:rPr>
        <w:t xml:space="preserve">גיל, אבל גיל התקין חדר קולנוע בתיכון ברנקו וייס ברמלה, </w:t>
      </w:r>
      <w:bookmarkStart w:id="55166" w:name="_ETM_Q86_443000"/>
      <w:bookmarkEnd w:id="55166"/>
      <w:r>
        <w:rPr>
          <w:rFonts w:hint="cs"/>
          <w:rtl/>
        </w:rPr>
        <w:t xml:space="preserve">שניהלתי. החלטנו בצוות החינוכי לקרוא לחדר על שמה של </w:t>
      </w:r>
      <w:bookmarkStart w:id="55167" w:name="_ETM_Q86_446000"/>
      <w:bookmarkEnd w:id="55167"/>
      <w:r>
        <w:rPr>
          <w:rFonts w:hint="cs"/>
          <w:rtl/>
        </w:rPr>
        <w:t>מיקה. חשבנו שדווקא בגלל שלא הכרנו אישית, כמו תרומת האיברים</w:t>
      </w:r>
      <w:bookmarkStart w:id="55168" w:name="_ETM_Q86_455000"/>
      <w:bookmarkEnd w:id="55168"/>
      <w:r w:rsidR="007725FB">
        <w:rPr>
          <w:rFonts w:hint="cs"/>
          <w:rtl/>
        </w:rPr>
        <w:t>,</w:t>
      </w:r>
      <w:r>
        <w:rPr>
          <w:rFonts w:hint="cs"/>
          <w:rtl/>
        </w:rPr>
        <w:t xml:space="preserve"> שהיא תרומה למישהו שלא הכרת לפני כן, כך גם אנחנו</w:t>
      </w:r>
      <w:bookmarkStart w:id="55169" w:name="_ETM_Q86_459000"/>
      <w:bookmarkEnd w:id="55169"/>
      <w:r>
        <w:rPr>
          <w:rFonts w:hint="cs"/>
          <w:rtl/>
        </w:rPr>
        <w:t xml:space="preserve"> רוצים לתרום למישהו שלא הכרנו לפני כן. ואולי בכלל ז</w:t>
      </w:r>
      <w:r w:rsidR="007725FB">
        <w:rPr>
          <w:rFonts w:hint="cs"/>
          <w:rtl/>
        </w:rPr>
        <w:t>ה</w:t>
      </w:r>
      <w:r>
        <w:rPr>
          <w:rFonts w:hint="cs"/>
          <w:rtl/>
        </w:rPr>
        <w:t xml:space="preserve"> לא </w:t>
      </w:r>
      <w:bookmarkStart w:id="55170" w:name="_ETM_Q86_461000"/>
      <w:bookmarkEnd w:id="55170"/>
      <w:r>
        <w:rPr>
          <w:rFonts w:hint="cs"/>
          <w:rtl/>
        </w:rPr>
        <w:t>באמת זרות</w:t>
      </w:r>
      <w:r w:rsidR="007725FB">
        <w:rPr>
          <w:rFonts w:hint="cs"/>
          <w:rtl/>
        </w:rPr>
        <w:t>,</w:t>
      </w:r>
      <w:r>
        <w:rPr>
          <w:rFonts w:hint="cs"/>
          <w:rtl/>
        </w:rPr>
        <w:t xml:space="preserve"> כי בחברה שיש בה ערבות הדדית, אף אחד </w:t>
      </w:r>
      <w:bookmarkStart w:id="55171" w:name="_ETM_Q86_467000"/>
      <w:bookmarkEnd w:id="55171"/>
      <w:r>
        <w:rPr>
          <w:rFonts w:hint="cs"/>
          <w:rtl/>
        </w:rPr>
        <w:t xml:space="preserve">לא זר לשני, גם אם לא הכרת אותו לפני כן. </w:t>
      </w:r>
      <w:bookmarkStart w:id="55172" w:name="_ETM_Q86_469000"/>
      <w:bookmarkEnd w:id="55172"/>
    </w:p>
    <w:p w:rsidR="005930C5" w:rsidRDefault="005930C5" w:rsidP="00EC0B26">
      <w:pPr>
        <w:rPr>
          <w:rtl/>
        </w:rPr>
      </w:pPr>
    </w:p>
    <w:p w:rsidR="005930C5" w:rsidRDefault="005930C5" w:rsidP="007725FB">
      <w:pPr>
        <w:rPr>
          <w:rtl/>
        </w:rPr>
      </w:pPr>
      <w:r>
        <w:rPr>
          <w:rFonts w:hint="cs"/>
          <w:rtl/>
        </w:rPr>
        <w:t>וכמובן, פגשתי את שירי ניר, שבעלה עמרי ובנה עילאי נהרגו</w:t>
      </w:r>
      <w:bookmarkStart w:id="55173" w:name="_ETM_Q86_471000"/>
      <w:bookmarkEnd w:id="55173"/>
      <w:r>
        <w:rPr>
          <w:rFonts w:hint="cs"/>
          <w:rtl/>
        </w:rPr>
        <w:t xml:space="preserve"> כשהידרדרו לתהום בנחל צאלים. בתוך ההלם והשכול הנוראיים, היא דחקה</w:t>
      </w:r>
      <w:bookmarkStart w:id="55174" w:name="_ETM_Q86_479000"/>
      <w:bookmarkEnd w:id="55174"/>
      <w:r>
        <w:rPr>
          <w:rFonts w:hint="cs"/>
          <w:rtl/>
        </w:rPr>
        <w:t xml:space="preserve"> ברופאים למהר בתרומת איבריו של בנה המת כדי להציל כמה </w:t>
      </w:r>
      <w:bookmarkStart w:id="55175" w:name="_ETM_Q86_483000"/>
      <w:bookmarkEnd w:id="55175"/>
      <w:r>
        <w:rPr>
          <w:rFonts w:hint="cs"/>
          <w:rtl/>
        </w:rPr>
        <w:t>שיותר חיים. שירי סיפרה לי על הרגעים הנוראיים בסורוקה, כשהיא</w:t>
      </w:r>
      <w:bookmarkStart w:id="55176" w:name="_ETM_Q86_487000"/>
      <w:bookmarkEnd w:id="55176"/>
      <w:r>
        <w:rPr>
          <w:rFonts w:hint="cs"/>
          <w:rtl/>
        </w:rPr>
        <w:t xml:space="preserve"> ליד מיטתו של עילאי, בנה הגוסס. כך היא תיארה: יכולתי</w:t>
      </w:r>
      <w:bookmarkStart w:id="55177" w:name="_ETM_Q86_492000"/>
      <w:bookmarkEnd w:id="55177"/>
      <w:r>
        <w:rPr>
          <w:rFonts w:hint="cs"/>
          <w:rtl/>
        </w:rPr>
        <w:t xml:space="preserve"> להתמוטט ולצרוח עד לב שמיים, אבל מה זה היה עוזר</w:t>
      </w:r>
      <w:bookmarkStart w:id="55178" w:name="_ETM_Q86_494000"/>
      <w:bookmarkEnd w:id="55178"/>
      <w:r>
        <w:rPr>
          <w:rFonts w:hint="cs"/>
          <w:rtl/>
        </w:rPr>
        <w:t xml:space="preserve"> לי? יש מצב נתון מסוים, והשאלה היא מה אני עושה </w:t>
      </w:r>
      <w:bookmarkStart w:id="55179" w:name="_ETM_Q86_501000"/>
      <w:bookmarkEnd w:id="55179"/>
      <w:r>
        <w:rPr>
          <w:rFonts w:hint="cs"/>
          <w:rtl/>
        </w:rPr>
        <w:t xml:space="preserve">עכשיו. תרומת איברים זה משהו שעמרי ואני דיברנו עליו. אני </w:t>
      </w:r>
      <w:bookmarkStart w:id="55180" w:name="_ETM_Q86_503000"/>
      <w:bookmarkEnd w:id="55180"/>
      <w:r>
        <w:rPr>
          <w:rFonts w:hint="cs"/>
          <w:rtl/>
        </w:rPr>
        <w:t>יודעת במיליון אחוז שעמרי היה תומך בהחלטה הזאת</w:t>
      </w:r>
      <w:r w:rsidR="007725FB">
        <w:rPr>
          <w:rFonts w:hint="cs"/>
          <w:rtl/>
        </w:rPr>
        <w:t>.</w:t>
      </w:r>
      <w:r>
        <w:rPr>
          <w:rFonts w:hint="cs"/>
          <w:rtl/>
        </w:rPr>
        <w:t xml:space="preserve"> זה מה </w:t>
      </w:r>
      <w:bookmarkStart w:id="55181" w:name="_ETM_Q86_508000"/>
      <w:bookmarkEnd w:id="55181"/>
      <w:r>
        <w:rPr>
          <w:rFonts w:hint="cs"/>
          <w:rtl/>
        </w:rPr>
        <w:t>שהיה נכון לעשות.</w:t>
      </w:r>
      <w:bookmarkStart w:id="55182" w:name="_ETM_Q86_510000"/>
      <w:bookmarkEnd w:id="55182"/>
      <w:r>
        <w:rPr>
          <w:rFonts w:hint="cs"/>
          <w:rtl/>
        </w:rPr>
        <w:t xml:space="preserve"> נפרדתי מעילאי, אמרתי לו כמה אני אוהבת </w:t>
      </w:r>
      <w:bookmarkStart w:id="55183" w:name="_ETM_Q86_511000"/>
      <w:bookmarkEnd w:id="55183"/>
      <w:r>
        <w:rPr>
          <w:rFonts w:hint="cs"/>
          <w:rtl/>
        </w:rPr>
        <w:t>אותו</w:t>
      </w:r>
      <w:r w:rsidR="007725FB">
        <w:rPr>
          <w:rFonts w:hint="cs"/>
          <w:rtl/>
        </w:rPr>
        <w:t>,</w:t>
      </w:r>
      <w:r>
        <w:rPr>
          <w:rFonts w:hint="cs"/>
          <w:rtl/>
        </w:rPr>
        <w:t xml:space="preserve"> נישקתי אותו וליטפתי אותו. ביקשתי שימסור גם</w:t>
      </w:r>
      <w:bookmarkStart w:id="55184" w:name="_ETM_Q86_514000"/>
      <w:bookmarkEnd w:id="55184"/>
      <w:r>
        <w:rPr>
          <w:rFonts w:hint="cs"/>
          <w:rtl/>
        </w:rPr>
        <w:t xml:space="preserve"> לעמרי שאני מאוד אוהבת אותו. קשה לנשק את הילד שלך </w:t>
      </w:r>
      <w:bookmarkStart w:id="55185" w:name="_ETM_Q86_520000"/>
      <w:bookmarkEnd w:id="55185"/>
      <w:r>
        <w:rPr>
          <w:rFonts w:hint="cs"/>
          <w:rtl/>
        </w:rPr>
        <w:t xml:space="preserve">כאשר אתה יודע שזאת הפעם האחרונה. הופתעתי מכך שדיברו על </w:t>
      </w:r>
      <w:bookmarkStart w:id="55186" w:name="_ETM_Q86_523000"/>
      <w:bookmarkEnd w:id="55186"/>
      <w:r>
        <w:rPr>
          <w:rFonts w:hint="cs"/>
          <w:rtl/>
        </w:rPr>
        <w:t>ההחלטה שלי לתרום את איבריו של עילאי. זה לחלוטין</w:t>
      </w:r>
      <w:bookmarkStart w:id="55187" w:name="_ETM_Q86_526000"/>
      <w:bookmarkEnd w:id="55187"/>
      <w:r>
        <w:rPr>
          <w:rFonts w:hint="cs"/>
          <w:rtl/>
        </w:rPr>
        <w:t xml:space="preserve"> משהו שנראה לי טריוויאלי</w:t>
      </w:r>
      <w:r w:rsidR="007725FB">
        <w:rPr>
          <w:rFonts w:hint="cs"/>
          <w:rtl/>
        </w:rPr>
        <w:t>.</w:t>
      </w:r>
      <w:r>
        <w:rPr>
          <w:rFonts w:hint="cs"/>
          <w:rtl/>
        </w:rPr>
        <w:t xml:space="preserve"> אני לא הראשונה שעושה את</w:t>
      </w:r>
      <w:bookmarkStart w:id="55188" w:name="_ETM_Q86_531000"/>
      <w:bookmarkEnd w:id="55188"/>
      <w:r>
        <w:rPr>
          <w:rFonts w:hint="cs"/>
          <w:rtl/>
        </w:rPr>
        <w:t xml:space="preserve"> זה. זה הצחיק אותי כשאמרו שעשיתי מעשה אצילי. אין שום </w:t>
      </w:r>
      <w:bookmarkStart w:id="55189" w:name="_ETM_Q86_536000"/>
      <w:bookmarkEnd w:id="55189"/>
      <w:r>
        <w:rPr>
          <w:rFonts w:hint="cs"/>
          <w:rtl/>
        </w:rPr>
        <w:t>דבר אצילי בלעשות את הדבר הנכון.</w:t>
      </w:r>
    </w:p>
    <w:p w:rsidR="005930C5" w:rsidRDefault="005930C5" w:rsidP="00EC0B26">
      <w:pPr>
        <w:rPr>
          <w:rtl/>
        </w:rPr>
      </w:pPr>
    </w:p>
    <w:p w:rsidR="005930C5" w:rsidRDefault="005930C5" w:rsidP="007725FB">
      <w:pPr>
        <w:rPr>
          <w:rtl/>
        </w:rPr>
      </w:pPr>
      <w:bookmarkStart w:id="55190" w:name="_ETM_Q86_545000"/>
      <w:bookmarkEnd w:id="55190"/>
      <w:r>
        <w:rPr>
          <w:rFonts w:hint="cs"/>
          <w:rtl/>
        </w:rPr>
        <w:t>ביום השנה החמישי למותם של</w:t>
      </w:r>
      <w:bookmarkStart w:id="55191" w:name="_ETM_Q86_549000"/>
      <w:bookmarkEnd w:id="55191"/>
      <w:r>
        <w:rPr>
          <w:rFonts w:hint="cs"/>
          <w:rtl/>
        </w:rPr>
        <w:t xml:space="preserve"> עמרי ועילאי, שירי, שכאילו לא נתנה מספיק, החליטה שהיא רוצה </w:t>
      </w:r>
      <w:bookmarkStart w:id="55192" w:name="_ETM_Q86_553000"/>
      <w:bookmarkEnd w:id="55192"/>
      <w:r>
        <w:rPr>
          <w:rFonts w:hint="cs"/>
          <w:rtl/>
        </w:rPr>
        <w:t xml:space="preserve">לעשות עוד מעשה טוב, אז גלגלנו ביחד את הרעיון של </w:t>
      </w:r>
      <w:bookmarkStart w:id="55193" w:name="_ETM_Q86_556000"/>
      <w:bookmarkEnd w:id="55193"/>
      <w:r>
        <w:rPr>
          <w:rFonts w:hint="cs"/>
          <w:rtl/>
        </w:rPr>
        <w:t xml:space="preserve">להכניס קישור לחתימה על כרטיס אדי לאתר האינטרנט של משרדי </w:t>
      </w:r>
      <w:bookmarkStart w:id="55194" w:name="_ETM_Q86_559000"/>
      <w:bookmarkEnd w:id="55194"/>
      <w:r>
        <w:rPr>
          <w:rFonts w:hint="cs"/>
          <w:rtl/>
        </w:rPr>
        <w:t>ממשלה. באנו עם הת</w:t>
      </w:r>
      <w:r w:rsidR="007725FB">
        <w:rPr>
          <w:rFonts w:hint="cs"/>
          <w:rtl/>
        </w:rPr>
        <w:t>ו</w:t>
      </w:r>
      <w:r>
        <w:rPr>
          <w:rFonts w:hint="cs"/>
          <w:rtl/>
        </w:rPr>
        <w:t>כנית. גלעד, שעבד איתי, קיבל על עצמו</w:t>
      </w:r>
      <w:bookmarkStart w:id="55195" w:name="_ETM_Q86_565000"/>
      <w:bookmarkEnd w:id="55195"/>
      <w:r>
        <w:rPr>
          <w:rFonts w:hint="cs"/>
          <w:rtl/>
        </w:rPr>
        <w:t xml:space="preserve"> את האחריות להוביל את המהלך, ובאמת העברנו בהחלטת ממשלה</w:t>
      </w:r>
      <w:bookmarkStart w:id="55196" w:name="_ETM_Q86_570000"/>
      <w:bookmarkEnd w:id="55196"/>
      <w:r>
        <w:rPr>
          <w:rFonts w:hint="cs"/>
          <w:rtl/>
        </w:rPr>
        <w:t xml:space="preserve">, הממשלה הקודמת, החלטה שקובעת שבשירותים הדיגיטליים הממשלתיים יהיה קישור </w:t>
      </w:r>
      <w:bookmarkStart w:id="55197" w:name="_ETM_Q86_575000"/>
      <w:bookmarkEnd w:id="55197"/>
      <w:r>
        <w:rPr>
          <w:rFonts w:hint="cs"/>
          <w:rtl/>
        </w:rPr>
        <w:t xml:space="preserve">לחתימה על כרטיס אדי. בכל רגע נתון ממתינים למעלה </w:t>
      </w:r>
      <w:bookmarkStart w:id="55198" w:name="_ETM_Q86_579000"/>
      <w:bookmarkEnd w:id="55198"/>
      <w:r>
        <w:rPr>
          <w:rFonts w:hint="cs"/>
          <w:rtl/>
        </w:rPr>
        <w:t xml:space="preserve">מ-1,000 ישראלים להשתלת איבר. 90 מהם מתים כל שנה בזמן ההמתנה. שיעור ההסכמה של משפחות בישראל לתרום איברים </w:t>
      </w:r>
      <w:bookmarkStart w:id="55199" w:name="_ETM_Q86_590000"/>
      <w:bookmarkEnd w:id="55199"/>
      <w:r>
        <w:rPr>
          <w:rFonts w:hint="cs"/>
          <w:rtl/>
        </w:rPr>
        <w:t>של אדם שנפטר נמוך ביחס למדינות נאורות בעולם, קצת יותר</w:t>
      </w:r>
      <w:bookmarkStart w:id="55200" w:name="_ETM_Q86_592000"/>
      <w:bookmarkEnd w:id="55200"/>
      <w:r>
        <w:rPr>
          <w:rFonts w:hint="cs"/>
          <w:rtl/>
        </w:rPr>
        <w:t xml:space="preserve"> מ-50%. רק 14% מהאוכלוסייה הבוגרת בארץ חתומים על כרטיס אדי. </w:t>
      </w:r>
      <w:bookmarkStart w:id="55201" w:name="_ETM_Q86_600000"/>
      <w:bookmarkEnd w:id="55201"/>
      <w:r>
        <w:rPr>
          <w:rFonts w:hint="cs"/>
          <w:rtl/>
        </w:rPr>
        <w:t xml:space="preserve">המטרה של המהלך הייתה להגדיל את </w:t>
      </w:r>
      <w:r w:rsidR="007725FB">
        <w:rPr>
          <w:rFonts w:hint="cs"/>
          <w:rtl/>
        </w:rPr>
        <w:t>מספר</w:t>
      </w:r>
      <w:r>
        <w:rPr>
          <w:rFonts w:hint="cs"/>
          <w:rtl/>
        </w:rPr>
        <w:t xml:space="preserve"> המסכימים והחותמים</w:t>
      </w:r>
      <w:r w:rsidR="007725FB">
        <w:rPr>
          <w:rFonts w:hint="cs"/>
          <w:rtl/>
        </w:rPr>
        <w:t>,</w:t>
      </w:r>
      <w:r>
        <w:rPr>
          <w:rFonts w:hint="cs"/>
          <w:rtl/>
        </w:rPr>
        <w:t xml:space="preserve"> וכך </w:t>
      </w:r>
      <w:bookmarkStart w:id="55202" w:name="_ETM_Q86_604000"/>
      <w:bookmarkEnd w:id="55202"/>
      <w:r>
        <w:rPr>
          <w:rFonts w:hint="cs"/>
          <w:rtl/>
        </w:rPr>
        <w:t xml:space="preserve">להציל חיים. חזרתי וכתבתי, ועוד אומר, שאני מאמין </w:t>
      </w:r>
      <w:bookmarkStart w:id="55203" w:name="_ETM_Q86_611000"/>
      <w:bookmarkEnd w:id="55203"/>
      <w:r>
        <w:rPr>
          <w:rFonts w:hint="cs"/>
          <w:rtl/>
        </w:rPr>
        <w:t xml:space="preserve">בטוב שבבני האדם. אני משוכנע שרוב הישראלים אינם מתנגדים </w:t>
      </w:r>
      <w:bookmarkStart w:id="55204" w:name="_ETM_Q86_616000"/>
      <w:bookmarkEnd w:id="55204"/>
      <w:r>
        <w:rPr>
          <w:rFonts w:hint="cs"/>
          <w:rtl/>
        </w:rPr>
        <w:t xml:space="preserve">לחתום על הכרטיס אלא שלא התפנו לכך או שלא נחשפו לנושא. </w:t>
      </w:r>
    </w:p>
    <w:p w:rsidR="005930C5" w:rsidRDefault="005930C5" w:rsidP="00EC0B26">
      <w:pPr>
        <w:rPr>
          <w:rtl/>
        </w:rPr>
      </w:pPr>
    </w:p>
    <w:p w:rsidR="005930C5" w:rsidRDefault="005930C5" w:rsidP="007725FB">
      <w:pPr>
        <w:rPr>
          <w:rtl/>
        </w:rPr>
      </w:pPr>
      <w:bookmarkStart w:id="55205" w:name="_ETM_Q86_619000"/>
      <w:bookmarkEnd w:id="55205"/>
      <w:r>
        <w:rPr>
          <w:rFonts w:hint="cs"/>
          <w:rtl/>
        </w:rPr>
        <w:t>באותה החלטת ממשלה, כשאושרה ההחלטה, במקום לדבר</w:t>
      </w:r>
      <w:r w:rsidR="007725FB">
        <w:rPr>
          <w:rFonts w:hint="cs"/>
          <w:rtl/>
        </w:rPr>
        <w:t>,</w:t>
      </w:r>
      <w:r>
        <w:rPr>
          <w:rFonts w:hint="cs"/>
          <w:rtl/>
        </w:rPr>
        <w:t xml:space="preserve"> הקראתי פשוט </w:t>
      </w:r>
      <w:bookmarkStart w:id="55206" w:name="_ETM_Q86_626000"/>
      <w:bookmarkEnd w:id="55206"/>
      <w:r>
        <w:rPr>
          <w:rFonts w:hint="cs"/>
          <w:rtl/>
        </w:rPr>
        <w:t>את המכתב ששירי כתבה: כבוד ראש הממשלה וחברות וחברי הממשלה</w:t>
      </w:r>
      <w:bookmarkStart w:id="55207" w:name="_ETM_Q86_630000"/>
      <w:bookmarkEnd w:id="55207"/>
      <w:r>
        <w:rPr>
          <w:rFonts w:hint="cs"/>
          <w:rtl/>
        </w:rPr>
        <w:t xml:space="preserve">, "הדבר הראשון שראיתי באולטרסאונד שעשיתי לאחר שנודע לי שאני בהיריון </w:t>
      </w:r>
      <w:bookmarkStart w:id="55208" w:name="_ETM_Q86_635000"/>
      <w:bookmarkEnd w:id="55208"/>
      <w:r>
        <w:rPr>
          <w:rFonts w:hint="cs"/>
          <w:rtl/>
        </w:rPr>
        <w:t>עם עיל</w:t>
      </w:r>
      <w:r w:rsidR="007725FB">
        <w:rPr>
          <w:rFonts w:hint="cs"/>
          <w:rtl/>
        </w:rPr>
        <w:t>א</w:t>
      </w:r>
      <w:r>
        <w:rPr>
          <w:rFonts w:hint="cs"/>
          <w:rtl/>
        </w:rPr>
        <w:t xml:space="preserve">י היה הלב שלו. עוד לפני שראיתי על </w:t>
      </w:r>
      <w:bookmarkStart w:id="55209" w:name="_ETM_Q86_639000"/>
      <w:bookmarkEnd w:id="55209"/>
      <w:r>
        <w:rPr>
          <w:rFonts w:hint="cs"/>
          <w:rtl/>
        </w:rPr>
        <w:t>המסך צורה של ילד, לפני ששמעתי בכי וצחוק של</w:t>
      </w:r>
      <w:bookmarkStart w:id="55210" w:name="_ETM_Q86_643000"/>
      <w:bookmarkEnd w:id="55210"/>
      <w:r>
        <w:rPr>
          <w:rFonts w:hint="cs"/>
          <w:rtl/>
        </w:rPr>
        <w:t xml:space="preserve"> תינוק, לפני שראיתי </w:t>
      </w:r>
      <w:r w:rsidR="007725FB">
        <w:rPr>
          <w:rFonts w:hint="cs"/>
          <w:rtl/>
        </w:rPr>
        <w:t xml:space="preserve">אותו </w:t>
      </w:r>
      <w:r>
        <w:rPr>
          <w:rFonts w:hint="cs"/>
          <w:rtl/>
        </w:rPr>
        <w:t>לומד ללכת, לפני שלימדתי אותו לקרוא</w:t>
      </w:r>
      <w:bookmarkStart w:id="55211" w:name="_ETM_Q86_646000"/>
      <w:bookmarkEnd w:id="55211"/>
      <w:r>
        <w:rPr>
          <w:rFonts w:hint="cs"/>
          <w:rtl/>
        </w:rPr>
        <w:t xml:space="preserve"> </w:t>
      </w:r>
      <w:r>
        <w:rPr>
          <w:rtl/>
        </w:rPr>
        <w:t>–</w:t>
      </w:r>
      <w:r>
        <w:rPr>
          <w:rFonts w:hint="cs"/>
          <w:rtl/>
        </w:rPr>
        <w:t xml:space="preserve"> לפני הכול ראיתי ושמעתי את פעימות הלב שלו. עיל</w:t>
      </w:r>
      <w:r w:rsidR="007725FB">
        <w:rPr>
          <w:rFonts w:hint="cs"/>
          <w:rtl/>
        </w:rPr>
        <w:t>א</w:t>
      </w:r>
      <w:r>
        <w:rPr>
          <w:rFonts w:hint="cs"/>
          <w:rtl/>
        </w:rPr>
        <w:t xml:space="preserve">י </w:t>
      </w:r>
      <w:bookmarkStart w:id="55212" w:name="_ETM_Q86_650000"/>
      <w:bookmarkEnd w:id="55212"/>
      <w:r>
        <w:rPr>
          <w:rFonts w:hint="cs"/>
          <w:rtl/>
        </w:rPr>
        <w:t>כבר לא איתי. אני כבר לא שומעת אותו צוחק ולא</w:t>
      </w:r>
      <w:bookmarkStart w:id="55213" w:name="_ETM_Q86_655000"/>
      <w:bookmarkEnd w:id="55213"/>
      <w:r>
        <w:rPr>
          <w:rFonts w:hint="cs"/>
          <w:rtl/>
        </w:rPr>
        <w:t xml:space="preserve"> רואה אותו מול עיניי, אבל הלב הזה עדיין פועם היום, </w:t>
      </w:r>
      <w:bookmarkStart w:id="55214" w:name="_ETM_Q86_658000"/>
      <w:bookmarkEnd w:id="55214"/>
      <w:r>
        <w:rPr>
          <w:rFonts w:hint="cs"/>
          <w:rtl/>
        </w:rPr>
        <w:t>אם כי בגוף אחר. יש משהו מטורף, מוזר ובלתי נתפס</w:t>
      </w:r>
      <w:bookmarkStart w:id="55215" w:name="_ETM_Q86_662000"/>
      <w:bookmarkEnd w:id="55215"/>
      <w:r>
        <w:rPr>
          <w:rFonts w:hint="cs"/>
          <w:rtl/>
        </w:rPr>
        <w:t xml:space="preserve"> במחשבה שחלק מהילד שלי, שנוצר מהדנ"א של בעלי ושלי, נמצא </w:t>
      </w:r>
      <w:bookmarkStart w:id="55216" w:name="_ETM_Q86_666000"/>
      <w:bookmarkEnd w:id="55216"/>
      <w:r>
        <w:rPr>
          <w:rFonts w:hint="cs"/>
          <w:rtl/>
        </w:rPr>
        <w:t>היום בגוף של ילד אחר, חי וקיים, ושאלמלא</w:t>
      </w:r>
      <w:bookmarkStart w:id="55217" w:name="_ETM_Q86_671000"/>
      <w:bookmarkEnd w:id="55217"/>
      <w:r>
        <w:rPr>
          <w:rFonts w:hint="cs"/>
          <w:rtl/>
        </w:rPr>
        <w:t xml:space="preserve"> הלב הזה, קיים סיכוי שהילד לא היה חי.</w:t>
      </w:r>
    </w:p>
    <w:p w:rsidR="005930C5" w:rsidRDefault="005930C5" w:rsidP="00EC0B26">
      <w:pPr>
        <w:rPr>
          <w:rtl/>
        </w:rPr>
      </w:pPr>
    </w:p>
    <w:p w:rsidR="005930C5" w:rsidRDefault="005930C5" w:rsidP="00EC0B26">
      <w:pPr>
        <w:rPr>
          <w:rtl/>
        </w:rPr>
      </w:pPr>
      <w:bookmarkStart w:id="55218" w:name="_ETM_Q86_678000"/>
      <w:bookmarkEnd w:id="55218"/>
      <w:r>
        <w:rPr>
          <w:rFonts w:hint="cs"/>
          <w:rtl/>
        </w:rPr>
        <w:t>"הדבר האחרון שחשבתי</w:t>
      </w:r>
      <w:bookmarkStart w:id="55219" w:name="_ETM_Q86_676000"/>
      <w:bookmarkEnd w:id="55219"/>
      <w:r>
        <w:rPr>
          <w:rFonts w:hint="cs"/>
          <w:rtl/>
        </w:rPr>
        <w:t xml:space="preserve"> עליו בבוקר שבו יצאו עמרי ועיל</w:t>
      </w:r>
      <w:r w:rsidR="007725FB">
        <w:rPr>
          <w:rFonts w:hint="cs"/>
          <w:rtl/>
        </w:rPr>
        <w:t>א</w:t>
      </w:r>
      <w:r>
        <w:rPr>
          <w:rFonts w:hint="cs"/>
          <w:rtl/>
        </w:rPr>
        <w:t>י לטיול היה שלא אראה</w:t>
      </w:r>
      <w:bookmarkStart w:id="55220" w:name="_ETM_Q86_679000"/>
      <w:bookmarkEnd w:id="55220"/>
      <w:r>
        <w:rPr>
          <w:rFonts w:hint="cs"/>
          <w:rtl/>
        </w:rPr>
        <w:t xml:space="preserve"> אותם יותר. כשהגעתי לבית החולים עוד נתנו לי להאמין כי</w:t>
      </w:r>
      <w:bookmarkStart w:id="55221" w:name="_ETM_Q86_686000"/>
      <w:bookmarkEnd w:id="55221"/>
      <w:r>
        <w:rPr>
          <w:rFonts w:hint="cs"/>
          <w:rtl/>
        </w:rPr>
        <w:t xml:space="preserve"> יש סיכוי שעילאי יצא מזה, שיתעורר ויחזור הביתה. זה לא </w:t>
      </w:r>
      <w:bookmarkStart w:id="55222" w:name="_ETM_Q86_689000"/>
      <w:bookmarkEnd w:id="55222"/>
      <w:r>
        <w:rPr>
          <w:rFonts w:hint="cs"/>
          <w:rtl/>
        </w:rPr>
        <w:t xml:space="preserve">קרה. כשהבנתי שהכול אבוד, פניתי לרופאים וביקשתי לדבר על תרומת </w:t>
      </w:r>
      <w:bookmarkStart w:id="55223" w:name="_ETM_Q86_691000"/>
      <w:bookmarkEnd w:id="55223"/>
      <w:r>
        <w:rPr>
          <w:rFonts w:hint="cs"/>
          <w:rtl/>
        </w:rPr>
        <w:t>איברים. אני לא יודעת מאיפה היו לי הכוחות לחשוב על</w:t>
      </w:r>
      <w:bookmarkStart w:id="55224" w:name="_ETM_Q86_699000"/>
      <w:bookmarkEnd w:id="55224"/>
      <w:r>
        <w:rPr>
          <w:rFonts w:hint="cs"/>
          <w:rtl/>
        </w:rPr>
        <w:t xml:space="preserve"> מה נכון לעשות ולא להתרכז בכאב שלי. במבט לאחור, לפעמים</w:t>
      </w:r>
      <w:bookmarkStart w:id="55225" w:name="_ETM_Q86_703000"/>
      <w:bookmarkEnd w:id="55225"/>
      <w:r>
        <w:rPr>
          <w:rFonts w:hint="cs"/>
          <w:rtl/>
        </w:rPr>
        <w:t xml:space="preserve"> זה נראה לי כמו לקוח מסרט. אני חושבת שהסיבה העיקרית</w:t>
      </w:r>
      <w:bookmarkStart w:id="55226" w:name="_ETM_Q86_709000"/>
      <w:bookmarkEnd w:id="55226"/>
      <w:r>
        <w:rPr>
          <w:rFonts w:hint="cs"/>
          <w:rtl/>
        </w:rPr>
        <w:t xml:space="preserve"> ליכולת שלי לבקש לדבר על תרומת איברים דקה אחרי שהודיעו </w:t>
      </w:r>
      <w:bookmarkStart w:id="55227" w:name="_ETM_Q86_711000"/>
      <w:bookmarkEnd w:id="55227"/>
      <w:r>
        <w:rPr>
          <w:rFonts w:hint="cs"/>
          <w:rtl/>
        </w:rPr>
        <w:t>לי שאין כבר סיכוי היא שנושא תרומת האיברים לא היה</w:t>
      </w:r>
      <w:bookmarkStart w:id="55228" w:name="_ETM_Q86_719000"/>
      <w:bookmarkEnd w:id="55228"/>
      <w:r>
        <w:rPr>
          <w:rFonts w:hint="cs"/>
          <w:rtl/>
        </w:rPr>
        <w:t xml:space="preserve"> זר לי. לעמרי ולי היו שיחות בנושא. שנינו ראינו בהצלת</w:t>
      </w:r>
      <w:bookmarkStart w:id="55229" w:name="_ETM_Q86_721000"/>
      <w:bookmarkEnd w:id="55229"/>
      <w:r>
        <w:rPr>
          <w:rFonts w:hint="cs"/>
          <w:rtl/>
        </w:rPr>
        <w:t xml:space="preserve"> חיים ערך עליון, וידעתי באותו הרגע שזה הדבר הנכון לעשות. </w:t>
      </w:r>
      <w:bookmarkStart w:id="55230" w:name="_ETM_Q86_728000"/>
      <w:bookmarkEnd w:id="55230"/>
    </w:p>
    <w:p w:rsidR="005930C5" w:rsidRDefault="005930C5" w:rsidP="00EC0B26">
      <w:pPr>
        <w:rPr>
          <w:rtl/>
        </w:rPr>
      </w:pPr>
    </w:p>
    <w:p w:rsidR="005930C5" w:rsidRDefault="005930C5" w:rsidP="00EC0B26">
      <w:pPr>
        <w:rPr>
          <w:rtl/>
        </w:rPr>
      </w:pPr>
      <w:r>
        <w:rPr>
          <w:rFonts w:hint="cs"/>
          <w:rtl/>
        </w:rPr>
        <w:t>"לחשיפה לשיח על תרומת איברים יש חשיבות עליונה בהגדלת מספר</w:t>
      </w:r>
      <w:bookmarkStart w:id="55231" w:name="_ETM_Q86_732000"/>
      <w:bookmarkEnd w:id="55231"/>
      <w:r>
        <w:rPr>
          <w:rFonts w:hint="cs"/>
          <w:rtl/>
        </w:rPr>
        <w:t xml:space="preserve"> התורמים. לאדם שניצב מול שאלת תרומת האיברים ברגע הכי קשה </w:t>
      </w:r>
      <w:bookmarkStart w:id="55232" w:name="_ETM_Q86_739000"/>
      <w:bookmarkEnd w:id="55232"/>
      <w:r>
        <w:rPr>
          <w:rFonts w:hint="cs"/>
          <w:rtl/>
        </w:rPr>
        <w:t>בחייו, ברגע של אובדן וכאב בלתי נתפס, יהיה קל יותר</w:t>
      </w:r>
      <w:bookmarkStart w:id="55233" w:name="_ETM_Q86_742000"/>
      <w:bookmarkEnd w:id="55233"/>
      <w:r>
        <w:rPr>
          <w:rFonts w:hint="cs"/>
          <w:rtl/>
        </w:rPr>
        <w:t xml:space="preserve"> לקבל את ההחלטה הנכונה לעומת אדם שלא מבין את המשמעות </w:t>
      </w:r>
      <w:bookmarkStart w:id="55234" w:name="_ETM_Q86_744000"/>
      <w:bookmarkEnd w:id="55234"/>
      <w:r>
        <w:rPr>
          <w:rFonts w:hint="cs"/>
          <w:rtl/>
        </w:rPr>
        <w:t xml:space="preserve">של תרומה, וצריך להתפנות ברגע משבר להתעסק עם נושא חדש </w:t>
      </w:r>
      <w:bookmarkStart w:id="55235" w:name="_ETM_Q86_752000"/>
      <w:bookmarkEnd w:id="55235"/>
      <w:r>
        <w:rPr>
          <w:rFonts w:hint="cs"/>
          <w:rtl/>
        </w:rPr>
        <w:t>לחלוטין.</w:t>
      </w:r>
      <w:bookmarkStart w:id="55236" w:name="_ETM_Q86_753000"/>
      <w:bookmarkEnd w:id="55236"/>
      <w:r>
        <w:rPr>
          <w:rFonts w:hint="cs"/>
          <w:rtl/>
        </w:rPr>
        <w:t xml:space="preserve"> בנוסף, מתוך אהבה גדולה וכבוד לאהוב שאיננו, קל יותר לקבל</w:t>
      </w:r>
      <w:bookmarkStart w:id="55237" w:name="_ETM_Q86_758000"/>
      <w:bookmarkEnd w:id="55237"/>
      <w:r>
        <w:rPr>
          <w:rFonts w:hint="cs"/>
          <w:rtl/>
        </w:rPr>
        <w:t xml:space="preserve"> תרומת איברים אם לאדם שנפטר היה כרטיס אדי </w:t>
      </w:r>
      <w:bookmarkStart w:id="55238" w:name="_ETM_Q86_762000"/>
      <w:bookmarkEnd w:id="55238"/>
      <w:r>
        <w:rPr>
          <w:rFonts w:hint="cs"/>
          <w:rtl/>
        </w:rPr>
        <w:t>והוא בחר עוד בחייו להיות תורם איברים.</w:t>
      </w:r>
    </w:p>
    <w:p w:rsidR="005930C5" w:rsidRDefault="005930C5" w:rsidP="00EC0B26">
      <w:pPr>
        <w:rPr>
          <w:rtl/>
        </w:rPr>
      </w:pPr>
    </w:p>
    <w:p w:rsidR="005930C5" w:rsidRDefault="005930C5" w:rsidP="00EC0B26">
      <w:pPr>
        <w:rPr>
          <w:rtl/>
          <w:lang w:eastAsia="he-IL"/>
        </w:rPr>
      </w:pPr>
      <w:bookmarkStart w:id="55239" w:name="TOR_Q87"/>
      <w:bookmarkEnd w:id="55239"/>
      <w:r>
        <w:rPr>
          <w:rFonts w:hint="cs"/>
          <w:rtl/>
          <w:lang w:eastAsia="he-IL"/>
        </w:rPr>
        <w:t xml:space="preserve">"עברו חמש שנים", כך כתבה שירי אז, "מאז תרומת האיברים של עילאי. אי שם בארץ יש כמה ילדים שחיים בזכותו. </w:t>
      </w:r>
      <w:bookmarkStart w:id="55240" w:name="_ETM_Q87_170000"/>
      <w:bookmarkEnd w:id="55240"/>
      <w:r>
        <w:rPr>
          <w:rFonts w:hint="cs"/>
          <w:rtl/>
          <w:lang w:eastAsia="he-IL"/>
        </w:rPr>
        <w:t xml:space="preserve">זה לא מנחם אותי כהוא זה על האובדן הבלתי-נתפס </w:t>
      </w:r>
      <w:bookmarkStart w:id="55241" w:name="_ETM_Q87_178000"/>
      <w:bookmarkEnd w:id="55241"/>
      <w:r>
        <w:rPr>
          <w:rFonts w:hint="cs"/>
          <w:rtl/>
          <w:lang w:eastAsia="he-IL"/>
        </w:rPr>
        <w:t>שלי, אבל מנחמת אותי הידיעה שברגע הכי קשה בחיי ידעתי</w:t>
      </w:r>
      <w:bookmarkStart w:id="55242" w:name="_ETM_Q87_181000"/>
      <w:bookmarkEnd w:id="55242"/>
      <w:r>
        <w:rPr>
          <w:rFonts w:hint="cs"/>
          <w:rtl/>
          <w:lang w:eastAsia="he-IL"/>
        </w:rPr>
        <w:t xml:space="preserve"> לקבל החלטה מושכלת וחשובה, ושנפלה בחיקי הזכות להעניק חיים. הלב </w:t>
      </w:r>
      <w:bookmarkStart w:id="55243" w:name="_ETM_Q87_185000"/>
      <w:bookmarkEnd w:id="55243"/>
      <w:r>
        <w:rPr>
          <w:rFonts w:hint="cs"/>
          <w:rtl/>
          <w:lang w:eastAsia="he-IL"/>
        </w:rPr>
        <w:t xml:space="preserve">שפעם בגופו של עילאי, שהתרגש, שכאב, שחיבקתי ושהרגשתי כשהיה </w:t>
      </w:r>
      <w:bookmarkStart w:id="55244" w:name="_ETM_Q87_192000"/>
      <w:bookmarkEnd w:id="55244"/>
      <w:r>
        <w:rPr>
          <w:rFonts w:hint="cs"/>
          <w:rtl/>
          <w:lang w:eastAsia="he-IL"/>
        </w:rPr>
        <w:t>נצמד אליי, פועם עכשיו בחזהו של מישהו אחר. חלק מ</w:t>
      </w:r>
      <w:bookmarkStart w:id="55245" w:name="_ETM_Q87_199000"/>
      <w:bookmarkEnd w:id="55245"/>
      <w:r w:rsidR="00F52C00">
        <w:rPr>
          <w:rFonts w:hint="cs"/>
          <w:rtl/>
          <w:lang w:eastAsia="he-IL"/>
        </w:rPr>
        <w:t>מנו חי, וזאת תחושה שאי-</w:t>
      </w:r>
      <w:r>
        <w:rPr>
          <w:rFonts w:hint="cs"/>
          <w:rtl/>
          <w:lang w:eastAsia="he-IL"/>
        </w:rPr>
        <w:t xml:space="preserve">אפשר לתאר במילים. </w:t>
      </w:r>
      <w:bookmarkStart w:id="55246" w:name="_ETM_Q87_202000"/>
      <w:bookmarkEnd w:id="55246"/>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"להגברת המודעות </w:t>
      </w:r>
      <w:bookmarkStart w:id="55247" w:name="_ETM_Q87_204000"/>
      <w:bookmarkEnd w:id="55247"/>
      <w:r>
        <w:rPr>
          <w:rFonts w:hint="cs"/>
          <w:rtl/>
          <w:lang w:eastAsia="he-IL"/>
        </w:rPr>
        <w:t xml:space="preserve">לחשיבות התרומה תהיה השפעה מצילת חיים, ולכל אחד מכם שיפעל </w:t>
      </w:r>
      <w:bookmarkStart w:id="55248" w:name="_ETM_Q87_209000"/>
      <w:bookmarkEnd w:id="55248"/>
      <w:r>
        <w:rPr>
          <w:rFonts w:hint="cs"/>
          <w:rtl/>
          <w:lang w:eastAsia="he-IL"/>
        </w:rPr>
        <w:t xml:space="preserve">למענה יהיה חלק בהצלת חיים. </w:t>
      </w:r>
      <w:bookmarkStart w:id="55249" w:name="_ETM_Q87_213000"/>
      <w:bookmarkEnd w:id="55249"/>
      <w:r>
        <w:rPr>
          <w:rFonts w:hint="cs"/>
          <w:rtl/>
          <w:lang w:eastAsia="he-IL"/>
        </w:rPr>
        <w:t xml:space="preserve">אני משוכנעת שבעובדה שלראשונה כל </w:t>
      </w:r>
      <w:bookmarkStart w:id="55250" w:name="_ETM_Q87_214000"/>
      <w:bookmarkEnd w:id="55250"/>
      <w:r>
        <w:rPr>
          <w:rFonts w:hint="cs"/>
          <w:rtl/>
          <w:lang w:eastAsia="he-IL"/>
        </w:rPr>
        <w:t>שירותי הממשלה המקוונים ינגישו את כרטיס אדי לחתימה, יהיה</w:t>
      </w:r>
      <w:bookmarkStart w:id="55251" w:name="_ETM_Q87_218000"/>
      <w:bookmarkEnd w:id="55251"/>
      <w:r>
        <w:rPr>
          <w:rFonts w:hint="cs"/>
          <w:rtl/>
          <w:lang w:eastAsia="he-IL"/>
        </w:rPr>
        <w:t xml:space="preserve"> משום הצלת חיים ממש, ואין דבר חשוב מכך".</w:t>
      </w:r>
    </w:p>
    <w:p w:rsidR="005930C5" w:rsidRDefault="005930C5" w:rsidP="00EC0B26">
      <w:pPr>
        <w:rPr>
          <w:rtl/>
          <w:lang w:eastAsia="he-IL"/>
        </w:rPr>
      </w:pPr>
    </w:p>
    <w:p w:rsidR="005930C5" w:rsidRDefault="005930C5" w:rsidP="00EC0B26">
      <w:pPr>
        <w:rPr>
          <w:rtl/>
          <w:lang w:eastAsia="he-IL"/>
        </w:rPr>
      </w:pPr>
      <w:bookmarkStart w:id="55252" w:name="_ETM_Q87_226000"/>
      <w:bookmarkEnd w:id="55252"/>
      <w:r>
        <w:rPr>
          <w:rFonts w:hint="cs"/>
          <w:rtl/>
          <w:lang w:eastAsia="he-IL"/>
        </w:rPr>
        <w:t xml:space="preserve">אני חושב על </w:t>
      </w:r>
      <w:bookmarkStart w:id="55253" w:name="_ETM_Q87_224000"/>
      <w:bookmarkEnd w:id="55253"/>
      <w:r>
        <w:rPr>
          <w:rFonts w:hint="cs"/>
          <w:rtl/>
          <w:lang w:eastAsia="he-IL"/>
        </w:rPr>
        <w:t>שירי, שאיבדה כל כך הרבה ברגע אחד, וגם ברגעים הכי קשים בחייה הצליחה לחשוב על מישהו אחר, על ילד שהיא</w:t>
      </w:r>
      <w:bookmarkStart w:id="55254" w:name="_ETM_Q87_232000"/>
      <w:bookmarkEnd w:id="55254"/>
      <w:r>
        <w:rPr>
          <w:rFonts w:hint="cs"/>
          <w:rtl/>
          <w:lang w:eastAsia="he-IL"/>
        </w:rPr>
        <w:t xml:space="preserve"> בכלל לא הכירה אבל היא יודעת שיש ילד כזה, שעכשיו </w:t>
      </w:r>
      <w:bookmarkStart w:id="55255" w:name="_ETM_Q87_238000"/>
      <w:bookmarkEnd w:id="55255"/>
      <w:r>
        <w:rPr>
          <w:rFonts w:hint="cs"/>
          <w:rtl/>
          <w:lang w:eastAsia="he-IL"/>
        </w:rPr>
        <w:t xml:space="preserve">יכול להינצל בזכות הלב של הילד המת שלה. היא </w:t>
      </w:r>
      <w:bookmarkStart w:id="55256" w:name="_ETM_Q87_244000"/>
      <w:bookmarkEnd w:id="55256"/>
      <w:r>
        <w:rPr>
          <w:rFonts w:hint="cs"/>
          <w:rtl/>
          <w:lang w:eastAsia="he-IL"/>
        </w:rPr>
        <w:t xml:space="preserve">אוזרת את הכוחות, ממש דוחקת ברופאים כדי להספיק, כדי שחייהם </w:t>
      </w:r>
      <w:bookmarkStart w:id="55257" w:name="_ETM_Q87_248000"/>
      <w:bookmarkEnd w:id="55257"/>
      <w:r>
        <w:rPr>
          <w:rFonts w:hint="cs"/>
          <w:rtl/>
          <w:lang w:eastAsia="he-IL"/>
        </w:rPr>
        <w:t xml:space="preserve">של אותו ילד שיקבל את הלב וילדים אחרים שקיבלו את </w:t>
      </w:r>
      <w:bookmarkStart w:id="55258" w:name="_ETM_Q87_250000"/>
      <w:bookmarkEnd w:id="55258"/>
      <w:r>
        <w:rPr>
          <w:rFonts w:hint="cs"/>
          <w:rtl/>
          <w:lang w:eastAsia="he-IL"/>
        </w:rPr>
        <w:t xml:space="preserve">האיברים יינצלו. </w:t>
      </w:r>
    </w:p>
    <w:p w:rsidR="005930C5" w:rsidRDefault="005930C5" w:rsidP="00EC0B26">
      <w:pPr>
        <w:rPr>
          <w:rtl/>
          <w:lang w:eastAsia="he-IL"/>
        </w:rPr>
      </w:pPr>
    </w:p>
    <w:p w:rsidR="005930C5" w:rsidRDefault="005930C5" w:rsidP="00054E45">
      <w:pPr>
        <w:rPr>
          <w:rtl/>
          <w:lang w:eastAsia="he-IL"/>
        </w:rPr>
      </w:pPr>
      <w:r>
        <w:rPr>
          <w:rFonts w:hint="cs"/>
          <w:rtl/>
          <w:lang w:eastAsia="he-IL"/>
        </w:rPr>
        <w:t>הידיעה שיש בתוכנו, בתוך החברה שלנו, נשים ואנשים</w:t>
      </w:r>
      <w:bookmarkStart w:id="55259" w:name="_ETM_Q87_257000"/>
      <w:bookmarkEnd w:id="55259"/>
      <w:r>
        <w:rPr>
          <w:rFonts w:hint="cs"/>
          <w:rtl/>
          <w:lang w:eastAsia="he-IL"/>
        </w:rPr>
        <w:t xml:space="preserve"> כמו שירי ניר ממלאת אותי תקווה. תמיד אנחנו צריכים את התקווה הזאת, אבל בימים כל כך קשים אנחנו צריכים במיוחד תקווה</w:t>
      </w:r>
      <w:r w:rsidR="00054E45">
        <w:rPr>
          <w:rFonts w:hint="cs"/>
          <w:rtl/>
          <w:lang w:eastAsia="he-IL"/>
        </w:rPr>
        <w:t>,</w:t>
      </w:r>
      <w:r>
        <w:rPr>
          <w:rFonts w:hint="cs"/>
          <w:rtl/>
          <w:lang w:eastAsia="he-IL"/>
        </w:rPr>
        <w:t xml:space="preserve"> </w:t>
      </w:r>
      <w:bookmarkStart w:id="55260" w:name="_ETM_Q87_264000"/>
      <w:bookmarkEnd w:id="55260"/>
      <w:r>
        <w:rPr>
          <w:rFonts w:hint="cs"/>
          <w:rtl/>
          <w:lang w:eastAsia="he-IL"/>
        </w:rPr>
        <w:t xml:space="preserve">והכוח וטוב הלב והנדיבות שיש בכל כך הרבה ישראלים </w:t>
      </w:r>
      <w:r w:rsidR="00054E45">
        <w:rPr>
          <w:rFonts w:hint="cs"/>
          <w:rtl/>
          <w:lang w:eastAsia="he-IL"/>
        </w:rPr>
        <w:t xml:space="preserve">הם </w:t>
      </w:r>
      <w:r>
        <w:rPr>
          <w:rFonts w:hint="cs"/>
          <w:rtl/>
          <w:lang w:eastAsia="he-IL"/>
        </w:rPr>
        <w:t xml:space="preserve">התקווה. </w:t>
      </w:r>
      <w:bookmarkStart w:id="55261" w:name="_ETM_Q87_273000"/>
      <w:bookmarkEnd w:id="55261"/>
      <w:r>
        <w:rPr>
          <w:rFonts w:hint="cs"/>
          <w:rtl/>
          <w:lang w:eastAsia="he-IL"/>
        </w:rPr>
        <w:t>תודה רבה.</w:t>
      </w:r>
    </w:p>
    <w:p w:rsidR="005930C5" w:rsidRDefault="005930C5" w:rsidP="00EC0B26">
      <w:pPr>
        <w:rPr>
          <w:rtl/>
          <w:lang w:eastAsia="he-IL"/>
        </w:rPr>
      </w:pPr>
    </w:p>
    <w:p w:rsidR="005930C5" w:rsidRDefault="005930C5" w:rsidP="00EC0B26">
      <w:pPr>
        <w:pStyle w:val="af8"/>
        <w:keepNext/>
        <w:rPr>
          <w:rtl/>
        </w:rPr>
      </w:pPr>
      <w:r w:rsidRPr="00734EA1">
        <w:rPr>
          <w:rStyle w:val="TagStyle"/>
          <w:rtl/>
        </w:rPr>
        <w:t xml:space="preserve"> &lt;&lt; יור &gt;&gt; </w:t>
      </w:r>
      <w:r>
        <w:rPr>
          <w:rtl/>
        </w:rPr>
        <w:t>היו"ר חנוך דב מלביצקי:</w:t>
      </w:r>
      <w:r w:rsidRPr="00734EA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תודה רבה. חבר הכנסת ביטון. עכשיו יש לך 30 דקות, מיכאל. נראה לי </w:t>
      </w:r>
      <w:r w:rsidR="00054E45">
        <w:rPr>
          <w:rFonts w:hint="cs"/>
          <w:rtl/>
          <w:lang w:eastAsia="he-IL"/>
        </w:rPr>
        <w:t>ש</w:t>
      </w:r>
      <w:r>
        <w:rPr>
          <w:rFonts w:hint="cs"/>
          <w:rtl/>
          <w:lang w:eastAsia="he-IL"/>
        </w:rPr>
        <w:t>אפילו לך זה יספיק.</w:t>
      </w:r>
    </w:p>
    <w:p w:rsidR="005930C5" w:rsidRDefault="005930C5" w:rsidP="00EC0B26">
      <w:pPr>
        <w:rPr>
          <w:rtl/>
          <w:lang w:eastAsia="he-IL"/>
        </w:rPr>
      </w:pPr>
    </w:p>
    <w:p w:rsidR="005930C5" w:rsidRDefault="005930C5" w:rsidP="00EC0B26">
      <w:pPr>
        <w:pStyle w:val="a4"/>
        <w:keepNext/>
        <w:rPr>
          <w:rtl/>
        </w:rPr>
      </w:pPr>
      <w:bookmarkStart w:id="55262" w:name="ET_speaker_5765_4"/>
      <w:r w:rsidRPr="00734EA1">
        <w:rPr>
          <w:rStyle w:val="TagStyle"/>
          <w:rtl/>
        </w:rPr>
        <w:t xml:space="preserve">&lt;&lt; דובר &gt;&gt; </w:t>
      </w:r>
      <w:bookmarkStart w:id="55263" w:name="_Toc194236185"/>
      <w:r>
        <w:rPr>
          <w:rtl/>
        </w:rPr>
        <w:t>מיכאל מרדכי ביטון (המחנה הממלכתי):</w:t>
      </w:r>
      <w:bookmarkEnd w:id="55263"/>
      <w:r w:rsidRPr="00734EA1">
        <w:rPr>
          <w:rStyle w:val="TagStyle"/>
          <w:rtl/>
        </w:rPr>
        <w:t xml:space="preserve"> &lt;&lt; דובר &gt;&gt;</w:t>
      </w:r>
      <w:r w:rsidR="005223CB">
        <w:rPr>
          <w:rtl/>
        </w:rPr>
        <w:t xml:space="preserve"> </w:t>
      </w:r>
      <w:r>
        <w:rPr>
          <w:rtl/>
        </w:rPr>
        <w:t xml:space="preserve"> </w:t>
      </w:r>
      <w:bookmarkEnd w:id="55262"/>
    </w:p>
    <w:p w:rsidR="005930C5" w:rsidRDefault="005930C5" w:rsidP="005223CB">
      <w:pPr>
        <w:rPr>
          <w:rtl/>
          <w:lang w:eastAsia="he-IL"/>
        </w:rPr>
      </w:pPr>
    </w:p>
    <w:p w:rsidR="005930C5" w:rsidRDefault="005930C5" w:rsidP="00EC0B26">
      <w:pPr>
        <w:rPr>
          <w:rtl/>
          <w:lang w:eastAsia="he-IL"/>
        </w:rPr>
      </w:pPr>
      <w:r>
        <w:rPr>
          <w:rFonts w:hint="cs"/>
          <w:rtl/>
          <w:lang w:eastAsia="he-IL"/>
        </w:rPr>
        <w:t>נראה לאן נגיע. כבוד היושב-ראש, בכל</w:t>
      </w:r>
      <w:bookmarkStart w:id="55264" w:name="_ETM_Q87_311000"/>
      <w:bookmarkEnd w:id="55264"/>
      <w:r>
        <w:rPr>
          <w:rFonts w:hint="cs"/>
          <w:rtl/>
          <w:lang w:eastAsia="he-IL"/>
        </w:rPr>
        <w:t xml:space="preserve"> יום בכנסת אני לובש חולצה של חטוף. הפעם אני לובש </w:t>
      </w:r>
      <w:bookmarkStart w:id="55265" w:name="_ETM_Q87_317000"/>
      <w:bookmarkEnd w:id="55265"/>
      <w:r>
        <w:rPr>
          <w:rFonts w:hint="cs"/>
          <w:rtl/>
          <w:lang w:eastAsia="he-IL"/>
        </w:rPr>
        <w:t>את החולצה של אלקנה בוחבוט, בן 35, עדיין חטוף</w:t>
      </w:r>
      <w:r w:rsidR="00054E45">
        <w:rPr>
          <w:rFonts w:hint="cs"/>
          <w:rtl/>
          <w:lang w:eastAsia="he-IL"/>
        </w:rPr>
        <w:t>,</w:t>
      </w:r>
      <w:r>
        <w:rPr>
          <w:rFonts w:hint="cs"/>
          <w:rtl/>
          <w:lang w:eastAsia="he-IL"/>
        </w:rPr>
        <w:t xml:space="preserve"> שחי </w:t>
      </w:r>
      <w:bookmarkStart w:id="55266" w:name="_ETM_Q87_325000"/>
      <w:bookmarkEnd w:id="55266"/>
      <w:r>
        <w:rPr>
          <w:rFonts w:hint="cs"/>
          <w:rtl/>
          <w:lang w:eastAsia="he-IL"/>
        </w:rPr>
        <w:t xml:space="preserve">בעזה, והשבוע קיבלנו סרטון קשה מנשוא, סימן חיים ממנו אבל </w:t>
      </w:r>
      <w:bookmarkStart w:id="55267" w:name="_ETM_Q87_336000"/>
      <w:bookmarkEnd w:id="55267"/>
      <w:r>
        <w:rPr>
          <w:rFonts w:hint="cs"/>
          <w:rtl/>
          <w:lang w:eastAsia="he-IL"/>
        </w:rPr>
        <w:t xml:space="preserve">גם זעקה גדולה על סבל גדול ושבר גדול. יש 24 חטופים </w:t>
      </w:r>
      <w:bookmarkStart w:id="55268" w:name="_ETM_Q87_343000"/>
      <w:bookmarkEnd w:id="55268"/>
      <w:r>
        <w:rPr>
          <w:rFonts w:hint="cs"/>
          <w:rtl/>
          <w:lang w:eastAsia="he-IL"/>
        </w:rPr>
        <w:t xml:space="preserve">בחיים, לפי מה שחושבים, והוא אחד מהם. הצורך להביא את </w:t>
      </w:r>
      <w:bookmarkStart w:id="55269" w:name="_ETM_Q87_354000"/>
      <w:bookmarkEnd w:id="55269"/>
      <w:r>
        <w:rPr>
          <w:rFonts w:hint="cs"/>
          <w:rtl/>
          <w:lang w:eastAsia="he-IL"/>
        </w:rPr>
        <w:t>החטופים שבחיים דחוף כדי להציל אותם.</w:t>
      </w:r>
      <w:bookmarkStart w:id="55270" w:name="_ETM_Q87_358000"/>
      <w:bookmarkEnd w:id="55270"/>
      <w:r>
        <w:rPr>
          <w:rFonts w:hint="cs"/>
          <w:rtl/>
          <w:lang w:eastAsia="he-IL"/>
        </w:rPr>
        <w:t xml:space="preserve"> </w:t>
      </w:r>
    </w:p>
    <w:p w:rsidR="005930C5" w:rsidRDefault="005930C5" w:rsidP="00EC0B26">
      <w:pPr>
        <w:rPr>
          <w:rtl/>
          <w:lang w:eastAsia="he-IL"/>
        </w:rPr>
      </w:pPr>
      <w:bookmarkStart w:id="55271" w:name="_ETM_Q87_351986"/>
      <w:bookmarkStart w:id="55272" w:name="_ETM_Q87_352046"/>
      <w:bookmarkStart w:id="55273" w:name="_ETM_Q87_352135"/>
      <w:bookmarkEnd w:id="55271"/>
      <w:bookmarkEnd w:id="55272"/>
      <w:bookmarkEnd w:id="55273"/>
    </w:p>
    <w:p w:rsidR="005930C5" w:rsidRDefault="005930C5" w:rsidP="00EC0B26">
      <w:pPr>
        <w:rPr>
          <w:rtl/>
          <w:lang w:eastAsia="he-IL"/>
        </w:rPr>
      </w:pPr>
      <w:bookmarkStart w:id="55274" w:name="_ETM_Q87_352191"/>
      <w:bookmarkEnd w:id="55274"/>
      <w:r>
        <w:rPr>
          <w:rFonts w:hint="cs"/>
          <w:rtl/>
          <w:lang w:eastAsia="he-IL"/>
        </w:rPr>
        <w:t>אלקנה בוחבוט, בן 35 ממבשר</w:t>
      </w:r>
      <w:bookmarkStart w:id="55275" w:name="_ETM_Q87_362000"/>
      <w:bookmarkEnd w:id="55275"/>
      <w:r>
        <w:rPr>
          <w:rFonts w:hint="cs"/>
          <w:rtl/>
          <w:lang w:eastAsia="he-IL"/>
        </w:rPr>
        <w:t xml:space="preserve">ת ציון, נחטף מהמסיבה ברעים. הוא עבד שם בצוות ההפקה </w:t>
      </w:r>
      <w:bookmarkStart w:id="55276" w:name="_ETM_Q87_367000"/>
      <w:bookmarkEnd w:id="55276"/>
      <w:r>
        <w:rPr>
          <w:rFonts w:hint="cs"/>
          <w:rtl/>
          <w:lang w:eastAsia="he-IL"/>
        </w:rPr>
        <w:t>של הנובה. נשוי לרבקה, שעלתה מקולומביה לפני שש שנים, ולהם</w:t>
      </w:r>
      <w:bookmarkStart w:id="55277" w:name="_ETM_Q87_373000"/>
      <w:bookmarkEnd w:id="55277"/>
      <w:r>
        <w:rPr>
          <w:rFonts w:hint="cs"/>
          <w:rtl/>
          <w:lang w:eastAsia="he-IL"/>
        </w:rPr>
        <w:t xml:space="preserve"> ילד בן ארבע, ראם דוד, שאוחז בתמונת אביו ואומר: מתי אבא </w:t>
      </w:r>
      <w:bookmarkStart w:id="55278" w:name="_ETM_Q87_380000"/>
      <w:bookmarkEnd w:id="55278"/>
      <w:r>
        <w:rPr>
          <w:rFonts w:hint="cs"/>
          <w:rtl/>
          <w:lang w:eastAsia="he-IL"/>
        </w:rPr>
        <w:t>ישוב הביתה?</w:t>
      </w:r>
      <w:bookmarkStart w:id="55279" w:name="_ETM_Q87_382000"/>
      <w:bookmarkEnd w:id="55279"/>
      <w:r>
        <w:rPr>
          <w:rFonts w:hint="cs"/>
          <w:rtl/>
          <w:lang w:eastAsia="he-IL"/>
        </w:rPr>
        <w:t xml:space="preserve"> </w:t>
      </w:r>
      <w:bookmarkStart w:id="55280" w:name="_ETM_Q87_374606"/>
      <w:bookmarkEnd w:id="55280"/>
      <w:r>
        <w:rPr>
          <w:rFonts w:hint="cs"/>
          <w:rtl/>
          <w:lang w:eastAsia="he-IL"/>
        </w:rPr>
        <w:t>אלקנה עסק בהפקת מסיבות, בין היתר במועדון האומן 17</w:t>
      </w:r>
      <w:bookmarkStart w:id="55281" w:name="_ETM_Q87_388000"/>
      <w:bookmarkEnd w:id="55281"/>
      <w:r>
        <w:rPr>
          <w:rFonts w:hint="cs"/>
          <w:rtl/>
          <w:lang w:eastAsia="he-IL"/>
        </w:rPr>
        <w:t xml:space="preserve"> ואחרים. רון לשם, אחד היוצרים של הסדרה אופוריה, סיפר </w:t>
      </w:r>
      <w:bookmarkStart w:id="55282" w:name="_ETM_Q87_392000"/>
      <w:bookmarkEnd w:id="55282"/>
      <w:r>
        <w:rPr>
          <w:rFonts w:hint="cs"/>
          <w:rtl/>
          <w:lang w:eastAsia="he-IL"/>
        </w:rPr>
        <w:t xml:space="preserve">שאת הדמות של אלקנה בסדרה יצרו בהשראתו. שובה לב, מלא חיים ואהבה וטוב. כמו אחרים מצוות ההפקה, אלקנה לא ברח </w:t>
      </w:r>
      <w:bookmarkStart w:id="55283" w:name="_ETM_Q87_402000"/>
      <w:bookmarkEnd w:id="55283"/>
      <w:r>
        <w:rPr>
          <w:rFonts w:hint="cs"/>
          <w:rtl/>
          <w:lang w:eastAsia="he-IL"/>
        </w:rPr>
        <w:t>להציל את עצמו אלא נשאר לסייע ולפנות פצועים, ואז</w:t>
      </w:r>
      <w:bookmarkStart w:id="55284" w:name="_ETM_Q87_410000"/>
      <w:bookmarkEnd w:id="55284"/>
      <w:r>
        <w:rPr>
          <w:rFonts w:hint="cs"/>
          <w:rtl/>
          <w:lang w:eastAsia="he-IL"/>
        </w:rPr>
        <w:t xml:space="preserve"> נחטף. </w:t>
      </w:r>
      <w:bookmarkStart w:id="55285" w:name="_ETM_Q87_411000"/>
      <w:bookmarkStart w:id="55286" w:name="_ETM_Q87_412000"/>
      <w:bookmarkEnd w:id="55285"/>
      <w:bookmarkEnd w:id="55286"/>
      <w:r>
        <w:rPr>
          <w:rFonts w:hint="cs"/>
          <w:rtl/>
          <w:lang w:eastAsia="he-IL"/>
        </w:rPr>
        <w:t xml:space="preserve">חבריו הטובים האחרים, התאומים אושר ומיכאל וקנין, שהיו איתו בצוות, </w:t>
      </w:r>
      <w:bookmarkStart w:id="55287" w:name="_ETM_Q87_416000"/>
      <w:bookmarkEnd w:id="55287"/>
      <w:r>
        <w:rPr>
          <w:rFonts w:hint="cs"/>
          <w:rtl/>
          <w:lang w:eastAsia="he-IL"/>
        </w:rPr>
        <w:t xml:space="preserve">נרצחו. </w:t>
      </w:r>
      <w:bookmarkStart w:id="55288" w:name="_ETM_Q87_408127"/>
      <w:bookmarkEnd w:id="55288"/>
    </w:p>
    <w:p w:rsidR="005930C5" w:rsidRDefault="005930C5" w:rsidP="00EC0B26">
      <w:pPr>
        <w:rPr>
          <w:rtl/>
          <w:lang w:eastAsia="he-IL"/>
        </w:rPr>
      </w:pPr>
      <w:bookmarkStart w:id="55289" w:name="_ETM_Q87_408227"/>
      <w:bookmarkEnd w:id="55289"/>
    </w:p>
    <w:p w:rsidR="005930C5" w:rsidRDefault="005930C5" w:rsidP="00054E45">
      <w:pPr>
        <w:rPr>
          <w:rtl/>
          <w:lang w:eastAsia="he-IL"/>
        </w:rPr>
      </w:pPr>
      <w:bookmarkStart w:id="55290" w:name="_ETM_Q87_408278"/>
      <w:bookmarkStart w:id="55291" w:name="_ETM_Q87_408366"/>
      <w:bookmarkEnd w:id="55290"/>
      <w:bookmarkEnd w:id="55291"/>
      <w:r>
        <w:rPr>
          <w:rFonts w:hint="cs"/>
          <w:rtl/>
          <w:lang w:eastAsia="he-IL"/>
        </w:rPr>
        <w:t xml:space="preserve">כבר באותו יום הגיע סרטון למשפחה שבו נראה אלקנה </w:t>
      </w:r>
      <w:bookmarkStart w:id="55292" w:name="_ETM_Q87_420000"/>
      <w:bookmarkEnd w:id="55292"/>
      <w:r>
        <w:rPr>
          <w:rFonts w:hint="cs"/>
          <w:rtl/>
          <w:lang w:eastAsia="he-IL"/>
        </w:rPr>
        <w:t>כפות, מוכה ומפוחד.</w:t>
      </w:r>
      <w:bookmarkStart w:id="55293" w:name="_ETM_Q87_430000"/>
      <w:bookmarkEnd w:id="55293"/>
      <w:r>
        <w:rPr>
          <w:rFonts w:hint="cs"/>
          <w:rtl/>
          <w:lang w:eastAsia="he-IL"/>
        </w:rPr>
        <w:t xml:space="preserve"> השבוע פרסם ארגון הטרור חמאס סרטון של </w:t>
      </w:r>
      <w:bookmarkStart w:id="55294" w:name="_ETM_Q87_431000"/>
      <w:bookmarkEnd w:id="55294"/>
      <w:r>
        <w:rPr>
          <w:rFonts w:hint="cs"/>
          <w:rtl/>
          <w:lang w:eastAsia="he-IL"/>
        </w:rPr>
        <w:t xml:space="preserve">אלקנה ויוסף חיים. רבקה התייחסה לסרטון, אות החיים הוויזואלי הראשון </w:t>
      </w:r>
      <w:bookmarkStart w:id="55295" w:name="_ETM_Q87_436000"/>
      <w:bookmarkEnd w:id="55295"/>
      <w:r>
        <w:rPr>
          <w:rFonts w:hint="cs"/>
          <w:rtl/>
          <w:lang w:eastAsia="he-IL"/>
        </w:rPr>
        <w:t>שמגיע מאלקנה. היא אומרת כך: "קיבלנו שיחה מהקצינה שיצא סרטון,</w:t>
      </w:r>
      <w:bookmarkStart w:id="55296" w:name="_ETM_Q87_447000"/>
      <w:bookmarkEnd w:id="55296"/>
      <w:r>
        <w:rPr>
          <w:rFonts w:hint="cs"/>
          <w:rtl/>
          <w:lang w:eastAsia="he-IL"/>
        </w:rPr>
        <w:t xml:space="preserve"> והיא שלחה לנו. הייתי עם הילד ועצרתי בצד ופרצתי בבכי"</w:t>
      </w:r>
      <w:bookmarkStart w:id="55297" w:name="_ETM_Q87_453000"/>
      <w:bookmarkEnd w:id="55297"/>
      <w:r>
        <w:rPr>
          <w:rFonts w:hint="cs"/>
          <w:rtl/>
          <w:lang w:eastAsia="he-IL"/>
        </w:rPr>
        <w:t xml:space="preserve">, כך סיפרה על הרגע שבו נחשפה לסרטון. "זה לא בעלי, זה </w:t>
      </w:r>
      <w:bookmarkStart w:id="55298" w:name="_ETM_Q87_458000"/>
      <w:bookmarkEnd w:id="55298"/>
      <w:r>
        <w:rPr>
          <w:rFonts w:hint="cs"/>
          <w:rtl/>
          <w:lang w:eastAsia="he-IL"/>
        </w:rPr>
        <w:t>לא הבחור שנפרדתי ממנו ב-6 באוקטובר מהבית, עם החיבוק והחיוך",</w:t>
      </w:r>
      <w:bookmarkStart w:id="55299" w:name="_ETM_Q87_463000"/>
      <w:bookmarkEnd w:id="55299"/>
      <w:r>
        <w:rPr>
          <w:rFonts w:hint="cs"/>
          <w:rtl/>
          <w:lang w:eastAsia="he-IL"/>
        </w:rPr>
        <w:t xml:space="preserve"> אמרה רבקה. "ראיתי שהפנים שלו נפוחות. והילד מאחור</w:t>
      </w:r>
      <w:r w:rsidR="00054E45">
        <w:rPr>
          <w:rFonts w:hint="cs"/>
          <w:rtl/>
          <w:lang w:eastAsia="he-IL"/>
        </w:rPr>
        <w:t>ה</w:t>
      </w:r>
      <w:r>
        <w:rPr>
          <w:rFonts w:hint="cs"/>
          <w:rtl/>
          <w:lang w:eastAsia="he-IL"/>
        </w:rPr>
        <w:t xml:space="preserve"> אומר לי 'אימא, למה את בוכה? מה קרה?' אמרתי לו 'שנייה, </w:t>
      </w:r>
      <w:bookmarkStart w:id="55300" w:name="_ETM_Q87_474000"/>
      <w:bookmarkEnd w:id="55300"/>
      <w:r>
        <w:rPr>
          <w:rFonts w:hint="cs"/>
          <w:rtl/>
          <w:lang w:eastAsia="he-IL"/>
        </w:rPr>
        <w:t xml:space="preserve">חיים שלי', ובכיתי ובכיתי. אמרתי לו שאימא פשוט מתגעגעת לאבא. </w:t>
      </w:r>
      <w:bookmarkStart w:id="55301" w:name="_ETM_Q87_484000"/>
      <w:bookmarkEnd w:id="55301"/>
      <w:r>
        <w:rPr>
          <w:rFonts w:hint="cs"/>
          <w:rtl/>
          <w:lang w:eastAsia="he-IL"/>
        </w:rPr>
        <w:t>רציתי שיזכור את אבא איך שהוא ראה אותו בתמונות", הוסיפה</w:t>
      </w:r>
      <w:bookmarkStart w:id="55302" w:name="_ETM_Q87_486000"/>
      <w:bookmarkEnd w:id="55302"/>
      <w:r>
        <w:rPr>
          <w:rFonts w:hint="cs"/>
          <w:rtl/>
          <w:lang w:eastAsia="he-IL"/>
        </w:rPr>
        <w:t xml:space="preserve"> רבקה.</w:t>
      </w:r>
      <w:bookmarkStart w:id="55303" w:name="_ETM_Q87_487000"/>
      <w:bookmarkEnd w:id="55303"/>
      <w:r>
        <w:rPr>
          <w:rFonts w:hint="cs"/>
          <w:rtl/>
          <w:lang w:eastAsia="he-IL"/>
        </w:rPr>
        <w:t xml:space="preserve"> "חזרתי הביתה וכולם בשוק, כל המשפחה. הסתכלתי על הסרטון שוב </w:t>
      </w:r>
      <w:bookmarkStart w:id="55304" w:name="_ETM_Q87_494000"/>
      <w:bookmarkEnd w:id="55304"/>
      <w:r>
        <w:rPr>
          <w:rFonts w:hint="cs"/>
          <w:rtl/>
          <w:lang w:eastAsia="he-IL"/>
        </w:rPr>
        <w:t xml:space="preserve">ושוב, ראיתי פנים נפוחות. הוא כועס מאוד. הוא אומר שקשה </w:t>
      </w:r>
      <w:bookmarkStart w:id="55305" w:name="_ETM_Q87_500000"/>
      <w:bookmarkEnd w:id="55305"/>
      <w:r>
        <w:rPr>
          <w:rFonts w:hint="cs"/>
          <w:rtl/>
          <w:lang w:eastAsia="he-IL"/>
        </w:rPr>
        <w:t>לו מאוד. הוא אומר שהוא רוצה לחזור לאשתו ולבן שלו".</w:t>
      </w:r>
      <w:bookmarkStart w:id="55306" w:name="_ETM_Q87_504000"/>
      <w:bookmarkEnd w:id="55306"/>
      <w:r>
        <w:rPr>
          <w:rFonts w:hint="cs"/>
          <w:rtl/>
          <w:lang w:eastAsia="he-IL"/>
        </w:rPr>
        <w:t xml:space="preserve"> </w:t>
      </w:r>
    </w:p>
    <w:p w:rsidR="005930C5" w:rsidRDefault="005930C5" w:rsidP="00EC0B26">
      <w:pPr>
        <w:rPr>
          <w:rtl/>
          <w:lang w:eastAsia="he-IL"/>
        </w:rPr>
      </w:pPr>
    </w:p>
    <w:p w:rsidR="005930C5" w:rsidRDefault="005930C5" w:rsidP="00D91737">
      <w:pPr>
        <w:rPr>
          <w:rtl/>
          <w:lang w:eastAsia="he-IL"/>
        </w:rPr>
      </w:pPr>
      <w:bookmarkStart w:id="55307" w:name="_ETM_Q87_505000"/>
      <w:bookmarkEnd w:id="55307"/>
      <w:r>
        <w:rPr>
          <w:rFonts w:hint="cs"/>
          <w:rtl/>
          <w:lang w:eastAsia="he-IL"/>
        </w:rPr>
        <w:t xml:space="preserve">"אנחנו לא יודעים כמה זמן צריך לחכות שהחיים שלנו יחזרו </w:t>
      </w:r>
      <w:bookmarkStart w:id="55308" w:name="_ETM_Q87_511000"/>
      <w:bookmarkEnd w:id="55308"/>
      <w:r>
        <w:rPr>
          <w:rFonts w:hint="cs"/>
          <w:rtl/>
          <w:lang w:eastAsia="he-IL"/>
        </w:rPr>
        <w:t xml:space="preserve">להיות החיים הפשוטים שהיו לנו. חיים שלווים כמשפחה, זה </w:t>
      </w:r>
      <w:bookmarkStart w:id="55309" w:name="_ETM_Q87_515000"/>
      <w:bookmarkEnd w:id="55309"/>
      <w:r>
        <w:rPr>
          <w:rFonts w:hint="cs"/>
          <w:rtl/>
          <w:lang w:eastAsia="he-IL"/>
        </w:rPr>
        <w:t>מה שאנחנו צריכים כרגע", אמרה רבקה, והעבירה מסר לאלקנה.</w:t>
      </w:r>
      <w:bookmarkStart w:id="55310" w:name="_ETM_Q87_525000"/>
      <w:bookmarkEnd w:id="55310"/>
      <w:r>
        <w:rPr>
          <w:rFonts w:hint="cs"/>
          <w:rtl/>
          <w:lang w:eastAsia="he-IL"/>
        </w:rPr>
        <w:t xml:space="preserve"> "אני רואה את הסרטון ואני מצטערת שהוא עובר את זה. לקחו לו את החופש. </w:t>
      </w:r>
      <w:bookmarkStart w:id="55311" w:name="_ETM_Q87_528000"/>
      <w:bookmarkStart w:id="55312" w:name="_ETM_Q87_529000"/>
      <w:bookmarkEnd w:id="55311"/>
      <w:bookmarkEnd w:id="55312"/>
      <w:r>
        <w:rPr>
          <w:rFonts w:hint="cs"/>
          <w:rtl/>
          <w:lang w:eastAsia="he-IL"/>
        </w:rPr>
        <w:t xml:space="preserve">אולי הזמן הזה שהקשבתי לאנשים אחרים בשביל </w:t>
      </w:r>
      <w:bookmarkStart w:id="55313" w:name="_ETM_Q87_533000"/>
      <w:bookmarkEnd w:id="55313"/>
      <w:r>
        <w:rPr>
          <w:rFonts w:hint="cs"/>
          <w:rtl/>
          <w:lang w:eastAsia="he-IL"/>
        </w:rPr>
        <w:t xml:space="preserve">לשמור עליך </w:t>
      </w:r>
      <w:r>
        <w:rPr>
          <w:rtl/>
          <w:lang w:eastAsia="he-IL"/>
        </w:rPr>
        <w:t>–</w:t>
      </w:r>
      <w:r>
        <w:rPr>
          <w:rFonts w:hint="cs"/>
          <w:rtl/>
          <w:lang w:eastAsia="he-IL"/>
        </w:rPr>
        <w:t xml:space="preserve"> </w:t>
      </w:r>
      <w:bookmarkStart w:id="55314" w:name="_ETM_Q87_536000"/>
      <w:bookmarkEnd w:id="55314"/>
      <w:r>
        <w:rPr>
          <w:rFonts w:hint="cs"/>
          <w:rtl/>
          <w:lang w:eastAsia="he-IL"/>
        </w:rPr>
        <w:t xml:space="preserve">ואתה עדיין שם. זה כואב לי מאוד ואני </w:t>
      </w:r>
      <w:bookmarkStart w:id="55315" w:name="_ETM_Q87_535000"/>
      <w:bookmarkEnd w:id="55315"/>
      <w:r>
        <w:rPr>
          <w:rFonts w:hint="cs"/>
          <w:rtl/>
          <w:lang w:eastAsia="he-IL"/>
        </w:rPr>
        <w:t xml:space="preserve">לא מוותרת. </w:t>
      </w:r>
      <w:bookmarkStart w:id="55316" w:name="_ETM_Q87_538000"/>
      <w:bookmarkEnd w:id="55316"/>
      <w:r>
        <w:rPr>
          <w:rFonts w:hint="cs"/>
          <w:rtl/>
          <w:lang w:eastAsia="he-IL"/>
        </w:rPr>
        <w:t>אני קוראת לכל עם ישראל: אל</w:t>
      </w:r>
      <w:bookmarkStart w:id="55317" w:name="_ETM_Q87_540000"/>
      <w:bookmarkEnd w:id="55317"/>
      <w:r>
        <w:rPr>
          <w:rFonts w:hint="cs"/>
          <w:rtl/>
          <w:lang w:eastAsia="he-IL"/>
        </w:rPr>
        <w:t xml:space="preserve"> תשאירו אותם מאחור. </w:t>
      </w:r>
      <w:bookmarkStart w:id="55318" w:name="_ETM_Q87_543000"/>
      <w:bookmarkStart w:id="55319" w:name="_ETM_Q87_544000"/>
      <w:bookmarkEnd w:id="55318"/>
      <w:bookmarkEnd w:id="55319"/>
      <w:r>
        <w:rPr>
          <w:rFonts w:hint="cs"/>
          <w:rtl/>
          <w:lang w:eastAsia="he-IL"/>
        </w:rPr>
        <w:t xml:space="preserve">59 משפחות, 24 חטופים שעדיין יש להם תקווה </w:t>
      </w:r>
      <w:bookmarkStart w:id="55320" w:name="_ETM_Q87_550000"/>
      <w:bookmarkEnd w:id="55320"/>
      <w:r>
        <w:rPr>
          <w:rFonts w:hint="cs"/>
          <w:rtl/>
          <w:lang w:eastAsia="he-IL"/>
        </w:rPr>
        <w:t xml:space="preserve">לקבל את האהובים שלהם בחיים. אני כבר לא יודעת מה </w:t>
      </w:r>
      <w:bookmarkStart w:id="55321" w:name="_ETM_Q87_555000"/>
      <w:bookmarkEnd w:id="55321"/>
      <w:r>
        <w:rPr>
          <w:rFonts w:hint="cs"/>
          <w:rtl/>
          <w:lang w:eastAsia="he-IL"/>
        </w:rPr>
        <w:t>להגיד לממשלה, זה פשוט כישלון. אני קוראת לציבור</w:t>
      </w:r>
      <w:bookmarkStart w:id="55322" w:name="_ETM_Q87_561000"/>
      <w:bookmarkEnd w:id="55322"/>
      <w:r>
        <w:rPr>
          <w:rFonts w:hint="cs"/>
          <w:rtl/>
          <w:lang w:eastAsia="he-IL"/>
        </w:rPr>
        <w:t xml:space="preserve">: ברגע שאנחנו ביחד, אנחנו עם שמנצח". </w:t>
      </w:r>
      <w:bookmarkStart w:id="55323" w:name="_ETM_Q87_567000"/>
      <w:bookmarkEnd w:id="55323"/>
      <w:r>
        <w:rPr>
          <w:rFonts w:hint="cs"/>
          <w:rtl/>
          <w:lang w:eastAsia="he-IL"/>
        </w:rPr>
        <w:t xml:space="preserve">איזה כוחות נפש </w:t>
      </w:r>
      <w:bookmarkStart w:id="55324" w:name="_ETM_Q87_569000"/>
      <w:bookmarkEnd w:id="55324"/>
      <w:r>
        <w:rPr>
          <w:rFonts w:hint="cs"/>
          <w:rtl/>
          <w:lang w:eastAsia="he-IL"/>
        </w:rPr>
        <w:t>יש לה לדבר גם על האחדות של עם ישראל ברגע</w:t>
      </w:r>
      <w:bookmarkStart w:id="55325" w:name="_ETM_Q87_573000"/>
      <w:bookmarkEnd w:id="55325"/>
      <w:r>
        <w:rPr>
          <w:rFonts w:hint="cs"/>
          <w:rtl/>
          <w:lang w:eastAsia="he-IL"/>
        </w:rPr>
        <w:t xml:space="preserve"> הקשה הזה.</w:t>
      </w:r>
    </w:p>
    <w:p w:rsidR="005930C5" w:rsidRDefault="005930C5" w:rsidP="00EC0B26">
      <w:pPr>
        <w:rPr>
          <w:rtl/>
          <w:lang w:eastAsia="he-IL"/>
        </w:rPr>
      </w:pPr>
    </w:p>
    <w:p w:rsidR="005930C5" w:rsidRDefault="005930C5" w:rsidP="00D91737">
      <w:pPr>
        <w:rPr>
          <w:rtl/>
          <w:lang w:eastAsia="he-IL"/>
        </w:rPr>
      </w:pPr>
      <w:bookmarkStart w:id="55326" w:name="_ETM_Q87_578000"/>
      <w:bookmarkEnd w:id="55326"/>
      <w:r>
        <w:rPr>
          <w:rFonts w:hint="cs"/>
          <w:rtl/>
          <w:lang w:eastAsia="he-IL"/>
        </w:rPr>
        <w:t xml:space="preserve">דבר שני שאני רוצה לדבר עליו זה חוסר היושרה </w:t>
      </w:r>
      <w:bookmarkStart w:id="55327" w:name="_ETM_Q87_580000"/>
      <w:bookmarkEnd w:id="55327"/>
      <w:r>
        <w:rPr>
          <w:rFonts w:hint="cs"/>
          <w:rtl/>
          <w:lang w:eastAsia="he-IL"/>
        </w:rPr>
        <w:t>של הממשלה ושל ראש הממשלה בהצגת המצב הביטחוני והכוונות הביטחוניות</w:t>
      </w:r>
      <w:bookmarkStart w:id="55328" w:name="_ETM_Q87_591000"/>
      <w:bookmarkEnd w:id="55328"/>
      <w:r>
        <w:rPr>
          <w:rFonts w:hint="cs"/>
          <w:rtl/>
          <w:lang w:eastAsia="he-IL"/>
        </w:rPr>
        <w:t xml:space="preserve"> של מדינת ישראל. הרי ראש הממשלה השתמש בביטחון, שהוא</w:t>
      </w:r>
      <w:bookmarkStart w:id="55329" w:name="_ETM_Q87_598000"/>
      <w:bookmarkEnd w:id="55329"/>
      <w:r>
        <w:rPr>
          <w:rFonts w:hint="cs"/>
          <w:rtl/>
          <w:lang w:eastAsia="he-IL"/>
        </w:rPr>
        <w:t xml:space="preserve"> רוצה להביא ניצחון מוחלט. אמר השר בן גביר שהוא לא</w:t>
      </w:r>
      <w:bookmarkStart w:id="55330" w:name="_ETM_Q87_604000"/>
      <w:bookmarkEnd w:id="55330"/>
      <w:r>
        <w:rPr>
          <w:rFonts w:hint="cs"/>
          <w:rtl/>
          <w:lang w:eastAsia="he-IL"/>
        </w:rPr>
        <w:t xml:space="preserve"> ייכנס לממשלה אם לא תחודש הלחימה בעזה. ואני שואל </w:t>
      </w:r>
      <w:bookmarkStart w:id="55331" w:name="_ETM_Q87_611000"/>
      <w:bookmarkEnd w:id="55331"/>
      <w:r>
        <w:rPr>
          <w:rFonts w:hint="cs"/>
          <w:rtl/>
          <w:lang w:eastAsia="he-IL"/>
        </w:rPr>
        <w:t xml:space="preserve">את שניהם: איך הפסקתם להילחם בלבנון? חיזבאללה נשאר יותר גדול, </w:t>
      </w:r>
      <w:bookmarkStart w:id="55332" w:name="_ETM_Q87_618000"/>
      <w:bookmarkEnd w:id="55332"/>
      <w:r>
        <w:rPr>
          <w:rFonts w:hint="cs"/>
          <w:rtl/>
          <w:lang w:eastAsia="he-IL"/>
        </w:rPr>
        <w:t xml:space="preserve">יותר חזק ויותר מאיים מהחמאס. לחיזבאללה יש 100,000 לוחמים, מדברים </w:t>
      </w:r>
      <w:bookmarkStart w:id="55333" w:name="_ETM_Q87_625000"/>
      <w:bookmarkEnd w:id="55333"/>
      <w:r>
        <w:rPr>
          <w:rFonts w:hint="cs"/>
          <w:rtl/>
          <w:lang w:eastAsia="he-IL"/>
        </w:rPr>
        <w:t>על 40,000 טילים או יותר, והוא כל יום מתעצם</w:t>
      </w:r>
      <w:r w:rsidR="00D91737">
        <w:rPr>
          <w:rFonts w:hint="cs"/>
          <w:rtl/>
          <w:lang w:eastAsia="he-IL"/>
        </w:rPr>
        <w:t>,</w:t>
      </w:r>
      <w:r>
        <w:rPr>
          <w:rFonts w:hint="cs"/>
          <w:rtl/>
          <w:lang w:eastAsia="he-IL"/>
        </w:rPr>
        <w:t xml:space="preserve"> כי </w:t>
      </w:r>
      <w:bookmarkStart w:id="55334" w:name="_ETM_Q87_632000"/>
      <w:bookmarkEnd w:id="55334"/>
      <w:r>
        <w:rPr>
          <w:rFonts w:hint="cs"/>
          <w:rtl/>
          <w:lang w:eastAsia="he-IL"/>
        </w:rPr>
        <w:t>יש הפסקת אש בלבנון כבר כמה חודשים. זה ניצחון מוחלט?</w:t>
      </w:r>
      <w:bookmarkStart w:id="55335" w:name="_ETM_Q87_641000"/>
      <w:bookmarkEnd w:id="55335"/>
      <w:r>
        <w:rPr>
          <w:rFonts w:hint="cs"/>
          <w:rtl/>
          <w:lang w:eastAsia="he-IL"/>
        </w:rPr>
        <w:t xml:space="preserve"> אתם הסרתם את האיום של חיזבאללה מתושבי הצפון? תושבי הצפון,</w:t>
      </w:r>
      <w:bookmarkStart w:id="55336" w:name="_ETM_Q87_649000"/>
      <w:bookmarkEnd w:id="55336"/>
      <w:r>
        <w:rPr>
          <w:rFonts w:hint="cs"/>
          <w:rtl/>
          <w:lang w:eastAsia="he-IL"/>
        </w:rPr>
        <w:t xml:space="preserve"> אמרתם להם לחזור הביתה במרץ. מי ערב להם ש-40,000 הטילים </w:t>
      </w:r>
      <w:bookmarkStart w:id="55337" w:name="_ETM_Q87_655000"/>
      <w:bookmarkEnd w:id="55337"/>
      <w:r>
        <w:rPr>
          <w:rFonts w:hint="cs"/>
          <w:rtl/>
          <w:lang w:eastAsia="he-IL"/>
        </w:rPr>
        <w:t xml:space="preserve">האלה לא יחזרו? אבל מה, מטעמים מדיניים, שיקולים, ארצות הברית, צרפת, </w:t>
      </w:r>
      <w:bookmarkStart w:id="55338" w:name="_ETM_Q87_663000"/>
      <w:bookmarkEnd w:id="55338"/>
      <w:r>
        <w:rPr>
          <w:rFonts w:hint="cs"/>
          <w:rtl/>
          <w:lang w:eastAsia="he-IL"/>
        </w:rPr>
        <w:t>אינטרסים בין-לאומיים, אמרתם שישראל צריכה להגיע להפסקת אש בלבנון.</w:t>
      </w:r>
      <w:bookmarkStart w:id="55339" w:name="_ETM_Q87_669000"/>
      <w:bookmarkEnd w:id="55339"/>
      <w:r>
        <w:rPr>
          <w:rFonts w:hint="cs"/>
          <w:rtl/>
          <w:lang w:eastAsia="he-IL"/>
        </w:rPr>
        <w:t xml:space="preserve"> עשיתם ניצחון מוחלט בלבנון? לא עשיתם ניצחון </w:t>
      </w:r>
      <w:bookmarkStart w:id="55340" w:name="_ETM_Q87_675000"/>
      <w:bookmarkEnd w:id="55340"/>
      <w:r>
        <w:rPr>
          <w:rFonts w:hint="cs"/>
          <w:rtl/>
          <w:lang w:eastAsia="he-IL"/>
        </w:rPr>
        <w:t>מוחלט. השתמשתם בשפה שהיא לא אמיתית</w:t>
      </w:r>
      <w:r w:rsidR="00D91737">
        <w:rPr>
          <w:rFonts w:hint="cs"/>
          <w:rtl/>
          <w:lang w:eastAsia="he-IL"/>
        </w:rPr>
        <w:t>.</w:t>
      </w:r>
      <w:r>
        <w:rPr>
          <w:rFonts w:hint="cs"/>
          <w:rtl/>
          <w:lang w:eastAsia="he-IL"/>
        </w:rPr>
        <w:t xml:space="preserve"> מכרתם לציבור וללוחמים אגדות שאתם תחסלו את חיזבאללה. השארתם אותו פגוע אבל עם </w:t>
      </w:r>
      <w:bookmarkStart w:id="55341" w:name="_ETM_Q87_687000"/>
      <w:bookmarkEnd w:id="55341"/>
      <w:r>
        <w:rPr>
          <w:rFonts w:hint="cs"/>
          <w:rtl/>
          <w:lang w:eastAsia="he-IL"/>
        </w:rPr>
        <w:t>שליש מהכוח שלו ועם רוב הלוחמים שלו</w:t>
      </w:r>
      <w:r w:rsidR="00D91737">
        <w:rPr>
          <w:rFonts w:hint="cs"/>
          <w:rtl/>
          <w:lang w:eastAsia="he-IL"/>
        </w:rPr>
        <w:t>,</w:t>
      </w:r>
      <w:bookmarkStart w:id="55342" w:name="_ETM_Q87_695000"/>
      <w:bookmarkEnd w:id="55342"/>
      <w:r>
        <w:rPr>
          <w:rFonts w:hint="cs"/>
          <w:rtl/>
          <w:lang w:eastAsia="he-IL"/>
        </w:rPr>
        <w:t xml:space="preserve"> שליש מהטילים ורוב הלוחמים.</w:t>
      </w:r>
    </w:p>
    <w:p w:rsidR="005930C5" w:rsidRDefault="005930C5" w:rsidP="00EC0B26">
      <w:pPr>
        <w:rPr>
          <w:rtl/>
          <w:lang w:eastAsia="he-IL"/>
        </w:rPr>
      </w:pPr>
    </w:p>
    <w:p w:rsidR="005930C5" w:rsidRDefault="005930C5" w:rsidP="00D91737">
      <w:pPr>
        <w:rPr>
          <w:rtl/>
          <w:lang w:eastAsia="he-IL"/>
        </w:rPr>
      </w:pPr>
      <w:bookmarkStart w:id="55343" w:name="_ETM_Q87_700000"/>
      <w:bookmarkEnd w:id="55343"/>
      <w:r>
        <w:rPr>
          <w:rFonts w:hint="cs"/>
          <w:rtl/>
          <w:lang w:eastAsia="he-IL"/>
        </w:rPr>
        <w:t>למה שם כן הפסקת אש?</w:t>
      </w:r>
      <w:bookmarkStart w:id="55344" w:name="_ETM_Q87_702000"/>
      <w:bookmarkEnd w:id="55344"/>
      <w:r>
        <w:rPr>
          <w:rFonts w:hint="cs"/>
          <w:rtl/>
          <w:lang w:eastAsia="he-IL"/>
        </w:rPr>
        <w:t xml:space="preserve"> אם התנאי של בן גביר להיכנס לממשלה זה שתחודש הלחימה </w:t>
      </w:r>
      <w:bookmarkStart w:id="55345" w:name="_ETM_Q87_706000"/>
      <w:bookmarkEnd w:id="55345"/>
      <w:r>
        <w:rPr>
          <w:rFonts w:hint="cs"/>
          <w:rtl/>
          <w:lang w:eastAsia="he-IL"/>
        </w:rPr>
        <w:t xml:space="preserve">בעזה </w:t>
      </w:r>
      <w:r>
        <w:rPr>
          <w:rFonts w:hint="eastAsia"/>
          <w:rtl/>
          <w:lang w:eastAsia="he-IL"/>
        </w:rPr>
        <w:t>–</w:t>
      </w:r>
      <w:r>
        <w:rPr>
          <w:rFonts w:hint="cs"/>
          <w:rtl/>
          <w:lang w:eastAsia="he-IL"/>
        </w:rPr>
        <w:t xml:space="preserve"> על איז</w:t>
      </w:r>
      <w:r w:rsidR="00D91737">
        <w:rPr>
          <w:rFonts w:hint="cs"/>
          <w:rtl/>
          <w:lang w:eastAsia="he-IL"/>
        </w:rPr>
        <w:t>ו</w:t>
      </w:r>
      <w:r>
        <w:rPr>
          <w:rFonts w:hint="cs"/>
          <w:rtl/>
          <w:lang w:eastAsia="he-IL"/>
        </w:rPr>
        <w:t xml:space="preserve"> לחימה? מה עושים בעזה? לא מלחמה, לא </w:t>
      </w:r>
      <w:bookmarkStart w:id="55346" w:name="_ETM_Q87_715000"/>
      <w:bookmarkEnd w:id="55346"/>
      <w:r>
        <w:rPr>
          <w:rFonts w:hint="cs"/>
          <w:rtl/>
          <w:lang w:eastAsia="he-IL"/>
        </w:rPr>
        <w:t>ארבע אוגדות מתמרנות. תוקפים, כמעט לא מתמרנים</w:t>
      </w:r>
      <w:r w:rsidR="00D91737">
        <w:rPr>
          <w:rFonts w:hint="cs"/>
          <w:rtl/>
          <w:lang w:eastAsia="he-IL"/>
        </w:rPr>
        <w:t>,</w:t>
      </w:r>
      <w:r>
        <w:rPr>
          <w:rFonts w:hint="cs"/>
          <w:rtl/>
          <w:lang w:eastAsia="he-IL"/>
        </w:rPr>
        <w:t xml:space="preserve"> ומחזיקים את פילדלפי </w:t>
      </w:r>
      <w:bookmarkStart w:id="55347" w:name="_ETM_Q87_724000"/>
      <w:bookmarkEnd w:id="55347"/>
      <w:r>
        <w:rPr>
          <w:rFonts w:hint="cs"/>
          <w:rtl/>
          <w:lang w:eastAsia="he-IL"/>
        </w:rPr>
        <w:t>ועוד כמה נקודות</w:t>
      </w:r>
      <w:r w:rsidR="00D91737">
        <w:rPr>
          <w:rFonts w:hint="cs"/>
          <w:rtl/>
          <w:lang w:eastAsia="he-IL"/>
        </w:rPr>
        <w:t>,</w:t>
      </w:r>
      <w:r>
        <w:rPr>
          <w:rFonts w:hint="cs"/>
          <w:rtl/>
          <w:lang w:eastAsia="he-IL"/>
        </w:rPr>
        <w:t xml:space="preserve"> אז אין באמת מלחמה בעזה.</w:t>
      </w:r>
    </w:p>
    <w:p w:rsidR="005930C5" w:rsidRDefault="005930C5" w:rsidP="00EC0B26">
      <w:pPr>
        <w:rPr>
          <w:rtl/>
          <w:lang w:eastAsia="he-IL"/>
        </w:rPr>
      </w:pPr>
    </w:p>
    <w:p w:rsidR="005930C5" w:rsidRDefault="005930C5" w:rsidP="00D91737">
      <w:pPr>
        <w:rPr>
          <w:rtl/>
          <w:lang w:eastAsia="he-IL"/>
        </w:rPr>
      </w:pPr>
      <w:bookmarkStart w:id="55348" w:name="_ETM_Q87_732000"/>
      <w:bookmarkEnd w:id="55348"/>
      <w:r>
        <w:rPr>
          <w:rFonts w:hint="cs"/>
          <w:rtl/>
          <w:lang w:eastAsia="he-IL"/>
        </w:rPr>
        <w:t xml:space="preserve">אנחנו צריכים </w:t>
      </w:r>
      <w:bookmarkStart w:id="55349" w:name="_ETM_Q87_734000"/>
      <w:bookmarkEnd w:id="55349"/>
      <w:r>
        <w:rPr>
          <w:rFonts w:hint="cs"/>
          <w:rtl/>
          <w:lang w:eastAsia="he-IL"/>
        </w:rPr>
        <w:t xml:space="preserve">כמה חודשים של הפסקת אש </w:t>
      </w:r>
      <w:r w:rsidR="00D91737">
        <w:rPr>
          <w:rFonts w:hint="cs"/>
          <w:rtl/>
          <w:lang w:eastAsia="he-IL"/>
        </w:rPr>
        <w:t xml:space="preserve">כדי </w:t>
      </w:r>
      <w:r>
        <w:rPr>
          <w:rFonts w:hint="cs"/>
          <w:rtl/>
          <w:lang w:eastAsia="he-IL"/>
        </w:rPr>
        <w:t xml:space="preserve">להביא את כל החטופים. אם </w:t>
      </w:r>
      <w:bookmarkStart w:id="55350" w:name="_ETM_Q87_740000"/>
      <w:bookmarkEnd w:id="55350"/>
      <w:r>
        <w:rPr>
          <w:rFonts w:hint="cs"/>
          <w:rtl/>
          <w:lang w:eastAsia="he-IL"/>
        </w:rPr>
        <w:t xml:space="preserve">אתם יכולים לחיות בשלום עם הפסקת אש בלבנון, עם גורם </w:t>
      </w:r>
      <w:bookmarkStart w:id="55351" w:name="_ETM_Q87_745000"/>
      <w:bookmarkEnd w:id="55351"/>
      <w:r>
        <w:rPr>
          <w:rFonts w:hint="cs"/>
          <w:rtl/>
          <w:lang w:eastAsia="he-IL"/>
        </w:rPr>
        <w:t>צבא טרור יותר גדול מחמאס, עם עוצמות יותר גדולות</w:t>
      </w:r>
      <w:r w:rsidR="00D91737">
        <w:rPr>
          <w:rFonts w:hint="cs"/>
          <w:rtl/>
          <w:lang w:eastAsia="he-IL"/>
        </w:rPr>
        <w:t>,</w:t>
      </w:r>
      <w:r>
        <w:rPr>
          <w:rFonts w:hint="cs"/>
          <w:rtl/>
          <w:lang w:eastAsia="he-IL"/>
        </w:rPr>
        <w:t xml:space="preserve"> עם 40,000 טילים, עם 100,000 לוחמים, ואתם יכולים עכשיו להיות חודשים </w:t>
      </w:r>
      <w:bookmarkStart w:id="55352" w:name="_ETM_Q87_756000"/>
      <w:bookmarkEnd w:id="55352"/>
      <w:r>
        <w:rPr>
          <w:rFonts w:hint="cs"/>
          <w:rtl/>
          <w:lang w:eastAsia="he-IL"/>
        </w:rPr>
        <w:t xml:space="preserve">בהפסקת אש כי אין שם חטופים, למה אתם לא יכולים </w:t>
      </w:r>
      <w:bookmarkStart w:id="55353" w:name="_ETM_Q87_762000"/>
      <w:bookmarkEnd w:id="55353"/>
      <w:r>
        <w:rPr>
          <w:rFonts w:hint="cs"/>
          <w:rtl/>
          <w:lang w:eastAsia="he-IL"/>
        </w:rPr>
        <w:t>עם חמאס להיות בהפסקת אש חודשיים</w:t>
      </w:r>
      <w:r w:rsidR="00D91737">
        <w:rPr>
          <w:rFonts w:hint="cs"/>
          <w:rtl/>
          <w:lang w:eastAsia="he-IL"/>
        </w:rPr>
        <w:t xml:space="preserve">, </w:t>
      </w:r>
      <w:r>
        <w:rPr>
          <w:rFonts w:hint="cs"/>
          <w:rtl/>
          <w:lang w:eastAsia="he-IL"/>
        </w:rPr>
        <w:t>שלושה</w:t>
      </w:r>
      <w:r w:rsidR="00D91737">
        <w:rPr>
          <w:rFonts w:hint="cs"/>
          <w:rtl/>
          <w:lang w:eastAsia="he-IL"/>
        </w:rPr>
        <w:t>?</w:t>
      </w:r>
      <w:r>
        <w:rPr>
          <w:rFonts w:hint="cs"/>
          <w:rtl/>
          <w:lang w:eastAsia="he-IL"/>
        </w:rPr>
        <w:t xml:space="preserve"> תביאו את החטופים </w:t>
      </w:r>
      <w:bookmarkStart w:id="55354" w:name="_ETM_Q87_765000"/>
      <w:bookmarkEnd w:id="55354"/>
      <w:r>
        <w:rPr>
          <w:rFonts w:hint="cs"/>
          <w:rtl/>
          <w:lang w:eastAsia="he-IL"/>
        </w:rPr>
        <w:t>שבחיים, ואחרי זה נילחם בהם</w:t>
      </w:r>
      <w:r w:rsidR="00D91737">
        <w:rPr>
          <w:rFonts w:hint="cs"/>
          <w:rtl/>
          <w:lang w:eastAsia="he-IL"/>
        </w:rPr>
        <w:t>.</w:t>
      </w:r>
      <w:r>
        <w:rPr>
          <w:rFonts w:hint="cs"/>
          <w:rtl/>
          <w:lang w:eastAsia="he-IL"/>
        </w:rPr>
        <w:t xml:space="preserve"> </w:t>
      </w:r>
    </w:p>
    <w:p w:rsidR="005930C5" w:rsidRDefault="005930C5" w:rsidP="00EC0B26">
      <w:pPr>
        <w:rPr>
          <w:rtl/>
          <w:lang w:eastAsia="he-IL"/>
        </w:rPr>
      </w:pPr>
    </w:p>
    <w:p w:rsidR="005930C5" w:rsidRPr="00B621E4" w:rsidRDefault="005930C5" w:rsidP="00D91737">
      <w:bookmarkStart w:id="55355" w:name="_ETM_Q87_478000"/>
      <w:bookmarkStart w:id="55356" w:name="TOR_Q88"/>
      <w:bookmarkEnd w:id="55355"/>
      <w:bookmarkEnd w:id="55356"/>
      <w:r w:rsidRPr="00B621E4">
        <w:rPr>
          <w:rFonts w:hint="cs"/>
          <w:rtl/>
        </w:rPr>
        <w:t xml:space="preserve">כולנו רוצים לחסל את </w:t>
      </w:r>
      <w:bookmarkStart w:id="55357" w:name="_ETM_Q87_771000"/>
      <w:bookmarkEnd w:id="55357"/>
      <w:r w:rsidRPr="00B621E4">
        <w:rPr>
          <w:rFonts w:hint="cs"/>
          <w:rtl/>
        </w:rPr>
        <w:t>החמאס</w:t>
      </w:r>
      <w:r>
        <w:rPr>
          <w:rFonts w:hint="cs"/>
          <w:rtl/>
        </w:rPr>
        <w:t>.</w:t>
      </w:r>
      <w:r w:rsidRPr="00B621E4">
        <w:rPr>
          <w:rFonts w:hint="cs"/>
          <w:rtl/>
        </w:rPr>
        <w:t xml:space="preserve"> כולנו מבינים שהמלחמה בחמאס ובחיזבאללה תימשך כמה שנים. למה</w:t>
      </w:r>
      <w:bookmarkStart w:id="55358" w:name="_ETM_Q87_780000"/>
      <w:bookmarkEnd w:id="55358"/>
      <w:r w:rsidRPr="00B621E4">
        <w:rPr>
          <w:rFonts w:hint="cs"/>
          <w:rtl/>
        </w:rPr>
        <w:t xml:space="preserve"> לשקר שאתה מסוגל לעשות את זה בכמה חודשים? למה לשקר </w:t>
      </w:r>
      <w:bookmarkStart w:id="55359" w:name="_ETM_Q87_785000"/>
      <w:bookmarkEnd w:id="55359"/>
      <w:r w:rsidRPr="00B621E4">
        <w:rPr>
          <w:rFonts w:hint="cs"/>
          <w:rtl/>
        </w:rPr>
        <w:t>ע</w:t>
      </w:r>
      <w:r>
        <w:rPr>
          <w:rFonts w:hint="cs"/>
          <w:rtl/>
        </w:rPr>
        <w:t>ם</w:t>
      </w:r>
      <w:r w:rsidRPr="00B621E4">
        <w:rPr>
          <w:rFonts w:hint="cs"/>
          <w:rtl/>
        </w:rPr>
        <w:t xml:space="preserve"> המושג ניצחון מוחלט כשאתה הפסקת להילחם בחיזבאללה, וגם בחמאס </w:t>
      </w:r>
      <w:bookmarkStart w:id="55360" w:name="_ETM_Q87_790000"/>
      <w:bookmarkEnd w:id="55360"/>
      <w:r w:rsidRPr="00B621E4">
        <w:rPr>
          <w:rFonts w:hint="cs"/>
          <w:rtl/>
        </w:rPr>
        <w:t>אתה עדיין לא נלחם</w:t>
      </w:r>
      <w:r>
        <w:rPr>
          <w:rFonts w:hint="cs"/>
          <w:rtl/>
        </w:rPr>
        <w:t>?</w:t>
      </w:r>
      <w:r w:rsidRPr="00B621E4">
        <w:rPr>
          <w:rFonts w:hint="cs"/>
          <w:rtl/>
        </w:rPr>
        <w:t xml:space="preserve"> אתה מפציץ, אתה מחזיק את פילדלפי</w:t>
      </w:r>
      <w:r>
        <w:rPr>
          <w:rFonts w:hint="cs"/>
          <w:rtl/>
        </w:rPr>
        <w:t>,</w:t>
      </w:r>
      <w:r w:rsidRPr="00B621E4">
        <w:rPr>
          <w:rFonts w:hint="cs"/>
          <w:rtl/>
        </w:rPr>
        <w:t xml:space="preserve"> </w:t>
      </w:r>
      <w:bookmarkStart w:id="55361" w:name="_ETM_Q87_798000"/>
      <w:bookmarkEnd w:id="55361"/>
      <w:r w:rsidRPr="00B621E4">
        <w:rPr>
          <w:rFonts w:hint="cs"/>
          <w:rtl/>
        </w:rPr>
        <w:t>אתה מחזיק איזה מרחב הרתעה</w:t>
      </w:r>
      <w:r>
        <w:rPr>
          <w:rFonts w:hint="cs"/>
          <w:rtl/>
        </w:rPr>
        <w:t>,</w:t>
      </w:r>
      <w:r w:rsidRPr="00B621E4">
        <w:rPr>
          <w:rFonts w:hint="cs"/>
          <w:rtl/>
        </w:rPr>
        <w:t xml:space="preserve"> אבל אתה לא עושה מלחמה. אם אתה חי בשלום עם הפסקת אש עם אויב </w:t>
      </w:r>
      <w:bookmarkStart w:id="55362" w:name="_ETM_Q87_810000"/>
      <w:bookmarkEnd w:id="55362"/>
      <w:r w:rsidRPr="00B621E4">
        <w:rPr>
          <w:rFonts w:hint="cs"/>
          <w:rtl/>
        </w:rPr>
        <w:t>שהוא פי ארבע</w:t>
      </w:r>
      <w:r>
        <w:rPr>
          <w:rFonts w:hint="cs"/>
          <w:rtl/>
        </w:rPr>
        <w:t>ה</w:t>
      </w:r>
      <w:r w:rsidRPr="00B621E4">
        <w:rPr>
          <w:rFonts w:hint="cs"/>
          <w:rtl/>
        </w:rPr>
        <w:t xml:space="preserve"> גדול בעוצמות שלו בלבנון</w:t>
      </w:r>
      <w:r w:rsidR="00D91737">
        <w:rPr>
          <w:rFonts w:hint="cs"/>
          <w:rtl/>
        </w:rPr>
        <w:t>,</w:t>
      </w:r>
      <w:r w:rsidRPr="00B621E4">
        <w:rPr>
          <w:rFonts w:hint="cs"/>
          <w:rtl/>
        </w:rPr>
        <w:t xml:space="preserve"> משיקולים מדיניים</w:t>
      </w:r>
      <w:bookmarkStart w:id="55363" w:name="_ETM_Q87_817000"/>
      <w:bookmarkEnd w:id="55363"/>
      <w:r w:rsidRPr="00B621E4">
        <w:rPr>
          <w:rFonts w:hint="cs"/>
          <w:rtl/>
        </w:rPr>
        <w:t xml:space="preserve"> – אני לא אומר </w:t>
      </w:r>
      <w:r>
        <w:rPr>
          <w:rFonts w:hint="cs"/>
          <w:rtl/>
        </w:rPr>
        <w:t>ש</w:t>
      </w:r>
      <w:r w:rsidRPr="00B621E4">
        <w:rPr>
          <w:rFonts w:hint="cs"/>
          <w:rtl/>
        </w:rPr>
        <w:t>תילחם גם בחיזבאללה</w:t>
      </w:r>
      <w:r>
        <w:rPr>
          <w:rFonts w:hint="cs"/>
          <w:rtl/>
        </w:rPr>
        <w:t>,</w:t>
      </w:r>
      <w:r w:rsidRPr="00B621E4">
        <w:rPr>
          <w:rFonts w:hint="cs"/>
          <w:rtl/>
        </w:rPr>
        <w:t xml:space="preserve"> אבל לשיטתך</w:t>
      </w:r>
      <w:bookmarkStart w:id="55364" w:name="_ETM_Q87_823000"/>
      <w:bookmarkEnd w:id="55364"/>
      <w:r>
        <w:rPr>
          <w:rFonts w:hint="cs"/>
          <w:rtl/>
        </w:rPr>
        <w:t xml:space="preserve">; </w:t>
      </w:r>
      <w:r w:rsidRPr="00B621E4">
        <w:rPr>
          <w:rFonts w:hint="cs"/>
          <w:rtl/>
        </w:rPr>
        <w:t>אמרת שלא תפסיק</w:t>
      </w:r>
      <w:r>
        <w:rPr>
          <w:rFonts w:hint="cs"/>
          <w:rtl/>
        </w:rPr>
        <w:t>,</w:t>
      </w:r>
      <w:r w:rsidRPr="00B621E4">
        <w:rPr>
          <w:rFonts w:hint="cs"/>
          <w:rtl/>
        </w:rPr>
        <w:t xml:space="preserve"> אבל אם הפסקת שם, שאין שם חטופים, למה אתה לא יכול להפסיק שלושה חודשים בעזה ולהביא 24 </w:t>
      </w:r>
      <w:bookmarkStart w:id="55365" w:name="_ETM_Q87_833000"/>
      <w:bookmarkEnd w:id="55365"/>
      <w:r w:rsidRPr="00B621E4">
        <w:rPr>
          <w:rFonts w:hint="cs"/>
          <w:rtl/>
        </w:rPr>
        <w:t>חטופים בחיים?</w:t>
      </w:r>
    </w:p>
    <w:p w:rsidR="005930C5" w:rsidRPr="00D91737" w:rsidRDefault="005930C5" w:rsidP="00EC0B26">
      <w:pPr>
        <w:tabs>
          <w:tab w:val="left" w:pos="1813"/>
        </w:tabs>
        <w:rPr>
          <w:rtl/>
        </w:rPr>
      </w:pPr>
    </w:p>
    <w:p w:rsidR="005930C5" w:rsidRPr="00B621E4" w:rsidRDefault="005930C5" w:rsidP="00EC0B26">
      <w:pPr>
        <w:tabs>
          <w:tab w:val="left" w:pos="1813"/>
        </w:tabs>
        <w:rPr>
          <w:rtl/>
        </w:rPr>
      </w:pPr>
      <w:bookmarkStart w:id="55366" w:name="_ETM_Q87_836000"/>
      <w:bookmarkEnd w:id="55366"/>
      <w:r w:rsidRPr="00B621E4">
        <w:rPr>
          <w:rFonts w:hint="cs"/>
          <w:rtl/>
        </w:rPr>
        <w:t>לא קיבלתי תשובה טובה, לא מראש הממשלה, לא מהשר</w:t>
      </w:r>
      <w:bookmarkStart w:id="55367" w:name="_ETM_Q87_841000"/>
      <w:bookmarkEnd w:id="55367"/>
      <w:r>
        <w:rPr>
          <w:rFonts w:hint="cs"/>
          <w:rtl/>
        </w:rPr>
        <w:t xml:space="preserve"> בן גביר, </w:t>
      </w:r>
      <w:r w:rsidR="00D91737">
        <w:rPr>
          <w:rFonts w:hint="cs"/>
          <w:rtl/>
        </w:rPr>
        <w:t>ע</w:t>
      </w:r>
      <w:r>
        <w:rPr>
          <w:rFonts w:hint="cs"/>
          <w:rtl/>
        </w:rPr>
        <w:t>ל</w:t>
      </w:r>
      <w:r w:rsidR="00D91737">
        <w:rPr>
          <w:rFonts w:hint="cs"/>
          <w:rtl/>
        </w:rPr>
        <w:t xml:space="preserve"> ה</w:t>
      </w:r>
      <w:r>
        <w:rPr>
          <w:rFonts w:hint="cs"/>
          <w:rtl/>
        </w:rPr>
        <w:t xml:space="preserve">כשל הלוגי, </w:t>
      </w:r>
      <w:r w:rsidR="00D91737">
        <w:rPr>
          <w:rFonts w:hint="cs"/>
          <w:rtl/>
        </w:rPr>
        <w:t>ע</w:t>
      </w:r>
      <w:r>
        <w:rPr>
          <w:rFonts w:hint="cs"/>
          <w:rtl/>
        </w:rPr>
        <w:t>ל</w:t>
      </w:r>
      <w:r w:rsidR="00D91737">
        <w:rPr>
          <w:rFonts w:hint="cs"/>
          <w:rtl/>
        </w:rPr>
        <w:t xml:space="preserve"> ה</w:t>
      </w:r>
      <w:r>
        <w:rPr>
          <w:rFonts w:hint="cs"/>
          <w:rtl/>
        </w:rPr>
        <w:t>שפה ה</w:t>
      </w:r>
      <w:r w:rsidRPr="00B621E4">
        <w:rPr>
          <w:rFonts w:hint="cs"/>
          <w:rtl/>
        </w:rPr>
        <w:t>ל</w:t>
      </w:r>
      <w:r>
        <w:rPr>
          <w:rFonts w:hint="cs"/>
          <w:rtl/>
        </w:rPr>
        <w:t>א</w:t>
      </w:r>
      <w:r w:rsidRPr="00B621E4">
        <w:rPr>
          <w:rFonts w:hint="cs"/>
          <w:rtl/>
        </w:rPr>
        <w:t>-אמיתית ולא אמינה שהם מדברים</w:t>
      </w:r>
      <w:bookmarkStart w:id="55368" w:name="_ETM_Q87_845000"/>
      <w:bookmarkEnd w:id="55368"/>
      <w:r w:rsidRPr="00B621E4">
        <w:rPr>
          <w:rFonts w:hint="cs"/>
          <w:rtl/>
        </w:rPr>
        <w:t xml:space="preserve"> בה עם הלוחמים</w:t>
      </w:r>
      <w:r>
        <w:rPr>
          <w:rFonts w:hint="cs"/>
          <w:rtl/>
        </w:rPr>
        <w:t xml:space="preserve"> ועם האזרחים. אם יש לך תשובה, אני אשמח. לא </w:t>
      </w:r>
      <w:bookmarkStart w:id="55369" w:name="_ETM_Q88_250000"/>
      <w:bookmarkEnd w:id="55369"/>
      <w:r>
        <w:rPr>
          <w:rFonts w:hint="cs"/>
          <w:rtl/>
        </w:rPr>
        <w:t>קיבלתי תשובה.</w:t>
      </w:r>
    </w:p>
    <w:p w:rsidR="005930C5" w:rsidRDefault="005930C5" w:rsidP="00EC0B26">
      <w:pPr>
        <w:tabs>
          <w:tab w:val="left" w:pos="1813"/>
        </w:tabs>
        <w:rPr>
          <w:rtl/>
        </w:rPr>
      </w:pPr>
    </w:p>
    <w:p w:rsidR="005930C5" w:rsidRDefault="005930C5" w:rsidP="00EC0B26">
      <w:pPr>
        <w:pStyle w:val="af8"/>
        <w:keepNext/>
        <w:rPr>
          <w:rtl/>
        </w:rPr>
      </w:pPr>
      <w:r w:rsidRPr="00205223">
        <w:rPr>
          <w:rStyle w:val="TagStyle"/>
          <w:rtl/>
        </w:rPr>
        <w:t xml:space="preserve"> &lt;&lt; יור &gt;&gt; </w:t>
      </w:r>
      <w:r>
        <w:rPr>
          <w:rtl/>
        </w:rPr>
        <w:t>היו"ר חנוך דב מלביצקי:</w:t>
      </w:r>
      <w:r w:rsidRPr="00205223">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D91737">
      <w:pPr>
        <w:rPr>
          <w:rtl/>
        </w:rPr>
      </w:pPr>
      <w:r>
        <w:rPr>
          <w:rFonts w:hint="cs"/>
          <w:rtl/>
        </w:rPr>
        <w:t xml:space="preserve">ממה שאני יודע, ובכלל, כאילו מתעלמים פה מזה </w:t>
      </w:r>
      <w:r>
        <w:rPr>
          <w:rFonts w:hint="eastAsia"/>
          <w:rtl/>
        </w:rPr>
        <w:t>–</w:t>
      </w:r>
      <w:r>
        <w:rPr>
          <w:rFonts w:hint="cs"/>
          <w:rtl/>
        </w:rPr>
        <w:t xml:space="preserve"> אני שומע פעם אחרי פעם את</w:t>
      </w:r>
      <w:bookmarkStart w:id="55370" w:name="_ETM_Q88_257000"/>
      <w:bookmarkEnd w:id="55370"/>
      <w:r>
        <w:rPr>
          <w:rFonts w:hint="cs"/>
          <w:rtl/>
        </w:rPr>
        <w:t xml:space="preserve"> הדבר הזה: למה לא? אי-אפשר. ממה שאני יודע </w:t>
      </w:r>
      <w:bookmarkStart w:id="55371" w:name="_ETM_Q88_261000"/>
      <w:bookmarkEnd w:id="55371"/>
      <w:r>
        <w:rPr>
          <w:rFonts w:hint="eastAsia"/>
          <w:rtl/>
        </w:rPr>
        <w:t>–</w:t>
      </w:r>
      <w:r>
        <w:rPr>
          <w:rFonts w:hint="cs"/>
          <w:rtl/>
        </w:rPr>
        <w:t xml:space="preserve"> ואני לא סתם אומר </w:t>
      </w:r>
      <w:r>
        <w:rPr>
          <w:rFonts w:hint="eastAsia"/>
          <w:rtl/>
        </w:rPr>
        <w:t>–</w:t>
      </w:r>
      <w:r>
        <w:rPr>
          <w:rFonts w:hint="cs"/>
          <w:rtl/>
        </w:rPr>
        <w:t xml:space="preserve"> מגורמים מוסמכים מאוד, בוא נגיד ככה, </w:t>
      </w:r>
      <w:bookmarkStart w:id="55372" w:name="_ETM_Q88_266000"/>
      <w:bookmarkEnd w:id="55372"/>
      <w:r>
        <w:rPr>
          <w:rFonts w:hint="cs"/>
          <w:rtl/>
        </w:rPr>
        <w:t xml:space="preserve">אין שום אפשרות ואין שום היתכנות מבחינת חמאס למתווה הזה </w:t>
      </w:r>
      <w:bookmarkStart w:id="55373" w:name="_ETM_Q88_271000"/>
      <w:bookmarkEnd w:id="55373"/>
      <w:r>
        <w:rPr>
          <w:rFonts w:hint="cs"/>
          <w:rtl/>
        </w:rPr>
        <w:t>של הפסקת אש. חמאס דורש ערבויות בין-לאומיות</w:t>
      </w:r>
      <w:r w:rsidR="00D91737">
        <w:rPr>
          <w:rFonts w:hint="cs"/>
          <w:rtl/>
        </w:rPr>
        <w:t>.</w:t>
      </w:r>
      <w:r>
        <w:rPr>
          <w:rFonts w:hint="cs"/>
          <w:rtl/>
        </w:rPr>
        <w:t xml:space="preserve"> חמאס דורש החלטת מועצת הביטחון שבאה וקובעת לא רק את תום המלחמה, אלא את הנושא של </w:t>
      </w:r>
      <w:r w:rsidR="00BB368D">
        <w:rPr>
          <w:rFonts w:hint="cs"/>
          <w:rtl/>
        </w:rPr>
        <w:t>– – –</w:t>
      </w:r>
    </w:p>
    <w:p w:rsidR="005930C5" w:rsidRDefault="005930C5" w:rsidP="00EC0B26">
      <w:pPr>
        <w:rPr>
          <w:rtl/>
        </w:rPr>
      </w:pPr>
    </w:p>
    <w:p w:rsidR="005930C5" w:rsidRDefault="005930C5" w:rsidP="00EC0B26">
      <w:pPr>
        <w:pStyle w:val="-"/>
        <w:keepNext/>
        <w:rPr>
          <w:rtl/>
        </w:rPr>
      </w:pPr>
      <w:bookmarkStart w:id="55374" w:name="ET_speakercontinue_5765_6"/>
      <w:r w:rsidRPr="00205223">
        <w:rPr>
          <w:rStyle w:val="TagStyle"/>
          <w:rtl/>
        </w:rPr>
        <w:t xml:space="preserve"> &lt;&lt; דובר_המשך &gt;&gt; </w:t>
      </w:r>
      <w:r>
        <w:rPr>
          <w:rtl/>
        </w:rPr>
        <w:t>מיכאל מרדכי ביטון (המחנה הממלכתי):</w:t>
      </w:r>
      <w:r w:rsidRPr="00205223">
        <w:rPr>
          <w:rStyle w:val="TagStyle"/>
          <w:rtl/>
        </w:rPr>
        <w:t xml:space="preserve"> &lt;&lt; דובר_המשך &gt;&gt;</w:t>
      </w:r>
      <w:r w:rsidR="005223CB">
        <w:rPr>
          <w:rtl/>
        </w:rPr>
        <w:t xml:space="preserve"> </w:t>
      </w:r>
      <w:r>
        <w:rPr>
          <w:rtl/>
        </w:rPr>
        <w:t xml:space="preserve"> </w:t>
      </w:r>
      <w:bookmarkEnd w:id="55374"/>
    </w:p>
    <w:p w:rsidR="005930C5" w:rsidRDefault="005930C5" w:rsidP="005223CB">
      <w:pPr>
        <w:rPr>
          <w:rtl/>
        </w:rPr>
      </w:pPr>
    </w:p>
    <w:p w:rsidR="005930C5" w:rsidRDefault="005930C5" w:rsidP="00D91737">
      <w:pPr>
        <w:rPr>
          <w:rtl/>
        </w:rPr>
      </w:pPr>
      <w:r>
        <w:rPr>
          <w:rFonts w:hint="cs"/>
          <w:rtl/>
        </w:rPr>
        <w:t xml:space="preserve">לא, אני לא חושב </w:t>
      </w:r>
      <w:r>
        <w:rPr>
          <w:rFonts w:hint="eastAsia"/>
          <w:rtl/>
        </w:rPr>
        <w:t>–</w:t>
      </w:r>
      <w:r>
        <w:rPr>
          <w:rFonts w:hint="cs"/>
          <w:rtl/>
        </w:rPr>
        <w:t xml:space="preserve"> אני אתייחס לחטופים </w:t>
      </w:r>
      <w:r>
        <w:rPr>
          <w:rFonts w:hint="eastAsia"/>
          <w:rtl/>
        </w:rPr>
        <w:t>–</w:t>
      </w:r>
      <w:r>
        <w:rPr>
          <w:rFonts w:hint="cs"/>
          <w:rtl/>
        </w:rPr>
        <w:t xml:space="preserve"> אני לא חושב שעסקה של חטופים תלויה רק בנו. האויב הזה </w:t>
      </w:r>
      <w:bookmarkStart w:id="55375" w:name="_ETM_Q88_296000"/>
      <w:bookmarkEnd w:id="55375"/>
      <w:r>
        <w:rPr>
          <w:rFonts w:hint="cs"/>
          <w:rtl/>
        </w:rPr>
        <w:t xml:space="preserve">אכזרי ועושה לנו עכשיו מלחמה על דעת הקהל בישראל </w:t>
      </w:r>
      <w:bookmarkStart w:id="55376" w:name="_ETM_Q88_304000"/>
      <w:bookmarkEnd w:id="55376"/>
      <w:r>
        <w:rPr>
          <w:rFonts w:hint="cs"/>
          <w:rtl/>
        </w:rPr>
        <w:t xml:space="preserve">ומפרסם את הסרטון. אני לא חושב שרק בנו תלויה עסקה של חטופים. אבל למה אנחנו צריכים להגיד שאנחנו לא </w:t>
      </w:r>
      <w:bookmarkStart w:id="55377" w:name="_ETM_Q88_311000"/>
      <w:bookmarkEnd w:id="55377"/>
      <w:r>
        <w:rPr>
          <w:rFonts w:hint="cs"/>
          <w:rtl/>
        </w:rPr>
        <w:t xml:space="preserve">יכולים להפסיק כמה חודשים בעזה בשביל חטופים אם אנחנו מול חיזבאללה, </w:t>
      </w:r>
      <w:bookmarkStart w:id="55378" w:name="_ETM_Q88_318000"/>
      <w:bookmarkEnd w:id="55378"/>
      <w:r>
        <w:rPr>
          <w:rFonts w:hint="cs"/>
          <w:rtl/>
        </w:rPr>
        <w:t>שפי ארבעה גדולים ומאיימים, מפסיקים מרצון?</w:t>
      </w:r>
    </w:p>
    <w:p w:rsidR="005930C5" w:rsidRDefault="005930C5" w:rsidP="00EC0B26">
      <w:pPr>
        <w:rPr>
          <w:rtl/>
        </w:rPr>
      </w:pPr>
    </w:p>
    <w:p w:rsidR="005930C5" w:rsidRDefault="005930C5" w:rsidP="00EC0B26">
      <w:pPr>
        <w:pStyle w:val="af8"/>
        <w:keepNext/>
        <w:rPr>
          <w:rtl/>
        </w:rPr>
      </w:pPr>
      <w:r w:rsidRPr="00B172ED">
        <w:rPr>
          <w:rStyle w:val="TagStyle"/>
          <w:rtl/>
        </w:rPr>
        <w:t xml:space="preserve"> &lt;&lt; יור &gt;&gt; </w:t>
      </w:r>
      <w:r>
        <w:rPr>
          <w:rtl/>
        </w:rPr>
        <w:t>היו"ר חנוך דב מלביצקי:</w:t>
      </w:r>
      <w:r w:rsidRPr="00B172ED">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הם לא מוכנים לזה.</w:t>
      </w:r>
    </w:p>
    <w:p w:rsidR="005930C5" w:rsidRDefault="005930C5" w:rsidP="00EC0B26">
      <w:pPr>
        <w:rPr>
          <w:rtl/>
        </w:rPr>
      </w:pPr>
    </w:p>
    <w:p w:rsidR="005930C5" w:rsidRDefault="005930C5" w:rsidP="00EC0B26">
      <w:pPr>
        <w:pStyle w:val="-"/>
        <w:keepNext/>
        <w:rPr>
          <w:rtl/>
        </w:rPr>
      </w:pPr>
      <w:bookmarkStart w:id="55379" w:name="ET_speakercontinue_5765_10"/>
      <w:r w:rsidRPr="00B172ED">
        <w:rPr>
          <w:rStyle w:val="TagStyle"/>
          <w:rtl/>
        </w:rPr>
        <w:t xml:space="preserve"> &lt;&lt; דובר_המשך &gt;&gt; </w:t>
      </w:r>
      <w:r>
        <w:rPr>
          <w:rtl/>
        </w:rPr>
        <w:t>מיכאל מרדכי ביטון (המחנה הממלכתי):</w:t>
      </w:r>
      <w:r w:rsidRPr="00B172ED">
        <w:rPr>
          <w:rStyle w:val="TagStyle"/>
          <w:rtl/>
        </w:rPr>
        <w:t xml:space="preserve"> &lt;&lt; דובר_המשך &gt;&gt;</w:t>
      </w:r>
      <w:r w:rsidR="005223CB">
        <w:rPr>
          <w:rtl/>
        </w:rPr>
        <w:t xml:space="preserve"> </w:t>
      </w:r>
      <w:r>
        <w:rPr>
          <w:rtl/>
        </w:rPr>
        <w:t xml:space="preserve"> </w:t>
      </w:r>
      <w:bookmarkEnd w:id="55379"/>
    </w:p>
    <w:p w:rsidR="005930C5" w:rsidRDefault="005930C5" w:rsidP="005223CB">
      <w:pPr>
        <w:rPr>
          <w:rtl/>
        </w:rPr>
      </w:pPr>
    </w:p>
    <w:p w:rsidR="005930C5" w:rsidRDefault="005930C5" w:rsidP="00D91737">
      <w:pPr>
        <w:rPr>
          <w:rtl/>
        </w:rPr>
      </w:pPr>
      <w:r>
        <w:rPr>
          <w:rFonts w:hint="cs"/>
          <w:rtl/>
        </w:rPr>
        <w:t xml:space="preserve">לא, אבל למה אנחנו צריכים עכשיו לסכן את החטופים ולא להחזיר </w:t>
      </w:r>
      <w:bookmarkStart w:id="55380" w:name="_ETM_Q88_327000"/>
      <w:bookmarkEnd w:id="55380"/>
      <w:r>
        <w:rPr>
          <w:rFonts w:hint="cs"/>
          <w:rtl/>
        </w:rPr>
        <w:t>אותם? הם כן היו מוכנים</w:t>
      </w:r>
      <w:r w:rsidR="00D91737">
        <w:rPr>
          <w:rFonts w:hint="cs"/>
          <w:rtl/>
        </w:rPr>
        <w:t>,</w:t>
      </w:r>
      <w:r>
        <w:rPr>
          <w:rFonts w:hint="cs"/>
          <w:rtl/>
        </w:rPr>
        <w:t xml:space="preserve"> הם כן היו מוכנים להמשיך.</w:t>
      </w:r>
    </w:p>
    <w:p w:rsidR="005930C5" w:rsidRDefault="005930C5" w:rsidP="00EC0B26">
      <w:pPr>
        <w:rPr>
          <w:rtl/>
        </w:rPr>
      </w:pPr>
    </w:p>
    <w:p w:rsidR="005930C5" w:rsidRDefault="005930C5" w:rsidP="00EC0B26">
      <w:pPr>
        <w:pStyle w:val="af8"/>
        <w:keepNext/>
        <w:rPr>
          <w:rtl/>
        </w:rPr>
      </w:pPr>
      <w:r w:rsidRPr="00B172ED">
        <w:rPr>
          <w:rStyle w:val="TagStyle"/>
          <w:rtl/>
        </w:rPr>
        <w:t xml:space="preserve"> &lt;&lt; יור &gt;&gt; </w:t>
      </w:r>
      <w:r>
        <w:rPr>
          <w:rtl/>
        </w:rPr>
        <w:t>היו"ר חנוך דב מלביצקי:</w:t>
      </w:r>
      <w:r w:rsidRPr="00B172ED">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לא הבנתי</w:t>
      </w:r>
      <w:bookmarkStart w:id="55381" w:name="_ETM_Q88_330000"/>
      <w:bookmarkEnd w:id="55381"/>
      <w:r>
        <w:rPr>
          <w:rFonts w:hint="cs"/>
          <w:rtl/>
        </w:rPr>
        <w:t xml:space="preserve"> את השאלה. אף אחד לא היה מוכן להפסקת אש, להמשיך ולשחרר חטופים במתווה שלא </w:t>
      </w:r>
      <w:bookmarkStart w:id="55382" w:name="_ETM_Q88_337000"/>
      <w:bookmarkEnd w:id="55382"/>
      <w:r>
        <w:rPr>
          <w:rFonts w:hint="cs"/>
          <w:rtl/>
        </w:rPr>
        <w:t xml:space="preserve">מדבר על סיום לחימה. וסיום לחימה </w:t>
      </w:r>
      <w:r>
        <w:rPr>
          <w:rFonts w:hint="eastAsia"/>
          <w:rtl/>
        </w:rPr>
        <w:t>–</w:t>
      </w:r>
      <w:r>
        <w:rPr>
          <w:rFonts w:hint="cs"/>
          <w:rtl/>
        </w:rPr>
        <w:t xml:space="preserve"> זה לא התחייבות </w:t>
      </w:r>
      <w:bookmarkStart w:id="55383" w:name="_ETM_Q88_339000"/>
      <w:bookmarkEnd w:id="55383"/>
      <w:r>
        <w:rPr>
          <w:rFonts w:hint="cs"/>
          <w:rtl/>
        </w:rPr>
        <w:t>ישראלית לסיום לחימה; התחייבות ישראלית מגובה בערבויות בין-לאומיות והחלטת מועצת</w:t>
      </w:r>
      <w:bookmarkStart w:id="55384" w:name="_ETM_Q88_346000"/>
      <w:bookmarkEnd w:id="55384"/>
      <w:r>
        <w:rPr>
          <w:rFonts w:hint="cs"/>
          <w:rtl/>
        </w:rPr>
        <w:t xml:space="preserve"> ביטחון.</w:t>
      </w:r>
    </w:p>
    <w:p w:rsidR="005930C5" w:rsidRDefault="005930C5" w:rsidP="00EC0B26">
      <w:pPr>
        <w:rPr>
          <w:rtl/>
        </w:rPr>
      </w:pPr>
    </w:p>
    <w:p w:rsidR="005930C5" w:rsidRDefault="005930C5" w:rsidP="00EC0B26">
      <w:pPr>
        <w:pStyle w:val="-"/>
        <w:keepNext/>
        <w:rPr>
          <w:rtl/>
        </w:rPr>
      </w:pPr>
      <w:bookmarkStart w:id="55385" w:name="ET_speakercontinue_5765_12"/>
      <w:r w:rsidRPr="00B172ED">
        <w:rPr>
          <w:rStyle w:val="TagStyle"/>
          <w:rtl/>
        </w:rPr>
        <w:t xml:space="preserve"> &lt;&lt; דובר_המשך &gt;&gt; </w:t>
      </w:r>
      <w:r>
        <w:rPr>
          <w:rtl/>
        </w:rPr>
        <w:t>מיכאל מרדכי ביטון (המחנה הממלכתי):</w:t>
      </w:r>
      <w:r w:rsidRPr="00B172ED">
        <w:rPr>
          <w:rStyle w:val="TagStyle"/>
          <w:rtl/>
        </w:rPr>
        <w:t xml:space="preserve"> &lt;&lt; דובר_המשך &gt;&gt;</w:t>
      </w:r>
      <w:r w:rsidR="005223CB">
        <w:rPr>
          <w:rtl/>
        </w:rPr>
        <w:t xml:space="preserve"> </w:t>
      </w:r>
      <w:r>
        <w:rPr>
          <w:rtl/>
        </w:rPr>
        <w:t xml:space="preserve"> </w:t>
      </w:r>
      <w:bookmarkEnd w:id="55385"/>
    </w:p>
    <w:p w:rsidR="005930C5" w:rsidRDefault="005930C5" w:rsidP="005223CB">
      <w:pPr>
        <w:rPr>
          <w:rtl/>
        </w:rPr>
      </w:pPr>
    </w:p>
    <w:p w:rsidR="005930C5" w:rsidRDefault="005930C5" w:rsidP="00EC0B26">
      <w:pPr>
        <w:rPr>
          <w:rtl/>
        </w:rPr>
      </w:pPr>
      <w:r>
        <w:rPr>
          <w:rFonts w:hint="cs"/>
          <w:rtl/>
        </w:rPr>
        <w:t xml:space="preserve">אז למה סיימו לחימה בלבנון? למה שם מוכנים לסיים </w:t>
      </w:r>
      <w:bookmarkStart w:id="55386" w:name="_ETM_Q88_355000"/>
      <w:bookmarkEnd w:id="55386"/>
      <w:r>
        <w:rPr>
          <w:rFonts w:hint="cs"/>
          <w:rtl/>
        </w:rPr>
        <w:t>לחימה?</w:t>
      </w:r>
    </w:p>
    <w:p w:rsidR="005930C5" w:rsidRDefault="005930C5" w:rsidP="00EC0B26">
      <w:pPr>
        <w:rPr>
          <w:rtl/>
        </w:rPr>
      </w:pPr>
    </w:p>
    <w:p w:rsidR="005930C5" w:rsidRDefault="005930C5" w:rsidP="00EC0B26">
      <w:pPr>
        <w:pStyle w:val="af8"/>
        <w:keepNext/>
        <w:rPr>
          <w:rtl/>
        </w:rPr>
      </w:pPr>
      <w:bookmarkStart w:id="55387" w:name="ET_yor_6593_32"/>
      <w:r w:rsidRPr="00B621E4">
        <w:rPr>
          <w:rStyle w:val="TagStyle"/>
          <w:rtl/>
        </w:rPr>
        <w:t xml:space="preserve"> &lt;&lt; יור &gt;&gt; </w:t>
      </w:r>
      <w:r>
        <w:rPr>
          <w:rtl/>
        </w:rPr>
        <w:t>היו"ר חנוך דב מלביצקי:</w:t>
      </w:r>
      <w:r w:rsidRPr="00B621E4">
        <w:rPr>
          <w:rStyle w:val="TagStyle"/>
          <w:rtl/>
        </w:rPr>
        <w:t xml:space="preserve"> &lt;&lt; יור &gt;&gt;</w:t>
      </w:r>
      <w:r w:rsidR="005223CB">
        <w:rPr>
          <w:rtl/>
        </w:rPr>
        <w:t xml:space="preserve"> </w:t>
      </w:r>
      <w:r>
        <w:rPr>
          <w:rtl/>
        </w:rPr>
        <w:t xml:space="preserve"> </w:t>
      </w:r>
      <w:bookmarkEnd w:id="55387"/>
    </w:p>
    <w:p w:rsidR="005930C5" w:rsidRDefault="005930C5" w:rsidP="005223CB">
      <w:pPr>
        <w:rPr>
          <w:rtl/>
        </w:rPr>
      </w:pPr>
    </w:p>
    <w:p w:rsidR="005930C5" w:rsidRDefault="005930C5" w:rsidP="00946ADE">
      <w:pPr>
        <w:rPr>
          <w:rtl/>
        </w:rPr>
      </w:pPr>
      <w:bookmarkStart w:id="55388" w:name="_ETM_Q88_349000"/>
      <w:bookmarkEnd w:id="55388"/>
      <w:r>
        <w:rPr>
          <w:rFonts w:hint="cs"/>
          <w:rtl/>
        </w:rPr>
        <w:t xml:space="preserve">שם לא סיימו לחימה. </w:t>
      </w:r>
      <w:bookmarkStart w:id="55389" w:name="_ETM_Q88_361511"/>
      <w:bookmarkStart w:id="55390" w:name="_ETM_Q88_356000"/>
      <w:bookmarkEnd w:id="55389"/>
      <w:bookmarkEnd w:id="55390"/>
      <w:r>
        <w:rPr>
          <w:rFonts w:hint="cs"/>
          <w:rtl/>
        </w:rPr>
        <w:t>שם לא סיימו לחימה.</w:t>
      </w:r>
    </w:p>
    <w:p w:rsidR="005930C5" w:rsidRDefault="005930C5" w:rsidP="00EC0B26">
      <w:pPr>
        <w:rPr>
          <w:rtl/>
        </w:rPr>
      </w:pPr>
      <w:bookmarkStart w:id="55391" w:name="_ETM_Q88_358000"/>
      <w:bookmarkEnd w:id="55391"/>
    </w:p>
    <w:p w:rsidR="005930C5" w:rsidRDefault="005930C5" w:rsidP="00EC0B26">
      <w:pPr>
        <w:pStyle w:val="-"/>
        <w:keepNext/>
        <w:rPr>
          <w:rtl/>
        </w:rPr>
      </w:pPr>
      <w:bookmarkStart w:id="55392" w:name="ET_speakercontinue_5765_35"/>
      <w:r w:rsidRPr="00B621E4">
        <w:rPr>
          <w:rStyle w:val="TagStyle"/>
          <w:rtl/>
        </w:rPr>
        <w:t xml:space="preserve"> &lt;&lt; דובר_המשך &gt;&gt; </w:t>
      </w:r>
      <w:r>
        <w:rPr>
          <w:rtl/>
        </w:rPr>
        <w:t>מיכאל מרדכי ביטון (המחנה הממלכתי):</w:t>
      </w:r>
      <w:r w:rsidRPr="00B621E4">
        <w:rPr>
          <w:rStyle w:val="TagStyle"/>
          <w:rtl/>
        </w:rPr>
        <w:t xml:space="preserve"> &lt;&lt; דובר_המשך &gt;&gt;</w:t>
      </w:r>
      <w:r w:rsidR="005223CB">
        <w:rPr>
          <w:rtl/>
        </w:rPr>
        <w:t xml:space="preserve"> </w:t>
      </w:r>
      <w:r>
        <w:rPr>
          <w:rtl/>
        </w:rPr>
        <w:t xml:space="preserve"> </w:t>
      </w:r>
      <w:bookmarkEnd w:id="55392"/>
    </w:p>
    <w:p w:rsidR="005930C5" w:rsidRDefault="005930C5" w:rsidP="005223CB">
      <w:pPr>
        <w:rPr>
          <w:rtl/>
        </w:rPr>
      </w:pPr>
    </w:p>
    <w:p w:rsidR="005930C5" w:rsidRDefault="005930C5" w:rsidP="00EC0B26">
      <w:pPr>
        <w:rPr>
          <w:rtl/>
        </w:rPr>
      </w:pPr>
      <w:bookmarkStart w:id="55393" w:name="_ETM_Q88_359000"/>
      <w:bookmarkEnd w:id="55393"/>
      <w:r>
        <w:rPr>
          <w:rFonts w:hint="cs"/>
          <w:rtl/>
        </w:rPr>
        <w:t xml:space="preserve">הפוך. בשביל </w:t>
      </w:r>
      <w:bookmarkStart w:id="55394" w:name="_ETM_Q88_361000"/>
      <w:bookmarkEnd w:id="55394"/>
      <w:r>
        <w:rPr>
          <w:rFonts w:hint="cs"/>
          <w:rtl/>
        </w:rPr>
        <w:t>חטופים צריך לסיים לחימה.</w:t>
      </w:r>
    </w:p>
    <w:p w:rsidR="005930C5" w:rsidRDefault="005930C5" w:rsidP="00EC0B26">
      <w:pPr>
        <w:rPr>
          <w:rtl/>
        </w:rPr>
      </w:pPr>
    </w:p>
    <w:p w:rsidR="005930C5" w:rsidRDefault="005930C5" w:rsidP="00EC0B26">
      <w:pPr>
        <w:pStyle w:val="af8"/>
        <w:keepNext/>
        <w:rPr>
          <w:rtl/>
        </w:rPr>
      </w:pPr>
      <w:r w:rsidRPr="00B621E4">
        <w:rPr>
          <w:rStyle w:val="TagStyle"/>
          <w:rtl/>
        </w:rPr>
        <w:t xml:space="preserve"> &lt;&lt; יור &gt;&gt; </w:t>
      </w:r>
      <w:r>
        <w:rPr>
          <w:rtl/>
        </w:rPr>
        <w:t>היו"ר חנוך דב מלביצקי:</w:t>
      </w:r>
      <w:r w:rsidRPr="00B621E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מיכאל, שם לא סיימו לחימה.</w:t>
      </w:r>
    </w:p>
    <w:p w:rsidR="005930C5" w:rsidRDefault="005930C5" w:rsidP="00EC0B26">
      <w:pPr>
        <w:rPr>
          <w:rtl/>
        </w:rPr>
      </w:pPr>
      <w:bookmarkStart w:id="55395" w:name="_ETM_Q88_364000"/>
      <w:bookmarkEnd w:id="55395"/>
    </w:p>
    <w:p w:rsidR="005930C5" w:rsidRDefault="005930C5" w:rsidP="00EC0B26">
      <w:pPr>
        <w:pStyle w:val="-"/>
        <w:keepNext/>
        <w:rPr>
          <w:rtl/>
        </w:rPr>
      </w:pPr>
      <w:bookmarkStart w:id="55396" w:name="ET_speakercontinue_5765_37"/>
      <w:r w:rsidRPr="00B621E4">
        <w:rPr>
          <w:rStyle w:val="TagStyle"/>
          <w:rtl/>
        </w:rPr>
        <w:t xml:space="preserve"> &lt;&lt; דובר_המשך &gt;&gt; </w:t>
      </w:r>
      <w:r>
        <w:rPr>
          <w:rtl/>
        </w:rPr>
        <w:t>מיכאל מרדכי ביטון (המחנה הממלכתי):</w:t>
      </w:r>
      <w:r w:rsidRPr="00B621E4">
        <w:rPr>
          <w:rStyle w:val="TagStyle"/>
          <w:rtl/>
        </w:rPr>
        <w:t xml:space="preserve"> &lt;&lt; דובר_המשך &gt;&gt;</w:t>
      </w:r>
      <w:r w:rsidR="005223CB">
        <w:rPr>
          <w:rtl/>
        </w:rPr>
        <w:t xml:space="preserve"> </w:t>
      </w:r>
      <w:r>
        <w:rPr>
          <w:rtl/>
        </w:rPr>
        <w:t xml:space="preserve"> </w:t>
      </w:r>
      <w:bookmarkEnd w:id="55396"/>
    </w:p>
    <w:p w:rsidR="005930C5" w:rsidRDefault="005930C5" w:rsidP="005223CB">
      <w:pPr>
        <w:rPr>
          <w:rtl/>
        </w:rPr>
      </w:pPr>
    </w:p>
    <w:p w:rsidR="005930C5" w:rsidRDefault="005930C5" w:rsidP="00EC0B26">
      <w:pPr>
        <w:rPr>
          <w:rtl/>
        </w:rPr>
      </w:pPr>
      <w:bookmarkStart w:id="55397" w:name="_ETM_Q88_365000"/>
      <w:bookmarkEnd w:id="55397"/>
      <w:r>
        <w:rPr>
          <w:rFonts w:hint="cs"/>
          <w:rtl/>
        </w:rPr>
        <w:t xml:space="preserve">פה אתה אומר </w:t>
      </w:r>
      <w:bookmarkStart w:id="55398" w:name="_ETM_Q88_367000"/>
      <w:bookmarkEnd w:id="55398"/>
      <w:r>
        <w:rPr>
          <w:rFonts w:hint="cs"/>
          <w:rtl/>
        </w:rPr>
        <w:t>שאין חטופים, אז למה אתה מסיים לחימה?</w:t>
      </w:r>
    </w:p>
    <w:p w:rsidR="005930C5" w:rsidRDefault="005930C5" w:rsidP="00EC0B26">
      <w:pPr>
        <w:rPr>
          <w:rtl/>
        </w:rPr>
      </w:pPr>
    </w:p>
    <w:p w:rsidR="005930C5" w:rsidRDefault="005930C5" w:rsidP="00EC0B26">
      <w:pPr>
        <w:pStyle w:val="af8"/>
        <w:keepNext/>
        <w:rPr>
          <w:rtl/>
        </w:rPr>
      </w:pPr>
      <w:bookmarkStart w:id="55399" w:name="ET_yor_6593_38"/>
      <w:r w:rsidRPr="00B621E4">
        <w:rPr>
          <w:rStyle w:val="TagStyle"/>
          <w:rtl/>
        </w:rPr>
        <w:t xml:space="preserve"> &lt;&lt; יור &gt;&gt; </w:t>
      </w:r>
      <w:r>
        <w:rPr>
          <w:rtl/>
        </w:rPr>
        <w:t>היו"ר חנוך דב מלביצקי:</w:t>
      </w:r>
      <w:r w:rsidRPr="00B621E4">
        <w:rPr>
          <w:rStyle w:val="TagStyle"/>
          <w:rtl/>
        </w:rPr>
        <w:t xml:space="preserve"> &lt;&lt; יור &gt;&gt;</w:t>
      </w:r>
      <w:r w:rsidR="005223CB">
        <w:rPr>
          <w:rtl/>
        </w:rPr>
        <w:t xml:space="preserve"> </w:t>
      </w:r>
      <w:r>
        <w:rPr>
          <w:rtl/>
        </w:rPr>
        <w:t xml:space="preserve"> </w:t>
      </w:r>
      <w:bookmarkEnd w:id="55399"/>
    </w:p>
    <w:p w:rsidR="005930C5" w:rsidRDefault="005930C5" w:rsidP="005223CB">
      <w:pPr>
        <w:rPr>
          <w:rtl/>
        </w:rPr>
      </w:pPr>
    </w:p>
    <w:p w:rsidR="005930C5" w:rsidRDefault="005930C5" w:rsidP="00EC0B26">
      <w:pPr>
        <w:rPr>
          <w:rtl/>
        </w:rPr>
      </w:pPr>
      <w:bookmarkStart w:id="55400" w:name="_ETM_Q88_369000"/>
      <w:bookmarkEnd w:id="55400"/>
      <w:r>
        <w:rPr>
          <w:rFonts w:hint="cs"/>
          <w:rtl/>
        </w:rPr>
        <w:t xml:space="preserve">כי לא סיימו, עשו </w:t>
      </w:r>
      <w:bookmarkStart w:id="55401" w:name="_ETM_Q88_368000"/>
      <w:bookmarkEnd w:id="55401"/>
      <w:r>
        <w:rPr>
          <w:rFonts w:hint="cs"/>
          <w:rtl/>
        </w:rPr>
        <w:t>הפסקת אש. זה בדיוק ההבדל.</w:t>
      </w:r>
    </w:p>
    <w:p w:rsidR="005930C5" w:rsidRDefault="005930C5" w:rsidP="00EC0B26">
      <w:pPr>
        <w:rPr>
          <w:rtl/>
        </w:rPr>
      </w:pPr>
    </w:p>
    <w:p w:rsidR="005930C5" w:rsidRDefault="005930C5" w:rsidP="00EC0B26">
      <w:pPr>
        <w:pStyle w:val="-"/>
        <w:keepNext/>
        <w:rPr>
          <w:rtl/>
        </w:rPr>
      </w:pPr>
      <w:bookmarkStart w:id="55402" w:name="ET_speakercontinue_5765_39"/>
      <w:r w:rsidRPr="00B621E4">
        <w:rPr>
          <w:rStyle w:val="TagStyle"/>
          <w:rtl/>
        </w:rPr>
        <w:t xml:space="preserve"> &lt;&lt; דובר_המשך &gt;&gt; </w:t>
      </w:r>
      <w:r>
        <w:rPr>
          <w:rtl/>
        </w:rPr>
        <w:t>מיכאל מרדכי ביטון (המחנה הממלכתי):</w:t>
      </w:r>
      <w:r w:rsidRPr="00B621E4">
        <w:rPr>
          <w:rStyle w:val="TagStyle"/>
          <w:rtl/>
        </w:rPr>
        <w:t xml:space="preserve"> &lt;&lt; דובר_המשך &gt;&gt;</w:t>
      </w:r>
      <w:r w:rsidR="005223CB">
        <w:rPr>
          <w:rtl/>
        </w:rPr>
        <w:t xml:space="preserve"> </w:t>
      </w:r>
      <w:r>
        <w:rPr>
          <w:rtl/>
        </w:rPr>
        <w:t xml:space="preserve"> </w:t>
      </w:r>
      <w:bookmarkEnd w:id="55402"/>
    </w:p>
    <w:p w:rsidR="005930C5" w:rsidRDefault="005930C5" w:rsidP="005223CB">
      <w:pPr>
        <w:rPr>
          <w:rtl/>
        </w:rPr>
      </w:pPr>
    </w:p>
    <w:p w:rsidR="005930C5" w:rsidRDefault="005930C5" w:rsidP="00EC0B26">
      <w:pPr>
        <w:rPr>
          <w:rtl/>
        </w:rPr>
      </w:pPr>
      <w:r>
        <w:rPr>
          <w:rFonts w:hint="cs"/>
          <w:rtl/>
        </w:rPr>
        <w:t>אבל למה?</w:t>
      </w:r>
    </w:p>
    <w:p w:rsidR="005930C5" w:rsidRDefault="005930C5" w:rsidP="00EC0B26">
      <w:pPr>
        <w:rPr>
          <w:rtl/>
        </w:rPr>
      </w:pPr>
    </w:p>
    <w:p w:rsidR="005930C5" w:rsidRDefault="005930C5" w:rsidP="00EC0B26">
      <w:pPr>
        <w:pStyle w:val="af8"/>
        <w:keepNext/>
        <w:rPr>
          <w:rtl/>
        </w:rPr>
      </w:pPr>
      <w:r w:rsidRPr="00B621E4">
        <w:rPr>
          <w:rStyle w:val="TagStyle"/>
          <w:rtl/>
        </w:rPr>
        <w:t xml:space="preserve"> &lt;&lt; יור &gt;&gt; </w:t>
      </w:r>
      <w:r>
        <w:rPr>
          <w:rtl/>
        </w:rPr>
        <w:t>היו"ר חנוך דב מלביצקי:</w:t>
      </w:r>
      <w:r w:rsidRPr="00B621E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5403" w:name="_ETM_Q88_372000"/>
      <w:bookmarkEnd w:id="55403"/>
      <w:r>
        <w:rPr>
          <w:rFonts w:hint="cs"/>
          <w:rtl/>
        </w:rPr>
        <w:t>לא הבנתי.</w:t>
      </w:r>
    </w:p>
    <w:p w:rsidR="005930C5" w:rsidRDefault="005930C5" w:rsidP="00EC0B26">
      <w:pPr>
        <w:rPr>
          <w:rtl/>
        </w:rPr>
      </w:pPr>
      <w:bookmarkStart w:id="55404" w:name="_ETM_Q88_373000"/>
      <w:bookmarkEnd w:id="55404"/>
    </w:p>
    <w:p w:rsidR="005930C5" w:rsidRDefault="005930C5" w:rsidP="00EC0B26">
      <w:pPr>
        <w:pStyle w:val="-"/>
        <w:keepNext/>
        <w:rPr>
          <w:rtl/>
        </w:rPr>
      </w:pPr>
      <w:bookmarkStart w:id="55405" w:name="ET_speakercontinue_5765_41"/>
      <w:r w:rsidRPr="00B621E4">
        <w:rPr>
          <w:rStyle w:val="TagStyle"/>
          <w:rtl/>
        </w:rPr>
        <w:t xml:space="preserve"> &lt;&lt; דובר_המשך &gt;&gt; </w:t>
      </w:r>
      <w:r>
        <w:rPr>
          <w:rtl/>
        </w:rPr>
        <w:t>מיכאל מרדכי ביטון (המחנה הממלכתי):</w:t>
      </w:r>
      <w:r w:rsidRPr="00B621E4">
        <w:rPr>
          <w:rStyle w:val="TagStyle"/>
          <w:rtl/>
        </w:rPr>
        <w:t xml:space="preserve"> &lt;&lt; דובר_המשך &gt;&gt;</w:t>
      </w:r>
      <w:r w:rsidR="005223CB">
        <w:rPr>
          <w:rtl/>
        </w:rPr>
        <w:t xml:space="preserve"> </w:t>
      </w:r>
      <w:r>
        <w:rPr>
          <w:rtl/>
        </w:rPr>
        <w:t xml:space="preserve"> </w:t>
      </w:r>
      <w:bookmarkEnd w:id="55405"/>
    </w:p>
    <w:p w:rsidR="005930C5" w:rsidRDefault="005930C5" w:rsidP="005223CB">
      <w:pPr>
        <w:rPr>
          <w:rtl/>
        </w:rPr>
      </w:pPr>
    </w:p>
    <w:p w:rsidR="005930C5" w:rsidRDefault="005930C5" w:rsidP="00EC0B26">
      <w:pPr>
        <w:rPr>
          <w:rtl/>
        </w:rPr>
      </w:pPr>
      <w:bookmarkStart w:id="55406" w:name="_ETM_Q88_374000"/>
      <w:bookmarkEnd w:id="55406"/>
      <w:r>
        <w:rPr>
          <w:rFonts w:hint="cs"/>
          <w:rtl/>
        </w:rPr>
        <w:t xml:space="preserve">אומר ראש הממשלה: אני לא מפסיק לחימה, ואני לא מוכן להתחייב להפסקת לחימה. </w:t>
      </w:r>
      <w:bookmarkStart w:id="55407" w:name="_ETM_Q88_381000"/>
      <w:bookmarkEnd w:id="55407"/>
      <w:r>
        <w:rPr>
          <w:rFonts w:hint="cs"/>
          <w:rtl/>
        </w:rPr>
        <w:t xml:space="preserve">גם בן גביר אומר: אני לא אבוא לממשלה שמפסיקה </w:t>
      </w:r>
      <w:bookmarkStart w:id="55408" w:name="_ETM_Q88_383000"/>
      <w:bookmarkEnd w:id="55408"/>
      <w:r>
        <w:rPr>
          <w:rFonts w:hint="cs"/>
          <w:rtl/>
        </w:rPr>
        <w:t xml:space="preserve">להילחם. אז למה בלבנון הם מפסיקים, שניהם? אם הם לא </w:t>
      </w:r>
      <w:bookmarkStart w:id="55409" w:name="_ETM_Q88_389000"/>
      <w:bookmarkEnd w:id="55409"/>
      <w:r>
        <w:rPr>
          <w:rFonts w:hint="cs"/>
          <w:rtl/>
        </w:rPr>
        <w:t xml:space="preserve">יכולים לחיות בשלום עם המושג הפסקת לחימה, למה הם הפסיקו </w:t>
      </w:r>
      <w:bookmarkStart w:id="55410" w:name="_ETM_Q88_391000"/>
      <w:bookmarkEnd w:id="55410"/>
      <w:r>
        <w:rPr>
          <w:rFonts w:hint="cs"/>
          <w:rtl/>
        </w:rPr>
        <w:t>בלבנון? מי הכריח אותם?</w:t>
      </w:r>
    </w:p>
    <w:p w:rsidR="005930C5" w:rsidRDefault="005930C5" w:rsidP="00EC0B26">
      <w:pPr>
        <w:rPr>
          <w:rtl/>
        </w:rPr>
      </w:pPr>
    </w:p>
    <w:p w:rsidR="005930C5" w:rsidRDefault="005930C5" w:rsidP="00EC0B26">
      <w:pPr>
        <w:pStyle w:val="af8"/>
        <w:keepNext/>
        <w:rPr>
          <w:rtl/>
        </w:rPr>
      </w:pPr>
      <w:r w:rsidRPr="00B621E4">
        <w:rPr>
          <w:rStyle w:val="TagStyle"/>
          <w:rtl/>
        </w:rPr>
        <w:t xml:space="preserve"> &lt;&lt; יור &gt;&gt; </w:t>
      </w:r>
      <w:r>
        <w:rPr>
          <w:rtl/>
        </w:rPr>
        <w:t>היו"ר חנוך דב מלביצקי:</w:t>
      </w:r>
      <w:r w:rsidRPr="00B621E4">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5411" w:name="_ETM_Q88_397000"/>
      <w:bookmarkEnd w:id="55411"/>
      <w:r>
        <w:rPr>
          <w:rFonts w:hint="cs"/>
          <w:rtl/>
        </w:rPr>
        <w:t>15 שניות אחרונות שאני לוקח מהזמן שלך.</w:t>
      </w:r>
    </w:p>
    <w:p w:rsidR="005930C5" w:rsidRDefault="005930C5" w:rsidP="00EC0B26">
      <w:pPr>
        <w:rPr>
          <w:rtl/>
        </w:rPr>
      </w:pPr>
    </w:p>
    <w:p w:rsidR="005930C5" w:rsidRDefault="005930C5" w:rsidP="00EC0B26">
      <w:pPr>
        <w:pStyle w:val="-"/>
        <w:keepNext/>
        <w:rPr>
          <w:rtl/>
        </w:rPr>
      </w:pPr>
      <w:bookmarkStart w:id="55412" w:name="ET_speakercontinue_5765_43"/>
      <w:r w:rsidRPr="00B621E4">
        <w:rPr>
          <w:rStyle w:val="TagStyle"/>
          <w:rtl/>
        </w:rPr>
        <w:t xml:space="preserve"> &lt;&lt; דובר_המשך &gt;&gt; </w:t>
      </w:r>
      <w:r>
        <w:rPr>
          <w:rtl/>
        </w:rPr>
        <w:t>מיכאל מרדכי ביטון (המחנה הממלכתי):</w:t>
      </w:r>
      <w:r w:rsidRPr="00B621E4">
        <w:rPr>
          <w:rStyle w:val="TagStyle"/>
          <w:rtl/>
        </w:rPr>
        <w:t xml:space="preserve"> &lt;&lt; דובר_המשך &gt;&gt;</w:t>
      </w:r>
      <w:r w:rsidR="005223CB">
        <w:rPr>
          <w:rtl/>
        </w:rPr>
        <w:t xml:space="preserve"> </w:t>
      </w:r>
      <w:r>
        <w:rPr>
          <w:rtl/>
        </w:rPr>
        <w:t xml:space="preserve"> </w:t>
      </w:r>
      <w:bookmarkEnd w:id="55412"/>
    </w:p>
    <w:p w:rsidR="005930C5" w:rsidRDefault="005930C5" w:rsidP="005223CB">
      <w:pPr>
        <w:rPr>
          <w:rtl/>
        </w:rPr>
      </w:pPr>
    </w:p>
    <w:p w:rsidR="005930C5" w:rsidRDefault="005930C5" w:rsidP="00EC0B26">
      <w:pPr>
        <w:rPr>
          <w:rtl/>
        </w:rPr>
      </w:pPr>
      <w:bookmarkStart w:id="55413" w:name="_ETM_Q88_395000"/>
      <w:bookmarkEnd w:id="55413"/>
      <w:r>
        <w:rPr>
          <w:rFonts w:hint="cs"/>
          <w:rtl/>
        </w:rPr>
        <w:t xml:space="preserve">אתה </w:t>
      </w:r>
      <w:bookmarkStart w:id="55414" w:name="_ETM_Q88_396000"/>
      <w:bookmarkEnd w:id="55414"/>
      <w:r>
        <w:rPr>
          <w:rFonts w:hint="cs"/>
          <w:rtl/>
        </w:rPr>
        <w:t xml:space="preserve">יכול לקחת עוד. </w:t>
      </w:r>
    </w:p>
    <w:p w:rsidR="005930C5" w:rsidRDefault="005930C5" w:rsidP="00EC0B26">
      <w:pPr>
        <w:rPr>
          <w:rtl/>
        </w:rPr>
      </w:pPr>
      <w:bookmarkStart w:id="55415" w:name="_ETM_Q88_401000"/>
      <w:bookmarkEnd w:id="55415"/>
    </w:p>
    <w:p w:rsidR="005930C5" w:rsidRDefault="005930C5" w:rsidP="00EC0B26">
      <w:pPr>
        <w:pStyle w:val="af8"/>
        <w:keepNext/>
        <w:rPr>
          <w:rtl/>
        </w:rPr>
      </w:pPr>
      <w:bookmarkStart w:id="55416" w:name="ET_yor_6593_44"/>
      <w:r w:rsidRPr="00B621E4">
        <w:rPr>
          <w:rStyle w:val="TagStyle"/>
          <w:rtl/>
        </w:rPr>
        <w:t xml:space="preserve"> &lt;&lt; יור &gt;&gt; </w:t>
      </w:r>
      <w:r>
        <w:rPr>
          <w:rtl/>
        </w:rPr>
        <w:t>היו"ר חנוך דב מלביצקי:</w:t>
      </w:r>
      <w:r w:rsidRPr="00B621E4">
        <w:rPr>
          <w:rStyle w:val="TagStyle"/>
          <w:rtl/>
        </w:rPr>
        <w:t xml:space="preserve"> &lt;&lt; יור &gt;&gt;</w:t>
      </w:r>
      <w:r w:rsidR="005223CB">
        <w:rPr>
          <w:rtl/>
        </w:rPr>
        <w:t xml:space="preserve"> </w:t>
      </w:r>
      <w:r>
        <w:rPr>
          <w:rtl/>
        </w:rPr>
        <w:t xml:space="preserve"> </w:t>
      </w:r>
      <w:bookmarkEnd w:id="55416"/>
    </w:p>
    <w:p w:rsidR="005930C5" w:rsidRDefault="005930C5" w:rsidP="005223CB">
      <w:pPr>
        <w:rPr>
          <w:rtl/>
        </w:rPr>
      </w:pPr>
    </w:p>
    <w:p w:rsidR="005930C5" w:rsidRPr="00B621E4" w:rsidRDefault="005930C5" w:rsidP="00EC0B26">
      <w:pPr>
        <w:rPr>
          <w:rtl/>
        </w:rPr>
      </w:pPr>
      <w:r>
        <w:rPr>
          <w:rFonts w:hint="cs"/>
          <w:rtl/>
        </w:rPr>
        <w:t xml:space="preserve">בלבנון קודם כול אין סיום לחימה, יש </w:t>
      </w:r>
      <w:bookmarkStart w:id="55417" w:name="_ETM_Q88_402000"/>
      <w:bookmarkEnd w:id="55417"/>
      <w:r>
        <w:rPr>
          <w:rFonts w:hint="cs"/>
          <w:rtl/>
        </w:rPr>
        <w:t>הפסקת אש.</w:t>
      </w:r>
    </w:p>
    <w:p w:rsidR="005930C5" w:rsidRDefault="005930C5" w:rsidP="00EC0B26">
      <w:pPr>
        <w:rPr>
          <w:rtl/>
        </w:rPr>
      </w:pPr>
      <w:bookmarkStart w:id="55418" w:name="_ETM_Q88_348000"/>
      <w:bookmarkEnd w:id="55418"/>
    </w:p>
    <w:p w:rsidR="005930C5" w:rsidRDefault="005930C5" w:rsidP="00EC0B26">
      <w:pPr>
        <w:pStyle w:val="af7"/>
        <w:keepNext/>
        <w:rPr>
          <w:rtl/>
        </w:rPr>
      </w:pPr>
      <w:bookmarkStart w:id="55419" w:name="ET_interruption_6361_45"/>
      <w:r w:rsidRPr="00B621E4">
        <w:rPr>
          <w:rStyle w:val="TagStyle"/>
          <w:rtl/>
        </w:rPr>
        <w:t xml:space="preserve"> &lt;&lt; קריאה &gt;&gt; </w:t>
      </w:r>
      <w:r>
        <w:rPr>
          <w:rtl/>
        </w:rPr>
        <w:t>נאור שירי (יש עתיד):</w:t>
      </w:r>
      <w:r w:rsidRPr="00B621E4">
        <w:rPr>
          <w:rStyle w:val="TagStyle"/>
          <w:rtl/>
        </w:rPr>
        <w:t xml:space="preserve"> &lt;&lt; קריאה &gt;&gt;</w:t>
      </w:r>
      <w:r w:rsidR="005223CB">
        <w:rPr>
          <w:rtl/>
        </w:rPr>
        <w:t xml:space="preserve"> </w:t>
      </w:r>
      <w:r>
        <w:rPr>
          <w:rtl/>
        </w:rPr>
        <w:t xml:space="preserve"> </w:t>
      </w:r>
      <w:bookmarkEnd w:id="55419"/>
    </w:p>
    <w:p w:rsidR="005930C5" w:rsidRDefault="005930C5" w:rsidP="005223CB">
      <w:pPr>
        <w:rPr>
          <w:rtl/>
        </w:rPr>
      </w:pPr>
    </w:p>
    <w:p w:rsidR="005930C5" w:rsidRPr="00B621E4" w:rsidRDefault="005930C5" w:rsidP="00EC0B26">
      <w:pPr>
        <w:rPr>
          <w:rtl/>
        </w:rPr>
      </w:pPr>
      <w:r>
        <w:rPr>
          <w:rFonts w:hint="cs"/>
          <w:rtl/>
        </w:rPr>
        <w:t>חנוך בדרך כלל לוקח יותר מ-15 שניות, שתדע. אתה לוקח יותר מ-15 שניות.</w:t>
      </w:r>
    </w:p>
    <w:p w:rsidR="005930C5" w:rsidRDefault="005930C5" w:rsidP="00EC0B26">
      <w:pPr>
        <w:rPr>
          <w:rtl/>
        </w:rPr>
      </w:pPr>
    </w:p>
    <w:p w:rsidR="005930C5" w:rsidRDefault="005930C5" w:rsidP="00EC0B26">
      <w:pPr>
        <w:pStyle w:val="-"/>
        <w:keepNext/>
        <w:rPr>
          <w:rtl/>
        </w:rPr>
      </w:pPr>
      <w:bookmarkStart w:id="55420" w:name="ET_speakercontinue_5765_23"/>
      <w:r w:rsidRPr="001523E4">
        <w:rPr>
          <w:rStyle w:val="TagStyle"/>
          <w:rtl/>
        </w:rPr>
        <w:t xml:space="preserve"> &lt;&lt; דובר_המשך &gt;&gt; </w:t>
      </w:r>
      <w:r>
        <w:rPr>
          <w:rtl/>
        </w:rPr>
        <w:t>מיכאל מרדכי ביטון (המחנה הממלכתי):</w:t>
      </w:r>
      <w:r w:rsidRPr="001523E4">
        <w:rPr>
          <w:rStyle w:val="TagStyle"/>
          <w:rtl/>
        </w:rPr>
        <w:t xml:space="preserve"> &lt;&lt; דובר_המשך &gt;&gt;</w:t>
      </w:r>
      <w:r w:rsidR="005223CB">
        <w:rPr>
          <w:rtl/>
        </w:rPr>
        <w:t xml:space="preserve"> </w:t>
      </w:r>
      <w:r>
        <w:rPr>
          <w:rtl/>
        </w:rPr>
        <w:t xml:space="preserve"> </w:t>
      </w:r>
      <w:bookmarkEnd w:id="55420"/>
    </w:p>
    <w:p w:rsidR="005930C5" w:rsidRDefault="005930C5" w:rsidP="005223CB">
      <w:pPr>
        <w:rPr>
          <w:rtl/>
        </w:rPr>
      </w:pPr>
    </w:p>
    <w:p w:rsidR="005930C5" w:rsidRDefault="005930C5" w:rsidP="00EC0B26">
      <w:pPr>
        <w:rPr>
          <w:rtl/>
        </w:rPr>
      </w:pPr>
      <w:r>
        <w:rPr>
          <w:rFonts w:hint="cs"/>
          <w:rtl/>
        </w:rPr>
        <w:t xml:space="preserve">אין לי בעיה. אתה יכול, אתה יכול. </w:t>
      </w:r>
    </w:p>
    <w:p w:rsidR="005930C5" w:rsidRDefault="005930C5" w:rsidP="00EC0B26">
      <w:pPr>
        <w:rPr>
          <w:rtl/>
        </w:rPr>
      </w:pPr>
    </w:p>
    <w:p w:rsidR="005930C5" w:rsidRDefault="005930C5" w:rsidP="00EC0B26">
      <w:pPr>
        <w:pStyle w:val="af8"/>
        <w:keepNext/>
        <w:rPr>
          <w:rtl/>
        </w:rPr>
      </w:pPr>
      <w:bookmarkStart w:id="55421" w:name="ET_yor_6593_24"/>
      <w:r w:rsidRPr="001523E4">
        <w:rPr>
          <w:rStyle w:val="TagStyle"/>
          <w:rtl/>
        </w:rPr>
        <w:t xml:space="preserve"> &lt;&lt; יור &gt;&gt; </w:t>
      </w:r>
      <w:r>
        <w:rPr>
          <w:rtl/>
        </w:rPr>
        <w:t>היו"ר חנוך דב מלביצקי:</w:t>
      </w:r>
      <w:r w:rsidRPr="001523E4">
        <w:rPr>
          <w:rStyle w:val="TagStyle"/>
          <w:rtl/>
        </w:rPr>
        <w:t xml:space="preserve"> &lt;&lt; יור &gt;&gt;</w:t>
      </w:r>
      <w:r w:rsidR="005223CB">
        <w:rPr>
          <w:rtl/>
        </w:rPr>
        <w:t xml:space="preserve"> </w:t>
      </w:r>
      <w:r>
        <w:rPr>
          <w:rtl/>
        </w:rPr>
        <w:t xml:space="preserve"> </w:t>
      </w:r>
      <w:bookmarkEnd w:id="55421"/>
    </w:p>
    <w:p w:rsidR="005930C5" w:rsidRDefault="005930C5" w:rsidP="005223CB">
      <w:pPr>
        <w:rPr>
          <w:rtl/>
        </w:rPr>
      </w:pPr>
    </w:p>
    <w:p w:rsidR="005930C5" w:rsidRDefault="005930C5" w:rsidP="00EC0B26">
      <w:pPr>
        <w:rPr>
          <w:rtl/>
        </w:rPr>
      </w:pPr>
      <w:r>
        <w:rPr>
          <w:rFonts w:hint="cs"/>
          <w:rtl/>
        </w:rPr>
        <w:t xml:space="preserve">הוא אמר לי: אם יש לך תשובה, תענה לי. אחרת לא הייתי מתערב, חלילה. </w:t>
      </w:r>
    </w:p>
    <w:p w:rsidR="005930C5" w:rsidRDefault="005930C5" w:rsidP="005223CB">
      <w:pPr>
        <w:rPr>
          <w:rtl/>
        </w:rPr>
      </w:pPr>
    </w:p>
    <w:p w:rsidR="005930C5" w:rsidRDefault="005930C5" w:rsidP="00EC0B26">
      <w:pPr>
        <w:rPr>
          <w:rtl/>
        </w:rPr>
      </w:pPr>
      <w:bookmarkStart w:id="55422" w:name="_ETM_Q88_413000"/>
      <w:bookmarkEnd w:id="55422"/>
      <w:r>
        <w:rPr>
          <w:rFonts w:hint="cs"/>
          <w:rtl/>
        </w:rPr>
        <w:t xml:space="preserve">אז קודם כול, בלבנון אין סיום לחימה, </w:t>
      </w:r>
      <w:bookmarkStart w:id="55423" w:name="_ETM_Q88_419000"/>
      <w:bookmarkEnd w:id="55423"/>
      <w:r>
        <w:rPr>
          <w:rFonts w:hint="cs"/>
          <w:rtl/>
        </w:rPr>
        <w:t>יש הפסקת לחימה. למה הפסיקו עכשיו בלבנון? אני ממליץ,</w:t>
      </w:r>
      <w:bookmarkStart w:id="55424" w:name="_ETM_Q88_423000"/>
      <w:bookmarkEnd w:id="55424"/>
      <w:r>
        <w:rPr>
          <w:rFonts w:hint="cs"/>
          <w:rtl/>
        </w:rPr>
        <w:t xml:space="preserve"> אני בטוח שיש לך איתו קשרים טובים. גש לשר הביטחון, </w:t>
      </w:r>
      <w:bookmarkStart w:id="55425" w:name="_ETM_Q88_425000"/>
      <w:bookmarkEnd w:id="55425"/>
      <w:r>
        <w:rPr>
          <w:rFonts w:hint="cs"/>
          <w:rtl/>
        </w:rPr>
        <w:t xml:space="preserve">שב איתו. לדעתי אתה תחזור אחרת מעכשיו. מבחינת עזה, </w:t>
      </w:r>
      <w:bookmarkStart w:id="55426" w:name="_ETM_Q88_433000"/>
      <w:bookmarkEnd w:id="55426"/>
      <w:r>
        <w:rPr>
          <w:rFonts w:hint="cs"/>
          <w:rtl/>
        </w:rPr>
        <w:t xml:space="preserve">אני שב ואומר שאין הסכם שהחמאס מסכים עליו, של המשך </w:t>
      </w:r>
      <w:bookmarkStart w:id="55427" w:name="_ETM_Q88_436000"/>
      <w:bookmarkEnd w:id="55427"/>
      <w:r>
        <w:rPr>
          <w:rFonts w:hint="cs"/>
          <w:rtl/>
        </w:rPr>
        <w:t>החזרת חטופים, שלא מדבר על סיום לחימה מגובה בערבויות בין-לאומיות</w:t>
      </w:r>
      <w:bookmarkStart w:id="55428" w:name="_ETM_Q88_442000"/>
      <w:bookmarkEnd w:id="55428"/>
      <w:r>
        <w:rPr>
          <w:rFonts w:hint="cs"/>
          <w:rtl/>
        </w:rPr>
        <w:t xml:space="preserve"> והחלטת מועצת הביטחון.</w:t>
      </w:r>
    </w:p>
    <w:p w:rsidR="005930C5" w:rsidRDefault="005930C5" w:rsidP="00EC0B26">
      <w:pPr>
        <w:rPr>
          <w:rtl/>
        </w:rPr>
      </w:pPr>
    </w:p>
    <w:p w:rsidR="005930C5" w:rsidRDefault="005930C5" w:rsidP="00EC0B26">
      <w:pPr>
        <w:pStyle w:val="-"/>
        <w:keepNext/>
        <w:rPr>
          <w:rtl/>
        </w:rPr>
      </w:pPr>
      <w:bookmarkStart w:id="55429" w:name="ET_speakercontinue_5765_25"/>
      <w:r w:rsidRPr="001523E4">
        <w:rPr>
          <w:rStyle w:val="TagStyle"/>
          <w:rtl/>
        </w:rPr>
        <w:t xml:space="preserve"> &lt;&lt; דובר_המשך &gt;&gt; </w:t>
      </w:r>
      <w:r>
        <w:rPr>
          <w:rtl/>
        </w:rPr>
        <w:t>מיכאל מרדכי ביטון (המחנה הממלכתי):</w:t>
      </w:r>
      <w:r w:rsidRPr="001523E4">
        <w:rPr>
          <w:rStyle w:val="TagStyle"/>
          <w:rtl/>
        </w:rPr>
        <w:t xml:space="preserve"> &lt;&lt; דובר_המשך &gt;&gt;</w:t>
      </w:r>
      <w:r w:rsidR="005223CB">
        <w:rPr>
          <w:rtl/>
        </w:rPr>
        <w:t xml:space="preserve"> </w:t>
      </w:r>
      <w:r>
        <w:rPr>
          <w:rtl/>
        </w:rPr>
        <w:t xml:space="preserve"> </w:t>
      </w:r>
      <w:bookmarkEnd w:id="55429"/>
    </w:p>
    <w:p w:rsidR="005930C5" w:rsidRDefault="005930C5" w:rsidP="005223CB">
      <w:pPr>
        <w:rPr>
          <w:rtl/>
        </w:rPr>
      </w:pPr>
    </w:p>
    <w:p w:rsidR="005930C5" w:rsidRDefault="005930C5" w:rsidP="00EC0B26">
      <w:pPr>
        <w:rPr>
          <w:rtl/>
        </w:rPr>
      </w:pPr>
      <w:r>
        <w:rPr>
          <w:rFonts w:hint="cs"/>
          <w:rtl/>
        </w:rPr>
        <w:t xml:space="preserve">אבל אתה מסכים איתי שאם אתה מפסיק להילחם בחיזבאללה, שיש לו 40,000 טילים ושיש לו 100,000 לוחמים, והוא יכול לחדש לחימה והוא מחדש את המלאי שלו היום, אז </w:t>
      </w:r>
      <w:bookmarkStart w:id="55430" w:name="_ETM_Q88_455000"/>
      <w:bookmarkEnd w:id="55430"/>
      <w:r>
        <w:rPr>
          <w:rFonts w:hint="cs"/>
          <w:rtl/>
        </w:rPr>
        <w:t>זה לא ניצחון מוחלט.</w:t>
      </w:r>
    </w:p>
    <w:p w:rsidR="005930C5" w:rsidRDefault="005930C5" w:rsidP="00EC0B26">
      <w:pPr>
        <w:rPr>
          <w:rtl/>
        </w:rPr>
      </w:pPr>
    </w:p>
    <w:p w:rsidR="005930C5" w:rsidRDefault="005930C5" w:rsidP="00EC0B26">
      <w:pPr>
        <w:pStyle w:val="af8"/>
        <w:keepNext/>
        <w:rPr>
          <w:rtl/>
        </w:rPr>
      </w:pPr>
      <w:r w:rsidRPr="001A70A6">
        <w:rPr>
          <w:rStyle w:val="TagStyle"/>
          <w:rtl/>
        </w:rPr>
        <w:t xml:space="preserve"> &lt;&lt; יור &gt;&gt; </w:t>
      </w:r>
      <w:r>
        <w:rPr>
          <w:rtl/>
        </w:rPr>
        <w:t>היו"ר חנוך דב מלביצקי:</w:t>
      </w:r>
      <w:r w:rsidRPr="001A70A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אנחנו עוד לא בניצחון המוחלט. ממש לא.</w:t>
      </w:r>
    </w:p>
    <w:p w:rsidR="005930C5" w:rsidRDefault="005930C5" w:rsidP="00EC0B26">
      <w:pPr>
        <w:rPr>
          <w:rtl/>
        </w:rPr>
      </w:pPr>
    </w:p>
    <w:p w:rsidR="005930C5" w:rsidRDefault="005930C5" w:rsidP="00EC0B26">
      <w:pPr>
        <w:pStyle w:val="-"/>
        <w:keepNext/>
        <w:rPr>
          <w:rtl/>
        </w:rPr>
      </w:pPr>
      <w:bookmarkStart w:id="55431" w:name="ET_speakercontinue_5765_28"/>
      <w:r w:rsidRPr="001A70A6">
        <w:rPr>
          <w:rStyle w:val="TagStyle"/>
          <w:rtl/>
        </w:rPr>
        <w:t xml:space="preserve"> &lt;&lt; דובר_המשך &gt;&gt; </w:t>
      </w:r>
      <w:r>
        <w:rPr>
          <w:rtl/>
        </w:rPr>
        <w:t>מיכאל מרדכי ביטון (המחנה הממלכתי):</w:t>
      </w:r>
      <w:r w:rsidRPr="001A70A6">
        <w:rPr>
          <w:rStyle w:val="TagStyle"/>
          <w:rtl/>
        </w:rPr>
        <w:t xml:space="preserve"> &lt;&lt; דובר_המשך &gt;&gt;</w:t>
      </w:r>
      <w:r w:rsidR="005223CB">
        <w:rPr>
          <w:rtl/>
        </w:rPr>
        <w:t xml:space="preserve"> </w:t>
      </w:r>
      <w:r>
        <w:rPr>
          <w:rtl/>
        </w:rPr>
        <w:t xml:space="preserve"> </w:t>
      </w:r>
      <w:bookmarkEnd w:id="55431"/>
    </w:p>
    <w:p w:rsidR="005930C5" w:rsidRDefault="005930C5" w:rsidP="005223CB">
      <w:pPr>
        <w:rPr>
          <w:rtl/>
        </w:rPr>
      </w:pPr>
    </w:p>
    <w:p w:rsidR="005930C5" w:rsidRDefault="005930C5" w:rsidP="00EC0B26">
      <w:pPr>
        <w:rPr>
          <w:rtl/>
        </w:rPr>
      </w:pPr>
      <w:r>
        <w:rPr>
          <w:rFonts w:hint="cs"/>
          <w:rtl/>
        </w:rPr>
        <w:t>אבל אנחנו בוחרים להפסיק</w:t>
      </w:r>
      <w:bookmarkStart w:id="55432" w:name="_ETM_Q88_460000"/>
      <w:bookmarkEnd w:id="55432"/>
      <w:r>
        <w:rPr>
          <w:rFonts w:hint="cs"/>
          <w:rtl/>
        </w:rPr>
        <w:t xml:space="preserve"> להילחם בו.</w:t>
      </w:r>
    </w:p>
    <w:p w:rsidR="005930C5" w:rsidRDefault="005930C5" w:rsidP="00EC0B26">
      <w:pPr>
        <w:rPr>
          <w:rtl/>
        </w:rPr>
      </w:pPr>
    </w:p>
    <w:p w:rsidR="005930C5" w:rsidRDefault="005930C5" w:rsidP="00EC0B26">
      <w:pPr>
        <w:pStyle w:val="af8"/>
        <w:keepNext/>
        <w:rPr>
          <w:rtl/>
        </w:rPr>
      </w:pPr>
      <w:r w:rsidRPr="001A70A6">
        <w:rPr>
          <w:rStyle w:val="TagStyle"/>
          <w:rtl/>
        </w:rPr>
        <w:t xml:space="preserve"> &lt;&lt; יור &gt;&gt; </w:t>
      </w:r>
      <w:r>
        <w:rPr>
          <w:rtl/>
        </w:rPr>
        <w:t>היו"ר חנוך דב מלביצקי:</w:t>
      </w:r>
      <w:r w:rsidRPr="001A70A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אנחנו בוחרים כרגע להישאר בהפסקת אש משיקולים שהם שיקולים מבצעיים.</w:t>
      </w:r>
    </w:p>
    <w:p w:rsidR="005930C5" w:rsidRDefault="005930C5" w:rsidP="00EC0B26">
      <w:pPr>
        <w:rPr>
          <w:rtl/>
        </w:rPr>
      </w:pPr>
    </w:p>
    <w:p w:rsidR="005930C5" w:rsidRDefault="005930C5" w:rsidP="00EC0B26">
      <w:pPr>
        <w:pStyle w:val="-"/>
        <w:keepNext/>
        <w:rPr>
          <w:rtl/>
        </w:rPr>
      </w:pPr>
      <w:bookmarkStart w:id="55433" w:name="ET_speakercontinue_5765_30"/>
      <w:r w:rsidRPr="001A70A6">
        <w:rPr>
          <w:rStyle w:val="TagStyle"/>
          <w:rtl/>
        </w:rPr>
        <w:t xml:space="preserve"> &lt;&lt; דובר_המשך &gt;&gt; </w:t>
      </w:r>
      <w:r>
        <w:rPr>
          <w:rtl/>
        </w:rPr>
        <w:t>מיכאל מרדכי ביטון (המחנה הממלכתי):</w:t>
      </w:r>
      <w:r w:rsidRPr="001A70A6">
        <w:rPr>
          <w:rStyle w:val="TagStyle"/>
          <w:rtl/>
        </w:rPr>
        <w:t xml:space="preserve"> &lt;&lt; דובר_המשך &gt;&gt;</w:t>
      </w:r>
      <w:r w:rsidR="005223CB">
        <w:rPr>
          <w:rtl/>
        </w:rPr>
        <w:t xml:space="preserve"> </w:t>
      </w:r>
      <w:r>
        <w:rPr>
          <w:rtl/>
        </w:rPr>
        <w:t xml:space="preserve"> </w:t>
      </w:r>
      <w:bookmarkEnd w:id="55433"/>
    </w:p>
    <w:p w:rsidR="005930C5" w:rsidRDefault="005930C5" w:rsidP="005223CB">
      <w:pPr>
        <w:rPr>
          <w:rtl/>
        </w:rPr>
      </w:pPr>
    </w:p>
    <w:p w:rsidR="005930C5" w:rsidRDefault="005930C5" w:rsidP="00EC0B26">
      <w:pPr>
        <w:rPr>
          <w:rtl/>
        </w:rPr>
      </w:pPr>
      <w:r>
        <w:rPr>
          <w:rFonts w:hint="cs"/>
          <w:rtl/>
        </w:rPr>
        <w:t>אז למה אנחנו חושבים שבעזה אי-אפשר להפסיק לרגע כדי לשחרר חטופים?</w:t>
      </w:r>
    </w:p>
    <w:p w:rsidR="005930C5" w:rsidRDefault="005930C5" w:rsidP="00EC0B26">
      <w:pPr>
        <w:rPr>
          <w:rtl/>
        </w:rPr>
      </w:pPr>
    </w:p>
    <w:p w:rsidR="005930C5" w:rsidRDefault="005930C5" w:rsidP="00EC0B26">
      <w:pPr>
        <w:pStyle w:val="af8"/>
        <w:keepNext/>
        <w:rPr>
          <w:rtl/>
        </w:rPr>
      </w:pPr>
      <w:bookmarkStart w:id="55434" w:name="ET_yor_6593_49"/>
      <w:r w:rsidRPr="004E623B">
        <w:rPr>
          <w:rStyle w:val="TagStyle"/>
          <w:rtl/>
        </w:rPr>
        <w:t xml:space="preserve"> &lt;&lt; יור &gt;&gt; </w:t>
      </w:r>
      <w:r>
        <w:rPr>
          <w:rtl/>
        </w:rPr>
        <w:t>היו"ר חנוך דב מלביצקי:</w:t>
      </w:r>
      <w:r w:rsidRPr="004E623B">
        <w:rPr>
          <w:rStyle w:val="TagStyle"/>
          <w:rtl/>
        </w:rPr>
        <w:t xml:space="preserve"> &lt;&lt; יור &gt;&gt;</w:t>
      </w:r>
      <w:r w:rsidR="005223CB">
        <w:rPr>
          <w:rtl/>
        </w:rPr>
        <w:t xml:space="preserve"> </w:t>
      </w:r>
      <w:r>
        <w:rPr>
          <w:rtl/>
        </w:rPr>
        <w:t xml:space="preserve"> </w:t>
      </w:r>
      <w:bookmarkEnd w:id="55434"/>
    </w:p>
    <w:p w:rsidR="005930C5" w:rsidRDefault="005930C5" w:rsidP="005223CB">
      <w:pPr>
        <w:rPr>
          <w:rtl/>
        </w:rPr>
      </w:pPr>
    </w:p>
    <w:p w:rsidR="005930C5" w:rsidRDefault="005930C5" w:rsidP="00EC0B26">
      <w:pPr>
        <w:rPr>
          <w:rtl/>
        </w:rPr>
      </w:pPr>
      <w:r>
        <w:rPr>
          <w:rFonts w:hint="cs"/>
          <w:rtl/>
        </w:rPr>
        <w:t xml:space="preserve">אף אחד לא אומר </w:t>
      </w:r>
      <w:bookmarkStart w:id="55435" w:name="_ETM_Q88_468000"/>
      <w:bookmarkEnd w:id="55435"/>
      <w:r>
        <w:rPr>
          <w:rFonts w:hint="cs"/>
          <w:rtl/>
        </w:rPr>
        <w:t xml:space="preserve">שאי-אפשר להפסיק לרגע כדי להביא חטופים, אני עוד פעם </w:t>
      </w:r>
      <w:bookmarkStart w:id="55436" w:name="_ETM_Q88_474000"/>
      <w:bookmarkEnd w:id="55436"/>
      <w:r>
        <w:rPr>
          <w:rFonts w:hint="cs"/>
          <w:rtl/>
        </w:rPr>
        <w:t xml:space="preserve">אומר. רק שבעזה החמאס רוצה לסיים </w:t>
      </w:r>
      <w:r w:rsidR="00BB368D">
        <w:rPr>
          <w:rFonts w:hint="cs"/>
          <w:rtl/>
        </w:rPr>
        <w:t>– – –</w:t>
      </w:r>
    </w:p>
    <w:p w:rsidR="005930C5" w:rsidRDefault="005930C5" w:rsidP="00EC0B26">
      <w:pPr>
        <w:rPr>
          <w:rtl/>
        </w:rPr>
      </w:pPr>
    </w:p>
    <w:p w:rsidR="005930C5" w:rsidRDefault="005930C5" w:rsidP="00EC0B26">
      <w:pPr>
        <w:pStyle w:val="-"/>
        <w:keepNext/>
        <w:rPr>
          <w:rtl/>
        </w:rPr>
      </w:pPr>
      <w:r w:rsidRPr="001A70A6">
        <w:rPr>
          <w:rStyle w:val="TagStyle"/>
          <w:rtl/>
        </w:rPr>
        <w:t xml:space="preserve"> &lt;&lt; דובר_המשך &gt;&gt; </w:t>
      </w:r>
      <w:r>
        <w:rPr>
          <w:rtl/>
        </w:rPr>
        <w:t>מיכאל מרדכי ביטון (המחנה הממלכתי):</w:t>
      </w:r>
      <w:r w:rsidRPr="001A70A6">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לא, אמר בן </w:t>
      </w:r>
      <w:bookmarkStart w:id="55437" w:name="_ETM_Q88_478000"/>
      <w:bookmarkEnd w:id="55437"/>
      <w:r>
        <w:rPr>
          <w:rFonts w:hint="cs"/>
          <w:rtl/>
        </w:rPr>
        <w:t>גביר: אני לא בא לממשלה אם היא מפסיקה.</w:t>
      </w:r>
    </w:p>
    <w:p w:rsidR="005930C5" w:rsidRDefault="005930C5" w:rsidP="00EC0B26">
      <w:pPr>
        <w:rPr>
          <w:rtl/>
        </w:rPr>
      </w:pPr>
    </w:p>
    <w:p w:rsidR="005930C5" w:rsidRDefault="005930C5" w:rsidP="00EC0B26">
      <w:pPr>
        <w:pStyle w:val="af8"/>
        <w:keepNext/>
        <w:rPr>
          <w:rtl/>
        </w:rPr>
      </w:pPr>
      <w:bookmarkStart w:id="55438" w:name="ET_yor_6593_50"/>
      <w:r w:rsidRPr="004E623B">
        <w:rPr>
          <w:rStyle w:val="TagStyle"/>
          <w:rtl/>
        </w:rPr>
        <w:t xml:space="preserve"> &lt;&lt; יור &gt;&gt; </w:t>
      </w:r>
      <w:r>
        <w:rPr>
          <w:rtl/>
        </w:rPr>
        <w:t>היו"ר חנוך דב מלביצקי:</w:t>
      </w:r>
      <w:r w:rsidRPr="004E623B">
        <w:rPr>
          <w:rStyle w:val="TagStyle"/>
          <w:rtl/>
        </w:rPr>
        <w:t xml:space="preserve"> &lt;&lt; יור &gt;&gt;</w:t>
      </w:r>
      <w:r w:rsidR="005223CB">
        <w:rPr>
          <w:rtl/>
        </w:rPr>
        <w:t xml:space="preserve"> </w:t>
      </w:r>
      <w:r>
        <w:rPr>
          <w:rtl/>
        </w:rPr>
        <w:t xml:space="preserve"> </w:t>
      </w:r>
      <w:bookmarkEnd w:id="55438"/>
    </w:p>
    <w:p w:rsidR="005930C5" w:rsidRDefault="005930C5" w:rsidP="005223CB">
      <w:pPr>
        <w:rPr>
          <w:rtl/>
        </w:rPr>
      </w:pPr>
    </w:p>
    <w:p w:rsidR="005930C5" w:rsidRDefault="005930C5" w:rsidP="00EC0B26">
      <w:pPr>
        <w:rPr>
          <w:rtl/>
        </w:rPr>
      </w:pPr>
      <w:bookmarkStart w:id="55439" w:name="_ETM_Q88_482000"/>
      <w:bookmarkEnd w:id="55439"/>
      <w:r>
        <w:rPr>
          <w:rFonts w:hint="cs"/>
          <w:rtl/>
        </w:rPr>
        <w:t xml:space="preserve">בסדר. אתה יודע </w:t>
      </w:r>
      <w:bookmarkStart w:id="55440" w:name="_ETM_Q88_480000"/>
      <w:bookmarkEnd w:id="55440"/>
      <w:r>
        <w:rPr>
          <w:rFonts w:hint="cs"/>
          <w:rtl/>
        </w:rPr>
        <w:t>יפה מאוד שהמדיניות הביטחונית של מדינת ישראל לא נקבעת על פי</w:t>
      </w:r>
      <w:bookmarkStart w:id="55441" w:name="_ETM_Q88_486000"/>
      <w:bookmarkEnd w:id="55441"/>
      <w:r>
        <w:rPr>
          <w:rFonts w:hint="cs"/>
          <w:rtl/>
        </w:rPr>
        <w:t xml:space="preserve"> אמירות של שר כזה או אחר.</w:t>
      </w:r>
    </w:p>
    <w:p w:rsidR="005930C5" w:rsidRDefault="005930C5" w:rsidP="00EC0B26">
      <w:pPr>
        <w:rPr>
          <w:rtl/>
        </w:rPr>
      </w:pPr>
    </w:p>
    <w:p w:rsidR="005930C5" w:rsidRDefault="005930C5" w:rsidP="00EC0B26">
      <w:pPr>
        <w:pStyle w:val="-"/>
        <w:keepNext/>
        <w:rPr>
          <w:rtl/>
        </w:rPr>
      </w:pPr>
      <w:bookmarkStart w:id="55442" w:name="ET_speakercontinue_5765_51"/>
      <w:r w:rsidRPr="004E623B">
        <w:rPr>
          <w:rStyle w:val="TagStyle"/>
          <w:rtl/>
        </w:rPr>
        <w:t xml:space="preserve"> &lt;&lt; דובר_המשך &gt;&gt; </w:t>
      </w:r>
      <w:r>
        <w:rPr>
          <w:rtl/>
        </w:rPr>
        <w:t>מיכאל מרדכי ביטון (המחנה הממלכתי):</w:t>
      </w:r>
      <w:r w:rsidRPr="004E623B">
        <w:rPr>
          <w:rStyle w:val="TagStyle"/>
          <w:rtl/>
        </w:rPr>
        <w:t xml:space="preserve"> &lt;&lt; דובר_המשך &gt;&gt;</w:t>
      </w:r>
      <w:r w:rsidR="005223CB">
        <w:rPr>
          <w:rtl/>
        </w:rPr>
        <w:t xml:space="preserve"> </w:t>
      </w:r>
      <w:r>
        <w:rPr>
          <w:rtl/>
        </w:rPr>
        <w:t xml:space="preserve"> </w:t>
      </w:r>
      <w:bookmarkEnd w:id="55442"/>
    </w:p>
    <w:p w:rsidR="005930C5" w:rsidRDefault="005930C5" w:rsidP="005223CB">
      <w:pPr>
        <w:rPr>
          <w:rtl/>
        </w:rPr>
      </w:pPr>
    </w:p>
    <w:p w:rsidR="00946ADE" w:rsidRDefault="005930C5" w:rsidP="00EC0B26">
      <w:pPr>
        <w:rPr>
          <w:rtl/>
        </w:rPr>
      </w:pPr>
      <w:bookmarkStart w:id="55443" w:name="_ETM_Q88_483000"/>
      <w:bookmarkEnd w:id="55443"/>
      <w:r>
        <w:rPr>
          <w:rFonts w:hint="cs"/>
          <w:rtl/>
        </w:rPr>
        <w:t xml:space="preserve">טוב, כנראה שלא נגיע לעמק השווה בדבר הזה, אבל הלוגיקה לא </w:t>
      </w:r>
      <w:bookmarkStart w:id="55444" w:name="_ETM_Q88_495000"/>
      <w:bookmarkEnd w:id="55444"/>
      <w:r>
        <w:rPr>
          <w:rFonts w:hint="cs"/>
          <w:rtl/>
        </w:rPr>
        <w:t xml:space="preserve">ברורה. דרוש עיון. </w:t>
      </w:r>
    </w:p>
    <w:p w:rsidR="00946ADE" w:rsidRDefault="00946ADE" w:rsidP="00EC0B26">
      <w:pPr>
        <w:rPr>
          <w:rtl/>
        </w:rPr>
      </w:pPr>
    </w:p>
    <w:p w:rsidR="005930C5" w:rsidRDefault="005930C5" w:rsidP="00946ADE">
      <w:pPr>
        <w:rPr>
          <w:rtl/>
        </w:rPr>
      </w:pPr>
      <w:r>
        <w:rPr>
          <w:rFonts w:hint="cs"/>
          <w:rtl/>
        </w:rPr>
        <w:t>אני רציתי שנבין עד כמה הפקרנו</w:t>
      </w:r>
      <w:bookmarkStart w:id="55445" w:name="_ETM_Q88_502000"/>
      <w:bookmarkEnd w:id="55445"/>
      <w:r>
        <w:rPr>
          <w:rFonts w:hint="cs"/>
          <w:rtl/>
        </w:rPr>
        <w:t xml:space="preserve"> את האזרחים, אנחנו כממשלה, כצבא, כהנהגה, ב-7 באוקטובר. לא רציתי </w:t>
      </w:r>
      <w:bookmarkStart w:id="55446" w:name="_ETM_Q88_512000"/>
      <w:bookmarkEnd w:id="55446"/>
      <w:r>
        <w:rPr>
          <w:rFonts w:hint="cs"/>
          <w:rtl/>
        </w:rPr>
        <w:t>לקרוא לכם את התחקיר הרשמי של הצבא. אני לא יודע</w:t>
      </w:r>
      <w:bookmarkStart w:id="55447" w:name="_ETM_Q88_517000"/>
      <w:bookmarkEnd w:id="55447"/>
      <w:r>
        <w:rPr>
          <w:rFonts w:hint="cs"/>
          <w:rtl/>
        </w:rPr>
        <w:t xml:space="preserve"> למה הצבא לא מפרסם את הכול לציבור, גם לציבור יש</w:t>
      </w:r>
      <w:bookmarkStart w:id="55448" w:name="_ETM_Q88_521000"/>
      <w:bookmarkEnd w:id="55448"/>
      <w:r>
        <w:rPr>
          <w:rFonts w:hint="cs"/>
          <w:rtl/>
        </w:rPr>
        <w:t xml:space="preserve"> זכות לדעת ולקבל את התחקירים. נכון היה שבשלב הראשון המפקדים</w:t>
      </w:r>
      <w:bookmarkStart w:id="55449" w:name="_ETM_Q88_529000"/>
      <w:bookmarkEnd w:id="55449"/>
      <w:r>
        <w:rPr>
          <w:rFonts w:hint="cs"/>
          <w:rtl/>
        </w:rPr>
        <w:t xml:space="preserve"> ילכו ליישובים ויציגו את התחקיר</w:t>
      </w:r>
      <w:r w:rsidR="00946ADE">
        <w:rPr>
          <w:rFonts w:hint="cs"/>
          <w:rtl/>
        </w:rPr>
        <w:t>,</w:t>
      </w:r>
      <w:r>
        <w:rPr>
          <w:rFonts w:hint="cs"/>
          <w:rtl/>
        </w:rPr>
        <w:t xml:space="preserve"> אבל ברגע שהם עשו את </w:t>
      </w:r>
      <w:bookmarkStart w:id="55450" w:name="_ETM_Q88_535000"/>
      <w:bookmarkEnd w:id="55450"/>
      <w:r>
        <w:rPr>
          <w:rFonts w:hint="cs"/>
          <w:rtl/>
        </w:rPr>
        <w:t>זה, היה צריך לפרסם את כל התחקירים שהוצגו לתושבים</w:t>
      </w:r>
      <w:r w:rsidR="00946ADE">
        <w:rPr>
          <w:rFonts w:hint="cs"/>
          <w:rtl/>
        </w:rPr>
        <w:t>,</w:t>
      </w:r>
      <w:r>
        <w:rPr>
          <w:rFonts w:hint="cs"/>
          <w:rtl/>
        </w:rPr>
        <w:t xml:space="preserve"> וזה</w:t>
      </w:r>
      <w:bookmarkStart w:id="55451" w:name="_ETM_Q88_542000"/>
      <w:bookmarkEnd w:id="55451"/>
      <w:r>
        <w:rPr>
          <w:rFonts w:hint="cs"/>
          <w:rtl/>
        </w:rPr>
        <w:t xml:space="preserve"> עדיין לא מפורסם, עדיין לא זמין לכנסת. </w:t>
      </w:r>
    </w:p>
    <w:p w:rsidR="005930C5" w:rsidRDefault="005930C5" w:rsidP="00EC0B26">
      <w:pPr>
        <w:rPr>
          <w:rtl/>
        </w:rPr>
      </w:pPr>
    </w:p>
    <w:p w:rsidR="005930C5" w:rsidRDefault="005930C5" w:rsidP="00946ADE">
      <w:pPr>
        <w:rPr>
          <w:rtl/>
        </w:rPr>
      </w:pPr>
      <w:bookmarkStart w:id="55452" w:name="_ETM_Q88_556000"/>
      <w:bookmarkEnd w:id="55452"/>
      <w:r>
        <w:rPr>
          <w:rFonts w:hint="cs"/>
          <w:rtl/>
        </w:rPr>
        <w:t>אתה בחוץ וביטחון,</w:t>
      </w:r>
      <w:bookmarkStart w:id="55453" w:name="_ETM_Q88_550000"/>
      <w:bookmarkEnd w:id="55453"/>
      <w:r>
        <w:rPr>
          <w:rFonts w:hint="cs"/>
          <w:rtl/>
        </w:rPr>
        <w:t xml:space="preserve"> מלביצקי, לא? אני מציע לך לשאול</w:t>
      </w:r>
      <w:r w:rsidR="00946ADE">
        <w:rPr>
          <w:rFonts w:hint="cs"/>
          <w:rtl/>
        </w:rPr>
        <w:t>:</w:t>
      </w:r>
      <w:r>
        <w:rPr>
          <w:rFonts w:hint="cs"/>
          <w:rtl/>
        </w:rPr>
        <w:t xml:space="preserve"> אם אזרחים כבר קיבלו </w:t>
      </w:r>
      <w:bookmarkStart w:id="55454" w:name="_ETM_Q88_555000"/>
      <w:bookmarkEnd w:id="55454"/>
      <w:r>
        <w:rPr>
          <w:rFonts w:hint="cs"/>
          <w:rtl/>
        </w:rPr>
        <w:t>מהצבא את התחקירים והם נסקרו בפניהם על ידי מפקדי צה"ל ביישובים,</w:t>
      </w:r>
      <w:bookmarkStart w:id="55455" w:name="_ETM_Q88_561000"/>
      <w:bookmarkEnd w:id="55455"/>
      <w:r>
        <w:rPr>
          <w:rFonts w:hint="cs"/>
          <w:rtl/>
        </w:rPr>
        <w:t xml:space="preserve"> מדוע חברי הכנסת לא זכאים לקבל את התחקירים?</w:t>
      </w:r>
    </w:p>
    <w:p w:rsidR="005930C5" w:rsidRDefault="005930C5" w:rsidP="00EC0B26">
      <w:pPr>
        <w:rPr>
          <w:rtl/>
        </w:rPr>
      </w:pPr>
    </w:p>
    <w:p w:rsidR="005930C5" w:rsidRDefault="005930C5" w:rsidP="00EC0B26">
      <w:pPr>
        <w:pStyle w:val="af8"/>
        <w:keepNext/>
        <w:rPr>
          <w:rtl/>
        </w:rPr>
      </w:pPr>
      <w:r w:rsidRPr="006536D9">
        <w:rPr>
          <w:rStyle w:val="TagStyle"/>
          <w:rtl/>
        </w:rPr>
        <w:t xml:space="preserve"> &lt;&lt; יור &gt;&gt; </w:t>
      </w:r>
      <w:r>
        <w:rPr>
          <w:rtl/>
        </w:rPr>
        <w:t>היו"ר חנוך דב מלביצקי:</w:t>
      </w:r>
      <w:r w:rsidRPr="006536D9">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946ADE">
      <w:pPr>
        <w:rPr>
          <w:rtl/>
        </w:rPr>
      </w:pPr>
      <w:r>
        <w:rPr>
          <w:rFonts w:hint="cs"/>
          <w:rtl/>
        </w:rPr>
        <w:t>אני מסכים איתך שאחד השוקים</w:t>
      </w:r>
      <w:bookmarkStart w:id="55456" w:name="_ETM_Q88_563000"/>
      <w:bookmarkEnd w:id="55456"/>
      <w:r>
        <w:rPr>
          <w:rFonts w:hint="cs"/>
          <w:rtl/>
        </w:rPr>
        <w:t xml:space="preserve"> הגדולים שלי כחבר כנסת חדש </w:t>
      </w:r>
      <w:r w:rsidR="00946ADE">
        <w:rPr>
          <w:rFonts w:hint="eastAsia"/>
          <w:rtl/>
        </w:rPr>
        <w:t xml:space="preserve">– </w:t>
      </w:r>
      <w:r>
        <w:rPr>
          <w:rFonts w:hint="cs"/>
          <w:rtl/>
        </w:rPr>
        <w:t xml:space="preserve">אתה פה יותר זמן </w:t>
      </w:r>
      <w:r w:rsidR="00946ADE">
        <w:rPr>
          <w:rFonts w:hint="eastAsia"/>
          <w:rtl/>
        </w:rPr>
        <w:t xml:space="preserve">– </w:t>
      </w:r>
      <w:r>
        <w:rPr>
          <w:rFonts w:hint="cs"/>
          <w:rtl/>
        </w:rPr>
        <w:t>ז</w:t>
      </w:r>
      <w:bookmarkStart w:id="55457" w:name="_ETM_Q88_570000"/>
      <w:bookmarkEnd w:id="55457"/>
      <w:r>
        <w:rPr>
          <w:rFonts w:hint="cs"/>
          <w:rtl/>
        </w:rPr>
        <w:t xml:space="preserve">ה עד כמה לא סופרים הרבה פעמים את חברי הכנסת </w:t>
      </w:r>
      <w:bookmarkStart w:id="55458" w:name="_ETM_Q88_574000"/>
      <w:bookmarkEnd w:id="55458"/>
      <w:r>
        <w:rPr>
          <w:rFonts w:hint="cs"/>
          <w:rtl/>
        </w:rPr>
        <w:t>בנושאים האלה.</w:t>
      </w:r>
    </w:p>
    <w:p w:rsidR="005930C5" w:rsidRDefault="005930C5" w:rsidP="00EC0B26">
      <w:pPr>
        <w:rPr>
          <w:rtl/>
        </w:rPr>
      </w:pPr>
    </w:p>
    <w:p w:rsidR="005930C5" w:rsidRDefault="005930C5" w:rsidP="00EC0B26">
      <w:pPr>
        <w:pStyle w:val="-"/>
        <w:keepNext/>
        <w:rPr>
          <w:rtl/>
        </w:rPr>
      </w:pPr>
      <w:r w:rsidRPr="006536D9">
        <w:rPr>
          <w:rStyle w:val="TagStyle"/>
          <w:rtl/>
        </w:rPr>
        <w:t xml:space="preserve"> &lt;&lt; דובר_המשך &gt;&gt; </w:t>
      </w:r>
      <w:r>
        <w:rPr>
          <w:rtl/>
        </w:rPr>
        <w:t>מיכאל מרדכי ביטון (המחנה הממלכתי):</w:t>
      </w:r>
      <w:r w:rsidRPr="006536D9">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946ADE">
      <w:pPr>
        <w:rPr>
          <w:rtl/>
        </w:rPr>
      </w:pPr>
      <w:r>
        <w:rPr>
          <w:rFonts w:hint="cs"/>
          <w:rtl/>
        </w:rPr>
        <w:t xml:space="preserve">אני למדתי שכדי שיספרו את חברי הכנסת, צריך להיות </w:t>
      </w:r>
      <w:bookmarkStart w:id="55459" w:name="_ETM_Q88_580000"/>
      <w:bookmarkEnd w:id="55459"/>
      <w:r>
        <w:rPr>
          <w:rFonts w:hint="cs"/>
          <w:rtl/>
        </w:rPr>
        <w:t xml:space="preserve">נשכני. אם אתה נחמד, אז כנראה לא יספרו אותך. אז </w:t>
      </w:r>
      <w:bookmarkStart w:id="55460" w:name="_ETM_Q88_585000"/>
      <w:bookmarkEnd w:id="55460"/>
      <w:r>
        <w:rPr>
          <w:rFonts w:hint="cs"/>
          <w:rtl/>
        </w:rPr>
        <w:t>בחוץ אני נחמד</w:t>
      </w:r>
      <w:r w:rsidR="00946ADE">
        <w:rPr>
          <w:rFonts w:hint="cs"/>
          <w:rtl/>
        </w:rPr>
        <w:t>;</w:t>
      </w:r>
      <w:r>
        <w:rPr>
          <w:rFonts w:hint="cs"/>
          <w:rtl/>
        </w:rPr>
        <w:t xml:space="preserve"> בוועדה אני קשוח.</w:t>
      </w:r>
    </w:p>
    <w:p w:rsidR="005930C5" w:rsidRDefault="005930C5" w:rsidP="00EC0B26">
      <w:pPr>
        <w:rPr>
          <w:rtl/>
        </w:rPr>
      </w:pPr>
      <w:bookmarkStart w:id="55461" w:name="_ETM_Q88_591000"/>
      <w:bookmarkEnd w:id="55461"/>
    </w:p>
    <w:p w:rsidR="005930C5" w:rsidRDefault="005930C5" w:rsidP="00946ADE">
      <w:pPr>
        <w:rPr>
          <w:rtl/>
        </w:rPr>
      </w:pPr>
      <w:bookmarkStart w:id="55462" w:name="_ETM_Q88_588000"/>
      <w:bookmarkEnd w:id="55462"/>
      <w:r>
        <w:rPr>
          <w:rFonts w:hint="cs"/>
          <w:rtl/>
        </w:rPr>
        <w:t xml:space="preserve">אז אני נאלץ לקרוא </w:t>
      </w:r>
      <w:bookmarkStart w:id="55463" w:name="_ETM_Q88_590000"/>
      <w:bookmarkEnd w:id="55463"/>
      <w:r>
        <w:rPr>
          <w:rFonts w:hint="cs"/>
          <w:rtl/>
        </w:rPr>
        <w:t xml:space="preserve">את התחקיר כפי שהוא מתואר על ידי כתבים צבאיים </w:t>
      </w:r>
      <w:bookmarkStart w:id="55464" w:name="_ETM_Q88_592000"/>
      <w:bookmarkEnd w:id="55464"/>
      <w:r>
        <w:rPr>
          <w:rFonts w:hint="cs"/>
          <w:rtl/>
        </w:rPr>
        <w:t xml:space="preserve">כמו כרמלה מנשה ואיתי בלומנטל: "צה"ל פרסם את התחקיר על </w:t>
      </w:r>
      <w:bookmarkStart w:id="55465" w:name="_ETM_Q88_602000"/>
      <w:bookmarkEnd w:id="55465"/>
      <w:r>
        <w:rPr>
          <w:rFonts w:hint="cs"/>
          <w:rtl/>
        </w:rPr>
        <w:t xml:space="preserve">הקרב בקיבוץ ניר עוז ב-7 באוקטובר, וקבע כי צה"ל נכשל </w:t>
      </w:r>
      <w:bookmarkStart w:id="55466" w:name="_ETM_Q88_607000"/>
      <w:bookmarkEnd w:id="55466"/>
      <w:r>
        <w:rPr>
          <w:rFonts w:hint="cs"/>
          <w:rtl/>
        </w:rPr>
        <w:t xml:space="preserve">במשימה של ההגנה על תושבי הקיבוץ. </w:t>
      </w:r>
      <w:bookmarkStart w:id="55467" w:name="_ETM_Q88_611000"/>
      <w:bookmarkEnd w:id="55467"/>
      <w:r>
        <w:rPr>
          <w:rFonts w:hint="cs"/>
          <w:rtl/>
        </w:rPr>
        <w:t xml:space="preserve">התחקיר קבע כי האזרחים </w:t>
      </w:r>
      <w:bookmarkStart w:id="55468" w:name="_ETM_Q88_612000"/>
      <w:bookmarkEnd w:id="55468"/>
      <w:r>
        <w:rPr>
          <w:rFonts w:hint="cs"/>
          <w:rtl/>
        </w:rPr>
        <w:t>נותרו לבדם מול מתקפת חמאס במשך יותר משש שעות</w:t>
      </w:r>
      <w:bookmarkStart w:id="55469" w:name="_ETM_Q88_622000"/>
      <w:bookmarkEnd w:id="55469"/>
      <w:r>
        <w:rPr>
          <w:rFonts w:hint="cs"/>
          <w:rtl/>
        </w:rPr>
        <w:t xml:space="preserve">, ורבע מתושבי הקיבוץ נפצעו, נרצחו ונחטפו. כוחות הביטחון הגיעו לשטח </w:t>
      </w:r>
      <w:bookmarkStart w:id="55470" w:name="_ETM_Q88_632000"/>
      <w:bookmarkEnd w:id="55470"/>
      <w:r>
        <w:rPr>
          <w:rFonts w:hint="cs"/>
          <w:rtl/>
        </w:rPr>
        <w:t>ניר עוז כ-40 דקות לאחר הזיהוי האחרון של המחבלים בקיבוץ,</w:t>
      </w:r>
      <w:bookmarkStart w:id="55471" w:name="_ETM_Q88_639000"/>
      <w:bookmarkEnd w:id="55471"/>
      <w:r>
        <w:rPr>
          <w:rFonts w:hint="cs"/>
          <w:rtl/>
        </w:rPr>
        <w:t xml:space="preserve"> ולא נתקלו במחבלים בעת פעולות סריקה וחילוץ". זאת אומרת, לא </w:t>
      </w:r>
      <w:bookmarkStart w:id="55472" w:name="_ETM_Q88_643000"/>
      <w:bookmarkEnd w:id="55472"/>
      <w:r>
        <w:rPr>
          <w:rFonts w:hint="cs"/>
          <w:rtl/>
        </w:rPr>
        <w:t xml:space="preserve">היה שום קרב עם מחבלים שם. המחבלים עשו מה שהם </w:t>
      </w:r>
      <w:bookmarkStart w:id="55473" w:name="_ETM_Q88_649000"/>
      <w:bookmarkEnd w:id="55473"/>
      <w:r>
        <w:rPr>
          <w:rFonts w:hint="cs"/>
          <w:rtl/>
        </w:rPr>
        <w:t xml:space="preserve">רוצים, ברחו לעזה, נדמה לי שזה היה </w:t>
      </w:r>
      <w:bookmarkStart w:id="55474" w:name="_ETM_Q88_652000"/>
      <w:bookmarkEnd w:id="55474"/>
      <w:r>
        <w:rPr>
          <w:rFonts w:hint="cs"/>
          <w:rtl/>
        </w:rPr>
        <w:t>באזור השעה 13:30, 14:00. לפני זה, כף רגל של</w:t>
      </w:r>
      <w:bookmarkStart w:id="55475" w:name="_ETM_Q88_659000"/>
      <w:bookmarkEnd w:id="55475"/>
      <w:r>
        <w:rPr>
          <w:rFonts w:hint="cs"/>
          <w:rtl/>
        </w:rPr>
        <w:t xml:space="preserve"> איש ביטחון או חייל צה"ל לא נכחה בניר עוז.</w:t>
      </w:r>
    </w:p>
    <w:p w:rsidR="005930C5" w:rsidRDefault="005930C5" w:rsidP="00EC0B26">
      <w:pPr>
        <w:rPr>
          <w:rtl/>
        </w:rPr>
      </w:pPr>
    </w:p>
    <w:p w:rsidR="005930C5" w:rsidRDefault="005930C5" w:rsidP="00946ADE">
      <w:pPr>
        <w:rPr>
          <w:rtl/>
        </w:rPr>
      </w:pPr>
      <w:bookmarkStart w:id="55476" w:name="_ETM_Q88_666000"/>
      <w:bookmarkEnd w:id="55476"/>
      <w:r>
        <w:rPr>
          <w:rFonts w:hint="cs"/>
          <w:rtl/>
        </w:rPr>
        <w:t>אמרו להם,</w:t>
      </w:r>
      <w:bookmarkStart w:id="55477" w:name="_ETM_Q88_667000"/>
      <w:bookmarkEnd w:id="55477"/>
      <w:r>
        <w:rPr>
          <w:rFonts w:hint="cs"/>
          <w:rtl/>
        </w:rPr>
        <w:t xml:space="preserve"> לחבר'ה, לצבא, שאם קורה משהו, תוך עשר דקות, רבע שעה, </w:t>
      </w:r>
      <w:bookmarkStart w:id="55478" w:name="_ETM_Q88_670000"/>
      <w:bookmarkEnd w:id="55478"/>
      <w:r>
        <w:rPr>
          <w:rFonts w:hint="cs"/>
          <w:rtl/>
        </w:rPr>
        <w:t>כוח צבאי מגיע. אמרו לכיתות הכוננות: אל תגזימו, אל תעשו,</w:t>
      </w:r>
      <w:bookmarkStart w:id="55479" w:name="_ETM_Q88_678000"/>
      <w:bookmarkEnd w:id="55479"/>
      <w:r>
        <w:rPr>
          <w:rFonts w:hint="cs"/>
          <w:rtl/>
        </w:rPr>
        <w:t xml:space="preserve"> אל תבקשו הרבה נשק וכו'</w:t>
      </w:r>
      <w:r w:rsidR="00946ADE">
        <w:rPr>
          <w:rFonts w:hint="cs"/>
          <w:rtl/>
        </w:rPr>
        <w:t>;</w:t>
      </w:r>
      <w:r>
        <w:rPr>
          <w:rFonts w:hint="cs"/>
          <w:rtl/>
        </w:rPr>
        <w:t xml:space="preserve"> תוך עשר דקות, רבע שעה, יהיה כוח צבאי איתכם. שש שעות השאירו אותם בלי </w:t>
      </w:r>
      <w:bookmarkStart w:id="55480" w:name="_ETM_Q88_685000"/>
      <w:bookmarkEnd w:id="55480"/>
      <w:r>
        <w:rPr>
          <w:rFonts w:hint="cs"/>
          <w:rtl/>
        </w:rPr>
        <w:t xml:space="preserve">כוח צבאי. </w:t>
      </w:r>
      <w:bookmarkStart w:id="55481" w:name="_ETM_Q88_689000"/>
      <w:bookmarkEnd w:id="55481"/>
    </w:p>
    <w:p w:rsidR="005930C5" w:rsidRDefault="005930C5" w:rsidP="00EC0B26">
      <w:pPr>
        <w:rPr>
          <w:rtl/>
        </w:rPr>
      </w:pPr>
    </w:p>
    <w:p w:rsidR="005930C5" w:rsidRDefault="005930C5" w:rsidP="00EC0B26">
      <w:pPr>
        <w:rPr>
          <w:rtl/>
        </w:rPr>
      </w:pPr>
      <w:r>
        <w:rPr>
          <w:rFonts w:hint="cs"/>
          <w:rtl/>
        </w:rPr>
        <w:t xml:space="preserve">"התחקיר קבע כי הכשל הצבאי בכך שלא הגיעו </w:t>
      </w:r>
      <w:bookmarkStart w:id="55482" w:name="_ETM_Q88_695000"/>
      <w:bookmarkEnd w:id="55482"/>
      <w:r>
        <w:rPr>
          <w:rFonts w:hint="cs"/>
          <w:rtl/>
        </w:rPr>
        <w:t xml:space="preserve">כוחות לניר עוז הוא לא כשל טקטי או ערכי אלא </w:t>
      </w:r>
      <w:bookmarkStart w:id="55483" w:name="_ETM_Q88_698000"/>
      <w:bookmarkEnd w:id="55483"/>
      <w:r>
        <w:rPr>
          <w:rFonts w:hint="cs"/>
          <w:rtl/>
        </w:rPr>
        <w:t>מערכתי. הכוחות לא נכשלו בניווט אל הקיבוץ וגם לא השתהו</w:t>
      </w:r>
      <w:bookmarkStart w:id="55484" w:name="_ETM_Q88_703000"/>
      <w:bookmarkEnd w:id="55484"/>
      <w:r>
        <w:rPr>
          <w:rFonts w:hint="cs"/>
          <w:rtl/>
        </w:rPr>
        <w:t xml:space="preserve"> מתוך פחד וגם לא בחרו שלא להילחם. הכשל היה שהמפקדות</w:t>
      </w:r>
      <w:bookmarkStart w:id="55485" w:name="_ETM_Q88_712000"/>
      <w:bookmarkEnd w:id="55485"/>
      <w:r>
        <w:rPr>
          <w:rFonts w:hint="cs"/>
          <w:rtl/>
        </w:rPr>
        <w:t xml:space="preserve"> לא הבינו" את </w:t>
      </w:r>
      <w:bookmarkStart w:id="55486" w:name="_ETM_Q88_713766"/>
      <w:bookmarkEnd w:id="55486"/>
      <w:r>
        <w:rPr>
          <w:rFonts w:hint="cs"/>
          <w:rtl/>
        </w:rPr>
        <w:t>המצב בקיבוץ, עד כמה הוא קשה במיוחד, ושנעשים בו "מעשי טבח וחטיפות בממדים עצומים. ולכן, לא תיעדפו</w:t>
      </w:r>
      <w:bookmarkStart w:id="55487" w:name="_ETM_Q88_723000"/>
      <w:bookmarkEnd w:id="55487"/>
      <w:r>
        <w:rPr>
          <w:rFonts w:hint="cs"/>
          <w:rtl/>
        </w:rPr>
        <w:t xml:space="preserve"> באופן מיוחד שליחת כוח לניר עוז על חשבון מקומות אחרים.</w:t>
      </w:r>
    </w:p>
    <w:p w:rsidR="005930C5" w:rsidRDefault="005930C5" w:rsidP="00EC0B26">
      <w:pPr>
        <w:rPr>
          <w:rtl/>
        </w:rPr>
      </w:pPr>
    </w:p>
    <w:p w:rsidR="005930C5" w:rsidRPr="006536D9" w:rsidRDefault="005930C5" w:rsidP="00EC0B26">
      <w:pPr>
        <w:rPr>
          <w:rtl/>
        </w:rPr>
      </w:pPr>
      <w:bookmarkStart w:id="55488" w:name="_ETM_Q88_725000"/>
      <w:bookmarkEnd w:id="55488"/>
      <w:r>
        <w:rPr>
          <w:rFonts w:hint="cs"/>
          <w:rtl/>
        </w:rPr>
        <w:t>"בזמן</w:t>
      </w:r>
      <w:bookmarkStart w:id="55489" w:name="_ETM_Q88_727000"/>
      <w:bookmarkEnd w:id="55489"/>
      <w:r>
        <w:rPr>
          <w:rFonts w:hint="cs"/>
          <w:rtl/>
        </w:rPr>
        <w:t xml:space="preserve"> מתקפת חמאס, בבוקר שמחת תורה, היו בקיבוץ 386 תושבים,</w:t>
      </w:r>
      <w:bookmarkStart w:id="55490" w:name="_ETM_Q88_736000"/>
      <w:bookmarkEnd w:id="55490"/>
      <w:r>
        <w:rPr>
          <w:rFonts w:hint="cs"/>
          <w:rtl/>
        </w:rPr>
        <w:t xml:space="preserve"> אורחים ועובדים זרים. 69 נרצחו, בהם שישה שנמלטו לקיבוץ </w:t>
      </w:r>
      <w:bookmarkStart w:id="55491" w:name="_ETM_Q88_745000"/>
      <w:bookmarkEnd w:id="55491"/>
      <w:r>
        <w:rPr>
          <w:rFonts w:hint="cs"/>
          <w:rtl/>
        </w:rPr>
        <w:t xml:space="preserve">ממסיבת פסיידק הסמוכה. 76 נחטפו לעזה, בהם 22 שנרצחו בשבי, </w:t>
      </w:r>
      <w:bookmarkStart w:id="55492" w:name="_ETM_Q88_755000"/>
      <w:bookmarkEnd w:id="55492"/>
      <w:r>
        <w:rPr>
          <w:rFonts w:hint="cs"/>
          <w:rtl/>
        </w:rPr>
        <w:t xml:space="preserve">וחמישה חטופים בחיים שעדיין שם </w:t>
      </w:r>
      <w:r>
        <w:rPr>
          <w:rtl/>
        </w:rPr>
        <w:t>–</w:t>
      </w:r>
      <w:r>
        <w:rPr>
          <w:rFonts w:hint="cs"/>
          <w:rtl/>
        </w:rPr>
        <w:t xml:space="preserve"> איתן הורן, אריאל ודוד </w:t>
      </w:r>
      <w:bookmarkStart w:id="55493" w:name="_ETM_Q88_762000"/>
      <w:bookmarkEnd w:id="55493"/>
      <w:r>
        <w:rPr>
          <w:rFonts w:hint="cs"/>
          <w:rtl/>
        </w:rPr>
        <w:t>קוניו, מתן צנגאוקר ופינטה נטפונג, עובד זר מתאילנד.</w:t>
      </w:r>
    </w:p>
    <w:p w:rsidR="005930C5" w:rsidRDefault="005930C5" w:rsidP="003B5FFF">
      <w:pPr>
        <w:pStyle w:val="afd"/>
        <w:keepNext/>
        <w:rPr>
          <w:color w:val="0000FF"/>
          <w:rtl/>
        </w:rPr>
      </w:pPr>
      <w:bookmarkStart w:id="55494" w:name="ET_typistreplace_אחרי_כן__01_34_26"/>
      <w:r w:rsidRPr="001A70A6">
        <w:rPr>
          <w:rStyle w:val="TagStyle"/>
          <w:rtl/>
        </w:rPr>
        <w:t xml:space="preserve"> &lt;&lt; אחרי_כן &gt;&gt; </w:t>
      </w:r>
      <w:bookmarkEnd w:id="55494"/>
    </w:p>
    <w:p w:rsidR="005930C5" w:rsidRDefault="005930C5" w:rsidP="00946ADE">
      <w:pPr>
        <w:rPr>
          <w:rtl/>
          <w:lang w:eastAsia="he-IL"/>
        </w:rPr>
      </w:pPr>
      <w:bookmarkStart w:id="55495" w:name="TOR_Q89"/>
      <w:bookmarkEnd w:id="55495"/>
      <w:r>
        <w:rPr>
          <w:rFonts w:hint="cs"/>
          <w:rtl/>
          <w:lang w:eastAsia="he-IL"/>
        </w:rPr>
        <w:t xml:space="preserve">"רבע מתושבי הקיבוץ נרצחו או נחטפו" – כשאומרים: רבע מתושבי יישוב נרצחו ונחטפו, הטרגדיה הזאת, חס ושלום, אם הייתה פוקדת </w:t>
      </w:r>
      <w:bookmarkStart w:id="55496" w:name="_ETM_Q89_188000"/>
      <w:bookmarkEnd w:id="55496"/>
      <w:r>
        <w:rPr>
          <w:rFonts w:hint="cs"/>
          <w:rtl/>
          <w:lang w:eastAsia="he-IL"/>
        </w:rPr>
        <w:t>עיר בסדר גודל בינוני, של 20,000 איש – זה כמו 5,000 איש שנרצחו</w:t>
      </w:r>
      <w:bookmarkStart w:id="55497" w:name="_ETM_Q89_193000"/>
      <w:bookmarkEnd w:id="55497"/>
      <w:r>
        <w:rPr>
          <w:rFonts w:hint="cs"/>
          <w:rtl/>
          <w:lang w:eastAsia="he-IL"/>
        </w:rPr>
        <w:t xml:space="preserve"> ונחטפו. זה השבר הגדול של היישוב הזה</w:t>
      </w:r>
      <w:r w:rsidR="00946ADE">
        <w:rPr>
          <w:rFonts w:hint="cs"/>
          <w:rtl/>
          <w:lang w:eastAsia="he-IL"/>
        </w:rPr>
        <w:t>,</w:t>
      </w:r>
      <w:r>
        <w:rPr>
          <w:rFonts w:hint="cs"/>
          <w:rtl/>
          <w:lang w:eastAsia="he-IL"/>
        </w:rPr>
        <w:t xml:space="preserve"> שבר שקש</w:t>
      </w:r>
      <w:r w:rsidR="00946ADE">
        <w:rPr>
          <w:rFonts w:hint="cs"/>
          <w:rtl/>
          <w:lang w:eastAsia="he-IL"/>
        </w:rPr>
        <w:t>ה</w:t>
      </w:r>
      <w:r>
        <w:rPr>
          <w:rFonts w:hint="cs"/>
          <w:rtl/>
          <w:lang w:eastAsia="he-IL"/>
        </w:rPr>
        <w:t xml:space="preserve"> </w:t>
      </w:r>
      <w:bookmarkStart w:id="55498" w:name="_ETM_Q89_202000"/>
      <w:bookmarkEnd w:id="55498"/>
      <w:r>
        <w:rPr>
          <w:rFonts w:hint="cs"/>
          <w:rtl/>
          <w:lang w:eastAsia="he-IL"/>
        </w:rPr>
        <w:t>עד בלתי אפשרי לשקם ולתקן.</w:t>
      </w:r>
    </w:p>
    <w:p w:rsidR="005930C5" w:rsidRDefault="005930C5" w:rsidP="00EC0B26">
      <w:pPr>
        <w:rPr>
          <w:rtl/>
          <w:lang w:eastAsia="he-IL"/>
        </w:rPr>
      </w:pPr>
    </w:p>
    <w:p w:rsidR="005930C5" w:rsidRDefault="005930C5" w:rsidP="00EC0B26">
      <w:pPr>
        <w:rPr>
          <w:rtl/>
          <w:lang w:eastAsia="he-IL"/>
        </w:rPr>
      </w:pPr>
      <w:bookmarkStart w:id="55499" w:name="_ETM_Q89_206000"/>
      <w:bookmarkEnd w:id="55499"/>
      <w:r>
        <w:rPr>
          <w:rFonts w:hint="cs"/>
          <w:rtl/>
          <w:lang w:eastAsia="he-IL"/>
        </w:rPr>
        <w:t>"ב-7 באוקטובר הייתה בקיבוץ כיתת כוננות,</w:t>
      </w:r>
      <w:bookmarkStart w:id="55500" w:name="_ETM_Q89_207000"/>
      <w:bookmarkEnd w:id="55500"/>
      <w:r>
        <w:rPr>
          <w:rFonts w:hint="cs"/>
          <w:rtl/>
          <w:lang w:eastAsia="he-IL"/>
        </w:rPr>
        <w:t xml:space="preserve"> שארבעה מתוך תשעת חבריה נכחו בניר עוז, ובהם גם רבש"ץ הקיבוץ, לצד אזרחים בודדים המחזיקים בנשק אישי. מולם, 450 מחבלים </w:t>
      </w:r>
      <w:bookmarkStart w:id="55501" w:name="_ETM_Q89_219000"/>
      <w:bookmarkEnd w:id="55501"/>
      <w:r>
        <w:rPr>
          <w:rFonts w:hint="cs"/>
          <w:rtl/>
          <w:lang w:eastAsia="he-IL"/>
        </w:rPr>
        <w:t xml:space="preserve">שנשאו נשק רב הכולל תחמושת שנועדה לנטרל אמצעי איסוף של </w:t>
      </w:r>
      <w:bookmarkStart w:id="55502" w:name="_ETM_Q89_229000"/>
      <w:bookmarkEnd w:id="55502"/>
      <w:r>
        <w:rPr>
          <w:rFonts w:hint="cs"/>
          <w:rtl/>
          <w:lang w:eastAsia="he-IL"/>
        </w:rPr>
        <w:t>צה"ל, רחפני נפץ, נ"ט ומטענים.</w:t>
      </w:r>
    </w:p>
    <w:p w:rsidR="005930C5" w:rsidRDefault="005930C5" w:rsidP="00EC0B26">
      <w:pPr>
        <w:rPr>
          <w:rtl/>
          <w:lang w:eastAsia="he-IL"/>
        </w:rPr>
      </w:pPr>
    </w:p>
    <w:p w:rsidR="005930C5" w:rsidRDefault="005930C5" w:rsidP="00946ADE">
      <w:pPr>
        <w:rPr>
          <w:rtl/>
          <w:lang w:eastAsia="he-IL"/>
        </w:rPr>
      </w:pPr>
      <w:r>
        <w:rPr>
          <w:rFonts w:hint="cs"/>
          <w:rtl/>
          <w:lang w:eastAsia="he-IL"/>
        </w:rPr>
        <w:t xml:space="preserve">"בתוך דקות ספורות, מאז פרוץ מתקפת חמאס, חיילי פלוגת נירים של גולני, שתפסו קו בקיבוץ </w:t>
      </w:r>
      <w:bookmarkStart w:id="55503" w:name="_ETM_Q89_238000"/>
      <w:bookmarkEnd w:id="55503"/>
      <w:r>
        <w:rPr>
          <w:rFonts w:hint="cs"/>
          <w:rtl/>
          <w:lang w:eastAsia="he-IL"/>
        </w:rPr>
        <w:t>עם צוות קרב משוריין, שני טנקים ונמ"ר, מצאו עצמם מול</w:t>
      </w:r>
      <w:bookmarkStart w:id="55504" w:name="_ETM_Q89_244000"/>
      <w:bookmarkEnd w:id="55504"/>
      <w:r>
        <w:rPr>
          <w:rFonts w:hint="cs"/>
          <w:rtl/>
          <w:lang w:eastAsia="he-IL"/>
        </w:rPr>
        <w:t xml:space="preserve"> מתקפה מאורגנת, כשהם בנחיתות מספרית משמעותית. חברי כיתת הכוננות ואזרחים </w:t>
      </w:r>
      <w:bookmarkStart w:id="55505" w:name="_ETM_Q89_253000"/>
      <w:bookmarkEnd w:id="55505"/>
      <w:r>
        <w:rPr>
          <w:rFonts w:hint="cs"/>
          <w:rtl/>
          <w:lang w:eastAsia="he-IL"/>
        </w:rPr>
        <w:t xml:space="preserve">חמושים הוקפצו מבתיהם וניהלו, במשך שעתיים, לחימה מול מחבלים. חברי </w:t>
      </w:r>
      <w:bookmarkStart w:id="55506" w:name="_ETM_Q89_257000"/>
      <w:bookmarkEnd w:id="55506"/>
      <w:r>
        <w:rPr>
          <w:rFonts w:hint="cs"/>
          <w:rtl/>
          <w:lang w:eastAsia="he-IL"/>
        </w:rPr>
        <w:t xml:space="preserve">כיתת הכוננות היו בנחיתות מספרית משמעותית מאוד, ולמרות זאת לא </w:t>
      </w:r>
      <w:bookmarkStart w:id="55507" w:name="_ETM_Q89_265000"/>
      <w:bookmarkEnd w:id="55507"/>
      <w:r>
        <w:rPr>
          <w:rFonts w:hint="cs"/>
          <w:rtl/>
          <w:lang w:eastAsia="he-IL"/>
        </w:rPr>
        <w:t>ויתרו, חתרו למגע, הרגו מחבלים ונלחמו זמן ממושך, עד שנפגעו.</w:t>
      </w:r>
    </w:p>
    <w:p w:rsidR="005930C5" w:rsidRDefault="005930C5" w:rsidP="00EC0B26">
      <w:pPr>
        <w:rPr>
          <w:rtl/>
          <w:lang w:eastAsia="he-IL"/>
        </w:rPr>
      </w:pPr>
    </w:p>
    <w:p w:rsidR="005930C5" w:rsidRDefault="005930C5" w:rsidP="00EC0B26">
      <w:pPr>
        <w:rPr>
          <w:rtl/>
          <w:lang w:eastAsia="he-IL"/>
        </w:rPr>
      </w:pPr>
      <w:bookmarkStart w:id="55508" w:name="_ETM_Q89_272000"/>
      <w:bookmarkEnd w:id="55508"/>
      <w:r>
        <w:rPr>
          <w:rFonts w:hint="cs"/>
          <w:rtl/>
          <w:lang w:eastAsia="he-IL"/>
        </w:rPr>
        <w:t xml:space="preserve">"כשעתיים </w:t>
      </w:r>
      <w:bookmarkStart w:id="55509" w:name="_ETM_Q89_273000"/>
      <w:bookmarkEnd w:id="55509"/>
      <w:r>
        <w:rPr>
          <w:rFonts w:hint="cs"/>
          <w:rtl/>
          <w:lang w:eastAsia="he-IL"/>
        </w:rPr>
        <w:t xml:space="preserve">וחצי מפרוץ המתקפה, הסתיימה הלחימה המאורגנת בקיבוץ, שאחריה התרחשו </w:t>
      </w:r>
      <w:bookmarkStart w:id="55510" w:name="_ETM_Q89_280000"/>
      <w:bookmarkEnd w:id="55510"/>
      <w:r>
        <w:rPr>
          <w:rFonts w:hint="cs"/>
          <w:rtl/>
          <w:lang w:eastAsia="he-IL"/>
        </w:rPr>
        <w:t xml:space="preserve">כמה אירועי לחימה בודדים על ידי תושבים חמושים בנשקם האישי. בעקבות כך, </w:t>
      </w:r>
      <w:bookmarkStart w:id="55511" w:name="_ETM_Q89_288000"/>
      <w:bookmarkEnd w:id="55511"/>
      <w:r>
        <w:rPr>
          <w:rFonts w:hint="cs"/>
          <w:rtl/>
          <w:lang w:eastAsia="he-IL"/>
        </w:rPr>
        <w:t>מחבלים רבים, שלא משויכים לארגוני טרור, הגיעו לקיבוץ</w:t>
      </w:r>
      <w:bookmarkStart w:id="55512" w:name="_ETM_Q89_293000"/>
      <w:bookmarkEnd w:id="55512"/>
      <w:r>
        <w:rPr>
          <w:rFonts w:hint="cs"/>
          <w:rtl/>
          <w:lang w:eastAsia="he-IL"/>
        </w:rPr>
        <w:t xml:space="preserve"> וביצעו מעשי רצח, חטיפה, שרפה, פגיעה בנשים וביזה", בכל רחבי </w:t>
      </w:r>
      <w:bookmarkStart w:id="55513" w:name="_ETM_Q89_301000"/>
      <w:bookmarkEnd w:id="55513"/>
      <w:r>
        <w:rPr>
          <w:rFonts w:hint="cs"/>
          <w:rtl/>
          <w:lang w:eastAsia="he-IL"/>
        </w:rPr>
        <w:t xml:space="preserve">הקיבוץ. "יתרה מכך, מסוק הקרב הראשון שהגיע לקיבוץ נאלץ לעזוב </w:t>
      </w:r>
      <w:bookmarkStart w:id="55514" w:name="_ETM_Q89_306000"/>
      <w:bookmarkEnd w:id="55514"/>
      <w:r>
        <w:rPr>
          <w:rFonts w:hint="cs"/>
          <w:rtl/>
          <w:lang w:eastAsia="he-IL"/>
        </w:rPr>
        <w:t xml:space="preserve">חזרה לבסיס לאחר שנפגע מירי מחבלים. </w:t>
      </w:r>
      <w:bookmarkStart w:id="55515" w:name="_ETM_Q89_313000"/>
      <w:bookmarkEnd w:id="55515"/>
      <w:r>
        <w:rPr>
          <w:rFonts w:hint="cs"/>
          <w:rtl/>
          <w:lang w:eastAsia="he-IL"/>
        </w:rPr>
        <w:t>בהמשך הלחימה היו עוד ארבע גיחות של מסק"רים, שביצעו ירי על הציר שמגיע מרצועת עזה</w:t>
      </w:r>
      <w:bookmarkStart w:id="55516" w:name="_ETM_Q89_320000"/>
      <w:bookmarkEnd w:id="55516"/>
      <w:r>
        <w:rPr>
          <w:rFonts w:hint="cs"/>
          <w:rtl/>
          <w:lang w:eastAsia="he-IL"/>
        </w:rPr>
        <w:t xml:space="preserve">, ופגעו במחבלים רבים. מאש זו נפגעו גם תושבי קיבוץ </w:t>
      </w:r>
      <w:bookmarkStart w:id="55517" w:name="_ETM_Q89_323000"/>
      <w:bookmarkEnd w:id="55517"/>
      <w:r>
        <w:rPr>
          <w:rFonts w:hint="cs"/>
          <w:rtl/>
          <w:lang w:eastAsia="he-IL"/>
        </w:rPr>
        <w:t>שנחטפו, ואחת מהם נהרגה.</w:t>
      </w:r>
    </w:p>
    <w:p w:rsidR="005930C5" w:rsidRDefault="005930C5" w:rsidP="00EC0B26">
      <w:pPr>
        <w:rPr>
          <w:rtl/>
          <w:lang w:eastAsia="he-IL"/>
        </w:rPr>
      </w:pPr>
    </w:p>
    <w:p w:rsidR="005930C5" w:rsidRDefault="005930C5" w:rsidP="00946ADE">
      <w:pPr>
        <w:rPr>
          <w:rtl/>
          <w:lang w:eastAsia="he-IL"/>
        </w:rPr>
      </w:pPr>
      <w:bookmarkStart w:id="55518" w:name="_ETM_Q89_328000"/>
      <w:bookmarkEnd w:id="55518"/>
      <w:r>
        <w:rPr>
          <w:rFonts w:hint="cs"/>
          <w:rtl/>
          <w:lang w:eastAsia="he-IL"/>
        </w:rPr>
        <w:t>"בזמן שאחד משני הטנקים הגיע לשער</w:t>
      </w:r>
      <w:bookmarkStart w:id="55519" w:name="_ETM_Q89_332000"/>
      <w:bookmarkEnd w:id="55519"/>
      <w:r>
        <w:rPr>
          <w:rFonts w:hint="cs"/>
          <w:rtl/>
          <w:lang w:eastAsia="he-IL"/>
        </w:rPr>
        <w:t xml:space="preserve"> הקיבוץ, כשלוש וחצי שעות מאז החלה המתקפה, חוסלו המחבלים שזוהו</w:t>
      </w:r>
      <w:bookmarkStart w:id="55520" w:name="_ETM_Q89_336000"/>
      <w:bookmarkEnd w:id="55520"/>
      <w:r>
        <w:rPr>
          <w:rFonts w:hint="cs"/>
          <w:rtl/>
          <w:lang w:eastAsia="he-IL"/>
        </w:rPr>
        <w:t xml:space="preserve"> בכניסה. הכוחות בטנק דיווחו כי הם מזהים בקיבוץ מחבלים נוספים, אך למרות זאת, הטנק ירד להילחם עם </w:t>
      </w:r>
      <w:bookmarkStart w:id="55521" w:name="_ETM_Q89_346000"/>
      <w:bookmarkEnd w:id="55521"/>
      <w:r>
        <w:rPr>
          <w:rFonts w:hint="cs"/>
          <w:rtl/>
          <w:lang w:eastAsia="he-IL"/>
        </w:rPr>
        <w:t xml:space="preserve">מחבלים בגדר ונפגע. אחד מאנשי הצוות נפצע, מפקד הטנק המשיך </w:t>
      </w:r>
      <w:bookmarkStart w:id="55522" w:name="_ETM_Q89_354000"/>
      <w:bookmarkEnd w:id="55522"/>
      <w:r>
        <w:rPr>
          <w:rFonts w:hint="cs"/>
          <w:rtl/>
          <w:lang w:eastAsia="he-IL"/>
        </w:rPr>
        <w:t xml:space="preserve">להילחם פצוע, למרות תקלות טכניות בכלי", שלאחריהן הושבת. </w:t>
      </w:r>
      <w:bookmarkStart w:id="55523" w:name="_ETM_Q89_359000"/>
      <w:bookmarkEnd w:id="55523"/>
      <w:r>
        <w:rPr>
          <w:rFonts w:hint="cs"/>
          <w:rtl/>
          <w:lang w:eastAsia="he-IL"/>
        </w:rPr>
        <w:t>הטנק לא נכנס לשטח הקיבוץ.</w:t>
      </w:r>
    </w:p>
    <w:p w:rsidR="005930C5" w:rsidRDefault="005930C5" w:rsidP="00EC0B26">
      <w:pPr>
        <w:rPr>
          <w:rtl/>
          <w:lang w:eastAsia="he-IL"/>
        </w:rPr>
      </w:pPr>
    </w:p>
    <w:p w:rsidR="005930C5" w:rsidRDefault="005930C5" w:rsidP="00EC0B26">
      <w:pPr>
        <w:rPr>
          <w:rtl/>
          <w:lang w:eastAsia="he-IL"/>
        </w:rPr>
      </w:pPr>
      <w:bookmarkStart w:id="55524" w:name="_ETM_Q89_364000"/>
      <w:bookmarkEnd w:id="55524"/>
      <w:r>
        <w:rPr>
          <w:rFonts w:hint="cs"/>
          <w:rtl/>
          <w:lang w:eastAsia="he-IL"/>
        </w:rPr>
        <w:t xml:space="preserve">מפקד פלוגת השריון דיווח בשעה 10:00 </w:t>
      </w:r>
      <w:bookmarkStart w:id="55525" w:name="_ETM_Q89_368000"/>
      <w:bookmarkEnd w:id="55525"/>
      <w:r>
        <w:rPr>
          <w:rFonts w:hint="cs"/>
          <w:rtl/>
          <w:lang w:eastAsia="he-IL"/>
        </w:rPr>
        <w:t xml:space="preserve">כי "הוא נע על הגדר כדי לחלץ את הנמ"ר היחיד, </w:t>
      </w:r>
      <w:bookmarkStart w:id="55526" w:name="_ETM_Q89_372000"/>
      <w:bookmarkEnd w:id="55526"/>
      <w:r>
        <w:rPr>
          <w:rFonts w:hint="cs"/>
          <w:rtl/>
          <w:lang w:eastAsia="he-IL"/>
        </w:rPr>
        <w:t xml:space="preserve">מכיוון שהמחבלים טיפסו עליו. מפקד הטנק הצטרף אליו. שני הטנקים </w:t>
      </w:r>
      <w:bookmarkStart w:id="55527" w:name="_ETM_Q89_378000"/>
      <w:bookmarkEnd w:id="55527"/>
      <w:r>
        <w:rPr>
          <w:rFonts w:hint="cs"/>
          <w:rtl/>
          <w:lang w:eastAsia="he-IL"/>
        </w:rPr>
        <w:t xml:space="preserve">הרגו את המחבלים שהיו על הגדר ובסביבתה, אבל בתוך הקיבוץ, </w:t>
      </w:r>
      <w:bookmarkStart w:id="55528" w:name="_ETM_Q89_384000"/>
      <w:bookmarkEnd w:id="55528"/>
      <w:r>
        <w:rPr>
          <w:rFonts w:hint="cs"/>
          <w:rtl/>
          <w:lang w:eastAsia="he-IL"/>
        </w:rPr>
        <w:t xml:space="preserve">בזמן הזה, היו טבח וחטיפות. </w:t>
      </w:r>
      <w:bookmarkStart w:id="55529" w:name="_ETM_Q89_388000"/>
      <w:bookmarkStart w:id="55530" w:name="_ETM_Q89_389000"/>
      <w:bookmarkEnd w:id="55529"/>
      <w:bookmarkEnd w:id="55530"/>
      <w:r>
        <w:rPr>
          <w:rFonts w:hint="cs"/>
          <w:rtl/>
          <w:lang w:eastAsia="he-IL"/>
        </w:rPr>
        <w:t xml:space="preserve">לאורך כל שעות המתקפה היו ניסיונות </w:t>
      </w:r>
      <w:bookmarkStart w:id="55531" w:name="_ETM_Q89_393000"/>
      <w:bookmarkEnd w:id="55531"/>
      <w:r>
        <w:rPr>
          <w:rFonts w:hint="cs"/>
          <w:rtl/>
          <w:lang w:eastAsia="he-IL"/>
        </w:rPr>
        <w:t xml:space="preserve">מצד חברי הקיבוץ באופן פרטי, ועל ידי ראש הצח"י" </w:t>
      </w:r>
      <w:r>
        <w:rPr>
          <w:rtl/>
          <w:lang w:eastAsia="he-IL"/>
        </w:rPr>
        <w:t>–</w:t>
      </w:r>
      <w:r>
        <w:rPr>
          <w:rFonts w:hint="cs"/>
          <w:rtl/>
          <w:lang w:eastAsia="he-IL"/>
        </w:rPr>
        <w:t xml:space="preserve"> צוות חירום יישובי – "מול המועצה האזורית ומול גורמים </w:t>
      </w:r>
      <w:bookmarkStart w:id="55532" w:name="_ETM_Q89_401000"/>
      <w:bookmarkEnd w:id="55532"/>
      <w:r>
        <w:rPr>
          <w:rFonts w:hint="cs"/>
          <w:rtl/>
          <w:lang w:eastAsia="he-IL"/>
        </w:rPr>
        <w:t xml:space="preserve">נוספים, לדווח על תמונת המצב בקיבוץ. במפקדות לא הצליחו לגבש </w:t>
      </w:r>
      <w:bookmarkStart w:id="55533" w:name="_ETM_Q89_408000"/>
      <w:bookmarkEnd w:id="55533"/>
      <w:r>
        <w:rPr>
          <w:rFonts w:hint="cs"/>
          <w:rtl/>
          <w:lang w:eastAsia="he-IL"/>
        </w:rPr>
        <w:t xml:space="preserve">תמונת מצב ברורה של המתרחש בניר עוז, הן בשל הלחימה ב-60 מוקדים ושרשרת הפיקוד שקרסה, מהפלוגה ועד האוגדה, </w:t>
      </w:r>
      <w:bookmarkStart w:id="55534" w:name="_ETM_Q89_420000"/>
      <w:bookmarkEnd w:id="55534"/>
      <w:r>
        <w:rPr>
          <w:rFonts w:hint="cs"/>
          <w:rtl/>
          <w:lang w:eastAsia="he-IL"/>
        </w:rPr>
        <w:t xml:space="preserve">המפקדות שהיו תחת </w:t>
      </w:r>
      <w:bookmarkStart w:id="55535" w:name="_ETM_Q89_419000"/>
      <w:bookmarkEnd w:id="55535"/>
      <w:r>
        <w:rPr>
          <w:rFonts w:hint="cs"/>
          <w:rtl/>
          <w:lang w:eastAsia="he-IL"/>
        </w:rPr>
        <w:t xml:space="preserve">אש </w:t>
      </w:r>
      <w:r>
        <w:rPr>
          <w:rtl/>
          <w:lang w:eastAsia="he-IL"/>
        </w:rPr>
        <w:t>–</w:t>
      </w:r>
      <w:r>
        <w:rPr>
          <w:rFonts w:hint="cs"/>
          <w:rtl/>
          <w:lang w:eastAsia="he-IL"/>
        </w:rPr>
        <w:t xml:space="preserve"> ההיערכות הייתה של שגרה ולא של מלחמה. גם </w:t>
      </w:r>
      <w:bookmarkStart w:id="55536" w:name="_ETM_Q89_425000"/>
      <w:bookmarkEnd w:id="55536"/>
      <w:r>
        <w:rPr>
          <w:rFonts w:hint="cs"/>
          <w:rtl/>
          <w:lang w:eastAsia="he-IL"/>
        </w:rPr>
        <w:t>בציר קבלת ההחלטות האזרחי ובחמ"לי העורף במפקדות נוצר עומס".</w:t>
      </w:r>
    </w:p>
    <w:p w:rsidR="005930C5" w:rsidRDefault="005930C5" w:rsidP="00EC0B26">
      <w:pPr>
        <w:rPr>
          <w:rtl/>
          <w:lang w:eastAsia="he-IL"/>
        </w:rPr>
      </w:pPr>
    </w:p>
    <w:p w:rsidR="005930C5" w:rsidRDefault="005930C5" w:rsidP="00946ADE">
      <w:pPr>
        <w:rPr>
          <w:rtl/>
          <w:lang w:eastAsia="he-IL"/>
        </w:rPr>
      </w:pPr>
      <w:bookmarkStart w:id="55537" w:name="_ETM_Q89_434000"/>
      <w:bookmarkEnd w:id="55537"/>
      <w:r>
        <w:rPr>
          <w:rFonts w:hint="cs"/>
          <w:rtl/>
          <w:lang w:eastAsia="he-IL"/>
        </w:rPr>
        <w:t xml:space="preserve">בקיצור, </w:t>
      </w:r>
      <w:bookmarkStart w:id="55538" w:name="_ETM_Q89_435000"/>
      <w:bookmarkEnd w:id="55538"/>
      <w:r>
        <w:rPr>
          <w:rFonts w:hint="cs"/>
          <w:rtl/>
          <w:lang w:eastAsia="he-IL"/>
        </w:rPr>
        <w:t xml:space="preserve">אסון וטרגדיה שהקראתי רק חלק ממנה. אולי ניר עוז </w:t>
      </w:r>
      <w:bookmarkStart w:id="55539" w:name="_ETM_Q89_441000"/>
      <w:bookmarkEnd w:id="55539"/>
      <w:r>
        <w:rPr>
          <w:rFonts w:hint="cs"/>
          <w:rtl/>
          <w:lang w:eastAsia="he-IL"/>
        </w:rPr>
        <w:t>היא הסמל המרכזי לכישלון של 7 באוקטובר.</w:t>
      </w:r>
    </w:p>
    <w:p w:rsidR="005930C5" w:rsidRDefault="005930C5" w:rsidP="00EC0B26">
      <w:pPr>
        <w:rPr>
          <w:rtl/>
          <w:lang w:eastAsia="he-IL"/>
        </w:rPr>
      </w:pPr>
    </w:p>
    <w:p w:rsidR="005930C5" w:rsidRDefault="005930C5" w:rsidP="00946ADE">
      <w:pPr>
        <w:rPr>
          <w:rtl/>
          <w:lang w:eastAsia="he-IL"/>
        </w:rPr>
      </w:pPr>
      <w:bookmarkStart w:id="55540" w:name="_ETM_Q89_450000"/>
      <w:bookmarkEnd w:id="55540"/>
      <w:r>
        <w:rPr>
          <w:rFonts w:hint="cs"/>
          <w:rtl/>
          <w:lang w:eastAsia="he-IL"/>
        </w:rPr>
        <w:t xml:space="preserve">את הדבר האחרון אני </w:t>
      </w:r>
      <w:bookmarkStart w:id="55541" w:name="_ETM_Q89_452000"/>
      <w:bookmarkEnd w:id="55541"/>
      <w:r>
        <w:rPr>
          <w:rFonts w:hint="cs"/>
          <w:rtl/>
          <w:lang w:eastAsia="he-IL"/>
        </w:rPr>
        <w:t>מביא פה מהספר של חיים נבון, שעוסק בגבורתם של חללי</w:t>
      </w:r>
      <w:bookmarkStart w:id="55542" w:name="_ETM_Q89_458000"/>
      <w:bookmarkEnd w:id="55542"/>
      <w:r>
        <w:rPr>
          <w:rFonts w:hint="cs"/>
          <w:rtl/>
          <w:lang w:eastAsia="he-IL"/>
        </w:rPr>
        <w:t xml:space="preserve"> ישיבות ההסדר. עשרות רבות של לוחמים מישיבות הסדר נפלו בקרבות,</w:t>
      </w:r>
      <w:bookmarkStart w:id="55543" w:name="_ETM_Q89_471000"/>
      <w:bookmarkEnd w:id="55543"/>
      <w:r>
        <w:rPr>
          <w:rFonts w:hint="cs"/>
          <w:rtl/>
          <w:lang w:eastAsia="he-IL"/>
        </w:rPr>
        <w:t xml:space="preserve"> והייצוג שלהם בנופלים הוא פי כמה וכמה ביחס ל</w:t>
      </w:r>
      <w:r w:rsidR="00946ADE">
        <w:rPr>
          <w:rFonts w:hint="cs"/>
          <w:rtl/>
          <w:lang w:eastAsia="he-IL"/>
        </w:rPr>
        <w:t>מספר</w:t>
      </w:r>
      <w:r>
        <w:rPr>
          <w:rFonts w:hint="cs"/>
          <w:rtl/>
          <w:lang w:eastAsia="he-IL"/>
        </w:rPr>
        <w:t xml:space="preserve"> שלהם</w:t>
      </w:r>
      <w:r w:rsidRPr="003417FA">
        <w:rPr>
          <w:rFonts w:hint="cs"/>
          <w:rtl/>
          <w:lang w:eastAsia="he-IL"/>
        </w:rPr>
        <w:t xml:space="preserve"> </w:t>
      </w:r>
      <w:r>
        <w:rPr>
          <w:rFonts w:hint="cs"/>
          <w:rtl/>
          <w:lang w:eastAsia="he-IL"/>
        </w:rPr>
        <w:t xml:space="preserve">באוכלוסייה. אנחנו רוצים לקרוא מה שאפשר מהסיפורים הראשונים של החללים </w:t>
      </w:r>
      <w:bookmarkStart w:id="55544" w:name="_ETM_Q89_489000"/>
      <w:bookmarkEnd w:id="55544"/>
      <w:r>
        <w:rPr>
          <w:rFonts w:hint="cs"/>
          <w:rtl/>
          <w:lang w:eastAsia="he-IL"/>
        </w:rPr>
        <w:t xml:space="preserve">של ישיבות ההסדר. אפרופו ישיבות הסדר </w:t>
      </w:r>
      <w:r>
        <w:rPr>
          <w:rtl/>
          <w:lang w:eastAsia="he-IL"/>
        </w:rPr>
        <w:t>–</w:t>
      </w:r>
      <w:r>
        <w:rPr>
          <w:rFonts w:hint="cs"/>
          <w:rtl/>
          <w:lang w:eastAsia="he-IL"/>
        </w:rPr>
        <w:t xml:space="preserve"> מדברים</w:t>
      </w:r>
      <w:bookmarkStart w:id="55545" w:name="_ETM_Q89_496000"/>
      <w:bookmarkEnd w:id="55545"/>
      <w:r>
        <w:rPr>
          <w:rFonts w:hint="cs"/>
          <w:rtl/>
          <w:lang w:eastAsia="he-IL"/>
        </w:rPr>
        <w:t xml:space="preserve"> הרבה על גיוס חרדים לצה"ל, אבל בשקט בשקט הקמנו </w:t>
      </w:r>
      <w:bookmarkStart w:id="55546" w:name="_ETM_Q89_503000"/>
      <w:bookmarkEnd w:id="55546"/>
      <w:r>
        <w:rPr>
          <w:rFonts w:hint="cs"/>
          <w:rtl/>
          <w:lang w:eastAsia="he-IL"/>
        </w:rPr>
        <w:t xml:space="preserve">ארבע ישיבות הסדר לחרדים, עם יונתן רייס </w:t>
      </w:r>
      <w:r>
        <w:rPr>
          <w:rFonts w:hint="eastAsia"/>
          <w:rtl/>
          <w:lang w:eastAsia="he-IL"/>
        </w:rPr>
        <w:t>–</w:t>
      </w:r>
      <w:r>
        <w:rPr>
          <w:rFonts w:hint="cs"/>
          <w:rtl/>
          <w:lang w:eastAsia="he-IL"/>
        </w:rPr>
        <w:t xml:space="preserve"> אפשר להקים עוד </w:t>
      </w:r>
      <w:bookmarkStart w:id="55547" w:name="_ETM_Q89_507000"/>
      <w:bookmarkEnd w:id="55547"/>
      <w:r>
        <w:rPr>
          <w:rFonts w:hint="cs"/>
          <w:rtl/>
          <w:lang w:eastAsia="he-IL"/>
        </w:rPr>
        <w:t xml:space="preserve">איזה 60 או 80 ישיבות הסדר </w:t>
      </w:r>
      <w:r>
        <w:rPr>
          <w:rFonts w:hint="eastAsia"/>
          <w:rtl/>
          <w:lang w:eastAsia="he-IL"/>
        </w:rPr>
        <w:t>–</w:t>
      </w:r>
      <w:r>
        <w:rPr>
          <w:rFonts w:hint="cs"/>
          <w:rtl/>
          <w:lang w:eastAsia="he-IL"/>
        </w:rPr>
        <w:t xml:space="preserve"> ושם זה מגן על </w:t>
      </w:r>
      <w:bookmarkStart w:id="55548" w:name="_ETM_Q89_514000"/>
      <w:bookmarkEnd w:id="55548"/>
      <w:r>
        <w:rPr>
          <w:rFonts w:hint="cs"/>
          <w:rtl/>
          <w:lang w:eastAsia="he-IL"/>
        </w:rPr>
        <w:t xml:space="preserve">אורח החיים הדתי, ומלווים אותך בצבא. הדבר הזה פועל עשרות </w:t>
      </w:r>
      <w:bookmarkStart w:id="55549" w:name="_ETM_Q89_522000"/>
      <w:bookmarkEnd w:id="55549"/>
      <w:r>
        <w:rPr>
          <w:rFonts w:hint="cs"/>
          <w:rtl/>
          <w:lang w:eastAsia="he-IL"/>
        </w:rPr>
        <w:t xml:space="preserve">שנים. המתודה של ישיבות הסדר </w:t>
      </w:r>
      <w:r>
        <w:rPr>
          <w:rtl/>
          <w:lang w:eastAsia="he-IL"/>
        </w:rPr>
        <w:t>–</w:t>
      </w:r>
      <w:r>
        <w:rPr>
          <w:rFonts w:hint="cs"/>
          <w:rtl/>
          <w:lang w:eastAsia="he-IL"/>
        </w:rPr>
        <w:t xml:space="preserve"> אין שום סיבה </w:t>
      </w:r>
      <w:bookmarkStart w:id="55550" w:name="_ETM_Q89_525000"/>
      <w:bookmarkEnd w:id="55550"/>
      <w:r>
        <w:rPr>
          <w:rFonts w:hint="cs"/>
          <w:rtl/>
          <w:lang w:eastAsia="he-IL"/>
        </w:rPr>
        <w:t>שלא נקים עוד עשרות ישיבות הסדר חרדיות.</w:t>
      </w:r>
    </w:p>
    <w:p w:rsidR="005930C5" w:rsidRDefault="005930C5" w:rsidP="00EC0B26">
      <w:pPr>
        <w:rPr>
          <w:rtl/>
          <w:lang w:eastAsia="he-IL"/>
        </w:rPr>
      </w:pPr>
      <w:bookmarkStart w:id="55551" w:name="_ETM_Q89_530000"/>
      <w:bookmarkEnd w:id="55551"/>
    </w:p>
    <w:p w:rsidR="005930C5" w:rsidRDefault="005930C5" w:rsidP="00946ADE">
      <w:pPr>
        <w:rPr>
          <w:rtl/>
          <w:lang w:eastAsia="he-IL"/>
        </w:rPr>
      </w:pPr>
      <w:bookmarkStart w:id="55552" w:name="_ETM_Q89_531000"/>
      <w:bookmarkEnd w:id="55552"/>
      <w:r>
        <w:rPr>
          <w:rFonts w:hint="cs"/>
          <w:rtl/>
          <w:lang w:eastAsia="he-IL"/>
        </w:rPr>
        <w:t xml:space="preserve">אז החלל הראשון בספר </w:t>
      </w:r>
      <w:bookmarkStart w:id="55553" w:name="_ETM_Q89_535000"/>
      <w:bookmarkEnd w:id="55553"/>
      <w:r>
        <w:rPr>
          <w:rFonts w:hint="cs"/>
          <w:rtl/>
          <w:lang w:eastAsia="he-IL"/>
        </w:rPr>
        <w:t>של חיים נבון – במבוא שלו הוא גם מזכיר את הפנייה</w:t>
      </w:r>
      <w:bookmarkStart w:id="55554" w:name="_ETM_Q89_543000"/>
      <w:bookmarkEnd w:id="55554"/>
      <w:r>
        <w:rPr>
          <w:rFonts w:hint="cs"/>
          <w:rtl/>
          <w:lang w:eastAsia="he-IL"/>
        </w:rPr>
        <w:t xml:space="preserve"> של אחד הרבנים, הרב עמיחי גורדין, שצריך לזכור את החללים</w:t>
      </w:r>
      <w:bookmarkStart w:id="55555" w:name="_ETM_Q89_551000"/>
      <w:bookmarkEnd w:id="55555"/>
      <w:r>
        <w:rPr>
          <w:rFonts w:hint="cs"/>
          <w:rtl/>
          <w:lang w:eastAsia="he-IL"/>
        </w:rPr>
        <w:t xml:space="preserve"> הללו; הוא גם מספר על הרב עמיטל, שביום הכיפורים, הישיבה </w:t>
      </w:r>
      <w:bookmarkStart w:id="55556" w:name="_ETM_Q89_559000"/>
      <w:bookmarkEnd w:id="55556"/>
      <w:r>
        <w:rPr>
          <w:rFonts w:hint="cs"/>
          <w:rtl/>
          <w:lang w:eastAsia="he-IL"/>
        </w:rPr>
        <w:t xml:space="preserve">שלו איבדה שמונה מתלמידיה. הוא הלך לרב ליכטנשטיין ואמר </w:t>
      </w:r>
      <w:bookmarkStart w:id="55557" w:name="_ETM_Q89_567000"/>
      <w:bookmarkEnd w:id="55557"/>
      <w:r>
        <w:rPr>
          <w:rFonts w:hint="cs"/>
          <w:rtl/>
          <w:lang w:eastAsia="he-IL"/>
        </w:rPr>
        <w:t>לו: קח את המפתחות של הישיבה, אני לא יכול יותר</w:t>
      </w:r>
      <w:bookmarkStart w:id="55558" w:name="_ETM_Q89_570000"/>
      <w:bookmarkEnd w:id="55558"/>
      <w:r>
        <w:rPr>
          <w:rFonts w:hint="cs"/>
          <w:rtl/>
          <w:lang w:eastAsia="he-IL"/>
        </w:rPr>
        <w:t xml:space="preserve">, אני חייב ללכת לבקר את החיילים בצבא. האובדן הזה היה </w:t>
      </w:r>
      <w:bookmarkStart w:id="55559" w:name="_ETM_Q89_575000"/>
      <w:bookmarkEnd w:id="55559"/>
      <w:r>
        <w:rPr>
          <w:rFonts w:hint="cs"/>
          <w:rtl/>
          <w:lang w:eastAsia="he-IL"/>
        </w:rPr>
        <w:t xml:space="preserve">כזה גדול בעבורו. ואחר </w:t>
      </w:r>
      <w:bookmarkStart w:id="55560" w:name="_ETM_Q89_579802"/>
      <w:bookmarkEnd w:id="55560"/>
      <w:r>
        <w:rPr>
          <w:rFonts w:hint="cs"/>
          <w:rtl/>
          <w:lang w:eastAsia="he-IL"/>
        </w:rPr>
        <w:t>כך הוא ספד להם וקרא להם "שמונה</w:t>
      </w:r>
      <w:bookmarkStart w:id="55561" w:name="_ETM_Q89_581000"/>
      <w:bookmarkEnd w:id="55561"/>
      <w:r>
        <w:rPr>
          <w:rFonts w:hint="cs"/>
          <w:rtl/>
          <w:lang w:eastAsia="he-IL"/>
        </w:rPr>
        <w:t xml:space="preserve"> נסיכי אדם", והוא השתמש בביטוי "שימני כחותם על ל</w:t>
      </w:r>
      <w:r w:rsidR="00946ADE">
        <w:rPr>
          <w:rFonts w:hint="cs"/>
          <w:rtl/>
          <w:lang w:eastAsia="he-IL"/>
        </w:rPr>
        <w:t>י</w:t>
      </w:r>
      <w:r>
        <w:rPr>
          <w:rFonts w:hint="cs"/>
          <w:rtl/>
          <w:lang w:eastAsia="he-IL"/>
        </w:rPr>
        <w:t xml:space="preserve">בך". ההבדל </w:t>
      </w:r>
      <w:bookmarkStart w:id="55562" w:name="_ETM_Q89_588000"/>
      <w:bookmarkEnd w:id="55562"/>
      <w:r>
        <w:rPr>
          <w:rFonts w:hint="cs"/>
          <w:rtl/>
          <w:lang w:eastAsia="he-IL"/>
        </w:rPr>
        <w:t>בין כתב לחותם הוא שכתב, רק כשתחבר אות לאות,</w:t>
      </w:r>
      <w:bookmarkStart w:id="55563" w:name="_ETM_Q89_592000"/>
      <w:bookmarkEnd w:id="55563"/>
      <w:r>
        <w:rPr>
          <w:rFonts w:hint="cs"/>
          <w:rtl/>
          <w:lang w:eastAsia="he-IL"/>
        </w:rPr>
        <w:t xml:space="preserve"> תגלה במה מדובר; חותם </w:t>
      </w:r>
      <w:r>
        <w:rPr>
          <w:rtl/>
          <w:lang w:eastAsia="he-IL"/>
        </w:rPr>
        <w:t>–</w:t>
      </w:r>
      <w:r>
        <w:rPr>
          <w:rFonts w:hint="cs"/>
          <w:rtl/>
          <w:lang w:eastAsia="he-IL"/>
        </w:rPr>
        <w:t xml:space="preserve"> כל עוד לא הסרת, א</w:t>
      </w:r>
      <w:bookmarkStart w:id="55564" w:name="_ETM_Q89_598000"/>
      <w:bookmarkEnd w:id="55564"/>
      <w:r>
        <w:rPr>
          <w:rFonts w:hint="cs"/>
          <w:rtl/>
          <w:lang w:eastAsia="he-IL"/>
        </w:rPr>
        <w:t>תה לא מגלה כלום</w:t>
      </w:r>
      <w:r w:rsidR="00946ADE">
        <w:rPr>
          <w:rFonts w:hint="cs"/>
          <w:rtl/>
          <w:lang w:eastAsia="he-IL"/>
        </w:rPr>
        <w:t>,</w:t>
      </w:r>
      <w:r>
        <w:rPr>
          <w:rFonts w:hint="cs"/>
          <w:rtl/>
          <w:lang w:eastAsia="he-IL"/>
        </w:rPr>
        <w:t xml:space="preserve"> </w:t>
      </w:r>
      <w:r w:rsidR="00946ADE">
        <w:rPr>
          <w:rFonts w:hint="cs"/>
          <w:rtl/>
          <w:lang w:eastAsia="he-IL"/>
        </w:rPr>
        <w:t>ו</w:t>
      </w:r>
      <w:r>
        <w:rPr>
          <w:rFonts w:hint="cs"/>
          <w:rtl/>
          <w:lang w:eastAsia="he-IL"/>
        </w:rPr>
        <w:t xml:space="preserve">במידה מסוימת, הסרת החותם זה פטירתו </w:t>
      </w:r>
      <w:bookmarkStart w:id="55565" w:name="_ETM_Q89_603000"/>
      <w:bookmarkEnd w:id="55565"/>
      <w:r>
        <w:rPr>
          <w:rFonts w:hint="cs"/>
          <w:rtl/>
          <w:lang w:eastAsia="he-IL"/>
        </w:rPr>
        <w:t xml:space="preserve">של מישהו. </w:t>
      </w:r>
    </w:p>
    <w:p w:rsidR="005930C5" w:rsidRDefault="005930C5" w:rsidP="00EC0B26">
      <w:pPr>
        <w:rPr>
          <w:rtl/>
          <w:lang w:eastAsia="he-IL"/>
        </w:rPr>
      </w:pPr>
    </w:p>
    <w:p w:rsidR="005930C5" w:rsidRDefault="005930C5" w:rsidP="00946ADE">
      <w:pPr>
        <w:rPr>
          <w:rtl/>
          <w:lang w:eastAsia="he-IL"/>
        </w:rPr>
      </w:pPr>
      <w:bookmarkStart w:id="55566" w:name="_ETM_Q89_606000"/>
      <w:bookmarkEnd w:id="55566"/>
      <w:r>
        <w:rPr>
          <w:rFonts w:hint="cs"/>
          <w:rtl/>
          <w:lang w:eastAsia="he-IL"/>
        </w:rPr>
        <w:t>שומע, הרב מרגי? הרב עמיטל</w:t>
      </w:r>
      <w:r w:rsidR="00946ADE">
        <w:rPr>
          <w:rFonts w:hint="cs"/>
          <w:rtl/>
          <w:lang w:eastAsia="he-IL"/>
        </w:rPr>
        <w:t>,</w:t>
      </w:r>
      <w:r>
        <w:rPr>
          <w:rFonts w:hint="cs"/>
          <w:rtl/>
          <w:lang w:eastAsia="he-IL"/>
        </w:rPr>
        <w:t xml:space="preserve"> עליו השלום, זכית </w:t>
      </w:r>
      <w:bookmarkStart w:id="55567" w:name="_ETM_Q89_609000"/>
      <w:bookmarkEnd w:id="55567"/>
      <w:r>
        <w:rPr>
          <w:rFonts w:hint="cs"/>
          <w:rtl/>
          <w:lang w:eastAsia="he-IL"/>
        </w:rPr>
        <w:t xml:space="preserve">להיות איתו פה קצת כשהוא היה פה שר? זכית להיות </w:t>
      </w:r>
      <w:bookmarkStart w:id="55568" w:name="_ETM_Q89_616000"/>
      <w:bookmarkEnd w:id="55568"/>
      <w:r>
        <w:rPr>
          <w:rFonts w:hint="cs"/>
          <w:rtl/>
          <w:lang w:eastAsia="he-IL"/>
        </w:rPr>
        <w:t>איתו? הרב עמיטל</w:t>
      </w:r>
      <w:r w:rsidR="00946ADE">
        <w:rPr>
          <w:rFonts w:hint="cs"/>
          <w:rtl/>
          <w:lang w:eastAsia="he-IL"/>
        </w:rPr>
        <w:t>.</w:t>
      </w:r>
      <w:r>
        <w:rPr>
          <w:rFonts w:hint="cs"/>
          <w:rtl/>
          <w:lang w:eastAsia="he-IL"/>
        </w:rPr>
        <w:t xml:space="preserve"> </w:t>
      </w:r>
    </w:p>
    <w:p w:rsidR="005930C5" w:rsidRDefault="005930C5" w:rsidP="00EC0B26">
      <w:pPr>
        <w:rPr>
          <w:rtl/>
          <w:lang w:eastAsia="he-IL"/>
        </w:rPr>
      </w:pPr>
    </w:p>
    <w:p w:rsidR="005930C5" w:rsidRDefault="005930C5" w:rsidP="00EC0B26">
      <w:pPr>
        <w:pStyle w:val="af7"/>
        <w:keepNext/>
        <w:rPr>
          <w:rtl/>
        </w:rPr>
      </w:pPr>
      <w:bookmarkStart w:id="55569" w:name="ET_interruption_6449_3"/>
      <w:r w:rsidRPr="00540947">
        <w:rPr>
          <w:rStyle w:val="TagStyle"/>
          <w:rtl/>
        </w:rPr>
        <w:t xml:space="preserve"> &lt;&lt; קריאה &gt;&gt; </w:t>
      </w:r>
      <w:r>
        <w:rPr>
          <w:rtl/>
        </w:rPr>
        <w:t>שר הרווחה והביטחון החברתי יעקב מרגי:</w:t>
      </w:r>
      <w:r w:rsidRPr="00540947">
        <w:rPr>
          <w:rStyle w:val="TagStyle"/>
          <w:rtl/>
        </w:rPr>
        <w:t xml:space="preserve"> &lt;&lt; קריאה &gt;&gt;</w:t>
      </w:r>
      <w:r w:rsidR="005223CB">
        <w:rPr>
          <w:rtl/>
        </w:rPr>
        <w:t xml:space="preserve"> </w:t>
      </w:r>
      <w:r>
        <w:rPr>
          <w:rtl/>
        </w:rPr>
        <w:t xml:space="preserve"> </w:t>
      </w:r>
      <w:bookmarkEnd w:id="55569"/>
    </w:p>
    <w:p w:rsidR="005930C5" w:rsidRDefault="005930C5" w:rsidP="005223CB">
      <w:pPr>
        <w:rPr>
          <w:rtl/>
          <w:lang w:eastAsia="he-IL"/>
        </w:rPr>
      </w:pPr>
    </w:p>
    <w:p w:rsidR="005930C5" w:rsidRDefault="005930C5" w:rsidP="00EC0B26">
      <w:pPr>
        <w:rPr>
          <w:rtl/>
          <w:lang w:eastAsia="he-IL"/>
        </w:rPr>
      </w:pPr>
      <w:r>
        <w:rPr>
          <w:rFonts w:hint="cs"/>
          <w:rtl/>
          <w:lang w:eastAsia="he-IL"/>
        </w:rPr>
        <w:t>לא.</w:t>
      </w:r>
    </w:p>
    <w:p w:rsidR="005930C5" w:rsidRDefault="005930C5" w:rsidP="00EC0B26">
      <w:pPr>
        <w:rPr>
          <w:rtl/>
          <w:lang w:eastAsia="he-IL"/>
        </w:rPr>
      </w:pPr>
    </w:p>
    <w:p w:rsidR="005930C5" w:rsidRDefault="005930C5" w:rsidP="00EC0B26">
      <w:pPr>
        <w:pStyle w:val="-"/>
        <w:keepNext/>
        <w:rPr>
          <w:rtl/>
        </w:rPr>
      </w:pPr>
      <w:bookmarkStart w:id="55570" w:name="ET_speakercontinue_5765_4"/>
      <w:r w:rsidRPr="00540947">
        <w:rPr>
          <w:rStyle w:val="TagStyle"/>
          <w:rtl/>
        </w:rPr>
        <w:t xml:space="preserve"> &lt;&lt; דובר_המשך &gt;&gt; </w:t>
      </w:r>
      <w:r>
        <w:rPr>
          <w:rtl/>
        </w:rPr>
        <w:t>מיכאל מרדכי ביטון (המחנה הממלכתי):</w:t>
      </w:r>
      <w:r w:rsidRPr="00540947">
        <w:rPr>
          <w:rStyle w:val="TagStyle"/>
          <w:rtl/>
        </w:rPr>
        <w:t xml:space="preserve"> &lt;&lt; דובר_המשך &gt;&gt;</w:t>
      </w:r>
      <w:r w:rsidR="005223CB">
        <w:rPr>
          <w:rtl/>
        </w:rPr>
        <w:t xml:space="preserve"> </w:t>
      </w:r>
      <w:r>
        <w:rPr>
          <w:rtl/>
        </w:rPr>
        <w:t xml:space="preserve"> </w:t>
      </w:r>
      <w:bookmarkEnd w:id="55570"/>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אחרי רצח רבין הוא היה פה שר </w:t>
      </w:r>
      <w:bookmarkStart w:id="55571" w:name="_ETM_Q89_619000"/>
      <w:bookmarkEnd w:id="55571"/>
      <w:r>
        <w:rPr>
          <w:rFonts w:hint="cs"/>
          <w:rtl/>
          <w:lang w:eastAsia="he-IL"/>
        </w:rPr>
        <w:t xml:space="preserve">בממשלה. הוא היה ראש ישיבת גוש עציון, ישיבת הגוש </w:t>
      </w:r>
      <w:bookmarkStart w:id="55572" w:name="_ETM_Q89_627000"/>
      <w:bookmarkEnd w:id="55572"/>
      <w:r>
        <w:rPr>
          <w:rFonts w:hint="cs"/>
          <w:rtl/>
          <w:lang w:eastAsia="he-IL"/>
        </w:rPr>
        <w:t xml:space="preserve">הר עציון. הוא הזמין את הרב ליכטנשטיין, החתן של </w:t>
      </w:r>
      <w:bookmarkStart w:id="55573" w:name="_ETM_Q89_626000"/>
      <w:bookmarkEnd w:id="55573"/>
      <w:r>
        <w:rPr>
          <w:rFonts w:hint="cs"/>
          <w:rtl/>
          <w:lang w:eastAsia="he-IL"/>
        </w:rPr>
        <w:t xml:space="preserve">הרב סולובייצ'יק, להיות איתו ראש ישיבה ביחד. כשהוא איבד את </w:t>
      </w:r>
      <w:bookmarkStart w:id="55574" w:name="_ETM_Q89_634000"/>
      <w:bookmarkEnd w:id="55574"/>
      <w:r>
        <w:rPr>
          <w:rFonts w:hint="cs"/>
          <w:rtl/>
          <w:lang w:eastAsia="he-IL"/>
        </w:rPr>
        <w:t>החיילים ביום כיפור, הוא אמר לרב ליכטנשטיין: קח את המפתחות</w:t>
      </w:r>
      <w:bookmarkStart w:id="55575" w:name="_ETM_Q89_638000"/>
      <w:bookmarkEnd w:id="55575"/>
      <w:r>
        <w:rPr>
          <w:rFonts w:hint="cs"/>
          <w:rtl/>
          <w:lang w:eastAsia="he-IL"/>
        </w:rPr>
        <w:t xml:space="preserve"> של הישיבה, אני חייב לנסוע לראות את הלוחמים, את החיילים שלנו.</w:t>
      </w:r>
    </w:p>
    <w:p w:rsidR="005930C5" w:rsidRDefault="005930C5" w:rsidP="00EC0B26">
      <w:pPr>
        <w:rPr>
          <w:rtl/>
          <w:lang w:eastAsia="he-IL"/>
        </w:rPr>
      </w:pPr>
      <w:bookmarkStart w:id="55576" w:name="_ETM_Q89_614271"/>
      <w:bookmarkStart w:id="55577" w:name="_ETM_Q89_614378"/>
      <w:bookmarkEnd w:id="55576"/>
      <w:bookmarkEnd w:id="55577"/>
    </w:p>
    <w:p w:rsidR="005930C5" w:rsidRDefault="005930C5" w:rsidP="00946ADE">
      <w:pPr>
        <w:rPr>
          <w:rtl/>
          <w:lang w:eastAsia="he-IL"/>
        </w:rPr>
      </w:pPr>
      <w:bookmarkStart w:id="55578" w:name="_ETM_Q89_645000"/>
      <w:bookmarkEnd w:id="55578"/>
      <w:r>
        <w:rPr>
          <w:rFonts w:hint="cs"/>
          <w:rtl/>
          <w:lang w:eastAsia="he-IL"/>
        </w:rPr>
        <w:t xml:space="preserve">ואז הוא כתב הספד לשמונת הלוחמים, והוא </w:t>
      </w:r>
      <w:bookmarkStart w:id="55579" w:name="_ETM_Q89_650000"/>
      <w:bookmarkEnd w:id="55579"/>
      <w:r>
        <w:rPr>
          <w:rFonts w:hint="cs"/>
          <w:rtl/>
          <w:lang w:eastAsia="he-IL"/>
        </w:rPr>
        <w:t>קרא להם "שמונה נסיכי אדם". הוא הוא דיבר על המושג</w:t>
      </w:r>
      <w:bookmarkStart w:id="55580" w:name="_ETM_Q89_653000"/>
      <w:bookmarkEnd w:id="55580"/>
      <w:r>
        <w:rPr>
          <w:rFonts w:hint="cs"/>
          <w:rtl/>
          <w:lang w:eastAsia="he-IL"/>
        </w:rPr>
        <w:t xml:space="preserve"> "שימני כחותם על ל</w:t>
      </w:r>
      <w:r w:rsidR="00946ADE">
        <w:rPr>
          <w:rFonts w:hint="cs"/>
          <w:rtl/>
          <w:lang w:eastAsia="he-IL"/>
        </w:rPr>
        <w:t>י</w:t>
      </w:r>
      <w:r>
        <w:rPr>
          <w:rFonts w:hint="cs"/>
          <w:rtl/>
          <w:lang w:eastAsia="he-IL"/>
        </w:rPr>
        <w:t>בך". הוא אומר</w:t>
      </w:r>
      <w:r w:rsidR="00946ADE">
        <w:rPr>
          <w:rFonts w:hint="cs"/>
          <w:rtl/>
          <w:lang w:eastAsia="he-IL"/>
        </w:rPr>
        <w:t>:</w:t>
      </w:r>
      <w:r>
        <w:rPr>
          <w:rFonts w:hint="cs"/>
          <w:rtl/>
          <w:lang w:eastAsia="he-IL"/>
        </w:rPr>
        <w:t xml:space="preserve"> אם אתה שולח מכתב </w:t>
      </w:r>
      <w:bookmarkStart w:id="55581" w:name="_ETM_Q89_656000"/>
      <w:bookmarkEnd w:id="55581"/>
      <w:r>
        <w:rPr>
          <w:rFonts w:hint="cs"/>
          <w:rtl/>
          <w:lang w:eastAsia="he-IL"/>
        </w:rPr>
        <w:t xml:space="preserve">או קורא כתב, אז אות ואות ומילה ומילה, </w:t>
      </w:r>
      <w:bookmarkStart w:id="55582" w:name="_ETM_Q89_664000"/>
      <w:bookmarkEnd w:id="55582"/>
      <w:r>
        <w:rPr>
          <w:rFonts w:hint="cs"/>
          <w:rtl/>
          <w:lang w:eastAsia="he-IL"/>
        </w:rPr>
        <w:t>רק אז תגלה מה קורה, מה הכתב רוצה להגיד לך.</w:t>
      </w:r>
      <w:bookmarkStart w:id="55583" w:name="_ETM_Q89_670000"/>
      <w:bookmarkEnd w:id="55583"/>
      <w:r>
        <w:rPr>
          <w:rFonts w:hint="cs"/>
          <w:rtl/>
          <w:lang w:eastAsia="he-IL"/>
        </w:rPr>
        <w:t xml:space="preserve"> אבל בחותם – משהו שיש עליו חותם </w:t>
      </w:r>
      <w:r>
        <w:rPr>
          <w:rtl/>
          <w:lang w:eastAsia="he-IL"/>
        </w:rPr>
        <w:t>–</w:t>
      </w:r>
      <w:r>
        <w:rPr>
          <w:rFonts w:hint="cs"/>
          <w:rtl/>
          <w:lang w:eastAsia="he-IL"/>
        </w:rPr>
        <w:t xml:space="preserve"> אין גילוי, רק </w:t>
      </w:r>
      <w:bookmarkStart w:id="55584" w:name="_ETM_Q89_673000"/>
      <w:bookmarkEnd w:id="55584"/>
      <w:r>
        <w:rPr>
          <w:rFonts w:hint="cs"/>
          <w:rtl/>
          <w:lang w:eastAsia="he-IL"/>
        </w:rPr>
        <w:t xml:space="preserve">הסרת החותם היא הגילוי. והוא דימה את זה קצת לכך שכשאדם </w:t>
      </w:r>
      <w:bookmarkStart w:id="55585" w:name="_ETM_Q89_679000"/>
      <w:bookmarkEnd w:id="55585"/>
      <w:r>
        <w:rPr>
          <w:rFonts w:hint="cs"/>
          <w:rtl/>
          <w:lang w:eastAsia="he-IL"/>
        </w:rPr>
        <w:t>עוזב את העולם, פשוט מגלים את הבן אדם. אתה בא</w:t>
      </w:r>
      <w:bookmarkStart w:id="55586" w:name="_ETM_Q89_684000"/>
      <w:bookmarkEnd w:id="55586"/>
      <w:r>
        <w:rPr>
          <w:rFonts w:hint="cs"/>
          <w:rtl/>
          <w:lang w:eastAsia="he-IL"/>
        </w:rPr>
        <w:t xml:space="preserve"> לשבעה ופתאום אתה שומע אין-סוף סיפורים שההורים לא ידעו </w:t>
      </w:r>
      <w:bookmarkStart w:id="55587" w:name="_ETM_Q89_690000"/>
      <w:bookmarkEnd w:id="55587"/>
      <w:r>
        <w:rPr>
          <w:rFonts w:hint="cs"/>
          <w:rtl/>
          <w:lang w:eastAsia="he-IL"/>
        </w:rPr>
        <w:t xml:space="preserve">והחברים לא ידעו והאחים לא ידעו, איזו גדולה, איזו גדלות, </w:t>
      </w:r>
      <w:bookmarkStart w:id="55588" w:name="_ETM_Q89_694000"/>
      <w:bookmarkEnd w:id="55588"/>
      <w:r>
        <w:rPr>
          <w:rFonts w:hint="cs"/>
          <w:rtl/>
          <w:lang w:eastAsia="he-IL"/>
        </w:rPr>
        <w:t xml:space="preserve">איזה בן אדם היה להם בבית. מסירים את החותם. אז </w:t>
      </w:r>
      <w:bookmarkStart w:id="55589" w:name="_ETM_Q89_701000"/>
      <w:bookmarkEnd w:id="55589"/>
      <w:r>
        <w:rPr>
          <w:rFonts w:hint="cs"/>
          <w:rtl/>
          <w:lang w:eastAsia="he-IL"/>
        </w:rPr>
        <w:t>הוא השתמש בביטוי "שימני כחותם על ל</w:t>
      </w:r>
      <w:r w:rsidR="00946ADE">
        <w:rPr>
          <w:rFonts w:hint="cs"/>
          <w:rtl/>
          <w:lang w:eastAsia="he-IL"/>
        </w:rPr>
        <w:t>י</w:t>
      </w:r>
      <w:r>
        <w:rPr>
          <w:rFonts w:hint="cs"/>
          <w:rtl/>
          <w:lang w:eastAsia="he-IL"/>
        </w:rPr>
        <w:t xml:space="preserve">בך". </w:t>
      </w:r>
    </w:p>
    <w:p w:rsidR="005930C5" w:rsidRDefault="005930C5" w:rsidP="00EC0B26">
      <w:pPr>
        <w:rPr>
          <w:rtl/>
          <w:lang w:eastAsia="he-IL"/>
        </w:rPr>
      </w:pPr>
      <w:bookmarkStart w:id="55590" w:name="_ETM_Q89_704000"/>
      <w:bookmarkEnd w:id="55590"/>
    </w:p>
    <w:p w:rsidR="005930C5" w:rsidRDefault="005930C5" w:rsidP="00284FF6">
      <w:pPr>
        <w:rPr>
          <w:rtl/>
        </w:rPr>
      </w:pPr>
      <w:bookmarkStart w:id="55591" w:name="_ETM_Q89_705000"/>
      <w:bookmarkEnd w:id="55591"/>
      <w:r>
        <w:rPr>
          <w:rFonts w:hint="cs"/>
          <w:rtl/>
          <w:lang w:eastAsia="he-IL"/>
        </w:rPr>
        <w:t xml:space="preserve">אנחנו צריכים לשים </w:t>
      </w:r>
      <w:bookmarkStart w:id="55592" w:name="_ETM_Q89_706000"/>
      <w:bookmarkEnd w:id="55592"/>
      <w:r>
        <w:rPr>
          <w:rFonts w:hint="cs"/>
          <w:rtl/>
          <w:lang w:eastAsia="he-IL"/>
        </w:rPr>
        <w:t>את הגיבורים האלה כחותם על ליבנו. באמת, הספר הזה מנציח</w:t>
      </w:r>
      <w:bookmarkStart w:id="55593" w:name="_ETM_Q89_714000"/>
      <w:bookmarkEnd w:id="55593"/>
      <w:r>
        <w:rPr>
          <w:rFonts w:hint="cs"/>
          <w:rtl/>
          <w:lang w:eastAsia="he-IL"/>
        </w:rPr>
        <w:t xml:space="preserve"> עשרות גיבורים, חללי צה"ל מישיבות ההסדר, וכמה</w:t>
      </w:r>
      <w:bookmarkStart w:id="55594" w:name="_ETM_Q89_720000"/>
      <w:bookmarkEnd w:id="55594"/>
      <w:r>
        <w:rPr>
          <w:rFonts w:hint="cs"/>
          <w:rtl/>
          <w:lang w:eastAsia="he-IL"/>
        </w:rPr>
        <w:t xml:space="preserve"> שייתן לנו הזמן, נקרא על הראשון</w:t>
      </w:r>
      <w:r w:rsidR="00946ADE">
        <w:rPr>
          <w:rFonts w:hint="cs"/>
          <w:rtl/>
          <w:lang w:eastAsia="he-IL"/>
        </w:rPr>
        <w:t>,</w:t>
      </w:r>
      <w:r>
        <w:rPr>
          <w:rFonts w:hint="cs"/>
          <w:rtl/>
          <w:lang w:eastAsia="he-IL"/>
        </w:rPr>
        <w:t xml:space="preserve"> </w:t>
      </w:r>
      <w:bookmarkStart w:id="55595" w:name="_ETM_Q89_724000"/>
      <w:bookmarkStart w:id="55596" w:name="_ETM_Q89_723000"/>
      <w:bookmarkEnd w:id="55595"/>
      <w:bookmarkEnd w:id="55596"/>
      <w:r>
        <w:rPr>
          <w:rFonts w:hint="cs"/>
          <w:rtl/>
          <w:lang w:eastAsia="he-IL"/>
        </w:rPr>
        <w:t xml:space="preserve">אריאל אליהו הי"ד. הוא נולד בכ"ד </w:t>
      </w:r>
      <w:r w:rsidR="00946ADE">
        <w:rPr>
          <w:rFonts w:hint="cs"/>
          <w:rtl/>
          <w:lang w:eastAsia="he-IL"/>
        </w:rPr>
        <w:t>ב</w:t>
      </w:r>
      <w:r>
        <w:rPr>
          <w:rFonts w:hint="cs"/>
          <w:rtl/>
          <w:lang w:eastAsia="he-IL"/>
        </w:rPr>
        <w:t xml:space="preserve">חשוון תשס"ד, נפל בכ"ב בתשרי תשפ"ד, בקרבות </w:t>
      </w:r>
      <w:bookmarkStart w:id="55597" w:name="_ETM_Q89_730000"/>
      <w:bookmarkEnd w:id="55597"/>
      <w:r>
        <w:rPr>
          <w:rFonts w:hint="cs"/>
          <w:rtl/>
          <w:lang w:eastAsia="he-IL"/>
        </w:rPr>
        <w:t xml:space="preserve">שמחת תורה ליד קיבוץ בארי. הותיר אחריו הורים, ארבעה </w:t>
      </w:r>
      <w:bookmarkStart w:id="55598" w:name="_ETM_Q89_736000"/>
      <w:bookmarkEnd w:id="55598"/>
      <w:r>
        <w:rPr>
          <w:rFonts w:hint="cs"/>
          <w:rtl/>
          <w:lang w:eastAsia="he-IL"/>
        </w:rPr>
        <w:t>אחים ושתי אחיות. גר במצפה יריחו, למד בישיבת ירוחם</w:t>
      </w:r>
      <w:bookmarkStart w:id="55599" w:name="_ETM_Q89_740000"/>
      <w:bookmarkEnd w:id="55599"/>
      <w:r>
        <w:rPr>
          <w:rFonts w:hint="cs"/>
          <w:rtl/>
          <w:lang w:eastAsia="he-IL"/>
        </w:rPr>
        <w:t xml:space="preserve"> </w:t>
      </w:r>
      <w:r>
        <w:rPr>
          <w:rFonts w:hint="eastAsia"/>
          <w:rtl/>
          <w:lang w:eastAsia="he-IL"/>
        </w:rPr>
        <w:t>–</w:t>
      </w:r>
      <w:r>
        <w:rPr>
          <w:rFonts w:hint="cs"/>
          <w:rtl/>
          <w:lang w:eastAsia="he-IL"/>
        </w:rPr>
        <w:t xml:space="preserve"> גם הישיבה שלנו איבדה המון לוחמים, בצורה </w:t>
      </w:r>
      <w:bookmarkStart w:id="55600" w:name="_ETM_Q89_749000"/>
      <w:bookmarkEnd w:id="55600"/>
      <w:r>
        <w:rPr>
          <w:rFonts w:hint="cs"/>
          <w:rtl/>
          <w:lang w:eastAsia="he-IL"/>
        </w:rPr>
        <w:t>קשה מאוד.</w:t>
      </w:r>
      <w:bookmarkStart w:id="55601" w:name="_ETM_Q89_751000"/>
      <w:bookmarkEnd w:id="55601"/>
      <w:r>
        <w:rPr>
          <w:rFonts w:hint="cs"/>
          <w:rtl/>
          <w:lang w:eastAsia="he-IL"/>
        </w:rPr>
        <w:t xml:space="preserve"> בילדותו של אריאל הייתה משפחתו בשליחות ארוכה בקהילה החלבית</w:t>
      </w:r>
      <w:bookmarkStart w:id="55602" w:name="_ETM_Q89_757000"/>
      <w:bookmarkEnd w:id="55602"/>
      <w:r>
        <w:rPr>
          <w:rFonts w:hint="cs"/>
          <w:rtl/>
          <w:lang w:eastAsia="he-IL"/>
        </w:rPr>
        <w:t xml:space="preserve"> בברוקלין. אריאל היה הילד היחיד בקהילה שהיו לו פאות </w:t>
      </w:r>
      <w:bookmarkStart w:id="55603" w:name="_ETM_Q89_760000"/>
      <w:bookmarkEnd w:id="55603"/>
      <w:r>
        <w:rPr>
          <w:rFonts w:hint="cs"/>
          <w:rtl/>
          <w:lang w:eastAsia="he-IL"/>
        </w:rPr>
        <w:t xml:space="preserve">ארוכות. הצוות החינוכי של בית הספר חשש שהילדים יצחקו עליו </w:t>
      </w:r>
      <w:bookmarkStart w:id="55604" w:name="_ETM_Q89_764000"/>
      <w:bookmarkEnd w:id="55604"/>
      <w:r>
        <w:rPr>
          <w:rFonts w:hint="cs"/>
          <w:rtl/>
          <w:lang w:eastAsia="he-IL"/>
        </w:rPr>
        <w:t>ושאריאל יהיה נבוך.</w:t>
      </w:r>
      <w:bookmarkStart w:id="55605" w:name="_ETM_Q89_360000"/>
      <w:bookmarkStart w:id="55606" w:name="_ETM_Q89_233000"/>
      <w:bookmarkStart w:id="55607" w:name="TOR_Q90"/>
      <w:bookmarkEnd w:id="55605"/>
      <w:bookmarkEnd w:id="55606"/>
      <w:bookmarkEnd w:id="55607"/>
      <w:r w:rsidR="00284FF6">
        <w:rPr>
          <w:rFonts w:hint="cs"/>
          <w:rtl/>
        </w:rPr>
        <w:t xml:space="preserve"> </w:t>
      </w:r>
      <w:r>
        <w:rPr>
          <w:rFonts w:hint="cs"/>
          <w:rtl/>
        </w:rPr>
        <w:t xml:space="preserve">למעשה, אריאל היה גאה מאוד בפאותיו, והילדים האחרים כיבדו אותו מאוד. כשלמד בכיתה ד' הטילה המורה לביולוגיה משימה על תלמידים: לבחור אורגניזם מסוים, למדוד אותו ואז לחזור למדוד אותו אחרי חודש ואחרי שנה ולבדוק מה קצב הגדילה שלו. אריאל </w:t>
      </w:r>
      <w:bookmarkStart w:id="55608" w:name="_ETM_Q90_184857"/>
      <w:bookmarkEnd w:id="55608"/>
      <w:r>
        <w:rPr>
          <w:rFonts w:hint="cs"/>
          <w:rtl/>
        </w:rPr>
        <w:t xml:space="preserve">בחר למושא הניסוי את הפאות שלו. משפחתו החזיקה בתמונה שלו עומד באמצע הכיתה כאשר הוא מוקף בחברים וכולם </w:t>
      </w:r>
      <w:bookmarkStart w:id="55609" w:name="_ETM_Q90_196748"/>
      <w:bookmarkEnd w:id="55609"/>
      <w:r>
        <w:rPr>
          <w:rFonts w:hint="cs"/>
          <w:rtl/>
        </w:rPr>
        <w:t>יחד מודדים בסרגל בקפדנות את אורך הפאות. כשהיה בכית</w:t>
      </w:r>
      <w:bookmarkStart w:id="55610" w:name="_ETM_Q90_202240"/>
      <w:bookmarkEnd w:id="55610"/>
      <w:r>
        <w:rPr>
          <w:rFonts w:hint="cs"/>
          <w:rtl/>
        </w:rPr>
        <w:t xml:space="preserve">ה ז', עדיין בארצות הברית, אמר יום אחד לאביו: </w:t>
      </w:r>
      <w:bookmarkStart w:id="55611" w:name="_ETM_Q90_208300"/>
      <w:bookmarkEnd w:id="55611"/>
      <w:r>
        <w:rPr>
          <w:rFonts w:hint="cs"/>
          <w:rtl/>
        </w:rPr>
        <w:t xml:space="preserve">בנות השירות הישראליות עושות לנו בבית הספר חידון בהכרת ארץ ישראל. באיזו עיר עובר נהר הירקון </w:t>
      </w:r>
      <w:r>
        <w:rPr>
          <w:rtl/>
        </w:rPr>
        <w:t>–</w:t>
      </w:r>
      <w:r>
        <w:rPr>
          <w:rFonts w:hint="cs"/>
          <w:rtl/>
        </w:rPr>
        <w:t xml:space="preserve"> תל אביב, חיפה או </w:t>
      </w:r>
      <w:bookmarkStart w:id="55612" w:name="_ETM_Q90_219585"/>
      <w:bookmarkEnd w:id="55612"/>
      <w:r>
        <w:rPr>
          <w:rFonts w:hint="cs"/>
          <w:rtl/>
        </w:rPr>
        <w:t>אשדוד? הוריו נדהמו שאינו יודע</w:t>
      </w:r>
      <w:r w:rsidR="00284FF6">
        <w:rPr>
          <w:rFonts w:hint="cs"/>
          <w:rtl/>
        </w:rPr>
        <w:t>,</w:t>
      </w:r>
      <w:r>
        <w:rPr>
          <w:rFonts w:hint="cs"/>
          <w:rtl/>
        </w:rPr>
        <w:t xml:space="preserve"> אך מנין היה יכול לדעת ידע כללי בהכרת העולם? </w:t>
      </w:r>
    </w:p>
    <w:p w:rsidR="005930C5" w:rsidRDefault="005930C5" w:rsidP="00EC0B26">
      <w:pPr>
        <w:rPr>
          <w:rtl/>
        </w:rPr>
      </w:pPr>
    </w:p>
    <w:p w:rsidR="005930C5" w:rsidRDefault="005930C5" w:rsidP="00284FF6">
      <w:pPr>
        <w:rPr>
          <w:rtl/>
        </w:rPr>
      </w:pPr>
      <w:r>
        <w:rPr>
          <w:rFonts w:hint="cs"/>
          <w:rtl/>
        </w:rPr>
        <w:t xml:space="preserve">לעומת זאת, </w:t>
      </w:r>
      <w:bookmarkStart w:id="55613" w:name="_ETM_Q90_224127"/>
      <w:bookmarkEnd w:id="55613"/>
      <w:r>
        <w:rPr>
          <w:rFonts w:hint="cs"/>
          <w:rtl/>
        </w:rPr>
        <w:t>הוא צבר עוד ועוד בשנים הללו. הייתה לו אנגלית מושלמת</w:t>
      </w:r>
      <w:r w:rsidR="00284FF6">
        <w:rPr>
          <w:rFonts w:hint="cs"/>
          <w:rtl/>
        </w:rPr>
        <w:t>.</w:t>
      </w:r>
      <w:r>
        <w:rPr>
          <w:rFonts w:hint="cs"/>
          <w:rtl/>
        </w:rPr>
        <w:t xml:space="preserve"> הוא ידע בעל פה את שמותיהן של 50 המדינות של </w:t>
      </w:r>
      <w:bookmarkStart w:id="55614" w:name="_ETM_Q90_231440"/>
      <w:bookmarkEnd w:id="55614"/>
      <w:r>
        <w:rPr>
          <w:rFonts w:hint="cs"/>
          <w:rtl/>
        </w:rPr>
        <w:t xml:space="preserve">ארצות הברית ושל ערי הבירה שלהן. בכל השנים גם קרא המון בעברית ובאנגלית. אך את מקורות הירקון למד להכיר רק אחרי שחזרה המשפחה לארץ. הוא החל ללמוד בישיבה התיכונית הזורעים בצפון, שהקים אותה אדם שמקושר לירוחם. אריאל </w:t>
      </w:r>
      <w:bookmarkStart w:id="55615" w:name="_ETM_Q90_257153"/>
      <w:bookmarkEnd w:id="55615"/>
      <w:r>
        <w:rPr>
          <w:rFonts w:hint="cs"/>
          <w:rtl/>
        </w:rPr>
        <w:t xml:space="preserve">התלבט מאוד בין ישיבת הזורעים לישיבת מצפה יריחו. </w:t>
      </w:r>
      <w:bookmarkStart w:id="55616" w:name="_ETM_Q90_256348"/>
      <w:bookmarkEnd w:id="55616"/>
      <w:r>
        <w:rPr>
          <w:rFonts w:hint="cs"/>
          <w:rtl/>
        </w:rPr>
        <w:t>אביו אמר לו</w:t>
      </w:r>
      <w:r w:rsidR="00284FF6">
        <w:rPr>
          <w:rFonts w:hint="cs"/>
          <w:rtl/>
        </w:rPr>
        <w:t>:</w:t>
      </w:r>
      <w:r>
        <w:rPr>
          <w:rFonts w:hint="cs"/>
          <w:rtl/>
        </w:rPr>
        <w:t xml:space="preserve"> תיכנס לחדר, תחשוב חצי שעה,</w:t>
      </w:r>
      <w:bookmarkStart w:id="55617" w:name="_ETM_Q90_260874"/>
      <w:bookmarkEnd w:id="55617"/>
      <w:r>
        <w:rPr>
          <w:rFonts w:hint="cs"/>
          <w:rtl/>
        </w:rPr>
        <w:t xml:space="preserve"> צא עם החלטה. אחרי חצי שעה יצא אריאל והכריז</w:t>
      </w:r>
      <w:bookmarkStart w:id="55618" w:name="_ETM_Q90_264721"/>
      <w:bookmarkEnd w:id="55618"/>
      <w:r>
        <w:rPr>
          <w:rFonts w:hint="cs"/>
          <w:rtl/>
        </w:rPr>
        <w:t xml:space="preserve">: הזורעים. </w:t>
      </w:r>
      <w:bookmarkStart w:id="55619" w:name="_ETM_Q90_268856"/>
      <w:bookmarkStart w:id="55620" w:name="_ETM_Q90_268901"/>
      <w:bookmarkStart w:id="55621" w:name="_ETM_Q90_268984"/>
      <w:bookmarkStart w:id="55622" w:name="_ETM_Q90_269031"/>
      <w:bookmarkEnd w:id="55619"/>
      <w:bookmarkEnd w:id="55620"/>
      <w:bookmarkEnd w:id="55621"/>
      <w:bookmarkEnd w:id="55622"/>
      <w:r>
        <w:rPr>
          <w:rFonts w:hint="cs"/>
          <w:rtl/>
        </w:rPr>
        <w:t xml:space="preserve">אחרי נפילתו סיפרו חבריו איך קיבל את </w:t>
      </w:r>
      <w:bookmarkStart w:id="55623" w:name="_ETM_Q90_267992"/>
      <w:bookmarkEnd w:id="55623"/>
      <w:r>
        <w:rPr>
          <w:rFonts w:hint="cs"/>
          <w:rtl/>
        </w:rPr>
        <w:t xml:space="preserve">ההחלטה: הוא הטיל מטבע. לא ידעתי מה </w:t>
      </w:r>
      <w:bookmarkStart w:id="55624" w:name="_ETM_Q90_269771"/>
      <w:bookmarkEnd w:id="55624"/>
      <w:r>
        <w:rPr>
          <w:rFonts w:hint="cs"/>
          <w:rtl/>
        </w:rPr>
        <w:t xml:space="preserve">לבחור, אמר אריאל, אז נתתי לקדוש ברוך הוא להחליט. </w:t>
      </w:r>
      <w:bookmarkStart w:id="55625" w:name="_ETM_Q90_277753"/>
      <w:bookmarkEnd w:id="55625"/>
    </w:p>
    <w:p w:rsidR="005930C5" w:rsidRDefault="005930C5" w:rsidP="00EC0B26">
      <w:pPr>
        <w:rPr>
          <w:rtl/>
        </w:rPr>
      </w:pPr>
    </w:p>
    <w:p w:rsidR="005930C5" w:rsidRDefault="00284FF6" w:rsidP="00284FF6">
      <w:pPr>
        <w:rPr>
          <w:rtl/>
        </w:rPr>
      </w:pPr>
      <w:r>
        <w:rPr>
          <w:rFonts w:hint="cs"/>
          <w:rtl/>
        </w:rPr>
        <w:t>לקראת בר-</w:t>
      </w:r>
      <w:r w:rsidR="005930C5">
        <w:rPr>
          <w:rFonts w:hint="cs"/>
          <w:rtl/>
        </w:rPr>
        <w:t>המצווה שלו למד אריאל עם אביו ארבעה מסדרי המשנה. בערב הודיע לאביו בשמחה: מחר נסיים לא ארבעה סדרים, אלא שישה</w:t>
      </w:r>
      <w:r>
        <w:rPr>
          <w:rFonts w:hint="cs"/>
          <w:rtl/>
        </w:rPr>
        <w:t>. למדתי לבדי עוד שניים. אחרי בר-</w:t>
      </w:r>
      <w:r w:rsidR="005930C5">
        <w:rPr>
          <w:rFonts w:hint="cs"/>
          <w:rtl/>
        </w:rPr>
        <w:t xml:space="preserve">המצווה הוא החליט שהוא רוצה לסיים גם ש"ס גמרא. את הלימוד ערך בעיקר בשעות חופשיות </w:t>
      </w:r>
      <w:bookmarkStart w:id="55626" w:name="_ETM_Q90_293914"/>
      <w:bookmarkEnd w:id="55626"/>
      <w:r w:rsidR="005930C5">
        <w:rPr>
          <w:rFonts w:hint="cs"/>
          <w:rtl/>
        </w:rPr>
        <w:t xml:space="preserve">במערכת במהלך נסיעות ובזמנו הפנוי. בכיתה י"ב, אחרי חמש </w:t>
      </w:r>
      <w:bookmarkStart w:id="55627" w:name="_ETM_Q90_301999"/>
      <w:bookmarkEnd w:id="55627"/>
      <w:r w:rsidR="005930C5">
        <w:rPr>
          <w:rFonts w:hint="cs"/>
          <w:rtl/>
        </w:rPr>
        <w:t xml:space="preserve">שנות לימוד, חגג עם משפחתו וחבריו את סיום הש"ס. </w:t>
      </w:r>
      <w:bookmarkStart w:id="55628" w:name="_ETM_Q90_306552"/>
      <w:bookmarkStart w:id="55629" w:name="_ETM_Q90_307497"/>
      <w:bookmarkStart w:id="55630" w:name="_ETM_Q90_307597"/>
      <w:bookmarkStart w:id="55631" w:name="_ETM_Q90_307651"/>
      <w:bookmarkStart w:id="55632" w:name="_ETM_Q90_307687"/>
      <w:bookmarkEnd w:id="55628"/>
      <w:bookmarkEnd w:id="55629"/>
      <w:bookmarkEnd w:id="55630"/>
      <w:bookmarkEnd w:id="55631"/>
      <w:bookmarkEnd w:id="55632"/>
      <w:r w:rsidR="005930C5">
        <w:rPr>
          <w:rFonts w:hint="cs"/>
          <w:rtl/>
        </w:rPr>
        <w:t>אריאל היה למדן מבריק וגם מתמיד. חבר ראה אותו פעם יושב באוטובוס לומד גמרא. הוא אמר לו</w:t>
      </w:r>
      <w:r>
        <w:rPr>
          <w:rFonts w:hint="cs"/>
          <w:rtl/>
        </w:rPr>
        <w:t>:</w:t>
      </w:r>
      <w:r w:rsidR="005930C5">
        <w:rPr>
          <w:rFonts w:hint="cs"/>
          <w:rtl/>
        </w:rPr>
        <w:t xml:space="preserve"> איזה </w:t>
      </w:r>
      <w:bookmarkStart w:id="55633" w:name="_ETM_Q90_314186"/>
      <w:bookmarkEnd w:id="55633"/>
      <w:r w:rsidR="005930C5">
        <w:rPr>
          <w:rFonts w:hint="cs"/>
          <w:rtl/>
        </w:rPr>
        <w:t xml:space="preserve">כיף לך, אריאל, שאתה כל כך נהנה ללמוד </w:t>
      </w:r>
      <w:bookmarkStart w:id="55634" w:name="_ETM_Q90_320118"/>
      <w:bookmarkEnd w:id="55634"/>
      <w:r w:rsidR="005930C5">
        <w:rPr>
          <w:rFonts w:hint="cs"/>
          <w:rtl/>
        </w:rPr>
        <w:t xml:space="preserve">וזה כל כך קל לך. אריאל ענה: זה </w:t>
      </w:r>
      <w:bookmarkStart w:id="55635" w:name="_ETM_Q90_319071"/>
      <w:bookmarkEnd w:id="55635"/>
      <w:r w:rsidR="005930C5">
        <w:rPr>
          <w:rFonts w:hint="cs"/>
          <w:rtl/>
        </w:rPr>
        <w:t xml:space="preserve">לא תמיד קל לי, אני עושה את זה כי חשוב </w:t>
      </w:r>
      <w:bookmarkStart w:id="55636" w:name="_ETM_Q90_325476"/>
      <w:bookmarkEnd w:id="55636"/>
      <w:r w:rsidR="005930C5">
        <w:rPr>
          <w:rFonts w:hint="cs"/>
          <w:rtl/>
        </w:rPr>
        <w:t xml:space="preserve">לי. </w:t>
      </w:r>
    </w:p>
    <w:p w:rsidR="005930C5" w:rsidRDefault="005930C5" w:rsidP="00EC0B26">
      <w:pPr>
        <w:rPr>
          <w:rtl/>
        </w:rPr>
      </w:pPr>
      <w:bookmarkStart w:id="55637" w:name="_ETM_Q90_326677"/>
      <w:bookmarkStart w:id="55638" w:name="_ETM_Q90_326708"/>
      <w:bookmarkEnd w:id="55637"/>
      <w:bookmarkEnd w:id="55638"/>
    </w:p>
    <w:p w:rsidR="005930C5" w:rsidRDefault="005930C5" w:rsidP="00EC0B26">
      <w:pPr>
        <w:rPr>
          <w:rtl/>
        </w:rPr>
      </w:pPr>
      <w:bookmarkStart w:id="55639" w:name="_ETM_Q90_326829"/>
      <w:bookmarkStart w:id="55640" w:name="_ETM_Q90_326873"/>
      <w:bookmarkEnd w:id="55639"/>
      <w:bookmarkEnd w:id="55640"/>
      <w:r>
        <w:rPr>
          <w:rFonts w:hint="cs"/>
          <w:rtl/>
        </w:rPr>
        <w:t xml:space="preserve">אני אמשיך פעם אחרת את הזיכרון של הגיבורים האלה. תודה. </w:t>
      </w:r>
    </w:p>
    <w:p w:rsidR="005930C5" w:rsidRDefault="005930C5" w:rsidP="00EC0B26">
      <w:pPr>
        <w:rPr>
          <w:rtl/>
        </w:rPr>
      </w:pPr>
    </w:p>
    <w:p w:rsidR="005930C5" w:rsidRDefault="005930C5" w:rsidP="00EC0B26">
      <w:pPr>
        <w:pStyle w:val="af8"/>
        <w:keepNext/>
        <w:rPr>
          <w:rtl/>
        </w:rPr>
      </w:pPr>
      <w:r w:rsidRPr="00F61241">
        <w:rPr>
          <w:rStyle w:val="TagStyle"/>
          <w:rtl/>
        </w:rPr>
        <w:t xml:space="preserve"> &lt;&lt; יור &gt;&gt;</w:t>
      </w:r>
      <w:r w:rsidRPr="00FF0D69">
        <w:rPr>
          <w:rStyle w:val="TagStyle"/>
          <w:rtl/>
        </w:rPr>
        <w:t xml:space="preserve"> </w:t>
      </w:r>
      <w:r>
        <w:rPr>
          <w:rtl/>
        </w:rPr>
        <w:t>היו"ר חנוך דב מלביצקי:</w:t>
      </w:r>
      <w:r w:rsidRPr="00FF0D69">
        <w:rPr>
          <w:rStyle w:val="TagStyle"/>
          <w:rtl/>
        </w:rPr>
        <w:t xml:space="preserve"> </w:t>
      </w:r>
      <w:r w:rsidRPr="00F6124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תודה. חבר הכנסת עטאונה.</w:t>
      </w:r>
    </w:p>
    <w:p w:rsidR="005930C5" w:rsidRDefault="005930C5" w:rsidP="00EC0B26">
      <w:pPr>
        <w:rPr>
          <w:rtl/>
        </w:rPr>
      </w:pPr>
    </w:p>
    <w:p w:rsidR="005930C5" w:rsidRDefault="005930C5" w:rsidP="00EC0B26">
      <w:pPr>
        <w:pStyle w:val="a4"/>
        <w:keepNext/>
        <w:rPr>
          <w:rtl/>
        </w:rPr>
      </w:pPr>
      <w:bookmarkStart w:id="55641" w:name="ET_speaker_5696_6"/>
      <w:r w:rsidRPr="00F61241">
        <w:rPr>
          <w:rStyle w:val="TagStyle"/>
          <w:rtl/>
        </w:rPr>
        <w:t xml:space="preserve"> &lt;&lt; דובר &gt;&gt;</w:t>
      </w:r>
      <w:r w:rsidRPr="0087204D">
        <w:rPr>
          <w:rStyle w:val="TagStyle"/>
          <w:rtl/>
        </w:rPr>
        <w:t xml:space="preserve"> </w:t>
      </w:r>
      <w:bookmarkStart w:id="55642" w:name="_Toc194236186"/>
      <w:r>
        <w:rPr>
          <w:rtl/>
        </w:rPr>
        <w:t>יוסף עטאונה (חד"ש-תע"ל):</w:t>
      </w:r>
      <w:bookmarkEnd w:id="55642"/>
      <w:r w:rsidRPr="0087204D">
        <w:rPr>
          <w:rStyle w:val="TagStyle"/>
          <w:rtl/>
        </w:rPr>
        <w:t xml:space="preserve"> </w:t>
      </w:r>
      <w:r w:rsidRPr="00F61241">
        <w:rPr>
          <w:rStyle w:val="TagStyle"/>
          <w:rtl/>
        </w:rPr>
        <w:t>&lt;&lt; דובר &gt;&gt;</w:t>
      </w:r>
      <w:r w:rsidR="005223CB">
        <w:rPr>
          <w:rtl/>
        </w:rPr>
        <w:t xml:space="preserve"> </w:t>
      </w:r>
      <w:r>
        <w:rPr>
          <w:rtl/>
        </w:rPr>
        <w:t xml:space="preserve"> </w:t>
      </w:r>
      <w:bookmarkEnd w:id="55641"/>
    </w:p>
    <w:p w:rsidR="005930C5" w:rsidRDefault="005930C5" w:rsidP="005223CB">
      <w:pPr>
        <w:rPr>
          <w:rtl/>
        </w:rPr>
      </w:pPr>
    </w:p>
    <w:p w:rsidR="005930C5" w:rsidRDefault="005930C5" w:rsidP="00EC0B26">
      <w:pPr>
        <w:rPr>
          <w:rtl/>
        </w:rPr>
      </w:pPr>
      <w:r>
        <w:rPr>
          <w:rFonts w:hint="cs"/>
          <w:rtl/>
        </w:rPr>
        <w:t xml:space="preserve">כבוד אדוני היושב-ראש, כנסת נכבדה, כבוד </w:t>
      </w:r>
      <w:bookmarkStart w:id="55643" w:name="_ETM_Q90_366761"/>
      <w:bookmarkEnd w:id="55643"/>
      <w:r>
        <w:rPr>
          <w:rFonts w:hint="cs"/>
          <w:rtl/>
        </w:rPr>
        <w:t xml:space="preserve">השר, במשך היום קיבלתי לנייד מאות הודעות מאזרחים לקראת </w:t>
      </w:r>
      <w:bookmarkStart w:id="55644" w:name="_ETM_Q90_380700"/>
      <w:bookmarkEnd w:id="55644"/>
      <w:r>
        <w:rPr>
          <w:rFonts w:hint="cs"/>
          <w:rtl/>
        </w:rPr>
        <w:t xml:space="preserve">ההצבעה היום, אנשים שהיו במחאה. המסר במאות </w:t>
      </w:r>
      <w:bookmarkStart w:id="55645" w:name="_ETM_Q90_390256"/>
      <w:bookmarkEnd w:id="55645"/>
      <w:r>
        <w:rPr>
          <w:rFonts w:hint="cs"/>
          <w:rtl/>
        </w:rPr>
        <w:t xml:space="preserve">ההודעות היה, בצורה ברורה, שרוצים לראות אותנו כנציגי החברה </w:t>
      </w:r>
      <w:bookmarkStart w:id="55646" w:name="_ETM_Q90_401391"/>
      <w:bookmarkEnd w:id="55646"/>
      <w:r>
        <w:rPr>
          <w:rFonts w:hint="cs"/>
          <w:rtl/>
        </w:rPr>
        <w:t xml:space="preserve">הערבית בהפגנות ובמחאה על מה שקורה בניסיון ההפיכה המשטרית. </w:t>
      </w:r>
    </w:p>
    <w:p w:rsidR="005930C5" w:rsidRDefault="005930C5" w:rsidP="00EC0B26">
      <w:pPr>
        <w:rPr>
          <w:rtl/>
        </w:rPr>
      </w:pPr>
      <w:bookmarkStart w:id="55647" w:name="_ETM_Q90_414903"/>
      <w:bookmarkStart w:id="55648" w:name="_ETM_Q90_414950"/>
      <w:bookmarkEnd w:id="55647"/>
      <w:bookmarkEnd w:id="55648"/>
    </w:p>
    <w:p w:rsidR="005930C5" w:rsidRDefault="005930C5" w:rsidP="00EC0B26">
      <w:pPr>
        <w:rPr>
          <w:rtl/>
        </w:rPr>
      </w:pPr>
      <w:bookmarkStart w:id="55649" w:name="_ETM_Q90_415056"/>
      <w:bookmarkStart w:id="55650" w:name="_ETM_Q90_415093"/>
      <w:bookmarkEnd w:id="55649"/>
      <w:bookmarkEnd w:id="55650"/>
      <w:r>
        <w:rPr>
          <w:rFonts w:hint="cs"/>
          <w:rtl/>
        </w:rPr>
        <w:t xml:space="preserve">אבל </w:t>
      </w:r>
      <w:bookmarkStart w:id="55651" w:name="_ETM_Q90_415593"/>
      <w:bookmarkEnd w:id="55651"/>
      <w:r>
        <w:rPr>
          <w:rFonts w:hint="cs"/>
          <w:rtl/>
        </w:rPr>
        <w:t xml:space="preserve">בין מאות ההודעות שהיו הייתה הודעה אחת שאני בחרתי להקריא </w:t>
      </w:r>
      <w:bookmarkStart w:id="55652" w:name="_ETM_Q90_421741"/>
      <w:bookmarkEnd w:id="55652"/>
      <w:r>
        <w:rPr>
          <w:rFonts w:hint="cs"/>
          <w:rtl/>
        </w:rPr>
        <w:t xml:space="preserve">אותה כי היא משקפת במידה מסוימת את המציאות והמורכבות. אני </w:t>
      </w:r>
      <w:bookmarkStart w:id="55653" w:name="_ETM_Q90_433253"/>
      <w:bookmarkEnd w:id="55653"/>
      <w:r>
        <w:rPr>
          <w:rFonts w:hint="cs"/>
          <w:rtl/>
        </w:rPr>
        <w:t xml:space="preserve">כל כך מבין את החששות של מאות האזרחים ששלחו את </w:t>
      </w:r>
      <w:bookmarkStart w:id="55654" w:name="_ETM_Q90_436481"/>
      <w:bookmarkEnd w:id="55654"/>
      <w:r>
        <w:rPr>
          <w:rFonts w:hint="cs"/>
          <w:rtl/>
        </w:rPr>
        <w:t xml:space="preserve">ההודעות ורצו שאנחנו נשתתף במחאה כדי לעצור את כל ניסיון </w:t>
      </w:r>
      <w:bookmarkStart w:id="55655" w:name="_ETM_Q90_446098"/>
      <w:bookmarkEnd w:id="55655"/>
      <w:r>
        <w:rPr>
          <w:rFonts w:hint="cs"/>
          <w:rtl/>
        </w:rPr>
        <w:t xml:space="preserve">ההפיכה המשטרית שמתבצעת תחת הכותרת והחסות של רפורמה. לכן </w:t>
      </w:r>
      <w:bookmarkStart w:id="55656" w:name="_ETM_Q90_455661"/>
      <w:bookmarkEnd w:id="55656"/>
      <w:r>
        <w:rPr>
          <w:rFonts w:hint="cs"/>
          <w:rtl/>
        </w:rPr>
        <w:t xml:space="preserve">אני בוחר בהודעה שקיבלתי מאזרח שאומר: ערב טוב, אני מתנצל </w:t>
      </w:r>
      <w:bookmarkStart w:id="55657" w:name="_ETM_Q90_462935"/>
      <w:bookmarkEnd w:id="55657"/>
      <w:r>
        <w:rPr>
          <w:rFonts w:hint="cs"/>
          <w:rtl/>
        </w:rPr>
        <w:t xml:space="preserve">על כך שלא סופרים אתכם כחלק מהאופוזיציה. אני אזרח מהשורה שחושב שכל זמן שידירו אתכם ממעגל ההחלטות הן בממשלה </w:t>
      </w:r>
      <w:bookmarkStart w:id="55658" w:name="_ETM_Q90_479961"/>
      <w:bookmarkEnd w:id="55658"/>
      <w:r>
        <w:rPr>
          <w:rFonts w:hint="cs"/>
          <w:rtl/>
        </w:rPr>
        <w:t>והן באופוזיציה</w:t>
      </w:r>
      <w:r w:rsidR="00284FF6">
        <w:rPr>
          <w:rFonts w:hint="cs"/>
          <w:rtl/>
        </w:rPr>
        <w:t>,</w:t>
      </w:r>
      <w:r>
        <w:rPr>
          <w:rFonts w:hint="cs"/>
          <w:rtl/>
        </w:rPr>
        <w:t xml:space="preserve"> לא תהיה כאן דמוקרטיה אמיתית. ושוב אני מבקש </w:t>
      </w:r>
      <w:bookmarkStart w:id="55659" w:name="_ETM_Q90_488053"/>
      <w:bookmarkEnd w:id="55659"/>
      <w:r>
        <w:rPr>
          <w:rFonts w:hint="cs"/>
          <w:rtl/>
        </w:rPr>
        <w:t>סליחה בשמי ובשם הרבה אזרחים שחושבים כמוני. הייתי שמח לראות אתכם יותר בהפגנות</w:t>
      </w:r>
      <w:r w:rsidR="00284FF6">
        <w:rPr>
          <w:rFonts w:hint="cs"/>
          <w:rtl/>
        </w:rPr>
        <w:t>,</w:t>
      </w:r>
      <w:r>
        <w:rPr>
          <w:rFonts w:hint="cs"/>
          <w:rtl/>
        </w:rPr>
        <w:t xml:space="preserve"> למרות שאתם מודרים. זה לא </w:t>
      </w:r>
      <w:bookmarkStart w:id="55660" w:name="_ETM_Q90_501099"/>
      <w:bookmarkEnd w:id="55660"/>
      <w:r>
        <w:rPr>
          <w:rFonts w:hint="cs"/>
          <w:rtl/>
        </w:rPr>
        <w:t xml:space="preserve">נזיפה, זאת בקשה. רק ביחד נוכל לעבור תקופה זו ולהצליח </w:t>
      </w:r>
      <w:bookmarkStart w:id="55661" w:name="_ETM_Q90_506171"/>
      <w:bookmarkEnd w:id="55661"/>
      <w:r>
        <w:rPr>
          <w:rFonts w:hint="cs"/>
          <w:rtl/>
        </w:rPr>
        <w:t xml:space="preserve">לייצר כאן משהו טוב יותר. </w:t>
      </w:r>
    </w:p>
    <w:p w:rsidR="005930C5" w:rsidRDefault="005930C5" w:rsidP="00EC0B26">
      <w:pPr>
        <w:rPr>
          <w:rtl/>
        </w:rPr>
      </w:pPr>
      <w:bookmarkStart w:id="55662" w:name="_ETM_Q90_515747"/>
      <w:bookmarkStart w:id="55663" w:name="_ETM_Q90_515789"/>
      <w:bookmarkEnd w:id="55662"/>
      <w:bookmarkEnd w:id="55663"/>
    </w:p>
    <w:p w:rsidR="005930C5" w:rsidRDefault="005930C5" w:rsidP="00284FF6">
      <w:pPr>
        <w:rPr>
          <w:rtl/>
        </w:rPr>
      </w:pPr>
      <w:bookmarkStart w:id="55664" w:name="_ETM_Q90_515889"/>
      <w:bookmarkStart w:id="55665" w:name="_ETM_Q90_515932"/>
      <w:bookmarkEnd w:id="55664"/>
      <w:bookmarkEnd w:id="55665"/>
      <w:r>
        <w:rPr>
          <w:rFonts w:hint="cs"/>
          <w:rtl/>
        </w:rPr>
        <w:t xml:space="preserve">אני כל כך מתחבר להודעה הזאת והיא כל כך משקפת את המציאות, כי אנחנו, </w:t>
      </w:r>
      <w:bookmarkStart w:id="55666" w:name="_ETM_Q90_521135"/>
      <w:bookmarkEnd w:id="55666"/>
      <w:r>
        <w:rPr>
          <w:rFonts w:hint="cs"/>
          <w:rtl/>
        </w:rPr>
        <w:t xml:space="preserve">כמיעוט לאומי ערבי פלסטיני, אזרחי המדינה, יש לנו אינטרס שתהיה דמוקרטיה אמיתית במדינה. דמוקרטיה אמיתית לא הייתה </w:t>
      </w:r>
      <w:bookmarkStart w:id="55667" w:name="_ETM_Q90_539663"/>
      <w:bookmarkEnd w:id="55667"/>
      <w:r>
        <w:rPr>
          <w:rFonts w:hint="cs"/>
          <w:rtl/>
        </w:rPr>
        <w:t>אף פעם במדינה כלפינו כאזרחים ערבים, כמיעוט ערבי פלסטיני</w:t>
      </w:r>
      <w:bookmarkStart w:id="55668" w:name="_ETM_Q90_544934"/>
      <w:bookmarkEnd w:id="55668"/>
      <w:r>
        <w:rPr>
          <w:rFonts w:hint="cs"/>
          <w:rtl/>
        </w:rPr>
        <w:t xml:space="preserve">. לאורך שנים זכינו להדרה, לאפליה ולהתייחסות שונה </w:t>
      </w:r>
      <w:bookmarkStart w:id="55669" w:name="_ETM_Q90_556549"/>
      <w:bookmarkEnd w:id="55669"/>
      <w:r>
        <w:rPr>
          <w:rFonts w:hint="cs"/>
          <w:rtl/>
        </w:rPr>
        <w:t xml:space="preserve">בכל התחומים. ברוב תחומי החיים לאורך שנים, בעיני ממשלות ישראל </w:t>
      </w:r>
      <w:bookmarkStart w:id="55670" w:name="_ETM_Q90_561507"/>
      <w:bookmarkEnd w:id="55670"/>
      <w:r>
        <w:rPr>
          <w:rFonts w:hint="cs"/>
          <w:rtl/>
        </w:rPr>
        <w:t>לדורותיהן</w:t>
      </w:r>
      <w:r w:rsidR="00284FF6">
        <w:rPr>
          <w:rFonts w:hint="cs"/>
          <w:rtl/>
        </w:rPr>
        <w:t>,</w:t>
      </w:r>
      <w:r>
        <w:rPr>
          <w:rFonts w:hint="cs"/>
          <w:rtl/>
        </w:rPr>
        <w:t xml:space="preserve"> היינו בסוגיות החברתיות היום-יומיות אזרחים סוג ב', </w:t>
      </w:r>
      <w:bookmarkStart w:id="55671" w:name="_ETM_Q90_570050"/>
      <w:bookmarkEnd w:id="55671"/>
      <w:r>
        <w:rPr>
          <w:rFonts w:hint="cs"/>
          <w:rtl/>
        </w:rPr>
        <w:t xml:space="preserve">ג', ד' ואפילו יותר. ובשתי סוגיות לאורך שנים היינו בעיני </w:t>
      </w:r>
      <w:bookmarkStart w:id="55672" w:name="_ETM_Q90_581682"/>
      <w:bookmarkEnd w:id="55672"/>
      <w:r>
        <w:rPr>
          <w:rFonts w:hint="cs"/>
          <w:rtl/>
        </w:rPr>
        <w:t xml:space="preserve">ממשלות ישראל </w:t>
      </w:r>
      <w:r>
        <w:rPr>
          <w:rtl/>
        </w:rPr>
        <w:t>–</w:t>
      </w:r>
      <w:r>
        <w:rPr>
          <w:rFonts w:hint="cs"/>
          <w:rtl/>
        </w:rPr>
        <w:t xml:space="preserve"> עוד פעם, לדורותיהן </w:t>
      </w:r>
      <w:r>
        <w:rPr>
          <w:rtl/>
        </w:rPr>
        <w:t>–</w:t>
      </w:r>
      <w:r>
        <w:rPr>
          <w:rFonts w:hint="cs"/>
          <w:rtl/>
        </w:rPr>
        <w:t xml:space="preserve"> לא אזרחים </w:t>
      </w:r>
      <w:bookmarkStart w:id="55673" w:name="_ETM_Q90_587472"/>
      <w:bookmarkEnd w:id="55673"/>
      <w:r>
        <w:rPr>
          <w:rFonts w:hint="cs"/>
          <w:rtl/>
        </w:rPr>
        <w:t xml:space="preserve">סוג ב' וג'; התייחסו אלינו כאויבים, וזה בסוגיית </w:t>
      </w:r>
      <w:bookmarkStart w:id="55674" w:name="_ETM_Q90_596070"/>
      <w:bookmarkEnd w:id="55674"/>
      <w:r>
        <w:rPr>
          <w:rFonts w:hint="cs"/>
          <w:rtl/>
        </w:rPr>
        <w:t xml:space="preserve">הקרקעות ובסוגיית הביטחון. </w:t>
      </w:r>
    </w:p>
    <w:p w:rsidR="005930C5" w:rsidRDefault="005930C5" w:rsidP="00EC0B26">
      <w:pPr>
        <w:rPr>
          <w:rtl/>
        </w:rPr>
      </w:pPr>
      <w:bookmarkStart w:id="55675" w:name="_ETM_Q90_601102"/>
      <w:bookmarkStart w:id="55676" w:name="_ETM_Q90_601159"/>
      <w:bookmarkEnd w:id="55675"/>
      <w:bookmarkEnd w:id="55676"/>
    </w:p>
    <w:p w:rsidR="005930C5" w:rsidRDefault="005930C5" w:rsidP="00EC0B26">
      <w:pPr>
        <w:rPr>
          <w:rtl/>
        </w:rPr>
      </w:pPr>
      <w:bookmarkStart w:id="55677" w:name="_ETM_Q90_601247"/>
      <w:bookmarkStart w:id="55678" w:name="_ETM_Q90_601286"/>
      <w:bookmarkEnd w:id="55677"/>
      <w:bookmarkEnd w:id="55678"/>
      <w:r>
        <w:rPr>
          <w:rFonts w:hint="cs"/>
          <w:rtl/>
        </w:rPr>
        <w:t xml:space="preserve">לכן כשיש היום צעקה שהדמוקרטיה היא </w:t>
      </w:r>
      <w:bookmarkStart w:id="55679" w:name="_ETM_Q90_605715"/>
      <w:bookmarkEnd w:id="55679"/>
      <w:r>
        <w:rPr>
          <w:rFonts w:hint="cs"/>
          <w:rtl/>
        </w:rPr>
        <w:t>בסכנה ושהדיקטטורה מתקרבת</w:t>
      </w:r>
      <w:r w:rsidR="00284FF6">
        <w:rPr>
          <w:rFonts w:hint="cs"/>
          <w:rtl/>
        </w:rPr>
        <w:t>,</w:t>
      </w:r>
      <w:r>
        <w:rPr>
          <w:rFonts w:hint="cs"/>
          <w:rtl/>
        </w:rPr>
        <w:t xml:space="preserve"> אנחנו אומרים ואמרנו כמיעוט לאומי לאורך שנים: הדיקטטורה הייתה קיימת עבורנו. לכן אני </w:t>
      </w:r>
      <w:bookmarkStart w:id="55680" w:name="_ETM_Q90_626418"/>
      <w:bookmarkEnd w:id="55680"/>
      <w:r>
        <w:rPr>
          <w:rFonts w:hint="cs"/>
          <w:rtl/>
        </w:rPr>
        <w:t xml:space="preserve">אומר בצורה חד-משמעית שכל הניסיון, גם של הממשלה וגם </w:t>
      </w:r>
      <w:bookmarkStart w:id="55681" w:name="_ETM_Q90_634505"/>
      <w:bookmarkEnd w:id="55681"/>
      <w:r>
        <w:rPr>
          <w:rFonts w:hint="cs"/>
          <w:rtl/>
        </w:rPr>
        <w:t>של האופוזיציה, להדיר את המיעוט הערבי הפלסטיני</w:t>
      </w:r>
      <w:r w:rsidR="00284FF6">
        <w:rPr>
          <w:rFonts w:hint="cs"/>
          <w:rtl/>
        </w:rPr>
        <w:t>,</w:t>
      </w:r>
      <w:r>
        <w:rPr>
          <w:rFonts w:hint="cs"/>
          <w:rtl/>
        </w:rPr>
        <w:t xml:space="preserve"> הוא ניסיון נבזי </w:t>
      </w:r>
      <w:bookmarkStart w:id="55682" w:name="_ETM_Q90_642229"/>
      <w:bookmarkEnd w:id="55682"/>
      <w:r>
        <w:rPr>
          <w:rFonts w:hint="cs"/>
          <w:rtl/>
        </w:rPr>
        <w:t xml:space="preserve">מצידם. כי עבור האופוזיציה והקואליציה בוויכוח על רפורמה משפטית או הפיכה משטרית הם יכולים לא להסכים ביניהם, אבל הם </w:t>
      </w:r>
      <w:bookmarkStart w:id="55683" w:name="_ETM_Q90_657789"/>
      <w:bookmarkEnd w:id="55683"/>
      <w:r>
        <w:rPr>
          <w:rFonts w:hint="cs"/>
          <w:rtl/>
        </w:rPr>
        <w:t xml:space="preserve">מסכימים על דבר אחד </w:t>
      </w:r>
      <w:r>
        <w:rPr>
          <w:rtl/>
        </w:rPr>
        <w:t>–</w:t>
      </w:r>
      <w:r>
        <w:rPr>
          <w:rFonts w:hint="cs"/>
          <w:rtl/>
        </w:rPr>
        <w:t xml:space="preserve"> גם קואליציה וגם אופוזיציה </w:t>
      </w:r>
      <w:r>
        <w:rPr>
          <w:rtl/>
        </w:rPr>
        <w:t>–</w:t>
      </w:r>
      <w:r>
        <w:rPr>
          <w:rFonts w:hint="cs"/>
          <w:rtl/>
        </w:rPr>
        <w:t xml:space="preserve"> כשמדובר באזרחים ערבים במדינה. </w:t>
      </w:r>
    </w:p>
    <w:p w:rsidR="005930C5" w:rsidRDefault="005930C5" w:rsidP="00EC0B26">
      <w:pPr>
        <w:rPr>
          <w:rtl/>
        </w:rPr>
      </w:pPr>
      <w:bookmarkStart w:id="55684" w:name="_ETM_Q90_669295"/>
      <w:bookmarkStart w:id="55685" w:name="_ETM_Q90_669355"/>
      <w:bookmarkEnd w:id="55684"/>
      <w:bookmarkEnd w:id="55685"/>
    </w:p>
    <w:p w:rsidR="005930C5" w:rsidRDefault="005930C5" w:rsidP="00C16E4B">
      <w:pPr>
        <w:rPr>
          <w:rtl/>
        </w:rPr>
      </w:pPr>
      <w:bookmarkStart w:id="55686" w:name="_ETM_Q90_669431"/>
      <w:bookmarkStart w:id="55687" w:name="_ETM_Q90_669467"/>
      <w:bookmarkEnd w:id="55686"/>
      <w:bookmarkEnd w:id="55687"/>
      <w:r>
        <w:rPr>
          <w:rFonts w:hint="cs"/>
          <w:rtl/>
        </w:rPr>
        <w:t xml:space="preserve">ואנחנו לא אומרים את </w:t>
      </w:r>
      <w:bookmarkStart w:id="55688" w:name="_ETM_Q90_672638"/>
      <w:bookmarkEnd w:id="55688"/>
      <w:r>
        <w:rPr>
          <w:rFonts w:hint="cs"/>
          <w:rtl/>
        </w:rPr>
        <w:t>זה בעלמא או בסיסמאות. מי שהיה בבית הזה בשנה האחרונה</w:t>
      </w:r>
      <w:bookmarkStart w:id="55689" w:name="_ETM_Q90_676515"/>
      <w:bookmarkEnd w:id="55689"/>
      <w:r>
        <w:rPr>
          <w:rFonts w:hint="cs"/>
          <w:rtl/>
        </w:rPr>
        <w:t xml:space="preserve"> כל יום רביעי וכל יום ראשון בוועדת השרים </w:t>
      </w:r>
      <w:bookmarkStart w:id="55690" w:name="_ETM_Q90_685825"/>
      <w:bookmarkEnd w:id="55690"/>
      <w:r>
        <w:rPr>
          <w:rFonts w:hint="cs"/>
          <w:rtl/>
        </w:rPr>
        <w:t xml:space="preserve">לענייני חקיקה, וראה איזה חוקים עוברים בוועדת השרים לענייני חקיקה </w:t>
      </w:r>
      <w:r>
        <w:rPr>
          <w:rFonts w:hint="eastAsia"/>
          <w:rtl/>
        </w:rPr>
        <w:t>–</w:t>
      </w:r>
      <w:r>
        <w:rPr>
          <w:rFonts w:hint="cs"/>
          <w:rtl/>
        </w:rPr>
        <w:t xml:space="preserve"> </w:t>
      </w:r>
      <w:bookmarkStart w:id="55691" w:name="_ETM_Q90_693817"/>
      <w:bookmarkEnd w:id="55691"/>
      <w:r>
        <w:rPr>
          <w:rFonts w:hint="cs"/>
          <w:rtl/>
        </w:rPr>
        <w:t xml:space="preserve">וביום רביעי, על ידי חקיקה פרטית </w:t>
      </w:r>
      <w:r>
        <w:rPr>
          <w:rFonts w:hint="eastAsia"/>
          <w:rtl/>
        </w:rPr>
        <w:t xml:space="preserve">– </w:t>
      </w:r>
      <w:r>
        <w:rPr>
          <w:rFonts w:hint="cs"/>
          <w:rtl/>
        </w:rPr>
        <w:t xml:space="preserve">שזוכים לתמיכה מקיר </w:t>
      </w:r>
      <w:bookmarkStart w:id="55692" w:name="_ETM_Q90_702732"/>
      <w:bookmarkEnd w:id="55692"/>
      <w:r>
        <w:rPr>
          <w:rFonts w:hint="cs"/>
          <w:rtl/>
        </w:rPr>
        <w:t xml:space="preserve">לקיר בקואליציה; ורואים את האופוזיציה, שבחוקים שנוגעים לאוכלוסייה הערבית, </w:t>
      </w:r>
      <w:bookmarkStart w:id="55693" w:name="_ETM_Q90_714008"/>
      <w:bookmarkEnd w:id="55693"/>
      <w:r>
        <w:rPr>
          <w:rFonts w:hint="cs"/>
          <w:rtl/>
        </w:rPr>
        <w:t xml:space="preserve">שנוגעים לזכויות יסוד למיעוט הערבי הפלסטיני </w:t>
      </w:r>
      <w:r>
        <w:rPr>
          <w:rFonts w:hint="eastAsia"/>
          <w:rtl/>
        </w:rPr>
        <w:t xml:space="preserve">– </w:t>
      </w:r>
      <w:r>
        <w:rPr>
          <w:rFonts w:hint="cs"/>
          <w:rtl/>
        </w:rPr>
        <w:t xml:space="preserve">ראינו אותם </w:t>
      </w:r>
      <w:bookmarkStart w:id="55694" w:name="_ETM_Q90_721135"/>
      <w:bookmarkEnd w:id="55694"/>
      <w:r>
        <w:rPr>
          <w:rFonts w:hint="cs"/>
          <w:rtl/>
        </w:rPr>
        <w:t xml:space="preserve">יוצאים מהמליאה ולא מצביעים. מי ששתק כל שבוע ולא עמד </w:t>
      </w:r>
      <w:bookmarkStart w:id="55695" w:name="_ETM_Q90_729987"/>
      <w:bookmarkEnd w:id="55695"/>
      <w:r>
        <w:rPr>
          <w:rFonts w:hint="cs"/>
          <w:rtl/>
        </w:rPr>
        <w:t xml:space="preserve">לידינו </w:t>
      </w:r>
      <w:r>
        <w:rPr>
          <w:rFonts w:hint="eastAsia"/>
          <w:rtl/>
        </w:rPr>
        <w:t>–</w:t>
      </w:r>
      <w:r>
        <w:rPr>
          <w:rFonts w:hint="cs"/>
          <w:rtl/>
        </w:rPr>
        <w:t xml:space="preserve"> הוא נתן יד לרגע הזה. מי שלא נכח במליאה </w:t>
      </w:r>
      <w:bookmarkStart w:id="55696" w:name="_ETM_Q90_737898"/>
      <w:bookmarkEnd w:id="55696"/>
      <w:r>
        <w:rPr>
          <w:rFonts w:hint="cs"/>
          <w:rtl/>
        </w:rPr>
        <w:t xml:space="preserve">ולא הצביע בחוקים שפגעו בזכויות יסוד לחברה הערבית </w:t>
      </w:r>
      <w:r>
        <w:rPr>
          <w:rFonts w:hint="eastAsia"/>
          <w:rtl/>
        </w:rPr>
        <w:t xml:space="preserve">– </w:t>
      </w:r>
      <w:r>
        <w:rPr>
          <w:rFonts w:hint="cs"/>
          <w:rtl/>
        </w:rPr>
        <w:t xml:space="preserve">הוא חלק </w:t>
      </w:r>
      <w:bookmarkStart w:id="55697" w:name="_ETM_Q90_749650"/>
      <w:bookmarkEnd w:id="55697"/>
      <w:r>
        <w:rPr>
          <w:rFonts w:hint="cs"/>
          <w:rtl/>
        </w:rPr>
        <w:t>מההפיכה שקיימת היום. כי דמוקרטיה לא ניתנת לחלוקה</w:t>
      </w:r>
      <w:r w:rsidR="00C16E4B">
        <w:rPr>
          <w:rFonts w:hint="cs"/>
          <w:rtl/>
        </w:rPr>
        <w:t>.</w:t>
      </w:r>
      <w:r>
        <w:rPr>
          <w:rFonts w:hint="cs"/>
          <w:rtl/>
        </w:rPr>
        <w:t xml:space="preserve"> </w:t>
      </w:r>
      <w:bookmarkStart w:id="55698" w:name="_ETM_Q90_754005"/>
      <w:bookmarkEnd w:id="55698"/>
      <w:r>
        <w:rPr>
          <w:rFonts w:hint="cs"/>
          <w:rtl/>
        </w:rPr>
        <w:t>דמוקרטיה היא דמוקרטיה</w:t>
      </w:r>
      <w:r w:rsidR="00C16E4B">
        <w:rPr>
          <w:rFonts w:hint="cs"/>
          <w:rtl/>
        </w:rPr>
        <w:t>,</w:t>
      </w:r>
      <w:r>
        <w:rPr>
          <w:rFonts w:hint="cs"/>
          <w:rtl/>
        </w:rPr>
        <w:t xml:space="preserve"> ודמוקרטיה היא לכולם</w:t>
      </w:r>
      <w:r w:rsidR="00C16E4B">
        <w:rPr>
          <w:rFonts w:hint="cs"/>
          <w:rtl/>
        </w:rPr>
        <w:t>,</w:t>
      </w:r>
      <w:r>
        <w:rPr>
          <w:rFonts w:hint="cs"/>
          <w:rtl/>
        </w:rPr>
        <w:t xml:space="preserve"> ומי שמאמין שיש דמוקרטיה </w:t>
      </w:r>
      <w:bookmarkStart w:id="55699" w:name="_ETM_Q90_760776"/>
      <w:bookmarkEnd w:id="55699"/>
      <w:r>
        <w:rPr>
          <w:rFonts w:hint="cs"/>
          <w:rtl/>
        </w:rPr>
        <w:t xml:space="preserve">רק ליהודים, רק לציונים במדינה </w:t>
      </w:r>
      <w:r>
        <w:rPr>
          <w:rtl/>
        </w:rPr>
        <w:t>–</w:t>
      </w:r>
      <w:r>
        <w:rPr>
          <w:rFonts w:hint="cs"/>
          <w:rtl/>
        </w:rPr>
        <w:t xml:space="preserve"> זאת לא דמוקרטיה. </w:t>
      </w:r>
      <w:bookmarkStart w:id="55700" w:name="_ETM_Q90_772156"/>
      <w:bookmarkEnd w:id="55700"/>
    </w:p>
    <w:p w:rsidR="005930C5" w:rsidRDefault="005930C5" w:rsidP="00EC0B26">
      <w:pPr>
        <w:rPr>
          <w:rtl/>
        </w:rPr>
      </w:pPr>
    </w:p>
    <w:p w:rsidR="005930C5" w:rsidRDefault="005930C5" w:rsidP="00C16E4B">
      <w:pPr>
        <w:rPr>
          <w:rtl/>
        </w:rPr>
      </w:pPr>
      <w:bookmarkStart w:id="55701" w:name="TOR_Q91"/>
      <w:bookmarkEnd w:id="55701"/>
      <w:r>
        <w:rPr>
          <w:rFonts w:hint="cs"/>
          <w:rtl/>
          <w:lang w:eastAsia="he-IL"/>
        </w:rPr>
        <w:t xml:space="preserve">מה שקרה בשנה האחרונה </w:t>
      </w:r>
      <w:r w:rsidR="00C16E4B">
        <w:rPr>
          <w:rFonts w:hint="eastAsia"/>
          <w:rtl/>
          <w:lang w:eastAsia="he-IL"/>
        </w:rPr>
        <w:t xml:space="preserve">– </w:t>
      </w:r>
      <w:r>
        <w:rPr>
          <w:rFonts w:hint="cs"/>
          <w:rtl/>
          <w:lang w:eastAsia="he-IL"/>
        </w:rPr>
        <w:t>ראינו את הרדיפה ב-7 באוקטובר, ראינו איך המיעוט הערבי הפלסטיני משלם מחיר כבד</w:t>
      </w:r>
      <w:r w:rsidR="00C16E4B">
        <w:rPr>
          <w:rFonts w:hint="cs"/>
          <w:rtl/>
          <w:lang w:eastAsia="he-IL"/>
        </w:rPr>
        <w:t>.</w:t>
      </w:r>
      <w:r>
        <w:rPr>
          <w:rFonts w:hint="cs"/>
          <w:rtl/>
          <w:lang w:eastAsia="he-IL"/>
        </w:rPr>
        <w:t xml:space="preserve"> </w:t>
      </w:r>
      <w:r>
        <w:rPr>
          <w:rtl/>
        </w:rPr>
        <w:t xml:space="preserve">ראינו </w:t>
      </w:r>
      <w:bookmarkStart w:id="55702" w:name="_ETM_Q91_181050"/>
      <w:bookmarkStart w:id="55703" w:name="_ETM_Q91_181410"/>
      <w:bookmarkStart w:id="55704" w:name="_ETM_Q91_182070"/>
      <w:bookmarkStart w:id="55705" w:name="_ETM_Q91_182820"/>
      <w:bookmarkStart w:id="55706" w:name="_ETM_Q91_183959"/>
      <w:bookmarkStart w:id="55707" w:name="_ETM_Q91_184859"/>
      <w:bookmarkStart w:id="55708" w:name="_ETM_Q91_185730"/>
      <w:bookmarkStart w:id="55709" w:name="_ETM_Q91_187499"/>
      <w:bookmarkStart w:id="55710" w:name="_ETM_Q91_187679"/>
      <w:bookmarkStart w:id="55711" w:name="_ETM_Q91_188250"/>
      <w:bookmarkEnd w:id="55702"/>
      <w:bookmarkEnd w:id="55703"/>
      <w:bookmarkEnd w:id="55704"/>
      <w:bookmarkEnd w:id="55705"/>
      <w:bookmarkEnd w:id="55706"/>
      <w:bookmarkEnd w:id="55707"/>
      <w:bookmarkEnd w:id="55708"/>
      <w:bookmarkEnd w:id="55709"/>
      <w:bookmarkEnd w:id="55710"/>
      <w:bookmarkEnd w:id="55711"/>
      <w:r>
        <w:rPr>
          <w:rFonts w:hint="cs"/>
          <w:rtl/>
        </w:rPr>
        <w:t>ש</w:t>
      </w:r>
      <w:r>
        <w:rPr>
          <w:rtl/>
        </w:rPr>
        <w:t xml:space="preserve">על </w:t>
      </w:r>
      <w:bookmarkStart w:id="55712" w:name="_ETM_Q91_188610"/>
      <w:bookmarkEnd w:id="55712"/>
      <w:r>
        <w:rPr>
          <w:rtl/>
        </w:rPr>
        <w:t xml:space="preserve">דברים </w:t>
      </w:r>
      <w:bookmarkStart w:id="55713" w:name="_ETM_Q91_189090"/>
      <w:bookmarkEnd w:id="55713"/>
      <w:r>
        <w:rPr>
          <w:rtl/>
        </w:rPr>
        <w:t>בסיסיים</w:t>
      </w:r>
      <w:r>
        <w:rPr>
          <w:rFonts w:hint="cs"/>
          <w:rtl/>
        </w:rPr>
        <w:t>, על הזכות שלנו</w:t>
      </w:r>
      <w:r>
        <w:rPr>
          <w:rtl/>
        </w:rPr>
        <w:t xml:space="preserve"> </w:t>
      </w:r>
      <w:bookmarkStart w:id="55714" w:name="_ETM_Q91_192210"/>
      <w:bookmarkEnd w:id="55714"/>
      <w:r>
        <w:rPr>
          <w:rtl/>
        </w:rPr>
        <w:t>להפגין</w:t>
      </w:r>
      <w:r>
        <w:rPr>
          <w:rFonts w:hint="cs"/>
          <w:rtl/>
        </w:rPr>
        <w:t xml:space="preserve">, להביע </w:t>
      </w:r>
      <w:bookmarkStart w:id="55715" w:name="_ETM_Q91_194450"/>
      <w:bookmarkStart w:id="55716" w:name="_ETM_Q91_194660"/>
      <w:bookmarkEnd w:id="55715"/>
      <w:bookmarkEnd w:id="55716"/>
      <w:r>
        <w:rPr>
          <w:rFonts w:hint="cs"/>
          <w:rtl/>
        </w:rPr>
        <w:t xml:space="preserve">עמדה ברורה </w:t>
      </w:r>
      <w:bookmarkStart w:id="55717" w:name="_ETM_Q91_195529"/>
      <w:bookmarkStart w:id="55718" w:name="_ETM_Q91_195990"/>
      <w:bookmarkStart w:id="55719" w:name="_ETM_Q91_196800"/>
      <w:bookmarkEnd w:id="55717"/>
      <w:bookmarkEnd w:id="55718"/>
      <w:bookmarkEnd w:id="55719"/>
      <w:r>
        <w:rPr>
          <w:rtl/>
        </w:rPr>
        <w:t xml:space="preserve">נגד </w:t>
      </w:r>
      <w:bookmarkStart w:id="55720" w:name="_ETM_Q91_197160"/>
      <w:bookmarkEnd w:id="55720"/>
      <w:r>
        <w:rPr>
          <w:rtl/>
        </w:rPr>
        <w:t xml:space="preserve">המלחמה </w:t>
      </w:r>
      <w:bookmarkStart w:id="55721" w:name="_ETM_Q91_198840"/>
      <w:bookmarkEnd w:id="55721"/>
      <w:r>
        <w:rPr>
          <w:rtl/>
        </w:rPr>
        <w:t>ולהב</w:t>
      </w:r>
      <w:r>
        <w:rPr>
          <w:rFonts w:hint="cs"/>
          <w:rtl/>
        </w:rPr>
        <w:t xml:space="preserve">יע </w:t>
      </w:r>
      <w:bookmarkStart w:id="55722" w:name="_ETM_Q91_200373"/>
      <w:bookmarkStart w:id="55723" w:name="_ETM_Q91_199710"/>
      <w:bookmarkEnd w:id="55722"/>
      <w:bookmarkEnd w:id="55723"/>
      <w:r>
        <w:rPr>
          <w:rtl/>
        </w:rPr>
        <w:t xml:space="preserve">עמדה </w:t>
      </w:r>
      <w:bookmarkStart w:id="55724" w:name="_ETM_Q91_200340"/>
      <w:bookmarkEnd w:id="55724"/>
      <w:r>
        <w:rPr>
          <w:rtl/>
        </w:rPr>
        <w:t>אחרת</w:t>
      </w:r>
      <w:r w:rsidR="00C16E4B">
        <w:rPr>
          <w:rFonts w:hint="cs"/>
          <w:rtl/>
        </w:rPr>
        <w:t>,</w:t>
      </w:r>
      <w:r>
        <w:rPr>
          <w:rtl/>
        </w:rPr>
        <w:t xml:space="preserve"> </w:t>
      </w:r>
      <w:bookmarkStart w:id="55725" w:name="_ETM_Q91_201739"/>
      <w:bookmarkEnd w:id="55725"/>
      <w:r>
        <w:rPr>
          <w:rtl/>
        </w:rPr>
        <w:t>ש</w:t>
      </w:r>
      <w:bookmarkStart w:id="55726" w:name="_ETM_Q91_202039"/>
      <w:bookmarkEnd w:id="55726"/>
      <w:r>
        <w:rPr>
          <w:rFonts w:hint="cs"/>
          <w:rtl/>
        </w:rPr>
        <w:t xml:space="preserve">מנוגדת לרוב </w:t>
      </w:r>
      <w:bookmarkStart w:id="55727" w:name="_ETM_Q91_202130"/>
      <w:bookmarkStart w:id="55728" w:name="_ETM_Q91_202520"/>
      <w:bookmarkStart w:id="55729" w:name="_ETM_Q91_202820"/>
      <w:bookmarkStart w:id="55730" w:name="_ETM_Q91_203360"/>
      <w:bookmarkStart w:id="55731" w:name="_ETM_Q91_203450"/>
      <w:bookmarkEnd w:id="55727"/>
      <w:bookmarkEnd w:id="55728"/>
      <w:bookmarkEnd w:id="55729"/>
      <w:bookmarkEnd w:id="55730"/>
      <w:bookmarkEnd w:id="55731"/>
      <w:r>
        <w:rPr>
          <w:rFonts w:hint="cs"/>
          <w:rtl/>
        </w:rPr>
        <w:t>ו</w:t>
      </w:r>
      <w:r>
        <w:rPr>
          <w:rtl/>
        </w:rPr>
        <w:t xml:space="preserve">למדיניות </w:t>
      </w:r>
      <w:bookmarkStart w:id="55732" w:name="_ETM_Q91_204200"/>
      <w:bookmarkEnd w:id="55732"/>
      <w:r>
        <w:rPr>
          <w:rtl/>
        </w:rPr>
        <w:t xml:space="preserve">הממשלה </w:t>
      </w:r>
      <w:bookmarkStart w:id="55733" w:name="_ETM_Q91_206189"/>
      <w:bookmarkEnd w:id="55733"/>
      <w:r w:rsidR="00C16E4B">
        <w:rPr>
          <w:rFonts w:hint="cs"/>
          <w:rtl/>
        </w:rPr>
        <w:t xml:space="preserve">– </w:t>
      </w:r>
      <w:r>
        <w:rPr>
          <w:rtl/>
        </w:rPr>
        <w:t xml:space="preserve">ראינו </w:t>
      </w:r>
      <w:bookmarkStart w:id="55734" w:name="_ETM_Q91_206849"/>
      <w:bookmarkEnd w:id="55734"/>
      <w:r>
        <w:rPr>
          <w:rtl/>
        </w:rPr>
        <w:t>א</w:t>
      </w:r>
      <w:r>
        <w:rPr>
          <w:rFonts w:hint="cs"/>
          <w:rtl/>
        </w:rPr>
        <w:t xml:space="preserve">יך </w:t>
      </w:r>
      <w:bookmarkStart w:id="55735" w:name="_ETM_Q91_207210"/>
      <w:bookmarkEnd w:id="55735"/>
      <w:r>
        <w:rPr>
          <w:rFonts w:hint="cs"/>
          <w:rtl/>
        </w:rPr>
        <w:t xml:space="preserve">המשטרה </w:t>
      </w:r>
      <w:bookmarkStart w:id="55736" w:name="_ETM_Q91_208230"/>
      <w:bookmarkEnd w:id="55736"/>
      <w:r>
        <w:rPr>
          <w:rtl/>
        </w:rPr>
        <w:t xml:space="preserve">של </w:t>
      </w:r>
      <w:bookmarkStart w:id="55737" w:name="_ETM_Q91_208499"/>
      <w:bookmarkEnd w:id="55737"/>
      <w:r>
        <w:rPr>
          <w:rtl/>
        </w:rPr>
        <w:t xml:space="preserve">בן </w:t>
      </w:r>
      <w:bookmarkStart w:id="55738" w:name="_ETM_Q91_208710"/>
      <w:bookmarkEnd w:id="55738"/>
      <w:r>
        <w:rPr>
          <w:rtl/>
        </w:rPr>
        <w:t xml:space="preserve">גביר </w:t>
      </w:r>
      <w:bookmarkStart w:id="55739" w:name="_ETM_Q91_209669"/>
      <w:bookmarkStart w:id="55740" w:name="_ETM_Q91_210029"/>
      <w:bookmarkEnd w:id="55739"/>
      <w:bookmarkEnd w:id="55740"/>
      <w:r>
        <w:rPr>
          <w:rFonts w:hint="cs"/>
          <w:rtl/>
        </w:rPr>
        <w:t xml:space="preserve">מונעת את </w:t>
      </w:r>
      <w:bookmarkStart w:id="55741" w:name="_ETM_Q91_210449"/>
      <w:bookmarkStart w:id="55742" w:name="_ETM_Q91_210749"/>
      <w:bookmarkEnd w:id="55741"/>
      <w:bookmarkEnd w:id="55742"/>
      <w:r>
        <w:rPr>
          <w:rFonts w:hint="cs"/>
          <w:rtl/>
        </w:rPr>
        <w:t>ה</w:t>
      </w:r>
      <w:r>
        <w:rPr>
          <w:rtl/>
        </w:rPr>
        <w:t>הפגנות</w:t>
      </w:r>
      <w:r>
        <w:rPr>
          <w:rFonts w:hint="cs"/>
          <w:rtl/>
        </w:rPr>
        <w:t xml:space="preserve"> </w:t>
      </w:r>
      <w:bookmarkStart w:id="55743" w:name="_ETM_Q91_212216"/>
      <w:bookmarkEnd w:id="55743"/>
      <w:r>
        <w:rPr>
          <w:rFonts w:hint="cs"/>
          <w:rtl/>
        </w:rPr>
        <w:t>שלנו</w:t>
      </w:r>
      <w:r w:rsidR="00C16E4B">
        <w:rPr>
          <w:rFonts w:hint="cs"/>
          <w:rtl/>
        </w:rPr>
        <w:t>.</w:t>
      </w:r>
      <w:r>
        <w:rPr>
          <w:rtl/>
        </w:rPr>
        <w:t xml:space="preserve"> </w:t>
      </w:r>
      <w:bookmarkStart w:id="55744" w:name="_ETM_Q91_211259"/>
      <w:bookmarkEnd w:id="55744"/>
      <w:r>
        <w:rPr>
          <w:rFonts w:hint="cs"/>
          <w:rtl/>
        </w:rPr>
        <w:t xml:space="preserve">ראינו </w:t>
      </w:r>
      <w:bookmarkStart w:id="55745" w:name="_ETM_Q91_212970"/>
      <w:bookmarkStart w:id="55746" w:name="_ETM_Q91_213180"/>
      <w:bookmarkStart w:id="55747" w:name="_ETM_Q91_213450"/>
      <w:bookmarkStart w:id="55748" w:name="_ETM_Q91_213570"/>
      <w:bookmarkEnd w:id="55745"/>
      <w:bookmarkEnd w:id="55746"/>
      <w:bookmarkEnd w:id="55747"/>
      <w:bookmarkEnd w:id="55748"/>
      <w:r>
        <w:rPr>
          <w:rtl/>
        </w:rPr>
        <w:t xml:space="preserve">אפילו </w:t>
      </w:r>
      <w:bookmarkStart w:id="55749" w:name="_ETM_Q91_214079"/>
      <w:bookmarkEnd w:id="55749"/>
      <w:r>
        <w:rPr>
          <w:rFonts w:hint="cs"/>
          <w:rtl/>
        </w:rPr>
        <w:t xml:space="preserve">את בג"ץ </w:t>
      </w:r>
      <w:bookmarkStart w:id="55750" w:name="_ETM_Q91_211675"/>
      <w:bookmarkStart w:id="55751" w:name="_ETM_Q91_214890"/>
      <w:bookmarkEnd w:id="55750"/>
      <w:bookmarkEnd w:id="55751"/>
      <w:r>
        <w:rPr>
          <w:rFonts w:hint="cs"/>
          <w:rtl/>
        </w:rPr>
        <w:t>כש</w:t>
      </w:r>
      <w:r>
        <w:rPr>
          <w:rtl/>
        </w:rPr>
        <w:t xml:space="preserve">הלכנו </w:t>
      </w:r>
      <w:bookmarkStart w:id="55752" w:name="_ETM_Q91_215310"/>
      <w:bookmarkEnd w:id="55752"/>
      <w:r>
        <w:rPr>
          <w:rtl/>
        </w:rPr>
        <w:t xml:space="preserve">לבג"ץ </w:t>
      </w:r>
      <w:bookmarkStart w:id="55753" w:name="_ETM_Q91_215940"/>
      <w:bookmarkEnd w:id="55753"/>
      <w:r>
        <w:rPr>
          <w:rtl/>
        </w:rPr>
        <w:t xml:space="preserve">ורצינו </w:t>
      </w:r>
      <w:bookmarkStart w:id="55754" w:name="_ETM_Q91_216900"/>
      <w:bookmarkEnd w:id="55754"/>
      <w:r>
        <w:rPr>
          <w:rtl/>
        </w:rPr>
        <w:t>להפגין</w:t>
      </w:r>
      <w:r>
        <w:rPr>
          <w:rFonts w:hint="cs"/>
          <w:rtl/>
        </w:rPr>
        <w:t>.</w:t>
      </w:r>
      <w:r>
        <w:rPr>
          <w:rtl/>
        </w:rPr>
        <w:t xml:space="preserve"> </w:t>
      </w:r>
      <w:bookmarkStart w:id="55755" w:name="_ETM_Q91_218489"/>
      <w:bookmarkEnd w:id="55755"/>
      <w:r>
        <w:rPr>
          <w:rtl/>
        </w:rPr>
        <w:t xml:space="preserve">גם </w:t>
      </w:r>
      <w:bookmarkStart w:id="55756" w:name="_ETM_Q91_218790"/>
      <w:bookmarkEnd w:id="55756"/>
      <w:r>
        <w:rPr>
          <w:rtl/>
        </w:rPr>
        <w:t xml:space="preserve">בנצרת </w:t>
      </w:r>
      <w:bookmarkStart w:id="55757" w:name="_ETM_Q91_219659"/>
      <w:bookmarkEnd w:id="55757"/>
      <w:r>
        <w:rPr>
          <w:rtl/>
        </w:rPr>
        <w:t xml:space="preserve">וגם </w:t>
      </w:r>
      <w:bookmarkStart w:id="55758" w:name="_ETM_Q91_220079"/>
      <w:bookmarkEnd w:id="55758"/>
      <w:r>
        <w:rPr>
          <w:rtl/>
        </w:rPr>
        <w:t>בס</w:t>
      </w:r>
      <w:r w:rsidR="00C16E4B">
        <w:rPr>
          <w:rFonts w:hint="cs"/>
          <w:rtl/>
        </w:rPr>
        <w:t>ח'</w:t>
      </w:r>
      <w:r>
        <w:rPr>
          <w:rtl/>
        </w:rPr>
        <w:t xml:space="preserve">נין </w:t>
      </w:r>
      <w:bookmarkStart w:id="55759" w:name="_ETM_Q91_220800"/>
      <w:bookmarkEnd w:id="55759"/>
      <w:r>
        <w:rPr>
          <w:rtl/>
        </w:rPr>
        <w:t xml:space="preserve">ובכפרים </w:t>
      </w:r>
      <w:bookmarkStart w:id="55760" w:name="_ETM_Q91_221430"/>
      <w:bookmarkEnd w:id="55760"/>
      <w:r>
        <w:rPr>
          <w:rFonts w:hint="cs"/>
          <w:rtl/>
        </w:rPr>
        <w:t xml:space="preserve">שלנו ראינו גם שבג"ץ לא </w:t>
      </w:r>
      <w:bookmarkStart w:id="55761" w:name="_ETM_Q91_222879"/>
      <w:bookmarkStart w:id="55762" w:name="_ETM_Q91_223059"/>
      <w:bookmarkStart w:id="55763" w:name="_ETM_Q91_223149"/>
      <w:bookmarkStart w:id="55764" w:name="_ETM_Q91_223360"/>
      <w:bookmarkStart w:id="55765" w:name="_ETM_Q91_223659"/>
      <w:bookmarkStart w:id="55766" w:name="_ETM_Q91_223840"/>
      <w:bookmarkStart w:id="55767" w:name="_ETM_Q91_224899"/>
      <w:bookmarkStart w:id="55768" w:name="_ETM_Q91_225469"/>
      <w:bookmarkEnd w:id="55761"/>
      <w:bookmarkEnd w:id="55762"/>
      <w:bookmarkEnd w:id="55763"/>
      <w:bookmarkEnd w:id="55764"/>
      <w:bookmarkEnd w:id="55765"/>
      <w:bookmarkEnd w:id="55766"/>
      <w:bookmarkEnd w:id="55767"/>
      <w:bookmarkEnd w:id="55768"/>
      <w:r>
        <w:rPr>
          <w:rtl/>
        </w:rPr>
        <w:t xml:space="preserve">נתן </w:t>
      </w:r>
      <w:bookmarkStart w:id="55769" w:name="_ETM_Q91_226370"/>
      <w:bookmarkEnd w:id="55769"/>
      <w:r>
        <w:rPr>
          <w:rtl/>
        </w:rPr>
        <w:t xml:space="preserve">לנו </w:t>
      </w:r>
      <w:bookmarkStart w:id="55770" w:name="_ETM_Q91_227120"/>
      <w:bookmarkEnd w:id="55770"/>
      <w:r>
        <w:rPr>
          <w:rtl/>
        </w:rPr>
        <w:t xml:space="preserve">סעד </w:t>
      </w:r>
      <w:bookmarkStart w:id="55771" w:name="_ETM_Q91_228490"/>
      <w:bookmarkStart w:id="55772" w:name="_ETM_Q91_228700"/>
      <w:bookmarkEnd w:id="55771"/>
      <w:bookmarkEnd w:id="55772"/>
      <w:r>
        <w:rPr>
          <w:rFonts w:hint="cs"/>
          <w:rtl/>
        </w:rPr>
        <w:t>ו</w:t>
      </w:r>
      <w:r>
        <w:rPr>
          <w:rtl/>
        </w:rPr>
        <w:t xml:space="preserve">לא </w:t>
      </w:r>
      <w:bookmarkStart w:id="55773" w:name="_ETM_Q91_229090"/>
      <w:bookmarkEnd w:id="55773"/>
      <w:r>
        <w:rPr>
          <w:rtl/>
        </w:rPr>
        <w:t xml:space="preserve">נתן </w:t>
      </w:r>
      <w:bookmarkStart w:id="55774" w:name="_ETM_Q91_229810"/>
      <w:bookmarkEnd w:id="55774"/>
      <w:r>
        <w:rPr>
          <w:rtl/>
        </w:rPr>
        <w:t xml:space="preserve">לנו </w:t>
      </w:r>
      <w:bookmarkStart w:id="55775" w:name="_ETM_Q91_230229"/>
      <w:bookmarkEnd w:id="55775"/>
      <w:r>
        <w:rPr>
          <w:rtl/>
        </w:rPr>
        <w:t xml:space="preserve">את </w:t>
      </w:r>
      <w:bookmarkStart w:id="55776" w:name="_ETM_Q91_230409"/>
      <w:bookmarkEnd w:id="55776"/>
      <w:r>
        <w:rPr>
          <w:rtl/>
        </w:rPr>
        <w:t xml:space="preserve">האפשרות </w:t>
      </w:r>
      <w:bookmarkStart w:id="55777" w:name="_ETM_Q91_231040"/>
      <w:bookmarkEnd w:id="55777"/>
      <w:r>
        <w:rPr>
          <w:rtl/>
        </w:rPr>
        <w:t>להפגין</w:t>
      </w:r>
      <w:r>
        <w:rPr>
          <w:rFonts w:hint="cs"/>
          <w:rtl/>
        </w:rPr>
        <w:t>.</w:t>
      </w:r>
      <w:r>
        <w:rPr>
          <w:rtl/>
        </w:rPr>
        <w:t xml:space="preserve"> </w:t>
      </w:r>
      <w:bookmarkStart w:id="55778" w:name="_ETM_Q91_232820"/>
      <w:bookmarkEnd w:id="55778"/>
      <w:r>
        <w:rPr>
          <w:rtl/>
        </w:rPr>
        <w:t xml:space="preserve">מי </w:t>
      </w:r>
      <w:bookmarkStart w:id="55779" w:name="_ETM_Q91_233090"/>
      <w:bookmarkEnd w:id="55779"/>
      <w:r>
        <w:rPr>
          <w:rFonts w:hint="cs"/>
          <w:rtl/>
        </w:rPr>
        <w:t>שלא</w:t>
      </w:r>
      <w:r>
        <w:rPr>
          <w:rtl/>
        </w:rPr>
        <w:t xml:space="preserve"> </w:t>
      </w:r>
      <w:bookmarkStart w:id="55780" w:name="_ETM_Q91_233300"/>
      <w:bookmarkStart w:id="55781" w:name="_ETM_Q91_233449"/>
      <w:bookmarkEnd w:id="55780"/>
      <w:bookmarkEnd w:id="55781"/>
      <w:r>
        <w:rPr>
          <w:rtl/>
        </w:rPr>
        <w:t xml:space="preserve">עמד </w:t>
      </w:r>
      <w:bookmarkStart w:id="55782" w:name="_ETM_Q91_233930"/>
      <w:bookmarkEnd w:id="55782"/>
      <w:r>
        <w:rPr>
          <w:rtl/>
        </w:rPr>
        <w:t xml:space="preserve">איתנו </w:t>
      </w:r>
      <w:bookmarkStart w:id="55783" w:name="_ETM_Q91_236499"/>
      <w:bookmarkEnd w:id="55783"/>
      <w:r>
        <w:rPr>
          <w:rtl/>
        </w:rPr>
        <w:t xml:space="preserve">ברגעים </w:t>
      </w:r>
      <w:bookmarkStart w:id="55784" w:name="_ETM_Q91_237280"/>
      <w:bookmarkEnd w:id="55784"/>
      <w:r>
        <w:rPr>
          <w:rtl/>
        </w:rPr>
        <w:t xml:space="preserve">אלה </w:t>
      </w:r>
      <w:bookmarkStart w:id="55785" w:name="_ETM_Q91_238480"/>
      <w:bookmarkEnd w:id="55785"/>
      <w:r>
        <w:rPr>
          <w:rtl/>
        </w:rPr>
        <w:t>שמ</w:t>
      </w:r>
      <w:r>
        <w:rPr>
          <w:rFonts w:hint="cs"/>
          <w:rtl/>
        </w:rPr>
        <w:t xml:space="preserve">ונעים </w:t>
      </w:r>
      <w:bookmarkStart w:id="55786" w:name="_ETM_Q91_238899"/>
      <w:bookmarkEnd w:id="55786"/>
      <w:r>
        <w:rPr>
          <w:rFonts w:hint="cs"/>
          <w:rtl/>
        </w:rPr>
        <w:t xml:space="preserve">מאיתנו </w:t>
      </w:r>
      <w:bookmarkStart w:id="55787" w:name="_ETM_Q91_239319"/>
      <w:bookmarkStart w:id="55788" w:name="_ETM_Q91_239859"/>
      <w:bookmarkStart w:id="55789" w:name="_ETM_Q91_240789"/>
      <w:bookmarkStart w:id="55790" w:name="_ETM_Q91_241600"/>
      <w:bookmarkStart w:id="55791" w:name="_ETM_Q91_242319"/>
      <w:bookmarkEnd w:id="55787"/>
      <w:bookmarkEnd w:id="55788"/>
      <w:bookmarkEnd w:id="55789"/>
      <w:bookmarkEnd w:id="55790"/>
      <w:bookmarkEnd w:id="55791"/>
      <w:r>
        <w:rPr>
          <w:rFonts w:hint="cs"/>
          <w:rtl/>
        </w:rPr>
        <w:t xml:space="preserve">להפגין ולהביע </w:t>
      </w:r>
      <w:bookmarkStart w:id="55792" w:name="_ETM_Q91_243219"/>
      <w:bookmarkEnd w:id="55792"/>
      <w:r>
        <w:rPr>
          <w:rFonts w:hint="cs"/>
          <w:rtl/>
        </w:rPr>
        <w:t xml:space="preserve">עמדה </w:t>
      </w:r>
      <w:bookmarkStart w:id="55793" w:name="_ETM_Q91_246651"/>
      <w:bookmarkEnd w:id="55793"/>
      <w:r>
        <w:rPr>
          <w:rtl/>
        </w:rPr>
        <w:t>לגיטימית</w:t>
      </w:r>
      <w:bookmarkStart w:id="55794" w:name="_ETM_Q91_246880"/>
      <w:bookmarkEnd w:id="55794"/>
      <w:r>
        <w:rPr>
          <w:rFonts w:hint="cs"/>
          <w:rtl/>
        </w:rPr>
        <w:t xml:space="preserve"> </w:t>
      </w:r>
      <w:r>
        <w:rPr>
          <w:rtl/>
        </w:rPr>
        <w:t>–</w:t>
      </w:r>
      <w:r>
        <w:rPr>
          <w:rFonts w:hint="cs"/>
          <w:rtl/>
        </w:rPr>
        <w:t xml:space="preserve"> הם שתקו. </w:t>
      </w:r>
      <w:bookmarkStart w:id="55795" w:name="_ETM_Q91_248840"/>
      <w:bookmarkStart w:id="55796" w:name="_ETM_Q91_249840"/>
      <w:bookmarkEnd w:id="55795"/>
      <w:bookmarkEnd w:id="55796"/>
      <w:r>
        <w:rPr>
          <w:rFonts w:hint="cs"/>
          <w:rtl/>
        </w:rPr>
        <w:t>היום שואל</w:t>
      </w:r>
      <w:r>
        <w:rPr>
          <w:rtl/>
        </w:rPr>
        <w:t xml:space="preserve">ים </w:t>
      </w:r>
      <w:bookmarkStart w:id="55797" w:name="_ETM_Q91_250469"/>
      <w:bookmarkEnd w:id="55797"/>
      <w:r>
        <w:rPr>
          <w:rtl/>
        </w:rPr>
        <w:t xml:space="preserve">למה </w:t>
      </w:r>
      <w:bookmarkStart w:id="55798" w:name="_ETM_Q91_251579"/>
      <w:bookmarkEnd w:id="55798"/>
      <w:r>
        <w:rPr>
          <w:rtl/>
        </w:rPr>
        <w:t>האוכלוסייה</w:t>
      </w:r>
      <w:r w:rsidR="00C16E4B">
        <w:rPr>
          <w:rFonts w:hint="cs"/>
          <w:rtl/>
        </w:rPr>
        <w:t>,</w:t>
      </w:r>
      <w:r>
        <w:rPr>
          <w:rtl/>
        </w:rPr>
        <w:t xml:space="preserve"> </w:t>
      </w:r>
      <w:bookmarkStart w:id="55799" w:name="_ETM_Q91_252479"/>
      <w:bookmarkEnd w:id="55799"/>
      <w:r>
        <w:rPr>
          <w:rtl/>
        </w:rPr>
        <w:t xml:space="preserve">החברה </w:t>
      </w:r>
      <w:bookmarkStart w:id="55800" w:name="_ETM_Q91_253289"/>
      <w:bookmarkEnd w:id="55800"/>
      <w:r>
        <w:rPr>
          <w:rtl/>
        </w:rPr>
        <w:t xml:space="preserve">הערבית </w:t>
      </w:r>
      <w:bookmarkStart w:id="55801" w:name="_ETM_Q91_254039"/>
      <w:bookmarkEnd w:id="55801"/>
      <w:r>
        <w:rPr>
          <w:rtl/>
        </w:rPr>
        <w:t xml:space="preserve">לא </w:t>
      </w:r>
      <w:bookmarkStart w:id="55802" w:name="_ETM_Q91_254310"/>
      <w:bookmarkEnd w:id="55802"/>
      <w:r>
        <w:rPr>
          <w:rtl/>
        </w:rPr>
        <w:t xml:space="preserve">משתתפת </w:t>
      </w:r>
      <w:bookmarkStart w:id="55803" w:name="_ETM_Q91_255179"/>
      <w:bookmarkEnd w:id="55803"/>
      <w:r>
        <w:rPr>
          <w:rtl/>
        </w:rPr>
        <w:t>בהפגנות</w:t>
      </w:r>
      <w:r>
        <w:rPr>
          <w:rFonts w:hint="cs"/>
          <w:rtl/>
        </w:rPr>
        <w:t>.</w:t>
      </w:r>
      <w:r>
        <w:rPr>
          <w:rtl/>
        </w:rPr>
        <w:t xml:space="preserve"> </w:t>
      </w:r>
      <w:bookmarkStart w:id="55804" w:name="_ETM_Q91_257420"/>
      <w:bookmarkEnd w:id="55804"/>
    </w:p>
    <w:p w:rsidR="005930C5" w:rsidRDefault="005930C5" w:rsidP="00EC0B26">
      <w:pPr>
        <w:rPr>
          <w:rtl/>
        </w:rPr>
      </w:pPr>
      <w:bookmarkStart w:id="55805" w:name="_ETM_Q91_255430"/>
      <w:bookmarkEnd w:id="55805"/>
    </w:p>
    <w:p w:rsidR="00C16E4B" w:rsidRDefault="005930C5" w:rsidP="00C16E4B">
      <w:pPr>
        <w:rPr>
          <w:rtl/>
        </w:rPr>
      </w:pPr>
      <w:bookmarkStart w:id="55806" w:name="_ETM_Q91_255671"/>
      <w:bookmarkStart w:id="55807" w:name="_ETM_Q91_255708"/>
      <w:bookmarkStart w:id="55808" w:name="_ETM_Q91_255757"/>
      <w:bookmarkEnd w:id="55806"/>
      <w:bookmarkEnd w:id="55807"/>
      <w:bookmarkEnd w:id="55808"/>
      <w:r>
        <w:rPr>
          <w:rtl/>
        </w:rPr>
        <w:t xml:space="preserve">ראינו </w:t>
      </w:r>
      <w:bookmarkStart w:id="55809" w:name="_ETM_Q91_257930"/>
      <w:bookmarkEnd w:id="55809"/>
      <w:r>
        <w:rPr>
          <w:rtl/>
        </w:rPr>
        <w:t>ש</w:t>
      </w:r>
      <w:bookmarkStart w:id="55810" w:name="_ETM_Q91_266229"/>
      <w:bookmarkEnd w:id="55810"/>
      <w:r>
        <w:rPr>
          <w:rtl/>
        </w:rPr>
        <w:t>נעצרו</w:t>
      </w:r>
      <w:r>
        <w:rPr>
          <w:rFonts w:hint="cs"/>
          <w:rtl/>
        </w:rPr>
        <w:t xml:space="preserve"> אומנים,</w:t>
      </w:r>
      <w:bookmarkStart w:id="55811" w:name="_ETM_Q91_258229"/>
      <w:bookmarkEnd w:id="55811"/>
      <w:r>
        <w:rPr>
          <w:rtl/>
        </w:rPr>
        <w:t xml:space="preserve"> </w:t>
      </w:r>
      <w:bookmarkStart w:id="55812" w:name="_ETM_Q91_260709"/>
      <w:bookmarkEnd w:id="55812"/>
      <w:r>
        <w:rPr>
          <w:rtl/>
        </w:rPr>
        <w:t xml:space="preserve">עיתונאים </w:t>
      </w:r>
      <w:bookmarkStart w:id="55813" w:name="_ETM_Q91_262020"/>
      <w:bookmarkEnd w:id="55813"/>
      <w:r>
        <w:rPr>
          <w:rtl/>
        </w:rPr>
        <w:t>מ</w:t>
      </w:r>
      <w:bookmarkStart w:id="55814" w:name="_ETM_Q91_262439"/>
      <w:bookmarkEnd w:id="55814"/>
      <w:r>
        <w:rPr>
          <w:rFonts w:hint="cs"/>
          <w:rtl/>
        </w:rPr>
        <w:t>ה</w:t>
      </w:r>
      <w:r>
        <w:rPr>
          <w:rtl/>
        </w:rPr>
        <w:t>חבר</w:t>
      </w:r>
      <w:r>
        <w:rPr>
          <w:rFonts w:hint="cs"/>
          <w:rtl/>
        </w:rPr>
        <w:t>ה</w:t>
      </w:r>
      <w:r>
        <w:rPr>
          <w:rtl/>
        </w:rPr>
        <w:t xml:space="preserve"> </w:t>
      </w:r>
      <w:bookmarkStart w:id="55815" w:name="_ETM_Q91_262780"/>
      <w:bookmarkEnd w:id="55815"/>
      <w:r>
        <w:rPr>
          <w:rtl/>
        </w:rPr>
        <w:t>הערבי</w:t>
      </w:r>
      <w:r>
        <w:rPr>
          <w:rFonts w:hint="cs"/>
          <w:rtl/>
        </w:rPr>
        <w:t>ת.</w:t>
      </w:r>
      <w:r>
        <w:rPr>
          <w:rtl/>
        </w:rPr>
        <w:t xml:space="preserve"> </w:t>
      </w:r>
      <w:bookmarkStart w:id="55816" w:name="_ETM_Q91_267790"/>
      <w:bookmarkEnd w:id="55816"/>
      <w:r>
        <w:rPr>
          <w:rtl/>
        </w:rPr>
        <w:t xml:space="preserve">לא </w:t>
      </w:r>
      <w:bookmarkStart w:id="55817" w:name="_ETM_Q91_268119"/>
      <w:bookmarkEnd w:id="55817"/>
      <w:r>
        <w:rPr>
          <w:rtl/>
        </w:rPr>
        <w:t xml:space="preserve">ראינו </w:t>
      </w:r>
      <w:bookmarkStart w:id="55818" w:name="_ETM_Q91_268630"/>
      <w:bookmarkEnd w:id="55818"/>
      <w:r>
        <w:rPr>
          <w:rtl/>
        </w:rPr>
        <w:t xml:space="preserve">אף </w:t>
      </w:r>
      <w:bookmarkStart w:id="55819" w:name="_ETM_Q91_268930"/>
      <w:bookmarkEnd w:id="55819"/>
      <w:r>
        <w:rPr>
          <w:rtl/>
        </w:rPr>
        <w:t>מילה</w:t>
      </w:r>
      <w:r>
        <w:rPr>
          <w:rFonts w:hint="cs"/>
          <w:rtl/>
        </w:rPr>
        <w:t>.</w:t>
      </w:r>
      <w:r>
        <w:rPr>
          <w:rtl/>
        </w:rPr>
        <w:t xml:space="preserve"> </w:t>
      </w:r>
      <w:bookmarkStart w:id="55820" w:name="_ETM_Q91_271399"/>
      <w:bookmarkEnd w:id="55820"/>
      <w:r>
        <w:rPr>
          <w:rtl/>
        </w:rPr>
        <w:t xml:space="preserve">ראינו </w:t>
      </w:r>
      <w:bookmarkStart w:id="55821" w:name="_ETM_Q91_271880"/>
      <w:bookmarkStart w:id="55822" w:name="_ETM_Q91_272060"/>
      <w:bookmarkEnd w:id="55821"/>
      <w:bookmarkEnd w:id="55822"/>
      <w:r>
        <w:rPr>
          <w:rFonts w:hint="cs"/>
          <w:rtl/>
        </w:rPr>
        <w:t xml:space="preserve">איך עצרו את </w:t>
      </w:r>
      <w:bookmarkStart w:id="55823" w:name="_ETM_Q91_272569"/>
      <w:bookmarkEnd w:id="55823"/>
      <w:r>
        <w:rPr>
          <w:rtl/>
        </w:rPr>
        <w:t xml:space="preserve">העיתונאי </w:t>
      </w:r>
      <w:bookmarkStart w:id="55824" w:name="_ETM_Q91_273049"/>
      <w:bookmarkEnd w:id="55824"/>
      <w:r>
        <w:rPr>
          <w:rFonts w:hint="cs"/>
          <w:rtl/>
        </w:rPr>
        <w:t>סעיד חסנין</w:t>
      </w:r>
      <w:r>
        <w:rPr>
          <w:rtl/>
        </w:rPr>
        <w:t xml:space="preserve"> </w:t>
      </w:r>
      <w:bookmarkStart w:id="55825" w:name="_ETM_Q91_274939"/>
      <w:bookmarkEnd w:id="55825"/>
      <w:r>
        <w:rPr>
          <w:rtl/>
        </w:rPr>
        <w:t>ו</w:t>
      </w:r>
      <w:r>
        <w:rPr>
          <w:rFonts w:hint="cs"/>
          <w:rtl/>
        </w:rPr>
        <w:t xml:space="preserve">איך עצרו את </w:t>
      </w:r>
      <w:bookmarkStart w:id="55826" w:name="_ETM_Q91_271792"/>
      <w:bookmarkEnd w:id="55826"/>
      <w:r>
        <w:rPr>
          <w:rFonts w:hint="cs"/>
          <w:rtl/>
        </w:rPr>
        <w:t xml:space="preserve">האומן </w:t>
      </w:r>
      <w:r w:rsidRPr="000A4D32">
        <w:rPr>
          <w:rtl/>
        </w:rPr>
        <w:t>נביל בדארנה</w:t>
      </w:r>
      <w:r>
        <w:rPr>
          <w:rFonts w:hint="cs"/>
          <w:rtl/>
        </w:rPr>
        <w:t xml:space="preserve">. </w:t>
      </w:r>
      <w:bookmarkStart w:id="55827" w:name="_ETM_Q91_275810"/>
      <w:bookmarkStart w:id="55828" w:name="_ETM_Q91_276409"/>
      <w:bookmarkStart w:id="55829" w:name="_ETM_Q91_277039"/>
      <w:bookmarkStart w:id="55830" w:name="_ETM_Q91_279490"/>
      <w:bookmarkStart w:id="55831" w:name="_ETM_Q91_279760"/>
      <w:bookmarkEnd w:id="55827"/>
      <w:bookmarkEnd w:id="55828"/>
      <w:bookmarkEnd w:id="55829"/>
      <w:bookmarkEnd w:id="55830"/>
      <w:bookmarkEnd w:id="55831"/>
      <w:r>
        <w:rPr>
          <w:rFonts w:hint="cs"/>
          <w:rtl/>
        </w:rPr>
        <w:t>לא</w:t>
      </w:r>
      <w:r>
        <w:rPr>
          <w:rtl/>
        </w:rPr>
        <w:t xml:space="preserve"> </w:t>
      </w:r>
      <w:bookmarkStart w:id="55832" w:name="_ETM_Q91_280000"/>
      <w:bookmarkEnd w:id="55832"/>
      <w:r>
        <w:rPr>
          <w:rtl/>
        </w:rPr>
        <w:t xml:space="preserve">ראינו </w:t>
      </w:r>
      <w:bookmarkStart w:id="55833" w:name="_ETM_Q91_280689"/>
      <w:bookmarkEnd w:id="55833"/>
      <w:r>
        <w:rPr>
          <w:rtl/>
        </w:rPr>
        <w:t xml:space="preserve">שום </w:t>
      </w:r>
      <w:bookmarkStart w:id="55834" w:name="_ETM_Q91_281110"/>
      <w:bookmarkEnd w:id="55834"/>
      <w:r>
        <w:rPr>
          <w:rtl/>
        </w:rPr>
        <w:t xml:space="preserve">דעה </w:t>
      </w:r>
      <w:bookmarkStart w:id="55835" w:name="_ETM_Q91_281680"/>
      <w:bookmarkEnd w:id="55835"/>
      <w:r>
        <w:rPr>
          <w:rtl/>
        </w:rPr>
        <w:t>אחרת</w:t>
      </w:r>
      <w:r>
        <w:rPr>
          <w:rFonts w:hint="cs"/>
          <w:rtl/>
        </w:rPr>
        <w:t>,</w:t>
      </w:r>
      <w:r>
        <w:rPr>
          <w:rtl/>
        </w:rPr>
        <w:t xml:space="preserve"> </w:t>
      </w:r>
      <w:bookmarkStart w:id="55836" w:name="_ETM_Q91_282700"/>
      <w:bookmarkEnd w:id="55836"/>
      <w:r>
        <w:rPr>
          <w:rtl/>
        </w:rPr>
        <w:t xml:space="preserve">כי </w:t>
      </w:r>
      <w:bookmarkStart w:id="55837" w:name="_ETM_Q91_282880"/>
      <w:bookmarkEnd w:id="55837"/>
      <w:r>
        <w:rPr>
          <w:rtl/>
        </w:rPr>
        <w:t xml:space="preserve">הייתה </w:t>
      </w:r>
      <w:bookmarkStart w:id="55838" w:name="_ETM_Q91_283509"/>
      <w:bookmarkEnd w:id="55838"/>
      <w:r>
        <w:rPr>
          <w:rtl/>
        </w:rPr>
        <w:t xml:space="preserve">הסכמה </w:t>
      </w:r>
      <w:bookmarkStart w:id="55839" w:name="_ETM_Q91_284619"/>
      <w:bookmarkEnd w:id="55839"/>
      <w:r>
        <w:rPr>
          <w:rtl/>
        </w:rPr>
        <w:t xml:space="preserve">ויש </w:t>
      </w:r>
      <w:bookmarkStart w:id="55840" w:name="_ETM_Q91_285189"/>
      <w:bookmarkEnd w:id="55840"/>
      <w:r>
        <w:rPr>
          <w:rtl/>
        </w:rPr>
        <w:t xml:space="preserve">הסכמה </w:t>
      </w:r>
      <w:bookmarkStart w:id="55841" w:name="_ETM_Q91_286329"/>
      <w:bookmarkEnd w:id="55841"/>
      <w:r>
        <w:rPr>
          <w:rtl/>
        </w:rPr>
        <w:t xml:space="preserve">בין </w:t>
      </w:r>
      <w:bookmarkStart w:id="55842" w:name="_ETM_Q91_286569"/>
      <w:bookmarkEnd w:id="55842"/>
      <w:r>
        <w:rPr>
          <w:rtl/>
        </w:rPr>
        <w:t xml:space="preserve">קואליציה </w:t>
      </w:r>
      <w:bookmarkStart w:id="55843" w:name="_ETM_Q91_287560"/>
      <w:bookmarkEnd w:id="55843"/>
      <w:r>
        <w:rPr>
          <w:rtl/>
        </w:rPr>
        <w:t xml:space="preserve">לאופוזיציה </w:t>
      </w:r>
      <w:bookmarkStart w:id="55844" w:name="_ETM_Q91_289729"/>
      <w:bookmarkEnd w:id="55844"/>
      <w:r>
        <w:rPr>
          <w:rtl/>
        </w:rPr>
        <w:t xml:space="preserve">שזה </w:t>
      </w:r>
      <w:bookmarkStart w:id="55845" w:name="_ETM_Q91_290420"/>
      <w:bookmarkEnd w:id="55845"/>
      <w:r>
        <w:rPr>
          <w:rFonts w:hint="cs"/>
          <w:rtl/>
        </w:rPr>
        <w:t xml:space="preserve">מיעוט </w:t>
      </w:r>
      <w:bookmarkStart w:id="55846" w:name="_ETM_Q91_291729"/>
      <w:bookmarkEnd w:id="55846"/>
      <w:r>
        <w:rPr>
          <w:rtl/>
        </w:rPr>
        <w:t xml:space="preserve">שאפשר </w:t>
      </w:r>
      <w:bookmarkStart w:id="55847" w:name="_ETM_Q91_293160"/>
      <w:bookmarkStart w:id="55848" w:name="_ETM_Q91_293340"/>
      <w:bookmarkEnd w:id="55847"/>
      <w:bookmarkEnd w:id="55848"/>
      <w:r>
        <w:rPr>
          <w:rFonts w:hint="cs"/>
          <w:rtl/>
        </w:rPr>
        <w:t>ו</w:t>
      </w:r>
      <w:r>
        <w:rPr>
          <w:rtl/>
        </w:rPr>
        <w:t xml:space="preserve">מותר </w:t>
      </w:r>
      <w:bookmarkStart w:id="55849" w:name="_ETM_Q91_294700"/>
      <w:bookmarkEnd w:id="55849"/>
      <w:r>
        <w:rPr>
          <w:rtl/>
        </w:rPr>
        <w:t xml:space="preserve">לפגוע </w:t>
      </w:r>
      <w:bookmarkStart w:id="55850" w:name="_ETM_Q91_295189"/>
      <w:bookmarkEnd w:id="55850"/>
      <w:r>
        <w:rPr>
          <w:rtl/>
        </w:rPr>
        <w:t>בו</w:t>
      </w:r>
      <w:r>
        <w:rPr>
          <w:rFonts w:hint="cs"/>
          <w:rtl/>
        </w:rPr>
        <w:t>,</w:t>
      </w:r>
      <w:r>
        <w:rPr>
          <w:rtl/>
        </w:rPr>
        <w:t xml:space="preserve"> </w:t>
      </w:r>
      <w:bookmarkStart w:id="55851" w:name="_ETM_Q91_295909"/>
      <w:bookmarkEnd w:id="55851"/>
      <w:r>
        <w:rPr>
          <w:rtl/>
        </w:rPr>
        <w:t xml:space="preserve">בזכויות </w:t>
      </w:r>
      <w:bookmarkStart w:id="55852" w:name="_ETM_Q91_296569"/>
      <w:bookmarkEnd w:id="55852"/>
      <w:r>
        <w:rPr>
          <w:rtl/>
        </w:rPr>
        <w:t>שלו</w:t>
      </w:r>
      <w:r>
        <w:rPr>
          <w:rFonts w:hint="cs"/>
          <w:rtl/>
        </w:rPr>
        <w:t>,</w:t>
      </w:r>
      <w:r>
        <w:rPr>
          <w:rtl/>
        </w:rPr>
        <w:t xml:space="preserve"> </w:t>
      </w:r>
      <w:bookmarkStart w:id="55853" w:name="_ETM_Q91_297810"/>
      <w:bookmarkEnd w:id="55853"/>
      <w:r>
        <w:rPr>
          <w:rtl/>
        </w:rPr>
        <w:t xml:space="preserve">בצורה </w:t>
      </w:r>
      <w:bookmarkStart w:id="55854" w:name="_ETM_Q91_298380"/>
      <w:bookmarkEnd w:id="55854"/>
      <w:r>
        <w:rPr>
          <w:rtl/>
        </w:rPr>
        <w:t xml:space="preserve">ישירה </w:t>
      </w:r>
      <w:bookmarkStart w:id="55855" w:name="_ETM_Q91_299740"/>
      <w:bookmarkEnd w:id="55855"/>
      <w:r>
        <w:rPr>
          <w:rFonts w:hint="cs"/>
          <w:rtl/>
        </w:rPr>
        <w:t xml:space="preserve">או </w:t>
      </w:r>
      <w:r>
        <w:rPr>
          <w:rtl/>
        </w:rPr>
        <w:t xml:space="preserve">בצורה </w:t>
      </w:r>
      <w:bookmarkStart w:id="55856" w:name="_ETM_Q91_301049"/>
      <w:bookmarkEnd w:id="55856"/>
      <w:r>
        <w:rPr>
          <w:rtl/>
        </w:rPr>
        <w:t>עקיפה</w:t>
      </w:r>
      <w:r w:rsidR="00C16E4B">
        <w:rPr>
          <w:rFonts w:hint="cs"/>
          <w:rtl/>
        </w:rPr>
        <w:t>.</w:t>
      </w:r>
      <w:r>
        <w:rPr>
          <w:rtl/>
        </w:rPr>
        <w:t xml:space="preserve"> </w:t>
      </w:r>
      <w:bookmarkStart w:id="55857" w:name="_ETM_Q91_303590"/>
      <w:bookmarkEnd w:id="55857"/>
      <w:r>
        <w:rPr>
          <w:rtl/>
        </w:rPr>
        <w:t xml:space="preserve">ראינו </w:t>
      </w:r>
      <w:bookmarkStart w:id="55858" w:name="_ETM_Q91_304509"/>
      <w:bookmarkEnd w:id="55858"/>
      <w:r>
        <w:rPr>
          <w:rtl/>
        </w:rPr>
        <w:t xml:space="preserve">איך </w:t>
      </w:r>
      <w:bookmarkStart w:id="55859" w:name="_ETM_Q91_304719"/>
      <w:bookmarkEnd w:id="55859"/>
      <w:r>
        <w:rPr>
          <w:rtl/>
        </w:rPr>
        <w:t xml:space="preserve">שתקו </w:t>
      </w:r>
      <w:bookmarkStart w:id="55860" w:name="_ETM_Q91_306369"/>
      <w:bookmarkEnd w:id="55860"/>
      <w:r>
        <w:rPr>
          <w:rtl/>
        </w:rPr>
        <w:t xml:space="preserve">כששר </w:t>
      </w:r>
      <w:bookmarkStart w:id="55861" w:name="_ETM_Q91_307090"/>
      <w:bookmarkEnd w:id="55861"/>
      <w:r>
        <w:rPr>
          <w:rtl/>
        </w:rPr>
        <w:t xml:space="preserve">הביטחון </w:t>
      </w:r>
      <w:bookmarkStart w:id="55862" w:name="_ETM_Q91_308950"/>
      <w:bookmarkEnd w:id="55862"/>
      <w:r>
        <w:rPr>
          <w:rtl/>
        </w:rPr>
        <w:t>מבט</w:t>
      </w:r>
      <w:r>
        <w:rPr>
          <w:rFonts w:hint="cs"/>
          <w:rtl/>
        </w:rPr>
        <w:t>ל</w:t>
      </w:r>
      <w:r>
        <w:rPr>
          <w:rtl/>
        </w:rPr>
        <w:t xml:space="preserve"> </w:t>
      </w:r>
      <w:bookmarkStart w:id="55863" w:name="_ETM_Q91_310120"/>
      <w:bookmarkEnd w:id="55863"/>
      <w:r>
        <w:rPr>
          <w:rtl/>
        </w:rPr>
        <w:t xml:space="preserve">את </w:t>
      </w:r>
      <w:bookmarkStart w:id="55864" w:name="_ETM_Q91_310360"/>
      <w:bookmarkEnd w:id="55864"/>
      <w:r>
        <w:rPr>
          <w:rtl/>
        </w:rPr>
        <w:t xml:space="preserve">המעצרים </w:t>
      </w:r>
      <w:bookmarkStart w:id="55865" w:name="_ETM_Q91_311260"/>
      <w:bookmarkEnd w:id="55865"/>
      <w:r>
        <w:rPr>
          <w:rtl/>
        </w:rPr>
        <w:t>המ</w:t>
      </w:r>
      <w:r>
        <w:rPr>
          <w:rFonts w:hint="cs"/>
          <w:rtl/>
        </w:rPr>
        <w:t>י</w:t>
      </w:r>
      <w:r>
        <w:rPr>
          <w:rtl/>
        </w:rPr>
        <w:t xml:space="preserve">נהליים </w:t>
      </w:r>
      <w:bookmarkStart w:id="55866" w:name="_ETM_Q91_312250"/>
      <w:bookmarkEnd w:id="55866"/>
      <w:r>
        <w:rPr>
          <w:rtl/>
        </w:rPr>
        <w:t>ליהודים</w:t>
      </w:r>
      <w:r>
        <w:rPr>
          <w:rFonts w:hint="cs"/>
          <w:rtl/>
        </w:rPr>
        <w:t>,</w:t>
      </w:r>
      <w:r>
        <w:rPr>
          <w:rtl/>
        </w:rPr>
        <w:t xml:space="preserve"> </w:t>
      </w:r>
      <w:bookmarkStart w:id="55867" w:name="_ETM_Q91_314030"/>
      <w:bookmarkEnd w:id="55867"/>
      <w:r>
        <w:rPr>
          <w:rtl/>
        </w:rPr>
        <w:t xml:space="preserve">וראינו </w:t>
      </w:r>
      <w:bookmarkStart w:id="55868" w:name="_ETM_Q91_314840"/>
      <w:bookmarkEnd w:id="55868"/>
      <w:r>
        <w:rPr>
          <w:rtl/>
        </w:rPr>
        <w:t>א</w:t>
      </w:r>
      <w:r>
        <w:rPr>
          <w:rFonts w:hint="cs"/>
          <w:rtl/>
        </w:rPr>
        <w:t xml:space="preserve">יך </w:t>
      </w:r>
      <w:bookmarkStart w:id="55869" w:name="_ETM_Q91_314695"/>
      <w:bookmarkStart w:id="55870" w:name="_ETM_Q91_315200"/>
      <w:bookmarkEnd w:id="55869"/>
      <w:bookmarkEnd w:id="55870"/>
      <w:r>
        <w:rPr>
          <w:rtl/>
        </w:rPr>
        <w:t xml:space="preserve">עד </w:t>
      </w:r>
      <w:bookmarkStart w:id="55871" w:name="_ETM_Q91_319290"/>
      <w:bookmarkEnd w:id="55871"/>
      <w:r>
        <w:rPr>
          <w:rtl/>
        </w:rPr>
        <w:t xml:space="preserve">רגע </w:t>
      </w:r>
      <w:bookmarkStart w:id="55872" w:name="_ETM_Q91_319710"/>
      <w:bookmarkEnd w:id="55872"/>
      <w:r>
        <w:rPr>
          <w:rtl/>
        </w:rPr>
        <w:t xml:space="preserve">זה עשרות </w:t>
      </w:r>
      <w:bookmarkStart w:id="55873" w:name="_ETM_Q91_316470"/>
      <w:bookmarkEnd w:id="55873"/>
      <w:r>
        <w:rPr>
          <w:rtl/>
        </w:rPr>
        <w:t xml:space="preserve">צעירים </w:t>
      </w:r>
      <w:bookmarkStart w:id="55874" w:name="_ETM_Q91_317010"/>
      <w:bookmarkEnd w:id="55874"/>
      <w:r>
        <w:rPr>
          <w:rtl/>
        </w:rPr>
        <w:t xml:space="preserve">מהחברה </w:t>
      </w:r>
      <w:bookmarkStart w:id="55875" w:name="_ETM_Q91_317610"/>
      <w:bookmarkEnd w:id="55875"/>
      <w:r>
        <w:rPr>
          <w:rtl/>
        </w:rPr>
        <w:t xml:space="preserve">הערבית </w:t>
      </w:r>
      <w:bookmarkStart w:id="55876" w:name="_ETM_Q91_318870"/>
      <w:bookmarkStart w:id="55877" w:name="_ETM_Q91_320860"/>
      <w:bookmarkEnd w:id="55876"/>
      <w:bookmarkEnd w:id="55877"/>
      <w:r>
        <w:rPr>
          <w:rtl/>
        </w:rPr>
        <w:t xml:space="preserve">נמצאים </w:t>
      </w:r>
      <w:bookmarkStart w:id="55878" w:name="_ETM_Q91_321820"/>
      <w:bookmarkEnd w:id="55878"/>
      <w:r>
        <w:rPr>
          <w:rtl/>
        </w:rPr>
        <w:t xml:space="preserve">במעצרים </w:t>
      </w:r>
      <w:bookmarkStart w:id="55879" w:name="_ETM_Q91_322810"/>
      <w:bookmarkEnd w:id="55879"/>
      <w:r>
        <w:rPr>
          <w:rtl/>
        </w:rPr>
        <w:t>מ</w:t>
      </w:r>
      <w:r>
        <w:rPr>
          <w:rFonts w:hint="cs"/>
          <w:rtl/>
        </w:rPr>
        <w:t>י</w:t>
      </w:r>
      <w:r>
        <w:rPr>
          <w:rtl/>
        </w:rPr>
        <w:t>נהלי</w:t>
      </w:r>
      <w:r>
        <w:rPr>
          <w:rFonts w:hint="cs"/>
          <w:rtl/>
        </w:rPr>
        <w:t>י</w:t>
      </w:r>
      <w:r>
        <w:rPr>
          <w:rtl/>
        </w:rPr>
        <w:t>ם</w:t>
      </w:r>
      <w:r>
        <w:rPr>
          <w:rFonts w:hint="cs"/>
          <w:rtl/>
        </w:rPr>
        <w:t>.</w:t>
      </w:r>
      <w:bookmarkStart w:id="55880" w:name="_ETM_Q91_325445"/>
      <w:bookmarkStart w:id="55881" w:name="_ETM_Q91_325605"/>
      <w:bookmarkStart w:id="55882" w:name="_ETM_Q91_325649"/>
      <w:bookmarkStart w:id="55883" w:name="_ETM_Q91_325699"/>
      <w:bookmarkEnd w:id="55880"/>
      <w:bookmarkEnd w:id="55881"/>
      <w:bookmarkEnd w:id="55882"/>
      <w:bookmarkEnd w:id="55883"/>
      <w:r>
        <w:rPr>
          <w:rtl/>
        </w:rPr>
        <w:t xml:space="preserve"> </w:t>
      </w:r>
      <w:bookmarkStart w:id="55884" w:name="_ETM_Q91_325569"/>
      <w:bookmarkEnd w:id="55884"/>
      <w:r>
        <w:rPr>
          <w:rtl/>
        </w:rPr>
        <w:t xml:space="preserve">אנחנו </w:t>
      </w:r>
      <w:bookmarkStart w:id="55885" w:name="_ETM_Q91_326139"/>
      <w:bookmarkEnd w:id="55885"/>
      <w:r>
        <w:rPr>
          <w:rtl/>
        </w:rPr>
        <w:t xml:space="preserve">נגד </w:t>
      </w:r>
      <w:bookmarkStart w:id="55886" w:name="_ETM_Q91_326560"/>
      <w:bookmarkEnd w:id="55886"/>
      <w:r>
        <w:rPr>
          <w:rtl/>
        </w:rPr>
        <w:t xml:space="preserve">מעצרים </w:t>
      </w:r>
      <w:bookmarkStart w:id="55887" w:name="_ETM_Q91_327189"/>
      <w:bookmarkEnd w:id="55887"/>
      <w:r>
        <w:rPr>
          <w:rtl/>
        </w:rPr>
        <w:t>מ</w:t>
      </w:r>
      <w:r>
        <w:rPr>
          <w:rFonts w:hint="cs"/>
          <w:rtl/>
        </w:rPr>
        <w:t>י</w:t>
      </w:r>
      <w:r>
        <w:rPr>
          <w:rtl/>
        </w:rPr>
        <w:t xml:space="preserve">נהליים </w:t>
      </w:r>
      <w:bookmarkStart w:id="55888" w:name="_ETM_Q91_328359"/>
      <w:bookmarkEnd w:id="55888"/>
      <w:r>
        <w:rPr>
          <w:rtl/>
        </w:rPr>
        <w:t xml:space="preserve">ברמה </w:t>
      </w:r>
      <w:bookmarkStart w:id="55889" w:name="_ETM_Q91_329049"/>
      <w:bookmarkEnd w:id="55889"/>
      <w:r>
        <w:rPr>
          <w:rtl/>
        </w:rPr>
        <w:t>העקרונית</w:t>
      </w:r>
      <w:r>
        <w:rPr>
          <w:rFonts w:hint="cs"/>
          <w:rtl/>
        </w:rPr>
        <w:t>,</w:t>
      </w:r>
      <w:r>
        <w:rPr>
          <w:rtl/>
        </w:rPr>
        <w:t xml:space="preserve"> </w:t>
      </w:r>
      <w:bookmarkStart w:id="55890" w:name="_ETM_Q91_330700"/>
      <w:bookmarkEnd w:id="55890"/>
      <w:r>
        <w:rPr>
          <w:rtl/>
        </w:rPr>
        <w:t xml:space="preserve">כי </w:t>
      </w:r>
      <w:bookmarkStart w:id="55891" w:name="_ETM_Q91_331000"/>
      <w:bookmarkEnd w:id="55891"/>
      <w:r>
        <w:rPr>
          <w:rtl/>
        </w:rPr>
        <w:t xml:space="preserve">יש </w:t>
      </w:r>
      <w:bookmarkStart w:id="55892" w:name="_ETM_Q91_331180"/>
      <w:bookmarkEnd w:id="55892"/>
      <w:r>
        <w:rPr>
          <w:rtl/>
        </w:rPr>
        <w:t xml:space="preserve">מערכת </w:t>
      </w:r>
      <w:bookmarkStart w:id="55893" w:name="_ETM_Q91_332110"/>
      <w:bookmarkEnd w:id="55893"/>
      <w:r>
        <w:rPr>
          <w:rFonts w:hint="cs"/>
          <w:rtl/>
        </w:rPr>
        <w:t xml:space="preserve">בית </w:t>
      </w:r>
      <w:r>
        <w:rPr>
          <w:rtl/>
        </w:rPr>
        <w:t xml:space="preserve">משפט </w:t>
      </w:r>
      <w:bookmarkStart w:id="55894" w:name="_ETM_Q91_333310"/>
      <w:bookmarkEnd w:id="55894"/>
      <w:r>
        <w:rPr>
          <w:rtl/>
        </w:rPr>
        <w:t>ש</w:t>
      </w:r>
      <w:r>
        <w:rPr>
          <w:rFonts w:hint="cs"/>
          <w:rtl/>
        </w:rPr>
        <w:t xml:space="preserve">יכולה </w:t>
      </w:r>
      <w:bookmarkStart w:id="55895" w:name="_ETM_Q91_333790"/>
      <w:bookmarkStart w:id="55896" w:name="_ETM_Q91_335189"/>
      <w:bookmarkEnd w:id="55895"/>
      <w:bookmarkEnd w:id="55896"/>
      <w:r>
        <w:rPr>
          <w:rtl/>
        </w:rPr>
        <w:t xml:space="preserve">לשפוט </w:t>
      </w:r>
      <w:bookmarkStart w:id="55897" w:name="_ETM_Q91_335969"/>
      <w:bookmarkEnd w:id="55897"/>
      <w:r>
        <w:rPr>
          <w:rtl/>
        </w:rPr>
        <w:t>אנשים</w:t>
      </w:r>
      <w:r>
        <w:rPr>
          <w:rFonts w:hint="cs"/>
          <w:rtl/>
        </w:rPr>
        <w:t>.</w:t>
      </w:r>
      <w:r>
        <w:rPr>
          <w:rtl/>
        </w:rPr>
        <w:t xml:space="preserve"> </w:t>
      </w:r>
      <w:bookmarkStart w:id="55898" w:name="_ETM_Q91_336989"/>
      <w:bookmarkEnd w:id="55898"/>
      <w:r>
        <w:rPr>
          <w:rtl/>
        </w:rPr>
        <w:t xml:space="preserve">יש </w:t>
      </w:r>
      <w:bookmarkStart w:id="55899" w:name="_ETM_Q91_337439"/>
      <w:bookmarkEnd w:id="55899"/>
      <w:r>
        <w:rPr>
          <w:rtl/>
        </w:rPr>
        <w:t xml:space="preserve">חוק </w:t>
      </w:r>
      <w:bookmarkStart w:id="55900" w:name="_ETM_Q91_337859"/>
      <w:bookmarkEnd w:id="55900"/>
      <w:r>
        <w:rPr>
          <w:rtl/>
        </w:rPr>
        <w:t xml:space="preserve">ויש </w:t>
      </w:r>
      <w:bookmarkStart w:id="55901" w:name="_ETM_Q91_338310"/>
      <w:bookmarkEnd w:id="55901"/>
      <w:r>
        <w:rPr>
          <w:rtl/>
        </w:rPr>
        <w:t xml:space="preserve">מדינת </w:t>
      </w:r>
      <w:bookmarkStart w:id="55902" w:name="_ETM_Q91_338790"/>
      <w:bookmarkEnd w:id="55902"/>
      <w:r>
        <w:rPr>
          <w:rtl/>
        </w:rPr>
        <w:t>חוק</w:t>
      </w:r>
      <w:r w:rsidR="00C16E4B">
        <w:rPr>
          <w:rFonts w:hint="cs"/>
          <w:rtl/>
        </w:rPr>
        <w:t>,</w:t>
      </w:r>
      <w:r>
        <w:rPr>
          <w:rFonts w:hint="cs"/>
          <w:rtl/>
        </w:rPr>
        <w:t xml:space="preserve"> לפחות </w:t>
      </w:r>
      <w:bookmarkStart w:id="55903" w:name="_ETM_Q91_339790"/>
      <w:bookmarkStart w:id="55904" w:name="_ETM_Q91_340030"/>
      <w:bookmarkEnd w:id="55903"/>
      <w:bookmarkEnd w:id="55904"/>
      <w:r>
        <w:rPr>
          <w:rtl/>
        </w:rPr>
        <w:t xml:space="preserve">אנחנו </w:t>
      </w:r>
      <w:bookmarkStart w:id="55905" w:name="_ETM_Q91_340360"/>
      <w:bookmarkEnd w:id="55905"/>
      <w:r>
        <w:rPr>
          <w:rtl/>
        </w:rPr>
        <w:t xml:space="preserve">מאמינים </w:t>
      </w:r>
      <w:bookmarkStart w:id="55906" w:name="_ETM_Q91_340870"/>
      <w:bookmarkEnd w:id="55906"/>
      <w:r>
        <w:rPr>
          <w:rtl/>
        </w:rPr>
        <w:t>בזה</w:t>
      </w:r>
      <w:r>
        <w:rPr>
          <w:rFonts w:hint="cs"/>
          <w:rtl/>
        </w:rPr>
        <w:t>.</w:t>
      </w:r>
      <w:r>
        <w:rPr>
          <w:rtl/>
        </w:rPr>
        <w:t xml:space="preserve"> </w:t>
      </w:r>
      <w:bookmarkStart w:id="55907" w:name="_ETM_Q91_341829"/>
      <w:bookmarkEnd w:id="55907"/>
      <w:r>
        <w:rPr>
          <w:rtl/>
        </w:rPr>
        <w:t xml:space="preserve">אבל </w:t>
      </w:r>
      <w:bookmarkStart w:id="55908" w:name="_ETM_Q91_342849"/>
      <w:bookmarkEnd w:id="55908"/>
      <w:r>
        <w:rPr>
          <w:rFonts w:hint="cs"/>
          <w:rtl/>
        </w:rPr>
        <w:t>כ</w:t>
      </w:r>
      <w:r>
        <w:rPr>
          <w:rtl/>
        </w:rPr>
        <w:t xml:space="preserve">שבאים </w:t>
      </w:r>
      <w:bookmarkStart w:id="55909" w:name="_ETM_Q91_344319"/>
      <w:bookmarkEnd w:id="55909"/>
      <w:r>
        <w:rPr>
          <w:rtl/>
        </w:rPr>
        <w:t xml:space="preserve">ועוצרים </w:t>
      </w:r>
      <w:bookmarkStart w:id="55910" w:name="_ETM_Q91_346639"/>
      <w:bookmarkEnd w:id="55910"/>
      <w:r>
        <w:rPr>
          <w:rtl/>
        </w:rPr>
        <w:t xml:space="preserve">צעירים </w:t>
      </w:r>
      <w:bookmarkStart w:id="55911" w:name="_ETM_Q91_347419"/>
      <w:bookmarkEnd w:id="55911"/>
      <w:r>
        <w:rPr>
          <w:rtl/>
        </w:rPr>
        <w:t xml:space="preserve">בחברה </w:t>
      </w:r>
      <w:bookmarkStart w:id="55912" w:name="_ETM_Q91_348050"/>
      <w:bookmarkEnd w:id="55912"/>
      <w:r>
        <w:rPr>
          <w:rtl/>
        </w:rPr>
        <w:t xml:space="preserve">הערבית </w:t>
      </w:r>
      <w:bookmarkStart w:id="55913" w:name="_ETM_Q91_348620"/>
      <w:bookmarkEnd w:id="55913"/>
      <w:r>
        <w:rPr>
          <w:rtl/>
        </w:rPr>
        <w:t xml:space="preserve">מעצרים </w:t>
      </w:r>
      <w:bookmarkStart w:id="55914" w:name="_ETM_Q91_349190"/>
      <w:bookmarkEnd w:id="55914"/>
      <w:r>
        <w:rPr>
          <w:rtl/>
        </w:rPr>
        <w:t>מ</w:t>
      </w:r>
      <w:r>
        <w:rPr>
          <w:rFonts w:hint="cs"/>
          <w:rtl/>
        </w:rPr>
        <w:t>י</w:t>
      </w:r>
      <w:r>
        <w:rPr>
          <w:rtl/>
        </w:rPr>
        <w:t xml:space="preserve">נהליים </w:t>
      </w:r>
      <w:bookmarkStart w:id="55915" w:name="_ETM_Q91_349820"/>
      <w:bookmarkStart w:id="55916" w:name="_ETM_Q91_350540"/>
      <w:bookmarkEnd w:id="55915"/>
      <w:bookmarkEnd w:id="55916"/>
      <w:r>
        <w:rPr>
          <w:rtl/>
        </w:rPr>
        <w:t>–</w:t>
      </w:r>
      <w:r>
        <w:rPr>
          <w:rFonts w:hint="cs"/>
          <w:rtl/>
        </w:rPr>
        <w:t xml:space="preserve"> ועשרות </w:t>
      </w:r>
      <w:r>
        <w:rPr>
          <w:rtl/>
        </w:rPr>
        <w:t xml:space="preserve">כאלה </w:t>
      </w:r>
      <w:bookmarkStart w:id="55917" w:name="_ETM_Q91_350990"/>
      <w:bookmarkEnd w:id="55917"/>
      <w:r>
        <w:rPr>
          <w:rtl/>
        </w:rPr>
        <w:t xml:space="preserve">נמצאים </w:t>
      </w:r>
      <w:bookmarkStart w:id="55918" w:name="_ETM_Q91_351560"/>
      <w:bookmarkStart w:id="55919" w:name="_ETM_Q91_351760"/>
      <w:bookmarkEnd w:id="55918"/>
      <w:bookmarkEnd w:id="55919"/>
      <w:r>
        <w:rPr>
          <w:rFonts w:hint="cs"/>
          <w:rtl/>
        </w:rPr>
        <w:t>כ</w:t>
      </w:r>
      <w:r>
        <w:rPr>
          <w:rtl/>
        </w:rPr>
        <w:t xml:space="preserve">רגע </w:t>
      </w:r>
      <w:bookmarkStart w:id="55920" w:name="_ETM_Q91_353110"/>
      <w:bookmarkEnd w:id="55920"/>
      <w:r>
        <w:rPr>
          <w:rtl/>
        </w:rPr>
        <w:t>–</w:t>
      </w:r>
      <w:r>
        <w:rPr>
          <w:rFonts w:hint="cs"/>
          <w:rtl/>
        </w:rPr>
        <w:t xml:space="preserve"> </w:t>
      </w:r>
      <w:r>
        <w:rPr>
          <w:rtl/>
        </w:rPr>
        <w:t xml:space="preserve">ולא </w:t>
      </w:r>
      <w:bookmarkStart w:id="55921" w:name="_ETM_Q91_353680"/>
      <w:bookmarkEnd w:id="55921"/>
      <w:r>
        <w:rPr>
          <w:rtl/>
        </w:rPr>
        <w:t xml:space="preserve">רואים </w:t>
      </w:r>
      <w:bookmarkStart w:id="55922" w:name="_ETM_Q91_354519"/>
      <w:bookmarkEnd w:id="55922"/>
      <w:r>
        <w:rPr>
          <w:rFonts w:hint="cs"/>
          <w:rtl/>
        </w:rPr>
        <w:t xml:space="preserve">אף </w:t>
      </w:r>
      <w:bookmarkStart w:id="55923" w:name="_ETM_Q91_359009"/>
      <w:bookmarkEnd w:id="55923"/>
      <w:r>
        <w:rPr>
          <w:rFonts w:hint="cs"/>
          <w:rtl/>
        </w:rPr>
        <w:t xml:space="preserve">מילה </w:t>
      </w:r>
      <w:bookmarkStart w:id="55924" w:name="_ETM_Q91_354790"/>
      <w:bookmarkStart w:id="55925" w:name="_ETM_Q91_355209"/>
      <w:bookmarkStart w:id="55926" w:name="_ETM_Q91_355810"/>
      <w:bookmarkEnd w:id="55924"/>
      <w:bookmarkEnd w:id="55925"/>
      <w:bookmarkEnd w:id="55926"/>
      <w:r>
        <w:rPr>
          <w:rtl/>
        </w:rPr>
        <w:t xml:space="preserve">לא </w:t>
      </w:r>
      <w:bookmarkStart w:id="55927" w:name="_ETM_Q91_356200"/>
      <w:bookmarkEnd w:id="55927"/>
      <w:r>
        <w:rPr>
          <w:rFonts w:hint="cs"/>
          <w:rtl/>
        </w:rPr>
        <w:t>מה</w:t>
      </w:r>
      <w:r>
        <w:rPr>
          <w:rtl/>
        </w:rPr>
        <w:t xml:space="preserve">קואליציה </w:t>
      </w:r>
      <w:bookmarkStart w:id="55928" w:name="_ETM_Q91_356829"/>
      <w:bookmarkEnd w:id="55928"/>
      <w:r>
        <w:rPr>
          <w:rtl/>
        </w:rPr>
        <w:t xml:space="preserve">ולא </w:t>
      </w:r>
      <w:bookmarkStart w:id="55929" w:name="_ETM_Q91_357250"/>
      <w:bookmarkEnd w:id="55929"/>
      <w:r>
        <w:rPr>
          <w:rFonts w:hint="cs"/>
          <w:rtl/>
        </w:rPr>
        <w:t>מה</w:t>
      </w:r>
      <w:r>
        <w:rPr>
          <w:rtl/>
        </w:rPr>
        <w:t>אופוזיציה</w:t>
      </w:r>
      <w:r>
        <w:rPr>
          <w:rFonts w:hint="cs"/>
          <w:rtl/>
        </w:rPr>
        <w:t>,</w:t>
      </w:r>
      <w:r>
        <w:rPr>
          <w:rtl/>
        </w:rPr>
        <w:t xml:space="preserve"> </w:t>
      </w:r>
      <w:bookmarkStart w:id="55930" w:name="_ETM_Q91_359769"/>
      <w:bookmarkStart w:id="55931" w:name="_ETM_Q91_361959"/>
      <w:bookmarkEnd w:id="55930"/>
      <w:bookmarkEnd w:id="55931"/>
      <w:r>
        <w:rPr>
          <w:rtl/>
        </w:rPr>
        <w:t xml:space="preserve">אנחנו </w:t>
      </w:r>
      <w:bookmarkStart w:id="55932" w:name="_ETM_Q91_362469"/>
      <w:bookmarkEnd w:id="55932"/>
      <w:r>
        <w:rPr>
          <w:rtl/>
        </w:rPr>
        <w:t xml:space="preserve">אומרים </w:t>
      </w:r>
      <w:bookmarkStart w:id="55933" w:name="_ETM_Q91_363209"/>
      <w:bookmarkEnd w:id="55933"/>
      <w:r>
        <w:rPr>
          <w:rtl/>
        </w:rPr>
        <w:t xml:space="preserve">כמיעוט </w:t>
      </w:r>
      <w:bookmarkStart w:id="55934" w:name="_ETM_Q91_363989"/>
      <w:bookmarkEnd w:id="55934"/>
      <w:r>
        <w:rPr>
          <w:rtl/>
        </w:rPr>
        <w:t xml:space="preserve">לאומי </w:t>
      </w:r>
      <w:bookmarkStart w:id="55935" w:name="_ETM_Q91_364769"/>
      <w:bookmarkEnd w:id="55935"/>
      <w:r>
        <w:rPr>
          <w:rtl/>
        </w:rPr>
        <w:t>ערבי</w:t>
      </w:r>
      <w:bookmarkStart w:id="55936" w:name="_ETM_Q91_365370"/>
      <w:bookmarkEnd w:id="55936"/>
      <w:r w:rsidR="00C16E4B">
        <w:rPr>
          <w:rFonts w:hint="cs"/>
          <w:rtl/>
        </w:rPr>
        <w:t xml:space="preserve"> </w:t>
      </w:r>
      <w:r>
        <w:rPr>
          <w:rtl/>
        </w:rPr>
        <w:t>פלסטיני</w:t>
      </w:r>
      <w:r>
        <w:rPr>
          <w:rFonts w:hint="cs"/>
          <w:rtl/>
        </w:rPr>
        <w:t>,</w:t>
      </w:r>
      <w:r>
        <w:rPr>
          <w:rtl/>
        </w:rPr>
        <w:t xml:space="preserve"> </w:t>
      </w:r>
      <w:bookmarkStart w:id="55937" w:name="_ETM_Q91_366180"/>
      <w:bookmarkEnd w:id="55937"/>
      <w:r>
        <w:rPr>
          <w:rtl/>
        </w:rPr>
        <w:t xml:space="preserve">אזרח </w:t>
      </w:r>
      <w:bookmarkStart w:id="55938" w:name="_ETM_Q91_366659"/>
      <w:bookmarkEnd w:id="55938"/>
      <w:r>
        <w:rPr>
          <w:rtl/>
        </w:rPr>
        <w:t>המדינה</w:t>
      </w:r>
      <w:r>
        <w:rPr>
          <w:rFonts w:hint="cs"/>
          <w:rtl/>
        </w:rPr>
        <w:t>:</w:t>
      </w:r>
      <w:r>
        <w:rPr>
          <w:rtl/>
        </w:rPr>
        <w:t xml:space="preserve"> </w:t>
      </w:r>
      <w:bookmarkStart w:id="55939" w:name="_ETM_Q91_368660"/>
      <w:bookmarkEnd w:id="55939"/>
      <w:r>
        <w:rPr>
          <w:rtl/>
        </w:rPr>
        <w:t xml:space="preserve">אנחנו </w:t>
      </w:r>
      <w:bookmarkStart w:id="55940" w:name="_ETM_Q91_369139"/>
      <w:bookmarkEnd w:id="55940"/>
      <w:r>
        <w:rPr>
          <w:rtl/>
        </w:rPr>
        <w:t xml:space="preserve">בעד </w:t>
      </w:r>
      <w:bookmarkStart w:id="55941" w:name="_ETM_Q91_369530"/>
      <w:bookmarkEnd w:id="55941"/>
      <w:r>
        <w:rPr>
          <w:rtl/>
        </w:rPr>
        <w:t xml:space="preserve">רפורמה </w:t>
      </w:r>
      <w:bookmarkStart w:id="55942" w:name="_ETM_Q91_370099"/>
      <w:bookmarkEnd w:id="55942"/>
      <w:r>
        <w:rPr>
          <w:rtl/>
        </w:rPr>
        <w:t xml:space="preserve">במערכת </w:t>
      </w:r>
      <w:bookmarkStart w:id="55943" w:name="_ETM_Q91_370730"/>
      <w:bookmarkEnd w:id="55943"/>
      <w:r>
        <w:rPr>
          <w:rtl/>
        </w:rPr>
        <w:t>המשפט</w:t>
      </w:r>
      <w:r>
        <w:rPr>
          <w:rFonts w:hint="cs"/>
          <w:rtl/>
        </w:rPr>
        <w:t>,</w:t>
      </w:r>
      <w:r>
        <w:rPr>
          <w:rtl/>
        </w:rPr>
        <w:t xml:space="preserve"> </w:t>
      </w:r>
      <w:bookmarkStart w:id="55944" w:name="_ETM_Q91_372560"/>
      <w:bookmarkEnd w:id="55944"/>
      <w:r>
        <w:rPr>
          <w:rtl/>
        </w:rPr>
        <w:t xml:space="preserve">ואנחנו </w:t>
      </w:r>
      <w:bookmarkStart w:id="55945" w:name="_ETM_Q91_373250"/>
      <w:bookmarkEnd w:id="55945"/>
      <w:r>
        <w:rPr>
          <w:rtl/>
        </w:rPr>
        <w:t xml:space="preserve">ביקורתיים </w:t>
      </w:r>
      <w:bookmarkStart w:id="55946" w:name="_ETM_Q91_374120"/>
      <w:bookmarkEnd w:id="55946"/>
      <w:r>
        <w:rPr>
          <w:rtl/>
        </w:rPr>
        <w:t xml:space="preserve">מאוד </w:t>
      </w:r>
      <w:bookmarkStart w:id="55947" w:name="_ETM_Q91_374840"/>
      <w:bookmarkEnd w:id="55947"/>
      <w:r>
        <w:rPr>
          <w:rFonts w:hint="cs"/>
          <w:rtl/>
        </w:rPr>
        <w:t xml:space="preserve">כלפי </w:t>
      </w:r>
      <w:bookmarkStart w:id="55948" w:name="_ETM_Q91_375680"/>
      <w:bookmarkEnd w:id="55948"/>
      <w:r>
        <w:rPr>
          <w:rtl/>
        </w:rPr>
        <w:t xml:space="preserve">מערכת </w:t>
      </w:r>
      <w:bookmarkStart w:id="55949" w:name="_ETM_Q91_376459"/>
      <w:bookmarkEnd w:id="55949"/>
      <w:r>
        <w:rPr>
          <w:rtl/>
        </w:rPr>
        <w:t>המשפט</w:t>
      </w:r>
      <w:r>
        <w:rPr>
          <w:rFonts w:hint="cs"/>
          <w:rtl/>
        </w:rPr>
        <w:t>,</w:t>
      </w:r>
      <w:r>
        <w:rPr>
          <w:rtl/>
        </w:rPr>
        <w:t xml:space="preserve"> </w:t>
      </w:r>
      <w:bookmarkStart w:id="55950" w:name="_ETM_Q91_378379"/>
      <w:bookmarkEnd w:id="55950"/>
      <w:r>
        <w:rPr>
          <w:rtl/>
        </w:rPr>
        <w:t xml:space="preserve">אפילו </w:t>
      </w:r>
      <w:bookmarkStart w:id="55951" w:name="_ETM_Q91_378860"/>
      <w:bookmarkEnd w:id="55951"/>
      <w:r>
        <w:rPr>
          <w:rtl/>
        </w:rPr>
        <w:t>בג"ץ</w:t>
      </w:r>
      <w:r>
        <w:rPr>
          <w:rFonts w:hint="cs"/>
          <w:rtl/>
        </w:rPr>
        <w:t>.</w:t>
      </w:r>
      <w:r>
        <w:rPr>
          <w:rtl/>
        </w:rPr>
        <w:t xml:space="preserve"> </w:t>
      </w:r>
      <w:bookmarkStart w:id="55952" w:name="_ETM_Q91_380389"/>
      <w:bookmarkEnd w:id="55952"/>
    </w:p>
    <w:p w:rsidR="00C16E4B" w:rsidRDefault="00C16E4B" w:rsidP="00C16E4B">
      <w:pPr>
        <w:rPr>
          <w:rtl/>
        </w:rPr>
      </w:pPr>
    </w:p>
    <w:p w:rsidR="005930C5" w:rsidRDefault="005930C5" w:rsidP="00C16E4B">
      <w:pPr>
        <w:rPr>
          <w:rtl/>
        </w:rPr>
      </w:pPr>
      <w:r>
        <w:rPr>
          <w:rtl/>
        </w:rPr>
        <w:t xml:space="preserve">אבל </w:t>
      </w:r>
      <w:bookmarkStart w:id="55953" w:name="_ETM_Q91_380689"/>
      <w:bookmarkEnd w:id="55953"/>
      <w:r>
        <w:rPr>
          <w:rtl/>
        </w:rPr>
        <w:t xml:space="preserve">גם </w:t>
      </w:r>
      <w:bookmarkStart w:id="55954" w:name="_ETM_Q91_380930"/>
      <w:bookmarkEnd w:id="55954"/>
      <w:r>
        <w:rPr>
          <w:rtl/>
        </w:rPr>
        <w:t>כמ</w:t>
      </w:r>
      <w:r>
        <w:rPr>
          <w:rFonts w:hint="cs"/>
          <w:rtl/>
        </w:rPr>
        <w:t xml:space="preserve">יעוט </w:t>
      </w:r>
      <w:bookmarkStart w:id="55955" w:name="_ETM_Q91_381739"/>
      <w:bookmarkEnd w:id="55955"/>
      <w:r>
        <w:rPr>
          <w:rtl/>
        </w:rPr>
        <w:t xml:space="preserve">אנחנו </w:t>
      </w:r>
      <w:bookmarkStart w:id="55956" w:name="_ETM_Q91_382489"/>
      <w:bookmarkEnd w:id="55956"/>
      <w:r>
        <w:rPr>
          <w:rtl/>
        </w:rPr>
        <w:t xml:space="preserve">רוצים </w:t>
      </w:r>
      <w:bookmarkStart w:id="55957" w:name="_ETM_Q91_383329"/>
      <w:bookmarkEnd w:id="55957"/>
      <w:r>
        <w:rPr>
          <w:rtl/>
        </w:rPr>
        <w:t xml:space="preserve">מערכת </w:t>
      </w:r>
      <w:bookmarkStart w:id="55958" w:name="_ETM_Q91_384230"/>
      <w:bookmarkEnd w:id="55958"/>
      <w:r>
        <w:rPr>
          <w:rtl/>
        </w:rPr>
        <w:t xml:space="preserve">משפט </w:t>
      </w:r>
      <w:bookmarkStart w:id="55959" w:name="_ETM_Q91_384980"/>
      <w:bookmarkEnd w:id="55959"/>
      <w:r>
        <w:rPr>
          <w:rtl/>
        </w:rPr>
        <w:t>עצמאית</w:t>
      </w:r>
      <w:r>
        <w:rPr>
          <w:rFonts w:hint="cs"/>
          <w:rtl/>
        </w:rPr>
        <w:t>,</w:t>
      </w:r>
      <w:r>
        <w:rPr>
          <w:rtl/>
        </w:rPr>
        <w:t xml:space="preserve"> </w:t>
      </w:r>
      <w:bookmarkStart w:id="55960" w:name="_ETM_Q91_386870"/>
      <w:bookmarkEnd w:id="55960"/>
      <w:r>
        <w:rPr>
          <w:rtl/>
        </w:rPr>
        <w:t xml:space="preserve">מערכת </w:t>
      </w:r>
      <w:bookmarkStart w:id="55961" w:name="_ETM_Q91_387680"/>
      <w:bookmarkEnd w:id="55961"/>
      <w:r>
        <w:rPr>
          <w:rtl/>
        </w:rPr>
        <w:t xml:space="preserve">משפט </w:t>
      </w:r>
      <w:bookmarkStart w:id="55962" w:name="_ETM_Q91_388400"/>
      <w:bookmarkEnd w:id="55962"/>
      <w:r>
        <w:rPr>
          <w:rtl/>
        </w:rPr>
        <w:t>חזקה</w:t>
      </w:r>
      <w:r>
        <w:rPr>
          <w:rFonts w:hint="cs"/>
          <w:rtl/>
        </w:rPr>
        <w:t>,</w:t>
      </w:r>
      <w:r>
        <w:rPr>
          <w:rtl/>
        </w:rPr>
        <w:t xml:space="preserve"> </w:t>
      </w:r>
      <w:bookmarkStart w:id="55963" w:name="_ETM_Q91_389630"/>
      <w:bookmarkEnd w:id="55963"/>
      <w:r>
        <w:rPr>
          <w:rtl/>
        </w:rPr>
        <w:t xml:space="preserve">שיכולה </w:t>
      </w:r>
      <w:bookmarkStart w:id="55964" w:name="_ETM_Q91_390440"/>
      <w:bookmarkEnd w:id="55964"/>
      <w:r>
        <w:rPr>
          <w:rtl/>
        </w:rPr>
        <w:t xml:space="preserve">לעשות </w:t>
      </w:r>
      <w:bookmarkStart w:id="55965" w:name="_ETM_Q91_391340"/>
      <w:bookmarkStart w:id="55966" w:name="_ETM_Q91_391490"/>
      <w:bookmarkEnd w:id="55965"/>
      <w:bookmarkEnd w:id="55966"/>
      <w:r>
        <w:rPr>
          <w:rtl/>
        </w:rPr>
        <w:t>צדק</w:t>
      </w:r>
      <w:r>
        <w:rPr>
          <w:rFonts w:hint="cs"/>
          <w:rtl/>
        </w:rPr>
        <w:t>.</w:t>
      </w:r>
      <w:r>
        <w:rPr>
          <w:rtl/>
        </w:rPr>
        <w:t xml:space="preserve"> </w:t>
      </w:r>
      <w:bookmarkStart w:id="55967" w:name="_ETM_Q91_392909"/>
      <w:bookmarkEnd w:id="55967"/>
      <w:r>
        <w:rPr>
          <w:rtl/>
        </w:rPr>
        <w:t xml:space="preserve">אנחנו </w:t>
      </w:r>
      <w:bookmarkStart w:id="55968" w:name="_ETM_Q91_393389"/>
      <w:bookmarkEnd w:id="55968"/>
      <w:r>
        <w:rPr>
          <w:rtl/>
        </w:rPr>
        <w:t xml:space="preserve">נגד </w:t>
      </w:r>
      <w:bookmarkStart w:id="55969" w:name="_ETM_Q91_394169"/>
      <w:bookmarkEnd w:id="55969"/>
      <w:r>
        <w:rPr>
          <w:rtl/>
        </w:rPr>
        <w:t xml:space="preserve">הניסיון </w:t>
      </w:r>
      <w:bookmarkStart w:id="55970" w:name="_ETM_Q91_395219"/>
      <w:bookmarkEnd w:id="55970"/>
      <w:r>
        <w:rPr>
          <w:rtl/>
        </w:rPr>
        <w:t xml:space="preserve">להפוך </w:t>
      </w:r>
      <w:bookmarkStart w:id="55971" w:name="_ETM_Q91_396029"/>
      <w:bookmarkEnd w:id="55971"/>
      <w:r>
        <w:rPr>
          <w:rtl/>
        </w:rPr>
        <w:t xml:space="preserve">את </w:t>
      </w:r>
      <w:bookmarkStart w:id="55972" w:name="_ETM_Q91_396209"/>
      <w:bookmarkEnd w:id="55972"/>
      <w:r>
        <w:rPr>
          <w:rtl/>
        </w:rPr>
        <w:t xml:space="preserve">מערכת </w:t>
      </w:r>
      <w:bookmarkStart w:id="55973" w:name="_ETM_Q91_396930"/>
      <w:bookmarkEnd w:id="55973"/>
      <w:r>
        <w:rPr>
          <w:rtl/>
        </w:rPr>
        <w:t xml:space="preserve">המשפט </w:t>
      </w:r>
      <w:bookmarkStart w:id="55974" w:name="_ETM_Q91_397859"/>
      <w:bookmarkEnd w:id="55974"/>
      <w:r>
        <w:rPr>
          <w:rtl/>
        </w:rPr>
        <w:t xml:space="preserve">למערכת </w:t>
      </w:r>
      <w:bookmarkStart w:id="55975" w:name="_ETM_Q91_398669"/>
      <w:bookmarkEnd w:id="55975"/>
      <w:r>
        <w:rPr>
          <w:rtl/>
        </w:rPr>
        <w:t>פוליטית</w:t>
      </w:r>
      <w:r>
        <w:rPr>
          <w:rFonts w:hint="cs"/>
          <w:rtl/>
        </w:rPr>
        <w:t>,</w:t>
      </w:r>
      <w:r>
        <w:rPr>
          <w:rtl/>
        </w:rPr>
        <w:t xml:space="preserve"> </w:t>
      </w:r>
      <w:bookmarkStart w:id="55976" w:name="_ETM_Q91_400300"/>
      <w:bookmarkEnd w:id="55976"/>
      <w:r>
        <w:rPr>
          <w:rFonts w:hint="cs"/>
          <w:rtl/>
        </w:rPr>
        <w:t xml:space="preserve">כי הפוליטיקה </w:t>
      </w:r>
      <w:bookmarkStart w:id="55977" w:name="_ETM_Q91_400600"/>
      <w:bookmarkStart w:id="55978" w:name="_ETM_Q91_400780"/>
      <w:bookmarkStart w:id="55979" w:name="_ETM_Q91_401799"/>
      <w:bookmarkEnd w:id="55977"/>
      <w:bookmarkEnd w:id="55978"/>
      <w:bookmarkEnd w:id="55979"/>
      <w:r>
        <w:rPr>
          <w:rFonts w:hint="cs"/>
          <w:rtl/>
        </w:rPr>
        <w:t xml:space="preserve">הקיימת היום </w:t>
      </w:r>
      <w:bookmarkStart w:id="55980" w:name="_ETM_Q91_402219"/>
      <w:bookmarkStart w:id="55981" w:name="_ETM_Q91_402609"/>
      <w:bookmarkStart w:id="55982" w:name="_ETM_Q91_403519"/>
      <w:bookmarkEnd w:id="55980"/>
      <w:bookmarkEnd w:id="55981"/>
      <w:bookmarkEnd w:id="55982"/>
      <w:r>
        <w:rPr>
          <w:rtl/>
        </w:rPr>
        <w:t xml:space="preserve">והקואליציה </w:t>
      </w:r>
      <w:bookmarkStart w:id="55983" w:name="_ETM_Q91_404510"/>
      <w:bookmarkEnd w:id="55983"/>
      <w:r>
        <w:rPr>
          <w:rtl/>
        </w:rPr>
        <w:t>ש</w:t>
      </w:r>
      <w:r>
        <w:rPr>
          <w:rFonts w:hint="cs"/>
          <w:rtl/>
        </w:rPr>
        <w:t>קיימת</w:t>
      </w:r>
      <w:r>
        <w:rPr>
          <w:rtl/>
        </w:rPr>
        <w:t xml:space="preserve"> </w:t>
      </w:r>
      <w:bookmarkStart w:id="55984" w:name="_ETM_Q91_405260"/>
      <w:bookmarkEnd w:id="55984"/>
      <w:r>
        <w:rPr>
          <w:rtl/>
        </w:rPr>
        <w:t>היום</w:t>
      </w:r>
      <w:r>
        <w:rPr>
          <w:rFonts w:hint="cs"/>
          <w:rtl/>
        </w:rPr>
        <w:t>,</w:t>
      </w:r>
      <w:r>
        <w:rPr>
          <w:rtl/>
        </w:rPr>
        <w:t xml:space="preserve"> </w:t>
      </w:r>
      <w:bookmarkStart w:id="55985" w:name="_ETM_Q91_406319"/>
      <w:bookmarkEnd w:id="55985"/>
      <w:r>
        <w:rPr>
          <w:rtl/>
        </w:rPr>
        <w:t xml:space="preserve">שבמרכזה </w:t>
      </w:r>
      <w:bookmarkStart w:id="55986" w:name="_ETM_Q91_407609"/>
      <w:bookmarkEnd w:id="55986"/>
      <w:r>
        <w:rPr>
          <w:rtl/>
        </w:rPr>
        <w:t>קיי</w:t>
      </w:r>
      <w:r>
        <w:rPr>
          <w:rFonts w:hint="cs"/>
          <w:rtl/>
        </w:rPr>
        <w:t xml:space="preserve">ם </w:t>
      </w:r>
      <w:bookmarkStart w:id="55987" w:name="_ETM_Q91_408246"/>
      <w:bookmarkEnd w:id="55987"/>
      <w:r>
        <w:rPr>
          <w:rFonts w:hint="cs"/>
          <w:rtl/>
        </w:rPr>
        <w:t xml:space="preserve">הכהניזם, </w:t>
      </w:r>
      <w:bookmarkStart w:id="55988" w:name="_ETM_Q91_408180"/>
      <w:bookmarkStart w:id="55989" w:name="_ETM_Q91_408749"/>
      <w:bookmarkStart w:id="55990" w:name="_ETM_Q91_409470"/>
      <w:bookmarkEnd w:id="55988"/>
      <w:bookmarkEnd w:id="55989"/>
      <w:bookmarkEnd w:id="55990"/>
      <w:r>
        <w:rPr>
          <w:rtl/>
        </w:rPr>
        <w:t xml:space="preserve">היא </w:t>
      </w:r>
      <w:bookmarkStart w:id="55991" w:name="_ETM_Q91_410040"/>
      <w:bookmarkEnd w:id="55991"/>
      <w:r>
        <w:rPr>
          <w:rtl/>
        </w:rPr>
        <w:t xml:space="preserve">קואליציה </w:t>
      </w:r>
      <w:bookmarkStart w:id="55992" w:name="_ETM_Q91_410970"/>
      <w:bookmarkEnd w:id="55992"/>
      <w:r>
        <w:rPr>
          <w:rFonts w:hint="cs"/>
          <w:rtl/>
        </w:rPr>
        <w:t>רעה</w:t>
      </w:r>
      <w:r w:rsidR="00C16E4B">
        <w:rPr>
          <w:rFonts w:hint="cs"/>
          <w:rtl/>
        </w:rPr>
        <w:t>,</w:t>
      </w:r>
      <w:r>
        <w:rPr>
          <w:rtl/>
        </w:rPr>
        <w:t xml:space="preserve"> </w:t>
      </w:r>
      <w:bookmarkStart w:id="55993" w:name="_ETM_Q91_411750"/>
      <w:bookmarkEnd w:id="55993"/>
      <w:r>
        <w:rPr>
          <w:rtl/>
        </w:rPr>
        <w:t>ש</w:t>
      </w:r>
      <w:r>
        <w:rPr>
          <w:rFonts w:hint="cs"/>
          <w:rtl/>
        </w:rPr>
        <w:t xml:space="preserve">צריכה </w:t>
      </w:r>
      <w:bookmarkStart w:id="55994" w:name="_ETM_Q91_411930"/>
      <w:bookmarkStart w:id="55995" w:name="_ETM_Q91_412920"/>
      <w:bookmarkEnd w:id="55994"/>
      <w:bookmarkEnd w:id="55995"/>
      <w:r>
        <w:rPr>
          <w:rtl/>
        </w:rPr>
        <w:t xml:space="preserve">מערכת </w:t>
      </w:r>
      <w:bookmarkStart w:id="55996" w:name="_ETM_Q91_413880"/>
      <w:bookmarkEnd w:id="55996"/>
      <w:r>
        <w:rPr>
          <w:rtl/>
        </w:rPr>
        <w:t xml:space="preserve">משפט </w:t>
      </w:r>
      <w:bookmarkStart w:id="55997" w:name="_ETM_Q91_414780"/>
      <w:bookmarkEnd w:id="55997"/>
      <w:r>
        <w:rPr>
          <w:rtl/>
        </w:rPr>
        <w:t xml:space="preserve">חזקה </w:t>
      </w:r>
      <w:bookmarkStart w:id="55998" w:name="_ETM_Q91_415650"/>
      <w:bookmarkEnd w:id="55998"/>
      <w:r>
        <w:rPr>
          <w:rtl/>
        </w:rPr>
        <w:t>ועצמאית</w:t>
      </w:r>
      <w:r>
        <w:rPr>
          <w:rFonts w:hint="cs"/>
          <w:rtl/>
        </w:rPr>
        <w:t>.</w:t>
      </w:r>
      <w:r>
        <w:rPr>
          <w:rtl/>
        </w:rPr>
        <w:t xml:space="preserve"> </w:t>
      </w:r>
      <w:bookmarkStart w:id="55999" w:name="_ETM_Q91_416879"/>
      <w:bookmarkStart w:id="56000" w:name="_ETM_Q91_419090"/>
      <w:bookmarkEnd w:id="55999"/>
      <w:bookmarkEnd w:id="56000"/>
      <w:r w:rsidR="00C16E4B">
        <w:rPr>
          <w:rFonts w:hint="cs"/>
          <w:rtl/>
        </w:rPr>
        <w:t>ל</w:t>
      </w:r>
      <w:r>
        <w:rPr>
          <w:rtl/>
        </w:rPr>
        <w:t xml:space="preserve">כל </w:t>
      </w:r>
      <w:bookmarkStart w:id="56001" w:name="_ETM_Q91_419780"/>
      <w:bookmarkEnd w:id="56001"/>
      <w:r>
        <w:rPr>
          <w:rFonts w:hint="cs"/>
          <w:rtl/>
        </w:rPr>
        <w:t>ה</w:t>
      </w:r>
      <w:r>
        <w:rPr>
          <w:rtl/>
        </w:rPr>
        <w:t xml:space="preserve">ניסיון </w:t>
      </w:r>
      <w:bookmarkStart w:id="56002" w:name="_ETM_Q91_420799"/>
      <w:bookmarkEnd w:id="56002"/>
      <w:r>
        <w:rPr>
          <w:rtl/>
        </w:rPr>
        <w:t xml:space="preserve">להשתלט </w:t>
      </w:r>
      <w:bookmarkStart w:id="56003" w:name="_ETM_Q91_421549"/>
      <w:bookmarkEnd w:id="56003"/>
      <w:r>
        <w:rPr>
          <w:rtl/>
        </w:rPr>
        <w:t xml:space="preserve">על </w:t>
      </w:r>
      <w:bookmarkStart w:id="56004" w:name="_ETM_Q91_421760"/>
      <w:bookmarkEnd w:id="56004"/>
      <w:r>
        <w:rPr>
          <w:rtl/>
        </w:rPr>
        <w:t xml:space="preserve">מערכת </w:t>
      </w:r>
      <w:bookmarkStart w:id="56005" w:name="_ETM_Q91_422360"/>
      <w:bookmarkEnd w:id="56005"/>
      <w:r>
        <w:rPr>
          <w:rtl/>
        </w:rPr>
        <w:t>המשפט</w:t>
      </w:r>
      <w:r w:rsidR="00C16E4B">
        <w:rPr>
          <w:rFonts w:hint="cs"/>
          <w:rtl/>
        </w:rPr>
        <w:t>,</w:t>
      </w:r>
      <w:r>
        <w:rPr>
          <w:rtl/>
        </w:rPr>
        <w:t xml:space="preserve"> </w:t>
      </w:r>
      <w:bookmarkStart w:id="56006" w:name="_ETM_Q91_423519"/>
      <w:bookmarkEnd w:id="56006"/>
      <w:r>
        <w:rPr>
          <w:rtl/>
        </w:rPr>
        <w:t xml:space="preserve">אנחנו </w:t>
      </w:r>
      <w:bookmarkStart w:id="56007" w:name="_ETM_Q91_424299"/>
      <w:bookmarkEnd w:id="56007"/>
      <w:r>
        <w:rPr>
          <w:rtl/>
        </w:rPr>
        <w:t xml:space="preserve">כמיעוט </w:t>
      </w:r>
      <w:bookmarkStart w:id="56008" w:name="_ETM_Q91_425199"/>
      <w:bookmarkEnd w:id="56008"/>
      <w:r>
        <w:rPr>
          <w:rtl/>
        </w:rPr>
        <w:t xml:space="preserve">עוד </w:t>
      </w:r>
      <w:bookmarkStart w:id="56009" w:name="_ETM_Q91_425439"/>
      <w:bookmarkEnd w:id="56009"/>
      <w:r>
        <w:rPr>
          <w:rtl/>
        </w:rPr>
        <w:t xml:space="preserve">פעם </w:t>
      </w:r>
      <w:bookmarkStart w:id="56010" w:name="_ETM_Q91_426099"/>
      <w:bookmarkEnd w:id="56010"/>
      <w:r>
        <w:rPr>
          <w:rtl/>
        </w:rPr>
        <w:t>מתנגדים</w:t>
      </w:r>
      <w:r>
        <w:rPr>
          <w:rFonts w:hint="cs"/>
          <w:rtl/>
        </w:rPr>
        <w:t>,</w:t>
      </w:r>
      <w:r>
        <w:rPr>
          <w:rtl/>
        </w:rPr>
        <w:t xml:space="preserve"> </w:t>
      </w:r>
      <w:bookmarkStart w:id="56011" w:name="_ETM_Q91_427360"/>
      <w:bookmarkEnd w:id="56011"/>
      <w:r>
        <w:rPr>
          <w:rtl/>
        </w:rPr>
        <w:t xml:space="preserve">כי </w:t>
      </w:r>
      <w:bookmarkStart w:id="56012" w:name="_ETM_Q91_428110"/>
      <w:bookmarkEnd w:id="56012"/>
      <w:r>
        <w:rPr>
          <w:rtl/>
        </w:rPr>
        <w:t xml:space="preserve">בדמוקרטיה </w:t>
      </w:r>
      <w:bookmarkStart w:id="56013" w:name="_ETM_Q91_429370"/>
      <w:bookmarkEnd w:id="56013"/>
      <w:r>
        <w:rPr>
          <w:rtl/>
        </w:rPr>
        <w:t>ו</w:t>
      </w:r>
      <w:r>
        <w:rPr>
          <w:rFonts w:hint="cs"/>
          <w:rtl/>
        </w:rPr>
        <w:t>ב</w:t>
      </w:r>
      <w:r>
        <w:rPr>
          <w:rtl/>
        </w:rPr>
        <w:t xml:space="preserve">מערכת </w:t>
      </w:r>
      <w:bookmarkStart w:id="56014" w:name="_ETM_Q91_430299"/>
      <w:bookmarkEnd w:id="56014"/>
      <w:r w:rsidR="00C16E4B">
        <w:rPr>
          <w:rFonts w:hint="cs"/>
          <w:rtl/>
        </w:rPr>
        <w:t>ה</w:t>
      </w:r>
      <w:r>
        <w:rPr>
          <w:rtl/>
        </w:rPr>
        <w:t xml:space="preserve">משפט </w:t>
      </w:r>
      <w:bookmarkStart w:id="56015" w:name="_ETM_Q91_431019"/>
      <w:bookmarkEnd w:id="56015"/>
      <w:r>
        <w:rPr>
          <w:rtl/>
        </w:rPr>
        <w:t xml:space="preserve">הציפייה </w:t>
      </w:r>
      <w:bookmarkStart w:id="56016" w:name="_ETM_Q91_431950"/>
      <w:bookmarkEnd w:id="56016"/>
      <w:r>
        <w:rPr>
          <w:rtl/>
        </w:rPr>
        <w:t xml:space="preserve">שלנו </w:t>
      </w:r>
      <w:bookmarkStart w:id="56017" w:name="_ETM_Q91_433120"/>
      <w:bookmarkEnd w:id="56017"/>
      <w:r>
        <w:rPr>
          <w:rFonts w:hint="cs"/>
          <w:rtl/>
        </w:rPr>
        <w:t xml:space="preserve">היא </w:t>
      </w:r>
      <w:r>
        <w:rPr>
          <w:rtl/>
        </w:rPr>
        <w:t xml:space="preserve">שמערכת </w:t>
      </w:r>
      <w:bookmarkStart w:id="56018" w:name="_ETM_Q91_433870"/>
      <w:bookmarkEnd w:id="56018"/>
      <w:r>
        <w:rPr>
          <w:rtl/>
        </w:rPr>
        <w:t xml:space="preserve">המשפט </w:t>
      </w:r>
      <w:bookmarkStart w:id="56019" w:name="_ETM_Q91_434860"/>
      <w:bookmarkEnd w:id="56019"/>
      <w:r>
        <w:rPr>
          <w:rtl/>
        </w:rPr>
        <w:t>ת</w:t>
      </w:r>
      <w:r>
        <w:rPr>
          <w:rFonts w:hint="cs"/>
          <w:rtl/>
        </w:rPr>
        <w:t>גן</w:t>
      </w:r>
      <w:r>
        <w:rPr>
          <w:rtl/>
        </w:rPr>
        <w:t xml:space="preserve"> </w:t>
      </w:r>
      <w:bookmarkStart w:id="56020" w:name="_ETM_Q91_435810"/>
      <w:bookmarkEnd w:id="56020"/>
      <w:r>
        <w:rPr>
          <w:rtl/>
        </w:rPr>
        <w:t xml:space="preserve">גם </w:t>
      </w:r>
      <w:bookmarkStart w:id="56021" w:name="_ETM_Q91_436470"/>
      <w:bookmarkEnd w:id="56021"/>
      <w:r>
        <w:rPr>
          <w:rtl/>
        </w:rPr>
        <w:t xml:space="preserve">על </w:t>
      </w:r>
      <w:bookmarkStart w:id="56022" w:name="_ETM_Q91_436710"/>
      <w:bookmarkEnd w:id="56022"/>
      <w:r>
        <w:rPr>
          <w:rtl/>
        </w:rPr>
        <w:t xml:space="preserve">זכויות </w:t>
      </w:r>
      <w:bookmarkStart w:id="56023" w:name="_ETM_Q91_437430"/>
      <w:bookmarkEnd w:id="56023"/>
      <w:r>
        <w:rPr>
          <w:rtl/>
        </w:rPr>
        <w:t>המיעוט</w:t>
      </w:r>
      <w:r>
        <w:rPr>
          <w:rFonts w:hint="cs"/>
          <w:rtl/>
        </w:rPr>
        <w:t>,</w:t>
      </w:r>
      <w:r>
        <w:rPr>
          <w:rtl/>
        </w:rPr>
        <w:t xml:space="preserve"> </w:t>
      </w:r>
      <w:bookmarkStart w:id="56024" w:name="_ETM_Q91_438360"/>
      <w:bookmarkEnd w:id="56024"/>
      <w:r>
        <w:rPr>
          <w:rtl/>
        </w:rPr>
        <w:t xml:space="preserve">כי </w:t>
      </w:r>
      <w:bookmarkStart w:id="56025" w:name="_ETM_Q91_438540"/>
      <w:bookmarkEnd w:id="56025"/>
      <w:r>
        <w:rPr>
          <w:rtl/>
        </w:rPr>
        <w:t xml:space="preserve">זה </w:t>
      </w:r>
      <w:bookmarkStart w:id="56026" w:name="_ETM_Q91_439050"/>
      <w:bookmarkEnd w:id="56026"/>
      <w:r>
        <w:rPr>
          <w:rtl/>
        </w:rPr>
        <w:t xml:space="preserve">הבסיס </w:t>
      </w:r>
      <w:bookmarkStart w:id="56027" w:name="_ETM_Q91_440040"/>
      <w:bookmarkEnd w:id="56027"/>
      <w:r>
        <w:rPr>
          <w:rtl/>
        </w:rPr>
        <w:t xml:space="preserve">של </w:t>
      </w:r>
      <w:bookmarkStart w:id="56028" w:name="_ETM_Q91_440730"/>
      <w:bookmarkEnd w:id="56028"/>
      <w:r>
        <w:rPr>
          <w:rtl/>
        </w:rPr>
        <w:t>דמוקרטיה</w:t>
      </w:r>
      <w:r>
        <w:rPr>
          <w:rFonts w:hint="cs"/>
          <w:rtl/>
        </w:rPr>
        <w:t>.</w:t>
      </w:r>
    </w:p>
    <w:p w:rsidR="005930C5" w:rsidRDefault="005930C5" w:rsidP="00EC0B26">
      <w:pPr>
        <w:rPr>
          <w:rtl/>
        </w:rPr>
      </w:pPr>
      <w:bookmarkStart w:id="56029" w:name="_ETM_Q91_440490"/>
      <w:bookmarkEnd w:id="56029"/>
    </w:p>
    <w:p w:rsidR="005930C5" w:rsidRDefault="005930C5" w:rsidP="00C16E4B">
      <w:pPr>
        <w:rPr>
          <w:rtl/>
        </w:rPr>
      </w:pPr>
      <w:bookmarkStart w:id="56030" w:name="_ETM_Q91_440689"/>
      <w:bookmarkStart w:id="56031" w:name="_ETM_Q91_440709"/>
      <w:bookmarkStart w:id="56032" w:name="_ETM_Q91_440762"/>
      <w:bookmarkStart w:id="56033" w:name="_ETM_Q91_442110"/>
      <w:bookmarkEnd w:id="56030"/>
      <w:bookmarkEnd w:id="56031"/>
      <w:bookmarkEnd w:id="56032"/>
      <w:bookmarkEnd w:id="56033"/>
      <w:r>
        <w:rPr>
          <w:rtl/>
        </w:rPr>
        <w:t xml:space="preserve">אני </w:t>
      </w:r>
      <w:bookmarkStart w:id="56034" w:name="_ETM_Q91_442349"/>
      <w:bookmarkEnd w:id="56034"/>
      <w:r>
        <w:rPr>
          <w:rtl/>
        </w:rPr>
        <w:t xml:space="preserve">רוצה </w:t>
      </w:r>
      <w:bookmarkStart w:id="56035" w:name="_ETM_Q91_442710"/>
      <w:bookmarkEnd w:id="56035"/>
      <w:r>
        <w:rPr>
          <w:rtl/>
        </w:rPr>
        <w:t>ל</w:t>
      </w:r>
      <w:bookmarkStart w:id="56036" w:name="_ETM_Q91_443159"/>
      <w:bookmarkEnd w:id="56036"/>
      <w:r>
        <w:rPr>
          <w:rtl/>
        </w:rPr>
        <w:t>ת</w:t>
      </w:r>
      <w:r>
        <w:rPr>
          <w:rFonts w:hint="cs"/>
          <w:rtl/>
        </w:rPr>
        <w:t>ת</w:t>
      </w:r>
      <w:r>
        <w:rPr>
          <w:rtl/>
        </w:rPr>
        <w:t xml:space="preserve"> </w:t>
      </w:r>
      <w:bookmarkStart w:id="56037" w:name="_ETM_Q91_443430"/>
      <w:bookmarkEnd w:id="56037"/>
      <w:r>
        <w:rPr>
          <w:rtl/>
        </w:rPr>
        <w:t>דוגמ</w:t>
      </w:r>
      <w:r>
        <w:rPr>
          <w:rFonts w:hint="cs"/>
          <w:rtl/>
        </w:rPr>
        <w:t>ה</w:t>
      </w:r>
      <w:r>
        <w:rPr>
          <w:rtl/>
        </w:rPr>
        <w:t xml:space="preserve"> </w:t>
      </w:r>
      <w:bookmarkStart w:id="56038" w:name="_ETM_Q91_444089"/>
      <w:bookmarkEnd w:id="56038"/>
      <w:r>
        <w:rPr>
          <w:rtl/>
        </w:rPr>
        <w:t>ל</w:t>
      </w:r>
      <w:bookmarkStart w:id="56039" w:name="_ETM_Q91_445949"/>
      <w:bookmarkEnd w:id="56039"/>
      <w:r>
        <w:rPr>
          <w:rFonts w:hint="cs"/>
          <w:rtl/>
        </w:rPr>
        <w:t xml:space="preserve">אי-צדק </w:t>
      </w:r>
      <w:bookmarkStart w:id="56040" w:name="_ETM_Q91_446820"/>
      <w:bookmarkEnd w:id="56040"/>
      <w:r>
        <w:rPr>
          <w:rFonts w:hint="cs"/>
          <w:rtl/>
        </w:rPr>
        <w:t xml:space="preserve">שמערכת </w:t>
      </w:r>
      <w:bookmarkStart w:id="56041" w:name="_ETM_Q91_447089"/>
      <w:bookmarkStart w:id="56042" w:name="_ETM_Q91_447750"/>
      <w:bookmarkEnd w:id="56041"/>
      <w:bookmarkEnd w:id="56042"/>
      <w:r>
        <w:rPr>
          <w:rtl/>
        </w:rPr>
        <w:t xml:space="preserve">המשפט </w:t>
      </w:r>
      <w:bookmarkStart w:id="56043" w:name="_ETM_Q91_448870"/>
      <w:bookmarkStart w:id="56044" w:name="_ETM_Q91_449350"/>
      <w:bookmarkEnd w:id="56043"/>
      <w:bookmarkEnd w:id="56044"/>
      <w:r>
        <w:rPr>
          <w:rtl/>
        </w:rPr>
        <w:t xml:space="preserve">עושה </w:t>
      </w:r>
      <w:bookmarkStart w:id="56045" w:name="_ETM_Q91_450250"/>
      <w:bookmarkEnd w:id="56045"/>
      <w:r>
        <w:rPr>
          <w:rtl/>
        </w:rPr>
        <w:t>איתנו</w:t>
      </w:r>
      <w:r w:rsidR="00C16E4B">
        <w:rPr>
          <w:rFonts w:hint="cs"/>
          <w:rtl/>
        </w:rPr>
        <w:t>.</w:t>
      </w:r>
      <w:r>
        <w:rPr>
          <w:rtl/>
        </w:rPr>
        <w:t xml:space="preserve"> </w:t>
      </w:r>
      <w:bookmarkStart w:id="56046" w:name="_ETM_Q91_451290"/>
      <w:bookmarkEnd w:id="56046"/>
      <w:r>
        <w:rPr>
          <w:rtl/>
        </w:rPr>
        <w:t xml:space="preserve">כבוד </w:t>
      </w:r>
      <w:bookmarkStart w:id="56047" w:name="_ETM_Q91_451560"/>
      <w:bookmarkEnd w:id="56047"/>
      <w:r>
        <w:rPr>
          <w:rtl/>
        </w:rPr>
        <w:t>היושב-ראש</w:t>
      </w:r>
      <w:r>
        <w:rPr>
          <w:rFonts w:hint="cs"/>
          <w:rtl/>
        </w:rPr>
        <w:t>,</w:t>
      </w:r>
      <w:r>
        <w:rPr>
          <w:rtl/>
        </w:rPr>
        <w:t xml:space="preserve"> </w:t>
      </w:r>
      <w:bookmarkStart w:id="56048" w:name="_ETM_Q91_453000"/>
      <w:bookmarkEnd w:id="56048"/>
      <w:r>
        <w:rPr>
          <w:rtl/>
        </w:rPr>
        <w:t xml:space="preserve">היום </w:t>
      </w:r>
      <w:bookmarkStart w:id="56049" w:name="_ETM_Q91_453950"/>
      <w:bookmarkStart w:id="56050" w:name="_ETM_Q91_454490"/>
      <w:bookmarkEnd w:id="56049"/>
      <w:bookmarkEnd w:id="56050"/>
      <w:r>
        <w:rPr>
          <w:rtl/>
        </w:rPr>
        <w:t xml:space="preserve">בשעה </w:t>
      </w:r>
      <w:bookmarkStart w:id="56051" w:name="_ETM_Q91_454970"/>
      <w:bookmarkEnd w:id="56051"/>
      <w:r>
        <w:rPr>
          <w:rtl/>
        </w:rPr>
        <w:t xml:space="preserve">11:00 </w:t>
      </w:r>
      <w:bookmarkStart w:id="56052" w:name="_ETM_Q91_455900"/>
      <w:bookmarkEnd w:id="56052"/>
      <w:r>
        <w:rPr>
          <w:rtl/>
        </w:rPr>
        <w:t xml:space="preserve">יתקיים </w:t>
      </w:r>
      <w:bookmarkStart w:id="56053" w:name="_ETM_Q91_456800"/>
      <w:bookmarkEnd w:id="56053"/>
      <w:r>
        <w:rPr>
          <w:rtl/>
        </w:rPr>
        <w:t xml:space="preserve">דיון </w:t>
      </w:r>
      <w:bookmarkStart w:id="56054" w:name="_ETM_Q91_458529"/>
      <w:bookmarkEnd w:id="56054"/>
      <w:r>
        <w:rPr>
          <w:rtl/>
        </w:rPr>
        <w:t xml:space="preserve">בבג"ץ </w:t>
      </w:r>
      <w:bookmarkStart w:id="56055" w:name="_ETM_Q91_461779"/>
      <w:bookmarkEnd w:id="56055"/>
      <w:r>
        <w:rPr>
          <w:rtl/>
        </w:rPr>
        <w:t xml:space="preserve">על </w:t>
      </w:r>
      <w:bookmarkStart w:id="56056" w:name="_ETM_Q91_462020"/>
      <w:bookmarkEnd w:id="56056"/>
      <w:r>
        <w:rPr>
          <w:rtl/>
        </w:rPr>
        <w:t xml:space="preserve">פינוי </w:t>
      </w:r>
      <w:bookmarkStart w:id="56057" w:name="_ETM_Q91_462770"/>
      <w:bookmarkEnd w:id="56057"/>
      <w:r>
        <w:rPr>
          <w:rtl/>
        </w:rPr>
        <w:t xml:space="preserve">הכפר </w:t>
      </w:r>
      <w:bookmarkStart w:id="56058" w:name="_ETM_Q91_463980"/>
      <w:bookmarkEnd w:id="56058"/>
      <w:r>
        <w:rPr>
          <w:rFonts w:hint="cs"/>
          <w:rtl/>
        </w:rPr>
        <w:t>הלא-</w:t>
      </w:r>
      <w:bookmarkStart w:id="56059" w:name="_ETM_Q91_464339"/>
      <w:bookmarkEnd w:id="56059"/>
      <w:r>
        <w:rPr>
          <w:rtl/>
        </w:rPr>
        <w:t xml:space="preserve">מוכר </w:t>
      </w:r>
      <w:bookmarkStart w:id="56060" w:name="_ETM_Q91_465500"/>
      <w:bookmarkStart w:id="56061" w:name="_ETM_Q91_466040"/>
      <w:bookmarkStart w:id="56062" w:name="_ETM_Q91_467529"/>
      <w:bookmarkEnd w:id="56060"/>
      <w:bookmarkEnd w:id="56061"/>
      <w:bookmarkEnd w:id="56062"/>
      <w:r w:rsidRPr="000F6356">
        <w:rPr>
          <w:rtl/>
        </w:rPr>
        <w:t>ראס ג'ראבה</w:t>
      </w:r>
      <w:r>
        <w:rPr>
          <w:rFonts w:hint="cs"/>
          <w:rtl/>
        </w:rPr>
        <w:t xml:space="preserve">. </w:t>
      </w:r>
      <w:bookmarkStart w:id="56063" w:name="_ETM_Q91_463244"/>
      <w:bookmarkEnd w:id="56063"/>
      <w:r>
        <w:rPr>
          <w:rtl/>
        </w:rPr>
        <w:t xml:space="preserve">הכפר </w:t>
      </w:r>
      <w:bookmarkStart w:id="56064" w:name="_ETM_Q91_467919"/>
      <w:bookmarkEnd w:id="56064"/>
      <w:r>
        <w:rPr>
          <w:rtl/>
        </w:rPr>
        <w:t xml:space="preserve">הלא-מוכר </w:t>
      </w:r>
      <w:bookmarkStart w:id="56065" w:name="_ETM_Q91_468550"/>
      <w:bookmarkEnd w:id="56065"/>
      <w:r w:rsidRPr="000F6356">
        <w:rPr>
          <w:rtl/>
        </w:rPr>
        <w:t>ראס ג'ראבה</w:t>
      </w:r>
      <w:r>
        <w:rPr>
          <w:rFonts w:hint="cs"/>
          <w:rtl/>
        </w:rPr>
        <w:t xml:space="preserve"> </w:t>
      </w:r>
      <w:bookmarkStart w:id="56066" w:name="_ETM_Q91_469980"/>
      <w:bookmarkEnd w:id="56066"/>
      <w:r>
        <w:rPr>
          <w:rtl/>
        </w:rPr>
        <w:t xml:space="preserve">נמצא </w:t>
      </w:r>
      <w:bookmarkStart w:id="56067" w:name="_ETM_Q91_471230"/>
      <w:bookmarkEnd w:id="56067"/>
      <w:r>
        <w:rPr>
          <w:rtl/>
        </w:rPr>
        <w:t xml:space="preserve">מזרחית </w:t>
      </w:r>
      <w:bookmarkStart w:id="56068" w:name="_ETM_Q91_471830"/>
      <w:bookmarkEnd w:id="56068"/>
      <w:r>
        <w:rPr>
          <w:rtl/>
        </w:rPr>
        <w:t>לדימונה</w:t>
      </w:r>
      <w:r>
        <w:rPr>
          <w:rFonts w:hint="cs"/>
          <w:rtl/>
        </w:rPr>
        <w:t>,</w:t>
      </w:r>
      <w:r>
        <w:rPr>
          <w:rtl/>
        </w:rPr>
        <w:t xml:space="preserve"> </w:t>
      </w:r>
      <w:bookmarkStart w:id="56069" w:name="_ETM_Q91_473339"/>
      <w:bookmarkEnd w:id="56069"/>
      <w:r>
        <w:rPr>
          <w:rtl/>
        </w:rPr>
        <w:t xml:space="preserve">ממש </w:t>
      </w:r>
      <w:bookmarkStart w:id="56070" w:name="_ETM_Q91_474210"/>
      <w:bookmarkEnd w:id="56070"/>
      <w:r>
        <w:rPr>
          <w:rtl/>
        </w:rPr>
        <w:t xml:space="preserve">מזרחית </w:t>
      </w:r>
      <w:bookmarkStart w:id="56071" w:name="_ETM_Q91_474779"/>
      <w:bookmarkEnd w:id="56071"/>
      <w:r>
        <w:rPr>
          <w:rtl/>
        </w:rPr>
        <w:t>לדימונה</w:t>
      </w:r>
      <w:r>
        <w:rPr>
          <w:rFonts w:hint="cs"/>
          <w:rtl/>
        </w:rPr>
        <w:t>.</w:t>
      </w:r>
      <w:r>
        <w:rPr>
          <w:rtl/>
        </w:rPr>
        <w:t xml:space="preserve"> </w:t>
      </w:r>
      <w:bookmarkStart w:id="56072" w:name="_ETM_Q91_475919"/>
      <w:bookmarkEnd w:id="56072"/>
      <w:r>
        <w:rPr>
          <w:rtl/>
        </w:rPr>
        <w:t xml:space="preserve">אנשים </w:t>
      </w:r>
      <w:bookmarkStart w:id="56073" w:name="_ETM_Q91_476699"/>
      <w:bookmarkEnd w:id="56073"/>
      <w:r>
        <w:rPr>
          <w:rFonts w:hint="cs"/>
          <w:rtl/>
        </w:rPr>
        <w:t xml:space="preserve">נמצאו </w:t>
      </w:r>
      <w:bookmarkStart w:id="56074" w:name="_ETM_Q91_477940"/>
      <w:bookmarkEnd w:id="56074"/>
      <w:r>
        <w:rPr>
          <w:rtl/>
        </w:rPr>
        <w:t>שם</w:t>
      </w:r>
      <w:r>
        <w:rPr>
          <w:rFonts w:hint="cs"/>
          <w:rtl/>
        </w:rPr>
        <w:t xml:space="preserve"> –</w:t>
      </w:r>
      <w:r>
        <w:rPr>
          <w:rtl/>
        </w:rPr>
        <w:t xml:space="preserve"> </w:t>
      </w:r>
      <w:bookmarkStart w:id="56075" w:name="_ETM_Q91_478630"/>
      <w:bookmarkEnd w:id="56075"/>
      <w:r>
        <w:rPr>
          <w:rtl/>
        </w:rPr>
        <w:t xml:space="preserve">והצילומים </w:t>
      </w:r>
      <w:bookmarkStart w:id="56076" w:name="_ETM_Q91_479680"/>
      <w:bookmarkEnd w:id="56076"/>
      <w:r>
        <w:rPr>
          <w:rtl/>
        </w:rPr>
        <w:t>מוכ</w:t>
      </w:r>
      <w:r>
        <w:rPr>
          <w:rFonts w:hint="cs"/>
          <w:rtl/>
        </w:rPr>
        <w:t>י</w:t>
      </w:r>
      <w:r>
        <w:rPr>
          <w:rtl/>
        </w:rPr>
        <w:t xml:space="preserve">חים </w:t>
      </w:r>
      <w:bookmarkStart w:id="56077" w:name="_ETM_Q91_480860"/>
      <w:bookmarkEnd w:id="56077"/>
      <w:r>
        <w:rPr>
          <w:rtl/>
        </w:rPr>
        <w:t xml:space="preserve">את </w:t>
      </w:r>
      <w:bookmarkStart w:id="56078" w:name="_ETM_Q91_481039"/>
      <w:bookmarkEnd w:id="56078"/>
      <w:r>
        <w:rPr>
          <w:rtl/>
        </w:rPr>
        <w:t>זה</w:t>
      </w:r>
      <w:r>
        <w:rPr>
          <w:rFonts w:hint="cs"/>
          <w:rtl/>
        </w:rPr>
        <w:t xml:space="preserve"> –</w:t>
      </w:r>
      <w:r>
        <w:rPr>
          <w:rtl/>
        </w:rPr>
        <w:t xml:space="preserve"> </w:t>
      </w:r>
      <w:bookmarkStart w:id="56079" w:name="_ETM_Q91_482150"/>
      <w:bookmarkEnd w:id="56079"/>
      <w:r>
        <w:rPr>
          <w:rtl/>
        </w:rPr>
        <w:t xml:space="preserve">לפחות </w:t>
      </w:r>
      <w:bookmarkStart w:id="56080" w:name="_ETM_Q91_480210"/>
      <w:bookmarkStart w:id="56081" w:name="_ETM_Q91_480390"/>
      <w:bookmarkStart w:id="56082" w:name="_ETM_Q91_481480"/>
      <w:bookmarkStart w:id="56083" w:name="_ETM_Q91_482139"/>
      <w:bookmarkEnd w:id="56080"/>
      <w:bookmarkEnd w:id="56081"/>
      <w:bookmarkEnd w:id="56082"/>
      <w:bookmarkEnd w:id="56083"/>
      <w:r>
        <w:rPr>
          <w:rtl/>
        </w:rPr>
        <w:t xml:space="preserve">משנות </w:t>
      </w:r>
      <w:bookmarkStart w:id="56084" w:name="_ETM_Q91_482770"/>
      <w:bookmarkEnd w:id="56084"/>
      <w:r>
        <w:rPr>
          <w:rtl/>
        </w:rPr>
        <w:t>ה</w:t>
      </w:r>
      <w:r>
        <w:rPr>
          <w:rFonts w:hint="cs"/>
          <w:rtl/>
        </w:rPr>
        <w:t>חמישים</w:t>
      </w:r>
      <w:r w:rsidR="00C16E4B">
        <w:rPr>
          <w:rFonts w:hint="cs"/>
          <w:rtl/>
        </w:rPr>
        <w:t>,</w:t>
      </w:r>
      <w:r>
        <w:rPr>
          <w:rFonts w:hint="cs"/>
          <w:rtl/>
        </w:rPr>
        <w:t xml:space="preserve"> </w:t>
      </w:r>
      <w:bookmarkStart w:id="56085" w:name="_ETM_Q91_484190"/>
      <w:bookmarkStart w:id="56086" w:name="_ETM_Q91_485029"/>
      <w:bookmarkEnd w:id="56085"/>
      <w:bookmarkEnd w:id="56086"/>
      <w:r>
        <w:rPr>
          <w:rtl/>
        </w:rPr>
        <w:t xml:space="preserve">בהוראה </w:t>
      </w:r>
      <w:bookmarkStart w:id="56087" w:name="_ETM_Q91_486420"/>
      <w:bookmarkEnd w:id="56087"/>
      <w:r>
        <w:rPr>
          <w:rtl/>
        </w:rPr>
        <w:t>מהמ</w:t>
      </w:r>
      <w:r>
        <w:rPr>
          <w:rFonts w:hint="cs"/>
          <w:rtl/>
        </w:rPr>
        <w:t xml:space="preserve">ושל </w:t>
      </w:r>
      <w:bookmarkStart w:id="56088" w:name="_ETM_Q91_487140"/>
      <w:bookmarkStart w:id="56089" w:name="_ETM_Q91_487860"/>
      <w:bookmarkEnd w:id="56088"/>
      <w:bookmarkEnd w:id="56089"/>
      <w:r>
        <w:rPr>
          <w:rtl/>
        </w:rPr>
        <w:t xml:space="preserve">הצבאי </w:t>
      </w:r>
      <w:bookmarkStart w:id="56090" w:name="_ETM_Q91_488639"/>
      <w:bookmarkEnd w:id="56090"/>
      <w:r>
        <w:rPr>
          <w:rtl/>
        </w:rPr>
        <w:t xml:space="preserve">באותה </w:t>
      </w:r>
      <w:bookmarkStart w:id="56091" w:name="_ETM_Q91_489300"/>
      <w:bookmarkEnd w:id="56091"/>
      <w:r>
        <w:rPr>
          <w:rtl/>
        </w:rPr>
        <w:t xml:space="preserve">תקופה </w:t>
      </w:r>
      <w:bookmarkStart w:id="56092" w:name="_ETM_Q91_490320"/>
      <w:bookmarkEnd w:id="56092"/>
      <w:r>
        <w:rPr>
          <w:rtl/>
        </w:rPr>
        <w:t>ש</w:t>
      </w:r>
      <w:r>
        <w:rPr>
          <w:rFonts w:hint="cs"/>
          <w:rtl/>
        </w:rPr>
        <w:t xml:space="preserve">שבט אלהואשלה </w:t>
      </w:r>
      <w:bookmarkStart w:id="56093" w:name="_ETM_Q91_490889"/>
      <w:bookmarkStart w:id="56094" w:name="_ETM_Q91_491040"/>
      <w:bookmarkStart w:id="56095" w:name="_ETM_Q91_491370"/>
      <w:bookmarkStart w:id="56096" w:name="_ETM_Q91_491760"/>
      <w:bookmarkEnd w:id="56093"/>
      <w:bookmarkEnd w:id="56094"/>
      <w:bookmarkEnd w:id="56095"/>
      <w:bookmarkEnd w:id="56096"/>
      <w:r>
        <w:rPr>
          <w:rtl/>
        </w:rPr>
        <w:t xml:space="preserve">יהיה </w:t>
      </w:r>
      <w:bookmarkStart w:id="56097" w:name="_ETM_Q91_492389"/>
      <w:bookmarkEnd w:id="56097"/>
      <w:r>
        <w:rPr>
          <w:rtl/>
        </w:rPr>
        <w:t xml:space="preserve">במקום </w:t>
      </w:r>
      <w:bookmarkStart w:id="56098" w:name="_ETM_Q91_493710"/>
      <w:bookmarkEnd w:id="56098"/>
      <w:r>
        <w:rPr>
          <w:rtl/>
        </w:rPr>
        <w:t>הזה</w:t>
      </w:r>
      <w:r>
        <w:rPr>
          <w:rFonts w:hint="cs"/>
          <w:rtl/>
        </w:rPr>
        <w:t>.</w:t>
      </w:r>
      <w:r>
        <w:rPr>
          <w:rtl/>
        </w:rPr>
        <w:t xml:space="preserve"> </w:t>
      </w:r>
      <w:bookmarkStart w:id="56099" w:name="_ETM_Q91_494849"/>
      <w:bookmarkEnd w:id="56099"/>
      <w:r>
        <w:rPr>
          <w:rtl/>
        </w:rPr>
        <w:t xml:space="preserve">אחרי </w:t>
      </w:r>
      <w:bookmarkStart w:id="56100" w:name="_ETM_Q91_495239"/>
      <w:bookmarkEnd w:id="56100"/>
      <w:r>
        <w:rPr>
          <w:rtl/>
        </w:rPr>
        <w:t xml:space="preserve">70 </w:t>
      </w:r>
      <w:bookmarkStart w:id="56101" w:name="_ETM_Q91_495659"/>
      <w:bookmarkEnd w:id="56101"/>
      <w:r>
        <w:rPr>
          <w:rtl/>
        </w:rPr>
        <w:t>שנה</w:t>
      </w:r>
      <w:r w:rsidR="00C16E4B">
        <w:rPr>
          <w:rFonts w:hint="cs"/>
          <w:rtl/>
        </w:rPr>
        <w:t>,</w:t>
      </w:r>
      <w:r>
        <w:rPr>
          <w:rtl/>
        </w:rPr>
        <w:t xml:space="preserve"> </w:t>
      </w:r>
      <w:bookmarkStart w:id="56102" w:name="_ETM_Q91_497800"/>
      <w:bookmarkEnd w:id="56102"/>
      <w:r>
        <w:rPr>
          <w:rtl/>
        </w:rPr>
        <w:t xml:space="preserve">במקום </w:t>
      </w:r>
      <w:bookmarkStart w:id="56103" w:name="_ETM_Q91_498250"/>
      <w:bookmarkEnd w:id="56103"/>
      <w:r>
        <w:rPr>
          <w:rtl/>
        </w:rPr>
        <w:t>שה</w:t>
      </w:r>
      <w:bookmarkStart w:id="56104" w:name="_ETM_Q91_498519"/>
      <w:bookmarkEnd w:id="56104"/>
      <w:r>
        <w:rPr>
          <w:rFonts w:hint="cs"/>
          <w:rtl/>
        </w:rPr>
        <w:t>מ</w:t>
      </w:r>
      <w:r>
        <w:rPr>
          <w:rtl/>
        </w:rPr>
        <w:t xml:space="preserve">דינה </w:t>
      </w:r>
      <w:bookmarkStart w:id="56105" w:name="_ETM_Q91_499460"/>
      <w:bookmarkEnd w:id="56105"/>
      <w:r>
        <w:rPr>
          <w:rFonts w:hint="cs"/>
          <w:rtl/>
        </w:rPr>
        <w:t>תבוא</w:t>
      </w:r>
      <w:bookmarkStart w:id="56106" w:name="_ETM_Q91_497109"/>
      <w:bookmarkStart w:id="56107" w:name="_ETM_Q91_499670"/>
      <w:bookmarkStart w:id="56108" w:name="_ETM_Q91_500680"/>
      <w:bookmarkStart w:id="56109" w:name="_ETM_Q91_500920"/>
      <w:bookmarkStart w:id="56110" w:name="_ETM_Q91_501940"/>
      <w:bookmarkEnd w:id="56106"/>
      <w:bookmarkEnd w:id="56107"/>
      <w:bookmarkEnd w:id="56108"/>
      <w:bookmarkEnd w:id="56109"/>
      <w:bookmarkEnd w:id="56110"/>
      <w:r>
        <w:rPr>
          <w:rFonts w:hint="cs"/>
          <w:rtl/>
        </w:rPr>
        <w:t>, תתכנן ות</w:t>
      </w:r>
      <w:r>
        <w:rPr>
          <w:rtl/>
        </w:rPr>
        <w:t xml:space="preserve">כיר </w:t>
      </w:r>
      <w:bookmarkStart w:id="56111" w:name="_ETM_Q91_502839"/>
      <w:bookmarkStart w:id="56112" w:name="_ETM_Q91_503020"/>
      <w:bookmarkEnd w:id="56111"/>
      <w:bookmarkEnd w:id="56112"/>
      <w:r>
        <w:rPr>
          <w:rFonts w:hint="cs"/>
          <w:rtl/>
        </w:rPr>
        <w:t>בי</w:t>
      </w:r>
      <w:r>
        <w:rPr>
          <w:rtl/>
        </w:rPr>
        <w:t>ישוב</w:t>
      </w:r>
      <w:r>
        <w:rPr>
          <w:rFonts w:hint="cs"/>
          <w:rtl/>
        </w:rPr>
        <w:t>,</w:t>
      </w:r>
      <w:r>
        <w:rPr>
          <w:rtl/>
        </w:rPr>
        <w:t xml:space="preserve"> </w:t>
      </w:r>
      <w:bookmarkStart w:id="56113" w:name="_ETM_Q91_504179"/>
      <w:bookmarkEnd w:id="56113"/>
      <w:r>
        <w:rPr>
          <w:rtl/>
        </w:rPr>
        <w:t>מ</w:t>
      </w:r>
      <w:r>
        <w:rPr>
          <w:rFonts w:hint="cs"/>
          <w:rtl/>
        </w:rPr>
        <w:t xml:space="preserve">רחיבים </w:t>
      </w:r>
      <w:bookmarkStart w:id="56114" w:name="_ETM_Q91_504359"/>
      <w:bookmarkStart w:id="56115" w:name="_ETM_Q91_504480"/>
      <w:bookmarkStart w:id="56116" w:name="_ETM_Q91_505700"/>
      <w:bookmarkStart w:id="56117" w:name="_ETM_Q91_506310"/>
      <w:bookmarkEnd w:id="56114"/>
      <w:bookmarkEnd w:id="56115"/>
      <w:bookmarkEnd w:id="56116"/>
      <w:bookmarkEnd w:id="56117"/>
      <w:r>
        <w:rPr>
          <w:rFonts w:hint="cs"/>
          <w:rtl/>
        </w:rPr>
        <w:t xml:space="preserve">את </w:t>
      </w:r>
      <w:r>
        <w:rPr>
          <w:rtl/>
        </w:rPr>
        <w:t xml:space="preserve">דימונה </w:t>
      </w:r>
      <w:bookmarkStart w:id="56118" w:name="_ETM_Q91_508029"/>
      <w:bookmarkEnd w:id="56118"/>
      <w:r>
        <w:rPr>
          <w:rtl/>
        </w:rPr>
        <w:t xml:space="preserve">ורוצים </w:t>
      </w:r>
      <w:bookmarkStart w:id="56119" w:name="_ETM_Q91_508830"/>
      <w:bookmarkEnd w:id="56119"/>
      <w:r>
        <w:rPr>
          <w:rtl/>
        </w:rPr>
        <w:t xml:space="preserve">להעביר </w:t>
      </w:r>
      <w:bookmarkStart w:id="56120" w:name="_ETM_Q91_509670"/>
      <w:bookmarkEnd w:id="56120"/>
      <w:r>
        <w:rPr>
          <w:rtl/>
        </w:rPr>
        <w:t xml:space="preserve">את </w:t>
      </w:r>
      <w:bookmarkStart w:id="56121" w:name="_ETM_Q91_509880"/>
      <w:bookmarkEnd w:id="56121"/>
      <w:r>
        <w:rPr>
          <w:rtl/>
        </w:rPr>
        <w:t xml:space="preserve">האנשים </w:t>
      </w:r>
      <w:bookmarkStart w:id="56122" w:name="_ETM_Q91_511000"/>
      <w:bookmarkEnd w:id="56122"/>
      <w:r>
        <w:rPr>
          <w:rFonts w:hint="cs"/>
          <w:rtl/>
        </w:rPr>
        <w:t>מ</w:t>
      </w:r>
      <w:r w:rsidRPr="007507EF">
        <w:rPr>
          <w:rtl/>
        </w:rPr>
        <w:t>ראס ג'ראבה</w:t>
      </w:r>
      <w:r>
        <w:rPr>
          <w:rFonts w:hint="cs"/>
          <w:rtl/>
        </w:rPr>
        <w:t xml:space="preserve">. </w:t>
      </w:r>
      <w:bookmarkStart w:id="56123" w:name="_ETM_Q91_512020"/>
      <w:bookmarkStart w:id="56124" w:name="_ETM_Q91_512289"/>
      <w:bookmarkStart w:id="56125" w:name="_ETM_Q91_514220"/>
      <w:bookmarkStart w:id="56126" w:name="_ETM_Q91_514670"/>
      <w:bookmarkEnd w:id="56123"/>
      <w:bookmarkEnd w:id="56124"/>
      <w:bookmarkEnd w:id="56125"/>
      <w:bookmarkEnd w:id="56126"/>
      <w:r>
        <w:rPr>
          <w:rFonts w:hint="cs"/>
          <w:rtl/>
        </w:rPr>
        <w:t xml:space="preserve">לי אין </w:t>
      </w:r>
      <w:r>
        <w:rPr>
          <w:rtl/>
        </w:rPr>
        <w:t>צ</w:t>
      </w:r>
      <w:r>
        <w:rPr>
          <w:rFonts w:hint="cs"/>
          <w:rtl/>
        </w:rPr>
        <w:t>י</w:t>
      </w:r>
      <w:r>
        <w:rPr>
          <w:rtl/>
        </w:rPr>
        <w:t>פייה</w:t>
      </w:r>
      <w:bookmarkStart w:id="56127" w:name="_ETM_Q91_516300"/>
      <w:bookmarkEnd w:id="56127"/>
      <w:r>
        <w:rPr>
          <w:rFonts w:hint="cs"/>
          <w:rtl/>
        </w:rPr>
        <w:t xml:space="preserve"> ש</w:t>
      </w:r>
      <w:r>
        <w:rPr>
          <w:rtl/>
        </w:rPr>
        <w:t xml:space="preserve">היום </w:t>
      </w:r>
      <w:bookmarkStart w:id="56128" w:name="_ETM_Q91_516810"/>
      <w:bookmarkEnd w:id="56128"/>
      <w:r>
        <w:rPr>
          <w:rtl/>
        </w:rPr>
        <w:t xml:space="preserve">בשעה </w:t>
      </w:r>
      <w:bookmarkStart w:id="56129" w:name="_ETM_Q91_517200"/>
      <w:bookmarkEnd w:id="56129"/>
      <w:r>
        <w:rPr>
          <w:rtl/>
        </w:rPr>
        <w:t xml:space="preserve">11:00 </w:t>
      </w:r>
      <w:bookmarkStart w:id="56130" w:name="_ETM_Q91_517800"/>
      <w:bookmarkStart w:id="56131" w:name="_ETM_Q91_518779"/>
      <w:bookmarkEnd w:id="56130"/>
      <w:bookmarkEnd w:id="56131"/>
      <w:r>
        <w:rPr>
          <w:rtl/>
        </w:rPr>
        <w:t xml:space="preserve">בג"ץ </w:t>
      </w:r>
      <w:bookmarkStart w:id="56132" w:name="_ETM_Q91_519589"/>
      <w:bookmarkEnd w:id="56132"/>
      <w:r>
        <w:rPr>
          <w:rtl/>
        </w:rPr>
        <w:t xml:space="preserve">ייתן </w:t>
      </w:r>
      <w:bookmarkStart w:id="56133" w:name="_ETM_Q91_520039"/>
      <w:bookmarkEnd w:id="56133"/>
      <w:r>
        <w:rPr>
          <w:rtl/>
        </w:rPr>
        <w:t xml:space="preserve">לי </w:t>
      </w:r>
      <w:bookmarkStart w:id="56134" w:name="_ETM_Q91_520609"/>
      <w:bookmarkEnd w:id="56134"/>
      <w:r>
        <w:rPr>
          <w:rtl/>
        </w:rPr>
        <w:t xml:space="preserve">סעד </w:t>
      </w:r>
      <w:bookmarkStart w:id="56135" w:name="_ETM_Q91_522239"/>
      <w:bookmarkEnd w:id="56135"/>
      <w:r>
        <w:rPr>
          <w:rFonts w:hint="cs"/>
          <w:rtl/>
        </w:rPr>
        <w:t xml:space="preserve">צודק, </w:t>
      </w:r>
      <w:bookmarkStart w:id="56136" w:name="_ETM_Q91_526603"/>
      <w:bookmarkStart w:id="56137" w:name="_ETM_Q91_523469"/>
      <w:bookmarkEnd w:id="56136"/>
      <w:bookmarkEnd w:id="56137"/>
      <w:r>
        <w:rPr>
          <w:rFonts w:hint="cs"/>
          <w:rtl/>
        </w:rPr>
        <w:t>י</w:t>
      </w:r>
      <w:r>
        <w:rPr>
          <w:rtl/>
        </w:rPr>
        <w:t xml:space="preserve">תקן </w:t>
      </w:r>
      <w:bookmarkStart w:id="56138" w:name="_ETM_Q91_524339"/>
      <w:bookmarkEnd w:id="56138"/>
      <w:r>
        <w:rPr>
          <w:rtl/>
        </w:rPr>
        <w:t xml:space="preserve">עוול </w:t>
      </w:r>
      <w:bookmarkStart w:id="56139" w:name="_ETM_Q91_525059"/>
      <w:bookmarkEnd w:id="56139"/>
      <w:r>
        <w:rPr>
          <w:rtl/>
        </w:rPr>
        <w:t xml:space="preserve">היסטורי </w:t>
      </w:r>
      <w:bookmarkStart w:id="56140" w:name="_ETM_Q91_526629"/>
      <w:bookmarkEnd w:id="56140"/>
      <w:r>
        <w:rPr>
          <w:rtl/>
        </w:rPr>
        <w:t>ו</w:t>
      </w:r>
      <w:r>
        <w:rPr>
          <w:rFonts w:hint="cs"/>
          <w:rtl/>
        </w:rPr>
        <w:t xml:space="preserve">ייתן </w:t>
      </w:r>
      <w:bookmarkStart w:id="56141" w:name="_ETM_Q91_526960"/>
      <w:bookmarkStart w:id="56142" w:name="_ETM_Q91_527879"/>
      <w:bookmarkEnd w:id="56141"/>
      <w:bookmarkEnd w:id="56142"/>
      <w:r>
        <w:rPr>
          <w:rtl/>
        </w:rPr>
        <w:t xml:space="preserve">אפשרות </w:t>
      </w:r>
      <w:bookmarkStart w:id="56143" w:name="_ETM_Q91_528659"/>
      <w:bookmarkEnd w:id="56143"/>
      <w:r>
        <w:rPr>
          <w:rtl/>
        </w:rPr>
        <w:t xml:space="preserve">לאנשים </w:t>
      </w:r>
      <w:bookmarkStart w:id="56144" w:name="_ETM_Q91_529620"/>
      <w:bookmarkEnd w:id="56144"/>
      <w:r>
        <w:rPr>
          <w:rtl/>
        </w:rPr>
        <w:t xml:space="preserve">האלה </w:t>
      </w:r>
      <w:bookmarkStart w:id="56145" w:name="_ETM_Q91_530969"/>
      <w:bookmarkEnd w:id="56145"/>
      <w:r>
        <w:rPr>
          <w:rFonts w:hint="cs"/>
          <w:rtl/>
        </w:rPr>
        <w:t xml:space="preserve">להיות </w:t>
      </w:r>
      <w:r>
        <w:rPr>
          <w:rtl/>
        </w:rPr>
        <w:t>–</w:t>
      </w:r>
      <w:r>
        <w:rPr>
          <w:rFonts w:hint="cs"/>
          <w:rtl/>
        </w:rPr>
        <w:t xml:space="preserve"> תשמע </w:t>
      </w:r>
      <w:bookmarkStart w:id="56146" w:name="_ETM_Q91_532070"/>
      <w:bookmarkStart w:id="56147" w:name="_ETM_Q91_532490"/>
      <w:bookmarkEnd w:id="56146"/>
      <w:bookmarkEnd w:id="56147"/>
      <w:r>
        <w:rPr>
          <w:rtl/>
        </w:rPr>
        <w:t>טוב</w:t>
      </w:r>
      <w:r>
        <w:rPr>
          <w:rFonts w:hint="cs"/>
          <w:rtl/>
        </w:rPr>
        <w:t>,</w:t>
      </w:r>
      <w:r>
        <w:rPr>
          <w:rtl/>
        </w:rPr>
        <w:t xml:space="preserve"> </w:t>
      </w:r>
      <w:bookmarkStart w:id="56148" w:name="_ETM_Q91_532730"/>
      <w:bookmarkEnd w:id="56148"/>
      <w:r>
        <w:rPr>
          <w:rtl/>
        </w:rPr>
        <w:t xml:space="preserve">כבוד </w:t>
      </w:r>
      <w:bookmarkStart w:id="56149" w:name="_ETM_Q91_533000"/>
      <w:bookmarkEnd w:id="56149"/>
      <w:r>
        <w:rPr>
          <w:rtl/>
        </w:rPr>
        <w:t>היושב-ראש</w:t>
      </w:r>
      <w:bookmarkStart w:id="56150" w:name="_ETM_Q91_534110"/>
      <w:bookmarkEnd w:id="56150"/>
      <w:r w:rsidR="00C16E4B">
        <w:rPr>
          <w:rFonts w:hint="cs"/>
          <w:rtl/>
        </w:rPr>
        <w:t>,</w:t>
      </w:r>
      <w:r>
        <w:rPr>
          <w:rFonts w:hint="cs"/>
          <w:rtl/>
        </w:rPr>
        <w:t xml:space="preserve"> </w:t>
      </w:r>
      <w:r>
        <w:rPr>
          <w:rtl/>
        </w:rPr>
        <w:t xml:space="preserve">האנשים </w:t>
      </w:r>
      <w:bookmarkStart w:id="56151" w:name="_ETM_Q91_534890"/>
      <w:bookmarkEnd w:id="56151"/>
      <w:r>
        <w:rPr>
          <w:rtl/>
        </w:rPr>
        <w:t xml:space="preserve">לא </w:t>
      </w:r>
      <w:bookmarkStart w:id="56152" w:name="_ETM_Q91_535490"/>
      <w:bookmarkEnd w:id="56152"/>
      <w:r>
        <w:rPr>
          <w:rtl/>
        </w:rPr>
        <w:t xml:space="preserve">מתנגדים </w:t>
      </w:r>
      <w:bookmarkStart w:id="56153" w:name="_ETM_Q91_536450"/>
      <w:bookmarkEnd w:id="56153"/>
      <w:r>
        <w:rPr>
          <w:rtl/>
        </w:rPr>
        <w:t xml:space="preserve">להיות </w:t>
      </w:r>
      <w:bookmarkStart w:id="56154" w:name="_ETM_Q91_538310"/>
      <w:bookmarkEnd w:id="56154"/>
      <w:r>
        <w:rPr>
          <w:rFonts w:hint="cs"/>
          <w:rtl/>
        </w:rPr>
        <w:t xml:space="preserve">חלק </w:t>
      </w:r>
      <w:r>
        <w:rPr>
          <w:rtl/>
        </w:rPr>
        <w:t>מדימונה</w:t>
      </w:r>
      <w:r>
        <w:rPr>
          <w:rFonts w:hint="cs"/>
          <w:rtl/>
        </w:rPr>
        <w:t>.</w:t>
      </w:r>
      <w:r>
        <w:rPr>
          <w:rtl/>
        </w:rPr>
        <w:t xml:space="preserve"> </w:t>
      </w:r>
      <w:bookmarkStart w:id="56155" w:name="_ETM_Q91_539579"/>
      <w:bookmarkEnd w:id="56155"/>
      <w:r>
        <w:rPr>
          <w:rtl/>
        </w:rPr>
        <w:t xml:space="preserve">הם </w:t>
      </w:r>
      <w:bookmarkStart w:id="56156" w:name="_ETM_Q91_539760"/>
      <w:bookmarkEnd w:id="56156"/>
      <w:r>
        <w:rPr>
          <w:rtl/>
        </w:rPr>
        <w:t xml:space="preserve">לא </w:t>
      </w:r>
      <w:bookmarkStart w:id="56157" w:name="_ETM_Q91_539969"/>
      <w:bookmarkEnd w:id="56157"/>
      <w:r>
        <w:rPr>
          <w:rtl/>
        </w:rPr>
        <w:t xml:space="preserve">מתנגדים </w:t>
      </w:r>
      <w:bookmarkStart w:id="56158" w:name="_ETM_Q91_540600"/>
      <w:bookmarkEnd w:id="56158"/>
      <w:r>
        <w:rPr>
          <w:rtl/>
        </w:rPr>
        <w:t xml:space="preserve">להיות </w:t>
      </w:r>
      <w:bookmarkStart w:id="56159" w:name="_ETM_Q91_541260"/>
      <w:bookmarkEnd w:id="56159"/>
      <w:r>
        <w:rPr>
          <w:rFonts w:hint="cs"/>
          <w:rtl/>
        </w:rPr>
        <w:t xml:space="preserve">עוד </w:t>
      </w:r>
      <w:bookmarkStart w:id="56160" w:name="_ETM_Q91_541620"/>
      <w:bookmarkEnd w:id="56160"/>
      <w:r>
        <w:rPr>
          <w:rtl/>
        </w:rPr>
        <w:t xml:space="preserve">שכונה </w:t>
      </w:r>
      <w:bookmarkStart w:id="56161" w:name="_ETM_Q91_542039"/>
      <w:bookmarkEnd w:id="56161"/>
      <w:r>
        <w:rPr>
          <w:rtl/>
        </w:rPr>
        <w:t>בדימונה</w:t>
      </w:r>
      <w:r>
        <w:rPr>
          <w:rFonts w:hint="cs"/>
          <w:rtl/>
        </w:rPr>
        <w:t>.</w:t>
      </w:r>
      <w:r>
        <w:rPr>
          <w:rtl/>
        </w:rPr>
        <w:t xml:space="preserve"> </w:t>
      </w:r>
      <w:bookmarkStart w:id="56162" w:name="_ETM_Q91_544290"/>
      <w:bookmarkStart w:id="56163" w:name="_ETM_Q91_544920"/>
      <w:bookmarkEnd w:id="56162"/>
      <w:bookmarkEnd w:id="56163"/>
      <w:r>
        <w:rPr>
          <w:rtl/>
        </w:rPr>
        <w:t>מ</w:t>
      </w:r>
      <w:r>
        <w:rPr>
          <w:rFonts w:hint="cs"/>
          <w:rtl/>
        </w:rPr>
        <w:t>י</w:t>
      </w:r>
      <w:r>
        <w:rPr>
          <w:rtl/>
        </w:rPr>
        <w:t xml:space="preserve">נהל </w:t>
      </w:r>
      <w:bookmarkStart w:id="56164" w:name="_ETM_Q91_545460"/>
      <w:bookmarkEnd w:id="56164"/>
      <w:r>
        <w:rPr>
          <w:rtl/>
        </w:rPr>
        <w:t xml:space="preserve">מקרקעי </w:t>
      </w:r>
      <w:bookmarkStart w:id="56165" w:name="_ETM_Q91_546090"/>
      <w:bookmarkEnd w:id="56165"/>
      <w:r>
        <w:rPr>
          <w:rtl/>
        </w:rPr>
        <w:t>ישראל</w:t>
      </w:r>
      <w:r>
        <w:rPr>
          <w:rFonts w:hint="cs"/>
          <w:rtl/>
        </w:rPr>
        <w:t>,</w:t>
      </w:r>
      <w:r>
        <w:rPr>
          <w:rtl/>
        </w:rPr>
        <w:t xml:space="preserve"> </w:t>
      </w:r>
      <w:bookmarkStart w:id="56166" w:name="_ETM_Q91_546810"/>
      <w:bookmarkEnd w:id="56166"/>
      <w:r>
        <w:rPr>
          <w:rtl/>
        </w:rPr>
        <w:t xml:space="preserve">רשות </w:t>
      </w:r>
      <w:bookmarkStart w:id="56167" w:name="_ETM_Q91_547380"/>
      <w:bookmarkEnd w:id="56167"/>
      <w:r>
        <w:rPr>
          <w:rtl/>
        </w:rPr>
        <w:t xml:space="preserve">ההסדרה </w:t>
      </w:r>
      <w:bookmarkStart w:id="56168" w:name="_ETM_Q91_547950"/>
      <w:bookmarkEnd w:id="56168"/>
      <w:r>
        <w:rPr>
          <w:rtl/>
        </w:rPr>
        <w:t xml:space="preserve">לבדואים </w:t>
      </w:r>
      <w:bookmarkStart w:id="56169" w:name="_ETM_Q91_549210"/>
      <w:bookmarkEnd w:id="56169"/>
      <w:r>
        <w:rPr>
          <w:rFonts w:hint="cs"/>
          <w:rtl/>
        </w:rPr>
        <w:t xml:space="preserve">ודימונה, </w:t>
      </w:r>
      <w:bookmarkStart w:id="56170" w:name="_ETM_Q91_549820"/>
      <w:bookmarkStart w:id="56171" w:name="_ETM_Q91_550240"/>
      <w:bookmarkEnd w:id="56170"/>
      <w:bookmarkEnd w:id="56171"/>
      <w:r>
        <w:rPr>
          <w:rtl/>
        </w:rPr>
        <w:t xml:space="preserve">רוצים </w:t>
      </w:r>
      <w:bookmarkStart w:id="56172" w:name="_ETM_Q91_551020"/>
      <w:bookmarkEnd w:id="56172"/>
      <w:r>
        <w:rPr>
          <w:rtl/>
        </w:rPr>
        <w:t xml:space="preserve">להעביר </w:t>
      </w:r>
      <w:bookmarkStart w:id="56173" w:name="_ETM_Q91_551860"/>
      <w:bookmarkEnd w:id="56173"/>
      <w:r>
        <w:rPr>
          <w:rtl/>
        </w:rPr>
        <w:t xml:space="preserve">אותם </w:t>
      </w:r>
      <w:bookmarkStart w:id="56174" w:name="_ETM_Q91_553000"/>
      <w:bookmarkEnd w:id="56174"/>
      <w:r>
        <w:rPr>
          <w:rtl/>
        </w:rPr>
        <w:t xml:space="preserve">ולהקים </w:t>
      </w:r>
      <w:bookmarkStart w:id="56175" w:name="_ETM_Q91_554110"/>
      <w:bookmarkStart w:id="56176" w:name="_ETM_Q91_554439"/>
      <w:bookmarkEnd w:id="56175"/>
      <w:bookmarkEnd w:id="56176"/>
      <w:r>
        <w:rPr>
          <w:rFonts w:hint="cs"/>
          <w:rtl/>
        </w:rPr>
        <w:t xml:space="preserve">עוד </w:t>
      </w:r>
      <w:bookmarkStart w:id="56177" w:name="_ETM_Q91_554586"/>
      <w:bookmarkEnd w:id="56177"/>
      <w:r>
        <w:rPr>
          <w:rFonts w:hint="cs"/>
          <w:rtl/>
        </w:rPr>
        <w:t>שכונה</w:t>
      </w:r>
      <w:r>
        <w:rPr>
          <w:rtl/>
        </w:rPr>
        <w:t xml:space="preserve"> </w:t>
      </w:r>
      <w:bookmarkStart w:id="56178" w:name="_ETM_Q91_555369"/>
      <w:bookmarkEnd w:id="56178"/>
      <w:r>
        <w:rPr>
          <w:rtl/>
        </w:rPr>
        <w:t>לדימונה</w:t>
      </w:r>
      <w:r>
        <w:rPr>
          <w:rFonts w:hint="cs"/>
          <w:rtl/>
        </w:rPr>
        <w:t>.</w:t>
      </w:r>
      <w:r>
        <w:rPr>
          <w:rtl/>
        </w:rPr>
        <w:t xml:space="preserve"> </w:t>
      </w:r>
      <w:bookmarkStart w:id="56179" w:name="_ETM_Q91_557060"/>
      <w:bookmarkEnd w:id="56179"/>
      <w:r>
        <w:rPr>
          <w:rtl/>
        </w:rPr>
        <w:t xml:space="preserve">אתה </w:t>
      </w:r>
      <w:bookmarkStart w:id="56180" w:name="_ETM_Q91_557390"/>
      <w:bookmarkEnd w:id="56180"/>
      <w:r>
        <w:rPr>
          <w:rFonts w:hint="cs"/>
          <w:rtl/>
        </w:rPr>
        <w:t xml:space="preserve">היית </w:t>
      </w:r>
      <w:bookmarkStart w:id="56181" w:name="_ETM_Q91_557689"/>
      <w:bookmarkEnd w:id="56181"/>
      <w:r>
        <w:rPr>
          <w:rtl/>
        </w:rPr>
        <w:t>בדימונה</w:t>
      </w:r>
      <w:r>
        <w:rPr>
          <w:rFonts w:hint="cs"/>
          <w:rtl/>
        </w:rPr>
        <w:t>,</w:t>
      </w:r>
      <w:r>
        <w:rPr>
          <w:rtl/>
        </w:rPr>
        <w:t xml:space="preserve"> </w:t>
      </w:r>
      <w:bookmarkStart w:id="56182" w:name="_ETM_Q91_558320"/>
      <w:bookmarkEnd w:id="56182"/>
      <w:r>
        <w:rPr>
          <w:rtl/>
        </w:rPr>
        <w:t xml:space="preserve">אני </w:t>
      </w:r>
      <w:bookmarkStart w:id="56183" w:name="_ETM_Q91_558589"/>
      <w:bookmarkEnd w:id="56183"/>
      <w:r>
        <w:rPr>
          <w:rtl/>
        </w:rPr>
        <w:t xml:space="preserve">הייתי </w:t>
      </w:r>
      <w:bookmarkStart w:id="56184" w:name="_ETM_Q91_558950"/>
      <w:bookmarkEnd w:id="56184"/>
      <w:r>
        <w:rPr>
          <w:rFonts w:hint="cs"/>
          <w:rtl/>
        </w:rPr>
        <w:t>בדימונה,</w:t>
      </w:r>
      <w:r>
        <w:rPr>
          <w:rtl/>
        </w:rPr>
        <w:t xml:space="preserve"> </w:t>
      </w:r>
      <w:bookmarkStart w:id="56185" w:name="_ETM_Q91_559700"/>
      <w:bookmarkEnd w:id="56185"/>
      <w:r>
        <w:rPr>
          <w:rtl/>
        </w:rPr>
        <w:t xml:space="preserve">וגם </w:t>
      </w:r>
      <w:bookmarkStart w:id="56186" w:name="_ETM_Q91_560149"/>
      <w:bookmarkEnd w:id="56186"/>
      <w:r>
        <w:rPr>
          <w:rtl/>
        </w:rPr>
        <w:t xml:space="preserve">כבוד </w:t>
      </w:r>
      <w:bookmarkStart w:id="56187" w:name="_ETM_Q91_560360"/>
      <w:bookmarkEnd w:id="56187"/>
      <w:r>
        <w:rPr>
          <w:rtl/>
        </w:rPr>
        <w:t>השר</w:t>
      </w:r>
      <w:r>
        <w:rPr>
          <w:rFonts w:hint="cs"/>
          <w:rtl/>
        </w:rPr>
        <w:t>.</w:t>
      </w:r>
      <w:r>
        <w:rPr>
          <w:rtl/>
        </w:rPr>
        <w:t xml:space="preserve"> </w:t>
      </w:r>
      <w:bookmarkStart w:id="56188" w:name="_ETM_Q91_561299"/>
      <w:bookmarkEnd w:id="56188"/>
      <w:r>
        <w:rPr>
          <w:rtl/>
        </w:rPr>
        <w:t xml:space="preserve">הרי </w:t>
      </w:r>
      <w:bookmarkStart w:id="56189" w:name="_ETM_Q91_561570"/>
      <w:bookmarkEnd w:id="56189"/>
      <w:r>
        <w:rPr>
          <w:rtl/>
        </w:rPr>
        <w:t xml:space="preserve">מסביב </w:t>
      </w:r>
      <w:bookmarkStart w:id="56190" w:name="_ETM_Q91_562020"/>
      <w:bookmarkEnd w:id="56190"/>
      <w:r>
        <w:rPr>
          <w:rtl/>
        </w:rPr>
        <w:t xml:space="preserve">לדימונה </w:t>
      </w:r>
      <w:bookmarkStart w:id="56191" w:name="_ETM_Q91_562710"/>
      <w:bookmarkEnd w:id="56191"/>
      <w:r>
        <w:rPr>
          <w:rtl/>
        </w:rPr>
        <w:t xml:space="preserve">אפשר </w:t>
      </w:r>
      <w:bookmarkStart w:id="56192" w:name="_ETM_Q91_563189"/>
      <w:bookmarkEnd w:id="56192"/>
      <w:r>
        <w:rPr>
          <w:rtl/>
        </w:rPr>
        <w:t xml:space="preserve">לתכנן </w:t>
      </w:r>
      <w:bookmarkStart w:id="56193" w:name="_ETM_Q91_563820"/>
      <w:bookmarkEnd w:id="56193"/>
      <w:r>
        <w:rPr>
          <w:rtl/>
        </w:rPr>
        <w:t xml:space="preserve">בכל </w:t>
      </w:r>
      <w:bookmarkStart w:id="56194" w:name="_ETM_Q91_564330"/>
      <w:bookmarkEnd w:id="56194"/>
      <w:r>
        <w:rPr>
          <w:rtl/>
        </w:rPr>
        <w:t xml:space="preserve">הכיוונים </w:t>
      </w:r>
      <w:bookmarkStart w:id="56195" w:name="_ETM_Q91_565049"/>
      <w:bookmarkEnd w:id="56195"/>
      <w:r>
        <w:rPr>
          <w:rtl/>
        </w:rPr>
        <w:t>כמעט</w:t>
      </w:r>
      <w:r>
        <w:rPr>
          <w:rFonts w:hint="cs"/>
          <w:rtl/>
        </w:rPr>
        <w:t>.</w:t>
      </w:r>
      <w:r>
        <w:rPr>
          <w:rtl/>
        </w:rPr>
        <w:t xml:space="preserve"> </w:t>
      </w:r>
      <w:bookmarkStart w:id="56196" w:name="_ETM_Q91_566250"/>
      <w:bookmarkEnd w:id="56196"/>
      <w:r>
        <w:rPr>
          <w:rtl/>
        </w:rPr>
        <w:t xml:space="preserve">דווקא </w:t>
      </w:r>
      <w:bookmarkStart w:id="56197" w:name="_ETM_Q91_566820"/>
      <w:bookmarkEnd w:id="56197"/>
      <w:r>
        <w:rPr>
          <w:rtl/>
        </w:rPr>
        <w:t xml:space="preserve">במקום </w:t>
      </w:r>
      <w:bookmarkStart w:id="56198" w:name="_ETM_Q91_567570"/>
      <w:bookmarkEnd w:id="56198"/>
      <w:r>
        <w:rPr>
          <w:rtl/>
        </w:rPr>
        <w:t xml:space="preserve">שאנשים </w:t>
      </w:r>
      <w:bookmarkStart w:id="56199" w:name="_ETM_Q91_568560"/>
      <w:bookmarkEnd w:id="56199"/>
      <w:r>
        <w:rPr>
          <w:rtl/>
        </w:rPr>
        <w:t>נמצאים</w:t>
      </w:r>
      <w:r>
        <w:rPr>
          <w:rFonts w:hint="cs"/>
          <w:rtl/>
        </w:rPr>
        <w:t xml:space="preserve"> בו,</w:t>
      </w:r>
      <w:r>
        <w:rPr>
          <w:rtl/>
        </w:rPr>
        <w:t xml:space="preserve"> </w:t>
      </w:r>
      <w:bookmarkStart w:id="56200" w:name="_ETM_Q91_571009"/>
      <w:bookmarkEnd w:id="56200"/>
      <w:r>
        <w:rPr>
          <w:rtl/>
        </w:rPr>
        <w:t xml:space="preserve">באה </w:t>
      </w:r>
      <w:bookmarkStart w:id="56201" w:name="_ETM_Q91_571700"/>
      <w:bookmarkEnd w:id="56201"/>
      <w:r>
        <w:rPr>
          <w:rtl/>
        </w:rPr>
        <w:t>המדינה</w:t>
      </w:r>
      <w:r>
        <w:rPr>
          <w:rFonts w:hint="cs"/>
          <w:rtl/>
        </w:rPr>
        <w:t>.</w:t>
      </w:r>
      <w:r>
        <w:rPr>
          <w:rtl/>
        </w:rPr>
        <w:t xml:space="preserve"> </w:t>
      </w:r>
      <w:bookmarkStart w:id="56202" w:name="_ETM_Q91_572839"/>
      <w:bookmarkEnd w:id="56202"/>
      <w:r>
        <w:rPr>
          <w:rtl/>
        </w:rPr>
        <w:t xml:space="preserve">המקרה </w:t>
      </w:r>
      <w:bookmarkStart w:id="56203" w:name="_ETM_Q91_573500"/>
      <w:bookmarkEnd w:id="56203"/>
      <w:r>
        <w:rPr>
          <w:rtl/>
        </w:rPr>
        <w:t xml:space="preserve">הזה </w:t>
      </w:r>
      <w:bookmarkStart w:id="56204" w:name="_ETM_Q91_574159"/>
      <w:bookmarkEnd w:id="56204"/>
      <w:r>
        <w:rPr>
          <w:rtl/>
        </w:rPr>
        <w:t xml:space="preserve">חוזר </w:t>
      </w:r>
      <w:bookmarkStart w:id="56205" w:name="_ETM_Q91_574880"/>
      <w:bookmarkEnd w:id="56205"/>
      <w:r>
        <w:rPr>
          <w:rtl/>
        </w:rPr>
        <w:t xml:space="preserve">על </w:t>
      </w:r>
      <w:bookmarkStart w:id="56206" w:name="_ETM_Q91_575180"/>
      <w:bookmarkEnd w:id="56206"/>
      <w:r>
        <w:rPr>
          <w:rtl/>
        </w:rPr>
        <w:t xml:space="preserve">עצמו </w:t>
      </w:r>
      <w:bookmarkStart w:id="56207" w:name="_ETM_Q91_575990"/>
      <w:bookmarkEnd w:id="56207"/>
      <w:r>
        <w:rPr>
          <w:rtl/>
        </w:rPr>
        <w:t xml:space="preserve">פעם </w:t>
      </w:r>
      <w:bookmarkStart w:id="56208" w:name="_ETM_Q91_576710"/>
      <w:bookmarkEnd w:id="56208"/>
      <w:r>
        <w:rPr>
          <w:rtl/>
        </w:rPr>
        <w:t xml:space="preserve">ועוד </w:t>
      </w:r>
      <w:bookmarkStart w:id="56209" w:name="_ETM_Q91_577400"/>
      <w:bookmarkEnd w:id="56209"/>
      <w:r>
        <w:rPr>
          <w:rtl/>
        </w:rPr>
        <w:t xml:space="preserve">פעם </w:t>
      </w:r>
      <w:bookmarkStart w:id="56210" w:name="_ETM_Q91_578270"/>
      <w:bookmarkEnd w:id="56210"/>
      <w:r>
        <w:rPr>
          <w:rtl/>
        </w:rPr>
        <w:t>בנגב</w:t>
      </w:r>
      <w:r>
        <w:rPr>
          <w:rFonts w:hint="cs"/>
          <w:rtl/>
        </w:rPr>
        <w:t>.</w:t>
      </w:r>
      <w:r>
        <w:rPr>
          <w:rtl/>
        </w:rPr>
        <w:t xml:space="preserve"> </w:t>
      </w:r>
      <w:bookmarkStart w:id="56211" w:name="_ETM_Q91_579500"/>
      <w:bookmarkEnd w:id="56211"/>
      <w:r>
        <w:rPr>
          <w:rFonts w:hint="cs"/>
          <w:rtl/>
        </w:rPr>
        <w:t>בראס</w:t>
      </w:r>
      <w:r w:rsidRPr="00F87B4A">
        <w:rPr>
          <w:rtl/>
        </w:rPr>
        <w:t xml:space="preserve"> ג'ראבה</w:t>
      </w:r>
      <w:r>
        <w:rPr>
          <w:rFonts w:hint="cs"/>
          <w:rtl/>
        </w:rPr>
        <w:t xml:space="preserve"> </w:t>
      </w:r>
      <w:bookmarkStart w:id="56212" w:name="_ETM_Q91_579890"/>
      <w:bookmarkStart w:id="56213" w:name="_ETM_Q91_580070"/>
      <w:bookmarkStart w:id="56214" w:name="_ETM_Q91_580460"/>
      <w:bookmarkEnd w:id="56212"/>
      <w:bookmarkEnd w:id="56213"/>
      <w:bookmarkEnd w:id="56214"/>
      <w:r>
        <w:rPr>
          <w:rtl/>
        </w:rPr>
        <w:t xml:space="preserve">רוצים </w:t>
      </w:r>
      <w:bookmarkStart w:id="56215" w:name="_ETM_Q91_580909"/>
      <w:bookmarkEnd w:id="56215"/>
      <w:r>
        <w:rPr>
          <w:rtl/>
        </w:rPr>
        <w:t xml:space="preserve">להעביר </w:t>
      </w:r>
      <w:bookmarkStart w:id="56216" w:name="_ETM_Q91_581270"/>
      <w:bookmarkEnd w:id="56216"/>
      <w:r>
        <w:rPr>
          <w:rtl/>
        </w:rPr>
        <w:t xml:space="preserve">את </w:t>
      </w:r>
      <w:bookmarkStart w:id="56217" w:name="_ETM_Q91_581360"/>
      <w:bookmarkEnd w:id="56217"/>
      <w:r>
        <w:rPr>
          <w:rtl/>
        </w:rPr>
        <w:t>האנשים</w:t>
      </w:r>
      <w:r>
        <w:rPr>
          <w:rFonts w:hint="cs"/>
          <w:rtl/>
        </w:rPr>
        <w:t>,</w:t>
      </w:r>
      <w:r>
        <w:rPr>
          <w:rtl/>
        </w:rPr>
        <w:t xml:space="preserve"> </w:t>
      </w:r>
      <w:bookmarkStart w:id="56218" w:name="_ETM_Q91_582229"/>
      <w:bookmarkEnd w:id="56218"/>
      <w:r>
        <w:rPr>
          <w:rtl/>
        </w:rPr>
        <w:t xml:space="preserve">לגרש </w:t>
      </w:r>
      <w:bookmarkStart w:id="56219" w:name="_ETM_Q91_582770"/>
      <w:bookmarkEnd w:id="56219"/>
      <w:r>
        <w:rPr>
          <w:rtl/>
        </w:rPr>
        <w:t>אותם</w:t>
      </w:r>
      <w:r>
        <w:rPr>
          <w:rFonts w:hint="cs"/>
          <w:rtl/>
        </w:rPr>
        <w:t>,</w:t>
      </w:r>
      <w:r>
        <w:rPr>
          <w:rtl/>
        </w:rPr>
        <w:t xml:space="preserve"> </w:t>
      </w:r>
      <w:bookmarkStart w:id="56220" w:name="_ETM_Q91_583369"/>
      <w:bookmarkEnd w:id="56220"/>
      <w:r>
        <w:rPr>
          <w:rtl/>
        </w:rPr>
        <w:t xml:space="preserve">להרוס </w:t>
      </w:r>
      <w:bookmarkStart w:id="56221" w:name="_ETM_Q91_583850"/>
      <w:bookmarkEnd w:id="56221"/>
      <w:r>
        <w:rPr>
          <w:rtl/>
        </w:rPr>
        <w:t xml:space="preserve">להם </w:t>
      </w:r>
      <w:bookmarkStart w:id="56222" w:name="_ETM_Q91_583970"/>
      <w:bookmarkEnd w:id="56222"/>
      <w:r>
        <w:rPr>
          <w:rtl/>
        </w:rPr>
        <w:t xml:space="preserve">את </w:t>
      </w:r>
      <w:bookmarkStart w:id="56223" w:name="_ETM_Q91_584089"/>
      <w:bookmarkEnd w:id="56223"/>
      <w:r>
        <w:rPr>
          <w:rtl/>
        </w:rPr>
        <w:t>הבתים</w:t>
      </w:r>
      <w:r>
        <w:rPr>
          <w:rFonts w:hint="cs"/>
          <w:rtl/>
        </w:rPr>
        <w:t>, ו</w:t>
      </w:r>
      <w:bookmarkStart w:id="56224" w:name="_ETM_Q91_585020"/>
      <w:bookmarkEnd w:id="56224"/>
      <w:r>
        <w:rPr>
          <w:rtl/>
        </w:rPr>
        <w:t>במקו</w:t>
      </w:r>
      <w:r>
        <w:rPr>
          <w:rFonts w:hint="cs"/>
          <w:rtl/>
        </w:rPr>
        <w:t>מ</w:t>
      </w:r>
      <w:r>
        <w:rPr>
          <w:rtl/>
        </w:rPr>
        <w:t xml:space="preserve">ם </w:t>
      </w:r>
      <w:bookmarkStart w:id="56225" w:name="_ETM_Q91_586610"/>
      <w:bookmarkEnd w:id="56225"/>
      <w:r>
        <w:rPr>
          <w:rtl/>
        </w:rPr>
        <w:t xml:space="preserve">לעשות </w:t>
      </w:r>
      <w:bookmarkStart w:id="56226" w:name="_ETM_Q91_587360"/>
      <w:bookmarkStart w:id="56227" w:name="_ETM_Q91_587479"/>
      <w:bookmarkEnd w:id="56226"/>
      <w:bookmarkEnd w:id="56227"/>
      <w:r>
        <w:rPr>
          <w:rtl/>
        </w:rPr>
        <w:t xml:space="preserve">שכונה </w:t>
      </w:r>
      <w:bookmarkStart w:id="56228" w:name="_ETM_Q91_588529"/>
      <w:bookmarkEnd w:id="56228"/>
      <w:r>
        <w:rPr>
          <w:rtl/>
        </w:rPr>
        <w:t xml:space="preserve">חדשה </w:t>
      </w:r>
      <w:bookmarkStart w:id="56229" w:name="_ETM_Q91_589670"/>
      <w:bookmarkEnd w:id="56229"/>
      <w:r>
        <w:rPr>
          <w:rtl/>
        </w:rPr>
        <w:t xml:space="preserve">בדימונה </w:t>
      </w:r>
      <w:bookmarkStart w:id="56230" w:name="_ETM_Q91_590660"/>
      <w:bookmarkEnd w:id="56230"/>
      <w:r>
        <w:rPr>
          <w:rtl/>
        </w:rPr>
        <w:t xml:space="preserve">ולהביא </w:t>
      </w:r>
      <w:bookmarkStart w:id="56231" w:name="_ETM_Q91_592370"/>
      <w:bookmarkEnd w:id="56231"/>
      <w:r>
        <w:rPr>
          <w:rtl/>
        </w:rPr>
        <w:t xml:space="preserve">תושבים </w:t>
      </w:r>
      <w:bookmarkStart w:id="56232" w:name="_ETM_Q91_593450"/>
      <w:bookmarkEnd w:id="56232"/>
      <w:r>
        <w:rPr>
          <w:rtl/>
        </w:rPr>
        <w:t xml:space="preserve">על </w:t>
      </w:r>
      <w:bookmarkStart w:id="56233" w:name="_ETM_Q91_593659"/>
      <w:bookmarkEnd w:id="56233"/>
      <w:r>
        <w:rPr>
          <w:rtl/>
        </w:rPr>
        <w:t xml:space="preserve">חשבון </w:t>
      </w:r>
      <w:bookmarkStart w:id="56234" w:name="_ETM_Q91_594229"/>
      <w:bookmarkEnd w:id="56234"/>
      <w:r>
        <w:rPr>
          <w:rtl/>
        </w:rPr>
        <w:t xml:space="preserve">האנשים </w:t>
      </w:r>
      <w:bookmarkStart w:id="56235" w:name="_ETM_Q91_595130"/>
      <w:bookmarkEnd w:id="56235"/>
      <w:r>
        <w:rPr>
          <w:rtl/>
        </w:rPr>
        <w:t>האלה</w:t>
      </w:r>
      <w:r>
        <w:rPr>
          <w:rFonts w:hint="cs"/>
          <w:rtl/>
        </w:rPr>
        <w:t>.</w:t>
      </w:r>
      <w:r>
        <w:rPr>
          <w:rtl/>
        </w:rPr>
        <w:t xml:space="preserve"> </w:t>
      </w:r>
      <w:bookmarkStart w:id="56236" w:name="_ETM_Q91_596000"/>
      <w:bookmarkEnd w:id="56236"/>
    </w:p>
    <w:p w:rsidR="005930C5" w:rsidRDefault="005930C5" w:rsidP="00EC0B26">
      <w:pPr>
        <w:rPr>
          <w:rtl/>
        </w:rPr>
      </w:pPr>
      <w:bookmarkStart w:id="56237" w:name="_ETM_Q91_602804"/>
      <w:bookmarkEnd w:id="56237"/>
    </w:p>
    <w:p w:rsidR="00C16E4B" w:rsidRDefault="005930C5" w:rsidP="00C16E4B">
      <w:pPr>
        <w:rPr>
          <w:rtl/>
        </w:rPr>
      </w:pPr>
      <w:bookmarkStart w:id="56238" w:name="_ETM_Q91_603040"/>
      <w:bookmarkStart w:id="56239" w:name="_ETM_Q91_603119"/>
      <w:bookmarkStart w:id="56240" w:name="_ETM_Q91_603155"/>
      <w:bookmarkEnd w:id="56238"/>
      <w:bookmarkEnd w:id="56239"/>
      <w:bookmarkEnd w:id="56240"/>
      <w:r>
        <w:rPr>
          <w:rtl/>
        </w:rPr>
        <w:t xml:space="preserve">המקרה </w:t>
      </w:r>
      <w:bookmarkStart w:id="56241" w:name="_ETM_Q91_596509"/>
      <w:bookmarkEnd w:id="56241"/>
      <w:r>
        <w:rPr>
          <w:rtl/>
        </w:rPr>
        <w:t xml:space="preserve">הזה </w:t>
      </w:r>
      <w:bookmarkStart w:id="56242" w:name="_ETM_Q91_597110"/>
      <w:bookmarkEnd w:id="56242"/>
      <w:r>
        <w:rPr>
          <w:rtl/>
        </w:rPr>
        <w:t xml:space="preserve">חזר </w:t>
      </w:r>
      <w:bookmarkStart w:id="56243" w:name="_ETM_Q91_597770"/>
      <w:bookmarkEnd w:id="56243"/>
      <w:r>
        <w:rPr>
          <w:rtl/>
        </w:rPr>
        <w:t xml:space="preserve">על </w:t>
      </w:r>
      <w:bookmarkStart w:id="56244" w:name="_ETM_Q91_597979"/>
      <w:bookmarkEnd w:id="56244"/>
      <w:r>
        <w:rPr>
          <w:rtl/>
        </w:rPr>
        <w:t xml:space="preserve">עצמו </w:t>
      </w:r>
      <w:bookmarkStart w:id="56245" w:name="_ETM_Q91_598880"/>
      <w:bookmarkEnd w:id="56245"/>
      <w:r>
        <w:rPr>
          <w:rtl/>
        </w:rPr>
        <w:t xml:space="preserve">גם </w:t>
      </w:r>
      <w:bookmarkStart w:id="56246" w:name="_ETM_Q91_599720"/>
      <w:bookmarkEnd w:id="56246"/>
      <w:r>
        <w:rPr>
          <w:rtl/>
        </w:rPr>
        <w:t xml:space="preserve">באום </w:t>
      </w:r>
      <w:bookmarkStart w:id="56247" w:name="_ETM_Q91_600080"/>
      <w:bookmarkEnd w:id="56247"/>
      <w:r>
        <w:rPr>
          <w:rtl/>
        </w:rPr>
        <w:t>אל-חיראן</w:t>
      </w:r>
      <w:r>
        <w:rPr>
          <w:rFonts w:hint="cs"/>
          <w:rtl/>
        </w:rPr>
        <w:t>.</w:t>
      </w:r>
      <w:r>
        <w:rPr>
          <w:rtl/>
        </w:rPr>
        <w:t xml:space="preserve"> </w:t>
      </w:r>
      <w:bookmarkStart w:id="56248" w:name="_ETM_Q91_601509"/>
      <w:bookmarkStart w:id="56249" w:name="_ETM_Q91_602200"/>
      <w:bookmarkEnd w:id="56248"/>
      <w:bookmarkEnd w:id="56249"/>
      <w:r>
        <w:rPr>
          <w:rtl/>
        </w:rPr>
        <w:t xml:space="preserve">כולנו </w:t>
      </w:r>
      <w:bookmarkStart w:id="56250" w:name="_ETM_Q91_602650"/>
      <w:bookmarkEnd w:id="56250"/>
      <w:r>
        <w:rPr>
          <w:rtl/>
        </w:rPr>
        <w:t xml:space="preserve">יודעים </w:t>
      </w:r>
      <w:bookmarkStart w:id="56251" w:name="_ETM_Q91_602979"/>
      <w:bookmarkEnd w:id="56251"/>
      <w:r>
        <w:rPr>
          <w:rtl/>
        </w:rPr>
        <w:t xml:space="preserve">את </w:t>
      </w:r>
      <w:bookmarkStart w:id="56252" w:name="_ETM_Q91_603100"/>
      <w:bookmarkEnd w:id="56252"/>
      <w:r>
        <w:rPr>
          <w:rtl/>
        </w:rPr>
        <w:t xml:space="preserve">הסיפור </w:t>
      </w:r>
      <w:bookmarkStart w:id="56253" w:name="_ETM_Q91_603520"/>
      <w:bookmarkEnd w:id="56253"/>
      <w:r>
        <w:rPr>
          <w:rtl/>
        </w:rPr>
        <w:t>ש</w:t>
      </w:r>
      <w:r>
        <w:rPr>
          <w:rFonts w:hint="cs"/>
          <w:rtl/>
        </w:rPr>
        <w:t xml:space="preserve">ל אום אל-חיראן </w:t>
      </w:r>
      <w:bookmarkStart w:id="56254" w:name="_ETM_Q91_604952"/>
      <w:bookmarkStart w:id="56255" w:name="_ETM_Q91_603790"/>
      <w:bookmarkStart w:id="56256" w:name="_ETM_Q91_604850"/>
      <w:bookmarkEnd w:id="56254"/>
      <w:bookmarkEnd w:id="56255"/>
      <w:bookmarkEnd w:id="56256"/>
      <w:r>
        <w:rPr>
          <w:rtl/>
        </w:rPr>
        <w:t xml:space="preserve">וכולנו </w:t>
      </w:r>
      <w:bookmarkStart w:id="56257" w:name="_ETM_Q91_605420"/>
      <w:bookmarkEnd w:id="56257"/>
      <w:r>
        <w:rPr>
          <w:rtl/>
        </w:rPr>
        <w:t xml:space="preserve">יודעים </w:t>
      </w:r>
      <w:bookmarkStart w:id="56258" w:name="_ETM_Q91_606140"/>
      <w:bookmarkEnd w:id="56258"/>
      <w:r>
        <w:rPr>
          <w:rtl/>
        </w:rPr>
        <w:t xml:space="preserve">איזה </w:t>
      </w:r>
      <w:bookmarkStart w:id="56259" w:name="_ETM_Q91_606469"/>
      <w:bookmarkEnd w:id="56259"/>
      <w:r>
        <w:rPr>
          <w:rtl/>
        </w:rPr>
        <w:t xml:space="preserve">מקום </w:t>
      </w:r>
      <w:bookmarkStart w:id="56260" w:name="_ETM_Q91_606920"/>
      <w:bookmarkEnd w:id="56260"/>
      <w:r>
        <w:rPr>
          <w:rtl/>
        </w:rPr>
        <w:t>רחב</w:t>
      </w:r>
      <w:bookmarkStart w:id="56261" w:name="_ETM_Q91_607310"/>
      <w:bookmarkEnd w:id="56261"/>
      <w:r>
        <w:rPr>
          <w:rFonts w:hint="cs"/>
          <w:rtl/>
        </w:rPr>
        <w:t xml:space="preserve"> זה,</w:t>
      </w:r>
      <w:r>
        <w:rPr>
          <w:rtl/>
        </w:rPr>
        <w:t xml:space="preserve"> </w:t>
      </w:r>
      <w:bookmarkStart w:id="56262" w:name="_ETM_Q91_607640"/>
      <w:bookmarkEnd w:id="56262"/>
      <w:r>
        <w:rPr>
          <w:rtl/>
        </w:rPr>
        <w:t xml:space="preserve">כבוד </w:t>
      </w:r>
      <w:bookmarkStart w:id="56263" w:name="_ETM_Q91_607880"/>
      <w:bookmarkEnd w:id="56263"/>
      <w:r>
        <w:rPr>
          <w:rtl/>
        </w:rPr>
        <w:t>השר</w:t>
      </w:r>
      <w:r>
        <w:rPr>
          <w:rFonts w:hint="cs"/>
          <w:rtl/>
        </w:rPr>
        <w:t>.</w:t>
      </w:r>
      <w:r>
        <w:rPr>
          <w:rtl/>
        </w:rPr>
        <w:t xml:space="preserve"> </w:t>
      </w:r>
      <w:bookmarkStart w:id="56264" w:name="_ETM_Q91_609020"/>
      <w:bookmarkStart w:id="56265" w:name="_ETM_Q91_609680"/>
      <w:bookmarkStart w:id="56266" w:name="_ETM_Q91_610280"/>
      <w:bookmarkEnd w:id="56264"/>
      <w:bookmarkEnd w:id="56265"/>
      <w:bookmarkEnd w:id="56266"/>
      <w:r>
        <w:rPr>
          <w:rtl/>
        </w:rPr>
        <w:t xml:space="preserve">לפני </w:t>
      </w:r>
      <w:bookmarkStart w:id="56267" w:name="_ETM_Q91_610880"/>
      <w:bookmarkEnd w:id="56267"/>
      <w:r>
        <w:rPr>
          <w:rFonts w:hint="cs"/>
          <w:rtl/>
        </w:rPr>
        <w:t xml:space="preserve">שבע </w:t>
      </w:r>
      <w:bookmarkStart w:id="56268" w:name="_ETM_Q91_611270"/>
      <w:bookmarkEnd w:id="56268"/>
      <w:r>
        <w:rPr>
          <w:rtl/>
        </w:rPr>
        <w:t xml:space="preserve">שנים </w:t>
      </w:r>
      <w:bookmarkStart w:id="56269" w:name="_ETM_Q91_611840"/>
      <w:bookmarkEnd w:id="56269"/>
      <w:r>
        <w:rPr>
          <w:rtl/>
        </w:rPr>
        <w:t xml:space="preserve">התחיל </w:t>
      </w:r>
      <w:bookmarkStart w:id="56270" w:name="_ETM_Q91_613300"/>
      <w:bookmarkEnd w:id="56270"/>
      <w:r>
        <w:rPr>
          <w:rtl/>
        </w:rPr>
        <w:t xml:space="preserve">תהליך </w:t>
      </w:r>
      <w:bookmarkStart w:id="56271" w:name="_ETM_Q91_614270"/>
      <w:bookmarkEnd w:id="56271"/>
      <w:r>
        <w:rPr>
          <w:rtl/>
        </w:rPr>
        <w:t xml:space="preserve">של </w:t>
      </w:r>
      <w:bookmarkStart w:id="56272" w:name="_ETM_Q91_614780"/>
      <w:bookmarkEnd w:id="56272"/>
      <w:r>
        <w:rPr>
          <w:rtl/>
        </w:rPr>
        <w:t>הריסה</w:t>
      </w:r>
      <w:r>
        <w:rPr>
          <w:rFonts w:hint="cs"/>
          <w:rtl/>
        </w:rPr>
        <w:t>,</w:t>
      </w:r>
      <w:r>
        <w:rPr>
          <w:rtl/>
        </w:rPr>
        <w:t xml:space="preserve"> </w:t>
      </w:r>
      <w:bookmarkStart w:id="56273" w:name="_ETM_Q91_615710"/>
      <w:bookmarkEnd w:id="56273"/>
      <w:r>
        <w:rPr>
          <w:rtl/>
        </w:rPr>
        <w:t xml:space="preserve">של </w:t>
      </w:r>
      <w:bookmarkStart w:id="56274" w:name="_ETM_Q91_616010"/>
      <w:bookmarkEnd w:id="56274"/>
      <w:r>
        <w:rPr>
          <w:rtl/>
        </w:rPr>
        <w:t>גירוש</w:t>
      </w:r>
      <w:r>
        <w:rPr>
          <w:rFonts w:hint="cs"/>
          <w:rtl/>
        </w:rPr>
        <w:t>,</w:t>
      </w:r>
      <w:r>
        <w:rPr>
          <w:rtl/>
        </w:rPr>
        <w:t xml:space="preserve"> </w:t>
      </w:r>
      <w:bookmarkStart w:id="56275" w:name="_ETM_Q91_616880"/>
      <w:bookmarkEnd w:id="56275"/>
      <w:r>
        <w:rPr>
          <w:rtl/>
        </w:rPr>
        <w:t xml:space="preserve">שהושלם </w:t>
      </w:r>
      <w:bookmarkStart w:id="56276" w:name="_ETM_Q91_617870"/>
      <w:bookmarkEnd w:id="56276"/>
      <w:r>
        <w:rPr>
          <w:rtl/>
        </w:rPr>
        <w:t xml:space="preserve">לפני </w:t>
      </w:r>
      <w:bookmarkStart w:id="56277" w:name="_ETM_Q91_618830"/>
      <w:bookmarkEnd w:id="56277"/>
      <w:r>
        <w:rPr>
          <w:rtl/>
        </w:rPr>
        <w:t>חודשיים</w:t>
      </w:r>
      <w:r>
        <w:rPr>
          <w:rFonts w:hint="cs"/>
          <w:rtl/>
        </w:rPr>
        <w:t>.</w:t>
      </w:r>
      <w:r>
        <w:rPr>
          <w:rtl/>
        </w:rPr>
        <w:t xml:space="preserve"> </w:t>
      </w:r>
      <w:bookmarkStart w:id="56278" w:name="_ETM_Q91_620260"/>
      <w:bookmarkEnd w:id="56278"/>
      <w:r>
        <w:rPr>
          <w:rtl/>
        </w:rPr>
        <w:t>הר</w:t>
      </w:r>
      <w:r>
        <w:rPr>
          <w:rFonts w:hint="cs"/>
          <w:rtl/>
        </w:rPr>
        <w:t xml:space="preserve">סו </w:t>
      </w:r>
      <w:bookmarkStart w:id="56279" w:name="_ETM_Q91_621799"/>
      <w:bookmarkEnd w:id="56279"/>
      <w:r>
        <w:rPr>
          <w:rFonts w:hint="cs"/>
          <w:rtl/>
        </w:rPr>
        <w:t xml:space="preserve">את </w:t>
      </w:r>
      <w:r>
        <w:rPr>
          <w:rtl/>
        </w:rPr>
        <w:t xml:space="preserve">כל </w:t>
      </w:r>
      <w:bookmarkStart w:id="56280" w:name="_ETM_Q91_622010"/>
      <w:bookmarkEnd w:id="56280"/>
      <w:r>
        <w:rPr>
          <w:rFonts w:hint="cs"/>
          <w:rtl/>
        </w:rPr>
        <w:t>היי</w:t>
      </w:r>
      <w:bookmarkStart w:id="56281" w:name="_ETM_Q91_622189"/>
      <w:bookmarkEnd w:id="56281"/>
      <w:r>
        <w:rPr>
          <w:rtl/>
        </w:rPr>
        <w:t>שוב</w:t>
      </w:r>
      <w:r>
        <w:rPr>
          <w:rFonts w:hint="cs"/>
          <w:rtl/>
        </w:rPr>
        <w:t>, שיטחו</w:t>
      </w:r>
      <w:r>
        <w:rPr>
          <w:rtl/>
        </w:rPr>
        <w:t xml:space="preserve"> </w:t>
      </w:r>
      <w:bookmarkStart w:id="56282" w:name="_ETM_Q91_623879"/>
      <w:bookmarkEnd w:id="56282"/>
      <w:r>
        <w:rPr>
          <w:rtl/>
        </w:rPr>
        <w:t>אותו</w:t>
      </w:r>
      <w:r>
        <w:rPr>
          <w:rFonts w:hint="cs"/>
          <w:rtl/>
        </w:rPr>
        <w:t>,</w:t>
      </w:r>
      <w:r>
        <w:rPr>
          <w:rtl/>
        </w:rPr>
        <w:t xml:space="preserve"> </w:t>
      </w:r>
      <w:bookmarkStart w:id="56283" w:name="_ETM_Q91_624720"/>
      <w:bookmarkEnd w:id="56283"/>
      <w:r>
        <w:rPr>
          <w:rtl/>
        </w:rPr>
        <w:t xml:space="preserve">והעבירו </w:t>
      </w:r>
      <w:bookmarkStart w:id="56284" w:name="_ETM_Q91_625319"/>
      <w:bookmarkEnd w:id="56284"/>
      <w:r>
        <w:rPr>
          <w:rtl/>
        </w:rPr>
        <w:t xml:space="preserve">את </w:t>
      </w:r>
      <w:bookmarkStart w:id="56285" w:name="_ETM_Q91_625440"/>
      <w:bookmarkEnd w:id="56285"/>
      <w:r>
        <w:rPr>
          <w:rtl/>
        </w:rPr>
        <w:t xml:space="preserve">האנשים </w:t>
      </w:r>
      <w:bookmarkStart w:id="56286" w:name="_ETM_Q91_625980"/>
      <w:bookmarkEnd w:id="56286"/>
      <w:r>
        <w:rPr>
          <w:rtl/>
        </w:rPr>
        <w:t>משם</w:t>
      </w:r>
      <w:r>
        <w:rPr>
          <w:rFonts w:hint="cs"/>
          <w:rtl/>
        </w:rPr>
        <w:t xml:space="preserve">. במקום </w:t>
      </w:r>
      <w:bookmarkStart w:id="56287" w:name="_ETM_Q91_626940"/>
      <w:bookmarkStart w:id="56288" w:name="_ETM_Q91_627330"/>
      <w:bookmarkStart w:id="56289" w:name="_ETM_Q91_627810"/>
      <w:bookmarkEnd w:id="56287"/>
      <w:bookmarkEnd w:id="56288"/>
      <w:bookmarkEnd w:id="56289"/>
      <w:r>
        <w:rPr>
          <w:rFonts w:hint="cs"/>
          <w:rtl/>
        </w:rPr>
        <w:t xml:space="preserve">אום אל-חיראן </w:t>
      </w:r>
      <w:bookmarkStart w:id="56290" w:name="_ETM_Q91_629678"/>
      <w:bookmarkStart w:id="56291" w:name="_ETM_Q91_628110"/>
      <w:bookmarkStart w:id="56292" w:name="_ETM_Q91_628770"/>
      <w:bookmarkEnd w:id="56290"/>
      <w:bookmarkEnd w:id="56291"/>
      <w:bookmarkEnd w:id="56292"/>
      <w:r>
        <w:rPr>
          <w:rtl/>
        </w:rPr>
        <w:t xml:space="preserve">מקימים </w:t>
      </w:r>
      <w:bookmarkStart w:id="56293" w:name="_ETM_Q91_629820"/>
      <w:bookmarkEnd w:id="56293"/>
      <w:r>
        <w:rPr>
          <w:rFonts w:hint="cs"/>
          <w:rtl/>
        </w:rPr>
        <w:t>י</w:t>
      </w:r>
      <w:r>
        <w:rPr>
          <w:rtl/>
        </w:rPr>
        <w:t xml:space="preserve">ישוב </w:t>
      </w:r>
      <w:bookmarkStart w:id="56294" w:name="_ETM_Q91_630660"/>
      <w:bookmarkEnd w:id="56294"/>
      <w:r>
        <w:rPr>
          <w:rtl/>
        </w:rPr>
        <w:t xml:space="preserve">יהודי </w:t>
      </w:r>
      <w:bookmarkStart w:id="56295" w:name="_ETM_Q91_631590"/>
      <w:bookmarkEnd w:id="56295"/>
      <w:r>
        <w:rPr>
          <w:rtl/>
        </w:rPr>
        <w:t xml:space="preserve">שנקרא </w:t>
      </w:r>
      <w:bookmarkStart w:id="56296" w:name="_ETM_Q91_632850"/>
      <w:bookmarkEnd w:id="56296"/>
      <w:r>
        <w:rPr>
          <w:rtl/>
        </w:rPr>
        <w:t>דרור</w:t>
      </w:r>
      <w:r>
        <w:rPr>
          <w:rFonts w:hint="cs"/>
          <w:rtl/>
        </w:rPr>
        <w:t>.</w:t>
      </w:r>
      <w:r>
        <w:rPr>
          <w:rtl/>
        </w:rPr>
        <w:t xml:space="preserve"> </w:t>
      </w:r>
      <w:bookmarkStart w:id="56297" w:name="_ETM_Q91_634950"/>
      <w:bookmarkEnd w:id="56297"/>
      <w:r>
        <w:rPr>
          <w:rtl/>
        </w:rPr>
        <w:t xml:space="preserve">מעבירים </w:t>
      </w:r>
      <w:bookmarkStart w:id="56298" w:name="_ETM_Q91_635489"/>
      <w:bookmarkEnd w:id="56298"/>
      <w:r>
        <w:rPr>
          <w:rtl/>
        </w:rPr>
        <w:t xml:space="preserve">אנשים </w:t>
      </w:r>
      <w:bookmarkStart w:id="56299" w:name="_ETM_Q91_636700"/>
      <w:bookmarkEnd w:id="56299"/>
      <w:r>
        <w:rPr>
          <w:rtl/>
        </w:rPr>
        <w:t xml:space="preserve">שהמדינה </w:t>
      </w:r>
      <w:bookmarkStart w:id="56300" w:name="_ETM_Q91_637300"/>
      <w:bookmarkStart w:id="56301" w:name="_ETM_Q91_637629"/>
      <w:bookmarkEnd w:id="56300"/>
      <w:bookmarkEnd w:id="56301"/>
      <w:r>
        <w:rPr>
          <w:rFonts w:hint="cs"/>
          <w:rtl/>
        </w:rPr>
        <w:t xml:space="preserve">הביאה </w:t>
      </w:r>
      <w:r>
        <w:rPr>
          <w:rtl/>
        </w:rPr>
        <w:t>אותם</w:t>
      </w:r>
      <w:r>
        <w:rPr>
          <w:rFonts w:hint="cs"/>
          <w:rtl/>
        </w:rPr>
        <w:t xml:space="preserve">, שקיימים </w:t>
      </w:r>
      <w:bookmarkStart w:id="56302" w:name="_ETM_Q91_638500"/>
      <w:bookmarkStart w:id="56303" w:name="_ETM_Q91_638709"/>
      <w:bookmarkStart w:id="56304" w:name="_ETM_Q91_638800"/>
      <w:bookmarkStart w:id="56305" w:name="_ETM_Q91_639340"/>
      <w:bookmarkEnd w:id="56302"/>
      <w:bookmarkEnd w:id="56303"/>
      <w:bookmarkEnd w:id="56304"/>
      <w:bookmarkEnd w:id="56305"/>
      <w:r>
        <w:rPr>
          <w:rtl/>
        </w:rPr>
        <w:t xml:space="preserve">שם </w:t>
      </w:r>
      <w:bookmarkStart w:id="56306" w:name="_ETM_Q91_639640"/>
      <w:bookmarkEnd w:id="56306"/>
      <w:r>
        <w:rPr>
          <w:rtl/>
        </w:rPr>
        <w:t xml:space="preserve">76 </w:t>
      </w:r>
      <w:bookmarkStart w:id="56307" w:name="_ETM_Q91_640690"/>
      <w:bookmarkEnd w:id="56307"/>
      <w:r>
        <w:rPr>
          <w:rtl/>
        </w:rPr>
        <w:t>שנים</w:t>
      </w:r>
      <w:r>
        <w:rPr>
          <w:rFonts w:hint="cs"/>
          <w:rtl/>
        </w:rPr>
        <w:t>,</w:t>
      </w:r>
      <w:r>
        <w:rPr>
          <w:rtl/>
        </w:rPr>
        <w:t xml:space="preserve"> </w:t>
      </w:r>
      <w:bookmarkStart w:id="56308" w:name="_ETM_Q91_642390"/>
      <w:bookmarkEnd w:id="56308"/>
      <w:r>
        <w:rPr>
          <w:rFonts w:hint="cs"/>
          <w:rtl/>
        </w:rPr>
        <w:t>ש</w:t>
      </w:r>
      <w:r>
        <w:rPr>
          <w:rtl/>
        </w:rPr>
        <w:t xml:space="preserve">המדינה </w:t>
      </w:r>
      <w:bookmarkStart w:id="56309" w:name="_ETM_Q91_642810"/>
      <w:bookmarkEnd w:id="56309"/>
      <w:r>
        <w:rPr>
          <w:rtl/>
        </w:rPr>
        <w:t xml:space="preserve">בתקופה </w:t>
      </w:r>
      <w:bookmarkStart w:id="56310" w:name="_ETM_Q91_643319"/>
      <w:bookmarkEnd w:id="56310"/>
      <w:r>
        <w:rPr>
          <w:rtl/>
        </w:rPr>
        <w:t xml:space="preserve">הזו </w:t>
      </w:r>
      <w:bookmarkStart w:id="56311" w:name="_ETM_Q91_643920"/>
      <w:bookmarkEnd w:id="56311"/>
      <w:r>
        <w:rPr>
          <w:rFonts w:hint="cs"/>
          <w:rtl/>
        </w:rPr>
        <w:t>התעלמה מהם,</w:t>
      </w:r>
      <w:r>
        <w:rPr>
          <w:rtl/>
        </w:rPr>
        <w:t xml:space="preserve"> </w:t>
      </w:r>
      <w:bookmarkStart w:id="56312" w:name="_ETM_Q91_645360"/>
      <w:bookmarkEnd w:id="56312"/>
      <w:r>
        <w:rPr>
          <w:rtl/>
        </w:rPr>
        <w:t xml:space="preserve">לא </w:t>
      </w:r>
      <w:bookmarkStart w:id="56313" w:name="_ETM_Q91_645690"/>
      <w:bookmarkEnd w:id="56313"/>
      <w:r>
        <w:rPr>
          <w:rFonts w:hint="cs"/>
          <w:rtl/>
        </w:rPr>
        <w:t xml:space="preserve">הכירה </w:t>
      </w:r>
      <w:bookmarkStart w:id="56314" w:name="_ETM_Q91_646049"/>
      <w:bookmarkEnd w:id="56314"/>
      <w:r>
        <w:rPr>
          <w:rFonts w:hint="cs"/>
          <w:rtl/>
        </w:rPr>
        <w:t xml:space="preserve">בהם, </w:t>
      </w:r>
      <w:bookmarkStart w:id="56315" w:name="_ETM_Q91_646819"/>
      <w:bookmarkEnd w:id="56315"/>
      <w:r>
        <w:rPr>
          <w:rtl/>
        </w:rPr>
        <w:t xml:space="preserve">לא </w:t>
      </w:r>
      <w:bookmarkStart w:id="56316" w:name="_ETM_Q91_647060"/>
      <w:bookmarkEnd w:id="56316"/>
      <w:r>
        <w:rPr>
          <w:rtl/>
        </w:rPr>
        <w:t xml:space="preserve">סיפקה </w:t>
      </w:r>
      <w:bookmarkStart w:id="56317" w:name="_ETM_Q91_647569"/>
      <w:bookmarkEnd w:id="56317"/>
      <w:r>
        <w:rPr>
          <w:rtl/>
        </w:rPr>
        <w:t xml:space="preserve">להם </w:t>
      </w:r>
      <w:bookmarkStart w:id="56318" w:name="_ETM_Q91_647900"/>
      <w:bookmarkEnd w:id="56318"/>
      <w:r>
        <w:rPr>
          <w:rtl/>
        </w:rPr>
        <w:t>שירותים</w:t>
      </w:r>
      <w:r>
        <w:rPr>
          <w:rFonts w:hint="cs"/>
          <w:rtl/>
        </w:rPr>
        <w:t xml:space="preserve"> – והיום </w:t>
      </w:r>
      <w:bookmarkStart w:id="56319" w:name="_ETM_Q91_651619"/>
      <w:bookmarkStart w:id="56320" w:name="_ETM_Q91_649190"/>
      <w:bookmarkStart w:id="56321" w:name="_ETM_Q91_649599"/>
      <w:bookmarkStart w:id="56322" w:name="_ETM_Q91_650680"/>
      <w:bookmarkEnd w:id="56319"/>
      <w:bookmarkEnd w:id="56320"/>
      <w:bookmarkEnd w:id="56321"/>
      <w:bookmarkEnd w:id="56322"/>
      <w:r>
        <w:rPr>
          <w:rtl/>
        </w:rPr>
        <w:t xml:space="preserve">באים </w:t>
      </w:r>
      <w:bookmarkStart w:id="56323" w:name="_ETM_Q91_651459"/>
      <w:bookmarkEnd w:id="56323"/>
      <w:r>
        <w:rPr>
          <w:rtl/>
        </w:rPr>
        <w:t xml:space="preserve">להעביר </w:t>
      </w:r>
      <w:bookmarkStart w:id="56324" w:name="_ETM_Q91_652510"/>
      <w:bookmarkEnd w:id="56324"/>
      <w:r>
        <w:rPr>
          <w:rtl/>
        </w:rPr>
        <w:t>אותם</w:t>
      </w:r>
      <w:r>
        <w:rPr>
          <w:rFonts w:hint="cs"/>
          <w:rtl/>
        </w:rPr>
        <w:t>.</w:t>
      </w:r>
      <w:r>
        <w:rPr>
          <w:rtl/>
        </w:rPr>
        <w:t xml:space="preserve"> </w:t>
      </w:r>
      <w:bookmarkStart w:id="56325" w:name="_ETM_Q91_654370"/>
      <w:bookmarkEnd w:id="56325"/>
    </w:p>
    <w:p w:rsidR="00C16E4B" w:rsidRDefault="00C16E4B" w:rsidP="00C16E4B">
      <w:pPr>
        <w:rPr>
          <w:rtl/>
        </w:rPr>
      </w:pPr>
    </w:p>
    <w:p w:rsidR="005930C5" w:rsidRDefault="005930C5" w:rsidP="00C16E4B">
      <w:pPr>
        <w:rPr>
          <w:rtl/>
        </w:rPr>
      </w:pPr>
      <w:r>
        <w:rPr>
          <w:rtl/>
        </w:rPr>
        <w:t xml:space="preserve">כשאני </w:t>
      </w:r>
      <w:bookmarkStart w:id="56326" w:name="_ETM_Q91_654790"/>
      <w:bookmarkEnd w:id="56326"/>
      <w:r>
        <w:rPr>
          <w:rtl/>
        </w:rPr>
        <w:t xml:space="preserve">דיברתי </w:t>
      </w:r>
      <w:bookmarkStart w:id="56327" w:name="_ETM_Q91_655299"/>
      <w:bookmarkEnd w:id="56327"/>
      <w:r>
        <w:rPr>
          <w:rtl/>
        </w:rPr>
        <w:t xml:space="preserve">על </w:t>
      </w:r>
      <w:bookmarkStart w:id="56328" w:name="_ETM_Q91_655420"/>
      <w:bookmarkEnd w:id="56328"/>
      <w:r>
        <w:rPr>
          <w:rtl/>
        </w:rPr>
        <w:t xml:space="preserve">זה </w:t>
      </w:r>
      <w:bookmarkStart w:id="56329" w:name="_ETM_Q91_655599"/>
      <w:bookmarkEnd w:id="56329"/>
      <w:r>
        <w:rPr>
          <w:rtl/>
        </w:rPr>
        <w:t xml:space="preserve">במליאה </w:t>
      </w:r>
      <w:bookmarkStart w:id="56330" w:name="_ETM_Q91_656290"/>
      <w:bookmarkEnd w:id="56330"/>
      <w:r>
        <w:rPr>
          <w:rtl/>
        </w:rPr>
        <w:t xml:space="preserve">ואמרתי </w:t>
      </w:r>
      <w:bookmarkStart w:id="56331" w:name="_ETM_Q91_657069"/>
      <w:bookmarkEnd w:id="56331"/>
      <w:r>
        <w:rPr>
          <w:rtl/>
        </w:rPr>
        <w:t xml:space="preserve">שזה </w:t>
      </w:r>
      <w:bookmarkStart w:id="56332" w:name="_ETM_Q91_657549"/>
      <w:bookmarkEnd w:id="56332"/>
      <w:r>
        <w:rPr>
          <w:rtl/>
        </w:rPr>
        <w:t xml:space="preserve">טיהור </w:t>
      </w:r>
      <w:bookmarkStart w:id="56333" w:name="_ETM_Q91_658329"/>
      <w:bookmarkEnd w:id="56333"/>
      <w:r>
        <w:rPr>
          <w:rtl/>
        </w:rPr>
        <w:t>אתני</w:t>
      </w:r>
      <w:r>
        <w:rPr>
          <w:rFonts w:hint="cs"/>
          <w:rtl/>
        </w:rPr>
        <w:t>,</w:t>
      </w:r>
      <w:r>
        <w:rPr>
          <w:rtl/>
        </w:rPr>
        <w:t xml:space="preserve"> </w:t>
      </w:r>
      <w:bookmarkStart w:id="56334" w:name="_ETM_Q91_660300"/>
      <w:bookmarkEnd w:id="56334"/>
      <w:r>
        <w:rPr>
          <w:rtl/>
        </w:rPr>
        <w:t xml:space="preserve">מישהו </w:t>
      </w:r>
      <w:bookmarkStart w:id="56335" w:name="_ETM_Q91_661080"/>
      <w:bookmarkStart w:id="56336" w:name="_ETM_Q91_661260"/>
      <w:bookmarkEnd w:id="56335"/>
      <w:bookmarkEnd w:id="56336"/>
      <w:r>
        <w:rPr>
          <w:rFonts w:hint="cs"/>
          <w:rtl/>
        </w:rPr>
        <w:t xml:space="preserve">התרעם: </w:t>
      </w:r>
      <w:bookmarkStart w:id="56337" w:name="_ETM_Q91_662230"/>
      <w:bookmarkEnd w:id="56337"/>
      <w:r>
        <w:rPr>
          <w:rtl/>
        </w:rPr>
        <w:t xml:space="preserve">איך </w:t>
      </w:r>
      <w:bookmarkStart w:id="56338" w:name="_ETM_Q91_662529"/>
      <w:bookmarkEnd w:id="56338"/>
      <w:r>
        <w:rPr>
          <w:rtl/>
        </w:rPr>
        <w:t xml:space="preserve">אתה </w:t>
      </w:r>
      <w:bookmarkStart w:id="56339" w:name="_ETM_Q91_662769"/>
      <w:bookmarkEnd w:id="56339"/>
      <w:r>
        <w:rPr>
          <w:rtl/>
        </w:rPr>
        <w:t>מדבר</w:t>
      </w:r>
      <w:r>
        <w:rPr>
          <w:rFonts w:hint="cs"/>
          <w:rtl/>
        </w:rPr>
        <w:t>,</w:t>
      </w:r>
      <w:r>
        <w:rPr>
          <w:rtl/>
        </w:rPr>
        <w:t xml:space="preserve"> </w:t>
      </w:r>
      <w:bookmarkStart w:id="56340" w:name="_ETM_Q91_663279"/>
      <w:bookmarkEnd w:id="56340"/>
      <w:r>
        <w:rPr>
          <w:rtl/>
        </w:rPr>
        <w:t xml:space="preserve">שהמדינה </w:t>
      </w:r>
      <w:bookmarkStart w:id="56341" w:name="_ETM_Q91_663999"/>
      <w:bookmarkEnd w:id="56341"/>
      <w:r>
        <w:rPr>
          <w:rtl/>
        </w:rPr>
        <w:t xml:space="preserve">נגד </w:t>
      </w:r>
      <w:bookmarkStart w:id="56342" w:name="_ETM_Q91_664269"/>
      <w:bookmarkEnd w:id="56342"/>
      <w:r>
        <w:rPr>
          <w:rFonts w:hint="cs"/>
          <w:rtl/>
        </w:rPr>
        <w:t>ה</w:t>
      </w:r>
      <w:r>
        <w:rPr>
          <w:rtl/>
        </w:rPr>
        <w:t xml:space="preserve">אזרחים </w:t>
      </w:r>
      <w:bookmarkStart w:id="56343" w:name="_ETM_Q91_664989"/>
      <w:bookmarkEnd w:id="56343"/>
      <w:r>
        <w:rPr>
          <w:rtl/>
        </w:rPr>
        <w:t>של</w:t>
      </w:r>
      <w:r>
        <w:rPr>
          <w:rFonts w:hint="cs"/>
          <w:rtl/>
        </w:rPr>
        <w:t>ה</w:t>
      </w:r>
      <w:r>
        <w:rPr>
          <w:rtl/>
        </w:rPr>
        <w:t xml:space="preserve"> </w:t>
      </w:r>
      <w:bookmarkStart w:id="56344" w:name="_ETM_Q91_665739"/>
      <w:bookmarkEnd w:id="56344"/>
      <w:r>
        <w:rPr>
          <w:rFonts w:hint="cs"/>
          <w:rtl/>
        </w:rPr>
        <w:t xml:space="preserve">ועושה </w:t>
      </w:r>
      <w:r>
        <w:rPr>
          <w:rtl/>
        </w:rPr>
        <w:t xml:space="preserve">טיהור </w:t>
      </w:r>
      <w:bookmarkStart w:id="56345" w:name="_ETM_Q91_666430"/>
      <w:bookmarkEnd w:id="56345"/>
      <w:r>
        <w:rPr>
          <w:rtl/>
        </w:rPr>
        <w:t>אתני</w:t>
      </w:r>
      <w:r>
        <w:rPr>
          <w:rFonts w:hint="cs"/>
          <w:rtl/>
        </w:rPr>
        <w:t>?</w:t>
      </w:r>
      <w:r>
        <w:rPr>
          <w:rtl/>
        </w:rPr>
        <w:t xml:space="preserve"> </w:t>
      </w:r>
      <w:bookmarkStart w:id="56346" w:name="_ETM_Q91_667430"/>
      <w:bookmarkEnd w:id="56346"/>
      <w:r>
        <w:rPr>
          <w:rtl/>
        </w:rPr>
        <w:t xml:space="preserve">אני </w:t>
      </w:r>
      <w:bookmarkStart w:id="56347" w:name="_ETM_Q91_667760"/>
      <w:bookmarkEnd w:id="56347"/>
      <w:r>
        <w:rPr>
          <w:rtl/>
        </w:rPr>
        <w:t xml:space="preserve">חושב </w:t>
      </w:r>
      <w:bookmarkStart w:id="56348" w:name="_ETM_Q91_668180"/>
      <w:bookmarkEnd w:id="56348"/>
      <w:r>
        <w:rPr>
          <w:rFonts w:hint="cs"/>
          <w:rtl/>
        </w:rPr>
        <w:t>ש</w:t>
      </w:r>
      <w:r>
        <w:rPr>
          <w:rtl/>
        </w:rPr>
        <w:t xml:space="preserve">מה </w:t>
      </w:r>
      <w:bookmarkStart w:id="56349" w:name="_ETM_Q91_668360"/>
      <w:bookmarkEnd w:id="56349"/>
      <w:r>
        <w:rPr>
          <w:rtl/>
        </w:rPr>
        <w:t xml:space="preserve">שקורה </w:t>
      </w:r>
      <w:bookmarkStart w:id="56350" w:name="_ETM_Q91_668750"/>
      <w:bookmarkEnd w:id="56350"/>
      <w:r>
        <w:rPr>
          <w:rtl/>
        </w:rPr>
        <w:t xml:space="preserve">בנגב </w:t>
      </w:r>
      <w:bookmarkStart w:id="56351" w:name="_ETM_Q91_669170"/>
      <w:bookmarkEnd w:id="56351"/>
      <w:r>
        <w:rPr>
          <w:rtl/>
        </w:rPr>
        <w:t xml:space="preserve">היום </w:t>
      </w:r>
      <w:bookmarkStart w:id="56352" w:name="_ETM_Q91_669739"/>
      <w:bookmarkEnd w:id="56352"/>
      <w:r>
        <w:rPr>
          <w:rtl/>
        </w:rPr>
        <w:t xml:space="preserve">זה </w:t>
      </w:r>
      <w:bookmarkStart w:id="56353" w:name="_ETM_Q91_670010"/>
      <w:bookmarkEnd w:id="56353"/>
      <w:r>
        <w:rPr>
          <w:rtl/>
        </w:rPr>
        <w:t xml:space="preserve">כן </w:t>
      </w:r>
      <w:bookmarkStart w:id="56354" w:name="_ETM_Q91_670459"/>
      <w:bookmarkEnd w:id="56354"/>
      <w:r>
        <w:rPr>
          <w:rtl/>
        </w:rPr>
        <w:t xml:space="preserve">טיהור </w:t>
      </w:r>
      <w:bookmarkStart w:id="56355" w:name="_ETM_Q91_671329"/>
      <w:bookmarkEnd w:id="56355"/>
      <w:r>
        <w:rPr>
          <w:rtl/>
        </w:rPr>
        <w:t>אתני</w:t>
      </w:r>
      <w:r>
        <w:rPr>
          <w:rFonts w:hint="cs"/>
          <w:rtl/>
        </w:rPr>
        <w:t>.</w:t>
      </w:r>
      <w:r>
        <w:rPr>
          <w:rtl/>
        </w:rPr>
        <w:t xml:space="preserve"> </w:t>
      </w:r>
      <w:bookmarkStart w:id="56356" w:name="_ETM_Q91_672069"/>
      <w:bookmarkEnd w:id="56356"/>
      <w:r>
        <w:rPr>
          <w:rFonts w:hint="cs"/>
          <w:rtl/>
        </w:rPr>
        <w:t>כ</w:t>
      </w:r>
      <w:r>
        <w:rPr>
          <w:rtl/>
        </w:rPr>
        <w:t xml:space="preserve">שאתה </w:t>
      </w:r>
      <w:bookmarkStart w:id="56357" w:name="_ETM_Q91_672550"/>
      <w:bookmarkEnd w:id="56357"/>
      <w:r>
        <w:rPr>
          <w:rFonts w:hint="cs"/>
          <w:rtl/>
        </w:rPr>
        <w:t xml:space="preserve">בא </w:t>
      </w:r>
      <w:bookmarkStart w:id="56358" w:name="_ETM_Q91_672760"/>
      <w:bookmarkStart w:id="56359" w:name="_ETM_Q91_672879"/>
      <w:bookmarkEnd w:id="56358"/>
      <w:bookmarkEnd w:id="56359"/>
      <w:r>
        <w:rPr>
          <w:rFonts w:hint="cs"/>
          <w:rtl/>
        </w:rPr>
        <w:t xml:space="preserve">ליישוב </w:t>
      </w:r>
      <w:bookmarkStart w:id="56360" w:name="_ETM_Q91_673840"/>
      <w:bookmarkEnd w:id="56360"/>
      <w:r>
        <w:rPr>
          <w:rFonts w:hint="cs"/>
          <w:rtl/>
        </w:rPr>
        <w:t xml:space="preserve">שקיים, שיש לו </w:t>
      </w:r>
      <w:bookmarkStart w:id="56361" w:name="_ETM_Q91_675950"/>
      <w:bookmarkEnd w:id="56361"/>
      <w:r>
        <w:rPr>
          <w:rFonts w:hint="cs"/>
          <w:rtl/>
        </w:rPr>
        <w:t xml:space="preserve">שיוך </w:t>
      </w:r>
      <w:bookmarkStart w:id="56362" w:name="_ETM_Q91_676400"/>
      <w:bookmarkStart w:id="56363" w:name="_ETM_Q91_676819"/>
      <w:bookmarkStart w:id="56364" w:name="_ETM_Q91_677209"/>
      <w:bookmarkEnd w:id="56362"/>
      <w:bookmarkEnd w:id="56363"/>
      <w:bookmarkEnd w:id="56364"/>
      <w:r>
        <w:rPr>
          <w:rtl/>
        </w:rPr>
        <w:t>לאומי</w:t>
      </w:r>
      <w:r>
        <w:rPr>
          <w:rFonts w:hint="cs"/>
          <w:rtl/>
        </w:rPr>
        <w:t>,</w:t>
      </w:r>
      <w:r>
        <w:rPr>
          <w:rtl/>
        </w:rPr>
        <w:t xml:space="preserve"> </w:t>
      </w:r>
      <w:bookmarkStart w:id="56365" w:name="_ETM_Q91_678079"/>
      <w:bookmarkEnd w:id="56365"/>
      <w:r>
        <w:rPr>
          <w:rtl/>
        </w:rPr>
        <w:t xml:space="preserve">בגלל </w:t>
      </w:r>
      <w:bookmarkStart w:id="56366" w:name="_ETM_Q91_678590"/>
      <w:bookmarkEnd w:id="56366"/>
      <w:r>
        <w:rPr>
          <w:rtl/>
        </w:rPr>
        <w:t xml:space="preserve">שהוא </w:t>
      </w:r>
      <w:bookmarkStart w:id="56367" w:name="_ETM_Q91_678829"/>
      <w:bookmarkEnd w:id="56367"/>
      <w:r>
        <w:rPr>
          <w:rtl/>
        </w:rPr>
        <w:t xml:space="preserve">ערבי </w:t>
      </w:r>
      <w:bookmarkStart w:id="56368" w:name="_ETM_Q91_680000"/>
      <w:bookmarkEnd w:id="56368"/>
      <w:r>
        <w:rPr>
          <w:rtl/>
        </w:rPr>
        <w:t xml:space="preserve">אתה </w:t>
      </w:r>
      <w:bookmarkStart w:id="56369" w:name="_ETM_Q91_680360"/>
      <w:bookmarkEnd w:id="56369"/>
      <w:r>
        <w:rPr>
          <w:rtl/>
        </w:rPr>
        <w:t xml:space="preserve">הורס </w:t>
      </w:r>
      <w:bookmarkStart w:id="56370" w:name="_ETM_Q91_680750"/>
      <w:bookmarkEnd w:id="56370"/>
      <w:r>
        <w:rPr>
          <w:rtl/>
        </w:rPr>
        <w:t>אותו</w:t>
      </w:r>
      <w:r>
        <w:rPr>
          <w:rFonts w:hint="cs"/>
          <w:rtl/>
        </w:rPr>
        <w:t>,</w:t>
      </w:r>
      <w:r>
        <w:rPr>
          <w:rtl/>
        </w:rPr>
        <w:t xml:space="preserve"> </w:t>
      </w:r>
      <w:bookmarkStart w:id="56371" w:name="_ETM_Q91_681260"/>
      <w:bookmarkEnd w:id="56371"/>
      <w:r>
        <w:rPr>
          <w:rtl/>
        </w:rPr>
        <w:t xml:space="preserve">אתה </w:t>
      </w:r>
      <w:bookmarkStart w:id="56372" w:name="_ETM_Q91_681560"/>
      <w:bookmarkEnd w:id="56372"/>
      <w:r>
        <w:rPr>
          <w:rFonts w:hint="cs"/>
          <w:rtl/>
        </w:rPr>
        <w:t xml:space="preserve">מגרש את </w:t>
      </w:r>
      <w:bookmarkStart w:id="56373" w:name="_ETM_Q91_681830"/>
      <w:bookmarkStart w:id="56374" w:name="_ETM_Q91_682280"/>
      <w:bookmarkEnd w:id="56373"/>
      <w:bookmarkEnd w:id="56374"/>
      <w:r>
        <w:rPr>
          <w:rtl/>
        </w:rPr>
        <w:t>האנשים</w:t>
      </w:r>
      <w:r>
        <w:rPr>
          <w:rFonts w:hint="cs"/>
          <w:rtl/>
        </w:rPr>
        <w:t>,</w:t>
      </w:r>
      <w:r>
        <w:rPr>
          <w:rtl/>
        </w:rPr>
        <w:t xml:space="preserve"> </w:t>
      </w:r>
      <w:bookmarkStart w:id="56375" w:name="_ETM_Q91_683160"/>
      <w:bookmarkStart w:id="56376" w:name="_ETM_Q91_683280"/>
      <w:bookmarkEnd w:id="56375"/>
      <w:bookmarkEnd w:id="56376"/>
      <w:r>
        <w:rPr>
          <w:rFonts w:hint="cs"/>
          <w:rtl/>
        </w:rPr>
        <w:t>ו</w:t>
      </w:r>
      <w:r>
        <w:rPr>
          <w:rtl/>
        </w:rPr>
        <w:t xml:space="preserve">דווקא </w:t>
      </w:r>
      <w:bookmarkStart w:id="56377" w:name="_ETM_Q91_683820"/>
      <w:bookmarkEnd w:id="56377"/>
      <w:r>
        <w:rPr>
          <w:rtl/>
        </w:rPr>
        <w:t>במקומו</w:t>
      </w:r>
      <w:r>
        <w:rPr>
          <w:rFonts w:hint="cs"/>
          <w:rtl/>
        </w:rPr>
        <w:t>,</w:t>
      </w:r>
      <w:r>
        <w:rPr>
          <w:rtl/>
        </w:rPr>
        <w:t xml:space="preserve"> </w:t>
      </w:r>
      <w:bookmarkStart w:id="56378" w:name="_ETM_Q91_684799"/>
      <w:bookmarkStart w:id="56379" w:name="_ETM_Q91_685309"/>
      <w:bookmarkEnd w:id="56378"/>
      <w:bookmarkEnd w:id="56379"/>
      <w:r>
        <w:rPr>
          <w:rFonts w:hint="cs"/>
          <w:rtl/>
        </w:rPr>
        <w:t xml:space="preserve">על </w:t>
      </w:r>
      <w:bookmarkStart w:id="56380" w:name="_ETM_Q91_683115"/>
      <w:bookmarkEnd w:id="56380"/>
      <w:r>
        <w:rPr>
          <w:rFonts w:hint="cs"/>
          <w:rtl/>
        </w:rPr>
        <w:t xml:space="preserve">אותו חורבן </w:t>
      </w:r>
      <w:bookmarkStart w:id="56381" w:name="_ETM_Q91_685699"/>
      <w:bookmarkStart w:id="56382" w:name="_ETM_Q91_686419"/>
      <w:bookmarkEnd w:id="56381"/>
      <w:bookmarkEnd w:id="56382"/>
      <w:r>
        <w:rPr>
          <w:rFonts w:hint="cs"/>
          <w:rtl/>
        </w:rPr>
        <w:t xml:space="preserve">של היישוב, </w:t>
      </w:r>
      <w:bookmarkStart w:id="56383" w:name="_ETM_Q91_686870"/>
      <w:bookmarkStart w:id="56384" w:name="_ETM_Q91_687439"/>
      <w:bookmarkEnd w:id="56383"/>
      <w:bookmarkEnd w:id="56384"/>
      <w:r>
        <w:rPr>
          <w:rtl/>
        </w:rPr>
        <w:t xml:space="preserve">אתה </w:t>
      </w:r>
      <w:bookmarkStart w:id="56385" w:name="_ETM_Q91_687840"/>
      <w:bookmarkEnd w:id="56385"/>
      <w:r>
        <w:rPr>
          <w:rFonts w:hint="cs"/>
          <w:rtl/>
        </w:rPr>
        <w:t xml:space="preserve">מקים יישוב </w:t>
      </w:r>
      <w:bookmarkStart w:id="56386" w:name="_ETM_Q91_688709"/>
      <w:bookmarkStart w:id="56387" w:name="_ETM_Q91_689310"/>
      <w:bookmarkStart w:id="56388" w:name="_ETM_Q91_690209"/>
      <w:bookmarkEnd w:id="56386"/>
      <w:bookmarkEnd w:id="56387"/>
      <w:bookmarkEnd w:id="56388"/>
      <w:r>
        <w:rPr>
          <w:rFonts w:hint="cs"/>
          <w:rtl/>
        </w:rPr>
        <w:t xml:space="preserve">יהודי – </w:t>
      </w:r>
      <w:r>
        <w:rPr>
          <w:rtl/>
        </w:rPr>
        <w:t xml:space="preserve">זה </w:t>
      </w:r>
      <w:bookmarkStart w:id="56389" w:name="_ETM_Q91_690840"/>
      <w:bookmarkEnd w:id="56389"/>
      <w:r>
        <w:rPr>
          <w:rtl/>
        </w:rPr>
        <w:t xml:space="preserve">נקרא </w:t>
      </w:r>
      <w:bookmarkStart w:id="56390" w:name="_ETM_Q91_691200"/>
      <w:bookmarkStart w:id="56391" w:name="_ETM_Q91_691650"/>
      <w:bookmarkEnd w:id="56390"/>
      <w:bookmarkEnd w:id="56391"/>
      <w:r>
        <w:rPr>
          <w:rtl/>
        </w:rPr>
        <w:t xml:space="preserve">טיהור </w:t>
      </w:r>
      <w:bookmarkStart w:id="56392" w:name="_ETM_Q91_692610"/>
      <w:bookmarkEnd w:id="56392"/>
      <w:r>
        <w:rPr>
          <w:rtl/>
        </w:rPr>
        <w:t xml:space="preserve">אתני </w:t>
      </w:r>
      <w:bookmarkStart w:id="56393" w:name="_ETM_Q91_693239"/>
      <w:bookmarkEnd w:id="56393"/>
      <w:r>
        <w:rPr>
          <w:rtl/>
        </w:rPr>
        <w:t>בנגב</w:t>
      </w:r>
      <w:r>
        <w:rPr>
          <w:rFonts w:hint="cs"/>
          <w:rtl/>
        </w:rPr>
        <w:t>.</w:t>
      </w:r>
      <w:bookmarkStart w:id="56394" w:name="_ETM_Q91_692727"/>
      <w:bookmarkEnd w:id="56394"/>
    </w:p>
    <w:p w:rsidR="005930C5" w:rsidRDefault="005930C5" w:rsidP="00EC0B26">
      <w:pPr>
        <w:rPr>
          <w:rtl/>
        </w:rPr>
      </w:pPr>
      <w:bookmarkStart w:id="56395" w:name="_ETM_Q91_692856"/>
      <w:bookmarkEnd w:id="56395"/>
    </w:p>
    <w:p w:rsidR="005930C5" w:rsidRDefault="005930C5" w:rsidP="00C16E4B">
      <w:pPr>
        <w:rPr>
          <w:rtl/>
        </w:rPr>
      </w:pPr>
      <w:bookmarkStart w:id="56396" w:name="_ETM_Q91_692887"/>
      <w:bookmarkStart w:id="56397" w:name="_ETM_Q91_692970"/>
      <w:bookmarkStart w:id="56398" w:name="_ETM_Q91_694429"/>
      <w:bookmarkEnd w:id="56396"/>
      <w:bookmarkEnd w:id="56397"/>
      <w:bookmarkEnd w:id="56398"/>
      <w:r>
        <w:rPr>
          <w:rtl/>
        </w:rPr>
        <w:t xml:space="preserve">מה </w:t>
      </w:r>
      <w:bookmarkStart w:id="56399" w:name="_ETM_Q91_694640"/>
      <w:bookmarkEnd w:id="56399"/>
      <w:r>
        <w:rPr>
          <w:rtl/>
        </w:rPr>
        <w:t xml:space="preserve">שקורה </w:t>
      </w:r>
      <w:bookmarkStart w:id="56400" w:name="_ETM_Q91_695120"/>
      <w:bookmarkEnd w:id="56400"/>
      <w:r>
        <w:rPr>
          <w:rtl/>
        </w:rPr>
        <w:t xml:space="preserve">בנגב </w:t>
      </w:r>
      <w:bookmarkStart w:id="56401" w:name="_ETM_Q91_695569"/>
      <w:bookmarkEnd w:id="56401"/>
      <w:r>
        <w:rPr>
          <w:rtl/>
        </w:rPr>
        <w:t xml:space="preserve">בשנה </w:t>
      </w:r>
      <w:bookmarkStart w:id="56402" w:name="_ETM_Q91_696080"/>
      <w:bookmarkEnd w:id="56402"/>
      <w:r>
        <w:rPr>
          <w:rtl/>
        </w:rPr>
        <w:t>האחרונה</w:t>
      </w:r>
      <w:r>
        <w:rPr>
          <w:rFonts w:hint="cs"/>
          <w:rtl/>
        </w:rPr>
        <w:t>,</w:t>
      </w:r>
      <w:r>
        <w:rPr>
          <w:rtl/>
        </w:rPr>
        <w:t xml:space="preserve"> </w:t>
      </w:r>
      <w:bookmarkStart w:id="56403" w:name="_ETM_Q91_696590"/>
      <w:bookmarkEnd w:id="56403"/>
      <w:r>
        <w:rPr>
          <w:rtl/>
        </w:rPr>
        <w:t xml:space="preserve">בשנתיים </w:t>
      </w:r>
      <w:bookmarkStart w:id="56404" w:name="_ETM_Q91_697280"/>
      <w:bookmarkEnd w:id="56404"/>
      <w:r>
        <w:rPr>
          <w:rtl/>
        </w:rPr>
        <w:t>האחרונות</w:t>
      </w:r>
      <w:r>
        <w:rPr>
          <w:rFonts w:hint="cs"/>
          <w:rtl/>
        </w:rPr>
        <w:t>,</w:t>
      </w:r>
      <w:r>
        <w:rPr>
          <w:rtl/>
        </w:rPr>
        <w:t xml:space="preserve"> </w:t>
      </w:r>
      <w:bookmarkStart w:id="56405" w:name="_ETM_Q91_697599"/>
      <w:bookmarkEnd w:id="56405"/>
      <w:r>
        <w:rPr>
          <w:rFonts w:hint="cs"/>
          <w:rtl/>
        </w:rPr>
        <w:t>תחת</w:t>
      </w:r>
      <w:r>
        <w:rPr>
          <w:rtl/>
        </w:rPr>
        <w:t xml:space="preserve"> </w:t>
      </w:r>
      <w:bookmarkStart w:id="56406" w:name="_ETM_Q91_699790"/>
      <w:bookmarkEnd w:id="56406"/>
      <w:r>
        <w:rPr>
          <w:rtl/>
        </w:rPr>
        <w:t xml:space="preserve">השר </w:t>
      </w:r>
      <w:bookmarkStart w:id="56407" w:name="_ETM_Q91_700689"/>
      <w:bookmarkEnd w:id="56407"/>
      <w:r>
        <w:rPr>
          <w:rtl/>
        </w:rPr>
        <w:t>ב</w:t>
      </w:r>
      <w:r>
        <w:rPr>
          <w:rFonts w:hint="cs"/>
          <w:rtl/>
        </w:rPr>
        <w:t>ן</w:t>
      </w:r>
      <w:r>
        <w:rPr>
          <w:rtl/>
        </w:rPr>
        <w:t xml:space="preserve"> </w:t>
      </w:r>
      <w:bookmarkStart w:id="56408" w:name="_ETM_Q91_700959"/>
      <w:bookmarkEnd w:id="56408"/>
      <w:r>
        <w:rPr>
          <w:rtl/>
        </w:rPr>
        <w:t xml:space="preserve">גביר </w:t>
      </w:r>
      <w:bookmarkStart w:id="56409" w:name="_ETM_Q91_701379"/>
      <w:bookmarkEnd w:id="56409"/>
      <w:r>
        <w:rPr>
          <w:rFonts w:hint="cs"/>
          <w:rtl/>
        </w:rPr>
        <w:t xml:space="preserve">כאחראי </w:t>
      </w:r>
      <w:bookmarkStart w:id="56410" w:name="_ETM_Q91_702340"/>
      <w:bookmarkEnd w:id="56410"/>
      <w:r>
        <w:rPr>
          <w:rtl/>
        </w:rPr>
        <w:t>ל</w:t>
      </w:r>
      <w:bookmarkStart w:id="56411" w:name="_ETM_Q91_702579"/>
      <w:bookmarkEnd w:id="56411"/>
      <w:r>
        <w:rPr>
          <w:rtl/>
        </w:rPr>
        <w:t xml:space="preserve">אכיפה </w:t>
      </w:r>
      <w:bookmarkStart w:id="56412" w:name="_ETM_Q91_703239"/>
      <w:bookmarkEnd w:id="56412"/>
      <w:r>
        <w:rPr>
          <w:rtl/>
        </w:rPr>
        <w:t>במקרקעין</w:t>
      </w:r>
      <w:r>
        <w:rPr>
          <w:rFonts w:hint="cs"/>
          <w:rtl/>
        </w:rPr>
        <w:t xml:space="preserve"> –</w:t>
      </w:r>
      <w:r>
        <w:rPr>
          <w:rtl/>
        </w:rPr>
        <w:t xml:space="preserve"> </w:t>
      </w:r>
      <w:bookmarkStart w:id="56413" w:name="_ETM_Q91_704600"/>
      <w:bookmarkEnd w:id="56413"/>
      <w:r>
        <w:rPr>
          <w:rtl/>
        </w:rPr>
        <w:t xml:space="preserve">לפי </w:t>
      </w:r>
      <w:bookmarkStart w:id="56414" w:name="_ETM_Q91_705020"/>
      <w:bookmarkEnd w:id="56414"/>
      <w:r>
        <w:rPr>
          <w:rtl/>
        </w:rPr>
        <w:t>דעתי</w:t>
      </w:r>
      <w:r>
        <w:rPr>
          <w:rFonts w:hint="cs"/>
          <w:rtl/>
        </w:rPr>
        <w:t>,</w:t>
      </w:r>
      <w:r>
        <w:rPr>
          <w:rtl/>
        </w:rPr>
        <w:t xml:space="preserve"> </w:t>
      </w:r>
      <w:bookmarkStart w:id="56415" w:name="_ETM_Q91_705890"/>
      <w:bookmarkEnd w:id="56415"/>
      <w:r>
        <w:rPr>
          <w:rtl/>
        </w:rPr>
        <w:t xml:space="preserve">לפי </w:t>
      </w:r>
      <w:bookmarkStart w:id="56416" w:name="_ETM_Q91_706220"/>
      <w:bookmarkEnd w:id="56416"/>
      <w:r>
        <w:rPr>
          <w:rtl/>
        </w:rPr>
        <w:t>המציאות</w:t>
      </w:r>
      <w:r>
        <w:rPr>
          <w:rFonts w:hint="cs"/>
          <w:rtl/>
        </w:rPr>
        <w:t>,</w:t>
      </w:r>
      <w:bookmarkStart w:id="56417" w:name="_ETM_Q91_708040"/>
      <w:bookmarkEnd w:id="56417"/>
      <w:r>
        <w:rPr>
          <w:rFonts w:hint="cs"/>
          <w:rtl/>
        </w:rPr>
        <w:t xml:space="preserve"> לפי מבחן </w:t>
      </w:r>
      <w:bookmarkStart w:id="56418" w:name="_ETM_Q91_707179"/>
      <w:bookmarkStart w:id="56419" w:name="_ETM_Q91_707299"/>
      <w:bookmarkStart w:id="56420" w:name="_ETM_Q91_707629"/>
      <w:bookmarkStart w:id="56421" w:name="_ETM_Q91_708140"/>
      <w:bookmarkStart w:id="56422" w:name="_ETM_Q91_708349"/>
      <w:bookmarkEnd w:id="56418"/>
      <w:bookmarkEnd w:id="56419"/>
      <w:bookmarkEnd w:id="56420"/>
      <w:bookmarkEnd w:id="56421"/>
      <w:bookmarkEnd w:id="56422"/>
      <w:r>
        <w:rPr>
          <w:rtl/>
        </w:rPr>
        <w:t xml:space="preserve">התוצאה </w:t>
      </w:r>
      <w:bookmarkStart w:id="56423" w:name="_ETM_Q91_709459"/>
      <w:bookmarkEnd w:id="56423"/>
      <w:r>
        <w:rPr>
          <w:rtl/>
        </w:rPr>
        <w:t xml:space="preserve">והמראות </w:t>
      </w:r>
      <w:bookmarkStart w:id="56424" w:name="_ETM_Q91_710390"/>
      <w:bookmarkEnd w:id="56424"/>
      <w:r>
        <w:rPr>
          <w:rtl/>
        </w:rPr>
        <w:t>בנגב</w:t>
      </w:r>
      <w:r>
        <w:rPr>
          <w:rFonts w:hint="cs"/>
          <w:rtl/>
        </w:rPr>
        <w:t>,</w:t>
      </w:r>
      <w:r>
        <w:rPr>
          <w:rtl/>
        </w:rPr>
        <w:t xml:space="preserve"> </w:t>
      </w:r>
      <w:bookmarkStart w:id="56425" w:name="_ETM_Q91_711459"/>
      <w:bookmarkEnd w:id="56425"/>
      <w:r>
        <w:rPr>
          <w:rtl/>
        </w:rPr>
        <w:t xml:space="preserve">מה </w:t>
      </w:r>
      <w:bookmarkStart w:id="56426" w:name="_ETM_Q91_711730"/>
      <w:bookmarkStart w:id="56427" w:name="_ETM_Q91_711970"/>
      <w:bookmarkEnd w:id="56426"/>
      <w:bookmarkEnd w:id="56427"/>
      <w:r>
        <w:rPr>
          <w:rFonts w:hint="cs"/>
          <w:rtl/>
        </w:rPr>
        <w:t>ש</w:t>
      </w:r>
      <w:r>
        <w:rPr>
          <w:rtl/>
        </w:rPr>
        <w:t xml:space="preserve">קורה </w:t>
      </w:r>
      <w:bookmarkStart w:id="56428" w:name="_ETM_Q91_712450"/>
      <w:bookmarkEnd w:id="56428"/>
      <w:r>
        <w:rPr>
          <w:rtl/>
        </w:rPr>
        <w:t xml:space="preserve">בנגב </w:t>
      </w:r>
      <w:bookmarkStart w:id="56429" w:name="_ETM_Q91_713440"/>
      <w:bookmarkEnd w:id="56429"/>
      <w:r>
        <w:rPr>
          <w:rtl/>
        </w:rPr>
        <w:t xml:space="preserve">בשנתיים </w:t>
      </w:r>
      <w:bookmarkStart w:id="56430" w:name="_ETM_Q91_714340"/>
      <w:bookmarkEnd w:id="56430"/>
      <w:r>
        <w:rPr>
          <w:rtl/>
        </w:rPr>
        <w:t xml:space="preserve">האחרונות </w:t>
      </w:r>
      <w:bookmarkStart w:id="56431" w:name="_ETM_Q91_715410"/>
      <w:bookmarkEnd w:id="56431"/>
      <w:r>
        <w:rPr>
          <w:rtl/>
        </w:rPr>
        <w:t>ה</w:t>
      </w:r>
      <w:r>
        <w:rPr>
          <w:rFonts w:hint="cs"/>
          <w:rtl/>
        </w:rPr>
        <w:t>וא</w:t>
      </w:r>
      <w:r>
        <w:rPr>
          <w:rtl/>
        </w:rPr>
        <w:t xml:space="preserve"> </w:t>
      </w:r>
      <w:bookmarkStart w:id="56432" w:name="_ETM_Q91_715920"/>
      <w:bookmarkEnd w:id="56432"/>
      <w:r>
        <w:rPr>
          <w:rtl/>
        </w:rPr>
        <w:t>הכרז</w:t>
      </w:r>
      <w:r>
        <w:rPr>
          <w:rFonts w:hint="cs"/>
          <w:rtl/>
        </w:rPr>
        <w:t>ת</w:t>
      </w:r>
      <w:r>
        <w:rPr>
          <w:rtl/>
        </w:rPr>
        <w:t xml:space="preserve"> </w:t>
      </w:r>
      <w:bookmarkStart w:id="56433" w:name="_ETM_Q91_716880"/>
      <w:bookmarkEnd w:id="56433"/>
      <w:r>
        <w:rPr>
          <w:rtl/>
        </w:rPr>
        <w:t xml:space="preserve">מלחמה </w:t>
      </w:r>
      <w:bookmarkStart w:id="56434" w:name="_ETM_Q91_717960"/>
      <w:bookmarkEnd w:id="56434"/>
      <w:r>
        <w:rPr>
          <w:rtl/>
        </w:rPr>
        <w:t xml:space="preserve">על </w:t>
      </w:r>
      <w:bookmarkStart w:id="56435" w:name="_ETM_Q91_718170"/>
      <w:bookmarkEnd w:id="56435"/>
      <w:r>
        <w:rPr>
          <w:rtl/>
        </w:rPr>
        <w:t xml:space="preserve">החברה </w:t>
      </w:r>
      <w:bookmarkStart w:id="56436" w:name="_ETM_Q91_718890"/>
      <w:bookmarkEnd w:id="56436"/>
      <w:r>
        <w:rPr>
          <w:rtl/>
        </w:rPr>
        <w:t xml:space="preserve">הערבית </w:t>
      </w:r>
      <w:bookmarkStart w:id="56437" w:name="_ETM_Q91_719850"/>
      <w:bookmarkEnd w:id="56437"/>
      <w:r>
        <w:rPr>
          <w:rtl/>
        </w:rPr>
        <w:t xml:space="preserve">הבדואית </w:t>
      </w:r>
      <w:bookmarkStart w:id="56438" w:name="_ETM_Q91_720690"/>
      <w:bookmarkEnd w:id="56438"/>
      <w:r>
        <w:rPr>
          <w:rtl/>
        </w:rPr>
        <w:t>בנגב</w:t>
      </w:r>
      <w:r>
        <w:rPr>
          <w:rFonts w:hint="cs"/>
          <w:rtl/>
        </w:rPr>
        <w:t>.</w:t>
      </w:r>
      <w:r>
        <w:rPr>
          <w:rtl/>
        </w:rPr>
        <w:t xml:space="preserve"> </w:t>
      </w:r>
      <w:bookmarkStart w:id="56439" w:name="_ETM_Q91_721540"/>
      <w:bookmarkStart w:id="56440" w:name="_ETM_Q91_722710"/>
      <w:bookmarkEnd w:id="56439"/>
      <w:bookmarkEnd w:id="56440"/>
      <w:r>
        <w:rPr>
          <w:rtl/>
        </w:rPr>
        <w:t xml:space="preserve">כבוד </w:t>
      </w:r>
      <w:bookmarkStart w:id="56441" w:name="_ETM_Q91_722980"/>
      <w:bookmarkEnd w:id="56441"/>
      <w:r>
        <w:rPr>
          <w:rtl/>
        </w:rPr>
        <w:t>היושב-ראש</w:t>
      </w:r>
      <w:r>
        <w:rPr>
          <w:rFonts w:hint="cs"/>
          <w:rtl/>
        </w:rPr>
        <w:t>,</w:t>
      </w:r>
      <w:r>
        <w:rPr>
          <w:rtl/>
        </w:rPr>
        <w:t xml:space="preserve"> </w:t>
      </w:r>
      <w:bookmarkStart w:id="56442" w:name="_ETM_Q91_723760"/>
      <w:bookmarkEnd w:id="56442"/>
      <w:r>
        <w:rPr>
          <w:rtl/>
        </w:rPr>
        <w:t xml:space="preserve">אנחנו </w:t>
      </w:r>
      <w:bookmarkStart w:id="56443" w:name="_ETM_Q91_722200"/>
      <w:bookmarkEnd w:id="56443"/>
      <w:r>
        <w:rPr>
          <w:rtl/>
        </w:rPr>
        <w:t>רואים</w:t>
      </w:r>
      <w:r>
        <w:rPr>
          <w:rFonts w:hint="cs"/>
          <w:rtl/>
        </w:rPr>
        <w:t xml:space="preserve"> </w:t>
      </w:r>
      <w:r>
        <w:rPr>
          <w:rtl/>
        </w:rPr>
        <w:t xml:space="preserve">על </w:t>
      </w:r>
      <w:bookmarkStart w:id="56444" w:name="_ETM_Q91_723910"/>
      <w:bookmarkEnd w:id="56444"/>
      <w:r>
        <w:rPr>
          <w:rtl/>
        </w:rPr>
        <w:t xml:space="preserve">בסיס </w:t>
      </w:r>
      <w:bookmarkStart w:id="56445" w:name="_ETM_Q91_724939"/>
      <w:bookmarkEnd w:id="56445"/>
      <w:r>
        <w:rPr>
          <w:rtl/>
        </w:rPr>
        <w:t xml:space="preserve">כמעט </w:t>
      </w:r>
      <w:bookmarkStart w:id="56446" w:name="_ETM_Q91_725779"/>
      <w:bookmarkEnd w:id="56446"/>
      <w:r>
        <w:rPr>
          <w:rtl/>
        </w:rPr>
        <w:t>יום-יו</w:t>
      </w:r>
      <w:r>
        <w:rPr>
          <w:rFonts w:hint="cs"/>
          <w:rtl/>
        </w:rPr>
        <w:t>מי</w:t>
      </w:r>
      <w:r>
        <w:rPr>
          <w:rtl/>
        </w:rPr>
        <w:t xml:space="preserve"> </w:t>
      </w:r>
      <w:bookmarkStart w:id="56447" w:name="_ETM_Q91_726490"/>
      <w:bookmarkEnd w:id="56447"/>
      <w:r>
        <w:rPr>
          <w:rFonts w:hint="cs"/>
          <w:rtl/>
        </w:rPr>
        <w:t xml:space="preserve">שיש </w:t>
      </w:r>
      <w:bookmarkStart w:id="56448" w:name="_ETM_Q91_727300"/>
      <w:bookmarkStart w:id="56449" w:name="_ETM_Q91_727780"/>
      <w:bookmarkEnd w:id="56448"/>
      <w:bookmarkEnd w:id="56449"/>
      <w:r>
        <w:rPr>
          <w:rtl/>
        </w:rPr>
        <w:t xml:space="preserve">הריסות </w:t>
      </w:r>
      <w:bookmarkStart w:id="56450" w:name="_ETM_Q91_728470"/>
      <w:bookmarkEnd w:id="56450"/>
      <w:r>
        <w:rPr>
          <w:rtl/>
        </w:rPr>
        <w:t>בנגב</w:t>
      </w:r>
      <w:r>
        <w:rPr>
          <w:rFonts w:hint="cs"/>
          <w:rtl/>
        </w:rPr>
        <w:t>.</w:t>
      </w:r>
      <w:r>
        <w:rPr>
          <w:rtl/>
        </w:rPr>
        <w:t xml:space="preserve"> </w:t>
      </w:r>
      <w:bookmarkStart w:id="56451" w:name="_ETM_Q91_729679"/>
      <w:bookmarkEnd w:id="56451"/>
      <w:r>
        <w:rPr>
          <w:rtl/>
        </w:rPr>
        <w:t xml:space="preserve">מי </w:t>
      </w:r>
      <w:bookmarkStart w:id="56452" w:name="_ETM_Q91_729889"/>
      <w:bookmarkEnd w:id="56452"/>
      <w:r>
        <w:rPr>
          <w:rtl/>
        </w:rPr>
        <w:t xml:space="preserve">שראה </w:t>
      </w:r>
      <w:bookmarkStart w:id="56453" w:name="_ETM_Q91_730730"/>
      <w:bookmarkEnd w:id="56453"/>
      <w:r>
        <w:rPr>
          <w:rFonts w:hint="cs"/>
          <w:rtl/>
        </w:rPr>
        <w:t xml:space="preserve">רק אתמול </w:t>
      </w:r>
      <w:bookmarkStart w:id="56454" w:name="_ETM_Q91_731090"/>
      <w:bookmarkStart w:id="56455" w:name="_ETM_Q91_732189"/>
      <w:bookmarkStart w:id="56456" w:name="_ETM_Q91_732370"/>
      <w:bookmarkEnd w:id="56454"/>
      <w:bookmarkEnd w:id="56455"/>
      <w:bookmarkEnd w:id="56456"/>
      <w:r>
        <w:rPr>
          <w:rFonts w:hint="cs"/>
          <w:rtl/>
        </w:rPr>
        <w:t xml:space="preserve">בבוקר </w:t>
      </w:r>
      <w:bookmarkStart w:id="56457" w:name="_ETM_Q91_733609"/>
      <w:bookmarkStart w:id="56458" w:name="_ETM_Q91_733849"/>
      <w:bookmarkEnd w:id="56457"/>
      <w:bookmarkEnd w:id="56458"/>
      <w:r>
        <w:rPr>
          <w:rFonts w:hint="cs"/>
          <w:rtl/>
        </w:rPr>
        <w:t xml:space="preserve">את </w:t>
      </w:r>
      <w:r>
        <w:rPr>
          <w:rtl/>
        </w:rPr>
        <w:t xml:space="preserve">התמונות </w:t>
      </w:r>
      <w:bookmarkStart w:id="56459" w:name="_ETM_Q91_734510"/>
      <w:bookmarkEnd w:id="56459"/>
      <w:r>
        <w:rPr>
          <w:rtl/>
        </w:rPr>
        <w:t>שהגיע</w:t>
      </w:r>
      <w:bookmarkStart w:id="56460" w:name="_ETM_Q91_735139"/>
      <w:bookmarkEnd w:id="56460"/>
      <w:r>
        <w:rPr>
          <w:rFonts w:hint="cs"/>
          <w:rtl/>
        </w:rPr>
        <w:t>ו מביר הדא</w:t>
      </w:r>
      <w:bookmarkStart w:id="56461" w:name="_ETM_Q91_735736"/>
      <w:bookmarkEnd w:id="56461"/>
      <w:r>
        <w:rPr>
          <w:rFonts w:hint="cs"/>
          <w:rtl/>
        </w:rPr>
        <w:t xml:space="preserve">ג', </w:t>
      </w:r>
      <w:bookmarkStart w:id="56462" w:name="_ETM_Q91_735260"/>
      <w:bookmarkStart w:id="56463" w:name="_ETM_Q91_735709"/>
      <w:bookmarkStart w:id="56464" w:name="_ETM_Q91_736849"/>
      <w:bookmarkEnd w:id="56462"/>
      <w:bookmarkEnd w:id="56463"/>
      <w:bookmarkEnd w:id="56464"/>
      <w:r>
        <w:rPr>
          <w:rtl/>
        </w:rPr>
        <w:t xml:space="preserve">מי </w:t>
      </w:r>
      <w:bookmarkStart w:id="56465" w:name="_ETM_Q91_737059"/>
      <w:bookmarkEnd w:id="56465"/>
      <w:r>
        <w:rPr>
          <w:rtl/>
        </w:rPr>
        <w:t>שרא</w:t>
      </w:r>
      <w:r>
        <w:rPr>
          <w:rFonts w:hint="cs"/>
          <w:rtl/>
        </w:rPr>
        <w:t xml:space="preserve">ה את </w:t>
      </w:r>
      <w:bookmarkStart w:id="56466" w:name="_ETM_Q91_737720"/>
      <w:bookmarkEnd w:id="56466"/>
      <w:r>
        <w:rPr>
          <w:rFonts w:hint="cs"/>
          <w:rtl/>
        </w:rPr>
        <w:t>ה</w:t>
      </w:r>
      <w:r>
        <w:rPr>
          <w:rtl/>
        </w:rPr>
        <w:t xml:space="preserve">שיירה </w:t>
      </w:r>
      <w:bookmarkStart w:id="56467" w:name="_ETM_Q91_738229"/>
      <w:bookmarkEnd w:id="56467"/>
      <w:r>
        <w:rPr>
          <w:rtl/>
        </w:rPr>
        <w:t xml:space="preserve">של </w:t>
      </w:r>
      <w:bookmarkStart w:id="56468" w:name="_ETM_Q91_738409"/>
      <w:bookmarkEnd w:id="56468"/>
      <w:r>
        <w:rPr>
          <w:rtl/>
        </w:rPr>
        <w:t>הדחפורים</w:t>
      </w:r>
      <w:r>
        <w:rPr>
          <w:rFonts w:hint="cs"/>
          <w:rtl/>
        </w:rPr>
        <w:t>,</w:t>
      </w:r>
      <w:r>
        <w:rPr>
          <w:rtl/>
        </w:rPr>
        <w:t xml:space="preserve"> </w:t>
      </w:r>
      <w:bookmarkStart w:id="56469" w:name="_ETM_Q91_739460"/>
      <w:bookmarkEnd w:id="56469"/>
      <w:r>
        <w:rPr>
          <w:rtl/>
        </w:rPr>
        <w:t xml:space="preserve">של </w:t>
      </w:r>
      <w:bookmarkStart w:id="56470" w:name="_ETM_Q91_739699"/>
      <w:bookmarkEnd w:id="56470"/>
      <w:r>
        <w:rPr>
          <w:rtl/>
        </w:rPr>
        <w:t>הניידות</w:t>
      </w:r>
      <w:r>
        <w:rPr>
          <w:rFonts w:hint="cs"/>
          <w:rtl/>
        </w:rPr>
        <w:t>,</w:t>
      </w:r>
      <w:r>
        <w:rPr>
          <w:rtl/>
        </w:rPr>
        <w:t xml:space="preserve"> </w:t>
      </w:r>
      <w:bookmarkStart w:id="56471" w:name="_ETM_Q91_740689"/>
      <w:bookmarkEnd w:id="56471"/>
      <w:r>
        <w:rPr>
          <w:rtl/>
        </w:rPr>
        <w:t xml:space="preserve">ואפילו </w:t>
      </w:r>
      <w:bookmarkStart w:id="56472" w:name="_ETM_Q91_741320"/>
      <w:bookmarkEnd w:id="56472"/>
      <w:r>
        <w:rPr>
          <w:rtl/>
        </w:rPr>
        <w:t xml:space="preserve">נמצא מסוק </w:t>
      </w:r>
      <w:bookmarkStart w:id="56473" w:name="_ETM_Q91_742520"/>
      <w:bookmarkEnd w:id="56473"/>
      <w:r>
        <w:rPr>
          <w:rtl/>
        </w:rPr>
        <w:t>באוויר</w:t>
      </w:r>
      <w:r>
        <w:rPr>
          <w:rFonts w:hint="cs"/>
          <w:rtl/>
        </w:rPr>
        <w:t xml:space="preserve"> –</w:t>
      </w:r>
      <w:r>
        <w:rPr>
          <w:rtl/>
        </w:rPr>
        <w:t xml:space="preserve"> </w:t>
      </w:r>
      <w:bookmarkStart w:id="56474" w:name="_ETM_Q91_744290"/>
      <w:bookmarkEnd w:id="56474"/>
      <w:r>
        <w:rPr>
          <w:rtl/>
        </w:rPr>
        <w:t xml:space="preserve">באים </w:t>
      </w:r>
      <w:bookmarkStart w:id="56475" w:name="_ETM_Q91_745070"/>
      <w:bookmarkEnd w:id="56475"/>
      <w:r>
        <w:rPr>
          <w:rtl/>
        </w:rPr>
        <w:t xml:space="preserve">להרוס </w:t>
      </w:r>
      <w:bookmarkStart w:id="56476" w:name="_ETM_Q91_745900"/>
      <w:bookmarkEnd w:id="56476"/>
      <w:r>
        <w:rPr>
          <w:rtl/>
        </w:rPr>
        <w:t xml:space="preserve">בית </w:t>
      </w:r>
      <w:bookmarkStart w:id="56477" w:name="_ETM_Q91_746860"/>
      <w:bookmarkEnd w:id="56477"/>
      <w:r>
        <w:rPr>
          <w:rtl/>
        </w:rPr>
        <w:t>בתו</w:t>
      </w:r>
      <w:r>
        <w:rPr>
          <w:rFonts w:hint="cs"/>
          <w:rtl/>
        </w:rPr>
        <w:t>ך י</w:t>
      </w:r>
      <w:bookmarkStart w:id="56478" w:name="_ETM_Q91_747429"/>
      <w:bookmarkEnd w:id="56478"/>
      <w:r>
        <w:rPr>
          <w:rtl/>
        </w:rPr>
        <w:t xml:space="preserve">ישוב </w:t>
      </w:r>
      <w:bookmarkStart w:id="56479" w:name="_ETM_Q91_748240"/>
      <w:bookmarkEnd w:id="56479"/>
      <w:r>
        <w:rPr>
          <w:rFonts w:hint="cs"/>
          <w:rtl/>
        </w:rPr>
        <w:t xml:space="preserve">ביר הדאג', </w:t>
      </w:r>
      <w:bookmarkStart w:id="56480" w:name="_ETM_Q91_749150"/>
      <w:bookmarkEnd w:id="56480"/>
      <w:r>
        <w:rPr>
          <w:rtl/>
        </w:rPr>
        <w:t xml:space="preserve">שהוא </w:t>
      </w:r>
      <w:bookmarkStart w:id="56481" w:name="_ETM_Q91_749570"/>
      <w:bookmarkEnd w:id="56481"/>
      <w:r>
        <w:rPr>
          <w:rFonts w:hint="cs"/>
          <w:rtl/>
        </w:rPr>
        <w:t>י</w:t>
      </w:r>
      <w:r>
        <w:rPr>
          <w:rtl/>
        </w:rPr>
        <w:t xml:space="preserve">ישוב </w:t>
      </w:r>
      <w:bookmarkStart w:id="56482" w:name="_ETM_Q91_750440"/>
      <w:bookmarkEnd w:id="56482"/>
      <w:r>
        <w:rPr>
          <w:rtl/>
        </w:rPr>
        <w:t>ש</w:t>
      </w:r>
      <w:r>
        <w:rPr>
          <w:rFonts w:hint="cs"/>
          <w:rtl/>
        </w:rPr>
        <w:t xml:space="preserve">המדינה </w:t>
      </w:r>
      <w:bookmarkStart w:id="56483" w:name="_ETM_Q91_750950"/>
      <w:bookmarkStart w:id="56484" w:name="_ETM_Q91_751309"/>
      <w:bookmarkStart w:id="56485" w:name="_ETM_Q91_751430"/>
      <w:bookmarkEnd w:id="56483"/>
      <w:bookmarkEnd w:id="56484"/>
      <w:bookmarkEnd w:id="56485"/>
      <w:r>
        <w:rPr>
          <w:rtl/>
        </w:rPr>
        <w:t>הכיר</w:t>
      </w:r>
      <w:r>
        <w:rPr>
          <w:rFonts w:hint="cs"/>
          <w:rtl/>
        </w:rPr>
        <w:t>ה</w:t>
      </w:r>
      <w:r>
        <w:rPr>
          <w:rtl/>
        </w:rPr>
        <w:t xml:space="preserve"> </w:t>
      </w:r>
      <w:bookmarkStart w:id="56486" w:name="_ETM_Q91_751850"/>
      <w:bookmarkEnd w:id="56486"/>
      <w:r>
        <w:rPr>
          <w:rtl/>
        </w:rPr>
        <w:t xml:space="preserve">בו </w:t>
      </w:r>
      <w:bookmarkStart w:id="56487" w:name="_ETM_Q91_751990"/>
      <w:bookmarkEnd w:id="56487"/>
      <w:r>
        <w:rPr>
          <w:rtl/>
        </w:rPr>
        <w:t xml:space="preserve">לפני </w:t>
      </w:r>
      <w:bookmarkStart w:id="56488" w:name="_ETM_Q91_752410"/>
      <w:bookmarkEnd w:id="56488"/>
      <w:r>
        <w:rPr>
          <w:rtl/>
        </w:rPr>
        <w:t xml:space="preserve">15 </w:t>
      </w:r>
      <w:bookmarkStart w:id="56489" w:name="_ETM_Q91_753039"/>
      <w:bookmarkEnd w:id="56489"/>
      <w:r>
        <w:rPr>
          <w:rtl/>
        </w:rPr>
        <w:t>שנים</w:t>
      </w:r>
      <w:r>
        <w:rPr>
          <w:rFonts w:hint="cs"/>
          <w:rtl/>
        </w:rPr>
        <w:t>,</w:t>
      </w:r>
      <w:r>
        <w:rPr>
          <w:rtl/>
        </w:rPr>
        <w:t xml:space="preserve"> </w:t>
      </w:r>
      <w:bookmarkStart w:id="56490" w:name="_ETM_Q91_753990"/>
      <w:bookmarkEnd w:id="56490"/>
      <w:r>
        <w:rPr>
          <w:rtl/>
        </w:rPr>
        <w:t xml:space="preserve">ועד </w:t>
      </w:r>
      <w:bookmarkStart w:id="56491" w:name="_ETM_Q91_754590"/>
      <w:bookmarkEnd w:id="56491"/>
      <w:r>
        <w:rPr>
          <w:rtl/>
        </w:rPr>
        <w:t xml:space="preserve">היום </w:t>
      </w:r>
      <w:bookmarkStart w:id="56492" w:name="_ETM_Q91_755430"/>
      <w:bookmarkEnd w:id="56492"/>
      <w:r>
        <w:rPr>
          <w:rtl/>
        </w:rPr>
        <w:t xml:space="preserve">לא </w:t>
      </w:r>
      <w:bookmarkStart w:id="56493" w:name="_ETM_Q91_755940"/>
      <w:bookmarkEnd w:id="56493"/>
      <w:r>
        <w:rPr>
          <w:rtl/>
        </w:rPr>
        <w:t xml:space="preserve">מצליחה </w:t>
      </w:r>
      <w:bookmarkStart w:id="56494" w:name="_ETM_Q91_756870"/>
      <w:bookmarkEnd w:id="56494"/>
      <w:r>
        <w:rPr>
          <w:rtl/>
        </w:rPr>
        <w:t>ל</w:t>
      </w:r>
      <w:r>
        <w:rPr>
          <w:rFonts w:hint="cs"/>
          <w:rtl/>
        </w:rPr>
        <w:t>פת</w:t>
      </w:r>
      <w:r>
        <w:rPr>
          <w:rtl/>
        </w:rPr>
        <w:t xml:space="preserve">ח </w:t>
      </w:r>
      <w:bookmarkStart w:id="56495" w:name="_ETM_Q91_757740"/>
      <w:bookmarkEnd w:id="56495"/>
      <w:r>
        <w:rPr>
          <w:rtl/>
        </w:rPr>
        <w:t xml:space="preserve">אותו </w:t>
      </w:r>
      <w:bookmarkStart w:id="56496" w:name="_ETM_Q91_758380"/>
      <w:bookmarkEnd w:id="56496"/>
      <w:r>
        <w:rPr>
          <w:rtl/>
        </w:rPr>
        <w:t xml:space="preserve">בשום </w:t>
      </w:r>
      <w:bookmarkStart w:id="56497" w:name="_ETM_Q91_759040"/>
      <w:bookmarkEnd w:id="56497"/>
      <w:r>
        <w:rPr>
          <w:rtl/>
        </w:rPr>
        <w:t xml:space="preserve">פנים </w:t>
      </w:r>
      <w:bookmarkStart w:id="56498" w:name="_ETM_Q91_759610"/>
      <w:bookmarkEnd w:id="56498"/>
      <w:r>
        <w:rPr>
          <w:rtl/>
        </w:rPr>
        <w:t>ואופן</w:t>
      </w:r>
      <w:r>
        <w:rPr>
          <w:rFonts w:hint="cs"/>
          <w:rtl/>
        </w:rPr>
        <w:t>.</w:t>
      </w:r>
      <w:r>
        <w:rPr>
          <w:rtl/>
        </w:rPr>
        <w:t xml:space="preserve"> </w:t>
      </w:r>
      <w:bookmarkStart w:id="56499" w:name="_ETM_Q91_760900"/>
      <w:bookmarkEnd w:id="56499"/>
      <w:r>
        <w:rPr>
          <w:rtl/>
        </w:rPr>
        <w:t xml:space="preserve">מראות </w:t>
      </w:r>
      <w:bookmarkStart w:id="56500" w:name="_ETM_Q91_761440"/>
      <w:bookmarkEnd w:id="56500"/>
      <w:r>
        <w:rPr>
          <w:rtl/>
        </w:rPr>
        <w:t>ה</w:t>
      </w:r>
      <w:bookmarkStart w:id="56501" w:name="_ETM_Q91_761920"/>
      <w:bookmarkEnd w:id="56501"/>
      <w:r>
        <w:rPr>
          <w:rFonts w:hint="cs"/>
          <w:rtl/>
        </w:rPr>
        <w:t xml:space="preserve">הרס </w:t>
      </w:r>
      <w:bookmarkStart w:id="56502" w:name="_ETM_Q91_760925"/>
      <w:bookmarkEnd w:id="56502"/>
      <w:r>
        <w:rPr>
          <w:rFonts w:hint="cs"/>
          <w:rtl/>
        </w:rPr>
        <w:t>חוזרים על עצמם</w:t>
      </w:r>
      <w:r>
        <w:rPr>
          <w:rtl/>
        </w:rPr>
        <w:t xml:space="preserve"> </w:t>
      </w:r>
      <w:bookmarkStart w:id="56503" w:name="_ETM_Q91_763540"/>
      <w:bookmarkEnd w:id="56503"/>
      <w:r>
        <w:rPr>
          <w:rtl/>
        </w:rPr>
        <w:t xml:space="preserve">על </w:t>
      </w:r>
      <w:bookmarkStart w:id="56504" w:name="_ETM_Q91_763870"/>
      <w:bookmarkEnd w:id="56504"/>
      <w:r>
        <w:rPr>
          <w:rtl/>
        </w:rPr>
        <w:t xml:space="preserve">בסיס </w:t>
      </w:r>
      <w:bookmarkStart w:id="56505" w:name="_ETM_Q91_764650"/>
      <w:bookmarkEnd w:id="56505"/>
      <w:r>
        <w:rPr>
          <w:rtl/>
        </w:rPr>
        <w:t>יום</w:t>
      </w:r>
      <w:bookmarkStart w:id="56506" w:name="_ETM_Q91_765309"/>
      <w:bookmarkEnd w:id="56506"/>
      <w:r>
        <w:rPr>
          <w:rFonts w:hint="cs"/>
          <w:rtl/>
        </w:rPr>
        <w:t>-</w:t>
      </w:r>
      <w:r>
        <w:rPr>
          <w:rtl/>
        </w:rPr>
        <w:t xml:space="preserve">יומי </w:t>
      </w:r>
      <w:bookmarkStart w:id="56507" w:name="_ETM_Q91_765850"/>
      <w:bookmarkEnd w:id="56507"/>
      <w:r>
        <w:rPr>
          <w:rtl/>
        </w:rPr>
        <w:t>בנגב</w:t>
      </w:r>
      <w:r>
        <w:rPr>
          <w:rFonts w:hint="cs"/>
          <w:rtl/>
        </w:rPr>
        <w:t>.</w:t>
      </w:r>
      <w:r>
        <w:rPr>
          <w:rtl/>
        </w:rPr>
        <w:t xml:space="preserve"> </w:t>
      </w:r>
      <w:bookmarkStart w:id="56508" w:name="_ETM_Q91_767229"/>
      <w:bookmarkStart w:id="56509" w:name="_ETM_Q91_767500"/>
      <w:bookmarkEnd w:id="56508"/>
      <w:bookmarkEnd w:id="56509"/>
    </w:p>
    <w:p w:rsidR="005930C5" w:rsidRDefault="005930C5" w:rsidP="00EC0B26">
      <w:pPr>
        <w:rPr>
          <w:rtl/>
        </w:rPr>
      </w:pPr>
      <w:bookmarkStart w:id="56510" w:name="_ETM_Q91_709063"/>
      <w:bookmarkStart w:id="56511" w:name="_ETM_Q91_709185"/>
      <w:bookmarkEnd w:id="56510"/>
      <w:bookmarkEnd w:id="56511"/>
    </w:p>
    <w:p w:rsidR="005930C5" w:rsidRDefault="005930C5" w:rsidP="00C16E4B">
      <w:pPr>
        <w:rPr>
          <w:rtl/>
          <w:lang w:eastAsia="he-IL"/>
        </w:rPr>
      </w:pPr>
      <w:bookmarkStart w:id="56512" w:name="TOR_Q92"/>
      <w:bookmarkStart w:id="56513" w:name="_ETM_Q92_180000"/>
      <w:bookmarkEnd w:id="56512"/>
      <w:bookmarkEnd w:id="56513"/>
      <w:r>
        <w:rPr>
          <w:rFonts w:hint="cs"/>
          <w:rtl/>
          <w:lang w:eastAsia="he-IL"/>
        </w:rPr>
        <w:t xml:space="preserve">ואני שואל: הממשלה הזאת יודעת רק להרוס? אנשים </w:t>
      </w:r>
      <w:bookmarkStart w:id="56514" w:name="_ETM_Q92_175099"/>
      <w:bookmarkEnd w:id="56514"/>
      <w:r>
        <w:rPr>
          <w:rFonts w:hint="cs"/>
          <w:rtl/>
          <w:lang w:eastAsia="he-IL"/>
        </w:rPr>
        <w:t xml:space="preserve">רוצים הכרה ביישובים הלא-מוכרים בנגב. יש דרך להכיר ביישובים האלה, </w:t>
      </w:r>
      <w:bookmarkStart w:id="56515" w:name="_ETM_Q92_183685"/>
      <w:bookmarkEnd w:id="56515"/>
      <w:r>
        <w:rPr>
          <w:rFonts w:hint="cs"/>
          <w:rtl/>
          <w:lang w:eastAsia="he-IL"/>
        </w:rPr>
        <w:t xml:space="preserve">יש דרך להסדיר אותם, ויש דרך גם לתת </w:t>
      </w:r>
      <w:bookmarkStart w:id="56516" w:name="_ETM_Q92_189134"/>
      <w:bookmarkEnd w:id="56516"/>
      <w:r>
        <w:rPr>
          <w:rFonts w:hint="cs"/>
          <w:rtl/>
          <w:lang w:eastAsia="he-IL"/>
        </w:rPr>
        <w:t xml:space="preserve">להם היתרים. בכל פעם שאנחנו מדברים על הריסות בתים, </w:t>
      </w:r>
      <w:bookmarkStart w:id="56517" w:name="_ETM_Q92_194395"/>
      <w:bookmarkEnd w:id="56517"/>
      <w:r>
        <w:rPr>
          <w:rFonts w:hint="cs"/>
          <w:rtl/>
          <w:lang w:eastAsia="he-IL"/>
        </w:rPr>
        <w:t xml:space="preserve">קופץ לו שר שמנותק מהמציאות ואומר שהם בונים לא חוקי. </w:t>
      </w:r>
      <w:bookmarkStart w:id="56518" w:name="_ETM_Q92_199730"/>
      <w:bookmarkEnd w:id="56518"/>
      <w:r>
        <w:rPr>
          <w:rFonts w:hint="cs"/>
          <w:rtl/>
          <w:lang w:eastAsia="he-IL"/>
        </w:rPr>
        <w:t xml:space="preserve">הם לא בונים לא חוקי; המדינה מאלצת אותם, כי אנשים </w:t>
      </w:r>
      <w:bookmarkStart w:id="56519" w:name="_ETM_Q92_207364"/>
      <w:bookmarkEnd w:id="56519"/>
      <w:r>
        <w:rPr>
          <w:rFonts w:hint="cs"/>
          <w:rtl/>
          <w:lang w:eastAsia="he-IL"/>
        </w:rPr>
        <w:t>צריכים להתפתח</w:t>
      </w:r>
      <w:r w:rsidR="00C16E4B">
        <w:rPr>
          <w:rFonts w:hint="cs"/>
          <w:rtl/>
          <w:lang w:eastAsia="he-IL"/>
        </w:rPr>
        <w:t>,</w:t>
      </w:r>
      <w:r>
        <w:rPr>
          <w:rFonts w:hint="cs"/>
          <w:rtl/>
          <w:lang w:eastAsia="he-IL"/>
        </w:rPr>
        <w:t xml:space="preserve"> אנשים צריכים קורת גג, אבל אין להם שום </w:t>
      </w:r>
      <w:bookmarkStart w:id="56520" w:name="_ETM_Q92_212665"/>
      <w:bookmarkEnd w:id="56520"/>
      <w:r>
        <w:rPr>
          <w:rFonts w:hint="cs"/>
          <w:rtl/>
          <w:lang w:eastAsia="he-IL"/>
        </w:rPr>
        <w:t xml:space="preserve">אפשרות להוציא היתרים. </w:t>
      </w:r>
      <w:bookmarkStart w:id="56521" w:name="_ETM_Q92_219262"/>
      <w:bookmarkStart w:id="56522" w:name="_ETM_Q92_219331"/>
      <w:bookmarkStart w:id="56523" w:name="_ETM_Q92_219390"/>
      <w:bookmarkStart w:id="56524" w:name="_ETM_Q92_219443"/>
      <w:bookmarkEnd w:id="56521"/>
      <w:bookmarkEnd w:id="56522"/>
      <w:bookmarkEnd w:id="56523"/>
      <w:bookmarkEnd w:id="56524"/>
      <w:r>
        <w:rPr>
          <w:rFonts w:hint="cs"/>
          <w:rtl/>
          <w:lang w:eastAsia="he-IL"/>
        </w:rPr>
        <w:t xml:space="preserve">ולכן, כשמדברים </w:t>
      </w:r>
      <w:bookmarkStart w:id="56525" w:name="_ETM_Q92_217550"/>
      <w:bookmarkStart w:id="56526" w:name="_ETM_Q92_218390"/>
      <w:bookmarkStart w:id="56527" w:name="_ETM_Q92_219859"/>
      <w:bookmarkEnd w:id="56525"/>
      <w:bookmarkEnd w:id="56526"/>
      <w:bookmarkEnd w:id="56527"/>
      <w:r>
        <w:rPr>
          <w:rtl/>
          <w:lang w:eastAsia="he-IL"/>
        </w:rPr>
        <w:t xml:space="preserve">על </w:t>
      </w:r>
      <w:bookmarkStart w:id="56528" w:name="_ETM_Q92_220609"/>
      <w:bookmarkEnd w:id="56528"/>
      <w:r>
        <w:rPr>
          <w:rtl/>
          <w:lang w:eastAsia="he-IL"/>
        </w:rPr>
        <w:t xml:space="preserve">הכרה </w:t>
      </w:r>
      <w:bookmarkStart w:id="56529" w:name="_ETM_Q92_221300"/>
      <w:bookmarkEnd w:id="56529"/>
      <w:r>
        <w:rPr>
          <w:rtl/>
          <w:lang w:eastAsia="he-IL"/>
        </w:rPr>
        <w:t>בכפרים</w:t>
      </w:r>
      <w:r>
        <w:rPr>
          <w:rFonts w:hint="cs"/>
          <w:rtl/>
          <w:lang w:eastAsia="he-IL"/>
        </w:rPr>
        <w:t>,</w:t>
      </w:r>
      <w:r>
        <w:rPr>
          <w:rtl/>
          <w:lang w:eastAsia="he-IL"/>
        </w:rPr>
        <w:t xml:space="preserve"> </w:t>
      </w:r>
      <w:bookmarkStart w:id="56530" w:name="_ETM_Q92_222409"/>
      <w:bookmarkEnd w:id="56530"/>
      <w:r>
        <w:rPr>
          <w:rtl/>
          <w:lang w:eastAsia="he-IL"/>
        </w:rPr>
        <w:t xml:space="preserve">אנחנו </w:t>
      </w:r>
      <w:bookmarkStart w:id="56531" w:name="_ETM_Q92_223190"/>
      <w:bookmarkEnd w:id="56531"/>
      <w:r>
        <w:rPr>
          <w:rtl/>
          <w:lang w:eastAsia="he-IL"/>
        </w:rPr>
        <w:t>מבקשים</w:t>
      </w:r>
      <w:r>
        <w:rPr>
          <w:rFonts w:hint="cs"/>
          <w:rtl/>
          <w:lang w:eastAsia="he-IL"/>
        </w:rPr>
        <w:t xml:space="preserve">, </w:t>
      </w:r>
      <w:bookmarkStart w:id="56532" w:name="_ETM_Q92_224059"/>
      <w:bookmarkStart w:id="56533" w:name="_ETM_Q92_224210"/>
      <w:bookmarkEnd w:id="56532"/>
      <w:bookmarkEnd w:id="56533"/>
      <w:r>
        <w:rPr>
          <w:rtl/>
          <w:lang w:eastAsia="he-IL"/>
        </w:rPr>
        <w:t xml:space="preserve">כבוד </w:t>
      </w:r>
      <w:bookmarkStart w:id="56534" w:name="_ETM_Q92_224690"/>
      <w:bookmarkEnd w:id="56534"/>
      <w:r>
        <w:rPr>
          <w:rtl/>
          <w:lang w:eastAsia="he-IL"/>
        </w:rPr>
        <w:t>היושב-ראש</w:t>
      </w:r>
      <w:r>
        <w:rPr>
          <w:rFonts w:hint="cs"/>
          <w:rtl/>
          <w:lang w:eastAsia="he-IL"/>
        </w:rPr>
        <w:t>,</w:t>
      </w:r>
      <w:r>
        <w:rPr>
          <w:rtl/>
          <w:lang w:eastAsia="he-IL"/>
        </w:rPr>
        <w:t xml:space="preserve"> </w:t>
      </w:r>
      <w:bookmarkStart w:id="56535" w:name="_ETM_Q92_225859"/>
      <w:bookmarkEnd w:id="56535"/>
      <w:r>
        <w:rPr>
          <w:rtl/>
          <w:lang w:eastAsia="he-IL"/>
        </w:rPr>
        <w:t xml:space="preserve">שיהיה </w:t>
      </w:r>
      <w:bookmarkStart w:id="56536" w:name="_ETM_Q92_226729"/>
      <w:bookmarkEnd w:id="56536"/>
      <w:r>
        <w:rPr>
          <w:rtl/>
          <w:lang w:eastAsia="he-IL"/>
        </w:rPr>
        <w:t xml:space="preserve">שוויון </w:t>
      </w:r>
      <w:bookmarkStart w:id="56537" w:name="_ETM_Q92_227690"/>
      <w:bookmarkStart w:id="56538" w:name="_ETM_Q92_227989"/>
      <w:bookmarkEnd w:id="56537"/>
      <w:bookmarkEnd w:id="56538"/>
      <w:r>
        <w:rPr>
          <w:rFonts w:hint="cs"/>
          <w:rtl/>
          <w:lang w:eastAsia="he-IL"/>
        </w:rPr>
        <w:t>ב</w:t>
      </w:r>
      <w:r>
        <w:rPr>
          <w:rtl/>
          <w:lang w:eastAsia="he-IL"/>
        </w:rPr>
        <w:t xml:space="preserve">תכנון </w:t>
      </w:r>
      <w:bookmarkStart w:id="56539" w:name="_ETM_Q92_228800"/>
      <w:bookmarkEnd w:id="56539"/>
      <w:r>
        <w:rPr>
          <w:rtl/>
          <w:lang w:eastAsia="he-IL"/>
        </w:rPr>
        <w:t>בנגב</w:t>
      </w:r>
      <w:r w:rsidR="00C16E4B">
        <w:rPr>
          <w:rFonts w:hint="cs"/>
          <w:rtl/>
          <w:lang w:eastAsia="he-IL"/>
        </w:rPr>
        <w:t>,</w:t>
      </w:r>
      <w:r>
        <w:rPr>
          <w:rtl/>
          <w:lang w:eastAsia="he-IL"/>
        </w:rPr>
        <w:t xml:space="preserve"> </w:t>
      </w:r>
      <w:bookmarkStart w:id="56540" w:name="_ETM_Q92_229789"/>
      <w:bookmarkEnd w:id="56540"/>
      <w:r>
        <w:rPr>
          <w:rtl/>
          <w:lang w:eastAsia="he-IL"/>
        </w:rPr>
        <w:t xml:space="preserve">שיהיה </w:t>
      </w:r>
      <w:bookmarkStart w:id="56541" w:name="_ETM_Q92_230539"/>
      <w:bookmarkEnd w:id="56541"/>
      <w:r>
        <w:rPr>
          <w:rtl/>
          <w:lang w:eastAsia="he-IL"/>
        </w:rPr>
        <w:t xml:space="preserve">שוויון </w:t>
      </w:r>
      <w:bookmarkStart w:id="56542" w:name="_ETM_Q92_231900"/>
      <w:bookmarkEnd w:id="56542"/>
      <w:r>
        <w:rPr>
          <w:rtl/>
          <w:lang w:eastAsia="he-IL"/>
        </w:rPr>
        <w:t xml:space="preserve">בין </w:t>
      </w:r>
      <w:bookmarkStart w:id="56543" w:name="_ETM_Q92_232470"/>
      <w:bookmarkEnd w:id="56543"/>
      <w:r>
        <w:rPr>
          <w:rtl/>
          <w:lang w:eastAsia="he-IL"/>
        </w:rPr>
        <w:t xml:space="preserve">הערבים </w:t>
      </w:r>
      <w:bookmarkStart w:id="56544" w:name="_ETM_Q92_233130"/>
      <w:bookmarkEnd w:id="56544"/>
      <w:r>
        <w:rPr>
          <w:rtl/>
          <w:lang w:eastAsia="he-IL"/>
        </w:rPr>
        <w:t xml:space="preserve">ליהודים </w:t>
      </w:r>
      <w:bookmarkStart w:id="56545" w:name="_ETM_Q92_234060"/>
      <w:bookmarkEnd w:id="56545"/>
      <w:r>
        <w:rPr>
          <w:rtl/>
          <w:lang w:eastAsia="he-IL"/>
        </w:rPr>
        <w:t>בתכנון</w:t>
      </w:r>
      <w:r>
        <w:rPr>
          <w:rFonts w:hint="cs"/>
          <w:rtl/>
          <w:lang w:eastAsia="he-IL"/>
        </w:rPr>
        <w:t>.</w:t>
      </w:r>
      <w:r>
        <w:rPr>
          <w:rtl/>
          <w:lang w:eastAsia="he-IL"/>
        </w:rPr>
        <w:t xml:space="preserve"> </w:t>
      </w:r>
      <w:bookmarkStart w:id="56546" w:name="_ETM_Q92_235260"/>
      <w:bookmarkEnd w:id="56546"/>
      <w:r>
        <w:rPr>
          <w:rFonts w:hint="cs"/>
          <w:rtl/>
          <w:lang w:eastAsia="he-IL"/>
        </w:rPr>
        <w:t>כ</w:t>
      </w:r>
      <w:r>
        <w:rPr>
          <w:rtl/>
          <w:lang w:eastAsia="he-IL"/>
        </w:rPr>
        <w:t xml:space="preserve">שמדברים </w:t>
      </w:r>
      <w:bookmarkStart w:id="56547" w:name="_ETM_Q92_236130"/>
      <w:bookmarkEnd w:id="56547"/>
      <w:r>
        <w:rPr>
          <w:rtl/>
          <w:lang w:eastAsia="he-IL"/>
        </w:rPr>
        <w:t xml:space="preserve">על </w:t>
      </w:r>
      <w:bookmarkStart w:id="56548" w:name="_ETM_Q92_236489"/>
      <w:bookmarkEnd w:id="56548"/>
      <w:r>
        <w:rPr>
          <w:rtl/>
          <w:lang w:eastAsia="he-IL"/>
        </w:rPr>
        <w:t>אי</w:t>
      </w:r>
      <w:bookmarkStart w:id="56549" w:name="_ETM_Q92_236700"/>
      <w:bookmarkEnd w:id="56549"/>
      <w:r>
        <w:rPr>
          <w:rFonts w:hint="cs"/>
          <w:rtl/>
          <w:lang w:eastAsia="he-IL"/>
        </w:rPr>
        <w:t>-</w:t>
      </w:r>
      <w:r>
        <w:rPr>
          <w:rtl/>
          <w:lang w:eastAsia="he-IL"/>
        </w:rPr>
        <w:t xml:space="preserve">הכרה </w:t>
      </w:r>
      <w:bookmarkStart w:id="56550" w:name="_ETM_Q92_237150"/>
      <w:bookmarkEnd w:id="56550"/>
      <w:r>
        <w:rPr>
          <w:rtl/>
          <w:lang w:eastAsia="he-IL"/>
        </w:rPr>
        <w:t xml:space="preserve">בכפרים </w:t>
      </w:r>
      <w:bookmarkStart w:id="56551" w:name="_ETM_Q92_237840"/>
      <w:bookmarkEnd w:id="56551"/>
      <w:r>
        <w:rPr>
          <w:rtl/>
          <w:lang w:eastAsia="he-IL"/>
        </w:rPr>
        <w:t xml:space="preserve">או </w:t>
      </w:r>
      <w:bookmarkStart w:id="56552" w:name="_ETM_Q92_237989"/>
      <w:bookmarkEnd w:id="56552"/>
      <w:r>
        <w:rPr>
          <w:rtl/>
          <w:lang w:eastAsia="he-IL"/>
        </w:rPr>
        <w:t xml:space="preserve">הכרה </w:t>
      </w:r>
      <w:bookmarkStart w:id="56553" w:name="_ETM_Q92_238410"/>
      <w:bookmarkEnd w:id="56553"/>
      <w:r>
        <w:rPr>
          <w:rtl/>
          <w:lang w:eastAsia="he-IL"/>
        </w:rPr>
        <w:t>בכפרים</w:t>
      </w:r>
      <w:r>
        <w:rPr>
          <w:rFonts w:hint="cs"/>
          <w:rtl/>
          <w:lang w:eastAsia="he-IL"/>
        </w:rPr>
        <w:t>,</w:t>
      </w:r>
      <w:r>
        <w:rPr>
          <w:rtl/>
          <w:lang w:eastAsia="he-IL"/>
        </w:rPr>
        <w:t xml:space="preserve"> </w:t>
      </w:r>
      <w:bookmarkStart w:id="56554" w:name="_ETM_Q92_239340"/>
      <w:bookmarkEnd w:id="56554"/>
      <w:r>
        <w:rPr>
          <w:rtl/>
          <w:lang w:eastAsia="he-IL"/>
        </w:rPr>
        <w:t xml:space="preserve">צריך </w:t>
      </w:r>
      <w:bookmarkStart w:id="56555" w:name="_ETM_Q92_239730"/>
      <w:bookmarkEnd w:id="56555"/>
      <w:r>
        <w:rPr>
          <w:rtl/>
          <w:lang w:eastAsia="he-IL"/>
        </w:rPr>
        <w:t xml:space="preserve">לקחת </w:t>
      </w:r>
      <w:bookmarkStart w:id="56556" w:name="_ETM_Q92_240600"/>
      <w:bookmarkEnd w:id="56556"/>
      <w:r>
        <w:rPr>
          <w:rtl/>
          <w:lang w:eastAsia="he-IL"/>
        </w:rPr>
        <w:t xml:space="preserve">את </w:t>
      </w:r>
      <w:bookmarkStart w:id="56557" w:name="_ETM_Q92_240809"/>
      <w:bookmarkEnd w:id="56557"/>
      <w:r>
        <w:rPr>
          <w:rtl/>
          <w:lang w:eastAsia="he-IL"/>
        </w:rPr>
        <w:t xml:space="preserve">המציאות </w:t>
      </w:r>
      <w:bookmarkStart w:id="56558" w:name="_ETM_Q92_241770"/>
      <w:bookmarkEnd w:id="56558"/>
      <w:r>
        <w:rPr>
          <w:rtl/>
          <w:lang w:eastAsia="he-IL"/>
        </w:rPr>
        <w:t>בנגב</w:t>
      </w:r>
      <w:r>
        <w:rPr>
          <w:rFonts w:hint="cs"/>
          <w:rtl/>
          <w:lang w:eastAsia="he-IL"/>
        </w:rPr>
        <w:t>.</w:t>
      </w:r>
      <w:r>
        <w:rPr>
          <w:rtl/>
          <w:lang w:eastAsia="he-IL"/>
        </w:rPr>
        <w:t xml:space="preserve"> </w:t>
      </w:r>
      <w:bookmarkStart w:id="56559" w:name="_ETM_Q92_242700"/>
      <w:bookmarkEnd w:id="56559"/>
      <w:r>
        <w:rPr>
          <w:rtl/>
          <w:lang w:eastAsia="he-IL"/>
        </w:rPr>
        <w:t xml:space="preserve">שטח </w:t>
      </w:r>
      <w:bookmarkStart w:id="56560" w:name="_ETM_Q92_243239"/>
      <w:bookmarkEnd w:id="56560"/>
      <w:r>
        <w:rPr>
          <w:rtl/>
          <w:lang w:eastAsia="he-IL"/>
        </w:rPr>
        <w:t xml:space="preserve">הנגב </w:t>
      </w:r>
      <w:bookmarkStart w:id="56561" w:name="_ETM_Q92_243989"/>
      <w:bookmarkEnd w:id="56561"/>
      <w:r>
        <w:rPr>
          <w:rtl/>
          <w:lang w:eastAsia="he-IL"/>
        </w:rPr>
        <w:t xml:space="preserve">הוא </w:t>
      </w:r>
      <w:bookmarkStart w:id="56562" w:name="_ETM_Q92_244140"/>
      <w:bookmarkEnd w:id="56562"/>
      <w:r>
        <w:rPr>
          <w:rtl/>
          <w:lang w:eastAsia="he-IL"/>
        </w:rPr>
        <w:t xml:space="preserve">50% </w:t>
      </w:r>
      <w:bookmarkStart w:id="56563" w:name="_ETM_Q92_245580"/>
      <w:bookmarkEnd w:id="56563"/>
      <w:r>
        <w:rPr>
          <w:rtl/>
          <w:lang w:eastAsia="he-IL"/>
        </w:rPr>
        <w:t xml:space="preserve">משטח </w:t>
      </w:r>
      <w:bookmarkStart w:id="56564" w:name="_ETM_Q92_246180"/>
      <w:bookmarkEnd w:id="56564"/>
      <w:r>
        <w:rPr>
          <w:rtl/>
          <w:lang w:eastAsia="he-IL"/>
        </w:rPr>
        <w:t>המדינה</w:t>
      </w:r>
      <w:r w:rsidR="00C16E4B">
        <w:rPr>
          <w:rFonts w:hint="cs"/>
          <w:rtl/>
          <w:lang w:eastAsia="he-IL"/>
        </w:rPr>
        <w:t>.</w:t>
      </w:r>
      <w:r>
        <w:rPr>
          <w:rtl/>
          <w:lang w:eastAsia="he-IL"/>
        </w:rPr>
        <w:t xml:space="preserve"> </w:t>
      </w:r>
      <w:bookmarkStart w:id="56565" w:name="_ETM_Q92_247209"/>
      <w:bookmarkEnd w:id="56565"/>
      <w:r>
        <w:rPr>
          <w:rtl/>
          <w:lang w:eastAsia="he-IL"/>
        </w:rPr>
        <w:t xml:space="preserve">בתוך </w:t>
      </w:r>
      <w:bookmarkStart w:id="56566" w:name="_ETM_Q92_247750"/>
      <w:bookmarkEnd w:id="56566"/>
      <w:r>
        <w:rPr>
          <w:rtl/>
          <w:lang w:eastAsia="he-IL"/>
        </w:rPr>
        <w:t xml:space="preserve">השטח </w:t>
      </w:r>
      <w:bookmarkStart w:id="56567" w:name="_ETM_Q92_248229"/>
      <w:bookmarkEnd w:id="56567"/>
      <w:r>
        <w:rPr>
          <w:rtl/>
          <w:lang w:eastAsia="he-IL"/>
        </w:rPr>
        <w:t xml:space="preserve">הזה </w:t>
      </w:r>
      <w:bookmarkStart w:id="56568" w:name="_ETM_Q92_248740"/>
      <w:bookmarkEnd w:id="56568"/>
      <w:r>
        <w:rPr>
          <w:rFonts w:hint="cs"/>
          <w:rtl/>
          <w:lang w:eastAsia="he-IL"/>
        </w:rPr>
        <w:t>רק</w:t>
      </w:r>
      <w:r>
        <w:rPr>
          <w:rtl/>
          <w:lang w:eastAsia="he-IL"/>
        </w:rPr>
        <w:t xml:space="preserve"> </w:t>
      </w:r>
      <w:bookmarkStart w:id="56569" w:name="_ETM_Q92_249069"/>
      <w:bookmarkEnd w:id="56569"/>
      <w:r>
        <w:rPr>
          <w:rtl/>
          <w:lang w:eastAsia="he-IL"/>
        </w:rPr>
        <w:t xml:space="preserve">9% </w:t>
      </w:r>
      <w:bookmarkStart w:id="56570" w:name="_ETM_Q92_250569"/>
      <w:bookmarkEnd w:id="56570"/>
      <w:r>
        <w:rPr>
          <w:rtl/>
          <w:lang w:eastAsia="he-IL"/>
        </w:rPr>
        <w:t xml:space="preserve">מאוכלוסיית </w:t>
      </w:r>
      <w:bookmarkStart w:id="56571" w:name="_ETM_Q92_251380"/>
      <w:bookmarkEnd w:id="56571"/>
      <w:r>
        <w:rPr>
          <w:rtl/>
          <w:lang w:eastAsia="he-IL"/>
        </w:rPr>
        <w:t>המדינה</w:t>
      </w:r>
      <w:r>
        <w:rPr>
          <w:rFonts w:hint="cs"/>
          <w:rtl/>
          <w:lang w:eastAsia="he-IL"/>
        </w:rPr>
        <w:t>.</w:t>
      </w:r>
      <w:r>
        <w:rPr>
          <w:rtl/>
          <w:lang w:eastAsia="he-IL"/>
        </w:rPr>
        <w:t xml:space="preserve"> </w:t>
      </w:r>
      <w:bookmarkStart w:id="56572" w:name="_ETM_Q92_252400"/>
      <w:bookmarkEnd w:id="56572"/>
      <w:r>
        <w:rPr>
          <w:rtl/>
          <w:lang w:eastAsia="he-IL"/>
        </w:rPr>
        <w:t xml:space="preserve">אוכלוסיית </w:t>
      </w:r>
      <w:bookmarkStart w:id="56573" w:name="_ETM_Q92_253209"/>
      <w:bookmarkEnd w:id="56573"/>
      <w:r>
        <w:rPr>
          <w:rtl/>
          <w:lang w:eastAsia="he-IL"/>
        </w:rPr>
        <w:t xml:space="preserve">הערבים </w:t>
      </w:r>
      <w:bookmarkStart w:id="56574" w:name="_ETM_Q92_253870"/>
      <w:bookmarkEnd w:id="56574"/>
      <w:r>
        <w:rPr>
          <w:rtl/>
          <w:lang w:eastAsia="he-IL"/>
        </w:rPr>
        <w:t xml:space="preserve">הבדואים </w:t>
      </w:r>
      <w:bookmarkStart w:id="56575" w:name="_ETM_Q92_254530"/>
      <w:bookmarkEnd w:id="56575"/>
      <w:r>
        <w:rPr>
          <w:rtl/>
          <w:lang w:eastAsia="he-IL"/>
        </w:rPr>
        <w:t xml:space="preserve">בנגב </w:t>
      </w:r>
      <w:bookmarkStart w:id="56576" w:name="_ETM_Q92_255069"/>
      <w:bookmarkEnd w:id="56576"/>
      <w:r>
        <w:rPr>
          <w:rtl/>
          <w:lang w:eastAsia="he-IL"/>
        </w:rPr>
        <w:t xml:space="preserve">זה </w:t>
      </w:r>
      <w:bookmarkStart w:id="56577" w:name="_ETM_Q92_255220"/>
      <w:bookmarkEnd w:id="56577"/>
      <w:r>
        <w:rPr>
          <w:rtl/>
          <w:lang w:eastAsia="he-IL"/>
        </w:rPr>
        <w:t>37%</w:t>
      </w:r>
      <w:bookmarkStart w:id="56578" w:name="_ETM_Q92_257590"/>
      <w:bookmarkEnd w:id="56578"/>
      <w:r>
        <w:rPr>
          <w:rFonts w:hint="cs"/>
          <w:rtl/>
          <w:lang w:eastAsia="he-IL"/>
        </w:rPr>
        <w:t xml:space="preserve">, </w:t>
      </w:r>
      <w:bookmarkStart w:id="56579" w:name="_ETM_Q92_259687"/>
      <w:bookmarkEnd w:id="56579"/>
      <w:r>
        <w:rPr>
          <w:rtl/>
          <w:lang w:eastAsia="he-IL"/>
        </w:rPr>
        <w:t xml:space="preserve">ויש </w:t>
      </w:r>
      <w:bookmarkStart w:id="56580" w:name="_ETM_Q92_258340"/>
      <w:bookmarkEnd w:id="56580"/>
      <w:r>
        <w:rPr>
          <w:rtl/>
          <w:lang w:eastAsia="he-IL"/>
        </w:rPr>
        <w:t xml:space="preserve">מקום </w:t>
      </w:r>
      <w:bookmarkStart w:id="56581" w:name="_ETM_Q92_259119"/>
      <w:bookmarkEnd w:id="56581"/>
      <w:r>
        <w:rPr>
          <w:rtl/>
          <w:lang w:eastAsia="he-IL"/>
        </w:rPr>
        <w:t xml:space="preserve">לכולם </w:t>
      </w:r>
      <w:bookmarkStart w:id="56582" w:name="_ETM_Q92_260140"/>
      <w:bookmarkEnd w:id="56582"/>
      <w:r>
        <w:rPr>
          <w:rtl/>
          <w:lang w:eastAsia="he-IL"/>
        </w:rPr>
        <w:t>בנגב</w:t>
      </w:r>
      <w:r>
        <w:rPr>
          <w:rFonts w:hint="cs"/>
          <w:rtl/>
          <w:lang w:eastAsia="he-IL"/>
        </w:rPr>
        <w:t>.</w:t>
      </w:r>
    </w:p>
    <w:p w:rsidR="005930C5" w:rsidRDefault="005930C5" w:rsidP="00EC0B26">
      <w:pPr>
        <w:rPr>
          <w:rtl/>
          <w:lang w:eastAsia="he-IL"/>
        </w:rPr>
      </w:pPr>
      <w:bookmarkStart w:id="56583" w:name="_ETM_Q92_262791"/>
      <w:bookmarkStart w:id="56584" w:name="_ETM_Q92_262880"/>
      <w:bookmarkEnd w:id="56583"/>
      <w:bookmarkEnd w:id="56584"/>
    </w:p>
    <w:p w:rsidR="005930C5" w:rsidRDefault="005930C5" w:rsidP="00C16E4B">
      <w:pPr>
        <w:rPr>
          <w:rtl/>
          <w:lang w:eastAsia="he-IL"/>
        </w:rPr>
      </w:pPr>
      <w:bookmarkStart w:id="56585" w:name="_ETM_Q92_260911"/>
      <w:bookmarkEnd w:id="56585"/>
      <w:r>
        <w:rPr>
          <w:rFonts w:hint="cs"/>
          <w:rtl/>
          <w:lang w:eastAsia="he-IL"/>
        </w:rPr>
        <w:t xml:space="preserve">באים היום ומקדמים </w:t>
      </w:r>
      <w:bookmarkStart w:id="56586" w:name="_ETM_Q92_261100"/>
      <w:bookmarkStart w:id="56587" w:name="_ETM_Q92_261790"/>
      <w:bookmarkStart w:id="56588" w:name="_ETM_Q92_262600"/>
      <w:bookmarkStart w:id="56589" w:name="_ETM_Q92_263319"/>
      <w:bookmarkEnd w:id="56586"/>
      <w:bookmarkEnd w:id="56587"/>
      <w:bookmarkEnd w:id="56588"/>
      <w:bookmarkEnd w:id="56589"/>
      <w:r>
        <w:rPr>
          <w:rtl/>
          <w:lang w:eastAsia="he-IL"/>
        </w:rPr>
        <w:t>תוכניות</w:t>
      </w:r>
      <w:r>
        <w:rPr>
          <w:rFonts w:hint="cs"/>
          <w:rtl/>
          <w:lang w:eastAsia="he-IL"/>
        </w:rPr>
        <w:t>,</w:t>
      </w:r>
      <w:r>
        <w:rPr>
          <w:rtl/>
          <w:lang w:eastAsia="he-IL"/>
        </w:rPr>
        <w:t xml:space="preserve"> </w:t>
      </w:r>
      <w:bookmarkStart w:id="56590" w:name="_ETM_Q92_264340"/>
      <w:bookmarkEnd w:id="56590"/>
      <w:r>
        <w:rPr>
          <w:rtl/>
          <w:lang w:eastAsia="he-IL"/>
        </w:rPr>
        <w:t xml:space="preserve">ויש </w:t>
      </w:r>
      <w:bookmarkStart w:id="56591" w:name="_ETM_Q92_264759"/>
      <w:bookmarkEnd w:id="56591"/>
      <w:r>
        <w:rPr>
          <w:rtl/>
          <w:lang w:eastAsia="he-IL"/>
        </w:rPr>
        <w:t xml:space="preserve">שתי </w:t>
      </w:r>
      <w:bookmarkStart w:id="56592" w:name="_ETM_Q92_265209"/>
      <w:bookmarkEnd w:id="56592"/>
      <w:r>
        <w:rPr>
          <w:rtl/>
          <w:lang w:eastAsia="he-IL"/>
        </w:rPr>
        <w:t>תוכניות</w:t>
      </w:r>
      <w:r>
        <w:rPr>
          <w:rFonts w:hint="cs"/>
          <w:rtl/>
          <w:lang w:eastAsia="he-IL"/>
        </w:rPr>
        <w:t>:</w:t>
      </w:r>
      <w:r>
        <w:rPr>
          <w:rtl/>
          <w:lang w:eastAsia="he-IL"/>
        </w:rPr>
        <w:t xml:space="preserve"> </w:t>
      </w:r>
      <w:bookmarkStart w:id="56593" w:name="_ETM_Q92_266020"/>
      <w:bookmarkEnd w:id="56593"/>
      <w:r>
        <w:rPr>
          <w:rtl/>
          <w:lang w:eastAsia="he-IL"/>
        </w:rPr>
        <w:t xml:space="preserve">התוכנית </w:t>
      </w:r>
      <w:bookmarkStart w:id="56594" w:name="_ETM_Q92_266500"/>
      <w:bookmarkEnd w:id="56594"/>
      <w:r>
        <w:rPr>
          <w:rtl/>
          <w:lang w:eastAsia="he-IL"/>
        </w:rPr>
        <w:t xml:space="preserve">הראשונה </w:t>
      </w:r>
      <w:bookmarkStart w:id="56595" w:name="_ETM_Q92_267069"/>
      <w:bookmarkEnd w:id="56595"/>
      <w:r>
        <w:rPr>
          <w:rFonts w:hint="cs"/>
          <w:rtl/>
          <w:lang w:eastAsia="he-IL"/>
        </w:rPr>
        <w:t>היא</w:t>
      </w:r>
      <w:r>
        <w:rPr>
          <w:rtl/>
          <w:lang w:eastAsia="he-IL"/>
        </w:rPr>
        <w:t xml:space="preserve"> </w:t>
      </w:r>
      <w:bookmarkStart w:id="56596" w:name="_ETM_Q92_267250"/>
      <w:bookmarkEnd w:id="56596"/>
      <w:r>
        <w:rPr>
          <w:rtl/>
          <w:lang w:eastAsia="he-IL"/>
        </w:rPr>
        <w:t xml:space="preserve">תוכנית </w:t>
      </w:r>
      <w:bookmarkStart w:id="56597" w:name="_ETM_Q92_267790"/>
      <w:bookmarkEnd w:id="56597"/>
      <w:r>
        <w:rPr>
          <w:rtl/>
          <w:lang w:eastAsia="he-IL"/>
        </w:rPr>
        <w:t>המ</w:t>
      </w:r>
      <w:r>
        <w:rPr>
          <w:rFonts w:hint="cs"/>
          <w:rtl/>
          <w:lang w:eastAsia="he-IL"/>
        </w:rPr>
        <w:t>יקודים של השר שיקלי, ש</w:t>
      </w:r>
      <w:bookmarkStart w:id="56598" w:name="_ETM_Q92_268780"/>
      <w:bookmarkStart w:id="56599" w:name="_ETM_Q92_269350"/>
      <w:bookmarkStart w:id="56600" w:name="_ETM_Q92_270100"/>
      <w:bookmarkStart w:id="56601" w:name="_ETM_Q92_271060"/>
      <w:bookmarkEnd w:id="56598"/>
      <w:bookmarkEnd w:id="56599"/>
      <w:bookmarkEnd w:id="56600"/>
      <w:bookmarkEnd w:id="56601"/>
      <w:r>
        <w:rPr>
          <w:rtl/>
          <w:lang w:eastAsia="he-IL"/>
        </w:rPr>
        <w:t xml:space="preserve">כבר </w:t>
      </w:r>
      <w:bookmarkStart w:id="56602" w:name="_ETM_Q92_271780"/>
      <w:bookmarkEnd w:id="56602"/>
      <w:r>
        <w:rPr>
          <w:rtl/>
          <w:lang w:eastAsia="he-IL"/>
        </w:rPr>
        <w:t xml:space="preserve">שנתיים </w:t>
      </w:r>
      <w:bookmarkStart w:id="56603" w:name="_ETM_Q92_272689"/>
      <w:bookmarkEnd w:id="56603"/>
      <w:r>
        <w:rPr>
          <w:rtl/>
          <w:lang w:eastAsia="he-IL"/>
        </w:rPr>
        <w:t>בתפקיד</w:t>
      </w:r>
      <w:r>
        <w:rPr>
          <w:rFonts w:hint="cs"/>
          <w:rtl/>
          <w:lang w:eastAsia="he-IL"/>
        </w:rPr>
        <w:t>,</w:t>
      </w:r>
      <w:r>
        <w:rPr>
          <w:rtl/>
          <w:lang w:eastAsia="he-IL"/>
        </w:rPr>
        <w:t xml:space="preserve"> </w:t>
      </w:r>
      <w:bookmarkStart w:id="56604" w:name="_ETM_Q92_273829"/>
      <w:bookmarkEnd w:id="56604"/>
      <w:r>
        <w:rPr>
          <w:rtl/>
          <w:lang w:eastAsia="he-IL"/>
        </w:rPr>
        <w:t xml:space="preserve">אחראי </w:t>
      </w:r>
      <w:bookmarkStart w:id="56605" w:name="_ETM_Q92_274759"/>
      <w:bookmarkEnd w:id="56605"/>
      <w:r>
        <w:rPr>
          <w:rtl/>
          <w:lang w:eastAsia="he-IL"/>
        </w:rPr>
        <w:t>ל</w:t>
      </w:r>
      <w:bookmarkStart w:id="56606" w:name="_ETM_Q92_274969"/>
      <w:bookmarkEnd w:id="56606"/>
      <w:r>
        <w:rPr>
          <w:rtl/>
          <w:lang w:eastAsia="he-IL"/>
        </w:rPr>
        <w:t xml:space="preserve">חברה </w:t>
      </w:r>
      <w:bookmarkStart w:id="56607" w:name="_ETM_Q92_275779"/>
      <w:bookmarkEnd w:id="56607"/>
      <w:r>
        <w:rPr>
          <w:rtl/>
          <w:lang w:eastAsia="he-IL"/>
        </w:rPr>
        <w:t xml:space="preserve">הבדואית </w:t>
      </w:r>
      <w:bookmarkStart w:id="56608" w:name="_ETM_Q92_276560"/>
      <w:bookmarkEnd w:id="56608"/>
      <w:r>
        <w:rPr>
          <w:rtl/>
          <w:lang w:eastAsia="he-IL"/>
        </w:rPr>
        <w:t>בנגב</w:t>
      </w:r>
      <w:r>
        <w:rPr>
          <w:rFonts w:hint="cs"/>
          <w:rtl/>
          <w:lang w:eastAsia="he-IL"/>
        </w:rPr>
        <w:t>, ו</w:t>
      </w:r>
      <w:bookmarkStart w:id="56609" w:name="_ETM_Q92_277399"/>
      <w:bookmarkStart w:id="56610" w:name="_ETM_Q92_277670"/>
      <w:bookmarkEnd w:id="56609"/>
      <w:bookmarkEnd w:id="56610"/>
      <w:r>
        <w:rPr>
          <w:rtl/>
          <w:lang w:eastAsia="he-IL"/>
        </w:rPr>
        <w:t xml:space="preserve">לא </w:t>
      </w:r>
      <w:bookmarkStart w:id="56611" w:name="_ETM_Q92_278060"/>
      <w:bookmarkEnd w:id="56611"/>
      <w:r>
        <w:rPr>
          <w:rtl/>
          <w:lang w:eastAsia="he-IL"/>
        </w:rPr>
        <w:t xml:space="preserve">הצליח </w:t>
      </w:r>
      <w:bookmarkStart w:id="56612" w:name="_ETM_Q92_279090"/>
      <w:bookmarkEnd w:id="56612"/>
      <w:r>
        <w:rPr>
          <w:rtl/>
          <w:lang w:eastAsia="he-IL"/>
        </w:rPr>
        <w:t xml:space="preserve">לקדם </w:t>
      </w:r>
      <w:bookmarkStart w:id="56613" w:name="_ETM_Q92_280359"/>
      <w:bookmarkEnd w:id="56613"/>
      <w:r>
        <w:rPr>
          <w:rtl/>
          <w:lang w:eastAsia="he-IL"/>
        </w:rPr>
        <w:t xml:space="preserve">שום </w:t>
      </w:r>
      <w:bookmarkStart w:id="56614" w:name="_ETM_Q92_281619"/>
      <w:bookmarkEnd w:id="56614"/>
      <w:r>
        <w:rPr>
          <w:rtl/>
          <w:lang w:eastAsia="he-IL"/>
        </w:rPr>
        <w:t xml:space="preserve">הסדרה </w:t>
      </w:r>
      <w:bookmarkStart w:id="56615" w:name="_ETM_Q92_282549"/>
      <w:bookmarkEnd w:id="56615"/>
      <w:r>
        <w:rPr>
          <w:rtl/>
          <w:lang w:eastAsia="he-IL"/>
        </w:rPr>
        <w:t xml:space="preserve">ושום </w:t>
      </w:r>
      <w:bookmarkStart w:id="56616" w:name="_ETM_Q92_283149"/>
      <w:bookmarkEnd w:id="56616"/>
      <w:r>
        <w:rPr>
          <w:rtl/>
          <w:lang w:eastAsia="he-IL"/>
        </w:rPr>
        <w:t xml:space="preserve">הכרה </w:t>
      </w:r>
      <w:bookmarkStart w:id="56617" w:name="_ETM_Q92_283869"/>
      <w:bookmarkEnd w:id="56617"/>
      <w:r>
        <w:rPr>
          <w:rtl/>
          <w:lang w:eastAsia="he-IL"/>
        </w:rPr>
        <w:t xml:space="preserve">ושום </w:t>
      </w:r>
      <w:bookmarkStart w:id="56618" w:name="_ETM_Q92_284380"/>
      <w:bookmarkEnd w:id="56618"/>
      <w:r>
        <w:rPr>
          <w:rtl/>
          <w:lang w:eastAsia="he-IL"/>
        </w:rPr>
        <w:t>פתרון</w:t>
      </w:r>
      <w:r>
        <w:rPr>
          <w:rFonts w:hint="cs"/>
          <w:rtl/>
          <w:lang w:eastAsia="he-IL"/>
        </w:rPr>
        <w:t>.</w:t>
      </w:r>
      <w:bookmarkStart w:id="56619" w:name="_ETM_Q92_285369"/>
      <w:bookmarkEnd w:id="56619"/>
      <w:r>
        <w:rPr>
          <w:rFonts w:hint="cs"/>
          <w:rtl/>
          <w:lang w:eastAsia="he-IL"/>
        </w:rPr>
        <w:t xml:space="preserve"> </w:t>
      </w:r>
      <w:r>
        <w:rPr>
          <w:rtl/>
          <w:lang w:eastAsia="he-IL"/>
        </w:rPr>
        <w:t xml:space="preserve">הנתונים </w:t>
      </w:r>
      <w:bookmarkStart w:id="56620" w:name="_ETM_Q92_286359"/>
      <w:bookmarkEnd w:id="56620"/>
      <w:r>
        <w:rPr>
          <w:rtl/>
          <w:lang w:eastAsia="he-IL"/>
        </w:rPr>
        <w:t xml:space="preserve">מראים </w:t>
      </w:r>
      <w:bookmarkStart w:id="56621" w:name="_ETM_Q92_287170"/>
      <w:bookmarkEnd w:id="56621"/>
      <w:r>
        <w:rPr>
          <w:rtl/>
          <w:lang w:eastAsia="he-IL"/>
        </w:rPr>
        <w:t xml:space="preserve">שבשנת </w:t>
      </w:r>
      <w:bookmarkStart w:id="56622" w:name="_ETM_Q92_288399"/>
      <w:bookmarkEnd w:id="56622"/>
      <w:r>
        <w:rPr>
          <w:rtl/>
          <w:lang w:eastAsia="he-IL"/>
        </w:rPr>
        <w:t>2024</w:t>
      </w:r>
      <w:r>
        <w:rPr>
          <w:rFonts w:hint="cs"/>
          <w:rtl/>
          <w:lang w:eastAsia="he-IL"/>
        </w:rPr>
        <w:t>,</w:t>
      </w:r>
      <w:r>
        <w:rPr>
          <w:rtl/>
          <w:lang w:eastAsia="he-IL"/>
        </w:rPr>
        <w:t xml:space="preserve"> </w:t>
      </w:r>
      <w:bookmarkStart w:id="56623" w:name="_ETM_Q92_291249"/>
      <w:bookmarkEnd w:id="56623"/>
      <w:r>
        <w:rPr>
          <w:rtl/>
          <w:lang w:eastAsia="he-IL"/>
        </w:rPr>
        <w:t xml:space="preserve">בין </w:t>
      </w:r>
      <w:bookmarkStart w:id="56624" w:name="_ETM_Q92_291729"/>
      <w:bookmarkEnd w:id="56624"/>
      <w:r>
        <w:rPr>
          <w:rtl/>
          <w:lang w:eastAsia="he-IL"/>
        </w:rPr>
        <w:t xml:space="preserve">צווי </w:t>
      </w:r>
      <w:bookmarkStart w:id="56625" w:name="_ETM_Q92_292090"/>
      <w:bookmarkEnd w:id="56625"/>
      <w:r>
        <w:rPr>
          <w:rtl/>
          <w:lang w:eastAsia="he-IL"/>
        </w:rPr>
        <w:t xml:space="preserve">הריסה </w:t>
      </w:r>
      <w:bookmarkStart w:id="56626" w:name="_ETM_Q92_292539"/>
      <w:bookmarkEnd w:id="56626"/>
      <w:r>
        <w:rPr>
          <w:rtl/>
          <w:lang w:eastAsia="he-IL"/>
        </w:rPr>
        <w:t>שח</w:t>
      </w:r>
      <w:r>
        <w:rPr>
          <w:rFonts w:hint="cs"/>
          <w:rtl/>
          <w:lang w:eastAsia="he-IL"/>
        </w:rPr>
        <w:t>ולקו</w:t>
      </w:r>
      <w:r>
        <w:rPr>
          <w:rtl/>
          <w:lang w:eastAsia="he-IL"/>
        </w:rPr>
        <w:t xml:space="preserve"> </w:t>
      </w:r>
      <w:bookmarkStart w:id="56627" w:name="_ETM_Q92_293499"/>
      <w:bookmarkEnd w:id="56627"/>
      <w:r>
        <w:rPr>
          <w:rtl/>
          <w:lang w:eastAsia="he-IL"/>
        </w:rPr>
        <w:t xml:space="preserve">למבנים </w:t>
      </w:r>
      <w:bookmarkStart w:id="56628" w:name="_ETM_Q92_294280"/>
      <w:bookmarkEnd w:id="56628"/>
      <w:r>
        <w:rPr>
          <w:rtl/>
          <w:lang w:eastAsia="he-IL"/>
        </w:rPr>
        <w:t>שנהרסו</w:t>
      </w:r>
      <w:bookmarkStart w:id="56629" w:name="_ETM_Q92_295119"/>
      <w:bookmarkEnd w:id="56629"/>
      <w:r>
        <w:rPr>
          <w:rFonts w:hint="cs"/>
          <w:rtl/>
          <w:lang w:eastAsia="he-IL"/>
        </w:rPr>
        <w:t xml:space="preserve"> </w:t>
      </w:r>
      <w:r>
        <w:rPr>
          <w:rFonts w:hint="eastAsia"/>
          <w:rtl/>
          <w:lang w:eastAsia="he-IL"/>
        </w:rPr>
        <w:t>–</w:t>
      </w:r>
      <w:r>
        <w:rPr>
          <w:rFonts w:hint="cs"/>
          <w:rtl/>
          <w:lang w:eastAsia="he-IL"/>
        </w:rPr>
        <w:t xml:space="preserve"> </w:t>
      </w:r>
      <w:r>
        <w:rPr>
          <w:rtl/>
          <w:lang w:eastAsia="he-IL"/>
        </w:rPr>
        <w:t>כ</w:t>
      </w:r>
      <w:r>
        <w:rPr>
          <w:rFonts w:hint="cs"/>
          <w:rtl/>
          <w:lang w:eastAsia="he-IL"/>
        </w:rPr>
        <w:t xml:space="preserve">-4,000 </w:t>
      </w:r>
      <w:bookmarkStart w:id="56630" w:name="_ETM_Q92_297146"/>
      <w:bookmarkStart w:id="56631" w:name="_ETM_Q92_295840"/>
      <w:bookmarkStart w:id="56632" w:name="_ETM_Q92_296829"/>
      <w:bookmarkEnd w:id="56630"/>
      <w:bookmarkEnd w:id="56631"/>
      <w:bookmarkEnd w:id="56632"/>
      <w:r>
        <w:rPr>
          <w:rtl/>
          <w:lang w:eastAsia="he-IL"/>
        </w:rPr>
        <w:t xml:space="preserve">בתים </w:t>
      </w:r>
      <w:bookmarkStart w:id="56633" w:name="_ETM_Q92_297520"/>
      <w:bookmarkEnd w:id="56633"/>
      <w:r>
        <w:rPr>
          <w:rtl/>
          <w:lang w:eastAsia="he-IL"/>
        </w:rPr>
        <w:t xml:space="preserve">בנגב </w:t>
      </w:r>
      <w:bookmarkStart w:id="56634" w:name="_ETM_Q92_298329"/>
      <w:bookmarkEnd w:id="56634"/>
      <w:r>
        <w:rPr>
          <w:rtl/>
          <w:lang w:eastAsia="he-IL"/>
        </w:rPr>
        <w:t xml:space="preserve">נהרסו </w:t>
      </w:r>
      <w:bookmarkStart w:id="56635" w:name="_ETM_Q92_299369"/>
      <w:bookmarkEnd w:id="56635"/>
      <w:r>
        <w:rPr>
          <w:rFonts w:hint="cs"/>
          <w:rtl/>
          <w:lang w:eastAsia="he-IL"/>
        </w:rPr>
        <w:t xml:space="preserve">– </w:t>
      </w:r>
      <w:r>
        <w:rPr>
          <w:rtl/>
          <w:lang w:eastAsia="he-IL"/>
        </w:rPr>
        <w:t>מולם</w:t>
      </w:r>
      <w:r>
        <w:rPr>
          <w:rFonts w:hint="cs"/>
          <w:rtl/>
          <w:lang w:eastAsia="he-IL"/>
        </w:rPr>
        <w:t>,</w:t>
      </w:r>
      <w:r>
        <w:rPr>
          <w:rtl/>
          <w:lang w:eastAsia="he-IL"/>
        </w:rPr>
        <w:t xml:space="preserve"> </w:t>
      </w:r>
      <w:bookmarkStart w:id="56636" w:name="_ETM_Q92_299969"/>
      <w:bookmarkEnd w:id="56636"/>
      <w:r>
        <w:rPr>
          <w:rtl/>
          <w:lang w:eastAsia="he-IL"/>
        </w:rPr>
        <w:t xml:space="preserve">אתה </w:t>
      </w:r>
      <w:bookmarkStart w:id="56637" w:name="_ETM_Q92_300240"/>
      <w:bookmarkEnd w:id="56637"/>
      <w:r>
        <w:rPr>
          <w:rtl/>
          <w:lang w:eastAsia="he-IL"/>
        </w:rPr>
        <w:t>יודע</w:t>
      </w:r>
      <w:r>
        <w:rPr>
          <w:rFonts w:hint="cs"/>
          <w:rtl/>
          <w:lang w:eastAsia="he-IL"/>
        </w:rPr>
        <w:t>,</w:t>
      </w:r>
      <w:r>
        <w:rPr>
          <w:rtl/>
          <w:lang w:eastAsia="he-IL"/>
        </w:rPr>
        <w:t xml:space="preserve"> </w:t>
      </w:r>
      <w:bookmarkStart w:id="56638" w:name="_ETM_Q92_300599"/>
      <w:bookmarkEnd w:id="56638"/>
      <w:r>
        <w:rPr>
          <w:rtl/>
          <w:lang w:eastAsia="he-IL"/>
        </w:rPr>
        <w:t xml:space="preserve">כבוד </w:t>
      </w:r>
      <w:bookmarkStart w:id="56639" w:name="_ETM_Q92_300869"/>
      <w:bookmarkStart w:id="56640" w:name="_ETM_Q92_302009"/>
      <w:bookmarkStart w:id="56641" w:name="_ETM_Q92_302249"/>
      <w:bookmarkEnd w:id="56639"/>
      <w:bookmarkEnd w:id="56640"/>
      <w:bookmarkEnd w:id="56641"/>
      <w:r>
        <w:rPr>
          <w:rtl/>
          <w:lang w:eastAsia="he-IL"/>
        </w:rPr>
        <w:t>השר</w:t>
      </w:r>
      <w:r>
        <w:rPr>
          <w:rFonts w:hint="cs"/>
          <w:rtl/>
          <w:lang w:eastAsia="he-IL"/>
        </w:rPr>
        <w:t>,</w:t>
      </w:r>
      <w:r>
        <w:rPr>
          <w:rtl/>
          <w:lang w:eastAsia="he-IL"/>
        </w:rPr>
        <w:t xml:space="preserve"> </w:t>
      </w:r>
      <w:bookmarkStart w:id="56642" w:name="_ETM_Q92_303299"/>
      <w:bookmarkEnd w:id="56642"/>
      <w:r>
        <w:rPr>
          <w:rtl/>
          <w:lang w:eastAsia="he-IL"/>
        </w:rPr>
        <w:t xml:space="preserve">כמה </w:t>
      </w:r>
      <w:bookmarkStart w:id="56643" w:name="_ETM_Q92_303689"/>
      <w:bookmarkEnd w:id="56643"/>
      <w:r>
        <w:rPr>
          <w:rtl/>
          <w:lang w:eastAsia="he-IL"/>
        </w:rPr>
        <w:t>הי</w:t>
      </w:r>
      <w:r>
        <w:rPr>
          <w:rFonts w:hint="cs"/>
          <w:rtl/>
          <w:lang w:eastAsia="he-IL"/>
        </w:rPr>
        <w:t xml:space="preserve">תרי בנייה </w:t>
      </w:r>
      <w:bookmarkStart w:id="56644" w:name="_ETM_Q92_303779"/>
      <w:bookmarkEnd w:id="56644"/>
      <w:r>
        <w:rPr>
          <w:rFonts w:hint="cs"/>
          <w:rtl/>
          <w:lang w:eastAsia="he-IL"/>
        </w:rPr>
        <w:t xml:space="preserve">הנפיקה </w:t>
      </w:r>
      <w:bookmarkStart w:id="56645" w:name="_ETM_Q92_304139"/>
      <w:bookmarkStart w:id="56646" w:name="_ETM_Q92_305810"/>
      <w:bookmarkEnd w:id="56645"/>
      <w:bookmarkEnd w:id="56646"/>
      <w:r>
        <w:rPr>
          <w:rtl/>
          <w:lang w:eastAsia="he-IL"/>
        </w:rPr>
        <w:t xml:space="preserve">רשות </w:t>
      </w:r>
      <w:bookmarkStart w:id="56647" w:name="_ETM_Q92_306289"/>
      <w:bookmarkEnd w:id="56647"/>
      <w:r>
        <w:rPr>
          <w:rtl/>
          <w:lang w:eastAsia="he-IL"/>
        </w:rPr>
        <w:t xml:space="preserve">ההסדרה </w:t>
      </w:r>
      <w:bookmarkStart w:id="56648" w:name="_ETM_Q92_306799"/>
      <w:bookmarkEnd w:id="56648"/>
      <w:r>
        <w:rPr>
          <w:rtl/>
          <w:lang w:eastAsia="he-IL"/>
        </w:rPr>
        <w:t xml:space="preserve">לבדואים </w:t>
      </w:r>
      <w:bookmarkStart w:id="56649" w:name="_ETM_Q92_307849"/>
      <w:bookmarkStart w:id="56650" w:name="_ETM_Q92_309169"/>
      <w:bookmarkEnd w:id="56649"/>
      <w:bookmarkEnd w:id="56650"/>
      <w:r>
        <w:rPr>
          <w:rtl/>
          <w:lang w:eastAsia="he-IL"/>
        </w:rPr>
        <w:t xml:space="preserve">עבור </w:t>
      </w:r>
      <w:bookmarkStart w:id="56651" w:name="_ETM_Q92_309860"/>
      <w:bookmarkEnd w:id="56651"/>
      <w:r>
        <w:rPr>
          <w:rtl/>
          <w:lang w:eastAsia="he-IL"/>
        </w:rPr>
        <w:t xml:space="preserve">הסדרת </w:t>
      </w:r>
      <w:bookmarkStart w:id="56652" w:name="_ETM_Q92_310760"/>
      <w:bookmarkEnd w:id="56652"/>
      <w:r>
        <w:rPr>
          <w:rtl/>
          <w:lang w:eastAsia="he-IL"/>
        </w:rPr>
        <w:t xml:space="preserve">החברה </w:t>
      </w:r>
      <w:bookmarkStart w:id="56653" w:name="_ETM_Q92_311419"/>
      <w:bookmarkEnd w:id="56653"/>
      <w:r>
        <w:rPr>
          <w:rtl/>
          <w:lang w:eastAsia="he-IL"/>
        </w:rPr>
        <w:t xml:space="preserve">הערבית </w:t>
      </w:r>
      <w:bookmarkStart w:id="56654" w:name="_ETM_Q92_311989"/>
      <w:bookmarkEnd w:id="56654"/>
      <w:r>
        <w:rPr>
          <w:rtl/>
          <w:lang w:eastAsia="he-IL"/>
        </w:rPr>
        <w:t>הבדואית</w:t>
      </w:r>
      <w:r>
        <w:rPr>
          <w:rFonts w:hint="cs"/>
          <w:rtl/>
          <w:lang w:eastAsia="he-IL"/>
        </w:rPr>
        <w:t>?</w:t>
      </w:r>
      <w:r>
        <w:rPr>
          <w:rtl/>
          <w:lang w:eastAsia="he-IL"/>
        </w:rPr>
        <w:t xml:space="preserve"> </w:t>
      </w:r>
      <w:bookmarkStart w:id="56655" w:name="_ETM_Q92_312680"/>
      <w:bookmarkEnd w:id="56655"/>
      <w:r>
        <w:rPr>
          <w:rtl/>
          <w:lang w:eastAsia="he-IL"/>
        </w:rPr>
        <w:t xml:space="preserve">כבוד </w:t>
      </w:r>
      <w:bookmarkStart w:id="56656" w:name="_ETM_Q92_312919"/>
      <w:bookmarkEnd w:id="56656"/>
      <w:r>
        <w:rPr>
          <w:rtl/>
          <w:lang w:eastAsia="he-IL"/>
        </w:rPr>
        <w:t>היושב-ראש</w:t>
      </w:r>
      <w:r>
        <w:rPr>
          <w:rFonts w:hint="cs"/>
          <w:rtl/>
          <w:lang w:eastAsia="he-IL"/>
        </w:rPr>
        <w:t>,</w:t>
      </w:r>
      <w:r>
        <w:rPr>
          <w:rtl/>
          <w:lang w:eastAsia="he-IL"/>
        </w:rPr>
        <w:t xml:space="preserve"> </w:t>
      </w:r>
      <w:bookmarkStart w:id="56657" w:name="_ETM_Q92_313370"/>
      <w:bookmarkEnd w:id="56657"/>
      <w:r>
        <w:rPr>
          <w:rtl/>
          <w:lang w:eastAsia="he-IL"/>
        </w:rPr>
        <w:t>תנחש</w:t>
      </w:r>
      <w:r>
        <w:rPr>
          <w:rFonts w:hint="cs"/>
          <w:rtl/>
          <w:lang w:eastAsia="he-IL"/>
        </w:rPr>
        <w:t>.</w:t>
      </w:r>
      <w:r>
        <w:rPr>
          <w:rtl/>
          <w:lang w:eastAsia="he-IL"/>
        </w:rPr>
        <w:t xml:space="preserve"> </w:t>
      </w:r>
      <w:bookmarkStart w:id="56658" w:name="_ETM_Q92_314500"/>
      <w:bookmarkEnd w:id="56658"/>
      <w:r>
        <w:rPr>
          <w:rtl/>
          <w:lang w:eastAsia="he-IL"/>
        </w:rPr>
        <w:t xml:space="preserve">מול </w:t>
      </w:r>
      <w:bookmarkStart w:id="56659" w:name="_ETM_Q92_314860"/>
      <w:bookmarkEnd w:id="56659"/>
      <w:r>
        <w:rPr>
          <w:rFonts w:hint="cs"/>
          <w:rtl/>
          <w:lang w:eastAsia="he-IL"/>
        </w:rPr>
        <w:t xml:space="preserve">4,000 </w:t>
      </w:r>
      <w:bookmarkStart w:id="56660" w:name="_ETM_Q92_315280"/>
      <w:bookmarkStart w:id="56661" w:name="_ETM_Q92_315849"/>
      <w:bookmarkStart w:id="56662" w:name="_ETM_Q92_316120"/>
      <w:bookmarkEnd w:id="56660"/>
      <w:bookmarkEnd w:id="56661"/>
      <w:bookmarkEnd w:id="56662"/>
      <w:r>
        <w:rPr>
          <w:rtl/>
          <w:lang w:eastAsia="he-IL"/>
        </w:rPr>
        <w:t xml:space="preserve">צווי </w:t>
      </w:r>
      <w:bookmarkStart w:id="56663" w:name="_ETM_Q92_316750"/>
      <w:bookmarkEnd w:id="56663"/>
      <w:r>
        <w:rPr>
          <w:rtl/>
          <w:lang w:eastAsia="he-IL"/>
        </w:rPr>
        <w:t xml:space="preserve">הריסה </w:t>
      </w:r>
      <w:bookmarkStart w:id="56664" w:name="_ETM_Q92_317500"/>
      <w:bookmarkEnd w:id="56664"/>
      <w:r>
        <w:rPr>
          <w:rtl/>
          <w:lang w:eastAsia="he-IL"/>
        </w:rPr>
        <w:t xml:space="preserve">והריסה </w:t>
      </w:r>
      <w:bookmarkStart w:id="56665" w:name="_ETM_Q92_318669"/>
      <w:bookmarkEnd w:id="56665"/>
      <w:r w:rsidR="00C16E4B">
        <w:rPr>
          <w:rFonts w:hint="cs"/>
          <w:rtl/>
          <w:lang w:eastAsia="he-IL"/>
        </w:rPr>
        <w:t xml:space="preserve">– </w:t>
      </w:r>
      <w:r>
        <w:rPr>
          <w:rtl/>
          <w:lang w:eastAsia="he-IL"/>
        </w:rPr>
        <w:t xml:space="preserve">40 </w:t>
      </w:r>
      <w:bookmarkStart w:id="56666" w:name="_ETM_Q92_319510"/>
      <w:bookmarkEnd w:id="56666"/>
      <w:r>
        <w:rPr>
          <w:rtl/>
          <w:lang w:eastAsia="he-IL"/>
        </w:rPr>
        <w:t>הי</w:t>
      </w:r>
      <w:r>
        <w:rPr>
          <w:rFonts w:hint="cs"/>
          <w:rtl/>
          <w:lang w:eastAsia="he-IL"/>
        </w:rPr>
        <w:t>תרים</w:t>
      </w:r>
      <w:r>
        <w:rPr>
          <w:rtl/>
          <w:lang w:eastAsia="he-IL"/>
        </w:rPr>
        <w:t xml:space="preserve"> </w:t>
      </w:r>
      <w:bookmarkStart w:id="56667" w:name="_ETM_Q92_320709"/>
      <w:bookmarkEnd w:id="56667"/>
      <w:r>
        <w:rPr>
          <w:rtl/>
          <w:lang w:eastAsia="he-IL"/>
        </w:rPr>
        <w:t xml:space="preserve">בכל </w:t>
      </w:r>
      <w:bookmarkStart w:id="56668" w:name="_ETM_Q92_321519"/>
      <w:bookmarkEnd w:id="56668"/>
      <w:r>
        <w:rPr>
          <w:rtl/>
          <w:lang w:eastAsia="he-IL"/>
        </w:rPr>
        <w:t>השנה</w:t>
      </w:r>
      <w:r>
        <w:rPr>
          <w:rFonts w:hint="cs"/>
          <w:rtl/>
          <w:lang w:eastAsia="he-IL"/>
        </w:rPr>
        <w:t>.</w:t>
      </w:r>
      <w:bookmarkStart w:id="56669" w:name="_ETM_Q92_323694"/>
      <w:bookmarkStart w:id="56670" w:name="_ETM_Q92_323793"/>
      <w:bookmarkStart w:id="56671" w:name="_ETM_Q92_323838"/>
      <w:bookmarkStart w:id="56672" w:name="_ETM_Q92_323893"/>
      <w:bookmarkStart w:id="56673" w:name="_ETM_Q92_322489"/>
      <w:bookmarkEnd w:id="56669"/>
      <w:bookmarkEnd w:id="56670"/>
      <w:bookmarkEnd w:id="56671"/>
      <w:bookmarkEnd w:id="56672"/>
      <w:bookmarkEnd w:id="56673"/>
      <w:r>
        <w:rPr>
          <w:rFonts w:hint="cs"/>
          <w:rtl/>
          <w:lang w:eastAsia="he-IL"/>
        </w:rPr>
        <w:t xml:space="preserve"> </w:t>
      </w:r>
      <w:r>
        <w:rPr>
          <w:rtl/>
          <w:lang w:eastAsia="he-IL"/>
        </w:rPr>
        <w:t xml:space="preserve">זה </w:t>
      </w:r>
      <w:bookmarkStart w:id="56674" w:name="_ETM_Q92_323000"/>
      <w:bookmarkEnd w:id="56674"/>
      <w:r>
        <w:rPr>
          <w:rtl/>
          <w:lang w:eastAsia="he-IL"/>
        </w:rPr>
        <w:t xml:space="preserve">משקף </w:t>
      </w:r>
      <w:bookmarkStart w:id="56675" w:name="_ETM_Q92_323810"/>
      <w:bookmarkEnd w:id="56675"/>
      <w:r>
        <w:rPr>
          <w:rtl/>
          <w:lang w:eastAsia="he-IL"/>
        </w:rPr>
        <w:t xml:space="preserve">את </w:t>
      </w:r>
      <w:bookmarkStart w:id="56676" w:name="_ETM_Q92_324019"/>
      <w:bookmarkEnd w:id="56676"/>
      <w:r>
        <w:rPr>
          <w:rtl/>
          <w:lang w:eastAsia="he-IL"/>
        </w:rPr>
        <w:t xml:space="preserve">המציאות </w:t>
      </w:r>
      <w:bookmarkStart w:id="56677" w:name="_ETM_Q92_324889"/>
      <w:bookmarkEnd w:id="56677"/>
      <w:r>
        <w:rPr>
          <w:rtl/>
          <w:lang w:eastAsia="he-IL"/>
        </w:rPr>
        <w:t xml:space="preserve">הקשה </w:t>
      </w:r>
      <w:bookmarkStart w:id="56678" w:name="_ETM_Q92_325879"/>
      <w:bookmarkEnd w:id="56678"/>
      <w:r>
        <w:rPr>
          <w:rtl/>
          <w:lang w:eastAsia="he-IL"/>
        </w:rPr>
        <w:t>ש</w:t>
      </w:r>
      <w:r>
        <w:rPr>
          <w:rFonts w:hint="cs"/>
          <w:rtl/>
          <w:lang w:eastAsia="he-IL"/>
        </w:rPr>
        <w:t xml:space="preserve">יש שם. </w:t>
      </w:r>
      <w:bookmarkStart w:id="56679" w:name="_ETM_Q92_327871"/>
      <w:bookmarkEnd w:id="56679"/>
    </w:p>
    <w:p w:rsidR="005930C5" w:rsidRDefault="005930C5" w:rsidP="00EC0B26">
      <w:pPr>
        <w:rPr>
          <w:rtl/>
          <w:lang w:eastAsia="he-IL"/>
        </w:rPr>
      </w:pPr>
    </w:p>
    <w:p w:rsidR="005930C5" w:rsidRDefault="005930C5" w:rsidP="00C16E4B">
      <w:pPr>
        <w:rPr>
          <w:rtl/>
          <w:lang w:eastAsia="he-IL"/>
        </w:rPr>
      </w:pPr>
      <w:r>
        <w:rPr>
          <w:rtl/>
          <w:lang w:eastAsia="he-IL"/>
        </w:rPr>
        <w:t xml:space="preserve"> </w:t>
      </w:r>
      <w:bookmarkStart w:id="56680" w:name="_ETM_Q92_326780"/>
      <w:bookmarkStart w:id="56681" w:name="_ETM_Q92_327520"/>
      <w:bookmarkEnd w:id="56680"/>
      <w:bookmarkEnd w:id="56681"/>
      <w:r>
        <w:rPr>
          <w:rtl/>
          <w:lang w:eastAsia="he-IL"/>
        </w:rPr>
        <w:t xml:space="preserve">כבוד </w:t>
      </w:r>
      <w:bookmarkStart w:id="56682" w:name="_ETM_Q92_327730"/>
      <w:bookmarkEnd w:id="56682"/>
      <w:r>
        <w:rPr>
          <w:rtl/>
          <w:lang w:eastAsia="he-IL"/>
        </w:rPr>
        <w:t>היושב-ראש</w:t>
      </w:r>
      <w:r>
        <w:rPr>
          <w:rFonts w:hint="cs"/>
          <w:rtl/>
          <w:lang w:eastAsia="he-IL"/>
        </w:rPr>
        <w:t>,</w:t>
      </w:r>
      <w:r>
        <w:rPr>
          <w:rtl/>
          <w:lang w:eastAsia="he-IL"/>
        </w:rPr>
        <w:t xml:space="preserve"> </w:t>
      </w:r>
      <w:bookmarkStart w:id="56683" w:name="_ETM_Q92_328210"/>
      <w:bookmarkEnd w:id="56683"/>
      <w:r>
        <w:rPr>
          <w:rtl/>
          <w:lang w:eastAsia="he-IL"/>
        </w:rPr>
        <w:t>ברשותך</w:t>
      </w:r>
      <w:r>
        <w:rPr>
          <w:rFonts w:hint="cs"/>
          <w:rtl/>
          <w:lang w:eastAsia="he-IL"/>
        </w:rPr>
        <w:t>,</w:t>
      </w:r>
      <w:r>
        <w:rPr>
          <w:rtl/>
          <w:lang w:eastAsia="he-IL"/>
        </w:rPr>
        <w:t xml:space="preserve"> </w:t>
      </w:r>
      <w:bookmarkStart w:id="56684" w:name="_ETM_Q92_328900"/>
      <w:bookmarkEnd w:id="56684"/>
      <w:r>
        <w:rPr>
          <w:rtl/>
          <w:lang w:eastAsia="he-IL"/>
        </w:rPr>
        <w:t>אי</w:t>
      </w:r>
      <w:bookmarkStart w:id="56685" w:name="_ETM_Q92_329080"/>
      <w:bookmarkEnd w:id="56685"/>
      <w:r>
        <w:rPr>
          <w:rFonts w:hint="cs"/>
          <w:rtl/>
          <w:lang w:eastAsia="he-IL"/>
        </w:rPr>
        <w:t>-</w:t>
      </w:r>
      <w:r>
        <w:rPr>
          <w:rtl/>
          <w:lang w:eastAsia="he-IL"/>
        </w:rPr>
        <w:t xml:space="preserve">אפשר </w:t>
      </w:r>
      <w:bookmarkStart w:id="56686" w:name="_ETM_Q92_329919"/>
      <w:bookmarkEnd w:id="56686"/>
      <w:r>
        <w:rPr>
          <w:rtl/>
          <w:lang w:eastAsia="he-IL"/>
        </w:rPr>
        <w:t xml:space="preserve">לסיים </w:t>
      </w:r>
      <w:bookmarkStart w:id="56687" w:name="_ETM_Q92_330970"/>
      <w:bookmarkEnd w:id="56687"/>
      <w:r>
        <w:rPr>
          <w:rtl/>
          <w:lang w:eastAsia="he-IL"/>
        </w:rPr>
        <w:t xml:space="preserve">את </w:t>
      </w:r>
      <w:bookmarkStart w:id="56688" w:name="_ETM_Q92_331210"/>
      <w:bookmarkEnd w:id="56688"/>
      <w:r>
        <w:rPr>
          <w:rtl/>
          <w:lang w:eastAsia="he-IL"/>
        </w:rPr>
        <w:t xml:space="preserve">דבריי </w:t>
      </w:r>
      <w:bookmarkStart w:id="56689" w:name="_ETM_Q92_331840"/>
      <w:bookmarkEnd w:id="56689"/>
      <w:r>
        <w:rPr>
          <w:rtl/>
          <w:lang w:eastAsia="he-IL"/>
        </w:rPr>
        <w:t xml:space="preserve">בלי </w:t>
      </w:r>
      <w:bookmarkStart w:id="56690" w:name="_ETM_Q92_332020"/>
      <w:bookmarkEnd w:id="56690"/>
      <w:r>
        <w:rPr>
          <w:rtl/>
          <w:lang w:eastAsia="he-IL"/>
        </w:rPr>
        <w:t xml:space="preserve">להתייחס </w:t>
      </w:r>
      <w:bookmarkStart w:id="56691" w:name="_ETM_Q92_333200"/>
      <w:bookmarkEnd w:id="56691"/>
      <w:r>
        <w:rPr>
          <w:rtl/>
          <w:lang w:eastAsia="he-IL"/>
        </w:rPr>
        <w:t xml:space="preserve">לנושא </w:t>
      </w:r>
      <w:bookmarkStart w:id="56692" w:name="_ETM_Q92_334909"/>
      <w:bookmarkEnd w:id="56692"/>
      <w:r>
        <w:rPr>
          <w:rtl/>
          <w:lang w:eastAsia="he-IL"/>
        </w:rPr>
        <w:t>האלימות</w:t>
      </w:r>
      <w:r>
        <w:rPr>
          <w:rFonts w:hint="cs"/>
          <w:rtl/>
          <w:lang w:eastAsia="he-IL"/>
        </w:rPr>
        <w:t>,</w:t>
      </w:r>
      <w:r>
        <w:rPr>
          <w:rtl/>
          <w:lang w:eastAsia="he-IL"/>
        </w:rPr>
        <w:t xml:space="preserve"> </w:t>
      </w:r>
      <w:bookmarkStart w:id="56693" w:name="_ETM_Q92_335989"/>
      <w:bookmarkEnd w:id="56693"/>
      <w:r>
        <w:rPr>
          <w:rtl/>
          <w:lang w:eastAsia="he-IL"/>
        </w:rPr>
        <w:t>הפשיעה</w:t>
      </w:r>
      <w:r>
        <w:rPr>
          <w:rFonts w:hint="cs"/>
          <w:rtl/>
          <w:lang w:eastAsia="he-IL"/>
        </w:rPr>
        <w:t>.</w:t>
      </w:r>
      <w:bookmarkStart w:id="56694" w:name="_ETM_Q92_337240"/>
      <w:bookmarkEnd w:id="56694"/>
      <w:r>
        <w:rPr>
          <w:rtl/>
          <w:lang w:eastAsia="he-IL"/>
        </w:rPr>
        <w:t xml:space="preserve"> </w:t>
      </w:r>
      <w:bookmarkStart w:id="56695" w:name="_ETM_Q92_337419"/>
      <w:bookmarkEnd w:id="56695"/>
      <w:r>
        <w:rPr>
          <w:rtl/>
          <w:lang w:eastAsia="he-IL"/>
        </w:rPr>
        <w:t xml:space="preserve">גם </w:t>
      </w:r>
      <w:bookmarkStart w:id="56696" w:name="_ETM_Q92_337660"/>
      <w:bookmarkEnd w:id="56696"/>
      <w:r>
        <w:rPr>
          <w:rtl/>
          <w:lang w:eastAsia="he-IL"/>
        </w:rPr>
        <w:t xml:space="preserve">אחרי </w:t>
      </w:r>
      <w:bookmarkStart w:id="56697" w:name="_ETM_Q92_338020"/>
      <w:bookmarkEnd w:id="56697"/>
      <w:r>
        <w:rPr>
          <w:rtl/>
          <w:lang w:eastAsia="he-IL"/>
        </w:rPr>
        <w:t xml:space="preserve">הדיון </w:t>
      </w:r>
      <w:bookmarkStart w:id="56698" w:name="_ETM_Q92_338680"/>
      <w:bookmarkEnd w:id="56698"/>
      <w:r>
        <w:rPr>
          <w:rtl/>
          <w:lang w:eastAsia="he-IL"/>
        </w:rPr>
        <w:t xml:space="preserve">שהיה </w:t>
      </w:r>
      <w:bookmarkStart w:id="56699" w:name="_ETM_Q92_339460"/>
      <w:bookmarkEnd w:id="56699"/>
      <w:r>
        <w:rPr>
          <w:rtl/>
          <w:lang w:eastAsia="he-IL"/>
        </w:rPr>
        <w:t>אתמול</w:t>
      </w:r>
      <w:r>
        <w:rPr>
          <w:rFonts w:hint="cs"/>
          <w:rtl/>
          <w:lang w:eastAsia="he-IL"/>
        </w:rPr>
        <w:t>,</w:t>
      </w:r>
      <w:r>
        <w:rPr>
          <w:rtl/>
          <w:lang w:eastAsia="he-IL"/>
        </w:rPr>
        <w:t xml:space="preserve"> </w:t>
      </w:r>
      <w:bookmarkStart w:id="56700" w:name="_ETM_Q92_340300"/>
      <w:bookmarkEnd w:id="56700"/>
      <w:r>
        <w:rPr>
          <w:rtl/>
          <w:lang w:eastAsia="he-IL"/>
        </w:rPr>
        <w:t>שיזמנו</w:t>
      </w:r>
      <w:r>
        <w:rPr>
          <w:rFonts w:hint="cs"/>
          <w:rtl/>
          <w:lang w:eastAsia="he-IL"/>
        </w:rPr>
        <w:t>,</w:t>
      </w:r>
      <w:bookmarkStart w:id="56701" w:name="_ETM_Q92_341650"/>
      <w:bookmarkEnd w:id="56701"/>
      <w:r>
        <w:rPr>
          <w:rtl/>
          <w:lang w:eastAsia="he-IL"/>
        </w:rPr>
        <w:t xml:space="preserve"> </w:t>
      </w:r>
      <w:bookmarkStart w:id="56702" w:name="_ETM_Q92_341889"/>
      <w:bookmarkEnd w:id="56702"/>
      <w:r>
        <w:rPr>
          <w:rtl/>
          <w:lang w:eastAsia="he-IL"/>
        </w:rPr>
        <w:t xml:space="preserve">בשעות </w:t>
      </w:r>
      <w:bookmarkStart w:id="56703" w:name="_ETM_Q92_342220"/>
      <w:bookmarkEnd w:id="56703"/>
      <w:r>
        <w:rPr>
          <w:rtl/>
          <w:lang w:eastAsia="he-IL"/>
        </w:rPr>
        <w:t xml:space="preserve">הערב </w:t>
      </w:r>
      <w:bookmarkStart w:id="56704" w:name="_ETM_Q92_342910"/>
      <w:bookmarkEnd w:id="56704"/>
      <w:r>
        <w:rPr>
          <w:rtl/>
          <w:lang w:eastAsia="he-IL"/>
        </w:rPr>
        <w:t xml:space="preserve">נרצח </w:t>
      </w:r>
      <w:bookmarkStart w:id="56705" w:name="_ETM_Q92_344200"/>
      <w:bookmarkStart w:id="56706" w:name="_ETM_Q92_344319"/>
      <w:bookmarkEnd w:id="56705"/>
      <w:bookmarkEnd w:id="56706"/>
      <w:r>
        <w:rPr>
          <w:rtl/>
          <w:lang w:eastAsia="he-IL"/>
        </w:rPr>
        <w:t xml:space="preserve">עוד </w:t>
      </w:r>
      <w:bookmarkStart w:id="56707" w:name="_ETM_Q92_344950"/>
      <w:bookmarkEnd w:id="56707"/>
      <w:r>
        <w:rPr>
          <w:rtl/>
          <w:lang w:eastAsia="he-IL"/>
        </w:rPr>
        <w:t xml:space="preserve">צעיר </w:t>
      </w:r>
      <w:bookmarkStart w:id="56708" w:name="_ETM_Q92_345730"/>
      <w:bookmarkEnd w:id="56708"/>
      <w:r>
        <w:rPr>
          <w:rtl/>
          <w:lang w:eastAsia="he-IL"/>
        </w:rPr>
        <w:t xml:space="preserve">בחברה </w:t>
      </w:r>
      <w:bookmarkStart w:id="56709" w:name="_ETM_Q92_346689"/>
      <w:bookmarkEnd w:id="56709"/>
      <w:r>
        <w:rPr>
          <w:rtl/>
          <w:lang w:eastAsia="he-IL"/>
        </w:rPr>
        <w:t>הערבית</w:t>
      </w:r>
      <w:r>
        <w:rPr>
          <w:rFonts w:hint="cs"/>
          <w:rtl/>
          <w:lang w:eastAsia="he-IL"/>
        </w:rPr>
        <w:t>.</w:t>
      </w:r>
      <w:r>
        <w:rPr>
          <w:rtl/>
          <w:lang w:eastAsia="he-IL"/>
        </w:rPr>
        <w:t xml:space="preserve"> </w:t>
      </w:r>
      <w:bookmarkStart w:id="56710" w:name="_ETM_Q92_347709"/>
      <w:bookmarkEnd w:id="56710"/>
      <w:r>
        <w:rPr>
          <w:rtl/>
          <w:lang w:eastAsia="he-IL"/>
        </w:rPr>
        <w:t xml:space="preserve">המצב </w:t>
      </w:r>
      <w:bookmarkStart w:id="56711" w:name="_ETM_Q92_348280"/>
      <w:bookmarkEnd w:id="56711"/>
      <w:r>
        <w:rPr>
          <w:rtl/>
          <w:lang w:eastAsia="he-IL"/>
        </w:rPr>
        <w:t>הזה</w:t>
      </w:r>
      <w:r>
        <w:rPr>
          <w:rFonts w:hint="cs"/>
          <w:rtl/>
          <w:lang w:eastAsia="he-IL"/>
        </w:rPr>
        <w:t>,</w:t>
      </w:r>
      <w:r>
        <w:rPr>
          <w:rtl/>
          <w:lang w:eastAsia="he-IL"/>
        </w:rPr>
        <w:t xml:space="preserve"> </w:t>
      </w:r>
      <w:bookmarkStart w:id="56712" w:name="_ETM_Q92_348849"/>
      <w:bookmarkEnd w:id="56712"/>
      <w:r>
        <w:rPr>
          <w:rtl/>
          <w:lang w:eastAsia="he-IL"/>
        </w:rPr>
        <w:t xml:space="preserve">כמו </w:t>
      </w:r>
      <w:bookmarkStart w:id="56713" w:name="_ETM_Q92_349090"/>
      <w:bookmarkEnd w:id="56713"/>
      <w:r>
        <w:rPr>
          <w:rtl/>
          <w:lang w:eastAsia="he-IL"/>
        </w:rPr>
        <w:t xml:space="preserve">שאמרנו </w:t>
      </w:r>
      <w:bookmarkStart w:id="56714" w:name="_ETM_Q92_349780"/>
      <w:bookmarkEnd w:id="56714"/>
      <w:r>
        <w:rPr>
          <w:rtl/>
          <w:lang w:eastAsia="he-IL"/>
        </w:rPr>
        <w:t xml:space="preserve">אתמול </w:t>
      </w:r>
      <w:bookmarkStart w:id="56715" w:name="_ETM_Q92_350169"/>
      <w:bookmarkEnd w:id="56715"/>
      <w:r>
        <w:rPr>
          <w:rtl/>
          <w:lang w:eastAsia="he-IL"/>
        </w:rPr>
        <w:t>בדיון</w:t>
      </w:r>
      <w:r>
        <w:rPr>
          <w:rFonts w:hint="cs"/>
          <w:rtl/>
          <w:lang w:eastAsia="he-IL"/>
        </w:rPr>
        <w:t>,</w:t>
      </w:r>
      <w:r>
        <w:rPr>
          <w:rtl/>
          <w:lang w:eastAsia="he-IL"/>
        </w:rPr>
        <w:t xml:space="preserve"> </w:t>
      </w:r>
      <w:bookmarkStart w:id="56716" w:name="_ETM_Q92_351240"/>
      <w:bookmarkEnd w:id="56716"/>
      <w:r>
        <w:rPr>
          <w:rtl/>
          <w:lang w:eastAsia="he-IL"/>
        </w:rPr>
        <w:t>אי</w:t>
      </w:r>
      <w:bookmarkStart w:id="56717" w:name="_ETM_Q92_351419"/>
      <w:bookmarkEnd w:id="56717"/>
      <w:r>
        <w:rPr>
          <w:rFonts w:hint="cs"/>
          <w:rtl/>
          <w:lang w:eastAsia="he-IL"/>
        </w:rPr>
        <w:t>-</w:t>
      </w:r>
      <w:r>
        <w:rPr>
          <w:rtl/>
          <w:lang w:eastAsia="he-IL"/>
        </w:rPr>
        <w:t xml:space="preserve">אפשר </w:t>
      </w:r>
      <w:bookmarkStart w:id="56718" w:name="_ETM_Q92_352050"/>
      <w:bookmarkEnd w:id="56718"/>
      <w:r>
        <w:rPr>
          <w:rtl/>
          <w:lang w:eastAsia="he-IL"/>
        </w:rPr>
        <w:t xml:space="preserve">להמשיך </w:t>
      </w:r>
      <w:bookmarkStart w:id="56719" w:name="_ETM_Q92_353070"/>
      <w:bookmarkEnd w:id="56719"/>
      <w:r>
        <w:rPr>
          <w:rtl/>
          <w:lang w:eastAsia="he-IL"/>
        </w:rPr>
        <w:t>אותו</w:t>
      </w:r>
      <w:r>
        <w:rPr>
          <w:rFonts w:hint="cs"/>
          <w:rtl/>
          <w:lang w:eastAsia="he-IL"/>
        </w:rPr>
        <w:t>.</w:t>
      </w:r>
      <w:r>
        <w:rPr>
          <w:rtl/>
          <w:lang w:eastAsia="he-IL"/>
        </w:rPr>
        <w:t xml:space="preserve"> </w:t>
      </w:r>
      <w:bookmarkStart w:id="56720" w:name="_ETM_Q92_354330"/>
      <w:bookmarkEnd w:id="56720"/>
      <w:r>
        <w:rPr>
          <w:rtl/>
          <w:lang w:eastAsia="he-IL"/>
        </w:rPr>
        <w:t xml:space="preserve">אני </w:t>
      </w:r>
      <w:bookmarkStart w:id="56721" w:name="_ETM_Q92_354540"/>
      <w:bookmarkEnd w:id="56721"/>
      <w:r>
        <w:rPr>
          <w:rtl/>
          <w:lang w:eastAsia="he-IL"/>
        </w:rPr>
        <w:t xml:space="preserve">חושב </w:t>
      </w:r>
      <w:bookmarkStart w:id="56722" w:name="_ETM_Q92_355470"/>
      <w:bookmarkEnd w:id="56722"/>
      <w:r>
        <w:rPr>
          <w:rtl/>
          <w:lang w:eastAsia="he-IL"/>
        </w:rPr>
        <w:t xml:space="preserve">שההחלטה </w:t>
      </w:r>
      <w:bookmarkStart w:id="56723" w:name="_ETM_Q92_357240"/>
      <w:bookmarkEnd w:id="56723"/>
      <w:r>
        <w:rPr>
          <w:rtl/>
          <w:lang w:eastAsia="he-IL"/>
        </w:rPr>
        <w:t xml:space="preserve">או </w:t>
      </w:r>
      <w:bookmarkStart w:id="56724" w:name="_ETM_Q92_357570"/>
      <w:bookmarkEnd w:id="56724"/>
      <w:r>
        <w:rPr>
          <w:rFonts w:hint="cs"/>
          <w:rtl/>
          <w:lang w:eastAsia="he-IL"/>
        </w:rPr>
        <w:t>האי-</w:t>
      </w:r>
      <w:bookmarkStart w:id="56725" w:name="_ETM_Q92_357810"/>
      <w:bookmarkEnd w:id="56725"/>
      <w:r>
        <w:rPr>
          <w:rtl/>
          <w:lang w:eastAsia="he-IL"/>
        </w:rPr>
        <w:t xml:space="preserve">החלטה </w:t>
      </w:r>
      <w:bookmarkStart w:id="56726" w:name="_ETM_Q92_358770"/>
      <w:bookmarkEnd w:id="56726"/>
      <w:r>
        <w:rPr>
          <w:rtl/>
          <w:lang w:eastAsia="he-IL"/>
        </w:rPr>
        <w:t>ל</w:t>
      </w:r>
      <w:r>
        <w:rPr>
          <w:rFonts w:hint="cs"/>
          <w:rtl/>
          <w:lang w:eastAsia="he-IL"/>
        </w:rPr>
        <w:t>טפל</w:t>
      </w:r>
      <w:r>
        <w:rPr>
          <w:rtl/>
          <w:lang w:eastAsia="he-IL"/>
        </w:rPr>
        <w:t xml:space="preserve"> </w:t>
      </w:r>
      <w:bookmarkStart w:id="56727" w:name="_ETM_Q92_359550"/>
      <w:bookmarkEnd w:id="56727"/>
      <w:r>
        <w:rPr>
          <w:rtl/>
          <w:lang w:eastAsia="he-IL"/>
        </w:rPr>
        <w:t xml:space="preserve">היא </w:t>
      </w:r>
      <w:bookmarkStart w:id="56728" w:name="_ETM_Q92_359639"/>
      <w:bookmarkEnd w:id="56728"/>
      <w:r>
        <w:rPr>
          <w:rtl/>
          <w:lang w:eastAsia="he-IL"/>
        </w:rPr>
        <w:t xml:space="preserve">החלטה </w:t>
      </w:r>
      <w:bookmarkStart w:id="56729" w:name="_ETM_Q92_360120"/>
      <w:bookmarkEnd w:id="56729"/>
      <w:r>
        <w:rPr>
          <w:rtl/>
          <w:lang w:eastAsia="he-IL"/>
        </w:rPr>
        <w:t>פוליטית</w:t>
      </w:r>
      <w:r>
        <w:rPr>
          <w:rFonts w:hint="cs"/>
          <w:rtl/>
          <w:lang w:eastAsia="he-IL"/>
        </w:rPr>
        <w:t>,</w:t>
      </w:r>
      <w:r>
        <w:rPr>
          <w:rtl/>
          <w:lang w:eastAsia="he-IL"/>
        </w:rPr>
        <w:t xml:space="preserve"> </w:t>
      </w:r>
      <w:bookmarkStart w:id="56730" w:name="_ETM_Q92_361090"/>
      <w:bookmarkEnd w:id="56730"/>
      <w:r>
        <w:rPr>
          <w:rtl/>
          <w:lang w:eastAsia="he-IL"/>
        </w:rPr>
        <w:t xml:space="preserve">כי </w:t>
      </w:r>
      <w:bookmarkStart w:id="56731" w:name="_ETM_Q92_361299"/>
      <w:bookmarkStart w:id="56732" w:name="_ETM_Q92_361450"/>
      <w:bookmarkEnd w:id="56731"/>
      <w:bookmarkEnd w:id="56732"/>
      <w:r>
        <w:rPr>
          <w:rtl/>
          <w:lang w:eastAsia="he-IL"/>
        </w:rPr>
        <w:t>המדינה</w:t>
      </w:r>
      <w:r>
        <w:rPr>
          <w:rFonts w:hint="cs"/>
          <w:rtl/>
          <w:lang w:eastAsia="he-IL"/>
        </w:rPr>
        <w:t>,</w:t>
      </w:r>
      <w:r>
        <w:rPr>
          <w:rtl/>
          <w:lang w:eastAsia="he-IL"/>
        </w:rPr>
        <w:t xml:space="preserve"> </w:t>
      </w:r>
      <w:bookmarkStart w:id="56733" w:name="_ETM_Q92_362349"/>
      <w:bookmarkEnd w:id="56733"/>
      <w:r>
        <w:rPr>
          <w:rtl/>
          <w:lang w:eastAsia="he-IL"/>
        </w:rPr>
        <w:t xml:space="preserve">יש </w:t>
      </w:r>
      <w:bookmarkStart w:id="56734" w:name="_ETM_Q92_362799"/>
      <w:bookmarkEnd w:id="56734"/>
      <w:r>
        <w:rPr>
          <w:rtl/>
          <w:lang w:eastAsia="he-IL"/>
        </w:rPr>
        <w:t xml:space="preserve">לה </w:t>
      </w:r>
      <w:bookmarkStart w:id="56735" w:name="_ETM_Q92_363129"/>
      <w:bookmarkStart w:id="56736" w:name="_ETM_Q92_363370"/>
      <w:bookmarkEnd w:id="56735"/>
      <w:bookmarkEnd w:id="56736"/>
      <w:r>
        <w:rPr>
          <w:rtl/>
          <w:lang w:eastAsia="he-IL"/>
        </w:rPr>
        <w:t xml:space="preserve">יכולות </w:t>
      </w:r>
      <w:bookmarkStart w:id="56737" w:name="_ETM_Q92_364650"/>
      <w:bookmarkEnd w:id="56737"/>
      <w:r>
        <w:rPr>
          <w:rtl/>
          <w:lang w:eastAsia="he-IL"/>
        </w:rPr>
        <w:t>ל</w:t>
      </w:r>
      <w:r>
        <w:rPr>
          <w:rFonts w:hint="cs"/>
          <w:rtl/>
          <w:lang w:eastAsia="he-IL"/>
        </w:rPr>
        <w:t>טפל</w:t>
      </w:r>
      <w:r>
        <w:rPr>
          <w:rtl/>
          <w:lang w:eastAsia="he-IL"/>
        </w:rPr>
        <w:t xml:space="preserve"> </w:t>
      </w:r>
      <w:bookmarkStart w:id="56738" w:name="_ETM_Q92_365790"/>
      <w:bookmarkEnd w:id="56738"/>
      <w:r>
        <w:rPr>
          <w:rtl/>
          <w:lang w:eastAsia="he-IL"/>
        </w:rPr>
        <w:t xml:space="preserve">בארגוני </w:t>
      </w:r>
      <w:bookmarkStart w:id="56739" w:name="_ETM_Q92_366750"/>
      <w:bookmarkEnd w:id="56739"/>
      <w:r>
        <w:rPr>
          <w:rtl/>
          <w:lang w:eastAsia="he-IL"/>
        </w:rPr>
        <w:t>הפשיעה</w:t>
      </w:r>
      <w:r>
        <w:rPr>
          <w:rFonts w:hint="cs"/>
          <w:rtl/>
          <w:lang w:eastAsia="he-IL"/>
        </w:rPr>
        <w:t>.</w:t>
      </w:r>
      <w:bookmarkStart w:id="56740" w:name="_ETM_Q92_367830"/>
      <w:bookmarkEnd w:id="56740"/>
      <w:r>
        <w:rPr>
          <w:rFonts w:hint="cs"/>
          <w:rtl/>
          <w:lang w:eastAsia="he-IL"/>
        </w:rPr>
        <w:t xml:space="preserve"> </w:t>
      </w:r>
      <w:r>
        <w:rPr>
          <w:rtl/>
          <w:lang w:eastAsia="he-IL"/>
        </w:rPr>
        <w:t xml:space="preserve">כמו </w:t>
      </w:r>
      <w:bookmarkStart w:id="56741" w:name="_ETM_Q92_368190"/>
      <w:bookmarkEnd w:id="56741"/>
      <w:r>
        <w:rPr>
          <w:rtl/>
          <w:lang w:eastAsia="he-IL"/>
        </w:rPr>
        <w:t xml:space="preserve">שאמרתי </w:t>
      </w:r>
      <w:bookmarkStart w:id="56742" w:name="_ETM_Q92_368700"/>
      <w:bookmarkEnd w:id="56742"/>
      <w:r>
        <w:rPr>
          <w:rtl/>
          <w:lang w:eastAsia="he-IL"/>
        </w:rPr>
        <w:t>בדיון</w:t>
      </w:r>
      <w:r>
        <w:rPr>
          <w:rFonts w:hint="cs"/>
          <w:rtl/>
          <w:lang w:eastAsia="he-IL"/>
        </w:rPr>
        <w:t>,</w:t>
      </w:r>
      <w:r>
        <w:rPr>
          <w:rtl/>
          <w:lang w:eastAsia="he-IL"/>
        </w:rPr>
        <w:t xml:space="preserve"> </w:t>
      </w:r>
      <w:bookmarkStart w:id="56743" w:name="_ETM_Q92_369389"/>
      <w:bookmarkEnd w:id="56743"/>
      <w:r>
        <w:rPr>
          <w:rtl/>
          <w:lang w:eastAsia="he-IL"/>
        </w:rPr>
        <w:t xml:space="preserve">אנחנו </w:t>
      </w:r>
      <w:bookmarkStart w:id="56744" w:name="_ETM_Q92_370200"/>
      <w:bookmarkEnd w:id="56744"/>
      <w:r>
        <w:rPr>
          <w:rtl/>
          <w:lang w:eastAsia="he-IL"/>
        </w:rPr>
        <w:t xml:space="preserve">מבקשים </w:t>
      </w:r>
      <w:bookmarkStart w:id="56745" w:name="_ETM_Q92_371250"/>
      <w:bookmarkEnd w:id="56745"/>
      <w:r>
        <w:rPr>
          <w:rtl/>
          <w:lang w:eastAsia="he-IL"/>
        </w:rPr>
        <w:t xml:space="preserve">מהממשלה </w:t>
      </w:r>
      <w:bookmarkStart w:id="56746" w:name="_ETM_Q92_372510"/>
      <w:bookmarkEnd w:id="56746"/>
      <w:r>
        <w:rPr>
          <w:rtl/>
          <w:lang w:eastAsia="he-IL"/>
        </w:rPr>
        <w:t xml:space="preserve">הזו </w:t>
      </w:r>
      <w:bookmarkStart w:id="56747" w:name="_ETM_Q92_373550"/>
      <w:bookmarkEnd w:id="56747"/>
      <w:r>
        <w:rPr>
          <w:rFonts w:hint="cs"/>
          <w:rtl/>
          <w:lang w:eastAsia="he-IL"/>
        </w:rPr>
        <w:t>וה</w:t>
      </w:r>
      <w:bookmarkStart w:id="56748" w:name="_ETM_Q92_373700"/>
      <w:bookmarkEnd w:id="56748"/>
      <w:r>
        <w:rPr>
          <w:rtl/>
          <w:lang w:eastAsia="he-IL"/>
        </w:rPr>
        <w:t xml:space="preserve">ציפייה </w:t>
      </w:r>
      <w:bookmarkStart w:id="56749" w:name="_ETM_Q92_374330"/>
      <w:bookmarkEnd w:id="56749"/>
      <w:r>
        <w:rPr>
          <w:rtl/>
          <w:lang w:eastAsia="he-IL"/>
        </w:rPr>
        <w:t xml:space="preserve">שלנו </w:t>
      </w:r>
      <w:bookmarkStart w:id="56750" w:name="_ETM_Q92_375169"/>
      <w:bookmarkEnd w:id="56750"/>
      <w:r>
        <w:rPr>
          <w:rFonts w:hint="cs"/>
          <w:rtl/>
          <w:lang w:eastAsia="he-IL"/>
        </w:rPr>
        <w:t xml:space="preserve">היא </w:t>
      </w:r>
      <w:r>
        <w:rPr>
          <w:rtl/>
          <w:lang w:eastAsia="he-IL"/>
        </w:rPr>
        <w:t xml:space="preserve">לניצחון </w:t>
      </w:r>
      <w:bookmarkStart w:id="56751" w:name="_ETM_Q92_376519"/>
      <w:bookmarkEnd w:id="56751"/>
      <w:r>
        <w:rPr>
          <w:rtl/>
          <w:lang w:eastAsia="he-IL"/>
        </w:rPr>
        <w:t xml:space="preserve">קטן </w:t>
      </w:r>
      <w:bookmarkStart w:id="56752" w:name="_ETM_Q92_377450"/>
      <w:bookmarkEnd w:id="56752"/>
      <w:r>
        <w:rPr>
          <w:rtl/>
          <w:lang w:eastAsia="he-IL"/>
        </w:rPr>
        <w:t xml:space="preserve">על </w:t>
      </w:r>
      <w:bookmarkStart w:id="56753" w:name="_ETM_Q92_377690"/>
      <w:bookmarkEnd w:id="56753"/>
      <w:r>
        <w:rPr>
          <w:rtl/>
          <w:lang w:eastAsia="he-IL"/>
        </w:rPr>
        <w:t xml:space="preserve">ארגוני </w:t>
      </w:r>
      <w:bookmarkStart w:id="56754" w:name="_ETM_Q92_378260"/>
      <w:bookmarkEnd w:id="56754"/>
      <w:r>
        <w:rPr>
          <w:rtl/>
          <w:lang w:eastAsia="he-IL"/>
        </w:rPr>
        <w:t>הפשיעה</w:t>
      </w:r>
      <w:r>
        <w:rPr>
          <w:rFonts w:hint="cs"/>
          <w:rtl/>
          <w:lang w:eastAsia="he-IL"/>
        </w:rPr>
        <w:t>.</w:t>
      </w:r>
      <w:r>
        <w:rPr>
          <w:rtl/>
          <w:lang w:eastAsia="he-IL"/>
        </w:rPr>
        <w:t xml:space="preserve"> </w:t>
      </w:r>
      <w:bookmarkStart w:id="56755" w:name="_ETM_Q92_379590"/>
      <w:bookmarkEnd w:id="56755"/>
      <w:r>
        <w:rPr>
          <w:rtl/>
          <w:lang w:eastAsia="he-IL"/>
        </w:rPr>
        <w:t>תודה</w:t>
      </w:r>
      <w:r>
        <w:rPr>
          <w:rFonts w:hint="cs"/>
          <w:rtl/>
          <w:lang w:eastAsia="he-IL"/>
        </w:rPr>
        <w:t>.</w:t>
      </w:r>
    </w:p>
    <w:p w:rsidR="005930C5" w:rsidRDefault="005930C5" w:rsidP="00EC0B26">
      <w:pPr>
        <w:rPr>
          <w:rtl/>
          <w:lang w:eastAsia="he-IL"/>
        </w:rPr>
      </w:pPr>
      <w:bookmarkStart w:id="56756" w:name="_ETM_Q92_376051"/>
      <w:bookmarkStart w:id="56757" w:name="_ETM_Q92_376119"/>
      <w:bookmarkEnd w:id="56756"/>
      <w:bookmarkEnd w:id="56757"/>
    </w:p>
    <w:p w:rsidR="005930C5" w:rsidRDefault="005930C5" w:rsidP="00EC0B26">
      <w:pPr>
        <w:pStyle w:val="af8"/>
        <w:keepNext/>
        <w:rPr>
          <w:rtl/>
        </w:rPr>
      </w:pPr>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56758" w:name="_ETM_Q92_379037"/>
      <w:bookmarkEnd w:id="56758"/>
      <w:r>
        <w:rPr>
          <w:rFonts w:hint="cs"/>
          <w:rtl/>
          <w:lang w:eastAsia="he-IL"/>
        </w:rPr>
        <w:t xml:space="preserve">תודה. </w:t>
      </w:r>
      <w:bookmarkStart w:id="56759" w:name="_ETM_Q92_376194"/>
      <w:bookmarkStart w:id="56760" w:name="_ETM_Q92_376249"/>
      <w:bookmarkStart w:id="56761" w:name="_ETM_Q92_376338"/>
      <w:bookmarkStart w:id="56762" w:name="_ETM_Q92_376430"/>
      <w:bookmarkStart w:id="56763" w:name="_ETM_Q92_380610"/>
      <w:bookmarkStart w:id="56764" w:name="_ETM_Q92_382069"/>
      <w:bookmarkEnd w:id="56759"/>
      <w:bookmarkEnd w:id="56760"/>
      <w:bookmarkEnd w:id="56761"/>
      <w:bookmarkEnd w:id="56762"/>
      <w:bookmarkEnd w:id="56763"/>
      <w:bookmarkEnd w:id="56764"/>
      <w:r>
        <w:rPr>
          <w:rtl/>
          <w:lang w:eastAsia="he-IL"/>
        </w:rPr>
        <w:t xml:space="preserve">חבר </w:t>
      </w:r>
      <w:bookmarkStart w:id="56765" w:name="_ETM_Q92_382310"/>
      <w:bookmarkEnd w:id="56765"/>
      <w:r>
        <w:rPr>
          <w:rtl/>
          <w:lang w:eastAsia="he-IL"/>
        </w:rPr>
        <w:t xml:space="preserve">הכנסת </w:t>
      </w:r>
      <w:bookmarkStart w:id="56766" w:name="_ETM_Q92_382669"/>
      <w:bookmarkEnd w:id="56766"/>
      <w:r>
        <w:rPr>
          <w:rtl/>
          <w:lang w:eastAsia="he-IL"/>
        </w:rPr>
        <w:t>שירי</w:t>
      </w:r>
      <w:r>
        <w:rPr>
          <w:rFonts w:hint="cs"/>
          <w:rtl/>
          <w:lang w:eastAsia="he-IL"/>
        </w:rPr>
        <w:t>,</w:t>
      </w:r>
      <w:r>
        <w:rPr>
          <w:rtl/>
          <w:lang w:eastAsia="he-IL"/>
        </w:rPr>
        <w:t xml:space="preserve"> </w:t>
      </w:r>
      <w:bookmarkStart w:id="56767" w:name="_ETM_Q92_383269"/>
      <w:bookmarkEnd w:id="56767"/>
      <w:r>
        <w:rPr>
          <w:rtl/>
          <w:lang w:eastAsia="he-IL"/>
        </w:rPr>
        <w:t xml:space="preserve">יש </w:t>
      </w:r>
      <w:bookmarkStart w:id="56768" w:name="_ETM_Q92_383419"/>
      <w:bookmarkEnd w:id="56768"/>
      <w:r>
        <w:rPr>
          <w:rtl/>
          <w:lang w:eastAsia="he-IL"/>
        </w:rPr>
        <w:t xml:space="preserve">לך </w:t>
      </w:r>
      <w:bookmarkStart w:id="56769" w:name="_ETM_Q92_383540"/>
      <w:bookmarkEnd w:id="56769"/>
      <w:r>
        <w:rPr>
          <w:rtl/>
          <w:lang w:eastAsia="he-IL"/>
        </w:rPr>
        <w:t xml:space="preserve">90 </w:t>
      </w:r>
      <w:bookmarkStart w:id="56770" w:name="_ETM_Q92_383900"/>
      <w:bookmarkEnd w:id="56770"/>
      <w:r>
        <w:rPr>
          <w:rtl/>
          <w:lang w:eastAsia="he-IL"/>
        </w:rPr>
        <w:t>דקות</w:t>
      </w:r>
      <w:r>
        <w:rPr>
          <w:rFonts w:hint="cs"/>
          <w:rtl/>
          <w:lang w:eastAsia="he-IL"/>
        </w:rPr>
        <w:t>.</w:t>
      </w:r>
      <w:r>
        <w:rPr>
          <w:rtl/>
          <w:lang w:eastAsia="he-IL"/>
        </w:rPr>
        <w:t xml:space="preserve"> </w:t>
      </w:r>
      <w:bookmarkStart w:id="56771" w:name="_ETM_Q92_386669"/>
      <w:bookmarkEnd w:id="56771"/>
      <w:r>
        <w:rPr>
          <w:rtl/>
          <w:lang w:eastAsia="he-IL"/>
        </w:rPr>
        <w:t>לצערי</w:t>
      </w:r>
      <w:r>
        <w:rPr>
          <w:rFonts w:hint="cs"/>
          <w:rtl/>
          <w:lang w:eastAsia="he-IL"/>
        </w:rPr>
        <w:t>,</w:t>
      </w:r>
      <w:r>
        <w:rPr>
          <w:rtl/>
          <w:lang w:eastAsia="he-IL"/>
        </w:rPr>
        <w:t xml:space="preserve"> </w:t>
      </w:r>
      <w:bookmarkStart w:id="56772" w:name="_ETM_Q92_387180"/>
      <w:bookmarkEnd w:id="56772"/>
      <w:r>
        <w:rPr>
          <w:rtl/>
          <w:lang w:eastAsia="he-IL"/>
        </w:rPr>
        <w:t xml:space="preserve">אני </w:t>
      </w:r>
      <w:bookmarkStart w:id="56773" w:name="_ETM_Q92_387450"/>
      <w:bookmarkEnd w:id="56773"/>
      <w:r>
        <w:rPr>
          <w:rtl/>
          <w:lang w:eastAsia="he-IL"/>
        </w:rPr>
        <w:t xml:space="preserve">אהיה </w:t>
      </w:r>
      <w:bookmarkStart w:id="56774" w:name="_ETM_Q92_387570"/>
      <w:bookmarkEnd w:id="56774"/>
      <w:r>
        <w:rPr>
          <w:rtl/>
          <w:lang w:eastAsia="he-IL"/>
        </w:rPr>
        <w:t xml:space="preserve">נוכח </w:t>
      </w:r>
      <w:bookmarkStart w:id="56775" w:name="_ETM_Q92_387960"/>
      <w:bookmarkEnd w:id="56775"/>
      <w:r>
        <w:rPr>
          <w:rFonts w:hint="cs"/>
          <w:rtl/>
          <w:lang w:eastAsia="he-IL"/>
        </w:rPr>
        <w:t xml:space="preserve">רק </w:t>
      </w:r>
      <w:bookmarkStart w:id="56776" w:name="_ETM_Q92_388230"/>
      <w:bookmarkStart w:id="56777" w:name="_ETM_Q92_388680"/>
      <w:bookmarkEnd w:id="56776"/>
      <w:bookmarkEnd w:id="56777"/>
      <w:r>
        <w:rPr>
          <w:rtl/>
          <w:lang w:eastAsia="he-IL"/>
        </w:rPr>
        <w:t xml:space="preserve">ב-45 </w:t>
      </w:r>
      <w:bookmarkStart w:id="56778" w:name="_ETM_Q92_389550"/>
      <w:bookmarkEnd w:id="56778"/>
      <w:r>
        <w:rPr>
          <w:rtl/>
          <w:lang w:eastAsia="he-IL"/>
        </w:rPr>
        <w:t>מה</w:t>
      </w:r>
      <w:r>
        <w:rPr>
          <w:rFonts w:hint="cs"/>
          <w:rtl/>
          <w:lang w:eastAsia="he-IL"/>
        </w:rPr>
        <w:t>ן.</w:t>
      </w:r>
    </w:p>
    <w:p w:rsidR="005930C5" w:rsidRDefault="005930C5" w:rsidP="00EC0B26">
      <w:pPr>
        <w:rPr>
          <w:rtl/>
          <w:lang w:eastAsia="he-IL"/>
        </w:rPr>
      </w:pPr>
      <w:bookmarkStart w:id="56779" w:name="_ETM_Q92_391639"/>
      <w:bookmarkStart w:id="56780" w:name="_ETM_Q92_391693"/>
      <w:bookmarkStart w:id="56781" w:name="_ETM_Q92_391798"/>
      <w:bookmarkEnd w:id="56779"/>
      <w:bookmarkEnd w:id="56780"/>
      <w:bookmarkEnd w:id="56781"/>
    </w:p>
    <w:p w:rsidR="005930C5" w:rsidRDefault="005930C5" w:rsidP="00EC0B26">
      <w:pPr>
        <w:pStyle w:val="a4"/>
        <w:keepNext/>
        <w:rPr>
          <w:rtl/>
        </w:rPr>
      </w:pPr>
      <w:bookmarkStart w:id="56782" w:name="ET_speaker_6361_25"/>
      <w:r w:rsidRPr="00744487">
        <w:rPr>
          <w:rStyle w:val="TagStyle"/>
          <w:rtl/>
        </w:rPr>
        <w:t xml:space="preserve"> &lt;&lt; דובר &gt;&gt;</w:t>
      </w:r>
      <w:r w:rsidRPr="00573CA7">
        <w:rPr>
          <w:rStyle w:val="TagStyle"/>
          <w:rtl/>
        </w:rPr>
        <w:t xml:space="preserve"> </w:t>
      </w:r>
      <w:bookmarkStart w:id="56783" w:name="_Toc194236187"/>
      <w:r>
        <w:rPr>
          <w:rtl/>
        </w:rPr>
        <w:t>נאור שירי (יש עתיד):</w:t>
      </w:r>
      <w:bookmarkEnd w:id="56783"/>
      <w:r w:rsidRPr="00573CA7">
        <w:rPr>
          <w:rStyle w:val="TagStyle"/>
          <w:rtl/>
        </w:rPr>
        <w:t xml:space="preserve"> </w:t>
      </w:r>
      <w:r w:rsidRPr="00744487">
        <w:rPr>
          <w:rStyle w:val="TagStyle"/>
          <w:rtl/>
        </w:rPr>
        <w:t>&lt;&lt; דובר &gt;&gt;</w:t>
      </w:r>
      <w:r>
        <w:rPr>
          <w:rtl/>
        </w:rPr>
        <w:t xml:space="preserve"> </w:t>
      </w:r>
      <w:bookmarkEnd w:id="56782"/>
    </w:p>
    <w:p w:rsidR="005930C5" w:rsidRDefault="005930C5" w:rsidP="005223CB">
      <w:pPr>
        <w:rPr>
          <w:rtl/>
          <w:lang w:eastAsia="he-IL"/>
        </w:rPr>
      </w:pPr>
    </w:p>
    <w:p w:rsidR="005930C5" w:rsidRDefault="005930C5" w:rsidP="00EC0B26">
      <w:pPr>
        <w:rPr>
          <w:rtl/>
          <w:lang w:eastAsia="he-IL"/>
        </w:rPr>
      </w:pPr>
      <w:bookmarkStart w:id="56784" w:name="_ETM_Q92_395708"/>
      <w:bookmarkStart w:id="56785" w:name="_ETM_Q92_395731"/>
      <w:bookmarkEnd w:id="56784"/>
      <w:bookmarkEnd w:id="56785"/>
      <w:r>
        <w:rPr>
          <w:rFonts w:hint="cs"/>
          <w:rtl/>
          <w:lang w:eastAsia="he-IL"/>
        </w:rPr>
        <w:t>בסדר, במחצית הטובה</w:t>
      </w:r>
      <w:r w:rsidRPr="00015AB2">
        <w:rPr>
          <w:rFonts w:hint="cs"/>
          <w:rtl/>
          <w:lang w:eastAsia="he-IL"/>
        </w:rPr>
        <w:t xml:space="preserve"> </w:t>
      </w:r>
      <w:r>
        <w:rPr>
          <w:rFonts w:hint="cs"/>
          <w:rtl/>
          <w:lang w:eastAsia="he-IL"/>
        </w:rPr>
        <w:t>תהיה.</w:t>
      </w:r>
    </w:p>
    <w:p w:rsidR="005930C5" w:rsidRDefault="005930C5" w:rsidP="00EC0B26">
      <w:pPr>
        <w:rPr>
          <w:rtl/>
          <w:lang w:eastAsia="he-IL"/>
        </w:rPr>
      </w:pPr>
    </w:p>
    <w:p w:rsidR="005930C5" w:rsidRDefault="005930C5" w:rsidP="00EC0B26">
      <w:pPr>
        <w:pStyle w:val="af7"/>
        <w:keepNext/>
        <w:rPr>
          <w:rtl/>
        </w:rPr>
      </w:pPr>
      <w:bookmarkStart w:id="56786" w:name="ET_interruption_6449_26"/>
      <w:r w:rsidRPr="00744487">
        <w:rPr>
          <w:rStyle w:val="TagStyle"/>
          <w:rtl/>
        </w:rPr>
        <w:t xml:space="preserve"> &lt;&lt; קריאה &gt;&gt;</w:t>
      </w:r>
      <w:r w:rsidRPr="00573CA7">
        <w:rPr>
          <w:rStyle w:val="TagStyle"/>
          <w:rtl/>
        </w:rPr>
        <w:t xml:space="preserve"> </w:t>
      </w:r>
      <w:r>
        <w:rPr>
          <w:rtl/>
        </w:rPr>
        <w:t>שר הרווחה והביטחון החברתי יעקב מרגי:</w:t>
      </w:r>
      <w:r w:rsidRPr="00573CA7">
        <w:rPr>
          <w:rStyle w:val="TagStyle"/>
          <w:rtl/>
        </w:rPr>
        <w:t xml:space="preserve"> </w:t>
      </w:r>
      <w:r w:rsidRPr="00744487">
        <w:rPr>
          <w:rStyle w:val="TagStyle"/>
          <w:rtl/>
        </w:rPr>
        <w:t>&lt;&lt; קריאה &gt;&gt;</w:t>
      </w:r>
      <w:r>
        <w:rPr>
          <w:rtl/>
        </w:rPr>
        <w:t xml:space="preserve"> </w:t>
      </w:r>
      <w:bookmarkEnd w:id="56786"/>
    </w:p>
    <w:p w:rsidR="005930C5" w:rsidRDefault="005930C5" w:rsidP="005223CB">
      <w:pPr>
        <w:rPr>
          <w:rtl/>
          <w:lang w:eastAsia="he-IL"/>
        </w:rPr>
      </w:pPr>
    </w:p>
    <w:p w:rsidR="005930C5" w:rsidRPr="00573CA7" w:rsidRDefault="005930C5" w:rsidP="00EC0B26">
      <w:pPr>
        <w:rPr>
          <w:rtl/>
          <w:lang w:eastAsia="he-IL"/>
        </w:rPr>
      </w:pPr>
      <w:r>
        <w:rPr>
          <w:rFonts w:hint="cs"/>
          <w:rtl/>
          <w:lang w:eastAsia="he-IL"/>
        </w:rPr>
        <w:t xml:space="preserve">תאר לך שאני צריך לשמוע אותו 90 דקות. </w:t>
      </w:r>
    </w:p>
    <w:p w:rsidR="005930C5" w:rsidRDefault="005930C5" w:rsidP="00EC0B26">
      <w:pPr>
        <w:rPr>
          <w:rtl/>
          <w:lang w:eastAsia="he-IL"/>
        </w:rPr>
      </w:pPr>
      <w:bookmarkStart w:id="56787" w:name="_ETM_Q92_391839"/>
      <w:bookmarkStart w:id="56788" w:name="_ETM_Q92_391942"/>
      <w:bookmarkEnd w:id="56787"/>
      <w:bookmarkEnd w:id="56788"/>
    </w:p>
    <w:p w:rsidR="005930C5" w:rsidRDefault="005930C5" w:rsidP="00EC0B26">
      <w:pPr>
        <w:pStyle w:val="af8"/>
        <w:keepNext/>
        <w:rPr>
          <w:rtl/>
        </w:rPr>
      </w:pPr>
      <w:bookmarkStart w:id="56789" w:name="ET_yor_6593_28"/>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bookmarkEnd w:id="56789"/>
    </w:p>
    <w:p w:rsidR="005930C5" w:rsidRDefault="005930C5" w:rsidP="005223CB">
      <w:pPr>
        <w:rPr>
          <w:rtl/>
          <w:lang w:eastAsia="he-IL"/>
        </w:rPr>
      </w:pPr>
    </w:p>
    <w:p w:rsidR="005930C5" w:rsidRDefault="005930C5" w:rsidP="00EC0B26">
      <w:pPr>
        <w:rPr>
          <w:rtl/>
          <w:lang w:eastAsia="he-IL"/>
        </w:rPr>
      </w:pPr>
      <w:bookmarkStart w:id="56790" w:name="_ETM_Q92_402297"/>
      <w:bookmarkEnd w:id="56790"/>
      <w:r>
        <w:rPr>
          <w:rFonts w:hint="cs"/>
          <w:rtl/>
          <w:lang w:eastAsia="he-IL"/>
        </w:rPr>
        <w:t xml:space="preserve">אתה חזק, אתה לא כמוני. חבר הכנסת, בינתיים, עד שאתה </w:t>
      </w:r>
      <w:bookmarkStart w:id="56791" w:name="_ETM_Q92_406189"/>
      <w:bookmarkEnd w:id="56791"/>
      <w:r>
        <w:rPr>
          <w:rFonts w:hint="cs"/>
          <w:rtl/>
          <w:lang w:eastAsia="he-IL"/>
        </w:rPr>
        <w:t xml:space="preserve">עולה, אני אתן לך עוד דוגמה למה אסור אף פעם </w:t>
      </w:r>
      <w:bookmarkStart w:id="56792" w:name="_ETM_Q92_408667"/>
      <w:bookmarkEnd w:id="56792"/>
      <w:r>
        <w:rPr>
          <w:rFonts w:hint="cs"/>
          <w:rtl/>
          <w:lang w:eastAsia="he-IL"/>
        </w:rPr>
        <w:t>להסכים להקריא דבר מראש, ושיערכו אותך. אתה ואני,</w:t>
      </w:r>
      <w:bookmarkStart w:id="56793" w:name="_ETM_Q92_412820"/>
      <w:bookmarkEnd w:id="56793"/>
      <w:r>
        <w:rPr>
          <w:rFonts w:hint="cs"/>
          <w:rtl/>
          <w:lang w:eastAsia="he-IL"/>
        </w:rPr>
        <w:t xml:space="preserve"> שמו אותנו ביחד. לא יודע אם ראית </w:t>
      </w:r>
      <w:r>
        <w:rPr>
          <w:rtl/>
          <w:lang w:eastAsia="he-IL"/>
        </w:rPr>
        <w:t>–</w:t>
      </w:r>
      <w:r>
        <w:rPr>
          <w:rFonts w:hint="cs"/>
          <w:rtl/>
          <w:lang w:eastAsia="he-IL"/>
        </w:rPr>
        <w:t xml:space="preserve"> עשה פה </w:t>
      </w:r>
      <w:bookmarkStart w:id="56794" w:name="_ETM_Q92_417474"/>
      <w:bookmarkEnd w:id="56794"/>
      <w:r>
        <w:rPr>
          <w:rFonts w:hint="cs"/>
          <w:rtl/>
          <w:lang w:eastAsia="he-IL"/>
        </w:rPr>
        <w:t>ערוץ הכנסת משהו על החוק היום.</w:t>
      </w:r>
    </w:p>
    <w:p w:rsidR="005930C5" w:rsidRPr="00573CA7" w:rsidRDefault="005930C5" w:rsidP="00EC0B26">
      <w:pPr>
        <w:rPr>
          <w:rtl/>
          <w:lang w:eastAsia="he-IL"/>
        </w:rPr>
      </w:pPr>
      <w:bookmarkStart w:id="56795" w:name="_ETM_Q92_418938"/>
      <w:bookmarkStart w:id="56796" w:name="_ETM_Q92_418971"/>
      <w:bookmarkEnd w:id="56795"/>
      <w:bookmarkEnd w:id="56796"/>
    </w:p>
    <w:p w:rsidR="005930C5" w:rsidRDefault="005930C5" w:rsidP="00EC0B26">
      <w:pPr>
        <w:pStyle w:val="-"/>
        <w:keepNext/>
        <w:rPr>
          <w:rtl/>
        </w:rPr>
      </w:pPr>
      <w:bookmarkStart w:id="56797" w:name="ET_speakercontinue_6361_27"/>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797"/>
    </w:p>
    <w:p w:rsidR="005930C5" w:rsidRDefault="005930C5" w:rsidP="005223CB">
      <w:pPr>
        <w:rPr>
          <w:rtl/>
          <w:lang w:eastAsia="he-IL"/>
        </w:rPr>
      </w:pPr>
    </w:p>
    <w:p w:rsidR="005930C5" w:rsidRDefault="005930C5" w:rsidP="00EC0B26">
      <w:pPr>
        <w:rPr>
          <w:rtl/>
          <w:lang w:eastAsia="he-IL"/>
        </w:rPr>
      </w:pPr>
      <w:bookmarkStart w:id="56798" w:name="_ETM_Q92_401411"/>
      <w:bookmarkEnd w:id="56798"/>
      <w:r>
        <w:rPr>
          <w:rFonts w:hint="cs"/>
          <w:rtl/>
          <w:lang w:eastAsia="he-IL"/>
        </w:rPr>
        <w:t>נו?</w:t>
      </w:r>
    </w:p>
    <w:p w:rsidR="005930C5" w:rsidRDefault="005930C5" w:rsidP="00EC0B26">
      <w:pPr>
        <w:rPr>
          <w:rtl/>
          <w:lang w:eastAsia="he-IL"/>
        </w:rPr>
      </w:pPr>
      <w:bookmarkStart w:id="56799" w:name="_ETM_Q92_419147"/>
      <w:bookmarkStart w:id="56800" w:name="_ETM_Q92_419196"/>
      <w:bookmarkEnd w:id="56799"/>
      <w:bookmarkEnd w:id="56800"/>
    </w:p>
    <w:p w:rsidR="005930C5" w:rsidRDefault="005930C5" w:rsidP="00EC0B26">
      <w:pPr>
        <w:pStyle w:val="af8"/>
        <w:keepNext/>
        <w:rPr>
          <w:rtl/>
        </w:rPr>
      </w:pPr>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56801" w:name="_ETM_Q92_419657"/>
      <w:bookmarkEnd w:id="56801"/>
      <w:r>
        <w:rPr>
          <w:rFonts w:hint="cs"/>
          <w:rtl/>
          <w:lang w:eastAsia="he-IL"/>
        </w:rPr>
        <w:t>נכון?</w:t>
      </w:r>
      <w:bookmarkStart w:id="56802" w:name="_ETM_Q92_421101"/>
      <w:bookmarkEnd w:id="56802"/>
    </w:p>
    <w:p w:rsidR="005930C5" w:rsidRDefault="005930C5" w:rsidP="00EC0B26">
      <w:pPr>
        <w:rPr>
          <w:rtl/>
          <w:lang w:eastAsia="he-IL"/>
        </w:rPr>
      </w:pPr>
      <w:bookmarkStart w:id="56803" w:name="_ETM_Q92_421149"/>
      <w:bookmarkEnd w:id="56803"/>
    </w:p>
    <w:p w:rsidR="005930C5" w:rsidRDefault="005930C5" w:rsidP="00EC0B26">
      <w:pPr>
        <w:pStyle w:val="-"/>
        <w:keepNext/>
        <w:rPr>
          <w:rtl/>
        </w:rPr>
      </w:pPr>
      <w:bookmarkStart w:id="56804" w:name="ET_speakercontinue_6361_30"/>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804"/>
    </w:p>
    <w:p w:rsidR="005930C5" w:rsidRDefault="005930C5" w:rsidP="005223CB">
      <w:pPr>
        <w:rPr>
          <w:rtl/>
          <w:lang w:eastAsia="he-IL"/>
        </w:rPr>
      </w:pPr>
    </w:p>
    <w:p w:rsidR="005930C5" w:rsidRDefault="005930C5" w:rsidP="00EC0B26">
      <w:pPr>
        <w:rPr>
          <w:rtl/>
          <w:lang w:eastAsia="he-IL"/>
        </w:rPr>
      </w:pPr>
      <w:bookmarkStart w:id="56805" w:name="_ETM_Q92_422594"/>
      <w:bookmarkEnd w:id="56805"/>
      <w:r>
        <w:rPr>
          <w:rFonts w:hint="cs"/>
          <w:rtl/>
          <w:lang w:eastAsia="he-IL"/>
        </w:rPr>
        <w:t xml:space="preserve">הקליטו אותך. כן, במסדרון. </w:t>
      </w:r>
      <w:bookmarkStart w:id="56806" w:name="_ETM_Q92_422452"/>
      <w:bookmarkStart w:id="56807" w:name="_ETM_Q92_422692"/>
      <w:bookmarkEnd w:id="56806"/>
      <w:bookmarkEnd w:id="56807"/>
    </w:p>
    <w:p w:rsidR="005930C5" w:rsidRDefault="005930C5" w:rsidP="00EC0B26">
      <w:pPr>
        <w:rPr>
          <w:rtl/>
          <w:lang w:eastAsia="he-IL"/>
        </w:rPr>
      </w:pPr>
      <w:bookmarkStart w:id="56808" w:name="_ETM_Q92_422753"/>
      <w:bookmarkEnd w:id="56808"/>
    </w:p>
    <w:p w:rsidR="005930C5" w:rsidRDefault="005930C5" w:rsidP="00EC0B26">
      <w:pPr>
        <w:pStyle w:val="af8"/>
        <w:keepNext/>
        <w:rPr>
          <w:rtl/>
        </w:rPr>
      </w:pPr>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56809" w:name="_ETM_Q92_423493"/>
      <w:bookmarkEnd w:id="56809"/>
      <w:r>
        <w:rPr>
          <w:rFonts w:hint="cs"/>
          <w:rtl/>
          <w:lang w:eastAsia="he-IL"/>
        </w:rPr>
        <w:t xml:space="preserve">באו אליי ואמרו: תקשיב, אנחנו מחפשים חבר כנסת מהקואליציה שידבר </w:t>
      </w:r>
      <w:bookmarkStart w:id="56810" w:name="_ETM_Q92_429974"/>
      <w:bookmarkEnd w:id="56810"/>
      <w:r>
        <w:rPr>
          <w:rFonts w:hint="cs"/>
          <w:rtl/>
          <w:lang w:eastAsia="he-IL"/>
        </w:rPr>
        <w:t>על החששות של חברי הכנסת מזה, ולעשות הפוך</w:t>
      </w:r>
      <w:r w:rsidR="006F50FE">
        <w:rPr>
          <w:rFonts w:hint="cs"/>
          <w:rtl/>
          <w:lang w:eastAsia="he-IL"/>
        </w:rPr>
        <w:t>,</w:t>
      </w:r>
      <w:r>
        <w:rPr>
          <w:rFonts w:hint="cs"/>
          <w:rtl/>
          <w:lang w:eastAsia="he-IL"/>
        </w:rPr>
        <w:t xml:space="preserve"> כאילו. </w:t>
      </w:r>
    </w:p>
    <w:p w:rsidR="005930C5" w:rsidRDefault="005930C5" w:rsidP="00EC0B26">
      <w:pPr>
        <w:rPr>
          <w:rtl/>
          <w:lang w:eastAsia="he-IL"/>
        </w:rPr>
      </w:pPr>
      <w:bookmarkStart w:id="56811" w:name="_ETM_Q92_435208"/>
      <w:bookmarkStart w:id="56812" w:name="_ETM_Q92_435271"/>
      <w:bookmarkEnd w:id="56811"/>
      <w:bookmarkEnd w:id="56812"/>
    </w:p>
    <w:p w:rsidR="005930C5" w:rsidRDefault="005930C5" w:rsidP="00EC0B26">
      <w:pPr>
        <w:pStyle w:val="-"/>
        <w:keepNext/>
        <w:rPr>
          <w:rtl/>
        </w:rPr>
      </w:pPr>
      <w:bookmarkStart w:id="56813" w:name="ET_speakercontinue_6361_32"/>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813"/>
    </w:p>
    <w:p w:rsidR="005930C5" w:rsidRDefault="005930C5" w:rsidP="005223CB">
      <w:pPr>
        <w:rPr>
          <w:rtl/>
          <w:lang w:eastAsia="he-IL"/>
        </w:rPr>
      </w:pPr>
    </w:p>
    <w:p w:rsidR="005930C5" w:rsidRDefault="005930C5" w:rsidP="00EC0B26">
      <w:pPr>
        <w:rPr>
          <w:rtl/>
          <w:lang w:eastAsia="he-IL"/>
        </w:rPr>
      </w:pPr>
      <w:bookmarkStart w:id="56814" w:name="_ETM_Q92_435928"/>
      <w:bookmarkEnd w:id="56814"/>
      <w:r>
        <w:rPr>
          <w:rFonts w:hint="cs"/>
          <w:rtl/>
          <w:lang w:eastAsia="he-IL"/>
        </w:rPr>
        <w:t>נכון.</w:t>
      </w:r>
      <w:bookmarkStart w:id="56815" w:name="_ETM_Q92_434451"/>
      <w:bookmarkEnd w:id="56815"/>
      <w:r>
        <w:rPr>
          <w:rFonts w:hint="cs"/>
          <w:rtl/>
          <w:lang w:eastAsia="he-IL"/>
        </w:rPr>
        <w:t xml:space="preserve"> זה בערך מה שאמרו. </w:t>
      </w:r>
      <w:bookmarkStart w:id="56816" w:name="_ETM_Q92_434379"/>
      <w:bookmarkEnd w:id="56816"/>
    </w:p>
    <w:p w:rsidR="005930C5" w:rsidRDefault="005930C5" w:rsidP="00EC0B26">
      <w:pPr>
        <w:rPr>
          <w:rtl/>
          <w:lang w:eastAsia="he-IL"/>
        </w:rPr>
      </w:pPr>
      <w:bookmarkStart w:id="56817" w:name="_ETM_Q92_434453"/>
      <w:bookmarkEnd w:id="56817"/>
    </w:p>
    <w:p w:rsidR="005930C5" w:rsidRDefault="005930C5" w:rsidP="00EC0B26">
      <w:pPr>
        <w:pStyle w:val="af8"/>
        <w:keepNext/>
        <w:rPr>
          <w:rtl/>
        </w:rPr>
      </w:pPr>
      <w:bookmarkStart w:id="56818" w:name="ET_yor_6593_33"/>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bookmarkEnd w:id="56818"/>
    </w:p>
    <w:p w:rsidR="005930C5" w:rsidRDefault="005930C5" w:rsidP="005223CB">
      <w:pPr>
        <w:rPr>
          <w:rtl/>
          <w:lang w:eastAsia="he-IL"/>
        </w:rPr>
      </w:pPr>
    </w:p>
    <w:p w:rsidR="005930C5" w:rsidRPr="00573CA7" w:rsidRDefault="005930C5" w:rsidP="00EC0B26">
      <w:pPr>
        <w:rPr>
          <w:rtl/>
          <w:lang w:eastAsia="he-IL"/>
        </w:rPr>
      </w:pPr>
      <w:bookmarkStart w:id="56819" w:name="_ETM_Q92_434781"/>
      <w:bookmarkEnd w:id="56819"/>
      <w:r>
        <w:rPr>
          <w:rFonts w:hint="cs"/>
          <w:rtl/>
          <w:lang w:eastAsia="he-IL"/>
        </w:rPr>
        <w:t>אז אני דיברתי את זה, ואתה</w:t>
      </w:r>
      <w:bookmarkStart w:id="56820" w:name="_ETM_Q92_436630"/>
      <w:bookmarkEnd w:id="56820"/>
      <w:r>
        <w:rPr>
          <w:rFonts w:hint="cs"/>
          <w:rtl/>
          <w:lang w:eastAsia="he-IL"/>
        </w:rPr>
        <w:t xml:space="preserve"> ענית </w:t>
      </w:r>
      <w:r w:rsidR="006F50FE">
        <w:rPr>
          <w:rFonts w:hint="cs"/>
          <w:rtl/>
          <w:lang w:eastAsia="he-IL"/>
        </w:rPr>
        <w:t>ע</w:t>
      </w:r>
      <w:r>
        <w:rPr>
          <w:rFonts w:hint="cs"/>
          <w:rtl/>
          <w:lang w:eastAsia="he-IL"/>
        </w:rPr>
        <w:t>ל</w:t>
      </w:r>
      <w:r w:rsidR="006F50FE">
        <w:rPr>
          <w:rFonts w:hint="cs"/>
          <w:rtl/>
          <w:lang w:eastAsia="he-IL"/>
        </w:rPr>
        <w:t xml:space="preserve"> מה שאני. אחר כך שמו אותך עונה על </w:t>
      </w:r>
      <w:r>
        <w:rPr>
          <w:rFonts w:hint="cs"/>
          <w:rtl/>
          <w:lang w:eastAsia="he-IL"/>
        </w:rPr>
        <w:t>מה שאנ</w:t>
      </w:r>
      <w:bookmarkStart w:id="56821" w:name="_ETM_Q92_440730"/>
      <w:bookmarkEnd w:id="56821"/>
      <w:r w:rsidR="006F50FE">
        <w:rPr>
          <w:rFonts w:hint="cs"/>
          <w:rtl/>
          <w:lang w:eastAsia="he-IL"/>
        </w:rPr>
        <w:t>י דיברתי</w:t>
      </w:r>
      <w:r>
        <w:rPr>
          <w:rFonts w:hint="cs"/>
          <w:rtl/>
          <w:lang w:eastAsia="he-IL"/>
        </w:rPr>
        <w:t xml:space="preserve"> ומדבר כפי שאתה מדבר. דיברת די התקפי. </w:t>
      </w:r>
    </w:p>
    <w:p w:rsidR="005930C5" w:rsidRDefault="005930C5" w:rsidP="00EC0B26">
      <w:pPr>
        <w:rPr>
          <w:rtl/>
          <w:lang w:eastAsia="he-IL"/>
        </w:rPr>
      </w:pPr>
      <w:bookmarkStart w:id="56822" w:name="_ETM_Q92_391988"/>
      <w:bookmarkStart w:id="56823" w:name="_ETM_Q92_171661"/>
      <w:bookmarkStart w:id="56824" w:name="_ETM_Q92_171694"/>
      <w:bookmarkStart w:id="56825" w:name="_ETM_Q92_217577"/>
      <w:bookmarkStart w:id="56826" w:name="_ETM_Q92_217660"/>
      <w:bookmarkStart w:id="56827" w:name="_ETM_Q92_217705"/>
      <w:bookmarkStart w:id="56828" w:name="_ETM_Q92_217758"/>
      <w:bookmarkStart w:id="56829" w:name="_ETM_Q92_171784"/>
      <w:bookmarkStart w:id="56830" w:name="_ETM_Q92_171850"/>
      <w:bookmarkStart w:id="56831" w:name="_ETM_Q92_171944"/>
      <w:bookmarkStart w:id="56832" w:name="_ETM_Q92_171992"/>
      <w:bookmarkStart w:id="56833" w:name="_ETM_Q92_739179"/>
      <w:bookmarkEnd w:id="56822"/>
      <w:bookmarkEnd w:id="56823"/>
      <w:bookmarkEnd w:id="56824"/>
      <w:bookmarkEnd w:id="56825"/>
      <w:bookmarkEnd w:id="56826"/>
      <w:bookmarkEnd w:id="56827"/>
      <w:bookmarkEnd w:id="56828"/>
      <w:bookmarkEnd w:id="56829"/>
      <w:bookmarkEnd w:id="56830"/>
      <w:bookmarkEnd w:id="56831"/>
      <w:bookmarkEnd w:id="56832"/>
      <w:bookmarkEnd w:id="56833"/>
    </w:p>
    <w:p w:rsidR="005930C5" w:rsidRDefault="005930C5" w:rsidP="00EC0B26">
      <w:pPr>
        <w:pStyle w:val="-"/>
        <w:keepNext/>
        <w:rPr>
          <w:rtl/>
        </w:rPr>
      </w:pPr>
      <w:bookmarkStart w:id="56834" w:name="ET_speakercontinue_6361_34"/>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834"/>
    </w:p>
    <w:p w:rsidR="005930C5" w:rsidRDefault="005930C5" w:rsidP="005223CB">
      <w:pPr>
        <w:rPr>
          <w:rtl/>
          <w:lang w:eastAsia="he-IL"/>
        </w:rPr>
      </w:pPr>
    </w:p>
    <w:p w:rsidR="005930C5" w:rsidRDefault="005930C5" w:rsidP="00EC0B26">
      <w:pPr>
        <w:rPr>
          <w:rtl/>
          <w:lang w:eastAsia="he-IL"/>
        </w:rPr>
      </w:pPr>
      <w:bookmarkStart w:id="56835" w:name="_ETM_Q92_443919"/>
      <w:bookmarkEnd w:id="56835"/>
      <w:r>
        <w:rPr>
          <w:rFonts w:hint="cs"/>
          <w:rtl/>
          <w:lang w:eastAsia="he-IL"/>
        </w:rPr>
        <w:t xml:space="preserve">אתה </w:t>
      </w:r>
      <w:bookmarkStart w:id="56836" w:name="_ETM_Q92_444636"/>
      <w:bookmarkEnd w:id="56836"/>
      <w:r>
        <w:rPr>
          <w:rFonts w:hint="cs"/>
          <w:rtl/>
          <w:lang w:eastAsia="he-IL"/>
        </w:rPr>
        <w:t xml:space="preserve">יכול לעצור את הזמן. </w:t>
      </w:r>
    </w:p>
    <w:p w:rsidR="005930C5" w:rsidRDefault="005930C5" w:rsidP="00EC0B26">
      <w:pPr>
        <w:rPr>
          <w:rtl/>
          <w:lang w:eastAsia="he-IL"/>
        </w:rPr>
      </w:pPr>
      <w:bookmarkStart w:id="56837" w:name="_ETM_Q92_446558"/>
      <w:bookmarkStart w:id="56838" w:name="_ETM_Q92_446644"/>
      <w:bookmarkEnd w:id="56837"/>
      <w:bookmarkEnd w:id="56838"/>
    </w:p>
    <w:p w:rsidR="005930C5" w:rsidRDefault="005930C5" w:rsidP="00EC0B26">
      <w:pPr>
        <w:pStyle w:val="af8"/>
        <w:keepNext/>
        <w:rPr>
          <w:rtl/>
        </w:rPr>
      </w:pPr>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56839" w:name="_ETM_Q92_447406"/>
      <w:bookmarkEnd w:id="56839"/>
      <w:r>
        <w:rPr>
          <w:rFonts w:hint="cs"/>
          <w:rtl/>
          <w:lang w:eastAsia="he-IL"/>
        </w:rPr>
        <w:t>זאת אומרת, כנראה העורך היה יותר</w:t>
      </w:r>
      <w:bookmarkStart w:id="56840" w:name="_ETM_Q92_448451"/>
      <w:bookmarkEnd w:id="56840"/>
      <w:r>
        <w:rPr>
          <w:rFonts w:hint="cs"/>
          <w:rtl/>
          <w:lang w:eastAsia="he-IL"/>
        </w:rPr>
        <w:t xml:space="preserve"> סימפטי לעמדה שלך, והציג אותה ככה שהיא זרמה. אז </w:t>
      </w:r>
      <w:bookmarkStart w:id="56841" w:name="_ETM_Q92_452664"/>
      <w:bookmarkEnd w:id="56841"/>
      <w:r>
        <w:rPr>
          <w:rFonts w:hint="cs"/>
          <w:rtl/>
          <w:lang w:eastAsia="he-IL"/>
        </w:rPr>
        <w:t xml:space="preserve">זאת עוד דרך ללמוד למה </w:t>
      </w:r>
      <w:r w:rsidR="00BB368D">
        <w:rPr>
          <w:rFonts w:hint="cs"/>
          <w:rtl/>
          <w:lang w:eastAsia="he-IL"/>
        </w:rPr>
        <w:t>– – –</w:t>
      </w:r>
    </w:p>
    <w:p w:rsidR="005930C5" w:rsidRDefault="005930C5" w:rsidP="00EC0B26">
      <w:pPr>
        <w:rPr>
          <w:rtl/>
          <w:lang w:eastAsia="he-IL"/>
        </w:rPr>
      </w:pPr>
      <w:bookmarkStart w:id="56842" w:name="_ETM_Q92_452882"/>
      <w:bookmarkStart w:id="56843" w:name="_ETM_Q92_452951"/>
      <w:bookmarkEnd w:id="56842"/>
      <w:bookmarkEnd w:id="56843"/>
    </w:p>
    <w:p w:rsidR="005930C5" w:rsidRDefault="005930C5" w:rsidP="00EC0B26">
      <w:pPr>
        <w:pStyle w:val="-"/>
        <w:keepNext/>
        <w:rPr>
          <w:rtl/>
        </w:rPr>
      </w:pPr>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56844" w:name="_ETM_Q92_454416"/>
      <w:bookmarkEnd w:id="56844"/>
      <w:r>
        <w:rPr>
          <w:rFonts w:hint="cs"/>
          <w:rtl/>
          <w:lang w:eastAsia="he-IL"/>
        </w:rPr>
        <w:t>אי-אפשר</w:t>
      </w:r>
      <w:bookmarkStart w:id="56845" w:name="_ETM_Q92_455443"/>
      <w:bookmarkEnd w:id="56845"/>
      <w:r>
        <w:rPr>
          <w:rFonts w:hint="cs"/>
          <w:rtl/>
          <w:lang w:eastAsia="he-IL"/>
        </w:rPr>
        <w:t xml:space="preserve"> לצאת איתו ראש. </w:t>
      </w:r>
      <w:bookmarkStart w:id="56846" w:name="_ETM_Q92_455474"/>
      <w:bookmarkEnd w:id="56846"/>
    </w:p>
    <w:p w:rsidR="005930C5" w:rsidRDefault="005930C5" w:rsidP="00EC0B26">
      <w:pPr>
        <w:rPr>
          <w:rtl/>
          <w:lang w:eastAsia="he-IL"/>
        </w:rPr>
      </w:pPr>
      <w:bookmarkStart w:id="56847" w:name="_ETM_Q92_455527"/>
      <w:bookmarkEnd w:id="56847"/>
    </w:p>
    <w:p w:rsidR="005930C5" w:rsidRDefault="005930C5" w:rsidP="00EC0B26">
      <w:pPr>
        <w:pStyle w:val="af8"/>
        <w:keepNext/>
        <w:rPr>
          <w:rtl/>
        </w:rPr>
      </w:pPr>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bookmarkStart w:id="56848" w:name="_ETM_Q92_456305"/>
      <w:bookmarkEnd w:id="56848"/>
      <w:r>
        <w:rPr>
          <w:rFonts w:hint="cs"/>
          <w:rtl/>
          <w:lang w:eastAsia="he-IL"/>
        </w:rPr>
        <w:t xml:space="preserve">למה? אני </w:t>
      </w:r>
      <w:r w:rsidR="00BB368D">
        <w:rPr>
          <w:rFonts w:hint="cs"/>
          <w:rtl/>
          <w:lang w:eastAsia="he-IL"/>
        </w:rPr>
        <w:t>– – –</w:t>
      </w:r>
    </w:p>
    <w:p w:rsidR="005930C5" w:rsidRDefault="005930C5" w:rsidP="00EC0B26">
      <w:pPr>
        <w:rPr>
          <w:rtl/>
          <w:lang w:eastAsia="he-IL"/>
        </w:rPr>
      </w:pPr>
      <w:bookmarkStart w:id="56849" w:name="_ETM_Q92_456911"/>
      <w:bookmarkStart w:id="56850" w:name="_ETM_Q92_456986"/>
      <w:bookmarkEnd w:id="56849"/>
      <w:bookmarkEnd w:id="56850"/>
    </w:p>
    <w:p w:rsidR="005930C5" w:rsidRDefault="005930C5" w:rsidP="00EC0B26">
      <w:pPr>
        <w:pStyle w:val="-"/>
        <w:keepNext/>
        <w:rPr>
          <w:rtl/>
        </w:rPr>
      </w:pPr>
      <w:bookmarkStart w:id="56851" w:name="ET_speakercontinue_6361_38"/>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851"/>
    </w:p>
    <w:p w:rsidR="005930C5" w:rsidRDefault="005930C5" w:rsidP="005223CB">
      <w:pPr>
        <w:rPr>
          <w:rtl/>
          <w:lang w:eastAsia="he-IL"/>
        </w:rPr>
      </w:pPr>
    </w:p>
    <w:p w:rsidR="005930C5" w:rsidRDefault="005930C5" w:rsidP="00EC0B26">
      <w:pPr>
        <w:rPr>
          <w:rtl/>
          <w:lang w:eastAsia="he-IL"/>
        </w:rPr>
      </w:pPr>
      <w:bookmarkStart w:id="56852" w:name="_ETM_Q92_457639"/>
      <w:bookmarkEnd w:id="56852"/>
      <w:r>
        <w:rPr>
          <w:rFonts w:hint="cs"/>
          <w:rtl/>
          <w:lang w:eastAsia="he-IL"/>
        </w:rPr>
        <w:t>רגע, לא הבנתי.</w:t>
      </w:r>
      <w:bookmarkStart w:id="56853" w:name="_ETM_Q92_455911"/>
      <w:bookmarkEnd w:id="56853"/>
      <w:r>
        <w:rPr>
          <w:rFonts w:hint="cs"/>
          <w:rtl/>
          <w:lang w:eastAsia="he-IL"/>
        </w:rPr>
        <w:t xml:space="preserve"> אם צילמו את שנינו, מה היה? אתה אמרת מה?</w:t>
      </w:r>
    </w:p>
    <w:p w:rsidR="005930C5" w:rsidRDefault="005930C5" w:rsidP="00EC0B26">
      <w:pPr>
        <w:rPr>
          <w:rtl/>
          <w:lang w:eastAsia="he-IL"/>
        </w:rPr>
      </w:pPr>
      <w:bookmarkStart w:id="56854" w:name="_ETM_Q92_460405"/>
      <w:bookmarkStart w:id="56855" w:name="_ETM_Q92_460492"/>
      <w:bookmarkEnd w:id="56854"/>
      <w:bookmarkEnd w:id="56855"/>
    </w:p>
    <w:p w:rsidR="005930C5" w:rsidRDefault="005930C5" w:rsidP="00EC0B26">
      <w:pPr>
        <w:pStyle w:val="af8"/>
        <w:keepNext/>
        <w:rPr>
          <w:rtl/>
        </w:rPr>
      </w:pPr>
      <w:bookmarkStart w:id="56856" w:name="ET_yor_6593_39"/>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bookmarkEnd w:id="56856"/>
    </w:p>
    <w:p w:rsidR="005930C5" w:rsidRDefault="005930C5" w:rsidP="005223CB">
      <w:pPr>
        <w:rPr>
          <w:rtl/>
          <w:lang w:eastAsia="he-IL"/>
        </w:rPr>
      </w:pPr>
    </w:p>
    <w:p w:rsidR="005930C5" w:rsidRDefault="005930C5" w:rsidP="00EC0B26">
      <w:pPr>
        <w:rPr>
          <w:rtl/>
          <w:lang w:eastAsia="he-IL"/>
        </w:rPr>
      </w:pPr>
      <w:bookmarkStart w:id="56857" w:name="_ETM_Q92_461189"/>
      <w:bookmarkEnd w:id="56857"/>
      <w:r>
        <w:rPr>
          <w:rFonts w:hint="cs"/>
          <w:rtl/>
          <w:lang w:eastAsia="he-IL"/>
        </w:rPr>
        <w:t xml:space="preserve">אני באתי </w:t>
      </w:r>
      <w:bookmarkStart w:id="56858" w:name="_ETM_Q92_462742"/>
      <w:bookmarkEnd w:id="56858"/>
      <w:r>
        <w:rPr>
          <w:rFonts w:hint="cs"/>
          <w:rtl/>
          <w:lang w:eastAsia="he-IL"/>
        </w:rPr>
        <w:t xml:space="preserve">ודיברתי על זה </w:t>
      </w:r>
      <w:r>
        <w:rPr>
          <w:rtl/>
          <w:lang w:eastAsia="he-IL"/>
        </w:rPr>
        <w:t>–</w:t>
      </w:r>
      <w:r>
        <w:rPr>
          <w:rFonts w:hint="cs"/>
          <w:rtl/>
          <w:lang w:eastAsia="he-IL"/>
        </w:rPr>
        <w:t xml:space="preserve"> אמרו: תרגיע את החשש של הזה. </w:t>
      </w:r>
      <w:bookmarkStart w:id="56859" w:name="_ETM_Q92_466641"/>
      <w:bookmarkEnd w:id="56859"/>
      <w:r>
        <w:rPr>
          <w:rFonts w:hint="cs"/>
          <w:rtl/>
          <w:lang w:eastAsia="he-IL"/>
        </w:rPr>
        <w:t xml:space="preserve">אז דיברתי על זה שמדובר על הכנסת הבאה. ואז ראו </w:t>
      </w:r>
      <w:bookmarkStart w:id="56860" w:name="_ETM_Q92_467255"/>
      <w:bookmarkEnd w:id="56860"/>
      <w:r>
        <w:rPr>
          <w:rFonts w:hint="cs"/>
          <w:rtl/>
          <w:lang w:eastAsia="he-IL"/>
        </w:rPr>
        <w:t xml:space="preserve">אותך מגיב </w:t>
      </w:r>
      <w:r w:rsidR="006F50FE">
        <w:rPr>
          <w:rFonts w:hint="cs"/>
          <w:rtl/>
          <w:lang w:eastAsia="he-IL"/>
        </w:rPr>
        <w:t>ע</w:t>
      </w:r>
      <w:r>
        <w:rPr>
          <w:rFonts w:hint="cs"/>
          <w:rtl/>
          <w:lang w:eastAsia="he-IL"/>
        </w:rPr>
        <w:t>ל</w:t>
      </w:r>
      <w:r w:rsidR="006F50FE">
        <w:rPr>
          <w:rFonts w:hint="cs"/>
          <w:rtl/>
          <w:lang w:eastAsia="he-IL"/>
        </w:rPr>
        <w:t xml:space="preserve"> </w:t>
      </w:r>
      <w:r>
        <w:rPr>
          <w:rFonts w:hint="cs"/>
          <w:rtl/>
          <w:lang w:eastAsia="he-IL"/>
        </w:rPr>
        <w:t>מה שאני אומר, שהכנסת זה בכלל לא קשור</w:t>
      </w:r>
      <w:r w:rsidR="006F50FE">
        <w:rPr>
          <w:rFonts w:hint="cs"/>
          <w:rtl/>
          <w:lang w:eastAsia="he-IL"/>
        </w:rPr>
        <w:t>,</w:t>
      </w:r>
      <w:r>
        <w:rPr>
          <w:rFonts w:hint="cs"/>
          <w:rtl/>
          <w:lang w:eastAsia="he-IL"/>
        </w:rPr>
        <w:t xml:space="preserve"> </w:t>
      </w:r>
      <w:r w:rsidRPr="00015AB2">
        <w:rPr>
          <w:rFonts w:hint="cs"/>
          <w:rtl/>
          <w:lang w:eastAsia="he-IL"/>
        </w:rPr>
        <w:t>וטה</w:t>
      </w:r>
      <w:r>
        <w:rPr>
          <w:rFonts w:hint="cs"/>
          <w:rtl/>
          <w:lang w:eastAsia="he-IL"/>
        </w:rPr>
        <w:t xml:space="preserve"> טה טה טה.</w:t>
      </w:r>
    </w:p>
    <w:p w:rsidR="005930C5" w:rsidRDefault="005930C5" w:rsidP="00EC0B26">
      <w:pPr>
        <w:rPr>
          <w:rtl/>
          <w:lang w:eastAsia="he-IL"/>
        </w:rPr>
      </w:pPr>
    </w:p>
    <w:p w:rsidR="005930C5" w:rsidRDefault="005930C5" w:rsidP="00EC0B26">
      <w:pPr>
        <w:pStyle w:val="-"/>
        <w:keepNext/>
        <w:rPr>
          <w:rtl/>
        </w:rPr>
      </w:pPr>
      <w:bookmarkStart w:id="56861" w:name="ET_speakercontinue_6361_40"/>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861"/>
    </w:p>
    <w:p w:rsidR="005930C5" w:rsidRDefault="005930C5" w:rsidP="005223CB">
      <w:pPr>
        <w:rPr>
          <w:rtl/>
          <w:lang w:eastAsia="he-IL"/>
        </w:rPr>
      </w:pPr>
    </w:p>
    <w:p w:rsidR="005930C5" w:rsidRDefault="005930C5" w:rsidP="00EC0B26">
      <w:pPr>
        <w:rPr>
          <w:rtl/>
          <w:lang w:eastAsia="he-IL"/>
        </w:rPr>
      </w:pPr>
      <w:bookmarkStart w:id="56862" w:name="_ETM_Q92_470646"/>
      <w:bookmarkEnd w:id="56862"/>
      <w:r>
        <w:rPr>
          <w:rFonts w:hint="cs"/>
          <w:rtl/>
          <w:lang w:eastAsia="he-IL"/>
        </w:rPr>
        <w:t xml:space="preserve">אה, אוקיי. נכון, כי בדרך כלל לא מצביעים על </w:t>
      </w:r>
      <w:bookmarkStart w:id="56863" w:name="_ETM_Q92_474279"/>
      <w:bookmarkEnd w:id="56863"/>
      <w:r>
        <w:rPr>
          <w:rFonts w:hint="cs"/>
          <w:rtl/>
          <w:lang w:eastAsia="he-IL"/>
        </w:rPr>
        <w:t xml:space="preserve">מערכת המשפט. </w:t>
      </w:r>
    </w:p>
    <w:p w:rsidR="005930C5" w:rsidRDefault="005930C5" w:rsidP="00EC0B26">
      <w:pPr>
        <w:rPr>
          <w:rtl/>
          <w:lang w:eastAsia="he-IL"/>
        </w:rPr>
      </w:pPr>
      <w:bookmarkStart w:id="56864" w:name="_ETM_Q92_474104"/>
      <w:bookmarkStart w:id="56865" w:name="_ETM_Q92_474178"/>
      <w:bookmarkEnd w:id="56864"/>
      <w:bookmarkEnd w:id="56865"/>
    </w:p>
    <w:p w:rsidR="005930C5" w:rsidRDefault="005930C5" w:rsidP="00EC0B26">
      <w:pPr>
        <w:pStyle w:val="af8"/>
        <w:keepNext/>
        <w:rPr>
          <w:rtl/>
        </w:rPr>
      </w:pPr>
      <w:bookmarkStart w:id="56866" w:name="ET_yor_6593_41"/>
      <w:r w:rsidRPr="00744487">
        <w:rPr>
          <w:rStyle w:val="TagStyle"/>
          <w:rtl/>
        </w:rPr>
        <w:t xml:space="preserve"> &lt;&lt; יור &gt;&gt;</w:t>
      </w:r>
      <w:r w:rsidRPr="00573CA7">
        <w:rPr>
          <w:rStyle w:val="TagStyle"/>
          <w:rtl/>
        </w:rPr>
        <w:t xml:space="preserve"> </w:t>
      </w:r>
      <w:r>
        <w:rPr>
          <w:rtl/>
        </w:rPr>
        <w:t>היו"ר חנוך דב מלביצקי:</w:t>
      </w:r>
      <w:r w:rsidRPr="00573CA7">
        <w:rPr>
          <w:rStyle w:val="TagStyle"/>
          <w:rtl/>
        </w:rPr>
        <w:t xml:space="preserve"> </w:t>
      </w:r>
      <w:r w:rsidRPr="00744487">
        <w:rPr>
          <w:rStyle w:val="TagStyle"/>
          <w:rtl/>
        </w:rPr>
        <w:t>&lt;&lt; יור &gt;&gt;</w:t>
      </w:r>
      <w:r>
        <w:rPr>
          <w:rtl/>
        </w:rPr>
        <w:t xml:space="preserve"> </w:t>
      </w:r>
      <w:bookmarkEnd w:id="56866"/>
    </w:p>
    <w:p w:rsidR="005930C5" w:rsidRDefault="005930C5" w:rsidP="005223CB">
      <w:pPr>
        <w:rPr>
          <w:rtl/>
          <w:lang w:eastAsia="he-IL"/>
        </w:rPr>
      </w:pPr>
    </w:p>
    <w:p w:rsidR="005930C5" w:rsidRDefault="005930C5" w:rsidP="00EC0B26">
      <w:pPr>
        <w:rPr>
          <w:rtl/>
          <w:lang w:eastAsia="he-IL"/>
        </w:rPr>
      </w:pPr>
      <w:bookmarkStart w:id="56867" w:name="_ETM_Q92_475862"/>
      <w:bookmarkEnd w:id="56867"/>
      <w:r>
        <w:rPr>
          <w:rFonts w:hint="cs"/>
          <w:rtl/>
          <w:lang w:eastAsia="he-IL"/>
        </w:rPr>
        <w:t xml:space="preserve">ואז אתה עוד בא </w:t>
      </w:r>
      <w:r>
        <w:rPr>
          <w:rtl/>
          <w:lang w:eastAsia="he-IL"/>
        </w:rPr>
        <w:t>–</w:t>
      </w:r>
      <w:r>
        <w:rPr>
          <w:rFonts w:hint="cs"/>
          <w:rtl/>
          <w:lang w:eastAsia="he-IL"/>
        </w:rPr>
        <w:t xml:space="preserve"> בקיצור, אל תתפתו </w:t>
      </w:r>
      <w:bookmarkStart w:id="56868" w:name="_ETM_Q92_477814"/>
      <w:bookmarkEnd w:id="56868"/>
      <w:r>
        <w:rPr>
          <w:rFonts w:hint="cs"/>
          <w:rtl/>
          <w:lang w:eastAsia="he-IL"/>
        </w:rPr>
        <w:t xml:space="preserve">לעסקאות בשטח. </w:t>
      </w:r>
      <w:bookmarkStart w:id="56869" w:name="_ETM_Q92_478065"/>
      <w:bookmarkEnd w:id="56869"/>
    </w:p>
    <w:p w:rsidR="005930C5" w:rsidRDefault="005930C5" w:rsidP="00EC0B26">
      <w:pPr>
        <w:rPr>
          <w:rtl/>
          <w:lang w:eastAsia="he-IL"/>
        </w:rPr>
      </w:pPr>
      <w:bookmarkStart w:id="56870" w:name="_ETM_Q92_478116"/>
      <w:bookmarkEnd w:id="56870"/>
    </w:p>
    <w:p w:rsidR="005930C5" w:rsidRDefault="005930C5" w:rsidP="00EC0B26">
      <w:pPr>
        <w:pStyle w:val="-"/>
        <w:keepNext/>
        <w:rPr>
          <w:rtl/>
        </w:rPr>
      </w:pPr>
      <w:bookmarkStart w:id="56871" w:name="ET_speakercontinue_6361_42"/>
      <w:r w:rsidRPr="00744487">
        <w:rPr>
          <w:rStyle w:val="TagStyle"/>
          <w:rtl/>
        </w:rPr>
        <w:t xml:space="preserve"> &lt;&lt; דובר_המשך &gt;&gt;</w:t>
      </w:r>
      <w:r w:rsidRPr="00573CA7">
        <w:rPr>
          <w:rStyle w:val="TagStyle"/>
          <w:rtl/>
        </w:rPr>
        <w:t xml:space="preserve"> </w:t>
      </w:r>
      <w:r>
        <w:rPr>
          <w:rtl/>
        </w:rPr>
        <w:t>נאור שירי (יש עתיד):</w:t>
      </w:r>
      <w:r w:rsidRPr="00573CA7">
        <w:rPr>
          <w:rStyle w:val="TagStyle"/>
          <w:rtl/>
        </w:rPr>
        <w:t xml:space="preserve"> </w:t>
      </w:r>
      <w:r w:rsidRPr="00744487">
        <w:rPr>
          <w:rStyle w:val="TagStyle"/>
          <w:rtl/>
        </w:rPr>
        <w:t>&lt;&lt; דובר_המשך &gt;&gt;</w:t>
      </w:r>
      <w:r>
        <w:rPr>
          <w:rtl/>
        </w:rPr>
        <w:t xml:space="preserve"> </w:t>
      </w:r>
      <w:bookmarkEnd w:id="56871"/>
    </w:p>
    <w:p w:rsidR="005930C5" w:rsidRDefault="005930C5" w:rsidP="005223CB">
      <w:pPr>
        <w:rPr>
          <w:rtl/>
          <w:lang w:eastAsia="he-IL"/>
        </w:rPr>
      </w:pPr>
    </w:p>
    <w:p w:rsidR="005930C5" w:rsidRDefault="005930C5" w:rsidP="00EC0B26">
      <w:pPr>
        <w:rPr>
          <w:rtl/>
          <w:lang w:eastAsia="he-IL"/>
        </w:rPr>
      </w:pPr>
      <w:bookmarkStart w:id="56872" w:name="_ETM_Q92_478704"/>
      <w:bookmarkEnd w:id="56872"/>
      <w:r>
        <w:rPr>
          <w:rFonts w:hint="cs"/>
          <w:rtl/>
          <w:lang w:eastAsia="he-IL"/>
        </w:rPr>
        <w:t xml:space="preserve">אין משילות. אני אגיד לך מי ערכה את </w:t>
      </w:r>
      <w:bookmarkStart w:id="56873" w:name="_ETM_Q92_480540"/>
      <w:bookmarkEnd w:id="56873"/>
      <w:r>
        <w:rPr>
          <w:rFonts w:hint="cs"/>
          <w:rtl/>
          <w:lang w:eastAsia="he-IL"/>
        </w:rPr>
        <w:t xml:space="preserve">הסרטון, אדוני היושב-ראש, כל חבריי חברי הכנסת </w:t>
      </w:r>
      <w:r>
        <w:rPr>
          <w:rtl/>
          <w:lang w:eastAsia="he-IL"/>
        </w:rPr>
        <w:t>–</w:t>
      </w:r>
      <w:r>
        <w:rPr>
          <w:rFonts w:hint="cs"/>
          <w:rtl/>
          <w:lang w:eastAsia="he-IL"/>
        </w:rPr>
        <w:t xml:space="preserve"> גלי בהרב </w:t>
      </w:r>
      <w:bookmarkStart w:id="56874" w:name="_ETM_Q92_484142"/>
      <w:bookmarkEnd w:id="56874"/>
      <w:r>
        <w:rPr>
          <w:rFonts w:hint="cs"/>
          <w:rtl/>
          <w:lang w:eastAsia="he-IL"/>
        </w:rPr>
        <w:t xml:space="preserve">מיארה ערכה את הסרטון, ולכן ככה יצאת. מה אתה רוצה </w:t>
      </w:r>
      <w:bookmarkStart w:id="56875" w:name="_ETM_Q92_489149"/>
      <w:bookmarkEnd w:id="56875"/>
      <w:r>
        <w:rPr>
          <w:rFonts w:hint="cs"/>
          <w:rtl/>
          <w:lang w:eastAsia="he-IL"/>
        </w:rPr>
        <w:t>ממני?</w:t>
      </w:r>
    </w:p>
    <w:p w:rsidR="005930C5" w:rsidRDefault="005930C5" w:rsidP="00EC0B26">
      <w:pPr>
        <w:rPr>
          <w:rtl/>
          <w:lang w:eastAsia="he-IL"/>
        </w:rPr>
      </w:pPr>
      <w:bookmarkStart w:id="56876" w:name="_ETM_Q92_491549"/>
      <w:bookmarkStart w:id="56877" w:name="_ETM_Q92_491618"/>
      <w:bookmarkEnd w:id="56876"/>
      <w:bookmarkEnd w:id="56877"/>
    </w:p>
    <w:p w:rsidR="005930C5" w:rsidRDefault="005930C5" w:rsidP="00EC0B26">
      <w:pPr>
        <w:rPr>
          <w:rtl/>
          <w:lang w:eastAsia="he-IL"/>
        </w:rPr>
      </w:pPr>
      <w:bookmarkStart w:id="56878" w:name="_ETM_Q92_491677"/>
      <w:bookmarkStart w:id="56879" w:name="_ETM_Q92_491757"/>
      <w:bookmarkEnd w:id="56878"/>
      <w:bookmarkEnd w:id="56879"/>
      <w:r>
        <w:rPr>
          <w:rFonts w:hint="cs"/>
          <w:rtl/>
          <w:lang w:eastAsia="he-IL"/>
        </w:rPr>
        <w:t xml:space="preserve">טוב, בוקר טוב, ערב טוב, תלוי באיזה צד של </w:t>
      </w:r>
      <w:bookmarkStart w:id="56880" w:name="_ETM_Q92_494612"/>
      <w:bookmarkEnd w:id="56880"/>
      <w:r>
        <w:rPr>
          <w:rFonts w:hint="cs"/>
          <w:rtl/>
          <w:lang w:eastAsia="he-IL"/>
        </w:rPr>
        <w:t xml:space="preserve">כדור הארץ אתם נמצאים. מה שלומך, יאיר נתניהו? אני מקווה </w:t>
      </w:r>
      <w:bookmarkStart w:id="56881" w:name="_ETM_Q92_500088"/>
      <w:bookmarkEnd w:id="56881"/>
      <w:r>
        <w:rPr>
          <w:rFonts w:hint="cs"/>
          <w:rtl/>
          <w:lang w:eastAsia="he-IL"/>
        </w:rPr>
        <w:t xml:space="preserve">שאתה צופה. </w:t>
      </w:r>
    </w:p>
    <w:p w:rsidR="005930C5" w:rsidRDefault="005930C5" w:rsidP="00EC0B26">
      <w:pPr>
        <w:rPr>
          <w:rtl/>
          <w:lang w:eastAsia="he-IL"/>
        </w:rPr>
      </w:pPr>
      <w:bookmarkStart w:id="56882" w:name="_ETM_Q92_501913"/>
      <w:bookmarkStart w:id="56883" w:name="_ETM_Q92_501980"/>
      <w:bookmarkEnd w:id="56882"/>
      <w:bookmarkEnd w:id="56883"/>
    </w:p>
    <w:p w:rsidR="005930C5" w:rsidRPr="00573CA7" w:rsidRDefault="005930C5" w:rsidP="006F50FE">
      <w:pPr>
        <w:rPr>
          <w:rtl/>
          <w:lang w:eastAsia="he-IL"/>
        </w:rPr>
      </w:pPr>
      <w:bookmarkStart w:id="56884" w:name="_ETM_Q92_502056"/>
      <w:bookmarkStart w:id="56885" w:name="_ETM_Q92_502129"/>
      <w:bookmarkEnd w:id="56884"/>
      <w:bookmarkEnd w:id="56885"/>
      <w:r>
        <w:rPr>
          <w:rFonts w:hint="cs"/>
          <w:rtl/>
          <w:lang w:eastAsia="he-IL"/>
        </w:rPr>
        <w:t xml:space="preserve">קודם כול, אני רוצה לנצל את </w:t>
      </w:r>
      <w:bookmarkStart w:id="56886" w:name="_ETM_Q92_504384"/>
      <w:bookmarkEnd w:id="56886"/>
      <w:r>
        <w:rPr>
          <w:rFonts w:hint="cs"/>
          <w:rtl/>
          <w:lang w:eastAsia="he-IL"/>
        </w:rPr>
        <w:t xml:space="preserve">העבודה ששר הרווחה והביטחון החברתי </w:t>
      </w:r>
      <w:r>
        <w:rPr>
          <w:rtl/>
          <w:lang w:eastAsia="he-IL"/>
        </w:rPr>
        <w:t>–</w:t>
      </w:r>
      <w:r>
        <w:rPr>
          <w:rFonts w:hint="cs"/>
          <w:rtl/>
          <w:lang w:eastAsia="he-IL"/>
        </w:rPr>
        <w:t xml:space="preserve"> נכון? נמצא, כן</w:t>
      </w:r>
      <w:bookmarkStart w:id="56887" w:name="_ETM_Q92_510679"/>
      <w:bookmarkEnd w:id="56887"/>
      <w:r>
        <w:rPr>
          <w:rFonts w:hint="cs"/>
          <w:rtl/>
          <w:lang w:eastAsia="he-IL"/>
        </w:rPr>
        <w:t xml:space="preserve">. בוועדת הכספים ניסיתי להגיד כמה מילים טובות </w:t>
      </w:r>
      <w:bookmarkStart w:id="56888" w:name="_ETM_Q92_517387"/>
      <w:bookmarkEnd w:id="56888"/>
      <w:r>
        <w:rPr>
          <w:rFonts w:hint="cs"/>
          <w:rtl/>
          <w:lang w:eastAsia="he-IL"/>
        </w:rPr>
        <w:t>על העבודה שעשית עם סיירת מיכל ולהחמיא לך. לדעתי, ארז</w:t>
      </w:r>
      <w:bookmarkStart w:id="56889" w:name="_ETM_Q92_522366"/>
      <w:bookmarkEnd w:id="56889"/>
      <w:r>
        <w:rPr>
          <w:rFonts w:hint="cs"/>
          <w:rtl/>
          <w:lang w:eastAsia="he-IL"/>
        </w:rPr>
        <w:t xml:space="preserve"> מלול </w:t>
      </w:r>
      <w:r>
        <w:rPr>
          <w:rtl/>
          <w:lang w:eastAsia="he-IL"/>
        </w:rPr>
        <w:t>–</w:t>
      </w:r>
      <w:r>
        <w:rPr>
          <w:rFonts w:hint="cs"/>
          <w:rtl/>
          <w:lang w:eastAsia="he-IL"/>
        </w:rPr>
        <w:t xml:space="preserve"> באחת הישיבות ארז לא נתן לי. בכל פעם </w:t>
      </w:r>
      <w:bookmarkStart w:id="56890" w:name="_ETM_Q92_524469"/>
      <w:bookmarkEnd w:id="56890"/>
      <w:r>
        <w:rPr>
          <w:rFonts w:hint="cs"/>
          <w:rtl/>
          <w:lang w:eastAsia="he-IL"/>
        </w:rPr>
        <w:t xml:space="preserve">באתי להחמיא לך, והוא לא נתן לי לדבר. </w:t>
      </w:r>
      <w:bookmarkStart w:id="56891" w:name="_ETM_Q92_526145"/>
      <w:bookmarkEnd w:id="56891"/>
    </w:p>
    <w:p w:rsidR="005930C5" w:rsidRDefault="005930C5" w:rsidP="00EC0B26">
      <w:pPr>
        <w:rPr>
          <w:rtl/>
          <w:lang w:eastAsia="he-IL"/>
        </w:rPr>
      </w:pPr>
    </w:p>
    <w:p w:rsidR="005930C5" w:rsidRDefault="005930C5" w:rsidP="00EC0B26">
      <w:pPr>
        <w:pStyle w:val="af7"/>
        <w:keepNext/>
        <w:rPr>
          <w:rtl/>
        </w:rPr>
      </w:pPr>
      <w:bookmarkStart w:id="56892" w:name="ET_interruption_6449_43"/>
      <w:r w:rsidRPr="00744487">
        <w:rPr>
          <w:rStyle w:val="TagStyle"/>
          <w:rtl/>
        </w:rPr>
        <w:t xml:space="preserve"> &lt;&lt; קריאה &gt;&gt;</w:t>
      </w:r>
      <w:r w:rsidRPr="00573CA7">
        <w:rPr>
          <w:rStyle w:val="TagStyle"/>
          <w:rtl/>
        </w:rPr>
        <w:t xml:space="preserve"> </w:t>
      </w:r>
      <w:r>
        <w:rPr>
          <w:rtl/>
        </w:rPr>
        <w:t>שר הרווחה והביטחון החברתי יעקב מרגי:</w:t>
      </w:r>
      <w:r w:rsidRPr="00573CA7">
        <w:rPr>
          <w:rStyle w:val="TagStyle"/>
          <w:rtl/>
        </w:rPr>
        <w:t xml:space="preserve"> </w:t>
      </w:r>
      <w:r w:rsidRPr="00744487">
        <w:rPr>
          <w:rStyle w:val="TagStyle"/>
          <w:rtl/>
        </w:rPr>
        <w:t>&lt;&lt; קריאה &gt;&gt;</w:t>
      </w:r>
      <w:r>
        <w:rPr>
          <w:rtl/>
        </w:rPr>
        <w:t xml:space="preserve"> </w:t>
      </w:r>
      <w:bookmarkEnd w:id="5689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לא יודע איך אומרים בכנסת: חברים בדרך כלל זה לא במפלגה שלך, זה במפלגה היריבה. </w:t>
      </w:r>
    </w:p>
    <w:p w:rsidR="005930C5" w:rsidRDefault="005930C5" w:rsidP="00EC0B26">
      <w:pPr>
        <w:rPr>
          <w:rtl/>
          <w:lang w:eastAsia="he-IL"/>
        </w:rPr>
      </w:pPr>
    </w:p>
    <w:p w:rsidR="005930C5" w:rsidRDefault="005930C5" w:rsidP="00EC0B26">
      <w:pPr>
        <w:pStyle w:val="-"/>
        <w:keepNext/>
        <w:rPr>
          <w:rtl/>
        </w:rPr>
      </w:pPr>
      <w:bookmarkStart w:id="56893" w:name="ET_speakercontinue_6361_14"/>
      <w:r w:rsidRPr="00744487">
        <w:rPr>
          <w:rStyle w:val="TagStyle"/>
          <w:rtl/>
        </w:rPr>
        <w:t xml:space="preserve"> &lt;&lt; דובר_המשך &gt;&gt;</w:t>
      </w:r>
      <w:r w:rsidRPr="001A509F">
        <w:rPr>
          <w:rStyle w:val="TagStyle"/>
          <w:rtl/>
        </w:rPr>
        <w:t xml:space="preserve"> </w:t>
      </w:r>
      <w:r>
        <w:rPr>
          <w:rtl/>
        </w:rPr>
        <w:t>נאור שירי (יש עתיד):</w:t>
      </w:r>
      <w:r w:rsidRPr="001A509F">
        <w:rPr>
          <w:rStyle w:val="TagStyle"/>
          <w:rtl/>
        </w:rPr>
        <w:t xml:space="preserve"> </w:t>
      </w:r>
      <w:r w:rsidRPr="00744487">
        <w:rPr>
          <w:rStyle w:val="TagStyle"/>
          <w:rtl/>
        </w:rPr>
        <w:t>&lt;&lt; דובר_המשך &gt;&gt;</w:t>
      </w:r>
      <w:r>
        <w:rPr>
          <w:rtl/>
        </w:rPr>
        <w:t xml:space="preserve"> </w:t>
      </w:r>
      <w:bookmarkEnd w:id="56893"/>
    </w:p>
    <w:p w:rsidR="005930C5" w:rsidRDefault="005930C5" w:rsidP="005223CB">
      <w:pPr>
        <w:rPr>
          <w:rtl/>
          <w:lang w:eastAsia="he-IL"/>
        </w:rPr>
      </w:pPr>
    </w:p>
    <w:p w:rsidR="005930C5" w:rsidRDefault="005930C5" w:rsidP="00EC0B26">
      <w:pPr>
        <w:rPr>
          <w:rtl/>
          <w:lang w:eastAsia="he-IL"/>
        </w:rPr>
      </w:pPr>
      <w:r>
        <w:rPr>
          <w:rFonts w:hint="cs"/>
          <w:rtl/>
          <w:lang w:eastAsia="he-IL"/>
        </w:rPr>
        <w:t>במה? במה?</w:t>
      </w:r>
    </w:p>
    <w:p w:rsidR="005930C5" w:rsidRDefault="005930C5" w:rsidP="00EC0B26">
      <w:pPr>
        <w:rPr>
          <w:rtl/>
          <w:lang w:eastAsia="he-IL"/>
        </w:rPr>
      </w:pPr>
    </w:p>
    <w:p w:rsidR="005930C5" w:rsidRDefault="005930C5" w:rsidP="00EC0B26">
      <w:pPr>
        <w:pStyle w:val="af8"/>
        <w:keepNext/>
        <w:rPr>
          <w:rtl/>
        </w:rPr>
      </w:pPr>
      <w:r w:rsidRPr="00744487">
        <w:rPr>
          <w:rStyle w:val="TagStyle"/>
          <w:rtl/>
        </w:rPr>
        <w:t xml:space="preserve"> &lt;&lt; יור &gt;&gt;</w:t>
      </w:r>
      <w:r w:rsidRPr="001A509F">
        <w:rPr>
          <w:rStyle w:val="TagStyle"/>
          <w:rtl/>
        </w:rPr>
        <w:t xml:space="preserve"> </w:t>
      </w:r>
      <w:r>
        <w:rPr>
          <w:rtl/>
        </w:rPr>
        <w:t>היו"ר חנוך דב מלביצקי:</w:t>
      </w:r>
      <w:r w:rsidRPr="001A509F">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אין חברים במפלגה שלך. </w:t>
      </w:r>
      <w:bookmarkStart w:id="56894" w:name="_ETM_Q92_538924"/>
      <w:bookmarkEnd w:id="56894"/>
      <w:r>
        <w:rPr>
          <w:rFonts w:hint="cs"/>
          <w:rtl/>
          <w:lang w:eastAsia="he-IL"/>
        </w:rPr>
        <w:t xml:space="preserve">בדרך כלל החברים הם במפלגות היריבות. זה בדרך כלל נכון למפלגות </w:t>
      </w:r>
      <w:bookmarkStart w:id="56895" w:name="_ETM_Q92_544312"/>
      <w:bookmarkEnd w:id="56895"/>
      <w:r>
        <w:rPr>
          <w:rFonts w:hint="cs"/>
          <w:rtl/>
          <w:lang w:eastAsia="he-IL"/>
        </w:rPr>
        <w:t xml:space="preserve">שיש בהן פריימריז. </w:t>
      </w:r>
    </w:p>
    <w:p w:rsidR="005930C5" w:rsidRDefault="005930C5" w:rsidP="00EC0B26">
      <w:pPr>
        <w:rPr>
          <w:rtl/>
          <w:lang w:eastAsia="he-IL"/>
        </w:rPr>
      </w:pPr>
    </w:p>
    <w:p w:rsidR="005930C5" w:rsidRDefault="005930C5" w:rsidP="00EC0B26">
      <w:pPr>
        <w:pStyle w:val="af7"/>
        <w:keepNext/>
        <w:rPr>
          <w:rtl/>
        </w:rPr>
      </w:pPr>
      <w:bookmarkStart w:id="56896" w:name="ET_interruption_6449_44"/>
      <w:r w:rsidRPr="00744487">
        <w:rPr>
          <w:rStyle w:val="TagStyle"/>
          <w:rtl/>
        </w:rPr>
        <w:t xml:space="preserve"> &lt;&lt; קריאה &gt;&gt;</w:t>
      </w:r>
      <w:r w:rsidRPr="003302F3">
        <w:rPr>
          <w:rStyle w:val="TagStyle"/>
          <w:rtl/>
        </w:rPr>
        <w:t xml:space="preserve"> </w:t>
      </w:r>
      <w:r>
        <w:rPr>
          <w:rtl/>
        </w:rPr>
        <w:t>שר הרווחה והביטחון החברתי יעקב מרגי:</w:t>
      </w:r>
      <w:r w:rsidRPr="003302F3">
        <w:rPr>
          <w:rStyle w:val="TagStyle"/>
          <w:rtl/>
        </w:rPr>
        <w:t xml:space="preserve"> </w:t>
      </w:r>
      <w:r w:rsidRPr="00744487">
        <w:rPr>
          <w:rStyle w:val="TagStyle"/>
          <w:rtl/>
        </w:rPr>
        <w:t>&lt;&lt; קריאה &gt;&gt;</w:t>
      </w:r>
      <w:r>
        <w:rPr>
          <w:rtl/>
        </w:rPr>
        <w:t xml:space="preserve"> </w:t>
      </w:r>
      <w:bookmarkEnd w:id="56896"/>
    </w:p>
    <w:p w:rsidR="005930C5" w:rsidRDefault="005930C5" w:rsidP="005223CB">
      <w:pPr>
        <w:rPr>
          <w:rtl/>
          <w:lang w:eastAsia="he-IL"/>
        </w:rPr>
      </w:pPr>
    </w:p>
    <w:p w:rsidR="005930C5" w:rsidRDefault="005930C5" w:rsidP="00EC0B26">
      <w:pPr>
        <w:rPr>
          <w:rtl/>
          <w:lang w:eastAsia="he-IL"/>
        </w:rPr>
      </w:pPr>
      <w:bookmarkStart w:id="56897" w:name="_ETM_Q92_548224"/>
      <w:bookmarkEnd w:id="56897"/>
      <w:r>
        <w:rPr>
          <w:rFonts w:hint="cs"/>
          <w:rtl/>
          <w:lang w:eastAsia="he-IL"/>
        </w:rPr>
        <w:t xml:space="preserve">אני מסכים. </w:t>
      </w:r>
    </w:p>
    <w:p w:rsidR="005930C5" w:rsidRPr="003302F3" w:rsidRDefault="005930C5" w:rsidP="00EC0B26">
      <w:pPr>
        <w:rPr>
          <w:rtl/>
          <w:lang w:eastAsia="he-IL"/>
        </w:rPr>
      </w:pPr>
      <w:bookmarkStart w:id="56898" w:name="_ETM_Q92_546902"/>
      <w:bookmarkStart w:id="56899" w:name="_ETM_Q92_546966"/>
      <w:bookmarkEnd w:id="56898"/>
      <w:bookmarkEnd w:id="56899"/>
    </w:p>
    <w:p w:rsidR="005930C5" w:rsidRDefault="005930C5" w:rsidP="00EC0B26">
      <w:pPr>
        <w:pStyle w:val="-"/>
        <w:keepNext/>
        <w:rPr>
          <w:rtl/>
        </w:rPr>
      </w:pPr>
      <w:bookmarkStart w:id="56900" w:name="ET_speakercontinue_6361_16"/>
      <w:r w:rsidRPr="00744487">
        <w:rPr>
          <w:rStyle w:val="TagStyle"/>
          <w:rtl/>
        </w:rPr>
        <w:t xml:space="preserve"> &lt;&lt; דובר_המשך &gt;&gt;</w:t>
      </w:r>
      <w:r w:rsidRPr="001A509F">
        <w:rPr>
          <w:rStyle w:val="TagStyle"/>
          <w:rtl/>
        </w:rPr>
        <w:t xml:space="preserve"> </w:t>
      </w:r>
      <w:r>
        <w:rPr>
          <w:rtl/>
        </w:rPr>
        <w:t>נאור שירי (יש עתיד):</w:t>
      </w:r>
      <w:r w:rsidRPr="001A509F">
        <w:rPr>
          <w:rStyle w:val="TagStyle"/>
          <w:rtl/>
        </w:rPr>
        <w:t xml:space="preserve"> </w:t>
      </w:r>
      <w:r w:rsidRPr="00744487">
        <w:rPr>
          <w:rStyle w:val="TagStyle"/>
          <w:rtl/>
        </w:rPr>
        <w:t>&lt;&lt; דובר_המשך &gt;&gt;</w:t>
      </w:r>
      <w:r>
        <w:rPr>
          <w:rtl/>
        </w:rPr>
        <w:t xml:space="preserve"> </w:t>
      </w:r>
      <w:bookmarkEnd w:id="56900"/>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אדוני השר, אתה יודע איזה פריימריז קשה </w:t>
      </w:r>
      <w:bookmarkStart w:id="56901" w:name="_ETM_Q92_549037"/>
      <w:bookmarkEnd w:id="56901"/>
      <w:r>
        <w:rPr>
          <w:rFonts w:hint="cs"/>
          <w:rtl/>
          <w:lang w:eastAsia="he-IL"/>
        </w:rPr>
        <w:t xml:space="preserve">יש בש"ס? חביבי. </w:t>
      </w:r>
    </w:p>
    <w:p w:rsidR="005930C5" w:rsidRDefault="005930C5" w:rsidP="00EC0B26">
      <w:pPr>
        <w:rPr>
          <w:rtl/>
          <w:lang w:eastAsia="he-IL"/>
        </w:rPr>
      </w:pPr>
      <w:bookmarkStart w:id="56902" w:name="_ETM_Q92_550106"/>
      <w:bookmarkStart w:id="56903" w:name="_ETM_Q92_550114"/>
      <w:bookmarkEnd w:id="56902"/>
      <w:bookmarkEnd w:id="56903"/>
    </w:p>
    <w:p w:rsidR="005930C5" w:rsidRDefault="005930C5" w:rsidP="00EC0B26">
      <w:pPr>
        <w:pStyle w:val="af7"/>
        <w:keepNext/>
        <w:rPr>
          <w:rtl/>
        </w:rPr>
      </w:pPr>
      <w:bookmarkStart w:id="56904" w:name="ET_interruption_6449_45"/>
      <w:r w:rsidRPr="00744487">
        <w:rPr>
          <w:rStyle w:val="TagStyle"/>
          <w:rtl/>
        </w:rPr>
        <w:t xml:space="preserve"> &lt;&lt; קריאה &gt;&gt;</w:t>
      </w:r>
      <w:r w:rsidRPr="003302F3">
        <w:rPr>
          <w:rStyle w:val="TagStyle"/>
          <w:rtl/>
        </w:rPr>
        <w:t xml:space="preserve"> </w:t>
      </w:r>
      <w:r>
        <w:rPr>
          <w:rtl/>
        </w:rPr>
        <w:t>שר הרווחה והביטחון החברתי יעקב מרגי:</w:t>
      </w:r>
      <w:r w:rsidRPr="003302F3">
        <w:rPr>
          <w:rStyle w:val="TagStyle"/>
          <w:rtl/>
        </w:rPr>
        <w:t xml:space="preserve"> </w:t>
      </w:r>
      <w:r w:rsidRPr="00744487">
        <w:rPr>
          <w:rStyle w:val="TagStyle"/>
          <w:rtl/>
        </w:rPr>
        <w:t>&lt;&lt; קריאה &gt;&gt;</w:t>
      </w:r>
      <w:r>
        <w:rPr>
          <w:rtl/>
        </w:rPr>
        <w:t xml:space="preserve"> </w:t>
      </w:r>
      <w:bookmarkEnd w:id="56904"/>
    </w:p>
    <w:p w:rsidR="005930C5" w:rsidRDefault="005930C5" w:rsidP="005223CB">
      <w:pPr>
        <w:rPr>
          <w:rtl/>
          <w:lang w:eastAsia="he-IL"/>
        </w:rPr>
      </w:pPr>
    </w:p>
    <w:p w:rsidR="005930C5" w:rsidRDefault="005930C5" w:rsidP="00EC0B26">
      <w:pPr>
        <w:rPr>
          <w:rtl/>
          <w:lang w:eastAsia="he-IL"/>
        </w:rPr>
      </w:pPr>
      <w:bookmarkStart w:id="56905" w:name="_ETM_Q92_552926"/>
      <w:bookmarkEnd w:id="56905"/>
      <w:r>
        <w:rPr>
          <w:rFonts w:hint="cs"/>
          <w:rtl/>
          <w:lang w:eastAsia="he-IL"/>
        </w:rPr>
        <w:t>אצלנו אין את זה.</w:t>
      </w:r>
    </w:p>
    <w:p w:rsidR="005930C5" w:rsidRDefault="005930C5" w:rsidP="00EC0B26">
      <w:pPr>
        <w:rPr>
          <w:rtl/>
          <w:lang w:eastAsia="he-IL"/>
        </w:rPr>
      </w:pPr>
    </w:p>
    <w:p w:rsidR="005930C5" w:rsidRDefault="005930C5" w:rsidP="00EC0B26">
      <w:pPr>
        <w:pStyle w:val="-"/>
        <w:keepNext/>
        <w:rPr>
          <w:rtl/>
        </w:rPr>
      </w:pPr>
      <w:bookmarkStart w:id="56906" w:name="ET_speakercontinue_6361_17"/>
      <w:r w:rsidRPr="00744487">
        <w:rPr>
          <w:rStyle w:val="TagStyle"/>
          <w:rtl/>
        </w:rPr>
        <w:t xml:space="preserve"> &lt;&lt; דובר_המשך &gt;&gt;</w:t>
      </w:r>
      <w:r w:rsidRPr="001A509F">
        <w:rPr>
          <w:rStyle w:val="TagStyle"/>
          <w:rtl/>
        </w:rPr>
        <w:t xml:space="preserve"> </w:t>
      </w:r>
      <w:r>
        <w:rPr>
          <w:rtl/>
        </w:rPr>
        <w:t>נאור שירי (יש עתיד):</w:t>
      </w:r>
      <w:r w:rsidRPr="001A509F">
        <w:rPr>
          <w:rStyle w:val="TagStyle"/>
          <w:rtl/>
        </w:rPr>
        <w:t xml:space="preserve"> </w:t>
      </w:r>
      <w:r w:rsidRPr="00744487">
        <w:rPr>
          <w:rStyle w:val="TagStyle"/>
          <w:rtl/>
        </w:rPr>
        <w:t>&lt;&lt; דובר_המשך &gt;&gt;</w:t>
      </w:r>
      <w:r>
        <w:rPr>
          <w:rtl/>
        </w:rPr>
        <w:t xml:space="preserve"> </w:t>
      </w:r>
      <w:bookmarkEnd w:id="56906"/>
    </w:p>
    <w:p w:rsidR="005930C5" w:rsidRDefault="005930C5" w:rsidP="005223CB">
      <w:pPr>
        <w:rPr>
          <w:rtl/>
          <w:lang w:eastAsia="he-IL"/>
        </w:rPr>
      </w:pPr>
    </w:p>
    <w:p w:rsidR="005930C5" w:rsidRDefault="005930C5" w:rsidP="006F50FE">
      <w:pPr>
        <w:rPr>
          <w:rtl/>
          <w:lang w:eastAsia="he-IL"/>
        </w:rPr>
      </w:pPr>
      <w:r>
        <w:rPr>
          <w:rFonts w:hint="cs"/>
          <w:rtl/>
          <w:lang w:eastAsia="he-IL"/>
        </w:rPr>
        <w:t xml:space="preserve">זה היה פה, שבכל פעם ניסיתי להגיד: ואני רוצה להחמיא לשר הרווחה, </w:t>
      </w:r>
      <w:bookmarkStart w:id="56907" w:name="_ETM_Q92_559891"/>
      <w:bookmarkEnd w:id="56907"/>
      <w:r>
        <w:rPr>
          <w:rFonts w:hint="cs"/>
          <w:rtl/>
          <w:lang w:eastAsia="he-IL"/>
        </w:rPr>
        <w:t xml:space="preserve">שלקח את סיירת מיכל ועשה עבודה טובה. למרות </w:t>
      </w:r>
      <w:bookmarkStart w:id="56908" w:name="_ETM_Q92_563251"/>
      <w:bookmarkEnd w:id="56908"/>
      <w:r>
        <w:rPr>
          <w:rFonts w:hint="cs"/>
          <w:rtl/>
          <w:lang w:eastAsia="he-IL"/>
        </w:rPr>
        <w:t xml:space="preserve">הקושי, למרות הזה, תקצב את זה וטה טה טה, אבל כל </w:t>
      </w:r>
      <w:bookmarkStart w:id="56909" w:name="_ETM_Q92_564927"/>
      <w:bookmarkEnd w:id="56909"/>
      <w:r>
        <w:rPr>
          <w:rFonts w:hint="cs"/>
          <w:rtl/>
          <w:lang w:eastAsia="he-IL"/>
        </w:rPr>
        <w:t xml:space="preserve">פעם הוא לא נתן לי לדבר. באמת, כל הכבוד. </w:t>
      </w:r>
      <w:bookmarkStart w:id="56910" w:name="_ETM_Q92_572972"/>
      <w:bookmarkEnd w:id="56910"/>
      <w:r>
        <w:rPr>
          <w:rFonts w:hint="cs"/>
          <w:rtl/>
          <w:lang w:eastAsia="he-IL"/>
        </w:rPr>
        <w:t>אומנם זה היה כבר חדשות יחסית</w:t>
      </w:r>
      <w:r w:rsidR="006F50FE">
        <w:rPr>
          <w:rFonts w:hint="cs"/>
          <w:rtl/>
          <w:lang w:eastAsia="he-IL"/>
        </w:rPr>
        <w:t>,</w:t>
      </w:r>
      <w:r>
        <w:rPr>
          <w:rFonts w:hint="cs"/>
          <w:rtl/>
          <w:lang w:eastAsia="he-IL"/>
        </w:rPr>
        <w:t xml:space="preserve"> מה שנקרא</w:t>
      </w:r>
      <w:bookmarkStart w:id="56911" w:name="_ETM_Q92_576572"/>
      <w:bookmarkStart w:id="56912" w:name="_ETM_Q92_576686"/>
      <w:bookmarkStart w:id="56913" w:name="_ETM_Q92_576697"/>
      <w:bookmarkEnd w:id="56911"/>
      <w:bookmarkEnd w:id="56912"/>
      <w:bookmarkEnd w:id="56913"/>
      <w:r>
        <w:rPr>
          <w:rFonts w:hint="cs"/>
          <w:rtl/>
          <w:lang w:eastAsia="he-IL"/>
        </w:rPr>
        <w:t xml:space="preserve"> </w:t>
      </w:r>
      <w:r w:rsidR="00BB368D">
        <w:rPr>
          <w:rFonts w:hint="cs"/>
          <w:rtl/>
          <w:lang w:eastAsia="he-IL"/>
        </w:rPr>
        <w:t>– –</w:t>
      </w:r>
      <w:r>
        <w:rPr>
          <w:rFonts w:hint="cs"/>
          <w:rtl/>
          <w:lang w:eastAsia="he-IL"/>
        </w:rPr>
        <w:t xml:space="preserve"> </w:t>
      </w:r>
    </w:p>
    <w:p w:rsidR="005930C5" w:rsidRDefault="005930C5" w:rsidP="00EC0B26">
      <w:pPr>
        <w:rPr>
          <w:rtl/>
          <w:lang w:eastAsia="he-IL"/>
        </w:rPr>
      </w:pPr>
    </w:p>
    <w:p w:rsidR="005930C5" w:rsidRDefault="005930C5" w:rsidP="00EC0B26">
      <w:pPr>
        <w:pStyle w:val="af7"/>
        <w:keepNext/>
        <w:rPr>
          <w:rtl/>
        </w:rPr>
      </w:pPr>
      <w:bookmarkStart w:id="56914" w:name="ET_interruption_6449_46"/>
      <w:r w:rsidRPr="00744487">
        <w:rPr>
          <w:rStyle w:val="TagStyle"/>
          <w:rtl/>
        </w:rPr>
        <w:t xml:space="preserve"> &lt;&lt; קריאה &gt;&gt;</w:t>
      </w:r>
      <w:r w:rsidRPr="00285563">
        <w:rPr>
          <w:rStyle w:val="TagStyle"/>
          <w:rtl/>
        </w:rPr>
        <w:t xml:space="preserve"> </w:t>
      </w:r>
      <w:r>
        <w:rPr>
          <w:rtl/>
        </w:rPr>
        <w:t>שר הרווחה והביטחון החברתי יעקב מרגי:</w:t>
      </w:r>
      <w:r w:rsidRPr="00285563">
        <w:rPr>
          <w:rStyle w:val="TagStyle"/>
          <w:rtl/>
        </w:rPr>
        <w:t xml:space="preserve"> </w:t>
      </w:r>
      <w:r w:rsidRPr="00744487">
        <w:rPr>
          <w:rStyle w:val="TagStyle"/>
          <w:rtl/>
        </w:rPr>
        <w:t>&lt;&lt; קריאה &gt;&gt;</w:t>
      </w:r>
      <w:r>
        <w:rPr>
          <w:rtl/>
        </w:rPr>
        <w:t xml:space="preserve"> </w:t>
      </w:r>
      <w:bookmarkEnd w:id="56914"/>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ישנות. </w:t>
      </w:r>
      <w:bookmarkStart w:id="56915" w:name="_ETM_Q92_575630"/>
      <w:bookmarkStart w:id="56916" w:name="_ETM_Q92_575720"/>
      <w:bookmarkEnd w:id="56915"/>
      <w:bookmarkEnd w:id="56916"/>
    </w:p>
    <w:p w:rsidR="005930C5" w:rsidRDefault="005930C5" w:rsidP="00EC0B26">
      <w:pPr>
        <w:rPr>
          <w:rtl/>
          <w:lang w:eastAsia="he-IL"/>
        </w:rPr>
      </w:pPr>
      <w:bookmarkStart w:id="56917" w:name="_ETM_Q92_575779"/>
      <w:bookmarkEnd w:id="56917"/>
    </w:p>
    <w:p w:rsidR="005930C5" w:rsidRDefault="005930C5" w:rsidP="00EC0B26">
      <w:pPr>
        <w:pStyle w:val="-"/>
        <w:keepNext/>
        <w:rPr>
          <w:rtl/>
        </w:rPr>
      </w:pPr>
      <w:bookmarkStart w:id="56918" w:name="ET_speakercontinue_6361_47"/>
      <w:r w:rsidRPr="00744487">
        <w:rPr>
          <w:rStyle w:val="TagStyle"/>
          <w:rtl/>
        </w:rPr>
        <w:t xml:space="preserve"> &lt;&lt; דובר_המשך &gt;&gt;</w:t>
      </w:r>
      <w:r w:rsidRPr="00285563">
        <w:rPr>
          <w:rStyle w:val="TagStyle"/>
          <w:rtl/>
        </w:rPr>
        <w:t xml:space="preserve"> </w:t>
      </w:r>
      <w:r>
        <w:rPr>
          <w:rtl/>
        </w:rPr>
        <w:t>נאור שירי (יש עתיד):</w:t>
      </w:r>
      <w:r w:rsidRPr="00285563">
        <w:rPr>
          <w:rStyle w:val="TagStyle"/>
          <w:rtl/>
        </w:rPr>
        <w:t xml:space="preserve"> </w:t>
      </w:r>
      <w:r w:rsidRPr="00744487">
        <w:rPr>
          <w:rStyle w:val="TagStyle"/>
          <w:rtl/>
        </w:rPr>
        <w:t>&lt;&lt; דובר_המשך &gt;&gt;</w:t>
      </w:r>
      <w:r>
        <w:rPr>
          <w:rtl/>
        </w:rPr>
        <w:t xml:space="preserve"> </w:t>
      </w:r>
      <w:bookmarkEnd w:id="56918"/>
    </w:p>
    <w:p w:rsidR="005930C5" w:rsidRDefault="005930C5" w:rsidP="005223CB">
      <w:pPr>
        <w:rPr>
          <w:rtl/>
          <w:lang w:eastAsia="he-IL"/>
        </w:rPr>
      </w:pPr>
    </w:p>
    <w:p w:rsidR="005930C5" w:rsidRDefault="00BB368D" w:rsidP="00EC0B26">
      <w:pPr>
        <w:rPr>
          <w:rtl/>
          <w:lang w:eastAsia="he-IL"/>
        </w:rPr>
      </w:pPr>
      <w:bookmarkStart w:id="56919" w:name="_ETM_Q92_576666"/>
      <w:bookmarkEnd w:id="56919"/>
      <w:r>
        <w:rPr>
          <w:rFonts w:hint="cs"/>
          <w:rtl/>
          <w:lang w:eastAsia="he-IL"/>
        </w:rPr>
        <w:t>– –</w:t>
      </w:r>
      <w:r w:rsidR="005930C5">
        <w:rPr>
          <w:rFonts w:hint="cs"/>
          <w:rtl/>
          <w:lang w:eastAsia="he-IL"/>
        </w:rPr>
        <w:t xml:space="preserve"> של פעם, לפני חודשיים, אבל כל הכבוד לך. אני זוכר את הדיון </w:t>
      </w:r>
      <w:bookmarkStart w:id="56920" w:name="_ETM_Q92_584817"/>
      <w:bookmarkEnd w:id="56920"/>
      <w:r w:rsidR="005930C5">
        <w:rPr>
          <w:rFonts w:hint="cs"/>
          <w:rtl/>
          <w:lang w:eastAsia="he-IL"/>
        </w:rPr>
        <w:t>בוועדה לביטחון לאומי, שבאמת לא הצלחתי להבין מה קורה. עזוב,</w:t>
      </w:r>
      <w:bookmarkStart w:id="56921" w:name="_ETM_Q92_589741"/>
      <w:bookmarkEnd w:id="56921"/>
      <w:r w:rsidR="005930C5">
        <w:rPr>
          <w:rFonts w:hint="cs"/>
          <w:rtl/>
          <w:lang w:eastAsia="he-IL"/>
        </w:rPr>
        <w:t xml:space="preserve"> לא ניכנס לזה, אתה מכיר ויודע את זה. </w:t>
      </w:r>
    </w:p>
    <w:p w:rsidR="005930C5" w:rsidRDefault="005930C5" w:rsidP="00EC0B26">
      <w:pPr>
        <w:rPr>
          <w:rtl/>
          <w:lang w:eastAsia="he-IL"/>
        </w:rPr>
      </w:pPr>
      <w:bookmarkStart w:id="56922" w:name="_ETM_Q92_595178"/>
      <w:bookmarkEnd w:id="56922"/>
    </w:p>
    <w:p w:rsidR="005930C5" w:rsidRDefault="005930C5" w:rsidP="006F50FE">
      <w:pPr>
        <w:rPr>
          <w:rtl/>
          <w:lang w:eastAsia="he-IL"/>
        </w:rPr>
      </w:pPr>
      <w:bookmarkStart w:id="56923" w:name="_ETM_Q92_595191"/>
      <w:bookmarkStart w:id="56924" w:name="_ETM_Q92_595283"/>
      <w:bookmarkEnd w:id="56923"/>
      <w:bookmarkEnd w:id="56924"/>
      <w:r>
        <w:rPr>
          <w:rFonts w:hint="cs"/>
          <w:rtl/>
          <w:lang w:eastAsia="he-IL"/>
        </w:rPr>
        <w:t xml:space="preserve">אומנם לא </w:t>
      </w:r>
      <w:bookmarkStart w:id="56925" w:name="_ETM_Q92_596475"/>
      <w:bookmarkEnd w:id="56925"/>
      <w:r>
        <w:rPr>
          <w:rFonts w:hint="cs"/>
          <w:rtl/>
          <w:lang w:eastAsia="he-IL"/>
        </w:rPr>
        <w:t xml:space="preserve">קמתי לחדשות שעשו בערוץ הכנסת, אבל כן הצלחתי לישון </w:t>
      </w:r>
      <w:bookmarkStart w:id="56926" w:name="_ETM_Q92_602053"/>
      <w:bookmarkEnd w:id="56926"/>
      <w:r>
        <w:rPr>
          <w:rFonts w:hint="cs"/>
          <w:rtl/>
          <w:lang w:eastAsia="he-IL"/>
        </w:rPr>
        <w:t>איזה שעה</w:t>
      </w:r>
      <w:r w:rsidR="006F50FE">
        <w:rPr>
          <w:rFonts w:hint="cs"/>
          <w:rtl/>
          <w:lang w:eastAsia="he-IL"/>
        </w:rPr>
        <w:t xml:space="preserve">, </w:t>
      </w:r>
      <w:r>
        <w:rPr>
          <w:rFonts w:hint="cs"/>
          <w:rtl/>
          <w:lang w:eastAsia="he-IL"/>
        </w:rPr>
        <w:t>שעה וחצי, וקמתי לחדשות של החקירה, שהזמינו חקירה</w:t>
      </w:r>
      <w:bookmarkStart w:id="56927" w:name="_ETM_Q92_607461"/>
      <w:bookmarkEnd w:id="56927"/>
      <w:r>
        <w:rPr>
          <w:rFonts w:hint="cs"/>
          <w:rtl/>
          <w:lang w:eastAsia="he-IL"/>
        </w:rPr>
        <w:t xml:space="preserve"> </w:t>
      </w:r>
      <w:r>
        <w:rPr>
          <w:rtl/>
          <w:lang w:eastAsia="he-IL"/>
        </w:rPr>
        <w:softHyphen/>
        <w:t>–</w:t>
      </w:r>
      <w:r>
        <w:rPr>
          <w:rFonts w:hint="cs"/>
          <w:rtl/>
          <w:lang w:eastAsia="he-IL"/>
        </w:rPr>
        <w:t xml:space="preserve"> ניסים ואטורי יגיע לחקירה, עמיחי אליהו לא יגיע</w:t>
      </w:r>
      <w:r w:rsidR="006F50FE">
        <w:rPr>
          <w:rFonts w:hint="cs"/>
          <w:rtl/>
          <w:lang w:eastAsia="he-IL"/>
        </w:rPr>
        <w:t>;</w:t>
      </w:r>
      <w:r>
        <w:rPr>
          <w:rFonts w:hint="cs"/>
          <w:rtl/>
          <w:lang w:eastAsia="he-IL"/>
        </w:rPr>
        <w:t xml:space="preserve"> </w:t>
      </w:r>
      <w:bookmarkStart w:id="56928" w:name="_ETM_Q92_612668"/>
      <w:bookmarkEnd w:id="56928"/>
      <w:r>
        <w:rPr>
          <w:rFonts w:hint="cs"/>
          <w:rtl/>
          <w:lang w:eastAsia="he-IL"/>
        </w:rPr>
        <w:t xml:space="preserve">טוב, שניהם לא יגיעו, ואולי סוכות יגיע. אני </w:t>
      </w:r>
      <w:bookmarkStart w:id="56929" w:name="_ETM_Q92_620090"/>
      <w:bookmarkEnd w:id="56929"/>
      <w:r>
        <w:rPr>
          <w:rFonts w:hint="cs"/>
          <w:rtl/>
          <w:lang w:eastAsia="he-IL"/>
        </w:rPr>
        <w:t>מחזיק את התעודה של חברי הכנסת – יש לך כזאת?</w:t>
      </w:r>
    </w:p>
    <w:p w:rsidR="005930C5" w:rsidRPr="001A509F" w:rsidRDefault="005930C5" w:rsidP="00EC0B26">
      <w:pPr>
        <w:rPr>
          <w:rtl/>
          <w:lang w:eastAsia="he-IL"/>
        </w:rPr>
      </w:pPr>
      <w:bookmarkStart w:id="56930" w:name="_ETM_Q92_568067"/>
      <w:bookmarkStart w:id="56931" w:name="_ETM_Q92_568157"/>
      <w:bookmarkEnd w:id="56930"/>
      <w:bookmarkEnd w:id="56931"/>
    </w:p>
    <w:p w:rsidR="005930C5" w:rsidRDefault="005930C5" w:rsidP="00EC0B26">
      <w:pPr>
        <w:pStyle w:val="af8"/>
        <w:keepNext/>
        <w:rPr>
          <w:rtl/>
        </w:rPr>
      </w:pPr>
      <w:r w:rsidRPr="00744487">
        <w:rPr>
          <w:rStyle w:val="TagStyle"/>
          <w:rtl/>
        </w:rPr>
        <w:t>&lt;&lt; יור &gt;&gt;</w:t>
      </w:r>
      <w:r w:rsidRPr="00DD5BA6">
        <w:rPr>
          <w:rStyle w:val="TagStyle"/>
          <w:rtl/>
        </w:rPr>
        <w:t xml:space="preserve"> </w:t>
      </w:r>
      <w:r>
        <w:rPr>
          <w:rtl/>
        </w:rPr>
        <w:t>היו"ר חנוך דב מלביצקי:</w:t>
      </w:r>
      <w:r w:rsidRPr="00DD5BA6">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6F50FE">
      <w:pPr>
        <w:rPr>
          <w:rtl/>
          <w:lang w:eastAsia="he-IL"/>
        </w:rPr>
      </w:pPr>
      <w:r>
        <w:rPr>
          <w:rFonts w:hint="cs"/>
          <w:rtl/>
          <w:lang w:eastAsia="he-IL"/>
        </w:rPr>
        <w:t>כן</w:t>
      </w:r>
      <w:r w:rsidR="006F50FE">
        <w:rPr>
          <w:rFonts w:hint="cs"/>
          <w:rtl/>
          <w:lang w:eastAsia="he-IL"/>
        </w:rPr>
        <w:t>.</w:t>
      </w:r>
      <w:r>
        <w:rPr>
          <w:rFonts w:hint="cs"/>
          <w:rtl/>
          <w:lang w:eastAsia="he-IL"/>
        </w:rPr>
        <w:t xml:space="preserve"> רק </w:t>
      </w:r>
      <w:bookmarkStart w:id="56932" w:name="_ETM_Q92_623302"/>
      <w:bookmarkEnd w:id="56932"/>
      <w:r>
        <w:rPr>
          <w:rFonts w:hint="cs"/>
          <w:rtl/>
          <w:lang w:eastAsia="he-IL"/>
        </w:rPr>
        <w:t xml:space="preserve">יש לי בקשה. </w:t>
      </w:r>
    </w:p>
    <w:p w:rsidR="005930C5" w:rsidRDefault="005930C5" w:rsidP="00EC0B26">
      <w:pPr>
        <w:rPr>
          <w:rtl/>
          <w:lang w:eastAsia="he-IL"/>
        </w:rPr>
      </w:pPr>
    </w:p>
    <w:p w:rsidR="005930C5" w:rsidRDefault="005930C5" w:rsidP="00EC0B26">
      <w:pPr>
        <w:pStyle w:val="-"/>
        <w:keepNext/>
        <w:rPr>
          <w:rtl/>
        </w:rPr>
      </w:pPr>
      <w:bookmarkStart w:id="56933" w:name="ET_speakercontinue_6361_20"/>
      <w:r w:rsidRPr="00744487">
        <w:rPr>
          <w:rStyle w:val="TagStyle"/>
          <w:rtl/>
        </w:rPr>
        <w:t xml:space="preserve"> &lt;&lt; דובר_המשך &gt;&gt;</w:t>
      </w:r>
      <w:r w:rsidRPr="00DD5BA6">
        <w:rPr>
          <w:rStyle w:val="TagStyle"/>
          <w:rtl/>
        </w:rPr>
        <w:t xml:space="preserve"> </w:t>
      </w:r>
      <w:r>
        <w:rPr>
          <w:rtl/>
        </w:rPr>
        <w:t>נאור שירי (יש עתיד):</w:t>
      </w:r>
      <w:r w:rsidRPr="00DD5BA6">
        <w:rPr>
          <w:rStyle w:val="TagStyle"/>
          <w:rtl/>
        </w:rPr>
        <w:t xml:space="preserve"> </w:t>
      </w:r>
      <w:r w:rsidRPr="00744487">
        <w:rPr>
          <w:rStyle w:val="TagStyle"/>
          <w:rtl/>
        </w:rPr>
        <w:t>&lt;&lt; דובר_המשך &gt;&gt;</w:t>
      </w:r>
      <w:r>
        <w:rPr>
          <w:rtl/>
        </w:rPr>
        <w:t xml:space="preserve"> </w:t>
      </w:r>
      <w:bookmarkEnd w:id="5693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אה, לא להציג, לא להציג. הינה, אני קורא. למי אני אציג? </w:t>
      </w:r>
      <w:bookmarkStart w:id="56934" w:name="_ETM_Q92_627338"/>
      <w:bookmarkEnd w:id="56934"/>
      <w:r>
        <w:rPr>
          <w:rFonts w:hint="cs"/>
          <w:rtl/>
          <w:lang w:eastAsia="he-IL"/>
        </w:rPr>
        <w:t xml:space="preserve">בחייאת. אני רק קורא, זה קצת קטן. הכי </w:t>
      </w:r>
      <w:bookmarkStart w:id="56935" w:name="_ETM_Q92_631149"/>
      <w:bookmarkEnd w:id="56935"/>
      <w:r>
        <w:rPr>
          <w:rFonts w:hint="cs"/>
          <w:rtl/>
          <w:lang w:eastAsia="he-IL"/>
        </w:rPr>
        <w:t xml:space="preserve">פשוט בעולם. אתה מכיר את זה, אתה חבר </w:t>
      </w:r>
      <w:bookmarkStart w:id="56936" w:name="_ETM_Q92_635164"/>
      <w:bookmarkEnd w:id="56936"/>
      <w:r>
        <w:rPr>
          <w:rFonts w:hint="cs"/>
          <w:rtl/>
          <w:lang w:eastAsia="he-IL"/>
        </w:rPr>
        <w:t xml:space="preserve">כנסת ותיק, ואנחנו מכירים את זה בערך מאותו זמן. </w:t>
      </w:r>
      <w:bookmarkStart w:id="56937" w:name="_ETM_Q92_638155"/>
      <w:bookmarkEnd w:id="56937"/>
      <w:r>
        <w:rPr>
          <w:rFonts w:hint="cs"/>
          <w:rtl/>
          <w:lang w:eastAsia="he-IL"/>
        </w:rPr>
        <w:t xml:space="preserve">האמת, בדיוק מאותו זמן. יש חופש תנועה בתחום המדינה, שמקנה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56938" w:name="_ETM_Q92_643605"/>
      <w:bookmarkStart w:id="56939" w:name="_ETM_Q92_643670"/>
      <w:bookmarkEnd w:id="56938"/>
      <w:bookmarkEnd w:id="56939"/>
    </w:p>
    <w:p w:rsidR="005930C5" w:rsidRDefault="005930C5" w:rsidP="00EC0B26">
      <w:pPr>
        <w:pStyle w:val="af7"/>
        <w:keepNext/>
        <w:rPr>
          <w:rtl/>
        </w:rPr>
      </w:pPr>
      <w:bookmarkStart w:id="56940" w:name="ET_interruption_6449_48"/>
      <w:r w:rsidRPr="00744487">
        <w:rPr>
          <w:rStyle w:val="TagStyle"/>
          <w:rtl/>
        </w:rPr>
        <w:t xml:space="preserve"> &lt;&lt; קריאה &gt;&gt;</w:t>
      </w:r>
      <w:r w:rsidRPr="00285563">
        <w:rPr>
          <w:rStyle w:val="TagStyle"/>
          <w:rtl/>
        </w:rPr>
        <w:t xml:space="preserve"> </w:t>
      </w:r>
      <w:r>
        <w:rPr>
          <w:rtl/>
        </w:rPr>
        <w:t>שר הרווחה והביטחון החברתי יעקב מרגי:</w:t>
      </w:r>
      <w:r w:rsidRPr="00285563">
        <w:rPr>
          <w:rStyle w:val="TagStyle"/>
          <w:rtl/>
        </w:rPr>
        <w:t xml:space="preserve"> </w:t>
      </w:r>
      <w:r w:rsidRPr="00744487">
        <w:rPr>
          <w:rStyle w:val="TagStyle"/>
          <w:rtl/>
        </w:rPr>
        <w:t>&lt;&lt; קריאה &gt;&gt;</w:t>
      </w:r>
      <w:r>
        <w:rPr>
          <w:rtl/>
        </w:rPr>
        <w:t xml:space="preserve"> </w:t>
      </w:r>
      <w:bookmarkEnd w:id="56940"/>
    </w:p>
    <w:p w:rsidR="005930C5" w:rsidRDefault="005930C5" w:rsidP="005223CB">
      <w:pPr>
        <w:rPr>
          <w:rtl/>
          <w:lang w:eastAsia="he-IL"/>
        </w:rPr>
      </w:pPr>
    </w:p>
    <w:p w:rsidR="005930C5" w:rsidRPr="00285563" w:rsidRDefault="00BB368D" w:rsidP="00EC0B26">
      <w:pPr>
        <w:rPr>
          <w:rtl/>
          <w:lang w:eastAsia="he-IL"/>
        </w:rPr>
      </w:pPr>
      <w:bookmarkStart w:id="56941" w:name="_ETM_Q92_642752"/>
      <w:bookmarkEnd w:id="56941"/>
      <w:r>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56942" w:name="ET_speakercontinue_6361_21"/>
      <w:r w:rsidRPr="00744487">
        <w:rPr>
          <w:rStyle w:val="TagStyle"/>
          <w:rtl/>
        </w:rPr>
        <w:t xml:space="preserve"> &lt;&lt; דובר_המשך &gt;&gt;</w:t>
      </w:r>
      <w:r w:rsidRPr="00FB12F4">
        <w:rPr>
          <w:rStyle w:val="TagStyle"/>
          <w:rtl/>
        </w:rPr>
        <w:t xml:space="preserve"> </w:t>
      </w:r>
      <w:r>
        <w:rPr>
          <w:rtl/>
        </w:rPr>
        <w:t>נאור שירי (יש עתיד):</w:t>
      </w:r>
      <w:r w:rsidRPr="00FB12F4">
        <w:rPr>
          <w:rStyle w:val="TagStyle"/>
          <w:rtl/>
        </w:rPr>
        <w:t xml:space="preserve"> </w:t>
      </w:r>
      <w:r w:rsidRPr="00744487">
        <w:rPr>
          <w:rStyle w:val="TagStyle"/>
          <w:rtl/>
        </w:rPr>
        <w:t>&lt;&lt; דובר_המשך &gt;&gt;</w:t>
      </w:r>
      <w:r>
        <w:rPr>
          <w:rtl/>
        </w:rPr>
        <w:t xml:space="preserve"> </w:t>
      </w:r>
      <w:bookmarkEnd w:id="5694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בדיוק. עכשיו, רשום במפורש, בעברית הכי פשוטה, אפילו מאחורי </w:t>
      </w:r>
      <w:bookmarkStart w:id="56943" w:name="_ETM_Q92_648388"/>
      <w:bookmarkEnd w:id="56943"/>
      <w:r>
        <w:rPr>
          <w:rFonts w:hint="cs"/>
          <w:rtl/>
          <w:lang w:eastAsia="he-IL"/>
        </w:rPr>
        <w:t xml:space="preserve">זה. הינה, אני לא מציג. זאת לא הכוונה שלי, ואף אחד גם לא יראה את זה: 9(א), חופש </w:t>
      </w:r>
      <w:bookmarkStart w:id="56944" w:name="_ETM_Q92_658443"/>
      <w:bookmarkEnd w:id="56944"/>
      <w:r>
        <w:rPr>
          <w:rFonts w:hint="cs"/>
          <w:rtl/>
          <w:lang w:eastAsia="he-IL"/>
        </w:rPr>
        <w:t xml:space="preserve">התנועה בתחום המדינה: "שום הוראה האוסרת או מגבילה את הגישה </w:t>
      </w:r>
      <w:bookmarkStart w:id="56945" w:name="_ETM_Q92_662362"/>
      <w:bookmarkEnd w:id="56945"/>
      <w:r>
        <w:rPr>
          <w:rFonts w:hint="cs"/>
          <w:rtl/>
          <w:lang w:eastAsia="he-IL"/>
        </w:rPr>
        <w:t>לכל מקום במדינה, שאינו רשות היחיד, לא תחול על חבר</w:t>
      </w:r>
      <w:bookmarkStart w:id="56946" w:name="_ETM_Q92_665217"/>
      <w:bookmarkEnd w:id="56946"/>
      <w:r>
        <w:rPr>
          <w:rFonts w:hint="cs"/>
          <w:rtl/>
          <w:lang w:eastAsia="he-IL"/>
        </w:rPr>
        <w:t xml:space="preserve"> הכנסת, אלא אם היה האיסור או ההגבלה מטעמים של ביטחון </w:t>
      </w:r>
      <w:bookmarkStart w:id="56947" w:name="_ETM_Q92_669027"/>
      <w:bookmarkEnd w:id="56947"/>
      <w:r>
        <w:rPr>
          <w:rFonts w:hint="cs"/>
          <w:rtl/>
          <w:lang w:eastAsia="he-IL"/>
        </w:rPr>
        <w:t xml:space="preserve">המדינה או של סוד צבאי" – דהיינו, שטח צבאי. לא מבין </w:t>
      </w:r>
      <w:bookmarkStart w:id="56948" w:name="_ETM_Q92_674381"/>
      <w:bookmarkEnd w:id="56948"/>
      <w:r>
        <w:rPr>
          <w:rFonts w:hint="cs"/>
          <w:rtl/>
          <w:lang w:eastAsia="he-IL"/>
        </w:rPr>
        <w:t>מה הבעיה. כאילו, למה בכלל אנחנו באירוע הזה?</w:t>
      </w:r>
    </w:p>
    <w:p w:rsidR="005930C5" w:rsidRDefault="005930C5" w:rsidP="00EC0B26">
      <w:pPr>
        <w:rPr>
          <w:rtl/>
          <w:lang w:eastAsia="he-IL"/>
        </w:rPr>
      </w:pPr>
    </w:p>
    <w:p w:rsidR="005930C5" w:rsidRDefault="005930C5" w:rsidP="00EC0B26">
      <w:pPr>
        <w:pStyle w:val="af8"/>
        <w:keepNext/>
        <w:rPr>
          <w:rtl/>
        </w:rPr>
      </w:pPr>
      <w:bookmarkStart w:id="56949" w:name="ET_yor_6593_22"/>
      <w:r w:rsidRPr="00744487">
        <w:rPr>
          <w:rStyle w:val="TagStyle"/>
          <w:rtl/>
        </w:rPr>
        <w:t xml:space="preserve"> &lt;&lt; יור &gt;&gt;</w:t>
      </w:r>
      <w:r w:rsidRPr="007353E8">
        <w:rPr>
          <w:rStyle w:val="TagStyle"/>
          <w:rtl/>
        </w:rPr>
        <w:t xml:space="preserve"> </w:t>
      </w:r>
      <w:r>
        <w:rPr>
          <w:rtl/>
        </w:rPr>
        <w:t>היו"ר חנוך דב מלביצקי:</w:t>
      </w:r>
      <w:r w:rsidRPr="007353E8">
        <w:rPr>
          <w:rStyle w:val="TagStyle"/>
          <w:rtl/>
        </w:rPr>
        <w:t xml:space="preserve"> </w:t>
      </w:r>
      <w:r w:rsidRPr="00744487">
        <w:rPr>
          <w:rStyle w:val="TagStyle"/>
          <w:rtl/>
        </w:rPr>
        <w:t>&lt;&lt; יור &gt;&gt;</w:t>
      </w:r>
      <w:r>
        <w:rPr>
          <w:rtl/>
        </w:rPr>
        <w:t xml:space="preserve"> </w:t>
      </w:r>
      <w:bookmarkEnd w:id="56949"/>
    </w:p>
    <w:p w:rsidR="005930C5" w:rsidRDefault="005930C5" w:rsidP="005223CB">
      <w:pPr>
        <w:rPr>
          <w:rtl/>
          <w:lang w:eastAsia="he-IL"/>
        </w:rPr>
      </w:pPr>
    </w:p>
    <w:p w:rsidR="005930C5" w:rsidRDefault="005930C5" w:rsidP="00EC0B26">
      <w:pPr>
        <w:rPr>
          <w:rtl/>
          <w:lang w:eastAsia="he-IL"/>
        </w:rPr>
      </w:pPr>
      <w:r>
        <w:rPr>
          <w:rFonts w:hint="cs"/>
          <w:rtl/>
          <w:lang w:eastAsia="he-IL"/>
        </w:rPr>
        <w:t>לענות לך או לא?</w:t>
      </w:r>
    </w:p>
    <w:p w:rsidR="005930C5" w:rsidRDefault="005930C5" w:rsidP="00EC0B26">
      <w:pPr>
        <w:rPr>
          <w:rtl/>
          <w:lang w:eastAsia="he-IL"/>
        </w:rPr>
      </w:pPr>
    </w:p>
    <w:p w:rsidR="005930C5" w:rsidRDefault="005930C5" w:rsidP="00EC0B26">
      <w:pPr>
        <w:pStyle w:val="-"/>
        <w:keepNext/>
        <w:rPr>
          <w:rtl/>
        </w:rPr>
      </w:pPr>
      <w:bookmarkStart w:id="56950" w:name="ET_speakercontinue_6361_23"/>
      <w:r w:rsidRPr="00744487">
        <w:rPr>
          <w:rStyle w:val="TagStyle"/>
          <w:rtl/>
        </w:rPr>
        <w:t xml:space="preserve"> &lt;&lt; דובר_המשך &gt;&gt;</w:t>
      </w:r>
      <w:r w:rsidRPr="007353E8">
        <w:rPr>
          <w:rStyle w:val="TagStyle"/>
          <w:rtl/>
        </w:rPr>
        <w:t xml:space="preserve"> </w:t>
      </w:r>
      <w:r>
        <w:rPr>
          <w:rtl/>
        </w:rPr>
        <w:t>נאור שירי (יש עתיד):</w:t>
      </w:r>
      <w:r w:rsidRPr="007353E8">
        <w:rPr>
          <w:rStyle w:val="TagStyle"/>
          <w:rtl/>
        </w:rPr>
        <w:t xml:space="preserve"> </w:t>
      </w:r>
      <w:r w:rsidRPr="00744487">
        <w:rPr>
          <w:rStyle w:val="TagStyle"/>
          <w:rtl/>
        </w:rPr>
        <w:t>&lt;&lt; דובר_המשך &gt;&gt;</w:t>
      </w:r>
      <w:r>
        <w:rPr>
          <w:rtl/>
        </w:rPr>
        <w:t xml:space="preserve"> </w:t>
      </w:r>
      <w:bookmarkEnd w:id="56950"/>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ברור. </w:t>
      </w:r>
      <w:bookmarkStart w:id="56951" w:name="_ETM_Q92_683312"/>
      <w:bookmarkEnd w:id="56951"/>
      <w:r>
        <w:rPr>
          <w:rFonts w:hint="cs"/>
          <w:rtl/>
          <w:lang w:eastAsia="he-IL"/>
        </w:rPr>
        <w:t>אתה, אם אתה לא עונה לי, לאן נגיע?</w:t>
      </w:r>
    </w:p>
    <w:p w:rsidR="005930C5" w:rsidRDefault="005930C5" w:rsidP="00EC0B26">
      <w:pPr>
        <w:rPr>
          <w:rtl/>
          <w:lang w:eastAsia="he-IL"/>
        </w:rPr>
      </w:pPr>
      <w:bookmarkStart w:id="56952" w:name="_ETM_Q92_687626"/>
      <w:bookmarkStart w:id="56953" w:name="_ETM_Q92_687704"/>
      <w:bookmarkEnd w:id="56952"/>
      <w:bookmarkEnd w:id="56953"/>
    </w:p>
    <w:p w:rsidR="005930C5" w:rsidRDefault="005930C5" w:rsidP="00EC0B26">
      <w:pPr>
        <w:pStyle w:val="af8"/>
        <w:keepNext/>
        <w:rPr>
          <w:rtl/>
        </w:rPr>
      </w:pPr>
      <w:r w:rsidRPr="00744487">
        <w:rPr>
          <w:rStyle w:val="TagStyle"/>
          <w:rtl/>
        </w:rPr>
        <w:t xml:space="preserve"> &lt;&lt; יור &gt;&gt;</w:t>
      </w:r>
      <w:r w:rsidRPr="007353E8">
        <w:rPr>
          <w:rStyle w:val="TagStyle"/>
          <w:rtl/>
        </w:rPr>
        <w:t xml:space="preserve"> </w:t>
      </w:r>
      <w:r>
        <w:rPr>
          <w:rtl/>
        </w:rPr>
        <w:t>היו"ר חנוך דב מלביצקי:</w:t>
      </w:r>
      <w:r w:rsidRPr="007353E8">
        <w:rPr>
          <w:rStyle w:val="TagStyle"/>
          <w:rtl/>
        </w:rPr>
        <w:t xml:space="preserve"> </w:t>
      </w:r>
      <w:r w:rsidRPr="00744487">
        <w:rPr>
          <w:rStyle w:val="TagStyle"/>
          <w:rtl/>
        </w:rPr>
        <w:t>&lt;&lt; יור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ככה. הבעיה היא </w:t>
      </w:r>
      <w:bookmarkStart w:id="56954" w:name="_ETM_Q92_689032"/>
      <w:bookmarkEnd w:id="56954"/>
      <w:r>
        <w:rPr>
          <w:rFonts w:hint="cs"/>
          <w:rtl/>
          <w:lang w:eastAsia="he-IL"/>
        </w:rPr>
        <w:t xml:space="preserve">הבררנות, הבעיה היא סלקטיביות. הבעיה היא שיש צד אחד שעושה עבירות חזור </w:t>
      </w:r>
      <w:bookmarkStart w:id="56955" w:name="_ETM_Q92_694342"/>
      <w:bookmarkEnd w:id="56955"/>
      <w:r>
        <w:rPr>
          <w:rFonts w:hint="cs"/>
          <w:rtl/>
          <w:lang w:eastAsia="he-IL"/>
        </w:rPr>
        <w:t xml:space="preserve">ושנה ולא קורה איתו כלום, וצד שני שכל פיפס שלו </w:t>
      </w:r>
      <w:bookmarkStart w:id="56956" w:name="_ETM_Q92_696099"/>
      <w:bookmarkEnd w:id="56956"/>
      <w:r>
        <w:rPr>
          <w:rFonts w:hint="cs"/>
          <w:rtl/>
          <w:lang w:eastAsia="he-IL"/>
        </w:rPr>
        <w:t xml:space="preserve">מגיע לעבירה. אני רוצה לדבר רק על שדה תימן, </w:t>
      </w:r>
      <w:bookmarkStart w:id="56957" w:name="_ETM_Q92_699983"/>
      <w:bookmarkEnd w:id="56957"/>
      <w:r>
        <w:rPr>
          <w:rFonts w:hint="cs"/>
          <w:rtl/>
          <w:lang w:eastAsia="he-IL"/>
        </w:rPr>
        <w:t xml:space="preserve">לא על שום דבר אחר. סביב שדה תימן נעשו גם </w:t>
      </w:r>
      <w:bookmarkStart w:id="56958" w:name="_ETM_Q92_704540"/>
      <w:bookmarkEnd w:id="56958"/>
      <w:r>
        <w:rPr>
          <w:rFonts w:hint="cs"/>
          <w:rtl/>
          <w:lang w:eastAsia="he-IL"/>
        </w:rPr>
        <w:t xml:space="preserve">הדברים הללו שאתה מדבר עליהם, ונעשה עוד איזשהו דבר קטן </w:t>
      </w:r>
      <w:bookmarkStart w:id="56959" w:name="_ETM_Q92_709320"/>
      <w:bookmarkEnd w:id="56959"/>
      <w:r>
        <w:rPr>
          <w:rtl/>
          <w:lang w:eastAsia="he-IL"/>
        </w:rPr>
        <w:t>–</w:t>
      </w:r>
      <w:r>
        <w:rPr>
          <w:rFonts w:hint="cs"/>
          <w:rtl/>
          <w:lang w:eastAsia="he-IL"/>
        </w:rPr>
        <w:t xml:space="preserve"> לקחו מתוך חומר שהיה מסווג בזמנו כראיות סרטון מסוים</w:t>
      </w:r>
      <w:r w:rsidR="006F50FE">
        <w:rPr>
          <w:rFonts w:hint="cs"/>
          <w:rtl/>
          <w:lang w:eastAsia="he-IL"/>
        </w:rPr>
        <w:t>,</w:t>
      </w:r>
      <w:r>
        <w:rPr>
          <w:rFonts w:hint="cs"/>
          <w:rtl/>
          <w:lang w:eastAsia="he-IL"/>
        </w:rPr>
        <w:t xml:space="preserve"> </w:t>
      </w:r>
      <w:bookmarkStart w:id="56960" w:name="_ETM_Q92_716134"/>
      <w:bookmarkEnd w:id="56960"/>
      <w:r>
        <w:rPr>
          <w:rFonts w:hint="cs"/>
          <w:rtl/>
          <w:lang w:eastAsia="he-IL"/>
        </w:rPr>
        <w:t xml:space="preserve">ערוך, הדליפו אותו החוצה לכתב, והוא שודר בערוץ טלוויזיה ספציפי. </w:t>
      </w:r>
      <w:bookmarkStart w:id="56961" w:name="_ETM_Q92_722911"/>
      <w:bookmarkEnd w:id="56961"/>
    </w:p>
    <w:p w:rsidR="005930C5" w:rsidRDefault="005930C5" w:rsidP="00EC0B26">
      <w:pPr>
        <w:rPr>
          <w:rtl/>
          <w:lang w:eastAsia="he-IL"/>
        </w:rPr>
      </w:pPr>
      <w:bookmarkStart w:id="56962" w:name="_ETM_Q92_724494"/>
      <w:bookmarkStart w:id="56963" w:name="_ETM_Q92_724549"/>
      <w:bookmarkEnd w:id="56962"/>
      <w:bookmarkEnd w:id="56963"/>
    </w:p>
    <w:p w:rsidR="005930C5" w:rsidRDefault="005930C5" w:rsidP="006F50FE">
      <w:pPr>
        <w:rPr>
          <w:rtl/>
          <w:lang w:eastAsia="he-IL"/>
        </w:rPr>
      </w:pPr>
      <w:bookmarkStart w:id="56964" w:name="_ETM_Q92_724638"/>
      <w:bookmarkStart w:id="56965" w:name="_ETM_Q92_724688"/>
      <w:bookmarkEnd w:id="56964"/>
      <w:bookmarkEnd w:id="56965"/>
      <w:r>
        <w:rPr>
          <w:rFonts w:hint="cs"/>
          <w:rtl/>
          <w:lang w:eastAsia="he-IL"/>
        </w:rPr>
        <w:t xml:space="preserve">עכשיו, עזוב את הנכונות של הסרטון, עזוב את כל הדברים </w:t>
      </w:r>
      <w:bookmarkStart w:id="56966" w:name="_ETM_Q92_726915"/>
      <w:bookmarkEnd w:id="56966"/>
      <w:r>
        <w:rPr>
          <w:rFonts w:hint="cs"/>
          <w:rtl/>
          <w:lang w:eastAsia="he-IL"/>
        </w:rPr>
        <w:t xml:space="preserve">הללו. לקחת בשלב הארכת מעצר, שבו החומר נתון אך ורק </w:t>
      </w:r>
      <w:bookmarkStart w:id="56967" w:name="_ETM_Q92_732863"/>
      <w:bookmarkEnd w:id="56967"/>
      <w:r>
        <w:rPr>
          <w:rFonts w:hint="cs"/>
          <w:rtl/>
          <w:lang w:eastAsia="he-IL"/>
        </w:rPr>
        <w:t xml:space="preserve">בידי התביעה, ולהדליף את זה החוצה לכתבים – אני לא </w:t>
      </w:r>
      <w:bookmarkStart w:id="56968" w:name="_ETM_Q92_737855"/>
      <w:bookmarkEnd w:id="56968"/>
      <w:r>
        <w:rPr>
          <w:rFonts w:hint="cs"/>
          <w:rtl/>
          <w:lang w:eastAsia="he-IL"/>
        </w:rPr>
        <w:t>יודע אם היית, שאלתי את חבר הכנסת כץ, שהי</w:t>
      </w:r>
      <w:bookmarkStart w:id="56969" w:name="_ETM_Q92_740203"/>
      <w:bookmarkEnd w:id="56969"/>
      <w:r>
        <w:rPr>
          <w:rFonts w:hint="cs"/>
          <w:rtl/>
          <w:lang w:eastAsia="he-IL"/>
        </w:rPr>
        <w:t xml:space="preserve">ה בפרקליטות הצבאית: תגיד, על חקירה כזאת, צוות של כמה </w:t>
      </w:r>
      <w:bookmarkStart w:id="56970" w:name="_ETM_Q92_742688"/>
      <w:bookmarkEnd w:id="56970"/>
      <w:r>
        <w:rPr>
          <w:rFonts w:hint="cs"/>
          <w:rtl/>
          <w:lang w:eastAsia="he-IL"/>
        </w:rPr>
        <w:t xml:space="preserve">אנשים זה? הוא אמר לי: עשרה, 12 גג, אם זה תיק </w:t>
      </w:r>
      <w:bookmarkStart w:id="56971" w:name="_ETM_Q92_747056"/>
      <w:bookmarkEnd w:id="56971"/>
      <w:r>
        <w:rPr>
          <w:rFonts w:hint="cs"/>
          <w:rtl/>
          <w:lang w:eastAsia="he-IL"/>
        </w:rPr>
        <w:t xml:space="preserve">גדול. לא 12, 15. כמה זמן לוקח ל-15 </w:t>
      </w:r>
      <w:bookmarkStart w:id="56972" w:name="_ETM_Q92_750226"/>
      <w:bookmarkEnd w:id="56972"/>
      <w:r>
        <w:rPr>
          <w:rFonts w:hint="cs"/>
          <w:rtl/>
          <w:lang w:eastAsia="he-IL"/>
        </w:rPr>
        <w:t xml:space="preserve">איש לחקור מי הדליף את הסרטון הזה החוצה? עד עכשיו </w:t>
      </w:r>
      <w:bookmarkStart w:id="56973" w:name="_ETM_Q92_755632"/>
      <w:bookmarkEnd w:id="56973"/>
      <w:r>
        <w:rPr>
          <w:rFonts w:hint="cs"/>
          <w:rtl/>
          <w:lang w:eastAsia="he-IL"/>
        </w:rPr>
        <w:t xml:space="preserve">זה לא נעשה. סרטון שפגע – עזוב מה אתה חושב </w:t>
      </w:r>
      <w:bookmarkStart w:id="56974" w:name="_ETM_Q92_760198"/>
      <w:bookmarkEnd w:id="56974"/>
      <w:r>
        <w:rPr>
          <w:rFonts w:hint="cs"/>
          <w:rtl/>
          <w:lang w:eastAsia="he-IL"/>
        </w:rPr>
        <w:t>או לא חושב – פגע בזכויות של נאשמים בהליך פלילי, שהם</w:t>
      </w:r>
      <w:bookmarkStart w:id="56975" w:name="_ETM_Q92_765668"/>
      <w:bookmarkEnd w:id="56975"/>
      <w:r>
        <w:rPr>
          <w:rFonts w:hint="cs"/>
          <w:rtl/>
          <w:lang w:eastAsia="he-IL"/>
        </w:rPr>
        <w:t xml:space="preserve"> במקרה או לא חיילי מילואים. אף אחד לא עושה </w:t>
      </w:r>
      <w:bookmarkStart w:id="56976" w:name="_ETM_Q92_767438"/>
      <w:bookmarkEnd w:id="56976"/>
      <w:r>
        <w:rPr>
          <w:rFonts w:hint="cs"/>
          <w:rtl/>
          <w:lang w:eastAsia="he-IL"/>
        </w:rPr>
        <w:t>עם זה כלום.</w:t>
      </w:r>
      <w:bookmarkStart w:id="56977" w:name="TOR_Q93"/>
      <w:bookmarkEnd w:id="56977"/>
      <w:r w:rsidR="006F50FE">
        <w:rPr>
          <w:rFonts w:hint="cs"/>
          <w:rtl/>
          <w:lang w:eastAsia="he-IL"/>
        </w:rPr>
        <w:t xml:space="preserve"> </w:t>
      </w:r>
      <w:r>
        <w:rPr>
          <w:rFonts w:hint="cs"/>
          <w:rtl/>
          <w:lang w:eastAsia="he-IL"/>
        </w:rPr>
        <w:t>ועם הדבר הזה של כניסה לבסיס צבאי</w:t>
      </w:r>
      <w:r w:rsidR="006F50FE">
        <w:rPr>
          <w:rFonts w:hint="cs"/>
          <w:rtl/>
          <w:lang w:eastAsia="he-IL"/>
        </w:rPr>
        <w:t>,</w:t>
      </w:r>
      <w:r>
        <w:rPr>
          <w:rFonts w:hint="cs"/>
          <w:rtl/>
          <w:lang w:eastAsia="he-IL"/>
        </w:rPr>
        <w:t xml:space="preserve"> על זה </w:t>
      </w:r>
      <w:r w:rsidR="006F50FE">
        <w:rPr>
          <w:rFonts w:hint="eastAsia"/>
          <w:rtl/>
          <w:lang w:eastAsia="he-IL"/>
        </w:rPr>
        <w:t xml:space="preserve">– </w:t>
      </w:r>
      <w:r>
        <w:rPr>
          <w:rFonts w:hint="cs"/>
          <w:rtl/>
          <w:lang w:eastAsia="he-IL"/>
        </w:rPr>
        <w:t xml:space="preserve">חקירה. </w:t>
      </w:r>
    </w:p>
    <w:p w:rsidR="005930C5" w:rsidRDefault="005930C5" w:rsidP="00EC0B26">
      <w:pPr>
        <w:rPr>
          <w:rtl/>
          <w:lang w:eastAsia="he-IL"/>
        </w:rPr>
      </w:pPr>
    </w:p>
    <w:p w:rsidR="005930C5" w:rsidRDefault="005930C5" w:rsidP="00EC0B26">
      <w:pPr>
        <w:pStyle w:val="-"/>
        <w:keepNext/>
        <w:rPr>
          <w:rtl/>
        </w:rPr>
      </w:pPr>
      <w:bookmarkStart w:id="56978" w:name="ET_speakercontinue_6361_5"/>
      <w:r w:rsidRPr="00DE4744">
        <w:rPr>
          <w:rStyle w:val="TagStyle"/>
          <w:rtl/>
        </w:rPr>
        <w:t xml:space="preserve"> &lt;&lt; דובר_המשך &gt;&gt;</w:t>
      </w:r>
      <w:r w:rsidRPr="005B5A31">
        <w:rPr>
          <w:rStyle w:val="TagStyle"/>
          <w:rtl/>
        </w:rPr>
        <w:t xml:space="preserve"> </w:t>
      </w:r>
      <w:r>
        <w:rPr>
          <w:rtl/>
        </w:rPr>
        <w:t>נאור שירי (יש עתיד):</w:t>
      </w:r>
      <w:r w:rsidRPr="005B5A31">
        <w:rPr>
          <w:rStyle w:val="TagStyle"/>
          <w:rtl/>
        </w:rPr>
        <w:t xml:space="preserve"> </w:t>
      </w:r>
      <w:r w:rsidRPr="00DE4744">
        <w:rPr>
          <w:rStyle w:val="TagStyle"/>
          <w:rtl/>
        </w:rPr>
        <w:t>&lt;&lt; דובר_המשך &gt;&gt;</w:t>
      </w:r>
      <w:r w:rsidR="005223CB">
        <w:rPr>
          <w:rtl/>
        </w:rPr>
        <w:t xml:space="preserve"> </w:t>
      </w:r>
      <w:r>
        <w:rPr>
          <w:rtl/>
        </w:rPr>
        <w:t xml:space="preserve"> </w:t>
      </w:r>
      <w:bookmarkEnd w:id="56978"/>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זאת לא כניסה לבסיס צבאי. </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5B5A31">
        <w:rPr>
          <w:rStyle w:val="TagStyle"/>
          <w:rtl/>
        </w:rPr>
        <w:t xml:space="preserve"> </w:t>
      </w:r>
      <w:r>
        <w:rPr>
          <w:rtl/>
        </w:rPr>
        <w:t>היו"ר חנוך דב מלביצקי:</w:t>
      </w:r>
      <w:r w:rsidRPr="005B5A31">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6F50FE">
      <w:pPr>
        <w:rPr>
          <w:rtl/>
          <w:lang w:eastAsia="he-IL"/>
        </w:rPr>
      </w:pPr>
      <w:r>
        <w:rPr>
          <w:rFonts w:hint="cs"/>
          <w:rtl/>
          <w:lang w:eastAsia="he-IL"/>
        </w:rPr>
        <w:t>פריצה לבסיס צבאי</w:t>
      </w:r>
      <w:r w:rsidR="006F50FE">
        <w:rPr>
          <w:rFonts w:hint="cs"/>
          <w:rtl/>
          <w:lang w:eastAsia="he-IL"/>
        </w:rPr>
        <w:t>,</w:t>
      </w:r>
      <w:r>
        <w:rPr>
          <w:rFonts w:hint="cs"/>
          <w:rtl/>
          <w:lang w:eastAsia="he-IL"/>
        </w:rPr>
        <w:t xml:space="preserve"> לשיטתך, מה שאתה רוצה.</w:t>
      </w:r>
    </w:p>
    <w:p w:rsidR="005930C5" w:rsidRDefault="005930C5" w:rsidP="00EC0B26">
      <w:pPr>
        <w:rPr>
          <w:rtl/>
          <w:lang w:eastAsia="he-IL"/>
        </w:rPr>
      </w:pPr>
      <w:bookmarkStart w:id="56979" w:name="_ETM_Q93_170871"/>
      <w:bookmarkStart w:id="56980" w:name="_ETM_Q93_170916"/>
      <w:bookmarkEnd w:id="56979"/>
      <w:bookmarkEnd w:id="56980"/>
    </w:p>
    <w:p w:rsidR="005930C5" w:rsidRDefault="005930C5" w:rsidP="00EC0B26">
      <w:pPr>
        <w:pStyle w:val="-"/>
        <w:keepNext/>
        <w:rPr>
          <w:rtl/>
        </w:rPr>
      </w:pPr>
      <w:bookmarkStart w:id="56981" w:name="ET_speakercontinue_6361_7"/>
      <w:r w:rsidRPr="00DE4744">
        <w:rPr>
          <w:rStyle w:val="TagStyle"/>
          <w:rtl/>
        </w:rPr>
        <w:t xml:space="preserve"> &lt;&lt; דובר_המשך &gt;&gt;</w:t>
      </w:r>
      <w:r w:rsidRPr="005B5A31">
        <w:rPr>
          <w:rStyle w:val="TagStyle"/>
          <w:rtl/>
        </w:rPr>
        <w:t xml:space="preserve"> </w:t>
      </w:r>
      <w:r>
        <w:rPr>
          <w:rtl/>
        </w:rPr>
        <w:t>נאור שירי (יש עתיד):</w:t>
      </w:r>
      <w:r w:rsidRPr="005B5A31">
        <w:rPr>
          <w:rStyle w:val="TagStyle"/>
          <w:rtl/>
        </w:rPr>
        <w:t xml:space="preserve"> </w:t>
      </w:r>
      <w:r w:rsidRPr="00DE4744">
        <w:rPr>
          <w:rStyle w:val="TagStyle"/>
          <w:rtl/>
        </w:rPr>
        <w:t>&lt;&lt; דובר_המשך &gt;&gt;</w:t>
      </w:r>
      <w:r w:rsidR="005223CB">
        <w:rPr>
          <w:rtl/>
        </w:rPr>
        <w:t xml:space="preserve"> </w:t>
      </w:r>
      <w:r>
        <w:rPr>
          <w:rtl/>
        </w:rPr>
        <w:t xml:space="preserve"> </w:t>
      </w:r>
      <w:bookmarkEnd w:id="56981"/>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אני אתן לך עוד הרבה דברים בררניים. </w:t>
      </w:r>
      <w:bookmarkStart w:id="56982" w:name="_ETM_Q93_178056"/>
      <w:bookmarkEnd w:id="56982"/>
      <w:r>
        <w:rPr>
          <w:rFonts w:hint="cs"/>
          <w:rtl/>
          <w:lang w:eastAsia="he-IL"/>
        </w:rPr>
        <w:t xml:space="preserve">אתה, יש לך נשק, נכון? לי יש נשק אישי, </w:t>
      </w:r>
      <w:bookmarkStart w:id="56983" w:name="_ETM_Q93_180351"/>
      <w:bookmarkEnd w:id="56983"/>
      <w:r>
        <w:rPr>
          <w:rFonts w:hint="cs"/>
          <w:rtl/>
          <w:lang w:eastAsia="he-IL"/>
        </w:rPr>
        <w:t>נכון? מה הוראות השימוש בנשק?</w:t>
      </w:r>
    </w:p>
    <w:p w:rsidR="005930C5" w:rsidRDefault="005930C5" w:rsidP="00EC0B26">
      <w:pPr>
        <w:rPr>
          <w:rtl/>
          <w:lang w:eastAsia="he-IL"/>
        </w:rPr>
      </w:pPr>
      <w:bookmarkStart w:id="56984" w:name="_ETM_Q93_184280"/>
      <w:bookmarkStart w:id="56985" w:name="_ETM_Q93_184343"/>
      <w:bookmarkEnd w:id="56984"/>
      <w:bookmarkEnd w:id="56985"/>
    </w:p>
    <w:p w:rsidR="005930C5" w:rsidRDefault="005930C5" w:rsidP="00EC0B26">
      <w:pPr>
        <w:pStyle w:val="af8"/>
        <w:keepNext/>
        <w:rPr>
          <w:rtl/>
        </w:rPr>
      </w:pPr>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6986" w:name="_ETM_Q93_182877"/>
      <w:bookmarkEnd w:id="56986"/>
      <w:r>
        <w:rPr>
          <w:rFonts w:hint="cs"/>
          <w:rtl/>
          <w:lang w:eastAsia="he-IL"/>
        </w:rPr>
        <w:t xml:space="preserve">סכנת </w:t>
      </w:r>
      <w:r w:rsidR="00BB368D">
        <w:rPr>
          <w:rFonts w:hint="cs"/>
          <w:rtl/>
          <w:lang w:eastAsia="he-IL"/>
        </w:rPr>
        <w:t>– – –</w:t>
      </w:r>
      <w:bookmarkStart w:id="56987" w:name="_ETM_Q93_183656"/>
      <w:bookmarkEnd w:id="56987"/>
    </w:p>
    <w:p w:rsidR="005930C5" w:rsidRDefault="005930C5" w:rsidP="00EC0B26">
      <w:pPr>
        <w:rPr>
          <w:rtl/>
          <w:lang w:eastAsia="he-IL"/>
        </w:rPr>
      </w:pPr>
      <w:bookmarkStart w:id="56988" w:name="_ETM_Q93_183736"/>
      <w:bookmarkEnd w:id="56988"/>
    </w:p>
    <w:p w:rsidR="005930C5" w:rsidRDefault="005930C5" w:rsidP="00EC0B26">
      <w:pPr>
        <w:pStyle w:val="-"/>
        <w:keepNext/>
        <w:rPr>
          <w:rtl/>
        </w:rPr>
      </w:pPr>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6989" w:name="_ETM_Q93_184493"/>
      <w:bookmarkEnd w:id="56989"/>
      <w:r>
        <w:rPr>
          <w:rFonts w:hint="cs"/>
          <w:rtl/>
          <w:lang w:eastAsia="he-IL"/>
        </w:rPr>
        <w:t xml:space="preserve">לא, בציבור. </w:t>
      </w:r>
      <w:bookmarkStart w:id="56990" w:name="_ETM_Q93_185466"/>
      <w:bookmarkEnd w:id="56990"/>
    </w:p>
    <w:p w:rsidR="005930C5" w:rsidRDefault="005930C5" w:rsidP="00EC0B26">
      <w:pPr>
        <w:rPr>
          <w:rtl/>
          <w:lang w:eastAsia="he-IL"/>
        </w:rPr>
      </w:pPr>
      <w:bookmarkStart w:id="56991" w:name="_ETM_Q93_185521"/>
      <w:bookmarkEnd w:id="56991"/>
    </w:p>
    <w:p w:rsidR="005930C5" w:rsidRDefault="005930C5" w:rsidP="00EC0B26">
      <w:pPr>
        <w:pStyle w:val="af8"/>
        <w:keepNext/>
        <w:rPr>
          <w:rtl/>
        </w:rPr>
      </w:pPr>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6992" w:name="_ETM_Q93_186900"/>
      <w:bookmarkEnd w:id="56992"/>
      <w:r>
        <w:rPr>
          <w:rFonts w:hint="cs"/>
          <w:rtl/>
          <w:lang w:eastAsia="he-IL"/>
        </w:rPr>
        <w:t xml:space="preserve">סכנת </w:t>
      </w:r>
      <w:bookmarkStart w:id="56993" w:name="_ETM_Q93_186310"/>
      <w:bookmarkEnd w:id="56993"/>
      <w:r>
        <w:rPr>
          <w:rFonts w:hint="cs"/>
          <w:rtl/>
          <w:lang w:eastAsia="he-IL"/>
        </w:rPr>
        <w:t xml:space="preserve">חיים ברורה ומיידית – אמצעי, כוונה. </w:t>
      </w:r>
    </w:p>
    <w:p w:rsidR="005930C5" w:rsidRDefault="005930C5" w:rsidP="00EC0B26">
      <w:pPr>
        <w:rPr>
          <w:rtl/>
          <w:lang w:eastAsia="he-IL"/>
        </w:rPr>
      </w:pPr>
      <w:bookmarkStart w:id="56994" w:name="_ETM_Q93_190178"/>
      <w:bookmarkStart w:id="56995" w:name="_ETM_Q93_190240"/>
      <w:bookmarkEnd w:id="56994"/>
      <w:bookmarkEnd w:id="56995"/>
    </w:p>
    <w:p w:rsidR="005930C5" w:rsidRDefault="005930C5" w:rsidP="00EC0B26">
      <w:pPr>
        <w:pStyle w:val="-"/>
        <w:keepNext/>
        <w:rPr>
          <w:rtl/>
        </w:rPr>
      </w:pPr>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Pr="000022A0" w:rsidRDefault="005930C5" w:rsidP="006F50FE">
      <w:pPr>
        <w:rPr>
          <w:rtl/>
          <w:lang w:eastAsia="he-IL"/>
        </w:rPr>
      </w:pPr>
      <w:bookmarkStart w:id="56996" w:name="_ETM_Q93_188717"/>
      <w:bookmarkEnd w:id="56996"/>
      <w:r>
        <w:rPr>
          <w:rFonts w:hint="cs"/>
          <w:rtl/>
          <w:lang w:eastAsia="he-IL"/>
        </w:rPr>
        <w:t xml:space="preserve">חד-משמעית. יש סגן יו"ר </w:t>
      </w:r>
      <w:bookmarkStart w:id="56997" w:name="_ETM_Q93_191135"/>
      <w:bookmarkEnd w:id="56997"/>
      <w:r>
        <w:rPr>
          <w:rFonts w:hint="cs"/>
          <w:rtl/>
          <w:lang w:eastAsia="he-IL"/>
        </w:rPr>
        <w:t xml:space="preserve">כנסת עם אישור שנצפה ושידר את עצמו ברשתות החברתיות </w:t>
      </w:r>
      <w:bookmarkStart w:id="56998" w:name="_ETM_Q93_195498"/>
      <w:bookmarkEnd w:id="56998"/>
      <w:r>
        <w:rPr>
          <w:rFonts w:hint="cs"/>
          <w:rtl/>
          <w:lang w:eastAsia="he-IL"/>
        </w:rPr>
        <w:t xml:space="preserve">עושה שימוש אסור בנשק. אתה יודע על מי אני מדבר, </w:t>
      </w:r>
      <w:bookmarkStart w:id="56999" w:name="_ETM_Q93_199074"/>
      <w:bookmarkEnd w:id="56999"/>
      <w:r>
        <w:rPr>
          <w:rFonts w:hint="cs"/>
          <w:rtl/>
          <w:lang w:eastAsia="he-IL"/>
        </w:rPr>
        <w:t xml:space="preserve">אני יודע על מה אתה – אתה יודע את זה. למה </w:t>
      </w:r>
      <w:bookmarkStart w:id="57000" w:name="_ETM_Q93_202236"/>
      <w:bookmarkEnd w:id="57000"/>
      <w:r>
        <w:rPr>
          <w:rFonts w:hint="cs"/>
          <w:rtl/>
          <w:lang w:eastAsia="he-IL"/>
        </w:rPr>
        <w:t>אף אחד לא חוקר את זה? עזוב חוקר, למה א</w:t>
      </w:r>
      <w:bookmarkStart w:id="57001" w:name="_ETM_Q93_203395"/>
      <w:bookmarkEnd w:id="57001"/>
      <w:r>
        <w:rPr>
          <w:rFonts w:hint="cs"/>
          <w:rtl/>
          <w:lang w:eastAsia="he-IL"/>
        </w:rPr>
        <w:t xml:space="preserve">ף אחד לא בא ואומר: שמע, קודם כול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57002" w:name="_ETM_Q93_184439"/>
      <w:bookmarkStart w:id="57003" w:name="_ETM_Q93_184485"/>
      <w:bookmarkEnd w:id="57002"/>
      <w:bookmarkEnd w:id="57003"/>
      <w:r>
        <w:rPr>
          <w:rFonts w:hint="cs"/>
          <w:rtl/>
          <w:lang w:eastAsia="he-IL"/>
        </w:rPr>
        <w:t xml:space="preserve"> </w:t>
      </w:r>
    </w:p>
    <w:p w:rsidR="005930C5" w:rsidRDefault="005930C5" w:rsidP="00EC0B26">
      <w:pPr>
        <w:pStyle w:val="af8"/>
        <w:keepNext/>
        <w:rPr>
          <w:rtl/>
        </w:rPr>
      </w:pPr>
      <w:bookmarkStart w:id="57004" w:name="ET_yor_6593_8"/>
      <w:r w:rsidRPr="00DE4744">
        <w:rPr>
          <w:rStyle w:val="TagStyle"/>
          <w:rtl/>
        </w:rPr>
        <w:t xml:space="preserve"> &lt;&lt; יור &gt;&gt;</w:t>
      </w:r>
      <w:r w:rsidRPr="005B5A31">
        <w:rPr>
          <w:rStyle w:val="TagStyle"/>
          <w:rtl/>
        </w:rPr>
        <w:t xml:space="preserve"> </w:t>
      </w:r>
      <w:r>
        <w:rPr>
          <w:rtl/>
        </w:rPr>
        <w:t>היו"ר חנוך דב מלביצקי:</w:t>
      </w:r>
      <w:r w:rsidRPr="005B5A31">
        <w:rPr>
          <w:rStyle w:val="TagStyle"/>
          <w:rtl/>
        </w:rPr>
        <w:t xml:space="preserve"> </w:t>
      </w:r>
      <w:r w:rsidRPr="00DE4744">
        <w:rPr>
          <w:rStyle w:val="TagStyle"/>
          <w:rtl/>
        </w:rPr>
        <w:t>&lt;&lt; יור &gt;&gt;</w:t>
      </w:r>
      <w:r w:rsidR="005223CB">
        <w:rPr>
          <w:rtl/>
        </w:rPr>
        <w:t xml:space="preserve"> </w:t>
      </w:r>
      <w:r>
        <w:rPr>
          <w:rtl/>
        </w:rPr>
        <w:t xml:space="preserve"> </w:t>
      </w:r>
      <w:bookmarkEnd w:id="57004"/>
    </w:p>
    <w:p w:rsidR="005930C5" w:rsidRDefault="005930C5" w:rsidP="005223CB">
      <w:pPr>
        <w:rPr>
          <w:rtl/>
          <w:lang w:eastAsia="he-IL"/>
        </w:rPr>
      </w:pPr>
    </w:p>
    <w:p w:rsidR="005930C5" w:rsidRPr="000022A0" w:rsidRDefault="005930C5" w:rsidP="00EC0B26">
      <w:pPr>
        <w:rPr>
          <w:rtl/>
          <w:lang w:eastAsia="he-IL"/>
        </w:rPr>
      </w:pPr>
      <w:bookmarkStart w:id="57005" w:name="_ETM_Q93_207657"/>
      <w:bookmarkStart w:id="57006" w:name="_ETM_Q93_207750"/>
      <w:bookmarkEnd w:id="57005"/>
      <w:bookmarkEnd w:id="57006"/>
      <w:r>
        <w:rPr>
          <w:rFonts w:hint="cs"/>
          <w:rtl/>
          <w:lang w:eastAsia="he-IL"/>
        </w:rPr>
        <w:t xml:space="preserve">יש לך </w:t>
      </w:r>
      <w:r w:rsidR="00BB368D">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57007" w:name="ET_speakercontinue_6361_9"/>
      <w:r w:rsidRPr="00DE4744">
        <w:rPr>
          <w:rStyle w:val="TagStyle"/>
          <w:rtl/>
        </w:rPr>
        <w:t xml:space="preserve"> &lt;&lt; דובר_המשך &gt;&gt;</w:t>
      </w:r>
      <w:r w:rsidRPr="005B5A31">
        <w:rPr>
          <w:rStyle w:val="TagStyle"/>
          <w:rtl/>
        </w:rPr>
        <w:t xml:space="preserve"> </w:t>
      </w:r>
      <w:r>
        <w:rPr>
          <w:rtl/>
        </w:rPr>
        <w:t>נאור שירי (יש עתיד):</w:t>
      </w:r>
      <w:r w:rsidRPr="005B5A31">
        <w:rPr>
          <w:rStyle w:val="TagStyle"/>
          <w:rtl/>
        </w:rPr>
        <w:t xml:space="preserve"> </w:t>
      </w:r>
      <w:r w:rsidRPr="00DE4744">
        <w:rPr>
          <w:rStyle w:val="TagStyle"/>
          <w:rtl/>
        </w:rPr>
        <w:t>&lt;&lt; דובר_המשך &gt;&gt;</w:t>
      </w:r>
      <w:r w:rsidR="005223CB">
        <w:rPr>
          <w:rtl/>
        </w:rPr>
        <w:t xml:space="preserve"> </w:t>
      </w:r>
      <w:r>
        <w:rPr>
          <w:rtl/>
        </w:rPr>
        <w:t xml:space="preserve"> </w:t>
      </w:r>
      <w:bookmarkEnd w:id="57007"/>
    </w:p>
    <w:p w:rsidR="005930C5" w:rsidRDefault="005930C5" w:rsidP="005223CB">
      <w:pPr>
        <w:rPr>
          <w:rtl/>
          <w:lang w:eastAsia="he-IL"/>
        </w:rPr>
      </w:pPr>
    </w:p>
    <w:p w:rsidR="005930C5" w:rsidRDefault="005930C5" w:rsidP="006F50FE">
      <w:pPr>
        <w:rPr>
          <w:rtl/>
          <w:lang w:eastAsia="he-IL"/>
        </w:rPr>
      </w:pPr>
      <w:r>
        <w:rPr>
          <w:rFonts w:hint="cs"/>
          <w:rtl/>
          <w:lang w:eastAsia="he-IL"/>
        </w:rPr>
        <w:t xml:space="preserve">רגע, אני אתן לך עוד הרבה. אתה אומר אכיפה בררנית – אני יכול לתת לך עוד הרבה דוגמאות. שר </w:t>
      </w:r>
      <w:bookmarkStart w:id="57008" w:name="_ETM_Q93_214183"/>
      <w:bookmarkEnd w:id="57008"/>
      <w:r>
        <w:rPr>
          <w:rFonts w:hint="cs"/>
          <w:rtl/>
          <w:lang w:eastAsia="he-IL"/>
        </w:rPr>
        <w:t>לביטחון לאומי, בסדר? מצלם את עצמו בלי חגורה</w:t>
      </w:r>
      <w:r w:rsidR="006F50FE">
        <w:rPr>
          <w:rFonts w:hint="cs"/>
          <w:rtl/>
          <w:lang w:eastAsia="he-IL"/>
        </w:rPr>
        <w:t>,</w:t>
      </w:r>
      <w:r>
        <w:rPr>
          <w:rFonts w:hint="cs"/>
          <w:rtl/>
          <w:lang w:eastAsia="he-IL"/>
        </w:rPr>
        <w:t xml:space="preserve"> מצלם את </w:t>
      </w:r>
      <w:bookmarkStart w:id="57009" w:name="_ETM_Q93_218593"/>
      <w:bookmarkEnd w:id="57009"/>
      <w:r>
        <w:rPr>
          <w:rFonts w:hint="cs"/>
          <w:rtl/>
          <w:lang w:eastAsia="he-IL"/>
        </w:rPr>
        <w:t xml:space="preserve">עצמו מכניס יותר אנשים לרכב ממה שמותר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57010" w:name="_ETM_Q93_221537"/>
      <w:bookmarkStart w:id="57011" w:name="_ETM_Q93_221618"/>
      <w:bookmarkEnd w:id="57010"/>
      <w:bookmarkEnd w:id="57011"/>
    </w:p>
    <w:p w:rsidR="005930C5" w:rsidRDefault="005930C5" w:rsidP="00EC0B26">
      <w:pPr>
        <w:pStyle w:val="af8"/>
        <w:keepNext/>
        <w:rPr>
          <w:rtl/>
        </w:rPr>
      </w:pPr>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012" w:name="_ETM_Q93_223306"/>
      <w:bookmarkEnd w:id="57012"/>
      <w:r>
        <w:rPr>
          <w:rFonts w:hint="cs"/>
          <w:rtl/>
          <w:lang w:eastAsia="he-IL"/>
        </w:rPr>
        <w:t>לא כואב לך</w:t>
      </w:r>
      <w:bookmarkStart w:id="57013" w:name="_ETM_Q93_220828"/>
      <w:bookmarkEnd w:id="57013"/>
      <w:r>
        <w:rPr>
          <w:rFonts w:hint="cs"/>
          <w:rtl/>
          <w:lang w:eastAsia="he-IL"/>
        </w:rPr>
        <w:t xml:space="preserve"> מה שעשו למילואימניקים האלה? אני באמת שואל. </w:t>
      </w:r>
    </w:p>
    <w:p w:rsidR="005930C5" w:rsidRDefault="005930C5" w:rsidP="00EC0B26">
      <w:pPr>
        <w:rPr>
          <w:rtl/>
          <w:lang w:eastAsia="he-IL"/>
        </w:rPr>
      </w:pPr>
      <w:bookmarkStart w:id="57014" w:name="_ETM_Q93_224359"/>
      <w:bookmarkStart w:id="57015" w:name="_ETM_Q93_224427"/>
      <w:bookmarkEnd w:id="57014"/>
      <w:bookmarkEnd w:id="57015"/>
    </w:p>
    <w:p w:rsidR="005930C5" w:rsidRDefault="005930C5" w:rsidP="00EC0B26">
      <w:pPr>
        <w:pStyle w:val="-"/>
        <w:keepNext/>
        <w:rPr>
          <w:rtl/>
        </w:rPr>
      </w:pPr>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016" w:name="_ETM_Q93_225161"/>
      <w:bookmarkEnd w:id="57016"/>
      <w:r>
        <w:rPr>
          <w:rFonts w:hint="cs"/>
          <w:rtl/>
          <w:lang w:eastAsia="he-IL"/>
        </w:rPr>
        <w:t>לא, רגע,</w:t>
      </w:r>
      <w:bookmarkStart w:id="57017" w:name="_ETM_Q93_224170"/>
      <w:bookmarkEnd w:id="57017"/>
      <w:r>
        <w:rPr>
          <w:rFonts w:hint="cs"/>
          <w:rtl/>
          <w:lang w:eastAsia="he-IL"/>
        </w:rPr>
        <w:t xml:space="preserve"> רגע. אני אומר, </w:t>
      </w:r>
      <w:bookmarkStart w:id="57018" w:name="_ETM_Q93_221665"/>
      <w:bookmarkStart w:id="57019" w:name="_ETM_Q93_221728"/>
      <w:bookmarkStart w:id="57020" w:name="_ETM_Q93_221808"/>
      <w:bookmarkStart w:id="57021" w:name="_ETM_Q93_221863"/>
      <w:bookmarkEnd w:id="57018"/>
      <w:bookmarkEnd w:id="57019"/>
      <w:bookmarkEnd w:id="57020"/>
      <w:bookmarkEnd w:id="57021"/>
      <w:r>
        <w:rPr>
          <w:rFonts w:hint="cs"/>
          <w:rtl/>
          <w:lang w:eastAsia="he-IL"/>
        </w:rPr>
        <w:t>יש מלא עוולות.</w:t>
      </w:r>
    </w:p>
    <w:p w:rsidR="005930C5" w:rsidRDefault="005930C5" w:rsidP="00EC0B26">
      <w:pPr>
        <w:rPr>
          <w:rtl/>
          <w:lang w:eastAsia="he-IL"/>
        </w:rPr>
      </w:pPr>
    </w:p>
    <w:p w:rsidR="005930C5" w:rsidRDefault="005930C5" w:rsidP="00EC0B26">
      <w:pPr>
        <w:pStyle w:val="af8"/>
        <w:keepNext/>
        <w:rPr>
          <w:rtl/>
        </w:rPr>
      </w:pPr>
      <w:bookmarkStart w:id="57022" w:name="ET_yor_6593_10"/>
      <w:r w:rsidRPr="00DE4744">
        <w:rPr>
          <w:rStyle w:val="TagStyle"/>
          <w:rtl/>
        </w:rPr>
        <w:t xml:space="preserve"> &lt;&lt; יור &gt;&gt;</w:t>
      </w:r>
      <w:r w:rsidRPr="005B5A31">
        <w:rPr>
          <w:rStyle w:val="TagStyle"/>
          <w:rtl/>
        </w:rPr>
        <w:t xml:space="preserve"> </w:t>
      </w:r>
      <w:r>
        <w:rPr>
          <w:rtl/>
        </w:rPr>
        <w:t>היו"ר חנוך דב מלביצקי:</w:t>
      </w:r>
      <w:r w:rsidRPr="005B5A31">
        <w:rPr>
          <w:rStyle w:val="TagStyle"/>
          <w:rtl/>
        </w:rPr>
        <w:t xml:space="preserve"> </w:t>
      </w:r>
      <w:r w:rsidRPr="00DE4744">
        <w:rPr>
          <w:rStyle w:val="TagStyle"/>
          <w:rtl/>
        </w:rPr>
        <w:t>&lt;&lt; יור &gt;&gt;</w:t>
      </w:r>
      <w:r w:rsidR="005223CB">
        <w:rPr>
          <w:rtl/>
        </w:rPr>
        <w:t xml:space="preserve"> </w:t>
      </w:r>
      <w:r>
        <w:rPr>
          <w:rtl/>
        </w:rPr>
        <w:t xml:space="preserve"> </w:t>
      </w:r>
      <w:bookmarkEnd w:id="57022"/>
    </w:p>
    <w:p w:rsidR="005930C5" w:rsidRDefault="005930C5" w:rsidP="005223CB">
      <w:pPr>
        <w:rPr>
          <w:rtl/>
          <w:lang w:eastAsia="he-IL"/>
        </w:rPr>
      </w:pPr>
    </w:p>
    <w:p w:rsidR="005930C5" w:rsidRDefault="005930C5" w:rsidP="00EC0B26">
      <w:pPr>
        <w:rPr>
          <w:rtl/>
          <w:lang w:eastAsia="he-IL"/>
        </w:rPr>
      </w:pPr>
      <w:r>
        <w:rPr>
          <w:rFonts w:hint="cs"/>
          <w:rtl/>
          <w:lang w:eastAsia="he-IL"/>
        </w:rPr>
        <w:t>אבל זה סביב אותו אירוע.</w:t>
      </w:r>
    </w:p>
    <w:p w:rsidR="005930C5" w:rsidRDefault="005930C5" w:rsidP="00EC0B26">
      <w:pPr>
        <w:rPr>
          <w:rtl/>
          <w:lang w:eastAsia="he-IL"/>
        </w:rPr>
      </w:pPr>
    </w:p>
    <w:p w:rsidR="005930C5" w:rsidRDefault="005930C5" w:rsidP="00EC0B26">
      <w:pPr>
        <w:pStyle w:val="-"/>
        <w:keepNext/>
        <w:rPr>
          <w:rtl/>
        </w:rPr>
      </w:pPr>
      <w:bookmarkStart w:id="57023" w:name="ET_speakercontinue_6361_11"/>
      <w:r w:rsidRPr="00DE4744">
        <w:rPr>
          <w:rStyle w:val="TagStyle"/>
          <w:rtl/>
        </w:rPr>
        <w:t xml:space="preserve"> &lt;&lt; דובר_המשך &gt;&gt;</w:t>
      </w:r>
      <w:r w:rsidRPr="005B5A31">
        <w:rPr>
          <w:rStyle w:val="TagStyle"/>
          <w:rtl/>
        </w:rPr>
        <w:t xml:space="preserve"> </w:t>
      </w:r>
      <w:r>
        <w:rPr>
          <w:rtl/>
        </w:rPr>
        <w:t>נאור שירי (יש עתיד):</w:t>
      </w:r>
      <w:r w:rsidRPr="005B5A31">
        <w:rPr>
          <w:rStyle w:val="TagStyle"/>
          <w:rtl/>
        </w:rPr>
        <w:t xml:space="preserve"> </w:t>
      </w:r>
      <w:r w:rsidRPr="00DE4744">
        <w:rPr>
          <w:rStyle w:val="TagStyle"/>
          <w:rtl/>
        </w:rPr>
        <w:t>&lt;&lt; דובר_המשך &gt;&gt;</w:t>
      </w:r>
      <w:r w:rsidR="005223CB">
        <w:rPr>
          <w:rtl/>
        </w:rPr>
        <w:t xml:space="preserve"> </w:t>
      </w:r>
      <w:r>
        <w:rPr>
          <w:rtl/>
        </w:rPr>
        <w:t xml:space="preserve"> </w:t>
      </w:r>
      <w:bookmarkEnd w:id="5702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זה לא, זה אירוע אחר. </w:t>
      </w:r>
      <w:bookmarkStart w:id="57024" w:name="_ETM_Q93_232641"/>
      <w:bookmarkStart w:id="57025" w:name="_ETM_Q93_232833"/>
      <w:bookmarkEnd w:id="57024"/>
      <w:bookmarkEnd w:id="57025"/>
    </w:p>
    <w:p w:rsidR="005930C5" w:rsidRDefault="005930C5" w:rsidP="00EC0B26">
      <w:pPr>
        <w:rPr>
          <w:rtl/>
          <w:lang w:eastAsia="he-IL"/>
        </w:rPr>
      </w:pPr>
      <w:bookmarkStart w:id="57026" w:name="_ETM_Q93_232880"/>
      <w:bookmarkStart w:id="57027" w:name="_ETM_Q93_232976"/>
      <w:bookmarkEnd w:id="57026"/>
      <w:bookmarkEnd w:id="57027"/>
    </w:p>
    <w:p w:rsidR="005930C5" w:rsidRDefault="005930C5" w:rsidP="00EC0B26">
      <w:pPr>
        <w:pStyle w:val="af8"/>
        <w:keepNext/>
        <w:rPr>
          <w:rtl/>
        </w:rPr>
      </w:pPr>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6F50FE">
      <w:pPr>
        <w:rPr>
          <w:rtl/>
          <w:lang w:eastAsia="he-IL"/>
        </w:rPr>
      </w:pPr>
      <w:r>
        <w:rPr>
          <w:rFonts w:hint="cs"/>
          <w:rtl/>
          <w:lang w:eastAsia="he-IL"/>
        </w:rPr>
        <w:t xml:space="preserve">אם אתה היית עושה סרטון עם נשק והיו חוקרים </w:t>
      </w:r>
      <w:bookmarkStart w:id="57028" w:name="_ETM_Q93_233835"/>
      <w:bookmarkEnd w:id="57028"/>
      <w:r>
        <w:rPr>
          <w:rFonts w:hint="cs"/>
          <w:rtl/>
          <w:lang w:eastAsia="he-IL"/>
        </w:rPr>
        <w:t xml:space="preserve">אותך ומישהו אחר לא, אז אני מבין. </w:t>
      </w:r>
    </w:p>
    <w:p w:rsidR="005930C5" w:rsidRDefault="005930C5" w:rsidP="00EC0B26">
      <w:pPr>
        <w:rPr>
          <w:rtl/>
          <w:lang w:eastAsia="he-IL"/>
        </w:rPr>
      </w:pPr>
      <w:bookmarkStart w:id="57029" w:name="_ETM_Q93_238554"/>
      <w:bookmarkStart w:id="57030" w:name="_ETM_Q93_238622"/>
      <w:bookmarkEnd w:id="57029"/>
      <w:bookmarkEnd w:id="57030"/>
    </w:p>
    <w:p w:rsidR="005930C5" w:rsidRDefault="005930C5" w:rsidP="00EC0B26">
      <w:pPr>
        <w:pStyle w:val="-"/>
        <w:keepNext/>
        <w:rPr>
          <w:rtl/>
        </w:rPr>
      </w:pPr>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Pr="000022A0" w:rsidRDefault="005930C5" w:rsidP="00EC0B26">
      <w:pPr>
        <w:rPr>
          <w:rtl/>
          <w:lang w:eastAsia="he-IL"/>
        </w:rPr>
      </w:pPr>
      <w:bookmarkStart w:id="57031" w:name="_ETM_Q93_239723"/>
      <w:bookmarkEnd w:id="57031"/>
      <w:r>
        <w:rPr>
          <w:rFonts w:hint="cs"/>
          <w:rtl/>
          <w:lang w:eastAsia="he-IL"/>
        </w:rPr>
        <w:t>אבל</w:t>
      </w:r>
      <w:bookmarkStart w:id="57032" w:name="_ETM_Q93_238394"/>
      <w:bookmarkEnd w:id="57032"/>
      <w:r>
        <w:rPr>
          <w:rFonts w:hint="cs"/>
          <w:rtl/>
          <w:lang w:eastAsia="he-IL"/>
        </w:rPr>
        <w:t xml:space="preserve"> זה לא, זה לא. כשאני בא ומצביע על עוולה</w:t>
      </w:r>
      <w:bookmarkStart w:id="57033" w:name="_ETM_Q93_241713"/>
      <w:bookmarkEnd w:id="57033"/>
      <w:r>
        <w:rPr>
          <w:rFonts w:hint="cs"/>
          <w:rtl/>
          <w:lang w:eastAsia="he-IL"/>
        </w:rPr>
        <w:t xml:space="preserve"> </w:t>
      </w:r>
      <w:r>
        <w:rPr>
          <w:rtl/>
          <w:lang w:eastAsia="he-IL"/>
        </w:rPr>
        <w:t>–</w:t>
      </w:r>
      <w:r>
        <w:rPr>
          <w:rFonts w:hint="cs"/>
          <w:rtl/>
          <w:lang w:eastAsia="he-IL"/>
        </w:rPr>
        <w:t xml:space="preserve"> אני חושב שבסוף, אם כחבר כנסת מזמינים אותך</w:t>
      </w:r>
      <w:bookmarkStart w:id="57034" w:name="_ETM_Q93_245381"/>
      <w:bookmarkEnd w:id="57034"/>
      <w:r>
        <w:rPr>
          <w:rFonts w:hint="cs"/>
          <w:rtl/>
          <w:lang w:eastAsia="he-IL"/>
        </w:rPr>
        <w:t xml:space="preserve"> לחקירה על משהו, עבירה שעשית – תהפוך את זה,</w:t>
      </w:r>
      <w:bookmarkStart w:id="57035" w:name="_ETM_Q93_249220"/>
      <w:bookmarkEnd w:id="57035"/>
      <w:r>
        <w:rPr>
          <w:rFonts w:hint="cs"/>
          <w:rtl/>
          <w:lang w:eastAsia="he-IL"/>
        </w:rPr>
        <w:t xml:space="preserve"> לא טוב לך, לא חקרו עוד עשרה</w:t>
      </w:r>
      <w:r w:rsidR="006F50FE">
        <w:rPr>
          <w:rFonts w:hint="cs"/>
          <w:rtl/>
          <w:lang w:eastAsia="he-IL"/>
        </w:rPr>
        <w:t>,</w:t>
      </w:r>
      <w:r>
        <w:rPr>
          <w:rFonts w:hint="cs"/>
          <w:rtl/>
          <w:lang w:eastAsia="he-IL"/>
        </w:rPr>
        <w:t xml:space="preserve"> זה הדליק </w:t>
      </w:r>
      <w:bookmarkStart w:id="57036" w:name="_ETM_Q93_253708"/>
      <w:bookmarkEnd w:id="57036"/>
      <w:r>
        <w:rPr>
          <w:rFonts w:hint="cs"/>
          <w:rtl/>
          <w:lang w:eastAsia="he-IL"/>
        </w:rPr>
        <w:t xml:space="preserve">מדורה, ההוא קשקש על הלוח, אני שמתי </w:t>
      </w:r>
      <w:r>
        <w:rPr>
          <w:rtl/>
          <w:lang w:eastAsia="he-IL"/>
        </w:rPr>
        <w:t>–</w:t>
      </w:r>
      <w:r>
        <w:rPr>
          <w:rFonts w:hint="cs"/>
          <w:rtl/>
          <w:lang w:eastAsia="he-IL"/>
        </w:rPr>
        <w:t xml:space="preserve"> מה זה </w:t>
      </w:r>
      <w:bookmarkStart w:id="57037" w:name="_ETM_Q93_257032"/>
      <w:bookmarkEnd w:id="57037"/>
      <w:r>
        <w:rPr>
          <w:rFonts w:hint="cs"/>
          <w:rtl/>
          <w:lang w:eastAsia="he-IL"/>
        </w:rPr>
        <w:t xml:space="preserve">קשור? מה זה חבר כנסת? הוא עובר על החוק ביודעין. </w:t>
      </w:r>
      <w:bookmarkStart w:id="57038" w:name="_ETM_Q93_261763"/>
      <w:bookmarkEnd w:id="57038"/>
      <w:r>
        <w:rPr>
          <w:rFonts w:hint="cs"/>
          <w:rtl/>
          <w:lang w:eastAsia="he-IL"/>
        </w:rPr>
        <w:t xml:space="preserve">אם אני הייתי נכנס </w:t>
      </w:r>
      <w:r>
        <w:rPr>
          <w:rtl/>
          <w:lang w:eastAsia="he-IL"/>
        </w:rPr>
        <w:t>–</w:t>
      </w:r>
      <w:r>
        <w:rPr>
          <w:rFonts w:hint="cs"/>
          <w:rtl/>
          <w:lang w:eastAsia="he-IL"/>
        </w:rPr>
        <w:t xml:space="preserve"> ביודעין. </w:t>
      </w:r>
    </w:p>
    <w:p w:rsidR="005930C5" w:rsidRDefault="005930C5" w:rsidP="00EC0B26">
      <w:pPr>
        <w:rPr>
          <w:rtl/>
          <w:lang w:eastAsia="he-IL"/>
        </w:rPr>
      </w:pPr>
      <w:bookmarkStart w:id="57039" w:name="_ETM_Q93_233029"/>
      <w:bookmarkStart w:id="57040" w:name="_ETM_Q93_233105"/>
      <w:bookmarkEnd w:id="57039"/>
      <w:bookmarkEnd w:id="57040"/>
    </w:p>
    <w:p w:rsidR="005930C5" w:rsidRDefault="005930C5" w:rsidP="00EC0B26">
      <w:pPr>
        <w:pStyle w:val="af8"/>
        <w:keepNext/>
        <w:rPr>
          <w:rtl/>
        </w:rPr>
      </w:pPr>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041" w:name="_ETM_Q93_264621"/>
      <w:bookmarkEnd w:id="57041"/>
      <w:r>
        <w:rPr>
          <w:rFonts w:hint="cs"/>
          <w:rtl/>
          <w:lang w:eastAsia="he-IL"/>
        </w:rPr>
        <w:t xml:space="preserve">איך חשבת שהוא </w:t>
      </w:r>
      <w:bookmarkStart w:id="57042" w:name="_ETM_Q93_264450"/>
      <w:bookmarkEnd w:id="57042"/>
      <w:r>
        <w:rPr>
          <w:rFonts w:hint="cs"/>
          <w:rtl/>
          <w:lang w:eastAsia="he-IL"/>
        </w:rPr>
        <w:t>עובר על החוק ביודעין? למה ביודעין?</w:t>
      </w:r>
      <w:bookmarkStart w:id="57043" w:name="_ETM_Q93_267861"/>
      <w:bookmarkEnd w:id="57043"/>
    </w:p>
    <w:p w:rsidR="005930C5" w:rsidRDefault="005930C5" w:rsidP="00EC0B26">
      <w:pPr>
        <w:rPr>
          <w:rtl/>
          <w:lang w:eastAsia="he-IL"/>
        </w:rPr>
      </w:pPr>
      <w:bookmarkStart w:id="57044" w:name="_ETM_Q93_267945"/>
      <w:bookmarkEnd w:id="57044"/>
    </w:p>
    <w:p w:rsidR="005930C5" w:rsidRDefault="005930C5" w:rsidP="00EC0B26">
      <w:pPr>
        <w:pStyle w:val="-"/>
        <w:keepNext/>
        <w:rPr>
          <w:rtl/>
        </w:rPr>
      </w:pPr>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6F50FE">
      <w:pPr>
        <w:rPr>
          <w:rtl/>
          <w:lang w:eastAsia="he-IL"/>
        </w:rPr>
      </w:pPr>
      <w:bookmarkStart w:id="57045" w:name="_ETM_Q93_267164"/>
      <w:bookmarkStart w:id="57046" w:name="_ETM_Q93_233164"/>
      <w:bookmarkEnd w:id="57045"/>
      <w:bookmarkEnd w:id="57046"/>
      <w:r>
        <w:rPr>
          <w:rFonts w:hint="cs"/>
          <w:rtl/>
          <w:lang w:eastAsia="he-IL"/>
        </w:rPr>
        <w:t>כי אתה בחיים – עם כמה שלפעמים יש לך יציאות, בוא נגיד, על סף</w:t>
      </w:r>
      <w:bookmarkStart w:id="57047" w:name="_ETM_Q93_270914"/>
      <w:bookmarkEnd w:id="57047"/>
      <w:r>
        <w:rPr>
          <w:rFonts w:hint="cs"/>
          <w:rtl/>
          <w:lang w:eastAsia="he-IL"/>
        </w:rPr>
        <w:t xml:space="preserve"> הקיצוניות</w:t>
      </w:r>
      <w:r w:rsidR="006F50FE">
        <w:rPr>
          <w:rFonts w:hint="cs"/>
          <w:rtl/>
          <w:lang w:eastAsia="he-IL"/>
        </w:rPr>
        <w:t>,</w:t>
      </w:r>
      <w:r>
        <w:rPr>
          <w:rFonts w:hint="cs"/>
          <w:rtl/>
          <w:lang w:eastAsia="he-IL"/>
        </w:rPr>
        <w:t xml:space="preserve"> אתה לא היית פורץ לבסיס צה"ל. מה לעשות?</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B639D4">
        <w:rPr>
          <w:rStyle w:val="TagStyle"/>
          <w:rtl/>
        </w:rPr>
        <w:t xml:space="preserve"> </w:t>
      </w:r>
      <w:r>
        <w:rPr>
          <w:rtl/>
        </w:rPr>
        <w:t>היו"ר חנוך דב מלביצקי:</w:t>
      </w:r>
      <w:r w:rsidRPr="00B639D4">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חלקם אומרים </w:t>
      </w:r>
      <w:bookmarkStart w:id="57048" w:name="_ETM_Q93_276804"/>
      <w:bookmarkEnd w:id="57048"/>
      <w:r>
        <w:rPr>
          <w:rFonts w:hint="cs"/>
          <w:rtl/>
          <w:lang w:eastAsia="he-IL"/>
        </w:rPr>
        <w:t xml:space="preserve">שביקשו מהם להיכנס. </w:t>
      </w:r>
    </w:p>
    <w:p w:rsidR="005930C5" w:rsidRDefault="005930C5" w:rsidP="00EC0B26">
      <w:pPr>
        <w:rPr>
          <w:rtl/>
          <w:lang w:eastAsia="he-IL"/>
        </w:rPr>
      </w:pPr>
    </w:p>
    <w:p w:rsidR="005930C5" w:rsidRDefault="005930C5" w:rsidP="00EC0B26">
      <w:pPr>
        <w:pStyle w:val="-"/>
        <w:keepNext/>
        <w:rPr>
          <w:rtl/>
        </w:rPr>
      </w:pPr>
      <w:bookmarkStart w:id="57049" w:name="ET_speakercontinue_6361_13"/>
      <w:r w:rsidRPr="00DE4744">
        <w:rPr>
          <w:rStyle w:val="TagStyle"/>
          <w:rtl/>
        </w:rPr>
        <w:t xml:space="preserve"> &lt;&lt; דובר_המשך &gt;&gt;</w:t>
      </w:r>
      <w:r w:rsidRPr="00B639D4">
        <w:rPr>
          <w:rStyle w:val="TagStyle"/>
          <w:rtl/>
        </w:rPr>
        <w:t xml:space="preserve"> </w:t>
      </w:r>
      <w:r>
        <w:rPr>
          <w:rtl/>
        </w:rPr>
        <w:t>נאור שירי (יש עתיד):</w:t>
      </w:r>
      <w:r w:rsidRPr="00B639D4">
        <w:rPr>
          <w:rStyle w:val="TagStyle"/>
          <w:rtl/>
        </w:rPr>
        <w:t xml:space="preserve"> </w:t>
      </w:r>
      <w:r w:rsidRPr="00DE4744">
        <w:rPr>
          <w:rStyle w:val="TagStyle"/>
          <w:rtl/>
        </w:rPr>
        <w:t>&lt;&lt; דובר_המשך &gt;&gt;</w:t>
      </w:r>
      <w:r w:rsidR="005223CB">
        <w:rPr>
          <w:rtl/>
        </w:rPr>
        <w:t xml:space="preserve"> </w:t>
      </w:r>
      <w:r>
        <w:rPr>
          <w:rtl/>
        </w:rPr>
        <w:t xml:space="preserve"> </w:t>
      </w:r>
      <w:bookmarkEnd w:id="57049"/>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תגיד, אתה ראית את </w:t>
      </w:r>
      <w:r>
        <w:rPr>
          <w:rtl/>
          <w:lang w:eastAsia="he-IL"/>
        </w:rPr>
        <w:t>–</w:t>
      </w:r>
      <w:r>
        <w:rPr>
          <w:rFonts w:hint="cs"/>
          <w:rtl/>
          <w:lang w:eastAsia="he-IL"/>
        </w:rPr>
        <w:t xml:space="preserve"> נו, חנוך. </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050" w:name="_ETM_Q93_279374"/>
      <w:bookmarkEnd w:id="57050"/>
      <w:r>
        <w:rPr>
          <w:rFonts w:hint="cs"/>
          <w:rtl/>
          <w:lang w:eastAsia="he-IL"/>
        </w:rPr>
        <w:t xml:space="preserve">אני לא </w:t>
      </w:r>
      <w:bookmarkStart w:id="57051" w:name="_ETM_Q93_279660"/>
      <w:bookmarkEnd w:id="57051"/>
      <w:r>
        <w:rPr>
          <w:rFonts w:hint="cs"/>
          <w:rtl/>
          <w:lang w:eastAsia="he-IL"/>
        </w:rPr>
        <w:t xml:space="preserve">ראיתי. אני אומר לך את מה שאומרים. </w:t>
      </w:r>
    </w:p>
    <w:p w:rsidR="005930C5" w:rsidRDefault="005930C5" w:rsidP="00EC0B26">
      <w:pPr>
        <w:rPr>
          <w:rtl/>
          <w:lang w:eastAsia="he-IL"/>
        </w:rPr>
      </w:pPr>
    </w:p>
    <w:p w:rsidR="005930C5" w:rsidRDefault="005930C5" w:rsidP="00EC0B26">
      <w:pPr>
        <w:pStyle w:val="-"/>
        <w:keepNext/>
        <w:rPr>
          <w:rtl/>
        </w:rPr>
      </w:pPr>
      <w:bookmarkStart w:id="57052" w:name="ET_speakercontinue_6361_44"/>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bookmarkEnd w:id="57052"/>
    </w:p>
    <w:p w:rsidR="005930C5" w:rsidRDefault="005930C5" w:rsidP="005223CB">
      <w:pPr>
        <w:rPr>
          <w:rtl/>
          <w:lang w:eastAsia="he-IL"/>
        </w:rPr>
      </w:pPr>
    </w:p>
    <w:p w:rsidR="005930C5" w:rsidRDefault="005930C5" w:rsidP="006F50FE">
      <w:pPr>
        <w:rPr>
          <w:rtl/>
          <w:lang w:eastAsia="he-IL"/>
        </w:rPr>
      </w:pPr>
      <w:bookmarkStart w:id="57053" w:name="_ETM_Q93_280679"/>
      <w:bookmarkEnd w:id="57053"/>
      <w:r>
        <w:rPr>
          <w:rFonts w:hint="cs"/>
          <w:rtl/>
          <w:lang w:eastAsia="he-IL"/>
        </w:rPr>
        <w:t>עזוב</w:t>
      </w:r>
      <w:r w:rsidR="006F50FE">
        <w:rPr>
          <w:rFonts w:hint="cs"/>
          <w:rtl/>
          <w:lang w:eastAsia="he-IL"/>
        </w:rPr>
        <w:t>,</w:t>
      </w:r>
      <w:r>
        <w:rPr>
          <w:rFonts w:hint="cs"/>
          <w:rtl/>
          <w:lang w:eastAsia="he-IL"/>
        </w:rPr>
        <w:t xml:space="preserve"> נו, מה </w:t>
      </w:r>
      <w:bookmarkStart w:id="57054" w:name="_ETM_Q93_281093"/>
      <w:bookmarkEnd w:id="57054"/>
      <w:r w:rsidR="006F50FE">
        <w:rPr>
          <w:rFonts w:hint="cs"/>
          <w:rtl/>
          <w:lang w:eastAsia="he-IL"/>
        </w:rPr>
        <w:t>"</w:t>
      </w:r>
      <w:r>
        <w:rPr>
          <w:rFonts w:hint="cs"/>
          <w:rtl/>
          <w:lang w:eastAsia="he-IL"/>
        </w:rPr>
        <w:t>לא ראיתי</w:t>
      </w:r>
      <w:r w:rsidR="006F50FE">
        <w:rPr>
          <w:rFonts w:hint="cs"/>
          <w:rtl/>
          <w:lang w:eastAsia="he-IL"/>
        </w:rPr>
        <w:t>"</w:t>
      </w:r>
      <w:r>
        <w:rPr>
          <w:rFonts w:hint="cs"/>
          <w:rtl/>
          <w:lang w:eastAsia="he-IL"/>
        </w:rPr>
        <w:t>?</w:t>
      </w:r>
    </w:p>
    <w:p w:rsidR="005930C5" w:rsidRDefault="005930C5" w:rsidP="00EC0B26">
      <w:pPr>
        <w:rPr>
          <w:rtl/>
          <w:lang w:eastAsia="he-IL"/>
        </w:rPr>
      </w:pPr>
    </w:p>
    <w:p w:rsidR="005930C5" w:rsidRDefault="005930C5" w:rsidP="00EC0B26">
      <w:pPr>
        <w:pStyle w:val="af8"/>
        <w:keepNext/>
        <w:rPr>
          <w:rtl/>
        </w:rPr>
      </w:pPr>
      <w:bookmarkStart w:id="57055" w:name="ET_yor_6593_45"/>
      <w:r w:rsidRPr="00DE4744">
        <w:rPr>
          <w:rStyle w:val="TagStyle"/>
          <w:rtl/>
        </w:rPr>
        <w:t xml:space="preserve"> &lt;&lt; יור &gt;&gt;</w:t>
      </w:r>
      <w:r w:rsidRPr="000022A0">
        <w:rPr>
          <w:rStyle w:val="TagStyle"/>
          <w:rtl/>
        </w:rPr>
        <w:t xml:space="preserve"> </w:t>
      </w:r>
      <w:r>
        <w:rPr>
          <w:rtl/>
        </w:rPr>
        <w:t>היו"ר חנוך דב מלביצקי:</w:t>
      </w:r>
      <w:r w:rsidRPr="000022A0">
        <w:rPr>
          <w:rStyle w:val="TagStyle"/>
          <w:rtl/>
        </w:rPr>
        <w:t xml:space="preserve"> </w:t>
      </w:r>
      <w:r w:rsidRPr="00DE4744">
        <w:rPr>
          <w:rStyle w:val="TagStyle"/>
          <w:rtl/>
        </w:rPr>
        <w:t>&lt;&lt; יור &gt;&gt;</w:t>
      </w:r>
      <w:r w:rsidR="005223CB">
        <w:rPr>
          <w:rtl/>
        </w:rPr>
        <w:t xml:space="preserve"> </w:t>
      </w:r>
      <w:r>
        <w:rPr>
          <w:rtl/>
        </w:rPr>
        <w:t xml:space="preserve"> </w:t>
      </w:r>
      <w:bookmarkEnd w:id="57055"/>
    </w:p>
    <w:p w:rsidR="005930C5" w:rsidRDefault="005930C5" w:rsidP="005223CB">
      <w:pPr>
        <w:rPr>
          <w:rtl/>
          <w:lang w:eastAsia="he-IL"/>
        </w:rPr>
      </w:pPr>
    </w:p>
    <w:p w:rsidR="005930C5" w:rsidRDefault="005930C5" w:rsidP="00EC0B26">
      <w:pPr>
        <w:rPr>
          <w:rtl/>
          <w:lang w:eastAsia="he-IL"/>
        </w:rPr>
      </w:pPr>
      <w:bookmarkStart w:id="57056" w:name="_ETM_Q93_281601"/>
      <w:bookmarkEnd w:id="57056"/>
      <w:r>
        <w:rPr>
          <w:rFonts w:hint="cs"/>
          <w:rtl/>
          <w:lang w:eastAsia="he-IL"/>
        </w:rPr>
        <w:t xml:space="preserve">אבל בוא לא נייחס כוונות לאנשים לפני שבדקנו. </w:t>
      </w:r>
    </w:p>
    <w:p w:rsidR="005930C5" w:rsidRDefault="005930C5" w:rsidP="00EC0B26">
      <w:pPr>
        <w:rPr>
          <w:rtl/>
          <w:lang w:eastAsia="he-IL"/>
        </w:rPr>
      </w:pPr>
      <w:bookmarkStart w:id="57057" w:name="_ETM_Q93_285389"/>
      <w:bookmarkStart w:id="57058" w:name="_ETM_Q93_285457"/>
      <w:bookmarkEnd w:id="57057"/>
      <w:bookmarkEnd w:id="57058"/>
    </w:p>
    <w:p w:rsidR="005930C5" w:rsidRDefault="005930C5" w:rsidP="00EC0B26">
      <w:pPr>
        <w:pStyle w:val="-"/>
        <w:keepNext/>
        <w:rPr>
          <w:rtl/>
        </w:rPr>
      </w:pPr>
      <w:bookmarkStart w:id="57059" w:name="ET_speakercontinue_6361_46"/>
      <w:r w:rsidRPr="00DE4744">
        <w:rPr>
          <w:rStyle w:val="TagStyle"/>
          <w:rtl/>
        </w:rPr>
        <w:t xml:space="preserve"> &lt;&lt; דובר_המשך &gt;&gt;</w:t>
      </w:r>
      <w:r w:rsidRPr="000022A0">
        <w:rPr>
          <w:rStyle w:val="TagStyle"/>
          <w:rtl/>
        </w:rPr>
        <w:t xml:space="preserve"> </w:t>
      </w:r>
      <w:r>
        <w:rPr>
          <w:rtl/>
        </w:rPr>
        <w:t>נאור שירי (יש עתיד):</w:t>
      </w:r>
      <w:r w:rsidRPr="000022A0">
        <w:rPr>
          <w:rStyle w:val="TagStyle"/>
          <w:rtl/>
        </w:rPr>
        <w:t xml:space="preserve"> </w:t>
      </w:r>
      <w:r w:rsidRPr="00DE4744">
        <w:rPr>
          <w:rStyle w:val="TagStyle"/>
          <w:rtl/>
        </w:rPr>
        <w:t>&lt;&lt; דובר_המשך &gt;&gt;</w:t>
      </w:r>
      <w:r w:rsidR="005223CB">
        <w:rPr>
          <w:rtl/>
        </w:rPr>
        <w:t xml:space="preserve"> </w:t>
      </w:r>
      <w:r>
        <w:rPr>
          <w:rtl/>
        </w:rPr>
        <w:t xml:space="preserve"> </w:t>
      </w:r>
      <w:bookmarkEnd w:id="57059"/>
    </w:p>
    <w:p w:rsidR="005930C5" w:rsidRDefault="005930C5" w:rsidP="005223CB">
      <w:pPr>
        <w:rPr>
          <w:rtl/>
          <w:lang w:eastAsia="he-IL"/>
        </w:rPr>
      </w:pPr>
    </w:p>
    <w:p w:rsidR="005930C5" w:rsidRDefault="005930C5" w:rsidP="006F50FE">
      <w:pPr>
        <w:rPr>
          <w:rtl/>
          <w:lang w:eastAsia="he-IL"/>
        </w:rPr>
      </w:pPr>
      <w:bookmarkStart w:id="57060" w:name="_ETM_Q93_286036"/>
      <w:bookmarkEnd w:id="57060"/>
      <w:r>
        <w:rPr>
          <w:rFonts w:hint="cs"/>
          <w:rtl/>
          <w:lang w:eastAsia="he-IL"/>
        </w:rPr>
        <w:t>בסדר. בקיצור, אם אתם לא יודעים לקרוא, אנא קראו מה רשום</w:t>
      </w:r>
      <w:bookmarkStart w:id="57061" w:name="_ETM_Q93_290401"/>
      <w:bookmarkEnd w:id="57061"/>
      <w:r>
        <w:rPr>
          <w:rFonts w:hint="cs"/>
          <w:rtl/>
          <w:lang w:eastAsia="he-IL"/>
        </w:rPr>
        <w:t xml:space="preserve"> לכם בתעודה. בחייאת, חבר כנסת שמוזמן לחקירה </w:t>
      </w:r>
      <w:r w:rsidR="006F50FE">
        <w:rPr>
          <w:rFonts w:hint="eastAsia"/>
          <w:rtl/>
          <w:lang w:eastAsia="he-IL"/>
        </w:rPr>
        <w:t xml:space="preserve">– </w:t>
      </w:r>
      <w:r>
        <w:rPr>
          <w:rFonts w:hint="cs"/>
          <w:rtl/>
          <w:lang w:eastAsia="he-IL"/>
        </w:rPr>
        <w:t>תגיע לחקירה</w:t>
      </w:r>
      <w:r w:rsidR="006F50FE">
        <w:rPr>
          <w:rFonts w:hint="cs"/>
          <w:rtl/>
          <w:lang w:eastAsia="he-IL"/>
        </w:rPr>
        <w:t>,</w:t>
      </w:r>
      <w:r>
        <w:rPr>
          <w:rFonts w:hint="cs"/>
          <w:rtl/>
          <w:lang w:eastAsia="he-IL"/>
        </w:rPr>
        <w:t xml:space="preserve"> כי אחרת</w:t>
      </w:r>
      <w:r w:rsidR="006F50FE">
        <w:rPr>
          <w:rFonts w:hint="cs"/>
          <w:rtl/>
          <w:lang w:eastAsia="he-IL"/>
        </w:rPr>
        <w:t>,</w:t>
      </w:r>
      <w:r>
        <w:rPr>
          <w:rFonts w:hint="cs"/>
          <w:rtl/>
          <w:lang w:eastAsia="he-IL"/>
        </w:rPr>
        <w:t xml:space="preserve"> </w:t>
      </w:r>
      <w:bookmarkStart w:id="57062" w:name="_ETM_Q93_293824"/>
      <w:bookmarkEnd w:id="57062"/>
      <w:r>
        <w:rPr>
          <w:rFonts w:hint="cs"/>
          <w:rtl/>
          <w:lang w:eastAsia="he-IL"/>
        </w:rPr>
        <w:t xml:space="preserve">מה יגיד האזרח הפשוט? למה שאזרחים פשוטים יגיעו לחקירה? </w:t>
      </w:r>
      <w:bookmarkStart w:id="57063" w:name="_ETM_Q93_299006"/>
      <w:bookmarkEnd w:id="57063"/>
      <w:r>
        <w:rPr>
          <w:rFonts w:hint="cs"/>
          <w:rtl/>
          <w:lang w:eastAsia="he-IL"/>
        </w:rPr>
        <w:t xml:space="preserve">כי מה? אם אנחנו מרשים לעצמנו לדבר ככה, ואם אתה </w:t>
      </w:r>
      <w:bookmarkStart w:id="57064" w:name="_ETM_Q93_302694"/>
      <w:bookmarkEnd w:id="57064"/>
      <w:r>
        <w:rPr>
          <w:rFonts w:hint="cs"/>
          <w:rtl/>
          <w:lang w:eastAsia="he-IL"/>
        </w:rPr>
        <w:t xml:space="preserve">מרשה לעצמך לעבור על החוק </w:t>
      </w:r>
      <w:r>
        <w:rPr>
          <w:rtl/>
          <w:lang w:eastAsia="he-IL"/>
        </w:rPr>
        <w:t>–</w:t>
      </w:r>
      <w:r>
        <w:rPr>
          <w:rFonts w:hint="cs"/>
          <w:rtl/>
          <w:lang w:eastAsia="he-IL"/>
        </w:rPr>
        <w:t xml:space="preserve"> לא אתה ספציפית</w:t>
      </w:r>
      <w:bookmarkStart w:id="57065" w:name="_ETM_Q93_306053"/>
      <w:bookmarkEnd w:id="57065"/>
      <w:r>
        <w:rPr>
          <w:rFonts w:hint="cs"/>
          <w:rtl/>
          <w:lang w:eastAsia="he-IL"/>
        </w:rPr>
        <w:t xml:space="preserve"> </w:t>
      </w:r>
      <w:r>
        <w:rPr>
          <w:rtl/>
          <w:lang w:eastAsia="he-IL"/>
        </w:rPr>
        <w:t>–</w:t>
      </w:r>
      <w:r>
        <w:rPr>
          <w:rFonts w:hint="cs"/>
          <w:rtl/>
          <w:lang w:eastAsia="he-IL"/>
        </w:rPr>
        <w:t xml:space="preserve"> כחבר כנסת מרשה לעצמך ביודעין לעבור על החוק – </w:t>
      </w:r>
      <w:bookmarkStart w:id="57066" w:name="_ETM_Q93_310090"/>
      <w:bookmarkEnd w:id="57066"/>
      <w:r>
        <w:rPr>
          <w:rFonts w:hint="cs"/>
          <w:rtl/>
          <w:lang w:eastAsia="he-IL"/>
        </w:rPr>
        <w:t xml:space="preserve">כולם ידעו, שלושתם ידעו שאסור להם להיכנס לבסיס צה"ל. אתה מדמיין את עצמך נכנס דרך השער? בוא, </w:t>
      </w:r>
      <w:bookmarkStart w:id="57067" w:name="_ETM_Q93_315832"/>
      <w:bookmarkEnd w:id="57067"/>
      <w:r>
        <w:rPr>
          <w:rFonts w:hint="cs"/>
          <w:rtl/>
          <w:lang w:eastAsia="he-IL"/>
        </w:rPr>
        <w:t>סוכות נכנס שם דרך השער כמו איזה פורץ נוצץ</w:t>
      </w:r>
      <w:r w:rsidR="006F50FE">
        <w:rPr>
          <w:rFonts w:hint="cs"/>
          <w:rtl/>
          <w:lang w:eastAsia="he-IL"/>
        </w:rPr>
        <w:t>.</w:t>
      </w:r>
      <w:r>
        <w:rPr>
          <w:rFonts w:hint="cs"/>
          <w:rtl/>
          <w:lang w:eastAsia="he-IL"/>
        </w:rPr>
        <w:t xml:space="preserve"> בחייאת</w:t>
      </w:r>
      <w:r w:rsidR="006F50FE">
        <w:rPr>
          <w:rFonts w:hint="cs"/>
          <w:rtl/>
          <w:lang w:eastAsia="he-IL"/>
        </w:rPr>
        <w:t>,</w:t>
      </w:r>
      <w:r>
        <w:rPr>
          <w:rFonts w:hint="cs"/>
          <w:rtl/>
          <w:lang w:eastAsia="he-IL"/>
        </w:rPr>
        <w:t xml:space="preserve"> מה</w:t>
      </w:r>
      <w:bookmarkStart w:id="57068" w:name="_ETM_Q93_321317"/>
      <w:bookmarkEnd w:id="57068"/>
      <w:r>
        <w:rPr>
          <w:rFonts w:hint="cs"/>
          <w:rtl/>
          <w:lang w:eastAsia="he-IL"/>
        </w:rPr>
        <w:t>, זה נראה למישהו נורמלי?</w:t>
      </w:r>
      <w:bookmarkStart w:id="57069" w:name="_ETM_Q93_324359"/>
      <w:bookmarkEnd w:id="57069"/>
      <w:r>
        <w:rPr>
          <w:rFonts w:hint="cs"/>
          <w:rtl/>
          <w:lang w:eastAsia="he-IL"/>
        </w:rPr>
        <w:t xml:space="preserve"> </w:t>
      </w:r>
      <w:bookmarkStart w:id="57070" w:name="_ETM_Q93_324448"/>
      <w:bookmarkStart w:id="57071" w:name="_ETM_Q93_324503"/>
      <w:bookmarkStart w:id="57072" w:name="_ETM_Q93_324570"/>
      <w:bookmarkEnd w:id="57070"/>
      <w:bookmarkEnd w:id="57071"/>
      <w:bookmarkEnd w:id="57072"/>
      <w:r>
        <w:rPr>
          <w:rFonts w:hint="cs"/>
          <w:rtl/>
          <w:lang w:eastAsia="he-IL"/>
        </w:rPr>
        <w:t xml:space="preserve">הסתכלתי עכשיו סתם – החיילים </w:t>
      </w:r>
      <w:bookmarkStart w:id="57073" w:name="_ETM_Q93_327239"/>
      <w:bookmarkEnd w:id="57073"/>
      <w:r>
        <w:rPr>
          <w:rFonts w:hint="cs"/>
          <w:rtl/>
          <w:lang w:eastAsia="he-IL"/>
        </w:rPr>
        <w:t>שם נאבקים עם אזרחים</w:t>
      </w:r>
      <w:r w:rsidR="006F50FE">
        <w:rPr>
          <w:rFonts w:hint="cs"/>
          <w:rtl/>
          <w:lang w:eastAsia="he-IL"/>
        </w:rPr>
        <w:t>.</w:t>
      </w:r>
      <w:r>
        <w:rPr>
          <w:rFonts w:hint="cs"/>
          <w:rtl/>
          <w:lang w:eastAsia="he-IL"/>
        </w:rPr>
        <w:t xml:space="preserve"> בוא'נה, זאת הזיה.</w:t>
      </w:r>
    </w:p>
    <w:p w:rsidR="005930C5" w:rsidRDefault="005930C5" w:rsidP="00EC0B26">
      <w:pPr>
        <w:rPr>
          <w:rtl/>
          <w:lang w:eastAsia="he-IL"/>
        </w:rPr>
      </w:pPr>
      <w:bookmarkStart w:id="57074" w:name="_ETM_Q93_327997"/>
      <w:bookmarkStart w:id="57075" w:name="_ETM_Q93_328079"/>
      <w:bookmarkEnd w:id="57074"/>
      <w:bookmarkEnd w:id="57075"/>
    </w:p>
    <w:p w:rsidR="005930C5" w:rsidRDefault="005930C5" w:rsidP="006F50FE">
      <w:pPr>
        <w:rPr>
          <w:rtl/>
          <w:lang w:eastAsia="he-IL"/>
        </w:rPr>
      </w:pPr>
      <w:bookmarkStart w:id="57076" w:name="_ETM_Q93_328173"/>
      <w:bookmarkStart w:id="57077" w:name="_ETM_Q93_328268"/>
      <w:bookmarkEnd w:id="57076"/>
      <w:bookmarkEnd w:id="57077"/>
      <w:r>
        <w:rPr>
          <w:rFonts w:hint="cs"/>
          <w:rtl/>
          <w:lang w:eastAsia="he-IL"/>
        </w:rPr>
        <w:t>עכשיו</w:t>
      </w:r>
      <w:bookmarkStart w:id="57078" w:name="_ETM_Q93_329534"/>
      <w:bookmarkEnd w:id="57078"/>
      <w:r>
        <w:rPr>
          <w:rFonts w:hint="cs"/>
          <w:rtl/>
          <w:lang w:eastAsia="he-IL"/>
        </w:rPr>
        <w:t xml:space="preserve">, בוא נתאר לעצמנו סיטואציה שונה. תאר לך שאחמד טיבי </w:t>
      </w:r>
      <w:bookmarkStart w:id="57079" w:name="_ETM_Q93_336923"/>
      <w:bookmarkEnd w:id="57079"/>
      <w:r>
        <w:rPr>
          <w:rFonts w:hint="cs"/>
          <w:rtl/>
          <w:lang w:eastAsia="he-IL"/>
        </w:rPr>
        <w:t>במקום סוכות</w:t>
      </w:r>
      <w:r w:rsidR="006F50FE">
        <w:rPr>
          <w:rFonts w:hint="cs"/>
          <w:rtl/>
          <w:lang w:eastAsia="he-IL"/>
        </w:rPr>
        <w:t>,</w:t>
      </w:r>
      <w:r>
        <w:rPr>
          <w:rFonts w:hint="cs"/>
          <w:rtl/>
          <w:lang w:eastAsia="he-IL"/>
        </w:rPr>
        <w:t xml:space="preserve"> תאר לך שחבר כנסת ערבי עושה </w:t>
      </w:r>
      <w:bookmarkStart w:id="57080" w:name="_ETM_Q93_342040"/>
      <w:bookmarkEnd w:id="57080"/>
      <w:r>
        <w:rPr>
          <w:rFonts w:hint="cs"/>
          <w:rtl/>
          <w:lang w:eastAsia="he-IL"/>
        </w:rPr>
        <w:t>דבר כזה. מה אתה חושב שהיה קורה?</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E3171F">
        <w:rPr>
          <w:rStyle w:val="TagStyle"/>
          <w:rtl/>
        </w:rPr>
        <w:t xml:space="preserve"> </w:t>
      </w:r>
      <w:r>
        <w:rPr>
          <w:rtl/>
        </w:rPr>
        <w:t>היו"ר חנוך דב מלביצקי:</w:t>
      </w:r>
      <w:r w:rsidRPr="00E3171F">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6F50FE">
      <w:pPr>
        <w:rPr>
          <w:rtl/>
          <w:lang w:eastAsia="he-IL"/>
        </w:rPr>
      </w:pPr>
      <w:r>
        <w:rPr>
          <w:rFonts w:hint="cs"/>
          <w:rtl/>
          <w:lang w:eastAsia="he-IL"/>
        </w:rPr>
        <w:t xml:space="preserve">אני יודע שחבר הכנסת עופר כסיף </w:t>
      </w:r>
      <w:bookmarkStart w:id="57081" w:name="_ETM_Q93_346487"/>
      <w:bookmarkEnd w:id="57081"/>
      <w:r>
        <w:rPr>
          <w:rFonts w:hint="cs"/>
          <w:rtl/>
          <w:lang w:eastAsia="he-IL"/>
        </w:rPr>
        <w:t xml:space="preserve">היכה שוטר בראש ועד היום טרם הוגש נגדו כתב </w:t>
      </w:r>
      <w:bookmarkStart w:id="57082" w:name="_ETM_Q93_348106"/>
      <w:bookmarkEnd w:id="57082"/>
      <w:r>
        <w:rPr>
          <w:rFonts w:hint="cs"/>
          <w:rtl/>
          <w:lang w:eastAsia="he-IL"/>
        </w:rPr>
        <w:t xml:space="preserve">אישום. </w:t>
      </w:r>
    </w:p>
    <w:p w:rsidR="005930C5" w:rsidRDefault="005930C5" w:rsidP="00EC0B26">
      <w:pPr>
        <w:rPr>
          <w:rtl/>
          <w:lang w:eastAsia="he-IL"/>
        </w:rPr>
      </w:pPr>
    </w:p>
    <w:p w:rsidR="005930C5" w:rsidRDefault="005930C5" w:rsidP="00EC0B26">
      <w:pPr>
        <w:pStyle w:val="-"/>
        <w:keepNext/>
        <w:rPr>
          <w:rtl/>
        </w:rPr>
      </w:pPr>
      <w:r w:rsidRPr="00DE4744">
        <w:rPr>
          <w:rStyle w:val="TagStyle"/>
          <w:rtl/>
        </w:rPr>
        <w:t xml:space="preserve"> &lt;&lt; דובר_המשך &gt;&gt;</w:t>
      </w:r>
      <w:r w:rsidRPr="00E3171F">
        <w:rPr>
          <w:rStyle w:val="TagStyle"/>
          <w:rtl/>
        </w:rPr>
        <w:t xml:space="preserve"> </w:t>
      </w:r>
      <w:r>
        <w:rPr>
          <w:rtl/>
        </w:rPr>
        <w:t>נאור שירי (יש עתיד):</w:t>
      </w:r>
      <w:r w:rsidRPr="00E3171F">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זה משהו אחר – למה? המליצה, המליצה. </w:t>
      </w:r>
    </w:p>
    <w:p w:rsidR="005930C5" w:rsidRDefault="005930C5" w:rsidP="00EC0B26">
      <w:pPr>
        <w:rPr>
          <w:rtl/>
          <w:lang w:eastAsia="he-IL"/>
        </w:rPr>
      </w:pPr>
      <w:bookmarkStart w:id="57083" w:name="_ETM_Q93_350754"/>
      <w:bookmarkStart w:id="57084" w:name="_ETM_Q93_350821"/>
      <w:bookmarkEnd w:id="57083"/>
      <w:bookmarkEnd w:id="57084"/>
    </w:p>
    <w:p w:rsidR="005930C5" w:rsidRDefault="005930C5" w:rsidP="00EC0B26">
      <w:pPr>
        <w:pStyle w:val="af8"/>
        <w:keepNext/>
        <w:rPr>
          <w:rtl/>
        </w:rPr>
      </w:pPr>
      <w:bookmarkStart w:id="57085" w:name="ET_yor_6593_47"/>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085"/>
    </w:p>
    <w:p w:rsidR="005930C5" w:rsidRDefault="005930C5" w:rsidP="005223CB">
      <w:pPr>
        <w:rPr>
          <w:rtl/>
          <w:lang w:eastAsia="he-IL"/>
        </w:rPr>
      </w:pPr>
    </w:p>
    <w:p w:rsidR="005930C5" w:rsidRDefault="005930C5" w:rsidP="006F50FE">
      <w:pPr>
        <w:rPr>
          <w:rtl/>
          <w:lang w:eastAsia="he-IL"/>
        </w:rPr>
      </w:pPr>
      <w:bookmarkStart w:id="57086" w:name="_ETM_Q93_350860"/>
      <w:bookmarkEnd w:id="57086"/>
      <w:r>
        <w:rPr>
          <w:rFonts w:hint="cs"/>
          <w:rtl/>
          <w:lang w:eastAsia="he-IL"/>
        </w:rPr>
        <w:t>המליצה</w:t>
      </w:r>
      <w:r w:rsidR="006F50FE">
        <w:rPr>
          <w:rFonts w:hint="cs"/>
          <w:rtl/>
          <w:lang w:eastAsia="he-IL"/>
        </w:rPr>
        <w:t>.</w:t>
      </w:r>
      <w:r>
        <w:rPr>
          <w:rFonts w:hint="cs"/>
          <w:rtl/>
          <w:lang w:eastAsia="he-IL"/>
        </w:rPr>
        <w:t xml:space="preserve"> </w:t>
      </w:r>
      <w:bookmarkStart w:id="57087" w:name="_ETM_Q93_350137"/>
      <w:bookmarkEnd w:id="57087"/>
    </w:p>
    <w:p w:rsidR="005930C5" w:rsidRDefault="005930C5" w:rsidP="00EC0B26">
      <w:pPr>
        <w:rPr>
          <w:rtl/>
          <w:lang w:eastAsia="he-IL"/>
        </w:rPr>
      </w:pPr>
      <w:bookmarkStart w:id="57088" w:name="_ETM_Q93_350186"/>
      <w:bookmarkEnd w:id="57088"/>
    </w:p>
    <w:p w:rsidR="005930C5" w:rsidRDefault="005930C5" w:rsidP="00EC0B26">
      <w:pPr>
        <w:pStyle w:val="-"/>
        <w:keepNext/>
        <w:rPr>
          <w:rtl/>
        </w:rPr>
      </w:pPr>
      <w:bookmarkStart w:id="57089" w:name="ET_speakercontinue_6361_48"/>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089"/>
    </w:p>
    <w:p w:rsidR="005930C5" w:rsidRDefault="005930C5" w:rsidP="005223CB">
      <w:pPr>
        <w:rPr>
          <w:rtl/>
          <w:lang w:eastAsia="he-IL"/>
        </w:rPr>
      </w:pPr>
    </w:p>
    <w:p w:rsidR="005930C5" w:rsidRDefault="005930C5" w:rsidP="00EC0B26">
      <w:pPr>
        <w:rPr>
          <w:rtl/>
          <w:lang w:eastAsia="he-IL"/>
        </w:rPr>
      </w:pPr>
      <w:bookmarkStart w:id="57090" w:name="_ETM_Q93_350764"/>
      <w:bookmarkStart w:id="57091" w:name="_ETM_Q93_350899"/>
      <w:bookmarkStart w:id="57092" w:name="_ETM_Q93_350966"/>
      <w:bookmarkStart w:id="57093" w:name="_ETM_Q93_351075"/>
      <w:bookmarkStart w:id="57094" w:name="_ETM_Q93_351135"/>
      <w:bookmarkEnd w:id="57090"/>
      <w:bookmarkEnd w:id="57091"/>
      <w:bookmarkEnd w:id="57092"/>
      <w:bookmarkEnd w:id="57093"/>
      <w:bookmarkEnd w:id="57094"/>
      <w:r>
        <w:rPr>
          <w:rFonts w:hint="cs"/>
          <w:rtl/>
          <w:lang w:eastAsia="he-IL"/>
        </w:rPr>
        <w:t xml:space="preserve">לא, לא, לא. </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E3171F">
        <w:rPr>
          <w:rStyle w:val="TagStyle"/>
          <w:rtl/>
        </w:rPr>
        <w:t xml:space="preserve"> </w:t>
      </w:r>
      <w:r>
        <w:rPr>
          <w:rtl/>
        </w:rPr>
        <w:t>היו"ר חנוך דב מלביצקי:</w:t>
      </w:r>
      <w:r w:rsidRPr="00E3171F">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עד היום טרם הוגש כתב </w:t>
      </w:r>
      <w:bookmarkStart w:id="57095" w:name="_ETM_Q93_351989"/>
      <w:bookmarkEnd w:id="57095"/>
      <w:r>
        <w:rPr>
          <w:rFonts w:hint="cs"/>
          <w:rtl/>
          <w:lang w:eastAsia="he-IL"/>
        </w:rPr>
        <w:t xml:space="preserve">אישום. </w:t>
      </w:r>
    </w:p>
    <w:p w:rsidR="005930C5" w:rsidRDefault="005930C5" w:rsidP="00EC0B26">
      <w:pPr>
        <w:rPr>
          <w:rtl/>
          <w:lang w:eastAsia="he-IL"/>
        </w:rPr>
      </w:pPr>
    </w:p>
    <w:p w:rsidR="005930C5" w:rsidRDefault="005930C5" w:rsidP="00EC0B26">
      <w:pPr>
        <w:pStyle w:val="-"/>
        <w:keepNext/>
        <w:rPr>
          <w:rtl/>
        </w:rPr>
      </w:pPr>
      <w:r w:rsidRPr="00DE4744">
        <w:rPr>
          <w:rStyle w:val="TagStyle"/>
          <w:rtl/>
        </w:rPr>
        <w:t xml:space="preserve"> &lt;&lt; דובר_המשך &gt;&gt;</w:t>
      </w:r>
      <w:r w:rsidRPr="00E3171F">
        <w:rPr>
          <w:rStyle w:val="TagStyle"/>
          <w:rtl/>
        </w:rPr>
        <w:t xml:space="preserve"> </w:t>
      </w:r>
      <w:r>
        <w:rPr>
          <w:rtl/>
        </w:rPr>
        <w:t>נאור שירי (יש עתיד):</w:t>
      </w:r>
      <w:r w:rsidRPr="00E3171F">
        <w:rPr>
          <w:rStyle w:val="TagStyle"/>
          <w:rtl/>
        </w:rPr>
        <w:t xml:space="preserve"> </w:t>
      </w:r>
      <w:r w:rsidRPr="00DE4744">
        <w:rPr>
          <w:rStyle w:val="TagStyle"/>
          <w:rtl/>
        </w:rPr>
        <w:t>&lt;&lt; דובר_המשך &gt;&gt;</w:t>
      </w:r>
      <w:r w:rsidR="005223CB">
        <w:rPr>
          <w:rtl/>
        </w:rPr>
        <w:t xml:space="preserve"> </w:t>
      </w:r>
      <w:r>
        <w:rPr>
          <w:rtl/>
        </w:rPr>
        <w:t xml:space="preserve"> </w:t>
      </w:r>
    </w:p>
    <w:p w:rsidR="005930C5" w:rsidRDefault="005930C5" w:rsidP="005223CB">
      <w:pPr>
        <w:rPr>
          <w:rtl/>
          <w:lang w:eastAsia="he-IL"/>
        </w:rPr>
      </w:pPr>
    </w:p>
    <w:p w:rsidR="005930C5" w:rsidRPr="00E3171F" w:rsidRDefault="005930C5" w:rsidP="00EC0B26">
      <w:pPr>
        <w:rPr>
          <w:rtl/>
          <w:lang w:eastAsia="he-IL"/>
        </w:rPr>
      </w:pPr>
      <w:r>
        <w:rPr>
          <w:rFonts w:hint="cs"/>
          <w:rtl/>
          <w:lang w:eastAsia="he-IL"/>
        </w:rPr>
        <w:t xml:space="preserve">לא, לא. לדעתי הוגש, וגם היא המליצה להגיש נגדו. </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096" w:name="_ETM_Q93_357553"/>
      <w:bookmarkEnd w:id="57096"/>
      <w:r>
        <w:rPr>
          <w:rFonts w:hint="cs"/>
          <w:rtl/>
          <w:lang w:eastAsia="he-IL"/>
        </w:rPr>
        <w:t>מתי</w:t>
      </w:r>
      <w:bookmarkStart w:id="57097" w:name="_ETM_Q93_356950"/>
      <w:bookmarkEnd w:id="57097"/>
      <w:r>
        <w:rPr>
          <w:rFonts w:hint="cs"/>
          <w:rtl/>
          <w:lang w:eastAsia="he-IL"/>
        </w:rPr>
        <w:t xml:space="preserve">? ארבע שנים אחרי. </w:t>
      </w:r>
    </w:p>
    <w:p w:rsidR="005930C5" w:rsidRDefault="005930C5" w:rsidP="00EC0B26">
      <w:pPr>
        <w:rPr>
          <w:rtl/>
          <w:lang w:eastAsia="he-IL"/>
        </w:rPr>
      </w:pPr>
      <w:bookmarkStart w:id="57098" w:name="_ETM_Q93_358565"/>
      <w:bookmarkStart w:id="57099" w:name="_ETM_Q93_358627"/>
      <w:bookmarkEnd w:id="57098"/>
      <w:bookmarkEnd w:id="57099"/>
    </w:p>
    <w:p w:rsidR="005930C5" w:rsidRDefault="005930C5" w:rsidP="00EC0B26">
      <w:pPr>
        <w:pStyle w:val="-"/>
        <w:keepNext/>
        <w:rPr>
          <w:rtl/>
        </w:rPr>
      </w:pPr>
      <w:bookmarkStart w:id="57100" w:name="ET_speakercontinue_6361_50"/>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00"/>
    </w:p>
    <w:p w:rsidR="005930C5" w:rsidRDefault="005930C5" w:rsidP="005223CB">
      <w:pPr>
        <w:rPr>
          <w:rtl/>
          <w:lang w:eastAsia="he-IL"/>
        </w:rPr>
      </w:pPr>
    </w:p>
    <w:p w:rsidR="005930C5" w:rsidRPr="00BB6A69" w:rsidRDefault="005930C5" w:rsidP="00EC0B26">
      <w:pPr>
        <w:rPr>
          <w:rtl/>
          <w:lang w:eastAsia="he-IL"/>
        </w:rPr>
      </w:pPr>
      <w:bookmarkStart w:id="57101" w:name="_ETM_Q93_359385"/>
      <w:bookmarkEnd w:id="57101"/>
      <w:r>
        <w:rPr>
          <w:rFonts w:hint="cs"/>
          <w:rtl/>
          <w:lang w:eastAsia="he-IL"/>
        </w:rPr>
        <w:t>ככה זה מדינת ישראל. מה לעשות?</w:t>
      </w:r>
      <w:bookmarkStart w:id="57102" w:name="_ETM_Q93_361141"/>
      <w:bookmarkEnd w:id="57102"/>
      <w:r>
        <w:rPr>
          <w:rFonts w:hint="cs"/>
          <w:rtl/>
          <w:lang w:eastAsia="he-IL"/>
        </w:rPr>
        <w:t xml:space="preserve"> זאת המערכת המשפטית. </w:t>
      </w:r>
    </w:p>
    <w:p w:rsidR="005930C5" w:rsidRDefault="005930C5" w:rsidP="00EC0B26">
      <w:pPr>
        <w:rPr>
          <w:rtl/>
          <w:lang w:eastAsia="he-IL"/>
        </w:rPr>
      </w:pPr>
    </w:p>
    <w:p w:rsidR="005930C5" w:rsidRDefault="005930C5" w:rsidP="00EC0B26">
      <w:pPr>
        <w:pStyle w:val="af8"/>
        <w:keepNext/>
        <w:rPr>
          <w:rtl/>
        </w:rPr>
      </w:pPr>
      <w:bookmarkStart w:id="57103" w:name="ET_yor_6593_51"/>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03"/>
    </w:p>
    <w:p w:rsidR="005930C5" w:rsidRDefault="005930C5" w:rsidP="005223CB">
      <w:pPr>
        <w:rPr>
          <w:rtl/>
          <w:lang w:eastAsia="he-IL"/>
        </w:rPr>
      </w:pPr>
    </w:p>
    <w:p w:rsidR="005930C5" w:rsidRDefault="005930C5" w:rsidP="00EC0B26">
      <w:pPr>
        <w:rPr>
          <w:rtl/>
          <w:lang w:eastAsia="he-IL"/>
        </w:rPr>
      </w:pPr>
      <w:bookmarkStart w:id="57104" w:name="_ETM_Q93_360104"/>
      <w:bookmarkEnd w:id="57104"/>
      <w:r>
        <w:rPr>
          <w:rFonts w:hint="cs"/>
          <w:rtl/>
          <w:lang w:eastAsia="he-IL"/>
        </w:rPr>
        <w:t>זה לא. עובדה, אתה רואה שיש</w:t>
      </w:r>
      <w:bookmarkStart w:id="57105" w:name="_ETM_Q93_363253"/>
      <w:bookmarkEnd w:id="57105"/>
      <w:r>
        <w:rPr>
          <w:rFonts w:hint="cs"/>
          <w:rtl/>
          <w:lang w:eastAsia="he-IL"/>
        </w:rPr>
        <w:t xml:space="preserve"> אנשים </w:t>
      </w:r>
      <w:r w:rsidR="00BB368D">
        <w:rPr>
          <w:rFonts w:hint="cs"/>
          <w:rtl/>
          <w:lang w:eastAsia="he-IL"/>
        </w:rPr>
        <w:t>– – –</w:t>
      </w:r>
      <w:bookmarkStart w:id="57106" w:name="_ETM_Q93_362954"/>
      <w:bookmarkEnd w:id="57106"/>
    </w:p>
    <w:p w:rsidR="005930C5" w:rsidRDefault="005930C5" w:rsidP="00EC0B26">
      <w:pPr>
        <w:rPr>
          <w:rtl/>
          <w:lang w:eastAsia="he-IL"/>
        </w:rPr>
      </w:pPr>
      <w:bookmarkStart w:id="57107" w:name="_ETM_Q93_363020"/>
      <w:bookmarkEnd w:id="57107"/>
    </w:p>
    <w:p w:rsidR="005930C5" w:rsidRDefault="005930C5" w:rsidP="00EC0B26">
      <w:pPr>
        <w:pStyle w:val="-"/>
        <w:keepNext/>
        <w:rPr>
          <w:rtl/>
        </w:rPr>
      </w:pPr>
      <w:bookmarkStart w:id="57108" w:name="ET_speakercontinue_6361_52"/>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08"/>
    </w:p>
    <w:p w:rsidR="005930C5" w:rsidRDefault="005930C5" w:rsidP="005223CB">
      <w:pPr>
        <w:rPr>
          <w:rtl/>
          <w:lang w:eastAsia="he-IL"/>
        </w:rPr>
      </w:pPr>
    </w:p>
    <w:p w:rsidR="005930C5" w:rsidRDefault="005930C5" w:rsidP="00EC0B26">
      <w:pPr>
        <w:rPr>
          <w:rtl/>
          <w:lang w:eastAsia="he-IL"/>
        </w:rPr>
      </w:pPr>
      <w:bookmarkStart w:id="57109" w:name="_ETM_Q93_363867"/>
      <w:bookmarkEnd w:id="57109"/>
      <w:r>
        <w:rPr>
          <w:rFonts w:hint="cs"/>
          <w:rtl/>
          <w:lang w:eastAsia="he-IL"/>
        </w:rPr>
        <w:t xml:space="preserve">במקום למנות שופטים </w:t>
      </w:r>
      <w:r>
        <w:rPr>
          <w:rtl/>
          <w:lang w:eastAsia="he-IL"/>
        </w:rPr>
        <w:t>–</w:t>
      </w:r>
      <w:r>
        <w:rPr>
          <w:rFonts w:hint="cs"/>
          <w:rtl/>
          <w:lang w:eastAsia="he-IL"/>
        </w:rPr>
        <w:t xml:space="preserve"> תוסיפו עוד </w:t>
      </w:r>
      <w:bookmarkStart w:id="57110" w:name="_ETM_Q93_364484"/>
      <w:bookmarkEnd w:id="57110"/>
      <w:r>
        <w:rPr>
          <w:rFonts w:hint="cs"/>
          <w:rtl/>
          <w:lang w:eastAsia="he-IL"/>
        </w:rPr>
        <w:t xml:space="preserve">400 שופטים, ואז הדברים היו </w:t>
      </w:r>
      <w:r w:rsidR="00BB368D">
        <w:rPr>
          <w:rFonts w:hint="cs"/>
          <w:rtl/>
          <w:lang w:eastAsia="he-IL"/>
        </w:rPr>
        <w:t>– – –</w:t>
      </w:r>
    </w:p>
    <w:p w:rsidR="005930C5" w:rsidRDefault="005930C5" w:rsidP="00EC0B26">
      <w:pPr>
        <w:rPr>
          <w:rtl/>
          <w:lang w:eastAsia="he-IL"/>
        </w:rPr>
      </w:pPr>
    </w:p>
    <w:p w:rsidR="005930C5" w:rsidRDefault="005930C5" w:rsidP="00EC0B26">
      <w:pPr>
        <w:pStyle w:val="af8"/>
        <w:keepNext/>
        <w:rPr>
          <w:rtl/>
        </w:rPr>
      </w:pPr>
      <w:bookmarkStart w:id="57111" w:name="ET_yor_6593_53"/>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11"/>
    </w:p>
    <w:p w:rsidR="005930C5" w:rsidRDefault="005930C5" w:rsidP="005223CB">
      <w:pPr>
        <w:rPr>
          <w:rtl/>
          <w:lang w:eastAsia="he-IL"/>
        </w:rPr>
      </w:pPr>
    </w:p>
    <w:p w:rsidR="005930C5" w:rsidRDefault="005930C5" w:rsidP="00EC0B26">
      <w:pPr>
        <w:rPr>
          <w:rtl/>
          <w:lang w:eastAsia="he-IL"/>
        </w:rPr>
      </w:pPr>
      <w:bookmarkStart w:id="57112" w:name="_ETM_Q93_364427"/>
      <w:bookmarkEnd w:id="57112"/>
      <w:r>
        <w:rPr>
          <w:rFonts w:hint="cs"/>
          <w:rtl/>
          <w:lang w:eastAsia="he-IL"/>
        </w:rPr>
        <w:t xml:space="preserve">אתה רואה שיש אנשים שבעניינם מאוד מזדרזים. </w:t>
      </w:r>
    </w:p>
    <w:p w:rsidR="005930C5" w:rsidRDefault="005930C5" w:rsidP="00EC0B26">
      <w:pPr>
        <w:rPr>
          <w:rtl/>
          <w:lang w:eastAsia="he-IL"/>
        </w:rPr>
      </w:pPr>
      <w:bookmarkStart w:id="57113" w:name="_ETM_Q93_370822"/>
      <w:bookmarkStart w:id="57114" w:name="_ETM_Q93_370899"/>
      <w:bookmarkEnd w:id="57113"/>
      <w:bookmarkEnd w:id="57114"/>
    </w:p>
    <w:p w:rsidR="005930C5" w:rsidRDefault="005930C5" w:rsidP="00EC0B26">
      <w:pPr>
        <w:pStyle w:val="-"/>
        <w:keepNext/>
        <w:rPr>
          <w:rtl/>
        </w:rPr>
      </w:pPr>
      <w:bookmarkStart w:id="57115" w:name="ET_speakercontinue_6361_54"/>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15"/>
    </w:p>
    <w:p w:rsidR="005930C5" w:rsidRDefault="005930C5" w:rsidP="005223CB">
      <w:pPr>
        <w:rPr>
          <w:rtl/>
          <w:lang w:eastAsia="he-IL"/>
        </w:rPr>
      </w:pPr>
    </w:p>
    <w:p w:rsidR="005930C5" w:rsidRDefault="005930C5" w:rsidP="006F50FE">
      <w:pPr>
        <w:rPr>
          <w:rtl/>
          <w:lang w:eastAsia="he-IL"/>
        </w:rPr>
      </w:pPr>
      <w:bookmarkStart w:id="57116" w:name="_ETM_Q93_371403"/>
      <w:bookmarkEnd w:id="57116"/>
      <w:r>
        <w:rPr>
          <w:rFonts w:hint="cs"/>
          <w:rtl/>
          <w:lang w:eastAsia="he-IL"/>
        </w:rPr>
        <w:t>תגיד, אבל למה</w:t>
      </w:r>
      <w:bookmarkStart w:id="57117" w:name="_ETM_Q93_370999"/>
      <w:bookmarkEnd w:id="57117"/>
      <w:r>
        <w:rPr>
          <w:rFonts w:hint="cs"/>
          <w:rtl/>
          <w:lang w:eastAsia="he-IL"/>
        </w:rPr>
        <w:t xml:space="preserve"> בכל פעם שאני מעלה </w:t>
      </w:r>
      <w:r>
        <w:rPr>
          <w:rtl/>
          <w:lang w:eastAsia="he-IL"/>
        </w:rPr>
        <w:t>–</w:t>
      </w:r>
      <w:r>
        <w:rPr>
          <w:rFonts w:hint="cs"/>
          <w:rtl/>
          <w:lang w:eastAsia="he-IL"/>
        </w:rPr>
        <w:t xml:space="preserve"> בכל פעם, בפעמיים</w:t>
      </w:r>
      <w:bookmarkStart w:id="57118" w:name="_ETM_Q93_375488"/>
      <w:bookmarkEnd w:id="57118"/>
      <w:r>
        <w:rPr>
          <w:rFonts w:hint="cs"/>
          <w:rtl/>
          <w:lang w:eastAsia="he-IL"/>
        </w:rPr>
        <w:t xml:space="preserve"> שהעליתי בכלל בעיה – אתה אומר לי</w:t>
      </w:r>
      <w:r w:rsidR="006F50FE">
        <w:rPr>
          <w:rFonts w:hint="cs"/>
          <w:rtl/>
          <w:lang w:eastAsia="he-IL"/>
        </w:rPr>
        <w:t>:</w:t>
      </w:r>
      <w:r>
        <w:rPr>
          <w:rFonts w:hint="cs"/>
          <w:rtl/>
          <w:lang w:eastAsia="he-IL"/>
        </w:rPr>
        <w:t xml:space="preserve"> אבל הוא? לא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57119" w:name="_ETM_Q93_376154"/>
      <w:bookmarkStart w:id="57120" w:name="_ETM_Q93_376179"/>
      <w:bookmarkEnd w:id="57119"/>
      <w:bookmarkEnd w:id="57120"/>
    </w:p>
    <w:p w:rsidR="005930C5" w:rsidRDefault="005930C5" w:rsidP="00EC0B26">
      <w:pPr>
        <w:pStyle w:val="af8"/>
        <w:keepNext/>
        <w:rPr>
          <w:rtl/>
        </w:rPr>
      </w:pPr>
      <w:bookmarkStart w:id="57121" w:name="ET_yor_6593_55"/>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21"/>
    </w:p>
    <w:p w:rsidR="005930C5" w:rsidRDefault="005930C5" w:rsidP="005223CB">
      <w:pPr>
        <w:rPr>
          <w:rtl/>
          <w:lang w:eastAsia="he-IL"/>
        </w:rPr>
      </w:pPr>
    </w:p>
    <w:p w:rsidR="005930C5" w:rsidRDefault="005930C5" w:rsidP="00EC0B26">
      <w:pPr>
        <w:rPr>
          <w:rtl/>
          <w:lang w:eastAsia="he-IL"/>
        </w:rPr>
      </w:pPr>
      <w:bookmarkStart w:id="57122" w:name="_ETM_Q93_377973"/>
      <w:bookmarkEnd w:id="57122"/>
      <w:r>
        <w:rPr>
          <w:rFonts w:hint="cs"/>
          <w:rtl/>
          <w:lang w:eastAsia="he-IL"/>
        </w:rPr>
        <w:t>אתה רוצה שאני אגיד לך למה?</w:t>
      </w:r>
    </w:p>
    <w:p w:rsidR="005930C5" w:rsidRDefault="005930C5" w:rsidP="00EC0B26">
      <w:pPr>
        <w:rPr>
          <w:rtl/>
          <w:lang w:eastAsia="he-IL"/>
        </w:rPr>
      </w:pPr>
      <w:bookmarkStart w:id="57123" w:name="_ETM_Q93_378055"/>
      <w:bookmarkStart w:id="57124" w:name="_ETM_Q93_378126"/>
      <w:bookmarkEnd w:id="57123"/>
      <w:bookmarkEnd w:id="57124"/>
    </w:p>
    <w:p w:rsidR="005930C5" w:rsidRDefault="005930C5" w:rsidP="00EC0B26">
      <w:pPr>
        <w:pStyle w:val="-"/>
        <w:keepNext/>
        <w:rPr>
          <w:rtl/>
        </w:rPr>
      </w:pPr>
      <w:bookmarkStart w:id="57125" w:name="ET_speakercontinue_6361_56"/>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25"/>
    </w:p>
    <w:p w:rsidR="005930C5" w:rsidRDefault="005930C5" w:rsidP="005223CB">
      <w:pPr>
        <w:rPr>
          <w:rtl/>
          <w:lang w:eastAsia="he-IL"/>
        </w:rPr>
      </w:pPr>
    </w:p>
    <w:p w:rsidR="005930C5" w:rsidRDefault="005930C5" w:rsidP="00EC0B26">
      <w:pPr>
        <w:rPr>
          <w:rtl/>
          <w:lang w:eastAsia="he-IL"/>
        </w:rPr>
      </w:pPr>
      <w:bookmarkStart w:id="57126" w:name="_ETM_Q93_378728"/>
      <w:bookmarkStart w:id="57127" w:name="_ETM_Q93_376276"/>
      <w:bookmarkStart w:id="57128" w:name="_ETM_Q93_376327"/>
      <w:bookmarkStart w:id="57129" w:name="_ETM_Q93_376420"/>
      <w:bookmarkStart w:id="57130" w:name="_ETM_Q93_376494"/>
      <w:bookmarkEnd w:id="57126"/>
      <w:bookmarkEnd w:id="57127"/>
      <w:bookmarkEnd w:id="57128"/>
      <w:bookmarkEnd w:id="57129"/>
      <w:bookmarkEnd w:id="57130"/>
      <w:r>
        <w:rPr>
          <w:rFonts w:hint="cs"/>
          <w:rtl/>
          <w:lang w:eastAsia="he-IL"/>
        </w:rPr>
        <w:t xml:space="preserve">אם </w:t>
      </w:r>
      <w:bookmarkStart w:id="57131" w:name="_ETM_Q93_378300"/>
      <w:bookmarkEnd w:id="57131"/>
      <w:r>
        <w:rPr>
          <w:rFonts w:hint="cs"/>
          <w:rtl/>
          <w:lang w:eastAsia="he-IL"/>
        </w:rPr>
        <w:t xml:space="preserve">זה היה חבר כנסת ערבי שמנסה עכשיו להיכנס </w:t>
      </w:r>
      <w:r>
        <w:rPr>
          <w:rtl/>
          <w:lang w:eastAsia="he-IL"/>
        </w:rPr>
        <w:t>–</w:t>
      </w:r>
      <w:r>
        <w:rPr>
          <w:rFonts w:hint="cs"/>
          <w:rtl/>
          <w:lang w:eastAsia="he-IL"/>
        </w:rPr>
        <w:t xml:space="preserve"> צריכים להיות אמיתיים עם עצמנו </w:t>
      </w:r>
      <w:r>
        <w:rPr>
          <w:rtl/>
          <w:lang w:eastAsia="he-IL"/>
        </w:rPr>
        <w:t>–</w:t>
      </w:r>
      <w:r>
        <w:rPr>
          <w:rFonts w:hint="cs"/>
          <w:rtl/>
          <w:lang w:eastAsia="he-IL"/>
        </w:rPr>
        <w:t xml:space="preserve"> </w:t>
      </w:r>
      <w:bookmarkStart w:id="57132" w:name="_ETM_Q93_382676"/>
      <w:bookmarkEnd w:id="57132"/>
      <w:r>
        <w:rPr>
          <w:rFonts w:hint="cs"/>
          <w:rtl/>
          <w:lang w:eastAsia="he-IL"/>
        </w:rPr>
        <w:t>מנסה להיכנס ופורץ ככה לבסיסי צה"ל, היו יורים בו. מה</w:t>
      </w:r>
      <w:bookmarkStart w:id="57133" w:name="_ETM_Q93_386351"/>
      <w:bookmarkEnd w:id="57133"/>
      <w:r>
        <w:rPr>
          <w:rFonts w:hint="cs"/>
          <w:rtl/>
          <w:lang w:eastAsia="he-IL"/>
        </w:rPr>
        <w:t xml:space="preserve"> זה? בוא נדבר דוגרי. </w:t>
      </w:r>
    </w:p>
    <w:p w:rsidR="005930C5" w:rsidRDefault="005930C5" w:rsidP="00EC0B26">
      <w:pPr>
        <w:rPr>
          <w:rtl/>
          <w:lang w:eastAsia="he-IL"/>
        </w:rPr>
      </w:pPr>
      <w:bookmarkStart w:id="57134" w:name="_ETM_Q93_386870"/>
      <w:bookmarkStart w:id="57135" w:name="_ETM_Q93_386940"/>
      <w:bookmarkEnd w:id="57134"/>
      <w:bookmarkEnd w:id="57135"/>
    </w:p>
    <w:p w:rsidR="005930C5" w:rsidRDefault="005930C5" w:rsidP="00EC0B26">
      <w:pPr>
        <w:pStyle w:val="af8"/>
        <w:keepNext/>
        <w:rPr>
          <w:rtl/>
        </w:rPr>
      </w:pPr>
      <w:bookmarkStart w:id="57136" w:name="ET_yor_6593_57"/>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36"/>
    </w:p>
    <w:p w:rsidR="005930C5" w:rsidRDefault="005930C5" w:rsidP="005223CB">
      <w:pPr>
        <w:rPr>
          <w:rtl/>
          <w:lang w:eastAsia="he-IL"/>
        </w:rPr>
      </w:pPr>
    </w:p>
    <w:p w:rsidR="005930C5" w:rsidRDefault="005930C5" w:rsidP="00EC0B26">
      <w:pPr>
        <w:rPr>
          <w:rtl/>
          <w:lang w:eastAsia="he-IL"/>
        </w:rPr>
      </w:pPr>
      <w:bookmarkStart w:id="57137" w:name="_ETM_Q93_387644"/>
      <w:bookmarkEnd w:id="57137"/>
      <w:r>
        <w:rPr>
          <w:rFonts w:hint="cs"/>
          <w:rtl/>
          <w:lang w:eastAsia="he-IL"/>
        </w:rPr>
        <w:t xml:space="preserve">לא. </w:t>
      </w:r>
      <w:bookmarkStart w:id="57138" w:name="_ETM_Q93_388598"/>
      <w:bookmarkEnd w:id="57138"/>
    </w:p>
    <w:p w:rsidR="005930C5" w:rsidRDefault="005930C5" w:rsidP="00EC0B26">
      <w:pPr>
        <w:rPr>
          <w:rtl/>
          <w:lang w:eastAsia="he-IL"/>
        </w:rPr>
      </w:pPr>
      <w:bookmarkStart w:id="57139" w:name="_ETM_Q93_388664"/>
      <w:bookmarkEnd w:id="57139"/>
    </w:p>
    <w:p w:rsidR="005930C5" w:rsidRDefault="005930C5" w:rsidP="00EC0B26">
      <w:pPr>
        <w:pStyle w:val="-"/>
        <w:keepNext/>
        <w:rPr>
          <w:rtl/>
        </w:rPr>
      </w:pPr>
      <w:bookmarkStart w:id="57140" w:name="ET_speakercontinue_6361_58"/>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40"/>
    </w:p>
    <w:p w:rsidR="005930C5" w:rsidRDefault="005930C5" w:rsidP="005223CB">
      <w:pPr>
        <w:rPr>
          <w:rtl/>
          <w:lang w:eastAsia="he-IL"/>
        </w:rPr>
      </w:pPr>
    </w:p>
    <w:p w:rsidR="005930C5" w:rsidRDefault="005930C5" w:rsidP="00EC0B26">
      <w:pPr>
        <w:rPr>
          <w:rtl/>
          <w:lang w:eastAsia="he-IL"/>
        </w:rPr>
      </w:pPr>
      <w:bookmarkStart w:id="57141" w:name="_ETM_Q93_389288"/>
      <w:bookmarkEnd w:id="57141"/>
      <w:r>
        <w:rPr>
          <w:rFonts w:hint="cs"/>
          <w:rtl/>
          <w:lang w:eastAsia="he-IL"/>
        </w:rPr>
        <w:t xml:space="preserve">עזוב עופר כסיף, עזוב </w:t>
      </w:r>
      <w:bookmarkStart w:id="57142" w:name="_ETM_Q93_388918"/>
      <w:bookmarkEnd w:id="57142"/>
      <w:r>
        <w:rPr>
          <w:rFonts w:hint="cs"/>
          <w:rtl/>
          <w:lang w:eastAsia="he-IL"/>
        </w:rPr>
        <w:t xml:space="preserve">– </w:t>
      </w:r>
      <w:bookmarkStart w:id="57143" w:name="_ETM_Q93_389878"/>
      <w:bookmarkEnd w:id="57143"/>
      <w:r>
        <w:rPr>
          <w:rFonts w:hint="cs"/>
          <w:rtl/>
          <w:lang w:eastAsia="he-IL"/>
        </w:rPr>
        <w:t>מה זה קשור?</w:t>
      </w:r>
    </w:p>
    <w:p w:rsidR="005930C5" w:rsidRDefault="005930C5" w:rsidP="00EC0B26">
      <w:pPr>
        <w:rPr>
          <w:rtl/>
          <w:lang w:eastAsia="he-IL"/>
        </w:rPr>
      </w:pPr>
      <w:bookmarkStart w:id="57144" w:name="_ETM_Q93_389948"/>
      <w:bookmarkEnd w:id="57144"/>
    </w:p>
    <w:p w:rsidR="005930C5" w:rsidRDefault="005930C5" w:rsidP="00EC0B26">
      <w:pPr>
        <w:pStyle w:val="af8"/>
        <w:keepNext/>
        <w:rPr>
          <w:rtl/>
        </w:rPr>
      </w:pPr>
      <w:bookmarkStart w:id="57145" w:name="ET_yor_6593_59"/>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45"/>
    </w:p>
    <w:p w:rsidR="005930C5" w:rsidRDefault="005930C5" w:rsidP="005223CB">
      <w:pPr>
        <w:rPr>
          <w:rtl/>
          <w:lang w:eastAsia="he-IL"/>
        </w:rPr>
      </w:pPr>
    </w:p>
    <w:p w:rsidR="005930C5" w:rsidRDefault="005930C5" w:rsidP="00EC0B26">
      <w:pPr>
        <w:rPr>
          <w:rtl/>
          <w:lang w:eastAsia="he-IL"/>
        </w:rPr>
      </w:pPr>
      <w:bookmarkStart w:id="57146" w:name="_ETM_Q93_389253"/>
      <w:bookmarkEnd w:id="57146"/>
      <w:r>
        <w:rPr>
          <w:rFonts w:hint="cs"/>
          <w:rtl/>
          <w:lang w:eastAsia="he-IL"/>
        </w:rPr>
        <w:t xml:space="preserve">לא היו יורים בו. </w:t>
      </w:r>
      <w:bookmarkStart w:id="57147" w:name="_ETM_Q93_391226"/>
      <w:bookmarkEnd w:id="57147"/>
    </w:p>
    <w:p w:rsidR="005930C5" w:rsidRDefault="005930C5" w:rsidP="00EC0B26">
      <w:pPr>
        <w:rPr>
          <w:rtl/>
          <w:lang w:eastAsia="he-IL"/>
        </w:rPr>
      </w:pPr>
      <w:bookmarkStart w:id="57148" w:name="_ETM_Q93_391311"/>
      <w:bookmarkEnd w:id="57148"/>
    </w:p>
    <w:p w:rsidR="005930C5" w:rsidRDefault="005930C5" w:rsidP="00EC0B26">
      <w:pPr>
        <w:pStyle w:val="-"/>
        <w:keepNext/>
        <w:rPr>
          <w:rtl/>
        </w:rPr>
      </w:pPr>
      <w:bookmarkStart w:id="57149" w:name="ET_speakercontinue_6361_60"/>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49"/>
    </w:p>
    <w:p w:rsidR="005930C5" w:rsidRDefault="005930C5" w:rsidP="005223CB">
      <w:pPr>
        <w:rPr>
          <w:rtl/>
          <w:lang w:eastAsia="he-IL"/>
        </w:rPr>
      </w:pPr>
    </w:p>
    <w:p w:rsidR="005930C5" w:rsidRDefault="005930C5" w:rsidP="00EC0B26">
      <w:pPr>
        <w:rPr>
          <w:rtl/>
          <w:lang w:eastAsia="he-IL"/>
        </w:rPr>
      </w:pPr>
      <w:bookmarkStart w:id="57150" w:name="_ETM_Q93_392024"/>
      <w:bookmarkEnd w:id="57150"/>
      <w:r>
        <w:rPr>
          <w:rFonts w:hint="cs"/>
          <w:rtl/>
          <w:lang w:eastAsia="he-IL"/>
        </w:rPr>
        <w:t xml:space="preserve">חד-משמעית היו יורים בו. </w:t>
      </w:r>
      <w:bookmarkStart w:id="57151" w:name="_ETM_Q93_390551"/>
      <w:bookmarkEnd w:id="57151"/>
    </w:p>
    <w:p w:rsidR="005930C5" w:rsidRDefault="005930C5" w:rsidP="00EC0B26">
      <w:pPr>
        <w:rPr>
          <w:rtl/>
          <w:lang w:eastAsia="he-IL"/>
        </w:rPr>
      </w:pPr>
      <w:bookmarkStart w:id="57152" w:name="_ETM_Q93_390807"/>
      <w:bookmarkStart w:id="57153" w:name="_ETM_Q93_390880"/>
      <w:bookmarkEnd w:id="57152"/>
      <w:bookmarkEnd w:id="57153"/>
    </w:p>
    <w:p w:rsidR="005930C5" w:rsidRDefault="005930C5" w:rsidP="00EC0B26">
      <w:pPr>
        <w:pStyle w:val="af8"/>
        <w:keepNext/>
        <w:rPr>
          <w:rtl/>
        </w:rPr>
      </w:pPr>
      <w:bookmarkStart w:id="57154" w:name="ET_yor_6593_61"/>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54"/>
    </w:p>
    <w:p w:rsidR="005930C5" w:rsidRDefault="005930C5" w:rsidP="005223CB">
      <w:pPr>
        <w:rPr>
          <w:rtl/>
          <w:lang w:eastAsia="he-IL"/>
        </w:rPr>
      </w:pPr>
    </w:p>
    <w:p w:rsidR="005930C5" w:rsidRDefault="005930C5" w:rsidP="00EC0B26">
      <w:pPr>
        <w:rPr>
          <w:rtl/>
          <w:lang w:eastAsia="he-IL"/>
        </w:rPr>
      </w:pPr>
      <w:bookmarkStart w:id="57155" w:name="_ETM_Q93_391578"/>
      <w:bookmarkEnd w:id="57155"/>
      <w:r>
        <w:rPr>
          <w:rFonts w:hint="cs"/>
          <w:rtl/>
          <w:lang w:eastAsia="he-IL"/>
        </w:rPr>
        <w:t xml:space="preserve">לא, לא היו יורים בו. </w:t>
      </w:r>
      <w:bookmarkStart w:id="57156" w:name="_ETM_Q93_392954"/>
      <w:bookmarkEnd w:id="57156"/>
    </w:p>
    <w:p w:rsidR="005930C5" w:rsidRDefault="005930C5" w:rsidP="00EC0B26">
      <w:pPr>
        <w:rPr>
          <w:rtl/>
          <w:lang w:eastAsia="he-IL"/>
        </w:rPr>
      </w:pPr>
      <w:bookmarkStart w:id="57157" w:name="_ETM_Q93_393035"/>
      <w:bookmarkEnd w:id="57157"/>
    </w:p>
    <w:p w:rsidR="005930C5" w:rsidRDefault="005930C5" w:rsidP="00EC0B26">
      <w:pPr>
        <w:pStyle w:val="-"/>
        <w:keepNext/>
        <w:rPr>
          <w:rtl/>
        </w:rPr>
      </w:pPr>
      <w:bookmarkStart w:id="57158" w:name="ET_speakercontinue_6361_62"/>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58"/>
    </w:p>
    <w:p w:rsidR="005930C5" w:rsidRDefault="005930C5" w:rsidP="005223CB">
      <w:pPr>
        <w:rPr>
          <w:rtl/>
          <w:lang w:eastAsia="he-IL"/>
        </w:rPr>
      </w:pPr>
    </w:p>
    <w:p w:rsidR="005930C5" w:rsidRDefault="005930C5" w:rsidP="00EC0B26">
      <w:pPr>
        <w:rPr>
          <w:rtl/>
          <w:lang w:eastAsia="he-IL"/>
        </w:rPr>
      </w:pPr>
      <w:bookmarkStart w:id="57159" w:name="_ETM_Q93_393548"/>
      <w:bookmarkEnd w:id="57159"/>
      <w:r>
        <w:rPr>
          <w:rFonts w:hint="cs"/>
          <w:rtl/>
          <w:lang w:eastAsia="he-IL"/>
        </w:rPr>
        <w:t xml:space="preserve">עופר כסיף, העימות שלו עם </w:t>
      </w:r>
      <w:bookmarkStart w:id="57160" w:name="_ETM_Q93_392395"/>
      <w:bookmarkEnd w:id="57160"/>
      <w:r>
        <w:rPr>
          <w:rFonts w:hint="cs"/>
          <w:rtl/>
          <w:lang w:eastAsia="he-IL"/>
        </w:rPr>
        <w:t>השוטר היה סביב האוטו שלו בכלל. סביב האוטו שלו</w:t>
      </w:r>
      <w:bookmarkStart w:id="57161" w:name="_ETM_Q93_397238"/>
      <w:bookmarkEnd w:id="57161"/>
      <w:r>
        <w:rPr>
          <w:rFonts w:hint="cs"/>
          <w:rtl/>
          <w:lang w:eastAsia="he-IL"/>
        </w:rPr>
        <w:t xml:space="preserve"> הוא רב איתו. בסדר, אתה משווה את זה </w:t>
      </w:r>
      <w:bookmarkStart w:id="57162" w:name="_ETM_Q93_401755"/>
      <w:bookmarkEnd w:id="57162"/>
      <w:r>
        <w:rPr>
          <w:rFonts w:hint="cs"/>
          <w:rtl/>
          <w:lang w:eastAsia="he-IL"/>
        </w:rPr>
        <w:t xml:space="preserve">לפריצה לבסיס צה"ל? בחייאת. </w:t>
      </w:r>
    </w:p>
    <w:p w:rsidR="005930C5" w:rsidRDefault="005930C5" w:rsidP="00EC0B26">
      <w:pPr>
        <w:rPr>
          <w:rtl/>
          <w:lang w:eastAsia="he-IL"/>
        </w:rPr>
      </w:pPr>
    </w:p>
    <w:p w:rsidR="005930C5" w:rsidRDefault="005930C5" w:rsidP="00EC0B26">
      <w:pPr>
        <w:pStyle w:val="af8"/>
        <w:keepNext/>
        <w:rPr>
          <w:rtl/>
        </w:rPr>
      </w:pPr>
      <w:bookmarkStart w:id="57163" w:name="ET_yor_6593_63"/>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63"/>
    </w:p>
    <w:p w:rsidR="005930C5" w:rsidRDefault="005930C5" w:rsidP="005223CB">
      <w:pPr>
        <w:rPr>
          <w:rtl/>
          <w:lang w:eastAsia="he-IL"/>
        </w:rPr>
      </w:pPr>
    </w:p>
    <w:p w:rsidR="005930C5" w:rsidRDefault="005930C5" w:rsidP="00EC0B26">
      <w:pPr>
        <w:rPr>
          <w:rtl/>
          <w:lang w:eastAsia="he-IL"/>
        </w:rPr>
      </w:pPr>
      <w:bookmarkStart w:id="57164" w:name="_ETM_Q93_403357"/>
      <w:bookmarkEnd w:id="57164"/>
      <w:r>
        <w:rPr>
          <w:rFonts w:hint="cs"/>
          <w:rtl/>
          <w:lang w:eastAsia="he-IL"/>
        </w:rPr>
        <w:t>אני משווה את זה להפגנת אלימות.</w:t>
      </w:r>
      <w:bookmarkStart w:id="57165" w:name="_ETM_Q93_405788"/>
      <w:bookmarkEnd w:id="57165"/>
      <w:r>
        <w:rPr>
          <w:rFonts w:hint="cs"/>
          <w:rtl/>
          <w:lang w:eastAsia="he-IL"/>
        </w:rPr>
        <w:t xml:space="preserve"> </w:t>
      </w:r>
    </w:p>
    <w:p w:rsidR="005930C5" w:rsidRDefault="005930C5" w:rsidP="00EC0B26">
      <w:pPr>
        <w:rPr>
          <w:rtl/>
          <w:lang w:eastAsia="he-IL"/>
        </w:rPr>
      </w:pPr>
    </w:p>
    <w:p w:rsidR="005930C5" w:rsidRDefault="005930C5" w:rsidP="00EC0B26">
      <w:pPr>
        <w:pStyle w:val="-"/>
        <w:keepNext/>
        <w:rPr>
          <w:rtl/>
        </w:rPr>
      </w:pPr>
      <w:bookmarkStart w:id="57166" w:name="ET_speakercontinue_6361_64"/>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66"/>
    </w:p>
    <w:p w:rsidR="005930C5" w:rsidRDefault="005930C5" w:rsidP="005223CB">
      <w:pPr>
        <w:rPr>
          <w:rtl/>
          <w:lang w:eastAsia="he-IL"/>
        </w:rPr>
      </w:pPr>
    </w:p>
    <w:p w:rsidR="005930C5" w:rsidRDefault="005930C5" w:rsidP="00EC0B26">
      <w:pPr>
        <w:rPr>
          <w:rtl/>
          <w:lang w:eastAsia="he-IL"/>
        </w:rPr>
      </w:pPr>
      <w:bookmarkStart w:id="57167" w:name="_ETM_Q93_404291"/>
      <w:bookmarkEnd w:id="57167"/>
      <w:r>
        <w:rPr>
          <w:rFonts w:hint="cs"/>
          <w:rtl/>
          <w:lang w:eastAsia="he-IL"/>
        </w:rPr>
        <w:t xml:space="preserve">זה מה זה לא אותו דבר. זה פשוט לא אותו דבר. </w:t>
      </w:r>
      <w:bookmarkStart w:id="57168" w:name="_ETM_Q93_408470"/>
      <w:bookmarkEnd w:id="57168"/>
    </w:p>
    <w:p w:rsidR="005930C5" w:rsidRDefault="005930C5" w:rsidP="00EC0B26">
      <w:pPr>
        <w:rPr>
          <w:rtl/>
          <w:lang w:eastAsia="he-IL"/>
        </w:rPr>
      </w:pPr>
      <w:bookmarkStart w:id="57169" w:name="_ETM_Q93_408710"/>
      <w:bookmarkStart w:id="57170" w:name="_ETM_Q93_408771"/>
      <w:bookmarkEnd w:id="57169"/>
      <w:bookmarkEnd w:id="57170"/>
    </w:p>
    <w:p w:rsidR="005930C5" w:rsidRDefault="005930C5" w:rsidP="00EC0B26">
      <w:pPr>
        <w:rPr>
          <w:rtl/>
          <w:lang w:eastAsia="he-IL"/>
        </w:rPr>
      </w:pPr>
      <w:bookmarkStart w:id="57171" w:name="_ETM_Q93_408837"/>
      <w:bookmarkStart w:id="57172" w:name="_ETM_Q93_408904"/>
      <w:bookmarkEnd w:id="57171"/>
      <w:bookmarkEnd w:id="57172"/>
      <w:r>
        <w:rPr>
          <w:rFonts w:hint="cs"/>
          <w:rtl/>
          <w:lang w:eastAsia="he-IL"/>
        </w:rPr>
        <w:t xml:space="preserve">אני רק רוצה לומר לך, אהוד אולמרט לא בדיוק ממחוזות </w:t>
      </w:r>
      <w:bookmarkStart w:id="57173" w:name="_ETM_Q93_410623"/>
      <w:bookmarkEnd w:id="57173"/>
      <w:r>
        <w:rPr>
          <w:rFonts w:hint="cs"/>
          <w:rtl/>
          <w:lang w:eastAsia="he-IL"/>
        </w:rPr>
        <w:t xml:space="preserve">הימין שלך – ישב בכלא, ראש ממשלה. מי שהעמיד אותו לדין </w:t>
      </w:r>
      <w:bookmarkStart w:id="57174" w:name="_ETM_Q93_415048"/>
      <w:bookmarkEnd w:id="57174"/>
      <w:r>
        <w:rPr>
          <w:rFonts w:hint="cs"/>
          <w:rtl/>
          <w:lang w:eastAsia="he-IL"/>
        </w:rPr>
        <w:t xml:space="preserve">הוא אותה פרקליטות; מי ששם אותו בכלא זה בדיוק אותם </w:t>
      </w:r>
      <w:bookmarkStart w:id="57175" w:name="_ETM_Q93_418822"/>
      <w:bookmarkEnd w:id="57175"/>
      <w:r>
        <w:rPr>
          <w:rFonts w:hint="cs"/>
          <w:rtl/>
          <w:lang w:eastAsia="he-IL"/>
        </w:rPr>
        <w:t xml:space="preserve">אנשים. הירשזון </w:t>
      </w:r>
      <w:r>
        <w:rPr>
          <w:rtl/>
          <w:lang w:eastAsia="he-IL"/>
        </w:rPr>
        <w:t>–</w:t>
      </w:r>
      <w:r>
        <w:rPr>
          <w:rFonts w:hint="cs"/>
          <w:rtl/>
          <w:lang w:eastAsia="he-IL"/>
        </w:rPr>
        <w:t xml:space="preserve"> אותו הדבר; חיים רמון </w:t>
      </w:r>
      <w:r>
        <w:rPr>
          <w:rtl/>
          <w:lang w:eastAsia="he-IL"/>
        </w:rPr>
        <w:t>–</w:t>
      </w:r>
      <w:r>
        <w:rPr>
          <w:rFonts w:hint="cs"/>
          <w:rtl/>
          <w:lang w:eastAsia="he-IL"/>
        </w:rPr>
        <w:t xml:space="preserve"> </w:t>
      </w:r>
      <w:bookmarkStart w:id="57176" w:name="_ETM_Q93_421018"/>
      <w:bookmarkEnd w:id="57176"/>
      <w:r>
        <w:rPr>
          <w:rFonts w:hint="cs"/>
          <w:rtl/>
          <w:lang w:eastAsia="he-IL"/>
        </w:rPr>
        <w:t xml:space="preserve">אותו הדבר; מרדכי – העמידו, ואנשים ישבו. </w:t>
      </w:r>
    </w:p>
    <w:p w:rsidR="005930C5" w:rsidRDefault="005930C5" w:rsidP="00EC0B26">
      <w:pPr>
        <w:rPr>
          <w:rtl/>
          <w:lang w:eastAsia="he-IL"/>
        </w:rPr>
      </w:pPr>
    </w:p>
    <w:p w:rsidR="005930C5" w:rsidRDefault="005930C5" w:rsidP="00EC0B26">
      <w:pPr>
        <w:pStyle w:val="af8"/>
        <w:keepNext/>
        <w:rPr>
          <w:rtl/>
        </w:rPr>
      </w:pPr>
      <w:bookmarkStart w:id="57177" w:name="ET_yor_6593_65"/>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77"/>
    </w:p>
    <w:p w:rsidR="005930C5" w:rsidRDefault="005930C5" w:rsidP="005223CB">
      <w:pPr>
        <w:rPr>
          <w:rtl/>
          <w:lang w:eastAsia="he-IL"/>
        </w:rPr>
      </w:pPr>
    </w:p>
    <w:p w:rsidR="005930C5" w:rsidRDefault="005930C5" w:rsidP="00EC0B26">
      <w:pPr>
        <w:rPr>
          <w:rtl/>
          <w:lang w:eastAsia="he-IL"/>
        </w:rPr>
      </w:pPr>
      <w:bookmarkStart w:id="57178" w:name="_ETM_Q93_426727"/>
      <w:bookmarkEnd w:id="57178"/>
      <w:r>
        <w:rPr>
          <w:rFonts w:hint="cs"/>
          <w:rtl/>
          <w:lang w:eastAsia="he-IL"/>
        </w:rPr>
        <w:t xml:space="preserve">חיים רמון לא היה </w:t>
      </w:r>
      <w:bookmarkStart w:id="57179" w:name="_ETM_Q93_426450"/>
      <w:bookmarkEnd w:id="57179"/>
      <w:r>
        <w:rPr>
          <w:rFonts w:hint="cs"/>
          <w:rtl/>
          <w:lang w:eastAsia="he-IL"/>
        </w:rPr>
        <w:t xml:space="preserve">בכלא. </w:t>
      </w:r>
      <w:bookmarkStart w:id="57180" w:name="_ETM_Q93_426667"/>
      <w:bookmarkEnd w:id="57180"/>
    </w:p>
    <w:p w:rsidR="005930C5" w:rsidRDefault="005930C5" w:rsidP="00EC0B26">
      <w:pPr>
        <w:rPr>
          <w:rtl/>
          <w:lang w:eastAsia="he-IL"/>
        </w:rPr>
      </w:pPr>
      <w:bookmarkStart w:id="57181" w:name="_ETM_Q93_426679"/>
      <w:bookmarkEnd w:id="57181"/>
    </w:p>
    <w:p w:rsidR="005930C5" w:rsidRDefault="005930C5" w:rsidP="00EC0B26">
      <w:pPr>
        <w:pStyle w:val="-"/>
        <w:keepNext/>
        <w:rPr>
          <w:rtl/>
        </w:rPr>
      </w:pPr>
      <w:bookmarkStart w:id="57182" w:name="ET_speakercontinue_6361_66"/>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82"/>
    </w:p>
    <w:p w:rsidR="005930C5" w:rsidRDefault="005930C5" w:rsidP="005223CB">
      <w:pPr>
        <w:rPr>
          <w:rtl/>
          <w:lang w:eastAsia="he-IL"/>
        </w:rPr>
      </w:pPr>
    </w:p>
    <w:p w:rsidR="005930C5" w:rsidRDefault="005930C5" w:rsidP="00EC0B26">
      <w:pPr>
        <w:rPr>
          <w:rtl/>
          <w:lang w:eastAsia="he-IL"/>
        </w:rPr>
      </w:pPr>
      <w:bookmarkStart w:id="57183" w:name="_ETM_Q93_427371"/>
      <w:bookmarkEnd w:id="57183"/>
      <w:r>
        <w:rPr>
          <w:rFonts w:hint="cs"/>
          <w:rtl/>
          <w:lang w:eastAsia="he-IL"/>
        </w:rPr>
        <w:t xml:space="preserve">ישבו בכלא. </w:t>
      </w:r>
    </w:p>
    <w:p w:rsidR="005930C5" w:rsidRDefault="005930C5" w:rsidP="00EC0B26">
      <w:pPr>
        <w:rPr>
          <w:rtl/>
          <w:lang w:eastAsia="he-IL"/>
        </w:rPr>
      </w:pPr>
      <w:bookmarkStart w:id="57184" w:name="_ETM_Q93_427509"/>
      <w:bookmarkStart w:id="57185" w:name="_ETM_Q93_427577"/>
      <w:bookmarkEnd w:id="57184"/>
      <w:bookmarkEnd w:id="57185"/>
    </w:p>
    <w:p w:rsidR="005930C5" w:rsidRDefault="005930C5" w:rsidP="00EC0B26">
      <w:pPr>
        <w:pStyle w:val="af8"/>
        <w:keepNext/>
        <w:rPr>
          <w:rtl/>
        </w:rPr>
      </w:pPr>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186" w:name="_ETM_Q93_428489"/>
      <w:bookmarkEnd w:id="57186"/>
      <w:r>
        <w:rPr>
          <w:rFonts w:hint="cs"/>
          <w:rtl/>
          <w:lang w:eastAsia="he-IL"/>
        </w:rPr>
        <w:t>חיים רמון היה בכלא?</w:t>
      </w:r>
    </w:p>
    <w:p w:rsidR="005930C5" w:rsidRDefault="005930C5" w:rsidP="00EC0B26">
      <w:pPr>
        <w:rPr>
          <w:rtl/>
          <w:lang w:eastAsia="he-IL"/>
        </w:rPr>
      </w:pPr>
      <w:bookmarkStart w:id="57187" w:name="_ETM_Q93_427587"/>
      <w:bookmarkEnd w:id="57187"/>
    </w:p>
    <w:p w:rsidR="005930C5" w:rsidRDefault="005930C5" w:rsidP="00EC0B26">
      <w:pPr>
        <w:pStyle w:val="-"/>
        <w:keepNext/>
        <w:rPr>
          <w:rtl/>
        </w:rPr>
      </w:pPr>
      <w:bookmarkStart w:id="57188" w:name="ET_speakercontinue_6361_68"/>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88"/>
    </w:p>
    <w:p w:rsidR="005930C5" w:rsidRDefault="005930C5" w:rsidP="005223CB">
      <w:pPr>
        <w:rPr>
          <w:rtl/>
          <w:lang w:eastAsia="he-IL"/>
        </w:rPr>
      </w:pPr>
    </w:p>
    <w:p w:rsidR="005930C5" w:rsidRDefault="005930C5" w:rsidP="00EC0B26">
      <w:pPr>
        <w:rPr>
          <w:rtl/>
          <w:lang w:eastAsia="he-IL"/>
        </w:rPr>
      </w:pPr>
      <w:bookmarkStart w:id="57189" w:name="_ETM_Q93_428119"/>
      <w:bookmarkEnd w:id="57189"/>
      <w:r>
        <w:rPr>
          <w:rFonts w:hint="cs"/>
          <w:rtl/>
          <w:lang w:eastAsia="he-IL"/>
        </w:rPr>
        <w:t>לא חיים רמון, הוא</w:t>
      </w:r>
      <w:bookmarkStart w:id="57190" w:name="_ETM_Q93_430420"/>
      <w:bookmarkEnd w:id="57190"/>
      <w:r>
        <w:rPr>
          <w:rFonts w:hint="cs"/>
          <w:rtl/>
          <w:lang w:eastAsia="he-IL"/>
        </w:rPr>
        <w:t xml:space="preserve"> הועמד לדין והורשע.</w:t>
      </w:r>
    </w:p>
    <w:p w:rsidR="005930C5" w:rsidRDefault="005930C5" w:rsidP="00EC0B26">
      <w:pPr>
        <w:rPr>
          <w:rtl/>
          <w:lang w:eastAsia="he-IL"/>
        </w:rPr>
      </w:pPr>
      <w:bookmarkStart w:id="57191" w:name="_ETM_Q93_429415"/>
      <w:bookmarkStart w:id="57192" w:name="_ETM_Q93_429488"/>
      <w:bookmarkEnd w:id="57191"/>
      <w:bookmarkEnd w:id="57192"/>
    </w:p>
    <w:p w:rsidR="005930C5" w:rsidRDefault="005930C5" w:rsidP="00EC0B26">
      <w:pPr>
        <w:pStyle w:val="af8"/>
        <w:keepNext/>
        <w:rPr>
          <w:rtl/>
        </w:rPr>
      </w:pPr>
      <w:bookmarkStart w:id="57193" w:name="ET_yor_6593_69"/>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bookmarkEnd w:id="57193"/>
    </w:p>
    <w:p w:rsidR="005930C5" w:rsidRDefault="005930C5" w:rsidP="005223CB">
      <w:pPr>
        <w:rPr>
          <w:rtl/>
          <w:lang w:eastAsia="he-IL"/>
        </w:rPr>
      </w:pPr>
    </w:p>
    <w:p w:rsidR="005930C5" w:rsidRDefault="005930C5" w:rsidP="00EC0B26">
      <w:pPr>
        <w:rPr>
          <w:rtl/>
          <w:lang w:eastAsia="he-IL"/>
        </w:rPr>
      </w:pPr>
      <w:bookmarkStart w:id="57194" w:name="_ETM_Q93_429349"/>
      <w:bookmarkEnd w:id="57194"/>
      <w:r>
        <w:rPr>
          <w:rFonts w:hint="cs"/>
          <w:rtl/>
          <w:lang w:eastAsia="he-IL"/>
        </w:rPr>
        <w:t xml:space="preserve">בסדר. הוא לא היה בכלא. </w:t>
      </w:r>
      <w:bookmarkStart w:id="57195" w:name="_ETM_Q93_431862"/>
      <w:bookmarkEnd w:id="57195"/>
    </w:p>
    <w:p w:rsidR="005930C5" w:rsidRDefault="005930C5" w:rsidP="00EC0B26">
      <w:pPr>
        <w:rPr>
          <w:rtl/>
          <w:lang w:eastAsia="he-IL"/>
        </w:rPr>
      </w:pPr>
      <w:bookmarkStart w:id="57196" w:name="_ETM_Q93_431922"/>
      <w:bookmarkEnd w:id="57196"/>
    </w:p>
    <w:p w:rsidR="005930C5" w:rsidRDefault="005930C5" w:rsidP="00EC0B26">
      <w:pPr>
        <w:pStyle w:val="-"/>
        <w:keepNext/>
        <w:rPr>
          <w:rtl/>
        </w:rPr>
      </w:pPr>
      <w:bookmarkStart w:id="57197" w:name="ET_speakercontinue_6361_70"/>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197"/>
    </w:p>
    <w:p w:rsidR="005930C5" w:rsidRDefault="005930C5" w:rsidP="005223CB">
      <w:pPr>
        <w:rPr>
          <w:rtl/>
          <w:lang w:eastAsia="he-IL"/>
        </w:rPr>
      </w:pPr>
    </w:p>
    <w:p w:rsidR="005930C5" w:rsidRDefault="005930C5" w:rsidP="00EC0B26">
      <w:pPr>
        <w:rPr>
          <w:rtl/>
          <w:lang w:eastAsia="he-IL"/>
        </w:rPr>
      </w:pPr>
      <w:bookmarkStart w:id="57198" w:name="_ETM_Q93_432725"/>
      <w:bookmarkEnd w:id="57198"/>
      <w:r>
        <w:rPr>
          <w:rFonts w:hint="cs"/>
          <w:rtl/>
          <w:lang w:eastAsia="he-IL"/>
        </w:rPr>
        <w:t xml:space="preserve">בסדר, לא </w:t>
      </w:r>
      <w:bookmarkStart w:id="57199" w:name="_ETM_Q93_431845"/>
      <w:bookmarkEnd w:id="57199"/>
      <w:r>
        <w:rPr>
          <w:rFonts w:hint="cs"/>
          <w:rtl/>
          <w:lang w:eastAsia="he-IL"/>
        </w:rPr>
        <w:t>אמרתי בכלא, אמרתי ראש ממשלה</w:t>
      </w:r>
      <w:r w:rsidR="006F50FE">
        <w:rPr>
          <w:rFonts w:hint="cs"/>
          <w:rtl/>
          <w:lang w:eastAsia="he-IL"/>
        </w:rPr>
        <w:t>,</w:t>
      </w:r>
      <w:r>
        <w:rPr>
          <w:rFonts w:hint="cs"/>
          <w:rtl/>
          <w:lang w:eastAsia="he-IL"/>
        </w:rPr>
        <w:t xml:space="preserve"> והירשזון, זיכרונו לברכה, ישב </w:t>
      </w:r>
      <w:bookmarkStart w:id="57200" w:name="_ETM_Q93_436133"/>
      <w:bookmarkEnd w:id="57200"/>
      <w:r>
        <w:rPr>
          <w:rFonts w:hint="cs"/>
          <w:rtl/>
          <w:lang w:eastAsia="he-IL"/>
        </w:rPr>
        <w:t xml:space="preserve">בכלא. האנשים ישבו בכלא. אותם אנשים, אותה תקשורת, אותו </w:t>
      </w:r>
      <w:bookmarkStart w:id="57201" w:name="_ETM_Q93_444612"/>
      <w:bookmarkStart w:id="57202" w:name="_ETM_Q93_442821"/>
      <w:bookmarkEnd w:id="57201"/>
      <w:bookmarkEnd w:id="57202"/>
      <w:r w:rsidR="00BB368D">
        <w:rPr>
          <w:rFonts w:hint="cs"/>
          <w:rtl/>
          <w:lang w:eastAsia="he-IL"/>
        </w:rPr>
        <w:t>– – –</w:t>
      </w:r>
    </w:p>
    <w:p w:rsidR="005930C5" w:rsidRDefault="005930C5" w:rsidP="00EC0B26">
      <w:pPr>
        <w:rPr>
          <w:rtl/>
          <w:lang w:eastAsia="he-IL"/>
        </w:rPr>
      </w:pPr>
      <w:bookmarkStart w:id="57203" w:name="_ETM_Q93_442905"/>
      <w:bookmarkEnd w:id="57203"/>
    </w:p>
    <w:p w:rsidR="005930C5" w:rsidRDefault="005930C5" w:rsidP="00EC0B26">
      <w:pPr>
        <w:pStyle w:val="af8"/>
        <w:keepNext/>
        <w:rPr>
          <w:rtl/>
        </w:rPr>
      </w:pPr>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204" w:name="_ETM_Q93_443835"/>
      <w:bookmarkEnd w:id="57204"/>
      <w:r>
        <w:rPr>
          <w:rFonts w:hint="cs"/>
          <w:rtl/>
          <w:lang w:eastAsia="he-IL"/>
        </w:rPr>
        <w:t xml:space="preserve">זאת לא הייתה אותה יועמ"שית, זה בטוח. </w:t>
      </w:r>
    </w:p>
    <w:p w:rsidR="005930C5" w:rsidRDefault="005930C5" w:rsidP="00EC0B26">
      <w:pPr>
        <w:rPr>
          <w:rtl/>
          <w:lang w:eastAsia="he-IL"/>
        </w:rPr>
      </w:pPr>
      <w:bookmarkStart w:id="57205" w:name="_ETM_Q93_445811"/>
      <w:bookmarkStart w:id="57206" w:name="_ETM_Q93_445893"/>
      <w:bookmarkEnd w:id="57205"/>
      <w:bookmarkEnd w:id="57206"/>
    </w:p>
    <w:p w:rsidR="005930C5" w:rsidRDefault="005930C5" w:rsidP="00EC0B26">
      <w:pPr>
        <w:pStyle w:val="-"/>
        <w:keepNext/>
        <w:rPr>
          <w:rtl/>
        </w:rPr>
      </w:pPr>
      <w:bookmarkStart w:id="57207" w:name="ET_speakercontinue_6361_72"/>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207"/>
    </w:p>
    <w:p w:rsidR="005930C5" w:rsidRDefault="005930C5" w:rsidP="005223CB">
      <w:pPr>
        <w:rPr>
          <w:rtl/>
          <w:lang w:eastAsia="he-IL"/>
        </w:rPr>
      </w:pPr>
    </w:p>
    <w:p w:rsidR="005930C5" w:rsidRDefault="005930C5" w:rsidP="006F50FE">
      <w:pPr>
        <w:rPr>
          <w:rtl/>
          <w:lang w:eastAsia="he-IL"/>
        </w:rPr>
      </w:pPr>
      <w:bookmarkStart w:id="57208" w:name="_ETM_Q93_447348"/>
      <w:bookmarkEnd w:id="57208"/>
      <w:r>
        <w:rPr>
          <w:rFonts w:hint="cs"/>
          <w:rtl/>
          <w:lang w:eastAsia="he-IL"/>
        </w:rPr>
        <w:t xml:space="preserve">לא הייתה </w:t>
      </w:r>
      <w:bookmarkStart w:id="57209" w:name="_ETM_Q93_448499"/>
      <w:bookmarkEnd w:id="57209"/>
      <w:r>
        <w:rPr>
          <w:rFonts w:hint="cs"/>
          <w:rtl/>
          <w:lang w:eastAsia="he-IL"/>
        </w:rPr>
        <w:t>אותה יועמ"שית. גלי בהרב</w:t>
      </w:r>
      <w:r w:rsidR="006F50FE">
        <w:rPr>
          <w:rFonts w:hint="cs"/>
          <w:rtl/>
          <w:lang w:eastAsia="he-IL"/>
        </w:rPr>
        <w:t xml:space="preserve"> </w:t>
      </w:r>
      <w:r>
        <w:rPr>
          <w:rFonts w:hint="cs"/>
          <w:rtl/>
          <w:lang w:eastAsia="he-IL"/>
        </w:rPr>
        <w:t xml:space="preserve">מיארה לא הכניסה את </w:t>
      </w:r>
      <w:bookmarkStart w:id="57210" w:name="_ETM_Q93_450837"/>
      <w:bookmarkEnd w:id="57210"/>
      <w:r>
        <w:rPr>
          <w:rFonts w:hint="cs"/>
          <w:rtl/>
          <w:lang w:eastAsia="he-IL"/>
        </w:rPr>
        <w:t xml:space="preserve">אולמרט לכלא. </w:t>
      </w:r>
    </w:p>
    <w:p w:rsidR="005930C5" w:rsidRDefault="005930C5" w:rsidP="00EC0B26">
      <w:pPr>
        <w:rPr>
          <w:rtl/>
          <w:lang w:eastAsia="he-IL"/>
        </w:rPr>
      </w:pPr>
      <w:bookmarkStart w:id="57211" w:name="_ETM_Q93_450718"/>
      <w:bookmarkStart w:id="57212" w:name="_ETM_Q93_450783"/>
      <w:bookmarkEnd w:id="57211"/>
      <w:bookmarkEnd w:id="57212"/>
    </w:p>
    <w:p w:rsidR="005930C5" w:rsidRDefault="005930C5" w:rsidP="00EC0B26">
      <w:pPr>
        <w:pStyle w:val="af8"/>
        <w:keepNext/>
        <w:rPr>
          <w:rtl/>
        </w:rPr>
      </w:pPr>
      <w:r w:rsidRPr="00DE4744">
        <w:rPr>
          <w:rStyle w:val="TagStyle"/>
          <w:rtl/>
        </w:rPr>
        <w:t xml:space="preserve"> &lt;&lt; יור &gt;&gt;</w:t>
      </w:r>
      <w:r w:rsidRPr="00BB6A69">
        <w:rPr>
          <w:rStyle w:val="TagStyle"/>
          <w:rtl/>
        </w:rPr>
        <w:t xml:space="preserve"> </w:t>
      </w:r>
      <w:r>
        <w:rPr>
          <w:rtl/>
        </w:rPr>
        <w:t>היו"ר חנוך דב מלביצקי:</w:t>
      </w:r>
      <w:r w:rsidRPr="00BB6A69">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213" w:name="_ETM_Q93_452950"/>
      <w:bookmarkEnd w:id="57213"/>
      <w:r>
        <w:rPr>
          <w:rFonts w:hint="cs"/>
          <w:rtl/>
          <w:lang w:eastAsia="he-IL"/>
        </w:rPr>
        <w:t xml:space="preserve">אני רוצה להגיד לך דבר אחד, ואני לא אפריע לך יותר. </w:t>
      </w:r>
    </w:p>
    <w:p w:rsidR="005930C5" w:rsidRDefault="005930C5" w:rsidP="00EC0B26">
      <w:pPr>
        <w:rPr>
          <w:rtl/>
          <w:lang w:eastAsia="he-IL"/>
        </w:rPr>
      </w:pPr>
      <w:bookmarkStart w:id="57214" w:name="_ETM_Q93_452469"/>
      <w:bookmarkStart w:id="57215" w:name="_ETM_Q93_452534"/>
      <w:bookmarkEnd w:id="57214"/>
      <w:bookmarkEnd w:id="57215"/>
    </w:p>
    <w:p w:rsidR="005930C5" w:rsidRDefault="005930C5" w:rsidP="00EC0B26">
      <w:pPr>
        <w:pStyle w:val="-"/>
        <w:keepNext/>
        <w:rPr>
          <w:rtl/>
        </w:rPr>
      </w:pPr>
      <w:bookmarkStart w:id="57216" w:name="ET_speakercontinue_6361_75"/>
      <w:r w:rsidRPr="00DE4744">
        <w:rPr>
          <w:rStyle w:val="TagStyle"/>
          <w:rtl/>
        </w:rPr>
        <w:t xml:space="preserve"> &lt;&lt; דובר_המשך &gt;&gt;</w:t>
      </w:r>
      <w:r w:rsidRPr="00BB6A69">
        <w:rPr>
          <w:rStyle w:val="TagStyle"/>
          <w:rtl/>
        </w:rPr>
        <w:t xml:space="preserve"> </w:t>
      </w:r>
      <w:r>
        <w:rPr>
          <w:rtl/>
        </w:rPr>
        <w:t>נאור שירי (יש עתיד):</w:t>
      </w:r>
      <w:r w:rsidRPr="00BB6A69">
        <w:rPr>
          <w:rStyle w:val="TagStyle"/>
          <w:rtl/>
        </w:rPr>
        <w:t xml:space="preserve"> </w:t>
      </w:r>
      <w:r w:rsidRPr="00DE4744">
        <w:rPr>
          <w:rStyle w:val="TagStyle"/>
          <w:rtl/>
        </w:rPr>
        <w:t>&lt;&lt; דובר_המשך &gt;&gt;</w:t>
      </w:r>
      <w:r w:rsidR="005223CB">
        <w:rPr>
          <w:rtl/>
        </w:rPr>
        <w:t xml:space="preserve"> </w:t>
      </w:r>
      <w:r>
        <w:rPr>
          <w:rtl/>
        </w:rPr>
        <w:t xml:space="preserve"> </w:t>
      </w:r>
      <w:bookmarkEnd w:id="57216"/>
    </w:p>
    <w:p w:rsidR="005930C5" w:rsidRDefault="005930C5" w:rsidP="005223CB">
      <w:pPr>
        <w:rPr>
          <w:rtl/>
          <w:lang w:eastAsia="he-IL"/>
        </w:rPr>
      </w:pPr>
    </w:p>
    <w:p w:rsidR="005930C5" w:rsidRDefault="005930C5" w:rsidP="00EC0B26">
      <w:pPr>
        <w:rPr>
          <w:rtl/>
          <w:lang w:eastAsia="he-IL"/>
        </w:rPr>
      </w:pPr>
      <w:bookmarkStart w:id="57217" w:name="_ETM_Q93_453505"/>
      <w:bookmarkEnd w:id="57217"/>
      <w:r>
        <w:rPr>
          <w:rFonts w:hint="cs"/>
          <w:rtl/>
          <w:lang w:eastAsia="he-IL"/>
        </w:rPr>
        <w:t xml:space="preserve">אתה יכול להפריע לי. </w:t>
      </w:r>
    </w:p>
    <w:p w:rsidR="005930C5" w:rsidRPr="00BB6A69" w:rsidRDefault="005930C5" w:rsidP="00EC0B26">
      <w:pPr>
        <w:rPr>
          <w:rtl/>
          <w:lang w:eastAsia="he-IL"/>
        </w:rPr>
      </w:pPr>
      <w:bookmarkStart w:id="57218" w:name="_ETM_Q93_453785"/>
      <w:bookmarkStart w:id="57219" w:name="_ETM_Q93_453851"/>
      <w:bookmarkEnd w:id="57218"/>
      <w:bookmarkEnd w:id="57219"/>
    </w:p>
    <w:p w:rsidR="005930C5" w:rsidRDefault="005930C5" w:rsidP="00EC0B26">
      <w:pPr>
        <w:pStyle w:val="af7"/>
        <w:keepNext/>
        <w:rPr>
          <w:rtl/>
        </w:rPr>
      </w:pPr>
      <w:bookmarkStart w:id="57220" w:name="ET_interruption_6449_73"/>
      <w:r w:rsidRPr="00DE4744">
        <w:rPr>
          <w:rStyle w:val="TagStyle"/>
          <w:rtl/>
        </w:rPr>
        <w:t xml:space="preserve"> &lt;&lt; קריאה &gt;&gt;</w:t>
      </w:r>
      <w:r w:rsidRPr="00BB6A69">
        <w:rPr>
          <w:rStyle w:val="TagStyle"/>
          <w:rtl/>
        </w:rPr>
        <w:t xml:space="preserve"> </w:t>
      </w:r>
      <w:r>
        <w:rPr>
          <w:rtl/>
        </w:rPr>
        <w:t>שר הרווחה והביטחון החברתי יעקב מרגי:</w:t>
      </w:r>
      <w:r w:rsidRPr="00BB6A69">
        <w:rPr>
          <w:rStyle w:val="TagStyle"/>
          <w:rtl/>
        </w:rPr>
        <w:t xml:space="preserve"> </w:t>
      </w:r>
      <w:r w:rsidRPr="00DE4744">
        <w:rPr>
          <w:rStyle w:val="TagStyle"/>
          <w:rtl/>
        </w:rPr>
        <w:t>&lt;&lt; קריאה &gt;&gt;</w:t>
      </w:r>
      <w:r w:rsidR="005223CB">
        <w:rPr>
          <w:rtl/>
        </w:rPr>
        <w:t xml:space="preserve"> </w:t>
      </w:r>
      <w:r>
        <w:rPr>
          <w:rtl/>
        </w:rPr>
        <w:t xml:space="preserve"> </w:t>
      </w:r>
      <w:bookmarkEnd w:id="57220"/>
    </w:p>
    <w:p w:rsidR="005930C5" w:rsidRDefault="005930C5" w:rsidP="005223CB">
      <w:pPr>
        <w:rPr>
          <w:rtl/>
          <w:lang w:eastAsia="he-IL"/>
        </w:rPr>
      </w:pPr>
    </w:p>
    <w:p w:rsidR="005930C5" w:rsidRDefault="005930C5" w:rsidP="00EC0B26">
      <w:pPr>
        <w:rPr>
          <w:rtl/>
          <w:lang w:eastAsia="he-IL"/>
        </w:rPr>
      </w:pPr>
      <w:bookmarkStart w:id="57221" w:name="_ETM_Q93_452257"/>
      <w:bookmarkEnd w:id="57221"/>
      <w:r>
        <w:rPr>
          <w:rFonts w:hint="cs"/>
          <w:rtl/>
          <w:lang w:eastAsia="he-IL"/>
        </w:rPr>
        <w:t xml:space="preserve">הבאת טיעונים שעושים פעולה הפוכה. </w:t>
      </w:r>
      <w:bookmarkStart w:id="57222" w:name="_ETM_Q93_458425"/>
      <w:bookmarkEnd w:id="57222"/>
    </w:p>
    <w:p w:rsidR="005930C5" w:rsidRDefault="005930C5" w:rsidP="00EC0B26">
      <w:pPr>
        <w:rPr>
          <w:rtl/>
          <w:lang w:eastAsia="he-IL"/>
        </w:rPr>
      </w:pPr>
      <w:bookmarkStart w:id="57223" w:name="_ETM_Q93_458484"/>
      <w:bookmarkEnd w:id="57223"/>
    </w:p>
    <w:p w:rsidR="005930C5" w:rsidRDefault="005930C5" w:rsidP="00EC0B26">
      <w:pPr>
        <w:pStyle w:val="-"/>
        <w:keepNext/>
        <w:rPr>
          <w:rtl/>
        </w:rPr>
      </w:pPr>
      <w:bookmarkStart w:id="57224" w:name="ET_speakercontinue_6361_76"/>
      <w:r w:rsidRPr="00DE4744">
        <w:rPr>
          <w:rStyle w:val="TagStyle"/>
          <w:rtl/>
        </w:rPr>
        <w:t xml:space="preserve"> &lt;&lt; דובר_המשך &gt;&gt;</w:t>
      </w:r>
      <w:r w:rsidRPr="00CA33C5">
        <w:rPr>
          <w:rStyle w:val="TagStyle"/>
          <w:rtl/>
        </w:rPr>
        <w:t xml:space="preserve"> </w:t>
      </w:r>
      <w:r>
        <w:rPr>
          <w:rtl/>
        </w:rPr>
        <w:t>נאור שירי (יש עתיד):</w:t>
      </w:r>
      <w:r w:rsidRPr="00CA33C5">
        <w:rPr>
          <w:rStyle w:val="TagStyle"/>
          <w:rtl/>
        </w:rPr>
        <w:t xml:space="preserve"> </w:t>
      </w:r>
      <w:r w:rsidRPr="00DE4744">
        <w:rPr>
          <w:rStyle w:val="TagStyle"/>
          <w:rtl/>
        </w:rPr>
        <w:t>&lt;&lt; דובר_המשך &gt;&gt;</w:t>
      </w:r>
      <w:r w:rsidR="005223CB">
        <w:rPr>
          <w:rtl/>
        </w:rPr>
        <w:t xml:space="preserve"> </w:t>
      </w:r>
      <w:r>
        <w:rPr>
          <w:rtl/>
        </w:rPr>
        <w:t xml:space="preserve"> </w:t>
      </w:r>
      <w:bookmarkEnd w:id="57224"/>
    </w:p>
    <w:p w:rsidR="005930C5" w:rsidRDefault="005930C5" w:rsidP="005223CB">
      <w:pPr>
        <w:rPr>
          <w:rtl/>
          <w:lang w:eastAsia="he-IL"/>
        </w:rPr>
      </w:pPr>
    </w:p>
    <w:p w:rsidR="005930C5" w:rsidRDefault="005930C5" w:rsidP="00EC0B26">
      <w:pPr>
        <w:rPr>
          <w:rtl/>
          <w:lang w:eastAsia="he-IL"/>
        </w:rPr>
      </w:pPr>
      <w:bookmarkStart w:id="57225" w:name="_ETM_Q93_459248"/>
      <w:bookmarkEnd w:id="57225"/>
      <w:r>
        <w:rPr>
          <w:rFonts w:hint="cs"/>
          <w:rtl/>
          <w:lang w:eastAsia="he-IL"/>
        </w:rPr>
        <w:t>למה?</w:t>
      </w:r>
    </w:p>
    <w:p w:rsidR="005930C5" w:rsidRDefault="005930C5" w:rsidP="00EC0B26">
      <w:pPr>
        <w:rPr>
          <w:rtl/>
          <w:lang w:eastAsia="he-IL"/>
        </w:rPr>
      </w:pPr>
      <w:bookmarkStart w:id="57226" w:name="_ETM_Q93_459211"/>
      <w:bookmarkStart w:id="57227" w:name="_ETM_Q93_459274"/>
      <w:bookmarkEnd w:id="57226"/>
      <w:bookmarkEnd w:id="57227"/>
    </w:p>
    <w:p w:rsidR="005930C5" w:rsidRDefault="005930C5" w:rsidP="00EC0B26">
      <w:pPr>
        <w:pStyle w:val="af7"/>
        <w:keepNext/>
        <w:rPr>
          <w:rtl/>
        </w:rPr>
      </w:pPr>
      <w:bookmarkStart w:id="57228" w:name="ET_interruption_6449_77"/>
      <w:r w:rsidRPr="00DE4744">
        <w:rPr>
          <w:rStyle w:val="TagStyle"/>
          <w:rtl/>
        </w:rPr>
        <w:t xml:space="preserve"> &lt;&lt; קריאה &gt;&gt;</w:t>
      </w:r>
      <w:r w:rsidRPr="00CA33C5">
        <w:rPr>
          <w:rStyle w:val="TagStyle"/>
          <w:rtl/>
        </w:rPr>
        <w:t xml:space="preserve"> </w:t>
      </w:r>
      <w:r>
        <w:rPr>
          <w:rtl/>
        </w:rPr>
        <w:t>שר הרווחה והביטחון החברתי יעקב מרגי:</w:t>
      </w:r>
      <w:r w:rsidRPr="00CA33C5">
        <w:rPr>
          <w:rStyle w:val="TagStyle"/>
          <w:rtl/>
        </w:rPr>
        <w:t xml:space="preserve"> </w:t>
      </w:r>
      <w:r w:rsidRPr="00DE4744">
        <w:rPr>
          <w:rStyle w:val="TagStyle"/>
          <w:rtl/>
        </w:rPr>
        <w:t>&lt;&lt; קריאה &gt;&gt;</w:t>
      </w:r>
      <w:r w:rsidR="005223CB">
        <w:rPr>
          <w:rtl/>
        </w:rPr>
        <w:t xml:space="preserve"> </w:t>
      </w:r>
      <w:r>
        <w:rPr>
          <w:rtl/>
        </w:rPr>
        <w:t xml:space="preserve"> </w:t>
      </w:r>
      <w:bookmarkEnd w:id="57228"/>
    </w:p>
    <w:p w:rsidR="005930C5" w:rsidRDefault="005930C5" w:rsidP="005223CB">
      <w:pPr>
        <w:rPr>
          <w:rtl/>
          <w:lang w:eastAsia="he-IL"/>
        </w:rPr>
      </w:pPr>
    </w:p>
    <w:p w:rsidR="005930C5" w:rsidRDefault="005930C5" w:rsidP="00EC0B26">
      <w:pPr>
        <w:rPr>
          <w:rtl/>
          <w:lang w:eastAsia="he-IL"/>
        </w:rPr>
      </w:pPr>
      <w:bookmarkStart w:id="57229" w:name="_ETM_Q93_460045"/>
      <w:bookmarkEnd w:id="57229"/>
      <w:r>
        <w:rPr>
          <w:rFonts w:hint="cs"/>
          <w:rtl/>
          <w:lang w:eastAsia="he-IL"/>
        </w:rPr>
        <w:t xml:space="preserve">כי המקרים שהבאת </w:t>
      </w:r>
      <w:r>
        <w:rPr>
          <w:rtl/>
          <w:lang w:eastAsia="he-IL"/>
        </w:rPr>
        <w:t>–</w:t>
      </w:r>
      <w:r>
        <w:rPr>
          <w:rFonts w:hint="cs"/>
          <w:rtl/>
          <w:lang w:eastAsia="he-IL"/>
        </w:rPr>
        <w:t xml:space="preserve"> תבדוק מה היו המוטיבציות. </w:t>
      </w:r>
      <w:bookmarkStart w:id="57230" w:name="_ETM_Q93_462238"/>
      <w:bookmarkEnd w:id="57230"/>
      <w:r>
        <w:rPr>
          <w:rFonts w:hint="cs"/>
          <w:rtl/>
          <w:lang w:eastAsia="he-IL"/>
        </w:rPr>
        <w:t xml:space="preserve">אולמרט </w:t>
      </w:r>
      <w:r w:rsidR="00BB368D">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57231" w:name="ET_speakercontinue_6361_78"/>
      <w:r w:rsidRPr="00DE4744">
        <w:rPr>
          <w:rStyle w:val="TagStyle"/>
          <w:rtl/>
        </w:rPr>
        <w:t xml:space="preserve"> &lt;&lt; דובר_המשך &gt;&gt;</w:t>
      </w:r>
      <w:r w:rsidRPr="00CA33C5">
        <w:rPr>
          <w:rStyle w:val="TagStyle"/>
          <w:rtl/>
        </w:rPr>
        <w:t xml:space="preserve"> </w:t>
      </w:r>
      <w:r>
        <w:rPr>
          <w:rtl/>
        </w:rPr>
        <w:t>נאור שירי (יש עתיד):</w:t>
      </w:r>
      <w:r w:rsidRPr="00CA33C5">
        <w:rPr>
          <w:rStyle w:val="TagStyle"/>
          <w:rtl/>
        </w:rPr>
        <w:t xml:space="preserve"> </w:t>
      </w:r>
      <w:r w:rsidRPr="00DE4744">
        <w:rPr>
          <w:rStyle w:val="TagStyle"/>
          <w:rtl/>
        </w:rPr>
        <w:t>&lt;&lt; דובר_המשך &gt;&gt;</w:t>
      </w:r>
      <w:r w:rsidR="005223CB">
        <w:rPr>
          <w:rtl/>
        </w:rPr>
        <w:t xml:space="preserve"> </w:t>
      </w:r>
      <w:r>
        <w:rPr>
          <w:rtl/>
        </w:rPr>
        <w:t xml:space="preserve"> </w:t>
      </w:r>
      <w:bookmarkEnd w:id="57231"/>
    </w:p>
    <w:p w:rsidR="005930C5" w:rsidRDefault="005930C5" w:rsidP="005223CB">
      <w:pPr>
        <w:rPr>
          <w:rtl/>
          <w:lang w:eastAsia="he-IL"/>
        </w:rPr>
      </w:pPr>
    </w:p>
    <w:p w:rsidR="005930C5" w:rsidRDefault="005930C5" w:rsidP="00EC0B26">
      <w:pPr>
        <w:rPr>
          <w:rtl/>
          <w:lang w:eastAsia="he-IL"/>
        </w:rPr>
      </w:pPr>
      <w:bookmarkStart w:id="57232" w:name="_ETM_Q93_464860"/>
      <w:bookmarkEnd w:id="57232"/>
      <w:r>
        <w:rPr>
          <w:rFonts w:hint="cs"/>
          <w:rtl/>
          <w:lang w:eastAsia="he-IL"/>
        </w:rPr>
        <w:t>מה? מה?</w:t>
      </w:r>
    </w:p>
    <w:p w:rsidR="005930C5" w:rsidRDefault="005930C5" w:rsidP="00EC0B26">
      <w:pPr>
        <w:rPr>
          <w:rtl/>
          <w:lang w:eastAsia="he-IL"/>
        </w:rPr>
      </w:pPr>
      <w:bookmarkStart w:id="57233" w:name="_ETM_Q93_468239"/>
      <w:bookmarkStart w:id="57234" w:name="_ETM_Q93_468302"/>
      <w:bookmarkEnd w:id="57233"/>
      <w:bookmarkEnd w:id="57234"/>
    </w:p>
    <w:p w:rsidR="005930C5" w:rsidRDefault="005930C5" w:rsidP="00EC0B26">
      <w:pPr>
        <w:pStyle w:val="af7"/>
        <w:keepNext/>
        <w:rPr>
          <w:rtl/>
        </w:rPr>
      </w:pPr>
      <w:bookmarkStart w:id="57235" w:name="ET_interruption_6449_79"/>
      <w:r w:rsidRPr="00DE4744">
        <w:rPr>
          <w:rStyle w:val="TagStyle"/>
          <w:rtl/>
        </w:rPr>
        <w:t xml:space="preserve"> &lt;&lt; קריאה &gt;&gt;</w:t>
      </w:r>
      <w:r w:rsidRPr="00CA33C5">
        <w:rPr>
          <w:rStyle w:val="TagStyle"/>
          <w:rtl/>
        </w:rPr>
        <w:t xml:space="preserve"> </w:t>
      </w:r>
      <w:r>
        <w:rPr>
          <w:rtl/>
        </w:rPr>
        <w:t>שר הרווחה והביטחון החברתי יעקב מרגי:</w:t>
      </w:r>
      <w:r w:rsidRPr="00CA33C5">
        <w:rPr>
          <w:rStyle w:val="TagStyle"/>
          <w:rtl/>
        </w:rPr>
        <w:t xml:space="preserve"> </w:t>
      </w:r>
      <w:r w:rsidRPr="00DE4744">
        <w:rPr>
          <w:rStyle w:val="TagStyle"/>
          <w:rtl/>
        </w:rPr>
        <w:t>&lt;&lt; קריאה &gt;&gt;</w:t>
      </w:r>
      <w:r w:rsidR="005223CB">
        <w:rPr>
          <w:rtl/>
        </w:rPr>
        <w:t xml:space="preserve"> </w:t>
      </w:r>
      <w:r>
        <w:rPr>
          <w:rtl/>
        </w:rPr>
        <w:t xml:space="preserve"> </w:t>
      </w:r>
      <w:bookmarkEnd w:id="57235"/>
    </w:p>
    <w:p w:rsidR="005930C5" w:rsidRDefault="005930C5" w:rsidP="005223CB">
      <w:pPr>
        <w:rPr>
          <w:rtl/>
          <w:lang w:eastAsia="he-IL"/>
        </w:rPr>
      </w:pPr>
    </w:p>
    <w:p w:rsidR="005930C5" w:rsidRDefault="005930C5" w:rsidP="00EC0B26">
      <w:pPr>
        <w:rPr>
          <w:rtl/>
          <w:lang w:eastAsia="he-IL"/>
        </w:rPr>
      </w:pPr>
      <w:bookmarkStart w:id="57236" w:name="_ETM_Q93_470163"/>
      <w:bookmarkEnd w:id="57236"/>
      <w:r>
        <w:rPr>
          <w:rFonts w:hint="cs"/>
          <w:rtl/>
          <w:lang w:eastAsia="he-IL"/>
        </w:rPr>
        <w:t xml:space="preserve">הייתה ביקורת שיפוטית עם דניאל פרידמן. </w:t>
      </w:r>
      <w:bookmarkStart w:id="57237" w:name="_ETM_Q93_472436"/>
      <w:bookmarkStart w:id="57238" w:name="_ETM_Q93_472757"/>
      <w:bookmarkEnd w:id="57237"/>
      <w:bookmarkEnd w:id="57238"/>
    </w:p>
    <w:p w:rsidR="005930C5" w:rsidRDefault="005930C5" w:rsidP="00EC0B26">
      <w:pPr>
        <w:rPr>
          <w:rtl/>
          <w:lang w:eastAsia="he-IL"/>
        </w:rPr>
      </w:pPr>
      <w:bookmarkStart w:id="57239" w:name="_ETM_Q93_472816"/>
      <w:bookmarkEnd w:id="57239"/>
    </w:p>
    <w:p w:rsidR="005930C5" w:rsidRDefault="005930C5" w:rsidP="00EC0B26">
      <w:pPr>
        <w:pStyle w:val="-"/>
        <w:keepNext/>
        <w:rPr>
          <w:rtl/>
        </w:rPr>
      </w:pPr>
      <w:bookmarkStart w:id="57240" w:name="ET_speakercontinue_6361_80"/>
      <w:r w:rsidRPr="00DE4744">
        <w:rPr>
          <w:rStyle w:val="TagStyle"/>
          <w:rtl/>
        </w:rPr>
        <w:t xml:space="preserve"> &lt;&lt; דובר_המשך &gt;&gt;</w:t>
      </w:r>
      <w:r w:rsidRPr="00CA33C5">
        <w:rPr>
          <w:rStyle w:val="TagStyle"/>
          <w:rtl/>
        </w:rPr>
        <w:t xml:space="preserve"> </w:t>
      </w:r>
      <w:r>
        <w:rPr>
          <w:rtl/>
        </w:rPr>
        <w:t>נאור שירי (יש עתיד):</w:t>
      </w:r>
      <w:r w:rsidRPr="00CA33C5">
        <w:rPr>
          <w:rStyle w:val="TagStyle"/>
          <w:rtl/>
        </w:rPr>
        <w:t xml:space="preserve"> </w:t>
      </w:r>
      <w:r w:rsidRPr="00DE4744">
        <w:rPr>
          <w:rStyle w:val="TagStyle"/>
          <w:rtl/>
        </w:rPr>
        <w:t>&lt;&lt; דובר_המשך &gt;&gt;</w:t>
      </w:r>
      <w:r w:rsidR="005223CB">
        <w:rPr>
          <w:rtl/>
        </w:rPr>
        <w:t xml:space="preserve"> </w:t>
      </w:r>
      <w:r>
        <w:rPr>
          <w:rtl/>
        </w:rPr>
        <w:t xml:space="preserve"> </w:t>
      </w:r>
      <w:bookmarkEnd w:id="57240"/>
    </w:p>
    <w:p w:rsidR="005930C5" w:rsidRDefault="005930C5" w:rsidP="005223CB">
      <w:pPr>
        <w:rPr>
          <w:rtl/>
          <w:lang w:eastAsia="he-IL"/>
        </w:rPr>
      </w:pPr>
    </w:p>
    <w:p w:rsidR="005930C5" w:rsidRDefault="005930C5" w:rsidP="00EC0B26">
      <w:pPr>
        <w:rPr>
          <w:rtl/>
          <w:lang w:eastAsia="he-IL"/>
        </w:rPr>
      </w:pPr>
      <w:bookmarkStart w:id="57241" w:name="_ETM_Q93_474406"/>
      <w:bookmarkEnd w:id="57241"/>
      <w:r>
        <w:rPr>
          <w:rFonts w:hint="cs"/>
          <w:rtl/>
          <w:lang w:eastAsia="he-IL"/>
        </w:rPr>
        <w:t xml:space="preserve">אז בגלל שהוא מינה את דניאל פרידמן לשר משפטים הוא </w:t>
      </w:r>
      <w:bookmarkStart w:id="57242" w:name="_ETM_Q93_470897"/>
      <w:bookmarkEnd w:id="57242"/>
      <w:r>
        <w:rPr>
          <w:rFonts w:hint="cs"/>
          <w:rtl/>
          <w:lang w:eastAsia="he-IL"/>
        </w:rPr>
        <w:t>נכנס לכלא?</w:t>
      </w:r>
      <w:bookmarkStart w:id="57243" w:name="_ETM_Q93_473201"/>
      <w:bookmarkEnd w:id="57243"/>
    </w:p>
    <w:p w:rsidR="005930C5" w:rsidRDefault="005930C5" w:rsidP="00EC0B26">
      <w:pPr>
        <w:rPr>
          <w:rtl/>
          <w:lang w:eastAsia="he-IL"/>
        </w:rPr>
      </w:pPr>
      <w:bookmarkStart w:id="57244" w:name="_ETM_Q93_473268"/>
      <w:bookmarkEnd w:id="57244"/>
    </w:p>
    <w:p w:rsidR="005930C5" w:rsidRDefault="005930C5" w:rsidP="00EC0B26">
      <w:pPr>
        <w:pStyle w:val="af7"/>
        <w:keepNext/>
        <w:rPr>
          <w:rtl/>
        </w:rPr>
      </w:pPr>
      <w:bookmarkStart w:id="57245" w:name="ET_interruption_6449_81"/>
      <w:r w:rsidRPr="00DE4744">
        <w:rPr>
          <w:rStyle w:val="TagStyle"/>
          <w:rtl/>
        </w:rPr>
        <w:t xml:space="preserve"> &lt;&lt; קריאה &gt;&gt;</w:t>
      </w:r>
      <w:r w:rsidRPr="00CA33C5">
        <w:rPr>
          <w:rStyle w:val="TagStyle"/>
          <w:rtl/>
        </w:rPr>
        <w:t xml:space="preserve"> </w:t>
      </w:r>
      <w:r>
        <w:rPr>
          <w:rtl/>
        </w:rPr>
        <w:t>שר הרווחה והביטחון החברתי יעקב מרגי:</w:t>
      </w:r>
      <w:r w:rsidRPr="00CA33C5">
        <w:rPr>
          <w:rStyle w:val="TagStyle"/>
          <w:rtl/>
        </w:rPr>
        <w:t xml:space="preserve"> </w:t>
      </w:r>
      <w:r w:rsidRPr="00DE4744">
        <w:rPr>
          <w:rStyle w:val="TagStyle"/>
          <w:rtl/>
        </w:rPr>
        <w:t>&lt;&lt; קריאה &gt;&gt;</w:t>
      </w:r>
      <w:r w:rsidR="005223CB">
        <w:rPr>
          <w:rtl/>
        </w:rPr>
        <w:t xml:space="preserve"> </w:t>
      </w:r>
      <w:r>
        <w:rPr>
          <w:rtl/>
        </w:rPr>
        <w:t xml:space="preserve"> </w:t>
      </w:r>
      <w:bookmarkEnd w:id="57245"/>
    </w:p>
    <w:p w:rsidR="005930C5" w:rsidRDefault="005930C5" w:rsidP="005223CB">
      <w:pPr>
        <w:rPr>
          <w:rtl/>
          <w:lang w:eastAsia="he-IL"/>
        </w:rPr>
      </w:pPr>
    </w:p>
    <w:p w:rsidR="005930C5" w:rsidRDefault="005930C5" w:rsidP="00EC0B26">
      <w:pPr>
        <w:rPr>
          <w:rtl/>
          <w:lang w:eastAsia="he-IL"/>
        </w:rPr>
      </w:pPr>
      <w:bookmarkStart w:id="57246" w:name="_ETM_Q93_475367"/>
      <w:bookmarkEnd w:id="57246"/>
      <w:r>
        <w:rPr>
          <w:rFonts w:hint="cs"/>
          <w:rtl/>
          <w:lang w:eastAsia="he-IL"/>
        </w:rPr>
        <w:t xml:space="preserve">אני לא אמרתי. אמרתי מה המוטיבציות. </w:t>
      </w:r>
    </w:p>
    <w:p w:rsidR="005930C5" w:rsidRDefault="005930C5" w:rsidP="00EC0B26">
      <w:pPr>
        <w:rPr>
          <w:rtl/>
          <w:lang w:eastAsia="he-IL"/>
        </w:rPr>
      </w:pPr>
      <w:bookmarkStart w:id="57247" w:name="_ETM_Q93_476133"/>
      <w:bookmarkEnd w:id="57247"/>
    </w:p>
    <w:p w:rsidR="005930C5" w:rsidRDefault="005930C5" w:rsidP="00EC0B26">
      <w:pPr>
        <w:pStyle w:val="-"/>
        <w:keepNext/>
        <w:rPr>
          <w:rtl/>
        </w:rPr>
      </w:pPr>
      <w:bookmarkStart w:id="57248" w:name="ET_speakercontinue_6361_82"/>
      <w:r w:rsidRPr="00DE4744">
        <w:rPr>
          <w:rStyle w:val="TagStyle"/>
          <w:rtl/>
        </w:rPr>
        <w:t xml:space="preserve"> &lt;&lt; דובר_המשך &gt;&gt;</w:t>
      </w:r>
      <w:r w:rsidRPr="00CA33C5">
        <w:rPr>
          <w:rStyle w:val="TagStyle"/>
          <w:rtl/>
        </w:rPr>
        <w:t xml:space="preserve"> </w:t>
      </w:r>
      <w:r>
        <w:rPr>
          <w:rtl/>
        </w:rPr>
        <w:t>נאור שירי (יש עתיד):</w:t>
      </w:r>
      <w:r w:rsidRPr="00CA33C5">
        <w:rPr>
          <w:rStyle w:val="TagStyle"/>
          <w:rtl/>
        </w:rPr>
        <w:t xml:space="preserve"> </w:t>
      </w:r>
      <w:r w:rsidRPr="00DE4744">
        <w:rPr>
          <w:rStyle w:val="TagStyle"/>
          <w:rtl/>
        </w:rPr>
        <w:t>&lt;&lt; דובר_המשך &gt;&gt;</w:t>
      </w:r>
      <w:r w:rsidR="005223CB">
        <w:rPr>
          <w:rtl/>
        </w:rPr>
        <w:t xml:space="preserve"> </w:t>
      </w:r>
      <w:r>
        <w:rPr>
          <w:rtl/>
        </w:rPr>
        <w:t xml:space="preserve"> </w:t>
      </w:r>
      <w:bookmarkEnd w:id="57248"/>
    </w:p>
    <w:p w:rsidR="005930C5" w:rsidRDefault="005930C5" w:rsidP="005223CB">
      <w:pPr>
        <w:rPr>
          <w:rtl/>
          <w:lang w:eastAsia="he-IL"/>
        </w:rPr>
      </w:pPr>
    </w:p>
    <w:p w:rsidR="005930C5" w:rsidRDefault="005930C5" w:rsidP="006F50FE">
      <w:pPr>
        <w:rPr>
          <w:rtl/>
          <w:lang w:eastAsia="he-IL"/>
        </w:rPr>
      </w:pPr>
      <w:bookmarkStart w:id="57249" w:name="_ETM_Q93_476689"/>
      <w:bookmarkEnd w:id="57249"/>
      <w:r>
        <w:rPr>
          <w:rFonts w:hint="cs"/>
          <w:rtl/>
          <w:lang w:eastAsia="he-IL"/>
        </w:rPr>
        <w:t xml:space="preserve">הפוך. אם כבר </w:t>
      </w:r>
      <w:bookmarkStart w:id="57250" w:name="_ETM_Q93_479064"/>
      <w:bookmarkEnd w:id="57250"/>
      <w:r>
        <w:rPr>
          <w:rFonts w:hint="cs"/>
          <w:rtl/>
          <w:lang w:eastAsia="he-IL"/>
        </w:rPr>
        <w:t xml:space="preserve">מוטיבציה של אותו עולם, מה שנקרא, עכשיו המוד החדש זה </w:t>
      </w:r>
      <w:bookmarkStart w:id="57251" w:name="_ETM_Q93_485147"/>
      <w:bookmarkEnd w:id="57251"/>
      <w:r w:rsidR="006F50FE">
        <w:rPr>
          <w:rFonts w:hint="cs"/>
          <w:rtl/>
          <w:lang w:eastAsia="he-IL"/>
        </w:rPr>
        <w:t>דיפ-</w:t>
      </w:r>
      <w:r>
        <w:rPr>
          <w:rFonts w:hint="cs"/>
          <w:rtl/>
          <w:lang w:eastAsia="he-IL"/>
        </w:rPr>
        <w:t xml:space="preserve">סטייט או שלטון הפקידות </w:t>
      </w:r>
      <w:r>
        <w:rPr>
          <w:rtl/>
          <w:lang w:eastAsia="he-IL"/>
        </w:rPr>
        <w:t>–</w:t>
      </w:r>
      <w:r>
        <w:rPr>
          <w:rFonts w:hint="cs"/>
          <w:rtl/>
          <w:lang w:eastAsia="he-IL"/>
        </w:rPr>
        <w:t xml:space="preserve"> כולם מהנהנים בראש: כן, </w:t>
      </w:r>
      <w:bookmarkStart w:id="57252" w:name="_ETM_Q93_488349"/>
      <w:bookmarkEnd w:id="57252"/>
      <w:r w:rsidR="006F50FE">
        <w:rPr>
          <w:rFonts w:hint="cs"/>
          <w:rtl/>
          <w:lang w:eastAsia="he-IL"/>
        </w:rPr>
        <w:t>כן, דיפ-</w:t>
      </w:r>
      <w:r>
        <w:rPr>
          <w:rFonts w:hint="cs"/>
          <w:rtl/>
          <w:lang w:eastAsia="he-IL"/>
        </w:rPr>
        <w:t xml:space="preserve">סטייט. אתם הדיפ-סטייט, אבל לא משנה </w:t>
      </w:r>
      <w:r>
        <w:rPr>
          <w:rtl/>
          <w:lang w:eastAsia="he-IL"/>
        </w:rPr>
        <w:t>–</w:t>
      </w:r>
      <w:r>
        <w:rPr>
          <w:rFonts w:hint="cs"/>
          <w:rtl/>
          <w:lang w:eastAsia="he-IL"/>
        </w:rPr>
        <w:t xml:space="preserve"> אז המוטיבציה הייתה הפוכה. </w:t>
      </w:r>
    </w:p>
    <w:p w:rsidR="005930C5" w:rsidRDefault="005930C5" w:rsidP="00EC0B26">
      <w:pPr>
        <w:rPr>
          <w:rtl/>
          <w:lang w:eastAsia="he-IL"/>
        </w:rPr>
      </w:pPr>
      <w:bookmarkStart w:id="57253" w:name="_ETM_Q93_493562"/>
      <w:bookmarkStart w:id="57254" w:name="_ETM_Q93_493650"/>
      <w:bookmarkEnd w:id="57253"/>
      <w:bookmarkEnd w:id="57254"/>
    </w:p>
    <w:p w:rsidR="005930C5" w:rsidRDefault="005930C5" w:rsidP="00EC0B26">
      <w:pPr>
        <w:pStyle w:val="af8"/>
        <w:keepNext/>
        <w:rPr>
          <w:rtl/>
        </w:rPr>
      </w:pPr>
      <w:bookmarkStart w:id="57255" w:name="ET_yor_6593_83"/>
      <w:r w:rsidRPr="00DE4744">
        <w:rPr>
          <w:rStyle w:val="TagStyle"/>
          <w:rtl/>
        </w:rPr>
        <w:t xml:space="preserve"> &lt;&lt; יור &gt;&gt;</w:t>
      </w:r>
      <w:r w:rsidRPr="00CA33C5">
        <w:rPr>
          <w:rStyle w:val="TagStyle"/>
          <w:rtl/>
        </w:rPr>
        <w:t xml:space="preserve"> </w:t>
      </w:r>
      <w:r>
        <w:rPr>
          <w:rtl/>
        </w:rPr>
        <w:t>היו"ר חנוך דב מלביצקי:</w:t>
      </w:r>
      <w:r w:rsidRPr="00CA33C5">
        <w:rPr>
          <w:rStyle w:val="TagStyle"/>
          <w:rtl/>
        </w:rPr>
        <w:t xml:space="preserve"> </w:t>
      </w:r>
      <w:r w:rsidRPr="00DE4744">
        <w:rPr>
          <w:rStyle w:val="TagStyle"/>
          <w:rtl/>
        </w:rPr>
        <w:t>&lt;&lt; יור &gt;&gt;</w:t>
      </w:r>
      <w:r w:rsidR="005223CB">
        <w:rPr>
          <w:rtl/>
        </w:rPr>
        <w:t xml:space="preserve"> </w:t>
      </w:r>
      <w:r>
        <w:rPr>
          <w:rtl/>
        </w:rPr>
        <w:t xml:space="preserve"> </w:t>
      </w:r>
      <w:bookmarkEnd w:id="57255"/>
    </w:p>
    <w:p w:rsidR="005930C5" w:rsidRDefault="005930C5" w:rsidP="005223CB">
      <w:pPr>
        <w:rPr>
          <w:rtl/>
          <w:lang w:eastAsia="he-IL"/>
        </w:rPr>
      </w:pPr>
    </w:p>
    <w:p w:rsidR="005930C5" w:rsidRDefault="005930C5" w:rsidP="00EC0B26">
      <w:pPr>
        <w:rPr>
          <w:rtl/>
          <w:lang w:eastAsia="he-IL"/>
        </w:rPr>
      </w:pPr>
      <w:bookmarkStart w:id="57256" w:name="_ETM_Q93_494357"/>
      <w:bookmarkEnd w:id="57256"/>
      <w:r>
        <w:rPr>
          <w:rFonts w:hint="cs"/>
          <w:rtl/>
          <w:lang w:eastAsia="he-IL"/>
        </w:rPr>
        <w:t>למה הפוכה?</w:t>
      </w:r>
    </w:p>
    <w:p w:rsidR="005930C5" w:rsidRDefault="005930C5" w:rsidP="00EC0B26">
      <w:pPr>
        <w:rPr>
          <w:rtl/>
          <w:lang w:eastAsia="he-IL"/>
        </w:rPr>
      </w:pPr>
      <w:bookmarkStart w:id="57257" w:name="_ETM_Q93_494193"/>
      <w:bookmarkStart w:id="57258" w:name="_ETM_Q93_494278"/>
      <w:bookmarkEnd w:id="57257"/>
      <w:bookmarkEnd w:id="57258"/>
    </w:p>
    <w:p w:rsidR="005930C5" w:rsidRDefault="005930C5" w:rsidP="00EC0B26">
      <w:pPr>
        <w:pStyle w:val="-"/>
        <w:keepNext/>
        <w:rPr>
          <w:rtl/>
        </w:rPr>
      </w:pPr>
      <w:bookmarkStart w:id="57259" w:name="ET_speakercontinue_6361_84"/>
      <w:r w:rsidRPr="00DE4744">
        <w:rPr>
          <w:rStyle w:val="TagStyle"/>
          <w:rtl/>
        </w:rPr>
        <w:t xml:space="preserve"> &lt;&lt; דובר_המשך &gt;&gt;</w:t>
      </w:r>
      <w:r w:rsidRPr="00CA33C5">
        <w:rPr>
          <w:rStyle w:val="TagStyle"/>
          <w:rtl/>
        </w:rPr>
        <w:t xml:space="preserve"> </w:t>
      </w:r>
      <w:r>
        <w:rPr>
          <w:rtl/>
        </w:rPr>
        <w:t>נאור שירי (יש עתיד):</w:t>
      </w:r>
      <w:r w:rsidRPr="00CA33C5">
        <w:rPr>
          <w:rStyle w:val="TagStyle"/>
          <w:rtl/>
        </w:rPr>
        <w:t xml:space="preserve"> </w:t>
      </w:r>
      <w:r w:rsidRPr="00DE4744">
        <w:rPr>
          <w:rStyle w:val="TagStyle"/>
          <w:rtl/>
        </w:rPr>
        <w:t>&lt;&lt; דובר_המשך &gt;&gt;</w:t>
      </w:r>
      <w:r w:rsidR="005223CB">
        <w:rPr>
          <w:rtl/>
        </w:rPr>
        <w:t xml:space="preserve"> </w:t>
      </w:r>
      <w:r>
        <w:rPr>
          <w:rtl/>
        </w:rPr>
        <w:t xml:space="preserve"> </w:t>
      </w:r>
      <w:bookmarkEnd w:id="57259"/>
    </w:p>
    <w:p w:rsidR="005930C5" w:rsidRDefault="005930C5" w:rsidP="005223CB">
      <w:pPr>
        <w:rPr>
          <w:rtl/>
          <w:lang w:eastAsia="he-IL"/>
        </w:rPr>
      </w:pPr>
    </w:p>
    <w:p w:rsidR="005930C5" w:rsidRDefault="005930C5" w:rsidP="00EC0B26">
      <w:pPr>
        <w:rPr>
          <w:rtl/>
          <w:lang w:eastAsia="he-IL"/>
        </w:rPr>
      </w:pPr>
      <w:bookmarkStart w:id="57260" w:name="_ETM_Q93_494957"/>
      <w:bookmarkEnd w:id="57260"/>
      <w:r>
        <w:rPr>
          <w:rFonts w:hint="cs"/>
          <w:rtl/>
          <w:lang w:eastAsia="he-IL"/>
        </w:rPr>
        <w:t>כי הוא הלך לצעד</w:t>
      </w:r>
      <w:bookmarkStart w:id="57261" w:name="_ETM_Q93_495710"/>
      <w:bookmarkEnd w:id="57261"/>
      <w:r>
        <w:rPr>
          <w:rFonts w:hint="cs"/>
          <w:rtl/>
          <w:lang w:eastAsia="he-IL"/>
        </w:rPr>
        <w:t xml:space="preserve"> התכנסות. </w:t>
      </w:r>
    </w:p>
    <w:p w:rsidR="005930C5" w:rsidRDefault="005930C5" w:rsidP="00EC0B26">
      <w:pPr>
        <w:rPr>
          <w:rtl/>
          <w:lang w:eastAsia="he-IL"/>
        </w:rPr>
      </w:pPr>
      <w:bookmarkStart w:id="57262" w:name="_ETM_Q93_497198"/>
      <w:bookmarkStart w:id="57263" w:name="_ETM_Q93_497283"/>
      <w:bookmarkEnd w:id="57262"/>
      <w:bookmarkEnd w:id="57263"/>
    </w:p>
    <w:p w:rsidR="005930C5" w:rsidRDefault="005930C5" w:rsidP="00EC0B26">
      <w:pPr>
        <w:pStyle w:val="af8"/>
        <w:keepNext/>
        <w:rPr>
          <w:rtl/>
        </w:rPr>
      </w:pPr>
      <w:r w:rsidRPr="00DE4744">
        <w:rPr>
          <w:rStyle w:val="TagStyle"/>
          <w:rtl/>
        </w:rPr>
        <w:t xml:space="preserve"> &lt;&lt; יור &gt;&gt;</w:t>
      </w:r>
      <w:r w:rsidRPr="00CA33C5">
        <w:rPr>
          <w:rStyle w:val="TagStyle"/>
          <w:rtl/>
        </w:rPr>
        <w:t xml:space="preserve"> </w:t>
      </w:r>
      <w:r>
        <w:rPr>
          <w:rtl/>
        </w:rPr>
        <w:t>היו"ר חנוך דב מלביצקי:</w:t>
      </w:r>
      <w:r w:rsidRPr="00CA33C5">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264" w:name="_ETM_Q93_497874"/>
      <w:bookmarkEnd w:id="57264"/>
      <w:r>
        <w:rPr>
          <w:rFonts w:hint="cs"/>
          <w:rtl/>
          <w:lang w:eastAsia="he-IL"/>
        </w:rPr>
        <w:t xml:space="preserve">לא, אבל הוא הלך נגדם. </w:t>
      </w:r>
    </w:p>
    <w:p w:rsidR="005930C5" w:rsidRDefault="005930C5" w:rsidP="00EC0B26">
      <w:pPr>
        <w:rPr>
          <w:rtl/>
          <w:lang w:eastAsia="he-IL"/>
        </w:rPr>
      </w:pPr>
      <w:bookmarkStart w:id="57265" w:name="_ETM_Q93_496340"/>
      <w:bookmarkStart w:id="57266" w:name="_ETM_Q93_496414"/>
      <w:bookmarkEnd w:id="57265"/>
      <w:bookmarkEnd w:id="57266"/>
    </w:p>
    <w:p w:rsidR="005930C5" w:rsidRDefault="005930C5" w:rsidP="00EC0B26">
      <w:pPr>
        <w:pStyle w:val="-"/>
        <w:keepNext/>
        <w:rPr>
          <w:rtl/>
        </w:rPr>
      </w:pPr>
      <w:bookmarkStart w:id="57267" w:name="ET_speakercontinue_6361_86"/>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267"/>
    </w:p>
    <w:p w:rsidR="005930C5" w:rsidRDefault="005930C5" w:rsidP="005223CB">
      <w:pPr>
        <w:rPr>
          <w:rtl/>
          <w:lang w:eastAsia="he-IL"/>
        </w:rPr>
      </w:pPr>
    </w:p>
    <w:p w:rsidR="005930C5" w:rsidRDefault="005930C5" w:rsidP="006F50FE">
      <w:pPr>
        <w:rPr>
          <w:rtl/>
          <w:lang w:eastAsia="he-IL"/>
        </w:rPr>
      </w:pPr>
      <w:bookmarkStart w:id="57268" w:name="_ETM_Q93_500317"/>
      <w:bookmarkEnd w:id="57268"/>
      <w:r>
        <w:rPr>
          <w:rFonts w:hint="cs"/>
          <w:rtl/>
          <w:lang w:eastAsia="he-IL"/>
        </w:rPr>
        <w:t>להתכנסות</w:t>
      </w:r>
      <w:r w:rsidR="006F50FE">
        <w:rPr>
          <w:rFonts w:hint="cs"/>
          <w:rtl/>
          <w:lang w:eastAsia="he-IL"/>
        </w:rPr>
        <w:t>.</w:t>
      </w:r>
      <w:r>
        <w:rPr>
          <w:rFonts w:hint="cs"/>
          <w:rtl/>
          <w:lang w:eastAsia="he-IL"/>
        </w:rPr>
        <w:t xml:space="preserve"> הוא מינה </w:t>
      </w:r>
      <w:bookmarkStart w:id="57269" w:name="_ETM_Q93_500219"/>
      <w:bookmarkEnd w:id="57269"/>
      <w:r>
        <w:rPr>
          <w:rFonts w:hint="cs"/>
          <w:rtl/>
          <w:lang w:eastAsia="he-IL"/>
        </w:rPr>
        <w:t xml:space="preserve">את פרידמן. </w:t>
      </w:r>
    </w:p>
    <w:p w:rsidR="005930C5" w:rsidRDefault="005930C5" w:rsidP="00EC0B26">
      <w:pPr>
        <w:rPr>
          <w:rtl/>
          <w:lang w:eastAsia="he-IL"/>
        </w:rPr>
      </w:pPr>
      <w:bookmarkStart w:id="57270" w:name="_ETM_Q93_501819"/>
      <w:bookmarkStart w:id="57271" w:name="_ETM_Q93_501886"/>
      <w:bookmarkEnd w:id="57270"/>
      <w:bookmarkEnd w:id="57271"/>
    </w:p>
    <w:p w:rsidR="005930C5" w:rsidRDefault="005930C5" w:rsidP="00EC0B26">
      <w:pPr>
        <w:pStyle w:val="af8"/>
        <w:keepNext/>
        <w:rPr>
          <w:rtl/>
        </w:rPr>
      </w:pPr>
      <w:bookmarkStart w:id="57272" w:name="ET_yor_6593_87"/>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bookmarkEnd w:id="57272"/>
    </w:p>
    <w:p w:rsidR="005930C5" w:rsidRDefault="005930C5" w:rsidP="005223CB">
      <w:pPr>
        <w:rPr>
          <w:rtl/>
          <w:lang w:eastAsia="he-IL"/>
        </w:rPr>
      </w:pPr>
    </w:p>
    <w:p w:rsidR="005930C5" w:rsidRDefault="005930C5" w:rsidP="00EC0B26">
      <w:pPr>
        <w:rPr>
          <w:rtl/>
          <w:lang w:eastAsia="he-IL"/>
        </w:rPr>
      </w:pPr>
      <w:bookmarkStart w:id="57273" w:name="_ETM_Q93_500685"/>
      <w:bookmarkEnd w:id="57273"/>
      <w:r>
        <w:rPr>
          <w:rFonts w:hint="cs"/>
          <w:rtl/>
          <w:lang w:eastAsia="he-IL"/>
        </w:rPr>
        <w:t xml:space="preserve">נגד המערכת, נגד המערכת, נגד עמדת המערכת. </w:t>
      </w:r>
      <w:bookmarkStart w:id="57274" w:name="_ETM_Q93_504264"/>
      <w:bookmarkStart w:id="57275" w:name="_ETM_Q93_504519"/>
      <w:bookmarkEnd w:id="57274"/>
      <w:bookmarkEnd w:id="57275"/>
    </w:p>
    <w:p w:rsidR="005930C5" w:rsidRDefault="005930C5" w:rsidP="00EC0B26">
      <w:pPr>
        <w:rPr>
          <w:rtl/>
          <w:lang w:eastAsia="he-IL"/>
        </w:rPr>
      </w:pPr>
      <w:bookmarkStart w:id="57276" w:name="_ETM_Q93_504582"/>
      <w:bookmarkEnd w:id="57276"/>
    </w:p>
    <w:p w:rsidR="005930C5" w:rsidRDefault="005930C5" w:rsidP="00EC0B26">
      <w:pPr>
        <w:pStyle w:val="-"/>
        <w:keepNext/>
        <w:rPr>
          <w:rtl/>
        </w:rPr>
      </w:pPr>
      <w:bookmarkStart w:id="57277" w:name="ET_speakercontinue_6361_88"/>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277"/>
    </w:p>
    <w:p w:rsidR="005930C5" w:rsidRDefault="005930C5" w:rsidP="005223CB">
      <w:pPr>
        <w:rPr>
          <w:rtl/>
          <w:lang w:eastAsia="he-IL"/>
        </w:rPr>
      </w:pPr>
    </w:p>
    <w:p w:rsidR="005930C5" w:rsidRDefault="005930C5" w:rsidP="00EC0B26">
      <w:pPr>
        <w:rPr>
          <w:rtl/>
          <w:lang w:eastAsia="he-IL"/>
        </w:rPr>
      </w:pPr>
      <w:bookmarkStart w:id="57278" w:name="_ETM_Q93_505352"/>
      <w:bookmarkEnd w:id="57278"/>
      <w:r>
        <w:rPr>
          <w:rFonts w:hint="cs"/>
          <w:rtl/>
          <w:lang w:eastAsia="he-IL"/>
        </w:rPr>
        <w:t xml:space="preserve">אבל הוא הלך להתכנסות. די, נו. </w:t>
      </w:r>
    </w:p>
    <w:p w:rsidR="005930C5" w:rsidRDefault="005930C5" w:rsidP="00EC0B26">
      <w:pPr>
        <w:rPr>
          <w:rtl/>
          <w:lang w:eastAsia="he-IL"/>
        </w:rPr>
      </w:pPr>
      <w:bookmarkStart w:id="57279" w:name="_ETM_Q93_506801"/>
      <w:bookmarkStart w:id="57280" w:name="_ETM_Q93_506856"/>
      <w:bookmarkEnd w:id="57279"/>
      <w:bookmarkEnd w:id="57280"/>
    </w:p>
    <w:p w:rsidR="005930C5" w:rsidRDefault="005930C5" w:rsidP="00EC0B26">
      <w:pPr>
        <w:pStyle w:val="af8"/>
        <w:keepNext/>
        <w:rPr>
          <w:rtl/>
        </w:rPr>
      </w:pPr>
      <w:bookmarkStart w:id="57281" w:name="ET_yor_6593_89"/>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bookmarkEnd w:id="57281"/>
    </w:p>
    <w:p w:rsidR="005930C5" w:rsidRDefault="005930C5" w:rsidP="005223CB">
      <w:pPr>
        <w:rPr>
          <w:rtl/>
          <w:lang w:eastAsia="he-IL"/>
        </w:rPr>
      </w:pPr>
    </w:p>
    <w:p w:rsidR="005930C5" w:rsidRDefault="005930C5" w:rsidP="00EC0B26">
      <w:pPr>
        <w:rPr>
          <w:rtl/>
          <w:lang w:eastAsia="he-IL"/>
        </w:rPr>
      </w:pPr>
      <w:bookmarkStart w:id="57282" w:name="_ETM_Q93_507530"/>
      <w:bookmarkEnd w:id="57282"/>
      <w:r>
        <w:rPr>
          <w:rFonts w:hint="cs"/>
          <w:rtl/>
          <w:lang w:eastAsia="he-IL"/>
        </w:rPr>
        <w:t xml:space="preserve">אבל אני רוצה להגיד לך עוד דבר אחד. </w:t>
      </w:r>
    </w:p>
    <w:p w:rsidR="005930C5" w:rsidRDefault="005930C5" w:rsidP="00EC0B26">
      <w:pPr>
        <w:rPr>
          <w:rtl/>
          <w:lang w:eastAsia="he-IL"/>
        </w:rPr>
      </w:pPr>
      <w:bookmarkStart w:id="57283" w:name="_ETM_Q93_504566"/>
      <w:bookmarkStart w:id="57284" w:name="_ETM_Q93_504614"/>
      <w:bookmarkEnd w:id="57283"/>
      <w:bookmarkEnd w:id="57284"/>
    </w:p>
    <w:p w:rsidR="005930C5" w:rsidRDefault="005930C5" w:rsidP="00EC0B26">
      <w:pPr>
        <w:pStyle w:val="-"/>
        <w:keepNext/>
        <w:rPr>
          <w:rtl/>
        </w:rPr>
      </w:pPr>
      <w:bookmarkStart w:id="57285" w:name="ET_speakercontinue_6361_90"/>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285"/>
    </w:p>
    <w:p w:rsidR="005930C5" w:rsidRDefault="005930C5" w:rsidP="005223CB">
      <w:pPr>
        <w:rPr>
          <w:rtl/>
          <w:lang w:eastAsia="he-IL"/>
        </w:rPr>
      </w:pPr>
    </w:p>
    <w:p w:rsidR="005930C5" w:rsidRDefault="005930C5" w:rsidP="00EC0B26">
      <w:pPr>
        <w:rPr>
          <w:rtl/>
          <w:lang w:eastAsia="he-IL"/>
        </w:rPr>
      </w:pPr>
      <w:bookmarkStart w:id="57286" w:name="_ETM_Q93_505289"/>
      <w:bookmarkEnd w:id="57286"/>
      <w:r>
        <w:rPr>
          <w:rFonts w:hint="cs"/>
          <w:rtl/>
          <w:lang w:eastAsia="he-IL"/>
        </w:rPr>
        <w:t xml:space="preserve">אי-אפשר ככה כל היום. אי-אפשר לצאת מזה. </w:t>
      </w:r>
    </w:p>
    <w:p w:rsidR="005930C5" w:rsidRDefault="005930C5" w:rsidP="00EC0B26">
      <w:pPr>
        <w:rPr>
          <w:rtl/>
          <w:lang w:eastAsia="he-IL"/>
        </w:rPr>
      </w:pPr>
      <w:bookmarkStart w:id="57287" w:name="_ETM_Q93_510658"/>
      <w:bookmarkStart w:id="57288" w:name="_ETM_Q93_510730"/>
      <w:bookmarkEnd w:id="57287"/>
      <w:bookmarkEnd w:id="57288"/>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289" w:name="_ETM_Q93_511763"/>
      <w:bookmarkEnd w:id="57289"/>
      <w:r>
        <w:rPr>
          <w:rFonts w:hint="cs"/>
          <w:rtl/>
          <w:lang w:eastAsia="he-IL"/>
        </w:rPr>
        <w:t>אני לא מזלזל במה שאתה אומר.</w:t>
      </w:r>
      <w:bookmarkStart w:id="57290" w:name="_ETM_Q93_510973"/>
      <w:bookmarkEnd w:id="57290"/>
      <w:r>
        <w:rPr>
          <w:rFonts w:hint="cs"/>
          <w:rtl/>
          <w:lang w:eastAsia="he-IL"/>
        </w:rPr>
        <w:t xml:space="preserve"> אני לא מזלזל בתחושות שלך, אני גם לא מזלזל בתחושות </w:t>
      </w:r>
      <w:bookmarkStart w:id="57291" w:name="_ETM_Q93_514199"/>
      <w:bookmarkEnd w:id="57291"/>
      <w:r>
        <w:rPr>
          <w:rFonts w:hint="cs"/>
          <w:rtl/>
          <w:lang w:eastAsia="he-IL"/>
        </w:rPr>
        <w:t xml:space="preserve">של הרבה אנשים מהצד השני, שחוששים מהחקיקה המשפטית. אבל אי-אפשר להתייחס בביטול ובאבחת יד לחשש ולתחושה ממשית </w:t>
      </w:r>
      <w:bookmarkStart w:id="57292" w:name="_ETM_Q93_527932"/>
      <w:bookmarkEnd w:id="57292"/>
      <w:r>
        <w:rPr>
          <w:rFonts w:hint="cs"/>
          <w:rtl/>
          <w:lang w:eastAsia="he-IL"/>
        </w:rPr>
        <w:t xml:space="preserve">שקיימת אצל הציבור שלי </w:t>
      </w:r>
      <w:r>
        <w:rPr>
          <w:rtl/>
          <w:lang w:eastAsia="he-IL"/>
        </w:rPr>
        <w:t>–</w:t>
      </w:r>
      <w:r>
        <w:rPr>
          <w:rFonts w:hint="cs"/>
          <w:rtl/>
          <w:lang w:eastAsia="he-IL"/>
        </w:rPr>
        <w:t xml:space="preserve"> עזוב אותי ספציפית </w:t>
      </w:r>
      <w:r>
        <w:rPr>
          <w:rtl/>
          <w:lang w:eastAsia="he-IL"/>
        </w:rPr>
        <w:t>–</w:t>
      </w:r>
      <w:r>
        <w:rPr>
          <w:rFonts w:hint="cs"/>
          <w:rtl/>
          <w:lang w:eastAsia="he-IL"/>
        </w:rPr>
        <w:t xml:space="preserve"> אצל </w:t>
      </w:r>
      <w:bookmarkStart w:id="57293" w:name="_ETM_Q93_530337"/>
      <w:bookmarkEnd w:id="57293"/>
      <w:r>
        <w:rPr>
          <w:rFonts w:hint="cs"/>
          <w:rtl/>
          <w:lang w:eastAsia="he-IL"/>
        </w:rPr>
        <w:t xml:space="preserve">ציבור גדול שאני מייצג, שבא ואומר: תקשיב, מערכת אכיפת </w:t>
      </w:r>
      <w:bookmarkStart w:id="57294" w:name="_ETM_Q93_536997"/>
      <w:bookmarkEnd w:id="57294"/>
      <w:r>
        <w:rPr>
          <w:rFonts w:hint="cs"/>
          <w:rtl/>
          <w:lang w:eastAsia="he-IL"/>
        </w:rPr>
        <w:t xml:space="preserve">החוק לא שוויונית. בית המשפט מתייחס אחרת לאותן עבירות שמבוצעות על ידי אנשים שונים. זאת בעיה שצריך להתייחס אליה. </w:t>
      </w:r>
      <w:bookmarkStart w:id="57295" w:name="_ETM_Q93_546563"/>
      <w:bookmarkEnd w:id="57295"/>
      <w:r>
        <w:rPr>
          <w:rFonts w:hint="cs"/>
          <w:rtl/>
          <w:lang w:eastAsia="he-IL"/>
        </w:rPr>
        <w:t xml:space="preserve">אי-אפשר להגיד כל הזמן שזה שטויות. </w:t>
      </w:r>
    </w:p>
    <w:p w:rsidR="005930C5" w:rsidRDefault="005930C5" w:rsidP="00EC0B26">
      <w:pPr>
        <w:rPr>
          <w:rtl/>
          <w:lang w:eastAsia="he-IL"/>
        </w:rPr>
      </w:pPr>
      <w:bookmarkStart w:id="57296" w:name="_ETM_Q93_549204"/>
      <w:bookmarkStart w:id="57297" w:name="_ETM_Q93_549282"/>
      <w:bookmarkEnd w:id="57296"/>
      <w:bookmarkEnd w:id="57297"/>
    </w:p>
    <w:p w:rsidR="006F50FE" w:rsidRDefault="006F50FE" w:rsidP="006F50FE">
      <w:pPr>
        <w:pStyle w:val="-"/>
        <w:keepNext/>
        <w:rPr>
          <w:rtl/>
        </w:rPr>
      </w:pPr>
      <w:r w:rsidRPr="00DE4744">
        <w:rPr>
          <w:rStyle w:val="TagStyle"/>
          <w:rtl/>
        </w:rPr>
        <w:t>&lt;&lt;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קודם כול, אף אחד לא אומר שזה שטויות. איפה שאתה שם בן אדם, </w:t>
      </w:r>
      <w:bookmarkStart w:id="57298" w:name="_ETM_Q93_551697"/>
      <w:bookmarkEnd w:id="57298"/>
      <w:r>
        <w:rPr>
          <w:rFonts w:hint="cs"/>
          <w:rtl/>
          <w:lang w:eastAsia="he-IL"/>
        </w:rPr>
        <w:t>אתה לא יכול לדרוש שוויון. אני חושב שזאת דרישה ילדותית.</w:t>
      </w:r>
      <w:bookmarkStart w:id="57299" w:name="_ETM_Q93_552594"/>
      <w:bookmarkEnd w:id="57299"/>
      <w:r>
        <w:rPr>
          <w:rFonts w:hint="cs"/>
          <w:rtl/>
          <w:lang w:eastAsia="he-IL"/>
        </w:rPr>
        <w:t xml:space="preserve"> </w:t>
      </w:r>
    </w:p>
    <w:p w:rsidR="005930C5" w:rsidRDefault="005930C5" w:rsidP="00EC0B26">
      <w:pPr>
        <w:rPr>
          <w:rtl/>
          <w:lang w:eastAsia="he-IL"/>
        </w:rPr>
      </w:pPr>
      <w:bookmarkStart w:id="57300" w:name="_ETM_Q93_552850"/>
      <w:bookmarkStart w:id="57301" w:name="_ETM_Q93_552930"/>
      <w:bookmarkEnd w:id="57300"/>
      <w:bookmarkEnd w:id="57301"/>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302" w:name="_ETM_Q93_553587"/>
      <w:bookmarkEnd w:id="57302"/>
      <w:r>
        <w:rPr>
          <w:rFonts w:hint="cs"/>
          <w:rtl/>
          <w:lang w:eastAsia="he-IL"/>
        </w:rPr>
        <w:t xml:space="preserve">נכון, נכון. </w:t>
      </w:r>
      <w:bookmarkStart w:id="57303" w:name="_ETM_Q93_553746"/>
      <w:bookmarkEnd w:id="57303"/>
    </w:p>
    <w:p w:rsidR="005930C5" w:rsidRDefault="005930C5" w:rsidP="00EC0B26">
      <w:pPr>
        <w:rPr>
          <w:rtl/>
          <w:lang w:eastAsia="he-IL"/>
        </w:rPr>
      </w:pPr>
      <w:bookmarkStart w:id="57304" w:name="_ETM_Q93_553817"/>
      <w:bookmarkEnd w:id="57304"/>
    </w:p>
    <w:p w:rsidR="005930C5" w:rsidRDefault="005930C5" w:rsidP="00EC0B26">
      <w:pPr>
        <w:pStyle w:val="-"/>
        <w:keepNext/>
        <w:rPr>
          <w:rtl/>
        </w:rPr>
      </w:pPr>
      <w:bookmarkStart w:id="57305" w:name="ET_speakercontinue_6361_94"/>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05"/>
    </w:p>
    <w:p w:rsidR="005930C5" w:rsidRDefault="005930C5" w:rsidP="005223CB">
      <w:pPr>
        <w:rPr>
          <w:rtl/>
          <w:lang w:eastAsia="he-IL"/>
        </w:rPr>
      </w:pPr>
    </w:p>
    <w:p w:rsidR="005930C5" w:rsidRDefault="005930C5" w:rsidP="006F50FE">
      <w:pPr>
        <w:rPr>
          <w:rtl/>
          <w:lang w:eastAsia="he-IL"/>
        </w:rPr>
      </w:pPr>
      <w:bookmarkStart w:id="57306" w:name="_ETM_Q93_554557"/>
      <w:bookmarkEnd w:id="57306"/>
      <w:r>
        <w:rPr>
          <w:rFonts w:hint="cs"/>
          <w:rtl/>
          <w:lang w:eastAsia="he-IL"/>
        </w:rPr>
        <w:t>יש בן אדם</w:t>
      </w:r>
      <w:r w:rsidR="006F50FE">
        <w:rPr>
          <w:rFonts w:hint="cs"/>
          <w:rtl/>
          <w:lang w:eastAsia="he-IL"/>
        </w:rPr>
        <w:t>,</w:t>
      </w:r>
      <w:r>
        <w:rPr>
          <w:rFonts w:hint="cs"/>
          <w:rtl/>
          <w:lang w:eastAsia="he-IL"/>
        </w:rPr>
        <w:t xml:space="preserve"> ובן אדם מתוקף היותו</w:t>
      </w:r>
      <w:bookmarkStart w:id="57307" w:name="_ETM_Q93_558298"/>
      <w:bookmarkEnd w:id="57307"/>
      <w:r>
        <w:rPr>
          <w:rFonts w:hint="cs"/>
          <w:rtl/>
          <w:lang w:eastAsia="he-IL"/>
        </w:rPr>
        <w:t xml:space="preserve"> אדם </w:t>
      </w:r>
      <w:r w:rsidR="00BB368D">
        <w:rPr>
          <w:rFonts w:hint="cs"/>
          <w:rtl/>
          <w:lang w:eastAsia="he-IL"/>
        </w:rPr>
        <w:t>– – –</w:t>
      </w:r>
    </w:p>
    <w:p w:rsidR="005930C5" w:rsidRDefault="005930C5" w:rsidP="00EC0B26">
      <w:pPr>
        <w:rPr>
          <w:rtl/>
          <w:lang w:eastAsia="he-IL"/>
        </w:rPr>
      </w:pPr>
      <w:bookmarkStart w:id="57308" w:name="_ETM_Q93_556499"/>
      <w:bookmarkStart w:id="57309" w:name="_ETM_Q93_556566"/>
      <w:bookmarkEnd w:id="57308"/>
      <w:bookmarkEnd w:id="57309"/>
    </w:p>
    <w:p w:rsidR="005930C5" w:rsidRDefault="005930C5" w:rsidP="00EC0B26">
      <w:pPr>
        <w:pStyle w:val="af8"/>
        <w:keepNext/>
        <w:rPr>
          <w:rtl/>
        </w:rPr>
      </w:pPr>
      <w:bookmarkStart w:id="57310" w:name="ET_yor_6593_95"/>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bookmarkEnd w:id="57310"/>
    </w:p>
    <w:p w:rsidR="005930C5" w:rsidRDefault="005930C5" w:rsidP="005223CB">
      <w:pPr>
        <w:rPr>
          <w:rtl/>
          <w:lang w:eastAsia="he-IL"/>
        </w:rPr>
      </w:pPr>
    </w:p>
    <w:p w:rsidR="005930C5" w:rsidRDefault="005930C5" w:rsidP="00EC0B26">
      <w:pPr>
        <w:rPr>
          <w:rtl/>
          <w:lang w:eastAsia="he-IL"/>
        </w:rPr>
      </w:pPr>
      <w:bookmarkStart w:id="57311" w:name="_ETM_Q93_557474"/>
      <w:bookmarkEnd w:id="57311"/>
      <w:r>
        <w:rPr>
          <w:rFonts w:hint="cs"/>
          <w:rtl/>
          <w:lang w:eastAsia="he-IL"/>
        </w:rPr>
        <w:t xml:space="preserve">יש לו את סולם הערכים שלו. </w:t>
      </w:r>
    </w:p>
    <w:p w:rsidR="005930C5" w:rsidRDefault="005930C5" w:rsidP="00EC0B26">
      <w:pPr>
        <w:rPr>
          <w:rtl/>
          <w:lang w:eastAsia="he-IL"/>
        </w:rPr>
      </w:pPr>
      <w:bookmarkStart w:id="57312" w:name="_ETM_Q93_558828"/>
      <w:bookmarkStart w:id="57313" w:name="_ETM_Q93_558894"/>
      <w:bookmarkEnd w:id="57312"/>
      <w:bookmarkEnd w:id="57313"/>
    </w:p>
    <w:p w:rsidR="005930C5" w:rsidRDefault="005930C5" w:rsidP="00EC0B26">
      <w:pPr>
        <w:pStyle w:val="-"/>
        <w:keepNext/>
        <w:rPr>
          <w:rtl/>
        </w:rPr>
      </w:pPr>
      <w:bookmarkStart w:id="57314" w:name="ET_speakercontinue_6361_96"/>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14"/>
    </w:p>
    <w:p w:rsidR="005930C5" w:rsidRDefault="005930C5" w:rsidP="005223CB">
      <w:pPr>
        <w:rPr>
          <w:rtl/>
          <w:lang w:eastAsia="he-IL"/>
        </w:rPr>
      </w:pPr>
    </w:p>
    <w:p w:rsidR="005930C5" w:rsidRDefault="005930C5" w:rsidP="006F50FE">
      <w:pPr>
        <w:rPr>
          <w:rtl/>
          <w:lang w:eastAsia="he-IL"/>
        </w:rPr>
      </w:pPr>
      <w:bookmarkStart w:id="57315" w:name="_ETM_Q93_559436"/>
      <w:bookmarkEnd w:id="57315"/>
      <w:r>
        <w:rPr>
          <w:rFonts w:hint="cs"/>
          <w:rtl/>
          <w:lang w:eastAsia="he-IL"/>
        </w:rPr>
        <w:t xml:space="preserve">לא, </w:t>
      </w:r>
      <w:bookmarkStart w:id="57316" w:name="_ETM_Q93_560300"/>
      <w:bookmarkEnd w:id="57316"/>
      <w:r>
        <w:rPr>
          <w:rFonts w:hint="cs"/>
          <w:rtl/>
          <w:lang w:eastAsia="he-IL"/>
        </w:rPr>
        <w:t>הוא עושה גם טעויות. מה זה? גלי בהרב</w:t>
      </w:r>
      <w:r w:rsidR="006F50FE">
        <w:rPr>
          <w:rFonts w:hint="cs"/>
          <w:rtl/>
          <w:lang w:eastAsia="he-IL"/>
        </w:rPr>
        <w:t xml:space="preserve"> </w:t>
      </w:r>
      <w:r>
        <w:rPr>
          <w:rFonts w:hint="cs"/>
          <w:rtl/>
          <w:lang w:eastAsia="he-IL"/>
        </w:rPr>
        <w:t xml:space="preserve">מיארה היא </w:t>
      </w:r>
      <w:bookmarkStart w:id="57317" w:name="_ETM_Q93_564297"/>
      <w:bookmarkEnd w:id="57317"/>
      <w:r>
        <w:rPr>
          <w:rFonts w:hint="cs"/>
          <w:rtl/>
          <w:lang w:eastAsia="he-IL"/>
        </w:rPr>
        <w:t xml:space="preserve">לא </w:t>
      </w:r>
      <w:r>
        <w:rPr>
          <w:rtl/>
          <w:lang w:eastAsia="he-IL"/>
        </w:rPr>
        <w:t>–</w:t>
      </w:r>
      <w:r>
        <w:rPr>
          <w:rFonts w:hint="cs"/>
          <w:rtl/>
          <w:lang w:eastAsia="he-IL"/>
        </w:rPr>
        <w:t xml:space="preserve"> מהי? מאיפה היא באה</w:t>
      </w:r>
      <w:r w:rsidR="006F50FE">
        <w:rPr>
          <w:rFonts w:hint="cs"/>
          <w:rtl/>
          <w:lang w:eastAsia="he-IL"/>
        </w:rPr>
        <w:t>,</w:t>
      </w:r>
      <w:r>
        <w:rPr>
          <w:rFonts w:hint="cs"/>
          <w:rtl/>
          <w:lang w:eastAsia="he-IL"/>
        </w:rPr>
        <w:t xml:space="preserve"> מהר סיני? </w:t>
      </w:r>
      <w:bookmarkStart w:id="57318" w:name="_ETM_Q93_567000"/>
      <w:bookmarkEnd w:id="57318"/>
      <w:r>
        <w:rPr>
          <w:rFonts w:hint="cs"/>
          <w:rtl/>
          <w:lang w:eastAsia="he-IL"/>
        </w:rPr>
        <w:t xml:space="preserve">מה, היא שליחת אלוהים, כמו שחלק חושבים פה? לא, </w:t>
      </w:r>
      <w:bookmarkStart w:id="57319" w:name="_ETM_Q93_569360"/>
      <w:bookmarkEnd w:id="57319"/>
      <w:r>
        <w:rPr>
          <w:rFonts w:hint="cs"/>
          <w:rtl/>
          <w:lang w:eastAsia="he-IL"/>
        </w:rPr>
        <w:t xml:space="preserve">היא עושה טעויות. שופטים עושים טעויות. </w:t>
      </w:r>
      <w:bookmarkStart w:id="57320" w:name="_ETM_Q93_572174"/>
      <w:bookmarkEnd w:id="57320"/>
    </w:p>
    <w:p w:rsidR="005930C5" w:rsidRDefault="005930C5" w:rsidP="00EC0B26">
      <w:pPr>
        <w:rPr>
          <w:rtl/>
          <w:lang w:eastAsia="he-IL"/>
        </w:rPr>
      </w:pPr>
      <w:bookmarkStart w:id="57321" w:name="_ETM_Q93_572231"/>
      <w:bookmarkEnd w:id="57321"/>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322" w:name="_ETM_Q93_572901"/>
      <w:bookmarkEnd w:id="57322"/>
      <w:r>
        <w:rPr>
          <w:rFonts w:hint="cs"/>
          <w:rtl/>
          <w:lang w:eastAsia="he-IL"/>
        </w:rPr>
        <w:t xml:space="preserve">נכון. </w:t>
      </w:r>
    </w:p>
    <w:p w:rsidR="005930C5" w:rsidRDefault="005930C5" w:rsidP="00EC0B26">
      <w:pPr>
        <w:rPr>
          <w:rtl/>
          <w:lang w:eastAsia="he-IL"/>
        </w:rPr>
      </w:pPr>
      <w:bookmarkStart w:id="57323" w:name="_ETM_Q93_573934"/>
      <w:bookmarkStart w:id="57324" w:name="_ETM_Q93_574002"/>
      <w:bookmarkEnd w:id="57323"/>
      <w:bookmarkEnd w:id="57324"/>
    </w:p>
    <w:p w:rsidR="005930C5" w:rsidRDefault="005930C5" w:rsidP="00EC0B26">
      <w:pPr>
        <w:pStyle w:val="-"/>
        <w:keepNext/>
        <w:rPr>
          <w:rtl/>
        </w:rPr>
      </w:pPr>
      <w:bookmarkStart w:id="57325" w:name="ET_speakercontinue_6361_98"/>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25"/>
    </w:p>
    <w:p w:rsidR="005930C5" w:rsidRDefault="005930C5" w:rsidP="005223CB">
      <w:pPr>
        <w:rPr>
          <w:rtl/>
          <w:lang w:eastAsia="he-IL"/>
        </w:rPr>
      </w:pPr>
    </w:p>
    <w:p w:rsidR="005930C5" w:rsidRDefault="005930C5" w:rsidP="00EC0B26">
      <w:pPr>
        <w:rPr>
          <w:rtl/>
          <w:lang w:eastAsia="he-IL"/>
        </w:rPr>
      </w:pPr>
      <w:bookmarkStart w:id="57326" w:name="_ETM_Q93_574605"/>
      <w:bookmarkEnd w:id="57326"/>
      <w:r>
        <w:rPr>
          <w:rFonts w:hint="cs"/>
          <w:rtl/>
          <w:lang w:eastAsia="he-IL"/>
        </w:rPr>
        <w:t xml:space="preserve">גם ראש הממשלה </w:t>
      </w:r>
      <w:bookmarkStart w:id="57327" w:name="_ETM_Q93_574932"/>
      <w:bookmarkEnd w:id="57327"/>
      <w:r>
        <w:rPr>
          <w:rFonts w:hint="cs"/>
          <w:rtl/>
          <w:lang w:eastAsia="he-IL"/>
        </w:rPr>
        <w:t xml:space="preserve">שלכם עושה טעויות. אף אחד לא טוען את זה. </w:t>
      </w:r>
    </w:p>
    <w:p w:rsidR="005930C5" w:rsidRDefault="005930C5" w:rsidP="00EC0B26">
      <w:pPr>
        <w:rPr>
          <w:rtl/>
          <w:lang w:eastAsia="he-IL"/>
        </w:rPr>
      </w:pPr>
      <w:bookmarkStart w:id="57328" w:name="_ETM_Q93_576477"/>
      <w:bookmarkStart w:id="57329" w:name="_ETM_Q93_576552"/>
      <w:bookmarkEnd w:id="57328"/>
      <w:bookmarkEnd w:id="57329"/>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330" w:name="_ETM_Q93_577141"/>
      <w:bookmarkEnd w:id="57330"/>
      <w:r>
        <w:rPr>
          <w:rFonts w:hint="cs"/>
          <w:rtl/>
          <w:lang w:eastAsia="he-IL"/>
        </w:rPr>
        <w:t>נכון.</w:t>
      </w:r>
      <w:bookmarkStart w:id="57331" w:name="_ETM_Q93_577933"/>
      <w:bookmarkEnd w:id="57331"/>
      <w:r>
        <w:rPr>
          <w:rFonts w:hint="cs"/>
          <w:rtl/>
          <w:lang w:eastAsia="he-IL"/>
        </w:rPr>
        <w:t xml:space="preserve"> במקורות שלנו כתוב שאין איש אשר עשה טוב ולא </w:t>
      </w:r>
      <w:bookmarkStart w:id="57332" w:name="_ETM_Q93_582303"/>
      <w:bookmarkEnd w:id="57332"/>
      <w:r>
        <w:rPr>
          <w:rFonts w:hint="cs"/>
          <w:rtl/>
          <w:lang w:eastAsia="he-IL"/>
        </w:rPr>
        <w:t xml:space="preserve">יחטא. </w:t>
      </w:r>
    </w:p>
    <w:p w:rsidR="005930C5" w:rsidRDefault="005930C5" w:rsidP="00EC0B26">
      <w:pPr>
        <w:rPr>
          <w:rtl/>
          <w:lang w:eastAsia="he-IL"/>
        </w:rPr>
      </w:pPr>
      <w:bookmarkStart w:id="57333" w:name="_ETM_Q93_578189"/>
      <w:bookmarkStart w:id="57334" w:name="_ETM_Q93_578257"/>
      <w:bookmarkEnd w:id="57333"/>
      <w:bookmarkEnd w:id="57334"/>
    </w:p>
    <w:p w:rsidR="005930C5" w:rsidRDefault="005930C5" w:rsidP="00EC0B26">
      <w:pPr>
        <w:pStyle w:val="-"/>
        <w:keepNext/>
        <w:rPr>
          <w:rtl/>
        </w:rPr>
      </w:pPr>
      <w:bookmarkStart w:id="57335" w:name="ET_speakercontinue_6361_100"/>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35"/>
    </w:p>
    <w:p w:rsidR="005930C5" w:rsidRDefault="005930C5" w:rsidP="005223CB">
      <w:pPr>
        <w:rPr>
          <w:rtl/>
          <w:lang w:eastAsia="he-IL"/>
        </w:rPr>
      </w:pPr>
    </w:p>
    <w:p w:rsidR="005930C5" w:rsidRDefault="005930C5" w:rsidP="007A4B72">
      <w:pPr>
        <w:rPr>
          <w:rtl/>
          <w:lang w:eastAsia="he-IL"/>
        </w:rPr>
      </w:pPr>
      <w:bookmarkStart w:id="57336" w:name="_ETM_Q93_578814"/>
      <w:bookmarkEnd w:id="57336"/>
      <w:r>
        <w:rPr>
          <w:rFonts w:hint="cs"/>
          <w:rtl/>
          <w:lang w:eastAsia="he-IL"/>
        </w:rPr>
        <w:t xml:space="preserve">מי היו ל"ו הצדיקים? מישהו יודע להצביע עליהם? יודעים </w:t>
      </w:r>
      <w:bookmarkStart w:id="57337" w:name="_ETM_Q93_587896"/>
      <w:bookmarkEnd w:id="57337"/>
      <w:r>
        <w:rPr>
          <w:rFonts w:hint="cs"/>
          <w:rtl/>
          <w:lang w:eastAsia="he-IL"/>
        </w:rPr>
        <w:t xml:space="preserve">להצביע עליהם? לא, נכון? כי אין כזה דבר. אם אתה </w:t>
      </w:r>
      <w:bookmarkStart w:id="57338" w:name="_ETM_Q93_590315"/>
      <w:bookmarkEnd w:id="57338"/>
      <w:r>
        <w:rPr>
          <w:rFonts w:hint="cs"/>
          <w:rtl/>
          <w:lang w:eastAsia="he-IL"/>
        </w:rPr>
        <w:t xml:space="preserve">בן אדם, מראש אתה עושה טעויות. הכול טוב. גם </w:t>
      </w:r>
      <w:bookmarkStart w:id="57339" w:name="_ETM_Q93_596786"/>
      <w:bookmarkEnd w:id="57339"/>
      <w:r>
        <w:rPr>
          <w:rFonts w:hint="cs"/>
          <w:rtl/>
          <w:lang w:eastAsia="he-IL"/>
        </w:rPr>
        <w:t xml:space="preserve">כאילו אנחנו עכשיו כמו עם רונן בר, כאילו הפכנו להיות </w:t>
      </w:r>
      <w:bookmarkStart w:id="57340" w:name="_ETM_Q93_599755"/>
      <w:bookmarkEnd w:id="57340"/>
      <w:r>
        <w:rPr>
          <w:rFonts w:hint="cs"/>
          <w:rtl/>
          <w:lang w:eastAsia="he-IL"/>
        </w:rPr>
        <w:t xml:space="preserve">המגינים של רונן בר, כאילו הוא </w:t>
      </w:r>
      <w:bookmarkStart w:id="57341" w:name="_ETM_Q93_602130"/>
      <w:bookmarkEnd w:id="57341"/>
      <w:r>
        <w:rPr>
          <w:rFonts w:hint="cs"/>
          <w:rtl/>
          <w:lang w:eastAsia="he-IL"/>
        </w:rPr>
        <w:t xml:space="preserve">לא אחראי או זה </w:t>
      </w:r>
      <w:bookmarkStart w:id="57342" w:name="_ETM_Q93_602223"/>
      <w:bookmarkEnd w:id="57342"/>
      <w:r>
        <w:rPr>
          <w:rFonts w:hint="cs"/>
          <w:rtl/>
          <w:lang w:eastAsia="he-IL"/>
        </w:rPr>
        <w:t xml:space="preserve">– ממש לא. בטוח שהוא עושה </w:t>
      </w:r>
      <w:bookmarkStart w:id="57343" w:name="_ETM_Q93_605256"/>
      <w:bookmarkEnd w:id="57343"/>
      <w:r>
        <w:rPr>
          <w:rFonts w:hint="cs"/>
          <w:rtl/>
          <w:lang w:eastAsia="he-IL"/>
        </w:rPr>
        <w:t xml:space="preserve">טעויות, בטוח שהוא עשה טעות. מה זאת אומרת? זה לא </w:t>
      </w:r>
      <w:bookmarkStart w:id="57344" w:name="_ETM_Q93_610007"/>
      <w:bookmarkEnd w:id="57344"/>
      <w:r>
        <w:rPr>
          <w:rFonts w:hint="cs"/>
          <w:rtl/>
          <w:lang w:eastAsia="he-IL"/>
        </w:rPr>
        <w:t>קשור לזה. אותו דבר גלי בהרב מיארה</w:t>
      </w:r>
      <w:r w:rsidR="007A4B72">
        <w:rPr>
          <w:rFonts w:hint="cs"/>
          <w:rtl/>
          <w:lang w:eastAsia="he-IL"/>
        </w:rPr>
        <w:t>.</w:t>
      </w:r>
      <w:r>
        <w:rPr>
          <w:rFonts w:hint="cs"/>
          <w:rtl/>
          <w:lang w:eastAsia="he-IL"/>
        </w:rPr>
        <w:t xml:space="preserve"> אבל אתם דורסים </w:t>
      </w:r>
      <w:r w:rsidR="00BB368D">
        <w:rPr>
          <w:rFonts w:hint="cs"/>
          <w:rtl/>
          <w:lang w:eastAsia="he-IL"/>
        </w:rPr>
        <w:t>– – –</w:t>
      </w:r>
      <w:r>
        <w:rPr>
          <w:rFonts w:hint="cs"/>
          <w:rtl/>
          <w:lang w:eastAsia="he-IL"/>
        </w:rPr>
        <w:t xml:space="preserve"> </w:t>
      </w:r>
      <w:bookmarkStart w:id="57345" w:name="_ETM_Q93_614349"/>
      <w:bookmarkEnd w:id="57345"/>
    </w:p>
    <w:p w:rsidR="005930C5" w:rsidRDefault="005930C5" w:rsidP="00EC0B26">
      <w:pPr>
        <w:rPr>
          <w:rtl/>
          <w:lang w:eastAsia="he-IL"/>
        </w:rPr>
      </w:pPr>
      <w:bookmarkStart w:id="57346" w:name="_ETM_Q93_612406"/>
      <w:bookmarkStart w:id="57347" w:name="_ETM_Q93_612477"/>
      <w:bookmarkEnd w:id="57346"/>
      <w:bookmarkEnd w:id="57347"/>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7A4B72">
      <w:pPr>
        <w:rPr>
          <w:rtl/>
          <w:lang w:eastAsia="he-IL"/>
        </w:rPr>
      </w:pPr>
      <w:bookmarkStart w:id="57348" w:name="_ETM_Q93_613173"/>
      <w:bookmarkEnd w:id="57348"/>
      <w:r>
        <w:rPr>
          <w:rFonts w:hint="cs"/>
          <w:rtl/>
          <w:lang w:eastAsia="he-IL"/>
        </w:rPr>
        <w:t xml:space="preserve">במשמרת הקודמת שלי עלתה ח"כית ואמרה שהוא שומר סף. </w:t>
      </w:r>
    </w:p>
    <w:p w:rsidR="005930C5" w:rsidRDefault="005930C5" w:rsidP="00EC0B26">
      <w:pPr>
        <w:rPr>
          <w:rtl/>
          <w:lang w:eastAsia="he-IL"/>
        </w:rPr>
      </w:pPr>
      <w:bookmarkStart w:id="57349" w:name="_ETM_Q93_616712"/>
      <w:bookmarkStart w:id="57350" w:name="_ETM_Q93_616770"/>
      <w:bookmarkEnd w:id="57349"/>
      <w:bookmarkEnd w:id="57350"/>
    </w:p>
    <w:p w:rsidR="005930C5" w:rsidRDefault="005930C5" w:rsidP="00EC0B26">
      <w:pPr>
        <w:pStyle w:val="-"/>
        <w:keepNext/>
        <w:rPr>
          <w:rtl/>
        </w:rPr>
      </w:pPr>
      <w:bookmarkStart w:id="57351" w:name="ET_speakercontinue_6361_102"/>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51"/>
    </w:p>
    <w:p w:rsidR="005930C5" w:rsidRDefault="005930C5" w:rsidP="005223CB">
      <w:pPr>
        <w:rPr>
          <w:rtl/>
          <w:lang w:eastAsia="he-IL"/>
        </w:rPr>
      </w:pPr>
    </w:p>
    <w:p w:rsidR="005930C5" w:rsidRDefault="005930C5" w:rsidP="00EC0B26">
      <w:pPr>
        <w:rPr>
          <w:rtl/>
          <w:lang w:eastAsia="he-IL"/>
        </w:rPr>
      </w:pPr>
      <w:bookmarkStart w:id="57352" w:name="_ETM_Q93_617468"/>
      <w:bookmarkEnd w:id="57352"/>
      <w:r>
        <w:rPr>
          <w:rFonts w:hint="cs"/>
          <w:rtl/>
          <w:lang w:eastAsia="he-IL"/>
        </w:rPr>
        <w:t xml:space="preserve">לא, </w:t>
      </w:r>
      <w:bookmarkStart w:id="57353" w:name="_ETM_Q93_618855"/>
      <w:bookmarkEnd w:id="57353"/>
      <w:r>
        <w:rPr>
          <w:rFonts w:hint="cs"/>
          <w:rtl/>
          <w:lang w:eastAsia="he-IL"/>
        </w:rPr>
        <w:t xml:space="preserve">הוא ראש ארגון ביטחון. </w:t>
      </w:r>
    </w:p>
    <w:p w:rsidR="005930C5" w:rsidRDefault="005930C5" w:rsidP="00EC0B26">
      <w:pPr>
        <w:rPr>
          <w:rtl/>
          <w:lang w:eastAsia="he-IL"/>
        </w:rPr>
      </w:pPr>
      <w:bookmarkStart w:id="57354" w:name="_ETM_Q93_620255"/>
      <w:bookmarkStart w:id="57355" w:name="_ETM_Q93_620335"/>
      <w:bookmarkEnd w:id="57354"/>
      <w:bookmarkEnd w:id="57355"/>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356" w:name="_ETM_Q93_618654"/>
      <w:bookmarkEnd w:id="57356"/>
      <w:r>
        <w:rPr>
          <w:rFonts w:hint="cs"/>
          <w:rtl/>
          <w:lang w:eastAsia="he-IL"/>
        </w:rPr>
        <w:t xml:space="preserve">נכון, הוא לא שומר סף. </w:t>
      </w:r>
    </w:p>
    <w:p w:rsidR="005930C5" w:rsidRDefault="005930C5" w:rsidP="00EC0B26">
      <w:pPr>
        <w:rPr>
          <w:rtl/>
          <w:lang w:eastAsia="he-IL"/>
        </w:rPr>
      </w:pPr>
      <w:bookmarkStart w:id="57357" w:name="_ETM_Q93_619405"/>
      <w:bookmarkStart w:id="57358" w:name="_ETM_Q93_619474"/>
      <w:bookmarkEnd w:id="57357"/>
      <w:bookmarkEnd w:id="57358"/>
    </w:p>
    <w:p w:rsidR="005930C5" w:rsidRDefault="005930C5" w:rsidP="00EC0B26">
      <w:pPr>
        <w:pStyle w:val="-"/>
        <w:keepNext/>
        <w:rPr>
          <w:rtl/>
        </w:rPr>
      </w:pPr>
      <w:bookmarkStart w:id="57359" w:name="ET_speakercontinue_6361_104"/>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59"/>
    </w:p>
    <w:p w:rsidR="005930C5" w:rsidRDefault="005930C5" w:rsidP="005223CB">
      <w:pPr>
        <w:rPr>
          <w:rtl/>
          <w:lang w:eastAsia="he-IL"/>
        </w:rPr>
      </w:pPr>
    </w:p>
    <w:p w:rsidR="007A4B72" w:rsidRDefault="005930C5" w:rsidP="007A4B72">
      <w:pPr>
        <w:rPr>
          <w:rtl/>
          <w:lang w:eastAsia="he-IL"/>
        </w:rPr>
      </w:pPr>
      <w:bookmarkStart w:id="57360" w:name="_ETM_Q93_620031"/>
      <w:bookmarkEnd w:id="57360"/>
      <w:r>
        <w:rPr>
          <w:rFonts w:hint="cs"/>
          <w:rtl/>
          <w:lang w:eastAsia="he-IL"/>
        </w:rPr>
        <w:t xml:space="preserve">אני </w:t>
      </w:r>
      <w:bookmarkStart w:id="57361" w:name="_ETM_Q93_620542"/>
      <w:bookmarkEnd w:id="57361"/>
      <w:r>
        <w:rPr>
          <w:rFonts w:hint="cs"/>
          <w:rtl/>
          <w:lang w:eastAsia="he-IL"/>
        </w:rPr>
        <w:t xml:space="preserve">לא יודע אם הוא שומר סף, אבל יש לשב"כ תפקיד </w:t>
      </w:r>
      <w:bookmarkStart w:id="57362" w:name="_ETM_Q93_623339"/>
      <w:bookmarkEnd w:id="57362"/>
      <w:r>
        <w:rPr>
          <w:rFonts w:hint="cs"/>
          <w:rtl/>
          <w:lang w:eastAsia="he-IL"/>
        </w:rPr>
        <w:t>בשמירה על הדמוקרטיה</w:t>
      </w:r>
      <w:r w:rsidR="007A4B72">
        <w:rPr>
          <w:rFonts w:hint="cs"/>
          <w:rtl/>
          <w:lang w:eastAsia="he-IL"/>
        </w:rPr>
        <w:t>.</w:t>
      </w:r>
      <w:r>
        <w:rPr>
          <w:rFonts w:hint="cs"/>
          <w:rtl/>
          <w:lang w:eastAsia="he-IL"/>
        </w:rPr>
        <w:t xml:space="preserve"> </w:t>
      </w:r>
      <w:bookmarkStart w:id="57363" w:name="_ETM_Q93_630394"/>
      <w:bookmarkStart w:id="57364" w:name="_ETM_Q93_630472"/>
      <w:bookmarkStart w:id="57365" w:name="_ETM_Q93_630778"/>
      <w:bookmarkStart w:id="57366" w:name="_ETM_Q93_630820"/>
      <w:bookmarkEnd w:id="57363"/>
      <w:bookmarkEnd w:id="57364"/>
      <w:bookmarkEnd w:id="57365"/>
      <w:bookmarkEnd w:id="57366"/>
    </w:p>
    <w:p w:rsidR="007A4B72" w:rsidRDefault="007A4B72" w:rsidP="007A4B72">
      <w:pPr>
        <w:rPr>
          <w:rtl/>
          <w:lang w:eastAsia="he-IL"/>
        </w:rPr>
      </w:pPr>
    </w:p>
    <w:p w:rsidR="005930C5" w:rsidRDefault="005930C5" w:rsidP="007A4B72">
      <w:pPr>
        <w:rPr>
          <w:rtl/>
          <w:lang w:eastAsia="he-IL"/>
        </w:rPr>
      </w:pPr>
      <w:r>
        <w:rPr>
          <w:rFonts w:hint="cs"/>
          <w:rtl/>
          <w:lang w:eastAsia="he-IL"/>
        </w:rPr>
        <w:t xml:space="preserve">רגע, רק חוב </w:t>
      </w:r>
      <w:r w:rsidR="007A4B72">
        <w:rPr>
          <w:rFonts w:hint="eastAsia"/>
          <w:rtl/>
          <w:lang w:eastAsia="he-IL"/>
        </w:rPr>
        <w:t xml:space="preserve">– </w:t>
      </w:r>
      <w:r>
        <w:rPr>
          <w:rFonts w:hint="cs"/>
          <w:rtl/>
          <w:lang w:eastAsia="he-IL"/>
        </w:rPr>
        <w:t xml:space="preserve">לאריאל </w:t>
      </w:r>
      <w:bookmarkStart w:id="57367" w:name="_ETM_Q93_629725"/>
      <w:bookmarkEnd w:id="57367"/>
      <w:r>
        <w:rPr>
          <w:rFonts w:hint="cs"/>
          <w:rtl/>
          <w:lang w:eastAsia="he-IL"/>
        </w:rPr>
        <w:t xml:space="preserve">ממשמר הכנסת יש יום </w:t>
      </w:r>
      <w:bookmarkStart w:id="57368" w:name="_ETM_Q93_634490"/>
      <w:bookmarkEnd w:id="57368"/>
      <w:r>
        <w:rPr>
          <w:rFonts w:hint="cs"/>
          <w:rtl/>
          <w:lang w:eastAsia="he-IL"/>
        </w:rPr>
        <w:t>הולדת</w:t>
      </w:r>
      <w:r w:rsidR="007A4B72">
        <w:rPr>
          <w:rFonts w:hint="cs"/>
          <w:rtl/>
          <w:lang w:eastAsia="he-IL"/>
        </w:rPr>
        <w:t>.</w:t>
      </w:r>
      <w:r>
        <w:rPr>
          <w:rFonts w:hint="cs"/>
          <w:rtl/>
          <w:lang w:eastAsia="he-IL"/>
        </w:rPr>
        <w:t xml:space="preserve"> הם יושבים שם עכשיו, וקשה להם ב-24 השעות האלה</w:t>
      </w:r>
      <w:bookmarkStart w:id="57369" w:name="_ETM_Q93_632597"/>
      <w:bookmarkEnd w:id="57369"/>
      <w:r>
        <w:rPr>
          <w:rFonts w:hint="cs"/>
          <w:rtl/>
          <w:lang w:eastAsia="he-IL"/>
        </w:rPr>
        <w:t xml:space="preserve"> </w:t>
      </w:r>
      <w:r>
        <w:rPr>
          <w:rtl/>
          <w:lang w:eastAsia="he-IL"/>
        </w:rPr>
        <w:t>–</w:t>
      </w:r>
      <w:r>
        <w:rPr>
          <w:rFonts w:hint="cs"/>
          <w:rtl/>
          <w:lang w:eastAsia="he-IL"/>
        </w:rPr>
        <w:t xml:space="preserve"> אז אני מאחל לך, אריאל </w:t>
      </w:r>
      <w:r w:rsidR="00BB368D">
        <w:rPr>
          <w:rFonts w:hint="cs"/>
          <w:rtl/>
          <w:lang w:eastAsia="he-IL"/>
        </w:rPr>
        <w:t>– – –</w:t>
      </w:r>
      <w:bookmarkStart w:id="57370" w:name="_ETM_Q93_635221"/>
      <w:bookmarkEnd w:id="57370"/>
    </w:p>
    <w:p w:rsidR="005930C5" w:rsidRDefault="005930C5" w:rsidP="00EC0B26">
      <w:pPr>
        <w:rPr>
          <w:rtl/>
          <w:lang w:eastAsia="he-IL"/>
        </w:rPr>
      </w:pPr>
      <w:bookmarkStart w:id="57371" w:name="_ETM_Q93_635307"/>
      <w:bookmarkEnd w:id="57371"/>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372" w:name="_ETM_Q93_635965"/>
      <w:bookmarkEnd w:id="57372"/>
      <w:r>
        <w:rPr>
          <w:rFonts w:hint="cs"/>
          <w:rtl/>
          <w:lang w:eastAsia="he-IL"/>
        </w:rPr>
        <w:t xml:space="preserve">יום הולדת </w:t>
      </w:r>
      <w:bookmarkStart w:id="57373" w:name="_ETM_Q93_637190"/>
      <w:bookmarkEnd w:id="57373"/>
      <w:r>
        <w:rPr>
          <w:rFonts w:hint="cs"/>
          <w:rtl/>
          <w:lang w:eastAsia="he-IL"/>
        </w:rPr>
        <w:t xml:space="preserve">שמח לאריאל. </w:t>
      </w:r>
    </w:p>
    <w:p w:rsidR="005930C5" w:rsidRDefault="005930C5" w:rsidP="00EC0B26">
      <w:pPr>
        <w:rPr>
          <w:rtl/>
          <w:lang w:eastAsia="he-IL"/>
        </w:rPr>
      </w:pPr>
      <w:bookmarkStart w:id="57374" w:name="_ETM_Q93_636875"/>
      <w:bookmarkStart w:id="57375" w:name="_ETM_Q93_636950"/>
      <w:bookmarkEnd w:id="57374"/>
      <w:bookmarkEnd w:id="57375"/>
    </w:p>
    <w:p w:rsidR="005930C5" w:rsidRDefault="005930C5" w:rsidP="00EC0B26">
      <w:pPr>
        <w:pStyle w:val="-"/>
        <w:keepNext/>
        <w:rPr>
          <w:rtl/>
        </w:rPr>
      </w:pPr>
      <w:bookmarkStart w:id="57376" w:name="ET_speakercontinue_6361_106"/>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76"/>
    </w:p>
    <w:p w:rsidR="005930C5" w:rsidRDefault="005930C5" w:rsidP="005223CB">
      <w:pPr>
        <w:rPr>
          <w:rtl/>
          <w:lang w:eastAsia="he-IL"/>
        </w:rPr>
      </w:pPr>
    </w:p>
    <w:p w:rsidR="005930C5" w:rsidRPr="0095527A" w:rsidRDefault="005930C5" w:rsidP="00EC0B26">
      <w:pPr>
        <w:rPr>
          <w:rtl/>
          <w:lang w:eastAsia="he-IL"/>
        </w:rPr>
      </w:pPr>
      <w:bookmarkStart w:id="57377" w:name="_ETM_Q93_637600"/>
      <w:bookmarkEnd w:id="57377"/>
      <w:r>
        <w:rPr>
          <w:rFonts w:hint="cs"/>
          <w:rtl/>
          <w:lang w:eastAsia="he-IL"/>
        </w:rPr>
        <w:t xml:space="preserve">גם יום הולדת שמח, שתזכה, מה שנקרא, למצוות, </w:t>
      </w:r>
      <w:bookmarkStart w:id="57378" w:name="_ETM_Q93_642564"/>
      <w:bookmarkEnd w:id="57378"/>
      <w:r>
        <w:rPr>
          <w:rFonts w:hint="cs"/>
          <w:rtl/>
          <w:lang w:eastAsia="he-IL"/>
        </w:rPr>
        <w:t xml:space="preserve">ברכות, בריאות, בשנה הבאה עם </w:t>
      </w:r>
      <w:r w:rsidRPr="00A615C8">
        <w:rPr>
          <w:rFonts w:hint="cs"/>
          <w:rtl/>
          <w:lang w:eastAsia="he-IL"/>
        </w:rPr>
        <w:t>התוספת הפרלמנטרית</w:t>
      </w:r>
      <w:r>
        <w:rPr>
          <w:rFonts w:hint="cs"/>
          <w:rtl/>
          <w:lang w:eastAsia="he-IL"/>
        </w:rPr>
        <w:t xml:space="preserve"> הקבועה שעכשיו רוצים </w:t>
      </w:r>
      <w:bookmarkStart w:id="57379" w:name="_ETM_Q93_648133"/>
      <w:bookmarkEnd w:id="57379"/>
      <w:r>
        <w:rPr>
          <w:rFonts w:hint="cs"/>
          <w:rtl/>
          <w:lang w:eastAsia="he-IL"/>
        </w:rPr>
        <w:t xml:space="preserve">להוריד לכם, אבל לא ניכנס לזה. שאני לא אעשה להם </w:t>
      </w:r>
      <w:bookmarkStart w:id="57380" w:name="_ETM_Q93_652416"/>
      <w:bookmarkEnd w:id="57380"/>
      <w:r>
        <w:rPr>
          <w:rFonts w:hint="cs"/>
          <w:rtl/>
          <w:lang w:eastAsia="he-IL"/>
        </w:rPr>
        <w:t xml:space="preserve">בלגן.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תקשיב, האירוע הזה עם ואטורי וזה, זה באמת הרג </w:t>
      </w:r>
      <w:bookmarkStart w:id="57381" w:name="_ETM_Q93_661180"/>
      <w:bookmarkEnd w:id="57381"/>
      <w:r>
        <w:rPr>
          <w:rFonts w:hint="cs"/>
          <w:rtl/>
          <w:lang w:eastAsia="he-IL"/>
        </w:rPr>
        <w:t xml:space="preserve">אותי, אבל בסדר. מה אני אעשה? כאילו, אני מתאר </w:t>
      </w:r>
      <w:bookmarkStart w:id="57382" w:name="_ETM_Q93_662300"/>
      <w:bookmarkEnd w:id="57382"/>
      <w:r>
        <w:rPr>
          <w:rFonts w:hint="cs"/>
          <w:rtl/>
          <w:lang w:eastAsia="he-IL"/>
        </w:rPr>
        <w:t xml:space="preserve">לעצמי מה תעשה משטרת ישראל. זה אירוע, זה כאילו מבחן. </w:t>
      </w:r>
      <w:bookmarkStart w:id="57383" w:name="_ETM_Q93_668445"/>
      <w:bookmarkEnd w:id="57383"/>
      <w:r>
        <w:rPr>
          <w:rFonts w:hint="cs"/>
          <w:rtl/>
          <w:lang w:eastAsia="he-IL"/>
        </w:rPr>
        <w:t>מה היא תעשה? מה, היא תבוא לכנסת לעצור אותו? לא</w:t>
      </w:r>
      <w:bookmarkStart w:id="57384" w:name="_ETM_Q93_672710"/>
      <w:bookmarkEnd w:id="57384"/>
      <w:r>
        <w:rPr>
          <w:rFonts w:hint="cs"/>
          <w:rtl/>
          <w:lang w:eastAsia="he-IL"/>
        </w:rPr>
        <w:t xml:space="preserve"> ברור לי, אבל בסדר, שיהיה בהצלחה. מה </w:t>
      </w:r>
      <w:bookmarkStart w:id="57385" w:name="_ETM_Q93_674127"/>
      <w:bookmarkEnd w:id="57385"/>
      <w:r>
        <w:rPr>
          <w:rFonts w:hint="cs"/>
          <w:rtl/>
          <w:lang w:eastAsia="he-IL"/>
        </w:rPr>
        <w:t xml:space="preserve">אני אגיד לך. </w:t>
      </w:r>
    </w:p>
    <w:p w:rsidR="005930C5" w:rsidRDefault="005930C5" w:rsidP="00EC0B26">
      <w:pPr>
        <w:rPr>
          <w:rtl/>
          <w:lang w:eastAsia="he-IL"/>
        </w:rPr>
      </w:pPr>
      <w:bookmarkStart w:id="57386" w:name="_ETM_Q93_676575"/>
      <w:bookmarkStart w:id="57387" w:name="_ETM_Q93_676656"/>
      <w:bookmarkStart w:id="57388" w:name="_ETM_Q93_676718"/>
      <w:bookmarkEnd w:id="57386"/>
      <w:bookmarkEnd w:id="57387"/>
      <w:bookmarkEnd w:id="57388"/>
    </w:p>
    <w:p w:rsidR="005930C5" w:rsidRDefault="005930C5" w:rsidP="00EC0B26">
      <w:pPr>
        <w:rPr>
          <w:rtl/>
          <w:lang w:eastAsia="he-IL"/>
        </w:rPr>
      </w:pPr>
      <w:bookmarkStart w:id="57389" w:name="_ETM_Q93_676800"/>
      <w:bookmarkEnd w:id="57389"/>
      <w:r>
        <w:rPr>
          <w:rFonts w:hint="cs"/>
          <w:rtl/>
          <w:lang w:eastAsia="he-IL"/>
        </w:rPr>
        <w:t xml:space="preserve">עוד אירוע כחבר ועדת הכספים שקמתי אליו </w:t>
      </w:r>
      <w:bookmarkStart w:id="57390" w:name="_ETM_Q93_680677"/>
      <w:bookmarkEnd w:id="57390"/>
      <w:r>
        <w:rPr>
          <w:rtl/>
          <w:lang w:eastAsia="he-IL"/>
        </w:rPr>
        <w:t>–</w:t>
      </w:r>
      <w:r>
        <w:rPr>
          <w:rFonts w:hint="cs"/>
          <w:rtl/>
          <w:lang w:eastAsia="he-IL"/>
        </w:rPr>
        <w:t xml:space="preserve"> אני כאילו הלכתי לישון שעה וחצי – ורביבו התפטר מ</w:t>
      </w:r>
      <w:r w:rsidR="007A4B72">
        <w:rPr>
          <w:rFonts w:hint="cs"/>
          <w:rtl/>
          <w:lang w:eastAsia="he-IL"/>
        </w:rPr>
        <w:t xml:space="preserve">תפקיד </w:t>
      </w:r>
      <w:r w:rsidRPr="00A615C8">
        <w:rPr>
          <w:rtl/>
          <w:lang w:eastAsia="he-IL"/>
        </w:rPr>
        <w:t>מְרַכֵּז</w:t>
      </w:r>
      <w:r>
        <w:rPr>
          <w:rFonts w:hint="cs"/>
          <w:rtl/>
          <w:lang w:eastAsia="he-IL"/>
        </w:rPr>
        <w:t xml:space="preserve"> הקואליציה. שמעת על זה?</w:t>
      </w:r>
    </w:p>
    <w:p w:rsidR="005930C5" w:rsidRDefault="005930C5" w:rsidP="00EC0B26">
      <w:pPr>
        <w:rPr>
          <w:rtl/>
          <w:lang w:eastAsia="he-IL"/>
        </w:rPr>
      </w:pPr>
      <w:bookmarkStart w:id="57391" w:name="_ETM_Q93_687451"/>
      <w:bookmarkStart w:id="57392" w:name="_ETM_Q93_687528"/>
      <w:bookmarkEnd w:id="57391"/>
      <w:bookmarkEnd w:id="57392"/>
    </w:p>
    <w:p w:rsidR="005930C5" w:rsidRDefault="005930C5" w:rsidP="00EC0B26">
      <w:pPr>
        <w:pStyle w:val="af8"/>
        <w:keepNext/>
        <w:rPr>
          <w:rtl/>
        </w:rPr>
      </w:pPr>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57393" w:name="_ETM_Q93_688540"/>
      <w:bookmarkEnd w:id="57393"/>
      <w:r>
        <w:rPr>
          <w:rFonts w:hint="cs"/>
          <w:rtl/>
          <w:lang w:eastAsia="he-IL"/>
        </w:rPr>
        <w:t xml:space="preserve">לא. </w:t>
      </w:r>
    </w:p>
    <w:p w:rsidR="005930C5" w:rsidRDefault="005930C5" w:rsidP="00EC0B26">
      <w:pPr>
        <w:rPr>
          <w:rtl/>
          <w:lang w:eastAsia="he-IL"/>
        </w:rPr>
      </w:pPr>
      <w:bookmarkStart w:id="57394" w:name="_ETM_Q93_688077"/>
      <w:bookmarkEnd w:id="57394"/>
    </w:p>
    <w:p w:rsidR="005930C5" w:rsidRDefault="005930C5" w:rsidP="00EC0B26">
      <w:pPr>
        <w:pStyle w:val="-"/>
        <w:keepNext/>
        <w:rPr>
          <w:rtl/>
        </w:rPr>
      </w:pPr>
      <w:bookmarkStart w:id="57395" w:name="ET_speakercontinue_6361_108"/>
      <w:r w:rsidRPr="00DE4744">
        <w:rPr>
          <w:rStyle w:val="TagStyle"/>
          <w:rtl/>
        </w:rPr>
        <w:t xml:space="preserve"> &lt;&lt; דובר_המשך &gt;&gt;</w:t>
      </w:r>
      <w:r w:rsidRPr="0095527A">
        <w:rPr>
          <w:rStyle w:val="TagStyle"/>
          <w:rtl/>
        </w:rPr>
        <w:t xml:space="preserve"> </w:t>
      </w:r>
      <w:r>
        <w:rPr>
          <w:rtl/>
        </w:rPr>
        <w:t>נאור שירי (יש עתיד):</w:t>
      </w:r>
      <w:r w:rsidRPr="0095527A">
        <w:rPr>
          <w:rStyle w:val="TagStyle"/>
          <w:rtl/>
        </w:rPr>
        <w:t xml:space="preserve"> </w:t>
      </w:r>
      <w:r w:rsidRPr="00DE4744">
        <w:rPr>
          <w:rStyle w:val="TagStyle"/>
          <w:rtl/>
        </w:rPr>
        <w:t>&lt;&lt; דובר_המשך &gt;&gt;</w:t>
      </w:r>
      <w:r w:rsidR="005223CB">
        <w:rPr>
          <w:rtl/>
        </w:rPr>
        <w:t xml:space="preserve"> </w:t>
      </w:r>
      <w:r>
        <w:rPr>
          <w:rtl/>
        </w:rPr>
        <w:t xml:space="preserve"> </w:t>
      </w:r>
      <w:bookmarkEnd w:id="57395"/>
    </w:p>
    <w:p w:rsidR="005930C5" w:rsidRDefault="005930C5" w:rsidP="005223CB">
      <w:pPr>
        <w:rPr>
          <w:rtl/>
          <w:lang w:eastAsia="he-IL"/>
        </w:rPr>
      </w:pPr>
    </w:p>
    <w:p w:rsidR="005930C5" w:rsidRDefault="005930C5" w:rsidP="00EC0B26">
      <w:pPr>
        <w:rPr>
          <w:rtl/>
          <w:lang w:eastAsia="he-IL"/>
        </w:rPr>
      </w:pPr>
      <w:bookmarkStart w:id="57396" w:name="_ETM_Q93_688751"/>
      <w:bookmarkEnd w:id="57396"/>
      <w:r>
        <w:rPr>
          <w:rFonts w:hint="cs"/>
          <w:rtl/>
          <w:lang w:eastAsia="he-IL"/>
        </w:rPr>
        <w:t xml:space="preserve">זהו. יצא פוש. </w:t>
      </w:r>
    </w:p>
    <w:p w:rsidR="005930C5" w:rsidRDefault="005930C5" w:rsidP="00EC0B26">
      <w:pPr>
        <w:rPr>
          <w:rtl/>
          <w:lang w:eastAsia="he-IL"/>
        </w:rPr>
      </w:pPr>
      <w:bookmarkStart w:id="57397" w:name="_ETM_Q93_689205"/>
      <w:bookmarkStart w:id="57398" w:name="_ETM_Q93_689281"/>
      <w:bookmarkEnd w:id="57397"/>
      <w:bookmarkEnd w:id="57398"/>
    </w:p>
    <w:p w:rsidR="005930C5" w:rsidRDefault="005930C5" w:rsidP="00EC0B26">
      <w:pPr>
        <w:pStyle w:val="af8"/>
        <w:keepNext/>
        <w:rPr>
          <w:rtl/>
        </w:rPr>
      </w:pPr>
      <w:bookmarkStart w:id="57399" w:name="ET_yor_6593_109"/>
      <w:r w:rsidRPr="00DE4744">
        <w:rPr>
          <w:rStyle w:val="TagStyle"/>
          <w:rtl/>
        </w:rPr>
        <w:t xml:space="preserve"> &lt;&lt; יור &gt;&gt;</w:t>
      </w:r>
      <w:r w:rsidRPr="0095527A">
        <w:rPr>
          <w:rStyle w:val="TagStyle"/>
          <w:rtl/>
        </w:rPr>
        <w:t xml:space="preserve"> </w:t>
      </w:r>
      <w:r>
        <w:rPr>
          <w:rtl/>
        </w:rPr>
        <w:t>היו"ר חנוך דב מלביצקי:</w:t>
      </w:r>
      <w:r w:rsidRPr="0095527A">
        <w:rPr>
          <w:rStyle w:val="TagStyle"/>
          <w:rtl/>
        </w:rPr>
        <w:t xml:space="preserve"> </w:t>
      </w:r>
      <w:r w:rsidRPr="00DE4744">
        <w:rPr>
          <w:rStyle w:val="TagStyle"/>
          <w:rtl/>
        </w:rPr>
        <w:t>&lt;&lt; יור &gt;&gt;</w:t>
      </w:r>
      <w:r w:rsidR="005223CB">
        <w:rPr>
          <w:rtl/>
        </w:rPr>
        <w:t xml:space="preserve"> </w:t>
      </w:r>
      <w:r>
        <w:rPr>
          <w:rtl/>
        </w:rPr>
        <w:t xml:space="preserve"> </w:t>
      </w:r>
      <w:bookmarkEnd w:id="57399"/>
    </w:p>
    <w:p w:rsidR="005930C5" w:rsidRDefault="005930C5" w:rsidP="005223CB">
      <w:pPr>
        <w:rPr>
          <w:rtl/>
          <w:lang w:eastAsia="he-IL"/>
        </w:rPr>
      </w:pPr>
    </w:p>
    <w:p w:rsidR="005930C5" w:rsidRDefault="005930C5" w:rsidP="00EC0B26">
      <w:pPr>
        <w:rPr>
          <w:rtl/>
          <w:lang w:eastAsia="he-IL"/>
        </w:rPr>
      </w:pPr>
      <w:bookmarkStart w:id="57400" w:name="_ETM_Q93_689944"/>
      <w:bookmarkEnd w:id="57400"/>
      <w:r>
        <w:rPr>
          <w:rFonts w:hint="cs"/>
          <w:rtl/>
          <w:lang w:eastAsia="he-IL"/>
        </w:rPr>
        <w:t>כן?</w:t>
      </w:r>
    </w:p>
    <w:p w:rsidR="005930C5" w:rsidRPr="0095527A" w:rsidRDefault="005930C5" w:rsidP="00EC0B26">
      <w:pPr>
        <w:rPr>
          <w:rtl/>
          <w:lang w:eastAsia="he-IL"/>
        </w:rPr>
      </w:pPr>
      <w:bookmarkStart w:id="57401" w:name="_ETM_Q93_690868"/>
      <w:bookmarkStart w:id="57402" w:name="_ETM_Q93_690914"/>
      <w:bookmarkEnd w:id="57401"/>
      <w:bookmarkEnd w:id="57402"/>
    </w:p>
    <w:p w:rsidR="005930C5" w:rsidRDefault="005930C5" w:rsidP="00EC0B26">
      <w:pPr>
        <w:pStyle w:val="-"/>
        <w:keepNext/>
        <w:rPr>
          <w:rtl/>
        </w:rPr>
      </w:pPr>
      <w:bookmarkStart w:id="57403" w:name="ET_speakercontinue_6361_29"/>
      <w:r w:rsidRPr="00DE4744">
        <w:rPr>
          <w:rStyle w:val="TagStyle"/>
          <w:rtl/>
        </w:rPr>
        <w:t xml:space="preserve"> &lt;&lt; דובר_המשך &gt;&gt;</w:t>
      </w:r>
      <w:r w:rsidRPr="0089482B">
        <w:rPr>
          <w:rStyle w:val="TagStyle"/>
          <w:rtl/>
        </w:rPr>
        <w:t xml:space="preserve"> </w:t>
      </w:r>
      <w:r>
        <w:rPr>
          <w:rtl/>
        </w:rPr>
        <w:t>נאור שירי (יש עתיד):</w:t>
      </w:r>
      <w:r w:rsidRPr="0089482B">
        <w:rPr>
          <w:rStyle w:val="TagStyle"/>
          <w:rtl/>
        </w:rPr>
        <w:t xml:space="preserve"> </w:t>
      </w:r>
      <w:r w:rsidRPr="00DE4744">
        <w:rPr>
          <w:rStyle w:val="TagStyle"/>
          <w:rtl/>
        </w:rPr>
        <w:t>&lt;&lt; דובר_המשך &gt;&gt;</w:t>
      </w:r>
      <w:r w:rsidR="005223CB">
        <w:rPr>
          <w:rtl/>
        </w:rPr>
        <w:t xml:space="preserve"> </w:t>
      </w:r>
      <w:r>
        <w:rPr>
          <w:rtl/>
        </w:rPr>
        <w:t xml:space="preserve"> </w:t>
      </w:r>
      <w:bookmarkEnd w:id="5740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באמת, </w:t>
      </w:r>
      <w:bookmarkStart w:id="57404" w:name="_ETM_Q93_691695"/>
      <w:bookmarkEnd w:id="57404"/>
      <w:r>
        <w:rPr>
          <w:rFonts w:hint="cs"/>
          <w:rtl/>
          <w:lang w:eastAsia="he-IL"/>
        </w:rPr>
        <w:t xml:space="preserve">נשבע לך. יצא פוש. למה? כי לא הכניסו לבסיס התקציב </w:t>
      </w:r>
      <w:bookmarkStart w:id="57405" w:name="_ETM_Q93_697189"/>
      <w:bookmarkEnd w:id="57405"/>
      <w:r>
        <w:rPr>
          <w:rFonts w:hint="cs"/>
          <w:rtl/>
          <w:lang w:eastAsia="he-IL"/>
        </w:rPr>
        <w:t xml:space="preserve">כספים </w:t>
      </w:r>
      <w:r>
        <w:rPr>
          <w:rtl/>
          <w:lang w:eastAsia="he-IL"/>
        </w:rPr>
        <w:t>–</w:t>
      </w:r>
      <w:r>
        <w:rPr>
          <w:rFonts w:hint="cs"/>
          <w:rtl/>
          <w:lang w:eastAsia="he-IL"/>
        </w:rPr>
        <w:t xml:space="preserve"> אני לא יודע מה. ועדת הכספים לא תישא</w:t>
      </w:r>
      <w:bookmarkStart w:id="57406" w:name="_ETM_Q93_701908"/>
      <w:bookmarkEnd w:id="57406"/>
      <w:r>
        <w:rPr>
          <w:rFonts w:hint="cs"/>
          <w:rtl/>
          <w:lang w:eastAsia="he-IL"/>
        </w:rPr>
        <w:t>ר כמו שהיא הייתה. היה עוד אירוע – לא שישנתי עכשיו.</w:t>
      </w:r>
      <w:r w:rsidR="005223CB">
        <w:rPr>
          <w:rFonts w:hint="cs"/>
          <w:rtl/>
          <w:lang w:eastAsia="he-IL"/>
        </w:rPr>
        <w:t xml:space="preserve"> </w:t>
      </w:r>
    </w:p>
    <w:p w:rsidR="007A4B72" w:rsidRDefault="007A4B72" w:rsidP="00EC0B26">
      <w:pPr>
        <w:rPr>
          <w:rtl/>
          <w:lang w:eastAsia="he-IL"/>
        </w:rPr>
      </w:pPr>
    </w:p>
    <w:p w:rsidR="005930C5" w:rsidRDefault="005930C5" w:rsidP="00EC0B26">
      <w:pPr>
        <w:pStyle w:val="af8"/>
        <w:keepNext/>
        <w:rPr>
          <w:rtl/>
        </w:rPr>
      </w:pPr>
      <w:bookmarkStart w:id="57407" w:name="ET_yor_6593_30"/>
      <w:r w:rsidRPr="00DE4744">
        <w:rPr>
          <w:rStyle w:val="TagStyle"/>
          <w:rtl/>
        </w:rPr>
        <w:t xml:space="preserve"> &lt;&lt; יור &gt;&gt;</w:t>
      </w:r>
      <w:r w:rsidRPr="00F04E1C">
        <w:rPr>
          <w:rStyle w:val="TagStyle"/>
          <w:rtl/>
        </w:rPr>
        <w:t xml:space="preserve"> </w:t>
      </w:r>
      <w:r>
        <w:rPr>
          <w:rtl/>
        </w:rPr>
        <w:t>היו"ר חנוך דב מלביצקי:</w:t>
      </w:r>
      <w:r w:rsidRPr="00F04E1C">
        <w:rPr>
          <w:rStyle w:val="TagStyle"/>
          <w:rtl/>
        </w:rPr>
        <w:t xml:space="preserve"> </w:t>
      </w:r>
      <w:r w:rsidRPr="00DE4744">
        <w:rPr>
          <w:rStyle w:val="TagStyle"/>
          <w:rtl/>
        </w:rPr>
        <w:t>&lt;&lt; יור &gt;&gt;</w:t>
      </w:r>
      <w:r w:rsidR="005223CB">
        <w:rPr>
          <w:rtl/>
        </w:rPr>
        <w:t xml:space="preserve"> </w:t>
      </w:r>
      <w:r>
        <w:rPr>
          <w:rtl/>
        </w:rPr>
        <w:t xml:space="preserve"> </w:t>
      </w:r>
      <w:bookmarkEnd w:id="57407"/>
    </w:p>
    <w:p w:rsidR="005930C5" w:rsidRDefault="005930C5" w:rsidP="005223CB">
      <w:pPr>
        <w:rPr>
          <w:rtl/>
          <w:lang w:eastAsia="he-IL"/>
        </w:rPr>
      </w:pPr>
    </w:p>
    <w:p w:rsidR="005930C5" w:rsidRDefault="005930C5" w:rsidP="007A4B72">
      <w:pPr>
        <w:rPr>
          <w:rtl/>
          <w:lang w:eastAsia="he-IL"/>
        </w:rPr>
      </w:pPr>
      <w:r>
        <w:rPr>
          <w:rFonts w:hint="cs"/>
          <w:rtl/>
          <w:lang w:eastAsia="he-IL"/>
        </w:rPr>
        <w:t xml:space="preserve">בגלל זה קיבלתי שאלה מאיזה עיתונאי אם אני הולך להחליף את רביבו בוועדת </w:t>
      </w:r>
      <w:bookmarkStart w:id="57408" w:name="_ETM_Q93_711502"/>
      <w:bookmarkEnd w:id="57408"/>
      <w:r>
        <w:rPr>
          <w:rFonts w:hint="cs"/>
          <w:rtl/>
          <w:lang w:eastAsia="he-IL"/>
        </w:rPr>
        <w:t xml:space="preserve">הכספים. אמרתי: אני לא יודע מה אתה רוצה, </w:t>
      </w:r>
      <w:bookmarkStart w:id="57409" w:name="_ETM_Q93_710649"/>
      <w:bookmarkEnd w:id="57409"/>
      <w:r w:rsidR="007A4B72">
        <w:rPr>
          <w:rFonts w:hint="cs"/>
          <w:rtl/>
          <w:lang w:eastAsia="he-IL"/>
        </w:rPr>
        <w:t xml:space="preserve">גם </w:t>
      </w:r>
      <w:r>
        <w:rPr>
          <w:rFonts w:hint="cs"/>
          <w:rtl/>
          <w:lang w:eastAsia="he-IL"/>
        </w:rPr>
        <w:t xml:space="preserve">אני חבר בוועדת הכספים. </w:t>
      </w:r>
    </w:p>
    <w:p w:rsidR="005930C5" w:rsidRDefault="005930C5" w:rsidP="00EC0B26">
      <w:pPr>
        <w:rPr>
          <w:rtl/>
          <w:lang w:eastAsia="he-IL"/>
        </w:rPr>
      </w:pPr>
    </w:p>
    <w:p w:rsidR="005930C5" w:rsidRDefault="005930C5" w:rsidP="00EC0B26">
      <w:pPr>
        <w:pStyle w:val="-"/>
        <w:keepNext/>
        <w:rPr>
          <w:rtl/>
        </w:rPr>
      </w:pPr>
      <w:bookmarkStart w:id="57410" w:name="ET_speakercontinue_6361_31"/>
      <w:r w:rsidRPr="00DE4744">
        <w:rPr>
          <w:rStyle w:val="TagStyle"/>
          <w:rtl/>
        </w:rPr>
        <w:t xml:space="preserve"> &lt;&lt; דובר_המשך &gt;&gt;</w:t>
      </w:r>
      <w:r w:rsidRPr="00F04E1C">
        <w:rPr>
          <w:rStyle w:val="TagStyle"/>
          <w:rtl/>
        </w:rPr>
        <w:t xml:space="preserve"> </w:t>
      </w:r>
      <w:r>
        <w:rPr>
          <w:rtl/>
        </w:rPr>
        <w:t>נאור שירי (יש עתיד):</w:t>
      </w:r>
      <w:r w:rsidRPr="00F04E1C">
        <w:rPr>
          <w:rStyle w:val="TagStyle"/>
          <w:rtl/>
        </w:rPr>
        <w:t xml:space="preserve"> </w:t>
      </w:r>
      <w:r w:rsidRPr="00DE4744">
        <w:rPr>
          <w:rStyle w:val="TagStyle"/>
          <w:rtl/>
        </w:rPr>
        <w:t>&lt;&lt; דובר_המשך &gt;&gt;</w:t>
      </w:r>
      <w:r w:rsidR="005223CB">
        <w:rPr>
          <w:rtl/>
        </w:rPr>
        <w:t xml:space="preserve"> </w:t>
      </w:r>
      <w:r>
        <w:rPr>
          <w:rtl/>
        </w:rPr>
        <w:t xml:space="preserve"> </w:t>
      </w:r>
      <w:bookmarkEnd w:id="57410"/>
    </w:p>
    <w:p w:rsidR="005930C5" w:rsidRDefault="005930C5" w:rsidP="005223CB">
      <w:pPr>
        <w:rPr>
          <w:rtl/>
          <w:lang w:eastAsia="he-IL"/>
        </w:rPr>
      </w:pPr>
    </w:p>
    <w:p w:rsidR="005930C5" w:rsidRDefault="005930C5" w:rsidP="00EC0B26">
      <w:pPr>
        <w:rPr>
          <w:rtl/>
          <w:lang w:eastAsia="he-IL"/>
        </w:rPr>
      </w:pPr>
      <w:r>
        <w:rPr>
          <w:rFonts w:hint="cs"/>
          <w:rtl/>
          <w:lang w:eastAsia="he-IL"/>
        </w:rPr>
        <w:t>יכול להיות שאני מדבר עכשיו</w:t>
      </w:r>
      <w:bookmarkStart w:id="57411" w:name="_ETM_Q93_716125"/>
      <w:bookmarkEnd w:id="57411"/>
      <w:r>
        <w:rPr>
          <w:rFonts w:hint="cs"/>
          <w:rtl/>
          <w:lang w:eastAsia="he-IL"/>
        </w:rPr>
        <w:t xml:space="preserve"> עם מרכז הקואליציה בוועדת הכספים, אז </w:t>
      </w:r>
      <w:r w:rsidR="007A4B72">
        <w:rPr>
          <w:rFonts w:hint="cs"/>
          <w:rtl/>
          <w:lang w:eastAsia="he-IL"/>
        </w:rPr>
        <w:t>ו</w:t>
      </w:r>
      <w:r>
        <w:rPr>
          <w:rFonts w:hint="cs"/>
          <w:rtl/>
          <w:lang w:eastAsia="he-IL"/>
        </w:rPr>
        <w:t xml:space="preserve">ואו. </w:t>
      </w:r>
      <w:bookmarkStart w:id="57412" w:name="_ETM_Q93_721760"/>
      <w:bookmarkStart w:id="57413" w:name="_ETM_Q93_721369"/>
      <w:bookmarkStart w:id="57414" w:name="_ETM_Q93_721445"/>
      <w:bookmarkStart w:id="57415" w:name="_ETM_Q93_721530"/>
      <w:bookmarkStart w:id="57416" w:name="_ETM_Q93_721609"/>
      <w:bookmarkEnd w:id="57412"/>
      <w:bookmarkEnd w:id="57413"/>
      <w:bookmarkEnd w:id="57414"/>
      <w:bookmarkEnd w:id="57415"/>
      <w:bookmarkEnd w:id="57416"/>
      <w:r>
        <w:rPr>
          <w:rFonts w:hint="cs"/>
          <w:rtl/>
          <w:lang w:eastAsia="he-IL"/>
        </w:rPr>
        <w:t xml:space="preserve">אולי סוף-סוף נצליח להשית מיסים על חברות </w:t>
      </w:r>
      <w:bookmarkStart w:id="57417" w:name="_ETM_Q93_728294"/>
      <w:bookmarkEnd w:id="57417"/>
      <w:r>
        <w:rPr>
          <w:rFonts w:hint="cs"/>
          <w:rtl/>
          <w:lang w:eastAsia="he-IL"/>
        </w:rPr>
        <w:t xml:space="preserve">הטכנולוגיה הגדולות. אתה יודע, לך תדע. </w:t>
      </w:r>
    </w:p>
    <w:p w:rsidR="005930C5" w:rsidRDefault="005930C5" w:rsidP="00EC0B26">
      <w:pPr>
        <w:rPr>
          <w:rtl/>
          <w:lang w:eastAsia="he-IL"/>
        </w:rPr>
      </w:pPr>
      <w:bookmarkStart w:id="57418" w:name="_ETM_Q93_729504"/>
      <w:bookmarkStart w:id="57419" w:name="_ETM_Q93_729573"/>
      <w:bookmarkEnd w:id="57418"/>
      <w:bookmarkEnd w:id="57419"/>
    </w:p>
    <w:p w:rsidR="005930C5" w:rsidRDefault="005930C5" w:rsidP="00EC0B26">
      <w:pPr>
        <w:pStyle w:val="af8"/>
        <w:keepNext/>
        <w:rPr>
          <w:rtl/>
        </w:rPr>
      </w:pPr>
      <w:r w:rsidRPr="00DE4744">
        <w:rPr>
          <w:rStyle w:val="TagStyle"/>
          <w:rtl/>
        </w:rPr>
        <w:t xml:space="preserve"> &lt;&lt; יור &gt;&gt;</w:t>
      </w:r>
      <w:r w:rsidRPr="004B45EA">
        <w:rPr>
          <w:rStyle w:val="TagStyle"/>
          <w:rtl/>
        </w:rPr>
        <w:t xml:space="preserve"> </w:t>
      </w:r>
      <w:r>
        <w:rPr>
          <w:rtl/>
        </w:rPr>
        <w:t>היו"ר חנוך דב מלביצקי:</w:t>
      </w:r>
      <w:r w:rsidRPr="004B45EA">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ברור לי הסירוב שלהם לעשות </w:t>
      </w:r>
      <w:bookmarkStart w:id="57420" w:name="_ETM_Q93_731910"/>
      <w:bookmarkEnd w:id="57420"/>
      <w:r>
        <w:rPr>
          <w:rFonts w:hint="cs"/>
          <w:rtl/>
          <w:lang w:eastAsia="he-IL"/>
        </w:rPr>
        <w:t xml:space="preserve">את זה. </w:t>
      </w:r>
    </w:p>
    <w:p w:rsidR="005930C5" w:rsidRDefault="005930C5" w:rsidP="00EC0B26">
      <w:pPr>
        <w:rPr>
          <w:rtl/>
          <w:lang w:eastAsia="he-IL"/>
        </w:rPr>
      </w:pPr>
      <w:bookmarkStart w:id="57421" w:name="_ETM_Q93_732443"/>
      <w:bookmarkStart w:id="57422" w:name="_ETM_Q93_732546"/>
      <w:bookmarkEnd w:id="57421"/>
      <w:bookmarkEnd w:id="57422"/>
    </w:p>
    <w:p w:rsidR="005930C5" w:rsidRDefault="005930C5" w:rsidP="00EC0B26">
      <w:pPr>
        <w:pStyle w:val="-"/>
        <w:keepNext/>
        <w:rPr>
          <w:rtl/>
        </w:rPr>
      </w:pPr>
      <w:bookmarkStart w:id="57423" w:name="ET_speakercontinue_6361_110"/>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23"/>
    </w:p>
    <w:p w:rsidR="005930C5" w:rsidRDefault="005930C5" w:rsidP="005223CB">
      <w:pPr>
        <w:rPr>
          <w:rtl/>
          <w:lang w:eastAsia="he-IL"/>
        </w:rPr>
      </w:pPr>
    </w:p>
    <w:p w:rsidR="005930C5" w:rsidRDefault="005930C5" w:rsidP="00EC0B26">
      <w:pPr>
        <w:rPr>
          <w:rtl/>
          <w:lang w:eastAsia="he-IL"/>
        </w:rPr>
      </w:pPr>
      <w:bookmarkStart w:id="57424" w:name="_ETM_Q93_733362"/>
      <w:bookmarkEnd w:id="57424"/>
      <w:r>
        <w:rPr>
          <w:rFonts w:hint="cs"/>
          <w:rtl/>
          <w:lang w:eastAsia="he-IL"/>
        </w:rPr>
        <w:t xml:space="preserve">של מי? </w:t>
      </w:r>
    </w:p>
    <w:p w:rsidR="005930C5" w:rsidRDefault="005930C5" w:rsidP="00EC0B26">
      <w:pPr>
        <w:rPr>
          <w:rtl/>
          <w:lang w:eastAsia="he-IL"/>
        </w:rPr>
      </w:pPr>
    </w:p>
    <w:p w:rsidR="005930C5" w:rsidRDefault="005930C5" w:rsidP="00EC0B26">
      <w:pPr>
        <w:pStyle w:val="af8"/>
        <w:keepNext/>
        <w:rPr>
          <w:rtl/>
        </w:rPr>
      </w:pPr>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Pr="00FD46BD" w:rsidRDefault="005930C5" w:rsidP="00EC0B26">
      <w:pPr>
        <w:rPr>
          <w:rtl/>
          <w:lang w:eastAsia="he-IL"/>
        </w:rPr>
      </w:pPr>
      <w:bookmarkStart w:id="57425" w:name="_ETM_Q93_733591"/>
      <w:bookmarkEnd w:id="57425"/>
      <w:r>
        <w:rPr>
          <w:rFonts w:hint="cs"/>
          <w:rtl/>
          <w:lang w:eastAsia="he-IL"/>
        </w:rPr>
        <w:t xml:space="preserve">ראית, זה לא מקודם, וגם קודם לא </w:t>
      </w:r>
      <w:bookmarkStart w:id="57426" w:name="_ETM_Q93_734183"/>
      <w:bookmarkEnd w:id="57426"/>
      <w:r>
        <w:rPr>
          <w:rFonts w:hint="cs"/>
          <w:rtl/>
          <w:lang w:eastAsia="he-IL"/>
        </w:rPr>
        <w:t xml:space="preserve">קודם. לא ברור לי האירוע. </w:t>
      </w:r>
    </w:p>
    <w:p w:rsidR="005930C5" w:rsidRDefault="005930C5" w:rsidP="00EC0B26">
      <w:pPr>
        <w:rPr>
          <w:rtl/>
          <w:lang w:eastAsia="he-IL"/>
        </w:rPr>
      </w:pPr>
    </w:p>
    <w:p w:rsidR="005930C5" w:rsidRDefault="005930C5" w:rsidP="00EC0B26">
      <w:pPr>
        <w:pStyle w:val="-"/>
        <w:keepNext/>
        <w:rPr>
          <w:rtl/>
        </w:rPr>
      </w:pPr>
      <w:bookmarkStart w:id="57427" w:name="ET_speakercontinue_6361_33"/>
      <w:r w:rsidRPr="00DE4744">
        <w:rPr>
          <w:rStyle w:val="TagStyle"/>
          <w:rtl/>
        </w:rPr>
        <w:t xml:space="preserve"> &lt;&lt; דובר_המשך &gt;&gt;</w:t>
      </w:r>
      <w:r w:rsidRPr="004B45EA">
        <w:rPr>
          <w:rStyle w:val="TagStyle"/>
          <w:rtl/>
        </w:rPr>
        <w:t xml:space="preserve"> </w:t>
      </w:r>
      <w:r>
        <w:rPr>
          <w:rtl/>
        </w:rPr>
        <w:t>נאור שירי (יש עתיד):</w:t>
      </w:r>
      <w:r w:rsidRPr="004B45EA">
        <w:rPr>
          <w:rStyle w:val="TagStyle"/>
          <w:rtl/>
        </w:rPr>
        <w:t xml:space="preserve"> </w:t>
      </w:r>
      <w:r w:rsidRPr="00DE4744">
        <w:rPr>
          <w:rStyle w:val="TagStyle"/>
          <w:rtl/>
        </w:rPr>
        <w:t>&lt;&lt; דובר_המשך &gt;&gt;</w:t>
      </w:r>
      <w:r w:rsidR="005223CB">
        <w:rPr>
          <w:rtl/>
        </w:rPr>
        <w:t xml:space="preserve"> </w:t>
      </w:r>
      <w:r>
        <w:rPr>
          <w:rtl/>
        </w:rPr>
        <w:t xml:space="preserve"> </w:t>
      </w:r>
      <w:bookmarkEnd w:id="57427"/>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אז הוא מקודם. אף אחד לא מדבר על זה. אתה רואה שאיך שאנחנו שואלים </w:t>
      </w:r>
      <w:r w:rsidR="00BB368D">
        <w:rPr>
          <w:rFonts w:hint="cs"/>
          <w:rtl/>
          <w:lang w:eastAsia="he-IL"/>
        </w:rPr>
        <w:t>– – –</w:t>
      </w:r>
    </w:p>
    <w:p w:rsidR="005930C5" w:rsidRDefault="005930C5" w:rsidP="00EC0B26">
      <w:pPr>
        <w:rPr>
          <w:rtl/>
          <w:lang w:eastAsia="he-IL"/>
        </w:rPr>
      </w:pPr>
      <w:bookmarkStart w:id="57428" w:name="_ETM_Q93_740679"/>
      <w:bookmarkStart w:id="57429" w:name="_ETM_Q93_740755"/>
      <w:bookmarkEnd w:id="57428"/>
      <w:bookmarkEnd w:id="57429"/>
    </w:p>
    <w:p w:rsidR="005930C5" w:rsidRDefault="005930C5" w:rsidP="00EC0B26">
      <w:pPr>
        <w:pStyle w:val="af8"/>
        <w:keepNext/>
        <w:rPr>
          <w:rtl/>
        </w:rPr>
      </w:pPr>
      <w:bookmarkStart w:id="57430" w:name="ET_yor_6593_112"/>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30"/>
    </w:p>
    <w:p w:rsidR="005930C5" w:rsidRDefault="005930C5" w:rsidP="005223CB">
      <w:pPr>
        <w:rPr>
          <w:rtl/>
          <w:lang w:eastAsia="he-IL"/>
        </w:rPr>
      </w:pPr>
    </w:p>
    <w:p w:rsidR="005930C5" w:rsidRDefault="005930C5" w:rsidP="00EC0B26">
      <w:pPr>
        <w:rPr>
          <w:rtl/>
          <w:lang w:eastAsia="he-IL"/>
        </w:rPr>
      </w:pPr>
      <w:bookmarkStart w:id="57431" w:name="_ETM_Q93_741408"/>
      <w:bookmarkEnd w:id="57431"/>
      <w:r>
        <w:rPr>
          <w:rFonts w:hint="cs"/>
          <w:rtl/>
          <w:lang w:eastAsia="he-IL"/>
        </w:rPr>
        <w:t>לא, אנחנו דיברנו</w:t>
      </w:r>
      <w:bookmarkStart w:id="57432" w:name="_ETM_Q93_741988"/>
      <w:bookmarkEnd w:id="57432"/>
      <w:r>
        <w:rPr>
          <w:rFonts w:hint="cs"/>
          <w:rtl/>
          <w:lang w:eastAsia="he-IL"/>
        </w:rPr>
        <w:t xml:space="preserve"> </w:t>
      </w:r>
      <w:r w:rsidR="00BB368D">
        <w:rPr>
          <w:rFonts w:hint="cs"/>
          <w:rtl/>
          <w:lang w:eastAsia="he-IL"/>
        </w:rPr>
        <w:t>– – –</w:t>
      </w:r>
      <w:r>
        <w:rPr>
          <w:rFonts w:hint="cs"/>
          <w:rtl/>
          <w:lang w:eastAsia="he-IL"/>
        </w:rPr>
        <w:t xml:space="preserve"> </w:t>
      </w:r>
      <w:bookmarkStart w:id="57433" w:name="_ETM_Q93_742292"/>
      <w:bookmarkEnd w:id="57433"/>
    </w:p>
    <w:p w:rsidR="005930C5" w:rsidRDefault="005930C5" w:rsidP="00EC0B26">
      <w:pPr>
        <w:rPr>
          <w:rtl/>
          <w:lang w:eastAsia="he-IL"/>
        </w:rPr>
      </w:pPr>
      <w:bookmarkStart w:id="57434" w:name="_ETM_Q93_742354"/>
      <w:bookmarkEnd w:id="57434"/>
    </w:p>
    <w:p w:rsidR="005930C5" w:rsidRDefault="005930C5" w:rsidP="00EC0B26">
      <w:pPr>
        <w:pStyle w:val="-"/>
        <w:keepNext/>
        <w:rPr>
          <w:rtl/>
        </w:rPr>
      </w:pPr>
      <w:bookmarkStart w:id="57435" w:name="ET_speakercontinue_6361_113"/>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35"/>
    </w:p>
    <w:p w:rsidR="005930C5" w:rsidRDefault="005930C5" w:rsidP="005223CB">
      <w:pPr>
        <w:rPr>
          <w:rtl/>
          <w:lang w:eastAsia="he-IL"/>
        </w:rPr>
      </w:pPr>
    </w:p>
    <w:p w:rsidR="005930C5" w:rsidRDefault="005930C5" w:rsidP="00EC0B26">
      <w:pPr>
        <w:rPr>
          <w:rtl/>
          <w:lang w:eastAsia="he-IL"/>
        </w:rPr>
      </w:pPr>
      <w:bookmarkStart w:id="57436" w:name="_ETM_Q93_743214"/>
      <w:bookmarkEnd w:id="57436"/>
      <w:r>
        <w:rPr>
          <w:rFonts w:hint="cs"/>
          <w:rtl/>
          <w:lang w:eastAsia="he-IL"/>
        </w:rPr>
        <w:t xml:space="preserve">כשאנחנו שואלים את רשות המיסים </w:t>
      </w:r>
      <w:r>
        <w:rPr>
          <w:rtl/>
          <w:lang w:eastAsia="he-IL"/>
        </w:rPr>
        <w:t>–</w:t>
      </w:r>
      <w:r>
        <w:rPr>
          <w:rFonts w:hint="cs"/>
          <w:rtl/>
          <w:lang w:eastAsia="he-IL"/>
        </w:rPr>
        <w:t xml:space="preserve"> עזוב – כמה מיסים </w:t>
      </w:r>
      <w:r w:rsidR="00BB368D">
        <w:rPr>
          <w:rFonts w:hint="cs"/>
          <w:rtl/>
          <w:lang w:eastAsia="he-IL"/>
        </w:rPr>
        <w:t>– –</w:t>
      </w:r>
    </w:p>
    <w:p w:rsidR="005930C5" w:rsidRDefault="005930C5" w:rsidP="00EC0B26">
      <w:pPr>
        <w:rPr>
          <w:rtl/>
          <w:lang w:eastAsia="he-IL"/>
        </w:rPr>
      </w:pPr>
      <w:bookmarkStart w:id="57437" w:name="_ETM_Q93_744796"/>
      <w:bookmarkStart w:id="57438" w:name="_ETM_Q93_744849"/>
      <w:bookmarkEnd w:id="57437"/>
      <w:bookmarkEnd w:id="57438"/>
    </w:p>
    <w:p w:rsidR="005930C5" w:rsidRDefault="005930C5" w:rsidP="00EC0B26">
      <w:pPr>
        <w:pStyle w:val="af8"/>
        <w:keepNext/>
        <w:rPr>
          <w:rtl/>
        </w:rPr>
      </w:pPr>
      <w:bookmarkStart w:id="57439" w:name="ET_yor_6593_114"/>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39"/>
    </w:p>
    <w:p w:rsidR="005930C5" w:rsidRDefault="005930C5" w:rsidP="005223CB">
      <w:pPr>
        <w:rPr>
          <w:rtl/>
          <w:lang w:eastAsia="he-IL"/>
        </w:rPr>
      </w:pPr>
    </w:p>
    <w:p w:rsidR="005930C5" w:rsidRDefault="005930C5" w:rsidP="00EC0B26">
      <w:pPr>
        <w:rPr>
          <w:rtl/>
          <w:lang w:eastAsia="he-IL"/>
        </w:rPr>
      </w:pPr>
      <w:bookmarkStart w:id="57440" w:name="_ETM_Q93_745642"/>
      <w:bookmarkEnd w:id="57440"/>
      <w:r>
        <w:rPr>
          <w:rFonts w:hint="cs"/>
          <w:rtl/>
          <w:lang w:eastAsia="he-IL"/>
        </w:rPr>
        <w:t xml:space="preserve">אין, לא </w:t>
      </w:r>
      <w:bookmarkStart w:id="57441" w:name="_ETM_Q93_747308"/>
      <w:bookmarkEnd w:id="57441"/>
      <w:r>
        <w:rPr>
          <w:rFonts w:hint="cs"/>
          <w:rtl/>
          <w:lang w:eastAsia="he-IL"/>
        </w:rPr>
        <w:t xml:space="preserve">יודעים. </w:t>
      </w:r>
    </w:p>
    <w:p w:rsidR="005930C5" w:rsidRDefault="005930C5" w:rsidP="00EC0B26">
      <w:pPr>
        <w:rPr>
          <w:rtl/>
          <w:lang w:eastAsia="he-IL"/>
        </w:rPr>
      </w:pPr>
      <w:bookmarkStart w:id="57442" w:name="_ETM_Q93_746248"/>
      <w:bookmarkStart w:id="57443" w:name="_ETM_Q93_746311"/>
      <w:bookmarkEnd w:id="57442"/>
      <w:bookmarkEnd w:id="57443"/>
    </w:p>
    <w:p w:rsidR="005930C5" w:rsidRDefault="005930C5" w:rsidP="00EC0B26">
      <w:pPr>
        <w:pStyle w:val="-"/>
        <w:keepNext/>
        <w:rPr>
          <w:rtl/>
        </w:rPr>
      </w:pPr>
      <w:bookmarkStart w:id="57444" w:name="ET_speakercontinue_6361_115"/>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44"/>
    </w:p>
    <w:p w:rsidR="005930C5" w:rsidRDefault="005930C5" w:rsidP="005223CB">
      <w:pPr>
        <w:rPr>
          <w:rtl/>
          <w:lang w:eastAsia="he-IL"/>
        </w:rPr>
      </w:pPr>
    </w:p>
    <w:p w:rsidR="005930C5" w:rsidRDefault="00BB368D" w:rsidP="00EC0B26">
      <w:pPr>
        <w:rPr>
          <w:rtl/>
          <w:lang w:eastAsia="he-IL"/>
        </w:rPr>
      </w:pPr>
      <w:bookmarkStart w:id="57445" w:name="_ETM_Q93_746958"/>
      <w:bookmarkEnd w:id="57445"/>
      <w:r>
        <w:rPr>
          <w:rFonts w:hint="cs"/>
          <w:rtl/>
          <w:lang w:eastAsia="he-IL"/>
        </w:rPr>
        <w:t>– –</w:t>
      </w:r>
      <w:r w:rsidR="005930C5">
        <w:rPr>
          <w:rFonts w:hint="cs"/>
          <w:rtl/>
          <w:lang w:eastAsia="he-IL"/>
        </w:rPr>
        <w:t xml:space="preserve"> עזוב להעלות</w:t>
      </w:r>
      <w:bookmarkStart w:id="57446" w:name="_ETM_Q93_747763"/>
      <w:bookmarkEnd w:id="57446"/>
      <w:r w:rsidR="005930C5">
        <w:rPr>
          <w:rFonts w:hint="cs"/>
          <w:rtl/>
          <w:lang w:eastAsia="he-IL"/>
        </w:rPr>
        <w:t xml:space="preserve"> </w:t>
      </w:r>
      <w:r>
        <w:rPr>
          <w:rFonts w:hint="cs"/>
          <w:rtl/>
          <w:lang w:eastAsia="he-IL"/>
        </w:rPr>
        <w:t>– – –</w:t>
      </w:r>
    </w:p>
    <w:p w:rsidR="005930C5" w:rsidRDefault="005930C5" w:rsidP="00EC0B26">
      <w:pPr>
        <w:rPr>
          <w:rtl/>
          <w:lang w:eastAsia="he-IL"/>
        </w:rPr>
      </w:pPr>
      <w:bookmarkStart w:id="57447" w:name="_ETM_Q93_747832"/>
      <w:bookmarkEnd w:id="57447"/>
    </w:p>
    <w:p w:rsidR="005930C5" w:rsidRDefault="005930C5" w:rsidP="00EC0B26">
      <w:pPr>
        <w:pStyle w:val="af8"/>
        <w:keepNext/>
        <w:rPr>
          <w:rtl/>
        </w:rPr>
      </w:pPr>
      <w:bookmarkStart w:id="57448" w:name="ET_yor_6593_116"/>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48"/>
    </w:p>
    <w:p w:rsidR="005930C5" w:rsidRDefault="005930C5" w:rsidP="005223CB">
      <w:pPr>
        <w:rPr>
          <w:rtl/>
          <w:lang w:eastAsia="he-IL"/>
        </w:rPr>
      </w:pPr>
    </w:p>
    <w:p w:rsidR="005930C5" w:rsidRDefault="005930C5" w:rsidP="00EC0B26">
      <w:pPr>
        <w:rPr>
          <w:rtl/>
          <w:lang w:eastAsia="he-IL"/>
        </w:rPr>
      </w:pPr>
      <w:bookmarkStart w:id="57449" w:name="_ETM_Q93_748421"/>
      <w:bookmarkEnd w:id="57449"/>
      <w:r>
        <w:rPr>
          <w:rFonts w:hint="cs"/>
          <w:rtl/>
          <w:lang w:eastAsia="he-IL"/>
        </w:rPr>
        <w:t>הם לא יודעים להגיד.</w:t>
      </w:r>
    </w:p>
    <w:p w:rsidR="005930C5" w:rsidRDefault="005930C5" w:rsidP="00EC0B26">
      <w:pPr>
        <w:rPr>
          <w:rtl/>
          <w:lang w:eastAsia="he-IL"/>
        </w:rPr>
      </w:pPr>
      <w:bookmarkStart w:id="57450" w:name="_ETM_Q93_747360"/>
      <w:bookmarkEnd w:id="57450"/>
    </w:p>
    <w:p w:rsidR="005930C5" w:rsidRDefault="005930C5" w:rsidP="00EC0B26">
      <w:pPr>
        <w:pStyle w:val="-"/>
        <w:keepNext/>
        <w:rPr>
          <w:rtl/>
        </w:rPr>
      </w:pPr>
      <w:bookmarkStart w:id="57451" w:name="ET_speakercontinue_6361_117"/>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51"/>
    </w:p>
    <w:p w:rsidR="005930C5" w:rsidRDefault="005930C5" w:rsidP="005223CB">
      <w:pPr>
        <w:rPr>
          <w:rtl/>
          <w:lang w:eastAsia="he-IL"/>
        </w:rPr>
      </w:pPr>
    </w:p>
    <w:p w:rsidR="005930C5" w:rsidRDefault="005930C5" w:rsidP="00EC0B26">
      <w:pPr>
        <w:rPr>
          <w:rtl/>
          <w:lang w:eastAsia="he-IL"/>
        </w:rPr>
      </w:pPr>
      <w:bookmarkStart w:id="57452" w:name="_ETM_Q93_748045"/>
      <w:bookmarkEnd w:id="57452"/>
      <w:r>
        <w:rPr>
          <w:rFonts w:hint="cs"/>
          <w:rtl/>
          <w:lang w:eastAsia="he-IL"/>
        </w:rPr>
        <w:t>הם יודעים</w:t>
      </w:r>
      <w:bookmarkStart w:id="57453" w:name="_ETM_Q93_749219"/>
      <w:bookmarkEnd w:id="57453"/>
      <w:r>
        <w:rPr>
          <w:rFonts w:hint="cs"/>
          <w:rtl/>
          <w:lang w:eastAsia="he-IL"/>
        </w:rPr>
        <w:t xml:space="preserve"> בדיוק להגיד. </w:t>
      </w:r>
    </w:p>
    <w:p w:rsidR="005930C5" w:rsidRDefault="005930C5" w:rsidP="00EC0B26">
      <w:pPr>
        <w:rPr>
          <w:rtl/>
          <w:lang w:eastAsia="he-IL"/>
        </w:rPr>
      </w:pPr>
      <w:bookmarkStart w:id="57454" w:name="_ETM_Q93_749218"/>
      <w:bookmarkStart w:id="57455" w:name="_ETM_Q93_749283"/>
      <w:bookmarkEnd w:id="57454"/>
      <w:bookmarkEnd w:id="57455"/>
    </w:p>
    <w:p w:rsidR="005930C5" w:rsidRDefault="005930C5" w:rsidP="00EC0B26">
      <w:pPr>
        <w:pStyle w:val="af8"/>
        <w:keepNext/>
        <w:rPr>
          <w:rtl/>
        </w:rPr>
      </w:pPr>
      <w:bookmarkStart w:id="57456" w:name="ET_yor_6593_118"/>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56"/>
    </w:p>
    <w:p w:rsidR="005930C5" w:rsidRDefault="005930C5" w:rsidP="005223CB">
      <w:pPr>
        <w:rPr>
          <w:rtl/>
          <w:lang w:eastAsia="he-IL"/>
        </w:rPr>
      </w:pPr>
    </w:p>
    <w:p w:rsidR="005930C5" w:rsidRDefault="005930C5" w:rsidP="00EC0B26">
      <w:pPr>
        <w:rPr>
          <w:rtl/>
          <w:lang w:eastAsia="he-IL"/>
        </w:rPr>
      </w:pPr>
      <w:bookmarkStart w:id="57457" w:name="_ETM_Q93_749886"/>
      <w:bookmarkEnd w:id="57457"/>
      <w:r>
        <w:rPr>
          <w:rFonts w:hint="cs"/>
          <w:rtl/>
          <w:lang w:eastAsia="he-IL"/>
        </w:rPr>
        <w:t xml:space="preserve">אבל הם אומרים שהם לא יודעים. </w:t>
      </w:r>
      <w:bookmarkStart w:id="57458" w:name="_ETM_Q93_750094"/>
      <w:bookmarkEnd w:id="57458"/>
    </w:p>
    <w:p w:rsidR="005930C5" w:rsidRDefault="005930C5" w:rsidP="00EC0B26">
      <w:pPr>
        <w:rPr>
          <w:rtl/>
          <w:lang w:eastAsia="he-IL"/>
        </w:rPr>
      </w:pPr>
      <w:bookmarkStart w:id="57459" w:name="_ETM_Q93_750351"/>
      <w:bookmarkStart w:id="57460" w:name="_ETM_Q93_750422"/>
      <w:bookmarkEnd w:id="57459"/>
      <w:bookmarkEnd w:id="57460"/>
    </w:p>
    <w:p w:rsidR="005930C5" w:rsidRDefault="005930C5" w:rsidP="00EC0B26">
      <w:pPr>
        <w:pStyle w:val="-"/>
        <w:keepNext/>
        <w:rPr>
          <w:rtl/>
        </w:rPr>
      </w:pPr>
      <w:bookmarkStart w:id="57461" w:name="ET_speakercontinue_6361_119"/>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61"/>
    </w:p>
    <w:p w:rsidR="005930C5" w:rsidRDefault="005930C5" w:rsidP="005223CB">
      <w:pPr>
        <w:rPr>
          <w:rtl/>
          <w:lang w:eastAsia="he-IL"/>
        </w:rPr>
      </w:pPr>
    </w:p>
    <w:p w:rsidR="005930C5" w:rsidRDefault="005930C5" w:rsidP="00EC0B26">
      <w:pPr>
        <w:rPr>
          <w:rtl/>
          <w:lang w:eastAsia="he-IL"/>
        </w:rPr>
      </w:pPr>
      <w:bookmarkStart w:id="57462" w:name="_ETM_Q93_751370"/>
      <w:bookmarkEnd w:id="57462"/>
      <w:r>
        <w:rPr>
          <w:rFonts w:hint="cs"/>
          <w:rtl/>
          <w:lang w:eastAsia="he-IL"/>
        </w:rPr>
        <w:t xml:space="preserve">למה? </w:t>
      </w:r>
      <w:bookmarkStart w:id="57463" w:name="_ETM_Q93_752734"/>
      <w:bookmarkEnd w:id="57463"/>
    </w:p>
    <w:p w:rsidR="005930C5" w:rsidRDefault="005930C5" w:rsidP="00EC0B26">
      <w:pPr>
        <w:rPr>
          <w:rtl/>
          <w:lang w:eastAsia="he-IL"/>
        </w:rPr>
      </w:pPr>
      <w:bookmarkStart w:id="57464" w:name="_ETM_Q93_752804"/>
      <w:bookmarkEnd w:id="57464"/>
    </w:p>
    <w:p w:rsidR="005930C5" w:rsidRDefault="005930C5" w:rsidP="00EC0B26">
      <w:pPr>
        <w:pStyle w:val="af8"/>
        <w:keepNext/>
        <w:rPr>
          <w:rtl/>
        </w:rPr>
      </w:pPr>
      <w:bookmarkStart w:id="57465" w:name="ET_yor_6593_120"/>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65"/>
    </w:p>
    <w:p w:rsidR="005930C5" w:rsidRDefault="005930C5" w:rsidP="005223CB">
      <w:pPr>
        <w:rPr>
          <w:rtl/>
          <w:lang w:eastAsia="he-IL"/>
        </w:rPr>
      </w:pPr>
    </w:p>
    <w:p w:rsidR="005930C5" w:rsidRDefault="005930C5" w:rsidP="00EC0B26">
      <w:pPr>
        <w:rPr>
          <w:rtl/>
          <w:lang w:eastAsia="he-IL"/>
        </w:rPr>
      </w:pPr>
      <w:bookmarkStart w:id="57466" w:name="_ETM_Q93_753344"/>
      <w:bookmarkEnd w:id="57466"/>
      <w:r>
        <w:rPr>
          <w:rFonts w:hint="cs"/>
          <w:rtl/>
          <w:lang w:eastAsia="he-IL"/>
        </w:rPr>
        <w:t xml:space="preserve">זאת שאלה. </w:t>
      </w:r>
    </w:p>
    <w:p w:rsidR="005930C5" w:rsidRDefault="005930C5" w:rsidP="00EC0B26">
      <w:pPr>
        <w:rPr>
          <w:rtl/>
          <w:lang w:eastAsia="he-IL"/>
        </w:rPr>
      </w:pPr>
      <w:bookmarkStart w:id="57467" w:name="_ETM_Q93_753240"/>
      <w:bookmarkStart w:id="57468" w:name="_ETM_Q93_753296"/>
      <w:bookmarkEnd w:id="57467"/>
      <w:bookmarkEnd w:id="57468"/>
    </w:p>
    <w:p w:rsidR="005930C5" w:rsidRDefault="005930C5" w:rsidP="00EC0B26">
      <w:pPr>
        <w:pStyle w:val="-"/>
        <w:keepNext/>
        <w:rPr>
          <w:rtl/>
        </w:rPr>
      </w:pPr>
      <w:bookmarkStart w:id="57469" w:name="ET_speakercontinue_6361_121"/>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69"/>
    </w:p>
    <w:p w:rsidR="005930C5" w:rsidRDefault="005930C5" w:rsidP="005223CB">
      <w:pPr>
        <w:rPr>
          <w:rtl/>
          <w:lang w:eastAsia="he-IL"/>
        </w:rPr>
      </w:pPr>
    </w:p>
    <w:p w:rsidR="005930C5" w:rsidRDefault="007A4B72" w:rsidP="00EC0B26">
      <w:pPr>
        <w:rPr>
          <w:rtl/>
          <w:lang w:eastAsia="he-IL"/>
        </w:rPr>
      </w:pPr>
      <w:bookmarkStart w:id="57470" w:name="_ETM_Q93_753850"/>
      <w:bookmarkEnd w:id="57470"/>
      <w:r>
        <w:rPr>
          <w:rFonts w:hint="cs"/>
          <w:rtl/>
          <w:lang w:eastAsia="he-IL"/>
        </w:rPr>
        <w:t>דיפ-</w:t>
      </w:r>
      <w:r w:rsidR="005930C5">
        <w:rPr>
          <w:rFonts w:hint="cs"/>
          <w:rtl/>
          <w:lang w:eastAsia="he-IL"/>
        </w:rPr>
        <w:t>סטייט.</w:t>
      </w:r>
    </w:p>
    <w:p w:rsidR="005930C5" w:rsidRDefault="005930C5" w:rsidP="00EC0B26">
      <w:pPr>
        <w:rPr>
          <w:rtl/>
          <w:lang w:eastAsia="he-IL"/>
        </w:rPr>
      </w:pPr>
      <w:bookmarkStart w:id="57471" w:name="_ETM_Q93_754043"/>
      <w:bookmarkStart w:id="57472" w:name="_ETM_Q93_754099"/>
      <w:bookmarkEnd w:id="57471"/>
      <w:bookmarkEnd w:id="57472"/>
    </w:p>
    <w:p w:rsidR="005930C5" w:rsidRDefault="005930C5" w:rsidP="00EC0B26">
      <w:pPr>
        <w:pStyle w:val="af8"/>
        <w:keepNext/>
        <w:rPr>
          <w:rtl/>
        </w:rPr>
      </w:pPr>
      <w:bookmarkStart w:id="57473" w:name="ET_yor_6593_122"/>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73"/>
    </w:p>
    <w:p w:rsidR="005930C5" w:rsidRDefault="005930C5" w:rsidP="005223CB">
      <w:pPr>
        <w:rPr>
          <w:rtl/>
          <w:lang w:eastAsia="he-IL"/>
        </w:rPr>
      </w:pPr>
    </w:p>
    <w:p w:rsidR="005930C5" w:rsidRDefault="005930C5" w:rsidP="00EC0B26">
      <w:pPr>
        <w:rPr>
          <w:rtl/>
          <w:lang w:eastAsia="he-IL"/>
        </w:rPr>
      </w:pPr>
      <w:bookmarkStart w:id="57474" w:name="_ETM_Q93_755026"/>
      <w:bookmarkEnd w:id="57474"/>
      <w:r>
        <w:rPr>
          <w:rFonts w:hint="cs"/>
          <w:rtl/>
          <w:lang w:eastAsia="he-IL"/>
        </w:rPr>
        <w:t xml:space="preserve">אתם צריכים להצטרף אלינו לרפורמה. </w:t>
      </w:r>
      <w:bookmarkStart w:id="57475" w:name="_ETM_Q93_757492"/>
      <w:bookmarkEnd w:id="57475"/>
      <w:r>
        <w:rPr>
          <w:rFonts w:hint="cs"/>
          <w:rtl/>
          <w:lang w:eastAsia="he-IL"/>
        </w:rPr>
        <w:t xml:space="preserve">זה מה שאתה לא מבין. </w:t>
      </w:r>
    </w:p>
    <w:p w:rsidR="005930C5" w:rsidRDefault="005930C5" w:rsidP="00EC0B26">
      <w:pPr>
        <w:rPr>
          <w:rtl/>
          <w:lang w:eastAsia="he-IL"/>
        </w:rPr>
      </w:pPr>
      <w:bookmarkStart w:id="57476" w:name="_ETM_Q93_757027"/>
      <w:bookmarkStart w:id="57477" w:name="_ETM_Q93_757092"/>
      <w:bookmarkEnd w:id="57476"/>
      <w:bookmarkEnd w:id="57477"/>
    </w:p>
    <w:p w:rsidR="005930C5" w:rsidRDefault="005930C5" w:rsidP="00EC0B26">
      <w:pPr>
        <w:pStyle w:val="-"/>
        <w:keepNext/>
        <w:rPr>
          <w:rtl/>
        </w:rPr>
      </w:pPr>
      <w:bookmarkStart w:id="57478" w:name="ET_speakercontinue_6361_123"/>
      <w:r w:rsidRPr="00DE4744">
        <w:rPr>
          <w:rStyle w:val="TagStyle"/>
          <w:rtl/>
        </w:rPr>
        <w:t xml:space="preserve"> &lt;&lt; דובר_המשך &gt;&gt;</w:t>
      </w:r>
      <w:r w:rsidRPr="00FD46BD">
        <w:rPr>
          <w:rStyle w:val="TagStyle"/>
          <w:rtl/>
        </w:rPr>
        <w:t xml:space="preserve"> </w:t>
      </w:r>
      <w:r>
        <w:rPr>
          <w:rtl/>
        </w:rPr>
        <w:t>נאור שירי (יש עתיד):</w:t>
      </w:r>
      <w:r w:rsidRPr="00FD46BD">
        <w:rPr>
          <w:rStyle w:val="TagStyle"/>
          <w:rtl/>
        </w:rPr>
        <w:t xml:space="preserve"> </w:t>
      </w:r>
      <w:r w:rsidRPr="00DE4744">
        <w:rPr>
          <w:rStyle w:val="TagStyle"/>
          <w:rtl/>
        </w:rPr>
        <w:t>&lt;&lt; דובר_המשך &gt;&gt;</w:t>
      </w:r>
      <w:r w:rsidR="005223CB">
        <w:rPr>
          <w:rtl/>
        </w:rPr>
        <w:t xml:space="preserve"> </w:t>
      </w:r>
      <w:r>
        <w:rPr>
          <w:rtl/>
        </w:rPr>
        <w:t xml:space="preserve"> </w:t>
      </w:r>
      <w:bookmarkEnd w:id="57478"/>
    </w:p>
    <w:p w:rsidR="005930C5" w:rsidRDefault="005930C5" w:rsidP="005223CB">
      <w:pPr>
        <w:rPr>
          <w:rtl/>
          <w:lang w:eastAsia="he-IL"/>
        </w:rPr>
      </w:pPr>
    </w:p>
    <w:p w:rsidR="005930C5" w:rsidRDefault="005930C5" w:rsidP="00EC0B26">
      <w:pPr>
        <w:rPr>
          <w:rtl/>
          <w:lang w:eastAsia="he-IL"/>
        </w:rPr>
      </w:pPr>
      <w:bookmarkStart w:id="57479" w:name="_ETM_Q93_757947"/>
      <w:bookmarkEnd w:id="57479"/>
      <w:r>
        <w:rPr>
          <w:rFonts w:hint="cs"/>
          <w:rtl/>
          <w:lang w:eastAsia="he-IL"/>
        </w:rPr>
        <w:t xml:space="preserve">עוד פעם אתם. אבל </w:t>
      </w:r>
      <w:bookmarkStart w:id="57480" w:name="_ETM_Q93_761108"/>
      <w:bookmarkEnd w:id="57480"/>
      <w:r>
        <w:rPr>
          <w:rFonts w:hint="cs"/>
          <w:rtl/>
          <w:lang w:eastAsia="he-IL"/>
        </w:rPr>
        <w:t xml:space="preserve">אתם עושים את כל הרפורמות הלא-נכונות. </w:t>
      </w:r>
      <w:bookmarkStart w:id="57481" w:name="_ETM_Q93_761442"/>
      <w:bookmarkEnd w:id="57481"/>
    </w:p>
    <w:p w:rsidR="005930C5" w:rsidRDefault="005930C5" w:rsidP="00EC0B26">
      <w:pPr>
        <w:rPr>
          <w:rtl/>
          <w:lang w:eastAsia="he-IL"/>
        </w:rPr>
      </w:pPr>
      <w:bookmarkStart w:id="57482" w:name="_ETM_Q93_761507"/>
      <w:bookmarkEnd w:id="57482"/>
    </w:p>
    <w:p w:rsidR="005930C5" w:rsidRDefault="005930C5" w:rsidP="00EC0B26">
      <w:pPr>
        <w:pStyle w:val="af8"/>
        <w:keepNext/>
        <w:rPr>
          <w:rtl/>
        </w:rPr>
      </w:pPr>
      <w:bookmarkStart w:id="57483" w:name="ET_yor_6593_124"/>
      <w:r w:rsidRPr="00DE4744">
        <w:rPr>
          <w:rStyle w:val="TagStyle"/>
          <w:rtl/>
        </w:rPr>
        <w:t xml:space="preserve"> &lt;&lt; יור &gt;&gt;</w:t>
      </w:r>
      <w:r w:rsidRPr="00FD46BD">
        <w:rPr>
          <w:rStyle w:val="TagStyle"/>
          <w:rtl/>
        </w:rPr>
        <w:t xml:space="preserve"> </w:t>
      </w:r>
      <w:r>
        <w:rPr>
          <w:rtl/>
        </w:rPr>
        <w:t>היו"ר חנוך דב מלביצקי:</w:t>
      </w:r>
      <w:r w:rsidRPr="00FD46BD">
        <w:rPr>
          <w:rStyle w:val="TagStyle"/>
          <w:rtl/>
        </w:rPr>
        <w:t xml:space="preserve"> </w:t>
      </w:r>
      <w:r w:rsidRPr="00DE4744">
        <w:rPr>
          <w:rStyle w:val="TagStyle"/>
          <w:rtl/>
        </w:rPr>
        <w:t>&lt;&lt; יור &gt;&gt;</w:t>
      </w:r>
      <w:r w:rsidR="005223CB">
        <w:rPr>
          <w:rtl/>
        </w:rPr>
        <w:t xml:space="preserve"> </w:t>
      </w:r>
      <w:r>
        <w:rPr>
          <w:rtl/>
        </w:rPr>
        <w:t xml:space="preserve"> </w:t>
      </w:r>
      <w:bookmarkEnd w:id="57483"/>
    </w:p>
    <w:p w:rsidR="005930C5" w:rsidRDefault="005930C5" w:rsidP="005223CB">
      <w:pPr>
        <w:rPr>
          <w:rtl/>
          <w:lang w:eastAsia="he-IL"/>
        </w:rPr>
      </w:pPr>
    </w:p>
    <w:p w:rsidR="005930C5" w:rsidRPr="00FD46BD" w:rsidRDefault="005930C5" w:rsidP="007A4B72">
      <w:pPr>
        <w:rPr>
          <w:rtl/>
          <w:lang w:eastAsia="he-IL"/>
        </w:rPr>
      </w:pPr>
      <w:bookmarkStart w:id="57484" w:name="_ETM_Q93_762112"/>
      <w:bookmarkEnd w:id="57484"/>
      <w:r>
        <w:rPr>
          <w:rFonts w:hint="cs"/>
          <w:rtl/>
          <w:lang w:eastAsia="he-IL"/>
        </w:rPr>
        <w:t xml:space="preserve">אז תבואו איתנו </w:t>
      </w:r>
      <w:bookmarkStart w:id="57485" w:name="_ETM_Q93_764130"/>
      <w:bookmarkEnd w:id="57485"/>
      <w:r>
        <w:rPr>
          <w:rFonts w:hint="cs"/>
          <w:rtl/>
          <w:lang w:eastAsia="he-IL"/>
        </w:rPr>
        <w:t xml:space="preserve">ונעשה רפורמות ביחד. </w:t>
      </w:r>
    </w:p>
    <w:p w:rsidR="005930C5" w:rsidRPr="00FD46BD" w:rsidRDefault="005930C5" w:rsidP="00EC0B26">
      <w:pPr>
        <w:rPr>
          <w:rtl/>
          <w:lang w:eastAsia="he-IL"/>
        </w:rPr>
      </w:pPr>
      <w:bookmarkStart w:id="57486" w:name="_ETM_Q93_755404"/>
      <w:bookmarkStart w:id="57487" w:name="_ETM_Q93_755455"/>
      <w:bookmarkEnd w:id="57486"/>
      <w:bookmarkEnd w:id="57487"/>
    </w:p>
    <w:p w:rsidR="005930C5" w:rsidRDefault="005930C5" w:rsidP="00EC0B26">
      <w:pPr>
        <w:pStyle w:val="-"/>
        <w:keepNext/>
        <w:rPr>
          <w:rtl/>
        </w:rPr>
      </w:pPr>
      <w:bookmarkStart w:id="57488" w:name="ET_speakercontinue_6361_3"/>
      <w:r w:rsidRPr="00C641E7">
        <w:rPr>
          <w:rStyle w:val="TagStyle"/>
          <w:rtl/>
        </w:rPr>
        <w:t>&lt;&lt; דובר_המשך &gt;&gt;</w:t>
      </w:r>
      <w:r w:rsidRPr="007D4659">
        <w:rPr>
          <w:rStyle w:val="TagStyle"/>
          <w:rtl/>
        </w:rPr>
        <w:t xml:space="preserve"> </w:t>
      </w:r>
      <w:r>
        <w:rPr>
          <w:rtl/>
        </w:rPr>
        <w:t>נאור שירי (יש עתיד):</w:t>
      </w:r>
      <w:r w:rsidRPr="007D4659">
        <w:rPr>
          <w:rStyle w:val="TagStyle"/>
          <w:rtl/>
        </w:rPr>
        <w:t xml:space="preserve"> </w:t>
      </w:r>
      <w:r w:rsidRPr="00C641E7">
        <w:rPr>
          <w:rStyle w:val="TagStyle"/>
          <w:rtl/>
        </w:rPr>
        <w:t>&lt;&lt; דובר_המשך &gt;&gt;</w:t>
      </w:r>
      <w:r>
        <w:rPr>
          <w:rtl/>
        </w:rPr>
        <w:t xml:space="preserve"> </w:t>
      </w:r>
      <w:bookmarkEnd w:id="57488"/>
    </w:p>
    <w:p w:rsidR="005930C5" w:rsidRDefault="005930C5" w:rsidP="005223CB">
      <w:pPr>
        <w:rPr>
          <w:rtl/>
        </w:rPr>
      </w:pPr>
    </w:p>
    <w:p w:rsidR="005930C5" w:rsidRDefault="005930C5" w:rsidP="00EC0B26">
      <w:pPr>
        <w:rPr>
          <w:rtl/>
        </w:rPr>
      </w:pPr>
      <w:r>
        <w:rPr>
          <w:rFonts w:hint="cs"/>
          <w:rtl/>
        </w:rPr>
        <w:t xml:space="preserve">הינה, גנץ בא איתכם פעמיים ועשה אחלה רפורמות ביחד. </w:t>
      </w:r>
    </w:p>
    <w:p w:rsidR="005930C5" w:rsidRDefault="005930C5" w:rsidP="00EC0B26">
      <w:pPr>
        <w:rPr>
          <w:rtl/>
        </w:rPr>
      </w:pPr>
    </w:p>
    <w:p w:rsidR="005930C5" w:rsidRDefault="005930C5" w:rsidP="00EC0B26">
      <w:pPr>
        <w:pStyle w:val="af8"/>
        <w:keepNext/>
        <w:rPr>
          <w:rtl/>
        </w:rPr>
      </w:pPr>
      <w:r w:rsidRPr="00C641E7">
        <w:rPr>
          <w:rStyle w:val="TagStyle"/>
          <w:rtl/>
        </w:rPr>
        <w:t xml:space="preserve"> &lt;&lt; יור &gt;&gt;</w:t>
      </w:r>
      <w:r w:rsidRPr="007D4659">
        <w:rPr>
          <w:rStyle w:val="TagStyle"/>
          <w:rtl/>
        </w:rPr>
        <w:t xml:space="preserve"> </w:t>
      </w:r>
      <w:r>
        <w:rPr>
          <w:rtl/>
        </w:rPr>
        <w:t>היו"ר חנוך דב מלביצקי:</w:t>
      </w:r>
      <w:r w:rsidRPr="007D4659">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אמרתי אתם, לא גנץ. </w:t>
      </w:r>
    </w:p>
    <w:p w:rsidR="005930C5" w:rsidRDefault="005930C5" w:rsidP="00EC0B26">
      <w:pPr>
        <w:rPr>
          <w:rtl/>
        </w:rPr>
      </w:pPr>
      <w:bookmarkStart w:id="57489" w:name="_ETM_Q94_166932"/>
      <w:bookmarkStart w:id="57490" w:name="_ETM_Q94_167026"/>
      <w:bookmarkEnd w:id="57489"/>
      <w:bookmarkEnd w:id="57490"/>
    </w:p>
    <w:p w:rsidR="005930C5" w:rsidRDefault="005930C5" w:rsidP="00EC0B26">
      <w:pPr>
        <w:pStyle w:val="-"/>
        <w:keepNext/>
        <w:rPr>
          <w:rtl/>
        </w:rPr>
      </w:pPr>
      <w:r w:rsidRPr="00C641E7">
        <w:rPr>
          <w:rStyle w:val="TagStyle"/>
          <w:rtl/>
        </w:rPr>
        <w:t xml:space="preserve"> &lt;&lt; דובר_המשך &gt;&gt;</w:t>
      </w:r>
      <w:r w:rsidRPr="008F5C26">
        <w:rPr>
          <w:rStyle w:val="TagStyle"/>
          <w:rtl/>
        </w:rPr>
        <w:t xml:space="preserve"> </w:t>
      </w:r>
      <w:r>
        <w:rPr>
          <w:rtl/>
        </w:rPr>
        <w:t>נאור שירי (יש עתיד):</w:t>
      </w:r>
      <w:r w:rsidRPr="008F5C26">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491" w:name="_ETM_Q94_168090"/>
      <w:bookmarkEnd w:id="57491"/>
      <w:r>
        <w:rPr>
          <w:rFonts w:hint="cs"/>
          <w:rtl/>
        </w:rPr>
        <w:t xml:space="preserve">אתם לא </w:t>
      </w:r>
      <w:bookmarkStart w:id="57492" w:name="_ETM_Q94_168222"/>
      <w:bookmarkEnd w:id="57492"/>
      <w:r>
        <w:rPr>
          <w:rFonts w:hint="cs"/>
          <w:rtl/>
        </w:rPr>
        <w:t xml:space="preserve">רוצים אותנו. לא סתם. </w:t>
      </w:r>
    </w:p>
    <w:p w:rsidR="005930C5" w:rsidRDefault="005930C5" w:rsidP="00EC0B26">
      <w:pPr>
        <w:rPr>
          <w:rtl/>
        </w:rPr>
      </w:pPr>
      <w:bookmarkStart w:id="57493" w:name="_ETM_Q94_169970"/>
      <w:bookmarkStart w:id="57494" w:name="_ETM_Q94_170033"/>
      <w:bookmarkEnd w:id="57493"/>
      <w:bookmarkEnd w:id="57494"/>
    </w:p>
    <w:p w:rsidR="005930C5" w:rsidRDefault="005930C5" w:rsidP="00EC0B26">
      <w:pPr>
        <w:pStyle w:val="af8"/>
        <w:keepNext/>
        <w:rPr>
          <w:rtl/>
        </w:rPr>
      </w:pPr>
      <w:r w:rsidRPr="00C641E7">
        <w:rPr>
          <w:rStyle w:val="TagStyle"/>
          <w:rtl/>
        </w:rPr>
        <w:t xml:space="preserve"> &lt;&lt; יור &gt;&gt;</w:t>
      </w:r>
      <w:r w:rsidRPr="008F5C26">
        <w:rPr>
          <w:rStyle w:val="TagStyle"/>
          <w:rtl/>
        </w:rPr>
        <w:t xml:space="preserve"> </w:t>
      </w:r>
      <w:r>
        <w:rPr>
          <w:rtl/>
        </w:rPr>
        <w:t>היו"ר חנוך דב מלביצקי:</w:t>
      </w:r>
      <w:r w:rsidRPr="008F5C26">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7A4B72">
      <w:pPr>
        <w:rPr>
          <w:rtl/>
        </w:rPr>
      </w:pPr>
      <w:bookmarkStart w:id="57495" w:name="_ETM_Q94_170677"/>
      <w:bookmarkEnd w:id="57495"/>
      <w:r>
        <w:rPr>
          <w:rFonts w:hint="cs"/>
          <w:rtl/>
        </w:rPr>
        <w:t xml:space="preserve">לא נכון. אני אשמח לעשות איתך </w:t>
      </w:r>
      <w:bookmarkStart w:id="57496" w:name="_ETM_Q94_173390"/>
      <w:bookmarkEnd w:id="57496"/>
      <w:r>
        <w:rPr>
          <w:rFonts w:hint="cs"/>
          <w:rtl/>
        </w:rPr>
        <w:t>כמעט כל דבר</w:t>
      </w:r>
      <w:r w:rsidR="007A4B72">
        <w:rPr>
          <w:rFonts w:hint="cs"/>
          <w:rtl/>
        </w:rPr>
        <w:t>,</w:t>
      </w:r>
      <w:r>
        <w:rPr>
          <w:rFonts w:hint="cs"/>
          <w:rtl/>
        </w:rPr>
        <w:t xml:space="preserve"> באמת אני אומר. </w:t>
      </w:r>
    </w:p>
    <w:p w:rsidR="005930C5" w:rsidRDefault="005930C5" w:rsidP="00EC0B26">
      <w:pPr>
        <w:rPr>
          <w:rtl/>
        </w:rPr>
      </w:pPr>
    </w:p>
    <w:p w:rsidR="005930C5" w:rsidRDefault="005930C5" w:rsidP="00EC0B26">
      <w:pPr>
        <w:pStyle w:val="-"/>
        <w:keepNext/>
        <w:rPr>
          <w:rtl/>
        </w:rPr>
      </w:pPr>
      <w:r w:rsidRPr="00C641E7">
        <w:rPr>
          <w:rStyle w:val="TagStyle"/>
          <w:rtl/>
        </w:rPr>
        <w:t xml:space="preserve"> &lt;&lt; דובר_המשך &gt;&gt;</w:t>
      </w:r>
      <w:r w:rsidRPr="007D4659">
        <w:rPr>
          <w:rStyle w:val="TagStyle"/>
          <w:rtl/>
        </w:rPr>
        <w:t xml:space="preserve"> </w:t>
      </w:r>
      <w:r>
        <w:rPr>
          <w:rtl/>
        </w:rPr>
        <w:t>נאור שירי (יש עתיד):</w:t>
      </w:r>
      <w:r w:rsidRPr="007D4659">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כמעט. </w:t>
      </w:r>
    </w:p>
    <w:p w:rsidR="005930C5" w:rsidRDefault="005930C5" w:rsidP="00EC0B26">
      <w:pPr>
        <w:rPr>
          <w:rtl/>
        </w:rPr>
      </w:pPr>
      <w:bookmarkStart w:id="57497" w:name="_ETM_Q94_176126"/>
      <w:bookmarkStart w:id="57498" w:name="_ETM_Q94_176174"/>
      <w:bookmarkEnd w:id="57497"/>
      <w:bookmarkEnd w:id="57498"/>
    </w:p>
    <w:p w:rsidR="005930C5" w:rsidRDefault="005930C5" w:rsidP="00EC0B26">
      <w:pPr>
        <w:pStyle w:val="af8"/>
        <w:keepNext/>
        <w:rPr>
          <w:rtl/>
        </w:rPr>
      </w:pPr>
      <w:r w:rsidRPr="00C641E7">
        <w:rPr>
          <w:rStyle w:val="TagStyle"/>
          <w:rtl/>
        </w:rPr>
        <w:t xml:space="preserve"> &lt;&lt; יור &gt;&gt;</w:t>
      </w:r>
      <w:r w:rsidRPr="004E150C">
        <w:rPr>
          <w:rStyle w:val="TagStyle"/>
          <w:rtl/>
        </w:rPr>
        <w:t xml:space="preserve"> </w:t>
      </w:r>
      <w:r>
        <w:rPr>
          <w:rtl/>
        </w:rPr>
        <w:t>היו"ר חנוך דב מלביצקי:</w:t>
      </w:r>
      <w:r w:rsidRPr="004E150C">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כמעט. </w:t>
      </w:r>
    </w:p>
    <w:p w:rsidR="005930C5" w:rsidRDefault="005930C5" w:rsidP="00EC0B26">
      <w:pPr>
        <w:rPr>
          <w:rtl/>
        </w:rPr>
      </w:pPr>
      <w:bookmarkStart w:id="57499" w:name="_ETM_Q94_176990"/>
      <w:bookmarkStart w:id="57500" w:name="_ETM_Q94_177055"/>
      <w:bookmarkEnd w:id="57499"/>
      <w:bookmarkEnd w:id="57500"/>
    </w:p>
    <w:p w:rsidR="005930C5" w:rsidRDefault="005930C5" w:rsidP="00EC0B26">
      <w:pPr>
        <w:pStyle w:val="-"/>
        <w:keepNext/>
        <w:rPr>
          <w:rtl/>
        </w:rPr>
      </w:pPr>
      <w:bookmarkStart w:id="57501" w:name="ET_speakercontinue_6361_10"/>
      <w:r w:rsidRPr="00C641E7">
        <w:rPr>
          <w:rStyle w:val="TagStyle"/>
          <w:rtl/>
        </w:rPr>
        <w:t xml:space="preserve"> &lt;&lt; דובר_המשך &gt;&gt;</w:t>
      </w:r>
      <w:r w:rsidRPr="004E150C">
        <w:rPr>
          <w:rStyle w:val="TagStyle"/>
          <w:rtl/>
        </w:rPr>
        <w:t xml:space="preserve"> </w:t>
      </w:r>
      <w:r>
        <w:rPr>
          <w:rtl/>
        </w:rPr>
        <w:t>נאור שירי (יש עתיד):</w:t>
      </w:r>
      <w:r w:rsidRPr="004E150C">
        <w:rPr>
          <w:rStyle w:val="TagStyle"/>
          <w:rtl/>
        </w:rPr>
        <w:t xml:space="preserve"> </w:t>
      </w:r>
      <w:r w:rsidRPr="00C641E7">
        <w:rPr>
          <w:rStyle w:val="TagStyle"/>
          <w:rtl/>
        </w:rPr>
        <w:t>&lt;&lt; דובר_המשך &gt;&gt;</w:t>
      </w:r>
      <w:r>
        <w:rPr>
          <w:rtl/>
        </w:rPr>
        <w:t xml:space="preserve"> </w:t>
      </w:r>
      <w:bookmarkEnd w:id="57501"/>
    </w:p>
    <w:p w:rsidR="005930C5" w:rsidRDefault="005930C5" w:rsidP="005223CB">
      <w:pPr>
        <w:rPr>
          <w:rtl/>
        </w:rPr>
      </w:pPr>
    </w:p>
    <w:p w:rsidR="005930C5" w:rsidRDefault="005930C5" w:rsidP="00EC0B26">
      <w:pPr>
        <w:rPr>
          <w:rtl/>
        </w:rPr>
      </w:pPr>
      <w:bookmarkStart w:id="57502" w:name="_ETM_Q94_177772"/>
      <w:bookmarkEnd w:id="57502"/>
      <w:r>
        <w:rPr>
          <w:rFonts w:hint="cs"/>
          <w:rtl/>
        </w:rPr>
        <w:t>טוב. כרגע</w:t>
      </w:r>
      <w:bookmarkStart w:id="57503" w:name="_ETM_Q94_179838"/>
      <w:bookmarkEnd w:id="57503"/>
      <w:r>
        <w:rPr>
          <w:rFonts w:hint="cs"/>
          <w:rtl/>
        </w:rPr>
        <w:t xml:space="preserve"> פגעת לי בפריימריז, אבל בסדר. </w:t>
      </w:r>
    </w:p>
    <w:p w:rsidR="005930C5" w:rsidRDefault="005930C5" w:rsidP="00EC0B26">
      <w:pPr>
        <w:rPr>
          <w:rtl/>
        </w:rPr>
      </w:pPr>
      <w:bookmarkStart w:id="57504" w:name="_ETM_Q94_179288"/>
      <w:bookmarkStart w:id="57505" w:name="_ETM_Q94_179358"/>
      <w:bookmarkEnd w:id="57504"/>
      <w:bookmarkEnd w:id="57505"/>
    </w:p>
    <w:p w:rsidR="005930C5" w:rsidRDefault="005930C5" w:rsidP="00EC0B26">
      <w:pPr>
        <w:pStyle w:val="af8"/>
        <w:keepNext/>
        <w:rPr>
          <w:rtl/>
        </w:rPr>
      </w:pPr>
      <w:r w:rsidRPr="00C641E7">
        <w:rPr>
          <w:rStyle w:val="TagStyle"/>
          <w:rtl/>
        </w:rPr>
        <w:t xml:space="preserve"> &lt;&lt; יור &gt;&gt;</w:t>
      </w:r>
      <w:r w:rsidRPr="004E150C">
        <w:rPr>
          <w:rStyle w:val="TagStyle"/>
          <w:rtl/>
        </w:rPr>
        <w:t xml:space="preserve"> </w:t>
      </w:r>
      <w:r>
        <w:rPr>
          <w:rtl/>
        </w:rPr>
        <w:t>היו"ר חנוך דב מלביצקי:</w:t>
      </w:r>
      <w:r w:rsidRPr="004E150C">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506" w:name="_ETM_Q94_180053"/>
      <w:bookmarkEnd w:id="57506"/>
      <w:r>
        <w:rPr>
          <w:rFonts w:hint="cs"/>
          <w:rtl/>
        </w:rPr>
        <w:t xml:space="preserve">זה היה </w:t>
      </w:r>
      <w:r w:rsidR="00BB368D">
        <w:rPr>
          <w:rFonts w:hint="cs"/>
          <w:rtl/>
        </w:rPr>
        <w:t>– – –</w:t>
      </w:r>
      <w:bookmarkStart w:id="57507" w:name="_ETM_Q94_179846"/>
      <w:bookmarkEnd w:id="57507"/>
    </w:p>
    <w:p w:rsidR="005930C5" w:rsidRDefault="005930C5" w:rsidP="00EC0B26">
      <w:pPr>
        <w:rPr>
          <w:rtl/>
        </w:rPr>
      </w:pPr>
      <w:bookmarkStart w:id="57508" w:name="_ETM_Q94_179894"/>
      <w:bookmarkEnd w:id="57508"/>
    </w:p>
    <w:p w:rsidR="005930C5" w:rsidRDefault="005930C5" w:rsidP="00EC0B26">
      <w:pPr>
        <w:pStyle w:val="-"/>
        <w:keepNext/>
        <w:rPr>
          <w:rtl/>
        </w:rPr>
      </w:pPr>
      <w:bookmarkStart w:id="57509" w:name="ET_speakercontinue_6361_12"/>
      <w:r w:rsidRPr="00C641E7">
        <w:rPr>
          <w:rStyle w:val="TagStyle"/>
          <w:rtl/>
        </w:rPr>
        <w:t xml:space="preserve"> &lt;&lt; דובר_המשך &gt;&gt;</w:t>
      </w:r>
      <w:r w:rsidRPr="004E150C">
        <w:rPr>
          <w:rStyle w:val="TagStyle"/>
          <w:rtl/>
        </w:rPr>
        <w:t xml:space="preserve"> </w:t>
      </w:r>
      <w:r>
        <w:rPr>
          <w:rtl/>
        </w:rPr>
        <w:t>נאור שירי (יש עתיד):</w:t>
      </w:r>
      <w:r w:rsidRPr="004E150C">
        <w:rPr>
          <w:rStyle w:val="TagStyle"/>
          <w:rtl/>
        </w:rPr>
        <w:t xml:space="preserve"> </w:t>
      </w:r>
      <w:r w:rsidRPr="00C641E7">
        <w:rPr>
          <w:rStyle w:val="TagStyle"/>
          <w:rtl/>
        </w:rPr>
        <w:t>&lt;&lt; דובר_המשך &gt;&gt;</w:t>
      </w:r>
      <w:r>
        <w:rPr>
          <w:rtl/>
        </w:rPr>
        <w:t xml:space="preserve"> </w:t>
      </w:r>
      <w:bookmarkEnd w:id="57509"/>
    </w:p>
    <w:p w:rsidR="005930C5" w:rsidRDefault="005930C5" w:rsidP="005223CB">
      <w:pPr>
        <w:rPr>
          <w:rtl/>
        </w:rPr>
      </w:pPr>
    </w:p>
    <w:p w:rsidR="005930C5" w:rsidRPr="004E150C" w:rsidRDefault="005930C5" w:rsidP="007A4B72">
      <w:pPr>
        <w:rPr>
          <w:rtl/>
        </w:rPr>
      </w:pPr>
      <w:bookmarkStart w:id="57510" w:name="_ETM_Q94_180654"/>
      <w:bookmarkEnd w:id="57510"/>
      <w:r>
        <w:rPr>
          <w:rFonts w:hint="cs"/>
          <w:rtl/>
        </w:rPr>
        <w:t xml:space="preserve">כן. </w:t>
      </w:r>
      <w:bookmarkStart w:id="57511" w:name="_ETM_Q94_181847"/>
      <w:bookmarkEnd w:id="57511"/>
      <w:r>
        <w:rPr>
          <w:rFonts w:hint="cs"/>
          <w:rtl/>
        </w:rPr>
        <w:t>נתניהו היום, בנאום שלו, עשה מעשה שלא ייעשה – הוא הסתכל</w:t>
      </w:r>
      <w:bookmarkStart w:id="57512" w:name="_ETM_Q94_188335"/>
      <w:bookmarkEnd w:id="57512"/>
      <w:r>
        <w:rPr>
          <w:rFonts w:hint="cs"/>
          <w:rtl/>
        </w:rPr>
        <w:t xml:space="preserve"> </w:t>
      </w:r>
      <w:r w:rsidR="007A4B72">
        <w:rPr>
          <w:rFonts w:hint="cs"/>
          <w:rtl/>
        </w:rPr>
        <w:t>ע</w:t>
      </w:r>
      <w:r>
        <w:rPr>
          <w:rFonts w:hint="cs"/>
          <w:rtl/>
        </w:rPr>
        <w:t>ל</w:t>
      </w:r>
      <w:r w:rsidR="007A4B72">
        <w:rPr>
          <w:rFonts w:hint="cs"/>
          <w:rtl/>
        </w:rPr>
        <w:t xml:space="preserve"> </w:t>
      </w:r>
      <w:r>
        <w:rPr>
          <w:rFonts w:hint="cs"/>
          <w:rtl/>
        </w:rPr>
        <w:t xml:space="preserve">שטרן, דיבר אל שטרן, לדעתי גם שטרן יצא, הוא הסתכל </w:t>
      </w:r>
      <w:bookmarkStart w:id="57513" w:name="_ETM_Q94_192198"/>
      <w:bookmarkEnd w:id="57513"/>
      <w:r>
        <w:rPr>
          <w:rFonts w:hint="cs"/>
          <w:rtl/>
        </w:rPr>
        <w:t xml:space="preserve">על האופוזיציה ואמר: אתם, בניגוד לחיילים שלנו, שהם עם </w:t>
      </w:r>
      <w:bookmarkStart w:id="57514" w:name="_ETM_Q94_196584"/>
      <w:bookmarkEnd w:id="57514"/>
      <w:r>
        <w:rPr>
          <w:rFonts w:hint="cs"/>
          <w:rtl/>
        </w:rPr>
        <w:t xml:space="preserve">רוח קרב, אתם כאילו רק מורידים </w:t>
      </w:r>
      <w:r w:rsidR="007A4B72">
        <w:rPr>
          <w:rFonts w:hint="eastAsia"/>
          <w:rtl/>
        </w:rPr>
        <w:t xml:space="preserve">– </w:t>
      </w:r>
      <w:r>
        <w:rPr>
          <w:rFonts w:hint="cs"/>
          <w:rtl/>
        </w:rPr>
        <w:t>אני לא זוכר מה</w:t>
      </w:r>
      <w:bookmarkStart w:id="57515" w:name="_ETM_Q94_199706"/>
      <w:bookmarkEnd w:id="57515"/>
      <w:r>
        <w:rPr>
          <w:rFonts w:hint="cs"/>
          <w:rtl/>
        </w:rPr>
        <w:t xml:space="preserve"> הוא אמר </w:t>
      </w:r>
      <w:r w:rsidR="007A4B72">
        <w:rPr>
          <w:rFonts w:hint="eastAsia"/>
          <w:rtl/>
        </w:rPr>
        <w:t xml:space="preserve">– </w:t>
      </w:r>
      <w:r>
        <w:rPr>
          <w:rFonts w:hint="cs"/>
          <w:rtl/>
        </w:rPr>
        <w:t xml:space="preserve">אתם בלי רוח ניצחון. עכשיו, הוא כאילו </w:t>
      </w:r>
      <w:r>
        <w:rPr>
          <w:rtl/>
        </w:rPr>
        <w:t>–</w:t>
      </w:r>
      <w:r>
        <w:rPr>
          <w:rFonts w:hint="cs"/>
          <w:rtl/>
        </w:rPr>
        <w:t xml:space="preserve"> </w:t>
      </w:r>
      <w:bookmarkStart w:id="57516" w:name="_ETM_Q94_205145"/>
      <w:bookmarkEnd w:id="57516"/>
      <w:r>
        <w:rPr>
          <w:rFonts w:hint="cs"/>
          <w:rtl/>
        </w:rPr>
        <w:t xml:space="preserve">אתה יודע, אני יודע מה הוא רצה להגיד, אבל הוא </w:t>
      </w:r>
      <w:bookmarkStart w:id="57517" w:name="_ETM_Q94_207838"/>
      <w:bookmarkEnd w:id="57517"/>
      <w:r>
        <w:rPr>
          <w:rFonts w:hint="cs"/>
          <w:rtl/>
        </w:rPr>
        <w:t xml:space="preserve">הסתכל על שטרן, שיש לו </w:t>
      </w:r>
      <w:bookmarkStart w:id="57518" w:name="_ETM_Q94_210788"/>
      <w:bookmarkEnd w:id="57518"/>
      <w:r>
        <w:rPr>
          <w:rFonts w:hint="cs"/>
          <w:rtl/>
        </w:rPr>
        <w:t>בערך 15 בנים וחתנים במילואים</w:t>
      </w:r>
      <w:r w:rsidR="007A4B72">
        <w:rPr>
          <w:rFonts w:hint="cs"/>
          <w:rtl/>
        </w:rPr>
        <w:t>,</w:t>
      </w:r>
      <w:r>
        <w:rPr>
          <w:rFonts w:hint="cs"/>
          <w:rtl/>
        </w:rPr>
        <w:t xml:space="preserve"> באמת</w:t>
      </w:r>
      <w:r w:rsidR="007A4B72">
        <w:rPr>
          <w:rFonts w:hint="cs"/>
          <w:rtl/>
        </w:rPr>
        <w:t>;</w:t>
      </w:r>
      <w:r>
        <w:rPr>
          <w:rFonts w:hint="cs"/>
          <w:rtl/>
        </w:rPr>
        <w:t xml:space="preserve"> </w:t>
      </w:r>
      <w:r w:rsidR="007A4B72">
        <w:rPr>
          <w:rFonts w:hint="cs"/>
          <w:rtl/>
        </w:rPr>
        <w:t>ע</w:t>
      </w:r>
      <w:r>
        <w:rPr>
          <w:rFonts w:hint="cs"/>
          <w:rtl/>
        </w:rPr>
        <w:t>ל</w:t>
      </w:r>
      <w:r w:rsidR="007A4B72">
        <w:rPr>
          <w:rFonts w:hint="cs"/>
          <w:rtl/>
        </w:rPr>
        <w:t xml:space="preserve"> </w:t>
      </w:r>
      <w:r>
        <w:rPr>
          <w:rFonts w:hint="cs"/>
          <w:rtl/>
        </w:rPr>
        <w:t xml:space="preserve">מאיר, שכל הבנים שלו </w:t>
      </w:r>
      <w:bookmarkStart w:id="57519" w:name="_ETM_Q94_220869"/>
      <w:bookmarkEnd w:id="57519"/>
      <w:r>
        <w:rPr>
          <w:rFonts w:hint="cs"/>
          <w:rtl/>
        </w:rPr>
        <w:t xml:space="preserve">במילואים. </w:t>
      </w:r>
    </w:p>
    <w:p w:rsidR="005930C5" w:rsidRDefault="005930C5" w:rsidP="00EC0B26">
      <w:pPr>
        <w:rPr>
          <w:rtl/>
        </w:rPr>
      </w:pPr>
      <w:bookmarkStart w:id="57520" w:name="_ETM_Q94_176270"/>
      <w:bookmarkStart w:id="57521" w:name="_ETM_Q94_176340"/>
      <w:bookmarkEnd w:id="57520"/>
      <w:bookmarkEnd w:id="57521"/>
    </w:p>
    <w:p w:rsidR="005930C5" w:rsidRDefault="005930C5" w:rsidP="00EC0B26">
      <w:pPr>
        <w:pStyle w:val="af8"/>
        <w:keepNext/>
        <w:rPr>
          <w:rtl/>
        </w:rPr>
      </w:pPr>
      <w:r w:rsidRPr="00C641E7">
        <w:rPr>
          <w:rStyle w:val="TagStyle"/>
          <w:rtl/>
        </w:rPr>
        <w:t xml:space="preserve"> &lt;&lt; יור &gt;&gt;</w:t>
      </w:r>
      <w:r w:rsidRPr="007D4659">
        <w:rPr>
          <w:rStyle w:val="TagStyle"/>
          <w:rtl/>
        </w:rPr>
        <w:t xml:space="preserve"> </w:t>
      </w:r>
      <w:r>
        <w:rPr>
          <w:rtl/>
        </w:rPr>
        <w:t>היו"ר חנוך דב מלביצקי:</w:t>
      </w:r>
      <w:r w:rsidRPr="007D4659">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אתה יודע למי באמת עוד יש הרבה? למי </w:t>
      </w:r>
      <w:bookmarkStart w:id="57522" w:name="_ETM_Q94_223549"/>
      <w:bookmarkEnd w:id="57522"/>
      <w:r>
        <w:rPr>
          <w:rFonts w:hint="cs"/>
          <w:rtl/>
        </w:rPr>
        <w:t>יש באמת 15?</w:t>
      </w:r>
    </w:p>
    <w:p w:rsidR="005930C5" w:rsidRDefault="005930C5" w:rsidP="00EC0B26">
      <w:pPr>
        <w:rPr>
          <w:rtl/>
        </w:rPr>
      </w:pPr>
    </w:p>
    <w:p w:rsidR="005930C5" w:rsidRDefault="005930C5" w:rsidP="00EC0B26">
      <w:pPr>
        <w:pStyle w:val="-"/>
        <w:keepNext/>
        <w:rPr>
          <w:rtl/>
        </w:rPr>
      </w:pPr>
      <w:bookmarkStart w:id="57523" w:name="ET_speakercontinue_6361_99"/>
      <w:r w:rsidRPr="00C641E7">
        <w:rPr>
          <w:rStyle w:val="TagStyle"/>
          <w:rtl/>
        </w:rPr>
        <w:t xml:space="preserve"> &lt;&lt; דובר_המשך &gt;&gt;</w:t>
      </w:r>
      <w:r w:rsidRPr="007D4659">
        <w:rPr>
          <w:rStyle w:val="TagStyle"/>
          <w:rtl/>
        </w:rPr>
        <w:t xml:space="preserve"> </w:t>
      </w:r>
      <w:r>
        <w:rPr>
          <w:rtl/>
        </w:rPr>
        <w:t>נאור שירי (יש עתיד):</w:t>
      </w:r>
      <w:r w:rsidRPr="007D4659">
        <w:rPr>
          <w:rStyle w:val="TagStyle"/>
          <w:rtl/>
        </w:rPr>
        <w:t xml:space="preserve"> </w:t>
      </w:r>
      <w:r w:rsidRPr="00C641E7">
        <w:rPr>
          <w:rStyle w:val="TagStyle"/>
          <w:rtl/>
        </w:rPr>
        <w:t>&lt;&lt; דובר_המשך &gt;&gt;</w:t>
      </w:r>
      <w:bookmarkEnd w:id="57523"/>
      <w:r>
        <w:rPr>
          <w:rtl/>
        </w:rPr>
        <w:t xml:space="preserve"> </w:t>
      </w:r>
    </w:p>
    <w:p w:rsidR="005930C5" w:rsidRDefault="005930C5" w:rsidP="005223CB">
      <w:pPr>
        <w:rPr>
          <w:rtl/>
        </w:rPr>
      </w:pPr>
    </w:p>
    <w:p w:rsidR="005930C5" w:rsidRDefault="005930C5" w:rsidP="00EC0B26">
      <w:pPr>
        <w:rPr>
          <w:rtl/>
        </w:rPr>
      </w:pPr>
      <w:r>
        <w:rPr>
          <w:rFonts w:hint="cs"/>
          <w:rtl/>
        </w:rPr>
        <w:t xml:space="preserve">סטרוק. </w:t>
      </w:r>
    </w:p>
    <w:p w:rsidR="005930C5" w:rsidRDefault="005930C5" w:rsidP="00EC0B26">
      <w:pPr>
        <w:rPr>
          <w:rtl/>
        </w:rPr>
      </w:pPr>
      <w:bookmarkStart w:id="57524" w:name="_ETM_Q94_223991"/>
      <w:bookmarkStart w:id="57525" w:name="_ETM_Q94_224040"/>
      <w:bookmarkEnd w:id="57524"/>
      <w:bookmarkEnd w:id="57525"/>
    </w:p>
    <w:p w:rsidR="005930C5" w:rsidRDefault="005930C5" w:rsidP="00EC0B26">
      <w:pPr>
        <w:pStyle w:val="af8"/>
        <w:keepNext/>
        <w:rPr>
          <w:rtl/>
        </w:rPr>
      </w:pPr>
      <w:r w:rsidRPr="00C641E7">
        <w:rPr>
          <w:rStyle w:val="TagStyle"/>
          <w:rtl/>
        </w:rPr>
        <w:t xml:space="preserve"> &lt;&lt; יור &gt;&gt;</w:t>
      </w:r>
      <w:r w:rsidRPr="004E150C">
        <w:rPr>
          <w:rStyle w:val="TagStyle"/>
          <w:rtl/>
        </w:rPr>
        <w:t xml:space="preserve"> </w:t>
      </w:r>
      <w:r>
        <w:rPr>
          <w:rtl/>
        </w:rPr>
        <w:t>היו"ר חנוך דב מלביצקי:</w:t>
      </w:r>
      <w:r w:rsidRPr="004E150C">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526" w:name="_ETM_Q94_225460"/>
      <w:bookmarkEnd w:id="57526"/>
      <w:r>
        <w:rPr>
          <w:rFonts w:hint="cs"/>
          <w:rtl/>
        </w:rPr>
        <w:t xml:space="preserve">נכון. </w:t>
      </w:r>
    </w:p>
    <w:p w:rsidR="005930C5" w:rsidRDefault="005930C5" w:rsidP="00EC0B26">
      <w:pPr>
        <w:rPr>
          <w:rtl/>
        </w:rPr>
      </w:pPr>
      <w:bookmarkStart w:id="57527" w:name="_ETM_Q94_226663"/>
      <w:bookmarkStart w:id="57528" w:name="_ETM_Q94_226714"/>
      <w:bookmarkEnd w:id="57527"/>
      <w:bookmarkEnd w:id="57528"/>
    </w:p>
    <w:p w:rsidR="005930C5" w:rsidRDefault="005930C5" w:rsidP="00EC0B26">
      <w:pPr>
        <w:pStyle w:val="-"/>
        <w:keepNext/>
        <w:rPr>
          <w:rtl/>
        </w:rPr>
      </w:pPr>
      <w:r w:rsidRPr="00C641E7">
        <w:rPr>
          <w:rStyle w:val="TagStyle"/>
          <w:rtl/>
        </w:rPr>
        <w:t xml:space="preserve"> &lt;&lt; דובר_המשך &gt;&gt;</w:t>
      </w:r>
      <w:r w:rsidRPr="004E150C">
        <w:rPr>
          <w:rStyle w:val="TagStyle"/>
          <w:rtl/>
        </w:rPr>
        <w:t xml:space="preserve"> </w:t>
      </w:r>
      <w:r>
        <w:rPr>
          <w:rtl/>
        </w:rPr>
        <w:t>נאור שירי (יש עתיד):</w:t>
      </w:r>
      <w:r w:rsidRPr="004E150C">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7A4B72" w:rsidP="007A4B72">
      <w:pPr>
        <w:rPr>
          <w:rtl/>
        </w:rPr>
      </w:pPr>
      <w:bookmarkStart w:id="57529" w:name="_ETM_Q94_227298"/>
      <w:bookmarkStart w:id="57530" w:name="_ETM_Q94_224135"/>
      <w:bookmarkStart w:id="57531" w:name="_ETM_Q94_224190"/>
      <w:bookmarkEnd w:id="57529"/>
      <w:bookmarkEnd w:id="57530"/>
      <w:bookmarkEnd w:id="57531"/>
      <w:r>
        <w:rPr>
          <w:rFonts w:hint="cs"/>
          <w:rtl/>
        </w:rPr>
        <w:t>אתה יודע איך אני יודע? בדיפ-</w:t>
      </w:r>
      <w:r w:rsidR="005930C5">
        <w:rPr>
          <w:rFonts w:hint="cs"/>
          <w:rtl/>
        </w:rPr>
        <w:t xml:space="preserve">סטייט אמרו לי. הוא הסתכל על </w:t>
      </w:r>
      <w:bookmarkStart w:id="57532" w:name="_ETM_Q94_228518"/>
      <w:bookmarkEnd w:id="57532"/>
      <w:r w:rsidR="005930C5">
        <w:rPr>
          <w:rFonts w:hint="cs"/>
          <w:rtl/>
        </w:rPr>
        <w:t xml:space="preserve">מי? על גדי איזנקוט הוא הסתכל? </w:t>
      </w:r>
      <w:r>
        <w:rPr>
          <w:rFonts w:hint="cs"/>
          <w:rtl/>
        </w:rPr>
        <w:t>ע</w:t>
      </w:r>
      <w:r w:rsidR="005930C5">
        <w:rPr>
          <w:rFonts w:hint="cs"/>
          <w:rtl/>
        </w:rPr>
        <w:t>ל</w:t>
      </w:r>
      <w:r>
        <w:rPr>
          <w:rFonts w:hint="cs"/>
          <w:rtl/>
        </w:rPr>
        <w:t xml:space="preserve"> </w:t>
      </w:r>
      <w:r w:rsidR="005930C5">
        <w:rPr>
          <w:rFonts w:hint="cs"/>
          <w:rtl/>
        </w:rPr>
        <w:t xml:space="preserve">מי? </w:t>
      </w:r>
      <w:r>
        <w:rPr>
          <w:rFonts w:hint="cs"/>
          <w:rtl/>
        </w:rPr>
        <w:t>ע</w:t>
      </w:r>
      <w:r w:rsidR="005930C5">
        <w:rPr>
          <w:rFonts w:hint="cs"/>
          <w:rtl/>
        </w:rPr>
        <w:t>ל</w:t>
      </w:r>
      <w:r>
        <w:rPr>
          <w:rFonts w:hint="cs"/>
          <w:rtl/>
        </w:rPr>
        <w:t xml:space="preserve"> </w:t>
      </w:r>
      <w:r w:rsidR="005930C5">
        <w:rPr>
          <w:rFonts w:hint="cs"/>
          <w:rtl/>
        </w:rPr>
        <w:t xml:space="preserve">גנץ? </w:t>
      </w:r>
      <w:r>
        <w:rPr>
          <w:rFonts w:hint="cs"/>
          <w:rtl/>
        </w:rPr>
        <w:t>ע</w:t>
      </w:r>
      <w:r w:rsidR="005930C5">
        <w:rPr>
          <w:rFonts w:hint="cs"/>
          <w:rtl/>
        </w:rPr>
        <w:t>ל</w:t>
      </w:r>
      <w:r>
        <w:rPr>
          <w:rFonts w:hint="cs"/>
          <w:rtl/>
        </w:rPr>
        <w:t xml:space="preserve"> </w:t>
      </w:r>
      <w:r w:rsidR="005930C5">
        <w:rPr>
          <w:rFonts w:hint="cs"/>
          <w:rtl/>
        </w:rPr>
        <w:t xml:space="preserve">רם בן </w:t>
      </w:r>
      <w:bookmarkStart w:id="57533" w:name="_ETM_Q94_232179"/>
      <w:bookmarkEnd w:id="57533"/>
      <w:r w:rsidR="005930C5">
        <w:rPr>
          <w:rFonts w:hint="cs"/>
          <w:rtl/>
        </w:rPr>
        <w:t xml:space="preserve">ברק? </w:t>
      </w:r>
      <w:r>
        <w:rPr>
          <w:rFonts w:hint="cs"/>
          <w:rtl/>
        </w:rPr>
        <w:t>ע</w:t>
      </w:r>
      <w:r w:rsidR="005930C5">
        <w:rPr>
          <w:rFonts w:hint="cs"/>
          <w:rtl/>
        </w:rPr>
        <w:t>ל</w:t>
      </w:r>
      <w:r>
        <w:rPr>
          <w:rFonts w:hint="cs"/>
          <w:rtl/>
        </w:rPr>
        <w:t xml:space="preserve"> </w:t>
      </w:r>
      <w:r w:rsidR="005930C5">
        <w:rPr>
          <w:rFonts w:hint="cs"/>
          <w:rtl/>
        </w:rPr>
        <w:t xml:space="preserve">מי? מה הקטע הזה, כאילו? אתה יודע, אני מסתכל, </w:t>
      </w:r>
      <w:bookmarkStart w:id="57534" w:name="_ETM_Q94_239068"/>
      <w:bookmarkEnd w:id="57534"/>
      <w:r w:rsidR="005930C5">
        <w:rPr>
          <w:rFonts w:hint="cs"/>
          <w:rtl/>
        </w:rPr>
        <w:t>אני אומר: מה אתה רוצה להגיד? שאנחנו מה</w:t>
      </w:r>
      <w:r>
        <w:rPr>
          <w:rFonts w:hint="cs"/>
          <w:rtl/>
        </w:rPr>
        <w:t>,</w:t>
      </w:r>
      <w:r w:rsidR="005930C5">
        <w:rPr>
          <w:rFonts w:hint="cs"/>
          <w:rtl/>
        </w:rPr>
        <w:t xml:space="preserve"> אנחנו החלשים? </w:t>
      </w:r>
      <w:bookmarkStart w:id="57535" w:name="_ETM_Q94_241927"/>
      <w:bookmarkEnd w:id="57535"/>
      <w:r w:rsidR="005930C5">
        <w:rPr>
          <w:rFonts w:hint="cs"/>
          <w:rtl/>
        </w:rPr>
        <w:t xml:space="preserve">אנחנו מחלישים? מה, אנחנו נלחמים פחות מכם? מה, מישהו </w:t>
      </w:r>
      <w:bookmarkStart w:id="57536" w:name="_ETM_Q94_245725"/>
      <w:bookmarkEnd w:id="57536"/>
      <w:r w:rsidR="005930C5">
        <w:rPr>
          <w:rFonts w:hint="cs"/>
          <w:rtl/>
        </w:rPr>
        <w:t>מאיתנו עשה שירות צבאי פחות משמעותי?</w:t>
      </w:r>
      <w:bookmarkStart w:id="57537" w:name="_ETM_Q94_246164"/>
      <w:bookmarkEnd w:id="57537"/>
    </w:p>
    <w:p w:rsidR="005930C5" w:rsidRDefault="005930C5" w:rsidP="00EC0B26">
      <w:pPr>
        <w:rPr>
          <w:rtl/>
        </w:rPr>
      </w:pPr>
      <w:bookmarkStart w:id="57538" w:name="_ETM_Q94_246218"/>
      <w:bookmarkEnd w:id="57538"/>
    </w:p>
    <w:p w:rsidR="005930C5" w:rsidRDefault="005930C5" w:rsidP="00EC0B26">
      <w:pPr>
        <w:pStyle w:val="af8"/>
        <w:keepNext/>
        <w:rPr>
          <w:rtl/>
        </w:rPr>
      </w:pPr>
      <w:r w:rsidRPr="00C641E7">
        <w:rPr>
          <w:rStyle w:val="TagStyle"/>
          <w:rtl/>
        </w:rPr>
        <w:t xml:space="preserve"> &lt;&lt; יור &gt;&gt;</w:t>
      </w:r>
      <w:r w:rsidRPr="004E150C">
        <w:rPr>
          <w:rStyle w:val="TagStyle"/>
          <w:rtl/>
        </w:rPr>
        <w:t xml:space="preserve"> </w:t>
      </w:r>
      <w:r>
        <w:rPr>
          <w:rtl/>
        </w:rPr>
        <w:t>היו"ר חנוך דב מלביצקי:</w:t>
      </w:r>
      <w:r w:rsidRPr="004E150C">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539" w:name="_ETM_Q94_247047"/>
      <w:bookmarkEnd w:id="57539"/>
      <w:r>
        <w:rPr>
          <w:rFonts w:hint="cs"/>
          <w:rtl/>
        </w:rPr>
        <w:t xml:space="preserve">לא היה מדובר על </w:t>
      </w:r>
      <w:bookmarkStart w:id="57540" w:name="_ETM_Q94_247794"/>
      <w:bookmarkEnd w:id="57540"/>
      <w:r>
        <w:rPr>
          <w:rFonts w:hint="cs"/>
          <w:rtl/>
        </w:rPr>
        <w:t xml:space="preserve">שירות צבאי, אתה יודע. </w:t>
      </w:r>
      <w:bookmarkStart w:id="57541" w:name="_ETM_Q94_249146"/>
      <w:bookmarkEnd w:id="57541"/>
    </w:p>
    <w:p w:rsidR="005930C5" w:rsidRDefault="005930C5" w:rsidP="00EC0B26">
      <w:pPr>
        <w:rPr>
          <w:rtl/>
        </w:rPr>
      </w:pPr>
      <w:bookmarkStart w:id="57542" w:name="_ETM_Q94_249216"/>
      <w:bookmarkEnd w:id="57542"/>
    </w:p>
    <w:p w:rsidR="005930C5" w:rsidRDefault="005930C5" w:rsidP="00EC0B26">
      <w:pPr>
        <w:pStyle w:val="-"/>
        <w:keepNext/>
        <w:rPr>
          <w:rtl/>
        </w:rPr>
      </w:pPr>
      <w:r w:rsidRPr="00C641E7">
        <w:rPr>
          <w:rStyle w:val="TagStyle"/>
          <w:rtl/>
        </w:rPr>
        <w:t xml:space="preserve"> &lt;&lt; דובר_המשך &gt;&gt;</w:t>
      </w:r>
      <w:r w:rsidRPr="004E150C">
        <w:rPr>
          <w:rStyle w:val="TagStyle"/>
          <w:rtl/>
        </w:rPr>
        <w:t xml:space="preserve"> </w:t>
      </w:r>
      <w:r>
        <w:rPr>
          <w:rtl/>
        </w:rPr>
        <w:t>נאור שירי (יש עתיד):</w:t>
      </w:r>
      <w:r w:rsidRPr="004E150C">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7A4B72">
      <w:pPr>
        <w:rPr>
          <w:rtl/>
        </w:rPr>
      </w:pPr>
      <w:bookmarkStart w:id="57543" w:name="_ETM_Q94_249913"/>
      <w:bookmarkEnd w:id="57543"/>
      <w:r>
        <w:rPr>
          <w:rFonts w:hint="cs"/>
          <w:rtl/>
        </w:rPr>
        <w:t xml:space="preserve">לא, להגיד: ללא רוח ניצחון? </w:t>
      </w:r>
      <w:bookmarkStart w:id="57544" w:name="_ETM_Q94_250281"/>
      <w:bookmarkEnd w:id="57544"/>
      <w:r>
        <w:rPr>
          <w:rFonts w:hint="cs"/>
          <w:rtl/>
        </w:rPr>
        <w:t xml:space="preserve">מה, אנחנו מורידים? מה, אנחנו לא רוצים לנצח? אנחנו </w:t>
      </w:r>
      <w:bookmarkStart w:id="57545" w:name="_ETM_Q94_253783"/>
      <w:bookmarkEnd w:id="57545"/>
      <w:r>
        <w:rPr>
          <w:rFonts w:hint="cs"/>
          <w:rtl/>
        </w:rPr>
        <w:t>לא רוצים לנצח? אני לא רוצה לנצח? חברים שלי? תסתכל,</w:t>
      </w:r>
      <w:bookmarkStart w:id="57546" w:name="_ETM_Q94_259939"/>
      <w:bookmarkEnd w:id="57546"/>
      <w:r>
        <w:rPr>
          <w:rFonts w:hint="cs"/>
          <w:rtl/>
        </w:rPr>
        <w:t xml:space="preserve"> בוא</w:t>
      </w:r>
      <w:r w:rsidR="007A4B72">
        <w:rPr>
          <w:rFonts w:hint="cs"/>
          <w:rtl/>
        </w:rPr>
        <w:t>'נה</w:t>
      </w:r>
      <w:r>
        <w:rPr>
          <w:rFonts w:hint="cs"/>
          <w:rtl/>
        </w:rPr>
        <w:t xml:space="preserve">, זה אירוע. זה כל הניסיון </w:t>
      </w:r>
      <w:r w:rsidR="00BB368D">
        <w:rPr>
          <w:rFonts w:hint="cs"/>
          <w:rtl/>
        </w:rPr>
        <w:t>– – –</w:t>
      </w:r>
    </w:p>
    <w:p w:rsidR="005930C5" w:rsidRDefault="005930C5" w:rsidP="00EC0B26">
      <w:pPr>
        <w:rPr>
          <w:rtl/>
        </w:rPr>
      </w:pPr>
      <w:bookmarkStart w:id="57547" w:name="_ETM_Q94_263454"/>
      <w:bookmarkStart w:id="57548" w:name="_ETM_Q94_263510"/>
      <w:bookmarkEnd w:id="57547"/>
      <w:bookmarkEnd w:id="57548"/>
    </w:p>
    <w:p w:rsidR="005930C5" w:rsidRDefault="005930C5" w:rsidP="00EC0B26">
      <w:pPr>
        <w:pStyle w:val="af8"/>
        <w:keepNext/>
        <w:rPr>
          <w:rtl/>
        </w:rPr>
      </w:pPr>
      <w:r w:rsidRPr="00C641E7">
        <w:rPr>
          <w:rStyle w:val="TagStyle"/>
          <w:rtl/>
        </w:rPr>
        <w:t xml:space="preserve"> &lt;&lt; יור &gt;&gt;</w:t>
      </w:r>
      <w:r w:rsidRPr="004E150C">
        <w:rPr>
          <w:rStyle w:val="TagStyle"/>
          <w:rtl/>
        </w:rPr>
        <w:t xml:space="preserve"> </w:t>
      </w:r>
      <w:r>
        <w:rPr>
          <w:rtl/>
        </w:rPr>
        <w:t>היו"ר חנוך דב מלביצקי:</w:t>
      </w:r>
      <w:r w:rsidRPr="004E150C">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7A4B72">
      <w:pPr>
        <w:rPr>
          <w:rtl/>
        </w:rPr>
      </w:pPr>
      <w:bookmarkStart w:id="57549" w:name="_ETM_Q94_264266"/>
      <w:bookmarkEnd w:id="57549"/>
      <w:r>
        <w:rPr>
          <w:rFonts w:hint="cs"/>
          <w:rtl/>
        </w:rPr>
        <w:t>זה</w:t>
      </w:r>
      <w:bookmarkStart w:id="57550" w:name="_ETM_Q94_264623"/>
      <w:bookmarkEnd w:id="57550"/>
      <w:r>
        <w:rPr>
          <w:rFonts w:hint="cs"/>
          <w:rtl/>
        </w:rPr>
        <w:t xml:space="preserve"> כמו שאני אשאל אותך</w:t>
      </w:r>
      <w:r w:rsidR="007A4B72">
        <w:rPr>
          <w:rFonts w:hint="cs"/>
          <w:rtl/>
        </w:rPr>
        <w:t>:</w:t>
      </w:r>
      <w:r>
        <w:rPr>
          <w:rFonts w:hint="cs"/>
          <w:rtl/>
        </w:rPr>
        <w:t xml:space="preserve"> אנחנו לא רוצים להחזיר את החטופים?</w:t>
      </w:r>
    </w:p>
    <w:p w:rsidR="005930C5" w:rsidRDefault="005930C5" w:rsidP="00EC0B26">
      <w:pPr>
        <w:rPr>
          <w:rtl/>
        </w:rPr>
      </w:pPr>
      <w:bookmarkStart w:id="57551" w:name="_ETM_Q94_264843"/>
      <w:bookmarkStart w:id="57552" w:name="_ETM_Q94_264901"/>
      <w:bookmarkEnd w:id="57551"/>
      <w:bookmarkEnd w:id="57552"/>
    </w:p>
    <w:p w:rsidR="005930C5" w:rsidRDefault="005930C5" w:rsidP="00EC0B26">
      <w:pPr>
        <w:pStyle w:val="-"/>
        <w:keepNext/>
        <w:rPr>
          <w:rtl/>
        </w:rPr>
      </w:pPr>
      <w:bookmarkStart w:id="57553" w:name="ET_speakercontinue_6361_19"/>
      <w:r w:rsidRPr="00C641E7">
        <w:rPr>
          <w:rStyle w:val="TagStyle"/>
          <w:rtl/>
        </w:rPr>
        <w:t xml:space="preserve"> &lt;&lt; דובר_המשך &gt;&gt;</w:t>
      </w:r>
      <w:r w:rsidRPr="00486878">
        <w:rPr>
          <w:rStyle w:val="TagStyle"/>
          <w:rtl/>
        </w:rPr>
        <w:t xml:space="preserve"> </w:t>
      </w:r>
      <w:r>
        <w:rPr>
          <w:rtl/>
        </w:rPr>
        <w:t>נאור שירי (יש עתיד):</w:t>
      </w:r>
      <w:r w:rsidRPr="00486878">
        <w:rPr>
          <w:rStyle w:val="TagStyle"/>
          <w:rtl/>
        </w:rPr>
        <w:t xml:space="preserve"> </w:t>
      </w:r>
      <w:r w:rsidRPr="00C641E7">
        <w:rPr>
          <w:rStyle w:val="TagStyle"/>
          <w:rtl/>
        </w:rPr>
        <w:t>&lt;&lt; דובר_המשך &gt;&gt;</w:t>
      </w:r>
      <w:r>
        <w:rPr>
          <w:rtl/>
        </w:rPr>
        <w:t xml:space="preserve"> </w:t>
      </w:r>
      <w:bookmarkEnd w:id="57553"/>
    </w:p>
    <w:p w:rsidR="005930C5" w:rsidRDefault="005930C5" w:rsidP="005223CB">
      <w:pPr>
        <w:rPr>
          <w:rtl/>
        </w:rPr>
      </w:pPr>
    </w:p>
    <w:p w:rsidR="005930C5" w:rsidRDefault="005930C5" w:rsidP="00872090">
      <w:pPr>
        <w:rPr>
          <w:rtl/>
        </w:rPr>
      </w:pPr>
      <w:bookmarkStart w:id="57554" w:name="_ETM_Q94_266112"/>
      <w:bookmarkEnd w:id="57554"/>
      <w:r>
        <w:rPr>
          <w:rFonts w:hint="cs"/>
          <w:rtl/>
        </w:rPr>
        <w:t>אתם רוצים</w:t>
      </w:r>
      <w:r w:rsidR="00872090">
        <w:rPr>
          <w:rFonts w:hint="cs"/>
          <w:rtl/>
        </w:rPr>
        <w:t>.</w:t>
      </w:r>
    </w:p>
    <w:p w:rsidR="005930C5" w:rsidRPr="00486878" w:rsidRDefault="005930C5" w:rsidP="00EC0B26">
      <w:pPr>
        <w:rPr>
          <w:rtl/>
        </w:rPr>
      </w:pPr>
      <w:bookmarkStart w:id="57555" w:name="_ETM_Q94_265759"/>
      <w:bookmarkStart w:id="57556" w:name="_ETM_Q94_265833"/>
      <w:bookmarkEnd w:id="57555"/>
      <w:bookmarkEnd w:id="57556"/>
    </w:p>
    <w:p w:rsidR="005930C5" w:rsidRDefault="005930C5" w:rsidP="00EC0B26">
      <w:pPr>
        <w:pStyle w:val="af8"/>
        <w:keepNext/>
        <w:rPr>
          <w:rtl/>
        </w:rPr>
      </w:pPr>
      <w:bookmarkStart w:id="57557" w:name="ET_yor_6593_18"/>
      <w:r w:rsidRPr="00C641E7">
        <w:rPr>
          <w:rStyle w:val="TagStyle"/>
          <w:rtl/>
        </w:rPr>
        <w:t xml:space="preserve"> &lt;&lt; יור &gt;&gt;</w:t>
      </w:r>
      <w:r w:rsidRPr="00486878">
        <w:rPr>
          <w:rStyle w:val="TagStyle"/>
          <w:rtl/>
        </w:rPr>
        <w:t xml:space="preserve"> </w:t>
      </w:r>
      <w:r>
        <w:rPr>
          <w:rtl/>
        </w:rPr>
        <w:t>היו"ר חנוך דב מלביצקי:</w:t>
      </w:r>
      <w:r w:rsidRPr="00486878">
        <w:rPr>
          <w:rStyle w:val="TagStyle"/>
          <w:rtl/>
        </w:rPr>
        <w:t xml:space="preserve"> </w:t>
      </w:r>
      <w:r w:rsidRPr="00C641E7">
        <w:rPr>
          <w:rStyle w:val="TagStyle"/>
          <w:rtl/>
        </w:rPr>
        <w:t>&lt;&lt; יור &gt;&gt;</w:t>
      </w:r>
      <w:r>
        <w:rPr>
          <w:rtl/>
        </w:rPr>
        <w:t xml:space="preserve"> </w:t>
      </w:r>
      <w:bookmarkEnd w:id="57557"/>
    </w:p>
    <w:p w:rsidR="005930C5" w:rsidRDefault="005930C5" w:rsidP="005223CB">
      <w:pPr>
        <w:rPr>
          <w:rtl/>
        </w:rPr>
      </w:pPr>
    </w:p>
    <w:p w:rsidR="005930C5" w:rsidRDefault="005930C5" w:rsidP="00EC0B26">
      <w:pPr>
        <w:rPr>
          <w:rtl/>
        </w:rPr>
      </w:pPr>
      <w:bookmarkStart w:id="57558" w:name="_ETM_Q94_265565"/>
      <w:bookmarkEnd w:id="57558"/>
      <w:r>
        <w:rPr>
          <w:rFonts w:hint="cs"/>
          <w:rtl/>
        </w:rPr>
        <w:t xml:space="preserve">תודה רבה. הרבה מהחברים שלך עולים יום </w:t>
      </w:r>
      <w:bookmarkStart w:id="57559" w:name="_ETM_Q94_269534"/>
      <w:bookmarkEnd w:id="57559"/>
      <w:r>
        <w:rPr>
          <w:rFonts w:hint="cs"/>
          <w:rtl/>
        </w:rPr>
        <w:t xml:space="preserve">וליל ואומרים שלא. </w:t>
      </w:r>
      <w:bookmarkStart w:id="57560" w:name="_ETM_Q94_271696"/>
      <w:bookmarkEnd w:id="57560"/>
    </w:p>
    <w:p w:rsidR="005930C5" w:rsidRDefault="005930C5" w:rsidP="00EC0B26">
      <w:pPr>
        <w:rPr>
          <w:rtl/>
        </w:rPr>
      </w:pPr>
      <w:bookmarkStart w:id="57561" w:name="_ETM_Q94_271764"/>
      <w:bookmarkEnd w:id="57561"/>
    </w:p>
    <w:p w:rsidR="005930C5" w:rsidRDefault="005930C5" w:rsidP="00EC0B26">
      <w:pPr>
        <w:pStyle w:val="-"/>
        <w:keepNext/>
        <w:rPr>
          <w:rtl/>
        </w:rPr>
      </w:pPr>
      <w:r w:rsidRPr="00C641E7">
        <w:rPr>
          <w:rStyle w:val="TagStyle"/>
          <w:rtl/>
        </w:rPr>
        <w:t xml:space="preserve"> &lt;&lt; דובר_המשך &gt;&gt;</w:t>
      </w:r>
      <w:r w:rsidRPr="00486878">
        <w:rPr>
          <w:rStyle w:val="TagStyle"/>
          <w:rtl/>
        </w:rPr>
        <w:t xml:space="preserve"> </w:t>
      </w:r>
      <w:r>
        <w:rPr>
          <w:rtl/>
        </w:rPr>
        <w:t>נאור שירי (יש עתיד):</w:t>
      </w:r>
      <w:r w:rsidRPr="00486878">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562" w:name="_ETM_Q94_270337"/>
      <w:bookmarkEnd w:id="57562"/>
      <w:r>
        <w:rPr>
          <w:rFonts w:hint="cs"/>
          <w:rtl/>
        </w:rPr>
        <w:t xml:space="preserve">לא. </w:t>
      </w:r>
    </w:p>
    <w:p w:rsidR="005930C5" w:rsidRDefault="005930C5" w:rsidP="00EC0B26">
      <w:pPr>
        <w:rPr>
          <w:rtl/>
        </w:rPr>
      </w:pPr>
      <w:bookmarkStart w:id="57563" w:name="_ETM_Q94_271236"/>
      <w:bookmarkStart w:id="57564" w:name="_ETM_Q94_271283"/>
      <w:bookmarkEnd w:id="57563"/>
      <w:bookmarkEnd w:id="57564"/>
    </w:p>
    <w:p w:rsidR="005930C5" w:rsidRDefault="005930C5" w:rsidP="00EC0B26">
      <w:pPr>
        <w:pStyle w:val="af8"/>
        <w:keepNext/>
        <w:rPr>
          <w:rtl/>
        </w:rPr>
      </w:pPr>
      <w:r w:rsidRPr="00C641E7">
        <w:rPr>
          <w:rStyle w:val="TagStyle"/>
          <w:rtl/>
        </w:rPr>
        <w:t xml:space="preserve"> &lt;&lt; יור &gt;&gt;</w:t>
      </w:r>
      <w:r w:rsidRPr="00486878">
        <w:rPr>
          <w:rStyle w:val="TagStyle"/>
          <w:rtl/>
        </w:rPr>
        <w:t xml:space="preserve"> </w:t>
      </w:r>
      <w:r>
        <w:rPr>
          <w:rtl/>
        </w:rPr>
        <w:t>היו"ר חנוך דב מלביצקי:</w:t>
      </w:r>
      <w:r w:rsidRPr="0048687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565" w:name="_ETM_Q94_271946"/>
      <w:bookmarkEnd w:id="57565"/>
      <w:r>
        <w:rPr>
          <w:rFonts w:hint="cs"/>
          <w:rtl/>
        </w:rPr>
        <w:t xml:space="preserve">יותר מזה </w:t>
      </w:r>
      <w:r w:rsidR="00BB368D">
        <w:rPr>
          <w:rFonts w:hint="cs"/>
          <w:rtl/>
        </w:rPr>
        <w:t>– –</w:t>
      </w:r>
    </w:p>
    <w:p w:rsidR="005930C5" w:rsidRDefault="005930C5" w:rsidP="00EC0B26">
      <w:pPr>
        <w:rPr>
          <w:rtl/>
        </w:rPr>
      </w:pPr>
      <w:bookmarkStart w:id="57566" w:name="_ETM_Q94_272364"/>
      <w:bookmarkStart w:id="57567" w:name="_ETM_Q94_272421"/>
      <w:bookmarkEnd w:id="57566"/>
      <w:bookmarkEnd w:id="57567"/>
    </w:p>
    <w:p w:rsidR="005930C5" w:rsidRDefault="005930C5" w:rsidP="00EC0B26">
      <w:pPr>
        <w:pStyle w:val="-"/>
        <w:keepNext/>
        <w:rPr>
          <w:rtl/>
        </w:rPr>
      </w:pPr>
      <w:bookmarkStart w:id="57568" w:name="ET_speakercontinue_6361_22"/>
      <w:r w:rsidRPr="00C641E7">
        <w:rPr>
          <w:rStyle w:val="TagStyle"/>
          <w:rtl/>
        </w:rPr>
        <w:t xml:space="preserve"> &lt;&lt; דובר_המשך &gt;&gt;</w:t>
      </w:r>
      <w:r w:rsidRPr="00486878">
        <w:rPr>
          <w:rStyle w:val="TagStyle"/>
          <w:rtl/>
        </w:rPr>
        <w:t xml:space="preserve"> </w:t>
      </w:r>
      <w:r>
        <w:rPr>
          <w:rtl/>
        </w:rPr>
        <w:t>נאור שירי (יש עתיד):</w:t>
      </w:r>
      <w:r w:rsidRPr="00486878">
        <w:rPr>
          <w:rStyle w:val="TagStyle"/>
          <w:rtl/>
        </w:rPr>
        <w:t xml:space="preserve"> </w:t>
      </w:r>
      <w:r w:rsidRPr="00C641E7">
        <w:rPr>
          <w:rStyle w:val="TagStyle"/>
          <w:rtl/>
        </w:rPr>
        <w:t>&lt;&lt; דובר_המשך &gt;&gt;</w:t>
      </w:r>
      <w:r>
        <w:rPr>
          <w:rtl/>
        </w:rPr>
        <w:t xml:space="preserve"> </w:t>
      </w:r>
      <w:bookmarkEnd w:id="57568"/>
    </w:p>
    <w:p w:rsidR="005930C5" w:rsidRDefault="005930C5" w:rsidP="005223CB">
      <w:pPr>
        <w:rPr>
          <w:rtl/>
        </w:rPr>
      </w:pPr>
    </w:p>
    <w:p w:rsidR="005930C5" w:rsidRDefault="005930C5" w:rsidP="00EC0B26">
      <w:pPr>
        <w:rPr>
          <w:rtl/>
        </w:rPr>
      </w:pPr>
      <w:bookmarkStart w:id="57569" w:name="_ETM_Q94_273037"/>
      <w:bookmarkEnd w:id="57569"/>
      <w:r>
        <w:rPr>
          <w:rFonts w:hint="cs"/>
          <w:rtl/>
        </w:rPr>
        <w:t xml:space="preserve">לא. </w:t>
      </w:r>
    </w:p>
    <w:p w:rsidR="005930C5" w:rsidRDefault="005930C5" w:rsidP="00EC0B26">
      <w:pPr>
        <w:rPr>
          <w:rtl/>
        </w:rPr>
      </w:pPr>
      <w:bookmarkStart w:id="57570" w:name="_ETM_Q94_273979"/>
      <w:bookmarkStart w:id="57571" w:name="_ETM_Q94_274028"/>
      <w:bookmarkEnd w:id="57570"/>
      <w:bookmarkEnd w:id="57571"/>
    </w:p>
    <w:p w:rsidR="005930C5" w:rsidRDefault="005930C5" w:rsidP="00EC0B26">
      <w:pPr>
        <w:pStyle w:val="af8"/>
        <w:keepNext/>
        <w:rPr>
          <w:rtl/>
        </w:rPr>
      </w:pPr>
      <w:r w:rsidRPr="00C641E7">
        <w:rPr>
          <w:rStyle w:val="TagStyle"/>
          <w:rtl/>
        </w:rPr>
        <w:t xml:space="preserve"> &lt;&lt; יור &gt;&gt;</w:t>
      </w:r>
      <w:r w:rsidRPr="00486878">
        <w:rPr>
          <w:rStyle w:val="TagStyle"/>
          <w:rtl/>
        </w:rPr>
        <w:t xml:space="preserve"> </w:t>
      </w:r>
      <w:r>
        <w:rPr>
          <w:rtl/>
        </w:rPr>
        <w:t>היו"ר חנוך דב מלביצקי:</w:t>
      </w:r>
      <w:r w:rsidRPr="0048687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BB368D" w:rsidP="00EC0B26">
      <w:pPr>
        <w:rPr>
          <w:rtl/>
        </w:rPr>
      </w:pPr>
      <w:bookmarkStart w:id="57572" w:name="_ETM_Q94_274621"/>
      <w:bookmarkEnd w:id="57572"/>
      <w:r>
        <w:rPr>
          <w:rFonts w:hint="cs"/>
          <w:rtl/>
        </w:rPr>
        <w:t>– –</w:t>
      </w:r>
      <w:r w:rsidR="005930C5">
        <w:rPr>
          <w:rFonts w:hint="cs"/>
          <w:rtl/>
        </w:rPr>
        <w:t xml:space="preserve"> אתמול עלו </w:t>
      </w:r>
      <w:bookmarkStart w:id="57573" w:name="_ETM_Q94_273817"/>
      <w:bookmarkEnd w:id="57573"/>
      <w:r w:rsidR="005930C5">
        <w:rPr>
          <w:rFonts w:hint="cs"/>
          <w:rtl/>
        </w:rPr>
        <w:t xml:space="preserve">כמה ואמרו שאנחנו בכוונה מתאמצים כדי שהם לא יחזרו. </w:t>
      </w:r>
    </w:p>
    <w:p w:rsidR="005930C5" w:rsidRDefault="005930C5" w:rsidP="00EC0B26">
      <w:pPr>
        <w:rPr>
          <w:rtl/>
        </w:rPr>
      </w:pPr>
      <w:bookmarkStart w:id="57574" w:name="_ETM_Q94_278885"/>
      <w:bookmarkStart w:id="57575" w:name="_ETM_Q94_278959"/>
      <w:bookmarkEnd w:id="57574"/>
      <w:bookmarkEnd w:id="57575"/>
    </w:p>
    <w:p w:rsidR="005930C5" w:rsidRDefault="005930C5" w:rsidP="00EC0B26">
      <w:pPr>
        <w:pStyle w:val="-"/>
        <w:keepNext/>
        <w:rPr>
          <w:rtl/>
        </w:rPr>
      </w:pPr>
      <w:bookmarkStart w:id="57576" w:name="ET_speakercontinue_6361_24"/>
      <w:r w:rsidRPr="00C641E7">
        <w:rPr>
          <w:rStyle w:val="TagStyle"/>
          <w:rtl/>
        </w:rPr>
        <w:t xml:space="preserve"> &lt;&lt; דובר_המשך &gt;&gt;</w:t>
      </w:r>
      <w:r w:rsidRPr="00486878">
        <w:rPr>
          <w:rStyle w:val="TagStyle"/>
          <w:rtl/>
        </w:rPr>
        <w:t xml:space="preserve"> </w:t>
      </w:r>
      <w:r>
        <w:rPr>
          <w:rtl/>
        </w:rPr>
        <w:t>נאור שירי (יש עתיד):</w:t>
      </w:r>
      <w:r w:rsidRPr="00486878">
        <w:rPr>
          <w:rStyle w:val="TagStyle"/>
          <w:rtl/>
        </w:rPr>
        <w:t xml:space="preserve"> </w:t>
      </w:r>
      <w:r w:rsidRPr="00C641E7">
        <w:rPr>
          <w:rStyle w:val="TagStyle"/>
          <w:rtl/>
        </w:rPr>
        <w:t>&lt;&lt; דובר_המשך &gt;&gt;</w:t>
      </w:r>
      <w:r>
        <w:rPr>
          <w:rtl/>
        </w:rPr>
        <w:t xml:space="preserve"> </w:t>
      </w:r>
      <w:bookmarkEnd w:id="57576"/>
    </w:p>
    <w:p w:rsidR="005930C5" w:rsidRDefault="005930C5" w:rsidP="005223CB">
      <w:pPr>
        <w:rPr>
          <w:rtl/>
        </w:rPr>
      </w:pPr>
    </w:p>
    <w:p w:rsidR="005930C5" w:rsidRDefault="005930C5" w:rsidP="00872090">
      <w:pPr>
        <w:rPr>
          <w:rtl/>
        </w:rPr>
      </w:pPr>
      <w:bookmarkStart w:id="57577" w:name="_ETM_Q94_279447"/>
      <w:bookmarkEnd w:id="57577"/>
      <w:r>
        <w:rPr>
          <w:rFonts w:hint="cs"/>
          <w:rtl/>
        </w:rPr>
        <w:t xml:space="preserve">לא. </w:t>
      </w:r>
      <w:bookmarkStart w:id="57578" w:name="_ETM_Q94_280100"/>
      <w:bookmarkEnd w:id="57578"/>
      <w:r>
        <w:rPr>
          <w:rFonts w:hint="cs"/>
          <w:rtl/>
        </w:rPr>
        <w:t xml:space="preserve">אני חושב, בנוגע לחטופים, שכולם רוצים להחזיר את החטופים. אמרתי </w:t>
      </w:r>
      <w:bookmarkStart w:id="57579" w:name="_ETM_Q94_286550"/>
      <w:bookmarkEnd w:id="57579"/>
      <w:r>
        <w:rPr>
          <w:rFonts w:hint="cs"/>
          <w:rtl/>
        </w:rPr>
        <w:t>את זה גם לגפני פעם בוועדת הכספים. זה קל לרצות</w:t>
      </w:r>
      <w:bookmarkStart w:id="57580" w:name="_ETM_Q94_289507"/>
      <w:bookmarkEnd w:id="57580"/>
      <w:r>
        <w:rPr>
          <w:rFonts w:hint="cs"/>
          <w:rtl/>
        </w:rPr>
        <w:t xml:space="preserve"> להחזיר את החטופים, אבל יש דברים שרוצים יותר. בסוף, שתי </w:t>
      </w:r>
      <w:bookmarkStart w:id="57581" w:name="_ETM_Q94_296113"/>
      <w:bookmarkEnd w:id="57581"/>
      <w:r>
        <w:rPr>
          <w:rFonts w:hint="cs"/>
          <w:rtl/>
        </w:rPr>
        <w:t xml:space="preserve">המטרות </w:t>
      </w:r>
      <w:r>
        <w:rPr>
          <w:rtl/>
        </w:rPr>
        <w:t>–</w:t>
      </w:r>
      <w:r>
        <w:rPr>
          <w:rFonts w:hint="cs"/>
          <w:rtl/>
        </w:rPr>
        <w:t xml:space="preserve"> אין מה לעשות, </w:t>
      </w:r>
      <w:bookmarkStart w:id="57582" w:name="_ETM_Q94_295884"/>
      <w:bookmarkEnd w:id="57582"/>
      <w:r>
        <w:rPr>
          <w:rFonts w:hint="cs"/>
          <w:rtl/>
        </w:rPr>
        <w:t xml:space="preserve">אנחנו אחרי 16, 17 חודשים </w:t>
      </w:r>
      <w:r>
        <w:rPr>
          <w:rtl/>
        </w:rPr>
        <w:t>–</w:t>
      </w:r>
      <w:r>
        <w:rPr>
          <w:rFonts w:hint="cs"/>
          <w:rtl/>
        </w:rPr>
        <w:t xml:space="preserve"> הן מתנגשות</w:t>
      </w:r>
      <w:r w:rsidR="00872090">
        <w:rPr>
          <w:rFonts w:hint="cs"/>
          <w:rtl/>
        </w:rPr>
        <w:t>,</w:t>
      </w:r>
      <w:r>
        <w:rPr>
          <w:rFonts w:hint="cs"/>
          <w:rtl/>
        </w:rPr>
        <w:t xml:space="preserve"> איך </w:t>
      </w:r>
      <w:bookmarkStart w:id="57583" w:name="_ETM_Q94_299746"/>
      <w:bookmarkEnd w:id="57583"/>
      <w:r>
        <w:rPr>
          <w:rFonts w:hint="cs"/>
          <w:rtl/>
        </w:rPr>
        <w:t xml:space="preserve">שלא תהפוך את זה. כולם רוצים להחזיר את החטופים, כולם </w:t>
      </w:r>
      <w:bookmarkStart w:id="57584" w:name="_ETM_Q94_302590"/>
      <w:bookmarkEnd w:id="57584"/>
      <w:r>
        <w:rPr>
          <w:rFonts w:hint="cs"/>
          <w:rtl/>
        </w:rPr>
        <w:t xml:space="preserve">רוצים לנצח את חמאס, אממה? זה לא מצליח ביחד. זה </w:t>
      </w:r>
      <w:bookmarkStart w:id="57585" w:name="_ETM_Q94_305228"/>
      <w:bookmarkEnd w:id="57585"/>
      <w:r>
        <w:rPr>
          <w:rFonts w:hint="cs"/>
          <w:rtl/>
        </w:rPr>
        <w:t xml:space="preserve">לא מצליח. בחצי השנה הראשונה מכרנו </w:t>
      </w:r>
      <w:r>
        <w:rPr>
          <w:rtl/>
        </w:rPr>
        <w:t>–</w:t>
      </w:r>
      <w:r>
        <w:rPr>
          <w:rFonts w:hint="cs"/>
          <w:rtl/>
        </w:rPr>
        <w:t xml:space="preserve"> מה זה מכרנו? </w:t>
      </w:r>
      <w:bookmarkStart w:id="57586" w:name="_ETM_Q94_310910"/>
      <w:bookmarkEnd w:id="57586"/>
      <w:r>
        <w:rPr>
          <w:rFonts w:hint="cs"/>
          <w:rtl/>
        </w:rPr>
        <w:t xml:space="preserve">אני לא הייתי חלק מזה, אבל אמרנו: הניצחון </w:t>
      </w:r>
      <w:bookmarkStart w:id="57587" w:name="_ETM_Q94_311705"/>
      <w:bookmarkEnd w:id="57587"/>
      <w:r>
        <w:rPr>
          <w:rFonts w:hint="cs"/>
          <w:rtl/>
        </w:rPr>
        <w:t xml:space="preserve">המוחלט. כוח צבאי, לחץ צבאי, לחץ צבאי מחזיר חטופים. </w:t>
      </w:r>
    </w:p>
    <w:p w:rsidR="005930C5" w:rsidRDefault="005930C5" w:rsidP="00EC0B26">
      <w:pPr>
        <w:rPr>
          <w:rtl/>
        </w:rPr>
      </w:pPr>
      <w:bookmarkStart w:id="57588" w:name="_ETM_Q94_315833"/>
      <w:bookmarkStart w:id="57589" w:name="_ETM_Q94_315918"/>
      <w:bookmarkEnd w:id="57588"/>
      <w:bookmarkEnd w:id="57589"/>
    </w:p>
    <w:p w:rsidR="005930C5" w:rsidRDefault="005930C5" w:rsidP="00EC0B26">
      <w:pPr>
        <w:pStyle w:val="af8"/>
        <w:keepNext/>
        <w:rPr>
          <w:rtl/>
        </w:rPr>
      </w:pPr>
      <w:r w:rsidRPr="00C641E7">
        <w:rPr>
          <w:rStyle w:val="TagStyle"/>
          <w:rtl/>
        </w:rPr>
        <w:t xml:space="preserve"> &lt;&lt; יור &gt;&gt;</w:t>
      </w:r>
      <w:r w:rsidRPr="00486878">
        <w:rPr>
          <w:rStyle w:val="TagStyle"/>
          <w:rtl/>
        </w:rPr>
        <w:t xml:space="preserve"> </w:t>
      </w:r>
      <w:r>
        <w:rPr>
          <w:rtl/>
        </w:rPr>
        <w:t>היו"ר חנוך דב מלביצקי:</w:t>
      </w:r>
      <w:r w:rsidRPr="0048687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590" w:name="_ETM_Q94_316516"/>
      <w:bookmarkEnd w:id="57590"/>
      <w:r>
        <w:rPr>
          <w:rFonts w:hint="cs"/>
          <w:rtl/>
        </w:rPr>
        <w:t xml:space="preserve">אתם </w:t>
      </w:r>
      <w:bookmarkStart w:id="57591" w:name="_ETM_Q94_317082"/>
      <w:bookmarkEnd w:id="57591"/>
      <w:r>
        <w:rPr>
          <w:rFonts w:hint="cs"/>
          <w:rtl/>
        </w:rPr>
        <w:t>כבר אז אמרתם לא. אתם כבר אז רציתם לעצור את</w:t>
      </w:r>
      <w:bookmarkStart w:id="57592" w:name="_ETM_Q94_317757"/>
      <w:bookmarkEnd w:id="57592"/>
      <w:r>
        <w:rPr>
          <w:rFonts w:hint="cs"/>
          <w:rtl/>
        </w:rPr>
        <w:t xml:space="preserve"> המלחמה. </w:t>
      </w:r>
    </w:p>
    <w:p w:rsidR="00872090" w:rsidRDefault="00872090" w:rsidP="00EC0B26">
      <w:pPr>
        <w:rPr>
          <w:rtl/>
        </w:rPr>
      </w:pPr>
    </w:p>
    <w:p w:rsidR="005930C5" w:rsidRDefault="005930C5" w:rsidP="00EC0B26">
      <w:pPr>
        <w:pStyle w:val="-"/>
        <w:keepNext/>
        <w:rPr>
          <w:rtl/>
        </w:rPr>
      </w:pPr>
      <w:bookmarkStart w:id="57593" w:name="_ETM_Q94_317665"/>
      <w:bookmarkStart w:id="57594" w:name="_ETM_Q94_317686"/>
      <w:bookmarkStart w:id="57595" w:name="ET_speakercontinue_6361_26"/>
      <w:bookmarkEnd w:id="57593"/>
      <w:bookmarkEnd w:id="57594"/>
      <w:r w:rsidRPr="00C641E7">
        <w:rPr>
          <w:rStyle w:val="TagStyle"/>
          <w:rtl/>
        </w:rPr>
        <w:t xml:space="preserve"> &lt;&lt; דובר_המשך &gt;&gt;</w:t>
      </w:r>
      <w:r w:rsidRPr="00486878">
        <w:rPr>
          <w:rStyle w:val="TagStyle"/>
          <w:rtl/>
        </w:rPr>
        <w:t xml:space="preserve"> </w:t>
      </w:r>
      <w:r>
        <w:rPr>
          <w:rtl/>
        </w:rPr>
        <w:t>נאור שירי (יש עתיד):</w:t>
      </w:r>
      <w:r w:rsidRPr="00486878">
        <w:rPr>
          <w:rStyle w:val="TagStyle"/>
          <w:rtl/>
        </w:rPr>
        <w:t xml:space="preserve"> </w:t>
      </w:r>
      <w:r w:rsidRPr="00C641E7">
        <w:rPr>
          <w:rStyle w:val="TagStyle"/>
          <w:rtl/>
        </w:rPr>
        <w:t>&lt;&lt; דובר_המשך &gt;&gt;</w:t>
      </w:r>
      <w:r>
        <w:rPr>
          <w:rtl/>
        </w:rPr>
        <w:t xml:space="preserve"> </w:t>
      </w:r>
      <w:bookmarkEnd w:id="57595"/>
    </w:p>
    <w:p w:rsidR="005930C5" w:rsidRDefault="005930C5" w:rsidP="005223CB">
      <w:pPr>
        <w:rPr>
          <w:rtl/>
        </w:rPr>
      </w:pPr>
    </w:p>
    <w:p w:rsidR="005930C5" w:rsidRDefault="005930C5" w:rsidP="00EC0B26">
      <w:pPr>
        <w:rPr>
          <w:rtl/>
        </w:rPr>
      </w:pPr>
      <w:bookmarkStart w:id="57596" w:name="_ETM_Q94_318256"/>
      <w:bookmarkEnd w:id="57596"/>
      <w:r>
        <w:rPr>
          <w:rFonts w:hint="cs"/>
          <w:rtl/>
        </w:rPr>
        <w:t>רגע, רגע</w:t>
      </w:r>
      <w:r w:rsidR="00872090">
        <w:rPr>
          <w:rFonts w:hint="cs"/>
          <w:rtl/>
        </w:rPr>
        <w:t>,</w:t>
      </w:r>
      <w:r>
        <w:rPr>
          <w:rFonts w:hint="cs"/>
          <w:rtl/>
        </w:rPr>
        <w:t xml:space="preserve">. אתה צודק, אתה צודק. </w:t>
      </w:r>
    </w:p>
    <w:p w:rsidR="005930C5" w:rsidRDefault="005930C5" w:rsidP="00EC0B26">
      <w:pPr>
        <w:rPr>
          <w:rtl/>
        </w:rPr>
      </w:pPr>
      <w:bookmarkStart w:id="57597" w:name="_ETM_Q94_319779"/>
      <w:bookmarkStart w:id="57598" w:name="_ETM_Q94_319826"/>
      <w:bookmarkEnd w:id="57597"/>
      <w:bookmarkEnd w:id="57598"/>
    </w:p>
    <w:p w:rsidR="005930C5" w:rsidRDefault="005930C5" w:rsidP="00EC0B26">
      <w:pPr>
        <w:pStyle w:val="af8"/>
        <w:keepNext/>
        <w:rPr>
          <w:rtl/>
        </w:rPr>
      </w:pPr>
      <w:r w:rsidRPr="00C641E7">
        <w:rPr>
          <w:rStyle w:val="TagStyle"/>
          <w:rtl/>
        </w:rPr>
        <w:t xml:space="preserve"> &lt;&lt; יור &gt;&gt;</w:t>
      </w:r>
      <w:r w:rsidRPr="00486878">
        <w:rPr>
          <w:rStyle w:val="TagStyle"/>
          <w:rtl/>
        </w:rPr>
        <w:t xml:space="preserve"> </w:t>
      </w:r>
      <w:r>
        <w:rPr>
          <w:rtl/>
        </w:rPr>
        <w:t>היו"ר חנוך דב מלביצקי:</w:t>
      </w:r>
      <w:r w:rsidRPr="0048687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599" w:name="_ETM_Q94_320470"/>
      <w:bookmarkEnd w:id="57599"/>
      <w:r>
        <w:rPr>
          <w:rFonts w:hint="cs"/>
          <w:rtl/>
        </w:rPr>
        <w:t xml:space="preserve">נו. </w:t>
      </w:r>
      <w:bookmarkStart w:id="57600" w:name="_ETM_Q94_321346"/>
      <w:bookmarkEnd w:id="57600"/>
    </w:p>
    <w:p w:rsidR="005930C5" w:rsidRDefault="005930C5" w:rsidP="00EC0B26">
      <w:pPr>
        <w:rPr>
          <w:rtl/>
        </w:rPr>
      </w:pPr>
      <w:bookmarkStart w:id="57601" w:name="_ETM_Q94_321390"/>
      <w:bookmarkEnd w:id="57601"/>
    </w:p>
    <w:p w:rsidR="005930C5" w:rsidRDefault="005930C5" w:rsidP="00EC0B26">
      <w:pPr>
        <w:pStyle w:val="-"/>
        <w:keepNext/>
        <w:rPr>
          <w:rtl/>
        </w:rPr>
      </w:pPr>
      <w:bookmarkStart w:id="57602" w:name="ET_speakercontinue_6361_28"/>
      <w:r w:rsidRPr="00C641E7">
        <w:rPr>
          <w:rStyle w:val="TagStyle"/>
          <w:rtl/>
        </w:rPr>
        <w:t xml:space="preserve"> &lt;&lt; דובר_המשך &gt;&gt;</w:t>
      </w:r>
      <w:r w:rsidRPr="00486878">
        <w:rPr>
          <w:rStyle w:val="TagStyle"/>
          <w:rtl/>
        </w:rPr>
        <w:t xml:space="preserve"> </w:t>
      </w:r>
      <w:r>
        <w:rPr>
          <w:rtl/>
        </w:rPr>
        <w:t>נאור שירי (יש עתיד):</w:t>
      </w:r>
      <w:r w:rsidRPr="00486878">
        <w:rPr>
          <w:rStyle w:val="TagStyle"/>
          <w:rtl/>
        </w:rPr>
        <w:t xml:space="preserve"> </w:t>
      </w:r>
      <w:r w:rsidRPr="00C641E7">
        <w:rPr>
          <w:rStyle w:val="TagStyle"/>
          <w:rtl/>
        </w:rPr>
        <w:t>&lt;&lt; דובר_המשך &gt;&gt;</w:t>
      </w:r>
      <w:r>
        <w:rPr>
          <w:rtl/>
        </w:rPr>
        <w:t xml:space="preserve"> </w:t>
      </w:r>
      <w:bookmarkEnd w:id="57602"/>
    </w:p>
    <w:p w:rsidR="005930C5" w:rsidRDefault="005930C5" w:rsidP="005223CB">
      <w:pPr>
        <w:rPr>
          <w:rtl/>
        </w:rPr>
      </w:pPr>
    </w:p>
    <w:p w:rsidR="005930C5" w:rsidRDefault="005930C5" w:rsidP="00EC0B26">
      <w:pPr>
        <w:rPr>
          <w:rtl/>
        </w:rPr>
      </w:pPr>
      <w:bookmarkStart w:id="57603" w:name="_ETM_Q94_321974"/>
      <w:bookmarkEnd w:id="57603"/>
      <w:r>
        <w:rPr>
          <w:rFonts w:hint="cs"/>
          <w:rtl/>
        </w:rPr>
        <w:t xml:space="preserve">צדקנו. </w:t>
      </w:r>
      <w:bookmarkStart w:id="57604" w:name="_ETM_Q94_323106"/>
      <w:bookmarkEnd w:id="57604"/>
      <w:r>
        <w:rPr>
          <w:rFonts w:hint="cs"/>
          <w:rtl/>
        </w:rPr>
        <w:t xml:space="preserve">לחץ צבאי לא מביא. </w:t>
      </w:r>
    </w:p>
    <w:p w:rsidR="005930C5" w:rsidRDefault="005930C5" w:rsidP="00EC0B26">
      <w:pPr>
        <w:rPr>
          <w:rtl/>
        </w:rPr>
      </w:pPr>
      <w:bookmarkStart w:id="57605" w:name="_ETM_Q94_323257"/>
      <w:bookmarkStart w:id="57606" w:name="_ETM_Q94_323312"/>
      <w:bookmarkEnd w:id="57605"/>
      <w:bookmarkEnd w:id="57606"/>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07" w:name="_ETM_Q94_324478"/>
      <w:bookmarkEnd w:id="57607"/>
      <w:r>
        <w:rPr>
          <w:rFonts w:hint="cs"/>
          <w:rtl/>
        </w:rPr>
        <w:t xml:space="preserve">לא חושב. </w:t>
      </w:r>
      <w:bookmarkStart w:id="57608" w:name="_ETM_Q94_323716"/>
      <w:bookmarkEnd w:id="57608"/>
    </w:p>
    <w:p w:rsidR="005930C5" w:rsidRDefault="005930C5" w:rsidP="00EC0B26">
      <w:pPr>
        <w:rPr>
          <w:rtl/>
        </w:rPr>
      </w:pPr>
      <w:bookmarkStart w:id="57609" w:name="_ETM_Q94_323763"/>
      <w:bookmarkEnd w:id="57609"/>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872090">
      <w:pPr>
        <w:rPr>
          <w:rtl/>
        </w:rPr>
      </w:pPr>
      <w:bookmarkStart w:id="57610" w:name="_ETM_Q94_324326"/>
      <w:bookmarkEnd w:id="57610"/>
      <w:r>
        <w:rPr>
          <w:rFonts w:hint="cs"/>
          <w:rtl/>
        </w:rPr>
        <w:t>עזוב, במבחן התוצאה</w:t>
      </w:r>
      <w:r w:rsidR="00872090">
        <w:rPr>
          <w:rFonts w:hint="cs"/>
          <w:rtl/>
        </w:rPr>
        <w:t>,</w:t>
      </w:r>
      <w:r>
        <w:rPr>
          <w:rFonts w:hint="cs"/>
          <w:rtl/>
        </w:rPr>
        <w:t xml:space="preserve"> מה</w:t>
      </w:r>
      <w:bookmarkStart w:id="57611" w:name="_ETM_Q94_326253"/>
      <w:bookmarkEnd w:id="57611"/>
      <w:r>
        <w:rPr>
          <w:rFonts w:hint="cs"/>
          <w:rtl/>
        </w:rPr>
        <w:t xml:space="preserve"> זה לא?</w:t>
      </w:r>
    </w:p>
    <w:p w:rsidR="005930C5" w:rsidRDefault="005930C5" w:rsidP="00EC0B26">
      <w:pPr>
        <w:rPr>
          <w:rtl/>
        </w:rPr>
      </w:pPr>
      <w:bookmarkStart w:id="57612" w:name="_ETM_Q94_325448"/>
      <w:bookmarkStart w:id="57613" w:name="_ETM_Q94_325518"/>
      <w:bookmarkEnd w:id="57612"/>
      <w:bookmarkEnd w:id="57613"/>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14" w:name="_ETM_Q94_326211"/>
      <w:bookmarkEnd w:id="57614"/>
      <w:r>
        <w:rPr>
          <w:rFonts w:hint="cs"/>
          <w:rtl/>
        </w:rPr>
        <w:t xml:space="preserve">אבל זאת לא מלחמה שתכליתה היחידה היא החזרת </w:t>
      </w:r>
      <w:bookmarkStart w:id="57615" w:name="_ETM_Q94_327084"/>
      <w:bookmarkEnd w:id="57615"/>
      <w:r>
        <w:rPr>
          <w:rFonts w:hint="cs"/>
          <w:rtl/>
        </w:rPr>
        <w:t xml:space="preserve">החטופים. </w:t>
      </w:r>
    </w:p>
    <w:p w:rsidR="005930C5" w:rsidRDefault="005930C5" w:rsidP="00EC0B26">
      <w:pPr>
        <w:rPr>
          <w:rtl/>
        </w:rPr>
      </w:pPr>
      <w:bookmarkStart w:id="57616" w:name="_ETM_Q94_326420"/>
      <w:bookmarkStart w:id="57617" w:name="_ETM_Q94_326484"/>
      <w:bookmarkEnd w:id="57616"/>
      <w:bookmarkEnd w:id="57617"/>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618" w:name="_ETM_Q94_327071"/>
      <w:bookmarkEnd w:id="57618"/>
      <w:r>
        <w:rPr>
          <w:rFonts w:hint="cs"/>
          <w:rtl/>
        </w:rPr>
        <w:t xml:space="preserve">יפה. </w:t>
      </w:r>
      <w:bookmarkStart w:id="57619" w:name="_ETM_Q94_328084"/>
      <w:bookmarkEnd w:id="57619"/>
    </w:p>
    <w:p w:rsidR="005930C5" w:rsidRDefault="005930C5" w:rsidP="00EC0B26">
      <w:pPr>
        <w:rPr>
          <w:rtl/>
        </w:rPr>
      </w:pPr>
      <w:bookmarkStart w:id="57620" w:name="_ETM_Q94_328134"/>
      <w:bookmarkEnd w:id="57620"/>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21" w:name="_ETM_Q94_328744"/>
      <w:bookmarkEnd w:id="57621"/>
      <w:r>
        <w:rPr>
          <w:rFonts w:hint="cs"/>
          <w:rtl/>
        </w:rPr>
        <w:t xml:space="preserve">זאת מלחמה שהיא גדולה יותר מהחזרת החטופים. </w:t>
      </w:r>
    </w:p>
    <w:p w:rsidR="005930C5" w:rsidRDefault="005930C5" w:rsidP="00EC0B26">
      <w:pPr>
        <w:rPr>
          <w:rtl/>
        </w:rPr>
      </w:pPr>
      <w:bookmarkStart w:id="57622" w:name="_ETM_Q94_330827"/>
      <w:bookmarkStart w:id="57623" w:name="_ETM_Q94_330898"/>
      <w:bookmarkEnd w:id="57622"/>
      <w:bookmarkEnd w:id="57623"/>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872090">
      <w:pPr>
        <w:rPr>
          <w:rtl/>
        </w:rPr>
      </w:pPr>
      <w:bookmarkStart w:id="57624" w:name="_ETM_Q94_331649"/>
      <w:bookmarkEnd w:id="57624"/>
      <w:r>
        <w:rPr>
          <w:rFonts w:hint="cs"/>
          <w:rtl/>
        </w:rPr>
        <w:t xml:space="preserve">רגע, </w:t>
      </w:r>
      <w:bookmarkStart w:id="57625" w:name="_ETM_Q94_332443"/>
      <w:bookmarkEnd w:id="57625"/>
      <w:r>
        <w:rPr>
          <w:rFonts w:hint="cs"/>
          <w:rtl/>
        </w:rPr>
        <w:t>יפה. אתה צודק. זה אבי-אבות המחלוקת. כי אתה אומר:</w:t>
      </w:r>
      <w:bookmarkStart w:id="57626" w:name="_ETM_Q94_338319"/>
      <w:bookmarkEnd w:id="57626"/>
      <w:r>
        <w:rPr>
          <w:rFonts w:hint="cs"/>
          <w:rtl/>
        </w:rPr>
        <w:t xml:space="preserve"> אני שמתי מטרה אחת, מטרה שתיים, מטרה שלוש</w:t>
      </w:r>
      <w:r w:rsidR="00872090">
        <w:rPr>
          <w:rFonts w:hint="cs"/>
          <w:rtl/>
        </w:rPr>
        <w:t>,</w:t>
      </w:r>
      <w:r>
        <w:rPr>
          <w:rFonts w:hint="cs"/>
          <w:rtl/>
        </w:rPr>
        <w:t xml:space="preserve"> או </w:t>
      </w:r>
      <w:bookmarkStart w:id="57627" w:name="_ETM_Q94_341614"/>
      <w:bookmarkEnd w:id="57627"/>
      <w:r>
        <w:rPr>
          <w:rFonts w:hint="cs"/>
          <w:rtl/>
        </w:rPr>
        <w:t xml:space="preserve">ארבע מטרות, לא ניכנס לזה בדיוק – בואו נדבר על שתיים </w:t>
      </w:r>
      <w:bookmarkStart w:id="57628" w:name="_ETM_Q94_345349"/>
      <w:bookmarkEnd w:id="57628"/>
      <w:r>
        <w:rPr>
          <w:rFonts w:hint="cs"/>
          <w:rtl/>
        </w:rPr>
        <w:t xml:space="preserve">מהן: האחת, להכריע את חמאס, השנייה, החזרת </w:t>
      </w:r>
      <w:bookmarkStart w:id="57629" w:name="_ETM_Q94_350682"/>
      <w:bookmarkEnd w:id="57629"/>
      <w:r>
        <w:rPr>
          <w:rFonts w:hint="cs"/>
          <w:rtl/>
        </w:rPr>
        <w:t xml:space="preserve">החטופים. בעיניי, הראשונה היא החזרת החטופים. זה לא יכול </w:t>
      </w:r>
      <w:bookmarkStart w:id="57630" w:name="_ETM_Q94_353896"/>
      <w:bookmarkEnd w:id="57630"/>
      <w:r>
        <w:rPr>
          <w:rFonts w:hint="cs"/>
          <w:rtl/>
        </w:rPr>
        <w:t>להתכנס עם שהייה של שלוש</w:t>
      </w:r>
      <w:r w:rsidR="00872090">
        <w:rPr>
          <w:rFonts w:hint="cs"/>
          <w:rtl/>
        </w:rPr>
        <w:t xml:space="preserve">, </w:t>
      </w:r>
      <w:r>
        <w:rPr>
          <w:rFonts w:hint="cs"/>
          <w:rtl/>
        </w:rPr>
        <w:t xml:space="preserve">ארבע שנים ברצועה. בטח ובטח, בוא </w:t>
      </w:r>
      <w:bookmarkStart w:id="57631" w:name="_ETM_Q94_359548"/>
      <w:bookmarkEnd w:id="57631"/>
      <w:r>
        <w:rPr>
          <w:rFonts w:hint="cs"/>
          <w:rtl/>
        </w:rPr>
        <w:t>נגיד, אחרי 17 חודשים אפשר לעשות סטופ, להסתכל על ה</w:t>
      </w:r>
      <w:bookmarkStart w:id="57632" w:name="_ETM_Q94_363312"/>
      <w:bookmarkEnd w:id="57632"/>
      <w:r>
        <w:rPr>
          <w:rFonts w:hint="cs"/>
          <w:rtl/>
        </w:rPr>
        <w:t xml:space="preserve">מטרות אל מול האפקטיביות של הכלים. ואם אתה מסתכל על </w:t>
      </w:r>
      <w:bookmarkStart w:id="57633" w:name="_ETM_Q94_368634"/>
      <w:bookmarkEnd w:id="57633"/>
      <w:r>
        <w:rPr>
          <w:rFonts w:hint="cs"/>
          <w:rtl/>
        </w:rPr>
        <w:t xml:space="preserve">זה, אתה רואה שלחץ צבאי לא החזיר את החטופים. השיג </w:t>
      </w:r>
      <w:bookmarkStart w:id="57634" w:name="_ETM_Q94_372024"/>
      <w:bookmarkEnd w:id="57634"/>
      <w:r>
        <w:rPr>
          <w:rFonts w:hint="cs"/>
          <w:rtl/>
        </w:rPr>
        <w:t xml:space="preserve">הרבה מאוד דברים אחרים </w:t>
      </w:r>
      <w:r>
        <w:rPr>
          <w:rtl/>
        </w:rPr>
        <w:t>–</w:t>
      </w:r>
      <w:r>
        <w:rPr>
          <w:rFonts w:hint="cs"/>
          <w:rtl/>
        </w:rPr>
        <w:t xml:space="preserve"> לא קשור, שם הכול בצד</w:t>
      </w:r>
      <w:r w:rsidR="00872090">
        <w:rPr>
          <w:rFonts w:hint="cs"/>
          <w:rtl/>
        </w:rPr>
        <w:t>,</w:t>
      </w:r>
      <w:r>
        <w:rPr>
          <w:rFonts w:hint="cs"/>
          <w:rtl/>
        </w:rPr>
        <w:t xml:space="preserve"> לא קשור – לא הביא את החטופים. הביא חלק מהם; לא </w:t>
      </w:r>
      <w:bookmarkStart w:id="57635" w:name="_ETM_Q94_378405"/>
      <w:bookmarkEnd w:id="57635"/>
      <w:r>
        <w:rPr>
          <w:rFonts w:hint="cs"/>
          <w:rtl/>
        </w:rPr>
        <w:t>יביא, כנראה, את כולם</w:t>
      </w:r>
      <w:r w:rsidR="00872090">
        <w:rPr>
          <w:rFonts w:hint="cs"/>
          <w:rtl/>
        </w:rPr>
        <w:t>,</w:t>
      </w:r>
      <w:r>
        <w:rPr>
          <w:rFonts w:hint="cs"/>
          <w:rtl/>
        </w:rPr>
        <w:t xml:space="preserve"> לא יביא, אין מה לעשות. ברגע</w:t>
      </w:r>
      <w:bookmarkStart w:id="57636" w:name="_ETM_Q94_381927"/>
      <w:bookmarkEnd w:id="57636"/>
      <w:r>
        <w:rPr>
          <w:rFonts w:hint="cs"/>
          <w:rtl/>
        </w:rPr>
        <w:t xml:space="preserve"> שחטפו לנו אזרחים, זה כלי שהוא גיים צ'יינג'ר לחמאס. </w:t>
      </w:r>
      <w:bookmarkStart w:id="57637" w:name="_ETM_Q94_386394"/>
      <w:bookmarkStart w:id="57638" w:name="_ETM_Q94_387130"/>
      <w:bookmarkEnd w:id="57637"/>
      <w:bookmarkEnd w:id="57638"/>
    </w:p>
    <w:p w:rsidR="005930C5" w:rsidRDefault="005930C5" w:rsidP="00EC0B26">
      <w:pPr>
        <w:rPr>
          <w:rtl/>
        </w:rPr>
      </w:pPr>
      <w:bookmarkStart w:id="57639" w:name="_ETM_Q94_387195"/>
      <w:bookmarkEnd w:id="57639"/>
    </w:p>
    <w:p w:rsidR="005930C5" w:rsidRDefault="005930C5" w:rsidP="00872090">
      <w:pPr>
        <w:rPr>
          <w:rtl/>
        </w:rPr>
      </w:pPr>
      <w:bookmarkStart w:id="57640" w:name="_ETM_Q94_387274"/>
      <w:bookmarkStart w:id="57641" w:name="_ETM_Q94_387344"/>
      <w:bookmarkEnd w:id="57640"/>
      <w:bookmarkEnd w:id="57641"/>
      <w:r>
        <w:rPr>
          <w:rFonts w:hint="cs"/>
          <w:rtl/>
        </w:rPr>
        <w:t xml:space="preserve">עכשיו, אף אחד לא אומר שבגללכם את </w:t>
      </w:r>
      <w:r>
        <w:rPr>
          <w:rtl/>
        </w:rPr>
        <w:t>–</w:t>
      </w:r>
      <w:r>
        <w:rPr>
          <w:rFonts w:hint="cs"/>
          <w:rtl/>
        </w:rPr>
        <w:t xml:space="preserve"> אבל </w:t>
      </w:r>
      <w:bookmarkStart w:id="57642" w:name="_ETM_Q94_390880"/>
      <w:bookmarkEnd w:id="57642"/>
      <w:r>
        <w:rPr>
          <w:rFonts w:hint="cs"/>
          <w:rtl/>
        </w:rPr>
        <w:t xml:space="preserve">לא, צריך לעשות איזה שינוי בתפיסה. צריך להחליט מה יותר </w:t>
      </w:r>
      <w:bookmarkStart w:id="57643" w:name="_ETM_Q94_394143"/>
      <w:bookmarkEnd w:id="57643"/>
      <w:r>
        <w:rPr>
          <w:rFonts w:hint="cs"/>
          <w:rtl/>
        </w:rPr>
        <w:t xml:space="preserve">חשוב </w:t>
      </w:r>
      <w:r>
        <w:rPr>
          <w:rtl/>
        </w:rPr>
        <w:t>–</w:t>
      </w:r>
      <w:r>
        <w:rPr>
          <w:rFonts w:hint="cs"/>
          <w:rtl/>
        </w:rPr>
        <w:t xml:space="preserve"> או שאנחנו מפקירים אותם, וזאת הפקרה, </w:t>
      </w:r>
      <w:bookmarkStart w:id="57644" w:name="_ETM_Q94_396857"/>
      <w:bookmarkEnd w:id="57644"/>
      <w:r>
        <w:rPr>
          <w:rFonts w:hint="cs"/>
          <w:rtl/>
        </w:rPr>
        <w:t xml:space="preserve">כי אתה בא ואומר: אני מראש מוותר, כי תיעדפתי בסולם </w:t>
      </w:r>
      <w:bookmarkStart w:id="57645" w:name="_ETM_Q94_401272"/>
      <w:bookmarkEnd w:id="57645"/>
      <w:r>
        <w:rPr>
          <w:rFonts w:hint="cs"/>
          <w:rtl/>
        </w:rPr>
        <w:t>הערכים שלי, תיעדפתי את חיסול חמאס. דיברנו על סטרוק</w:t>
      </w:r>
      <w:bookmarkStart w:id="57646" w:name="_ETM_Q94_404284"/>
      <w:bookmarkEnd w:id="57646"/>
      <w:r>
        <w:rPr>
          <w:rFonts w:hint="cs"/>
          <w:rtl/>
        </w:rPr>
        <w:t>? סטרוק אומרת את זה</w:t>
      </w:r>
      <w:r w:rsidR="00872090">
        <w:rPr>
          <w:rFonts w:hint="cs"/>
          <w:rtl/>
        </w:rPr>
        <w:t>,</w:t>
      </w:r>
      <w:r>
        <w:rPr>
          <w:rFonts w:hint="cs"/>
          <w:rtl/>
        </w:rPr>
        <w:t xml:space="preserve"> אתה יודע, עמדה אידיאולוגית. אבל </w:t>
      </w:r>
      <w:bookmarkStart w:id="57647" w:name="_ETM_Q94_410116"/>
      <w:bookmarkEnd w:id="57647"/>
      <w:r>
        <w:rPr>
          <w:rFonts w:hint="cs"/>
          <w:rtl/>
        </w:rPr>
        <w:t>זה לא מתכנס ביחד</w:t>
      </w:r>
      <w:r w:rsidR="00872090">
        <w:rPr>
          <w:rFonts w:hint="cs"/>
          <w:rtl/>
        </w:rPr>
        <w:t>,</w:t>
      </w:r>
      <w:r>
        <w:rPr>
          <w:rFonts w:hint="cs"/>
          <w:rtl/>
        </w:rPr>
        <w:t xml:space="preserve"> זה לא מתכנס ביחד, ואין מה </w:t>
      </w:r>
      <w:bookmarkStart w:id="57648" w:name="_ETM_Q94_413878"/>
      <w:bookmarkEnd w:id="57648"/>
      <w:r>
        <w:rPr>
          <w:rFonts w:hint="cs"/>
          <w:rtl/>
        </w:rPr>
        <w:t xml:space="preserve">לעשות. </w:t>
      </w:r>
    </w:p>
    <w:p w:rsidR="005930C5" w:rsidRDefault="005930C5" w:rsidP="00EC0B26">
      <w:pPr>
        <w:rPr>
          <w:rtl/>
        </w:rPr>
      </w:pPr>
      <w:bookmarkStart w:id="57649" w:name="_ETM_Q94_415893"/>
      <w:bookmarkStart w:id="57650" w:name="_ETM_Q94_415961"/>
      <w:bookmarkEnd w:id="57649"/>
      <w:bookmarkEnd w:id="57650"/>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51" w:name="_ETM_Q94_416513"/>
      <w:bookmarkEnd w:id="57651"/>
      <w:r>
        <w:rPr>
          <w:rFonts w:hint="cs"/>
          <w:rtl/>
        </w:rPr>
        <w:t>אתה יודע מה הבעיה</w:t>
      </w:r>
      <w:r w:rsidR="00872090">
        <w:rPr>
          <w:rFonts w:hint="cs"/>
          <w:rtl/>
        </w:rPr>
        <w:t>,</w:t>
      </w:r>
      <w:r>
        <w:rPr>
          <w:rFonts w:hint="cs"/>
          <w:rtl/>
        </w:rPr>
        <w:t xml:space="preserve"> לשיטתי? אני יכול?</w:t>
      </w:r>
    </w:p>
    <w:p w:rsidR="005930C5" w:rsidRDefault="005930C5" w:rsidP="00EC0B26">
      <w:pPr>
        <w:rPr>
          <w:rtl/>
        </w:rPr>
      </w:pPr>
      <w:bookmarkStart w:id="57652" w:name="_ETM_Q94_416004"/>
      <w:bookmarkStart w:id="57653" w:name="_ETM_Q94_416068"/>
      <w:bookmarkEnd w:id="57652"/>
      <w:bookmarkEnd w:id="57653"/>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654" w:name="_ETM_Q94_416729"/>
      <w:bookmarkEnd w:id="57654"/>
      <w:r>
        <w:rPr>
          <w:rFonts w:hint="cs"/>
          <w:rtl/>
        </w:rPr>
        <w:t xml:space="preserve">כן, כן. </w:t>
      </w:r>
      <w:bookmarkStart w:id="57655" w:name="_ETM_Q94_417827"/>
      <w:bookmarkEnd w:id="57655"/>
    </w:p>
    <w:p w:rsidR="005930C5" w:rsidRDefault="005930C5" w:rsidP="00EC0B26">
      <w:pPr>
        <w:rPr>
          <w:rtl/>
        </w:rPr>
      </w:pPr>
      <w:bookmarkStart w:id="57656" w:name="_ETM_Q94_418132"/>
      <w:bookmarkStart w:id="57657" w:name="_ETM_Q94_418192"/>
      <w:bookmarkEnd w:id="57656"/>
      <w:bookmarkEnd w:id="57657"/>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58" w:name="_ETM_Q94_419216"/>
      <w:bookmarkEnd w:id="57658"/>
      <w:r>
        <w:rPr>
          <w:rFonts w:hint="cs"/>
          <w:rtl/>
        </w:rPr>
        <w:t xml:space="preserve">יופי. </w:t>
      </w:r>
    </w:p>
    <w:p w:rsidR="005930C5" w:rsidRDefault="005930C5" w:rsidP="00EC0B26">
      <w:pPr>
        <w:rPr>
          <w:rtl/>
        </w:rPr>
      </w:pPr>
      <w:bookmarkStart w:id="57659" w:name="_ETM_Q94_418655"/>
      <w:bookmarkEnd w:id="57659"/>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660" w:name="_ETM_Q94_419364"/>
      <w:bookmarkEnd w:id="57660"/>
      <w:r>
        <w:rPr>
          <w:rFonts w:hint="cs"/>
          <w:rtl/>
        </w:rPr>
        <w:t xml:space="preserve">יש לי כל כך הרבה זמן, אתה יכול לגמרי. </w:t>
      </w:r>
      <w:bookmarkStart w:id="57661" w:name="_ETM_Q94_421795"/>
      <w:bookmarkEnd w:id="57661"/>
    </w:p>
    <w:p w:rsidR="005930C5" w:rsidRDefault="005930C5" w:rsidP="00EC0B26">
      <w:pPr>
        <w:rPr>
          <w:rtl/>
        </w:rPr>
      </w:pPr>
      <w:bookmarkStart w:id="57662" w:name="_ETM_Q94_422067"/>
      <w:bookmarkStart w:id="57663" w:name="_ETM_Q94_422137"/>
      <w:bookmarkEnd w:id="57662"/>
      <w:bookmarkEnd w:id="57663"/>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64" w:name="_ETM_Q94_422852"/>
      <w:bookmarkEnd w:id="57664"/>
      <w:r>
        <w:rPr>
          <w:rFonts w:hint="cs"/>
          <w:rtl/>
        </w:rPr>
        <w:t xml:space="preserve">הבעיה לשיטתי היא כזאת </w:t>
      </w:r>
      <w:r>
        <w:rPr>
          <w:rtl/>
        </w:rPr>
        <w:t>–</w:t>
      </w:r>
      <w:r>
        <w:rPr>
          <w:rFonts w:hint="cs"/>
          <w:rtl/>
        </w:rPr>
        <w:t xml:space="preserve"> האירוע של המשא ומתן </w:t>
      </w:r>
      <w:bookmarkStart w:id="57665" w:name="_ETM_Q94_427127"/>
      <w:bookmarkEnd w:id="57665"/>
      <w:r>
        <w:rPr>
          <w:rFonts w:hint="cs"/>
          <w:rtl/>
        </w:rPr>
        <w:t xml:space="preserve">מול חמאס, אוקיי? אף אחד לא חושב שאפשר להחזיר חטופים </w:t>
      </w:r>
      <w:bookmarkStart w:id="57666" w:name="_ETM_Q94_430325"/>
      <w:bookmarkEnd w:id="57666"/>
      <w:r>
        <w:rPr>
          <w:rFonts w:hint="cs"/>
          <w:rtl/>
        </w:rPr>
        <w:t xml:space="preserve">בלי לנהל איתם משא ומתן. עובדה שזה קורה. עובדה שהאירוע </w:t>
      </w:r>
      <w:bookmarkStart w:id="57667" w:name="_ETM_Q94_435808"/>
      <w:bookmarkEnd w:id="57667"/>
      <w:r>
        <w:rPr>
          <w:rFonts w:hint="cs"/>
          <w:rtl/>
        </w:rPr>
        <w:t xml:space="preserve">הצבאי לא מתקדם כרגע בעזה, למרות האוקיים שיש לנו מהאמריקאים, </w:t>
      </w:r>
      <w:bookmarkStart w:id="57668" w:name="_ETM_Q94_442027"/>
      <w:bookmarkEnd w:id="57668"/>
      <w:r>
        <w:rPr>
          <w:rFonts w:hint="cs"/>
          <w:rtl/>
        </w:rPr>
        <w:t xml:space="preserve">בגלל שמנסים עכשיו למצות שלב של הידברות כדי להחזיר חטופים. ברור שזה עדיף. </w:t>
      </w:r>
    </w:p>
    <w:p w:rsidR="005930C5" w:rsidRDefault="005930C5" w:rsidP="00EC0B26">
      <w:pPr>
        <w:rPr>
          <w:rtl/>
        </w:rPr>
      </w:pPr>
      <w:bookmarkStart w:id="57669" w:name="_ETM_Q94_445062"/>
      <w:bookmarkStart w:id="57670" w:name="_ETM_Q94_445134"/>
      <w:bookmarkEnd w:id="57669"/>
      <w:bookmarkEnd w:id="57670"/>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671" w:name="_ETM_Q94_445773"/>
      <w:bookmarkEnd w:id="57671"/>
      <w:r>
        <w:rPr>
          <w:rFonts w:hint="cs"/>
          <w:rtl/>
        </w:rPr>
        <w:t xml:space="preserve">אבל זה חצי שנה. </w:t>
      </w:r>
    </w:p>
    <w:p w:rsidR="005930C5" w:rsidRDefault="005930C5" w:rsidP="00EC0B26">
      <w:pPr>
        <w:rPr>
          <w:rtl/>
        </w:rPr>
      </w:pPr>
      <w:bookmarkStart w:id="57672" w:name="_ETM_Q94_447910"/>
      <w:bookmarkStart w:id="57673" w:name="_ETM_Q94_447966"/>
      <w:bookmarkEnd w:id="57672"/>
      <w:bookmarkEnd w:id="57673"/>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872090">
      <w:pPr>
        <w:rPr>
          <w:rtl/>
        </w:rPr>
      </w:pPr>
      <w:bookmarkStart w:id="57674" w:name="_ETM_Q94_448571"/>
      <w:bookmarkEnd w:id="57674"/>
      <w:r>
        <w:rPr>
          <w:rFonts w:hint="cs"/>
          <w:rtl/>
        </w:rPr>
        <w:t xml:space="preserve">יפה, אבל חלק </w:t>
      </w:r>
      <w:bookmarkStart w:id="57675" w:name="_ETM_Q94_450566"/>
      <w:bookmarkEnd w:id="57675"/>
      <w:r>
        <w:rPr>
          <w:rFonts w:hint="cs"/>
          <w:rtl/>
        </w:rPr>
        <w:t xml:space="preserve">מהמשא ומתן הזה – כפי שאתה רואה, חמאס הוא מאסטר בללמוד </w:t>
      </w:r>
      <w:bookmarkStart w:id="57676" w:name="_ETM_Q94_454563"/>
      <w:bookmarkEnd w:id="57676"/>
      <w:r>
        <w:rPr>
          <w:rFonts w:hint="cs"/>
          <w:rtl/>
        </w:rPr>
        <w:t xml:space="preserve">אותנו, באיך אנחנו מתעסקים. כל הדיבורים האלה, כמו שגם היום היו </w:t>
      </w:r>
      <w:bookmarkStart w:id="57677" w:name="_ETM_Q94_460253"/>
      <w:bookmarkEnd w:id="57677"/>
      <w:r>
        <w:rPr>
          <w:rFonts w:hint="cs"/>
          <w:rtl/>
        </w:rPr>
        <w:t>לפניך אנשים שבאו ואמרו שאין לנו ברירה והמחיר ידוע</w:t>
      </w:r>
      <w:bookmarkStart w:id="57678" w:name="_ETM_Q94_464942"/>
      <w:bookmarkEnd w:id="57678"/>
      <w:r>
        <w:rPr>
          <w:rFonts w:hint="cs"/>
          <w:rtl/>
        </w:rPr>
        <w:t xml:space="preserve"> מראש ואנחנו צריכים לשלם אותו ואין מה לעשות וכו' וכו' </w:t>
      </w:r>
      <w:bookmarkStart w:id="57679" w:name="_ETM_Q94_467284"/>
      <w:bookmarkEnd w:id="57679"/>
      <w:r>
        <w:rPr>
          <w:rFonts w:hint="cs"/>
          <w:rtl/>
        </w:rPr>
        <w:t xml:space="preserve">וכו' – זה משהו שלדעתי לא מקרב את חזרת החטופים. </w:t>
      </w:r>
      <w:bookmarkStart w:id="57680" w:name="_ETM_Q94_472533"/>
      <w:bookmarkEnd w:id="57680"/>
      <w:r>
        <w:rPr>
          <w:rFonts w:hint="cs"/>
          <w:rtl/>
        </w:rPr>
        <w:t xml:space="preserve">ויותר מזה אני אגיד לך, אין אירוע </w:t>
      </w:r>
      <w:r>
        <w:rPr>
          <w:rtl/>
        </w:rPr>
        <w:t>–</w:t>
      </w:r>
      <w:r>
        <w:rPr>
          <w:rFonts w:hint="cs"/>
          <w:rtl/>
        </w:rPr>
        <w:t xml:space="preserve"> את זה</w:t>
      </w:r>
      <w:bookmarkStart w:id="57681" w:name="_ETM_Q94_476259"/>
      <w:bookmarkEnd w:id="57681"/>
      <w:r>
        <w:rPr>
          <w:rFonts w:hint="cs"/>
          <w:rtl/>
        </w:rPr>
        <w:t xml:space="preserve"> אני אומר לך על סמך מידע מהימן</w:t>
      </w:r>
      <w:r w:rsidR="00872090">
        <w:rPr>
          <w:rFonts w:hint="cs"/>
          <w:rtl/>
        </w:rPr>
        <w:t>,</w:t>
      </w:r>
      <w:r>
        <w:rPr>
          <w:rFonts w:hint="cs"/>
          <w:rtl/>
        </w:rPr>
        <w:t xml:space="preserve"> עוד פעם, אני </w:t>
      </w:r>
      <w:bookmarkStart w:id="57682" w:name="_ETM_Q94_478824"/>
      <w:bookmarkEnd w:id="57682"/>
      <w:r>
        <w:rPr>
          <w:rFonts w:hint="cs"/>
          <w:rtl/>
        </w:rPr>
        <w:t xml:space="preserve">לא יודע בעצמי בחדרים, אבל מגורמים מוסמכים מאוד </w:t>
      </w:r>
      <w:r>
        <w:rPr>
          <w:rtl/>
        </w:rPr>
        <w:t>–</w:t>
      </w:r>
      <w:r>
        <w:rPr>
          <w:rFonts w:hint="cs"/>
          <w:rtl/>
        </w:rPr>
        <w:t xml:space="preserve"> אין</w:t>
      </w:r>
      <w:bookmarkStart w:id="57683" w:name="_ETM_Q94_484152"/>
      <w:bookmarkEnd w:id="57683"/>
      <w:r>
        <w:rPr>
          <w:rFonts w:hint="cs"/>
          <w:rtl/>
        </w:rPr>
        <w:t xml:space="preserve"> אירוע שבו חמאס אומר: קחו את החטופים ותתחייבו לי לשנה, שנתיים, שלוש </w:t>
      </w:r>
      <w:bookmarkStart w:id="57684" w:name="_ETM_Q94_488901"/>
      <w:bookmarkEnd w:id="57684"/>
      <w:r>
        <w:rPr>
          <w:rFonts w:hint="cs"/>
          <w:rtl/>
        </w:rPr>
        <w:t xml:space="preserve">הפסקת אש. </w:t>
      </w:r>
    </w:p>
    <w:p w:rsidR="005930C5" w:rsidRDefault="005930C5" w:rsidP="00EC0B26">
      <w:pPr>
        <w:rPr>
          <w:rtl/>
        </w:rPr>
      </w:pPr>
      <w:bookmarkStart w:id="57685" w:name="_ETM_Q94_490708"/>
      <w:bookmarkStart w:id="57686" w:name="_ETM_Q94_490791"/>
      <w:bookmarkEnd w:id="57685"/>
      <w:bookmarkEnd w:id="57686"/>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687" w:name="_ETM_Q94_491432"/>
      <w:bookmarkEnd w:id="57687"/>
      <w:r>
        <w:rPr>
          <w:rFonts w:hint="cs"/>
          <w:rtl/>
        </w:rPr>
        <w:t>למה שהם יגידו את זה?</w:t>
      </w:r>
    </w:p>
    <w:p w:rsidR="005930C5" w:rsidRDefault="005930C5" w:rsidP="00EC0B26">
      <w:pPr>
        <w:rPr>
          <w:rtl/>
        </w:rPr>
      </w:pPr>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688" w:name="_ETM_Q94_492939"/>
      <w:bookmarkEnd w:id="57688"/>
      <w:r>
        <w:rPr>
          <w:rFonts w:hint="cs"/>
          <w:rtl/>
        </w:rPr>
        <w:t>אכן, הם באים ואומרים</w:t>
      </w:r>
      <w:bookmarkStart w:id="57689" w:name="_ETM_Q94_492889"/>
      <w:bookmarkEnd w:id="57689"/>
      <w:r>
        <w:rPr>
          <w:rFonts w:hint="cs"/>
          <w:rtl/>
        </w:rPr>
        <w:t xml:space="preserve">: התנאי שבלעדיו אין זה </w:t>
      </w:r>
      <w:r w:rsidR="00BB368D">
        <w:rPr>
          <w:rFonts w:hint="cs"/>
          <w:rtl/>
        </w:rPr>
        <w:t>– –</w:t>
      </w:r>
      <w:r>
        <w:rPr>
          <w:rFonts w:hint="cs"/>
          <w:rtl/>
        </w:rPr>
        <w:t xml:space="preserve"> </w:t>
      </w:r>
    </w:p>
    <w:p w:rsidR="005930C5" w:rsidRDefault="005930C5" w:rsidP="00EC0B26">
      <w:pPr>
        <w:rPr>
          <w:rtl/>
        </w:rPr>
      </w:pPr>
      <w:bookmarkStart w:id="57690" w:name="_ETM_Q94_493806"/>
      <w:bookmarkStart w:id="57691" w:name="_ETM_Q94_493883"/>
      <w:bookmarkEnd w:id="57690"/>
      <w:bookmarkEnd w:id="57691"/>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692" w:name="_ETM_Q94_495216"/>
      <w:bookmarkEnd w:id="57692"/>
      <w:r>
        <w:rPr>
          <w:rFonts w:hint="cs"/>
          <w:rtl/>
        </w:rPr>
        <w:t xml:space="preserve">הפסקת הלחימה. </w:t>
      </w:r>
      <w:bookmarkStart w:id="57693" w:name="_ETM_Q94_495228"/>
      <w:bookmarkStart w:id="57694" w:name="_ETM_Q94_495516"/>
      <w:bookmarkEnd w:id="57693"/>
      <w:bookmarkEnd w:id="57694"/>
    </w:p>
    <w:p w:rsidR="005930C5" w:rsidRDefault="005930C5" w:rsidP="00EC0B26">
      <w:pPr>
        <w:rPr>
          <w:rtl/>
        </w:rPr>
      </w:pPr>
      <w:bookmarkStart w:id="57695" w:name="_ETM_Q94_495568"/>
      <w:bookmarkEnd w:id="57695"/>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Pr="008B75F4" w:rsidRDefault="00BB368D" w:rsidP="00F07900">
      <w:pPr>
        <w:rPr>
          <w:rtl/>
        </w:rPr>
      </w:pPr>
      <w:bookmarkStart w:id="57696" w:name="_ETM_Q94_496195"/>
      <w:bookmarkEnd w:id="57696"/>
      <w:r>
        <w:rPr>
          <w:rFonts w:hint="cs"/>
          <w:rtl/>
        </w:rPr>
        <w:t>– –</w:t>
      </w:r>
      <w:r w:rsidR="005930C5">
        <w:rPr>
          <w:rFonts w:hint="cs"/>
          <w:rtl/>
        </w:rPr>
        <w:t xml:space="preserve"> הפסקת מלחמה לחלוטין, פלוס ערבויות בין-לאומיות. זה לא רק זה </w:t>
      </w:r>
      <w:bookmarkStart w:id="57697" w:name="_ETM_Q94_499325"/>
      <w:bookmarkEnd w:id="57697"/>
      <w:r w:rsidR="00F07900">
        <w:rPr>
          <w:rFonts w:hint="eastAsia"/>
          <w:rtl/>
        </w:rPr>
        <w:t xml:space="preserve">– </w:t>
      </w:r>
      <w:r w:rsidR="005930C5">
        <w:rPr>
          <w:rFonts w:hint="cs"/>
          <w:rtl/>
        </w:rPr>
        <w:t>כולל החלטת מועצת ביטחון. זה לא משהו שאפשר להגיד</w:t>
      </w:r>
      <w:bookmarkStart w:id="57698" w:name="_ETM_Q94_504928"/>
      <w:bookmarkEnd w:id="57698"/>
      <w:r w:rsidR="005930C5">
        <w:rPr>
          <w:rFonts w:hint="cs"/>
          <w:rtl/>
        </w:rPr>
        <w:t xml:space="preserve">: אנחנו נעשה את זה, ואחר כך כבר נמצא </w:t>
      </w:r>
      <w:bookmarkStart w:id="57699" w:name="_ETM_Q94_505069"/>
      <w:bookmarkEnd w:id="57699"/>
      <w:r w:rsidR="005930C5">
        <w:rPr>
          <w:rFonts w:hint="cs"/>
          <w:rtl/>
        </w:rPr>
        <w:t xml:space="preserve">את הדרך איך לעקוף את זה. מדינת ישראל היא לא </w:t>
      </w:r>
      <w:bookmarkStart w:id="57700" w:name="_ETM_Q94_507313"/>
      <w:bookmarkEnd w:id="57700"/>
      <w:r w:rsidR="005930C5">
        <w:rPr>
          <w:rFonts w:hint="cs"/>
          <w:rtl/>
        </w:rPr>
        <w:t>ארגון טרור</w:t>
      </w:r>
      <w:r w:rsidR="00F07900">
        <w:rPr>
          <w:rFonts w:hint="cs"/>
          <w:rtl/>
        </w:rPr>
        <w:t>,</w:t>
      </w:r>
      <w:r w:rsidR="005930C5">
        <w:rPr>
          <w:rFonts w:hint="cs"/>
          <w:rtl/>
        </w:rPr>
        <w:t xml:space="preserve"> אנחנו לא יכולים לעקוף החלטת מועצת ביטחון באוונטה.</w:t>
      </w:r>
      <w:bookmarkStart w:id="57701" w:name="_ETM_Q94_515743"/>
      <w:bookmarkEnd w:id="57701"/>
      <w:r w:rsidR="005930C5">
        <w:rPr>
          <w:rFonts w:hint="cs"/>
          <w:rtl/>
        </w:rPr>
        <w:t xml:space="preserve"> לכן, מה שחמאס רוצה זה בעצם לקבע מצב שבו הוא </w:t>
      </w:r>
      <w:bookmarkStart w:id="57702" w:name="_ETM_Q94_519013"/>
      <w:bookmarkEnd w:id="57702"/>
      <w:r w:rsidR="005930C5">
        <w:rPr>
          <w:rFonts w:hint="cs"/>
          <w:rtl/>
        </w:rPr>
        <w:t xml:space="preserve">נשאר בעזה. לשיטתי, זה משהו שאסור להסכים לו </w:t>
      </w:r>
      <w:r w:rsidR="005930C5">
        <w:t>no matter what</w:t>
      </w:r>
      <w:r w:rsidR="005930C5">
        <w:rPr>
          <w:rFonts w:hint="cs"/>
          <w:rtl/>
        </w:rPr>
        <w:t xml:space="preserve"> </w:t>
      </w:r>
      <w:r>
        <w:rPr>
          <w:rFonts w:hint="cs"/>
          <w:rtl/>
        </w:rPr>
        <w:t>– –</w:t>
      </w:r>
      <w:r w:rsidR="005930C5">
        <w:rPr>
          <w:rFonts w:hint="cs"/>
          <w:rtl/>
        </w:rPr>
        <w:t xml:space="preserve"> </w:t>
      </w:r>
    </w:p>
    <w:p w:rsidR="005930C5" w:rsidRDefault="005930C5" w:rsidP="00EC0B26">
      <w:pPr>
        <w:rPr>
          <w:rtl/>
        </w:rPr>
      </w:pPr>
      <w:bookmarkStart w:id="57703" w:name="_ETM_Q94_526902"/>
      <w:bookmarkStart w:id="57704" w:name="_ETM_Q94_526951"/>
      <w:bookmarkEnd w:id="57703"/>
      <w:bookmarkEnd w:id="57704"/>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05" w:name="_ETM_Q94_525514"/>
      <w:bookmarkEnd w:id="57705"/>
      <w:r>
        <w:rPr>
          <w:rFonts w:hint="cs"/>
          <w:rtl/>
        </w:rPr>
        <w:t xml:space="preserve">בסדר, וזה יותר חשוב. </w:t>
      </w:r>
    </w:p>
    <w:p w:rsidR="00F07900" w:rsidRDefault="00F07900" w:rsidP="00EC0B26">
      <w:pPr>
        <w:rPr>
          <w:rtl/>
        </w:rPr>
      </w:pPr>
    </w:p>
    <w:p w:rsidR="005930C5" w:rsidRDefault="005930C5" w:rsidP="00EC0B26">
      <w:pPr>
        <w:pStyle w:val="af8"/>
        <w:keepNext/>
        <w:rPr>
          <w:rtl/>
        </w:rPr>
      </w:pPr>
      <w:bookmarkStart w:id="57706" w:name="_ETM_Q94_525357"/>
      <w:bookmarkStart w:id="57707" w:name="_ETM_Q94_525413"/>
      <w:bookmarkEnd w:id="57706"/>
      <w:bookmarkEnd w:id="57707"/>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BB368D" w:rsidP="00EC0B26">
      <w:pPr>
        <w:rPr>
          <w:rtl/>
        </w:rPr>
      </w:pPr>
      <w:bookmarkStart w:id="57708" w:name="_ETM_Q94_526116"/>
      <w:bookmarkEnd w:id="57708"/>
      <w:r>
        <w:rPr>
          <w:rFonts w:hint="cs"/>
          <w:rtl/>
        </w:rPr>
        <w:t>– –</w:t>
      </w:r>
      <w:r w:rsidR="005930C5">
        <w:rPr>
          <w:rFonts w:hint="cs"/>
          <w:rtl/>
        </w:rPr>
        <w:t xml:space="preserve"> כי ככה הפקרת את </w:t>
      </w:r>
      <w:bookmarkStart w:id="57709" w:name="_ETM_Q94_526016"/>
      <w:bookmarkEnd w:id="57709"/>
      <w:r w:rsidR="005930C5">
        <w:rPr>
          <w:rFonts w:hint="cs"/>
          <w:rtl/>
        </w:rPr>
        <w:t xml:space="preserve">כל תושבי ישראל. </w:t>
      </w:r>
    </w:p>
    <w:p w:rsidR="005930C5" w:rsidRDefault="005930C5" w:rsidP="00EC0B26">
      <w:pPr>
        <w:rPr>
          <w:rtl/>
        </w:rPr>
      </w:pPr>
      <w:bookmarkStart w:id="57710" w:name="_ETM_Q94_528223"/>
      <w:bookmarkStart w:id="57711" w:name="_ETM_Q94_528280"/>
      <w:bookmarkEnd w:id="57710"/>
      <w:bookmarkEnd w:id="57711"/>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12" w:name="_ETM_Q94_528850"/>
      <w:bookmarkEnd w:id="57712"/>
      <w:r>
        <w:rPr>
          <w:rFonts w:hint="cs"/>
          <w:rtl/>
        </w:rPr>
        <w:t xml:space="preserve">בסדר. ובסדר העדיפויות שלך, אמרת, </w:t>
      </w:r>
      <w:r w:rsidR="00F07900">
        <w:rPr>
          <w:rFonts w:hint="cs"/>
          <w:rtl/>
        </w:rPr>
        <w:t xml:space="preserve">זה </w:t>
      </w:r>
      <w:r>
        <w:rPr>
          <w:rFonts w:hint="cs"/>
          <w:rtl/>
        </w:rPr>
        <w:t>יותר</w:t>
      </w:r>
      <w:bookmarkStart w:id="57713" w:name="_ETM_Q94_530838"/>
      <w:bookmarkEnd w:id="57713"/>
      <w:r>
        <w:rPr>
          <w:rFonts w:hint="cs"/>
          <w:rtl/>
        </w:rPr>
        <w:t xml:space="preserve"> חשוב מהחטופים. כי אם היה פחות חשוב </w:t>
      </w:r>
      <w:r>
        <w:rPr>
          <w:rtl/>
        </w:rPr>
        <w:t>–</w:t>
      </w:r>
      <w:r>
        <w:rPr>
          <w:rFonts w:hint="cs"/>
          <w:rtl/>
        </w:rPr>
        <w:t xml:space="preserve"> זה </w:t>
      </w:r>
      <w:bookmarkStart w:id="57714" w:name="_ETM_Q94_533982"/>
      <w:bookmarkEnd w:id="57714"/>
      <w:r>
        <w:rPr>
          <w:rFonts w:hint="cs"/>
          <w:rtl/>
        </w:rPr>
        <w:t xml:space="preserve">לא אומר שאתה לא רוצה. </w:t>
      </w:r>
    </w:p>
    <w:p w:rsidR="005930C5" w:rsidRDefault="005930C5" w:rsidP="00EC0B26">
      <w:pPr>
        <w:rPr>
          <w:rtl/>
        </w:rPr>
      </w:pPr>
      <w:bookmarkStart w:id="57715" w:name="_ETM_Q94_534244"/>
      <w:bookmarkStart w:id="57716" w:name="_ETM_Q94_534318"/>
      <w:bookmarkEnd w:id="57715"/>
      <w:bookmarkEnd w:id="57716"/>
    </w:p>
    <w:p w:rsidR="005930C5" w:rsidRDefault="005930C5" w:rsidP="00EC0B26">
      <w:pPr>
        <w:pStyle w:val="af8"/>
        <w:keepNext/>
        <w:rPr>
          <w:rtl/>
        </w:rPr>
      </w:pPr>
      <w:r w:rsidRPr="00C641E7">
        <w:rPr>
          <w:rStyle w:val="TagStyle"/>
          <w:rtl/>
        </w:rPr>
        <w:t xml:space="preserve"> &lt;&lt; יור &gt;&gt;</w:t>
      </w:r>
      <w:r w:rsidRPr="00696ED1">
        <w:rPr>
          <w:rStyle w:val="TagStyle"/>
          <w:rtl/>
        </w:rPr>
        <w:t xml:space="preserve"> </w:t>
      </w:r>
      <w:r>
        <w:rPr>
          <w:rtl/>
        </w:rPr>
        <w:t>היו"ר חנוך דב מלביצקי:</w:t>
      </w:r>
      <w:r w:rsidRPr="00696ED1">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17" w:name="_ETM_Q94_534928"/>
      <w:bookmarkEnd w:id="57717"/>
      <w:r>
        <w:rPr>
          <w:rFonts w:hint="cs"/>
          <w:rtl/>
        </w:rPr>
        <w:t xml:space="preserve">כשאנחנו שולחים חיילים להילחם, </w:t>
      </w:r>
      <w:bookmarkStart w:id="57718" w:name="_ETM_Q94_538672"/>
      <w:bookmarkEnd w:id="57718"/>
      <w:r>
        <w:rPr>
          <w:rFonts w:hint="cs"/>
          <w:rtl/>
        </w:rPr>
        <w:t>יש מצב שמישהו מהם ייפגע? יש, אבל בכל זאת שולחי</w:t>
      </w:r>
      <w:bookmarkStart w:id="57719" w:name="_ETM_Q94_541594"/>
      <w:bookmarkEnd w:id="57719"/>
      <w:r>
        <w:rPr>
          <w:rFonts w:hint="cs"/>
          <w:rtl/>
        </w:rPr>
        <w:t xml:space="preserve">ם אותם, מכיוון שאנחנו יודעים שיש מטרה גדולה יותר. </w:t>
      </w:r>
    </w:p>
    <w:p w:rsidR="005930C5" w:rsidRDefault="005930C5" w:rsidP="00EC0B26">
      <w:pPr>
        <w:rPr>
          <w:rtl/>
        </w:rPr>
      </w:pPr>
      <w:bookmarkStart w:id="57720" w:name="_ETM_Q94_542911"/>
      <w:bookmarkStart w:id="57721" w:name="_ETM_Q94_542919"/>
      <w:bookmarkEnd w:id="57720"/>
      <w:bookmarkEnd w:id="57721"/>
    </w:p>
    <w:p w:rsidR="005930C5" w:rsidRDefault="005930C5" w:rsidP="00EC0B26">
      <w:pPr>
        <w:pStyle w:val="-"/>
        <w:keepNext/>
        <w:rPr>
          <w:rtl/>
        </w:rPr>
      </w:pPr>
      <w:r w:rsidRPr="00C641E7">
        <w:rPr>
          <w:rStyle w:val="TagStyle"/>
          <w:rtl/>
        </w:rPr>
        <w:t xml:space="preserve"> &lt;&lt; דובר_המשך &gt;&gt;</w:t>
      </w:r>
      <w:r w:rsidRPr="00696ED1">
        <w:rPr>
          <w:rStyle w:val="TagStyle"/>
          <w:rtl/>
        </w:rPr>
        <w:t xml:space="preserve"> </w:t>
      </w:r>
      <w:r>
        <w:rPr>
          <w:rtl/>
        </w:rPr>
        <w:t>נאור שירי (יש עתיד):</w:t>
      </w:r>
      <w:r w:rsidRPr="00696ED1">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22" w:name="_ETM_Q94_543545"/>
      <w:bookmarkEnd w:id="57722"/>
      <w:r>
        <w:rPr>
          <w:rFonts w:hint="cs"/>
          <w:rtl/>
        </w:rPr>
        <w:t>עזוב,</w:t>
      </w:r>
      <w:bookmarkStart w:id="57723" w:name="_ETM_Q94_542220"/>
      <w:bookmarkEnd w:id="57723"/>
      <w:r>
        <w:rPr>
          <w:rFonts w:hint="cs"/>
          <w:rtl/>
        </w:rPr>
        <w:t xml:space="preserve"> לא, אבל זה התפקיד של הצבא. זה לא אותו הדבר. </w:t>
      </w:r>
      <w:bookmarkStart w:id="57724" w:name="_ETM_Q94_546842"/>
      <w:bookmarkEnd w:id="57724"/>
      <w:r>
        <w:rPr>
          <w:rFonts w:hint="cs"/>
          <w:rtl/>
        </w:rPr>
        <w:t xml:space="preserve">אמרת, ובצורה קוהרנטית, שבסדר העדיפויות שלך, החטופים מס' 2. בסדר </w:t>
      </w:r>
      <w:bookmarkStart w:id="57725" w:name="_ETM_Q94_557018"/>
      <w:bookmarkEnd w:id="57725"/>
      <w:r>
        <w:rPr>
          <w:rFonts w:hint="cs"/>
          <w:rtl/>
        </w:rPr>
        <w:t xml:space="preserve">גמור. אז לכן, כשאנחנו עולים ואומרים שזה פחות חשוב, או </w:t>
      </w:r>
      <w:bookmarkStart w:id="57726" w:name="_ETM_Q94_562697"/>
      <w:bookmarkEnd w:id="57726"/>
      <w:r>
        <w:rPr>
          <w:rFonts w:hint="cs"/>
          <w:rtl/>
        </w:rPr>
        <w:t xml:space="preserve">לא מפרקים ממשלה בגלל החטופים, אני לא מבין מה </w:t>
      </w:r>
      <w:bookmarkStart w:id="57727" w:name="_ETM_Q94_564242"/>
      <w:bookmarkEnd w:id="57727"/>
      <w:r>
        <w:rPr>
          <w:rFonts w:hint="cs"/>
          <w:rtl/>
        </w:rPr>
        <w:t>הכעס. אנחנו מתארים בדיוק את המציאות. אני לא חושב</w:t>
      </w:r>
      <w:bookmarkStart w:id="57728" w:name="_ETM_Q94_568112"/>
      <w:bookmarkEnd w:id="57728"/>
      <w:r>
        <w:rPr>
          <w:rFonts w:hint="cs"/>
          <w:rtl/>
        </w:rPr>
        <w:t xml:space="preserve"> כמוך, אני חושב הפוך בדיוק. </w:t>
      </w:r>
    </w:p>
    <w:p w:rsidR="005930C5" w:rsidRDefault="005930C5" w:rsidP="00EC0B26">
      <w:pPr>
        <w:rPr>
          <w:rtl/>
        </w:rPr>
      </w:pPr>
      <w:bookmarkStart w:id="57729" w:name="_ETM_Q94_567891"/>
      <w:bookmarkStart w:id="57730" w:name="_ETM_Q94_567961"/>
      <w:bookmarkEnd w:id="57729"/>
      <w:bookmarkEnd w:id="57730"/>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31" w:name="_ETM_Q94_568571"/>
      <w:bookmarkEnd w:id="57731"/>
      <w:r>
        <w:rPr>
          <w:rFonts w:hint="cs"/>
          <w:rtl/>
        </w:rPr>
        <w:t xml:space="preserve">בסדר. </w:t>
      </w:r>
    </w:p>
    <w:p w:rsidR="005930C5" w:rsidRDefault="005930C5" w:rsidP="00EC0B26">
      <w:pPr>
        <w:rPr>
          <w:rtl/>
        </w:rPr>
      </w:pPr>
      <w:bookmarkStart w:id="57732" w:name="_ETM_Q94_569730"/>
      <w:bookmarkStart w:id="57733" w:name="_ETM_Q94_569767"/>
      <w:bookmarkEnd w:id="57732"/>
      <w:bookmarkEnd w:id="57733"/>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34" w:name="_ETM_Q94_570390"/>
      <w:bookmarkEnd w:id="57734"/>
      <w:r>
        <w:rPr>
          <w:rFonts w:hint="cs"/>
          <w:rtl/>
        </w:rPr>
        <w:t>אני חושב שמדינת ישראל</w:t>
      </w:r>
      <w:bookmarkStart w:id="57735" w:name="_ETM_Q94_570551"/>
      <w:bookmarkEnd w:id="57735"/>
      <w:r>
        <w:rPr>
          <w:rFonts w:hint="cs"/>
          <w:rtl/>
        </w:rPr>
        <w:t xml:space="preserve"> יכולה וצריכה להיות הרבה יותר חזקה ומספיק צודקת ומספיק </w:t>
      </w:r>
      <w:bookmarkStart w:id="57736" w:name="_ETM_Q94_573297"/>
      <w:bookmarkEnd w:id="57736"/>
      <w:r w:rsidR="00BB368D">
        <w:rPr>
          <w:rFonts w:hint="cs"/>
          <w:rtl/>
        </w:rPr>
        <w:t>– – –</w:t>
      </w:r>
    </w:p>
    <w:p w:rsidR="005930C5" w:rsidRDefault="005930C5" w:rsidP="00EC0B26">
      <w:pPr>
        <w:rPr>
          <w:rtl/>
        </w:rPr>
      </w:pPr>
      <w:bookmarkStart w:id="57737" w:name="_ETM_Q94_572101"/>
      <w:bookmarkStart w:id="57738" w:name="_ETM_Q94_572157"/>
      <w:bookmarkEnd w:id="57737"/>
      <w:bookmarkEnd w:id="57738"/>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39" w:name="_ETM_Q94_572736"/>
      <w:bookmarkEnd w:id="57739"/>
      <w:r>
        <w:rPr>
          <w:rFonts w:hint="cs"/>
          <w:rtl/>
        </w:rPr>
        <w:t xml:space="preserve">אבל כבר עשינו את זה. </w:t>
      </w:r>
      <w:bookmarkStart w:id="57740" w:name="_ETM_Q94_575243"/>
      <w:bookmarkEnd w:id="57740"/>
    </w:p>
    <w:p w:rsidR="005930C5" w:rsidRDefault="005930C5" w:rsidP="00EC0B26">
      <w:pPr>
        <w:rPr>
          <w:rtl/>
        </w:rPr>
      </w:pPr>
      <w:bookmarkStart w:id="57741" w:name="_ETM_Q94_575310"/>
      <w:bookmarkEnd w:id="57741"/>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42" w:name="_ETM_Q94_573529"/>
      <w:bookmarkEnd w:id="57742"/>
      <w:r>
        <w:rPr>
          <w:rFonts w:hint="cs"/>
          <w:rtl/>
        </w:rPr>
        <w:t xml:space="preserve">בסדר, בסדר. </w:t>
      </w:r>
      <w:bookmarkStart w:id="57743" w:name="_ETM_Q94_574226"/>
      <w:bookmarkEnd w:id="57743"/>
    </w:p>
    <w:p w:rsidR="005930C5" w:rsidRDefault="005930C5" w:rsidP="00EC0B26">
      <w:pPr>
        <w:rPr>
          <w:rtl/>
        </w:rPr>
      </w:pPr>
      <w:bookmarkStart w:id="57744" w:name="_ETM_Q94_574282"/>
      <w:bookmarkEnd w:id="57744"/>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45" w:name="_ETM_Q94_574898"/>
      <w:bookmarkEnd w:id="57745"/>
      <w:r>
        <w:rPr>
          <w:rFonts w:hint="cs"/>
          <w:rtl/>
        </w:rPr>
        <w:t>ומה</w:t>
      </w:r>
      <w:bookmarkStart w:id="57746" w:name="_ETM_Q94_575458"/>
      <w:bookmarkEnd w:id="57746"/>
      <w:r>
        <w:rPr>
          <w:rFonts w:hint="cs"/>
          <w:rtl/>
        </w:rPr>
        <w:t xml:space="preserve"> קיבלנו בכל פעם?</w:t>
      </w:r>
    </w:p>
    <w:p w:rsidR="005930C5" w:rsidRDefault="005930C5" w:rsidP="00EC0B26">
      <w:pPr>
        <w:rPr>
          <w:rtl/>
        </w:rPr>
      </w:pPr>
      <w:bookmarkStart w:id="57747" w:name="_ETM_Q94_575612"/>
      <w:bookmarkStart w:id="57748" w:name="_ETM_Q94_575678"/>
      <w:bookmarkEnd w:id="57747"/>
      <w:bookmarkEnd w:id="57748"/>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49" w:name="_ETM_Q94_576176"/>
      <w:bookmarkEnd w:id="57749"/>
      <w:r>
        <w:rPr>
          <w:rFonts w:hint="cs"/>
          <w:rtl/>
        </w:rPr>
        <w:t xml:space="preserve">היו גם את אלה ששתקו. </w:t>
      </w:r>
    </w:p>
    <w:p w:rsidR="005930C5" w:rsidRDefault="005930C5" w:rsidP="00EC0B26">
      <w:pPr>
        <w:rPr>
          <w:rtl/>
        </w:rPr>
      </w:pPr>
      <w:bookmarkStart w:id="57750" w:name="_ETM_Q94_576940"/>
      <w:bookmarkStart w:id="57751" w:name="_ETM_Q94_576998"/>
      <w:bookmarkEnd w:id="57750"/>
      <w:bookmarkEnd w:id="57751"/>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52" w:name="_ETM_Q94_576932"/>
      <w:bookmarkEnd w:id="57752"/>
      <w:r>
        <w:rPr>
          <w:rFonts w:hint="cs"/>
          <w:rtl/>
        </w:rPr>
        <w:t xml:space="preserve">עשינו עם </w:t>
      </w:r>
      <w:bookmarkStart w:id="57753" w:name="_ETM_Q94_577936"/>
      <w:bookmarkEnd w:id="57753"/>
      <w:r>
        <w:rPr>
          <w:rFonts w:hint="cs"/>
          <w:rtl/>
        </w:rPr>
        <w:t xml:space="preserve">שליט. </w:t>
      </w:r>
    </w:p>
    <w:p w:rsidR="005930C5" w:rsidRDefault="005930C5" w:rsidP="00EC0B26">
      <w:pPr>
        <w:rPr>
          <w:rtl/>
        </w:rPr>
      </w:pPr>
      <w:bookmarkStart w:id="57754" w:name="_ETM_Q94_576731"/>
      <w:bookmarkStart w:id="57755" w:name="_ETM_Q94_576792"/>
      <w:bookmarkEnd w:id="57754"/>
      <w:bookmarkEnd w:id="57755"/>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56" w:name="_ETM_Q94_577426"/>
      <w:bookmarkEnd w:id="57756"/>
      <w:r>
        <w:rPr>
          <w:rFonts w:hint="cs"/>
          <w:rtl/>
        </w:rPr>
        <w:t xml:space="preserve">היו גם את אלה ששתקו. אתה בא ואתה אומר: למה </w:t>
      </w:r>
      <w:r w:rsidR="00BB368D">
        <w:rPr>
          <w:rFonts w:hint="cs"/>
          <w:rtl/>
        </w:rPr>
        <w:t>– – –</w:t>
      </w:r>
    </w:p>
    <w:p w:rsidR="005930C5" w:rsidRDefault="005930C5" w:rsidP="00EC0B26">
      <w:pPr>
        <w:rPr>
          <w:rtl/>
        </w:rPr>
      </w:pPr>
      <w:bookmarkStart w:id="57757" w:name="_ETM_Q94_578730"/>
      <w:bookmarkStart w:id="57758" w:name="_ETM_Q94_578779"/>
      <w:bookmarkEnd w:id="57757"/>
      <w:bookmarkEnd w:id="57758"/>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59" w:name="_ETM_Q94_577230"/>
      <w:bookmarkEnd w:id="57759"/>
      <w:r>
        <w:rPr>
          <w:rFonts w:hint="cs"/>
          <w:rtl/>
        </w:rPr>
        <w:t>נכון, עם הילד של</w:t>
      </w:r>
      <w:bookmarkStart w:id="57760" w:name="_ETM_Q94_579435"/>
      <w:bookmarkEnd w:id="57760"/>
      <w:r>
        <w:rPr>
          <w:rFonts w:hint="cs"/>
          <w:rtl/>
        </w:rPr>
        <w:t xml:space="preserve"> כולנו. הילד של כולנו שחרר את יחיא סנוואר מהכלא. </w:t>
      </w:r>
      <w:bookmarkStart w:id="57761" w:name="_ETM_Q94_578696"/>
      <w:bookmarkEnd w:id="57761"/>
    </w:p>
    <w:p w:rsidR="005930C5" w:rsidRDefault="005930C5" w:rsidP="00EC0B26">
      <w:pPr>
        <w:rPr>
          <w:rtl/>
        </w:rPr>
      </w:pPr>
      <w:bookmarkStart w:id="57762" w:name="_ETM_Q94_579007"/>
      <w:bookmarkStart w:id="57763" w:name="_ETM_Q94_579063"/>
      <w:bookmarkEnd w:id="57762"/>
      <w:bookmarkEnd w:id="57763"/>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F07900">
      <w:pPr>
        <w:rPr>
          <w:rtl/>
        </w:rPr>
      </w:pPr>
      <w:bookmarkStart w:id="57764" w:name="_ETM_Q94_584057"/>
      <w:bookmarkEnd w:id="57764"/>
      <w:r>
        <w:rPr>
          <w:rFonts w:hint="cs"/>
          <w:rtl/>
        </w:rPr>
        <w:t xml:space="preserve">לא </w:t>
      </w:r>
      <w:bookmarkStart w:id="57765" w:name="_ETM_Q94_583821"/>
      <w:bookmarkEnd w:id="57765"/>
      <w:r>
        <w:rPr>
          <w:rFonts w:hint="cs"/>
          <w:rtl/>
        </w:rPr>
        <w:t xml:space="preserve">לא לא. מי ששחרר את יחיא סנוואר מהכלא, אגב, </w:t>
      </w:r>
      <w:bookmarkStart w:id="57766" w:name="_ETM_Q94_585201"/>
      <w:bookmarkEnd w:id="57766"/>
      <w:r>
        <w:rPr>
          <w:rFonts w:hint="cs"/>
          <w:rtl/>
        </w:rPr>
        <w:t xml:space="preserve">באותן הפגנות באותה שנה, היה בכלל המחאה החברתית. המחאה החברתית </w:t>
      </w:r>
      <w:bookmarkStart w:id="57767" w:name="_ETM_Q94_590738"/>
      <w:bookmarkEnd w:id="57767"/>
      <w:r>
        <w:rPr>
          <w:rFonts w:hint="cs"/>
          <w:rtl/>
        </w:rPr>
        <w:t xml:space="preserve">הייתה ב-2011, ואז הוא החליט לשחרר את יחיא סנוואר, </w:t>
      </w:r>
      <w:bookmarkStart w:id="57768" w:name="_ETM_Q94_594307"/>
      <w:bookmarkEnd w:id="57768"/>
      <w:r>
        <w:rPr>
          <w:rFonts w:hint="cs"/>
          <w:rtl/>
        </w:rPr>
        <w:t xml:space="preserve">לא אנחנו. אגב, אחרי שחרור יחיא סנוואר ב-2011, היו לפחות </w:t>
      </w:r>
      <w:bookmarkStart w:id="57769" w:name="_ETM_Q94_598047"/>
      <w:bookmarkEnd w:id="57769"/>
      <w:r>
        <w:rPr>
          <w:rFonts w:hint="cs"/>
          <w:rtl/>
        </w:rPr>
        <w:t xml:space="preserve">13 שנים לטפל באירוע הזה, כשיצאנו לעשרות מבצעים. עשרות </w:t>
      </w:r>
      <w:bookmarkStart w:id="57770" w:name="_ETM_Q94_603411"/>
      <w:bookmarkEnd w:id="57770"/>
      <w:r>
        <w:rPr>
          <w:rFonts w:hint="cs"/>
          <w:rtl/>
        </w:rPr>
        <w:t xml:space="preserve">מבצעים היו. </w:t>
      </w:r>
    </w:p>
    <w:p w:rsidR="005930C5" w:rsidRDefault="005930C5" w:rsidP="00EC0B26">
      <w:pPr>
        <w:rPr>
          <w:rtl/>
        </w:rPr>
      </w:pPr>
      <w:bookmarkStart w:id="57771" w:name="_ETM_Q94_603078"/>
      <w:bookmarkStart w:id="57772" w:name="_ETM_Q94_603145"/>
      <w:bookmarkEnd w:id="57771"/>
      <w:bookmarkEnd w:id="57772"/>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73" w:name="_ETM_Q94_603782"/>
      <w:bookmarkEnd w:id="57773"/>
      <w:r>
        <w:rPr>
          <w:rFonts w:hint="cs"/>
          <w:rtl/>
        </w:rPr>
        <w:t xml:space="preserve">יש דוח של הממ"מ שקובע במפורש שבעסקת שליט, </w:t>
      </w:r>
      <w:bookmarkStart w:id="57774" w:name="_ETM_Q94_609374"/>
      <w:bookmarkEnd w:id="57774"/>
      <w:r>
        <w:rPr>
          <w:rFonts w:hint="cs"/>
          <w:rtl/>
        </w:rPr>
        <w:t xml:space="preserve">למעלה מ-75% חזרו לעסוק בטרור, מאלה ששוחררו שם. </w:t>
      </w:r>
    </w:p>
    <w:p w:rsidR="005930C5" w:rsidRDefault="005930C5" w:rsidP="00EC0B26">
      <w:pPr>
        <w:rPr>
          <w:rtl/>
        </w:rPr>
      </w:pPr>
      <w:bookmarkStart w:id="57775" w:name="_ETM_Q94_613135"/>
      <w:bookmarkStart w:id="57776" w:name="_ETM_Q94_613198"/>
      <w:bookmarkEnd w:id="57775"/>
      <w:bookmarkEnd w:id="57776"/>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77" w:name="_ETM_Q94_614051"/>
      <w:bookmarkEnd w:id="57777"/>
      <w:r>
        <w:rPr>
          <w:rFonts w:hint="cs"/>
          <w:rtl/>
        </w:rPr>
        <w:t xml:space="preserve">לא דין שליט כדין האירוע הזה. שונה לחלוטין. </w:t>
      </w:r>
    </w:p>
    <w:p w:rsidR="005930C5" w:rsidRDefault="005930C5" w:rsidP="00EC0B26">
      <w:pPr>
        <w:rPr>
          <w:rtl/>
        </w:rPr>
      </w:pPr>
      <w:bookmarkStart w:id="57778" w:name="_ETM_Q94_616388"/>
      <w:bookmarkStart w:id="57779" w:name="_ETM_Q94_616456"/>
      <w:bookmarkEnd w:id="57778"/>
      <w:bookmarkEnd w:id="57779"/>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80" w:name="_ETM_Q94_617047"/>
      <w:bookmarkEnd w:id="57780"/>
      <w:r>
        <w:rPr>
          <w:rFonts w:hint="cs"/>
          <w:rtl/>
        </w:rPr>
        <w:t>אבל תשים לב</w:t>
      </w:r>
      <w:bookmarkStart w:id="57781" w:name="_ETM_Q94_617128"/>
      <w:bookmarkEnd w:id="57781"/>
      <w:r>
        <w:rPr>
          <w:rFonts w:hint="cs"/>
          <w:rtl/>
        </w:rPr>
        <w:t xml:space="preserve"> לאסקלציה: פעם לא דיברנו עם טרוריסטים בכלל </w:t>
      </w:r>
      <w:r w:rsidR="00BB368D">
        <w:rPr>
          <w:rFonts w:hint="cs"/>
          <w:rtl/>
        </w:rPr>
        <w:t>– –</w:t>
      </w:r>
    </w:p>
    <w:p w:rsidR="005930C5" w:rsidRDefault="005930C5" w:rsidP="00EC0B26">
      <w:pPr>
        <w:rPr>
          <w:rtl/>
        </w:rPr>
      </w:pPr>
      <w:bookmarkStart w:id="57782" w:name="_ETM_Q94_617216"/>
      <w:bookmarkStart w:id="57783" w:name="_ETM_Q94_617283"/>
      <w:bookmarkEnd w:id="57782"/>
      <w:bookmarkEnd w:id="57783"/>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84" w:name="_ETM_Q94_617860"/>
      <w:bookmarkEnd w:id="57784"/>
      <w:r>
        <w:rPr>
          <w:rFonts w:hint="cs"/>
          <w:rtl/>
        </w:rPr>
        <w:t>לא, אבל</w:t>
      </w:r>
      <w:bookmarkStart w:id="57785" w:name="_ETM_Q94_616877"/>
      <w:bookmarkEnd w:id="57785"/>
      <w:r>
        <w:rPr>
          <w:rFonts w:hint="cs"/>
          <w:rtl/>
        </w:rPr>
        <w:t xml:space="preserve"> אני אומר לך, הינה, גם כשלא היו הפגנות </w:t>
      </w:r>
      <w:r w:rsidR="00BB368D">
        <w:rPr>
          <w:rFonts w:hint="cs"/>
          <w:rtl/>
        </w:rPr>
        <w:t>– – –</w:t>
      </w:r>
      <w:bookmarkStart w:id="57786" w:name="_ETM_Q94_619883"/>
      <w:bookmarkEnd w:id="57786"/>
    </w:p>
    <w:p w:rsidR="005930C5" w:rsidRDefault="005930C5" w:rsidP="00EC0B26">
      <w:pPr>
        <w:rPr>
          <w:rtl/>
        </w:rPr>
      </w:pPr>
      <w:bookmarkStart w:id="57787" w:name="_ETM_Q94_619943"/>
      <w:bookmarkEnd w:id="57787"/>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BB368D" w:rsidP="00EC0B26">
      <w:pPr>
        <w:rPr>
          <w:rtl/>
        </w:rPr>
      </w:pPr>
      <w:bookmarkStart w:id="57788" w:name="_ETM_Q94_620688"/>
      <w:bookmarkEnd w:id="57788"/>
      <w:r>
        <w:rPr>
          <w:rFonts w:hint="cs"/>
          <w:rtl/>
        </w:rPr>
        <w:t>– –</w:t>
      </w:r>
      <w:r w:rsidR="005930C5">
        <w:rPr>
          <w:rFonts w:hint="cs"/>
          <w:rtl/>
        </w:rPr>
        <w:t xml:space="preserve"> עכשיו שחררנו אלפים. </w:t>
      </w:r>
      <w:bookmarkStart w:id="57789" w:name="_ETM_Q94_621625"/>
      <w:bookmarkEnd w:id="57789"/>
    </w:p>
    <w:p w:rsidR="005930C5" w:rsidRDefault="005930C5" w:rsidP="00EC0B26">
      <w:pPr>
        <w:rPr>
          <w:rtl/>
        </w:rPr>
      </w:pPr>
      <w:bookmarkStart w:id="57790" w:name="_ETM_Q94_621680"/>
      <w:bookmarkEnd w:id="57790"/>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791" w:name="_ETM_Q94_622321"/>
      <w:bookmarkEnd w:id="57791"/>
      <w:r>
        <w:rPr>
          <w:rFonts w:hint="cs"/>
          <w:rtl/>
        </w:rPr>
        <w:t>מי זה "שחררנו"?</w:t>
      </w:r>
    </w:p>
    <w:p w:rsidR="005930C5" w:rsidRDefault="005930C5" w:rsidP="00EC0B26">
      <w:pPr>
        <w:rPr>
          <w:rtl/>
        </w:rPr>
      </w:pPr>
      <w:bookmarkStart w:id="57792" w:name="_ETM_Q94_622514"/>
      <w:bookmarkStart w:id="57793" w:name="_ETM_Q94_622560"/>
      <w:bookmarkEnd w:id="57792"/>
      <w:bookmarkEnd w:id="57793"/>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794" w:name="_ETM_Q94_623217"/>
      <w:bookmarkEnd w:id="57794"/>
      <w:r>
        <w:rPr>
          <w:rFonts w:hint="cs"/>
          <w:rtl/>
        </w:rPr>
        <w:t>אנחנו, אנחנו. אני לא</w:t>
      </w:r>
      <w:bookmarkStart w:id="57795" w:name="_ETM_Q94_623654"/>
      <w:bookmarkEnd w:id="57795"/>
      <w:r>
        <w:rPr>
          <w:rFonts w:hint="cs"/>
          <w:rtl/>
        </w:rPr>
        <w:t xml:space="preserve"> מדבר עליך. אנחנו. </w:t>
      </w:r>
    </w:p>
    <w:p w:rsidR="005930C5" w:rsidRDefault="005930C5" w:rsidP="00EC0B26">
      <w:pPr>
        <w:rPr>
          <w:rtl/>
        </w:rPr>
      </w:pPr>
      <w:bookmarkStart w:id="57796" w:name="_ETM_Q94_626965"/>
      <w:bookmarkStart w:id="57797" w:name="_ETM_Q94_627021"/>
      <w:bookmarkEnd w:id="57796"/>
      <w:bookmarkEnd w:id="57797"/>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4764DB">
      <w:pPr>
        <w:rPr>
          <w:rtl/>
        </w:rPr>
      </w:pPr>
      <w:bookmarkStart w:id="57798" w:name="_ETM_Q94_627575"/>
      <w:bookmarkEnd w:id="57798"/>
      <w:r>
        <w:rPr>
          <w:rFonts w:hint="cs"/>
          <w:rtl/>
        </w:rPr>
        <w:t xml:space="preserve">לא, שנייה. אמרת שהדיבורים האלה עושים בדיוק </w:t>
      </w:r>
      <w:bookmarkStart w:id="57799" w:name="_ETM_Q94_630919"/>
      <w:bookmarkEnd w:id="57799"/>
      <w:r>
        <w:rPr>
          <w:rFonts w:hint="cs"/>
          <w:rtl/>
        </w:rPr>
        <w:t xml:space="preserve">הפוך ממה שצריך, כי חמאס לומד אותנו. נכון אמרת </w:t>
      </w:r>
      <w:bookmarkStart w:id="57800" w:name="_ETM_Q94_633971"/>
      <w:bookmarkEnd w:id="57800"/>
      <w:r>
        <w:rPr>
          <w:rFonts w:hint="cs"/>
          <w:rtl/>
        </w:rPr>
        <w:t>את זה?</w:t>
      </w:r>
      <w:bookmarkStart w:id="57801" w:name="_ETM_Q94_635411"/>
      <w:bookmarkEnd w:id="57801"/>
    </w:p>
    <w:p w:rsidR="005930C5" w:rsidRDefault="005930C5" w:rsidP="00EC0B26">
      <w:pPr>
        <w:rPr>
          <w:rtl/>
        </w:rPr>
      </w:pPr>
      <w:bookmarkStart w:id="57802" w:name="_ETM_Q94_635464"/>
      <w:bookmarkEnd w:id="57802"/>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803" w:name="_ETM_Q94_634210"/>
      <w:bookmarkEnd w:id="57803"/>
      <w:r>
        <w:rPr>
          <w:rFonts w:hint="cs"/>
          <w:rtl/>
        </w:rPr>
        <w:t xml:space="preserve">הן מעצימות את העמדה של חמאס. חמאס בא ואומר: </w:t>
      </w:r>
      <w:bookmarkStart w:id="57804" w:name="_ETM_Q94_635983"/>
      <w:bookmarkEnd w:id="57804"/>
      <w:r>
        <w:rPr>
          <w:rFonts w:hint="cs"/>
          <w:rtl/>
        </w:rPr>
        <w:t xml:space="preserve">תראה, יש לי תמיכה. </w:t>
      </w:r>
      <w:bookmarkStart w:id="57805" w:name="_ETM_Q94_638040"/>
      <w:bookmarkEnd w:id="57805"/>
    </w:p>
    <w:p w:rsidR="005930C5" w:rsidRDefault="005930C5" w:rsidP="00EC0B26">
      <w:pPr>
        <w:rPr>
          <w:rtl/>
        </w:rPr>
      </w:pPr>
      <w:bookmarkStart w:id="57806" w:name="_ETM_Q94_638106"/>
      <w:bookmarkEnd w:id="57806"/>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4764DB">
      <w:pPr>
        <w:rPr>
          <w:rtl/>
        </w:rPr>
      </w:pPr>
      <w:bookmarkStart w:id="57807" w:name="_ETM_Q94_638662"/>
      <w:bookmarkEnd w:id="57807"/>
      <w:r>
        <w:rPr>
          <w:rFonts w:hint="cs"/>
          <w:rtl/>
        </w:rPr>
        <w:t>חנוך, אבל גם כאל</w:t>
      </w:r>
      <w:r w:rsidR="004764DB">
        <w:rPr>
          <w:rFonts w:hint="cs"/>
          <w:rtl/>
        </w:rPr>
        <w:t>ה</w:t>
      </w:r>
      <w:r>
        <w:rPr>
          <w:rFonts w:hint="cs"/>
          <w:rtl/>
        </w:rPr>
        <w:t xml:space="preserve"> משפחות </w:t>
      </w:r>
      <w:bookmarkStart w:id="57808" w:name="_ETM_Q94_640867"/>
      <w:bookmarkEnd w:id="57808"/>
      <w:r>
        <w:rPr>
          <w:rFonts w:hint="cs"/>
          <w:rtl/>
        </w:rPr>
        <w:t xml:space="preserve">ששתקו עשרות שנים </w:t>
      </w:r>
      <w:r w:rsidR="00BB368D">
        <w:rPr>
          <w:rFonts w:hint="cs"/>
          <w:rtl/>
        </w:rPr>
        <w:t>– – –</w:t>
      </w:r>
      <w:r>
        <w:rPr>
          <w:rFonts w:hint="cs"/>
          <w:rtl/>
        </w:rPr>
        <w:t xml:space="preserve"> </w:t>
      </w:r>
    </w:p>
    <w:p w:rsidR="004764DB" w:rsidRDefault="004764DB" w:rsidP="004764DB">
      <w:pPr>
        <w:rPr>
          <w:rtl/>
        </w:rPr>
      </w:pPr>
    </w:p>
    <w:p w:rsidR="005930C5" w:rsidRDefault="005930C5" w:rsidP="00EC0B26">
      <w:pPr>
        <w:pStyle w:val="af8"/>
        <w:keepNext/>
        <w:rPr>
          <w:rtl/>
        </w:rPr>
      </w:pPr>
      <w:bookmarkStart w:id="57809" w:name="_ETM_Q94_642059"/>
      <w:bookmarkStart w:id="57810" w:name="_ETM_Q94_642142"/>
      <w:bookmarkStart w:id="57811" w:name="ET_yor_6593_72"/>
      <w:bookmarkEnd w:id="57809"/>
      <w:bookmarkEnd w:id="57810"/>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bookmarkEnd w:id="57811"/>
    </w:p>
    <w:p w:rsidR="005930C5" w:rsidRDefault="005930C5" w:rsidP="005223CB">
      <w:pPr>
        <w:rPr>
          <w:rtl/>
        </w:rPr>
      </w:pPr>
    </w:p>
    <w:p w:rsidR="005930C5" w:rsidRDefault="005930C5" w:rsidP="00EC0B26">
      <w:pPr>
        <w:rPr>
          <w:rtl/>
        </w:rPr>
      </w:pPr>
      <w:bookmarkStart w:id="57812" w:name="_ETM_Q94_639761"/>
      <w:bookmarkEnd w:id="57812"/>
      <w:r>
        <w:rPr>
          <w:rFonts w:hint="cs"/>
          <w:rtl/>
        </w:rPr>
        <w:t>אין לי מילה להגי</w:t>
      </w:r>
      <w:bookmarkStart w:id="57813" w:name="_ETM_Q94_642039"/>
      <w:bookmarkEnd w:id="57813"/>
      <w:r>
        <w:rPr>
          <w:rFonts w:hint="cs"/>
          <w:rtl/>
        </w:rPr>
        <w:t xml:space="preserve">ד על המשפחות. המשפחות, מותר להן להגיד מה שהן רוצות. </w:t>
      </w:r>
      <w:bookmarkStart w:id="57814" w:name="_ETM_Q94_646321"/>
      <w:bookmarkEnd w:id="57814"/>
      <w:r>
        <w:rPr>
          <w:rFonts w:hint="cs"/>
          <w:rtl/>
        </w:rPr>
        <w:t xml:space="preserve">אני לא מדבר על המשפחות. </w:t>
      </w:r>
    </w:p>
    <w:p w:rsidR="005930C5" w:rsidRPr="00890BFA" w:rsidRDefault="005930C5" w:rsidP="00EC0B26">
      <w:pPr>
        <w:rPr>
          <w:rtl/>
        </w:rPr>
      </w:pPr>
      <w:bookmarkStart w:id="57815" w:name="_ETM_Q94_646625"/>
      <w:bookmarkStart w:id="57816" w:name="_ETM_Q94_646694"/>
      <w:bookmarkEnd w:id="57815"/>
      <w:bookmarkEnd w:id="57816"/>
    </w:p>
    <w:p w:rsidR="005930C5" w:rsidRDefault="005930C5" w:rsidP="00EC0B26">
      <w:pPr>
        <w:pStyle w:val="-"/>
        <w:keepNext/>
        <w:rPr>
          <w:rtl/>
        </w:rPr>
      </w:pPr>
      <w:bookmarkStart w:id="57817" w:name="ET_speakercontinue_6361_71"/>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bookmarkEnd w:id="57817"/>
    </w:p>
    <w:p w:rsidR="005930C5" w:rsidRDefault="005930C5" w:rsidP="005223CB">
      <w:pPr>
        <w:rPr>
          <w:rtl/>
        </w:rPr>
      </w:pPr>
    </w:p>
    <w:p w:rsidR="005930C5" w:rsidRDefault="005930C5" w:rsidP="00EC0B26">
      <w:pPr>
        <w:rPr>
          <w:rtl/>
        </w:rPr>
      </w:pPr>
      <w:bookmarkStart w:id="57818" w:name="_ETM_Q94_647711"/>
      <w:bookmarkStart w:id="57819" w:name="_ETM_Q94_647787"/>
      <w:bookmarkEnd w:id="57818"/>
      <w:bookmarkEnd w:id="57819"/>
      <w:r>
        <w:rPr>
          <w:rFonts w:hint="cs"/>
          <w:rtl/>
        </w:rPr>
        <w:t xml:space="preserve">אבל גם הפוליטיקאים שתקו. </w:t>
      </w:r>
    </w:p>
    <w:p w:rsidR="005930C5" w:rsidRDefault="005930C5" w:rsidP="00EC0B26">
      <w:pPr>
        <w:rPr>
          <w:rtl/>
        </w:rPr>
      </w:pPr>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820" w:name="_ETM_Q94_648351"/>
      <w:bookmarkEnd w:id="57820"/>
      <w:r>
        <w:rPr>
          <w:rFonts w:hint="cs"/>
          <w:rtl/>
        </w:rPr>
        <w:t>אני</w:t>
      </w:r>
      <w:bookmarkStart w:id="57821" w:name="_ETM_Q94_648917"/>
      <w:bookmarkEnd w:id="57821"/>
      <w:r>
        <w:rPr>
          <w:rFonts w:hint="cs"/>
          <w:rtl/>
        </w:rPr>
        <w:t xml:space="preserve"> חושב שפוליטיקאי, יש לו אחריות קצת אחרת. </w:t>
      </w:r>
      <w:bookmarkStart w:id="57822" w:name="_ETM_Q94_647065"/>
      <w:bookmarkEnd w:id="57822"/>
    </w:p>
    <w:p w:rsidR="005930C5" w:rsidRDefault="005930C5" w:rsidP="00EC0B26">
      <w:pPr>
        <w:rPr>
          <w:rtl/>
        </w:rPr>
      </w:pPr>
      <w:bookmarkStart w:id="57823" w:name="_ETM_Q94_647137"/>
      <w:bookmarkEnd w:id="57823"/>
    </w:p>
    <w:p w:rsidR="005930C5" w:rsidRDefault="005930C5" w:rsidP="00EC0B26">
      <w:pPr>
        <w:pStyle w:val="-"/>
        <w:keepNext/>
        <w:rPr>
          <w:rtl/>
        </w:rPr>
      </w:pPr>
      <w:bookmarkStart w:id="57824" w:name="ET_speakercontinue_6361_74"/>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bookmarkEnd w:id="57824"/>
    </w:p>
    <w:p w:rsidR="005930C5" w:rsidRDefault="005930C5" w:rsidP="005223CB">
      <w:pPr>
        <w:rPr>
          <w:rtl/>
        </w:rPr>
      </w:pPr>
    </w:p>
    <w:p w:rsidR="005930C5" w:rsidRDefault="005930C5" w:rsidP="00EC0B26">
      <w:pPr>
        <w:rPr>
          <w:rtl/>
        </w:rPr>
      </w:pPr>
      <w:bookmarkStart w:id="57825" w:name="_ETM_Q94_648383"/>
      <w:bookmarkEnd w:id="57825"/>
      <w:r>
        <w:rPr>
          <w:rFonts w:hint="cs"/>
          <w:rtl/>
        </w:rPr>
        <w:t xml:space="preserve">לא, מה פוליטיקאי? </w:t>
      </w:r>
      <w:bookmarkStart w:id="57826" w:name="_ETM_Q94_650275"/>
      <w:bookmarkEnd w:id="57826"/>
      <w:r>
        <w:rPr>
          <w:rFonts w:hint="cs"/>
          <w:rtl/>
        </w:rPr>
        <w:t xml:space="preserve">אברה מנגיסטו, היו בכלל הפגנות עליו? אולי, בקצה </w:t>
      </w:r>
      <w:bookmarkStart w:id="57827" w:name="_ETM_Q94_654591"/>
      <w:bookmarkEnd w:id="57827"/>
      <w:r>
        <w:rPr>
          <w:rFonts w:hint="cs"/>
          <w:rtl/>
        </w:rPr>
        <w:t xml:space="preserve">של הקצה. </w:t>
      </w:r>
    </w:p>
    <w:p w:rsidR="005930C5" w:rsidRDefault="005930C5" w:rsidP="00EC0B26">
      <w:pPr>
        <w:rPr>
          <w:rtl/>
        </w:rPr>
      </w:pPr>
      <w:bookmarkStart w:id="57828" w:name="_ETM_Q94_653696"/>
      <w:bookmarkStart w:id="57829" w:name="_ETM_Q94_653760"/>
      <w:bookmarkEnd w:id="57828"/>
      <w:bookmarkEnd w:id="57829"/>
    </w:p>
    <w:p w:rsidR="005930C5" w:rsidRDefault="005930C5" w:rsidP="00EC0B26">
      <w:pPr>
        <w:pStyle w:val="af8"/>
        <w:keepNext/>
        <w:rPr>
          <w:rtl/>
        </w:rPr>
      </w:pPr>
      <w:bookmarkStart w:id="57830" w:name="ET_yor_6593_75"/>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bookmarkEnd w:id="57830"/>
    </w:p>
    <w:p w:rsidR="005930C5" w:rsidRDefault="005930C5" w:rsidP="005223CB">
      <w:pPr>
        <w:rPr>
          <w:rtl/>
        </w:rPr>
      </w:pPr>
    </w:p>
    <w:p w:rsidR="005930C5" w:rsidRDefault="005930C5" w:rsidP="00EC0B26">
      <w:pPr>
        <w:rPr>
          <w:rtl/>
        </w:rPr>
      </w:pPr>
      <w:bookmarkStart w:id="57831" w:name="_ETM_Q94_654317"/>
      <w:bookmarkEnd w:id="57831"/>
      <w:r>
        <w:rPr>
          <w:rFonts w:hint="cs"/>
          <w:rtl/>
        </w:rPr>
        <w:t xml:space="preserve">נכון, לא היו הפגנות. </w:t>
      </w:r>
      <w:bookmarkStart w:id="57832" w:name="_ETM_Q94_657216"/>
      <w:bookmarkEnd w:id="57832"/>
    </w:p>
    <w:p w:rsidR="005930C5" w:rsidRDefault="005930C5" w:rsidP="00EC0B26">
      <w:pPr>
        <w:rPr>
          <w:rtl/>
        </w:rPr>
      </w:pPr>
      <w:bookmarkStart w:id="57833" w:name="_ETM_Q94_657260"/>
      <w:bookmarkEnd w:id="57833"/>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834" w:name="_ETM_Q94_657845"/>
      <w:bookmarkEnd w:id="57834"/>
      <w:r>
        <w:rPr>
          <w:rFonts w:hint="cs"/>
          <w:rtl/>
        </w:rPr>
        <w:t xml:space="preserve">עשר שנים </w:t>
      </w:r>
      <w:r>
        <w:rPr>
          <w:rtl/>
        </w:rPr>
        <w:t>–</w:t>
      </w:r>
      <w:r>
        <w:rPr>
          <w:rFonts w:hint="cs"/>
          <w:rtl/>
        </w:rPr>
        <w:t xml:space="preserve"> כלום. </w:t>
      </w:r>
      <w:bookmarkStart w:id="57835" w:name="_ETM_Q94_657798"/>
      <w:bookmarkStart w:id="57836" w:name="_ETM_Q94_658950"/>
      <w:bookmarkEnd w:id="57835"/>
      <w:bookmarkEnd w:id="57836"/>
    </w:p>
    <w:p w:rsidR="005930C5" w:rsidRDefault="005930C5" w:rsidP="00EC0B26">
      <w:pPr>
        <w:rPr>
          <w:rtl/>
        </w:rPr>
      </w:pPr>
      <w:bookmarkStart w:id="57837" w:name="_ETM_Q94_659019"/>
      <w:bookmarkEnd w:id="57837"/>
    </w:p>
    <w:p w:rsidR="005930C5" w:rsidRDefault="005930C5" w:rsidP="00EC0B26">
      <w:pPr>
        <w:pStyle w:val="af8"/>
        <w:keepNext/>
        <w:rPr>
          <w:rtl/>
        </w:rPr>
      </w:pPr>
      <w:bookmarkStart w:id="57838" w:name="ET_yor_6593_77"/>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bookmarkEnd w:id="57838"/>
    </w:p>
    <w:p w:rsidR="005930C5" w:rsidRDefault="005930C5" w:rsidP="005223CB">
      <w:pPr>
        <w:rPr>
          <w:rtl/>
        </w:rPr>
      </w:pPr>
    </w:p>
    <w:p w:rsidR="005930C5" w:rsidRPr="00890BFA" w:rsidRDefault="005930C5" w:rsidP="00EC0B26">
      <w:pPr>
        <w:rPr>
          <w:rtl/>
        </w:rPr>
      </w:pPr>
      <w:bookmarkStart w:id="57839" w:name="_ETM_Q94_657386"/>
      <w:bookmarkEnd w:id="57839"/>
      <w:r>
        <w:rPr>
          <w:rFonts w:hint="cs"/>
          <w:rtl/>
        </w:rPr>
        <w:t xml:space="preserve">אבל אתה מסכים איתי שדינו של אדם שחצה וולונטרית את </w:t>
      </w:r>
      <w:bookmarkStart w:id="57840" w:name="_ETM_Q94_662613"/>
      <w:bookmarkEnd w:id="57840"/>
      <w:r>
        <w:rPr>
          <w:rFonts w:hint="cs"/>
          <w:rtl/>
        </w:rPr>
        <w:t>הגבול לעזה אחרת מדינו של חטוף?</w:t>
      </w:r>
    </w:p>
    <w:p w:rsidR="005930C5" w:rsidRDefault="005930C5" w:rsidP="00EC0B26">
      <w:pPr>
        <w:rPr>
          <w:rtl/>
        </w:rPr>
      </w:pPr>
      <w:bookmarkStart w:id="57841" w:name="_ETM_Q94_642836"/>
      <w:bookmarkEnd w:id="57841"/>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842" w:name="_ETM_Q94_663636"/>
      <w:bookmarkEnd w:id="57842"/>
      <w:r>
        <w:rPr>
          <w:rFonts w:hint="cs"/>
          <w:rtl/>
        </w:rPr>
        <w:t xml:space="preserve">זה לא </w:t>
      </w:r>
      <w:r>
        <w:rPr>
          <w:rtl/>
        </w:rPr>
        <w:t>–</w:t>
      </w:r>
      <w:bookmarkStart w:id="57843" w:name="_ETM_Q94_663260"/>
      <w:bookmarkEnd w:id="57843"/>
      <w:r>
        <w:rPr>
          <w:rFonts w:hint="cs"/>
          <w:rtl/>
        </w:rPr>
        <w:t xml:space="preserve"> רון ארד – אני איתך. אני אתן לך </w:t>
      </w:r>
      <w:bookmarkStart w:id="57844" w:name="_ETM_Q94_665595"/>
      <w:bookmarkEnd w:id="57844"/>
      <w:r>
        <w:rPr>
          <w:rFonts w:hint="cs"/>
          <w:rtl/>
        </w:rPr>
        <w:t xml:space="preserve">עוד דוגמאות. </w:t>
      </w:r>
    </w:p>
    <w:p w:rsidR="005930C5" w:rsidRDefault="005930C5" w:rsidP="00EC0B26">
      <w:pPr>
        <w:rPr>
          <w:rtl/>
        </w:rPr>
      </w:pPr>
      <w:bookmarkStart w:id="57845" w:name="_ETM_Q94_667658"/>
      <w:bookmarkStart w:id="57846" w:name="_ETM_Q94_667742"/>
      <w:bookmarkEnd w:id="57845"/>
      <w:bookmarkEnd w:id="57846"/>
    </w:p>
    <w:p w:rsidR="005930C5" w:rsidRDefault="005930C5" w:rsidP="00EC0B26">
      <w:pPr>
        <w:pStyle w:val="af8"/>
        <w:keepNext/>
        <w:rPr>
          <w:rtl/>
        </w:rPr>
      </w:pPr>
      <w:bookmarkStart w:id="57847" w:name="ET_yor_6593_79"/>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bookmarkEnd w:id="57847"/>
    </w:p>
    <w:p w:rsidR="005930C5" w:rsidRDefault="005930C5" w:rsidP="005223CB">
      <w:pPr>
        <w:rPr>
          <w:rtl/>
        </w:rPr>
      </w:pPr>
    </w:p>
    <w:p w:rsidR="005930C5" w:rsidRDefault="005930C5" w:rsidP="00EC0B26">
      <w:pPr>
        <w:rPr>
          <w:rtl/>
        </w:rPr>
      </w:pPr>
      <w:bookmarkStart w:id="57848" w:name="_ETM_Q94_668282"/>
      <w:bookmarkEnd w:id="57848"/>
      <w:r>
        <w:rPr>
          <w:rFonts w:hint="cs"/>
          <w:rtl/>
        </w:rPr>
        <w:t>רון ארד זה כשל מודיעיני, מה לעשות</w:t>
      </w:r>
      <w:bookmarkStart w:id="57849" w:name="_ETM_Q94_668085"/>
      <w:bookmarkEnd w:id="57849"/>
      <w:r>
        <w:rPr>
          <w:rFonts w:hint="cs"/>
          <w:rtl/>
        </w:rPr>
        <w:t>?</w:t>
      </w:r>
    </w:p>
    <w:p w:rsidR="005930C5" w:rsidRDefault="005930C5" w:rsidP="00EC0B26">
      <w:pPr>
        <w:rPr>
          <w:rtl/>
        </w:rPr>
      </w:pPr>
      <w:bookmarkStart w:id="57850" w:name="_ETM_Q94_667515"/>
      <w:bookmarkStart w:id="57851" w:name="_ETM_Q94_667548"/>
      <w:bookmarkEnd w:id="57850"/>
      <w:bookmarkEnd w:id="57851"/>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852" w:name="_ETM_Q94_668162"/>
      <w:bookmarkEnd w:id="57852"/>
      <w:r>
        <w:rPr>
          <w:rFonts w:hint="cs"/>
          <w:rtl/>
        </w:rPr>
        <w:t xml:space="preserve">לא כשל </w:t>
      </w:r>
      <w:bookmarkStart w:id="57853" w:name="_ETM_Q94_670130"/>
      <w:bookmarkEnd w:id="57853"/>
      <w:r>
        <w:rPr>
          <w:rFonts w:hint="cs"/>
          <w:rtl/>
        </w:rPr>
        <w:t xml:space="preserve">מודיעיני. </w:t>
      </w:r>
    </w:p>
    <w:p w:rsidR="005930C5" w:rsidRDefault="005930C5" w:rsidP="00EC0B26">
      <w:pPr>
        <w:rPr>
          <w:rtl/>
        </w:rPr>
      </w:pPr>
      <w:bookmarkStart w:id="57854" w:name="_ETM_Q94_670069"/>
      <w:bookmarkStart w:id="57855" w:name="_ETM_Q94_670123"/>
      <w:bookmarkEnd w:id="57854"/>
      <w:bookmarkEnd w:id="57855"/>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856" w:name="_ETM_Q94_670933"/>
      <w:bookmarkEnd w:id="57856"/>
      <w:r>
        <w:rPr>
          <w:rFonts w:hint="cs"/>
          <w:rtl/>
        </w:rPr>
        <w:t xml:space="preserve">כשל מבצעי-מודיעיני. </w:t>
      </w:r>
    </w:p>
    <w:p w:rsidR="005930C5" w:rsidRPr="00890BFA" w:rsidRDefault="005930C5" w:rsidP="00EC0B26">
      <w:pPr>
        <w:rPr>
          <w:rtl/>
        </w:rPr>
      </w:pPr>
      <w:bookmarkStart w:id="57857" w:name="_ETM_Q94_672620"/>
      <w:bookmarkStart w:id="57858" w:name="_ETM_Q94_672681"/>
      <w:bookmarkEnd w:id="57857"/>
      <w:bookmarkEnd w:id="57858"/>
    </w:p>
    <w:p w:rsidR="005930C5" w:rsidRDefault="005930C5" w:rsidP="00EC0B26">
      <w:pPr>
        <w:pStyle w:val="-"/>
        <w:keepNext/>
        <w:rPr>
          <w:rtl/>
        </w:rPr>
      </w:pPr>
      <w:bookmarkStart w:id="57859" w:name="ET_speakercontinue_6361_81"/>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bookmarkEnd w:id="57859"/>
    </w:p>
    <w:p w:rsidR="005930C5" w:rsidRDefault="005930C5" w:rsidP="005223CB">
      <w:pPr>
        <w:rPr>
          <w:rtl/>
        </w:rPr>
      </w:pPr>
    </w:p>
    <w:p w:rsidR="005930C5" w:rsidRDefault="005930C5" w:rsidP="00EC0B26">
      <w:pPr>
        <w:rPr>
          <w:rtl/>
        </w:rPr>
      </w:pPr>
      <w:bookmarkStart w:id="57860" w:name="_ETM_Q94_670705"/>
      <w:bookmarkEnd w:id="57860"/>
      <w:r>
        <w:rPr>
          <w:rFonts w:hint="cs"/>
          <w:rtl/>
        </w:rPr>
        <w:t xml:space="preserve">זו משפחה – נכון, הוא טייס שנטש. </w:t>
      </w:r>
      <w:bookmarkStart w:id="57861" w:name="_ETM_Q94_676448"/>
      <w:bookmarkEnd w:id="57861"/>
      <w:r>
        <w:rPr>
          <w:rFonts w:hint="cs"/>
          <w:rtl/>
        </w:rPr>
        <w:t>זו משפחה שביודעין לא עשתה הפגנות למענו. היו צעדות – אנ</w:t>
      </w:r>
      <w:bookmarkStart w:id="57862" w:name="_ETM_Q94_682793"/>
      <w:bookmarkEnd w:id="57862"/>
      <w:r>
        <w:rPr>
          <w:rFonts w:hint="cs"/>
          <w:rtl/>
        </w:rPr>
        <w:t xml:space="preserve">י מהוד השרון, בטח מכיר – היו צעדות, היו אירועים. </w:t>
      </w:r>
      <w:bookmarkStart w:id="57863" w:name="_ETM_Q94_683185"/>
      <w:bookmarkEnd w:id="57863"/>
      <w:r>
        <w:rPr>
          <w:rFonts w:hint="cs"/>
          <w:rtl/>
        </w:rPr>
        <w:t>שקט. נתנו למדינה להתנהל, ולא החזירו אותו. אז כשאנחנו</w:t>
      </w:r>
      <w:bookmarkStart w:id="57864" w:name="_ETM_Q94_689355"/>
      <w:bookmarkEnd w:id="57864"/>
      <w:r>
        <w:rPr>
          <w:rFonts w:hint="cs"/>
          <w:rtl/>
        </w:rPr>
        <w:t xml:space="preserve"> באים וצועקים זה לא כי אנחנו אומרים שאתה לא </w:t>
      </w:r>
      <w:bookmarkStart w:id="57865" w:name="_ETM_Q94_693987"/>
      <w:bookmarkEnd w:id="57865"/>
      <w:r>
        <w:rPr>
          <w:rFonts w:hint="cs"/>
          <w:rtl/>
        </w:rPr>
        <w:t xml:space="preserve">רוצה את החטופים או שוולדיגר </w:t>
      </w:r>
      <w:r>
        <w:rPr>
          <w:rtl/>
        </w:rPr>
        <w:t>–</w:t>
      </w:r>
      <w:r>
        <w:rPr>
          <w:rFonts w:hint="cs"/>
          <w:rtl/>
        </w:rPr>
        <w:t xml:space="preserve"> סתם, עכשיו ראיתי</w:t>
      </w:r>
      <w:bookmarkStart w:id="57866" w:name="_ETM_Q94_697581"/>
      <w:bookmarkEnd w:id="57866"/>
      <w:r>
        <w:rPr>
          <w:rFonts w:hint="cs"/>
          <w:rtl/>
        </w:rPr>
        <w:t xml:space="preserve"> </w:t>
      </w:r>
      <w:r>
        <w:rPr>
          <w:rtl/>
        </w:rPr>
        <w:t>–</w:t>
      </w:r>
      <w:r>
        <w:rPr>
          <w:rFonts w:hint="cs"/>
          <w:rtl/>
        </w:rPr>
        <w:t xml:space="preserve"> לא רוצה את החטופים. ברור שכולם רוצים. רוצים </w:t>
      </w:r>
      <w:bookmarkStart w:id="57867" w:name="_ETM_Q94_698757"/>
      <w:bookmarkEnd w:id="57867"/>
      <w:r>
        <w:rPr>
          <w:rFonts w:hint="cs"/>
          <w:rtl/>
        </w:rPr>
        <w:t xml:space="preserve">יותר דברים אחרים, וזאת עמדה שבעיניי צריך לתקוף, כי אני חושב שזאת טעות. אבל בסדר. </w:t>
      </w:r>
      <w:bookmarkStart w:id="57868" w:name="_ETM_Q94_706419"/>
      <w:bookmarkEnd w:id="57868"/>
    </w:p>
    <w:p w:rsidR="005930C5" w:rsidRDefault="005930C5" w:rsidP="00EC0B26">
      <w:pPr>
        <w:rPr>
          <w:rtl/>
        </w:rPr>
      </w:pPr>
      <w:bookmarkStart w:id="57869" w:name="_ETM_Q94_706473"/>
      <w:bookmarkEnd w:id="57869"/>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870" w:name="_ETM_Q94_707082"/>
      <w:bookmarkEnd w:id="57870"/>
      <w:r>
        <w:rPr>
          <w:rFonts w:hint="cs"/>
          <w:rtl/>
        </w:rPr>
        <w:t xml:space="preserve">אם נישאר </w:t>
      </w:r>
      <w:bookmarkStart w:id="57871" w:name="_ETM_Q94_707129"/>
      <w:bookmarkEnd w:id="57871"/>
      <w:r>
        <w:rPr>
          <w:rFonts w:hint="cs"/>
          <w:rtl/>
        </w:rPr>
        <w:t xml:space="preserve">רק בלתקוף עמדות </w:t>
      </w:r>
      <w:r w:rsidR="00BB368D">
        <w:rPr>
          <w:rFonts w:hint="cs"/>
          <w:rtl/>
        </w:rPr>
        <w:t>– –</w:t>
      </w:r>
      <w:r>
        <w:rPr>
          <w:rFonts w:hint="cs"/>
          <w:rtl/>
        </w:rPr>
        <w:t xml:space="preserve"> </w:t>
      </w:r>
      <w:bookmarkStart w:id="57872" w:name="_ETM_Q94_708279"/>
      <w:bookmarkEnd w:id="57872"/>
    </w:p>
    <w:p w:rsidR="005930C5" w:rsidRDefault="005930C5" w:rsidP="00EC0B26">
      <w:pPr>
        <w:rPr>
          <w:rtl/>
        </w:rPr>
      </w:pPr>
      <w:bookmarkStart w:id="57873" w:name="_ETM_Q94_708326"/>
      <w:bookmarkEnd w:id="57873"/>
    </w:p>
    <w:p w:rsidR="005930C5" w:rsidRDefault="005930C5" w:rsidP="00EC0B26">
      <w:pPr>
        <w:pStyle w:val="-"/>
        <w:keepNext/>
        <w:rPr>
          <w:rtl/>
        </w:rPr>
      </w:pPr>
      <w:r w:rsidRPr="00C641E7">
        <w:rPr>
          <w:rStyle w:val="TagStyle"/>
          <w:rtl/>
        </w:rPr>
        <w:t xml:space="preserve"> &lt;&lt; דובר_המשך &gt;&gt;</w:t>
      </w:r>
      <w:r w:rsidRPr="00890BFA">
        <w:rPr>
          <w:rStyle w:val="TagStyle"/>
          <w:rtl/>
        </w:rPr>
        <w:t xml:space="preserve"> </w:t>
      </w:r>
      <w:r>
        <w:rPr>
          <w:rtl/>
        </w:rPr>
        <w:t>נאור שירי (יש עתיד):</w:t>
      </w:r>
      <w:r w:rsidRPr="00890BFA">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874" w:name="_ETM_Q94_709248"/>
      <w:bookmarkEnd w:id="57874"/>
      <w:r>
        <w:rPr>
          <w:rFonts w:hint="cs"/>
          <w:rtl/>
        </w:rPr>
        <w:t xml:space="preserve">תוקף </w:t>
      </w:r>
      <w:bookmarkStart w:id="57875" w:name="_ETM_Q94_709240"/>
      <w:bookmarkEnd w:id="57875"/>
      <w:r>
        <w:rPr>
          <w:rFonts w:hint="cs"/>
          <w:rtl/>
        </w:rPr>
        <w:t xml:space="preserve">עמדות. </w:t>
      </w:r>
    </w:p>
    <w:p w:rsidR="005930C5" w:rsidRDefault="005930C5" w:rsidP="00EC0B26">
      <w:pPr>
        <w:rPr>
          <w:rtl/>
        </w:rPr>
      </w:pPr>
    </w:p>
    <w:p w:rsidR="005930C5" w:rsidRDefault="005930C5" w:rsidP="00EC0B26">
      <w:pPr>
        <w:pStyle w:val="af8"/>
        <w:keepNext/>
        <w:rPr>
          <w:rtl/>
        </w:rPr>
      </w:pPr>
      <w:r w:rsidRPr="00C641E7">
        <w:rPr>
          <w:rStyle w:val="TagStyle"/>
          <w:rtl/>
        </w:rPr>
        <w:t xml:space="preserve"> &lt;&lt; יור &gt;&gt;</w:t>
      </w:r>
      <w:r w:rsidRPr="00890BFA">
        <w:rPr>
          <w:rStyle w:val="TagStyle"/>
          <w:rtl/>
        </w:rPr>
        <w:t xml:space="preserve"> </w:t>
      </w:r>
      <w:r>
        <w:rPr>
          <w:rtl/>
        </w:rPr>
        <w:t>היו"ר חנוך דב מלביצקי:</w:t>
      </w:r>
      <w:r w:rsidRPr="00890BFA">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Pr="00890BFA" w:rsidRDefault="00BB368D" w:rsidP="00EC0B26">
      <w:pPr>
        <w:rPr>
          <w:rtl/>
        </w:rPr>
      </w:pPr>
      <w:bookmarkStart w:id="57876" w:name="_ETM_Q94_710097"/>
      <w:bookmarkEnd w:id="57876"/>
      <w:r>
        <w:rPr>
          <w:rFonts w:hint="cs"/>
          <w:rtl/>
        </w:rPr>
        <w:t>– –</w:t>
      </w:r>
      <w:r w:rsidR="005930C5">
        <w:rPr>
          <w:rFonts w:hint="cs"/>
          <w:rtl/>
        </w:rPr>
        <w:t xml:space="preserve"> </w:t>
      </w:r>
      <w:bookmarkStart w:id="57877" w:name="_ETM_Q94_708358"/>
      <w:bookmarkStart w:id="57878" w:name="_ETM_Q94_708417"/>
      <w:bookmarkStart w:id="57879" w:name="_ETM_Q94_709350"/>
      <w:bookmarkStart w:id="57880" w:name="_ETM_Q94_709404"/>
      <w:bookmarkEnd w:id="57877"/>
      <w:bookmarkEnd w:id="57878"/>
      <w:bookmarkEnd w:id="57879"/>
      <w:bookmarkEnd w:id="57880"/>
      <w:r w:rsidR="005930C5">
        <w:rPr>
          <w:rFonts w:hint="cs"/>
          <w:rtl/>
        </w:rPr>
        <w:t xml:space="preserve">ולנהל שיח ענייני </w:t>
      </w:r>
      <w:bookmarkStart w:id="57881" w:name="_ETM_Q94_711483"/>
      <w:bookmarkStart w:id="57882" w:name="_ETM_Q94_711557"/>
      <w:bookmarkEnd w:id="57881"/>
      <w:bookmarkEnd w:id="57882"/>
      <w:r w:rsidR="005930C5">
        <w:rPr>
          <w:rFonts w:hint="cs"/>
          <w:rtl/>
        </w:rPr>
        <w:t xml:space="preserve">כמו שאנחנו משתדלים לעשות </w:t>
      </w:r>
      <w:bookmarkStart w:id="57883" w:name="_ETM_Q94_711935"/>
      <w:bookmarkEnd w:id="57883"/>
      <w:r w:rsidR="005930C5">
        <w:rPr>
          <w:rFonts w:hint="cs"/>
          <w:rtl/>
        </w:rPr>
        <w:t xml:space="preserve">עכשיו, תאמין לי שיהיה הרבה יותר טוב. הבעיה שזה יורד </w:t>
      </w:r>
      <w:bookmarkStart w:id="57884" w:name="_ETM_Q94_715965"/>
      <w:bookmarkEnd w:id="57884"/>
      <w:r w:rsidR="005930C5">
        <w:rPr>
          <w:rFonts w:hint="cs"/>
          <w:rtl/>
        </w:rPr>
        <w:t xml:space="preserve">לפרסונלי ויורד למחוזות ההזיה והטירוף. </w:t>
      </w:r>
    </w:p>
    <w:p w:rsidR="005930C5" w:rsidRDefault="005930C5" w:rsidP="00EC0B26">
      <w:pPr>
        <w:rPr>
          <w:rtl/>
        </w:rPr>
      </w:pPr>
      <w:bookmarkStart w:id="57885" w:name="_ETM_Q94_705742"/>
      <w:bookmarkStart w:id="57886" w:name="_ETM_Q94_705809"/>
      <w:bookmarkStart w:id="57887" w:name="_ETM_Q94_705887"/>
      <w:bookmarkEnd w:id="57885"/>
      <w:bookmarkEnd w:id="57886"/>
      <w:bookmarkEnd w:id="57887"/>
    </w:p>
    <w:p w:rsidR="005930C5" w:rsidRDefault="005930C5" w:rsidP="00EC0B26">
      <w:pPr>
        <w:pStyle w:val="-"/>
        <w:keepNext/>
        <w:rPr>
          <w:rtl/>
        </w:rPr>
      </w:pPr>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888" w:name="_ETM_Q94_718303"/>
      <w:bookmarkEnd w:id="57888"/>
      <w:r>
        <w:rPr>
          <w:rFonts w:hint="cs"/>
          <w:rtl/>
        </w:rPr>
        <w:t xml:space="preserve">לא, זה טירוף. תשמע, אני אומר את </w:t>
      </w:r>
      <w:bookmarkStart w:id="57889" w:name="_ETM_Q94_722515"/>
      <w:bookmarkEnd w:id="57889"/>
      <w:r>
        <w:rPr>
          <w:rFonts w:hint="cs"/>
          <w:rtl/>
        </w:rPr>
        <w:t xml:space="preserve">האמת. </w:t>
      </w:r>
      <w:bookmarkStart w:id="57890" w:name="_ETM_Q94_721367"/>
      <w:bookmarkEnd w:id="57890"/>
    </w:p>
    <w:p w:rsidR="004764DB" w:rsidRDefault="004764DB" w:rsidP="00EC0B26">
      <w:pPr>
        <w:rPr>
          <w:rtl/>
        </w:rPr>
      </w:pPr>
    </w:p>
    <w:p w:rsidR="005930C5" w:rsidRDefault="005930C5" w:rsidP="00EC0B26">
      <w:pPr>
        <w:pStyle w:val="af8"/>
        <w:keepNext/>
        <w:rPr>
          <w:rtl/>
        </w:rPr>
      </w:pPr>
      <w:bookmarkStart w:id="57891" w:name="_ETM_Q94_721435"/>
      <w:bookmarkEnd w:id="57891"/>
      <w:r w:rsidRPr="00C641E7">
        <w:rPr>
          <w:rStyle w:val="TagStyle"/>
          <w:rtl/>
        </w:rPr>
        <w:t xml:space="preserve"> &lt;&lt; יור &gt;&gt;</w:t>
      </w:r>
      <w:r w:rsidRPr="007666D8">
        <w:rPr>
          <w:rStyle w:val="TagStyle"/>
          <w:rtl/>
        </w:rPr>
        <w:t xml:space="preserve"> </w:t>
      </w:r>
      <w:r>
        <w:rPr>
          <w:rtl/>
        </w:rPr>
        <w:t>היו"ר חנוך דב מלביצקי:</w:t>
      </w:r>
      <w:r w:rsidRPr="007666D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892" w:name="_ETM_Q94_721982"/>
      <w:bookmarkEnd w:id="57892"/>
      <w:r>
        <w:rPr>
          <w:rFonts w:hint="cs"/>
          <w:rtl/>
        </w:rPr>
        <w:t>ראש הממשלה הוא בוגד בעיניך, נאור?</w:t>
      </w:r>
    </w:p>
    <w:p w:rsidR="005930C5" w:rsidRDefault="005930C5" w:rsidP="00EC0B26">
      <w:pPr>
        <w:rPr>
          <w:rtl/>
        </w:rPr>
      </w:pPr>
      <w:bookmarkStart w:id="57893" w:name="_ETM_Q94_724066"/>
      <w:bookmarkStart w:id="57894" w:name="_ETM_Q94_724134"/>
      <w:bookmarkEnd w:id="57893"/>
      <w:bookmarkEnd w:id="57894"/>
    </w:p>
    <w:p w:rsidR="005930C5" w:rsidRDefault="005930C5" w:rsidP="00EC0B26">
      <w:pPr>
        <w:pStyle w:val="-"/>
        <w:keepNext/>
        <w:rPr>
          <w:rtl/>
        </w:rPr>
      </w:pPr>
      <w:bookmarkStart w:id="57895" w:name="ET_speakercontinue_6361_89"/>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bookmarkEnd w:id="57895"/>
    </w:p>
    <w:p w:rsidR="005930C5" w:rsidRDefault="005930C5" w:rsidP="005223CB">
      <w:pPr>
        <w:rPr>
          <w:rtl/>
        </w:rPr>
      </w:pPr>
    </w:p>
    <w:p w:rsidR="005930C5" w:rsidRDefault="005930C5" w:rsidP="00EC0B26">
      <w:pPr>
        <w:rPr>
          <w:rtl/>
        </w:rPr>
      </w:pPr>
      <w:bookmarkStart w:id="57896" w:name="_ETM_Q94_723360"/>
      <w:bookmarkEnd w:id="57896"/>
      <w:r>
        <w:rPr>
          <w:rFonts w:hint="cs"/>
          <w:rtl/>
        </w:rPr>
        <w:t>מי? מה פתאום.</w:t>
      </w:r>
    </w:p>
    <w:p w:rsidR="005930C5" w:rsidRPr="007666D8" w:rsidRDefault="005930C5" w:rsidP="00EC0B26">
      <w:pPr>
        <w:rPr>
          <w:rtl/>
        </w:rPr>
      </w:pPr>
      <w:bookmarkStart w:id="57897" w:name="_ETM_Q94_723538"/>
      <w:bookmarkStart w:id="57898" w:name="_ETM_Q94_723594"/>
      <w:bookmarkEnd w:id="57897"/>
      <w:bookmarkEnd w:id="57898"/>
    </w:p>
    <w:p w:rsidR="005930C5" w:rsidRDefault="005930C5" w:rsidP="00EC0B26">
      <w:pPr>
        <w:pStyle w:val="af8"/>
        <w:keepNext/>
        <w:rPr>
          <w:rtl/>
        </w:rPr>
      </w:pPr>
      <w:r w:rsidRPr="00C641E7">
        <w:rPr>
          <w:rStyle w:val="TagStyle"/>
          <w:rtl/>
        </w:rPr>
        <w:t xml:space="preserve"> &lt;&lt; יור &gt;&gt;</w:t>
      </w:r>
      <w:r w:rsidRPr="007666D8">
        <w:rPr>
          <w:rStyle w:val="TagStyle"/>
          <w:rtl/>
        </w:rPr>
        <w:t xml:space="preserve"> </w:t>
      </w:r>
      <w:r>
        <w:rPr>
          <w:rtl/>
        </w:rPr>
        <w:t>היו"ר חנוך דב מלביצקי:</w:t>
      </w:r>
      <w:r w:rsidRPr="007666D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899" w:name="_ETM_Q94_722938"/>
      <w:bookmarkEnd w:id="57899"/>
      <w:r>
        <w:rPr>
          <w:rFonts w:hint="cs"/>
          <w:rtl/>
        </w:rPr>
        <w:t>ראש</w:t>
      </w:r>
      <w:bookmarkStart w:id="57900" w:name="_ETM_Q94_723648"/>
      <w:bookmarkEnd w:id="57900"/>
      <w:r>
        <w:rPr>
          <w:rFonts w:hint="cs"/>
          <w:rtl/>
        </w:rPr>
        <w:t xml:space="preserve"> הממשלה בוגד בעיניך?</w:t>
      </w:r>
    </w:p>
    <w:p w:rsidR="005930C5" w:rsidRDefault="005930C5" w:rsidP="00EC0B26">
      <w:pPr>
        <w:rPr>
          <w:rtl/>
        </w:rPr>
      </w:pPr>
      <w:bookmarkStart w:id="57901" w:name="_ETM_Q94_725053"/>
      <w:bookmarkStart w:id="57902" w:name="_ETM_Q94_725116"/>
      <w:bookmarkEnd w:id="57901"/>
      <w:bookmarkEnd w:id="57902"/>
    </w:p>
    <w:p w:rsidR="005930C5" w:rsidRDefault="005930C5" w:rsidP="00EC0B26">
      <w:pPr>
        <w:pStyle w:val="-"/>
        <w:keepNext/>
        <w:rPr>
          <w:rtl/>
        </w:rPr>
      </w:pPr>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903" w:name="_ETM_Q94_725766"/>
      <w:bookmarkEnd w:id="57903"/>
      <w:r>
        <w:rPr>
          <w:rFonts w:hint="cs"/>
          <w:rtl/>
        </w:rPr>
        <w:t>לא.</w:t>
      </w:r>
    </w:p>
    <w:p w:rsidR="005930C5" w:rsidRDefault="005930C5" w:rsidP="00EC0B26">
      <w:pPr>
        <w:rPr>
          <w:rtl/>
        </w:rPr>
      </w:pPr>
      <w:bookmarkStart w:id="57904" w:name="_ETM_Q94_726266"/>
      <w:bookmarkStart w:id="57905" w:name="_ETM_Q94_726331"/>
      <w:bookmarkEnd w:id="57904"/>
      <w:bookmarkEnd w:id="57905"/>
    </w:p>
    <w:p w:rsidR="005930C5" w:rsidRDefault="005930C5" w:rsidP="00EC0B26">
      <w:pPr>
        <w:pStyle w:val="af8"/>
        <w:keepNext/>
        <w:rPr>
          <w:rtl/>
        </w:rPr>
      </w:pPr>
      <w:r w:rsidRPr="00C641E7">
        <w:rPr>
          <w:rStyle w:val="TagStyle"/>
          <w:rtl/>
        </w:rPr>
        <w:t xml:space="preserve"> &lt;&lt; יור &gt;&gt;</w:t>
      </w:r>
      <w:r w:rsidRPr="007666D8">
        <w:rPr>
          <w:rStyle w:val="TagStyle"/>
          <w:rtl/>
        </w:rPr>
        <w:t xml:space="preserve"> </w:t>
      </w:r>
      <w:r>
        <w:rPr>
          <w:rtl/>
        </w:rPr>
        <w:t>היו"ר חנוך דב מלביצקי:</w:t>
      </w:r>
      <w:r w:rsidRPr="007666D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906" w:name="_ETM_Q94_726913"/>
      <w:bookmarkEnd w:id="57906"/>
      <w:r>
        <w:rPr>
          <w:rFonts w:hint="cs"/>
          <w:rtl/>
        </w:rPr>
        <w:t xml:space="preserve">נו, אז איך יש חברי כנסת </w:t>
      </w:r>
      <w:bookmarkStart w:id="57907" w:name="_ETM_Q94_726241"/>
      <w:bookmarkEnd w:id="57907"/>
      <w:r>
        <w:rPr>
          <w:rFonts w:hint="cs"/>
          <w:rtl/>
        </w:rPr>
        <w:t>שמרשים לעצמם להגיד את זה?</w:t>
      </w:r>
    </w:p>
    <w:p w:rsidR="005930C5" w:rsidRDefault="005930C5" w:rsidP="00EC0B26">
      <w:pPr>
        <w:rPr>
          <w:rtl/>
        </w:rPr>
      </w:pPr>
    </w:p>
    <w:p w:rsidR="005930C5" w:rsidRDefault="005930C5" w:rsidP="00EC0B26">
      <w:pPr>
        <w:pStyle w:val="-"/>
        <w:keepNext/>
        <w:rPr>
          <w:rtl/>
        </w:rPr>
      </w:pPr>
      <w:bookmarkStart w:id="57908" w:name="ET_speakercontinue_6361_92"/>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bookmarkEnd w:id="57908"/>
    </w:p>
    <w:p w:rsidR="005930C5" w:rsidRDefault="005930C5" w:rsidP="005223CB">
      <w:pPr>
        <w:rPr>
          <w:rtl/>
        </w:rPr>
      </w:pPr>
    </w:p>
    <w:p w:rsidR="005930C5" w:rsidRDefault="005930C5" w:rsidP="00EC0B26">
      <w:pPr>
        <w:rPr>
          <w:rtl/>
        </w:rPr>
      </w:pPr>
      <w:bookmarkStart w:id="57909" w:name="_ETM_Q94_725527"/>
      <w:bookmarkEnd w:id="57909"/>
      <w:r>
        <w:rPr>
          <w:rFonts w:hint="cs"/>
          <w:rtl/>
        </w:rPr>
        <w:t>אבל כמה פעמים אמרתי את זה?</w:t>
      </w:r>
      <w:bookmarkStart w:id="57910" w:name="_ETM_Q94_727498"/>
      <w:bookmarkEnd w:id="57910"/>
      <w:r>
        <w:rPr>
          <w:rFonts w:hint="cs"/>
          <w:rtl/>
        </w:rPr>
        <w:t xml:space="preserve"> אתה יודע מה אומרים עלינו? אתה יודע מה אומרים עלינו? </w:t>
      </w:r>
      <w:bookmarkStart w:id="57911" w:name="_ETM_Q94_732264"/>
      <w:bookmarkEnd w:id="57911"/>
      <w:r>
        <w:rPr>
          <w:rFonts w:hint="cs"/>
          <w:rtl/>
        </w:rPr>
        <w:t xml:space="preserve">אני אצטט לך מוועדת הכספים. יש חבר כנסת בוועדת הכספים, </w:t>
      </w:r>
      <w:bookmarkStart w:id="57912" w:name="_ETM_Q94_733510"/>
      <w:bookmarkEnd w:id="57912"/>
      <w:r>
        <w:rPr>
          <w:rFonts w:hint="cs"/>
          <w:rtl/>
        </w:rPr>
        <w:t xml:space="preserve">שנינו מכירים, בכל פעם הוא אומר שאני אנטישמי. בכל פעם </w:t>
      </w:r>
      <w:bookmarkStart w:id="57913" w:name="_ETM_Q94_736557"/>
      <w:bookmarkEnd w:id="57913"/>
      <w:r>
        <w:rPr>
          <w:rFonts w:hint="cs"/>
          <w:rtl/>
        </w:rPr>
        <w:t>הוא אומר לי. אז מה, אני אנטישמי?</w:t>
      </w:r>
    </w:p>
    <w:p w:rsidR="005930C5" w:rsidRDefault="005930C5" w:rsidP="00EC0B26">
      <w:pPr>
        <w:rPr>
          <w:rtl/>
        </w:rPr>
      </w:pPr>
      <w:bookmarkStart w:id="57914" w:name="_ETM_Q94_737840"/>
      <w:bookmarkStart w:id="57915" w:name="_ETM_Q94_737913"/>
      <w:bookmarkEnd w:id="57914"/>
      <w:bookmarkEnd w:id="57915"/>
    </w:p>
    <w:p w:rsidR="005930C5" w:rsidRDefault="005930C5" w:rsidP="00EC0B26">
      <w:pPr>
        <w:pStyle w:val="af8"/>
        <w:keepNext/>
        <w:rPr>
          <w:rtl/>
        </w:rPr>
      </w:pPr>
      <w:r w:rsidRPr="00C641E7">
        <w:rPr>
          <w:rStyle w:val="TagStyle"/>
          <w:rtl/>
        </w:rPr>
        <w:t xml:space="preserve"> &lt;&lt; יור &gt;&gt;</w:t>
      </w:r>
      <w:r w:rsidRPr="007666D8">
        <w:rPr>
          <w:rStyle w:val="TagStyle"/>
          <w:rtl/>
        </w:rPr>
        <w:t xml:space="preserve"> </w:t>
      </w:r>
      <w:r>
        <w:rPr>
          <w:rtl/>
        </w:rPr>
        <w:t>היו"ר חנוך דב מלביצקי:</w:t>
      </w:r>
      <w:r w:rsidRPr="007666D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916" w:name="_ETM_Q94_738626"/>
      <w:bookmarkEnd w:id="57916"/>
      <w:r>
        <w:rPr>
          <w:rFonts w:hint="cs"/>
          <w:rtl/>
        </w:rPr>
        <w:t xml:space="preserve">לא. </w:t>
      </w:r>
      <w:bookmarkStart w:id="57917" w:name="_ETM_Q94_739424"/>
      <w:bookmarkEnd w:id="57917"/>
    </w:p>
    <w:p w:rsidR="005930C5" w:rsidRDefault="005930C5" w:rsidP="00EC0B26">
      <w:pPr>
        <w:rPr>
          <w:rtl/>
        </w:rPr>
      </w:pPr>
      <w:bookmarkStart w:id="57918" w:name="_ETM_Q94_739481"/>
      <w:bookmarkEnd w:id="57918"/>
    </w:p>
    <w:p w:rsidR="005930C5" w:rsidRDefault="005930C5" w:rsidP="00EC0B26">
      <w:pPr>
        <w:pStyle w:val="-"/>
        <w:keepNext/>
        <w:rPr>
          <w:rtl/>
        </w:rPr>
      </w:pPr>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919" w:name="_ETM_Q94_739991"/>
      <w:bookmarkEnd w:id="57919"/>
      <w:r>
        <w:rPr>
          <w:rFonts w:hint="cs"/>
          <w:rtl/>
        </w:rPr>
        <w:t xml:space="preserve">נו. </w:t>
      </w:r>
    </w:p>
    <w:p w:rsidR="005930C5" w:rsidRDefault="005930C5" w:rsidP="00EC0B26">
      <w:pPr>
        <w:rPr>
          <w:rtl/>
        </w:rPr>
      </w:pPr>
      <w:bookmarkStart w:id="57920" w:name="_ETM_Q94_740886"/>
      <w:bookmarkStart w:id="57921" w:name="_ETM_Q94_740931"/>
      <w:bookmarkEnd w:id="57920"/>
      <w:bookmarkEnd w:id="57921"/>
    </w:p>
    <w:p w:rsidR="005930C5" w:rsidRDefault="005930C5" w:rsidP="00EC0B26">
      <w:pPr>
        <w:pStyle w:val="af8"/>
        <w:keepNext/>
        <w:rPr>
          <w:rtl/>
        </w:rPr>
      </w:pPr>
      <w:r w:rsidRPr="00C641E7">
        <w:rPr>
          <w:rStyle w:val="TagStyle"/>
          <w:rtl/>
        </w:rPr>
        <w:t xml:space="preserve"> &lt;&lt; יור &gt;&gt;</w:t>
      </w:r>
      <w:r w:rsidRPr="007666D8">
        <w:rPr>
          <w:rStyle w:val="TagStyle"/>
          <w:rtl/>
        </w:rPr>
        <w:t xml:space="preserve"> </w:t>
      </w:r>
      <w:r>
        <w:rPr>
          <w:rtl/>
        </w:rPr>
        <w:t>היו"ר חנוך דב מלביצקי:</w:t>
      </w:r>
      <w:r w:rsidRPr="007666D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922" w:name="_ETM_Q94_741556"/>
      <w:bookmarkEnd w:id="57922"/>
      <w:r w:rsidRPr="00AD72FA">
        <w:rPr>
          <w:rFonts w:hint="cs"/>
          <w:rtl/>
        </w:rPr>
        <w:t>אתה יודע</w:t>
      </w:r>
      <w:bookmarkStart w:id="57923" w:name="_ETM_Q94_740687"/>
      <w:bookmarkEnd w:id="57923"/>
      <w:r w:rsidRPr="00AD72FA">
        <w:rPr>
          <w:rFonts w:hint="cs"/>
          <w:rtl/>
        </w:rPr>
        <w:t xml:space="preserve"> שזה טוב</w:t>
      </w:r>
      <w:r>
        <w:rPr>
          <w:rFonts w:hint="cs"/>
          <w:rtl/>
        </w:rPr>
        <w:t>,</w:t>
      </w:r>
      <w:r w:rsidRPr="00AD72FA">
        <w:rPr>
          <w:rFonts w:hint="cs"/>
          <w:rtl/>
        </w:rPr>
        <w:t xml:space="preserve"> ולו זה טוב.</w:t>
      </w:r>
      <w:r>
        <w:rPr>
          <w:rFonts w:hint="cs"/>
          <w:rtl/>
        </w:rPr>
        <w:t xml:space="preserve"> </w:t>
      </w:r>
    </w:p>
    <w:p w:rsidR="005930C5" w:rsidRDefault="005930C5" w:rsidP="00EC0B26">
      <w:pPr>
        <w:rPr>
          <w:rtl/>
        </w:rPr>
      </w:pPr>
      <w:bookmarkStart w:id="57924" w:name="_ETM_Q94_742855"/>
      <w:bookmarkStart w:id="57925" w:name="_ETM_Q94_742903"/>
      <w:bookmarkEnd w:id="57924"/>
      <w:bookmarkEnd w:id="57925"/>
    </w:p>
    <w:p w:rsidR="005930C5" w:rsidRDefault="005930C5" w:rsidP="00EC0B26">
      <w:pPr>
        <w:pStyle w:val="-"/>
        <w:keepNext/>
        <w:rPr>
          <w:rtl/>
        </w:rPr>
      </w:pPr>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926" w:name="_ETM_Q94_743520"/>
      <w:bookmarkEnd w:id="57926"/>
      <w:r>
        <w:rPr>
          <w:rFonts w:hint="cs"/>
          <w:rtl/>
        </w:rPr>
        <w:t>יצאתי היום מהכנסת, קר</w:t>
      </w:r>
      <w:bookmarkStart w:id="57927" w:name="_ETM_Q94_743717"/>
      <w:bookmarkEnd w:id="57927"/>
      <w:r>
        <w:rPr>
          <w:rFonts w:hint="cs"/>
          <w:rtl/>
        </w:rPr>
        <w:t xml:space="preserve">או לי: אנטישמי, בוגד, שמאלני. מה אני ושמאל? </w:t>
      </w:r>
      <w:bookmarkStart w:id="57928" w:name="_ETM_Q94_746436"/>
      <w:bookmarkEnd w:id="57928"/>
      <w:r>
        <w:rPr>
          <w:rFonts w:hint="cs"/>
          <w:rtl/>
        </w:rPr>
        <w:t xml:space="preserve">נגיד שאני שמאלני, בסדר, איזו קללה, אז מה? אני בוגד בגלל </w:t>
      </w:r>
      <w:bookmarkStart w:id="57929" w:name="_ETM_Q94_750906"/>
      <w:bookmarkEnd w:id="57929"/>
      <w:r>
        <w:rPr>
          <w:rFonts w:hint="cs"/>
          <w:rtl/>
        </w:rPr>
        <w:t xml:space="preserve">שאמרו לי שאני בוגד? כל אחד אומר מלא שטויות. גם </w:t>
      </w:r>
      <w:bookmarkStart w:id="57930" w:name="_ETM_Q94_754491"/>
      <w:bookmarkEnd w:id="57930"/>
      <w:r>
        <w:rPr>
          <w:rFonts w:hint="cs"/>
          <w:rtl/>
        </w:rPr>
        <w:t xml:space="preserve">אני אומר שטויות. </w:t>
      </w:r>
    </w:p>
    <w:p w:rsidR="005930C5" w:rsidRDefault="005930C5" w:rsidP="00EC0B26">
      <w:pPr>
        <w:rPr>
          <w:rtl/>
        </w:rPr>
      </w:pPr>
      <w:bookmarkStart w:id="57931" w:name="_ETM_Q94_754675"/>
      <w:bookmarkStart w:id="57932" w:name="_ETM_Q94_754737"/>
      <w:bookmarkEnd w:id="57931"/>
      <w:bookmarkEnd w:id="57932"/>
    </w:p>
    <w:p w:rsidR="005930C5" w:rsidRDefault="005930C5" w:rsidP="00EC0B26">
      <w:pPr>
        <w:pStyle w:val="af8"/>
        <w:keepNext/>
        <w:rPr>
          <w:rtl/>
        </w:rPr>
      </w:pPr>
      <w:r w:rsidRPr="00C641E7">
        <w:rPr>
          <w:rStyle w:val="TagStyle"/>
          <w:rtl/>
        </w:rPr>
        <w:t xml:space="preserve"> &lt;&lt; יור &gt;&gt;</w:t>
      </w:r>
      <w:r w:rsidRPr="007666D8">
        <w:rPr>
          <w:rStyle w:val="TagStyle"/>
          <w:rtl/>
        </w:rPr>
        <w:t xml:space="preserve"> </w:t>
      </w:r>
      <w:r>
        <w:rPr>
          <w:rtl/>
        </w:rPr>
        <w:t>היו"ר חנוך דב מלביצקי:</w:t>
      </w:r>
      <w:r w:rsidRPr="007666D8">
        <w:rPr>
          <w:rStyle w:val="TagStyle"/>
          <w:rtl/>
        </w:rPr>
        <w:t xml:space="preserve"> </w:t>
      </w:r>
      <w:r w:rsidRPr="00C641E7">
        <w:rPr>
          <w:rStyle w:val="TagStyle"/>
          <w:rtl/>
        </w:rPr>
        <w:t>&lt;&lt; יור &gt;&gt;</w:t>
      </w:r>
      <w:r>
        <w:rPr>
          <w:rtl/>
        </w:rPr>
        <w:t xml:space="preserve"> </w:t>
      </w:r>
    </w:p>
    <w:p w:rsidR="005930C5" w:rsidRDefault="005930C5" w:rsidP="005223CB">
      <w:pPr>
        <w:rPr>
          <w:rtl/>
        </w:rPr>
      </w:pPr>
    </w:p>
    <w:p w:rsidR="005930C5" w:rsidRDefault="005930C5" w:rsidP="00EC0B26">
      <w:pPr>
        <w:rPr>
          <w:rtl/>
        </w:rPr>
      </w:pPr>
      <w:bookmarkStart w:id="57933" w:name="_ETM_Q94_755828"/>
      <w:bookmarkEnd w:id="57933"/>
      <w:r>
        <w:rPr>
          <w:rFonts w:hint="cs"/>
          <w:rtl/>
        </w:rPr>
        <w:t>אבל זה אחרת כשנבחרי ציבור אומרים</w:t>
      </w:r>
      <w:bookmarkStart w:id="57934" w:name="_ETM_Q94_758752"/>
      <w:bookmarkEnd w:id="57934"/>
      <w:r>
        <w:rPr>
          <w:rFonts w:hint="cs"/>
          <w:rtl/>
        </w:rPr>
        <w:t xml:space="preserve"> את זה. </w:t>
      </w:r>
      <w:bookmarkStart w:id="57935" w:name="_ETM_Q94_757290"/>
      <w:bookmarkEnd w:id="57935"/>
    </w:p>
    <w:p w:rsidR="005930C5" w:rsidRDefault="005930C5" w:rsidP="00EC0B26">
      <w:pPr>
        <w:rPr>
          <w:rtl/>
        </w:rPr>
      </w:pPr>
      <w:bookmarkStart w:id="57936" w:name="_ETM_Q94_757362"/>
      <w:bookmarkEnd w:id="57936"/>
    </w:p>
    <w:p w:rsidR="005930C5" w:rsidRDefault="005930C5" w:rsidP="00EC0B26">
      <w:pPr>
        <w:pStyle w:val="-"/>
        <w:keepNext/>
        <w:rPr>
          <w:rtl/>
        </w:rPr>
      </w:pPr>
      <w:r w:rsidRPr="00C641E7">
        <w:rPr>
          <w:rStyle w:val="TagStyle"/>
          <w:rtl/>
        </w:rPr>
        <w:t xml:space="preserve"> &lt;&lt; דובר_המשך &gt;&gt;</w:t>
      </w:r>
      <w:r w:rsidRPr="007666D8">
        <w:rPr>
          <w:rStyle w:val="TagStyle"/>
          <w:rtl/>
        </w:rPr>
        <w:t xml:space="preserve"> </w:t>
      </w:r>
      <w:r>
        <w:rPr>
          <w:rtl/>
        </w:rPr>
        <w:t>נאור שירי (יש עתיד):</w:t>
      </w:r>
      <w:r w:rsidRPr="007666D8">
        <w:rPr>
          <w:rStyle w:val="TagStyle"/>
          <w:rtl/>
        </w:rPr>
        <w:t xml:space="preserve"> </w:t>
      </w:r>
      <w:r w:rsidRPr="00C641E7">
        <w:rPr>
          <w:rStyle w:val="TagStyle"/>
          <w:rtl/>
        </w:rPr>
        <w:t>&lt;&lt; דובר_המשך &gt;&gt;</w:t>
      </w:r>
      <w:r>
        <w:rPr>
          <w:rtl/>
        </w:rPr>
        <w:t xml:space="preserve"> </w:t>
      </w:r>
    </w:p>
    <w:p w:rsidR="005930C5" w:rsidRDefault="005930C5" w:rsidP="005223CB">
      <w:pPr>
        <w:rPr>
          <w:rtl/>
        </w:rPr>
      </w:pPr>
    </w:p>
    <w:p w:rsidR="005930C5" w:rsidRDefault="005930C5" w:rsidP="00EC0B26">
      <w:pPr>
        <w:rPr>
          <w:rtl/>
        </w:rPr>
      </w:pPr>
      <w:bookmarkStart w:id="57937" w:name="_ETM_Q94_757950"/>
      <w:bookmarkEnd w:id="57937"/>
      <w:r>
        <w:rPr>
          <w:rFonts w:hint="cs"/>
          <w:rtl/>
        </w:rPr>
        <w:t>בסדר. זה אחרת גם כשנבחרי ציבור פורצים לבסיס</w:t>
      </w:r>
      <w:bookmarkStart w:id="57938" w:name="_ETM_Q94_760559"/>
      <w:bookmarkEnd w:id="57938"/>
      <w:r w:rsidR="00FB7C1B">
        <w:rPr>
          <w:rFonts w:hint="cs"/>
          <w:rtl/>
        </w:rPr>
        <w:t xml:space="preserve"> צה"ל</w:t>
      </w:r>
      <w:r>
        <w:rPr>
          <w:rFonts w:hint="cs"/>
          <w:rtl/>
        </w:rPr>
        <w:t xml:space="preserve"> ואומרים: אני לא בא לחקירה. זה אחרת. </w:t>
      </w:r>
      <w:bookmarkStart w:id="57939" w:name="_ETM_Q94_764366"/>
      <w:bookmarkEnd w:id="57939"/>
      <w:r>
        <w:rPr>
          <w:rFonts w:hint="cs"/>
          <w:rtl/>
        </w:rPr>
        <w:t xml:space="preserve">בזה אנחנו מסכימים, אבל בסדר, אתה יודע. </w:t>
      </w:r>
    </w:p>
    <w:p w:rsidR="005930C5" w:rsidRDefault="005930C5" w:rsidP="00EC0B26">
      <w:pPr>
        <w:rPr>
          <w:rtl/>
        </w:rPr>
      </w:pPr>
      <w:bookmarkStart w:id="57940" w:name="_ETM_Q94_767632"/>
      <w:bookmarkStart w:id="57941" w:name="_ETM_Q94_767689"/>
      <w:bookmarkStart w:id="57942" w:name="_ETM_Q94_767776"/>
      <w:bookmarkStart w:id="57943" w:name="_ETM_Q94_767837"/>
      <w:bookmarkStart w:id="57944" w:name="_ETM_Q94_705939"/>
      <w:bookmarkEnd w:id="57940"/>
      <w:bookmarkEnd w:id="57941"/>
      <w:bookmarkEnd w:id="57942"/>
      <w:bookmarkEnd w:id="57943"/>
      <w:bookmarkEnd w:id="57944"/>
    </w:p>
    <w:p w:rsidR="005930C5" w:rsidRDefault="005930C5" w:rsidP="00EC0B26">
      <w:pPr>
        <w:rPr>
          <w:rtl/>
        </w:rPr>
      </w:pPr>
      <w:bookmarkStart w:id="57945" w:name="_ETM_Q95_180000"/>
      <w:bookmarkEnd w:id="57945"/>
      <w:r>
        <w:rPr>
          <w:rFonts w:hint="cs"/>
          <w:rtl/>
        </w:rPr>
        <w:t>תראה, בסוף, אם יש משהו שאפשר להגיד לזכותו הגדולה של ראש הממשלה שלנו – גם אם אני מאוד לא אוהב א</w:t>
      </w:r>
      <w:bookmarkStart w:id="57946" w:name="_ETM_Q95_178659"/>
      <w:bookmarkEnd w:id="57946"/>
      <w:r>
        <w:rPr>
          <w:rFonts w:hint="cs"/>
          <w:rtl/>
        </w:rPr>
        <w:t xml:space="preserve">ותו וגם אם אני מאוד לא הצבעתי לו, למרות שבעבר </w:t>
      </w:r>
      <w:bookmarkStart w:id="57947" w:name="_ETM_Q95_181670"/>
      <w:bookmarkEnd w:id="57947"/>
      <w:r>
        <w:rPr>
          <w:rFonts w:hint="cs"/>
          <w:rtl/>
        </w:rPr>
        <w:t>הצבעתי לו –</w:t>
      </w:r>
      <w:r>
        <w:rPr>
          <w:rtl/>
        </w:rPr>
        <w:t xml:space="preserve"> </w:t>
      </w:r>
      <w:bookmarkStart w:id="57948" w:name="_ETM_Q95_183090"/>
      <w:bookmarkEnd w:id="57948"/>
      <w:r>
        <w:rPr>
          <w:rtl/>
        </w:rPr>
        <w:t xml:space="preserve">זה </w:t>
      </w:r>
      <w:bookmarkStart w:id="57949" w:name="_ETM_Q95_183239"/>
      <w:bookmarkEnd w:id="57949"/>
      <w:r>
        <w:rPr>
          <w:rtl/>
        </w:rPr>
        <w:t xml:space="preserve">שהוא </w:t>
      </w:r>
      <w:bookmarkStart w:id="57950" w:name="_ETM_Q95_183419"/>
      <w:bookmarkEnd w:id="57950"/>
      <w:r>
        <w:rPr>
          <w:rtl/>
        </w:rPr>
        <w:t xml:space="preserve">עושה </w:t>
      </w:r>
      <w:bookmarkStart w:id="57951" w:name="_ETM_Q95_185069"/>
      <w:bookmarkEnd w:id="57951"/>
      <w:r w:rsidR="00BB368D">
        <w:rPr>
          <w:rFonts w:hint="cs"/>
          <w:rtl/>
        </w:rPr>
        <w:t>– –</w:t>
      </w:r>
      <w:r>
        <w:rPr>
          <w:rFonts w:hint="cs"/>
          <w:rtl/>
        </w:rPr>
        <w:t xml:space="preserve"> </w:t>
      </w:r>
    </w:p>
    <w:p w:rsidR="005930C5" w:rsidRDefault="005930C5" w:rsidP="00EC0B26">
      <w:pPr>
        <w:rPr>
          <w:rtl/>
        </w:rPr>
      </w:pPr>
    </w:p>
    <w:p w:rsidR="005930C5" w:rsidRDefault="005930C5" w:rsidP="00EC0B26">
      <w:pPr>
        <w:pStyle w:val="af8"/>
        <w:keepNext/>
        <w:rPr>
          <w:rtl/>
        </w:rPr>
      </w:pPr>
      <w:r w:rsidRPr="00776232">
        <w:rPr>
          <w:rStyle w:val="TagStyle"/>
          <w:rtl/>
        </w:rPr>
        <w:t xml:space="preserve"> &lt;&lt; יור &gt;&gt; </w:t>
      </w:r>
      <w:r>
        <w:rPr>
          <w:rtl/>
        </w:rPr>
        <w:t>היו"ר חנוך דב מלביצקי:</w:t>
      </w:r>
      <w:r w:rsidRPr="00776232">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עבודה נהדרת.</w:t>
      </w:r>
    </w:p>
    <w:p w:rsidR="005930C5" w:rsidRDefault="005930C5" w:rsidP="00EC0B26">
      <w:pPr>
        <w:rPr>
          <w:rtl/>
        </w:rPr>
      </w:pPr>
    </w:p>
    <w:p w:rsidR="005930C5" w:rsidRDefault="005930C5" w:rsidP="00EC0B26">
      <w:pPr>
        <w:pStyle w:val="-"/>
        <w:keepNext/>
        <w:rPr>
          <w:rtl/>
        </w:rPr>
      </w:pPr>
      <w:r w:rsidRPr="00776232">
        <w:rPr>
          <w:rStyle w:val="TagStyle"/>
          <w:rtl/>
        </w:rPr>
        <w:t xml:space="preserve"> &lt;&lt; דובר_המשך &gt;&gt; </w:t>
      </w:r>
      <w:r>
        <w:rPr>
          <w:rtl/>
        </w:rPr>
        <w:t>נאור שירי (יש עתיד):</w:t>
      </w:r>
      <w:r w:rsidRPr="00776232">
        <w:rPr>
          <w:rStyle w:val="TagStyle"/>
          <w:rtl/>
        </w:rPr>
        <w:t xml:space="preserve"> &lt;&lt; דובר_המשך &gt;&gt;</w:t>
      </w:r>
      <w:r>
        <w:rPr>
          <w:rtl/>
        </w:rPr>
        <w:t xml:space="preserve"> </w:t>
      </w:r>
    </w:p>
    <w:p w:rsidR="005930C5" w:rsidRDefault="005930C5" w:rsidP="00EC0B26">
      <w:pPr>
        <w:rPr>
          <w:rtl/>
        </w:rPr>
      </w:pPr>
    </w:p>
    <w:p w:rsidR="005930C5" w:rsidRDefault="00BB368D" w:rsidP="00EC0B26">
      <w:pPr>
        <w:rPr>
          <w:rtl/>
        </w:rPr>
      </w:pPr>
      <w:r>
        <w:rPr>
          <w:rFonts w:hint="cs"/>
          <w:rtl/>
        </w:rPr>
        <w:t>– –</w:t>
      </w:r>
      <w:r w:rsidR="005930C5">
        <w:rPr>
          <w:rFonts w:hint="cs"/>
          <w:rtl/>
        </w:rPr>
        <w:t xml:space="preserve"> מאמצים </w:t>
      </w:r>
      <w:r w:rsidR="005930C5" w:rsidRPr="00673194">
        <w:rPr>
          <w:rFonts w:hint="cs"/>
          <w:rtl/>
        </w:rPr>
        <w:t xml:space="preserve">עילאיים </w:t>
      </w:r>
      <w:r w:rsidR="005930C5">
        <w:rPr>
          <w:rFonts w:hint="cs"/>
          <w:rtl/>
        </w:rPr>
        <w:t>– מה?</w:t>
      </w:r>
    </w:p>
    <w:p w:rsidR="005930C5" w:rsidRPr="00673194" w:rsidRDefault="005930C5" w:rsidP="00EC0B26">
      <w:pPr>
        <w:rPr>
          <w:rtl/>
        </w:rPr>
      </w:pPr>
    </w:p>
    <w:p w:rsidR="005930C5" w:rsidRDefault="005930C5" w:rsidP="00EC0B26">
      <w:pPr>
        <w:pStyle w:val="af8"/>
        <w:keepNext/>
        <w:rPr>
          <w:rtl/>
        </w:rPr>
      </w:pPr>
      <w:r w:rsidRPr="00776232">
        <w:rPr>
          <w:rStyle w:val="TagStyle"/>
          <w:rtl/>
        </w:rPr>
        <w:t xml:space="preserve"> &lt;&lt; יור &gt;&gt; </w:t>
      </w:r>
      <w:r>
        <w:rPr>
          <w:rtl/>
        </w:rPr>
        <w:t>היו"ר חנוך דב מלביצקי:</w:t>
      </w:r>
      <w:r w:rsidRPr="00776232">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7952" w:name="_ETM_Q95_186195"/>
      <w:bookmarkEnd w:id="57952"/>
      <w:r>
        <w:rPr>
          <w:rFonts w:hint="cs"/>
          <w:rtl/>
        </w:rPr>
        <w:t>עבודה נהדרת, כמו שאתם אומרים.</w:t>
      </w:r>
    </w:p>
    <w:p w:rsidR="005930C5" w:rsidRDefault="005930C5" w:rsidP="00EC0B26">
      <w:pPr>
        <w:rPr>
          <w:rtl/>
        </w:rPr>
      </w:pPr>
      <w:bookmarkStart w:id="57953" w:name="_ETM_Q95_188292"/>
      <w:bookmarkStart w:id="57954" w:name="_ETM_Q95_188377"/>
      <w:bookmarkEnd w:id="57953"/>
      <w:bookmarkEnd w:id="57954"/>
    </w:p>
    <w:p w:rsidR="005930C5" w:rsidRDefault="005930C5" w:rsidP="00EC0B26">
      <w:pPr>
        <w:pStyle w:val="-"/>
        <w:keepNext/>
        <w:rPr>
          <w:rtl/>
        </w:rPr>
      </w:pPr>
      <w:bookmarkStart w:id="57955" w:name="ET_speakercontinue_6361_25"/>
      <w:r w:rsidRPr="00776232">
        <w:rPr>
          <w:rStyle w:val="TagStyle"/>
          <w:rtl/>
        </w:rPr>
        <w:t xml:space="preserve"> &lt;&lt; דובר_המשך &gt;&gt; </w:t>
      </w:r>
      <w:r>
        <w:rPr>
          <w:rtl/>
        </w:rPr>
        <w:t>נאור שירי (יש עתיד):</w:t>
      </w:r>
      <w:r w:rsidRPr="00776232">
        <w:rPr>
          <w:rStyle w:val="TagStyle"/>
          <w:rtl/>
        </w:rPr>
        <w:t xml:space="preserve"> &lt;&lt; דובר_המשך &gt;&gt;</w:t>
      </w:r>
      <w:r>
        <w:rPr>
          <w:rtl/>
        </w:rPr>
        <w:t xml:space="preserve"> </w:t>
      </w:r>
      <w:bookmarkEnd w:id="57955"/>
    </w:p>
    <w:p w:rsidR="005930C5" w:rsidRDefault="005930C5" w:rsidP="00EC0B26">
      <w:pPr>
        <w:rPr>
          <w:rtl/>
        </w:rPr>
      </w:pPr>
    </w:p>
    <w:p w:rsidR="005930C5" w:rsidRDefault="005930C5" w:rsidP="00FB7C1B">
      <w:pPr>
        <w:rPr>
          <w:rtl/>
        </w:rPr>
      </w:pPr>
      <w:bookmarkStart w:id="57956" w:name="_ETM_Q95_187439"/>
      <w:bookmarkEnd w:id="57956"/>
      <w:r>
        <w:rPr>
          <w:rFonts w:hint="cs"/>
          <w:rtl/>
        </w:rPr>
        <w:t xml:space="preserve">לא הייתי אומר את זה. אבל תראה כמה הוא </w:t>
      </w:r>
      <w:bookmarkStart w:id="57957" w:name="_ETM_Q95_190749"/>
      <w:bookmarkEnd w:id="57957"/>
      <w:r>
        <w:rPr>
          <w:rFonts w:hint="cs"/>
          <w:rtl/>
        </w:rPr>
        <w:t xml:space="preserve">משקיע בקואליציה שלו. </w:t>
      </w:r>
      <w:bookmarkStart w:id="57958" w:name="_ETM_Q95_193320"/>
      <w:bookmarkEnd w:id="57958"/>
      <w:r>
        <w:rPr>
          <w:rtl/>
        </w:rPr>
        <w:t xml:space="preserve">הבנתי </w:t>
      </w:r>
      <w:bookmarkStart w:id="57959" w:name="_ETM_Q95_193710"/>
      <w:bookmarkEnd w:id="57959"/>
      <w:r>
        <w:rPr>
          <w:rtl/>
        </w:rPr>
        <w:t xml:space="preserve">שגם </w:t>
      </w:r>
      <w:bookmarkStart w:id="57960" w:name="_ETM_Q95_194040"/>
      <w:bookmarkEnd w:id="57960"/>
      <w:r>
        <w:rPr>
          <w:rtl/>
        </w:rPr>
        <w:t xml:space="preserve">היום </w:t>
      </w:r>
      <w:bookmarkStart w:id="57961" w:name="_ETM_Q95_194219"/>
      <w:bookmarkEnd w:id="57961"/>
      <w:r>
        <w:rPr>
          <w:rtl/>
        </w:rPr>
        <w:t xml:space="preserve">הוא </w:t>
      </w:r>
      <w:bookmarkStart w:id="57962" w:name="_ETM_Q95_194280"/>
      <w:bookmarkEnd w:id="57962"/>
      <w:r>
        <w:rPr>
          <w:rtl/>
        </w:rPr>
        <w:t xml:space="preserve">נפגש </w:t>
      </w:r>
      <w:bookmarkStart w:id="57963" w:name="_ETM_Q95_194670"/>
      <w:bookmarkEnd w:id="57963"/>
      <w:r>
        <w:rPr>
          <w:rtl/>
        </w:rPr>
        <w:t xml:space="preserve">עם </w:t>
      </w:r>
      <w:bookmarkStart w:id="57964" w:name="_ETM_Q95_194790"/>
      <w:bookmarkEnd w:id="57964"/>
      <w:r>
        <w:rPr>
          <w:rtl/>
        </w:rPr>
        <w:t xml:space="preserve">אבי </w:t>
      </w:r>
      <w:bookmarkStart w:id="57965" w:name="_ETM_Q95_195030"/>
      <w:bookmarkEnd w:id="57965"/>
      <w:r>
        <w:rPr>
          <w:rtl/>
        </w:rPr>
        <w:t>מעוז</w:t>
      </w:r>
      <w:r>
        <w:rPr>
          <w:rFonts w:hint="cs"/>
          <w:rtl/>
        </w:rPr>
        <w:t xml:space="preserve"> –</w:t>
      </w:r>
      <w:r>
        <w:rPr>
          <w:rtl/>
        </w:rPr>
        <w:t xml:space="preserve"> </w:t>
      </w:r>
      <w:bookmarkStart w:id="57966" w:name="_ETM_Q95_195780"/>
      <w:bookmarkEnd w:id="57966"/>
      <w:r>
        <w:rPr>
          <w:rtl/>
        </w:rPr>
        <w:t xml:space="preserve">שהוא </w:t>
      </w:r>
      <w:bookmarkStart w:id="57967" w:name="_ETM_Q95_195960"/>
      <w:bookmarkEnd w:id="57967"/>
      <w:r>
        <w:rPr>
          <w:rtl/>
        </w:rPr>
        <w:t xml:space="preserve">בכלל </w:t>
      </w:r>
      <w:bookmarkStart w:id="57968" w:name="_ETM_Q95_196259"/>
      <w:bookmarkEnd w:id="57968"/>
      <w:r>
        <w:rPr>
          <w:rtl/>
        </w:rPr>
        <w:t xml:space="preserve">הפך </w:t>
      </w:r>
      <w:bookmarkStart w:id="57969" w:name="_ETM_Q95_196500"/>
      <w:bookmarkEnd w:id="57969"/>
      <w:r>
        <w:rPr>
          <w:rtl/>
        </w:rPr>
        <w:t xml:space="preserve">להיות </w:t>
      </w:r>
      <w:bookmarkStart w:id="57970" w:name="_ETM_Q95_196739"/>
      <w:bookmarkEnd w:id="57970"/>
      <w:r>
        <w:rPr>
          <w:rtl/>
        </w:rPr>
        <w:t xml:space="preserve">מתפטר </w:t>
      </w:r>
      <w:bookmarkStart w:id="57971" w:name="_ETM_Q95_197250"/>
      <w:bookmarkEnd w:id="57971"/>
      <w:r>
        <w:rPr>
          <w:rtl/>
        </w:rPr>
        <w:t>סדרתי</w:t>
      </w:r>
      <w:r w:rsidR="00FB7C1B">
        <w:rPr>
          <w:rFonts w:hint="cs"/>
          <w:rtl/>
        </w:rPr>
        <w:t>.</w:t>
      </w:r>
      <w:r>
        <w:rPr>
          <w:rtl/>
        </w:rPr>
        <w:t xml:space="preserve"> </w:t>
      </w:r>
      <w:bookmarkStart w:id="57972" w:name="_ETM_Q95_198239"/>
      <w:bookmarkEnd w:id="57972"/>
      <w:r>
        <w:rPr>
          <w:rFonts w:hint="cs"/>
          <w:rtl/>
        </w:rPr>
        <w:t>בכל תקציב הוא מתפטר.</w:t>
      </w:r>
    </w:p>
    <w:p w:rsidR="005930C5" w:rsidRDefault="005930C5" w:rsidP="00EC0B26">
      <w:pPr>
        <w:rPr>
          <w:rtl/>
        </w:rPr>
      </w:pPr>
      <w:bookmarkStart w:id="57973" w:name="_ETM_Q95_197953"/>
      <w:bookmarkStart w:id="57974" w:name="_ETM_Q95_198070"/>
      <w:bookmarkEnd w:id="57973"/>
      <w:bookmarkEnd w:id="57974"/>
    </w:p>
    <w:p w:rsidR="005930C5" w:rsidRDefault="005930C5" w:rsidP="00EC0B26">
      <w:pPr>
        <w:pStyle w:val="af8"/>
        <w:keepNext/>
        <w:rPr>
          <w:rtl/>
        </w:rPr>
      </w:pPr>
      <w:bookmarkStart w:id="57975" w:name="ET_yor_6593_26"/>
      <w:r w:rsidRPr="00776232">
        <w:rPr>
          <w:rStyle w:val="TagStyle"/>
          <w:rtl/>
        </w:rPr>
        <w:t xml:space="preserve"> &lt;&lt; יור &gt;&gt; </w:t>
      </w:r>
      <w:r>
        <w:rPr>
          <w:rtl/>
        </w:rPr>
        <w:t>היו"ר חנוך דב מלביצקי:</w:t>
      </w:r>
      <w:r w:rsidRPr="00776232">
        <w:rPr>
          <w:rStyle w:val="TagStyle"/>
          <w:rtl/>
        </w:rPr>
        <w:t xml:space="preserve"> &lt;&lt; יור &gt;&gt;</w:t>
      </w:r>
      <w:r>
        <w:rPr>
          <w:rtl/>
        </w:rPr>
        <w:t xml:space="preserve"> </w:t>
      </w:r>
      <w:bookmarkEnd w:id="57975"/>
    </w:p>
    <w:p w:rsidR="005930C5" w:rsidRDefault="005930C5" w:rsidP="00EC0B26">
      <w:pPr>
        <w:rPr>
          <w:rtl/>
        </w:rPr>
      </w:pPr>
    </w:p>
    <w:p w:rsidR="005930C5" w:rsidRDefault="005930C5" w:rsidP="00EC0B26">
      <w:pPr>
        <w:rPr>
          <w:rtl/>
        </w:rPr>
      </w:pPr>
      <w:bookmarkStart w:id="57976" w:name="_ETM_Q95_199330"/>
      <w:bookmarkEnd w:id="57976"/>
      <w:r>
        <w:rPr>
          <w:rFonts w:hint="cs"/>
          <w:rtl/>
        </w:rPr>
        <w:t>גם אני פגשתי היום את</w:t>
      </w:r>
      <w:bookmarkStart w:id="57977" w:name="_ETM_Q95_197983"/>
      <w:bookmarkEnd w:id="57977"/>
      <w:r>
        <w:rPr>
          <w:rFonts w:hint="cs"/>
          <w:rtl/>
        </w:rPr>
        <w:t xml:space="preserve"> ראש הממשלה, אתה רואה? לא רק אבי מעוז.</w:t>
      </w:r>
    </w:p>
    <w:p w:rsidR="005930C5" w:rsidRDefault="005930C5" w:rsidP="00EC0B26">
      <w:pPr>
        <w:rPr>
          <w:rtl/>
        </w:rPr>
      </w:pPr>
    </w:p>
    <w:p w:rsidR="005930C5" w:rsidRDefault="005930C5" w:rsidP="00EC0B26">
      <w:pPr>
        <w:pStyle w:val="-"/>
        <w:keepNext/>
        <w:rPr>
          <w:rtl/>
        </w:rPr>
      </w:pPr>
      <w:r w:rsidRPr="00776232">
        <w:rPr>
          <w:rStyle w:val="TagStyle"/>
          <w:rtl/>
        </w:rPr>
        <w:t xml:space="preserve"> &lt;&lt; דובר_המשך &gt;&gt; </w:t>
      </w:r>
      <w:r>
        <w:rPr>
          <w:rtl/>
        </w:rPr>
        <w:t>נאור שירי (יש עתיד):</w:t>
      </w:r>
      <w:r w:rsidRPr="00776232">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r>
        <w:rPr>
          <w:rFonts w:hint="cs"/>
          <w:rtl/>
        </w:rPr>
        <w:t>בסדר גמור</w:t>
      </w:r>
      <w:bookmarkStart w:id="57978" w:name="_ETM_Q95_201917"/>
      <w:bookmarkEnd w:id="57978"/>
      <w:r>
        <w:rPr>
          <w:rFonts w:hint="cs"/>
          <w:rtl/>
        </w:rPr>
        <w:t>, אבל אתה לא מתפטר סדרתי. הוא מתפטר סדרתי</w:t>
      </w:r>
      <w:r w:rsidR="00FB7C1B">
        <w:rPr>
          <w:rFonts w:hint="cs"/>
          <w:rtl/>
        </w:rPr>
        <w:t>.</w:t>
      </w:r>
      <w:r>
        <w:rPr>
          <w:rFonts w:hint="cs"/>
          <w:rtl/>
        </w:rPr>
        <w:t xml:space="preserve"> כל הכבוד </w:t>
      </w:r>
      <w:bookmarkStart w:id="57979" w:name="_ETM_Q95_206847"/>
      <w:bookmarkEnd w:id="57979"/>
      <w:r>
        <w:rPr>
          <w:rFonts w:hint="cs"/>
          <w:rtl/>
        </w:rPr>
        <w:t>לו.</w:t>
      </w:r>
      <w:r>
        <w:rPr>
          <w:rtl/>
        </w:rPr>
        <w:t xml:space="preserve"> </w:t>
      </w:r>
      <w:bookmarkStart w:id="57980" w:name="_ETM_Q95_207750"/>
      <w:bookmarkEnd w:id="57980"/>
      <w:r>
        <w:rPr>
          <w:rtl/>
        </w:rPr>
        <w:t>תגיד</w:t>
      </w:r>
      <w:r>
        <w:rPr>
          <w:rFonts w:hint="cs"/>
          <w:rtl/>
        </w:rPr>
        <w:t xml:space="preserve"> –</w:t>
      </w:r>
      <w:r>
        <w:rPr>
          <w:rtl/>
        </w:rPr>
        <w:t xml:space="preserve"> </w:t>
      </w:r>
      <w:bookmarkStart w:id="57981" w:name="_ETM_Q95_208619"/>
      <w:bookmarkEnd w:id="57981"/>
      <w:r>
        <w:rPr>
          <w:rtl/>
        </w:rPr>
        <w:t xml:space="preserve">עוד </w:t>
      </w:r>
      <w:bookmarkStart w:id="57982" w:name="_ETM_Q95_209070"/>
      <w:bookmarkEnd w:id="57982"/>
      <w:r>
        <w:rPr>
          <w:rtl/>
        </w:rPr>
        <w:t>שאלה</w:t>
      </w:r>
      <w:r>
        <w:rPr>
          <w:rFonts w:hint="cs"/>
          <w:rtl/>
        </w:rPr>
        <w:t>.</w:t>
      </w:r>
      <w:r>
        <w:rPr>
          <w:rtl/>
        </w:rPr>
        <w:t xml:space="preserve"> </w:t>
      </w:r>
      <w:bookmarkStart w:id="57983" w:name="_ETM_Q95_211070"/>
      <w:bookmarkStart w:id="57984" w:name="_ETM_Q95_211739"/>
      <w:bookmarkEnd w:id="57983"/>
      <w:bookmarkEnd w:id="57984"/>
      <w:r>
        <w:rPr>
          <w:rtl/>
        </w:rPr>
        <w:t xml:space="preserve">שר </w:t>
      </w:r>
      <w:bookmarkStart w:id="57985" w:name="_ETM_Q95_211979"/>
      <w:bookmarkEnd w:id="57985"/>
      <w:r>
        <w:rPr>
          <w:rtl/>
        </w:rPr>
        <w:t>הרווחה</w:t>
      </w:r>
      <w:r>
        <w:rPr>
          <w:rFonts w:hint="cs"/>
          <w:rtl/>
        </w:rPr>
        <w:t>,</w:t>
      </w:r>
      <w:r>
        <w:rPr>
          <w:rtl/>
        </w:rPr>
        <w:t xml:space="preserve"> </w:t>
      </w:r>
      <w:bookmarkStart w:id="57986" w:name="_ETM_Q95_212670"/>
      <w:bookmarkEnd w:id="57986"/>
      <w:r>
        <w:rPr>
          <w:rtl/>
        </w:rPr>
        <w:t xml:space="preserve">איך </w:t>
      </w:r>
      <w:bookmarkStart w:id="57987" w:name="_ETM_Q95_213000"/>
      <w:bookmarkEnd w:id="57987"/>
      <w:r>
        <w:rPr>
          <w:rtl/>
        </w:rPr>
        <w:t xml:space="preserve">אתה </w:t>
      </w:r>
      <w:bookmarkStart w:id="57988" w:name="_ETM_Q95_213239"/>
      <w:bookmarkEnd w:id="57988"/>
      <w:r>
        <w:rPr>
          <w:rtl/>
        </w:rPr>
        <w:t xml:space="preserve">נותן </w:t>
      </w:r>
      <w:bookmarkStart w:id="57989" w:name="_ETM_Q95_213659"/>
      <w:bookmarkEnd w:id="57989"/>
      <w:r>
        <w:rPr>
          <w:rtl/>
        </w:rPr>
        <w:t xml:space="preserve">שעכשיו </w:t>
      </w:r>
      <w:bookmarkStart w:id="57990" w:name="_ETM_Q95_214019"/>
      <w:bookmarkEnd w:id="57990"/>
      <w:r>
        <w:rPr>
          <w:rtl/>
        </w:rPr>
        <w:t xml:space="preserve">יקצצו </w:t>
      </w:r>
      <w:bookmarkStart w:id="57991" w:name="_ETM_Q95_214500"/>
      <w:bookmarkEnd w:id="57991"/>
      <w:r>
        <w:rPr>
          <w:rtl/>
        </w:rPr>
        <w:t xml:space="preserve">מהמשרד </w:t>
      </w:r>
      <w:bookmarkStart w:id="57992" w:name="_ETM_Q95_215129"/>
      <w:bookmarkEnd w:id="57992"/>
      <w:r>
        <w:rPr>
          <w:rtl/>
        </w:rPr>
        <w:t>שלך</w:t>
      </w:r>
      <w:r>
        <w:rPr>
          <w:rFonts w:hint="cs"/>
          <w:rtl/>
        </w:rPr>
        <w:t>?</w:t>
      </w:r>
      <w:r>
        <w:rPr>
          <w:rtl/>
        </w:rPr>
        <w:t xml:space="preserve"> </w:t>
      </w:r>
      <w:bookmarkStart w:id="57993" w:name="_ETM_Q95_215519"/>
      <w:bookmarkEnd w:id="57993"/>
    </w:p>
    <w:p w:rsidR="005930C5" w:rsidRDefault="005930C5" w:rsidP="00EC0B26">
      <w:pPr>
        <w:rPr>
          <w:rtl/>
        </w:rPr>
      </w:pPr>
    </w:p>
    <w:p w:rsidR="005930C5" w:rsidRDefault="005930C5" w:rsidP="00EC0B26">
      <w:pPr>
        <w:pStyle w:val="af8"/>
        <w:keepNext/>
        <w:rPr>
          <w:rtl/>
        </w:rPr>
      </w:pPr>
      <w:r w:rsidRPr="00776232">
        <w:rPr>
          <w:rStyle w:val="TagStyle"/>
          <w:rtl/>
        </w:rPr>
        <w:t xml:space="preserve"> &lt;&lt; יור &gt;&gt; </w:t>
      </w:r>
      <w:r>
        <w:rPr>
          <w:rtl/>
        </w:rPr>
        <w:t>היו"ר חנוך דב מלביצקי:</w:t>
      </w:r>
      <w:r w:rsidRPr="00776232">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tl/>
        </w:rPr>
        <w:t xml:space="preserve">לא </w:t>
      </w:r>
      <w:bookmarkStart w:id="57994" w:name="_ETM_Q95_215670"/>
      <w:bookmarkEnd w:id="57994"/>
      <w:r>
        <w:rPr>
          <w:rtl/>
        </w:rPr>
        <w:t>מקצצים</w:t>
      </w:r>
      <w:r>
        <w:rPr>
          <w:rFonts w:hint="cs"/>
          <w:rtl/>
        </w:rPr>
        <w:t>.</w:t>
      </w:r>
      <w:r>
        <w:rPr>
          <w:rtl/>
        </w:rPr>
        <w:t xml:space="preserve"> </w:t>
      </w:r>
      <w:bookmarkStart w:id="57995" w:name="_ETM_Q95_216390"/>
      <w:bookmarkEnd w:id="57995"/>
    </w:p>
    <w:p w:rsidR="005930C5" w:rsidRDefault="005930C5" w:rsidP="00EC0B26">
      <w:pPr>
        <w:rPr>
          <w:rtl/>
        </w:rPr>
      </w:pPr>
    </w:p>
    <w:p w:rsidR="005930C5" w:rsidRDefault="005930C5" w:rsidP="00EC0B26">
      <w:pPr>
        <w:pStyle w:val="-"/>
        <w:keepNext/>
        <w:rPr>
          <w:rtl/>
        </w:rPr>
      </w:pPr>
      <w:r w:rsidRPr="00045DF9">
        <w:rPr>
          <w:rStyle w:val="TagStyle"/>
          <w:rtl/>
        </w:rPr>
        <w:t xml:space="preserve"> &lt;&lt; דובר_המשך &gt;&gt; </w:t>
      </w:r>
      <w:r>
        <w:rPr>
          <w:rtl/>
        </w:rPr>
        <w:t>נאור שירי (יש עתיד):</w:t>
      </w:r>
      <w:r w:rsidRPr="00045DF9">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מקצצים.</w:t>
      </w:r>
    </w:p>
    <w:p w:rsidR="005930C5" w:rsidRDefault="005930C5" w:rsidP="00EC0B26">
      <w:pPr>
        <w:rPr>
          <w:rtl/>
        </w:rPr>
      </w:pPr>
      <w:bookmarkStart w:id="57996" w:name="_ETM_Q95_216373"/>
      <w:bookmarkStart w:id="57997" w:name="_ETM_Q95_216476"/>
      <w:bookmarkEnd w:id="57996"/>
      <w:bookmarkEnd w:id="57997"/>
    </w:p>
    <w:p w:rsidR="005930C5" w:rsidRDefault="005930C5" w:rsidP="00EC0B26">
      <w:pPr>
        <w:pStyle w:val="af8"/>
        <w:keepNext/>
        <w:rPr>
          <w:rtl/>
        </w:rPr>
      </w:pPr>
      <w:r w:rsidRPr="00045DF9">
        <w:rPr>
          <w:rStyle w:val="TagStyle"/>
          <w:rtl/>
        </w:rPr>
        <w:t xml:space="preserve"> &lt;&lt; יור &gt;&gt; </w:t>
      </w:r>
      <w:r>
        <w:rPr>
          <w:rtl/>
        </w:rPr>
        <w:t>היו"ר חנוך דב מלביצקי:</w:t>
      </w:r>
      <w:r w:rsidRPr="00045DF9">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לא מקצצים.</w:t>
      </w:r>
    </w:p>
    <w:p w:rsidR="005930C5" w:rsidRDefault="005930C5" w:rsidP="00EC0B26">
      <w:pPr>
        <w:rPr>
          <w:rtl/>
        </w:rPr>
      </w:pPr>
      <w:bookmarkStart w:id="57998" w:name="_ETM_Q95_216058"/>
      <w:bookmarkStart w:id="57999" w:name="_ETM_Q95_216142"/>
      <w:bookmarkEnd w:id="57998"/>
      <w:bookmarkEnd w:id="57999"/>
    </w:p>
    <w:p w:rsidR="005930C5" w:rsidRDefault="005930C5" w:rsidP="00EC0B26">
      <w:pPr>
        <w:pStyle w:val="-"/>
        <w:keepNext/>
        <w:rPr>
          <w:rtl/>
        </w:rPr>
      </w:pPr>
      <w:r w:rsidRPr="00045DF9">
        <w:rPr>
          <w:rStyle w:val="TagStyle"/>
          <w:rtl/>
        </w:rPr>
        <w:t xml:space="preserve"> &lt;&lt; דובר_המשך &gt;&gt; </w:t>
      </w:r>
      <w:r>
        <w:rPr>
          <w:rtl/>
        </w:rPr>
        <w:t>נאור שירי (יש עתיד):</w:t>
      </w:r>
      <w:r w:rsidRPr="00045DF9">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אה, זהו? יש חדשות?</w:t>
      </w:r>
      <w:bookmarkStart w:id="58000" w:name="_ETM_Q95_220148"/>
      <w:bookmarkEnd w:id="58000"/>
    </w:p>
    <w:p w:rsidR="005930C5" w:rsidRDefault="005930C5" w:rsidP="00EC0B26">
      <w:pPr>
        <w:rPr>
          <w:rtl/>
        </w:rPr>
      </w:pPr>
      <w:bookmarkStart w:id="58001" w:name="_ETM_Q95_220232"/>
      <w:bookmarkEnd w:id="58001"/>
    </w:p>
    <w:p w:rsidR="005930C5" w:rsidRDefault="005930C5" w:rsidP="00EC0B26">
      <w:pPr>
        <w:pStyle w:val="af7"/>
        <w:keepNext/>
        <w:rPr>
          <w:rtl/>
        </w:rPr>
      </w:pPr>
      <w:bookmarkStart w:id="58002" w:name="ET_interruption_6449_32"/>
      <w:r w:rsidRPr="00045DF9">
        <w:rPr>
          <w:rStyle w:val="TagStyle"/>
          <w:rtl/>
        </w:rPr>
        <w:t xml:space="preserve"> &lt;&lt; קריאה &gt;&gt; </w:t>
      </w:r>
      <w:r>
        <w:rPr>
          <w:rtl/>
        </w:rPr>
        <w:t>שר הרווחה והביטחון החברתי יעקב מרגי:</w:t>
      </w:r>
      <w:r w:rsidRPr="00045DF9">
        <w:rPr>
          <w:rStyle w:val="TagStyle"/>
          <w:rtl/>
        </w:rPr>
        <w:t xml:space="preserve"> &lt;&lt; קריאה &gt;&gt;</w:t>
      </w:r>
      <w:r>
        <w:rPr>
          <w:rtl/>
        </w:rPr>
        <w:t xml:space="preserve"> </w:t>
      </w:r>
      <w:bookmarkEnd w:id="58002"/>
    </w:p>
    <w:p w:rsidR="005930C5" w:rsidRDefault="005930C5" w:rsidP="00EC0B26">
      <w:pPr>
        <w:rPr>
          <w:rtl/>
        </w:rPr>
      </w:pPr>
    </w:p>
    <w:p w:rsidR="005930C5" w:rsidRDefault="005930C5" w:rsidP="00EC0B26">
      <w:pPr>
        <w:rPr>
          <w:rtl/>
        </w:rPr>
      </w:pPr>
      <w:r>
        <w:rPr>
          <w:rFonts w:hint="cs"/>
          <w:rtl/>
        </w:rPr>
        <w:t xml:space="preserve">שלושה תקציבים העברתי, בשלושתם </w:t>
      </w:r>
      <w:bookmarkStart w:id="58003" w:name="_ETM_Q95_222268"/>
      <w:bookmarkEnd w:id="58003"/>
      <w:r>
        <w:rPr>
          <w:rFonts w:hint="cs"/>
          <w:rtl/>
        </w:rPr>
        <w:t>– תוספת של מיליארד ש"ח. גם בשנת</w:t>
      </w:r>
      <w:bookmarkStart w:id="58004" w:name="_ETM_Q95_225194"/>
      <w:bookmarkEnd w:id="58004"/>
      <w:r>
        <w:rPr>
          <w:rFonts w:hint="cs"/>
          <w:rtl/>
        </w:rPr>
        <w:t xml:space="preserve"> מלחמה. רגע. </w:t>
      </w:r>
    </w:p>
    <w:p w:rsidR="005930C5" w:rsidRDefault="005930C5" w:rsidP="00EC0B26">
      <w:pPr>
        <w:rPr>
          <w:rtl/>
        </w:rPr>
      </w:pPr>
    </w:p>
    <w:p w:rsidR="005930C5" w:rsidRDefault="005930C5" w:rsidP="00EC0B26">
      <w:pPr>
        <w:pStyle w:val="-"/>
        <w:keepNext/>
        <w:rPr>
          <w:rtl/>
        </w:rPr>
      </w:pPr>
      <w:r w:rsidRPr="00045DF9">
        <w:rPr>
          <w:rStyle w:val="TagStyle"/>
          <w:rtl/>
        </w:rPr>
        <w:t xml:space="preserve">&lt;&lt; דובר_המשך &gt;&gt; </w:t>
      </w:r>
      <w:r>
        <w:rPr>
          <w:rtl/>
        </w:rPr>
        <w:t>נאור שירי (יש עתיד):</w:t>
      </w:r>
      <w:r w:rsidRPr="00045DF9">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 xml:space="preserve">לא, אבל עכשיו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7"/>
        <w:keepNext/>
        <w:rPr>
          <w:rtl/>
        </w:rPr>
      </w:pPr>
      <w:r w:rsidRPr="00045DF9">
        <w:rPr>
          <w:rStyle w:val="TagStyle"/>
          <w:rtl/>
        </w:rPr>
        <w:t xml:space="preserve">&lt;&lt; קריאה &gt;&gt; </w:t>
      </w:r>
      <w:r>
        <w:rPr>
          <w:rtl/>
        </w:rPr>
        <w:t>שר הרווחה והביטחון החברתי יעקב מרגי:</w:t>
      </w:r>
      <w:r w:rsidRPr="00045DF9">
        <w:rPr>
          <w:rStyle w:val="TagStyle"/>
          <w:rtl/>
        </w:rPr>
        <w:t xml:space="preserve"> &lt;&lt; קריאה &gt;&gt;</w:t>
      </w:r>
      <w:r>
        <w:rPr>
          <w:rtl/>
        </w:rPr>
        <w:t xml:space="preserve"> </w:t>
      </w:r>
    </w:p>
    <w:p w:rsidR="005930C5" w:rsidRDefault="005930C5" w:rsidP="00EC0B26">
      <w:pPr>
        <w:rPr>
          <w:rtl/>
        </w:rPr>
      </w:pPr>
    </w:p>
    <w:p w:rsidR="005930C5" w:rsidRDefault="005930C5" w:rsidP="00EC0B26">
      <w:pPr>
        <w:rPr>
          <w:rtl/>
        </w:rPr>
      </w:pPr>
      <w:r>
        <w:rPr>
          <w:rFonts w:hint="cs"/>
          <w:rtl/>
        </w:rPr>
        <w:t xml:space="preserve"> השנה </w:t>
      </w:r>
      <w:bookmarkStart w:id="58005" w:name="_ETM_Q95_227000"/>
      <w:bookmarkEnd w:id="58005"/>
      <w:r>
        <w:rPr>
          <w:rFonts w:hint="cs"/>
          <w:rtl/>
        </w:rPr>
        <w:t xml:space="preserve">– 2025 – תוספת של כמיליארד ש"ח ותוספת של </w:t>
      </w:r>
      <w:bookmarkStart w:id="58006" w:name="_ETM_Q95_231692"/>
      <w:bookmarkEnd w:id="58006"/>
      <w:r>
        <w:rPr>
          <w:rFonts w:hint="cs"/>
          <w:rtl/>
        </w:rPr>
        <w:t>500 תקנים.</w:t>
      </w:r>
    </w:p>
    <w:p w:rsidR="005930C5" w:rsidRDefault="005930C5" w:rsidP="00EC0B26">
      <w:pPr>
        <w:rPr>
          <w:rtl/>
        </w:rPr>
      </w:pPr>
    </w:p>
    <w:p w:rsidR="005930C5" w:rsidRDefault="005930C5" w:rsidP="00EC0B26">
      <w:pPr>
        <w:pStyle w:val="-"/>
        <w:keepNext/>
        <w:rPr>
          <w:rtl/>
        </w:rPr>
      </w:pPr>
      <w:r w:rsidRPr="00045DF9">
        <w:rPr>
          <w:rStyle w:val="TagStyle"/>
          <w:rtl/>
        </w:rPr>
        <w:t xml:space="preserve"> &lt;&lt; דובר_המשך &gt;&gt; </w:t>
      </w:r>
      <w:r>
        <w:rPr>
          <w:rtl/>
        </w:rPr>
        <w:t>נאור שירי (יש עתיד):</w:t>
      </w:r>
      <w:r w:rsidRPr="00045DF9">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רגע, בפלאט שהעבירו בשבוע שעבר?</w:t>
      </w:r>
      <w:bookmarkStart w:id="58007" w:name="_ETM_Q95_237789"/>
      <w:bookmarkEnd w:id="58007"/>
    </w:p>
    <w:p w:rsidR="005930C5" w:rsidRDefault="005930C5" w:rsidP="00EC0B26">
      <w:pPr>
        <w:rPr>
          <w:rtl/>
        </w:rPr>
      </w:pPr>
      <w:bookmarkStart w:id="58008" w:name="_ETM_Q95_237880"/>
      <w:bookmarkEnd w:id="58008"/>
    </w:p>
    <w:p w:rsidR="005930C5" w:rsidRDefault="005930C5" w:rsidP="00EC0B26">
      <w:pPr>
        <w:pStyle w:val="af7"/>
        <w:keepNext/>
        <w:rPr>
          <w:rtl/>
        </w:rPr>
      </w:pPr>
      <w:bookmarkStart w:id="58009" w:name="ET_interruption_6449_34"/>
      <w:r w:rsidRPr="00045DF9">
        <w:rPr>
          <w:rStyle w:val="TagStyle"/>
          <w:rtl/>
        </w:rPr>
        <w:t xml:space="preserve"> &lt;&lt; קריאה &gt;&gt; </w:t>
      </w:r>
      <w:r>
        <w:rPr>
          <w:rtl/>
        </w:rPr>
        <w:t>שר הרווחה והביטחון החברתי יעקב מרגי:</w:t>
      </w:r>
      <w:r w:rsidRPr="00045DF9">
        <w:rPr>
          <w:rStyle w:val="TagStyle"/>
          <w:rtl/>
        </w:rPr>
        <w:t xml:space="preserve"> &lt;&lt; קריאה &gt;&gt;</w:t>
      </w:r>
      <w:r>
        <w:rPr>
          <w:rtl/>
        </w:rPr>
        <w:t xml:space="preserve"> </w:t>
      </w:r>
      <w:bookmarkEnd w:id="58009"/>
    </w:p>
    <w:p w:rsidR="005930C5" w:rsidRDefault="005930C5" w:rsidP="00EC0B26">
      <w:pPr>
        <w:rPr>
          <w:rtl/>
        </w:rPr>
      </w:pPr>
    </w:p>
    <w:p w:rsidR="005930C5" w:rsidRDefault="005930C5" w:rsidP="00FB7C1B">
      <w:pPr>
        <w:rPr>
          <w:rtl/>
        </w:rPr>
      </w:pPr>
      <w:r>
        <w:rPr>
          <w:rFonts w:hint="cs"/>
          <w:rtl/>
        </w:rPr>
        <w:t xml:space="preserve">אני </w:t>
      </w:r>
      <w:bookmarkStart w:id="58010" w:name="_ETM_Q95_225000"/>
      <w:bookmarkEnd w:id="58010"/>
      <w:r>
        <w:rPr>
          <w:rFonts w:hint="cs"/>
          <w:rtl/>
        </w:rPr>
        <w:t xml:space="preserve">מוכן, הסכמתי – התנגדתי. אבל </w:t>
      </w:r>
      <w:bookmarkStart w:id="58011" w:name="_ETM_Q95_239980"/>
      <w:bookmarkEnd w:id="58011"/>
      <w:r>
        <w:rPr>
          <w:rFonts w:hint="cs"/>
          <w:rtl/>
        </w:rPr>
        <w:t xml:space="preserve">ידעתי, 26 מיליון </w:t>
      </w:r>
      <w:bookmarkStart w:id="58012" w:name="_ETM_Q95_246000"/>
      <w:bookmarkEnd w:id="58012"/>
      <w:r>
        <w:rPr>
          <w:rFonts w:hint="cs"/>
          <w:rtl/>
        </w:rPr>
        <w:t xml:space="preserve">– עושים לך קיצוץ רוחבי, כשמתקצבים לך </w:t>
      </w:r>
      <w:bookmarkStart w:id="58013" w:name="_ETM_Q95_245880"/>
      <w:bookmarkEnd w:id="58013"/>
      <w:r>
        <w:rPr>
          <w:rFonts w:hint="cs"/>
          <w:rtl/>
        </w:rPr>
        <w:t>בתוספתי כמיליארד ש"ח פלוס 500 תקנים לחלוקה.</w:t>
      </w:r>
    </w:p>
    <w:p w:rsidR="005930C5" w:rsidRDefault="005930C5" w:rsidP="00EC0B26">
      <w:pPr>
        <w:rPr>
          <w:rtl/>
        </w:rPr>
      </w:pPr>
    </w:p>
    <w:p w:rsidR="005930C5" w:rsidRDefault="005930C5" w:rsidP="00EC0B26">
      <w:pPr>
        <w:pStyle w:val="-"/>
        <w:keepNext/>
        <w:rPr>
          <w:rtl/>
        </w:rPr>
      </w:pPr>
      <w:bookmarkStart w:id="58014" w:name="ET_speakercontinue_6361_35"/>
      <w:r w:rsidRPr="00045DF9">
        <w:rPr>
          <w:rStyle w:val="TagStyle"/>
          <w:rtl/>
        </w:rPr>
        <w:t xml:space="preserve"> &lt;&lt; דובר_המשך &gt;&gt; </w:t>
      </w:r>
      <w:r>
        <w:rPr>
          <w:rtl/>
        </w:rPr>
        <w:t>נאור שירי (יש עתיד):</w:t>
      </w:r>
      <w:r w:rsidRPr="00045DF9">
        <w:rPr>
          <w:rStyle w:val="TagStyle"/>
          <w:rtl/>
        </w:rPr>
        <w:t xml:space="preserve"> &lt;&lt; דובר_המשך &gt;&gt;</w:t>
      </w:r>
      <w:r>
        <w:rPr>
          <w:rtl/>
        </w:rPr>
        <w:t xml:space="preserve"> </w:t>
      </w:r>
      <w:bookmarkEnd w:id="58014"/>
    </w:p>
    <w:p w:rsidR="005930C5" w:rsidRDefault="005930C5" w:rsidP="00EC0B26">
      <w:pPr>
        <w:rPr>
          <w:rtl/>
        </w:rPr>
      </w:pPr>
    </w:p>
    <w:p w:rsidR="005930C5" w:rsidRDefault="005930C5" w:rsidP="00EC0B26">
      <w:pPr>
        <w:rPr>
          <w:rtl/>
        </w:rPr>
      </w:pPr>
      <w:r>
        <w:rPr>
          <w:rFonts w:hint="cs"/>
          <w:rtl/>
        </w:rPr>
        <w:t>אז הורידו 115 מיליון, נכון? 115?</w:t>
      </w:r>
    </w:p>
    <w:p w:rsidR="005930C5" w:rsidRDefault="005930C5" w:rsidP="00EC0B26">
      <w:pPr>
        <w:rPr>
          <w:rtl/>
        </w:rPr>
      </w:pPr>
    </w:p>
    <w:p w:rsidR="005930C5" w:rsidRDefault="005930C5" w:rsidP="00EC0B26">
      <w:pPr>
        <w:pStyle w:val="af7"/>
        <w:keepNext/>
        <w:rPr>
          <w:rtl/>
        </w:rPr>
      </w:pPr>
      <w:bookmarkStart w:id="58015" w:name="ET_interruption_6449_36"/>
      <w:r w:rsidRPr="00D833F0">
        <w:rPr>
          <w:rStyle w:val="TagStyle"/>
          <w:rtl/>
        </w:rPr>
        <w:t xml:space="preserve"> &lt;&lt; קריאה &gt;&gt; </w:t>
      </w:r>
      <w:r>
        <w:rPr>
          <w:rtl/>
        </w:rPr>
        <w:t>שר הרווחה והביטחון החברתי יעקב מרגי:</w:t>
      </w:r>
      <w:r w:rsidRPr="00D833F0">
        <w:rPr>
          <w:rStyle w:val="TagStyle"/>
          <w:rtl/>
        </w:rPr>
        <w:t xml:space="preserve"> &lt;&lt; קריאה &gt;&gt;</w:t>
      </w:r>
      <w:r>
        <w:rPr>
          <w:rtl/>
        </w:rPr>
        <w:t xml:space="preserve"> </w:t>
      </w:r>
      <w:bookmarkEnd w:id="58015"/>
    </w:p>
    <w:p w:rsidR="005930C5" w:rsidRDefault="005930C5" w:rsidP="00EC0B26">
      <w:pPr>
        <w:rPr>
          <w:rtl/>
        </w:rPr>
      </w:pPr>
    </w:p>
    <w:p w:rsidR="005930C5" w:rsidRDefault="005930C5" w:rsidP="00EC0B26">
      <w:pPr>
        <w:rPr>
          <w:rtl/>
        </w:rPr>
      </w:pPr>
      <w:bookmarkStart w:id="58016" w:name="_ETM_Q95_255613"/>
      <w:bookmarkEnd w:id="58016"/>
      <w:r>
        <w:rPr>
          <w:rFonts w:hint="cs"/>
          <w:rtl/>
        </w:rPr>
        <w:t>26 מיליון ש"ח.</w:t>
      </w:r>
    </w:p>
    <w:p w:rsidR="005930C5" w:rsidRDefault="005930C5" w:rsidP="00EC0B26">
      <w:pPr>
        <w:rPr>
          <w:rtl/>
        </w:rPr>
      </w:pPr>
      <w:bookmarkStart w:id="58017" w:name="_ETM_Q95_257335"/>
      <w:bookmarkStart w:id="58018" w:name="_ETM_Q95_257421"/>
      <w:bookmarkEnd w:id="58017"/>
      <w:bookmarkEnd w:id="58018"/>
    </w:p>
    <w:p w:rsidR="005930C5" w:rsidRDefault="005930C5" w:rsidP="00EC0B26">
      <w:pPr>
        <w:pStyle w:val="-"/>
        <w:keepNext/>
        <w:rPr>
          <w:rtl/>
        </w:rPr>
      </w:pPr>
      <w:bookmarkStart w:id="58019" w:name="ET_speakercontinue_6361_37"/>
      <w:r w:rsidRPr="00D833F0">
        <w:rPr>
          <w:rStyle w:val="TagStyle"/>
          <w:rtl/>
        </w:rPr>
        <w:t xml:space="preserve"> &lt;&lt; דובר_המשך &gt;&gt; </w:t>
      </w:r>
      <w:r>
        <w:rPr>
          <w:rtl/>
        </w:rPr>
        <w:t>נאור שירי (יש עתיד):</w:t>
      </w:r>
      <w:r w:rsidRPr="00D833F0">
        <w:rPr>
          <w:rStyle w:val="TagStyle"/>
          <w:rtl/>
        </w:rPr>
        <w:t xml:space="preserve"> &lt;&lt; דובר_המשך &gt;&gt;</w:t>
      </w:r>
      <w:r>
        <w:rPr>
          <w:rtl/>
        </w:rPr>
        <w:t xml:space="preserve"> </w:t>
      </w:r>
      <w:bookmarkEnd w:id="58019"/>
    </w:p>
    <w:p w:rsidR="005930C5" w:rsidRDefault="005930C5" w:rsidP="00EC0B26">
      <w:pPr>
        <w:rPr>
          <w:rtl/>
        </w:rPr>
      </w:pPr>
    </w:p>
    <w:p w:rsidR="005930C5" w:rsidRDefault="005930C5" w:rsidP="00EC0B26">
      <w:pPr>
        <w:rPr>
          <w:rtl/>
        </w:rPr>
      </w:pPr>
      <w:bookmarkStart w:id="58020" w:name="_ETM_Q95_256162"/>
      <w:bookmarkEnd w:id="58020"/>
      <w:r>
        <w:rPr>
          <w:rFonts w:hint="cs"/>
          <w:rtl/>
        </w:rPr>
        <w:t>נאמר לנו אחרת</w:t>
      </w:r>
      <w:bookmarkStart w:id="58021" w:name="_ETM_Q95_256759"/>
      <w:bookmarkEnd w:id="58021"/>
      <w:r>
        <w:rPr>
          <w:rFonts w:hint="cs"/>
          <w:rtl/>
        </w:rPr>
        <w:t xml:space="preserve"> בכספים.</w:t>
      </w:r>
      <w:bookmarkStart w:id="58022" w:name="_ETM_Q95_258296"/>
      <w:bookmarkEnd w:id="58022"/>
    </w:p>
    <w:p w:rsidR="005930C5" w:rsidRDefault="005930C5" w:rsidP="00EC0B26">
      <w:pPr>
        <w:rPr>
          <w:rtl/>
        </w:rPr>
      </w:pPr>
      <w:bookmarkStart w:id="58023" w:name="_ETM_Q95_258400"/>
      <w:bookmarkEnd w:id="58023"/>
    </w:p>
    <w:p w:rsidR="005930C5" w:rsidRDefault="005930C5" w:rsidP="00EC0B26">
      <w:pPr>
        <w:pStyle w:val="af7"/>
        <w:keepNext/>
        <w:rPr>
          <w:rtl/>
        </w:rPr>
      </w:pPr>
      <w:bookmarkStart w:id="58024" w:name="ET_interruption_6449_38"/>
      <w:r w:rsidRPr="00D833F0">
        <w:rPr>
          <w:rStyle w:val="TagStyle"/>
          <w:rtl/>
        </w:rPr>
        <w:t xml:space="preserve"> &lt;&lt; קריאה &gt;&gt; </w:t>
      </w:r>
      <w:r>
        <w:rPr>
          <w:rtl/>
        </w:rPr>
        <w:t>שר הרווחה והביטחון החברתי יעקב מרגי:</w:t>
      </w:r>
      <w:r w:rsidRPr="00D833F0">
        <w:rPr>
          <w:rStyle w:val="TagStyle"/>
          <w:rtl/>
        </w:rPr>
        <w:t xml:space="preserve"> &lt;&lt; קריאה &gt;&gt;</w:t>
      </w:r>
      <w:r>
        <w:rPr>
          <w:rtl/>
        </w:rPr>
        <w:t xml:space="preserve"> </w:t>
      </w:r>
      <w:bookmarkEnd w:id="58024"/>
    </w:p>
    <w:p w:rsidR="005930C5" w:rsidRDefault="005930C5" w:rsidP="00EC0B26">
      <w:pPr>
        <w:rPr>
          <w:rtl/>
        </w:rPr>
      </w:pPr>
    </w:p>
    <w:p w:rsidR="005930C5" w:rsidRDefault="005930C5" w:rsidP="00EC0B26">
      <w:pPr>
        <w:rPr>
          <w:rtl/>
        </w:rPr>
      </w:pPr>
      <w:r>
        <w:rPr>
          <w:rFonts w:hint="cs"/>
          <w:rtl/>
        </w:rPr>
        <w:t xml:space="preserve">יכולים לומר לך. אני אומר לך, ותקשיב, למה </w:t>
      </w:r>
      <w:r w:rsidR="00BB368D">
        <w:rPr>
          <w:rFonts w:hint="cs"/>
          <w:rtl/>
        </w:rPr>
        <w:t>– – –</w:t>
      </w:r>
    </w:p>
    <w:p w:rsidR="005930C5" w:rsidRDefault="005930C5" w:rsidP="00EC0B26">
      <w:pPr>
        <w:rPr>
          <w:rtl/>
        </w:rPr>
      </w:pPr>
    </w:p>
    <w:p w:rsidR="005930C5" w:rsidRDefault="005930C5" w:rsidP="00EC0B26">
      <w:pPr>
        <w:pStyle w:val="-"/>
        <w:keepNext/>
        <w:rPr>
          <w:rtl/>
        </w:rPr>
      </w:pPr>
      <w:bookmarkStart w:id="58025" w:name="ET_speakercontinue_6361_39"/>
      <w:r w:rsidRPr="00D833F0">
        <w:rPr>
          <w:rStyle w:val="TagStyle"/>
          <w:rtl/>
        </w:rPr>
        <w:t xml:space="preserve"> &lt;&lt; דובר_המשך &gt;&gt; </w:t>
      </w:r>
      <w:r>
        <w:rPr>
          <w:rtl/>
        </w:rPr>
        <w:t>נאור שירי (יש עתיד):</w:t>
      </w:r>
      <w:r w:rsidRPr="00D833F0">
        <w:rPr>
          <w:rStyle w:val="TagStyle"/>
          <w:rtl/>
        </w:rPr>
        <w:t xml:space="preserve"> &lt;&lt; דובר_המשך &gt;&gt;</w:t>
      </w:r>
      <w:r>
        <w:rPr>
          <w:rtl/>
        </w:rPr>
        <w:t xml:space="preserve"> </w:t>
      </w:r>
      <w:bookmarkEnd w:id="58025"/>
    </w:p>
    <w:p w:rsidR="005930C5" w:rsidRDefault="005930C5" w:rsidP="00EC0B26">
      <w:pPr>
        <w:rPr>
          <w:rtl/>
        </w:rPr>
      </w:pPr>
    </w:p>
    <w:p w:rsidR="005930C5" w:rsidRDefault="005930C5" w:rsidP="00EC0B26">
      <w:pPr>
        <w:rPr>
          <w:rtl/>
        </w:rPr>
      </w:pPr>
      <w:bookmarkStart w:id="58026" w:name="_ETM_Q95_261437"/>
      <w:bookmarkEnd w:id="58026"/>
      <w:r>
        <w:rPr>
          <w:rFonts w:hint="cs"/>
          <w:rtl/>
        </w:rPr>
        <w:t xml:space="preserve">יכולים לומר לי? אני </w:t>
      </w:r>
      <w:r w:rsidR="00BB368D">
        <w:rPr>
          <w:rFonts w:hint="cs"/>
          <w:rtl/>
        </w:rPr>
        <w:t>– – –</w:t>
      </w:r>
    </w:p>
    <w:p w:rsidR="005930C5" w:rsidRDefault="005930C5" w:rsidP="00EC0B26">
      <w:pPr>
        <w:rPr>
          <w:rtl/>
        </w:rPr>
      </w:pPr>
    </w:p>
    <w:p w:rsidR="005930C5" w:rsidRDefault="005930C5" w:rsidP="00EC0B26">
      <w:pPr>
        <w:pStyle w:val="af8"/>
        <w:keepNext/>
        <w:rPr>
          <w:rtl/>
        </w:rPr>
      </w:pPr>
      <w:r w:rsidRPr="00D833F0">
        <w:rPr>
          <w:rStyle w:val="TagStyle"/>
          <w:rtl/>
        </w:rPr>
        <w:t xml:space="preserve"> &lt;&lt; יור &gt;&gt; </w:t>
      </w:r>
      <w:r>
        <w:rPr>
          <w:rtl/>
        </w:rPr>
        <w:t>היו"ר חנוך דב מלביצקי:</w:t>
      </w:r>
      <w:r w:rsidRPr="00D833F0">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027" w:name="_ETM_Q95_261631"/>
      <w:bookmarkEnd w:id="58027"/>
      <w:r>
        <w:rPr>
          <w:rFonts w:hint="cs"/>
          <w:rtl/>
        </w:rPr>
        <w:t xml:space="preserve">הוא מבין </w:t>
      </w:r>
      <w:bookmarkStart w:id="58028" w:name="_ETM_Q95_261713"/>
      <w:bookmarkEnd w:id="58028"/>
      <w:r>
        <w:rPr>
          <w:rFonts w:hint="cs"/>
          <w:rtl/>
        </w:rPr>
        <w:t>במשרדו.</w:t>
      </w:r>
    </w:p>
    <w:p w:rsidR="005930C5" w:rsidRDefault="005930C5" w:rsidP="00EC0B26">
      <w:pPr>
        <w:rPr>
          <w:rtl/>
        </w:rPr>
      </w:pPr>
    </w:p>
    <w:p w:rsidR="005930C5" w:rsidRDefault="005930C5" w:rsidP="00EC0B26">
      <w:pPr>
        <w:pStyle w:val="af7"/>
        <w:keepNext/>
        <w:rPr>
          <w:rtl/>
        </w:rPr>
      </w:pPr>
      <w:bookmarkStart w:id="58029" w:name="ET_interruption_6449_41"/>
      <w:r w:rsidRPr="00D833F0">
        <w:rPr>
          <w:rStyle w:val="TagStyle"/>
          <w:rtl/>
        </w:rPr>
        <w:t xml:space="preserve"> &lt;&lt; קריאה &gt;&gt; </w:t>
      </w:r>
      <w:r>
        <w:rPr>
          <w:rtl/>
        </w:rPr>
        <w:t>שר הרווחה והביטחון החברתי יעקב מרגי:</w:t>
      </w:r>
      <w:r w:rsidRPr="00D833F0">
        <w:rPr>
          <w:rStyle w:val="TagStyle"/>
          <w:rtl/>
        </w:rPr>
        <w:t xml:space="preserve"> &lt;&lt; קריאה &gt;&gt;</w:t>
      </w:r>
      <w:r>
        <w:rPr>
          <w:rtl/>
        </w:rPr>
        <w:t xml:space="preserve"> </w:t>
      </w:r>
      <w:bookmarkEnd w:id="58029"/>
    </w:p>
    <w:p w:rsidR="005930C5" w:rsidRDefault="005930C5" w:rsidP="00EC0B26">
      <w:pPr>
        <w:rPr>
          <w:rtl/>
        </w:rPr>
      </w:pPr>
    </w:p>
    <w:p w:rsidR="005930C5" w:rsidRDefault="005930C5" w:rsidP="00EC0B26">
      <w:pPr>
        <w:rPr>
          <w:rtl/>
        </w:rPr>
      </w:pPr>
      <w:r>
        <w:rPr>
          <w:rFonts w:hint="cs"/>
          <w:rtl/>
        </w:rPr>
        <w:t>תקשיב. אני אומר לזכותו של האוצר, גם את הפלאט הקודם קיבלתי בסוף 2024.</w:t>
      </w:r>
    </w:p>
    <w:p w:rsidR="005930C5" w:rsidRDefault="005930C5" w:rsidP="00EC0B26">
      <w:pPr>
        <w:rPr>
          <w:rtl/>
        </w:rPr>
      </w:pPr>
      <w:bookmarkStart w:id="58030" w:name="_ETM_Q95_271448"/>
      <w:bookmarkStart w:id="58031" w:name="_ETM_Q95_271545"/>
      <w:bookmarkEnd w:id="58030"/>
      <w:bookmarkEnd w:id="58031"/>
    </w:p>
    <w:p w:rsidR="005930C5" w:rsidRDefault="005930C5" w:rsidP="00EC0B26">
      <w:pPr>
        <w:pStyle w:val="-"/>
        <w:keepNext/>
        <w:rPr>
          <w:rtl/>
        </w:rPr>
      </w:pPr>
      <w:r w:rsidRPr="00D833F0">
        <w:rPr>
          <w:rStyle w:val="TagStyle"/>
          <w:rtl/>
        </w:rPr>
        <w:t xml:space="preserve"> &lt;&lt; דובר_המשך &gt;&gt; </w:t>
      </w:r>
      <w:r>
        <w:rPr>
          <w:rtl/>
        </w:rPr>
        <w:t>נאור שירי (יש עתיד):</w:t>
      </w:r>
      <w:r w:rsidRPr="00D833F0">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032" w:name="_ETM_Q95_272424"/>
      <w:bookmarkEnd w:id="58032"/>
      <w:r>
        <w:rPr>
          <w:rFonts w:hint="cs"/>
          <w:rtl/>
        </w:rPr>
        <w:t>בהעברות. קיבלת אותו אחרי.</w:t>
      </w:r>
      <w:bookmarkStart w:id="58033" w:name="_ETM_Q95_275864"/>
      <w:bookmarkEnd w:id="58033"/>
    </w:p>
    <w:p w:rsidR="005930C5" w:rsidRDefault="005930C5" w:rsidP="00EC0B26">
      <w:pPr>
        <w:rPr>
          <w:rtl/>
        </w:rPr>
      </w:pPr>
      <w:bookmarkStart w:id="58034" w:name="_ETM_Q95_275944"/>
      <w:bookmarkEnd w:id="58034"/>
    </w:p>
    <w:p w:rsidR="005930C5" w:rsidRDefault="005930C5" w:rsidP="00EC0B26">
      <w:pPr>
        <w:pStyle w:val="af7"/>
        <w:keepNext/>
        <w:rPr>
          <w:rtl/>
        </w:rPr>
      </w:pPr>
      <w:r w:rsidRPr="00D833F0">
        <w:rPr>
          <w:rStyle w:val="TagStyle"/>
          <w:rtl/>
        </w:rPr>
        <w:t xml:space="preserve"> &lt;&lt; קריאה &gt;&gt; </w:t>
      </w:r>
      <w:r>
        <w:rPr>
          <w:rtl/>
        </w:rPr>
        <w:t>שר הרווחה והביטחון החברתי יעקב מרגי:</w:t>
      </w:r>
      <w:r w:rsidRPr="00D833F0">
        <w:rPr>
          <w:rStyle w:val="TagStyle"/>
          <w:rtl/>
        </w:rPr>
        <w:t xml:space="preserve"> &lt;&lt; קריאה &gt;&gt;</w:t>
      </w:r>
      <w:r>
        <w:rPr>
          <w:rtl/>
        </w:rPr>
        <w:t xml:space="preserve"> </w:t>
      </w:r>
    </w:p>
    <w:p w:rsidR="005930C5" w:rsidRDefault="005930C5" w:rsidP="00EC0B26">
      <w:pPr>
        <w:rPr>
          <w:rtl/>
        </w:rPr>
      </w:pPr>
    </w:p>
    <w:p w:rsidR="005930C5" w:rsidRDefault="005930C5" w:rsidP="00FB7C1B">
      <w:pPr>
        <w:rPr>
          <w:rtl/>
        </w:rPr>
      </w:pPr>
      <w:r>
        <w:rPr>
          <w:rFonts w:hint="cs"/>
          <w:rtl/>
        </w:rPr>
        <w:t xml:space="preserve">בתיקונים. וגם מאפשרים למשרד </w:t>
      </w:r>
      <w:bookmarkStart w:id="58035" w:name="_ETM_Q95_278099"/>
      <w:bookmarkEnd w:id="58035"/>
      <w:r>
        <w:rPr>
          <w:rFonts w:hint="cs"/>
          <w:rtl/>
        </w:rPr>
        <w:t>הרווחה לא לאבד שקל. יש לנו גמישות של ויסותים</w:t>
      </w:r>
      <w:r w:rsidR="00FB7C1B">
        <w:rPr>
          <w:rFonts w:hint="cs"/>
          <w:rtl/>
        </w:rPr>
        <w:t>,</w:t>
      </w:r>
      <w:r>
        <w:rPr>
          <w:rFonts w:hint="cs"/>
          <w:rtl/>
        </w:rPr>
        <w:t xml:space="preserve"> כך </w:t>
      </w:r>
      <w:bookmarkStart w:id="58036" w:name="_ETM_Q95_283536"/>
      <w:bookmarkEnd w:id="58036"/>
      <w:r>
        <w:rPr>
          <w:rFonts w:hint="cs"/>
          <w:rtl/>
        </w:rPr>
        <w:t xml:space="preserve">שכל התקציב מנוצל. תראה, תביא לי עוד מיליארד – יהיה לי </w:t>
      </w:r>
      <w:bookmarkStart w:id="58037" w:name="_ETM_Q95_286769"/>
      <w:bookmarkEnd w:id="58037"/>
      <w:r>
        <w:rPr>
          <w:rFonts w:hint="cs"/>
          <w:rtl/>
        </w:rPr>
        <w:t>מה לעשות איתו אחר כך.</w:t>
      </w:r>
      <w:bookmarkStart w:id="58038" w:name="_ETM_Q95_288992"/>
      <w:bookmarkEnd w:id="58038"/>
    </w:p>
    <w:p w:rsidR="005930C5" w:rsidRDefault="005930C5" w:rsidP="00EC0B26">
      <w:pPr>
        <w:rPr>
          <w:rtl/>
        </w:rPr>
      </w:pPr>
      <w:bookmarkStart w:id="58039" w:name="_ETM_Q95_289081"/>
      <w:bookmarkEnd w:id="58039"/>
    </w:p>
    <w:p w:rsidR="005930C5" w:rsidRDefault="005930C5" w:rsidP="00EC0B26">
      <w:pPr>
        <w:pStyle w:val="-"/>
        <w:keepNext/>
        <w:rPr>
          <w:rtl/>
        </w:rPr>
      </w:pPr>
      <w:r w:rsidRPr="00D833F0">
        <w:rPr>
          <w:rStyle w:val="TagStyle"/>
          <w:rtl/>
        </w:rPr>
        <w:t xml:space="preserve"> &lt;&lt; דובר_המשך &gt;&gt; </w:t>
      </w:r>
      <w:r>
        <w:rPr>
          <w:rtl/>
        </w:rPr>
        <w:t>נאור שירי (יש עתיד):</w:t>
      </w:r>
      <w:r w:rsidRPr="00D833F0">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ברור.</w:t>
      </w:r>
    </w:p>
    <w:p w:rsidR="005930C5" w:rsidRDefault="005930C5" w:rsidP="00EC0B26">
      <w:pPr>
        <w:rPr>
          <w:rtl/>
        </w:rPr>
      </w:pPr>
    </w:p>
    <w:p w:rsidR="005930C5" w:rsidRDefault="005930C5" w:rsidP="00EC0B26">
      <w:pPr>
        <w:pStyle w:val="af7"/>
        <w:keepNext/>
        <w:rPr>
          <w:rtl/>
        </w:rPr>
      </w:pPr>
      <w:r w:rsidRPr="00D833F0">
        <w:rPr>
          <w:rStyle w:val="TagStyle"/>
          <w:rtl/>
        </w:rPr>
        <w:t xml:space="preserve"> &lt;&lt; קריאה &gt;&gt; </w:t>
      </w:r>
      <w:r>
        <w:rPr>
          <w:rtl/>
        </w:rPr>
        <w:t>שר הרווחה והביטחון החברתי יעקב מרגי:</w:t>
      </w:r>
      <w:r w:rsidRPr="00D833F0">
        <w:rPr>
          <w:rStyle w:val="TagStyle"/>
          <w:rtl/>
        </w:rPr>
        <w:t xml:space="preserve"> &lt;&lt; קריאה &gt;&gt;</w:t>
      </w:r>
      <w:r>
        <w:rPr>
          <w:rtl/>
        </w:rPr>
        <w:t xml:space="preserve"> </w:t>
      </w:r>
    </w:p>
    <w:p w:rsidR="005930C5" w:rsidRDefault="005930C5" w:rsidP="00EC0B26">
      <w:pPr>
        <w:rPr>
          <w:rtl/>
        </w:rPr>
      </w:pPr>
    </w:p>
    <w:p w:rsidR="005930C5" w:rsidRDefault="005930C5" w:rsidP="00EC0B26">
      <w:pPr>
        <w:rPr>
          <w:rtl/>
        </w:rPr>
      </w:pPr>
      <w:r>
        <w:rPr>
          <w:rFonts w:hint="cs"/>
          <w:rtl/>
        </w:rPr>
        <w:t>אבל קיצוץ לא היה.</w:t>
      </w:r>
      <w:bookmarkStart w:id="58040" w:name="_ETM_Q95_290109"/>
      <w:bookmarkEnd w:id="58040"/>
    </w:p>
    <w:p w:rsidR="005930C5" w:rsidRDefault="005930C5" w:rsidP="00EC0B26">
      <w:pPr>
        <w:rPr>
          <w:rtl/>
        </w:rPr>
      </w:pPr>
      <w:bookmarkStart w:id="58041" w:name="_ETM_Q95_286000"/>
      <w:bookmarkEnd w:id="58041"/>
    </w:p>
    <w:p w:rsidR="005930C5" w:rsidRDefault="005930C5" w:rsidP="00EC0B26">
      <w:pPr>
        <w:pStyle w:val="af8"/>
        <w:keepNext/>
        <w:rPr>
          <w:rtl/>
        </w:rPr>
      </w:pPr>
      <w:r w:rsidRPr="00D833F0">
        <w:rPr>
          <w:rStyle w:val="TagStyle"/>
          <w:rtl/>
        </w:rPr>
        <w:t xml:space="preserve"> &lt;&lt; יור &gt;&gt; </w:t>
      </w:r>
      <w:r>
        <w:rPr>
          <w:rtl/>
        </w:rPr>
        <w:t>היו"ר חנוך דב מלביצקי:</w:t>
      </w:r>
      <w:r w:rsidRPr="00D833F0">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042" w:name="_ETM_Q95_291636"/>
      <w:bookmarkEnd w:id="58042"/>
      <w:r>
        <w:rPr>
          <w:rFonts w:hint="cs"/>
          <w:rtl/>
        </w:rPr>
        <w:t xml:space="preserve">אותו דבר </w:t>
      </w:r>
      <w:bookmarkStart w:id="58043" w:name="_ETM_Q95_290936"/>
      <w:bookmarkEnd w:id="58043"/>
      <w:r>
        <w:rPr>
          <w:rFonts w:hint="cs"/>
          <w:rtl/>
        </w:rPr>
        <w:t>בבריאות, דרך אגב. אותו דבר בבריאות.</w:t>
      </w:r>
    </w:p>
    <w:p w:rsidR="005930C5" w:rsidRDefault="005930C5" w:rsidP="00EC0B26">
      <w:pPr>
        <w:rPr>
          <w:rtl/>
        </w:rPr>
      </w:pPr>
    </w:p>
    <w:p w:rsidR="005930C5" w:rsidRDefault="005930C5" w:rsidP="00EC0B26">
      <w:pPr>
        <w:pStyle w:val="-"/>
        <w:keepNext/>
        <w:rPr>
          <w:rtl/>
        </w:rPr>
      </w:pPr>
      <w:r w:rsidRPr="00D833F0">
        <w:rPr>
          <w:rStyle w:val="TagStyle"/>
          <w:rtl/>
        </w:rPr>
        <w:t xml:space="preserve"> &lt;&lt; דובר_המשך &gt;&gt; </w:t>
      </w:r>
      <w:r>
        <w:rPr>
          <w:rtl/>
        </w:rPr>
        <w:t>נאור שירי (יש עתיד):</w:t>
      </w:r>
      <w:r w:rsidRPr="00D833F0">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אבל יש קיצוצים.</w:t>
      </w:r>
    </w:p>
    <w:p w:rsidR="005930C5" w:rsidRDefault="005930C5" w:rsidP="00EC0B26">
      <w:pPr>
        <w:rPr>
          <w:rtl/>
        </w:rPr>
      </w:pPr>
    </w:p>
    <w:p w:rsidR="005930C5" w:rsidRDefault="005930C5" w:rsidP="00EC0B26">
      <w:pPr>
        <w:pStyle w:val="af8"/>
        <w:keepNext/>
        <w:rPr>
          <w:rtl/>
        </w:rPr>
      </w:pPr>
      <w:r w:rsidRPr="00D833F0">
        <w:rPr>
          <w:rStyle w:val="TagStyle"/>
          <w:rtl/>
        </w:rPr>
        <w:t xml:space="preserve"> &lt;&lt; יור &gt;&gt; </w:t>
      </w:r>
      <w:r>
        <w:rPr>
          <w:rtl/>
        </w:rPr>
        <w:t>היו"ר חנוך דב מלביצקי:</w:t>
      </w:r>
      <w:r w:rsidRPr="00D833F0">
        <w:rPr>
          <w:rStyle w:val="TagStyle"/>
          <w:rtl/>
        </w:rPr>
        <w:t xml:space="preserve"> &lt;&lt; יור &gt;&gt;</w:t>
      </w:r>
      <w:r>
        <w:rPr>
          <w:rtl/>
        </w:rPr>
        <w:t xml:space="preserve"> </w:t>
      </w:r>
    </w:p>
    <w:p w:rsidR="005930C5" w:rsidRDefault="005930C5" w:rsidP="00EC0B26">
      <w:pPr>
        <w:rPr>
          <w:rtl/>
        </w:rPr>
      </w:pPr>
    </w:p>
    <w:p w:rsidR="005930C5" w:rsidRDefault="005930C5" w:rsidP="00FB7C1B">
      <w:pPr>
        <w:rPr>
          <w:rtl/>
        </w:rPr>
      </w:pPr>
      <w:r>
        <w:rPr>
          <w:rFonts w:hint="cs"/>
          <w:rtl/>
        </w:rPr>
        <w:t>תשמע, תשמע</w:t>
      </w:r>
      <w:r w:rsidR="00FB7C1B">
        <w:rPr>
          <w:rFonts w:hint="cs"/>
          <w:rtl/>
        </w:rPr>
        <w:t>,</w:t>
      </w:r>
      <w:r>
        <w:rPr>
          <w:rFonts w:hint="cs"/>
          <w:rtl/>
        </w:rPr>
        <w:t xml:space="preserve"> יבוא</w:t>
      </w:r>
      <w:bookmarkStart w:id="58044" w:name="_ETM_Q95_296404"/>
      <w:bookmarkEnd w:id="58044"/>
      <w:r>
        <w:rPr>
          <w:rFonts w:hint="cs"/>
          <w:rtl/>
        </w:rPr>
        <w:t xml:space="preserve"> השר בוסו, תשאל אותו.</w:t>
      </w:r>
    </w:p>
    <w:p w:rsidR="005930C5" w:rsidRDefault="005930C5" w:rsidP="00EC0B26">
      <w:pPr>
        <w:rPr>
          <w:rtl/>
        </w:rPr>
      </w:pPr>
    </w:p>
    <w:p w:rsidR="005930C5" w:rsidRDefault="005930C5" w:rsidP="00EC0B26">
      <w:pPr>
        <w:pStyle w:val="af7"/>
        <w:keepNext/>
        <w:rPr>
          <w:rtl/>
        </w:rPr>
      </w:pPr>
      <w:bookmarkStart w:id="58045" w:name="ET_interruption_6449_50"/>
      <w:r w:rsidRPr="00D833F0">
        <w:rPr>
          <w:rStyle w:val="TagStyle"/>
          <w:rtl/>
        </w:rPr>
        <w:t xml:space="preserve"> &lt;&lt; קריאה &gt;&gt; </w:t>
      </w:r>
      <w:r>
        <w:rPr>
          <w:rtl/>
        </w:rPr>
        <w:t>שר הרווחה והביטחון החברתי יעקב מרגי:</w:t>
      </w:r>
      <w:r w:rsidRPr="00D833F0">
        <w:rPr>
          <w:rStyle w:val="TagStyle"/>
          <w:rtl/>
        </w:rPr>
        <w:t xml:space="preserve"> &lt;&lt; קריאה &gt;&gt;</w:t>
      </w:r>
      <w:r>
        <w:rPr>
          <w:rtl/>
        </w:rPr>
        <w:t xml:space="preserve"> </w:t>
      </w:r>
      <w:bookmarkEnd w:id="58045"/>
    </w:p>
    <w:p w:rsidR="005930C5" w:rsidRDefault="005930C5" w:rsidP="00EC0B26">
      <w:pPr>
        <w:rPr>
          <w:rtl/>
        </w:rPr>
      </w:pPr>
    </w:p>
    <w:p w:rsidR="005930C5" w:rsidRDefault="005930C5" w:rsidP="00EC0B26">
      <w:pPr>
        <w:rPr>
          <w:rtl/>
        </w:rPr>
      </w:pPr>
      <w:r>
        <w:rPr>
          <w:rFonts w:hint="cs"/>
          <w:rtl/>
        </w:rPr>
        <w:t xml:space="preserve">לא רווחה ולא בריאות. לא רווחה ולא </w:t>
      </w:r>
      <w:bookmarkStart w:id="58046" w:name="_ETM_Q95_296980"/>
      <w:bookmarkEnd w:id="58046"/>
      <w:r>
        <w:rPr>
          <w:rFonts w:hint="cs"/>
          <w:rtl/>
        </w:rPr>
        <w:t>בריאות.</w:t>
      </w:r>
      <w:bookmarkStart w:id="58047" w:name="_ETM_Q95_299523"/>
      <w:bookmarkEnd w:id="58047"/>
    </w:p>
    <w:p w:rsidR="005930C5" w:rsidRDefault="005930C5" w:rsidP="00EC0B26">
      <w:pPr>
        <w:rPr>
          <w:rtl/>
        </w:rPr>
      </w:pPr>
      <w:bookmarkStart w:id="58048" w:name="_ETM_Q95_299609"/>
      <w:bookmarkEnd w:id="58048"/>
    </w:p>
    <w:p w:rsidR="005930C5" w:rsidRDefault="005930C5" w:rsidP="00EC0B26">
      <w:pPr>
        <w:pStyle w:val="af8"/>
        <w:keepNext/>
        <w:rPr>
          <w:rtl/>
        </w:rPr>
      </w:pPr>
      <w:r w:rsidRPr="00D833F0">
        <w:rPr>
          <w:rStyle w:val="TagStyle"/>
          <w:rtl/>
        </w:rPr>
        <w:t xml:space="preserve"> &lt;&lt; יור &gt;&gt; </w:t>
      </w:r>
      <w:r>
        <w:rPr>
          <w:rtl/>
        </w:rPr>
        <w:t>היו"ר חנוך דב מלביצקי:</w:t>
      </w:r>
      <w:r w:rsidRPr="00D833F0">
        <w:rPr>
          <w:rStyle w:val="TagStyle"/>
          <w:rtl/>
        </w:rPr>
        <w:t xml:space="preserve"> &lt;&lt; יור &gt;&gt;</w:t>
      </w:r>
      <w:r>
        <w:rPr>
          <w:rtl/>
        </w:rPr>
        <w:t xml:space="preserve"> </w:t>
      </w:r>
    </w:p>
    <w:p w:rsidR="005930C5" w:rsidRDefault="005930C5" w:rsidP="00EC0B26">
      <w:pPr>
        <w:rPr>
          <w:rtl/>
        </w:rPr>
      </w:pPr>
    </w:p>
    <w:p w:rsidR="005930C5" w:rsidRDefault="005930C5" w:rsidP="00FB7C1B">
      <w:pPr>
        <w:rPr>
          <w:rtl/>
        </w:rPr>
      </w:pPr>
      <w:r>
        <w:rPr>
          <w:rFonts w:hint="cs"/>
          <w:rtl/>
        </w:rPr>
        <w:t xml:space="preserve">שני המשרדים שלא קיצצו בהם בכלל </w:t>
      </w:r>
      <w:r w:rsidR="00FB7C1B">
        <w:rPr>
          <w:rFonts w:hint="eastAsia"/>
          <w:rtl/>
        </w:rPr>
        <w:t xml:space="preserve">– </w:t>
      </w:r>
      <w:r>
        <w:rPr>
          <w:rFonts w:hint="cs"/>
          <w:rtl/>
        </w:rPr>
        <w:t>שלושה</w:t>
      </w:r>
      <w:r w:rsidR="00FB7C1B">
        <w:rPr>
          <w:rFonts w:hint="cs"/>
          <w:rtl/>
        </w:rPr>
        <w:t>,</w:t>
      </w:r>
      <w:r>
        <w:rPr>
          <w:rFonts w:hint="cs"/>
          <w:rtl/>
        </w:rPr>
        <w:t xml:space="preserve"> הם ביטחון, רווחה ובריאות.</w:t>
      </w:r>
    </w:p>
    <w:p w:rsidR="005930C5" w:rsidRDefault="005930C5" w:rsidP="00EC0B26">
      <w:pPr>
        <w:rPr>
          <w:rtl/>
        </w:rPr>
      </w:pPr>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 xml:space="preserve">אבל </w:t>
      </w:r>
      <w:r w:rsidR="00BB368D">
        <w:rPr>
          <w:rFonts w:hint="cs"/>
          <w:rtl/>
        </w:rPr>
        <w:t>– – –</w:t>
      </w:r>
    </w:p>
    <w:p w:rsidR="005930C5" w:rsidRDefault="005930C5" w:rsidP="00EC0B26">
      <w:pPr>
        <w:rPr>
          <w:rtl/>
        </w:rPr>
      </w:pPr>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אני אומר לך, נו.</w:t>
      </w:r>
      <w:bookmarkStart w:id="58049" w:name="_ETM_Q95_305887"/>
      <w:bookmarkEnd w:id="58049"/>
    </w:p>
    <w:p w:rsidR="005930C5" w:rsidRDefault="005930C5" w:rsidP="00EC0B26">
      <w:pPr>
        <w:rPr>
          <w:rtl/>
        </w:rPr>
      </w:pPr>
      <w:bookmarkStart w:id="58050" w:name="_ETM_Q95_305964"/>
      <w:bookmarkEnd w:id="58050"/>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051" w:name="_ETM_Q95_306639"/>
      <w:bookmarkEnd w:id="58051"/>
      <w:r>
        <w:rPr>
          <w:rFonts w:hint="cs"/>
          <w:rtl/>
        </w:rPr>
        <w:t xml:space="preserve">תדע לך, לפעמים בוועדת הכספים אנחנו מגלים </w:t>
      </w:r>
      <w:r w:rsidR="00BB368D">
        <w:rPr>
          <w:rFonts w:hint="cs"/>
          <w:rtl/>
        </w:rPr>
        <w:t>– – –</w:t>
      </w:r>
    </w:p>
    <w:p w:rsidR="005930C5" w:rsidRDefault="005930C5" w:rsidP="00EC0B26">
      <w:pPr>
        <w:rPr>
          <w:rtl/>
        </w:rPr>
      </w:pPr>
      <w:bookmarkStart w:id="58052" w:name="_ETM_Q95_307618"/>
      <w:bookmarkStart w:id="58053" w:name="_ETM_Q95_307701"/>
      <w:bookmarkEnd w:id="58052"/>
      <w:bookmarkEnd w:id="58053"/>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054" w:name="_ETM_Q95_308306"/>
      <w:bookmarkEnd w:id="58054"/>
      <w:r>
        <w:rPr>
          <w:rFonts w:hint="cs"/>
          <w:rtl/>
        </w:rPr>
        <w:t>נמסר</w:t>
      </w:r>
      <w:bookmarkStart w:id="58055" w:name="_ETM_Q95_309796"/>
      <w:bookmarkEnd w:id="58055"/>
      <w:r>
        <w:rPr>
          <w:rFonts w:hint="cs"/>
          <w:rtl/>
        </w:rPr>
        <w:t xml:space="preserve"> מידע מוטה, לא מדויק, אתה אומר.</w:t>
      </w:r>
    </w:p>
    <w:p w:rsidR="005930C5" w:rsidRDefault="005930C5" w:rsidP="00EC0B26">
      <w:pPr>
        <w:rPr>
          <w:rtl/>
        </w:rPr>
      </w:pPr>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 xml:space="preserve">גם מוטה, אבל לפעמים </w:t>
      </w:r>
      <w:bookmarkStart w:id="58056" w:name="_ETM_Q95_312554"/>
      <w:bookmarkEnd w:id="58056"/>
      <w:r>
        <w:rPr>
          <w:rFonts w:hint="cs"/>
          <w:rtl/>
        </w:rPr>
        <w:t>גם נכון, שתדע.</w:t>
      </w:r>
      <w:bookmarkStart w:id="58057" w:name="_ETM_Q95_313655"/>
      <w:bookmarkEnd w:id="58057"/>
    </w:p>
    <w:p w:rsidR="005930C5" w:rsidRDefault="005930C5" w:rsidP="00EC0B26">
      <w:pPr>
        <w:rPr>
          <w:rtl/>
        </w:rPr>
      </w:pPr>
      <w:bookmarkStart w:id="58058" w:name="_ETM_Q95_313741"/>
      <w:bookmarkEnd w:id="58058"/>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לפעמים.</w:t>
      </w:r>
      <w:bookmarkStart w:id="58059" w:name="_ETM_Q95_314055"/>
      <w:bookmarkEnd w:id="58059"/>
    </w:p>
    <w:p w:rsidR="005930C5" w:rsidRDefault="005930C5" w:rsidP="00EC0B26">
      <w:pPr>
        <w:rPr>
          <w:rtl/>
        </w:rPr>
      </w:pPr>
      <w:bookmarkStart w:id="58060" w:name="_ETM_Q95_314116"/>
      <w:bookmarkEnd w:id="58060"/>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bookmarkStart w:id="58061" w:name="_ETM_Q95_314681"/>
      <w:bookmarkEnd w:id="58061"/>
      <w:r>
        <w:rPr>
          <w:rFonts w:hint="cs"/>
          <w:rtl/>
        </w:rPr>
        <w:t>לפעמים באו שרים וגילינו להם שיש להם פלאטים</w:t>
      </w:r>
      <w:r w:rsidR="00FB7C1B">
        <w:rPr>
          <w:rFonts w:hint="cs"/>
          <w:rtl/>
        </w:rPr>
        <w:t>,</w:t>
      </w:r>
      <w:r>
        <w:rPr>
          <w:rFonts w:hint="cs"/>
          <w:rtl/>
        </w:rPr>
        <w:t xml:space="preserve"> בסדר?</w:t>
      </w:r>
    </w:p>
    <w:p w:rsidR="005930C5" w:rsidRDefault="005930C5" w:rsidP="00EC0B26">
      <w:pPr>
        <w:rPr>
          <w:rtl/>
        </w:rPr>
      </w:pPr>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לא, אבל פה לא.</w:t>
      </w:r>
    </w:p>
    <w:p w:rsidR="005930C5" w:rsidRDefault="005930C5" w:rsidP="00EC0B26">
      <w:pPr>
        <w:rPr>
          <w:rtl/>
        </w:rPr>
      </w:pPr>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אנחנו נעמוד על זה. בראשות ינון אזולאי, שיש מצב שהוא יהיה מרכז הקואליציה – אני לא יודע, יש עכשיו תחרות עם חנוך.</w:t>
      </w:r>
    </w:p>
    <w:p w:rsidR="005930C5" w:rsidRDefault="005930C5" w:rsidP="00EC0B26">
      <w:pPr>
        <w:rPr>
          <w:rtl/>
        </w:rPr>
      </w:pPr>
      <w:bookmarkStart w:id="58062" w:name="_ETM_Q95_323738"/>
      <w:bookmarkStart w:id="58063" w:name="_ETM_Q95_323828"/>
      <w:bookmarkEnd w:id="58062"/>
      <w:bookmarkEnd w:id="58063"/>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064" w:name="_ETM_Q95_324882"/>
      <w:bookmarkEnd w:id="58064"/>
      <w:r>
        <w:rPr>
          <w:rFonts w:hint="cs"/>
          <w:rtl/>
        </w:rPr>
        <w:t>הוא מרכז הקואליציה בפועל.</w:t>
      </w:r>
    </w:p>
    <w:p w:rsidR="005930C5" w:rsidRDefault="005930C5" w:rsidP="00EC0B26">
      <w:pPr>
        <w:rPr>
          <w:rtl/>
        </w:rPr>
      </w:pPr>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065" w:name="_ETM_Q95_324764"/>
      <w:bookmarkEnd w:id="58065"/>
      <w:r>
        <w:rPr>
          <w:rFonts w:hint="cs"/>
          <w:rtl/>
        </w:rPr>
        <w:t>בפועל הוא יו"ר הוועדה.</w:t>
      </w:r>
      <w:bookmarkStart w:id="58066" w:name="_ETM_Q95_328148"/>
      <w:bookmarkEnd w:id="58066"/>
    </w:p>
    <w:p w:rsidR="005930C5" w:rsidRDefault="005930C5" w:rsidP="00EC0B26">
      <w:pPr>
        <w:rPr>
          <w:rtl/>
        </w:rPr>
      </w:pPr>
      <w:bookmarkStart w:id="58067" w:name="_ETM_Q95_328216"/>
      <w:bookmarkEnd w:id="58067"/>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068" w:name="_ETM_Q95_327275"/>
      <w:bookmarkEnd w:id="58068"/>
      <w:r>
        <w:rPr>
          <w:rFonts w:hint="cs"/>
          <w:rtl/>
        </w:rPr>
        <w:t>לא צריך, אתה יודע.</w:t>
      </w:r>
      <w:bookmarkStart w:id="58069" w:name="_ETM_Q95_329492"/>
      <w:bookmarkEnd w:id="58069"/>
    </w:p>
    <w:p w:rsidR="005930C5" w:rsidRDefault="005930C5" w:rsidP="00EC0B26">
      <w:pPr>
        <w:rPr>
          <w:rtl/>
        </w:rPr>
      </w:pPr>
      <w:bookmarkStart w:id="58070" w:name="_ETM_Q95_329558"/>
      <w:bookmarkEnd w:id="58070"/>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071" w:name="_ETM_Q95_330583"/>
      <w:bookmarkEnd w:id="58071"/>
      <w:r>
        <w:rPr>
          <w:rFonts w:hint="cs"/>
          <w:rtl/>
        </w:rPr>
        <w:t>לא, לא. צריך, בכל זאת, ממפלגת הליכוד,</w:t>
      </w:r>
      <w:bookmarkStart w:id="58072" w:name="_ETM_Q95_342000"/>
      <w:bookmarkEnd w:id="58072"/>
      <w:r>
        <w:rPr>
          <w:rFonts w:hint="cs"/>
          <w:rtl/>
        </w:rPr>
        <w:t xml:space="preserve"> שהיא מפלגה לאומית וליברלית. כאמור, בכלכלה אתם עושים עבודה נהדרת</w:t>
      </w:r>
      <w:bookmarkStart w:id="58073" w:name="_ETM_Q95_339728"/>
      <w:bookmarkEnd w:id="58073"/>
      <w:r>
        <w:rPr>
          <w:rFonts w:hint="cs"/>
          <w:rtl/>
        </w:rPr>
        <w:t xml:space="preserve"> בנושא הליברליות. מה שנקרא, שיהיה לנו בהצלחה.</w:t>
      </w:r>
    </w:p>
    <w:p w:rsidR="005930C5" w:rsidRDefault="005930C5" w:rsidP="00EC0B26">
      <w:pPr>
        <w:rPr>
          <w:rtl/>
        </w:rPr>
      </w:pPr>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אני דווקא פחות ליברלי</w:t>
      </w:r>
      <w:bookmarkStart w:id="58074" w:name="_ETM_Q95_342286"/>
      <w:bookmarkEnd w:id="58074"/>
      <w:r>
        <w:rPr>
          <w:rFonts w:hint="cs"/>
          <w:rtl/>
        </w:rPr>
        <w:t xml:space="preserve"> בכלכלה.</w:t>
      </w:r>
      <w:bookmarkStart w:id="58075" w:name="_ETM_Q95_345149"/>
      <w:bookmarkEnd w:id="58075"/>
    </w:p>
    <w:p w:rsidR="005930C5" w:rsidRDefault="005930C5" w:rsidP="00EC0B26">
      <w:pPr>
        <w:rPr>
          <w:rtl/>
        </w:rPr>
      </w:pPr>
      <w:bookmarkStart w:id="58076" w:name="_ETM_Q95_345210"/>
      <w:bookmarkEnd w:id="58076"/>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איך אתה פחות ליברלי?</w:t>
      </w:r>
    </w:p>
    <w:p w:rsidR="005930C5" w:rsidRDefault="005930C5" w:rsidP="00EC0B26">
      <w:pPr>
        <w:rPr>
          <w:rtl/>
        </w:rPr>
      </w:pPr>
      <w:bookmarkStart w:id="58077" w:name="_ETM_Q95_346843"/>
      <w:bookmarkStart w:id="58078" w:name="_ETM_Q95_346930"/>
      <w:bookmarkEnd w:id="58077"/>
      <w:bookmarkEnd w:id="58078"/>
    </w:p>
    <w:p w:rsidR="005930C5" w:rsidRDefault="005930C5" w:rsidP="00EC0B26">
      <w:pPr>
        <w:pStyle w:val="af8"/>
        <w:keepNext/>
        <w:rPr>
          <w:rtl/>
        </w:rPr>
      </w:pPr>
      <w:r w:rsidRPr="00C269A8">
        <w:rPr>
          <w:rStyle w:val="TagStyle"/>
          <w:rtl/>
        </w:rPr>
        <w:t xml:space="preserve"> &lt;&lt; יור &gt;&gt; </w:t>
      </w:r>
      <w:r>
        <w:rPr>
          <w:rtl/>
        </w:rPr>
        <w:t>היו"ר חנוך דב מלביצקי:</w:t>
      </w:r>
      <w:r w:rsidRPr="00C269A8">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 xml:space="preserve">אני הרבה יותר חברתי </w:t>
      </w:r>
      <w:r w:rsidR="00BB368D">
        <w:rPr>
          <w:rFonts w:hint="cs"/>
          <w:rtl/>
        </w:rPr>
        <w:t>– – –</w:t>
      </w:r>
    </w:p>
    <w:p w:rsidR="005930C5" w:rsidRDefault="005930C5" w:rsidP="00EC0B26">
      <w:pPr>
        <w:rPr>
          <w:rtl/>
        </w:rPr>
      </w:pPr>
      <w:bookmarkStart w:id="58079" w:name="_ETM_Q95_349076"/>
      <w:bookmarkStart w:id="58080" w:name="_ETM_Q95_349156"/>
      <w:bookmarkEnd w:id="58079"/>
      <w:bookmarkEnd w:id="58080"/>
    </w:p>
    <w:p w:rsidR="005930C5" w:rsidRDefault="005930C5" w:rsidP="00EC0B26">
      <w:pPr>
        <w:pStyle w:val="-"/>
        <w:keepNext/>
        <w:rPr>
          <w:rtl/>
        </w:rPr>
      </w:pPr>
      <w:r w:rsidRPr="00C269A8">
        <w:rPr>
          <w:rStyle w:val="TagStyle"/>
          <w:rtl/>
        </w:rPr>
        <w:t xml:space="preserve"> &lt;&lt; דובר_המשך &gt;&gt; </w:t>
      </w:r>
      <w:r>
        <w:rPr>
          <w:rtl/>
        </w:rPr>
        <w:t>נאור שירי (יש עתיד):</w:t>
      </w:r>
      <w:r w:rsidRPr="00C269A8">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bookmarkStart w:id="58081" w:name="_ETM_Q95_351862"/>
      <w:bookmarkEnd w:id="58081"/>
      <w:r>
        <w:rPr>
          <w:rFonts w:hint="cs"/>
          <w:rtl/>
        </w:rPr>
        <w:t>מה עם הנמלים</w:t>
      </w:r>
      <w:r w:rsidR="00FB7C1B">
        <w:rPr>
          <w:rFonts w:hint="cs"/>
          <w:rtl/>
        </w:rPr>
        <w:t>?</w:t>
      </w:r>
      <w:r>
        <w:rPr>
          <w:rFonts w:hint="cs"/>
          <w:rtl/>
        </w:rPr>
        <w:t xml:space="preserve"> למה אתם לא מטפלים בזה? בזה אתה בטוח </w:t>
      </w:r>
      <w:bookmarkStart w:id="58082" w:name="_ETM_Q95_352871"/>
      <w:bookmarkEnd w:id="58082"/>
      <w:r>
        <w:rPr>
          <w:rFonts w:hint="cs"/>
          <w:rtl/>
        </w:rPr>
        <w:t>איתי. למה אתם לא מטפלים בכל האגודות העות'מאניות האלה</w:t>
      </w:r>
      <w:r w:rsidR="00FB7C1B">
        <w:rPr>
          <w:rFonts w:hint="cs"/>
          <w:rtl/>
        </w:rPr>
        <w:t>?</w:t>
      </w:r>
      <w:r>
        <w:rPr>
          <w:rFonts w:hint="cs"/>
          <w:rtl/>
        </w:rPr>
        <w:t xml:space="preserve"> למה? </w:t>
      </w:r>
      <w:bookmarkStart w:id="58083" w:name="_ETM_Q95_356721"/>
      <w:bookmarkEnd w:id="58083"/>
      <w:r>
        <w:rPr>
          <w:rFonts w:hint="cs"/>
          <w:rtl/>
        </w:rPr>
        <w:t>מה הסיפור? מה יהיה עם זה? מה?</w:t>
      </w:r>
    </w:p>
    <w:p w:rsidR="005930C5" w:rsidRDefault="005930C5" w:rsidP="00EC0B26">
      <w:pPr>
        <w:rPr>
          <w:rtl/>
        </w:rPr>
      </w:pPr>
    </w:p>
    <w:p w:rsidR="005930C5" w:rsidRDefault="005930C5" w:rsidP="00EC0B26">
      <w:pPr>
        <w:pStyle w:val="af8"/>
        <w:keepNext/>
        <w:rPr>
          <w:rtl/>
        </w:rPr>
      </w:pPr>
      <w:r w:rsidRPr="001C6905">
        <w:rPr>
          <w:rStyle w:val="TagStyle"/>
          <w:rtl/>
        </w:rPr>
        <w:t xml:space="preserve"> &lt;&lt; יור &gt;&gt; </w:t>
      </w:r>
      <w:r>
        <w:rPr>
          <w:rtl/>
        </w:rPr>
        <w:t>היו"ר חנוך דב מלביצקי:</w:t>
      </w:r>
      <w:r w:rsidRPr="001C6905">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אחר כך.</w:t>
      </w:r>
      <w:bookmarkStart w:id="58084" w:name="_ETM_Q95_358228"/>
      <w:bookmarkEnd w:id="58084"/>
    </w:p>
    <w:p w:rsidR="005930C5" w:rsidRDefault="005930C5" w:rsidP="00EC0B26">
      <w:pPr>
        <w:rPr>
          <w:rtl/>
        </w:rPr>
      </w:pPr>
      <w:bookmarkStart w:id="58085" w:name="_ETM_Q95_358308"/>
      <w:bookmarkEnd w:id="58085"/>
    </w:p>
    <w:p w:rsidR="005930C5" w:rsidRDefault="005930C5" w:rsidP="00EC0B26">
      <w:pPr>
        <w:pStyle w:val="-"/>
        <w:keepNext/>
        <w:rPr>
          <w:rtl/>
        </w:rPr>
      </w:pPr>
      <w:r w:rsidRPr="001C6905">
        <w:rPr>
          <w:rStyle w:val="TagStyle"/>
          <w:rtl/>
        </w:rPr>
        <w:t xml:space="preserve"> &lt;&lt; דובר_המשך &gt;&gt; </w:t>
      </w:r>
      <w:r>
        <w:rPr>
          <w:rtl/>
        </w:rPr>
        <w:t>נאור שירי (יש עתיד):</w:t>
      </w:r>
      <w:r w:rsidRPr="001C6905">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bookmarkStart w:id="58086" w:name="_ETM_Q95_359054"/>
      <w:bookmarkEnd w:id="58086"/>
      <w:r>
        <w:rPr>
          <w:rFonts w:hint="cs"/>
          <w:rtl/>
        </w:rPr>
        <w:t>אחר כך.</w:t>
      </w:r>
      <w:bookmarkStart w:id="58087" w:name="_ETM_Q95_361207"/>
      <w:bookmarkEnd w:id="58087"/>
      <w:r>
        <w:rPr>
          <w:rFonts w:hint="cs"/>
          <w:rtl/>
        </w:rPr>
        <w:t xml:space="preserve"> אתה מבין? בסוף</w:t>
      </w:r>
      <w:r w:rsidR="00FB7C1B">
        <w:rPr>
          <w:rFonts w:hint="cs"/>
          <w:rtl/>
        </w:rPr>
        <w:t>,</w:t>
      </w:r>
      <w:r>
        <w:rPr>
          <w:rFonts w:hint="cs"/>
          <w:rtl/>
        </w:rPr>
        <w:t xml:space="preserve"> שם הכסף הגדול. אנחנו פה, תסתכל מה עשינו על </w:t>
      </w:r>
      <w:bookmarkStart w:id="58088" w:name="_ETM_Q95_363511"/>
      <w:bookmarkEnd w:id="58088"/>
      <w:r>
        <w:rPr>
          <w:rFonts w:hint="cs"/>
          <w:rtl/>
        </w:rPr>
        <w:t>20 מיליון, שם עכשיו בקל, קל, קל</w:t>
      </w:r>
      <w:r w:rsidR="00FB7C1B">
        <w:rPr>
          <w:rFonts w:hint="cs"/>
          <w:rtl/>
        </w:rPr>
        <w:t>,</w:t>
      </w:r>
      <w:r>
        <w:rPr>
          <w:rFonts w:hint="cs"/>
          <w:rtl/>
        </w:rPr>
        <w:t xml:space="preserve"> 8 </w:t>
      </w:r>
      <w:bookmarkStart w:id="58089" w:name="_ETM_Q95_369525"/>
      <w:bookmarkEnd w:id="58089"/>
      <w:r>
        <w:rPr>
          <w:rFonts w:hint="cs"/>
          <w:rtl/>
        </w:rPr>
        <w:t xml:space="preserve">מיליארד. קל, קל. אבל בסדר, תמשיכו עם מדיניות הקצבאות, זה </w:t>
      </w:r>
      <w:bookmarkStart w:id="58090" w:name="_ETM_Q95_375530"/>
      <w:bookmarkEnd w:id="58090"/>
      <w:r>
        <w:rPr>
          <w:rFonts w:hint="cs"/>
          <w:rtl/>
        </w:rPr>
        <w:t>עושה לנו עבודה, מה שנקרא, נהדרת.</w:t>
      </w:r>
      <w:bookmarkStart w:id="58091" w:name="_ETM_Q95_381408"/>
      <w:bookmarkEnd w:id="58091"/>
      <w:r>
        <w:rPr>
          <w:rFonts w:hint="cs"/>
          <w:rtl/>
        </w:rPr>
        <w:t xml:space="preserve"> </w:t>
      </w:r>
      <w:bookmarkStart w:id="58092" w:name="_ETM_Q95_381508"/>
      <w:bookmarkEnd w:id="58092"/>
      <w:r>
        <w:rPr>
          <w:rFonts w:hint="cs"/>
          <w:rtl/>
        </w:rPr>
        <w:t xml:space="preserve">בוא נדבר קצת על ביטחון </w:t>
      </w:r>
      <w:bookmarkStart w:id="58093" w:name="_ETM_Q95_381189"/>
      <w:bookmarkEnd w:id="58093"/>
      <w:r>
        <w:rPr>
          <w:rFonts w:hint="cs"/>
          <w:rtl/>
        </w:rPr>
        <w:t xml:space="preserve">אישי, או שאתה רוצה להמשיך בוועדת הכספים? יש לי </w:t>
      </w:r>
      <w:bookmarkStart w:id="58094" w:name="_ETM_Q95_383134"/>
      <w:bookmarkEnd w:id="58094"/>
      <w:r>
        <w:rPr>
          <w:rFonts w:hint="cs"/>
          <w:rtl/>
        </w:rPr>
        <w:t>הרבה נושאים שרשמתי.</w:t>
      </w:r>
    </w:p>
    <w:p w:rsidR="005930C5" w:rsidRDefault="005930C5" w:rsidP="00EC0B26">
      <w:pPr>
        <w:rPr>
          <w:rtl/>
        </w:rPr>
      </w:pPr>
    </w:p>
    <w:p w:rsidR="005930C5" w:rsidRDefault="005930C5" w:rsidP="00EC0B26">
      <w:pPr>
        <w:pStyle w:val="af8"/>
        <w:keepNext/>
        <w:rPr>
          <w:rtl/>
        </w:rPr>
      </w:pPr>
      <w:r w:rsidRPr="001C6905">
        <w:rPr>
          <w:rStyle w:val="TagStyle"/>
          <w:rtl/>
        </w:rPr>
        <w:t xml:space="preserve"> &lt;&lt; יור &gt;&gt; </w:t>
      </w:r>
      <w:r>
        <w:rPr>
          <w:rtl/>
        </w:rPr>
        <w:t>היו"ר חנוך דב מלביצקי:</w:t>
      </w:r>
      <w:r w:rsidRPr="001C6905">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מה שאתה רוצה, אני איתך.</w:t>
      </w:r>
      <w:r w:rsidRPr="007D16CB">
        <w:rPr>
          <w:rFonts w:hint="cs"/>
          <w:rtl/>
        </w:rPr>
        <w:t xml:space="preserve"> </w:t>
      </w:r>
      <w:r>
        <w:rPr>
          <w:rFonts w:hint="cs"/>
          <w:rtl/>
        </w:rPr>
        <w:t>אני עד 03:00.</w:t>
      </w:r>
    </w:p>
    <w:p w:rsidR="005930C5" w:rsidRDefault="005930C5" w:rsidP="00EC0B26">
      <w:pPr>
        <w:rPr>
          <w:rtl/>
        </w:rPr>
      </w:pPr>
      <w:bookmarkStart w:id="58095" w:name="_ETM_Q95_389000"/>
      <w:bookmarkEnd w:id="58095"/>
    </w:p>
    <w:p w:rsidR="005930C5" w:rsidRDefault="005930C5" w:rsidP="00EC0B26">
      <w:pPr>
        <w:pStyle w:val="-"/>
        <w:keepNext/>
        <w:rPr>
          <w:rtl/>
        </w:rPr>
      </w:pPr>
      <w:r w:rsidRPr="001C6905">
        <w:rPr>
          <w:rStyle w:val="TagStyle"/>
          <w:rtl/>
        </w:rPr>
        <w:t xml:space="preserve"> &lt;&lt; דובר_המשך &gt;&gt; </w:t>
      </w:r>
      <w:r>
        <w:rPr>
          <w:rtl/>
        </w:rPr>
        <w:t>נאור שירי (יש עתיד):</w:t>
      </w:r>
      <w:r w:rsidRPr="001C6905">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r>
        <w:rPr>
          <w:rFonts w:hint="cs"/>
          <w:rtl/>
        </w:rPr>
        <w:t>עוד כמה זמן יש לך איתי</w:t>
      </w:r>
      <w:r w:rsidR="00FB7C1B">
        <w:rPr>
          <w:rFonts w:hint="cs"/>
          <w:rtl/>
        </w:rPr>
        <w:t>,</w:t>
      </w:r>
      <w:r>
        <w:rPr>
          <w:rFonts w:hint="cs"/>
          <w:rtl/>
        </w:rPr>
        <w:t xml:space="preserve"> רבע שעה, נכון? למה אין שעו</w:t>
      </w:r>
      <w:bookmarkStart w:id="58096" w:name="_ETM_Q95_393772"/>
      <w:bookmarkEnd w:id="58096"/>
      <w:r>
        <w:rPr>
          <w:rFonts w:hint="cs"/>
          <w:rtl/>
        </w:rPr>
        <w:t xml:space="preserve">ן שניות בוועדת הכספים? אלינור, ידעת את זה? הוועדה היחידה בכנסת </w:t>
      </w:r>
      <w:bookmarkStart w:id="58097" w:name="_ETM_Q95_400419"/>
      <w:bookmarkEnd w:id="58097"/>
      <w:r>
        <w:rPr>
          <w:rFonts w:hint="cs"/>
          <w:rtl/>
        </w:rPr>
        <w:t xml:space="preserve">שאין בה שעון שניות. </w:t>
      </w:r>
    </w:p>
    <w:p w:rsidR="005930C5" w:rsidRDefault="005930C5" w:rsidP="00EC0B26">
      <w:pPr>
        <w:rPr>
          <w:rtl/>
        </w:rPr>
      </w:pPr>
      <w:bookmarkStart w:id="58098" w:name="_ETM_Q95_401888"/>
      <w:bookmarkStart w:id="58099" w:name="_ETM_Q95_401978"/>
      <w:bookmarkEnd w:id="58098"/>
      <w:bookmarkEnd w:id="58099"/>
    </w:p>
    <w:p w:rsidR="005930C5" w:rsidRDefault="005930C5" w:rsidP="00EC0B26">
      <w:pPr>
        <w:pStyle w:val="af8"/>
        <w:keepNext/>
        <w:rPr>
          <w:rtl/>
        </w:rPr>
      </w:pPr>
      <w:r w:rsidRPr="001C6905">
        <w:rPr>
          <w:rStyle w:val="TagStyle"/>
          <w:rtl/>
        </w:rPr>
        <w:t xml:space="preserve"> &lt;&lt; יור &gt;&gt; </w:t>
      </w:r>
      <w:r>
        <w:rPr>
          <w:rtl/>
        </w:rPr>
        <w:t>היו"ר חנוך דב מלביצקי:</w:t>
      </w:r>
      <w:r w:rsidRPr="001C6905">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00" w:name="_ETM_Q95_402773"/>
      <w:bookmarkEnd w:id="58100"/>
      <w:r>
        <w:rPr>
          <w:rFonts w:hint="cs"/>
          <w:rtl/>
        </w:rPr>
        <w:t xml:space="preserve">זה כי השניות אצל היושב-ראש. </w:t>
      </w:r>
    </w:p>
    <w:p w:rsidR="005930C5" w:rsidRDefault="005930C5" w:rsidP="00EC0B26">
      <w:pPr>
        <w:rPr>
          <w:rtl/>
        </w:rPr>
      </w:pPr>
      <w:bookmarkStart w:id="58101" w:name="_ETM_Q95_404870"/>
      <w:bookmarkEnd w:id="58101"/>
    </w:p>
    <w:p w:rsidR="005930C5" w:rsidRDefault="005930C5" w:rsidP="00EC0B26">
      <w:pPr>
        <w:pStyle w:val="-"/>
        <w:keepNext/>
        <w:rPr>
          <w:rtl/>
        </w:rPr>
      </w:pPr>
      <w:r w:rsidRPr="001C6905">
        <w:rPr>
          <w:rStyle w:val="TagStyle"/>
          <w:rtl/>
        </w:rPr>
        <w:t xml:space="preserve"> &lt;&lt; דובר_המשך &gt;&gt; </w:t>
      </w:r>
      <w:r>
        <w:rPr>
          <w:rtl/>
        </w:rPr>
        <w:t>נאור שירי (יש עתיד):</w:t>
      </w:r>
      <w:r w:rsidRPr="001C6905">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02" w:name="_ETM_Q95_405958"/>
      <w:bookmarkEnd w:id="58102"/>
      <w:r>
        <w:rPr>
          <w:rFonts w:hint="cs"/>
          <w:rtl/>
        </w:rPr>
        <w:t xml:space="preserve">עכשיו, למה </w:t>
      </w:r>
      <w:r>
        <w:t>time is money</w:t>
      </w:r>
      <w:r>
        <w:rPr>
          <w:rFonts w:hint="cs"/>
          <w:rtl/>
        </w:rPr>
        <w:t xml:space="preserve"> זה בהגדרה של ועדת </w:t>
      </w:r>
      <w:bookmarkStart w:id="58103" w:name="_ETM_Q95_409963"/>
      <w:bookmarkEnd w:id="58103"/>
      <w:r>
        <w:rPr>
          <w:rFonts w:hint="cs"/>
          <w:rtl/>
        </w:rPr>
        <w:t>הכספים?</w:t>
      </w:r>
      <w:bookmarkStart w:id="58104" w:name="_ETM_Q95_411132"/>
      <w:bookmarkStart w:id="58105" w:name="_ETM_Q95_411226"/>
      <w:bookmarkEnd w:id="58104"/>
      <w:bookmarkEnd w:id="58105"/>
      <w:r>
        <w:rPr>
          <w:rFonts w:hint="cs"/>
          <w:rtl/>
        </w:rPr>
        <w:t xml:space="preserve"> תחשבי שעכשיו אנחנו מנמקים 3,000 הסתייגויות בוועדה.</w:t>
      </w:r>
    </w:p>
    <w:p w:rsidR="005930C5" w:rsidRDefault="005930C5" w:rsidP="00EC0B26">
      <w:pPr>
        <w:rPr>
          <w:rtl/>
        </w:rPr>
      </w:pPr>
      <w:bookmarkStart w:id="58106" w:name="_ETM_Q95_413977"/>
      <w:bookmarkStart w:id="58107" w:name="_ETM_Q95_414064"/>
      <w:bookmarkEnd w:id="58106"/>
      <w:bookmarkEnd w:id="58107"/>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08" w:name="_ETM_Q95_414920"/>
      <w:bookmarkEnd w:id="58108"/>
      <w:r>
        <w:rPr>
          <w:rFonts w:hint="cs"/>
          <w:rtl/>
        </w:rPr>
        <w:t>אתה לא חושב</w:t>
      </w:r>
      <w:bookmarkStart w:id="58109" w:name="_ETM_Q95_414358"/>
      <w:bookmarkEnd w:id="58109"/>
      <w:r>
        <w:rPr>
          <w:rFonts w:hint="cs"/>
          <w:rtl/>
        </w:rPr>
        <w:t xml:space="preserve"> שצריך רפורמה בהסתייגויות?</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 xml:space="preserve">כן. </w:t>
      </w:r>
    </w:p>
    <w:p w:rsidR="005930C5" w:rsidRDefault="005930C5" w:rsidP="00EC0B26">
      <w:pPr>
        <w:rPr>
          <w:rtl/>
        </w:rPr>
      </w:pPr>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נכון?</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10" w:name="_ETM_Q95_416580"/>
      <w:bookmarkEnd w:id="58110"/>
      <w:r>
        <w:rPr>
          <w:rFonts w:hint="cs"/>
          <w:rtl/>
        </w:rPr>
        <w:t>כן.</w:t>
      </w:r>
    </w:p>
    <w:p w:rsidR="005930C5" w:rsidRDefault="005930C5" w:rsidP="00EC0B26">
      <w:pPr>
        <w:rPr>
          <w:rtl/>
        </w:rPr>
      </w:pPr>
      <w:bookmarkStart w:id="58111" w:name="_ETM_Q95_418152"/>
      <w:bookmarkStart w:id="58112" w:name="_ETM_Q95_418233"/>
      <w:bookmarkEnd w:id="58111"/>
      <w:bookmarkEnd w:id="58112"/>
    </w:p>
    <w:p w:rsidR="005930C5" w:rsidRDefault="005930C5" w:rsidP="00EC0B26">
      <w:pPr>
        <w:pStyle w:val="af8"/>
        <w:keepNext/>
        <w:rPr>
          <w:rtl/>
        </w:rPr>
      </w:pPr>
      <w:bookmarkStart w:id="58113" w:name="ET_yor_6593_81"/>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bookmarkEnd w:id="58113"/>
    </w:p>
    <w:p w:rsidR="005930C5" w:rsidRDefault="005930C5" w:rsidP="00EC0B26">
      <w:pPr>
        <w:rPr>
          <w:rtl/>
        </w:rPr>
      </w:pPr>
    </w:p>
    <w:p w:rsidR="005930C5" w:rsidRDefault="005930C5" w:rsidP="00EC0B26">
      <w:pPr>
        <w:rPr>
          <w:rtl/>
        </w:rPr>
      </w:pPr>
      <w:r>
        <w:rPr>
          <w:rFonts w:hint="cs"/>
          <w:rtl/>
        </w:rPr>
        <w:t>כמו שזה היום זה חסר טעם לחלוטין.</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r>
        <w:rPr>
          <w:rFonts w:hint="cs"/>
          <w:rtl/>
        </w:rPr>
        <w:t>אני</w:t>
      </w:r>
      <w:bookmarkStart w:id="58114" w:name="_ETM_Q95_419914"/>
      <w:bookmarkEnd w:id="58114"/>
      <w:r>
        <w:rPr>
          <w:rFonts w:hint="cs"/>
          <w:rtl/>
        </w:rPr>
        <w:t xml:space="preserve"> חושב שאת תקנון הכנסת צריך לגרוס. אבל אתה </w:t>
      </w:r>
      <w:bookmarkStart w:id="58115" w:name="_ETM_Q95_426558"/>
      <w:bookmarkEnd w:id="58115"/>
      <w:r>
        <w:rPr>
          <w:rFonts w:hint="cs"/>
          <w:rtl/>
        </w:rPr>
        <w:t xml:space="preserve">מביא אותי לעוד נושא </w:t>
      </w:r>
      <w:r w:rsidR="00FB7C1B">
        <w:rPr>
          <w:rFonts w:hint="eastAsia"/>
          <w:rtl/>
        </w:rPr>
        <w:t xml:space="preserve">– </w:t>
      </w:r>
      <w:r>
        <w:rPr>
          <w:rFonts w:hint="cs"/>
          <w:rtl/>
        </w:rPr>
        <w:t xml:space="preserve">אני אמשיך להגיד את </w:t>
      </w:r>
      <w:bookmarkStart w:id="58116" w:name="_ETM_Q95_429403"/>
      <w:bookmarkEnd w:id="58116"/>
      <w:r>
        <w:rPr>
          <w:rFonts w:hint="cs"/>
          <w:rtl/>
        </w:rPr>
        <w:t>זה כל פעם, נושא השאילתות. אחרי זה אנחנו נדבר על השניות.</w:t>
      </w:r>
    </w:p>
    <w:p w:rsidR="005930C5" w:rsidRDefault="005930C5" w:rsidP="00EC0B26">
      <w:pPr>
        <w:rPr>
          <w:rtl/>
        </w:rPr>
      </w:pPr>
      <w:bookmarkStart w:id="58117" w:name="_ETM_Q95_432868"/>
      <w:bookmarkStart w:id="58118" w:name="_ETM_Q95_432961"/>
      <w:bookmarkEnd w:id="58117"/>
      <w:bookmarkEnd w:id="58118"/>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19" w:name="_ETM_Q95_433907"/>
      <w:bookmarkEnd w:id="58119"/>
      <w:r>
        <w:rPr>
          <w:rFonts w:hint="cs"/>
          <w:rtl/>
        </w:rPr>
        <w:t xml:space="preserve"> לדעתי צריך סנקציות.</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20" w:name="_ETM_Q95_433959"/>
      <w:bookmarkEnd w:id="58120"/>
      <w:r>
        <w:rPr>
          <w:rFonts w:hint="cs"/>
          <w:rtl/>
        </w:rPr>
        <w:t xml:space="preserve">מה שעשו לי זה </w:t>
      </w:r>
      <w:r>
        <w:t>abuse</w:t>
      </w:r>
      <w:r>
        <w:rPr>
          <w:rFonts w:hint="cs"/>
          <w:rtl/>
        </w:rPr>
        <w:t xml:space="preserve">. אלינור, את בטוח </w:t>
      </w:r>
      <w:bookmarkStart w:id="58121" w:name="_ETM_Q95_438692"/>
      <w:bookmarkEnd w:id="58121"/>
      <w:r>
        <w:rPr>
          <w:rFonts w:hint="cs"/>
          <w:rtl/>
        </w:rPr>
        <w:t xml:space="preserve">תסכימי. זה </w:t>
      </w:r>
      <w:bookmarkStart w:id="58122" w:name="_ETM_Q95_440000"/>
      <w:bookmarkEnd w:id="58122"/>
      <w:r>
        <w:rPr>
          <w:rFonts w:hint="cs"/>
          <w:rtl/>
        </w:rPr>
        <w:t xml:space="preserve">פשוט כאילו מתעללים, באמת. שאילתות, אתה יודע, יש שאילתות </w:t>
      </w:r>
      <w:r w:rsidR="00BB368D">
        <w:rPr>
          <w:rFonts w:hint="cs"/>
          <w:rtl/>
        </w:rPr>
        <w:t>– – –</w:t>
      </w:r>
    </w:p>
    <w:p w:rsidR="005930C5" w:rsidRDefault="005930C5" w:rsidP="00EC0B26">
      <w:pPr>
        <w:rPr>
          <w:rtl/>
        </w:rPr>
      </w:pPr>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23" w:name="_ETM_Q95_443493"/>
      <w:bookmarkEnd w:id="58123"/>
      <w:r>
        <w:rPr>
          <w:rFonts w:hint="cs"/>
          <w:rtl/>
        </w:rPr>
        <w:t>אני הגשתי שאילתה אחת בימיי הראשונים בכנסת</w:t>
      </w:r>
      <w:r w:rsidR="00FB7C1B">
        <w:rPr>
          <w:rFonts w:hint="cs"/>
          <w:rtl/>
        </w:rPr>
        <w:t>,</w:t>
      </w:r>
      <w:r>
        <w:rPr>
          <w:rFonts w:hint="cs"/>
          <w:rtl/>
        </w:rPr>
        <w:t xml:space="preserve"> </w:t>
      </w:r>
      <w:bookmarkStart w:id="58124" w:name="_ETM_Q95_447908"/>
      <w:bookmarkEnd w:id="58124"/>
      <w:r>
        <w:rPr>
          <w:rFonts w:hint="cs"/>
          <w:rtl/>
        </w:rPr>
        <w:t xml:space="preserve">לשר מהקואליציה, אני לא אגיד מי. אתה יודע מה עשו לי? </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 xml:space="preserve">מה, כעסו עליך? </w:t>
      </w:r>
    </w:p>
    <w:p w:rsidR="005930C5" w:rsidRDefault="005930C5" w:rsidP="00EC0B26">
      <w:pPr>
        <w:rPr>
          <w:rtl/>
        </w:rPr>
      </w:pPr>
      <w:bookmarkStart w:id="58125" w:name="_ETM_Q95_452529"/>
      <w:bookmarkStart w:id="58126" w:name="_ETM_Q95_452618"/>
      <w:bookmarkEnd w:id="58125"/>
      <w:bookmarkEnd w:id="58126"/>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FB7C1B">
      <w:pPr>
        <w:rPr>
          <w:rtl/>
        </w:rPr>
      </w:pPr>
      <w:bookmarkStart w:id="58127" w:name="_ETM_Q95_454119"/>
      <w:bookmarkEnd w:id="58127"/>
      <w:r>
        <w:rPr>
          <w:rFonts w:hint="cs"/>
          <w:rtl/>
        </w:rPr>
        <w:t xml:space="preserve">קיבלתי טלפונים נזעמים מכמה </w:t>
      </w:r>
      <w:bookmarkStart w:id="58128" w:name="_ETM_Q95_457143"/>
      <w:bookmarkEnd w:id="58128"/>
      <w:r>
        <w:rPr>
          <w:rFonts w:hint="cs"/>
          <w:rtl/>
        </w:rPr>
        <w:t>גורמים</w:t>
      </w:r>
      <w:r w:rsidR="00FB7C1B">
        <w:rPr>
          <w:rFonts w:hint="cs"/>
          <w:rtl/>
        </w:rPr>
        <w:t>:</w:t>
      </w:r>
      <w:r>
        <w:rPr>
          <w:rFonts w:hint="cs"/>
          <w:rtl/>
        </w:rPr>
        <w:t xml:space="preserve"> איך אני מעז ואיך אני לא מתאם וכו' וכו' </w:t>
      </w:r>
      <w:bookmarkStart w:id="58129" w:name="_ETM_Q95_459083"/>
      <w:bookmarkEnd w:id="58129"/>
      <w:r>
        <w:rPr>
          <w:rFonts w:hint="cs"/>
          <w:rtl/>
        </w:rPr>
        <w:t>וכו'.</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30" w:name="_ETM_Q95_459508"/>
      <w:bookmarkEnd w:id="58130"/>
      <w:r>
        <w:rPr>
          <w:rFonts w:hint="cs"/>
          <w:rtl/>
        </w:rPr>
        <w:t>לפחות מתייחסים אליך. אני סיפרתי לך מה היה לי עם</w:t>
      </w:r>
      <w:bookmarkStart w:id="58131" w:name="_ETM_Q95_461285"/>
      <w:bookmarkEnd w:id="58131"/>
      <w:r>
        <w:rPr>
          <w:rFonts w:hint="cs"/>
          <w:rtl/>
        </w:rPr>
        <w:t xml:space="preserve"> השאילתות לבן גביר?</w:t>
      </w:r>
      <w:bookmarkStart w:id="58132" w:name="_ETM_Q95_462091"/>
      <w:bookmarkEnd w:id="58132"/>
    </w:p>
    <w:p w:rsidR="005930C5" w:rsidRDefault="005930C5" w:rsidP="00EC0B26">
      <w:pPr>
        <w:rPr>
          <w:rtl/>
        </w:rPr>
      </w:pPr>
      <w:bookmarkStart w:id="58133" w:name="_ETM_Q95_462175"/>
      <w:bookmarkEnd w:id="58133"/>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34" w:name="_ETM_Q95_462798"/>
      <w:bookmarkEnd w:id="58134"/>
      <w:r>
        <w:rPr>
          <w:rFonts w:hint="cs"/>
          <w:rtl/>
        </w:rPr>
        <w:t>לא.</w:t>
      </w:r>
      <w:bookmarkStart w:id="58135" w:name="_ETM_Q95_464092"/>
      <w:bookmarkEnd w:id="58135"/>
    </w:p>
    <w:p w:rsidR="005930C5" w:rsidRDefault="005930C5" w:rsidP="00EC0B26">
      <w:pPr>
        <w:rPr>
          <w:rtl/>
        </w:rPr>
      </w:pPr>
      <w:bookmarkStart w:id="58136" w:name="_ETM_Q95_464170"/>
      <w:bookmarkEnd w:id="58136"/>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FB7C1B">
      <w:pPr>
        <w:rPr>
          <w:rtl/>
        </w:rPr>
      </w:pPr>
      <w:r>
        <w:rPr>
          <w:rFonts w:hint="cs"/>
          <w:rtl/>
        </w:rPr>
        <w:t>70 או 60 שאילתות הגשתי בשנתיים האחרונות</w:t>
      </w:r>
      <w:r w:rsidR="00FB7C1B">
        <w:rPr>
          <w:rFonts w:hint="cs"/>
          <w:rtl/>
        </w:rPr>
        <w:t>.</w:t>
      </w:r>
      <w:r>
        <w:rPr>
          <w:rFonts w:hint="cs"/>
          <w:rtl/>
        </w:rPr>
        <w:t xml:space="preserve"> יש </w:t>
      </w:r>
      <w:bookmarkStart w:id="58137" w:name="_ETM_Q95_466628"/>
      <w:bookmarkEnd w:id="58137"/>
      <w:r>
        <w:rPr>
          <w:rFonts w:hint="cs"/>
          <w:rtl/>
        </w:rPr>
        <w:t xml:space="preserve">שאילתות גם מלפני שנה וחצי. לפי תקנון – אומרים </w:t>
      </w:r>
      <w:bookmarkStart w:id="58138" w:name="_ETM_Q95_471129"/>
      <w:bookmarkEnd w:id="58138"/>
      <w:r>
        <w:rPr>
          <w:rFonts w:hint="cs"/>
          <w:rtl/>
        </w:rPr>
        <w:t>לנו כל פעם:</w:t>
      </w:r>
      <w:r w:rsidRPr="00F92174">
        <w:rPr>
          <w:rFonts w:hint="cs"/>
          <w:rtl/>
        </w:rPr>
        <w:t xml:space="preserve"> </w:t>
      </w:r>
      <w:r>
        <w:rPr>
          <w:rFonts w:hint="cs"/>
          <w:rtl/>
        </w:rPr>
        <w:t xml:space="preserve">תקנון – נגיד, אם אני אציג עכשיו את התעודה של חבר הכנסת, אתה תגיד לי: לא, רד </w:t>
      </w:r>
      <w:bookmarkStart w:id="58139" w:name="_ETM_Q95_475475"/>
      <w:bookmarkEnd w:id="58139"/>
      <w:r>
        <w:rPr>
          <w:rFonts w:hint="cs"/>
          <w:rtl/>
        </w:rPr>
        <w:t>מהבמה, אסור</w:t>
      </w:r>
      <w:r w:rsidR="00FB7C1B">
        <w:rPr>
          <w:rFonts w:hint="cs"/>
          <w:rtl/>
        </w:rPr>
        <w:t>,</w:t>
      </w:r>
      <w:r>
        <w:rPr>
          <w:rFonts w:hint="cs"/>
          <w:rtl/>
        </w:rPr>
        <w:t xml:space="preserve"> נכון? לפי התקנון. בסדר גמור. לפי התקנון אמורים </w:t>
      </w:r>
      <w:bookmarkStart w:id="58140" w:name="_ETM_Q95_482033"/>
      <w:bookmarkEnd w:id="58140"/>
      <w:r>
        <w:rPr>
          <w:rFonts w:hint="cs"/>
          <w:rtl/>
        </w:rPr>
        <w:t>לענות לי תוך 21 ימים. אלינור, כמה זמן לא ענו</w:t>
      </w:r>
      <w:bookmarkStart w:id="58141" w:name="_ETM_Q95_483019"/>
      <w:bookmarkEnd w:id="58141"/>
      <w:r>
        <w:rPr>
          <w:rFonts w:hint="cs"/>
          <w:rtl/>
        </w:rPr>
        <w:t xml:space="preserve"> לי </w:t>
      </w:r>
      <w:r w:rsidR="00FB7C1B">
        <w:rPr>
          <w:rFonts w:hint="cs"/>
          <w:rtl/>
        </w:rPr>
        <w:t>ע</w:t>
      </w:r>
      <w:r>
        <w:rPr>
          <w:rFonts w:hint="cs"/>
          <w:rtl/>
        </w:rPr>
        <w:t>ל</w:t>
      </w:r>
      <w:r w:rsidR="00FB7C1B">
        <w:rPr>
          <w:rFonts w:hint="cs"/>
          <w:rtl/>
        </w:rPr>
        <w:t xml:space="preserve"> </w:t>
      </w:r>
      <w:r>
        <w:rPr>
          <w:rFonts w:hint="cs"/>
          <w:rtl/>
        </w:rPr>
        <w:t xml:space="preserve">שאילתות? שנה וחצי. ואז היה משבר </w:t>
      </w:r>
      <w:r w:rsidR="00BB368D">
        <w:rPr>
          <w:rFonts w:hint="cs"/>
          <w:rtl/>
        </w:rPr>
        <w:t>– – –</w:t>
      </w:r>
      <w:bookmarkStart w:id="58142" w:name="_ETM_Q95_487831"/>
      <w:bookmarkEnd w:id="58142"/>
    </w:p>
    <w:p w:rsidR="005930C5" w:rsidRDefault="005930C5" w:rsidP="00EC0B26">
      <w:pPr>
        <w:rPr>
          <w:rtl/>
        </w:rPr>
      </w:pPr>
      <w:bookmarkStart w:id="58143" w:name="_ETM_Q95_487926"/>
      <w:bookmarkEnd w:id="58143"/>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44" w:name="_ETM_Q95_488624"/>
      <w:bookmarkEnd w:id="58144"/>
      <w:r>
        <w:rPr>
          <w:rFonts w:hint="cs"/>
          <w:rtl/>
        </w:rPr>
        <w:t>אבל הבנתי שעכשיו עושים משהו עם זה, שהיושב-ראש מחייב שרים להתחיל לענות ברצף. לא?</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45" w:name="_ETM_Q95_492543"/>
      <w:bookmarkEnd w:id="58145"/>
      <w:r>
        <w:rPr>
          <w:rFonts w:hint="cs"/>
          <w:rtl/>
        </w:rPr>
        <w:t>לא קיים.</w:t>
      </w:r>
      <w:bookmarkStart w:id="58146" w:name="_ETM_Q95_494601"/>
      <w:bookmarkEnd w:id="58146"/>
    </w:p>
    <w:p w:rsidR="005930C5" w:rsidRDefault="005930C5" w:rsidP="00EC0B26">
      <w:pPr>
        <w:rPr>
          <w:rtl/>
        </w:rPr>
      </w:pPr>
      <w:bookmarkStart w:id="58147" w:name="_ETM_Q95_494683"/>
      <w:bookmarkEnd w:id="58147"/>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48" w:name="_ETM_Q95_495411"/>
      <w:bookmarkEnd w:id="58148"/>
      <w:r>
        <w:rPr>
          <w:rFonts w:hint="cs"/>
          <w:rtl/>
        </w:rPr>
        <w:t>לא?</w:t>
      </w:r>
      <w:bookmarkStart w:id="58149" w:name="_ETM_Q95_497224"/>
      <w:bookmarkEnd w:id="58149"/>
    </w:p>
    <w:p w:rsidR="005930C5" w:rsidRDefault="005930C5" w:rsidP="00EC0B26">
      <w:pPr>
        <w:rPr>
          <w:rtl/>
        </w:rPr>
      </w:pPr>
      <w:bookmarkStart w:id="58150" w:name="_ETM_Q95_497283"/>
      <w:bookmarkEnd w:id="58150"/>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51" w:name="_ETM_Q95_498087"/>
      <w:bookmarkEnd w:id="58151"/>
      <w:r>
        <w:rPr>
          <w:rFonts w:hint="cs"/>
          <w:rtl/>
        </w:rPr>
        <w:t xml:space="preserve">שנה וחצי לא ענו לי </w:t>
      </w:r>
      <w:r w:rsidR="00FB7C1B">
        <w:rPr>
          <w:rFonts w:hint="cs"/>
          <w:rtl/>
        </w:rPr>
        <w:t>ע</w:t>
      </w:r>
      <w:r>
        <w:rPr>
          <w:rFonts w:hint="cs"/>
          <w:rtl/>
        </w:rPr>
        <w:t>ל</w:t>
      </w:r>
      <w:r w:rsidR="00FB7C1B">
        <w:rPr>
          <w:rFonts w:hint="cs"/>
          <w:rtl/>
        </w:rPr>
        <w:t xml:space="preserve"> </w:t>
      </w:r>
      <w:r>
        <w:rPr>
          <w:rFonts w:hint="cs"/>
          <w:rtl/>
        </w:rPr>
        <w:t>שאילתות.</w:t>
      </w:r>
    </w:p>
    <w:p w:rsidR="005930C5" w:rsidRDefault="005930C5" w:rsidP="00EC0B26">
      <w:pPr>
        <w:rPr>
          <w:rtl/>
        </w:rPr>
      </w:pPr>
      <w:bookmarkStart w:id="58152" w:name="_ETM_Q95_498829"/>
      <w:bookmarkStart w:id="58153" w:name="_ETM_Q95_498930"/>
      <w:bookmarkEnd w:id="58152"/>
      <w:bookmarkEnd w:id="58153"/>
    </w:p>
    <w:p w:rsidR="005930C5" w:rsidRDefault="005930C5" w:rsidP="00EC0B26">
      <w:pPr>
        <w:pStyle w:val="af7"/>
        <w:keepNext/>
        <w:rPr>
          <w:rtl/>
        </w:rPr>
      </w:pPr>
      <w:bookmarkStart w:id="58154" w:name="ET_interruption_6449_95"/>
      <w:r w:rsidRPr="004E6C3A">
        <w:rPr>
          <w:rStyle w:val="TagStyle"/>
          <w:rtl/>
        </w:rPr>
        <w:t xml:space="preserve"> &lt;&lt; קריאה &gt;&gt; </w:t>
      </w:r>
      <w:r>
        <w:rPr>
          <w:rtl/>
        </w:rPr>
        <w:t>שר הרווחה והביטחון החברתי יעקב מרגי:</w:t>
      </w:r>
      <w:r w:rsidRPr="004E6C3A">
        <w:rPr>
          <w:rStyle w:val="TagStyle"/>
          <w:rtl/>
        </w:rPr>
        <w:t xml:space="preserve"> &lt;&lt; קריאה &gt;&gt;</w:t>
      </w:r>
      <w:r>
        <w:rPr>
          <w:rtl/>
        </w:rPr>
        <w:t xml:space="preserve"> </w:t>
      </w:r>
      <w:bookmarkEnd w:id="58154"/>
    </w:p>
    <w:p w:rsidR="005930C5" w:rsidRDefault="005930C5" w:rsidP="00EC0B26">
      <w:pPr>
        <w:rPr>
          <w:rtl/>
        </w:rPr>
      </w:pPr>
    </w:p>
    <w:p w:rsidR="005930C5" w:rsidRDefault="005930C5" w:rsidP="00EC0B26">
      <w:pPr>
        <w:rPr>
          <w:rtl/>
        </w:rPr>
      </w:pPr>
      <w:r>
        <w:rPr>
          <w:rFonts w:hint="cs"/>
          <w:rtl/>
        </w:rPr>
        <w:t xml:space="preserve">לא </w:t>
      </w:r>
      <w:bookmarkStart w:id="58155" w:name="_ETM_Q95_498866"/>
      <w:bookmarkEnd w:id="58155"/>
      <w:r>
        <w:rPr>
          <w:rFonts w:hint="cs"/>
          <w:rtl/>
        </w:rPr>
        <w:t>נכון. עניתי.</w:t>
      </w:r>
    </w:p>
    <w:p w:rsidR="005930C5" w:rsidRDefault="005930C5" w:rsidP="00EC0B26">
      <w:pPr>
        <w:rPr>
          <w:rtl/>
        </w:rPr>
      </w:pPr>
    </w:p>
    <w:p w:rsidR="005930C5" w:rsidRDefault="005930C5" w:rsidP="00EC0B26">
      <w:pPr>
        <w:pStyle w:val="af8"/>
        <w:keepNext/>
        <w:rPr>
          <w:rtl/>
        </w:rPr>
      </w:pPr>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p>
    <w:p w:rsidR="005930C5" w:rsidRDefault="005930C5" w:rsidP="00EC0B26">
      <w:pPr>
        <w:rPr>
          <w:rtl/>
        </w:rPr>
      </w:pPr>
    </w:p>
    <w:p w:rsidR="005930C5" w:rsidRPr="004E6C3A" w:rsidRDefault="005930C5" w:rsidP="00EC0B26">
      <w:pPr>
        <w:rPr>
          <w:rtl/>
        </w:rPr>
      </w:pPr>
      <w:r>
        <w:rPr>
          <w:rFonts w:hint="cs"/>
          <w:rtl/>
        </w:rPr>
        <w:t>נכון.</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לא, לא. אמרתי ביטחון.</w:t>
      </w:r>
    </w:p>
    <w:p w:rsidR="005930C5" w:rsidRDefault="005930C5" w:rsidP="00EC0B26">
      <w:pPr>
        <w:rPr>
          <w:rtl/>
        </w:rPr>
      </w:pPr>
      <w:bookmarkStart w:id="58156" w:name="_ETM_Q95_502441"/>
      <w:bookmarkStart w:id="58157" w:name="_ETM_Q95_502529"/>
      <w:bookmarkEnd w:id="58156"/>
      <w:bookmarkEnd w:id="58157"/>
    </w:p>
    <w:p w:rsidR="005930C5" w:rsidRDefault="005930C5" w:rsidP="00EC0B26">
      <w:pPr>
        <w:pStyle w:val="af7"/>
        <w:keepNext/>
        <w:rPr>
          <w:rtl/>
        </w:rPr>
      </w:pPr>
      <w:bookmarkStart w:id="58158" w:name="ET_interruption_6449_98"/>
      <w:r w:rsidRPr="004E6C3A">
        <w:rPr>
          <w:rStyle w:val="TagStyle"/>
          <w:rtl/>
        </w:rPr>
        <w:t xml:space="preserve"> &lt;&lt; קריאה &gt;&gt; </w:t>
      </w:r>
      <w:r>
        <w:rPr>
          <w:rtl/>
        </w:rPr>
        <w:t>שר הרווחה והביטחון החברתי יעקב מרגי:</w:t>
      </w:r>
      <w:r w:rsidRPr="004E6C3A">
        <w:rPr>
          <w:rStyle w:val="TagStyle"/>
          <w:rtl/>
        </w:rPr>
        <w:t xml:space="preserve"> &lt;&lt; קריאה &gt;&gt;</w:t>
      </w:r>
      <w:r>
        <w:rPr>
          <w:rtl/>
        </w:rPr>
        <w:t xml:space="preserve"> </w:t>
      </w:r>
      <w:bookmarkEnd w:id="58158"/>
    </w:p>
    <w:p w:rsidR="005930C5" w:rsidRDefault="005930C5" w:rsidP="00EC0B26">
      <w:pPr>
        <w:rPr>
          <w:rtl/>
        </w:rPr>
      </w:pPr>
    </w:p>
    <w:p w:rsidR="005930C5" w:rsidRDefault="005930C5" w:rsidP="00EC0B26">
      <w:pPr>
        <w:rPr>
          <w:rtl/>
        </w:rPr>
      </w:pPr>
      <w:r>
        <w:rPr>
          <w:rFonts w:hint="cs"/>
          <w:rtl/>
        </w:rPr>
        <w:t>הינה, אלינור תאמר</w:t>
      </w:r>
      <w:bookmarkStart w:id="58159" w:name="_ETM_Q95_508133"/>
      <w:bookmarkEnd w:id="58159"/>
      <w:r>
        <w:rPr>
          <w:rFonts w:hint="cs"/>
          <w:rtl/>
        </w:rPr>
        <w:t xml:space="preserve"> לכם. אלינור, אמת או לא?</w:t>
      </w:r>
    </w:p>
    <w:p w:rsidR="005930C5" w:rsidRDefault="005930C5" w:rsidP="00EC0B26">
      <w:pPr>
        <w:rPr>
          <w:rtl/>
        </w:rPr>
      </w:pPr>
    </w:p>
    <w:p w:rsidR="005930C5" w:rsidRDefault="005930C5" w:rsidP="00EC0B26">
      <w:pPr>
        <w:pStyle w:val="-"/>
        <w:keepNext/>
        <w:rPr>
          <w:rtl/>
        </w:rPr>
      </w:pPr>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 xml:space="preserve">אין לי חצי תלונה. יש לי </w:t>
      </w:r>
      <w:bookmarkStart w:id="58160" w:name="_ETM_Q95_509982"/>
      <w:bookmarkEnd w:id="58160"/>
      <w:r>
        <w:rPr>
          <w:rFonts w:hint="cs"/>
          <w:rtl/>
        </w:rPr>
        <w:t>תלונה אליך, לא בנושא של השאילתות.</w:t>
      </w:r>
      <w:bookmarkStart w:id="58161" w:name="_ETM_Q95_513002"/>
      <w:bookmarkEnd w:id="58161"/>
    </w:p>
    <w:p w:rsidR="005930C5" w:rsidRDefault="005930C5" w:rsidP="00EC0B26">
      <w:pPr>
        <w:rPr>
          <w:rtl/>
        </w:rPr>
      </w:pPr>
      <w:bookmarkStart w:id="58162" w:name="_ETM_Q95_513080"/>
      <w:bookmarkEnd w:id="58162"/>
    </w:p>
    <w:p w:rsidR="005930C5" w:rsidRDefault="005930C5" w:rsidP="00EC0B26">
      <w:pPr>
        <w:pStyle w:val="af7"/>
        <w:keepNext/>
        <w:rPr>
          <w:rtl/>
        </w:rPr>
      </w:pPr>
      <w:bookmarkStart w:id="58163" w:name="ET_interruption_6449_100"/>
      <w:r w:rsidRPr="004E6C3A">
        <w:rPr>
          <w:rStyle w:val="TagStyle"/>
          <w:rtl/>
        </w:rPr>
        <w:t xml:space="preserve"> &lt;&lt; קריאה &gt;&gt; </w:t>
      </w:r>
      <w:r>
        <w:rPr>
          <w:rtl/>
        </w:rPr>
        <w:t>שר הרווחה והביטחון החברתי יעקב מרגי:</w:t>
      </w:r>
      <w:r w:rsidRPr="004E6C3A">
        <w:rPr>
          <w:rStyle w:val="TagStyle"/>
          <w:rtl/>
        </w:rPr>
        <w:t xml:space="preserve"> &lt;&lt; קריאה &gt;&gt;</w:t>
      </w:r>
      <w:r>
        <w:rPr>
          <w:rtl/>
        </w:rPr>
        <w:t xml:space="preserve"> </w:t>
      </w:r>
      <w:bookmarkEnd w:id="58163"/>
    </w:p>
    <w:p w:rsidR="005930C5" w:rsidRDefault="005930C5" w:rsidP="00EC0B26">
      <w:pPr>
        <w:rPr>
          <w:rtl/>
        </w:rPr>
      </w:pPr>
    </w:p>
    <w:p w:rsidR="005930C5" w:rsidRDefault="005930C5" w:rsidP="00EC0B26">
      <w:pPr>
        <w:rPr>
          <w:rtl/>
        </w:rPr>
      </w:pPr>
      <w:r>
        <w:rPr>
          <w:rFonts w:hint="cs"/>
          <w:rtl/>
        </w:rPr>
        <w:t>אני קנאי למעמדה</w:t>
      </w:r>
      <w:bookmarkStart w:id="58164" w:name="_ETM_Q95_516768"/>
      <w:bookmarkEnd w:id="58164"/>
      <w:r>
        <w:rPr>
          <w:rFonts w:hint="cs"/>
          <w:rtl/>
        </w:rPr>
        <w:t xml:space="preserve"> של הכנסת.</w:t>
      </w:r>
    </w:p>
    <w:p w:rsidR="005930C5" w:rsidRDefault="005930C5" w:rsidP="00EC0B26">
      <w:pPr>
        <w:rPr>
          <w:rtl/>
        </w:rPr>
      </w:pPr>
    </w:p>
    <w:p w:rsidR="005930C5" w:rsidRDefault="005930C5" w:rsidP="00EC0B26">
      <w:pPr>
        <w:pStyle w:val="-"/>
        <w:keepNext/>
        <w:rPr>
          <w:rtl/>
        </w:rPr>
      </w:pPr>
      <w:bookmarkStart w:id="58165" w:name="ET_speakercontinue_6361_101"/>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bookmarkEnd w:id="58165"/>
    </w:p>
    <w:p w:rsidR="005930C5" w:rsidRDefault="005930C5" w:rsidP="00EC0B26">
      <w:pPr>
        <w:rPr>
          <w:rtl/>
        </w:rPr>
      </w:pPr>
    </w:p>
    <w:p w:rsidR="005930C5" w:rsidRPr="004E6C3A" w:rsidRDefault="005930C5" w:rsidP="00FB7C1B">
      <w:pPr>
        <w:rPr>
          <w:rtl/>
        </w:rPr>
      </w:pPr>
      <w:bookmarkStart w:id="58166" w:name="_ETM_Q95_514725"/>
      <w:bookmarkEnd w:id="58166"/>
      <w:r>
        <w:rPr>
          <w:rFonts w:hint="cs"/>
          <w:rtl/>
        </w:rPr>
        <w:t>נכון. כבר אין כמוך</w:t>
      </w:r>
      <w:r w:rsidR="00FB7C1B">
        <w:rPr>
          <w:rFonts w:hint="cs"/>
          <w:rtl/>
        </w:rPr>
        <w:t>,</w:t>
      </w:r>
      <w:r>
        <w:rPr>
          <w:rFonts w:hint="cs"/>
          <w:rtl/>
        </w:rPr>
        <w:t xml:space="preserve"> באמת, אין שום שרים כאלה. </w:t>
      </w:r>
      <w:bookmarkStart w:id="58167" w:name="_ETM_Q95_520380"/>
      <w:bookmarkEnd w:id="58167"/>
      <w:r>
        <w:rPr>
          <w:rFonts w:hint="cs"/>
          <w:rtl/>
        </w:rPr>
        <w:t xml:space="preserve">בקיצור, שנה וחצי לא עונים לי </w:t>
      </w:r>
      <w:r w:rsidR="00FB7C1B">
        <w:rPr>
          <w:rFonts w:hint="cs"/>
          <w:rtl/>
        </w:rPr>
        <w:t>ע</w:t>
      </w:r>
      <w:r>
        <w:rPr>
          <w:rFonts w:hint="cs"/>
          <w:rtl/>
        </w:rPr>
        <w:t>ל</w:t>
      </w:r>
      <w:r w:rsidR="00FB7C1B">
        <w:rPr>
          <w:rFonts w:hint="cs"/>
          <w:rtl/>
        </w:rPr>
        <w:t xml:space="preserve"> </w:t>
      </w:r>
      <w:r>
        <w:rPr>
          <w:rFonts w:hint="cs"/>
          <w:rtl/>
        </w:rPr>
        <w:t xml:space="preserve">שאילתות, מתחלף השר </w:t>
      </w:r>
      <w:bookmarkStart w:id="58168" w:name="_ETM_Q95_523849"/>
      <w:bookmarkEnd w:id="58168"/>
      <w:r>
        <w:rPr>
          <w:rFonts w:hint="cs"/>
          <w:rtl/>
        </w:rPr>
        <w:t xml:space="preserve">לביטחון לאומי, נכנס ממלא המקום, שמילא מקום לשמונה משרדים </w:t>
      </w:r>
      <w:r>
        <w:rPr>
          <w:rtl/>
        </w:rPr>
        <w:t>–</w:t>
      </w:r>
      <w:r>
        <w:rPr>
          <w:rFonts w:hint="cs"/>
          <w:rtl/>
        </w:rPr>
        <w:t xml:space="preserve"> מחקו לי את כל השאילתות. עכשיו, אני בא לאלינור</w:t>
      </w:r>
      <w:bookmarkStart w:id="58169" w:name="_ETM_Q95_573000"/>
      <w:bookmarkEnd w:id="58169"/>
      <w:r>
        <w:rPr>
          <w:rFonts w:hint="cs"/>
          <w:rtl/>
        </w:rPr>
        <w:t xml:space="preserve"> או ראדה, אני לא זוכר, ואני אומר: </w:t>
      </w:r>
      <w:bookmarkStart w:id="58170" w:name="_ETM_Q95_534905"/>
      <w:bookmarkEnd w:id="58170"/>
      <w:r>
        <w:rPr>
          <w:rFonts w:hint="cs"/>
          <w:rtl/>
        </w:rPr>
        <w:t xml:space="preserve">מה, איך מחקתם לי </w:t>
      </w:r>
      <w:r w:rsidR="00FB7C1B">
        <w:rPr>
          <w:rFonts w:hint="cs"/>
          <w:rtl/>
        </w:rPr>
        <w:t>60</w:t>
      </w:r>
      <w:r>
        <w:rPr>
          <w:rFonts w:hint="cs"/>
          <w:rtl/>
        </w:rPr>
        <w:t xml:space="preserve"> ומשהו שאילתות? הוא לא ענה </w:t>
      </w:r>
      <w:bookmarkStart w:id="58171" w:name="_ETM_Q95_538033"/>
      <w:bookmarkEnd w:id="58171"/>
      <w:r>
        <w:rPr>
          <w:rFonts w:hint="cs"/>
          <w:rtl/>
        </w:rPr>
        <w:t>לי ומחקתם. אומרים לי: לפי התקנון, כששר מתחלף</w:t>
      </w:r>
      <w:r w:rsidR="00FB7C1B">
        <w:rPr>
          <w:rFonts w:hint="cs"/>
          <w:rtl/>
        </w:rPr>
        <w:t>,</w:t>
      </w:r>
      <w:r>
        <w:rPr>
          <w:rFonts w:hint="cs"/>
          <w:rtl/>
        </w:rPr>
        <w:t xml:space="preserve"> אפשר </w:t>
      </w:r>
      <w:bookmarkStart w:id="58172" w:name="_ETM_Q95_543730"/>
      <w:bookmarkEnd w:id="58172"/>
      <w:r>
        <w:rPr>
          <w:rFonts w:hint="cs"/>
          <w:rtl/>
        </w:rPr>
        <w:t xml:space="preserve">למחוק. אז אני אומר: ואללה, ומה עם התקנון </w:t>
      </w:r>
      <w:bookmarkStart w:id="58173" w:name="_ETM_Q95_545269"/>
      <w:bookmarkEnd w:id="58173"/>
      <w:r>
        <w:rPr>
          <w:rFonts w:hint="cs"/>
          <w:rtl/>
        </w:rPr>
        <w:t>שאומר שאני צריך לקבל תוך 21 יום</w:t>
      </w:r>
      <w:r w:rsidRPr="001110CC">
        <w:rPr>
          <w:rFonts w:hint="cs"/>
          <w:rtl/>
        </w:rPr>
        <w:t xml:space="preserve"> </w:t>
      </w:r>
      <w:r>
        <w:rPr>
          <w:rFonts w:hint="cs"/>
          <w:rtl/>
        </w:rPr>
        <w:t xml:space="preserve">תשובה? </w:t>
      </w:r>
      <w:bookmarkStart w:id="58174" w:name="_ETM_Q95_551221"/>
      <w:bookmarkStart w:id="58175" w:name="_ETM_Q95_551311"/>
      <w:bookmarkEnd w:id="58174"/>
      <w:bookmarkEnd w:id="58175"/>
      <w:r>
        <w:rPr>
          <w:rFonts w:hint="cs"/>
          <w:rtl/>
        </w:rPr>
        <w:t>עכשיו אנחנו צוחקים</w:t>
      </w:r>
      <w:bookmarkStart w:id="58176" w:name="_ETM_Q95_551666"/>
      <w:bookmarkEnd w:id="58176"/>
      <w:r>
        <w:rPr>
          <w:rFonts w:hint="cs"/>
          <w:rtl/>
        </w:rPr>
        <w:t xml:space="preserve"> על זה, בסדר, אבל ואללה, מה אני אמור לעשות?</w:t>
      </w:r>
    </w:p>
    <w:p w:rsidR="005930C5" w:rsidRDefault="005930C5" w:rsidP="00EC0B26">
      <w:pPr>
        <w:rPr>
          <w:rtl/>
        </w:rPr>
      </w:pPr>
    </w:p>
    <w:p w:rsidR="005930C5" w:rsidRDefault="005930C5" w:rsidP="00EC0B26">
      <w:pPr>
        <w:pStyle w:val="af8"/>
        <w:keepNext/>
        <w:rPr>
          <w:rtl/>
        </w:rPr>
      </w:pPr>
      <w:bookmarkStart w:id="58177" w:name="ET_yor_6593_102"/>
      <w:r w:rsidRPr="004E6C3A">
        <w:rPr>
          <w:rStyle w:val="TagStyle"/>
          <w:rtl/>
        </w:rPr>
        <w:t xml:space="preserve"> &lt;&lt; יור &gt;&gt; </w:t>
      </w:r>
      <w:r>
        <w:rPr>
          <w:rtl/>
        </w:rPr>
        <w:t>היו"ר חנוך דב מלביצקי:</w:t>
      </w:r>
      <w:r w:rsidRPr="004E6C3A">
        <w:rPr>
          <w:rStyle w:val="TagStyle"/>
          <w:rtl/>
        </w:rPr>
        <w:t xml:space="preserve"> &lt;&lt; יור &gt;&gt;</w:t>
      </w:r>
      <w:r>
        <w:rPr>
          <w:rtl/>
        </w:rPr>
        <w:t xml:space="preserve"> </w:t>
      </w:r>
      <w:bookmarkEnd w:id="58177"/>
    </w:p>
    <w:p w:rsidR="005930C5" w:rsidRDefault="005930C5" w:rsidP="00EC0B26">
      <w:pPr>
        <w:rPr>
          <w:rtl/>
        </w:rPr>
      </w:pPr>
    </w:p>
    <w:p w:rsidR="005930C5" w:rsidRDefault="005930C5" w:rsidP="00EC0B26">
      <w:pPr>
        <w:rPr>
          <w:rtl/>
        </w:rPr>
      </w:pPr>
      <w:bookmarkStart w:id="58178" w:name="_ETM_Q95_557679"/>
      <w:bookmarkEnd w:id="58178"/>
      <w:r>
        <w:rPr>
          <w:rFonts w:hint="cs"/>
          <w:rtl/>
        </w:rPr>
        <w:t>כשתצטרפו לממשלה</w:t>
      </w:r>
      <w:bookmarkStart w:id="58179" w:name="_ETM_Q95_556647"/>
      <w:bookmarkEnd w:id="58179"/>
      <w:r>
        <w:rPr>
          <w:rFonts w:hint="cs"/>
          <w:rtl/>
        </w:rPr>
        <w:t xml:space="preserve"> ותהיה ממשלה רחבה</w:t>
      </w:r>
      <w:r w:rsidR="00FB7C1B">
        <w:rPr>
          <w:rFonts w:hint="cs"/>
          <w:rtl/>
        </w:rPr>
        <w:t>,</w:t>
      </w:r>
      <w:r>
        <w:rPr>
          <w:rFonts w:hint="cs"/>
          <w:rtl/>
        </w:rPr>
        <w:t xml:space="preserve"> יהיה אפשר לעשות גם את הדברים האלה.</w:t>
      </w:r>
    </w:p>
    <w:p w:rsidR="005930C5" w:rsidRDefault="005930C5" w:rsidP="00EC0B26">
      <w:pPr>
        <w:rPr>
          <w:rtl/>
        </w:rPr>
      </w:pPr>
    </w:p>
    <w:p w:rsidR="005930C5" w:rsidRDefault="005930C5" w:rsidP="00EC0B26">
      <w:pPr>
        <w:pStyle w:val="-"/>
        <w:keepNext/>
        <w:rPr>
          <w:rtl/>
        </w:rPr>
      </w:pPr>
      <w:bookmarkStart w:id="58180" w:name="ET_speakercontinue_6361_103"/>
      <w:r w:rsidRPr="004E6C3A">
        <w:rPr>
          <w:rStyle w:val="TagStyle"/>
          <w:rtl/>
        </w:rPr>
        <w:t xml:space="preserve"> &lt;&lt; דובר_המשך &gt;&gt; </w:t>
      </w:r>
      <w:r>
        <w:rPr>
          <w:rtl/>
        </w:rPr>
        <w:t>נאור שירי (יש עתיד):</w:t>
      </w:r>
      <w:r w:rsidRPr="004E6C3A">
        <w:rPr>
          <w:rStyle w:val="TagStyle"/>
          <w:rtl/>
        </w:rPr>
        <w:t xml:space="preserve"> &lt;&lt; דובר_המשך &gt;&gt;</w:t>
      </w:r>
      <w:r>
        <w:rPr>
          <w:rtl/>
        </w:rPr>
        <w:t xml:space="preserve"> </w:t>
      </w:r>
      <w:bookmarkEnd w:id="58180"/>
    </w:p>
    <w:p w:rsidR="005930C5" w:rsidRDefault="005930C5" w:rsidP="00EC0B26">
      <w:pPr>
        <w:rPr>
          <w:rtl/>
        </w:rPr>
      </w:pPr>
    </w:p>
    <w:p w:rsidR="005930C5" w:rsidRDefault="005930C5" w:rsidP="00EC0B26">
      <w:pPr>
        <w:rPr>
          <w:rtl/>
        </w:rPr>
      </w:pPr>
      <w:r>
        <w:rPr>
          <w:rFonts w:hint="cs"/>
          <w:rtl/>
        </w:rPr>
        <w:t xml:space="preserve">כל פעם זה ווטאבאוטיזם. כשתצטרפו. חבר כנסת מגיש לי </w:t>
      </w:r>
      <w:bookmarkStart w:id="58181" w:name="_ETM_Q95_565082"/>
      <w:bookmarkEnd w:id="58181"/>
      <w:r w:rsidR="00BB368D">
        <w:rPr>
          <w:rFonts w:hint="cs"/>
          <w:rtl/>
        </w:rPr>
        <w:t>– – –</w:t>
      </w:r>
    </w:p>
    <w:p w:rsidR="005930C5" w:rsidRDefault="005930C5" w:rsidP="00EC0B26">
      <w:pPr>
        <w:rPr>
          <w:rtl/>
        </w:rPr>
      </w:pPr>
    </w:p>
    <w:p w:rsidR="005930C5" w:rsidRDefault="005930C5" w:rsidP="00EC0B26">
      <w:pPr>
        <w:pStyle w:val="af8"/>
        <w:keepNext/>
        <w:rPr>
          <w:rtl/>
        </w:rPr>
      </w:pPr>
      <w:bookmarkStart w:id="58182" w:name="ET_yor_6593_104"/>
      <w:r w:rsidRPr="00387FFC">
        <w:rPr>
          <w:rStyle w:val="TagStyle"/>
          <w:rtl/>
        </w:rPr>
        <w:t xml:space="preserve"> &lt;&lt; יור &gt;&gt; </w:t>
      </w:r>
      <w:r>
        <w:rPr>
          <w:rtl/>
        </w:rPr>
        <w:t>היו"ר חנוך דב מלביצקי:</w:t>
      </w:r>
      <w:r w:rsidRPr="00387FFC">
        <w:rPr>
          <w:rStyle w:val="TagStyle"/>
          <w:rtl/>
        </w:rPr>
        <w:t xml:space="preserve"> &lt;&lt; יור &gt;&gt;</w:t>
      </w:r>
      <w:r>
        <w:rPr>
          <w:rtl/>
        </w:rPr>
        <w:t xml:space="preserve"> </w:t>
      </w:r>
      <w:bookmarkEnd w:id="58182"/>
    </w:p>
    <w:p w:rsidR="005930C5" w:rsidRDefault="005930C5" w:rsidP="00EC0B26">
      <w:pPr>
        <w:rPr>
          <w:rtl/>
        </w:rPr>
      </w:pPr>
    </w:p>
    <w:p w:rsidR="005930C5" w:rsidRDefault="005930C5" w:rsidP="00EC0B26">
      <w:pPr>
        <w:rPr>
          <w:rtl/>
        </w:rPr>
      </w:pPr>
      <w:r>
        <w:rPr>
          <w:rFonts w:hint="cs"/>
          <w:rtl/>
        </w:rPr>
        <w:t>בשביל זה צריך ממשלה גדולה.</w:t>
      </w:r>
    </w:p>
    <w:p w:rsidR="005930C5" w:rsidRDefault="005930C5" w:rsidP="00EC0B26">
      <w:pPr>
        <w:rPr>
          <w:rtl/>
        </w:rPr>
      </w:pPr>
      <w:bookmarkStart w:id="58183" w:name="_ETM_Q95_567361"/>
      <w:bookmarkStart w:id="58184" w:name="_ETM_Q95_567444"/>
      <w:bookmarkEnd w:id="58183"/>
      <w:bookmarkEnd w:id="58184"/>
    </w:p>
    <w:p w:rsidR="005930C5" w:rsidRDefault="005930C5" w:rsidP="00EC0B26">
      <w:pPr>
        <w:pStyle w:val="-"/>
        <w:keepNext/>
        <w:rPr>
          <w:rtl/>
        </w:rPr>
      </w:pPr>
      <w:bookmarkStart w:id="58185" w:name="ET_speakercontinue_6361_105"/>
      <w:r w:rsidRPr="00387FFC">
        <w:rPr>
          <w:rStyle w:val="TagStyle"/>
          <w:rtl/>
        </w:rPr>
        <w:t xml:space="preserve"> &lt;&lt; דובר_המשך &gt;&gt; </w:t>
      </w:r>
      <w:r>
        <w:rPr>
          <w:rtl/>
        </w:rPr>
        <w:t>נאור שירי (יש עתיד):</w:t>
      </w:r>
      <w:r w:rsidRPr="00387FFC">
        <w:rPr>
          <w:rStyle w:val="TagStyle"/>
          <w:rtl/>
        </w:rPr>
        <w:t xml:space="preserve"> &lt;&lt; דובר_המשך &gt;&gt;</w:t>
      </w:r>
      <w:r>
        <w:rPr>
          <w:rtl/>
        </w:rPr>
        <w:t xml:space="preserve"> </w:t>
      </w:r>
      <w:bookmarkEnd w:id="58185"/>
    </w:p>
    <w:p w:rsidR="005930C5" w:rsidRDefault="005930C5" w:rsidP="00EC0B26">
      <w:pPr>
        <w:rPr>
          <w:rtl/>
        </w:rPr>
      </w:pPr>
    </w:p>
    <w:p w:rsidR="005930C5" w:rsidRDefault="005930C5" w:rsidP="00EC0B26">
      <w:pPr>
        <w:rPr>
          <w:rtl/>
        </w:rPr>
      </w:pPr>
      <w:r>
        <w:rPr>
          <w:rFonts w:hint="cs"/>
          <w:rtl/>
        </w:rPr>
        <w:t>לא. ממש. איפה תכיל</w:t>
      </w:r>
      <w:bookmarkStart w:id="58186" w:name="_ETM_Q95_568087"/>
      <w:bookmarkEnd w:id="58186"/>
      <w:r>
        <w:rPr>
          <w:rFonts w:hint="cs"/>
          <w:rtl/>
        </w:rPr>
        <w:t xml:space="preserve"> אותה? איפה?</w:t>
      </w:r>
      <w:bookmarkStart w:id="58187" w:name="_ETM_Q95_568612"/>
      <w:bookmarkEnd w:id="58187"/>
      <w:r>
        <w:rPr>
          <w:rFonts w:hint="cs"/>
          <w:rtl/>
        </w:rPr>
        <w:t xml:space="preserve"> בסוף שרים ישבו פה ביציע, כי</w:t>
      </w:r>
      <w:bookmarkStart w:id="58188" w:name="_ETM_Q95_571574"/>
      <w:bookmarkEnd w:id="58188"/>
      <w:r>
        <w:rPr>
          <w:rFonts w:hint="cs"/>
          <w:rtl/>
        </w:rPr>
        <w:t xml:space="preserve"> כבר אין מקום בשולחן הממשלה.</w:t>
      </w:r>
    </w:p>
    <w:p w:rsidR="005930C5" w:rsidRDefault="005930C5" w:rsidP="00EC0B26">
      <w:pPr>
        <w:rPr>
          <w:rtl/>
        </w:rPr>
      </w:pPr>
      <w:bookmarkStart w:id="58189" w:name="_ETM_Q95_575626"/>
      <w:bookmarkStart w:id="58190" w:name="_ETM_Q95_575711"/>
      <w:bookmarkEnd w:id="58189"/>
      <w:bookmarkEnd w:id="58190"/>
    </w:p>
    <w:p w:rsidR="005930C5" w:rsidRDefault="005930C5" w:rsidP="00EC0B26">
      <w:pPr>
        <w:pStyle w:val="af8"/>
        <w:keepNext/>
        <w:rPr>
          <w:rtl/>
        </w:rPr>
      </w:pPr>
      <w:r w:rsidRPr="00387FFC">
        <w:rPr>
          <w:rStyle w:val="TagStyle"/>
          <w:rtl/>
        </w:rPr>
        <w:t xml:space="preserve"> &lt;&lt; יור &gt;&gt; </w:t>
      </w:r>
      <w:r>
        <w:rPr>
          <w:rtl/>
        </w:rPr>
        <w:t>היו"ר חנוך דב מלביצקי:</w:t>
      </w:r>
      <w:r w:rsidRPr="00387FFC">
        <w:rPr>
          <w:rStyle w:val="TagStyle"/>
          <w:rtl/>
        </w:rPr>
        <w:t xml:space="preserve"> &lt;&lt; יור &gt;&gt;</w:t>
      </w:r>
      <w:r>
        <w:rPr>
          <w:rtl/>
        </w:rPr>
        <w:t xml:space="preserve"> </w:t>
      </w:r>
    </w:p>
    <w:p w:rsidR="005930C5" w:rsidRDefault="005930C5" w:rsidP="00EC0B26">
      <w:pPr>
        <w:rPr>
          <w:rtl/>
        </w:rPr>
      </w:pPr>
    </w:p>
    <w:p w:rsidR="005930C5" w:rsidRDefault="005930C5" w:rsidP="00FB7C1B">
      <w:pPr>
        <w:rPr>
          <w:rtl/>
        </w:rPr>
      </w:pPr>
      <w:r>
        <w:rPr>
          <w:rFonts w:hint="cs"/>
          <w:rtl/>
        </w:rPr>
        <w:t>אם אנחנו נעשה את זה – הרי</w:t>
      </w:r>
      <w:bookmarkStart w:id="58191" w:name="_ETM_Q95_575478"/>
      <w:bookmarkEnd w:id="58191"/>
      <w:r>
        <w:rPr>
          <w:rFonts w:hint="cs"/>
          <w:rtl/>
        </w:rPr>
        <w:t xml:space="preserve"> לא משנה מה נעשה, אתם תתנגדו, ותגידו שזה לא בסדר, ותוציאו אנשים לרחובות על זה שאנחנו לא יודע מה.</w:t>
      </w:r>
    </w:p>
    <w:p w:rsidR="005930C5" w:rsidRDefault="005930C5" w:rsidP="00EC0B26">
      <w:pPr>
        <w:rPr>
          <w:rtl/>
        </w:rPr>
      </w:pPr>
    </w:p>
    <w:p w:rsidR="005930C5" w:rsidRDefault="005930C5" w:rsidP="00EC0B26">
      <w:pPr>
        <w:pStyle w:val="-"/>
        <w:keepNext/>
        <w:rPr>
          <w:rtl/>
        </w:rPr>
      </w:pPr>
      <w:r w:rsidRPr="00387FFC">
        <w:rPr>
          <w:rStyle w:val="TagStyle"/>
          <w:rtl/>
        </w:rPr>
        <w:t xml:space="preserve"> &lt;&lt; דובר_המשך &gt;&gt; </w:t>
      </w:r>
      <w:r>
        <w:rPr>
          <w:rtl/>
        </w:rPr>
        <w:t>נאור שירי (יש עתיד):</w:t>
      </w:r>
      <w:r w:rsidRPr="00387FFC">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192" w:name="_ETM_Q95_581638"/>
      <w:bookmarkEnd w:id="58192"/>
      <w:r>
        <w:rPr>
          <w:rFonts w:hint="cs"/>
          <w:rtl/>
        </w:rPr>
        <w:t>תגיד,</w:t>
      </w:r>
      <w:bookmarkStart w:id="58193" w:name="_ETM_Q95_583252"/>
      <w:bookmarkEnd w:id="58193"/>
      <w:r>
        <w:rPr>
          <w:rFonts w:hint="cs"/>
          <w:rtl/>
        </w:rPr>
        <w:t xml:space="preserve"> 18 שנים הוא ראש ממשלה. מה </w:t>
      </w:r>
      <w:bookmarkStart w:id="58194" w:name="_ETM_Q95_585000"/>
      <w:bookmarkEnd w:id="58194"/>
      <w:r>
        <w:rPr>
          <w:rFonts w:hint="cs"/>
          <w:rtl/>
        </w:rPr>
        <w:t>אתה – כל הזמן יוצאים לרחובות. מה אתה רוצה, תגיד? יוצאים לרחובות כי הוא – שוחד, מרמה והפרת אמונים.</w:t>
      </w:r>
    </w:p>
    <w:p w:rsidR="005930C5" w:rsidRDefault="005930C5" w:rsidP="00EC0B26">
      <w:pPr>
        <w:rPr>
          <w:rtl/>
        </w:rPr>
      </w:pPr>
      <w:bookmarkStart w:id="58195" w:name="_ETM_Q95_591198"/>
      <w:bookmarkStart w:id="58196" w:name="_ETM_Q95_591276"/>
      <w:bookmarkEnd w:id="58195"/>
      <w:bookmarkEnd w:id="58196"/>
    </w:p>
    <w:p w:rsidR="005930C5" w:rsidRDefault="005930C5" w:rsidP="00EC0B26">
      <w:pPr>
        <w:pStyle w:val="af8"/>
        <w:keepNext/>
        <w:rPr>
          <w:rtl/>
        </w:rPr>
      </w:pPr>
      <w:r w:rsidRPr="00387FFC">
        <w:rPr>
          <w:rStyle w:val="TagStyle"/>
          <w:rtl/>
        </w:rPr>
        <w:t xml:space="preserve"> &lt;&lt; יור &gt;&gt; </w:t>
      </w:r>
      <w:r>
        <w:rPr>
          <w:rtl/>
        </w:rPr>
        <w:t>היו"ר חנוך דב מלביצקי:</w:t>
      </w:r>
      <w:r w:rsidRPr="00387FFC">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197" w:name="_ETM_Q95_589621"/>
      <w:bookmarkEnd w:id="58197"/>
      <w:r>
        <w:rPr>
          <w:rFonts w:hint="cs"/>
          <w:rtl/>
        </w:rPr>
        <w:t xml:space="preserve">שאלת על תקנון הכנסת, אני לא מדבר </w:t>
      </w:r>
      <w:bookmarkStart w:id="58198" w:name="_ETM_Q95_592415"/>
      <w:bookmarkEnd w:id="58198"/>
      <w:r>
        <w:rPr>
          <w:rFonts w:hint="cs"/>
          <w:rtl/>
        </w:rPr>
        <w:t>עכשיו על זה. תקנון הכנסת.</w:t>
      </w:r>
    </w:p>
    <w:p w:rsidR="005930C5" w:rsidRDefault="005930C5" w:rsidP="00EC0B26">
      <w:pPr>
        <w:rPr>
          <w:rtl/>
        </w:rPr>
      </w:pPr>
      <w:bookmarkStart w:id="58199" w:name="_ETM_Q95_593601"/>
      <w:bookmarkStart w:id="58200" w:name="_ETM_Q95_593685"/>
      <w:bookmarkEnd w:id="58199"/>
      <w:bookmarkEnd w:id="58200"/>
    </w:p>
    <w:p w:rsidR="005930C5" w:rsidRDefault="005930C5" w:rsidP="00EC0B26">
      <w:pPr>
        <w:pStyle w:val="-"/>
        <w:keepNext/>
        <w:rPr>
          <w:rtl/>
        </w:rPr>
      </w:pPr>
      <w:r w:rsidRPr="00387FFC">
        <w:rPr>
          <w:rStyle w:val="TagStyle"/>
          <w:rtl/>
        </w:rPr>
        <w:t xml:space="preserve"> &lt;&lt; דובר_המשך &gt;&gt; </w:t>
      </w:r>
      <w:r>
        <w:rPr>
          <w:rtl/>
        </w:rPr>
        <w:t>נאור שירי (יש עתיד):</w:t>
      </w:r>
      <w:r w:rsidRPr="00387FFC">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bookmarkStart w:id="58201" w:name="_ETM_Q95_594447"/>
      <w:bookmarkEnd w:id="58201"/>
      <w:r>
        <w:rPr>
          <w:rFonts w:hint="cs"/>
          <w:rtl/>
        </w:rPr>
        <w:t>אם אתה תעביר את</w:t>
      </w:r>
      <w:bookmarkStart w:id="58202" w:name="_ETM_Q95_595992"/>
      <w:bookmarkEnd w:id="58202"/>
      <w:r>
        <w:rPr>
          <w:rFonts w:hint="cs"/>
          <w:rtl/>
        </w:rPr>
        <w:t xml:space="preserve"> כולם לממשלה</w:t>
      </w:r>
      <w:r w:rsidR="00FB7C1B">
        <w:rPr>
          <w:rFonts w:hint="cs"/>
          <w:rtl/>
        </w:rPr>
        <w:t>,</w:t>
      </w:r>
      <w:r>
        <w:rPr>
          <w:rFonts w:hint="cs"/>
          <w:rtl/>
        </w:rPr>
        <w:t xml:space="preserve"> לא תהיה כנסת.</w:t>
      </w:r>
    </w:p>
    <w:p w:rsidR="005930C5" w:rsidRDefault="005930C5" w:rsidP="00EC0B26">
      <w:pPr>
        <w:rPr>
          <w:rtl/>
        </w:rPr>
      </w:pPr>
    </w:p>
    <w:p w:rsidR="005930C5" w:rsidRDefault="005930C5" w:rsidP="00EC0B26">
      <w:pPr>
        <w:pStyle w:val="af8"/>
        <w:keepNext/>
        <w:rPr>
          <w:rtl/>
        </w:rPr>
      </w:pPr>
      <w:r w:rsidRPr="00387FFC">
        <w:rPr>
          <w:rStyle w:val="TagStyle"/>
          <w:rtl/>
        </w:rPr>
        <w:t xml:space="preserve"> &lt;&lt; יור &gt;&gt; </w:t>
      </w:r>
      <w:r>
        <w:rPr>
          <w:rtl/>
        </w:rPr>
        <w:t>היו"ר חנוך דב מלביצקי:</w:t>
      </w:r>
      <w:r w:rsidRPr="00387FFC">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למה? לא כולם.</w:t>
      </w:r>
    </w:p>
    <w:p w:rsidR="005930C5" w:rsidRDefault="005930C5" w:rsidP="00EC0B26">
      <w:pPr>
        <w:rPr>
          <w:rtl/>
        </w:rPr>
      </w:pPr>
    </w:p>
    <w:p w:rsidR="005930C5" w:rsidRDefault="005930C5" w:rsidP="00EC0B26">
      <w:pPr>
        <w:pStyle w:val="-"/>
        <w:keepNext/>
        <w:rPr>
          <w:rtl/>
        </w:rPr>
      </w:pPr>
      <w:bookmarkStart w:id="58203" w:name="ET_speakercontinue_6361_112"/>
      <w:r w:rsidRPr="00387FFC">
        <w:rPr>
          <w:rStyle w:val="TagStyle"/>
          <w:rtl/>
        </w:rPr>
        <w:t xml:space="preserve"> &lt;&lt; דובר_המשך &gt;&gt; </w:t>
      </w:r>
      <w:r>
        <w:rPr>
          <w:rtl/>
        </w:rPr>
        <w:t>נאור שירי (יש עתיד):</w:t>
      </w:r>
      <w:r w:rsidRPr="00387FFC">
        <w:rPr>
          <w:rStyle w:val="TagStyle"/>
          <w:rtl/>
        </w:rPr>
        <w:t xml:space="preserve"> &lt;&lt; דובר_המשך &gt;&gt;</w:t>
      </w:r>
      <w:r>
        <w:rPr>
          <w:rtl/>
        </w:rPr>
        <w:t xml:space="preserve"> </w:t>
      </w:r>
      <w:bookmarkEnd w:id="58203"/>
    </w:p>
    <w:p w:rsidR="005930C5" w:rsidRDefault="005930C5" w:rsidP="00EC0B26">
      <w:pPr>
        <w:rPr>
          <w:rtl/>
        </w:rPr>
      </w:pPr>
    </w:p>
    <w:p w:rsidR="005930C5" w:rsidRDefault="005930C5" w:rsidP="00EC0B26">
      <w:pPr>
        <w:rPr>
          <w:rtl/>
        </w:rPr>
      </w:pPr>
      <w:r>
        <w:rPr>
          <w:rFonts w:hint="cs"/>
          <w:rtl/>
        </w:rPr>
        <w:t>אולי זה בסוף מה</w:t>
      </w:r>
      <w:bookmarkStart w:id="58204" w:name="_ETM_Q95_599303"/>
      <w:bookmarkEnd w:id="58204"/>
      <w:r>
        <w:rPr>
          <w:rFonts w:hint="cs"/>
          <w:rtl/>
        </w:rPr>
        <w:t xml:space="preserve"> שאתם רוצים.</w:t>
      </w:r>
    </w:p>
    <w:p w:rsidR="005930C5" w:rsidRDefault="005930C5" w:rsidP="00EC0B26">
      <w:pPr>
        <w:rPr>
          <w:rtl/>
        </w:rPr>
      </w:pPr>
      <w:bookmarkStart w:id="58205" w:name="_ETM_Q95_599394"/>
      <w:bookmarkStart w:id="58206" w:name="_ETM_Q95_599433"/>
      <w:bookmarkEnd w:id="58205"/>
      <w:bookmarkEnd w:id="58206"/>
    </w:p>
    <w:p w:rsidR="005930C5" w:rsidRDefault="005930C5" w:rsidP="00EC0B26">
      <w:pPr>
        <w:pStyle w:val="af8"/>
        <w:keepNext/>
        <w:rPr>
          <w:rtl/>
        </w:rPr>
      </w:pPr>
      <w:r w:rsidRPr="00387FFC">
        <w:rPr>
          <w:rStyle w:val="TagStyle"/>
          <w:rtl/>
        </w:rPr>
        <w:t xml:space="preserve"> &lt;&lt; יור &gt;&gt; </w:t>
      </w:r>
      <w:r>
        <w:rPr>
          <w:rtl/>
        </w:rPr>
        <w:t>היו"ר חנוך דב מלביצקי:</w:t>
      </w:r>
      <w:r w:rsidRPr="00387FFC">
        <w:rPr>
          <w:rStyle w:val="TagStyle"/>
          <w:rtl/>
        </w:rPr>
        <w:t xml:space="preserve"> &lt;&lt; יור &gt;&gt;</w:t>
      </w:r>
      <w:r>
        <w:rPr>
          <w:rtl/>
        </w:rPr>
        <w:t xml:space="preserve"> </w:t>
      </w:r>
    </w:p>
    <w:p w:rsidR="005930C5" w:rsidRDefault="005930C5" w:rsidP="00EC0B26">
      <w:pPr>
        <w:rPr>
          <w:rtl/>
        </w:rPr>
      </w:pPr>
      <w:bookmarkStart w:id="58207" w:name="_ETM_Q95_600619"/>
      <w:bookmarkEnd w:id="58207"/>
    </w:p>
    <w:p w:rsidR="005930C5" w:rsidRDefault="005930C5" w:rsidP="00EC0B26">
      <w:pPr>
        <w:rPr>
          <w:rtl/>
        </w:rPr>
      </w:pPr>
      <w:bookmarkStart w:id="58208" w:name="_ETM_Q95_600696"/>
      <w:bookmarkEnd w:id="58208"/>
      <w:r>
        <w:rPr>
          <w:rFonts w:hint="cs"/>
          <w:rtl/>
        </w:rPr>
        <w:t>לא כולם.</w:t>
      </w:r>
    </w:p>
    <w:p w:rsidR="005930C5" w:rsidRDefault="005930C5" w:rsidP="00EC0B26">
      <w:pPr>
        <w:rPr>
          <w:rtl/>
        </w:rPr>
      </w:pPr>
    </w:p>
    <w:p w:rsidR="005930C5" w:rsidRDefault="005930C5" w:rsidP="00EC0B26">
      <w:pPr>
        <w:pStyle w:val="-"/>
        <w:keepNext/>
        <w:rPr>
          <w:rtl/>
        </w:rPr>
      </w:pPr>
      <w:bookmarkStart w:id="58209" w:name="ET_speakercontinue_6361_114"/>
      <w:r w:rsidRPr="00387FFC">
        <w:rPr>
          <w:rStyle w:val="TagStyle"/>
          <w:rtl/>
        </w:rPr>
        <w:t xml:space="preserve"> &lt;&lt; דובר_המשך &gt;&gt; </w:t>
      </w:r>
      <w:r>
        <w:rPr>
          <w:rtl/>
        </w:rPr>
        <w:t>נאור שירי (יש עתיד):</w:t>
      </w:r>
      <w:r w:rsidRPr="00387FFC">
        <w:rPr>
          <w:rStyle w:val="TagStyle"/>
          <w:rtl/>
        </w:rPr>
        <w:t xml:space="preserve"> &lt;&lt; דובר_המשך &gt;&gt;</w:t>
      </w:r>
      <w:r>
        <w:rPr>
          <w:rtl/>
        </w:rPr>
        <w:t xml:space="preserve"> </w:t>
      </w:r>
      <w:bookmarkEnd w:id="58209"/>
    </w:p>
    <w:p w:rsidR="005930C5" w:rsidRDefault="005930C5" w:rsidP="00EC0B26">
      <w:pPr>
        <w:rPr>
          <w:rtl/>
        </w:rPr>
      </w:pPr>
    </w:p>
    <w:p w:rsidR="005930C5" w:rsidRDefault="005930C5" w:rsidP="00EC0B26">
      <w:pPr>
        <w:rPr>
          <w:rtl/>
        </w:rPr>
      </w:pPr>
      <w:r>
        <w:rPr>
          <w:rFonts w:hint="cs"/>
          <w:rtl/>
        </w:rPr>
        <w:t>עכשיו בוא נעבור ל-</w:t>
      </w:r>
      <w:r>
        <w:t>time is money</w:t>
      </w:r>
      <w:r>
        <w:rPr>
          <w:rFonts w:hint="cs"/>
          <w:rtl/>
        </w:rPr>
        <w:t xml:space="preserve">. 3,000 הסתייגויות </w:t>
      </w:r>
      <w:bookmarkStart w:id="58210" w:name="_ETM_Q95_604584"/>
      <w:bookmarkEnd w:id="58210"/>
      <w:r>
        <w:rPr>
          <w:rFonts w:hint="cs"/>
          <w:rtl/>
        </w:rPr>
        <w:t xml:space="preserve">בוועדת הכספים. אין שעון שניות, והתייעצות סיעתית בסעיפים. אם אתה </w:t>
      </w:r>
      <w:bookmarkStart w:id="58211" w:name="_ETM_Q95_614258"/>
      <w:bookmarkEnd w:id="58211"/>
      <w:r>
        <w:rPr>
          <w:rFonts w:hint="cs"/>
          <w:rtl/>
        </w:rPr>
        <w:t>תחשב את כמות הזמן שאנחנו איבדנו בגלל שאין שעון שניות,</w:t>
      </w:r>
      <w:bookmarkStart w:id="58212" w:name="_ETM_Q95_618902"/>
      <w:bookmarkEnd w:id="58212"/>
      <w:r>
        <w:rPr>
          <w:rFonts w:hint="cs"/>
          <w:rtl/>
        </w:rPr>
        <w:t xml:space="preserve"> של 30 שניות לכל הסתייגות </w:t>
      </w:r>
      <w:r>
        <w:rPr>
          <w:rtl/>
        </w:rPr>
        <w:t>–</w:t>
      </w:r>
      <w:r>
        <w:rPr>
          <w:rFonts w:hint="cs"/>
          <w:rtl/>
        </w:rPr>
        <w:t xml:space="preserve"> זו שערורייה. זה ערמות </w:t>
      </w:r>
      <w:bookmarkStart w:id="58213" w:name="_ETM_Q95_621634"/>
      <w:bookmarkEnd w:id="58213"/>
      <w:r>
        <w:rPr>
          <w:rFonts w:hint="cs"/>
          <w:rtl/>
        </w:rPr>
        <w:t>של זמן שאנחנו איבדנו. זו פגיעה ודריסה של האופוזיציה.</w:t>
      </w:r>
    </w:p>
    <w:p w:rsidR="005930C5" w:rsidRDefault="005930C5" w:rsidP="00EC0B26">
      <w:pPr>
        <w:rPr>
          <w:rtl/>
        </w:rPr>
      </w:pPr>
    </w:p>
    <w:p w:rsidR="005930C5" w:rsidRDefault="005930C5" w:rsidP="00EC0B26">
      <w:pPr>
        <w:pStyle w:val="af8"/>
        <w:keepNext/>
        <w:rPr>
          <w:rtl/>
        </w:rPr>
      </w:pPr>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214" w:name="_ETM_Q95_624334"/>
      <w:bookmarkEnd w:id="58214"/>
      <w:r>
        <w:rPr>
          <w:rFonts w:hint="cs"/>
          <w:rtl/>
        </w:rPr>
        <w:t>30 שניות</w:t>
      </w:r>
      <w:bookmarkStart w:id="58215" w:name="_ETM_Q95_626343"/>
      <w:bookmarkEnd w:id="58215"/>
      <w:r>
        <w:rPr>
          <w:rFonts w:hint="cs"/>
          <w:rtl/>
        </w:rPr>
        <w:t xml:space="preserve"> לא כתוב בתקנון.</w:t>
      </w:r>
    </w:p>
    <w:p w:rsidR="005930C5" w:rsidRDefault="005930C5" w:rsidP="00EC0B26">
      <w:pPr>
        <w:rPr>
          <w:rtl/>
        </w:rPr>
      </w:pPr>
      <w:bookmarkStart w:id="58216" w:name="_ETM_Q95_627587"/>
      <w:bookmarkStart w:id="58217" w:name="_ETM_Q95_627668"/>
      <w:bookmarkEnd w:id="58216"/>
      <w:bookmarkEnd w:id="58217"/>
    </w:p>
    <w:p w:rsidR="005930C5" w:rsidRDefault="005930C5" w:rsidP="00EC0B26">
      <w:pPr>
        <w:pStyle w:val="-"/>
        <w:keepNext/>
        <w:rPr>
          <w:rtl/>
        </w:rPr>
      </w:pPr>
      <w:bookmarkStart w:id="58218" w:name="ET_speakercontinue_6361_116"/>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18"/>
    </w:p>
    <w:p w:rsidR="005930C5" w:rsidRDefault="005930C5" w:rsidP="00EC0B26">
      <w:pPr>
        <w:rPr>
          <w:rtl/>
        </w:rPr>
      </w:pPr>
    </w:p>
    <w:p w:rsidR="005930C5" w:rsidRDefault="005930C5" w:rsidP="00EC0B26">
      <w:pPr>
        <w:rPr>
          <w:rtl/>
        </w:rPr>
      </w:pPr>
      <w:bookmarkStart w:id="58219" w:name="_ETM_Q95_628599"/>
      <w:bookmarkEnd w:id="58219"/>
      <w:r>
        <w:rPr>
          <w:rFonts w:hint="cs"/>
          <w:rtl/>
        </w:rPr>
        <w:t>זה הנוהג בוועדת הכספים.</w:t>
      </w:r>
      <w:bookmarkStart w:id="58220" w:name="_ETM_Q95_629034"/>
      <w:bookmarkEnd w:id="58220"/>
    </w:p>
    <w:p w:rsidR="005930C5" w:rsidRDefault="005930C5" w:rsidP="00EC0B26">
      <w:pPr>
        <w:rPr>
          <w:rtl/>
        </w:rPr>
      </w:pPr>
      <w:bookmarkStart w:id="58221" w:name="_ETM_Q95_629099"/>
      <w:bookmarkEnd w:id="58221"/>
    </w:p>
    <w:p w:rsidR="005930C5" w:rsidRDefault="005930C5" w:rsidP="00EC0B26">
      <w:pPr>
        <w:pStyle w:val="af8"/>
        <w:keepNext/>
        <w:rPr>
          <w:rtl/>
        </w:rPr>
      </w:pPr>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אה, אז נוהג, אתה יודע.</w:t>
      </w:r>
    </w:p>
    <w:p w:rsidR="005930C5" w:rsidRDefault="005930C5" w:rsidP="00EC0B26">
      <w:pPr>
        <w:rPr>
          <w:rtl/>
        </w:rPr>
      </w:pPr>
      <w:bookmarkStart w:id="58222" w:name="_ETM_Q95_629392"/>
      <w:bookmarkStart w:id="58223" w:name="_ETM_Q95_629475"/>
      <w:bookmarkEnd w:id="58222"/>
      <w:bookmarkEnd w:id="58223"/>
    </w:p>
    <w:p w:rsidR="005930C5" w:rsidRDefault="005930C5" w:rsidP="00EC0B26">
      <w:pPr>
        <w:pStyle w:val="-"/>
        <w:keepNext/>
        <w:rPr>
          <w:rtl/>
        </w:rPr>
      </w:pPr>
      <w:bookmarkStart w:id="58224" w:name="ET_speakercontinue_6361_118"/>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24"/>
    </w:p>
    <w:p w:rsidR="005930C5" w:rsidRDefault="005930C5" w:rsidP="00EC0B26">
      <w:pPr>
        <w:rPr>
          <w:rtl/>
        </w:rPr>
      </w:pPr>
    </w:p>
    <w:p w:rsidR="005930C5" w:rsidRDefault="005930C5" w:rsidP="00EC0B26">
      <w:pPr>
        <w:rPr>
          <w:rtl/>
        </w:rPr>
      </w:pPr>
      <w:r>
        <w:rPr>
          <w:rFonts w:hint="cs"/>
          <w:rtl/>
        </w:rPr>
        <w:t>נוהג</w:t>
      </w:r>
      <w:bookmarkStart w:id="58225" w:name="_ETM_Q95_630270"/>
      <w:bookmarkEnd w:id="58225"/>
      <w:r>
        <w:rPr>
          <w:rFonts w:hint="cs"/>
          <w:rtl/>
        </w:rPr>
        <w:t xml:space="preserve"> לא מכבדים?</w:t>
      </w:r>
      <w:bookmarkStart w:id="58226" w:name="_ETM_Q95_630386"/>
      <w:bookmarkEnd w:id="58226"/>
      <w:r>
        <w:rPr>
          <w:rFonts w:hint="cs"/>
          <w:rtl/>
        </w:rPr>
        <w:t xml:space="preserve"> גם נוהג?</w:t>
      </w:r>
    </w:p>
    <w:p w:rsidR="005930C5" w:rsidRDefault="005930C5" w:rsidP="00EC0B26">
      <w:pPr>
        <w:rPr>
          <w:rtl/>
        </w:rPr>
      </w:pPr>
      <w:bookmarkStart w:id="58227" w:name="_ETM_Q95_630461"/>
      <w:bookmarkEnd w:id="58227"/>
    </w:p>
    <w:p w:rsidR="005930C5" w:rsidRDefault="005930C5" w:rsidP="00EC0B26">
      <w:pPr>
        <w:pStyle w:val="af8"/>
        <w:keepNext/>
        <w:rPr>
          <w:rtl/>
        </w:rPr>
      </w:pPr>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bookmarkStart w:id="58228" w:name="_ETM_Q95_631529"/>
      <w:bookmarkEnd w:id="58228"/>
      <w:r>
        <w:rPr>
          <w:rFonts w:hint="cs"/>
          <w:rtl/>
        </w:rPr>
        <w:t xml:space="preserve">נוהג מכבדים, אבל יושבים עם הסטופר הזה. </w:t>
      </w:r>
      <w:bookmarkStart w:id="58229" w:name="_ETM_Q95_637865"/>
      <w:bookmarkEnd w:id="58229"/>
    </w:p>
    <w:p w:rsidR="005930C5" w:rsidRDefault="005930C5" w:rsidP="00EC0B26">
      <w:pPr>
        <w:rPr>
          <w:rtl/>
        </w:rPr>
      </w:pPr>
    </w:p>
    <w:p w:rsidR="005930C5" w:rsidRDefault="005930C5" w:rsidP="00EC0B26">
      <w:pPr>
        <w:pStyle w:val="-"/>
        <w:keepNext/>
        <w:rPr>
          <w:rtl/>
        </w:rPr>
      </w:pPr>
      <w:bookmarkStart w:id="58230" w:name="ET_speakercontinue_6361_120"/>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30"/>
    </w:p>
    <w:p w:rsidR="005930C5" w:rsidRDefault="005930C5" w:rsidP="00EC0B26">
      <w:pPr>
        <w:rPr>
          <w:rtl/>
        </w:rPr>
      </w:pPr>
    </w:p>
    <w:p w:rsidR="005930C5" w:rsidRDefault="005930C5" w:rsidP="00DD3992">
      <w:pPr>
        <w:rPr>
          <w:rtl/>
        </w:rPr>
      </w:pPr>
      <w:r>
        <w:rPr>
          <w:rFonts w:hint="cs"/>
          <w:rtl/>
        </w:rPr>
        <w:t xml:space="preserve">כל אחד והסטופר שלו. בסדר, גם את זה אני </w:t>
      </w:r>
      <w:bookmarkStart w:id="58231" w:name="_ETM_Q95_644424"/>
      <w:bookmarkEnd w:id="58231"/>
      <w:r>
        <w:rPr>
          <w:rFonts w:hint="cs"/>
          <w:rtl/>
        </w:rPr>
        <w:t xml:space="preserve">מקבל בהכנעה. לא שיש לי מלא ברירה </w:t>
      </w:r>
      <w:r w:rsidR="00DD3992">
        <w:rPr>
          <w:rFonts w:hint="eastAsia"/>
          <w:rtl/>
        </w:rPr>
        <w:t xml:space="preserve">– </w:t>
      </w:r>
      <w:r>
        <w:rPr>
          <w:rFonts w:hint="cs"/>
          <w:rtl/>
        </w:rPr>
        <w:t>מי ישמע</w:t>
      </w:r>
      <w:r w:rsidR="00DD3992">
        <w:rPr>
          <w:rFonts w:hint="cs"/>
          <w:rtl/>
        </w:rPr>
        <w:t>,</w:t>
      </w:r>
      <w:r>
        <w:rPr>
          <w:rFonts w:hint="cs"/>
          <w:rtl/>
        </w:rPr>
        <w:t xml:space="preserve"> שואלים אותי בכלל. אבל בסדר גמור.</w:t>
      </w:r>
    </w:p>
    <w:p w:rsidR="005930C5" w:rsidRDefault="005930C5" w:rsidP="00EC0B26">
      <w:pPr>
        <w:rPr>
          <w:rtl/>
        </w:rPr>
      </w:pPr>
      <w:bookmarkStart w:id="58232" w:name="_ETM_Q95_649238"/>
      <w:bookmarkStart w:id="58233" w:name="_ETM_Q95_649324"/>
      <w:bookmarkEnd w:id="58232"/>
      <w:bookmarkEnd w:id="58233"/>
    </w:p>
    <w:p w:rsidR="005930C5" w:rsidRDefault="005930C5" w:rsidP="00EC0B26">
      <w:pPr>
        <w:pStyle w:val="af8"/>
        <w:keepNext/>
        <w:rPr>
          <w:rtl/>
        </w:rPr>
      </w:pPr>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 xml:space="preserve">לא נכון, מתייחסים גם אליך </w:t>
      </w:r>
      <w:bookmarkStart w:id="58234" w:name="_ETM_Q95_648942"/>
      <w:bookmarkEnd w:id="58234"/>
      <w:r>
        <w:rPr>
          <w:rFonts w:hint="cs"/>
          <w:rtl/>
        </w:rPr>
        <w:t>וגם לוולדימיר בהרבה מאוד כבוד בוועדת הכספים.</w:t>
      </w:r>
    </w:p>
    <w:p w:rsidR="005930C5" w:rsidRDefault="005930C5" w:rsidP="00EC0B26">
      <w:pPr>
        <w:rPr>
          <w:rtl/>
        </w:rPr>
      </w:pPr>
    </w:p>
    <w:p w:rsidR="005930C5" w:rsidRDefault="005930C5" w:rsidP="00EC0B26">
      <w:pPr>
        <w:pStyle w:val="-"/>
        <w:keepNext/>
        <w:rPr>
          <w:rtl/>
        </w:rPr>
      </w:pPr>
      <w:bookmarkStart w:id="58235" w:name="ET_speakercontinue_6361_122"/>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35"/>
    </w:p>
    <w:p w:rsidR="005930C5" w:rsidRDefault="005930C5" w:rsidP="00EC0B26">
      <w:pPr>
        <w:rPr>
          <w:rtl/>
        </w:rPr>
      </w:pPr>
    </w:p>
    <w:p w:rsidR="005930C5" w:rsidRDefault="005930C5" w:rsidP="00EC0B26">
      <w:pPr>
        <w:rPr>
          <w:rtl/>
        </w:rPr>
      </w:pPr>
      <w:r>
        <w:rPr>
          <w:rFonts w:hint="cs"/>
          <w:rtl/>
        </w:rPr>
        <w:t xml:space="preserve">אבל אתם לא </w:t>
      </w:r>
      <w:bookmarkStart w:id="58236" w:name="_ETM_Q95_654284"/>
      <w:bookmarkEnd w:id="58236"/>
      <w:r>
        <w:rPr>
          <w:rFonts w:hint="cs"/>
          <w:rtl/>
        </w:rPr>
        <w:t>עושים מה שאנחנו אומרים.</w:t>
      </w:r>
    </w:p>
    <w:p w:rsidR="005930C5" w:rsidRDefault="005930C5" w:rsidP="00EC0B26">
      <w:pPr>
        <w:rPr>
          <w:rtl/>
        </w:rPr>
      </w:pPr>
    </w:p>
    <w:p w:rsidR="005930C5" w:rsidRDefault="005930C5" w:rsidP="00EC0B26">
      <w:pPr>
        <w:pStyle w:val="af8"/>
        <w:keepNext/>
        <w:rPr>
          <w:rtl/>
        </w:rPr>
      </w:pPr>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יש מחלוקת.</w:t>
      </w:r>
      <w:bookmarkStart w:id="58237" w:name="_ETM_Q95_656193"/>
      <w:bookmarkEnd w:id="58237"/>
    </w:p>
    <w:p w:rsidR="005930C5" w:rsidRDefault="005930C5" w:rsidP="00EC0B26">
      <w:pPr>
        <w:rPr>
          <w:rtl/>
        </w:rPr>
      </w:pPr>
      <w:bookmarkStart w:id="58238" w:name="_ETM_Q95_656270"/>
      <w:bookmarkEnd w:id="58238"/>
    </w:p>
    <w:p w:rsidR="005930C5" w:rsidRDefault="005930C5" w:rsidP="00EC0B26">
      <w:pPr>
        <w:pStyle w:val="-"/>
        <w:keepNext/>
        <w:rPr>
          <w:rtl/>
        </w:rPr>
      </w:pPr>
      <w:bookmarkStart w:id="58239" w:name="ET_speakercontinue_6361_124"/>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39"/>
    </w:p>
    <w:p w:rsidR="005930C5" w:rsidRDefault="005930C5" w:rsidP="00EC0B26">
      <w:pPr>
        <w:rPr>
          <w:rtl/>
        </w:rPr>
      </w:pPr>
    </w:p>
    <w:p w:rsidR="005930C5" w:rsidRDefault="005930C5" w:rsidP="00EC0B26">
      <w:pPr>
        <w:rPr>
          <w:rtl/>
        </w:rPr>
      </w:pPr>
      <w:bookmarkStart w:id="58240" w:name="_ETM_Q95_657161"/>
      <w:bookmarkEnd w:id="58240"/>
      <w:r>
        <w:rPr>
          <w:rFonts w:hint="cs"/>
          <w:rtl/>
        </w:rPr>
        <w:t>אין מחלוקת בינינו. אנחנו, 10 מיליארד</w:t>
      </w:r>
      <w:bookmarkStart w:id="58241" w:name="_ETM_Q95_657291"/>
      <w:bookmarkEnd w:id="58241"/>
      <w:r>
        <w:rPr>
          <w:rFonts w:hint="cs"/>
          <w:rtl/>
        </w:rPr>
        <w:t xml:space="preserve"> שקל עכשיו </w:t>
      </w:r>
      <w:r>
        <w:rPr>
          <w:rtl/>
        </w:rPr>
        <w:t>–</w:t>
      </w:r>
      <w:r>
        <w:rPr>
          <w:rFonts w:hint="cs"/>
          <w:rtl/>
        </w:rPr>
        <w:t xml:space="preserve"> שום מחלוקת אתה לא תמצא. מס על </w:t>
      </w:r>
      <w:bookmarkStart w:id="58242" w:name="_ETM_Q95_662018"/>
      <w:bookmarkEnd w:id="58242"/>
      <w:r>
        <w:rPr>
          <w:rFonts w:hint="cs"/>
          <w:rtl/>
        </w:rPr>
        <w:t>הסוכר, אתה חולק עליי? 1.3 מיליארד.</w:t>
      </w:r>
    </w:p>
    <w:p w:rsidR="005930C5" w:rsidRDefault="005930C5" w:rsidP="00EC0B26">
      <w:pPr>
        <w:rPr>
          <w:rtl/>
        </w:rPr>
      </w:pPr>
      <w:bookmarkStart w:id="58243" w:name="_ETM_Q95_664069"/>
      <w:bookmarkStart w:id="58244" w:name="_ETM_Q95_664166"/>
      <w:bookmarkEnd w:id="58243"/>
      <w:bookmarkEnd w:id="58244"/>
    </w:p>
    <w:p w:rsidR="005930C5" w:rsidRDefault="005930C5" w:rsidP="00EC0B26">
      <w:pPr>
        <w:pStyle w:val="af8"/>
        <w:keepNext/>
        <w:rPr>
          <w:rtl/>
        </w:rPr>
      </w:pPr>
      <w:bookmarkStart w:id="58245" w:name="ET_yor_6593_125"/>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245"/>
    </w:p>
    <w:p w:rsidR="005930C5" w:rsidRDefault="005930C5" w:rsidP="00EC0B26">
      <w:pPr>
        <w:rPr>
          <w:rtl/>
        </w:rPr>
      </w:pPr>
    </w:p>
    <w:p w:rsidR="005930C5" w:rsidRDefault="005930C5" w:rsidP="00EC0B26">
      <w:pPr>
        <w:rPr>
          <w:rtl/>
        </w:rPr>
      </w:pPr>
      <w:bookmarkStart w:id="58246" w:name="_ETM_Q95_665574"/>
      <w:bookmarkEnd w:id="58246"/>
      <w:r>
        <w:rPr>
          <w:rFonts w:hint="cs"/>
          <w:rtl/>
        </w:rPr>
        <w:t>לא.</w:t>
      </w:r>
    </w:p>
    <w:p w:rsidR="005930C5" w:rsidRDefault="005930C5" w:rsidP="00EC0B26">
      <w:pPr>
        <w:rPr>
          <w:rtl/>
        </w:rPr>
      </w:pPr>
    </w:p>
    <w:p w:rsidR="005930C5" w:rsidRDefault="005930C5" w:rsidP="00EC0B26">
      <w:pPr>
        <w:pStyle w:val="-"/>
        <w:keepNext/>
        <w:rPr>
          <w:rtl/>
        </w:rPr>
      </w:pPr>
      <w:bookmarkStart w:id="58247" w:name="ET_speakercontinue_6361_126"/>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47"/>
    </w:p>
    <w:p w:rsidR="005930C5" w:rsidRDefault="005930C5" w:rsidP="00EC0B26">
      <w:pPr>
        <w:rPr>
          <w:rtl/>
        </w:rPr>
      </w:pPr>
    </w:p>
    <w:p w:rsidR="005930C5" w:rsidRDefault="005930C5" w:rsidP="00DD3992">
      <w:pPr>
        <w:rPr>
          <w:rtl/>
        </w:rPr>
      </w:pPr>
      <w:r>
        <w:rPr>
          <w:rFonts w:hint="cs"/>
          <w:rtl/>
        </w:rPr>
        <w:t>תודה. למה לא עשינו את</w:t>
      </w:r>
      <w:bookmarkStart w:id="58248" w:name="_ETM_Q95_665807"/>
      <w:bookmarkEnd w:id="58248"/>
      <w:r>
        <w:rPr>
          <w:rFonts w:hint="cs"/>
          <w:rtl/>
        </w:rPr>
        <w:t xml:space="preserve"> זה? נגיד, אפילו </w:t>
      </w:r>
      <w:r w:rsidR="00DD3992">
        <w:rPr>
          <w:rFonts w:hint="cs"/>
          <w:rtl/>
        </w:rPr>
        <w:t xml:space="preserve">במקום </w:t>
      </w:r>
      <w:r>
        <w:rPr>
          <w:rFonts w:hint="cs"/>
          <w:rtl/>
        </w:rPr>
        <w:t xml:space="preserve">הרווחה, למרות שלא קוצץ, אבל נגיד </w:t>
      </w:r>
      <w:bookmarkStart w:id="58249" w:name="_ETM_Q95_668868"/>
      <w:bookmarkEnd w:id="58249"/>
      <w:r>
        <w:rPr>
          <w:rFonts w:hint="cs"/>
          <w:rtl/>
        </w:rPr>
        <w:t xml:space="preserve">חינוך </w:t>
      </w:r>
      <w:bookmarkStart w:id="58250" w:name="_ETM_Q95_677000"/>
      <w:bookmarkEnd w:id="58250"/>
      <w:r>
        <w:rPr>
          <w:rFonts w:hint="cs"/>
          <w:rtl/>
        </w:rPr>
        <w:t xml:space="preserve">– קוצץ כמעט </w:t>
      </w:r>
      <w:r w:rsidR="00DD3992">
        <w:rPr>
          <w:rFonts w:hint="cs"/>
          <w:rtl/>
        </w:rPr>
        <w:t>ב-</w:t>
      </w:r>
      <w:r>
        <w:rPr>
          <w:rFonts w:hint="cs"/>
          <w:rtl/>
        </w:rPr>
        <w:t>200 מיליון שקל</w:t>
      </w:r>
      <w:r w:rsidR="00DD3992">
        <w:rPr>
          <w:rFonts w:hint="cs"/>
          <w:rtl/>
        </w:rPr>
        <w:t>,</w:t>
      </w:r>
      <w:r>
        <w:rPr>
          <w:rFonts w:hint="cs"/>
          <w:rtl/>
        </w:rPr>
        <w:t xml:space="preserve"> והגיל הרך קוצץ </w:t>
      </w:r>
      <w:bookmarkStart w:id="58251" w:name="_ETM_Q95_674032"/>
      <w:bookmarkEnd w:id="58251"/>
      <w:r>
        <w:rPr>
          <w:rFonts w:hint="cs"/>
          <w:rtl/>
        </w:rPr>
        <w:t xml:space="preserve">בשנתיים האחרונות כמעט </w:t>
      </w:r>
      <w:r w:rsidR="00DD3992">
        <w:rPr>
          <w:rFonts w:hint="cs"/>
          <w:rtl/>
        </w:rPr>
        <w:t>ב-</w:t>
      </w:r>
      <w:r>
        <w:rPr>
          <w:rFonts w:hint="cs"/>
          <w:rtl/>
        </w:rPr>
        <w:t>60</w:t>
      </w:r>
      <w:r w:rsidR="00DD3992">
        <w:rPr>
          <w:rFonts w:hint="cs"/>
          <w:rtl/>
        </w:rPr>
        <w:t xml:space="preserve">, </w:t>
      </w:r>
      <w:r>
        <w:rPr>
          <w:rFonts w:hint="cs"/>
          <w:rtl/>
        </w:rPr>
        <w:t>70 מיליון שקל.</w:t>
      </w:r>
    </w:p>
    <w:p w:rsidR="005930C5" w:rsidRDefault="005930C5" w:rsidP="00EC0B26">
      <w:pPr>
        <w:rPr>
          <w:rtl/>
        </w:rPr>
      </w:pPr>
      <w:bookmarkStart w:id="58252" w:name="_ETM_Q95_678189"/>
      <w:bookmarkStart w:id="58253" w:name="_ETM_Q95_678287"/>
      <w:bookmarkEnd w:id="58252"/>
      <w:bookmarkEnd w:id="58253"/>
    </w:p>
    <w:p w:rsidR="005930C5" w:rsidRDefault="005930C5" w:rsidP="00EC0B26">
      <w:pPr>
        <w:pStyle w:val="af8"/>
        <w:keepNext/>
        <w:rPr>
          <w:rtl/>
        </w:rPr>
      </w:pPr>
      <w:bookmarkStart w:id="58254" w:name="ET_yor_6593_127"/>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254"/>
    </w:p>
    <w:p w:rsidR="005930C5" w:rsidRDefault="005930C5" w:rsidP="00EC0B26">
      <w:pPr>
        <w:rPr>
          <w:rtl/>
        </w:rPr>
      </w:pPr>
    </w:p>
    <w:p w:rsidR="005930C5" w:rsidRDefault="005930C5" w:rsidP="00EC0B26">
      <w:pPr>
        <w:rPr>
          <w:rtl/>
        </w:rPr>
      </w:pPr>
      <w:bookmarkStart w:id="58255" w:name="_ETM_Q95_678991"/>
      <w:bookmarkEnd w:id="58255"/>
      <w:r>
        <w:rPr>
          <w:rFonts w:hint="cs"/>
          <w:rtl/>
        </w:rPr>
        <w:t>יום הבראה</w:t>
      </w:r>
      <w:bookmarkStart w:id="58256" w:name="_ETM_Q95_679228"/>
      <w:bookmarkEnd w:id="58256"/>
      <w:r>
        <w:rPr>
          <w:rFonts w:hint="cs"/>
          <w:rtl/>
        </w:rPr>
        <w:t xml:space="preserve"> </w:t>
      </w:r>
      <w:r w:rsidR="00BB368D">
        <w:rPr>
          <w:rFonts w:hint="cs"/>
          <w:rtl/>
        </w:rPr>
        <w:t>– – –</w:t>
      </w:r>
    </w:p>
    <w:p w:rsidR="005930C5" w:rsidRDefault="005930C5" w:rsidP="00EC0B26">
      <w:pPr>
        <w:rPr>
          <w:rtl/>
        </w:rPr>
      </w:pPr>
      <w:bookmarkStart w:id="58257" w:name="_ETM_Q95_679319"/>
      <w:bookmarkEnd w:id="58257"/>
    </w:p>
    <w:p w:rsidR="005930C5" w:rsidRDefault="005930C5" w:rsidP="00EC0B26">
      <w:pPr>
        <w:pStyle w:val="-"/>
        <w:keepNext/>
        <w:rPr>
          <w:rtl/>
        </w:rPr>
      </w:pPr>
      <w:bookmarkStart w:id="58258" w:name="ET_speakercontinue_6361_128"/>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58"/>
    </w:p>
    <w:p w:rsidR="005930C5" w:rsidRDefault="005930C5" w:rsidP="00EC0B26">
      <w:pPr>
        <w:rPr>
          <w:rtl/>
        </w:rPr>
      </w:pPr>
    </w:p>
    <w:p w:rsidR="005930C5" w:rsidRDefault="005930C5" w:rsidP="00EC0B26">
      <w:pPr>
        <w:rPr>
          <w:rtl/>
        </w:rPr>
      </w:pPr>
      <w:bookmarkStart w:id="58259" w:name="_ETM_Q95_681502"/>
      <w:bookmarkEnd w:id="58259"/>
      <w:r>
        <w:rPr>
          <w:rFonts w:hint="cs"/>
          <w:rtl/>
        </w:rPr>
        <w:t>יום הבראה – 1.3 מיליארד</w:t>
      </w:r>
      <w:bookmarkStart w:id="58260" w:name="_ETM_Q95_682806"/>
      <w:bookmarkEnd w:id="58260"/>
      <w:r>
        <w:rPr>
          <w:rFonts w:hint="cs"/>
          <w:rtl/>
        </w:rPr>
        <w:t>. שני ימי הבראה כבר נתנו. למה? למה לא להעלות</w:t>
      </w:r>
      <w:bookmarkStart w:id="58261" w:name="_ETM_Q95_686626"/>
      <w:bookmarkEnd w:id="58261"/>
      <w:r>
        <w:rPr>
          <w:rFonts w:hint="cs"/>
          <w:rtl/>
        </w:rPr>
        <w:t xml:space="preserve"> את המס על הסוכר? זה טוב לבריאות, זה טוב לאנשים, </w:t>
      </w:r>
      <w:bookmarkStart w:id="58262" w:name="_ETM_Q95_691062"/>
      <w:bookmarkEnd w:id="58262"/>
      <w:r>
        <w:rPr>
          <w:rFonts w:hint="cs"/>
          <w:rtl/>
        </w:rPr>
        <w:t>זה מס חכם. למה לא?</w:t>
      </w:r>
    </w:p>
    <w:p w:rsidR="005930C5" w:rsidRDefault="005930C5" w:rsidP="00EC0B26">
      <w:pPr>
        <w:rPr>
          <w:rtl/>
        </w:rPr>
      </w:pPr>
      <w:bookmarkStart w:id="58263" w:name="_ETM_Q95_691898"/>
      <w:bookmarkStart w:id="58264" w:name="_ETM_Q95_691991"/>
      <w:bookmarkEnd w:id="58263"/>
      <w:bookmarkEnd w:id="58264"/>
    </w:p>
    <w:p w:rsidR="005930C5" w:rsidRDefault="005930C5" w:rsidP="00EC0B26">
      <w:pPr>
        <w:pStyle w:val="af8"/>
        <w:keepNext/>
        <w:rPr>
          <w:rtl/>
        </w:rPr>
      </w:pPr>
      <w:bookmarkStart w:id="58265" w:name="ET_yor_6593_129"/>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265"/>
    </w:p>
    <w:p w:rsidR="005930C5" w:rsidRDefault="005930C5" w:rsidP="00EC0B26">
      <w:pPr>
        <w:rPr>
          <w:rtl/>
        </w:rPr>
      </w:pPr>
    </w:p>
    <w:p w:rsidR="005930C5" w:rsidRDefault="005930C5" w:rsidP="00EC0B26">
      <w:pPr>
        <w:rPr>
          <w:rtl/>
        </w:rPr>
      </w:pPr>
      <w:bookmarkStart w:id="58266" w:name="_ETM_Q95_692640"/>
      <w:bookmarkEnd w:id="58266"/>
      <w:r>
        <w:rPr>
          <w:rFonts w:hint="cs"/>
          <w:rtl/>
        </w:rPr>
        <w:t>אתה יודע למה?</w:t>
      </w:r>
      <w:bookmarkStart w:id="58267" w:name="_ETM_Q95_692748"/>
      <w:bookmarkEnd w:id="58267"/>
    </w:p>
    <w:p w:rsidR="005930C5" w:rsidRDefault="005930C5" w:rsidP="00EC0B26">
      <w:pPr>
        <w:rPr>
          <w:rtl/>
        </w:rPr>
      </w:pPr>
      <w:bookmarkStart w:id="58268" w:name="_ETM_Q95_692826"/>
      <w:bookmarkEnd w:id="58268"/>
    </w:p>
    <w:p w:rsidR="005930C5" w:rsidRDefault="005930C5" w:rsidP="00EC0B26">
      <w:pPr>
        <w:pStyle w:val="-"/>
        <w:keepNext/>
        <w:rPr>
          <w:rtl/>
        </w:rPr>
      </w:pPr>
      <w:bookmarkStart w:id="58269" w:name="ET_speakercontinue_6361_130"/>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69"/>
    </w:p>
    <w:p w:rsidR="005930C5" w:rsidRDefault="005930C5" w:rsidP="00EC0B26">
      <w:pPr>
        <w:rPr>
          <w:rtl/>
        </w:rPr>
      </w:pPr>
    </w:p>
    <w:p w:rsidR="005930C5" w:rsidRDefault="005930C5" w:rsidP="00DD3992">
      <w:pPr>
        <w:rPr>
          <w:rtl/>
        </w:rPr>
      </w:pPr>
      <w:r>
        <w:rPr>
          <w:rFonts w:hint="cs"/>
          <w:rtl/>
        </w:rPr>
        <w:t>מס על הפלסטיק</w:t>
      </w:r>
      <w:r w:rsidR="00DD3992">
        <w:rPr>
          <w:rFonts w:hint="cs"/>
          <w:rtl/>
        </w:rPr>
        <w:t>,</w:t>
      </w:r>
      <w:bookmarkStart w:id="58270" w:name="_ETM_Q95_694211"/>
      <w:bookmarkEnd w:id="58270"/>
      <w:r>
        <w:rPr>
          <w:rFonts w:hint="cs"/>
          <w:rtl/>
        </w:rPr>
        <w:t xml:space="preserve"> מס על הסיגריות </w:t>
      </w:r>
      <w:r w:rsidR="00DD3992">
        <w:rPr>
          <w:rFonts w:hint="eastAsia"/>
          <w:rtl/>
        </w:rPr>
        <w:t xml:space="preserve">– </w:t>
      </w:r>
      <w:r>
        <w:rPr>
          <w:rFonts w:hint="cs"/>
          <w:rtl/>
        </w:rPr>
        <w:t>למה?</w:t>
      </w:r>
    </w:p>
    <w:p w:rsidR="005930C5" w:rsidRDefault="005930C5" w:rsidP="00EC0B26">
      <w:pPr>
        <w:rPr>
          <w:rtl/>
        </w:rPr>
      </w:pPr>
    </w:p>
    <w:p w:rsidR="005930C5" w:rsidRDefault="005930C5" w:rsidP="00EC0B26">
      <w:pPr>
        <w:pStyle w:val="af7"/>
        <w:keepNext/>
        <w:rPr>
          <w:rtl/>
        </w:rPr>
      </w:pPr>
      <w:bookmarkStart w:id="58271" w:name="ET_interruption_6449_131"/>
      <w:r w:rsidRPr="004A5EDF">
        <w:rPr>
          <w:rStyle w:val="TagStyle"/>
          <w:rtl/>
        </w:rPr>
        <w:t xml:space="preserve"> &lt;&lt; קריאה &gt;&gt; </w:t>
      </w:r>
      <w:r>
        <w:rPr>
          <w:rtl/>
        </w:rPr>
        <w:t>שר הרווחה והביטחון החברתי יעקב מרגי:</w:t>
      </w:r>
      <w:r w:rsidRPr="004A5EDF">
        <w:rPr>
          <w:rStyle w:val="TagStyle"/>
          <w:rtl/>
        </w:rPr>
        <w:t xml:space="preserve"> &lt;&lt; קריאה &gt;&gt;</w:t>
      </w:r>
      <w:r>
        <w:rPr>
          <w:rtl/>
        </w:rPr>
        <w:t xml:space="preserve"> </w:t>
      </w:r>
      <w:bookmarkEnd w:id="58271"/>
    </w:p>
    <w:p w:rsidR="005930C5" w:rsidRDefault="005930C5" w:rsidP="00EC0B26">
      <w:pPr>
        <w:rPr>
          <w:rtl/>
        </w:rPr>
      </w:pPr>
    </w:p>
    <w:p w:rsidR="005930C5" w:rsidRDefault="005930C5" w:rsidP="00EC0B26">
      <w:pPr>
        <w:rPr>
          <w:rtl/>
        </w:rPr>
      </w:pPr>
      <w:r>
        <w:rPr>
          <w:rFonts w:hint="cs"/>
          <w:rtl/>
        </w:rPr>
        <w:t>גם אני לא מבין למה.</w:t>
      </w:r>
      <w:bookmarkStart w:id="58272" w:name="_ETM_Q95_698262"/>
      <w:bookmarkEnd w:id="58272"/>
    </w:p>
    <w:p w:rsidR="005930C5" w:rsidRDefault="005930C5" w:rsidP="00EC0B26">
      <w:pPr>
        <w:rPr>
          <w:rtl/>
        </w:rPr>
      </w:pPr>
      <w:bookmarkStart w:id="58273" w:name="_ETM_Q95_698338"/>
      <w:bookmarkEnd w:id="58273"/>
    </w:p>
    <w:p w:rsidR="005930C5" w:rsidRDefault="005930C5" w:rsidP="00EC0B26">
      <w:pPr>
        <w:pStyle w:val="-"/>
        <w:keepNext/>
        <w:rPr>
          <w:rtl/>
        </w:rPr>
      </w:pPr>
      <w:bookmarkStart w:id="58274" w:name="ET_speakercontinue_6361_132"/>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74"/>
    </w:p>
    <w:p w:rsidR="005930C5" w:rsidRDefault="005930C5" w:rsidP="00EC0B26">
      <w:pPr>
        <w:rPr>
          <w:rtl/>
        </w:rPr>
      </w:pPr>
    </w:p>
    <w:p w:rsidR="005930C5" w:rsidRDefault="005930C5" w:rsidP="00EC0B26">
      <w:pPr>
        <w:rPr>
          <w:rtl/>
        </w:rPr>
      </w:pPr>
      <w:bookmarkStart w:id="58275" w:name="_ETM_Q95_698990"/>
      <w:bookmarkEnd w:id="58275"/>
      <w:r>
        <w:rPr>
          <w:rFonts w:hint="cs"/>
          <w:rtl/>
        </w:rPr>
        <w:t xml:space="preserve">אבל למה </w:t>
      </w:r>
      <w:bookmarkStart w:id="58276" w:name="_ETM_Q95_698613"/>
      <w:bookmarkEnd w:id="58276"/>
      <w:r>
        <w:rPr>
          <w:rFonts w:hint="cs"/>
          <w:rtl/>
        </w:rPr>
        <w:t>לא לעשות את זה? אתה יודע, זה הכי קל בעולם.</w:t>
      </w:r>
      <w:bookmarkStart w:id="58277" w:name="_ETM_Q95_702672"/>
      <w:bookmarkEnd w:id="58277"/>
      <w:r>
        <w:rPr>
          <w:rFonts w:hint="cs"/>
          <w:rtl/>
        </w:rPr>
        <w:t xml:space="preserve"> אני מבטיח לך אפס הסתייגויות בוועדת הכספים, תקבלו את זה. </w:t>
      </w:r>
      <w:bookmarkStart w:id="58278" w:name="_ETM_Q95_704586"/>
      <w:bookmarkStart w:id="58279" w:name="_ETM_Q95_705913"/>
      <w:bookmarkEnd w:id="58278"/>
      <w:bookmarkEnd w:id="58279"/>
    </w:p>
    <w:p w:rsidR="005930C5" w:rsidRDefault="005930C5" w:rsidP="00EC0B26">
      <w:pPr>
        <w:rPr>
          <w:rtl/>
        </w:rPr>
      </w:pPr>
      <w:bookmarkStart w:id="58280" w:name="_ETM_Q95_705986"/>
      <w:bookmarkEnd w:id="58280"/>
    </w:p>
    <w:p w:rsidR="005930C5" w:rsidRDefault="005930C5" w:rsidP="00EC0B26">
      <w:pPr>
        <w:pStyle w:val="af7"/>
        <w:keepNext/>
        <w:rPr>
          <w:rtl/>
        </w:rPr>
      </w:pPr>
      <w:bookmarkStart w:id="58281" w:name="ET_interruption_6449_133"/>
      <w:r w:rsidRPr="004A5EDF">
        <w:rPr>
          <w:rStyle w:val="TagStyle"/>
          <w:rtl/>
        </w:rPr>
        <w:t xml:space="preserve"> &lt;&lt; קריאה &gt;&gt; </w:t>
      </w:r>
      <w:r>
        <w:rPr>
          <w:rtl/>
        </w:rPr>
        <w:t>שר הרווחה והביטחון החברתי יעקב מרגי:</w:t>
      </w:r>
      <w:r w:rsidRPr="004A5EDF">
        <w:rPr>
          <w:rStyle w:val="TagStyle"/>
          <w:rtl/>
        </w:rPr>
        <w:t xml:space="preserve"> &lt;&lt; קריאה &gt;&gt;</w:t>
      </w:r>
      <w:r>
        <w:rPr>
          <w:rtl/>
        </w:rPr>
        <w:t xml:space="preserve"> </w:t>
      </w:r>
      <w:bookmarkEnd w:id="58281"/>
    </w:p>
    <w:p w:rsidR="005930C5" w:rsidRDefault="005930C5" w:rsidP="00EC0B26">
      <w:pPr>
        <w:rPr>
          <w:rtl/>
        </w:rPr>
      </w:pPr>
    </w:p>
    <w:p w:rsidR="005930C5" w:rsidRDefault="005930C5" w:rsidP="00EC0B26">
      <w:pPr>
        <w:rPr>
          <w:rtl/>
        </w:rPr>
      </w:pPr>
      <w:bookmarkStart w:id="58282" w:name="_ETM_Q95_706978"/>
      <w:bookmarkEnd w:id="58282"/>
      <w:r>
        <w:rPr>
          <w:rFonts w:hint="cs"/>
          <w:rtl/>
        </w:rPr>
        <w:t>מס על האלכוהול – להחזיר.</w:t>
      </w:r>
      <w:bookmarkStart w:id="58283" w:name="_ETM_Q95_707159"/>
      <w:bookmarkEnd w:id="58283"/>
    </w:p>
    <w:p w:rsidR="005930C5" w:rsidRDefault="005930C5" w:rsidP="00EC0B26">
      <w:pPr>
        <w:rPr>
          <w:rtl/>
        </w:rPr>
      </w:pPr>
      <w:bookmarkStart w:id="58284" w:name="_ETM_Q95_707232"/>
      <w:bookmarkEnd w:id="58284"/>
    </w:p>
    <w:p w:rsidR="005930C5" w:rsidRDefault="005930C5" w:rsidP="00EC0B26">
      <w:pPr>
        <w:pStyle w:val="af8"/>
        <w:keepNext/>
        <w:rPr>
          <w:rtl/>
        </w:rPr>
      </w:pPr>
      <w:bookmarkStart w:id="58285" w:name="ET_yor_6593_135"/>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285"/>
    </w:p>
    <w:p w:rsidR="005930C5" w:rsidRDefault="005930C5" w:rsidP="00EC0B26">
      <w:pPr>
        <w:rPr>
          <w:rtl/>
        </w:rPr>
      </w:pPr>
    </w:p>
    <w:p w:rsidR="005930C5" w:rsidRDefault="005930C5" w:rsidP="00EC0B26">
      <w:pPr>
        <w:rPr>
          <w:rtl/>
        </w:rPr>
      </w:pPr>
      <w:r>
        <w:rPr>
          <w:rFonts w:hint="cs"/>
          <w:rtl/>
        </w:rPr>
        <w:t>יש. יש.</w:t>
      </w:r>
    </w:p>
    <w:p w:rsidR="005930C5" w:rsidRPr="004A5EDF" w:rsidRDefault="005930C5" w:rsidP="00EC0B26">
      <w:pPr>
        <w:rPr>
          <w:rtl/>
        </w:rPr>
      </w:pPr>
      <w:bookmarkStart w:id="58286" w:name="_ETM_Q95_708300"/>
      <w:bookmarkStart w:id="58287" w:name="_ETM_Q95_708381"/>
      <w:bookmarkEnd w:id="58286"/>
      <w:bookmarkEnd w:id="58287"/>
    </w:p>
    <w:p w:rsidR="005930C5" w:rsidRDefault="005930C5" w:rsidP="00EC0B26">
      <w:pPr>
        <w:pStyle w:val="-"/>
        <w:keepNext/>
        <w:rPr>
          <w:rtl/>
        </w:rPr>
      </w:pPr>
      <w:bookmarkStart w:id="58288" w:name="ET_speakercontinue_6361_134"/>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88"/>
    </w:p>
    <w:p w:rsidR="005930C5" w:rsidRDefault="005930C5" w:rsidP="00EC0B26">
      <w:pPr>
        <w:rPr>
          <w:rtl/>
        </w:rPr>
      </w:pPr>
    </w:p>
    <w:p w:rsidR="005930C5" w:rsidRDefault="005930C5" w:rsidP="00EC0B26">
      <w:pPr>
        <w:rPr>
          <w:rtl/>
        </w:rPr>
      </w:pPr>
      <w:bookmarkStart w:id="58289" w:name="_ETM_Q95_707834"/>
      <w:bookmarkEnd w:id="58289"/>
      <w:r>
        <w:rPr>
          <w:rFonts w:hint="cs"/>
          <w:rtl/>
        </w:rPr>
        <w:t>לא.</w:t>
      </w:r>
    </w:p>
    <w:p w:rsidR="005930C5" w:rsidRDefault="005930C5" w:rsidP="00EC0B26">
      <w:pPr>
        <w:rPr>
          <w:rtl/>
        </w:rPr>
      </w:pPr>
    </w:p>
    <w:p w:rsidR="005930C5" w:rsidRDefault="005930C5" w:rsidP="00EC0B26">
      <w:pPr>
        <w:pStyle w:val="af8"/>
        <w:keepNext/>
        <w:rPr>
          <w:rtl/>
        </w:rPr>
      </w:pPr>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p>
    <w:p w:rsidR="005930C5" w:rsidRDefault="005930C5" w:rsidP="00EC0B26">
      <w:pPr>
        <w:rPr>
          <w:rtl/>
        </w:rPr>
      </w:pPr>
    </w:p>
    <w:p w:rsidR="005930C5" w:rsidRDefault="005930C5" w:rsidP="00EC0B26">
      <w:pPr>
        <w:rPr>
          <w:rtl/>
        </w:rPr>
      </w:pPr>
      <w:r>
        <w:rPr>
          <w:rFonts w:hint="cs"/>
          <w:rtl/>
        </w:rPr>
        <w:t>הורידו?</w:t>
      </w:r>
      <w:bookmarkStart w:id="58290" w:name="_ETM_Q95_710567"/>
      <w:bookmarkEnd w:id="58290"/>
    </w:p>
    <w:p w:rsidR="005930C5" w:rsidRDefault="005930C5" w:rsidP="00EC0B26">
      <w:pPr>
        <w:rPr>
          <w:rtl/>
        </w:rPr>
      </w:pPr>
      <w:bookmarkStart w:id="58291" w:name="_ETM_Q95_710656"/>
      <w:bookmarkEnd w:id="58291"/>
    </w:p>
    <w:p w:rsidR="005930C5" w:rsidRDefault="005930C5" w:rsidP="00EC0B26">
      <w:pPr>
        <w:pStyle w:val="-"/>
        <w:keepNext/>
        <w:rPr>
          <w:rtl/>
        </w:rPr>
      </w:pPr>
      <w:bookmarkStart w:id="58292" w:name="ET_speakercontinue_6361_137"/>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292"/>
    </w:p>
    <w:p w:rsidR="005930C5" w:rsidRDefault="005930C5" w:rsidP="00EC0B26">
      <w:pPr>
        <w:rPr>
          <w:rtl/>
        </w:rPr>
      </w:pPr>
    </w:p>
    <w:p w:rsidR="005930C5" w:rsidRDefault="005930C5" w:rsidP="00EC0B26">
      <w:pPr>
        <w:rPr>
          <w:rtl/>
        </w:rPr>
      </w:pPr>
      <w:bookmarkStart w:id="58293" w:name="_ETM_Q95_711565"/>
      <w:bookmarkEnd w:id="58293"/>
      <w:r>
        <w:rPr>
          <w:rFonts w:hint="cs"/>
          <w:rtl/>
        </w:rPr>
        <w:t xml:space="preserve">כן, הורידו. </w:t>
      </w:r>
      <w:bookmarkStart w:id="58294" w:name="_ETM_Q95_708620"/>
      <w:bookmarkEnd w:id="58294"/>
    </w:p>
    <w:p w:rsidR="005930C5" w:rsidRDefault="005930C5" w:rsidP="00EC0B26">
      <w:pPr>
        <w:rPr>
          <w:rtl/>
        </w:rPr>
      </w:pPr>
      <w:bookmarkStart w:id="58295" w:name="_ETM_Q95_710000"/>
      <w:bookmarkEnd w:id="58295"/>
    </w:p>
    <w:p w:rsidR="005930C5" w:rsidRDefault="005930C5" w:rsidP="00EC0B26">
      <w:pPr>
        <w:pStyle w:val="af8"/>
        <w:keepNext/>
        <w:rPr>
          <w:rtl/>
        </w:rPr>
      </w:pPr>
      <w:bookmarkStart w:id="58296" w:name="_ETM_Q95_708664"/>
      <w:bookmarkStart w:id="58297" w:name="_ETM_Q95_708743"/>
      <w:bookmarkStart w:id="58298" w:name="ET_yor_6593_138"/>
      <w:bookmarkEnd w:id="58296"/>
      <w:bookmarkEnd w:id="58297"/>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298"/>
    </w:p>
    <w:p w:rsidR="005930C5" w:rsidRDefault="005930C5" w:rsidP="00EC0B26">
      <w:pPr>
        <w:rPr>
          <w:rtl/>
        </w:rPr>
      </w:pPr>
    </w:p>
    <w:p w:rsidR="005930C5" w:rsidRDefault="005930C5" w:rsidP="00EC0B26">
      <w:pPr>
        <w:rPr>
          <w:rtl/>
        </w:rPr>
      </w:pPr>
      <w:bookmarkStart w:id="58299" w:name="_ETM_Q95_710010"/>
      <w:bookmarkStart w:id="58300" w:name="_ETM_Q95_708804"/>
      <w:bookmarkEnd w:id="58299"/>
      <w:bookmarkEnd w:id="58300"/>
      <w:r>
        <w:rPr>
          <w:rFonts w:hint="cs"/>
          <w:rtl/>
        </w:rPr>
        <w:t xml:space="preserve">אתה יודע על מה </w:t>
      </w:r>
      <w:bookmarkStart w:id="58301" w:name="_ETM_Q95_713389"/>
      <w:bookmarkEnd w:id="58301"/>
      <w:r>
        <w:rPr>
          <w:rFonts w:hint="cs"/>
          <w:rtl/>
        </w:rPr>
        <w:t>לא הורידו? על ערק. נכון? את זה השאירו למעלה.</w:t>
      </w:r>
      <w:bookmarkStart w:id="58302" w:name="_ETM_Q95_717205"/>
      <w:bookmarkEnd w:id="58302"/>
    </w:p>
    <w:p w:rsidR="005930C5" w:rsidRDefault="005930C5" w:rsidP="00EC0B26">
      <w:pPr>
        <w:rPr>
          <w:rtl/>
        </w:rPr>
      </w:pPr>
      <w:bookmarkStart w:id="58303" w:name="_ETM_Q95_717278"/>
      <w:bookmarkEnd w:id="58303"/>
    </w:p>
    <w:p w:rsidR="005930C5" w:rsidRDefault="005930C5" w:rsidP="00EC0B26">
      <w:pPr>
        <w:pStyle w:val="-"/>
        <w:keepNext/>
        <w:rPr>
          <w:rtl/>
        </w:rPr>
      </w:pPr>
      <w:bookmarkStart w:id="58304" w:name="ET_speakercontinue_6361_139"/>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304"/>
    </w:p>
    <w:p w:rsidR="005930C5" w:rsidRDefault="005930C5" w:rsidP="00EC0B26">
      <w:pPr>
        <w:rPr>
          <w:rtl/>
        </w:rPr>
      </w:pPr>
    </w:p>
    <w:p w:rsidR="005930C5" w:rsidRDefault="005930C5" w:rsidP="00EC0B26">
      <w:pPr>
        <w:rPr>
          <w:rtl/>
        </w:rPr>
      </w:pPr>
      <w:bookmarkStart w:id="58305" w:name="_ETM_Q95_718015"/>
      <w:bookmarkEnd w:id="58305"/>
      <w:r>
        <w:rPr>
          <w:rFonts w:hint="cs"/>
          <w:rtl/>
        </w:rPr>
        <w:t>זה כי הם שונאים עיראקים.</w:t>
      </w:r>
    </w:p>
    <w:p w:rsidR="005930C5" w:rsidRDefault="005930C5" w:rsidP="00EC0B26">
      <w:pPr>
        <w:rPr>
          <w:rtl/>
        </w:rPr>
      </w:pPr>
    </w:p>
    <w:p w:rsidR="005930C5" w:rsidRDefault="005930C5" w:rsidP="00EC0B26">
      <w:pPr>
        <w:pStyle w:val="af7"/>
        <w:keepNext/>
        <w:rPr>
          <w:rtl/>
        </w:rPr>
      </w:pPr>
      <w:bookmarkStart w:id="58306" w:name="ET_interruption_6449_140"/>
      <w:r w:rsidRPr="004A5EDF">
        <w:rPr>
          <w:rStyle w:val="TagStyle"/>
          <w:rtl/>
        </w:rPr>
        <w:t xml:space="preserve"> &lt;&lt; קריאה &gt;&gt; </w:t>
      </w:r>
      <w:r>
        <w:rPr>
          <w:rtl/>
        </w:rPr>
        <w:t>שר הרווחה והביטחון החברתי יעקב מרגי:</w:t>
      </w:r>
      <w:r w:rsidRPr="004A5EDF">
        <w:rPr>
          <w:rStyle w:val="TagStyle"/>
          <w:rtl/>
        </w:rPr>
        <w:t xml:space="preserve"> &lt;&lt; קריאה &gt;&gt;</w:t>
      </w:r>
      <w:r>
        <w:rPr>
          <w:rtl/>
        </w:rPr>
        <w:t xml:space="preserve"> </w:t>
      </w:r>
      <w:bookmarkEnd w:id="58306"/>
    </w:p>
    <w:p w:rsidR="005930C5" w:rsidRDefault="005930C5" w:rsidP="00EC0B26">
      <w:pPr>
        <w:rPr>
          <w:rtl/>
        </w:rPr>
      </w:pPr>
    </w:p>
    <w:p w:rsidR="005930C5" w:rsidRDefault="005930C5" w:rsidP="00EC0B26">
      <w:pPr>
        <w:rPr>
          <w:rtl/>
        </w:rPr>
      </w:pPr>
      <w:r>
        <w:rPr>
          <w:rFonts w:hint="cs"/>
          <w:rtl/>
        </w:rPr>
        <w:t>זה נגד שחורים, מה זה?</w:t>
      </w:r>
    </w:p>
    <w:p w:rsidR="005930C5" w:rsidRDefault="005930C5" w:rsidP="00EC0B26">
      <w:pPr>
        <w:rPr>
          <w:rtl/>
        </w:rPr>
      </w:pPr>
      <w:bookmarkStart w:id="58307" w:name="_ETM_Q95_718247"/>
      <w:bookmarkStart w:id="58308" w:name="_ETM_Q95_718324"/>
      <w:bookmarkEnd w:id="58307"/>
      <w:bookmarkEnd w:id="58308"/>
    </w:p>
    <w:p w:rsidR="005930C5" w:rsidRDefault="005930C5" w:rsidP="00EC0B26">
      <w:pPr>
        <w:pStyle w:val="af8"/>
        <w:keepNext/>
        <w:rPr>
          <w:rtl/>
        </w:rPr>
      </w:pPr>
      <w:bookmarkStart w:id="58309" w:name="ET_yor_6593_141"/>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309"/>
    </w:p>
    <w:p w:rsidR="005930C5" w:rsidRDefault="005930C5" w:rsidP="00EC0B26">
      <w:pPr>
        <w:rPr>
          <w:rtl/>
        </w:rPr>
      </w:pPr>
    </w:p>
    <w:p w:rsidR="005930C5" w:rsidRDefault="005930C5" w:rsidP="00EC0B26">
      <w:pPr>
        <w:rPr>
          <w:rtl/>
        </w:rPr>
      </w:pPr>
      <w:bookmarkStart w:id="58310" w:name="_ETM_Q95_718880"/>
      <w:bookmarkEnd w:id="58310"/>
      <w:r>
        <w:rPr>
          <w:rFonts w:hint="cs"/>
          <w:rtl/>
        </w:rPr>
        <w:t>נכון. נכון.</w:t>
      </w:r>
    </w:p>
    <w:p w:rsidR="005930C5" w:rsidRDefault="005930C5" w:rsidP="00EC0B26">
      <w:pPr>
        <w:rPr>
          <w:rtl/>
        </w:rPr>
      </w:pPr>
    </w:p>
    <w:p w:rsidR="005930C5" w:rsidRDefault="005930C5" w:rsidP="00EC0B26">
      <w:pPr>
        <w:pStyle w:val="-"/>
        <w:keepNext/>
        <w:rPr>
          <w:rtl/>
        </w:rPr>
      </w:pPr>
      <w:bookmarkStart w:id="58311" w:name="ET_speakercontinue_6361_142"/>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311"/>
    </w:p>
    <w:p w:rsidR="005930C5" w:rsidRDefault="005930C5" w:rsidP="00EC0B26">
      <w:pPr>
        <w:rPr>
          <w:rtl/>
        </w:rPr>
      </w:pPr>
    </w:p>
    <w:p w:rsidR="005930C5" w:rsidRDefault="005930C5" w:rsidP="00DD3992">
      <w:pPr>
        <w:rPr>
          <w:rtl/>
        </w:rPr>
      </w:pPr>
      <w:r>
        <w:rPr>
          <w:rFonts w:hint="cs"/>
          <w:rtl/>
        </w:rPr>
        <w:t>זה כי הם</w:t>
      </w:r>
      <w:bookmarkStart w:id="58312" w:name="_ETM_Q95_720820"/>
      <w:bookmarkEnd w:id="58312"/>
      <w:r w:rsidR="00DD3992">
        <w:rPr>
          <w:rFonts w:hint="cs"/>
          <w:rtl/>
        </w:rPr>
        <w:t xml:space="preserve"> שונאים עיראקים. זה הדיפ-</w:t>
      </w:r>
      <w:r>
        <w:rPr>
          <w:rFonts w:hint="cs"/>
          <w:rtl/>
        </w:rPr>
        <w:t xml:space="preserve">סטייט במשרד האוצר, אתה מבין? את </w:t>
      </w:r>
      <w:bookmarkStart w:id="58313" w:name="_ETM_Q95_727604"/>
      <w:bookmarkEnd w:id="58313"/>
      <w:r>
        <w:rPr>
          <w:rFonts w:hint="cs"/>
          <w:rtl/>
        </w:rPr>
        <w:t xml:space="preserve">הערק אתם משאירים. זה </w:t>
      </w:r>
      <w:r w:rsidR="00DD3992">
        <w:rPr>
          <w:rFonts w:hint="eastAsia"/>
          <w:rtl/>
        </w:rPr>
        <w:t>– 1</w:t>
      </w:r>
      <w:r>
        <w:rPr>
          <w:rFonts w:hint="cs"/>
          <w:rtl/>
        </w:rPr>
        <w:t>.</w:t>
      </w:r>
      <w:bookmarkStart w:id="58314" w:name="_ETM_Q95_736099"/>
      <w:bookmarkStart w:id="58315" w:name="_ETM_Q95_736176"/>
      <w:bookmarkStart w:id="58316" w:name="_ETM_Q95_736291"/>
      <w:bookmarkStart w:id="58317" w:name="_ETM_Q95_736358"/>
      <w:bookmarkEnd w:id="58314"/>
      <w:bookmarkEnd w:id="58315"/>
      <w:bookmarkEnd w:id="58316"/>
      <w:bookmarkEnd w:id="58317"/>
      <w:r w:rsidR="00DD3992">
        <w:rPr>
          <w:rFonts w:hint="cs"/>
          <w:rtl/>
        </w:rPr>
        <w:t xml:space="preserve"> </w:t>
      </w:r>
      <w:r>
        <w:rPr>
          <w:rFonts w:hint="cs"/>
          <w:rtl/>
        </w:rPr>
        <w:t>אמרנו על חברות הטכנולוגיה</w:t>
      </w:r>
      <w:bookmarkStart w:id="58318" w:name="_ETM_Q95_735342"/>
      <w:bookmarkEnd w:id="58318"/>
      <w:r>
        <w:rPr>
          <w:rFonts w:hint="cs"/>
          <w:rtl/>
        </w:rPr>
        <w:t>, עוד קל קל קל</w:t>
      </w:r>
      <w:r w:rsidR="00DD3992">
        <w:rPr>
          <w:rFonts w:hint="cs"/>
          <w:rtl/>
        </w:rPr>
        <w:t>,</w:t>
      </w:r>
      <w:r>
        <w:rPr>
          <w:rFonts w:hint="cs"/>
          <w:rtl/>
        </w:rPr>
        <w:t xml:space="preserve"> 2–3 מיליארד</w:t>
      </w:r>
      <w:r w:rsidR="00DD3992">
        <w:rPr>
          <w:rFonts w:hint="cs"/>
          <w:rtl/>
        </w:rPr>
        <w:t>.</w:t>
      </w:r>
      <w:r>
        <w:rPr>
          <w:rFonts w:hint="cs"/>
          <w:rtl/>
        </w:rPr>
        <w:t xml:space="preserve"> העלו את המס על הרכבים </w:t>
      </w:r>
      <w:bookmarkStart w:id="58319" w:name="_ETM_Q95_739528"/>
      <w:bookmarkEnd w:id="58319"/>
      <w:r>
        <w:rPr>
          <w:rFonts w:hint="cs"/>
          <w:rtl/>
        </w:rPr>
        <w:t>החשמליים ב-45%.</w:t>
      </w:r>
      <w:bookmarkStart w:id="58320" w:name="_ETM_Q95_744947"/>
      <w:bookmarkEnd w:id="58320"/>
    </w:p>
    <w:p w:rsidR="005930C5" w:rsidRDefault="005930C5" w:rsidP="00EC0B26">
      <w:pPr>
        <w:rPr>
          <w:rtl/>
        </w:rPr>
      </w:pPr>
      <w:bookmarkStart w:id="58321" w:name="_ETM_Q95_745021"/>
      <w:bookmarkEnd w:id="58321"/>
    </w:p>
    <w:p w:rsidR="005930C5" w:rsidRDefault="005930C5" w:rsidP="00EC0B26">
      <w:pPr>
        <w:pStyle w:val="af8"/>
        <w:keepNext/>
        <w:rPr>
          <w:rtl/>
        </w:rPr>
      </w:pPr>
      <w:bookmarkStart w:id="58322" w:name="ET_yor_6593_143"/>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322"/>
    </w:p>
    <w:p w:rsidR="005930C5" w:rsidRDefault="005930C5" w:rsidP="00EC0B26">
      <w:pPr>
        <w:rPr>
          <w:rtl/>
        </w:rPr>
      </w:pPr>
    </w:p>
    <w:p w:rsidR="005930C5" w:rsidRDefault="005930C5" w:rsidP="00EC0B26">
      <w:pPr>
        <w:rPr>
          <w:rtl/>
        </w:rPr>
      </w:pPr>
      <w:bookmarkStart w:id="58323" w:name="_ETM_Q95_745595"/>
      <w:bookmarkEnd w:id="58323"/>
      <w:r>
        <w:rPr>
          <w:rFonts w:hint="cs"/>
          <w:rtl/>
        </w:rPr>
        <w:t>זה דווקא נראה לי נכון.</w:t>
      </w:r>
    </w:p>
    <w:p w:rsidR="005930C5" w:rsidRDefault="005930C5" w:rsidP="00EC0B26">
      <w:pPr>
        <w:rPr>
          <w:rtl/>
        </w:rPr>
      </w:pPr>
    </w:p>
    <w:p w:rsidR="005930C5" w:rsidRDefault="005930C5" w:rsidP="00EC0B26">
      <w:pPr>
        <w:pStyle w:val="-"/>
        <w:keepNext/>
        <w:rPr>
          <w:rtl/>
        </w:rPr>
      </w:pPr>
      <w:bookmarkStart w:id="58324" w:name="ET_speakercontinue_6361_144"/>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324"/>
    </w:p>
    <w:p w:rsidR="005930C5" w:rsidRDefault="005930C5" w:rsidP="00EC0B26">
      <w:pPr>
        <w:rPr>
          <w:rtl/>
        </w:rPr>
      </w:pPr>
    </w:p>
    <w:p w:rsidR="005930C5" w:rsidRDefault="005930C5" w:rsidP="00EC0B26">
      <w:pPr>
        <w:rPr>
          <w:rtl/>
        </w:rPr>
      </w:pPr>
      <w:r>
        <w:rPr>
          <w:rFonts w:hint="cs"/>
          <w:rtl/>
        </w:rPr>
        <w:t xml:space="preserve">עזוב, אתה רוצה </w:t>
      </w:r>
      <w:r w:rsidR="00BB368D">
        <w:rPr>
          <w:rFonts w:hint="cs"/>
          <w:rtl/>
        </w:rPr>
        <w:t>– – –</w:t>
      </w:r>
      <w:bookmarkStart w:id="58325" w:name="_ETM_Q95_744407"/>
      <w:bookmarkEnd w:id="58325"/>
    </w:p>
    <w:p w:rsidR="005930C5" w:rsidRDefault="005930C5" w:rsidP="00EC0B26">
      <w:pPr>
        <w:rPr>
          <w:rtl/>
        </w:rPr>
      </w:pPr>
      <w:bookmarkStart w:id="58326" w:name="_ETM_Q95_744472"/>
      <w:bookmarkEnd w:id="58326"/>
    </w:p>
    <w:p w:rsidR="005930C5" w:rsidRDefault="005930C5" w:rsidP="00EC0B26">
      <w:pPr>
        <w:pStyle w:val="af8"/>
        <w:keepNext/>
        <w:rPr>
          <w:rtl/>
        </w:rPr>
      </w:pPr>
      <w:bookmarkStart w:id="58327" w:name="ET_yor_6593_145"/>
      <w:r w:rsidRPr="004A5EDF">
        <w:rPr>
          <w:rStyle w:val="TagStyle"/>
          <w:rtl/>
        </w:rPr>
        <w:t xml:space="preserve"> &lt;&lt; יור &gt;&gt; </w:t>
      </w:r>
      <w:r>
        <w:rPr>
          <w:rtl/>
        </w:rPr>
        <w:t>היו"ר חנוך דב מלביצקי:</w:t>
      </w:r>
      <w:r w:rsidRPr="004A5EDF">
        <w:rPr>
          <w:rStyle w:val="TagStyle"/>
          <w:rtl/>
        </w:rPr>
        <w:t xml:space="preserve"> &lt;&lt; יור &gt;&gt;</w:t>
      </w:r>
      <w:r>
        <w:rPr>
          <w:rtl/>
        </w:rPr>
        <w:t xml:space="preserve"> </w:t>
      </w:r>
      <w:bookmarkEnd w:id="58327"/>
    </w:p>
    <w:p w:rsidR="005930C5" w:rsidRDefault="005930C5" w:rsidP="00EC0B26">
      <w:pPr>
        <w:rPr>
          <w:rtl/>
        </w:rPr>
      </w:pPr>
    </w:p>
    <w:p w:rsidR="005930C5" w:rsidRDefault="005930C5" w:rsidP="00DD3992">
      <w:pPr>
        <w:rPr>
          <w:rtl/>
        </w:rPr>
      </w:pPr>
      <w:bookmarkStart w:id="58328" w:name="_ETM_Q95_745070"/>
      <w:bookmarkEnd w:id="58328"/>
      <w:r>
        <w:rPr>
          <w:rFonts w:hint="cs"/>
          <w:rtl/>
        </w:rPr>
        <w:t>אבל אתה רואה את הרכבים החשמליים היום</w:t>
      </w:r>
      <w:bookmarkStart w:id="58329" w:name="_ETM_Q95_752000"/>
      <w:bookmarkEnd w:id="58329"/>
      <w:r>
        <w:rPr>
          <w:rFonts w:hint="cs"/>
          <w:rtl/>
        </w:rPr>
        <w:t xml:space="preserve">, כל רכב </w:t>
      </w:r>
      <w:bookmarkStart w:id="58330" w:name="_ETM_Q95_748436"/>
      <w:bookmarkEnd w:id="58330"/>
      <w:r>
        <w:rPr>
          <w:rFonts w:hint="cs"/>
          <w:rtl/>
        </w:rPr>
        <w:t>זה 200,000 שקל ומעלה. מי שמשלם על רכב 200,000 שקל</w:t>
      </w:r>
      <w:r w:rsidR="00DD3992">
        <w:rPr>
          <w:rFonts w:hint="cs"/>
          <w:rtl/>
        </w:rPr>
        <w:t>,</w:t>
      </w:r>
      <w:r>
        <w:rPr>
          <w:rFonts w:hint="cs"/>
          <w:rtl/>
        </w:rPr>
        <w:t xml:space="preserve"> שישלם </w:t>
      </w:r>
      <w:bookmarkStart w:id="58331" w:name="_ETM_Q95_753061"/>
      <w:bookmarkEnd w:id="58331"/>
      <w:r>
        <w:rPr>
          <w:rFonts w:hint="cs"/>
          <w:rtl/>
        </w:rPr>
        <w:t>מס.</w:t>
      </w:r>
      <w:bookmarkStart w:id="58332" w:name="_ETM_Q95_751355"/>
      <w:bookmarkEnd w:id="58332"/>
    </w:p>
    <w:p w:rsidR="005930C5" w:rsidRDefault="005930C5" w:rsidP="00EC0B26">
      <w:pPr>
        <w:rPr>
          <w:rtl/>
        </w:rPr>
      </w:pPr>
      <w:bookmarkStart w:id="58333" w:name="_ETM_Q95_749000"/>
      <w:bookmarkEnd w:id="58333"/>
    </w:p>
    <w:p w:rsidR="005930C5" w:rsidRDefault="005930C5" w:rsidP="00EC0B26">
      <w:pPr>
        <w:pStyle w:val="-"/>
        <w:keepNext/>
        <w:rPr>
          <w:rtl/>
        </w:rPr>
      </w:pPr>
      <w:bookmarkStart w:id="58334" w:name="_ETM_Q95_751415"/>
      <w:bookmarkStart w:id="58335" w:name="ET_speakercontinue_6361_146"/>
      <w:bookmarkEnd w:id="58334"/>
      <w:r w:rsidRPr="004A5EDF">
        <w:rPr>
          <w:rStyle w:val="TagStyle"/>
          <w:rtl/>
        </w:rPr>
        <w:t xml:space="preserve"> &lt;&lt; דובר_המשך &gt;&gt; </w:t>
      </w:r>
      <w:r>
        <w:rPr>
          <w:rtl/>
        </w:rPr>
        <w:t>נאור שירי (יש עתיד):</w:t>
      </w:r>
      <w:r w:rsidRPr="004A5EDF">
        <w:rPr>
          <w:rStyle w:val="TagStyle"/>
          <w:rtl/>
        </w:rPr>
        <w:t xml:space="preserve"> &lt;&lt; דובר_המשך &gt;&gt;</w:t>
      </w:r>
      <w:r>
        <w:rPr>
          <w:rtl/>
        </w:rPr>
        <w:t xml:space="preserve"> </w:t>
      </w:r>
      <w:bookmarkEnd w:id="58335"/>
    </w:p>
    <w:p w:rsidR="005930C5" w:rsidRDefault="005930C5" w:rsidP="00EC0B26">
      <w:pPr>
        <w:rPr>
          <w:rtl/>
        </w:rPr>
      </w:pPr>
    </w:p>
    <w:p w:rsidR="005930C5" w:rsidRDefault="005930C5" w:rsidP="00EC0B26">
      <w:pPr>
        <w:rPr>
          <w:rtl/>
        </w:rPr>
      </w:pPr>
      <w:bookmarkStart w:id="58336" w:name="_ETM_Q95_752202"/>
      <w:bookmarkEnd w:id="58336"/>
      <w:r>
        <w:rPr>
          <w:rFonts w:hint="cs"/>
          <w:rtl/>
        </w:rPr>
        <w:t>למה? למה? למה 45%?</w:t>
      </w:r>
    </w:p>
    <w:p w:rsidR="005930C5" w:rsidRDefault="005930C5" w:rsidP="00EC0B26">
      <w:pPr>
        <w:rPr>
          <w:rtl/>
        </w:rPr>
      </w:pPr>
      <w:bookmarkStart w:id="58337" w:name="_ETM_Q95_755989"/>
      <w:bookmarkStart w:id="58338" w:name="_ETM_Q95_756060"/>
      <w:bookmarkEnd w:id="58337"/>
      <w:bookmarkEnd w:id="58338"/>
    </w:p>
    <w:p w:rsidR="005930C5" w:rsidRDefault="005930C5" w:rsidP="00EC0B26">
      <w:pPr>
        <w:pStyle w:val="af8"/>
        <w:keepNext/>
        <w:rPr>
          <w:rtl/>
        </w:rPr>
      </w:pPr>
      <w:bookmarkStart w:id="58339" w:name="ET_yor_6593_147"/>
      <w:r w:rsidRPr="00C71484">
        <w:rPr>
          <w:rStyle w:val="TagStyle"/>
          <w:rtl/>
        </w:rPr>
        <w:t xml:space="preserve"> &lt;&lt; יור &gt;&gt; </w:t>
      </w:r>
      <w:r>
        <w:rPr>
          <w:rtl/>
        </w:rPr>
        <w:t>היו"ר חנוך דב מלביצקי:</w:t>
      </w:r>
      <w:r w:rsidRPr="00C71484">
        <w:rPr>
          <w:rStyle w:val="TagStyle"/>
          <w:rtl/>
        </w:rPr>
        <w:t xml:space="preserve"> &lt;&lt; יור &gt;&gt;</w:t>
      </w:r>
      <w:r>
        <w:rPr>
          <w:rtl/>
        </w:rPr>
        <w:t xml:space="preserve"> </w:t>
      </w:r>
      <w:bookmarkEnd w:id="58339"/>
    </w:p>
    <w:p w:rsidR="005930C5" w:rsidRDefault="005930C5" w:rsidP="00EC0B26">
      <w:pPr>
        <w:rPr>
          <w:rtl/>
        </w:rPr>
      </w:pPr>
    </w:p>
    <w:p w:rsidR="005930C5" w:rsidRDefault="005930C5" w:rsidP="00EC0B26">
      <w:pPr>
        <w:rPr>
          <w:rtl/>
        </w:rPr>
      </w:pPr>
      <w:r>
        <w:rPr>
          <w:rFonts w:hint="cs"/>
          <w:rtl/>
        </w:rPr>
        <w:t>אז על מי תטיל את המס?</w:t>
      </w:r>
    </w:p>
    <w:p w:rsidR="005930C5" w:rsidRDefault="005930C5" w:rsidP="00EC0B26">
      <w:pPr>
        <w:rPr>
          <w:rtl/>
        </w:rPr>
      </w:pPr>
    </w:p>
    <w:p w:rsidR="005930C5" w:rsidRDefault="005930C5" w:rsidP="00EC0B26">
      <w:pPr>
        <w:pStyle w:val="af7"/>
        <w:keepNext/>
        <w:rPr>
          <w:rtl/>
        </w:rPr>
      </w:pPr>
      <w:bookmarkStart w:id="58340" w:name="ET_interruption_6449_148"/>
      <w:r w:rsidRPr="00C71484">
        <w:rPr>
          <w:rStyle w:val="TagStyle"/>
          <w:rtl/>
        </w:rPr>
        <w:t xml:space="preserve"> &lt;&lt; קריאה &gt;&gt; </w:t>
      </w:r>
      <w:r>
        <w:rPr>
          <w:rtl/>
        </w:rPr>
        <w:t>שר הרווחה והביטחון החברתי יעקב מרגי:</w:t>
      </w:r>
      <w:r w:rsidRPr="00C71484">
        <w:rPr>
          <w:rStyle w:val="TagStyle"/>
          <w:rtl/>
        </w:rPr>
        <w:t xml:space="preserve"> &lt;&lt; קריאה &gt;&gt;</w:t>
      </w:r>
      <w:r>
        <w:rPr>
          <w:rtl/>
        </w:rPr>
        <w:t xml:space="preserve"> </w:t>
      </w:r>
      <w:bookmarkEnd w:id="58340"/>
    </w:p>
    <w:p w:rsidR="005930C5" w:rsidRDefault="005930C5" w:rsidP="00EC0B26">
      <w:pPr>
        <w:rPr>
          <w:rtl/>
        </w:rPr>
      </w:pPr>
    </w:p>
    <w:p w:rsidR="005930C5" w:rsidRDefault="005930C5" w:rsidP="00EC0B26">
      <w:pPr>
        <w:rPr>
          <w:rtl/>
        </w:rPr>
      </w:pPr>
      <w:bookmarkStart w:id="58341" w:name="_ETM_Q95_758484"/>
      <w:bookmarkEnd w:id="58341"/>
      <w:r>
        <w:rPr>
          <w:rFonts w:hint="cs"/>
          <w:rtl/>
        </w:rPr>
        <w:t xml:space="preserve">לא, הרציונל של המס – הרי הדלק, הבלו </w:t>
      </w:r>
      <w:r w:rsidR="00BB368D">
        <w:rPr>
          <w:rFonts w:hint="cs"/>
          <w:rtl/>
        </w:rPr>
        <w:t>– – –</w:t>
      </w:r>
    </w:p>
    <w:p w:rsidR="005930C5" w:rsidRDefault="005930C5" w:rsidP="00EC0B26">
      <w:pPr>
        <w:rPr>
          <w:rtl/>
        </w:rPr>
      </w:pPr>
    </w:p>
    <w:p w:rsidR="005930C5" w:rsidRDefault="005930C5" w:rsidP="00EC0B26">
      <w:pPr>
        <w:pStyle w:val="-"/>
        <w:keepNext/>
        <w:rPr>
          <w:rtl/>
        </w:rPr>
      </w:pPr>
      <w:bookmarkStart w:id="58342" w:name="ET_speakercontinue_6361_149"/>
      <w:r w:rsidRPr="00C71484">
        <w:rPr>
          <w:rStyle w:val="TagStyle"/>
          <w:rtl/>
        </w:rPr>
        <w:t xml:space="preserve"> &lt;&lt; דובר_המשך &gt;&gt; </w:t>
      </w:r>
      <w:r>
        <w:rPr>
          <w:rtl/>
        </w:rPr>
        <w:t>נאור שירי (יש עתיד):</w:t>
      </w:r>
      <w:r w:rsidRPr="00C71484">
        <w:rPr>
          <w:rStyle w:val="TagStyle"/>
          <w:rtl/>
        </w:rPr>
        <w:t xml:space="preserve"> &lt;&lt; דובר_המשך &gt;&gt;</w:t>
      </w:r>
      <w:r>
        <w:rPr>
          <w:rtl/>
        </w:rPr>
        <w:t xml:space="preserve"> </w:t>
      </w:r>
      <w:bookmarkEnd w:id="58342"/>
    </w:p>
    <w:p w:rsidR="005930C5" w:rsidRDefault="005930C5" w:rsidP="00EC0B26">
      <w:pPr>
        <w:rPr>
          <w:rtl/>
        </w:rPr>
      </w:pPr>
    </w:p>
    <w:p w:rsidR="005930C5" w:rsidRDefault="005930C5" w:rsidP="00EC0B26">
      <w:pPr>
        <w:rPr>
          <w:rtl/>
        </w:rPr>
      </w:pPr>
      <w:bookmarkStart w:id="58343" w:name="_ETM_Q95_761202"/>
      <w:bookmarkEnd w:id="58343"/>
      <w:r>
        <w:rPr>
          <w:rFonts w:hint="cs"/>
          <w:rtl/>
        </w:rPr>
        <w:t>להשוות לבלו.</w:t>
      </w:r>
      <w:bookmarkStart w:id="58344" w:name="_ETM_Q95_762168"/>
      <w:bookmarkEnd w:id="58344"/>
    </w:p>
    <w:p w:rsidR="005930C5" w:rsidRDefault="005930C5" w:rsidP="00EC0B26">
      <w:pPr>
        <w:rPr>
          <w:rtl/>
        </w:rPr>
      </w:pPr>
      <w:bookmarkStart w:id="58345" w:name="_ETM_Q95_762233"/>
      <w:bookmarkEnd w:id="58345"/>
    </w:p>
    <w:p w:rsidR="005930C5" w:rsidRDefault="005930C5" w:rsidP="00EC0B26">
      <w:pPr>
        <w:pStyle w:val="af7"/>
        <w:keepNext/>
        <w:rPr>
          <w:rtl/>
        </w:rPr>
      </w:pPr>
      <w:bookmarkStart w:id="58346" w:name="ET_interruption_6449_150"/>
      <w:r w:rsidRPr="00C71484">
        <w:rPr>
          <w:rStyle w:val="TagStyle"/>
          <w:rtl/>
        </w:rPr>
        <w:t xml:space="preserve"> &lt;&lt; קריאה &gt;&gt; </w:t>
      </w:r>
      <w:r>
        <w:rPr>
          <w:rtl/>
        </w:rPr>
        <w:t>שר הרווחה והביטחון החברתי יעקב מרגי:</w:t>
      </w:r>
      <w:r w:rsidRPr="00C71484">
        <w:rPr>
          <w:rStyle w:val="TagStyle"/>
          <w:rtl/>
        </w:rPr>
        <w:t xml:space="preserve"> &lt;&lt; קריאה &gt;&gt;</w:t>
      </w:r>
      <w:r>
        <w:rPr>
          <w:rtl/>
        </w:rPr>
        <w:t xml:space="preserve"> </w:t>
      </w:r>
      <w:bookmarkEnd w:id="58346"/>
    </w:p>
    <w:p w:rsidR="005930C5" w:rsidRDefault="005930C5" w:rsidP="00EC0B26">
      <w:pPr>
        <w:rPr>
          <w:rtl/>
        </w:rPr>
      </w:pPr>
    </w:p>
    <w:p w:rsidR="005930C5" w:rsidRPr="00C71484" w:rsidRDefault="005930C5" w:rsidP="00EC0B26">
      <w:pPr>
        <w:rPr>
          <w:rtl/>
        </w:rPr>
      </w:pPr>
      <w:bookmarkStart w:id="58347" w:name="_ETM_Q95_762903"/>
      <w:bookmarkEnd w:id="58347"/>
      <w:r>
        <w:rPr>
          <w:rFonts w:hint="cs"/>
          <w:rtl/>
        </w:rPr>
        <w:t xml:space="preserve">הבלו </w:t>
      </w:r>
      <w:bookmarkStart w:id="58348" w:name="_ETM_Q95_761698"/>
      <w:bookmarkEnd w:id="58348"/>
      <w:r>
        <w:rPr>
          <w:rFonts w:hint="cs"/>
          <w:rtl/>
        </w:rPr>
        <w:t>זה לשימוש, לתשתיות. איפה ההשתתפות של מחזיקי הרכבים החשמליים בתשתיות?</w:t>
      </w:r>
    </w:p>
    <w:p w:rsidR="005930C5" w:rsidRDefault="005930C5" w:rsidP="00EC0B26">
      <w:pPr>
        <w:rPr>
          <w:rtl/>
          <w:lang w:eastAsia="he-IL"/>
        </w:rPr>
      </w:pPr>
      <w:bookmarkStart w:id="58349" w:name="_ETM_Q95_600279"/>
      <w:bookmarkStart w:id="58350" w:name="_ETM_Q95_568695"/>
      <w:bookmarkStart w:id="58351" w:name="_ETM_Q95_318959"/>
      <w:bookmarkEnd w:id="58349"/>
      <w:bookmarkEnd w:id="58350"/>
      <w:bookmarkEnd w:id="58351"/>
    </w:p>
    <w:p w:rsidR="005930C5" w:rsidRDefault="005930C5" w:rsidP="00EC0B26">
      <w:pPr>
        <w:pStyle w:val="-"/>
        <w:keepNext/>
        <w:rPr>
          <w:rtl/>
        </w:rPr>
      </w:pPr>
      <w:r w:rsidRPr="00405402">
        <w:rPr>
          <w:rStyle w:val="TagStyle"/>
          <w:rtl/>
        </w:rPr>
        <w:t xml:space="preserve">&lt;&lt;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אתה בסוף רוצה כלכלה יותר חכמה, עזוב שנייה את התשתית. בסוף כלכלה היא מדינה, </w:t>
      </w:r>
      <w:bookmarkStart w:id="58352" w:name="_ETM_Q96_176011"/>
      <w:bookmarkEnd w:id="58352"/>
      <w:r>
        <w:rPr>
          <w:rFonts w:hint="cs"/>
          <w:rtl/>
        </w:rPr>
        <w:t>היא הכול, היא בריאות. כמה אנשים בשנה מתים מזיהום אוויר, אתם יודעים? כתוצאה מזיהום אוויר – כמעט 5,000 אנשים. זה פסיכי.</w:t>
      </w:r>
    </w:p>
    <w:p w:rsidR="005930C5" w:rsidRDefault="005930C5" w:rsidP="00EC0B26">
      <w:pPr>
        <w:rPr>
          <w:rtl/>
        </w:rPr>
      </w:pPr>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אתה</w:t>
      </w:r>
      <w:bookmarkStart w:id="58353" w:name="_ETM_Q96_186585"/>
      <w:bookmarkEnd w:id="58353"/>
      <w:r>
        <w:rPr>
          <w:rFonts w:hint="cs"/>
          <w:rtl/>
        </w:rPr>
        <w:t xml:space="preserve"> יודע מה מטריף אותי? אני למדתי את זה בדרך אגב, </w:t>
      </w:r>
      <w:bookmarkStart w:id="58354" w:name="_ETM_Q96_190433"/>
      <w:bookmarkEnd w:id="58354"/>
      <w:r>
        <w:rPr>
          <w:rFonts w:hint="cs"/>
          <w:rtl/>
        </w:rPr>
        <w:t>את האירוע של ה-</w:t>
      </w:r>
      <w:r>
        <w:t>MRI</w:t>
      </w:r>
      <w:r>
        <w:rPr>
          <w:rFonts w:hint="cs"/>
          <w:rtl/>
        </w:rPr>
        <w:t>. אתה מכיר את האירוע של ה-</w:t>
      </w:r>
      <w:r>
        <w:t>MRI</w:t>
      </w:r>
      <w:r>
        <w:rPr>
          <w:rFonts w:hint="cs"/>
          <w:rtl/>
        </w:rPr>
        <w:t>?</w:t>
      </w:r>
    </w:p>
    <w:p w:rsidR="005930C5" w:rsidRDefault="005930C5" w:rsidP="00EC0B26">
      <w:pPr>
        <w:rPr>
          <w:rtl/>
        </w:rPr>
      </w:pPr>
    </w:p>
    <w:p w:rsidR="005930C5" w:rsidRDefault="005930C5" w:rsidP="00EC0B26">
      <w:pPr>
        <w:pStyle w:val="-"/>
        <w:keepNext/>
        <w:rPr>
          <w:rtl/>
        </w:rPr>
      </w:pPr>
      <w:r w:rsidRPr="00405402">
        <w:rPr>
          <w:rStyle w:val="TagStyle"/>
          <w:rtl/>
        </w:rPr>
        <w:t xml:space="preserve"> &lt;&lt;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355" w:name="_ETM_Q96_192453"/>
      <w:bookmarkEnd w:id="58355"/>
      <w:r>
        <w:rPr>
          <w:rFonts w:hint="cs"/>
          <w:rtl/>
        </w:rPr>
        <w:t>לא.</w:t>
      </w:r>
      <w:bookmarkStart w:id="58356" w:name="_ETM_Q96_193804"/>
      <w:bookmarkEnd w:id="58356"/>
    </w:p>
    <w:p w:rsidR="005930C5" w:rsidRDefault="005930C5" w:rsidP="00EC0B26">
      <w:pPr>
        <w:rPr>
          <w:rtl/>
        </w:rPr>
      </w:pPr>
      <w:bookmarkStart w:id="58357" w:name="_ETM_Q96_193874"/>
      <w:bookmarkEnd w:id="58357"/>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358" w:name="_ETM_Q96_194718"/>
      <w:bookmarkEnd w:id="58358"/>
      <w:r>
        <w:t>MRI</w:t>
      </w:r>
      <w:r>
        <w:rPr>
          <w:rFonts w:hint="cs"/>
          <w:rtl/>
        </w:rPr>
        <w:t xml:space="preserve"> היום</w:t>
      </w:r>
      <w:r w:rsidRPr="00CB79B6">
        <w:rPr>
          <w:rFonts w:hint="cs"/>
          <w:rtl/>
        </w:rPr>
        <w:t xml:space="preserve"> </w:t>
      </w:r>
      <w:bookmarkStart w:id="58359" w:name="_ETM_Q96_195867"/>
      <w:bookmarkStart w:id="58360" w:name="_ETM_Q96_196737"/>
      <w:bookmarkStart w:id="58361" w:name="_ETM_Q96_195357"/>
      <w:bookmarkStart w:id="58362" w:name="_ETM_Q96_195108"/>
      <w:bookmarkStart w:id="58363" w:name="_ETM_Q96_193837"/>
      <w:bookmarkEnd w:id="58359"/>
      <w:bookmarkEnd w:id="58360"/>
      <w:bookmarkEnd w:id="58361"/>
      <w:bookmarkEnd w:id="58362"/>
      <w:bookmarkEnd w:id="58363"/>
      <w:r w:rsidR="00BB368D">
        <w:rPr>
          <w:rFonts w:hint="cs"/>
          <w:rtl/>
        </w:rPr>
        <w:t>– – –</w:t>
      </w:r>
      <w:r w:rsidRPr="00CB79B6">
        <w:rPr>
          <w:rFonts w:hint="cs"/>
          <w:rtl/>
        </w:rPr>
        <w:t xml:space="preserve"> במדינת</w:t>
      </w:r>
      <w:r>
        <w:rPr>
          <w:rFonts w:hint="cs"/>
          <w:rtl/>
        </w:rPr>
        <w:t xml:space="preserve"> ישראל רוצה להביא, רוצה לפתוח מכון. כדי להביא מכשיר </w:t>
      </w:r>
      <w:r>
        <w:t>MRI</w:t>
      </w:r>
      <w:r>
        <w:rPr>
          <w:rFonts w:hint="cs"/>
          <w:rtl/>
        </w:rPr>
        <w:t xml:space="preserve"> אתה צריך אישור </w:t>
      </w:r>
      <w:bookmarkStart w:id="58364" w:name="_ETM_Q96_200847"/>
      <w:bookmarkEnd w:id="58364"/>
      <w:r>
        <w:rPr>
          <w:rFonts w:hint="cs"/>
          <w:rtl/>
        </w:rPr>
        <w:t xml:space="preserve">משרד הבריאות ואגף תקציבים באוצר. למה? בגלל שיש גישה שאני </w:t>
      </w:r>
      <w:bookmarkStart w:id="58365" w:name="_ETM_Q96_203513"/>
      <w:bookmarkEnd w:id="58365"/>
      <w:r>
        <w:rPr>
          <w:rFonts w:hint="cs"/>
          <w:rtl/>
        </w:rPr>
        <w:t>לא יודע ממתי היא, כנראה מזמן הטורקים.</w:t>
      </w:r>
    </w:p>
    <w:p w:rsidR="005930C5" w:rsidRDefault="005930C5" w:rsidP="00EC0B26">
      <w:pPr>
        <w:rPr>
          <w:rtl/>
        </w:rPr>
      </w:pPr>
    </w:p>
    <w:p w:rsidR="005930C5" w:rsidRDefault="005930C5" w:rsidP="00EC0B26">
      <w:pPr>
        <w:pStyle w:val="-"/>
        <w:keepNext/>
        <w:rPr>
          <w:rtl/>
        </w:rPr>
      </w:pPr>
      <w:r w:rsidRPr="00405402">
        <w:rPr>
          <w:rStyle w:val="TagStyle"/>
          <w:rtl/>
        </w:rPr>
        <w:t xml:space="preserve"> &lt;&lt;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כן, העות'מאני</w:t>
      </w:r>
      <w:r>
        <w:rPr>
          <w:rFonts w:hint="eastAsia"/>
          <w:rtl/>
        </w:rPr>
        <w:t>ם</w:t>
      </w:r>
      <w:r>
        <w:rPr>
          <w:rFonts w:hint="cs"/>
          <w:rtl/>
        </w:rPr>
        <w:t xml:space="preserve"> חזקים אצלנו.</w:t>
      </w:r>
    </w:p>
    <w:p w:rsidR="005930C5" w:rsidRDefault="005930C5" w:rsidP="00EC0B26">
      <w:pPr>
        <w:rPr>
          <w:rtl/>
        </w:rPr>
      </w:pPr>
      <w:bookmarkStart w:id="58366" w:name="_ETM_Q96_209571"/>
      <w:bookmarkStart w:id="58367" w:name="_ETM_Q96_209667"/>
      <w:bookmarkEnd w:id="58366"/>
      <w:bookmarkEnd w:id="58367"/>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368" w:name="_ETM_Q96_210620"/>
      <w:bookmarkEnd w:id="58368"/>
      <w:r>
        <w:rPr>
          <w:rFonts w:hint="cs"/>
          <w:rtl/>
        </w:rPr>
        <w:t xml:space="preserve">כן. אם אתה תביא יותר מכונות, </w:t>
      </w:r>
      <w:bookmarkStart w:id="58369" w:name="_ETM_Q96_213003"/>
      <w:bookmarkEnd w:id="58369"/>
      <w:r>
        <w:rPr>
          <w:rFonts w:hint="cs"/>
          <w:rtl/>
        </w:rPr>
        <w:t xml:space="preserve">רופאים יפנו ליותר בדיקות, וכתוצאה מזה זה יעלה יותר כסף לכולנו. עכשיו, אני לא כלכלן גדול </w:t>
      </w:r>
      <w:r w:rsidR="00BB368D">
        <w:rPr>
          <w:rFonts w:hint="cs"/>
          <w:rtl/>
        </w:rPr>
        <w:t>– – –</w:t>
      </w:r>
      <w:r>
        <w:rPr>
          <w:rFonts w:hint="cs"/>
          <w:rtl/>
        </w:rPr>
        <w:t xml:space="preserve"> </w:t>
      </w:r>
    </w:p>
    <w:p w:rsidR="005930C5" w:rsidRDefault="005930C5" w:rsidP="00EC0B26">
      <w:pPr>
        <w:rPr>
          <w:rtl/>
        </w:rPr>
      </w:pPr>
      <w:bookmarkStart w:id="58370" w:name="_ETM_Q96_220930"/>
      <w:bookmarkEnd w:id="58370"/>
    </w:p>
    <w:p w:rsidR="005930C5" w:rsidRDefault="005930C5" w:rsidP="00EC0B26">
      <w:pPr>
        <w:pStyle w:val="af7"/>
        <w:keepNext/>
        <w:rPr>
          <w:rtl/>
        </w:rPr>
      </w:pPr>
      <w:r w:rsidRPr="00405402">
        <w:rPr>
          <w:rStyle w:val="TagStyle"/>
          <w:rtl/>
        </w:rPr>
        <w:t xml:space="preserve"> &lt;&lt; קריאה &gt;&gt; </w:t>
      </w:r>
      <w:r>
        <w:rPr>
          <w:rtl/>
        </w:rPr>
        <w:t>שר הרווחה והביטחון החברתי יעקב מרגי:</w:t>
      </w:r>
      <w:r w:rsidRPr="00405402">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 xml:space="preserve">אל תאשים את העות'מאנים </w:t>
      </w:r>
      <w:r w:rsidR="00BB368D">
        <w:rPr>
          <w:rFonts w:hint="cs"/>
          <w:rtl/>
        </w:rPr>
        <w:t>– – –</w:t>
      </w:r>
      <w:r>
        <w:rPr>
          <w:rFonts w:hint="cs"/>
          <w:rtl/>
        </w:rPr>
        <w:t xml:space="preserve"> של אגף התקציבים.</w:t>
      </w:r>
    </w:p>
    <w:p w:rsidR="005930C5" w:rsidRDefault="005930C5" w:rsidP="00EC0B26">
      <w:pPr>
        <w:rPr>
          <w:rtl/>
        </w:rPr>
      </w:pPr>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DD3992">
      <w:pPr>
        <w:rPr>
          <w:rtl/>
        </w:rPr>
      </w:pPr>
      <w:bookmarkStart w:id="58371" w:name="_ETM_Q96_222354"/>
      <w:bookmarkEnd w:id="58371"/>
      <w:r>
        <w:rPr>
          <w:rFonts w:hint="cs"/>
          <w:rtl/>
        </w:rPr>
        <w:t>אני לא</w:t>
      </w:r>
      <w:bookmarkStart w:id="58372" w:name="_ETM_Q96_223812"/>
      <w:bookmarkEnd w:id="58372"/>
      <w:r>
        <w:rPr>
          <w:rFonts w:hint="cs"/>
          <w:rtl/>
        </w:rPr>
        <w:t xml:space="preserve"> כלכלן גדול, אבל אני אומר קודם כול ש-</w:t>
      </w:r>
      <w:r>
        <w:t>MRI</w:t>
      </w:r>
      <w:r>
        <w:rPr>
          <w:rFonts w:hint="cs"/>
          <w:rtl/>
        </w:rPr>
        <w:t xml:space="preserve"> זה לא בדיקה </w:t>
      </w:r>
      <w:bookmarkStart w:id="58373" w:name="_ETM_Q96_228101"/>
      <w:bookmarkEnd w:id="58373"/>
      <w:r>
        <w:rPr>
          <w:rFonts w:hint="cs"/>
          <w:rtl/>
        </w:rPr>
        <w:t>שיפנו אליה סתם</w:t>
      </w:r>
      <w:r w:rsidR="00DD3992">
        <w:rPr>
          <w:rFonts w:hint="cs"/>
          <w:rtl/>
        </w:rPr>
        <w:t>.</w:t>
      </w:r>
      <w:r>
        <w:rPr>
          <w:rFonts w:hint="cs"/>
          <w:rtl/>
        </w:rPr>
        <w:t xml:space="preserve"> זו בדיקה לא נעימה, זה לא משהו </w:t>
      </w:r>
      <w:bookmarkStart w:id="58374" w:name="_ETM_Q96_226390"/>
      <w:bookmarkEnd w:id="58374"/>
      <w:r>
        <w:rPr>
          <w:rFonts w:hint="cs"/>
          <w:rtl/>
        </w:rPr>
        <w:t>שאנשים ירצו ללכת אליו</w:t>
      </w:r>
      <w:r w:rsidR="00DD3992">
        <w:rPr>
          <w:rFonts w:hint="cs"/>
          <w:rtl/>
        </w:rPr>
        <w:t>.</w:t>
      </w:r>
      <w:r>
        <w:rPr>
          <w:rFonts w:hint="cs"/>
          <w:rtl/>
        </w:rPr>
        <w:t xml:space="preserve"> היא גם לא בריאה בגדול </w:t>
      </w:r>
      <w:r w:rsidR="00BB368D">
        <w:rPr>
          <w:rFonts w:hint="cs"/>
          <w:rtl/>
        </w:rPr>
        <w:t>– – –</w:t>
      </w:r>
    </w:p>
    <w:p w:rsidR="005930C5" w:rsidRDefault="005930C5" w:rsidP="00EC0B26">
      <w:pPr>
        <w:rPr>
          <w:rtl/>
        </w:rPr>
      </w:pPr>
    </w:p>
    <w:p w:rsidR="005930C5" w:rsidRDefault="005930C5" w:rsidP="00EC0B26">
      <w:pPr>
        <w:pStyle w:val="-"/>
        <w:keepNext/>
        <w:rPr>
          <w:rtl/>
        </w:rPr>
      </w:pPr>
      <w:r w:rsidRPr="00405402">
        <w:rPr>
          <w:rStyle w:val="TagStyle"/>
          <w:rtl/>
        </w:rPr>
        <w:t xml:space="preserve"> &lt;&lt;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יותר בריאה</w:t>
      </w:r>
      <w:bookmarkStart w:id="58375" w:name="_ETM_Q96_233366"/>
      <w:bookmarkEnd w:id="58375"/>
      <w:r>
        <w:rPr>
          <w:rFonts w:hint="cs"/>
          <w:rtl/>
        </w:rPr>
        <w:t xml:space="preserve"> מה-</w:t>
      </w:r>
      <w:r>
        <w:t>CT</w:t>
      </w:r>
      <w:r>
        <w:rPr>
          <w:rFonts w:hint="cs"/>
          <w:rtl/>
        </w:rPr>
        <w:t>.</w:t>
      </w:r>
    </w:p>
    <w:p w:rsidR="005930C5" w:rsidRDefault="005930C5" w:rsidP="00EC0B26">
      <w:pPr>
        <w:rPr>
          <w:rtl/>
        </w:rPr>
      </w:pPr>
      <w:bookmarkStart w:id="58376" w:name="_ETM_Q96_233399"/>
      <w:bookmarkEnd w:id="58376"/>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DD3992">
      <w:pPr>
        <w:rPr>
          <w:rtl/>
        </w:rPr>
      </w:pPr>
      <w:bookmarkStart w:id="58377" w:name="_ETM_Q96_234185"/>
      <w:bookmarkEnd w:id="58377"/>
      <w:r>
        <w:rPr>
          <w:rFonts w:hint="cs"/>
          <w:rtl/>
        </w:rPr>
        <w:t xml:space="preserve">כן. דבר שני, אם יהיו הרבה מכונות, ההיצע יהיה </w:t>
      </w:r>
      <w:bookmarkStart w:id="58378" w:name="_ETM_Q96_236987"/>
      <w:bookmarkEnd w:id="58378"/>
      <w:r>
        <w:rPr>
          <w:rFonts w:hint="cs"/>
          <w:rtl/>
        </w:rPr>
        <w:t xml:space="preserve">גדול יותר, המחיר יהיה פחות, ובכלל כמדינת ישראל אנחנו כצרכני בריאות נרוויח, ובכל זאת משרד הבריאות עומד על הרגליים האחוריות שלו עם הסיפור הזה. היום להשיג מכשיר </w:t>
      </w:r>
      <w:r>
        <w:t>MRI</w:t>
      </w:r>
      <w:r>
        <w:rPr>
          <w:rFonts w:hint="cs"/>
          <w:rtl/>
        </w:rPr>
        <w:t xml:space="preserve"> זה </w:t>
      </w:r>
      <w:bookmarkStart w:id="58379" w:name="_ETM_Q96_252004"/>
      <w:bookmarkEnd w:id="58379"/>
      <w:r>
        <w:rPr>
          <w:rFonts w:hint="cs"/>
          <w:rtl/>
        </w:rPr>
        <w:t>אירוע. אישור – אנשים רוצים לבוא ולהביא, אומרים להם</w:t>
      </w:r>
      <w:r w:rsidR="00DD3992">
        <w:rPr>
          <w:rFonts w:hint="cs"/>
          <w:rtl/>
        </w:rPr>
        <w:t>:</w:t>
      </w:r>
      <w:r>
        <w:rPr>
          <w:rFonts w:hint="cs"/>
          <w:rtl/>
        </w:rPr>
        <w:t xml:space="preserve"> לא, כי </w:t>
      </w:r>
      <w:bookmarkStart w:id="58380" w:name="_ETM_Q96_255141"/>
      <w:bookmarkEnd w:id="58380"/>
      <w:r>
        <w:rPr>
          <w:rFonts w:hint="cs"/>
          <w:rtl/>
        </w:rPr>
        <w:t>יש לכם פה. עכשיו, עזוב שיש תור של שלושה חודשים</w:t>
      </w:r>
      <w:bookmarkStart w:id="58381" w:name="_ETM_Q96_258622"/>
      <w:bookmarkEnd w:id="58381"/>
      <w:r>
        <w:rPr>
          <w:rFonts w:hint="cs"/>
          <w:rtl/>
        </w:rPr>
        <w:t xml:space="preserve"> לכל מכשיר כזה.</w:t>
      </w:r>
    </w:p>
    <w:p w:rsidR="005930C5" w:rsidRDefault="005930C5" w:rsidP="00EC0B26">
      <w:pPr>
        <w:rPr>
          <w:rtl/>
        </w:rPr>
      </w:pPr>
    </w:p>
    <w:p w:rsidR="005930C5" w:rsidRDefault="005930C5" w:rsidP="00EC0B26">
      <w:pPr>
        <w:pStyle w:val="-"/>
        <w:keepNext/>
        <w:rPr>
          <w:rtl/>
        </w:rPr>
      </w:pPr>
      <w:r w:rsidRPr="00405402">
        <w:rPr>
          <w:rStyle w:val="TagStyle"/>
          <w:rtl/>
        </w:rPr>
        <w:t xml:space="preserve"> &lt;&lt;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במקרה הטוב שלושה חודשים. רגע, מי מחליף אותך?</w:t>
      </w:r>
    </w:p>
    <w:p w:rsidR="005930C5" w:rsidRDefault="005930C5" w:rsidP="00EC0B26">
      <w:pPr>
        <w:rPr>
          <w:rtl/>
        </w:rPr>
      </w:pPr>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רוט. תכין נושאים, בקיצור.</w:t>
      </w:r>
    </w:p>
    <w:p w:rsidR="005930C5" w:rsidRDefault="005930C5" w:rsidP="00EC0B26">
      <w:pPr>
        <w:rPr>
          <w:rtl/>
        </w:rPr>
      </w:pPr>
    </w:p>
    <w:p w:rsidR="005930C5" w:rsidRDefault="005930C5" w:rsidP="00EC0B26">
      <w:pPr>
        <w:pStyle w:val="-"/>
        <w:keepNext/>
        <w:rPr>
          <w:rtl/>
        </w:rPr>
      </w:pPr>
      <w:r w:rsidRPr="00405402">
        <w:rPr>
          <w:rStyle w:val="TagStyle"/>
          <w:rtl/>
        </w:rPr>
        <w:t xml:space="preserve"> &lt;&lt;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Pr="00405402" w:rsidRDefault="005930C5" w:rsidP="00EC0B26">
      <w:pPr>
        <w:rPr>
          <w:rtl/>
        </w:rPr>
      </w:pPr>
      <w:bookmarkStart w:id="58382" w:name="_ETM_Q96_270016"/>
      <w:bookmarkEnd w:id="58382"/>
      <w:r>
        <w:rPr>
          <w:rFonts w:hint="cs"/>
          <w:rtl/>
        </w:rPr>
        <w:t xml:space="preserve">יהיה </w:t>
      </w:r>
      <w:bookmarkStart w:id="58383" w:name="_ETM_Q96_271523"/>
      <w:bookmarkEnd w:id="58383"/>
      <w:r>
        <w:rPr>
          <w:rFonts w:hint="cs"/>
          <w:rtl/>
        </w:rPr>
        <w:t>לי מעניין.</w:t>
      </w:r>
    </w:p>
    <w:p w:rsidR="005930C5" w:rsidRDefault="005930C5" w:rsidP="00EC0B26">
      <w:pPr>
        <w:rPr>
          <w:rtl/>
        </w:rPr>
      </w:pPr>
    </w:p>
    <w:p w:rsidR="005930C5" w:rsidRDefault="005930C5" w:rsidP="00EC0B26">
      <w:pPr>
        <w:pStyle w:val="af7"/>
        <w:keepNext/>
        <w:rPr>
          <w:rtl/>
        </w:rPr>
      </w:pPr>
      <w:r w:rsidRPr="00405402">
        <w:rPr>
          <w:rStyle w:val="TagStyle"/>
          <w:rtl/>
        </w:rPr>
        <w:t xml:space="preserve"> &lt;&lt; קריאה &gt;&gt; </w:t>
      </w:r>
      <w:r>
        <w:rPr>
          <w:rtl/>
        </w:rPr>
        <w:t>שר הרווחה והביטחון החברתי יעקב מרגי:</w:t>
      </w:r>
      <w:r w:rsidRPr="00405402">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חנוך, קרה לך שבשמירות בצה"ל מי שהיה אמור להעיר אותך נרדם ולא העיר אותך לשמירה?</w:t>
      </w:r>
    </w:p>
    <w:p w:rsidR="005930C5" w:rsidRDefault="005930C5" w:rsidP="00EC0B26">
      <w:pPr>
        <w:rPr>
          <w:rtl/>
        </w:rPr>
      </w:pPr>
    </w:p>
    <w:p w:rsidR="005930C5" w:rsidRDefault="005930C5" w:rsidP="00EC0B26">
      <w:pPr>
        <w:pStyle w:val="-"/>
        <w:keepNext/>
        <w:rPr>
          <w:rtl/>
        </w:rPr>
      </w:pPr>
      <w:r w:rsidRPr="00405402">
        <w:rPr>
          <w:rStyle w:val="TagStyle"/>
          <w:rtl/>
        </w:rPr>
        <w:t xml:space="preserve"> &lt;&lt; דובר_המשך &gt;&gt; </w:t>
      </w:r>
      <w:r>
        <w:rPr>
          <w:rtl/>
        </w:rPr>
        <w:t>נאור שירי (יש עתיד):</w:t>
      </w:r>
      <w:r w:rsidRPr="00405402">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רגע, תשמור את השאלה הזאת לרוט.</w:t>
      </w:r>
    </w:p>
    <w:p w:rsidR="005930C5" w:rsidRDefault="005930C5" w:rsidP="00EC0B26">
      <w:pPr>
        <w:rPr>
          <w:rtl/>
        </w:rPr>
      </w:pPr>
    </w:p>
    <w:p w:rsidR="005930C5" w:rsidRDefault="005930C5" w:rsidP="00EC0B26">
      <w:pPr>
        <w:pStyle w:val="af8"/>
        <w:keepNext/>
        <w:rPr>
          <w:rtl/>
        </w:rPr>
      </w:pPr>
      <w:r w:rsidRPr="00405402">
        <w:rPr>
          <w:rStyle w:val="TagStyle"/>
          <w:rtl/>
        </w:rPr>
        <w:t xml:space="preserve"> &lt;&lt; יור &gt;&gt; </w:t>
      </w:r>
      <w:r>
        <w:rPr>
          <w:rtl/>
        </w:rPr>
        <w:t>היו"ר חנוך דב מלביצקי:</w:t>
      </w:r>
      <w:r w:rsidRPr="00405402">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384" w:name="_ETM_Q96_279804"/>
      <w:bookmarkEnd w:id="58384"/>
      <w:r>
        <w:rPr>
          <w:rFonts w:hint="cs"/>
          <w:rtl/>
        </w:rPr>
        <w:t>מה זה?</w:t>
      </w:r>
    </w:p>
    <w:p w:rsidR="005930C5" w:rsidRDefault="005930C5" w:rsidP="00EC0B26">
      <w:pPr>
        <w:rPr>
          <w:rtl/>
        </w:rPr>
      </w:pPr>
    </w:p>
    <w:p w:rsidR="005930C5" w:rsidRDefault="005930C5" w:rsidP="00EC0B26">
      <w:pPr>
        <w:pStyle w:val="af7"/>
        <w:keepNext/>
        <w:rPr>
          <w:rtl/>
        </w:rPr>
      </w:pPr>
      <w:r w:rsidRPr="00193BA6">
        <w:rPr>
          <w:rStyle w:val="TagStyle"/>
          <w:rtl/>
        </w:rPr>
        <w:t xml:space="preserve"> &lt;&lt; קריאה &gt;&gt; </w:t>
      </w:r>
      <w:r>
        <w:rPr>
          <w:rtl/>
        </w:rPr>
        <w:t>שר הרווחה והביטחון החברתי יעקב מרגי:</w:t>
      </w:r>
      <w:r w:rsidRPr="00193BA6">
        <w:rPr>
          <w:rStyle w:val="TagStyle"/>
          <w:rtl/>
        </w:rPr>
        <w:t xml:space="preserve"> &lt;&lt; קריאה &gt;&gt;</w:t>
      </w:r>
      <w:r>
        <w:rPr>
          <w:rtl/>
        </w:rPr>
        <w:t xml:space="preserve"> </w:t>
      </w:r>
    </w:p>
    <w:p w:rsidR="005930C5" w:rsidRDefault="005930C5" w:rsidP="005223CB">
      <w:pPr>
        <w:rPr>
          <w:rtl/>
        </w:rPr>
      </w:pPr>
    </w:p>
    <w:p w:rsidR="005930C5" w:rsidRDefault="005930C5" w:rsidP="00DD3992">
      <w:pPr>
        <w:rPr>
          <w:rtl/>
        </w:rPr>
      </w:pPr>
      <w:r>
        <w:rPr>
          <w:rFonts w:hint="cs"/>
          <w:rtl/>
        </w:rPr>
        <w:t xml:space="preserve">קרה לך שבשמירות בצה"ל מי </w:t>
      </w:r>
      <w:bookmarkStart w:id="58385" w:name="_ETM_Q96_283707"/>
      <w:bookmarkEnd w:id="58385"/>
      <w:r>
        <w:rPr>
          <w:rFonts w:hint="cs"/>
          <w:rtl/>
        </w:rPr>
        <w:t>שהיה אמור להעיר אותך נרדם ולא בא?</w:t>
      </w:r>
      <w:bookmarkStart w:id="58386" w:name="_ETM_Q96_287942"/>
      <w:bookmarkEnd w:id="58386"/>
    </w:p>
    <w:p w:rsidR="005930C5" w:rsidRDefault="005930C5" w:rsidP="00EC0B26">
      <w:pPr>
        <w:rPr>
          <w:rtl/>
        </w:rPr>
      </w:pPr>
      <w:bookmarkStart w:id="58387" w:name="_ETM_Q96_288022"/>
      <w:bookmarkEnd w:id="58387"/>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כן. קרה לי גם הפוך, כי זה שהיה צריך להחליף אותי לא קם ולא בא.</w:t>
      </w:r>
    </w:p>
    <w:p w:rsidR="005930C5" w:rsidRDefault="005930C5" w:rsidP="00EC0B26">
      <w:pPr>
        <w:rPr>
          <w:rtl/>
        </w:rPr>
      </w:pPr>
    </w:p>
    <w:p w:rsidR="005930C5" w:rsidRDefault="005930C5" w:rsidP="00EC0B26">
      <w:pPr>
        <w:pStyle w:val="-"/>
        <w:keepNext/>
        <w:rPr>
          <w:rtl/>
        </w:rPr>
      </w:pPr>
      <w:r w:rsidRPr="00193BA6">
        <w:rPr>
          <w:rStyle w:val="TagStyle"/>
          <w:rtl/>
        </w:rPr>
        <w:t xml:space="preserve"> &lt;&lt; דובר_המשך &gt;&gt; </w:t>
      </w:r>
      <w:r>
        <w:rPr>
          <w:rtl/>
        </w:rPr>
        <w:t>נאור שירי (יש עתיד):</w:t>
      </w:r>
      <w:r w:rsidRPr="00193BA6">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זה </w:t>
      </w:r>
      <w:bookmarkStart w:id="58388" w:name="_ETM_Q96_289856"/>
      <w:bookmarkEnd w:id="58388"/>
      <w:r>
        <w:rPr>
          <w:rFonts w:hint="cs"/>
          <w:rtl/>
        </w:rPr>
        <w:t>מה שהוא אומר, נרדם ולא – אבל לי קרה הפוך.</w:t>
      </w:r>
    </w:p>
    <w:p w:rsidR="005930C5" w:rsidRDefault="005930C5" w:rsidP="00EC0B26">
      <w:pPr>
        <w:rPr>
          <w:rtl/>
        </w:rPr>
      </w:pPr>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DD3992">
      <w:pPr>
        <w:rPr>
          <w:rtl/>
        </w:rPr>
      </w:pPr>
      <w:r>
        <w:rPr>
          <w:rFonts w:hint="cs"/>
          <w:rtl/>
        </w:rPr>
        <w:t xml:space="preserve">הוא אומר: השאירו </w:t>
      </w:r>
      <w:bookmarkStart w:id="58389" w:name="_ETM_Q96_294582"/>
      <w:bookmarkEnd w:id="58389"/>
      <w:r>
        <w:rPr>
          <w:rFonts w:hint="cs"/>
          <w:rtl/>
        </w:rPr>
        <w:t>אותך לישון, כי זה שהיה צריך להעיר אותך נרדם בעצמו ולא העיר אותך.</w:t>
      </w:r>
    </w:p>
    <w:p w:rsidR="005930C5" w:rsidRDefault="005930C5" w:rsidP="00EC0B26">
      <w:pPr>
        <w:rPr>
          <w:rtl/>
        </w:rPr>
      </w:pPr>
      <w:bookmarkStart w:id="58390" w:name="_ETM_Q96_299777"/>
      <w:bookmarkStart w:id="58391" w:name="_ETM_Q96_299853"/>
      <w:bookmarkEnd w:id="58390"/>
      <w:bookmarkEnd w:id="58391"/>
    </w:p>
    <w:p w:rsidR="005930C5" w:rsidRDefault="005930C5" w:rsidP="00EC0B26">
      <w:pPr>
        <w:pStyle w:val="-"/>
        <w:keepNext/>
        <w:rPr>
          <w:rtl/>
        </w:rPr>
      </w:pPr>
      <w:r w:rsidRPr="00193BA6">
        <w:rPr>
          <w:rStyle w:val="TagStyle"/>
          <w:rtl/>
        </w:rPr>
        <w:t xml:space="preserve"> &lt;&lt; דובר_המשך &gt;&gt; </w:t>
      </w:r>
      <w:r>
        <w:rPr>
          <w:rtl/>
        </w:rPr>
        <w:t>נאור שירי (יש עתיד):</w:t>
      </w:r>
      <w:r w:rsidRPr="00193BA6">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r>
        <w:rPr>
          <w:rFonts w:hint="cs"/>
          <w:rtl/>
        </w:rPr>
        <w:t xml:space="preserve">אה. לא, אבל קרה גם הפוך </w:t>
      </w:r>
      <w:r w:rsidR="00DD3992">
        <w:rPr>
          <w:rFonts w:hint="eastAsia"/>
          <w:rtl/>
        </w:rPr>
        <w:t xml:space="preserve">– </w:t>
      </w:r>
      <w:r>
        <w:rPr>
          <w:rFonts w:hint="cs"/>
          <w:rtl/>
        </w:rPr>
        <w:t xml:space="preserve">שבא בן אדם ומצ'פר </w:t>
      </w:r>
      <w:bookmarkStart w:id="58392" w:name="_ETM_Q96_301240"/>
      <w:bookmarkEnd w:id="58392"/>
      <w:r>
        <w:rPr>
          <w:rFonts w:hint="cs"/>
          <w:rtl/>
        </w:rPr>
        <w:t>אותך, זה ליגה.</w:t>
      </w:r>
      <w:bookmarkStart w:id="58393" w:name="_ETM_Q96_305197"/>
      <w:bookmarkEnd w:id="58393"/>
    </w:p>
    <w:p w:rsidR="005930C5" w:rsidRDefault="005930C5" w:rsidP="00EC0B26">
      <w:pPr>
        <w:rPr>
          <w:rtl/>
        </w:rPr>
      </w:pPr>
      <w:bookmarkStart w:id="58394" w:name="_ETM_Q96_305263"/>
      <w:bookmarkEnd w:id="58394"/>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פתאום מגיע חצי שעה לפני.</w:t>
      </w:r>
    </w:p>
    <w:p w:rsidR="005930C5" w:rsidRDefault="005930C5" w:rsidP="00EC0B26">
      <w:pPr>
        <w:rPr>
          <w:rtl/>
        </w:rPr>
      </w:pPr>
      <w:bookmarkStart w:id="58395" w:name="_ETM_Q96_303336"/>
      <w:bookmarkStart w:id="58396" w:name="_ETM_Q96_303346"/>
      <w:bookmarkEnd w:id="58395"/>
      <w:bookmarkEnd w:id="58396"/>
    </w:p>
    <w:p w:rsidR="005930C5" w:rsidRDefault="005930C5" w:rsidP="00EC0B26">
      <w:pPr>
        <w:pStyle w:val="-"/>
        <w:keepNext/>
        <w:rPr>
          <w:rtl/>
        </w:rPr>
      </w:pPr>
      <w:r w:rsidRPr="00193BA6">
        <w:rPr>
          <w:rStyle w:val="TagStyle"/>
          <w:rtl/>
        </w:rPr>
        <w:t xml:space="preserve"> &lt;&lt; דובר_המשך &gt;&gt; </w:t>
      </w:r>
      <w:r>
        <w:rPr>
          <w:rtl/>
        </w:rPr>
        <w:t>נאור שירי (יש עתיד):</w:t>
      </w:r>
      <w:r w:rsidRPr="00193BA6">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bookmarkStart w:id="58397" w:name="_ETM_Q96_307578"/>
      <w:bookmarkEnd w:id="58397"/>
      <w:r>
        <w:rPr>
          <w:rFonts w:hint="cs"/>
          <w:rtl/>
        </w:rPr>
        <w:t>לא, הפוך</w:t>
      </w:r>
      <w:r w:rsidR="00DD3992">
        <w:rPr>
          <w:rFonts w:hint="cs"/>
          <w:rtl/>
        </w:rPr>
        <w:t>,</w:t>
      </w:r>
      <w:r>
        <w:rPr>
          <w:rFonts w:hint="cs"/>
          <w:rtl/>
        </w:rPr>
        <w:t xml:space="preserve"> לא</w:t>
      </w:r>
      <w:bookmarkStart w:id="58398" w:name="_ETM_Q96_307385"/>
      <w:bookmarkEnd w:id="58398"/>
      <w:r>
        <w:rPr>
          <w:rFonts w:hint="cs"/>
          <w:rtl/>
        </w:rPr>
        <w:t xml:space="preserve"> מעיר אותך לשמירה.</w:t>
      </w:r>
      <w:bookmarkStart w:id="58399" w:name="_ETM_Q96_309972"/>
      <w:bookmarkEnd w:id="58399"/>
    </w:p>
    <w:p w:rsidR="005930C5" w:rsidRDefault="005930C5" w:rsidP="00EC0B26">
      <w:pPr>
        <w:rPr>
          <w:rtl/>
        </w:rPr>
      </w:pPr>
      <w:bookmarkStart w:id="58400" w:name="_ETM_Q96_310046"/>
      <w:bookmarkEnd w:id="58400"/>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כן, על זה הוא מדבר.</w:t>
      </w:r>
    </w:p>
    <w:p w:rsidR="005930C5" w:rsidRDefault="005930C5" w:rsidP="00EC0B26">
      <w:pPr>
        <w:rPr>
          <w:rtl/>
        </w:rPr>
      </w:pPr>
    </w:p>
    <w:p w:rsidR="005930C5" w:rsidRDefault="005930C5" w:rsidP="00EC0B26">
      <w:pPr>
        <w:pStyle w:val="-"/>
        <w:keepNext/>
        <w:rPr>
          <w:rtl/>
        </w:rPr>
      </w:pPr>
      <w:r w:rsidRPr="00193BA6">
        <w:rPr>
          <w:rStyle w:val="TagStyle"/>
          <w:rtl/>
        </w:rPr>
        <w:t xml:space="preserve"> &lt;&lt; דובר_המשך &gt;&gt; </w:t>
      </w:r>
      <w:r>
        <w:rPr>
          <w:rtl/>
        </w:rPr>
        <w:t>נאור שירי (יש עתיד):</w:t>
      </w:r>
      <w:r w:rsidRPr="00193BA6">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bookmarkStart w:id="58401" w:name="_ETM_Q96_309371"/>
      <w:bookmarkEnd w:id="58401"/>
      <w:r>
        <w:rPr>
          <w:rFonts w:hint="cs"/>
          <w:rtl/>
        </w:rPr>
        <w:t>אבל זה עובר</w:t>
      </w:r>
      <w:bookmarkStart w:id="58402" w:name="_ETM_Q96_311468"/>
      <w:bookmarkEnd w:id="58402"/>
      <w:r>
        <w:rPr>
          <w:rFonts w:hint="cs"/>
          <w:rtl/>
        </w:rPr>
        <w:t xml:space="preserve"> לך אחרי חודשיים בשמירות או אחרי ה-8</w:t>
      </w:r>
      <w:r w:rsidR="00DD3992">
        <w:rPr>
          <w:rFonts w:hint="cs"/>
          <w:rtl/>
        </w:rPr>
        <w:t>:</w:t>
      </w:r>
      <w:r>
        <w:rPr>
          <w:rFonts w:hint="cs"/>
          <w:rtl/>
        </w:rPr>
        <w:t>8 הראשונות</w:t>
      </w:r>
      <w:r w:rsidR="00DD3992">
        <w:rPr>
          <w:rFonts w:hint="cs"/>
          <w:rtl/>
        </w:rPr>
        <w:t>.</w:t>
      </w:r>
      <w:r>
        <w:rPr>
          <w:rFonts w:hint="cs"/>
          <w:rtl/>
        </w:rPr>
        <w:t xml:space="preserve"> הבנת את </w:t>
      </w:r>
      <w:bookmarkStart w:id="58403" w:name="_ETM_Q96_316397"/>
      <w:bookmarkEnd w:id="58403"/>
      <w:r>
        <w:rPr>
          <w:rFonts w:hint="cs"/>
          <w:rtl/>
        </w:rPr>
        <w:t xml:space="preserve">הפטנט, אתה עם הסטופר. אבל זו שיחה שאנחנו נשמור למשה </w:t>
      </w:r>
      <w:bookmarkStart w:id="58404" w:name="_ETM_Q96_321461"/>
      <w:bookmarkEnd w:id="58404"/>
      <w:r>
        <w:rPr>
          <w:rFonts w:hint="cs"/>
          <w:rtl/>
        </w:rPr>
        <w:t>רוט</w:t>
      </w:r>
      <w:r w:rsidR="00DD3992">
        <w:rPr>
          <w:rFonts w:hint="cs"/>
          <w:rtl/>
        </w:rPr>
        <w:t>.</w:t>
      </w:r>
      <w:r>
        <w:rPr>
          <w:rFonts w:hint="cs"/>
          <w:rtl/>
        </w:rPr>
        <w:t xml:space="preserve"> נשאל אותו על השמירות בצבא.</w:t>
      </w:r>
    </w:p>
    <w:p w:rsidR="005930C5" w:rsidRDefault="005930C5" w:rsidP="00EC0B26">
      <w:pPr>
        <w:rPr>
          <w:rtl/>
        </w:rPr>
      </w:pPr>
      <w:bookmarkStart w:id="58405" w:name="_ETM_Q96_327559"/>
      <w:bookmarkStart w:id="58406" w:name="_ETM_Q96_327633"/>
      <w:bookmarkStart w:id="58407" w:name="_ETM_Q96_327751"/>
      <w:bookmarkEnd w:id="58405"/>
      <w:bookmarkEnd w:id="58406"/>
      <w:bookmarkEnd w:id="58407"/>
    </w:p>
    <w:p w:rsidR="005930C5" w:rsidRDefault="005930C5" w:rsidP="00EC0B26">
      <w:pPr>
        <w:rPr>
          <w:rtl/>
        </w:rPr>
      </w:pPr>
      <w:bookmarkStart w:id="58408" w:name="_ETM_Q96_327820"/>
      <w:bookmarkEnd w:id="58408"/>
      <w:r>
        <w:rPr>
          <w:rFonts w:hint="cs"/>
          <w:rtl/>
        </w:rPr>
        <w:t xml:space="preserve">אז דיברנו על התקציב. </w:t>
      </w:r>
      <w:bookmarkStart w:id="58409" w:name="_ETM_Q96_331160"/>
      <w:bookmarkEnd w:id="58409"/>
      <w:r>
        <w:rPr>
          <w:rFonts w:hint="cs"/>
          <w:rtl/>
        </w:rPr>
        <w:t xml:space="preserve">בקיצור, </w:t>
      </w:r>
      <w:r w:rsidR="00DD3992">
        <w:rPr>
          <w:rFonts w:hint="cs"/>
          <w:rtl/>
        </w:rPr>
        <w:t xml:space="preserve">על </w:t>
      </w:r>
      <w:r>
        <w:rPr>
          <w:rFonts w:hint="cs"/>
          <w:rtl/>
        </w:rPr>
        <w:t>ה-</w:t>
      </w:r>
      <w:r>
        <w:t>MRI</w:t>
      </w:r>
      <w:r>
        <w:rPr>
          <w:rFonts w:hint="cs"/>
          <w:rtl/>
        </w:rPr>
        <w:t xml:space="preserve"> דיברנו. תגיד, שמעת שמודי'ס </w:t>
      </w:r>
      <w:r>
        <w:rPr>
          <w:rtl/>
        </w:rPr>
        <w:t>–</w:t>
      </w:r>
      <w:r>
        <w:rPr>
          <w:rFonts w:hint="cs"/>
          <w:rtl/>
        </w:rPr>
        <w:t xml:space="preserve"> שמעת? </w:t>
      </w:r>
      <w:bookmarkStart w:id="58410" w:name="_ETM_Q96_336126"/>
      <w:bookmarkEnd w:id="58410"/>
      <w:r>
        <w:rPr>
          <w:rFonts w:hint="cs"/>
          <w:rtl/>
        </w:rPr>
        <w:t>קראת על זה?</w:t>
      </w:r>
    </w:p>
    <w:p w:rsidR="005930C5" w:rsidRDefault="005930C5" w:rsidP="00EC0B26">
      <w:pPr>
        <w:rPr>
          <w:rtl/>
        </w:rPr>
      </w:pPr>
      <w:bookmarkStart w:id="58411" w:name="_ETM_Q96_337998"/>
      <w:bookmarkStart w:id="58412" w:name="_ETM_Q96_338083"/>
      <w:bookmarkEnd w:id="58411"/>
      <w:bookmarkEnd w:id="58412"/>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DD3992">
      <w:pPr>
        <w:rPr>
          <w:rtl/>
        </w:rPr>
      </w:pPr>
      <w:bookmarkStart w:id="58413" w:name="_ETM_Q96_338995"/>
      <w:bookmarkEnd w:id="58413"/>
      <w:r>
        <w:rPr>
          <w:rFonts w:hint="cs"/>
          <w:rtl/>
        </w:rPr>
        <w:t>שמעתי מאנשים, אמרו פה שנתנו איזה דוח</w:t>
      </w:r>
      <w:bookmarkStart w:id="58414" w:name="_ETM_Q96_338946"/>
      <w:bookmarkEnd w:id="58414"/>
      <w:r>
        <w:rPr>
          <w:rFonts w:hint="cs"/>
          <w:rtl/>
        </w:rPr>
        <w:t xml:space="preserve"> לא טוב, כן?</w:t>
      </w:r>
    </w:p>
    <w:p w:rsidR="005930C5" w:rsidRDefault="005930C5" w:rsidP="00EC0B26">
      <w:pPr>
        <w:rPr>
          <w:rtl/>
        </w:rPr>
      </w:pPr>
      <w:bookmarkStart w:id="58415" w:name="_ETM_Q96_342165"/>
      <w:bookmarkStart w:id="58416" w:name="_ETM_Q96_342233"/>
      <w:bookmarkEnd w:id="58415"/>
      <w:bookmarkEnd w:id="58416"/>
    </w:p>
    <w:p w:rsidR="005930C5" w:rsidRDefault="005930C5" w:rsidP="00EC0B26">
      <w:pPr>
        <w:pStyle w:val="-"/>
        <w:keepNext/>
        <w:rPr>
          <w:rtl/>
        </w:rPr>
      </w:pPr>
      <w:r w:rsidRPr="00193BA6">
        <w:rPr>
          <w:rStyle w:val="TagStyle"/>
          <w:rtl/>
        </w:rPr>
        <w:t xml:space="preserve"> &lt;&lt; דובר_המשך &gt;&gt; </w:t>
      </w:r>
      <w:r>
        <w:rPr>
          <w:rtl/>
        </w:rPr>
        <w:t>נאור שירי (יש עתיד):</w:t>
      </w:r>
      <w:r w:rsidRPr="00193BA6">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r>
        <w:rPr>
          <w:rFonts w:hint="cs"/>
          <w:rtl/>
        </w:rPr>
        <w:t>לא, עזוב את זה שהם מכינים אותנו</w:t>
      </w:r>
      <w:bookmarkStart w:id="58417" w:name="_ETM_Q96_343089"/>
      <w:bookmarkEnd w:id="58417"/>
      <w:r>
        <w:rPr>
          <w:rFonts w:hint="cs"/>
          <w:rtl/>
        </w:rPr>
        <w:t xml:space="preserve"> לעוד הורדת דירוג, אלא שהיא טוענת שהגירעון האמיתי הוא </w:t>
      </w:r>
      <w:bookmarkStart w:id="58418" w:name="_ETM_Q96_348767"/>
      <w:bookmarkEnd w:id="58418"/>
      <w:r>
        <w:rPr>
          <w:rFonts w:hint="cs"/>
          <w:rtl/>
        </w:rPr>
        <w:t>8.3</w:t>
      </w:r>
      <w:r w:rsidR="00DD3992">
        <w:rPr>
          <w:rFonts w:hint="cs"/>
          <w:rtl/>
        </w:rPr>
        <w:t>%</w:t>
      </w:r>
      <w:r>
        <w:rPr>
          <w:rFonts w:hint="cs"/>
          <w:rtl/>
        </w:rPr>
        <w:t xml:space="preserve"> ולא 6.9</w:t>
      </w:r>
      <w:r w:rsidR="00DD3992">
        <w:rPr>
          <w:rFonts w:hint="cs"/>
          <w:rtl/>
        </w:rPr>
        <w:t>%</w:t>
      </w:r>
      <w:r>
        <w:rPr>
          <w:rFonts w:hint="cs"/>
          <w:rtl/>
        </w:rPr>
        <w:t xml:space="preserve"> כמו שהאוצר טוענים. התחלנו לבדוק את זה </w:t>
      </w:r>
      <w:bookmarkStart w:id="58419" w:name="_ETM_Q96_353553"/>
      <w:bookmarkEnd w:id="58419"/>
      <w:r>
        <w:rPr>
          <w:rFonts w:hint="cs"/>
          <w:rtl/>
        </w:rPr>
        <w:t xml:space="preserve">וראינו – ראינו, כשאני אומר ראינו זה בעיקר ולדי – </w:t>
      </w:r>
      <w:bookmarkStart w:id="58420" w:name="_ETM_Q96_355928"/>
      <w:bookmarkEnd w:id="58420"/>
      <w:r>
        <w:rPr>
          <w:rFonts w:hint="cs"/>
          <w:rtl/>
        </w:rPr>
        <w:t xml:space="preserve">שכנראה אלה דיווחים על הלוואות הבלון, שהם לא </w:t>
      </w:r>
      <w:bookmarkStart w:id="58421" w:name="_ETM_Q96_361277"/>
      <w:bookmarkEnd w:id="58421"/>
      <w:r>
        <w:rPr>
          <w:rFonts w:hint="cs"/>
          <w:rtl/>
        </w:rPr>
        <w:t xml:space="preserve">חישבו את הריבית. הרי אתה צריך להכניס את זה לדוח </w:t>
      </w:r>
      <w:bookmarkStart w:id="58422" w:name="_ETM_Q96_363206"/>
      <w:bookmarkEnd w:id="58422"/>
      <w:r>
        <w:rPr>
          <w:rFonts w:hint="cs"/>
          <w:rtl/>
        </w:rPr>
        <w:t>הכספי כל שנה.</w:t>
      </w:r>
      <w:bookmarkStart w:id="58423" w:name="_ETM_Q96_367754"/>
      <w:bookmarkEnd w:id="58423"/>
    </w:p>
    <w:p w:rsidR="005930C5" w:rsidRDefault="005930C5" w:rsidP="00EC0B26">
      <w:pPr>
        <w:rPr>
          <w:rtl/>
        </w:rPr>
      </w:pPr>
      <w:bookmarkStart w:id="58424" w:name="_ETM_Q96_367833"/>
      <w:bookmarkEnd w:id="58424"/>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425" w:name="_ETM_Q96_368505"/>
      <w:bookmarkEnd w:id="58425"/>
      <w:r>
        <w:rPr>
          <w:rFonts w:hint="cs"/>
          <w:rtl/>
        </w:rPr>
        <w:t xml:space="preserve">נכון. אבל יש כללים הרי בסוף </w:t>
      </w:r>
      <w:r w:rsidR="00BB368D">
        <w:rPr>
          <w:rFonts w:hint="cs"/>
          <w:rtl/>
        </w:rPr>
        <w:t>– – –</w:t>
      </w:r>
      <w:bookmarkStart w:id="58426" w:name="_ETM_Q96_369205"/>
      <w:bookmarkEnd w:id="58426"/>
      <w:r>
        <w:rPr>
          <w:rFonts w:hint="cs"/>
          <w:rtl/>
        </w:rPr>
        <w:t xml:space="preserve"> </w:t>
      </w:r>
    </w:p>
    <w:p w:rsidR="005930C5" w:rsidRDefault="005930C5" w:rsidP="00EC0B26">
      <w:pPr>
        <w:rPr>
          <w:rtl/>
        </w:rPr>
      </w:pPr>
    </w:p>
    <w:p w:rsidR="005930C5" w:rsidRDefault="005930C5" w:rsidP="00EC0B26">
      <w:pPr>
        <w:pStyle w:val="-"/>
        <w:keepNext/>
        <w:rPr>
          <w:rtl/>
        </w:rPr>
      </w:pPr>
      <w:r w:rsidRPr="00193BA6">
        <w:rPr>
          <w:rStyle w:val="TagStyle"/>
          <w:rtl/>
        </w:rPr>
        <w:t xml:space="preserve"> &lt;&lt; דובר_המשך &gt;&gt; </w:t>
      </w:r>
      <w:r>
        <w:rPr>
          <w:rtl/>
        </w:rPr>
        <w:t>נאור שירי (יש עתיד):</w:t>
      </w:r>
      <w:r w:rsidRPr="00193BA6">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נכון, נכון. גם החשבונאיים – אתה צריך להכניס את זה </w:t>
      </w:r>
      <w:bookmarkStart w:id="58427" w:name="_ETM_Q96_371964"/>
      <w:bookmarkEnd w:id="58427"/>
      <w:r>
        <w:rPr>
          <w:rFonts w:hint="cs"/>
          <w:rtl/>
        </w:rPr>
        <w:t>בדוח הכספי.</w:t>
      </w:r>
      <w:bookmarkStart w:id="58428" w:name="_ETM_Q96_374429"/>
      <w:bookmarkEnd w:id="58428"/>
    </w:p>
    <w:p w:rsidR="005930C5" w:rsidRDefault="005930C5" w:rsidP="00EC0B26">
      <w:pPr>
        <w:rPr>
          <w:rtl/>
        </w:rPr>
      </w:pPr>
      <w:bookmarkStart w:id="58429" w:name="_ETM_Q96_374509"/>
      <w:bookmarkEnd w:id="58429"/>
    </w:p>
    <w:p w:rsidR="005930C5" w:rsidRDefault="005930C5" w:rsidP="00EC0B26">
      <w:pPr>
        <w:pStyle w:val="af8"/>
        <w:keepNext/>
        <w:rPr>
          <w:rtl/>
        </w:rPr>
      </w:pPr>
      <w:r w:rsidRPr="00193BA6">
        <w:rPr>
          <w:rStyle w:val="TagStyle"/>
          <w:rtl/>
        </w:rPr>
        <w:t xml:space="preserve"> &lt;&lt; יור &gt;&gt; </w:t>
      </w:r>
      <w:r>
        <w:rPr>
          <w:rtl/>
        </w:rPr>
        <w:t>היו"ר חנוך דב מלביצקי:</w:t>
      </w:r>
      <w:r w:rsidRPr="00193BA6">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430" w:name="_ETM_Q96_375065"/>
      <w:bookmarkEnd w:id="58430"/>
      <w:r>
        <w:rPr>
          <w:rFonts w:hint="cs"/>
          <w:rtl/>
        </w:rPr>
        <w:t xml:space="preserve">אז אתה אומר שזה נעשה בניגוד לכללים החשבונאיים? </w:t>
      </w:r>
      <w:bookmarkStart w:id="58431" w:name="_ETM_Q96_374956"/>
      <w:bookmarkEnd w:id="58431"/>
      <w:r>
        <w:rPr>
          <w:rFonts w:hint="cs"/>
          <w:rtl/>
        </w:rPr>
        <w:t xml:space="preserve">את זה קשה לי להבין. </w:t>
      </w:r>
    </w:p>
    <w:p w:rsidR="005930C5" w:rsidRDefault="005930C5" w:rsidP="00EC0B26">
      <w:pPr>
        <w:rPr>
          <w:rtl/>
        </w:rPr>
      </w:pPr>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כנראה.</w:t>
      </w:r>
      <w:bookmarkStart w:id="58432" w:name="_ETM_Q96_377158"/>
      <w:bookmarkEnd w:id="58432"/>
    </w:p>
    <w:p w:rsidR="005930C5" w:rsidRDefault="005930C5" w:rsidP="00EC0B26">
      <w:pPr>
        <w:rPr>
          <w:rtl/>
        </w:rPr>
      </w:pPr>
      <w:bookmarkStart w:id="58433" w:name="_ETM_Q96_377230"/>
      <w:bookmarkEnd w:id="58433"/>
    </w:p>
    <w:p w:rsidR="005930C5" w:rsidRDefault="005930C5" w:rsidP="00EC0B26">
      <w:pPr>
        <w:pStyle w:val="af8"/>
        <w:keepNext/>
        <w:rPr>
          <w:rtl/>
        </w:rPr>
      </w:pPr>
      <w:r w:rsidRPr="00DB7359">
        <w:rPr>
          <w:rStyle w:val="TagStyle"/>
          <w:rtl/>
        </w:rPr>
        <w:t xml:space="preserve"> &lt;&lt; יור &gt;&gt; </w:t>
      </w:r>
      <w:r>
        <w:rPr>
          <w:rtl/>
        </w:rPr>
        <w:t>היו"ר חנוך דב מלביצקי:</w:t>
      </w:r>
      <w:r w:rsidRPr="00DB7359">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434" w:name="_ETM_Q96_376433"/>
      <w:bookmarkEnd w:id="58434"/>
      <w:r>
        <w:rPr>
          <w:rFonts w:hint="cs"/>
          <w:rtl/>
        </w:rPr>
        <w:t>זה עובר, הרי אתה יודע, זה לא בן אדם אחד.</w:t>
      </w:r>
    </w:p>
    <w:p w:rsidR="005930C5" w:rsidRDefault="005930C5" w:rsidP="00EC0B26">
      <w:pPr>
        <w:rPr>
          <w:rtl/>
        </w:rPr>
      </w:pPr>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דיפ</w:t>
      </w:r>
      <w:bookmarkStart w:id="58435" w:name="_ETM_Q96_380925"/>
      <w:bookmarkEnd w:id="58435"/>
      <w:r w:rsidR="00DD3992">
        <w:rPr>
          <w:rFonts w:hint="cs"/>
          <w:rtl/>
        </w:rPr>
        <w:t>-</w:t>
      </w:r>
      <w:r>
        <w:rPr>
          <w:rFonts w:hint="cs"/>
          <w:rtl/>
        </w:rPr>
        <w:t>סטייט.</w:t>
      </w:r>
      <w:bookmarkStart w:id="58436" w:name="_ETM_Q96_383503"/>
      <w:bookmarkEnd w:id="58436"/>
    </w:p>
    <w:p w:rsidR="005930C5" w:rsidRDefault="005930C5" w:rsidP="00EC0B26">
      <w:pPr>
        <w:rPr>
          <w:rtl/>
        </w:rPr>
      </w:pPr>
      <w:bookmarkStart w:id="58437" w:name="_ETM_Q96_383592"/>
      <w:bookmarkEnd w:id="58437"/>
    </w:p>
    <w:p w:rsidR="005930C5" w:rsidRDefault="005930C5" w:rsidP="00EC0B26">
      <w:pPr>
        <w:pStyle w:val="af8"/>
        <w:keepNext/>
        <w:rPr>
          <w:rtl/>
        </w:rPr>
      </w:pPr>
      <w:r w:rsidRPr="00DB7359">
        <w:rPr>
          <w:rStyle w:val="TagStyle"/>
          <w:rtl/>
        </w:rPr>
        <w:t xml:space="preserve"> &lt;&lt; יור &gt;&gt; </w:t>
      </w:r>
      <w:r>
        <w:rPr>
          <w:rtl/>
        </w:rPr>
        <w:t>היו"ר חנוך דב מלביצקי:</w:t>
      </w:r>
      <w:r w:rsidRPr="00DB7359">
        <w:rPr>
          <w:rStyle w:val="TagStyle"/>
          <w:rtl/>
        </w:rPr>
        <w:t xml:space="preserve"> &lt;&lt; יור &gt;&gt;</w:t>
      </w:r>
      <w:r>
        <w:rPr>
          <w:rtl/>
        </w:rPr>
        <w:t xml:space="preserve"> </w:t>
      </w:r>
    </w:p>
    <w:p w:rsidR="005930C5" w:rsidRDefault="005930C5" w:rsidP="005223CB">
      <w:pPr>
        <w:rPr>
          <w:rtl/>
        </w:rPr>
      </w:pPr>
    </w:p>
    <w:p w:rsidR="005930C5" w:rsidRDefault="00DD3992" w:rsidP="00EC0B26">
      <w:pPr>
        <w:rPr>
          <w:rtl/>
        </w:rPr>
      </w:pPr>
      <w:r>
        <w:rPr>
          <w:rFonts w:hint="cs"/>
          <w:rtl/>
        </w:rPr>
        <w:t>לא יודע אם דיפ-</w:t>
      </w:r>
      <w:r w:rsidR="005930C5">
        <w:rPr>
          <w:rFonts w:hint="cs"/>
          <w:rtl/>
        </w:rPr>
        <w:t>סטייט, אבל פה אנחנו מדברים על</w:t>
      </w:r>
      <w:bookmarkStart w:id="58438" w:name="_ETM_Q96_386267"/>
      <w:bookmarkEnd w:id="58438"/>
      <w:r w:rsidR="005930C5">
        <w:rPr>
          <w:rFonts w:hint="cs"/>
          <w:rtl/>
        </w:rPr>
        <w:t xml:space="preserve"> אנשי המקצוע. קשה לי להאמין שתהיה טעות ברמה הזו, אבל </w:t>
      </w:r>
      <w:r w:rsidR="00BB368D">
        <w:rPr>
          <w:rFonts w:hint="cs"/>
          <w:rtl/>
        </w:rPr>
        <w:t>– – –</w:t>
      </w:r>
    </w:p>
    <w:p w:rsidR="005930C5" w:rsidRDefault="005930C5" w:rsidP="00EC0B26">
      <w:pPr>
        <w:rPr>
          <w:rtl/>
        </w:rPr>
      </w:pPr>
      <w:bookmarkStart w:id="58439" w:name="_ETM_Q96_387352"/>
      <w:bookmarkStart w:id="58440" w:name="_ETM_Q96_387434"/>
      <w:bookmarkEnd w:id="58439"/>
      <w:bookmarkEnd w:id="58440"/>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441" w:name="_ETM_Q96_386286"/>
      <w:bookmarkEnd w:id="58441"/>
      <w:r>
        <w:rPr>
          <w:rFonts w:hint="cs"/>
          <w:rtl/>
        </w:rPr>
        <w:t xml:space="preserve">לא יודע. גם קשה לי להאמין שמודי'ס טועים, </w:t>
      </w:r>
      <w:bookmarkStart w:id="58442" w:name="_ETM_Q96_393478"/>
      <w:bookmarkEnd w:id="58442"/>
      <w:r>
        <w:rPr>
          <w:rFonts w:hint="cs"/>
          <w:rtl/>
        </w:rPr>
        <w:t>אבל אתה יודע, לך תדע.</w:t>
      </w:r>
    </w:p>
    <w:p w:rsidR="005930C5" w:rsidRDefault="005930C5" w:rsidP="00EC0B26">
      <w:pPr>
        <w:rPr>
          <w:rtl/>
        </w:rPr>
      </w:pPr>
    </w:p>
    <w:p w:rsidR="005930C5" w:rsidRDefault="005930C5" w:rsidP="00EC0B26">
      <w:pPr>
        <w:pStyle w:val="af8"/>
        <w:keepNext/>
        <w:rPr>
          <w:rtl/>
        </w:rPr>
      </w:pPr>
      <w:r w:rsidRPr="00DB7359">
        <w:rPr>
          <w:rStyle w:val="TagStyle"/>
          <w:rtl/>
        </w:rPr>
        <w:t xml:space="preserve"> &lt;&lt; יור &gt;&gt; </w:t>
      </w:r>
      <w:r>
        <w:rPr>
          <w:rtl/>
        </w:rPr>
        <w:t>היו"ר חנוך דב מלביצקי:</w:t>
      </w:r>
      <w:r w:rsidRPr="00DB7359">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זו בכל זאת חברה פרטית.</w:t>
      </w:r>
      <w:bookmarkStart w:id="58443" w:name="_ETM_Q96_397420"/>
      <w:bookmarkEnd w:id="58443"/>
    </w:p>
    <w:p w:rsidR="005930C5" w:rsidRDefault="005930C5" w:rsidP="00EC0B26">
      <w:pPr>
        <w:rPr>
          <w:rtl/>
        </w:rPr>
      </w:pPr>
      <w:bookmarkStart w:id="58444" w:name="_ETM_Q96_397498"/>
      <w:bookmarkEnd w:id="58444"/>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מה?</w:t>
      </w:r>
    </w:p>
    <w:p w:rsidR="005930C5" w:rsidRDefault="005930C5" w:rsidP="00EC0B26">
      <w:pPr>
        <w:rPr>
          <w:rtl/>
        </w:rPr>
      </w:pPr>
    </w:p>
    <w:p w:rsidR="005930C5" w:rsidRDefault="005930C5" w:rsidP="00EC0B26">
      <w:pPr>
        <w:pStyle w:val="af8"/>
        <w:keepNext/>
        <w:rPr>
          <w:rtl/>
        </w:rPr>
      </w:pPr>
      <w:r w:rsidRPr="00DB7359">
        <w:rPr>
          <w:rStyle w:val="TagStyle"/>
          <w:rtl/>
        </w:rPr>
        <w:t xml:space="preserve"> &lt;&lt; יור &gt;&gt; </w:t>
      </w:r>
      <w:r>
        <w:rPr>
          <w:rtl/>
        </w:rPr>
        <w:t>היו"ר חנוך דב מלביצקי:</w:t>
      </w:r>
      <w:r w:rsidRPr="00DB7359">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זו בכל </w:t>
      </w:r>
      <w:bookmarkStart w:id="58445" w:name="_ETM_Q96_398281"/>
      <w:bookmarkEnd w:id="58445"/>
      <w:r>
        <w:rPr>
          <w:rFonts w:hint="cs"/>
          <w:rtl/>
        </w:rPr>
        <w:t>זאת חברה פרטית.</w:t>
      </w:r>
      <w:bookmarkStart w:id="58446" w:name="_ETM_Q96_399717"/>
      <w:bookmarkEnd w:id="58446"/>
    </w:p>
    <w:p w:rsidR="005930C5" w:rsidRDefault="005930C5" w:rsidP="00EC0B26">
      <w:pPr>
        <w:rPr>
          <w:rtl/>
        </w:rPr>
      </w:pPr>
      <w:bookmarkStart w:id="58447" w:name="_ETM_Q96_399793"/>
      <w:bookmarkEnd w:id="58447"/>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r>
        <w:rPr>
          <w:rFonts w:hint="cs"/>
          <w:rtl/>
        </w:rPr>
        <w:t xml:space="preserve">בסדר, דווקא בגלל זה הייתי מאמין להם. האינטרס </w:t>
      </w:r>
      <w:bookmarkStart w:id="58448" w:name="_ETM_Q96_403000"/>
      <w:bookmarkEnd w:id="58448"/>
      <w:r>
        <w:rPr>
          <w:rFonts w:hint="cs"/>
          <w:rtl/>
        </w:rPr>
        <w:t xml:space="preserve">שלהם </w:t>
      </w:r>
      <w:r w:rsidR="00DD3992">
        <w:rPr>
          <w:rFonts w:hint="cs"/>
          <w:rtl/>
        </w:rPr>
        <w:t xml:space="preserve">הוא </w:t>
      </w:r>
      <w:r>
        <w:rPr>
          <w:rFonts w:hint="cs"/>
          <w:rtl/>
        </w:rPr>
        <w:t>לייצר קרדיביליות גם בתחזיות, גם בנתונים שלהם</w:t>
      </w:r>
      <w:r w:rsidR="00DD3992">
        <w:rPr>
          <w:rFonts w:hint="cs"/>
          <w:rtl/>
        </w:rPr>
        <w:t>.</w:t>
      </w:r>
      <w:r>
        <w:rPr>
          <w:rFonts w:hint="cs"/>
          <w:rtl/>
        </w:rPr>
        <w:t xml:space="preserve"> זה האינטרס </w:t>
      </w:r>
      <w:bookmarkStart w:id="58449" w:name="_ETM_Q96_407692"/>
      <w:bookmarkEnd w:id="58449"/>
      <w:r>
        <w:rPr>
          <w:rFonts w:hint="cs"/>
          <w:rtl/>
        </w:rPr>
        <w:t>האמיתי פה.</w:t>
      </w:r>
    </w:p>
    <w:p w:rsidR="005930C5" w:rsidRDefault="005930C5" w:rsidP="00EC0B26">
      <w:pPr>
        <w:rPr>
          <w:rtl/>
        </w:rPr>
      </w:pPr>
      <w:bookmarkStart w:id="58450" w:name="_ETM_Q96_409069"/>
      <w:bookmarkStart w:id="58451" w:name="_ETM_Q96_409174"/>
      <w:bookmarkEnd w:id="58450"/>
      <w:bookmarkEnd w:id="58451"/>
    </w:p>
    <w:p w:rsidR="005930C5" w:rsidRDefault="005930C5" w:rsidP="00EC0B26">
      <w:pPr>
        <w:pStyle w:val="af8"/>
        <w:keepNext/>
        <w:rPr>
          <w:rtl/>
        </w:rPr>
      </w:pPr>
      <w:r w:rsidRPr="00DB7359">
        <w:rPr>
          <w:rStyle w:val="TagStyle"/>
          <w:rtl/>
        </w:rPr>
        <w:t xml:space="preserve"> &lt;&lt; יור &gt;&gt; </w:t>
      </w:r>
      <w:r>
        <w:rPr>
          <w:rtl/>
        </w:rPr>
        <w:t>היו"ר חנוך דב מלביצקי:</w:t>
      </w:r>
      <w:r w:rsidRPr="00DB7359">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כן, אבל בסוף על ידי</w:t>
      </w:r>
      <w:bookmarkStart w:id="58452" w:name="_ETM_Q96_409605"/>
      <w:bookmarkEnd w:id="58452"/>
      <w:r>
        <w:rPr>
          <w:rFonts w:hint="cs"/>
          <w:rtl/>
        </w:rPr>
        <w:t xml:space="preserve"> התחזיות שלהם הם מייצרים את המציאות. זה לא </w:t>
      </w:r>
      <w:r w:rsidR="00BB368D">
        <w:rPr>
          <w:rFonts w:hint="cs"/>
          <w:rtl/>
        </w:rPr>
        <w:t>– – –</w:t>
      </w:r>
    </w:p>
    <w:p w:rsidR="005930C5" w:rsidRDefault="005930C5" w:rsidP="00EC0B26">
      <w:pPr>
        <w:rPr>
          <w:rtl/>
        </w:rPr>
      </w:pPr>
      <w:bookmarkStart w:id="58453" w:name="_ETM_Q96_412539"/>
      <w:bookmarkStart w:id="58454" w:name="_ETM_Q96_412623"/>
      <w:bookmarkEnd w:id="58453"/>
      <w:bookmarkEnd w:id="58454"/>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bookmarkStart w:id="58455" w:name="_ETM_Q96_413292"/>
      <w:bookmarkEnd w:id="58455"/>
      <w:r>
        <w:rPr>
          <w:rFonts w:hint="cs"/>
          <w:rtl/>
        </w:rPr>
        <w:t>נכון. אבל ככה הם גם – בסדר, הבנו. היום גם ראיתי – אה</w:t>
      </w:r>
      <w:r w:rsidR="00DD3992">
        <w:rPr>
          <w:rFonts w:hint="cs"/>
          <w:rtl/>
        </w:rPr>
        <w:t>,</w:t>
      </w:r>
      <w:r>
        <w:rPr>
          <w:rFonts w:hint="cs"/>
          <w:rtl/>
        </w:rPr>
        <w:t xml:space="preserve"> נכון דיברנו על </w:t>
      </w:r>
      <w:bookmarkStart w:id="58456" w:name="_ETM_Q96_424898"/>
      <w:bookmarkEnd w:id="58456"/>
      <w:r>
        <w:rPr>
          <w:rFonts w:hint="cs"/>
          <w:rtl/>
        </w:rPr>
        <w:t>זה</w:t>
      </w:r>
      <w:r w:rsidR="00DD3992">
        <w:rPr>
          <w:rFonts w:hint="cs"/>
          <w:rtl/>
        </w:rPr>
        <w:t>,</w:t>
      </w:r>
      <w:r>
        <w:rPr>
          <w:rFonts w:hint="cs"/>
          <w:rtl/>
        </w:rPr>
        <w:t xml:space="preserve"> על הניצחון המוחלט? זה מתקשר לשיחה. אז שנרב, ראית </w:t>
      </w:r>
      <w:bookmarkStart w:id="58457" w:name="_ETM_Q96_431402"/>
      <w:bookmarkEnd w:id="58457"/>
      <w:r>
        <w:rPr>
          <w:rFonts w:hint="cs"/>
          <w:rtl/>
        </w:rPr>
        <w:t xml:space="preserve">שהוא עשה את גלגולי הניצחון המוחלט? ב-7 בדצמבר – נביא ניצחון </w:t>
      </w:r>
      <w:bookmarkStart w:id="58458" w:name="_ETM_Q96_436929"/>
      <w:bookmarkEnd w:id="58458"/>
      <w:r>
        <w:rPr>
          <w:rFonts w:hint="cs"/>
          <w:rtl/>
        </w:rPr>
        <w:t xml:space="preserve">מוחלט. </w:t>
      </w:r>
    </w:p>
    <w:p w:rsidR="005930C5" w:rsidRDefault="005930C5" w:rsidP="00EC0B26">
      <w:pPr>
        <w:rPr>
          <w:rtl/>
        </w:rPr>
      </w:pPr>
      <w:bookmarkStart w:id="58459" w:name="_ETM_Q96_438361"/>
      <w:bookmarkStart w:id="58460" w:name="_ETM_Q96_438444"/>
      <w:bookmarkEnd w:id="58459"/>
      <w:bookmarkEnd w:id="58460"/>
    </w:p>
    <w:p w:rsidR="005930C5" w:rsidRDefault="005930C5" w:rsidP="00EC0B26">
      <w:pPr>
        <w:pStyle w:val="af8"/>
        <w:keepNext/>
        <w:rPr>
          <w:rtl/>
        </w:rPr>
      </w:pPr>
      <w:r w:rsidRPr="00DB7359">
        <w:rPr>
          <w:rStyle w:val="TagStyle"/>
          <w:rtl/>
        </w:rPr>
        <w:t xml:space="preserve"> &lt;&lt; יור &gt;&gt; </w:t>
      </w:r>
      <w:r>
        <w:rPr>
          <w:rtl/>
        </w:rPr>
        <w:t>היו"ר חנוך דב מלביצקי:</w:t>
      </w:r>
      <w:r w:rsidRPr="00DB7359">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461" w:name="_ETM_Q96_439383"/>
      <w:bookmarkEnd w:id="58461"/>
      <w:r>
        <w:rPr>
          <w:rFonts w:hint="cs"/>
          <w:rtl/>
        </w:rPr>
        <w:t>מי עשה?</w:t>
      </w:r>
      <w:bookmarkStart w:id="58462" w:name="_ETM_Q96_442088"/>
      <w:bookmarkStart w:id="58463" w:name="_ETM_Q96_437907"/>
      <w:bookmarkEnd w:id="58462"/>
      <w:bookmarkEnd w:id="58463"/>
    </w:p>
    <w:p w:rsidR="005930C5" w:rsidRDefault="005930C5" w:rsidP="00EC0B26">
      <w:pPr>
        <w:rPr>
          <w:rtl/>
        </w:rPr>
      </w:pPr>
      <w:bookmarkStart w:id="58464" w:name="_ETM_Q96_437988"/>
      <w:bookmarkEnd w:id="58464"/>
    </w:p>
    <w:p w:rsidR="005930C5" w:rsidRDefault="005930C5" w:rsidP="00EC0B26">
      <w:pPr>
        <w:pStyle w:val="-"/>
        <w:keepNext/>
        <w:rPr>
          <w:rtl/>
        </w:rPr>
      </w:pPr>
      <w:r w:rsidRPr="00DB7359">
        <w:rPr>
          <w:rStyle w:val="TagStyle"/>
          <w:rtl/>
        </w:rPr>
        <w:t xml:space="preserve"> &lt;&lt; דובר_המשך &gt;&gt; </w:t>
      </w:r>
      <w:r>
        <w:rPr>
          <w:rtl/>
        </w:rPr>
        <w:t>נאור שירי (יש עתיד):</w:t>
      </w:r>
      <w:r w:rsidRPr="00DB7359">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465" w:name="_ETM_Q96_438753"/>
      <w:bookmarkEnd w:id="58465"/>
      <w:r>
        <w:rPr>
          <w:rFonts w:hint="cs"/>
          <w:rtl/>
        </w:rPr>
        <w:t xml:space="preserve">ישי שנרב, הוא ספר את האבולוציה של </w:t>
      </w:r>
      <w:bookmarkStart w:id="58466" w:name="_ETM_Q96_441775"/>
      <w:bookmarkEnd w:id="58466"/>
      <w:r>
        <w:rPr>
          <w:rFonts w:hint="cs"/>
          <w:rtl/>
        </w:rPr>
        <w:t xml:space="preserve">הניצחון המוחלט. הוא אמר: ב-7 בדצמבר 2023 </w:t>
      </w:r>
      <w:bookmarkStart w:id="58467" w:name="_ETM_Q96_447902"/>
      <w:bookmarkEnd w:id="58467"/>
      <w:r>
        <w:rPr>
          <w:rtl/>
        </w:rPr>
        <w:t>–</w:t>
      </w:r>
      <w:r>
        <w:rPr>
          <w:rFonts w:hint="cs"/>
          <w:rtl/>
        </w:rPr>
        <w:t xml:space="preserve"> נביא במהרה ניצחון מוחלט; בפברואר 2024 </w:t>
      </w:r>
      <w:r>
        <w:rPr>
          <w:rtl/>
        </w:rPr>
        <w:t>–</w:t>
      </w:r>
      <w:r>
        <w:rPr>
          <w:rFonts w:hint="cs"/>
          <w:rtl/>
        </w:rPr>
        <w:t xml:space="preserve"> אנחנו במרחק </w:t>
      </w:r>
      <w:bookmarkStart w:id="58468" w:name="_ETM_Q96_452534"/>
      <w:bookmarkEnd w:id="58468"/>
      <w:r>
        <w:rPr>
          <w:rFonts w:hint="cs"/>
          <w:rtl/>
        </w:rPr>
        <w:t xml:space="preserve">נגיעה מהניצחון המוחלט; ב-17 בפברואר 2024 </w:t>
      </w:r>
      <w:r>
        <w:rPr>
          <w:rtl/>
        </w:rPr>
        <w:t>–</w:t>
      </w:r>
      <w:r>
        <w:rPr>
          <w:rFonts w:hint="cs"/>
          <w:rtl/>
        </w:rPr>
        <w:t xml:space="preserve"> בדרום אנחנו </w:t>
      </w:r>
      <w:bookmarkStart w:id="58469" w:name="_ETM_Q96_458285"/>
      <w:bookmarkEnd w:id="58469"/>
      <w:r>
        <w:rPr>
          <w:rFonts w:hint="cs"/>
          <w:rtl/>
        </w:rPr>
        <w:t xml:space="preserve">קרובים להשגת היעד; ב-29 בפברואר </w:t>
      </w:r>
      <w:r>
        <w:rPr>
          <w:rtl/>
        </w:rPr>
        <w:t>–</w:t>
      </w:r>
      <w:r>
        <w:rPr>
          <w:rFonts w:hint="cs"/>
          <w:rtl/>
        </w:rPr>
        <w:t xml:space="preserve"> אנחנו כל כך </w:t>
      </w:r>
      <w:bookmarkStart w:id="58470" w:name="_ETM_Q96_462180"/>
      <w:bookmarkEnd w:id="58470"/>
      <w:r>
        <w:rPr>
          <w:rFonts w:hint="cs"/>
          <w:rtl/>
        </w:rPr>
        <w:t xml:space="preserve">קרובים לניצחון; באפריל 2024 </w:t>
      </w:r>
      <w:r>
        <w:rPr>
          <w:rtl/>
        </w:rPr>
        <w:t>–</w:t>
      </w:r>
      <w:r>
        <w:rPr>
          <w:rFonts w:hint="cs"/>
          <w:rtl/>
        </w:rPr>
        <w:t xml:space="preserve"> אנחנו כפסע מהניצחון; בסוף 2024, בדצמבר</w:t>
      </w:r>
      <w:r>
        <w:rPr>
          <w:rtl/>
        </w:rPr>
        <w:t>ּ</w:t>
      </w:r>
      <w:r>
        <w:rPr>
          <w:rFonts w:hint="cs"/>
          <w:rtl/>
        </w:rPr>
        <w:t xml:space="preserve"> 2024 </w:t>
      </w:r>
      <w:r>
        <w:rPr>
          <w:rtl/>
        </w:rPr>
        <w:t>–</w:t>
      </w:r>
      <w:r>
        <w:rPr>
          <w:rFonts w:hint="cs"/>
          <w:rtl/>
        </w:rPr>
        <w:t xml:space="preserve"> הניצחון המוחלט שלגלגו עליו הופך היום למציאות. היום נאמר בנאום שלו: הניצחון הגדול שאנחנו על סיפו.</w:t>
      </w:r>
    </w:p>
    <w:p w:rsidR="005930C5" w:rsidRDefault="005930C5" w:rsidP="00EC0B26">
      <w:pPr>
        <w:rPr>
          <w:rtl/>
        </w:rPr>
      </w:pPr>
    </w:p>
    <w:p w:rsidR="005930C5" w:rsidRDefault="005930C5" w:rsidP="00EC0B26">
      <w:pPr>
        <w:pStyle w:val="af8"/>
        <w:keepNext/>
        <w:rPr>
          <w:rtl/>
        </w:rPr>
      </w:pPr>
      <w:r w:rsidRPr="00C75BC1">
        <w:rPr>
          <w:rStyle w:val="TagStyle"/>
          <w:rtl/>
        </w:rPr>
        <w:t xml:space="preserve"> &lt;&lt; יור &gt;&gt; </w:t>
      </w:r>
      <w:r>
        <w:rPr>
          <w:rtl/>
        </w:rPr>
        <w:t>היו"ר חנוך דב מלביצקי:</w:t>
      </w:r>
      <w:r w:rsidRPr="00C75BC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לדעתי אומרים סיפ</w:t>
      </w:r>
      <w:r>
        <w:rPr>
          <w:rtl/>
        </w:rPr>
        <w:t>ּ</w:t>
      </w:r>
      <w:r>
        <w:rPr>
          <w:rFonts w:hint="cs"/>
          <w:rtl/>
        </w:rPr>
        <w:t>ו.</w:t>
      </w:r>
    </w:p>
    <w:p w:rsidR="005930C5" w:rsidRDefault="005930C5" w:rsidP="00EC0B26">
      <w:pPr>
        <w:rPr>
          <w:rtl/>
        </w:rPr>
      </w:pPr>
      <w:r>
        <w:rPr>
          <w:rFonts w:hint="cs"/>
          <w:rtl/>
        </w:rPr>
        <w:t xml:space="preserve"> </w:t>
      </w:r>
    </w:p>
    <w:p w:rsidR="005930C5" w:rsidRDefault="005930C5" w:rsidP="00EC0B26">
      <w:pPr>
        <w:pStyle w:val="-"/>
        <w:keepNext/>
        <w:rPr>
          <w:rtl/>
        </w:rPr>
      </w:pPr>
      <w:bookmarkStart w:id="58471" w:name="ET_speakercontinue_6361_77"/>
      <w:r w:rsidRPr="00C75BC1">
        <w:rPr>
          <w:rStyle w:val="TagStyle"/>
          <w:rtl/>
        </w:rPr>
        <w:t xml:space="preserve"> &lt;&lt; דובר_המשך &gt;&gt; </w:t>
      </w:r>
      <w:r>
        <w:rPr>
          <w:rtl/>
        </w:rPr>
        <w:t>נאור שירי (יש עתיד):</w:t>
      </w:r>
      <w:r w:rsidRPr="00C75BC1">
        <w:rPr>
          <w:rStyle w:val="TagStyle"/>
          <w:rtl/>
        </w:rPr>
        <w:t xml:space="preserve"> &lt;&lt; דובר_המשך &gt;&gt;</w:t>
      </w:r>
      <w:r>
        <w:rPr>
          <w:rtl/>
        </w:rPr>
        <w:t xml:space="preserve"> </w:t>
      </w:r>
      <w:bookmarkEnd w:id="58471"/>
    </w:p>
    <w:p w:rsidR="005930C5" w:rsidRDefault="005930C5" w:rsidP="005223CB">
      <w:pPr>
        <w:rPr>
          <w:rtl/>
        </w:rPr>
      </w:pPr>
    </w:p>
    <w:p w:rsidR="005930C5" w:rsidRDefault="005930C5" w:rsidP="00EC0B26">
      <w:pPr>
        <w:rPr>
          <w:rtl/>
        </w:rPr>
      </w:pPr>
      <w:r>
        <w:rPr>
          <w:rFonts w:hint="cs"/>
          <w:rtl/>
        </w:rPr>
        <w:t>סיפ</w:t>
      </w:r>
      <w:r>
        <w:rPr>
          <w:rtl/>
        </w:rPr>
        <w:t>ּ</w:t>
      </w:r>
      <w:r>
        <w:rPr>
          <w:rFonts w:hint="cs"/>
          <w:rtl/>
        </w:rPr>
        <w:t>ו, סליחה. למרות שהפ"א לא דגושה.</w:t>
      </w:r>
    </w:p>
    <w:p w:rsidR="005930C5" w:rsidRDefault="005930C5" w:rsidP="00EC0B26">
      <w:pPr>
        <w:rPr>
          <w:rtl/>
        </w:rPr>
      </w:pPr>
    </w:p>
    <w:p w:rsidR="005930C5" w:rsidRDefault="005930C5" w:rsidP="00EC0B26">
      <w:pPr>
        <w:pStyle w:val="af8"/>
        <w:keepNext/>
        <w:rPr>
          <w:rtl/>
        </w:rPr>
      </w:pPr>
      <w:r w:rsidRPr="00C75BC1">
        <w:rPr>
          <w:rStyle w:val="TagStyle"/>
          <w:rtl/>
        </w:rPr>
        <w:t xml:space="preserve"> &lt;&lt; יור &gt;&gt; </w:t>
      </w:r>
      <w:r>
        <w:rPr>
          <w:rtl/>
        </w:rPr>
        <w:t>היו"ר חנוך דב מלביצקי:</w:t>
      </w:r>
      <w:r w:rsidRPr="00C75BC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472" w:name="_ETM_Q96_485456"/>
      <w:bookmarkEnd w:id="58472"/>
      <w:r>
        <w:rPr>
          <w:rFonts w:hint="cs"/>
          <w:rtl/>
        </w:rPr>
        <w:t>אומרים סיפו או סיפ</w:t>
      </w:r>
      <w:r>
        <w:rPr>
          <w:rtl/>
        </w:rPr>
        <w:t>ּ</w:t>
      </w:r>
      <w:r>
        <w:rPr>
          <w:rFonts w:hint="cs"/>
          <w:rtl/>
        </w:rPr>
        <w:t>ו?</w:t>
      </w:r>
    </w:p>
    <w:p w:rsidR="005930C5" w:rsidRDefault="005930C5" w:rsidP="00EC0B26">
      <w:pPr>
        <w:rPr>
          <w:rtl/>
        </w:rPr>
      </w:pPr>
    </w:p>
    <w:p w:rsidR="005930C5" w:rsidRDefault="005930C5" w:rsidP="00EC0B26">
      <w:pPr>
        <w:pStyle w:val="af7"/>
        <w:keepNext/>
        <w:rPr>
          <w:rtl/>
        </w:rPr>
      </w:pPr>
      <w:bookmarkStart w:id="58473" w:name="ET_interruption_6118_83"/>
      <w:r w:rsidRPr="00C75BC1">
        <w:rPr>
          <w:rStyle w:val="TagStyle"/>
          <w:rtl/>
        </w:rPr>
        <w:t xml:space="preserve"> &lt;&lt; קריאה &gt;&gt;</w:t>
      </w:r>
      <w:r>
        <w:rPr>
          <w:rFonts w:hint="cs"/>
          <w:rtl/>
        </w:rPr>
        <w:t>קריאה</w:t>
      </w:r>
      <w:r w:rsidRPr="00C75BC1">
        <w:rPr>
          <w:rStyle w:val="TagStyle"/>
          <w:rtl/>
        </w:rPr>
        <w:t xml:space="preserve"> &lt;&lt; קריאה &gt;&gt;</w:t>
      </w:r>
      <w:r>
        <w:rPr>
          <w:rtl/>
        </w:rPr>
        <w:t xml:space="preserve"> </w:t>
      </w:r>
      <w:bookmarkEnd w:id="58473"/>
    </w:p>
    <w:p w:rsidR="005930C5" w:rsidRDefault="005930C5" w:rsidP="005223CB">
      <w:pPr>
        <w:rPr>
          <w:rtl/>
        </w:rPr>
      </w:pPr>
    </w:p>
    <w:p w:rsidR="005930C5" w:rsidRDefault="005930C5" w:rsidP="00EC0B26">
      <w:pPr>
        <w:rPr>
          <w:rtl/>
        </w:rPr>
      </w:pPr>
      <w:r>
        <w:rPr>
          <w:rFonts w:hint="cs"/>
          <w:rtl/>
        </w:rPr>
        <w:t>סיפ</w:t>
      </w:r>
      <w:r>
        <w:rPr>
          <w:rtl/>
        </w:rPr>
        <w:t>ּ</w:t>
      </w:r>
      <w:r>
        <w:rPr>
          <w:rFonts w:hint="cs"/>
          <w:rtl/>
        </w:rPr>
        <w:t>ו.</w:t>
      </w:r>
    </w:p>
    <w:p w:rsidR="005930C5" w:rsidRDefault="005930C5" w:rsidP="00EC0B26">
      <w:pPr>
        <w:rPr>
          <w:rtl/>
        </w:rPr>
      </w:pPr>
    </w:p>
    <w:p w:rsidR="005930C5" w:rsidRDefault="005930C5" w:rsidP="00EC0B26">
      <w:pPr>
        <w:pStyle w:val="af8"/>
        <w:keepNext/>
        <w:rPr>
          <w:rtl/>
        </w:rPr>
      </w:pPr>
      <w:r w:rsidRPr="00C75BC1">
        <w:rPr>
          <w:rStyle w:val="TagStyle"/>
          <w:rtl/>
        </w:rPr>
        <w:t xml:space="preserve"> &lt;&lt; יור &gt;&gt; </w:t>
      </w:r>
      <w:r>
        <w:rPr>
          <w:rtl/>
        </w:rPr>
        <w:t>היו"ר חנוך דב מלביצקי:</w:t>
      </w:r>
      <w:r w:rsidRPr="00C75BC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סיפ</w:t>
      </w:r>
      <w:r>
        <w:rPr>
          <w:rtl/>
        </w:rPr>
        <w:t>ּ</w:t>
      </w:r>
      <w:r>
        <w:rPr>
          <w:rFonts w:hint="cs"/>
          <w:rtl/>
        </w:rPr>
        <w:t>ו עם פ</w:t>
      </w:r>
      <w:r>
        <w:rPr>
          <w:rtl/>
        </w:rPr>
        <w:t>ּ</w:t>
      </w:r>
      <w:r>
        <w:rPr>
          <w:rFonts w:hint="cs"/>
          <w:rtl/>
        </w:rPr>
        <w:t>"א, נכון?</w:t>
      </w:r>
      <w:bookmarkStart w:id="58474" w:name="_ETM_Q96_490821"/>
      <w:bookmarkEnd w:id="58474"/>
    </w:p>
    <w:p w:rsidR="005930C5" w:rsidRDefault="005930C5" w:rsidP="00EC0B26">
      <w:pPr>
        <w:rPr>
          <w:rtl/>
        </w:rPr>
      </w:pPr>
      <w:bookmarkStart w:id="58475" w:name="_ETM_Q96_490896"/>
      <w:bookmarkEnd w:id="58475"/>
    </w:p>
    <w:p w:rsidR="005930C5" w:rsidRDefault="005930C5" w:rsidP="00EC0B26">
      <w:pPr>
        <w:pStyle w:val="-"/>
        <w:keepNext/>
        <w:rPr>
          <w:rtl/>
        </w:rPr>
      </w:pPr>
      <w:r w:rsidRPr="00C75BC1">
        <w:rPr>
          <w:rStyle w:val="TagStyle"/>
          <w:rtl/>
        </w:rPr>
        <w:t xml:space="preserve"> &lt;&lt; דובר_המשך &gt;&gt; </w:t>
      </w:r>
      <w:r>
        <w:rPr>
          <w:rtl/>
        </w:rPr>
        <w:t>נאור שירי (יש עתיד):</w:t>
      </w:r>
      <w:r w:rsidRPr="00C75BC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כן? מדגישים את הפ"א? למה, בגלל הוי"ו?</w:t>
      </w:r>
      <w:bookmarkStart w:id="58476" w:name="_ETM_Q96_495146"/>
      <w:bookmarkEnd w:id="58476"/>
    </w:p>
    <w:p w:rsidR="005930C5" w:rsidRDefault="005930C5" w:rsidP="00EC0B26">
      <w:pPr>
        <w:rPr>
          <w:rtl/>
        </w:rPr>
      </w:pPr>
      <w:bookmarkStart w:id="58477" w:name="_ETM_Q96_495666"/>
      <w:bookmarkStart w:id="58478" w:name="_ETM_Q96_495759"/>
      <w:bookmarkEnd w:id="58477"/>
      <w:bookmarkEnd w:id="58478"/>
    </w:p>
    <w:p w:rsidR="00F52C00" w:rsidRDefault="00F52C00" w:rsidP="00F52C00">
      <w:pPr>
        <w:pStyle w:val="af7"/>
        <w:keepNext/>
        <w:rPr>
          <w:rtl/>
        </w:rPr>
      </w:pPr>
      <w:bookmarkStart w:id="58479" w:name="ET_interruption_קר_אה_2316"/>
      <w:r w:rsidRPr="00F52C00">
        <w:rPr>
          <w:rStyle w:val="TagStyle"/>
          <w:rtl/>
        </w:rPr>
        <w:t xml:space="preserve">&lt;&lt; קריאה &gt;&gt; </w:t>
      </w:r>
      <w:r>
        <w:rPr>
          <w:rtl/>
        </w:rPr>
        <w:t>קריאה:</w:t>
      </w:r>
      <w:r w:rsidRPr="00F52C00">
        <w:rPr>
          <w:rStyle w:val="TagStyle"/>
          <w:rtl/>
        </w:rPr>
        <w:t xml:space="preserve"> &lt;&lt; קריאה &gt;&gt;</w:t>
      </w:r>
      <w:r>
        <w:rPr>
          <w:rtl/>
        </w:rPr>
        <w:t xml:space="preserve">   </w:t>
      </w:r>
      <w:bookmarkEnd w:id="58479"/>
    </w:p>
    <w:p w:rsidR="00F52C00" w:rsidRPr="00F52C00" w:rsidRDefault="00F52C00" w:rsidP="00F52C00">
      <w:pPr>
        <w:rPr>
          <w:rtl/>
        </w:rPr>
      </w:pPr>
    </w:p>
    <w:p w:rsidR="005930C5" w:rsidRDefault="005930C5" w:rsidP="00EC0B26">
      <w:pPr>
        <w:rPr>
          <w:rtl/>
        </w:rPr>
      </w:pPr>
      <w:r>
        <w:rPr>
          <w:rFonts w:hint="cs"/>
          <w:rtl/>
        </w:rPr>
        <w:t>כן.</w:t>
      </w:r>
    </w:p>
    <w:p w:rsidR="005930C5" w:rsidRDefault="005930C5" w:rsidP="00EC0B26">
      <w:pPr>
        <w:rPr>
          <w:rtl/>
        </w:rPr>
      </w:pPr>
      <w:bookmarkStart w:id="58480" w:name="_ETM_Q96_496277"/>
      <w:bookmarkStart w:id="58481" w:name="_ETM_Q96_496353"/>
      <w:bookmarkEnd w:id="58480"/>
      <w:bookmarkEnd w:id="58481"/>
    </w:p>
    <w:p w:rsidR="005930C5" w:rsidRDefault="005930C5" w:rsidP="00EC0B26">
      <w:pPr>
        <w:pStyle w:val="af8"/>
        <w:keepNext/>
        <w:rPr>
          <w:rtl/>
        </w:rPr>
      </w:pPr>
      <w:r w:rsidRPr="00C75BC1">
        <w:rPr>
          <w:rStyle w:val="TagStyle"/>
          <w:rtl/>
        </w:rPr>
        <w:t xml:space="preserve"> &lt;&lt; יור &gt;&gt; </w:t>
      </w:r>
      <w:r>
        <w:rPr>
          <w:rtl/>
        </w:rPr>
        <w:t>היו"ר חנוך דב מלביצקי:</w:t>
      </w:r>
      <w:r w:rsidRPr="00C75BC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בין המקרים הנדירים</w:t>
      </w:r>
      <w:bookmarkStart w:id="58482" w:name="_ETM_Q96_497944"/>
      <w:bookmarkEnd w:id="58482"/>
      <w:r>
        <w:rPr>
          <w:rFonts w:hint="cs"/>
          <w:rtl/>
        </w:rPr>
        <w:t xml:space="preserve"> שאני צודק במשהו שקשור ללשון עברית.</w:t>
      </w:r>
      <w:bookmarkStart w:id="58483" w:name="_ETM_Q96_499509"/>
      <w:bookmarkEnd w:id="58483"/>
    </w:p>
    <w:p w:rsidR="005930C5" w:rsidRDefault="005930C5" w:rsidP="00EC0B26">
      <w:pPr>
        <w:rPr>
          <w:rtl/>
        </w:rPr>
      </w:pPr>
    </w:p>
    <w:p w:rsidR="005930C5" w:rsidRDefault="005930C5" w:rsidP="00EC0B26">
      <w:pPr>
        <w:pStyle w:val="-"/>
        <w:keepNext/>
        <w:rPr>
          <w:rtl/>
        </w:rPr>
      </w:pPr>
      <w:bookmarkStart w:id="58484" w:name="_ETM_Q96_499583"/>
      <w:bookmarkEnd w:id="58484"/>
      <w:r w:rsidRPr="001047BE">
        <w:rPr>
          <w:rStyle w:val="TagStyle"/>
          <w:rtl/>
        </w:rPr>
        <w:t xml:space="preserve"> &lt;&lt; דובר_המשך &gt;&gt;</w:t>
      </w:r>
      <w:r w:rsidRPr="00C75BC1">
        <w:rPr>
          <w:rStyle w:val="TagStyle"/>
          <w:rtl/>
        </w:rPr>
        <w:t xml:space="preserve"> </w:t>
      </w:r>
      <w:r>
        <w:rPr>
          <w:rtl/>
        </w:rPr>
        <w:t>נאור שירי (יש עתיד):</w:t>
      </w:r>
      <w:r w:rsidRPr="00C75BC1">
        <w:rPr>
          <w:rStyle w:val="TagStyle"/>
          <w:rtl/>
        </w:rPr>
        <w:t xml:space="preserve"> </w:t>
      </w:r>
      <w:r w:rsidRPr="001047BE">
        <w:rPr>
          <w:rStyle w:val="TagStyle"/>
          <w:rtl/>
        </w:rPr>
        <w:t xml:space="preserve">&lt;&lt; דובר_המשך &gt;&gt; </w:t>
      </w:r>
      <w:r>
        <w:rPr>
          <w:rtl/>
        </w:rPr>
        <w:t xml:space="preserve"> </w:t>
      </w:r>
    </w:p>
    <w:p w:rsidR="005930C5" w:rsidRDefault="005930C5" w:rsidP="005223CB">
      <w:pPr>
        <w:rPr>
          <w:rtl/>
        </w:rPr>
      </w:pPr>
    </w:p>
    <w:p w:rsidR="005930C5" w:rsidRDefault="005930C5" w:rsidP="00EC0B26">
      <w:pPr>
        <w:rPr>
          <w:rtl/>
        </w:rPr>
      </w:pPr>
      <w:r>
        <w:rPr>
          <w:rFonts w:hint="cs"/>
          <w:rtl/>
        </w:rPr>
        <w:t xml:space="preserve">אתה רואה? לא, לא, בסדר. אני ולשון – לדעתי זה הציון הכי גרוע שלי. מה קורה, ירון? מה שלומך? </w:t>
      </w:r>
    </w:p>
    <w:p w:rsidR="005930C5" w:rsidRDefault="005930C5" w:rsidP="00EC0B26">
      <w:pPr>
        <w:rPr>
          <w:rtl/>
        </w:rPr>
      </w:pPr>
    </w:p>
    <w:p w:rsidR="005930C5" w:rsidRDefault="005930C5" w:rsidP="00EC0B26">
      <w:pPr>
        <w:pStyle w:val="af7"/>
        <w:keepNext/>
        <w:rPr>
          <w:rtl/>
        </w:rPr>
      </w:pPr>
      <w:bookmarkStart w:id="58485" w:name="ET_interruption_6574_87"/>
      <w:r w:rsidRPr="00C75BC1">
        <w:rPr>
          <w:rStyle w:val="TagStyle"/>
          <w:rtl/>
        </w:rPr>
        <w:t xml:space="preserve"> &lt;&lt; קריאה &gt;&gt; </w:t>
      </w:r>
      <w:r>
        <w:rPr>
          <w:rtl/>
        </w:rPr>
        <w:t>ירון לוי (יש עתיד):</w:t>
      </w:r>
      <w:r w:rsidRPr="00C75BC1">
        <w:rPr>
          <w:rStyle w:val="TagStyle"/>
          <w:rtl/>
        </w:rPr>
        <w:t xml:space="preserve"> &lt;&lt; קריאה &gt;&gt;</w:t>
      </w:r>
      <w:r>
        <w:rPr>
          <w:rtl/>
        </w:rPr>
        <w:t xml:space="preserve"> </w:t>
      </w:r>
      <w:bookmarkEnd w:id="58485"/>
    </w:p>
    <w:p w:rsidR="005930C5" w:rsidRDefault="005930C5" w:rsidP="005223CB">
      <w:pPr>
        <w:rPr>
          <w:rtl/>
        </w:rPr>
      </w:pPr>
    </w:p>
    <w:p w:rsidR="005930C5" w:rsidRDefault="005930C5" w:rsidP="00EC0B26">
      <w:pPr>
        <w:rPr>
          <w:rtl/>
        </w:rPr>
      </w:pPr>
      <w:r>
        <w:rPr>
          <w:rFonts w:hint="cs"/>
          <w:rtl/>
        </w:rPr>
        <w:t>בוקר טוב.</w:t>
      </w:r>
    </w:p>
    <w:p w:rsidR="005930C5" w:rsidRDefault="005930C5" w:rsidP="00EC0B26">
      <w:pPr>
        <w:rPr>
          <w:rtl/>
        </w:rPr>
      </w:pPr>
    </w:p>
    <w:p w:rsidR="005930C5" w:rsidRDefault="005930C5" w:rsidP="00EC0B26">
      <w:pPr>
        <w:pStyle w:val="-"/>
        <w:keepNext/>
        <w:rPr>
          <w:rtl/>
        </w:rPr>
      </w:pPr>
      <w:r w:rsidRPr="00C75BC1">
        <w:rPr>
          <w:rStyle w:val="TagStyle"/>
          <w:rtl/>
        </w:rPr>
        <w:t xml:space="preserve">&lt;&lt; דובר_המשך &gt;&gt; </w:t>
      </w:r>
      <w:r>
        <w:rPr>
          <w:rtl/>
        </w:rPr>
        <w:t>נאור שירי (יש עתיד):</w:t>
      </w:r>
      <w:r w:rsidRPr="00C75BC1">
        <w:rPr>
          <w:rStyle w:val="TagStyle"/>
          <w:rtl/>
        </w:rPr>
        <w:t xml:space="preserve"> &lt;&lt; דובר_המשך &gt;&gt;</w:t>
      </w:r>
      <w:r>
        <w:rPr>
          <w:rtl/>
        </w:rPr>
        <w:t xml:space="preserve"> </w:t>
      </w:r>
    </w:p>
    <w:p w:rsidR="005930C5" w:rsidRDefault="005930C5" w:rsidP="00EC0B26">
      <w:pPr>
        <w:rPr>
          <w:rtl/>
        </w:rPr>
      </w:pPr>
    </w:p>
    <w:p w:rsidR="005930C5" w:rsidRDefault="005930C5" w:rsidP="00EC0B26">
      <w:pPr>
        <w:rPr>
          <w:rtl/>
        </w:rPr>
      </w:pPr>
      <w:r>
        <w:rPr>
          <w:rFonts w:hint="cs"/>
          <w:rtl/>
        </w:rPr>
        <w:t>טוב שהצטרפת אלינו.</w:t>
      </w:r>
    </w:p>
    <w:p w:rsidR="005930C5" w:rsidRDefault="005930C5" w:rsidP="00EC0B26">
      <w:pPr>
        <w:rPr>
          <w:rtl/>
        </w:rPr>
      </w:pPr>
    </w:p>
    <w:p w:rsidR="005930C5" w:rsidRDefault="005930C5" w:rsidP="00EC0B26">
      <w:pPr>
        <w:pStyle w:val="af7"/>
        <w:keepNext/>
        <w:rPr>
          <w:rtl/>
        </w:rPr>
      </w:pPr>
      <w:bookmarkStart w:id="58486" w:name="ET_interruption_6574_91"/>
      <w:r w:rsidRPr="00C75BC1">
        <w:rPr>
          <w:rStyle w:val="TagStyle"/>
          <w:rtl/>
        </w:rPr>
        <w:t xml:space="preserve"> &lt;&lt; קריאה &gt;&gt; </w:t>
      </w:r>
      <w:r>
        <w:rPr>
          <w:rtl/>
        </w:rPr>
        <w:t>ירון לוי (יש עתיד):</w:t>
      </w:r>
      <w:r w:rsidRPr="00C75BC1">
        <w:rPr>
          <w:rStyle w:val="TagStyle"/>
          <w:rtl/>
        </w:rPr>
        <w:t xml:space="preserve"> &lt;&lt; קריאה &gt;&gt;</w:t>
      </w:r>
      <w:r>
        <w:rPr>
          <w:rtl/>
        </w:rPr>
        <w:t xml:space="preserve"> </w:t>
      </w:r>
      <w:bookmarkEnd w:id="58486"/>
    </w:p>
    <w:p w:rsidR="005930C5" w:rsidRDefault="005930C5" w:rsidP="005223CB">
      <w:pPr>
        <w:rPr>
          <w:rtl/>
        </w:rPr>
      </w:pPr>
    </w:p>
    <w:p w:rsidR="005930C5" w:rsidRDefault="005930C5" w:rsidP="00EC0B26">
      <w:pPr>
        <w:rPr>
          <w:rtl/>
        </w:rPr>
      </w:pPr>
      <w:r>
        <w:rPr>
          <w:rFonts w:hint="cs"/>
          <w:rtl/>
        </w:rPr>
        <w:t>תודה.</w:t>
      </w:r>
    </w:p>
    <w:p w:rsidR="005930C5" w:rsidRDefault="005930C5" w:rsidP="00EC0B26">
      <w:pPr>
        <w:rPr>
          <w:rtl/>
        </w:rPr>
      </w:pPr>
    </w:p>
    <w:p w:rsidR="005930C5" w:rsidRDefault="005930C5" w:rsidP="00EC0B26">
      <w:pPr>
        <w:pStyle w:val="-"/>
        <w:keepNext/>
        <w:rPr>
          <w:rtl/>
        </w:rPr>
      </w:pPr>
      <w:r w:rsidRPr="00C75BC1">
        <w:rPr>
          <w:rStyle w:val="TagStyle"/>
          <w:rtl/>
        </w:rPr>
        <w:t xml:space="preserve"> &lt;&lt; דובר_המשך &gt;&gt; </w:t>
      </w:r>
      <w:r>
        <w:rPr>
          <w:rtl/>
        </w:rPr>
        <w:t>נאור שירי (יש עתיד):</w:t>
      </w:r>
      <w:r w:rsidRPr="00C75BC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 xml:space="preserve">על מה אתה רוצה לדבר? </w:t>
      </w:r>
      <w:bookmarkStart w:id="58487" w:name="_ETM_Q96_512735"/>
      <w:bookmarkEnd w:id="58487"/>
    </w:p>
    <w:p w:rsidR="005930C5" w:rsidRDefault="005930C5" w:rsidP="00EC0B26">
      <w:pPr>
        <w:rPr>
          <w:rtl/>
        </w:rPr>
      </w:pPr>
    </w:p>
    <w:p w:rsidR="005930C5" w:rsidRDefault="005930C5" w:rsidP="00EC0B26">
      <w:pPr>
        <w:pStyle w:val="af8"/>
        <w:keepNext/>
        <w:rPr>
          <w:rtl/>
        </w:rPr>
      </w:pPr>
      <w:r w:rsidRPr="00C75BC1">
        <w:rPr>
          <w:rStyle w:val="TagStyle"/>
          <w:rtl/>
        </w:rPr>
        <w:t xml:space="preserve"> &lt;&lt; יור &gt;&gt; </w:t>
      </w:r>
      <w:r>
        <w:rPr>
          <w:rtl/>
        </w:rPr>
        <w:t>היו"ר חנוך דב מלביצקי:</w:t>
      </w:r>
      <w:r w:rsidRPr="00C75BC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תעזור לחבר, יש לו פה שעה וחצי.</w:t>
      </w:r>
    </w:p>
    <w:p w:rsidR="005930C5" w:rsidRDefault="005930C5" w:rsidP="00EC0B26">
      <w:pPr>
        <w:rPr>
          <w:rtl/>
        </w:rPr>
      </w:pPr>
    </w:p>
    <w:p w:rsidR="005930C5" w:rsidRDefault="005930C5" w:rsidP="00EC0B26">
      <w:pPr>
        <w:pStyle w:val="af7"/>
        <w:keepNext/>
        <w:rPr>
          <w:rtl/>
        </w:rPr>
      </w:pPr>
      <w:bookmarkStart w:id="58488" w:name="ET_interruption_6574_94"/>
      <w:r w:rsidRPr="00C75BC1">
        <w:rPr>
          <w:rStyle w:val="TagStyle"/>
          <w:rtl/>
        </w:rPr>
        <w:t xml:space="preserve"> &lt;&lt; קריאה &gt;&gt; </w:t>
      </w:r>
      <w:r>
        <w:rPr>
          <w:rtl/>
        </w:rPr>
        <w:t>ירון לוי (יש עתיד):</w:t>
      </w:r>
      <w:r w:rsidRPr="00C75BC1">
        <w:rPr>
          <w:rStyle w:val="TagStyle"/>
          <w:rtl/>
        </w:rPr>
        <w:t xml:space="preserve"> &lt;&lt; קריאה &gt;&gt;</w:t>
      </w:r>
      <w:r>
        <w:rPr>
          <w:rtl/>
        </w:rPr>
        <w:t xml:space="preserve"> </w:t>
      </w:r>
      <w:bookmarkEnd w:id="58488"/>
    </w:p>
    <w:p w:rsidR="005930C5" w:rsidRDefault="005930C5" w:rsidP="005223CB">
      <w:pPr>
        <w:rPr>
          <w:rtl/>
        </w:rPr>
      </w:pPr>
    </w:p>
    <w:p w:rsidR="005930C5" w:rsidRDefault="00BB368D" w:rsidP="00DD3992">
      <w:pPr>
        <w:rPr>
          <w:rtl/>
        </w:rPr>
      </w:pPr>
      <w:bookmarkStart w:id="58489" w:name="_ETM_Q96_515222"/>
      <w:bookmarkEnd w:id="58489"/>
      <w:r>
        <w:rPr>
          <w:rFonts w:hint="cs"/>
          <w:rtl/>
        </w:rPr>
        <w:t>– – –</w:t>
      </w:r>
      <w:bookmarkStart w:id="58490" w:name="_ETM_Q96_518151"/>
      <w:bookmarkEnd w:id="58490"/>
    </w:p>
    <w:p w:rsidR="005930C5" w:rsidRDefault="005930C5" w:rsidP="00EC0B26">
      <w:pPr>
        <w:pStyle w:val="aff0"/>
        <w:ind w:left="1080" w:firstLine="0"/>
        <w:rPr>
          <w:rtl/>
        </w:rPr>
      </w:pPr>
      <w:bookmarkStart w:id="58491" w:name="_ETM_Q96_518234"/>
      <w:bookmarkEnd w:id="58491"/>
    </w:p>
    <w:p w:rsidR="005930C5" w:rsidRDefault="005930C5" w:rsidP="00EC0B26">
      <w:pPr>
        <w:pStyle w:val="-"/>
        <w:keepNext/>
        <w:rPr>
          <w:rtl/>
        </w:rPr>
      </w:pPr>
      <w:r w:rsidRPr="00C75BC1">
        <w:rPr>
          <w:rStyle w:val="TagStyle"/>
          <w:rtl/>
        </w:rPr>
        <w:t xml:space="preserve"> &lt;&lt; דובר_המשך &gt;&gt; </w:t>
      </w:r>
      <w:r>
        <w:rPr>
          <w:rtl/>
        </w:rPr>
        <w:t>נאור שירי (יש עתיד):</w:t>
      </w:r>
      <w:r w:rsidRPr="00C75BC1">
        <w:rPr>
          <w:rStyle w:val="TagStyle"/>
          <w:rtl/>
        </w:rPr>
        <w:t xml:space="preserve"> &lt;&lt; דובר_המשך &gt;&gt;</w:t>
      </w:r>
      <w:r>
        <w:rPr>
          <w:rtl/>
        </w:rPr>
        <w:t xml:space="preserve"> </w:t>
      </w:r>
    </w:p>
    <w:p w:rsidR="005930C5" w:rsidRDefault="005930C5" w:rsidP="005223CB">
      <w:pPr>
        <w:rPr>
          <w:rtl/>
        </w:rPr>
      </w:pPr>
    </w:p>
    <w:p w:rsidR="005930C5" w:rsidRDefault="005930C5" w:rsidP="00DD3992">
      <w:pPr>
        <w:rPr>
          <w:rtl/>
        </w:rPr>
      </w:pPr>
      <w:r>
        <w:rPr>
          <w:rFonts w:hint="cs"/>
          <w:rtl/>
        </w:rPr>
        <w:t xml:space="preserve">לא, הכול בסדר. עלה לפה היום מנסור עבאס, שלבן גביר </w:t>
      </w:r>
      <w:bookmarkStart w:id="58492" w:name="_ETM_Q96_526929"/>
      <w:bookmarkEnd w:id="58492"/>
      <w:r>
        <w:rPr>
          <w:rFonts w:hint="cs"/>
          <w:rtl/>
        </w:rPr>
        <w:t>קשה לאכול אותו</w:t>
      </w:r>
      <w:r w:rsidR="00DD3992">
        <w:rPr>
          <w:rFonts w:hint="cs"/>
          <w:rtl/>
        </w:rPr>
        <w:t>.</w:t>
      </w:r>
      <w:r>
        <w:rPr>
          <w:rFonts w:hint="cs"/>
          <w:rtl/>
        </w:rPr>
        <w:t xml:space="preserve"> אתם שמים לב לזה? הייתם בדיון?</w:t>
      </w:r>
    </w:p>
    <w:p w:rsidR="005930C5" w:rsidRDefault="005930C5" w:rsidP="00EC0B26">
      <w:pPr>
        <w:rPr>
          <w:rtl/>
        </w:rPr>
      </w:pPr>
      <w:bookmarkStart w:id="58493" w:name="_ETM_Q96_530694"/>
      <w:bookmarkStart w:id="58494" w:name="_ETM_Q96_530783"/>
      <w:bookmarkEnd w:id="58493"/>
      <w:bookmarkEnd w:id="58494"/>
    </w:p>
    <w:p w:rsidR="005930C5" w:rsidRDefault="005930C5" w:rsidP="00EC0B26">
      <w:pPr>
        <w:pStyle w:val="af8"/>
        <w:keepNext/>
        <w:rPr>
          <w:rtl/>
        </w:rPr>
      </w:pPr>
      <w:r w:rsidRPr="00C75BC1">
        <w:rPr>
          <w:rStyle w:val="TagStyle"/>
          <w:rtl/>
        </w:rPr>
        <w:t xml:space="preserve"> &lt;&lt; יור &gt;&gt; </w:t>
      </w:r>
      <w:r>
        <w:rPr>
          <w:rtl/>
        </w:rPr>
        <w:t>היו"ר חנוך דב מלביצקי:</w:t>
      </w:r>
      <w:r w:rsidRPr="00C75BC1">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495" w:name="_ETM_Q96_531358"/>
      <w:bookmarkEnd w:id="58495"/>
      <w:r>
        <w:rPr>
          <w:rFonts w:hint="cs"/>
          <w:rtl/>
        </w:rPr>
        <w:t>אני</w:t>
      </w:r>
      <w:bookmarkStart w:id="58496" w:name="_ETM_Q96_532343"/>
      <w:bookmarkEnd w:id="58496"/>
      <w:r>
        <w:rPr>
          <w:rFonts w:hint="cs"/>
          <w:rtl/>
        </w:rPr>
        <w:t xml:space="preserve"> לא.</w:t>
      </w:r>
    </w:p>
    <w:p w:rsidR="005930C5" w:rsidRDefault="005930C5" w:rsidP="00EC0B26">
      <w:pPr>
        <w:rPr>
          <w:rtl/>
        </w:rPr>
      </w:pPr>
    </w:p>
    <w:p w:rsidR="005930C5" w:rsidRDefault="005930C5" w:rsidP="00EC0B26">
      <w:pPr>
        <w:pStyle w:val="-"/>
        <w:keepNext/>
        <w:rPr>
          <w:rtl/>
        </w:rPr>
      </w:pPr>
      <w:r w:rsidRPr="00C75BC1">
        <w:rPr>
          <w:rStyle w:val="TagStyle"/>
          <w:rtl/>
        </w:rPr>
        <w:t xml:space="preserve"> &lt;&lt; דובר_המשך &gt;&gt; </w:t>
      </w:r>
      <w:r>
        <w:rPr>
          <w:rtl/>
        </w:rPr>
        <w:t>נאור שירי (יש עתיד):</w:t>
      </w:r>
      <w:r w:rsidRPr="00C75BC1">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497" w:name="_ETM_Q96_531005"/>
      <w:bookmarkEnd w:id="58497"/>
      <w:r>
        <w:rPr>
          <w:rFonts w:hint="cs"/>
          <w:rtl/>
        </w:rPr>
        <w:t>הוא כאילו אומר לו: תשמע, אני לא רוצה להגיד שאת</w:t>
      </w:r>
      <w:bookmarkStart w:id="58498" w:name="_ETM_Q96_532151"/>
      <w:bookmarkEnd w:id="58498"/>
      <w:r>
        <w:rPr>
          <w:rFonts w:hint="cs"/>
          <w:rtl/>
        </w:rPr>
        <w:t xml:space="preserve">ה גזען – והוא מתכוון לזה – </w:t>
      </w:r>
      <w:bookmarkStart w:id="58499" w:name="_ETM_Q96_534492"/>
      <w:bookmarkEnd w:id="58499"/>
      <w:r>
        <w:rPr>
          <w:rFonts w:hint="cs"/>
          <w:rtl/>
        </w:rPr>
        <w:t>אבל אני רוצה להגיד לך שאתה פשוט שר לא טוב</w:t>
      </w:r>
      <w:bookmarkStart w:id="58500" w:name="_ETM_Q96_539822"/>
      <w:bookmarkEnd w:id="58500"/>
      <w:r>
        <w:rPr>
          <w:rFonts w:hint="cs"/>
          <w:rtl/>
        </w:rPr>
        <w:t xml:space="preserve">. הוא פונה לנתניהו והוא אומר: </w:t>
      </w:r>
      <w:bookmarkStart w:id="58501" w:name="_ETM_Q96_541664"/>
      <w:bookmarkEnd w:id="58501"/>
      <w:r>
        <w:rPr>
          <w:rFonts w:hint="cs"/>
          <w:rtl/>
        </w:rPr>
        <w:t xml:space="preserve">כדאי שתשים אותו במשרד אחר. אני הצעתי במשרד המורשת, לא </w:t>
      </w:r>
      <w:bookmarkStart w:id="58502" w:name="_ETM_Q96_544279"/>
      <w:bookmarkEnd w:id="58502"/>
      <w:r>
        <w:rPr>
          <w:rFonts w:hint="cs"/>
          <w:rtl/>
        </w:rPr>
        <w:t xml:space="preserve">כזה התייחסו אליי. </w:t>
      </w:r>
    </w:p>
    <w:p w:rsidR="005930C5" w:rsidRDefault="005930C5" w:rsidP="00EC0B26">
      <w:pPr>
        <w:rPr>
          <w:rtl/>
        </w:rPr>
      </w:pPr>
      <w:bookmarkStart w:id="58503" w:name="_ETM_Q96_549362"/>
      <w:bookmarkStart w:id="58504" w:name="_ETM_Q96_549441"/>
      <w:bookmarkStart w:id="58505" w:name="_ETM_Q96_549954"/>
      <w:bookmarkEnd w:id="58503"/>
      <w:bookmarkEnd w:id="58504"/>
      <w:bookmarkEnd w:id="58505"/>
    </w:p>
    <w:p w:rsidR="005930C5" w:rsidRDefault="005930C5" w:rsidP="00EC0B26">
      <w:pPr>
        <w:rPr>
          <w:rtl/>
        </w:rPr>
      </w:pPr>
      <w:bookmarkStart w:id="58506" w:name="_ETM_Q96_550030"/>
      <w:bookmarkEnd w:id="58506"/>
      <w:r>
        <w:rPr>
          <w:rFonts w:hint="cs"/>
          <w:rtl/>
        </w:rPr>
        <w:t>תגידו, אתם רוצים לדבר? השר לביטחון</w:t>
      </w:r>
      <w:bookmarkStart w:id="58507" w:name="_ETM_Q96_554117"/>
      <w:bookmarkEnd w:id="58507"/>
      <w:r>
        <w:rPr>
          <w:rFonts w:hint="cs"/>
          <w:rtl/>
        </w:rPr>
        <w:t xml:space="preserve"> לאומי, לפי המספרים המוחלטים </w:t>
      </w:r>
      <w:r>
        <w:rPr>
          <w:rtl/>
        </w:rPr>
        <w:t>–</w:t>
      </w:r>
      <w:r>
        <w:rPr>
          <w:rFonts w:hint="cs"/>
          <w:rtl/>
        </w:rPr>
        <w:t xml:space="preserve"> עזוב, תנקה איך קוראים </w:t>
      </w:r>
      <w:bookmarkStart w:id="58508" w:name="_ETM_Q96_557404"/>
      <w:bookmarkEnd w:id="58508"/>
      <w:r>
        <w:rPr>
          <w:rFonts w:hint="cs"/>
          <w:rtl/>
        </w:rPr>
        <w:t xml:space="preserve">לו, מה קוראים לו, מה נאור אומר, תנקה הכול </w:t>
      </w:r>
      <w:r>
        <w:rPr>
          <w:rtl/>
        </w:rPr>
        <w:t>–</w:t>
      </w:r>
      <w:r>
        <w:rPr>
          <w:rFonts w:hint="cs"/>
          <w:rtl/>
        </w:rPr>
        <w:t xml:space="preserve"> </w:t>
      </w:r>
      <w:bookmarkStart w:id="58509" w:name="_ETM_Q96_560664"/>
      <w:bookmarkEnd w:id="58509"/>
      <w:r>
        <w:rPr>
          <w:rFonts w:hint="cs"/>
          <w:rtl/>
        </w:rPr>
        <w:t>הוא שר טוב בעיניך? לא נרשמה תגובה.</w:t>
      </w:r>
    </w:p>
    <w:p w:rsidR="005930C5" w:rsidRDefault="005930C5" w:rsidP="00EC0B26">
      <w:pPr>
        <w:rPr>
          <w:rtl/>
        </w:rPr>
      </w:pPr>
    </w:p>
    <w:p w:rsidR="005930C5" w:rsidRDefault="005930C5" w:rsidP="00EC0B26">
      <w:pPr>
        <w:pStyle w:val="af7"/>
        <w:keepNext/>
        <w:rPr>
          <w:rtl/>
        </w:rPr>
      </w:pPr>
      <w:bookmarkStart w:id="58510" w:name="ET_interruption_6449_99"/>
      <w:r w:rsidRPr="000E22F5">
        <w:rPr>
          <w:rStyle w:val="TagStyle"/>
          <w:rtl/>
        </w:rPr>
        <w:t xml:space="preserve"> &lt;&lt; קריאה &gt;&gt; </w:t>
      </w:r>
      <w:r>
        <w:rPr>
          <w:rtl/>
        </w:rPr>
        <w:t>שר הרווחה והביטחון החברתי יעקב מרגי:</w:t>
      </w:r>
      <w:r w:rsidRPr="000E22F5">
        <w:rPr>
          <w:rStyle w:val="TagStyle"/>
          <w:rtl/>
        </w:rPr>
        <w:t xml:space="preserve"> &lt;&lt; קריאה &gt;&gt;</w:t>
      </w:r>
      <w:r>
        <w:rPr>
          <w:rtl/>
        </w:rPr>
        <w:t xml:space="preserve"> </w:t>
      </w:r>
      <w:bookmarkEnd w:id="58510"/>
    </w:p>
    <w:p w:rsidR="005930C5" w:rsidRDefault="005930C5" w:rsidP="005223CB">
      <w:pPr>
        <w:rPr>
          <w:rtl/>
        </w:rPr>
      </w:pPr>
    </w:p>
    <w:p w:rsidR="005930C5" w:rsidRDefault="005930C5" w:rsidP="00EC0B26">
      <w:pPr>
        <w:rPr>
          <w:rtl/>
        </w:rPr>
      </w:pPr>
      <w:r>
        <w:rPr>
          <w:rFonts w:hint="cs"/>
          <w:rtl/>
        </w:rPr>
        <w:t>לא נותן ציונים לחבריי.</w:t>
      </w:r>
    </w:p>
    <w:p w:rsidR="005930C5" w:rsidRDefault="005930C5" w:rsidP="00EC0B26">
      <w:pPr>
        <w:rPr>
          <w:rtl/>
        </w:rPr>
      </w:pPr>
      <w:bookmarkStart w:id="58511" w:name="_ETM_Q96_569347"/>
      <w:bookmarkStart w:id="58512" w:name="_ETM_Q96_569451"/>
      <w:bookmarkEnd w:id="58511"/>
      <w:bookmarkEnd w:id="58512"/>
    </w:p>
    <w:p w:rsidR="005930C5" w:rsidRDefault="005930C5" w:rsidP="00EC0B26">
      <w:pPr>
        <w:pStyle w:val="-"/>
        <w:keepNext/>
        <w:rPr>
          <w:rtl/>
        </w:rPr>
      </w:pPr>
      <w:r w:rsidRPr="000E22F5">
        <w:rPr>
          <w:rStyle w:val="TagStyle"/>
          <w:rtl/>
        </w:rPr>
        <w:t xml:space="preserve"> &lt;&lt; דובר_המשך &gt;&gt; </w:t>
      </w:r>
      <w:r>
        <w:rPr>
          <w:rtl/>
        </w:rPr>
        <w:t>נאור שירי (יש עתיד):</w:t>
      </w:r>
      <w:r w:rsidRPr="000E22F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אתה</w:t>
      </w:r>
      <w:bookmarkStart w:id="58513" w:name="_ETM_Q96_568513"/>
      <w:bookmarkEnd w:id="58513"/>
      <w:r>
        <w:rPr>
          <w:rFonts w:hint="cs"/>
          <w:rtl/>
        </w:rPr>
        <w:t xml:space="preserve"> יודע שאכזבת אותי עכשיו.</w:t>
      </w:r>
      <w:bookmarkStart w:id="58514" w:name="_ETM_Q96_571114"/>
      <w:bookmarkEnd w:id="58514"/>
    </w:p>
    <w:p w:rsidR="005930C5" w:rsidRDefault="005930C5" w:rsidP="00EC0B26">
      <w:pPr>
        <w:rPr>
          <w:rtl/>
        </w:rPr>
      </w:pPr>
      <w:bookmarkStart w:id="58515" w:name="_ETM_Q96_571183"/>
      <w:bookmarkEnd w:id="58515"/>
    </w:p>
    <w:p w:rsidR="005930C5" w:rsidRDefault="005930C5" w:rsidP="00EC0B26">
      <w:pPr>
        <w:pStyle w:val="af8"/>
        <w:keepNext/>
        <w:rPr>
          <w:rtl/>
        </w:rPr>
      </w:pPr>
      <w:r w:rsidRPr="000E22F5">
        <w:rPr>
          <w:rStyle w:val="TagStyle"/>
          <w:rtl/>
        </w:rPr>
        <w:t xml:space="preserve"> &lt;&lt; יור &gt;&gt; </w:t>
      </w:r>
      <w:r>
        <w:rPr>
          <w:rtl/>
        </w:rPr>
        <w:t>היו"ר חנוך דב מלביצקי:</w:t>
      </w:r>
      <w:r w:rsidRPr="000E22F5">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516" w:name="_ETM_Q96_571871"/>
      <w:bookmarkEnd w:id="58516"/>
      <w:r>
        <w:rPr>
          <w:rFonts w:hint="cs"/>
          <w:rtl/>
        </w:rPr>
        <w:t>למה? אתה רואה, זה ניסיון. זה ניסיון.</w:t>
      </w:r>
    </w:p>
    <w:p w:rsidR="005930C5" w:rsidRDefault="005930C5" w:rsidP="00EC0B26">
      <w:pPr>
        <w:rPr>
          <w:rtl/>
        </w:rPr>
      </w:pPr>
      <w:bookmarkStart w:id="58517" w:name="_ETM_Q96_571762"/>
      <w:bookmarkStart w:id="58518" w:name="_ETM_Q96_571837"/>
      <w:bookmarkEnd w:id="58517"/>
      <w:bookmarkEnd w:id="58518"/>
    </w:p>
    <w:p w:rsidR="005930C5" w:rsidRDefault="005930C5" w:rsidP="00EC0B26">
      <w:pPr>
        <w:pStyle w:val="-"/>
        <w:keepNext/>
        <w:rPr>
          <w:rtl/>
        </w:rPr>
      </w:pPr>
      <w:r w:rsidRPr="000E22F5">
        <w:rPr>
          <w:rStyle w:val="TagStyle"/>
          <w:rtl/>
        </w:rPr>
        <w:t xml:space="preserve"> &lt;&lt; דובר_המשך &gt;&gt; </w:t>
      </w:r>
      <w:r>
        <w:rPr>
          <w:rtl/>
        </w:rPr>
        <w:t>נאור שירי (יש עתיד):</w:t>
      </w:r>
      <w:r w:rsidRPr="000E22F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519" w:name="_ETM_Q96_572551"/>
      <w:bookmarkEnd w:id="58519"/>
      <w:r>
        <w:rPr>
          <w:rFonts w:hint="cs"/>
          <w:rtl/>
        </w:rPr>
        <w:t>אבל</w:t>
      </w:r>
      <w:bookmarkStart w:id="58520" w:name="_ETM_Q96_571124"/>
      <w:bookmarkEnd w:id="58520"/>
      <w:r>
        <w:rPr>
          <w:rFonts w:hint="cs"/>
          <w:rtl/>
        </w:rPr>
        <w:t xml:space="preserve"> הוא אמר חבריי.</w:t>
      </w:r>
    </w:p>
    <w:p w:rsidR="005930C5" w:rsidRDefault="005930C5" w:rsidP="00EC0B26">
      <w:pPr>
        <w:rPr>
          <w:rtl/>
        </w:rPr>
      </w:pPr>
    </w:p>
    <w:p w:rsidR="005930C5" w:rsidRDefault="005930C5" w:rsidP="00EC0B26">
      <w:pPr>
        <w:pStyle w:val="af8"/>
        <w:keepNext/>
        <w:rPr>
          <w:rtl/>
        </w:rPr>
      </w:pPr>
      <w:r w:rsidRPr="000E22F5">
        <w:rPr>
          <w:rStyle w:val="TagStyle"/>
          <w:rtl/>
        </w:rPr>
        <w:t xml:space="preserve"> &lt;&lt; יור &gt;&gt; </w:t>
      </w:r>
      <w:r>
        <w:rPr>
          <w:rtl/>
        </w:rPr>
        <w:t>היו"ר חנוך דב מלביצקי:</w:t>
      </w:r>
      <w:r w:rsidRPr="000E22F5">
        <w:rPr>
          <w:rStyle w:val="TagStyle"/>
          <w:rtl/>
        </w:rPr>
        <w:t xml:space="preserve"> &lt;&lt; יור &gt;&gt;</w:t>
      </w:r>
      <w:r>
        <w:rPr>
          <w:rtl/>
        </w:rPr>
        <w:t xml:space="preserve"> </w:t>
      </w:r>
    </w:p>
    <w:p w:rsidR="005930C5" w:rsidRDefault="005930C5" w:rsidP="005223CB">
      <w:pPr>
        <w:rPr>
          <w:rtl/>
        </w:rPr>
      </w:pPr>
    </w:p>
    <w:p w:rsidR="005930C5" w:rsidRDefault="005930C5" w:rsidP="00DD3992">
      <w:pPr>
        <w:rPr>
          <w:rtl/>
        </w:rPr>
      </w:pPr>
      <w:r>
        <w:rPr>
          <w:rFonts w:hint="cs"/>
          <w:rtl/>
        </w:rPr>
        <w:t>חבריי</w:t>
      </w:r>
      <w:r w:rsidR="00DD3992">
        <w:rPr>
          <w:rFonts w:hint="cs"/>
          <w:rtl/>
        </w:rPr>
        <w:t>.</w:t>
      </w:r>
      <w:r>
        <w:rPr>
          <w:rFonts w:hint="cs"/>
          <w:rtl/>
        </w:rPr>
        <w:t xml:space="preserve"> כולם חברים. גם אתה חברי.</w:t>
      </w:r>
    </w:p>
    <w:p w:rsidR="005930C5" w:rsidRDefault="005930C5" w:rsidP="00EC0B26">
      <w:pPr>
        <w:rPr>
          <w:rtl/>
        </w:rPr>
      </w:pPr>
      <w:bookmarkStart w:id="58521" w:name="_ETM_Q96_576558"/>
      <w:bookmarkStart w:id="58522" w:name="_ETM_Q96_576635"/>
      <w:bookmarkEnd w:id="58521"/>
      <w:bookmarkEnd w:id="58522"/>
    </w:p>
    <w:p w:rsidR="005930C5" w:rsidRDefault="005930C5" w:rsidP="00EC0B26">
      <w:pPr>
        <w:pStyle w:val="-"/>
        <w:keepNext/>
        <w:rPr>
          <w:rtl/>
        </w:rPr>
      </w:pPr>
      <w:r w:rsidRPr="000E22F5">
        <w:rPr>
          <w:rStyle w:val="TagStyle"/>
          <w:rtl/>
        </w:rPr>
        <w:t xml:space="preserve"> &lt;&lt; דובר_המשך &gt;&gt; </w:t>
      </w:r>
      <w:r>
        <w:rPr>
          <w:rtl/>
        </w:rPr>
        <w:t>נאור שירי (יש עתיד):</w:t>
      </w:r>
      <w:r w:rsidRPr="000E22F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מה, אתה לא</w:t>
      </w:r>
      <w:bookmarkStart w:id="58523" w:name="_ETM_Q96_575562"/>
      <w:bookmarkEnd w:id="58523"/>
      <w:r>
        <w:rPr>
          <w:rFonts w:hint="cs"/>
          <w:rtl/>
        </w:rPr>
        <w:t xml:space="preserve"> נותן ציונים? למה?</w:t>
      </w:r>
    </w:p>
    <w:p w:rsidR="005930C5" w:rsidRDefault="005930C5" w:rsidP="00EC0B26">
      <w:pPr>
        <w:rPr>
          <w:rtl/>
        </w:rPr>
      </w:pPr>
      <w:bookmarkStart w:id="58524" w:name="_ETM_Q96_577984"/>
      <w:bookmarkStart w:id="58525" w:name="_ETM_Q96_578072"/>
      <w:bookmarkEnd w:id="58524"/>
      <w:bookmarkEnd w:id="58525"/>
    </w:p>
    <w:p w:rsidR="005930C5" w:rsidRDefault="005930C5" w:rsidP="00EC0B26">
      <w:pPr>
        <w:pStyle w:val="af7"/>
        <w:keepNext/>
        <w:rPr>
          <w:rtl/>
        </w:rPr>
      </w:pPr>
      <w:bookmarkStart w:id="58526" w:name="ET_interruption_6449_105"/>
      <w:r w:rsidRPr="005E0798">
        <w:rPr>
          <w:rStyle w:val="TagStyle"/>
          <w:rtl/>
        </w:rPr>
        <w:t xml:space="preserve"> &lt;&lt; קריאה &gt;&gt; </w:t>
      </w:r>
      <w:r>
        <w:rPr>
          <w:rtl/>
        </w:rPr>
        <w:t>שר הרווחה והביטחון החברתי יעקב מרגי:</w:t>
      </w:r>
      <w:r w:rsidRPr="005E0798">
        <w:rPr>
          <w:rStyle w:val="TagStyle"/>
          <w:rtl/>
        </w:rPr>
        <w:t xml:space="preserve"> &lt;&lt; קריאה &gt;&gt;</w:t>
      </w:r>
      <w:r>
        <w:rPr>
          <w:rtl/>
        </w:rPr>
        <w:t xml:space="preserve"> </w:t>
      </w:r>
      <w:bookmarkEnd w:id="58526"/>
    </w:p>
    <w:p w:rsidR="005930C5" w:rsidRDefault="005930C5" w:rsidP="005223CB">
      <w:pPr>
        <w:rPr>
          <w:rtl/>
        </w:rPr>
      </w:pPr>
    </w:p>
    <w:p w:rsidR="005930C5" w:rsidRDefault="005930C5" w:rsidP="00EC0B26">
      <w:pPr>
        <w:rPr>
          <w:rtl/>
        </w:rPr>
      </w:pPr>
      <w:r>
        <w:rPr>
          <w:rFonts w:hint="cs"/>
          <w:rtl/>
        </w:rPr>
        <w:t>לא צריך.</w:t>
      </w:r>
      <w:bookmarkStart w:id="58527" w:name="_ETM_Q96_578436"/>
      <w:bookmarkEnd w:id="58527"/>
    </w:p>
    <w:p w:rsidR="005930C5" w:rsidRPr="00DD3992" w:rsidRDefault="005930C5" w:rsidP="00DD3992">
      <w:pPr>
        <w:rPr>
          <w:rtl/>
        </w:rPr>
      </w:pPr>
      <w:bookmarkStart w:id="58528" w:name="_ETM_Q96_578523"/>
      <w:bookmarkStart w:id="58529" w:name="_ETM_Q96_580795"/>
      <w:bookmarkEnd w:id="58528"/>
      <w:bookmarkEnd w:id="58529"/>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אתה יודע מה אני כן שומע המון?</w:t>
      </w:r>
      <w:bookmarkStart w:id="58530" w:name="_ETM_Q96_581522"/>
      <w:bookmarkEnd w:id="58530"/>
      <w:r>
        <w:rPr>
          <w:rFonts w:hint="cs"/>
          <w:rtl/>
        </w:rPr>
        <w:t xml:space="preserve"> </w:t>
      </w:r>
    </w:p>
    <w:p w:rsidR="005930C5" w:rsidRDefault="005930C5" w:rsidP="00EC0B26">
      <w:pPr>
        <w:rPr>
          <w:rtl/>
        </w:rPr>
      </w:pPr>
    </w:p>
    <w:p w:rsidR="005930C5" w:rsidRDefault="005930C5" w:rsidP="00EC0B26">
      <w:pPr>
        <w:pStyle w:val="af7"/>
        <w:keepNext/>
        <w:rPr>
          <w:rtl/>
        </w:rPr>
      </w:pPr>
      <w:bookmarkStart w:id="58531" w:name="ET_interruption_6449_108"/>
      <w:r w:rsidRPr="005E0798">
        <w:rPr>
          <w:rStyle w:val="TagStyle"/>
          <w:rtl/>
        </w:rPr>
        <w:t xml:space="preserve"> &lt;&lt; קריאה &gt;&gt; </w:t>
      </w:r>
      <w:r>
        <w:rPr>
          <w:rtl/>
        </w:rPr>
        <w:t>שר הרווחה והביטחון החברתי יעקב מרגי:</w:t>
      </w:r>
      <w:r w:rsidRPr="005E0798">
        <w:rPr>
          <w:rStyle w:val="TagStyle"/>
          <w:rtl/>
        </w:rPr>
        <w:t xml:space="preserve"> &lt;&lt; קריאה &gt;&gt;</w:t>
      </w:r>
      <w:r>
        <w:rPr>
          <w:rtl/>
        </w:rPr>
        <w:t xml:space="preserve"> </w:t>
      </w:r>
      <w:bookmarkEnd w:id="58531"/>
    </w:p>
    <w:p w:rsidR="005930C5" w:rsidRDefault="005930C5" w:rsidP="005223CB">
      <w:pPr>
        <w:rPr>
          <w:rtl/>
        </w:rPr>
      </w:pPr>
    </w:p>
    <w:p w:rsidR="005930C5" w:rsidRDefault="005930C5" w:rsidP="00EC0B26">
      <w:pPr>
        <w:rPr>
          <w:rtl/>
        </w:rPr>
      </w:pPr>
      <w:r>
        <w:rPr>
          <w:rFonts w:hint="cs"/>
          <w:rtl/>
        </w:rPr>
        <w:t xml:space="preserve">אבל הוא משתדל </w:t>
      </w:r>
      <w:bookmarkStart w:id="58532" w:name="_ETM_Q96_585013"/>
      <w:bookmarkEnd w:id="58532"/>
      <w:r>
        <w:rPr>
          <w:rFonts w:hint="cs"/>
          <w:rtl/>
        </w:rPr>
        <w:t xml:space="preserve">– נאור </w:t>
      </w:r>
      <w:r w:rsidR="00BB368D">
        <w:rPr>
          <w:rFonts w:hint="cs"/>
          <w:rtl/>
        </w:rPr>
        <w:t>– –</w:t>
      </w:r>
    </w:p>
    <w:p w:rsidR="00DD3992" w:rsidRDefault="00DD3992" w:rsidP="00EC0B26">
      <w:pPr>
        <w:rPr>
          <w:rtl/>
        </w:rPr>
      </w:pPr>
    </w:p>
    <w:p w:rsidR="005930C5" w:rsidRDefault="005930C5" w:rsidP="00EC0B26">
      <w:pPr>
        <w:pStyle w:val="af8"/>
        <w:keepNext/>
        <w:rPr>
          <w:rtl/>
        </w:rPr>
      </w:pPr>
      <w:bookmarkStart w:id="58533" w:name="_ETM_Q96_582271"/>
      <w:bookmarkStart w:id="58534" w:name="_ETM_Q96_582376"/>
      <w:bookmarkEnd w:id="58533"/>
      <w:bookmarkEnd w:id="58534"/>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אתה יודע מה אני כן שומע</w:t>
      </w:r>
      <w:bookmarkStart w:id="58535" w:name="_ETM_Q96_581097"/>
      <w:bookmarkEnd w:id="58535"/>
      <w:r>
        <w:rPr>
          <w:rFonts w:hint="cs"/>
          <w:rtl/>
        </w:rPr>
        <w:t xml:space="preserve"> המון?</w:t>
      </w:r>
      <w:bookmarkStart w:id="58536" w:name="_ETM_Q96_582743"/>
      <w:bookmarkEnd w:id="58536"/>
    </w:p>
    <w:p w:rsidR="005930C5" w:rsidRDefault="005930C5" w:rsidP="00EC0B26">
      <w:pPr>
        <w:rPr>
          <w:rtl/>
        </w:rPr>
      </w:pPr>
      <w:bookmarkStart w:id="58537" w:name="_ETM_Q96_582834"/>
      <w:bookmarkEnd w:id="58537"/>
    </w:p>
    <w:p w:rsidR="005930C5" w:rsidRDefault="005930C5" w:rsidP="00EC0B26">
      <w:pPr>
        <w:pStyle w:val="af7"/>
        <w:keepNext/>
        <w:rPr>
          <w:rtl/>
        </w:rPr>
      </w:pPr>
      <w:bookmarkStart w:id="58538" w:name="ET_interruption_6449_110"/>
      <w:r w:rsidRPr="005E0798">
        <w:rPr>
          <w:rStyle w:val="TagStyle"/>
          <w:rtl/>
        </w:rPr>
        <w:t xml:space="preserve"> &lt;&lt; קריאה &gt;&gt; </w:t>
      </w:r>
      <w:r>
        <w:rPr>
          <w:rtl/>
        </w:rPr>
        <w:t>שר הרווחה והביטחון החברתי יעקב מרגי:</w:t>
      </w:r>
      <w:r w:rsidRPr="005E0798">
        <w:rPr>
          <w:rStyle w:val="TagStyle"/>
          <w:rtl/>
        </w:rPr>
        <w:t xml:space="preserve"> &lt;&lt; קריאה &gt;&gt;</w:t>
      </w:r>
      <w:r>
        <w:rPr>
          <w:rtl/>
        </w:rPr>
        <w:t xml:space="preserve"> </w:t>
      </w:r>
      <w:bookmarkEnd w:id="58538"/>
    </w:p>
    <w:p w:rsidR="005930C5" w:rsidRDefault="005930C5" w:rsidP="005223CB">
      <w:pPr>
        <w:rPr>
          <w:rtl/>
        </w:rPr>
      </w:pPr>
    </w:p>
    <w:p w:rsidR="005930C5" w:rsidRDefault="00BB368D" w:rsidP="00DD3992">
      <w:pPr>
        <w:rPr>
          <w:rtl/>
        </w:rPr>
      </w:pPr>
      <w:r>
        <w:rPr>
          <w:rFonts w:hint="cs"/>
          <w:rtl/>
        </w:rPr>
        <w:t>– –</w:t>
      </w:r>
      <w:r w:rsidR="005930C5">
        <w:rPr>
          <w:rFonts w:hint="cs"/>
          <w:rtl/>
        </w:rPr>
        <w:t xml:space="preserve"> נאור</w:t>
      </w:r>
      <w:r w:rsidR="00DD3992">
        <w:rPr>
          <w:rFonts w:hint="cs"/>
          <w:rtl/>
        </w:rPr>
        <w:t xml:space="preserve"> </w:t>
      </w:r>
      <w:r w:rsidR="00DD3992">
        <w:rPr>
          <w:rFonts w:hint="eastAsia"/>
          <w:rtl/>
        </w:rPr>
        <w:t>–</w:t>
      </w:r>
      <w:r w:rsidR="00DD3992">
        <w:rPr>
          <w:rFonts w:hint="cs"/>
          <w:rtl/>
        </w:rPr>
        <w:t xml:space="preserve"> </w:t>
      </w:r>
      <w:r w:rsidR="00DD3992">
        <w:rPr>
          <w:rFonts w:hint="eastAsia"/>
          <w:rtl/>
        </w:rPr>
        <w:t>–</w:t>
      </w:r>
      <w:r w:rsidR="00DD3992">
        <w:rPr>
          <w:rFonts w:hint="cs"/>
          <w:rtl/>
        </w:rPr>
        <w:t xml:space="preserve"> </w:t>
      </w:r>
      <w:r w:rsidR="00DD3992">
        <w:rPr>
          <w:rFonts w:hint="eastAsia"/>
          <w:rtl/>
        </w:rPr>
        <w:t>–</w:t>
      </w:r>
    </w:p>
    <w:p w:rsidR="005930C5" w:rsidRDefault="005930C5" w:rsidP="00EC0B26">
      <w:pPr>
        <w:rPr>
          <w:rtl/>
        </w:rPr>
      </w:pPr>
      <w:bookmarkStart w:id="58539" w:name="_ETM_Q96_584502"/>
      <w:bookmarkStart w:id="58540" w:name="_ETM_Q96_584584"/>
      <w:bookmarkEnd w:id="58539"/>
      <w:bookmarkEnd w:id="58540"/>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541" w:name="_ETM_Q96_585273"/>
      <w:bookmarkEnd w:id="58541"/>
      <w:r>
        <w:rPr>
          <w:rFonts w:hint="cs"/>
          <w:rtl/>
        </w:rPr>
        <w:t>על הרפורמה של הנשק. אתה לא יודע כמה אהדה והכרת</w:t>
      </w:r>
      <w:bookmarkStart w:id="58542" w:name="_ETM_Q96_592160"/>
      <w:bookmarkEnd w:id="58542"/>
      <w:r>
        <w:rPr>
          <w:rFonts w:hint="cs"/>
          <w:rtl/>
        </w:rPr>
        <w:t xml:space="preserve"> תודה יש בציבור על הדבר הזה.</w:t>
      </w:r>
    </w:p>
    <w:p w:rsidR="005930C5" w:rsidRDefault="005930C5" w:rsidP="00EC0B26">
      <w:pPr>
        <w:rPr>
          <w:rtl/>
        </w:rPr>
      </w:pPr>
      <w:bookmarkStart w:id="58543" w:name="_ETM_Q96_594522"/>
      <w:bookmarkStart w:id="58544" w:name="_ETM_Q96_594604"/>
      <w:bookmarkEnd w:id="58543"/>
      <w:bookmarkEnd w:id="58544"/>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545" w:name="_ETM_Q96_595856"/>
      <w:bookmarkEnd w:id="58545"/>
      <w:r>
        <w:rPr>
          <w:rFonts w:hint="cs"/>
          <w:rtl/>
        </w:rPr>
        <w:t xml:space="preserve">אני לא – טוב, עזוב, הרפורמה </w:t>
      </w:r>
      <w:bookmarkStart w:id="58546" w:name="_ETM_Q96_595250"/>
      <w:bookmarkEnd w:id="58546"/>
      <w:r>
        <w:rPr>
          <w:rFonts w:hint="cs"/>
          <w:rtl/>
        </w:rPr>
        <w:t xml:space="preserve">של הנשק היא לא התפקיד שלו. בסוף אני חושב שיש </w:t>
      </w:r>
      <w:r w:rsidR="00BB368D">
        <w:rPr>
          <w:rFonts w:hint="cs"/>
          <w:rtl/>
        </w:rPr>
        <w:t>– – –</w:t>
      </w:r>
    </w:p>
    <w:p w:rsidR="005930C5" w:rsidRDefault="005930C5" w:rsidP="00EC0B26">
      <w:pPr>
        <w:rPr>
          <w:rtl/>
        </w:rPr>
      </w:pPr>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547" w:name="_ETM_Q96_602338"/>
      <w:bookmarkEnd w:id="58547"/>
      <w:r>
        <w:rPr>
          <w:rFonts w:hint="cs"/>
          <w:rtl/>
        </w:rPr>
        <w:t>זה לא כל התפקיד שלו.</w:t>
      </w:r>
    </w:p>
    <w:p w:rsidR="005930C5" w:rsidRDefault="005930C5" w:rsidP="00EC0B26">
      <w:pPr>
        <w:rPr>
          <w:rtl/>
        </w:rPr>
      </w:pPr>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8566C9">
      <w:pPr>
        <w:rPr>
          <w:rtl/>
        </w:rPr>
      </w:pPr>
      <w:r>
        <w:rPr>
          <w:rFonts w:hint="cs"/>
          <w:rtl/>
        </w:rPr>
        <w:t>בתור אזרח, שיש לי</w:t>
      </w:r>
      <w:bookmarkStart w:id="58548" w:name="_ETM_Q96_605207"/>
      <w:bookmarkEnd w:id="58548"/>
      <w:r>
        <w:rPr>
          <w:rFonts w:hint="cs"/>
          <w:rtl/>
        </w:rPr>
        <w:t xml:space="preserve"> כבר, לא יודע כמה, מאז גיל בערך 19 אני עם </w:t>
      </w:r>
      <w:bookmarkStart w:id="58549" w:name="_ETM_Q96_610110"/>
      <w:bookmarkEnd w:id="58549"/>
      <w:r>
        <w:rPr>
          <w:rFonts w:hint="cs"/>
          <w:rtl/>
        </w:rPr>
        <w:t>זה</w:t>
      </w:r>
      <w:r w:rsidR="008566C9">
        <w:rPr>
          <w:rFonts w:hint="cs"/>
          <w:rtl/>
        </w:rPr>
        <w:t>,</w:t>
      </w:r>
      <w:r>
        <w:rPr>
          <w:rFonts w:hint="cs"/>
          <w:rtl/>
        </w:rPr>
        <w:t xml:space="preserve"> כשאתה נותן לאזרחים נשק ואתה מתאר את זה כפתרון </w:t>
      </w:r>
      <w:bookmarkStart w:id="58550" w:name="_ETM_Q96_615537"/>
      <w:bookmarkEnd w:id="58550"/>
      <w:r>
        <w:rPr>
          <w:rFonts w:hint="cs"/>
          <w:rtl/>
        </w:rPr>
        <w:t xml:space="preserve">שלך </w:t>
      </w:r>
      <w:r>
        <w:rPr>
          <w:rtl/>
        </w:rPr>
        <w:t>–</w:t>
      </w:r>
      <w:r>
        <w:rPr>
          <w:rFonts w:hint="cs"/>
          <w:rtl/>
        </w:rPr>
        <w:t xml:space="preserve"> זה בטוח פתרון, אז אני יחסית מסויג בנושא</w:t>
      </w:r>
      <w:r w:rsidR="008566C9">
        <w:rPr>
          <w:rFonts w:hint="cs"/>
          <w:rtl/>
        </w:rPr>
        <w:t>,</w:t>
      </w:r>
      <w:r>
        <w:rPr>
          <w:rFonts w:hint="cs"/>
          <w:rtl/>
        </w:rPr>
        <w:t xml:space="preserve"> אבל בסוף תפקידה של המדינה הוא לשמור על הביטחון </w:t>
      </w:r>
      <w:bookmarkStart w:id="58551" w:name="_ETM_Q96_622463"/>
      <w:bookmarkEnd w:id="58551"/>
      <w:r>
        <w:rPr>
          <w:rFonts w:hint="cs"/>
          <w:rtl/>
        </w:rPr>
        <w:t xml:space="preserve">האישי, ולבוא ולהגיד אחרי 7 באוקטובר – הוא תמיד אומר, השלב </w:t>
      </w:r>
      <w:bookmarkStart w:id="58552" w:name="_ETM_Q96_627516"/>
      <w:bookmarkEnd w:id="58552"/>
      <w:r>
        <w:rPr>
          <w:rFonts w:hint="cs"/>
          <w:rtl/>
        </w:rPr>
        <w:t xml:space="preserve">הראשון: פתחתי כיתות כוננות וחילקתי נשקים </w:t>
      </w:r>
      <w:bookmarkStart w:id="58553" w:name="_ETM_Q96_633324"/>
      <w:bookmarkEnd w:id="58553"/>
      <w:r w:rsidR="00BB368D">
        <w:rPr>
          <w:rFonts w:hint="cs"/>
          <w:rtl/>
        </w:rPr>
        <w:t>– – –</w:t>
      </w:r>
    </w:p>
    <w:p w:rsidR="005930C5" w:rsidRDefault="005930C5" w:rsidP="00EC0B26">
      <w:pPr>
        <w:rPr>
          <w:rtl/>
        </w:rPr>
      </w:pPr>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היה גם שינוי דרמטי ביחס ובציוד של כיתות הכוננות. </w:t>
      </w:r>
    </w:p>
    <w:p w:rsidR="005930C5" w:rsidRDefault="005930C5" w:rsidP="00EC0B26">
      <w:pPr>
        <w:rPr>
          <w:rtl/>
        </w:rPr>
      </w:pPr>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8566C9">
      <w:pPr>
        <w:rPr>
          <w:rtl/>
        </w:rPr>
      </w:pPr>
      <w:r>
        <w:rPr>
          <w:rFonts w:hint="cs"/>
          <w:rtl/>
        </w:rPr>
        <w:t>לא, עזוב, עזוב, אבל</w:t>
      </w:r>
      <w:bookmarkStart w:id="58554" w:name="_ETM_Q96_636846"/>
      <w:bookmarkEnd w:id="58554"/>
      <w:r>
        <w:rPr>
          <w:rFonts w:hint="cs"/>
          <w:rtl/>
        </w:rPr>
        <w:t xml:space="preserve"> זה כמו שתגיד עכשיו: היה שינוי דרמטי בכל היערכות </w:t>
      </w:r>
      <w:bookmarkStart w:id="58555" w:name="_ETM_Q96_639792"/>
      <w:bookmarkEnd w:id="58555"/>
      <w:r>
        <w:rPr>
          <w:rFonts w:hint="cs"/>
          <w:rtl/>
        </w:rPr>
        <w:t>צה"ל, או היה שינוי דרמטי בציוד שניתן למילואימניקים. אחרי 7</w:t>
      </w:r>
      <w:bookmarkStart w:id="58556" w:name="_ETM_Q96_646737"/>
      <w:bookmarkEnd w:id="58556"/>
      <w:r>
        <w:rPr>
          <w:rFonts w:hint="cs"/>
          <w:rtl/>
        </w:rPr>
        <w:t xml:space="preserve"> באוקטובר ז</w:t>
      </w:r>
      <w:r w:rsidR="008566C9">
        <w:rPr>
          <w:rFonts w:hint="cs"/>
          <w:rtl/>
        </w:rPr>
        <w:t>ה</w:t>
      </w:r>
      <w:r>
        <w:rPr>
          <w:rFonts w:hint="cs"/>
          <w:rtl/>
        </w:rPr>
        <w:t xml:space="preserve"> לא חוכמה. אם היית עכשיו בא ואומר: עשיתי </w:t>
      </w:r>
      <w:bookmarkStart w:id="58557" w:name="_ETM_Q96_649924"/>
      <w:bookmarkEnd w:id="58557"/>
      <w:r>
        <w:rPr>
          <w:rFonts w:hint="cs"/>
          <w:rtl/>
        </w:rPr>
        <w:t>שינוי בכיתות הכוננות – היית צריך לעשות את זה לפני.</w:t>
      </w:r>
    </w:p>
    <w:p w:rsidR="00DD3992" w:rsidRDefault="00DD3992" w:rsidP="00EC0B26">
      <w:pPr>
        <w:rPr>
          <w:rtl/>
        </w:rPr>
      </w:pPr>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Pr="008566C9" w:rsidRDefault="005930C5" w:rsidP="008566C9">
      <w:pPr>
        <w:rPr>
          <w:rtl/>
        </w:rPr>
      </w:pPr>
      <w:r>
        <w:rPr>
          <w:rFonts w:hint="cs"/>
          <w:rtl/>
        </w:rPr>
        <w:t>נכון.</w:t>
      </w:r>
      <w:bookmarkStart w:id="58558" w:name="_ETM_Q96_653924"/>
      <w:bookmarkEnd w:id="58558"/>
      <w:r>
        <w:rPr>
          <w:rtl/>
        </w:rPr>
        <w:br/>
      </w:r>
      <w:bookmarkStart w:id="58559" w:name="_ETM_Q96_653994"/>
      <w:bookmarkEnd w:id="58559"/>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560" w:name="_ETM_Q96_655127"/>
      <w:bookmarkEnd w:id="58560"/>
      <w:r>
        <w:rPr>
          <w:rFonts w:hint="cs"/>
          <w:rtl/>
        </w:rPr>
        <w:t>להגיד</w:t>
      </w:r>
      <w:bookmarkStart w:id="58561" w:name="_ETM_Q96_654384"/>
      <w:bookmarkEnd w:id="58561"/>
      <w:r>
        <w:rPr>
          <w:rFonts w:hint="cs"/>
          <w:rtl/>
        </w:rPr>
        <w:t xml:space="preserve"> עכשיו: פתחתי 1,000 כיתות כוננות </w:t>
      </w:r>
      <w:r w:rsidR="00BB368D">
        <w:rPr>
          <w:rFonts w:hint="cs"/>
          <w:rtl/>
        </w:rPr>
        <w:t>– – –</w:t>
      </w:r>
    </w:p>
    <w:p w:rsidR="005930C5" w:rsidRDefault="005930C5" w:rsidP="00EC0B26">
      <w:pPr>
        <w:rPr>
          <w:rtl/>
        </w:rPr>
      </w:pPr>
      <w:bookmarkStart w:id="58562" w:name="_ETM_Q96_657137"/>
      <w:bookmarkStart w:id="58563" w:name="_ETM_Q96_657213"/>
      <w:bookmarkEnd w:id="58562"/>
      <w:bookmarkEnd w:id="58563"/>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564" w:name="_ETM_Q96_655791"/>
      <w:bookmarkEnd w:id="58564"/>
      <w:r>
        <w:rPr>
          <w:rFonts w:hint="cs"/>
          <w:rtl/>
        </w:rPr>
        <w:t xml:space="preserve">לא, אבל </w:t>
      </w:r>
      <w:r w:rsidR="00BB368D">
        <w:rPr>
          <w:rFonts w:hint="cs"/>
          <w:rtl/>
        </w:rPr>
        <w:t>– – –</w:t>
      </w:r>
      <w:bookmarkStart w:id="58565" w:name="_ETM_Q96_654602"/>
      <w:bookmarkEnd w:id="58565"/>
    </w:p>
    <w:p w:rsidR="005930C5" w:rsidRDefault="005930C5" w:rsidP="00EC0B26">
      <w:pPr>
        <w:rPr>
          <w:rtl/>
        </w:rPr>
      </w:pPr>
      <w:bookmarkStart w:id="58566" w:name="_ETM_Q96_654673"/>
      <w:bookmarkEnd w:id="58566"/>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567" w:name="_ETM_Q96_656109"/>
      <w:bookmarkEnd w:id="58567"/>
      <w:r>
        <w:rPr>
          <w:rFonts w:hint="cs"/>
          <w:rtl/>
        </w:rPr>
        <w:t>אנשים אחרי 7 באוקטובר, אם אתם זוכרים את הימים הראשונים,</w:t>
      </w:r>
      <w:bookmarkStart w:id="58568" w:name="_ETM_Q96_660441"/>
      <w:bookmarkEnd w:id="58568"/>
      <w:r>
        <w:rPr>
          <w:rFonts w:hint="cs"/>
          <w:rtl/>
        </w:rPr>
        <w:t xml:space="preserve"> כל מי שצלצל להם בפעמון, העלו ישר ואמרו: עכשיו באים</w:t>
      </w:r>
      <w:bookmarkStart w:id="58569" w:name="_ETM_Q96_664807"/>
      <w:bookmarkEnd w:id="58569"/>
      <w:r>
        <w:rPr>
          <w:rFonts w:hint="cs"/>
          <w:rtl/>
        </w:rPr>
        <w:t xml:space="preserve"> להוריד אותנו.</w:t>
      </w:r>
      <w:bookmarkStart w:id="58570" w:name="_ETM_Q96_666983"/>
      <w:bookmarkEnd w:id="58570"/>
    </w:p>
    <w:p w:rsidR="005930C5" w:rsidRDefault="005930C5" w:rsidP="00EC0B26">
      <w:pPr>
        <w:rPr>
          <w:rtl/>
        </w:rPr>
      </w:pPr>
      <w:bookmarkStart w:id="58571" w:name="_ETM_Q96_667068"/>
      <w:bookmarkEnd w:id="58571"/>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אני אגיד לך על זה דבר אחד כחבר ועדת </w:t>
      </w:r>
      <w:bookmarkStart w:id="58572" w:name="_ETM_Q96_669077"/>
      <w:bookmarkEnd w:id="58572"/>
      <w:r>
        <w:rPr>
          <w:rFonts w:hint="cs"/>
          <w:rtl/>
        </w:rPr>
        <w:t xml:space="preserve">חוץ וביטחון: לפני 7 באוקטובר, כשיושבים לך גנרלים </w:t>
      </w:r>
      <w:bookmarkStart w:id="58573" w:name="_ETM_Q96_674191"/>
      <w:bookmarkEnd w:id="58573"/>
      <w:r>
        <w:rPr>
          <w:rFonts w:hint="cs"/>
          <w:rtl/>
        </w:rPr>
        <w:t xml:space="preserve">עם כל מיני כוכבים ואומרים לך דעה נחרצת </w:t>
      </w:r>
      <w:bookmarkStart w:id="58574" w:name="_ETM_Q96_677868"/>
      <w:bookmarkEnd w:id="58574"/>
      <w:r>
        <w:rPr>
          <w:rFonts w:hint="cs"/>
          <w:rtl/>
        </w:rPr>
        <w:t>על סוגיה – אין לך שום כלי להתמודד איתם, שום כלי להתמודד איתם.</w:t>
      </w:r>
    </w:p>
    <w:p w:rsidR="005930C5" w:rsidRDefault="005930C5" w:rsidP="00EC0B26">
      <w:pPr>
        <w:rPr>
          <w:rtl/>
        </w:rPr>
      </w:pPr>
      <w:bookmarkStart w:id="58575" w:name="_ETM_Q96_679194"/>
      <w:bookmarkStart w:id="58576" w:name="_ETM_Q96_679288"/>
      <w:bookmarkEnd w:id="58575"/>
      <w:bookmarkEnd w:id="58576"/>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8566C9">
      <w:pPr>
        <w:rPr>
          <w:rtl/>
        </w:rPr>
      </w:pPr>
      <w:bookmarkStart w:id="58577" w:name="_ETM_Q96_680027"/>
      <w:bookmarkEnd w:id="58577"/>
      <w:r>
        <w:rPr>
          <w:rFonts w:hint="cs"/>
          <w:rtl/>
        </w:rPr>
        <w:t xml:space="preserve">אז אני אתן </w:t>
      </w:r>
      <w:bookmarkStart w:id="58578" w:name="_ETM_Q96_679455"/>
      <w:bookmarkEnd w:id="58578"/>
      <w:r>
        <w:rPr>
          <w:rFonts w:hint="cs"/>
          <w:rtl/>
        </w:rPr>
        <w:t>לך דוגמה דווקא מהמפלגה שלך</w:t>
      </w:r>
      <w:r w:rsidR="008566C9">
        <w:rPr>
          <w:rFonts w:hint="cs"/>
          <w:rtl/>
        </w:rPr>
        <w:t>.</w:t>
      </w:r>
      <w:r>
        <w:rPr>
          <w:rFonts w:hint="cs"/>
          <w:rtl/>
        </w:rPr>
        <w:t xml:space="preserve"> אתה מכיר אחד בשם יובל שטייניץ?</w:t>
      </w:r>
    </w:p>
    <w:p w:rsidR="005930C5" w:rsidRDefault="005930C5" w:rsidP="00EC0B26">
      <w:pPr>
        <w:rPr>
          <w:rtl/>
        </w:rPr>
      </w:pPr>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נו.</w:t>
      </w:r>
      <w:bookmarkStart w:id="58579" w:name="_ETM_Q96_685230"/>
      <w:bookmarkEnd w:id="58579"/>
    </w:p>
    <w:p w:rsidR="005930C5" w:rsidRDefault="005930C5" w:rsidP="00EC0B26">
      <w:pPr>
        <w:rPr>
          <w:rtl/>
        </w:rPr>
      </w:pPr>
      <w:bookmarkStart w:id="58580" w:name="_ETM_Q96_685287"/>
      <w:bookmarkEnd w:id="58580"/>
    </w:p>
    <w:p w:rsidR="005930C5" w:rsidRDefault="005930C5" w:rsidP="00EC0B26">
      <w:pPr>
        <w:pStyle w:val="-"/>
        <w:keepNext/>
        <w:rPr>
          <w:rtl/>
        </w:rPr>
      </w:pPr>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581" w:name="_ETM_Q96_686087"/>
      <w:bookmarkEnd w:id="58581"/>
      <w:r>
        <w:rPr>
          <w:rFonts w:hint="cs"/>
          <w:rtl/>
        </w:rPr>
        <w:t>יובל שטייניץ היה יו"ר ועדת חוץ</w:t>
      </w:r>
      <w:bookmarkStart w:id="58582" w:name="_ETM_Q96_686873"/>
      <w:bookmarkEnd w:id="58582"/>
      <w:r>
        <w:rPr>
          <w:rFonts w:hint="cs"/>
          <w:rtl/>
        </w:rPr>
        <w:t xml:space="preserve"> וביטחון, נכון?</w:t>
      </w:r>
    </w:p>
    <w:p w:rsidR="005930C5" w:rsidRDefault="005930C5" w:rsidP="00EC0B26">
      <w:pPr>
        <w:rPr>
          <w:rtl/>
        </w:rPr>
      </w:pPr>
    </w:p>
    <w:p w:rsidR="005930C5" w:rsidRDefault="005930C5" w:rsidP="00EC0B26">
      <w:pPr>
        <w:pStyle w:val="af8"/>
        <w:keepNext/>
        <w:rPr>
          <w:rtl/>
        </w:rPr>
      </w:pPr>
      <w:r w:rsidRPr="005E0798">
        <w:rPr>
          <w:rStyle w:val="TagStyle"/>
          <w:rtl/>
        </w:rPr>
        <w:t xml:space="preserve"> &lt;&lt; יור &gt;&gt; </w:t>
      </w:r>
      <w:r>
        <w:rPr>
          <w:rtl/>
        </w:rPr>
        <w:t>היו"ר חנוך דב מלביצקי:</w:t>
      </w:r>
      <w:r w:rsidRPr="005E079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נכון.</w:t>
      </w:r>
      <w:bookmarkStart w:id="58583" w:name="_ETM_Q96_689757"/>
      <w:bookmarkEnd w:id="58583"/>
    </w:p>
    <w:p w:rsidR="005930C5" w:rsidRDefault="005930C5" w:rsidP="00EC0B26">
      <w:pPr>
        <w:rPr>
          <w:rtl/>
        </w:rPr>
      </w:pPr>
      <w:bookmarkStart w:id="58584" w:name="_ETM_Q96_689820"/>
      <w:bookmarkEnd w:id="58584"/>
    </w:p>
    <w:p w:rsidR="005930C5" w:rsidRDefault="005930C5" w:rsidP="00EC0B26">
      <w:pPr>
        <w:pStyle w:val="-"/>
        <w:keepNext/>
        <w:rPr>
          <w:rtl/>
        </w:rPr>
      </w:pPr>
      <w:bookmarkStart w:id="58585" w:name="_ETM_Q96_602096"/>
      <w:bookmarkStart w:id="58586" w:name="_ETM_Q96_602181"/>
      <w:bookmarkEnd w:id="58585"/>
      <w:bookmarkEnd w:id="58586"/>
      <w:r w:rsidRPr="005E0798">
        <w:rPr>
          <w:rStyle w:val="TagStyle"/>
          <w:rtl/>
        </w:rPr>
        <w:t xml:space="preserve"> &lt;&lt; דובר_המשך &gt;&gt; </w:t>
      </w:r>
      <w:r>
        <w:rPr>
          <w:rtl/>
        </w:rPr>
        <w:t>נאור שירי (יש עתיד):</w:t>
      </w:r>
      <w:r w:rsidRPr="005E0798">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הוא עשה עבודה טובה, נכון? אתה מסכים איתי? אתה יודע מה, הוא הלך – אתה יו</w:t>
      </w:r>
      <w:bookmarkStart w:id="58587" w:name="_ETM_Q96_693188"/>
      <w:bookmarkEnd w:id="58587"/>
      <w:r>
        <w:rPr>
          <w:rFonts w:hint="cs"/>
          <w:rtl/>
        </w:rPr>
        <w:t>דע שכל נושא הכור הסורי – וזה כבר פורסם – היה בעצ</w:t>
      </w:r>
      <w:bookmarkStart w:id="58588" w:name="_ETM_Q96_698326"/>
      <w:bookmarkEnd w:id="58588"/>
      <w:r>
        <w:rPr>
          <w:rFonts w:hint="cs"/>
          <w:rtl/>
        </w:rPr>
        <w:t xml:space="preserve">ם עבודה פה של הכנסת? ועדת חוץ וביטחון אתגרה באופן נכון את גורמי הביטחון, גם בממשלה </w:t>
      </w:r>
      <w:r w:rsidR="00BB368D">
        <w:rPr>
          <w:rFonts w:hint="cs"/>
          <w:rtl/>
        </w:rPr>
        <w:t>– – –</w:t>
      </w:r>
    </w:p>
    <w:p w:rsidR="005930C5" w:rsidRDefault="005930C5" w:rsidP="00EC0B26">
      <w:pPr>
        <w:rPr>
          <w:rtl/>
        </w:rPr>
      </w:pPr>
      <w:bookmarkStart w:id="58589" w:name="_ETM_Q96_707892"/>
      <w:bookmarkStart w:id="58590" w:name="_ETM_Q96_707976"/>
      <w:bookmarkEnd w:id="58589"/>
      <w:bookmarkEnd w:id="58590"/>
    </w:p>
    <w:p w:rsidR="005930C5" w:rsidRDefault="005930C5" w:rsidP="00EC0B26">
      <w:pPr>
        <w:pStyle w:val="af8"/>
        <w:keepNext/>
        <w:rPr>
          <w:rtl/>
        </w:rPr>
      </w:pPr>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p>
    <w:p w:rsidR="005930C5" w:rsidRDefault="005930C5" w:rsidP="005223CB">
      <w:pPr>
        <w:rPr>
          <w:rtl/>
        </w:rPr>
      </w:pPr>
    </w:p>
    <w:p w:rsidR="005930C5" w:rsidRDefault="005930C5" w:rsidP="008566C9">
      <w:pPr>
        <w:rPr>
          <w:rtl/>
        </w:rPr>
      </w:pPr>
      <w:r>
        <w:rPr>
          <w:rFonts w:hint="cs"/>
          <w:rtl/>
        </w:rPr>
        <w:t>ה</w:t>
      </w:r>
      <w:r w:rsidR="008566C9">
        <w:rPr>
          <w:rFonts w:hint="cs"/>
          <w:rtl/>
        </w:rPr>
        <w:t>ו</w:t>
      </w:r>
      <w:r>
        <w:rPr>
          <w:rFonts w:hint="cs"/>
          <w:rtl/>
        </w:rPr>
        <w:t>ועמ"ש.</w:t>
      </w:r>
    </w:p>
    <w:p w:rsidR="005930C5" w:rsidRDefault="005930C5" w:rsidP="00EC0B26">
      <w:pPr>
        <w:rPr>
          <w:rtl/>
        </w:rPr>
      </w:pPr>
    </w:p>
    <w:p w:rsidR="005930C5" w:rsidRDefault="005930C5" w:rsidP="00EC0B26">
      <w:pPr>
        <w:pStyle w:val="-"/>
        <w:keepNext/>
        <w:rPr>
          <w:rtl/>
        </w:rPr>
      </w:pPr>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כן, כן.</w:t>
      </w:r>
    </w:p>
    <w:p w:rsidR="005930C5" w:rsidRDefault="005930C5" w:rsidP="00EC0B26">
      <w:pPr>
        <w:rPr>
          <w:rtl/>
        </w:rPr>
      </w:pPr>
    </w:p>
    <w:p w:rsidR="005930C5" w:rsidRDefault="005930C5" w:rsidP="00EC0B26">
      <w:pPr>
        <w:pStyle w:val="af8"/>
        <w:keepNext/>
        <w:rPr>
          <w:rtl/>
        </w:rPr>
      </w:pPr>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591" w:name="_ETM_Q96_708865"/>
      <w:bookmarkEnd w:id="58591"/>
      <w:r>
        <w:rPr>
          <w:rFonts w:hint="cs"/>
          <w:rtl/>
        </w:rPr>
        <w:t>ה</w:t>
      </w:r>
      <w:r w:rsidR="008566C9">
        <w:rPr>
          <w:rFonts w:hint="cs"/>
          <w:rtl/>
        </w:rPr>
        <w:t>ו</w:t>
      </w:r>
      <w:r>
        <w:rPr>
          <w:rFonts w:hint="cs"/>
          <w:rtl/>
        </w:rPr>
        <w:t>ועמ"ש.</w:t>
      </w:r>
    </w:p>
    <w:p w:rsidR="005930C5" w:rsidRDefault="005930C5" w:rsidP="00EC0B26">
      <w:pPr>
        <w:rPr>
          <w:rtl/>
        </w:rPr>
      </w:pPr>
    </w:p>
    <w:p w:rsidR="005930C5" w:rsidRDefault="005930C5" w:rsidP="00EC0B26">
      <w:pPr>
        <w:pStyle w:val="-"/>
        <w:keepNext/>
        <w:rPr>
          <w:rtl/>
        </w:rPr>
      </w:pPr>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p>
    <w:p w:rsidR="005930C5" w:rsidRDefault="005930C5" w:rsidP="005223CB">
      <w:pPr>
        <w:rPr>
          <w:rtl/>
        </w:rPr>
      </w:pPr>
    </w:p>
    <w:p w:rsidR="005930C5" w:rsidRPr="002E1A60" w:rsidRDefault="005930C5" w:rsidP="00EC0B26">
      <w:pPr>
        <w:rPr>
          <w:rtl/>
        </w:rPr>
      </w:pPr>
      <w:bookmarkStart w:id="58592" w:name="_ETM_Q96_709874"/>
      <w:bookmarkEnd w:id="58592"/>
      <w:r>
        <w:rPr>
          <w:rFonts w:hint="cs"/>
          <w:rtl/>
        </w:rPr>
        <w:t xml:space="preserve">בסדר, החברים </w:t>
      </w:r>
      <w:r w:rsidR="00BB368D">
        <w:rPr>
          <w:rFonts w:hint="cs"/>
          <w:rtl/>
        </w:rPr>
        <w:t>– – –</w:t>
      </w:r>
    </w:p>
    <w:p w:rsidR="005930C5" w:rsidRPr="005E0798" w:rsidRDefault="005930C5" w:rsidP="00EC0B26">
      <w:pPr>
        <w:rPr>
          <w:rtl/>
        </w:rPr>
      </w:pPr>
    </w:p>
    <w:p w:rsidR="005930C5" w:rsidRDefault="005930C5" w:rsidP="00EC0B26">
      <w:pPr>
        <w:pStyle w:val="af8"/>
        <w:keepNext/>
        <w:rPr>
          <w:rtl/>
        </w:rPr>
      </w:pPr>
      <w:r w:rsidRPr="00317FC8">
        <w:rPr>
          <w:rStyle w:val="TagStyle"/>
          <w:rtl/>
        </w:rPr>
        <w:t xml:space="preserve">&lt;&lt; יור &gt;&gt; </w:t>
      </w:r>
      <w:r>
        <w:rPr>
          <w:rtl/>
        </w:rPr>
        <w:t>היו"ר חנוך דב מלביצקי:</w:t>
      </w:r>
      <w:r w:rsidRPr="00317FC8">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ה</w:t>
      </w:r>
      <w:r w:rsidR="008566C9">
        <w:rPr>
          <w:rFonts w:hint="cs"/>
          <w:rtl/>
        </w:rPr>
        <w:t>ו</w:t>
      </w:r>
      <w:r>
        <w:rPr>
          <w:rFonts w:hint="cs"/>
          <w:rtl/>
        </w:rPr>
        <w:t xml:space="preserve">ועמ"ש הוא כן גוף שיש לו מספיק </w:t>
      </w:r>
      <w:bookmarkStart w:id="58593" w:name="_ETM_Q96_713470"/>
      <w:bookmarkEnd w:id="58593"/>
      <w:r>
        <w:rPr>
          <w:rFonts w:hint="cs"/>
          <w:rtl/>
        </w:rPr>
        <w:t>מידע כדי להתמודד.</w:t>
      </w:r>
    </w:p>
    <w:p w:rsidR="005930C5" w:rsidRDefault="005930C5" w:rsidP="00EC0B26">
      <w:pPr>
        <w:rPr>
          <w:rtl/>
        </w:rPr>
      </w:pPr>
    </w:p>
    <w:p w:rsidR="005930C5" w:rsidRDefault="005930C5" w:rsidP="00EC0B26">
      <w:pPr>
        <w:pStyle w:val="-"/>
        <w:keepNext/>
        <w:rPr>
          <w:rtl/>
        </w:rPr>
      </w:pPr>
      <w:bookmarkStart w:id="58594" w:name="ET_speakercontinue_6361_131"/>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594"/>
    </w:p>
    <w:p w:rsidR="005930C5" w:rsidRDefault="005930C5" w:rsidP="005223CB">
      <w:pPr>
        <w:rPr>
          <w:rtl/>
        </w:rPr>
      </w:pPr>
    </w:p>
    <w:p w:rsidR="005930C5" w:rsidRDefault="005930C5" w:rsidP="00EC0B26">
      <w:pPr>
        <w:rPr>
          <w:rtl/>
        </w:rPr>
      </w:pPr>
      <w:bookmarkStart w:id="58595" w:name="_ETM_Q96_714786"/>
      <w:bookmarkEnd w:id="58595"/>
      <w:r>
        <w:rPr>
          <w:rFonts w:hint="cs"/>
          <w:rtl/>
        </w:rPr>
        <w:t>לא, אין בעיה, אין בעיה.</w:t>
      </w:r>
      <w:bookmarkStart w:id="58596" w:name="_ETM_Q96_715819"/>
      <w:bookmarkEnd w:id="58596"/>
    </w:p>
    <w:p w:rsidR="005930C5" w:rsidRDefault="005930C5" w:rsidP="00EC0B26">
      <w:pPr>
        <w:rPr>
          <w:rtl/>
        </w:rPr>
      </w:pPr>
      <w:bookmarkStart w:id="58597" w:name="_ETM_Q96_715885"/>
      <w:bookmarkEnd w:id="58597"/>
    </w:p>
    <w:p w:rsidR="005930C5" w:rsidRDefault="005930C5" w:rsidP="00EC0B26">
      <w:pPr>
        <w:pStyle w:val="af8"/>
        <w:keepNext/>
        <w:rPr>
          <w:rtl/>
        </w:rPr>
      </w:pPr>
      <w:bookmarkStart w:id="58598" w:name="ET_yor_6593_132"/>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598"/>
    </w:p>
    <w:p w:rsidR="005930C5" w:rsidRDefault="005930C5" w:rsidP="005223CB">
      <w:pPr>
        <w:rPr>
          <w:rtl/>
        </w:rPr>
      </w:pPr>
    </w:p>
    <w:p w:rsidR="005930C5" w:rsidRDefault="005930C5" w:rsidP="00EC0B26">
      <w:pPr>
        <w:rPr>
          <w:rtl/>
        </w:rPr>
      </w:pPr>
      <w:bookmarkStart w:id="58599" w:name="_ETM_Q96_716534"/>
      <w:bookmarkEnd w:id="58599"/>
      <w:r>
        <w:rPr>
          <w:rFonts w:hint="cs"/>
          <w:rtl/>
        </w:rPr>
        <w:t xml:space="preserve">אנחנו, המליאה, מה </w:t>
      </w:r>
      <w:bookmarkStart w:id="58600" w:name="_ETM_Q96_717636"/>
      <w:bookmarkEnd w:id="58600"/>
      <w:r>
        <w:rPr>
          <w:rFonts w:hint="cs"/>
          <w:rtl/>
        </w:rPr>
        <w:t>שנקרא, אנחנו מקבלים דברים רק בדיעבד</w:t>
      </w:r>
      <w:r w:rsidR="008566C9">
        <w:rPr>
          <w:rFonts w:hint="cs"/>
          <w:rtl/>
        </w:rPr>
        <w:t>,</w:t>
      </w:r>
      <w:r>
        <w:rPr>
          <w:rFonts w:hint="cs"/>
          <w:rtl/>
        </w:rPr>
        <w:t xml:space="preserve"> בדרך כלל.</w:t>
      </w:r>
    </w:p>
    <w:p w:rsidR="005930C5" w:rsidRDefault="005930C5" w:rsidP="00EC0B26">
      <w:pPr>
        <w:rPr>
          <w:rtl/>
        </w:rPr>
      </w:pPr>
    </w:p>
    <w:p w:rsidR="005930C5" w:rsidRDefault="005930C5" w:rsidP="00EC0B26">
      <w:pPr>
        <w:pStyle w:val="-"/>
        <w:keepNext/>
        <w:rPr>
          <w:rtl/>
        </w:rPr>
      </w:pPr>
      <w:bookmarkStart w:id="58601" w:name="ET_speakercontinue_6361_133"/>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01"/>
    </w:p>
    <w:p w:rsidR="005930C5" w:rsidRDefault="005930C5" w:rsidP="005223CB">
      <w:pPr>
        <w:rPr>
          <w:rtl/>
        </w:rPr>
      </w:pPr>
    </w:p>
    <w:p w:rsidR="005930C5" w:rsidRDefault="005930C5" w:rsidP="008566C9">
      <w:pPr>
        <w:rPr>
          <w:rtl/>
        </w:rPr>
      </w:pPr>
      <w:r>
        <w:rPr>
          <w:rFonts w:hint="cs"/>
          <w:rtl/>
        </w:rPr>
        <w:t>בסדר, ותגיד תודה על זה, בוא נגיד ככה</w:t>
      </w:r>
      <w:r w:rsidR="008566C9">
        <w:rPr>
          <w:rFonts w:hint="cs"/>
          <w:rtl/>
        </w:rPr>
        <w:t>,</w:t>
      </w:r>
      <w:r>
        <w:rPr>
          <w:rFonts w:hint="cs"/>
          <w:rtl/>
        </w:rPr>
        <w:t xml:space="preserve"> כי </w:t>
      </w:r>
      <w:bookmarkStart w:id="58602" w:name="_ETM_Q96_724445"/>
      <w:bookmarkEnd w:id="58602"/>
      <w:r>
        <w:rPr>
          <w:rFonts w:hint="cs"/>
          <w:rtl/>
        </w:rPr>
        <w:t>גם בדיעבד אנחנו כבר לא מקבלים בוועדות אחרות. אבל ב</w:t>
      </w:r>
      <w:bookmarkStart w:id="58603" w:name="_ETM_Q96_725938"/>
      <w:bookmarkEnd w:id="58603"/>
      <w:r>
        <w:rPr>
          <w:rFonts w:hint="cs"/>
          <w:rtl/>
        </w:rPr>
        <w:t>סוף הכנסת עשתה את העבודה שלה והביאה לידי שינוי עמוק</w:t>
      </w:r>
      <w:bookmarkStart w:id="58604" w:name="_ETM_Q96_734197"/>
      <w:bookmarkEnd w:id="58604"/>
      <w:r>
        <w:rPr>
          <w:rFonts w:hint="cs"/>
          <w:rtl/>
        </w:rPr>
        <w:t>.</w:t>
      </w:r>
    </w:p>
    <w:p w:rsidR="005930C5" w:rsidRDefault="005930C5" w:rsidP="00EC0B26">
      <w:pPr>
        <w:rPr>
          <w:rtl/>
        </w:rPr>
      </w:pPr>
    </w:p>
    <w:p w:rsidR="005930C5" w:rsidRDefault="005930C5" w:rsidP="00EC0B26">
      <w:pPr>
        <w:pStyle w:val="af8"/>
        <w:keepNext/>
        <w:rPr>
          <w:rtl/>
        </w:rPr>
      </w:pPr>
      <w:bookmarkStart w:id="58605" w:name="ET_yor_6593_134"/>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605"/>
    </w:p>
    <w:p w:rsidR="005930C5" w:rsidRDefault="005930C5" w:rsidP="005223CB">
      <w:pPr>
        <w:rPr>
          <w:rtl/>
        </w:rPr>
      </w:pPr>
    </w:p>
    <w:p w:rsidR="005930C5" w:rsidRDefault="005930C5" w:rsidP="00EC0B26">
      <w:pPr>
        <w:rPr>
          <w:rtl/>
        </w:rPr>
      </w:pPr>
      <w:bookmarkStart w:id="58606" w:name="_ETM_Q96_733974"/>
      <w:bookmarkEnd w:id="58606"/>
      <w:r>
        <w:rPr>
          <w:rFonts w:hint="cs"/>
          <w:rtl/>
        </w:rPr>
        <w:t>נכון.</w:t>
      </w:r>
    </w:p>
    <w:p w:rsidR="005930C5" w:rsidRDefault="005930C5" w:rsidP="00EC0B26">
      <w:pPr>
        <w:rPr>
          <w:rtl/>
        </w:rPr>
      </w:pPr>
    </w:p>
    <w:p w:rsidR="005930C5" w:rsidRDefault="005930C5" w:rsidP="00EC0B26">
      <w:pPr>
        <w:pStyle w:val="-"/>
        <w:keepNext/>
        <w:rPr>
          <w:rtl/>
        </w:rPr>
      </w:pPr>
      <w:bookmarkStart w:id="58607" w:name="ET_speakercontinue_6361_135"/>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07"/>
    </w:p>
    <w:p w:rsidR="005930C5" w:rsidRDefault="005930C5" w:rsidP="005223CB">
      <w:pPr>
        <w:rPr>
          <w:rtl/>
        </w:rPr>
      </w:pPr>
    </w:p>
    <w:p w:rsidR="005930C5" w:rsidRDefault="005930C5" w:rsidP="00EC0B26">
      <w:pPr>
        <w:rPr>
          <w:rtl/>
        </w:rPr>
      </w:pPr>
      <w:bookmarkStart w:id="58608" w:name="_ETM_Q96_733456"/>
      <w:bookmarkEnd w:id="58608"/>
      <w:r>
        <w:rPr>
          <w:rFonts w:hint="cs"/>
          <w:rtl/>
        </w:rPr>
        <w:t>נו.</w:t>
      </w:r>
    </w:p>
    <w:p w:rsidR="005930C5" w:rsidRDefault="005930C5" w:rsidP="00EC0B26">
      <w:pPr>
        <w:rPr>
          <w:rtl/>
        </w:rPr>
      </w:pPr>
    </w:p>
    <w:p w:rsidR="005930C5" w:rsidRDefault="005930C5" w:rsidP="00EC0B26">
      <w:pPr>
        <w:pStyle w:val="af8"/>
        <w:keepNext/>
        <w:rPr>
          <w:rtl/>
        </w:rPr>
      </w:pPr>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609" w:name="_ETM_Q96_734507"/>
      <w:bookmarkEnd w:id="58609"/>
      <w:r>
        <w:rPr>
          <w:rFonts w:hint="cs"/>
          <w:rtl/>
        </w:rPr>
        <w:t>גם יש לו ועדת חקירה שהוא עשה, אתה יודע?</w:t>
      </w:r>
    </w:p>
    <w:p w:rsidR="005930C5" w:rsidRDefault="005930C5" w:rsidP="00EC0B26">
      <w:pPr>
        <w:rPr>
          <w:rtl/>
        </w:rPr>
      </w:pPr>
    </w:p>
    <w:p w:rsidR="005930C5" w:rsidRDefault="005930C5" w:rsidP="00EC0B26">
      <w:pPr>
        <w:pStyle w:val="-"/>
        <w:keepNext/>
        <w:rPr>
          <w:rtl/>
        </w:rPr>
      </w:pPr>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610" w:name="_ETM_Q96_736381"/>
      <w:bookmarkEnd w:id="58610"/>
      <w:r>
        <w:rPr>
          <w:rFonts w:hint="cs"/>
          <w:rtl/>
        </w:rPr>
        <w:t>איזו?</w:t>
      </w:r>
      <w:bookmarkStart w:id="58611" w:name="_ETM_Q96_735670"/>
      <w:bookmarkEnd w:id="58611"/>
    </w:p>
    <w:p w:rsidR="005930C5" w:rsidRDefault="005930C5" w:rsidP="00EC0B26">
      <w:pPr>
        <w:rPr>
          <w:rtl/>
        </w:rPr>
      </w:pPr>
      <w:bookmarkStart w:id="58612" w:name="_ETM_Q96_735737"/>
      <w:bookmarkEnd w:id="58612"/>
    </w:p>
    <w:p w:rsidR="005930C5" w:rsidRDefault="005930C5" w:rsidP="00EC0B26">
      <w:pPr>
        <w:pStyle w:val="af8"/>
        <w:keepNext/>
        <w:rPr>
          <w:rtl/>
        </w:rPr>
      </w:pPr>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613" w:name="_ETM_Q96_736656"/>
      <w:bookmarkEnd w:id="58613"/>
      <w:r>
        <w:rPr>
          <w:rFonts w:hint="cs"/>
          <w:rtl/>
        </w:rPr>
        <w:t>ועדת שטייניץ.</w:t>
      </w:r>
    </w:p>
    <w:p w:rsidR="005930C5" w:rsidRDefault="005930C5" w:rsidP="00EC0B26">
      <w:pPr>
        <w:rPr>
          <w:rtl/>
        </w:rPr>
      </w:pPr>
    </w:p>
    <w:p w:rsidR="005930C5" w:rsidRDefault="005930C5" w:rsidP="00EC0B26">
      <w:pPr>
        <w:pStyle w:val="-"/>
        <w:keepNext/>
        <w:rPr>
          <w:rtl/>
        </w:rPr>
      </w:pPr>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58614" w:name="_ETM_Q96_738362"/>
      <w:bookmarkEnd w:id="58614"/>
      <w:r>
        <w:rPr>
          <w:rFonts w:hint="cs"/>
          <w:rtl/>
        </w:rPr>
        <w:t>לא.</w:t>
      </w:r>
      <w:bookmarkStart w:id="58615" w:name="_ETM_Q96_739622"/>
      <w:bookmarkEnd w:id="58615"/>
    </w:p>
    <w:p w:rsidR="005930C5" w:rsidRDefault="005930C5" w:rsidP="00EC0B26">
      <w:pPr>
        <w:rPr>
          <w:rtl/>
        </w:rPr>
      </w:pPr>
      <w:bookmarkStart w:id="58616" w:name="_ETM_Q96_739690"/>
      <w:bookmarkEnd w:id="58616"/>
    </w:p>
    <w:p w:rsidR="005930C5" w:rsidRDefault="005930C5" w:rsidP="00EC0B26">
      <w:pPr>
        <w:pStyle w:val="af8"/>
        <w:keepNext/>
        <w:rPr>
          <w:rtl/>
        </w:rPr>
      </w:pPr>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bookmarkStart w:id="58617" w:name="_ETM_Q96_740364"/>
      <w:bookmarkEnd w:id="58617"/>
      <w:r>
        <w:rPr>
          <w:rFonts w:hint="cs"/>
          <w:rtl/>
        </w:rPr>
        <w:t>סביב</w:t>
      </w:r>
      <w:bookmarkStart w:id="58618" w:name="_ETM_Q96_741748"/>
      <w:bookmarkEnd w:id="58618"/>
      <w:r>
        <w:rPr>
          <w:rFonts w:hint="cs"/>
          <w:rtl/>
        </w:rPr>
        <w:t xml:space="preserve"> האירועים של לבנון.</w:t>
      </w:r>
    </w:p>
    <w:p w:rsidR="00DD3992" w:rsidRDefault="00DD3992" w:rsidP="00EC0B26">
      <w:pPr>
        <w:rPr>
          <w:rtl/>
        </w:rPr>
      </w:pPr>
    </w:p>
    <w:p w:rsidR="005930C5" w:rsidRDefault="005930C5" w:rsidP="00EC0B26">
      <w:pPr>
        <w:pStyle w:val="-"/>
        <w:keepNext/>
        <w:rPr>
          <w:rtl/>
        </w:rPr>
      </w:pPr>
      <w:bookmarkStart w:id="58619" w:name="ET_speakercontinue_6361_141"/>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19"/>
    </w:p>
    <w:p w:rsidR="005930C5" w:rsidRDefault="005930C5" w:rsidP="005223CB">
      <w:pPr>
        <w:rPr>
          <w:rtl/>
        </w:rPr>
      </w:pPr>
    </w:p>
    <w:p w:rsidR="005930C5" w:rsidRDefault="005930C5" w:rsidP="00EC0B26">
      <w:pPr>
        <w:rPr>
          <w:rtl/>
        </w:rPr>
      </w:pPr>
      <w:bookmarkStart w:id="58620" w:name="_ETM_Q96_744838"/>
      <w:bookmarkEnd w:id="58620"/>
      <w:r>
        <w:rPr>
          <w:rFonts w:hint="cs"/>
          <w:rtl/>
        </w:rPr>
        <w:t>שתיים?</w:t>
      </w:r>
    </w:p>
    <w:p w:rsidR="005930C5" w:rsidRDefault="005930C5" w:rsidP="00EC0B26">
      <w:pPr>
        <w:rPr>
          <w:rtl/>
        </w:rPr>
      </w:pPr>
      <w:bookmarkStart w:id="58621" w:name="_ETM_Q96_744315"/>
      <w:bookmarkStart w:id="58622" w:name="_ETM_Q96_744388"/>
      <w:bookmarkEnd w:id="58621"/>
      <w:bookmarkEnd w:id="58622"/>
    </w:p>
    <w:p w:rsidR="005930C5" w:rsidRDefault="005930C5" w:rsidP="00EC0B26">
      <w:pPr>
        <w:pStyle w:val="af8"/>
        <w:keepNext/>
        <w:rPr>
          <w:rtl/>
        </w:rPr>
      </w:pPr>
      <w:bookmarkStart w:id="58623" w:name="ET_yor_6593_142"/>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623"/>
    </w:p>
    <w:p w:rsidR="005930C5" w:rsidRDefault="005930C5" w:rsidP="005223CB">
      <w:pPr>
        <w:rPr>
          <w:rtl/>
        </w:rPr>
      </w:pPr>
    </w:p>
    <w:p w:rsidR="005930C5" w:rsidRDefault="005930C5" w:rsidP="00EC0B26">
      <w:pPr>
        <w:rPr>
          <w:rtl/>
        </w:rPr>
      </w:pPr>
      <w:bookmarkStart w:id="58624" w:name="_ETM_Q96_744966"/>
      <w:bookmarkEnd w:id="58624"/>
      <w:r>
        <w:rPr>
          <w:rFonts w:hint="cs"/>
          <w:rtl/>
        </w:rPr>
        <w:t>כן.</w:t>
      </w:r>
      <w:bookmarkStart w:id="58625" w:name="_ETM_Q96_746538"/>
      <w:bookmarkEnd w:id="58625"/>
    </w:p>
    <w:p w:rsidR="005930C5" w:rsidRDefault="005930C5" w:rsidP="00EC0B26">
      <w:pPr>
        <w:rPr>
          <w:rtl/>
        </w:rPr>
      </w:pPr>
      <w:bookmarkStart w:id="58626" w:name="_ETM_Q96_746603"/>
      <w:bookmarkEnd w:id="58626"/>
    </w:p>
    <w:p w:rsidR="005930C5" w:rsidRDefault="005930C5" w:rsidP="00EC0B26">
      <w:pPr>
        <w:pStyle w:val="-"/>
        <w:keepNext/>
        <w:rPr>
          <w:rtl/>
        </w:rPr>
      </w:pPr>
      <w:bookmarkStart w:id="58627" w:name="ET_speakercontinue_6361_143"/>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27"/>
    </w:p>
    <w:p w:rsidR="005930C5" w:rsidRDefault="005930C5" w:rsidP="005223CB">
      <w:pPr>
        <w:rPr>
          <w:rtl/>
        </w:rPr>
      </w:pPr>
    </w:p>
    <w:p w:rsidR="005930C5" w:rsidRDefault="005930C5" w:rsidP="00EC0B26">
      <w:pPr>
        <w:rPr>
          <w:rtl/>
        </w:rPr>
      </w:pPr>
      <w:r>
        <w:rPr>
          <w:rFonts w:hint="cs"/>
          <w:rtl/>
        </w:rPr>
        <w:t>לא, זו הייתה ועדת בדיקה ממשלתית.</w:t>
      </w:r>
    </w:p>
    <w:p w:rsidR="005930C5" w:rsidRDefault="005930C5" w:rsidP="00EC0B26">
      <w:pPr>
        <w:rPr>
          <w:rtl/>
        </w:rPr>
      </w:pPr>
    </w:p>
    <w:p w:rsidR="005930C5" w:rsidRDefault="005930C5" w:rsidP="00EC0B26">
      <w:pPr>
        <w:pStyle w:val="af8"/>
        <w:keepNext/>
        <w:rPr>
          <w:rtl/>
        </w:rPr>
      </w:pPr>
      <w:bookmarkStart w:id="58628" w:name="ET_yor_6593_144"/>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628"/>
    </w:p>
    <w:p w:rsidR="005930C5" w:rsidRDefault="005930C5" w:rsidP="005223CB">
      <w:pPr>
        <w:rPr>
          <w:rtl/>
        </w:rPr>
      </w:pPr>
    </w:p>
    <w:p w:rsidR="005930C5" w:rsidRDefault="005930C5" w:rsidP="00EC0B26">
      <w:pPr>
        <w:rPr>
          <w:rtl/>
        </w:rPr>
      </w:pPr>
      <w:r>
        <w:rPr>
          <w:rFonts w:hint="cs"/>
          <w:rtl/>
        </w:rPr>
        <w:t>כן.</w:t>
      </w:r>
    </w:p>
    <w:p w:rsidR="005930C5" w:rsidRDefault="005930C5" w:rsidP="00EC0B26">
      <w:pPr>
        <w:rPr>
          <w:rtl/>
        </w:rPr>
      </w:pPr>
    </w:p>
    <w:p w:rsidR="005930C5" w:rsidRDefault="005930C5" w:rsidP="00EC0B26">
      <w:pPr>
        <w:pStyle w:val="-"/>
        <w:keepNext/>
        <w:rPr>
          <w:rtl/>
        </w:rPr>
      </w:pPr>
      <w:bookmarkStart w:id="58629" w:name="ET_speakercontinue_6361_145"/>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29"/>
    </w:p>
    <w:p w:rsidR="005930C5" w:rsidRDefault="005930C5" w:rsidP="005223CB">
      <w:pPr>
        <w:rPr>
          <w:rtl/>
        </w:rPr>
      </w:pPr>
    </w:p>
    <w:p w:rsidR="005930C5" w:rsidRDefault="005930C5" w:rsidP="00EC0B26">
      <w:pPr>
        <w:rPr>
          <w:rtl/>
        </w:rPr>
      </w:pPr>
      <w:r>
        <w:rPr>
          <w:rFonts w:hint="cs"/>
          <w:rtl/>
        </w:rPr>
        <w:t>אה, הוא עמד</w:t>
      </w:r>
      <w:bookmarkStart w:id="58630" w:name="_ETM_Q96_747677"/>
      <w:bookmarkEnd w:id="58630"/>
      <w:r>
        <w:rPr>
          <w:rFonts w:hint="cs"/>
          <w:rtl/>
        </w:rPr>
        <w:t xml:space="preserve"> </w:t>
      </w:r>
      <w:r w:rsidR="00BB368D">
        <w:rPr>
          <w:rFonts w:hint="cs"/>
          <w:rtl/>
        </w:rPr>
        <w:t>– – –</w:t>
      </w:r>
      <w:bookmarkStart w:id="58631" w:name="_ETM_Q96_747283"/>
      <w:bookmarkEnd w:id="58631"/>
    </w:p>
    <w:p w:rsidR="005930C5" w:rsidRDefault="005930C5" w:rsidP="00EC0B26">
      <w:pPr>
        <w:rPr>
          <w:rtl/>
        </w:rPr>
      </w:pPr>
      <w:bookmarkStart w:id="58632" w:name="_ETM_Q96_747362"/>
      <w:bookmarkEnd w:id="58632"/>
    </w:p>
    <w:p w:rsidR="005930C5" w:rsidRDefault="005930C5" w:rsidP="00EC0B26">
      <w:pPr>
        <w:pStyle w:val="af8"/>
        <w:keepNext/>
        <w:rPr>
          <w:rtl/>
        </w:rPr>
      </w:pPr>
      <w:bookmarkStart w:id="58633" w:name="ET_yor_6593_146"/>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633"/>
    </w:p>
    <w:p w:rsidR="005930C5" w:rsidRDefault="005930C5" w:rsidP="005223CB">
      <w:pPr>
        <w:rPr>
          <w:rtl/>
        </w:rPr>
      </w:pPr>
    </w:p>
    <w:p w:rsidR="005930C5" w:rsidRDefault="005930C5" w:rsidP="00EC0B26">
      <w:pPr>
        <w:rPr>
          <w:rtl/>
        </w:rPr>
      </w:pPr>
      <w:bookmarkStart w:id="58634" w:name="_ETM_Q96_748896"/>
      <w:bookmarkEnd w:id="58634"/>
      <w:r>
        <w:rPr>
          <w:rFonts w:hint="cs"/>
          <w:rtl/>
        </w:rPr>
        <w:t>כן, כן.</w:t>
      </w:r>
      <w:bookmarkStart w:id="58635" w:name="_ETM_Q96_749280"/>
      <w:bookmarkEnd w:id="58635"/>
    </w:p>
    <w:p w:rsidR="005930C5" w:rsidRDefault="005930C5" w:rsidP="00EC0B26">
      <w:pPr>
        <w:rPr>
          <w:rtl/>
        </w:rPr>
      </w:pPr>
      <w:bookmarkStart w:id="58636" w:name="_ETM_Q96_749358"/>
      <w:bookmarkEnd w:id="58636"/>
    </w:p>
    <w:p w:rsidR="005930C5" w:rsidRDefault="005930C5" w:rsidP="00EC0B26">
      <w:pPr>
        <w:pStyle w:val="-"/>
        <w:keepNext/>
        <w:rPr>
          <w:rtl/>
        </w:rPr>
      </w:pPr>
      <w:bookmarkStart w:id="58637" w:name="ET_speakercontinue_6361_147"/>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37"/>
    </w:p>
    <w:p w:rsidR="005930C5" w:rsidRDefault="005930C5" w:rsidP="005223CB">
      <w:pPr>
        <w:rPr>
          <w:rtl/>
        </w:rPr>
      </w:pPr>
    </w:p>
    <w:p w:rsidR="005930C5" w:rsidRDefault="005930C5" w:rsidP="00EC0B26">
      <w:pPr>
        <w:rPr>
          <w:rtl/>
        </w:rPr>
      </w:pPr>
      <w:bookmarkStart w:id="58638" w:name="_ETM_Q96_749905"/>
      <w:bookmarkEnd w:id="58638"/>
      <w:r>
        <w:rPr>
          <w:rFonts w:hint="cs"/>
          <w:rtl/>
        </w:rPr>
        <w:t>בסדר.</w:t>
      </w:r>
    </w:p>
    <w:p w:rsidR="005930C5" w:rsidRDefault="005930C5" w:rsidP="00EC0B26">
      <w:pPr>
        <w:rPr>
          <w:rtl/>
        </w:rPr>
      </w:pPr>
      <w:bookmarkStart w:id="58639" w:name="_ETM_Q96_748036"/>
      <w:bookmarkStart w:id="58640" w:name="_ETM_Q96_748110"/>
      <w:bookmarkEnd w:id="58639"/>
      <w:bookmarkEnd w:id="58640"/>
    </w:p>
    <w:p w:rsidR="005930C5" w:rsidRDefault="005930C5" w:rsidP="00EC0B26">
      <w:pPr>
        <w:pStyle w:val="af8"/>
        <w:keepNext/>
        <w:rPr>
          <w:rtl/>
        </w:rPr>
      </w:pPr>
      <w:bookmarkStart w:id="58641" w:name="ET_yor_6593_148"/>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641"/>
    </w:p>
    <w:p w:rsidR="005930C5" w:rsidRDefault="005930C5" w:rsidP="005223CB">
      <w:pPr>
        <w:rPr>
          <w:rtl/>
        </w:rPr>
      </w:pPr>
    </w:p>
    <w:p w:rsidR="005930C5" w:rsidRDefault="005930C5" w:rsidP="00EC0B26">
      <w:pPr>
        <w:rPr>
          <w:rtl/>
        </w:rPr>
      </w:pPr>
      <w:bookmarkStart w:id="58642" w:name="_ETM_Q96_748737"/>
      <w:bookmarkEnd w:id="58642"/>
      <w:r>
        <w:rPr>
          <w:rFonts w:hint="cs"/>
          <w:rtl/>
        </w:rPr>
        <w:t xml:space="preserve">וההמלצות שלה </w:t>
      </w:r>
      <w:r>
        <w:rPr>
          <w:rtl/>
        </w:rPr>
        <w:t>–</w:t>
      </w:r>
      <w:r>
        <w:rPr>
          <w:rFonts w:hint="cs"/>
          <w:rtl/>
        </w:rPr>
        <w:t xml:space="preserve"> דרך אג</w:t>
      </w:r>
      <w:bookmarkStart w:id="58643" w:name="_ETM_Q96_750234"/>
      <w:bookmarkEnd w:id="58643"/>
      <w:r>
        <w:rPr>
          <w:rFonts w:hint="cs"/>
          <w:rtl/>
        </w:rPr>
        <w:t xml:space="preserve">ב, אני עברתי, אתה יודע כמה המלצות של ועדות </w:t>
      </w:r>
      <w:bookmarkStart w:id="58644" w:name="_ETM_Q96_753871"/>
      <w:bookmarkEnd w:id="58644"/>
      <w:r>
        <w:rPr>
          <w:rFonts w:hint="cs"/>
          <w:rtl/>
        </w:rPr>
        <w:t>חקירה ממשלתיות, ממלכתיות, יושמו?</w:t>
      </w:r>
    </w:p>
    <w:p w:rsidR="005930C5" w:rsidRDefault="005930C5" w:rsidP="00EC0B26">
      <w:pPr>
        <w:rPr>
          <w:rtl/>
        </w:rPr>
      </w:pPr>
    </w:p>
    <w:p w:rsidR="005930C5" w:rsidRDefault="005930C5" w:rsidP="00EC0B26">
      <w:pPr>
        <w:pStyle w:val="-"/>
        <w:keepNext/>
        <w:rPr>
          <w:rtl/>
        </w:rPr>
      </w:pPr>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r>
        <w:rPr>
          <w:rFonts w:hint="cs"/>
          <w:rtl/>
        </w:rPr>
        <w:t>יושמו? מעט מאוד.</w:t>
      </w:r>
    </w:p>
    <w:p w:rsidR="005930C5" w:rsidRDefault="005930C5" w:rsidP="00EC0B26">
      <w:pPr>
        <w:pStyle w:val="af8"/>
        <w:keepNext/>
        <w:rPr>
          <w:rtl/>
        </w:rPr>
      </w:pPr>
      <w:bookmarkStart w:id="58645" w:name="_ETM_Q96_758068"/>
      <w:bookmarkStart w:id="58646" w:name="_ETM_Q96_758136"/>
      <w:bookmarkStart w:id="58647" w:name="ET_yor_6593_150"/>
      <w:bookmarkEnd w:id="58645"/>
      <w:bookmarkEnd w:id="58646"/>
      <w:r w:rsidRPr="002E1A60">
        <w:rPr>
          <w:rStyle w:val="TagStyle"/>
          <w:rtl/>
        </w:rPr>
        <w:t xml:space="preserve"> &lt;&lt; יור &gt;&gt; </w:t>
      </w:r>
      <w:r>
        <w:rPr>
          <w:rtl/>
        </w:rPr>
        <w:t>היו"ר חנוך דב מלביצקי:</w:t>
      </w:r>
      <w:r w:rsidRPr="002E1A60">
        <w:rPr>
          <w:rStyle w:val="TagStyle"/>
          <w:rtl/>
        </w:rPr>
        <w:t xml:space="preserve"> &lt;&lt; יור &gt;&gt;</w:t>
      </w:r>
      <w:r>
        <w:rPr>
          <w:rtl/>
        </w:rPr>
        <w:t xml:space="preserve"> </w:t>
      </w:r>
      <w:bookmarkEnd w:id="58647"/>
    </w:p>
    <w:p w:rsidR="005930C5" w:rsidRDefault="005930C5" w:rsidP="005223CB">
      <w:pPr>
        <w:rPr>
          <w:rtl/>
        </w:rPr>
      </w:pPr>
    </w:p>
    <w:p w:rsidR="005930C5" w:rsidRDefault="005930C5" w:rsidP="00EC0B26">
      <w:pPr>
        <w:rPr>
          <w:rtl/>
        </w:rPr>
      </w:pPr>
      <w:bookmarkStart w:id="58648" w:name="_ETM_Q96_758911"/>
      <w:bookmarkStart w:id="58649" w:name="_ETM_Q96_758361"/>
      <w:bookmarkStart w:id="58650" w:name="_ETM_Q96_756861"/>
      <w:bookmarkStart w:id="58651" w:name="_ETM_Q96_755641"/>
      <w:bookmarkStart w:id="58652" w:name="_ETM_Q96_755132"/>
      <w:bookmarkStart w:id="58653" w:name="_ETM_Q96_754063"/>
      <w:bookmarkStart w:id="58654" w:name="_ETM_Q96_752803"/>
      <w:bookmarkEnd w:id="58648"/>
      <w:bookmarkEnd w:id="58649"/>
      <w:bookmarkEnd w:id="58650"/>
      <w:bookmarkEnd w:id="58651"/>
      <w:bookmarkEnd w:id="58652"/>
      <w:bookmarkEnd w:id="58653"/>
      <w:bookmarkEnd w:id="58654"/>
      <w:r>
        <w:rPr>
          <w:rFonts w:hint="cs"/>
          <w:rtl/>
        </w:rPr>
        <w:t>קטנים מאוד, אם בכלל.</w:t>
      </w:r>
    </w:p>
    <w:p w:rsidR="005930C5" w:rsidRDefault="005930C5" w:rsidP="00EC0B26">
      <w:pPr>
        <w:rPr>
          <w:rtl/>
        </w:rPr>
      </w:pPr>
      <w:bookmarkStart w:id="58655" w:name="_ETM_Q96_760565"/>
      <w:bookmarkStart w:id="58656" w:name="_ETM_Q96_760627"/>
      <w:bookmarkStart w:id="58657" w:name="_ETM_Q96_761532"/>
      <w:bookmarkEnd w:id="58655"/>
      <w:bookmarkEnd w:id="58656"/>
      <w:bookmarkEnd w:id="58657"/>
    </w:p>
    <w:p w:rsidR="005930C5" w:rsidRDefault="005930C5" w:rsidP="00EC0B26">
      <w:pPr>
        <w:pStyle w:val="-"/>
        <w:keepNext/>
        <w:rPr>
          <w:rtl/>
        </w:rPr>
      </w:pPr>
      <w:bookmarkStart w:id="58658" w:name="ET_speakercontinue_6361_152"/>
      <w:r w:rsidRPr="002E1A60">
        <w:rPr>
          <w:rStyle w:val="TagStyle"/>
          <w:rtl/>
        </w:rPr>
        <w:t xml:space="preserve"> &lt;&lt; דובר_המשך &gt;&gt; </w:t>
      </w:r>
      <w:r>
        <w:rPr>
          <w:rtl/>
        </w:rPr>
        <w:t>נאור שירי (יש עתיד):</w:t>
      </w:r>
      <w:r w:rsidRPr="002E1A60">
        <w:rPr>
          <w:rStyle w:val="TagStyle"/>
          <w:rtl/>
        </w:rPr>
        <w:t xml:space="preserve"> &lt;&lt; דובר_המשך &gt;&gt;</w:t>
      </w:r>
      <w:r>
        <w:rPr>
          <w:rtl/>
        </w:rPr>
        <w:t xml:space="preserve"> </w:t>
      </w:r>
      <w:bookmarkEnd w:id="58658"/>
    </w:p>
    <w:p w:rsidR="005930C5" w:rsidRDefault="005930C5" w:rsidP="005223CB">
      <w:pPr>
        <w:rPr>
          <w:rtl/>
        </w:rPr>
      </w:pPr>
    </w:p>
    <w:p w:rsidR="005930C5" w:rsidRPr="002E1A60" w:rsidRDefault="005930C5" w:rsidP="008566C9">
      <w:pPr>
        <w:rPr>
          <w:rtl/>
        </w:rPr>
      </w:pPr>
      <w:r>
        <w:rPr>
          <w:rFonts w:hint="cs"/>
          <w:rtl/>
        </w:rPr>
        <w:t>זה</w:t>
      </w:r>
      <w:bookmarkStart w:id="58659" w:name="_ETM_Q96_760810"/>
      <w:bookmarkEnd w:id="58659"/>
      <w:r>
        <w:rPr>
          <w:rFonts w:hint="cs"/>
          <w:rtl/>
        </w:rPr>
        <w:t xml:space="preserve"> כמו שאני אגיד לך: קרא את דוח מבקר המדינה על מה שאתה רוצה </w:t>
      </w:r>
      <w:r w:rsidR="008566C9">
        <w:rPr>
          <w:rFonts w:hint="eastAsia"/>
          <w:rtl/>
        </w:rPr>
        <w:t>–</w:t>
      </w:r>
      <w:r w:rsidR="008566C9">
        <w:rPr>
          <w:rFonts w:hint="cs"/>
          <w:rtl/>
        </w:rPr>
        <w:t xml:space="preserve"> </w:t>
      </w:r>
      <w:r>
        <w:rPr>
          <w:rFonts w:hint="cs"/>
          <w:rtl/>
        </w:rPr>
        <w:t>אף אחד לא מיישם.</w:t>
      </w:r>
    </w:p>
    <w:p w:rsidR="005930C5" w:rsidRDefault="005930C5" w:rsidP="00EC0B26">
      <w:pPr>
        <w:rPr>
          <w:rtl/>
        </w:rPr>
      </w:pPr>
    </w:p>
    <w:p w:rsidR="005930C5" w:rsidRDefault="005930C5" w:rsidP="00EC0B26">
      <w:pPr>
        <w:pStyle w:val="af8"/>
        <w:keepNext/>
        <w:rPr>
          <w:rtl/>
        </w:rPr>
      </w:pPr>
      <w:r w:rsidRPr="00A559E1">
        <w:rPr>
          <w:rStyle w:val="TagStyle"/>
          <w:rtl/>
        </w:rPr>
        <w:t>&lt;&lt; יור &gt;&gt;</w:t>
      </w:r>
      <w:r w:rsidRPr="00281079">
        <w:rPr>
          <w:rStyle w:val="TagStyle"/>
          <w:rtl/>
        </w:rPr>
        <w:t xml:space="preserve"> </w:t>
      </w:r>
      <w:r>
        <w:rPr>
          <w:rtl/>
        </w:rPr>
        <w:t>היו"ר חנוך דב מלביצקי:</w:t>
      </w:r>
      <w:r w:rsidRPr="00281079">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אחת ההמלצות של ועדות חקירה מיום כיפור, ובאופן </w:t>
      </w:r>
      <w:r w:rsidR="00BB368D">
        <w:rPr>
          <w:rFonts w:hint="cs"/>
          <w:rtl/>
          <w:lang w:eastAsia="he-IL"/>
        </w:rPr>
        <w:t>– – –</w:t>
      </w:r>
    </w:p>
    <w:p w:rsidR="005930C5" w:rsidRDefault="005930C5" w:rsidP="00EC0B26">
      <w:pPr>
        <w:rPr>
          <w:rtl/>
          <w:lang w:eastAsia="he-IL"/>
        </w:rPr>
      </w:pPr>
    </w:p>
    <w:p w:rsidR="005930C5" w:rsidRDefault="005930C5" w:rsidP="00EC0B26">
      <w:pPr>
        <w:pStyle w:val="-"/>
        <w:keepNext/>
        <w:rPr>
          <w:rtl/>
        </w:rPr>
      </w:pPr>
      <w:r w:rsidRPr="00A559E1">
        <w:rPr>
          <w:rStyle w:val="TagStyle"/>
          <w:rtl/>
        </w:rPr>
        <w:t xml:space="preserve"> &lt;&lt; דובר_המשך &gt;&gt;</w:t>
      </w:r>
      <w:r w:rsidRPr="00281079">
        <w:rPr>
          <w:rStyle w:val="TagStyle"/>
          <w:rtl/>
        </w:rPr>
        <w:t xml:space="preserve"> </w:t>
      </w:r>
      <w:r>
        <w:rPr>
          <w:rtl/>
        </w:rPr>
        <w:t>נאור שירי (יש עתיד):</w:t>
      </w:r>
      <w:r w:rsidRPr="00281079">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bookmarkStart w:id="58660" w:name="_ETM_Q97_165900"/>
      <w:bookmarkStart w:id="58661" w:name="_ETM_Q97_166119"/>
      <w:bookmarkStart w:id="58662" w:name="_ETM_Q97_167809"/>
      <w:bookmarkEnd w:id="58660"/>
      <w:bookmarkEnd w:id="58661"/>
      <w:bookmarkEnd w:id="58662"/>
    </w:p>
    <w:p w:rsidR="005930C5" w:rsidRDefault="005930C5" w:rsidP="00EC0B26">
      <w:pPr>
        <w:rPr>
          <w:rtl/>
        </w:rPr>
      </w:pPr>
      <w:bookmarkStart w:id="58663" w:name="_ETM_Q97_167963"/>
      <w:bookmarkStart w:id="58664" w:name="_ETM_Q97_168005"/>
      <w:bookmarkStart w:id="58665" w:name="_ETM_Q97_168068"/>
      <w:bookmarkEnd w:id="58663"/>
      <w:bookmarkEnd w:id="58664"/>
      <w:bookmarkEnd w:id="58665"/>
      <w:r>
        <w:rPr>
          <w:rFonts w:hint="cs"/>
          <w:rtl/>
        </w:rPr>
        <w:t>מה?</w:t>
      </w:r>
      <w:r>
        <w:t xml:space="preserve"> </w:t>
      </w:r>
      <w:r>
        <w:rPr>
          <w:rFonts w:hint="cs"/>
          <w:rtl/>
        </w:rPr>
        <w:t>כיתות הכוננות?</w:t>
      </w:r>
      <w:r w:rsidR="005223CB">
        <w:t xml:space="preserve"> </w:t>
      </w:r>
      <w:r>
        <w:rPr>
          <w:rtl/>
        </w:rPr>
        <w:t xml:space="preserve"> </w:t>
      </w:r>
    </w:p>
    <w:p w:rsidR="005930C5" w:rsidRDefault="005930C5" w:rsidP="00EC0B26">
      <w:pPr>
        <w:rPr>
          <w:rtl/>
        </w:rPr>
      </w:pPr>
    </w:p>
    <w:p w:rsidR="005930C5" w:rsidRDefault="005930C5" w:rsidP="00EC0B26">
      <w:pPr>
        <w:pStyle w:val="af8"/>
        <w:keepNext/>
        <w:rPr>
          <w:rtl/>
        </w:rPr>
      </w:pPr>
      <w:r w:rsidRPr="00A559E1">
        <w:rPr>
          <w:rStyle w:val="TagStyle"/>
          <w:rtl/>
        </w:rPr>
        <w:t xml:space="preserve"> &lt;&lt; יור &gt;&gt;</w:t>
      </w:r>
      <w:r w:rsidRPr="00221868">
        <w:rPr>
          <w:rStyle w:val="TagStyle"/>
          <w:rtl/>
        </w:rPr>
        <w:t xml:space="preserve"> </w:t>
      </w:r>
      <w:r>
        <w:rPr>
          <w:rtl/>
        </w:rPr>
        <w:t xml:space="preserve">היו"ר </w:t>
      </w:r>
      <w:r>
        <w:rPr>
          <w:rFonts w:hint="cs"/>
          <w:rtl/>
        </w:rPr>
        <w:t>חנוך דב מלביצקי</w:t>
      </w:r>
      <w:r>
        <w:rPr>
          <w:rtl/>
        </w:rPr>
        <w:t>:</w:t>
      </w:r>
      <w:r w:rsidRPr="00221868">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bookmarkStart w:id="58666" w:name="_ETM_Q97_169630"/>
      <w:bookmarkEnd w:id="58666"/>
      <w:r>
        <w:rPr>
          <w:rFonts w:hint="cs"/>
          <w:rtl/>
        </w:rPr>
        <w:t xml:space="preserve">לא, לא כיתות הכוננות. שיהיה כמו שיש לך </w:t>
      </w:r>
      <w:r>
        <w:rPr>
          <w:rFonts w:hint="eastAsia"/>
          <w:rtl/>
        </w:rPr>
        <w:t>–</w:t>
      </w:r>
      <w:r>
        <w:rPr>
          <w:rFonts w:hint="cs"/>
          <w:rtl/>
        </w:rPr>
        <w:t xml:space="preserve"> איך זה נקרא?</w:t>
      </w:r>
      <w:r>
        <w:t xml:space="preserve"> </w:t>
      </w:r>
      <w:bookmarkStart w:id="58667" w:name="_ETM_Q97_173240"/>
      <w:bookmarkEnd w:id="58667"/>
      <w:r>
        <w:rPr>
          <w:rFonts w:hint="cs"/>
          <w:rtl/>
        </w:rPr>
        <w:t>מזכיר צבאי?</w:t>
      </w:r>
      <w:r>
        <w:t xml:space="preserve"> </w:t>
      </w:r>
      <w:r>
        <w:rPr>
          <w:rFonts w:hint="cs"/>
          <w:rtl/>
        </w:rPr>
        <w:t>שיהיה מזכיר מודיעין. שמזכיר המודיעין י</w:t>
      </w:r>
      <w:bookmarkStart w:id="58668" w:name="_ETM_Q97_182055"/>
      <w:bookmarkEnd w:id="58668"/>
      <w:r>
        <w:rPr>
          <w:rFonts w:hint="cs"/>
          <w:rtl/>
        </w:rPr>
        <w:t xml:space="preserve">היה אזרח, לא חייל, עם סמכויות כמו </w:t>
      </w:r>
      <w:r w:rsidR="008566C9">
        <w:rPr>
          <w:rFonts w:hint="cs"/>
          <w:rtl/>
        </w:rPr>
        <w:t xml:space="preserve">של </w:t>
      </w:r>
      <w:r>
        <w:rPr>
          <w:rFonts w:hint="cs"/>
          <w:rtl/>
        </w:rPr>
        <w:t xml:space="preserve">המזכיר הצבאי. </w:t>
      </w:r>
      <w:bookmarkStart w:id="58669" w:name="_ETM_Q97_181954"/>
      <w:bookmarkEnd w:id="58669"/>
      <w:r>
        <w:rPr>
          <w:rFonts w:hint="cs"/>
          <w:rtl/>
        </w:rPr>
        <w:t>היום יש לך קצין מודיעין שעובד תחת המזכיר הצבאי.</w:t>
      </w:r>
      <w:bookmarkStart w:id="58670" w:name="_ETM_Q97_185539"/>
      <w:bookmarkEnd w:id="58670"/>
      <w:r>
        <w:rPr>
          <w:rFonts w:hint="cs"/>
          <w:rtl/>
        </w:rPr>
        <w:t xml:space="preserve"> </w:t>
      </w:r>
      <w:bookmarkStart w:id="58671" w:name="_ETM_Q97_187400"/>
      <w:bookmarkEnd w:id="58671"/>
      <w:r>
        <w:rPr>
          <w:rtl/>
        </w:rPr>
        <w:t xml:space="preserve">הם </w:t>
      </w:r>
      <w:bookmarkStart w:id="58672" w:name="_ETM_Q97_187609"/>
      <w:bookmarkEnd w:id="58672"/>
      <w:r>
        <w:rPr>
          <w:rtl/>
        </w:rPr>
        <w:t>אמרו</w:t>
      </w:r>
      <w:r>
        <w:rPr>
          <w:rFonts w:hint="cs"/>
          <w:rtl/>
        </w:rPr>
        <w:t>,</w:t>
      </w:r>
      <w:r>
        <w:rPr>
          <w:rtl/>
        </w:rPr>
        <w:t xml:space="preserve"> </w:t>
      </w:r>
      <w:bookmarkStart w:id="58673" w:name="_ETM_Q97_188320"/>
      <w:bookmarkEnd w:id="58673"/>
      <w:r>
        <w:rPr>
          <w:rtl/>
        </w:rPr>
        <w:t xml:space="preserve">דרך </w:t>
      </w:r>
      <w:bookmarkStart w:id="58674" w:name="_ETM_Q97_188530"/>
      <w:bookmarkEnd w:id="58674"/>
      <w:r>
        <w:rPr>
          <w:rtl/>
        </w:rPr>
        <w:t>אגב</w:t>
      </w:r>
      <w:r>
        <w:rPr>
          <w:rFonts w:hint="cs"/>
          <w:rtl/>
        </w:rPr>
        <w:t xml:space="preserve">, </w:t>
      </w:r>
      <w:r w:rsidR="008566C9">
        <w:rPr>
          <w:rFonts w:hint="cs"/>
          <w:rtl/>
        </w:rPr>
        <w:t>ש</w:t>
      </w:r>
      <w:r>
        <w:rPr>
          <w:rFonts w:hint="cs"/>
          <w:rtl/>
        </w:rPr>
        <w:t>בגלל כישלונות מודיעיני</w:t>
      </w:r>
      <w:r w:rsidR="008566C9">
        <w:rPr>
          <w:rFonts w:hint="cs"/>
          <w:rtl/>
        </w:rPr>
        <w:t>י</w:t>
      </w:r>
      <w:r>
        <w:rPr>
          <w:rFonts w:hint="cs"/>
          <w:rtl/>
        </w:rPr>
        <w:t>ם קודמים</w:t>
      </w:r>
      <w:r w:rsidR="00BB368D">
        <w:rPr>
          <w:rFonts w:hint="cs"/>
          <w:rtl/>
        </w:rPr>
        <w:t xml:space="preserve"> – –</w:t>
      </w:r>
    </w:p>
    <w:p w:rsidR="005930C5" w:rsidRDefault="005930C5" w:rsidP="00EC0B26">
      <w:pPr>
        <w:rPr>
          <w:rtl/>
        </w:rPr>
      </w:pPr>
      <w:bookmarkStart w:id="58675" w:name="_ETM_Q97_187472"/>
      <w:bookmarkEnd w:id="58675"/>
    </w:p>
    <w:p w:rsidR="005930C5" w:rsidRDefault="005930C5" w:rsidP="00EC0B26">
      <w:pPr>
        <w:pStyle w:val="-"/>
        <w:keepNext/>
        <w:rPr>
          <w:rtl/>
        </w:rPr>
      </w:pPr>
      <w:r w:rsidRPr="00A559E1">
        <w:rPr>
          <w:rStyle w:val="TagStyle"/>
          <w:rtl/>
        </w:rPr>
        <w:t xml:space="preserve"> &lt;&lt; דובר_המשך &gt;&gt;</w:t>
      </w:r>
      <w:r w:rsidRPr="00221868">
        <w:rPr>
          <w:rStyle w:val="TagStyle"/>
          <w:rtl/>
        </w:rPr>
        <w:t xml:space="preserve"> </w:t>
      </w:r>
      <w:r>
        <w:rPr>
          <w:rtl/>
        </w:rPr>
        <w:t>נאור שירי (יש עתיד):</w:t>
      </w:r>
      <w:r w:rsidRPr="00221868">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676" w:name="_ETM_Q97_189610"/>
      <w:bookmarkStart w:id="58677" w:name="_ETM_Q97_189773"/>
      <w:bookmarkEnd w:id="58676"/>
      <w:bookmarkEnd w:id="58677"/>
      <w:r>
        <w:rPr>
          <w:rFonts w:hint="cs"/>
          <w:rtl/>
        </w:rPr>
        <w:t xml:space="preserve">של </w:t>
      </w:r>
      <w:bookmarkStart w:id="58678" w:name="_ETM_Q97_190584"/>
      <w:bookmarkEnd w:id="58678"/>
      <w:r>
        <w:rPr>
          <w:rFonts w:hint="cs"/>
          <w:rtl/>
        </w:rPr>
        <w:t>שרי ביטחון או פה, בכנסת?</w:t>
      </w:r>
      <w:bookmarkStart w:id="58679" w:name="_ETM_Q97_190153"/>
      <w:bookmarkEnd w:id="58679"/>
    </w:p>
    <w:p w:rsidR="005930C5" w:rsidRDefault="005930C5" w:rsidP="00EC0B26">
      <w:pPr>
        <w:ind w:firstLine="0"/>
        <w:rPr>
          <w:rtl/>
        </w:rPr>
      </w:pPr>
      <w:bookmarkStart w:id="58680" w:name="_ETM_Q97_190319"/>
      <w:bookmarkStart w:id="58681" w:name="_ETM_Q97_190374"/>
      <w:bookmarkStart w:id="58682" w:name="_ETM_Q97_190443"/>
      <w:bookmarkEnd w:id="58680"/>
      <w:bookmarkEnd w:id="58681"/>
      <w:bookmarkEnd w:id="58682"/>
    </w:p>
    <w:p w:rsidR="005930C5" w:rsidRDefault="005930C5" w:rsidP="00EC0B26">
      <w:pPr>
        <w:pStyle w:val="af8"/>
        <w:keepNext/>
        <w:rPr>
          <w:rtl/>
        </w:rPr>
      </w:pPr>
      <w:r w:rsidRPr="00A559E1">
        <w:rPr>
          <w:rStyle w:val="TagStyle"/>
          <w:rtl/>
        </w:rPr>
        <w:t xml:space="preserve"> &lt;&lt; יור &gt;&gt;</w:t>
      </w:r>
      <w:r w:rsidRPr="00221868">
        <w:rPr>
          <w:rStyle w:val="TagStyle"/>
          <w:rtl/>
        </w:rPr>
        <w:t xml:space="preserve"> </w:t>
      </w:r>
      <w:r>
        <w:rPr>
          <w:rtl/>
        </w:rPr>
        <w:t>היו"ר</w:t>
      </w:r>
      <w:r>
        <w:rPr>
          <w:rFonts w:hint="cs"/>
          <w:rtl/>
        </w:rPr>
        <w:t xml:space="preserve"> חנוך דב מלביצקי</w:t>
      </w:r>
      <w:r>
        <w:rPr>
          <w:rtl/>
        </w:rPr>
        <w:t>:</w:t>
      </w:r>
      <w:r w:rsidRPr="00221868">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bookmarkStart w:id="58683" w:name="_ETM_Q97_191754"/>
      <w:bookmarkEnd w:id="58683"/>
      <w:r>
        <w:rPr>
          <w:rFonts w:hint="cs"/>
          <w:rtl/>
        </w:rPr>
        <w:t xml:space="preserve">לא לא </w:t>
      </w:r>
      <w:bookmarkStart w:id="58684" w:name="_ETM_Q97_191420"/>
      <w:bookmarkEnd w:id="58684"/>
      <w:r>
        <w:rPr>
          <w:rFonts w:hint="cs"/>
          <w:rtl/>
        </w:rPr>
        <w:t xml:space="preserve">לא. </w:t>
      </w:r>
      <w:bookmarkStart w:id="58685" w:name="_ETM_Q97_186245"/>
      <w:bookmarkStart w:id="58686" w:name="_ETM_Q97_187760"/>
      <w:bookmarkStart w:id="58687" w:name="_ETM_Q97_187794"/>
      <w:bookmarkStart w:id="58688" w:name="_ETM_Q97_187869"/>
      <w:bookmarkStart w:id="58689" w:name="_ETM_Q97_191799"/>
      <w:bookmarkEnd w:id="58685"/>
      <w:bookmarkEnd w:id="58686"/>
      <w:bookmarkEnd w:id="58687"/>
      <w:bookmarkEnd w:id="58688"/>
      <w:bookmarkEnd w:id="58689"/>
      <w:r w:rsidR="008566C9">
        <w:rPr>
          <w:rFonts w:hint="eastAsia"/>
          <w:rtl/>
        </w:rPr>
        <w:t>–</w:t>
      </w:r>
      <w:r w:rsidR="008566C9">
        <w:rPr>
          <w:rFonts w:hint="cs"/>
          <w:rtl/>
        </w:rPr>
        <w:t xml:space="preserve"> </w:t>
      </w:r>
      <w:r w:rsidR="008566C9">
        <w:rPr>
          <w:rFonts w:hint="eastAsia"/>
          <w:rtl/>
        </w:rPr>
        <w:t>–</w:t>
      </w:r>
      <w:r w:rsidR="008566C9">
        <w:rPr>
          <w:rFonts w:hint="cs"/>
          <w:rtl/>
        </w:rPr>
        <w:t xml:space="preserve"> </w:t>
      </w:r>
      <w:r>
        <w:rPr>
          <w:rtl/>
        </w:rPr>
        <w:t xml:space="preserve">לראש </w:t>
      </w:r>
      <w:bookmarkStart w:id="58690" w:name="_ETM_Q97_192070"/>
      <w:bookmarkEnd w:id="58690"/>
      <w:r>
        <w:rPr>
          <w:rtl/>
        </w:rPr>
        <w:t xml:space="preserve">הממשלה </w:t>
      </w:r>
      <w:bookmarkStart w:id="58691" w:name="_ETM_Q97_193089"/>
      <w:bookmarkEnd w:id="58691"/>
      <w:r>
        <w:rPr>
          <w:rtl/>
        </w:rPr>
        <w:t xml:space="preserve">צריך </w:t>
      </w:r>
      <w:bookmarkStart w:id="58692" w:name="_ETM_Q97_193420"/>
      <w:bookmarkEnd w:id="58692"/>
      <w:r>
        <w:rPr>
          <w:rtl/>
        </w:rPr>
        <w:t xml:space="preserve">שיהיה </w:t>
      </w:r>
      <w:bookmarkStart w:id="58693" w:name="_ETM_Q97_193660"/>
      <w:bookmarkEnd w:id="58693"/>
      <w:r>
        <w:rPr>
          <w:rtl/>
        </w:rPr>
        <w:t xml:space="preserve">מזכיר </w:t>
      </w:r>
      <w:bookmarkStart w:id="58694" w:name="_ETM_Q97_194080"/>
      <w:bookmarkEnd w:id="58694"/>
      <w:r>
        <w:rPr>
          <w:rtl/>
        </w:rPr>
        <w:t xml:space="preserve">צבאי </w:t>
      </w:r>
      <w:bookmarkStart w:id="58695" w:name="_ETM_Q97_194469"/>
      <w:bookmarkEnd w:id="58695"/>
      <w:r>
        <w:rPr>
          <w:rtl/>
        </w:rPr>
        <w:t xml:space="preserve">אזרח </w:t>
      </w:r>
      <w:bookmarkStart w:id="58696" w:name="_ETM_Q97_195480"/>
      <w:bookmarkEnd w:id="58696"/>
      <w:r>
        <w:rPr>
          <w:rtl/>
        </w:rPr>
        <w:t>במשר</w:t>
      </w:r>
      <w:r>
        <w:rPr>
          <w:rFonts w:hint="cs"/>
          <w:rtl/>
        </w:rPr>
        <w:t>ה</w:t>
      </w:r>
      <w:r>
        <w:rPr>
          <w:rtl/>
        </w:rPr>
        <w:t xml:space="preserve"> </w:t>
      </w:r>
      <w:bookmarkStart w:id="58697" w:name="_ETM_Q97_196019"/>
      <w:bookmarkEnd w:id="58697"/>
      <w:r>
        <w:rPr>
          <w:rtl/>
        </w:rPr>
        <w:t xml:space="preserve">נפרדת </w:t>
      </w:r>
      <w:bookmarkStart w:id="58698" w:name="_ETM_Q97_196410"/>
      <w:bookmarkEnd w:id="58698"/>
      <w:r>
        <w:rPr>
          <w:rtl/>
        </w:rPr>
        <w:t xml:space="preserve">ומלאה </w:t>
      </w:r>
      <w:bookmarkStart w:id="58699" w:name="_ETM_Q97_197130"/>
      <w:bookmarkEnd w:id="58699"/>
      <w:r>
        <w:rPr>
          <w:rtl/>
        </w:rPr>
        <w:t xml:space="preserve">מיום </w:t>
      </w:r>
      <w:bookmarkStart w:id="58700" w:name="_ETM_Q97_197489"/>
      <w:bookmarkEnd w:id="58700"/>
      <w:r>
        <w:rPr>
          <w:rtl/>
        </w:rPr>
        <w:t xml:space="preserve">כיפור </w:t>
      </w:r>
      <w:bookmarkStart w:id="58701" w:name="_ETM_Q97_197820"/>
      <w:bookmarkEnd w:id="58701"/>
      <w:r>
        <w:rPr>
          <w:rtl/>
        </w:rPr>
        <w:t>והלאה</w:t>
      </w:r>
      <w:r>
        <w:rPr>
          <w:rFonts w:hint="cs"/>
          <w:rtl/>
        </w:rPr>
        <w:t>.</w:t>
      </w:r>
      <w:r>
        <w:rPr>
          <w:rtl/>
        </w:rPr>
        <w:t xml:space="preserve"> </w:t>
      </w:r>
      <w:bookmarkStart w:id="58702" w:name="_ETM_Q97_198269"/>
      <w:bookmarkEnd w:id="58702"/>
      <w:r>
        <w:rPr>
          <w:rtl/>
        </w:rPr>
        <w:t xml:space="preserve">עד </w:t>
      </w:r>
      <w:bookmarkStart w:id="58703" w:name="_ETM_Q97_198480"/>
      <w:bookmarkEnd w:id="58703"/>
      <w:r>
        <w:rPr>
          <w:rtl/>
        </w:rPr>
        <w:t xml:space="preserve">היום </w:t>
      </w:r>
      <w:bookmarkStart w:id="58704" w:name="_ETM_Q97_198660"/>
      <w:bookmarkEnd w:id="58704"/>
      <w:r>
        <w:rPr>
          <w:rtl/>
        </w:rPr>
        <w:t xml:space="preserve">זה </w:t>
      </w:r>
      <w:bookmarkStart w:id="58705" w:name="_ETM_Q97_198810"/>
      <w:bookmarkEnd w:id="58705"/>
      <w:r>
        <w:rPr>
          <w:rtl/>
        </w:rPr>
        <w:t xml:space="preserve">לא </w:t>
      </w:r>
      <w:bookmarkStart w:id="58706" w:name="_ETM_Q97_198869"/>
      <w:bookmarkEnd w:id="58706"/>
      <w:r>
        <w:rPr>
          <w:rtl/>
        </w:rPr>
        <w:t>מ</w:t>
      </w:r>
      <w:r>
        <w:rPr>
          <w:rFonts w:hint="cs"/>
          <w:rtl/>
        </w:rPr>
        <w:t>ו</w:t>
      </w:r>
      <w:r>
        <w:rPr>
          <w:rtl/>
        </w:rPr>
        <w:t>מש</w:t>
      </w:r>
      <w:r>
        <w:rPr>
          <w:rFonts w:hint="cs"/>
          <w:rtl/>
        </w:rPr>
        <w:t>.</w:t>
      </w:r>
    </w:p>
    <w:p w:rsidR="005930C5" w:rsidRDefault="005930C5" w:rsidP="00EC0B26">
      <w:pPr>
        <w:ind w:firstLine="0"/>
        <w:rPr>
          <w:rtl/>
        </w:rPr>
      </w:pPr>
      <w:bookmarkStart w:id="58707" w:name="_ETM_Q97_202440"/>
      <w:bookmarkStart w:id="58708" w:name="_ETM_Q97_198486"/>
      <w:bookmarkStart w:id="58709" w:name="_ETM_Q97_198624"/>
      <w:bookmarkEnd w:id="58707"/>
      <w:bookmarkEnd w:id="58708"/>
      <w:bookmarkEnd w:id="58709"/>
    </w:p>
    <w:p w:rsidR="005930C5" w:rsidRDefault="005930C5" w:rsidP="00EC0B26">
      <w:pPr>
        <w:pStyle w:val="-"/>
        <w:keepNext/>
        <w:rPr>
          <w:rtl/>
        </w:rPr>
      </w:pPr>
      <w:r w:rsidRPr="00A559E1">
        <w:rPr>
          <w:rStyle w:val="TagStyle"/>
          <w:rtl/>
        </w:rPr>
        <w:t xml:space="preserve"> &lt;&lt; דובר_המשך &gt;&gt;</w:t>
      </w:r>
      <w:r w:rsidRPr="00221868">
        <w:rPr>
          <w:rStyle w:val="TagStyle"/>
          <w:rtl/>
        </w:rPr>
        <w:t xml:space="preserve"> </w:t>
      </w:r>
      <w:r>
        <w:rPr>
          <w:rtl/>
        </w:rPr>
        <w:t>נאור שירי (יש עתיד):</w:t>
      </w:r>
      <w:r w:rsidRPr="00221868">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bookmarkStart w:id="58710" w:name="_ETM_Q97_199745"/>
      <w:bookmarkEnd w:id="58710"/>
      <w:r>
        <w:rPr>
          <w:rFonts w:hint="cs"/>
          <w:rtl/>
        </w:rPr>
        <w:t xml:space="preserve">מה </w:t>
      </w:r>
      <w:bookmarkStart w:id="58711" w:name="_ETM_Q97_202696"/>
      <w:bookmarkStart w:id="58712" w:name="_ETM_Q97_202760"/>
      <w:bookmarkStart w:id="58713" w:name="_ETM_Q97_202845"/>
      <w:bookmarkStart w:id="58714" w:name="_ETM_Q97_201999"/>
      <w:bookmarkEnd w:id="58711"/>
      <w:bookmarkEnd w:id="58712"/>
      <w:bookmarkEnd w:id="58713"/>
      <w:bookmarkEnd w:id="58714"/>
      <w:r>
        <w:rPr>
          <w:rtl/>
        </w:rPr>
        <w:t xml:space="preserve">אני </w:t>
      </w:r>
      <w:bookmarkStart w:id="58715" w:name="_ETM_Q97_202239"/>
      <w:bookmarkEnd w:id="58715"/>
      <w:r>
        <w:rPr>
          <w:rtl/>
        </w:rPr>
        <w:t xml:space="preserve">אגיד </w:t>
      </w:r>
      <w:bookmarkStart w:id="58716" w:name="_ETM_Q97_202449"/>
      <w:bookmarkEnd w:id="58716"/>
      <w:r>
        <w:rPr>
          <w:rtl/>
        </w:rPr>
        <w:t>לך</w:t>
      </w:r>
      <w:r w:rsidR="008566C9">
        <w:rPr>
          <w:rFonts w:hint="cs"/>
          <w:rtl/>
        </w:rPr>
        <w:t>,</w:t>
      </w:r>
      <w:r>
        <w:rPr>
          <w:rtl/>
        </w:rPr>
        <w:t xml:space="preserve"> </w:t>
      </w:r>
      <w:bookmarkStart w:id="58717" w:name="_ETM_Q97_203060"/>
      <w:bookmarkEnd w:id="58717"/>
      <w:r>
        <w:rPr>
          <w:rtl/>
        </w:rPr>
        <w:t xml:space="preserve">קודם </w:t>
      </w:r>
      <w:bookmarkStart w:id="58718" w:name="_ETM_Q97_203390"/>
      <w:bookmarkEnd w:id="58718"/>
      <w:r>
        <w:rPr>
          <w:rtl/>
        </w:rPr>
        <w:t>כ</w:t>
      </w:r>
      <w:r>
        <w:rPr>
          <w:rFonts w:hint="cs"/>
          <w:rtl/>
        </w:rPr>
        <w:t>ו</w:t>
      </w:r>
      <w:r>
        <w:rPr>
          <w:rtl/>
        </w:rPr>
        <w:t>ל</w:t>
      </w:r>
      <w:r>
        <w:rPr>
          <w:rFonts w:hint="cs"/>
          <w:rtl/>
        </w:rPr>
        <w:t xml:space="preserve"> –</w:t>
      </w:r>
      <w:r>
        <w:rPr>
          <w:rtl/>
        </w:rPr>
        <w:t xml:space="preserve"> </w:t>
      </w:r>
      <w:bookmarkStart w:id="58719" w:name="_ETM_Q97_204700"/>
      <w:bookmarkEnd w:id="58719"/>
      <w:r>
        <w:rPr>
          <w:rtl/>
        </w:rPr>
        <w:t>ה</w:t>
      </w:r>
      <w:r>
        <w:rPr>
          <w:rFonts w:hint="cs"/>
          <w:rtl/>
        </w:rPr>
        <w:t xml:space="preserve">ינה, </w:t>
      </w:r>
      <w:bookmarkStart w:id="58720" w:name="_ETM_Q97_205000"/>
      <w:bookmarkEnd w:id="58720"/>
      <w:r>
        <w:rPr>
          <w:rtl/>
        </w:rPr>
        <w:t xml:space="preserve">תופרים </w:t>
      </w:r>
      <w:bookmarkStart w:id="58721" w:name="_ETM_Q97_205390"/>
      <w:bookmarkEnd w:id="58721"/>
      <w:r>
        <w:rPr>
          <w:rtl/>
        </w:rPr>
        <w:t xml:space="preserve">אותו </w:t>
      </w:r>
      <w:bookmarkStart w:id="58722" w:name="_ETM_Q97_205570"/>
      <w:bookmarkStart w:id="58723" w:name="_ETM_Q97_206590"/>
      <w:bookmarkEnd w:id="58722"/>
      <w:bookmarkEnd w:id="58723"/>
      <w:r>
        <w:rPr>
          <w:rtl/>
        </w:rPr>
        <w:t>בכוננות</w:t>
      </w:r>
      <w:r>
        <w:rPr>
          <w:rFonts w:hint="cs"/>
          <w:rtl/>
        </w:rPr>
        <w:t xml:space="preserve">. בסדר, </w:t>
      </w:r>
      <w:bookmarkStart w:id="58724" w:name="_ETM_Q97_208970"/>
      <w:bookmarkEnd w:id="58724"/>
      <w:r>
        <w:rPr>
          <w:rtl/>
        </w:rPr>
        <w:t>תשמע</w:t>
      </w:r>
      <w:r>
        <w:rPr>
          <w:rFonts w:hint="cs"/>
          <w:rtl/>
        </w:rPr>
        <w:t>.</w:t>
      </w:r>
      <w:r>
        <w:rPr>
          <w:rtl/>
        </w:rPr>
        <w:t xml:space="preserve"> </w:t>
      </w:r>
      <w:bookmarkStart w:id="58725" w:name="_ETM_Q97_210740"/>
      <w:bookmarkEnd w:id="58725"/>
      <w:r>
        <w:rPr>
          <w:rtl/>
        </w:rPr>
        <w:t xml:space="preserve">מי </w:t>
      </w:r>
      <w:bookmarkStart w:id="58726" w:name="_ETM_Q97_210920"/>
      <w:bookmarkEnd w:id="58726"/>
      <w:r>
        <w:rPr>
          <w:rtl/>
        </w:rPr>
        <w:t xml:space="preserve">מחליף </w:t>
      </w:r>
      <w:bookmarkStart w:id="58727" w:name="_ETM_Q97_211280"/>
      <w:bookmarkEnd w:id="58727"/>
      <w:r>
        <w:rPr>
          <w:rtl/>
        </w:rPr>
        <w:t>אותך</w:t>
      </w:r>
      <w:r>
        <w:rPr>
          <w:rFonts w:hint="cs"/>
          <w:rtl/>
        </w:rPr>
        <w:t>?</w:t>
      </w:r>
    </w:p>
    <w:p w:rsidR="005930C5" w:rsidRDefault="005930C5" w:rsidP="00EC0B26">
      <w:pPr>
        <w:ind w:firstLine="0"/>
        <w:rPr>
          <w:rtl/>
        </w:rPr>
      </w:pPr>
      <w:bookmarkStart w:id="58728" w:name="_ETM_Q97_211110"/>
      <w:bookmarkStart w:id="58729" w:name="_ETM_Q97_213403"/>
      <w:bookmarkStart w:id="58730" w:name="_ETM_Q97_213561"/>
      <w:bookmarkEnd w:id="58728"/>
      <w:bookmarkEnd w:id="58729"/>
      <w:bookmarkEnd w:id="58730"/>
    </w:p>
    <w:p w:rsidR="005930C5" w:rsidRDefault="005930C5" w:rsidP="00EC0B26">
      <w:pPr>
        <w:pStyle w:val="af7"/>
        <w:keepNext/>
        <w:rPr>
          <w:rtl/>
        </w:rPr>
      </w:pPr>
      <w:r w:rsidRPr="00A559E1">
        <w:rPr>
          <w:rStyle w:val="TagStyle"/>
          <w:rtl/>
        </w:rPr>
        <w:t xml:space="preserve"> &lt;&lt; קריאה &gt;&gt;</w:t>
      </w:r>
      <w:r w:rsidRPr="00221868">
        <w:rPr>
          <w:rStyle w:val="TagStyle"/>
          <w:rtl/>
        </w:rPr>
        <w:t xml:space="preserve"> </w:t>
      </w:r>
      <w:r>
        <w:rPr>
          <w:rtl/>
        </w:rPr>
        <w:t>שר הרווחה והביטחון החברתי יעקב מרגי:</w:t>
      </w:r>
      <w:r w:rsidRPr="00221868">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זה לא מעניין אותי.</w:t>
      </w:r>
      <w:bookmarkStart w:id="58731" w:name="_ETM_Q97_211977"/>
      <w:bookmarkEnd w:id="58731"/>
      <w:r>
        <w:rPr>
          <w:rFonts w:hint="cs"/>
          <w:rtl/>
        </w:rPr>
        <w:t xml:space="preserve"> עד הבוקר. </w:t>
      </w:r>
      <w:bookmarkStart w:id="58732" w:name="_ETM_Q97_215532"/>
      <w:bookmarkEnd w:id="58732"/>
    </w:p>
    <w:p w:rsidR="005930C5" w:rsidRDefault="005930C5" w:rsidP="00EC0B26">
      <w:pPr>
        <w:rPr>
          <w:rtl/>
        </w:rPr>
      </w:pPr>
      <w:bookmarkStart w:id="58733" w:name="_ETM_Q97_215734"/>
      <w:bookmarkEnd w:id="58733"/>
    </w:p>
    <w:p w:rsidR="005930C5" w:rsidRDefault="005930C5" w:rsidP="00EC0B26">
      <w:pPr>
        <w:pStyle w:val="-"/>
        <w:keepNext/>
        <w:rPr>
          <w:rtl/>
        </w:rPr>
      </w:pPr>
      <w:r w:rsidRPr="00A559E1">
        <w:rPr>
          <w:rStyle w:val="TagStyle"/>
          <w:rtl/>
        </w:rPr>
        <w:t xml:space="preserve"> &lt;&lt; דובר_המשך &gt;&gt;</w:t>
      </w:r>
      <w:r w:rsidRPr="00221868">
        <w:rPr>
          <w:rStyle w:val="TagStyle"/>
          <w:rtl/>
        </w:rPr>
        <w:t xml:space="preserve"> </w:t>
      </w:r>
      <w:r>
        <w:rPr>
          <w:rtl/>
        </w:rPr>
        <w:t>נאור שירי (יש עתיד):</w:t>
      </w:r>
      <w:r w:rsidRPr="00221868">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734" w:name="_ETM_Q97_217063"/>
      <w:bookmarkEnd w:id="58734"/>
      <w:r>
        <w:rPr>
          <w:rFonts w:hint="cs"/>
          <w:rtl/>
        </w:rPr>
        <w:t>עד הבוקר?</w:t>
      </w:r>
      <w:bookmarkStart w:id="58735" w:name="_ETM_Q97_212998"/>
      <w:bookmarkEnd w:id="58735"/>
    </w:p>
    <w:p w:rsidR="005930C5" w:rsidRDefault="005930C5" w:rsidP="00EC0B26">
      <w:pPr>
        <w:rPr>
          <w:rtl/>
        </w:rPr>
      </w:pPr>
      <w:bookmarkStart w:id="58736" w:name="_ETM_Q97_213114"/>
      <w:bookmarkStart w:id="58737" w:name="_ETM_Q97_214698"/>
      <w:bookmarkStart w:id="58738" w:name="_ETM_Q97_214912"/>
      <w:bookmarkStart w:id="58739" w:name="_ETM_Q97_214954"/>
      <w:bookmarkStart w:id="58740" w:name="_ETM_Q97_215021"/>
      <w:bookmarkEnd w:id="58736"/>
      <w:bookmarkEnd w:id="58737"/>
      <w:bookmarkEnd w:id="58738"/>
      <w:bookmarkEnd w:id="58739"/>
      <w:bookmarkEnd w:id="58740"/>
    </w:p>
    <w:p w:rsidR="005930C5" w:rsidRDefault="005930C5" w:rsidP="00EC0B26">
      <w:pPr>
        <w:pStyle w:val="af7"/>
        <w:keepNext/>
        <w:rPr>
          <w:rtl/>
        </w:rPr>
      </w:pPr>
      <w:r w:rsidRPr="00A559E1">
        <w:rPr>
          <w:rStyle w:val="TagStyle"/>
          <w:rtl/>
        </w:rPr>
        <w:t xml:space="preserve"> &lt;&lt; קריאה &gt;&gt;</w:t>
      </w:r>
      <w:r w:rsidRPr="00221868">
        <w:rPr>
          <w:rStyle w:val="TagStyle"/>
          <w:rtl/>
        </w:rPr>
        <w:t xml:space="preserve"> </w:t>
      </w:r>
      <w:r>
        <w:rPr>
          <w:rtl/>
        </w:rPr>
        <w:t>שר הרווחה והביטחון החברתי יעקב מרגי:</w:t>
      </w:r>
      <w:r w:rsidRPr="00221868">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741" w:name="_ETM_Q97_216482"/>
      <w:bookmarkEnd w:id="58741"/>
      <w:r>
        <w:rPr>
          <w:rFonts w:hint="cs"/>
          <w:rtl/>
        </w:rPr>
        <w:t>עד 04:00.</w:t>
      </w:r>
    </w:p>
    <w:p w:rsidR="005930C5" w:rsidRDefault="005930C5" w:rsidP="00EC0B26">
      <w:pPr>
        <w:ind w:firstLine="0"/>
        <w:rPr>
          <w:rtl/>
        </w:rPr>
      </w:pPr>
    </w:p>
    <w:p w:rsidR="005930C5" w:rsidRDefault="005930C5" w:rsidP="00EC0B26">
      <w:pPr>
        <w:pStyle w:val="af8"/>
        <w:keepNext/>
        <w:rPr>
          <w:rtl/>
        </w:rPr>
      </w:pPr>
      <w:r w:rsidRPr="00A559E1">
        <w:rPr>
          <w:rStyle w:val="TagStyle"/>
          <w:rtl/>
        </w:rPr>
        <w:t xml:space="preserve"> &lt;&lt; יור &gt;&gt;</w:t>
      </w:r>
      <w:r w:rsidRPr="00221868">
        <w:rPr>
          <w:rStyle w:val="TagStyle"/>
          <w:rtl/>
        </w:rPr>
        <w:t xml:space="preserve"> </w:t>
      </w:r>
      <w:r>
        <w:rPr>
          <w:rtl/>
        </w:rPr>
        <w:t>היו"ר</w:t>
      </w:r>
      <w:r>
        <w:rPr>
          <w:rFonts w:hint="cs"/>
          <w:rtl/>
        </w:rPr>
        <w:t xml:space="preserve"> חנוך דב מלביצקי</w:t>
      </w:r>
      <w:r>
        <w:rPr>
          <w:rtl/>
        </w:rPr>
        <w:t>:</w:t>
      </w:r>
      <w:r w:rsidRPr="00221868">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742" w:name="_ETM_Q97_215993"/>
      <w:bookmarkEnd w:id="58742"/>
      <w:r>
        <w:rPr>
          <w:rFonts w:hint="cs"/>
          <w:rtl/>
        </w:rPr>
        <w:t xml:space="preserve">הינה, תוכל לדבר </w:t>
      </w:r>
      <w:bookmarkStart w:id="58743" w:name="_ETM_Q97_218805"/>
      <w:bookmarkEnd w:id="58743"/>
      <w:r>
        <w:rPr>
          <w:rFonts w:hint="cs"/>
          <w:rtl/>
        </w:rPr>
        <w:t xml:space="preserve">איתו על הבריאות, יסביר לך שגם לא היה קיצוץ. </w:t>
      </w:r>
    </w:p>
    <w:p w:rsidR="005930C5" w:rsidRDefault="005930C5" w:rsidP="00EC0B26">
      <w:pPr>
        <w:ind w:firstLine="0"/>
        <w:rPr>
          <w:rtl/>
        </w:rPr>
      </w:pPr>
      <w:bookmarkStart w:id="58744" w:name="_ETM_Q97_216874"/>
      <w:bookmarkStart w:id="58745" w:name="_ETM_Q97_217013"/>
      <w:bookmarkStart w:id="58746" w:name="_ETM_Q97_217053"/>
      <w:bookmarkStart w:id="58747" w:name="_ETM_Q97_217122"/>
      <w:bookmarkEnd w:id="58744"/>
      <w:bookmarkEnd w:id="58745"/>
      <w:bookmarkEnd w:id="58746"/>
      <w:bookmarkEnd w:id="58747"/>
    </w:p>
    <w:p w:rsidR="005930C5" w:rsidRDefault="005930C5" w:rsidP="00EC0B26">
      <w:pPr>
        <w:pStyle w:val="af7"/>
        <w:keepNext/>
        <w:rPr>
          <w:rtl/>
        </w:rPr>
      </w:pPr>
      <w:bookmarkStart w:id="58748" w:name="ET_interruption_קר_אה_36"/>
      <w:r w:rsidRPr="00A559E1">
        <w:rPr>
          <w:rStyle w:val="TagStyle"/>
          <w:rtl/>
        </w:rPr>
        <w:t xml:space="preserve"> &lt;&lt; קריאה &gt;&gt;</w:t>
      </w:r>
      <w:r w:rsidRPr="003B5499">
        <w:rPr>
          <w:rStyle w:val="TagStyle"/>
          <w:rtl/>
        </w:rPr>
        <w:t xml:space="preserve"> </w:t>
      </w:r>
      <w:r>
        <w:rPr>
          <w:rtl/>
        </w:rPr>
        <w:t>קריאה:</w:t>
      </w:r>
      <w:r w:rsidRPr="003B5499">
        <w:rPr>
          <w:rStyle w:val="TagStyle"/>
          <w:rtl/>
        </w:rPr>
        <w:t xml:space="preserve"> </w:t>
      </w:r>
      <w:r w:rsidRPr="00A559E1">
        <w:rPr>
          <w:rStyle w:val="TagStyle"/>
          <w:rtl/>
        </w:rPr>
        <w:t>&lt;&lt; קריאה &gt;&gt;</w:t>
      </w:r>
      <w:r w:rsidR="005223CB">
        <w:rPr>
          <w:rtl/>
        </w:rPr>
        <w:t xml:space="preserve"> </w:t>
      </w:r>
      <w:r>
        <w:rPr>
          <w:rtl/>
        </w:rPr>
        <w:t xml:space="preserve"> </w:t>
      </w:r>
      <w:bookmarkEnd w:id="58748"/>
    </w:p>
    <w:p w:rsidR="005930C5" w:rsidRDefault="005930C5" w:rsidP="005223CB">
      <w:pPr>
        <w:rPr>
          <w:rtl/>
        </w:rPr>
      </w:pPr>
    </w:p>
    <w:p w:rsidR="005930C5" w:rsidRDefault="005930C5" w:rsidP="00EC0B26">
      <w:pPr>
        <w:rPr>
          <w:rtl/>
        </w:rPr>
      </w:pPr>
      <w:bookmarkStart w:id="58749" w:name="_ETM_Q97_221057"/>
      <w:bookmarkEnd w:id="58749"/>
      <w:r>
        <w:rPr>
          <w:rFonts w:hint="cs"/>
          <w:rtl/>
        </w:rPr>
        <w:t>הוא לא יספיק.</w:t>
      </w:r>
    </w:p>
    <w:p w:rsidR="005930C5" w:rsidRDefault="005930C5" w:rsidP="00EC0B26">
      <w:pPr>
        <w:rPr>
          <w:rtl/>
        </w:rPr>
      </w:pPr>
      <w:bookmarkStart w:id="58750" w:name="_ETM_Q97_223923"/>
      <w:bookmarkStart w:id="58751" w:name="_ETM_Q97_224047"/>
      <w:bookmarkEnd w:id="58750"/>
      <w:bookmarkEnd w:id="58751"/>
    </w:p>
    <w:p w:rsidR="005930C5" w:rsidRDefault="005930C5" w:rsidP="00EC0B26">
      <w:pPr>
        <w:pStyle w:val="-"/>
        <w:keepNext/>
        <w:rPr>
          <w:rtl/>
        </w:rPr>
      </w:pPr>
      <w:r w:rsidRPr="00A559E1">
        <w:rPr>
          <w:rStyle w:val="TagStyle"/>
          <w:rtl/>
        </w:rPr>
        <w:t xml:space="preserve"> &lt;&lt; דובר_המשך &gt;&gt;</w:t>
      </w:r>
      <w:r w:rsidRPr="003B5499">
        <w:rPr>
          <w:rStyle w:val="TagStyle"/>
          <w:rtl/>
        </w:rPr>
        <w:t xml:space="preserve"> </w:t>
      </w:r>
      <w:r>
        <w:rPr>
          <w:rtl/>
        </w:rPr>
        <w:t>נאור שירי (יש עתיד):</w:t>
      </w:r>
      <w:r w:rsidRPr="003B5499">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מה לא היה קיצוץ?</w:t>
      </w:r>
      <w:r w:rsidR="005223CB">
        <w:rPr>
          <w:rFonts w:hint="cs"/>
          <w:rtl/>
        </w:rPr>
        <w:t xml:space="preserve"> </w:t>
      </w:r>
      <w:r>
        <w:rPr>
          <w:rFonts w:hint="cs"/>
          <w:rtl/>
        </w:rPr>
        <w:t xml:space="preserve">אני אראה </w:t>
      </w:r>
      <w:bookmarkStart w:id="58752" w:name="_ETM_Q97_224899"/>
      <w:bookmarkEnd w:id="58752"/>
      <w:r>
        <w:rPr>
          <w:rFonts w:hint="cs"/>
          <w:rtl/>
        </w:rPr>
        <w:t>לכם בוועדת הכספים שהיה קיצוץ.</w:t>
      </w:r>
      <w:bookmarkStart w:id="58753" w:name="_ETM_Q97_226658"/>
      <w:bookmarkEnd w:id="58753"/>
    </w:p>
    <w:p w:rsidR="005930C5" w:rsidRDefault="005930C5" w:rsidP="00EC0B26">
      <w:pPr>
        <w:ind w:firstLine="0"/>
        <w:rPr>
          <w:rtl/>
        </w:rPr>
      </w:pPr>
      <w:bookmarkStart w:id="58754" w:name="_ETM_Q97_226782"/>
      <w:bookmarkStart w:id="58755" w:name="_ETM_Q97_226839"/>
      <w:bookmarkStart w:id="58756" w:name="_ETM_Q97_226955"/>
      <w:bookmarkEnd w:id="58754"/>
      <w:bookmarkEnd w:id="58755"/>
      <w:bookmarkEnd w:id="58756"/>
    </w:p>
    <w:p w:rsidR="005930C5" w:rsidRDefault="005930C5" w:rsidP="00EC0B26">
      <w:pPr>
        <w:pStyle w:val="af8"/>
        <w:keepNext/>
        <w:rPr>
          <w:rtl/>
        </w:rPr>
      </w:pPr>
      <w:r w:rsidRPr="00A559E1">
        <w:rPr>
          <w:rStyle w:val="TagStyle"/>
          <w:rtl/>
        </w:rPr>
        <w:t xml:space="preserve"> &lt;&lt; יור &gt;&gt;</w:t>
      </w:r>
      <w:r w:rsidRPr="003B5499">
        <w:rPr>
          <w:rStyle w:val="TagStyle"/>
          <w:rtl/>
        </w:rPr>
        <w:t xml:space="preserve"> </w:t>
      </w:r>
      <w:r>
        <w:rPr>
          <w:rtl/>
        </w:rPr>
        <w:t>היו"ר</w:t>
      </w:r>
      <w:r>
        <w:rPr>
          <w:rFonts w:hint="cs"/>
          <w:rtl/>
        </w:rPr>
        <w:t xml:space="preserve"> חנוך דב </w:t>
      </w:r>
      <w:bookmarkStart w:id="58757" w:name="_ETM_Q97_227385"/>
      <w:bookmarkEnd w:id="58757"/>
      <w:r>
        <w:rPr>
          <w:rFonts w:hint="cs"/>
          <w:rtl/>
        </w:rPr>
        <w:t>מלביצקי</w:t>
      </w:r>
      <w:r>
        <w:rPr>
          <w:rtl/>
        </w:rPr>
        <w:t>:</w:t>
      </w:r>
      <w:r w:rsidRPr="003B5499">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758" w:name="_ETM_Q97_228102"/>
      <w:bookmarkEnd w:id="58758"/>
      <w:r>
        <w:rPr>
          <w:rFonts w:hint="cs"/>
          <w:rtl/>
        </w:rPr>
        <w:t xml:space="preserve">אז הטעו אותך. </w:t>
      </w:r>
    </w:p>
    <w:p w:rsidR="005930C5" w:rsidRDefault="005930C5" w:rsidP="00EC0B26">
      <w:pPr>
        <w:ind w:firstLine="0"/>
        <w:rPr>
          <w:rtl/>
        </w:rPr>
      </w:pPr>
      <w:bookmarkStart w:id="58759" w:name="_ETM_Q97_227371"/>
      <w:bookmarkStart w:id="58760" w:name="_ETM_Q97_227470"/>
      <w:bookmarkStart w:id="58761" w:name="_ETM_Q97_227508"/>
      <w:bookmarkStart w:id="58762" w:name="_ETM_Q97_224089"/>
      <w:bookmarkStart w:id="58763" w:name="_ETM_Q97_224210"/>
      <w:bookmarkEnd w:id="58759"/>
      <w:bookmarkEnd w:id="58760"/>
      <w:bookmarkEnd w:id="58761"/>
      <w:bookmarkEnd w:id="58762"/>
      <w:bookmarkEnd w:id="58763"/>
    </w:p>
    <w:p w:rsidR="005930C5" w:rsidRDefault="005930C5" w:rsidP="00EC0B26">
      <w:pPr>
        <w:pStyle w:val="-"/>
        <w:keepNext/>
        <w:rPr>
          <w:rtl/>
        </w:rPr>
      </w:pPr>
      <w:bookmarkStart w:id="58764" w:name="ET_speakercontinue_6361_107"/>
      <w:r w:rsidRPr="00A559E1">
        <w:rPr>
          <w:rStyle w:val="TagStyle"/>
          <w:rtl/>
        </w:rPr>
        <w:t xml:space="preserve"> &lt;&lt; דובר_המשך &gt;&gt;</w:t>
      </w:r>
      <w:r w:rsidRPr="00DD1AE4">
        <w:rPr>
          <w:rStyle w:val="TagStyle"/>
          <w:rtl/>
        </w:rPr>
        <w:t xml:space="preserve"> </w:t>
      </w:r>
      <w:r>
        <w:rPr>
          <w:rtl/>
        </w:rPr>
        <w:t>נאור שירי (יש עתיד):</w:t>
      </w:r>
      <w:r w:rsidRPr="00DD1AE4">
        <w:rPr>
          <w:rStyle w:val="TagStyle"/>
          <w:rtl/>
        </w:rPr>
        <w:t xml:space="preserve"> </w:t>
      </w:r>
      <w:r w:rsidRPr="00A559E1">
        <w:rPr>
          <w:rStyle w:val="TagStyle"/>
          <w:rtl/>
        </w:rPr>
        <w:t>&lt;&lt; דובר_המשך &gt;&gt;</w:t>
      </w:r>
      <w:r w:rsidR="005223CB">
        <w:rPr>
          <w:rtl/>
        </w:rPr>
        <w:t xml:space="preserve"> </w:t>
      </w:r>
      <w:r>
        <w:rPr>
          <w:rtl/>
        </w:rPr>
        <w:t xml:space="preserve"> </w:t>
      </w:r>
      <w:bookmarkEnd w:id="58764"/>
    </w:p>
    <w:p w:rsidR="005930C5" w:rsidRPr="00DD1AE4" w:rsidRDefault="005930C5" w:rsidP="005223CB">
      <w:pPr>
        <w:rPr>
          <w:rtl/>
        </w:rPr>
      </w:pPr>
      <w:bookmarkStart w:id="58765" w:name="_ETM_Q97_225189"/>
      <w:bookmarkEnd w:id="58765"/>
    </w:p>
    <w:p w:rsidR="005930C5" w:rsidRDefault="005930C5" w:rsidP="00EC0B26">
      <w:pPr>
        <w:rPr>
          <w:rtl/>
        </w:rPr>
      </w:pPr>
      <w:bookmarkStart w:id="58766" w:name="_ETM_Q97_227632"/>
      <w:bookmarkEnd w:id="58766"/>
      <w:r>
        <w:rPr>
          <w:rFonts w:hint="cs"/>
          <w:rtl/>
        </w:rPr>
        <w:t xml:space="preserve">הינה, זה כבר רשום. הגישו </w:t>
      </w:r>
      <w:bookmarkStart w:id="58767" w:name="_ETM_Q97_230607"/>
      <w:bookmarkEnd w:id="58767"/>
      <w:r>
        <w:rPr>
          <w:rFonts w:hint="cs"/>
          <w:rtl/>
        </w:rPr>
        <w:t xml:space="preserve">לנו את זה. </w:t>
      </w:r>
    </w:p>
    <w:p w:rsidR="005930C5" w:rsidRDefault="005930C5" w:rsidP="00EC0B26">
      <w:pPr>
        <w:rPr>
          <w:rtl/>
        </w:rPr>
      </w:pPr>
    </w:p>
    <w:p w:rsidR="005930C5" w:rsidRDefault="005930C5" w:rsidP="00EC0B26">
      <w:pPr>
        <w:pStyle w:val="af8"/>
        <w:rPr>
          <w:rtl/>
        </w:rPr>
      </w:pPr>
      <w:r w:rsidRPr="003368D1">
        <w:rPr>
          <w:rStyle w:val="TagStyle"/>
          <w:rtl/>
        </w:rPr>
        <w:t xml:space="preserve"> &lt;&lt; יור &gt;&gt;</w:t>
      </w:r>
      <w:r w:rsidRPr="003B5499">
        <w:rPr>
          <w:rStyle w:val="TagStyle"/>
          <w:rtl/>
        </w:rPr>
        <w:t xml:space="preserve"> </w:t>
      </w:r>
      <w:r>
        <w:rPr>
          <w:rtl/>
        </w:rPr>
        <w:t>היו"ר</w:t>
      </w:r>
      <w:r>
        <w:rPr>
          <w:rFonts w:hint="cs"/>
          <w:rtl/>
        </w:rPr>
        <w:t xml:space="preserve"> חנוך דב מלביצקי</w:t>
      </w:r>
      <w:r>
        <w:rPr>
          <w:rtl/>
        </w:rPr>
        <w:t>:</w:t>
      </w:r>
      <w:r w:rsidRPr="003B5499">
        <w:rPr>
          <w:rStyle w:val="TagStyle"/>
          <w:rtl/>
        </w:rPr>
        <w:t xml:space="preserve"> </w:t>
      </w:r>
      <w:r w:rsidRPr="003368D1">
        <w:rPr>
          <w:rStyle w:val="TagStyle"/>
          <w:rtl/>
        </w:rPr>
        <w:t xml:space="preserve">&lt;&lt; יור &gt;&gt; </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 xml:space="preserve">בסדר. </w:t>
      </w:r>
    </w:p>
    <w:p w:rsidR="005930C5" w:rsidRDefault="005930C5" w:rsidP="00EC0B26">
      <w:pPr>
        <w:rPr>
          <w:rtl/>
        </w:rPr>
      </w:pPr>
    </w:p>
    <w:p w:rsidR="005930C5" w:rsidRDefault="005930C5" w:rsidP="00EC0B26">
      <w:pPr>
        <w:pStyle w:val="-"/>
        <w:rPr>
          <w:rtl/>
        </w:rPr>
      </w:pPr>
      <w:r w:rsidRPr="003368D1">
        <w:rPr>
          <w:rStyle w:val="TagStyle"/>
          <w:rtl/>
        </w:rPr>
        <w:t xml:space="preserve"> &lt;&lt; דובר_המשך &gt;&gt;</w:t>
      </w:r>
      <w:r w:rsidRPr="00DD1AE4">
        <w:rPr>
          <w:rStyle w:val="TagStyle"/>
          <w:rtl/>
        </w:rPr>
        <w:t xml:space="preserve"> </w:t>
      </w:r>
      <w:r>
        <w:rPr>
          <w:rtl/>
        </w:rPr>
        <w:t>נאור שירי (יש עתיד):</w:t>
      </w:r>
      <w:r w:rsidRPr="00DD1AE4">
        <w:rPr>
          <w:rStyle w:val="TagStyle"/>
          <w:rtl/>
        </w:rPr>
        <w:t xml:space="preserve"> </w:t>
      </w:r>
      <w:r w:rsidRPr="003368D1">
        <w:rPr>
          <w:rStyle w:val="TagStyle"/>
          <w:rtl/>
        </w:rPr>
        <w:t xml:space="preserve">&lt;&lt; דובר_המשך &gt;&gt; </w:t>
      </w:r>
      <w:r w:rsidR="005223CB">
        <w:rPr>
          <w:rtl/>
        </w:rPr>
        <w:t xml:space="preserve"> </w:t>
      </w:r>
      <w:r>
        <w:rPr>
          <w:rtl/>
        </w:rPr>
        <w:t xml:space="preserve"> </w:t>
      </w:r>
    </w:p>
    <w:p w:rsidR="005930C5" w:rsidRDefault="005930C5" w:rsidP="00EC0B26">
      <w:pPr>
        <w:rPr>
          <w:rtl/>
        </w:rPr>
      </w:pPr>
    </w:p>
    <w:p w:rsidR="005930C5" w:rsidRDefault="005930C5" w:rsidP="008566C9">
      <w:pPr>
        <w:rPr>
          <w:rtl/>
        </w:rPr>
      </w:pPr>
      <w:r>
        <w:rPr>
          <w:rFonts w:hint="cs"/>
          <w:rtl/>
        </w:rPr>
        <w:t xml:space="preserve">הגישו לנו קיצוץ. שר הרווחה, הגישו </w:t>
      </w:r>
      <w:bookmarkStart w:id="58768" w:name="_ETM_Q97_235455"/>
      <w:bookmarkEnd w:id="58768"/>
      <w:r>
        <w:rPr>
          <w:rFonts w:hint="cs"/>
          <w:rtl/>
        </w:rPr>
        <w:t>לנו קיצוץ. אני פתחתי עכשיו את ההודעה. בא</w:t>
      </w:r>
      <w:bookmarkStart w:id="58769" w:name="_ETM_Q97_237972"/>
      <w:bookmarkEnd w:id="58769"/>
      <w:r>
        <w:rPr>
          <w:rFonts w:hint="cs"/>
          <w:rtl/>
        </w:rPr>
        <w:t xml:space="preserve"> משרד האוצר</w:t>
      </w:r>
      <w:r w:rsidR="008566C9">
        <w:rPr>
          <w:rFonts w:hint="cs"/>
          <w:rtl/>
        </w:rPr>
        <w:t>,</w:t>
      </w:r>
      <w:r>
        <w:rPr>
          <w:rFonts w:hint="cs"/>
          <w:rtl/>
        </w:rPr>
        <w:t xml:space="preserve"> אמר: קיצוץ. טוב, אני לא אדליק אותך </w:t>
      </w:r>
      <w:bookmarkStart w:id="58770" w:name="_ETM_Q97_241309"/>
      <w:bookmarkEnd w:id="58770"/>
      <w:r>
        <w:rPr>
          <w:rFonts w:hint="cs"/>
          <w:rtl/>
        </w:rPr>
        <w:t>על זה.</w:t>
      </w:r>
      <w:bookmarkStart w:id="58771" w:name="_ETM_Q97_244366"/>
      <w:bookmarkEnd w:id="58771"/>
    </w:p>
    <w:p w:rsidR="005930C5" w:rsidRDefault="005930C5" w:rsidP="00EC0B26">
      <w:pPr>
        <w:ind w:firstLine="0"/>
        <w:rPr>
          <w:rtl/>
        </w:rPr>
      </w:pPr>
      <w:bookmarkStart w:id="58772" w:name="_ETM_Q97_244522"/>
      <w:bookmarkStart w:id="58773" w:name="_ETM_Q97_244560"/>
      <w:bookmarkStart w:id="58774" w:name="_ETM_Q97_244627"/>
      <w:bookmarkEnd w:id="58772"/>
      <w:bookmarkEnd w:id="58773"/>
      <w:bookmarkEnd w:id="58774"/>
    </w:p>
    <w:p w:rsidR="005930C5" w:rsidRDefault="005930C5" w:rsidP="00EC0B26">
      <w:pPr>
        <w:pStyle w:val="af7"/>
        <w:keepNext/>
        <w:rPr>
          <w:rtl/>
        </w:rPr>
      </w:pPr>
      <w:bookmarkStart w:id="58775" w:name="ET_interruption_6449_37"/>
      <w:r w:rsidRPr="00A559E1">
        <w:rPr>
          <w:rStyle w:val="TagStyle"/>
          <w:rtl/>
        </w:rPr>
        <w:t xml:space="preserve"> &lt;&lt; קריאה &gt;&gt;</w:t>
      </w:r>
      <w:r w:rsidRPr="00674FDA">
        <w:rPr>
          <w:rStyle w:val="TagStyle"/>
          <w:rtl/>
        </w:rPr>
        <w:t xml:space="preserve"> </w:t>
      </w:r>
      <w:r>
        <w:rPr>
          <w:rtl/>
        </w:rPr>
        <w:t>שר הרווחה והביטחון החברתי יעקב מרגי:</w:t>
      </w:r>
      <w:r w:rsidRPr="00674FDA">
        <w:rPr>
          <w:rStyle w:val="TagStyle"/>
          <w:rtl/>
        </w:rPr>
        <w:t xml:space="preserve"> </w:t>
      </w:r>
      <w:r w:rsidRPr="00A559E1">
        <w:rPr>
          <w:rStyle w:val="TagStyle"/>
          <w:rtl/>
        </w:rPr>
        <w:t>&lt;&lt; קריאה &gt;&gt;</w:t>
      </w:r>
      <w:r w:rsidR="005223CB">
        <w:rPr>
          <w:rtl/>
        </w:rPr>
        <w:t xml:space="preserve"> </w:t>
      </w:r>
      <w:r>
        <w:rPr>
          <w:rtl/>
        </w:rPr>
        <w:t xml:space="preserve"> </w:t>
      </w:r>
      <w:bookmarkEnd w:id="58775"/>
    </w:p>
    <w:p w:rsidR="005930C5" w:rsidRDefault="005930C5" w:rsidP="005223CB">
      <w:pPr>
        <w:rPr>
          <w:rtl/>
        </w:rPr>
      </w:pPr>
    </w:p>
    <w:p w:rsidR="005930C5" w:rsidRDefault="005930C5" w:rsidP="00EC0B26">
      <w:pPr>
        <w:rPr>
          <w:rtl/>
        </w:rPr>
      </w:pPr>
      <w:bookmarkStart w:id="58776" w:name="_ETM_Q97_251034"/>
      <w:bookmarkStart w:id="58777" w:name="_ETM_Q97_251895"/>
      <w:bookmarkStart w:id="58778" w:name="_ETM_Q97_251996"/>
      <w:bookmarkStart w:id="58779" w:name="_ETM_Q97_252022"/>
      <w:bookmarkStart w:id="58780" w:name="_ETM_Q97_252100"/>
      <w:bookmarkStart w:id="58781" w:name="_ETM_Q97_252140"/>
      <w:bookmarkStart w:id="58782" w:name="_ETM_Q97_252216"/>
      <w:bookmarkEnd w:id="58776"/>
      <w:bookmarkEnd w:id="58777"/>
      <w:bookmarkEnd w:id="58778"/>
      <w:bookmarkEnd w:id="58779"/>
      <w:bookmarkEnd w:id="58780"/>
      <w:bookmarkEnd w:id="58781"/>
      <w:bookmarkEnd w:id="58782"/>
      <w:r>
        <w:rPr>
          <w:rFonts w:hint="cs"/>
          <w:rtl/>
        </w:rPr>
        <w:t>איפה קיצוץ?</w:t>
      </w:r>
    </w:p>
    <w:p w:rsidR="005930C5" w:rsidRDefault="005930C5" w:rsidP="00EC0B26">
      <w:pPr>
        <w:ind w:firstLine="0"/>
        <w:rPr>
          <w:rtl/>
        </w:rPr>
      </w:pPr>
      <w:bookmarkStart w:id="58783" w:name="_ETM_Q97_241249"/>
      <w:bookmarkStart w:id="58784" w:name="_ETM_Q97_241406"/>
      <w:bookmarkStart w:id="58785" w:name="_ETM_Q97_241454"/>
      <w:bookmarkStart w:id="58786" w:name="_ETM_Q97_241522"/>
      <w:bookmarkEnd w:id="58783"/>
      <w:bookmarkEnd w:id="58784"/>
      <w:bookmarkEnd w:id="58785"/>
      <w:bookmarkEnd w:id="58786"/>
    </w:p>
    <w:p w:rsidR="005930C5" w:rsidRDefault="005930C5" w:rsidP="00EC0B26">
      <w:pPr>
        <w:pStyle w:val="-"/>
        <w:keepNext/>
        <w:rPr>
          <w:rtl/>
        </w:rPr>
      </w:pPr>
      <w:r w:rsidRPr="00A559E1">
        <w:rPr>
          <w:rStyle w:val="TagStyle"/>
          <w:rtl/>
        </w:rPr>
        <w:t xml:space="preserve"> &lt;&lt; דובר_המשך &gt;&gt;</w:t>
      </w:r>
      <w:r w:rsidRPr="00674FDA">
        <w:rPr>
          <w:rStyle w:val="TagStyle"/>
          <w:rtl/>
        </w:rPr>
        <w:t xml:space="preserve"> </w:t>
      </w:r>
      <w:r>
        <w:rPr>
          <w:rtl/>
        </w:rPr>
        <w:t>נאור שירי (יש עתיד):</w:t>
      </w:r>
      <w:r w:rsidRPr="00674FDA">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787" w:name="_ETM_Q97_242966"/>
      <w:bookmarkEnd w:id="58787"/>
      <w:r>
        <w:rPr>
          <w:rFonts w:hint="cs"/>
          <w:rtl/>
        </w:rPr>
        <w:t>אצלך.</w:t>
      </w:r>
      <w:bookmarkStart w:id="58788" w:name="_ETM_Q97_243890"/>
      <w:bookmarkEnd w:id="58788"/>
    </w:p>
    <w:p w:rsidR="005930C5" w:rsidRDefault="005930C5" w:rsidP="00EC0B26">
      <w:pPr>
        <w:ind w:firstLine="0"/>
        <w:rPr>
          <w:rtl/>
        </w:rPr>
      </w:pPr>
      <w:bookmarkStart w:id="58789" w:name="_ETM_Q97_244074"/>
      <w:bookmarkStart w:id="58790" w:name="_ETM_Q97_244138"/>
      <w:bookmarkStart w:id="58791" w:name="_ETM_Q97_244224"/>
      <w:bookmarkEnd w:id="58789"/>
      <w:bookmarkEnd w:id="58790"/>
      <w:bookmarkEnd w:id="58791"/>
    </w:p>
    <w:p w:rsidR="005930C5" w:rsidRDefault="005930C5" w:rsidP="00EC0B26">
      <w:pPr>
        <w:pStyle w:val="af7"/>
        <w:keepNext/>
        <w:rPr>
          <w:rtl/>
        </w:rPr>
      </w:pPr>
      <w:bookmarkStart w:id="58792" w:name="ET_interruption_6449_39"/>
      <w:r w:rsidRPr="00A559E1">
        <w:rPr>
          <w:rStyle w:val="TagStyle"/>
          <w:rtl/>
        </w:rPr>
        <w:t xml:space="preserve"> &lt;&lt; קריאה &gt;&gt;</w:t>
      </w:r>
      <w:r w:rsidRPr="00674FDA">
        <w:rPr>
          <w:rStyle w:val="TagStyle"/>
          <w:rtl/>
        </w:rPr>
        <w:t xml:space="preserve"> </w:t>
      </w:r>
      <w:r>
        <w:rPr>
          <w:rtl/>
        </w:rPr>
        <w:t>שר הרווחה והביטחון החברתי יעקב מרגי:</w:t>
      </w:r>
      <w:r w:rsidRPr="00674FDA">
        <w:rPr>
          <w:rStyle w:val="TagStyle"/>
          <w:rtl/>
        </w:rPr>
        <w:t xml:space="preserve"> </w:t>
      </w:r>
      <w:r w:rsidRPr="00A559E1">
        <w:rPr>
          <w:rStyle w:val="TagStyle"/>
          <w:rtl/>
        </w:rPr>
        <w:t>&lt;&lt; קריאה &gt;&gt;</w:t>
      </w:r>
      <w:r w:rsidR="005223CB">
        <w:rPr>
          <w:rtl/>
        </w:rPr>
        <w:t xml:space="preserve"> </w:t>
      </w:r>
      <w:r>
        <w:rPr>
          <w:rtl/>
        </w:rPr>
        <w:t xml:space="preserve"> </w:t>
      </w:r>
      <w:bookmarkEnd w:id="58792"/>
    </w:p>
    <w:p w:rsidR="005930C5" w:rsidRDefault="005930C5" w:rsidP="005223CB">
      <w:bookmarkStart w:id="58793" w:name="_ETM_Q97_248501"/>
      <w:bookmarkStart w:id="58794" w:name="_ETM_Q97_248791"/>
      <w:bookmarkEnd w:id="58793"/>
      <w:bookmarkEnd w:id="58794"/>
    </w:p>
    <w:p w:rsidR="005930C5" w:rsidRDefault="005930C5" w:rsidP="00EC0B26">
      <w:pPr>
        <w:rPr>
          <w:rtl/>
        </w:rPr>
      </w:pPr>
      <w:r>
        <w:rPr>
          <w:rFonts w:hint="cs"/>
          <w:rtl/>
        </w:rPr>
        <w:t xml:space="preserve">תקשיב, </w:t>
      </w:r>
      <w:bookmarkStart w:id="58795" w:name="_ETM_Q97_249448"/>
      <w:bookmarkEnd w:id="58795"/>
      <w:r>
        <w:rPr>
          <w:rFonts w:hint="cs"/>
          <w:rtl/>
        </w:rPr>
        <w:t>הפלאט, 26 מיליון שקל</w:t>
      </w:r>
      <w:bookmarkStart w:id="58796" w:name="_ETM_Q97_248871"/>
      <w:bookmarkEnd w:id="58796"/>
      <w:r>
        <w:rPr>
          <w:rFonts w:hint="cs"/>
          <w:rtl/>
        </w:rPr>
        <w:t xml:space="preserve"> </w:t>
      </w:r>
      <w:r>
        <w:rPr>
          <w:rFonts w:hint="eastAsia"/>
          <w:rtl/>
        </w:rPr>
        <w:t>–</w:t>
      </w:r>
      <w:r>
        <w:rPr>
          <w:rFonts w:hint="cs"/>
          <w:rtl/>
        </w:rPr>
        <w:t xml:space="preserve"> כשיש לך תוספת של </w:t>
      </w:r>
      <w:r w:rsidR="00BB368D">
        <w:rPr>
          <w:rFonts w:hint="cs"/>
          <w:rtl/>
        </w:rPr>
        <w:t>– – –</w:t>
      </w:r>
    </w:p>
    <w:p w:rsidR="005930C5" w:rsidRDefault="005930C5" w:rsidP="00EC0B26">
      <w:pPr>
        <w:rPr>
          <w:rtl/>
        </w:rPr>
      </w:pPr>
    </w:p>
    <w:p w:rsidR="005930C5" w:rsidRDefault="005930C5" w:rsidP="00EC0B26">
      <w:pPr>
        <w:pStyle w:val="-"/>
        <w:keepNext/>
        <w:rPr>
          <w:rtl/>
        </w:rPr>
      </w:pPr>
      <w:r w:rsidRPr="00A559E1">
        <w:rPr>
          <w:rStyle w:val="TagStyle"/>
          <w:rtl/>
        </w:rPr>
        <w:t xml:space="preserve"> &lt;&lt; דובר_המשך &gt;&gt;</w:t>
      </w:r>
      <w:r w:rsidRPr="00674FDA">
        <w:rPr>
          <w:rStyle w:val="TagStyle"/>
          <w:rtl/>
        </w:rPr>
        <w:t xml:space="preserve"> </w:t>
      </w:r>
      <w:r>
        <w:rPr>
          <w:rtl/>
        </w:rPr>
        <w:t>נאור שירי (יש עתיד):</w:t>
      </w:r>
      <w:r w:rsidRPr="00674FDA">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אבל</w:t>
      </w:r>
      <w:bookmarkStart w:id="58797" w:name="_ETM_Q97_248849"/>
      <w:bookmarkEnd w:id="58797"/>
      <w:r>
        <w:rPr>
          <w:rFonts w:hint="cs"/>
          <w:rtl/>
        </w:rPr>
        <w:t xml:space="preserve"> רשום לי 115.</w:t>
      </w:r>
      <w:bookmarkStart w:id="58798" w:name="_ETM_Q97_254222"/>
      <w:bookmarkEnd w:id="58798"/>
    </w:p>
    <w:p w:rsidR="005930C5" w:rsidRDefault="005930C5" w:rsidP="00EC0B26">
      <w:pPr>
        <w:ind w:firstLine="0"/>
        <w:rPr>
          <w:rtl/>
        </w:rPr>
      </w:pPr>
      <w:bookmarkStart w:id="58799" w:name="_ETM_Q97_254320"/>
      <w:bookmarkStart w:id="58800" w:name="_ETM_Q97_254376"/>
      <w:bookmarkStart w:id="58801" w:name="_ETM_Q97_254493"/>
      <w:bookmarkEnd w:id="58799"/>
      <w:bookmarkEnd w:id="58800"/>
      <w:bookmarkEnd w:id="58801"/>
    </w:p>
    <w:p w:rsidR="005930C5" w:rsidRDefault="005930C5" w:rsidP="00EC0B26">
      <w:pPr>
        <w:pStyle w:val="af7"/>
        <w:keepNext/>
        <w:rPr>
          <w:rtl/>
        </w:rPr>
      </w:pPr>
      <w:r w:rsidRPr="00A559E1">
        <w:rPr>
          <w:rStyle w:val="TagStyle"/>
          <w:rtl/>
        </w:rPr>
        <w:t xml:space="preserve"> &lt;&lt; קריאה &gt;&gt;</w:t>
      </w:r>
      <w:r w:rsidRPr="00674FDA">
        <w:rPr>
          <w:rStyle w:val="TagStyle"/>
          <w:rtl/>
        </w:rPr>
        <w:t xml:space="preserve"> </w:t>
      </w:r>
      <w:r>
        <w:rPr>
          <w:rtl/>
        </w:rPr>
        <w:t>שר הרווחה והביטחון החברתי יעקב מרגי:</w:t>
      </w:r>
      <w:r w:rsidRPr="00674FDA">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תקשיב. עזוב אותך.</w:t>
      </w:r>
      <w:bookmarkStart w:id="58802" w:name="_ETM_Q97_253461"/>
      <w:bookmarkEnd w:id="58802"/>
    </w:p>
    <w:p w:rsidR="005930C5" w:rsidRDefault="005930C5" w:rsidP="00EC0B26">
      <w:pPr>
        <w:ind w:firstLine="0"/>
        <w:rPr>
          <w:rtl/>
        </w:rPr>
      </w:pPr>
      <w:bookmarkStart w:id="58803" w:name="_ETM_Q97_253581"/>
      <w:bookmarkStart w:id="58804" w:name="_ETM_Q97_253652"/>
      <w:bookmarkStart w:id="58805" w:name="_ETM_Q97_253727"/>
      <w:bookmarkEnd w:id="58803"/>
      <w:bookmarkEnd w:id="58804"/>
      <w:bookmarkEnd w:id="58805"/>
    </w:p>
    <w:p w:rsidR="005930C5" w:rsidRDefault="005930C5" w:rsidP="00EC0B26">
      <w:pPr>
        <w:pStyle w:val="-"/>
        <w:keepNext/>
        <w:rPr>
          <w:rtl/>
        </w:rPr>
      </w:pPr>
      <w:r w:rsidRPr="00A559E1">
        <w:rPr>
          <w:rStyle w:val="TagStyle"/>
          <w:rtl/>
        </w:rPr>
        <w:t xml:space="preserve"> &lt;&lt; דובר_המשך &gt;&gt;</w:t>
      </w:r>
      <w:r w:rsidRPr="00674FDA">
        <w:rPr>
          <w:rStyle w:val="TagStyle"/>
          <w:rtl/>
        </w:rPr>
        <w:t xml:space="preserve"> </w:t>
      </w:r>
      <w:r>
        <w:rPr>
          <w:rtl/>
        </w:rPr>
        <w:t>נאור שירי (יש עתיד):</w:t>
      </w:r>
      <w:r w:rsidRPr="00674FDA">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806" w:name="_ETM_Q97_255035"/>
      <w:bookmarkEnd w:id="58806"/>
      <w:r>
        <w:rPr>
          <w:rFonts w:hint="cs"/>
          <w:rtl/>
        </w:rPr>
        <w:t>עזבתי.</w:t>
      </w:r>
      <w:bookmarkStart w:id="58807" w:name="_ETM_Q97_252214"/>
      <w:bookmarkEnd w:id="58807"/>
    </w:p>
    <w:p w:rsidR="005930C5" w:rsidRDefault="005930C5" w:rsidP="00EC0B26">
      <w:pPr>
        <w:ind w:firstLine="0"/>
        <w:rPr>
          <w:rtl/>
        </w:rPr>
      </w:pPr>
      <w:bookmarkStart w:id="58808" w:name="_ETM_Q97_252378"/>
      <w:bookmarkStart w:id="58809" w:name="_ETM_Q97_252421"/>
      <w:bookmarkStart w:id="58810" w:name="_ETM_Q97_252489"/>
      <w:bookmarkEnd w:id="58808"/>
      <w:bookmarkEnd w:id="58809"/>
      <w:bookmarkEnd w:id="58810"/>
    </w:p>
    <w:p w:rsidR="005930C5" w:rsidRDefault="005930C5" w:rsidP="00EC0B26">
      <w:pPr>
        <w:pStyle w:val="af7"/>
        <w:keepNext/>
        <w:rPr>
          <w:rtl/>
        </w:rPr>
      </w:pPr>
      <w:r w:rsidRPr="00A559E1">
        <w:rPr>
          <w:rStyle w:val="TagStyle"/>
          <w:rtl/>
        </w:rPr>
        <w:t xml:space="preserve"> &lt;&lt; קריאה &gt;&gt;</w:t>
      </w:r>
      <w:r w:rsidRPr="00674FDA">
        <w:rPr>
          <w:rStyle w:val="TagStyle"/>
          <w:rtl/>
        </w:rPr>
        <w:t xml:space="preserve"> </w:t>
      </w:r>
      <w:r>
        <w:rPr>
          <w:rtl/>
        </w:rPr>
        <w:t>שר הרווחה והביטחון החברתי יעקב מרגי:</w:t>
      </w:r>
      <w:r w:rsidRPr="00674FDA">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bookmarkStart w:id="58811" w:name="_ETM_Q97_252394"/>
      <w:bookmarkStart w:id="58812" w:name="_ETM_Q97_252695"/>
      <w:bookmarkStart w:id="58813" w:name="_ETM_Q97_252792"/>
      <w:bookmarkEnd w:id="58811"/>
      <w:bookmarkEnd w:id="58812"/>
      <w:bookmarkEnd w:id="58813"/>
      <w:r>
        <w:rPr>
          <w:rFonts w:hint="cs"/>
          <w:rtl/>
        </w:rPr>
        <w:t xml:space="preserve">אז אני אומר לך, 26 מיליון </w:t>
      </w:r>
      <w:bookmarkStart w:id="58814" w:name="_ETM_Q97_257075"/>
      <w:bookmarkEnd w:id="58814"/>
      <w:r>
        <w:rPr>
          <w:rFonts w:hint="cs"/>
          <w:rtl/>
        </w:rPr>
        <w:t xml:space="preserve">שקל </w:t>
      </w:r>
      <w:r w:rsidR="008566C9">
        <w:rPr>
          <w:rFonts w:hint="eastAsia"/>
          <w:rtl/>
        </w:rPr>
        <w:t xml:space="preserve">– </w:t>
      </w:r>
      <w:r>
        <w:rPr>
          <w:rFonts w:hint="cs"/>
          <w:rtl/>
        </w:rPr>
        <w:t>כשאקבל מיליארד שקל</w:t>
      </w:r>
      <w:r w:rsidR="008566C9">
        <w:rPr>
          <w:rFonts w:hint="cs"/>
          <w:rtl/>
        </w:rPr>
        <w:t>,</w:t>
      </w:r>
      <w:r>
        <w:rPr>
          <w:rFonts w:hint="cs"/>
          <w:rtl/>
        </w:rPr>
        <w:t xml:space="preserve"> זה בושה להתלונן </w:t>
      </w:r>
      <w:bookmarkStart w:id="58815" w:name="_ETM_Q97_261417"/>
      <w:bookmarkEnd w:id="58815"/>
      <w:r>
        <w:rPr>
          <w:rFonts w:hint="cs"/>
          <w:rtl/>
        </w:rPr>
        <w:t xml:space="preserve">על 26 מיליון </w:t>
      </w:r>
      <w:r w:rsidR="00BB368D">
        <w:rPr>
          <w:rFonts w:hint="cs"/>
          <w:rtl/>
        </w:rPr>
        <w:t>– – –</w:t>
      </w:r>
      <w:bookmarkStart w:id="58816" w:name="_ETM_Q97_260775"/>
      <w:bookmarkEnd w:id="58816"/>
    </w:p>
    <w:p w:rsidR="005930C5" w:rsidRPr="000C4233" w:rsidRDefault="005930C5" w:rsidP="00EC0B26">
      <w:pPr>
        <w:rPr>
          <w:rtl/>
        </w:rPr>
      </w:pPr>
      <w:bookmarkStart w:id="58817" w:name="_ETM_Q97_260974"/>
      <w:bookmarkStart w:id="58818" w:name="_ETM_Q97_261014"/>
      <w:bookmarkStart w:id="58819" w:name="_ETM_Q97_261085"/>
      <w:bookmarkStart w:id="58820" w:name="_ETM_Q97_248937"/>
      <w:bookmarkEnd w:id="58817"/>
      <w:bookmarkEnd w:id="58818"/>
      <w:bookmarkEnd w:id="58819"/>
      <w:bookmarkEnd w:id="58820"/>
    </w:p>
    <w:p w:rsidR="005930C5" w:rsidRDefault="005930C5" w:rsidP="00EC0B26">
      <w:pPr>
        <w:pStyle w:val="af8"/>
        <w:keepNext/>
        <w:rPr>
          <w:rtl/>
        </w:rPr>
      </w:pPr>
      <w:r w:rsidRPr="00A559E1">
        <w:rPr>
          <w:rStyle w:val="TagStyle"/>
          <w:rtl/>
        </w:rPr>
        <w:t xml:space="preserve"> &lt;&lt; יור &gt;&gt;</w:t>
      </w:r>
      <w:r w:rsidRPr="00674FDA">
        <w:rPr>
          <w:rStyle w:val="TagStyle"/>
          <w:rtl/>
        </w:rPr>
        <w:t xml:space="preserve"> </w:t>
      </w:r>
      <w:r>
        <w:rPr>
          <w:rtl/>
        </w:rPr>
        <w:t xml:space="preserve">היו"ר </w:t>
      </w:r>
      <w:r>
        <w:rPr>
          <w:rFonts w:hint="cs"/>
          <w:rtl/>
        </w:rPr>
        <w:t xml:space="preserve">חנוך דב </w:t>
      </w:r>
      <w:bookmarkStart w:id="58821" w:name="_ETM_Q97_273583"/>
      <w:bookmarkEnd w:id="58821"/>
      <w:r>
        <w:rPr>
          <w:rFonts w:hint="cs"/>
          <w:rtl/>
        </w:rPr>
        <w:t>מלביצקי</w:t>
      </w:r>
      <w:r>
        <w:rPr>
          <w:rtl/>
        </w:rPr>
        <w:t>:</w:t>
      </w:r>
      <w:r w:rsidRPr="00674FDA">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r>
        <w:rPr>
          <w:rFonts w:hint="cs"/>
          <w:rtl/>
        </w:rPr>
        <w:t xml:space="preserve">לקחו 26 מיליון </w:t>
      </w:r>
      <w:r w:rsidR="008566C9">
        <w:rPr>
          <w:rFonts w:hint="cs"/>
          <w:rtl/>
        </w:rPr>
        <w:t>מ</w:t>
      </w:r>
      <w:r>
        <w:rPr>
          <w:rFonts w:hint="cs"/>
          <w:rtl/>
        </w:rPr>
        <w:t>כיס</w:t>
      </w:r>
      <w:bookmarkStart w:id="58822" w:name="_ETM_Q97_262089"/>
      <w:bookmarkEnd w:id="58822"/>
      <w:r>
        <w:rPr>
          <w:rFonts w:hint="cs"/>
          <w:rtl/>
        </w:rPr>
        <w:t xml:space="preserve"> אחד והוסיפו מיליארד </w:t>
      </w:r>
      <w:r w:rsidR="008566C9">
        <w:rPr>
          <w:rFonts w:hint="cs"/>
          <w:rtl/>
        </w:rPr>
        <w:t>ל</w:t>
      </w:r>
      <w:r>
        <w:rPr>
          <w:rFonts w:hint="cs"/>
          <w:rtl/>
        </w:rPr>
        <w:t>כיס שני.</w:t>
      </w:r>
    </w:p>
    <w:p w:rsidR="005930C5" w:rsidRDefault="005930C5" w:rsidP="00EC0B26">
      <w:pPr>
        <w:ind w:firstLine="0"/>
        <w:rPr>
          <w:rtl/>
        </w:rPr>
      </w:pPr>
      <w:bookmarkStart w:id="58823" w:name="_ETM_Q97_268861"/>
      <w:bookmarkStart w:id="58824" w:name="_ETM_Q97_268976"/>
      <w:bookmarkStart w:id="58825" w:name="_ETM_Q97_269025"/>
      <w:bookmarkStart w:id="58826" w:name="_ETM_Q97_269099"/>
      <w:bookmarkEnd w:id="58823"/>
      <w:bookmarkEnd w:id="58824"/>
      <w:bookmarkEnd w:id="58825"/>
      <w:bookmarkEnd w:id="58826"/>
    </w:p>
    <w:p w:rsidR="005930C5" w:rsidRDefault="005930C5" w:rsidP="00EC0B26">
      <w:pPr>
        <w:pStyle w:val="af7"/>
        <w:keepNext/>
        <w:rPr>
          <w:rtl/>
        </w:rPr>
      </w:pPr>
      <w:r w:rsidRPr="00A559E1">
        <w:rPr>
          <w:rStyle w:val="TagStyle"/>
          <w:rtl/>
        </w:rPr>
        <w:t xml:space="preserve"> &lt;&lt; קריאה &gt;&gt;</w:t>
      </w:r>
      <w:r w:rsidRPr="00674FDA">
        <w:rPr>
          <w:rStyle w:val="TagStyle"/>
          <w:rtl/>
        </w:rPr>
        <w:t xml:space="preserve"> </w:t>
      </w:r>
      <w:r>
        <w:rPr>
          <w:rtl/>
        </w:rPr>
        <w:t>שר הרווחה והביטחון החברתי יעקב מרגי:</w:t>
      </w:r>
      <w:r w:rsidRPr="00674FDA">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Pr="00674FDA" w:rsidRDefault="005930C5" w:rsidP="00EC0B26">
      <w:pPr>
        <w:rPr>
          <w:rtl/>
        </w:rPr>
      </w:pPr>
      <w:bookmarkStart w:id="58827" w:name="_ETM_Q97_268174"/>
      <w:bookmarkEnd w:id="58827"/>
      <w:r>
        <w:rPr>
          <w:rFonts w:hint="cs"/>
          <w:rtl/>
        </w:rPr>
        <w:t xml:space="preserve">ואז זה כשאתה יודע שעד סוף השנה אתה </w:t>
      </w:r>
      <w:bookmarkStart w:id="58828" w:name="_ETM_Q97_268706"/>
      <w:bookmarkEnd w:id="58828"/>
      <w:r>
        <w:rPr>
          <w:rFonts w:hint="cs"/>
          <w:rtl/>
        </w:rPr>
        <w:t>תעקוץ אותם בעוד 100 מיליון.</w:t>
      </w:r>
    </w:p>
    <w:p w:rsidR="005930C5" w:rsidRDefault="005930C5" w:rsidP="00EC0B26">
      <w:pPr>
        <w:ind w:firstLine="0"/>
        <w:rPr>
          <w:rtl/>
        </w:rPr>
      </w:pPr>
      <w:bookmarkStart w:id="58829" w:name="_ETM_Q97_245037"/>
      <w:bookmarkStart w:id="58830" w:name="_ETM_Q97_245217"/>
      <w:bookmarkStart w:id="58831" w:name="_ETM_Q97_270267"/>
      <w:bookmarkStart w:id="58832" w:name="_ETM_Q97_270402"/>
      <w:bookmarkEnd w:id="58829"/>
      <w:bookmarkEnd w:id="58830"/>
      <w:bookmarkEnd w:id="58831"/>
      <w:bookmarkEnd w:id="58832"/>
    </w:p>
    <w:p w:rsidR="005930C5" w:rsidRDefault="005930C5" w:rsidP="00EC0B26">
      <w:pPr>
        <w:pStyle w:val="-"/>
        <w:keepNext/>
        <w:rPr>
          <w:rtl/>
        </w:rPr>
      </w:pPr>
      <w:r w:rsidRPr="00A559E1">
        <w:rPr>
          <w:rStyle w:val="TagStyle"/>
          <w:rtl/>
        </w:rPr>
        <w:t xml:space="preserve"> &lt;&lt; דובר_המשך &gt;&gt;</w:t>
      </w:r>
      <w:r w:rsidRPr="00674FDA">
        <w:rPr>
          <w:rStyle w:val="TagStyle"/>
          <w:rtl/>
        </w:rPr>
        <w:t xml:space="preserve"> </w:t>
      </w:r>
      <w:r>
        <w:rPr>
          <w:rtl/>
        </w:rPr>
        <w:t>נאור שירי (יש עתיד):</w:t>
      </w:r>
      <w:r w:rsidRPr="00674FDA">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833" w:name="_ETM_Q97_271325"/>
      <w:bookmarkEnd w:id="58833"/>
      <w:r>
        <w:rPr>
          <w:rFonts w:hint="cs"/>
          <w:rtl/>
        </w:rPr>
        <w:t>אהבתי את ה"תעקוץ אותם". הם עוקצים אותנו.</w:t>
      </w:r>
      <w:bookmarkStart w:id="58834" w:name="_ETM_Q97_282587"/>
      <w:bookmarkStart w:id="58835" w:name="_ETM_Q97_282698"/>
      <w:bookmarkStart w:id="58836" w:name="_ETM_Q97_282762"/>
      <w:bookmarkStart w:id="58837" w:name="_ETM_Q97_282855"/>
      <w:bookmarkEnd w:id="58834"/>
      <w:bookmarkEnd w:id="58835"/>
      <w:bookmarkEnd w:id="58836"/>
      <w:bookmarkEnd w:id="58837"/>
      <w:r>
        <w:rPr>
          <w:rFonts w:hint="cs"/>
          <w:rtl/>
        </w:rPr>
        <w:t xml:space="preserve"> על כל </w:t>
      </w:r>
      <w:bookmarkStart w:id="58838" w:name="_ETM_Q97_279717"/>
      <w:bookmarkEnd w:id="58838"/>
      <w:r>
        <w:rPr>
          <w:rFonts w:hint="cs"/>
          <w:rtl/>
        </w:rPr>
        <w:t>שקל שאתה חושב שאתה עוקץ, הם עוקצים</w:t>
      </w:r>
      <w:bookmarkStart w:id="58839" w:name="_ETM_Q97_281803"/>
      <w:bookmarkEnd w:id="58839"/>
      <w:r>
        <w:rPr>
          <w:rFonts w:hint="cs"/>
          <w:rtl/>
        </w:rPr>
        <w:t xml:space="preserve"> אותך בעוד 30 אגורות. </w:t>
      </w:r>
      <w:bookmarkStart w:id="58840" w:name="_ETM_Q97_281685"/>
      <w:bookmarkEnd w:id="58840"/>
    </w:p>
    <w:p w:rsidR="005930C5" w:rsidRDefault="005930C5" w:rsidP="00EC0B26">
      <w:pPr>
        <w:ind w:firstLine="0"/>
        <w:rPr>
          <w:rtl/>
        </w:rPr>
      </w:pPr>
      <w:bookmarkStart w:id="58841" w:name="_ETM_Q97_281799"/>
      <w:bookmarkStart w:id="58842" w:name="_ETM_Q97_281869"/>
      <w:bookmarkStart w:id="58843" w:name="_ETM_Q97_281940"/>
      <w:bookmarkEnd w:id="58841"/>
      <w:bookmarkEnd w:id="58842"/>
      <w:bookmarkEnd w:id="58843"/>
    </w:p>
    <w:p w:rsidR="005930C5" w:rsidRDefault="005930C5" w:rsidP="00EC0B26">
      <w:pPr>
        <w:pStyle w:val="af7"/>
        <w:keepNext/>
        <w:rPr>
          <w:rtl/>
        </w:rPr>
      </w:pPr>
      <w:r w:rsidRPr="00A559E1">
        <w:rPr>
          <w:rStyle w:val="TagStyle"/>
          <w:rtl/>
        </w:rPr>
        <w:t xml:space="preserve"> &lt;&lt; קריאה &gt;&gt;</w:t>
      </w:r>
      <w:r w:rsidRPr="00674FDA">
        <w:rPr>
          <w:rStyle w:val="TagStyle"/>
          <w:rtl/>
        </w:rPr>
        <w:t xml:space="preserve"> </w:t>
      </w:r>
      <w:r>
        <w:rPr>
          <w:rtl/>
        </w:rPr>
        <w:t>שר הרווחה והביטחון החברתי יעקב מרגי:</w:t>
      </w:r>
      <w:r w:rsidRPr="00674FDA">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844" w:name="_ETM_Q97_285904"/>
      <w:bookmarkEnd w:id="58844"/>
      <w:r>
        <w:rPr>
          <w:rFonts w:hint="cs"/>
          <w:rtl/>
        </w:rPr>
        <w:t>ברווחה זה מצווה לעקוץ.</w:t>
      </w:r>
    </w:p>
    <w:p w:rsidR="005930C5" w:rsidRDefault="005930C5" w:rsidP="005223CB">
      <w:pPr>
        <w:rPr>
          <w:rtl/>
        </w:rPr>
      </w:pPr>
      <w:bookmarkStart w:id="58845" w:name="_ETM_Q97_285775"/>
      <w:bookmarkStart w:id="58846" w:name="_ETM_Q97_285883"/>
      <w:bookmarkStart w:id="58847" w:name="_ETM_Q97_285964"/>
      <w:bookmarkStart w:id="58848" w:name="_ETM_Q97_286041"/>
      <w:bookmarkEnd w:id="58845"/>
      <w:bookmarkEnd w:id="58846"/>
      <w:bookmarkEnd w:id="58847"/>
      <w:bookmarkEnd w:id="58848"/>
    </w:p>
    <w:p w:rsidR="005930C5" w:rsidRDefault="005930C5" w:rsidP="00EC0B26">
      <w:pPr>
        <w:pStyle w:val="-"/>
        <w:keepNext/>
        <w:rPr>
          <w:rtl/>
        </w:rPr>
      </w:pPr>
      <w:r w:rsidRPr="00A559E1">
        <w:rPr>
          <w:rStyle w:val="TagStyle"/>
          <w:rtl/>
        </w:rPr>
        <w:t xml:space="preserve"> &lt;&lt; דובר_המשך &gt;&gt;</w:t>
      </w:r>
      <w:r w:rsidRPr="00674FDA">
        <w:rPr>
          <w:rStyle w:val="TagStyle"/>
          <w:rtl/>
        </w:rPr>
        <w:t xml:space="preserve"> </w:t>
      </w:r>
      <w:r>
        <w:rPr>
          <w:rtl/>
        </w:rPr>
        <w:t>נאור שירי (יש עתיד):</w:t>
      </w:r>
      <w:r w:rsidRPr="00674FDA">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Pr="00674FDA" w:rsidRDefault="005930C5" w:rsidP="005223CB">
      <w:pPr>
        <w:rPr>
          <w:rtl/>
        </w:rPr>
      </w:pPr>
      <w:bookmarkStart w:id="58849" w:name="_ETM_Q97_287246"/>
      <w:bookmarkEnd w:id="58849"/>
    </w:p>
    <w:p w:rsidR="005930C5" w:rsidRDefault="005930C5" w:rsidP="008566C9">
      <w:pPr>
        <w:rPr>
          <w:rtl/>
        </w:rPr>
      </w:pPr>
      <w:bookmarkStart w:id="58850" w:name="_ETM_Q97_287114"/>
      <w:bookmarkEnd w:id="58850"/>
      <w:r>
        <w:rPr>
          <w:rFonts w:hint="cs"/>
          <w:rtl/>
        </w:rPr>
        <w:t>ברווחה זה</w:t>
      </w:r>
      <w:bookmarkStart w:id="58851" w:name="_ETM_Q97_283474"/>
      <w:bookmarkEnd w:id="58851"/>
      <w:r>
        <w:rPr>
          <w:rFonts w:hint="cs"/>
          <w:rtl/>
        </w:rPr>
        <w:t xml:space="preserve"> בהחלט מצווה. 58, היינו בביטחון הלאומי והידרדרנו </w:t>
      </w:r>
      <w:bookmarkStart w:id="58852" w:name="_ETM_Q97_290148"/>
      <w:bookmarkEnd w:id="58852"/>
      <w:r>
        <w:rPr>
          <w:rFonts w:hint="cs"/>
          <w:rtl/>
        </w:rPr>
        <w:t>לכיתות הכוננות</w:t>
      </w:r>
      <w:r w:rsidR="008566C9">
        <w:rPr>
          <w:rFonts w:hint="cs"/>
          <w:rtl/>
        </w:rPr>
        <w:t>,</w:t>
      </w:r>
      <w:r>
        <w:rPr>
          <w:rFonts w:hint="cs"/>
          <w:rtl/>
        </w:rPr>
        <w:t xml:space="preserve"> והפילסברי התורן, 58 נרצחים השנה, לעומת השנה </w:t>
      </w:r>
      <w:bookmarkStart w:id="58853" w:name="_ETM_Q97_300567"/>
      <w:bookmarkEnd w:id="58853"/>
      <w:r>
        <w:rPr>
          <w:rFonts w:hint="cs"/>
          <w:rtl/>
        </w:rPr>
        <w:t xml:space="preserve">הקודמת </w:t>
      </w:r>
      <w:r>
        <w:rPr>
          <w:rFonts w:hint="eastAsia"/>
          <w:rtl/>
        </w:rPr>
        <w:t>–</w:t>
      </w:r>
      <w:r>
        <w:rPr>
          <w:rFonts w:hint="cs"/>
          <w:rtl/>
        </w:rPr>
        <w:t xml:space="preserve"> 43 נרצחים</w:t>
      </w:r>
      <w:bookmarkStart w:id="58854" w:name="_ETM_Q97_299267"/>
      <w:bookmarkStart w:id="58855" w:name="_ETM_Q97_301877"/>
      <w:bookmarkStart w:id="58856" w:name="_ETM_Q97_302164"/>
      <w:bookmarkEnd w:id="58854"/>
      <w:bookmarkEnd w:id="58855"/>
      <w:bookmarkEnd w:id="58856"/>
      <w:r>
        <w:rPr>
          <w:rFonts w:hint="cs"/>
          <w:rtl/>
        </w:rPr>
        <w:t xml:space="preserve">. אתה </w:t>
      </w:r>
      <w:r>
        <w:rPr>
          <w:rtl/>
        </w:rPr>
        <w:t>י</w:t>
      </w:r>
      <w:r>
        <w:rPr>
          <w:rFonts w:hint="cs"/>
          <w:rtl/>
        </w:rPr>
        <w:t xml:space="preserve">ודע מה </w:t>
      </w:r>
      <w:bookmarkStart w:id="58857" w:name="_ETM_Q97_300687"/>
      <w:bookmarkEnd w:id="58857"/>
      <w:r>
        <w:rPr>
          <w:rFonts w:hint="cs"/>
          <w:rtl/>
        </w:rPr>
        <w:t>אני אוהב באיתמר בן גביר?</w:t>
      </w:r>
      <w:r>
        <w:t xml:space="preserve"> </w:t>
      </w:r>
      <w:r>
        <w:rPr>
          <w:rFonts w:hint="cs"/>
          <w:rtl/>
        </w:rPr>
        <w:t>הוא קובע שיאים שליליים</w:t>
      </w:r>
      <w:bookmarkStart w:id="58858" w:name="_ETM_Q97_309112"/>
      <w:bookmarkEnd w:id="58858"/>
      <w:r>
        <w:rPr>
          <w:rFonts w:hint="cs"/>
          <w:rtl/>
        </w:rPr>
        <w:t xml:space="preserve"> שאני בספק אם מישהו אי</w:t>
      </w:r>
      <w:r w:rsidR="008566C9">
        <w:rPr>
          <w:rFonts w:hint="cs"/>
          <w:rtl/>
        </w:rPr>
        <w:t xml:space="preserve"> </w:t>
      </w:r>
      <w:r>
        <w:rPr>
          <w:rFonts w:hint="cs"/>
          <w:rtl/>
        </w:rPr>
        <w:t xml:space="preserve">פעם ישבור אותם. אבל </w:t>
      </w:r>
      <w:bookmarkStart w:id="58859" w:name="_ETM_Q97_309756"/>
      <w:bookmarkEnd w:id="58859"/>
      <w:r>
        <w:rPr>
          <w:rFonts w:hint="cs"/>
          <w:rtl/>
        </w:rPr>
        <w:t>בסדר גמור</w:t>
      </w:r>
      <w:r w:rsidR="008566C9">
        <w:rPr>
          <w:rFonts w:hint="cs"/>
          <w:rtl/>
        </w:rPr>
        <w:t>,</w:t>
      </w:r>
      <w:r>
        <w:rPr>
          <w:rFonts w:hint="cs"/>
          <w:rtl/>
        </w:rPr>
        <w:t xml:space="preserve"> הכול טוב. העיקר שהוא מביא משילות וכל</w:t>
      </w:r>
      <w:bookmarkStart w:id="58860" w:name="_ETM_Q97_311836"/>
      <w:bookmarkEnd w:id="58860"/>
      <w:r>
        <w:rPr>
          <w:rFonts w:hint="cs"/>
          <w:rtl/>
        </w:rPr>
        <w:t xml:space="preserve"> הקשקושיאדה. </w:t>
      </w:r>
    </w:p>
    <w:p w:rsidR="005930C5" w:rsidRDefault="005930C5" w:rsidP="00EC0B26">
      <w:pPr>
        <w:rPr>
          <w:rtl/>
        </w:rPr>
      </w:pPr>
      <w:bookmarkStart w:id="58861" w:name="_ETM_Q97_316460"/>
      <w:bookmarkEnd w:id="58861"/>
    </w:p>
    <w:p w:rsidR="005930C5" w:rsidRDefault="005930C5" w:rsidP="008566C9">
      <w:pPr>
        <w:rPr>
          <w:rtl/>
        </w:rPr>
      </w:pPr>
      <w:bookmarkStart w:id="58862" w:name="_ETM_Q97_316718"/>
      <w:bookmarkStart w:id="58863" w:name="_ETM_Q97_316779"/>
      <w:bookmarkStart w:id="58864" w:name="_ETM_Q97_316858"/>
      <w:bookmarkEnd w:id="58862"/>
      <w:bookmarkEnd w:id="58863"/>
      <w:bookmarkEnd w:id="58864"/>
      <w:r>
        <w:rPr>
          <w:rFonts w:hint="cs"/>
          <w:rtl/>
        </w:rPr>
        <w:t>אנחנו בכל זאת לפני פסח, וחשוב לי לציין</w:t>
      </w:r>
      <w:bookmarkStart w:id="58865" w:name="_ETM_Q97_322411"/>
      <w:bookmarkEnd w:id="58865"/>
      <w:r>
        <w:rPr>
          <w:rFonts w:hint="cs"/>
          <w:rtl/>
        </w:rPr>
        <w:t xml:space="preserve"> את האירוע שבגינו נפלה ממשלת השינוי. איך היא </w:t>
      </w:r>
      <w:bookmarkStart w:id="58866" w:name="_ETM_Q97_325703"/>
      <w:bookmarkEnd w:id="58866"/>
      <w:r>
        <w:rPr>
          <w:rFonts w:hint="cs"/>
          <w:rtl/>
        </w:rPr>
        <w:t>אמרה? גם פיתה וגם מס עבאס. אתם זוכרים?</w:t>
      </w:r>
      <w:r>
        <w:t xml:space="preserve"> </w:t>
      </w:r>
      <w:r>
        <w:rPr>
          <w:rFonts w:hint="cs"/>
          <w:rtl/>
        </w:rPr>
        <w:t xml:space="preserve">אתה השתמשת </w:t>
      </w:r>
      <w:bookmarkStart w:id="58867" w:name="_ETM_Q97_334699"/>
      <w:bookmarkEnd w:id="58867"/>
      <w:r>
        <w:rPr>
          <w:rFonts w:hint="cs"/>
          <w:rtl/>
        </w:rPr>
        <w:t>בכינוי "מס עבאס"? אני בטוח שלא. עכשיו,</w:t>
      </w:r>
      <w:r>
        <w:rPr>
          <w:rtl/>
        </w:rPr>
        <w:t xml:space="preserve"> </w:t>
      </w:r>
      <w:bookmarkStart w:id="58868" w:name="_ETM_Q97_336769"/>
      <w:bookmarkEnd w:id="58868"/>
      <w:r>
        <w:rPr>
          <w:rtl/>
        </w:rPr>
        <w:t>חנוך</w:t>
      </w:r>
      <w:r>
        <w:rPr>
          <w:rFonts w:hint="cs"/>
          <w:rtl/>
        </w:rPr>
        <w:t>,</w:t>
      </w:r>
      <w:r>
        <w:rPr>
          <w:rtl/>
        </w:rPr>
        <w:t xml:space="preserve"> </w:t>
      </w:r>
      <w:bookmarkStart w:id="58869" w:name="_ETM_Q97_337129"/>
      <w:bookmarkEnd w:id="58869"/>
      <w:r>
        <w:rPr>
          <w:rtl/>
        </w:rPr>
        <w:t>בוא</w:t>
      </w:r>
      <w:r>
        <w:rPr>
          <w:rFonts w:hint="cs"/>
          <w:rtl/>
        </w:rPr>
        <w:t>,</w:t>
      </w:r>
      <w:r>
        <w:rPr>
          <w:rtl/>
        </w:rPr>
        <w:t xml:space="preserve"> </w:t>
      </w:r>
      <w:bookmarkStart w:id="58870" w:name="_ETM_Q97_337340"/>
      <w:bookmarkEnd w:id="58870"/>
      <w:r>
        <w:rPr>
          <w:rtl/>
        </w:rPr>
        <w:t>מ</w:t>
      </w:r>
      <w:r>
        <w:rPr>
          <w:rFonts w:hint="cs"/>
          <w:rtl/>
        </w:rPr>
        <w:t>לב אל לב</w:t>
      </w:r>
      <w:r w:rsidR="008566C9">
        <w:rPr>
          <w:rFonts w:hint="cs"/>
          <w:rtl/>
        </w:rPr>
        <w:t>,</w:t>
      </w:r>
      <w:r>
        <w:rPr>
          <w:rFonts w:hint="cs"/>
          <w:rtl/>
        </w:rPr>
        <w:t xml:space="preserve"> מה </w:t>
      </w:r>
      <w:bookmarkStart w:id="58871" w:name="_ETM_Q97_334162"/>
      <w:bookmarkEnd w:id="58871"/>
      <w:r>
        <w:rPr>
          <w:rFonts w:hint="cs"/>
          <w:rtl/>
        </w:rPr>
        <w:t xml:space="preserve">שנקרא, מנתונים. האם היה מס עבאס? תסיים </w:t>
      </w:r>
      <w:bookmarkStart w:id="58872" w:name="_ETM_Q97_342646"/>
      <w:bookmarkEnd w:id="58872"/>
      <w:r>
        <w:rPr>
          <w:rFonts w:hint="cs"/>
          <w:rtl/>
        </w:rPr>
        <w:t>את המים. 53 מיליארד שקל.</w:t>
      </w:r>
    </w:p>
    <w:p w:rsidR="005930C5" w:rsidRDefault="005930C5" w:rsidP="00EC0B26">
      <w:pPr>
        <w:ind w:firstLine="0"/>
        <w:rPr>
          <w:rtl/>
        </w:rPr>
      </w:pPr>
      <w:bookmarkStart w:id="58873" w:name="_ETM_Q97_344220"/>
      <w:bookmarkStart w:id="58874" w:name="_ETM_Q97_344352"/>
      <w:bookmarkStart w:id="58875" w:name="_ETM_Q97_344411"/>
      <w:bookmarkStart w:id="58876" w:name="_ETM_Q97_344493"/>
      <w:bookmarkEnd w:id="58873"/>
      <w:bookmarkEnd w:id="58874"/>
      <w:bookmarkEnd w:id="58875"/>
      <w:bookmarkEnd w:id="58876"/>
    </w:p>
    <w:p w:rsidR="005930C5" w:rsidRDefault="005930C5" w:rsidP="00EC0B26">
      <w:pPr>
        <w:pStyle w:val="af8"/>
        <w:keepNext/>
        <w:rPr>
          <w:rtl/>
        </w:rPr>
      </w:pPr>
      <w:r w:rsidRPr="00A559E1">
        <w:rPr>
          <w:rStyle w:val="TagStyle"/>
          <w:rtl/>
        </w:rPr>
        <w:t xml:space="preserve"> &lt;&lt; יור &gt;&gt;</w:t>
      </w:r>
      <w:r w:rsidRPr="00031301">
        <w:rPr>
          <w:rStyle w:val="TagStyle"/>
          <w:rtl/>
        </w:rPr>
        <w:t xml:space="preserve"> </w:t>
      </w:r>
      <w:r>
        <w:rPr>
          <w:rtl/>
        </w:rPr>
        <w:t>היו"ר</w:t>
      </w:r>
      <w:r>
        <w:rPr>
          <w:rFonts w:hint="cs"/>
          <w:rtl/>
        </w:rPr>
        <w:t xml:space="preserve"> חנוך דב מלביצקי</w:t>
      </w:r>
      <w:r>
        <w:rPr>
          <w:rtl/>
        </w:rPr>
        <w:t>:</w:t>
      </w:r>
      <w:r w:rsidRPr="00031301">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877" w:name="_ETM_Q97_345887"/>
      <w:bookmarkEnd w:id="58877"/>
      <w:r>
        <w:rPr>
          <w:rFonts w:hint="cs"/>
          <w:rtl/>
        </w:rPr>
        <w:t xml:space="preserve">לא היה 53 מיליארד. </w:t>
      </w:r>
      <w:bookmarkStart w:id="58878" w:name="_ETM_Q97_346766"/>
      <w:bookmarkEnd w:id="58878"/>
    </w:p>
    <w:p w:rsidR="005930C5" w:rsidRDefault="005930C5" w:rsidP="00EC0B26">
      <w:pPr>
        <w:ind w:firstLine="0"/>
        <w:rPr>
          <w:rtl/>
        </w:rPr>
      </w:pPr>
      <w:bookmarkStart w:id="58879" w:name="_ETM_Q97_346923"/>
      <w:bookmarkStart w:id="58880" w:name="_ETM_Q97_346962"/>
      <w:bookmarkStart w:id="58881" w:name="_ETM_Q97_347046"/>
      <w:bookmarkEnd w:id="58879"/>
      <w:bookmarkEnd w:id="58880"/>
      <w:bookmarkEnd w:id="58881"/>
    </w:p>
    <w:p w:rsidR="005930C5" w:rsidRDefault="005930C5" w:rsidP="00EC0B26">
      <w:pPr>
        <w:pStyle w:val="-"/>
        <w:keepNext/>
        <w:rPr>
          <w:rtl/>
        </w:rPr>
      </w:pPr>
      <w:r w:rsidRPr="00A559E1">
        <w:rPr>
          <w:rStyle w:val="TagStyle"/>
          <w:rtl/>
        </w:rPr>
        <w:t xml:space="preserve"> &lt;&lt; דובר_המשך &gt;&gt;</w:t>
      </w:r>
      <w:r w:rsidRPr="00031301">
        <w:rPr>
          <w:rStyle w:val="TagStyle"/>
          <w:rtl/>
        </w:rPr>
        <w:t xml:space="preserve"> </w:t>
      </w:r>
      <w:r>
        <w:rPr>
          <w:rtl/>
        </w:rPr>
        <w:t>נאור שירי (יש עתיד):</w:t>
      </w:r>
      <w:r w:rsidRPr="00031301">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bookmarkStart w:id="58882" w:name="_ETM_Q97_348310"/>
      <w:bookmarkEnd w:id="58882"/>
      <w:r>
        <w:rPr>
          <w:rFonts w:hint="cs"/>
          <w:rtl/>
        </w:rPr>
        <w:t>לא היה.</w:t>
      </w:r>
      <w:bookmarkStart w:id="58883" w:name="_ETM_Q97_345214"/>
      <w:bookmarkEnd w:id="58883"/>
      <w:r>
        <w:rPr>
          <w:rFonts w:hint="cs"/>
          <w:rtl/>
        </w:rPr>
        <w:t xml:space="preserve"> האם מה שהיה בממשלת השינוי </w:t>
      </w:r>
      <w:r>
        <w:rPr>
          <w:rFonts w:hint="eastAsia"/>
          <w:rtl/>
        </w:rPr>
        <w:t>–</w:t>
      </w:r>
      <w:r>
        <w:rPr>
          <w:rFonts w:hint="cs"/>
          <w:rtl/>
        </w:rPr>
        <w:t xml:space="preserve"> למרות שזה</w:t>
      </w:r>
      <w:bookmarkStart w:id="58884" w:name="_ETM_Q97_348772"/>
      <w:bookmarkEnd w:id="58884"/>
      <w:r>
        <w:rPr>
          <w:rFonts w:hint="cs"/>
          <w:rtl/>
        </w:rPr>
        <w:t xml:space="preserve"> התחיל גם לפני, אבל לא משנה </w:t>
      </w:r>
      <w:r>
        <w:rPr>
          <w:rFonts w:hint="eastAsia"/>
          <w:rtl/>
        </w:rPr>
        <w:t>–</w:t>
      </w:r>
      <w:r>
        <w:rPr>
          <w:rFonts w:hint="cs"/>
          <w:rtl/>
        </w:rPr>
        <w:t xml:space="preserve"> האם קוצץ שקל אחד </w:t>
      </w:r>
      <w:bookmarkStart w:id="58885" w:name="_ETM_Q97_352418"/>
      <w:bookmarkEnd w:id="58885"/>
      <w:r>
        <w:rPr>
          <w:rFonts w:hint="cs"/>
          <w:rtl/>
        </w:rPr>
        <w:t xml:space="preserve">מלבד הפלאטים מהתוכנית שעשו ב-550 לממשלה </w:t>
      </w:r>
      <w:bookmarkStart w:id="58886" w:name="_ETM_Q97_359116"/>
      <w:bookmarkEnd w:id="58886"/>
      <w:r>
        <w:rPr>
          <w:rFonts w:hint="cs"/>
          <w:rtl/>
        </w:rPr>
        <w:t>הזו?</w:t>
      </w:r>
      <w:r>
        <w:t xml:space="preserve"> </w:t>
      </w:r>
      <w:r>
        <w:rPr>
          <w:rFonts w:hint="cs"/>
          <w:rtl/>
        </w:rPr>
        <w:t>לא קוצץ, נכון?</w:t>
      </w:r>
      <w:r>
        <w:t xml:space="preserve"> </w:t>
      </w:r>
      <w:r>
        <w:rPr>
          <w:rFonts w:hint="cs"/>
          <w:rtl/>
        </w:rPr>
        <w:t xml:space="preserve">אנחנו שנינו בוועדת הכספים. אנחנו יודעים </w:t>
      </w:r>
      <w:bookmarkStart w:id="58887" w:name="_ETM_Q97_363568"/>
      <w:bookmarkEnd w:id="58887"/>
      <w:r>
        <w:rPr>
          <w:rFonts w:hint="cs"/>
          <w:rtl/>
        </w:rPr>
        <w:t xml:space="preserve">שלא קוצץ. אז למה השרה לאיכות הסביבה </w:t>
      </w:r>
      <w:bookmarkStart w:id="58888" w:name="_ETM_Q97_344647"/>
      <w:bookmarkStart w:id="58889" w:name="_ETM_Q97_344905"/>
      <w:bookmarkStart w:id="58890" w:name="_ETM_Q97_344954"/>
      <w:bookmarkStart w:id="58891" w:name="_ETM_Q97_345047"/>
      <w:bookmarkStart w:id="58892" w:name="_ETM_Q97_345376"/>
      <w:bookmarkStart w:id="58893" w:name="_ETM_Q97_343823"/>
      <w:bookmarkStart w:id="58894" w:name="_ETM_Q97_344009"/>
      <w:bookmarkStart w:id="58895" w:name="_ETM_Q97_344076"/>
      <w:bookmarkStart w:id="58896" w:name="_ETM_Q97_373280"/>
      <w:bookmarkEnd w:id="58888"/>
      <w:bookmarkEnd w:id="58889"/>
      <w:bookmarkEnd w:id="58890"/>
      <w:bookmarkEnd w:id="58891"/>
      <w:bookmarkEnd w:id="58892"/>
      <w:bookmarkEnd w:id="58893"/>
      <w:bookmarkEnd w:id="58894"/>
      <w:bookmarkEnd w:id="58895"/>
      <w:bookmarkEnd w:id="58896"/>
      <w:r>
        <w:rPr>
          <w:rFonts w:hint="cs"/>
          <w:rtl/>
        </w:rPr>
        <w:t xml:space="preserve">מרשה לעצמה כל </w:t>
      </w:r>
      <w:bookmarkStart w:id="58897" w:name="_ETM_Q97_365324"/>
      <w:bookmarkEnd w:id="58897"/>
      <w:r>
        <w:rPr>
          <w:rFonts w:hint="cs"/>
          <w:rtl/>
        </w:rPr>
        <w:t>פעם לעלות ו</w:t>
      </w:r>
      <w:r>
        <w:rPr>
          <w:rtl/>
        </w:rPr>
        <w:t>להגיד</w:t>
      </w:r>
      <w:r>
        <w:rPr>
          <w:rFonts w:hint="cs"/>
          <w:rtl/>
        </w:rPr>
        <w:t xml:space="preserve"> </w:t>
      </w:r>
      <w:r>
        <w:rPr>
          <w:rFonts w:hint="eastAsia"/>
          <w:rtl/>
        </w:rPr>
        <w:t>–</w:t>
      </w:r>
      <w:r>
        <w:rPr>
          <w:rFonts w:hint="cs"/>
          <w:rtl/>
        </w:rPr>
        <w:t xml:space="preserve"> או שיש </w:t>
      </w:r>
      <w:bookmarkStart w:id="58898" w:name="_ETM_Q97_369764"/>
      <w:bookmarkEnd w:id="58898"/>
      <w:r>
        <w:rPr>
          <w:rFonts w:hint="cs"/>
          <w:rtl/>
        </w:rPr>
        <w:t>כאלה אחרים, מרשים לעצמם כל פעם לעלות ולהגיד</w:t>
      </w:r>
      <w:r w:rsidR="008566C9">
        <w:rPr>
          <w:rFonts w:hint="cs"/>
          <w:rtl/>
        </w:rPr>
        <w:t>:</w:t>
      </w:r>
      <w:r>
        <w:rPr>
          <w:rFonts w:hint="cs"/>
          <w:rtl/>
        </w:rPr>
        <w:t xml:space="preserve"> נתתם 53 </w:t>
      </w:r>
      <w:bookmarkStart w:id="58899" w:name="_ETM_Q97_373479"/>
      <w:bookmarkEnd w:id="58899"/>
      <w:r>
        <w:rPr>
          <w:rFonts w:hint="cs"/>
          <w:rtl/>
        </w:rPr>
        <w:t>מיליארד שקל קואליציוני לעבאס?</w:t>
      </w:r>
      <w:r>
        <w:t xml:space="preserve"> </w:t>
      </w:r>
      <w:r>
        <w:rPr>
          <w:rFonts w:hint="cs"/>
          <w:rtl/>
        </w:rPr>
        <w:t xml:space="preserve">למה? כאילו, למה? </w:t>
      </w:r>
      <w:bookmarkStart w:id="58900" w:name="_ETM_Q97_383018"/>
      <w:bookmarkEnd w:id="58900"/>
      <w:r>
        <w:rPr>
          <w:rFonts w:hint="cs"/>
          <w:rtl/>
        </w:rPr>
        <w:t>למה?</w:t>
      </w:r>
      <w:r>
        <w:t xml:space="preserve"> </w:t>
      </w:r>
      <w:r>
        <w:rPr>
          <w:rFonts w:hint="cs"/>
          <w:rtl/>
        </w:rPr>
        <w:t>למה ממשיכים לעשות את זה?</w:t>
      </w:r>
      <w:r>
        <w:t xml:space="preserve"> </w:t>
      </w:r>
      <w:r>
        <w:rPr>
          <w:rFonts w:hint="cs"/>
          <w:rtl/>
        </w:rPr>
        <w:t>אני משתגע מזה.</w:t>
      </w:r>
      <w:bookmarkStart w:id="58901" w:name="_ETM_Q97_382081"/>
      <w:bookmarkEnd w:id="58901"/>
    </w:p>
    <w:p w:rsidR="005930C5" w:rsidRDefault="005930C5" w:rsidP="00EC0B26">
      <w:pPr>
        <w:ind w:firstLine="0"/>
        <w:rPr>
          <w:rtl/>
        </w:rPr>
      </w:pPr>
      <w:bookmarkStart w:id="58902" w:name="_ETM_Q97_381606"/>
      <w:bookmarkStart w:id="58903" w:name="_ETM_Q97_381825"/>
      <w:bookmarkStart w:id="58904" w:name="_ETM_Q97_381879"/>
      <w:bookmarkStart w:id="58905" w:name="_ETM_Q97_381948"/>
      <w:bookmarkEnd w:id="58902"/>
      <w:bookmarkEnd w:id="58903"/>
      <w:bookmarkEnd w:id="58904"/>
      <w:bookmarkEnd w:id="58905"/>
    </w:p>
    <w:p w:rsidR="005930C5" w:rsidRDefault="005930C5" w:rsidP="00EC0B26">
      <w:pPr>
        <w:pStyle w:val="af7"/>
        <w:keepNext/>
        <w:rPr>
          <w:rtl/>
        </w:rPr>
      </w:pPr>
      <w:bookmarkStart w:id="58906" w:name="ET_interruption_6449_53"/>
      <w:r w:rsidRPr="00A559E1">
        <w:rPr>
          <w:rStyle w:val="TagStyle"/>
          <w:rtl/>
        </w:rPr>
        <w:t xml:space="preserve"> &lt;&lt; קריאה &gt;&gt;</w:t>
      </w:r>
      <w:r w:rsidRPr="00453615">
        <w:rPr>
          <w:rStyle w:val="TagStyle"/>
          <w:rtl/>
        </w:rPr>
        <w:t xml:space="preserve"> </w:t>
      </w:r>
      <w:r>
        <w:rPr>
          <w:rtl/>
        </w:rPr>
        <w:t>שר הרווחה והביטחון החברתי יעקב מרגי:</w:t>
      </w:r>
      <w:r w:rsidRPr="00453615">
        <w:rPr>
          <w:rStyle w:val="TagStyle"/>
          <w:rtl/>
        </w:rPr>
        <w:t xml:space="preserve"> </w:t>
      </w:r>
      <w:r w:rsidRPr="00A559E1">
        <w:rPr>
          <w:rStyle w:val="TagStyle"/>
          <w:rtl/>
        </w:rPr>
        <w:t>&lt;&lt; קריאה &gt;&gt;</w:t>
      </w:r>
      <w:r w:rsidR="005223CB">
        <w:rPr>
          <w:rtl/>
        </w:rPr>
        <w:t xml:space="preserve"> </w:t>
      </w:r>
      <w:r>
        <w:rPr>
          <w:rtl/>
        </w:rPr>
        <w:t xml:space="preserve"> </w:t>
      </w:r>
      <w:bookmarkEnd w:id="58906"/>
    </w:p>
    <w:p w:rsidR="005930C5" w:rsidRDefault="005930C5" w:rsidP="005223CB">
      <w:pPr>
        <w:rPr>
          <w:rtl/>
        </w:rPr>
      </w:pPr>
    </w:p>
    <w:p w:rsidR="005930C5" w:rsidRDefault="005930C5" w:rsidP="00EC0B26">
      <w:pPr>
        <w:rPr>
          <w:rtl/>
        </w:rPr>
      </w:pPr>
      <w:bookmarkStart w:id="58907" w:name="_ETM_Q97_385189"/>
      <w:bookmarkEnd w:id="58907"/>
      <w:r>
        <w:rPr>
          <w:rFonts w:hint="cs"/>
          <w:rtl/>
        </w:rPr>
        <w:t xml:space="preserve">זה </w:t>
      </w:r>
      <w:bookmarkStart w:id="58908" w:name="_ETM_Q97_385793"/>
      <w:bookmarkEnd w:id="58908"/>
      <w:r>
        <w:rPr>
          <w:rFonts w:hint="cs"/>
          <w:rtl/>
        </w:rPr>
        <w:t xml:space="preserve">הופיע בהסכמים הקואליציוניים </w:t>
      </w:r>
      <w:r w:rsidR="00BB368D">
        <w:rPr>
          <w:rFonts w:hint="cs"/>
          <w:rtl/>
        </w:rPr>
        <w:t>– – –</w:t>
      </w:r>
      <w:r>
        <w:rPr>
          <w:rFonts w:hint="cs"/>
          <w:rtl/>
        </w:rPr>
        <w:t xml:space="preserve"> לא </w:t>
      </w:r>
      <w:r w:rsidR="00BB368D">
        <w:rPr>
          <w:rFonts w:hint="cs"/>
          <w:rtl/>
        </w:rPr>
        <w:t>– – –</w:t>
      </w:r>
      <w:bookmarkStart w:id="58909" w:name="_ETM_Q97_388367"/>
      <w:bookmarkEnd w:id="58909"/>
      <w:r>
        <w:rPr>
          <w:rFonts w:hint="cs"/>
          <w:rtl/>
        </w:rPr>
        <w:t xml:space="preserve"> זה הופיע </w:t>
      </w:r>
      <w:r w:rsidR="00BB368D">
        <w:rPr>
          <w:rFonts w:hint="cs"/>
          <w:rtl/>
        </w:rPr>
        <w:t>– – –</w:t>
      </w:r>
      <w:bookmarkStart w:id="58910" w:name="_ETM_Q97_386744"/>
      <w:bookmarkEnd w:id="58910"/>
    </w:p>
    <w:p w:rsidR="005930C5" w:rsidRDefault="005930C5" w:rsidP="00EC0B26">
      <w:pPr>
        <w:ind w:firstLine="0"/>
        <w:rPr>
          <w:rtl/>
        </w:rPr>
      </w:pPr>
      <w:bookmarkStart w:id="58911" w:name="_ETM_Q97_386925"/>
      <w:bookmarkStart w:id="58912" w:name="_ETM_Q97_386978"/>
      <w:bookmarkStart w:id="58913" w:name="_ETM_Q97_387061"/>
      <w:bookmarkEnd w:id="58911"/>
      <w:bookmarkEnd w:id="58912"/>
      <w:bookmarkEnd w:id="58913"/>
    </w:p>
    <w:p w:rsidR="005930C5" w:rsidRDefault="005930C5" w:rsidP="00EC0B26">
      <w:pPr>
        <w:pStyle w:val="-"/>
        <w:keepNext/>
        <w:rPr>
          <w:rtl/>
        </w:rPr>
      </w:pPr>
      <w:r w:rsidRPr="00A559E1">
        <w:rPr>
          <w:rStyle w:val="TagStyle"/>
          <w:rtl/>
        </w:rPr>
        <w:t xml:space="preserve"> &lt;&lt; דובר_המשך &gt;&gt;</w:t>
      </w:r>
      <w:r w:rsidRPr="00453615">
        <w:rPr>
          <w:rStyle w:val="TagStyle"/>
          <w:rtl/>
        </w:rPr>
        <w:t xml:space="preserve"> </w:t>
      </w:r>
      <w:r>
        <w:rPr>
          <w:rtl/>
        </w:rPr>
        <w:t>נאור שירי (יש עתיד):</w:t>
      </w:r>
      <w:r w:rsidRPr="00453615">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914" w:name="_ETM_Q97_387964"/>
      <w:bookmarkEnd w:id="58914"/>
      <w:r>
        <w:rPr>
          <w:rFonts w:hint="cs"/>
          <w:rtl/>
        </w:rPr>
        <w:t>אבל זה לא כספים</w:t>
      </w:r>
      <w:bookmarkStart w:id="58915" w:name="_ETM_Q97_387938"/>
      <w:bookmarkEnd w:id="58915"/>
      <w:r>
        <w:rPr>
          <w:rFonts w:hint="cs"/>
          <w:rtl/>
        </w:rPr>
        <w:t xml:space="preserve"> קואליציוניים. זה תוכנית ממשלתית עצומה על עשרות </w:t>
      </w:r>
      <w:r w:rsidR="00BB368D">
        <w:rPr>
          <w:rFonts w:hint="cs"/>
          <w:rtl/>
        </w:rPr>
        <w:t>– – –</w:t>
      </w:r>
      <w:r>
        <w:rPr>
          <w:rFonts w:hint="cs"/>
          <w:rtl/>
        </w:rPr>
        <w:t xml:space="preserve"> </w:t>
      </w:r>
      <w:bookmarkStart w:id="58916" w:name="_ETM_Q97_395748"/>
      <w:bookmarkStart w:id="58917" w:name="_ETM_Q97_396396"/>
      <w:bookmarkEnd w:id="58916"/>
      <w:bookmarkEnd w:id="58917"/>
    </w:p>
    <w:p w:rsidR="005930C5" w:rsidRDefault="005930C5" w:rsidP="00EC0B26">
      <w:pPr>
        <w:rPr>
          <w:rtl/>
        </w:rPr>
      </w:pPr>
      <w:bookmarkStart w:id="58918" w:name="_ETM_Q97_395679"/>
      <w:bookmarkStart w:id="58919" w:name="_ETM_Q97_395872"/>
      <w:bookmarkEnd w:id="58918"/>
      <w:bookmarkEnd w:id="58919"/>
    </w:p>
    <w:p w:rsidR="005930C5" w:rsidRDefault="005930C5" w:rsidP="00EC0B26">
      <w:pPr>
        <w:pStyle w:val="af8"/>
        <w:keepNext/>
        <w:rPr>
          <w:rtl/>
        </w:rPr>
      </w:pPr>
      <w:bookmarkStart w:id="58920" w:name="_ETM_Q97_396572"/>
      <w:bookmarkStart w:id="58921" w:name="_ETM_Q97_396622"/>
      <w:bookmarkStart w:id="58922" w:name="_ETM_Q97_396694"/>
      <w:bookmarkEnd w:id="58920"/>
      <w:bookmarkEnd w:id="58921"/>
      <w:bookmarkEnd w:id="58922"/>
      <w:r w:rsidRPr="00A559E1">
        <w:rPr>
          <w:rStyle w:val="TagStyle"/>
          <w:rtl/>
        </w:rPr>
        <w:t xml:space="preserve"> &lt;&lt; יור &gt;&gt;</w:t>
      </w:r>
      <w:r w:rsidRPr="00453615">
        <w:rPr>
          <w:rStyle w:val="TagStyle"/>
          <w:rtl/>
        </w:rPr>
        <w:t xml:space="preserve"> </w:t>
      </w:r>
      <w:r>
        <w:rPr>
          <w:rtl/>
        </w:rPr>
        <w:t xml:space="preserve">היו"ר </w:t>
      </w:r>
      <w:bookmarkStart w:id="58923" w:name="_ETM_Q97_392584"/>
      <w:bookmarkStart w:id="58924" w:name="_ETM_Q97_392809"/>
      <w:bookmarkEnd w:id="58923"/>
      <w:bookmarkEnd w:id="58924"/>
      <w:r>
        <w:rPr>
          <w:rFonts w:hint="cs"/>
          <w:rtl/>
        </w:rPr>
        <w:t>חנוך דב מלביצקי</w:t>
      </w:r>
      <w:r>
        <w:rPr>
          <w:rtl/>
        </w:rPr>
        <w:t>:</w:t>
      </w:r>
      <w:r w:rsidRPr="00453615">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8925" w:name="_ETM_Q97_392917"/>
      <w:bookmarkEnd w:id="58925"/>
      <w:r>
        <w:rPr>
          <w:rFonts w:hint="cs"/>
          <w:rtl/>
        </w:rPr>
        <w:t>למה קואליציוניים? לא קשור לקואליציוניים.</w:t>
      </w:r>
    </w:p>
    <w:p w:rsidR="005930C5" w:rsidRDefault="005930C5" w:rsidP="00EC0B26">
      <w:pPr>
        <w:rPr>
          <w:rtl/>
        </w:rPr>
      </w:pPr>
      <w:bookmarkStart w:id="58926" w:name="_ETM_Q97_397441"/>
      <w:bookmarkEnd w:id="58926"/>
    </w:p>
    <w:p w:rsidR="005930C5" w:rsidRDefault="005930C5" w:rsidP="00EC0B26">
      <w:pPr>
        <w:pStyle w:val="-"/>
        <w:keepNext/>
        <w:rPr>
          <w:rtl/>
        </w:rPr>
      </w:pPr>
      <w:bookmarkStart w:id="58927" w:name="_ETM_Q97_397634"/>
      <w:bookmarkStart w:id="58928" w:name="_ETM_Q97_397684"/>
      <w:bookmarkStart w:id="58929" w:name="_ETM_Q97_397752"/>
      <w:bookmarkStart w:id="58930" w:name="ET_speakercontinue_6361_57"/>
      <w:bookmarkEnd w:id="58927"/>
      <w:bookmarkEnd w:id="58928"/>
      <w:bookmarkEnd w:id="58929"/>
      <w:r w:rsidRPr="00A559E1">
        <w:rPr>
          <w:rStyle w:val="TagStyle"/>
          <w:rtl/>
        </w:rPr>
        <w:t>&lt;&lt; דובר_המשך &gt;&gt;</w:t>
      </w:r>
      <w:r w:rsidRPr="00453615">
        <w:rPr>
          <w:rStyle w:val="TagStyle"/>
          <w:rtl/>
        </w:rPr>
        <w:t xml:space="preserve"> </w:t>
      </w:r>
      <w:r>
        <w:rPr>
          <w:rtl/>
        </w:rPr>
        <w:t>נאור שירי (יש עתיד):</w:t>
      </w:r>
      <w:r w:rsidRPr="00453615">
        <w:rPr>
          <w:rStyle w:val="TagStyle"/>
          <w:rtl/>
        </w:rPr>
        <w:t xml:space="preserve"> </w:t>
      </w:r>
      <w:r w:rsidRPr="00A559E1">
        <w:rPr>
          <w:rStyle w:val="TagStyle"/>
          <w:rtl/>
        </w:rPr>
        <w:t>&lt;&lt; דובר_המשך &gt;&gt;</w:t>
      </w:r>
      <w:r w:rsidR="005223CB">
        <w:rPr>
          <w:rtl/>
        </w:rPr>
        <w:t xml:space="preserve"> </w:t>
      </w:r>
      <w:r>
        <w:rPr>
          <w:rtl/>
        </w:rPr>
        <w:t xml:space="preserve"> </w:t>
      </w:r>
      <w:bookmarkEnd w:id="58930"/>
    </w:p>
    <w:p w:rsidR="005930C5" w:rsidRDefault="005930C5" w:rsidP="005223CB">
      <w:pPr>
        <w:rPr>
          <w:rtl/>
        </w:rPr>
      </w:pPr>
    </w:p>
    <w:p w:rsidR="005930C5" w:rsidRDefault="005930C5" w:rsidP="00EC0B26">
      <w:pPr>
        <w:rPr>
          <w:rtl/>
        </w:rPr>
      </w:pPr>
      <w:bookmarkStart w:id="58931" w:name="_ETM_Q97_398050"/>
      <w:bookmarkEnd w:id="58931"/>
      <w:r>
        <w:rPr>
          <w:rFonts w:hint="cs"/>
          <w:rtl/>
        </w:rPr>
        <w:t xml:space="preserve">זה מה </w:t>
      </w:r>
      <w:bookmarkStart w:id="58932" w:name="_ETM_Q97_398588"/>
      <w:bookmarkEnd w:id="58932"/>
      <w:r>
        <w:rPr>
          <w:rFonts w:hint="cs"/>
          <w:rtl/>
        </w:rPr>
        <w:t>שהיא אומרת כל פעם.</w:t>
      </w:r>
      <w:bookmarkStart w:id="58933" w:name="_ETM_Q97_397034"/>
      <w:bookmarkEnd w:id="58933"/>
    </w:p>
    <w:p w:rsidR="005930C5" w:rsidRDefault="005930C5" w:rsidP="00EC0B26">
      <w:pPr>
        <w:ind w:firstLine="0"/>
        <w:rPr>
          <w:rtl/>
        </w:rPr>
      </w:pPr>
      <w:bookmarkStart w:id="58934" w:name="_ETM_Q97_397164"/>
      <w:bookmarkStart w:id="58935" w:name="_ETM_Q97_397206"/>
      <w:bookmarkStart w:id="58936" w:name="_ETM_Q97_397303"/>
      <w:bookmarkEnd w:id="58934"/>
      <w:bookmarkEnd w:id="58935"/>
      <w:bookmarkEnd w:id="58936"/>
    </w:p>
    <w:p w:rsidR="005930C5" w:rsidRDefault="005930C5" w:rsidP="00EC0B26">
      <w:pPr>
        <w:pStyle w:val="af8"/>
        <w:keepNext/>
        <w:rPr>
          <w:rtl/>
        </w:rPr>
      </w:pPr>
      <w:bookmarkStart w:id="58937" w:name="ET_yor_6599_58"/>
      <w:r w:rsidRPr="00A559E1">
        <w:rPr>
          <w:rStyle w:val="TagStyle"/>
          <w:rtl/>
        </w:rPr>
        <w:t xml:space="preserve"> &lt;&lt; יור &gt;&gt;</w:t>
      </w:r>
      <w:r w:rsidRPr="00453615">
        <w:rPr>
          <w:rStyle w:val="TagStyle"/>
          <w:rtl/>
        </w:rPr>
        <w:t xml:space="preserve"> </w:t>
      </w:r>
      <w:r>
        <w:rPr>
          <w:rtl/>
        </w:rPr>
        <w:t>היו"ר משה רוט:</w:t>
      </w:r>
      <w:r w:rsidRPr="00453615">
        <w:rPr>
          <w:rStyle w:val="TagStyle"/>
          <w:rtl/>
        </w:rPr>
        <w:t xml:space="preserve"> </w:t>
      </w:r>
      <w:r w:rsidRPr="00A559E1">
        <w:rPr>
          <w:rStyle w:val="TagStyle"/>
          <w:rtl/>
        </w:rPr>
        <w:t>&lt;&lt; יור &gt;&gt;</w:t>
      </w:r>
      <w:r w:rsidR="005223CB">
        <w:rPr>
          <w:rtl/>
        </w:rPr>
        <w:t xml:space="preserve"> </w:t>
      </w:r>
      <w:r>
        <w:rPr>
          <w:rtl/>
        </w:rPr>
        <w:t xml:space="preserve"> </w:t>
      </w:r>
      <w:bookmarkEnd w:id="58937"/>
    </w:p>
    <w:p w:rsidR="005930C5" w:rsidRDefault="005930C5" w:rsidP="005223CB">
      <w:pPr>
        <w:rPr>
          <w:rtl/>
        </w:rPr>
      </w:pPr>
    </w:p>
    <w:p w:rsidR="005930C5" w:rsidRPr="00453615" w:rsidRDefault="005930C5" w:rsidP="00EC0B26">
      <w:pPr>
        <w:rPr>
          <w:rtl/>
        </w:rPr>
      </w:pPr>
      <w:bookmarkStart w:id="58938" w:name="_ETM_Q97_396963"/>
      <w:bookmarkEnd w:id="58938"/>
      <w:r>
        <w:rPr>
          <w:rFonts w:hint="cs"/>
          <w:rtl/>
        </w:rPr>
        <w:t xml:space="preserve">לא. הוא אמר הסכמים קואליציוניים. </w:t>
      </w:r>
    </w:p>
    <w:p w:rsidR="005930C5" w:rsidRDefault="005930C5" w:rsidP="00EC0B26">
      <w:pPr>
        <w:ind w:firstLine="0"/>
        <w:rPr>
          <w:rtl/>
        </w:rPr>
      </w:pPr>
      <w:bookmarkStart w:id="58939" w:name="_ETM_Q97_399003"/>
      <w:bookmarkStart w:id="58940" w:name="_ETM_Q97_397645"/>
      <w:bookmarkStart w:id="58941" w:name="_ETM_Q97_397774"/>
      <w:bookmarkEnd w:id="58939"/>
      <w:bookmarkEnd w:id="58940"/>
      <w:bookmarkEnd w:id="58941"/>
    </w:p>
    <w:p w:rsidR="005930C5" w:rsidRDefault="005930C5" w:rsidP="00EC0B26">
      <w:pPr>
        <w:pStyle w:val="-"/>
        <w:keepNext/>
        <w:rPr>
          <w:rtl/>
        </w:rPr>
      </w:pPr>
      <w:bookmarkStart w:id="58942" w:name="ET_speakercontinue_6361_59"/>
      <w:r w:rsidRPr="00A559E1">
        <w:rPr>
          <w:rStyle w:val="TagStyle"/>
          <w:rtl/>
        </w:rPr>
        <w:t xml:space="preserve"> &lt;&lt; דובר_המשך &gt;&gt;</w:t>
      </w:r>
      <w:r w:rsidRPr="00453615">
        <w:rPr>
          <w:rStyle w:val="TagStyle"/>
          <w:rtl/>
        </w:rPr>
        <w:t xml:space="preserve"> </w:t>
      </w:r>
      <w:r>
        <w:rPr>
          <w:rtl/>
        </w:rPr>
        <w:t>נאור שירי (יש עתיד):</w:t>
      </w:r>
      <w:r w:rsidRPr="00453615">
        <w:rPr>
          <w:rStyle w:val="TagStyle"/>
          <w:rtl/>
        </w:rPr>
        <w:t xml:space="preserve"> </w:t>
      </w:r>
      <w:r w:rsidRPr="00A559E1">
        <w:rPr>
          <w:rStyle w:val="TagStyle"/>
          <w:rtl/>
        </w:rPr>
        <w:t>&lt;&lt; דובר_המשך &gt;&gt;</w:t>
      </w:r>
      <w:r w:rsidR="005223CB">
        <w:rPr>
          <w:rtl/>
        </w:rPr>
        <w:t xml:space="preserve"> </w:t>
      </w:r>
      <w:r>
        <w:rPr>
          <w:rtl/>
        </w:rPr>
        <w:t xml:space="preserve"> </w:t>
      </w:r>
      <w:bookmarkEnd w:id="58942"/>
    </w:p>
    <w:p w:rsidR="005930C5" w:rsidRDefault="005930C5" w:rsidP="005223CB">
      <w:pPr>
        <w:rPr>
          <w:rtl/>
        </w:rPr>
      </w:pPr>
    </w:p>
    <w:p w:rsidR="005930C5" w:rsidRDefault="005930C5" w:rsidP="00EC0B26">
      <w:pPr>
        <w:rPr>
          <w:rtl/>
        </w:rPr>
      </w:pPr>
      <w:bookmarkStart w:id="58943" w:name="_ETM_Q97_399304"/>
      <w:bookmarkEnd w:id="58943"/>
      <w:r>
        <w:rPr>
          <w:rFonts w:hint="cs"/>
          <w:rtl/>
        </w:rPr>
        <w:t xml:space="preserve">לא, </w:t>
      </w:r>
      <w:bookmarkStart w:id="58944" w:name="_ETM_Q97_400086"/>
      <w:bookmarkEnd w:id="58944"/>
      <w:r>
        <w:rPr>
          <w:rFonts w:hint="cs"/>
          <w:rtl/>
        </w:rPr>
        <w:t xml:space="preserve">לא. הוא אמר </w:t>
      </w:r>
      <w:r w:rsidR="00BB368D">
        <w:rPr>
          <w:rFonts w:hint="cs"/>
          <w:rtl/>
        </w:rPr>
        <w:t>– – –</w:t>
      </w:r>
    </w:p>
    <w:p w:rsidR="005930C5" w:rsidRDefault="005930C5" w:rsidP="00EC0B26">
      <w:pPr>
        <w:rPr>
          <w:rtl/>
        </w:rPr>
      </w:pPr>
    </w:p>
    <w:p w:rsidR="005930C5" w:rsidRDefault="005930C5" w:rsidP="00EC0B26">
      <w:pPr>
        <w:pStyle w:val="af7"/>
        <w:keepNext/>
        <w:rPr>
          <w:rtl/>
        </w:rPr>
      </w:pPr>
      <w:bookmarkStart w:id="58945" w:name="ET_interruption_6449_60"/>
      <w:r w:rsidRPr="00A559E1">
        <w:rPr>
          <w:rStyle w:val="TagStyle"/>
          <w:rtl/>
        </w:rPr>
        <w:t xml:space="preserve"> &lt;&lt; קריאה &gt;&gt;</w:t>
      </w:r>
      <w:r w:rsidRPr="00453615">
        <w:rPr>
          <w:rStyle w:val="TagStyle"/>
          <w:rtl/>
        </w:rPr>
        <w:t xml:space="preserve"> </w:t>
      </w:r>
      <w:r>
        <w:rPr>
          <w:rtl/>
        </w:rPr>
        <w:t>שר הרווחה והביטחון החברתי יעקב מרגי:</w:t>
      </w:r>
      <w:r w:rsidRPr="00453615">
        <w:rPr>
          <w:rStyle w:val="TagStyle"/>
          <w:rtl/>
        </w:rPr>
        <w:t xml:space="preserve"> </w:t>
      </w:r>
      <w:r w:rsidRPr="00A559E1">
        <w:rPr>
          <w:rStyle w:val="TagStyle"/>
          <w:rtl/>
        </w:rPr>
        <w:t>&lt;&lt; קריאה &gt;&gt;</w:t>
      </w:r>
      <w:r w:rsidR="005223CB">
        <w:rPr>
          <w:rtl/>
        </w:rPr>
        <w:t xml:space="preserve"> </w:t>
      </w:r>
      <w:r>
        <w:rPr>
          <w:rtl/>
        </w:rPr>
        <w:t xml:space="preserve"> </w:t>
      </w:r>
      <w:bookmarkEnd w:id="58945"/>
    </w:p>
    <w:p w:rsidR="005930C5" w:rsidRDefault="005930C5" w:rsidP="005223CB">
      <w:pPr>
        <w:rPr>
          <w:rtl/>
        </w:rPr>
      </w:pPr>
    </w:p>
    <w:p w:rsidR="005930C5" w:rsidRDefault="005930C5" w:rsidP="00EC0B26">
      <w:pPr>
        <w:rPr>
          <w:rtl/>
        </w:rPr>
      </w:pPr>
      <w:bookmarkStart w:id="58946" w:name="_ETM_Q97_401044"/>
      <w:bookmarkEnd w:id="58946"/>
      <w:r>
        <w:rPr>
          <w:rFonts w:hint="cs"/>
          <w:rtl/>
        </w:rPr>
        <w:t>לא, את אותו</w:t>
      </w:r>
      <w:bookmarkStart w:id="58947" w:name="_ETM_Q97_398273"/>
      <w:bookmarkEnd w:id="58947"/>
      <w:r>
        <w:rPr>
          <w:rFonts w:hint="cs"/>
          <w:rtl/>
        </w:rPr>
        <w:t xml:space="preserve"> דבר אתה יכול לומר על </w:t>
      </w:r>
      <w:r w:rsidR="00BB368D">
        <w:rPr>
          <w:rFonts w:hint="cs"/>
          <w:rtl/>
        </w:rPr>
        <w:t>– – –</w:t>
      </w:r>
      <w:r>
        <w:rPr>
          <w:rFonts w:hint="cs"/>
          <w:rtl/>
        </w:rPr>
        <w:t xml:space="preserve"> קואליציוני.</w:t>
      </w:r>
      <w:r w:rsidR="005223CB">
        <w:rPr>
          <w:rFonts w:hint="cs"/>
          <w:rtl/>
        </w:rPr>
        <w:t xml:space="preserve"> </w:t>
      </w:r>
      <w:r>
        <w:rPr>
          <w:rFonts w:hint="cs"/>
          <w:rtl/>
        </w:rPr>
        <w:t xml:space="preserve">אותו טיעון אתה יכול לומר. עכשיו יש </w:t>
      </w:r>
      <w:bookmarkStart w:id="58948" w:name="_ETM_Q97_401369"/>
      <w:bookmarkEnd w:id="58948"/>
      <w:r>
        <w:rPr>
          <w:rFonts w:hint="cs"/>
          <w:rtl/>
        </w:rPr>
        <w:t>קמפיין על כל הקואליציוניים שעברו. חלקם זה שעת הוראה, חלקם</w:t>
      </w:r>
      <w:bookmarkStart w:id="58949" w:name="_ETM_Q97_410249"/>
      <w:bookmarkEnd w:id="58949"/>
      <w:r>
        <w:rPr>
          <w:rFonts w:hint="cs"/>
          <w:rtl/>
        </w:rPr>
        <w:t xml:space="preserve"> זה לא. זה לא. על אותו </w:t>
      </w:r>
      <w:bookmarkStart w:id="58950" w:name="_ETM_Q97_408595"/>
      <w:bookmarkEnd w:id="58950"/>
      <w:r>
        <w:rPr>
          <w:rFonts w:hint="cs"/>
          <w:rtl/>
        </w:rPr>
        <w:t>דבר אתה יכול להגיד את אותו טיעון.</w:t>
      </w:r>
      <w:bookmarkStart w:id="58951" w:name="_ETM_Q97_414916"/>
      <w:bookmarkEnd w:id="58951"/>
    </w:p>
    <w:p w:rsidR="005930C5" w:rsidRDefault="005930C5" w:rsidP="00EC0B26">
      <w:pPr>
        <w:ind w:firstLine="0"/>
        <w:rPr>
          <w:rtl/>
        </w:rPr>
      </w:pPr>
      <w:bookmarkStart w:id="58952" w:name="_ETM_Q97_415106"/>
      <w:bookmarkStart w:id="58953" w:name="_ETM_Q97_415165"/>
      <w:bookmarkStart w:id="58954" w:name="_ETM_Q97_415242"/>
      <w:bookmarkEnd w:id="58952"/>
      <w:bookmarkEnd w:id="58953"/>
      <w:bookmarkEnd w:id="58954"/>
    </w:p>
    <w:p w:rsidR="005930C5" w:rsidRDefault="005930C5" w:rsidP="00EC0B26">
      <w:pPr>
        <w:pStyle w:val="-"/>
        <w:keepNext/>
        <w:rPr>
          <w:rtl/>
        </w:rPr>
      </w:pPr>
      <w:bookmarkStart w:id="58955" w:name="ET_speakercontinue_6361_61"/>
      <w:r w:rsidRPr="00A559E1">
        <w:rPr>
          <w:rStyle w:val="TagStyle"/>
          <w:rtl/>
        </w:rPr>
        <w:t xml:space="preserve"> &lt;&lt; דובר_המשך &gt;&gt;</w:t>
      </w:r>
      <w:r w:rsidRPr="00625424">
        <w:rPr>
          <w:rStyle w:val="TagStyle"/>
          <w:rtl/>
        </w:rPr>
        <w:t xml:space="preserve"> </w:t>
      </w:r>
      <w:r>
        <w:rPr>
          <w:rtl/>
        </w:rPr>
        <w:t>נאור שירי (יש עתיד):</w:t>
      </w:r>
      <w:r w:rsidRPr="00625424">
        <w:rPr>
          <w:rStyle w:val="TagStyle"/>
          <w:rtl/>
        </w:rPr>
        <w:t xml:space="preserve"> </w:t>
      </w:r>
      <w:r w:rsidRPr="00A559E1">
        <w:rPr>
          <w:rStyle w:val="TagStyle"/>
          <w:rtl/>
        </w:rPr>
        <w:t>&lt;&lt; דובר_המשך &gt;&gt;</w:t>
      </w:r>
      <w:r w:rsidR="005223CB">
        <w:rPr>
          <w:rtl/>
        </w:rPr>
        <w:t xml:space="preserve"> </w:t>
      </w:r>
      <w:r>
        <w:rPr>
          <w:rtl/>
        </w:rPr>
        <w:t xml:space="preserve"> </w:t>
      </w:r>
      <w:bookmarkEnd w:id="58955"/>
    </w:p>
    <w:p w:rsidR="005930C5" w:rsidRDefault="005930C5" w:rsidP="005223CB">
      <w:pPr>
        <w:rPr>
          <w:rtl/>
        </w:rPr>
      </w:pPr>
    </w:p>
    <w:p w:rsidR="005930C5" w:rsidRDefault="005930C5" w:rsidP="00EC0B26">
      <w:pPr>
        <w:rPr>
          <w:rtl/>
        </w:rPr>
      </w:pPr>
      <w:bookmarkStart w:id="58956" w:name="_ETM_Q97_416186"/>
      <w:bookmarkEnd w:id="58956"/>
      <w:r>
        <w:rPr>
          <w:rFonts w:hint="cs"/>
          <w:rtl/>
        </w:rPr>
        <w:t>לא, זה ל</w:t>
      </w:r>
      <w:bookmarkStart w:id="58957" w:name="_ETM_Q97_411065"/>
      <w:bookmarkEnd w:id="58957"/>
      <w:r>
        <w:rPr>
          <w:rFonts w:hint="cs"/>
          <w:rtl/>
        </w:rPr>
        <w:t xml:space="preserve">א אותו דבר. </w:t>
      </w:r>
    </w:p>
    <w:p w:rsidR="005930C5" w:rsidRDefault="005930C5" w:rsidP="00EC0B26">
      <w:pPr>
        <w:ind w:firstLine="0"/>
        <w:rPr>
          <w:rtl/>
        </w:rPr>
      </w:pPr>
      <w:bookmarkStart w:id="58958" w:name="_ETM_Q97_414553"/>
      <w:bookmarkStart w:id="58959" w:name="_ETM_Q97_414699"/>
      <w:bookmarkStart w:id="58960" w:name="_ETM_Q97_415143"/>
      <w:bookmarkStart w:id="58961" w:name="_ETM_Q97_415292"/>
      <w:bookmarkEnd w:id="58958"/>
      <w:bookmarkEnd w:id="58959"/>
      <w:bookmarkEnd w:id="58960"/>
      <w:bookmarkEnd w:id="58961"/>
    </w:p>
    <w:p w:rsidR="005930C5" w:rsidRDefault="005930C5" w:rsidP="00EC0B26">
      <w:pPr>
        <w:pStyle w:val="af7"/>
        <w:keepNext/>
        <w:rPr>
          <w:rtl/>
        </w:rPr>
      </w:pPr>
      <w:bookmarkStart w:id="58962" w:name="ET_interruption_6449_62"/>
      <w:r w:rsidRPr="00A559E1">
        <w:rPr>
          <w:rStyle w:val="TagStyle"/>
          <w:rtl/>
        </w:rPr>
        <w:t xml:space="preserve"> &lt;&lt; קריאה &gt;&gt;</w:t>
      </w:r>
      <w:r w:rsidRPr="00625424">
        <w:rPr>
          <w:rStyle w:val="TagStyle"/>
          <w:rtl/>
        </w:rPr>
        <w:t xml:space="preserve"> </w:t>
      </w:r>
      <w:r>
        <w:rPr>
          <w:rtl/>
        </w:rPr>
        <w:t>שר הרווחה והביטחון החברתי יעקב מרגי:</w:t>
      </w:r>
      <w:r w:rsidRPr="00625424">
        <w:rPr>
          <w:rStyle w:val="TagStyle"/>
          <w:rtl/>
        </w:rPr>
        <w:t xml:space="preserve"> </w:t>
      </w:r>
      <w:r w:rsidRPr="00A559E1">
        <w:rPr>
          <w:rStyle w:val="TagStyle"/>
          <w:rtl/>
        </w:rPr>
        <w:t>&lt;&lt; קריאה &gt;&gt;</w:t>
      </w:r>
      <w:r w:rsidR="005223CB">
        <w:rPr>
          <w:rtl/>
        </w:rPr>
        <w:t xml:space="preserve"> </w:t>
      </w:r>
      <w:r>
        <w:rPr>
          <w:rtl/>
        </w:rPr>
        <w:t xml:space="preserve"> </w:t>
      </w:r>
      <w:bookmarkEnd w:id="58962"/>
    </w:p>
    <w:p w:rsidR="005930C5" w:rsidRDefault="005930C5" w:rsidP="005223CB">
      <w:pPr>
        <w:rPr>
          <w:rtl/>
        </w:rPr>
      </w:pPr>
    </w:p>
    <w:p w:rsidR="005930C5" w:rsidRDefault="005930C5" w:rsidP="00EC0B26">
      <w:pPr>
        <w:rPr>
          <w:rtl/>
        </w:rPr>
      </w:pPr>
      <w:bookmarkStart w:id="58963" w:name="_ETM_Q97_412927"/>
      <w:bookmarkEnd w:id="58963"/>
      <w:r>
        <w:rPr>
          <w:rFonts w:hint="cs"/>
          <w:rtl/>
        </w:rPr>
        <w:t>למה לא?</w:t>
      </w:r>
      <w:bookmarkStart w:id="58964" w:name="_ETM_Q97_416290"/>
      <w:bookmarkEnd w:id="58964"/>
    </w:p>
    <w:p w:rsidR="005930C5" w:rsidRDefault="005930C5" w:rsidP="00EC0B26">
      <w:pPr>
        <w:ind w:firstLine="0"/>
        <w:rPr>
          <w:rtl/>
        </w:rPr>
      </w:pPr>
      <w:bookmarkStart w:id="58965" w:name="_ETM_Q97_416466"/>
      <w:bookmarkStart w:id="58966" w:name="_ETM_Q97_416556"/>
      <w:bookmarkStart w:id="58967" w:name="_ETM_Q97_416688"/>
      <w:bookmarkEnd w:id="58965"/>
      <w:bookmarkEnd w:id="58966"/>
      <w:bookmarkEnd w:id="58967"/>
    </w:p>
    <w:p w:rsidR="005930C5" w:rsidRDefault="005930C5" w:rsidP="00EC0B26">
      <w:pPr>
        <w:pStyle w:val="-"/>
        <w:keepNext/>
        <w:rPr>
          <w:rtl/>
        </w:rPr>
      </w:pPr>
      <w:bookmarkStart w:id="58968" w:name="ET_speakercontinue_6361_63"/>
      <w:r w:rsidRPr="00A559E1">
        <w:rPr>
          <w:rStyle w:val="TagStyle"/>
          <w:rtl/>
        </w:rPr>
        <w:t xml:space="preserve"> &lt;&lt; דובר_המשך &gt;&gt;</w:t>
      </w:r>
      <w:r w:rsidRPr="00625424">
        <w:rPr>
          <w:rStyle w:val="TagStyle"/>
          <w:rtl/>
        </w:rPr>
        <w:t xml:space="preserve"> </w:t>
      </w:r>
      <w:r>
        <w:rPr>
          <w:rtl/>
        </w:rPr>
        <w:t>נאור שירי (יש עתיד):</w:t>
      </w:r>
      <w:r w:rsidRPr="00625424">
        <w:rPr>
          <w:rStyle w:val="TagStyle"/>
          <w:rtl/>
        </w:rPr>
        <w:t xml:space="preserve"> </w:t>
      </w:r>
      <w:r w:rsidRPr="00A559E1">
        <w:rPr>
          <w:rStyle w:val="TagStyle"/>
          <w:rtl/>
        </w:rPr>
        <w:t>&lt;&lt; דובר_המשך &gt;&gt;</w:t>
      </w:r>
      <w:r w:rsidR="005223CB">
        <w:rPr>
          <w:rtl/>
        </w:rPr>
        <w:t xml:space="preserve"> </w:t>
      </w:r>
      <w:r>
        <w:rPr>
          <w:rtl/>
        </w:rPr>
        <w:t xml:space="preserve"> </w:t>
      </w:r>
      <w:bookmarkEnd w:id="58968"/>
    </w:p>
    <w:p w:rsidR="005930C5" w:rsidRDefault="005930C5" w:rsidP="005223CB">
      <w:pPr>
        <w:rPr>
          <w:rtl/>
        </w:rPr>
      </w:pPr>
    </w:p>
    <w:p w:rsidR="005930C5" w:rsidRDefault="005930C5" w:rsidP="00EC0B26">
      <w:pPr>
        <w:rPr>
          <w:rtl/>
        </w:rPr>
      </w:pPr>
      <w:bookmarkStart w:id="58969" w:name="_ETM_Q97_417657"/>
      <w:bookmarkEnd w:id="58969"/>
      <w:r>
        <w:rPr>
          <w:rFonts w:hint="cs"/>
          <w:rtl/>
        </w:rPr>
        <w:t xml:space="preserve">אני אתן לך דוגמה. נגיד, בהסכמים </w:t>
      </w:r>
      <w:bookmarkStart w:id="58970" w:name="_ETM_Q97_416296"/>
      <w:bookmarkEnd w:id="58970"/>
      <w:r>
        <w:rPr>
          <w:rFonts w:hint="cs"/>
          <w:rtl/>
        </w:rPr>
        <w:t xml:space="preserve">הקואליציוניים שאתם חתמתם עם מפלגת הליכוד מופיעה הרשות לגיל הרך. </w:t>
      </w:r>
      <w:bookmarkStart w:id="58971" w:name="_ETM_Q97_425438"/>
      <w:bookmarkEnd w:id="58971"/>
    </w:p>
    <w:p w:rsidR="005930C5" w:rsidRDefault="005930C5" w:rsidP="00EC0B26">
      <w:pPr>
        <w:ind w:firstLine="0"/>
        <w:rPr>
          <w:rtl/>
        </w:rPr>
      </w:pPr>
      <w:bookmarkStart w:id="58972" w:name="_ETM_Q97_421219"/>
      <w:bookmarkStart w:id="58973" w:name="_ETM_Q97_421405"/>
      <w:bookmarkStart w:id="58974" w:name="_ETM_Q97_421449"/>
      <w:bookmarkStart w:id="58975" w:name="_ETM_Q97_421539"/>
      <w:bookmarkEnd w:id="58972"/>
      <w:bookmarkEnd w:id="58973"/>
      <w:bookmarkEnd w:id="58974"/>
      <w:bookmarkEnd w:id="58975"/>
    </w:p>
    <w:p w:rsidR="005930C5" w:rsidRDefault="005930C5" w:rsidP="00EC0B26">
      <w:pPr>
        <w:pStyle w:val="af7"/>
        <w:keepNext/>
        <w:rPr>
          <w:rtl/>
        </w:rPr>
      </w:pPr>
      <w:bookmarkStart w:id="58976" w:name="ET_interruption_6449_64"/>
      <w:r w:rsidRPr="00A559E1">
        <w:rPr>
          <w:rStyle w:val="TagStyle"/>
          <w:rtl/>
        </w:rPr>
        <w:t xml:space="preserve"> &lt;&lt; קריאה &gt;&gt;</w:t>
      </w:r>
      <w:r w:rsidRPr="00625424">
        <w:rPr>
          <w:rStyle w:val="TagStyle"/>
          <w:rtl/>
        </w:rPr>
        <w:t xml:space="preserve"> </w:t>
      </w:r>
      <w:r>
        <w:rPr>
          <w:rtl/>
        </w:rPr>
        <w:t>שר הרווחה והביטחון החברתי יעקב מרגי:</w:t>
      </w:r>
      <w:r w:rsidRPr="00625424">
        <w:rPr>
          <w:rStyle w:val="TagStyle"/>
          <w:rtl/>
        </w:rPr>
        <w:t xml:space="preserve"> </w:t>
      </w:r>
      <w:r w:rsidRPr="00A559E1">
        <w:rPr>
          <w:rStyle w:val="TagStyle"/>
          <w:rtl/>
        </w:rPr>
        <w:t>&lt;&lt; קריאה &gt;&gt;</w:t>
      </w:r>
      <w:r w:rsidR="005223CB">
        <w:rPr>
          <w:rtl/>
        </w:rPr>
        <w:t xml:space="preserve"> </w:t>
      </w:r>
      <w:r>
        <w:rPr>
          <w:rtl/>
        </w:rPr>
        <w:t xml:space="preserve"> </w:t>
      </w:r>
      <w:bookmarkEnd w:id="58976"/>
    </w:p>
    <w:p w:rsidR="005930C5" w:rsidRDefault="005930C5" w:rsidP="005223CB">
      <w:pPr>
        <w:rPr>
          <w:rtl/>
        </w:rPr>
      </w:pPr>
    </w:p>
    <w:p w:rsidR="005930C5" w:rsidRDefault="00BB368D" w:rsidP="00EC0B26">
      <w:pPr>
        <w:pStyle w:val="aff0"/>
        <w:ind w:firstLine="0"/>
      </w:pPr>
      <w:bookmarkStart w:id="58977" w:name="_ETM_Q97_420477"/>
      <w:bookmarkStart w:id="58978" w:name="_ETM_Q97_420766"/>
      <w:bookmarkStart w:id="58979" w:name="_ETM_Q97_420892"/>
      <w:bookmarkStart w:id="58980" w:name="_ETM_Q97_424005"/>
      <w:bookmarkStart w:id="58981" w:name="_ETM_Q97_424478"/>
      <w:bookmarkStart w:id="58982" w:name="_ETM_Q97_424607"/>
      <w:bookmarkEnd w:id="58977"/>
      <w:bookmarkEnd w:id="58978"/>
      <w:bookmarkEnd w:id="58979"/>
      <w:bookmarkEnd w:id="58980"/>
      <w:bookmarkEnd w:id="58981"/>
      <w:bookmarkEnd w:id="58982"/>
      <w:r>
        <w:rPr>
          <w:rFonts w:hint="cs"/>
          <w:rtl/>
        </w:rPr>
        <w:t>– – –</w:t>
      </w:r>
    </w:p>
    <w:p w:rsidR="005930C5" w:rsidRDefault="005930C5" w:rsidP="00EC0B26">
      <w:pPr>
        <w:pStyle w:val="aff0"/>
        <w:ind w:firstLine="0"/>
        <w:rPr>
          <w:rtl/>
        </w:rPr>
      </w:pPr>
    </w:p>
    <w:p w:rsidR="005930C5" w:rsidRDefault="005930C5" w:rsidP="00EC0B26">
      <w:pPr>
        <w:pStyle w:val="-"/>
        <w:keepNext/>
        <w:rPr>
          <w:rtl/>
        </w:rPr>
      </w:pPr>
      <w:bookmarkStart w:id="58983" w:name="ET_speakercontinue_6361_65"/>
      <w:r w:rsidRPr="00A559E1">
        <w:rPr>
          <w:rStyle w:val="TagStyle"/>
          <w:rtl/>
        </w:rPr>
        <w:t xml:space="preserve"> &lt;&lt; דובר_המשך &gt;&gt;</w:t>
      </w:r>
      <w:r w:rsidRPr="00625424">
        <w:rPr>
          <w:rStyle w:val="TagStyle"/>
          <w:rtl/>
        </w:rPr>
        <w:t xml:space="preserve"> </w:t>
      </w:r>
      <w:r>
        <w:rPr>
          <w:rtl/>
        </w:rPr>
        <w:t>נאור שירי (יש עתיד):</w:t>
      </w:r>
      <w:r w:rsidRPr="00625424">
        <w:rPr>
          <w:rStyle w:val="TagStyle"/>
          <w:rtl/>
        </w:rPr>
        <w:t xml:space="preserve"> </w:t>
      </w:r>
      <w:r w:rsidRPr="00A559E1">
        <w:rPr>
          <w:rStyle w:val="TagStyle"/>
          <w:rtl/>
        </w:rPr>
        <w:t>&lt;&lt; דובר_המשך &gt;&gt;</w:t>
      </w:r>
      <w:r w:rsidR="005223CB">
        <w:rPr>
          <w:rtl/>
        </w:rPr>
        <w:t xml:space="preserve"> </w:t>
      </w:r>
      <w:r>
        <w:rPr>
          <w:rtl/>
        </w:rPr>
        <w:t xml:space="preserve"> </w:t>
      </w:r>
      <w:bookmarkEnd w:id="58983"/>
    </w:p>
    <w:p w:rsidR="005930C5" w:rsidRPr="00625424" w:rsidRDefault="005930C5" w:rsidP="005223CB">
      <w:pPr>
        <w:rPr>
          <w:rtl/>
          <w:lang w:eastAsia="he-IL"/>
        </w:rPr>
      </w:pPr>
    </w:p>
    <w:p w:rsidR="005930C5" w:rsidRDefault="005930C5" w:rsidP="008566C9">
      <w:pPr>
        <w:rPr>
          <w:rtl/>
        </w:rPr>
      </w:pPr>
      <w:bookmarkStart w:id="58984" w:name="_ETM_Q97_426061"/>
      <w:bookmarkEnd w:id="58984"/>
      <w:r>
        <w:rPr>
          <w:rFonts w:hint="cs"/>
          <w:rtl/>
        </w:rPr>
        <w:t xml:space="preserve">לא משנה. גם למאבק בעוני, אתה צודק, אבל </w:t>
      </w:r>
      <w:bookmarkStart w:id="58985" w:name="_ETM_Q97_426513"/>
      <w:bookmarkEnd w:id="58985"/>
      <w:r>
        <w:rPr>
          <w:rFonts w:hint="cs"/>
          <w:rtl/>
        </w:rPr>
        <w:t>גם לגיל הרך, לא משנה, המאב</w:t>
      </w:r>
      <w:bookmarkStart w:id="58986" w:name="_ETM_Q97_425531"/>
      <w:bookmarkEnd w:id="58986"/>
      <w:r>
        <w:rPr>
          <w:rFonts w:hint="cs"/>
          <w:rtl/>
        </w:rPr>
        <w:t>ק בעוני. אני לא אגיד שזה כסף קואליציוני.</w:t>
      </w:r>
      <w:bookmarkStart w:id="58987" w:name="_ETM_Q97_431352"/>
      <w:bookmarkEnd w:id="58987"/>
      <w:r>
        <w:rPr>
          <w:rFonts w:hint="cs"/>
          <w:rtl/>
        </w:rPr>
        <w:t xml:space="preserve"> אם אתה תקים עכשיו רשות כז</w:t>
      </w:r>
      <w:r w:rsidR="008566C9">
        <w:rPr>
          <w:rFonts w:hint="cs"/>
          <w:rtl/>
        </w:rPr>
        <w:t>את</w:t>
      </w:r>
      <w:r>
        <w:rPr>
          <w:rFonts w:hint="cs"/>
          <w:rtl/>
        </w:rPr>
        <w:t xml:space="preserve"> ואתה תתקצב, סתם </w:t>
      </w:r>
      <w:bookmarkStart w:id="58988" w:name="_ETM_Q97_434389"/>
      <w:bookmarkEnd w:id="58988"/>
      <w:r>
        <w:rPr>
          <w:rFonts w:hint="cs"/>
          <w:rtl/>
        </w:rPr>
        <w:t xml:space="preserve">אני אומר, ב-3 מיליארד </w:t>
      </w:r>
      <w:r w:rsidR="00BB368D">
        <w:rPr>
          <w:rFonts w:hint="cs"/>
          <w:rtl/>
        </w:rPr>
        <w:t>– – –</w:t>
      </w:r>
    </w:p>
    <w:p w:rsidR="005930C5" w:rsidRDefault="005930C5" w:rsidP="00EC0B26">
      <w:pPr>
        <w:rPr>
          <w:rtl/>
        </w:rPr>
      </w:pPr>
      <w:bookmarkStart w:id="58989" w:name="_ETM_Q97_433155"/>
      <w:bookmarkStart w:id="58990" w:name="_ETM_Q97_433339"/>
      <w:bookmarkEnd w:id="58989"/>
      <w:bookmarkEnd w:id="58990"/>
    </w:p>
    <w:p w:rsidR="005930C5" w:rsidRDefault="005930C5" w:rsidP="00EC0B26">
      <w:pPr>
        <w:pStyle w:val="af7"/>
        <w:keepNext/>
        <w:rPr>
          <w:rtl/>
        </w:rPr>
      </w:pPr>
      <w:bookmarkStart w:id="58991" w:name="ET_interruption_6449_66"/>
      <w:r w:rsidRPr="00A559E1">
        <w:rPr>
          <w:rStyle w:val="TagStyle"/>
          <w:rtl/>
        </w:rPr>
        <w:t xml:space="preserve"> &lt;&lt; קריאה &gt;&gt;</w:t>
      </w:r>
      <w:r w:rsidRPr="00625424">
        <w:rPr>
          <w:rStyle w:val="TagStyle"/>
          <w:rtl/>
        </w:rPr>
        <w:t xml:space="preserve"> </w:t>
      </w:r>
      <w:r>
        <w:rPr>
          <w:rtl/>
        </w:rPr>
        <w:t>שר הרווחה והביטחון החברתי יעקב מרגי:</w:t>
      </w:r>
      <w:r w:rsidRPr="00625424">
        <w:rPr>
          <w:rStyle w:val="TagStyle"/>
          <w:rtl/>
        </w:rPr>
        <w:t xml:space="preserve"> </w:t>
      </w:r>
      <w:r w:rsidRPr="00A559E1">
        <w:rPr>
          <w:rStyle w:val="TagStyle"/>
          <w:rtl/>
        </w:rPr>
        <w:t>&lt;&lt; קריאה &gt;&gt;</w:t>
      </w:r>
      <w:r w:rsidR="005223CB">
        <w:rPr>
          <w:rtl/>
        </w:rPr>
        <w:t xml:space="preserve"> </w:t>
      </w:r>
      <w:r>
        <w:rPr>
          <w:rtl/>
        </w:rPr>
        <w:t xml:space="preserve"> </w:t>
      </w:r>
      <w:bookmarkEnd w:id="58991"/>
    </w:p>
    <w:p w:rsidR="005930C5" w:rsidRDefault="005930C5" w:rsidP="005223CB">
      <w:pPr>
        <w:rPr>
          <w:rtl/>
        </w:rPr>
      </w:pPr>
    </w:p>
    <w:p w:rsidR="005930C5" w:rsidRDefault="005930C5" w:rsidP="00EC0B26">
      <w:pPr>
        <w:rPr>
          <w:rtl/>
        </w:rPr>
      </w:pPr>
      <w:bookmarkStart w:id="58992" w:name="_ETM_Q97_431777"/>
      <w:bookmarkEnd w:id="58992"/>
      <w:r>
        <w:rPr>
          <w:rFonts w:hint="cs"/>
          <w:rtl/>
        </w:rPr>
        <w:t>אבל במסגרת</w:t>
      </w:r>
      <w:bookmarkStart w:id="58993" w:name="_ETM_Q97_434713"/>
      <w:bookmarkEnd w:id="58993"/>
      <w:r>
        <w:rPr>
          <w:rFonts w:hint="cs"/>
          <w:rtl/>
        </w:rPr>
        <w:t xml:space="preserve"> הכוללת של קואליציוני מדברים על המיליארדים. </w:t>
      </w:r>
    </w:p>
    <w:p w:rsidR="005930C5" w:rsidRDefault="005930C5" w:rsidP="00EC0B26">
      <w:pPr>
        <w:ind w:firstLine="0"/>
        <w:rPr>
          <w:rtl/>
        </w:rPr>
      </w:pPr>
      <w:bookmarkStart w:id="58994" w:name="_ETM_Q97_432569"/>
      <w:bookmarkStart w:id="58995" w:name="_ETM_Q97_432644"/>
      <w:bookmarkStart w:id="58996" w:name="_ETM_Q97_432901"/>
      <w:bookmarkStart w:id="58997" w:name="_ETM_Q97_433044"/>
      <w:bookmarkEnd w:id="58994"/>
      <w:bookmarkEnd w:id="58995"/>
      <w:bookmarkEnd w:id="58996"/>
      <w:bookmarkEnd w:id="58997"/>
    </w:p>
    <w:p w:rsidR="005930C5" w:rsidRDefault="005930C5" w:rsidP="00EC0B26">
      <w:pPr>
        <w:pStyle w:val="af8"/>
        <w:keepNext/>
        <w:rPr>
          <w:rtl/>
        </w:rPr>
      </w:pPr>
      <w:r w:rsidRPr="00A559E1">
        <w:rPr>
          <w:rStyle w:val="TagStyle"/>
          <w:rtl/>
        </w:rPr>
        <w:t xml:space="preserve"> &lt;&lt; יור &gt;&gt;</w:t>
      </w:r>
      <w:r w:rsidRPr="00625424">
        <w:rPr>
          <w:rStyle w:val="TagStyle"/>
          <w:rtl/>
        </w:rPr>
        <w:t xml:space="preserve"> </w:t>
      </w:r>
      <w:r>
        <w:rPr>
          <w:rtl/>
        </w:rPr>
        <w:t>היו"ר</w:t>
      </w:r>
      <w:r>
        <w:rPr>
          <w:rFonts w:hint="cs"/>
          <w:rtl/>
        </w:rPr>
        <w:t xml:space="preserve"> חנוך דב מלביצקי</w:t>
      </w:r>
      <w:r>
        <w:rPr>
          <w:rtl/>
        </w:rPr>
        <w:t>:</w:t>
      </w:r>
      <w:r w:rsidRPr="00625424">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BB368D" w:rsidP="008566C9">
      <w:bookmarkStart w:id="58998" w:name="_ETM_Q97_432723"/>
      <w:bookmarkStart w:id="58999" w:name="_ETM_Q97_432872"/>
      <w:bookmarkStart w:id="59000" w:name="_ETM_Q97_433802"/>
      <w:bookmarkEnd w:id="58998"/>
      <w:bookmarkEnd w:id="58999"/>
      <w:bookmarkEnd w:id="59000"/>
      <w:r>
        <w:rPr>
          <w:rFonts w:hint="cs"/>
          <w:rtl/>
        </w:rPr>
        <w:t>– – –</w:t>
      </w:r>
      <w:bookmarkStart w:id="59001" w:name="_ETM_Q97_435299"/>
      <w:bookmarkEnd w:id="59001"/>
    </w:p>
    <w:p w:rsidR="005930C5" w:rsidRDefault="005930C5" w:rsidP="00EC0B26">
      <w:pPr>
        <w:rPr>
          <w:rtl/>
        </w:rPr>
      </w:pPr>
      <w:bookmarkStart w:id="59002" w:name="_ETM_Q97_435421"/>
      <w:bookmarkStart w:id="59003" w:name="_ETM_Q97_435469"/>
      <w:bookmarkStart w:id="59004" w:name="_ETM_Q97_435562"/>
      <w:bookmarkEnd w:id="59002"/>
      <w:bookmarkEnd w:id="59003"/>
      <w:bookmarkEnd w:id="59004"/>
    </w:p>
    <w:p w:rsidR="005930C5" w:rsidRDefault="005930C5" w:rsidP="00EC0B26">
      <w:pPr>
        <w:pStyle w:val="-"/>
        <w:keepNext/>
        <w:rPr>
          <w:rtl/>
        </w:rPr>
      </w:pPr>
      <w:r w:rsidRPr="00A559E1">
        <w:rPr>
          <w:rStyle w:val="TagStyle"/>
          <w:rtl/>
        </w:rPr>
        <w:t xml:space="preserve"> &lt;&lt; דובר_המשך &gt;&gt;</w:t>
      </w:r>
      <w:r w:rsidRPr="00625424">
        <w:rPr>
          <w:rStyle w:val="TagStyle"/>
          <w:rtl/>
        </w:rPr>
        <w:t xml:space="preserve"> </w:t>
      </w:r>
      <w:r>
        <w:rPr>
          <w:rtl/>
        </w:rPr>
        <w:t>נאור שירי (יש עתיד):</w:t>
      </w:r>
      <w:r w:rsidRPr="00625424">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005" w:name="_ETM_Q97_436969"/>
      <w:bookmarkEnd w:id="59005"/>
      <w:r>
        <w:rPr>
          <w:rFonts w:hint="cs"/>
          <w:rtl/>
        </w:rPr>
        <w:t>לא, זה לא כספים קואליציוניים.</w:t>
      </w:r>
    </w:p>
    <w:p w:rsidR="005930C5" w:rsidRDefault="005930C5" w:rsidP="00EC0B26">
      <w:pPr>
        <w:ind w:firstLine="0"/>
        <w:rPr>
          <w:rtl/>
        </w:rPr>
      </w:pPr>
      <w:bookmarkStart w:id="59006" w:name="_ETM_Q97_439327"/>
      <w:bookmarkStart w:id="59007" w:name="_ETM_Q97_439520"/>
      <w:bookmarkStart w:id="59008" w:name="_ETM_Q97_439576"/>
      <w:bookmarkStart w:id="59009" w:name="_ETM_Q97_439664"/>
      <w:bookmarkEnd w:id="59006"/>
      <w:bookmarkEnd w:id="59007"/>
      <w:bookmarkEnd w:id="59008"/>
      <w:bookmarkEnd w:id="59009"/>
    </w:p>
    <w:p w:rsidR="005930C5" w:rsidRDefault="005930C5" w:rsidP="00EC0B26">
      <w:pPr>
        <w:pStyle w:val="af8"/>
        <w:keepNext/>
        <w:rPr>
          <w:rtl/>
        </w:rPr>
      </w:pPr>
      <w:r w:rsidRPr="00A559E1">
        <w:rPr>
          <w:rStyle w:val="TagStyle"/>
          <w:rtl/>
        </w:rPr>
        <w:t xml:space="preserve"> &lt;&lt; יור &gt;&gt;</w:t>
      </w:r>
      <w:r w:rsidRPr="00625424">
        <w:rPr>
          <w:rStyle w:val="TagStyle"/>
          <w:rtl/>
        </w:rPr>
        <w:t xml:space="preserve"> </w:t>
      </w:r>
      <w:r>
        <w:rPr>
          <w:rtl/>
        </w:rPr>
        <w:t xml:space="preserve">היו"ר </w:t>
      </w:r>
      <w:r>
        <w:rPr>
          <w:rFonts w:hint="cs"/>
          <w:rtl/>
        </w:rPr>
        <w:t>חנוך דב מלביצקי</w:t>
      </w:r>
      <w:r>
        <w:rPr>
          <w:rtl/>
        </w:rPr>
        <w:t>:</w:t>
      </w:r>
      <w:r w:rsidRPr="00625424">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010" w:name="_ETM_Q97_436076"/>
      <w:bookmarkEnd w:id="59010"/>
      <w:r>
        <w:rPr>
          <w:rFonts w:hint="cs"/>
          <w:rtl/>
        </w:rPr>
        <w:t xml:space="preserve">זה בבסיס התקציב? </w:t>
      </w:r>
      <w:bookmarkStart w:id="59011" w:name="_ETM_Q97_440511"/>
      <w:bookmarkStart w:id="59012" w:name="_ETM_Q97_438355"/>
      <w:bookmarkStart w:id="59013" w:name="_ETM_Q97_438532"/>
      <w:bookmarkEnd w:id="59011"/>
      <w:bookmarkEnd w:id="59012"/>
      <w:bookmarkEnd w:id="59013"/>
      <w:r>
        <w:rPr>
          <w:rFonts w:hint="cs"/>
          <w:rtl/>
        </w:rPr>
        <w:t xml:space="preserve">אם אתה </w:t>
      </w:r>
      <w:r w:rsidR="00BB368D">
        <w:rPr>
          <w:rFonts w:hint="cs"/>
          <w:rtl/>
        </w:rPr>
        <w:t>– – –</w:t>
      </w:r>
      <w:bookmarkStart w:id="59014" w:name="_ETM_Q97_440443"/>
      <w:bookmarkEnd w:id="59014"/>
      <w:r>
        <w:rPr>
          <w:rFonts w:hint="cs"/>
          <w:rtl/>
        </w:rPr>
        <w:t xml:space="preserve"> זה קואליציוני. </w:t>
      </w:r>
    </w:p>
    <w:p w:rsidR="005930C5" w:rsidRDefault="005930C5" w:rsidP="00EC0B26">
      <w:pPr>
        <w:ind w:firstLine="0"/>
        <w:rPr>
          <w:rtl/>
        </w:rPr>
      </w:pPr>
      <w:bookmarkStart w:id="59015" w:name="_ETM_Q97_443600"/>
      <w:bookmarkStart w:id="59016" w:name="_ETM_Q97_443811"/>
      <w:bookmarkStart w:id="59017" w:name="_ETM_Q97_443867"/>
      <w:bookmarkStart w:id="59018" w:name="_ETM_Q97_443952"/>
      <w:bookmarkEnd w:id="59015"/>
      <w:bookmarkEnd w:id="59016"/>
      <w:bookmarkEnd w:id="59017"/>
      <w:bookmarkEnd w:id="59018"/>
    </w:p>
    <w:p w:rsidR="005930C5" w:rsidRDefault="005930C5" w:rsidP="00EC0B26">
      <w:pPr>
        <w:pStyle w:val="-"/>
        <w:keepNext/>
        <w:rPr>
          <w:rtl/>
        </w:rPr>
      </w:pPr>
      <w:r w:rsidRPr="00A559E1">
        <w:rPr>
          <w:rStyle w:val="TagStyle"/>
          <w:rtl/>
        </w:rPr>
        <w:t xml:space="preserve"> &lt;&lt; דובר_המשך &gt;&gt;</w:t>
      </w:r>
      <w:r w:rsidRPr="000518D3">
        <w:rPr>
          <w:rStyle w:val="TagStyle"/>
          <w:rtl/>
        </w:rPr>
        <w:t xml:space="preserve"> </w:t>
      </w:r>
      <w:r>
        <w:rPr>
          <w:rtl/>
        </w:rPr>
        <w:t>נאור שירי (יש עתיד):</w:t>
      </w:r>
      <w:r w:rsidRPr="000518D3">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019" w:name="_ETM_Q97_445478"/>
      <w:bookmarkEnd w:id="59019"/>
      <w:r>
        <w:rPr>
          <w:rFonts w:hint="cs"/>
          <w:rtl/>
        </w:rPr>
        <w:t>זה בבסיס התקציב. 550 זה בבסיס התקציב, ברור.</w:t>
      </w:r>
      <w:bookmarkStart w:id="59020" w:name="_ETM_Q97_448570"/>
      <w:bookmarkEnd w:id="59020"/>
      <w:r>
        <w:rPr>
          <w:rFonts w:hint="cs"/>
          <w:rtl/>
        </w:rPr>
        <w:t xml:space="preserve"> </w:t>
      </w:r>
      <w:bookmarkStart w:id="59021" w:name="_ETM_Q97_448819"/>
      <w:bookmarkEnd w:id="59021"/>
    </w:p>
    <w:p w:rsidR="005930C5" w:rsidRDefault="005930C5" w:rsidP="00EC0B26">
      <w:pPr>
        <w:rPr>
          <w:rtl/>
        </w:rPr>
      </w:pPr>
      <w:bookmarkStart w:id="59022" w:name="_ETM_Q97_448927"/>
      <w:bookmarkEnd w:id="59022"/>
    </w:p>
    <w:p w:rsidR="005930C5" w:rsidRDefault="005930C5" w:rsidP="00EC0B26">
      <w:pPr>
        <w:pStyle w:val="af8"/>
        <w:keepNext/>
        <w:rPr>
          <w:rtl/>
        </w:rPr>
      </w:pPr>
      <w:r w:rsidRPr="00A559E1">
        <w:rPr>
          <w:rStyle w:val="TagStyle"/>
          <w:rtl/>
        </w:rPr>
        <w:t xml:space="preserve"> &lt;&lt; יור &gt;&gt;</w:t>
      </w:r>
      <w:r w:rsidRPr="000518D3">
        <w:rPr>
          <w:rStyle w:val="TagStyle"/>
          <w:rtl/>
        </w:rPr>
        <w:t xml:space="preserve"> </w:t>
      </w:r>
      <w:r>
        <w:rPr>
          <w:rtl/>
        </w:rPr>
        <w:t>היו"ר</w:t>
      </w:r>
      <w:r>
        <w:rPr>
          <w:rFonts w:hint="cs"/>
          <w:rtl/>
        </w:rPr>
        <w:t xml:space="preserve"> חנוך דב מלביצקי</w:t>
      </w:r>
      <w:r>
        <w:rPr>
          <w:rtl/>
        </w:rPr>
        <w:t>:</w:t>
      </w:r>
      <w:r w:rsidRPr="000518D3">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023" w:name="_ETM_Q97_450223"/>
      <w:bookmarkEnd w:id="59023"/>
      <w:r>
        <w:rPr>
          <w:rFonts w:hint="cs"/>
          <w:rtl/>
        </w:rPr>
        <w:t>אבל הוא תולדה של הסכמים קואליציוניים?</w:t>
      </w:r>
    </w:p>
    <w:p w:rsidR="005930C5" w:rsidRDefault="005930C5" w:rsidP="00EC0B26">
      <w:pPr>
        <w:ind w:firstLine="0"/>
        <w:rPr>
          <w:rtl/>
        </w:rPr>
      </w:pPr>
      <w:bookmarkStart w:id="59024" w:name="_ETM_Q97_449124"/>
      <w:bookmarkStart w:id="59025" w:name="_ETM_Q97_449307"/>
      <w:bookmarkStart w:id="59026" w:name="_ETM_Q97_449350"/>
      <w:bookmarkStart w:id="59027" w:name="_ETM_Q97_449433"/>
      <w:bookmarkEnd w:id="59024"/>
      <w:bookmarkEnd w:id="59025"/>
      <w:bookmarkEnd w:id="59026"/>
      <w:bookmarkEnd w:id="59027"/>
    </w:p>
    <w:p w:rsidR="005930C5" w:rsidRDefault="005930C5" w:rsidP="00EC0B26">
      <w:pPr>
        <w:pStyle w:val="-"/>
        <w:keepNext/>
        <w:rPr>
          <w:rtl/>
        </w:rPr>
      </w:pPr>
      <w:r w:rsidRPr="00A559E1">
        <w:rPr>
          <w:rStyle w:val="TagStyle"/>
          <w:rtl/>
        </w:rPr>
        <w:t xml:space="preserve"> &lt;&lt; דובר_המשך &gt;&gt;</w:t>
      </w:r>
      <w:r w:rsidRPr="000518D3">
        <w:rPr>
          <w:rStyle w:val="TagStyle"/>
          <w:rtl/>
        </w:rPr>
        <w:t xml:space="preserve"> </w:t>
      </w:r>
      <w:r>
        <w:rPr>
          <w:rtl/>
        </w:rPr>
        <w:t>נאור שירי (יש עתיד):</w:t>
      </w:r>
      <w:r w:rsidRPr="000518D3">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028" w:name="_ETM_Q97_450162"/>
      <w:bookmarkEnd w:id="59028"/>
      <w:r>
        <w:rPr>
          <w:rFonts w:hint="cs"/>
          <w:rtl/>
        </w:rPr>
        <w:t>אבל זה לא תולדה של הסכמים קואליציוניים.</w:t>
      </w:r>
      <w:bookmarkStart w:id="59029" w:name="_ETM_Q97_451568"/>
      <w:bookmarkEnd w:id="59029"/>
    </w:p>
    <w:p w:rsidR="005930C5" w:rsidRDefault="005930C5" w:rsidP="00EC0B26">
      <w:pPr>
        <w:ind w:firstLine="0"/>
        <w:rPr>
          <w:rtl/>
        </w:rPr>
      </w:pPr>
      <w:bookmarkStart w:id="59030" w:name="_ETM_Q97_451673"/>
      <w:bookmarkStart w:id="59031" w:name="_ETM_Q97_451747"/>
      <w:bookmarkStart w:id="59032" w:name="_ETM_Q97_451827"/>
      <w:bookmarkEnd w:id="59030"/>
      <w:bookmarkEnd w:id="59031"/>
      <w:bookmarkEnd w:id="59032"/>
    </w:p>
    <w:p w:rsidR="005930C5" w:rsidRDefault="005930C5" w:rsidP="00EC0B26">
      <w:pPr>
        <w:pStyle w:val="af8"/>
        <w:keepNext/>
        <w:rPr>
          <w:rtl/>
        </w:rPr>
      </w:pPr>
      <w:r w:rsidRPr="00A559E1">
        <w:rPr>
          <w:rStyle w:val="TagStyle"/>
          <w:rtl/>
        </w:rPr>
        <w:t xml:space="preserve"> &lt;&lt; יור &gt;&gt;</w:t>
      </w:r>
      <w:r w:rsidRPr="000518D3">
        <w:rPr>
          <w:rStyle w:val="TagStyle"/>
          <w:rtl/>
        </w:rPr>
        <w:t xml:space="preserve"> </w:t>
      </w:r>
      <w:r>
        <w:rPr>
          <w:rtl/>
        </w:rPr>
        <w:t xml:space="preserve">היו"ר </w:t>
      </w:r>
      <w:r>
        <w:rPr>
          <w:rFonts w:hint="cs"/>
          <w:rtl/>
        </w:rPr>
        <w:t>חנוך דב מל</w:t>
      </w:r>
      <w:bookmarkStart w:id="59033" w:name="_ETM_Q97_449191"/>
      <w:bookmarkEnd w:id="59033"/>
      <w:r>
        <w:rPr>
          <w:rFonts w:hint="cs"/>
          <w:rtl/>
        </w:rPr>
        <w:t>ביצקי</w:t>
      </w:r>
      <w:r>
        <w:rPr>
          <w:rtl/>
        </w:rPr>
        <w:t>:</w:t>
      </w:r>
      <w:r w:rsidRPr="000518D3">
        <w:rPr>
          <w:rStyle w:val="TagStyle"/>
          <w:rtl/>
        </w:rPr>
        <w:t xml:space="preserve"> </w:t>
      </w:r>
      <w:r w:rsidRPr="00A559E1">
        <w:rPr>
          <w:rStyle w:val="TagStyle"/>
          <w:rtl/>
        </w:rPr>
        <w:t>&lt;&lt; יור &gt;&gt;</w:t>
      </w:r>
      <w:r w:rsidR="005223CB">
        <w:rPr>
          <w:rtl/>
        </w:rPr>
        <w:t xml:space="preserve"> </w:t>
      </w:r>
      <w:r>
        <w:rPr>
          <w:rtl/>
        </w:rPr>
        <w:t xml:space="preserve"> </w:t>
      </w:r>
    </w:p>
    <w:p w:rsidR="005930C5" w:rsidRDefault="005930C5" w:rsidP="005223CB">
      <w:pPr>
        <w:rPr>
          <w:rtl/>
        </w:rPr>
      </w:pPr>
      <w:bookmarkStart w:id="59034" w:name="_ETM_Q97_450851"/>
      <w:bookmarkEnd w:id="59034"/>
    </w:p>
    <w:p w:rsidR="005930C5" w:rsidRDefault="005930C5" w:rsidP="00EC0B26">
      <w:pPr>
        <w:rPr>
          <w:rtl/>
        </w:rPr>
      </w:pPr>
      <w:bookmarkStart w:id="59035" w:name="_ETM_Q97_451014"/>
      <w:bookmarkEnd w:id="59035"/>
      <w:r>
        <w:rPr>
          <w:rFonts w:hint="cs"/>
          <w:rtl/>
        </w:rPr>
        <w:t xml:space="preserve">גם פה, מה שעבר זה תולדה של הסכמים </w:t>
      </w:r>
      <w:bookmarkStart w:id="59036" w:name="_ETM_Q97_453608"/>
      <w:bookmarkEnd w:id="59036"/>
      <w:r>
        <w:rPr>
          <w:rFonts w:hint="cs"/>
          <w:rtl/>
        </w:rPr>
        <w:t>קואליציוניים</w:t>
      </w:r>
      <w:bookmarkStart w:id="59037" w:name="_ETM_Q97_455812"/>
      <w:bookmarkEnd w:id="59037"/>
      <w:r>
        <w:rPr>
          <w:rFonts w:hint="cs"/>
          <w:rtl/>
        </w:rPr>
        <w:t>.</w:t>
      </w:r>
      <w:bookmarkStart w:id="59038" w:name="_ETM_Q97_453924"/>
      <w:bookmarkEnd w:id="59038"/>
    </w:p>
    <w:p w:rsidR="005930C5" w:rsidRDefault="005930C5" w:rsidP="00EC0B26">
      <w:pPr>
        <w:ind w:firstLine="0"/>
        <w:rPr>
          <w:rtl/>
        </w:rPr>
      </w:pPr>
      <w:bookmarkStart w:id="59039" w:name="_ETM_Q97_454088"/>
      <w:bookmarkStart w:id="59040" w:name="_ETM_Q97_454230"/>
      <w:bookmarkStart w:id="59041" w:name="_ETM_Q97_454321"/>
      <w:bookmarkEnd w:id="59039"/>
      <w:bookmarkEnd w:id="59040"/>
      <w:bookmarkEnd w:id="59041"/>
    </w:p>
    <w:p w:rsidR="005930C5" w:rsidRDefault="005930C5" w:rsidP="00EC0B26">
      <w:pPr>
        <w:pStyle w:val="-"/>
        <w:keepNext/>
        <w:rPr>
          <w:rtl/>
        </w:rPr>
      </w:pPr>
      <w:r w:rsidRPr="00A559E1">
        <w:rPr>
          <w:rStyle w:val="TagStyle"/>
          <w:rtl/>
        </w:rPr>
        <w:t xml:space="preserve"> &lt;&lt; דובר_המשך &gt;&gt;</w:t>
      </w:r>
      <w:r w:rsidRPr="000518D3">
        <w:rPr>
          <w:rStyle w:val="TagStyle"/>
          <w:rtl/>
        </w:rPr>
        <w:t xml:space="preserve"> </w:t>
      </w:r>
      <w:r>
        <w:rPr>
          <w:rtl/>
        </w:rPr>
        <w:t>נאור שירי (יש עתיד):</w:t>
      </w:r>
      <w:r w:rsidRPr="000518D3">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8566C9">
      <w:pPr>
        <w:rPr>
          <w:rtl/>
        </w:rPr>
      </w:pPr>
      <w:bookmarkStart w:id="59042" w:name="_ETM_Q97_455655"/>
      <w:bookmarkEnd w:id="59042"/>
      <w:r>
        <w:rPr>
          <w:rFonts w:hint="cs"/>
          <w:rtl/>
        </w:rPr>
        <w:t>אתם הקמתם שלושה משרדים בהסכמים הקואליציוניים</w:t>
      </w:r>
      <w:r w:rsidR="008566C9">
        <w:rPr>
          <w:rFonts w:hint="cs"/>
          <w:rtl/>
        </w:rPr>
        <w:t>,</w:t>
      </w:r>
      <w:r>
        <w:rPr>
          <w:rFonts w:hint="cs"/>
          <w:rtl/>
        </w:rPr>
        <w:t xml:space="preserve"> נגיד, מורשת </w:t>
      </w:r>
      <w:bookmarkStart w:id="59043" w:name="_ETM_Q97_460035"/>
      <w:bookmarkEnd w:id="59043"/>
      <w:r>
        <w:rPr>
          <w:rFonts w:hint="cs"/>
          <w:rtl/>
        </w:rPr>
        <w:t xml:space="preserve">ומסורת. זה לא כסף קואליציוני. במשרד המסורת, שקיבל 90 מיליון </w:t>
      </w:r>
      <w:bookmarkStart w:id="59044" w:name="_ETM_Q97_464026"/>
      <w:bookmarkEnd w:id="59044"/>
      <w:r>
        <w:rPr>
          <w:rFonts w:hint="cs"/>
          <w:rtl/>
        </w:rPr>
        <w:t xml:space="preserve">שקלים ב-24 השעות האחרונות, זה 90 מיליון שקלים קואליציוניים. </w:t>
      </w:r>
      <w:bookmarkStart w:id="59045" w:name="_ETM_Q97_468155"/>
      <w:bookmarkEnd w:id="59045"/>
      <w:r>
        <w:rPr>
          <w:rFonts w:hint="cs"/>
          <w:rtl/>
        </w:rPr>
        <w:t>בבסיס שלו היה 17 מיליון שקל</w:t>
      </w:r>
      <w:r w:rsidR="008566C9">
        <w:rPr>
          <w:rFonts w:hint="cs"/>
          <w:rtl/>
        </w:rPr>
        <w:t>,</w:t>
      </w:r>
      <w:r>
        <w:rPr>
          <w:rFonts w:hint="cs"/>
          <w:rtl/>
        </w:rPr>
        <w:t xml:space="preserve"> היה בבסיס התקציב </w:t>
      </w:r>
      <w:bookmarkStart w:id="59046" w:name="_ETM_Q97_469701"/>
      <w:bookmarkEnd w:id="59046"/>
      <w:r>
        <w:rPr>
          <w:rFonts w:hint="cs"/>
          <w:rtl/>
        </w:rPr>
        <w:t>17 מיליון. 90 מיליון שקל הי</w:t>
      </w:r>
      <w:r w:rsidR="008566C9">
        <w:rPr>
          <w:rFonts w:hint="cs"/>
          <w:rtl/>
        </w:rPr>
        <w:t>ו</w:t>
      </w:r>
      <w:r>
        <w:rPr>
          <w:rFonts w:hint="cs"/>
          <w:rtl/>
        </w:rPr>
        <w:t xml:space="preserve"> קואליציוני.</w:t>
      </w:r>
      <w:r w:rsidR="005223CB">
        <w:rPr>
          <w:rFonts w:hint="cs"/>
          <w:rtl/>
        </w:rPr>
        <w:t xml:space="preserve"> </w:t>
      </w:r>
    </w:p>
    <w:p w:rsidR="005930C5" w:rsidRDefault="005930C5" w:rsidP="00EC0B26">
      <w:pPr>
        <w:rPr>
          <w:rtl/>
        </w:rPr>
      </w:pPr>
      <w:bookmarkStart w:id="59047" w:name="_ETM_Q97_482822"/>
      <w:bookmarkStart w:id="59048" w:name="_ETM_Q97_482985"/>
      <w:bookmarkStart w:id="59049" w:name="_ETM_Q97_483882"/>
      <w:bookmarkEnd w:id="59047"/>
      <w:bookmarkEnd w:id="59048"/>
      <w:bookmarkEnd w:id="59049"/>
    </w:p>
    <w:p w:rsidR="005930C5" w:rsidRDefault="005930C5" w:rsidP="008566C9">
      <w:pPr>
        <w:rPr>
          <w:rtl/>
        </w:rPr>
      </w:pPr>
      <w:bookmarkStart w:id="59050" w:name="_ETM_Q97_484010"/>
      <w:bookmarkEnd w:id="59050"/>
      <w:r>
        <w:rPr>
          <w:rFonts w:hint="cs"/>
          <w:rtl/>
        </w:rPr>
        <w:t xml:space="preserve">אתה עושה מתיחות. חמש דקות אתה כבר תופר </w:t>
      </w:r>
      <w:bookmarkStart w:id="59051" w:name="_ETM_Q97_486458"/>
      <w:bookmarkEnd w:id="59051"/>
      <w:r>
        <w:rPr>
          <w:rFonts w:hint="cs"/>
          <w:rtl/>
        </w:rPr>
        <w:t>אותו בשמירה. לא מתאים</w:t>
      </w:r>
      <w:r w:rsidR="008566C9">
        <w:rPr>
          <w:rFonts w:hint="cs"/>
          <w:rtl/>
        </w:rPr>
        <w:t>,</w:t>
      </w:r>
      <w:r>
        <w:rPr>
          <w:rFonts w:hint="cs"/>
          <w:rtl/>
        </w:rPr>
        <w:t xml:space="preserve"> אבל בסדר</w:t>
      </w:r>
      <w:r w:rsidR="008566C9">
        <w:rPr>
          <w:rFonts w:hint="cs"/>
          <w:rtl/>
        </w:rPr>
        <w:t>,</w:t>
      </w:r>
      <w:r>
        <w:rPr>
          <w:rFonts w:hint="cs"/>
          <w:rtl/>
        </w:rPr>
        <w:t xml:space="preserve"> כל אחד והפלוגה שלו. </w:t>
      </w:r>
      <w:bookmarkStart w:id="59052" w:name="_ETM_Q97_493455"/>
      <w:bookmarkStart w:id="59053" w:name="_ETM_Q97_494576"/>
      <w:bookmarkStart w:id="59054" w:name="_ETM_Q97_494691"/>
      <w:bookmarkStart w:id="59055" w:name="_ETM_Q97_495033"/>
      <w:bookmarkStart w:id="59056" w:name="_ETM_Q97_495154"/>
      <w:bookmarkStart w:id="59057" w:name="_ETM_Q97_456035"/>
      <w:bookmarkStart w:id="59058" w:name="_ETM_Q97_498857"/>
      <w:bookmarkStart w:id="59059" w:name="_ETM_Q97_498988"/>
      <w:bookmarkStart w:id="59060" w:name="_ETM_Q97_453395"/>
      <w:bookmarkEnd w:id="59052"/>
      <w:bookmarkEnd w:id="59053"/>
      <w:bookmarkEnd w:id="59054"/>
      <w:bookmarkEnd w:id="59055"/>
      <w:bookmarkEnd w:id="59056"/>
      <w:bookmarkEnd w:id="59057"/>
      <w:bookmarkEnd w:id="59058"/>
      <w:bookmarkEnd w:id="59059"/>
      <w:bookmarkEnd w:id="59060"/>
      <w:r>
        <w:rPr>
          <w:rFonts w:hint="cs"/>
          <w:rtl/>
        </w:rPr>
        <w:t xml:space="preserve">שיהיה לך בהצלחה. לילה טוב ובוקר טוב. </w:t>
      </w:r>
      <w:bookmarkStart w:id="59061" w:name="_ETM_Q97_501113"/>
      <w:bookmarkEnd w:id="59061"/>
    </w:p>
    <w:p w:rsidR="005930C5" w:rsidRDefault="005930C5" w:rsidP="00EC0B26">
      <w:pPr>
        <w:rPr>
          <w:rtl/>
        </w:rPr>
      </w:pPr>
    </w:p>
    <w:p w:rsidR="005930C5" w:rsidRDefault="005930C5" w:rsidP="008566C9">
      <w:pPr>
        <w:rPr>
          <w:rtl/>
        </w:rPr>
      </w:pPr>
      <w:r>
        <w:rPr>
          <w:rFonts w:hint="cs"/>
          <w:rtl/>
        </w:rPr>
        <w:t>לפני שנתיים הציג ראש ממשלת ישראל את קווי היסוד לממשלה</w:t>
      </w:r>
      <w:bookmarkStart w:id="59062" w:name="_ETM_Q97_508366"/>
      <w:bookmarkEnd w:id="59062"/>
      <w:r>
        <w:rPr>
          <w:rFonts w:hint="cs"/>
          <w:rtl/>
        </w:rPr>
        <w:t xml:space="preserve"> שלו שכללו ארבעה סעיפים עיקריים:</w:t>
      </w:r>
      <w:r>
        <w:t xml:space="preserve"> </w:t>
      </w:r>
      <w:r>
        <w:rPr>
          <w:rFonts w:hint="cs"/>
          <w:rtl/>
        </w:rPr>
        <w:t xml:space="preserve">אחד </w:t>
      </w:r>
      <w:bookmarkStart w:id="59063" w:name="_ETM_Q97_434234"/>
      <w:bookmarkStart w:id="59064" w:name="_ETM_Q97_436011"/>
      <w:bookmarkStart w:id="59065" w:name="_ETM_Q97_436144"/>
      <w:bookmarkStart w:id="59066" w:name="_ETM_Q97_382308"/>
      <w:bookmarkStart w:id="59067" w:name="_ETM_Q97_382366"/>
      <w:bookmarkStart w:id="59068" w:name="_ETM_Q97_382410"/>
      <w:bookmarkStart w:id="59069" w:name="_ETM_Q97_421529"/>
      <w:bookmarkStart w:id="59070" w:name="_ETM_Q97_479150"/>
      <w:bookmarkStart w:id="59071" w:name="_ETM_Q97_515339"/>
      <w:bookmarkEnd w:id="59063"/>
      <w:bookmarkEnd w:id="59064"/>
      <w:bookmarkEnd w:id="59065"/>
      <w:bookmarkEnd w:id="59066"/>
      <w:bookmarkEnd w:id="59067"/>
      <w:bookmarkEnd w:id="59068"/>
      <w:bookmarkEnd w:id="59069"/>
      <w:bookmarkEnd w:id="59070"/>
      <w:bookmarkEnd w:id="59071"/>
      <w:r>
        <w:rPr>
          <w:rtl/>
        </w:rPr>
        <w:t xml:space="preserve">זה </w:t>
      </w:r>
      <w:bookmarkStart w:id="59072" w:name="_ETM_Q97_515430"/>
      <w:bookmarkEnd w:id="59072"/>
      <w:r>
        <w:rPr>
          <w:rtl/>
        </w:rPr>
        <w:t xml:space="preserve">מלחמה </w:t>
      </w:r>
      <w:bookmarkStart w:id="59073" w:name="_ETM_Q97_515820"/>
      <w:bookmarkEnd w:id="59073"/>
      <w:r>
        <w:rPr>
          <w:rtl/>
        </w:rPr>
        <w:t xml:space="preserve">ביוקר </w:t>
      </w:r>
      <w:bookmarkStart w:id="59074" w:name="_ETM_Q97_516210"/>
      <w:bookmarkEnd w:id="59074"/>
      <w:r>
        <w:rPr>
          <w:rtl/>
        </w:rPr>
        <w:t>המחיה</w:t>
      </w:r>
      <w:r>
        <w:rPr>
          <w:rFonts w:hint="cs"/>
          <w:rtl/>
        </w:rPr>
        <w:t>,</w:t>
      </w:r>
      <w:r>
        <w:rPr>
          <w:rtl/>
        </w:rPr>
        <w:t xml:space="preserve"> </w:t>
      </w:r>
      <w:bookmarkStart w:id="59075" w:name="_ETM_Q97_517290"/>
      <w:bookmarkEnd w:id="59075"/>
      <w:r>
        <w:rPr>
          <w:rtl/>
        </w:rPr>
        <w:t xml:space="preserve">השני </w:t>
      </w:r>
      <w:bookmarkStart w:id="59076" w:name="_ETM_Q97_518170"/>
      <w:bookmarkEnd w:id="59076"/>
      <w:r>
        <w:rPr>
          <w:rtl/>
        </w:rPr>
        <w:t xml:space="preserve">זה </w:t>
      </w:r>
      <w:bookmarkStart w:id="59077" w:name="_ETM_Q97_518469"/>
      <w:bookmarkEnd w:id="59077"/>
      <w:r>
        <w:rPr>
          <w:rtl/>
        </w:rPr>
        <w:t xml:space="preserve">שלום </w:t>
      </w:r>
      <w:bookmarkStart w:id="59078" w:name="_ETM_Q97_518769"/>
      <w:bookmarkEnd w:id="59078"/>
      <w:r>
        <w:rPr>
          <w:rtl/>
        </w:rPr>
        <w:t>אזורי</w:t>
      </w:r>
      <w:r>
        <w:rPr>
          <w:rFonts w:hint="cs"/>
          <w:rtl/>
        </w:rPr>
        <w:t>,</w:t>
      </w:r>
      <w:r>
        <w:rPr>
          <w:rtl/>
        </w:rPr>
        <w:t xml:space="preserve"> </w:t>
      </w:r>
      <w:bookmarkStart w:id="59079" w:name="_ETM_Q97_520469"/>
      <w:bookmarkEnd w:id="59079"/>
      <w:r>
        <w:rPr>
          <w:rtl/>
        </w:rPr>
        <w:t xml:space="preserve">השלישי </w:t>
      </w:r>
      <w:bookmarkStart w:id="59080" w:name="_ETM_Q97_521379"/>
      <w:bookmarkEnd w:id="59080"/>
      <w:r>
        <w:rPr>
          <w:rtl/>
        </w:rPr>
        <w:t xml:space="preserve">זה </w:t>
      </w:r>
      <w:bookmarkStart w:id="59081" w:name="_ETM_Q97_521649"/>
      <w:bookmarkEnd w:id="59081"/>
      <w:r>
        <w:rPr>
          <w:rtl/>
        </w:rPr>
        <w:t xml:space="preserve">ביטחון </w:t>
      </w:r>
      <w:bookmarkStart w:id="59082" w:name="_ETM_Q97_522129"/>
      <w:bookmarkEnd w:id="59082"/>
      <w:r>
        <w:rPr>
          <w:rtl/>
        </w:rPr>
        <w:t>פנים</w:t>
      </w:r>
      <w:r>
        <w:rPr>
          <w:rFonts w:hint="cs"/>
          <w:rtl/>
        </w:rPr>
        <w:t>,</w:t>
      </w:r>
      <w:r>
        <w:rPr>
          <w:rtl/>
        </w:rPr>
        <w:t xml:space="preserve"> </w:t>
      </w:r>
      <w:bookmarkStart w:id="59083" w:name="_ETM_Q97_523399"/>
      <w:bookmarkEnd w:id="59083"/>
      <w:r>
        <w:rPr>
          <w:rFonts w:hint="cs"/>
          <w:rtl/>
        </w:rPr>
        <w:t>ו</w:t>
      </w:r>
      <w:r>
        <w:rPr>
          <w:rtl/>
        </w:rPr>
        <w:t xml:space="preserve">הרביעי </w:t>
      </w:r>
      <w:bookmarkStart w:id="59084" w:name="_ETM_Q97_523940"/>
      <w:bookmarkEnd w:id="59084"/>
      <w:r>
        <w:rPr>
          <w:rtl/>
        </w:rPr>
        <w:t>ז</w:t>
      </w:r>
      <w:r>
        <w:rPr>
          <w:rFonts w:hint="cs"/>
          <w:rtl/>
        </w:rPr>
        <w:t xml:space="preserve">ה איראן. </w:t>
      </w:r>
      <w:bookmarkStart w:id="59085" w:name="_ETM_Q97_525900"/>
      <w:bookmarkStart w:id="59086" w:name="_ETM_Q97_527750"/>
      <w:bookmarkEnd w:id="59085"/>
      <w:bookmarkEnd w:id="59086"/>
      <w:r>
        <w:rPr>
          <w:rtl/>
        </w:rPr>
        <w:t xml:space="preserve">אם </w:t>
      </w:r>
      <w:bookmarkStart w:id="59087" w:name="_ETM_Q97_527930"/>
      <w:bookmarkEnd w:id="59087"/>
      <w:r>
        <w:rPr>
          <w:rtl/>
        </w:rPr>
        <w:t xml:space="preserve">אני </w:t>
      </w:r>
      <w:bookmarkStart w:id="59088" w:name="_ETM_Q97_528079"/>
      <w:bookmarkEnd w:id="59088"/>
      <w:r>
        <w:rPr>
          <w:rtl/>
        </w:rPr>
        <w:t xml:space="preserve">עושה </w:t>
      </w:r>
      <w:bookmarkStart w:id="59089" w:name="_ETM_Q97_528320"/>
      <w:bookmarkEnd w:id="59089"/>
      <w:r>
        <w:rPr>
          <w:rtl/>
        </w:rPr>
        <w:t xml:space="preserve">עכשיו </w:t>
      </w:r>
      <w:bookmarkStart w:id="59090" w:name="_ETM_Q97_528529"/>
      <w:bookmarkEnd w:id="59090"/>
      <w:r>
        <w:rPr>
          <w:rtl/>
        </w:rPr>
        <w:t xml:space="preserve">תעודת </w:t>
      </w:r>
      <w:bookmarkStart w:id="59091" w:name="_ETM_Q97_529460"/>
      <w:bookmarkStart w:id="59092" w:name="_ETM_Q97_530000"/>
      <w:bookmarkEnd w:id="59091"/>
      <w:bookmarkEnd w:id="59092"/>
      <w:r>
        <w:rPr>
          <w:rtl/>
        </w:rPr>
        <w:t xml:space="preserve">סוף </w:t>
      </w:r>
      <w:bookmarkStart w:id="59093" w:name="_ETM_Q97_530270"/>
      <w:bookmarkEnd w:id="59093"/>
      <w:r>
        <w:rPr>
          <w:rtl/>
        </w:rPr>
        <w:t>סמסטר</w:t>
      </w:r>
      <w:r>
        <w:rPr>
          <w:rFonts w:hint="cs"/>
          <w:rtl/>
        </w:rPr>
        <w:t xml:space="preserve"> או סוף חציון לממשלה הזו </w:t>
      </w:r>
      <w:r>
        <w:rPr>
          <w:rFonts w:hint="eastAsia"/>
          <w:rtl/>
        </w:rPr>
        <w:t>–</w:t>
      </w:r>
      <w:r>
        <w:rPr>
          <w:rFonts w:hint="cs"/>
          <w:rtl/>
        </w:rPr>
        <w:t xml:space="preserve"> כישלון טוטלי בהכול. </w:t>
      </w:r>
      <w:bookmarkStart w:id="59094" w:name="_ETM_Q97_536989"/>
      <w:bookmarkEnd w:id="59094"/>
      <w:r>
        <w:rPr>
          <w:rtl/>
        </w:rPr>
        <w:t xml:space="preserve">לפני </w:t>
      </w:r>
      <w:bookmarkStart w:id="59095" w:name="_ETM_Q97_537320"/>
      <w:bookmarkEnd w:id="59095"/>
      <w:r>
        <w:rPr>
          <w:rtl/>
        </w:rPr>
        <w:t xml:space="preserve">שנייה </w:t>
      </w:r>
      <w:bookmarkStart w:id="59096" w:name="_ETM_Q97_537559"/>
      <w:bookmarkEnd w:id="59096"/>
      <w:r>
        <w:rPr>
          <w:rtl/>
        </w:rPr>
        <w:t xml:space="preserve">דיברנו </w:t>
      </w:r>
      <w:bookmarkStart w:id="59097" w:name="_ETM_Q97_537890"/>
      <w:bookmarkEnd w:id="59097"/>
      <w:r>
        <w:rPr>
          <w:rtl/>
        </w:rPr>
        <w:t xml:space="preserve">על </w:t>
      </w:r>
      <w:bookmarkStart w:id="59098" w:name="_ETM_Q97_537980"/>
      <w:bookmarkEnd w:id="59098"/>
      <w:r>
        <w:rPr>
          <w:rtl/>
        </w:rPr>
        <w:t>מ</w:t>
      </w:r>
      <w:r>
        <w:rPr>
          <w:rFonts w:hint="cs"/>
          <w:rtl/>
        </w:rPr>
        <w:t xml:space="preserve">ס </w:t>
      </w:r>
      <w:bookmarkStart w:id="59099" w:name="_ETM_Q97_537400"/>
      <w:bookmarkEnd w:id="59099"/>
      <w:r>
        <w:rPr>
          <w:rFonts w:hint="cs"/>
          <w:rtl/>
        </w:rPr>
        <w:t xml:space="preserve">עבאס, שהגברת </w:t>
      </w:r>
      <w:r>
        <w:rPr>
          <w:rFonts w:hint="eastAsia"/>
          <w:rtl/>
        </w:rPr>
        <w:t>–</w:t>
      </w:r>
      <w:r>
        <w:rPr>
          <w:rFonts w:hint="cs"/>
          <w:rtl/>
        </w:rPr>
        <w:t xml:space="preserve"> זו שנלחמת בגלוטן בבתי החולים, הגברת </w:t>
      </w:r>
      <w:bookmarkStart w:id="59100" w:name="_ETM_Q97_549053"/>
      <w:bookmarkEnd w:id="59100"/>
      <w:r>
        <w:rPr>
          <w:rFonts w:hint="cs"/>
          <w:rtl/>
        </w:rPr>
        <w:t xml:space="preserve">לאיכות הסביבה </w:t>
      </w:r>
      <w:r>
        <w:rPr>
          <w:rFonts w:hint="eastAsia"/>
          <w:rtl/>
        </w:rPr>
        <w:t>–</w:t>
      </w:r>
      <w:r>
        <w:rPr>
          <w:rFonts w:hint="cs"/>
          <w:rtl/>
        </w:rPr>
        <w:t xml:space="preserve"> ממשיכה לשקר, והייתה הסכמה רחבה במליאה על </w:t>
      </w:r>
      <w:bookmarkStart w:id="59101" w:name="_ETM_Q97_548926"/>
      <w:bookmarkEnd w:id="59101"/>
      <w:r>
        <w:rPr>
          <w:rFonts w:hint="cs"/>
          <w:rtl/>
        </w:rPr>
        <w:t xml:space="preserve">כל אגפיה, קואליציה ואופוזיציה, שהשקר הזה הוא שקר, </w:t>
      </w:r>
      <w:bookmarkStart w:id="59102" w:name="_ETM_Q97_553579"/>
      <w:bookmarkEnd w:id="59102"/>
      <w:r>
        <w:rPr>
          <w:rFonts w:hint="cs"/>
          <w:rtl/>
        </w:rPr>
        <w:t xml:space="preserve">וצריך להפסיק לשקר. </w:t>
      </w:r>
      <w:bookmarkStart w:id="59103" w:name="_ETM_Q97_549000"/>
      <w:bookmarkEnd w:id="59103"/>
      <w:r>
        <w:rPr>
          <w:rFonts w:hint="cs"/>
          <w:rtl/>
        </w:rPr>
        <w:t>נכון?</w:t>
      </w:r>
      <w:r>
        <w:t xml:space="preserve"> </w:t>
      </w:r>
      <w:r>
        <w:rPr>
          <w:rFonts w:hint="cs"/>
          <w:rtl/>
        </w:rPr>
        <w:t>כך רשום, עדות שקר</w:t>
      </w:r>
      <w:r w:rsidR="008566C9">
        <w:rPr>
          <w:rFonts w:hint="cs"/>
          <w:rtl/>
        </w:rPr>
        <w:t>,</w:t>
      </w:r>
      <w:r>
        <w:rPr>
          <w:rFonts w:hint="cs"/>
          <w:rtl/>
        </w:rPr>
        <w:t xml:space="preserve"> נכון?</w:t>
      </w:r>
      <w:bookmarkStart w:id="59104" w:name="_ETM_Q97_563423"/>
      <w:bookmarkEnd w:id="59104"/>
      <w:r>
        <w:t xml:space="preserve"> </w:t>
      </w:r>
      <w:r>
        <w:rPr>
          <w:rFonts w:hint="cs"/>
          <w:rtl/>
        </w:rPr>
        <w:t xml:space="preserve">סיכמנו את זה כבר בעשרת הדיברות. </w:t>
      </w:r>
    </w:p>
    <w:p w:rsidR="005930C5" w:rsidRDefault="005930C5" w:rsidP="00EC0B26">
      <w:pPr>
        <w:rPr>
          <w:rtl/>
        </w:rPr>
      </w:pPr>
      <w:bookmarkStart w:id="59105" w:name="_ETM_Q97_569399"/>
      <w:bookmarkEnd w:id="59105"/>
    </w:p>
    <w:p w:rsidR="005930C5" w:rsidRDefault="005930C5" w:rsidP="00962F84">
      <w:pPr>
        <w:rPr>
          <w:rtl/>
        </w:rPr>
      </w:pPr>
      <w:bookmarkStart w:id="59106" w:name="_ETM_Q97_569636"/>
      <w:bookmarkStart w:id="59107" w:name="_ETM_Q97_569675"/>
      <w:bookmarkStart w:id="59108" w:name="_ETM_Q97_569815"/>
      <w:bookmarkEnd w:id="59106"/>
      <w:bookmarkEnd w:id="59107"/>
      <w:bookmarkEnd w:id="59108"/>
      <w:r>
        <w:rPr>
          <w:rFonts w:hint="cs"/>
          <w:rtl/>
        </w:rPr>
        <w:t>היום ראש הממשלה</w:t>
      </w:r>
      <w:r w:rsidR="008566C9">
        <w:rPr>
          <w:rFonts w:hint="cs"/>
          <w:rtl/>
        </w:rPr>
        <w:t>,</w:t>
      </w:r>
      <w:r>
        <w:rPr>
          <w:rFonts w:hint="cs"/>
          <w:rtl/>
        </w:rPr>
        <w:t xml:space="preserve"> כשדיברנו </w:t>
      </w:r>
      <w:bookmarkStart w:id="59109" w:name="_ETM_Q97_570969"/>
      <w:bookmarkEnd w:id="59109"/>
      <w:r>
        <w:rPr>
          <w:rtl/>
        </w:rPr>
        <w:t xml:space="preserve">על </w:t>
      </w:r>
      <w:bookmarkStart w:id="59110" w:name="_ETM_Q97_571119"/>
      <w:bookmarkEnd w:id="59110"/>
      <w:r>
        <w:rPr>
          <w:rtl/>
        </w:rPr>
        <w:t xml:space="preserve">נושא </w:t>
      </w:r>
      <w:bookmarkStart w:id="59111" w:name="_ETM_Q97_571569"/>
      <w:bookmarkEnd w:id="59111"/>
      <w:r>
        <w:rPr>
          <w:rtl/>
        </w:rPr>
        <w:t xml:space="preserve">הכספים </w:t>
      </w:r>
      <w:bookmarkStart w:id="59112" w:name="_ETM_Q97_573099"/>
      <w:bookmarkEnd w:id="59112"/>
      <w:r>
        <w:rPr>
          <w:rtl/>
        </w:rPr>
        <w:t xml:space="preserve">של </w:t>
      </w:r>
      <w:bookmarkStart w:id="59113" w:name="_ETM_Q97_573310"/>
      <w:bookmarkEnd w:id="59113"/>
      <w:r>
        <w:rPr>
          <w:rtl/>
        </w:rPr>
        <w:t>החרדים</w:t>
      </w:r>
      <w:r w:rsidR="008566C9">
        <w:rPr>
          <w:rFonts w:hint="cs"/>
          <w:rtl/>
        </w:rPr>
        <w:t>,</w:t>
      </w:r>
      <w:r>
        <w:rPr>
          <w:rtl/>
        </w:rPr>
        <w:t xml:space="preserve"> </w:t>
      </w:r>
      <w:bookmarkStart w:id="59114" w:name="_ETM_Q97_575950"/>
      <w:bookmarkStart w:id="59115" w:name="_ETM_Q97_576039"/>
      <w:bookmarkEnd w:id="59114"/>
      <w:bookmarkEnd w:id="59115"/>
      <w:r>
        <w:rPr>
          <w:rtl/>
        </w:rPr>
        <w:t>אמר</w:t>
      </w:r>
      <w:r>
        <w:rPr>
          <w:rFonts w:hint="cs"/>
          <w:rtl/>
        </w:rPr>
        <w:t>:</w:t>
      </w:r>
      <w:r>
        <w:rPr>
          <w:rtl/>
        </w:rPr>
        <w:t xml:space="preserve"> </w:t>
      </w:r>
      <w:bookmarkStart w:id="59116" w:name="_ETM_Q97_576609"/>
      <w:bookmarkEnd w:id="59116"/>
      <w:r>
        <w:rPr>
          <w:rtl/>
        </w:rPr>
        <w:t xml:space="preserve">מה </w:t>
      </w:r>
      <w:bookmarkStart w:id="59117" w:name="_ETM_Q97_576849"/>
      <w:bookmarkEnd w:id="59117"/>
      <w:r>
        <w:rPr>
          <w:rtl/>
        </w:rPr>
        <w:t xml:space="preserve">אתם </w:t>
      </w:r>
      <w:bookmarkStart w:id="59118" w:name="_ETM_Q97_577029"/>
      <w:bookmarkEnd w:id="59118"/>
      <w:r>
        <w:rPr>
          <w:rtl/>
        </w:rPr>
        <w:t>רוצים</w:t>
      </w:r>
      <w:r>
        <w:rPr>
          <w:rFonts w:hint="cs"/>
          <w:rtl/>
        </w:rPr>
        <w:t>?</w:t>
      </w:r>
      <w:r>
        <w:rPr>
          <w:rtl/>
        </w:rPr>
        <w:t xml:space="preserve"> </w:t>
      </w:r>
      <w:bookmarkStart w:id="59119" w:name="_ETM_Q97_578109"/>
      <w:bookmarkEnd w:id="59119"/>
      <w:r>
        <w:rPr>
          <w:rtl/>
        </w:rPr>
        <w:t xml:space="preserve">הם </w:t>
      </w:r>
      <w:bookmarkStart w:id="59120" w:name="_ETM_Q97_578259"/>
      <w:bookmarkEnd w:id="59120"/>
      <w:r>
        <w:rPr>
          <w:rtl/>
        </w:rPr>
        <w:t xml:space="preserve">מקבלים </w:t>
      </w:r>
      <w:bookmarkStart w:id="59121" w:name="_ETM_Q97_579759"/>
      <w:bookmarkEnd w:id="59121"/>
      <w:r>
        <w:rPr>
          <w:rtl/>
        </w:rPr>
        <w:t xml:space="preserve">רק </w:t>
      </w:r>
      <w:bookmarkStart w:id="59122" w:name="_ETM_Q97_580119"/>
      <w:bookmarkEnd w:id="59122"/>
      <w:r w:rsidR="00962F84">
        <w:rPr>
          <w:rFonts w:hint="cs"/>
          <w:rtl/>
        </w:rPr>
        <w:t>1%</w:t>
      </w:r>
      <w:r>
        <w:rPr>
          <w:rtl/>
        </w:rPr>
        <w:t xml:space="preserve"> </w:t>
      </w:r>
      <w:bookmarkStart w:id="59123" w:name="_ETM_Q97_580719"/>
      <w:bookmarkEnd w:id="59123"/>
      <w:r>
        <w:rPr>
          <w:rtl/>
        </w:rPr>
        <w:t xml:space="preserve">או </w:t>
      </w:r>
      <w:bookmarkStart w:id="59124" w:name="_ETM_Q97_580959"/>
      <w:bookmarkEnd w:id="59124"/>
      <w:r>
        <w:rPr>
          <w:rtl/>
        </w:rPr>
        <w:t xml:space="preserve">אחוז </w:t>
      </w:r>
      <w:bookmarkStart w:id="59125" w:name="_ETM_Q97_581229"/>
      <w:bookmarkEnd w:id="59125"/>
      <w:r>
        <w:rPr>
          <w:rtl/>
        </w:rPr>
        <w:t xml:space="preserve">קטן </w:t>
      </w:r>
      <w:bookmarkStart w:id="59126" w:name="_ETM_Q97_581619"/>
      <w:bookmarkEnd w:id="59126"/>
      <w:r>
        <w:rPr>
          <w:rtl/>
        </w:rPr>
        <w:t xml:space="preserve">או </w:t>
      </w:r>
      <w:bookmarkStart w:id="59127" w:name="_ETM_Q97_581679"/>
      <w:bookmarkEnd w:id="59127"/>
      <w:r w:rsidR="00962F84">
        <w:rPr>
          <w:rFonts w:hint="cs"/>
          <w:rtl/>
        </w:rPr>
        <w:t>0.1%</w:t>
      </w:r>
      <w:r>
        <w:rPr>
          <w:rtl/>
        </w:rPr>
        <w:t xml:space="preserve"> </w:t>
      </w:r>
      <w:bookmarkStart w:id="59128" w:name="_ETM_Q97_582609"/>
      <w:bookmarkStart w:id="59129" w:name="_ETM_Q97_583119"/>
      <w:bookmarkEnd w:id="59128"/>
      <w:bookmarkEnd w:id="59129"/>
      <w:r>
        <w:rPr>
          <w:rtl/>
        </w:rPr>
        <w:t xml:space="preserve">מתקציב </w:t>
      </w:r>
      <w:bookmarkStart w:id="59130" w:name="_ETM_Q97_583719"/>
      <w:bookmarkEnd w:id="59130"/>
      <w:r>
        <w:rPr>
          <w:rtl/>
        </w:rPr>
        <w:t>המדינה</w:t>
      </w:r>
      <w:r>
        <w:rPr>
          <w:rFonts w:hint="cs"/>
          <w:rtl/>
        </w:rPr>
        <w:t>,</w:t>
      </w:r>
      <w:r>
        <w:rPr>
          <w:rtl/>
        </w:rPr>
        <w:t xml:space="preserve"> </w:t>
      </w:r>
      <w:bookmarkStart w:id="59131" w:name="_ETM_Q97_584829"/>
      <w:bookmarkEnd w:id="59131"/>
      <w:r>
        <w:rPr>
          <w:rtl/>
        </w:rPr>
        <w:t xml:space="preserve">ודיבר </w:t>
      </w:r>
      <w:bookmarkStart w:id="59132" w:name="_ETM_Q97_585429"/>
      <w:bookmarkEnd w:id="59132"/>
      <w:r>
        <w:rPr>
          <w:rtl/>
        </w:rPr>
        <w:t xml:space="preserve">בעיקר </w:t>
      </w:r>
      <w:bookmarkStart w:id="59133" w:name="_ETM_Q97_585759"/>
      <w:bookmarkEnd w:id="59133"/>
      <w:r>
        <w:rPr>
          <w:rtl/>
        </w:rPr>
        <w:t xml:space="preserve">על </w:t>
      </w:r>
      <w:bookmarkStart w:id="59134" w:name="_ETM_Q97_585849"/>
      <w:bookmarkEnd w:id="59134"/>
      <w:r>
        <w:rPr>
          <w:rtl/>
        </w:rPr>
        <w:t xml:space="preserve">הכספים </w:t>
      </w:r>
      <w:bookmarkStart w:id="59135" w:name="_ETM_Q97_586209"/>
      <w:bookmarkEnd w:id="59135"/>
      <w:r>
        <w:rPr>
          <w:rtl/>
        </w:rPr>
        <w:t xml:space="preserve">הקואליציוניים </w:t>
      </w:r>
      <w:bookmarkStart w:id="59136" w:name="_ETM_Q97_586749"/>
      <w:bookmarkEnd w:id="59136"/>
      <w:r>
        <w:rPr>
          <w:rtl/>
        </w:rPr>
        <w:t xml:space="preserve">שעברו </w:t>
      </w:r>
      <w:bookmarkStart w:id="59137" w:name="_ETM_Q97_587139"/>
      <w:bookmarkEnd w:id="59137"/>
      <w:r>
        <w:rPr>
          <w:rtl/>
        </w:rPr>
        <w:t>אליהם</w:t>
      </w:r>
      <w:r>
        <w:rPr>
          <w:rFonts w:hint="cs"/>
          <w:rtl/>
        </w:rPr>
        <w:t>.</w:t>
      </w:r>
      <w:r>
        <w:rPr>
          <w:rtl/>
        </w:rPr>
        <w:t xml:space="preserve"> </w:t>
      </w:r>
      <w:bookmarkStart w:id="59138" w:name="_ETM_Q97_587889"/>
      <w:bookmarkEnd w:id="59138"/>
      <w:r>
        <w:rPr>
          <w:rtl/>
        </w:rPr>
        <w:t xml:space="preserve">עכשיו </w:t>
      </w:r>
      <w:bookmarkStart w:id="59139" w:name="_ETM_Q97_588159"/>
      <w:bookmarkEnd w:id="59139"/>
      <w:r>
        <w:rPr>
          <w:rtl/>
        </w:rPr>
        <w:t xml:space="preserve">אני </w:t>
      </w:r>
      <w:bookmarkStart w:id="59140" w:name="_ETM_Q97_588339"/>
      <w:bookmarkEnd w:id="59140"/>
      <w:r>
        <w:rPr>
          <w:rtl/>
        </w:rPr>
        <w:t xml:space="preserve">שואל </w:t>
      </w:r>
      <w:bookmarkStart w:id="59141" w:name="_ETM_Q97_588609"/>
      <w:bookmarkEnd w:id="59141"/>
      <w:r>
        <w:rPr>
          <w:rtl/>
        </w:rPr>
        <w:t>אותך</w:t>
      </w:r>
      <w:r>
        <w:rPr>
          <w:rFonts w:hint="cs"/>
          <w:rtl/>
        </w:rPr>
        <w:t>:</w:t>
      </w:r>
      <w:r>
        <w:rPr>
          <w:rtl/>
        </w:rPr>
        <w:t xml:space="preserve"> </w:t>
      </w:r>
      <w:bookmarkStart w:id="59142" w:name="_ETM_Q97_589810"/>
      <w:bookmarkStart w:id="59143" w:name="_ETM_Q97_590589"/>
      <w:bookmarkEnd w:id="59142"/>
      <w:bookmarkEnd w:id="59143"/>
      <w:r>
        <w:rPr>
          <w:rFonts w:hint="cs"/>
          <w:rtl/>
        </w:rPr>
        <w:t>ת</w:t>
      </w:r>
      <w:r>
        <w:rPr>
          <w:rtl/>
        </w:rPr>
        <w:t>גיד</w:t>
      </w:r>
      <w:r>
        <w:rPr>
          <w:rFonts w:hint="cs"/>
          <w:rtl/>
        </w:rPr>
        <w:t>,</w:t>
      </w:r>
      <w:r>
        <w:rPr>
          <w:rtl/>
        </w:rPr>
        <w:t xml:space="preserve"> </w:t>
      </w:r>
      <w:bookmarkStart w:id="59144" w:name="_ETM_Q97_591189"/>
      <w:bookmarkEnd w:id="59144"/>
      <w:r>
        <w:rPr>
          <w:rFonts w:hint="cs"/>
          <w:rtl/>
        </w:rPr>
        <w:t xml:space="preserve">נגיד </w:t>
      </w:r>
      <w:r>
        <w:rPr>
          <w:rtl/>
        </w:rPr>
        <w:t xml:space="preserve">בתקציב </w:t>
      </w:r>
      <w:bookmarkStart w:id="59145" w:name="_ETM_Q97_591789"/>
      <w:bookmarkEnd w:id="59145"/>
      <w:r>
        <w:rPr>
          <w:rtl/>
        </w:rPr>
        <w:t>הבריאות</w:t>
      </w:r>
      <w:r>
        <w:rPr>
          <w:rFonts w:hint="cs"/>
          <w:rtl/>
        </w:rPr>
        <w:t>,</w:t>
      </w:r>
      <w:r>
        <w:rPr>
          <w:rtl/>
        </w:rPr>
        <w:t xml:space="preserve"> </w:t>
      </w:r>
      <w:bookmarkStart w:id="59146" w:name="_ETM_Q97_592689"/>
      <w:bookmarkEnd w:id="59146"/>
      <w:r>
        <w:rPr>
          <w:rtl/>
        </w:rPr>
        <w:t>חרדים</w:t>
      </w:r>
      <w:r w:rsidR="00962F84">
        <w:rPr>
          <w:rFonts w:hint="cs"/>
          <w:rtl/>
        </w:rPr>
        <w:t>,</w:t>
      </w:r>
      <w:r>
        <w:rPr>
          <w:rtl/>
        </w:rPr>
        <w:t xml:space="preserve"> </w:t>
      </w:r>
      <w:bookmarkStart w:id="59147" w:name="_ETM_Q97_593259"/>
      <w:bookmarkEnd w:id="59147"/>
      <w:r>
        <w:rPr>
          <w:rtl/>
        </w:rPr>
        <w:t>מה</w:t>
      </w:r>
      <w:r>
        <w:rPr>
          <w:rFonts w:hint="cs"/>
          <w:rtl/>
        </w:rPr>
        <w:t>,</w:t>
      </w:r>
      <w:r>
        <w:rPr>
          <w:rtl/>
        </w:rPr>
        <w:t xml:space="preserve"> </w:t>
      </w:r>
      <w:bookmarkStart w:id="59148" w:name="_ETM_Q97_593380"/>
      <w:bookmarkEnd w:id="59148"/>
      <w:r>
        <w:rPr>
          <w:rtl/>
        </w:rPr>
        <w:t xml:space="preserve">הם </w:t>
      </w:r>
      <w:bookmarkStart w:id="59149" w:name="_ETM_Q97_593500"/>
      <w:bookmarkEnd w:id="59149"/>
      <w:r>
        <w:rPr>
          <w:rtl/>
        </w:rPr>
        <w:t xml:space="preserve">לא </w:t>
      </w:r>
      <w:bookmarkStart w:id="59150" w:name="_ETM_Q97_593589"/>
      <w:bookmarkEnd w:id="59150"/>
      <w:r>
        <w:rPr>
          <w:rtl/>
        </w:rPr>
        <w:t xml:space="preserve">שותפים </w:t>
      </w:r>
      <w:bookmarkStart w:id="59151" w:name="_ETM_Q97_594159"/>
      <w:bookmarkEnd w:id="59151"/>
      <w:r>
        <w:rPr>
          <w:rtl/>
        </w:rPr>
        <w:t>לאירוע</w:t>
      </w:r>
      <w:r>
        <w:rPr>
          <w:rFonts w:hint="cs"/>
          <w:rtl/>
        </w:rPr>
        <w:t>?</w:t>
      </w:r>
      <w:r>
        <w:rPr>
          <w:rtl/>
        </w:rPr>
        <w:t xml:space="preserve"> </w:t>
      </w:r>
      <w:bookmarkStart w:id="59152" w:name="_ETM_Q97_595529"/>
      <w:bookmarkEnd w:id="59152"/>
      <w:r>
        <w:rPr>
          <w:rtl/>
        </w:rPr>
        <w:t xml:space="preserve">שותפים </w:t>
      </w:r>
      <w:bookmarkStart w:id="59153" w:name="_ETM_Q97_596010"/>
      <w:bookmarkEnd w:id="59153"/>
      <w:r>
        <w:rPr>
          <w:rtl/>
        </w:rPr>
        <w:t>לאירוע</w:t>
      </w:r>
      <w:r>
        <w:rPr>
          <w:rFonts w:hint="cs"/>
          <w:rtl/>
        </w:rPr>
        <w:t>.</w:t>
      </w:r>
      <w:r>
        <w:rPr>
          <w:rtl/>
        </w:rPr>
        <w:t xml:space="preserve"> </w:t>
      </w:r>
      <w:bookmarkStart w:id="59154" w:name="_ETM_Q97_596640"/>
      <w:bookmarkEnd w:id="59154"/>
      <w:r>
        <w:rPr>
          <w:rFonts w:hint="cs"/>
          <w:rtl/>
        </w:rPr>
        <w:t>ב</w:t>
      </w:r>
      <w:r>
        <w:rPr>
          <w:rtl/>
        </w:rPr>
        <w:t xml:space="preserve">תקציב </w:t>
      </w:r>
      <w:bookmarkStart w:id="59155" w:name="_ETM_Q97_597150"/>
      <w:bookmarkEnd w:id="59155"/>
      <w:r>
        <w:rPr>
          <w:rtl/>
        </w:rPr>
        <w:t>הביטחון</w:t>
      </w:r>
      <w:r>
        <w:rPr>
          <w:rFonts w:hint="cs"/>
          <w:rtl/>
        </w:rPr>
        <w:t>,</w:t>
      </w:r>
      <w:r>
        <w:rPr>
          <w:rtl/>
        </w:rPr>
        <w:t xml:space="preserve"> </w:t>
      </w:r>
      <w:bookmarkStart w:id="59156" w:name="_ETM_Q97_598179"/>
      <w:bookmarkEnd w:id="59156"/>
      <w:r>
        <w:rPr>
          <w:rtl/>
        </w:rPr>
        <w:t>מה</w:t>
      </w:r>
      <w:r>
        <w:rPr>
          <w:rFonts w:hint="cs"/>
          <w:rtl/>
        </w:rPr>
        <w:t>,</w:t>
      </w:r>
      <w:r>
        <w:rPr>
          <w:rtl/>
        </w:rPr>
        <w:t xml:space="preserve"> </w:t>
      </w:r>
      <w:bookmarkStart w:id="59157" w:name="_ETM_Q97_598450"/>
      <w:bookmarkEnd w:id="59157"/>
      <w:r>
        <w:rPr>
          <w:rtl/>
        </w:rPr>
        <w:t xml:space="preserve">הם </w:t>
      </w:r>
      <w:bookmarkStart w:id="59158" w:name="_ETM_Q97_598539"/>
      <w:bookmarkEnd w:id="59158"/>
      <w:r>
        <w:rPr>
          <w:rtl/>
        </w:rPr>
        <w:t xml:space="preserve">לא </w:t>
      </w:r>
      <w:bookmarkStart w:id="59159" w:name="_ETM_Q97_598659"/>
      <w:bookmarkEnd w:id="59159"/>
      <w:r>
        <w:rPr>
          <w:rtl/>
        </w:rPr>
        <w:t xml:space="preserve">נהנים </w:t>
      </w:r>
      <w:bookmarkStart w:id="59160" w:name="_ETM_Q97_599049"/>
      <w:bookmarkEnd w:id="59160"/>
      <w:r>
        <w:rPr>
          <w:rtl/>
        </w:rPr>
        <w:t>מהביטחון</w:t>
      </w:r>
      <w:r>
        <w:rPr>
          <w:rFonts w:hint="cs"/>
          <w:rtl/>
        </w:rPr>
        <w:t>?</w:t>
      </w:r>
      <w:r>
        <w:rPr>
          <w:rtl/>
        </w:rPr>
        <w:t xml:space="preserve"> </w:t>
      </w:r>
      <w:bookmarkStart w:id="59161" w:name="_ETM_Q97_600380"/>
      <w:bookmarkEnd w:id="59161"/>
      <w:r>
        <w:rPr>
          <w:rtl/>
        </w:rPr>
        <w:t xml:space="preserve">בתקציב </w:t>
      </w:r>
      <w:bookmarkStart w:id="59162" w:name="_ETM_Q97_600950"/>
      <w:bookmarkEnd w:id="59162"/>
      <w:r>
        <w:rPr>
          <w:rtl/>
        </w:rPr>
        <w:t>הרווחה</w:t>
      </w:r>
      <w:r>
        <w:rPr>
          <w:rFonts w:hint="cs"/>
          <w:rtl/>
        </w:rPr>
        <w:t>,</w:t>
      </w:r>
      <w:r>
        <w:rPr>
          <w:rtl/>
        </w:rPr>
        <w:t xml:space="preserve"> </w:t>
      </w:r>
      <w:bookmarkStart w:id="59163" w:name="_ETM_Q97_601909"/>
      <w:bookmarkEnd w:id="59163"/>
      <w:r>
        <w:rPr>
          <w:rtl/>
        </w:rPr>
        <w:t xml:space="preserve">הם </w:t>
      </w:r>
      <w:bookmarkStart w:id="59164" w:name="_ETM_Q97_602060"/>
      <w:bookmarkEnd w:id="59164"/>
      <w:r>
        <w:rPr>
          <w:rtl/>
        </w:rPr>
        <w:t xml:space="preserve">לא </w:t>
      </w:r>
      <w:bookmarkStart w:id="59165" w:name="_ETM_Q97_602209"/>
      <w:bookmarkEnd w:id="59165"/>
      <w:r>
        <w:rPr>
          <w:rtl/>
        </w:rPr>
        <w:t xml:space="preserve">נהנים </w:t>
      </w:r>
      <w:bookmarkStart w:id="59166" w:name="_ETM_Q97_602539"/>
      <w:bookmarkEnd w:id="59166"/>
      <w:r>
        <w:rPr>
          <w:rtl/>
        </w:rPr>
        <w:t>מהרווחה</w:t>
      </w:r>
      <w:r>
        <w:rPr>
          <w:rFonts w:hint="cs"/>
          <w:rtl/>
        </w:rPr>
        <w:t>?</w:t>
      </w:r>
      <w:r>
        <w:rPr>
          <w:rtl/>
        </w:rPr>
        <w:t xml:space="preserve"> </w:t>
      </w:r>
      <w:bookmarkStart w:id="59167" w:name="_ETM_Q97_603719"/>
      <w:bookmarkEnd w:id="59167"/>
      <w:r>
        <w:rPr>
          <w:rtl/>
        </w:rPr>
        <w:t xml:space="preserve">למה </w:t>
      </w:r>
      <w:bookmarkStart w:id="59168" w:name="_ETM_Q97_604079"/>
      <w:bookmarkEnd w:id="59168"/>
      <w:r>
        <w:rPr>
          <w:rtl/>
        </w:rPr>
        <w:t xml:space="preserve">כאילו </w:t>
      </w:r>
      <w:bookmarkStart w:id="59169" w:name="_ETM_Q97_604380"/>
      <w:bookmarkEnd w:id="59169"/>
      <w:r>
        <w:rPr>
          <w:rtl/>
        </w:rPr>
        <w:t>ל</w:t>
      </w:r>
      <w:r>
        <w:rPr>
          <w:rFonts w:hint="cs"/>
          <w:rtl/>
        </w:rPr>
        <w:t>הטע</w:t>
      </w:r>
      <w:r>
        <w:rPr>
          <w:rtl/>
        </w:rPr>
        <w:t xml:space="preserve">ות </w:t>
      </w:r>
      <w:bookmarkStart w:id="59170" w:name="_ETM_Q97_604920"/>
      <w:bookmarkStart w:id="59171" w:name="_ETM_Q97_605039"/>
      <w:bookmarkEnd w:id="59170"/>
      <w:bookmarkEnd w:id="59171"/>
      <w:r>
        <w:rPr>
          <w:rFonts w:hint="cs"/>
          <w:rtl/>
        </w:rPr>
        <w:t>ב</w:t>
      </w:r>
      <w:r>
        <w:rPr>
          <w:rtl/>
        </w:rPr>
        <w:t xml:space="preserve">זה </w:t>
      </w:r>
      <w:bookmarkStart w:id="59172" w:name="_ETM_Q97_605159"/>
      <w:bookmarkEnd w:id="59172"/>
      <w:r>
        <w:rPr>
          <w:rtl/>
        </w:rPr>
        <w:t>תמיד</w:t>
      </w:r>
      <w:r>
        <w:rPr>
          <w:rFonts w:hint="cs"/>
          <w:rtl/>
        </w:rPr>
        <w:t>?</w:t>
      </w:r>
      <w:r>
        <w:rPr>
          <w:rtl/>
        </w:rPr>
        <w:t xml:space="preserve"> </w:t>
      </w:r>
      <w:bookmarkStart w:id="59173" w:name="_ETM_Q97_605549"/>
      <w:bookmarkEnd w:id="59173"/>
      <w:r>
        <w:rPr>
          <w:rtl/>
        </w:rPr>
        <w:t xml:space="preserve">למה </w:t>
      </w:r>
      <w:bookmarkStart w:id="59174" w:name="_ETM_Q97_605789"/>
      <w:bookmarkEnd w:id="59174"/>
      <w:r>
        <w:rPr>
          <w:rFonts w:hint="cs"/>
          <w:rtl/>
        </w:rPr>
        <w:t>כ</w:t>
      </w:r>
      <w:r>
        <w:rPr>
          <w:rtl/>
        </w:rPr>
        <w:t xml:space="preserve">שיש </w:t>
      </w:r>
      <w:bookmarkStart w:id="59175" w:name="_ETM_Q97_606029"/>
      <w:bookmarkEnd w:id="59175"/>
      <w:r>
        <w:rPr>
          <w:rtl/>
        </w:rPr>
        <w:t xml:space="preserve">לנו </w:t>
      </w:r>
      <w:bookmarkStart w:id="59176" w:name="_ETM_Q97_606240"/>
      <w:bookmarkEnd w:id="59176"/>
      <w:r>
        <w:rPr>
          <w:rtl/>
        </w:rPr>
        <w:t xml:space="preserve">ביקורת </w:t>
      </w:r>
      <w:bookmarkStart w:id="59177" w:name="_ETM_Q97_606689"/>
      <w:bookmarkEnd w:id="59177"/>
      <w:r>
        <w:rPr>
          <w:rtl/>
        </w:rPr>
        <w:t xml:space="preserve">על </w:t>
      </w:r>
      <w:bookmarkStart w:id="59178" w:name="_ETM_Q97_606779"/>
      <w:bookmarkEnd w:id="59178"/>
      <w:r>
        <w:rPr>
          <w:rtl/>
        </w:rPr>
        <w:t xml:space="preserve">כספים </w:t>
      </w:r>
      <w:bookmarkStart w:id="59179" w:name="_ETM_Q97_607140"/>
      <w:bookmarkEnd w:id="59179"/>
      <w:r>
        <w:rPr>
          <w:rtl/>
        </w:rPr>
        <w:t xml:space="preserve">קואליציוניים </w:t>
      </w:r>
      <w:bookmarkStart w:id="59180" w:name="_ETM_Q97_608200"/>
      <w:bookmarkEnd w:id="59180"/>
      <w:r>
        <w:rPr>
          <w:rtl/>
        </w:rPr>
        <w:t xml:space="preserve">שהולכים </w:t>
      </w:r>
      <w:bookmarkStart w:id="59181" w:name="_ETM_Q97_608890"/>
      <w:bookmarkEnd w:id="59181"/>
      <w:r>
        <w:rPr>
          <w:rtl/>
        </w:rPr>
        <w:t xml:space="preserve">לאוכלוסיות </w:t>
      </w:r>
      <w:bookmarkStart w:id="59182" w:name="_ETM_Q97_609610"/>
      <w:bookmarkEnd w:id="59182"/>
      <w:r>
        <w:rPr>
          <w:rtl/>
        </w:rPr>
        <w:t xml:space="preserve">ספציפיות </w:t>
      </w:r>
      <w:bookmarkStart w:id="59183" w:name="_ETM_Q97_610330"/>
      <w:bookmarkEnd w:id="59183"/>
      <w:r>
        <w:rPr>
          <w:rtl/>
        </w:rPr>
        <w:t>במיוחד</w:t>
      </w:r>
      <w:r>
        <w:rPr>
          <w:rFonts w:hint="cs"/>
          <w:rtl/>
        </w:rPr>
        <w:t>,</w:t>
      </w:r>
      <w:r>
        <w:rPr>
          <w:rtl/>
        </w:rPr>
        <w:t xml:space="preserve"> </w:t>
      </w:r>
      <w:bookmarkStart w:id="59184" w:name="_ETM_Q97_611160"/>
      <w:bookmarkEnd w:id="59184"/>
      <w:r>
        <w:rPr>
          <w:rtl/>
        </w:rPr>
        <w:t xml:space="preserve">למה </w:t>
      </w:r>
      <w:bookmarkStart w:id="59185" w:name="_ETM_Q97_611489"/>
      <w:bookmarkEnd w:id="59185"/>
      <w:r>
        <w:rPr>
          <w:rFonts w:hint="cs"/>
          <w:rtl/>
        </w:rPr>
        <w:t xml:space="preserve">תמיד </w:t>
      </w:r>
      <w:bookmarkStart w:id="59186" w:name="_ETM_Q97_612180"/>
      <w:bookmarkEnd w:id="59186"/>
      <w:r>
        <w:rPr>
          <w:rtl/>
        </w:rPr>
        <w:t xml:space="preserve">עושים </w:t>
      </w:r>
      <w:bookmarkStart w:id="59187" w:name="_ETM_Q97_612510"/>
      <w:bookmarkEnd w:id="59187"/>
      <w:r>
        <w:rPr>
          <w:rtl/>
        </w:rPr>
        <w:t xml:space="preserve">את </w:t>
      </w:r>
      <w:bookmarkStart w:id="59188" w:name="_ETM_Q97_612629"/>
      <w:bookmarkEnd w:id="59188"/>
      <w:r>
        <w:rPr>
          <w:rtl/>
        </w:rPr>
        <w:t>זה</w:t>
      </w:r>
      <w:r>
        <w:rPr>
          <w:rFonts w:hint="cs"/>
          <w:rtl/>
        </w:rPr>
        <w:t>?</w:t>
      </w:r>
      <w:r>
        <w:rPr>
          <w:rtl/>
        </w:rPr>
        <w:t xml:space="preserve"> </w:t>
      </w:r>
      <w:bookmarkStart w:id="59189" w:name="_ETM_Q97_612900"/>
      <w:bookmarkEnd w:id="59189"/>
      <w:r>
        <w:rPr>
          <w:rtl/>
        </w:rPr>
        <w:t xml:space="preserve">למה </w:t>
      </w:r>
      <w:bookmarkStart w:id="59190" w:name="_ETM_Q97_613230"/>
      <w:bookmarkEnd w:id="59190"/>
      <w:r>
        <w:rPr>
          <w:rtl/>
        </w:rPr>
        <w:t xml:space="preserve">הוא </w:t>
      </w:r>
      <w:bookmarkStart w:id="59191" w:name="_ETM_Q97_613379"/>
      <w:bookmarkEnd w:id="59191"/>
      <w:r>
        <w:rPr>
          <w:rFonts w:hint="cs"/>
          <w:rtl/>
        </w:rPr>
        <w:t>מ</w:t>
      </w:r>
      <w:r>
        <w:rPr>
          <w:rtl/>
        </w:rPr>
        <w:t xml:space="preserve">תייחס </w:t>
      </w:r>
      <w:bookmarkStart w:id="59192" w:name="_ETM_Q97_613770"/>
      <w:bookmarkStart w:id="59193" w:name="_ETM_Q97_615030"/>
      <w:bookmarkEnd w:id="59192"/>
      <w:bookmarkEnd w:id="59193"/>
      <w:r>
        <w:rPr>
          <w:rFonts w:hint="cs"/>
          <w:rtl/>
        </w:rPr>
        <w:t xml:space="preserve">אלינו </w:t>
      </w:r>
      <w:r>
        <w:rPr>
          <w:rtl/>
        </w:rPr>
        <w:t xml:space="preserve">בזלזול </w:t>
      </w:r>
      <w:bookmarkStart w:id="59194" w:name="_ETM_Q97_615569"/>
      <w:bookmarkEnd w:id="59194"/>
      <w:r>
        <w:rPr>
          <w:rtl/>
        </w:rPr>
        <w:t>כזה</w:t>
      </w:r>
      <w:r>
        <w:rPr>
          <w:rFonts w:hint="cs"/>
          <w:rtl/>
        </w:rPr>
        <w:t>?</w:t>
      </w:r>
      <w:r>
        <w:rPr>
          <w:rtl/>
        </w:rPr>
        <w:t xml:space="preserve"> </w:t>
      </w:r>
      <w:bookmarkStart w:id="59195" w:name="_ETM_Q97_616540"/>
      <w:bookmarkEnd w:id="59195"/>
      <w:r>
        <w:rPr>
          <w:rtl/>
        </w:rPr>
        <w:t xml:space="preserve">הרי </w:t>
      </w:r>
      <w:bookmarkStart w:id="59196" w:name="_ETM_Q97_616870"/>
      <w:bookmarkEnd w:id="59196"/>
      <w:r>
        <w:rPr>
          <w:rtl/>
        </w:rPr>
        <w:t xml:space="preserve">זה </w:t>
      </w:r>
      <w:bookmarkStart w:id="59197" w:name="_ETM_Q97_617020"/>
      <w:bookmarkEnd w:id="59197"/>
      <w:r>
        <w:rPr>
          <w:rtl/>
        </w:rPr>
        <w:t xml:space="preserve">לא </w:t>
      </w:r>
      <w:bookmarkStart w:id="59198" w:name="_ETM_Q97_617140"/>
      <w:bookmarkEnd w:id="59198"/>
      <w:r w:rsidR="00962F84">
        <w:rPr>
          <w:rFonts w:hint="cs"/>
          <w:rtl/>
        </w:rPr>
        <w:t>0.1%</w:t>
      </w:r>
      <w:r>
        <w:rPr>
          <w:rFonts w:hint="cs"/>
          <w:rtl/>
        </w:rPr>
        <w:t xml:space="preserve">. </w:t>
      </w:r>
      <w:bookmarkStart w:id="59199" w:name="_ETM_Q97_618280"/>
      <w:bookmarkEnd w:id="59199"/>
      <w:r>
        <w:rPr>
          <w:rFonts w:hint="cs"/>
          <w:rtl/>
        </w:rPr>
        <w:t>הם אזרחים מלאים</w:t>
      </w:r>
      <w:r w:rsidR="00962F84">
        <w:rPr>
          <w:rFonts w:hint="cs"/>
          <w:rtl/>
        </w:rPr>
        <w:t>,</w:t>
      </w:r>
      <w:r>
        <w:rPr>
          <w:rFonts w:hint="cs"/>
          <w:rtl/>
        </w:rPr>
        <w:t xml:space="preserve"> והם </w:t>
      </w:r>
      <w:bookmarkStart w:id="59200" w:name="_ETM_Q97_616504"/>
      <w:bookmarkEnd w:id="59200"/>
      <w:r>
        <w:rPr>
          <w:rFonts w:hint="cs"/>
          <w:rtl/>
        </w:rPr>
        <w:t>מקבלים את האקסטרה. נכון, שר הרווחה?</w:t>
      </w:r>
      <w:r>
        <w:t xml:space="preserve"> </w:t>
      </w:r>
      <w:r>
        <w:rPr>
          <w:rFonts w:hint="cs"/>
          <w:rtl/>
        </w:rPr>
        <w:t>אתם, תכלס,</w:t>
      </w:r>
      <w:bookmarkStart w:id="59201" w:name="_ETM_Q97_620307"/>
      <w:bookmarkEnd w:id="59201"/>
      <w:r>
        <w:rPr>
          <w:rFonts w:hint="cs"/>
          <w:rtl/>
        </w:rPr>
        <w:t xml:space="preserve"> תושבים פריבילגים במדינת ישראל. אתה מסכים איתי?</w:t>
      </w:r>
      <w:r>
        <w:t xml:space="preserve"> </w:t>
      </w:r>
      <w:r>
        <w:rPr>
          <w:rFonts w:hint="cs"/>
          <w:rtl/>
        </w:rPr>
        <w:t xml:space="preserve">תודה </w:t>
      </w:r>
      <w:bookmarkStart w:id="59202" w:name="_ETM_Q97_624769"/>
      <w:bookmarkEnd w:id="59202"/>
      <w:r>
        <w:rPr>
          <w:rFonts w:hint="cs"/>
          <w:rtl/>
        </w:rPr>
        <w:t xml:space="preserve">רבה. </w:t>
      </w:r>
    </w:p>
    <w:p w:rsidR="005930C5" w:rsidRDefault="005930C5" w:rsidP="00EC0B26">
      <w:pPr>
        <w:ind w:left="720" w:firstLine="0"/>
        <w:rPr>
          <w:rtl/>
        </w:rPr>
      </w:pPr>
      <w:bookmarkStart w:id="59203" w:name="_ETM_Q97_624950"/>
      <w:bookmarkStart w:id="59204" w:name="_ETM_Q97_625200"/>
      <w:bookmarkStart w:id="59205" w:name="_ETM_Q97_625275"/>
      <w:bookmarkStart w:id="59206" w:name="_ETM_Q97_625363"/>
      <w:bookmarkEnd w:id="59203"/>
      <w:bookmarkEnd w:id="59204"/>
      <w:bookmarkEnd w:id="59205"/>
      <w:bookmarkEnd w:id="59206"/>
    </w:p>
    <w:p w:rsidR="005930C5" w:rsidRDefault="005930C5" w:rsidP="00EC0B26">
      <w:pPr>
        <w:pStyle w:val="af7"/>
        <w:keepNext/>
        <w:rPr>
          <w:rtl/>
        </w:rPr>
      </w:pPr>
      <w:bookmarkStart w:id="59207" w:name="ET_interruption_6449_75"/>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07"/>
    </w:p>
    <w:p w:rsidR="005930C5" w:rsidRDefault="005930C5" w:rsidP="005223CB">
      <w:pPr>
        <w:rPr>
          <w:rtl/>
        </w:rPr>
      </w:pPr>
    </w:p>
    <w:p w:rsidR="005930C5" w:rsidRDefault="005930C5" w:rsidP="00EC0B26">
      <w:pPr>
        <w:rPr>
          <w:rtl/>
        </w:rPr>
      </w:pPr>
      <w:bookmarkStart w:id="59208" w:name="_ETM_Q97_629100"/>
      <w:bookmarkEnd w:id="59208"/>
      <w:r>
        <w:rPr>
          <w:rFonts w:hint="cs"/>
          <w:rtl/>
        </w:rPr>
        <w:t>לא.</w:t>
      </w:r>
      <w:bookmarkStart w:id="59209" w:name="_ETM_Q97_625140"/>
      <w:bookmarkEnd w:id="59209"/>
    </w:p>
    <w:p w:rsidR="005930C5" w:rsidRDefault="005930C5" w:rsidP="00EC0B26">
      <w:pPr>
        <w:ind w:firstLine="0"/>
        <w:rPr>
          <w:rtl/>
        </w:rPr>
      </w:pPr>
      <w:bookmarkStart w:id="59210" w:name="_ETM_Q97_625250"/>
      <w:bookmarkStart w:id="59211" w:name="_ETM_Q97_625308"/>
      <w:bookmarkStart w:id="59212" w:name="_ETM_Q97_625413"/>
      <w:bookmarkEnd w:id="59210"/>
      <w:bookmarkEnd w:id="59211"/>
      <w:bookmarkEnd w:id="59212"/>
    </w:p>
    <w:p w:rsidR="005930C5" w:rsidRDefault="005930C5" w:rsidP="00EC0B26">
      <w:pPr>
        <w:pStyle w:val="-"/>
        <w:keepNext/>
        <w:rPr>
          <w:rtl/>
        </w:rPr>
      </w:pPr>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213" w:name="_ETM_Q97_626485"/>
      <w:bookmarkEnd w:id="59213"/>
      <w:r>
        <w:rPr>
          <w:rFonts w:hint="cs"/>
          <w:rtl/>
        </w:rPr>
        <w:t>ידעתי שלא תסכים.</w:t>
      </w:r>
      <w:bookmarkStart w:id="59214" w:name="_ETM_Q97_627543"/>
      <w:bookmarkEnd w:id="59214"/>
    </w:p>
    <w:p w:rsidR="005930C5" w:rsidRDefault="005930C5" w:rsidP="00EC0B26">
      <w:pPr>
        <w:ind w:firstLine="0"/>
        <w:rPr>
          <w:rtl/>
        </w:rPr>
      </w:pPr>
      <w:bookmarkStart w:id="59215" w:name="_ETM_Q97_627670"/>
      <w:bookmarkStart w:id="59216" w:name="_ETM_Q97_627747"/>
      <w:bookmarkStart w:id="59217" w:name="_ETM_Q97_627824"/>
      <w:bookmarkEnd w:id="59215"/>
      <w:bookmarkEnd w:id="59216"/>
      <w:bookmarkEnd w:id="59217"/>
    </w:p>
    <w:p w:rsidR="005930C5" w:rsidRDefault="005930C5" w:rsidP="00EC0B26">
      <w:pPr>
        <w:pStyle w:val="af7"/>
        <w:keepNext/>
        <w:rPr>
          <w:rtl/>
        </w:rPr>
      </w:pPr>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218" w:name="_ETM_Q97_630777"/>
      <w:bookmarkEnd w:id="59218"/>
      <w:r>
        <w:rPr>
          <w:rFonts w:hint="cs"/>
          <w:rtl/>
        </w:rPr>
        <w:t xml:space="preserve">אני איש </w:t>
      </w:r>
      <w:bookmarkStart w:id="59219" w:name="_ETM_Q97_630040"/>
      <w:bookmarkEnd w:id="59219"/>
      <w:r>
        <w:rPr>
          <w:rFonts w:hint="cs"/>
          <w:rtl/>
        </w:rPr>
        <w:t>הנגב</w:t>
      </w:r>
      <w:r w:rsidR="00962F84">
        <w:rPr>
          <w:rFonts w:hint="cs"/>
          <w:rtl/>
        </w:rPr>
        <w:t>,</w:t>
      </w:r>
      <w:r>
        <w:rPr>
          <w:rFonts w:hint="cs"/>
          <w:rtl/>
        </w:rPr>
        <w:t xml:space="preserve"> סובל מפערי בריאות, פערים בחינוך.</w:t>
      </w:r>
      <w:bookmarkStart w:id="59220" w:name="_ETM_Q97_634610"/>
      <w:bookmarkEnd w:id="59220"/>
    </w:p>
    <w:p w:rsidR="005930C5" w:rsidRDefault="005930C5" w:rsidP="00EC0B26">
      <w:pPr>
        <w:ind w:firstLine="0"/>
        <w:rPr>
          <w:rtl/>
        </w:rPr>
      </w:pPr>
      <w:bookmarkStart w:id="59221" w:name="_ETM_Q97_634774"/>
      <w:bookmarkStart w:id="59222" w:name="_ETM_Q97_634863"/>
      <w:bookmarkStart w:id="59223" w:name="_ETM_Q97_635003"/>
      <w:bookmarkEnd w:id="59221"/>
      <w:bookmarkEnd w:id="59222"/>
      <w:bookmarkEnd w:id="59223"/>
    </w:p>
    <w:p w:rsidR="005930C5" w:rsidRDefault="005930C5" w:rsidP="00EC0B26">
      <w:pPr>
        <w:pStyle w:val="-"/>
        <w:keepNext/>
        <w:rPr>
          <w:rtl/>
        </w:rPr>
      </w:pPr>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224" w:name="_ETM_Q97_636044"/>
      <w:bookmarkEnd w:id="59224"/>
      <w:r>
        <w:rPr>
          <w:rFonts w:hint="cs"/>
          <w:rtl/>
        </w:rPr>
        <w:t>נכון.</w:t>
      </w:r>
      <w:bookmarkStart w:id="59225" w:name="_ETM_Q97_637206"/>
      <w:bookmarkEnd w:id="59225"/>
    </w:p>
    <w:p w:rsidR="005930C5" w:rsidRDefault="005930C5" w:rsidP="005223CB">
      <w:pPr>
        <w:rPr>
          <w:rtl/>
        </w:rPr>
      </w:pPr>
      <w:bookmarkStart w:id="59226" w:name="_ETM_Q97_637321"/>
      <w:bookmarkStart w:id="59227" w:name="_ETM_Q97_637401"/>
      <w:bookmarkStart w:id="59228" w:name="_ETM_Q97_637469"/>
      <w:bookmarkEnd w:id="59226"/>
      <w:bookmarkEnd w:id="59227"/>
      <w:bookmarkEnd w:id="59228"/>
    </w:p>
    <w:p w:rsidR="005930C5" w:rsidRDefault="005930C5" w:rsidP="00EC0B26">
      <w:pPr>
        <w:pStyle w:val="af7"/>
        <w:keepNext/>
        <w:rPr>
          <w:rtl/>
        </w:rPr>
      </w:pPr>
      <w:bookmarkStart w:id="59229" w:name="ET_interruption_6449_80"/>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29"/>
    </w:p>
    <w:p w:rsidR="005930C5" w:rsidRDefault="005930C5" w:rsidP="005223CB">
      <w:pPr>
        <w:rPr>
          <w:rtl/>
        </w:rPr>
      </w:pPr>
    </w:p>
    <w:p w:rsidR="005930C5" w:rsidRDefault="005930C5" w:rsidP="00EC0B26">
      <w:pPr>
        <w:rPr>
          <w:rtl/>
        </w:rPr>
      </w:pPr>
      <w:bookmarkStart w:id="59230" w:name="_ETM_Q97_636500"/>
      <w:bookmarkEnd w:id="59230"/>
      <w:r>
        <w:rPr>
          <w:rFonts w:hint="cs"/>
          <w:rtl/>
        </w:rPr>
        <w:t>איך פריבילגי?</w:t>
      </w:r>
      <w:bookmarkStart w:id="59231" w:name="_ETM_Q97_635012"/>
      <w:bookmarkEnd w:id="59231"/>
    </w:p>
    <w:p w:rsidR="005930C5" w:rsidRDefault="005930C5" w:rsidP="00EC0B26">
      <w:pPr>
        <w:ind w:firstLine="0"/>
        <w:rPr>
          <w:rtl/>
        </w:rPr>
      </w:pPr>
      <w:bookmarkStart w:id="59232" w:name="_ETM_Q97_636168"/>
      <w:bookmarkStart w:id="59233" w:name="_ETM_Q97_636305"/>
      <w:bookmarkEnd w:id="59232"/>
      <w:bookmarkEnd w:id="59233"/>
    </w:p>
    <w:p w:rsidR="005930C5" w:rsidRDefault="005930C5" w:rsidP="00EC0B26">
      <w:pPr>
        <w:pStyle w:val="-"/>
        <w:keepNext/>
        <w:rPr>
          <w:rtl/>
        </w:rPr>
      </w:pPr>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234" w:name="_ETM_Q97_638055"/>
      <w:bookmarkEnd w:id="59234"/>
      <w:r>
        <w:rPr>
          <w:rFonts w:hint="cs"/>
          <w:rtl/>
        </w:rPr>
        <w:t>תוחלת חיים.</w:t>
      </w:r>
      <w:bookmarkStart w:id="59235" w:name="_ETM_Q97_641056"/>
      <w:bookmarkEnd w:id="59235"/>
    </w:p>
    <w:p w:rsidR="005930C5" w:rsidRDefault="005930C5" w:rsidP="00EC0B26">
      <w:pPr>
        <w:ind w:firstLine="0"/>
        <w:rPr>
          <w:rtl/>
        </w:rPr>
      </w:pPr>
      <w:bookmarkStart w:id="59236" w:name="_ETM_Q97_641171"/>
      <w:bookmarkStart w:id="59237" w:name="_ETM_Q97_641243"/>
      <w:bookmarkStart w:id="59238" w:name="_ETM_Q97_641315"/>
      <w:bookmarkEnd w:id="59236"/>
      <w:bookmarkEnd w:id="59237"/>
      <w:bookmarkEnd w:id="59238"/>
    </w:p>
    <w:p w:rsidR="005930C5" w:rsidRDefault="005930C5" w:rsidP="00EC0B26">
      <w:pPr>
        <w:pStyle w:val="af7"/>
        <w:keepNext/>
        <w:rPr>
          <w:rtl/>
        </w:rPr>
      </w:pPr>
      <w:bookmarkStart w:id="59239" w:name="ET_interruption_6449_82"/>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39"/>
    </w:p>
    <w:p w:rsidR="005930C5" w:rsidRDefault="005930C5" w:rsidP="005223CB">
      <w:pPr>
        <w:rPr>
          <w:rtl/>
        </w:rPr>
      </w:pPr>
      <w:bookmarkStart w:id="59240" w:name="_ETM_Q97_640618"/>
      <w:bookmarkEnd w:id="59240"/>
    </w:p>
    <w:p w:rsidR="005930C5" w:rsidRDefault="005930C5" w:rsidP="00962F84">
      <w:pPr>
        <w:rPr>
          <w:rtl/>
        </w:rPr>
      </w:pPr>
      <w:bookmarkStart w:id="59241" w:name="_ETM_Q97_640921"/>
      <w:bookmarkStart w:id="59242" w:name="_ETM_Q97_641069"/>
      <w:bookmarkEnd w:id="59241"/>
      <w:bookmarkEnd w:id="59242"/>
      <w:r>
        <w:rPr>
          <w:rFonts w:hint="cs"/>
          <w:rtl/>
        </w:rPr>
        <w:t>הכול מכול</w:t>
      </w:r>
      <w:r w:rsidR="00962F84">
        <w:rPr>
          <w:rFonts w:hint="cs"/>
          <w:rtl/>
        </w:rPr>
        <w:t>,</w:t>
      </w:r>
      <w:r>
        <w:rPr>
          <w:rFonts w:hint="cs"/>
          <w:rtl/>
        </w:rPr>
        <w:t xml:space="preserve"> </w:t>
      </w:r>
      <w:bookmarkStart w:id="59243" w:name="_ETM_Q97_637291"/>
      <w:bookmarkEnd w:id="59243"/>
      <w:r>
        <w:rPr>
          <w:rFonts w:hint="cs"/>
          <w:rtl/>
        </w:rPr>
        <w:t>אז איך פריבילגי? לא הבנתי.</w:t>
      </w:r>
      <w:bookmarkStart w:id="59244" w:name="_ETM_Q97_644662"/>
      <w:bookmarkEnd w:id="59244"/>
    </w:p>
    <w:p w:rsidR="005930C5" w:rsidRDefault="005930C5" w:rsidP="00EC0B26">
      <w:pPr>
        <w:ind w:firstLine="0"/>
        <w:rPr>
          <w:rtl/>
        </w:rPr>
      </w:pPr>
      <w:bookmarkStart w:id="59245" w:name="_ETM_Q97_644833"/>
      <w:bookmarkStart w:id="59246" w:name="_ETM_Q97_644884"/>
      <w:bookmarkStart w:id="59247" w:name="_ETM_Q97_644970"/>
      <w:bookmarkEnd w:id="59245"/>
      <w:bookmarkEnd w:id="59246"/>
      <w:bookmarkEnd w:id="59247"/>
    </w:p>
    <w:p w:rsidR="005930C5" w:rsidRDefault="005930C5" w:rsidP="00EC0B26">
      <w:pPr>
        <w:pStyle w:val="-"/>
        <w:keepNext/>
        <w:rPr>
          <w:rtl/>
        </w:rPr>
      </w:pPr>
      <w:bookmarkStart w:id="59248" w:name="ET_speakercontinue_6361_83"/>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248"/>
    </w:p>
    <w:p w:rsidR="005930C5" w:rsidRDefault="005930C5" w:rsidP="005223CB">
      <w:pPr>
        <w:rPr>
          <w:rtl/>
        </w:rPr>
      </w:pPr>
    </w:p>
    <w:p w:rsidR="005930C5" w:rsidRDefault="005930C5" w:rsidP="00962F84">
      <w:pPr>
        <w:rPr>
          <w:rtl/>
        </w:rPr>
      </w:pPr>
      <w:bookmarkStart w:id="59249" w:name="_ETM_Q97_646209"/>
      <w:bookmarkEnd w:id="59249"/>
      <w:r>
        <w:rPr>
          <w:rFonts w:hint="cs"/>
          <w:rtl/>
        </w:rPr>
        <w:t xml:space="preserve">אני אגיד לך איך. </w:t>
      </w:r>
      <w:bookmarkStart w:id="59250" w:name="_ETM_Q97_649232"/>
      <w:bookmarkEnd w:id="59250"/>
      <w:r>
        <w:rPr>
          <w:rFonts w:hint="cs"/>
          <w:rtl/>
        </w:rPr>
        <w:t>אם אתה לוקח עכשיו למשל תלמיד במערכת החינוך הממלכתית, הוא</w:t>
      </w:r>
      <w:bookmarkStart w:id="59251" w:name="_ETM_Q97_653454"/>
      <w:bookmarkEnd w:id="59251"/>
      <w:r>
        <w:rPr>
          <w:rFonts w:hint="cs"/>
          <w:rtl/>
        </w:rPr>
        <w:t xml:space="preserve"> מתוקצב, לדעתי, ב-21,000 שקלים, המדינה מתקצבת אותו. </w:t>
      </w:r>
      <w:bookmarkStart w:id="59252" w:name="_ETM_Q97_659687"/>
      <w:bookmarkEnd w:id="59252"/>
      <w:r>
        <w:rPr>
          <w:rFonts w:hint="cs"/>
          <w:rtl/>
        </w:rPr>
        <w:t xml:space="preserve">בממלכתי-חרדי </w:t>
      </w:r>
      <w:r>
        <w:rPr>
          <w:rFonts w:hint="eastAsia"/>
          <w:rtl/>
        </w:rPr>
        <w:t xml:space="preserve">– </w:t>
      </w:r>
      <w:r>
        <w:rPr>
          <w:rFonts w:hint="cs"/>
          <w:rtl/>
        </w:rPr>
        <w:t xml:space="preserve">23,000. אגב, גם הערבים מתוקצבים </w:t>
      </w:r>
      <w:bookmarkStart w:id="59253" w:name="_ETM_Q97_661572"/>
      <w:bookmarkEnd w:id="59253"/>
      <w:r>
        <w:rPr>
          <w:rFonts w:hint="cs"/>
          <w:rtl/>
        </w:rPr>
        <w:t xml:space="preserve">ביתר </w:t>
      </w:r>
      <w:r>
        <w:rPr>
          <w:rtl/>
        </w:rPr>
        <w:t>–</w:t>
      </w:r>
      <w:r>
        <w:rPr>
          <w:rFonts w:hint="cs"/>
          <w:rtl/>
        </w:rPr>
        <w:t xml:space="preserve"> 22,000, 23,000 כל אחד. הינה, קח. </w:t>
      </w:r>
    </w:p>
    <w:p w:rsidR="005930C5" w:rsidRDefault="005930C5" w:rsidP="00EC0B26">
      <w:pPr>
        <w:ind w:firstLine="0"/>
        <w:rPr>
          <w:rtl/>
        </w:rPr>
      </w:pPr>
      <w:bookmarkStart w:id="59254" w:name="_ETM_Q97_667407"/>
      <w:bookmarkStart w:id="59255" w:name="_ETM_Q97_667547"/>
      <w:bookmarkStart w:id="59256" w:name="_ETM_Q97_667641"/>
      <w:bookmarkStart w:id="59257" w:name="_ETM_Q97_667718"/>
      <w:bookmarkEnd w:id="59254"/>
      <w:bookmarkEnd w:id="59255"/>
      <w:bookmarkEnd w:id="59256"/>
      <w:bookmarkEnd w:id="59257"/>
    </w:p>
    <w:p w:rsidR="005930C5" w:rsidRDefault="005930C5" w:rsidP="00EC0B26">
      <w:pPr>
        <w:pStyle w:val="af7"/>
        <w:keepNext/>
        <w:rPr>
          <w:rtl/>
        </w:rPr>
      </w:pPr>
      <w:bookmarkStart w:id="59258" w:name="ET_interruption_6449_84"/>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58"/>
    </w:p>
    <w:p w:rsidR="005930C5" w:rsidRDefault="005930C5" w:rsidP="005223CB">
      <w:pPr>
        <w:rPr>
          <w:rtl/>
        </w:rPr>
      </w:pPr>
    </w:p>
    <w:p w:rsidR="005930C5" w:rsidRDefault="005930C5" w:rsidP="00EC0B26">
      <w:pPr>
        <w:rPr>
          <w:rtl/>
        </w:rPr>
      </w:pPr>
      <w:bookmarkStart w:id="59259" w:name="_ETM_Q97_670885"/>
      <w:bookmarkEnd w:id="59259"/>
      <w:r>
        <w:rPr>
          <w:rFonts w:hint="cs"/>
          <w:rtl/>
        </w:rPr>
        <w:t>כמה תלמידים יש בממלכתי החרדי?</w:t>
      </w:r>
    </w:p>
    <w:p w:rsidR="005930C5" w:rsidRDefault="005930C5" w:rsidP="00EC0B26">
      <w:pPr>
        <w:ind w:firstLine="0"/>
        <w:rPr>
          <w:rtl/>
        </w:rPr>
      </w:pPr>
      <w:bookmarkStart w:id="59260" w:name="_ETM_Q97_669853"/>
      <w:bookmarkStart w:id="59261" w:name="_ETM_Q97_670012"/>
      <w:bookmarkStart w:id="59262" w:name="_ETM_Q97_670057"/>
      <w:bookmarkStart w:id="59263" w:name="_ETM_Q97_670127"/>
      <w:bookmarkEnd w:id="59260"/>
      <w:bookmarkEnd w:id="59261"/>
      <w:bookmarkEnd w:id="59262"/>
      <w:bookmarkEnd w:id="59263"/>
    </w:p>
    <w:p w:rsidR="005930C5" w:rsidRDefault="005930C5" w:rsidP="00EC0B26">
      <w:pPr>
        <w:pStyle w:val="-"/>
        <w:keepNext/>
        <w:rPr>
          <w:rtl/>
        </w:rPr>
      </w:pPr>
      <w:bookmarkStart w:id="59264" w:name="ET_speakercontinue_6361_85"/>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264"/>
    </w:p>
    <w:p w:rsidR="005930C5" w:rsidRDefault="005930C5" w:rsidP="005223CB">
      <w:pPr>
        <w:rPr>
          <w:rtl/>
        </w:rPr>
      </w:pPr>
    </w:p>
    <w:p w:rsidR="005930C5" w:rsidRDefault="00962F84" w:rsidP="00EC0B26">
      <w:pPr>
        <w:rPr>
          <w:rtl/>
        </w:rPr>
      </w:pPr>
      <w:bookmarkStart w:id="59265" w:name="_ETM_Q97_671881"/>
      <w:bookmarkEnd w:id="59265"/>
      <w:r>
        <w:rPr>
          <w:rFonts w:hint="cs"/>
          <w:rtl/>
        </w:rPr>
        <w:t>אלה</w:t>
      </w:r>
      <w:r w:rsidR="005930C5">
        <w:rPr>
          <w:rFonts w:hint="cs"/>
          <w:rtl/>
        </w:rPr>
        <w:t xml:space="preserve"> </w:t>
      </w:r>
      <w:bookmarkStart w:id="59266" w:name="_ETM_Q97_671630"/>
      <w:bookmarkEnd w:id="59266"/>
      <w:r w:rsidR="005930C5">
        <w:rPr>
          <w:rFonts w:hint="cs"/>
          <w:rtl/>
        </w:rPr>
        <w:t>נתונים שלא נמסרו לנו.</w:t>
      </w:r>
      <w:bookmarkStart w:id="59267" w:name="_ETM_Q97_673478"/>
      <w:bookmarkEnd w:id="59267"/>
    </w:p>
    <w:p w:rsidR="005930C5" w:rsidRDefault="005930C5" w:rsidP="00EC0B26">
      <w:pPr>
        <w:ind w:firstLine="0"/>
        <w:rPr>
          <w:rtl/>
        </w:rPr>
      </w:pPr>
      <w:bookmarkStart w:id="59268" w:name="_ETM_Q97_673666"/>
      <w:bookmarkStart w:id="59269" w:name="_ETM_Q97_673688"/>
      <w:bookmarkStart w:id="59270" w:name="_ETM_Q97_673797"/>
      <w:bookmarkEnd w:id="59268"/>
      <w:bookmarkEnd w:id="59269"/>
      <w:bookmarkEnd w:id="59270"/>
    </w:p>
    <w:p w:rsidR="005930C5" w:rsidRDefault="005930C5" w:rsidP="00EC0B26">
      <w:pPr>
        <w:pStyle w:val="af7"/>
        <w:keepNext/>
        <w:rPr>
          <w:rtl/>
        </w:rPr>
      </w:pPr>
      <w:bookmarkStart w:id="59271" w:name="ET_interruption_6449_86"/>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71"/>
    </w:p>
    <w:p w:rsidR="005930C5" w:rsidRDefault="005930C5" w:rsidP="005223CB">
      <w:pPr>
        <w:rPr>
          <w:rtl/>
        </w:rPr>
      </w:pPr>
    </w:p>
    <w:p w:rsidR="005930C5" w:rsidRDefault="005930C5" w:rsidP="00EC0B26">
      <w:pPr>
        <w:rPr>
          <w:rtl/>
        </w:rPr>
      </w:pPr>
      <w:bookmarkStart w:id="59272" w:name="_ETM_Q97_671248"/>
      <w:bookmarkEnd w:id="59272"/>
      <w:r>
        <w:rPr>
          <w:rFonts w:hint="cs"/>
          <w:rtl/>
        </w:rPr>
        <w:t xml:space="preserve">אז אני אומר לך, מיעוט זניח. </w:t>
      </w:r>
      <w:bookmarkStart w:id="59273" w:name="_ETM_Q97_676675"/>
      <w:bookmarkEnd w:id="59273"/>
    </w:p>
    <w:p w:rsidR="005930C5" w:rsidRDefault="005930C5" w:rsidP="00EC0B26">
      <w:pPr>
        <w:ind w:firstLine="0"/>
        <w:rPr>
          <w:rtl/>
        </w:rPr>
      </w:pPr>
      <w:bookmarkStart w:id="59274" w:name="_ETM_Q97_676823"/>
      <w:bookmarkStart w:id="59275" w:name="_ETM_Q97_676883"/>
      <w:bookmarkStart w:id="59276" w:name="_ETM_Q97_676979"/>
      <w:bookmarkEnd w:id="59274"/>
      <w:bookmarkEnd w:id="59275"/>
      <w:bookmarkEnd w:id="59276"/>
    </w:p>
    <w:p w:rsidR="005930C5" w:rsidRDefault="005930C5" w:rsidP="00EC0B26">
      <w:pPr>
        <w:pStyle w:val="-"/>
        <w:keepNext/>
        <w:rPr>
          <w:rtl/>
        </w:rPr>
      </w:pPr>
      <w:bookmarkStart w:id="59277" w:name="ET_speakercontinue_6361_87"/>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277"/>
    </w:p>
    <w:p w:rsidR="005930C5" w:rsidRDefault="005930C5" w:rsidP="005223CB">
      <w:pPr>
        <w:rPr>
          <w:rtl/>
        </w:rPr>
      </w:pPr>
    </w:p>
    <w:p w:rsidR="005930C5" w:rsidRDefault="005930C5" w:rsidP="00962F84">
      <w:pPr>
        <w:rPr>
          <w:rtl/>
        </w:rPr>
      </w:pPr>
      <w:bookmarkStart w:id="59278" w:name="_ETM_Q97_678361"/>
      <w:bookmarkEnd w:id="59278"/>
      <w:r>
        <w:rPr>
          <w:rFonts w:hint="cs"/>
          <w:rtl/>
        </w:rPr>
        <w:t xml:space="preserve">לא. מיעוט זניח, אבל </w:t>
      </w:r>
      <w:bookmarkStart w:id="59279" w:name="_ETM_Q97_675787"/>
      <w:bookmarkEnd w:id="59279"/>
      <w:r>
        <w:rPr>
          <w:rFonts w:hint="cs"/>
          <w:rtl/>
        </w:rPr>
        <w:t>כל אחד מתוקצב ביתר ב-2,000 שקל</w:t>
      </w:r>
      <w:r w:rsidR="00962F84">
        <w:rPr>
          <w:rFonts w:hint="cs"/>
          <w:rtl/>
        </w:rPr>
        <w:t>.</w:t>
      </w:r>
      <w:r>
        <w:rPr>
          <w:rFonts w:hint="cs"/>
          <w:rtl/>
        </w:rPr>
        <w:t xml:space="preserve"> בסדר גמור.</w:t>
      </w:r>
      <w:bookmarkStart w:id="59280" w:name="_ETM_Q97_678134"/>
      <w:bookmarkEnd w:id="59280"/>
    </w:p>
    <w:p w:rsidR="005930C5" w:rsidRDefault="005930C5" w:rsidP="00EC0B26">
      <w:pPr>
        <w:ind w:firstLine="0"/>
        <w:rPr>
          <w:rtl/>
        </w:rPr>
      </w:pPr>
      <w:bookmarkStart w:id="59281" w:name="_ETM_Q97_678335"/>
      <w:bookmarkStart w:id="59282" w:name="_ETM_Q97_678377"/>
      <w:bookmarkStart w:id="59283" w:name="_ETM_Q97_678450"/>
      <w:bookmarkEnd w:id="59281"/>
      <w:bookmarkEnd w:id="59282"/>
      <w:bookmarkEnd w:id="59283"/>
    </w:p>
    <w:p w:rsidR="005930C5" w:rsidRDefault="005930C5" w:rsidP="00EC0B26">
      <w:pPr>
        <w:pStyle w:val="af7"/>
        <w:keepNext/>
        <w:rPr>
          <w:rtl/>
        </w:rPr>
      </w:pPr>
      <w:bookmarkStart w:id="59284" w:name="ET_interruption_6449_88"/>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84"/>
    </w:p>
    <w:p w:rsidR="005930C5" w:rsidRDefault="005930C5" w:rsidP="005223CB">
      <w:pPr>
        <w:rPr>
          <w:rtl/>
        </w:rPr>
      </w:pPr>
    </w:p>
    <w:p w:rsidR="005930C5" w:rsidRDefault="005930C5" w:rsidP="00EC0B26">
      <w:pPr>
        <w:rPr>
          <w:rtl/>
        </w:rPr>
      </w:pPr>
      <w:bookmarkStart w:id="59285" w:name="_ETM_Q97_681015"/>
      <w:bookmarkEnd w:id="59285"/>
      <w:r>
        <w:rPr>
          <w:rFonts w:hint="cs"/>
          <w:rtl/>
        </w:rPr>
        <w:t xml:space="preserve">אתה יודע </w:t>
      </w:r>
      <w:bookmarkStart w:id="59286" w:name="_ETM_Q97_682211"/>
      <w:bookmarkEnd w:id="59286"/>
      <w:r>
        <w:rPr>
          <w:rFonts w:hint="cs"/>
          <w:rtl/>
        </w:rPr>
        <w:t>מי עשה את זה?</w:t>
      </w:r>
      <w:bookmarkStart w:id="59287" w:name="_ETM_Q97_680379"/>
      <w:bookmarkEnd w:id="59287"/>
    </w:p>
    <w:p w:rsidR="005930C5" w:rsidRDefault="005930C5" w:rsidP="00EC0B26">
      <w:pPr>
        <w:ind w:firstLine="0"/>
        <w:rPr>
          <w:rtl/>
        </w:rPr>
      </w:pPr>
      <w:bookmarkStart w:id="59288" w:name="_ETM_Q97_680479"/>
      <w:bookmarkStart w:id="59289" w:name="_ETM_Q97_680510"/>
      <w:bookmarkStart w:id="59290" w:name="_ETM_Q97_680625"/>
      <w:bookmarkEnd w:id="59288"/>
      <w:bookmarkEnd w:id="59289"/>
      <w:bookmarkEnd w:id="59290"/>
    </w:p>
    <w:p w:rsidR="005930C5" w:rsidRDefault="005930C5" w:rsidP="00EC0B26">
      <w:pPr>
        <w:pStyle w:val="-"/>
        <w:keepNext/>
        <w:rPr>
          <w:rtl/>
        </w:rPr>
      </w:pPr>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291" w:name="_ETM_Q97_682322"/>
      <w:bookmarkEnd w:id="59291"/>
      <w:r>
        <w:rPr>
          <w:rFonts w:hint="cs"/>
          <w:rtl/>
        </w:rPr>
        <w:t>עוד פעם. נו, מי עשה את זה?</w:t>
      </w:r>
      <w:bookmarkStart w:id="59292" w:name="_ETM_Q97_685485"/>
      <w:bookmarkEnd w:id="59292"/>
      <w:r>
        <w:rPr>
          <w:rFonts w:hint="cs"/>
          <w:rtl/>
        </w:rPr>
        <w:t xml:space="preserve"> בן-גוריון, רבין.</w:t>
      </w:r>
    </w:p>
    <w:p w:rsidR="005930C5" w:rsidRDefault="005930C5" w:rsidP="00EC0B26">
      <w:pPr>
        <w:ind w:firstLine="0"/>
        <w:rPr>
          <w:rtl/>
        </w:rPr>
      </w:pPr>
      <w:bookmarkStart w:id="59293" w:name="_ETM_Q97_684873"/>
      <w:bookmarkStart w:id="59294" w:name="_ETM_Q97_685070"/>
      <w:bookmarkStart w:id="59295" w:name="_ETM_Q97_685146"/>
      <w:bookmarkStart w:id="59296" w:name="_ETM_Q97_685237"/>
      <w:bookmarkEnd w:id="59293"/>
      <w:bookmarkEnd w:id="59294"/>
      <w:bookmarkEnd w:id="59295"/>
      <w:bookmarkEnd w:id="59296"/>
    </w:p>
    <w:p w:rsidR="005930C5" w:rsidRDefault="005930C5" w:rsidP="00EC0B26">
      <w:pPr>
        <w:pStyle w:val="af7"/>
        <w:keepNext/>
        <w:rPr>
          <w:rtl/>
        </w:rPr>
      </w:pPr>
      <w:bookmarkStart w:id="59297" w:name="ET_interruption_6449_90"/>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297"/>
    </w:p>
    <w:p w:rsidR="005930C5" w:rsidRDefault="005930C5" w:rsidP="005223CB">
      <w:pPr>
        <w:rPr>
          <w:rtl/>
        </w:rPr>
      </w:pPr>
    </w:p>
    <w:p w:rsidR="005930C5" w:rsidRDefault="005930C5" w:rsidP="00EC0B26">
      <w:pPr>
        <w:rPr>
          <w:rtl/>
        </w:rPr>
      </w:pPr>
      <w:bookmarkStart w:id="59298" w:name="_ETM_Q97_685513"/>
      <w:bookmarkEnd w:id="59298"/>
      <w:r>
        <w:rPr>
          <w:rFonts w:hint="cs"/>
          <w:rtl/>
        </w:rPr>
        <w:t xml:space="preserve">לא, אתה לא </w:t>
      </w:r>
      <w:r>
        <w:rPr>
          <w:rFonts w:hint="eastAsia"/>
          <w:rtl/>
        </w:rPr>
        <w:t>–</w:t>
      </w:r>
      <w:r>
        <w:rPr>
          <w:rFonts w:hint="cs"/>
          <w:rtl/>
        </w:rPr>
        <w:t xml:space="preserve"> נותן לך זכויות יוצרים.</w:t>
      </w:r>
    </w:p>
    <w:p w:rsidR="005930C5" w:rsidRDefault="005930C5" w:rsidP="00EC0B26">
      <w:pPr>
        <w:ind w:firstLine="0"/>
        <w:rPr>
          <w:rtl/>
        </w:rPr>
      </w:pPr>
      <w:bookmarkStart w:id="59299" w:name="_ETM_Q97_686685"/>
      <w:bookmarkStart w:id="59300" w:name="_ETM_Q97_686838"/>
      <w:bookmarkStart w:id="59301" w:name="_ETM_Q97_686884"/>
      <w:bookmarkStart w:id="59302" w:name="_ETM_Q97_686972"/>
      <w:bookmarkEnd w:id="59299"/>
      <w:bookmarkEnd w:id="59300"/>
      <w:bookmarkEnd w:id="59301"/>
      <w:bookmarkEnd w:id="59302"/>
    </w:p>
    <w:p w:rsidR="005930C5" w:rsidRDefault="005930C5" w:rsidP="00EC0B26">
      <w:pPr>
        <w:pStyle w:val="-"/>
        <w:keepNext/>
        <w:rPr>
          <w:rtl/>
        </w:rPr>
      </w:pPr>
      <w:bookmarkStart w:id="59303" w:name="ET_speakercontinue_6361_91"/>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303"/>
    </w:p>
    <w:p w:rsidR="005930C5" w:rsidRDefault="005930C5" w:rsidP="005223CB">
      <w:pPr>
        <w:rPr>
          <w:rtl/>
        </w:rPr>
      </w:pPr>
    </w:p>
    <w:p w:rsidR="005930C5" w:rsidRDefault="005930C5" w:rsidP="00EC0B26">
      <w:pPr>
        <w:rPr>
          <w:rtl/>
        </w:rPr>
      </w:pPr>
      <w:bookmarkStart w:id="59304" w:name="_ETM_Q97_687990"/>
      <w:bookmarkEnd w:id="59304"/>
      <w:r>
        <w:rPr>
          <w:rFonts w:hint="cs"/>
          <w:rtl/>
        </w:rPr>
        <w:t>חופשי.</w:t>
      </w:r>
    </w:p>
    <w:p w:rsidR="005930C5" w:rsidRDefault="005930C5" w:rsidP="00EC0B26">
      <w:pPr>
        <w:ind w:firstLine="0"/>
        <w:rPr>
          <w:rtl/>
        </w:rPr>
      </w:pPr>
      <w:bookmarkStart w:id="59305" w:name="_ETM_Q97_684345"/>
      <w:bookmarkStart w:id="59306" w:name="_ETM_Q97_684437"/>
      <w:bookmarkStart w:id="59307" w:name="_ETM_Q97_684481"/>
      <w:bookmarkStart w:id="59308" w:name="_ETM_Q97_684589"/>
      <w:bookmarkEnd w:id="59305"/>
      <w:bookmarkEnd w:id="59306"/>
      <w:bookmarkEnd w:id="59307"/>
      <w:bookmarkEnd w:id="59308"/>
    </w:p>
    <w:p w:rsidR="005930C5" w:rsidRDefault="005930C5" w:rsidP="00EC0B26">
      <w:pPr>
        <w:pStyle w:val="af7"/>
        <w:keepNext/>
        <w:rPr>
          <w:rtl/>
        </w:rPr>
      </w:pPr>
      <w:bookmarkStart w:id="59309" w:name="ET_interruption_6449_92"/>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309"/>
    </w:p>
    <w:p w:rsidR="005930C5" w:rsidRDefault="005930C5" w:rsidP="005223CB">
      <w:pPr>
        <w:rPr>
          <w:rtl/>
        </w:rPr>
      </w:pPr>
    </w:p>
    <w:p w:rsidR="005930C5" w:rsidRDefault="005930C5" w:rsidP="00EC0B26">
      <w:pPr>
        <w:rPr>
          <w:rtl/>
        </w:rPr>
      </w:pPr>
      <w:bookmarkStart w:id="59310" w:name="_ETM_Q97_687198"/>
      <w:bookmarkEnd w:id="59310"/>
      <w:r>
        <w:rPr>
          <w:rFonts w:hint="cs"/>
          <w:rtl/>
        </w:rPr>
        <w:t>מי</w:t>
      </w:r>
      <w:bookmarkStart w:id="59311" w:name="_ETM_Q97_687775"/>
      <w:bookmarkEnd w:id="59311"/>
      <w:r>
        <w:rPr>
          <w:rFonts w:hint="cs"/>
          <w:rtl/>
        </w:rPr>
        <w:t xml:space="preserve"> שהקים את הממ"ח זה יאיר לפיד עם שי פירון. </w:t>
      </w:r>
      <w:bookmarkStart w:id="59312" w:name="_ETM_Q97_693620"/>
      <w:bookmarkStart w:id="59313" w:name="_ETM_Q97_694167"/>
      <w:bookmarkEnd w:id="59312"/>
      <w:bookmarkEnd w:id="59313"/>
    </w:p>
    <w:p w:rsidR="005930C5" w:rsidRDefault="005930C5" w:rsidP="00EC0B26">
      <w:pPr>
        <w:ind w:firstLine="0"/>
        <w:rPr>
          <w:rtl/>
        </w:rPr>
      </w:pPr>
      <w:bookmarkStart w:id="59314" w:name="_ETM_Q97_694296"/>
      <w:bookmarkStart w:id="59315" w:name="_ETM_Q97_694368"/>
      <w:bookmarkStart w:id="59316" w:name="_ETM_Q97_694456"/>
      <w:bookmarkEnd w:id="59314"/>
      <w:bookmarkEnd w:id="59315"/>
      <w:bookmarkEnd w:id="59316"/>
    </w:p>
    <w:p w:rsidR="005930C5" w:rsidRDefault="005930C5" w:rsidP="00EC0B26">
      <w:pPr>
        <w:pStyle w:val="-"/>
        <w:keepNext/>
        <w:rPr>
          <w:rtl/>
        </w:rPr>
      </w:pPr>
      <w:bookmarkStart w:id="59317" w:name="ET_speakercontinue_6361_93"/>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317"/>
    </w:p>
    <w:p w:rsidR="005930C5" w:rsidRDefault="005930C5" w:rsidP="005223CB">
      <w:pPr>
        <w:rPr>
          <w:rtl/>
        </w:rPr>
      </w:pPr>
    </w:p>
    <w:p w:rsidR="005930C5" w:rsidRDefault="005930C5" w:rsidP="00EC0B26">
      <w:pPr>
        <w:rPr>
          <w:rtl/>
        </w:rPr>
      </w:pPr>
      <w:bookmarkStart w:id="59318" w:name="_ETM_Q97_690368"/>
      <w:bookmarkEnd w:id="59318"/>
      <w:r>
        <w:rPr>
          <w:rFonts w:hint="cs"/>
          <w:rtl/>
        </w:rPr>
        <w:t>בסדר גמור.</w:t>
      </w:r>
    </w:p>
    <w:p w:rsidR="005930C5" w:rsidRDefault="005930C5" w:rsidP="00EC0B26">
      <w:pPr>
        <w:ind w:firstLine="0"/>
        <w:rPr>
          <w:rtl/>
        </w:rPr>
      </w:pPr>
      <w:bookmarkStart w:id="59319" w:name="_ETM_Q97_691170"/>
      <w:bookmarkStart w:id="59320" w:name="_ETM_Q97_691374"/>
      <w:bookmarkStart w:id="59321" w:name="_ETM_Q97_691403"/>
      <w:bookmarkStart w:id="59322" w:name="_ETM_Q97_691484"/>
      <w:bookmarkEnd w:id="59319"/>
      <w:bookmarkEnd w:id="59320"/>
      <w:bookmarkEnd w:id="59321"/>
      <w:bookmarkEnd w:id="59322"/>
    </w:p>
    <w:p w:rsidR="005930C5" w:rsidRDefault="005930C5" w:rsidP="00EC0B26">
      <w:pPr>
        <w:pStyle w:val="af7"/>
        <w:keepNext/>
        <w:rPr>
          <w:rtl/>
        </w:rPr>
      </w:pPr>
      <w:bookmarkStart w:id="59323" w:name="ET_interruption_6449_94"/>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323"/>
    </w:p>
    <w:p w:rsidR="005930C5" w:rsidRDefault="005930C5" w:rsidP="005223CB">
      <w:pPr>
        <w:rPr>
          <w:rtl/>
        </w:rPr>
      </w:pPr>
    </w:p>
    <w:p w:rsidR="005930C5" w:rsidRDefault="005930C5" w:rsidP="00EC0B26">
      <w:pPr>
        <w:rPr>
          <w:rtl/>
        </w:rPr>
      </w:pPr>
      <w:bookmarkStart w:id="59324" w:name="_ETM_Q97_693940"/>
      <w:bookmarkEnd w:id="59324"/>
      <w:r>
        <w:rPr>
          <w:rFonts w:hint="cs"/>
          <w:rtl/>
        </w:rPr>
        <w:t xml:space="preserve">תלין עליהם, למה הם תקצבו בעודף. </w:t>
      </w:r>
    </w:p>
    <w:p w:rsidR="005930C5" w:rsidRDefault="005930C5" w:rsidP="00EC0B26">
      <w:pPr>
        <w:ind w:firstLine="0"/>
        <w:rPr>
          <w:rtl/>
        </w:rPr>
      </w:pPr>
      <w:bookmarkStart w:id="59325" w:name="_ETM_Q97_695954"/>
      <w:bookmarkStart w:id="59326" w:name="_ETM_Q97_696074"/>
      <w:bookmarkStart w:id="59327" w:name="_ETM_Q97_696154"/>
      <w:bookmarkStart w:id="59328" w:name="_ETM_Q97_696231"/>
      <w:bookmarkEnd w:id="59325"/>
      <w:bookmarkEnd w:id="59326"/>
      <w:bookmarkEnd w:id="59327"/>
      <w:bookmarkEnd w:id="59328"/>
    </w:p>
    <w:p w:rsidR="005930C5" w:rsidRDefault="005930C5" w:rsidP="00EC0B26">
      <w:pPr>
        <w:pStyle w:val="-"/>
        <w:keepNext/>
        <w:rPr>
          <w:rtl/>
        </w:rPr>
      </w:pPr>
      <w:bookmarkStart w:id="59329" w:name="ET_speakercontinue_6361_95"/>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329"/>
    </w:p>
    <w:p w:rsidR="005930C5" w:rsidRDefault="005930C5" w:rsidP="005223CB">
      <w:pPr>
        <w:rPr>
          <w:rtl/>
        </w:rPr>
      </w:pPr>
    </w:p>
    <w:p w:rsidR="005930C5" w:rsidRDefault="005930C5" w:rsidP="00EC0B26">
      <w:pPr>
        <w:rPr>
          <w:rtl/>
        </w:rPr>
      </w:pPr>
      <w:bookmarkStart w:id="59330" w:name="_ETM_Q97_697524"/>
      <w:bookmarkEnd w:id="59330"/>
      <w:r>
        <w:rPr>
          <w:rFonts w:hint="cs"/>
          <w:rtl/>
        </w:rPr>
        <w:t xml:space="preserve">לא, אני לא </w:t>
      </w:r>
      <w:bookmarkStart w:id="59331" w:name="_ETM_Q97_693390"/>
      <w:bookmarkEnd w:id="59331"/>
      <w:r>
        <w:rPr>
          <w:rFonts w:hint="cs"/>
          <w:rtl/>
        </w:rPr>
        <w:t xml:space="preserve">מלין שהם מתוקצבים בעודף. אני אומר שהם מתוקצבים </w:t>
      </w:r>
      <w:bookmarkStart w:id="59332" w:name="_ETM_Q97_700408"/>
      <w:bookmarkEnd w:id="59332"/>
      <w:r>
        <w:rPr>
          <w:rFonts w:hint="cs"/>
          <w:rtl/>
        </w:rPr>
        <w:t>בעודף.</w:t>
      </w:r>
      <w:bookmarkStart w:id="59333" w:name="_ETM_Q97_697189"/>
      <w:bookmarkEnd w:id="59333"/>
    </w:p>
    <w:p w:rsidR="005930C5" w:rsidRDefault="005930C5" w:rsidP="00EC0B26">
      <w:pPr>
        <w:ind w:firstLine="0"/>
        <w:rPr>
          <w:rtl/>
        </w:rPr>
      </w:pPr>
      <w:bookmarkStart w:id="59334" w:name="_ETM_Q97_697384"/>
      <w:bookmarkStart w:id="59335" w:name="_ETM_Q97_697421"/>
      <w:bookmarkStart w:id="59336" w:name="_ETM_Q97_697491"/>
      <w:bookmarkEnd w:id="59334"/>
      <w:bookmarkEnd w:id="59335"/>
      <w:bookmarkEnd w:id="59336"/>
    </w:p>
    <w:p w:rsidR="005930C5" w:rsidRDefault="005930C5" w:rsidP="00EC0B26">
      <w:pPr>
        <w:pStyle w:val="af7"/>
        <w:keepNext/>
        <w:rPr>
          <w:rtl/>
        </w:rPr>
      </w:pPr>
      <w:bookmarkStart w:id="59337" w:name="ET_interruption_6449_96"/>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337"/>
    </w:p>
    <w:p w:rsidR="005930C5" w:rsidRDefault="005930C5" w:rsidP="005223CB">
      <w:pPr>
        <w:rPr>
          <w:rtl/>
        </w:rPr>
      </w:pPr>
    </w:p>
    <w:p w:rsidR="005930C5" w:rsidRDefault="005930C5" w:rsidP="00EC0B26">
      <w:pPr>
        <w:rPr>
          <w:rtl/>
        </w:rPr>
      </w:pPr>
      <w:bookmarkStart w:id="59338" w:name="_ETM_Q97_700288"/>
      <w:bookmarkEnd w:id="59338"/>
      <w:r>
        <w:rPr>
          <w:rFonts w:hint="cs"/>
          <w:rtl/>
        </w:rPr>
        <w:t>אתה לא מבין למה הם תקצבו בעודף?</w:t>
      </w:r>
      <w:bookmarkStart w:id="59339" w:name="_ETM_Q97_703401"/>
      <w:bookmarkEnd w:id="59339"/>
      <w:r>
        <w:rPr>
          <w:rFonts w:hint="cs"/>
          <w:rtl/>
        </w:rPr>
        <w:t xml:space="preserve"> כדי לייצר מוטיבציה</w:t>
      </w:r>
      <w:bookmarkStart w:id="59340" w:name="_ETM_Q97_705876"/>
      <w:bookmarkEnd w:id="59340"/>
      <w:r>
        <w:rPr>
          <w:rFonts w:hint="cs"/>
          <w:rtl/>
        </w:rPr>
        <w:t>.</w:t>
      </w:r>
    </w:p>
    <w:p w:rsidR="005930C5" w:rsidRDefault="005930C5" w:rsidP="00EC0B26">
      <w:pPr>
        <w:ind w:firstLine="0"/>
        <w:rPr>
          <w:rtl/>
        </w:rPr>
      </w:pPr>
      <w:bookmarkStart w:id="59341" w:name="_ETM_Q97_703527"/>
      <w:bookmarkStart w:id="59342" w:name="_ETM_Q97_703601"/>
      <w:bookmarkStart w:id="59343" w:name="_ETM_Q97_703678"/>
      <w:bookmarkEnd w:id="59341"/>
      <w:bookmarkEnd w:id="59342"/>
      <w:bookmarkEnd w:id="59343"/>
    </w:p>
    <w:p w:rsidR="005930C5" w:rsidRDefault="005930C5" w:rsidP="00EC0B26">
      <w:pPr>
        <w:pStyle w:val="-"/>
        <w:keepNext/>
        <w:rPr>
          <w:rtl/>
        </w:rPr>
      </w:pPr>
      <w:bookmarkStart w:id="59344" w:name="ET_speakercontinue_6361_97"/>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bookmarkEnd w:id="59344"/>
    </w:p>
    <w:p w:rsidR="005930C5" w:rsidRDefault="005930C5" w:rsidP="005223CB">
      <w:pPr>
        <w:rPr>
          <w:rtl/>
        </w:rPr>
      </w:pPr>
    </w:p>
    <w:p w:rsidR="005930C5" w:rsidRPr="00962F84" w:rsidRDefault="005930C5" w:rsidP="00962F84">
      <w:pPr>
        <w:rPr>
          <w:rtl/>
        </w:rPr>
      </w:pPr>
      <w:bookmarkStart w:id="59345" w:name="_ETM_Q97_700942"/>
      <w:bookmarkEnd w:id="59345"/>
      <w:r>
        <w:rPr>
          <w:rFonts w:hint="cs"/>
          <w:rtl/>
        </w:rPr>
        <w:t xml:space="preserve">אני יודע למה הם תקצבו בעודף </w:t>
      </w:r>
      <w:r w:rsidR="00962F84">
        <w:rPr>
          <w:rFonts w:hint="eastAsia"/>
          <w:rtl/>
        </w:rPr>
        <w:t xml:space="preserve">– </w:t>
      </w:r>
      <w:r>
        <w:rPr>
          <w:rFonts w:hint="cs"/>
          <w:rtl/>
        </w:rPr>
        <w:t>כדי לייצר חינוך דיפרנציאלי</w:t>
      </w:r>
      <w:bookmarkStart w:id="59346" w:name="_ETM_Q97_703892"/>
      <w:bookmarkEnd w:id="59346"/>
      <w:r w:rsidR="00962F84">
        <w:rPr>
          <w:rFonts w:hint="cs"/>
          <w:rtl/>
        </w:rPr>
        <w:t>,</w:t>
      </w:r>
      <w:r>
        <w:rPr>
          <w:rFonts w:hint="cs"/>
          <w:rtl/>
        </w:rPr>
        <w:t xml:space="preserve"> נכון</w:t>
      </w:r>
      <w:r>
        <w:t xml:space="preserve"> ?</w:t>
      </w:r>
      <w:r>
        <w:rPr>
          <w:rFonts w:hint="cs"/>
          <w:rtl/>
        </w:rPr>
        <w:t xml:space="preserve">מדד החינוך הדיפרנציאלי. נו, </w:t>
      </w:r>
      <w:bookmarkStart w:id="59347" w:name="_ETM_Q97_706798"/>
      <w:bookmarkEnd w:id="59347"/>
      <w:r>
        <w:rPr>
          <w:rFonts w:hint="cs"/>
          <w:rtl/>
        </w:rPr>
        <w:t>מה הבעיה בזה?</w:t>
      </w:r>
      <w:r>
        <w:t xml:space="preserve"> </w:t>
      </w:r>
      <w:r>
        <w:rPr>
          <w:rFonts w:hint="cs"/>
          <w:rtl/>
        </w:rPr>
        <w:t>לא טוב?</w:t>
      </w:r>
      <w:r>
        <w:t xml:space="preserve"> </w:t>
      </w:r>
      <w:bookmarkStart w:id="59348" w:name="_ETM_Q97_712184"/>
      <w:bookmarkEnd w:id="59348"/>
    </w:p>
    <w:p w:rsidR="005930C5" w:rsidRDefault="005930C5" w:rsidP="00EC0B26">
      <w:pPr>
        <w:ind w:firstLine="0"/>
        <w:rPr>
          <w:rtl/>
        </w:rPr>
      </w:pPr>
      <w:bookmarkStart w:id="59349" w:name="_ETM_Q97_712329"/>
      <w:bookmarkEnd w:id="59349"/>
    </w:p>
    <w:p w:rsidR="005930C5" w:rsidRDefault="005930C5" w:rsidP="00EC0B26">
      <w:pPr>
        <w:pStyle w:val="af7"/>
        <w:keepNext/>
        <w:rPr>
          <w:rtl/>
        </w:rPr>
      </w:pPr>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p>
    <w:p w:rsidR="005930C5" w:rsidRDefault="005930C5" w:rsidP="005223CB">
      <w:pPr>
        <w:rPr>
          <w:rtl/>
        </w:rPr>
      </w:pPr>
      <w:bookmarkStart w:id="59350" w:name="_ETM_Q97_710070"/>
      <w:bookmarkEnd w:id="59350"/>
    </w:p>
    <w:p w:rsidR="005930C5" w:rsidRDefault="005930C5" w:rsidP="00EC0B26">
      <w:pPr>
        <w:rPr>
          <w:rtl/>
        </w:rPr>
      </w:pPr>
      <w:bookmarkStart w:id="59351" w:name="_ETM_Q97_710381"/>
      <w:bookmarkStart w:id="59352" w:name="_ETM_Q97_710584"/>
      <w:bookmarkEnd w:id="59351"/>
      <w:bookmarkEnd w:id="59352"/>
      <w:r>
        <w:rPr>
          <w:rFonts w:hint="cs"/>
          <w:rtl/>
        </w:rPr>
        <w:t>אז הוא לא פריבילג.</w:t>
      </w:r>
      <w:bookmarkStart w:id="59353" w:name="_ETM_Q97_710491"/>
      <w:bookmarkEnd w:id="59353"/>
    </w:p>
    <w:p w:rsidR="005930C5" w:rsidRDefault="005930C5" w:rsidP="00EC0B26">
      <w:pPr>
        <w:rPr>
          <w:rtl/>
        </w:rPr>
      </w:pPr>
    </w:p>
    <w:p w:rsidR="005930C5" w:rsidRDefault="005930C5" w:rsidP="00EC0B26">
      <w:pPr>
        <w:pStyle w:val="-"/>
        <w:keepNext/>
        <w:rPr>
          <w:rtl/>
        </w:rPr>
      </w:pPr>
      <w:bookmarkStart w:id="59354" w:name="_ETM_Q97_710712"/>
      <w:bookmarkStart w:id="59355" w:name="_ETM_Q97_710755"/>
      <w:bookmarkStart w:id="59356" w:name="_ETM_Q97_710854"/>
      <w:bookmarkEnd w:id="59354"/>
      <w:bookmarkEnd w:id="59355"/>
      <w:bookmarkEnd w:id="59356"/>
      <w:r w:rsidRPr="00A559E1">
        <w:rPr>
          <w:rStyle w:val="TagStyle"/>
          <w:rtl/>
        </w:rPr>
        <w:t>&lt;&lt;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357" w:name="_ETM_Q97_712326"/>
      <w:bookmarkEnd w:id="59357"/>
      <w:r>
        <w:rPr>
          <w:rFonts w:hint="cs"/>
          <w:rtl/>
        </w:rPr>
        <w:t xml:space="preserve">איך </w:t>
      </w:r>
      <w:bookmarkStart w:id="59358" w:name="_ETM_Q97_713156"/>
      <w:bookmarkEnd w:id="59358"/>
      <w:r>
        <w:rPr>
          <w:rFonts w:hint="cs"/>
          <w:rtl/>
        </w:rPr>
        <w:t xml:space="preserve">לא פריבילג אם הוא מקבל יותר, ועוד מקבל כספים </w:t>
      </w:r>
      <w:bookmarkStart w:id="59359" w:name="_ETM_Q97_716557"/>
      <w:bookmarkEnd w:id="59359"/>
      <w:r>
        <w:rPr>
          <w:rFonts w:hint="cs"/>
          <w:rtl/>
        </w:rPr>
        <w:t>קואליציוני</w:t>
      </w:r>
      <w:r w:rsidR="00962F84">
        <w:rPr>
          <w:rFonts w:hint="cs"/>
          <w:rtl/>
        </w:rPr>
        <w:t>י</w:t>
      </w:r>
      <w:r>
        <w:rPr>
          <w:rFonts w:hint="cs"/>
          <w:rtl/>
        </w:rPr>
        <w:t>ם</w:t>
      </w:r>
      <w:r w:rsidR="00962F84">
        <w:rPr>
          <w:rFonts w:hint="cs"/>
          <w:rtl/>
        </w:rPr>
        <w:t>?</w:t>
      </w:r>
      <w:r>
        <w:rPr>
          <w:rFonts w:hint="cs"/>
          <w:rtl/>
        </w:rPr>
        <w:t xml:space="preserve"> אתה אומר לי "הוא לא פריבילג"?</w:t>
      </w:r>
      <w:r>
        <w:t xml:space="preserve"> </w:t>
      </w:r>
      <w:r>
        <w:rPr>
          <w:rFonts w:hint="cs"/>
          <w:rtl/>
        </w:rPr>
        <w:t>נו, תגיד.</w:t>
      </w:r>
      <w:bookmarkStart w:id="59360" w:name="_ETM_Q97_724143"/>
      <w:bookmarkEnd w:id="59360"/>
    </w:p>
    <w:p w:rsidR="005930C5" w:rsidRDefault="005930C5" w:rsidP="00EC0B26">
      <w:pPr>
        <w:ind w:firstLine="0"/>
        <w:rPr>
          <w:rtl/>
        </w:rPr>
      </w:pPr>
      <w:bookmarkStart w:id="59361" w:name="_ETM_Q97_724308"/>
      <w:bookmarkStart w:id="59362" w:name="_ETM_Q97_724349"/>
      <w:bookmarkStart w:id="59363" w:name="_ETM_Q97_724420"/>
      <w:bookmarkEnd w:id="59361"/>
      <w:bookmarkEnd w:id="59362"/>
      <w:bookmarkEnd w:id="59363"/>
    </w:p>
    <w:p w:rsidR="005930C5" w:rsidRDefault="005930C5" w:rsidP="00EC0B26">
      <w:pPr>
        <w:pStyle w:val="af7"/>
        <w:keepNext/>
        <w:rPr>
          <w:rtl/>
        </w:rPr>
      </w:pPr>
      <w:bookmarkStart w:id="59364" w:name="ET_interruption_6449_101"/>
      <w:r w:rsidRPr="00A559E1">
        <w:rPr>
          <w:rStyle w:val="TagStyle"/>
          <w:rtl/>
        </w:rPr>
        <w:t xml:space="preserve"> &lt;&lt; קריאה &gt;&gt;</w:t>
      </w:r>
      <w:r w:rsidRPr="00B04752">
        <w:rPr>
          <w:rStyle w:val="TagStyle"/>
          <w:rtl/>
        </w:rPr>
        <w:t xml:space="preserve"> </w:t>
      </w:r>
      <w:r>
        <w:rPr>
          <w:rtl/>
        </w:rPr>
        <w:t>שר הרווחה והביטחון החברתי יעקב מרגי:</w:t>
      </w:r>
      <w:r w:rsidRPr="00B04752">
        <w:rPr>
          <w:rStyle w:val="TagStyle"/>
          <w:rtl/>
        </w:rPr>
        <w:t xml:space="preserve"> </w:t>
      </w:r>
      <w:r w:rsidRPr="00A559E1">
        <w:rPr>
          <w:rStyle w:val="TagStyle"/>
          <w:rtl/>
        </w:rPr>
        <w:t>&lt;&lt; קריאה &gt;&gt;</w:t>
      </w:r>
      <w:r w:rsidR="005223CB">
        <w:rPr>
          <w:rtl/>
        </w:rPr>
        <w:t xml:space="preserve"> </w:t>
      </w:r>
      <w:r>
        <w:rPr>
          <w:rtl/>
        </w:rPr>
        <w:t xml:space="preserve"> </w:t>
      </w:r>
      <w:bookmarkEnd w:id="59364"/>
    </w:p>
    <w:p w:rsidR="005930C5" w:rsidRDefault="005930C5" w:rsidP="005223CB">
      <w:pPr>
        <w:rPr>
          <w:rtl/>
        </w:rPr>
      </w:pPr>
    </w:p>
    <w:p w:rsidR="005930C5" w:rsidRDefault="005930C5" w:rsidP="00EC0B26">
      <w:pPr>
        <w:rPr>
          <w:rtl/>
        </w:rPr>
      </w:pPr>
      <w:r>
        <w:rPr>
          <w:rFonts w:hint="cs"/>
          <w:rtl/>
        </w:rPr>
        <w:t xml:space="preserve">אמרת "אתם". </w:t>
      </w:r>
      <w:bookmarkStart w:id="59365" w:name="_ETM_Q97_723001"/>
      <w:bookmarkEnd w:id="59365"/>
      <w:r>
        <w:rPr>
          <w:rFonts w:hint="cs"/>
          <w:rtl/>
        </w:rPr>
        <w:t xml:space="preserve">אמרתי לך, אני תושב הנגב. מעולם לא הייתי פריבילג. גם </w:t>
      </w:r>
      <w:bookmarkStart w:id="59366" w:name="_ETM_Q97_729208"/>
      <w:bookmarkEnd w:id="59366"/>
      <w:r>
        <w:rPr>
          <w:rFonts w:hint="cs"/>
          <w:rtl/>
        </w:rPr>
        <w:t xml:space="preserve">היום. עכשיו אתה לוקח איזה מיעוט זניח בממ"ח, שהוא לא </w:t>
      </w:r>
      <w:bookmarkStart w:id="59367" w:name="_ETM_Q97_731471"/>
      <w:bookmarkEnd w:id="59367"/>
      <w:r>
        <w:rPr>
          <w:rFonts w:hint="cs"/>
          <w:rtl/>
        </w:rPr>
        <w:t xml:space="preserve">בנגב בהכרח, ואתה מייחס את זה עכשיו לכל </w:t>
      </w:r>
      <w:r w:rsidR="00BB368D">
        <w:rPr>
          <w:rFonts w:hint="cs"/>
          <w:rtl/>
        </w:rPr>
        <w:t>– – –</w:t>
      </w:r>
      <w:bookmarkStart w:id="59368" w:name="_ETM_Q97_737702"/>
      <w:bookmarkEnd w:id="59368"/>
    </w:p>
    <w:p w:rsidR="005930C5" w:rsidRPr="00B04752" w:rsidRDefault="005930C5" w:rsidP="00EC0B26">
      <w:pPr>
        <w:ind w:firstLine="0"/>
        <w:rPr>
          <w:rtl/>
        </w:rPr>
      </w:pPr>
      <w:bookmarkStart w:id="59369" w:name="_ETM_Q97_737815"/>
      <w:bookmarkStart w:id="59370" w:name="_ETM_Q97_737847"/>
      <w:bookmarkStart w:id="59371" w:name="_ETM_Q97_737968"/>
      <w:bookmarkEnd w:id="59369"/>
      <w:bookmarkEnd w:id="59370"/>
      <w:bookmarkEnd w:id="59371"/>
    </w:p>
    <w:p w:rsidR="005930C5" w:rsidRDefault="005930C5" w:rsidP="00EC0B26">
      <w:pPr>
        <w:pStyle w:val="-"/>
        <w:keepNext/>
        <w:rPr>
          <w:rtl/>
        </w:rPr>
      </w:pPr>
      <w:r w:rsidRPr="00A559E1">
        <w:rPr>
          <w:rStyle w:val="TagStyle"/>
          <w:rtl/>
        </w:rPr>
        <w:t xml:space="preserve"> &lt;&lt; דובר_המשך &gt;&gt;</w:t>
      </w:r>
      <w:r w:rsidRPr="00B04752">
        <w:rPr>
          <w:rStyle w:val="TagStyle"/>
          <w:rtl/>
        </w:rPr>
        <w:t xml:space="preserve"> </w:t>
      </w:r>
      <w:r>
        <w:rPr>
          <w:rtl/>
        </w:rPr>
        <w:t>נאור שירי (יש עתיד):</w:t>
      </w:r>
      <w:r w:rsidRPr="00B04752">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bookmarkStart w:id="59372" w:name="_ETM_Q97_737002"/>
      <w:bookmarkEnd w:id="59372"/>
    </w:p>
    <w:p w:rsidR="005930C5" w:rsidRDefault="005930C5" w:rsidP="00EC0B26">
      <w:pPr>
        <w:rPr>
          <w:rtl/>
        </w:rPr>
      </w:pPr>
      <w:bookmarkStart w:id="59373" w:name="_ETM_Q97_737128"/>
      <w:bookmarkEnd w:id="59373"/>
      <w:r>
        <w:rPr>
          <w:rFonts w:hint="cs"/>
          <w:rtl/>
        </w:rPr>
        <w:t xml:space="preserve">תגיד, אתה יכול להסביר לי למה מדינת ישראל מאפשרת </w:t>
      </w:r>
      <w:bookmarkStart w:id="59374" w:name="_ETM_Q97_740555"/>
      <w:bookmarkEnd w:id="59374"/>
      <w:r>
        <w:rPr>
          <w:rFonts w:hint="cs"/>
          <w:rtl/>
        </w:rPr>
        <w:t>רשתות חינוך פרטיות למפלגות?</w:t>
      </w:r>
    </w:p>
    <w:p w:rsidR="005930C5" w:rsidRDefault="005930C5" w:rsidP="00EC0B26">
      <w:pPr>
        <w:ind w:firstLine="0"/>
        <w:rPr>
          <w:rtl/>
        </w:rPr>
      </w:pPr>
      <w:bookmarkStart w:id="59375" w:name="_ETM_Q97_741113"/>
      <w:bookmarkStart w:id="59376" w:name="_ETM_Q97_741250"/>
      <w:bookmarkStart w:id="59377" w:name="_ETM_Q97_741289"/>
      <w:bookmarkStart w:id="59378" w:name="_ETM_Q97_741406"/>
      <w:bookmarkEnd w:id="59375"/>
      <w:bookmarkEnd w:id="59376"/>
      <w:bookmarkEnd w:id="59377"/>
      <w:bookmarkEnd w:id="59378"/>
    </w:p>
    <w:p w:rsidR="005930C5" w:rsidRDefault="005930C5" w:rsidP="00EC0B26">
      <w:pPr>
        <w:pStyle w:val="af7"/>
        <w:keepNext/>
        <w:rPr>
          <w:rtl/>
        </w:rPr>
      </w:pPr>
      <w:bookmarkStart w:id="59379" w:name="ET_interruption_6449_85"/>
      <w:r w:rsidRPr="00A559E1">
        <w:rPr>
          <w:rStyle w:val="TagStyle"/>
          <w:rtl/>
        </w:rPr>
        <w:t xml:space="preserve"> &lt;&lt; קריאה &gt;&gt;</w:t>
      </w:r>
      <w:r w:rsidRPr="006D54D6">
        <w:rPr>
          <w:rStyle w:val="TagStyle"/>
          <w:rtl/>
        </w:rPr>
        <w:t xml:space="preserve"> </w:t>
      </w:r>
      <w:r>
        <w:rPr>
          <w:rtl/>
        </w:rPr>
        <w:t>שר הרווחה והביטחון החברתי יעקב מרגי:</w:t>
      </w:r>
      <w:r w:rsidRPr="006D54D6">
        <w:rPr>
          <w:rStyle w:val="TagStyle"/>
          <w:rtl/>
        </w:rPr>
        <w:t xml:space="preserve"> </w:t>
      </w:r>
      <w:r w:rsidRPr="00A559E1">
        <w:rPr>
          <w:rStyle w:val="TagStyle"/>
          <w:rtl/>
        </w:rPr>
        <w:t>&lt;&lt; קריאה &gt;&gt;</w:t>
      </w:r>
      <w:r w:rsidR="005223CB">
        <w:rPr>
          <w:rtl/>
        </w:rPr>
        <w:t xml:space="preserve"> </w:t>
      </w:r>
      <w:r>
        <w:rPr>
          <w:rtl/>
        </w:rPr>
        <w:t xml:space="preserve"> </w:t>
      </w:r>
      <w:bookmarkEnd w:id="59379"/>
    </w:p>
    <w:p w:rsidR="005930C5" w:rsidRDefault="005930C5" w:rsidP="005223CB">
      <w:pPr>
        <w:rPr>
          <w:rtl/>
        </w:rPr>
      </w:pPr>
    </w:p>
    <w:p w:rsidR="005930C5" w:rsidRDefault="005930C5" w:rsidP="00EC0B26">
      <w:pPr>
        <w:rPr>
          <w:rtl/>
        </w:rPr>
      </w:pPr>
      <w:r>
        <w:rPr>
          <w:rFonts w:hint="cs"/>
          <w:rtl/>
        </w:rPr>
        <w:t>אני אסביר לך.</w:t>
      </w:r>
    </w:p>
    <w:p w:rsidR="005930C5" w:rsidRDefault="005930C5" w:rsidP="00EC0B26">
      <w:pPr>
        <w:rPr>
          <w:rtl/>
        </w:rPr>
      </w:pPr>
      <w:bookmarkStart w:id="59380" w:name="_ETM_Q97_746883"/>
      <w:bookmarkStart w:id="59381" w:name="_ETM_Q97_747005"/>
      <w:bookmarkEnd w:id="59380"/>
      <w:bookmarkEnd w:id="59381"/>
    </w:p>
    <w:p w:rsidR="005930C5" w:rsidRDefault="005930C5" w:rsidP="00EC0B26">
      <w:pPr>
        <w:pStyle w:val="-"/>
        <w:keepNext/>
        <w:rPr>
          <w:rtl/>
        </w:rPr>
      </w:pPr>
      <w:bookmarkStart w:id="59382" w:name="_ETM_Q97_747083"/>
      <w:bookmarkStart w:id="59383" w:name="_ETM_Q97_747166"/>
      <w:bookmarkEnd w:id="59382"/>
      <w:bookmarkEnd w:id="59383"/>
      <w:r w:rsidRPr="00A559E1">
        <w:rPr>
          <w:rStyle w:val="TagStyle"/>
          <w:rtl/>
        </w:rPr>
        <w:t>&lt;&lt; דובר_המשך &gt;&gt;</w:t>
      </w:r>
      <w:r w:rsidRPr="006D54D6">
        <w:rPr>
          <w:rStyle w:val="TagStyle"/>
          <w:rtl/>
        </w:rPr>
        <w:t xml:space="preserve"> </w:t>
      </w:r>
      <w:r>
        <w:rPr>
          <w:rtl/>
        </w:rPr>
        <w:t>נאור שירי (יש עתיד):</w:t>
      </w:r>
      <w:r w:rsidRPr="006D54D6">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384" w:name="_ETM_Q97_748708"/>
      <w:bookmarkEnd w:id="59384"/>
      <w:r>
        <w:rPr>
          <w:rFonts w:hint="cs"/>
          <w:rtl/>
        </w:rPr>
        <w:t>בבקשה.</w:t>
      </w:r>
    </w:p>
    <w:p w:rsidR="005930C5" w:rsidRDefault="005930C5" w:rsidP="00EC0B26">
      <w:pPr>
        <w:ind w:firstLine="0"/>
        <w:rPr>
          <w:rtl/>
        </w:rPr>
      </w:pPr>
      <w:bookmarkStart w:id="59385" w:name="_ETM_Q97_750356"/>
      <w:bookmarkStart w:id="59386" w:name="_ETM_Q97_750473"/>
      <w:bookmarkStart w:id="59387" w:name="_ETM_Q97_751340"/>
      <w:bookmarkStart w:id="59388" w:name="_ETM_Q97_751468"/>
      <w:bookmarkStart w:id="59389" w:name="_ETM_Q97_749360"/>
      <w:bookmarkStart w:id="59390" w:name="_ETM_Q97_749499"/>
      <w:bookmarkStart w:id="59391" w:name="_ETM_Q97_749576"/>
      <w:bookmarkStart w:id="59392" w:name="_ETM_Q97_749641"/>
      <w:bookmarkEnd w:id="59385"/>
      <w:bookmarkEnd w:id="59386"/>
      <w:bookmarkEnd w:id="59387"/>
      <w:bookmarkEnd w:id="59388"/>
      <w:bookmarkEnd w:id="59389"/>
      <w:bookmarkEnd w:id="59390"/>
      <w:bookmarkEnd w:id="59391"/>
      <w:bookmarkEnd w:id="59392"/>
    </w:p>
    <w:p w:rsidR="005930C5" w:rsidRDefault="005930C5" w:rsidP="00EC0B26">
      <w:pPr>
        <w:pStyle w:val="af7"/>
        <w:keepNext/>
        <w:rPr>
          <w:rtl/>
        </w:rPr>
      </w:pPr>
      <w:bookmarkStart w:id="59393" w:name="ET_interruption_6449_102"/>
      <w:r w:rsidRPr="00A559E1">
        <w:rPr>
          <w:rStyle w:val="TagStyle"/>
          <w:rtl/>
        </w:rPr>
        <w:t xml:space="preserve"> &lt;&lt; קריאה &gt;&gt;</w:t>
      </w:r>
      <w:r w:rsidRPr="007B00E3">
        <w:rPr>
          <w:rStyle w:val="TagStyle"/>
          <w:rtl/>
        </w:rPr>
        <w:t xml:space="preserve"> </w:t>
      </w:r>
      <w:r>
        <w:rPr>
          <w:rtl/>
        </w:rPr>
        <w:t>שר הרווחה והביטחון החברתי יעקב מרגי:</w:t>
      </w:r>
      <w:r w:rsidRPr="007B00E3">
        <w:rPr>
          <w:rStyle w:val="TagStyle"/>
          <w:rtl/>
        </w:rPr>
        <w:t xml:space="preserve"> </w:t>
      </w:r>
      <w:r w:rsidRPr="00A559E1">
        <w:rPr>
          <w:rStyle w:val="TagStyle"/>
          <w:rtl/>
        </w:rPr>
        <w:t>&lt;&lt; קריאה &gt;&gt;</w:t>
      </w:r>
      <w:r w:rsidR="005223CB">
        <w:rPr>
          <w:rtl/>
        </w:rPr>
        <w:t xml:space="preserve"> </w:t>
      </w:r>
      <w:r>
        <w:rPr>
          <w:rtl/>
        </w:rPr>
        <w:t xml:space="preserve"> </w:t>
      </w:r>
      <w:bookmarkEnd w:id="59393"/>
    </w:p>
    <w:p w:rsidR="005930C5" w:rsidRDefault="005930C5" w:rsidP="005223CB">
      <w:pPr>
        <w:rPr>
          <w:rtl/>
        </w:rPr>
      </w:pPr>
    </w:p>
    <w:p w:rsidR="005930C5" w:rsidRDefault="005930C5" w:rsidP="00962F84">
      <w:pPr>
        <w:rPr>
          <w:rtl/>
        </w:rPr>
      </w:pPr>
      <w:bookmarkStart w:id="59394" w:name="_ETM_Q97_746965"/>
      <w:bookmarkEnd w:id="59394"/>
      <w:r>
        <w:rPr>
          <w:rFonts w:hint="cs"/>
          <w:rtl/>
        </w:rPr>
        <w:t>תגיד לי</w:t>
      </w:r>
      <w:bookmarkStart w:id="59395" w:name="_ETM_Q97_748376"/>
      <w:bookmarkEnd w:id="59395"/>
      <w:r>
        <w:rPr>
          <w:rFonts w:hint="cs"/>
          <w:rtl/>
        </w:rPr>
        <w:t xml:space="preserve"> למה היא מאפשרת מערכות חינוך שונות במדינת ישראל </w:t>
      </w:r>
      <w:r w:rsidR="00BB368D">
        <w:rPr>
          <w:rFonts w:hint="cs"/>
          <w:rtl/>
        </w:rPr>
        <w:t>– –</w:t>
      </w:r>
      <w:r>
        <w:rPr>
          <w:rFonts w:hint="cs"/>
          <w:rtl/>
        </w:rPr>
        <w:t xml:space="preserve"> </w:t>
      </w:r>
    </w:p>
    <w:p w:rsidR="005930C5" w:rsidRDefault="005930C5" w:rsidP="00EC0B26">
      <w:pPr>
        <w:ind w:firstLine="0"/>
        <w:rPr>
          <w:rtl/>
        </w:rPr>
      </w:pPr>
      <w:bookmarkStart w:id="59396" w:name="_ETM_Q97_749538"/>
      <w:bookmarkStart w:id="59397" w:name="_ETM_Q97_749658"/>
      <w:bookmarkStart w:id="59398" w:name="_ETM_Q97_749902"/>
      <w:bookmarkStart w:id="59399" w:name="_ETM_Q97_753019"/>
      <w:bookmarkStart w:id="59400" w:name="_ETM_Q97_753145"/>
      <w:bookmarkEnd w:id="59396"/>
      <w:bookmarkEnd w:id="59397"/>
      <w:bookmarkEnd w:id="59398"/>
      <w:bookmarkEnd w:id="59399"/>
      <w:bookmarkEnd w:id="59400"/>
    </w:p>
    <w:p w:rsidR="005930C5" w:rsidRDefault="005930C5" w:rsidP="00EC0B26">
      <w:pPr>
        <w:pStyle w:val="-"/>
        <w:keepNext/>
        <w:rPr>
          <w:rtl/>
        </w:rPr>
      </w:pPr>
      <w:r w:rsidRPr="00A559E1">
        <w:rPr>
          <w:rStyle w:val="TagStyle"/>
          <w:rtl/>
        </w:rPr>
        <w:t xml:space="preserve"> &lt;&lt; דובר_המשך &gt;&gt;</w:t>
      </w:r>
      <w:r w:rsidRPr="007B00E3">
        <w:rPr>
          <w:rStyle w:val="TagStyle"/>
          <w:rtl/>
        </w:rPr>
        <w:t xml:space="preserve"> </w:t>
      </w:r>
      <w:r>
        <w:rPr>
          <w:rtl/>
        </w:rPr>
        <w:t>נאור שירי (יש עתיד):</w:t>
      </w:r>
      <w:r w:rsidRPr="007B00E3">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401" w:name="_ETM_Q97_754231"/>
      <w:bookmarkEnd w:id="59401"/>
      <w:r>
        <w:rPr>
          <w:rFonts w:hint="cs"/>
          <w:rtl/>
        </w:rPr>
        <w:t>למה?</w:t>
      </w:r>
      <w:bookmarkStart w:id="59402" w:name="_ETM_Q97_751360"/>
      <w:bookmarkEnd w:id="59402"/>
    </w:p>
    <w:p w:rsidR="005930C5" w:rsidRDefault="005930C5" w:rsidP="00EC0B26">
      <w:pPr>
        <w:ind w:firstLine="0"/>
        <w:rPr>
          <w:rtl/>
        </w:rPr>
      </w:pPr>
      <w:bookmarkStart w:id="59403" w:name="_ETM_Q97_751465"/>
      <w:bookmarkStart w:id="59404" w:name="_ETM_Q97_751495"/>
      <w:bookmarkStart w:id="59405" w:name="_ETM_Q97_751607"/>
      <w:bookmarkEnd w:id="59403"/>
      <w:bookmarkEnd w:id="59404"/>
      <w:bookmarkEnd w:id="59405"/>
    </w:p>
    <w:p w:rsidR="005930C5" w:rsidRDefault="005930C5" w:rsidP="00EC0B26">
      <w:pPr>
        <w:pStyle w:val="af7"/>
        <w:keepNext/>
        <w:rPr>
          <w:rtl/>
        </w:rPr>
      </w:pPr>
      <w:bookmarkStart w:id="59406" w:name="ET_interruption_6449_104"/>
      <w:r w:rsidRPr="00A559E1">
        <w:rPr>
          <w:rStyle w:val="TagStyle"/>
          <w:rtl/>
        </w:rPr>
        <w:t xml:space="preserve"> &lt;&lt; קריאה &gt;&gt;</w:t>
      </w:r>
      <w:r w:rsidRPr="007B00E3">
        <w:rPr>
          <w:rStyle w:val="TagStyle"/>
          <w:rtl/>
        </w:rPr>
        <w:t xml:space="preserve"> </w:t>
      </w:r>
      <w:r>
        <w:rPr>
          <w:rtl/>
        </w:rPr>
        <w:t>שר הרווחה והביטחון החברתי יעקב מרגי:</w:t>
      </w:r>
      <w:r w:rsidRPr="007B00E3">
        <w:rPr>
          <w:rStyle w:val="TagStyle"/>
          <w:rtl/>
        </w:rPr>
        <w:t xml:space="preserve"> </w:t>
      </w:r>
      <w:r w:rsidRPr="00A559E1">
        <w:rPr>
          <w:rStyle w:val="TagStyle"/>
          <w:rtl/>
        </w:rPr>
        <w:t>&lt;&lt; קריאה &gt;&gt;</w:t>
      </w:r>
      <w:r w:rsidR="005223CB">
        <w:rPr>
          <w:rtl/>
        </w:rPr>
        <w:t xml:space="preserve"> </w:t>
      </w:r>
      <w:r>
        <w:rPr>
          <w:rtl/>
        </w:rPr>
        <w:t xml:space="preserve"> </w:t>
      </w:r>
      <w:bookmarkEnd w:id="59406"/>
    </w:p>
    <w:p w:rsidR="005930C5" w:rsidRDefault="005930C5" w:rsidP="00EC0B26">
      <w:pPr>
        <w:rPr>
          <w:rtl/>
        </w:rPr>
      </w:pPr>
      <w:bookmarkStart w:id="59407" w:name="_ETM_Q97_751854"/>
      <w:bookmarkEnd w:id="59407"/>
    </w:p>
    <w:p w:rsidR="005930C5" w:rsidRDefault="00BB368D" w:rsidP="00EC0B26">
      <w:r>
        <w:rPr>
          <w:rFonts w:hint="cs"/>
          <w:rtl/>
        </w:rPr>
        <w:t>– –</w:t>
      </w:r>
      <w:r w:rsidR="005930C5">
        <w:rPr>
          <w:rFonts w:hint="cs"/>
          <w:rtl/>
        </w:rPr>
        <w:t xml:space="preserve"> כמו </w:t>
      </w:r>
      <w:bookmarkStart w:id="59408" w:name="_ETM_Q97_754396"/>
      <w:bookmarkEnd w:id="59408"/>
      <w:r w:rsidR="005930C5">
        <w:rPr>
          <w:rFonts w:hint="cs"/>
          <w:rtl/>
        </w:rPr>
        <w:t>רשתות עתיד ולמרחב?</w:t>
      </w:r>
      <w:r w:rsidR="005930C5">
        <w:t xml:space="preserve"> </w:t>
      </w:r>
      <w:bookmarkStart w:id="59409" w:name="_ETM_Q97_758608"/>
      <w:bookmarkEnd w:id="59409"/>
    </w:p>
    <w:p w:rsidR="005930C5" w:rsidRDefault="005930C5" w:rsidP="00EC0B26">
      <w:pPr>
        <w:rPr>
          <w:rtl/>
        </w:rPr>
      </w:pPr>
      <w:bookmarkStart w:id="59410" w:name="_ETM_Q97_758739"/>
      <w:bookmarkStart w:id="59411" w:name="_ETM_Q97_758805"/>
      <w:bookmarkStart w:id="59412" w:name="_ETM_Q97_758882"/>
      <w:bookmarkStart w:id="59413" w:name="_ETM_Q97_759648"/>
      <w:bookmarkStart w:id="59414" w:name="_ETM_Q97_759806"/>
      <w:bookmarkEnd w:id="59410"/>
      <w:bookmarkEnd w:id="59411"/>
      <w:bookmarkEnd w:id="59412"/>
      <w:bookmarkEnd w:id="59413"/>
      <w:bookmarkEnd w:id="59414"/>
    </w:p>
    <w:p w:rsidR="005930C5" w:rsidRDefault="005930C5" w:rsidP="00EC0B26">
      <w:pPr>
        <w:pStyle w:val="-"/>
        <w:keepNext/>
        <w:rPr>
          <w:rtl/>
        </w:rPr>
      </w:pPr>
      <w:r w:rsidRPr="00A559E1">
        <w:rPr>
          <w:rStyle w:val="TagStyle"/>
          <w:rtl/>
        </w:rPr>
        <w:t xml:space="preserve"> &lt;&lt; דובר_המשך &gt;&gt;</w:t>
      </w:r>
      <w:r w:rsidRPr="007B00E3">
        <w:rPr>
          <w:rStyle w:val="TagStyle"/>
          <w:rtl/>
        </w:rPr>
        <w:t xml:space="preserve"> </w:t>
      </w:r>
      <w:r>
        <w:rPr>
          <w:rtl/>
        </w:rPr>
        <w:t>נאור שירי (יש עתיד):</w:t>
      </w:r>
      <w:r w:rsidRPr="007B00E3">
        <w:rPr>
          <w:rStyle w:val="TagStyle"/>
          <w:rtl/>
        </w:rPr>
        <w:t xml:space="preserve"> </w:t>
      </w:r>
      <w:r w:rsidRPr="00A559E1">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415" w:name="_ETM_Q97_760908"/>
      <w:bookmarkEnd w:id="59415"/>
      <w:r>
        <w:rPr>
          <w:rFonts w:hint="cs"/>
          <w:rtl/>
        </w:rPr>
        <w:t>לא, אבל של מפלגות?</w:t>
      </w:r>
      <w:r>
        <w:t xml:space="preserve"> </w:t>
      </w:r>
      <w:r>
        <w:rPr>
          <w:rFonts w:hint="cs"/>
          <w:rtl/>
        </w:rPr>
        <w:t xml:space="preserve">איזה מפלגות יש </w:t>
      </w:r>
      <w:bookmarkStart w:id="59416" w:name="_ETM_Q97_760278"/>
      <w:bookmarkEnd w:id="59416"/>
      <w:r>
        <w:rPr>
          <w:rFonts w:hint="cs"/>
          <w:rtl/>
        </w:rPr>
        <w:t>לך שמפעילות רשתות חינוך?</w:t>
      </w:r>
    </w:p>
    <w:p w:rsidR="005930C5" w:rsidRDefault="005930C5" w:rsidP="00EC0B26">
      <w:pPr>
        <w:ind w:firstLine="0"/>
        <w:rPr>
          <w:rtl/>
        </w:rPr>
      </w:pPr>
      <w:bookmarkStart w:id="59417" w:name="_ETM_Q97_763620"/>
      <w:bookmarkStart w:id="59418" w:name="_ETM_Q97_763735"/>
      <w:bookmarkStart w:id="59419" w:name="_ETM_Q97_763775"/>
      <w:bookmarkStart w:id="59420" w:name="_ETM_Q97_763891"/>
      <w:bookmarkEnd w:id="59417"/>
      <w:bookmarkEnd w:id="59418"/>
      <w:bookmarkEnd w:id="59419"/>
      <w:bookmarkEnd w:id="59420"/>
    </w:p>
    <w:p w:rsidR="005930C5" w:rsidRDefault="005930C5" w:rsidP="00EC0B26">
      <w:pPr>
        <w:pStyle w:val="af7"/>
        <w:keepNext/>
        <w:rPr>
          <w:rtl/>
        </w:rPr>
      </w:pPr>
      <w:bookmarkStart w:id="59421" w:name="ET_interruption_6449_106"/>
      <w:r w:rsidRPr="00A559E1">
        <w:rPr>
          <w:rStyle w:val="TagStyle"/>
          <w:rtl/>
        </w:rPr>
        <w:t xml:space="preserve"> &lt;&lt; קריאה &gt;&gt;</w:t>
      </w:r>
      <w:r w:rsidRPr="007B00E3">
        <w:rPr>
          <w:rStyle w:val="TagStyle"/>
          <w:rtl/>
        </w:rPr>
        <w:t xml:space="preserve"> </w:t>
      </w:r>
      <w:r>
        <w:rPr>
          <w:rtl/>
        </w:rPr>
        <w:t>שר הרווחה והביטחון החברתי יעקב מרגי:</w:t>
      </w:r>
      <w:r w:rsidRPr="007B00E3">
        <w:rPr>
          <w:rStyle w:val="TagStyle"/>
          <w:rtl/>
        </w:rPr>
        <w:t xml:space="preserve"> </w:t>
      </w:r>
      <w:r w:rsidRPr="00A559E1">
        <w:rPr>
          <w:rStyle w:val="TagStyle"/>
          <w:rtl/>
        </w:rPr>
        <w:t>&lt;&lt; קריאה &gt;&gt;</w:t>
      </w:r>
      <w:r w:rsidR="005223CB">
        <w:rPr>
          <w:rtl/>
        </w:rPr>
        <w:t xml:space="preserve"> </w:t>
      </w:r>
      <w:r>
        <w:rPr>
          <w:rtl/>
        </w:rPr>
        <w:t xml:space="preserve"> </w:t>
      </w:r>
      <w:bookmarkEnd w:id="59421"/>
    </w:p>
    <w:p w:rsidR="005930C5" w:rsidRDefault="005930C5" w:rsidP="005223CB">
      <w:pPr>
        <w:rPr>
          <w:rtl/>
        </w:rPr>
      </w:pPr>
    </w:p>
    <w:p w:rsidR="005930C5" w:rsidRDefault="005930C5" w:rsidP="00EC0B26">
      <w:pPr>
        <w:rPr>
          <w:rtl/>
        </w:rPr>
      </w:pPr>
      <w:bookmarkStart w:id="59422" w:name="_ETM_Q97_761536"/>
      <w:bookmarkEnd w:id="59422"/>
      <w:r>
        <w:rPr>
          <w:rFonts w:hint="cs"/>
          <w:rtl/>
        </w:rPr>
        <w:t>איזה מפלגות יש לך? יש לך</w:t>
      </w:r>
      <w:bookmarkStart w:id="59423" w:name="_ETM_Q97_765648"/>
      <w:bookmarkEnd w:id="59423"/>
      <w:r>
        <w:rPr>
          <w:rFonts w:hint="cs"/>
          <w:rtl/>
        </w:rPr>
        <w:t xml:space="preserve"> זרמים בחינוך. ברגע שהמדינה אפשרה, מסורתית, זרמים בחינוך </w:t>
      </w:r>
      <w:r w:rsidR="00BB368D">
        <w:rPr>
          <w:rFonts w:hint="cs"/>
          <w:rtl/>
        </w:rPr>
        <w:t>– – –</w:t>
      </w:r>
      <w:bookmarkStart w:id="59424" w:name="_ETM_Q97_770051"/>
      <w:bookmarkEnd w:id="59424"/>
    </w:p>
    <w:p w:rsidR="005930C5" w:rsidRDefault="005930C5" w:rsidP="00EC0B26">
      <w:pPr>
        <w:rPr>
          <w:rtl/>
        </w:rPr>
      </w:pPr>
    </w:p>
    <w:p w:rsidR="005930C5" w:rsidRDefault="005930C5" w:rsidP="00EC0B26">
      <w:pPr>
        <w:pStyle w:val="-"/>
        <w:keepNext/>
        <w:rPr>
          <w:rtl/>
        </w:rPr>
      </w:pPr>
      <w:bookmarkStart w:id="59425" w:name="_ETM_Q97_770225"/>
      <w:bookmarkStart w:id="59426" w:name="_ETM_Q97_770267"/>
      <w:bookmarkStart w:id="59427" w:name="_ETM_Q97_770350"/>
      <w:bookmarkStart w:id="59428" w:name="_ETM_Q97_750031"/>
      <w:bookmarkStart w:id="59429" w:name="_ETM_Q97_756132"/>
      <w:bookmarkStart w:id="59430" w:name="_ETM_Q97_756249"/>
      <w:bookmarkStart w:id="59431" w:name="_ETM_Q97_756282"/>
      <w:bookmarkStart w:id="59432" w:name="_ETM_Q97_756390"/>
      <w:bookmarkStart w:id="59433" w:name="_ETM_Q97_750828"/>
      <w:bookmarkStart w:id="59434" w:name="_ETM_Q97_750955"/>
      <w:bookmarkStart w:id="59435" w:name="_ETM_Q97_726079"/>
      <w:bookmarkStart w:id="59436" w:name="TOR_Q98"/>
      <w:bookmarkEnd w:id="59425"/>
      <w:bookmarkEnd w:id="59426"/>
      <w:bookmarkEnd w:id="59427"/>
      <w:bookmarkEnd w:id="59428"/>
      <w:bookmarkEnd w:id="59429"/>
      <w:bookmarkEnd w:id="59430"/>
      <w:bookmarkEnd w:id="59431"/>
      <w:bookmarkEnd w:id="59432"/>
      <w:bookmarkEnd w:id="59433"/>
      <w:bookmarkEnd w:id="59434"/>
      <w:bookmarkEnd w:id="59435"/>
      <w:bookmarkEnd w:id="59436"/>
      <w:r w:rsidRPr="00BB1079">
        <w:rPr>
          <w:rStyle w:val="TagStyle"/>
          <w:rtl/>
        </w:rPr>
        <w:t>&lt;&lt;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437" w:name="_ETM_Q98_171317"/>
      <w:bookmarkEnd w:id="59437"/>
      <w:r>
        <w:rPr>
          <w:rFonts w:hint="cs"/>
          <w:rtl/>
        </w:rPr>
        <w:t>אבל פה יש לך מפלגה. עזוב זרם</w:t>
      </w:r>
      <w:r w:rsidR="00962F84">
        <w:rPr>
          <w:rFonts w:hint="cs"/>
          <w:rtl/>
        </w:rPr>
        <w:t>,</w:t>
      </w:r>
      <w:r>
        <w:rPr>
          <w:rFonts w:hint="cs"/>
          <w:rtl/>
        </w:rPr>
        <w:t xml:space="preserve"> זרם אני </w:t>
      </w:r>
      <w:bookmarkStart w:id="59438" w:name="_ETM_Q98_172018"/>
      <w:bookmarkEnd w:id="59438"/>
      <w:r>
        <w:rPr>
          <w:rFonts w:hint="cs"/>
          <w:rtl/>
        </w:rPr>
        <w:t>מבין.</w:t>
      </w:r>
      <w:bookmarkStart w:id="59439" w:name="_ETM_Q98_172974"/>
      <w:bookmarkEnd w:id="59439"/>
      <w:r>
        <w:rPr>
          <w:rFonts w:hint="cs"/>
          <w:rtl/>
        </w:rPr>
        <w:t xml:space="preserve"> מה שנקרא זרם </w:t>
      </w:r>
      <w:r>
        <w:rPr>
          <w:rtl/>
        </w:rPr>
        <w:t>–</w:t>
      </w:r>
      <w:r>
        <w:rPr>
          <w:rFonts w:hint="cs"/>
          <w:rtl/>
        </w:rPr>
        <w:t xml:space="preserve"> אני זורם. איזה</w:t>
      </w:r>
      <w:bookmarkStart w:id="59440" w:name="_ETM_Q98_179714"/>
      <w:bookmarkEnd w:id="59440"/>
      <w:r>
        <w:rPr>
          <w:rFonts w:hint="cs"/>
          <w:rtl/>
        </w:rPr>
        <w:t xml:space="preserve"> מפלגות יש לך שמפעילות רשתות חינוך?</w:t>
      </w:r>
    </w:p>
    <w:p w:rsidR="005930C5" w:rsidRDefault="005930C5" w:rsidP="00EC0B26">
      <w:pPr>
        <w:ind w:firstLine="0"/>
        <w:rPr>
          <w:rtl/>
        </w:rPr>
      </w:pPr>
      <w:bookmarkStart w:id="59441" w:name="_ETM_Q98_173172"/>
      <w:bookmarkStart w:id="59442" w:name="_ETM_Q98_173227"/>
      <w:bookmarkStart w:id="59443" w:name="_ETM_Q98_173300"/>
      <w:bookmarkEnd w:id="59441"/>
      <w:bookmarkEnd w:id="59442"/>
      <w:bookmarkEnd w:id="59443"/>
    </w:p>
    <w:p w:rsidR="005930C5" w:rsidRDefault="005930C5" w:rsidP="00EC0B26">
      <w:pPr>
        <w:pStyle w:val="af7"/>
        <w:keepNext/>
        <w:rPr>
          <w:rtl/>
        </w:rPr>
      </w:pPr>
      <w:bookmarkStart w:id="59444" w:name="ET_interruption_6449_29"/>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bookmarkEnd w:id="59444"/>
    </w:p>
    <w:p w:rsidR="005930C5" w:rsidRDefault="005930C5" w:rsidP="005223CB">
      <w:pPr>
        <w:rPr>
          <w:rtl/>
        </w:rPr>
      </w:pPr>
    </w:p>
    <w:p w:rsidR="005930C5" w:rsidRDefault="005930C5" w:rsidP="00EC0B26">
      <w:pPr>
        <w:rPr>
          <w:rtl/>
        </w:rPr>
      </w:pPr>
      <w:bookmarkStart w:id="59445" w:name="_ETM_Q98_176824"/>
      <w:bookmarkEnd w:id="59445"/>
      <w:r>
        <w:rPr>
          <w:rFonts w:hint="cs"/>
          <w:rtl/>
        </w:rPr>
        <w:t xml:space="preserve">אתה חושב שהרשתות הן בבעלות </w:t>
      </w:r>
      <w:bookmarkStart w:id="59446" w:name="_ETM_Q98_179528"/>
      <w:bookmarkEnd w:id="59446"/>
      <w:r>
        <w:rPr>
          <w:rFonts w:hint="cs"/>
          <w:rtl/>
        </w:rPr>
        <w:t>מפלגות?</w:t>
      </w:r>
      <w:bookmarkStart w:id="59447" w:name="_ETM_Q98_181034"/>
      <w:bookmarkEnd w:id="59447"/>
    </w:p>
    <w:p w:rsidR="005930C5" w:rsidRDefault="005930C5" w:rsidP="00EC0B26">
      <w:pPr>
        <w:ind w:firstLine="0"/>
        <w:rPr>
          <w:rtl/>
        </w:rPr>
      </w:pPr>
      <w:bookmarkStart w:id="59448" w:name="_ETM_Q98_181217"/>
      <w:bookmarkStart w:id="59449" w:name="_ETM_Q98_181272"/>
      <w:bookmarkStart w:id="59450" w:name="_ETM_Q98_181349"/>
      <w:bookmarkEnd w:id="59448"/>
      <w:bookmarkEnd w:id="59449"/>
      <w:bookmarkEnd w:id="59450"/>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451" w:name="_ETM_Q98_182732"/>
      <w:bookmarkEnd w:id="59451"/>
      <w:r>
        <w:rPr>
          <w:rFonts w:hint="cs"/>
          <w:rtl/>
        </w:rPr>
        <w:t xml:space="preserve">כן. </w:t>
      </w:r>
      <w:bookmarkStart w:id="59452" w:name="_ETM_Q98_184153"/>
      <w:bookmarkEnd w:id="59452"/>
    </w:p>
    <w:p w:rsidR="005930C5" w:rsidRDefault="005930C5" w:rsidP="00EC0B26">
      <w:pPr>
        <w:ind w:firstLine="0"/>
        <w:rPr>
          <w:rtl/>
        </w:rPr>
      </w:pPr>
      <w:bookmarkStart w:id="59453" w:name="_ETM_Q98_184273"/>
      <w:bookmarkStart w:id="59454" w:name="_ETM_Q98_184314"/>
      <w:bookmarkStart w:id="59455" w:name="_ETM_Q98_184404"/>
      <w:bookmarkEnd w:id="59453"/>
      <w:bookmarkEnd w:id="59454"/>
      <w:bookmarkEnd w:id="59455"/>
    </w:p>
    <w:p w:rsidR="005930C5" w:rsidRDefault="005930C5" w:rsidP="00EC0B26">
      <w:pPr>
        <w:pStyle w:val="af7"/>
        <w:keepNext/>
        <w:rPr>
          <w:rtl/>
        </w:rPr>
      </w:pPr>
      <w:bookmarkStart w:id="59456" w:name="ET_interruption_6449_31"/>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bookmarkEnd w:id="59456"/>
    </w:p>
    <w:p w:rsidR="005930C5" w:rsidRDefault="005930C5" w:rsidP="005223CB">
      <w:pPr>
        <w:rPr>
          <w:rtl/>
        </w:rPr>
      </w:pPr>
    </w:p>
    <w:p w:rsidR="005930C5" w:rsidRDefault="005930C5" w:rsidP="00EC0B26">
      <w:pPr>
        <w:rPr>
          <w:rtl/>
        </w:rPr>
      </w:pPr>
      <w:bookmarkStart w:id="59457" w:name="_ETM_Q98_181807"/>
      <w:bookmarkStart w:id="59458" w:name="_ETM_Q98_182090"/>
      <w:bookmarkStart w:id="59459" w:name="_ETM_Q98_182190"/>
      <w:bookmarkEnd w:id="59457"/>
      <w:bookmarkEnd w:id="59458"/>
      <w:bookmarkEnd w:id="59459"/>
      <w:r>
        <w:rPr>
          <w:rFonts w:hint="cs"/>
          <w:rtl/>
        </w:rPr>
        <w:t>אז אתה לא מכיר את המציאות המשפטית.</w:t>
      </w:r>
    </w:p>
    <w:p w:rsidR="005930C5" w:rsidRDefault="005930C5" w:rsidP="00EC0B26">
      <w:pPr>
        <w:ind w:firstLine="0"/>
        <w:rPr>
          <w:rtl/>
        </w:rPr>
      </w:pPr>
      <w:bookmarkStart w:id="59460" w:name="_ETM_Q98_183666"/>
      <w:bookmarkStart w:id="59461" w:name="_ETM_Q98_183807"/>
      <w:bookmarkEnd w:id="59460"/>
      <w:bookmarkEnd w:id="59461"/>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bookmarkStart w:id="59462" w:name="_ETM_Q98_184986"/>
      <w:bookmarkEnd w:id="59462"/>
      <w:r>
        <w:rPr>
          <w:rFonts w:hint="cs"/>
          <w:rtl/>
        </w:rPr>
        <w:t>מה המציאות?</w:t>
      </w:r>
      <w:r>
        <w:t xml:space="preserve"> </w:t>
      </w:r>
      <w:r>
        <w:rPr>
          <w:rFonts w:hint="cs"/>
          <w:rtl/>
        </w:rPr>
        <w:t>לא המשפטית.</w:t>
      </w:r>
      <w:r>
        <w:t xml:space="preserve"> </w:t>
      </w:r>
      <w:bookmarkStart w:id="59463" w:name="_ETM_Q98_187486"/>
      <w:bookmarkStart w:id="59464" w:name="_ETM_Q98_188830"/>
      <w:bookmarkEnd w:id="59463"/>
      <w:bookmarkEnd w:id="59464"/>
    </w:p>
    <w:p w:rsidR="005930C5" w:rsidRDefault="005930C5" w:rsidP="00EC0B26">
      <w:pPr>
        <w:ind w:firstLine="0"/>
        <w:rPr>
          <w:rtl/>
        </w:rPr>
      </w:pPr>
      <w:bookmarkStart w:id="59465" w:name="_ETM_Q98_188942"/>
      <w:bookmarkStart w:id="59466" w:name="_ETM_Q98_184884"/>
      <w:bookmarkStart w:id="59467" w:name="_ETM_Q98_185010"/>
      <w:bookmarkEnd w:id="59465"/>
      <w:bookmarkEnd w:id="59466"/>
      <w:bookmarkEnd w:id="59467"/>
    </w:p>
    <w:p w:rsidR="005930C5" w:rsidRDefault="005930C5" w:rsidP="00EC0B26">
      <w:pPr>
        <w:pStyle w:val="af7"/>
        <w:keepNext/>
        <w:rPr>
          <w:rtl/>
        </w:rPr>
      </w:pPr>
      <w:bookmarkStart w:id="59468" w:name="ET_interruption_6449_33"/>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bookmarkEnd w:id="59468"/>
    </w:p>
    <w:p w:rsidR="005930C5" w:rsidRDefault="005930C5" w:rsidP="005223CB">
      <w:pPr>
        <w:rPr>
          <w:rtl/>
        </w:rPr>
      </w:pPr>
    </w:p>
    <w:p w:rsidR="005930C5" w:rsidRDefault="005930C5" w:rsidP="00EC0B26">
      <w:pPr>
        <w:rPr>
          <w:rtl/>
        </w:rPr>
      </w:pPr>
      <w:bookmarkStart w:id="59469" w:name="_ETM_Q98_187321"/>
      <w:bookmarkEnd w:id="59469"/>
      <w:r>
        <w:rPr>
          <w:rFonts w:hint="cs"/>
          <w:rtl/>
        </w:rPr>
        <w:t>מה אתה רוצה?</w:t>
      </w:r>
      <w:r>
        <w:t xml:space="preserve"> </w:t>
      </w:r>
      <w:r>
        <w:rPr>
          <w:rFonts w:hint="cs"/>
          <w:rtl/>
        </w:rPr>
        <w:t>מה?</w:t>
      </w:r>
    </w:p>
    <w:p w:rsidR="005930C5" w:rsidRDefault="005930C5" w:rsidP="00EC0B26">
      <w:pPr>
        <w:ind w:firstLine="0"/>
        <w:rPr>
          <w:rtl/>
        </w:rPr>
      </w:pPr>
      <w:bookmarkStart w:id="59470" w:name="_ETM_Q98_188144"/>
      <w:bookmarkStart w:id="59471" w:name="_ETM_Q98_188270"/>
      <w:bookmarkStart w:id="59472" w:name="_ETM_Q98_192251"/>
      <w:bookmarkStart w:id="59473" w:name="_ETM_Q98_192357"/>
      <w:bookmarkEnd w:id="59470"/>
      <w:bookmarkEnd w:id="59471"/>
      <w:bookmarkEnd w:id="59472"/>
      <w:bookmarkEnd w:id="59473"/>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Pr="008C5B64" w:rsidRDefault="005930C5" w:rsidP="005223CB">
      <w:bookmarkStart w:id="59474" w:name="_ETM_Q98_193395"/>
      <w:bookmarkEnd w:id="59474"/>
    </w:p>
    <w:p w:rsidR="005930C5" w:rsidRDefault="005930C5" w:rsidP="00EC0B26">
      <w:pPr>
        <w:rPr>
          <w:rtl/>
        </w:rPr>
      </w:pPr>
      <w:bookmarkStart w:id="59475" w:name="_ETM_Q98_188972"/>
      <w:bookmarkStart w:id="59476" w:name="_ETM_Q98_189083"/>
      <w:bookmarkEnd w:id="59475"/>
      <w:bookmarkEnd w:id="59476"/>
      <w:r>
        <w:rPr>
          <w:rFonts w:hint="cs"/>
          <w:rtl/>
        </w:rPr>
        <w:t>מי מנהל את רשת החינוך העצמאי?</w:t>
      </w:r>
      <w:r>
        <w:t xml:space="preserve"> </w:t>
      </w:r>
      <w:r>
        <w:rPr>
          <w:rFonts w:hint="cs"/>
          <w:rtl/>
        </w:rPr>
        <w:t>מי מנהל?</w:t>
      </w:r>
    </w:p>
    <w:p w:rsidR="005930C5" w:rsidRDefault="005930C5" w:rsidP="00EC0B26">
      <w:pPr>
        <w:ind w:firstLine="0"/>
        <w:rPr>
          <w:rtl/>
        </w:rPr>
      </w:pPr>
      <w:bookmarkStart w:id="59477" w:name="_ETM_Q98_196118"/>
      <w:bookmarkStart w:id="59478" w:name="_ETM_Q98_196336"/>
      <w:bookmarkStart w:id="59479" w:name="_ETM_Q98_196410"/>
      <w:bookmarkStart w:id="59480" w:name="_ETM_Q98_196491"/>
      <w:bookmarkEnd w:id="59477"/>
      <w:bookmarkEnd w:id="59478"/>
      <w:bookmarkEnd w:id="59479"/>
      <w:bookmarkEnd w:id="59480"/>
    </w:p>
    <w:p w:rsidR="005930C5" w:rsidRDefault="005930C5" w:rsidP="00EC0B26">
      <w:pPr>
        <w:pStyle w:val="af7"/>
        <w:keepNext/>
        <w:rPr>
          <w:rtl/>
        </w:rPr>
      </w:pPr>
      <w:bookmarkStart w:id="59481" w:name="ET_interruption_6449_35"/>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bookmarkEnd w:id="59481"/>
    </w:p>
    <w:p w:rsidR="005930C5" w:rsidRDefault="005930C5" w:rsidP="005223CB">
      <w:pPr>
        <w:rPr>
          <w:rtl/>
        </w:rPr>
      </w:pPr>
    </w:p>
    <w:p w:rsidR="005930C5" w:rsidRDefault="005930C5" w:rsidP="00EC0B26">
      <w:pPr>
        <w:rPr>
          <w:rtl/>
        </w:rPr>
      </w:pPr>
      <w:bookmarkStart w:id="59482" w:name="_ETM_Q98_195528"/>
      <w:bookmarkEnd w:id="59482"/>
      <w:r>
        <w:rPr>
          <w:rFonts w:hint="cs"/>
          <w:rtl/>
        </w:rPr>
        <w:t xml:space="preserve">זהות. מטבע הדברים יש להם זהות </w:t>
      </w:r>
      <w:bookmarkStart w:id="59483" w:name="_ETM_Q98_197535"/>
      <w:bookmarkEnd w:id="59483"/>
      <w:r>
        <w:rPr>
          <w:rFonts w:hint="cs"/>
          <w:rtl/>
        </w:rPr>
        <w:t xml:space="preserve">חרדית, זהות </w:t>
      </w:r>
      <w:r w:rsidR="00BB368D">
        <w:rPr>
          <w:rFonts w:hint="cs"/>
          <w:rtl/>
        </w:rPr>
        <w:t>– – –</w:t>
      </w:r>
      <w:bookmarkStart w:id="59484" w:name="_ETM_Q98_196224"/>
      <w:bookmarkEnd w:id="59484"/>
    </w:p>
    <w:p w:rsidR="005930C5" w:rsidRDefault="005930C5" w:rsidP="00EC0B26">
      <w:pPr>
        <w:rPr>
          <w:rtl/>
        </w:rPr>
      </w:pPr>
      <w:bookmarkStart w:id="59485" w:name="_ETM_Q98_196360"/>
      <w:bookmarkStart w:id="59486" w:name="_ETM_Q98_196414"/>
      <w:bookmarkStart w:id="59487" w:name="_ETM_Q98_196487"/>
      <w:bookmarkEnd w:id="59485"/>
      <w:bookmarkEnd w:id="59486"/>
      <w:bookmarkEnd w:id="59487"/>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488" w:name="_ETM_Q98_198518"/>
      <w:bookmarkEnd w:id="59488"/>
      <w:r>
        <w:rPr>
          <w:rFonts w:hint="cs"/>
          <w:rtl/>
        </w:rPr>
        <w:t>לא זהות. מי מנהל?</w:t>
      </w:r>
      <w:r>
        <w:t xml:space="preserve"> </w:t>
      </w:r>
      <w:r>
        <w:rPr>
          <w:rFonts w:hint="cs"/>
          <w:rtl/>
        </w:rPr>
        <w:t>זה מפלגות. למה</w:t>
      </w:r>
      <w:r>
        <w:t xml:space="preserve"> ?</w:t>
      </w:r>
      <w:r>
        <w:rPr>
          <w:rFonts w:hint="cs"/>
          <w:rtl/>
        </w:rPr>
        <w:t>למה?</w:t>
      </w:r>
    </w:p>
    <w:p w:rsidR="005930C5" w:rsidRDefault="005930C5" w:rsidP="00EC0B26">
      <w:pPr>
        <w:ind w:firstLine="0"/>
        <w:rPr>
          <w:rtl/>
        </w:rPr>
      </w:pPr>
      <w:bookmarkStart w:id="59489" w:name="_ETM_Q98_200107"/>
      <w:bookmarkStart w:id="59490" w:name="_ETM_Q98_200233"/>
      <w:bookmarkStart w:id="59491" w:name="_ETM_Q98_196934"/>
      <w:bookmarkStart w:id="59492" w:name="_ETM_Q98_197079"/>
      <w:bookmarkEnd w:id="59489"/>
      <w:bookmarkEnd w:id="59490"/>
      <w:bookmarkEnd w:id="59491"/>
      <w:bookmarkEnd w:id="59492"/>
    </w:p>
    <w:p w:rsidR="005930C5" w:rsidRDefault="005930C5" w:rsidP="00EC0B26">
      <w:pPr>
        <w:pStyle w:val="af7"/>
        <w:keepNext/>
        <w:rPr>
          <w:rtl/>
        </w:rPr>
      </w:pPr>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493" w:name="_ETM_Q98_201015"/>
      <w:bookmarkEnd w:id="59493"/>
      <w:r>
        <w:rPr>
          <w:rFonts w:hint="cs"/>
          <w:rtl/>
        </w:rPr>
        <w:t xml:space="preserve">זהות. </w:t>
      </w:r>
      <w:bookmarkStart w:id="59494" w:name="_ETM_Q98_197473"/>
      <w:bookmarkStart w:id="59495" w:name="_ETM_Q98_197729"/>
      <w:bookmarkStart w:id="59496" w:name="_ETM_Q98_197852"/>
      <w:bookmarkStart w:id="59497" w:name="_ETM_Q98_204844"/>
      <w:bookmarkEnd w:id="59494"/>
      <w:bookmarkEnd w:id="59495"/>
      <w:bookmarkEnd w:id="59496"/>
      <w:bookmarkEnd w:id="59497"/>
      <w:r>
        <w:rPr>
          <w:rFonts w:hint="cs"/>
          <w:rtl/>
        </w:rPr>
        <w:t>תקשיב. האושיה המשפטית זה לא</w:t>
      </w:r>
      <w:bookmarkStart w:id="59498" w:name="_ETM_Q98_204405"/>
      <w:bookmarkEnd w:id="59498"/>
      <w:r>
        <w:rPr>
          <w:rFonts w:hint="cs"/>
          <w:rtl/>
        </w:rPr>
        <w:t xml:space="preserve"> מפלגה.</w:t>
      </w:r>
    </w:p>
    <w:p w:rsidR="005930C5" w:rsidRDefault="005930C5" w:rsidP="00EC0B26">
      <w:pPr>
        <w:rPr>
          <w:rtl/>
        </w:rPr>
      </w:pPr>
      <w:bookmarkStart w:id="59499" w:name="_ETM_Q98_202224"/>
      <w:bookmarkStart w:id="59500" w:name="_ETM_Q98_202342"/>
      <w:bookmarkEnd w:id="59499"/>
      <w:bookmarkEnd w:id="59500"/>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501" w:name="_ETM_Q98_203728"/>
      <w:bookmarkEnd w:id="59501"/>
      <w:r>
        <w:rPr>
          <w:rFonts w:hint="cs"/>
          <w:rtl/>
        </w:rPr>
        <w:t xml:space="preserve">אני לא שאלתי אותך משפטית. דה פקטו, דה </w:t>
      </w:r>
      <w:bookmarkStart w:id="59502" w:name="_ETM_Q98_212046"/>
      <w:bookmarkEnd w:id="59502"/>
      <w:r>
        <w:rPr>
          <w:rFonts w:hint="cs"/>
          <w:rtl/>
        </w:rPr>
        <w:t xml:space="preserve">פקטו, כמו שאמרת לי שאתה לוקח מהאוצר, שעל כל </w:t>
      </w:r>
      <w:bookmarkStart w:id="59503" w:name="_ETM_Q98_211973"/>
      <w:bookmarkEnd w:id="59503"/>
      <w:r>
        <w:rPr>
          <w:rFonts w:hint="cs"/>
          <w:rtl/>
        </w:rPr>
        <w:t xml:space="preserve">שקל שהם לקחו לך, לקחת להם 6 שקלים. </w:t>
      </w:r>
    </w:p>
    <w:p w:rsidR="005930C5" w:rsidRDefault="005930C5" w:rsidP="00EC0B26">
      <w:pPr>
        <w:ind w:firstLine="0"/>
        <w:rPr>
          <w:rtl/>
        </w:rPr>
      </w:pPr>
      <w:bookmarkStart w:id="59504" w:name="_ETM_Q98_214648"/>
      <w:bookmarkStart w:id="59505" w:name="_ETM_Q98_214778"/>
      <w:bookmarkStart w:id="59506" w:name="_ETM_Q98_215224"/>
      <w:bookmarkStart w:id="59507" w:name="_ETM_Q98_215343"/>
      <w:bookmarkEnd w:id="59504"/>
      <w:bookmarkEnd w:id="59505"/>
      <w:bookmarkEnd w:id="59506"/>
      <w:bookmarkEnd w:id="59507"/>
    </w:p>
    <w:p w:rsidR="005930C5" w:rsidRDefault="005930C5" w:rsidP="00EC0B26">
      <w:pPr>
        <w:pStyle w:val="af7"/>
        <w:keepNext/>
        <w:rPr>
          <w:rtl/>
        </w:rPr>
      </w:pPr>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508" w:name="_ETM_Q98_214219"/>
      <w:bookmarkStart w:id="59509" w:name="_ETM_Q98_214494"/>
      <w:bookmarkStart w:id="59510" w:name="_ETM_Q98_214595"/>
      <w:bookmarkEnd w:id="59508"/>
      <w:bookmarkEnd w:id="59509"/>
      <w:bookmarkEnd w:id="59510"/>
      <w:r>
        <w:rPr>
          <w:rFonts w:hint="cs"/>
          <w:rtl/>
        </w:rPr>
        <w:t xml:space="preserve">זה כמו שתגיד לי שהממלכתי-דתי נשלט על ידי הציונות הדתית. </w:t>
      </w:r>
    </w:p>
    <w:p w:rsidR="005930C5" w:rsidRDefault="005930C5" w:rsidP="00EC0B26">
      <w:pPr>
        <w:rPr>
          <w:rtl/>
        </w:rPr>
      </w:pPr>
      <w:bookmarkStart w:id="59511" w:name="_ETM_Q98_218139"/>
      <w:bookmarkStart w:id="59512" w:name="_ETM_Q98_218271"/>
      <w:bookmarkEnd w:id="59511"/>
      <w:bookmarkEnd w:id="59512"/>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513" w:name="_ETM_Q98_219767"/>
      <w:bookmarkEnd w:id="59513"/>
      <w:r>
        <w:rPr>
          <w:rFonts w:hint="cs"/>
          <w:rtl/>
        </w:rPr>
        <w:t xml:space="preserve">עזוב, זה </w:t>
      </w:r>
      <w:bookmarkStart w:id="59514" w:name="_ETM_Q98_216462"/>
      <w:bookmarkEnd w:id="59514"/>
      <w:r>
        <w:rPr>
          <w:rFonts w:hint="cs"/>
          <w:rtl/>
        </w:rPr>
        <w:t>לא נכון, זה לא אותו דבר. וזה, אגב, אבי</w:t>
      </w:r>
      <w:bookmarkStart w:id="59515" w:name="_ETM_Q98_221999"/>
      <w:bookmarkEnd w:id="59515"/>
      <w:r>
        <w:rPr>
          <w:rFonts w:hint="cs"/>
          <w:rtl/>
        </w:rPr>
        <w:t xml:space="preserve">-אבות הבעיה או הטומאה של כל </w:t>
      </w:r>
      <w:bookmarkStart w:id="59516" w:name="_ETM_Q98_223988"/>
      <w:bookmarkEnd w:id="59516"/>
      <w:r>
        <w:rPr>
          <w:rFonts w:hint="cs"/>
          <w:rtl/>
        </w:rPr>
        <w:t>התקצוב שלכם, שאתם</w:t>
      </w:r>
      <w:bookmarkStart w:id="59517" w:name="_ETM_Q98_224342"/>
      <w:bookmarkEnd w:id="59517"/>
      <w:r>
        <w:rPr>
          <w:rFonts w:hint="cs"/>
          <w:rtl/>
        </w:rPr>
        <w:t xml:space="preserve"> לקחתם מפלגות ופתחתם רשת חינוך פרטית של מפלגה. אגב, </w:t>
      </w:r>
      <w:bookmarkStart w:id="59518" w:name="_ETM_Q98_229203"/>
      <w:bookmarkEnd w:id="59518"/>
      <w:r>
        <w:rPr>
          <w:rFonts w:hint="cs"/>
          <w:rtl/>
        </w:rPr>
        <w:t xml:space="preserve">אין שום מפלגה אחרת חוץ מכם ויהדות, דגל </w:t>
      </w:r>
      <w:r>
        <w:rPr>
          <w:rtl/>
        </w:rPr>
        <w:t>–</w:t>
      </w:r>
      <w:bookmarkStart w:id="59519" w:name="_ETM_Q98_236468"/>
      <w:bookmarkEnd w:id="59519"/>
      <w:r>
        <w:rPr>
          <w:rFonts w:hint="cs"/>
          <w:rtl/>
        </w:rPr>
        <w:t xml:space="preserve"> לא יודע מה עכשיו הסטטוס בין בבצ'יק לגולדקנופ </w:t>
      </w:r>
      <w:bookmarkStart w:id="59520" w:name="_ETM_Q98_240045"/>
      <w:bookmarkEnd w:id="59520"/>
      <w:r>
        <w:rPr>
          <w:rFonts w:hint="cs"/>
          <w:rtl/>
        </w:rPr>
        <w:t>לזה.</w:t>
      </w:r>
      <w:bookmarkStart w:id="59521" w:name="_ETM_Q98_236067"/>
      <w:bookmarkEnd w:id="59521"/>
    </w:p>
    <w:p w:rsidR="005930C5" w:rsidRDefault="005930C5" w:rsidP="00EC0B26">
      <w:pPr>
        <w:rPr>
          <w:rtl/>
        </w:rPr>
      </w:pPr>
      <w:bookmarkStart w:id="59522" w:name="_ETM_Q98_236245"/>
      <w:bookmarkEnd w:id="59522"/>
    </w:p>
    <w:p w:rsidR="005930C5" w:rsidRDefault="005930C5" w:rsidP="00EC0B26">
      <w:pPr>
        <w:pStyle w:val="af7"/>
        <w:keepNext/>
        <w:rPr>
          <w:rtl/>
        </w:rPr>
      </w:pPr>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523" w:name="_ETM_Q98_238811"/>
      <w:bookmarkEnd w:id="59523"/>
      <w:r>
        <w:rPr>
          <w:rFonts w:hint="cs"/>
          <w:rtl/>
        </w:rPr>
        <w:t>בוא,</w:t>
      </w:r>
      <w:bookmarkStart w:id="59524" w:name="_ETM_Q98_238829"/>
      <w:bookmarkEnd w:id="59524"/>
      <w:r>
        <w:rPr>
          <w:rFonts w:hint="cs"/>
          <w:rtl/>
        </w:rPr>
        <w:t xml:space="preserve"> אולי אתה לא מכיר את ההיסטוריה. אני אענה לך.</w:t>
      </w:r>
    </w:p>
    <w:p w:rsidR="005930C5" w:rsidRDefault="005930C5" w:rsidP="00EC0B26">
      <w:pPr>
        <w:rPr>
          <w:rtl/>
        </w:rPr>
      </w:pPr>
      <w:bookmarkStart w:id="59525" w:name="_ETM_Q98_238642"/>
      <w:bookmarkStart w:id="59526" w:name="_ETM_Q98_238780"/>
      <w:bookmarkEnd w:id="59525"/>
      <w:bookmarkEnd w:id="59526"/>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bookmarkStart w:id="59527" w:name="_ETM_Q98_240811"/>
      <w:bookmarkEnd w:id="59527"/>
    </w:p>
    <w:p w:rsidR="005930C5" w:rsidRDefault="005930C5" w:rsidP="00EC0B26">
      <w:pPr>
        <w:rPr>
          <w:rtl/>
        </w:rPr>
      </w:pPr>
      <w:bookmarkStart w:id="59528" w:name="_ETM_Q98_240940"/>
      <w:bookmarkEnd w:id="59528"/>
      <w:r>
        <w:rPr>
          <w:rFonts w:hint="cs"/>
          <w:rtl/>
        </w:rPr>
        <w:t>לא, מראש אני לא מכיר את ההיסטוריה.</w:t>
      </w:r>
    </w:p>
    <w:p w:rsidR="005930C5" w:rsidRDefault="005930C5" w:rsidP="00EC0B26">
      <w:pPr>
        <w:ind w:firstLine="0"/>
        <w:rPr>
          <w:rtl/>
        </w:rPr>
      </w:pPr>
      <w:bookmarkStart w:id="59529" w:name="_ETM_Q98_245183"/>
      <w:bookmarkStart w:id="59530" w:name="_ETM_Q98_245353"/>
      <w:bookmarkStart w:id="59531" w:name="_ETM_Q98_245407"/>
      <w:bookmarkStart w:id="59532" w:name="_ETM_Q98_245476"/>
      <w:bookmarkStart w:id="59533" w:name="_ETM_Q98_244737"/>
      <w:bookmarkStart w:id="59534" w:name="_ETM_Q98_244853"/>
      <w:bookmarkEnd w:id="59529"/>
      <w:bookmarkEnd w:id="59530"/>
      <w:bookmarkEnd w:id="59531"/>
      <w:bookmarkEnd w:id="59532"/>
      <w:bookmarkEnd w:id="59533"/>
      <w:bookmarkEnd w:id="59534"/>
    </w:p>
    <w:p w:rsidR="005930C5" w:rsidRDefault="005930C5" w:rsidP="00EC0B26">
      <w:pPr>
        <w:pStyle w:val="af7"/>
        <w:keepNext/>
        <w:rPr>
          <w:rtl/>
        </w:rPr>
      </w:pPr>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535" w:name="_ETM_Q98_241999"/>
      <w:bookmarkEnd w:id="59535"/>
      <w:r>
        <w:rPr>
          <w:rFonts w:hint="cs"/>
          <w:rtl/>
        </w:rPr>
        <w:t>כשקמה המדינה, מה</w:t>
      </w:r>
      <w:bookmarkStart w:id="59536" w:name="_ETM_Q98_244119"/>
      <w:bookmarkEnd w:id="59536"/>
      <w:r>
        <w:rPr>
          <w:rFonts w:hint="cs"/>
          <w:rtl/>
        </w:rPr>
        <w:t xml:space="preserve"> זה המושג חינוך עצמאי?</w:t>
      </w:r>
      <w:r>
        <w:t xml:space="preserve"> </w:t>
      </w:r>
      <w:r>
        <w:rPr>
          <w:rFonts w:hint="cs"/>
          <w:rtl/>
        </w:rPr>
        <w:t xml:space="preserve">זה היה הסכם של החברה החרדית </w:t>
      </w:r>
      <w:bookmarkStart w:id="59537" w:name="_ETM_Q98_250362"/>
      <w:bookmarkEnd w:id="59537"/>
      <w:r>
        <w:rPr>
          <w:rFonts w:hint="cs"/>
          <w:rtl/>
        </w:rPr>
        <w:t xml:space="preserve">עם המדינה עוד מתקופת בן-גוריון, כי החינוך הממלכתי </w:t>
      </w:r>
      <w:bookmarkStart w:id="59538" w:name="_ETM_Q98_256838"/>
      <w:bookmarkEnd w:id="59538"/>
      <w:r w:rsidR="00BB368D">
        <w:rPr>
          <w:rFonts w:hint="cs"/>
          <w:rtl/>
        </w:rPr>
        <w:t>– – –</w:t>
      </w:r>
    </w:p>
    <w:p w:rsidR="005930C5" w:rsidRPr="008C5B64" w:rsidRDefault="005930C5" w:rsidP="00EC0B26">
      <w:pPr>
        <w:ind w:firstLine="0"/>
        <w:rPr>
          <w:rtl/>
        </w:rPr>
      </w:pPr>
      <w:bookmarkStart w:id="59539" w:name="_ETM_Q98_256402"/>
      <w:bookmarkStart w:id="59540" w:name="_ETM_Q98_256534"/>
      <w:bookmarkStart w:id="59541" w:name="_ETM_Q98_256793"/>
      <w:bookmarkStart w:id="59542" w:name="_ETM_Q98_256924"/>
      <w:bookmarkEnd w:id="59539"/>
      <w:bookmarkEnd w:id="59540"/>
      <w:bookmarkEnd w:id="59541"/>
      <w:bookmarkEnd w:id="59542"/>
    </w:p>
    <w:p w:rsidR="005930C5" w:rsidRDefault="005930C5" w:rsidP="00EC0B26">
      <w:pPr>
        <w:pStyle w:val="-"/>
        <w:keepNext/>
        <w:rPr>
          <w:rtl/>
        </w:rPr>
      </w:pPr>
      <w:bookmarkStart w:id="59543" w:name="ET_speakercontinue_6361_45"/>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bookmarkEnd w:id="59543"/>
    </w:p>
    <w:p w:rsidR="005930C5" w:rsidRDefault="005930C5" w:rsidP="005223CB">
      <w:pPr>
        <w:rPr>
          <w:rtl/>
        </w:rPr>
      </w:pPr>
      <w:bookmarkStart w:id="59544" w:name="_ETM_Q98_246301"/>
      <w:bookmarkStart w:id="59545" w:name="_ETM_Q98_239955"/>
      <w:bookmarkStart w:id="59546" w:name="_ETM_Q98_260296"/>
      <w:bookmarkEnd w:id="59544"/>
      <w:bookmarkEnd w:id="59545"/>
      <w:bookmarkEnd w:id="59546"/>
    </w:p>
    <w:p w:rsidR="005930C5" w:rsidRDefault="005930C5" w:rsidP="00EC0B26">
      <w:pPr>
        <w:rPr>
          <w:rtl/>
        </w:rPr>
      </w:pPr>
      <w:bookmarkStart w:id="59547" w:name="_ETM_Q98_260478"/>
      <w:bookmarkEnd w:id="59547"/>
      <w:r>
        <w:rPr>
          <w:rFonts w:hint="cs"/>
          <w:rtl/>
        </w:rPr>
        <w:t>אני יודע שהיה הסכם. לא אמרתי</w:t>
      </w:r>
      <w:bookmarkStart w:id="59548" w:name="_ETM_Q98_258288"/>
      <w:bookmarkEnd w:id="59548"/>
      <w:r>
        <w:rPr>
          <w:rFonts w:hint="cs"/>
          <w:rtl/>
        </w:rPr>
        <w:t xml:space="preserve"> שעשו את זה בלי הסכם. </w:t>
      </w:r>
      <w:bookmarkStart w:id="59549" w:name="_ETM_Q98_260342"/>
      <w:bookmarkStart w:id="59550" w:name="_ETM_Q98_258651"/>
      <w:bookmarkEnd w:id="59549"/>
      <w:bookmarkEnd w:id="59550"/>
    </w:p>
    <w:p w:rsidR="005930C5" w:rsidRDefault="005930C5" w:rsidP="00EC0B26">
      <w:pPr>
        <w:ind w:firstLine="0"/>
        <w:rPr>
          <w:rtl/>
        </w:rPr>
      </w:pPr>
      <w:bookmarkStart w:id="59551" w:name="_ETM_Q98_258777"/>
      <w:bookmarkStart w:id="59552" w:name="_ETM_Q98_258834"/>
      <w:bookmarkStart w:id="59553" w:name="_ETM_Q98_258918"/>
      <w:bookmarkEnd w:id="59551"/>
      <w:bookmarkEnd w:id="59552"/>
      <w:bookmarkEnd w:id="59553"/>
    </w:p>
    <w:p w:rsidR="005930C5" w:rsidRDefault="005930C5" w:rsidP="00EC0B26">
      <w:pPr>
        <w:pStyle w:val="af7"/>
        <w:keepNext/>
        <w:rPr>
          <w:rtl/>
        </w:rPr>
      </w:pPr>
      <w:bookmarkStart w:id="59554" w:name="ET_interruption_6449_47"/>
      <w:r w:rsidRPr="00BB1079">
        <w:rPr>
          <w:rStyle w:val="TagStyle"/>
          <w:rtl/>
        </w:rPr>
        <w:t xml:space="preserve"> &lt;&lt; קריאה &gt;&gt;</w:t>
      </w:r>
      <w:r w:rsidRPr="008C5B64">
        <w:rPr>
          <w:rStyle w:val="TagStyle"/>
          <w:rtl/>
        </w:rPr>
        <w:t xml:space="preserve"> </w:t>
      </w:r>
      <w:r>
        <w:rPr>
          <w:rtl/>
        </w:rPr>
        <w:t>שר הרווחה והביטחון החברתי יעקב מרגי:</w:t>
      </w:r>
      <w:r w:rsidRPr="008C5B64">
        <w:rPr>
          <w:rStyle w:val="TagStyle"/>
          <w:rtl/>
        </w:rPr>
        <w:t xml:space="preserve"> </w:t>
      </w:r>
      <w:r w:rsidRPr="00BB1079">
        <w:rPr>
          <w:rStyle w:val="TagStyle"/>
          <w:rtl/>
        </w:rPr>
        <w:t>&lt;&lt; קריאה &gt;&gt;</w:t>
      </w:r>
      <w:r w:rsidR="005223CB">
        <w:rPr>
          <w:rtl/>
        </w:rPr>
        <w:t xml:space="preserve"> </w:t>
      </w:r>
      <w:r>
        <w:rPr>
          <w:rtl/>
        </w:rPr>
        <w:t xml:space="preserve"> </w:t>
      </w:r>
      <w:bookmarkEnd w:id="59554"/>
    </w:p>
    <w:p w:rsidR="005930C5" w:rsidRDefault="005930C5" w:rsidP="005223CB">
      <w:pPr>
        <w:rPr>
          <w:rtl/>
        </w:rPr>
      </w:pPr>
    </w:p>
    <w:p w:rsidR="005930C5" w:rsidRDefault="005930C5" w:rsidP="00EC0B26">
      <w:pPr>
        <w:rPr>
          <w:rtl/>
        </w:rPr>
      </w:pPr>
      <w:bookmarkStart w:id="59555" w:name="_ETM_Q98_261620"/>
      <w:bookmarkEnd w:id="59555"/>
      <w:r>
        <w:rPr>
          <w:rFonts w:hint="cs"/>
          <w:rtl/>
        </w:rPr>
        <w:t xml:space="preserve">אבל למה אתה </w:t>
      </w:r>
      <w:r w:rsidR="00BB368D">
        <w:rPr>
          <w:rFonts w:hint="cs"/>
          <w:rtl/>
        </w:rPr>
        <w:t>– – –</w:t>
      </w:r>
    </w:p>
    <w:p w:rsidR="005930C5" w:rsidRDefault="005930C5" w:rsidP="00EC0B26">
      <w:pPr>
        <w:ind w:firstLine="0"/>
        <w:rPr>
          <w:rtl/>
        </w:rPr>
      </w:pPr>
      <w:bookmarkStart w:id="59556" w:name="_ETM_Q98_260750"/>
      <w:bookmarkStart w:id="59557" w:name="_ETM_Q98_260851"/>
      <w:bookmarkStart w:id="59558" w:name="_ETM_Q98_260881"/>
      <w:bookmarkStart w:id="59559" w:name="_ETM_Q98_261023"/>
      <w:bookmarkEnd w:id="59556"/>
      <w:bookmarkEnd w:id="59557"/>
      <w:bookmarkEnd w:id="59558"/>
      <w:bookmarkEnd w:id="59559"/>
    </w:p>
    <w:p w:rsidR="005930C5" w:rsidRDefault="005930C5" w:rsidP="00EC0B26">
      <w:pPr>
        <w:pStyle w:val="-"/>
        <w:keepNext/>
        <w:rPr>
          <w:rtl/>
        </w:rPr>
      </w:pPr>
      <w:r w:rsidRPr="00BB1079">
        <w:rPr>
          <w:rStyle w:val="TagStyle"/>
          <w:rtl/>
        </w:rPr>
        <w:t xml:space="preserve"> &lt;&lt; דובר_המשך &gt;&gt;</w:t>
      </w:r>
      <w:r w:rsidRPr="008C5B64">
        <w:rPr>
          <w:rStyle w:val="TagStyle"/>
          <w:rtl/>
        </w:rPr>
        <w:t xml:space="preserve"> </w:t>
      </w:r>
      <w:r>
        <w:rPr>
          <w:rtl/>
        </w:rPr>
        <w:t>נאור שירי (יש עתיד):</w:t>
      </w:r>
      <w:r w:rsidRPr="008C5B6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560" w:name="_ETM_Q98_262261"/>
      <w:bookmarkEnd w:id="59560"/>
      <w:r>
        <w:rPr>
          <w:rFonts w:hint="cs"/>
          <w:rtl/>
        </w:rPr>
        <w:t xml:space="preserve">אבל מדינה שרוצה שיהיה </w:t>
      </w:r>
      <w:bookmarkStart w:id="59561" w:name="_ETM_Q98_267558"/>
      <w:bookmarkEnd w:id="59561"/>
      <w:r>
        <w:rPr>
          <w:rFonts w:hint="cs"/>
          <w:rtl/>
        </w:rPr>
        <w:t xml:space="preserve">לה עתיד פה, או מדינה שרוצה שלפחות יהיה יחסית </w:t>
      </w:r>
      <w:bookmarkStart w:id="59562" w:name="_ETM_Q98_266224"/>
      <w:bookmarkEnd w:id="59562"/>
      <w:r>
        <w:rPr>
          <w:rFonts w:hint="cs"/>
          <w:rtl/>
        </w:rPr>
        <w:t xml:space="preserve">שוויון </w:t>
      </w:r>
      <w:r>
        <w:rPr>
          <w:rFonts w:hint="eastAsia"/>
          <w:rtl/>
        </w:rPr>
        <w:t>–</w:t>
      </w:r>
      <w:r>
        <w:rPr>
          <w:rFonts w:hint="cs"/>
          <w:rtl/>
        </w:rPr>
        <w:t xml:space="preserve"> אין שוויון מלא, אבל שאיפה לשוויון </w:t>
      </w:r>
      <w:r>
        <w:rPr>
          <w:rFonts w:hint="eastAsia"/>
          <w:rtl/>
        </w:rPr>
        <w:t>–</w:t>
      </w:r>
      <w:r>
        <w:rPr>
          <w:rFonts w:hint="cs"/>
          <w:rtl/>
        </w:rPr>
        <w:t xml:space="preserve"> לא </w:t>
      </w:r>
      <w:bookmarkStart w:id="59563" w:name="_ETM_Q98_269603"/>
      <w:bookmarkEnd w:id="59563"/>
      <w:r>
        <w:rPr>
          <w:rFonts w:hint="cs"/>
          <w:rtl/>
        </w:rPr>
        <w:t>יכולה להרשות שמפלגות או רשתות חינוך פרטיות,</w:t>
      </w:r>
      <w:r w:rsidR="005223CB">
        <w:rPr>
          <w:rFonts w:hint="cs"/>
          <w:rtl/>
        </w:rPr>
        <w:t xml:space="preserve"> </w:t>
      </w:r>
      <w:r>
        <w:rPr>
          <w:rFonts w:hint="cs"/>
          <w:rtl/>
        </w:rPr>
        <w:t xml:space="preserve">בסדר, לאו דווקא </w:t>
      </w:r>
      <w:bookmarkStart w:id="59564" w:name="_ETM_Q98_275215"/>
      <w:bookmarkEnd w:id="59564"/>
      <w:r>
        <w:rPr>
          <w:rFonts w:hint="cs"/>
          <w:rtl/>
        </w:rPr>
        <w:t>מפלגות, יעבדו בכפיפה שונה מ</w:t>
      </w:r>
      <w:r w:rsidR="00962F84">
        <w:rPr>
          <w:rFonts w:hint="cs"/>
          <w:rtl/>
        </w:rPr>
        <w:t xml:space="preserve">של </w:t>
      </w:r>
      <w:r>
        <w:rPr>
          <w:rFonts w:hint="cs"/>
          <w:rtl/>
        </w:rPr>
        <w:t xml:space="preserve">ילד בחינוך הממלכתי. החינוך הממלכתי </w:t>
      </w:r>
      <w:bookmarkStart w:id="59565" w:name="_ETM_Q98_278090"/>
      <w:bookmarkEnd w:id="59565"/>
      <w:r>
        <w:rPr>
          <w:rFonts w:hint="cs"/>
          <w:rtl/>
        </w:rPr>
        <w:t xml:space="preserve">היום מוחלש בצורה, לדעתי, הכי </w:t>
      </w:r>
      <w:r>
        <w:rPr>
          <w:rFonts w:hint="eastAsia"/>
          <w:rtl/>
        </w:rPr>
        <w:t>–</w:t>
      </w:r>
      <w:r>
        <w:rPr>
          <w:rFonts w:hint="cs"/>
          <w:rtl/>
        </w:rPr>
        <w:t xml:space="preserve"> </w:t>
      </w:r>
      <w:bookmarkStart w:id="59566" w:name="_ETM_Q98_283343"/>
      <w:bookmarkEnd w:id="59566"/>
      <w:r>
        <w:rPr>
          <w:rFonts w:hint="cs"/>
          <w:rtl/>
        </w:rPr>
        <w:t xml:space="preserve">ברור שכן, גם תקציבית וגם </w:t>
      </w:r>
      <w:r>
        <w:rPr>
          <w:rFonts w:hint="eastAsia"/>
          <w:rtl/>
        </w:rPr>
        <w:t>–</w:t>
      </w:r>
      <w:r>
        <w:rPr>
          <w:rFonts w:hint="cs"/>
          <w:rtl/>
        </w:rPr>
        <w:t xml:space="preserve"> אתה </w:t>
      </w:r>
      <w:bookmarkStart w:id="59567" w:name="_ETM_Q98_285813"/>
      <w:bookmarkEnd w:id="59567"/>
      <w:r>
        <w:rPr>
          <w:rFonts w:hint="cs"/>
          <w:rtl/>
        </w:rPr>
        <w:t>עושה לי ככה?</w:t>
      </w:r>
      <w:r>
        <w:t xml:space="preserve"> </w:t>
      </w:r>
    </w:p>
    <w:p w:rsidR="005930C5" w:rsidRDefault="005930C5" w:rsidP="00EC0B26">
      <w:pPr>
        <w:ind w:firstLine="0"/>
        <w:rPr>
          <w:rtl/>
        </w:rPr>
      </w:pPr>
      <w:bookmarkStart w:id="59568" w:name="_ETM_Q98_285561"/>
      <w:bookmarkStart w:id="59569" w:name="_ETM_Q98_285737"/>
      <w:bookmarkStart w:id="59570" w:name="_ETM_Q98_285790"/>
      <w:bookmarkStart w:id="59571" w:name="_ETM_Q98_285861"/>
      <w:bookmarkEnd w:id="59568"/>
      <w:bookmarkEnd w:id="59569"/>
      <w:bookmarkEnd w:id="59570"/>
      <w:bookmarkEnd w:id="59571"/>
    </w:p>
    <w:p w:rsidR="005930C5" w:rsidRDefault="005930C5" w:rsidP="00EC0B26">
      <w:pPr>
        <w:pStyle w:val="af7"/>
        <w:keepNext/>
        <w:rPr>
          <w:rtl/>
        </w:rPr>
      </w:pPr>
      <w:bookmarkStart w:id="59572" w:name="ET_interruption_6449_49"/>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572"/>
    </w:p>
    <w:p w:rsidR="005930C5" w:rsidRDefault="005930C5" w:rsidP="005223CB">
      <w:pPr>
        <w:rPr>
          <w:rtl/>
        </w:rPr>
      </w:pPr>
    </w:p>
    <w:p w:rsidR="005930C5" w:rsidRDefault="005930C5" w:rsidP="00962F84">
      <w:pPr>
        <w:rPr>
          <w:rtl/>
        </w:rPr>
      </w:pPr>
      <w:bookmarkStart w:id="59573" w:name="_ETM_Q98_288244"/>
      <w:bookmarkEnd w:id="59573"/>
      <w:r>
        <w:rPr>
          <w:rFonts w:hint="cs"/>
          <w:rtl/>
        </w:rPr>
        <w:t xml:space="preserve">קבל מיו"ר ועדת חינוך </w:t>
      </w:r>
      <w:bookmarkStart w:id="59574" w:name="_ETM_Q98_290677"/>
      <w:bookmarkEnd w:id="59574"/>
      <w:r>
        <w:rPr>
          <w:rFonts w:hint="cs"/>
          <w:rtl/>
        </w:rPr>
        <w:t xml:space="preserve">חמש שנים. אני אומר לך, אתם לוקחים את הנתון של </w:t>
      </w:r>
      <w:bookmarkStart w:id="59575" w:name="_ETM_Q98_293890"/>
      <w:bookmarkEnd w:id="59575"/>
      <w:r>
        <w:rPr>
          <w:rFonts w:hint="cs"/>
          <w:rtl/>
        </w:rPr>
        <w:t xml:space="preserve">התקצוב של ערך שעה וזה תכלית הכול. זה </w:t>
      </w:r>
      <w:bookmarkStart w:id="59576" w:name="_ETM_Q98_293932"/>
      <w:bookmarkEnd w:id="59576"/>
      <w:r>
        <w:rPr>
          <w:rFonts w:hint="cs"/>
          <w:rtl/>
        </w:rPr>
        <w:t>לא תכלית הכול.</w:t>
      </w:r>
    </w:p>
    <w:p w:rsidR="005930C5" w:rsidRDefault="005930C5" w:rsidP="00EC0B26">
      <w:pPr>
        <w:ind w:firstLine="0"/>
        <w:rPr>
          <w:rtl/>
        </w:rPr>
      </w:pPr>
      <w:bookmarkStart w:id="59577" w:name="_ETM_Q98_296352"/>
      <w:bookmarkStart w:id="59578" w:name="_ETM_Q98_296510"/>
      <w:bookmarkStart w:id="59579" w:name="_ETM_Q98_296828"/>
      <w:bookmarkStart w:id="59580" w:name="_ETM_Q98_296962"/>
      <w:bookmarkEnd w:id="59577"/>
      <w:bookmarkEnd w:id="59578"/>
      <w:bookmarkEnd w:id="59579"/>
      <w:bookmarkEnd w:id="59580"/>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581" w:name="_ETM_Q98_299458"/>
      <w:bookmarkEnd w:id="59581"/>
      <w:r>
        <w:rPr>
          <w:rFonts w:hint="cs"/>
          <w:rtl/>
        </w:rPr>
        <w:t xml:space="preserve">לא רק זה. </w:t>
      </w:r>
    </w:p>
    <w:p w:rsidR="005930C5" w:rsidRDefault="005930C5" w:rsidP="00EC0B26">
      <w:pPr>
        <w:rPr>
          <w:rtl/>
        </w:rPr>
      </w:pPr>
      <w:bookmarkStart w:id="59582" w:name="_ETM_Q98_296097"/>
      <w:bookmarkEnd w:id="59582"/>
    </w:p>
    <w:p w:rsidR="005930C5" w:rsidRDefault="005930C5" w:rsidP="00EC0B26">
      <w:pPr>
        <w:pStyle w:val="af7"/>
        <w:keepNext/>
        <w:rPr>
          <w:rtl/>
        </w:rPr>
      </w:pPr>
      <w:bookmarkStart w:id="59583" w:name="_ETM_Q98_296255"/>
      <w:bookmarkStart w:id="59584" w:name="_ETM_Q98_296299"/>
      <w:bookmarkStart w:id="59585" w:name="_ETM_Q98_296364"/>
      <w:bookmarkStart w:id="59586" w:name="ET_interruption_6449_52"/>
      <w:bookmarkEnd w:id="59583"/>
      <w:bookmarkEnd w:id="59584"/>
      <w:bookmarkEnd w:id="59585"/>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586"/>
    </w:p>
    <w:p w:rsidR="005930C5" w:rsidRPr="005E33B4" w:rsidRDefault="005930C5" w:rsidP="005223CB">
      <w:pPr>
        <w:rPr>
          <w:rtl/>
        </w:rPr>
      </w:pPr>
      <w:bookmarkStart w:id="59587" w:name="_ETM_Q98_305854"/>
      <w:bookmarkStart w:id="59588" w:name="_ETM_Q98_306134"/>
      <w:bookmarkStart w:id="59589" w:name="_ETM_Q98_306297"/>
      <w:bookmarkEnd w:id="59587"/>
      <w:bookmarkEnd w:id="59588"/>
      <w:bookmarkEnd w:id="59589"/>
    </w:p>
    <w:p w:rsidR="005930C5" w:rsidRDefault="005930C5" w:rsidP="00962F84">
      <w:pPr>
        <w:rPr>
          <w:rtl/>
        </w:rPr>
      </w:pPr>
      <w:bookmarkStart w:id="59590" w:name="_ETM_Q98_297360"/>
      <w:bookmarkEnd w:id="59590"/>
      <w:r>
        <w:rPr>
          <w:rFonts w:hint="cs"/>
          <w:rtl/>
        </w:rPr>
        <w:t>יש שעות רוחב, שעות</w:t>
      </w:r>
      <w:bookmarkStart w:id="59591" w:name="_ETM_Q98_302331"/>
      <w:bookmarkEnd w:id="59591"/>
      <w:r>
        <w:rPr>
          <w:rFonts w:hint="cs"/>
          <w:rtl/>
        </w:rPr>
        <w:t xml:space="preserve"> אורך. בוא, ההשקעה בחינוך הממלכתי </w:t>
      </w:r>
      <w:r w:rsidR="00962F84">
        <w:rPr>
          <w:rFonts w:hint="eastAsia"/>
          <w:rtl/>
        </w:rPr>
        <w:t xml:space="preserve">– </w:t>
      </w:r>
      <w:r>
        <w:rPr>
          <w:rFonts w:hint="cs"/>
          <w:rtl/>
        </w:rPr>
        <w:t xml:space="preserve">תנטרל את זה </w:t>
      </w:r>
      <w:bookmarkStart w:id="59592" w:name="_ETM_Q98_302344"/>
      <w:bookmarkEnd w:id="59592"/>
      <w:r>
        <w:rPr>
          <w:rFonts w:hint="cs"/>
          <w:rtl/>
        </w:rPr>
        <w:t xml:space="preserve">מהשאר, קח את זה כגולמי </w:t>
      </w:r>
      <w:r>
        <w:rPr>
          <w:rFonts w:hint="eastAsia"/>
          <w:rtl/>
        </w:rPr>
        <w:t>–</w:t>
      </w:r>
      <w:r w:rsidR="005223CB">
        <w:rPr>
          <w:rFonts w:hint="cs"/>
          <w:rtl/>
        </w:rPr>
        <w:t xml:space="preserve"> </w:t>
      </w:r>
      <w:r>
        <w:rPr>
          <w:rFonts w:hint="cs"/>
          <w:rtl/>
        </w:rPr>
        <w:t xml:space="preserve">זה לאין ערוך מעל כל זרם </w:t>
      </w:r>
      <w:bookmarkStart w:id="59593" w:name="_ETM_Q98_310156"/>
      <w:bookmarkEnd w:id="59593"/>
      <w:r>
        <w:rPr>
          <w:rFonts w:hint="cs"/>
          <w:rtl/>
        </w:rPr>
        <w:t xml:space="preserve">חינוך אחר. </w:t>
      </w:r>
      <w:bookmarkStart w:id="59594" w:name="_ETM_Q98_311400"/>
      <w:bookmarkEnd w:id="59594"/>
    </w:p>
    <w:p w:rsidR="005930C5" w:rsidRDefault="005930C5" w:rsidP="00EC0B26">
      <w:pPr>
        <w:ind w:firstLine="0"/>
        <w:rPr>
          <w:rtl/>
        </w:rPr>
      </w:pPr>
      <w:bookmarkStart w:id="59595" w:name="_ETM_Q98_311580"/>
      <w:bookmarkStart w:id="59596" w:name="_ETM_Q98_311627"/>
      <w:bookmarkStart w:id="59597" w:name="_ETM_Q98_311701"/>
      <w:bookmarkEnd w:id="59595"/>
      <w:bookmarkEnd w:id="59596"/>
      <w:bookmarkEnd w:id="59597"/>
    </w:p>
    <w:p w:rsidR="005930C5" w:rsidRDefault="005930C5" w:rsidP="00EC0B26">
      <w:pPr>
        <w:pStyle w:val="-"/>
        <w:keepNext/>
        <w:rPr>
          <w:rtl/>
        </w:rPr>
      </w:pPr>
      <w:bookmarkStart w:id="59598" w:name="ET_speakercontinue_6361_53"/>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bookmarkEnd w:id="59598"/>
    </w:p>
    <w:p w:rsidR="005930C5" w:rsidRDefault="005930C5" w:rsidP="005223CB">
      <w:pPr>
        <w:rPr>
          <w:rtl/>
        </w:rPr>
      </w:pPr>
    </w:p>
    <w:p w:rsidR="005930C5" w:rsidRDefault="005930C5" w:rsidP="00962F84">
      <w:pPr>
        <w:rPr>
          <w:rtl/>
        </w:rPr>
      </w:pPr>
      <w:bookmarkStart w:id="59599" w:name="_ETM_Q98_307566"/>
      <w:bookmarkEnd w:id="59599"/>
      <w:r>
        <w:rPr>
          <w:rFonts w:hint="cs"/>
          <w:rtl/>
        </w:rPr>
        <w:t>אבל זה לא בגלל השקעה ממשלתית</w:t>
      </w:r>
      <w:r w:rsidR="00962F84">
        <w:rPr>
          <w:rFonts w:hint="cs"/>
          <w:rtl/>
        </w:rPr>
        <w:t>,</w:t>
      </w:r>
      <w:r>
        <w:rPr>
          <w:rFonts w:hint="cs"/>
          <w:rtl/>
        </w:rPr>
        <w:t xml:space="preserve"> זה בגלל השקעה </w:t>
      </w:r>
      <w:bookmarkStart w:id="59600" w:name="_ETM_Q98_311863"/>
      <w:bookmarkEnd w:id="59600"/>
      <w:r>
        <w:rPr>
          <w:rFonts w:hint="cs"/>
          <w:rtl/>
        </w:rPr>
        <w:t xml:space="preserve">של הרשויות. </w:t>
      </w:r>
    </w:p>
    <w:p w:rsidR="005930C5" w:rsidRDefault="005930C5" w:rsidP="00EC0B26">
      <w:pPr>
        <w:ind w:firstLine="0"/>
        <w:rPr>
          <w:rtl/>
        </w:rPr>
      </w:pPr>
      <w:bookmarkStart w:id="59601" w:name="_ETM_Q98_311934"/>
      <w:bookmarkStart w:id="59602" w:name="_ETM_Q98_312109"/>
      <w:bookmarkEnd w:id="59601"/>
      <w:bookmarkEnd w:id="59602"/>
    </w:p>
    <w:p w:rsidR="005930C5" w:rsidRDefault="005930C5" w:rsidP="00EC0B26">
      <w:pPr>
        <w:pStyle w:val="af7"/>
        <w:keepNext/>
        <w:rPr>
          <w:rtl/>
        </w:rPr>
      </w:pPr>
      <w:bookmarkStart w:id="59603" w:name="ET_interruption_6449_54"/>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03"/>
    </w:p>
    <w:p w:rsidR="005930C5" w:rsidRDefault="005930C5" w:rsidP="005223CB">
      <w:pPr>
        <w:rPr>
          <w:rtl/>
        </w:rPr>
      </w:pPr>
    </w:p>
    <w:p w:rsidR="005930C5" w:rsidRDefault="005930C5" w:rsidP="00962F84">
      <w:pPr>
        <w:rPr>
          <w:rtl/>
        </w:rPr>
      </w:pPr>
      <w:bookmarkStart w:id="59604" w:name="_ETM_Q98_316273"/>
      <w:bookmarkEnd w:id="59604"/>
      <w:r>
        <w:rPr>
          <w:rFonts w:hint="cs"/>
          <w:rtl/>
        </w:rPr>
        <w:t>ממשלתי, ממשלתי.</w:t>
      </w:r>
      <w:bookmarkStart w:id="59605" w:name="_ETM_Q98_314649"/>
      <w:bookmarkEnd w:id="59605"/>
      <w:r>
        <w:rPr>
          <w:rFonts w:hint="cs"/>
          <w:rtl/>
        </w:rPr>
        <w:t xml:space="preserve"> </w:t>
      </w:r>
    </w:p>
    <w:p w:rsidR="005930C5" w:rsidRDefault="005930C5" w:rsidP="00EC0B26">
      <w:pPr>
        <w:ind w:firstLine="0"/>
        <w:rPr>
          <w:rtl/>
        </w:rPr>
      </w:pPr>
      <w:bookmarkStart w:id="59606" w:name="_ETM_Q98_314766"/>
      <w:bookmarkStart w:id="59607" w:name="_ETM_Q98_314836"/>
      <w:bookmarkStart w:id="59608" w:name="_ETM_Q98_314941"/>
      <w:bookmarkEnd w:id="59606"/>
      <w:bookmarkEnd w:id="59607"/>
      <w:bookmarkEnd w:id="59608"/>
    </w:p>
    <w:p w:rsidR="005930C5" w:rsidRDefault="005930C5" w:rsidP="00EC0B26">
      <w:pPr>
        <w:pStyle w:val="-"/>
        <w:keepNext/>
        <w:rPr>
          <w:rtl/>
        </w:rPr>
      </w:pPr>
      <w:bookmarkStart w:id="59609" w:name="ET_speakercontinue_6361_55"/>
      <w:r w:rsidRPr="00BB1079">
        <w:rPr>
          <w:rStyle w:val="TagStyle"/>
          <w:rtl/>
        </w:rPr>
        <w:t>&lt;&lt;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bookmarkEnd w:id="59609"/>
    </w:p>
    <w:p w:rsidR="005930C5" w:rsidRDefault="005930C5" w:rsidP="005223CB">
      <w:pPr>
        <w:rPr>
          <w:rtl/>
        </w:rPr>
      </w:pPr>
    </w:p>
    <w:p w:rsidR="005930C5" w:rsidRDefault="005930C5" w:rsidP="00EC0B26">
      <w:pPr>
        <w:rPr>
          <w:rtl/>
        </w:rPr>
      </w:pPr>
      <w:bookmarkStart w:id="59610" w:name="_ETM_Q98_316012"/>
      <w:bookmarkEnd w:id="59610"/>
      <w:r>
        <w:rPr>
          <w:rFonts w:hint="cs"/>
          <w:rtl/>
        </w:rPr>
        <w:t>הרשויות.</w:t>
      </w:r>
      <w:bookmarkStart w:id="59611" w:name="_ETM_Q98_319243"/>
      <w:bookmarkEnd w:id="59611"/>
      <w:r>
        <w:rPr>
          <w:rFonts w:hint="cs"/>
          <w:rtl/>
        </w:rPr>
        <w:t xml:space="preserve"> לא, ממשלתי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7"/>
        <w:keepNext/>
        <w:rPr>
          <w:rtl/>
        </w:rPr>
      </w:pPr>
      <w:bookmarkStart w:id="59612" w:name="_ETM_Q98_319408"/>
      <w:bookmarkStart w:id="59613" w:name="_ETM_Q98_319467"/>
      <w:bookmarkStart w:id="59614" w:name="_ETM_Q98_319544"/>
      <w:bookmarkStart w:id="59615" w:name="_ETM_Q98_240544"/>
      <w:bookmarkStart w:id="59616" w:name="_ETM_Q98_240745"/>
      <w:bookmarkStart w:id="59617" w:name="ET_interruption_6449_57"/>
      <w:bookmarkEnd w:id="59612"/>
      <w:bookmarkEnd w:id="59613"/>
      <w:bookmarkEnd w:id="59614"/>
      <w:bookmarkEnd w:id="59615"/>
      <w:bookmarkEnd w:id="59616"/>
      <w:r w:rsidRPr="00BB1079">
        <w:rPr>
          <w:rStyle w:val="TagStyle"/>
          <w:rtl/>
        </w:rPr>
        <w:t>&lt;&lt;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17"/>
    </w:p>
    <w:p w:rsidR="005930C5" w:rsidRDefault="005930C5" w:rsidP="005223CB">
      <w:pPr>
        <w:rPr>
          <w:rtl/>
        </w:rPr>
      </w:pPr>
    </w:p>
    <w:p w:rsidR="005930C5" w:rsidRDefault="005930C5" w:rsidP="00962F84">
      <w:pPr>
        <w:rPr>
          <w:rtl/>
        </w:rPr>
      </w:pPr>
      <w:bookmarkStart w:id="59618" w:name="_ETM_Q98_319313"/>
      <w:bookmarkEnd w:id="59618"/>
      <w:r>
        <w:rPr>
          <w:rFonts w:hint="cs"/>
          <w:rtl/>
        </w:rPr>
        <w:t xml:space="preserve">ממשלתי </w:t>
      </w:r>
      <w:bookmarkStart w:id="59619" w:name="_ETM_Q98_318370"/>
      <w:bookmarkStart w:id="59620" w:name="_ETM_Q98_318561"/>
      <w:bookmarkStart w:id="59621" w:name="_ETM_Q98_318619"/>
      <w:bookmarkStart w:id="59622" w:name="_ETM_Q98_318710"/>
      <w:bookmarkStart w:id="59623" w:name="_ETM_Q98_318689"/>
      <w:bookmarkEnd w:id="59619"/>
      <w:bookmarkEnd w:id="59620"/>
      <w:bookmarkEnd w:id="59621"/>
      <w:bookmarkEnd w:id="59622"/>
      <w:bookmarkEnd w:id="59623"/>
      <w:r>
        <w:rPr>
          <w:rFonts w:hint="cs"/>
          <w:rtl/>
        </w:rPr>
        <w:t xml:space="preserve">וגם רשויות </w:t>
      </w:r>
      <w:r w:rsidR="00BB368D">
        <w:rPr>
          <w:rFonts w:hint="cs"/>
          <w:rtl/>
        </w:rPr>
        <w:t>– – –</w:t>
      </w:r>
      <w:r w:rsidR="005223CB">
        <w:rPr>
          <w:rFonts w:hint="cs"/>
          <w:rtl/>
        </w:rPr>
        <w:t xml:space="preserve"> </w:t>
      </w:r>
      <w:bookmarkStart w:id="59624" w:name="_ETM_Q98_322275"/>
      <w:bookmarkEnd w:id="59624"/>
    </w:p>
    <w:p w:rsidR="005930C5" w:rsidRDefault="005930C5" w:rsidP="00EC0B26">
      <w:pPr>
        <w:ind w:firstLine="0"/>
        <w:rPr>
          <w:rtl/>
        </w:rPr>
      </w:pPr>
      <w:bookmarkStart w:id="59625" w:name="_ETM_Q98_322412"/>
      <w:bookmarkStart w:id="59626" w:name="_ETM_Q98_322500"/>
      <w:bookmarkStart w:id="59627" w:name="_ETM_Q98_322575"/>
      <w:bookmarkEnd w:id="59625"/>
      <w:bookmarkEnd w:id="59626"/>
      <w:bookmarkEnd w:id="59627"/>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628" w:name="_ETM_Q98_323590"/>
      <w:bookmarkEnd w:id="59628"/>
      <w:r>
        <w:rPr>
          <w:rFonts w:hint="cs"/>
          <w:rtl/>
        </w:rPr>
        <w:t xml:space="preserve">זה ההבדל הכי גדול. בסוף, כשרשות באה </w:t>
      </w:r>
      <w:bookmarkStart w:id="59629" w:name="_ETM_Q98_320622"/>
      <w:bookmarkEnd w:id="59629"/>
      <w:r>
        <w:rPr>
          <w:rFonts w:hint="cs"/>
          <w:rtl/>
        </w:rPr>
        <w:t>ונותנת כסף, זה ההבדל הכי גדול.</w:t>
      </w:r>
    </w:p>
    <w:p w:rsidR="005930C5" w:rsidRDefault="005930C5" w:rsidP="00EC0B26">
      <w:pPr>
        <w:rPr>
          <w:rtl/>
        </w:rPr>
      </w:pPr>
      <w:bookmarkStart w:id="59630" w:name="_ETM_Q98_325590"/>
      <w:bookmarkEnd w:id="59630"/>
    </w:p>
    <w:p w:rsidR="005930C5" w:rsidRDefault="005930C5" w:rsidP="00EC0B26">
      <w:pPr>
        <w:pStyle w:val="af7"/>
        <w:keepNext/>
        <w:rPr>
          <w:rtl/>
        </w:rPr>
      </w:pPr>
      <w:bookmarkStart w:id="59631" w:name="_ETM_Q98_325779"/>
      <w:bookmarkStart w:id="59632" w:name="_ETM_Q98_325826"/>
      <w:bookmarkStart w:id="59633" w:name="_ETM_Q98_325899"/>
      <w:bookmarkStart w:id="59634" w:name="ET_interruption_6449_61"/>
      <w:bookmarkEnd w:id="59631"/>
      <w:bookmarkEnd w:id="59632"/>
      <w:bookmarkEnd w:id="59633"/>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34"/>
    </w:p>
    <w:p w:rsidR="005930C5" w:rsidRDefault="005930C5" w:rsidP="005223CB">
      <w:pPr>
        <w:rPr>
          <w:rtl/>
        </w:rPr>
      </w:pPr>
    </w:p>
    <w:p w:rsidR="005930C5" w:rsidRDefault="005930C5" w:rsidP="00EC0B26">
      <w:pPr>
        <w:rPr>
          <w:rtl/>
        </w:rPr>
      </w:pPr>
      <w:bookmarkStart w:id="59635" w:name="_ETM_Q98_324515"/>
      <w:bookmarkEnd w:id="59635"/>
      <w:r>
        <w:rPr>
          <w:rFonts w:hint="cs"/>
          <w:rtl/>
        </w:rPr>
        <w:t xml:space="preserve">תוסיף את זה. </w:t>
      </w:r>
      <w:bookmarkStart w:id="59636" w:name="_ETM_Q98_326519"/>
      <w:bookmarkEnd w:id="59636"/>
    </w:p>
    <w:p w:rsidR="005930C5" w:rsidRDefault="005930C5" w:rsidP="00EC0B26">
      <w:pPr>
        <w:ind w:firstLine="0"/>
        <w:rPr>
          <w:rtl/>
        </w:rPr>
      </w:pPr>
      <w:bookmarkStart w:id="59637" w:name="_ETM_Q98_326751"/>
      <w:bookmarkStart w:id="59638" w:name="_ETM_Q98_326796"/>
      <w:bookmarkStart w:id="59639" w:name="_ETM_Q98_326888"/>
      <w:bookmarkEnd w:id="59637"/>
      <w:bookmarkEnd w:id="59638"/>
      <w:bookmarkEnd w:id="59639"/>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640" w:name="_ETM_Q98_328444"/>
      <w:bookmarkEnd w:id="59640"/>
      <w:r>
        <w:rPr>
          <w:rFonts w:hint="cs"/>
          <w:rtl/>
        </w:rPr>
        <w:t xml:space="preserve">אבל </w:t>
      </w:r>
      <w:bookmarkStart w:id="59641" w:name="_ETM_Q98_329122"/>
      <w:bookmarkEnd w:id="59641"/>
      <w:r>
        <w:rPr>
          <w:rFonts w:hint="cs"/>
          <w:rtl/>
        </w:rPr>
        <w:t xml:space="preserve">בכל מקרה, אם אתה רוצה להתחיל לשנות ולייצר פה </w:t>
      </w:r>
      <w:bookmarkStart w:id="59642" w:name="_ETM_Q98_326214"/>
      <w:bookmarkEnd w:id="59642"/>
      <w:r>
        <w:rPr>
          <w:rFonts w:hint="cs"/>
          <w:rtl/>
        </w:rPr>
        <w:t xml:space="preserve">שוויון ולהפסיק עם הכספים הקואליציוניים </w:t>
      </w:r>
      <w:r w:rsidR="00962F84">
        <w:rPr>
          <w:rFonts w:hint="eastAsia"/>
          <w:rtl/>
        </w:rPr>
        <w:t xml:space="preserve">– </w:t>
      </w:r>
      <w:r>
        <w:rPr>
          <w:rFonts w:hint="cs"/>
          <w:rtl/>
        </w:rPr>
        <w:t>ואז תגיד לי שאנחנ</w:t>
      </w:r>
      <w:bookmarkStart w:id="59643" w:name="_ETM_Q98_330564"/>
      <w:bookmarkEnd w:id="59643"/>
      <w:r>
        <w:rPr>
          <w:rFonts w:hint="cs"/>
          <w:rtl/>
        </w:rPr>
        <w:t xml:space="preserve">ו עושים איזה קמפיין אנטישמי, יש כאלה שיגידו </w:t>
      </w:r>
      <w:r w:rsidR="00BB368D">
        <w:rPr>
          <w:rFonts w:hint="cs"/>
          <w:rtl/>
        </w:rPr>
        <w:t>– – –</w:t>
      </w:r>
      <w:bookmarkStart w:id="59644" w:name="_ETM_Q98_333454"/>
      <w:bookmarkEnd w:id="59644"/>
    </w:p>
    <w:p w:rsidR="005930C5" w:rsidRDefault="005930C5" w:rsidP="00EC0B26">
      <w:pPr>
        <w:ind w:firstLine="0"/>
        <w:rPr>
          <w:rtl/>
        </w:rPr>
      </w:pPr>
      <w:bookmarkStart w:id="59645" w:name="_ETM_Q98_333637"/>
      <w:bookmarkStart w:id="59646" w:name="_ETM_Q98_333674"/>
      <w:bookmarkStart w:id="59647" w:name="_ETM_Q98_333752"/>
      <w:bookmarkEnd w:id="59645"/>
      <w:bookmarkEnd w:id="59646"/>
      <w:bookmarkEnd w:id="59647"/>
    </w:p>
    <w:p w:rsidR="005930C5" w:rsidRDefault="005930C5" w:rsidP="00EC0B26">
      <w:pPr>
        <w:pStyle w:val="af7"/>
        <w:keepNext/>
        <w:rPr>
          <w:rtl/>
        </w:rPr>
      </w:pPr>
      <w:bookmarkStart w:id="59648" w:name="ET_interruption_6449_63"/>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48"/>
    </w:p>
    <w:p w:rsidR="005930C5" w:rsidRDefault="005930C5" w:rsidP="005223CB">
      <w:pPr>
        <w:rPr>
          <w:rtl/>
        </w:rPr>
      </w:pPr>
    </w:p>
    <w:p w:rsidR="005930C5" w:rsidRDefault="005930C5" w:rsidP="00EC0B26">
      <w:pPr>
        <w:rPr>
          <w:rtl/>
        </w:rPr>
      </w:pPr>
      <w:bookmarkStart w:id="59649" w:name="_ETM_Q98_334576"/>
      <w:bookmarkEnd w:id="59649"/>
      <w:r>
        <w:rPr>
          <w:rFonts w:hint="cs"/>
          <w:rtl/>
        </w:rPr>
        <w:t>לא אמרתי. זה לא בלקסיקון, אנטישמיות.</w:t>
      </w:r>
    </w:p>
    <w:p w:rsidR="005930C5" w:rsidRDefault="005930C5" w:rsidP="00EC0B26">
      <w:pPr>
        <w:ind w:firstLine="0"/>
        <w:rPr>
          <w:rtl/>
        </w:rPr>
      </w:pPr>
      <w:bookmarkStart w:id="59650" w:name="_ETM_Q98_335622"/>
      <w:bookmarkStart w:id="59651" w:name="_ETM_Q98_335821"/>
      <w:bookmarkStart w:id="59652" w:name="_ETM_Q98_335879"/>
      <w:bookmarkStart w:id="59653" w:name="_ETM_Q98_335971"/>
      <w:bookmarkEnd w:id="59650"/>
      <w:bookmarkEnd w:id="59651"/>
      <w:bookmarkEnd w:id="59652"/>
      <w:bookmarkEnd w:id="59653"/>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654" w:name="_ETM_Q98_337055"/>
      <w:bookmarkEnd w:id="59654"/>
      <w:r>
        <w:rPr>
          <w:rFonts w:hint="cs"/>
          <w:rtl/>
        </w:rPr>
        <w:t>לא אתה, לא אתה</w:t>
      </w:r>
      <w:r w:rsidR="00962F84">
        <w:rPr>
          <w:rFonts w:hint="cs"/>
          <w:rtl/>
        </w:rPr>
        <w:t>,</w:t>
      </w:r>
      <w:r>
        <w:rPr>
          <w:rFonts w:hint="cs"/>
          <w:rtl/>
        </w:rPr>
        <w:t xml:space="preserve"> י</w:t>
      </w:r>
      <w:bookmarkStart w:id="59655" w:name="_ETM_Q98_340687"/>
      <w:bookmarkEnd w:id="59655"/>
      <w:r>
        <w:rPr>
          <w:rFonts w:hint="cs"/>
          <w:rtl/>
        </w:rPr>
        <w:t xml:space="preserve">ש אחרים שיגידו. אז תפסיקו עם רשתות החינוך הפרטיות. </w:t>
      </w:r>
      <w:bookmarkStart w:id="59656" w:name="_ETM_Q98_343461"/>
      <w:bookmarkEnd w:id="59656"/>
      <w:r>
        <w:rPr>
          <w:rFonts w:hint="cs"/>
          <w:rtl/>
        </w:rPr>
        <w:t xml:space="preserve">שכולם ילמדו לפי פררוגטיבה של משרד החינוך במדינת </w:t>
      </w:r>
      <w:bookmarkStart w:id="59657" w:name="_ETM_Q98_348016"/>
      <w:bookmarkEnd w:id="59657"/>
      <w:r>
        <w:rPr>
          <w:rFonts w:hint="cs"/>
          <w:rtl/>
        </w:rPr>
        <w:t xml:space="preserve">ישראל ולפי תקצוב מלא, שווה, ואפילו יותר, במדד החינוך </w:t>
      </w:r>
      <w:bookmarkStart w:id="59658" w:name="_ETM_Q98_349082"/>
      <w:bookmarkEnd w:id="59658"/>
      <w:r>
        <w:rPr>
          <w:rFonts w:hint="cs"/>
          <w:rtl/>
        </w:rPr>
        <w:t>הדיפרנציאלי לאוכלוסייה שלך.</w:t>
      </w:r>
      <w:r w:rsidR="005223CB">
        <w:rPr>
          <w:rFonts w:hint="cs"/>
          <w:rtl/>
        </w:rPr>
        <w:t xml:space="preserve"> </w:t>
      </w:r>
      <w:bookmarkStart w:id="59659" w:name="_ETM_Q98_348187"/>
      <w:bookmarkEnd w:id="59659"/>
    </w:p>
    <w:p w:rsidR="005930C5" w:rsidRDefault="005930C5" w:rsidP="00EC0B26">
      <w:pPr>
        <w:rPr>
          <w:rtl/>
        </w:rPr>
      </w:pPr>
    </w:p>
    <w:p w:rsidR="005930C5" w:rsidRDefault="005930C5" w:rsidP="00EC0B26">
      <w:pPr>
        <w:pStyle w:val="af7"/>
        <w:keepNext/>
        <w:rPr>
          <w:rtl/>
        </w:rPr>
      </w:pPr>
      <w:bookmarkStart w:id="59660" w:name="ET_interruption_6449_65"/>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60"/>
    </w:p>
    <w:p w:rsidR="005930C5" w:rsidRDefault="005930C5" w:rsidP="005223CB">
      <w:pPr>
        <w:rPr>
          <w:rtl/>
        </w:rPr>
      </w:pPr>
    </w:p>
    <w:p w:rsidR="005930C5" w:rsidRDefault="005930C5" w:rsidP="00EC0B26">
      <w:pPr>
        <w:rPr>
          <w:rtl/>
        </w:rPr>
      </w:pPr>
      <w:bookmarkStart w:id="59661" w:name="_ETM_Q98_353743"/>
      <w:bookmarkEnd w:id="59661"/>
      <w:r>
        <w:rPr>
          <w:rFonts w:hint="cs"/>
          <w:rtl/>
        </w:rPr>
        <w:t>נאור, לו יצוין שאני הולך איתך, בזה</w:t>
      </w:r>
      <w:bookmarkStart w:id="59662" w:name="_ETM_Q98_352577"/>
      <w:bookmarkEnd w:id="59662"/>
      <w:r>
        <w:rPr>
          <w:rFonts w:hint="cs"/>
          <w:rtl/>
        </w:rPr>
        <w:t xml:space="preserve"> הבאת שוויון בחברה הישראלית?</w:t>
      </w:r>
    </w:p>
    <w:p w:rsidR="005930C5" w:rsidRDefault="005930C5" w:rsidP="00EC0B26">
      <w:pPr>
        <w:ind w:firstLine="0"/>
        <w:rPr>
          <w:rtl/>
        </w:rPr>
      </w:pPr>
      <w:bookmarkStart w:id="59663" w:name="_ETM_Q98_353920"/>
      <w:bookmarkStart w:id="59664" w:name="_ETM_Q98_354100"/>
      <w:bookmarkStart w:id="59665" w:name="_ETM_Q98_354155"/>
      <w:bookmarkStart w:id="59666" w:name="_ETM_Q98_354228"/>
      <w:bookmarkEnd w:id="59663"/>
      <w:bookmarkEnd w:id="59664"/>
      <w:bookmarkEnd w:id="59665"/>
      <w:bookmarkEnd w:id="59666"/>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667" w:name="_ETM_Q98_354920"/>
      <w:bookmarkEnd w:id="59667"/>
      <w:r>
        <w:rPr>
          <w:rFonts w:hint="cs"/>
          <w:rtl/>
        </w:rPr>
        <w:t>אני חושב ששאיפה לשוויון זה חלק מזה</w:t>
      </w:r>
      <w:bookmarkStart w:id="59668" w:name="_ETM_Q98_359971"/>
      <w:bookmarkEnd w:id="59668"/>
      <w:r>
        <w:rPr>
          <w:rFonts w:hint="cs"/>
          <w:rtl/>
        </w:rPr>
        <w:t>. בטח, ברור</w:t>
      </w:r>
      <w:r w:rsidR="00962F84">
        <w:rPr>
          <w:rFonts w:hint="cs"/>
          <w:rtl/>
        </w:rPr>
        <w:t>,</w:t>
      </w:r>
      <w:r>
        <w:rPr>
          <w:rFonts w:hint="cs"/>
          <w:rtl/>
        </w:rPr>
        <w:t xml:space="preserve"> חד-משמעי. אני רוצה </w:t>
      </w:r>
      <w:bookmarkStart w:id="59669" w:name="_ETM_Q98_360310"/>
      <w:bookmarkEnd w:id="59669"/>
      <w:r w:rsidR="00BB368D">
        <w:rPr>
          <w:rFonts w:hint="cs"/>
          <w:rtl/>
        </w:rPr>
        <w:t>– – –</w:t>
      </w:r>
      <w:bookmarkStart w:id="59670" w:name="_ETM_Q98_361502"/>
      <w:bookmarkEnd w:id="59670"/>
    </w:p>
    <w:p w:rsidR="005930C5" w:rsidRDefault="005930C5" w:rsidP="00EC0B26">
      <w:pPr>
        <w:rPr>
          <w:rtl/>
        </w:rPr>
      </w:pPr>
      <w:bookmarkStart w:id="59671" w:name="_ETM_Q98_361634"/>
      <w:bookmarkEnd w:id="59671"/>
    </w:p>
    <w:p w:rsidR="005930C5" w:rsidRDefault="005930C5" w:rsidP="00EC0B26">
      <w:pPr>
        <w:pStyle w:val="af7"/>
        <w:keepNext/>
        <w:rPr>
          <w:rtl/>
        </w:rPr>
      </w:pPr>
      <w:bookmarkStart w:id="59672" w:name="ET_interruption_6449_67"/>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72"/>
    </w:p>
    <w:p w:rsidR="005930C5" w:rsidRDefault="005930C5" w:rsidP="005223CB">
      <w:pPr>
        <w:rPr>
          <w:rtl/>
        </w:rPr>
      </w:pPr>
    </w:p>
    <w:p w:rsidR="005930C5" w:rsidRDefault="005930C5" w:rsidP="00EC0B26">
      <w:pPr>
        <w:rPr>
          <w:rtl/>
        </w:rPr>
      </w:pPr>
      <w:bookmarkStart w:id="59673" w:name="_ETM_Q98_362350"/>
      <w:bookmarkEnd w:id="59673"/>
      <w:r>
        <w:rPr>
          <w:rFonts w:hint="cs"/>
          <w:rtl/>
        </w:rPr>
        <w:t xml:space="preserve">אני שואף לשוויון, קודם כול, בתחומים רבים </w:t>
      </w:r>
      <w:bookmarkStart w:id="59674" w:name="_ETM_Q98_363141"/>
      <w:bookmarkEnd w:id="59674"/>
      <w:r>
        <w:rPr>
          <w:rFonts w:hint="cs"/>
          <w:rtl/>
        </w:rPr>
        <w:t>לפני החינוך.</w:t>
      </w:r>
      <w:bookmarkStart w:id="59675" w:name="_ETM_Q98_363351"/>
      <w:bookmarkEnd w:id="59675"/>
    </w:p>
    <w:p w:rsidR="005930C5" w:rsidRDefault="005930C5" w:rsidP="00EC0B26">
      <w:pPr>
        <w:ind w:firstLine="0"/>
        <w:rPr>
          <w:rtl/>
        </w:rPr>
      </w:pPr>
      <w:bookmarkStart w:id="59676" w:name="_ETM_Q98_363481"/>
      <w:bookmarkStart w:id="59677" w:name="_ETM_Q98_363574"/>
      <w:bookmarkStart w:id="59678" w:name="_ETM_Q98_363651"/>
      <w:bookmarkEnd w:id="59676"/>
      <w:bookmarkEnd w:id="59677"/>
      <w:bookmarkEnd w:id="59678"/>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679" w:name="_ETM_Q98_364824"/>
      <w:bookmarkEnd w:id="59679"/>
      <w:r>
        <w:rPr>
          <w:rFonts w:hint="cs"/>
          <w:rtl/>
        </w:rPr>
        <w:t>למה?</w:t>
      </w:r>
    </w:p>
    <w:p w:rsidR="005930C5" w:rsidRDefault="005930C5" w:rsidP="00EC0B26">
      <w:pPr>
        <w:rPr>
          <w:rtl/>
        </w:rPr>
      </w:pPr>
      <w:bookmarkStart w:id="59680" w:name="_ETM_Q98_366371"/>
      <w:bookmarkStart w:id="59681" w:name="_ETM_Q98_366457"/>
      <w:bookmarkStart w:id="59682" w:name="_ETM_Q98_366932"/>
      <w:bookmarkStart w:id="59683" w:name="_ETM_Q98_367064"/>
      <w:bookmarkEnd w:id="59680"/>
      <w:bookmarkEnd w:id="59681"/>
      <w:bookmarkEnd w:id="59682"/>
      <w:bookmarkEnd w:id="59683"/>
    </w:p>
    <w:p w:rsidR="005930C5" w:rsidRDefault="005930C5" w:rsidP="00EC0B26">
      <w:pPr>
        <w:pStyle w:val="af7"/>
        <w:keepNext/>
        <w:rPr>
          <w:rtl/>
        </w:rPr>
      </w:pPr>
      <w:bookmarkStart w:id="59684" w:name="ET_interruption_6449_69"/>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84"/>
    </w:p>
    <w:p w:rsidR="005930C5" w:rsidRDefault="005930C5" w:rsidP="005223CB">
      <w:pPr>
        <w:rPr>
          <w:rtl/>
        </w:rPr>
      </w:pPr>
    </w:p>
    <w:p w:rsidR="005930C5" w:rsidRDefault="005930C5" w:rsidP="00EC0B26">
      <w:pPr>
        <w:rPr>
          <w:rtl/>
        </w:rPr>
      </w:pPr>
      <w:r>
        <w:rPr>
          <w:rFonts w:hint="cs"/>
          <w:rtl/>
        </w:rPr>
        <w:t xml:space="preserve">כי חינוך זה השקפת עולם. </w:t>
      </w:r>
      <w:bookmarkStart w:id="59685" w:name="_ETM_Q98_367962"/>
      <w:bookmarkEnd w:id="59685"/>
      <w:r>
        <w:rPr>
          <w:rFonts w:hint="cs"/>
          <w:rtl/>
        </w:rPr>
        <w:t>תן לי</w:t>
      </w:r>
      <w:bookmarkStart w:id="59686" w:name="_ETM_Q98_369566"/>
      <w:bookmarkEnd w:id="59686"/>
      <w:r>
        <w:rPr>
          <w:rFonts w:hint="cs"/>
          <w:rtl/>
        </w:rPr>
        <w:t xml:space="preserve"> בזכויות </w:t>
      </w:r>
      <w:r w:rsidR="00BB368D">
        <w:rPr>
          <w:rFonts w:hint="cs"/>
          <w:rtl/>
        </w:rPr>
        <w:t>– – –</w:t>
      </w:r>
    </w:p>
    <w:p w:rsidR="005930C5" w:rsidRDefault="005930C5" w:rsidP="00EC0B26">
      <w:pPr>
        <w:ind w:firstLine="0"/>
        <w:rPr>
          <w:rtl/>
        </w:rPr>
      </w:pPr>
      <w:bookmarkStart w:id="59687" w:name="_ETM_Q98_368093"/>
      <w:bookmarkStart w:id="59688" w:name="_ETM_Q98_368161"/>
      <w:bookmarkStart w:id="59689" w:name="_ETM_Q98_368243"/>
      <w:bookmarkEnd w:id="59687"/>
      <w:bookmarkEnd w:id="59688"/>
      <w:bookmarkEnd w:id="59689"/>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690" w:name="_ETM_Q98_369795"/>
      <w:bookmarkEnd w:id="59690"/>
      <w:r>
        <w:rPr>
          <w:rFonts w:hint="cs"/>
          <w:rtl/>
        </w:rPr>
        <w:t>לא. אבל זה מדינה. מה זה השקפת עולם?</w:t>
      </w:r>
      <w:r w:rsidR="005223CB">
        <w:t xml:space="preserve"> </w:t>
      </w:r>
      <w:bookmarkStart w:id="59691" w:name="_ETM_Q98_372099"/>
      <w:bookmarkEnd w:id="59691"/>
      <w:r>
        <w:rPr>
          <w:rFonts w:hint="cs"/>
          <w:rtl/>
        </w:rPr>
        <w:t>זה מדינה.</w:t>
      </w:r>
    </w:p>
    <w:p w:rsidR="005930C5" w:rsidRDefault="005930C5" w:rsidP="00EC0B26">
      <w:pPr>
        <w:ind w:firstLine="0"/>
        <w:rPr>
          <w:rtl/>
        </w:rPr>
      </w:pPr>
      <w:bookmarkStart w:id="59692" w:name="_ETM_Q98_372678"/>
      <w:bookmarkStart w:id="59693" w:name="_ETM_Q98_372816"/>
      <w:bookmarkStart w:id="59694" w:name="_ETM_Q98_372901"/>
      <w:bookmarkStart w:id="59695" w:name="_ETM_Q98_372979"/>
      <w:bookmarkEnd w:id="59692"/>
      <w:bookmarkEnd w:id="59693"/>
      <w:bookmarkEnd w:id="59694"/>
      <w:bookmarkEnd w:id="59695"/>
    </w:p>
    <w:p w:rsidR="005930C5" w:rsidRDefault="005930C5" w:rsidP="00EC0B26">
      <w:pPr>
        <w:pStyle w:val="af7"/>
        <w:keepNext/>
        <w:rPr>
          <w:rtl/>
        </w:rPr>
      </w:pPr>
      <w:bookmarkStart w:id="59696" w:name="ET_interruption_6449_71"/>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bookmarkEnd w:id="59696"/>
    </w:p>
    <w:p w:rsidR="005930C5" w:rsidRDefault="005930C5" w:rsidP="005223CB">
      <w:pPr>
        <w:rPr>
          <w:rtl/>
        </w:rPr>
      </w:pPr>
    </w:p>
    <w:p w:rsidR="005930C5" w:rsidRDefault="005930C5" w:rsidP="00962F84">
      <w:pPr>
        <w:rPr>
          <w:rtl/>
        </w:rPr>
      </w:pPr>
      <w:bookmarkStart w:id="59697" w:name="_ETM_Q98_375692"/>
      <w:bookmarkEnd w:id="59697"/>
      <w:r>
        <w:rPr>
          <w:rFonts w:hint="cs"/>
          <w:rtl/>
        </w:rPr>
        <w:t xml:space="preserve">תן לי רגע. שאיפות לשוויון </w:t>
      </w:r>
      <w:r>
        <w:rPr>
          <w:rFonts w:hint="eastAsia"/>
          <w:rtl/>
        </w:rPr>
        <w:t>–</w:t>
      </w:r>
      <w:r>
        <w:rPr>
          <w:rFonts w:hint="cs"/>
          <w:rtl/>
        </w:rPr>
        <w:t xml:space="preserve"> קודם כול </w:t>
      </w:r>
      <w:bookmarkStart w:id="59698" w:name="_ETM_Q98_379761"/>
      <w:bookmarkEnd w:id="59698"/>
      <w:r>
        <w:rPr>
          <w:rFonts w:hint="cs"/>
          <w:rtl/>
        </w:rPr>
        <w:t xml:space="preserve">בזכויות בסיסיות. </w:t>
      </w:r>
      <w:bookmarkStart w:id="59699" w:name="_ETM_Q98_379680"/>
      <w:bookmarkEnd w:id="59699"/>
    </w:p>
    <w:p w:rsidR="005930C5" w:rsidRDefault="005930C5" w:rsidP="00EC0B26">
      <w:pPr>
        <w:ind w:firstLine="0"/>
        <w:rPr>
          <w:rtl/>
        </w:rPr>
      </w:pPr>
      <w:bookmarkStart w:id="59700" w:name="_ETM_Q98_379882"/>
      <w:bookmarkStart w:id="59701" w:name="_ETM_Q98_379935"/>
      <w:bookmarkStart w:id="59702" w:name="_ETM_Q98_380010"/>
      <w:bookmarkEnd w:id="59700"/>
      <w:bookmarkEnd w:id="59701"/>
      <w:bookmarkEnd w:id="59702"/>
    </w:p>
    <w:p w:rsidR="005930C5" w:rsidRDefault="005930C5" w:rsidP="00EC0B26">
      <w:pPr>
        <w:pStyle w:val="-"/>
        <w:keepNext/>
        <w:rPr>
          <w:rtl/>
        </w:rPr>
      </w:pPr>
      <w:r w:rsidRPr="00BB1079">
        <w:rPr>
          <w:rStyle w:val="TagStyle"/>
          <w:rtl/>
        </w:rPr>
        <w:t xml:space="preserve"> &lt;&lt; דובר_המשך &gt;&gt;</w:t>
      </w:r>
      <w:r w:rsidRPr="005E33B4">
        <w:rPr>
          <w:rStyle w:val="TagStyle"/>
          <w:rtl/>
        </w:rPr>
        <w:t xml:space="preserve"> </w:t>
      </w:r>
      <w:r>
        <w:rPr>
          <w:rtl/>
        </w:rPr>
        <w:t>נאור שירי (יש עתיד):</w:t>
      </w:r>
      <w:r w:rsidRPr="005E33B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03" w:name="_ETM_Q98_381867"/>
      <w:bookmarkEnd w:id="59703"/>
      <w:r>
        <w:rPr>
          <w:rFonts w:hint="cs"/>
          <w:rtl/>
        </w:rPr>
        <w:t xml:space="preserve">אבל החינוך זה לא זכות </w:t>
      </w:r>
      <w:bookmarkStart w:id="59704" w:name="_ETM_Q98_381253"/>
      <w:bookmarkEnd w:id="59704"/>
      <w:r>
        <w:rPr>
          <w:rFonts w:hint="cs"/>
          <w:rtl/>
        </w:rPr>
        <w:t>בסיסית?</w:t>
      </w:r>
    </w:p>
    <w:p w:rsidR="005930C5" w:rsidRDefault="005930C5" w:rsidP="00EC0B26">
      <w:pPr>
        <w:ind w:firstLine="0"/>
        <w:rPr>
          <w:rtl/>
        </w:rPr>
      </w:pPr>
      <w:bookmarkStart w:id="59705" w:name="_ETM_Q98_383939"/>
      <w:bookmarkStart w:id="59706" w:name="_ETM_Q98_380007"/>
      <w:bookmarkStart w:id="59707" w:name="_ETM_Q98_380131"/>
      <w:bookmarkEnd w:id="59705"/>
      <w:bookmarkEnd w:id="59706"/>
      <w:bookmarkEnd w:id="59707"/>
    </w:p>
    <w:p w:rsidR="005930C5" w:rsidRDefault="005930C5" w:rsidP="00EC0B26">
      <w:pPr>
        <w:pStyle w:val="af7"/>
        <w:keepNext/>
        <w:rPr>
          <w:rtl/>
        </w:rPr>
      </w:pPr>
      <w:r w:rsidRPr="00BB1079">
        <w:rPr>
          <w:rStyle w:val="TagStyle"/>
          <w:rtl/>
        </w:rPr>
        <w:t xml:space="preserve"> &lt;&lt; קריאה &gt;&gt;</w:t>
      </w:r>
      <w:r w:rsidRPr="005E33B4">
        <w:rPr>
          <w:rStyle w:val="TagStyle"/>
          <w:rtl/>
        </w:rPr>
        <w:t xml:space="preserve"> </w:t>
      </w:r>
      <w:r>
        <w:rPr>
          <w:rtl/>
        </w:rPr>
        <w:t>שר הרווחה והביטחון החברתי יעקב מרגי:</w:t>
      </w:r>
      <w:r w:rsidRPr="005E33B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08" w:name="_ETM_Q98_378222"/>
      <w:bookmarkEnd w:id="59708"/>
      <w:r>
        <w:rPr>
          <w:rFonts w:hint="cs"/>
          <w:rtl/>
        </w:rPr>
        <w:t>במדינה שיח של זכויות הוא שיח הכי נאור, נכון?</w:t>
      </w:r>
      <w:bookmarkStart w:id="59709" w:name="_ETM_Q98_383715"/>
      <w:bookmarkEnd w:id="59709"/>
      <w:r>
        <w:t xml:space="preserve"> </w:t>
      </w:r>
      <w:r>
        <w:rPr>
          <w:rFonts w:hint="cs"/>
          <w:rtl/>
        </w:rPr>
        <w:t xml:space="preserve">אז אני אומר לך, קודם כול בוא </w:t>
      </w:r>
      <w:bookmarkStart w:id="59710" w:name="_ETM_Q98_385071"/>
      <w:bookmarkEnd w:id="59710"/>
      <w:r>
        <w:rPr>
          <w:rFonts w:hint="cs"/>
          <w:rtl/>
        </w:rPr>
        <w:t>נשאף לשוויון בזכויות בסיסיות בחברה הישראלית.</w:t>
      </w:r>
      <w:bookmarkStart w:id="59711" w:name="_ETM_Q98_389280"/>
      <w:bookmarkEnd w:id="59711"/>
    </w:p>
    <w:p w:rsidR="005930C5" w:rsidRDefault="005930C5" w:rsidP="00EC0B26">
      <w:pPr>
        <w:ind w:firstLine="0"/>
        <w:rPr>
          <w:rtl/>
        </w:rPr>
      </w:pPr>
      <w:bookmarkStart w:id="59712" w:name="_ETM_Q98_391758"/>
      <w:bookmarkStart w:id="59713" w:name="_ETM_Q98_391943"/>
      <w:bookmarkEnd w:id="59712"/>
      <w:bookmarkEnd w:id="59713"/>
    </w:p>
    <w:p w:rsidR="005930C5" w:rsidRDefault="005930C5" w:rsidP="00EC0B26">
      <w:pPr>
        <w:pStyle w:val="-"/>
        <w:keepNext/>
        <w:rPr>
          <w:rtl/>
        </w:rPr>
      </w:pPr>
      <w:r w:rsidRPr="00BB1079">
        <w:rPr>
          <w:rStyle w:val="TagStyle"/>
          <w:rtl/>
        </w:rPr>
        <w:t xml:space="preserve"> &lt;&lt; דובר_המשך &gt;&gt;</w:t>
      </w:r>
      <w:r w:rsidRPr="00D61845">
        <w:rPr>
          <w:rStyle w:val="TagStyle"/>
          <w:rtl/>
        </w:rPr>
        <w:t xml:space="preserve"> </w:t>
      </w:r>
      <w:r>
        <w:rPr>
          <w:rtl/>
        </w:rPr>
        <w:t>נאור שירי (יש עתיד):</w:t>
      </w:r>
      <w:r w:rsidRPr="00D61845">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962F84">
      <w:pPr>
        <w:rPr>
          <w:rtl/>
        </w:rPr>
      </w:pPr>
      <w:bookmarkStart w:id="59714" w:name="_ETM_Q98_392839"/>
      <w:bookmarkEnd w:id="59714"/>
      <w:r>
        <w:rPr>
          <w:rFonts w:hint="cs"/>
          <w:rtl/>
        </w:rPr>
        <w:t xml:space="preserve">ההפך. </w:t>
      </w:r>
      <w:bookmarkStart w:id="59715" w:name="_ETM_Q98_390120"/>
      <w:bookmarkEnd w:id="59715"/>
      <w:r>
        <w:rPr>
          <w:rFonts w:hint="cs"/>
          <w:rtl/>
        </w:rPr>
        <w:t xml:space="preserve">אתה מסתכל על חינוך בכיתה. אני לא מסתכל </w:t>
      </w:r>
      <w:bookmarkStart w:id="59716" w:name="_ETM_Q98_395137"/>
      <w:bookmarkEnd w:id="59716"/>
      <w:r>
        <w:rPr>
          <w:rFonts w:hint="cs"/>
          <w:rtl/>
        </w:rPr>
        <w:t>על הכיתה</w:t>
      </w:r>
      <w:r w:rsidR="00962F84">
        <w:rPr>
          <w:rFonts w:hint="cs"/>
          <w:rtl/>
        </w:rPr>
        <w:t>,</w:t>
      </w:r>
      <w:r>
        <w:rPr>
          <w:rFonts w:hint="cs"/>
          <w:rtl/>
        </w:rPr>
        <w:t xml:space="preserve"> אני מסתכל על חינוך החל מגיל</w:t>
      </w:r>
      <w:bookmarkStart w:id="59717" w:name="_ETM_Q98_396520"/>
      <w:bookmarkEnd w:id="59717"/>
      <w:r>
        <w:rPr>
          <w:rFonts w:hint="cs"/>
          <w:rtl/>
        </w:rPr>
        <w:t xml:space="preserve"> לידה. זה החינוך. למה אני צריך לשלם 4,500 ויש אוכלוסיות </w:t>
      </w:r>
      <w:bookmarkStart w:id="59718" w:name="_ETM_Q98_404546"/>
      <w:bookmarkEnd w:id="59718"/>
      <w:r>
        <w:rPr>
          <w:rFonts w:hint="cs"/>
          <w:rtl/>
        </w:rPr>
        <w:t xml:space="preserve">שמשלמות 700 שקל למעון יום? תחשוב מה </w:t>
      </w:r>
      <w:bookmarkStart w:id="59719" w:name="_ETM_Q98_409343"/>
      <w:bookmarkEnd w:id="59719"/>
      <w:r>
        <w:rPr>
          <w:rFonts w:hint="cs"/>
          <w:rtl/>
        </w:rPr>
        <w:t>זה, 4,500 שקל בחודש אתה שם על החינוך של ילד</w:t>
      </w:r>
      <w:r w:rsidR="00962F84">
        <w:rPr>
          <w:rFonts w:hint="cs"/>
          <w:rtl/>
        </w:rPr>
        <w:t>.</w:t>
      </w:r>
      <w:r>
        <w:rPr>
          <w:rFonts w:hint="cs"/>
          <w:rtl/>
        </w:rPr>
        <w:t xml:space="preserve"> 4,500.</w:t>
      </w:r>
    </w:p>
    <w:p w:rsidR="005930C5" w:rsidRDefault="005930C5" w:rsidP="00EC0B26">
      <w:pPr>
        <w:ind w:firstLine="0"/>
        <w:rPr>
          <w:rtl/>
        </w:rPr>
      </w:pPr>
    </w:p>
    <w:p w:rsidR="005930C5" w:rsidRDefault="005930C5" w:rsidP="00EC0B26">
      <w:pPr>
        <w:pStyle w:val="af7"/>
        <w:keepNext/>
        <w:rPr>
          <w:rtl/>
        </w:rPr>
      </w:pPr>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20" w:name="_ETM_Q98_414696"/>
      <w:bookmarkEnd w:id="59720"/>
      <w:r>
        <w:rPr>
          <w:rFonts w:hint="cs"/>
          <w:rtl/>
        </w:rPr>
        <w:t>אתה יודע כמה הורה חרדי משלם על חוק חינוך חובה כל חודש? מאות שקלים.</w:t>
      </w:r>
      <w:bookmarkStart w:id="59721" w:name="_ETM_Q98_422962"/>
      <w:bookmarkEnd w:id="59721"/>
      <w:r>
        <w:rPr>
          <w:rFonts w:hint="cs"/>
          <w:rtl/>
        </w:rPr>
        <w:t xml:space="preserve"> ואיך תא משפחתי </w:t>
      </w:r>
      <w:r w:rsidR="00BB368D">
        <w:rPr>
          <w:rFonts w:hint="cs"/>
          <w:rtl/>
        </w:rPr>
        <w:t>– – –</w:t>
      </w:r>
    </w:p>
    <w:p w:rsidR="005930C5" w:rsidRDefault="005930C5" w:rsidP="00EC0B26">
      <w:pPr>
        <w:ind w:firstLine="0"/>
        <w:rPr>
          <w:rtl/>
        </w:rPr>
      </w:pPr>
      <w:bookmarkStart w:id="59722" w:name="_ETM_Q98_423075"/>
      <w:bookmarkStart w:id="59723" w:name="_ETM_Q98_423145"/>
      <w:bookmarkStart w:id="59724" w:name="_ETM_Q98_423217"/>
      <w:bookmarkEnd w:id="59722"/>
      <w:bookmarkEnd w:id="59723"/>
      <w:bookmarkEnd w:id="59724"/>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Pr="003D7080" w:rsidRDefault="005930C5" w:rsidP="00EC0B26">
      <w:pPr>
        <w:rPr>
          <w:rtl/>
        </w:rPr>
      </w:pPr>
      <w:bookmarkStart w:id="59725" w:name="_ETM_Q98_424269"/>
      <w:bookmarkEnd w:id="59725"/>
      <w:r>
        <w:rPr>
          <w:rFonts w:hint="cs"/>
          <w:rtl/>
        </w:rPr>
        <w:t xml:space="preserve">אני אומר לך </w:t>
      </w:r>
      <w:bookmarkStart w:id="59726" w:name="_ETM_Q98_425745"/>
      <w:bookmarkEnd w:id="59726"/>
      <w:r>
        <w:rPr>
          <w:rFonts w:hint="cs"/>
          <w:rtl/>
        </w:rPr>
        <w:t xml:space="preserve">אלפים. </w:t>
      </w:r>
    </w:p>
    <w:p w:rsidR="005930C5" w:rsidRDefault="005930C5" w:rsidP="00EC0B26">
      <w:pPr>
        <w:rPr>
          <w:rtl/>
        </w:rPr>
      </w:pPr>
      <w:bookmarkStart w:id="59727" w:name="_ETM_Q98_420204"/>
      <w:bookmarkStart w:id="59728" w:name="_ETM_Q98_426261"/>
      <w:bookmarkEnd w:id="59727"/>
      <w:bookmarkEnd w:id="59728"/>
    </w:p>
    <w:p w:rsidR="005930C5" w:rsidRDefault="005930C5" w:rsidP="00EC0B26">
      <w:pPr>
        <w:pStyle w:val="af7"/>
        <w:keepNext/>
        <w:rPr>
          <w:rtl/>
        </w:rPr>
      </w:pPr>
      <w:bookmarkStart w:id="59729" w:name="_ETM_Q98_426409"/>
      <w:bookmarkEnd w:id="59729"/>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30" w:name="_ETM_Q98_423576"/>
      <w:bookmarkEnd w:id="59730"/>
      <w:r>
        <w:rPr>
          <w:rFonts w:hint="cs"/>
          <w:rtl/>
        </w:rPr>
        <w:t>לא, אתה מדבר</w:t>
      </w:r>
      <w:bookmarkStart w:id="59731" w:name="_ETM_Q98_426888"/>
      <w:bookmarkEnd w:id="59731"/>
      <w:r>
        <w:rPr>
          <w:rFonts w:hint="cs"/>
          <w:rtl/>
        </w:rPr>
        <w:t xml:space="preserve"> על מעון יום ואני מדבר איתך על חוק </w:t>
      </w:r>
      <w:bookmarkStart w:id="59732" w:name="_ETM_Q98_429246"/>
      <w:bookmarkEnd w:id="59732"/>
      <w:r>
        <w:rPr>
          <w:rFonts w:hint="cs"/>
          <w:rtl/>
        </w:rPr>
        <w:t>חינוך חובה חינם. בשנות חוק חינוך חובה חינם</w:t>
      </w:r>
      <w:bookmarkStart w:id="59733" w:name="_ETM_Q98_432753"/>
      <w:bookmarkEnd w:id="59733"/>
      <w:r>
        <w:rPr>
          <w:rFonts w:hint="cs"/>
          <w:rtl/>
        </w:rPr>
        <w:t xml:space="preserve">, תא משפחתי חרדי משלם אלפי שקלים </w:t>
      </w:r>
      <w:r w:rsidR="00BB368D">
        <w:rPr>
          <w:rFonts w:hint="cs"/>
          <w:rtl/>
        </w:rPr>
        <w:t>– – –</w:t>
      </w:r>
    </w:p>
    <w:p w:rsidR="005930C5" w:rsidRDefault="005930C5" w:rsidP="00EC0B26">
      <w:pPr>
        <w:ind w:firstLine="0"/>
        <w:rPr>
          <w:rtl/>
        </w:rPr>
      </w:pPr>
      <w:bookmarkStart w:id="59734" w:name="_ETM_Q98_434077"/>
      <w:bookmarkStart w:id="59735" w:name="_ETM_Q98_434208"/>
      <w:bookmarkStart w:id="59736" w:name="_ETM_Q98_434278"/>
      <w:bookmarkStart w:id="59737" w:name="_ETM_Q98_434354"/>
      <w:bookmarkEnd w:id="59734"/>
      <w:bookmarkEnd w:id="59735"/>
      <w:bookmarkEnd w:id="59736"/>
      <w:bookmarkEnd w:id="59737"/>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B5482D">
      <w:pPr>
        <w:rPr>
          <w:rtl/>
        </w:rPr>
      </w:pPr>
      <w:bookmarkStart w:id="59738" w:name="_ETM_Q98_432976"/>
      <w:bookmarkEnd w:id="59738"/>
      <w:r>
        <w:rPr>
          <w:rFonts w:hint="cs"/>
          <w:rtl/>
        </w:rPr>
        <w:t xml:space="preserve">אבל </w:t>
      </w:r>
      <w:bookmarkStart w:id="59739" w:name="_ETM_Q98_437057"/>
      <w:bookmarkEnd w:id="59739"/>
      <w:r>
        <w:rPr>
          <w:rFonts w:hint="cs"/>
          <w:rtl/>
        </w:rPr>
        <w:t>גם אני משלם, אבל גם אנחנו. לא, תקשיב</w:t>
      </w:r>
      <w:r w:rsidR="00B5482D">
        <w:rPr>
          <w:rFonts w:hint="cs"/>
          <w:rtl/>
        </w:rPr>
        <w:t>,</w:t>
      </w:r>
      <w:r>
        <w:rPr>
          <w:rFonts w:hint="cs"/>
          <w:rtl/>
        </w:rPr>
        <w:t xml:space="preserve"> אנחנו משלמים. אני </w:t>
      </w:r>
      <w:bookmarkStart w:id="59740" w:name="_ETM_Q98_436899"/>
      <w:bookmarkEnd w:id="59740"/>
      <w:r>
        <w:rPr>
          <w:rFonts w:hint="cs"/>
          <w:rtl/>
        </w:rPr>
        <w:t xml:space="preserve">אומר לך, אדוני השר, אתה גם יודע את זה. </w:t>
      </w:r>
      <w:bookmarkStart w:id="59741" w:name="_ETM_Q98_443879"/>
      <w:bookmarkEnd w:id="59741"/>
      <w:r>
        <w:rPr>
          <w:rFonts w:hint="cs"/>
          <w:rtl/>
        </w:rPr>
        <w:t xml:space="preserve">בסוף הציבור החילוני במדינת ישראל, שיש לו מסגרות שונות </w:t>
      </w:r>
      <w:bookmarkStart w:id="59742" w:name="_ETM_Q98_446933"/>
      <w:bookmarkEnd w:id="59742"/>
      <w:r>
        <w:rPr>
          <w:rFonts w:hint="cs"/>
          <w:rtl/>
        </w:rPr>
        <w:t>מהעולם החרדי, משלם הרבה יותר.</w:t>
      </w:r>
    </w:p>
    <w:p w:rsidR="005930C5" w:rsidRDefault="005930C5" w:rsidP="00EC0B26">
      <w:pPr>
        <w:ind w:firstLine="0"/>
        <w:rPr>
          <w:rtl/>
        </w:rPr>
      </w:pPr>
      <w:bookmarkStart w:id="59743" w:name="_ETM_Q98_446670"/>
      <w:bookmarkStart w:id="59744" w:name="_ETM_Q98_446877"/>
      <w:bookmarkStart w:id="59745" w:name="_ETM_Q98_446909"/>
      <w:bookmarkStart w:id="59746" w:name="_ETM_Q98_446987"/>
      <w:bookmarkEnd w:id="59743"/>
      <w:bookmarkEnd w:id="59744"/>
      <w:bookmarkEnd w:id="59745"/>
      <w:bookmarkEnd w:id="59746"/>
    </w:p>
    <w:p w:rsidR="005930C5" w:rsidRDefault="005930C5" w:rsidP="00EC0B26">
      <w:pPr>
        <w:pStyle w:val="af7"/>
        <w:keepNext/>
        <w:rPr>
          <w:rtl/>
        </w:rPr>
      </w:pPr>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47" w:name="_ETM_Q98_449117"/>
      <w:bookmarkEnd w:id="59747"/>
      <w:r>
        <w:rPr>
          <w:rFonts w:hint="cs"/>
          <w:rtl/>
        </w:rPr>
        <w:t xml:space="preserve">לא. </w:t>
      </w:r>
      <w:bookmarkStart w:id="59748" w:name="_ETM_Q98_450344"/>
      <w:bookmarkEnd w:id="59748"/>
    </w:p>
    <w:p w:rsidR="005930C5" w:rsidRDefault="005930C5" w:rsidP="00EC0B26">
      <w:pPr>
        <w:rPr>
          <w:rtl/>
        </w:rPr>
      </w:pPr>
      <w:bookmarkStart w:id="59749" w:name="_ETM_Q98_450463"/>
      <w:bookmarkEnd w:id="59749"/>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50" w:name="_ETM_Q98_451507"/>
      <w:bookmarkEnd w:id="59750"/>
      <w:r>
        <w:rPr>
          <w:rFonts w:hint="cs"/>
          <w:rtl/>
        </w:rPr>
        <w:t>כן, חד-משמעי.</w:t>
      </w:r>
    </w:p>
    <w:p w:rsidR="005930C5" w:rsidRDefault="005930C5" w:rsidP="00EC0B26">
      <w:pPr>
        <w:ind w:firstLine="0"/>
        <w:rPr>
          <w:rtl/>
        </w:rPr>
      </w:pPr>
      <w:bookmarkStart w:id="59751" w:name="_ETM_Q98_449287"/>
      <w:bookmarkStart w:id="59752" w:name="_ETM_Q98_449407"/>
      <w:bookmarkStart w:id="59753" w:name="_ETM_Q98_449481"/>
      <w:bookmarkStart w:id="59754" w:name="_ETM_Q98_449556"/>
      <w:bookmarkEnd w:id="59751"/>
      <w:bookmarkEnd w:id="59752"/>
      <w:bookmarkEnd w:id="59753"/>
      <w:bookmarkEnd w:id="59754"/>
    </w:p>
    <w:p w:rsidR="005930C5" w:rsidRDefault="005930C5" w:rsidP="00EC0B26">
      <w:pPr>
        <w:pStyle w:val="af7"/>
        <w:keepNext/>
        <w:rPr>
          <w:rtl/>
        </w:rPr>
      </w:pPr>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55" w:name="_ETM_Q98_452019"/>
      <w:bookmarkEnd w:id="59755"/>
      <w:r>
        <w:rPr>
          <w:rFonts w:hint="cs"/>
          <w:rtl/>
        </w:rPr>
        <w:t>בחוק חינוך חובה לא.</w:t>
      </w:r>
    </w:p>
    <w:p w:rsidR="005930C5" w:rsidRDefault="005930C5" w:rsidP="00EC0B26">
      <w:pPr>
        <w:rPr>
          <w:rtl/>
        </w:rPr>
      </w:pPr>
      <w:bookmarkStart w:id="59756" w:name="_ETM_Q98_450662"/>
      <w:bookmarkStart w:id="59757" w:name="_ETM_Q98_450789"/>
      <w:bookmarkStart w:id="59758" w:name="_ETM_Q98_454438"/>
      <w:bookmarkStart w:id="59759" w:name="_ETM_Q98_454561"/>
      <w:bookmarkEnd w:id="59756"/>
      <w:bookmarkEnd w:id="59757"/>
      <w:bookmarkEnd w:id="59758"/>
      <w:bookmarkEnd w:id="59759"/>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60" w:name="_ETM_Q98_455501"/>
      <w:bookmarkEnd w:id="59760"/>
      <w:r>
        <w:rPr>
          <w:rFonts w:hint="cs"/>
          <w:rtl/>
        </w:rPr>
        <w:t>עזוב חוק. החו</w:t>
      </w:r>
      <w:bookmarkStart w:id="59761" w:name="_ETM_Q98_451257"/>
      <w:bookmarkEnd w:id="59761"/>
      <w:r>
        <w:rPr>
          <w:rFonts w:hint="cs"/>
          <w:rtl/>
        </w:rPr>
        <w:t xml:space="preserve">ק יכול להיות חוק פה, אבל בסוף במציאות אתה משלם </w:t>
      </w:r>
      <w:bookmarkStart w:id="59762" w:name="_ETM_Q98_455626"/>
      <w:bookmarkEnd w:id="59762"/>
      <w:r>
        <w:rPr>
          <w:rFonts w:hint="cs"/>
          <w:rtl/>
        </w:rPr>
        <w:t xml:space="preserve">4,500 שקל לילד במעון יום, כי </w:t>
      </w:r>
      <w:bookmarkStart w:id="59763" w:name="_ETM_Q98_460585"/>
      <w:bookmarkEnd w:id="59763"/>
      <w:r>
        <w:rPr>
          <w:rFonts w:hint="cs"/>
          <w:rtl/>
        </w:rPr>
        <w:t xml:space="preserve">אין מעונות יום מפוקחים, כי אף אחד לא מרחיב את </w:t>
      </w:r>
      <w:bookmarkStart w:id="59764" w:name="_ETM_Q98_462005"/>
      <w:bookmarkEnd w:id="59764"/>
      <w:r>
        <w:rPr>
          <w:rFonts w:hint="cs"/>
          <w:rtl/>
        </w:rPr>
        <w:t xml:space="preserve">זה. אתה מדבר על זה </w:t>
      </w:r>
      <w:r w:rsidR="00BB368D">
        <w:rPr>
          <w:rFonts w:hint="cs"/>
          <w:rtl/>
        </w:rPr>
        <w:t>– – –</w:t>
      </w:r>
    </w:p>
    <w:p w:rsidR="005930C5" w:rsidRDefault="005930C5" w:rsidP="00EC0B26">
      <w:pPr>
        <w:rPr>
          <w:rtl/>
        </w:rPr>
      </w:pPr>
    </w:p>
    <w:p w:rsidR="005930C5" w:rsidRDefault="005930C5" w:rsidP="00EC0B26">
      <w:pPr>
        <w:pStyle w:val="af7"/>
        <w:keepNext/>
        <w:rPr>
          <w:rtl/>
        </w:rPr>
      </w:pPr>
      <w:bookmarkStart w:id="59765" w:name="ET_interruption_6449_83"/>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bookmarkEnd w:id="59765"/>
    </w:p>
    <w:p w:rsidR="005930C5" w:rsidRDefault="005930C5" w:rsidP="005223CB">
      <w:pPr>
        <w:rPr>
          <w:rtl/>
        </w:rPr>
      </w:pPr>
    </w:p>
    <w:p w:rsidR="005930C5" w:rsidRDefault="005930C5" w:rsidP="00EC0B26">
      <w:pPr>
        <w:rPr>
          <w:rtl/>
        </w:rPr>
      </w:pPr>
      <w:bookmarkStart w:id="59766" w:name="_ETM_Q98_465129"/>
      <w:bookmarkEnd w:id="59766"/>
      <w:r>
        <w:rPr>
          <w:rFonts w:hint="cs"/>
          <w:rtl/>
        </w:rPr>
        <w:t xml:space="preserve">מעון </w:t>
      </w:r>
      <w:bookmarkStart w:id="59767" w:name="_ETM_Q98_466112"/>
      <w:bookmarkEnd w:id="59767"/>
      <w:r>
        <w:rPr>
          <w:rFonts w:hint="cs"/>
          <w:rtl/>
        </w:rPr>
        <w:t>יום זה לא חוק חינוך חובה חינם.</w:t>
      </w:r>
      <w:bookmarkStart w:id="59768" w:name="_ETM_Q98_465340"/>
      <w:bookmarkEnd w:id="59768"/>
    </w:p>
    <w:p w:rsidR="005930C5" w:rsidRDefault="005930C5" w:rsidP="00EC0B26">
      <w:pPr>
        <w:rPr>
          <w:rtl/>
        </w:rPr>
      </w:pPr>
      <w:bookmarkStart w:id="59769" w:name="_ETM_Q98_465473"/>
      <w:bookmarkEnd w:id="59769"/>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70" w:name="_ETM_Q98_466892"/>
      <w:bookmarkEnd w:id="59770"/>
      <w:r>
        <w:rPr>
          <w:rFonts w:hint="cs"/>
          <w:rtl/>
        </w:rPr>
        <w:t xml:space="preserve">נכון, לא דיברתי על </w:t>
      </w:r>
      <w:bookmarkStart w:id="59771" w:name="_ETM_Q98_470118"/>
      <w:bookmarkEnd w:id="59771"/>
      <w:r>
        <w:rPr>
          <w:rFonts w:hint="cs"/>
          <w:rtl/>
        </w:rPr>
        <w:t xml:space="preserve">זה. אבל גם מגיל שלוש. מגיל שלוש אתה משלם 1,200 </w:t>
      </w:r>
      <w:bookmarkStart w:id="59772" w:name="_ETM_Q98_471455"/>
      <w:bookmarkEnd w:id="59772"/>
      <w:r>
        <w:rPr>
          <w:rFonts w:hint="cs"/>
          <w:rtl/>
        </w:rPr>
        <w:t>שקל. מה לא?</w:t>
      </w:r>
    </w:p>
    <w:p w:rsidR="005930C5" w:rsidRDefault="005930C5" w:rsidP="00EC0B26">
      <w:pPr>
        <w:rPr>
          <w:rtl/>
        </w:rPr>
      </w:pPr>
      <w:bookmarkStart w:id="59773" w:name="_ETM_Q98_467534"/>
      <w:bookmarkStart w:id="59774" w:name="_ETM_Q98_467645"/>
      <w:bookmarkEnd w:id="59773"/>
      <w:bookmarkEnd w:id="59774"/>
    </w:p>
    <w:p w:rsidR="005930C5" w:rsidRDefault="005930C5" w:rsidP="00EC0B26">
      <w:pPr>
        <w:pStyle w:val="af7"/>
        <w:keepNext/>
        <w:rPr>
          <w:rtl/>
        </w:rPr>
      </w:pPr>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75" w:name="_ETM_Q98_473169"/>
      <w:bookmarkEnd w:id="59775"/>
      <w:r>
        <w:rPr>
          <w:rFonts w:hint="cs"/>
          <w:rtl/>
        </w:rPr>
        <w:t xml:space="preserve">אתה לא משלם. </w:t>
      </w:r>
      <w:bookmarkStart w:id="59776" w:name="_ETM_Q98_475578"/>
      <w:bookmarkEnd w:id="59776"/>
    </w:p>
    <w:p w:rsidR="005930C5" w:rsidRDefault="005930C5" w:rsidP="00EC0B26">
      <w:pPr>
        <w:ind w:firstLine="0"/>
        <w:rPr>
          <w:rtl/>
        </w:rPr>
      </w:pPr>
      <w:bookmarkStart w:id="59777" w:name="_ETM_Q98_475706"/>
      <w:bookmarkStart w:id="59778" w:name="_ETM_Q98_475787"/>
      <w:bookmarkStart w:id="59779" w:name="_ETM_Q98_475867"/>
      <w:bookmarkEnd w:id="59777"/>
      <w:bookmarkEnd w:id="59778"/>
      <w:bookmarkEnd w:id="59779"/>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80" w:name="_ETM_Q98_471754"/>
      <w:bookmarkEnd w:id="59780"/>
      <w:r>
        <w:rPr>
          <w:rFonts w:hint="cs"/>
          <w:rtl/>
        </w:rPr>
        <w:t xml:space="preserve">כל חודש. מה "לא משלם"? </w:t>
      </w:r>
      <w:bookmarkStart w:id="59781" w:name="_ETM_Q98_473693"/>
      <w:bookmarkEnd w:id="59781"/>
      <w:r>
        <w:rPr>
          <w:rFonts w:hint="cs"/>
          <w:rtl/>
        </w:rPr>
        <w:t>משלם.</w:t>
      </w:r>
    </w:p>
    <w:p w:rsidR="005930C5" w:rsidRDefault="005930C5" w:rsidP="00EC0B26">
      <w:pPr>
        <w:ind w:firstLine="0"/>
        <w:rPr>
          <w:rtl/>
        </w:rPr>
      </w:pPr>
      <w:bookmarkStart w:id="59782" w:name="_ETM_Q98_476228"/>
      <w:bookmarkStart w:id="59783" w:name="_ETM_Q98_476342"/>
      <w:bookmarkStart w:id="59784" w:name="_ETM_Q98_476423"/>
      <w:bookmarkStart w:id="59785" w:name="_ETM_Q98_476495"/>
      <w:bookmarkEnd w:id="59782"/>
      <w:bookmarkEnd w:id="59783"/>
      <w:bookmarkEnd w:id="59784"/>
      <w:bookmarkEnd w:id="59785"/>
    </w:p>
    <w:p w:rsidR="005930C5" w:rsidRDefault="005930C5" w:rsidP="00EC0B26">
      <w:pPr>
        <w:pStyle w:val="af7"/>
        <w:keepNext/>
        <w:rPr>
          <w:rtl/>
        </w:rPr>
      </w:pPr>
      <w:bookmarkStart w:id="59786" w:name="ET_interruption_6449_87"/>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bookmarkEnd w:id="59786"/>
    </w:p>
    <w:p w:rsidR="005930C5" w:rsidRDefault="005930C5" w:rsidP="005223CB">
      <w:pPr>
        <w:rPr>
          <w:rtl/>
        </w:rPr>
      </w:pPr>
    </w:p>
    <w:p w:rsidR="005930C5" w:rsidRDefault="005930C5" w:rsidP="00EC0B26">
      <w:pPr>
        <w:rPr>
          <w:rtl/>
        </w:rPr>
      </w:pPr>
      <w:bookmarkStart w:id="59787" w:name="_ETM_Q98_473981"/>
      <w:bookmarkEnd w:id="59787"/>
      <w:r>
        <w:rPr>
          <w:rFonts w:hint="cs"/>
          <w:rtl/>
        </w:rPr>
        <w:t xml:space="preserve">אתה משלם על תוספת. מה שמגיע </w:t>
      </w:r>
      <w:r w:rsidR="00BB368D">
        <w:rPr>
          <w:rFonts w:hint="cs"/>
          <w:rtl/>
        </w:rPr>
        <w:t>– – –</w:t>
      </w:r>
    </w:p>
    <w:p w:rsidR="005930C5" w:rsidRDefault="005930C5" w:rsidP="00EC0B26">
      <w:pPr>
        <w:rPr>
          <w:rtl/>
        </w:rPr>
      </w:pPr>
      <w:bookmarkStart w:id="59788" w:name="_ETM_Q98_475568"/>
      <w:bookmarkStart w:id="59789" w:name="_ETM_Q98_475703"/>
      <w:bookmarkStart w:id="59790" w:name="_ETM_Q98_475811"/>
      <w:bookmarkStart w:id="59791" w:name="_ETM_Q98_475931"/>
      <w:bookmarkEnd w:id="59788"/>
      <w:bookmarkEnd w:id="59789"/>
      <w:bookmarkEnd w:id="59790"/>
      <w:bookmarkEnd w:id="59791"/>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792" w:name="_ETM_Q98_477018"/>
      <w:bookmarkEnd w:id="59792"/>
      <w:r>
        <w:rPr>
          <w:rFonts w:hint="cs"/>
          <w:rtl/>
        </w:rPr>
        <w:t>מה</w:t>
      </w:r>
      <w:bookmarkStart w:id="59793" w:name="_ETM_Q98_477384"/>
      <w:bookmarkEnd w:id="59793"/>
      <w:r>
        <w:rPr>
          <w:rFonts w:hint="cs"/>
          <w:rtl/>
        </w:rPr>
        <w:t xml:space="preserve"> "תוספת"? של שעתיים. </w:t>
      </w:r>
      <w:bookmarkStart w:id="59794" w:name="_ETM_Q98_481064"/>
      <w:bookmarkEnd w:id="59794"/>
    </w:p>
    <w:p w:rsidR="005930C5" w:rsidRDefault="005930C5" w:rsidP="00EC0B26">
      <w:pPr>
        <w:rPr>
          <w:rtl/>
        </w:rPr>
      </w:pPr>
      <w:bookmarkStart w:id="59795" w:name="_ETM_Q98_481228"/>
      <w:bookmarkStart w:id="59796" w:name="_ETM_Q98_481265"/>
      <w:bookmarkStart w:id="59797" w:name="_ETM_Q98_481342"/>
      <w:bookmarkEnd w:id="59795"/>
      <w:bookmarkEnd w:id="59796"/>
      <w:bookmarkEnd w:id="59797"/>
    </w:p>
    <w:p w:rsidR="005930C5" w:rsidRDefault="005930C5" w:rsidP="00EC0B26">
      <w:pPr>
        <w:pStyle w:val="af7"/>
        <w:keepNext/>
        <w:rPr>
          <w:rtl/>
        </w:rPr>
      </w:pPr>
      <w:bookmarkStart w:id="59798" w:name="ET_interruption_6449_89"/>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bookmarkEnd w:id="59798"/>
    </w:p>
    <w:p w:rsidR="005930C5" w:rsidRDefault="005930C5" w:rsidP="005223CB">
      <w:pPr>
        <w:rPr>
          <w:rtl/>
        </w:rPr>
      </w:pPr>
    </w:p>
    <w:p w:rsidR="005930C5" w:rsidRDefault="005930C5" w:rsidP="00EC0B26">
      <w:pPr>
        <w:rPr>
          <w:rtl/>
        </w:rPr>
      </w:pPr>
      <w:bookmarkStart w:id="59799" w:name="_ETM_Q98_478972"/>
      <w:bookmarkEnd w:id="59799"/>
      <w:r>
        <w:rPr>
          <w:rFonts w:hint="cs"/>
          <w:rtl/>
        </w:rPr>
        <w:t>תודה רבה. זה תל"נים. מה אתה רוצה?</w:t>
      </w:r>
      <w:bookmarkStart w:id="59800" w:name="_ETM_Q98_479993"/>
      <w:bookmarkEnd w:id="59800"/>
      <w:r>
        <w:rPr>
          <w:rFonts w:hint="cs"/>
          <w:rtl/>
        </w:rPr>
        <w:t xml:space="preserve"> </w:t>
      </w:r>
    </w:p>
    <w:p w:rsidR="005930C5" w:rsidRDefault="005930C5" w:rsidP="00EC0B26">
      <w:pPr>
        <w:ind w:firstLine="0"/>
        <w:rPr>
          <w:rtl/>
        </w:rPr>
      </w:pPr>
      <w:bookmarkStart w:id="59801" w:name="_ETM_Q98_480639"/>
      <w:bookmarkStart w:id="59802" w:name="_ETM_Q98_480799"/>
      <w:bookmarkStart w:id="59803" w:name="_ETM_Q98_480838"/>
      <w:bookmarkStart w:id="59804" w:name="_ETM_Q98_480917"/>
      <w:bookmarkEnd w:id="59801"/>
      <w:bookmarkEnd w:id="59802"/>
      <w:bookmarkEnd w:id="59803"/>
      <w:bookmarkEnd w:id="59804"/>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05" w:name="_ETM_Q98_481997"/>
      <w:bookmarkEnd w:id="59805"/>
      <w:r>
        <w:rPr>
          <w:rFonts w:hint="cs"/>
          <w:rtl/>
        </w:rPr>
        <w:t xml:space="preserve">עזוב, עזוב. אותו כנ"ל הזה. </w:t>
      </w:r>
    </w:p>
    <w:p w:rsidR="005930C5" w:rsidRDefault="005930C5" w:rsidP="00EC0B26">
      <w:pPr>
        <w:ind w:firstLine="0"/>
        <w:rPr>
          <w:rtl/>
        </w:rPr>
      </w:pPr>
      <w:bookmarkStart w:id="59806" w:name="_ETM_Q98_483065"/>
      <w:bookmarkStart w:id="59807" w:name="_ETM_Q98_483229"/>
      <w:bookmarkStart w:id="59808" w:name="_ETM_Q98_483279"/>
      <w:bookmarkStart w:id="59809" w:name="_ETM_Q98_483353"/>
      <w:bookmarkEnd w:id="59806"/>
      <w:bookmarkEnd w:id="59807"/>
      <w:bookmarkEnd w:id="59808"/>
      <w:bookmarkEnd w:id="59809"/>
    </w:p>
    <w:p w:rsidR="005930C5" w:rsidRDefault="005930C5" w:rsidP="00EC0B26">
      <w:pPr>
        <w:pStyle w:val="af8"/>
        <w:keepNext/>
        <w:rPr>
          <w:rtl/>
        </w:rPr>
      </w:pPr>
      <w:bookmarkStart w:id="59810" w:name="ET_yor_6599_91"/>
      <w:r w:rsidRPr="00BB1079">
        <w:rPr>
          <w:rStyle w:val="TagStyle"/>
          <w:rtl/>
        </w:rPr>
        <w:t xml:space="preserve"> &lt;&lt; יור &gt;&gt;</w:t>
      </w:r>
      <w:r w:rsidRPr="003D7080">
        <w:rPr>
          <w:rStyle w:val="TagStyle"/>
          <w:rtl/>
        </w:rPr>
        <w:t xml:space="preserve"> </w:t>
      </w:r>
      <w:r>
        <w:rPr>
          <w:rtl/>
        </w:rPr>
        <w:t>היו"ר משה רוט:</w:t>
      </w:r>
      <w:r w:rsidRPr="003D7080">
        <w:rPr>
          <w:rStyle w:val="TagStyle"/>
          <w:rtl/>
        </w:rPr>
        <w:t xml:space="preserve"> </w:t>
      </w:r>
      <w:r w:rsidRPr="00BB1079">
        <w:rPr>
          <w:rStyle w:val="TagStyle"/>
          <w:rtl/>
        </w:rPr>
        <w:t>&lt;&lt; יור &gt;&gt;</w:t>
      </w:r>
      <w:r w:rsidR="005223CB">
        <w:rPr>
          <w:rtl/>
        </w:rPr>
        <w:t xml:space="preserve"> </w:t>
      </w:r>
      <w:r>
        <w:rPr>
          <w:rtl/>
        </w:rPr>
        <w:t xml:space="preserve"> </w:t>
      </w:r>
      <w:bookmarkEnd w:id="59810"/>
    </w:p>
    <w:p w:rsidR="005930C5" w:rsidRDefault="005930C5" w:rsidP="005223CB">
      <w:pPr>
        <w:rPr>
          <w:rtl/>
        </w:rPr>
      </w:pPr>
    </w:p>
    <w:p w:rsidR="005930C5" w:rsidRDefault="005930C5" w:rsidP="00EC0B26">
      <w:pPr>
        <w:rPr>
          <w:rtl/>
        </w:rPr>
      </w:pPr>
      <w:bookmarkStart w:id="59811" w:name="_ETM_Q98_484144"/>
      <w:bookmarkEnd w:id="59811"/>
      <w:r>
        <w:rPr>
          <w:rFonts w:hint="cs"/>
          <w:rtl/>
        </w:rPr>
        <w:t>אתם מדברים על שני דברים</w:t>
      </w:r>
      <w:bookmarkStart w:id="59812" w:name="_ETM_Q98_486590"/>
      <w:bookmarkEnd w:id="59812"/>
      <w:r>
        <w:rPr>
          <w:rFonts w:hint="cs"/>
          <w:rtl/>
        </w:rPr>
        <w:t xml:space="preserve"> שונים. הוא מדבר על חוק חינוך חובה. </w:t>
      </w:r>
    </w:p>
    <w:p w:rsidR="005930C5" w:rsidRDefault="005930C5" w:rsidP="00EC0B26">
      <w:pPr>
        <w:rPr>
          <w:rtl/>
        </w:rPr>
      </w:pPr>
      <w:bookmarkStart w:id="59813" w:name="_ETM_Q98_491130"/>
      <w:bookmarkStart w:id="59814" w:name="_ETM_Q98_491252"/>
      <w:bookmarkEnd w:id="59813"/>
      <w:bookmarkEnd w:id="59814"/>
    </w:p>
    <w:p w:rsidR="005930C5" w:rsidRDefault="005930C5" w:rsidP="00EC0B26">
      <w:pPr>
        <w:pStyle w:val="-"/>
        <w:keepNext/>
        <w:rPr>
          <w:rtl/>
        </w:rPr>
      </w:pPr>
      <w:bookmarkStart w:id="59815" w:name="_ETM_Q98_491327"/>
      <w:bookmarkStart w:id="59816" w:name="_ETM_Q98_491408"/>
      <w:bookmarkEnd w:id="59815"/>
      <w:bookmarkEnd w:id="59816"/>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17" w:name="_ETM_Q98_492516"/>
      <w:bookmarkEnd w:id="59817"/>
      <w:r>
        <w:rPr>
          <w:rFonts w:hint="cs"/>
          <w:rtl/>
        </w:rPr>
        <w:t xml:space="preserve">אני גם אמרתי. מגיל שלוש אתה משלם. אצלנו, במערכת החינוך </w:t>
      </w:r>
      <w:bookmarkStart w:id="59818" w:name="_ETM_Q98_492304"/>
      <w:bookmarkEnd w:id="59818"/>
      <w:r>
        <w:rPr>
          <w:rFonts w:hint="cs"/>
          <w:rtl/>
        </w:rPr>
        <w:t xml:space="preserve">העירונית, אתה משלם עד השעה 16:00, שזה שעתיים </w:t>
      </w:r>
      <w:bookmarkStart w:id="59819" w:name="_ETM_Q98_495695"/>
      <w:bookmarkEnd w:id="59819"/>
      <w:r>
        <w:rPr>
          <w:rFonts w:hint="cs"/>
          <w:rtl/>
        </w:rPr>
        <w:t xml:space="preserve">אקסטרה ממה שנקרא "החינם", אתה משלם 1,200 שקל. </w:t>
      </w:r>
    </w:p>
    <w:p w:rsidR="005930C5" w:rsidRDefault="005930C5" w:rsidP="00EC0B26">
      <w:pPr>
        <w:ind w:firstLine="0"/>
        <w:rPr>
          <w:rtl/>
        </w:rPr>
      </w:pPr>
      <w:bookmarkStart w:id="59820" w:name="_ETM_Q98_504657"/>
      <w:bookmarkStart w:id="59821" w:name="_ETM_Q98_504833"/>
      <w:bookmarkStart w:id="59822" w:name="_ETM_Q98_504867"/>
      <w:bookmarkStart w:id="59823" w:name="_ETM_Q98_504961"/>
      <w:bookmarkEnd w:id="59820"/>
      <w:bookmarkEnd w:id="59821"/>
      <w:bookmarkEnd w:id="59822"/>
      <w:bookmarkEnd w:id="59823"/>
    </w:p>
    <w:p w:rsidR="005930C5" w:rsidRDefault="005930C5" w:rsidP="00EC0B26">
      <w:pPr>
        <w:pStyle w:val="af7"/>
        <w:keepNext/>
        <w:rPr>
          <w:rtl/>
        </w:rPr>
      </w:pPr>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bookmarkStart w:id="59824" w:name="_ETM_Q98_503184"/>
      <w:bookmarkEnd w:id="59824"/>
    </w:p>
    <w:p w:rsidR="005930C5" w:rsidRDefault="005930C5" w:rsidP="00EC0B26">
      <w:pPr>
        <w:rPr>
          <w:rtl/>
        </w:rPr>
      </w:pPr>
      <w:bookmarkStart w:id="59825" w:name="_ETM_Q98_503458"/>
      <w:bookmarkStart w:id="59826" w:name="_ETM_Q98_503613"/>
      <w:bookmarkEnd w:id="59825"/>
      <w:bookmarkEnd w:id="59826"/>
      <w:r>
        <w:rPr>
          <w:rFonts w:hint="cs"/>
          <w:rtl/>
        </w:rPr>
        <w:t xml:space="preserve">זה צהרונים, </w:t>
      </w:r>
      <w:bookmarkStart w:id="59827" w:name="_ETM_Q98_505030"/>
      <w:bookmarkEnd w:id="59827"/>
      <w:r>
        <w:rPr>
          <w:rFonts w:hint="cs"/>
          <w:rtl/>
        </w:rPr>
        <w:t xml:space="preserve">זה תל"נים. אבל זה לא חוק. בחוק </w:t>
      </w:r>
      <w:r w:rsidR="00BB368D">
        <w:rPr>
          <w:rFonts w:hint="cs"/>
          <w:rtl/>
        </w:rPr>
        <w:t>– – –</w:t>
      </w:r>
      <w:bookmarkStart w:id="59828" w:name="_ETM_Q98_504651"/>
      <w:bookmarkEnd w:id="59828"/>
    </w:p>
    <w:p w:rsidR="005930C5" w:rsidRDefault="005930C5" w:rsidP="00EC0B26">
      <w:pPr>
        <w:ind w:firstLine="0"/>
        <w:rPr>
          <w:rtl/>
        </w:rPr>
      </w:pPr>
      <w:bookmarkStart w:id="59829" w:name="_ETM_Q98_504852"/>
      <w:bookmarkStart w:id="59830" w:name="_ETM_Q98_504900"/>
      <w:bookmarkStart w:id="59831" w:name="_ETM_Q98_504985"/>
      <w:bookmarkEnd w:id="59829"/>
      <w:bookmarkEnd w:id="59830"/>
      <w:bookmarkEnd w:id="59831"/>
    </w:p>
    <w:p w:rsidR="005930C5" w:rsidRDefault="005930C5" w:rsidP="00EC0B26">
      <w:pPr>
        <w:pStyle w:val="af8"/>
        <w:keepNext/>
        <w:rPr>
          <w:rtl/>
        </w:rPr>
      </w:pPr>
      <w:bookmarkStart w:id="59832" w:name="_ETM_Q98_508161"/>
      <w:bookmarkStart w:id="59833" w:name="_ETM_Q98_508272"/>
      <w:bookmarkStart w:id="59834" w:name="_ETM_Q98_508321"/>
      <w:bookmarkStart w:id="59835" w:name="_ETM_Q98_508411"/>
      <w:bookmarkStart w:id="59836" w:name="ET_yor_6599_97"/>
      <w:bookmarkEnd w:id="59832"/>
      <w:bookmarkEnd w:id="59833"/>
      <w:bookmarkEnd w:id="59834"/>
      <w:bookmarkEnd w:id="59835"/>
      <w:r w:rsidRPr="00BB1079">
        <w:rPr>
          <w:rStyle w:val="TagStyle"/>
          <w:rtl/>
        </w:rPr>
        <w:t xml:space="preserve"> &lt;&lt; יור &gt;&gt;</w:t>
      </w:r>
      <w:r w:rsidRPr="003D7080">
        <w:rPr>
          <w:rStyle w:val="TagStyle"/>
          <w:rtl/>
        </w:rPr>
        <w:t xml:space="preserve"> </w:t>
      </w:r>
      <w:r>
        <w:rPr>
          <w:rtl/>
        </w:rPr>
        <w:t>היו"ר משה רוט:</w:t>
      </w:r>
      <w:r w:rsidRPr="003D7080">
        <w:rPr>
          <w:rStyle w:val="TagStyle"/>
          <w:rtl/>
        </w:rPr>
        <w:t xml:space="preserve"> </w:t>
      </w:r>
      <w:r w:rsidRPr="00BB1079">
        <w:rPr>
          <w:rStyle w:val="TagStyle"/>
          <w:rtl/>
        </w:rPr>
        <w:t>&lt;&lt; יור &gt;&gt;</w:t>
      </w:r>
      <w:r w:rsidR="005223CB">
        <w:rPr>
          <w:rtl/>
        </w:rPr>
        <w:t xml:space="preserve"> </w:t>
      </w:r>
      <w:r>
        <w:rPr>
          <w:rtl/>
        </w:rPr>
        <w:t xml:space="preserve"> </w:t>
      </w:r>
      <w:bookmarkEnd w:id="59836"/>
    </w:p>
    <w:p w:rsidR="005930C5" w:rsidRDefault="005930C5" w:rsidP="005223CB">
      <w:pPr>
        <w:rPr>
          <w:rtl/>
        </w:rPr>
      </w:pPr>
    </w:p>
    <w:p w:rsidR="005930C5" w:rsidRDefault="005930C5" w:rsidP="00EC0B26">
      <w:pPr>
        <w:rPr>
          <w:rtl/>
        </w:rPr>
      </w:pPr>
      <w:bookmarkStart w:id="59837" w:name="_ETM_Q98_509298"/>
      <w:bookmarkEnd w:id="59837"/>
      <w:r>
        <w:rPr>
          <w:rFonts w:hint="cs"/>
          <w:rtl/>
        </w:rPr>
        <w:t xml:space="preserve">הוא </w:t>
      </w:r>
      <w:bookmarkStart w:id="59838" w:name="_ETM_Q98_509773"/>
      <w:bookmarkEnd w:id="59838"/>
      <w:r>
        <w:rPr>
          <w:rFonts w:hint="cs"/>
          <w:rtl/>
        </w:rPr>
        <w:t>מדבר על מסגרת החינם.</w:t>
      </w:r>
    </w:p>
    <w:p w:rsidR="005930C5" w:rsidRDefault="005930C5" w:rsidP="00EC0B26">
      <w:pPr>
        <w:ind w:firstLine="0"/>
        <w:rPr>
          <w:rtl/>
        </w:rPr>
      </w:pPr>
      <w:bookmarkStart w:id="59839" w:name="_ETM_Q98_508713"/>
      <w:bookmarkStart w:id="59840" w:name="_ETM_Q98_508919"/>
      <w:bookmarkStart w:id="59841" w:name="_ETM_Q98_508969"/>
      <w:bookmarkStart w:id="59842" w:name="_ETM_Q98_509057"/>
      <w:bookmarkEnd w:id="59839"/>
      <w:bookmarkEnd w:id="59840"/>
      <w:bookmarkEnd w:id="59841"/>
      <w:bookmarkEnd w:id="59842"/>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43" w:name="_ETM_Q98_507648"/>
      <w:bookmarkEnd w:id="59843"/>
      <w:r>
        <w:rPr>
          <w:rFonts w:hint="cs"/>
          <w:rtl/>
        </w:rPr>
        <w:t xml:space="preserve">בסדר. אבל הוא מדבר גם על מסגרת החינם </w:t>
      </w:r>
      <w:bookmarkStart w:id="59844" w:name="_ETM_Q98_511824"/>
      <w:bookmarkEnd w:id="59844"/>
      <w:r>
        <w:rPr>
          <w:rFonts w:hint="cs"/>
          <w:rtl/>
        </w:rPr>
        <w:t xml:space="preserve">של עד 17:00. הילדים במסגרות לא ב-13:30 הולכים הביתה אלא </w:t>
      </w:r>
      <w:bookmarkStart w:id="59845" w:name="_ETM_Q98_512991"/>
      <w:bookmarkEnd w:id="59845"/>
      <w:r>
        <w:rPr>
          <w:rFonts w:hint="cs"/>
          <w:rtl/>
        </w:rPr>
        <w:t>ב-17:00.</w:t>
      </w:r>
    </w:p>
    <w:p w:rsidR="005930C5" w:rsidRDefault="005930C5" w:rsidP="00EC0B26">
      <w:pPr>
        <w:ind w:firstLine="0"/>
        <w:rPr>
          <w:rtl/>
        </w:rPr>
      </w:pPr>
      <w:bookmarkStart w:id="59846" w:name="_ETM_Q98_516013"/>
      <w:bookmarkStart w:id="59847" w:name="_ETM_Q98_516244"/>
      <w:bookmarkStart w:id="59848" w:name="_ETM_Q98_516301"/>
      <w:bookmarkStart w:id="59849" w:name="_ETM_Q98_516400"/>
      <w:bookmarkEnd w:id="59846"/>
      <w:bookmarkEnd w:id="59847"/>
      <w:bookmarkEnd w:id="59848"/>
      <w:bookmarkEnd w:id="59849"/>
    </w:p>
    <w:p w:rsidR="005930C5" w:rsidRDefault="005930C5" w:rsidP="00EC0B26">
      <w:pPr>
        <w:pStyle w:val="af7"/>
        <w:keepNext/>
        <w:rPr>
          <w:rtl/>
        </w:rPr>
      </w:pPr>
      <w:r w:rsidRPr="00BB1079">
        <w:rPr>
          <w:rStyle w:val="TagStyle"/>
          <w:rtl/>
        </w:rPr>
        <w:t xml:space="preserve"> &lt;&lt; קריאה &gt;&gt;</w:t>
      </w:r>
      <w:r w:rsidRPr="003D7080">
        <w:rPr>
          <w:rStyle w:val="TagStyle"/>
          <w:rtl/>
        </w:rPr>
        <w:t xml:space="preserve"> </w:t>
      </w:r>
      <w:r>
        <w:rPr>
          <w:rtl/>
        </w:rPr>
        <w:t>שר הרווחה והביטחון החברתי יעקב מרגי:</w:t>
      </w:r>
      <w:r w:rsidRPr="003D7080">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50" w:name="_ETM_Q98_514236"/>
      <w:bookmarkEnd w:id="59850"/>
      <w:r>
        <w:rPr>
          <w:rFonts w:hint="cs"/>
          <w:rtl/>
        </w:rPr>
        <w:t>לכן הם משלמים.</w:t>
      </w:r>
    </w:p>
    <w:p w:rsidR="005930C5" w:rsidRDefault="005930C5" w:rsidP="00EC0B26">
      <w:pPr>
        <w:ind w:firstLine="0"/>
        <w:rPr>
          <w:rtl/>
        </w:rPr>
      </w:pPr>
      <w:bookmarkStart w:id="59851" w:name="_ETM_Q98_513816"/>
      <w:bookmarkStart w:id="59852" w:name="_ETM_Q98_513955"/>
      <w:bookmarkStart w:id="59853" w:name="_ETM_Q98_514028"/>
      <w:bookmarkStart w:id="59854" w:name="_ETM_Q98_514143"/>
      <w:bookmarkEnd w:id="59851"/>
      <w:bookmarkEnd w:id="59852"/>
      <w:bookmarkEnd w:id="59853"/>
      <w:bookmarkEnd w:id="59854"/>
    </w:p>
    <w:p w:rsidR="005930C5" w:rsidRDefault="005930C5" w:rsidP="00EC0B26">
      <w:pPr>
        <w:pStyle w:val="-"/>
        <w:keepNext/>
        <w:rPr>
          <w:rtl/>
        </w:rPr>
      </w:pPr>
      <w:r w:rsidRPr="00BB1079">
        <w:rPr>
          <w:rStyle w:val="TagStyle"/>
          <w:rtl/>
        </w:rPr>
        <w:t xml:space="preserve"> &lt;&lt; דובר_המשך &gt;&gt;</w:t>
      </w:r>
      <w:r w:rsidRPr="003D7080">
        <w:rPr>
          <w:rStyle w:val="TagStyle"/>
          <w:rtl/>
        </w:rPr>
        <w:t xml:space="preserve"> </w:t>
      </w:r>
      <w:r>
        <w:rPr>
          <w:rtl/>
        </w:rPr>
        <w:t>נאור שירי (יש עתיד):</w:t>
      </w:r>
      <w:r w:rsidRPr="003D7080">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55" w:name="_ETM_Q98_515235"/>
      <w:bookmarkEnd w:id="59855"/>
      <w:r>
        <w:rPr>
          <w:rFonts w:hint="cs"/>
          <w:rtl/>
        </w:rPr>
        <w:t xml:space="preserve">בסדר, אבל הם משלמים הרבה פחות. </w:t>
      </w:r>
      <w:bookmarkStart w:id="59856" w:name="_ETM_Q98_518167"/>
      <w:bookmarkEnd w:id="59856"/>
      <w:r>
        <w:rPr>
          <w:rFonts w:hint="cs"/>
          <w:rtl/>
        </w:rPr>
        <w:t xml:space="preserve">למה אני מתעצבן? אתה שואל למה אני מתעצבן </w:t>
      </w:r>
      <w:bookmarkStart w:id="59857" w:name="_ETM_Q98_523392"/>
      <w:bookmarkEnd w:id="59857"/>
      <w:r>
        <w:rPr>
          <w:rFonts w:hint="cs"/>
          <w:rtl/>
        </w:rPr>
        <w:t>ואומר "פריבילגי"?</w:t>
      </w:r>
      <w:r>
        <w:t xml:space="preserve"> </w:t>
      </w:r>
      <w:r>
        <w:rPr>
          <w:rFonts w:hint="cs"/>
          <w:rtl/>
        </w:rPr>
        <w:t xml:space="preserve">אני לא אומר "פריבילגי" סתם. כי בסוף, כשאתה </w:t>
      </w:r>
      <w:bookmarkStart w:id="59858" w:name="_ETM_Q98_527752"/>
      <w:bookmarkEnd w:id="59858"/>
      <w:r>
        <w:rPr>
          <w:rFonts w:hint="cs"/>
          <w:rtl/>
        </w:rPr>
        <w:t xml:space="preserve">רואה את הסבסוד לאותם מעונות יום או לאותו חינוך </w:t>
      </w:r>
      <w:bookmarkStart w:id="59859" w:name="_ETM_Q98_524154"/>
      <w:bookmarkEnd w:id="59859"/>
      <w:r>
        <w:rPr>
          <w:rFonts w:hint="cs"/>
          <w:rtl/>
        </w:rPr>
        <w:t xml:space="preserve">חינם בכספים קואליציוניים שהולכים לאוכלוסייה מסוימת, גם אם משלמים </w:t>
      </w:r>
      <w:bookmarkStart w:id="59860" w:name="_ETM_Q98_537761"/>
      <w:bookmarkEnd w:id="59860"/>
      <w:r>
        <w:rPr>
          <w:rFonts w:hint="cs"/>
          <w:rtl/>
        </w:rPr>
        <w:t>יותר וגם אם משלמים פחות, זה מעצבן. כי אז אתה מסתכ</w:t>
      </w:r>
      <w:bookmarkStart w:id="59861" w:name="_ETM_Q98_535749"/>
      <w:bookmarkEnd w:id="59861"/>
      <w:r>
        <w:rPr>
          <w:rFonts w:hint="cs"/>
          <w:rtl/>
        </w:rPr>
        <w:t>ל ואתה אומר:</w:t>
      </w:r>
      <w:r w:rsidR="005223CB">
        <w:t xml:space="preserve"> </w:t>
      </w:r>
      <w:r>
        <w:rPr>
          <w:rFonts w:hint="cs"/>
          <w:rtl/>
        </w:rPr>
        <w:t xml:space="preserve">למה לא נותנים גם לי 60 </w:t>
      </w:r>
      <w:bookmarkStart w:id="59862" w:name="_ETM_Q98_537900"/>
      <w:bookmarkEnd w:id="59862"/>
      <w:r>
        <w:rPr>
          <w:rFonts w:hint="cs"/>
          <w:rtl/>
        </w:rPr>
        <w:t>מיליון שקל סבסוד? למה לא נותנים גם לנו סבסוד</w:t>
      </w:r>
      <w:bookmarkStart w:id="59863" w:name="_ETM_Q98_540285"/>
      <w:bookmarkEnd w:id="59863"/>
      <w:r>
        <w:rPr>
          <w:rFonts w:hint="cs"/>
          <w:rtl/>
        </w:rPr>
        <w:t>? למה יש אוכלוסייה שמקבלת קואליציוני לזה?</w:t>
      </w:r>
      <w:r>
        <w:rPr>
          <w:rFonts w:hint="cs"/>
        </w:rPr>
        <w:t xml:space="preserve"> </w:t>
      </w:r>
      <w:r>
        <w:rPr>
          <w:rFonts w:hint="cs"/>
          <w:rtl/>
        </w:rPr>
        <w:t xml:space="preserve">למה </w:t>
      </w:r>
      <w:bookmarkStart w:id="59864" w:name="_ETM_Q98_544804"/>
      <w:bookmarkEnd w:id="59864"/>
      <w:r>
        <w:rPr>
          <w:rFonts w:hint="cs"/>
          <w:rtl/>
        </w:rPr>
        <w:t>בכלל המושג "קואליציוני" צריך להיכנס לחינוך</w:t>
      </w:r>
      <w:r w:rsidR="005223CB">
        <w:t xml:space="preserve"> </w:t>
      </w:r>
      <w:r>
        <w:t>?</w:t>
      </w:r>
      <w:r>
        <w:rPr>
          <w:rFonts w:hint="cs"/>
          <w:rtl/>
        </w:rPr>
        <w:t>זו בדיוק הבעיה. ואז זה מייצר שיח</w:t>
      </w:r>
      <w:bookmarkStart w:id="59865" w:name="_ETM_Q98_556005"/>
      <w:bookmarkEnd w:id="59865"/>
      <w:r>
        <w:rPr>
          <w:rFonts w:hint="cs"/>
          <w:rtl/>
        </w:rPr>
        <w:t xml:space="preserve">. כשאתה מדבר על שוויון, זה בדיוק הפוך מזה. מעבר </w:t>
      </w:r>
      <w:bookmarkStart w:id="59866" w:name="_ETM_Q98_554576"/>
      <w:bookmarkEnd w:id="59866"/>
      <w:r>
        <w:rPr>
          <w:rFonts w:hint="cs"/>
          <w:rtl/>
        </w:rPr>
        <w:t xml:space="preserve">לזה שאין שוויון, אתה גם מייצר שנאה סביב זה. </w:t>
      </w:r>
    </w:p>
    <w:p w:rsidR="005930C5" w:rsidRDefault="005930C5" w:rsidP="00EC0B26">
      <w:pPr>
        <w:ind w:firstLine="0"/>
        <w:rPr>
          <w:rtl/>
        </w:rPr>
      </w:pPr>
      <w:bookmarkStart w:id="59867" w:name="_ETM_Q98_557534"/>
      <w:bookmarkStart w:id="59868" w:name="_ETM_Q98_557682"/>
      <w:bookmarkStart w:id="59869" w:name="_ETM_Q98_557718"/>
      <w:bookmarkStart w:id="59870" w:name="_ETM_Q98_557786"/>
      <w:bookmarkStart w:id="59871" w:name="_ETM_Q98_560011"/>
      <w:bookmarkEnd w:id="59867"/>
      <w:bookmarkEnd w:id="59868"/>
      <w:bookmarkEnd w:id="59869"/>
      <w:bookmarkEnd w:id="59870"/>
      <w:bookmarkEnd w:id="59871"/>
    </w:p>
    <w:p w:rsidR="005930C5" w:rsidRDefault="005930C5" w:rsidP="00EC0B26">
      <w:pPr>
        <w:pStyle w:val="af7"/>
        <w:keepNext/>
        <w:rPr>
          <w:rtl/>
        </w:rPr>
      </w:pPr>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72" w:name="_ETM_Q98_560970"/>
      <w:bookmarkEnd w:id="59872"/>
      <w:r>
        <w:rPr>
          <w:rFonts w:hint="cs"/>
          <w:rtl/>
        </w:rPr>
        <w:t xml:space="preserve">אני אענה. תגיד לי, החרדי היה צריך להתעצבן. אתה </w:t>
      </w:r>
      <w:bookmarkStart w:id="59873" w:name="_ETM_Q98_568374"/>
      <w:bookmarkEnd w:id="59873"/>
      <w:r>
        <w:rPr>
          <w:rFonts w:hint="cs"/>
          <w:rtl/>
        </w:rPr>
        <w:t>יודע כמה עולה למדינה החינוך הבלתי-פורמלי, שהחרדי מודר ממנו?</w:t>
      </w:r>
      <w:r w:rsidR="005223CB">
        <w:t xml:space="preserve"> </w:t>
      </w:r>
      <w:bookmarkStart w:id="59874" w:name="_ETM_Q98_572825"/>
      <w:bookmarkEnd w:id="59874"/>
    </w:p>
    <w:p w:rsidR="005930C5" w:rsidRDefault="005930C5" w:rsidP="00EC0B26">
      <w:pPr>
        <w:ind w:firstLine="0"/>
        <w:rPr>
          <w:rtl/>
        </w:rPr>
      </w:pPr>
      <w:bookmarkStart w:id="59875" w:name="_ETM_Q98_572945"/>
      <w:bookmarkStart w:id="59876" w:name="_ETM_Q98_573379"/>
      <w:bookmarkStart w:id="59877" w:name="_ETM_Q98_573488"/>
      <w:bookmarkEnd w:id="59875"/>
      <w:bookmarkEnd w:id="59876"/>
      <w:bookmarkEnd w:id="59877"/>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78" w:name="_ETM_Q98_574296"/>
      <w:bookmarkEnd w:id="59878"/>
      <w:r>
        <w:rPr>
          <w:rFonts w:hint="cs"/>
          <w:rtl/>
        </w:rPr>
        <w:t xml:space="preserve">הוא לא מודר ממנו, אבל </w:t>
      </w:r>
      <w:r w:rsidR="00BB368D">
        <w:rPr>
          <w:rFonts w:hint="cs"/>
          <w:rtl/>
        </w:rPr>
        <w:t>– – –</w:t>
      </w:r>
    </w:p>
    <w:p w:rsidR="005930C5" w:rsidRDefault="005930C5" w:rsidP="00EC0B26">
      <w:pPr>
        <w:ind w:firstLine="0"/>
        <w:rPr>
          <w:rtl/>
        </w:rPr>
      </w:pPr>
      <w:bookmarkStart w:id="59879" w:name="_ETM_Q98_574640"/>
      <w:bookmarkStart w:id="59880" w:name="_ETM_Q98_574763"/>
      <w:bookmarkStart w:id="59881" w:name="_ETM_Q98_574828"/>
      <w:bookmarkStart w:id="59882" w:name="_ETM_Q98_574921"/>
      <w:bookmarkEnd w:id="59879"/>
      <w:bookmarkEnd w:id="59880"/>
      <w:bookmarkEnd w:id="59881"/>
      <w:bookmarkEnd w:id="59882"/>
    </w:p>
    <w:p w:rsidR="005930C5" w:rsidRDefault="005930C5" w:rsidP="00EC0B26">
      <w:pPr>
        <w:pStyle w:val="af7"/>
        <w:keepNext/>
        <w:rPr>
          <w:rtl/>
        </w:rPr>
      </w:pPr>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883" w:name="_ETM_Q98_574229"/>
      <w:bookmarkEnd w:id="59883"/>
      <w:r>
        <w:rPr>
          <w:rFonts w:hint="cs"/>
          <w:rtl/>
        </w:rPr>
        <w:t>הוא מודר</w:t>
      </w:r>
      <w:bookmarkStart w:id="59884" w:name="_ETM_Q98_572769"/>
      <w:bookmarkEnd w:id="59884"/>
      <w:r>
        <w:rPr>
          <w:rFonts w:hint="cs"/>
          <w:rtl/>
        </w:rPr>
        <w:t xml:space="preserve"> ממנו.</w:t>
      </w:r>
    </w:p>
    <w:p w:rsidR="005930C5" w:rsidRDefault="005930C5" w:rsidP="00EC0B26">
      <w:pPr>
        <w:ind w:firstLine="0"/>
        <w:rPr>
          <w:rtl/>
        </w:rPr>
      </w:pPr>
      <w:bookmarkStart w:id="59885" w:name="_ETM_Q98_571488"/>
      <w:bookmarkStart w:id="59886" w:name="_ETM_Q98_571601"/>
      <w:bookmarkStart w:id="59887" w:name="_ETM_Q98_571681"/>
      <w:bookmarkStart w:id="59888" w:name="_ETM_Q98_571760"/>
      <w:bookmarkEnd w:id="59885"/>
      <w:bookmarkEnd w:id="59886"/>
      <w:bookmarkEnd w:id="59887"/>
      <w:bookmarkEnd w:id="59888"/>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B5482D">
      <w:pPr>
        <w:rPr>
          <w:rtl/>
        </w:rPr>
      </w:pPr>
      <w:bookmarkStart w:id="59889" w:name="_ETM_Q98_572974"/>
      <w:bookmarkEnd w:id="59889"/>
      <w:r>
        <w:rPr>
          <w:rFonts w:hint="cs"/>
          <w:rtl/>
        </w:rPr>
        <w:t>לא מודר. אבל 3 מיליארד שקלים</w:t>
      </w:r>
      <w:bookmarkStart w:id="59890" w:name="_ETM_Q98_575636"/>
      <w:bookmarkEnd w:id="59890"/>
      <w:r w:rsidR="00B5482D">
        <w:rPr>
          <w:rFonts w:hint="cs"/>
          <w:rtl/>
        </w:rPr>
        <w:t>,</w:t>
      </w:r>
      <w:r>
        <w:rPr>
          <w:rFonts w:hint="cs"/>
          <w:rtl/>
        </w:rPr>
        <w:t xml:space="preserve"> 3.1.</w:t>
      </w:r>
    </w:p>
    <w:p w:rsidR="005930C5" w:rsidRDefault="005930C5" w:rsidP="00EC0B26">
      <w:pPr>
        <w:ind w:firstLine="0"/>
        <w:rPr>
          <w:rtl/>
        </w:rPr>
      </w:pPr>
      <w:bookmarkStart w:id="59891" w:name="_ETM_Q98_572890"/>
      <w:bookmarkStart w:id="59892" w:name="_ETM_Q98_573103"/>
      <w:bookmarkStart w:id="59893" w:name="_ETM_Q98_573141"/>
      <w:bookmarkStart w:id="59894" w:name="_ETM_Q98_573223"/>
      <w:bookmarkEnd w:id="59891"/>
      <w:bookmarkEnd w:id="59892"/>
      <w:bookmarkEnd w:id="59893"/>
      <w:bookmarkEnd w:id="59894"/>
    </w:p>
    <w:p w:rsidR="005930C5" w:rsidRDefault="005930C5" w:rsidP="00EC0B26">
      <w:pPr>
        <w:pStyle w:val="af7"/>
        <w:keepNext/>
        <w:rPr>
          <w:rtl/>
        </w:rPr>
      </w:pPr>
      <w:bookmarkStart w:id="59895" w:name="ET_interruption_6449_121"/>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bookmarkEnd w:id="59895"/>
      <w:r w:rsidR="005223CB">
        <w:rPr>
          <w:rtl/>
        </w:rPr>
        <w:t xml:space="preserve"> </w:t>
      </w:r>
      <w:r>
        <w:rPr>
          <w:rtl/>
        </w:rPr>
        <w:t xml:space="preserve"> </w:t>
      </w:r>
    </w:p>
    <w:p w:rsidR="005930C5" w:rsidRDefault="005930C5" w:rsidP="005223CB">
      <w:pPr>
        <w:rPr>
          <w:rtl/>
        </w:rPr>
      </w:pPr>
    </w:p>
    <w:p w:rsidR="005930C5" w:rsidRDefault="00BB368D" w:rsidP="00EC0B26">
      <w:pPr>
        <w:rPr>
          <w:rtl/>
        </w:rPr>
      </w:pPr>
      <w:bookmarkStart w:id="59896" w:name="_ETM_Q98_577594"/>
      <w:bookmarkEnd w:id="59896"/>
      <w:r>
        <w:rPr>
          <w:rFonts w:hint="cs"/>
          <w:rtl/>
        </w:rPr>
        <w:t>– – –</w:t>
      </w:r>
      <w:r w:rsidR="005930C5">
        <w:rPr>
          <w:rFonts w:hint="cs"/>
          <w:rtl/>
        </w:rPr>
        <w:t xml:space="preserve"> עכשיו תתרגם את זה.</w:t>
      </w:r>
    </w:p>
    <w:p w:rsidR="005930C5" w:rsidRDefault="005930C5" w:rsidP="00EC0B26">
      <w:pPr>
        <w:ind w:firstLine="0"/>
        <w:rPr>
          <w:rtl/>
        </w:rPr>
      </w:pPr>
      <w:bookmarkStart w:id="59897" w:name="_ETM_Q98_577290"/>
      <w:bookmarkStart w:id="59898" w:name="_ETM_Q98_577390"/>
      <w:bookmarkStart w:id="59899" w:name="_ETM_Q98_577446"/>
      <w:bookmarkStart w:id="59900" w:name="_ETM_Q98_577531"/>
      <w:bookmarkEnd w:id="59897"/>
      <w:bookmarkEnd w:id="59898"/>
      <w:bookmarkEnd w:id="59899"/>
      <w:bookmarkEnd w:id="59900"/>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01" w:name="_ETM_Q98_577276"/>
      <w:bookmarkEnd w:id="59901"/>
      <w:r>
        <w:rPr>
          <w:rFonts w:hint="cs"/>
          <w:rtl/>
        </w:rPr>
        <w:t xml:space="preserve">אבל אתה לא מודר </w:t>
      </w:r>
      <w:bookmarkStart w:id="59902" w:name="_ETM_Q98_580154"/>
      <w:bookmarkEnd w:id="59902"/>
      <w:r>
        <w:rPr>
          <w:rFonts w:hint="cs"/>
          <w:rtl/>
        </w:rPr>
        <w:t>מזה.</w:t>
      </w:r>
    </w:p>
    <w:p w:rsidR="005930C5" w:rsidRDefault="005930C5" w:rsidP="00EC0B26">
      <w:pPr>
        <w:ind w:firstLine="0"/>
        <w:rPr>
          <w:rtl/>
        </w:rPr>
      </w:pPr>
      <w:bookmarkStart w:id="59903" w:name="_ETM_Q98_576084"/>
      <w:bookmarkStart w:id="59904" w:name="_ETM_Q98_576205"/>
      <w:bookmarkStart w:id="59905" w:name="_ETM_Q98_576277"/>
      <w:bookmarkStart w:id="59906" w:name="_ETM_Q98_576362"/>
      <w:bookmarkEnd w:id="59903"/>
      <w:bookmarkEnd w:id="59904"/>
      <w:bookmarkEnd w:id="59905"/>
      <w:bookmarkEnd w:id="59906"/>
    </w:p>
    <w:p w:rsidR="005930C5" w:rsidRDefault="005930C5" w:rsidP="00EC0B26">
      <w:pPr>
        <w:pStyle w:val="af7"/>
        <w:keepNext/>
        <w:rPr>
          <w:rtl/>
        </w:rPr>
      </w:pPr>
      <w:bookmarkStart w:id="59907" w:name="ET_interruption_6449_123"/>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bookmarkEnd w:id="59907"/>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08" w:name="_ETM_Q98_579269"/>
      <w:bookmarkEnd w:id="59908"/>
      <w:r>
        <w:rPr>
          <w:rFonts w:hint="cs"/>
          <w:rtl/>
        </w:rPr>
        <w:t>מודר ממנו ברובו. ברובו מודר ממנו.</w:t>
      </w:r>
    </w:p>
    <w:p w:rsidR="005930C5" w:rsidRDefault="005930C5" w:rsidP="00EC0B26">
      <w:pPr>
        <w:ind w:firstLine="0"/>
        <w:rPr>
          <w:rtl/>
        </w:rPr>
      </w:pPr>
      <w:bookmarkStart w:id="59909" w:name="_ETM_Q98_578771"/>
      <w:bookmarkStart w:id="59910" w:name="_ETM_Q98_578935"/>
      <w:bookmarkStart w:id="59911" w:name="_ETM_Q98_578970"/>
      <w:bookmarkStart w:id="59912" w:name="_ETM_Q98_579047"/>
      <w:bookmarkEnd w:id="59909"/>
      <w:bookmarkEnd w:id="59910"/>
      <w:bookmarkEnd w:id="59911"/>
      <w:bookmarkEnd w:id="59912"/>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13" w:name="_ETM_Q98_580088"/>
      <w:bookmarkEnd w:id="59913"/>
      <w:r>
        <w:rPr>
          <w:rFonts w:hint="cs"/>
          <w:rtl/>
        </w:rPr>
        <w:t>לא, לא. אל תעשה</w:t>
      </w:r>
      <w:bookmarkStart w:id="59914" w:name="_ETM_Q98_583162"/>
      <w:bookmarkEnd w:id="59914"/>
      <w:r>
        <w:rPr>
          <w:rFonts w:hint="cs"/>
          <w:rtl/>
        </w:rPr>
        <w:t xml:space="preserve"> לי. ממש לא, ממש לא. לא מודר לזה, לא בחברה </w:t>
      </w:r>
      <w:bookmarkStart w:id="59915" w:name="_ETM_Q98_588413"/>
      <w:bookmarkEnd w:id="59915"/>
      <w:r>
        <w:rPr>
          <w:rFonts w:hint="cs"/>
          <w:rtl/>
        </w:rPr>
        <w:t xml:space="preserve">למתנ"סים. אל תעשה לי ככה. </w:t>
      </w:r>
    </w:p>
    <w:p w:rsidR="005930C5" w:rsidRDefault="005930C5" w:rsidP="00EC0B26">
      <w:pPr>
        <w:rPr>
          <w:rtl/>
        </w:rPr>
      </w:pPr>
      <w:bookmarkStart w:id="59916" w:name="_ETM_Q98_585418"/>
      <w:bookmarkEnd w:id="59916"/>
    </w:p>
    <w:p w:rsidR="005930C5" w:rsidRDefault="005930C5" w:rsidP="00EC0B26">
      <w:pPr>
        <w:pStyle w:val="af7"/>
        <w:keepNext/>
        <w:rPr>
          <w:rtl/>
        </w:rPr>
      </w:pPr>
      <w:bookmarkStart w:id="59917" w:name="_ETM_Q98_585588"/>
      <w:bookmarkStart w:id="59918" w:name="_ETM_Q98_585637"/>
      <w:bookmarkStart w:id="59919" w:name="_ETM_Q98_585714"/>
      <w:bookmarkStart w:id="59920" w:name="ET_interruption_6449_125"/>
      <w:bookmarkEnd w:id="59917"/>
      <w:bookmarkEnd w:id="59918"/>
      <w:bookmarkEnd w:id="59919"/>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bookmarkEnd w:id="59920"/>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21" w:name="_ETM_Q98_587925"/>
      <w:bookmarkStart w:id="59922" w:name="_ETM_Q98_450856"/>
      <w:bookmarkStart w:id="59923" w:name="_ETM_Q98_450938"/>
      <w:bookmarkEnd w:id="59921"/>
      <w:bookmarkEnd w:id="59922"/>
      <w:bookmarkEnd w:id="59923"/>
      <w:r>
        <w:rPr>
          <w:rFonts w:hint="cs"/>
          <w:rtl/>
        </w:rPr>
        <w:t xml:space="preserve">אני </w:t>
      </w:r>
      <w:bookmarkStart w:id="59924" w:name="_ETM_Q98_585896"/>
      <w:bookmarkEnd w:id="59924"/>
      <w:r>
        <w:rPr>
          <w:rFonts w:hint="cs"/>
          <w:rtl/>
        </w:rPr>
        <w:t>אומר לך.</w:t>
      </w:r>
      <w:bookmarkStart w:id="59925" w:name="_ETM_Q98_583370"/>
      <w:bookmarkEnd w:id="59925"/>
    </w:p>
    <w:p w:rsidR="005930C5" w:rsidRDefault="005930C5" w:rsidP="00EC0B26">
      <w:pPr>
        <w:rPr>
          <w:rtl/>
        </w:rPr>
      </w:pPr>
      <w:bookmarkStart w:id="59926" w:name="_ETM_Q98_583548"/>
      <w:bookmarkEnd w:id="59926"/>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bookmarkStart w:id="59927" w:name="_ETM_Q98_586599"/>
      <w:bookmarkEnd w:id="59927"/>
    </w:p>
    <w:p w:rsidR="005930C5" w:rsidRDefault="005930C5" w:rsidP="00B5482D">
      <w:pPr>
        <w:rPr>
          <w:rtl/>
        </w:rPr>
      </w:pPr>
      <w:bookmarkStart w:id="59928" w:name="_ETM_Q98_586724"/>
      <w:bookmarkEnd w:id="59928"/>
      <w:r>
        <w:rPr>
          <w:rFonts w:hint="cs"/>
          <w:rtl/>
        </w:rPr>
        <w:t xml:space="preserve">אני עברתי עכשיו שבעה תקציבים. 3.1 מיליארד שקל בערך מדינת </w:t>
      </w:r>
      <w:bookmarkStart w:id="59929" w:name="_ETM_Q98_595176"/>
      <w:bookmarkEnd w:id="59929"/>
      <w:r>
        <w:rPr>
          <w:rFonts w:hint="cs"/>
          <w:rtl/>
        </w:rPr>
        <w:t>ישראל שמה על החינוך הבלתי-פורמלי, כ</w:t>
      </w:r>
      <w:r w:rsidR="00B5482D">
        <w:rPr>
          <w:rFonts w:hint="cs"/>
          <w:rtl/>
        </w:rPr>
        <w:t>ולל</w:t>
      </w:r>
      <w:r>
        <w:rPr>
          <w:rFonts w:hint="cs"/>
          <w:rtl/>
        </w:rPr>
        <w:t xml:space="preserve"> בחברה למתנ"סים. קיבלתם בחברה למתנ"סים פרויקטים </w:t>
      </w:r>
      <w:bookmarkStart w:id="59930" w:name="_ETM_Q98_599136"/>
      <w:bookmarkEnd w:id="59930"/>
      <w:r>
        <w:rPr>
          <w:rFonts w:hint="cs"/>
          <w:rtl/>
        </w:rPr>
        <w:t xml:space="preserve">לתרבות תורנית, ואתה יודע כמה רשויות שמות על </w:t>
      </w:r>
      <w:bookmarkStart w:id="59931" w:name="_ETM_Q98_601662"/>
      <w:bookmarkEnd w:id="59931"/>
      <w:r>
        <w:rPr>
          <w:rFonts w:hint="cs"/>
          <w:rtl/>
        </w:rPr>
        <w:t>תרבות תורנית שבכלל לא מוזנים לך בעולם הבלתי</w:t>
      </w:r>
      <w:bookmarkStart w:id="59932" w:name="_ETM_Q98_607479"/>
      <w:bookmarkEnd w:id="59932"/>
      <w:r>
        <w:rPr>
          <w:rFonts w:hint="cs"/>
          <w:rtl/>
        </w:rPr>
        <w:t>-פורמלי?</w:t>
      </w:r>
      <w:r>
        <w:t xml:space="preserve"> </w:t>
      </w:r>
      <w:r>
        <w:rPr>
          <w:rFonts w:hint="cs"/>
          <w:rtl/>
        </w:rPr>
        <w:t>כנ"ל על הגרעינים התורניים. עזוב, זה לא. זה לא.</w:t>
      </w:r>
      <w:bookmarkStart w:id="59933" w:name="_ETM_Q98_611786"/>
      <w:bookmarkEnd w:id="59933"/>
      <w:r>
        <w:rPr>
          <w:rFonts w:hint="cs"/>
          <w:rtl/>
        </w:rPr>
        <w:t xml:space="preserve"> אתם לא מודרים.</w:t>
      </w:r>
    </w:p>
    <w:p w:rsidR="005930C5" w:rsidRDefault="005930C5" w:rsidP="00EC0B26">
      <w:pPr>
        <w:ind w:firstLine="0"/>
        <w:rPr>
          <w:rtl/>
        </w:rPr>
      </w:pPr>
      <w:bookmarkStart w:id="59934" w:name="_ETM_Q98_609818"/>
      <w:bookmarkStart w:id="59935" w:name="_ETM_Q98_610000"/>
      <w:bookmarkStart w:id="59936" w:name="_ETM_Q98_610031"/>
      <w:bookmarkStart w:id="59937" w:name="_ETM_Q98_610188"/>
      <w:bookmarkEnd w:id="59934"/>
      <w:bookmarkEnd w:id="59935"/>
      <w:bookmarkEnd w:id="59936"/>
      <w:bookmarkEnd w:id="59937"/>
    </w:p>
    <w:p w:rsidR="005930C5" w:rsidRDefault="005930C5" w:rsidP="00EC0B26">
      <w:pPr>
        <w:pStyle w:val="af7"/>
        <w:keepNext/>
        <w:rPr>
          <w:rtl/>
        </w:rPr>
      </w:pPr>
      <w:bookmarkStart w:id="59938" w:name="ET_interruption_6449_126"/>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bookmarkEnd w:id="59938"/>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39" w:name="_ETM_Q98_612626"/>
      <w:bookmarkEnd w:id="59939"/>
      <w:r>
        <w:rPr>
          <w:rFonts w:hint="cs"/>
          <w:rtl/>
        </w:rPr>
        <w:t>גרעינים תורניים זה משהו אחר.</w:t>
      </w:r>
    </w:p>
    <w:p w:rsidR="005930C5" w:rsidRDefault="005930C5" w:rsidP="00EC0B26">
      <w:pPr>
        <w:ind w:firstLine="0"/>
        <w:rPr>
          <w:rtl/>
        </w:rPr>
      </w:pPr>
      <w:bookmarkStart w:id="59940" w:name="_ETM_Q98_608234"/>
      <w:bookmarkStart w:id="59941" w:name="_ETM_Q98_608402"/>
      <w:bookmarkStart w:id="59942" w:name="_ETM_Q98_608437"/>
      <w:bookmarkStart w:id="59943" w:name="_ETM_Q98_608508"/>
      <w:bookmarkEnd w:id="59940"/>
      <w:bookmarkEnd w:id="59941"/>
      <w:bookmarkEnd w:id="59942"/>
      <w:bookmarkEnd w:id="59943"/>
    </w:p>
    <w:p w:rsidR="005930C5" w:rsidRDefault="005930C5" w:rsidP="00EC0B26">
      <w:pPr>
        <w:pStyle w:val="-"/>
        <w:keepNext/>
        <w:rPr>
          <w:rtl/>
        </w:rPr>
      </w:pPr>
      <w:bookmarkStart w:id="59944" w:name="ET_speakercontinue_6361_127"/>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bookmarkEnd w:id="59944"/>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45" w:name="_ETM_Q98_609834"/>
      <w:bookmarkEnd w:id="59945"/>
      <w:r>
        <w:rPr>
          <w:rFonts w:hint="cs"/>
          <w:rtl/>
        </w:rPr>
        <w:t>אבל המדינה שמה</w:t>
      </w:r>
      <w:bookmarkStart w:id="59946" w:name="_ETM_Q98_611502"/>
      <w:bookmarkEnd w:id="59946"/>
      <w:r>
        <w:rPr>
          <w:rFonts w:hint="cs"/>
          <w:rtl/>
        </w:rPr>
        <w:t xml:space="preserve"> ערמות כסף על זה. מה זה משהו </w:t>
      </w:r>
      <w:bookmarkStart w:id="59947" w:name="_ETM_Q98_614221"/>
      <w:bookmarkEnd w:id="59947"/>
      <w:r>
        <w:rPr>
          <w:rFonts w:hint="cs"/>
          <w:rtl/>
        </w:rPr>
        <w:t>אחר? המדינה</w:t>
      </w:r>
      <w:r w:rsidR="00B5482D">
        <w:rPr>
          <w:rFonts w:hint="cs"/>
          <w:rtl/>
        </w:rPr>
        <w:t>,</w:t>
      </w:r>
      <w:r>
        <w:rPr>
          <w:rFonts w:hint="cs"/>
          <w:rtl/>
        </w:rPr>
        <w:t xml:space="preserve"> רק על הגרעינים התורניים, 60 מיליון שקל</w:t>
      </w:r>
      <w:bookmarkStart w:id="59948" w:name="_ETM_Q98_620225"/>
      <w:bookmarkEnd w:id="59948"/>
      <w:r>
        <w:rPr>
          <w:rFonts w:hint="cs"/>
          <w:rtl/>
        </w:rPr>
        <w:t xml:space="preserve"> בקואליציוני. כל רשות </w:t>
      </w:r>
      <w:r w:rsidR="00BB368D">
        <w:rPr>
          <w:rFonts w:hint="cs"/>
          <w:rtl/>
        </w:rPr>
        <w:t>– – –</w:t>
      </w:r>
      <w:r>
        <w:rPr>
          <w:rFonts w:hint="cs"/>
          <w:rtl/>
        </w:rPr>
        <w:t xml:space="preserve"> </w:t>
      </w:r>
    </w:p>
    <w:p w:rsidR="005930C5" w:rsidRDefault="005930C5" w:rsidP="00EC0B26">
      <w:pPr>
        <w:ind w:firstLine="0"/>
        <w:rPr>
          <w:rtl/>
        </w:rPr>
      </w:pPr>
      <w:bookmarkStart w:id="59949" w:name="_ETM_Q98_619911"/>
      <w:bookmarkStart w:id="59950" w:name="_ETM_Q98_620083"/>
      <w:bookmarkStart w:id="59951" w:name="_ETM_Q98_620110"/>
      <w:bookmarkStart w:id="59952" w:name="_ETM_Q98_620205"/>
      <w:bookmarkEnd w:id="59949"/>
      <w:bookmarkEnd w:id="59950"/>
      <w:bookmarkEnd w:id="59951"/>
      <w:bookmarkEnd w:id="59952"/>
    </w:p>
    <w:p w:rsidR="005930C5" w:rsidRDefault="005930C5" w:rsidP="00EC0B26">
      <w:pPr>
        <w:pStyle w:val="af7"/>
        <w:keepNext/>
        <w:rPr>
          <w:rtl/>
        </w:rPr>
      </w:pPr>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53" w:name="_ETM_Q98_622629"/>
      <w:bookmarkEnd w:id="59953"/>
      <w:r>
        <w:rPr>
          <w:rFonts w:hint="cs"/>
          <w:rtl/>
        </w:rPr>
        <w:t>אבל זה לא הציבור החרדי.</w:t>
      </w:r>
    </w:p>
    <w:p w:rsidR="005930C5" w:rsidRDefault="005930C5" w:rsidP="00EC0B26">
      <w:pPr>
        <w:ind w:firstLine="0"/>
        <w:rPr>
          <w:rtl/>
        </w:rPr>
      </w:pPr>
      <w:bookmarkStart w:id="59954" w:name="_ETM_Q98_623897"/>
      <w:bookmarkStart w:id="59955" w:name="_ETM_Q98_624013"/>
      <w:bookmarkStart w:id="59956" w:name="_ETM_Q98_624081"/>
      <w:bookmarkStart w:id="59957" w:name="_ETM_Q98_624159"/>
      <w:bookmarkEnd w:id="59954"/>
      <w:bookmarkEnd w:id="59955"/>
      <w:bookmarkEnd w:id="59956"/>
      <w:bookmarkEnd w:id="59957"/>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58" w:name="_ETM_Q98_625304"/>
      <w:bookmarkEnd w:id="59958"/>
      <w:r>
        <w:rPr>
          <w:rFonts w:hint="cs"/>
          <w:rtl/>
        </w:rPr>
        <w:t xml:space="preserve">ברור שכן. גם, </w:t>
      </w:r>
      <w:bookmarkStart w:id="59959" w:name="_ETM_Q98_629154"/>
      <w:bookmarkEnd w:id="59959"/>
      <w:r>
        <w:rPr>
          <w:rFonts w:hint="cs"/>
          <w:rtl/>
        </w:rPr>
        <w:t xml:space="preserve">בטח. יש </w:t>
      </w:r>
      <w:bookmarkStart w:id="59960" w:name="_ETM_Q98_627434"/>
      <w:bookmarkEnd w:id="59960"/>
      <w:r>
        <w:rPr>
          <w:rFonts w:hint="cs"/>
          <w:rtl/>
        </w:rPr>
        <w:t>שם.</w:t>
      </w:r>
    </w:p>
    <w:p w:rsidR="005930C5" w:rsidRDefault="005930C5" w:rsidP="00EC0B26">
      <w:pPr>
        <w:ind w:firstLine="0"/>
        <w:rPr>
          <w:rtl/>
        </w:rPr>
      </w:pPr>
      <w:bookmarkStart w:id="59961" w:name="_ETM_Q98_625320"/>
      <w:bookmarkStart w:id="59962" w:name="_ETM_Q98_625439"/>
      <w:bookmarkStart w:id="59963" w:name="_ETM_Q98_625496"/>
      <w:bookmarkStart w:id="59964" w:name="_ETM_Q98_625576"/>
      <w:bookmarkEnd w:id="59961"/>
      <w:bookmarkEnd w:id="59962"/>
      <w:bookmarkEnd w:id="59963"/>
      <w:bookmarkEnd w:id="59964"/>
    </w:p>
    <w:p w:rsidR="005930C5" w:rsidRDefault="005930C5" w:rsidP="00EC0B26">
      <w:pPr>
        <w:pStyle w:val="af7"/>
        <w:keepNext/>
        <w:rPr>
          <w:rtl/>
        </w:rPr>
      </w:pPr>
      <w:bookmarkStart w:id="59965" w:name="ET_interruption_6449_116"/>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r w:rsidR="005223CB">
        <w:rPr>
          <w:rtl/>
        </w:rPr>
        <w:t xml:space="preserve"> </w:t>
      </w:r>
      <w:r>
        <w:rPr>
          <w:rtl/>
        </w:rPr>
        <w:t xml:space="preserve"> </w:t>
      </w:r>
      <w:bookmarkEnd w:id="59965"/>
    </w:p>
    <w:p w:rsidR="005930C5" w:rsidRDefault="005930C5" w:rsidP="005223CB">
      <w:pPr>
        <w:rPr>
          <w:rtl/>
        </w:rPr>
      </w:pPr>
    </w:p>
    <w:p w:rsidR="005930C5" w:rsidRDefault="005930C5" w:rsidP="00EC0B26">
      <w:pPr>
        <w:rPr>
          <w:rtl/>
        </w:rPr>
      </w:pPr>
      <w:bookmarkStart w:id="59966" w:name="_ETM_Q98_626482"/>
      <w:bookmarkEnd w:id="59966"/>
      <w:r>
        <w:rPr>
          <w:rFonts w:hint="cs"/>
          <w:rtl/>
        </w:rPr>
        <w:t xml:space="preserve">תגיד לי, מה אתה </w:t>
      </w:r>
      <w:bookmarkStart w:id="59967" w:name="_ETM_Q98_626383"/>
      <w:bookmarkEnd w:id="59967"/>
      <w:r>
        <w:rPr>
          <w:rFonts w:hint="eastAsia"/>
          <w:rtl/>
        </w:rPr>
        <w:t>–</w:t>
      </w:r>
      <w:r>
        <w:rPr>
          <w:rFonts w:hint="cs"/>
          <w:rtl/>
        </w:rPr>
        <w:t xml:space="preserve"> גרעינים תורניים?</w:t>
      </w:r>
      <w:r>
        <w:t xml:space="preserve"> </w:t>
      </w:r>
      <w:r w:rsidR="00B5482D">
        <w:rPr>
          <w:rFonts w:hint="cs"/>
          <w:rtl/>
        </w:rPr>
        <w:t>נאור, אני מכבד אותך.</w:t>
      </w:r>
      <w:r>
        <w:rPr>
          <w:rFonts w:hint="cs"/>
          <w:rtl/>
        </w:rPr>
        <w:t xml:space="preserve"> לא. </w:t>
      </w:r>
    </w:p>
    <w:p w:rsidR="005930C5" w:rsidRPr="00C02834" w:rsidRDefault="005930C5" w:rsidP="00EC0B26">
      <w:pPr>
        <w:rPr>
          <w:rtl/>
        </w:rPr>
      </w:pPr>
      <w:bookmarkStart w:id="59968" w:name="_ETM_Q98_629508"/>
      <w:bookmarkStart w:id="59969" w:name="_ETM_Q98_629636"/>
      <w:bookmarkEnd w:id="59968"/>
      <w:bookmarkEnd w:id="59969"/>
    </w:p>
    <w:p w:rsidR="005930C5" w:rsidRDefault="005930C5" w:rsidP="00EC0B26">
      <w:pPr>
        <w:pStyle w:val="-"/>
        <w:keepNext/>
        <w:rPr>
          <w:rtl/>
        </w:rPr>
      </w:pPr>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B5482D" w:rsidP="00EC0B26">
      <w:pPr>
        <w:rPr>
          <w:rtl/>
        </w:rPr>
      </w:pPr>
      <w:bookmarkStart w:id="59970" w:name="_ETM_Q98_632834"/>
      <w:bookmarkStart w:id="59971" w:name="_ETM_Q98_632959"/>
      <w:bookmarkEnd w:id="59970"/>
      <w:bookmarkEnd w:id="59971"/>
      <w:r>
        <w:rPr>
          <w:rFonts w:hint="cs"/>
          <w:rtl/>
        </w:rPr>
        <w:t>לא לא</w:t>
      </w:r>
      <w:r w:rsidR="005930C5">
        <w:rPr>
          <w:rFonts w:hint="cs"/>
          <w:rtl/>
        </w:rPr>
        <w:t xml:space="preserve"> לא.</w:t>
      </w:r>
      <w:bookmarkStart w:id="59972" w:name="_ETM_Q98_630387"/>
      <w:bookmarkEnd w:id="59972"/>
      <w:r w:rsidR="005930C5">
        <w:rPr>
          <w:rFonts w:hint="cs"/>
          <w:rtl/>
        </w:rPr>
        <w:t xml:space="preserve"> יש לך גם. זה הרבה ציונות דתית </w:t>
      </w:r>
      <w:r w:rsidR="00BB368D">
        <w:rPr>
          <w:rFonts w:hint="cs"/>
          <w:rtl/>
        </w:rPr>
        <w:t>– – –</w:t>
      </w:r>
      <w:r w:rsidR="005930C5">
        <w:rPr>
          <w:rFonts w:hint="cs"/>
          <w:rtl/>
        </w:rPr>
        <w:t xml:space="preserve"> </w:t>
      </w:r>
    </w:p>
    <w:p w:rsidR="005930C5" w:rsidRDefault="005930C5" w:rsidP="00EC0B26">
      <w:pPr>
        <w:rPr>
          <w:rtl/>
        </w:rPr>
      </w:pPr>
      <w:bookmarkStart w:id="59973" w:name="_ETM_Q98_633374"/>
      <w:bookmarkEnd w:id="59973"/>
    </w:p>
    <w:p w:rsidR="005930C5" w:rsidRDefault="005930C5" w:rsidP="00EC0B26">
      <w:pPr>
        <w:pStyle w:val="af7"/>
        <w:keepNext/>
        <w:rPr>
          <w:rtl/>
        </w:rPr>
      </w:pPr>
      <w:bookmarkStart w:id="59974" w:name="_ETM_Q98_633572"/>
      <w:bookmarkStart w:id="59975" w:name="_ETM_Q98_633613"/>
      <w:bookmarkStart w:id="59976" w:name="_ETM_Q98_633690"/>
      <w:bookmarkStart w:id="59977" w:name="ET_interruption_6449_128"/>
      <w:bookmarkEnd w:id="59974"/>
      <w:bookmarkEnd w:id="59975"/>
      <w:bookmarkEnd w:id="59976"/>
      <w:r w:rsidRPr="00BB1079">
        <w:rPr>
          <w:rStyle w:val="TagStyle"/>
          <w:rtl/>
        </w:rPr>
        <w:t xml:space="preserve"> &lt;&lt; קריאה &gt;&gt;</w:t>
      </w:r>
      <w:r w:rsidRPr="00C02834">
        <w:rPr>
          <w:rStyle w:val="TagStyle"/>
          <w:rtl/>
        </w:rPr>
        <w:t xml:space="preserve"> </w:t>
      </w:r>
      <w:r>
        <w:rPr>
          <w:rtl/>
        </w:rPr>
        <w:t>שר הרווחה והביטחון החברתי יעקב מרגי:</w:t>
      </w:r>
      <w:r w:rsidRPr="00C02834">
        <w:rPr>
          <w:rStyle w:val="TagStyle"/>
          <w:rtl/>
        </w:rPr>
        <w:t xml:space="preserve"> </w:t>
      </w:r>
      <w:r w:rsidRPr="00BB1079">
        <w:rPr>
          <w:rStyle w:val="TagStyle"/>
          <w:rtl/>
        </w:rPr>
        <w:t>&lt;&lt; קריאה &gt;&gt;</w:t>
      </w:r>
      <w:bookmarkEnd w:id="59977"/>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78" w:name="_ETM_Q98_636008"/>
      <w:bookmarkEnd w:id="59978"/>
      <w:r>
        <w:rPr>
          <w:rFonts w:hint="cs"/>
          <w:rtl/>
        </w:rPr>
        <w:t xml:space="preserve">רק </w:t>
      </w:r>
      <w:bookmarkStart w:id="59979" w:name="_ETM_Q98_636687"/>
      <w:bookmarkEnd w:id="59979"/>
      <w:r>
        <w:rPr>
          <w:rFonts w:hint="cs"/>
          <w:rtl/>
        </w:rPr>
        <w:t>ציונות דתית.</w:t>
      </w:r>
      <w:bookmarkStart w:id="59980" w:name="_ETM_Q98_633880"/>
      <w:bookmarkEnd w:id="59980"/>
      <w:r>
        <w:rPr>
          <w:rFonts w:hint="cs"/>
          <w:rtl/>
        </w:rPr>
        <w:t xml:space="preserve"> גרעינים תורניים </w:t>
      </w:r>
      <w:r>
        <w:rPr>
          <w:rFonts w:hint="eastAsia"/>
          <w:rtl/>
        </w:rPr>
        <w:t>–</w:t>
      </w:r>
      <w:r>
        <w:rPr>
          <w:rFonts w:hint="cs"/>
          <w:rtl/>
        </w:rPr>
        <w:t xml:space="preserve"> רק ציונות דתית.</w:t>
      </w:r>
    </w:p>
    <w:p w:rsidR="005930C5" w:rsidRDefault="005930C5" w:rsidP="00EC0B26">
      <w:pPr>
        <w:ind w:firstLine="0"/>
        <w:rPr>
          <w:rtl/>
        </w:rPr>
      </w:pPr>
      <w:bookmarkStart w:id="59981" w:name="_ETM_Q98_634031"/>
      <w:bookmarkStart w:id="59982" w:name="_ETM_Q98_634076"/>
      <w:bookmarkStart w:id="59983" w:name="_ETM_Q98_634152"/>
      <w:bookmarkEnd w:id="59981"/>
      <w:bookmarkEnd w:id="59982"/>
      <w:bookmarkEnd w:id="59983"/>
    </w:p>
    <w:p w:rsidR="005930C5" w:rsidRDefault="005930C5" w:rsidP="00EC0B26">
      <w:pPr>
        <w:pStyle w:val="-"/>
        <w:keepNext/>
        <w:rPr>
          <w:rtl/>
        </w:rPr>
      </w:pPr>
      <w:bookmarkStart w:id="59984" w:name="ET_speakercontinue_6361_129"/>
      <w:r w:rsidRPr="00BB1079">
        <w:rPr>
          <w:rStyle w:val="TagStyle"/>
          <w:rtl/>
        </w:rPr>
        <w:t xml:space="preserve"> &lt;&lt; דובר_המשך &gt;&gt;</w:t>
      </w:r>
      <w:r w:rsidRPr="00C02834">
        <w:rPr>
          <w:rStyle w:val="TagStyle"/>
          <w:rtl/>
        </w:rPr>
        <w:t xml:space="preserve"> </w:t>
      </w:r>
      <w:r>
        <w:rPr>
          <w:rtl/>
        </w:rPr>
        <w:t>נאור שירי (יש עתיד):</w:t>
      </w:r>
      <w:r w:rsidRPr="00C02834">
        <w:rPr>
          <w:rStyle w:val="TagStyle"/>
          <w:rtl/>
        </w:rPr>
        <w:t xml:space="preserve"> </w:t>
      </w:r>
      <w:r w:rsidRPr="00BB1079">
        <w:rPr>
          <w:rStyle w:val="TagStyle"/>
          <w:rtl/>
        </w:rPr>
        <w:t>&lt;&lt; דובר_המשך &gt;&gt;</w:t>
      </w:r>
      <w:bookmarkEnd w:id="59984"/>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59985" w:name="_ETM_Q98_635657"/>
      <w:bookmarkEnd w:id="59985"/>
      <w:r>
        <w:rPr>
          <w:rFonts w:hint="cs"/>
          <w:rtl/>
        </w:rPr>
        <w:t xml:space="preserve">לא, לא רק. </w:t>
      </w:r>
      <w:bookmarkStart w:id="59986" w:name="_ETM_Q98_638097"/>
      <w:bookmarkStart w:id="59987" w:name="_ETM_Q98_638251"/>
      <w:bookmarkStart w:id="59988" w:name="_ETM_Q98_637995"/>
      <w:bookmarkStart w:id="59989" w:name="_ETM_Q98_637096"/>
      <w:bookmarkStart w:id="59990" w:name="_ETM_Q98_637210"/>
      <w:bookmarkStart w:id="59991" w:name="_ETM_Q98_637245"/>
      <w:bookmarkEnd w:id="59986"/>
      <w:bookmarkEnd w:id="59987"/>
      <w:bookmarkEnd w:id="59988"/>
      <w:bookmarkEnd w:id="59989"/>
      <w:bookmarkEnd w:id="59990"/>
      <w:bookmarkEnd w:id="59991"/>
      <w:r>
        <w:rPr>
          <w:rFonts w:hint="cs"/>
          <w:rtl/>
        </w:rPr>
        <w:t xml:space="preserve">לא </w:t>
      </w:r>
      <w:bookmarkStart w:id="59992" w:name="_ETM_Q98_639509"/>
      <w:bookmarkEnd w:id="59992"/>
      <w:r>
        <w:rPr>
          <w:rFonts w:hint="cs"/>
          <w:rtl/>
        </w:rPr>
        <w:t xml:space="preserve">רק. אבל גם על תרבות חרדית יש לך, גם </w:t>
      </w:r>
      <w:bookmarkStart w:id="59993" w:name="_ETM_Q98_640078"/>
      <w:bookmarkEnd w:id="59993"/>
      <w:r>
        <w:rPr>
          <w:rFonts w:hint="cs"/>
          <w:rtl/>
        </w:rPr>
        <w:t xml:space="preserve">על תרבות תורנית יש לך, שהיא לא הגרעינים של הציונות </w:t>
      </w:r>
      <w:bookmarkStart w:id="59994" w:name="_ETM_Q98_648775"/>
      <w:bookmarkEnd w:id="59994"/>
      <w:r>
        <w:rPr>
          <w:rFonts w:hint="cs"/>
          <w:rtl/>
        </w:rPr>
        <w:t>הדתית. עזוב, מרגי. אם אנחנו רוצים להפסיק את</w:t>
      </w:r>
      <w:bookmarkStart w:id="59995" w:name="_ETM_Q98_651518"/>
      <w:bookmarkEnd w:id="59995"/>
      <w:r>
        <w:rPr>
          <w:rFonts w:hint="cs"/>
          <w:rtl/>
        </w:rPr>
        <w:t xml:space="preserve"> הבלוף, בוא נפסיק את הבלוף לגמרי.</w:t>
      </w:r>
    </w:p>
    <w:p w:rsidR="005930C5" w:rsidRDefault="005930C5" w:rsidP="00EC0B26">
      <w:pPr>
        <w:ind w:firstLine="0"/>
        <w:rPr>
          <w:rtl/>
        </w:rPr>
      </w:pPr>
      <w:bookmarkStart w:id="59996" w:name="_ETM_Q98_648755"/>
      <w:bookmarkStart w:id="59997" w:name="_ETM_Q98_648875"/>
      <w:bookmarkStart w:id="59998" w:name="_ETM_Q98_649174"/>
      <w:bookmarkStart w:id="59999" w:name="_ETM_Q98_649276"/>
      <w:bookmarkEnd w:id="59996"/>
      <w:bookmarkEnd w:id="59997"/>
      <w:bookmarkEnd w:id="59998"/>
      <w:bookmarkEnd w:id="59999"/>
    </w:p>
    <w:p w:rsidR="005930C5" w:rsidRDefault="005930C5" w:rsidP="00EC0B26">
      <w:pPr>
        <w:pStyle w:val="af7"/>
        <w:keepNext/>
        <w:rPr>
          <w:rtl/>
        </w:rPr>
      </w:pPr>
      <w:r w:rsidRPr="00BB1079">
        <w:rPr>
          <w:rStyle w:val="TagStyle"/>
          <w:rtl/>
        </w:rPr>
        <w:t xml:space="preserve"> &lt;&lt; קריאה &gt;&gt;</w:t>
      </w:r>
      <w:r w:rsidRPr="00EE58DF">
        <w:rPr>
          <w:rStyle w:val="TagStyle"/>
          <w:rtl/>
        </w:rPr>
        <w:t xml:space="preserve"> </w:t>
      </w:r>
      <w:r>
        <w:rPr>
          <w:rtl/>
        </w:rPr>
        <w:t>שר הרווחה והביטחון החברתי יעקב מרגי:</w:t>
      </w:r>
      <w:r w:rsidRPr="00EE58DF">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00" w:name="_ETM_Q98_657991"/>
      <w:bookmarkStart w:id="60001" w:name="_ETM_Q98_658261"/>
      <w:bookmarkStart w:id="60002" w:name="_ETM_Q98_658359"/>
      <w:bookmarkStart w:id="60003" w:name="_ETM_Q98_658387"/>
      <w:bookmarkStart w:id="60004" w:name="_ETM_Q98_658458"/>
      <w:bookmarkEnd w:id="60000"/>
      <w:bookmarkEnd w:id="60001"/>
      <w:bookmarkEnd w:id="60002"/>
      <w:bookmarkEnd w:id="60003"/>
      <w:bookmarkEnd w:id="60004"/>
      <w:r>
        <w:rPr>
          <w:rFonts w:hint="cs"/>
          <w:rtl/>
        </w:rPr>
        <w:t xml:space="preserve">אבל זה לא באותן פרופורציות, </w:t>
      </w:r>
      <w:bookmarkStart w:id="60005" w:name="_ETM_Q98_656180"/>
      <w:bookmarkEnd w:id="60005"/>
      <w:r>
        <w:rPr>
          <w:rFonts w:hint="cs"/>
          <w:rtl/>
        </w:rPr>
        <w:t xml:space="preserve">לא באותן פרופורציות. </w:t>
      </w:r>
    </w:p>
    <w:p w:rsidR="005930C5" w:rsidRDefault="005930C5" w:rsidP="00EC0B26">
      <w:pPr>
        <w:ind w:firstLine="0"/>
        <w:rPr>
          <w:rtl/>
        </w:rPr>
      </w:pPr>
      <w:bookmarkStart w:id="60006" w:name="_ETM_Q98_655205"/>
      <w:bookmarkStart w:id="60007" w:name="_ETM_Q98_655392"/>
      <w:bookmarkStart w:id="60008" w:name="_ETM_Q98_655438"/>
      <w:bookmarkStart w:id="60009" w:name="_ETM_Q98_655515"/>
      <w:bookmarkEnd w:id="60006"/>
      <w:bookmarkEnd w:id="60007"/>
      <w:bookmarkEnd w:id="60008"/>
      <w:bookmarkEnd w:id="60009"/>
    </w:p>
    <w:p w:rsidR="005930C5" w:rsidRDefault="005930C5" w:rsidP="00EC0B26">
      <w:pPr>
        <w:pStyle w:val="-"/>
        <w:keepNext/>
        <w:rPr>
          <w:rtl/>
        </w:rPr>
      </w:pPr>
      <w:r w:rsidRPr="00BB1079">
        <w:rPr>
          <w:rStyle w:val="TagStyle"/>
          <w:rtl/>
        </w:rPr>
        <w:t xml:space="preserve"> &lt;&lt; דובר_המשך &gt;&gt;</w:t>
      </w:r>
      <w:r w:rsidRPr="00EE58DF">
        <w:rPr>
          <w:rStyle w:val="TagStyle"/>
          <w:rtl/>
        </w:rPr>
        <w:t xml:space="preserve"> </w:t>
      </w:r>
      <w:r>
        <w:rPr>
          <w:rtl/>
        </w:rPr>
        <w:t>נאור שירי (יש עתיד):</w:t>
      </w:r>
      <w:r w:rsidRPr="00EE58DF">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10" w:name="_ETM_Q98_656399"/>
      <w:bookmarkEnd w:id="60010"/>
      <w:r>
        <w:rPr>
          <w:rFonts w:hint="cs"/>
          <w:rtl/>
        </w:rPr>
        <w:t>בוא, אתם לוקחים ערמות</w:t>
      </w:r>
      <w:bookmarkStart w:id="60011" w:name="_ETM_Q98_654712"/>
      <w:bookmarkEnd w:id="60011"/>
      <w:r>
        <w:rPr>
          <w:rFonts w:hint="cs"/>
          <w:rtl/>
        </w:rPr>
        <w:t xml:space="preserve"> של כספים קואליציוניים על זה. אבל זה בדיוק</w:t>
      </w:r>
      <w:bookmarkStart w:id="60012" w:name="_ETM_Q98_656167"/>
      <w:bookmarkEnd w:id="60012"/>
      <w:r>
        <w:rPr>
          <w:rFonts w:hint="cs"/>
          <w:rtl/>
        </w:rPr>
        <w:t xml:space="preserve"> הסיפור, כי גם הרשויות המקומיות מתקצבות את זה. כל רשות </w:t>
      </w:r>
      <w:bookmarkStart w:id="60013" w:name="_ETM_Q98_663166"/>
      <w:bookmarkEnd w:id="60013"/>
      <w:r>
        <w:rPr>
          <w:rFonts w:hint="cs"/>
          <w:rtl/>
        </w:rPr>
        <w:t xml:space="preserve">מקומית, אם היום אתה פותח עמותה לתרבות </w:t>
      </w:r>
      <w:r>
        <w:t>whatever</w:t>
      </w:r>
      <w:bookmarkStart w:id="60014" w:name="_ETM_Q98_661755"/>
      <w:bookmarkEnd w:id="60014"/>
      <w:r>
        <w:rPr>
          <w:rFonts w:hint="cs"/>
          <w:rtl/>
        </w:rPr>
        <w:t xml:space="preserve"> שאתה רוצה, גם תרבות תורנית, </w:t>
      </w:r>
      <w:bookmarkStart w:id="60015" w:name="_ETM_Q98_666397"/>
      <w:bookmarkEnd w:id="60015"/>
      <w:r>
        <w:rPr>
          <w:rFonts w:hint="cs"/>
          <w:rtl/>
        </w:rPr>
        <w:t>גם גרעין תורני, העירייה חייבת לשים על זה</w:t>
      </w:r>
      <w:bookmarkStart w:id="60016" w:name="_ETM_Q98_669561"/>
      <w:bookmarkEnd w:id="60016"/>
      <w:r>
        <w:rPr>
          <w:rFonts w:hint="cs"/>
          <w:rtl/>
        </w:rPr>
        <w:t xml:space="preserve"> כסף. אז הם גם שמים על זה כסף ברמה </w:t>
      </w:r>
      <w:bookmarkStart w:id="60017" w:name="_ETM_Q98_671792"/>
      <w:bookmarkEnd w:id="60017"/>
      <w:r>
        <w:rPr>
          <w:rFonts w:hint="cs"/>
          <w:rtl/>
        </w:rPr>
        <w:t>המקומית, גם שמים על זה כסף כחלק ממש</w:t>
      </w:r>
      <w:bookmarkStart w:id="60018" w:name="_ETM_Q98_674057"/>
      <w:bookmarkEnd w:id="60018"/>
      <w:r>
        <w:rPr>
          <w:rFonts w:hint="cs"/>
          <w:rtl/>
        </w:rPr>
        <w:t xml:space="preserve">רד החינוך, וגם שמים על זה כסף בעוד שמונה משרדים </w:t>
      </w:r>
      <w:bookmarkStart w:id="60019" w:name="_ETM_Q98_677996"/>
      <w:bookmarkEnd w:id="60019"/>
      <w:r>
        <w:rPr>
          <w:rFonts w:hint="cs"/>
          <w:rtl/>
        </w:rPr>
        <w:t xml:space="preserve">שונים שיש להם זהות יהודית במשרדים. </w:t>
      </w:r>
    </w:p>
    <w:p w:rsidR="005930C5" w:rsidRDefault="005930C5" w:rsidP="00EC0B26">
      <w:pPr>
        <w:ind w:firstLine="0"/>
        <w:rPr>
          <w:rtl/>
        </w:rPr>
      </w:pPr>
      <w:bookmarkStart w:id="60020" w:name="_ETM_Q98_678843"/>
      <w:bookmarkStart w:id="60021" w:name="_ETM_Q98_679002"/>
      <w:bookmarkStart w:id="60022" w:name="_ETM_Q98_679059"/>
      <w:bookmarkStart w:id="60023" w:name="_ETM_Q98_679140"/>
      <w:bookmarkEnd w:id="60020"/>
      <w:bookmarkEnd w:id="60021"/>
      <w:bookmarkEnd w:id="60022"/>
      <w:bookmarkEnd w:id="60023"/>
    </w:p>
    <w:p w:rsidR="005930C5" w:rsidRDefault="005930C5" w:rsidP="00EC0B26">
      <w:pPr>
        <w:pStyle w:val="af7"/>
        <w:keepNext/>
        <w:rPr>
          <w:rtl/>
        </w:rPr>
      </w:pPr>
      <w:bookmarkStart w:id="60024" w:name="ET_interruption_6449_103"/>
      <w:r w:rsidRPr="00BB1079">
        <w:rPr>
          <w:rStyle w:val="TagStyle"/>
          <w:rtl/>
        </w:rPr>
        <w:t xml:space="preserve"> &lt;&lt; קריאה &gt;&gt;</w:t>
      </w:r>
      <w:r w:rsidRPr="00EE58DF">
        <w:rPr>
          <w:rStyle w:val="TagStyle"/>
          <w:rtl/>
        </w:rPr>
        <w:t xml:space="preserve"> </w:t>
      </w:r>
      <w:r>
        <w:rPr>
          <w:rtl/>
        </w:rPr>
        <w:t>שר הרווחה והביטחון החברתי יעקב מרגי:</w:t>
      </w:r>
      <w:r w:rsidRPr="00EE58DF">
        <w:rPr>
          <w:rStyle w:val="TagStyle"/>
          <w:rtl/>
        </w:rPr>
        <w:t xml:space="preserve"> </w:t>
      </w:r>
      <w:r w:rsidRPr="00BB1079">
        <w:rPr>
          <w:rStyle w:val="TagStyle"/>
          <w:rtl/>
        </w:rPr>
        <w:t>&lt;&lt; קריאה &gt;&gt;</w:t>
      </w:r>
      <w:r w:rsidR="005223CB">
        <w:rPr>
          <w:rtl/>
        </w:rPr>
        <w:t xml:space="preserve"> </w:t>
      </w:r>
      <w:r>
        <w:rPr>
          <w:rtl/>
        </w:rPr>
        <w:t xml:space="preserve"> </w:t>
      </w:r>
      <w:bookmarkEnd w:id="60024"/>
    </w:p>
    <w:p w:rsidR="005930C5" w:rsidRDefault="005930C5" w:rsidP="005223CB">
      <w:pPr>
        <w:rPr>
          <w:rtl/>
        </w:rPr>
      </w:pPr>
    </w:p>
    <w:p w:rsidR="005930C5" w:rsidRDefault="005930C5" w:rsidP="00EC0B26">
      <w:pPr>
        <w:rPr>
          <w:rtl/>
        </w:rPr>
      </w:pPr>
      <w:bookmarkStart w:id="60025" w:name="_ETM_Q98_683961"/>
      <w:bookmarkEnd w:id="60025"/>
      <w:r>
        <w:rPr>
          <w:rFonts w:hint="cs"/>
          <w:rtl/>
        </w:rPr>
        <w:t>נאור, איפה אתה</w:t>
      </w:r>
      <w:bookmarkStart w:id="60026" w:name="_ETM_Q98_681827"/>
      <w:bookmarkEnd w:id="60026"/>
      <w:r>
        <w:rPr>
          <w:rFonts w:hint="cs"/>
          <w:rtl/>
        </w:rPr>
        <w:t xml:space="preserve"> גר?</w:t>
      </w:r>
      <w:bookmarkStart w:id="60027" w:name="_ETM_Q98_683462"/>
      <w:bookmarkEnd w:id="60027"/>
    </w:p>
    <w:p w:rsidR="005930C5" w:rsidRDefault="005930C5" w:rsidP="00EC0B26">
      <w:pPr>
        <w:rPr>
          <w:rtl/>
        </w:rPr>
      </w:pPr>
    </w:p>
    <w:p w:rsidR="005930C5" w:rsidRDefault="005930C5" w:rsidP="00EC0B26">
      <w:pPr>
        <w:pStyle w:val="-"/>
        <w:keepNext/>
        <w:rPr>
          <w:rtl/>
        </w:rPr>
      </w:pPr>
      <w:bookmarkStart w:id="60028" w:name="_ETM_Q98_683604"/>
      <w:bookmarkStart w:id="60029" w:name="_ETM_Q98_683673"/>
      <w:bookmarkStart w:id="60030" w:name="_ETM_Q98_683762"/>
      <w:bookmarkEnd w:id="60028"/>
      <w:bookmarkEnd w:id="60029"/>
      <w:bookmarkEnd w:id="60030"/>
      <w:r w:rsidRPr="00BB1079">
        <w:rPr>
          <w:rStyle w:val="TagStyle"/>
          <w:rtl/>
        </w:rPr>
        <w:t xml:space="preserve"> &lt;&lt; דובר_המשך &gt;&gt;</w:t>
      </w:r>
      <w:r w:rsidRPr="00EE58DF">
        <w:rPr>
          <w:rStyle w:val="TagStyle"/>
          <w:rtl/>
        </w:rPr>
        <w:t xml:space="preserve"> </w:t>
      </w:r>
      <w:r>
        <w:rPr>
          <w:rtl/>
        </w:rPr>
        <w:t>נאור שירי (יש עתיד):</w:t>
      </w:r>
      <w:r w:rsidRPr="00EE58DF">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31" w:name="_ETM_Q98_685022"/>
      <w:bookmarkEnd w:id="60031"/>
      <w:r>
        <w:rPr>
          <w:rFonts w:hint="cs"/>
          <w:rtl/>
        </w:rPr>
        <w:t xml:space="preserve">הוד השרון. </w:t>
      </w:r>
      <w:bookmarkStart w:id="60032" w:name="_ETM_Q98_682922"/>
      <w:bookmarkStart w:id="60033" w:name="_ETM_Q98_683014"/>
      <w:bookmarkEnd w:id="60032"/>
      <w:bookmarkEnd w:id="60033"/>
    </w:p>
    <w:p w:rsidR="005930C5" w:rsidRDefault="005930C5" w:rsidP="00EC0B26">
      <w:pPr>
        <w:rPr>
          <w:rtl/>
        </w:rPr>
      </w:pPr>
      <w:bookmarkStart w:id="60034" w:name="_ETM_Q98_683077"/>
      <w:bookmarkStart w:id="60035" w:name="_ETM_Q98_683160"/>
      <w:bookmarkEnd w:id="60034"/>
      <w:bookmarkEnd w:id="60035"/>
    </w:p>
    <w:p w:rsidR="005930C5" w:rsidRDefault="005930C5" w:rsidP="00EC0B26">
      <w:pPr>
        <w:pStyle w:val="af7"/>
        <w:keepNext/>
        <w:rPr>
          <w:rtl/>
        </w:rPr>
      </w:pPr>
      <w:r w:rsidRPr="00BB1079">
        <w:rPr>
          <w:rStyle w:val="TagStyle"/>
          <w:rtl/>
        </w:rPr>
        <w:t xml:space="preserve"> &lt;&lt; קריאה &gt;&gt;</w:t>
      </w:r>
      <w:r w:rsidRPr="00EE58DF">
        <w:rPr>
          <w:rStyle w:val="TagStyle"/>
          <w:rtl/>
        </w:rPr>
        <w:t xml:space="preserve"> </w:t>
      </w:r>
      <w:r>
        <w:rPr>
          <w:rtl/>
        </w:rPr>
        <w:t>שר הרווחה והביטחון החברתי יעקב מרגי:</w:t>
      </w:r>
      <w:r w:rsidRPr="00EE58DF">
        <w:rPr>
          <w:rStyle w:val="TagStyle"/>
          <w:rtl/>
        </w:rPr>
        <w:t xml:space="preserve"> </w:t>
      </w:r>
      <w:r w:rsidRPr="00BB1079">
        <w:rPr>
          <w:rStyle w:val="TagStyle"/>
          <w:rtl/>
        </w:rPr>
        <w:t>&lt;&lt;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36" w:name="_ETM_Q98_686527"/>
      <w:bookmarkEnd w:id="60036"/>
      <w:r>
        <w:rPr>
          <w:rFonts w:hint="cs"/>
          <w:rtl/>
        </w:rPr>
        <w:t>קח את הוד השרון, קח את סל התרבות הכללי של הוד השרון,</w:t>
      </w:r>
      <w:bookmarkStart w:id="60037" w:name="_ETM_Q98_692312"/>
      <w:bookmarkEnd w:id="60037"/>
      <w:r>
        <w:rPr>
          <w:rFonts w:hint="cs"/>
          <w:rtl/>
        </w:rPr>
        <w:t xml:space="preserve"> ותיקח מה שהם מתקצבים לתרבות תורנית. שים את זה ככה. </w:t>
      </w:r>
      <w:bookmarkStart w:id="60038" w:name="_ETM_Q98_692383"/>
      <w:bookmarkEnd w:id="60038"/>
    </w:p>
    <w:p w:rsidR="005930C5" w:rsidRDefault="005930C5" w:rsidP="00EC0B26">
      <w:pPr>
        <w:ind w:firstLine="0"/>
        <w:rPr>
          <w:rtl/>
        </w:rPr>
      </w:pPr>
      <w:bookmarkStart w:id="60039" w:name="_ETM_Q98_686795"/>
      <w:bookmarkStart w:id="60040" w:name="_ETM_Q98_686977"/>
      <w:bookmarkStart w:id="60041" w:name="_ETM_Q98_687018"/>
      <w:bookmarkStart w:id="60042" w:name="_ETM_Q98_687106"/>
      <w:bookmarkEnd w:id="60039"/>
      <w:bookmarkEnd w:id="60040"/>
      <w:bookmarkEnd w:id="60041"/>
      <w:bookmarkEnd w:id="60042"/>
    </w:p>
    <w:p w:rsidR="005930C5" w:rsidRDefault="005930C5" w:rsidP="00EC0B26">
      <w:pPr>
        <w:pStyle w:val="-"/>
        <w:keepNext/>
        <w:rPr>
          <w:rtl/>
        </w:rPr>
      </w:pPr>
      <w:r w:rsidRPr="00BB1079">
        <w:rPr>
          <w:rStyle w:val="TagStyle"/>
          <w:rtl/>
        </w:rPr>
        <w:t xml:space="preserve"> &lt;&lt; דובר_המשך &gt;&gt;</w:t>
      </w:r>
      <w:r w:rsidRPr="00EE58DF">
        <w:rPr>
          <w:rStyle w:val="TagStyle"/>
          <w:rtl/>
        </w:rPr>
        <w:t xml:space="preserve"> </w:t>
      </w:r>
      <w:r>
        <w:rPr>
          <w:rtl/>
        </w:rPr>
        <w:t>נאור שירי (יש עתיד):</w:t>
      </w:r>
      <w:r w:rsidRPr="00EE58DF">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43" w:name="_ETM_Q98_688815"/>
      <w:bookmarkEnd w:id="60043"/>
      <w:r>
        <w:rPr>
          <w:rFonts w:hint="cs"/>
          <w:rtl/>
        </w:rPr>
        <w:t>למה אני אשים את זה ככה?</w:t>
      </w:r>
      <w:r>
        <w:t xml:space="preserve"> </w:t>
      </w:r>
      <w:r>
        <w:rPr>
          <w:rFonts w:hint="cs"/>
          <w:rtl/>
        </w:rPr>
        <w:t>אתה</w:t>
      </w:r>
      <w:bookmarkStart w:id="60044" w:name="_ETM_Q98_695631"/>
      <w:bookmarkEnd w:id="60044"/>
      <w:r>
        <w:rPr>
          <w:rFonts w:hint="cs"/>
          <w:rtl/>
        </w:rPr>
        <w:t xml:space="preserve"> יודע מה אתה עושה עכשיו?</w:t>
      </w:r>
      <w:r>
        <w:t xml:space="preserve"> </w:t>
      </w:r>
      <w:bookmarkStart w:id="60045" w:name="_ETM_Q98_696953"/>
      <w:bookmarkEnd w:id="60045"/>
      <w:r>
        <w:rPr>
          <w:rFonts w:hint="cs"/>
          <w:rtl/>
        </w:rPr>
        <w:t xml:space="preserve">זה בדיוק כמו שנתניהו עשה היום </w:t>
      </w:r>
      <w:bookmarkStart w:id="60046" w:name="_ETM_Q98_700489"/>
      <w:bookmarkEnd w:id="60046"/>
      <w:r>
        <w:rPr>
          <w:rFonts w:hint="cs"/>
          <w:rtl/>
        </w:rPr>
        <w:t>בנאום. הוא אמר:</w:t>
      </w:r>
      <w:r>
        <w:t xml:space="preserve"> </w:t>
      </w:r>
      <w:r>
        <w:rPr>
          <w:rFonts w:hint="cs"/>
          <w:rtl/>
        </w:rPr>
        <w:t>מה אתם רוצים?</w:t>
      </w:r>
      <w:r>
        <w:t xml:space="preserve"> </w:t>
      </w:r>
      <w:r>
        <w:rPr>
          <w:rFonts w:hint="cs"/>
          <w:rtl/>
        </w:rPr>
        <w:t xml:space="preserve">הם לוקחים רק </w:t>
      </w:r>
      <w:bookmarkStart w:id="60047" w:name="_ETM_Q98_699737"/>
      <w:bookmarkEnd w:id="60047"/>
      <w:r>
        <w:rPr>
          <w:rFonts w:hint="cs"/>
          <w:rtl/>
        </w:rPr>
        <w:t>1% מתקציב המדינה. כשאתה מסתכל על זה נומינלית, אתה</w:t>
      </w:r>
      <w:bookmarkStart w:id="60048" w:name="_ETM_Q98_703638"/>
      <w:bookmarkEnd w:id="60048"/>
      <w:r>
        <w:rPr>
          <w:rFonts w:hint="cs"/>
          <w:rtl/>
        </w:rPr>
        <w:t xml:space="preserve"> אומר:</w:t>
      </w:r>
      <w:r>
        <w:t xml:space="preserve"> </w:t>
      </w:r>
      <w:r>
        <w:rPr>
          <w:rFonts w:hint="cs"/>
          <w:rtl/>
        </w:rPr>
        <w:t xml:space="preserve">ואללה, מה זה 5 מיליארד שקל לעומת 600 מיליארד </w:t>
      </w:r>
      <w:bookmarkStart w:id="60049" w:name="_ETM_Q98_710433"/>
      <w:bookmarkEnd w:id="60049"/>
      <w:r>
        <w:rPr>
          <w:rFonts w:hint="cs"/>
          <w:rtl/>
        </w:rPr>
        <w:t>שקל?</w:t>
      </w:r>
      <w:r>
        <w:t xml:space="preserve"> </w:t>
      </w:r>
      <w:r>
        <w:rPr>
          <w:rFonts w:hint="cs"/>
          <w:rtl/>
        </w:rPr>
        <w:t>אז כשאתה מסתכל על זה ככה, אתה אומר: ואללה</w:t>
      </w:r>
      <w:bookmarkStart w:id="60050" w:name="_ETM_Q98_712340"/>
      <w:bookmarkEnd w:id="60050"/>
      <w:r>
        <w:rPr>
          <w:rFonts w:hint="cs"/>
          <w:rtl/>
        </w:rPr>
        <w:t>, הוא צודק.</w:t>
      </w:r>
      <w:r w:rsidR="005223CB">
        <w:rPr>
          <w:rFonts w:hint="cs"/>
          <w:rtl/>
        </w:rPr>
        <w:t xml:space="preserve"> </w:t>
      </w:r>
      <w:r>
        <w:rPr>
          <w:rFonts w:hint="cs"/>
          <w:rtl/>
        </w:rPr>
        <w:t xml:space="preserve">אבל כשאתה לוקח, אני </w:t>
      </w:r>
      <w:bookmarkStart w:id="60051" w:name="_ETM_Q98_712778"/>
      <w:bookmarkEnd w:id="60051"/>
      <w:r>
        <w:rPr>
          <w:rFonts w:hint="cs"/>
          <w:rtl/>
        </w:rPr>
        <w:t xml:space="preserve">יכול להגיד לך, קח תקציב עירוני </w:t>
      </w:r>
      <w:r w:rsidR="00BB368D">
        <w:rPr>
          <w:rFonts w:hint="cs"/>
          <w:rtl/>
        </w:rPr>
        <w:t>– – –</w:t>
      </w:r>
      <w:r w:rsidR="005223CB">
        <w:rPr>
          <w:rFonts w:hint="cs"/>
          <w:rtl/>
        </w:rPr>
        <w:t xml:space="preserve"> </w:t>
      </w:r>
      <w:bookmarkStart w:id="60052" w:name="_ETM_Q98_713796"/>
      <w:bookmarkEnd w:id="60052"/>
    </w:p>
    <w:p w:rsidR="005930C5" w:rsidRDefault="005930C5" w:rsidP="00EC0B26">
      <w:pPr>
        <w:ind w:firstLine="0"/>
        <w:rPr>
          <w:rtl/>
        </w:rPr>
      </w:pPr>
      <w:bookmarkStart w:id="60053" w:name="_ETM_Q98_713953"/>
      <w:bookmarkStart w:id="60054" w:name="_ETM_Q98_713982"/>
      <w:bookmarkStart w:id="60055" w:name="_ETM_Q98_714067"/>
      <w:bookmarkEnd w:id="60053"/>
      <w:bookmarkEnd w:id="60054"/>
      <w:bookmarkEnd w:id="60055"/>
    </w:p>
    <w:p w:rsidR="005930C5" w:rsidRDefault="005930C5" w:rsidP="00EC0B26">
      <w:pPr>
        <w:pStyle w:val="af7"/>
        <w:keepNext/>
        <w:rPr>
          <w:rtl/>
        </w:rPr>
      </w:pPr>
      <w:bookmarkStart w:id="60056" w:name="ET_interruption_6449_113"/>
      <w:r w:rsidRPr="00BB1079">
        <w:rPr>
          <w:rStyle w:val="TagStyle"/>
          <w:rtl/>
        </w:rPr>
        <w:t xml:space="preserve"> &lt;&lt; קריאה &gt;&gt;</w:t>
      </w:r>
      <w:r w:rsidRPr="00EE58DF">
        <w:rPr>
          <w:rStyle w:val="TagStyle"/>
          <w:rtl/>
        </w:rPr>
        <w:t xml:space="preserve"> </w:t>
      </w:r>
      <w:r>
        <w:rPr>
          <w:rtl/>
        </w:rPr>
        <w:t>שר הרווחה והביטחון החברתי יעקב מרגי:</w:t>
      </w:r>
      <w:r w:rsidRPr="00EE58DF">
        <w:rPr>
          <w:rStyle w:val="TagStyle"/>
          <w:rtl/>
        </w:rPr>
        <w:t xml:space="preserve"> </w:t>
      </w:r>
      <w:r w:rsidRPr="00BB1079">
        <w:rPr>
          <w:rStyle w:val="TagStyle"/>
          <w:rtl/>
        </w:rPr>
        <w:t>&lt;&lt; קריאה &gt;&gt;</w:t>
      </w:r>
      <w:bookmarkEnd w:id="60056"/>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57" w:name="_ETM_Q98_716621"/>
      <w:bookmarkEnd w:id="60057"/>
      <w:r>
        <w:rPr>
          <w:rFonts w:hint="cs"/>
          <w:rtl/>
        </w:rPr>
        <w:t xml:space="preserve">קח ניתוח כלכלי יחסית לגודלם באוכלוסייה </w:t>
      </w:r>
      <w:r>
        <w:rPr>
          <w:rFonts w:hint="eastAsia"/>
          <w:rtl/>
        </w:rPr>
        <w:t>–</w:t>
      </w:r>
      <w:r>
        <w:rPr>
          <w:rFonts w:hint="cs"/>
          <w:rtl/>
        </w:rPr>
        <w:t xml:space="preserve"> אתה תראה פערים גדולים. אין אומן חרדי </w:t>
      </w:r>
      <w:r w:rsidR="00BB368D">
        <w:rPr>
          <w:rFonts w:hint="cs"/>
          <w:rtl/>
        </w:rPr>
        <w:t>– – –</w:t>
      </w:r>
    </w:p>
    <w:p w:rsidR="005930C5" w:rsidRDefault="005930C5" w:rsidP="00EC0B26">
      <w:pPr>
        <w:ind w:firstLine="0"/>
        <w:rPr>
          <w:rtl/>
        </w:rPr>
      </w:pPr>
      <w:bookmarkStart w:id="60058" w:name="_ETM_Q98_723662"/>
      <w:bookmarkStart w:id="60059" w:name="_ETM_Q98_723799"/>
      <w:bookmarkStart w:id="60060" w:name="_ETM_Q98_723889"/>
      <w:bookmarkStart w:id="60061" w:name="_ETM_Q98_723981"/>
      <w:bookmarkEnd w:id="60058"/>
      <w:bookmarkEnd w:id="60059"/>
      <w:bookmarkEnd w:id="60060"/>
      <w:bookmarkEnd w:id="60061"/>
    </w:p>
    <w:p w:rsidR="005930C5" w:rsidRDefault="005930C5" w:rsidP="00EC0B26">
      <w:pPr>
        <w:pStyle w:val="af8"/>
        <w:keepNext/>
        <w:rPr>
          <w:rtl/>
        </w:rPr>
      </w:pPr>
      <w:bookmarkStart w:id="60062" w:name="ET_yor_6599_110"/>
      <w:r w:rsidRPr="00BB1079">
        <w:rPr>
          <w:rStyle w:val="TagStyle"/>
          <w:rtl/>
        </w:rPr>
        <w:t xml:space="preserve"> &lt;&lt; יור &gt;&gt;</w:t>
      </w:r>
      <w:r w:rsidRPr="00FA2A18">
        <w:rPr>
          <w:rStyle w:val="TagStyle"/>
          <w:rtl/>
        </w:rPr>
        <w:t xml:space="preserve"> </w:t>
      </w:r>
      <w:r>
        <w:rPr>
          <w:rtl/>
        </w:rPr>
        <w:t>היו"ר משה רוט:</w:t>
      </w:r>
      <w:r w:rsidRPr="00FA2A18">
        <w:rPr>
          <w:rStyle w:val="TagStyle"/>
          <w:rtl/>
        </w:rPr>
        <w:t xml:space="preserve"> </w:t>
      </w:r>
      <w:r w:rsidRPr="00BB1079">
        <w:rPr>
          <w:rStyle w:val="TagStyle"/>
          <w:rtl/>
        </w:rPr>
        <w:t>&lt;&lt; יור &gt;&gt;</w:t>
      </w:r>
      <w:r w:rsidR="005223CB">
        <w:rPr>
          <w:rtl/>
        </w:rPr>
        <w:t xml:space="preserve"> </w:t>
      </w:r>
      <w:r>
        <w:rPr>
          <w:rtl/>
        </w:rPr>
        <w:t xml:space="preserve"> </w:t>
      </w:r>
      <w:bookmarkEnd w:id="60062"/>
    </w:p>
    <w:p w:rsidR="005930C5" w:rsidRDefault="005930C5" w:rsidP="005223CB">
      <w:pPr>
        <w:rPr>
          <w:rtl/>
        </w:rPr>
      </w:pPr>
    </w:p>
    <w:p w:rsidR="005930C5" w:rsidRDefault="005930C5" w:rsidP="00EC0B26">
      <w:pPr>
        <w:rPr>
          <w:rtl/>
        </w:rPr>
      </w:pPr>
      <w:bookmarkStart w:id="60063" w:name="_ETM_Q98_725436"/>
      <w:bookmarkEnd w:id="60063"/>
      <w:r>
        <w:rPr>
          <w:rFonts w:hint="cs"/>
          <w:rtl/>
        </w:rPr>
        <w:t xml:space="preserve">כבוד השר מרגי, </w:t>
      </w:r>
      <w:bookmarkStart w:id="60064" w:name="_ETM_Q98_726828"/>
      <w:bookmarkEnd w:id="60064"/>
      <w:r>
        <w:rPr>
          <w:rFonts w:hint="cs"/>
          <w:rtl/>
        </w:rPr>
        <w:t xml:space="preserve">אני לא רוצה להתערב. זה לא המקום שלי </w:t>
      </w:r>
      <w:bookmarkStart w:id="60065" w:name="_ETM_Q98_727235"/>
      <w:bookmarkEnd w:id="60065"/>
      <w:r>
        <w:rPr>
          <w:rFonts w:hint="cs"/>
          <w:rtl/>
        </w:rPr>
        <w:t>להתערב.</w:t>
      </w:r>
      <w:bookmarkStart w:id="60066" w:name="_ETM_Q98_729568"/>
      <w:bookmarkEnd w:id="60066"/>
    </w:p>
    <w:p w:rsidR="005930C5" w:rsidRDefault="005930C5" w:rsidP="00EC0B26">
      <w:pPr>
        <w:rPr>
          <w:rtl/>
        </w:rPr>
      </w:pPr>
      <w:bookmarkStart w:id="60067" w:name="_ETM_Q98_729722"/>
      <w:bookmarkStart w:id="60068" w:name="_ETM_Q98_729748"/>
      <w:bookmarkStart w:id="60069" w:name="_ETM_Q98_729814"/>
      <w:bookmarkEnd w:id="60067"/>
      <w:bookmarkEnd w:id="60068"/>
      <w:bookmarkEnd w:id="60069"/>
    </w:p>
    <w:p w:rsidR="005930C5" w:rsidRDefault="005930C5" w:rsidP="00EC0B26">
      <w:pPr>
        <w:pStyle w:val="af7"/>
        <w:keepNext/>
        <w:rPr>
          <w:rtl/>
        </w:rPr>
      </w:pPr>
      <w:bookmarkStart w:id="60070" w:name="ET_interruption_6449_114"/>
      <w:r w:rsidRPr="00BB1079">
        <w:rPr>
          <w:rStyle w:val="TagStyle"/>
          <w:rtl/>
        </w:rPr>
        <w:t xml:space="preserve"> &lt;&lt; קריאה &gt;&gt;</w:t>
      </w:r>
      <w:r w:rsidRPr="00FA2A18">
        <w:rPr>
          <w:rStyle w:val="TagStyle"/>
          <w:rtl/>
        </w:rPr>
        <w:t xml:space="preserve"> </w:t>
      </w:r>
      <w:r>
        <w:rPr>
          <w:rtl/>
        </w:rPr>
        <w:t>שר הרווחה והביטחון החברתי יעקב מרגי:</w:t>
      </w:r>
      <w:r w:rsidRPr="00FA2A18">
        <w:rPr>
          <w:rStyle w:val="TagStyle"/>
          <w:rtl/>
        </w:rPr>
        <w:t xml:space="preserve"> </w:t>
      </w:r>
      <w:r w:rsidRPr="00BB1079">
        <w:rPr>
          <w:rStyle w:val="TagStyle"/>
          <w:rtl/>
        </w:rPr>
        <w:t>&lt;&lt; קריאה &gt;&gt;</w:t>
      </w:r>
      <w:bookmarkEnd w:id="60070"/>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71" w:name="_ETM_Q98_727498"/>
      <w:bookmarkEnd w:id="60071"/>
      <w:r>
        <w:rPr>
          <w:rFonts w:hint="cs"/>
          <w:rtl/>
        </w:rPr>
        <w:t>אתה יכול להתערב.</w:t>
      </w:r>
    </w:p>
    <w:p w:rsidR="005930C5" w:rsidRDefault="005930C5" w:rsidP="00EC0B26">
      <w:pPr>
        <w:rPr>
          <w:rtl/>
        </w:rPr>
      </w:pPr>
      <w:bookmarkStart w:id="60072" w:name="_ETM_Q98_728759"/>
      <w:bookmarkEnd w:id="60072"/>
    </w:p>
    <w:p w:rsidR="005930C5" w:rsidRDefault="005930C5" w:rsidP="00EC0B26">
      <w:pPr>
        <w:pStyle w:val="-"/>
        <w:keepNext/>
        <w:rPr>
          <w:rtl/>
        </w:rPr>
      </w:pPr>
      <w:bookmarkStart w:id="60073" w:name="_ETM_Q98_728869"/>
      <w:bookmarkStart w:id="60074" w:name="_ETM_Q98_728943"/>
      <w:bookmarkStart w:id="60075" w:name="_ETM_Q98_729014"/>
      <w:bookmarkEnd w:id="60073"/>
      <w:bookmarkEnd w:id="60074"/>
      <w:bookmarkEnd w:id="60075"/>
      <w:r w:rsidRPr="00BB1079">
        <w:rPr>
          <w:rStyle w:val="TagStyle"/>
          <w:rtl/>
        </w:rPr>
        <w:t>&lt;&lt; דובר_המשך &gt;&gt;</w:t>
      </w:r>
      <w:r w:rsidRPr="00FA2A18">
        <w:rPr>
          <w:rStyle w:val="TagStyle"/>
          <w:rtl/>
        </w:rPr>
        <w:t xml:space="preserve"> </w:t>
      </w:r>
      <w:r>
        <w:rPr>
          <w:rtl/>
        </w:rPr>
        <w:t>נאור שירי (יש עתיד):</w:t>
      </w:r>
      <w:r w:rsidRPr="00FA2A18">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076" w:name="_ETM_Q98_729888"/>
      <w:bookmarkEnd w:id="60076"/>
      <w:r>
        <w:rPr>
          <w:rFonts w:hint="cs"/>
          <w:rtl/>
        </w:rPr>
        <w:t>למה?</w:t>
      </w:r>
      <w:r>
        <w:t xml:space="preserve"> </w:t>
      </w:r>
      <w:r>
        <w:rPr>
          <w:rFonts w:hint="cs"/>
          <w:rtl/>
        </w:rPr>
        <w:t>אנחנו מעודדים שיח</w:t>
      </w:r>
      <w:bookmarkStart w:id="60077" w:name="_ETM_Q98_735985"/>
      <w:bookmarkEnd w:id="60077"/>
      <w:r>
        <w:rPr>
          <w:rFonts w:hint="cs"/>
          <w:rtl/>
        </w:rPr>
        <w:t>.</w:t>
      </w:r>
    </w:p>
    <w:p w:rsidR="005930C5" w:rsidRDefault="005930C5" w:rsidP="00EC0B26">
      <w:pPr>
        <w:rPr>
          <w:rtl/>
        </w:rPr>
      </w:pPr>
      <w:bookmarkStart w:id="60078" w:name="_ETM_Q98_736089"/>
      <w:bookmarkEnd w:id="60078"/>
    </w:p>
    <w:p w:rsidR="005930C5" w:rsidRDefault="005930C5" w:rsidP="00EC0B26">
      <w:pPr>
        <w:pStyle w:val="af8"/>
        <w:keepNext/>
        <w:rPr>
          <w:rtl/>
        </w:rPr>
      </w:pPr>
      <w:bookmarkStart w:id="60079" w:name="_ETM_Q98_736131"/>
      <w:bookmarkStart w:id="60080" w:name="_ETM_Q98_736206"/>
      <w:bookmarkStart w:id="60081" w:name="ET_yor_6599_113"/>
      <w:bookmarkEnd w:id="60079"/>
      <w:bookmarkEnd w:id="60080"/>
      <w:r w:rsidRPr="00BB1079">
        <w:rPr>
          <w:rStyle w:val="TagStyle"/>
          <w:rtl/>
        </w:rPr>
        <w:t>&lt;&lt; יור &gt;&gt;</w:t>
      </w:r>
      <w:r w:rsidRPr="00FA2A18">
        <w:rPr>
          <w:rStyle w:val="TagStyle"/>
          <w:rtl/>
        </w:rPr>
        <w:t xml:space="preserve"> </w:t>
      </w:r>
      <w:r>
        <w:rPr>
          <w:rtl/>
        </w:rPr>
        <w:t>היו"ר משה רוט:</w:t>
      </w:r>
      <w:r w:rsidRPr="00FA2A18">
        <w:rPr>
          <w:rStyle w:val="TagStyle"/>
          <w:rtl/>
        </w:rPr>
        <w:t xml:space="preserve"> </w:t>
      </w:r>
      <w:r w:rsidRPr="00BB1079">
        <w:rPr>
          <w:rStyle w:val="TagStyle"/>
          <w:rtl/>
        </w:rPr>
        <w:t>&lt;&lt; יור &gt;&gt;</w:t>
      </w:r>
      <w:r w:rsidR="005223CB">
        <w:rPr>
          <w:rtl/>
        </w:rPr>
        <w:t xml:space="preserve"> </w:t>
      </w:r>
      <w:r>
        <w:rPr>
          <w:rtl/>
        </w:rPr>
        <w:t xml:space="preserve"> </w:t>
      </w:r>
      <w:bookmarkEnd w:id="60081"/>
    </w:p>
    <w:p w:rsidR="005930C5" w:rsidRDefault="005930C5" w:rsidP="005223CB">
      <w:pPr>
        <w:rPr>
          <w:rtl/>
        </w:rPr>
      </w:pPr>
    </w:p>
    <w:p w:rsidR="005930C5" w:rsidRDefault="005930C5" w:rsidP="00FB2023">
      <w:pPr>
        <w:rPr>
          <w:rtl/>
        </w:rPr>
      </w:pPr>
      <w:bookmarkStart w:id="60082" w:name="_ETM_Q98_737498"/>
      <w:bookmarkEnd w:id="60082"/>
      <w:r>
        <w:rPr>
          <w:rFonts w:hint="cs"/>
          <w:rtl/>
        </w:rPr>
        <w:t>אני</w:t>
      </w:r>
      <w:bookmarkStart w:id="60083" w:name="_ETM_Q98_733718"/>
      <w:bookmarkEnd w:id="60083"/>
      <w:r>
        <w:rPr>
          <w:rFonts w:hint="cs"/>
          <w:rtl/>
        </w:rPr>
        <w:t xml:space="preserve"> רק רוצה להגיד, וסליחה שאני אומר, אני דווקא רוצה מאוד לשמוע </w:t>
      </w:r>
      <w:bookmarkStart w:id="60084" w:name="_ETM_Q98_737662"/>
      <w:bookmarkEnd w:id="60084"/>
      <w:r>
        <w:rPr>
          <w:rFonts w:hint="cs"/>
          <w:rtl/>
        </w:rPr>
        <w:t xml:space="preserve">את הנוסח הזה. כי אני אגיד לך למה. בנוסח שלו החרדים </w:t>
      </w:r>
      <w:bookmarkStart w:id="60085" w:name="_ETM_Q98_744530"/>
      <w:bookmarkEnd w:id="60085"/>
      <w:r>
        <w:rPr>
          <w:rFonts w:hint="cs"/>
          <w:rtl/>
        </w:rPr>
        <w:t>מקבלים. בנוסח שלך החרדים לא מקבלים. זה הרבה</w:t>
      </w:r>
      <w:bookmarkStart w:id="60086" w:name="_ETM_Q98_744485"/>
      <w:bookmarkEnd w:id="60086"/>
      <w:r>
        <w:rPr>
          <w:rFonts w:hint="cs"/>
          <w:rtl/>
        </w:rPr>
        <w:t xml:space="preserve"> יותר נעים לשמוע את הנוסח שלו</w:t>
      </w:r>
      <w:r w:rsidR="00FB2023">
        <w:rPr>
          <w:rFonts w:hint="cs"/>
          <w:rtl/>
        </w:rPr>
        <w:t>,</w:t>
      </w:r>
      <w:r>
        <w:rPr>
          <w:rFonts w:hint="cs"/>
          <w:rtl/>
        </w:rPr>
        <w:t xml:space="preserve"> לא יודע נכון, </w:t>
      </w:r>
      <w:bookmarkStart w:id="60087" w:name="_ETM_Q98_747912"/>
      <w:bookmarkEnd w:id="60087"/>
      <w:r>
        <w:rPr>
          <w:rFonts w:hint="cs"/>
          <w:rtl/>
        </w:rPr>
        <w:t xml:space="preserve">לא נכון. לא חשוב. </w:t>
      </w:r>
    </w:p>
    <w:p w:rsidR="005930C5" w:rsidRDefault="005930C5" w:rsidP="00EC0B26">
      <w:pPr>
        <w:rPr>
          <w:rtl/>
        </w:rPr>
      </w:pPr>
      <w:bookmarkStart w:id="60088" w:name="_ETM_Q98_753079"/>
      <w:bookmarkEnd w:id="60088"/>
    </w:p>
    <w:p w:rsidR="005930C5" w:rsidRDefault="005930C5" w:rsidP="00EC0B26">
      <w:pPr>
        <w:pStyle w:val="af7"/>
        <w:keepNext/>
        <w:rPr>
          <w:rtl/>
        </w:rPr>
      </w:pPr>
      <w:bookmarkStart w:id="60089" w:name="_ETM_Q98_753235"/>
      <w:bookmarkStart w:id="60090" w:name="_ETM_Q98_753272"/>
      <w:bookmarkStart w:id="60091" w:name="_ETM_Q98_753372"/>
      <w:bookmarkStart w:id="60092" w:name="ET_interruption_קר_אה_114"/>
      <w:bookmarkEnd w:id="60089"/>
      <w:bookmarkEnd w:id="60090"/>
      <w:bookmarkEnd w:id="60091"/>
      <w:r w:rsidRPr="00BB1079">
        <w:rPr>
          <w:rStyle w:val="TagStyle"/>
          <w:rtl/>
        </w:rPr>
        <w:t>&lt;&lt; קריאה &gt;&gt;</w:t>
      </w:r>
      <w:r w:rsidRPr="00FA2A18">
        <w:rPr>
          <w:rStyle w:val="TagStyle"/>
          <w:rtl/>
        </w:rPr>
        <w:t xml:space="preserve"> </w:t>
      </w:r>
      <w:r>
        <w:rPr>
          <w:rtl/>
        </w:rPr>
        <w:t>קריאה:</w:t>
      </w:r>
      <w:r w:rsidRPr="00FA2A18">
        <w:rPr>
          <w:rStyle w:val="TagStyle"/>
          <w:rtl/>
        </w:rPr>
        <w:t xml:space="preserve"> </w:t>
      </w:r>
      <w:r w:rsidRPr="00BB1079">
        <w:rPr>
          <w:rStyle w:val="TagStyle"/>
          <w:rtl/>
        </w:rPr>
        <w:t>&lt;&lt; קריאה &gt;&gt;</w:t>
      </w:r>
      <w:r w:rsidR="005223CB">
        <w:rPr>
          <w:rtl/>
        </w:rPr>
        <w:t xml:space="preserve"> </w:t>
      </w:r>
      <w:r>
        <w:rPr>
          <w:rtl/>
        </w:rPr>
        <w:t xml:space="preserve"> </w:t>
      </w:r>
      <w:bookmarkEnd w:id="60092"/>
    </w:p>
    <w:p w:rsidR="005930C5" w:rsidRDefault="005930C5" w:rsidP="005223CB">
      <w:pPr>
        <w:rPr>
          <w:rtl/>
        </w:rPr>
      </w:pPr>
    </w:p>
    <w:p w:rsidR="005930C5" w:rsidRDefault="00BB368D" w:rsidP="00EC0B26">
      <w:pPr>
        <w:rPr>
          <w:rtl/>
        </w:rPr>
      </w:pPr>
      <w:bookmarkStart w:id="60093" w:name="_ETM_Q98_751253"/>
      <w:bookmarkEnd w:id="60093"/>
      <w:r>
        <w:rPr>
          <w:rFonts w:hint="cs"/>
          <w:rtl/>
        </w:rPr>
        <w:t>– – –</w:t>
      </w:r>
    </w:p>
    <w:p w:rsidR="005930C5" w:rsidRDefault="005930C5" w:rsidP="00EC0B26">
      <w:pPr>
        <w:rPr>
          <w:rtl/>
        </w:rPr>
      </w:pPr>
    </w:p>
    <w:p w:rsidR="005930C5" w:rsidRDefault="005930C5" w:rsidP="00EC0B26">
      <w:pPr>
        <w:pStyle w:val="af8"/>
        <w:keepNext/>
        <w:rPr>
          <w:rtl/>
        </w:rPr>
      </w:pPr>
      <w:bookmarkStart w:id="60094" w:name="ET_yor_6599_115"/>
      <w:r w:rsidRPr="00BB1079">
        <w:rPr>
          <w:rStyle w:val="TagStyle"/>
          <w:rtl/>
        </w:rPr>
        <w:t xml:space="preserve"> &lt;&lt; יור &gt;&gt;</w:t>
      </w:r>
      <w:r w:rsidRPr="00FA2A18">
        <w:rPr>
          <w:rStyle w:val="TagStyle"/>
          <w:rtl/>
        </w:rPr>
        <w:t xml:space="preserve"> </w:t>
      </w:r>
      <w:r>
        <w:rPr>
          <w:rtl/>
        </w:rPr>
        <w:t>היו"ר משה רוט:</w:t>
      </w:r>
      <w:r w:rsidRPr="00FA2A18">
        <w:rPr>
          <w:rStyle w:val="TagStyle"/>
          <w:rtl/>
        </w:rPr>
        <w:t xml:space="preserve"> </w:t>
      </w:r>
      <w:r w:rsidRPr="00BB1079">
        <w:rPr>
          <w:rStyle w:val="TagStyle"/>
          <w:rtl/>
        </w:rPr>
        <w:t>&lt;&lt; יור &gt;&gt;</w:t>
      </w:r>
      <w:r w:rsidR="005223CB">
        <w:rPr>
          <w:rtl/>
        </w:rPr>
        <w:t xml:space="preserve"> </w:t>
      </w:r>
      <w:r>
        <w:rPr>
          <w:rtl/>
        </w:rPr>
        <w:t xml:space="preserve"> </w:t>
      </w:r>
      <w:bookmarkEnd w:id="60094"/>
    </w:p>
    <w:p w:rsidR="005930C5" w:rsidRDefault="005930C5" w:rsidP="005223CB">
      <w:pPr>
        <w:rPr>
          <w:rtl/>
        </w:rPr>
      </w:pPr>
    </w:p>
    <w:p w:rsidR="005930C5" w:rsidRDefault="005930C5" w:rsidP="00EC0B26">
      <w:pPr>
        <w:rPr>
          <w:rtl/>
        </w:rPr>
      </w:pPr>
      <w:bookmarkStart w:id="60095" w:name="_ETM_Q98_753170"/>
      <w:bookmarkEnd w:id="60095"/>
      <w:r>
        <w:rPr>
          <w:rFonts w:hint="cs"/>
          <w:rtl/>
        </w:rPr>
        <w:t>אני לא</w:t>
      </w:r>
      <w:bookmarkStart w:id="60096" w:name="_ETM_Q98_753875"/>
      <w:bookmarkEnd w:id="60096"/>
      <w:r>
        <w:rPr>
          <w:rFonts w:hint="cs"/>
          <w:rtl/>
        </w:rPr>
        <w:t xml:space="preserve"> רוצה להתערב. </w:t>
      </w:r>
    </w:p>
    <w:p w:rsidR="005930C5" w:rsidRDefault="005930C5" w:rsidP="00EC0B26">
      <w:pPr>
        <w:ind w:firstLine="0"/>
        <w:rPr>
          <w:rtl/>
        </w:rPr>
      </w:pPr>
      <w:bookmarkStart w:id="60097" w:name="_ETM_Q98_748497"/>
      <w:bookmarkStart w:id="60098" w:name="_ETM_Q98_748625"/>
      <w:bookmarkStart w:id="60099" w:name="_ETM_Q98_748917"/>
      <w:bookmarkStart w:id="60100" w:name="_ETM_Q98_749022"/>
      <w:bookmarkEnd w:id="60097"/>
      <w:bookmarkEnd w:id="60098"/>
      <w:bookmarkEnd w:id="60099"/>
      <w:bookmarkEnd w:id="60100"/>
    </w:p>
    <w:p w:rsidR="005930C5" w:rsidRDefault="005930C5" w:rsidP="00EC0B26">
      <w:pPr>
        <w:pStyle w:val="-"/>
        <w:keepNext/>
        <w:rPr>
          <w:rtl/>
        </w:rPr>
      </w:pPr>
      <w:r w:rsidRPr="00BB1079">
        <w:rPr>
          <w:rStyle w:val="TagStyle"/>
          <w:rtl/>
        </w:rPr>
        <w:t xml:space="preserve"> &lt;&lt; דובר_המשך &gt;&gt;</w:t>
      </w:r>
      <w:r w:rsidRPr="00FA2A18">
        <w:rPr>
          <w:rStyle w:val="TagStyle"/>
          <w:rtl/>
        </w:rPr>
        <w:t xml:space="preserve"> </w:t>
      </w:r>
      <w:r>
        <w:rPr>
          <w:rtl/>
        </w:rPr>
        <w:t>נאור שירי (יש עתיד):</w:t>
      </w:r>
      <w:r w:rsidRPr="00FA2A18">
        <w:rPr>
          <w:rStyle w:val="TagStyle"/>
          <w:rtl/>
        </w:rPr>
        <w:t xml:space="preserve"> </w:t>
      </w:r>
      <w:r w:rsidRPr="00BB1079">
        <w:rPr>
          <w:rStyle w:val="TagStyle"/>
          <w:rtl/>
        </w:rPr>
        <w:t>&lt;&lt; דובר_המשך &gt;&gt;</w:t>
      </w:r>
      <w:r w:rsidR="005223CB">
        <w:rPr>
          <w:rtl/>
        </w:rPr>
        <w:t xml:space="preserve"> </w:t>
      </w:r>
      <w:r>
        <w:rPr>
          <w:rtl/>
        </w:rPr>
        <w:t xml:space="preserve"> </w:t>
      </w:r>
    </w:p>
    <w:p w:rsidR="005930C5" w:rsidRDefault="005930C5" w:rsidP="005223CB">
      <w:pPr>
        <w:rPr>
          <w:rtl/>
        </w:rPr>
      </w:pPr>
    </w:p>
    <w:p w:rsidR="005930C5" w:rsidRDefault="005930C5" w:rsidP="00FB2023">
      <w:pPr>
        <w:rPr>
          <w:rtl/>
          <w:lang w:eastAsia="he-IL"/>
        </w:rPr>
      </w:pPr>
      <w:bookmarkStart w:id="60101" w:name="_ETM_Q98_750039"/>
      <w:bookmarkEnd w:id="60101"/>
      <w:r>
        <w:rPr>
          <w:rFonts w:hint="cs"/>
          <w:rtl/>
        </w:rPr>
        <w:t>לא, אתה מוזמן להתערב</w:t>
      </w:r>
      <w:bookmarkStart w:id="60102" w:name="_ETM_Q98_753088"/>
      <w:bookmarkEnd w:id="60102"/>
      <w:r>
        <w:rPr>
          <w:rFonts w:hint="cs"/>
          <w:rtl/>
        </w:rPr>
        <w:t xml:space="preserve">. גם בתקציב העירוני, כשאתה לוקח את כל </w:t>
      </w:r>
      <w:bookmarkStart w:id="60103" w:name="_ETM_Q98_760171"/>
      <w:bookmarkEnd w:id="60103"/>
      <w:r>
        <w:rPr>
          <w:rFonts w:hint="cs"/>
          <w:rtl/>
        </w:rPr>
        <w:t>עולם התרבות, ואני שם גם בתי כנסת, אירועים בחגים,</w:t>
      </w:r>
      <w:bookmarkStart w:id="60104" w:name="_ETM_Q98_764675"/>
      <w:bookmarkEnd w:id="60104"/>
      <w:r>
        <w:rPr>
          <w:rFonts w:hint="cs"/>
          <w:rtl/>
        </w:rPr>
        <w:t xml:space="preserve"> אתה תראה שיש הרבה, בטח </w:t>
      </w:r>
      <w:bookmarkStart w:id="60105" w:name="_ETM_Q98_766547"/>
      <w:bookmarkEnd w:id="60105"/>
      <w:r>
        <w:rPr>
          <w:rFonts w:hint="cs"/>
          <w:rtl/>
        </w:rPr>
        <w:t xml:space="preserve">בהוד השרון </w:t>
      </w:r>
      <w:r>
        <w:rPr>
          <w:rFonts w:hint="eastAsia"/>
          <w:rtl/>
        </w:rPr>
        <w:t>–</w:t>
      </w:r>
      <w:r>
        <w:rPr>
          <w:rFonts w:hint="cs"/>
          <w:rtl/>
        </w:rPr>
        <w:t xml:space="preserve"> במקרה אני מכיר</w:t>
      </w:r>
      <w:r w:rsidR="00FB2023">
        <w:rPr>
          <w:rFonts w:hint="cs"/>
          <w:rtl/>
        </w:rPr>
        <w:t>,</w:t>
      </w:r>
      <w:r>
        <w:rPr>
          <w:rFonts w:hint="cs"/>
          <w:rtl/>
        </w:rPr>
        <w:t xml:space="preserve"> כי הייתי במועצת העיר </w:t>
      </w:r>
      <w:bookmarkStart w:id="60106" w:name="_ETM_Q98_769514"/>
      <w:bookmarkEnd w:id="60106"/>
      <w:r>
        <w:rPr>
          <w:rFonts w:hint="cs"/>
          <w:rtl/>
        </w:rPr>
        <w:t xml:space="preserve">שם; יש ייצוג מלא ושווה בנושא התקציבים. </w:t>
      </w:r>
      <w:bookmarkStart w:id="60107" w:name="_ETM_Q98_753464"/>
      <w:bookmarkStart w:id="60108" w:name="_ETM_Q98_753580"/>
      <w:bookmarkStart w:id="60109" w:name="_ETM_Q98_732971"/>
      <w:bookmarkStart w:id="60110" w:name="TOR_Q99"/>
      <w:bookmarkEnd w:id="60107"/>
      <w:bookmarkEnd w:id="60108"/>
      <w:bookmarkEnd w:id="60109"/>
      <w:bookmarkEnd w:id="60110"/>
      <w:r>
        <w:rPr>
          <w:rFonts w:hint="cs"/>
          <w:rtl/>
          <w:lang w:eastAsia="he-IL"/>
        </w:rPr>
        <w:t xml:space="preserve">יש מועצה דתית, יש המון המון אירועים של המועצה הדתית, יש גם אגפים שלמים של תרבות תורנית, יש גרעינים </w:t>
      </w:r>
      <w:bookmarkStart w:id="60111" w:name="_ETM_Q99_183786"/>
      <w:bookmarkEnd w:id="60111"/>
      <w:r>
        <w:rPr>
          <w:rFonts w:hint="cs"/>
          <w:rtl/>
          <w:lang w:eastAsia="he-IL"/>
        </w:rPr>
        <w:t xml:space="preserve">תורניים. </w:t>
      </w:r>
    </w:p>
    <w:p w:rsidR="005930C5" w:rsidRDefault="005930C5" w:rsidP="00EC0B26">
      <w:pPr>
        <w:rPr>
          <w:rtl/>
          <w:lang w:eastAsia="he-IL"/>
        </w:rPr>
      </w:pPr>
    </w:p>
    <w:p w:rsidR="005930C5" w:rsidRDefault="005930C5" w:rsidP="00EC0B26">
      <w:pPr>
        <w:pStyle w:val="af8"/>
        <w:keepNext/>
        <w:rPr>
          <w:rtl/>
        </w:rPr>
      </w:pPr>
      <w:r w:rsidRPr="00F17DDA">
        <w:rPr>
          <w:rStyle w:val="TagStyle"/>
          <w:rtl/>
        </w:rPr>
        <w:t xml:space="preserve"> &lt;&lt; יור &gt;&gt; </w:t>
      </w:r>
      <w:r>
        <w:rPr>
          <w:rtl/>
        </w:rPr>
        <w:t>היו"ר משה רוט:</w:t>
      </w:r>
      <w:r w:rsidRPr="00F17DD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Pr="001022ED" w:rsidRDefault="005930C5" w:rsidP="00EC0B26">
      <w:pPr>
        <w:rPr>
          <w:rtl/>
          <w:lang w:eastAsia="he-IL"/>
        </w:rPr>
      </w:pPr>
      <w:bookmarkStart w:id="60112" w:name="_ETM_Q99_183521"/>
      <w:bookmarkStart w:id="60113" w:name="_ETM_Q99_183605"/>
      <w:bookmarkEnd w:id="60112"/>
      <w:bookmarkEnd w:id="60113"/>
      <w:r>
        <w:rPr>
          <w:rFonts w:hint="cs"/>
          <w:rtl/>
          <w:lang w:eastAsia="he-IL"/>
        </w:rPr>
        <w:t>המועצה הדתית משרתת אזרחים או חרדים?</w:t>
      </w:r>
    </w:p>
    <w:p w:rsidR="005930C5" w:rsidRDefault="005930C5" w:rsidP="00EC0B26">
      <w:pPr>
        <w:rPr>
          <w:rtl/>
          <w:lang w:eastAsia="he-IL"/>
        </w:rPr>
      </w:pPr>
    </w:p>
    <w:p w:rsidR="005930C5" w:rsidRDefault="005930C5" w:rsidP="00EC0B26">
      <w:pPr>
        <w:pStyle w:val="-"/>
        <w:keepNext/>
        <w:rPr>
          <w:rtl/>
        </w:rPr>
      </w:pPr>
      <w:bookmarkStart w:id="60114" w:name="ET_speakercontinue_6361_4"/>
      <w:r w:rsidRPr="00F17DDA">
        <w:rPr>
          <w:rStyle w:val="TagStyle"/>
          <w:rtl/>
        </w:rPr>
        <w:t xml:space="preserve"> &lt;&lt; דובר_המשך &gt;&gt; </w:t>
      </w:r>
      <w:r>
        <w:rPr>
          <w:rtl/>
        </w:rPr>
        <w:t>נאור שירי (יש עתיד):</w:t>
      </w:r>
      <w:r w:rsidRPr="00F17DDA">
        <w:rPr>
          <w:rStyle w:val="TagStyle"/>
          <w:rtl/>
        </w:rPr>
        <w:t xml:space="preserve"> &lt;&lt; דובר_המשך &gt;&gt;</w:t>
      </w:r>
      <w:r w:rsidR="005223CB">
        <w:rPr>
          <w:rtl/>
        </w:rPr>
        <w:t xml:space="preserve"> </w:t>
      </w:r>
      <w:r>
        <w:rPr>
          <w:rtl/>
        </w:rPr>
        <w:t xml:space="preserve"> </w:t>
      </w:r>
      <w:bookmarkEnd w:id="60114"/>
    </w:p>
    <w:p w:rsidR="005930C5" w:rsidRDefault="005930C5" w:rsidP="005223CB">
      <w:pPr>
        <w:rPr>
          <w:rtl/>
          <w:lang w:eastAsia="he-IL"/>
        </w:rPr>
      </w:pPr>
    </w:p>
    <w:p w:rsidR="005930C5" w:rsidRDefault="005930C5" w:rsidP="00EC0B26">
      <w:pPr>
        <w:rPr>
          <w:rtl/>
          <w:lang w:eastAsia="he-IL"/>
        </w:rPr>
      </w:pPr>
      <w:bookmarkStart w:id="60115" w:name="_ETM_Q99_190858"/>
      <w:bookmarkStart w:id="60116" w:name="_ETM_Q99_190956"/>
      <w:bookmarkEnd w:id="60115"/>
      <w:bookmarkEnd w:id="60116"/>
      <w:r>
        <w:rPr>
          <w:rFonts w:hint="cs"/>
          <w:rtl/>
          <w:lang w:eastAsia="he-IL"/>
        </w:rPr>
        <w:t xml:space="preserve">כל האזרחים. אבל האירועים </w:t>
      </w:r>
      <w:bookmarkStart w:id="60117" w:name="_ETM_Q99_196298"/>
      <w:bookmarkEnd w:id="60117"/>
      <w:r>
        <w:rPr>
          <w:rFonts w:hint="cs"/>
          <w:rtl/>
          <w:lang w:eastAsia="he-IL"/>
        </w:rPr>
        <w:t xml:space="preserve">שהם עושים </w:t>
      </w:r>
      <w:r>
        <w:rPr>
          <w:rtl/>
          <w:lang w:eastAsia="he-IL"/>
        </w:rPr>
        <w:t>–</w:t>
      </w:r>
      <w:r>
        <w:rPr>
          <w:rFonts w:hint="cs"/>
          <w:rtl/>
          <w:lang w:eastAsia="he-IL"/>
        </w:rPr>
        <w:t xml:space="preserve"> אין מה לעשות, בסוף אני כקהל </w:t>
      </w:r>
      <w:bookmarkStart w:id="60118" w:name="_ETM_Q99_196384"/>
      <w:bookmarkEnd w:id="60118"/>
      <w:r>
        <w:rPr>
          <w:rFonts w:hint="cs"/>
          <w:rtl/>
          <w:lang w:eastAsia="he-IL"/>
        </w:rPr>
        <w:t xml:space="preserve">חילוני בעיר פחות נגיש אליהם, גם ברמה שזה פחות </w:t>
      </w:r>
      <w:bookmarkStart w:id="60119" w:name="_ETM_Q99_201143"/>
      <w:bookmarkEnd w:id="60119"/>
      <w:r>
        <w:rPr>
          <w:rFonts w:hint="cs"/>
          <w:rtl/>
          <w:lang w:eastAsia="he-IL"/>
        </w:rPr>
        <w:t xml:space="preserve">מעניין אותי, אני אומר באופן אמיתי, אבל גם האירועים מותאמים </w:t>
      </w:r>
      <w:bookmarkStart w:id="60120" w:name="_ETM_Q99_203907"/>
      <w:bookmarkEnd w:id="60120"/>
      <w:r>
        <w:rPr>
          <w:rFonts w:hint="cs"/>
          <w:rtl/>
          <w:lang w:eastAsia="he-IL"/>
        </w:rPr>
        <w:t xml:space="preserve">לאוכלוסייה מסוימת. ואני מקבל את זה לגמרי. כמו שיש אירועי </w:t>
      </w:r>
      <w:bookmarkStart w:id="60121" w:name="_ETM_Q99_209288"/>
      <w:bookmarkEnd w:id="60121"/>
      <w:r>
        <w:rPr>
          <w:rFonts w:hint="cs"/>
          <w:rtl/>
          <w:lang w:eastAsia="he-IL"/>
        </w:rPr>
        <w:t xml:space="preserve">יום העצמאות שאולי לא מותאמים לאוכלוסייה חרדית. סתם אני </w:t>
      </w:r>
      <w:bookmarkStart w:id="60122" w:name="_ETM_Q99_212438"/>
      <w:bookmarkEnd w:id="60122"/>
      <w:r>
        <w:rPr>
          <w:rFonts w:hint="cs"/>
          <w:rtl/>
          <w:lang w:eastAsia="he-IL"/>
        </w:rPr>
        <w:t xml:space="preserve">אומר. </w:t>
      </w:r>
    </w:p>
    <w:p w:rsidR="005930C5" w:rsidRDefault="005930C5" w:rsidP="00EC0B26">
      <w:pPr>
        <w:rPr>
          <w:rtl/>
          <w:lang w:eastAsia="he-IL"/>
        </w:rPr>
      </w:pPr>
    </w:p>
    <w:p w:rsidR="005930C5" w:rsidRDefault="005930C5" w:rsidP="00EC0B26">
      <w:pPr>
        <w:pStyle w:val="af8"/>
        <w:keepNext/>
        <w:rPr>
          <w:rtl/>
        </w:rPr>
      </w:pPr>
      <w:bookmarkStart w:id="60123" w:name="ET_yor_6599_5"/>
      <w:r w:rsidRPr="009F198E">
        <w:rPr>
          <w:rStyle w:val="TagStyle"/>
          <w:rtl/>
        </w:rPr>
        <w:t xml:space="preserve"> &lt;&lt; יור &gt;&gt; </w:t>
      </w:r>
      <w:r>
        <w:rPr>
          <w:rtl/>
        </w:rPr>
        <w:t>היו"ר משה רוט:</w:t>
      </w:r>
      <w:r w:rsidRPr="009F198E">
        <w:rPr>
          <w:rStyle w:val="TagStyle"/>
          <w:rtl/>
        </w:rPr>
        <w:t xml:space="preserve"> &lt;&lt; יור &gt;&gt;</w:t>
      </w:r>
      <w:r w:rsidR="005223CB">
        <w:rPr>
          <w:rtl/>
        </w:rPr>
        <w:t xml:space="preserve"> </w:t>
      </w:r>
      <w:r>
        <w:rPr>
          <w:rtl/>
        </w:rPr>
        <w:t xml:space="preserve"> </w:t>
      </w:r>
      <w:bookmarkEnd w:id="6012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זה כמו להגיד שבתי סוהר לא מתאימים. זה אותו דבר. </w:t>
      </w:r>
      <w:bookmarkStart w:id="60124" w:name="_ETM_Q99_215324"/>
      <w:bookmarkEnd w:id="60124"/>
    </w:p>
    <w:p w:rsidR="005930C5" w:rsidRDefault="005930C5" w:rsidP="00EC0B26">
      <w:pPr>
        <w:rPr>
          <w:rtl/>
          <w:lang w:eastAsia="he-IL"/>
        </w:rPr>
      </w:pPr>
    </w:p>
    <w:p w:rsidR="005930C5" w:rsidRDefault="005930C5" w:rsidP="00EC0B26">
      <w:pPr>
        <w:pStyle w:val="-"/>
        <w:keepNext/>
        <w:rPr>
          <w:rtl/>
        </w:rPr>
      </w:pPr>
      <w:bookmarkStart w:id="60125" w:name="ET_speakercontinue_6361_6"/>
      <w:r w:rsidRPr="009F198E">
        <w:rPr>
          <w:rStyle w:val="TagStyle"/>
          <w:rtl/>
        </w:rPr>
        <w:t xml:space="preserve"> &lt;&lt; דובר_המשך &gt;&gt; </w:t>
      </w:r>
      <w:r>
        <w:rPr>
          <w:rtl/>
        </w:rPr>
        <w:t>נאור שירי (יש עתיד):</w:t>
      </w:r>
      <w:r w:rsidRPr="009F198E">
        <w:rPr>
          <w:rStyle w:val="TagStyle"/>
          <w:rtl/>
        </w:rPr>
        <w:t xml:space="preserve"> &lt;&lt; דובר_המשך &gt;&gt;</w:t>
      </w:r>
      <w:r w:rsidR="005223CB">
        <w:rPr>
          <w:rtl/>
        </w:rPr>
        <w:t xml:space="preserve"> </w:t>
      </w:r>
      <w:r>
        <w:rPr>
          <w:rtl/>
        </w:rPr>
        <w:t xml:space="preserve"> </w:t>
      </w:r>
      <w:bookmarkEnd w:id="60125"/>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הייתי הולך לבתי סוהר דווקא. </w:t>
      </w:r>
    </w:p>
    <w:p w:rsidR="005930C5" w:rsidRDefault="005930C5" w:rsidP="00EC0B26">
      <w:pPr>
        <w:rPr>
          <w:rtl/>
          <w:lang w:eastAsia="he-IL"/>
        </w:rPr>
      </w:pPr>
    </w:p>
    <w:p w:rsidR="005930C5" w:rsidRDefault="005930C5" w:rsidP="00EC0B26">
      <w:pPr>
        <w:pStyle w:val="af8"/>
        <w:keepNext/>
        <w:rPr>
          <w:rtl/>
        </w:rPr>
      </w:pPr>
      <w:bookmarkStart w:id="60126" w:name="ET_yor_6599_28"/>
      <w:r w:rsidRPr="00DC4A2A">
        <w:rPr>
          <w:rStyle w:val="TagStyle"/>
          <w:rtl/>
        </w:rPr>
        <w:t xml:space="preserve"> &lt;&lt; יור &gt;&gt; </w:t>
      </w:r>
      <w:r>
        <w:rPr>
          <w:rtl/>
        </w:rPr>
        <w:t>היו"ר משה רוט:</w:t>
      </w:r>
      <w:r w:rsidRPr="00DC4A2A">
        <w:rPr>
          <w:rStyle w:val="TagStyle"/>
          <w:rtl/>
        </w:rPr>
        <w:t xml:space="preserve"> &lt;&lt; יור &gt;&gt;</w:t>
      </w:r>
      <w:r w:rsidR="005223CB">
        <w:rPr>
          <w:rtl/>
        </w:rPr>
        <w:t xml:space="preserve"> </w:t>
      </w:r>
      <w:r>
        <w:rPr>
          <w:rtl/>
        </w:rPr>
        <w:t xml:space="preserve"> </w:t>
      </w:r>
      <w:bookmarkEnd w:id="60126"/>
    </w:p>
    <w:p w:rsidR="005930C5" w:rsidRDefault="005930C5" w:rsidP="005223CB">
      <w:pPr>
        <w:rPr>
          <w:rtl/>
          <w:lang w:eastAsia="he-IL"/>
        </w:rPr>
      </w:pPr>
    </w:p>
    <w:p w:rsidR="005930C5" w:rsidRPr="00DC4A2A" w:rsidRDefault="005930C5" w:rsidP="00EC0B26">
      <w:pPr>
        <w:rPr>
          <w:rtl/>
          <w:lang w:eastAsia="he-IL"/>
        </w:rPr>
      </w:pPr>
      <w:r>
        <w:rPr>
          <w:rFonts w:hint="cs"/>
          <w:rtl/>
          <w:lang w:eastAsia="he-IL"/>
        </w:rPr>
        <w:t xml:space="preserve">לא משרת כאילו חרדים או לא משרת. </w:t>
      </w:r>
    </w:p>
    <w:p w:rsidR="005930C5" w:rsidRDefault="005930C5" w:rsidP="00EC0B26">
      <w:pPr>
        <w:rPr>
          <w:rtl/>
          <w:lang w:eastAsia="he-IL"/>
        </w:rPr>
      </w:pPr>
    </w:p>
    <w:p w:rsidR="005930C5" w:rsidRDefault="005930C5" w:rsidP="00EC0B26">
      <w:pPr>
        <w:pStyle w:val="-"/>
        <w:keepNext/>
        <w:rPr>
          <w:rtl/>
        </w:rPr>
      </w:pPr>
      <w:r w:rsidRPr="00600D71">
        <w:rPr>
          <w:rStyle w:val="TagStyle"/>
          <w:rtl/>
        </w:rPr>
        <w:t xml:space="preserve"> &lt;&lt; דובר_המשך &gt;&gt; </w:t>
      </w:r>
      <w:r>
        <w:rPr>
          <w:rtl/>
        </w:rPr>
        <w:t>נאור שירי (יש עתיד):</w:t>
      </w:r>
      <w:r w:rsidRPr="00600D7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תשמע, </w:t>
      </w:r>
      <w:bookmarkStart w:id="60127" w:name="_ETM_Q99_221099"/>
      <w:bookmarkEnd w:id="60127"/>
      <w:r>
        <w:rPr>
          <w:rFonts w:hint="cs"/>
          <w:rtl/>
          <w:lang w:eastAsia="he-IL"/>
        </w:rPr>
        <w:t xml:space="preserve">עזוב. בסוף יצאנו לזה מעולם החינוך. אי-אפשר </w:t>
      </w:r>
      <w:bookmarkStart w:id="60128" w:name="_ETM_Q99_227568"/>
      <w:bookmarkEnd w:id="60128"/>
      <w:r>
        <w:rPr>
          <w:rFonts w:hint="cs"/>
          <w:rtl/>
          <w:lang w:eastAsia="he-IL"/>
        </w:rPr>
        <w:t xml:space="preserve">בסוף להקים רשת חינוך פרטית שפועלת על פי פררוגטיבה של </w:t>
      </w:r>
      <w:bookmarkStart w:id="60129" w:name="_ETM_Q99_231400"/>
      <w:bookmarkEnd w:id="60129"/>
      <w:r>
        <w:rPr>
          <w:rFonts w:hint="cs"/>
          <w:rtl/>
          <w:lang w:eastAsia="he-IL"/>
        </w:rPr>
        <w:t xml:space="preserve">מפלגה לקבל איזה תקצוב, גם אם נעשתה טעות </w:t>
      </w:r>
      <w:bookmarkStart w:id="60130" w:name="_ETM_Q99_236600"/>
      <w:bookmarkEnd w:id="60130"/>
      <w:r>
        <w:rPr>
          <w:rFonts w:hint="cs"/>
          <w:rtl/>
          <w:lang w:eastAsia="he-IL"/>
        </w:rPr>
        <w:t xml:space="preserve">היסטורית ב-1948, כנ"ל גם נושא הצבא, ואז לבוא בתלונות לגבי זה. </w:t>
      </w:r>
    </w:p>
    <w:p w:rsidR="005930C5" w:rsidRDefault="005930C5" w:rsidP="00EC0B26">
      <w:pPr>
        <w:rPr>
          <w:rtl/>
          <w:lang w:eastAsia="he-IL"/>
        </w:rPr>
      </w:pPr>
    </w:p>
    <w:p w:rsidR="005930C5" w:rsidRDefault="005930C5" w:rsidP="00EC0B26">
      <w:pPr>
        <w:pStyle w:val="af7"/>
        <w:rPr>
          <w:rtl/>
        </w:rPr>
      </w:pPr>
      <w:bookmarkStart w:id="60131" w:name="ET_interruption_קר_אה_64"/>
      <w:r w:rsidRPr="00526236">
        <w:rPr>
          <w:rStyle w:val="TagStyle"/>
          <w:rtl/>
        </w:rPr>
        <w:t xml:space="preserve"> &lt;&lt; קריאה &gt;&gt; </w:t>
      </w:r>
      <w:r>
        <w:rPr>
          <w:rtl/>
        </w:rPr>
        <w:t>קריאה:</w:t>
      </w:r>
      <w:r w:rsidRPr="00526236">
        <w:rPr>
          <w:rStyle w:val="TagStyle"/>
          <w:rtl/>
        </w:rPr>
        <w:t xml:space="preserve"> &lt;&lt; קריאה &gt;&gt;</w:t>
      </w:r>
      <w:bookmarkEnd w:id="60131"/>
      <w:r w:rsidR="005223CB">
        <w:rPr>
          <w:rtl/>
        </w:rPr>
        <w:t xml:space="preserve"> </w:t>
      </w:r>
    </w:p>
    <w:p w:rsidR="005930C5" w:rsidRDefault="005930C5" w:rsidP="00EC0B26">
      <w:pPr>
        <w:rPr>
          <w:rtl/>
          <w:lang w:eastAsia="he-IL"/>
        </w:rPr>
      </w:pPr>
      <w:r>
        <w:rPr>
          <w:rtl/>
          <w:lang w:eastAsia="he-IL"/>
        </w:rPr>
        <w:t xml:space="preserve"> </w:t>
      </w:r>
    </w:p>
    <w:p w:rsidR="005930C5" w:rsidRDefault="00BB368D" w:rsidP="00EC0B26">
      <w:pPr>
        <w:rPr>
          <w:rtl/>
          <w:lang w:eastAsia="he-IL"/>
        </w:rPr>
      </w:pPr>
      <w:r>
        <w:rPr>
          <w:rFonts w:hint="cs"/>
          <w:rtl/>
          <w:lang w:eastAsia="he-IL"/>
        </w:rPr>
        <w:t>– – –</w:t>
      </w:r>
    </w:p>
    <w:p w:rsidR="005930C5" w:rsidRDefault="005930C5" w:rsidP="00EC0B26">
      <w:pPr>
        <w:rPr>
          <w:rtl/>
          <w:lang w:eastAsia="he-IL"/>
        </w:rPr>
      </w:pPr>
    </w:p>
    <w:p w:rsidR="005930C5" w:rsidRDefault="005930C5" w:rsidP="00EC0B26">
      <w:pPr>
        <w:pStyle w:val="-"/>
        <w:keepNext/>
        <w:rPr>
          <w:rtl/>
        </w:rPr>
      </w:pPr>
      <w:r w:rsidRPr="00600D71">
        <w:rPr>
          <w:rStyle w:val="TagStyle"/>
          <w:rtl/>
        </w:rPr>
        <w:t xml:space="preserve">&lt;&lt; דובר_המשך &gt;&gt; </w:t>
      </w:r>
      <w:r>
        <w:rPr>
          <w:rtl/>
        </w:rPr>
        <w:t>נאור שירי (יש עתיד):</w:t>
      </w:r>
      <w:r w:rsidRPr="00600D71">
        <w:rPr>
          <w:rStyle w:val="TagStyle"/>
          <w:rtl/>
        </w:rPr>
        <w:t xml:space="preserve"> &lt;&lt; דובר_המשך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לא, הוא אומר לי פריבילגים וכאלה. </w:t>
      </w:r>
    </w:p>
    <w:p w:rsidR="005930C5" w:rsidRDefault="005930C5" w:rsidP="00EC0B26">
      <w:pPr>
        <w:rPr>
          <w:rtl/>
          <w:lang w:eastAsia="he-IL"/>
        </w:rPr>
      </w:pPr>
      <w:bookmarkStart w:id="60132" w:name="_ETM_Q99_268585"/>
      <w:bookmarkStart w:id="60133" w:name="_ETM_Q99_268686"/>
      <w:bookmarkEnd w:id="60132"/>
      <w:bookmarkEnd w:id="60133"/>
    </w:p>
    <w:p w:rsidR="005930C5" w:rsidRDefault="005930C5" w:rsidP="00EC0B26">
      <w:pPr>
        <w:pStyle w:val="af7"/>
        <w:keepNext/>
        <w:rPr>
          <w:rtl/>
        </w:rPr>
      </w:pPr>
      <w:r w:rsidRPr="001853CF">
        <w:rPr>
          <w:rStyle w:val="TagStyle"/>
          <w:rtl/>
        </w:rPr>
        <w:t xml:space="preserve"> &lt;&lt; קריאה &gt;&gt; </w:t>
      </w:r>
      <w:r>
        <w:rPr>
          <w:rtl/>
        </w:rPr>
        <w:t>שר הרווחה והביטחון החברתי יעקב מרגי:</w:t>
      </w:r>
      <w:r w:rsidRPr="001853CF">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עכשיו הוא אמר </w:t>
      </w:r>
      <w:bookmarkStart w:id="60134" w:name="_ETM_Q99_264381"/>
      <w:bookmarkEnd w:id="60134"/>
      <w:r>
        <w:rPr>
          <w:rFonts w:hint="cs"/>
          <w:rtl/>
          <w:lang w:eastAsia="he-IL"/>
        </w:rPr>
        <w:t xml:space="preserve">פריבילגים והגדיר את זה עליך. </w:t>
      </w:r>
    </w:p>
    <w:p w:rsidR="005930C5" w:rsidRDefault="005930C5" w:rsidP="00EC0B26">
      <w:pPr>
        <w:rPr>
          <w:rtl/>
          <w:lang w:eastAsia="he-IL"/>
        </w:rPr>
      </w:pPr>
      <w:bookmarkStart w:id="60135" w:name="_ETM_Q99_270647"/>
      <w:bookmarkStart w:id="60136" w:name="_ETM_Q99_270721"/>
      <w:bookmarkEnd w:id="60135"/>
      <w:bookmarkEnd w:id="60136"/>
    </w:p>
    <w:p w:rsidR="005930C5" w:rsidRDefault="005930C5" w:rsidP="00EC0B26">
      <w:pPr>
        <w:pStyle w:val="-"/>
        <w:keepNext/>
        <w:rPr>
          <w:rtl/>
        </w:rPr>
      </w:pPr>
      <w:r w:rsidRPr="001853CF">
        <w:rPr>
          <w:rStyle w:val="TagStyle"/>
          <w:rtl/>
        </w:rPr>
        <w:t xml:space="preserve"> &lt;&lt; דובר_המשך &gt;&gt; </w:t>
      </w:r>
      <w:r>
        <w:rPr>
          <w:rtl/>
        </w:rPr>
        <w:t>נאור שירי (יש עתיד):</w:t>
      </w:r>
      <w:r w:rsidRPr="001853CF">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37" w:name="_ETM_Q99_272416"/>
      <w:bookmarkEnd w:id="60137"/>
      <w:r>
        <w:rPr>
          <w:rFonts w:hint="cs"/>
          <w:rtl/>
          <w:lang w:eastAsia="he-IL"/>
        </w:rPr>
        <w:t xml:space="preserve">לא בירכתי. </w:t>
      </w:r>
    </w:p>
    <w:p w:rsidR="005930C5" w:rsidRDefault="005930C5" w:rsidP="00EC0B26">
      <w:pPr>
        <w:rPr>
          <w:rtl/>
          <w:lang w:eastAsia="he-IL"/>
        </w:rPr>
      </w:pPr>
      <w:bookmarkStart w:id="60138" w:name="_ETM_Q99_269977"/>
      <w:bookmarkStart w:id="60139" w:name="_ETM_Q99_270041"/>
      <w:bookmarkEnd w:id="60138"/>
      <w:bookmarkEnd w:id="60139"/>
    </w:p>
    <w:p w:rsidR="005930C5" w:rsidRDefault="005930C5" w:rsidP="00EC0B26">
      <w:pPr>
        <w:pStyle w:val="af7"/>
        <w:keepNext/>
        <w:rPr>
          <w:rtl/>
        </w:rPr>
      </w:pPr>
      <w:bookmarkStart w:id="60140" w:name="ET_interruption_6151_31"/>
      <w:r w:rsidRPr="001853CF">
        <w:rPr>
          <w:rStyle w:val="TagStyle"/>
          <w:rtl/>
        </w:rPr>
        <w:t xml:space="preserve"> &lt;&lt; קריאה &gt;&gt; </w:t>
      </w:r>
      <w:r>
        <w:rPr>
          <w:rtl/>
        </w:rPr>
        <w:t>רון כץ (יש עתיד):</w:t>
      </w:r>
      <w:r w:rsidRPr="001853CF">
        <w:rPr>
          <w:rStyle w:val="TagStyle"/>
          <w:rtl/>
        </w:rPr>
        <w:t xml:space="preserve"> &lt;&lt; קריאה &gt;&gt;</w:t>
      </w:r>
      <w:r w:rsidR="005223CB">
        <w:rPr>
          <w:rtl/>
        </w:rPr>
        <w:t xml:space="preserve"> </w:t>
      </w:r>
      <w:r>
        <w:rPr>
          <w:rtl/>
        </w:rPr>
        <w:t xml:space="preserve"> </w:t>
      </w:r>
      <w:bookmarkEnd w:id="60140"/>
    </w:p>
    <w:p w:rsidR="005930C5" w:rsidRDefault="005930C5" w:rsidP="005223CB">
      <w:pPr>
        <w:rPr>
          <w:rtl/>
          <w:lang w:eastAsia="he-IL"/>
        </w:rPr>
      </w:pPr>
    </w:p>
    <w:p w:rsidR="005930C5" w:rsidRDefault="005930C5" w:rsidP="00EC0B26">
      <w:pPr>
        <w:rPr>
          <w:rtl/>
          <w:lang w:eastAsia="he-IL"/>
        </w:rPr>
      </w:pPr>
      <w:bookmarkStart w:id="60141" w:name="_ETM_Q99_249497"/>
      <w:bookmarkStart w:id="60142" w:name="_ETM_Q99_249560"/>
      <w:bookmarkEnd w:id="60141"/>
      <w:bookmarkEnd w:id="60142"/>
      <w:r>
        <w:rPr>
          <w:rFonts w:hint="cs"/>
          <w:rtl/>
        </w:rPr>
        <w:t xml:space="preserve">בירכתי בשמך. </w:t>
      </w:r>
    </w:p>
    <w:p w:rsidR="005930C5" w:rsidRDefault="005930C5" w:rsidP="00EC0B26">
      <w:pPr>
        <w:rPr>
          <w:rtl/>
          <w:lang w:eastAsia="he-IL"/>
        </w:rPr>
      </w:pPr>
    </w:p>
    <w:p w:rsidR="005930C5" w:rsidRDefault="005930C5" w:rsidP="00EC0B26">
      <w:pPr>
        <w:pStyle w:val="-"/>
        <w:keepNext/>
        <w:rPr>
          <w:rtl/>
        </w:rPr>
      </w:pPr>
      <w:bookmarkStart w:id="60143" w:name="ET_speakercontinue_6361_8"/>
      <w:r w:rsidRPr="00600D71">
        <w:rPr>
          <w:rStyle w:val="TagStyle"/>
          <w:rtl/>
        </w:rPr>
        <w:t xml:space="preserve"> &lt;&lt; דובר_המשך &gt;&gt; </w:t>
      </w:r>
      <w:r>
        <w:rPr>
          <w:rtl/>
        </w:rPr>
        <w:t>נאור שירי (יש עתיד):</w:t>
      </w:r>
      <w:r w:rsidRPr="00600D71">
        <w:rPr>
          <w:rStyle w:val="TagStyle"/>
          <w:rtl/>
        </w:rPr>
        <w:t xml:space="preserve"> &lt;&lt; דובר_המשך &gt;&gt;</w:t>
      </w:r>
      <w:r w:rsidR="005223CB">
        <w:rPr>
          <w:rtl/>
        </w:rPr>
        <w:t xml:space="preserve"> </w:t>
      </w:r>
      <w:r>
        <w:rPr>
          <w:rtl/>
        </w:rPr>
        <w:t xml:space="preserve"> </w:t>
      </w:r>
      <w:bookmarkEnd w:id="60143"/>
    </w:p>
    <w:p w:rsidR="005930C5" w:rsidRDefault="005930C5" w:rsidP="005223CB">
      <w:pPr>
        <w:rPr>
          <w:rtl/>
        </w:rPr>
      </w:pPr>
    </w:p>
    <w:p w:rsidR="005930C5" w:rsidRDefault="005930C5" w:rsidP="00EC0B26">
      <w:pPr>
        <w:rPr>
          <w:rtl/>
        </w:rPr>
      </w:pPr>
      <w:r>
        <w:rPr>
          <w:rFonts w:hint="cs"/>
          <w:rtl/>
        </w:rPr>
        <w:t xml:space="preserve">זכותך תגן עליי. </w:t>
      </w:r>
      <w:bookmarkStart w:id="60144" w:name="_ETM_Q99_273398"/>
      <w:bookmarkEnd w:id="60144"/>
      <w:r>
        <w:rPr>
          <w:rFonts w:hint="cs"/>
          <w:rtl/>
        </w:rPr>
        <w:t xml:space="preserve">לקחתי לו את הבקבוק, תן לו. </w:t>
      </w:r>
    </w:p>
    <w:p w:rsidR="005930C5" w:rsidRDefault="005930C5" w:rsidP="00EC0B26">
      <w:pPr>
        <w:rPr>
          <w:rtl/>
        </w:rPr>
      </w:pPr>
    </w:p>
    <w:p w:rsidR="005930C5" w:rsidRDefault="005930C5" w:rsidP="00EC0B26">
      <w:pPr>
        <w:pStyle w:val="af8"/>
        <w:keepNext/>
        <w:rPr>
          <w:rtl/>
        </w:rPr>
      </w:pPr>
      <w:bookmarkStart w:id="60145" w:name="ET_yor_6599_32"/>
      <w:r w:rsidRPr="001853CF">
        <w:rPr>
          <w:rStyle w:val="TagStyle"/>
          <w:rtl/>
        </w:rPr>
        <w:t xml:space="preserve"> &lt;&lt; יור &gt;&gt; </w:t>
      </w:r>
      <w:r>
        <w:rPr>
          <w:rtl/>
        </w:rPr>
        <w:t>היו"ר משה רוט:</w:t>
      </w:r>
      <w:r w:rsidRPr="001853CF">
        <w:rPr>
          <w:rStyle w:val="TagStyle"/>
          <w:rtl/>
        </w:rPr>
        <w:t xml:space="preserve"> &lt;&lt; יור &gt;&gt;</w:t>
      </w:r>
      <w:r w:rsidR="005223CB">
        <w:rPr>
          <w:rtl/>
        </w:rPr>
        <w:t xml:space="preserve"> </w:t>
      </w:r>
      <w:r>
        <w:rPr>
          <w:rtl/>
        </w:rPr>
        <w:t xml:space="preserve"> </w:t>
      </w:r>
      <w:bookmarkEnd w:id="60145"/>
    </w:p>
    <w:p w:rsidR="005930C5" w:rsidRDefault="005930C5" w:rsidP="005223CB">
      <w:pPr>
        <w:rPr>
          <w:rtl/>
        </w:rPr>
      </w:pPr>
    </w:p>
    <w:p w:rsidR="005930C5" w:rsidRPr="001853CF" w:rsidRDefault="005930C5" w:rsidP="00EC0B26">
      <w:pPr>
        <w:rPr>
          <w:rtl/>
        </w:rPr>
      </w:pPr>
      <w:r>
        <w:rPr>
          <w:rFonts w:hint="cs"/>
          <w:rtl/>
        </w:rPr>
        <w:t xml:space="preserve">בפרט שאתה זה שבירכת. </w:t>
      </w:r>
      <w:bookmarkStart w:id="60146" w:name="_ETM_Q99_284856"/>
      <w:bookmarkEnd w:id="60146"/>
    </w:p>
    <w:p w:rsidR="005930C5" w:rsidRDefault="005930C5" w:rsidP="00EC0B26">
      <w:pPr>
        <w:rPr>
          <w:rtl/>
        </w:rPr>
      </w:pPr>
    </w:p>
    <w:p w:rsidR="005930C5" w:rsidRDefault="005930C5" w:rsidP="00EC0B26">
      <w:pPr>
        <w:pStyle w:val="-"/>
        <w:keepNext/>
        <w:rPr>
          <w:rtl/>
        </w:rPr>
      </w:pPr>
      <w:r w:rsidRPr="00600D71">
        <w:rPr>
          <w:rStyle w:val="TagStyle"/>
          <w:rtl/>
        </w:rPr>
        <w:t xml:space="preserve"> &lt;&lt; דובר_המשך &gt;&gt; </w:t>
      </w:r>
      <w:r>
        <w:rPr>
          <w:rtl/>
        </w:rPr>
        <w:t>נאור שירי (יש עתיד):</w:t>
      </w:r>
      <w:r w:rsidRPr="00600D7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נכון. אתה כבר יכול לשתות היום חופשי. </w:t>
      </w:r>
    </w:p>
    <w:p w:rsidR="005930C5" w:rsidRDefault="005930C5" w:rsidP="00EC0B26">
      <w:pPr>
        <w:rPr>
          <w:rtl/>
          <w:lang w:eastAsia="he-IL"/>
        </w:rPr>
      </w:pPr>
      <w:bookmarkStart w:id="60147" w:name="_ETM_Q99_297341"/>
      <w:bookmarkStart w:id="60148" w:name="_ETM_Q99_297380"/>
      <w:bookmarkEnd w:id="60147"/>
      <w:bookmarkEnd w:id="60148"/>
    </w:p>
    <w:p w:rsidR="005930C5" w:rsidRDefault="005930C5" w:rsidP="00EC0B26">
      <w:pPr>
        <w:rPr>
          <w:rtl/>
          <w:lang w:eastAsia="he-IL"/>
        </w:rPr>
      </w:pPr>
      <w:bookmarkStart w:id="60149" w:name="_ETM_Q99_297467"/>
      <w:bookmarkStart w:id="60150" w:name="_ETM_Q99_297503"/>
      <w:bookmarkEnd w:id="60149"/>
      <w:bookmarkEnd w:id="60150"/>
      <w:r>
        <w:rPr>
          <w:rFonts w:hint="cs"/>
          <w:rtl/>
          <w:lang w:eastAsia="he-IL"/>
        </w:rPr>
        <w:t xml:space="preserve">אגב רשויות מקומיות, נעצר ראש עיריית עכו. שמעת על ראש עיריית חריש? </w:t>
      </w:r>
    </w:p>
    <w:p w:rsidR="005930C5" w:rsidRDefault="005930C5" w:rsidP="00EC0B26">
      <w:pPr>
        <w:rPr>
          <w:rtl/>
          <w:lang w:eastAsia="he-IL"/>
        </w:rPr>
      </w:pPr>
      <w:bookmarkStart w:id="60151" w:name="_ETM_Q99_306857"/>
      <w:bookmarkStart w:id="60152" w:name="_ETM_Q99_306963"/>
      <w:bookmarkEnd w:id="60151"/>
      <w:bookmarkEnd w:id="60152"/>
    </w:p>
    <w:p w:rsidR="005930C5" w:rsidRDefault="005930C5" w:rsidP="00EC0B26">
      <w:pPr>
        <w:pStyle w:val="af7"/>
        <w:keepNext/>
        <w:rPr>
          <w:rtl/>
        </w:rPr>
      </w:pPr>
      <w:r w:rsidRPr="001853CF">
        <w:rPr>
          <w:rStyle w:val="TagStyle"/>
          <w:rtl/>
        </w:rPr>
        <w:t xml:space="preserve"> &lt;&lt; קריאה &gt;&gt; </w:t>
      </w:r>
      <w:r>
        <w:rPr>
          <w:rtl/>
        </w:rPr>
        <w:t>שר הרווחה והביטחון החברתי יעקב מרגי:</w:t>
      </w:r>
      <w:r w:rsidRPr="001853CF">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53" w:name="_ETM_Q99_303827"/>
      <w:bookmarkEnd w:id="60153"/>
      <w:r>
        <w:rPr>
          <w:rFonts w:hint="cs"/>
          <w:rtl/>
          <w:lang w:eastAsia="he-IL"/>
        </w:rPr>
        <w:t>לא.</w:t>
      </w:r>
    </w:p>
    <w:p w:rsidR="005930C5" w:rsidRDefault="005930C5" w:rsidP="00EC0B26">
      <w:pPr>
        <w:rPr>
          <w:rtl/>
          <w:lang w:eastAsia="he-IL"/>
        </w:rPr>
      </w:pPr>
    </w:p>
    <w:p w:rsidR="005930C5" w:rsidRDefault="005930C5" w:rsidP="00EC0B26">
      <w:pPr>
        <w:pStyle w:val="-"/>
        <w:keepNext/>
        <w:rPr>
          <w:rtl/>
        </w:rPr>
      </w:pPr>
      <w:r w:rsidRPr="00600D71">
        <w:rPr>
          <w:rStyle w:val="TagStyle"/>
          <w:rtl/>
        </w:rPr>
        <w:t xml:space="preserve"> &lt;&lt; דובר_המשך &gt;&gt; </w:t>
      </w:r>
      <w:r>
        <w:rPr>
          <w:rtl/>
        </w:rPr>
        <w:t>נאור שירי (יש עתיד):</w:t>
      </w:r>
      <w:r w:rsidRPr="00600D7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אני אומר לך, השלטון המקומי זה אירוע </w:t>
      </w:r>
      <w:r>
        <w:rPr>
          <w:rtl/>
          <w:lang w:eastAsia="he-IL"/>
        </w:rPr>
        <w:t>–</w:t>
      </w:r>
      <w:r>
        <w:rPr>
          <w:rFonts w:hint="cs"/>
          <w:rtl/>
          <w:lang w:eastAsia="he-IL"/>
        </w:rPr>
        <w:t xml:space="preserve"> גם במקרה אתם קשורים </w:t>
      </w:r>
      <w:bookmarkStart w:id="60154" w:name="_ETM_Q99_310102"/>
      <w:bookmarkEnd w:id="60154"/>
      <w:r>
        <w:rPr>
          <w:rFonts w:hint="cs"/>
          <w:rtl/>
          <w:lang w:eastAsia="he-IL"/>
        </w:rPr>
        <w:t xml:space="preserve">אליו. אבל בסדר. ראש עיר שמואשם </w:t>
      </w:r>
      <w:bookmarkStart w:id="60155" w:name="_ETM_Q99_315685"/>
      <w:bookmarkEnd w:id="60155"/>
      <w:r>
        <w:rPr>
          <w:rtl/>
          <w:lang w:eastAsia="he-IL"/>
        </w:rPr>
        <w:t>–</w:t>
      </w:r>
      <w:r>
        <w:rPr>
          <w:rFonts w:hint="cs"/>
          <w:rtl/>
          <w:lang w:eastAsia="he-IL"/>
        </w:rPr>
        <w:t xml:space="preserve"> קשורים אליו כרגולטור. </w:t>
      </w:r>
    </w:p>
    <w:p w:rsidR="005930C5" w:rsidRDefault="005930C5" w:rsidP="00EC0B26">
      <w:pPr>
        <w:rPr>
          <w:rtl/>
          <w:lang w:eastAsia="he-IL"/>
        </w:rPr>
      </w:pPr>
    </w:p>
    <w:p w:rsidR="005930C5" w:rsidRDefault="005930C5" w:rsidP="00EC0B26">
      <w:pPr>
        <w:pStyle w:val="af7"/>
        <w:keepNext/>
        <w:rPr>
          <w:rtl/>
        </w:rPr>
      </w:pPr>
      <w:r w:rsidRPr="001853CF">
        <w:rPr>
          <w:rStyle w:val="TagStyle"/>
          <w:rtl/>
        </w:rPr>
        <w:t xml:space="preserve"> &lt;&lt; קריאה &gt;&gt; </w:t>
      </w:r>
      <w:r>
        <w:rPr>
          <w:rtl/>
        </w:rPr>
        <w:t>שר הרווחה והביטחון החברתי יעקב מרגי:</w:t>
      </w:r>
      <w:r w:rsidRPr="001853CF">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איך קשורים אליו? </w:t>
      </w:r>
    </w:p>
    <w:p w:rsidR="005930C5" w:rsidRDefault="005930C5" w:rsidP="00EC0B26">
      <w:pPr>
        <w:rPr>
          <w:rtl/>
          <w:lang w:eastAsia="he-IL"/>
        </w:rPr>
      </w:pPr>
    </w:p>
    <w:p w:rsidR="005930C5" w:rsidRDefault="005930C5" w:rsidP="00EC0B26">
      <w:pPr>
        <w:pStyle w:val="-"/>
        <w:keepNext/>
        <w:rPr>
          <w:rtl/>
        </w:rPr>
      </w:pPr>
      <w:r w:rsidRPr="00BF0F05">
        <w:rPr>
          <w:rStyle w:val="TagStyle"/>
          <w:rtl/>
        </w:rPr>
        <w:t xml:space="preserve"> &lt;&lt; דובר_המשך &gt;&gt; </w:t>
      </w:r>
      <w:r>
        <w:rPr>
          <w:rtl/>
        </w:rPr>
        <w:t>נאור שירי (יש עתיד):</w:t>
      </w:r>
      <w:r w:rsidRPr="00BF0F05">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93398">
      <w:pPr>
        <w:rPr>
          <w:rtl/>
          <w:lang w:eastAsia="he-IL"/>
        </w:rPr>
      </w:pPr>
      <w:r>
        <w:rPr>
          <w:rFonts w:hint="cs"/>
          <w:rtl/>
          <w:lang w:eastAsia="he-IL"/>
        </w:rPr>
        <w:t xml:space="preserve">הרגולטור של השלטון המקומי הוא שר </w:t>
      </w:r>
      <w:bookmarkStart w:id="60156" w:name="_ETM_Q99_318173"/>
      <w:bookmarkEnd w:id="60156"/>
      <w:r>
        <w:rPr>
          <w:rFonts w:hint="cs"/>
          <w:rtl/>
          <w:lang w:eastAsia="he-IL"/>
        </w:rPr>
        <w:t xml:space="preserve">הפנים. למה אתה ישר בדפנסיבה? הכול בסדר, הכול בסדר, לא </w:t>
      </w:r>
      <w:bookmarkStart w:id="60157" w:name="_ETM_Q99_328894"/>
      <w:bookmarkEnd w:id="60157"/>
      <w:r>
        <w:rPr>
          <w:rFonts w:hint="cs"/>
          <w:rtl/>
          <w:lang w:eastAsia="he-IL"/>
        </w:rPr>
        <w:t>האשמתי אותך. ועוד החמאתי לו בהתחלה</w:t>
      </w:r>
      <w:r w:rsidR="00893398">
        <w:rPr>
          <w:rFonts w:hint="cs"/>
          <w:rtl/>
          <w:lang w:eastAsia="he-IL"/>
        </w:rPr>
        <w:t>,</w:t>
      </w:r>
      <w:r w:rsidR="00893398">
        <w:rPr>
          <w:rFonts w:hint="eastAsia"/>
          <w:rtl/>
          <w:lang w:eastAsia="he-IL"/>
        </w:rPr>
        <w:t xml:space="preserve"> </w:t>
      </w:r>
      <w:r>
        <w:rPr>
          <w:rFonts w:hint="cs"/>
          <w:rtl/>
          <w:lang w:eastAsia="he-IL"/>
        </w:rPr>
        <w:t xml:space="preserve">וככה הוא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60158" w:name="_ETM_Q99_329568"/>
      <w:bookmarkStart w:id="60159" w:name="_ETM_Q99_329629"/>
      <w:bookmarkEnd w:id="60158"/>
      <w:bookmarkEnd w:id="60159"/>
    </w:p>
    <w:p w:rsidR="005930C5" w:rsidRDefault="005930C5" w:rsidP="00EC0B26">
      <w:pPr>
        <w:pStyle w:val="af7"/>
        <w:keepNext/>
        <w:rPr>
          <w:rtl/>
        </w:rPr>
      </w:pPr>
      <w:r w:rsidRPr="00682323">
        <w:rPr>
          <w:rStyle w:val="TagStyle"/>
          <w:rtl/>
        </w:rPr>
        <w:t xml:space="preserve"> &lt;&lt;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60" w:name="_ETM_Q99_332397"/>
      <w:bookmarkEnd w:id="60160"/>
      <w:r>
        <w:rPr>
          <w:rFonts w:hint="cs"/>
          <w:rtl/>
          <w:lang w:eastAsia="he-IL"/>
        </w:rPr>
        <w:t xml:space="preserve">גם אתה קשור אליו. </w:t>
      </w:r>
    </w:p>
    <w:p w:rsidR="005930C5" w:rsidRDefault="005930C5" w:rsidP="00EC0B26">
      <w:pPr>
        <w:rPr>
          <w:rtl/>
          <w:lang w:eastAsia="he-IL"/>
        </w:rPr>
      </w:pPr>
      <w:bookmarkStart w:id="60161" w:name="_ETM_Q99_330404"/>
      <w:bookmarkStart w:id="60162" w:name="_ETM_Q99_330481"/>
      <w:bookmarkEnd w:id="60161"/>
      <w:bookmarkEnd w:id="60162"/>
    </w:p>
    <w:p w:rsidR="005930C5" w:rsidRDefault="005930C5" w:rsidP="00EC0B26">
      <w:pPr>
        <w:pStyle w:val="af8"/>
        <w:keepNext/>
        <w:rPr>
          <w:rtl/>
        </w:rPr>
      </w:pPr>
      <w:bookmarkStart w:id="60163" w:name="ET_yor_6599_36"/>
      <w:r w:rsidRPr="00682323">
        <w:rPr>
          <w:rStyle w:val="TagStyle"/>
          <w:rtl/>
        </w:rPr>
        <w:t xml:space="preserve"> &lt;&lt; יור &gt;&gt; </w:t>
      </w:r>
      <w:r>
        <w:rPr>
          <w:rtl/>
        </w:rPr>
        <w:t>היו"ר משה רוט:</w:t>
      </w:r>
      <w:r w:rsidRPr="00682323">
        <w:rPr>
          <w:rStyle w:val="TagStyle"/>
          <w:rtl/>
        </w:rPr>
        <w:t xml:space="preserve"> &lt;&lt; יור &gt;&gt;</w:t>
      </w:r>
      <w:r w:rsidR="005223CB">
        <w:rPr>
          <w:rtl/>
        </w:rPr>
        <w:t xml:space="preserve"> </w:t>
      </w:r>
      <w:r>
        <w:rPr>
          <w:rtl/>
        </w:rPr>
        <w:t xml:space="preserve"> </w:t>
      </w:r>
      <w:bookmarkEnd w:id="60163"/>
    </w:p>
    <w:p w:rsidR="005930C5" w:rsidRDefault="005930C5" w:rsidP="005223CB">
      <w:pPr>
        <w:rPr>
          <w:rtl/>
          <w:lang w:eastAsia="he-IL"/>
        </w:rPr>
      </w:pPr>
    </w:p>
    <w:p w:rsidR="005930C5" w:rsidRDefault="005930C5" w:rsidP="00EC0B26">
      <w:pPr>
        <w:rPr>
          <w:rtl/>
          <w:lang w:eastAsia="he-IL"/>
        </w:rPr>
      </w:pPr>
      <w:bookmarkStart w:id="60164" w:name="_ETM_Q99_331495"/>
      <w:bookmarkEnd w:id="60164"/>
      <w:r>
        <w:rPr>
          <w:rFonts w:hint="cs"/>
          <w:rtl/>
          <w:lang w:eastAsia="he-IL"/>
        </w:rPr>
        <w:t>איך אני קשור אליו?</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 &lt;&lt;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65" w:name="_ETM_Q99_322379"/>
      <w:bookmarkStart w:id="60166" w:name="_ETM_Q99_322483"/>
      <w:bookmarkEnd w:id="60165"/>
      <w:bookmarkEnd w:id="60166"/>
      <w:r>
        <w:rPr>
          <w:rFonts w:hint="cs"/>
          <w:rtl/>
          <w:lang w:eastAsia="he-IL"/>
        </w:rPr>
        <w:t xml:space="preserve">כי אתה בית המחוקקים שלו, אתה חלק מבית המחוקקים שלו. </w:t>
      </w:r>
      <w:bookmarkStart w:id="60167" w:name="_ETM_Q99_336677"/>
      <w:bookmarkEnd w:id="60167"/>
    </w:p>
    <w:p w:rsidR="005930C5" w:rsidRDefault="005930C5" w:rsidP="00EC0B26">
      <w:pPr>
        <w:rPr>
          <w:rtl/>
          <w:lang w:eastAsia="he-IL"/>
        </w:rPr>
      </w:pPr>
    </w:p>
    <w:p w:rsidR="005930C5" w:rsidRDefault="005930C5" w:rsidP="00EC0B26">
      <w:pPr>
        <w:pStyle w:val="-"/>
        <w:keepNext/>
        <w:rPr>
          <w:rtl/>
        </w:rPr>
      </w:pPr>
      <w:r w:rsidRPr="003F7C30">
        <w:rPr>
          <w:rStyle w:val="TagStyle"/>
          <w:rtl/>
        </w:rPr>
        <w:t xml:space="preserve"> &lt;&lt; דובר_המשך &gt;&gt; </w:t>
      </w:r>
      <w:r>
        <w:rPr>
          <w:rtl/>
        </w:rPr>
        <w:t>נאור שירי (יש עתיד):</w:t>
      </w:r>
      <w:r w:rsidRPr="003F7C3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68" w:name="_ETM_Q99_334636"/>
      <w:bookmarkStart w:id="60169" w:name="_ETM_Q99_334710"/>
      <w:bookmarkEnd w:id="60168"/>
      <w:bookmarkEnd w:id="60169"/>
      <w:r>
        <w:rPr>
          <w:rFonts w:hint="cs"/>
          <w:rtl/>
          <w:lang w:eastAsia="he-IL"/>
        </w:rPr>
        <w:t xml:space="preserve">אני מחוקק? תגיד, הקשבת למשהו אחד ממה שאמרתי פה? על שאילתה לא עונים לי. שאילתה </w:t>
      </w:r>
      <w:r>
        <w:rPr>
          <w:rtl/>
          <w:lang w:eastAsia="he-IL"/>
        </w:rPr>
        <w:t>–</w:t>
      </w:r>
      <w:r>
        <w:rPr>
          <w:rFonts w:hint="cs"/>
          <w:rtl/>
          <w:lang w:eastAsia="he-IL"/>
        </w:rPr>
        <w:t xml:space="preserve"> אלינור מוחקת לי ככה, כלום. נאור מגיש שאילתה </w:t>
      </w:r>
      <w:r>
        <w:rPr>
          <w:rFonts w:hint="eastAsia"/>
          <w:rtl/>
          <w:lang w:eastAsia="he-IL"/>
        </w:rPr>
        <w:t xml:space="preserve">– </w:t>
      </w:r>
      <w:r>
        <w:rPr>
          <w:rFonts w:hint="cs"/>
          <w:rtl/>
          <w:lang w:eastAsia="he-IL"/>
        </w:rPr>
        <w:t xml:space="preserve">פוסלים לו אותה. למה? </w:t>
      </w:r>
      <w:bookmarkStart w:id="60170" w:name="_ETM_Q99_346039"/>
      <w:bookmarkEnd w:id="60170"/>
      <w:r>
        <w:rPr>
          <w:rFonts w:hint="cs"/>
          <w:rtl/>
          <w:lang w:eastAsia="he-IL"/>
        </w:rPr>
        <w:t xml:space="preserve">כי זה לא בדיוק לפי התקנון. אין, אין, הקטע שמחקו </w:t>
      </w:r>
      <w:bookmarkStart w:id="60171" w:name="_ETM_Q99_355095"/>
      <w:bookmarkEnd w:id="60171"/>
      <w:r>
        <w:rPr>
          <w:rFonts w:hint="cs"/>
          <w:rtl/>
          <w:lang w:eastAsia="he-IL"/>
        </w:rPr>
        <w:t xml:space="preserve">לי את השאילתות, אני אומר לך, איזו שערורייה. זה מעצבן </w:t>
      </w:r>
      <w:bookmarkStart w:id="60172" w:name="_ETM_Q99_352960"/>
      <w:bookmarkEnd w:id="60172"/>
      <w:r>
        <w:rPr>
          <w:rFonts w:hint="cs"/>
          <w:rtl/>
          <w:lang w:eastAsia="he-IL"/>
        </w:rPr>
        <w:t xml:space="preserve">אותי. </w:t>
      </w:r>
    </w:p>
    <w:p w:rsidR="005930C5" w:rsidRDefault="005930C5" w:rsidP="00EC0B26">
      <w:pPr>
        <w:rPr>
          <w:rtl/>
          <w:lang w:eastAsia="he-IL"/>
        </w:rPr>
      </w:pPr>
      <w:bookmarkStart w:id="60173" w:name="_ETM_Q99_354447"/>
      <w:bookmarkStart w:id="60174" w:name="_ETM_Q99_354524"/>
      <w:bookmarkEnd w:id="60173"/>
      <w:bookmarkEnd w:id="60174"/>
    </w:p>
    <w:p w:rsidR="005930C5" w:rsidRDefault="005930C5" w:rsidP="00EC0B26">
      <w:pPr>
        <w:pStyle w:val="af7"/>
        <w:keepNext/>
        <w:rPr>
          <w:rtl/>
        </w:rPr>
      </w:pPr>
      <w:r w:rsidRPr="00682323">
        <w:rPr>
          <w:rStyle w:val="TagStyle"/>
          <w:rtl/>
        </w:rPr>
        <w:t xml:space="preserve"> &lt;&lt;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75" w:name="_ETM_Q99_357853"/>
      <w:bookmarkStart w:id="60176" w:name="_ETM_Q99_334731"/>
      <w:bookmarkStart w:id="60177" w:name="_ETM_Q99_334857"/>
      <w:bookmarkEnd w:id="60175"/>
      <w:bookmarkEnd w:id="60176"/>
      <w:bookmarkEnd w:id="60177"/>
      <w:r>
        <w:rPr>
          <w:rFonts w:hint="cs"/>
          <w:rtl/>
          <w:lang w:eastAsia="he-IL"/>
        </w:rPr>
        <w:t xml:space="preserve">אני יכול לבקר אותך? </w:t>
      </w:r>
    </w:p>
    <w:p w:rsidR="005930C5" w:rsidRPr="00893398" w:rsidRDefault="005930C5" w:rsidP="00EC0B26">
      <w:pPr>
        <w:keepNext/>
        <w:rPr>
          <w:rtl/>
        </w:rPr>
      </w:pPr>
      <w:bookmarkStart w:id="60178" w:name="_ETM_Q99_358186"/>
      <w:bookmarkStart w:id="60179" w:name="_ETM_Q99_358232"/>
      <w:bookmarkStart w:id="60180" w:name="_ETM_Q99_355156"/>
      <w:bookmarkEnd w:id="60178"/>
      <w:bookmarkEnd w:id="60179"/>
      <w:bookmarkEnd w:id="60180"/>
    </w:p>
    <w:p w:rsidR="005930C5" w:rsidRDefault="005930C5" w:rsidP="00EC0B26">
      <w:pPr>
        <w:pStyle w:val="-"/>
        <w:keepNext/>
        <w:rPr>
          <w:rtl/>
        </w:rPr>
      </w:pPr>
      <w:r w:rsidRPr="00682323">
        <w:rPr>
          <w:rStyle w:val="TagStyle"/>
          <w:rtl/>
        </w:rPr>
        <w:t xml:space="preserve"> &lt;&lt; דובר_המשך &gt;&gt; </w:t>
      </w:r>
      <w:r>
        <w:rPr>
          <w:rtl/>
        </w:rPr>
        <w:t>נאור שירי (יש עתיד):</w:t>
      </w:r>
      <w:r w:rsidRPr="00682323">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ברור. </w:t>
      </w:r>
    </w:p>
    <w:p w:rsidR="005930C5" w:rsidRDefault="005930C5" w:rsidP="00EC0B26">
      <w:pPr>
        <w:rPr>
          <w:rtl/>
          <w:lang w:eastAsia="he-IL"/>
        </w:rPr>
      </w:pPr>
      <w:bookmarkStart w:id="60181" w:name="_ETM_Q99_354445"/>
      <w:bookmarkStart w:id="60182" w:name="_ETM_Q99_354500"/>
      <w:bookmarkEnd w:id="60181"/>
      <w:bookmarkEnd w:id="60182"/>
    </w:p>
    <w:p w:rsidR="005930C5" w:rsidRDefault="005930C5" w:rsidP="00EC0B26">
      <w:pPr>
        <w:pStyle w:val="af7"/>
        <w:keepNext/>
        <w:rPr>
          <w:rtl/>
        </w:rPr>
      </w:pPr>
      <w:r w:rsidRPr="00682323">
        <w:rPr>
          <w:rStyle w:val="TagStyle"/>
          <w:rtl/>
        </w:rPr>
        <w:t xml:space="preserve"> &lt;&lt;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893398">
      <w:pPr>
        <w:rPr>
          <w:rtl/>
          <w:lang w:eastAsia="he-IL"/>
        </w:rPr>
      </w:pPr>
      <w:bookmarkStart w:id="60183" w:name="_ETM_Q99_358034"/>
      <w:bookmarkStart w:id="60184" w:name="_ETM_Q99_358329"/>
      <w:bookmarkStart w:id="60185" w:name="_ETM_Q99_358407"/>
      <w:bookmarkStart w:id="60186" w:name="_ETM_Q99_358473"/>
      <w:bookmarkStart w:id="60187" w:name="_ETM_Q99_358597"/>
      <w:bookmarkEnd w:id="60183"/>
      <w:bookmarkEnd w:id="60184"/>
      <w:bookmarkEnd w:id="60185"/>
      <w:bookmarkEnd w:id="60186"/>
      <w:bookmarkEnd w:id="60187"/>
      <w:r>
        <w:rPr>
          <w:rFonts w:hint="cs"/>
          <w:rtl/>
          <w:lang w:eastAsia="he-IL"/>
        </w:rPr>
        <w:t xml:space="preserve">זו בעיה שלך. </w:t>
      </w:r>
      <w:bookmarkStart w:id="60188" w:name="_ETM_Q99_358621"/>
      <w:bookmarkStart w:id="60189" w:name="_ETM_Q99_358727"/>
      <w:bookmarkEnd w:id="60188"/>
      <w:bookmarkEnd w:id="60189"/>
      <w:r>
        <w:rPr>
          <w:rFonts w:hint="cs"/>
          <w:rtl/>
          <w:lang w:eastAsia="he-IL"/>
        </w:rPr>
        <w:t>אתה לא יודע למי להפנות את השאילתות</w:t>
      </w:r>
      <w:r w:rsidR="00893398">
        <w:rPr>
          <w:rFonts w:hint="cs"/>
          <w:rtl/>
          <w:lang w:eastAsia="he-IL"/>
        </w:rPr>
        <w:t>,</w:t>
      </w:r>
      <w:r>
        <w:rPr>
          <w:rFonts w:hint="cs"/>
          <w:rtl/>
          <w:lang w:eastAsia="he-IL"/>
        </w:rPr>
        <w:t xml:space="preserve"> זו הבעיה שלך. </w:t>
      </w:r>
    </w:p>
    <w:p w:rsidR="005930C5" w:rsidRDefault="005930C5" w:rsidP="00EC0B26">
      <w:pPr>
        <w:rPr>
          <w:rtl/>
          <w:lang w:eastAsia="he-IL"/>
        </w:rPr>
      </w:pPr>
    </w:p>
    <w:p w:rsidR="005930C5" w:rsidRDefault="005930C5" w:rsidP="00EC0B26">
      <w:pPr>
        <w:pStyle w:val="-"/>
        <w:keepNext/>
        <w:rPr>
          <w:rtl/>
        </w:rPr>
      </w:pPr>
      <w:r w:rsidRPr="00682323">
        <w:rPr>
          <w:rStyle w:val="TagStyle"/>
          <w:rtl/>
        </w:rPr>
        <w:t xml:space="preserve"> &lt;&lt; דובר_המשך &gt;&gt; </w:t>
      </w:r>
      <w:r>
        <w:rPr>
          <w:rtl/>
        </w:rPr>
        <w:t>נאור שירי (יש עתיד):</w:t>
      </w:r>
      <w:r w:rsidRPr="00682323">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למי אתה רוצה</w:t>
      </w:r>
      <w:bookmarkStart w:id="60190" w:name="_ETM_Q99_360632"/>
      <w:bookmarkEnd w:id="60190"/>
      <w:r>
        <w:rPr>
          <w:rFonts w:hint="cs"/>
          <w:rtl/>
          <w:lang w:eastAsia="he-IL"/>
        </w:rPr>
        <w:t xml:space="preserve"> שאני אפנה?</w:t>
      </w:r>
    </w:p>
    <w:p w:rsidR="005930C5" w:rsidRDefault="005930C5" w:rsidP="00EC0B26">
      <w:pPr>
        <w:rPr>
          <w:rtl/>
          <w:lang w:eastAsia="he-IL"/>
        </w:rPr>
      </w:pPr>
      <w:bookmarkStart w:id="60191" w:name="_ETM_Q99_362680"/>
      <w:bookmarkStart w:id="60192" w:name="_ETM_Q99_362748"/>
      <w:bookmarkEnd w:id="60191"/>
      <w:bookmarkEnd w:id="60192"/>
    </w:p>
    <w:p w:rsidR="005930C5" w:rsidRDefault="005930C5" w:rsidP="00EC0B26">
      <w:pPr>
        <w:pStyle w:val="af7"/>
        <w:keepNext/>
        <w:rPr>
          <w:rtl/>
        </w:rPr>
      </w:pPr>
      <w:r w:rsidRPr="00682323">
        <w:rPr>
          <w:rStyle w:val="TagStyle"/>
          <w:rtl/>
        </w:rPr>
        <w:t xml:space="preserve"> &lt;&lt;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193" w:name="_ETM_Q99_366398"/>
      <w:bookmarkEnd w:id="60193"/>
      <w:r>
        <w:rPr>
          <w:rFonts w:hint="cs"/>
          <w:rtl/>
          <w:lang w:eastAsia="he-IL"/>
        </w:rPr>
        <w:t xml:space="preserve">תחומי העניין שלך לא רציניים. </w:t>
      </w:r>
    </w:p>
    <w:p w:rsidR="005930C5" w:rsidRDefault="005930C5" w:rsidP="00EC0B26">
      <w:pPr>
        <w:rPr>
          <w:rtl/>
          <w:lang w:eastAsia="he-IL"/>
        </w:rPr>
      </w:pPr>
    </w:p>
    <w:p w:rsidR="005930C5" w:rsidRDefault="005930C5" w:rsidP="00EC0B26">
      <w:pPr>
        <w:pStyle w:val="-"/>
        <w:keepNext/>
        <w:rPr>
          <w:rtl/>
        </w:rPr>
      </w:pPr>
      <w:r w:rsidRPr="003F7C30">
        <w:rPr>
          <w:rStyle w:val="TagStyle"/>
          <w:rtl/>
        </w:rPr>
        <w:t xml:space="preserve"> &lt;&lt; דובר_המשך &gt;&gt; </w:t>
      </w:r>
      <w:r>
        <w:rPr>
          <w:rtl/>
        </w:rPr>
        <w:t>נאור שירי (יש עתיד):</w:t>
      </w:r>
      <w:r w:rsidRPr="003F7C3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רוצה שאני אפנה אליך שאילתות?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אני אברך</w:t>
      </w:r>
      <w:bookmarkStart w:id="60194" w:name="_ETM_Q99_366131"/>
      <w:bookmarkEnd w:id="60194"/>
      <w:r>
        <w:rPr>
          <w:rFonts w:hint="cs"/>
          <w:rtl/>
          <w:lang w:eastAsia="he-IL"/>
        </w:rPr>
        <w:t xml:space="preserve"> אותך. </w:t>
      </w:r>
    </w:p>
    <w:p w:rsidR="005930C5" w:rsidRDefault="005930C5" w:rsidP="00EC0B26">
      <w:pPr>
        <w:rPr>
          <w:rtl/>
          <w:lang w:eastAsia="he-IL"/>
        </w:rPr>
      </w:pPr>
      <w:bookmarkStart w:id="60195" w:name="_ETM_Q99_371444"/>
      <w:bookmarkStart w:id="60196" w:name="_ETM_Q99_371494"/>
      <w:bookmarkEnd w:id="60195"/>
      <w:bookmarkEnd w:id="60196"/>
    </w:p>
    <w:p w:rsidR="005930C5" w:rsidRDefault="005930C5" w:rsidP="00EC0B26">
      <w:pPr>
        <w:pStyle w:val="-"/>
        <w:keepNext/>
        <w:rPr>
          <w:rtl/>
        </w:rPr>
      </w:pPr>
      <w:r w:rsidRPr="00682323">
        <w:rPr>
          <w:rStyle w:val="TagStyle"/>
          <w:rtl/>
        </w:rPr>
        <w:t xml:space="preserve"> &lt;&lt; דובר_המשך &gt;&gt; </w:t>
      </w:r>
      <w:r>
        <w:rPr>
          <w:rtl/>
        </w:rPr>
        <w:t>נאור שירי (יש עתיד):</w:t>
      </w:r>
      <w:r w:rsidRPr="00682323">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אני אפנה אליך שאילתות, נו, מה. מה אני אעשה? </w:t>
      </w:r>
      <w:bookmarkStart w:id="60197" w:name="_ETM_Q99_371452"/>
      <w:bookmarkEnd w:id="60197"/>
      <w:r>
        <w:rPr>
          <w:rFonts w:hint="cs"/>
          <w:rtl/>
          <w:lang w:eastAsia="he-IL"/>
        </w:rPr>
        <w:t>אבל מה אני אעשה?</w:t>
      </w:r>
    </w:p>
    <w:p w:rsidR="005930C5" w:rsidRDefault="005930C5" w:rsidP="00EC0B26">
      <w:pPr>
        <w:rPr>
          <w:rtl/>
          <w:lang w:eastAsia="he-IL"/>
        </w:rPr>
      </w:pPr>
      <w:bookmarkStart w:id="60198" w:name="_ETM_Q99_373898"/>
      <w:bookmarkStart w:id="60199" w:name="_ETM_Q99_373969"/>
      <w:bookmarkEnd w:id="60198"/>
      <w:bookmarkEnd w:id="60199"/>
    </w:p>
    <w:p w:rsidR="005930C5" w:rsidRDefault="005930C5" w:rsidP="00EC0B26">
      <w:pPr>
        <w:pStyle w:val="af7"/>
        <w:keepNext/>
        <w:rPr>
          <w:rtl/>
        </w:rPr>
      </w:pPr>
      <w:bookmarkStart w:id="60200" w:name="_ETM_Q99_374170"/>
      <w:bookmarkStart w:id="60201" w:name="_ETM_Q99_374291"/>
      <w:bookmarkEnd w:id="60200"/>
      <w:bookmarkEnd w:id="60201"/>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Pr="00682323" w:rsidRDefault="005930C5" w:rsidP="00EC0B26">
      <w:pPr>
        <w:rPr>
          <w:rtl/>
          <w:lang w:eastAsia="he-IL"/>
        </w:rPr>
      </w:pPr>
    </w:p>
    <w:p w:rsidR="005930C5" w:rsidRDefault="005930C5" w:rsidP="00EC0B26">
      <w:pPr>
        <w:rPr>
          <w:rtl/>
          <w:lang w:eastAsia="he-IL"/>
        </w:rPr>
      </w:pPr>
      <w:r>
        <w:rPr>
          <w:rFonts w:hint="cs"/>
          <w:rtl/>
          <w:lang w:eastAsia="he-IL"/>
        </w:rPr>
        <w:t xml:space="preserve">הקשב שלך לא במקום הנכון. </w:t>
      </w:r>
    </w:p>
    <w:p w:rsidR="005930C5" w:rsidRDefault="005930C5" w:rsidP="00EC0B26">
      <w:pPr>
        <w:rPr>
          <w:rtl/>
          <w:lang w:eastAsia="he-IL"/>
        </w:rPr>
      </w:pPr>
    </w:p>
    <w:p w:rsidR="005930C5" w:rsidRDefault="005930C5" w:rsidP="00EC0B26">
      <w:pPr>
        <w:pStyle w:val="-"/>
        <w:keepNext/>
        <w:rPr>
          <w:rtl/>
        </w:rPr>
      </w:pPr>
      <w:r w:rsidRPr="003F7C30">
        <w:rPr>
          <w:rStyle w:val="TagStyle"/>
          <w:rtl/>
        </w:rPr>
        <w:t xml:space="preserve"> &lt;&lt; דובר_המשך &gt;&gt; </w:t>
      </w:r>
      <w:r>
        <w:rPr>
          <w:rtl/>
        </w:rPr>
        <w:t>נאור שירי (יש עתיד):</w:t>
      </w:r>
      <w:r w:rsidRPr="003F7C3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אגב, לך</w:t>
      </w:r>
      <w:r w:rsidR="00893398">
        <w:rPr>
          <w:rFonts w:hint="cs"/>
          <w:rtl/>
          <w:lang w:eastAsia="he-IL"/>
        </w:rPr>
        <w:t>,</w:t>
      </w:r>
      <w:r>
        <w:rPr>
          <w:rFonts w:hint="cs"/>
          <w:rtl/>
          <w:lang w:eastAsia="he-IL"/>
        </w:rPr>
        <w:t xml:space="preserve"> כשיש לי שאלה אני </w:t>
      </w:r>
      <w:bookmarkStart w:id="60202" w:name="_ETM_Q99_379898"/>
      <w:bookmarkEnd w:id="60202"/>
      <w:r>
        <w:rPr>
          <w:rFonts w:hint="cs"/>
          <w:rtl/>
          <w:lang w:eastAsia="he-IL"/>
        </w:rPr>
        <w:t xml:space="preserve">פשוט שואל אותך ואתה עונה לי, אבל לפיתה </w:t>
      </w:r>
      <w:r>
        <w:rPr>
          <w:rtl/>
          <w:lang w:eastAsia="he-IL"/>
        </w:rPr>
        <w:t>–</w:t>
      </w:r>
      <w:r>
        <w:rPr>
          <w:rFonts w:hint="cs"/>
          <w:rtl/>
          <w:lang w:eastAsia="he-IL"/>
        </w:rPr>
        <w:t xml:space="preserve"> מה, נראה לך הוא יענה לי? אין לו מושג. </w:t>
      </w:r>
    </w:p>
    <w:p w:rsidR="005930C5" w:rsidRDefault="005930C5" w:rsidP="00EC0B26">
      <w:pPr>
        <w:rPr>
          <w:rtl/>
          <w:lang w:eastAsia="he-IL"/>
        </w:rPr>
      </w:pPr>
      <w:bookmarkStart w:id="60203" w:name="_ETM_Q99_383453"/>
      <w:bookmarkStart w:id="60204" w:name="_ETM_Q99_383508"/>
      <w:bookmarkEnd w:id="60203"/>
      <w:bookmarkEnd w:id="60204"/>
    </w:p>
    <w:p w:rsidR="005930C5" w:rsidRDefault="005930C5" w:rsidP="00EC0B26">
      <w:pPr>
        <w:pStyle w:val="af7"/>
        <w:keepNext/>
        <w:rPr>
          <w:rtl/>
        </w:rPr>
      </w:pPr>
      <w:bookmarkStart w:id="60205" w:name="_ETM_Q99_384573"/>
      <w:bookmarkStart w:id="60206" w:name="_ETM_Q99_384635"/>
      <w:bookmarkEnd w:id="60205"/>
      <w:bookmarkEnd w:id="60206"/>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bookmarkStart w:id="60207" w:name="_ETM_Q99_386381"/>
      <w:bookmarkEnd w:id="60207"/>
    </w:p>
    <w:p w:rsidR="005930C5" w:rsidRDefault="005930C5" w:rsidP="00EC0B26">
      <w:pPr>
        <w:rPr>
          <w:rtl/>
          <w:lang w:eastAsia="he-IL"/>
        </w:rPr>
      </w:pPr>
      <w:bookmarkStart w:id="60208" w:name="_ETM_Q99_386439"/>
      <w:bookmarkEnd w:id="60208"/>
      <w:r>
        <w:rPr>
          <w:rFonts w:hint="cs"/>
          <w:rtl/>
          <w:lang w:eastAsia="he-IL"/>
        </w:rPr>
        <w:t xml:space="preserve">עוד </w:t>
      </w:r>
      <w:bookmarkStart w:id="60209" w:name="_ETM_Q99_387036"/>
      <w:bookmarkEnd w:id="60209"/>
      <w:r>
        <w:rPr>
          <w:rFonts w:hint="cs"/>
          <w:rtl/>
          <w:lang w:eastAsia="he-IL"/>
        </w:rPr>
        <w:t xml:space="preserve">פעם פיתה? נאור, אני רוצה להכיר טובה. </w:t>
      </w:r>
    </w:p>
    <w:p w:rsidR="005930C5" w:rsidRDefault="005930C5" w:rsidP="00EC0B26">
      <w:pPr>
        <w:rPr>
          <w:rtl/>
          <w:lang w:eastAsia="he-IL"/>
        </w:rPr>
      </w:pPr>
      <w:bookmarkStart w:id="60210" w:name="_ETM_Q99_395478"/>
      <w:bookmarkStart w:id="60211" w:name="_ETM_Q99_395555"/>
      <w:bookmarkStart w:id="60212" w:name="_ETM_Q99_395622"/>
      <w:bookmarkEnd w:id="60210"/>
      <w:bookmarkEnd w:id="60211"/>
      <w:bookmarkEnd w:id="60212"/>
    </w:p>
    <w:p w:rsidR="005930C5" w:rsidRDefault="005930C5" w:rsidP="00EC0B26">
      <w:pPr>
        <w:pStyle w:val="-"/>
        <w:keepNext/>
        <w:rPr>
          <w:rtl/>
        </w:rPr>
      </w:pPr>
      <w:r w:rsidRPr="00CC0E80">
        <w:rPr>
          <w:rStyle w:val="TagStyle"/>
          <w:rtl/>
        </w:rPr>
        <w:t xml:space="preserve"> &lt;&lt; דובר_המשך &gt;&gt; </w:t>
      </w:r>
      <w:r>
        <w:rPr>
          <w:rtl/>
        </w:rPr>
        <w:t>נאור שירי (יש עתיד):</w:t>
      </w:r>
      <w:r w:rsidRPr="00CC0E8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213" w:name="_ETM_Q99_398428"/>
      <w:bookmarkEnd w:id="60213"/>
      <w:r>
        <w:rPr>
          <w:rFonts w:hint="cs"/>
          <w:rtl/>
          <w:lang w:eastAsia="he-IL"/>
        </w:rPr>
        <w:t xml:space="preserve">בבקשה. </w:t>
      </w:r>
    </w:p>
    <w:p w:rsidR="005930C5" w:rsidRDefault="005930C5" w:rsidP="00EC0B26">
      <w:pPr>
        <w:rPr>
          <w:rtl/>
          <w:lang w:eastAsia="he-IL"/>
        </w:rPr>
      </w:pPr>
      <w:bookmarkStart w:id="60214" w:name="_ETM_Q99_400166"/>
      <w:bookmarkStart w:id="60215" w:name="_ETM_Q99_400240"/>
      <w:bookmarkStart w:id="60216" w:name="_ETM_Q99_401430"/>
      <w:bookmarkEnd w:id="60214"/>
      <w:bookmarkEnd w:id="60215"/>
      <w:bookmarkEnd w:id="60216"/>
    </w:p>
    <w:p w:rsidR="005930C5" w:rsidRDefault="005930C5" w:rsidP="00EC0B26">
      <w:pPr>
        <w:pStyle w:val="af7"/>
        <w:keepNext/>
        <w:rPr>
          <w:rtl/>
        </w:rPr>
      </w:pPr>
      <w:bookmarkStart w:id="60217" w:name="_ETM_Q99_401496"/>
      <w:bookmarkEnd w:id="60217"/>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Pr="00CC0E80" w:rsidRDefault="005930C5" w:rsidP="00EC0B26">
      <w:pPr>
        <w:rPr>
          <w:rtl/>
          <w:lang w:eastAsia="he-IL"/>
        </w:rPr>
      </w:pPr>
    </w:p>
    <w:p w:rsidR="005930C5" w:rsidRDefault="005930C5" w:rsidP="00EC0B26">
      <w:pPr>
        <w:rPr>
          <w:rtl/>
          <w:lang w:eastAsia="he-IL"/>
        </w:rPr>
      </w:pPr>
      <w:bookmarkStart w:id="60218" w:name="_ETM_Q99_395696"/>
      <w:bookmarkStart w:id="60219" w:name="_ETM_Q99_395750"/>
      <w:bookmarkStart w:id="60220" w:name="_ETM_Q99_395869"/>
      <w:bookmarkEnd w:id="60218"/>
      <w:bookmarkEnd w:id="60219"/>
      <w:bookmarkEnd w:id="60220"/>
      <w:r>
        <w:rPr>
          <w:rFonts w:hint="cs"/>
          <w:rtl/>
          <w:lang w:eastAsia="he-IL"/>
        </w:rPr>
        <w:t xml:space="preserve">העברת לי את המשמרת בצורה עניינית. </w:t>
      </w:r>
    </w:p>
    <w:p w:rsidR="005930C5" w:rsidRDefault="005930C5" w:rsidP="00EC0B26">
      <w:pPr>
        <w:rPr>
          <w:rtl/>
          <w:lang w:eastAsia="he-IL"/>
        </w:rPr>
      </w:pPr>
    </w:p>
    <w:p w:rsidR="005930C5" w:rsidRDefault="005930C5" w:rsidP="00EC0B26">
      <w:pPr>
        <w:pStyle w:val="-"/>
        <w:keepNext/>
        <w:rPr>
          <w:rtl/>
        </w:rPr>
      </w:pPr>
      <w:bookmarkStart w:id="60221" w:name="ET_speakercontinue_6361_15"/>
      <w:r w:rsidRPr="000209EE">
        <w:rPr>
          <w:rStyle w:val="TagStyle"/>
          <w:rtl/>
        </w:rPr>
        <w:t xml:space="preserve"> &lt;&lt; דובר_המשך &gt;&gt; </w:t>
      </w:r>
      <w:r>
        <w:rPr>
          <w:rtl/>
        </w:rPr>
        <w:t>נאור שירי (יש עתיד):</w:t>
      </w:r>
      <w:r w:rsidRPr="000209EE">
        <w:rPr>
          <w:rStyle w:val="TagStyle"/>
          <w:rtl/>
        </w:rPr>
        <w:t xml:space="preserve"> &lt;&lt; דובר_המשך &gt;&gt;</w:t>
      </w:r>
      <w:r w:rsidR="005223CB">
        <w:rPr>
          <w:rtl/>
        </w:rPr>
        <w:t xml:space="preserve"> </w:t>
      </w:r>
      <w:r>
        <w:rPr>
          <w:rtl/>
        </w:rPr>
        <w:t xml:space="preserve"> </w:t>
      </w:r>
      <w:bookmarkEnd w:id="60221"/>
    </w:p>
    <w:p w:rsidR="005930C5" w:rsidRDefault="005930C5" w:rsidP="005223CB">
      <w:pPr>
        <w:rPr>
          <w:rtl/>
          <w:lang w:eastAsia="he-IL"/>
        </w:rPr>
      </w:pPr>
    </w:p>
    <w:p w:rsidR="005930C5" w:rsidRDefault="005930C5" w:rsidP="00893398">
      <w:pPr>
        <w:rPr>
          <w:rtl/>
          <w:lang w:eastAsia="he-IL"/>
        </w:rPr>
      </w:pPr>
      <w:r>
        <w:rPr>
          <w:rFonts w:hint="cs"/>
          <w:rtl/>
          <w:lang w:eastAsia="he-IL"/>
        </w:rPr>
        <w:t xml:space="preserve">העברתי לך את המשמרת? </w:t>
      </w:r>
      <w:bookmarkStart w:id="60222" w:name="_ETM_Q99_402654"/>
      <w:bookmarkEnd w:id="60222"/>
      <w:r>
        <w:rPr>
          <w:rFonts w:hint="cs"/>
          <w:rtl/>
          <w:lang w:eastAsia="he-IL"/>
        </w:rPr>
        <w:t>יפה מאוד. הנה, גם מירב הגיעה. החמאתי למרגי על מיכל סל</w:t>
      </w:r>
      <w:r w:rsidR="00893398">
        <w:rPr>
          <w:rFonts w:hint="cs"/>
          <w:rtl/>
          <w:lang w:eastAsia="he-IL"/>
        </w:rPr>
        <w:t>ה</w:t>
      </w:r>
      <w:r>
        <w:rPr>
          <w:rFonts w:hint="cs"/>
          <w:rtl/>
          <w:lang w:eastAsia="he-IL"/>
        </w:rPr>
        <w:t xml:space="preserve"> והעברתי </w:t>
      </w:r>
      <w:bookmarkStart w:id="60223" w:name="_ETM_Q99_416187"/>
      <w:bookmarkEnd w:id="60223"/>
      <w:r>
        <w:rPr>
          <w:rFonts w:hint="cs"/>
          <w:rtl/>
          <w:lang w:eastAsia="he-IL"/>
        </w:rPr>
        <w:t xml:space="preserve">לו את המשמרת. </w:t>
      </w:r>
    </w:p>
    <w:p w:rsidR="005930C5" w:rsidRDefault="005930C5" w:rsidP="00EC0B26">
      <w:pPr>
        <w:rPr>
          <w:rtl/>
          <w:lang w:eastAsia="he-IL"/>
        </w:rPr>
      </w:pPr>
      <w:bookmarkStart w:id="60224" w:name="_ETM_Q99_413466"/>
      <w:bookmarkStart w:id="60225" w:name="_ETM_Q99_413549"/>
      <w:bookmarkEnd w:id="60224"/>
      <w:bookmarkEnd w:id="60225"/>
    </w:p>
    <w:p w:rsidR="005930C5" w:rsidRDefault="005930C5" w:rsidP="00EC0B26">
      <w:pPr>
        <w:pStyle w:val="af7"/>
        <w:keepNext/>
        <w:rPr>
          <w:rtl/>
        </w:rPr>
      </w:pPr>
      <w:bookmarkStart w:id="60226" w:name="ET_interruption_5300_47"/>
      <w:r w:rsidRPr="00CC0E80">
        <w:rPr>
          <w:rStyle w:val="TagStyle"/>
          <w:rtl/>
        </w:rPr>
        <w:t xml:space="preserve"> &lt;&lt; קריאה &gt;&gt; </w:t>
      </w:r>
      <w:r>
        <w:rPr>
          <w:rtl/>
        </w:rPr>
        <w:t>מירב בן ארי (יש עתיד):</w:t>
      </w:r>
      <w:r w:rsidRPr="00CC0E80">
        <w:rPr>
          <w:rStyle w:val="TagStyle"/>
          <w:rtl/>
        </w:rPr>
        <w:t xml:space="preserve"> &lt;&lt; קריאה &gt;&gt;</w:t>
      </w:r>
      <w:r w:rsidR="005223CB">
        <w:rPr>
          <w:rtl/>
        </w:rPr>
        <w:t xml:space="preserve"> </w:t>
      </w:r>
      <w:r>
        <w:rPr>
          <w:rtl/>
        </w:rPr>
        <w:t xml:space="preserve"> </w:t>
      </w:r>
      <w:bookmarkEnd w:id="60226"/>
    </w:p>
    <w:p w:rsidR="005930C5" w:rsidRDefault="005930C5" w:rsidP="005223CB">
      <w:pPr>
        <w:rPr>
          <w:rtl/>
          <w:lang w:eastAsia="he-IL"/>
        </w:rPr>
      </w:pPr>
    </w:p>
    <w:p w:rsidR="005930C5" w:rsidRDefault="005930C5" w:rsidP="00EC0B26">
      <w:pPr>
        <w:rPr>
          <w:rtl/>
          <w:lang w:eastAsia="he-IL"/>
        </w:rPr>
      </w:pPr>
      <w:r>
        <w:rPr>
          <w:rFonts w:hint="cs"/>
          <w:rtl/>
          <w:lang w:eastAsia="he-IL"/>
        </w:rPr>
        <w:t>נכון.</w:t>
      </w:r>
    </w:p>
    <w:p w:rsidR="005930C5" w:rsidRDefault="005930C5" w:rsidP="00EC0B26">
      <w:pPr>
        <w:rPr>
          <w:rtl/>
          <w:lang w:eastAsia="he-IL"/>
        </w:rPr>
      </w:pPr>
      <w:bookmarkStart w:id="60227" w:name="_ETM_Q99_412380"/>
      <w:bookmarkStart w:id="60228" w:name="_ETM_Q99_412423"/>
      <w:bookmarkEnd w:id="60227"/>
      <w:bookmarkEnd w:id="60228"/>
    </w:p>
    <w:p w:rsidR="005930C5" w:rsidRDefault="005930C5" w:rsidP="00EC0B26">
      <w:pPr>
        <w:pStyle w:val="-"/>
        <w:keepNext/>
        <w:rPr>
          <w:rtl/>
        </w:rPr>
      </w:pPr>
      <w:r w:rsidRPr="00CC0E80">
        <w:rPr>
          <w:rStyle w:val="TagStyle"/>
          <w:rtl/>
        </w:rPr>
        <w:t xml:space="preserve"> &lt;&lt; דובר_המשך &gt;&gt; </w:t>
      </w:r>
      <w:r>
        <w:rPr>
          <w:rtl/>
        </w:rPr>
        <w:t>נאור שירי (יש עתיד):</w:t>
      </w:r>
      <w:r w:rsidRPr="00CC0E8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229" w:name="_ETM_Q99_419511"/>
      <w:bookmarkEnd w:id="60229"/>
      <w:r>
        <w:rPr>
          <w:rFonts w:hint="cs"/>
          <w:rtl/>
          <w:lang w:eastAsia="he-IL"/>
        </w:rPr>
        <w:t xml:space="preserve">והוא סיכם איתי </w:t>
      </w:r>
      <w:r>
        <w:rPr>
          <w:rtl/>
          <w:lang w:eastAsia="he-IL"/>
        </w:rPr>
        <w:t>–</w:t>
      </w:r>
      <w:r>
        <w:rPr>
          <w:rFonts w:hint="cs"/>
          <w:rtl/>
          <w:lang w:eastAsia="he-IL"/>
        </w:rPr>
        <w:t xml:space="preserve"> מירב, להסכמים הקואליציוניים </w:t>
      </w:r>
      <w:bookmarkStart w:id="60230" w:name="_ETM_Q99_418921"/>
      <w:bookmarkEnd w:id="60230"/>
      <w:r>
        <w:rPr>
          <w:rFonts w:hint="cs"/>
          <w:rtl/>
          <w:lang w:eastAsia="he-IL"/>
        </w:rPr>
        <w:t xml:space="preserve">הבאים שאת עושה </w:t>
      </w:r>
      <w:r>
        <w:rPr>
          <w:rtl/>
          <w:lang w:eastAsia="he-IL"/>
        </w:rPr>
        <w:t>–</w:t>
      </w:r>
      <w:r>
        <w:rPr>
          <w:rFonts w:hint="cs"/>
          <w:rtl/>
          <w:lang w:eastAsia="he-IL"/>
        </w:rPr>
        <w:t xml:space="preserve"> הוא סיכם איתי שרשתות </w:t>
      </w:r>
      <w:bookmarkStart w:id="60231" w:name="_ETM_Q99_419530"/>
      <w:bookmarkEnd w:id="60231"/>
      <w:r>
        <w:rPr>
          <w:rFonts w:hint="cs"/>
          <w:rtl/>
          <w:lang w:eastAsia="he-IL"/>
        </w:rPr>
        <w:t xml:space="preserve">החינוך הפרטיות צריכות לעבור מהעולם.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Pr="00CC0E80" w:rsidRDefault="005930C5" w:rsidP="00EC0B26">
      <w:pPr>
        <w:rPr>
          <w:rtl/>
          <w:lang w:eastAsia="he-IL"/>
        </w:rPr>
      </w:pPr>
    </w:p>
    <w:p w:rsidR="005930C5" w:rsidRDefault="005930C5" w:rsidP="00EC0B26">
      <w:pPr>
        <w:rPr>
          <w:rtl/>
          <w:lang w:eastAsia="he-IL"/>
        </w:rPr>
      </w:pPr>
      <w:r>
        <w:rPr>
          <w:rFonts w:hint="cs"/>
          <w:rtl/>
          <w:lang w:eastAsia="he-IL"/>
        </w:rPr>
        <w:t xml:space="preserve">באחריותו, לא באחריותי. </w:t>
      </w:r>
    </w:p>
    <w:p w:rsidR="005930C5" w:rsidRDefault="005930C5" w:rsidP="00EC0B26">
      <w:pPr>
        <w:rPr>
          <w:rtl/>
          <w:lang w:eastAsia="he-IL"/>
        </w:rPr>
      </w:pPr>
    </w:p>
    <w:p w:rsidR="005930C5" w:rsidRDefault="005930C5" w:rsidP="00EC0B26">
      <w:pPr>
        <w:pStyle w:val="af7"/>
        <w:keepNext/>
        <w:rPr>
          <w:rtl/>
        </w:rPr>
      </w:pPr>
      <w:bookmarkStart w:id="60232" w:name="ET_interruption_5300_49"/>
      <w:r w:rsidRPr="00CC0E80">
        <w:rPr>
          <w:rStyle w:val="TagStyle"/>
          <w:rtl/>
        </w:rPr>
        <w:t xml:space="preserve"> &lt;&lt; קריאה &gt;&gt; </w:t>
      </w:r>
      <w:r>
        <w:rPr>
          <w:rtl/>
        </w:rPr>
        <w:t>מירב בן ארי (יש עתיד):</w:t>
      </w:r>
      <w:r w:rsidRPr="00CC0E80">
        <w:rPr>
          <w:rStyle w:val="TagStyle"/>
          <w:rtl/>
        </w:rPr>
        <w:t xml:space="preserve"> &lt;&lt; קריאה &gt;&gt;</w:t>
      </w:r>
      <w:r w:rsidR="005223CB">
        <w:rPr>
          <w:rtl/>
        </w:rPr>
        <w:t xml:space="preserve"> </w:t>
      </w:r>
      <w:r>
        <w:rPr>
          <w:rtl/>
        </w:rPr>
        <w:t xml:space="preserve"> </w:t>
      </w:r>
      <w:bookmarkEnd w:id="6023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אני, מרגי, אני קהל שבוי, אתה מבין? </w:t>
      </w:r>
      <w:bookmarkStart w:id="60233" w:name="_ETM_Q99_431709"/>
      <w:bookmarkEnd w:id="60233"/>
      <w:r>
        <w:rPr>
          <w:rFonts w:hint="cs"/>
          <w:rtl/>
          <w:lang w:eastAsia="he-IL"/>
        </w:rPr>
        <w:t xml:space="preserve">אז </w:t>
      </w:r>
      <w:r w:rsidR="00BB368D">
        <w:rPr>
          <w:rFonts w:hint="cs"/>
          <w:rtl/>
          <w:lang w:eastAsia="he-IL"/>
        </w:rPr>
        <w:t>– – –</w:t>
      </w:r>
      <w:r>
        <w:rPr>
          <w:rFonts w:hint="cs"/>
          <w:rtl/>
          <w:lang w:eastAsia="he-IL"/>
        </w:rPr>
        <w:t xml:space="preserve">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הוא גם החמיא לי וגם רוצה לעשות לי סיכול ממוקד. </w:t>
      </w:r>
      <w:bookmarkStart w:id="60234" w:name="_ETM_Q99_433943"/>
      <w:bookmarkStart w:id="60235" w:name="_ETM_Q99_434343"/>
      <w:bookmarkEnd w:id="60234"/>
      <w:bookmarkEnd w:id="60235"/>
    </w:p>
    <w:p w:rsidR="005930C5" w:rsidRDefault="005930C5" w:rsidP="00EC0B26">
      <w:pPr>
        <w:rPr>
          <w:rtl/>
          <w:lang w:eastAsia="he-IL"/>
        </w:rPr>
      </w:pPr>
      <w:bookmarkStart w:id="60236" w:name="_ETM_Q99_434409"/>
      <w:bookmarkEnd w:id="60236"/>
    </w:p>
    <w:p w:rsidR="005930C5" w:rsidRDefault="005930C5" w:rsidP="00EC0B26">
      <w:pPr>
        <w:pStyle w:val="-"/>
        <w:keepNext/>
        <w:rPr>
          <w:rtl/>
        </w:rPr>
      </w:pPr>
      <w:r w:rsidRPr="00AF2682">
        <w:rPr>
          <w:rStyle w:val="TagStyle"/>
          <w:rtl/>
        </w:rPr>
        <w:t xml:space="preserve"> &lt;&lt; דובר_המשך &gt;&gt; </w:t>
      </w:r>
      <w:r>
        <w:rPr>
          <w:rtl/>
        </w:rPr>
        <w:t>נאור שירי (יש עתיד):</w:t>
      </w:r>
      <w:r w:rsidRPr="00AF2682">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237" w:name="_ETM_Q99_435702"/>
      <w:bookmarkEnd w:id="60237"/>
      <w:r>
        <w:rPr>
          <w:rFonts w:hint="cs"/>
          <w:rtl/>
          <w:lang w:eastAsia="he-IL"/>
        </w:rPr>
        <w:t xml:space="preserve">חס וחלילה סיכול ממוקד. </w:t>
      </w:r>
    </w:p>
    <w:p w:rsidR="005930C5" w:rsidRDefault="005930C5" w:rsidP="00EC0B26">
      <w:pPr>
        <w:rPr>
          <w:rtl/>
          <w:lang w:eastAsia="he-IL"/>
        </w:rPr>
      </w:pPr>
    </w:p>
    <w:p w:rsidR="005930C5" w:rsidRDefault="005930C5" w:rsidP="00EC0B26">
      <w:pPr>
        <w:pStyle w:val="af8"/>
        <w:keepNext/>
        <w:rPr>
          <w:rtl/>
        </w:rPr>
      </w:pPr>
      <w:bookmarkStart w:id="60238" w:name="ET_yor_6599_51"/>
      <w:r w:rsidRPr="00AF2682">
        <w:rPr>
          <w:rStyle w:val="TagStyle"/>
          <w:rtl/>
        </w:rPr>
        <w:t xml:space="preserve"> &lt;&lt; יור &gt;&gt; </w:t>
      </w:r>
      <w:r>
        <w:rPr>
          <w:rtl/>
        </w:rPr>
        <w:t>היו"ר משה רוט:</w:t>
      </w:r>
      <w:r w:rsidRPr="00AF2682">
        <w:rPr>
          <w:rStyle w:val="TagStyle"/>
          <w:rtl/>
        </w:rPr>
        <w:t xml:space="preserve"> &lt;&lt; יור &gt;&gt;</w:t>
      </w:r>
      <w:r w:rsidR="005223CB">
        <w:rPr>
          <w:rtl/>
        </w:rPr>
        <w:t xml:space="preserve"> </w:t>
      </w:r>
      <w:r>
        <w:rPr>
          <w:rtl/>
        </w:rPr>
        <w:t xml:space="preserve"> </w:t>
      </w:r>
      <w:bookmarkEnd w:id="60238"/>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הוא גם נותן לך </w:t>
      </w:r>
      <w:bookmarkStart w:id="60239" w:name="_ETM_Q99_438223"/>
      <w:bookmarkEnd w:id="60239"/>
      <w:r>
        <w:rPr>
          <w:rFonts w:hint="cs"/>
          <w:rtl/>
          <w:lang w:eastAsia="he-IL"/>
        </w:rPr>
        <w:t xml:space="preserve">שאילתות. </w:t>
      </w:r>
    </w:p>
    <w:p w:rsidR="005930C5" w:rsidRDefault="005930C5" w:rsidP="00EC0B26">
      <w:pPr>
        <w:rPr>
          <w:rtl/>
          <w:lang w:eastAsia="he-IL"/>
        </w:rPr>
      </w:pPr>
    </w:p>
    <w:p w:rsidR="005930C5" w:rsidRDefault="005930C5" w:rsidP="00EC0B26">
      <w:pPr>
        <w:pStyle w:val="-"/>
        <w:keepNext/>
        <w:rPr>
          <w:rtl/>
        </w:rPr>
      </w:pPr>
      <w:r w:rsidRPr="00AF2682">
        <w:rPr>
          <w:rStyle w:val="TagStyle"/>
          <w:rtl/>
        </w:rPr>
        <w:t xml:space="preserve"> &lt;&lt; דובר_המשך &gt;&gt; </w:t>
      </w:r>
      <w:r>
        <w:rPr>
          <w:rtl/>
        </w:rPr>
        <w:t>נאור שירי (יש עתיד):</w:t>
      </w:r>
      <w:r w:rsidRPr="00AF2682">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ואני גם מפנה אליו שאילתות. סוכם. </w:t>
      </w:r>
    </w:p>
    <w:p w:rsidR="005930C5" w:rsidRDefault="005930C5" w:rsidP="00EC0B26">
      <w:pPr>
        <w:rPr>
          <w:rtl/>
          <w:lang w:eastAsia="he-IL"/>
        </w:rPr>
      </w:pPr>
      <w:bookmarkStart w:id="60240" w:name="_ETM_Q99_444245"/>
      <w:bookmarkStart w:id="60241" w:name="_ETM_Q99_444315"/>
      <w:bookmarkEnd w:id="60240"/>
      <w:bookmarkEnd w:id="60241"/>
    </w:p>
    <w:p w:rsidR="005930C5" w:rsidRDefault="005930C5" w:rsidP="00EC0B26">
      <w:pPr>
        <w:pStyle w:val="af7"/>
        <w:keepNext/>
        <w:rPr>
          <w:rtl/>
        </w:rPr>
      </w:pPr>
      <w:bookmarkStart w:id="60242" w:name="ET_interruption_5300_53"/>
      <w:r w:rsidRPr="00447E7C">
        <w:rPr>
          <w:rStyle w:val="TagStyle"/>
          <w:rtl/>
        </w:rPr>
        <w:t xml:space="preserve"> &lt;&lt; קריאה &gt;&gt; </w:t>
      </w:r>
      <w:r>
        <w:rPr>
          <w:rtl/>
        </w:rPr>
        <w:t>מירב בן ארי (יש עתיד):</w:t>
      </w:r>
      <w:r w:rsidRPr="00447E7C">
        <w:rPr>
          <w:rStyle w:val="TagStyle"/>
          <w:rtl/>
        </w:rPr>
        <w:t xml:space="preserve"> &lt;&lt; קריאה &gt;&gt;</w:t>
      </w:r>
      <w:r w:rsidR="005223CB">
        <w:rPr>
          <w:rtl/>
        </w:rPr>
        <w:t xml:space="preserve"> </w:t>
      </w:r>
      <w:r>
        <w:rPr>
          <w:rtl/>
        </w:rPr>
        <w:t xml:space="preserve"> </w:t>
      </w:r>
      <w:bookmarkEnd w:id="6024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הוא גם עונה על שאילתות. </w:t>
      </w:r>
    </w:p>
    <w:p w:rsidR="005930C5" w:rsidRDefault="005930C5" w:rsidP="00EC0B26">
      <w:pPr>
        <w:rPr>
          <w:rtl/>
          <w:lang w:eastAsia="he-IL"/>
        </w:rPr>
      </w:pPr>
      <w:bookmarkStart w:id="60243" w:name="_ETM_Q99_443266"/>
      <w:bookmarkStart w:id="60244" w:name="_ETM_Q99_443334"/>
      <w:bookmarkEnd w:id="60243"/>
      <w:bookmarkEnd w:id="60244"/>
    </w:p>
    <w:p w:rsidR="005930C5" w:rsidRDefault="005930C5" w:rsidP="00EC0B26">
      <w:pPr>
        <w:pStyle w:val="-"/>
        <w:keepNext/>
        <w:rPr>
          <w:rtl/>
        </w:rPr>
      </w:pPr>
      <w:r w:rsidRPr="00447E7C">
        <w:rPr>
          <w:rStyle w:val="TagStyle"/>
          <w:rtl/>
        </w:rPr>
        <w:t xml:space="preserve"> &lt;&lt; דובר_המשך &gt;&gt; </w:t>
      </w:r>
      <w:r>
        <w:rPr>
          <w:rtl/>
        </w:rPr>
        <w:t>נאור שירי (יש עתיד):</w:t>
      </w:r>
      <w:r w:rsidRPr="00447E7C">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245" w:name="_ETM_Q99_444353"/>
      <w:bookmarkEnd w:id="60245"/>
      <w:r>
        <w:rPr>
          <w:rFonts w:hint="cs"/>
          <w:rtl/>
          <w:lang w:eastAsia="he-IL"/>
        </w:rPr>
        <w:t xml:space="preserve">נכון. </w:t>
      </w:r>
      <w:bookmarkStart w:id="60246" w:name="_ETM_Q99_447026"/>
      <w:bookmarkEnd w:id="60246"/>
      <w:r>
        <w:rPr>
          <w:rFonts w:hint="cs"/>
          <w:rtl/>
          <w:lang w:eastAsia="he-IL"/>
        </w:rPr>
        <w:t xml:space="preserve">בניגוד לפיתמר. </w:t>
      </w:r>
    </w:p>
    <w:p w:rsidR="005930C5" w:rsidRDefault="005930C5" w:rsidP="00EC0B26">
      <w:pPr>
        <w:rPr>
          <w:rtl/>
          <w:lang w:eastAsia="he-IL"/>
        </w:rPr>
      </w:pPr>
    </w:p>
    <w:p w:rsidR="005930C5" w:rsidRDefault="005930C5" w:rsidP="00EC0B26">
      <w:pPr>
        <w:pStyle w:val="af7"/>
        <w:keepNext/>
        <w:rPr>
          <w:rtl/>
        </w:rPr>
      </w:pPr>
      <w:bookmarkStart w:id="60247" w:name="ET_interruption_5300_55"/>
      <w:r w:rsidRPr="00447E7C">
        <w:rPr>
          <w:rStyle w:val="TagStyle"/>
          <w:rtl/>
        </w:rPr>
        <w:t xml:space="preserve"> &lt;&lt; קריאה &gt;&gt; </w:t>
      </w:r>
      <w:r>
        <w:rPr>
          <w:rtl/>
        </w:rPr>
        <w:t>מירב בן ארי (יש עתיד):</w:t>
      </w:r>
      <w:r w:rsidRPr="00447E7C">
        <w:rPr>
          <w:rStyle w:val="TagStyle"/>
          <w:rtl/>
        </w:rPr>
        <w:t xml:space="preserve"> &lt;&lt; קריאה &gt;&gt;</w:t>
      </w:r>
      <w:r w:rsidR="005223CB">
        <w:rPr>
          <w:rtl/>
        </w:rPr>
        <w:t xml:space="preserve"> </w:t>
      </w:r>
      <w:r>
        <w:rPr>
          <w:rtl/>
        </w:rPr>
        <w:t xml:space="preserve"> </w:t>
      </w:r>
      <w:bookmarkEnd w:id="60247"/>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בניגוד לאין צורך להגיב. </w:t>
      </w:r>
    </w:p>
    <w:p w:rsidR="005930C5" w:rsidRDefault="005930C5" w:rsidP="00EC0B26">
      <w:pPr>
        <w:rPr>
          <w:rtl/>
          <w:lang w:eastAsia="he-IL"/>
        </w:rPr>
      </w:pPr>
      <w:bookmarkStart w:id="60248" w:name="_ETM_Q99_449804"/>
      <w:bookmarkStart w:id="60249" w:name="_ETM_Q99_449855"/>
      <w:bookmarkEnd w:id="60248"/>
      <w:bookmarkEnd w:id="60249"/>
    </w:p>
    <w:p w:rsidR="005930C5" w:rsidRDefault="005930C5" w:rsidP="00EC0B26">
      <w:pPr>
        <w:pStyle w:val="-"/>
        <w:keepNext/>
        <w:rPr>
          <w:rtl/>
        </w:rPr>
      </w:pPr>
      <w:r w:rsidRPr="00447E7C">
        <w:rPr>
          <w:rStyle w:val="TagStyle"/>
          <w:rtl/>
        </w:rPr>
        <w:t xml:space="preserve"> &lt;&lt; דובר_המשך &gt;&gt; </w:t>
      </w:r>
      <w:r>
        <w:rPr>
          <w:rtl/>
        </w:rPr>
        <w:t>נאור שירי (יש עתיד):</w:t>
      </w:r>
      <w:r w:rsidRPr="00447E7C">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250" w:name="_ETM_Q99_450827"/>
      <w:bookmarkEnd w:id="60250"/>
      <w:r>
        <w:rPr>
          <w:rFonts w:hint="cs"/>
          <w:rtl/>
          <w:lang w:eastAsia="he-IL"/>
        </w:rPr>
        <w:t>הינה, אתה רואה?</w:t>
      </w:r>
    </w:p>
    <w:p w:rsidR="005930C5" w:rsidRDefault="005930C5" w:rsidP="00EC0B26">
      <w:pPr>
        <w:rPr>
          <w:rtl/>
          <w:lang w:eastAsia="he-IL"/>
        </w:rPr>
      </w:pPr>
      <w:bookmarkStart w:id="60251" w:name="_ETM_Q99_447374"/>
      <w:bookmarkStart w:id="60252" w:name="_ETM_Q99_447445"/>
      <w:bookmarkEnd w:id="60251"/>
      <w:bookmarkEnd w:id="60252"/>
    </w:p>
    <w:p w:rsidR="005930C5" w:rsidRDefault="005930C5" w:rsidP="00EC0B26">
      <w:pPr>
        <w:pStyle w:val="af7"/>
        <w:keepNext/>
        <w:rPr>
          <w:rtl/>
        </w:rPr>
      </w:pPr>
      <w:bookmarkStart w:id="60253" w:name="_ETM_Q99_448445"/>
      <w:bookmarkStart w:id="60254" w:name="_ETM_Q99_448522"/>
      <w:bookmarkEnd w:id="60253"/>
      <w:bookmarkEnd w:id="60254"/>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Pr="00447E7C" w:rsidRDefault="005930C5" w:rsidP="00EC0B26">
      <w:pPr>
        <w:rPr>
          <w:rtl/>
          <w:lang w:eastAsia="he-IL"/>
        </w:rPr>
      </w:pPr>
    </w:p>
    <w:p w:rsidR="005930C5" w:rsidRDefault="005930C5" w:rsidP="00EC0B26">
      <w:pPr>
        <w:rPr>
          <w:rtl/>
          <w:lang w:eastAsia="he-IL"/>
        </w:rPr>
      </w:pPr>
      <w:r>
        <w:rPr>
          <w:rFonts w:hint="cs"/>
          <w:rtl/>
          <w:lang w:eastAsia="he-IL"/>
        </w:rPr>
        <w:t xml:space="preserve">הקשב שלכם לא במקום הנכון. </w:t>
      </w:r>
    </w:p>
    <w:p w:rsidR="005930C5" w:rsidRDefault="005930C5" w:rsidP="00EC0B26">
      <w:pPr>
        <w:rPr>
          <w:rtl/>
          <w:lang w:eastAsia="he-IL"/>
        </w:rPr>
      </w:pPr>
    </w:p>
    <w:p w:rsidR="005930C5" w:rsidRDefault="005930C5" w:rsidP="00EC0B26">
      <w:pPr>
        <w:pStyle w:val="af7"/>
        <w:keepNext/>
        <w:rPr>
          <w:rtl/>
        </w:rPr>
      </w:pPr>
      <w:bookmarkStart w:id="60255" w:name="ET_interruption_5300_57"/>
      <w:r w:rsidRPr="00987384">
        <w:rPr>
          <w:rStyle w:val="TagStyle"/>
          <w:rtl/>
        </w:rPr>
        <w:t xml:space="preserve"> &lt;&lt; קריאה &gt;&gt; </w:t>
      </w:r>
      <w:r>
        <w:rPr>
          <w:rtl/>
        </w:rPr>
        <w:t>מירב בן ארי (יש עתיד):</w:t>
      </w:r>
      <w:r w:rsidRPr="00987384">
        <w:rPr>
          <w:rStyle w:val="TagStyle"/>
          <w:rtl/>
        </w:rPr>
        <w:t xml:space="preserve"> &lt;&lt; קריאה &gt;&gt;</w:t>
      </w:r>
      <w:r w:rsidR="005223CB">
        <w:rPr>
          <w:rtl/>
        </w:rPr>
        <w:t xml:space="preserve"> </w:t>
      </w:r>
      <w:r>
        <w:rPr>
          <w:rtl/>
        </w:rPr>
        <w:t xml:space="preserve"> </w:t>
      </w:r>
      <w:bookmarkEnd w:id="60255"/>
    </w:p>
    <w:p w:rsidR="005930C5" w:rsidRDefault="005930C5" w:rsidP="005223CB">
      <w:pPr>
        <w:rPr>
          <w:rtl/>
          <w:lang w:eastAsia="he-IL"/>
        </w:rPr>
      </w:pPr>
    </w:p>
    <w:p w:rsidR="005930C5" w:rsidRDefault="005930C5" w:rsidP="00EC0B26">
      <w:pPr>
        <w:rPr>
          <w:rtl/>
          <w:lang w:eastAsia="he-IL"/>
        </w:rPr>
      </w:pPr>
      <w:r>
        <w:rPr>
          <w:rFonts w:hint="cs"/>
          <w:rtl/>
          <w:lang w:eastAsia="he-IL"/>
        </w:rPr>
        <w:t>נראה לי הוא עשה את התרגיל עם חיים כץ</w:t>
      </w:r>
      <w:bookmarkStart w:id="60256" w:name="_ETM_Q99_453141"/>
      <w:bookmarkEnd w:id="60256"/>
      <w:r>
        <w:rPr>
          <w:rFonts w:hint="cs"/>
          <w:rtl/>
          <w:lang w:eastAsia="he-IL"/>
        </w:rPr>
        <w:t xml:space="preserve"> כהסחה לשאילתות. הבנת מה הקטע? </w:t>
      </w:r>
    </w:p>
    <w:p w:rsidR="005930C5" w:rsidRDefault="005930C5" w:rsidP="00EC0B26">
      <w:pPr>
        <w:rPr>
          <w:rtl/>
          <w:lang w:eastAsia="he-IL"/>
        </w:rPr>
      </w:pPr>
      <w:bookmarkStart w:id="60257" w:name="_ETM_Q99_457391"/>
      <w:bookmarkStart w:id="60258" w:name="_ETM_Q99_457452"/>
      <w:bookmarkEnd w:id="60257"/>
      <w:bookmarkEnd w:id="60258"/>
    </w:p>
    <w:p w:rsidR="005930C5" w:rsidRDefault="005930C5" w:rsidP="00EC0B26">
      <w:pPr>
        <w:pStyle w:val="af7"/>
        <w:keepNext/>
        <w:rPr>
          <w:rtl/>
        </w:rPr>
      </w:pPr>
      <w:bookmarkStart w:id="60259" w:name="_ETM_Q99_458591"/>
      <w:bookmarkStart w:id="60260" w:name="_ETM_Q99_458659"/>
      <w:bookmarkEnd w:id="60259"/>
      <w:bookmarkEnd w:id="60260"/>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bookmarkStart w:id="60261" w:name="_ETM_Q99_456895"/>
      <w:bookmarkEnd w:id="60261"/>
    </w:p>
    <w:p w:rsidR="005930C5" w:rsidRDefault="00BB368D" w:rsidP="00EC0B26">
      <w:pPr>
        <w:rPr>
          <w:lang w:eastAsia="he-IL"/>
        </w:rPr>
      </w:pPr>
      <w:bookmarkStart w:id="60262" w:name="_ETM_Q99_456908"/>
      <w:bookmarkStart w:id="60263" w:name="_ETM_Q99_457913"/>
      <w:bookmarkEnd w:id="60262"/>
      <w:bookmarkEnd w:id="60263"/>
      <w:r>
        <w:rPr>
          <w:rFonts w:hint="cs"/>
          <w:rtl/>
          <w:lang w:eastAsia="he-IL"/>
        </w:rPr>
        <w:t>– – –</w:t>
      </w:r>
      <w:r w:rsidR="005930C5">
        <w:rPr>
          <w:rFonts w:hint="cs"/>
          <w:rtl/>
          <w:lang w:eastAsia="he-IL"/>
        </w:rPr>
        <w:t xml:space="preserve"> שאילתות?</w:t>
      </w:r>
    </w:p>
    <w:p w:rsidR="005930C5" w:rsidRDefault="005930C5" w:rsidP="00EC0B26">
      <w:pPr>
        <w:rPr>
          <w:rtl/>
          <w:lang w:eastAsia="he-IL"/>
        </w:rPr>
      </w:pPr>
      <w:bookmarkStart w:id="60264" w:name="_ETM_Q99_458610"/>
      <w:bookmarkStart w:id="60265" w:name="_ETM_Q99_458710"/>
      <w:bookmarkEnd w:id="60264"/>
      <w:bookmarkEnd w:id="60265"/>
    </w:p>
    <w:p w:rsidR="005930C5" w:rsidRDefault="005930C5" w:rsidP="00EC0B26">
      <w:pPr>
        <w:pStyle w:val="af7"/>
        <w:keepNext/>
        <w:rPr>
          <w:rtl/>
        </w:rPr>
      </w:pPr>
      <w:bookmarkStart w:id="60266" w:name="ET_interruption_5300_58"/>
      <w:r w:rsidRPr="00987384">
        <w:rPr>
          <w:rStyle w:val="TagStyle"/>
          <w:rtl/>
        </w:rPr>
        <w:t xml:space="preserve"> &lt;&lt; קריאה &gt;&gt; </w:t>
      </w:r>
      <w:r>
        <w:rPr>
          <w:rtl/>
        </w:rPr>
        <w:t>מירב בן ארי (יש עתיד):</w:t>
      </w:r>
      <w:r w:rsidRPr="00987384">
        <w:rPr>
          <w:rStyle w:val="TagStyle"/>
          <w:rtl/>
        </w:rPr>
        <w:t xml:space="preserve"> &lt;&lt; קריאה &gt;&gt;</w:t>
      </w:r>
      <w:r w:rsidR="005223CB">
        <w:rPr>
          <w:rtl/>
        </w:rPr>
        <w:t xml:space="preserve"> </w:t>
      </w:r>
      <w:r>
        <w:rPr>
          <w:rtl/>
        </w:rPr>
        <w:t xml:space="preserve"> </w:t>
      </w:r>
      <w:bookmarkEnd w:id="60266"/>
    </w:p>
    <w:p w:rsidR="005930C5" w:rsidRDefault="005930C5" w:rsidP="005223CB">
      <w:pPr>
        <w:rPr>
          <w:rtl/>
          <w:lang w:eastAsia="he-IL"/>
        </w:rPr>
      </w:pPr>
    </w:p>
    <w:p w:rsidR="005930C5" w:rsidRDefault="005930C5" w:rsidP="00EC0B26">
      <w:pPr>
        <w:rPr>
          <w:rtl/>
          <w:lang w:eastAsia="he-IL"/>
        </w:rPr>
      </w:pPr>
      <w:bookmarkStart w:id="60267" w:name="_ETM_Q99_461030"/>
      <w:bookmarkEnd w:id="60267"/>
      <w:r>
        <w:rPr>
          <w:rFonts w:hint="cs"/>
          <w:rtl/>
          <w:lang w:eastAsia="he-IL"/>
        </w:rPr>
        <w:t xml:space="preserve">אין, </w:t>
      </w:r>
      <w:r>
        <w:rPr>
          <w:lang w:eastAsia="he-IL"/>
        </w:rPr>
        <w:t>great minds</w:t>
      </w:r>
      <w:r>
        <w:rPr>
          <w:rFonts w:hint="cs"/>
          <w:rtl/>
          <w:lang w:eastAsia="he-IL"/>
        </w:rPr>
        <w:t xml:space="preserve">, </w:t>
      </w:r>
      <w:bookmarkStart w:id="60268" w:name="_ETM_Q99_464164"/>
      <w:bookmarkEnd w:id="60268"/>
      <w:r>
        <w:rPr>
          <w:rFonts w:hint="cs"/>
          <w:rtl/>
          <w:lang w:eastAsia="he-IL"/>
        </w:rPr>
        <w:t xml:space="preserve">זה מה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60269" w:name="_ETM_Q99_462927"/>
      <w:bookmarkStart w:id="60270" w:name="_ETM_Q99_462990"/>
      <w:bookmarkEnd w:id="60269"/>
      <w:bookmarkEnd w:id="60270"/>
    </w:p>
    <w:p w:rsidR="005930C5" w:rsidRDefault="005930C5" w:rsidP="00EC0B26">
      <w:pPr>
        <w:pStyle w:val="-"/>
        <w:keepNext/>
        <w:rPr>
          <w:rtl/>
        </w:rPr>
      </w:pPr>
      <w:r w:rsidRPr="00987384">
        <w:rPr>
          <w:rStyle w:val="TagStyle"/>
          <w:rtl/>
        </w:rPr>
        <w:t xml:space="preserve"> &lt;&lt; דובר_המשך &gt;&gt; </w:t>
      </w:r>
      <w:r>
        <w:rPr>
          <w:rtl/>
        </w:rPr>
        <w:t>נאור שירי (יש עתיד):</w:t>
      </w:r>
      <w:r w:rsidRPr="00987384">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רגע, מחקו גם לך שאילתות?</w:t>
      </w:r>
    </w:p>
    <w:p w:rsidR="005930C5" w:rsidRDefault="005930C5" w:rsidP="00EC0B26">
      <w:pPr>
        <w:rPr>
          <w:rtl/>
          <w:lang w:eastAsia="he-IL"/>
        </w:rPr>
      </w:pPr>
      <w:bookmarkStart w:id="60271" w:name="_ETM_Q99_461617"/>
      <w:bookmarkStart w:id="60272" w:name="_ETM_Q99_461674"/>
      <w:bookmarkEnd w:id="60271"/>
      <w:bookmarkEnd w:id="60272"/>
    </w:p>
    <w:p w:rsidR="005930C5" w:rsidRDefault="005930C5" w:rsidP="00EC0B26">
      <w:pPr>
        <w:pStyle w:val="af7"/>
        <w:keepNext/>
        <w:rPr>
          <w:rtl/>
        </w:rPr>
      </w:pPr>
      <w:bookmarkStart w:id="60273" w:name="ET_interruption_5300_60"/>
      <w:r w:rsidRPr="00987384">
        <w:rPr>
          <w:rStyle w:val="TagStyle"/>
          <w:rtl/>
        </w:rPr>
        <w:t xml:space="preserve"> &lt;&lt; קריאה &gt;&gt; </w:t>
      </w:r>
      <w:r>
        <w:rPr>
          <w:rtl/>
        </w:rPr>
        <w:t>מירב בן ארי (יש עתיד):</w:t>
      </w:r>
      <w:r w:rsidRPr="00987384">
        <w:rPr>
          <w:rStyle w:val="TagStyle"/>
          <w:rtl/>
        </w:rPr>
        <w:t xml:space="preserve"> &lt;&lt; קריאה &gt;&gt;</w:t>
      </w:r>
      <w:r w:rsidR="005223CB">
        <w:rPr>
          <w:rtl/>
        </w:rPr>
        <w:t xml:space="preserve"> </w:t>
      </w:r>
      <w:r>
        <w:rPr>
          <w:rtl/>
        </w:rPr>
        <w:t xml:space="preserve"> </w:t>
      </w:r>
      <w:bookmarkEnd w:id="60273"/>
    </w:p>
    <w:p w:rsidR="005930C5" w:rsidRDefault="005930C5" w:rsidP="005223CB">
      <w:pPr>
        <w:rPr>
          <w:rtl/>
          <w:lang w:eastAsia="he-IL"/>
        </w:rPr>
      </w:pPr>
    </w:p>
    <w:p w:rsidR="005930C5" w:rsidRDefault="005930C5" w:rsidP="00EC0B26">
      <w:pPr>
        <w:rPr>
          <w:rtl/>
          <w:lang w:eastAsia="he-IL"/>
        </w:rPr>
      </w:pPr>
      <w:bookmarkStart w:id="60274" w:name="_ETM_Q99_465559"/>
      <w:bookmarkEnd w:id="60274"/>
      <w:r>
        <w:rPr>
          <w:rFonts w:hint="cs"/>
          <w:rtl/>
          <w:lang w:eastAsia="he-IL"/>
        </w:rPr>
        <w:t xml:space="preserve">ברור, מחקו לכולם. הוא שם את חיים כץ </w:t>
      </w:r>
      <w:r>
        <w:rPr>
          <w:rtl/>
          <w:lang w:eastAsia="he-IL"/>
        </w:rPr>
        <w:t>–</w:t>
      </w:r>
      <w:r>
        <w:rPr>
          <w:rFonts w:hint="cs"/>
          <w:rtl/>
          <w:lang w:eastAsia="he-IL"/>
        </w:rPr>
        <w:t xml:space="preserve"> אתה יודע מה היה?</w:t>
      </w:r>
    </w:p>
    <w:p w:rsidR="005930C5" w:rsidRDefault="005930C5" w:rsidP="00EC0B26">
      <w:pPr>
        <w:rPr>
          <w:rtl/>
          <w:lang w:eastAsia="he-IL"/>
        </w:rPr>
      </w:pPr>
    </w:p>
    <w:p w:rsidR="005930C5" w:rsidRDefault="005930C5" w:rsidP="00EC0B26">
      <w:pPr>
        <w:pStyle w:val="-"/>
        <w:keepNext/>
        <w:rPr>
          <w:rtl/>
        </w:rPr>
      </w:pPr>
      <w:r w:rsidRPr="00987384">
        <w:rPr>
          <w:rStyle w:val="TagStyle"/>
          <w:rtl/>
        </w:rPr>
        <w:t xml:space="preserve"> &lt;&lt; דובר_המשך &gt;&gt; </w:t>
      </w:r>
      <w:r>
        <w:rPr>
          <w:rtl/>
        </w:rPr>
        <w:t>נאור שירי (יש עתיד):</w:t>
      </w:r>
      <w:r w:rsidRPr="00987384">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אלינור, את </w:t>
      </w:r>
      <w:bookmarkStart w:id="60275" w:name="_ETM_Q99_469098"/>
      <w:bookmarkEnd w:id="60275"/>
      <w:r>
        <w:rPr>
          <w:rFonts w:hint="cs"/>
          <w:rtl/>
          <w:lang w:eastAsia="he-IL"/>
        </w:rPr>
        <w:t xml:space="preserve">מחקת. את הורדת. </w:t>
      </w:r>
    </w:p>
    <w:p w:rsidR="005930C5" w:rsidRDefault="005930C5" w:rsidP="00EC0B26">
      <w:pPr>
        <w:rPr>
          <w:rtl/>
          <w:lang w:eastAsia="he-IL"/>
        </w:rPr>
      </w:pPr>
      <w:bookmarkStart w:id="60276" w:name="_ETM_Q99_475134"/>
      <w:bookmarkStart w:id="60277" w:name="_ETM_Q99_475194"/>
      <w:bookmarkEnd w:id="60276"/>
      <w:bookmarkEnd w:id="60277"/>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זה התקנון. </w:t>
      </w:r>
    </w:p>
    <w:p w:rsidR="005930C5" w:rsidRDefault="005930C5" w:rsidP="00EC0B26">
      <w:pPr>
        <w:rPr>
          <w:rtl/>
          <w:lang w:eastAsia="he-IL"/>
        </w:rPr>
      </w:pPr>
      <w:bookmarkStart w:id="60278" w:name="_ETM_Q99_473719"/>
      <w:bookmarkStart w:id="60279" w:name="_ETM_Q99_473789"/>
      <w:bookmarkEnd w:id="60278"/>
      <w:bookmarkEnd w:id="60279"/>
    </w:p>
    <w:p w:rsidR="005930C5" w:rsidRDefault="005930C5" w:rsidP="00EC0B26">
      <w:pPr>
        <w:pStyle w:val="-"/>
        <w:keepNext/>
        <w:rPr>
          <w:rtl/>
        </w:rPr>
      </w:pPr>
      <w:r w:rsidRPr="00987384">
        <w:rPr>
          <w:rStyle w:val="TagStyle"/>
          <w:rtl/>
        </w:rPr>
        <w:t xml:space="preserve"> &lt;&lt; דובר_המשך &gt;&gt; </w:t>
      </w:r>
      <w:r>
        <w:rPr>
          <w:rtl/>
        </w:rPr>
        <w:t>נאור שירי (יש עתיד):</w:t>
      </w:r>
      <w:r w:rsidRPr="00987384">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280" w:name="_ETM_Q99_475629"/>
      <w:bookmarkEnd w:id="60280"/>
      <w:r>
        <w:rPr>
          <w:rFonts w:hint="cs"/>
          <w:rtl/>
          <w:lang w:eastAsia="he-IL"/>
        </w:rPr>
        <w:t xml:space="preserve">עוד פעם תקנון? </w:t>
      </w:r>
      <w:bookmarkStart w:id="60281" w:name="_ETM_Q99_478567"/>
      <w:bookmarkEnd w:id="60281"/>
      <w:r>
        <w:rPr>
          <w:rFonts w:hint="cs"/>
          <w:rtl/>
          <w:lang w:eastAsia="he-IL"/>
        </w:rPr>
        <w:t>אבל תקנון זה ג</w:t>
      </w:r>
      <w:r w:rsidR="00F52C00">
        <w:rPr>
          <w:rFonts w:hint="cs"/>
          <w:rtl/>
          <w:lang w:eastAsia="he-IL"/>
        </w:rPr>
        <w:t>ם לענות על שאילתות, יא אללה. אי-</w:t>
      </w:r>
      <w:r>
        <w:rPr>
          <w:rFonts w:hint="cs"/>
          <w:rtl/>
          <w:lang w:eastAsia="he-IL"/>
        </w:rPr>
        <w:t xml:space="preserve">אפשר </w:t>
      </w:r>
      <w:bookmarkStart w:id="60282" w:name="_ETM_Q99_475110"/>
      <w:bookmarkEnd w:id="60282"/>
      <w:r>
        <w:rPr>
          <w:rFonts w:hint="cs"/>
          <w:rtl/>
          <w:lang w:eastAsia="he-IL"/>
        </w:rPr>
        <w:t xml:space="preserve">להגיד תקנון למחוק אבל לא תקנון לענות. זה לא עובד. </w:t>
      </w:r>
      <w:bookmarkStart w:id="60283" w:name="_ETM_Q99_487636"/>
      <w:bookmarkStart w:id="60284" w:name="_ETM_Q99_484374"/>
      <w:bookmarkEnd w:id="60283"/>
      <w:bookmarkEnd w:id="60284"/>
    </w:p>
    <w:p w:rsidR="005930C5" w:rsidRDefault="005930C5" w:rsidP="00EC0B26">
      <w:pPr>
        <w:rPr>
          <w:rtl/>
          <w:lang w:eastAsia="he-IL"/>
        </w:rPr>
      </w:pPr>
      <w:bookmarkStart w:id="60285" w:name="_ETM_Q99_484435"/>
      <w:bookmarkStart w:id="60286" w:name="_ETM_Q99_485926"/>
      <w:bookmarkEnd w:id="60285"/>
      <w:bookmarkEnd w:id="60286"/>
    </w:p>
    <w:p w:rsidR="005930C5" w:rsidRDefault="005930C5" w:rsidP="00EC0B26">
      <w:pPr>
        <w:pStyle w:val="af7"/>
        <w:keepNext/>
        <w:rPr>
          <w:rtl/>
        </w:rPr>
      </w:pPr>
      <w:bookmarkStart w:id="60287" w:name="_ETM_Q99_485992"/>
      <w:bookmarkEnd w:id="60287"/>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אמת. </w:t>
      </w:r>
    </w:p>
    <w:p w:rsidR="005930C5" w:rsidRDefault="005930C5" w:rsidP="00EC0B26">
      <w:pPr>
        <w:rPr>
          <w:rtl/>
          <w:lang w:eastAsia="he-IL"/>
        </w:rPr>
      </w:pPr>
    </w:p>
    <w:p w:rsidR="005930C5" w:rsidRDefault="005930C5" w:rsidP="00EC0B26">
      <w:pPr>
        <w:pStyle w:val="-"/>
        <w:keepNext/>
        <w:rPr>
          <w:rtl/>
        </w:rPr>
      </w:pPr>
      <w:r w:rsidRPr="00890D68">
        <w:rPr>
          <w:rStyle w:val="TagStyle"/>
          <w:rtl/>
        </w:rPr>
        <w:t xml:space="preserve"> &lt;&lt; דובר_המשך &gt;&gt; </w:t>
      </w:r>
      <w:r>
        <w:rPr>
          <w:rtl/>
        </w:rPr>
        <w:t>נאור שירי (יש עתיד):</w:t>
      </w:r>
      <w:r w:rsidRPr="00890D68">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זה לא עובד. </w:t>
      </w:r>
      <w:r>
        <w:rPr>
          <w:rFonts w:hint="cs"/>
          <w:rtl/>
        </w:rPr>
        <w:t xml:space="preserve">תגיד, לא תפקיד </w:t>
      </w:r>
      <w:bookmarkStart w:id="60288" w:name="_ETM_Q99_488165"/>
      <w:bookmarkEnd w:id="60288"/>
      <w:r>
        <w:rPr>
          <w:rFonts w:hint="cs"/>
          <w:rtl/>
        </w:rPr>
        <w:t xml:space="preserve">הרשות המחוקקת, עכשיו באמת, ויו"ר הרשות המחוקקת, לשמור </w:t>
      </w:r>
      <w:bookmarkStart w:id="60289" w:name="_ETM_Q99_496527"/>
      <w:bookmarkEnd w:id="60289"/>
      <w:r>
        <w:rPr>
          <w:rFonts w:hint="cs"/>
          <w:rtl/>
        </w:rPr>
        <w:t xml:space="preserve">עלינו בנושא הזה? באמת, אם אני מגיש שאילתה </w:t>
      </w:r>
      <w:r>
        <w:rPr>
          <w:rFonts w:hint="eastAsia"/>
          <w:rtl/>
        </w:rPr>
        <w:t xml:space="preserve">– </w:t>
      </w:r>
      <w:r>
        <w:rPr>
          <w:rFonts w:hint="cs"/>
          <w:rtl/>
        </w:rPr>
        <w:t>מה, לא</w:t>
      </w:r>
      <w:bookmarkStart w:id="60290" w:name="_ETM_Q99_495454"/>
      <w:bookmarkEnd w:id="60290"/>
      <w:r>
        <w:rPr>
          <w:rFonts w:hint="cs"/>
          <w:rtl/>
        </w:rPr>
        <w:t xml:space="preserve"> האינטרס שלו שאני אקבל תשובה? למה? למה? או לפחות, אם </w:t>
      </w:r>
      <w:bookmarkStart w:id="60291" w:name="_ETM_Q99_501266"/>
      <w:bookmarkEnd w:id="60291"/>
      <w:r>
        <w:rPr>
          <w:rFonts w:hint="cs"/>
          <w:rtl/>
        </w:rPr>
        <w:t xml:space="preserve">אני לא מקבל תשובה, </w:t>
      </w:r>
      <w:r>
        <w:rPr>
          <w:rFonts w:hint="cs"/>
          <w:rtl/>
          <w:lang w:eastAsia="he-IL"/>
        </w:rPr>
        <w:t xml:space="preserve">למה למחוק את זה? איזה מעצבן </w:t>
      </w:r>
      <w:bookmarkStart w:id="60292" w:name="_ETM_Q99_505978"/>
      <w:bookmarkEnd w:id="60292"/>
      <w:r>
        <w:rPr>
          <w:rFonts w:hint="cs"/>
          <w:rtl/>
          <w:lang w:eastAsia="he-IL"/>
        </w:rPr>
        <w:t xml:space="preserve">זה. </w:t>
      </w:r>
    </w:p>
    <w:p w:rsidR="005930C5" w:rsidRDefault="005930C5" w:rsidP="00EC0B26">
      <w:pPr>
        <w:rPr>
          <w:rtl/>
          <w:lang w:eastAsia="he-IL"/>
        </w:rPr>
      </w:pPr>
      <w:bookmarkStart w:id="60293" w:name="_ETM_Q99_512010"/>
      <w:bookmarkStart w:id="60294" w:name="_ETM_Q99_512105"/>
      <w:bookmarkEnd w:id="60293"/>
      <w:bookmarkEnd w:id="60294"/>
    </w:p>
    <w:p w:rsidR="005930C5" w:rsidRDefault="005930C5" w:rsidP="00EC0B26">
      <w:pPr>
        <w:rPr>
          <w:rtl/>
          <w:lang w:eastAsia="he-IL"/>
        </w:rPr>
      </w:pPr>
      <w:bookmarkStart w:id="60295" w:name="_ETM_Q99_512138"/>
      <w:bookmarkStart w:id="60296" w:name="_ETM_Q99_512253"/>
      <w:bookmarkEnd w:id="60295"/>
      <w:bookmarkEnd w:id="60296"/>
      <w:r>
        <w:rPr>
          <w:rFonts w:hint="cs"/>
          <w:rtl/>
          <w:lang w:eastAsia="he-IL"/>
        </w:rPr>
        <w:t xml:space="preserve">תגיד, אדוני השר. </w:t>
      </w:r>
    </w:p>
    <w:p w:rsidR="005930C5" w:rsidRDefault="005930C5" w:rsidP="00EC0B26">
      <w:pPr>
        <w:rPr>
          <w:rtl/>
          <w:lang w:eastAsia="he-IL"/>
        </w:rPr>
      </w:pPr>
    </w:p>
    <w:p w:rsidR="005930C5" w:rsidRDefault="005930C5" w:rsidP="00EC0B26">
      <w:pPr>
        <w:pStyle w:val="af7"/>
        <w:keepNext/>
        <w:rPr>
          <w:rtl/>
        </w:rPr>
      </w:pPr>
      <w:bookmarkStart w:id="60297" w:name="ET_interruption_6574_64"/>
      <w:r w:rsidRPr="00B047A6">
        <w:rPr>
          <w:rStyle w:val="TagStyle"/>
          <w:rtl/>
        </w:rPr>
        <w:t xml:space="preserve"> &lt;&lt; קריאה &gt;&gt; </w:t>
      </w:r>
      <w:r>
        <w:rPr>
          <w:rtl/>
        </w:rPr>
        <w:t>ירון לוי (יש עתיד):</w:t>
      </w:r>
      <w:r w:rsidRPr="00B047A6">
        <w:rPr>
          <w:rStyle w:val="TagStyle"/>
          <w:rtl/>
        </w:rPr>
        <w:t xml:space="preserve"> &lt;&lt; קריאה &gt;&gt;</w:t>
      </w:r>
      <w:r w:rsidR="005223CB">
        <w:rPr>
          <w:rtl/>
        </w:rPr>
        <w:t xml:space="preserve"> </w:t>
      </w:r>
      <w:r>
        <w:rPr>
          <w:rtl/>
        </w:rPr>
        <w:t xml:space="preserve"> </w:t>
      </w:r>
      <w:bookmarkEnd w:id="60297"/>
    </w:p>
    <w:p w:rsidR="005930C5" w:rsidRDefault="005930C5" w:rsidP="005223CB">
      <w:pPr>
        <w:rPr>
          <w:rtl/>
          <w:lang w:eastAsia="he-IL"/>
        </w:rPr>
      </w:pPr>
    </w:p>
    <w:p w:rsidR="005930C5" w:rsidRDefault="005930C5" w:rsidP="00EC0B26">
      <w:pPr>
        <w:rPr>
          <w:rtl/>
          <w:lang w:eastAsia="he-IL"/>
        </w:rPr>
      </w:pPr>
      <w:r>
        <w:rPr>
          <w:rFonts w:hint="cs"/>
          <w:rtl/>
          <w:lang w:eastAsia="he-IL"/>
        </w:rPr>
        <w:t>כן.</w:t>
      </w:r>
    </w:p>
    <w:p w:rsidR="005930C5" w:rsidRDefault="005930C5" w:rsidP="00EC0B26">
      <w:pPr>
        <w:rPr>
          <w:rtl/>
          <w:lang w:eastAsia="he-IL"/>
        </w:rPr>
      </w:pPr>
    </w:p>
    <w:p w:rsidR="005930C5" w:rsidRDefault="005930C5" w:rsidP="00EC0B26">
      <w:pPr>
        <w:pStyle w:val="-"/>
        <w:keepNext/>
        <w:rPr>
          <w:rtl/>
        </w:rPr>
      </w:pPr>
      <w:r w:rsidRPr="00104EBE">
        <w:rPr>
          <w:rStyle w:val="TagStyle"/>
          <w:rtl/>
        </w:rPr>
        <w:t xml:space="preserve"> &lt;&lt; דובר_המשך &gt;&gt; </w:t>
      </w:r>
      <w:r>
        <w:rPr>
          <w:rtl/>
        </w:rPr>
        <w:t>נאור שירי (יש עתיד):</w:t>
      </w:r>
      <w:r w:rsidRPr="00104EBE">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עדיין לא שר, למרות שאני צופה לך גדולות. </w:t>
      </w:r>
    </w:p>
    <w:p w:rsidR="005930C5" w:rsidRDefault="005930C5" w:rsidP="00EC0B26">
      <w:pPr>
        <w:rPr>
          <w:rtl/>
          <w:lang w:eastAsia="he-IL"/>
        </w:rPr>
      </w:pPr>
      <w:bookmarkStart w:id="60298" w:name="_ETM_Q99_514935"/>
      <w:bookmarkStart w:id="60299" w:name="_ETM_Q99_514998"/>
      <w:bookmarkEnd w:id="60298"/>
      <w:bookmarkEnd w:id="60299"/>
    </w:p>
    <w:p w:rsidR="005930C5" w:rsidRDefault="005930C5" w:rsidP="00EC0B26">
      <w:pPr>
        <w:pStyle w:val="af7"/>
        <w:keepNext/>
        <w:rPr>
          <w:rtl/>
        </w:rPr>
      </w:pPr>
      <w:bookmarkStart w:id="60300" w:name="_ETM_Q99_515783"/>
      <w:bookmarkStart w:id="60301" w:name="_ETM_Q99_515865"/>
      <w:bookmarkEnd w:id="60300"/>
      <w:bookmarkEnd w:id="60301"/>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אתה פונה לשר ומסתכל עליו, מה אתה </w:t>
      </w:r>
      <w:bookmarkStart w:id="60302" w:name="_ETM_Q99_517126"/>
      <w:bookmarkEnd w:id="60302"/>
      <w:r>
        <w:rPr>
          <w:rFonts w:hint="cs"/>
          <w:rtl/>
          <w:lang w:eastAsia="he-IL"/>
        </w:rPr>
        <w:t xml:space="preserve">רוצה? הטעיה כזאת, אפילו בג'ודו נופלים. </w:t>
      </w:r>
    </w:p>
    <w:p w:rsidR="005930C5" w:rsidRDefault="005930C5" w:rsidP="00EC0B26">
      <w:pPr>
        <w:rPr>
          <w:rtl/>
          <w:lang w:eastAsia="he-IL"/>
        </w:rPr>
      </w:pPr>
    </w:p>
    <w:p w:rsidR="005930C5" w:rsidRDefault="005930C5" w:rsidP="00EC0B26">
      <w:pPr>
        <w:pStyle w:val="-"/>
        <w:keepNext/>
        <w:rPr>
          <w:rtl/>
        </w:rPr>
      </w:pPr>
      <w:r w:rsidRPr="00104EBE">
        <w:rPr>
          <w:rStyle w:val="TagStyle"/>
          <w:rtl/>
        </w:rPr>
        <w:t xml:space="preserve"> &lt;&lt; דובר_המשך &gt;&gt; </w:t>
      </w:r>
      <w:r>
        <w:rPr>
          <w:rtl/>
        </w:rPr>
        <w:t>נאור שירי (יש עתיד):</w:t>
      </w:r>
      <w:r w:rsidRPr="00104EBE">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בג'ודו הוא מבין. </w:t>
      </w:r>
      <w:bookmarkStart w:id="60303" w:name="_ETM_Q99_520938"/>
      <w:bookmarkEnd w:id="60303"/>
      <w:r>
        <w:rPr>
          <w:rFonts w:hint="cs"/>
          <w:rtl/>
          <w:lang w:eastAsia="he-IL"/>
        </w:rPr>
        <w:t>האם אתה מכיר את האובר החרדי? שמעת על זה?</w:t>
      </w:r>
    </w:p>
    <w:p w:rsidR="005930C5" w:rsidRDefault="005930C5" w:rsidP="00EC0B26">
      <w:pPr>
        <w:rPr>
          <w:rtl/>
          <w:lang w:eastAsia="he-IL"/>
        </w:rPr>
      </w:pPr>
      <w:bookmarkStart w:id="60304" w:name="_ETM_Q99_527462"/>
      <w:bookmarkStart w:id="60305" w:name="_ETM_Q99_527538"/>
      <w:bookmarkStart w:id="60306" w:name="_ETM_Q99_527990"/>
      <w:bookmarkEnd w:id="60304"/>
      <w:bookmarkEnd w:id="60305"/>
      <w:bookmarkEnd w:id="60306"/>
    </w:p>
    <w:p w:rsidR="005930C5" w:rsidRDefault="005930C5" w:rsidP="00EC0B26">
      <w:pPr>
        <w:pStyle w:val="af7"/>
        <w:keepNext/>
        <w:rPr>
          <w:rtl/>
        </w:rPr>
      </w:pPr>
      <w:bookmarkStart w:id="60307" w:name="_ETM_Q99_528053"/>
      <w:bookmarkEnd w:id="60307"/>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לא.</w:t>
      </w:r>
    </w:p>
    <w:p w:rsidR="005930C5" w:rsidRDefault="005930C5" w:rsidP="00EC0B26">
      <w:pPr>
        <w:rPr>
          <w:rtl/>
          <w:lang w:eastAsia="he-IL"/>
        </w:rPr>
      </w:pPr>
    </w:p>
    <w:p w:rsidR="005930C5" w:rsidRDefault="005930C5" w:rsidP="00EC0B26">
      <w:pPr>
        <w:pStyle w:val="-"/>
        <w:keepNext/>
        <w:rPr>
          <w:rtl/>
        </w:rPr>
      </w:pPr>
      <w:r w:rsidRPr="0030280E">
        <w:rPr>
          <w:rStyle w:val="TagStyle"/>
          <w:rtl/>
        </w:rPr>
        <w:t xml:space="preserve"> &lt;&lt; דובר_המשך &gt;&gt; </w:t>
      </w:r>
      <w:r>
        <w:rPr>
          <w:rtl/>
        </w:rPr>
        <w:t>נאור שירי (יש עתיד):</w:t>
      </w:r>
      <w:r w:rsidRPr="0030280E">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איך </w:t>
      </w:r>
      <w:bookmarkStart w:id="60308" w:name="_ETM_Q99_528999"/>
      <w:bookmarkEnd w:id="60308"/>
      <w:r>
        <w:rPr>
          <w:rFonts w:hint="cs"/>
          <w:rtl/>
          <w:lang w:eastAsia="he-IL"/>
        </w:rPr>
        <w:t xml:space="preserve">זה נקרא, דרייברס? משהו כזה. דרייבר. אתה מכיר את כל נושא אובר?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לא.</w:t>
      </w:r>
    </w:p>
    <w:p w:rsidR="005930C5" w:rsidRDefault="005930C5" w:rsidP="00EC0B26">
      <w:pPr>
        <w:rPr>
          <w:rtl/>
          <w:lang w:eastAsia="he-IL"/>
        </w:rPr>
      </w:pPr>
    </w:p>
    <w:p w:rsidR="005930C5" w:rsidRDefault="005930C5" w:rsidP="00EC0B26">
      <w:pPr>
        <w:pStyle w:val="-"/>
        <w:keepNext/>
        <w:rPr>
          <w:rtl/>
        </w:rPr>
      </w:pPr>
      <w:r w:rsidRPr="0030280E">
        <w:rPr>
          <w:rStyle w:val="TagStyle"/>
          <w:rtl/>
        </w:rPr>
        <w:t xml:space="preserve"> &lt;&lt; דובר_המשך &gt;&gt; </w:t>
      </w:r>
      <w:r>
        <w:rPr>
          <w:rtl/>
        </w:rPr>
        <w:t>נאור שירי (יש עתיד):</w:t>
      </w:r>
      <w:r w:rsidRPr="0030280E">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93398">
      <w:pPr>
        <w:rPr>
          <w:rtl/>
          <w:lang w:eastAsia="he-IL"/>
        </w:rPr>
      </w:pPr>
      <w:r>
        <w:rPr>
          <w:rFonts w:hint="cs"/>
          <w:rtl/>
          <w:lang w:eastAsia="he-IL"/>
        </w:rPr>
        <w:t>תקציר מנהלים: ב-201</w:t>
      </w:r>
      <w:r w:rsidR="00893398">
        <w:rPr>
          <w:rFonts w:hint="cs"/>
          <w:rtl/>
          <w:lang w:eastAsia="he-IL"/>
        </w:rPr>
        <w:t xml:space="preserve">3, </w:t>
      </w:r>
      <w:r>
        <w:rPr>
          <w:rFonts w:hint="cs"/>
          <w:rtl/>
          <w:lang w:eastAsia="he-IL"/>
        </w:rPr>
        <w:t>201</w:t>
      </w:r>
      <w:r w:rsidR="00893398">
        <w:rPr>
          <w:rFonts w:hint="cs"/>
          <w:rtl/>
          <w:lang w:eastAsia="he-IL"/>
        </w:rPr>
        <w:t>4</w:t>
      </w:r>
      <w:r>
        <w:rPr>
          <w:rFonts w:hint="cs"/>
          <w:rtl/>
          <w:lang w:eastAsia="he-IL"/>
        </w:rPr>
        <w:t xml:space="preserve"> רצתה חברת אובר </w:t>
      </w:r>
      <w:r>
        <w:rPr>
          <w:rtl/>
          <w:lang w:eastAsia="he-IL"/>
        </w:rPr>
        <w:t>–</w:t>
      </w:r>
      <w:r>
        <w:rPr>
          <w:rFonts w:hint="cs"/>
          <w:rtl/>
          <w:lang w:eastAsia="he-IL"/>
        </w:rPr>
        <w:t xml:space="preserve"> </w:t>
      </w:r>
      <w:bookmarkStart w:id="60309" w:name="_ETM_Q99_539904"/>
      <w:bookmarkEnd w:id="60309"/>
      <w:r>
        <w:rPr>
          <w:rFonts w:hint="cs"/>
          <w:rtl/>
          <w:lang w:eastAsia="he-IL"/>
        </w:rPr>
        <w:t xml:space="preserve">אתה מכיר את החברה? רצתה להיכנס למדינת ישראל. </w:t>
      </w:r>
      <w:bookmarkStart w:id="60310" w:name="_ETM_Q99_544065"/>
      <w:bookmarkEnd w:id="60310"/>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אני מכיר אותה מחו"ל, לא מהארץ. </w:t>
      </w:r>
    </w:p>
    <w:p w:rsidR="005930C5" w:rsidRDefault="005930C5" w:rsidP="00EC0B26">
      <w:pPr>
        <w:rPr>
          <w:rtl/>
          <w:lang w:eastAsia="he-IL"/>
        </w:rPr>
      </w:pPr>
    </w:p>
    <w:p w:rsidR="005930C5" w:rsidRDefault="005930C5" w:rsidP="00EC0B26">
      <w:pPr>
        <w:pStyle w:val="-"/>
        <w:keepNext/>
        <w:rPr>
          <w:rtl/>
        </w:rPr>
      </w:pPr>
      <w:r w:rsidRPr="001A4C50">
        <w:rPr>
          <w:rStyle w:val="TagStyle"/>
          <w:rtl/>
        </w:rPr>
        <w:t xml:space="preserve"> &lt;&lt; דובר_המשך &gt;&gt; </w:t>
      </w:r>
      <w:r>
        <w:rPr>
          <w:rtl/>
        </w:rPr>
        <w:t>נאור שירי (יש עתיד):</w:t>
      </w:r>
      <w:r w:rsidRPr="001A4C5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93398">
      <w:pPr>
        <w:rPr>
          <w:rtl/>
          <w:lang w:eastAsia="he-IL"/>
        </w:rPr>
      </w:pPr>
      <w:bookmarkStart w:id="60311" w:name="_ETM_Q99_545167"/>
      <w:bookmarkStart w:id="60312" w:name="_ETM_Q99_545292"/>
      <w:bookmarkEnd w:id="60311"/>
      <w:bookmarkEnd w:id="60312"/>
      <w:r>
        <w:rPr>
          <w:rFonts w:hint="cs"/>
          <w:rtl/>
          <w:lang w:eastAsia="he-IL"/>
        </w:rPr>
        <w:t xml:space="preserve">כן, כן. היא רצתה </w:t>
      </w:r>
      <w:bookmarkStart w:id="60313" w:name="_ETM_Q99_547697"/>
      <w:bookmarkEnd w:id="60313"/>
      <w:r>
        <w:rPr>
          <w:rFonts w:hint="cs"/>
          <w:rtl/>
          <w:lang w:eastAsia="he-IL"/>
        </w:rPr>
        <w:t xml:space="preserve">להיכנס למדינת ישראל, כתבו הצעת חקיקה, מינו מנכ"ל אפילו פה </w:t>
      </w:r>
      <w:bookmarkStart w:id="60314" w:name="_ETM_Q99_556284"/>
      <w:bookmarkEnd w:id="60314"/>
      <w:r>
        <w:rPr>
          <w:rFonts w:hint="eastAsia"/>
          <w:rtl/>
          <w:lang w:eastAsia="he-IL"/>
        </w:rPr>
        <w:t xml:space="preserve">– </w:t>
      </w:r>
      <w:r>
        <w:rPr>
          <w:rFonts w:hint="cs"/>
          <w:rtl/>
          <w:lang w:eastAsia="he-IL"/>
        </w:rPr>
        <w:t xml:space="preserve">אז היה שר התחבורה ישראל כץ </w:t>
      </w:r>
      <w:r>
        <w:rPr>
          <w:rFonts w:hint="eastAsia"/>
          <w:rtl/>
          <w:lang w:eastAsia="he-IL"/>
        </w:rPr>
        <w:t xml:space="preserve">– </w:t>
      </w:r>
      <w:r>
        <w:rPr>
          <w:rFonts w:hint="cs"/>
          <w:rtl/>
          <w:lang w:eastAsia="he-IL"/>
        </w:rPr>
        <w:t xml:space="preserve">ורצו להיכנס לשוק </w:t>
      </w:r>
      <w:bookmarkStart w:id="60315" w:name="_ETM_Q99_555493"/>
      <w:bookmarkEnd w:id="60315"/>
      <w:r>
        <w:rPr>
          <w:rFonts w:hint="cs"/>
          <w:rtl/>
          <w:lang w:eastAsia="he-IL"/>
        </w:rPr>
        <w:t>הישראלי, להוריד את מחירי התחבורה הציבורית. השר ישראל כץ א</w:t>
      </w:r>
      <w:bookmarkStart w:id="60316" w:name="_ETM_Q99_560393"/>
      <w:bookmarkEnd w:id="60316"/>
      <w:r>
        <w:rPr>
          <w:rFonts w:hint="cs"/>
          <w:rtl/>
          <w:lang w:eastAsia="he-IL"/>
        </w:rPr>
        <w:t>סר עליהם לפעול בישראל, כי זה פוגע בכל נושא נהגי המוניות והמספרים וטה-טה-טה, לא משנה</w:t>
      </w:r>
      <w:r w:rsidR="00893398">
        <w:rPr>
          <w:rFonts w:hint="cs"/>
          <w:rtl/>
          <w:lang w:eastAsia="he-IL"/>
        </w:rPr>
        <w:t>;</w:t>
      </w:r>
      <w:r>
        <w:rPr>
          <w:rFonts w:hint="cs"/>
          <w:rtl/>
          <w:lang w:eastAsia="he-IL"/>
        </w:rPr>
        <w:t xml:space="preserve"> התפקדו נהגי המוניות לליכוד, </w:t>
      </w:r>
      <w:bookmarkStart w:id="60317" w:name="_ETM_Q99_571495"/>
      <w:bookmarkEnd w:id="60317"/>
      <w:r>
        <w:rPr>
          <w:rFonts w:hint="cs"/>
          <w:rtl/>
          <w:lang w:eastAsia="he-IL"/>
        </w:rPr>
        <w:t xml:space="preserve">עשו לו שם חסימה, ותם אובר בישראל. לפני שבועיים התפרסמה </w:t>
      </w:r>
      <w:bookmarkStart w:id="60318" w:name="_ETM_Q99_583107"/>
      <w:bookmarkEnd w:id="60318"/>
      <w:r>
        <w:rPr>
          <w:rFonts w:hint="cs"/>
          <w:rtl/>
          <w:lang w:eastAsia="he-IL"/>
        </w:rPr>
        <w:t xml:space="preserve">כתבה על רשת שלמה של 35,000 נהגים שפועלים באופן פרטי </w:t>
      </w:r>
      <w:bookmarkStart w:id="60319" w:name="_ETM_Q99_589930"/>
      <w:bookmarkEnd w:id="60319"/>
      <w:r>
        <w:rPr>
          <w:rFonts w:hint="cs"/>
          <w:rtl/>
          <w:lang w:eastAsia="he-IL"/>
        </w:rPr>
        <w:t xml:space="preserve">בדיוק כמו אובר, רק בסקטור החרדי. אני לא הכרתי את </w:t>
      </w:r>
      <w:bookmarkStart w:id="60320" w:name="_ETM_Q99_594236"/>
      <w:bookmarkEnd w:id="60320"/>
      <w:r>
        <w:rPr>
          <w:rFonts w:hint="cs"/>
          <w:rtl/>
          <w:lang w:eastAsia="he-IL"/>
        </w:rPr>
        <w:t>זה</w:t>
      </w:r>
      <w:r w:rsidR="00893398">
        <w:rPr>
          <w:rFonts w:hint="cs"/>
          <w:rtl/>
          <w:lang w:eastAsia="he-IL"/>
        </w:rPr>
        <w:t>,</w:t>
      </w:r>
      <w:r>
        <w:rPr>
          <w:rFonts w:hint="cs"/>
          <w:rtl/>
          <w:lang w:eastAsia="he-IL"/>
        </w:rPr>
        <w:t xml:space="preserve"> הינה, מודה.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הרי תמיד טוענים שהם לא תורמים לתל"ג. </w:t>
      </w:r>
    </w:p>
    <w:p w:rsidR="005930C5" w:rsidRDefault="005930C5" w:rsidP="00EC0B26">
      <w:pPr>
        <w:rPr>
          <w:rtl/>
          <w:lang w:eastAsia="he-IL"/>
        </w:rPr>
      </w:pPr>
    </w:p>
    <w:p w:rsidR="005930C5" w:rsidRDefault="005930C5" w:rsidP="00EC0B26">
      <w:pPr>
        <w:pStyle w:val="-"/>
        <w:keepNext/>
        <w:rPr>
          <w:rtl/>
        </w:rPr>
      </w:pPr>
      <w:r w:rsidRPr="00386A1B">
        <w:rPr>
          <w:rStyle w:val="TagStyle"/>
          <w:rtl/>
        </w:rPr>
        <w:t xml:space="preserve"> &lt;&lt; דובר_המשך &gt;&gt; </w:t>
      </w:r>
      <w:r>
        <w:rPr>
          <w:rtl/>
        </w:rPr>
        <w:t>נאור שירי (יש עתיד):</w:t>
      </w:r>
      <w:r w:rsidRPr="00386A1B">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אבל הם לא, זה בדיוק העניין. </w:t>
      </w:r>
      <w:bookmarkStart w:id="60321" w:name="_ETM_Q99_601473"/>
      <w:bookmarkEnd w:id="60321"/>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למה?</w:t>
      </w:r>
    </w:p>
    <w:p w:rsidR="005930C5" w:rsidRDefault="005930C5" w:rsidP="00EC0B26">
      <w:pPr>
        <w:rPr>
          <w:rtl/>
          <w:lang w:eastAsia="he-IL"/>
        </w:rPr>
      </w:pPr>
    </w:p>
    <w:p w:rsidR="005930C5" w:rsidRDefault="005930C5" w:rsidP="00EC0B26">
      <w:pPr>
        <w:pStyle w:val="-"/>
        <w:keepNext/>
        <w:rPr>
          <w:rtl/>
        </w:rPr>
      </w:pPr>
      <w:r w:rsidRPr="004832F1">
        <w:rPr>
          <w:rStyle w:val="TagStyle"/>
          <w:rtl/>
        </w:rPr>
        <w:t xml:space="preserve"> &lt;&lt; דובר_המשך &gt;&gt; </w:t>
      </w:r>
      <w:r>
        <w:rPr>
          <w:rtl/>
        </w:rPr>
        <w:t>נאור שירי (יש עתיד):</w:t>
      </w:r>
      <w:r w:rsidRPr="004832F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322" w:name="_ETM_Q99_598863"/>
      <w:bookmarkEnd w:id="60322"/>
      <w:r>
        <w:rPr>
          <w:rFonts w:hint="cs"/>
          <w:rtl/>
          <w:lang w:eastAsia="he-IL"/>
        </w:rPr>
        <w:t xml:space="preserve">אני אסביר לך למה, כי 35,000 שעושים </w:t>
      </w:r>
      <w:r>
        <w:rPr>
          <w:rtl/>
          <w:lang w:eastAsia="he-IL"/>
        </w:rPr>
        <w:t>–</w:t>
      </w:r>
      <w:r>
        <w:rPr>
          <w:rFonts w:hint="cs"/>
          <w:rtl/>
          <w:lang w:eastAsia="he-IL"/>
        </w:rPr>
        <w:t xml:space="preserve"> השוק הזה </w:t>
      </w:r>
      <w:bookmarkStart w:id="60323" w:name="_ETM_Q99_607574"/>
      <w:bookmarkEnd w:id="60323"/>
      <w:r>
        <w:rPr>
          <w:rFonts w:hint="cs"/>
          <w:rtl/>
          <w:lang w:eastAsia="he-IL"/>
        </w:rPr>
        <w:t xml:space="preserve">מוערך בין 4 ל-5 מיליארד שקלים, דהיינו </w:t>
      </w:r>
      <w:r>
        <w:rPr>
          <w:rtl/>
          <w:lang w:eastAsia="he-IL"/>
        </w:rPr>
        <w:t>–</w:t>
      </w:r>
      <w:r>
        <w:rPr>
          <w:rFonts w:hint="cs"/>
          <w:rtl/>
          <w:lang w:eastAsia="he-IL"/>
        </w:rPr>
        <w:t xml:space="preserve"> דיברנו </w:t>
      </w:r>
      <w:bookmarkStart w:id="60324" w:name="_ETM_Q99_610870"/>
      <w:bookmarkEnd w:id="60324"/>
      <w:r>
        <w:rPr>
          <w:rFonts w:hint="cs"/>
          <w:rtl/>
          <w:lang w:eastAsia="he-IL"/>
        </w:rPr>
        <w:t xml:space="preserve">עם חנוך קודם על כספים שקל להביא </w:t>
      </w:r>
      <w:r>
        <w:rPr>
          <w:rtl/>
          <w:lang w:eastAsia="he-IL"/>
        </w:rPr>
        <w:t>–</w:t>
      </w:r>
      <w:r>
        <w:rPr>
          <w:rFonts w:hint="cs"/>
          <w:rtl/>
          <w:lang w:eastAsia="he-IL"/>
        </w:rPr>
        <w:t xml:space="preserve"> 1.5 </w:t>
      </w:r>
      <w:bookmarkStart w:id="60325" w:name="_ETM_Q99_615026"/>
      <w:bookmarkEnd w:id="60325"/>
      <w:r>
        <w:rPr>
          <w:rFonts w:hint="cs"/>
          <w:rtl/>
          <w:lang w:eastAsia="he-IL"/>
        </w:rPr>
        <w:t>מיליארד שקל על הרצפה של רשות המיסים. אף אחד</w:t>
      </w:r>
      <w:bookmarkStart w:id="60326" w:name="_ETM_Q99_617847"/>
      <w:bookmarkEnd w:id="60326"/>
      <w:r>
        <w:rPr>
          <w:rFonts w:hint="cs"/>
          <w:rtl/>
          <w:lang w:eastAsia="he-IL"/>
        </w:rPr>
        <w:t xml:space="preserve"> לא נוגע בהם. אלה נהגי מוניות שמפעילים קווים גם מנתב"ג, מאיפה שאתה רוצה. אתה מזמין דרייבר בווטסאפ </w:t>
      </w:r>
      <w:r>
        <w:rPr>
          <w:rtl/>
          <w:lang w:eastAsia="he-IL"/>
        </w:rPr>
        <w:t>–</w:t>
      </w:r>
      <w:r>
        <w:rPr>
          <w:rFonts w:hint="cs"/>
          <w:rtl/>
          <w:lang w:eastAsia="he-IL"/>
        </w:rPr>
        <w:t xml:space="preserve"> מדהים. הווטסאפ, שם אין בעיה של כשרות, אין </w:t>
      </w:r>
      <w:bookmarkStart w:id="60327" w:name="_ETM_Q99_630444"/>
      <w:bookmarkEnd w:id="60327"/>
      <w:r>
        <w:rPr>
          <w:rFonts w:hint="cs"/>
          <w:rtl/>
          <w:lang w:eastAsia="he-IL"/>
        </w:rPr>
        <w:t xml:space="preserve">שום דבר, הכול בסדר, עם בוטים מדהימים. 1.5 מיליארד שקל </w:t>
      </w:r>
      <w:bookmarkStart w:id="60328" w:name="_ETM_Q99_630484"/>
      <w:bookmarkEnd w:id="60328"/>
      <w:r>
        <w:rPr>
          <w:rFonts w:hint="cs"/>
          <w:rtl/>
          <w:lang w:eastAsia="he-IL"/>
        </w:rPr>
        <w:t xml:space="preserve">מיסים שאף אחד לא אוכף. הנהגים האלה </w:t>
      </w:r>
      <w:r>
        <w:rPr>
          <w:rtl/>
          <w:lang w:eastAsia="he-IL"/>
        </w:rPr>
        <w:t>–</w:t>
      </w:r>
      <w:r>
        <w:rPr>
          <w:rFonts w:hint="cs"/>
          <w:rtl/>
          <w:lang w:eastAsia="he-IL"/>
        </w:rPr>
        <w:t xml:space="preserve"> אף אחד </w:t>
      </w:r>
      <w:bookmarkStart w:id="60329" w:name="_ETM_Q99_634676"/>
      <w:bookmarkEnd w:id="60329"/>
      <w:r>
        <w:rPr>
          <w:rFonts w:hint="cs"/>
          <w:rtl/>
          <w:lang w:eastAsia="he-IL"/>
        </w:rPr>
        <w:t xml:space="preserve">לא יודע מי הם, מה הם, הכשרה, אם יש </w:t>
      </w:r>
      <w:bookmarkStart w:id="60330" w:name="_ETM_Q99_637247"/>
      <w:bookmarkEnd w:id="60330"/>
      <w:r>
        <w:rPr>
          <w:rFonts w:hint="cs"/>
          <w:rtl/>
          <w:lang w:eastAsia="he-IL"/>
        </w:rPr>
        <w:t xml:space="preserve">להם רישיון, אין רישיון. כלום. פועל כשוק נפרד לגמרי, ואף אחד לא עושה עם זה כלום. אף </w:t>
      </w:r>
      <w:bookmarkStart w:id="60331" w:name="_ETM_Q99_647342"/>
      <w:bookmarkEnd w:id="60331"/>
      <w:r>
        <w:rPr>
          <w:rFonts w:hint="cs"/>
          <w:rtl/>
          <w:lang w:eastAsia="he-IL"/>
        </w:rPr>
        <w:t xml:space="preserve">אחד. 1.5 מיליארד שקל. פעם הציעו לך 1.5 מיליארד שקל </w:t>
      </w:r>
      <w:bookmarkStart w:id="60332" w:name="_ETM_Q99_648409"/>
      <w:bookmarkEnd w:id="60332"/>
      <w:r>
        <w:rPr>
          <w:rFonts w:hint="cs"/>
          <w:rtl/>
          <w:lang w:eastAsia="he-IL"/>
        </w:rPr>
        <w:t>ואמרת לא, למשרד הרווחה? אבל פה</w:t>
      </w:r>
      <w:r w:rsidR="00893398">
        <w:rPr>
          <w:rFonts w:hint="cs"/>
          <w:rtl/>
          <w:lang w:eastAsia="he-IL"/>
        </w:rPr>
        <w:t>,</w:t>
      </w:r>
      <w:r>
        <w:rPr>
          <w:rFonts w:hint="cs"/>
          <w:rtl/>
          <w:lang w:eastAsia="he-IL"/>
        </w:rPr>
        <w:t xml:space="preserve"> במדינת ישראל, </w:t>
      </w:r>
      <w:bookmarkStart w:id="60333" w:name="_ETM_Q99_655131"/>
      <w:bookmarkEnd w:id="60333"/>
      <w:r>
        <w:rPr>
          <w:rFonts w:hint="cs"/>
          <w:rtl/>
          <w:lang w:eastAsia="he-IL"/>
        </w:rPr>
        <w:t xml:space="preserve">אני אומר לך, יש אירועים שאין לתאר אותם. טייבי, </w:t>
      </w:r>
      <w:bookmarkStart w:id="60334" w:name="_ETM_Q99_665892"/>
      <w:bookmarkEnd w:id="60334"/>
      <w:r>
        <w:rPr>
          <w:rFonts w:hint="cs"/>
          <w:rtl/>
          <w:lang w:eastAsia="he-IL"/>
        </w:rPr>
        <w:t>את מכירה את העולם הזה של הדרייברים?</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Pr="004832F1" w:rsidRDefault="005930C5" w:rsidP="00EC0B26">
      <w:pPr>
        <w:rPr>
          <w:rtl/>
          <w:lang w:eastAsia="he-IL"/>
        </w:rPr>
      </w:pPr>
    </w:p>
    <w:p w:rsidR="005930C5" w:rsidRDefault="005930C5" w:rsidP="00EC0B26">
      <w:pPr>
        <w:rPr>
          <w:rtl/>
          <w:lang w:eastAsia="he-IL"/>
        </w:rPr>
      </w:pPr>
      <w:r>
        <w:rPr>
          <w:rFonts w:hint="cs"/>
          <w:rtl/>
          <w:lang w:eastAsia="he-IL"/>
        </w:rPr>
        <w:t xml:space="preserve">הדרייברים. </w:t>
      </w:r>
    </w:p>
    <w:p w:rsidR="005930C5" w:rsidRDefault="005930C5" w:rsidP="00EC0B26">
      <w:pPr>
        <w:rPr>
          <w:rtl/>
          <w:lang w:eastAsia="he-IL"/>
        </w:rPr>
      </w:pPr>
    </w:p>
    <w:p w:rsidR="005930C5" w:rsidRDefault="005930C5" w:rsidP="00EC0B26">
      <w:pPr>
        <w:pStyle w:val="-"/>
        <w:keepNext/>
        <w:rPr>
          <w:rtl/>
        </w:rPr>
      </w:pPr>
      <w:r w:rsidRPr="00975F21">
        <w:rPr>
          <w:rStyle w:val="TagStyle"/>
          <w:rtl/>
        </w:rPr>
        <w:t xml:space="preserve"> &lt;&lt; דובר_המשך &gt;&gt; </w:t>
      </w:r>
      <w:r>
        <w:rPr>
          <w:rtl/>
        </w:rPr>
        <w:t>נאור שירי (יש עתיד):</w:t>
      </w:r>
      <w:r w:rsidRPr="00975F2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Pr="00975F21" w:rsidRDefault="005930C5" w:rsidP="00EC0B26">
      <w:pPr>
        <w:rPr>
          <w:rtl/>
          <w:lang w:eastAsia="he-IL"/>
        </w:rPr>
      </w:pPr>
      <w:r>
        <w:rPr>
          <w:rFonts w:hint="cs"/>
          <w:rtl/>
          <w:lang w:eastAsia="he-IL"/>
        </w:rPr>
        <w:t>מכירה, מ</w:t>
      </w:r>
      <w:bookmarkStart w:id="60335" w:name="_ETM_Q99_664753"/>
      <w:bookmarkEnd w:id="60335"/>
      <w:r>
        <w:rPr>
          <w:rFonts w:hint="cs"/>
          <w:rtl/>
          <w:lang w:eastAsia="he-IL"/>
        </w:rPr>
        <w:t xml:space="preserve">כירה, אין מצב שלא. מכיר את עולם הדרייברים, נהגי מוניות </w:t>
      </w:r>
      <w:bookmarkStart w:id="60336" w:name="_ETM_Q99_673340"/>
      <w:bookmarkEnd w:id="60336"/>
      <w:r>
        <w:rPr>
          <w:rFonts w:hint="cs"/>
          <w:rtl/>
          <w:lang w:eastAsia="he-IL"/>
        </w:rPr>
        <w:t>שמזמינים רק חרדים?</w:t>
      </w:r>
    </w:p>
    <w:p w:rsidR="005930C5" w:rsidRDefault="005930C5" w:rsidP="00EC0B26">
      <w:pPr>
        <w:rPr>
          <w:rtl/>
          <w:lang w:eastAsia="he-IL"/>
        </w:rPr>
      </w:pPr>
    </w:p>
    <w:p w:rsidR="005930C5" w:rsidRDefault="005930C5" w:rsidP="00EC0B26">
      <w:pPr>
        <w:pStyle w:val="af8"/>
        <w:keepNext/>
        <w:rPr>
          <w:rtl/>
        </w:rPr>
      </w:pPr>
      <w:bookmarkStart w:id="60337" w:name="ET_yor_6599_24"/>
      <w:r w:rsidRPr="00FA5EAA">
        <w:rPr>
          <w:rStyle w:val="TagStyle"/>
          <w:rtl/>
        </w:rPr>
        <w:t xml:space="preserve"> &lt;&lt; יור &gt;&gt; </w:t>
      </w:r>
      <w:r>
        <w:rPr>
          <w:rtl/>
        </w:rPr>
        <w:t>היו"ר משה רוט:</w:t>
      </w:r>
      <w:r w:rsidRPr="00FA5EAA">
        <w:rPr>
          <w:rStyle w:val="TagStyle"/>
          <w:rtl/>
        </w:rPr>
        <w:t xml:space="preserve"> &lt;&lt; יור &gt;&gt;</w:t>
      </w:r>
      <w:r w:rsidR="005223CB">
        <w:rPr>
          <w:rtl/>
        </w:rPr>
        <w:t xml:space="preserve"> </w:t>
      </w:r>
      <w:r>
        <w:rPr>
          <w:rtl/>
        </w:rPr>
        <w:t xml:space="preserve"> </w:t>
      </w:r>
      <w:bookmarkEnd w:id="60337"/>
    </w:p>
    <w:p w:rsidR="005930C5" w:rsidRDefault="005930C5" w:rsidP="005223CB">
      <w:pPr>
        <w:rPr>
          <w:rtl/>
          <w:lang w:eastAsia="he-IL"/>
        </w:rPr>
      </w:pPr>
    </w:p>
    <w:p w:rsidR="005930C5" w:rsidRPr="00975F21" w:rsidRDefault="005930C5" w:rsidP="00EC0B26">
      <w:pPr>
        <w:rPr>
          <w:rtl/>
          <w:lang w:eastAsia="he-IL"/>
        </w:rPr>
      </w:pPr>
      <w:bookmarkStart w:id="60338" w:name="_ETM_Q99_676739"/>
      <w:bookmarkStart w:id="60339" w:name="_ETM_Q99_676810"/>
      <w:bookmarkEnd w:id="60338"/>
      <w:bookmarkEnd w:id="60339"/>
      <w:r>
        <w:rPr>
          <w:rFonts w:hint="cs"/>
          <w:rtl/>
          <w:lang w:eastAsia="he-IL"/>
        </w:rPr>
        <w:t xml:space="preserve">לא שמעתי שזה רק חרדים. </w:t>
      </w:r>
    </w:p>
    <w:p w:rsidR="005930C5" w:rsidRDefault="005930C5" w:rsidP="00EC0B26">
      <w:pPr>
        <w:rPr>
          <w:rtl/>
          <w:lang w:eastAsia="he-IL"/>
        </w:rPr>
      </w:pPr>
    </w:p>
    <w:p w:rsidR="005930C5" w:rsidRDefault="005930C5" w:rsidP="00EC0B26">
      <w:pPr>
        <w:pStyle w:val="-"/>
        <w:keepNext/>
        <w:rPr>
          <w:rtl/>
        </w:rPr>
      </w:pPr>
      <w:r w:rsidRPr="00FA5EAA">
        <w:rPr>
          <w:rStyle w:val="TagStyle"/>
          <w:rtl/>
        </w:rPr>
        <w:t xml:space="preserve"> &lt;&lt; דובר_המשך &gt;&gt; </w:t>
      </w:r>
      <w:r>
        <w:rPr>
          <w:rtl/>
        </w:rPr>
        <w:t>נאור שירי (יש עתיד):</w:t>
      </w:r>
      <w:r w:rsidRPr="00FA5EAA">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340" w:name="_ETM_Q99_678523"/>
      <w:bookmarkStart w:id="60341" w:name="_ETM_Q99_678585"/>
      <w:bookmarkEnd w:id="60340"/>
      <w:bookmarkEnd w:id="60341"/>
      <w:r>
        <w:rPr>
          <w:rFonts w:hint="cs"/>
          <w:rtl/>
          <w:lang w:eastAsia="he-IL"/>
        </w:rPr>
        <w:t xml:space="preserve">אבל מכיר. אתה מבין? כולם מכירים. גם רשות המיסים מכירה.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אתה רואה, אני פריבילג שלא מכיר. </w:t>
      </w:r>
    </w:p>
    <w:p w:rsidR="005930C5" w:rsidRDefault="005930C5" w:rsidP="00EC0B26">
      <w:pPr>
        <w:rPr>
          <w:rtl/>
          <w:lang w:eastAsia="he-IL"/>
        </w:rPr>
      </w:pPr>
    </w:p>
    <w:p w:rsidR="005930C5" w:rsidRDefault="005930C5" w:rsidP="00EC0B26">
      <w:pPr>
        <w:pStyle w:val="-"/>
        <w:keepNext/>
        <w:rPr>
          <w:rtl/>
        </w:rPr>
      </w:pPr>
      <w:r w:rsidRPr="00FA5EAA">
        <w:rPr>
          <w:rStyle w:val="TagStyle"/>
          <w:rtl/>
        </w:rPr>
        <w:t xml:space="preserve"> &lt;&lt; דובר_המשך &gt;&gt; </w:t>
      </w:r>
      <w:r>
        <w:rPr>
          <w:rtl/>
        </w:rPr>
        <w:t>נאור שירי (יש עתיד):</w:t>
      </w:r>
      <w:r w:rsidRPr="00FA5EAA">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342" w:name="_ETM_Q99_682433"/>
      <w:bookmarkStart w:id="60343" w:name="_ETM_Q99_682533"/>
      <w:bookmarkEnd w:id="60342"/>
      <w:bookmarkEnd w:id="60343"/>
      <w:r>
        <w:rPr>
          <w:rFonts w:hint="cs"/>
          <w:rtl/>
          <w:lang w:eastAsia="he-IL"/>
        </w:rPr>
        <w:t xml:space="preserve">אתה בנגב. יש לכם דרייברים בטרקטורונים, אתם. מדהים. 1.5 מיליארד שקל. אגב, עוד מיסים </w:t>
      </w:r>
      <w:bookmarkStart w:id="60344" w:name="_ETM_Q99_695620"/>
      <w:bookmarkEnd w:id="60344"/>
      <w:r>
        <w:rPr>
          <w:rFonts w:hint="cs"/>
          <w:rtl/>
          <w:lang w:eastAsia="he-IL"/>
        </w:rPr>
        <w:t xml:space="preserve">שאפשר להטיל.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עלו עליהם או לא עלו עליהם?</w:t>
      </w:r>
    </w:p>
    <w:p w:rsidR="005930C5" w:rsidRDefault="005930C5" w:rsidP="00EC0B26">
      <w:pPr>
        <w:rPr>
          <w:rtl/>
          <w:lang w:eastAsia="he-IL"/>
        </w:rPr>
      </w:pPr>
    </w:p>
    <w:p w:rsidR="005930C5" w:rsidRDefault="005930C5" w:rsidP="00EC0B26">
      <w:pPr>
        <w:pStyle w:val="-"/>
        <w:keepNext/>
        <w:rPr>
          <w:rtl/>
        </w:rPr>
      </w:pPr>
      <w:r w:rsidRPr="00FA5EAA">
        <w:rPr>
          <w:rStyle w:val="TagStyle"/>
          <w:rtl/>
        </w:rPr>
        <w:t xml:space="preserve"> &lt;&lt; דובר_המשך &gt;&gt; </w:t>
      </w:r>
      <w:r>
        <w:rPr>
          <w:rtl/>
        </w:rPr>
        <w:t>נאור שירי (יש עתיד):</w:t>
      </w:r>
      <w:r w:rsidRPr="00FA5EAA">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345" w:name="_ETM_Q99_699905"/>
      <w:bookmarkStart w:id="60346" w:name="_ETM_Q99_699976"/>
      <w:bookmarkEnd w:id="60345"/>
      <w:bookmarkEnd w:id="60346"/>
      <w:r>
        <w:rPr>
          <w:rFonts w:hint="cs"/>
          <w:rtl/>
          <w:lang w:eastAsia="he-IL"/>
        </w:rPr>
        <w:t>מה זה עלו?</w:t>
      </w:r>
      <w:bookmarkStart w:id="60347" w:name="_ETM_Q99_696446"/>
      <w:bookmarkEnd w:id="60347"/>
      <w:r>
        <w:rPr>
          <w:rFonts w:hint="cs"/>
          <w:rtl/>
          <w:lang w:eastAsia="he-IL"/>
        </w:rPr>
        <w:t xml:space="preserve"> כולם יודעים מזה, פשוט לא מטפלים בזה. </w:t>
      </w:r>
    </w:p>
    <w:p w:rsidR="005930C5" w:rsidRDefault="005930C5" w:rsidP="00EC0B26">
      <w:pPr>
        <w:rPr>
          <w:rtl/>
          <w:lang w:eastAsia="he-IL"/>
        </w:rPr>
      </w:pPr>
    </w:p>
    <w:p w:rsidR="005930C5" w:rsidRDefault="005930C5" w:rsidP="00EC0B26">
      <w:pPr>
        <w:pStyle w:val="af7"/>
        <w:keepNext/>
        <w:rPr>
          <w:rtl/>
        </w:rPr>
      </w:pPr>
      <w:r w:rsidRPr="00682323">
        <w:rPr>
          <w:rStyle w:val="TagStyle"/>
          <w:rtl/>
        </w:rPr>
        <w:t xml:space="preserve">&lt;&lt; קריאה &gt;&gt; </w:t>
      </w:r>
      <w:r>
        <w:rPr>
          <w:rtl/>
        </w:rPr>
        <w:t>שר הרווחה והביטחון החברתי יעקב מרגי:</w:t>
      </w:r>
      <w:r w:rsidRPr="00682323">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מה, רשות המיסים לא מטפלת?</w:t>
      </w:r>
    </w:p>
    <w:p w:rsidR="005930C5" w:rsidRDefault="005930C5" w:rsidP="00EC0B26">
      <w:pPr>
        <w:rPr>
          <w:rtl/>
          <w:lang w:eastAsia="he-IL"/>
        </w:rPr>
      </w:pPr>
    </w:p>
    <w:p w:rsidR="005930C5" w:rsidRDefault="005930C5" w:rsidP="00EC0B26">
      <w:pPr>
        <w:pStyle w:val="-"/>
        <w:keepNext/>
        <w:rPr>
          <w:rtl/>
        </w:rPr>
      </w:pPr>
      <w:r w:rsidRPr="00FA5EAA">
        <w:rPr>
          <w:rStyle w:val="TagStyle"/>
          <w:rtl/>
        </w:rPr>
        <w:t xml:space="preserve"> &lt;&lt; דובר_המשך &gt;&gt; </w:t>
      </w:r>
      <w:r>
        <w:rPr>
          <w:rtl/>
        </w:rPr>
        <w:t>נאור שירי (יש עתיד):</w:t>
      </w:r>
      <w:r w:rsidRPr="00FA5EAA">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893398">
      <w:pPr>
        <w:rPr>
          <w:rtl/>
          <w:lang w:eastAsia="he-IL"/>
        </w:rPr>
      </w:pPr>
      <w:r>
        <w:rPr>
          <w:rFonts w:hint="cs"/>
          <w:rtl/>
          <w:lang w:eastAsia="he-IL"/>
        </w:rPr>
        <w:t xml:space="preserve">לא מטפלת. נהגי </w:t>
      </w:r>
      <w:bookmarkStart w:id="60348" w:name="_ETM_Q99_708454"/>
      <w:bookmarkEnd w:id="60348"/>
      <w:r>
        <w:rPr>
          <w:rFonts w:hint="cs"/>
          <w:rtl/>
          <w:lang w:eastAsia="he-IL"/>
        </w:rPr>
        <w:t xml:space="preserve">מוניות </w:t>
      </w:r>
      <w:r>
        <w:rPr>
          <w:rtl/>
          <w:lang w:eastAsia="he-IL"/>
        </w:rPr>
        <w:t>–</w:t>
      </w:r>
      <w:r>
        <w:rPr>
          <w:rFonts w:hint="cs"/>
          <w:rtl/>
          <w:lang w:eastAsia="he-IL"/>
        </w:rPr>
        <w:t xml:space="preserve"> הביאו לרשות המיסים, לחוקרים שם, וגם </w:t>
      </w:r>
      <w:bookmarkStart w:id="60349" w:name="_ETM_Q99_710614"/>
      <w:bookmarkEnd w:id="60349"/>
      <w:r>
        <w:rPr>
          <w:rFonts w:hint="cs"/>
          <w:rtl/>
          <w:lang w:eastAsia="he-IL"/>
        </w:rPr>
        <w:t>משרד התחבורה, מביאים להם ראיות, מצולם, מספר רכב, נהגים</w:t>
      </w:r>
      <w:r w:rsidR="00893398">
        <w:rPr>
          <w:rFonts w:hint="cs"/>
          <w:rtl/>
          <w:lang w:eastAsia="he-IL"/>
        </w:rPr>
        <w:t>,</w:t>
      </w:r>
      <w:r>
        <w:rPr>
          <w:rFonts w:hint="eastAsia"/>
          <w:rtl/>
          <w:lang w:eastAsia="he-IL"/>
        </w:rPr>
        <w:t xml:space="preserve"> </w:t>
      </w:r>
      <w:r>
        <w:rPr>
          <w:rFonts w:hint="cs"/>
          <w:rtl/>
          <w:lang w:eastAsia="he-IL"/>
        </w:rPr>
        <w:t xml:space="preserve">הכול. מצלמים אותם, מפעילים מפעלי חקירות עליהם, מביאים להם את </w:t>
      </w:r>
      <w:bookmarkStart w:id="60350" w:name="_ETM_Q99_721993"/>
      <w:bookmarkEnd w:id="60350"/>
      <w:r>
        <w:rPr>
          <w:rFonts w:hint="cs"/>
          <w:rtl/>
          <w:lang w:eastAsia="he-IL"/>
        </w:rPr>
        <w:t xml:space="preserve">הנתונים </w:t>
      </w:r>
      <w:r>
        <w:rPr>
          <w:rFonts w:hint="eastAsia"/>
          <w:rtl/>
          <w:lang w:eastAsia="he-IL"/>
        </w:rPr>
        <w:t xml:space="preserve">– </w:t>
      </w:r>
      <w:r>
        <w:rPr>
          <w:rFonts w:hint="cs"/>
          <w:rtl/>
          <w:lang w:eastAsia="he-IL"/>
        </w:rPr>
        <w:t xml:space="preserve">לא עושים עם זה כלום. אמר חנוך על </w:t>
      </w:r>
      <w:bookmarkStart w:id="60351" w:name="_ETM_Q99_724894"/>
      <w:bookmarkEnd w:id="60351"/>
      <w:r>
        <w:rPr>
          <w:rFonts w:hint="cs"/>
          <w:rtl/>
          <w:lang w:eastAsia="he-IL"/>
        </w:rPr>
        <w:t xml:space="preserve">אכיפה סלקטיבית. תסתכל מה זה. אבל אם אתה </w:t>
      </w:r>
      <w:bookmarkStart w:id="60352" w:name="_ETM_Q99_728757"/>
      <w:bookmarkEnd w:id="60352"/>
      <w:r>
        <w:rPr>
          <w:rFonts w:hint="cs"/>
          <w:rtl/>
          <w:lang w:eastAsia="he-IL"/>
        </w:rPr>
        <w:t xml:space="preserve">לא תגיש להם דוח או 106 בזמן, ירדפו אחריך עד </w:t>
      </w:r>
      <w:bookmarkStart w:id="60353" w:name="_ETM_Q99_727814"/>
      <w:bookmarkEnd w:id="60353"/>
      <w:r>
        <w:rPr>
          <w:rFonts w:hint="cs"/>
          <w:rtl/>
          <w:lang w:eastAsia="he-IL"/>
        </w:rPr>
        <w:t xml:space="preserve">השקל האחרון ויביאו לך וידפקו לך בבית. ותבוא </w:t>
      </w:r>
      <w:bookmarkStart w:id="60354" w:name="_ETM_Q99_736872"/>
      <w:bookmarkEnd w:id="60354"/>
      <w:r>
        <w:rPr>
          <w:rFonts w:hint="cs"/>
          <w:rtl/>
          <w:lang w:eastAsia="he-IL"/>
        </w:rPr>
        <w:t xml:space="preserve">לטוס לחו"ל </w:t>
      </w:r>
      <w:r>
        <w:rPr>
          <w:rFonts w:hint="eastAsia"/>
          <w:rtl/>
          <w:lang w:eastAsia="he-IL"/>
        </w:rPr>
        <w:t>–</w:t>
      </w:r>
      <w:r>
        <w:rPr>
          <w:rFonts w:hint="cs"/>
          <w:rtl/>
          <w:lang w:eastAsia="he-IL"/>
        </w:rPr>
        <w:t xml:space="preserve"> בגלל שלא שילמת 50 שקלים, אתם מבו</w:t>
      </w:r>
      <w:bookmarkStart w:id="60355" w:name="_ETM_Q99_736919"/>
      <w:bookmarkEnd w:id="60355"/>
      <w:r>
        <w:rPr>
          <w:rFonts w:hint="cs"/>
          <w:rtl/>
          <w:lang w:eastAsia="he-IL"/>
        </w:rPr>
        <w:t xml:space="preserve">זנ"ט לארץ. פה, אם אתה מעלים מס של </w:t>
      </w:r>
      <w:bookmarkStart w:id="60356" w:name="_ETM_Q99_742687"/>
      <w:bookmarkEnd w:id="60356"/>
      <w:r>
        <w:rPr>
          <w:rFonts w:hint="cs"/>
          <w:rtl/>
          <w:lang w:eastAsia="he-IL"/>
        </w:rPr>
        <w:t xml:space="preserve">מיליארדי שקלים, הכול בסדר, אבל על 50 שקל ימסמרו אותך </w:t>
      </w:r>
      <w:bookmarkStart w:id="60357" w:name="_ETM_Q99_747891"/>
      <w:bookmarkEnd w:id="60357"/>
      <w:r>
        <w:rPr>
          <w:rFonts w:hint="cs"/>
          <w:rtl/>
          <w:lang w:eastAsia="he-IL"/>
        </w:rPr>
        <w:t xml:space="preserve">למדינת ישראל. </w:t>
      </w:r>
    </w:p>
    <w:p w:rsidR="005930C5" w:rsidRDefault="005930C5" w:rsidP="00EC0B26">
      <w:pPr>
        <w:rPr>
          <w:rtl/>
          <w:lang w:eastAsia="he-IL"/>
        </w:rPr>
      </w:pPr>
    </w:p>
    <w:p w:rsidR="005930C5" w:rsidRDefault="005930C5" w:rsidP="00893398">
      <w:pPr>
        <w:rPr>
          <w:rtl/>
          <w:lang w:eastAsia="he-IL"/>
        </w:rPr>
      </w:pPr>
      <w:r>
        <w:rPr>
          <w:rFonts w:hint="cs"/>
          <w:rtl/>
          <w:lang w:eastAsia="he-IL"/>
        </w:rPr>
        <w:t xml:space="preserve">בעולם התחבורה הציבורית, אם אנחנו כבר מדברים, אתה </w:t>
      </w:r>
      <w:bookmarkStart w:id="60358" w:name="_ETM_Q99_752076"/>
      <w:bookmarkEnd w:id="60358"/>
      <w:r>
        <w:rPr>
          <w:rFonts w:hint="cs"/>
          <w:rtl/>
          <w:lang w:eastAsia="he-IL"/>
        </w:rPr>
        <w:t xml:space="preserve">יודע שממחר – 32% עלייה בתחבורה הציבורית, והעולם שותק, או העולם </w:t>
      </w:r>
      <w:bookmarkStart w:id="60359" w:name="_ETM_Q99_756919"/>
      <w:bookmarkEnd w:id="60359"/>
      <w:r>
        <w:rPr>
          <w:rFonts w:hint="cs"/>
          <w:rtl/>
          <w:lang w:eastAsia="he-IL"/>
        </w:rPr>
        <w:t>עומד מנגד. מירי, מירי, מירי</w:t>
      </w:r>
      <w:r w:rsidR="00893398">
        <w:rPr>
          <w:rFonts w:hint="cs"/>
          <w:rtl/>
          <w:lang w:eastAsia="he-IL"/>
        </w:rPr>
        <w:t>,</w:t>
      </w:r>
      <w:r>
        <w:rPr>
          <w:rFonts w:hint="cs"/>
          <w:rtl/>
          <w:lang w:eastAsia="he-IL"/>
        </w:rPr>
        <w:t xml:space="preserve"> מה אני אגיד </w:t>
      </w:r>
      <w:bookmarkStart w:id="60360" w:name="_ETM_Q99_763544"/>
      <w:bookmarkEnd w:id="60360"/>
      <w:r>
        <w:rPr>
          <w:rFonts w:hint="cs"/>
          <w:rtl/>
          <w:lang w:eastAsia="he-IL"/>
        </w:rPr>
        <w:t xml:space="preserve">לך. </w:t>
      </w:r>
    </w:p>
    <w:p w:rsidR="005930C5" w:rsidRDefault="005930C5" w:rsidP="00EC0B26">
      <w:pPr>
        <w:rPr>
          <w:rtl/>
          <w:lang w:eastAsia="he-IL"/>
        </w:rPr>
      </w:pPr>
    </w:p>
    <w:p w:rsidR="005930C5" w:rsidRDefault="005930C5" w:rsidP="00893398">
      <w:pPr>
        <w:rPr>
          <w:rtl/>
        </w:rPr>
      </w:pPr>
      <w:bookmarkStart w:id="60361" w:name="TOR_Q100"/>
      <w:bookmarkEnd w:id="60361"/>
      <w:r>
        <w:rPr>
          <w:rFonts w:hint="cs"/>
          <w:rtl/>
        </w:rPr>
        <w:t xml:space="preserve">האם שמעתם </w:t>
      </w:r>
      <w:r>
        <w:rPr>
          <w:rFonts w:hint="eastAsia"/>
          <w:rtl/>
        </w:rPr>
        <w:t>–</w:t>
      </w:r>
      <w:r>
        <w:rPr>
          <w:rFonts w:hint="cs"/>
          <w:rtl/>
        </w:rPr>
        <w:t xml:space="preserve"> היה קטע מצחיק בוועדת הכספים, שמעת? חצי שעה לפני שהעברנו בוועדת הכספים, דנו </w:t>
      </w:r>
      <w:bookmarkStart w:id="60362" w:name="_ETM_Q100_182401"/>
      <w:bookmarkEnd w:id="60362"/>
      <w:r>
        <w:rPr>
          <w:rFonts w:hint="cs"/>
          <w:rtl/>
        </w:rPr>
        <w:t xml:space="preserve">במשרד ראש הממשלה </w:t>
      </w:r>
      <w:r w:rsidR="00893398">
        <w:rPr>
          <w:rFonts w:hint="eastAsia"/>
          <w:rtl/>
        </w:rPr>
        <w:t xml:space="preserve">– </w:t>
      </w:r>
      <w:r>
        <w:rPr>
          <w:rFonts w:hint="cs"/>
          <w:rtl/>
        </w:rPr>
        <w:t>שמעת על זה? על ההוצאות של האבטחה</w:t>
      </w:r>
      <w:bookmarkStart w:id="60363" w:name="_ETM_Q100_187103"/>
      <w:bookmarkEnd w:id="60363"/>
      <w:r>
        <w:rPr>
          <w:rFonts w:hint="cs"/>
          <w:rtl/>
        </w:rPr>
        <w:t xml:space="preserve"> של הבחורצ'יק ממיאמי</w:t>
      </w:r>
      <w:r w:rsidR="00893398">
        <w:rPr>
          <w:rFonts w:hint="cs"/>
          <w:rtl/>
        </w:rPr>
        <w:t>.</w:t>
      </w:r>
      <w:r>
        <w:rPr>
          <w:rFonts w:hint="cs"/>
          <w:rtl/>
        </w:rPr>
        <w:t xml:space="preserve"> תאמין לי, איזה בן אדם</w:t>
      </w:r>
      <w:r w:rsidR="00893398">
        <w:rPr>
          <w:rFonts w:hint="cs"/>
          <w:rtl/>
        </w:rPr>
        <w:t>,</w:t>
      </w:r>
      <w:r>
        <w:rPr>
          <w:rFonts w:hint="cs"/>
          <w:rtl/>
        </w:rPr>
        <w:t xml:space="preserve"> מפעיל מכונת רעל </w:t>
      </w:r>
      <w:bookmarkStart w:id="60364" w:name="_ETM_Q100_196219"/>
      <w:bookmarkEnd w:id="60364"/>
      <w:r>
        <w:rPr>
          <w:rFonts w:hint="cs"/>
          <w:rtl/>
        </w:rPr>
        <w:t xml:space="preserve">כנגד מי שמאבטח אותו. </w:t>
      </w:r>
    </w:p>
    <w:p w:rsidR="005930C5" w:rsidRDefault="005930C5" w:rsidP="00EC0B26">
      <w:pPr>
        <w:rPr>
          <w:rtl/>
        </w:rPr>
      </w:pPr>
    </w:p>
    <w:p w:rsidR="005930C5" w:rsidRDefault="005930C5" w:rsidP="00EC0B26">
      <w:pPr>
        <w:rPr>
          <w:rtl/>
        </w:rPr>
      </w:pPr>
      <w:r>
        <w:rPr>
          <w:rFonts w:hint="cs"/>
          <w:rtl/>
        </w:rPr>
        <w:t xml:space="preserve">עמוד שאני מאוד אוהב להיכנס אליו, </w:t>
      </w:r>
      <w:bookmarkStart w:id="60365" w:name="_ETM_Q100_202552"/>
      <w:bookmarkEnd w:id="60365"/>
      <w:r>
        <w:rPr>
          <w:rFonts w:hint="cs"/>
          <w:rtl/>
        </w:rPr>
        <w:t xml:space="preserve">שבעיניי הוא ועדת חקירה נהדרת, זה "חדשות לפני שנה". </w:t>
      </w:r>
      <w:bookmarkStart w:id="60366" w:name="_ETM_Q100_205834"/>
      <w:bookmarkEnd w:id="60366"/>
      <w:r>
        <w:rPr>
          <w:rFonts w:hint="cs"/>
          <w:rtl/>
        </w:rPr>
        <w:t xml:space="preserve">יש לך טוויטר? אתה מפעיל טוויטר. </w:t>
      </w:r>
    </w:p>
    <w:p w:rsidR="005930C5" w:rsidRDefault="005930C5" w:rsidP="005223CB">
      <w:pPr>
        <w:rPr>
          <w:rtl/>
        </w:rPr>
      </w:pPr>
    </w:p>
    <w:p w:rsidR="005930C5" w:rsidRDefault="005930C5" w:rsidP="00EC0B26">
      <w:pPr>
        <w:pStyle w:val="af7"/>
        <w:keepNext/>
        <w:rPr>
          <w:rtl/>
        </w:rPr>
      </w:pPr>
      <w:bookmarkStart w:id="60367" w:name="ET_interruption_6449_4"/>
      <w:r w:rsidRPr="0097695C">
        <w:rPr>
          <w:rStyle w:val="TagStyle"/>
          <w:rtl/>
        </w:rPr>
        <w:t xml:space="preserve"> &lt;&lt; קריאה &gt;&gt; </w:t>
      </w:r>
      <w:r>
        <w:rPr>
          <w:rtl/>
        </w:rPr>
        <w:t>שר הרווחה והביטחון החברתי יעקב מרגי:</w:t>
      </w:r>
      <w:r w:rsidRPr="0097695C">
        <w:rPr>
          <w:rStyle w:val="TagStyle"/>
          <w:rtl/>
        </w:rPr>
        <w:t xml:space="preserve"> &lt;&lt; קריאה &gt;&gt;</w:t>
      </w:r>
      <w:r w:rsidR="005223CB">
        <w:rPr>
          <w:rtl/>
        </w:rPr>
        <w:t xml:space="preserve"> </w:t>
      </w:r>
      <w:r>
        <w:rPr>
          <w:rtl/>
        </w:rPr>
        <w:t xml:space="preserve"> </w:t>
      </w:r>
      <w:bookmarkEnd w:id="60367"/>
    </w:p>
    <w:p w:rsidR="005930C5" w:rsidRDefault="005930C5" w:rsidP="005223CB">
      <w:pPr>
        <w:rPr>
          <w:rtl/>
        </w:rPr>
      </w:pPr>
    </w:p>
    <w:p w:rsidR="005930C5" w:rsidRDefault="005930C5" w:rsidP="00EC0B26">
      <w:pPr>
        <w:rPr>
          <w:rtl/>
        </w:rPr>
      </w:pPr>
      <w:r>
        <w:rPr>
          <w:rFonts w:hint="cs"/>
          <w:rtl/>
        </w:rPr>
        <w:t>כן. מה, אתה לא עוקב אחריי?</w:t>
      </w:r>
    </w:p>
    <w:p w:rsidR="005930C5" w:rsidRDefault="005930C5" w:rsidP="00EC0B26">
      <w:pPr>
        <w:rPr>
          <w:rtl/>
        </w:rPr>
      </w:pPr>
    </w:p>
    <w:p w:rsidR="005930C5" w:rsidRDefault="005930C5" w:rsidP="00EC0B26">
      <w:pPr>
        <w:pStyle w:val="-"/>
        <w:keepNext/>
        <w:rPr>
          <w:rtl/>
        </w:rPr>
      </w:pPr>
      <w:r w:rsidRPr="0097695C">
        <w:rPr>
          <w:rStyle w:val="TagStyle"/>
          <w:rtl/>
        </w:rPr>
        <w:t xml:space="preserve"> &lt;&lt; דובר_המשך &gt;&gt; </w:t>
      </w:r>
      <w:r>
        <w:rPr>
          <w:rtl/>
        </w:rPr>
        <w:t>נאור שירי (יש עתיד):</w:t>
      </w:r>
      <w:r w:rsidRPr="0097695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כן. תגיד, אני </w:t>
      </w:r>
      <w:bookmarkStart w:id="60368" w:name="_ETM_Q100_210600"/>
      <w:bookmarkEnd w:id="60368"/>
      <w:r>
        <w:rPr>
          <w:rFonts w:hint="cs"/>
          <w:rtl/>
        </w:rPr>
        <w:t>נראה לך כמו אחד שלא עוקב אחריך?</w:t>
      </w:r>
    </w:p>
    <w:p w:rsidR="005930C5" w:rsidRDefault="005930C5" w:rsidP="00EC0B26">
      <w:pPr>
        <w:rPr>
          <w:rtl/>
        </w:rPr>
      </w:pPr>
    </w:p>
    <w:p w:rsidR="005930C5" w:rsidRDefault="005930C5" w:rsidP="00EC0B26">
      <w:pPr>
        <w:pStyle w:val="af7"/>
        <w:keepNext/>
        <w:rPr>
          <w:rtl/>
        </w:rPr>
      </w:pPr>
      <w:bookmarkStart w:id="60369" w:name="ET_interruption_6449_6"/>
      <w:r w:rsidRPr="0097695C">
        <w:rPr>
          <w:rStyle w:val="TagStyle"/>
          <w:rtl/>
        </w:rPr>
        <w:t xml:space="preserve"> &lt;&lt; קריאה &gt;&gt; </w:t>
      </w:r>
      <w:r>
        <w:rPr>
          <w:rtl/>
        </w:rPr>
        <w:t>שר הרווחה והביטחון החברתי יעקב מרגי:</w:t>
      </w:r>
      <w:r w:rsidRPr="0097695C">
        <w:rPr>
          <w:rStyle w:val="TagStyle"/>
          <w:rtl/>
        </w:rPr>
        <w:t xml:space="preserve"> &lt;&lt; קריאה &gt;&gt;</w:t>
      </w:r>
      <w:r w:rsidR="005223CB">
        <w:rPr>
          <w:rtl/>
        </w:rPr>
        <w:t xml:space="preserve"> </w:t>
      </w:r>
      <w:r>
        <w:rPr>
          <w:rtl/>
        </w:rPr>
        <w:t xml:space="preserve"> </w:t>
      </w:r>
      <w:bookmarkEnd w:id="60369"/>
    </w:p>
    <w:p w:rsidR="005930C5" w:rsidRDefault="005930C5" w:rsidP="005223CB">
      <w:pPr>
        <w:rPr>
          <w:rtl/>
        </w:rPr>
      </w:pPr>
    </w:p>
    <w:p w:rsidR="005930C5" w:rsidRDefault="005930C5" w:rsidP="00EC0B26">
      <w:pPr>
        <w:rPr>
          <w:rtl/>
        </w:rPr>
      </w:pPr>
      <w:r>
        <w:rPr>
          <w:rFonts w:hint="cs"/>
          <w:rtl/>
        </w:rPr>
        <w:t>מאיפה אני יודע? מתוך</w:t>
      </w:r>
      <w:bookmarkStart w:id="60370" w:name="_ETM_Q100_218624"/>
      <w:bookmarkEnd w:id="60370"/>
      <w:r>
        <w:rPr>
          <w:rFonts w:hint="cs"/>
          <w:rtl/>
        </w:rPr>
        <w:t xml:space="preserve"> 10,000, אני לא יודע מי זה. </w:t>
      </w:r>
    </w:p>
    <w:p w:rsidR="005930C5" w:rsidRDefault="005930C5" w:rsidP="00EC0B26">
      <w:pPr>
        <w:rPr>
          <w:rtl/>
        </w:rPr>
      </w:pPr>
    </w:p>
    <w:p w:rsidR="005930C5" w:rsidRDefault="005930C5" w:rsidP="00EC0B26">
      <w:pPr>
        <w:pStyle w:val="-"/>
        <w:keepNext/>
        <w:rPr>
          <w:rtl/>
        </w:rPr>
      </w:pPr>
      <w:r w:rsidRPr="0097695C">
        <w:rPr>
          <w:rStyle w:val="TagStyle"/>
          <w:rtl/>
        </w:rPr>
        <w:t xml:space="preserve"> &lt;&lt; דובר_המשך &gt;&gt; </w:t>
      </w:r>
      <w:r>
        <w:rPr>
          <w:rtl/>
        </w:rPr>
        <w:t>נאור שירי (יש עתיד):</w:t>
      </w:r>
      <w:r w:rsidRPr="0097695C">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בסדר, אבל אני עוקב אחרי העשייה שלך. אני מכיר אותה אפילו קצת מקרוב, ויש </w:t>
      </w:r>
      <w:bookmarkStart w:id="60371" w:name="_ETM_Q100_226633"/>
      <w:bookmarkEnd w:id="60371"/>
      <w:r>
        <w:rPr>
          <w:rFonts w:hint="cs"/>
          <w:rtl/>
        </w:rPr>
        <w:t xml:space="preserve">לך ברוך השם שגרירים בכל המשכן הזה, באיזה צד </w:t>
      </w:r>
      <w:bookmarkStart w:id="60372" w:name="_ETM_Q100_226212"/>
      <w:bookmarkEnd w:id="60372"/>
      <w:r>
        <w:rPr>
          <w:rFonts w:hint="cs"/>
          <w:rtl/>
        </w:rPr>
        <w:t xml:space="preserve">שאתה לא רוצה. </w:t>
      </w:r>
    </w:p>
    <w:p w:rsidR="005930C5" w:rsidRDefault="005930C5" w:rsidP="00EC0B26">
      <w:pPr>
        <w:rPr>
          <w:rtl/>
        </w:rPr>
      </w:pPr>
      <w:bookmarkStart w:id="60373" w:name="_ETM_Q100_233123"/>
      <w:bookmarkStart w:id="60374" w:name="_ETM_Q100_233181"/>
      <w:bookmarkEnd w:id="60373"/>
      <w:bookmarkEnd w:id="60374"/>
    </w:p>
    <w:p w:rsidR="005930C5" w:rsidRDefault="005930C5" w:rsidP="00EC0B26">
      <w:pPr>
        <w:rPr>
          <w:rtl/>
        </w:rPr>
      </w:pPr>
      <w:bookmarkStart w:id="60375" w:name="_ETM_Q100_233235"/>
      <w:bookmarkStart w:id="60376" w:name="_ETM_Q100_233317"/>
      <w:bookmarkEnd w:id="60375"/>
      <w:bookmarkEnd w:id="60376"/>
      <w:r>
        <w:rPr>
          <w:rFonts w:hint="cs"/>
          <w:rtl/>
        </w:rPr>
        <w:t xml:space="preserve">היום לפני שש שעות ושנה, למען </w:t>
      </w:r>
      <w:bookmarkStart w:id="60377" w:name="_ETM_Q100_237112"/>
      <w:bookmarkEnd w:id="60377"/>
      <w:r>
        <w:rPr>
          <w:rFonts w:hint="cs"/>
          <w:rtl/>
        </w:rPr>
        <w:t xml:space="preserve">הדיוק, פרשה מפלגת תקווה חדשה מהקואליציה. תשמע, זו מפלגה </w:t>
      </w:r>
      <w:r>
        <w:rPr>
          <w:rFonts w:hint="eastAsia"/>
          <w:rtl/>
        </w:rPr>
        <w:t xml:space="preserve">– </w:t>
      </w:r>
      <w:r>
        <w:rPr>
          <w:rFonts w:hint="cs"/>
          <w:rtl/>
        </w:rPr>
        <w:t xml:space="preserve">תגיד, </w:t>
      </w:r>
      <w:bookmarkStart w:id="60378" w:name="_ETM_Q100_244338"/>
      <w:bookmarkEnd w:id="60378"/>
      <w:r>
        <w:rPr>
          <w:rFonts w:hint="cs"/>
          <w:rtl/>
        </w:rPr>
        <w:t xml:space="preserve">כמה שנים אתה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7"/>
        <w:keepNext/>
        <w:rPr>
          <w:rtl/>
        </w:rPr>
      </w:pPr>
      <w:bookmarkStart w:id="60379" w:name="ET_interruption_6449_8"/>
      <w:r w:rsidRPr="002342C7">
        <w:rPr>
          <w:rStyle w:val="TagStyle"/>
          <w:rtl/>
        </w:rPr>
        <w:t xml:space="preserve"> &lt;&lt; קריאה &gt;&gt; </w:t>
      </w:r>
      <w:r>
        <w:rPr>
          <w:rtl/>
        </w:rPr>
        <w:t>שר הרווחה והביטחון החברתי יעקב מרגי:</w:t>
      </w:r>
      <w:r w:rsidRPr="002342C7">
        <w:rPr>
          <w:rStyle w:val="TagStyle"/>
          <w:rtl/>
        </w:rPr>
        <w:t xml:space="preserve"> &lt;&lt; קריאה &gt;&gt;</w:t>
      </w:r>
      <w:r w:rsidR="005223CB">
        <w:rPr>
          <w:rtl/>
        </w:rPr>
        <w:t xml:space="preserve"> </w:t>
      </w:r>
      <w:r>
        <w:rPr>
          <w:rtl/>
        </w:rPr>
        <w:t xml:space="preserve"> </w:t>
      </w:r>
      <w:bookmarkEnd w:id="60379"/>
    </w:p>
    <w:p w:rsidR="005930C5" w:rsidRDefault="005930C5" w:rsidP="005223CB">
      <w:pPr>
        <w:rPr>
          <w:rtl/>
        </w:rPr>
      </w:pPr>
    </w:p>
    <w:p w:rsidR="005930C5" w:rsidRDefault="005930C5" w:rsidP="00EC0B26">
      <w:pPr>
        <w:rPr>
          <w:rtl/>
        </w:rPr>
      </w:pPr>
      <w:r>
        <w:rPr>
          <w:rFonts w:hint="cs"/>
          <w:rtl/>
        </w:rPr>
        <w:t xml:space="preserve">תזכיר לי מי </w:t>
      </w:r>
      <w:bookmarkStart w:id="60380" w:name="_ETM_Q100_248040"/>
      <w:bookmarkEnd w:id="60380"/>
      <w:r>
        <w:rPr>
          <w:rFonts w:hint="cs"/>
          <w:rtl/>
        </w:rPr>
        <w:t xml:space="preserve">אלה תקווה חדשה. </w:t>
      </w:r>
    </w:p>
    <w:p w:rsidR="005930C5" w:rsidRDefault="005930C5" w:rsidP="00EC0B26">
      <w:pPr>
        <w:rPr>
          <w:rtl/>
        </w:rPr>
      </w:pPr>
    </w:p>
    <w:p w:rsidR="005930C5" w:rsidRDefault="005930C5" w:rsidP="00EC0B26">
      <w:pPr>
        <w:pStyle w:val="-"/>
        <w:keepNext/>
        <w:rPr>
          <w:rtl/>
        </w:rPr>
      </w:pPr>
      <w:r w:rsidRPr="002342C7">
        <w:rPr>
          <w:rStyle w:val="TagStyle"/>
          <w:rtl/>
        </w:rPr>
        <w:t xml:space="preserve"> &lt;&lt; דובר_המשך &gt;&gt; </w:t>
      </w:r>
      <w:r>
        <w:rPr>
          <w:rtl/>
        </w:rPr>
        <w:t>נאור שירי (יש עתיד):</w:t>
      </w:r>
      <w:r w:rsidRPr="002342C7">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תכף אנחנו נגיע לגלגול הזה. כמה שנים </w:t>
      </w:r>
      <w:bookmarkStart w:id="60381" w:name="_ETM_Q100_253793"/>
      <w:bookmarkEnd w:id="60381"/>
      <w:r>
        <w:rPr>
          <w:rFonts w:hint="cs"/>
          <w:rtl/>
        </w:rPr>
        <w:t>אתה פה?</w:t>
      </w:r>
    </w:p>
    <w:p w:rsidR="005930C5" w:rsidRDefault="005930C5" w:rsidP="00EC0B26">
      <w:pPr>
        <w:rPr>
          <w:rtl/>
        </w:rPr>
      </w:pPr>
    </w:p>
    <w:p w:rsidR="005930C5" w:rsidRDefault="005930C5" w:rsidP="00EC0B26">
      <w:pPr>
        <w:pStyle w:val="af7"/>
        <w:keepNext/>
        <w:rPr>
          <w:rtl/>
        </w:rPr>
      </w:pPr>
      <w:r w:rsidRPr="002342C7">
        <w:rPr>
          <w:rStyle w:val="TagStyle"/>
          <w:rtl/>
        </w:rPr>
        <w:t xml:space="preserve">&lt;&lt; קריאה &gt;&gt; </w:t>
      </w:r>
      <w:r>
        <w:rPr>
          <w:rtl/>
        </w:rPr>
        <w:t>שר הרווחה והביטחון החברתי יעקב מרגי:</w:t>
      </w:r>
      <w:r w:rsidRPr="002342C7">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60382" w:name="_ETM_Q100_250454"/>
      <w:bookmarkStart w:id="60383" w:name="_ETM_Q100_250502"/>
      <w:bookmarkEnd w:id="60382"/>
      <w:bookmarkEnd w:id="60383"/>
      <w:r>
        <w:rPr>
          <w:rFonts w:hint="cs"/>
          <w:rtl/>
        </w:rPr>
        <w:t xml:space="preserve">מ-2003, תספור. </w:t>
      </w:r>
    </w:p>
    <w:p w:rsidR="005930C5" w:rsidRDefault="005930C5" w:rsidP="00EC0B26">
      <w:pPr>
        <w:rPr>
          <w:rtl/>
        </w:rPr>
      </w:pPr>
    </w:p>
    <w:p w:rsidR="005930C5" w:rsidRDefault="005930C5" w:rsidP="00EC0B26">
      <w:pPr>
        <w:pStyle w:val="-"/>
        <w:keepNext/>
        <w:rPr>
          <w:rtl/>
        </w:rPr>
      </w:pPr>
      <w:r w:rsidRPr="000627E0">
        <w:rPr>
          <w:rStyle w:val="TagStyle"/>
          <w:rtl/>
        </w:rPr>
        <w:t xml:space="preserve"> &lt;&lt; דובר_המשך &gt;&gt; </w:t>
      </w:r>
      <w:r>
        <w:rPr>
          <w:rtl/>
        </w:rPr>
        <w:t>נאור שירי (יש עתיד):</w:t>
      </w:r>
      <w:r w:rsidRPr="000627E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מ-2003? ברוך השם. או-הא. מה, </w:t>
      </w:r>
      <w:bookmarkStart w:id="60384" w:name="_ETM_Q100_258467"/>
      <w:bookmarkEnd w:id="60384"/>
      <w:r>
        <w:rPr>
          <w:rFonts w:hint="cs"/>
          <w:rtl/>
        </w:rPr>
        <w:t xml:space="preserve">היית יו"ר ועדת חינוך? </w:t>
      </w:r>
    </w:p>
    <w:p w:rsidR="005930C5" w:rsidRDefault="005930C5" w:rsidP="00EC0B26">
      <w:pPr>
        <w:rPr>
          <w:rtl/>
        </w:rPr>
      </w:pPr>
      <w:bookmarkStart w:id="60385" w:name="_ETM_Q100_265620"/>
      <w:bookmarkStart w:id="60386" w:name="_ETM_Q100_265700"/>
      <w:bookmarkEnd w:id="60385"/>
      <w:bookmarkEnd w:id="60386"/>
    </w:p>
    <w:p w:rsidR="005930C5" w:rsidRDefault="005930C5" w:rsidP="00EC0B26">
      <w:pPr>
        <w:pStyle w:val="af7"/>
        <w:keepNext/>
        <w:rPr>
          <w:rtl/>
        </w:rPr>
      </w:pPr>
      <w:r w:rsidRPr="002342C7">
        <w:rPr>
          <w:rStyle w:val="TagStyle"/>
          <w:rtl/>
        </w:rPr>
        <w:t xml:space="preserve">&lt;&lt; קריאה &gt;&gt; </w:t>
      </w:r>
      <w:r>
        <w:rPr>
          <w:rtl/>
        </w:rPr>
        <w:t>שר הרווחה והביטחון החברתי יעקב מרגי:</w:t>
      </w:r>
      <w:r w:rsidRPr="002342C7">
        <w:rPr>
          <w:rStyle w:val="TagStyle"/>
          <w:rtl/>
        </w:rPr>
        <w:t xml:space="preserve"> &lt;&lt; קריאה &gt;&gt;</w:t>
      </w:r>
      <w:r w:rsidR="005223CB">
        <w:rPr>
          <w:rtl/>
        </w:rPr>
        <w:t xml:space="preserve"> </w:t>
      </w:r>
      <w:r>
        <w:rPr>
          <w:rtl/>
        </w:rPr>
        <w:t xml:space="preserve"> </w:t>
      </w:r>
    </w:p>
    <w:p w:rsidR="005930C5" w:rsidRPr="000627E0" w:rsidRDefault="005930C5" w:rsidP="00EC0B26">
      <w:pPr>
        <w:rPr>
          <w:rtl/>
        </w:rPr>
      </w:pPr>
    </w:p>
    <w:p w:rsidR="005930C5" w:rsidRDefault="005930C5" w:rsidP="00EC0B26">
      <w:pPr>
        <w:rPr>
          <w:rtl/>
        </w:rPr>
      </w:pPr>
      <w:r>
        <w:rPr>
          <w:rFonts w:hint="cs"/>
          <w:rtl/>
        </w:rPr>
        <w:t xml:space="preserve">יו"ר ועדת חינוך, יו"ר ועדת כלכלה, שר פעם שנייה. </w:t>
      </w:r>
    </w:p>
    <w:p w:rsidR="005930C5" w:rsidRDefault="005930C5" w:rsidP="00EC0B26">
      <w:pPr>
        <w:rPr>
          <w:rtl/>
        </w:rPr>
      </w:pPr>
    </w:p>
    <w:p w:rsidR="005930C5" w:rsidRDefault="005930C5" w:rsidP="00EC0B26">
      <w:pPr>
        <w:pStyle w:val="-"/>
        <w:keepNext/>
        <w:rPr>
          <w:rtl/>
        </w:rPr>
      </w:pPr>
      <w:r w:rsidRPr="002342C7">
        <w:rPr>
          <w:rStyle w:val="TagStyle"/>
          <w:rtl/>
        </w:rPr>
        <w:t xml:space="preserve"> &lt;&lt; דובר_המשך &gt;&gt; </w:t>
      </w:r>
      <w:r>
        <w:rPr>
          <w:rtl/>
        </w:rPr>
        <w:t>נאור שירי (יש עתיד):</w:t>
      </w:r>
      <w:r w:rsidRPr="002342C7">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השם יתברך. </w:t>
      </w:r>
      <w:bookmarkStart w:id="60387" w:name="_ETM_Q100_269091"/>
      <w:bookmarkEnd w:id="60387"/>
      <w:r>
        <w:rPr>
          <w:rFonts w:hint="cs"/>
          <w:rtl/>
        </w:rPr>
        <w:t xml:space="preserve">בהצלחה. אתה עושה עבודה נהדרת. אז לפני שנה ושש שעות </w:t>
      </w:r>
      <w:bookmarkStart w:id="60388" w:name="_ETM_Q100_276610"/>
      <w:bookmarkEnd w:id="60388"/>
      <w:r>
        <w:rPr>
          <w:rFonts w:hint="cs"/>
          <w:rtl/>
        </w:rPr>
        <w:t xml:space="preserve">פרשה מפלגת תקווה חדשה מהקואליציה, והסיבה לכך היא: "עשינו </w:t>
      </w:r>
      <w:bookmarkStart w:id="60389" w:name="_ETM_Q100_279177"/>
      <w:bookmarkEnd w:id="60389"/>
      <w:r>
        <w:rPr>
          <w:rFonts w:hint="cs"/>
          <w:rtl/>
        </w:rPr>
        <w:t xml:space="preserve">את זה כי האינטרס הלאומי עומד לפני האינטרס הפוליטי. </w:t>
      </w:r>
      <w:bookmarkStart w:id="60390" w:name="_ETM_Q100_286317"/>
      <w:bookmarkEnd w:id="60390"/>
      <w:r>
        <w:rPr>
          <w:rFonts w:hint="cs"/>
          <w:rtl/>
        </w:rPr>
        <w:t xml:space="preserve">אם יהיה מחיר לעמידה שלנו על העקרונות שלנו, אנחנו מוכנים </w:t>
      </w:r>
      <w:bookmarkStart w:id="60391" w:name="_ETM_Q100_290374"/>
      <w:bookmarkEnd w:id="60391"/>
      <w:r>
        <w:rPr>
          <w:rFonts w:hint="cs"/>
          <w:rtl/>
        </w:rPr>
        <w:t xml:space="preserve">לשלם אותו". מאז תקווה חדשה הפכו לימין הממלכתי, שהפכה לליכוד, </w:t>
      </w:r>
      <w:bookmarkStart w:id="60392" w:name="_ETM_Q100_297367"/>
      <w:bookmarkEnd w:id="60392"/>
      <w:r>
        <w:rPr>
          <w:rFonts w:hint="cs"/>
          <w:rtl/>
        </w:rPr>
        <w:t>שבאה בכלל מהליכוד, ואמר</w:t>
      </w:r>
      <w:r w:rsidR="00893398">
        <w:rPr>
          <w:rFonts w:hint="cs"/>
          <w:rtl/>
        </w:rPr>
        <w:t>ה</w:t>
      </w:r>
      <w:r>
        <w:rPr>
          <w:rFonts w:hint="cs"/>
          <w:rtl/>
        </w:rPr>
        <w:t xml:space="preserve">: אני לא יו-יו וזה. אתה </w:t>
      </w:r>
      <w:bookmarkStart w:id="60393" w:name="_ETM_Q100_302641"/>
      <w:bookmarkEnd w:id="60393"/>
      <w:r>
        <w:rPr>
          <w:rFonts w:hint="cs"/>
          <w:rtl/>
        </w:rPr>
        <w:t xml:space="preserve">ראית בטח פה דברים לפחות כמו זה, אבל אני חושב </w:t>
      </w:r>
      <w:bookmarkStart w:id="60394" w:name="_ETM_Q100_304748"/>
      <w:bookmarkEnd w:id="60394"/>
      <w:r>
        <w:rPr>
          <w:rFonts w:hint="cs"/>
          <w:rtl/>
        </w:rPr>
        <w:t xml:space="preserve">שמפלגת תקווה חדשה שברה שיאים, גם בשמות וגם בדילוגים. כי </w:t>
      </w:r>
      <w:bookmarkStart w:id="60395" w:name="_ETM_Q100_312925"/>
      <w:bookmarkEnd w:id="60395"/>
      <w:r>
        <w:rPr>
          <w:rFonts w:hint="cs"/>
          <w:rtl/>
        </w:rPr>
        <w:t xml:space="preserve">בהתחלה זה התפלגות מהליכוד, אחרי זה זה חבירה לגנץ, יציאה </w:t>
      </w:r>
      <w:bookmarkStart w:id="60396" w:name="_ETM_Q100_311775"/>
      <w:bookmarkEnd w:id="60396"/>
      <w:r>
        <w:rPr>
          <w:rFonts w:hint="cs"/>
          <w:rtl/>
        </w:rPr>
        <w:t xml:space="preserve">מגנץ, חזרה לליכוד. אבל בסדר, אולי באמת עושים את זה. </w:t>
      </w:r>
      <w:bookmarkStart w:id="60397" w:name="_ETM_Q100_322751"/>
      <w:bookmarkEnd w:id="60397"/>
      <w:r>
        <w:rPr>
          <w:rFonts w:hint="cs"/>
          <w:rtl/>
        </w:rPr>
        <w:t xml:space="preserve">אז יש גם התבטאות של שרן השכל, גם של אלקין: </w:t>
      </w:r>
      <w:bookmarkStart w:id="60398" w:name="_ETM_Q100_326922"/>
      <w:bookmarkEnd w:id="60398"/>
      <w:r>
        <w:rPr>
          <w:rFonts w:hint="cs"/>
          <w:rtl/>
        </w:rPr>
        <w:t xml:space="preserve">מציעים לנו שרים כאלה וכאלה אבל אנחנו לא מוכנים להיות. </w:t>
      </w:r>
      <w:bookmarkStart w:id="60399" w:name="_ETM_Q100_328588"/>
      <w:bookmarkEnd w:id="60399"/>
      <w:r>
        <w:rPr>
          <w:rFonts w:hint="cs"/>
          <w:rtl/>
        </w:rPr>
        <w:t>השר מרגי, אתה יודע מה הכינוי של אלקין, איך האו</w:t>
      </w:r>
      <w:bookmarkStart w:id="60400" w:name="_ETM_Q100_334167"/>
      <w:bookmarkEnd w:id="60400"/>
      <w:r>
        <w:rPr>
          <w:rFonts w:hint="cs"/>
          <w:rtl/>
        </w:rPr>
        <w:t xml:space="preserve">צר מכנה את משרדו: שר היישום שהוא בעצם אפליקציה. אבל </w:t>
      </w:r>
      <w:bookmarkStart w:id="60401" w:name="_ETM_Q100_339595"/>
      <w:bookmarkEnd w:id="60401"/>
      <w:r>
        <w:rPr>
          <w:rFonts w:hint="cs"/>
          <w:rtl/>
        </w:rPr>
        <w:t xml:space="preserve">בסדר גמור, העיקר שאם יציעו להם משרדים, הם לא יעשו </w:t>
      </w:r>
      <w:bookmarkStart w:id="60402" w:name="_ETM_Q100_348204"/>
      <w:bookmarkEnd w:id="60402"/>
      <w:r>
        <w:rPr>
          <w:rFonts w:hint="cs"/>
          <w:rtl/>
        </w:rPr>
        <w:t xml:space="preserve">שום דבר. </w:t>
      </w:r>
    </w:p>
    <w:p w:rsidR="005930C5" w:rsidRDefault="005930C5" w:rsidP="00EC0B26">
      <w:pPr>
        <w:rPr>
          <w:rtl/>
        </w:rPr>
      </w:pPr>
    </w:p>
    <w:p w:rsidR="005930C5" w:rsidRDefault="005930C5" w:rsidP="00EC0B26">
      <w:pPr>
        <w:rPr>
          <w:rtl/>
        </w:rPr>
      </w:pPr>
      <w:r>
        <w:rPr>
          <w:rFonts w:hint="cs"/>
          <w:rtl/>
        </w:rPr>
        <w:t xml:space="preserve">מה עוד קרה לפני שנה? גדעון סער, גדעון סער, גדעון סער </w:t>
      </w:r>
      <w:r>
        <w:rPr>
          <w:rFonts w:hint="eastAsia"/>
          <w:rtl/>
        </w:rPr>
        <w:t xml:space="preserve">– </w:t>
      </w:r>
      <w:r>
        <w:rPr>
          <w:rFonts w:hint="cs"/>
          <w:rtl/>
        </w:rPr>
        <w:t xml:space="preserve">טלי גוטליב, בוא נראה מה היא אמרה: "האדם הזה עם ארבעת המנדטים שלו, אם יעזוב </w:t>
      </w:r>
      <w:bookmarkStart w:id="60403" w:name="_ETM_Q100_353881"/>
      <w:bookmarkEnd w:id="60403"/>
      <w:r>
        <w:rPr>
          <w:rFonts w:hint="cs"/>
          <w:rtl/>
        </w:rPr>
        <w:t xml:space="preserve">את הממשלה </w:t>
      </w:r>
      <w:r>
        <w:rPr>
          <w:rFonts w:hint="eastAsia"/>
          <w:rtl/>
        </w:rPr>
        <w:t xml:space="preserve">– </w:t>
      </w:r>
      <w:r>
        <w:rPr>
          <w:rFonts w:hint="cs"/>
          <w:rtl/>
        </w:rPr>
        <w:t xml:space="preserve">הוא יכול להגיד שלום לעתידו הפוליטי". להלן, הוא </w:t>
      </w:r>
      <w:bookmarkStart w:id="60404" w:name="_ETM_Q100_357278"/>
      <w:bookmarkEnd w:id="60404"/>
      <w:r>
        <w:rPr>
          <w:rFonts w:hint="cs"/>
          <w:rtl/>
        </w:rPr>
        <w:t xml:space="preserve">יושב עכשיו לידה שם. אז שיהיה לך בהצלחה. וגם קיבל </w:t>
      </w:r>
      <w:bookmarkStart w:id="60405" w:name="_ETM_Q100_365224"/>
      <w:bookmarkEnd w:id="60405"/>
      <w:r>
        <w:rPr>
          <w:rFonts w:hint="cs"/>
          <w:rtl/>
        </w:rPr>
        <w:t xml:space="preserve">שריון. </w:t>
      </w:r>
    </w:p>
    <w:p w:rsidR="005930C5" w:rsidRDefault="005930C5" w:rsidP="00EC0B26">
      <w:pPr>
        <w:rPr>
          <w:rtl/>
        </w:rPr>
      </w:pPr>
    </w:p>
    <w:p w:rsidR="005930C5" w:rsidRDefault="005930C5" w:rsidP="00EC0B26">
      <w:pPr>
        <w:rPr>
          <w:rtl/>
        </w:rPr>
      </w:pPr>
      <w:r>
        <w:rPr>
          <w:rFonts w:hint="cs"/>
          <w:rtl/>
        </w:rPr>
        <w:t xml:space="preserve">מה עוד מעניין אותך שקרה לפני שנה? </w:t>
      </w:r>
    </w:p>
    <w:p w:rsidR="005930C5" w:rsidRDefault="005930C5" w:rsidP="00EC0B26">
      <w:pPr>
        <w:rPr>
          <w:rtl/>
        </w:rPr>
      </w:pPr>
    </w:p>
    <w:p w:rsidR="005930C5" w:rsidRDefault="005930C5" w:rsidP="00EC0B26">
      <w:pPr>
        <w:pStyle w:val="af7"/>
        <w:keepNext/>
        <w:rPr>
          <w:rtl/>
        </w:rPr>
      </w:pPr>
      <w:bookmarkStart w:id="60406" w:name="ET_interruption_6574_11"/>
      <w:r w:rsidRPr="002342C7">
        <w:rPr>
          <w:rStyle w:val="TagStyle"/>
          <w:rtl/>
        </w:rPr>
        <w:t xml:space="preserve"> &lt;&lt; קריאה &gt;&gt; </w:t>
      </w:r>
      <w:r>
        <w:rPr>
          <w:rtl/>
        </w:rPr>
        <w:t>ירון לוי (יש עתיד):</w:t>
      </w:r>
      <w:r w:rsidRPr="002342C7">
        <w:rPr>
          <w:rStyle w:val="TagStyle"/>
          <w:rtl/>
        </w:rPr>
        <w:t xml:space="preserve"> &lt;&lt; קריאה &gt;&gt;</w:t>
      </w:r>
      <w:r w:rsidR="005223CB">
        <w:rPr>
          <w:rtl/>
        </w:rPr>
        <w:t xml:space="preserve"> </w:t>
      </w:r>
      <w:r>
        <w:rPr>
          <w:rtl/>
        </w:rPr>
        <w:t xml:space="preserve"> </w:t>
      </w:r>
      <w:bookmarkEnd w:id="60406"/>
    </w:p>
    <w:p w:rsidR="005930C5" w:rsidRDefault="005930C5" w:rsidP="005223CB">
      <w:pPr>
        <w:rPr>
          <w:rtl/>
        </w:rPr>
      </w:pPr>
    </w:p>
    <w:p w:rsidR="005930C5" w:rsidRDefault="005930C5" w:rsidP="00EC0B26">
      <w:pPr>
        <w:rPr>
          <w:rtl/>
        </w:rPr>
      </w:pPr>
      <w:r>
        <w:rPr>
          <w:rFonts w:hint="cs"/>
          <w:rtl/>
        </w:rPr>
        <w:t>איפה אתה רואה את זה?</w:t>
      </w:r>
    </w:p>
    <w:p w:rsidR="005930C5" w:rsidRDefault="005930C5" w:rsidP="00EC0B26">
      <w:pPr>
        <w:rPr>
          <w:rtl/>
        </w:rPr>
      </w:pPr>
    </w:p>
    <w:p w:rsidR="005930C5" w:rsidRDefault="005930C5" w:rsidP="00EC0B26">
      <w:pPr>
        <w:pStyle w:val="-"/>
        <w:keepNext/>
        <w:rPr>
          <w:rtl/>
        </w:rPr>
      </w:pPr>
      <w:r w:rsidRPr="002342C7">
        <w:rPr>
          <w:rStyle w:val="TagStyle"/>
          <w:rtl/>
        </w:rPr>
        <w:t xml:space="preserve"> &lt;&lt; דובר_המשך &gt;&gt; </w:t>
      </w:r>
      <w:r>
        <w:rPr>
          <w:rtl/>
        </w:rPr>
        <w:t>נאור שירי (יש עתיד):</w:t>
      </w:r>
      <w:r w:rsidRPr="002342C7">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"חדשות לפני </w:t>
      </w:r>
      <w:bookmarkStart w:id="60407" w:name="_ETM_Q100_371257"/>
      <w:bookmarkEnd w:id="60407"/>
      <w:r>
        <w:rPr>
          <w:rFonts w:hint="cs"/>
          <w:rtl/>
        </w:rPr>
        <w:t xml:space="preserve">שנה", עמוד קטלני. רעיית ראש הממשלה, היא מתחה ביקורת </w:t>
      </w:r>
      <w:bookmarkStart w:id="60408" w:name="_ETM_Q100_381269"/>
      <w:bookmarkEnd w:id="60408"/>
      <w:r>
        <w:rPr>
          <w:rFonts w:hint="cs"/>
          <w:rtl/>
        </w:rPr>
        <w:t xml:space="preserve">על החטופים ששבו </w:t>
      </w:r>
      <w:r>
        <w:rPr>
          <w:rFonts w:hint="eastAsia"/>
          <w:rtl/>
        </w:rPr>
        <w:t xml:space="preserve">– </w:t>
      </w:r>
      <w:r>
        <w:rPr>
          <w:rFonts w:hint="cs"/>
          <w:rtl/>
        </w:rPr>
        <w:t xml:space="preserve">זה עוד קרה פעם: ראית כמה החזרנו? </w:t>
      </w:r>
      <w:bookmarkStart w:id="60409" w:name="_ETM_Q100_384826"/>
      <w:bookmarkEnd w:id="60409"/>
      <w:r>
        <w:rPr>
          <w:rFonts w:hint="cs"/>
          <w:rtl/>
        </w:rPr>
        <w:t xml:space="preserve">אפילו תודה הם לא אמרו לנו. תאמין לי, אין לה </w:t>
      </w:r>
      <w:bookmarkStart w:id="60410" w:name="_ETM_Q100_393419"/>
      <w:bookmarkEnd w:id="60410"/>
      <w:r>
        <w:rPr>
          <w:rFonts w:hint="cs"/>
          <w:rtl/>
        </w:rPr>
        <w:t xml:space="preserve">כלום, היא לא רואה ממטר כלום. אפילו חשומה </w:t>
      </w:r>
      <w:bookmarkStart w:id="60411" w:name="_ETM_Q100_392858"/>
      <w:bookmarkEnd w:id="60411"/>
      <w:r>
        <w:rPr>
          <w:rFonts w:hint="cs"/>
          <w:rtl/>
        </w:rPr>
        <w:t xml:space="preserve">זה </w:t>
      </w:r>
      <w:r>
        <w:rPr>
          <w:rtl/>
        </w:rPr>
        <w:t>–</w:t>
      </w:r>
      <w:r>
        <w:rPr>
          <w:rFonts w:hint="cs"/>
          <w:rtl/>
        </w:rPr>
        <w:t xml:space="preserve"> אין לה כלום שם, כלום. לא רואה. לא. </w:t>
      </w:r>
      <w:bookmarkStart w:id="60412" w:name="_ETM_Q100_394784"/>
      <w:bookmarkEnd w:id="60412"/>
      <w:r>
        <w:rPr>
          <w:rFonts w:hint="cs"/>
          <w:rtl/>
        </w:rPr>
        <w:t xml:space="preserve">יורה על זה. איי איי איי. </w:t>
      </w:r>
    </w:p>
    <w:p w:rsidR="005930C5" w:rsidRDefault="005930C5" w:rsidP="00EC0B26">
      <w:pPr>
        <w:rPr>
          <w:rtl/>
        </w:rPr>
      </w:pPr>
      <w:bookmarkStart w:id="60413" w:name="_ETM_Q100_405973"/>
      <w:bookmarkStart w:id="60414" w:name="_ETM_Q100_406037"/>
      <w:bookmarkEnd w:id="60413"/>
      <w:bookmarkEnd w:id="60414"/>
    </w:p>
    <w:p w:rsidR="005930C5" w:rsidRDefault="005930C5" w:rsidP="00EC0B26">
      <w:pPr>
        <w:rPr>
          <w:rtl/>
        </w:rPr>
      </w:pPr>
      <w:bookmarkStart w:id="60415" w:name="_ETM_Q100_406103"/>
      <w:bookmarkStart w:id="60416" w:name="_ETM_Q100_406216"/>
      <w:bookmarkEnd w:id="60415"/>
      <w:bookmarkEnd w:id="60416"/>
      <w:r>
        <w:rPr>
          <w:rFonts w:hint="cs"/>
          <w:rtl/>
        </w:rPr>
        <w:t>אוה, זה מעניין.</w:t>
      </w:r>
      <w:bookmarkStart w:id="60417" w:name="_ETM_Q100_402983"/>
      <w:bookmarkEnd w:id="60417"/>
      <w:r>
        <w:rPr>
          <w:rFonts w:hint="cs"/>
          <w:rtl/>
        </w:rPr>
        <w:t xml:space="preserve"> שר החוץ כץ. אגב, שר החוץ כץ היה </w:t>
      </w:r>
      <w:bookmarkStart w:id="60418" w:name="_ETM_Q100_409132"/>
      <w:bookmarkEnd w:id="60418"/>
      <w:r>
        <w:rPr>
          <w:rFonts w:hint="cs"/>
          <w:rtl/>
        </w:rPr>
        <w:t xml:space="preserve">במסלול מהיר. לפני שנתיים הוא לא היה אמור להיות שר </w:t>
      </w:r>
      <w:bookmarkStart w:id="60419" w:name="_ETM_Q100_412325"/>
      <w:bookmarkEnd w:id="60419"/>
      <w:r>
        <w:rPr>
          <w:rFonts w:hint="cs"/>
          <w:rtl/>
        </w:rPr>
        <w:t xml:space="preserve">בכלל, בערב החתימות, ואז עשו שר אנרגיה עם רוטציה </w:t>
      </w:r>
      <w:bookmarkStart w:id="60420" w:name="_ETM_Q100_418815"/>
      <w:bookmarkEnd w:id="60420"/>
      <w:r>
        <w:rPr>
          <w:rFonts w:hint="cs"/>
          <w:rtl/>
        </w:rPr>
        <w:t xml:space="preserve">לשר החוץ של שנה, שנתיים ושנה, </w:t>
      </w:r>
      <w:bookmarkStart w:id="60421" w:name="_ETM_Q100_397727"/>
      <w:bookmarkStart w:id="60422" w:name="_ETM_Q100_397790"/>
      <w:bookmarkStart w:id="60423" w:name="_ETM_Q100_397840"/>
      <w:bookmarkStart w:id="60424" w:name="_ETM_Q100_397959"/>
      <w:bookmarkEnd w:id="60421"/>
      <w:bookmarkEnd w:id="60422"/>
      <w:bookmarkEnd w:id="60423"/>
      <w:bookmarkEnd w:id="60424"/>
      <w:r>
        <w:rPr>
          <w:rFonts w:hint="cs"/>
          <w:rtl/>
        </w:rPr>
        <w:t>ואחרי זה, תוך חצי</w:t>
      </w:r>
      <w:bookmarkStart w:id="60425" w:name="_ETM_Q100_421104"/>
      <w:bookmarkEnd w:id="60425"/>
      <w:r>
        <w:rPr>
          <w:rFonts w:hint="cs"/>
          <w:rtl/>
        </w:rPr>
        <w:t xml:space="preserve"> שנה, הוא הפך להיות משר האנרגיה </w:t>
      </w:r>
      <w:r>
        <w:rPr>
          <w:rFonts w:hint="eastAsia"/>
          <w:rtl/>
        </w:rPr>
        <w:t xml:space="preserve">– </w:t>
      </w:r>
      <w:r>
        <w:rPr>
          <w:rFonts w:hint="cs"/>
          <w:rtl/>
        </w:rPr>
        <w:t xml:space="preserve">עבר </w:t>
      </w:r>
      <w:bookmarkStart w:id="60426" w:name="_ETM_Q100_427507"/>
      <w:bookmarkEnd w:id="60426"/>
      <w:r>
        <w:rPr>
          <w:rFonts w:hint="cs"/>
          <w:rtl/>
        </w:rPr>
        <w:t xml:space="preserve">להיות שר החוץ ושר ביטחון. זה כוכב נולד בשמי הפוליטיקה. </w:t>
      </w:r>
      <w:bookmarkStart w:id="60427" w:name="_ETM_Q100_430715"/>
      <w:bookmarkEnd w:id="60427"/>
    </w:p>
    <w:p w:rsidR="005930C5" w:rsidRDefault="005930C5" w:rsidP="00EC0B26">
      <w:pPr>
        <w:rPr>
          <w:rtl/>
        </w:rPr>
      </w:pPr>
      <w:bookmarkStart w:id="60428" w:name="_ETM_Q100_423222"/>
      <w:bookmarkStart w:id="60429" w:name="_ETM_Q100_423320"/>
      <w:bookmarkEnd w:id="60428"/>
      <w:bookmarkEnd w:id="60429"/>
    </w:p>
    <w:p w:rsidR="005930C5" w:rsidRDefault="005930C5" w:rsidP="00EC0B26">
      <w:pPr>
        <w:pStyle w:val="af7"/>
        <w:keepNext/>
        <w:rPr>
          <w:rtl/>
        </w:rPr>
      </w:pPr>
      <w:bookmarkStart w:id="60430" w:name="ET_interruption_6574_13"/>
      <w:r w:rsidRPr="002342C7">
        <w:rPr>
          <w:rStyle w:val="TagStyle"/>
          <w:rtl/>
        </w:rPr>
        <w:t xml:space="preserve"> &lt;&lt; קריאה &gt;&gt; </w:t>
      </w:r>
      <w:r>
        <w:rPr>
          <w:rtl/>
        </w:rPr>
        <w:t>ירון לוי (יש עתיד):</w:t>
      </w:r>
      <w:r w:rsidRPr="002342C7">
        <w:rPr>
          <w:rStyle w:val="TagStyle"/>
          <w:rtl/>
        </w:rPr>
        <w:t xml:space="preserve"> &lt;&lt; קריאה &gt;&gt;</w:t>
      </w:r>
      <w:r w:rsidR="005223CB">
        <w:rPr>
          <w:rtl/>
        </w:rPr>
        <w:t xml:space="preserve"> </w:t>
      </w:r>
      <w:r>
        <w:rPr>
          <w:rtl/>
        </w:rPr>
        <w:t xml:space="preserve"> </w:t>
      </w:r>
      <w:bookmarkEnd w:id="60430"/>
    </w:p>
    <w:p w:rsidR="005930C5" w:rsidRDefault="005930C5" w:rsidP="005223CB">
      <w:pPr>
        <w:rPr>
          <w:rtl/>
        </w:rPr>
      </w:pPr>
    </w:p>
    <w:p w:rsidR="005930C5" w:rsidRDefault="005930C5" w:rsidP="00EC0B26">
      <w:pPr>
        <w:rPr>
          <w:rtl/>
        </w:rPr>
      </w:pPr>
      <w:r>
        <w:rPr>
          <w:rFonts w:hint="cs"/>
          <w:rtl/>
        </w:rPr>
        <w:t xml:space="preserve">אני בטוח שהוא </w:t>
      </w:r>
      <w:r w:rsidR="00BB368D">
        <w:rPr>
          <w:rFonts w:hint="cs"/>
          <w:rtl/>
        </w:rPr>
        <w:t>– – –</w:t>
      </w:r>
      <w:r>
        <w:rPr>
          <w:rFonts w:hint="cs"/>
          <w:rtl/>
        </w:rPr>
        <w:t xml:space="preserve"> בכלל. </w:t>
      </w:r>
    </w:p>
    <w:p w:rsidR="005930C5" w:rsidRDefault="005930C5" w:rsidP="00EC0B26">
      <w:pPr>
        <w:rPr>
          <w:rtl/>
        </w:rPr>
      </w:pPr>
    </w:p>
    <w:p w:rsidR="005930C5" w:rsidRDefault="005930C5" w:rsidP="00EC0B26">
      <w:pPr>
        <w:pStyle w:val="-"/>
        <w:keepNext/>
        <w:rPr>
          <w:rtl/>
        </w:rPr>
      </w:pPr>
      <w:r w:rsidRPr="002342C7">
        <w:rPr>
          <w:rStyle w:val="TagStyle"/>
          <w:rtl/>
        </w:rPr>
        <w:t xml:space="preserve"> &lt;&lt; דובר_המשך &gt;&gt; </w:t>
      </w:r>
      <w:r>
        <w:rPr>
          <w:rtl/>
        </w:rPr>
        <w:t>נאור שירי (יש עתיד):</w:t>
      </w:r>
      <w:r w:rsidRPr="002342C7">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431" w:name="_ETM_Q100_433542"/>
      <w:bookmarkStart w:id="60432" w:name="_ETM_Q100_433629"/>
      <w:bookmarkEnd w:id="60431"/>
      <w:bookmarkEnd w:id="60432"/>
      <w:r>
        <w:rPr>
          <w:rFonts w:hint="cs"/>
          <w:rtl/>
        </w:rPr>
        <w:t>לא, לא. שר החוץ כץ, לפני שנה</w:t>
      </w:r>
      <w:bookmarkStart w:id="60433" w:name="_ETM_Q100_437838"/>
      <w:bookmarkEnd w:id="60433"/>
      <w:r>
        <w:rPr>
          <w:rFonts w:hint="cs"/>
          <w:rtl/>
        </w:rPr>
        <w:t xml:space="preserve"> וחמישה ימים, מאשים בריאיון: "כסף קטרי מתדלק את מסע הדה-לגיטימציה נגד ישראל. קטר היא בת ברית </w:t>
      </w:r>
      <w:bookmarkStart w:id="60434" w:name="_ETM_Q100_444461"/>
      <w:bookmarkEnd w:id="60434"/>
      <w:r>
        <w:rPr>
          <w:rFonts w:hint="cs"/>
          <w:rtl/>
        </w:rPr>
        <w:t xml:space="preserve">של החמאס, ונתנגד לכל מעורבות שלה". אי-אפשר להגיד </w:t>
      </w:r>
      <w:bookmarkStart w:id="60435" w:name="_ETM_Q100_455386"/>
      <w:bookmarkEnd w:id="60435"/>
      <w:r>
        <w:rPr>
          <w:rFonts w:hint="cs"/>
          <w:rtl/>
        </w:rPr>
        <w:t xml:space="preserve">שהם לא עושים שלום אזורי ושלום עולמי. לא רק </w:t>
      </w:r>
      <w:bookmarkStart w:id="60436" w:name="_ETM_Q100_457912"/>
      <w:bookmarkEnd w:id="60436"/>
      <w:r>
        <w:rPr>
          <w:rFonts w:hint="cs"/>
          <w:rtl/>
        </w:rPr>
        <w:t xml:space="preserve">שקטר היא מי שמנהלת את המשא ומתן, גם נתנו להם </w:t>
      </w:r>
      <w:bookmarkStart w:id="60437" w:name="_ETM_Q100_458846"/>
      <w:bookmarkEnd w:id="60437"/>
      <w:r>
        <w:rPr>
          <w:rFonts w:hint="cs"/>
          <w:rtl/>
        </w:rPr>
        <w:t xml:space="preserve">עכשיו הצעות עבודה במשרד ראש הממשלה. איזה כיף ומדהים, כל </w:t>
      </w:r>
      <w:bookmarkStart w:id="60438" w:name="_ETM_Q100_463104"/>
      <w:bookmarkEnd w:id="60438"/>
      <w:r>
        <w:rPr>
          <w:rFonts w:hint="cs"/>
          <w:rtl/>
        </w:rPr>
        <w:t xml:space="preserve">הכבוד. מדהים. </w:t>
      </w:r>
    </w:p>
    <w:p w:rsidR="005930C5" w:rsidRDefault="005930C5" w:rsidP="00EC0B26">
      <w:pPr>
        <w:rPr>
          <w:rtl/>
        </w:rPr>
      </w:pPr>
      <w:bookmarkStart w:id="60439" w:name="_ETM_Q100_473424"/>
      <w:bookmarkStart w:id="60440" w:name="_ETM_Q100_473481"/>
      <w:bookmarkEnd w:id="60439"/>
      <w:bookmarkEnd w:id="60440"/>
    </w:p>
    <w:p w:rsidR="005930C5" w:rsidRDefault="005930C5" w:rsidP="00EC0B26">
      <w:pPr>
        <w:rPr>
          <w:rtl/>
        </w:rPr>
      </w:pPr>
      <w:bookmarkStart w:id="60441" w:name="_ETM_Q100_473552"/>
      <w:bookmarkStart w:id="60442" w:name="_ETM_Q100_473657"/>
      <w:bookmarkEnd w:id="60441"/>
      <w:bookmarkEnd w:id="60442"/>
      <w:r>
        <w:rPr>
          <w:rFonts w:hint="cs"/>
          <w:rtl/>
        </w:rPr>
        <w:t xml:space="preserve">גם לפני שנה </w:t>
      </w:r>
      <w:r>
        <w:rPr>
          <w:rFonts w:hint="eastAsia"/>
          <w:rtl/>
        </w:rPr>
        <w:t xml:space="preserve">– </w:t>
      </w:r>
      <w:r>
        <w:rPr>
          <w:rFonts w:hint="cs"/>
          <w:rtl/>
        </w:rPr>
        <w:t xml:space="preserve">דיברתי על זה קצת קודם, </w:t>
      </w:r>
      <w:bookmarkStart w:id="60443" w:name="_ETM_Q100_472282"/>
      <w:bookmarkEnd w:id="60443"/>
      <w:r>
        <w:rPr>
          <w:rFonts w:hint="cs"/>
          <w:rtl/>
        </w:rPr>
        <w:t xml:space="preserve">על הניצחון המוחלט. בנימין נתניהו אמר: "אנחנו </w:t>
      </w:r>
      <w:bookmarkStart w:id="60444" w:name="_ETM_Q100_477954"/>
      <w:bookmarkEnd w:id="60444"/>
      <w:r>
        <w:rPr>
          <w:rFonts w:hint="cs"/>
          <w:rtl/>
        </w:rPr>
        <w:t xml:space="preserve">פסע מהניצחון המוחלט". אבל זה כבר שטויות. </w:t>
      </w:r>
    </w:p>
    <w:p w:rsidR="005930C5" w:rsidRDefault="005930C5" w:rsidP="00EC0B26">
      <w:pPr>
        <w:rPr>
          <w:rtl/>
        </w:rPr>
      </w:pPr>
      <w:bookmarkStart w:id="60445" w:name="_ETM_Q100_490385"/>
      <w:bookmarkStart w:id="60446" w:name="_ETM_Q100_490455"/>
      <w:bookmarkEnd w:id="60445"/>
      <w:bookmarkEnd w:id="60446"/>
    </w:p>
    <w:p w:rsidR="005930C5" w:rsidRDefault="005930C5" w:rsidP="00EC0B26">
      <w:pPr>
        <w:rPr>
          <w:rtl/>
        </w:rPr>
      </w:pPr>
      <w:bookmarkStart w:id="60447" w:name="_ETM_Q100_490529"/>
      <w:bookmarkStart w:id="60448" w:name="_ETM_Q100_490605"/>
      <w:bookmarkEnd w:id="60447"/>
      <w:bookmarkEnd w:id="60448"/>
      <w:r>
        <w:rPr>
          <w:rFonts w:hint="cs"/>
          <w:rtl/>
        </w:rPr>
        <w:t xml:space="preserve">עוד חדשות מלפני </w:t>
      </w:r>
      <w:bookmarkStart w:id="60449" w:name="_ETM_Q100_488286"/>
      <w:bookmarkEnd w:id="60449"/>
      <w:r>
        <w:rPr>
          <w:rFonts w:hint="cs"/>
          <w:rtl/>
        </w:rPr>
        <w:t xml:space="preserve">שנה בנוגע לקטר </w:t>
      </w:r>
      <w:r>
        <w:rPr>
          <w:rFonts w:hint="eastAsia"/>
          <w:rtl/>
        </w:rPr>
        <w:t xml:space="preserve">– </w:t>
      </w:r>
      <w:r>
        <w:rPr>
          <w:rFonts w:hint="cs"/>
          <w:rtl/>
        </w:rPr>
        <w:t xml:space="preserve">זה נהיה קטע </w:t>
      </w:r>
      <w:r>
        <w:rPr>
          <w:rFonts w:hint="eastAsia"/>
          <w:rtl/>
        </w:rPr>
        <w:t xml:space="preserve">– </w:t>
      </w:r>
      <w:r>
        <w:rPr>
          <w:rFonts w:hint="cs"/>
          <w:rtl/>
        </w:rPr>
        <w:t xml:space="preserve">טלי גוטליב: "קטר היא </w:t>
      </w:r>
      <w:bookmarkStart w:id="60450" w:name="_ETM_Q100_493993"/>
      <w:bookmarkEnd w:id="60450"/>
      <w:r>
        <w:rPr>
          <w:rFonts w:hint="cs"/>
          <w:rtl/>
        </w:rPr>
        <w:t xml:space="preserve">זו שמימנה את חמאס תפעיל את המזח בעזה </w:t>
      </w:r>
      <w:r w:rsidR="00BB368D">
        <w:rPr>
          <w:rFonts w:hint="cs"/>
          <w:rtl/>
        </w:rPr>
        <w:t>– –</w:t>
      </w:r>
      <w:r w:rsidR="005223CB">
        <w:rPr>
          <w:rFonts w:hint="cs"/>
          <w:rtl/>
        </w:rPr>
        <w:t xml:space="preserve"> </w:t>
      </w:r>
      <w:bookmarkStart w:id="60451" w:name="_ETM_Q100_498632"/>
      <w:bookmarkEnd w:id="60451"/>
      <w:r w:rsidR="00893398">
        <w:rPr>
          <w:rFonts w:hint="eastAsia"/>
          <w:rtl/>
        </w:rPr>
        <w:t xml:space="preserve">– </w:t>
      </w:r>
      <w:r>
        <w:rPr>
          <w:rFonts w:hint="cs"/>
          <w:rtl/>
        </w:rPr>
        <w:t xml:space="preserve">כל הסיפורים והמעשיות שהרציף נועד להעברת סיוע לעזתים הוא כיסוי </w:t>
      </w:r>
      <w:bookmarkStart w:id="60452" w:name="_ETM_Q100_498529"/>
      <w:bookmarkEnd w:id="60452"/>
      <w:r>
        <w:rPr>
          <w:rFonts w:hint="cs"/>
          <w:rtl/>
        </w:rPr>
        <w:t xml:space="preserve">לחיזוק החמאס. ארצות הברית פועלת בניגוד לאינטרס של ביטחון ישראל. זו האמת לאמיתה". אמרה ולא ידעה שאוריך הוא </w:t>
      </w:r>
      <w:bookmarkStart w:id="60453" w:name="_ETM_Q100_511652"/>
      <w:bookmarkEnd w:id="60453"/>
      <w:r>
        <w:rPr>
          <w:rFonts w:hint="cs"/>
          <w:rtl/>
        </w:rPr>
        <w:t xml:space="preserve">זה שבעצם גזר בטח קופון על אותו מזח שקטר הקימה. </w:t>
      </w:r>
      <w:bookmarkStart w:id="60454" w:name="_ETM_Q100_517421"/>
      <w:bookmarkEnd w:id="60454"/>
    </w:p>
    <w:p w:rsidR="005930C5" w:rsidRDefault="005930C5" w:rsidP="00EC0B26">
      <w:pPr>
        <w:rPr>
          <w:rtl/>
        </w:rPr>
      </w:pPr>
      <w:bookmarkStart w:id="60455" w:name="_ETM_Q100_520940"/>
      <w:bookmarkStart w:id="60456" w:name="_ETM_Q100_520994"/>
      <w:bookmarkEnd w:id="60455"/>
      <w:bookmarkEnd w:id="60456"/>
    </w:p>
    <w:p w:rsidR="005930C5" w:rsidRDefault="005930C5" w:rsidP="00EC0B26">
      <w:pPr>
        <w:rPr>
          <w:rtl/>
        </w:rPr>
      </w:pPr>
      <w:bookmarkStart w:id="60457" w:name="_ETM_Q100_521164"/>
      <w:bookmarkStart w:id="60458" w:name="_ETM_Q100_521365"/>
      <w:bookmarkEnd w:id="60457"/>
      <w:bookmarkEnd w:id="60458"/>
      <w:r>
        <w:rPr>
          <w:rFonts w:hint="cs"/>
          <w:rtl/>
        </w:rPr>
        <w:t xml:space="preserve">גם נושא ההסברה, שזה קטע מצחיק, גם לפני שנה. </w:t>
      </w:r>
      <w:bookmarkStart w:id="60459" w:name="_ETM_Q100_524934"/>
      <w:bookmarkEnd w:id="60459"/>
      <w:r>
        <w:rPr>
          <w:rFonts w:hint="cs"/>
          <w:rtl/>
        </w:rPr>
        <w:t xml:space="preserve">ראש ממשלת ישראל נתניהו נשאל בוועדת חוץ וביטחון אם נעשה </w:t>
      </w:r>
      <w:bookmarkStart w:id="60460" w:name="_ETM_Q100_525761"/>
      <w:bookmarkEnd w:id="60460"/>
      <w:r>
        <w:rPr>
          <w:rFonts w:hint="cs"/>
          <w:rtl/>
        </w:rPr>
        <w:t xml:space="preserve">מספיק בנושא ההסברה. עכשיו אני אפתח סוגריים בנושא </w:t>
      </w:r>
      <w:bookmarkStart w:id="60461" w:name="_ETM_Q100_531844"/>
      <w:bookmarkEnd w:id="60461"/>
      <w:r>
        <w:rPr>
          <w:rFonts w:hint="cs"/>
          <w:rtl/>
        </w:rPr>
        <w:t xml:space="preserve">ההסברה. יש ארבעה </w:t>
      </w:r>
      <w:r>
        <w:rPr>
          <w:rtl/>
        </w:rPr>
        <w:t>–</w:t>
      </w:r>
      <w:r>
        <w:rPr>
          <w:rFonts w:hint="cs"/>
          <w:rtl/>
        </w:rPr>
        <w:t xml:space="preserve"> אתה יודע כמה משרדים </w:t>
      </w:r>
      <w:bookmarkStart w:id="60462" w:name="_ETM_Q100_534245"/>
      <w:bookmarkEnd w:id="60462"/>
      <w:r>
        <w:rPr>
          <w:rFonts w:hint="cs"/>
          <w:rtl/>
        </w:rPr>
        <w:t xml:space="preserve">עוסקים בהסברה? </w:t>
      </w:r>
    </w:p>
    <w:p w:rsidR="005930C5" w:rsidRDefault="005930C5" w:rsidP="00EC0B26">
      <w:pPr>
        <w:rPr>
          <w:rtl/>
        </w:rPr>
      </w:pPr>
      <w:bookmarkStart w:id="60463" w:name="_ETM_Q100_436261"/>
      <w:bookmarkStart w:id="60464" w:name="_ETM_Q100_436330"/>
      <w:bookmarkEnd w:id="60463"/>
      <w:bookmarkEnd w:id="60464"/>
    </w:p>
    <w:p w:rsidR="005930C5" w:rsidRDefault="005930C5" w:rsidP="00EC0B26">
      <w:pPr>
        <w:pStyle w:val="af7"/>
        <w:keepNext/>
        <w:rPr>
          <w:rtl/>
        </w:rPr>
      </w:pPr>
      <w:bookmarkStart w:id="60465" w:name="ET_interruption_6574_14"/>
      <w:r w:rsidRPr="009468EE">
        <w:rPr>
          <w:rStyle w:val="TagStyle"/>
          <w:rtl/>
        </w:rPr>
        <w:t xml:space="preserve"> &lt;&lt; קריאה &gt;&gt; </w:t>
      </w:r>
      <w:r>
        <w:rPr>
          <w:rtl/>
        </w:rPr>
        <w:t>ירון לוי (יש עתיד):</w:t>
      </w:r>
      <w:r w:rsidRPr="009468EE">
        <w:rPr>
          <w:rStyle w:val="TagStyle"/>
          <w:rtl/>
        </w:rPr>
        <w:t xml:space="preserve"> &lt;&lt; קריאה &gt;&gt;</w:t>
      </w:r>
      <w:r w:rsidR="005223CB">
        <w:rPr>
          <w:rtl/>
        </w:rPr>
        <w:t xml:space="preserve"> </w:t>
      </w:r>
      <w:r>
        <w:rPr>
          <w:rtl/>
        </w:rPr>
        <w:t xml:space="preserve"> </w:t>
      </w:r>
      <w:bookmarkEnd w:id="60465"/>
    </w:p>
    <w:p w:rsidR="005930C5" w:rsidRDefault="005930C5" w:rsidP="005223CB">
      <w:pPr>
        <w:rPr>
          <w:rtl/>
        </w:rPr>
      </w:pPr>
    </w:p>
    <w:p w:rsidR="005930C5" w:rsidRDefault="005930C5" w:rsidP="00EC0B26">
      <w:pPr>
        <w:rPr>
          <w:rtl/>
        </w:rPr>
      </w:pPr>
      <w:bookmarkStart w:id="60466" w:name="_ETM_Q100_436389"/>
      <w:bookmarkStart w:id="60467" w:name="_ETM_Q100_436462"/>
      <w:bookmarkEnd w:id="60466"/>
      <w:bookmarkEnd w:id="60467"/>
      <w:r>
        <w:rPr>
          <w:rFonts w:hint="cs"/>
          <w:rtl/>
        </w:rPr>
        <w:t xml:space="preserve">תסביר לנו. </w:t>
      </w:r>
    </w:p>
    <w:p w:rsidR="005930C5" w:rsidRDefault="005930C5" w:rsidP="00EC0B26">
      <w:pPr>
        <w:rPr>
          <w:rtl/>
        </w:rPr>
      </w:pPr>
      <w:bookmarkStart w:id="60468" w:name="_ETM_Q100_532156"/>
      <w:bookmarkStart w:id="60469" w:name="_ETM_Q100_532218"/>
      <w:bookmarkEnd w:id="60468"/>
      <w:bookmarkEnd w:id="60469"/>
    </w:p>
    <w:p w:rsidR="005930C5" w:rsidRDefault="005930C5" w:rsidP="00EC0B26">
      <w:pPr>
        <w:pStyle w:val="af7"/>
        <w:keepNext/>
        <w:rPr>
          <w:rtl/>
        </w:rPr>
      </w:pPr>
      <w:bookmarkStart w:id="60470" w:name="_ETM_Q100_532778"/>
      <w:bookmarkStart w:id="60471" w:name="_ETM_Q100_532830"/>
      <w:bookmarkEnd w:id="60470"/>
      <w:bookmarkEnd w:id="60471"/>
      <w:r w:rsidRPr="002342C7">
        <w:rPr>
          <w:rStyle w:val="TagStyle"/>
          <w:rtl/>
        </w:rPr>
        <w:t xml:space="preserve">&lt;&lt; קריאה &gt;&gt; </w:t>
      </w:r>
      <w:r>
        <w:rPr>
          <w:rtl/>
        </w:rPr>
        <w:t>שר הרווחה והביטחון החברתי יעקב מרגי:</w:t>
      </w:r>
      <w:r w:rsidRPr="002342C7">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 xml:space="preserve">תסביר לנו הסברה. </w:t>
      </w:r>
    </w:p>
    <w:p w:rsidR="005930C5" w:rsidRDefault="005930C5" w:rsidP="00EC0B26">
      <w:pPr>
        <w:rPr>
          <w:rtl/>
        </w:rPr>
      </w:pPr>
    </w:p>
    <w:p w:rsidR="005930C5" w:rsidRDefault="005930C5" w:rsidP="00EC0B26">
      <w:pPr>
        <w:pStyle w:val="-"/>
        <w:keepNext/>
        <w:rPr>
          <w:rtl/>
        </w:rPr>
      </w:pPr>
      <w:r w:rsidRPr="002342C7">
        <w:rPr>
          <w:rStyle w:val="TagStyle"/>
          <w:rtl/>
        </w:rPr>
        <w:t xml:space="preserve"> &lt;&lt; דובר_המשך &gt;&gt; </w:t>
      </w:r>
      <w:r>
        <w:rPr>
          <w:rtl/>
        </w:rPr>
        <w:t>נאור שירי (יש עתיד):</w:t>
      </w:r>
      <w:r w:rsidRPr="002342C7">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בדיוק. יש ארבעה וחצי </w:t>
      </w:r>
      <w:bookmarkStart w:id="60472" w:name="_ETM_Q100_538063"/>
      <w:bookmarkEnd w:id="60472"/>
      <w:r>
        <w:rPr>
          <w:rFonts w:hint="cs"/>
          <w:rtl/>
        </w:rPr>
        <w:t xml:space="preserve">משרדים שונים שמתעסקים בנושא ההסברה </w:t>
      </w:r>
      <w:r>
        <w:rPr>
          <w:rFonts w:hint="eastAsia"/>
          <w:rtl/>
        </w:rPr>
        <w:t xml:space="preserve">– </w:t>
      </w:r>
      <w:r>
        <w:rPr>
          <w:rFonts w:hint="cs"/>
          <w:rtl/>
        </w:rPr>
        <w:t xml:space="preserve">אגב, כמו הזהות </w:t>
      </w:r>
      <w:bookmarkStart w:id="60473" w:name="_ETM_Q100_541786"/>
      <w:bookmarkEnd w:id="60473"/>
      <w:r>
        <w:rPr>
          <w:rFonts w:hint="cs"/>
          <w:rtl/>
        </w:rPr>
        <w:t xml:space="preserve">היהודית. הזהות היהודית </w:t>
      </w:r>
      <w:r>
        <w:rPr>
          <w:rtl/>
        </w:rPr>
        <w:t>–</w:t>
      </w:r>
      <w:r>
        <w:rPr>
          <w:rFonts w:hint="cs"/>
          <w:rtl/>
        </w:rPr>
        <w:t xml:space="preserve"> יש שמונה משרדים שונים שיש </w:t>
      </w:r>
      <w:bookmarkStart w:id="60474" w:name="_ETM_Q100_544511"/>
      <w:bookmarkEnd w:id="60474"/>
      <w:r>
        <w:rPr>
          <w:rFonts w:hint="cs"/>
          <w:rtl/>
        </w:rPr>
        <w:t xml:space="preserve">בהם זהות יהודית. אחרי זה אתה מתפלא למה חסר לנו </w:t>
      </w:r>
      <w:bookmarkStart w:id="60475" w:name="_ETM_Q100_547260"/>
      <w:bookmarkEnd w:id="60475"/>
      <w:r>
        <w:rPr>
          <w:rFonts w:hint="cs"/>
          <w:rtl/>
        </w:rPr>
        <w:t xml:space="preserve">סייעתא דשמיא במדינה </w:t>
      </w:r>
      <w:r>
        <w:rPr>
          <w:rFonts w:hint="eastAsia"/>
          <w:rtl/>
        </w:rPr>
        <w:t xml:space="preserve">– </w:t>
      </w:r>
      <w:r>
        <w:rPr>
          <w:rFonts w:hint="cs"/>
          <w:rtl/>
        </w:rPr>
        <w:t xml:space="preserve">כי אין מקום אחד שמתכלל את כל </w:t>
      </w:r>
      <w:bookmarkStart w:id="60476" w:name="_ETM_Q100_553532"/>
      <w:bookmarkEnd w:id="60476"/>
      <w:r>
        <w:rPr>
          <w:rFonts w:hint="cs"/>
          <w:rtl/>
        </w:rPr>
        <w:t xml:space="preserve">האירוע. אתה יודע מה עשתה הממשלה עם הזהות היהודית? בטוח </w:t>
      </w:r>
      <w:bookmarkStart w:id="60477" w:name="_ETM_Q100_557244"/>
      <w:bookmarkEnd w:id="60477"/>
      <w:r>
        <w:rPr>
          <w:rFonts w:hint="cs"/>
          <w:rtl/>
        </w:rPr>
        <w:t>שמעת על זה. בגלל שיש שמונה משרדים שונים שמתעסקים ב</w:t>
      </w:r>
      <w:bookmarkStart w:id="60478" w:name="_ETM_Q100_561140"/>
      <w:bookmarkEnd w:id="60478"/>
      <w:r>
        <w:rPr>
          <w:rFonts w:hint="cs"/>
          <w:rtl/>
        </w:rPr>
        <w:t xml:space="preserve">אירוע הזה, היא שכרה חברת ייעוץ חיצונית שתייצר שולחן עגול </w:t>
      </w:r>
      <w:bookmarkStart w:id="60479" w:name="_ETM_Q100_561942"/>
      <w:bookmarkEnd w:id="60479"/>
      <w:r>
        <w:rPr>
          <w:rFonts w:hint="cs"/>
          <w:rtl/>
        </w:rPr>
        <w:t xml:space="preserve">ותתכלל את כל הזהות היהודית במדינת ישראל. </w:t>
      </w:r>
      <w:bookmarkStart w:id="60480" w:name="_ETM_Q100_570327"/>
      <w:bookmarkStart w:id="60481" w:name="_ETM_Q100_571350"/>
      <w:bookmarkEnd w:id="60480"/>
      <w:bookmarkEnd w:id="60481"/>
    </w:p>
    <w:p w:rsidR="005930C5" w:rsidRDefault="005930C5" w:rsidP="00EC0B26">
      <w:pPr>
        <w:rPr>
          <w:rtl/>
        </w:rPr>
      </w:pPr>
      <w:bookmarkStart w:id="60482" w:name="_ETM_Q100_571406"/>
      <w:bookmarkEnd w:id="60482"/>
    </w:p>
    <w:p w:rsidR="005930C5" w:rsidRDefault="005930C5" w:rsidP="00EC0B26">
      <w:pPr>
        <w:pStyle w:val="af7"/>
        <w:keepNext/>
        <w:rPr>
          <w:rtl/>
        </w:rPr>
      </w:pPr>
      <w:r w:rsidRPr="002342C7">
        <w:rPr>
          <w:rStyle w:val="TagStyle"/>
          <w:rtl/>
        </w:rPr>
        <w:t xml:space="preserve">&lt;&lt; קריאה &gt;&gt; </w:t>
      </w:r>
      <w:r>
        <w:rPr>
          <w:rtl/>
        </w:rPr>
        <w:t>שר הרווחה והביטחון החברתי יעקב מרגי:</w:t>
      </w:r>
      <w:r w:rsidRPr="002342C7">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r>
        <w:rPr>
          <w:rFonts w:hint="cs"/>
          <w:rtl/>
        </w:rPr>
        <w:t xml:space="preserve">על זה נאמר בלבול זהויות. </w:t>
      </w:r>
    </w:p>
    <w:p w:rsidR="005930C5" w:rsidRDefault="005930C5" w:rsidP="00EC0B26">
      <w:pPr>
        <w:rPr>
          <w:rtl/>
        </w:rPr>
      </w:pPr>
      <w:bookmarkStart w:id="60483" w:name="_ETM_Q100_574731"/>
      <w:bookmarkStart w:id="60484" w:name="_ETM_Q100_574789"/>
      <w:bookmarkEnd w:id="60483"/>
      <w:bookmarkEnd w:id="60484"/>
    </w:p>
    <w:p w:rsidR="005930C5" w:rsidRDefault="005930C5" w:rsidP="00EC0B26">
      <w:pPr>
        <w:pStyle w:val="-"/>
        <w:keepNext/>
        <w:rPr>
          <w:rtl/>
        </w:rPr>
      </w:pPr>
      <w:r w:rsidRPr="00943E9E">
        <w:rPr>
          <w:rStyle w:val="TagStyle"/>
          <w:rtl/>
        </w:rPr>
        <w:t xml:space="preserve"> &lt;&lt; דובר_המשך &gt;&gt; </w:t>
      </w:r>
      <w:r>
        <w:rPr>
          <w:rtl/>
        </w:rPr>
        <w:t>נאור שירי (יש עתיד):</w:t>
      </w:r>
      <w:r w:rsidRPr="00943E9E">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893398">
      <w:pPr>
        <w:rPr>
          <w:rtl/>
        </w:rPr>
      </w:pPr>
      <w:bookmarkStart w:id="60485" w:name="_ETM_Q100_578672"/>
      <w:bookmarkEnd w:id="60485"/>
      <w:r>
        <w:rPr>
          <w:rFonts w:hint="cs"/>
          <w:rtl/>
        </w:rPr>
        <w:t>תשמע, אי-אפשר להמציא את המדינה הזאת, באמת.</w:t>
      </w:r>
      <w:bookmarkStart w:id="60486" w:name="_ETM_Q100_579719"/>
      <w:bookmarkEnd w:id="60486"/>
      <w:r>
        <w:rPr>
          <w:rFonts w:hint="cs"/>
          <w:rtl/>
        </w:rPr>
        <w:t xml:space="preserve"> ממשלה באה ואומרת </w:t>
      </w:r>
      <w:r>
        <w:rPr>
          <w:rFonts w:hint="eastAsia"/>
          <w:rtl/>
        </w:rPr>
        <w:t xml:space="preserve">– </w:t>
      </w:r>
      <w:r>
        <w:rPr>
          <w:rFonts w:hint="cs"/>
          <w:rtl/>
        </w:rPr>
        <w:t xml:space="preserve">היא בעצם מפריטה את קבלת ההחלטות </w:t>
      </w:r>
      <w:bookmarkStart w:id="60487" w:name="_ETM_Q100_583979"/>
      <w:bookmarkEnd w:id="60487"/>
      <w:r>
        <w:rPr>
          <w:rFonts w:hint="cs"/>
          <w:rtl/>
        </w:rPr>
        <w:t xml:space="preserve">שלה לחברה חיצונית אחרי שהיא הקימה שמונה זהויות יהודיות. אבל לא משנה, נשים את זה בצד, כי בענייני הסברה, אני רוצה להסביר לכם שלמדינת ישראל יש ארבעה משרדים </w:t>
      </w:r>
      <w:bookmarkStart w:id="60488" w:name="_ETM_Q100_592192"/>
      <w:bookmarkEnd w:id="60488"/>
      <w:r>
        <w:rPr>
          <w:rFonts w:hint="cs"/>
          <w:rtl/>
        </w:rPr>
        <w:t xml:space="preserve">שונים </w:t>
      </w:r>
      <w:r w:rsidR="00BB368D">
        <w:rPr>
          <w:rFonts w:hint="cs"/>
          <w:rtl/>
        </w:rPr>
        <w:t>– –</w:t>
      </w:r>
      <w:r>
        <w:rPr>
          <w:rFonts w:hint="cs"/>
          <w:rtl/>
        </w:rPr>
        <w:t xml:space="preserve"> </w:t>
      </w:r>
    </w:p>
    <w:p w:rsidR="005930C5" w:rsidRDefault="005930C5" w:rsidP="00EC0B26">
      <w:pPr>
        <w:rPr>
          <w:rtl/>
        </w:rPr>
      </w:pPr>
    </w:p>
    <w:p w:rsidR="005930C5" w:rsidRDefault="005930C5" w:rsidP="00EC0B26">
      <w:pPr>
        <w:pStyle w:val="af8"/>
        <w:keepNext/>
        <w:rPr>
          <w:rtl/>
        </w:rPr>
      </w:pPr>
      <w:bookmarkStart w:id="60489" w:name="ET_yor_6599_16"/>
      <w:r w:rsidRPr="00943E9E">
        <w:rPr>
          <w:rStyle w:val="TagStyle"/>
          <w:rtl/>
        </w:rPr>
        <w:t xml:space="preserve"> &lt;&lt; יור &gt;&gt; </w:t>
      </w:r>
      <w:r>
        <w:rPr>
          <w:rtl/>
        </w:rPr>
        <w:t>היו"ר משה רוט:</w:t>
      </w:r>
      <w:r w:rsidRPr="00943E9E">
        <w:rPr>
          <w:rStyle w:val="TagStyle"/>
          <w:rtl/>
        </w:rPr>
        <w:t xml:space="preserve"> &lt;&lt; יור &gt;&gt;</w:t>
      </w:r>
      <w:r w:rsidR="005223CB">
        <w:rPr>
          <w:rtl/>
        </w:rPr>
        <w:t xml:space="preserve"> </w:t>
      </w:r>
      <w:r>
        <w:rPr>
          <w:rtl/>
        </w:rPr>
        <w:t xml:space="preserve"> </w:t>
      </w:r>
      <w:bookmarkEnd w:id="60489"/>
    </w:p>
    <w:p w:rsidR="005930C5" w:rsidRDefault="005930C5" w:rsidP="005223CB">
      <w:pPr>
        <w:rPr>
          <w:rtl/>
        </w:rPr>
      </w:pPr>
    </w:p>
    <w:p w:rsidR="005930C5" w:rsidRDefault="005930C5" w:rsidP="00EC0B26">
      <w:pPr>
        <w:rPr>
          <w:rtl/>
        </w:rPr>
      </w:pPr>
      <w:r>
        <w:rPr>
          <w:rFonts w:hint="cs"/>
          <w:rtl/>
        </w:rPr>
        <w:t xml:space="preserve">יש לזה שם: סכיזופרניה. </w:t>
      </w:r>
    </w:p>
    <w:p w:rsidR="005930C5" w:rsidRDefault="005930C5" w:rsidP="00EC0B26">
      <w:pPr>
        <w:rPr>
          <w:rtl/>
        </w:rPr>
      </w:pPr>
      <w:bookmarkStart w:id="60490" w:name="_ETM_Q100_593973"/>
      <w:bookmarkStart w:id="60491" w:name="_ETM_Q100_594028"/>
      <w:bookmarkEnd w:id="60490"/>
      <w:bookmarkEnd w:id="60491"/>
    </w:p>
    <w:p w:rsidR="005930C5" w:rsidRDefault="005930C5" w:rsidP="00EC0B26">
      <w:pPr>
        <w:pStyle w:val="-"/>
        <w:keepNext/>
        <w:rPr>
          <w:rtl/>
        </w:rPr>
      </w:pPr>
      <w:r w:rsidRPr="00943E9E">
        <w:rPr>
          <w:rStyle w:val="TagStyle"/>
          <w:rtl/>
        </w:rPr>
        <w:t xml:space="preserve"> &lt;&lt; דובר_המשך &gt;&gt; </w:t>
      </w:r>
      <w:r>
        <w:rPr>
          <w:rtl/>
        </w:rPr>
        <w:t>נאור שירי (יש עתיד):</w:t>
      </w:r>
      <w:r w:rsidRPr="00943E9E">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492" w:name="_ETM_Q100_595828"/>
      <w:bookmarkEnd w:id="60492"/>
      <w:r>
        <w:rPr>
          <w:rFonts w:hint="cs"/>
          <w:rtl/>
        </w:rPr>
        <w:t xml:space="preserve">זה </w:t>
      </w:r>
      <w:bookmarkStart w:id="60493" w:name="_ETM_Q100_598613"/>
      <w:bookmarkEnd w:id="60493"/>
      <w:r>
        <w:rPr>
          <w:rFonts w:hint="cs"/>
          <w:rtl/>
        </w:rPr>
        <w:t xml:space="preserve">לגמרי, לגמרי. </w:t>
      </w:r>
      <w:bookmarkStart w:id="60494" w:name="_ETM_Q100_601047"/>
      <w:bookmarkEnd w:id="60494"/>
      <w:r w:rsidR="00BB368D">
        <w:rPr>
          <w:rFonts w:hint="cs"/>
          <w:rtl/>
        </w:rPr>
        <w:t>– –</w:t>
      </w:r>
      <w:r>
        <w:rPr>
          <w:rFonts w:hint="cs"/>
          <w:rtl/>
        </w:rPr>
        <w:t xml:space="preserve"> ארבעה משרדים שונים שמתעסקים בהסברה, ובנימין נתניהו, בעקבות המשבר הגדול בהסברה, </w:t>
      </w:r>
      <w:bookmarkStart w:id="60495" w:name="_ETM_Q100_604692"/>
      <w:bookmarkEnd w:id="60495"/>
      <w:r>
        <w:rPr>
          <w:rFonts w:hint="cs"/>
          <w:rtl/>
        </w:rPr>
        <w:t xml:space="preserve">הוא בא לחוץ וביטחון, שבטח עסקה בענייני ההסברה, והוא אמר: </w:t>
      </w:r>
      <w:bookmarkStart w:id="60496" w:name="_ETM_Q100_611537"/>
      <w:bookmarkEnd w:id="60496"/>
      <w:r>
        <w:rPr>
          <w:rFonts w:hint="cs"/>
          <w:rtl/>
        </w:rPr>
        <w:t xml:space="preserve">אני לא יודע אם נעשה מספיק בנושא ההסברה. אני מוקף </w:t>
      </w:r>
      <w:bookmarkStart w:id="60497" w:name="_ETM_Q100_614219"/>
      <w:bookmarkEnd w:id="60497"/>
      <w:r>
        <w:rPr>
          <w:rFonts w:hint="cs"/>
          <w:rtl/>
        </w:rPr>
        <w:t xml:space="preserve">באנשים שלא יודעים לחבר משפט אחד באנגלית </w:t>
      </w:r>
      <w:r>
        <w:rPr>
          <w:rFonts w:hint="eastAsia"/>
          <w:rtl/>
        </w:rPr>
        <w:t xml:space="preserve">– </w:t>
      </w:r>
      <w:r>
        <w:rPr>
          <w:rFonts w:hint="cs"/>
          <w:rtl/>
        </w:rPr>
        <w:t>מה שנקרא סיפורי</w:t>
      </w:r>
      <w:bookmarkStart w:id="60498" w:name="_ETM_Q100_620140"/>
      <w:bookmarkEnd w:id="60498"/>
      <w:r>
        <w:rPr>
          <w:rFonts w:hint="cs"/>
          <w:rtl/>
        </w:rPr>
        <w:t xml:space="preserve"> גרנדמייזר. </w:t>
      </w:r>
    </w:p>
    <w:p w:rsidR="005930C5" w:rsidRDefault="005930C5" w:rsidP="00EC0B26">
      <w:pPr>
        <w:rPr>
          <w:rtl/>
        </w:rPr>
      </w:pPr>
      <w:bookmarkStart w:id="60499" w:name="_ETM_Q100_627700"/>
      <w:bookmarkStart w:id="60500" w:name="_ETM_Q100_627805"/>
      <w:bookmarkEnd w:id="60499"/>
      <w:bookmarkEnd w:id="60500"/>
    </w:p>
    <w:p w:rsidR="005930C5" w:rsidRPr="00943E9E" w:rsidRDefault="005930C5" w:rsidP="00EC0B26">
      <w:pPr>
        <w:rPr>
          <w:rtl/>
        </w:rPr>
      </w:pPr>
      <w:bookmarkStart w:id="60501" w:name="_ETM_Q100_627829"/>
      <w:bookmarkStart w:id="60502" w:name="_ETM_Q100_627886"/>
      <w:bookmarkEnd w:id="60501"/>
      <w:bookmarkEnd w:id="60502"/>
      <w:r>
        <w:rPr>
          <w:rFonts w:hint="cs"/>
          <w:rtl/>
        </w:rPr>
        <w:t xml:space="preserve">ראש ממשלת ישראל, אחרי שיחה עם ביידן: </w:t>
      </w:r>
      <w:bookmarkStart w:id="60503" w:name="_ETM_Q100_629676"/>
      <w:bookmarkEnd w:id="60503"/>
      <w:r>
        <w:rPr>
          <w:rFonts w:hint="cs"/>
          <w:rtl/>
        </w:rPr>
        <w:t xml:space="preserve">הסיוע ההומניטרי מסייע להשיג את מטרות המלחמה, ובהן חיסול החמאס. עכשיו תגיד לי, ירון: האם הסיוע ההומניטרי </w:t>
      </w:r>
      <w:bookmarkStart w:id="60504" w:name="_ETM_Q100_639232"/>
      <w:bookmarkEnd w:id="60504"/>
      <w:r>
        <w:rPr>
          <w:rFonts w:hint="cs"/>
          <w:rtl/>
        </w:rPr>
        <w:t xml:space="preserve">עזר לחסל את החמאס? ועכשיו הם גם ביטלו אותו, נכון? </w:t>
      </w:r>
      <w:bookmarkStart w:id="60505" w:name="_ETM_Q100_646445"/>
      <w:bookmarkEnd w:id="60505"/>
      <w:r>
        <w:rPr>
          <w:rFonts w:hint="cs"/>
          <w:rtl/>
        </w:rPr>
        <w:t xml:space="preserve">אבל לפני שנה, בסרטון: הסיוע ההומניטרי מסייע להשיג את </w:t>
      </w:r>
      <w:bookmarkStart w:id="60506" w:name="_ETM_Q100_652074"/>
      <w:bookmarkEnd w:id="60506"/>
      <w:r>
        <w:rPr>
          <w:rFonts w:hint="cs"/>
          <w:rtl/>
        </w:rPr>
        <w:t xml:space="preserve">מטרות המלחמה. זה עמוד שאתה פשוט עובר ואתה אומר: </w:t>
      </w:r>
      <w:bookmarkStart w:id="60507" w:name="_ETM_Q100_652621"/>
      <w:bookmarkEnd w:id="60507"/>
      <w:r>
        <w:rPr>
          <w:rFonts w:hint="cs"/>
          <w:rtl/>
        </w:rPr>
        <w:t xml:space="preserve">מישהו צוחק עליי. לפני שנה הוא אמר דבר אחד, היום </w:t>
      </w:r>
      <w:bookmarkStart w:id="60508" w:name="_ETM_Q100_656240"/>
      <w:bookmarkEnd w:id="60508"/>
      <w:r>
        <w:rPr>
          <w:rFonts w:hint="cs"/>
          <w:rtl/>
        </w:rPr>
        <w:t xml:space="preserve">הוא עושה משהו אחר לגמרי, ועוד מאשים אותנו בזה. </w:t>
      </w:r>
    </w:p>
    <w:p w:rsidR="005930C5" w:rsidRDefault="005930C5" w:rsidP="00EC0B26">
      <w:pPr>
        <w:rPr>
          <w:rtl/>
        </w:rPr>
      </w:pPr>
      <w:bookmarkStart w:id="60509" w:name="_ETM_Q100_575275"/>
      <w:bookmarkStart w:id="60510" w:name="_ETM_Q100_575382"/>
      <w:bookmarkStart w:id="60511" w:name="_ETM_Q100_575835"/>
      <w:bookmarkEnd w:id="60509"/>
      <w:bookmarkEnd w:id="60510"/>
      <w:bookmarkEnd w:id="60511"/>
    </w:p>
    <w:p w:rsidR="005930C5" w:rsidRDefault="005930C5" w:rsidP="00EC0B26">
      <w:pPr>
        <w:pStyle w:val="af7"/>
        <w:keepNext/>
        <w:rPr>
          <w:rtl/>
        </w:rPr>
      </w:pPr>
      <w:bookmarkStart w:id="60512" w:name="ET_interruption_6574_18"/>
      <w:r w:rsidRPr="00943E9E">
        <w:rPr>
          <w:rStyle w:val="TagStyle"/>
          <w:rtl/>
        </w:rPr>
        <w:t xml:space="preserve"> &lt;&lt; קריאה &gt;&gt; </w:t>
      </w:r>
      <w:r>
        <w:rPr>
          <w:rtl/>
        </w:rPr>
        <w:t>ירון לוי (יש עתיד):</w:t>
      </w:r>
      <w:r w:rsidRPr="00943E9E">
        <w:rPr>
          <w:rStyle w:val="TagStyle"/>
          <w:rtl/>
        </w:rPr>
        <w:t xml:space="preserve"> &lt;&lt; קריאה &gt;&gt;</w:t>
      </w:r>
      <w:r w:rsidR="005223CB">
        <w:rPr>
          <w:rtl/>
        </w:rPr>
        <w:t xml:space="preserve"> </w:t>
      </w:r>
      <w:r>
        <w:rPr>
          <w:rtl/>
        </w:rPr>
        <w:t xml:space="preserve"> </w:t>
      </w:r>
      <w:bookmarkEnd w:id="60512"/>
    </w:p>
    <w:p w:rsidR="005930C5" w:rsidRDefault="005930C5" w:rsidP="005223CB">
      <w:pPr>
        <w:rPr>
          <w:rtl/>
        </w:rPr>
      </w:pPr>
    </w:p>
    <w:p w:rsidR="005930C5" w:rsidRDefault="005930C5" w:rsidP="00EC0B26">
      <w:pPr>
        <w:rPr>
          <w:rtl/>
        </w:rPr>
      </w:pPr>
      <w:bookmarkStart w:id="60513" w:name="_ETM_Q100_575885"/>
      <w:bookmarkEnd w:id="60513"/>
      <w:r>
        <w:rPr>
          <w:rFonts w:hint="cs"/>
          <w:rtl/>
        </w:rPr>
        <w:t xml:space="preserve">הם גם תוך כדי תנועה, כשהעבירו משאיות, יצאו להפגין </w:t>
      </w:r>
      <w:bookmarkStart w:id="60514" w:name="_ETM_Q100_663756"/>
      <w:bookmarkEnd w:id="60514"/>
      <w:r>
        <w:rPr>
          <w:rFonts w:hint="cs"/>
          <w:rtl/>
        </w:rPr>
        <w:t xml:space="preserve">כנגד הסיוע ההומניטרי. </w:t>
      </w:r>
    </w:p>
    <w:p w:rsidR="005930C5" w:rsidRDefault="005930C5" w:rsidP="00EC0B26">
      <w:pPr>
        <w:rPr>
          <w:rtl/>
        </w:rPr>
      </w:pPr>
    </w:p>
    <w:p w:rsidR="005930C5" w:rsidRDefault="005930C5" w:rsidP="00EC0B26">
      <w:pPr>
        <w:pStyle w:val="-"/>
        <w:keepNext/>
        <w:rPr>
          <w:rtl/>
        </w:rPr>
      </w:pPr>
      <w:r w:rsidRPr="00943E9E">
        <w:rPr>
          <w:rStyle w:val="TagStyle"/>
          <w:rtl/>
        </w:rPr>
        <w:t xml:space="preserve"> &lt;&lt; דובר_המשך &gt;&gt; </w:t>
      </w:r>
      <w:r>
        <w:rPr>
          <w:rtl/>
        </w:rPr>
        <w:t>נאור שירי (יש עתיד):</w:t>
      </w:r>
      <w:r w:rsidRPr="00943E9E">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ואז הוא האשים את המפכ"ל למה </w:t>
      </w:r>
      <w:bookmarkStart w:id="60515" w:name="_ETM_Q100_672192"/>
      <w:bookmarkEnd w:id="60515"/>
      <w:r>
        <w:rPr>
          <w:rFonts w:hint="cs"/>
          <w:rtl/>
        </w:rPr>
        <w:t xml:space="preserve">הוא לא חוסם את אותן משאיות. אז המפכ"ל בא ואומר </w:t>
      </w:r>
      <w:bookmarkStart w:id="60516" w:name="_ETM_Q100_673450"/>
      <w:bookmarkEnd w:id="60516"/>
      <w:r>
        <w:rPr>
          <w:rFonts w:hint="cs"/>
          <w:rtl/>
        </w:rPr>
        <w:t xml:space="preserve">לו: אבל אתה אמרת שהמשאיות צריכות לעבור. באמת, זה כל </w:t>
      </w:r>
      <w:bookmarkStart w:id="60517" w:name="_ETM_Q100_676169"/>
      <w:bookmarkEnd w:id="60517"/>
      <w:r>
        <w:rPr>
          <w:rFonts w:hint="cs"/>
          <w:rtl/>
        </w:rPr>
        <w:t xml:space="preserve">הכבוד. לתפארת מדינת ישראל. </w:t>
      </w:r>
    </w:p>
    <w:p w:rsidR="005930C5" w:rsidRDefault="005930C5" w:rsidP="00EC0B26">
      <w:pPr>
        <w:rPr>
          <w:rtl/>
        </w:rPr>
      </w:pPr>
      <w:bookmarkStart w:id="60518" w:name="_ETM_Q100_680979"/>
      <w:bookmarkStart w:id="60519" w:name="_ETM_Q100_681047"/>
      <w:bookmarkEnd w:id="60518"/>
      <w:bookmarkEnd w:id="60519"/>
    </w:p>
    <w:p w:rsidR="005930C5" w:rsidRDefault="005930C5" w:rsidP="00C17BC8">
      <w:pPr>
        <w:rPr>
          <w:rtl/>
        </w:rPr>
      </w:pPr>
      <w:bookmarkStart w:id="60520" w:name="_ETM_Q100_681107"/>
      <w:bookmarkStart w:id="60521" w:name="_ETM_Q100_681210"/>
      <w:bookmarkEnd w:id="60520"/>
      <w:bookmarkEnd w:id="60521"/>
      <w:r>
        <w:rPr>
          <w:rFonts w:hint="cs"/>
          <w:rtl/>
        </w:rPr>
        <w:t xml:space="preserve">ראש המל"ל לשעבר עמידרור: היום שאחרי </w:t>
      </w:r>
      <w:bookmarkStart w:id="60522" w:name="_ETM_Q100_683627"/>
      <w:bookmarkEnd w:id="60522"/>
      <w:r>
        <w:rPr>
          <w:rFonts w:hint="cs"/>
          <w:rtl/>
        </w:rPr>
        <w:t xml:space="preserve">המלחמה יהיה בדיוק בעוד שנה. בדיוק בעוד שנה ננקה </w:t>
      </w:r>
      <w:bookmarkStart w:id="60523" w:name="_ETM_Q100_687329"/>
      <w:bookmarkEnd w:id="60523"/>
      <w:r>
        <w:rPr>
          <w:rFonts w:hint="cs"/>
          <w:rtl/>
        </w:rPr>
        <w:t xml:space="preserve">את הרצועה משרידי החמאס. מה שנקרא, לא. </w:t>
      </w:r>
    </w:p>
    <w:p w:rsidR="005930C5" w:rsidRDefault="005930C5" w:rsidP="00EC0B26">
      <w:pPr>
        <w:rPr>
          <w:rtl/>
        </w:rPr>
      </w:pPr>
      <w:bookmarkStart w:id="60524" w:name="_ETM_Q100_699778"/>
      <w:bookmarkStart w:id="60525" w:name="_ETM_Q100_699838"/>
      <w:bookmarkEnd w:id="60524"/>
      <w:bookmarkEnd w:id="60525"/>
    </w:p>
    <w:p w:rsidR="005930C5" w:rsidRDefault="005930C5" w:rsidP="00EC0B26">
      <w:pPr>
        <w:rPr>
          <w:rtl/>
        </w:rPr>
      </w:pPr>
      <w:bookmarkStart w:id="60526" w:name="_ETM_Q100_699890"/>
      <w:bookmarkStart w:id="60527" w:name="_ETM_Q100_699934"/>
      <w:bookmarkEnd w:id="60526"/>
      <w:bookmarkEnd w:id="60527"/>
      <w:r>
        <w:rPr>
          <w:rFonts w:hint="cs"/>
          <w:rtl/>
        </w:rPr>
        <w:t xml:space="preserve">מה עם סמוטריץ'? </w:t>
      </w:r>
      <w:bookmarkStart w:id="60528" w:name="_ETM_Q100_705666"/>
      <w:bookmarkEnd w:id="60528"/>
      <w:r>
        <w:rPr>
          <w:rFonts w:hint="cs"/>
          <w:rtl/>
        </w:rPr>
        <w:t xml:space="preserve">אוה. ב-16 במרץ יש חדשה מרעישה. השר גדעון סער: </w:t>
      </w:r>
      <w:bookmarkStart w:id="60529" w:name="_ETM_Q100_712087"/>
      <w:bookmarkEnd w:id="60529"/>
      <w:r>
        <w:rPr>
          <w:rFonts w:hint="cs"/>
          <w:rtl/>
        </w:rPr>
        <w:t xml:space="preserve">"אגיד את זה לאט כדי שיהיה ברור: אני לא </w:t>
      </w:r>
      <w:bookmarkStart w:id="60530" w:name="_ETM_Q100_717735"/>
      <w:bookmarkEnd w:id="60530"/>
      <w:r>
        <w:rPr>
          <w:rFonts w:hint="cs"/>
          <w:rtl/>
        </w:rPr>
        <w:t xml:space="preserve">חוזר לליכוד". אוקיי. אנחנו מאמינים לך. אנחנו מאמינים בני מאמינים. </w:t>
      </w:r>
      <w:bookmarkStart w:id="60531" w:name="_ETM_Q100_723063"/>
      <w:bookmarkEnd w:id="60531"/>
    </w:p>
    <w:p w:rsidR="005930C5" w:rsidRDefault="005930C5" w:rsidP="00EC0B26">
      <w:pPr>
        <w:rPr>
          <w:rtl/>
        </w:rPr>
      </w:pPr>
      <w:bookmarkStart w:id="60532" w:name="_ETM_Q100_680857"/>
      <w:bookmarkStart w:id="60533" w:name="_ETM_Q100_680923"/>
      <w:bookmarkStart w:id="60534" w:name="_ETM_Q100_731642"/>
      <w:bookmarkEnd w:id="60532"/>
      <w:bookmarkEnd w:id="60533"/>
      <w:bookmarkEnd w:id="60534"/>
    </w:p>
    <w:p w:rsidR="005930C5" w:rsidRDefault="005930C5" w:rsidP="00EC0B26">
      <w:pPr>
        <w:rPr>
          <w:rtl/>
        </w:rPr>
      </w:pPr>
      <w:bookmarkStart w:id="60535" w:name="_ETM_Q100_731695"/>
      <w:bookmarkEnd w:id="60535"/>
      <w:r>
        <w:rPr>
          <w:rFonts w:hint="cs"/>
          <w:rtl/>
        </w:rPr>
        <w:t xml:space="preserve">השכל, שוב: לא ניכנס, כן ניכנס, כן ניכנס, לא </w:t>
      </w:r>
      <w:bookmarkStart w:id="60536" w:name="_ETM_Q100_735659"/>
      <w:bookmarkEnd w:id="60536"/>
      <w:r>
        <w:rPr>
          <w:rFonts w:hint="cs"/>
          <w:rtl/>
        </w:rPr>
        <w:t xml:space="preserve">ניכנס. מדהים. תקווה חדשה. מעניין אם השם נשאר. </w:t>
      </w:r>
    </w:p>
    <w:p w:rsidR="005930C5" w:rsidRDefault="005930C5" w:rsidP="00EC0B26">
      <w:pPr>
        <w:rPr>
          <w:rtl/>
        </w:rPr>
      </w:pPr>
    </w:p>
    <w:p w:rsidR="005930C5" w:rsidRDefault="005930C5" w:rsidP="00EC0B26">
      <w:pPr>
        <w:pStyle w:val="af7"/>
        <w:keepNext/>
        <w:rPr>
          <w:rtl/>
        </w:rPr>
      </w:pPr>
      <w:bookmarkStart w:id="60537" w:name="_ETM_Q100_731986"/>
      <w:bookmarkStart w:id="60538" w:name="_ETM_Q100_732072"/>
      <w:bookmarkEnd w:id="60537"/>
      <w:bookmarkEnd w:id="60538"/>
      <w:r w:rsidRPr="00943E9E">
        <w:rPr>
          <w:rStyle w:val="TagStyle"/>
          <w:rtl/>
        </w:rPr>
        <w:t xml:space="preserve">&lt;&lt; קריאה &gt;&gt; </w:t>
      </w:r>
      <w:r>
        <w:rPr>
          <w:rtl/>
        </w:rPr>
        <w:t>ירון לוי (יש עתיד):</w:t>
      </w:r>
      <w:r w:rsidRPr="00943E9E">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60539" w:name="_ETM_Q100_680969"/>
      <w:bookmarkStart w:id="60540" w:name="_ETM_Q100_681069"/>
      <w:bookmarkEnd w:id="60539"/>
      <w:bookmarkEnd w:id="60540"/>
      <w:r>
        <w:rPr>
          <w:rFonts w:hint="cs"/>
          <w:rtl/>
        </w:rPr>
        <w:t>היא כבר לא תקווה חדשה.</w:t>
      </w:r>
    </w:p>
    <w:p w:rsidR="005930C5" w:rsidRDefault="005930C5" w:rsidP="00EC0B26">
      <w:pPr>
        <w:rPr>
          <w:rtl/>
        </w:rPr>
      </w:pPr>
      <w:bookmarkStart w:id="60541" w:name="_ETM_Q100_742801"/>
      <w:bookmarkStart w:id="60542" w:name="_ETM_Q100_742851"/>
      <w:bookmarkEnd w:id="60541"/>
      <w:bookmarkEnd w:id="60542"/>
    </w:p>
    <w:p w:rsidR="005930C5" w:rsidRDefault="005930C5" w:rsidP="00EC0B26">
      <w:pPr>
        <w:pStyle w:val="-"/>
        <w:keepNext/>
        <w:rPr>
          <w:rtl/>
        </w:rPr>
      </w:pPr>
      <w:r w:rsidRPr="00943E9E">
        <w:rPr>
          <w:rStyle w:val="TagStyle"/>
          <w:rtl/>
        </w:rPr>
        <w:t xml:space="preserve"> &lt;&lt; דובר_המשך &gt;&gt; </w:t>
      </w:r>
      <w:r>
        <w:rPr>
          <w:rtl/>
        </w:rPr>
        <w:t>נאור שירי (יש עתיד):</w:t>
      </w:r>
      <w:r w:rsidRPr="00943E9E">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הופ</w:t>
      </w:r>
      <w:bookmarkStart w:id="60543" w:name="_ETM_Q100_739845"/>
      <w:bookmarkEnd w:id="60543"/>
      <w:r>
        <w:rPr>
          <w:rFonts w:hint="cs"/>
          <w:rtl/>
        </w:rPr>
        <w:t>ה. ב-12 במרץ, הגיע לשולחננו זה עתה</w:t>
      </w:r>
      <w:bookmarkStart w:id="60544" w:name="_ETM_Q100_748378"/>
      <w:bookmarkEnd w:id="60544"/>
      <w:r>
        <w:rPr>
          <w:rFonts w:hint="cs"/>
          <w:rtl/>
        </w:rPr>
        <w:t xml:space="preserve"> </w:t>
      </w:r>
      <w:r>
        <w:rPr>
          <w:rtl/>
        </w:rPr>
        <w:t>–</w:t>
      </w:r>
      <w:r>
        <w:rPr>
          <w:rFonts w:hint="cs"/>
          <w:rtl/>
        </w:rPr>
        <w:t xml:space="preserve"> חבר הכנסת ואטורי: בעתיד כש</w:t>
      </w:r>
      <w:bookmarkStart w:id="60545" w:name="_ETM_Q100_752140"/>
      <w:bookmarkEnd w:id="60545"/>
      <w:r>
        <w:rPr>
          <w:rFonts w:hint="cs"/>
          <w:rtl/>
        </w:rPr>
        <w:t xml:space="preserve">תהיה ועדת חקירה ממלכתית יפורסמו הפרוטוקולים של ועדת חוץ </w:t>
      </w:r>
      <w:bookmarkStart w:id="60546" w:name="_ETM_Q100_757194"/>
      <w:bookmarkEnd w:id="60546"/>
      <w:r>
        <w:rPr>
          <w:rFonts w:hint="cs"/>
          <w:rtl/>
        </w:rPr>
        <w:t>וביטחון ונגלה מה אמרתי לפני המלחמה. אז בעצם חבר הכנסת</w:t>
      </w:r>
      <w:bookmarkStart w:id="60547" w:name="_ETM_Q100_762736"/>
      <w:bookmarkEnd w:id="60547"/>
      <w:r>
        <w:rPr>
          <w:rFonts w:hint="cs"/>
          <w:rtl/>
        </w:rPr>
        <w:t xml:space="preserve"> ואטורי ביקש ועדת חקירה ממלכתית. וואי, וואי, וואי. מי האמין? </w:t>
      </w:r>
      <w:bookmarkStart w:id="60548" w:name="_ETM_Q100_771705"/>
      <w:bookmarkEnd w:id="60548"/>
    </w:p>
    <w:p w:rsidR="005930C5" w:rsidRDefault="005930C5" w:rsidP="00EC0B26">
      <w:pPr>
        <w:rPr>
          <w:rtl/>
        </w:rPr>
      </w:pPr>
    </w:p>
    <w:p w:rsidR="005930C5" w:rsidRDefault="005930C5" w:rsidP="00EC0B26">
      <w:pPr>
        <w:pStyle w:val="af7"/>
        <w:keepNext/>
        <w:rPr>
          <w:rtl/>
        </w:rPr>
      </w:pPr>
      <w:bookmarkStart w:id="60549" w:name="TOR_Q101"/>
      <w:bookmarkStart w:id="60550" w:name="ET_interruption_6574_1"/>
      <w:bookmarkEnd w:id="60549"/>
      <w:r w:rsidRPr="001E54E0">
        <w:rPr>
          <w:rStyle w:val="TagStyle"/>
          <w:rtl/>
        </w:rPr>
        <w:t xml:space="preserve">&lt;&lt; קריאה &gt;&gt; </w:t>
      </w:r>
      <w:r>
        <w:rPr>
          <w:rtl/>
        </w:rPr>
        <w:t>ירון לוי (יש עתיד):</w:t>
      </w:r>
      <w:r w:rsidRPr="001E54E0">
        <w:rPr>
          <w:rStyle w:val="TagStyle"/>
          <w:rtl/>
        </w:rPr>
        <w:t xml:space="preserve"> &lt;&lt; קריאה &gt;&gt;</w:t>
      </w:r>
      <w:r w:rsidR="005223CB">
        <w:rPr>
          <w:rtl/>
        </w:rPr>
        <w:t xml:space="preserve"> </w:t>
      </w:r>
      <w:r>
        <w:rPr>
          <w:rtl/>
        </w:rPr>
        <w:t xml:space="preserve"> </w:t>
      </w:r>
      <w:bookmarkEnd w:id="60550"/>
    </w:p>
    <w:p w:rsidR="005930C5" w:rsidRDefault="005930C5" w:rsidP="005223CB">
      <w:pPr>
        <w:rPr>
          <w:rtl/>
          <w:lang w:eastAsia="he-IL"/>
        </w:rPr>
      </w:pPr>
    </w:p>
    <w:p w:rsidR="005930C5" w:rsidRDefault="005930C5" w:rsidP="009635F5">
      <w:pPr>
        <w:rPr>
          <w:rtl/>
        </w:rPr>
      </w:pPr>
      <w:r>
        <w:rPr>
          <w:rFonts w:hint="cs"/>
          <w:rtl/>
        </w:rPr>
        <w:t>ראית שהוא זומן לחקירה.</w:t>
      </w:r>
    </w:p>
    <w:p w:rsidR="005930C5" w:rsidRDefault="005930C5" w:rsidP="009635F5">
      <w:pPr>
        <w:rPr>
          <w:rtl/>
        </w:rPr>
      </w:pPr>
    </w:p>
    <w:p w:rsidR="005930C5" w:rsidRDefault="005930C5" w:rsidP="00EC0B26">
      <w:pPr>
        <w:pStyle w:val="-"/>
        <w:keepNext/>
        <w:rPr>
          <w:rtl/>
        </w:rPr>
      </w:pPr>
      <w:r w:rsidRPr="001E54E0">
        <w:rPr>
          <w:rStyle w:val="TagStyle"/>
          <w:rtl/>
        </w:rPr>
        <w:t xml:space="preserve"> &lt;&lt; דובר_המשך &gt;&gt; </w:t>
      </w:r>
      <w:r>
        <w:rPr>
          <w:rtl/>
        </w:rPr>
        <w:t>נאור שירי (יש עתיד):</w:t>
      </w:r>
      <w:r w:rsidRPr="001E54E0">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9635F5">
      <w:pPr>
        <w:rPr>
          <w:rtl/>
        </w:rPr>
      </w:pPr>
      <w:r>
        <w:rPr>
          <w:rFonts w:hint="cs"/>
          <w:rtl/>
        </w:rPr>
        <w:t>אה, אני דיברתי על זה בהתחלה.</w:t>
      </w:r>
    </w:p>
    <w:p w:rsidR="005930C5" w:rsidRDefault="005930C5" w:rsidP="009635F5">
      <w:pPr>
        <w:rPr>
          <w:rtl/>
        </w:rPr>
      </w:pPr>
    </w:p>
    <w:p w:rsidR="005930C5" w:rsidRDefault="005930C5" w:rsidP="00EC0B26">
      <w:pPr>
        <w:pStyle w:val="af7"/>
        <w:keepNext/>
        <w:rPr>
          <w:rtl/>
        </w:rPr>
      </w:pPr>
      <w:bookmarkStart w:id="60551" w:name="ET_interruption_6574_10"/>
      <w:r w:rsidRPr="00775B39">
        <w:rPr>
          <w:rStyle w:val="TagStyle"/>
          <w:rtl/>
        </w:rPr>
        <w:t xml:space="preserve"> &lt;&lt; קריאה &gt;&gt; </w:t>
      </w:r>
      <w:r>
        <w:rPr>
          <w:rtl/>
        </w:rPr>
        <w:t>ירון לוי (יש עתיד):</w:t>
      </w:r>
      <w:r w:rsidRPr="00775B39">
        <w:rPr>
          <w:rStyle w:val="TagStyle"/>
          <w:rtl/>
        </w:rPr>
        <w:t xml:space="preserve"> &lt;&lt; קריאה &gt;&gt;</w:t>
      </w:r>
      <w:r w:rsidR="005223CB">
        <w:rPr>
          <w:rtl/>
        </w:rPr>
        <w:t xml:space="preserve"> </w:t>
      </w:r>
      <w:r>
        <w:rPr>
          <w:rtl/>
        </w:rPr>
        <w:t xml:space="preserve"> </w:t>
      </w:r>
      <w:bookmarkEnd w:id="60551"/>
    </w:p>
    <w:p w:rsidR="005930C5" w:rsidRDefault="005930C5" w:rsidP="005223CB">
      <w:pPr>
        <w:rPr>
          <w:rtl/>
        </w:rPr>
      </w:pPr>
    </w:p>
    <w:p w:rsidR="005930C5" w:rsidRDefault="005930C5" w:rsidP="00EC0B26">
      <w:pPr>
        <w:rPr>
          <w:rtl/>
        </w:rPr>
      </w:pPr>
      <w:r>
        <w:rPr>
          <w:rFonts w:hint="cs"/>
          <w:rtl/>
        </w:rPr>
        <w:t>אה, פספסתי.</w:t>
      </w:r>
    </w:p>
    <w:p w:rsidR="005930C5" w:rsidRDefault="005930C5" w:rsidP="005223CB">
      <w:pPr>
        <w:rPr>
          <w:rtl/>
        </w:rPr>
      </w:pPr>
    </w:p>
    <w:p w:rsidR="005930C5" w:rsidRDefault="005930C5" w:rsidP="00EC0B26">
      <w:pPr>
        <w:pStyle w:val="-"/>
        <w:keepNext/>
        <w:rPr>
          <w:rtl/>
        </w:rPr>
      </w:pPr>
      <w:r w:rsidRPr="00775B39">
        <w:rPr>
          <w:rStyle w:val="TagStyle"/>
          <w:rtl/>
        </w:rPr>
        <w:t xml:space="preserve"> &lt;&lt; דובר_המשך &gt;&gt; </w:t>
      </w:r>
      <w:r>
        <w:rPr>
          <w:rtl/>
        </w:rPr>
        <w:t>נאור שירי (יש עתיד):</w:t>
      </w:r>
      <w:r w:rsidRPr="00775B39">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כשאני הוצאתי פה אזיקים, כעסו עליי</w:t>
      </w:r>
      <w:bookmarkStart w:id="60552" w:name="_ETM_Q101_175000"/>
      <w:bookmarkEnd w:id="60552"/>
      <w:r>
        <w:rPr>
          <w:rFonts w:hint="cs"/>
          <w:rtl/>
        </w:rPr>
        <w:t xml:space="preserve"> והורידו אותי מהדוכן. </w:t>
      </w:r>
    </w:p>
    <w:p w:rsidR="005930C5" w:rsidRDefault="005930C5" w:rsidP="00EC0B26">
      <w:pPr>
        <w:rPr>
          <w:rtl/>
        </w:rPr>
      </w:pPr>
    </w:p>
    <w:p w:rsidR="005930C5" w:rsidRDefault="005930C5" w:rsidP="00EC0B26">
      <w:pPr>
        <w:pStyle w:val="af7"/>
        <w:keepNext/>
        <w:rPr>
          <w:rtl/>
        </w:rPr>
      </w:pPr>
      <w:r w:rsidRPr="00775B39">
        <w:rPr>
          <w:rStyle w:val="TagStyle"/>
          <w:rtl/>
        </w:rPr>
        <w:t xml:space="preserve"> &lt;&lt; קריאה &gt;&gt; </w:t>
      </w:r>
      <w:r>
        <w:rPr>
          <w:rtl/>
        </w:rPr>
        <w:t>ירון לוי (יש עתיד):</w:t>
      </w:r>
      <w:r w:rsidRPr="00775B39">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553" w:name="_ETM_Q101_174000"/>
      <w:bookmarkEnd w:id="60553"/>
      <w:r>
        <w:rPr>
          <w:rFonts w:hint="cs"/>
          <w:rtl/>
        </w:rPr>
        <w:t>צפית את העתיד.</w:t>
      </w:r>
    </w:p>
    <w:p w:rsidR="005930C5" w:rsidRDefault="005930C5" w:rsidP="00EC0B26">
      <w:pPr>
        <w:rPr>
          <w:rtl/>
        </w:rPr>
      </w:pPr>
      <w:bookmarkStart w:id="60554" w:name="_ETM_Q101_182000"/>
      <w:bookmarkEnd w:id="60554"/>
    </w:p>
    <w:p w:rsidR="005930C5" w:rsidRDefault="005930C5" w:rsidP="00EC0B26">
      <w:pPr>
        <w:pStyle w:val="-"/>
        <w:keepNext/>
        <w:rPr>
          <w:rtl/>
        </w:rPr>
      </w:pPr>
      <w:r w:rsidRPr="00775B39">
        <w:rPr>
          <w:rStyle w:val="TagStyle"/>
          <w:rtl/>
        </w:rPr>
        <w:t xml:space="preserve"> &lt;&lt; דובר_המשך &gt;&gt; </w:t>
      </w:r>
      <w:r>
        <w:rPr>
          <w:rtl/>
        </w:rPr>
        <w:t>נאור שירי (יש עתיד):</w:t>
      </w:r>
      <w:r w:rsidRPr="00775B39">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C17BC8">
      <w:pPr>
        <w:rPr>
          <w:rtl/>
        </w:rPr>
      </w:pPr>
      <w:r>
        <w:rPr>
          <w:rFonts w:hint="cs"/>
          <w:rtl/>
        </w:rPr>
        <w:t xml:space="preserve">אתה רואה. בחדשות, לפני חודשיים, בעמוד שאנחנו נקים </w:t>
      </w:r>
      <w:r>
        <w:rPr>
          <w:rFonts w:hint="eastAsia"/>
          <w:rtl/>
        </w:rPr>
        <w:t>–</w:t>
      </w:r>
      <w:r>
        <w:rPr>
          <w:rFonts w:hint="cs"/>
          <w:rtl/>
        </w:rPr>
        <w:t xml:space="preserve"> כשאני אסיים את השעה וחצי פה </w:t>
      </w:r>
      <w:r>
        <w:rPr>
          <w:rFonts w:hint="eastAsia"/>
          <w:rtl/>
        </w:rPr>
        <w:t>–</w:t>
      </w:r>
      <w:r>
        <w:rPr>
          <w:rFonts w:hint="cs"/>
          <w:rtl/>
        </w:rPr>
        <w:t xml:space="preserve"> אנחנו </w:t>
      </w:r>
      <w:bookmarkStart w:id="60555" w:name="_ETM_Q101_185000"/>
      <w:bookmarkEnd w:id="60555"/>
      <w:r>
        <w:rPr>
          <w:rFonts w:hint="cs"/>
          <w:rtl/>
        </w:rPr>
        <w:t xml:space="preserve">נכתוב שאני הוצאתי אזיקים והייתי הראשון לזהות את הצורך באזיקים </w:t>
      </w:r>
      <w:bookmarkStart w:id="60556" w:name="_ETM_Q101_194000"/>
      <w:bookmarkEnd w:id="60556"/>
      <w:r>
        <w:rPr>
          <w:rFonts w:hint="cs"/>
          <w:rtl/>
        </w:rPr>
        <w:t xml:space="preserve">בכנסת ישראל. </w:t>
      </w:r>
    </w:p>
    <w:p w:rsidR="005930C5" w:rsidRDefault="005930C5" w:rsidP="00EC0B26">
      <w:pPr>
        <w:rPr>
          <w:rtl/>
        </w:rPr>
      </w:pPr>
    </w:p>
    <w:p w:rsidR="005930C5" w:rsidRDefault="005930C5" w:rsidP="00EC0B26">
      <w:pPr>
        <w:pStyle w:val="af7"/>
        <w:keepNext/>
        <w:rPr>
          <w:rtl/>
        </w:rPr>
      </w:pPr>
      <w:bookmarkStart w:id="60557" w:name="ET_interruption_6574_15"/>
      <w:r w:rsidRPr="006060A7">
        <w:rPr>
          <w:rStyle w:val="TagStyle"/>
          <w:rtl/>
        </w:rPr>
        <w:t xml:space="preserve"> &lt;&lt; קריאה &gt;&gt; </w:t>
      </w:r>
      <w:r>
        <w:rPr>
          <w:rtl/>
        </w:rPr>
        <w:t>ירון לוי (יש עתיד):</w:t>
      </w:r>
      <w:r w:rsidRPr="006060A7">
        <w:rPr>
          <w:rStyle w:val="TagStyle"/>
          <w:rtl/>
        </w:rPr>
        <w:t xml:space="preserve"> &lt;&lt; קריאה &gt;&gt;</w:t>
      </w:r>
      <w:r w:rsidR="005223CB">
        <w:rPr>
          <w:rtl/>
        </w:rPr>
        <w:t xml:space="preserve"> </w:t>
      </w:r>
      <w:r>
        <w:rPr>
          <w:rtl/>
        </w:rPr>
        <w:t xml:space="preserve"> </w:t>
      </w:r>
      <w:bookmarkEnd w:id="60557"/>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r w:rsidRPr="00677BCE">
        <w:rPr>
          <w:rStyle w:val="TagStyle"/>
          <w:rtl/>
        </w:rPr>
        <w:t xml:space="preserve"> &lt;&lt; דובר_המשך &gt;&gt; </w:t>
      </w:r>
      <w:r>
        <w:rPr>
          <w:rtl/>
        </w:rPr>
        <w:t>נאור שירי (יש עתיד):</w:t>
      </w:r>
      <w:r w:rsidRPr="00677BCE">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0558" w:name="_ETM_Q101_196000"/>
      <w:bookmarkEnd w:id="60558"/>
      <w:r>
        <w:rPr>
          <w:rFonts w:hint="cs"/>
          <w:rtl/>
        </w:rPr>
        <w:t xml:space="preserve">עכשיו, סוכות בבעיה. הוא לא יכול </w:t>
      </w:r>
      <w:bookmarkStart w:id="60559" w:name="_ETM_Q101_199000"/>
      <w:bookmarkEnd w:id="60559"/>
      <w:r>
        <w:rPr>
          <w:rFonts w:hint="cs"/>
          <w:rtl/>
        </w:rPr>
        <w:t xml:space="preserve">לסרב להגיע לחקירה, אבל הוא יכול לצלם סרטון – זה </w:t>
      </w:r>
      <w:bookmarkStart w:id="60560" w:name="_ETM_Q101_203000"/>
      <w:bookmarkEnd w:id="60560"/>
      <w:r>
        <w:rPr>
          <w:rFonts w:hint="cs"/>
          <w:rtl/>
        </w:rPr>
        <w:t xml:space="preserve">בסדר. שרי הלייקים. </w:t>
      </w:r>
      <w:bookmarkStart w:id="60561" w:name="_ETM_Q101_202000"/>
      <w:bookmarkStart w:id="60562" w:name="_ETM_Q101_181000"/>
      <w:bookmarkEnd w:id="60561"/>
      <w:bookmarkEnd w:id="60562"/>
      <w:r>
        <w:rPr>
          <w:rFonts w:hint="cs"/>
          <w:rtl/>
        </w:rPr>
        <w:t>זה יהיה אירוע מצחיק אם נגיד</w:t>
      </w:r>
      <w:bookmarkStart w:id="60563" w:name="_ETM_Q101_212000"/>
      <w:bookmarkEnd w:id="60563"/>
      <w:r>
        <w:rPr>
          <w:rFonts w:hint="cs"/>
          <w:rtl/>
        </w:rPr>
        <w:t xml:space="preserve"> משמר הכנסת יעצור את ואטורי </w:t>
      </w:r>
      <w:r w:rsidR="00BB368D">
        <w:rPr>
          <w:rFonts w:hint="cs"/>
          <w:rtl/>
        </w:rPr>
        <w:t>– –</w:t>
      </w:r>
      <w:r>
        <w:rPr>
          <w:rFonts w:hint="cs"/>
          <w:rtl/>
        </w:rPr>
        <w:t xml:space="preserve"> </w:t>
      </w:r>
    </w:p>
    <w:p w:rsidR="005930C5" w:rsidRDefault="005930C5" w:rsidP="00EC0B26">
      <w:pPr>
        <w:rPr>
          <w:rtl/>
        </w:rPr>
      </w:pPr>
      <w:bookmarkStart w:id="60564" w:name="_ETM_Q101_211000"/>
      <w:bookmarkEnd w:id="60564"/>
    </w:p>
    <w:p w:rsidR="005930C5" w:rsidRDefault="005930C5" w:rsidP="00EC0B26">
      <w:pPr>
        <w:pStyle w:val="af7"/>
        <w:keepNext/>
        <w:rPr>
          <w:rtl/>
        </w:rPr>
      </w:pPr>
      <w:bookmarkStart w:id="60565" w:name="ET_interruption_6574_19"/>
      <w:r w:rsidRPr="00677BCE">
        <w:rPr>
          <w:rStyle w:val="TagStyle"/>
          <w:rtl/>
        </w:rPr>
        <w:t xml:space="preserve"> &lt;&lt; קריאה &gt;&gt; </w:t>
      </w:r>
      <w:r>
        <w:rPr>
          <w:rtl/>
        </w:rPr>
        <w:t>ירון לוי (יש עתיד):</w:t>
      </w:r>
      <w:r w:rsidRPr="00677BCE">
        <w:rPr>
          <w:rStyle w:val="TagStyle"/>
          <w:rtl/>
        </w:rPr>
        <w:t xml:space="preserve"> &lt;&lt; קריאה &gt;&gt;</w:t>
      </w:r>
      <w:r w:rsidR="005223CB">
        <w:rPr>
          <w:rtl/>
        </w:rPr>
        <w:t xml:space="preserve"> </w:t>
      </w:r>
      <w:r>
        <w:rPr>
          <w:rtl/>
        </w:rPr>
        <w:t xml:space="preserve"> </w:t>
      </w:r>
      <w:bookmarkEnd w:id="60565"/>
    </w:p>
    <w:p w:rsidR="005930C5" w:rsidRDefault="005930C5" w:rsidP="005223CB">
      <w:pPr>
        <w:rPr>
          <w:rtl/>
          <w:lang w:eastAsia="he-IL"/>
        </w:rPr>
      </w:pPr>
    </w:p>
    <w:p w:rsidR="005930C5" w:rsidRDefault="005930C5" w:rsidP="00EC0B26">
      <w:pPr>
        <w:rPr>
          <w:rtl/>
        </w:rPr>
      </w:pPr>
      <w:bookmarkStart w:id="60566" w:name="_ETM_Q101_213000"/>
      <w:bookmarkEnd w:id="60566"/>
      <w:r>
        <w:rPr>
          <w:rFonts w:hint="cs"/>
          <w:rtl/>
        </w:rPr>
        <w:t xml:space="preserve">זה יהיה אירוע </w:t>
      </w:r>
      <w:bookmarkStart w:id="60567" w:name="_ETM_Q101_214000"/>
      <w:bookmarkEnd w:id="60567"/>
      <w:r>
        <w:rPr>
          <w:rFonts w:hint="cs"/>
          <w:rtl/>
        </w:rPr>
        <w:t>מצחיק.</w:t>
      </w:r>
    </w:p>
    <w:p w:rsidR="005930C5" w:rsidRDefault="005930C5" w:rsidP="00EC0B26">
      <w:pPr>
        <w:rPr>
          <w:rtl/>
        </w:rPr>
      </w:pPr>
      <w:bookmarkStart w:id="60568" w:name="_ETM_Q101_215000"/>
      <w:bookmarkEnd w:id="60568"/>
    </w:p>
    <w:p w:rsidR="005930C5" w:rsidRDefault="005930C5" w:rsidP="00EC0B26">
      <w:pPr>
        <w:pStyle w:val="-"/>
        <w:keepNext/>
        <w:rPr>
          <w:rtl/>
        </w:rPr>
      </w:pPr>
      <w:r w:rsidRPr="00677BCE">
        <w:rPr>
          <w:rStyle w:val="TagStyle"/>
          <w:rtl/>
        </w:rPr>
        <w:t xml:space="preserve"> &lt;&lt; דובר_המשך &gt;&gt; </w:t>
      </w:r>
      <w:r>
        <w:rPr>
          <w:rtl/>
        </w:rPr>
        <w:t>נאור שירי (יש עתיד):</w:t>
      </w:r>
      <w:r w:rsidRPr="00677BCE">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BB368D" w:rsidP="00C17BC8">
      <w:pPr>
        <w:rPr>
          <w:rtl/>
        </w:rPr>
      </w:pPr>
      <w:bookmarkStart w:id="60569" w:name="_ETM_Q101_216000"/>
      <w:bookmarkEnd w:id="60569"/>
      <w:r>
        <w:rPr>
          <w:rFonts w:hint="cs"/>
          <w:rtl/>
        </w:rPr>
        <w:t>– –</w:t>
      </w:r>
      <w:r w:rsidR="005930C5">
        <w:rPr>
          <w:rFonts w:hint="cs"/>
          <w:rtl/>
        </w:rPr>
        <w:t xml:space="preserve"> ו</w:t>
      </w:r>
      <w:r w:rsidR="00C17BC8">
        <w:rPr>
          <w:rFonts w:hint="cs"/>
          <w:rtl/>
        </w:rPr>
        <w:t xml:space="preserve">גם </w:t>
      </w:r>
      <w:r w:rsidR="005930C5">
        <w:rPr>
          <w:rFonts w:hint="cs"/>
          <w:rtl/>
        </w:rPr>
        <w:t xml:space="preserve">את אליהו. מה יהיה האירוע המצחיק? מה תעשה מסורת ישראל אם יעצרו את השר? מה </w:t>
      </w:r>
      <w:bookmarkStart w:id="60570" w:name="_ETM_Q101_225000"/>
      <w:bookmarkEnd w:id="60570"/>
      <w:r w:rsidR="005930C5">
        <w:rPr>
          <w:rFonts w:hint="cs"/>
          <w:rtl/>
        </w:rPr>
        <w:t xml:space="preserve">נעשה? איך מסורת ישראל תשרוד את 3,500 השנים הבאות בלי </w:t>
      </w:r>
      <w:bookmarkStart w:id="60571" w:name="_ETM_Q101_226000"/>
      <w:bookmarkEnd w:id="60571"/>
      <w:r w:rsidR="005930C5">
        <w:rPr>
          <w:rFonts w:hint="cs"/>
          <w:rtl/>
        </w:rPr>
        <w:t xml:space="preserve">שר המסורת? הוא עשה עבודה כל כך טובה, שזה ממש </w:t>
      </w:r>
      <w:bookmarkStart w:id="60572" w:name="_ETM_Q101_234000"/>
      <w:bookmarkEnd w:id="60572"/>
      <w:r w:rsidR="005930C5">
        <w:rPr>
          <w:rFonts w:hint="cs"/>
          <w:rtl/>
        </w:rPr>
        <w:t xml:space="preserve">מפחיד אותי קצת. </w:t>
      </w:r>
    </w:p>
    <w:p w:rsidR="005930C5" w:rsidRDefault="005930C5" w:rsidP="00EC0B26">
      <w:pPr>
        <w:rPr>
          <w:rtl/>
        </w:rPr>
      </w:pPr>
      <w:bookmarkStart w:id="60573" w:name="_ETM_Q101_235000"/>
      <w:bookmarkEnd w:id="60573"/>
    </w:p>
    <w:p w:rsidR="005930C5" w:rsidRDefault="005930C5" w:rsidP="00C17BC8">
      <w:pPr>
        <w:rPr>
          <w:rtl/>
        </w:rPr>
      </w:pPr>
      <w:bookmarkStart w:id="60574" w:name="_ETM_Q101_236000"/>
      <w:bookmarkEnd w:id="60574"/>
      <w:r>
        <w:rPr>
          <w:rFonts w:hint="cs"/>
          <w:rtl/>
        </w:rPr>
        <w:t xml:space="preserve">לפני שנה שלחה רעיית ראש ממשלת </w:t>
      </w:r>
      <w:bookmarkStart w:id="60575" w:name="_ETM_Q101_243000"/>
      <w:bookmarkEnd w:id="60575"/>
      <w:r>
        <w:rPr>
          <w:rFonts w:hint="cs"/>
          <w:rtl/>
        </w:rPr>
        <w:t xml:space="preserve">ישראל מכתב לאימו של אמיר קטר: מנפי את השפעתך </w:t>
      </w:r>
      <w:bookmarkStart w:id="60576" w:name="_ETM_Q101_244000"/>
      <w:bookmarkEnd w:id="60576"/>
      <w:r>
        <w:rPr>
          <w:rFonts w:hint="cs"/>
          <w:rtl/>
        </w:rPr>
        <w:t xml:space="preserve">כדי לפעול למען השחרור של החטופים והחטופות של הישראלים מעזה. </w:t>
      </w:r>
      <w:bookmarkStart w:id="60577" w:name="_ETM_Q101_250000"/>
      <w:bookmarkStart w:id="60578" w:name="_ETM_Q101_257000"/>
      <w:bookmarkEnd w:id="60577"/>
      <w:bookmarkEnd w:id="60578"/>
      <w:r>
        <w:rPr>
          <w:rFonts w:hint="cs"/>
          <w:rtl/>
        </w:rPr>
        <w:t xml:space="preserve">כתב עמית סגל: גילוי נאות, הובכתי ואף קצת התגרדתי </w:t>
      </w:r>
      <w:bookmarkStart w:id="60579" w:name="_ETM_Q101_255000"/>
      <w:bookmarkEnd w:id="60579"/>
      <w:r>
        <w:rPr>
          <w:rFonts w:hint="cs"/>
          <w:rtl/>
        </w:rPr>
        <w:t xml:space="preserve">מהמכתב של שרה נתניהו לאימא של אמיר קטר, בתחנונים שתרכך </w:t>
      </w:r>
      <w:bookmarkStart w:id="60580" w:name="_ETM_Q101_259000"/>
      <w:bookmarkEnd w:id="60580"/>
      <w:r>
        <w:rPr>
          <w:rFonts w:hint="cs"/>
          <w:rtl/>
        </w:rPr>
        <w:t xml:space="preserve">את ליבו, כי קטר היא מדינה שתומכת בטרור. ההתרפסות של </w:t>
      </w:r>
      <w:bookmarkStart w:id="60581" w:name="_ETM_Q101_263000"/>
      <w:bookmarkEnd w:id="60581"/>
      <w:r>
        <w:rPr>
          <w:rFonts w:hint="cs"/>
          <w:rtl/>
        </w:rPr>
        <w:t>הממסד אצלנו מגעילה כבר שנים, אבל יש כאלה הסבורים שהיא</w:t>
      </w:r>
      <w:bookmarkStart w:id="60582" w:name="_ETM_Q101_262000"/>
      <w:bookmarkEnd w:id="60582"/>
      <w:r>
        <w:rPr>
          <w:rFonts w:hint="cs"/>
          <w:rtl/>
        </w:rPr>
        <w:t xml:space="preserve"> מחויבת המציאות. מכאן ועד לתחנונים בסגנון אופרת סבון הדרך ארוכה. </w:t>
      </w:r>
      <w:bookmarkStart w:id="60583" w:name="_ETM_Q101_277000"/>
      <w:bookmarkEnd w:id="60583"/>
      <w:r>
        <w:rPr>
          <w:rFonts w:hint="cs"/>
          <w:rtl/>
        </w:rPr>
        <w:t xml:space="preserve">מדהים כמה הגענו בשנה אחת, שעכשיו </w:t>
      </w:r>
      <w:r>
        <w:rPr>
          <w:rFonts w:hint="eastAsia"/>
          <w:rtl/>
        </w:rPr>
        <w:t>–</w:t>
      </w:r>
      <w:r>
        <w:rPr>
          <w:rFonts w:hint="cs"/>
          <w:rtl/>
        </w:rPr>
        <w:t xml:space="preserve"> </w:t>
      </w:r>
      <w:bookmarkStart w:id="60584" w:name="_ETM_Q101_276000"/>
      <w:bookmarkEnd w:id="60584"/>
      <w:r>
        <w:rPr>
          <w:rFonts w:hint="cs"/>
          <w:rtl/>
        </w:rPr>
        <w:t xml:space="preserve">מעניין אגב מי העביר לה את המכתב, לאימא של אמיר </w:t>
      </w:r>
      <w:bookmarkStart w:id="60585" w:name="_ETM_Q101_278000"/>
      <w:bookmarkEnd w:id="60585"/>
      <w:r>
        <w:rPr>
          <w:rFonts w:hint="cs"/>
          <w:rtl/>
        </w:rPr>
        <w:t>קטר, האם אוריך היה זה שהעביר את המכתב</w:t>
      </w:r>
      <w:r w:rsidR="00C17BC8">
        <w:rPr>
          <w:rFonts w:hint="cs"/>
          <w:rtl/>
        </w:rPr>
        <w:t>;</w:t>
      </w:r>
      <w:r>
        <w:rPr>
          <w:rFonts w:hint="cs"/>
          <w:rtl/>
        </w:rPr>
        <w:t xml:space="preserve"> </w:t>
      </w:r>
      <w:bookmarkStart w:id="60586" w:name="_ETM_Q101_283000"/>
      <w:bookmarkEnd w:id="60586"/>
      <w:r>
        <w:rPr>
          <w:rFonts w:hint="cs"/>
          <w:rtl/>
        </w:rPr>
        <w:t xml:space="preserve">זה יכול להיות דווקא מעניין. </w:t>
      </w:r>
    </w:p>
    <w:p w:rsidR="005930C5" w:rsidRDefault="005930C5" w:rsidP="00EC0B26">
      <w:pPr>
        <w:rPr>
          <w:rtl/>
        </w:rPr>
      </w:pPr>
    </w:p>
    <w:p w:rsidR="005930C5" w:rsidRDefault="005930C5" w:rsidP="00EC0B26">
      <w:pPr>
        <w:rPr>
          <w:rtl/>
        </w:rPr>
      </w:pPr>
      <w:r>
        <w:rPr>
          <w:rFonts w:hint="cs"/>
          <w:rtl/>
        </w:rPr>
        <w:t xml:space="preserve">הרב הראשי יצחק יוסף, הוא </w:t>
      </w:r>
      <w:bookmarkStart w:id="60587" w:name="_ETM_Q101_291000"/>
      <w:bookmarkEnd w:id="60587"/>
      <w:r>
        <w:rPr>
          <w:rFonts w:hint="cs"/>
          <w:rtl/>
        </w:rPr>
        <w:t xml:space="preserve">עדיין רב ראשי? מה אתה אומר, מי הרב הראשי היום? </w:t>
      </w:r>
      <w:bookmarkStart w:id="60588" w:name="_ETM_Q101_292000"/>
      <w:bookmarkEnd w:id="60588"/>
      <w:r>
        <w:rPr>
          <w:rFonts w:hint="cs"/>
          <w:rtl/>
        </w:rPr>
        <w:t>אגף הזהות היהודית, מי הרב הראשי היום? יצח</w:t>
      </w:r>
      <w:bookmarkStart w:id="60589" w:name="_ETM_Q101_302000"/>
      <w:bookmarkEnd w:id="60589"/>
      <w:r>
        <w:rPr>
          <w:rFonts w:hint="cs"/>
          <w:rtl/>
        </w:rPr>
        <w:t xml:space="preserve">ק יוסף עדיין? </w:t>
      </w:r>
    </w:p>
    <w:p w:rsidR="005930C5" w:rsidRDefault="005930C5" w:rsidP="00EC0B26">
      <w:pPr>
        <w:rPr>
          <w:rtl/>
        </w:rPr>
      </w:pPr>
    </w:p>
    <w:p w:rsidR="005930C5" w:rsidRDefault="005930C5" w:rsidP="00EC0B26">
      <w:pPr>
        <w:pStyle w:val="af7"/>
        <w:keepNext/>
        <w:rPr>
          <w:rtl/>
        </w:rPr>
      </w:pPr>
      <w:bookmarkStart w:id="60590" w:name="ET_interruption_קריאה_21"/>
      <w:r w:rsidRPr="004C41BD">
        <w:rPr>
          <w:rStyle w:val="TagStyle"/>
          <w:rtl/>
        </w:rPr>
        <w:t xml:space="preserve"> &lt;&lt; קריאה &gt;&gt; </w:t>
      </w:r>
      <w:r>
        <w:rPr>
          <w:rtl/>
        </w:rPr>
        <w:t>קריאה:</w:t>
      </w:r>
      <w:r w:rsidRPr="004C41BD">
        <w:rPr>
          <w:rStyle w:val="TagStyle"/>
          <w:rtl/>
        </w:rPr>
        <w:t xml:space="preserve"> &lt;&lt; קריאה &gt;&gt;</w:t>
      </w:r>
      <w:r w:rsidR="005223CB">
        <w:rPr>
          <w:rtl/>
        </w:rPr>
        <w:t xml:space="preserve"> </w:t>
      </w:r>
      <w:r>
        <w:rPr>
          <w:rtl/>
        </w:rPr>
        <w:t xml:space="preserve"> </w:t>
      </w:r>
      <w:bookmarkEnd w:id="60590"/>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Pr="004C41BD" w:rsidRDefault="005930C5" w:rsidP="00EC0B26">
      <w:pPr>
        <w:rPr>
          <w:rtl/>
        </w:rPr>
      </w:pPr>
      <w:bookmarkStart w:id="60591" w:name="_ETM_Q101_308000"/>
      <w:bookmarkEnd w:id="60591"/>
      <w:r>
        <w:rPr>
          <w:rFonts w:hint="cs"/>
          <w:rtl/>
        </w:rPr>
        <w:t xml:space="preserve">מי הרב הראשי היום? מה, </w:t>
      </w:r>
      <w:bookmarkStart w:id="60592" w:name="_ETM_Q101_311000"/>
      <w:bookmarkEnd w:id="60592"/>
      <w:r>
        <w:rPr>
          <w:rFonts w:hint="cs"/>
          <w:rtl/>
        </w:rPr>
        <w:t xml:space="preserve">אתה לא יודע מי הרב הראשי? </w:t>
      </w:r>
    </w:p>
    <w:p w:rsidR="005930C5" w:rsidRDefault="005930C5" w:rsidP="00EC0B26">
      <w:pPr>
        <w:rPr>
          <w:rtl/>
          <w:lang w:eastAsia="he-IL"/>
        </w:rPr>
      </w:pPr>
      <w:bookmarkStart w:id="60593" w:name="_ETM_Q101_301000"/>
      <w:bookmarkEnd w:id="60593"/>
    </w:p>
    <w:p w:rsidR="005930C5" w:rsidRDefault="005930C5" w:rsidP="00EC0B26">
      <w:pPr>
        <w:pStyle w:val="af7"/>
        <w:keepNext/>
        <w:rPr>
          <w:rtl/>
        </w:rPr>
      </w:pPr>
      <w:bookmarkStart w:id="60594" w:name="ET_interruption_6449_20"/>
      <w:r w:rsidRPr="00926812">
        <w:rPr>
          <w:rStyle w:val="TagStyle"/>
          <w:rtl/>
        </w:rPr>
        <w:t xml:space="preserve"> &lt;&lt; קריאה &gt;&gt; </w:t>
      </w:r>
      <w:r>
        <w:rPr>
          <w:rtl/>
        </w:rPr>
        <w:t>שר הרווחה והביטחון החברתי יעקב מרגי:</w:t>
      </w:r>
      <w:r w:rsidRPr="00926812">
        <w:rPr>
          <w:rStyle w:val="TagStyle"/>
          <w:rtl/>
        </w:rPr>
        <w:t xml:space="preserve"> &lt;&lt; קריאה &gt;&gt;</w:t>
      </w:r>
      <w:r w:rsidR="005223CB">
        <w:rPr>
          <w:rtl/>
        </w:rPr>
        <w:t xml:space="preserve"> </w:t>
      </w:r>
      <w:r>
        <w:rPr>
          <w:rtl/>
        </w:rPr>
        <w:t xml:space="preserve"> </w:t>
      </w:r>
      <w:bookmarkEnd w:id="60594"/>
    </w:p>
    <w:p w:rsidR="005930C5" w:rsidRDefault="005930C5" w:rsidP="005223CB">
      <w:pPr>
        <w:rPr>
          <w:rtl/>
          <w:lang w:eastAsia="he-IL"/>
        </w:rPr>
      </w:pPr>
    </w:p>
    <w:p w:rsidR="005930C5" w:rsidRDefault="005930C5" w:rsidP="00EC0B26">
      <w:pPr>
        <w:rPr>
          <w:rtl/>
          <w:lang w:eastAsia="he-IL"/>
        </w:rPr>
      </w:pPr>
      <w:r>
        <w:rPr>
          <w:rFonts w:hint="cs"/>
          <w:rtl/>
          <w:lang w:eastAsia="he-IL"/>
        </w:rPr>
        <w:t>את מי שאלת?</w:t>
      </w:r>
    </w:p>
    <w:p w:rsidR="005930C5" w:rsidRDefault="005930C5" w:rsidP="00EC0B26">
      <w:pPr>
        <w:rPr>
          <w:rtl/>
          <w:lang w:eastAsia="he-IL"/>
        </w:rPr>
      </w:pPr>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595" w:name="_ETM_Q101_319000"/>
      <w:bookmarkEnd w:id="60595"/>
      <w:r>
        <w:rPr>
          <w:rFonts w:hint="cs"/>
          <w:rtl/>
          <w:lang w:eastAsia="he-IL"/>
        </w:rPr>
        <w:t xml:space="preserve">שאלתי אותו, אבל יש </w:t>
      </w:r>
      <w:bookmarkStart w:id="60596" w:name="_ETM_Q101_317000"/>
      <w:bookmarkEnd w:id="60596"/>
      <w:r>
        <w:rPr>
          <w:rFonts w:hint="cs"/>
          <w:rtl/>
          <w:lang w:eastAsia="he-IL"/>
        </w:rPr>
        <w:t xml:space="preserve">בעיה איתו. </w:t>
      </w:r>
    </w:p>
    <w:p w:rsidR="005930C5" w:rsidRDefault="005930C5" w:rsidP="00EC0B26">
      <w:pPr>
        <w:rPr>
          <w:rtl/>
          <w:lang w:eastAsia="he-IL"/>
        </w:rPr>
      </w:pPr>
    </w:p>
    <w:p w:rsidR="005930C5" w:rsidRDefault="005930C5" w:rsidP="00EC0B26">
      <w:pPr>
        <w:pStyle w:val="af7"/>
        <w:keepNext/>
        <w:rPr>
          <w:rtl/>
        </w:rPr>
      </w:pPr>
      <w:bookmarkStart w:id="60597" w:name="ET_interruption_6449_24"/>
      <w:r w:rsidRPr="004C41BD">
        <w:rPr>
          <w:rStyle w:val="TagStyle"/>
          <w:rtl/>
        </w:rPr>
        <w:t xml:space="preserve"> &lt;&lt; קריאה &gt;&gt; </w:t>
      </w:r>
      <w:r>
        <w:rPr>
          <w:rtl/>
        </w:rPr>
        <w:t>שר הרווחה והביטחון החברתי יעקב מרגי:</w:t>
      </w:r>
      <w:r w:rsidRPr="004C41BD">
        <w:rPr>
          <w:rStyle w:val="TagStyle"/>
          <w:rtl/>
        </w:rPr>
        <w:t xml:space="preserve"> &lt;&lt; קריאה &gt;&gt;</w:t>
      </w:r>
      <w:r w:rsidR="005223CB">
        <w:rPr>
          <w:rtl/>
        </w:rPr>
        <w:t xml:space="preserve"> </w:t>
      </w:r>
      <w:r>
        <w:rPr>
          <w:rtl/>
        </w:rPr>
        <w:t xml:space="preserve"> </w:t>
      </w:r>
      <w:bookmarkEnd w:id="60597"/>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הינה, יש לך – סגן היושב-ראש יגיד לך. </w:t>
      </w:r>
    </w:p>
    <w:p w:rsidR="005930C5" w:rsidRDefault="005930C5" w:rsidP="00EC0B26">
      <w:pPr>
        <w:rPr>
          <w:rtl/>
          <w:lang w:eastAsia="he-IL"/>
        </w:rPr>
      </w:pPr>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לא, הוא באמצע</w:t>
      </w:r>
      <w:bookmarkStart w:id="60598" w:name="_ETM_Q101_321000"/>
      <w:bookmarkEnd w:id="60598"/>
      <w:r>
        <w:rPr>
          <w:rFonts w:hint="cs"/>
          <w:rtl/>
          <w:lang w:eastAsia="he-IL"/>
        </w:rPr>
        <w:t xml:space="preserve"> שעת לימוד, אני לא מפריע לו. מי הרב הראשי? מה,</w:t>
      </w:r>
      <w:bookmarkStart w:id="60599" w:name="_ETM_Q101_323000"/>
      <w:bookmarkEnd w:id="60599"/>
      <w:r>
        <w:rPr>
          <w:rFonts w:hint="cs"/>
          <w:rtl/>
          <w:lang w:eastAsia="he-IL"/>
        </w:rPr>
        <w:t xml:space="preserve"> זה סוד? </w:t>
      </w:r>
    </w:p>
    <w:p w:rsidR="005930C5" w:rsidRDefault="005930C5" w:rsidP="00EC0B26">
      <w:pPr>
        <w:rPr>
          <w:rtl/>
          <w:lang w:eastAsia="he-IL"/>
        </w:rPr>
      </w:pPr>
      <w:bookmarkStart w:id="60600" w:name="_ETM_Q101_326000"/>
      <w:bookmarkEnd w:id="60600"/>
    </w:p>
    <w:p w:rsidR="005930C5" w:rsidRDefault="005930C5" w:rsidP="00EC0B26">
      <w:pPr>
        <w:pStyle w:val="af7"/>
        <w:keepNext/>
        <w:rPr>
          <w:rtl/>
        </w:rPr>
      </w:pPr>
      <w:r w:rsidRPr="004C41BD">
        <w:rPr>
          <w:rStyle w:val="TagStyle"/>
          <w:rtl/>
        </w:rPr>
        <w:t xml:space="preserve"> &lt;&lt; קריאה &gt;&gt; </w:t>
      </w:r>
      <w:r>
        <w:rPr>
          <w:rtl/>
        </w:rPr>
        <w:t>שר הרווחה והביטחון החברתי יעקב מרגי:</w:t>
      </w:r>
      <w:r w:rsidRPr="004C41BD">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01" w:name="_ETM_Q101_298000"/>
      <w:bookmarkEnd w:id="60601"/>
      <w:r>
        <w:rPr>
          <w:rFonts w:hint="cs"/>
          <w:rtl/>
          <w:lang w:eastAsia="he-IL"/>
        </w:rPr>
        <w:t>הרב דוד יוסף הוא הראשון לציון.</w:t>
      </w:r>
    </w:p>
    <w:p w:rsidR="005930C5" w:rsidRDefault="005930C5" w:rsidP="00EC0B26">
      <w:pPr>
        <w:rPr>
          <w:rtl/>
          <w:lang w:eastAsia="he-IL"/>
        </w:rPr>
      </w:pPr>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02" w:name="_ETM_Q101_333000"/>
      <w:bookmarkEnd w:id="60602"/>
      <w:r>
        <w:rPr>
          <w:rFonts w:hint="cs"/>
          <w:rtl/>
          <w:lang w:eastAsia="he-IL"/>
        </w:rPr>
        <w:t xml:space="preserve">אוקיי. אז יצחק יוסף סיים? </w:t>
      </w:r>
    </w:p>
    <w:p w:rsidR="005930C5" w:rsidRDefault="005930C5" w:rsidP="00EC0B26">
      <w:pPr>
        <w:rPr>
          <w:rtl/>
          <w:lang w:eastAsia="he-IL"/>
        </w:rPr>
      </w:pPr>
    </w:p>
    <w:p w:rsidR="005930C5" w:rsidRDefault="005930C5" w:rsidP="00EC0B26">
      <w:pPr>
        <w:pStyle w:val="af7"/>
        <w:keepNext/>
        <w:rPr>
          <w:rtl/>
        </w:rPr>
      </w:pPr>
      <w:bookmarkStart w:id="60603" w:name="ET_interruption_6449_28"/>
      <w:r w:rsidRPr="004C41BD">
        <w:rPr>
          <w:rStyle w:val="TagStyle"/>
          <w:rtl/>
        </w:rPr>
        <w:t xml:space="preserve"> &lt;&lt; קריאה &gt;&gt; </w:t>
      </w:r>
      <w:r>
        <w:rPr>
          <w:rtl/>
        </w:rPr>
        <w:t>שר הרווחה והביטחון החברתי יעקב מרגי:</w:t>
      </w:r>
      <w:r w:rsidRPr="004C41BD">
        <w:rPr>
          <w:rStyle w:val="TagStyle"/>
          <w:rtl/>
        </w:rPr>
        <w:t xml:space="preserve"> &lt;&lt; קריאה &gt;&gt;</w:t>
      </w:r>
      <w:r w:rsidR="005223CB">
        <w:rPr>
          <w:rtl/>
        </w:rPr>
        <w:t xml:space="preserve"> </w:t>
      </w:r>
      <w:r>
        <w:rPr>
          <w:rtl/>
        </w:rPr>
        <w:t xml:space="preserve"> </w:t>
      </w:r>
      <w:bookmarkEnd w:id="6060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הוא סיים, אבל הוא נשאר ראשון לציון. </w:t>
      </w:r>
    </w:p>
    <w:p w:rsidR="005930C5" w:rsidRDefault="005930C5" w:rsidP="00EC0B26">
      <w:pPr>
        <w:rPr>
          <w:rtl/>
          <w:lang w:eastAsia="he-IL"/>
        </w:rPr>
      </w:pPr>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הוא נשאר ראשון לציון?</w:t>
      </w:r>
    </w:p>
    <w:p w:rsidR="005930C5" w:rsidRDefault="005930C5" w:rsidP="00EC0B26">
      <w:pPr>
        <w:rPr>
          <w:rtl/>
          <w:lang w:eastAsia="he-IL"/>
        </w:rPr>
      </w:pPr>
      <w:bookmarkStart w:id="60604" w:name="_ETM_Q101_339000"/>
      <w:bookmarkEnd w:id="60604"/>
    </w:p>
    <w:p w:rsidR="005930C5" w:rsidRDefault="005930C5" w:rsidP="00EC0B26">
      <w:pPr>
        <w:pStyle w:val="af7"/>
        <w:keepNext/>
        <w:rPr>
          <w:rtl/>
        </w:rPr>
      </w:pPr>
      <w:bookmarkStart w:id="60605" w:name="ET_interruption_6449_30"/>
      <w:r w:rsidRPr="004C41BD">
        <w:rPr>
          <w:rStyle w:val="TagStyle"/>
          <w:rtl/>
        </w:rPr>
        <w:t xml:space="preserve"> &lt;&lt; קריאה &gt;&gt; </w:t>
      </w:r>
      <w:r>
        <w:rPr>
          <w:rtl/>
        </w:rPr>
        <w:t>שר הרווחה והביטחון החברתי יעקב מרגי:</w:t>
      </w:r>
      <w:r w:rsidRPr="004C41BD">
        <w:rPr>
          <w:rStyle w:val="TagStyle"/>
          <w:rtl/>
        </w:rPr>
        <w:t xml:space="preserve"> &lt;&lt; קריאה &gt;&gt;</w:t>
      </w:r>
      <w:r w:rsidR="005223CB">
        <w:rPr>
          <w:rtl/>
        </w:rPr>
        <w:t xml:space="preserve"> </w:t>
      </w:r>
      <w:r>
        <w:rPr>
          <w:rtl/>
        </w:rPr>
        <w:t xml:space="preserve"> </w:t>
      </w:r>
      <w:bookmarkEnd w:id="60605"/>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כן, זה תואר </w:t>
      </w:r>
      <w:bookmarkStart w:id="60606" w:name="_ETM_Q101_336000"/>
      <w:bookmarkEnd w:id="60606"/>
      <w:r>
        <w:rPr>
          <w:rFonts w:hint="cs"/>
          <w:rtl/>
          <w:lang w:eastAsia="he-IL"/>
        </w:rPr>
        <w:t>שהולך עם המכהנים.</w:t>
      </w:r>
    </w:p>
    <w:p w:rsidR="005930C5" w:rsidRDefault="005930C5" w:rsidP="00EC0B26">
      <w:pPr>
        <w:rPr>
          <w:rtl/>
          <w:lang w:eastAsia="he-IL"/>
        </w:rPr>
      </w:pPr>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07" w:name="_ETM_Q101_332000"/>
      <w:bookmarkEnd w:id="60607"/>
      <w:r>
        <w:rPr>
          <w:rFonts w:hint="cs"/>
          <w:rtl/>
          <w:lang w:eastAsia="he-IL"/>
        </w:rPr>
        <w:t xml:space="preserve">אה, לכל החיים. </w:t>
      </w:r>
    </w:p>
    <w:p w:rsidR="005930C5" w:rsidRDefault="005930C5" w:rsidP="00EC0B26">
      <w:pPr>
        <w:rPr>
          <w:rtl/>
          <w:lang w:eastAsia="he-IL"/>
        </w:rPr>
      </w:pPr>
      <w:bookmarkStart w:id="60608" w:name="_ETM_Q101_340000"/>
      <w:bookmarkEnd w:id="60608"/>
    </w:p>
    <w:p w:rsidR="005930C5" w:rsidRDefault="005930C5" w:rsidP="00EC0B26">
      <w:pPr>
        <w:pStyle w:val="af8"/>
        <w:keepNext/>
        <w:rPr>
          <w:rtl/>
        </w:rPr>
      </w:pPr>
      <w:r w:rsidRPr="004C41BD">
        <w:rPr>
          <w:rStyle w:val="TagStyle"/>
          <w:rtl/>
        </w:rPr>
        <w:t xml:space="preserve"> &lt;&lt; יור &gt;&gt; </w:t>
      </w:r>
      <w:r>
        <w:rPr>
          <w:rtl/>
        </w:rPr>
        <w:t>היו"ר משה רוט:</w:t>
      </w:r>
      <w:r w:rsidRPr="004C41BD">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09" w:name="_ETM_Q101_341000"/>
      <w:bookmarkEnd w:id="60609"/>
      <w:r>
        <w:rPr>
          <w:rFonts w:hint="cs"/>
          <w:rtl/>
          <w:lang w:eastAsia="he-IL"/>
        </w:rPr>
        <w:t>תואר כבוד.</w:t>
      </w:r>
    </w:p>
    <w:p w:rsidR="005930C5" w:rsidRDefault="005930C5" w:rsidP="00EC0B26">
      <w:pPr>
        <w:rPr>
          <w:rtl/>
          <w:lang w:eastAsia="he-IL"/>
        </w:rPr>
      </w:pPr>
      <w:bookmarkStart w:id="60610" w:name="_ETM_Q101_344000"/>
      <w:bookmarkEnd w:id="60610"/>
    </w:p>
    <w:p w:rsidR="005930C5" w:rsidRDefault="005930C5" w:rsidP="00EC0B26">
      <w:pPr>
        <w:pStyle w:val="-"/>
        <w:keepNext/>
        <w:rPr>
          <w:rtl/>
        </w:rPr>
      </w:pPr>
      <w:r w:rsidRPr="004C41BD">
        <w:rPr>
          <w:rStyle w:val="TagStyle"/>
          <w:rtl/>
        </w:rPr>
        <w:t xml:space="preserve"> &lt;&lt; דובר_המשך &gt;&gt; </w:t>
      </w:r>
      <w:r>
        <w:rPr>
          <w:rtl/>
        </w:rPr>
        <w:t>נאור שירי (יש עתיד):</w:t>
      </w:r>
      <w:r w:rsidRPr="004C41BD">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C17BC8">
      <w:pPr>
        <w:rPr>
          <w:rtl/>
          <w:lang w:eastAsia="he-IL"/>
        </w:rPr>
      </w:pPr>
      <w:bookmarkStart w:id="60611" w:name="_ETM_Q101_345000"/>
      <w:bookmarkEnd w:id="60611"/>
      <w:r>
        <w:rPr>
          <w:rFonts w:hint="cs"/>
          <w:rtl/>
          <w:lang w:eastAsia="he-IL"/>
        </w:rPr>
        <w:t xml:space="preserve">אה, כבוד. אוקיי. אז </w:t>
      </w:r>
      <w:bookmarkStart w:id="60612" w:name="_ETM_Q101_346000"/>
      <w:bookmarkEnd w:id="60612"/>
      <w:r>
        <w:rPr>
          <w:rFonts w:hint="cs"/>
          <w:rtl/>
          <w:lang w:eastAsia="he-IL"/>
        </w:rPr>
        <w:t xml:space="preserve">לפני שנה הוא אמר </w:t>
      </w:r>
      <w:r>
        <w:rPr>
          <w:rFonts w:hint="eastAsia"/>
          <w:rtl/>
          <w:lang w:eastAsia="he-IL"/>
        </w:rPr>
        <w:t>–</w:t>
      </w:r>
      <w:r>
        <w:rPr>
          <w:rFonts w:hint="cs"/>
          <w:rtl/>
          <w:lang w:eastAsia="he-IL"/>
        </w:rPr>
        <w:t xml:space="preserve"> לא, אז הוא היה עדיין </w:t>
      </w:r>
      <w:bookmarkStart w:id="60613" w:name="_ETM_Q101_351000"/>
      <w:bookmarkEnd w:id="60613"/>
      <w:r>
        <w:rPr>
          <w:rFonts w:hint="cs"/>
          <w:rtl/>
          <w:lang w:eastAsia="he-IL"/>
        </w:rPr>
        <w:t>הרב הראשי והוא אמר</w:t>
      </w:r>
      <w:r w:rsidR="00C17BC8">
        <w:rPr>
          <w:rFonts w:hint="cs"/>
          <w:rtl/>
          <w:lang w:eastAsia="he-IL"/>
        </w:rPr>
        <w:t>:</w:t>
      </w:r>
      <w:r>
        <w:rPr>
          <w:rFonts w:hint="cs"/>
          <w:rtl/>
          <w:lang w:eastAsia="he-IL"/>
        </w:rPr>
        <w:t xml:space="preserve"> אם יכריחו לומדי תורה ללכת לצבא, </w:t>
      </w:r>
      <w:bookmarkStart w:id="60614" w:name="_ETM_Q101_350000"/>
      <w:bookmarkEnd w:id="60614"/>
      <w:r>
        <w:rPr>
          <w:rFonts w:hint="cs"/>
          <w:rtl/>
          <w:lang w:eastAsia="he-IL"/>
        </w:rPr>
        <w:t xml:space="preserve">ניסע כולנו לחוץ לארץ ונקנה כרטיסים. השאלה איך הם יגיעו </w:t>
      </w:r>
      <w:bookmarkStart w:id="60615" w:name="_ETM_Q101_356000"/>
      <w:bookmarkEnd w:id="60615"/>
      <w:r>
        <w:rPr>
          <w:rFonts w:hint="cs"/>
          <w:rtl/>
          <w:lang w:eastAsia="he-IL"/>
        </w:rPr>
        <w:t xml:space="preserve">לנתב"ג, עם האובר החרדי או שמא יזמינו מונית. תשמעו, </w:t>
      </w:r>
      <w:bookmarkStart w:id="60616" w:name="_ETM_Q101_365000"/>
      <w:bookmarkEnd w:id="60616"/>
      <w:r>
        <w:rPr>
          <w:rFonts w:hint="cs"/>
          <w:rtl/>
          <w:lang w:eastAsia="he-IL"/>
        </w:rPr>
        <w:t xml:space="preserve">באמת, איזו מדינה. </w:t>
      </w:r>
    </w:p>
    <w:p w:rsidR="005930C5" w:rsidRDefault="005930C5" w:rsidP="00EC0B26">
      <w:pPr>
        <w:rPr>
          <w:rtl/>
          <w:lang w:eastAsia="he-IL"/>
        </w:rPr>
      </w:pPr>
      <w:bookmarkStart w:id="60617" w:name="_ETM_Q101_373000"/>
      <w:bookmarkEnd w:id="60617"/>
    </w:p>
    <w:p w:rsidR="005930C5" w:rsidRDefault="005930C5" w:rsidP="00C17BC8">
      <w:pPr>
        <w:rPr>
          <w:rtl/>
          <w:lang w:eastAsia="he-IL"/>
        </w:rPr>
      </w:pPr>
      <w:bookmarkStart w:id="60618" w:name="_ETM_Q101_374000"/>
      <w:bookmarkEnd w:id="60618"/>
      <w:r>
        <w:rPr>
          <w:rFonts w:hint="cs"/>
          <w:rtl/>
          <w:lang w:eastAsia="he-IL"/>
        </w:rPr>
        <w:t xml:space="preserve">מגיש הפטריוטים </w:t>
      </w:r>
      <w:r>
        <w:rPr>
          <w:rFonts w:hint="eastAsia"/>
          <w:rtl/>
          <w:lang w:eastAsia="he-IL"/>
        </w:rPr>
        <w:t>–</w:t>
      </w:r>
      <w:r>
        <w:rPr>
          <w:rFonts w:hint="cs"/>
          <w:rtl/>
          <w:lang w:eastAsia="he-IL"/>
        </w:rPr>
        <w:t xml:space="preserve"> תשמע, אני לא </w:t>
      </w:r>
      <w:bookmarkStart w:id="60619" w:name="_ETM_Q101_372000"/>
      <w:bookmarkEnd w:id="60619"/>
      <w:r>
        <w:rPr>
          <w:rFonts w:hint="cs"/>
          <w:rtl/>
          <w:lang w:eastAsia="he-IL"/>
        </w:rPr>
        <w:t xml:space="preserve">ידעתי את זה </w:t>
      </w:r>
      <w:r>
        <w:rPr>
          <w:rFonts w:hint="eastAsia"/>
          <w:rtl/>
          <w:lang w:eastAsia="he-IL"/>
        </w:rPr>
        <w:t>–</w:t>
      </w:r>
      <w:r>
        <w:rPr>
          <w:rFonts w:hint="cs"/>
          <w:rtl/>
          <w:lang w:eastAsia="he-IL"/>
        </w:rPr>
        <w:t xml:space="preserve"> מגיש הפטריוטים ינון מגל חושף </w:t>
      </w:r>
      <w:bookmarkStart w:id="60620" w:name="_ETM_Q101_382000"/>
      <w:bookmarkEnd w:id="60620"/>
      <w:r>
        <w:rPr>
          <w:rFonts w:hint="cs"/>
          <w:rtl/>
          <w:lang w:eastAsia="he-IL"/>
        </w:rPr>
        <w:t xml:space="preserve">כי שרה נתניהו הייתה מעורבת בניסוח תגובת הליכוד </w:t>
      </w:r>
      <w:r w:rsidR="00C17BC8">
        <w:rPr>
          <w:rFonts w:hint="cs"/>
          <w:rtl/>
          <w:lang w:eastAsia="he-IL"/>
        </w:rPr>
        <w:t>ע</w:t>
      </w:r>
      <w:r>
        <w:rPr>
          <w:rFonts w:hint="cs"/>
          <w:rtl/>
          <w:lang w:eastAsia="he-IL"/>
        </w:rPr>
        <w:t>ל</w:t>
      </w:r>
      <w:r w:rsidR="00C17BC8">
        <w:rPr>
          <w:rFonts w:hint="cs"/>
          <w:rtl/>
          <w:lang w:eastAsia="he-IL"/>
        </w:rPr>
        <w:t xml:space="preserve"> </w:t>
      </w:r>
      <w:r>
        <w:rPr>
          <w:rFonts w:hint="cs"/>
          <w:rtl/>
          <w:lang w:eastAsia="he-IL"/>
        </w:rPr>
        <w:t>דוח אסון</w:t>
      </w:r>
      <w:bookmarkStart w:id="60621" w:name="_ETM_Q101_376000"/>
      <w:bookmarkEnd w:id="60621"/>
      <w:r>
        <w:rPr>
          <w:rFonts w:hint="cs"/>
          <w:rtl/>
          <w:lang w:eastAsia="he-IL"/>
        </w:rPr>
        <w:t xml:space="preserve"> מירון: זה מעצבן אותי, היא נמצאת יותר מדי בלשכה בקרי</w:t>
      </w:r>
      <w:bookmarkStart w:id="60622" w:name="_ETM_Q101_391000"/>
      <w:bookmarkEnd w:id="60622"/>
      <w:r>
        <w:rPr>
          <w:rFonts w:hint="cs"/>
          <w:rtl/>
          <w:lang w:eastAsia="he-IL"/>
        </w:rPr>
        <w:t xml:space="preserve">ה, זו התערבות חיצונית. אמר ולא ידע כמה </w:t>
      </w:r>
      <w:bookmarkStart w:id="60623" w:name="_ETM_Q101_388000"/>
      <w:bookmarkEnd w:id="60623"/>
      <w:r>
        <w:rPr>
          <w:rFonts w:hint="cs"/>
          <w:rtl/>
          <w:lang w:eastAsia="he-IL"/>
        </w:rPr>
        <w:t>קטר מעורבת באירוע הזה</w:t>
      </w:r>
      <w:r w:rsidR="00C17BC8">
        <w:rPr>
          <w:rFonts w:hint="cs"/>
          <w:rtl/>
          <w:lang w:eastAsia="he-IL"/>
        </w:rPr>
        <w:t>.</w:t>
      </w:r>
      <w:r>
        <w:rPr>
          <w:rFonts w:hint="cs"/>
          <w:rtl/>
          <w:lang w:eastAsia="he-IL"/>
        </w:rPr>
        <w:t xml:space="preserve"> מעניין אם הוא גם ניסח את </w:t>
      </w:r>
      <w:bookmarkStart w:id="60624" w:name="_ETM_Q101_392000"/>
      <w:bookmarkEnd w:id="60624"/>
      <w:r>
        <w:rPr>
          <w:rFonts w:hint="cs"/>
          <w:rtl/>
          <w:lang w:eastAsia="he-IL"/>
        </w:rPr>
        <w:t xml:space="preserve">זה. </w:t>
      </w:r>
    </w:p>
    <w:p w:rsidR="005930C5" w:rsidRDefault="005930C5" w:rsidP="00EC0B26">
      <w:pPr>
        <w:rPr>
          <w:rtl/>
          <w:lang w:eastAsia="he-IL"/>
        </w:rPr>
      </w:pPr>
    </w:p>
    <w:p w:rsidR="005930C5" w:rsidRDefault="005930C5" w:rsidP="00C17BC8">
      <w:pPr>
        <w:rPr>
          <w:rtl/>
          <w:lang w:eastAsia="he-IL"/>
        </w:rPr>
      </w:pPr>
      <w:bookmarkStart w:id="60625" w:name="_ETM_Q101_400000"/>
      <w:bookmarkEnd w:id="60625"/>
      <w:r>
        <w:rPr>
          <w:rFonts w:hint="cs"/>
          <w:rtl/>
          <w:lang w:eastAsia="he-IL"/>
        </w:rPr>
        <w:t xml:space="preserve">בתחילת מרץ התפרסמו מסקנות ועדת החקירה לאסון מירון </w:t>
      </w:r>
      <w:r>
        <w:rPr>
          <w:rFonts w:hint="eastAsia"/>
          <w:rtl/>
          <w:lang w:eastAsia="he-IL"/>
        </w:rPr>
        <w:t>–</w:t>
      </w:r>
      <w:r>
        <w:rPr>
          <w:rFonts w:hint="cs"/>
          <w:rtl/>
          <w:lang w:eastAsia="he-IL"/>
        </w:rPr>
        <w:t xml:space="preserve"> לא שזה בכלל הזיז פה למישהו משהו, האסון האזרחי הגדול </w:t>
      </w:r>
      <w:bookmarkStart w:id="60626" w:name="_ETM_Q101_405000"/>
      <w:bookmarkEnd w:id="60626"/>
      <w:r>
        <w:rPr>
          <w:rFonts w:hint="cs"/>
          <w:rtl/>
          <w:lang w:eastAsia="he-IL"/>
        </w:rPr>
        <w:t>ביותר. בכלל, יש לכם יכולת מופלאה לייצר "הגדול ביותר" בממשלה</w:t>
      </w:r>
      <w:bookmarkStart w:id="60627" w:name="_ETM_Q101_403000"/>
      <w:bookmarkEnd w:id="60627"/>
      <w:r>
        <w:rPr>
          <w:rFonts w:hint="cs"/>
          <w:rtl/>
          <w:lang w:eastAsia="he-IL"/>
        </w:rPr>
        <w:t>: הטבח הגדול ביותר במדינת ישראל</w:t>
      </w:r>
      <w:bookmarkStart w:id="60628" w:name="_ETM_Q101_416000"/>
      <w:bookmarkEnd w:id="60628"/>
      <w:r>
        <w:rPr>
          <w:rFonts w:hint="cs"/>
          <w:rtl/>
          <w:lang w:eastAsia="he-IL"/>
        </w:rPr>
        <w:t xml:space="preserve"> מאז השואה, האסון האזרחי הגדול ביותר. אין, כל </w:t>
      </w:r>
      <w:bookmarkStart w:id="60629" w:name="_ETM_Q101_417000"/>
      <w:bookmarkEnd w:id="60629"/>
      <w:r>
        <w:rPr>
          <w:rFonts w:hint="cs"/>
          <w:rtl/>
          <w:lang w:eastAsia="he-IL"/>
        </w:rPr>
        <w:t xml:space="preserve">הכבוד. </w:t>
      </w:r>
      <w:bookmarkStart w:id="60630" w:name="_ETM_Q101_427436"/>
      <w:bookmarkStart w:id="60631" w:name="_ETM_Q101_427535"/>
      <w:bookmarkStart w:id="60632" w:name="_ETM_Q101_427566"/>
      <w:bookmarkStart w:id="60633" w:name="_ETM_Q101_427617"/>
      <w:bookmarkEnd w:id="60630"/>
      <w:bookmarkEnd w:id="60631"/>
      <w:bookmarkEnd w:id="60632"/>
      <w:bookmarkEnd w:id="60633"/>
      <w:r>
        <w:rPr>
          <w:rFonts w:hint="cs"/>
          <w:rtl/>
          <w:lang w:eastAsia="he-IL"/>
        </w:rPr>
        <w:t xml:space="preserve">ועדת החקירה הממלכתית לחקר אסון מירון קבעה כי </w:t>
      </w:r>
      <w:bookmarkStart w:id="60634" w:name="_ETM_Q101_426000"/>
      <w:bookmarkEnd w:id="60634"/>
      <w:r>
        <w:rPr>
          <w:rFonts w:hint="cs"/>
          <w:rtl/>
          <w:lang w:eastAsia="he-IL"/>
        </w:rPr>
        <w:t xml:space="preserve">המפכ"ל שבתאי, השר לשעבר אוחנה וראש הממשלה נושאים באחריות </w:t>
      </w:r>
      <w:bookmarkStart w:id="60635" w:name="_ETM_Q101_427000"/>
      <w:bookmarkEnd w:id="60635"/>
      <w:r>
        <w:rPr>
          <w:rFonts w:hint="cs"/>
          <w:rtl/>
          <w:lang w:eastAsia="he-IL"/>
        </w:rPr>
        <w:t>אישית. אין לקבל את טענת ראש הממשלה שלפיה לא תפסו אותו בדש מעילו. כבר אז לא תפסו</w:t>
      </w:r>
      <w:bookmarkStart w:id="60636" w:name="_ETM_Q101_433000"/>
      <w:bookmarkEnd w:id="60636"/>
      <w:r>
        <w:rPr>
          <w:rFonts w:hint="cs"/>
          <w:rtl/>
          <w:lang w:eastAsia="he-IL"/>
        </w:rPr>
        <w:t xml:space="preserve"> אותו בדש מעילו. ואללה, אני לא הייתי ער לזה, ה"דש </w:t>
      </w:r>
      <w:bookmarkStart w:id="60637" w:name="_ETM_Q101_437000"/>
      <w:bookmarkEnd w:id="60637"/>
      <w:r>
        <w:rPr>
          <w:rFonts w:hint="cs"/>
          <w:rtl/>
          <w:lang w:eastAsia="he-IL"/>
        </w:rPr>
        <w:t xml:space="preserve">מעילו" הזה זה אירוע חשוב. </w:t>
      </w:r>
    </w:p>
    <w:p w:rsidR="005930C5" w:rsidRDefault="005930C5" w:rsidP="00EC0B26">
      <w:pPr>
        <w:rPr>
          <w:rtl/>
          <w:lang w:eastAsia="he-IL"/>
        </w:rPr>
      </w:pPr>
    </w:p>
    <w:p w:rsidR="005930C5" w:rsidRPr="004C41BD" w:rsidRDefault="005930C5" w:rsidP="00EC0B26">
      <w:pPr>
        <w:rPr>
          <w:rtl/>
          <w:lang w:eastAsia="he-IL"/>
        </w:rPr>
      </w:pPr>
      <w:bookmarkStart w:id="60638" w:name="_ETM_Q101_445000"/>
      <w:bookmarkEnd w:id="60638"/>
      <w:r>
        <w:rPr>
          <w:rFonts w:hint="cs"/>
          <w:rtl/>
          <w:lang w:eastAsia="he-IL"/>
        </w:rPr>
        <w:t xml:space="preserve">לסיכום השעה וחצי: יש לנו ראש </w:t>
      </w:r>
      <w:bookmarkStart w:id="60639" w:name="_ETM_Q101_446000"/>
      <w:bookmarkEnd w:id="60639"/>
      <w:r>
        <w:rPr>
          <w:rFonts w:hint="cs"/>
          <w:rtl/>
          <w:lang w:eastAsia="he-IL"/>
        </w:rPr>
        <w:t xml:space="preserve">ממשלה שאין לו מושג, בגדול, מה הוא עושה. הוא לא </w:t>
      </w:r>
      <w:bookmarkStart w:id="60640" w:name="_ETM_Q101_451000"/>
      <w:bookmarkEnd w:id="60640"/>
      <w:r>
        <w:rPr>
          <w:rFonts w:hint="cs"/>
          <w:rtl/>
          <w:lang w:eastAsia="he-IL"/>
        </w:rPr>
        <w:t xml:space="preserve">אחראי לשום דבר, וכמו שאמרתי על ההוא שלא ידע </w:t>
      </w:r>
      <w:bookmarkStart w:id="60641" w:name="_ETM_Q101_450000"/>
      <w:bookmarkEnd w:id="60641"/>
      <w:r>
        <w:rPr>
          <w:rFonts w:hint="cs"/>
          <w:rtl/>
          <w:lang w:eastAsia="he-IL"/>
        </w:rPr>
        <w:t xml:space="preserve">וזה שלא ידע לשאול, ותם </w:t>
      </w:r>
      <w:r>
        <w:rPr>
          <w:rFonts w:hint="eastAsia"/>
          <w:rtl/>
          <w:lang w:eastAsia="he-IL"/>
        </w:rPr>
        <w:t>–</w:t>
      </w:r>
      <w:r>
        <w:rPr>
          <w:rFonts w:hint="cs"/>
          <w:rtl/>
          <w:lang w:eastAsia="he-IL"/>
        </w:rPr>
        <w:t xml:space="preserve"> באמת, לפעמים אני </w:t>
      </w:r>
      <w:bookmarkStart w:id="60642" w:name="_ETM_Q101_459000"/>
      <w:bookmarkEnd w:id="60642"/>
      <w:r>
        <w:rPr>
          <w:rFonts w:hint="cs"/>
          <w:rtl/>
          <w:lang w:eastAsia="he-IL"/>
        </w:rPr>
        <w:t xml:space="preserve">מתפלא איך האור במדינת ישראל דולק ואיך בכנסת ישראל האור </w:t>
      </w:r>
      <w:bookmarkStart w:id="60643" w:name="_ETM_Q101_461000"/>
      <w:bookmarkEnd w:id="60643"/>
      <w:r>
        <w:rPr>
          <w:rFonts w:hint="cs"/>
          <w:rtl/>
          <w:lang w:eastAsia="he-IL"/>
        </w:rPr>
        <w:t>פה דולק. לפי איך שמתנהלת המדינה</w:t>
      </w:r>
      <w:r w:rsidR="00C17BC8">
        <w:rPr>
          <w:rFonts w:hint="cs"/>
          <w:rtl/>
          <w:lang w:eastAsia="he-IL"/>
        </w:rPr>
        <w:t>,</w:t>
      </w:r>
      <w:r>
        <w:rPr>
          <w:rFonts w:hint="cs"/>
          <w:rtl/>
          <w:lang w:eastAsia="he-IL"/>
        </w:rPr>
        <w:t xml:space="preserve"> זה נס גלוי, ועל </w:t>
      </w:r>
      <w:bookmarkStart w:id="60644" w:name="_ETM_Q101_466000"/>
      <w:bookmarkEnd w:id="60644"/>
      <w:r>
        <w:rPr>
          <w:rFonts w:hint="cs"/>
          <w:rtl/>
          <w:lang w:eastAsia="he-IL"/>
        </w:rPr>
        <w:t>כך אני רוצה לומר לכם תודה. לא, יש לי עוד דקה ושבע שניות.</w:t>
      </w:r>
    </w:p>
    <w:p w:rsidR="005930C5" w:rsidRDefault="005930C5" w:rsidP="00EC0B26">
      <w:pPr>
        <w:rPr>
          <w:rtl/>
          <w:lang w:eastAsia="he-IL"/>
        </w:rPr>
      </w:pPr>
    </w:p>
    <w:p w:rsidR="005930C5" w:rsidRDefault="005930C5" w:rsidP="00EC0B26">
      <w:pPr>
        <w:pStyle w:val="af8"/>
        <w:keepNext/>
        <w:rPr>
          <w:rtl/>
        </w:rPr>
      </w:pPr>
      <w:r w:rsidRPr="00042F64">
        <w:rPr>
          <w:rStyle w:val="TagStyle"/>
          <w:rtl/>
        </w:rPr>
        <w:t xml:space="preserve"> &lt;&lt; יור &gt;&gt; </w:t>
      </w:r>
      <w:r>
        <w:rPr>
          <w:rtl/>
        </w:rPr>
        <w:t>היו"ר משה רוט:</w:t>
      </w:r>
      <w:r w:rsidRPr="00042F64">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השמעת מילת תודה.</w:t>
      </w:r>
    </w:p>
    <w:p w:rsidR="005930C5" w:rsidRDefault="005930C5" w:rsidP="00EC0B26">
      <w:pPr>
        <w:rPr>
          <w:rtl/>
          <w:lang w:eastAsia="he-IL"/>
        </w:rPr>
      </w:pPr>
      <w:bookmarkStart w:id="60645" w:name="_ETM_Q101_473000"/>
      <w:bookmarkEnd w:id="60645"/>
    </w:p>
    <w:p w:rsidR="005930C5" w:rsidRDefault="005930C5" w:rsidP="00EC0B26">
      <w:pPr>
        <w:pStyle w:val="-"/>
        <w:keepNext/>
        <w:rPr>
          <w:rtl/>
        </w:rPr>
      </w:pPr>
      <w:r w:rsidRPr="00F36471">
        <w:rPr>
          <w:rStyle w:val="TagStyle"/>
          <w:rtl/>
        </w:rPr>
        <w:t xml:space="preserve"> &lt;&lt; דובר_המשך &gt;&gt; </w:t>
      </w:r>
      <w:r>
        <w:rPr>
          <w:rtl/>
        </w:rPr>
        <w:t>נאור שירי (יש עתיד):</w:t>
      </w:r>
      <w:r w:rsidRPr="00F36471">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46" w:name="_ETM_Q101_474000"/>
      <w:bookmarkEnd w:id="60646"/>
      <w:r>
        <w:rPr>
          <w:rFonts w:hint="cs"/>
          <w:rtl/>
          <w:lang w:eastAsia="he-IL"/>
        </w:rPr>
        <w:t>לא, אני לקראת סיום</w:t>
      </w:r>
      <w:r w:rsidR="00C17BC8">
        <w:rPr>
          <w:rFonts w:hint="cs"/>
          <w:rtl/>
          <w:lang w:eastAsia="he-IL"/>
        </w:rPr>
        <w:t>,</w:t>
      </w:r>
      <w:r>
        <w:rPr>
          <w:rFonts w:hint="cs"/>
          <w:rtl/>
          <w:lang w:eastAsia="he-IL"/>
        </w:rPr>
        <w:t xml:space="preserve"> כי אתה </w:t>
      </w:r>
      <w:bookmarkStart w:id="60647" w:name="_ETM_Q101_478000"/>
      <w:bookmarkEnd w:id="60647"/>
      <w:r>
        <w:rPr>
          <w:rFonts w:hint="cs"/>
          <w:rtl/>
          <w:lang w:eastAsia="he-IL"/>
        </w:rPr>
        <w:t>יודע, בסוף 90 דקות פה.</w:t>
      </w:r>
    </w:p>
    <w:p w:rsidR="005930C5" w:rsidRDefault="005930C5" w:rsidP="00EC0B26">
      <w:pPr>
        <w:rPr>
          <w:rtl/>
          <w:lang w:eastAsia="he-IL"/>
        </w:rPr>
      </w:pPr>
    </w:p>
    <w:p w:rsidR="005930C5" w:rsidRDefault="005930C5" w:rsidP="00EC0B26">
      <w:pPr>
        <w:pStyle w:val="af8"/>
        <w:keepNext/>
        <w:rPr>
          <w:rtl/>
        </w:rPr>
      </w:pPr>
      <w:r w:rsidRPr="00F36471">
        <w:rPr>
          <w:rStyle w:val="TagStyle"/>
          <w:rtl/>
        </w:rPr>
        <w:t xml:space="preserve"> &lt;&lt; יור &gt;&gt; </w:t>
      </w:r>
      <w:r>
        <w:rPr>
          <w:rtl/>
        </w:rPr>
        <w:t>היו"ר משה רוט:</w:t>
      </w:r>
      <w:r w:rsidRPr="00F3647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Pr="00F36471" w:rsidRDefault="005930C5" w:rsidP="00EC0B26">
      <w:pPr>
        <w:rPr>
          <w:rtl/>
          <w:lang w:eastAsia="he-IL"/>
        </w:rPr>
      </w:pPr>
      <w:r>
        <w:rPr>
          <w:rFonts w:hint="cs"/>
          <w:rtl/>
          <w:lang w:eastAsia="he-IL"/>
        </w:rPr>
        <w:t xml:space="preserve">תמשיך, תמשיך. </w:t>
      </w:r>
    </w:p>
    <w:p w:rsidR="005930C5" w:rsidRDefault="005930C5" w:rsidP="00EC0B26">
      <w:pPr>
        <w:rPr>
          <w:rtl/>
          <w:lang w:eastAsia="he-IL"/>
        </w:rPr>
      </w:pPr>
    </w:p>
    <w:p w:rsidR="005930C5" w:rsidRDefault="005930C5" w:rsidP="00EC0B26">
      <w:pPr>
        <w:pStyle w:val="af7"/>
        <w:keepNext/>
        <w:rPr>
          <w:rtl/>
        </w:rPr>
      </w:pPr>
      <w:bookmarkStart w:id="60648" w:name="ET_interruption_6574_6"/>
      <w:r w:rsidRPr="00042F64">
        <w:rPr>
          <w:rStyle w:val="TagStyle"/>
          <w:rtl/>
        </w:rPr>
        <w:t xml:space="preserve"> &lt;&lt; קריאה &gt;&gt; </w:t>
      </w:r>
      <w:r>
        <w:rPr>
          <w:rtl/>
        </w:rPr>
        <w:t>ירון לוי (יש עתיד):</w:t>
      </w:r>
      <w:r w:rsidRPr="00042F64">
        <w:rPr>
          <w:rStyle w:val="TagStyle"/>
          <w:rtl/>
        </w:rPr>
        <w:t xml:space="preserve"> &lt;&lt; קריאה &gt;&gt;</w:t>
      </w:r>
      <w:r w:rsidR="005223CB">
        <w:rPr>
          <w:rtl/>
        </w:rPr>
        <w:t xml:space="preserve"> </w:t>
      </w:r>
      <w:r>
        <w:rPr>
          <w:rtl/>
        </w:rPr>
        <w:t xml:space="preserve"> </w:t>
      </w:r>
      <w:bookmarkEnd w:id="60648"/>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הוא בודק ערנות. </w:t>
      </w:r>
    </w:p>
    <w:p w:rsidR="005930C5" w:rsidRDefault="005930C5" w:rsidP="00EC0B26">
      <w:pPr>
        <w:rPr>
          <w:rtl/>
          <w:lang w:eastAsia="he-IL"/>
        </w:rPr>
      </w:pPr>
    </w:p>
    <w:p w:rsidR="005930C5" w:rsidRDefault="005930C5" w:rsidP="00EC0B26">
      <w:pPr>
        <w:pStyle w:val="-"/>
        <w:keepNext/>
        <w:rPr>
          <w:rtl/>
        </w:rPr>
      </w:pPr>
      <w:r w:rsidRPr="00042F64">
        <w:rPr>
          <w:rStyle w:val="TagStyle"/>
          <w:rtl/>
        </w:rPr>
        <w:t xml:space="preserve"> &lt;&lt; דובר_המשך &gt;&gt; </w:t>
      </w:r>
      <w:r>
        <w:rPr>
          <w:rtl/>
        </w:rPr>
        <w:t>נאור שירי (יש עתיד):</w:t>
      </w:r>
      <w:r w:rsidRPr="00042F64">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C17BC8">
      <w:pPr>
        <w:rPr>
          <w:rtl/>
          <w:lang w:eastAsia="he-IL"/>
        </w:rPr>
      </w:pPr>
      <w:bookmarkStart w:id="60649" w:name="_ETM_Q101_482000"/>
      <w:bookmarkEnd w:id="60649"/>
      <w:r>
        <w:rPr>
          <w:rFonts w:hint="cs"/>
          <w:rtl/>
          <w:lang w:eastAsia="he-IL"/>
        </w:rPr>
        <w:t xml:space="preserve">אתמול שר </w:t>
      </w:r>
      <w:bookmarkStart w:id="60650" w:name="_ETM_Q101_484000"/>
      <w:bookmarkEnd w:id="60650"/>
      <w:r>
        <w:rPr>
          <w:rFonts w:hint="cs"/>
          <w:rtl/>
          <w:lang w:eastAsia="he-IL"/>
        </w:rPr>
        <w:t xml:space="preserve">האוצר, שזה באמת היה אירוע מזעזע, אמר </w:t>
      </w:r>
      <w:bookmarkStart w:id="60651" w:name="_ETM_Q101_489000"/>
      <w:bookmarkEnd w:id="60651"/>
      <w:r>
        <w:rPr>
          <w:rFonts w:hint="cs"/>
          <w:rtl/>
          <w:lang w:eastAsia="he-IL"/>
        </w:rPr>
        <w:t xml:space="preserve">שהתקציב הזה </w:t>
      </w:r>
      <w:r>
        <w:rPr>
          <w:rFonts w:hint="eastAsia"/>
          <w:rtl/>
          <w:lang w:eastAsia="he-IL"/>
        </w:rPr>
        <w:t>–</w:t>
      </w:r>
      <w:r>
        <w:rPr>
          <w:rFonts w:hint="cs"/>
          <w:rtl/>
          <w:lang w:eastAsia="he-IL"/>
        </w:rPr>
        <w:t xml:space="preserve"> הוא עשה סרטון עם ראש הממשלה ו</w:t>
      </w:r>
      <w:bookmarkStart w:id="60652" w:name="_ETM_Q101_492000"/>
      <w:bookmarkEnd w:id="60652"/>
      <w:r>
        <w:rPr>
          <w:rFonts w:hint="cs"/>
          <w:rtl/>
          <w:lang w:eastAsia="he-IL"/>
        </w:rPr>
        <w:t>אמר שהתקציב הזה זה תקציב שכל</w:t>
      </w:r>
      <w:r w:rsidR="00C0577D">
        <w:rPr>
          <w:rFonts w:hint="cs"/>
          <w:rtl/>
          <w:lang w:eastAsia="he-IL"/>
        </w:rPr>
        <w:t>-</w:t>
      </w:r>
      <w:r>
        <w:rPr>
          <w:rFonts w:hint="cs"/>
          <w:rtl/>
          <w:lang w:eastAsia="he-IL"/>
        </w:rPr>
        <w:t xml:space="preserve">כולו למען המילואימניקים. למה להיות שקרן? באמת, זה תקציב </w:t>
      </w:r>
      <w:bookmarkStart w:id="60653" w:name="_ETM_Q101_500000"/>
      <w:bookmarkEnd w:id="60653"/>
      <w:r>
        <w:rPr>
          <w:rFonts w:hint="cs"/>
          <w:rtl/>
          <w:lang w:eastAsia="he-IL"/>
        </w:rPr>
        <w:t>קשה, הוא תקציב שחותך בבשר החי של המיסים של מדינת ישראל</w:t>
      </w:r>
      <w:r w:rsidR="00C17BC8">
        <w:rPr>
          <w:rFonts w:hint="cs"/>
          <w:rtl/>
          <w:lang w:eastAsia="he-IL"/>
        </w:rPr>
        <w:t>,</w:t>
      </w:r>
      <w:r>
        <w:rPr>
          <w:rFonts w:hint="cs"/>
          <w:rtl/>
          <w:lang w:eastAsia="he-IL"/>
        </w:rPr>
        <w:t xml:space="preserve"> תקציב שנוגע לכיסים של כל אחד מאיתנו. </w:t>
      </w:r>
      <w:bookmarkStart w:id="60654" w:name="_ETM_Q101_511000"/>
      <w:bookmarkEnd w:id="60654"/>
    </w:p>
    <w:p w:rsidR="005930C5" w:rsidRDefault="005930C5" w:rsidP="00EC0B26">
      <w:pPr>
        <w:rPr>
          <w:rtl/>
          <w:lang w:eastAsia="he-IL"/>
        </w:rPr>
      </w:pPr>
    </w:p>
    <w:p w:rsidR="005930C5" w:rsidRDefault="005930C5" w:rsidP="00C17BC8">
      <w:pPr>
        <w:rPr>
          <w:rtl/>
          <w:lang w:eastAsia="he-IL"/>
        </w:rPr>
      </w:pPr>
      <w:bookmarkStart w:id="60655" w:name="_ETM_Q101_507000"/>
      <w:bookmarkEnd w:id="60655"/>
      <w:r>
        <w:rPr>
          <w:rFonts w:hint="cs"/>
          <w:rtl/>
          <w:lang w:eastAsia="he-IL"/>
        </w:rPr>
        <w:t xml:space="preserve">אותו מילואימניק שמזמנים אותו ל-300 ימי מילואים ויותר מ-300 </w:t>
      </w:r>
      <w:bookmarkStart w:id="60656" w:name="_ETM_Q101_510000"/>
      <w:bookmarkEnd w:id="60656"/>
      <w:r>
        <w:rPr>
          <w:rFonts w:hint="cs"/>
          <w:rtl/>
          <w:lang w:eastAsia="he-IL"/>
        </w:rPr>
        <w:t xml:space="preserve">ימי מילואים, הוא מאבד את מקום העבודה שלו, הבית שלו </w:t>
      </w:r>
      <w:bookmarkStart w:id="60657" w:name="_ETM_Q101_519000"/>
      <w:bookmarkEnd w:id="60657"/>
      <w:r>
        <w:rPr>
          <w:rFonts w:hint="cs"/>
          <w:rtl/>
          <w:lang w:eastAsia="he-IL"/>
        </w:rPr>
        <w:t>נפגע גם ברמה האישית, גם ברמה הכללית, הוא קיבל מענקים</w:t>
      </w:r>
      <w:bookmarkStart w:id="60658" w:name="_ETM_Q101_524000"/>
      <w:bookmarkEnd w:id="60658"/>
      <w:r>
        <w:rPr>
          <w:rFonts w:hint="cs"/>
          <w:rtl/>
          <w:lang w:eastAsia="he-IL"/>
        </w:rPr>
        <w:t xml:space="preserve"> אבל מצד שני לקחו לו כסף מאותם מענקים, כי לקחו לו יום הבראה ועוד יום הבראה, וקיצצו לו את </w:t>
      </w:r>
      <w:bookmarkStart w:id="60659" w:name="_ETM_Q101_530000"/>
      <w:bookmarkEnd w:id="60659"/>
      <w:r>
        <w:rPr>
          <w:rFonts w:hint="cs"/>
          <w:rtl/>
          <w:lang w:eastAsia="he-IL"/>
        </w:rPr>
        <w:t xml:space="preserve">ההנחות במעונות היום ובצהרונים. הילדים שלו, הילדים שלה, במעונות לגיל </w:t>
      </w:r>
      <w:bookmarkStart w:id="60660" w:name="_ETM_Q101_538000"/>
      <w:bookmarkEnd w:id="60660"/>
      <w:r>
        <w:rPr>
          <w:rFonts w:hint="cs"/>
          <w:rtl/>
          <w:lang w:eastAsia="he-IL"/>
        </w:rPr>
        <w:t xml:space="preserve">הרך סבלו מקיצוץ רק של השנה האחרונה </w:t>
      </w:r>
      <w:r w:rsidR="00BB368D">
        <w:rPr>
          <w:rFonts w:hint="cs"/>
          <w:rtl/>
          <w:lang w:eastAsia="he-IL"/>
        </w:rPr>
        <w:t>– –</w:t>
      </w:r>
      <w:r>
        <w:rPr>
          <w:rFonts w:hint="cs"/>
          <w:rtl/>
          <w:lang w:eastAsia="he-IL"/>
        </w:rPr>
        <w:t xml:space="preserve"> </w:t>
      </w:r>
    </w:p>
    <w:p w:rsidR="005930C5" w:rsidRDefault="005930C5" w:rsidP="00EC0B26">
      <w:pPr>
        <w:rPr>
          <w:rtl/>
          <w:lang w:eastAsia="he-IL"/>
        </w:rPr>
      </w:pPr>
      <w:bookmarkStart w:id="60661" w:name="_ETM_Q101_540000"/>
      <w:bookmarkEnd w:id="60661"/>
    </w:p>
    <w:p w:rsidR="005930C5" w:rsidRDefault="005930C5" w:rsidP="00EC0B26">
      <w:pPr>
        <w:pStyle w:val="af8"/>
        <w:keepNext/>
        <w:rPr>
          <w:rtl/>
        </w:rPr>
      </w:pPr>
      <w:r w:rsidRPr="00751E69">
        <w:rPr>
          <w:rStyle w:val="TagStyle"/>
          <w:rtl/>
        </w:rPr>
        <w:t xml:space="preserve"> &lt;&lt; יור &gt;&gt; </w:t>
      </w:r>
      <w:r>
        <w:rPr>
          <w:rtl/>
        </w:rPr>
        <w:t>היו"ר משה רוט:</w:t>
      </w:r>
      <w:r w:rsidRPr="00751E69">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62" w:name="_ETM_Q101_541000"/>
      <w:bookmarkEnd w:id="60662"/>
      <w:r>
        <w:rPr>
          <w:rFonts w:hint="cs"/>
          <w:rtl/>
          <w:lang w:eastAsia="he-IL"/>
        </w:rPr>
        <w:t>תודה רבה.</w:t>
      </w:r>
    </w:p>
    <w:p w:rsidR="005930C5" w:rsidRDefault="005930C5" w:rsidP="00EC0B26">
      <w:pPr>
        <w:rPr>
          <w:rtl/>
          <w:lang w:eastAsia="he-IL"/>
        </w:rPr>
      </w:pPr>
    </w:p>
    <w:p w:rsidR="005930C5" w:rsidRDefault="005930C5" w:rsidP="00EC0B26">
      <w:pPr>
        <w:pStyle w:val="-"/>
        <w:keepNext/>
        <w:rPr>
          <w:rtl/>
        </w:rPr>
      </w:pPr>
      <w:r w:rsidRPr="00751E69">
        <w:rPr>
          <w:rStyle w:val="TagStyle"/>
          <w:rtl/>
        </w:rPr>
        <w:t xml:space="preserve"> &lt;&lt; דובר_המשך &gt;&gt; </w:t>
      </w:r>
      <w:r>
        <w:rPr>
          <w:rtl/>
        </w:rPr>
        <w:t>נאור שירי (יש עתיד):</w:t>
      </w:r>
      <w:r w:rsidRPr="00751E69">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C17BC8">
      <w:pPr>
        <w:rPr>
          <w:rtl/>
          <w:lang w:eastAsia="he-IL"/>
        </w:rPr>
      </w:pPr>
      <w:r>
        <w:rPr>
          <w:rFonts w:hint="cs"/>
          <w:rtl/>
          <w:lang w:eastAsia="he-IL"/>
        </w:rPr>
        <w:t xml:space="preserve">שני משפטים אחרונים. </w:t>
      </w:r>
      <w:bookmarkStart w:id="60663" w:name="_ETM_Q101_523374"/>
      <w:bookmarkStart w:id="60664" w:name="_ETM_Q101_523445"/>
      <w:bookmarkStart w:id="60665" w:name="_ETM_Q101_523510"/>
      <w:bookmarkStart w:id="60666" w:name="_ETM_Q101_523561"/>
      <w:bookmarkEnd w:id="60663"/>
      <w:bookmarkEnd w:id="60664"/>
      <w:bookmarkEnd w:id="60665"/>
      <w:bookmarkEnd w:id="60666"/>
      <w:r w:rsidR="00BB368D">
        <w:rPr>
          <w:rFonts w:hint="cs"/>
          <w:rtl/>
          <w:lang w:eastAsia="he-IL"/>
        </w:rPr>
        <w:t>– –</w:t>
      </w:r>
      <w:r>
        <w:rPr>
          <w:rFonts w:hint="cs"/>
          <w:rtl/>
          <w:lang w:eastAsia="he-IL"/>
        </w:rPr>
        <w:t xml:space="preserve"> רק של השנה האחרונה. אתה מוכן, ירון? </w:t>
      </w:r>
    </w:p>
    <w:p w:rsidR="005930C5" w:rsidRDefault="005930C5" w:rsidP="00EC0B26">
      <w:pPr>
        <w:rPr>
          <w:rtl/>
          <w:lang w:eastAsia="he-IL"/>
        </w:rPr>
      </w:pPr>
      <w:bookmarkStart w:id="60667" w:name="_ETM_Q101_544000"/>
      <w:bookmarkEnd w:id="60667"/>
    </w:p>
    <w:p w:rsidR="005930C5" w:rsidRDefault="005930C5" w:rsidP="00EC0B26">
      <w:pPr>
        <w:pStyle w:val="af7"/>
        <w:keepNext/>
        <w:rPr>
          <w:rtl/>
        </w:rPr>
      </w:pPr>
      <w:bookmarkStart w:id="60668" w:name="ET_interruption_6574_38"/>
      <w:r w:rsidRPr="00751E69">
        <w:rPr>
          <w:rStyle w:val="TagStyle"/>
          <w:rtl/>
        </w:rPr>
        <w:t xml:space="preserve"> &lt;&lt; קריאה &gt;&gt; </w:t>
      </w:r>
      <w:r>
        <w:rPr>
          <w:rtl/>
        </w:rPr>
        <w:t>ירון לוי (יש עתיד):</w:t>
      </w:r>
      <w:r w:rsidRPr="00751E69">
        <w:rPr>
          <w:rStyle w:val="TagStyle"/>
          <w:rtl/>
        </w:rPr>
        <w:t xml:space="preserve"> &lt;&lt; קריאה &gt;&gt;</w:t>
      </w:r>
      <w:r w:rsidR="005223CB">
        <w:rPr>
          <w:rtl/>
        </w:rPr>
        <w:t xml:space="preserve"> </w:t>
      </w:r>
      <w:r>
        <w:rPr>
          <w:rtl/>
        </w:rPr>
        <w:t xml:space="preserve"> </w:t>
      </w:r>
      <w:bookmarkEnd w:id="60668"/>
    </w:p>
    <w:p w:rsidR="005930C5" w:rsidRDefault="005930C5" w:rsidP="005223CB">
      <w:pPr>
        <w:rPr>
          <w:rtl/>
          <w:lang w:eastAsia="he-IL"/>
        </w:rPr>
      </w:pPr>
    </w:p>
    <w:p w:rsidR="005930C5" w:rsidRDefault="00BB368D" w:rsidP="00EC0B26">
      <w:pPr>
        <w:rPr>
          <w:rtl/>
          <w:lang w:eastAsia="he-IL"/>
        </w:rPr>
      </w:pPr>
      <w:bookmarkStart w:id="60669" w:name="_ETM_Q101_546000"/>
      <w:bookmarkEnd w:id="60669"/>
      <w:r>
        <w:rPr>
          <w:rFonts w:hint="cs"/>
          <w:rtl/>
          <w:lang w:eastAsia="he-IL"/>
        </w:rPr>
        <w:t>– – –</w:t>
      </w:r>
    </w:p>
    <w:p w:rsidR="005930C5" w:rsidRDefault="005930C5" w:rsidP="00EC0B26">
      <w:pPr>
        <w:rPr>
          <w:rtl/>
          <w:lang w:eastAsia="he-IL"/>
        </w:rPr>
      </w:pPr>
    </w:p>
    <w:p w:rsidR="005930C5" w:rsidRDefault="005930C5" w:rsidP="00EC0B26">
      <w:pPr>
        <w:pStyle w:val="af8"/>
        <w:keepNext/>
        <w:rPr>
          <w:rtl/>
        </w:rPr>
      </w:pPr>
      <w:bookmarkStart w:id="60670" w:name="ET_yor_6599_39"/>
      <w:r w:rsidRPr="00751E69">
        <w:rPr>
          <w:rStyle w:val="TagStyle"/>
          <w:rtl/>
        </w:rPr>
        <w:t xml:space="preserve"> &lt;&lt; יור &gt;&gt; </w:t>
      </w:r>
      <w:r>
        <w:rPr>
          <w:rtl/>
        </w:rPr>
        <w:t>היו"ר משה רוט:</w:t>
      </w:r>
      <w:r w:rsidRPr="00751E69">
        <w:rPr>
          <w:rStyle w:val="TagStyle"/>
          <w:rtl/>
        </w:rPr>
        <w:t xml:space="preserve"> &lt;&lt; יור &gt;&gt;</w:t>
      </w:r>
      <w:r w:rsidR="005223CB">
        <w:rPr>
          <w:rtl/>
        </w:rPr>
        <w:t xml:space="preserve"> </w:t>
      </w:r>
      <w:r>
        <w:rPr>
          <w:rtl/>
        </w:rPr>
        <w:t xml:space="preserve"> </w:t>
      </w:r>
      <w:bookmarkEnd w:id="60670"/>
    </w:p>
    <w:p w:rsidR="005930C5" w:rsidRDefault="005930C5" w:rsidP="005223CB">
      <w:pPr>
        <w:rPr>
          <w:rtl/>
          <w:lang w:eastAsia="he-IL"/>
        </w:rPr>
      </w:pPr>
    </w:p>
    <w:p w:rsidR="005930C5" w:rsidRDefault="005930C5" w:rsidP="00EC0B26">
      <w:pPr>
        <w:rPr>
          <w:rtl/>
          <w:lang w:eastAsia="he-IL"/>
        </w:rPr>
      </w:pPr>
      <w:r>
        <w:rPr>
          <w:rFonts w:hint="cs"/>
          <w:rtl/>
          <w:lang w:eastAsia="he-IL"/>
        </w:rPr>
        <w:t>תודה.</w:t>
      </w:r>
      <w:bookmarkStart w:id="60671" w:name="_ETM_Q101_533694"/>
      <w:bookmarkEnd w:id="60671"/>
    </w:p>
    <w:p w:rsidR="005930C5" w:rsidRDefault="005930C5" w:rsidP="00EC0B26">
      <w:pPr>
        <w:rPr>
          <w:rtl/>
          <w:lang w:eastAsia="he-IL"/>
        </w:rPr>
      </w:pPr>
      <w:bookmarkStart w:id="60672" w:name="_ETM_Q101_533799"/>
      <w:bookmarkEnd w:id="60672"/>
    </w:p>
    <w:p w:rsidR="005930C5" w:rsidRDefault="005930C5" w:rsidP="00EC0B26">
      <w:pPr>
        <w:pStyle w:val="-"/>
        <w:keepNext/>
        <w:rPr>
          <w:rtl/>
        </w:rPr>
      </w:pPr>
      <w:r w:rsidRPr="00751E69">
        <w:rPr>
          <w:rStyle w:val="TagStyle"/>
          <w:rtl/>
        </w:rPr>
        <w:t xml:space="preserve"> &lt;&lt; דובר_המשך &gt;&gt; </w:t>
      </w:r>
      <w:r>
        <w:rPr>
          <w:rtl/>
        </w:rPr>
        <w:t>נאור שירי (יש עתיד):</w:t>
      </w:r>
      <w:r w:rsidRPr="00751E69">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73" w:name="_ETM_Q101_543000"/>
      <w:bookmarkStart w:id="60674" w:name="_ETM_Q101_549000"/>
      <w:bookmarkEnd w:id="60673"/>
      <w:bookmarkEnd w:id="60674"/>
      <w:r>
        <w:rPr>
          <w:rFonts w:hint="cs"/>
          <w:rtl/>
          <w:lang w:eastAsia="he-IL"/>
        </w:rPr>
        <w:t xml:space="preserve">אוקיי. שני משפטים אחרונים. גם ככה הזמן </w:t>
      </w:r>
      <w:bookmarkStart w:id="60675" w:name="_ETM_Q101_545000"/>
      <w:bookmarkEnd w:id="60675"/>
      <w:r>
        <w:rPr>
          <w:rFonts w:hint="cs"/>
          <w:rtl/>
          <w:lang w:eastAsia="he-IL"/>
        </w:rPr>
        <w:t xml:space="preserve">שלנו, אתה יודע. </w:t>
      </w:r>
    </w:p>
    <w:p w:rsidR="005930C5" w:rsidRDefault="005930C5" w:rsidP="00EC0B26">
      <w:pPr>
        <w:rPr>
          <w:rtl/>
          <w:lang w:eastAsia="he-IL"/>
        </w:rPr>
      </w:pPr>
      <w:bookmarkStart w:id="60676" w:name="_ETM_Q101_553000"/>
      <w:bookmarkEnd w:id="60676"/>
    </w:p>
    <w:p w:rsidR="005930C5" w:rsidRDefault="005930C5" w:rsidP="00EC0B26">
      <w:pPr>
        <w:pStyle w:val="af8"/>
        <w:keepNext/>
        <w:rPr>
          <w:rtl/>
        </w:rPr>
      </w:pPr>
      <w:bookmarkStart w:id="60677" w:name="ET_yor_6599_41"/>
      <w:r w:rsidRPr="00751E69">
        <w:rPr>
          <w:rStyle w:val="TagStyle"/>
          <w:rtl/>
        </w:rPr>
        <w:t xml:space="preserve"> &lt;&lt; יור &gt;&gt; </w:t>
      </w:r>
      <w:r>
        <w:rPr>
          <w:rtl/>
        </w:rPr>
        <w:t>היו"ר משה רוט:</w:t>
      </w:r>
      <w:r w:rsidRPr="00751E69">
        <w:rPr>
          <w:rStyle w:val="TagStyle"/>
          <w:rtl/>
        </w:rPr>
        <w:t xml:space="preserve"> &lt;&lt; יור &gt;&gt;</w:t>
      </w:r>
      <w:r w:rsidR="005223CB">
        <w:rPr>
          <w:rtl/>
        </w:rPr>
        <w:t xml:space="preserve"> </w:t>
      </w:r>
      <w:r>
        <w:rPr>
          <w:rtl/>
        </w:rPr>
        <w:t xml:space="preserve"> </w:t>
      </w:r>
      <w:bookmarkEnd w:id="60677"/>
    </w:p>
    <w:p w:rsidR="005930C5" w:rsidRDefault="005930C5" w:rsidP="005223CB">
      <w:pPr>
        <w:rPr>
          <w:rtl/>
          <w:lang w:eastAsia="he-IL"/>
        </w:rPr>
      </w:pPr>
    </w:p>
    <w:p w:rsidR="005930C5" w:rsidRDefault="005930C5" w:rsidP="00EC0B26">
      <w:pPr>
        <w:rPr>
          <w:rtl/>
          <w:lang w:eastAsia="he-IL"/>
        </w:rPr>
      </w:pPr>
      <w:r>
        <w:rPr>
          <w:rFonts w:hint="cs"/>
          <w:rtl/>
          <w:lang w:eastAsia="he-IL"/>
        </w:rPr>
        <w:t>אין לי בעיה, על חשבון ירון?</w:t>
      </w:r>
    </w:p>
    <w:p w:rsidR="005930C5" w:rsidRDefault="005930C5" w:rsidP="00EC0B26">
      <w:pPr>
        <w:rPr>
          <w:rtl/>
          <w:lang w:eastAsia="he-IL"/>
        </w:rPr>
      </w:pPr>
    </w:p>
    <w:p w:rsidR="005930C5" w:rsidRDefault="005930C5" w:rsidP="00EC0B26">
      <w:pPr>
        <w:pStyle w:val="-"/>
        <w:keepNext/>
        <w:rPr>
          <w:rtl/>
        </w:rPr>
      </w:pPr>
      <w:r w:rsidRPr="00751E69">
        <w:rPr>
          <w:rStyle w:val="TagStyle"/>
          <w:rtl/>
        </w:rPr>
        <w:t xml:space="preserve"> &lt;&lt; דובר_המשך &gt;&gt; </w:t>
      </w:r>
      <w:r>
        <w:rPr>
          <w:rtl/>
        </w:rPr>
        <w:t>נאור שירי (יש עתיד):</w:t>
      </w:r>
      <w:r w:rsidRPr="00751E69">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צודק. </w:t>
      </w:r>
    </w:p>
    <w:p w:rsidR="005930C5" w:rsidRDefault="005930C5" w:rsidP="00EC0B26">
      <w:pPr>
        <w:rPr>
          <w:rtl/>
          <w:lang w:eastAsia="he-IL"/>
        </w:rPr>
      </w:pPr>
    </w:p>
    <w:p w:rsidR="005930C5" w:rsidRDefault="005930C5" w:rsidP="00EC0B26">
      <w:pPr>
        <w:pStyle w:val="af7"/>
        <w:keepNext/>
        <w:rPr>
          <w:rtl/>
        </w:rPr>
      </w:pPr>
      <w:bookmarkStart w:id="60678" w:name="ET_interruption_6574_43"/>
      <w:r w:rsidRPr="00751E69">
        <w:rPr>
          <w:rStyle w:val="TagStyle"/>
          <w:rtl/>
        </w:rPr>
        <w:t xml:space="preserve"> &lt;&lt; קריאה &gt;&gt; </w:t>
      </w:r>
      <w:r>
        <w:rPr>
          <w:rtl/>
        </w:rPr>
        <w:t>ירון לוי (יש עתיד):</w:t>
      </w:r>
      <w:r w:rsidRPr="00751E69">
        <w:rPr>
          <w:rStyle w:val="TagStyle"/>
          <w:rtl/>
        </w:rPr>
        <w:t xml:space="preserve"> &lt;&lt; קריאה &gt;&gt;</w:t>
      </w:r>
      <w:r w:rsidR="005223CB">
        <w:rPr>
          <w:rtl/>
        </w:rPr>
        <w:t xml:space="preserve"> </w:t>
      </w:r>
      <w:r>
        <w:rPr>
          <w:rtl/>
        </w:rPr>
        <w:t xml:space="preserve"> </w:t>
      </w:r>
      <w:bookmarkEnd w:id="60678"/>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אני רציתי לקחת על חשבונו, אבל </w:t>
      </w:r>
      <w:bookmarkStart w:id="60679" w:name="_ETM_Q101_554000"/>
      <w:bookmarkEnd w:id="60679"/>
      <w:r>
        <w:rPr>
          <w:rFonts w:hint="cs"/>
          <w:rtl/>
          <w:lang w:eastAsia="he-IL"/>
        </w:rPr>
        <w:t xml:space="preserve">אחרי </w:t>
      </w:r>
      <w:r w:rsidR="00BB368D">
        <w:rPr>
          <w:rFonts w:hint="cs"/>
          <w:rtl/>
          <w:lang w:eastAsia="he-IL"/>
        </w:rPr>
        <w:t>– – –</w:t>
      </w:r>
    </w:p>
    <w:p w:rsidR="005930C5" w:rsidRDefault="005930C5" w:rsidP="00EC0B26">
      <w:pPr>
        <w:rPr>
          <w:rtl/>
          <w:lang w:eastAsia="he-IL"/>
        </w:rPr>
      </w:pPr>
    </w:p>
    <w:p w:rsidR="005930C5" w:rsidRDefault="005930C5" w:rsidP="00EC0B26">
      <w:pPr>
        <w:pStyle w:val="af7"/>
        <w:keepNext/>
        <w:rPr>
          <w:rtl/>
        </w:rPr>
      </w:pPr>
      <w:r w:rsidRPr="00751E69">
        <w:rPr>
          <w:rStyle w:val="TagStyle"/>
          <w:rtl/>
        </w:rPr>
        <w:t xml:space="preserve"> &lt;&lt; קריאה &gt;&gt; </w:t>
      </w:r>
      <w:r>
        <w:rPr>
          <w:rtl/>
        </w:rPr>
        <w:t>שר הרווחה והביטחון החברתי יעקב מרגי:</w:t>
      </w:r>
      <w:r w:rsidRPr="00751E69">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Pr="00751E69" w:rsidRDefault="005930C5" w:rsidP="00EC0B26">
      <w:pPr>
        <w:rPr>
          <w:rtl/>
          <w:lang w:eastAsia="he-IL"/>
        </w:rPr>
      </w:pPr>
      <w:r>
        <w:rPr>
          <w:rFonts w:hint="cs"/>
          <w:rtl/>
          <w:lang w:eastAsia="he-IL"/>
        </w:rPr>
        <w:t>כשנהנים הזמן עובר מהר.</w:t>
      </w:r>
    </w:p>
    <w:p w:rsidR="005930C5" w:rsidRDefault="005930C5" w:rsidP="00EC0B26">
      <w:pPr>
        <w:rPr>
          <w:rtl/>
          <w:lang w:eastAsia="he-IL"/>
        </w:rPr>
      </w:pPr>
      <w:bookmarkStart w:id="60680" w:name="_ETM_Q101_557000"/>
      <w:bookmarkEnd w:id="60680"/>
    </w:p>
    <w:p w:rsidR="005930C5" w:rsidRDefault="005930C5" w:rsidP="00EC0B26">
      <w:pPr>
        <w:pStyle w:val="af8"/>
        <w:keepNext/>
        <w:rPr>
          <w:rtl/>
        </w:rPr>
      </w:pPr>
      <w:r w:rsidRPr="00751E69">
        <w:rPr>
          <w:rStyle w:val="TagStyle"/>
          <w:rtl/>
        </w:rPr>
        <w:t xml:space="preserve"> &lt;&lt; יור &gt;&gt; </w:t>
      </w:r>
      <w:r>
        <w:rPr>
          <w:rtl/>
        </w:rPr>
        <w:t>היו"ר משה רוט:</w:t>
      </w:r>
      <w:r w:rsidRPr="00751E69">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81" w:name="_ETM_Q101_558000"/>
      <w:bookmarkEnd w:id="60681"/>
      <w:r>
        <w:rPr>
          <w:rFonts w:hint="cs"/>
          <w:rtl/>
          <w:lang w:eastAsia="he-IL"/>
        </w:rPr>
        <w:t xml:space="preserve">נו, חברים, בואו נכבד את התקנון. </w:t>
      </w:r>
    </w:p>
    <w:p w:rsidR="005930C5" w:rsidRDefault="005930C5" w:rsidP="00EC0B26">
      <w:pPr>
        <w:rPr>
          <w:rtl/>
          <w:lang w:eastAsia="he-IL"/>
        </w:rPr>
      </w:pPr>
    </w:p>
    <w:p w:rsidR="005930C5" w:rsidRDefault="005930C5" w:rsidP="00EC0B26">
      <w:pPr>
        <w:pStyle w:val="-"/>
        <w:keepNext/>
        <w:rPr>
          <w:rtl/>
        </w:rPr>
      </w:pPr>
      <w:r w:rsidRPr="00751E69">
        <w:rPr>
          <w:rStyle w:val="TagStyle"/>
          <w:rtl/>
        </w:rPr>
        <w:t xml:space="preserve"> &lt;&lt; דובר_המשך &gt;&gt; </w:t>
      </w:r>
      <w:r>
        <w:rPr>
          <w:rtl/>
        </w:rPr>
        <w:t>נאור שירי (יש עתיד):</w:t>
      </w:r>
      <w:r w:rsidRPr="00751E69">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Pr="00751E69" w:rsidRDefault="005930C5" w:rsidP="00EC0B26">
      <w:pPr>
        <w:rPr>
          <w:rtl/>
          <w:lang w:eastAsia="he-IL"/>
        </w:rPr>
      </w:pPr>
      <w:r>
        <w:rPr>
          <w:rFonts w:hint="cs"/>
          <w:rtl/>
          <w:lang w:eastAsia="he-IL"/>
        </w:rPr>
        <w:t xml:space="preserve">עד שהתחלתי להיכנס להילוך שני, הוא מפסיק אותי. </w:t>
      </w:r>
    </w:p>
    <w:p w:rsidR="005930C5" w:rsidRPr="00F36471" w:rsidRDefault="005930C5" w:rsidP="00EC0B26">
      <w:pPr>
        <w:rPr>
          <w:rtl/>
          <w:lang w:eastAsia="he-IL"/>
        </w:rPr>
      </w:pPr>
      <w:bookmarkStart w:id="60682" w:name="_ETM_Q101_496000"/>
      <w:bookmarkEnd w:id="60682"/>
    </w:p>
    <w:p w:rsidR="005930C5" w:rsidRDefault="005930C5" w:rsidP="00EC0B26">
      <w:pPr>
        <w:pStyle w:val="af8"/>
        <w:keepNext/>
        <w:rPr>
          <w:rtl/>
        </w:rPr>
      </w:pPr>
      <w:r w:rsidRPr="00042F64">
        <w:rPr>
          <w:rStyle w:val="TagStyle"/>
          <w:rtl/>
        </w:rPr>
        <w:t xml:space="preserve"> &lt;&lt; יור &gt;&gt; </w:t>
      </w:r>
      <w:r>
        <w:rPr>
          <w:rtl/>
        </w:rPr>
        <w:t>היו"ר משה רוט:</w:t>
      </w:r>
      <w:r w:rsidRPr="00042F64">
        <w:rPr>
          <w:rStyle w:val="TagStyle"/>
          <w:rtl/>
        </w:rPr>
        <w:t xml:space="preserve"> &lt;&lt; יור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טוב. תודה רבה.</w:t>
      </w:r>
    </w:p>
    <w:p w:rsidR="005930C5" w:rsidRDefault="005930C5" w:rsidP="00EC0B26">
      <w:pPr>
        <w:rPr>
          <w:rtl/>
          <w:lang w:eastAsia="he-IL"/>
        </w:rPr>
      </w:pPr>
    </w:p>
    <w:p w:rsidR="005930C5" w:rsidRDefault="005930C5" w:rsidP="00EC0B26">
      <w:pPr>
        <w:pStyle w:val="-"/>
        <w:keepNext/>
        <w:rPr>
          <w:rtl/>
        </w:rPr>
      </w:pPr>
      <w:r w:rsidRPr="00751E69">
        <w:rPr>
          <w:rStyle w:val="TagStyle"/>
          <w:rtl/>
        </w:rPr>
        <w:t xml:space="preserve"> &lt;&lt; דובר_המשך &gt;&gt; </w:t>
      </w:r>
      <w:r>
        <w:rPr>
          <w:rtl/>
        </w:rPr>
        <w:t>נאור שירי (יש עתיד):</w:t>
      </w:r>
      <w:r w:rsidRPr="00751E69">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תודה רבה. תודה לך. </w:t>
      </w:r>
    </w:p>
    <w:p w:rsidR="005930C5" w:rsidRDefault="005930C5" w:rsidP="00EC0B26">
      <w:pPr>
        <w:rPr>
          <w:rtl/>
          <w:lang w:eastAsia="he-IL"/>
        </w:rPr>
      </w:pPr>
      <w:bookmarkStart w:id="60683" w:name="_ETM_Q101_568000"/>
      <w:bookmarkEnd w:id="60683"/>
    </w:p>
    <w:p w:rsidR="005930C5" w:rsidRDefault="005930C5" w:rsidP="00EC0B26">
      <w:pPr>
        <w:pStyle w:val="af8"/>
        <w:keepNext/>
        <w:rPr>
          <w:rtl/>
        </w:rPr>
      </w:pPr>
      <w:r w:rsidRPr="00751E69">
        <w:rPr>
          <w:rStyle w:val="TagStyle"/>
          <w:rtl/>
        </w:rPr>
        <w:t xml:space="preserve"> &lt;&lt; יור &gt;&gt; </w:t>
      </w:r>
      <w:r>
        <w:rPr>
          <w:rtl/>
        </w:rPr>
        <w:t>היו"ר משה רוט:</w:t>
      </w:r>
      <w:r w:rsidRPr="00751E69">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684" w:name="_ETM_Q101_569000"/>
      <w:bookmarkEnd w:id="60684"/>
      <w:r>
        <w:rPr>
          <w:rFonts w:hint="cs"/>
          <w:rtl/>
          <w:lang w:eastAsia="he-IL"/>
        </w:rPr>
        <w:t>חבר הכנסת ירון לוי, בבקשה. 25 דקות.</w:t>
      </w:r>
      <w:bookmarkStart w:id="60685" w:name="_ETM_Q101_593000"/>
      <w:bookmarkEnd w:id="60685"/>
    </w:p>
    <w:p w:rsidR="005930C5" w:rsidRDefault="005930C5" w:rsidP="00EC0B26">
      <w:pPr>
        <w:rPr>
          <w:rtl/>
          <w:lang w:eastAsia="he-IL"/>
        </w:rPr>
      </w:pPr>
    </w:p>
    <w:p w:rsidR="005930C5" w:rsidRDefault="005930C5" w:rsidP="00EC0B26">
      <w:pPr>
        <w:pStyle w:val="a4"/>
        <w:keepNext/>
        <w:rPr>
          <w:rtl/>
        </w:rPr>
      </w:pPr>
      <w:bookmarkStart w:id="60686" w:name="ET_speaker_6574_9"/>
      <w:r w:rsidRPr="00042F64">
        <w:rPr>
          <w:rStyle w:val="TagStyle"/>
          <w:rtl/>
        </w:rPr>
        <w:t xml:space="preserve"> &lt;&lt; דובר &gt;&gt; </w:t>
      </w:r>
      <w:bookmarkStart w:id="60687" w:name="_Toc194236188"/>
      <w:r>
        <w:rPr>
          <w:rtl/>
        </w:rPr>
        <w:t>ירון לוי (יש עתיד):</w:t>
      </w:r>
      <w:bookmarkEnd w:id="60687"/>
      <w:r w:rsidRPr="00042F64">
        <w:rPr>
          <w:rStyle w:val="TagStyle"/>
          <w:rtl/>
        </w:rPr>
        <w:t xml:space="preserve"> &lt;&lt; דובר &gt;&gt;</w:t>
      </w:r>
      <w:r w:rsidR="005223CB">
        <w:rPr>
          <w:rtl/>
        </w:rPr>
        <w:t xml:space="preserve"> </w:t>
      </w:r>
      <w:r>
        <w:rPr>
          <w:rtl/>
        </w:rPr>
        <w:t xml:space="preserve"> </w:t>
      </w:r>
      <w:bookmarkEnd w:id="60686"/>
    </w:p>
    <w:p w:rsidR="005930C5" w:rsidRDefault="005930C5" w:rsidP="005223CB">
      <w:pPr>
        <w:rPr>
          <w:rtl/>
          <w:lang w:eastAsia="he-IL"/>
        </w:rPr>
      </w:pPr>
    </w:p>
    <w:p w:rsidR="005930C5" w:rsidRDefault="005930C5" w:rsidP="00C17BC8">
      <w:pPr>
        <w:rPr>
          <w:rtl/>
          <w:lang w:eastAsia="he-IL"/>
        </w:rPr>
      </w:pPr>
      <w:r>
        <w:rPr>
          <w:rFonts w:hint="cs"/>
          <w:rtl/>
          <w:lang w:eastAsia="he-IL"/>
        </w:rPr>
        <w:t>אדוני היושב-ראש, כנסת נכבדה, איפה המים שבירכתי עליהם? הינה. מאחר שלא שמעו</w:t>
      </w:r>
      <w:r w:rsidR="00C17BC8">
        <w:rPr>
          <w:rFonts w:hint="cs"/>
          <w:rtl/>
          <w:lang w:eastAsia="he-IL"/>
        </w:rPr>
        <w:t>:</w:t>
      </w:r>
      <w:r>
        <w:rPr>
          <w:rFonts w:hint="cs"/>
          <w:rtl/>
          <w:lang w:eastAsia="he-IL"/>
        </w:rPr>
        <w:t xml:space="preserve"> ברוך </w:t>
      </w:r>
      <w:bookmarkStart w:id="60688" w:name="_ETM_Q101_609000"/>
      <w:bookmarkEnd w:id="60688"/>
      <w:r>
        <w:rPr>
          <w:rFonts w:hint="cs"/>
          <w:rtl/>
          <w:lang w:eastAsia="he-IL"/>
        </w:rPr>
        <w:t xml:space="preserve">אתה ה' </w:t>
      </w:r>
      <w:r w:rsidR="00C17BC8">
        <w:rPr>
          <w:rFonts w:hint="cs"/>
          <w:rtl/>
          <w:lang w:eastAsia="he-IL"/>
        </w:rPr>
        <w:t xml:space="preserve">אלוהנו </w:t>
      </w:r>
      <w:r>
        <w:rPr>
          <w:rFonts w:hint="cs"/>
          <w:rtl/>
          <w:lang w:eastAsia="he-IL"/>
        </w:rPr>
        <w:t>מלך העולם שהכול נהיה בדברו.</w:t>
      </w:r>
    </w:p>
    <w:p w:rsidR="005930C5" w:rsidRDefault="005930C5" w:rsidP="00EC0B26">
      <w:pPr>
        <w:rPr>
          <w:rtl/>
          <w:lang w:eastAsia="he-IL"/>
        </w:rPr>
      </w:pPr>
      <w:bookmarkStart w:id="60689" w:name="_ETM_Q101_611000"/>
      <w:bookmarkEnd w:id="60689"/>
    </w:p>
    <w:p w:rsidR="005930C5" w:rsidRDefault="005930C5" w:rsidP="00EC0B26">
      <w:pPr>
        <w:pStyle w:val="af8"/>
        <w:keepNext/>
        <w:rPr>
          <w:rtl/>
        </w:rPr>
      </w:pPr>
      <w:bookmarkStart w:id="60690" w:name="ET_yor_6599_49"/>
      <w:r w:rsidRPr="000C0D6F">
        <w:rPr>
          <w:rStyle w:val="TagStyle"/>
          <w:rtl/>
        </w:rPr>
        <w:t xml:space="preserve"> &lt;&lt; יור &gt;&gt; </w:t>
      </w:r>
      <w:r>
        <w:rPr>
          <w:rtl/>
        </w:rPr>
        <w:t>היו"ר משה רוט:</w:t>
      </w:r>
      <w:r w:rsidRPr="000C0D6F">
        <w:rPr>
          <w:rStyle w:val="TagStyle"/>
          <w:rtl/>
        </w:rPr>
        <w:t xml:space="preserve"> &lt;&lt; יור &gt;&gt;</w:t>
      </w:r>
      <w:r w:rsidR="005223CB">
        <w:rPr>
          <w:rtl/>
        </w:rPr>
        <w:t xml:space="preserve"> </w:t>
      </w:r>
      <w:r>
        <w:rPr>
          <w:rtl/>
        </w:rPr>
        <w:t xml:space="preserve"> </w:t>
      </w:r>
      <w:bookmarkEnd w:id="60690"/>
    </w:p>
    <w:p w:rsidR="005930C5" w:rsidRDefault="005930C5" w:rsidP="005223CB">
      <w:pPr>
        <w:rPr>
          <w:rtl/>
          <w:lang w:eastAsia="he-IL"/>
        </w:rPr>
      </w:pPr>
    </w:p>
    <w:p w:rsidR="005930C5" w:rsidRDefault="005930C5" w:rsidP="00EC0B26">
      <w:pPr>
        <w:rPr>
          <w:rtl/>
          <w:lang w:eastAsia="he-IL"/>
        </w:rPr>
      </w:pPr>
      <w:bookmarkStart w:id="60691" w:name="_ETM_Q101_612000"/>
      <w:bookmarkEnd w:id="60691"/>
      <w:r>
        <w:rPr>
          <w:rFonts w:hint="cs"/>
          <w:rtl/>
          <w:lang w:eastAsia="he-IL"/>
        </w:rPr>
        <w:t>אמן.</w:t>
      </w:r>
    </w:p>
    <w:p w:rsidR="005930C5" w:rsidRDefault="005930C5" w:rsidP="00EC0B26">
      <w:pPr>
        <w:rPr>
          <w:rtl/>
          <w:lang w:eastAsia="he-IL"/>
        </w:rPr>
      </w:pPr>
    </w:p>
    <w:p w:rsidR="005930C5" w:rsidRDefault="005930C5" w:rsidP="00EC0B26">
      <w:pPr>
        <w:pStyle w:val="-"/>
        <w:keepNext/>
        <w:rPr>
          <w:rtl/>
        </w:rPr>
      </w:pPr>
      <w:bookmarkStart w:id="60692" w:name="ET_speakercontinue_6574_52"/>
      <w:r w:rsidRPr="000C0D6F">
        <w:rPr>
          <w:rStyle w:val="TagStyle"/>
          <w:rtl/>
        </w:rPr>
        <w:t xml:space="preserve"> &lt;&lt; דובר_המשך &gt;&gt; </w:t>
      </w:r>
      <w:r>
        <w:rPr>
          <w:rtl/>
        </w:rPr>
        <w:t>ירון לוי (יש עתיד):</w:t>
      </w:r>
      <w:r w:rsidRPr="000C0D6F">
        <w:rPr>
          <w:rStyle w:val="TagStyle"/>
          <w:rtl/>
        </w:rPr>
        <w:t xml:space="preserve"> &lt;&lt; דובר_המשך &gt;&gt;</w:t>
      </w:r>
      <w:r w:rsidR="005223CB">
        <w:rPr>
          <w:rtl/>
        </w:rPr>
        <w:t xml:space="preserve"> </w:t>
      </w:r>
      <w:r>
        <w:rPr>
          <w:rtl/>
        </w:rPr>
        <w:t xml:space="preserve"> </w:t>
      </w:r>
      <w:bookmarkEnd w:id="60692"/>
    </w:p>
    <w:p w:rsidR="005930C5" w:rsidRDefault="005930C5" w:rsidP="005223CB">
      <w:pPr>
        <w:rPr>
          <w:rtl/>
          <w:lang w:eastAsia="he-IL"/>
        </w:rPr>
      </w:pPr>
    </w:p>
    <w:p w:rsidR="005930C5" w:rsidRDefault="005930C5" w:rsidP="00C17BC8">
      <w:pPr>
        <w:rPr>
          <w:rtl/>
          <w:lang w:eastAsia="he-IL"/>
        </w:rPr>
      </w:pPr>
      <w:r>
        <w:rPr>
          <w:rFonts w:hint="cs"/>
          <w:rtl/>
          <w:lang w:eastAsia="he-IL"/>
        </w:rPr>
        <w:t xml:space="preserve">25 דקות זה </w:t>
      </w:r>
      <w:bookmarkStart w:id="60693" w:name="_ETM_Q101_622000"/>
      <w:bookmarkEnd w:id="60693"/>
      <w:r>
        <w:rPr>
          <w:rFonts w:hint="cs"/>
          <w:rtl/>
          <w:lang w:eastAsia="he-IL"/>
        </w:rPr>
        <w:t xml:space="preserve">הרבה זמן ומעט זמן לכל מה שקורה כאן במדינה. אחד </w:t>
      </w:r>
      <w:bookmarkStart w:id="60694" w:name="_ETM_Q101_632000"/>
      <w:bookmarkEnd w:id="60694"/>
      <w:r>
        <w:rPr>
          <w:rFonts w:hint="cs"/>
          <w:rtl/>
          <w:lang w:eastAsia="he-IL"/>
        </w:rPr>
        <w:t xml:space="preserve">הדברים המאתגרים זה לגעת בנושאים </w:t>
      </w:r>
      <w:r>
        <w:rPr>
          <w:rFonts w:hint="eastAsia"/>
          <w:rtl/>
          <w:lang w:eastAsia="he-IL"/>
        </w:rPr>
        <w:t>–</w:t>
      </w:r>
      <w:r>
        <w:rPr>
          <w:rFonts w:hint="cs"/>
          <w:rtl/>
          <w:lang w:eastAsia="he-IL"/>
        </w:rPr>
        <w:t xml:space="preserve"> אתה יודע, עם כל </w:t>
      </w:r>
      <w:bookmarkStart w:id="60695" w:name="_ETM_Q101_636000"/>
      <w:bookmarkEnd w:id="60695"/>
      <w:r>
        <w:rPr>
          <w:rFonts w:hint="cs"/>
          <w:rtl/>
          <w:lang w:eastAsia="he-IL"/>
        </w:rPr>
        <w:t xml:space="preserve">הנושאים שעולים כאן במהלך היום, והכותרות. </w:t>
      </w:r>
    </w:p>
    <w:p w:rsidR="005930C5" w:rsidRDefault="005930C5" w:rsidP="00EC0B26">
      <w:pPr>
        <w:rPr>
          <w:rtl/>
          <w:lang w:eastAsia="he-IL"/>
        </w:rPr>
      </w:pPr>
    </w:p>
    <w:p w:rsidR="005930C5" w:rsidRDefault="005930C5" w:rsidP="00EC0B26">
      <w:pPr>
        <w:rPr>
          <w:rtl/>
          <w:lang w:eastAsia="he-IL"/>
        </w:rPr>
      </w:pPr>
      <w:bookmarkStart w:id="60696" w:name="_ETM_Q101_641000"/>
      <w:bookmarkEnd w:id="60696"/>
      <w:r>
        <w:rPr>
          <w:rFonts w:hint="cs"/>
          <w:rtl/>
          <w:lang w:eastAsia="he-IL"/>
        </w:rPr>
        <w:t>כבוד השר</w:t>
      </w:r>
      <w:bookmarkStart w:id="60697" w:name="_ETM_Q101_645000"/>
      <w:bookmarkEnd w:id="60697"/>
      <w:r>
        <w:rPr>
          <w:rFonts w:hint="cs"/>
          <w:rtl/>
          <w:lang w:eastAsia="he-IL"/>
        </w:rPr>
        <w:t xml:space="preserve"> מרגי, מה שלומך? אתה יודע, יש לי איזו שאלה שאולי</w:t>
      </w:r>
      <w:r w:rsidR="00C17BC8">
        <w:rPr>
          <w:rFonts w:hint="cs"/>
          <w:rtl/>
          <w:lang w:eastAsia="he-IL"/>
        </w:rPr>
        <w:t>,</w:t>
      </w:r>
      <w:r>
        <w:rPr>
          <w:rFonts w:hint="cs"/>
          <w:rtl/>
          <w:lang w:eastAsia="he-IL"/>
        </w:rPr>
        <w:t xml:space="preserve"> </w:t>
      </w:r>
      <w:bookmarkStart w:id="60698" w:name="_ETM_Q101_648000"/>
      <w:bookmarkEnd w:id="60698"/>
      <w:r>
        <w:rPr>
          <w:rFonts w:hint="cs"/>
          <w:rtl/>
          <w:lang w:eastAsia="he-IL"/>
        </w:rPr>
        <w:t xml:space="preserve">אתה יודע, בגלל שיש כאן קצת שקט, נוכל </w:t>
      </w:r>
      <w:bookmarkStart w:id="60699" w:name="_ETM_Q101_654000"/>
      <w:bookmarkEnd w:id="60699"/>
      <w:r>
        <w:rPr>
          <w:rFonts w:hint="cs"/>
          <w:rtl/>
          <w:lang w:eastAsia="he-IL"/>
        </w:rPr>
        <w:t xml:space="preserve">באמת לקבל תשובה. לפני שהייתי חבר כנסת הייתי סגן ראש </w:t>
      </w:r>
      <w:bookmarkStart w:id="60700" w:name="_ETM_Q101_659000"/>
      <w:bookmarkEnd w:id="60700"/>
      <w:r>
        <w:rPr>
          <w:rFonts w:hint="cs"/>
          <w:rtl/>
          <w:lang w:eastAsia="he-IL"/>
        </w:rPr>
        <w:t xml:space="preserve">עיריית בת ים, ועכשיו בקואליציה שלנו היו מש"ס </w:t>
      </w:r>
      <w:r w:rsidR="00BB368D">
        <w:rPr>
          <w:rFonts w:hint="cs"/>
          <w:rtl/>
          <w:lang w:eastAsia="he-IL"/>
        </w:rPr>
        <w:t>– – –</w:t>
      </w:r>
    </w:p>
    <w:p w:rsidR="005930C5" w:rsidRDefault="005930C5" w:rsidP="00EC0B26">
      <w:pPr>
        <w:rPr>
          <w:rtl/>
          <w:lang w:eastAsia="he-IL"/>
        </w:rPr>
      </w:pPr>
      <w:bookmarkStart w:id="60701" w:name="_ETM_Q101_649000"/>
      <w:bookmarkEnd w:id="60701"/>
    </w:p>
    <w:p w:rsidR="005930C5" w:rsidRDefault="005930C5" w:rsidP="00EC0B26">
      <w:pPr>
        <w:pStyle w:val="af7"/>
        <w:keepNext/>
        <w:rPr>
          <w:rtl/>
        </w:rPr>
      </w:pPr>
      <w:r w:rsidRPr="00D04160">
        <w:rPr>
          <w:rStyle w:val="TagStyle"/>
          <w:rtl/>
        </w:rPr>
        <w:t xml:space="preserve"> &lt;&lt; קריאה &gt;&gt; </w:t>
      </w:r>
      <w:r>
        <w:rPr>
          <w:rtl/>
        </w:rPr>
        <w:t>שר הרווחה והביטחון החברתי יעקב מרגי:</w:t>
      </w:r>
      <w:r w:rsidRPr="00D04160">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0702" w:name="_ETM_Q101_651000"/>
      <w:bookmarkStart w:id="60703" w:name="_ETM_Q101_616000"/>
      <w:bookmarkEnd w:id="60702"/>
      <w:bookmarkEnd w:id="60703"/>
      <w:r>
        <w:rPr>
          <w:rFonts w:hint="cs"/>
          <w:rtl/>
          <w:lang w:eastAsia="he-IL"/>
        </w:rPr>
        <w:t xml:space="preserve">אתה שובר את המוסכמות </w:t>
      </w:r>
      <w:r w:rsidR="00BB368D">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60704" w:name="ET_speakercontinue_6574_54"/>
      <w:r w:rsidRPr="00D04160">
        <w:rPr>
          <w:rStyle w:val="TagStyle"/>
          <w:rtl/>
        </w:rPr>
        <w:t xml:space="preserve"> &lt;&lt; דובר_המשך &gt;&gt; </w:t>
      </w:r>
      <w:r>
        <w:rPr>
          <w:rtl/>
        </w:rPr>
        <w:t>ירון לוי (יש עתיד):</w:t>
      </w:r>
      <w:r w:rsidRPr="00D04160">
        <w:rPr>
          <w:rStyle w:val="TagStyle"/>
          <w:rtl/>
        </w:rPr>
        <w:t xml:space="preserve"> &lt;&lt; דובר_המשך &gt;&gt;</w:t>
      </w:r>
      <w:r w:rsidR="005223CB">
        <w:rPr>
          <w:rtl/>
        </w:rPr>
        <w:t xml:space="preserve"> </w:t>
      </w:r>
      <w:r>
        <w:rPr>
          <w:rtl/>
        </w:rPr>
        <w:t xml:space="preserve"> </w:t>
      </w:r>
      <w:bookmarkEnd w:id="60704"/>
    </w:p>
    <w:p w:rsidR="005930C5" w:rsidRDefault="005930C5" w:rsidP="005223CB">
      <w:pPr>
        <w:rPr>
          <w:rtl/>
          <w:lang w:eastAsia="he-IL"/>
        </w:rPr>
      </w:pPr>
    </w:p>
    <w:p w:rsidR="005930C5" w:rsidRPr="00D04160" w:rsidRDefault="005930C5" w:rsidP="00EC0B26">
      <w:pPr>
        <w:rPr>
          <w:rtl/>
          <w:lang w:eastAsia="he-IL"/>
        </w:rPr>
      </w:pPr>
      <w:r>
        <w:rPr>
          <w:rFonts w:hint="cs"/>
          <w:rtl/>
          <w:lang w:eastAsia="he-IL"/>
        </w:rPr>
        <w:t>למה שובר את המוסכמות?</w:t>
      </w:r>
    </w:p>
    <w:p w:rsidR="005930C5" w:rsidRDefault="005930C5" w:rsidP="00EC0B26">
      <w:pPr>
        <w:rPr>
          <w:rtl/>
          <w:lang w:eastAsia="he-IL"/>
        </w:rPr>
      </w:pPr>
    </w:p>
    <w:p w:rsidR="005930C5" w:rsidRDefault="005930C5" w:rsidP="00EC0B26">
      <w:pPr>
        <w:pStyle w:val="af7"/>
        <w:keepNext/>
        <w:rPr>
          <w:rtl/>
        </w:rPr>
      </w:pPr>
      <w:bookmarkStart w:id="60705" w:name="ET_interruption_6449_55"/>
      <w:r w:rsidRPr="00D04160">
        <w:rPr>
          <w:rStyle w:val="TagStyle"/>
          <w:rtl/>
        </w:rPr>
        <w:t xml:space="preserve"> &lt;&lt; קריאה &gt;&gt; </w:t>
      </w:r>
      <w:r>
        <w:rPr>
          <w:rtl/>
        </w:rPr>
        <w:t>שר הרווחה והביטחון החברתי יעקב מרגי:</w:t>
      </w:r>
      <w:r w:rsidRPr="00D04160">
        <w:rPr>
          <w:rStyle w:val="TagStyle"/>
          <w:rtl/>
        </w:rPr>
        <w:t xml:space="preserve"> &lt;&lt; קריאה &gt;&gt;</w:t>
      </w:r>
      <w:r w:rsidR="005223CB">
        <w:rPr>
          <w:rtl/>
        </w:rPr>
        <w:t xml:space="preserve"> </w:t>
      </w:r>
      <w:r>
        <w:rPr>
          <w:rtl/>
        </w:rPr>
        <w:t xml:space="preserve"> </w:t>
      </w:r>
      <w:bookmarkEnd w:id="60705"/>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בת ים. </w:t>
      </w:r>
    </w:p>
    <w:p w:rsidR="005930C5" w:rsidRDefault="005930C5" w:rsidP="00EC0B26">
      <w:pPr>
        <w:rPr>
          <w:rtl/>
          <w:lang w:eastAsia="he-IL"/>
        </w:rPr>
      </w:pPr>
    </w:p>
    <w:p w:rsidR="005930C5" w:rsidRDefault="005930C5" w:rsidP="00EC0B26">
      <w:pPr>
        <w:pStyle w:val="-"/>
        <w:keepNext/>
        <w:rPr>
          <w:rtl/>
        </w:rPr>
      </w:pPr>
      <w:bookmarkStart w:id="60706" w:name="ET_speakercontinue_6574_56"/>
      <w:r w:rsidRPr="00D04160">
        <w:rPr>
          <w:rStyle w:val="TagStyle"/>
          <w:rtl/>
        </w:rPr>
        <w:t xml:space="preserve"> &lt;&lt; דובר_המשך &gt;&gt; </w:t>
      </w:r>
      <w:r>
        <w:rPr>
          <w:rtl/>
        </w:rPr>
        <w:t>ירון לוי (יש עתיד):</w:t>
      </w:r>
      <w:r w:rsidRPr="00D04160">
        <w:rPr>
          <w:rStyle w:val="TagStyle"/>
          <w:rtl/>
        </w:rPr>
        <w:t xml:space="preserve"> &lt;&lt; דובר_המשך &gt;&gt;</w:t>
      </w:r>
      <w:r w:rsidR="005223CB">
        <w:rPr>
          <w:rtl/>
        </w:rPr>
        <w:t xml:space="preserve"> </w:t>
      </w:r>
      <w:r>
        <w:rPr>
          <w:rtl/>
        </w:rPr>
        <w:t xml:space="preserve"> </w:t>
      </w:r>
      <w:bookmarkEnd w:id="60706"/>
    </w:p>
    <w:p w:rsidR="005930C5" w:rsidRDefault="005930C5" w:rsidP="005223CB">
      <w:pPr>
        <w:rPr>
          <w:rtl/>
          <w:lang w:eastAsia="he-IL"/>
        </w:rPr>
      </w:pPr>
    </w:p>
    <w:p w:rsidR="005930C5" w:rsidRDefault="005930C5" w:rsidP="00C17BC8">
      <w:pPr>
        <w:rPr>
          <w:rtl/>
          <w:lang w:eastAsia="he-IL"/>
        </w:rPr>
      </w:pPr>
      <w:bookmarkStart w:id="60707" w:name="_ETM_Q101_670000"/>
      <w:bookmarkEnd w:id="60707"/>
      <w:r>
        <w:rPr>
          <w:rFonts w:hint="cs"/>
          <w:rtl/>
          <w:lang w:eastAsia="he-IL"/>
        </w:rPr>
        <w:t xml:space="preserve">בת ים. </w:t>
      </w:r>
      <w:bookmarkStart w:id="60708" w:name="_ETM_Q101_666000"/>
      <w:bookmarkEnd w:id="60708"/>
      <w:r>
        <w:rPr>
          <w:rFonts w:hint="cs"/>
          <w:rtl/>
          <w:lang w:eastAsia="he-IL"/>
        </w:rPr>
        <w:t xml:space="preserve">עבדנו כולם ביחד, ותמיד, כל הנושא של </w:t>
      </w:r>
      <w:bookmarkStart w:id="60709" w:name="_ETM_Q101_680000"/>
      <w:bookmarkEnd w:id="60709"/>
      <w:r>
        <w:rPr>
          <w:rFonts w:hint="cs"/>
          <w:rtl/>
          <w:lang w:eastAsia="he-IL"/>
        </w:rPr>
        <w:t xml:space="preserve">הגיוס </w:t>
      </w:r>
      <w:r>
        <w:rPr>
          <w:rFonts w:hint="eastAsia"/>
          <w:rtl/>
          <w:lang w:eastAsia="he-IL"/>
        </w:rPr>
        <w:t>–</w:t>
      </w:r>
      <w:r>
        <w:rPr>
          <w:rFonts w:hint="cs"/>
          <w:rtl/>
          <w:lang w:eastAsia="he-IL"/>
        </w:rPr>
        <w:t xml:space="preserve"> אתה יודע, זה מלווה אותנו כבר הרבה מאוד </w:t>
      </w:r>
      <w:bookmarkStart w:id="60710" w:name="_ETM_Q101_682000"/>
      <w:bookmarkEnd w:id="60710"/>
      <w:r>
        <w:rPr>
          <w:rFonts w:hint="cs"/>
          <w:rtl/>
          <w:lang w:eastAsia="he-IL"/>
        </w:rPr>
        <w:t>שנים</w:t>
      </w:r>
      <w:r w:rsidR="00C17BC8">
        <w:rPr>
          <w:rFonts w:hint="cs"/>
          <w:rtl/>
          <w:lang w:eastAsia="he-IL"/>
        </w:rPr>
        <w:t>,</w:t>
      </w:r>
      <w:r>
        <w:rPr>
          <w:rFonts w:hint="cs"/>
          <w:rtl/>
          <w:lang w:eastAsia="he-IL"/>
        </w:rPr>
        <w:t xml:space="preserve"> אבל תמיד כשעלה נושא הגיוס מהצד שלי אמרו לי</w:t>
      </w:r>
      <w:bookmarkStart w:id="60711" w:name="_ETM_Q101_683000"/>
      <w:bookmarkEnd w:id="60711"/>
      <w:r w:rsidR="00C17BC8">
        <w:rPr>
          <w:rFonts w:hint="cs"/>
          <w:rtl/>
          <w:lang w:eastAsia="he-IL"/>
        </w:rPr>
        <w:t>:</w:t>
      </w:r>
      <w:r>
        <w:rPr>
          <w:rFonts w:hint="cs"/>
          <w:rtl/>
          <w:lang w:eastAsia="he-IL"/>
        </w:rPr>
        <w:t xml:space="preserve"> אתה נגד חרדים. הייתי חייב תמיד להוכיח את </w:t>
      </w:r>
      <w:bookmarkStart w:id="60712" w:name="_ETM_Q101_690000"/>
      <w:bookmarkEnd w:id="60712"/>
      <w:r>
        <w:rPr>
          <w:rFonts w:hint="cs"/>
          <w:rtl/>
          <w:lang w:eastAsia="he-IL"/>
        </w:rPr>
        <w:t xml:space="preserve">עצמי שאני לא נגד חרדים, אני בעד המדינה, ובתור </w:t>
      </w:r>
      <w:bookmarkStart w:id="60713" w:name="_ETM_Q101_691000"/>
      <w:bookmarkEnd w:id="60713"/>
      <w:r>
        <w:rPr>
          <w:rFonts w:hint="cs"/>
          <w:rtl/>
          <w:lang w:eastAsia="he-IL"/>
        </w:rPr>
        <w:t xml:space="preserve">סגן ראש עירייה הצלחתי להוכיח את עצמי, כי פעלתי גם </w:t>
      </w:r>
      <w:bookmarkStart w:id="60714" w:name="_ETM_Q101_694000"/>
      <w:bookmarkEnd w:id="60714"/>
      <w:r>
        <w:rPr>
          <w:rFonts w:hint="cs"/>
          <w:rtl/>
          <w:lang w:eastAsia="he-IL"/>
        </w:rPr>
        <w:t xml:space="preserve">לציבור החרדי וגם לציבור הכללי, כי לא הייתה לי איזושהי </w:t>
      </w:r>
      <w:bookmarkStart w:id="60715" w:name="_ETM_Q101_699000"/>
      <w:bookmarkEnd w:id="60715"/>
      <w:r>
        <w:rPr>
          <w:rFonts w:hint="cs"/>
          <w:rtl/>
          <w:lang w:eastAsia="he-IL"/>
        </w:rPr>
        <w:t>הבחנה בין ציבור כזה ואחר.</w:t>
      </w:r>
      <w:r w:rsidR="00C17BC8">
        <w:rPr>
          <w:rFonts w:hint="cs"/>
          <w:rtl/>
          <w:lang w:eastAsia="he-IL"/>
        </w:rPr>
        <w:t xml:space="preserve"> </w:t>
      </w:r>
      <w:r>
        <w:rPr>
          <w:rFonts w:hint="cs"/>
          <w:rtl/>
          <w:lang w:eastAsia="he-IL"/>
        </w:rPr>
        <w:t xml:space="preserve">לדוגמה, הייתי מחזיק </w:t>
      </w:r>
      <w:bookmarkStart w:id="60716" w:name="_ETM_Q101_704000"/>
      <w:bookmarkEnd w:id="60716"/>
      <w:r>
        <w:rPr>
          <w:rFonts w:hint="cs"/>
          <w:rtl/>
          <w:lang w:eastAsia="he-IL"/>
        </w:rPr>
        <w:t>תיק החופים</w:t>
      </w:r>
      <w:r w:rsidR="00C17BC8">
        <w:rPr>
          <w:rFonts w:hint="cs"/>
          <w:rtl/>
          <w:lang w:eastAsia="he-IL"/>
        </w:rPr>
        <w:t>,</w:t>
      </w:r>
      <w:r>
        <w:rPr>
          <w:rFonts w:hint="cs"/>
          <w:rtl/>
          <w:lang w:eastAsia="he-IL"/>
        </w:rPr>
        <w:t xml:space="preserve"> ובבת ים, כמו שאתה יודע, יש לנו חופים </w:t>
      </w:r>
      <w:bookmarkStart w:id="60717" w:name="_ETM_Q101_710000"/>
      <w:bookmarkEnd w:id="60717"/>
      <w:r>
        <w:rPr>
          <w:rFonts w:hint="cs"/>
          <w:rtl/>
          <w:lang w:eastAsia="he-IL"/>
        </w:rPr>
        <w:t xml:space="preserve">יפים ויש גם את החוף הנפרד. כשיצאנו לשיפוצים בחופי הים </w:t>
      </w:r>
      <w:bookmarkStart w:id="60718" w:name="_ETM_Q101_718000"/>
      <w:bookmarkEnd w:id="60718"/>
      <w:r>
        <w:rPr>
          <w:rFonts w:hint="cs"/>
          <w:rtl/>
          <w:lang w:eastAsia="he-IL"/>
        </w:rPr>
        <w:t xml:space="preserve">אמרו לי: תקשיב, החוף שלנו מצומצם, 150 מטר </w:t>
      </w:r>
      <w:r>
        <w:rPr>
          <w:rtl/>
          <w:lang w:eastAsia="he-IL"/>
        </w:rPr>
        <w:t>–</w:t>
      </w:r>
      <w:r>
        <w:rPr>
          <w:rFonts w:hint="cs"/>
          <w:rtl/>
          <w:lang w:eastAsia="he-IL"/>
        </w:rPr>
        <w:t xml:space="preserve"> </w:t>
      </w:r>
      <w:bookmarkStart w:id="60719" w:name="_ETM_Q101_721000"/>
      <w:bookmarkEnd w:id="60719"/>
      <w:r>
        <w:rPr>
          <w:rFonts w:hint="cs"/>
          <w:rtl/>
          <w:lang w:eastAsia="he-IL"/>
        </w:rPr>
        <w:t xml:space="preserve">אתה יודע, יש לנו את שר הפנים, גזרות </w:t>
      </w:r>
      <w:bookmarkStart w:id="60720" w:name="_ETM_Q101_723000"/>
      <w:bookmarkEnd w:id="60720"/>
      <w:r>
        <w:rPr>
          <w:rFonts w:hint="cs"/>
          <w:rtl/>
          <w:lang w:eastAsia="he-IL"/>
        </w:rPr>
        <w:t xml:space="preserve">החוף הן 150 מטר </w:t>
      </w:r>
      <w:bookmarkStart w:id="60721" w:name="_ETM_Q101_663414"/>
      <w:bookmarkEnd w:id="60721"/>
      <w:r>
        <w:rPr>
          <w:rFonts w:hint="cs"/>
          <w:rtl/>
          <w:lang w:eastAsia="he-IL"/>
        </w:rPr>
        <w:t xml:space="preserve">– ובגלל שהחוף הנפרד תחום בחומות, </w:t>
      </w:r>
      <w:bookmarkStart w:id="60722" w:name="_ETM_Q101_735000"/>
      <w:bookmarkEnd w:id="60722"/>
      <w:r>
        <w:rPr>
          <w:rFonts w:hint="cs"/>
          <w:rtl/>
          <w:lang w:eastAsia="he-IL"/>
        </w:rPr>
        <w:t xml:space="preserve">נקרא לזה, כדי שחלילה אף אחד לא ייחשף ביום נשים, </w:t>
      </w:r>
      <w:bookmarkStart w:id="60723" w:name="_ETM_Q101_741000"/>
      <w:bookmarkEnd w:id="60723"/>
      <w:r>
        <w:rPr>
          <w:rFonts w:hint="cs"/>
          <w:rtl/>
          <w:lang w:eastAsia="he-IL"/>
        </w:rPr>
        <w:t>ביום גברים</w:t>
      </w:r>
      <w:r w:rsidR="00C17BC8">
        <w:rPr>
          <w:rFonts w:hint="cs"/>
          <w:rtl/>
          <w:lang w:eastAsia="he-IL"/>
        </w:rPr>
        <w:t>,</w:t>
      </w:r>
      <w:r>
        <w:rPr>
          <w:rFonts w:hint="cs"/>
          <w:rtl/>
          <w:lang w:eastAsia="he-IL"/>
        </w:rPr>
        <w:t xml:space="preserve"> אמרו: בואו נגדיל את החוף, אז אמרתי,</w:t>
      </w:r>
      <w:bookmarkStart w:id="60724" w:name="_ETM_Q101_743000"/>
      <w:bookmarkEnd w:id="60724"/>
      <w:r>
        <w:rPr>
          <w:rFonts w:hint="cs"/>
          <w:rtl/>
          <w:lang w:eastAsia="he-IL"/>
        </w:rPr>
        <w:t xml:space="preserve"> בואו נבדוק עם משרד הפנים כמה אפשר להגדיל </w:t>
      </w:r>
      <w:r>
        <w:rPr>
          <w:rFonts w:hint="eastAsia"/>
          <w:rtl/>
          <w:lang w:eastAsia="he-IL"/>
        </w:rPr>
        <w:t>–</w:t>
      </w:r>
      <w:r>
        <w:rPr>
          <w:rFonts w:hint="cs"/>
          <w:rtl/>
          <w:lang w:eastAsia="he-IL"/>
        </w:rPr>
        <w:t xml:space="preserve"> 224 </w:t>
      </w:r>
      <w:bookmarkStart w:id="60725" w:name="_ETM_Q101_746000"/>
      <w:bookmarkEnd w:id="60725"/>
      <w:r>
        <w:rPr>
          <w:rFonts w:hint="cs"/>
          <w:rtl/>
          <w:lang w:eastAsia="he-IL"/>
        </w:rPr>
        <w:t>מטר.</w:t>
      </w:r>
      <w:r w:rsidR="00C17BC8">
        <w:rPr>
          <w:rFonts w:hint="cs"/>
          <w:rtl/>
          <w:lang w:eastAsia="he-IL"/>
        </w:rPr>
        <w:t xml:space="preserve"> </w:t>
      </w:r>
      <w:bookmarkStart w:id="60726" w:name="_ETM_Q101_750000"/>
      <w:bookmarkEnd w:id="60726"/>
      <w:r>
        <w:rPr>
          <w:rFonts w:hint="cs"/>
          <w:rtl/>
          <w:lang w:eastAsia="he-IL"/>
        </w:rPr>
        <w:t xml:space="preserve">הלכתי על הפרויקט – 700,000 שקל, ואני חייב לציין שזה </w:t>
      </w:r>
      <w:bookmarkStart w:id="60727" w:name="_ETM_Q101_749000"/>
      <w:bookmarkEnd w:id="60727"/>
      <w:r>
        <w:rPr>
          <w:rFonts w:hint="cs"/>
          <w:rtl/>
          <w:lang w:eastAsia="he-IL"/>
        </w:rPr>
        <w:t xml:space="preserve">כסף שעבר; חמש שנים ישב שם </w:t>
      </w:r>
      <w:bookmarkStart w:id="60728" w:name="_ETM_Q101_753000"/>
      <w:bookmarkEnd w:id="60728"/>
      <w:r>
        <w:rPr>
          <w:rFonts w:hint="cs"/>
          <w:rtl/>
          <w:lang w:eastAsia="he-IL"/>
        </w:rPr>
        <w:t xml:space="preserve">בקופה הציבורית. </w:t>
      </w:r>
    </w:p>
    <w:p w:rsidR="005930C5" w:rsidRDefault="005930C5" w:rsidP="00EC0B26">
      <w:pPr>
        <w:rPr>
          <w:rtl/>
          <w:lang w:eastAsia="he-IL"/>
        </w:rPr>
      </w:pPr>
    </w:p>
    <w:p w:rsidR="005930C5" w:rsidRDefault="005930C5" w:rsidP="00C17BC8">
      <w:pPr>
        <w:rPr>
          <w:rtl/>
        </w:rPr>
      </w:pPr>
      <w:bookmarkStart w:id="60729" w:name="TOR_Q102"/>
      <w:bookmarkEnd w:id="60729"/>
      <w:r>
        <w:rPr>
          <w:rFonts w:hint="cs"/>
          <w:rtl/>
        </w:rPr>
        <w:t>חברת הכנסת מרב, אנחנו באמצע</w:t>
      </w:r>
      <w:r w:rsidR="00C17BC8">
        <w:rPr>
          <w:rFonts w:hint="cs"/>
          <w:rtl/>
        </w:rPr>
        <w:t>.</w:t>
      </w:r>
      <w:r>
        <w:rPr>
          <w:rFonts w:hint="cs"/>
          <w:rtl/>
        </w:rPr>
        <w:t xml:space="preserve"> תגיד לה </w:t>
      </w:r>
      <w:r w:rsidR="00BB368D">
        <w:rPr>
          <w:rFonts w:hint="cs"/>
          <w:rtl/>
        </w:rPr>
        <w:t>– – –</w:t>
      </w:r>
    </w:p>
    <w:p w:rsidR="005930C5" w:rsidRDefault="005930C5" w:rsidP="009635F5">
      <w:pPr>
        <w:rPr>
          <w:rtl/>
        </w:rPr>
      </w:pPr>
    </w:p>
    <w:p w:rsidR="005930C5" w:rsidRDefault="005930C5" w:rsidP="00EC0B26">
      <w:pPr>
        <w:pStyle w:val="af7"/>
        <w:keepNext/>
        <w:rPr>
          <w:rtl/>
        </w:rPr>
      </w:pPr>
      <w:bookmarkStart w:id="60730" w:name="ET_interruption_5726_8"/>
      <w:r w:rsidRPr="002D27BF">
        <w:rPr>
          <w:rStyle w:val="TagStyle"/>
          <w:rtl/>
        </w:rPr>
        <w:t xml:space="preserve"> &lt;&lt; קריאה &gt;&gt; </w:t>
      </w:r>
      <w:r>
        <w:rPr>
          <w:rtl/>
        </w:rPr>
        <w:t>ינון אזולאי (ש"ס):</w:t>
      </w:r>
      <w:r w:rsidRPr="002D27BF">
        <w:rPr>
          <w:rStyle w:val="TagStyle"/>
          <w:rtl/>
        </w:rPr>
        <w:t xml:space="preserve"> &lt;&lt; קריאה &gt;&gt;</w:t>
      </w:r>
      <w:r>
        <w:rPr>
          <w:rtl/>
        </w:rPr>
        <w:t xml:space="preserve"> </w:t>
      </w:r>
      <w:bookmarkEnd w:id="60730"/>
    </w:p>
    <w:p w:rsidR="005930C5" w:rsidRDefault="005930C5" w:rsidP="005223CB">
      <w:pPr>
        <w:rPr>
          <w:rtl/>
        </w:rPr>
      </w:pPr>
    </w:p>
    <w:p w:rsidR="005930C5" w:rsidRDefault="005930C5" w:rsidP="00EC0B26">
      <w:pPr>
        <w:rPr>
          <w:rtl/>
        </w:rPr>
      </w:pPr>
      <w:r>
        <w:rPr>
          <w:rFonts w:hint="cs"/>
          <w:rtl/>
        </w:rPr>
        <w:t xml:space="preserve">אמרתי לה שאני אפסיק, רק </w:t>
      </w:r>
      <w:r w:rsidR="00BB368D">
        <w:rPr>
          <w:rFonts w:hint="cs"/>
          <w:rtl/>
        </w:rPr>
        <w:t>– – –</w:t>
      </w:r>
    </w:p>
    <w:p w:rsidR="005930C5" w:rsidRDefault="005930C5" w:rsidP="00EC0B26">
      <w:pPr>
        <w:rPr>
          <w:rtl/>
        </w:rPr>
      </w:pPr>
    </w:p>
    <w:p w:rsidR="005930C5" w:rsidRDefault="005930C5" w:rsidP="00EC0B26">
      <w:pPr>
        <w:pStyle w:val="-"/>
        <w:keepNext/>
        <w:rPr>
          <w:rtl/>
        </w:rPr>
      </w:pPr>
      <w:bookmarkStart w:id="60731" w:name="ET_speakercontinue_6574_9"/>
      <w:r w:rsidRPr="002D27BF">
        <w:rPr>
          <w:rStyle w:val="TagStyle"/>
          <w:rtl/>
        </w:rPr>
        <w:t xml:space="preserve"> &lt;&lt; דובר_המשך &gt;&gt; </w:t>
      </w:r>
      <w:r>
        <w:rPr>
          <w:rtl/>
        </w:rPr>
        <w:t>ירון לוי (יש עתיד):</w:t>
      </w:r>
      <w:r w:rsidRPr="002D27BF">
        <w:rPr>
          <w:rStyle w:val="TagStyle"/>
          <w:rtl/>
        </w:rPr>
        <w:t xml:space="preserve"> &lt;&lt; דובר_המשך &gt;&gt;</w:t>
      </w:r>
      <w:r>
        <w:rPr>
          <w:rtl/>
        </w:rPr>
        <w:t xml:space="preserve"> </w:t>
      </w:r>
      <w:bookmarkEnd w:id="60731"/>
    </w:p>
    <w:p w:rsidR="005930C5" w:rsidRDefault="005930C5" w:rsidP="005223CB">
      <w:pPr>
        <w:rPr>
          <w:rtl/>
        </w:rPr>
      </w:pPr>
    </w:p>
    <w:p w:rsidR="005930C5" w:rsidRDefault="005930C5" w:rsidP="00C17BC8">
      <w:pPr>
        <w:rPr>
          <w:rtl/>
        </w:rPr>
      </w:pPr>
      <w:r>
        <w:rPr>
          <w:rFonts w:hint="cs"/>
          <w:rtl/>
        </w:rPr>
        <w:t>בקיצור</w:t>
      </w:r>
      <w:bookmarkStart w:id="60732" w:name="_ETM_Q102_167019"/>
      <w:bookmarkEnd w:id="60732"/>
      <w:r>
        <w:rPr>
          <w:rFonts w:hint="cs"/>
          <w:rtl/>
        </w:rPr>
        <w:t>, כחלק ממסגרת שיפוץ חופי הים בבתי ים</w:t>
      </w:r>
      <w:bookmarkStart w:id="60733" w:name="_ETM_Q102_171709"/>
      <w:bookmarkEnd w:id="60733"/>
      <w:r>
        <w:rPr>
          <w:rFonts w:hint="cs"/>
          <w:rtl/>
        </w:rPr>
        <w:t xml:space="preserve"> היה </w:t>
      </w:r>
      <w:bookmarkStart w:id="60734" w:name="_ETM_Q102_175728"/>
      <w:bookmarkEnd w:id="60734"/>
      <w:r>
        <w:rPr>
          <w:rFonts w:hint="cs"/>
          <w:rtl/>
        </w:rPr>
        <w:t>החוף הנפרד, והצלחנו לשפץ אותו ולהגדיל</w:t>
      </w:r>
      <w:bookmarkStart w:id="60735" w:name="_ETM_Q102_177989"/>
      <w:bookmarkEnd w:id="60735"/>
      <w:r>
        <w:rPr>
          <w:rFonts w:hint="cs"/>
          <w:rtl/>
        </w:rPr>
        <w:t>. ואז בא אליי בחור בשם דן ואמר לי: תקשיב, יש לי</w:t>
      </w:r>
      <w:bookmarkStart w:id="60736" w:name="_ETM_Q102_182099"/>
      <w:bookmarkEnd w:id="60736"/>
      <w:r>
        <w:rPr>
          <w:rFonts w:hint="cs"/>
          <w:rtl/>
        </w:rPr>
        <w:t xml:space="preserve"> ילד </w:t>
      </w:r>
      <w:bookmarkStart w:id="60737" w:name="_ETM_Q102_183389"/>
      <w:bookmarkEnd w:id="60737"/>
      <w:r>
        <w:rPr>
          <w:rFonts w:hint="cs"/>
          <w:rtl/>
        </w:rPr>
        <w:t>עם צרכים מיוחדים</w:t>
      </w:r>
      <w:r w:rsidR="00C17BC8">
        <w:rPr>
          <w:rFonts w:hint="cs"/>
          <w:rtl/>
        </w:rPr>
        <w:t>.</w:t>
      </w:r>
      <w:r>
        <w:rPr>
          <w:rFonts w:hint="cs"/>
          <w:rtl/>
        </w:rPr>
        <w:t xml:space="preserve"> החוף אמור להיות נגיש.</w:t>
      </w:r>
    </w:p>
    <w:p w:rsidR="005930C5" w:rsidRDefault="005930C5" w:rsidP="00EC0B26">
      <w:pPr>
        <w:rPr>
          <w:rtl/>
        </w:rPr>
      </w:pPr>
    </w:p>
    <w:p w:rsidR="005930C5" w:rsidRDefault="005930C5" w:rsidP="00EC0B26">
      <w:pPr>
        <w:pStyle w:val="af7"/>
        <w:keepNext/>
        <w:rPr>
          <w:rtl/>
        </w:rPr>
      </w:pPr>
      <w:r w:rsidRPr="00162F9E">
        <w:rPr>
          <w:rStyle w:val="TagStyle"/>
          <w:rtl/>
        </w:rPr>
        <w:t xml:space="preserve"> &lt;&lt; קריאה &gt;&gt; </w:t>
      </w:r>
      <w:r>
        <w:rPr>
          <w:rtl/>
        </w:rPr>
        <w:t>נאור שירי (יש עתיד):</w:t>
      </w:r>
      <w:r w:rsidRPr="00162F9E">
        <w:rPr>
          <w:rStyle w:val="TagStyle"/>
          <w:rtl/>
        </w:rPr>
        <w:t xml:space="preserve"> &lt;&lt; קריאה &gt;&gt;</w:t>
      </w:r>
      <w:r>
        <w:rPr>
          <w:rtl/>
        </w:rPr>
        <w:t xml:space="preserve"> </w:t>
      </w:r>
    </w:p>
    <w:p w:rsidR="005930C5" w:rsidRDefault="005930C5" w:rsidP="005223CB">
      <w:pPr>
        <w:rPr>
          <w:rtl/>
        </w:rPr>
      </w:pPr>
    </w:p>
    <w:p w:rsidR="005930C5" w:rsidRDefault="005930C5" w:rsidP="009635F5">
      <w:pPr>
        <w:rPr>
          <w:rtl/>
        </w:rPr>
      </w:pPr>
      <w:r>
        <w:rPr>
          <w:rFonts w:hint="cs"/>
          <w:rtl/>
        </w:rPr>
        <w:t>ינון, אתה עושה עבודה נהדרת.</w:t>
      </w:r>
      <w:bookmarkStart w:id="60738" w:name="_ETM_Q102_188639"/>
      <w:bookmarkEnd w:id="60738"/>
    </w:p>
    <w:p w:rsidR="005930C5" w:rsidRDefault="005930C5" w:rsidP="00EC0B26">
      <w:pPr>
        <w:rPr>
          <w:rtl/>
        </w:rPr>
      </w:pPr>
    </w:p>
    <w:p w:rsidR="005930C5" w:rsidRDefault="005930C5" w:rsidP="00EC0B26">
      <w:pPr>
        <w:pStyle w:val="-"/>
        <w:keepNext/>
        <w:rPr>
          <w:rtl/>
        </w:rPr>
      </w:pPr>
      <w:bookmarkStart w:id="60739" w:name="ET_speakercontinue_6574_2"/>
      <w:r w:rsidRPr="00305D98">
        <w:rPr>
          <w:rStyle w:val="TagStyle"/>
          <w:rtl/>
        </w:rPr>
        <w:t xml:space="preserve"> &lt;&lt; דובר_המשך &gt;&gt; </w:t>
      </w:r>
      <w:r>
        <w:rPr>
          <w:rtl/>
        </w:rPr>
        <w:t>ירון לוי (יש עתיד):</w:t>
      </w:r>
      <w:r w:rsidRPr="00305D98">
        <w:rPr>
          <w:rStyle w:val="TagStyle"/>
          <w:rtl/>
        </w:rPr>
        <w:t xml:space="preserve"> &lt;&lt; דובר_המשך &gt;&gt;</w:t>
      </w:r>
      <w:r>
        <w:rPr>
          <w:rtl/>
        </w:rPr>
        <w:t xml:space="preserve"> </w:t>
      </w:r>
      <w:bookmarkEnd w:id="60739"/>
    </w:p>
    <w:p w:rsidR="005930C5" w:rsidRDefault="005930C5" w:rsidP="005223CB">
      <w:pPr>
        <w:rPr>
          <w:rtl/>
        </w:rPr>
      </w:pPr>
    </w:p>
    <w:p w:rsidR="005930C5" w:rsidRDefault="005930C5" w:rsidP="00C17BC8">
      <w:pPr>
        <w:rPr>
          <w:rtl/>
        </w:rPr>
      </w:pPr>
      <w:r>
        <w:rPr>
          <w:rFonts w:hint="cs"/>
          <w:rtl/>
        </w:rPr>
        <w:t>מתוך שמונה חופים, אין חוף אחד, והחוף מחייב אותך מינימום</w:t>
      </w:r>
      <w:bookmarkStart w:id="60740" w:name="_ETM_Q102_194799"/>
      <w:bookmarkEnd w:id="60740"/>
      <w:r>
        <w:rPr>
          <w:rFonts w:hint="cs"/>
          <w:rtl/>
        </w:rPr>
        <w:t xml:space="preserve"> שני חופים. אז אמרתי</w:t>
      </w:r>
      <w:r w:rsidR="00C17BC8">
        <w:rPr>
          <w:rFonts w:hint="cs"/>
          <w:rtl/>
        </w:rPr>
        <w:t>:</w:t>
      </w:r>
      <w:r>
        <w:rPr>
          <w:rFonts w:hint="cs"/>
          <w:rtl/>
        </w:rPr>
        <w:t xml:space="preserve"> יהיו שלושה חופים, ואנחנו נתחיל עם</w:t>
      </w:r>
      <w:bookmarkStart w:id="60741" w:name="_ETM_Q102_198349"/>
      <w:bookmarkEnd w:id="60741"/>
      <w:r>
        <w:rPr>
          <w:rFonts w:hint="cs"/>
          <w:rtl/>
        </w:rPr>
        <w:t xml:space="preserve"> החוף הנפרד. עשינו </w:t>
      </w:r>
      <w:bookmarkStart w:id="60742" w:name="_ETM_Q102_200379"/>
      <w:bookmarkEnd w:id="60742"/>
      <w:r>
        <w:rPr>
          <w:rFonts w:hint="cs"/>
          <w:rtl/>
        </w:rPr>
        <w:t>שביל בטון, ומשביל הבטון עוד משטח פלסטיק עד המים, ודאגנו שיהיה כיסא</w:t>
      </w:r>
      <w:bookmarkStart w:id="60743" w:name="_ETM_Q102_209249"/>
      <w:bookmarkEnd w:id="60743"/>
      <w:r>
        <w:rPr>
          <w:rFonts w:hint="cs"/>
          <w:rtl/>
        </w:rPr>
        <w:t>. ואז פנו אליי בנות אולפנה ואמרו</w:t>
      </w:r>
      <w:bookmarkStart w:id="60744" w:name="_ETM_Q102_212438"/>
      <w:bookmarkEnd w:id="60744"/>
      <w:r>
        <w:rPr>
          <w:rFonts w:hint="cs"/>
          <w:rtl/>
        </w:rPr>
        <w:t xml:space="preserve"> לי: תקשיב, כשאנחנו באות לים,</w:t>
      </w:r>
      <w:bookmarkStart w:id="60745" w:name="_ETM_Q102_214059"/>
      <w:bookmarkEnd w:id="60745"/>
      <w:r>
        <w:rPr>
          <w:rFonts w:hint="cs"/>
          <w:rtl/>
        </w:rPr>
        <w:t xml:space="preserve"> זה לא נעים שיש שלושה</w:t>
      </w:r>
      <w:r w:rsidR="00C17BC8">
        <w:rPr>
          <w:rFonts w:hint="cs"/>
          <w:rtl/>
        </w:rPr>
        <w:t xml:space="preserve">, </w:t>
      </w:r>
      <w:r>
        <w:rPr>
          <w:rFonts w:hint="cs"/>
          <w:rtl/>
        </w:rPr>
        <w:t>ארבעה מצילים בסוכת ההצלה</w:t>
      </w:r>
      <w:bookmarkStart w:id="60746" w:name="_ETM_Q102_217499"/>
      <w:bookmarkEnd w:id="60746"/>
      <w:r w:rsidR="00C17BC8">
        <w:rPr>
          <w:rFonts w:hint="cs"/>
          <w:rtl/>
        </w:rPr>
        <w:t>, ו</w:t>
      </w:r>
      <w:r>
        <w:rPr>
          <w:rFonts w:hint="cs"/>
          <w:rtl/>
        </w:rPr>
        <w:t>כשהם יורדים למטה בלי החולצה, לא נעים לנו</w:t>
      </w:r>
      <w:bookmarkStart w:id="60747" w:name="_ETM_Q102_221559"/>
      <w:bookmarkEnd w:id="60747"/>
      <w:r>
        <w:rPr>
          <w:rFonts w:hint="cs"/>
          <w:rtl/>
        </w:rPr>
        <w:t>. אז אמרתי: בואו נצא בקול קורא</w:t>
      </w:r>
      <w:bookmarkStart w:id="60748" w:name="_ETM_Q102_225339"/>
      <w:bookmarkEnd w:id="60748"/>
      <w:r>
        <w:rPr>
          <w:rFonts w:hint="cs"/>
          <w:rtl/>
        </w:rPr>
        <w:t xml:space="preserve"> למצילה, ואמרו לי: לא, לא מקובל עלינו שתהיה מצילה</w:t>
      </w:r>
      <w:bookmarkStart w:id="60749" w:name="_ETM_Q102_228668"/>
      <w:bookmarkEnd w:id="60749"/>
      <w:r>
        <w:rPr>
          <w:rFonts w:hint="cs"/>
          <w:rtl/>
        </w:rPr>
        <w:t xml:space="preserve"> בחוף הים. אני רוצה לספר לך שאנחנו בבת ים, החוף</w:t>
      </w:r>
      <w:bookmarkStart w:id="60750" w:name="_ETM_Q102_232538"/>
      <w:bookmarkEnd w:id="60750"/>
      <w:r>
        <w:rPr>
          <w:rFonts w:hint="cs"/>
          <w:rtl/>
        </w:rPr>
        <w:t xml:space="preserve"> הנפרד היה החוף הראשון במדינת ישראל</w:t>
      </w:r>
      <w:bookmarkStart w:id="60751" w:name="_ETM_Q102_234248"/>
      <w:bookmarkEnd w:id="60751"/>
      <w:r>
        <w:rPr>
          <w:rFonts w:hint="cs"/>
          <w:rtl/>
        </w:rPr>
        <w:t xml:space="preserve"> </w:t>
      </w:r>
      <w:bookmarkStart w:id="60752" w:name="_ETM_Q102_235073"/>
      <w:bookmarkEnd w:id="60752"/>
      <w:r>
        <w:rPr>
          <w:rFonts w:hint="cs"/>
          <w:rtl/>
        </w:rPr>
        <w:t>שדאג שתהיה מצילה בימים של הנשים</w:t>
      </w:r>
      <w:bookmarkStart w:id="60753" w:name="_ETM_Q102_237139"/>
      <w:bookmarkEnd w:id="60753"/>
      <w:r>
        <w:rPr>
          <w:rFonts w:hint="cs"/>
          <w:rtl/>
        </w:rPr>
        <w:t xml:space="preserve">, כי היה אכפת לי מפניות הציבור, גם </w:t>
      </w:r>
      <w:bookmarkStart w:id="60754" w:name="_ETM_Q102_242609"/>
      <w:bookmarkEnd w:id="60754"/>
      <w:r>
        <w:rPr>
          <w:rFonts w:hint="cs"/>
          <w:rtl/>
        </w:rPr>
        <w:t>של החברה החרדית</w:t>
      </w:r>
      <w:bookmarkStart w:id="60755" w:name="_ETM_Q102_244898"/>
      <w:bookmarkEnd w:id="60755"/>
      <w:r>
        <w:rPr>
          <w:rFonts w:hint="cs"/>
          <w:rtl/>
        </w:rPr>
        <w:t xml:space="preserve">, כי אין לי הבחנה בתור נבחר ציבור </w:t>
      </w:r>
      <w:r w:rsidR="00C17BC8">
        <w:rPr>
          <w:rFonts w:hint="eastAsia"/>
          <w:rtl/>
        </w:rPr>
        <w:t xml:space="preserve">– </w:t>
      </w:r>
      <w:r>
        <w:rPr>
          <w:rFonts w:hint="cs"/>
          <w:rtl/>
        </w:rPr>
        <w:t>גם ברשות</w:t>
      </w:r>
      <w:bookmarkStart w:id="60756" w:name="_ETM_Q102_247398"/>
      <w:bookmarkEnd w:id="60756"/>
      <w:r>
        <w:rPr>
          <w:rFonts w:hint="cs"/>
          <w:rtl/>
        </w:rPr>
        <w:t xml:space="preserve"> המקומית וגם כאן בכנסת ישראל אני מייצג את הציבור</w:t>
      </w:r>
      <w:bookmarkStart w:id="60757" w:name="_ETM_Q102_251659"/>
      <w:bookmarkStart w:id="60758" w:name="_ETM_Q102_252677"/>
      <w:bookmarkEnd w:id="60757"/>
      <w:bookmarkEnd w:id="60758"/>
      <w:r>
        <w:rPr>
          <w:rFonts w:hint="cs"/>
          <w:rtl/>
        </w:rPr>
        <w:t xml:space="preserve">. אבל כאן, כשאתה מגיע לכאן, אתה מסיר </w:t>
      </w:r>
      <w:bookmarkStart w:id="60759" w:name="_ETM_Q102_256733"/>
      <w:bookmarkEnd w:id="60759"/>
      <w:r>
        <w:rPr>
          <w:rFonts w:hint="cs"/>
          <w:rtl/>
        </w:rPr>
        <w:t>מעצמך רגע, אתה יודע, את הציבור הכללי, ואתה צריך להסתכל</w:t>
      </w:r>
      <w:bookmarkStart w:id="60760" w:name="_ETM_Q102_260193"/>
      <w:bookmarkEnd w:id="60760"/>
      <w:r>
        <w:rPr>
          <w:rFonts w:hint="cs"/>
          <w:rtl/>
        </w:rPr>
        <w:t xml:space="preserve"> לסקטור,</w:t>
      </w:r>
      <w:r w:rsidRPr="003B2C43">
        <w:rPr>
          <w:rFonts w:hint="cs"/>
          <w:rtl/>
        </w:rPr>
        <w:t xml:space="preserve"> אחרת אתה מפסיד</w:t>
      </w:r>
      <w:r>
        <w:rPr>
          <w:rFonts w:hint="cs"/>
          <w:rtl/>
        </w:rPr>
        <w:t>.</w:t>
      </w:r>
      <w:r w:rsidRPr="003B2C43">
        <w:rPr>
          <w:rFonts w:hint="cs"/>
          <w:rtl/>
        </w:rPr>
        <w:t xml:space="preserve"> כי יש לך את הבייס</w:t>
      </w:r>
      <w:bookmarkStart w:id="60761" w:name="_ETM_Q102_262303"/>
      <w:bookmarkEnd w:id="60761"/>
      <w:r w:rsidRPr="003B2C43">
        <w:rPr>
          <w:rFonts w:hint="cs"/>
          <w:rtl/>
        </w:rPr>
        <w:t>, יש לך את המחנה, אלה שמאל, אלה ימין</w:t>
      </w:r>
      <w:bookmarkStart w:id="60762" w:name="_ETM_Q102_265591"/>
      <w:bookmarkEnd w:id="60762"/>
      <w:r>
        <w:rPr>
          <w:rFonts w:hint="cs"/>
          <w:rtl/>
        </w:rPr>
        <w:t>.</w:t>
      </w:r>
      <w:r w:rsidRPr="003B2C43">
        <w:rPr>
          <w:rFonts w:hint="cs"/>
          <w:rtl/>
        </w:rPr>
        <w:t xml:space="preserve"> ואני אומר</w:t>
      </w:r>
      <w:r>
        <w:rPr>
          <w:rFonts w:hint="cs"/>
          <w:rtl/>
        </w:rPr>
        <w:t xml:space="preserve"> לך</w:t>
      </w:r>
      <w:r w:rsidR="00C17BC8">
        <w:rPr>
          <w:rFonts w:hint="cs"/>
          <w:rtl/>
        </w:rPr>
        <w:t>,</w:t>
      </w:r>
      <w:r>
        <w:rPr>
          <w:rFonts w:hint="cs"/>
          <w:rtl/>
        </w:rPr>
        <w:t xml:space="preserve"> הכול חרט</w:t>
      </w:r>
      <w:bookmarkStart w:id="60763" w:name="_ETM_Q102_267142"/>
      <w:bookmarkEnd w:id="60763"/>
      <w:r>
        <w:rPr>
          <w:rFonts w:hint="cs"/>
          <w:rtl/>
        </w:rPr>
        <w:t>א, או כמו שסבתא אורה אומרת: דואה פרה</w:t>
      </w:r>
      <w:bookmarkStart w:id="60764" w:name="_ETM_Q102_257962"/>
      <w:bookmarkEnd w:id="60764"/>
      <w:r>
        <w:rPr>
          <w:rFonts w:hint="cs"/>
          <w:rtl/>
        </w:rPr>
        <w:t>. עכשיו, למה אני אומר את זה?</w:t>
      </w:r>
    </w:p>
    <w:p w:rsidR="005930C5" w:rsidRDefault="005930C5" w:rsidP="00EC0B26">
      <w:pPr>
        <w:rPr>
          <w:rtl/>
        </w:rPr>
      </w:pPr>
    </w:p>
    <w:p w:rsidR="005930C5" w:rsidRDefault="005930C5" w:rsidP="00EC0B26">
      <w:pPr>
        <w:pStyle w:val="af7"/>
        <w:keepNext/>
        <w:rPr>
          <w:rtl/>
        </w:rPr>
      </w:pPr>
      <w:r w:rsidRPr="005D4769">
        <w:rPr>
          <w:rStyle w:val="TagStyle"/>
          <w:rtl/>
        </w:rPr>
        <w:t xml:space="preserve"> &lt;&lt; קריאה &gt;&gt; </w:t>
      </w:r>
      <w:r>
        <w:rPr>
          <w:rtl/>
        </w:rPr>
        <w:t>מירב בן ארי (יש עתיד):</w:t>
      </w:r>
      <w:r w:rsidRPr="005D4769">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sidRPr="003B2C43">
        <w:rPr>
          <w:rFonts w:hint="cs"/>
          <w:rtl/>
        </w:rPr>
        <w:t>אתה יודע מה זה דואה פרה?</w:t>
      </w:r>
      <w:bookmarkStart w:id="60765" w:name="_ETM_Q102_276522"/>
      <w:bookmarkEnd w:id="60765"/>
    </w:p>
    <w:p w:rsidR="005930C5" w:rsidRDefault="005930C5" w:rsidP="009635F5">
      <w:pPr>
        <w:rPr>
          <w:rtl/>
        </w:rPr>
      </w:pPr>
    </w:p>
    <w:p w:rsidR="005930C5" w:rsidRDefault="005930C5" w:rsidP="00EC0B26">
      <w:pPr>
        <w:pStyle w:val="-"/>
        <w:keepNext/>
        <w:rPr>
          <w:rtl/>
        </w:rPr>
      </w:pPr>
      <w:bookmarkStart w:id="60766" w:name="ET_speakercontinue_6574_3"/>
      <w:r w:rsidRPr="00305D98">
        <w:rPr>
          <w:rStyle w:val="TagStyle"/>
          <w:rtl/>
        </w:rPr>
        <w:t xml:space="preserve"> &lt;&lt; דובר_המשך &gt;&gt; </w:t>
      </w:r>
      <w:r>
        <w:rPr>
          <w:rtl/>
        </w:rPr>
        <w:t>ירון לוי (יש עתיד):</w:t>
      </w:r>
      <w:r w:rsidRPr="00305D98">
        <w:rPr>
          <w:rStyle w:val="TagStyle"/>
          <w:rtl/>
        </w:rPr>
        <w:t xml:space="preserve"> &lt;&lt; דובר_המשך &gt;&gt;</w:t>
      </w:r>
      <w:r>
        <w:rPr>
          <w:rtl/>
        </w:rPr>
        <w:t xml:space="preserve"> </w:t>
      </w:r>
      <w:bookmarkEnd w:id="60766"/>
    </w:p>
    <w:p w:rsidR="005930C5" w:rsidRDefault="005930C5" w:rsidP="005223CB">
      <w:pPr>
        <w:rPr>
          <w:rtl/>
        </w:rPr>
      </w:pPr>
    </w:p>
    <w:p w:rsidR="005930C5" w:rsidRDefault="005930C5" w:rsidP="00EC0B26">
      <w:r>
        <w:rPr>
          <w:rFonts w:hint="cs"/>
          <w:rtl/>
        </w:rPr>
        <w:t>תסבירי לי, בואי, אחרי 43 שנים של טריפול</w:t>
      </w:r>
      <w:bookmarkStart w:id="60767" w:name="_ETM_Q102_281202"/>
      <w:bookmarkEnd w:id="60767"/>
      <w:r>
        <w:rPr>
          <w:rFonts w:hint="cs"/>
          <w:rtl/>
        </w:rPr>
        <w:t>יטאיות.</w:t>
      </w:r>
      <w:bookmarkStart w:id="60768" w:name="_ETM_Q102_257792"/>
      <w:bookmarkStart w:id="60769" w:name="_ETM_Q102_260402"/>
      <w:bookmarkEnd w:id="60768"/>
      <w:bookmarkEnd w:id="60769"/>
    </w:p>
    <w:p w:rsidR="005930C5" w:rsidRDefault="005930C5" w:rsidP="00EC0B26">
      <w:pPr>
        <w:rPr>
          <w:rtl/>
        </w:rPr>
      </w:pPr>
    </w:p>
    <w:p w:rsidR="005930C5" w:rsidRDefault="005930C5" w:rsidP="00EC0B26">
      <w:pPr>
        <w:pStyle w:val="af7"/>
        <w:keepNext/>
        <w:rPr>
          <w:rtl/>
        </w:rPr>
      </w:pPr>
      <w:bookmarkStart w:id="60770" w:name="ET_interruption_קר_אה_12"/>
      <w:r w:rsidRPr="005B7111">
        <w:rPr>
          <w:rStyle w:val="TagStyle"/>
          <w:rtl/>
        </w:rPr>
        <w:t xml:space="preserve"> &lt;&lt; קריאה &gt;&gt; </w:t>
      </w:r>
      <w:r>
        <w:rPr>
          <w:rtl/>
        </w:rPr>
        <w:t>קריאה:</w:t>
      </w:r>
      <w:r w:rsidRPr="005B7111">
        <w:rPr>
          <w:rStyle w:val="TagStyle"/>
          <w:rtl/>
        </w:rPr>
        <w:t xml:space="preserve"> &lt;&lt; קריאה &gt;&gt;</w:t>
      </w:r>
      <w:r>
        <w:rPr>
          <w:rtl/>
        </w:rPr>
        <w:t xml:space="preserve"> </w:t>
      </w:r>
      <w:bookmarkEnd w:id="60770"/>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af7"/>
        <w:keepNext/>
        <w:rPr>
          <w:rtl/>
        </w:rPr>
      </w:pPr>
      <w:r w:rsidRPr="005B7111">
        <w:rPr>
          <w:rStyle w:val="TagStyle"/>
          <w:rtl/>
        </w:rPr>
        <w:t xml:space="preserve"> &lt;&lt; קריאה &gt;&gt; </w:t>
      </w:r>
      <w:r>
        <w:rPr>
          <w:rtl/>
        </w:rPr>
        <w:t>מירב בן ארי (יש עתיד):</w:t>
      </w:r>
      <w:r w:rsidRPr="005B7111">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 xml:space="preserve">העדה הקדושה. </w:t>
      </w:r>
    </w:p>
    <w:p w:rsidR="005930C5" w:rsidRDefault="005930C5" w:rsidP="00EC0B26">
      <w:pPr>
        <w:rPr>
          <w:rtl/>
        </w:rPr>
      </w:pPr>
    </w:p>
    <w:p w:rsidR="005930C5" w:rsidRDefault="005930C5" w:rsidP="00EC0B26">
      <w:pPr>
        <w:pStyle w:val="af7"/>
        <w:keepNext/>
        <w:rPr>
          <w:rtl/>
        </w:rPr>
      </w:pPr>
      <w:bookmarkStart w:id="60771" w:name="ET_interruption_5726_14"/>
      <w:r w:rsidRPr="005B7111">
        <w:rPr>
          <w:rStyle w:val="TagStyle"/>
          <w:rtl/>
        </w:rPr>
        <w:t xml:space="preserve"> &lt;&lt; קריאה &gt;&gt; </w:t>
      </w:r>
      <w:r>
        <w:rPr>
          <w:rtl/>
        </w:rPr>
        <w:t>ינון אזולאי (ש"ס):</w:t>
      </w:r>
      <w:r w:rsidRPr="005B7111">
        <w:rPr>
          <w:rStyle w:val="TagStyle"/>
          <w:rtl/>
        </w:rPr>
        <w:t xml:space="preserve"> &lt;&lt; קריאה &gt;&gt;</w:t>
      </w:r>
      <w:r>
        <w:rPr>
          <w:rtl/>
        </w:rPr>
        <w:t xml:space="preserve"> </w:t>
      </w:r>
      <w:bookmarkEnd w:id="60771"/>
    </w:p>
    <w:p w:rsidR="005930C5" w:rsidRDefault="005930C5" w:rsidP="005223CB">
      <w:pPr>
        <w:rPr>
          <w:rtl/>
        </w:rPr>
      </w:pPr>
    </w:p>
    <w:p w:rsidR="005930C5" w:rsidRDefault="005930C5" w:rsidP="00EC0B26">
      <w:pPr>
        <w:rPr>
          <w:rtl/>
        </w:rPr>
      </w:pPr>
      <w:bookmarkStart w:id="60772" w:name="_ETM_Q102_290199"/>
      <w:bookmarkEnd w:id="60772"/>
      <w:r>
        <w:rPr>
          <w:rFonts w:hint="cs"/>
          <w:rtl/>
        </w:rPr>
        <w:t>השבוע היה להם חג פה בכנסת, ואטורי עשה</w:t>
      </w:r>
      <w:bookmarkStart w:id="60773" w:name="_ETM_Q102_292266"/>
      <w:bookmarkEnd w:id="60773"/>
      <w:r>
        <w:rPr>
          <w:rFonts w:hint="cs"/>
          <w:rtl/>
        </w:rPr>
        <w:t xml:space="preserve"> להם </w:t>
      </w:r>
      <w:r w:rsidR="00BB368D">
        <w:rPr>
          <w:rFonts w:hint="cs"/>
          <w:rtl/>
        </w:rPr>
        <w:t>– – –</w:t>
      </w:r>
    </w:p>
    <w:p w:rsidR="005930C5" w:rsidRDefault="005930C5" w:rsidP="00EC0B26">
      <w:pPr>
        <w:rPr>
          <w:rtl/>
        </w:rPr>
      </w:pPr>
    </w:p>
    <w:p w:rsidR="005930C5" w:rsidRDefault="005930C5" w:rsidP="00EC0B26">
      <w:pPr>
        <w:pStyle w:val="-"/>
        <w:keepNext/>
        <w:rPr>
          <w:rtl/>
        </w:rPr>
      </w:pPr>
      <w:bookmarkStart w:id="60774" w:name="ET_speakercontinue_6574_15"/>
      <w:r w:rsidRPr="005B7111">
        <w:rPr>
          <w:rStyle w:val="TagStyle"/>
          <w:rtl/>
        </w:rPr>
        <w:t xml:space="preserve"> &lt;&lt; דובר_המשך &gt;&gt; </w:t>
      </w:r>
      <w:r>
        <w:rPr>
          <w:rtl/>
        </w:rPr>
        <w:t>ירון לוי (יש עתיד):</w:t>
      </w:r>
      <w:r w:rsidRPr="005B7111">
        <w:rPr>
          <w:rStyle w:val="TagStyle"/>
          <w:rtl/>
        </w:rPr>
        <w:t xml:space="preserve"> &lt;&lt; דובר_המשך &gt;&gt;</w:t>
      </w:r>
      <w:r>
        <w:rPr>
          <w:rtl/>
        </w:rPr>
        <w:t xml:space="preserve"> </w:t>
      </w:r>
      <w:bookmarkEnd w:id="60774"/>
    </w:p>
    <w:p w:rsidR="005930C5" w:rsidRDefault="005930C5" w:rsidP="005223CB">
      <w:pPr>
        <w:rPr>
          <w:rtl/>
        </w:rPr>
      </w:pPr>
    </w:p>
    <w:p w:rsidR="005930C5" w:rsidRPr="005B7111" w:rsidRDefault="005930C5" w:rsidP="00C17BC8">
      <w:pPr>
        <w:rPr>
          <w:rtl/>
        </w:rPr>
      </w:pPr>
      <w:r>
        <w:rPr>
          <w:rFonts w:hint="cs"/>
          <w:rtl/>
        </w:rPr>
        <w:t>אני יודע, כן, נראה לי שהוא עשה את זה לפני החקירות</w:t>
      </w:r>
      <w:bookmarkStart w:id="60775" w:name="_ETM_Q102_294992"/>
      <w:bookmarkStart w:id="60776" w:name="_ETM_Q102_297602"/>
      <w:bookmarkEnd w:id="60775"/>
      <w:bookmarkEnd w:id="60776"/>
      <w:r>
        <w:rPr>
          <w:rFonts w:hint="cs"/>
          <w:rtl/>
        </w:rPr>
        <w:t xml:space="preserve"> ככה שתהיה לו ברכה. אז עכשיו אני שואל ברצינות</w:t>
      </w:r>
      <w:r>
        <w:t>:</w:t>
      </w:r>
      <w:r>
        <w:rPr>
          <w:rFonts w:hint="cs"/>
          <w:rtl/>
        </w:rPr>
        <w:t xml:space="preserve"> איך אנחנו יכולים</w:t>
      </w:r>
      <w:bookmarkStart w:id="60777" w:name="_ETM_Q102_304822"/>
      <w:bookmarkEnd w:id="60777"/>
      <w:r w:rsidR="00C17BC8">
        <w:rPr>
          <w:rFonts w:hint="cs"/>
          <w:rtl/>
        </w:rPr>
        <w:t>,</w:t>
      </w:r>
      <w:r>
        <w:rPr>
          <w:rFonts w:hint="cs"/>
          <w:rtl/>
        </w:rPr>
        <w:t xml:space="preserve"> את כל נושא הגיוס </w:t>
      </w:r>
      <w:r>
        <w:rPr>
          <w:rFonts w:hint="eastAsia"/>
          <w:rtl/>
        </w:rPr>
        <w:t>–</w:t>
      </w:r>
      <w:r>
        <w:rPr>
          <w:rFonts w:hint="cs"/>
          <w:rtl/>
        </w:rPr>
        <w:t xml:space="preserve"> ינון, לא היית בהתחלה, ראשית הדברים</w:t>
      </w:r>
      <w:bookmarkStart w:id="60778" w:name="_ETM_Q102_310192"/>
      <w:bookmarkEnd w:id="60778"/>
      <w:r>
        <w:rPr>
          <w:rFonts w:hint="cs"/>
          <w:rtl/>
        </w:rPr>
        <w:t xml:space="preserve"> הייתה שאיך זה שכשאנחנו מדברים על חוק גיוס</w:t>
      </w:r>
      <w:bookmarkStart w:id="60779" w:name="_ETM_Q102_313412"/>
      <w:bookmarkEnd w:id="60779"/>
      <w:r>
        <w:rPr>
          <w:rFonts w:hint="cs"/>
          <w:rtl/>
        </w:rPr>
        <w:t>, אנחנו הופכים להיות אויבי הציבור החרד</w:t>
      </w:r>
      <w:bookmarkStart w:id="60780" w:name="_ETM_Q102_316622"/>
      <w:bookmarkEnd w:id="60780"/>
      <w:r>
        <w:rPr>
          <w:rFonts w:hint="cs"/>
          <w:rtl/>
        </w:rPr>
        <w:t>י</w:t>
      </w:r>
      <w:r w:rsidR="00C17BC8">
        <w:rPr>
          <w:rFonts w:hint="cs"/>
          <w:rtl/>
        </w:rPr>
        <w:t>;</w:t>
      </w:r>
      <w:r>
        <w:rPr>
          <w:rFonts w:hint="cs"/>
          <w:rtl/>
        </w:rPr>
        <w:t xml:space="preserve"> איך אנחנו יכולים לשנות</w:t>
      </w:r>
      <w:bookmarkStart w:id="60781" w:name="_ETM_Q102_318152"/>
      <w:bookmarkEnd w:id="60781"/>
      <w:r>
        <w:rPr>
          <w:rFonts w:hint="cs"/>
          <w:rtl/>
        </w:rPr>
        <w:t xml:space="preserve"> את זה ולבוא ולהגיד: שנייה, יש כאן איזשהו נטל על המדינה</w:t>
      </w:r>
      <w:bookmarkStart w:id="60782" w:name="_ETM_Q102_321893"/>
      <w:bookmarkEnd w:id="60782"/>
      <w:r w:rsidR="00C17BC8">
        <w:rPr>
          <w:rFonts w:hint="cs"/>
          <w:rtl/>
        </w:rPr>
        <w:t>,</w:t>
      </w:r>
      <w:r>
        <w:rPr>
          <w:rFonts w:hint="cs"/>
          <w:rtl/>
        </w:rPr>
        <w:t xml:space="preserve"> ולא מתוך שנאת התורה ושנאת</w:t>
      </w:r>
      <w:bookmarkStart w:id="60783" w:name="_ETM_Q102_324483"/>
      <w:bookmarkEnd w:id="60783"/>
      <w:r>
        <w:rPr>
          <w:rFonts w:hint="cs"/>
          <w:rtl/>
        </w:rPr>
        <w:t xml:space="preserve"> המגזר, אלא מתוך אהבת המדינה והארץ</w:t>
      </w:r>
      <w:bookmarkStart w:id="60784" w:name="_ETM_Q102_326962"/>
      <w:bookmarkEnd w:id="60784"/>
      <w:r w:rsidR="00C17BC8">
        <w:rPr>
          <w:rFonts w:hint="cs"/>
          <w:rtl/>
        </w:rPr>
        <w:t>.</w:t>
      </w:r>
      <w:r>
        <w:rPr>
          <w:rFonts w:hint="cs"/>
          <w:rtl/>
        </w:rPr>
        <w:t xml:space="preserve"> ואני יכול להגיד לך: החברים הבת</w:t>
      </w:r>
      <w:r>
        <w:t>-</w:t>
      </w:r>
      <w:r>
        <w:rPr>
          <w:rFonts w:hint="cs"/>
          <w:rtl/>
        </w:rPr>
        <w:t>ימים שלי</w:t>
      </w:r>
      <w:bookmarkStart w:id="60785" w:name="_ETM_Q102_329242"/>
      <w:bookmarkEnd w:id="60785"/>
      <w:r>
        <w:rPr>
          <w:rFonts w:hint="cs"/>
          <w:rtl/>
        </w:rPr>
        <w:t>, בני גילי, כולם עשו צבא</w:t>
      </w:r>
      <w:bookmarkStart w:id="60786" w:name="_ETM_Q102_331622"/>
      <w:bookmarkEnd w:id="60786"/>
      <w:r>
        <w:rPr>
          <w:rFonts w:hint="cs"/>
          <w:rtl/>
        </w:rPr>
        <w:t>, חרדים.</w:t>
      </w:r>
    </w:p>
    <w:p w:rsidR="005930C5" w:rsidRDefault="005930C5" w:rsidP="00EC0B26">
      <w:pPr>
        <w:rPr>
          <w:rtl/>
        </w:rPr>
      </w:pPr>
      <w:r>
        <w:rPr>
          <w:rFonts w:hint="cs"/>
          <w:rtl/>
        </w:rPr>
        <w:t xml:space="preserve"> </w:t>
      </w:r>
    </w:p>
    <w:p w:rsidR="00C17BC8" w:rsidRDefault="00C17BC8" w:rsidP="00C17BC8">
      <w:pPr>
        <w:pStyle w:val="af7"/>
        <w:keepNext/>
        <w:rPr>
          <w:rtl/>
        </w:rPr>
      </w:pPr>
      <w:r w:rsidRPr="00D04160">
        <w:rPr>
          <w:rStyle w:val="TagStyle"/>
          <w:rtl/>
        </w:rPr>
        <w:t xml:space="preserve">&lt;&lt; קריאה &gt;&gt; </w:t>
      </w:r>
      <w:r>
        <w:rPr>
          <w:rtl/>
        </w:rPr>
        <w:t>שר הרווחה והביטחון החברתי יעקב מרגי:</w:t>
      </w:r>
      <w:r w:rsidRPr="00D04160">
        <w:rPr>
          <w:rStyle w:val="TagStyle"/>
          <w:rtl/>
        </w:rPr>
        <w:t xml:space="preserve"> &lt;&lt; קריאה &gt;&gt;</w:t>
      </w:r>
      <w:r>
        <w:rPr>
          <w:rtl/>
        </w:rPr>
        <w:t xml:space="preserve">  </w:t>
      </w:r>
    </w:p>
    <w:p w:rsidR="005930C5" w:rsidRPr="00364CC9" w:rsidRDefault="005930C5" w:rsidP="00EC0B26">
      <w:pPr>
        <w:rPr>
          <w:rtl/>
          <w:lang w:eastAsia="he-IL"/>
        </w:rPr>
      </w:pPr>
    </w:p>
    <w:p w:rsidR="005930C5" w:rsidRDefault="005930C5" w:rsidP="00EC0B26">
      <w:pPr>
        <w:rPr>
          <w:rtl/>
        </w:rPr>
      </w:pPr>
      <w:r>
        <w:rPr>
          <w:rFonts w:hint="cs"/>
          <w:rtl/>
        </w:rPr>
        <w:t xml:space="preserve">יש </w:t>
      </w:r>
      <w:r w:rsidR="00BB368D">
        <w:rPr>
          <w:rFonts w:hint="cs"/>
          <w:rtl/>
        </w:rPr>
        <w:t>– – –</w:t>
      </w:r>
      <w:r>
        <w:rPr>
          <w:rFonts w:hint="cs"/>
          <w:rtl/>
        </w:rPr>
        <w:t xml:space="preserve"> אתה יודע למה ללשון אין עצם?</w:t>
      </w:r>
    </w:p>
    <w:p w:rsidR="005930C5" w:rsidRDefault="005930C5" w:rsidP="00EC0B26">
      <w:pPr>
        <w:rPr>
          <w:rtl/>
        </w:rPr>
      </w:pPr>
    </w:p>
    <w:p w:rsidR="005930C5" w:rsidRDefault="005930C5" w:rsidP="00EC0B26">
      <w:pPr>
        <w:pStyle w:val="-"/>
        <w:keepNext/>
        <w:rPr>
          <w:rtl/>
        </w:rPr>
      </w:pPr>
      <w:bookmarkStart w:id="60787" w:name="ET_speakercontinue_6574_19"/>
      <w:r w:rsidRPr="007F216C">
        <w:rPr>
          <w:rStyle w:val="TagStyle"/>
          <w:rtl/>
        </w:rPr>
        <w:t xml:space="preserve"> &lt;&lt; דובר_המשך &gt;&gt; </w:t>
      </w:r>
      <w:r>
        <w:rPr>
          <w:rtl/>
        </w:rPr>
        <w:t>ירון לוי (יש עתיד):</w:t>
      </w:r>
      <w:r w:rsidRPr="007F216C">
        <w:rPr>
          <w:rStyle w:val="TagStyle"/>
          <w:rtl/>
        </w:rPr>
        <w:t xml:space="preserve"> &lt;&lt; דובר_המשך &gt;&gt;</w:t>
      </w:r>
      <w:r>
        <w:rPr>
          <w:rtl/>
        </w:rPr>
        <w:t xml:space="preserve"> </w:t>
      </w:r>
      <w:bookmarkEnd w:id="60787"/>
    </w:p>
    <w:p w:rsidR="005930C5" w:rsidRDefault="005930C5" w:rsidP="005223CB">
      <w:pPr>
        <w:rPr>
          <w:rtl/>
          <w:lang w:eastAsia="he-IL"/>
        </w:rPr>
      </w:pPr>
    </w:p>
    <w:p w:rsidR="005930C5" w:rsidRDefault="005930C5" w:rsidP="00EC0B26">
      <w:pPr>
        <w:rPr>
          <w:rtl/>
        </w:rPr>
      </w:pPr>
      <w:r>
        <w:rPr>
          <w:rFonts w:hint="cs"/>
          <w:rtl/>
          <w:lang w:eastAsia="he-IL"/>
        </w:rPr>
        <w:t>אנ</w:t>
      </w:r>
      <w:r>
        <w:rPr>
          <w:rFonts w:hint="cs"/>
          <w:rtl/>
        </w:rPr>
        <w:t xml:space="preserve">י לא </w:t>
      </w:r>
      <w:r>
        <w:rPr>
          <w:rFonts w:hint="eastAsia"/>
          <w:rtl/>
        </w:rPr>
        <w:t>–</w:t>
      </w:r>
      <w:r>
        <w:rPr>
          <w:rFonts w:hint="cs"/>
          <w:rtl/>
        </w:rPr>
        <w:t xml:space="preserve"> אני אשמח לתשובה</w:t>
      </w:r>
      <w:bookmarkStart w:id="60788" w:name="_ETM_Q102_341107"/>
      <w:bookmarkEnd w:id="60788"/>
      <w:r>
        <w:rPr>
          <w:rFonts w:hint="cs"/>
          <w:rtl/>
        </w:rPr>
        <w:t>.</w:t>
      </w:r>
    </w:p>
    <w:p w:rsidR="005930C5" w:rsidRDefault="005930C5" w:rsidP="00EC0B26">
      <w:pPr>
        <w:rPr>
          <w:rtl/>
        </w:rPr>
      </w:pPr>
    </w:p>
    <w:p w:rsidR="005930C5" w:rsidRDefault="005930C5" w:rsidP="00EC0B26">
      <w:pPr>
        <w:pStyle w:val="af7"/>
        <w:keepNext/>
        <w:rPr>
          <w:rtl/>
        </w:rPr>
      </w:pPr>
      <w:r w:rsidRPr="007F216C">
        <w:rPr>
          <w:rStyle w:val="TagStyle"/>
          <w:rtl/>
        </w:rPr>
        <w:t xml:space="preserve"> &lt;&lt; קריאה &gt;&gt; </w:t>
      </w:r>
      <w:r>
        <w:rPr>
          <w:rtl/>
        </w:rPr>
        <w:t>שר הרווחה והביטחון החברתי יעקב מרגי:</w:t>
      </w:r>
      <w:r w:rsidRPr="007F216C">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 xml:space="preserve">אתה יודע למה ללשון אין עצם? כי </w:t>
      </w:r>
      <w:r w:rsidR="00BB368D">
        <w:rPr>
          <w:rFonts w:hint="cs"/>
          <w:rtl/>
        </w:rPr>
        <w:t>– – –</w:t>
      </w:r>
      <w:r>
        <w:rPr>
          <w:rFonts w:hint="cs"/>
          <w:rtl/>
        </w:rPr>
        <w:t xml:space="preserve"> שהרבה ידברו שטויות וזה לא יכאב להם</w:t>
      </w:r>
      <w:bookmarkStart w:id="60789" w:name="_ETM_Q102_347404"/>
      <w:bookmarkEnd w:id="60789"/>
      <w:r>
        <w:rPr>
          <w:rFonts w:hint="cs"/>
          <w:rtl/>
        </w:rPr>
        <w:t>.</w:t>
      </w:r>
    </w:p>
    <w:p w:rsidR="00C17BC8" w:rsidRDefault="00C17BC8" w:rsidP="00EC0B26">
      <w:pPr>
        <w:rPr>
          <w:rtl/>
        </w:rPr>
      </w:pPr>
    </w:p>
    <w:p w:rsidR="005930C5" w:rsidRDefault="005930C5" w:rsidP="00EC0B26">
      <w:pPr>
        <w:pStyle w:val="-"/>
        <w:keepNext/>
        <w:rPr>
          <w:rtl/>
        </w:rPr>
      </w:pPr>
      <w:bookmarkStart w:id="60790" w:name="ET_speakercontinue_6574_21"/>
      <w:r w:rsidRPr="00BA48B7">
        <w:rPr>
          <w:rStyle w:val="TagStyle"/>
          <w:rtl/>
        </w:rPr>
        <w:t xml:space="preserve"> &lt;&lt; דובר_המשך &gt;&gt; </w:t>
      </w:r>
      <w:r>
        <w:rPr>
          <w:rtl/>
        </w:rPr>
        <w:t>ירון לוי (יש עתיד):</w:t>
      </w:r>
      <w:r w:rsidRPr="00BA48B7">
        <w:rPr>
          <w:rStyle w:val="TagStyle"/>
          <w:rtl/>
        </w:rPr>
        <w:t xml:space="preserve"> &lt;&lt; דובר_המשך &gt;&gt;</w:t>
      </w:r>
      <w:r>
        <w:rPr>
          <w:rtl/>
        </w:rPr>
        <w:t xml:space="preserve"> </w:t>
      </w:r>
      <w:bookmarkEnd w:id="60790"/>
    </w:p>
    <w:p w:rsidR="005930C5" w:rsidRDefault="005930C5" w:rsidP="005223CB">
      <w:pPr>
        <w:rPr>
          <w:rtl/>
        </w:rPr>
      </w:pPr>
    </w:p>
    <w:p w:rsidR="005930C5" w:rsidRDefault="005930C5" w:rsidP="00EC0B26">
      <w:pPr>
        <w:rPr>
          <w:rtl/>
        </w:rPr>
      </w:pPr>
      <w:r>
        <w:rPr>
          <w:rFonts w:hint="cs"/>
          <w:rtl/>
        </w:rPr>
        <w:t>אז השאלה היא אם אני זה שמדבר שטויות.</w:t>
      </w:r>
    </w:p>
    <w:p w:rsidR="005930C5" w:rsidRDefault="005930C5" w:rsidP="00EC0B26">
      <w:pPr>
        <w:rPr>
          <w:rtl/>
        </w:rPr>
      </w:pPr>
    </w:p>
    <w:p w:rsidR="005930C5" w:rsidRDefault="005930C5" w:rsidP="00EC0B26">
      <w:pPr>
        <w:pStyle w:val="af7"/>
        <w:keepNext/>
        <w:rPr>
          <w:rtl/>
        </w:rPr>
      </w:pPr>
      <w:bookmarkStart w:id="60791" w:name="ET_interruption_6449_22"/>
      <w:r w:rsidRPr="00BA48B7">
        <w:rPr>
          <w:rStyle w:val="TagStyle"/>
          <w:rtl/>
        </w:rPr>
        <w:t xml:space="preserve"> &lt;&lt; קריאה &gt;&gt; </w:t>
      </w:r>
      <w:r>
        <w:rPr>
          <w:rtl/>
        </w:rPr>
        <w:t>שר הרווחה והביטחון החברתי יעקב מרגי:</w:t>
      </w:r>
      <w:r w:rsidRPr="00BA48B7">
        <w:rPr>
          <w:rStyle w:val="TagStyle"/>
          <w:rtl/>
        </w:rPr>
        <w:t xml:space="preserve"> &lt;&lt; קריאה &gt;&gt;</w:t>
      </w:r>
      <w:r>
        <w:rPr>
          <w:rtl/>
        </w:rPr>
        <w:t xml:space="preserve"> </w:t>
      </w:r>
      <w:bookmarkEnd w:id="60791"/>
    </w:p>
    <w:p w:rsidR="005930C5" w:rsidRDefault="005930C5" w:rsidP="00EC0B26">
      <w:pPr>
        <w:rPr>
          <w:rtl/>
        </w:rPr>
      </w:pPr>
    </w:p>
    <w:p w:rsidR="005930C5" w:rsidRPr="00305D98" w:rsidRDefault="005930C5" w:rsidP="00EC0B26">
      <w:pPr>
        <w:rPr>
          <w:rtl/>
        </w:rPr>
      </w:pPr>
      <w:r>
        <w:rPr>
          <w:rFonts w:hint="cs"/>
          <w:rtl/>
        </w:rPr>
        <w:t>לא. א</w:t>
      </w:r>
      <w:bookmarkStart w:id="60792" w:name="_ETM_Q102_352114"/>
      <w:bookmarkEnd w:id="60792"/>
      <w:r>
        <w:rPr>
          <w:rFonts w:hint="cs"/>
          <w:rtl/>
        </w:rPr>
        <w:t>ל תיקח ללב את כל האמירות, אתה תשמע זה ותשמע זה,</w:t>
      </w:r>
      <w:bookmarkStart w:id="60793" w:name="_ETM_Q102_358704"/>
      <w:bookmarkEnd w:id="60793"/>
      <w:r>
        <w:rPr>
          <w:rFonts w:hint="cs"/>
          <w:rtl/>
        </w:rPr>
        <w:t xml:space="preserve"> כמו שאני שומע.</w:t>
      </w:r>
    </w:p>
    <w:p w:rsidR="005930C5" w:rsidRDefault="005930C5" w:rsidP="009635F5">
      <w:pPr>
        <w:rPr>
          <w:rtl/>
        </w:rPr>
      </w:pPr>
    </w:p>
    <w:p w:rsidR="005930C5" w:rsidRDefault="005930C5" w:rsidP="00EC0B26">
      <w:pPr>
        <w:pStyle w:val="-"/>
        <w:keepNext/>
        <w:rPr>
          <w:rtl/>
        </w:rPr>
      </w:pPr>
      <w:bookmarkStart w:id="60794" w:name="ET_speakercontinue_6574_4"/>
      <w:r w:rsidRPr="00305D98">
        <w:rPr>
          <w:rStyle w:val="TagStyle"/>
          <w:rtl/>
        </w:rPr>
        <w:t xml:space="preserve"> &lt;&lt; דובר_המשך &gt;&gt; </w:t>
      </w:r>
      <w:r>
        <w:rPr>
          <w:rtl/>
        </w:rPr>
        <w:t>ירון לוי (יש עתיד):</w:t>
      </w:r>
      <w:r w:rsidRPr="00305D98">
        <w:rPr>
          <w:rStyle w:val="TagStyle"/>
          <w:rtl/>
        </w:rPr>
        <w:t xml:space="preserve"> &lt;&lt; דובר_המשך &gt;&gt;</w:t>
      </w:r>
      <w:r>
        <w:rPr>
          <w:rtl/>
        </w:rPr>
        <w:t xml:space="preserve"> </w:t>
      </w:r>
      <w:bookmarkEnd w:id="60794"/>
    </w:p>
    <w:p w:rsidR="005930C5" w:rsidRDefault="005930C5" w:rsidP="005223CB">
      <w:pPr>
        <w:rPr>
          <w:rtl/>
        </w:rPr>
      </w:pPr>
    </w:p>
    <w:p w:rsidR="005930C5" w:rsidRDefault="005930C5" w:rsidP="00C17BC8">
      <w:pPr>
        <w:rPr>
          <w:rtl/>
        </w:rPr>
      </w:pPr>
      <w:r>
        <w:rPr>
          <w:rFonts w:hint="cs"/>
          <w:rtl/>
        </w:rPr>
        <w:t>אבל בסופו של דבר המציאות</w:t>
      </w:r>
      <w:bookmarkStart w:id="60795" w:name="_ETM_Q102_362683"/>
      <w:bookmarkEnd w:id="60795"/>
      <w:r>
        <w:rPr>
          <w:rFonts w:hint="cs"/>
          <w:rtl/>
        </w:rPr>
        <w:t xml:space="preserve"> כאן היא כזאת שהמגזר החרדי מדברים כמקשה אחת</w:t>
      </w:r>
      <w:bookmarkStart w:id="60796" w:name="_ETM_Q102_367314"/>
      <w:bookmarkEnd w:id="60796"/>
      <w:r>
        <w:rPr>
          <w:rFonts w:hint="cs"/>
          <w:rtl/>
        </w:rPr>
        <w:t xml:space="preserve">, ואנחנו כל הזמן </w:t>
      </w:r>
      <w:r>
        <w:rPr>
          <w:rtl/>
        </w:rPr>
        <w:softHyphen/>
      </w:r>
      <w:r>
        <w:rPr>
          <w:rFonts w:hint="eastAsia"/>
          <w:rtl/>
        </w:rPr>
        <w:t>–</w:t>
      </w:r>
      <w:r>
        <w:rPr>
          <w:rFonts w:hint="cs"/>
          <w:rtl/>
        </w:rPr>
        <w:t xml:space="preserve"> יש כאן </w:t>
      </w:r>
      <w:r w:rsidR="00C17BC8">
        <w:rPr>
          <w:rFonts w:hint="eastAsia"/>
          <w:rtl/>
        </w:rPr>
        <w:t xml:space="preserve">– </w:t>
      </w:r>
      <w:r>
        <w:rPr>
          <w:rFonts w:hint="cs"/>
          <w:rtl/>
        </w:rPr>
        <w:t>כאילו שאנחנו</w:t>
      </w:r>
      <w:bookmarkStart w:id="60797" w:name="_ETM_Q102_369694"/>
      <w:bookmarkEnd w:id="60797"/>
      <w:r>
        <w:rPr>
          <w:rFonts w:hint="cs"/>
          <w:rtl/>
        </w:rPr>
        <w:t xml:space="preserve"> שונאים. אני בא להגיד שאני לא שונא אף אחד</w:t>
      </w:r>
      <w:bookmarkStart w:id="60798" w:name="_ETM_Q102_372414"/>
      <w:bookmarkEnd w:id="60798"/>
      <w:r>
        <w:rPr>
          <w:rFonts w:hint="cs"/>
          <w:rtl/>
        </w:rPr>
        <w:t>, אבל אני רוצה שיהיה כאן שיתוף פעולה</w:t>
      </w:r>
      <w:bookmarkStart w:id="60799" w:name="_ETM_Q102_375004"/>
      <w:bookmarkEnd w:id="60799"/>
      <w:r>
        <w:rPr>
          <w:rFonts w:hint="cs"/>
          <w:rtl/>
        </w:rPr>
        <w:t>. תגיד: נאיבי, חדש, לא מבין עניין</w:t>
      </w:r>
      <w:bookmarkStart w:id="60800" w:name="_ETM_Q102_378664"/>
      <w:bookmarkEnd w:id="60800"/>
      <w:r>
        <w:rPr>
          <w:rFonts w:hint="cs"/>
          <w:rtl/>
        </w:rPr>
        <w:t xml:space="preserve"> </w:t>
      </w:r>
      <w:r>
        <w:rPr>
          <w:rFonts w:hint="eastAsia"/>
          <w:rtl/>
        </w:rPr>
        <w:t>–</w:t>
      </w:r>
      <w:r>
        <w:rPr>
          <w:rFonts w:hint="cs"/>
          <w:rtl/>
        </w:rPr>
        <w:t xml:space="preserve"> הכול מתקבל על הדעת, אבל בסופו</w:t>
      </w:r>
      <w:bookmarkStart w:id="60801" w:name="_ETM_Q102_381903"/>
      <w:bookmarkEnd w:id="60801"/>
      <w:r>
        <w:rPr>
          <w:rFonts w:hint="cs"/>
          <w:rtl/>
        </w:rPr>
        <w:t xml:space="preserve"> של דבר יש כאן אפליה לרעה, ואתה</w:t>
      </w:r>
      <w:bookmarkStart w:id="60802" w:name="_ETM_Q102_384523"/>
      <w:bookmarkEnd w:id="60802"/>
      <w:r>
        <w:rPr>
          <w:rFonts w:hint="cs"/>
          <w:rtl/>
        </w:rPr>
        <w:t xml:space="preserve"> רואה את זה ג</w:t>
      </w:r>
      <w:bookmarkStart w:id="60803" w:name="_ETM_Q102_387696"/>
      <w:bookmarkEnd w:id="60803"/>
      <w:r>
        <w:rPr>
          <w:rFonts w:hint="cs"/>
          <w:rtl/>
        </w:rPr>
        <w:t>ם בתקציב. מילואימניקים שחזרו אחרי</w:t>
      </w:r>
      <w:bookmarkStart w:id="60804" w:name="_ETM_Q102_389044"/>
      <w:bookmarkEnd w:id="60804"/>
      <w:r>
        <w:rPr>
          <w:rFonts w:hint="cs"/>
          <w:rtl/>
        </w:rPr>
        <w:t xml:space="preserve"> 300 ו-400 ימי מילואים, חלקם עם עסקים קטנים</w:t>
      </w:r>
      <w:bookmarkStart w:id="60805" w:name="_ETM_Q102_392534"/>
      <w:bookmarkEnd w:id="60805"/>
      <w:r w:rsidR="00C17BC8">
        <w:rPr>
          <w:rFonts w:hint="cs"/>
          <w:rtl/>
        </w:rPr>
        <w:t>,</w:t>
      </w:r>
      <w:r>
        <w:rPr>
          <w:rFonts w:hint="cs"/>
          <w:rtl/>
        </w:rPr>
        <w:t xml:space="preserve"> שחזרו לעסקים סגורים </w:t>
      </w:r>
      <w:r>
        <w:rPr>
          <w:rFonts w:hint="eastAsia"/>
          <w:rtl/>
        </w:rPr>
        <w:t>–</w:t>
      </w:r>
      <w:r>
        <w:rPr>
          <w:rFonts w:hint="cs"/>
          <w:rtl/>
        </w:rPr>
        <w:t xml:space="preserve"> איפה התקציב הזה שהעברתם אתמול מתייחס </w:t>
      </w:r>
      <w:bookmarkStart w:id="60806" w:name="_ETM_Q102_399934"/>
      <w:bookmarkEnd w:id="60806"/>
      <w:r>
        <w:rPr>
          <w:rFonts w:hint="cs"/>
          <w:rtl/>
        </w:rPr>
        <w:t>לאותם מילואימניקים? עמד כאן שר האוצר ואמר</w:t>
      </w:r>
      <w:bookmarkStart w:id="60807" w:name="_ETM_Q102_402073"/>
      <w:bookmarkEnd w:id="60807"/>
      <w:r>
        <w:rPr>
          <w:rFonts w:hint="cs"/>
          <w:rtl/>
        </w:rPr>
        <w:t>: תקציב למילואימניקים, בשורה למילואימניקים</w:t>
      </w:r>
      <w:bookmarkStart w:id="60808" w:name="_ETM_Q102_405593"/>
      <w:bookmarkEnd w:id="60808"/>
      <w:r w:rsidR="00C17BC8">
        <w:rPr>
          <w:rFonts w:hint="cs"/>
          <w:rtl/>
        </w:rPr>
        <w:t>.</w:t>
      </w:r>
      <w:r>
        <w:rPr>
          <w:rFonts w:hint="cs"/>
          <w:rtl/>
        </w:rPr>
        <w:t xml:space="preserve"> איפה הבשורה למילואימניקים? </w:t>
      </w:r>
    </w:p>
    <w:p w:rsidR="005930C5" w:rsidRDefault="005930C5" w:rsidP="00EC0B26">
      <w:pPr>
        <w:rPr>
          <w:rtl/>
        </w:rPr>
      </w:pPr>
    </w:p>
    <w:p w:rsidR="005930C5" w:rsidRDefault="005930C5" w:rsidP="00EC0B26">
      <w:pPr>
        <w:rPr>
          <w:rtl/>
        </w:rPr>
      </w:pPr>
      <w:r>
        <w:rPr>
          <w:rFonts w:hint="cs"/>
          <w:rtl/>
        </w:rPr>
        <w:t>אחד הדברים, ינון</w:t>
      </w:r>
      <w:bookmarkStart w:id="60809" w:name="_ETM_Q102_412043"/>
      <w:bookmarkStart w:id="60810" w:name="_ETM_Q102_412843"/>
      <w:bookmarkEnd w:id="60809"/>
      <w:bookmarkEnd w:id="60810"/>
      <w:r>
        <w:rPr>
          <w:rFonts w:hint="cs"/>
          <w:rtl/>
        </w:rPr>
        <w:t xml:space="preserve">, שאמרתי כשנכנסתי להיות חבר כנסת: אני נלחם על </w:t>
      </w:r>
      <w:bookmarkStart w:id="60811" w:name="_ETM_Q102_416273"/>
      <w:bookmarkEnd w:id="60811"/>
      <w:r>
        <w:rPr>
          <w:rFonts w:hint="cs"/>
          <w:rtl/>
        </w:rPr>
        <w:t xml:space="preserve">זה </w:t>
      </w:r>
      <w:bookmarkStart w:id="60812" w:name="_ETM_Q102_418886"/>
      <w:bookmarkEnd w:id="60812"/>
      <w:r>
        <w:rPr>
          <w:rFonts w:hint="cs"/>
          <w:rtl/>
        </w:rPr>
        <w:t>שלא ייקחו לי את אלוהים</w:t>
      </w:r>
      <w:bookmarkStart w:id="60813" w:name="_ETM_Q102_420023"/>
      <w:bookmarkEnd w:id="60813"/>
      <w:r>
        <w:rPr>
          <w:rFonts w:hint="cs"/>
          <w:rtl/>
        </w:rPr>
        <w:t>. מפלגות לא מייצגות את אלוהים</w:t>
      </w:r>
      <w:bookmarkStart w:id="60814" w:name="_ETM_Q102_423823"/>
      <w:bookmarkEnd w:id="60814"/>
      <w:r>
        <w:rPr>
          <w:rFonts w:hint="cs"/>
          <w:rtl/>
        </w:rPr>
        <w:t>, וזה הבלבול שיש כאן בציבור</w:t>
      </w:r>
      <w:bookmarkStart w:id="60815" w:name="_ETM_Q102_426793"/>
      <w:bookmarkEnd w:id="60815"/>
      <w:r>
        <w:rPr>
          <w:rFonts w:hint="cs"/>
          <w:rtl/>
        </w:rPr>
        <w:t>. אתה תמיד צריך להצדיק את עצמך</w:t>
      </w:r>
      <w:bookmarkStart w:id="60816" w:name="_ETM_Q102_431223"/>
      <w:bookmarkEnd w:id="60816"/>
      <w:r>
        <w:rPr>
          <w:rFonts w:hint="cs"/>
          <w:rtl/>
        </w:rPr>
        <w:t>, להגיד: אני מניח תפילין, אני עושה קידוש</w:t>
      </w:r>
      <w:bookmarkStart w:id="60817" w:name="_ETM_Q102_433933"/>
      <w:bookmarkEnd w:id="60817"/>
      <w:r>
        <w:rPr>
          <w:rFonts w:hint="cs"/>
          <w:rtl/>
        </w:rPr>
        <w:t xml:space="preserve"> בשישי. על מה? אלוהים לא שלכם, אלו</w:t>
      </w:r>
      <w:bookmarkStart w:id="60818" w:name="_ETM_Q102_438023"/>
      <w:bookmarkEnd w:id="60818"/>
      <w:r>
        <w:rPr>
          <w:rFonts w:hint="cs"/>
          <w:rtl/>
        </w:rPr>
        <w:t>הים שלנו. ועכשיו, איפה נכנס בשיח ה</w:t>
      </w:r>
      <w:bookmarkStart w:id="60819" w:name="_ETM_Q102_444243"/>
      <w:bookmarkEnd w:id="60819"/>
      <w:r>
        <w:rPr>
          <w:rFonts w:hint="cs"/>
          <w:rtl/>
        </w:rPr>
        <w:t xml:space="preserve">אמיתי הזה </w:t>
      </w:r>
      <w:r w:rsidR="00BB368D">
        <w:rPr>
          <w:rFonts w:hint="cs"/>
          <w:rtl/>
        </w:rPr>
        <w:t>– – –</w:t>
      </w:r>
    </w:p>
    <w:p w:rsidR="005930C5" w:rsidRDefault="005930C5" w:rsidP="00EC0B26">
      <w:pPr>
        <w:rPr>
          <w:rtl/>
        </w:rPr>
      </w:pPr>
    </w:p>
    <w:p w:rsidR="005930C5" w:rsidRDefault="005930C5" w:rsidP="00EC0B26">
      <w:pPr>
        <w:pStyle w:val="af7"/>
        <w:keepNext/>
        <w:rPr>
          <w:rtl/>
        </w:rPr>
      </w:pPr>
      <w:bookmarkStart w:id="60820" w:name="ET_interruption_5726_23"/>
      <w:r w:rsidRPr="00E256C0">
        <w:rPr>
          <w:rStyle w:val="TagStyle"/>
          <w:rtl/>
        </w:rPr>
        <w:t xml:space="preserve"> &lt;&lt; קריאה &gt;&gt; </w:t>
      </w:r>
      <w:r>
        <w:rPr>
          <w:rtl/>
        </w:rPr>
        <w:t>ינון אזולאי (ש"ס):</w:t>
      </w:r>
      <w:r w:rsidRPr="00E256C0">
        <w:rPr>
          <w:rStyle w:val="TagStyle"/>
          <w:rtl/>
        </w:rPr>
        <w:t xml:space="preserve"> &lt;&lt; קריאה &gt;&gt;</w:t>
      </w:r>
      <w:r>
        <w:rPr>
          <w:rtl/>
        </w:rPr>
        <w:t xml:space="preserve"> </w:t>
      </w:r>
      <w:bookmarkEnd w:id="60820"/>
    </w:p>
    <w:p w:rsidR="005930C5" w:rsidRDefault="005930C5" w:rsidP="005223CB">
      <w:pPr>
        <w:rPr>
          <w:rtl/>
        </w:rPr>
      </w:pPr>
    </w:p>
    <w:p w:rsidR="005930C5" w:rsidRDefault="005930C5" w:rsidP="00EC0B26">
      <w:pPr>
        <w:rPr>
          <w:rtl/>
        </w:rPr>
      </w:pPr>
      <w:r>
        <w:rPr>
          <w:rFonts w:hint="cs"/>
          <w:rtl/>
        </w:rPr>
        <w:t>מעשיך ירחיקוך ומעשיך יקרבוך</w:t>
      </w:r>
      <w:bookmarkStart w:id="60821" w:name="_ETM_Q102_446503"/>
      <w:bookmarkEnd w:id="60821"/>
      <w:r>
        <w:rPr>
          <w:rFonts w:hint="cs"/>
          <w:rtl/>
        </w:rPr>
        <w:t>. כשאדם מציג דעה, אם הוא מציג אותה מתוך אחדות, מתוך</w:t>
      </w:r>
      <w:bookmarkStart w:id="60822" w:name="_ETM_Q102_452043"/>
      <w:bookmarkEnd w:id="60822"/>
      <w:r>
        <w:rPr>
          <w:rFonts w:hint="cs"/>
          <w:rtl/>
        </w:rPr>
        <w:t xml:space="preserve"> אהבה, דבריו נשמעים.</w:t>
      </w:r>
      <w:bookmarkStart w:id="60823" w:name="_ETM_Q102_453897"/>
      <w:bookmarkEnd w:id="60823"/>
      <w:r>
        <w:rPr>
          <w:rFonts w:hint="cs"/>
          <w:rtl/>
        </w:rPr>
        <w:t xml:space="preserve"> אף פעם לא תשמע שאמרו עליי שאני שונא </w:t>
      </w:r>
      <w:bookmarkStart w:id="60824" w:name="_ETM_Q102_455992"/>
      <w:bookmarkEnd w:id="60824"/>
      <w:r>
        <w:rPr>
          <w:rFonts w:hint="cs"/>
          <w:rtl/>
        </w:rPr>
        <w:t>מישהו, כי</w:t>
      </w:r>
      <w:bookmarkStart w:id="60825" w:name="_ETM_Q102_457954"/>
      <w:bookmarkEnd w:id="60825"/>
      <w:r>
        <w:rPr>
          <w:rFonts w:hint="cs"/>
          <w:rtl/>
        </w:rPr>
        <w:t xml:space="preserve"> אני באמת אוהב את כולם. אגב, אני לא חושב שאמרו גם עליך שאתה</w:t>
      </w:r>
      <w:bookmarkStart w:id="60826" w:name="_ETM_Q102_460619"/>
      <w:bookmarkEnd w:id="60826"/>
      <w:r>
        <w:rPr>
          <w:rFonts w:hint="cs"/>
          <w:rtl/>
        </w:rPr>
        <w:t xml:space="preserve"> שונא</w:t>
      </w:r>
      <w:bookmarkStart w:id="60827" w:name="_ETM_Q102_462808"/>
      <w:bookmarkEnd w:id="60827"/>
      <w:r>
        <w:rPr>
          <w:rFonts w:hint="cs"/>
          <w:rtl/>
        </w:rPr>
        <w:t>. על מי אומרים שהוא שונא?</w:t>
      </w:r>
      <w:bookmarkStart w:id="60828" w:name="_ETM_Q102_466618"/>
      <w:bookmarkEnd w:id="60828"/>
      <w:r>
        <w:rPr>
          <w:rFonts w:hint="cs"/>
          <w:rtl/>
        </w:rPr>
        <w:t xml:space="preserve"> מי שבא להציג את העמדה שלו מתוך מקום שהוא לא שומע את השני</w:t>
      </w:r>
      <w:bookmarkStart w:id="60829" w:name="_ETM_Q102_470528"/>
      <w:bookmarkStart w:id="60830" w:name="_ETM_Q102_443639"/>
      <w:bookmarkStart w:id="60831" w:name="_ETM_Q102_454274"/>
      <w:bookmarkEnd w:id="60829"/>
      <w:bookmarkEnd w:id="60830"/>
      <w:bookmarkEnd w:id="60831"/>
      <w:r>
        <w:rPr>
          <w:rFonts w:hint="cs"/>
          <w:rtl/>
        </w:rPr>
        <w:t>. תבוא לחוק הגיוס</w:t>
      </w:r>
      <w:bookmarkStart w:id="60832" w:name="_ETM_Q102_474009"/>
      <w:bookmarkEnd w:id="60832"/>
      <w:r>
        <w:rPr>
          <w:rFonts w:hint="cs"/>
          <w:rtl/>
        </w:rPr>
        <w:t xml:space="preserve"> בצורה </w:t>
      </w:r>
      <w:r w:rsidR="00BB368D">
        <w:rPr>
          <w:rFonts w:hint="cs"/>
          <w:rtl/>
        </w:rPr>
        <w:t>– – –</w:t>
      </w:r>
      <w:r>
        <w:rPr>
          <w:rFonts w:hint="cs"/>
          <w:rtl/>
        </w:rPr>
        <w:t xml:space="preserve"> תבוא לוועדת חוץ וביטחון</w:t>
      </w:r>
      <w:bookmarkStart w:id="60833" w:name="_ETM_Q102_475025"/>
      <w:bookmarkEnd w:id="60833"/>
      <w:r>
        <w:rPr>
          <w:rFonts w:hint="cs"/>
          <w:rtl/>
        </w:rPr>
        <w:t xml:space="preserve"> ותראה, בדלתיים סגורות</w:t>
      </w:r>
      <w:bookmarkStart w:id="60834" w:name="_ETM_Q102_479725"/>
      <w:bookmarkEnd w:id="60834"/>
      <w:r>
        <w:rPr>
          <w:rFonts w:hint="cs"/>
          <w:rtl/>
        </w:rPr>
        <w:t xml:space="preserve"> </w:t>
      </w:r>
      <w:r>
        <w:rPr>
          <w:rFonts w:hint="eastAsia"/>
          <w:rtl/>
        </w:rPr>
        <w:t>–</w:t>
      </w:r>
      <w:r>
        <w:rPr>
          <w:rFonts w:hint="cs"/>
          <w:rtl/>
        </w:rPr>
        <w:t xml:space="preserve"> מופתי. אף אחד לא מתלהם, אף אחד לא צועק, אתה יודע, דברים ענייניים</w:t>
      </w:r>
      <w:bookmarkStart w:id="60835" w:name="_ETM_Q102_485185"/>
      <w:bookmarkEnd w:id="60835"/>
      <w:r>
        <w:rPr>
          <w:rFonts w:hint="cs"/>
          <w:rtl/>
        </w:rPr>
        <w:t xml:space="preserve">. אתה רק פותח דיון, אתה פתאום רואה </w:t>
      </w:r>
      <w:r w:rsidR="00BB368D">
        <w:rPr>
          <w:rFonts w:hint="cs"/>
          <w:rtl/>
        </w:rPr>
        <w:t>– – –</w:t>
      </w:r>
    </w:p>
    <w:p w:rsidR="005930C5" w:rsidRDefault="005930C5" w:rsidP="00EC0B26">
      <w:pPr>
        <w:rPr>
          <w:rtl/>
        </w:rPr>
      </w:pPr>
    </w:p>
    <w:p w:rsidR="005930C5" w:rsidRDefault="005930C5" w:rsidP="00EC0B26">
      <w:pPr>
        <w:pStyle w:val="-"/>
        <w:keepNext/>
        <w:rPr>
          <w:rtl/>
        </w:rPr>
      </w:pPr>
      <w:bookmarkStart w:id="60836" w:name="ET_speakercontinue_6574_24"/>
      <w:r w:rsidRPr="004B31E7">
        <w:rPr>
          <w:rStyle w:val="TagStyle"/>
          <w:rtl/>
        </w:rPr>
        <w:t xml:space="preserve"> &lt;&lt; דובר_המשך &gt;&gt; </w:t>
      </w:r>
      <w:r>
        <w:rPr>
          <w:rtl/>
        </w:rPr>
        <w:t>ירון לוי (יש עתיד):</w:t>
      </w:r>
      <w:r w:rsidRPr="004B31E7">
        <w:rPr>
          <w:rStyle w:val="TagStyle"/>
          <w:rtl/>
        </w:rPr>
        <w:t xml:space="preserve"> &lt;&lt; דובר_המשך &gt;&gt;</w:t>
      </w:r>
      <w:r>
        <w:rPr>
          <w:rtl/>
        </w:rPr>
        <w:t xml:space="preserve"> </w:t>
      </w:r>
      <w:bookmarkEnd w:id="60836"/>
    </w:p>
    <w:p w:rsidR="005930C5" w:rsidRDefault="005930C5" w:rsidP="005223CB">
      <w:pPr>
        <w:rPr>
          <w:rtl/>
        </w:rPr>
      </w:pPr>
    </w:p>
    <w:p w:rsidR="005930C5" w:rsidRDefault="005930C5" w:rsidP="00EC0B26">
      <w:pPr>
        <w:rPr>
          <w:rtl/>
        </w:rPr>
      </w:pPr>
      <w:r>
        <w:rPr>
          <w:rFonts w:hint="cs"/>
          <w:rtl/>
        </w:rPr>
        <w:t>רואה את המצלמות.</w:t>
      </w:r>
    </w:p>
    <w:p w:rsidR="00FE41F4" w:rsidRDefault="00FE41F4" w:rsidP="00EC0B26">
      <w:pPr>
        <w:rPr>
          <w:rtl/>
        </w:rPr>
      </w:pPr>
    </w:p>
    <w:p w:rsidR="005930C5" w:rsidRDefault="005930C5" w:rsidP="00EC0B26">
      <w:pPr>
        <w:pStyle w:val="af7"/>
        <w:keepNext/>
        <w:rPr>
          <w:rtl/>
        </w:rPr>
      </w:pPr>
      <w:bookmarkStart w:id="60837" w:name="ET_interruption_5726_25"/>
      <w:r w:rsidRPr="004B31E7">
        <w:rPr>
          <w:rStyle w:val="TagStyle"/>
          <w:rtl/>
        </w:rPr>
        <w:t xml:space="preserve"> &lt;&lt; קריאה &gt;&gt; </w:t>
      </w:r>
      <w:r>
        <w:rPr>
          <w:rtl/>
        </w:rPr>
        <w:t>ינון אזולאי (ש"ס):</w:t>
      </w:r>
      <w:r w:rsidRPr="004B31E7">
        <w:rPr>
          <w:rStyle w:val="TagStyle"/>
          <w:rtl/>
        </w:rPr>
        <w:t xml:space="preserve"> &lt;&lt; קריאה &gt;&gt;</w:t>
      </w:r>
      <w:r>
        <w:rPr>
          <w:rtl/>
        </w:rPr>
        <w:t xml:space="preserve"> </w:t>
      </w:r>
      <w:bookmarkEnd w:id="60837"/>
    </w:p>
    <w:p w:rsidR="005930C5" w:rsidRDefault="005930C5" w:rsidP="005223CB">
      <w:pPr>
        <w:rPr>
          <w:rtl/>
        </w:rPr>
      </w:pPr>
    </w:p>
    <w:p w:rsidR="005930C5" w:rsidRDefault="005930C5" w:rsidP="00FE41F4">
      <w:pPr>
        <w:rPr>
          <w:rtl/>
        </w:rPr>
      </w:pPr>
      <w:bookmarkStart w:id="60838" w:name="_ETM_Q102_490986"/>
      <w:bookmarkEnd w:id="60838"/>
      <w:r>
        <w:rPr>
          <w:rFonts w:hint="cs"/>
          <w:rtl/>
        </w:rPr>
        <w:t>יפה, זה בדיוק</w:t>
      </w:r>
      <w:bookmarkStart w:id="60839" w:name="_ETM_Q102_494316"/>
      <w:bookmarkEnd w:id="60839"/>
      <w:r>
        <w:rPr>
          <w:rFonts w:hint="cs"/>
          <w:rtl/>
        </w:rPr>
        <w:t>. לצערנו, אנשים שעומדים מול מצלמה חושבים שהעם רוצה לראות שנאה. העם לא רוצה לראות שנאה, העם רוצה</w:t>
      </w:r>
      <w:bookmarkStart w:id="60840" w:name="_ETM_Q102_500446"/>
      <w:bookmarkEnd w:id="60840"/>
      <w:r>
        <w:rPr>
          <w:rFonts w:hint="cs"/>
          <w:rtl/>
        </w:rPr>
        <w:t xml:space="preserve"> לראות אהבה, העם רוצה לראות אחדות</w:t>
      </w:r>
      <w:bookmarkStart w:id="60841" w:name="_ETM_Q102_502876"/>
      <w:bookmarkEnd w:id="60841"/>
      <w:r>
        <w:rPr>
          <w:rFonts w:hint="cs"/>
          <w:rtl/>
        </w:rPr>
        <w:t xml:space="preserve">. אתמול הולך פה יועץ של אחד מחברי הכנסת </w:t>
      </w:r>
      <w:r w:rsidR="00FE41F4">
        <w:rPr>
          <w:rFonts w:hint="eastAsia"/>
          <w:rtl/>
        </w:rPr>
        <w:t xml:space="preserve">– </w:t>
      </w:r>
      <w:r>
        <w:rPr>
          <w:rFonts w:hint="cs"/>
          <w:rtl/>
        </w:rPr>
        <w:t xml:space="preserve">אתה </w:t>
      </w:r>
      <w:bookmarkStart w:id="60842" w:name="_ETM_Q102_511087"/>
      <w:bookmarkEnd w:id="60842"/>
      <w:r>
        <w:rPr>
          <w:rFonts w:hint="cs"/>
          <w:rtl/>
        </w:rPr>
        <w:t>יודע מה, אני אגיד גם מי זה, היועץ של הרב גפני</w:t>
      </w:r>
      <w:bookmarkStart w:id="60843" w:name="_ETM_Q102_510835"/>
      <w:bookmarkEnd w:id="60843"/>
      <w:r>
        <w:rPr>
          <w:rFonts w:hint="cs"/>
          <w:rtl/>
        </w:rPr>
        <w:t xml:space="preserve"> </w:t>
      </w:r>
      <w:r>
        <w:rPr>
          <w:rFonts w:hint="eastAsia"/>
          <w:rtl/>
        </w:rPr>
        <w:t>–</w:t>
      </w:r>
      <w:r>
        <w:rPr>
          <w:rFonts w:hint="cs"/>
          <w:rtl/>
        </w:rPr>
        <w:t xml:space="preserve"> הוא הולך ברגל, ובא אליו מפגין מבוגר ואומר לו: תוריד את הכיפה</w:t>
      </w:r>
      <w:bookmarkStart w:id="60844" w:name="_ETM_Q102_517616"/>
      <w:bookmarkEnd w:id="60844"/>
      <w:r>
        <w:rPr>
          <w:rFonts w:hint="cs"/>
          <w:rtl/>
        </w:rPr>
        <w:t>, והוא אומר לו ככה, ביד אחת דגל</w:t>
      </w:r>
      <w:bookmarkStart w:id="60845" w:name="_ETM_Q102_524889"/>
      <w:bookmarkEnd w:id="60845"/>
      <w:r>
        <w:rPr>
          <w:rFonts w:hint="cs"/>
          <w:rtl/>
        </w:rPr>
        <w:t xml:space="preserve"> וביד אחת אגרוף</w:t>
      </w:r>
      <w:bookmarkStart w:id="60846" w:name="_ETM_Q102_519173"/>
      <w:bookmarkEnd w:id="60846"/>
      <w:r w:rsidR="00FE41F4">
        <w:rPr>
          <w:rFonts w:hint="cs"/>
          <w:rtl/>
        </w:rPr>
        <w:t>.</w:t>
      </w:r>
      <w:r>
        <w:rPr>
          <w:rFonts w:hint="cs"/>
          <w:rtl/>
        </w:rPr>
        <w:t xml:space="preserve"> אז אתה מבין שאחד כזה משדר שנאה ולא משדר אהבה</w:t>
      </w:r>
      <w:bookmarkStart w:id="60847" w:name="_ETM_Q102_523582"/>
      <w:bookmarkEnd w:id="60847"/>
      <w:r w:rsidR="00FE41F4">
        <w:rPr>
          <w:rFonts w:hint="cs"/>
          <w:rtl/>
        </w:rPr>
        <w:t>,</w:t>
      </w:r>
      <w:r>
        <w:rPr>
          <w:rFonts w:hint="cs"/>
          <w:rtl/>
        </w:rPr>
        <w:t xml:space="preserve"> ויכול להיות שהוא קיבל את זה גם מפה, ממישהו שצעק. ואדם שעומד ש</w:t>
      </w:r>
      <w:r w:rsidR="00FE41F4">
        <w:rPr>
          <w:rFonts w:hint="cs"/>
          <w:rtl/>
        </w:rPr>
        <w:t>ם</w:t>
      </w:r>
      <w:r>
        <w:rPr>
          <w:rFonts w:hint="cs"/>
          <w:rtl/>
        </w:rPr>
        <w:t xml:space="preserve"> ואומר: אתם גנבים, אתם סחטנים</w:t>
      </w:r>
      <w:bookmarkStart w:id="60848" w:name="_ETM_Q102_532134"/>
      <w:bookmarkEnd w:id="60848"/>
      <w:r>
        <w:rPr>
          <w:rFonts w:hint="cs"/>
          <w:rtl/>
        </w:rPr>
        <w:t xml:space="preserve"> </w:t>
      </w:r>
      <w:r>
        <w:rPr>
          <w:rFonts w:hint="eastAsia"/>
          <w:rtl/>
        </w:rPr>
        <w:t>–</w:t>
      </w:r>
      <w:r>
        <w:rPr>
          <w:rFonts w:hint="cs"/>
          <w:rtl/>
        </w:rPr>
        <w:t xml:space="preserve"> אני שמעתי את כל זה במשך 12 שעות</w:t>
      </w:r>
      <w:bookmarkStart w:id="60849" w:name="_ETM_Q102_535422"/>
      <w:bookmarkEnd w:id="60849"/>
      <w:r>
        <w:rPr>
          <w:rFonts w:hint="cs"/>
          <w:rtl/>
        </w:rPr>
        <w:t xml:space="preserve"> כשישבתי בדיון על תקציב החינוך. מישהו באמת רצה</w:t>
      </w:r>
      <w:bookmarkStart w:id="60850" w:name="_ETM_Q102_539693"/>
      <w:bookmarkEnd w:id="60850"/>
      <w:r>
        <w:rPr>
          <w:rFonts w:hint="cs"/>
          <w:rtl/>
        </w:rPr>
        <w:t xml:space="preserve"> לשמוע מה זה הכסף הזה? למה הציבור החרדי צריך</w:t>
      </w:r>
      <w:bookmarkStart w:id="60851" w:name="_ETM_Q102_543257"/>
      <w:bookmarkEnd w:id="60851"/>
      <w:r>
        <w:rPr>
          <w:rFonts w:hint="cs"/>
          <w:rtl/>
        </w:rPr>
        <w:t xml:space="preserve"> </w:t>
      </w:r>
      <w:bookmarkStart w:id="60852" w:name="_ETM_Q102_544515"/>
      <w:bookmarkEnd w:id="60852"/>
      <w:r>
        <w:rPr>
          <w:rFonts w:hint="cs"/>
          <w:rtl/>
        </w:rPr>
        <w:t>בכלל כסף קואליציוני? אנחנו לא רוצים</w:t>
      </w:r>
      <w:bookmarkStart w:id="60853" w:name="_ETM_Q102_545504"/>
      <w:bookmarkEnd w:id="60853"/>
      <w:r>
        <w:rPr>
          <w:rFonts w:hint="cs"/>
          <w:rtl/>
        </w:rPr>
        <w:t xml:space="preserve"> כסף קואליציוני.</w:t>
      </w:r>
    </w:p>
    <w:p w:rsidR="005930C5" w:rsidRDefault="005930C5" w:rsidP="00EC0B26">
      <w:pPr>
        <w:rPr>
          <w:rtl/>
        </w:rPr>
      </w:pPr>
    </w:p>
    <w:p w:rsidR="005930C5" w:rsidRDefault="005930C5" w:rsidP="00EC0B26">
      <w:pPr>
        <w:pStyle w:val="-"/>
        <w:keepNext/>
        <w:rPr>
          <w:rtl/>
        </w:rPr>
      </w:pPr>
      <w:bookmarkStart w:id="60854" w:name="ET_speakercontinue_6574_26"/>
      <w:r w:rsidRPr="00387142">
        <w:rPr>
          <w:rStyle w:val="TagStyle"/>
          <w:rtl/>
        </w:rPr>
        <w:t xml:space="preserve"> &lt;&lt; דובר_המשך &gt;&gt; </w:t>
      </w:r>
      <w:r>
        <w:rPr>
          <w:rtl/>
        </w:rPr>
        <w:t>ירון לוי (יש עתיד):</w:t>
      </w:r>
      <w:r w:rsidRPr="00387142">
        <w:rPr>
          <w:rStyle w:val="TagStyle"/>
          <w:rtl/>
        </w:rPr>
        <w:t xml:space="preserve"> &lt;&lt; דובר_המשך &gt;&gt;</w:t>
      </w:r>
      <w:r>
        <w:rPr>
          <w:rtl/>
        </w:rPr>
        <w:t xml:space="preserve"> </w:t>
      </w:r>
      <w:bookmarkEnd w:id="60854"/>
    </w:p>
    <w:p w:rsidR="005930C5" w:rsidRDefault="005930C5" w:rsidP="005223CB">
      <w:pPr>
        <w:rPr>
          <w:rtl/>
        </w:rPr>
      </w:pPr>
    </w:p>
    <w:p w:rsidR="005930C5" w:rsidRPr="00387142" w:rsidRDefault="005930C5" w:rsidP="00EC0B26">
      <w:pPr>
        <w:rPr>
          <w:rtl/>
        </w:rPr>
      </w:pPr>
      <w:r>
        <w:rPr>
          <w:rFonts w:hint="cs"/>
          <w:rtl/>
        </w:rPr>
        <w:t>למה?</w:t>
      </w:r>
    </w:p>
    <w:p w:rsidR="005930C5" w:rsidRDefault="005930C5" w:rsidP="00EC0B26">
      <w:pPr>
        <w:rPr>
          <w:rtl/>
        </w:rPr>
      </w:pPr>
    </w:p>
    <w:p w:rsidR="005930C5" w:rsidRDefault="005930C5" w:rsidP="00EC0B26">
      <w:pPr>
        <w:pStyle w:val="-"/>
        <w:keepNext/>
        <w:rPr>
          <w:rtl/>
        </w:rPr>
      </w:pPr>
      <w:bookmarkStart w:id="60855" w:name="ET_speakercontinue_6574_5"/>
      <w:r w:rsidRPr="005F79D1">
        <w:rPr>
          <w:rStyle w:val="TagStyle"/>
          <w:rtl/>
        </w:rPr>
        <w:t xml:space="preserve"> &lt;&lt; דובר_המשך &gt;&gt; </w:t>
      </w:r>
      <w:r>
        <w:rPr>
          <w:rtl/>
        </w:rPr>
        <w:t>ירון לוי (יש עתיד):</w:t>
      </w:r>
      <w:r w:rsidRPr="005F79D1">
        <w:rPr>
          <w:rStyle w:val="TagStyle"/>
          <w:rtl/>
        </w:rPr>
        <w:t xml:space="preserve"> &lt;&lt; דובר_המשך &gt;&gt;</w:t>
      </w:r>
      <w:r>
        <w:rPr>
          <w:rtl/>
        </w:rPr>
        <w:t xml:space="preserve"> </w:t>
      </w:r>
      <w:bookmarkEnd w:id="60855"/>
    </w:p>
    <w:p w:rsidR="005930C5" w:rsidRDefault="005930C5" w:rsidP="005223CB">
      <w:pPr>
        <w:rPr>
          <w:rtl/>
        </w:rPr>
      </w:pPr>
    </w:p>
    <w:p w:rsidR="005930C5" w:rsidRDefault="005930C5" w:rsidP="00FE41F4">
      <w:pPr>
        <w:rPr>
          <w:rtl/>
        </w:rPr>
      </w:pPr>
      <w:r>
        <w:rPr>
          <w:rFonts w:hint="cs"/>
          <w:rtl/>
        </w:rPr>
        <w:t>כי אם אנחנו לא נדאג</w:t>
      </w:r>
      <w:bookmarkStart w:id="60856" w:name="_ETM_Q102_548546"/>
      <w:bookmarkEnd w:id="60856"/>
      <w:r>
        <w:rPr>
          <w:rFonts w:hint="cs"/>
          <w:rtl/>
        </w:rPr>
        <w:t xml:space="preserve"> </w:t>
      </w:r>
      <w:r>
        <w:rPr>
          <w:rFonts w:hint="eastAsia"/>
          <w:rtl/>
        </w:rPr>
        <w:t>–</w:t>
      </w:r>
      <w:r>
        <w:rPr>
          <w:rFonts w:hint="cs"/>
          <w:rtl/>
        </w:rPr>
        <w:t xml:space="preserve"> מעולם לא דאגו לנו. אנחנו כל שנה</w:t>
      </w:r>
      <w:bookmarkStart w:id="60857" w:name="_ETM_Q102_551416"/>
      <w:bookmarkEnd w:id="60857"/>
      <w:r>
        <w:rPr>
          <w:rFonts w:hint="cs"/>
          <w:rtl/>
        </w:rPr>
        <w:t xml:space="preserve"> מבקשים שזה ייכנס בבסיס, מ</w:t>
      </w:r>
      <w:bookmarkStart w:id="60858" w:name="_ETM_Q102_554450"/>
      <w:bookmarkEnd w:id="60858"/>
      <w:r>
        <w:rPr>
          <w:rFonts w:hint="cs"/>
          <w:rtl/>
        </w:rPr>
        <w:t>היועצים המשפטיים</w:t>
      </w:r>
      <w:bookmarkStart w:id="60859" w:name="_ETM_Q102_553408"/>
      <w:bookmarkEnd w:id="60859"/>
      <w:r w:rsidR="00FE41F4">
        <w:rPr>
          <w:rFonts w:hint="cs"/>
          <w:rtl/>
        </w:rPr>
        <w:t>.</w:t>
      </w:r>
      <w:r>
        <w:rPr>
          <w:rFonts w:hint="cs"/>
          <w:rtl/>
        </w:rPr>
        <w:t xml:space="preserve"> לא נותנים לנו את זה. גם השנה זה כמעט</w:t>
      </w:r>
      <w:bookmarkStart w:id="60860" w:name="_ETM_Q102_555110"/>
      <w:bookmarkStart w:id="60861" w:name="_ETM_Q102_558315"/>
      <w:bookmarkEnd w:id="60860"/>
      <w:bookmarkEnd w:id="60861"/>
      <w:r>
        <w:rPr>
          <w:rFonts w:hint="cs"/>
          <w:rtl/>
        </w:rPr>
        <w:t xml:space="preserve"> נכנס, רק ש</w:t>
      </w:r>
      <w:bookmarkStart w:id="60862" w:name="_ETM_Q102_558500"/>
      <w:bookmarkEnd w:id="60862"/>
      <w:r>
        <w:rPr>
          <w:rFonts w:hint="cs"/>
          <w:rtl/>
        </w:rPr>
        <w:t xml:space="preserve">הם נתנו קריטריונים, וזה לא נכנס לנו. למה? ילד חרדי </w:t>
      </w:r>
      <w:bookmarkStart w:id="60863" w:name="_ETM_Q102_528711"/>
      <w:bookmarkEnd w:id="60863"/>
      <w:r>
        <w:rPr>
          <w:rFonts w:hint="eastAsia"/>
          <w:rtl/>
        </w:rPr>
        <w:t>–</w:t>
      </w:r>
      <w:r>
        <w:rPr>
          <w:rFonts w:hint="cs"/>
          <w:rtl/>
        </w:rPr>
        <w:t xml:space="preserve"> עזוב, עכשיו, הוא ילד, לפני שהוא מתגייס. </w:t>
      </w:r>
      <w:bookmarkStart w:id="60864" w:name="_ETM_Q102_563310"/>
      <w:bookmarkEnd w:id="60864"/>
      <w:r>
        <w:rPr>
          <w:rFonts w:hint="cs"/>
          <w:rtl/>
        </w:rPr>
        <w:t>כשהוא יתגייס</w:t>
      </w:r>
      <w:r w:rsidR="00FE41F4">
        <w:rPr>
          <w:rFonts w:hint="cs"/>
          <w:rtl/>
        </w:rPr>
        <w:t>,</w:t>
      </w:r>
      <w:r>
        <w:rPr>
          <w:rFonts w:hint="cs"/>
          <w:rtl/>
        </w:rPr>
        <w:t xml:space="preserve"> נריב על השלב שהוא יתגייס. לא מגיע לו?</w:t>
      </w:r>
      <w:bookmarkStart w:id="60865" w:name="_ETM_Q102_567910"/>
      <w:bookmarkEnd w:id="60865"/>
      <w:r>
        <w:rPr>
          <w:rFonts w:hint="cs"/>
          <w:rtl/>
        </w:rPr>
        <w:t xml:space="preserve"> ילד במעון, ילד בגן</w:t>
      </w:r>
      <w:bookmarkStart w:id="60866" w:name="_ETM_Q102_572579"/>
      <w:bookmarkEnd w:id="60866"/>
      <w:r>
        <w:rPr>
          <w:rFonts w:hint="cs"/>
          <w:rtl/>
        </w:rPr>
        <w:t>. הילד שלי לומד בקרוון, לא מגיע לו?</w:t>
      </w:r>
    </w:p>
    <w:p w:rsidR="005930C5" w:rsidRDefault="005930C5" w:rsidP="00EC0B26">
      <w:pPr>
        <w:rPr>
          <w:rtl/>
        </w:rPr>
      </w:pPr>
    </w:p>
    <w:p w:rsidR="005930C5" w:rsidRDefault="005930C5" w:rsidP="00EC0B26">
      <w:pPr>
        <w:pStyle w:val="-"/>
        <w:keepNext/>
        <w:rPr>
          <w:rtl/>
        </w:rPr>
      </w:pPr>
      <w:bookmarkStart w:id="60867" w:name="ET_speakercontinue_6574_27"/>
      <w:r w:rsidRPr="002104D7">
        <w:rPr>
          <w:rStyle w:val="TagStyle"/>
          <w:rtl/>
        </w:rPr>
        <w:t xml:space="preserve"> &lt;&lt; דובר_המשך &gt;&gt; </w:t>
      </w:r>
      <w:r>
        <w:rPr>
          <w:rtl/>
        </w:rPr>
        <w:t>ירון לוי (יש עתיד):</w:t>
      </w:r>
      <w:r w:rsidRPr="002104D7">
        <w:rPr>
          <w:rStyle w:val="TagStyle"/>
          <w:rtl/>
        </w:rPr>
        <w:t xml:space="preserve"> &lt;&lt; דובר_המשך &gt;&gt;</w:t>
      </w:r>
      <w:r>
        <w:rPr>
          <w:rtl/>
        </w:rPr>
        <w:t xml:space="preserve"> </w:t>
      </w:r>
      <w:bookmarkEnd w:id="60867"/>
    </w:p>
    <w:p w:rsidR="005930C5" w:rsidRDefault="005930C5" w:rsidP="005223CB">
      <w:pPr>
        <w:rPr>
          <w:rtl/>
        </w:rPr>
      </w:pPr>
    </w:p>
    <w:p w:rsidR="005930C5" w:rsidRDefault="005930C5" w:rsidP="00EC0B26">
      <w:pPr>
        <w:rPr>
          <w:rtl/>
        </w:rPr>
      </w:pPr>
      <w:r>
        <w:rPr>
          <w:rFonts w:hint="cs"/>
          <w:rtl/>
        </w:rPr>
        <w:t>למה לא?</w:t>
      </w:r>
      <w:bookmarkStart w:id="60868" w:name="_ETM_Q102_574861"/>
      <w:bookmarkEnd w:id="60868"/>
    </w:p>
    <w:p w:rsidR="005930C5" w:rsidRDefault="005930C5" w:rsidP="00EC0B26">
      <w:pPr>
        <w:rPr>
          <w:rtl/>
        </w:rPr>
      </w:pPr>
    </w:p>
    <w:p w:rsidR="005930C5" w:rsidRDefault="005930C5" w:rsidP="00EC0B26">
      <w:pPr>
        <w:pStyle w:val="af7"/>
        <w:keepNext/>
        <w:rPr>
          <w:rtl/>
        </w:rPr>
      </w:pPr>
      <w:bookmarkStart w:id="60869" w:name="ET_interruption_5726_28"/>
      <w:r w:rsidRPr="002104D7">
        <w:rPr>
          <w:rStyle w:val="TagStyle"/>
          <w:rtl/>
        </w:rPr>
        <w:t xml:space="preserve"> &lt;&lt; קריאה &gt;&gt; </w:t>
      </w:r>
      <w:r>
        <w:rPr>
          <w:rtl/>
        </w:rPr>
        <w:t>ינון אזולאי (ש"ס):</w:t>
      </w:r>
      <w:r w:rsidRPr="002104D7">
        <w:rPr>
          <w:rStyle w:val="TagStyle"/>
          <w:rtl/>
        </w:rPr>
        <w:t xml:space="preserve"> &lt;&lt; קריאה &gt;&gt;</w:t>
      </w:r>
      <w:r>
        <w:rPr>
          <w:rtl/>
        </w:rPr>
        <w:t xml:space="preserve"> </w:t>
      </w:r>
      <w:bookmarkEnd w:id="60869"/>
    </w:p>
    <w:p w:rsidR="005930C5" w:rsidRDefault="005930C5" w:rsidP="005223CB">
      <w:pPr>
        <w:rPr>
          <w:rtl/>
        </w:rPr>
      </w:pPr>
    </w:p>
    <w:p w:rsidR="005930C5" w:rsidRDefault="005930C5" w:rsidP="00EC0B26">
      <w:pPr>
        <w:rPr>
          <w:rtl/>
        </w:rPr>
      </w:pPr>
      <w:r>
        <w:rPr>
          <w:rFonts w:hint="cs"/>
          <w:rtl/>
        </w:rPr>
        <w:t>ילד, אני לא מדבר איתך על אבא שלו, אני מדבר על הילד עצמו.</w:t>
      </w:r>
    </w:p>
    <w:p w:rsidR="005930C5" w:rsidRDefault="005930C5" w:rsidP="00EC0B26">
      <w:pPr>
        <w:rPr>
          <w:rtl/>
        </w:rPr>
      </w:pPr>
    </w:p>
    <w:p w:rsidR="005930C5" w:rsidRDefault="005930C5" w:rsidP="00EC0B26">
      <w:pPr>
        <w:pStyle w:val="-"/>
        <w:keepNext/>
        <w:rPr>
          <w:rtl/>
        </w:rPr>
      </w:pPr>
      <w:bookmarkStart w:id="60870" w:name="ET_speakercontinue_6574_29"/>
      <w:r w:rsidRPr="002104D7">
        <w:rPr>
          <w:rStyle w:val="TagStyle"/>
          <w:rtl/>
        </w:rPr>
        <w:t xml:space="preserve"> &lt;&lt; דובר_המשך &gt;&gt; </w:t>
      </w:r>
      <w:r>
        <w:rPr>
          <w:rtl/>
        </w:rPr>
        <w:t>ירון לוי (יש עתיד):</w:t>
      </w:r>
      <w:r w:rsidRPr="002104D7">
        <w:rPr>
          <w:rStyle w:val="TagStyle"/>
          <w:rtl/>
        </w:rPr>
        <w:t xml:space="preserve"> &lt;&lt; דובר_המשך &gt;&gt;</w:t>
      </w:r>
      <w:r>
        <w:rPr>
          <w:rtl/>
        </w:rPr>
        <w:t xml:space="preserve"> </w:t>
      </w:r>
      <w:bookmarkEnd w:id="60870"/>
    </w:p>
    <w:p w:rsidR="005930C5" w:rsidRDefault="005930C5" w:rsidP="005223CB">
      <w:pPr>
        <w:rPr>
          <w:rtl/>
        </w:rPr>
      </w:pPr>
    </w:p>
    <w:p w:rsidR="005930C5" w:rsidRDefault="005930C5" w:rsidP="00EC0B26">
      <w:pPr>
        <w:rPr>
          <w:rtl/>
        </w:rPr>
      </w:pPr>
      <w:r>
        <w:rPr>
          <w:rFonts w:hint="cs"/>
          <w:rtl/>
        </w:rPr>
        <w:t>בוא נדבר על ילד, עם כיפה</w:t>
      </w:r>
      <w:bookmarkStart w:id="60871" w:name="_ETM_Q102_580254"/>
      <w:bookmarkEnd w:id="60871"/>
      <w:r>
        <w:rPr>
          <w:rFonts w:hint="cs"/>
          <w:rtl/>
        </w:rPr>
        <w:t xml:space="preserve"> או בלי כיפה. </w:t>
      </w:r>
      <w:bookmarkStart w:id="60872" w:name="_ETM_Q102_581813"/>
      <w:bookmarkEnd w:id="60872"/>
      <w:r>
        <w:rPr>
          <w:rFonts w:hint="cs"/>
          <w:rtl/>
        </w:rPr>
        <w:t>ילד זה ילד, ולילד צריך לדאוג לבריאות ול</w:t>
      </w:r>
      <w:bookmarkStart w:id="60873" w:name="_ETM_Q102_584023"/>
      <w:bookmarkEnd w:id="60873"/>
      <w:r>
        <w:rPr>
          <w:rFonts w:hint="cs"/>
          <w:rtl/>
        </w:rPr>
        <w:t>רווחה ולחינוך.</w:t>
      </w:r>
    </w:p>
    <w:p w:rsidR="00FE41F4" w:rsidRDefault="00FE41F4" w:rsidP="00EC0B26">
      <w:pPr>
        <w:rPr>
          <w:rtl/>
        </w:rPr>
      </w:pPr>
    </w:p>
    <w:p w:rsidR="005930C5" w:rsidRDefault="005930C5" w:rsidP="00EC0B26">
      <w:pPr>
        <w:pStyle w:val="af7"/>
        <w:keepNext/>
        <w:rPr>
          <w:rtl/>
        </w:rPr>
      </w:pPr>
      <w:bookmarkStart w:id="60874" w:name="ET_interruption_5726_30"/>
      <w:r w:rsidRPr="000955AF">
        <w:rPr>
          <w:rStyle w:val="TagStyle"/>
          <w:rtl/>
        </w:rPr>
        <w:t xml:space="preserve"> &lt;&lt; קריאה &gt;&gt; </w:t>
      </w:r>
      <w:r>
        <w:rPr>
          <w:rtl/>
        </w:rPr>
        <w:t>ינון אזולאי (ש"ס):</w:t>
      </w:r>
      <w:r w:rsidRPr="000955AF">
        <w:rPr>
          <w:rStyle w:val="TagStyle"/>
          <w:rtl/>
        </w:rPr>
        <w:t xml:space="preserve"> &lt;&lt; קריאה &gt;&gt;</w:t>
      </w:r>
      <w:r>
        <w:rPr>
          <w:rtl/>
        </w:rPr>
        <w:t xml:space="preserve"> </w:t>
      </w:r>
      <w:bookmarkEnd w:id="60874"/>
    </w:p>
    <w:p w:rsidR="005930C5" w:rsidRDefault="005930C5" w:rsidP="005223CB">
      <w:pPr>
        <w:rPr>
          <w:rtl/>
        </w:rPr>
      </w:pPr>
    </w:p>
    <w:p w:rsidR="005930C5" w:rsidRDefault="005930C5" w:rsidP="00EC0B26">
      <w:pPr>
        <w:rPr>
          <w:rtl/>
        </w:rPr>
      </w:pPr>
      <w:r>
        <w:rPr>
          <w:rFonts w:hint="cs"/>
          <w:rtl/>
        </w:rPr>
        <w:t>תודה רבה, זה</w:t>
      </w:r>
      <w:bookmarkStart w:id="60875" w:name="_ETM_Q102_586253"/>
      <w:bookmarkEnd w:id="60875"/>
      <w:r>
        <w:rPr>
          <w:rFonts w:hint="cs"/>
          <w:rtl/>
        </w:rPr>
        <w:t>ו.</w:t>
      </w:r>
    </w:p>
    <w:p w:rsidR="005930C5" w:rsidRDefault="005930C5" w:rsidP="00EC0B26">
      <w:pPr>
        <w:rPr>
          <w:rtl/>
        </w:rPr>
      </w:pPr>
    </w:p>
    <w:p w:rsidR="005930C5" w:rsidRDefault="005930C5" w:rsidP="00EC0B26">
      <w:pPr>
        <w:pStyle w:val="-"/>
        <w:keepNext/>
        <w:rPr>
          <w:rtl/>
        </w:rPr>
      </w:pPr>
      <w:bookmarkStart w:id="60876" w:name="ET_speakercontinue_6574_31"/>
      <w:r w:rsidRPr="000955AF">
        <w:rPr>
          <w:rStyle w:val="TagStyle"/>
          <w:rtl/>
        </w:rPr>
        <w:t xml:space="preserve"> &lt;&lt; דובר_המשך &gt;&gt; </w:t>
      </w:r>
      <w:r>
        <w:rPr>
          <w:rtl/>
        </w:rPr>
        <w:t>ירון לוי (יש עתיד):</w:t>
      </w:r>
      <w:r w:rsidRPr="000955AF">
        <w:rPr>
          <w:rStyle w:val="TagStyle"/>
          <w:rtl/>
        </w:rPr>
        <w:t xml:space="preserve"> &lt;&lt; דובר_המשך &gt;&gt;</w:t>
      </w:r>
      <w:r>
        <w:rPr>
          <w:rtl/>
        </w:rPr>
        <w:t xml:space="preserve"> </w:t>
      </w:r>
      <w:bookmarkEnd w:id="60876"/>
    </w:p>
    <w:p w:rsidR="005930C5" w:rsidRDefault="005930C5" w:rsidP="005223CB">
      <w:pPr>
        <w:rPr>
          <w:rtl/>
        </w:rPr>
      </w:pPr>
    </w:p>
    <w:p w:rsidR="005930C5" w:rsidRDefault="005930C5" w:rsidP="00FE41F4">
      <w:pPr>
        <w:rPr>
          <w:rtl/>
        </w:rPr>
      </w:pPr>
      <w:r>
        <w:rPr>
          <w:rFonts w:hint="cs"/>
          <w:rtl/>
        </w:rPr>
        <w:t>אבל יש כאן הפרדה שאתם אומרים: אם לא נדאג</w:t>
      </w:r>
      <w:bookmarkStart w:id="60877" w:name="_ETM_Q102_589764"/>
      <w:bookmarkEnd w:id="60877"/>
      <w:r>
        <w:rPr>
          <w:rFonts w:hint="cs"/>
          <w:rtl/>
        </w:rPr>
        <w:t xml:space="preserve"> לנו מי ידאג לנו. מי זה "לנו"</w:t>
      </w:r>
      <w:r w:rsidR="00FE41F4">
        <w:rPr>
          <w:rFonts w:hint="cs"/>
          <w:rtl/>
        </w:rPr>
        <w:t>?</w:t>
      </w:r>
      <w:r>
        <w:rPr>
          <w:rFonts w:hint="cs"/>
          <w:rtl/>
        </w:rPr>
        <w:t xml:space="preserve"> איך</w:t>
      </w:r>
      <w:bookmarkStart w:id="60878" w:name="_ETM_Q102_592934"/>
      <w:bookmarkEnd w:id="60878"/>
      <w:r>
        <w:rPr>
          <w:rFonts w:hint="cs"/>
          <w:rtl/>
        </w:rPr>
        <w:t xml:space="preserve"> אנחנו רואים את ה"לנו" הזה, את ה"אנחנו", כמקשה אחת</w:t>
      </w:r>
      <w:bookmarkStart w:id="60879" w:name="_ETM_Q102_596373"/>
      <w:bookmarkEnd w:id="60879"/>
      <w:r>
        <w:rPr>
          <w:rFonts w:hint="cs"/>
          <w:rtl/>
        </w:rPr>
        <w:t>? איפה הפערים שאתה מרגיש בתור אדם חרדי</w:t>
      </w:r>
      <w:bookmarkStart w:id="60880" w:name="_ETM_Q102_601094"/>
      <w:bookmarkEnd w:id="60880"/>
      <w:r>
        <w:rPr>
          <w:rFonts w:hint="cs"/>
          <w:rtl/>
        </w:rPr>
        <w:t xml:space="preserve"> ואני בתור אדם מסורתי?</w:t>
      </w:r>
    </w:p>
    <w:p w:rsidR="005930C5" w:rsidRDefault="005930C5" w:rsidP="00EC0B26">
      <w:pPr>
        <w:rPr>
          <w:rtl/>
        </w:rPr>
      </w:pPr>
    </w:p>
    <w:p w:rsidR="005930C5" w:rsidRDefault="005930C5" w:rsidP="00EC0B26">
      <w:pPr>
        <w:pStyle w:val="af7"/>
        <w:keepNext/>
        <w:rPr>
          <w:rtl/>
        </w:rPr>
      </w:pPr>
      <w:bookmarkStart w:id="60881" w:name="ET_interruption_5726_32"/>
      <w:r w:rsidRPr="00555737">
        <w:rPr>
          <w:rStyle w:val="TagStyle"/>
          <w:rtl/>
        </w:rPr>
        <w:t xml:space="preserve"> &lt;&lt; קריאה &gt;&gt; </w:t>
      </w:r>
      <w:r>
        <w:rPr>
          <w:rtl/>
        </w:rPr>
        <w:t>ינון אזולאי (ש"ס):</w:t>
      </w:r>
      <w:r w:rsidRPr="00555737">
        <w:rPr>
          <w:rStyle w:val="TagStyle"/>
          <w:rtl/>
        </w:rPr>
        <w:t xml:space="preserve"> &lt;&lt; קריאה &gt;&gt;</w:t>
      </w:r>
      <w:r>
        <w:rPr>
          <w:rtl/>
        </w:rPr>
        <w:t xml:space="preserve"> </w:t>
      </w:r>
      <w:bookmarkEnd w:id="60881"/>
    </w:p>
    <w:p w:rsidR="005930C5" w:rsidRDefault="005930C5" w:rsidP="00EC0B26">
      <w:pPr>
        <w:rPr>
          <w:rtl/>
        </w:rPr>
      </w:pPr>
    </w:p>
    <w:p w:rsidR="005930C5" w:rsidRDefault="005930C5" w:rsidP="00FE41F4">
      <w:pPr>
        <w:rPr>
          <w:rtl/>
        </w:rPr>
      </w:pPr>
      <w:bookmarkStart w:id="60882" w:name="_ETM_Q102_603734"/>
      <w:bookmarkEnd w:id="60882"/>
      <w:r>
        <w:rPr>
          <w:rFonts w:hint="cs"/>
          <w:rtl/>
        </w:rPr>
        <w:t xml:space="preserve">כשאני שם כסף בתקציב למען החינוך שלנו, להגיד לי "גנב" ו"סחטן" ולא לשמוע מה זה </w:t>
      </w:r>
      <w:r>
        <w:rPr>
          <w:rFonts w:hint="eastAsia"/>
          <w:rtl/>
        </w:rPr>
        <w:t>–</w:t>
      </w:r>
      <w:r>
        <w:rPr>
          <w:rFonts w:hint="cs"/>
          <w:rtl/>
        </w:rPr>
        <w:t xml:space="preserve"> אני אספר לך</w:t>
      </w:r>
      <w:bookmarkStart w:id="60883" w:name="_ETM_Q102_612204"/>
      <w:bookmarkEnd w:id="60883"/>
      <w:r>
        <w:rPr>
          <w:rFonts w:hint="cs"/>
          <w:rtl/>
        </w:rPr>
        <w:t xml:space="preserve"> שגם כשהייתי חבר באופוזיציה, הכסף הזה היה</w:t>
      </w:r>
      <w:bookmarkStart w:id="60884" w:name="_ETM_Q102_613389"/>
      <w:bookmarkEnd w:id="60884"/>
      <w:r>
        <w:rPr>
          <w:rFonts w:hint="cs"/>
          <w:rtl/>
        </w:rPr>
        <w:t>, רק שזה היה קשה יותר</w:t>
      </w:r>
      <w:bookmarkStart w:id="60885" w:name="_ETM_Q102_618589"/>
      <w:bookmarkEnd w:id="60885"/>
      <w:r>
        <w:rPr>
          <w:rFonts w:hint="cs"/>
          <w:rtl/>
        </w:rPr>
        <w:t>. אף אחד לא צעק "סחטנים", "גנבים</w:t>
      </w:r>
      <w:bookmarkStart w:id="60886" w:name="_ETM_Q102_620829"/>
      <w:bookmarkEnd w:id="60886"/>
      <w:r>
        <w:rPr>
          <w:rFonts w:hint="cs"/>
          <w:rtl/>
        </w:rPr>
        <w:t>"</w:t>
      </w:r>
      <w:r w:rsidR="00FE41F4">
        <w:rPr>
          <w:rFonts w:hint="cs"/>
          <w:rtl/>
        </w:rPr>
        <w:t>;</w:t>
      </w:r>
      <w:r>
        <w:rPr>
          <w:rFonts w:hint="cs"/>
          <w:rtl/>
        </w:rPr>
        <w:t xml:space="preserve"> אמרו: הפסקנו את הסחיטה, הפסקנו את </w:t>
      </w:r>
      <w:bookmarkStart w:id="60887" w:name="_ETM_Q102_625454"/>
      <w:bookmarkEnd w:id="60887"/>
      <w:r>
        <w:rPr>
          <w:rFonts w:hint="cs"/>
          <w:rtl/>
        </w:rPr>
        <w:t>הגנבות, אבל הכסף ביד. היה שם כסף גם לרשתות שלנו, אני אומר לך</w:t>
      </w:r>
      <w:bookmarkStart w:id="60888" w:name="_ETM_Q102_626929"/>
      <w:bookmarkEnd w:id="60888"/>
      <w:r>
        <w:rPr>
          <w:rFonts w:hint="cs"/>
          <w:rtl/>
        </w:rPr>
        <w:t xml:space="preserve">. אתה יודע כמה מיליארדים, גם כספים קואליציוניים </w:t>
      </w:r>
      <w:r>
        <w:rPr>
          <w:rFonts w:hint="eastAsia"/>
          <w:rtl/>
        </w:rPr>
        <w:t>–</w:t>
      </w:r>
      <w:r>
        <w:rPr>
          <w:rFonts w:hint="cs"/>
          <w:rtl/>
        </w:rPr>
        <w:t xml:space="preserve"> אתה יודע</w:t>
      </w:r>
      <w:bookmarkStart w:id="60889" w:name="_ETM_Q102_630979"/>
      <w:bookmarkEnd w:id="60889"/>
      <w:r>
        <w:rPr>
          <w:rFonts w:hint="cs"/>
          <w:rtl/>
        </w:rPr>
        <w:t xml:space="preserve"> כמה קיבלנו בליל תקציב 2021</w:t>
      </w:r>
      <w:r>
        <w:rPr>
          <w:rFonts w:hint="eastAsia"/>
          <w:rtl/>
        </w:rPr>
        <w:t>–</w:t>
      </w:r>
      <w:r>
        <w:rPr>
          <w:rFonts w:hint="cs"/>
          <w:rtl/>
        </w:rPr>
        <w:t>202</w:t>
      </w:r>
      <w:bookmarkStart w:id="60890" w:name="_ETM_Q102_636498"/>
      <w:bookmarkEnd w:id="60890"/>
      <w:r>
        <w:rPr>
          <w:rFonts w:hint="cs"/>
          <w:rtl/>
        </w:rPr>
        <w:t>2? 120</w:t>
      </w:r>
      <w:bookmarkStart w:id="60891" w:name="_ETM_Q102_636231"/>
      <w:bookmarkEnd w:id="60891"/>
      <w:r>
        <w:rPr>
          <w:rFonts w:hint="cs"/>
          <w:rtl/>
        </w:rPr>
        <w:t xml:space="preserve"> מיליון בוועדת כספים </w:t>
      </w:r>
      <w:r>
        <w:rPr>
          <w:rFonts w:hint="eastAsia"/>
          <w:rtl/>
        </w:rPr>
        <w:t>–</w:t>
      </w:r>
      <w:r>
        <w:rPr>
          <w:rFonts w:hint="cs"/>
          <w:rtl/>
        </w:rPr>
        <w:t xml:space="preserve"> הייתי חבר בוועדת כספים</w:t>
      </w:r>
      <w:bookmarkStart w:id="60892" w:name="_ETM_Q102_639091"/>
      <w:bookmarkEnd w:id="60892"/>
      <w:r>
        <w:rPr>
          <w:rFonts w:hint="cs"/>
          <w:rtl/>
        </w:rPr>
        <w:t xml:space="preserve"> </w:t>
      </w:r>
      <w:r>
        <w:rPr>
          <w:rFonts w:hint="eastAsia"/>
          <w:rtl/>
        </w:rPr>
        <w:t>–</w:t>
      </w:r>
      <w:r>
        <w:rPr>
          <w:rFonts w:hint="cs"/>
          <w:rtl/>
        </w:rPr>
        <w:t xml:space="preserve"> רק על שנת 2021</w:t>
      </w:r>
      <w:bookmarkStart w:id="60893" w:name="_ETM_Q102_642422"/>
      <w:bookmarkEnd w:id="60893"/>
      <w:r>
        <w:rPr>
          <w:rFonts w:hint="cs"/>
          <w:rtl/>
        </w:rPr>
        <w:t xml:space="preserve"> </w:t>
      </w:r>
      <w:r w:rsidR="00BB368D">
        <w:rPr>
          <w:rFonts w:hint="cs"/>
          <w:rtl/>
        </w:rPr>
        <w:t>– – –</w:t>
      </w:r>
      <w:r w:rsidR="005223CB">
        <w:rPr>
          <w:rFonts w:hint="cs"/>
          <w:rtl/>
        </w:rPr>
        <w:t xml:space="preserve"> </w:t>
      </w:r>
      <w:r>
        <w:rPr>
          <w:rFonts w:hint="cs"/>
          <w:rtl/>
        </w:rPr>
        <w:t>חודש אחד שהעבירו שני תקציבים על שנת 2022, היה אותו דבר</w:t>
      </w:r>
      <w:bookmarkStart w:id="60894" w:name="_ETM_Q102_647171"/>
      <w:bookmarkEnd w:id="60894"/>
      <w:r>
        <w:rPr>
          <w:rFonts w:hint="cs"/>
          <w:rtl/>
        </w:rPr>
        <w:t>, אם לא יותר. אף אחד לא אמר שחברי ועדת כספים</w:t>
      </w:r>
      <w:bookmarkStart w:id="60895" w:name="_ETM_Q102_650242"/>
      <w:bookmarkEnd w:id="60895"/>
      <w:r>
        <w:rPr>
          <w:rFonts w:hint="cs"/>
          <w:rtl/>
        </w:rPr>
        <w:t xml:space="preserve"> ש</w:t>
      </w:r>
      <w:r w:rsidR="00FE41F4">
        <w:rPr>
          <w:rFonts w:hint="cs"/>
          <w:rtl/>
        </w:rPr>
        <w:t>ם</w:t>
      </w:r>
      <w:r>
        <w:rPr>
          <w:rFonts w:hint="cs"/>
          <w:rtl/>
        </w:rPr>
        <w:t>, שלא מהמפלגות שלי</w:t>
      </w:r>
      <w:bookmarkStart w:id="60896" w:name="_ETM_Q102_652322"/>
      <w:bookmarkEnd w:id="60896"/>
      <w:r>
        <w:rPr>
          <w:rFonts w:hint="cs"/>
          <w:rtl/>
        </w:rPr>
        <w:t>, שאז היינו באופוזיציה, הם גנבים וסחטנים.</w:t>
      </w:r>
      <w:bookmarkStart w:id="60897" w:name="_ETM_Q102_653856"/>
      <w:bookmarkEnd w:id="60897"/>
      <w:r>
        <w:rPr>
          <w:rFonts w:hint="cs"/>
          <w:rtl/>
        </w:rPr>
        <w:t xml:space="preserve"> הכול היה כשר, הכול היה מותר.</w:t>
      </w:r>
    </w:p>
    <w:p w:rsidR="005930C5" w:rsidRDefault="005930C5" w:rsidP="00EC0B26">
      <w:pPr>
        <w:rPr>
          <w:rtl/>
        </w:rPr>
      </w:pPr>
    </w:p>
    <w:p w:rsidR="005930C5" w:rsidRDefault="005930C5" w:rsidP="00EC0B26">
      <w:pPr>
        <w:pStyle w:val="-"/>
        <w:keepNext/>
        <w:rPr>
          <w:rtl/>
        </w:rPr>
      </w:pPr>
      <w:bookmarkStart w:id="60898" w:name="ET_speakercontinue_6574_6"/>
      <w:r w:rsidRPr="005F79D1">
        <w:rPr>
          <w:rStyle w:val="TagStyle"/>
          <w:rtl/>
        </w:rPr>
        <w:t xml:space="preserve"> &lt;&lt; דובר_המשך &gt;&gt; </w:t>
      </w:r>
      <w:r>
        <w:rPr>
          <w:rtl/>
        </w:rPr>
        <w:t>ירון לוי (יש עתיד):</w:t>
      </w:r>
      <w:r w:rsidRPr="005F79D1">
        <w:rPr>
          <w:rStyle w:val="TagStyle"/>
          <w:rtl/>
        </w:rPr>
        <w:t xml:space="preserve"> &lt;&lt; דובר_המשך &gt;&gt;</w:t>
      </w:r>
      <w:r>
        <w:rPr>
          <w:rtl/>
        </w:rPr>
        <w:t xml:space="preserve"> </w:t>
      </w:r>
      <w:bookmarkEnd w:id="60898"/>
    </w:p>
    <w:p w:rsidR="005930C5" w:rsidRDefault="005930C5" w:rsidP="005223CB">
      <w:pPr>
        <w:rPr>
          <w:rtl/>
        </w:rPr>
      </w:pPr>
    </w:p>
    <w:p w:rsidR="005930C5" w:rsidRDefault="005930C5" w:rsidP="00FE41F4">
      <w:pPr>
        <w:rPr>
          <w:rtl/>
        </w:rPr>
      </w:pPr>
      <w:r>
        <w:rPr>
          <w:rFonts w:hint="cs"/>
          <w:rtl/>
        </w:rPr>
        <w:t>אז אני אגיד לך איפה הפערים בינינו</w:t>
      </w:r>
      <w:r w:rsidR="00FE41F4">
        <w:rPr>
          <w:rFonts w:hint="cs"/>
          <w:rtl/>
        </w:rPr>
        <w:t>.</w:t>
      </w:r>
      <w:bookmarkStart w:id="60899" w:name="_ETM_Q102_659565"/>
      <w:bookmarkEnd w:id="60899"/>
      <w:r>
        <w:rPr>
          <w:rFonts w:hint="cs"/>
          <w:rtl/>
        </w:rPr>
        <w:t xml:space="preserve"> בסופו של דבר</w:t>
      </w:r>
      <w:r w:rsidR="00FE41F4">
        <w:rPr>
          <w:rFonts w:hint="cs"/>
          <w:rtl/>
        </w:rPr>
        <w:t>,</w:t>
      </w:r>
      <w:r>
        <w:rPr>
          <w:rFonts w:hint="cs"/>
          <w:rtl/>
        </w:rPr>
        <w:t xml:space="preserve"> כשאתה רואה </w:t>
      </w:r>
      <w:r>
        <w:rPr>
          <w:rFonts w:hint="eastAsia"/>
          <w:rtl/>
        </w:rPr>
        <w:t>–</w:t>
      </w:r>
      <w:r>
        <w:rPr>
          <w:rFonts w:hint="cs"/>
          <w:rtl/>
        </w:rPr>
        <w:t xml:space="preserve"> כמו שאתה נתת דוגמה של אדם קיצוני</w:t>
      </w:r>
      <w:bookmarkStart w:id="60900" w:name="_ETM_Q102_665078"/>
      <w:bookmarkEnd w:id="60900"/>
      <w:r>
        <w:rPr>
          <w:rFonts w:hint="cs"/>
          <w:rtl/>
        </w:rPr>
        <w:t xml:space="preserve"> </w:t>
      </w:r>
      <w:bookmarkStart w:id="60901" w:name="_ETM_Q102_666335"/>
      <w:bookmarkEnd w:id="60901"/>
      <w:r>
        <w:rPr>
          <w:rFonts w:hint="cs"/>
          <w:rtl/>
        </w:rPr>
        <w:t>שמניף את היד ואומר לאדם יהודי: אני אוריד לך את הכיפה</w:t>
      </w:r>
      <w:bookmarkStart w:id="60902" w:name="_ETM_Q102_668239"/>
      <w:bookmarkEnd w:id="60902"/>
      <w:r>
        <w:rPr>
          <w:rFonts w:hint="cs"/>
          <w:rtl/>
        </w:rPr>
        <w:t>, אני לוקח את זה לצד השני רגע. אנחנו תמיד</w:t>
      </w:r>
      <w:bookmarkStart w:id="60903" w:name="_ETM_Q102_672198"/>
      <w:bookmarkEnd w:id="60903"/>
      <w:r>
        <w:rPr>
          <w:rFonts w:hint="cs"/>
          <w:rtl/>
        </w:rPr>
        <w:t>, לצערי, מדברים על הקיצון</w:t>
      </w:r>
      <w:r w:rsidR="00FE41F4">
        <w:rPr>
          <w:rFonts w:hint="cs"/>
          <w:rtl/>
        </w:rPr>
        <w:t>.</w:t>
      </w:r>
      <w:r>
        <w:rPr>
          <w:rFonts w:hint="cs"/>
          <w:rtl/>
        </w:rPr>
        <w:t xml:space="preserve"> הקיצון</w:t>
      </w:r>
      <w:bookmarkStart w:id="60904" w:name="_ETM_Q102_673898"/>
      <w:bookmarkEnd w:id="60904"/>
      <w:r>
        <w:rPr>
          <w:rFonts w:hint="cs"/>
          <w:rtl/>
        </w:rPr>
        <w:t xml:space="preserve"> אולי מייצג איזה קומץ קטן, אבל אותו אנחנו</w:t>
      </w:r>
      <w:bookmarkStart w:id="60905" w:name="_ETM_Q102_676868"/>
      <w:bookmarkEnd w:id="60905"/>
      <w:r>
        <w:rPr>
          <w:rFonts w:hint="cs"/>
          <w:rtl/>
        </w:rPr>
        <w:t xml:space="preserve"> רואים. אבל היום</w:t>
      </w:r>
      <w:r w:rsidR="00FE41F4">
        <w:rPr>
          <w:rFonts w:hint="cs"/>
          <w:rtl/>
        </w:rPr>
        <w:t>,</w:t>
      </w:r>
      <w:r>
        <w:rPr>
          <w:rFonts w:hint="cs"/>
          <w:rtl/>
        </w:rPr>
        <w:t xml:space="preserve"> כשאנחנו יודעים שיש מי שעושה צבא</w:t>
      </w:r>
      <w:bookmarkStart w:id="60906" w:name="_ETM_Q102_681787"/>
      <w:bookmarkEnd w:id="60906"/>
      <w:r>
        <w:rPr>
          <w:rFonts w:hint="cs"/>
          <w:rtl/>
        </w:rPr>
        <w:t xml:space="preserve"> ויש מי שלא עושה צבא, יש מי שמקבל קצבאות</w:t>
      </w:r>
      <w:bookmarkStart w:id="60907" w:name="_ETM_Q102_685298"/>
      <w:bookmarkEnd w:id="60907"/>
      <w:r>
        <w:rPr>
          <w:rFonts w:hint="cs"/>
          <w:rtl/>
        </w:rPr>
        <w:t xml:space="preserve"> על זה שהוא לומד תורה, והוא מקבל כסף למעונות יום וסבסוד ועוד הרבה</w:t>
      </w:r>
      <w:bookmarkStart w:id="60908" w:name="_ETM_Q102_691148"/>
      <w:bookmarkEnd w:id="60908"/>
      <w:r>
        <w:rPr>
          <w:rFonts w:hint="cs"/>
          <w:rtl/>
        </w:rPr>
        <w:t xml:space="preserve"> מאוד דברים, אז אין כאן בעצם איזון. והאיזון הזה</w:t>
      </w:r>
      <w:bookmarkStart w:id="60909" w:name="_ETM_Q102_695488"/>
      <w:bookmarkEnd w:id="60909"/>
      <w:r>
        <w:rPr>
          <w:rFonts w:hint="cs"/>
          <w:rtl/>
        </w:rPr>
        <w:t>, איך אנחנו יוצרים אותו? כי לא כל מי שלומד בישיבות הוא לומד תורה, ואת זה</w:t>
      </w:r>
      <w:bookmarkStart w:id="60910" w:name="_ETM_Q102_699938"/>
      <w:bookmarkEnd w:id="60910"/>
      <w:r>
        <w:rPr>
          <w:rFonts w:hint="cs"/>
          <w:rtl/>
        </w:rPr>
        <w:t xml:space="preserve"> אני חושב </w:t>
      </w:r>
      <w:r w:rsidR="00FE41F4">
        <w:rPr>
          <w:rFonts w:hint="cs"/>
          <w:rtl/>
        </w:rPr>
        <w:t>ש</w:t>
      </w:r>
      <w:r>
        <w:rPr>
          <w:rFonts w:hint="cs"/>
          <w:rtl/>
        </w:rPr>
        <w:t>חלק מחבריך אומרים.</w:t>
      </w:r>
      <w:bookmarkStart w:id="60911" w:name="_ETM_Q102_701628"/>
      <w:bookmarkEnd w:id="60911"/>
      <w:r>
        <w:rPr>
          <w:rFonts w:hint="cs"/>
          <w:rtl/>
        </w:rPr>
        <w:t xml:space="preserve"> האם </w:t>
      </w:r>
      <w:bookmarkStart w:id="60912" w:name="_ETM_Q102_705064"/>
      <w:bookmarkEnd w:id="60912"/>
      <w:r>
        <w:rPr>
          <w:rFonts w:hint="cs"/>
          <w:rtl/>
        </w:rPr>
        <w:t>אתה נחשפת לתמונות של הריקודים של "נמות ולא נתגייס</w:t>
      </w:r>
      <w:bookmarkStart w:id="60913" w:name="_ETM_Q102_707798"/>
      <w:bookmarkEnd w:id="60913"/>
      <w:r>
        <w:rPr>
          <w:rFonts w:hint="cs"/>
          <w:rtl/>
        </w:rPr>
        <w:t xml:space="preserve">" וכל </w:t>
      </w:r>
      <w:bookmarkStart w:id="60914" w:name="_ETM_Q102_710228"/>
      <w:bookmarkEnd w:id="60914"/>
      <w:r>
        <w:rPr>
          <w:rFonts w:hint="cs"/>
          <w:rtl/>
        </w:rPr>
        <w:t>השירים האלה?</w:t>
      </w:r>
    </w:p>
    <w:p w:rsidR="005930C5" w:rsidRDefault="005930C5" w:rsidP="00EC0B26">
      <w:pPr>
        <w:rPr>
          <w:rtl/>
        </w:rPr>
      </w:pPr>
    </w:p>
    <w:p w:rsidR="005930C5" w:rsidRDefault="005930C5" w:rsidP="00EC0B26">
      <w:pPr>
        <w:pStyle w:val="af7"/>
        <w:keepNext/>
        <w:rPr>
          <w:rtl/>
        </w:rPr>
      </w:pPr>
      <w:bookmarkStart w:id="60915" w:name="ET_interruption_5726_33"/>
      <w:r w:rsidRPr="00693768">
        <w:rPr>
          <w:rStyle w:val="TagStyle"/>
          <w:rtl/>
        </w:rPr>
        <w:t xml:space="preserve"> &lt;&lt; קריאה &gt;&gt; </w:t>
      </w:r>
      <w:r>
        <w:rPr>
          <w:rtl/>
        </w:rPr>
        <w:t>ינון אזולאי (ש"ס):</w:t>
      </w:r>
      <w:r w:rsidRPr="00693768">
        <w:rPr>
          <w:rStyle w:val="TagStyle"/>
          <w:rtl/>
        </w:rPr>
        <w:t xml:space="preserve"> &lt;&lt; קריאה &gt;&gt;</w:t>
      </w:r>
      <w:r>
        <w:rPr>
          <w:rtl/>
        </w:rPr>
        <w:t xml:space="preserve"> </w:t>
      </w:r>
      <w:bookmarkEnd w:id="60915"/>
    </w:p>
    <w:p w:rsidR="005930C5" w:rsidRDefault="005930C5" w:rsidP="005223CB">
      <w:pPr>
        <w:rPr>
          <w:rtl/>
        </w:rPr>
      </w:pPr>
    </w:p>
    <w:p w:rsidR="005930C5" w:rsidRDefault="005930C5" w:rsidP="00EC0B26">
      <w:pPr>
        <w:rPr>
          <w:rtl/>
        </w:rPr>
      </w:pPr>
      <w:bookmarkStart w:id="60916" w:name="_ETM_Q102_665105"/>
      <w:bookmarkEnd w:id="60916"/>
      <w:r>
        <w:rPr>
          <w:rFonts w:hint="cs"/>
          <w:rtl/>
        </w:rPr>
        <w:t>אותם אלה גם מפגינים לי מתחת לבית, אל תדאג.</w:t>
      </w:r>
      <w:bookmarkStart w:id="60917" w:name="_ETM_Q102_712498"/>
      <w:bookmarkStart w:id="60918" w:name="_ETM_Q102_712938"/>
      <w:bookmarkEnd w:id="60917"/>
      <w:bookmarkEnd w:id="60918"/>
      <w:r>
        <w:rPr>
          <w:rFonts w:hint="cs"/>
          <w:rtl/>
        </w:rPr>
        <w:t xml:space="preserve"> אותם אלה מתחת לבית שלי קוראים לי "בוגד</w:t>
      </w:r>
      <w:bookmarkStart w:id="60919" w:name="_ETM_Q102_715989"/>
      <w:bookmarkEnd w:id="60919"/>
      <w:r>
        <w:rPr>
          <w:rFonts w:hint="cs"/>
          <w:rtl/>
        </w:rPr>
        <w:t>", מפגינים מתחת לבית שלי</w:t>
      </w:r>
      <w:bookmarkStart w:id="60920" w:name="_ETM_Q102_718409"/>
      <w:bookmarkEnd w:id="60920"/>
      <w:r>
        <w:rPr>
          <w:rFonts w:hint="cs"/>
          <w:rtl/>
        </w:rPr>
        <w:t>.</w:t>
      </w:r>
    </w:p>
    <w:p w:rsidR="00FE41F4" w:rsidRDefault="00FE41F4" w:rsidP="00EC0B26">
      <w:pPr>
        <w:rPr>
          <w:rtl/>
        </w:rPr>
      </w:pPr>
    </w:p>
    <w:p w:rsidR="005930C5" w:rsidRDefault="005930C5" w:rsidP="00EC0B26">
      <w:pPr>
        <w:pStyle w:val="-"/>
        <w:keepNext/>
        <w:rPr>
          <w:rtl/>
        </w:rPr>
      </w:pPr>
      <w:bookmarkStart w:id="60921" w:name="ET_speakercontinue_6574_7"/>
      <w:r w:rsidRPr="005F79D1">
        <w:rPr>
          <w:rStyle w:val="TagStyle"/>
          <w:rtl/>
        </w:rPr>
        <w:t xml:space="preserve"> &lt;&lt; דובר_המשך &gt;&gt; </w:t>
      </w:r>
      <w:r>
        <w:rPr>
          <w:rtl/>
        </w:rPr>
        <w:t>ירון לוי (יש עתיד):</w:t>
      </w:r>
      <w:r w:rsidRPr="005F79D1">
        <w:rPr>
          <w:rStyle w:val="TagStyle"/>
          <w:rtl/>
        </w:rPr>
        <w:t xml:space="preserve"> &lt;&lt; דובר_המשך &gt;&gt;</w:t>
      </w:r>
      <w:r>
        <w:rPr>
          <w:rtl/>
        </w:rPr>
        <w:t xml:space="preserve"> </w:t>
      </w:r>
      <w:bookmarkEnd w:id="60921"/>
    </w:p>
    <w:p w:rsidR="005930C5" w:rsidRDefault="005930C5" w:rsidP="005223CB">
      <w:pPr>
        <w:rPr>
          <w:rtl/>
        </w:rPr>
      </w:pPr>
    </w:p>
    <w:p w:rsidR="005930C5" w:rsidRDefault="005930C5" w:rsidP="00EC0B26">
      <w:pPr>
        <w:rPr>
          <w:rtl/>
        </w:rPr>
      </w:pPr>
      <w:r>
        <w:rPr>
          <w:rFonts w:hint="cs"/>
          <w:rtl/>
        </w:rPr>
        <w:t>השאלה היא אם אותם אנשים צריכי</w:t>
      </w:r>
      <w:bookmarkStart w:id="60922" w:name="_ETM_Q102_721769"/>
      <w:bookmarkEnd w:id="60922"/>
      <w:r>
        <w:rPr>
          <w:rFonts w:hint="cs"/>
          <w:rtl/>
        </w:rPr>
        <w:t>ם לקבל כסף ממדינת ישראל.</w:t>
      </w:r>
    </w:p>
    <w:p w:rsidR="005930C5" w:rsidRDefault="005930C5" w:rsidP="00EC0B26">
      <w:pPr>
        <w:rPr>
          <w:rtl/>
        </w:rPr>
      </w:pPr>
    </w:p>
    <w:p w:rsidR="005930C5" w:rsidRDefault="005930C5" w:rsidP="00EC0B26">
      <w:pPr>
        <w:pStyle w:val="af7"/>
        <w:keepNext/>
        <w:rPr>
          <w:rtl/>
        </w:rPr>
      </w:pPr>
      <w:bookmarkStart w:id="60923" w:name="ET_interruption_5726_34"/>
      <w:r w:rsidRPr="006F1379">
        <w:rPr>
          <w:rStyle w:val="TagStyle"/>
          <w:rtl/>
        </w:rPr>
        <w:t xml:space="preserve"> &lt;&lt; קריאה &gt;&gt; </w:t>
      </w:r>
      <w:r>
        <w:rPr>
          <w:rtl/>
        </w:rPr>
        <w:t>ינון אזולאי (ש"ס):</w:t>
      </w:r>
      <w:r w:rsidRPr="006F1379">
        <w:rPr>
          <w:rStyle w:val="TagStyle"/>
          <w:rtl/>
        </w:rPr>
        <w:t xml:space="preserve"> &lt;&lt; קריאה &gt;&gt;</w:t>
      </w:r>
      <w:r>
        <w:rPr>
          <w:rtl/>
        </w:rPr>
        <w:t xml:space="preserve"> </w:t>
      </w:r>
      <w:bookmarkEnd w:id="60923"/>
    </w:p>
    <w:p w:rsidR="005930C5" w:rsidRDefault="005930C5" w:rsidP="005223CB">
      <w:pPr>
        <w:rPr>
          <w:rtl/>
        </w:rPr>
      </w:pPr>
    </w:p>
    <w:p w:rsidR="005930C5" w:rsidRDefault="005930C5" w:rsidP="00EC0B26">
      <w:pPr>
        <w:rPr>
          <w:rtl/>
        </w:rPr>
      </w:pPr>
      <w:r>
        <w:rPr>
          <w:rFonts w:hint="cs"/>
          <w:rtl/>
        </w:rPr>
        <w:t>אגב, למה לא לוקחים אותם לצבא</w:t>
      </w:r>
      <w:bookmarkStart w:id="60924" w:name="_ETM_Q102_725288"/>
      <w:bookmarkEnd w:id="60924"/>
      <w:r>
        <w:rPr>
          <w:rFonts w:hint="cs"/>
          <w:rtl/>
        </w:rPr>
        <w:t>? הרי הם בהפגנה. קח אותם, שים אותם בצבא</w:t>
      </w:r>
      <w:bookmarkStart w:id="60925" w:name="_ETM_Q102_729579"/>
      <w:bookmarkEnd w:id="60925"/>
      <w:r w:rsidR="00FE41F4">
        <w:rPr>
          <w:rFonts w:hint="cs"/>
          <w:rtl/>
        </w:rPr>
        <w:t>.</w:t>
      </w:r>
      <w:r>
        <w:rPr>
          <w:rFonts w:hint="cs"/>
          <w:rtl/>
        </w:rPr>
        <w:t xml:space="preserve"> מה קרה?</w:t>
      </w:r>
    </w:p>
    <w:p w:rsidR="005930C5" w:rsidRDefault="005930C5" w:rsidP="00EC0B26">
      <w:pPr>
        <w:rPr>
          <w:rtl/>
        </w:rPr>
      </w:pPr>
    </w:p>
    <w:p w:rsidR="005930C5" w:rsidRDefault="005930C5" w:rsidP="00EC0B26">
      <w:pPr>
        <w:pStyle w:val="-"/>
        <w:keepNext/>
        <w:rPr>
          <w:rtl/>
        </w:rPr>
      </w:pPr>
      <w:bookmarkStart w:id="60926" w:name="ET_speakercontinue_6574_35"/>
      <w:r w:rsidRPr="006F1379">
        <w:rPr>
          <w:rStyle w:val="TagStyle"/>
          <w:rtl/>
        </w:rPr>
        <w:t xml:space="preserve"> &lt;&lt; דובר_המשך &gt;&gt; </w:t>
      </w:r>
      <w:r>
        <w:rPr>
          <w:rtl/>
        </w:rPr>
        <w:t>ירון לוי (יש עתיד):</w:t>
      </w:r>
      <w:r w:rsidRPr="006F1379">
        <w:rPr>
          <w:rStyle w:val="TagStyle"/>
          <w:rtl/>
        </w:rPr>
        <w:t xml:space="preserve"> &lt;&lt; דובר_המשך &gt;&gt;</w:t>
      </w:r>
      <w:r>
        <w:rPr>
          <w:rtl/>
        </w:rPr>
        <w:t xml:space="preserve"> </w:t>
      </w:r>
      <w:bookmarkEnd w:id="60926"/>
    </w:p>
    <w:p w:rsidR="005930C5" w:rsidRDefault="005930C5" w:rsidP="005223CB">
      <w:pPr>
        <w:rPr>
          <w:rtl/>
        </w:rPr>
      </w:pPr>
    </w:p>
    <w:p w:rsidR="005930C5" w:rsidRDefault="005930C5" w:rsidP="00EC0B26">
      <w:pPr>
        <w:rPr>
          <w:rtl/>
        </w:rPr>
      </w:pPr>
      <w:r>
        <w:rPr>
          <w:rFonts w:hint="cs"/>
          <w:rtl/>
        </w:rPr>
        <w:t>כמו שראיתי שהם קופצים, יש להם כושר טוב, לאותם אנשים צעירים</w:t>
      </w:r>
      <w:bookmarkStart w:id="60927" w:name="_ETM_Q102_732509"/>
      <w:bookmarkEnd w:id="60927"/>
      <w:r>
        <w:rPr>
          <w:rFonts w:hint="cs"/>
          <w:rtl/>
        </w:rPr>
        <w:t>.</w:t>
      </w:r>
    </w:p>
    <w:p w:rsidR="005930C5" w:rsidRDefault="005930C5" w:rsidP="00EC0B26">
      <w:pPr>
        <w:rPr>
          <w:rtl/>
        </w:rPr>
      </w:pPr>
    </w:p>
    <w:p w:rsidR="005930C5" w:rsidRDefault="005930C5" w:rsidP="00EC0B26">
      <w:pPr>
        <w:pStyle w:val="af7"/>
        <w:keepNext/>
        <w:rPr>
          <w:rtl/>
        </w:rPr>
      </w:pPr>
      <w:bookmarkStart w:id="60928" w:name="ET_interruption_5726_36"/>
      <w:r w:rsidRPr="00DE1034">
        <w:rPr>
          <w:rStyle w:val="TagStyle"/>
          <w:rtl/>
        </w:rPr>
        <w:t xml:space="preserve"> &lt;&lt; קריאה &gt;&gt; </w:t>
      </w:r>
      <w:r>
        <w:rPr>
          <w:rtl/>
        </w:rPr>
        <w:t>ינון אזולאי (ש"ס):</w:t>
      </w:r>
      <w:r w:rsidRPr="00DE1034">
        <w:rPr>
          <w:rStyle w:val="TagStyle"/>
          <w:rtl/>
        </w:rPr>
        <w:t xml:space="preserve"> &lt;&lt; קריאה &gt;&gt;</w:t>
      </w:r>
      <w:r>
        <w:rPr>
          <w:rtl/>
        </w:rPr>
        <w:t xml:space="preserve"> </w:t>
      </w:r>
      <w:bookmarkEnd w:id="60928"/>
    </w:p>
    <w:p w:rsidR="005930C5" w:rsidRDefault="005930C5" w:rsidP="00EC0B26">
      <w:pPr>
        <w:rPr>
          <w:rtl/>
        </w:rPr>
      </w:pPr>
    </w:p>
    <w:p w:rsidR="005930C5" w:rsidRDefault="005930C5" w:rsidP="00EC0B26">
      <w:pPr>
        <w:rPr>
          <w:rtl/>
        </w:rPr>
      </w:pPr>
      <w:bookmarkStart w:id="60929" w:name="_ETM_Q102_733734"/>
      <w:bookmarkEnd w:id="60929"/>
      <w:r>
        <w:rPr>
          <w:rFonts w:hint="cs"/>
          <w:rtl/>
        </w:rPr>
        <w:t>למה לא לוקחים אותם? תסביר לי.</w:t>
      </w:r>
    </w:p>
    <w:p w:rsidR="005930C5" w:rsidRDefault="005930C5" w:rsidP="00EC0B26">
      <w:pPr>
        <w:rPr>
          <w:rtl/>
        </w:rPr>
      </w:pPr>
    </w:p>
    <w:p w:rsidR="005930C5" w:rsidRDefault="005930C5" w:rsidP="00EC0B26">
      <w:pPr>
        <w:pStyle w:val="-"/>
        <w:keepNext/>
        <w:rPr>
          <w:rtl/>
        </w:rPr>
      </w:pPr>
      <w:bookmarkStart w:id="60930" w:name="ET_speakercontinue_6574_37"/>
      <w:r w:rsidRPr="00DE1034">
        <w:rPr>
          <w:rStyle w:val="TagStyle"/>
          <w:rtl/>
        </w:rPr>
        <w:t xml:space="preserve"> &lt;&lt; דובר_המשך &gt;&gt; </w:t>
      </w:r>
      <w:r>
        <w:rPr>
          <w:rtl/>
        </w:rPr>
        <w:t>ירון לוי (יש עתיד):</w:t>
      </w:r>
      <w:r w:rsidRPr="00DE1034">
        <w:rPr>
          <w:rStyle w:val="TagStyle"/>
          <w:rtl/>
        </w:rPr>
        <w:t xml:space="preserve"> &lt;&lt; דובר_המשך &gt;&gt;</w:t>
      </w:r>
      <w:r>
        <w:rPr>
          <w:rtl/>
        </w:rPr>
        <w:t xml:space="preserve"> </w:t>
      </w:r>
      <w:bookmarkEnd w:id="60930"/>
    </w:p>
    <w:p w:rsidR="005930C5" w:rsidRDefault="005930C5" w:rsidP="005223CB">
      <w:pPr>
        <w:rPr>
          <w:rtl/>
        </w:rPr>
      </w:pPr>
    </w:p>
    <w:p w:rsidR="005930C5" w:rsidRDefault="005930C5" w:rsidP="00EC0B26">
      <w:pPr>
        <w:rPr>
          <w:rtl/>
        </w:rPr>
      </w:pPr>
      <w:r>
        <w:rPr>
          <w:rFonts w:hint="cs"/>
          <w:rtl/>
        </w:rPr>
        <w:t xml:space="preserve">עכשיו אני </w:t>
      </w:r>
      <w:r w:rsidR="00BB368D">
        <w:rPr>
          <w:rFonts w:hint="cs"/>
          <w:rtl/>
        </w:rPr>
        <w:t>– – –</w:t>
      </w:r>
    </w:p>
    <w:p w:rsidR="005930C5" w:rsidRDefault="005930C5" w:rsidP="00EC0B26">
      <w:pPr>
        <w:rPr>
          <w:rtl/>
        </w:rPr>
      </w:pPr>
    </w:p>
    <w:p w:rsidR="005930C5" w:rsidRDefault="005930C5" w:rsidP="00EC0B26">
      <w:pPr>
        <w:pStyle w:val="af7"/>
        <w:keepNext/>
        <w:rPr>
          <w:rtl/>
        </w:rPr>
      </w:pPr>
      <w:bookmarkStart w:id="60931" w:name="ET_interruption_5726_38"/>
      <w:r w:rsidRPr="00DE1034">
        <w:rPr>
          <w:rStyle w:val="TagStyle"/>
          <w:rtl/>
        </w:rPr>
        <w:t xml:space="preserve"> &lt;&lt; קריאה &gt;&gt; </w:t>
      </w:r>
      <w:r>
        <w:rPr>
          <w:rtl/>
        </w:rPr>
        <w:t>ינון אזולאי (ש"ס):</w:t>
      </w:r>
      <w:r w:rsidRPr="00DE1034">
        <w:rPr>
          <w:rStyle w:val="TagStyle"/>
          <w:rtl/>
        </w:rPr>
        <w:t xml:space="preserve"> &lt;&lt; קריאה &gt;&gt;</w:t>
      </w:r>
      <w:r>
        <w:rPr>
          <w:rtl/>
        </w:rPr>
        <w:t xml:space="preserve"> </w:t>
      </w:r>
      <w:bookmarkEnd w:id="60931"/>
    </w:p>
    <w:p w:rsidR="005930C5" w:rsidRDefault="005930C5" w:rsidP="005223CB">
      <w:pPr>
        <w:rPr>
          <w:rtl/>
        </w:rPr>
      </w:pPr>
    </w:p>
    <w:p w:rsidR="005930C5" w:rsidRPr="00DE1034" w:rsidRDefault="005930C5" w:rsidP="00FE41F4">
      <w:pPr>
        <w:rPr>
          <w:rtl/>
        </w:rPr>
      </w:pPr>
      <w:r>
        <w:rPr>
          <w:rFonts w:hint="cs"/>
          <w:rtl/>
        </w:rPr>
        <w:t>ירון, תסביר לי</w:t>
      </w:r>
      <w:bookmarkStart w:id="60932" w:name="_ETM_Q102_736759"/>
      <w:bookmarkEnd w:id="60932"/>
      <w:r>
        <w:rPr>
          <w:rFonts w:hint="cs"/>
          <w:rtl/>
        </w:rPr>
        <w:t>. הרי כל אלה שאומרים "נמות ולא נתגייס</w:t>
      </w:r>
      <w:bookmarkStart w:id="60933" w:name="_ETM_Q102_739379"/>
      <w:bookmarkEnd w:id="60933"/>
      <w:r>
        <w:rPr>
          <w:rFonts w:hint="cs"/>
          <w:rtl/>
        </w:rPr>
        <w:t xml:space="preserve">" </w:t>
      </w:r>
      <w:r w:rsidR="00FE41F4">
        <w:rPr>
          <w:rFonts w:hint="eastAsia"/>
          <w:rtl/>
        </w:rPr>
        <w:t xml:space="preserve">– </w:t>
      </w:r>
      <w:r>
        <w:rPr>
          <w:rFonts w:hint="cs"/>
          <w:rtl/>
        </w:rPr>
        <w:t>תבדוק, אני מאמין ש</w:t>
      </w:r>
      <w:bookmarkStart w:id="60934" w:name="_ETM_Q102_741189"/>
      <w:bookmarkEnd w:id="60934"/>
      <w:r>
        <w:rPr>
          <w:rFonts w:hint="cs"/>
          <w:rtl/>
        </w:rPr>
        <w:t>רובם במצב של עריקים</w:t>
      </w:r>
      <w:bookmarkStart w:id="60935" w:name="_ETM_Q102_744128"/>
      <w:bookmarkEnd w:id="60935"/>
      <w:r>
        <w:rPr>
          <w:rFonts w:hint="cs"/>
          <w:rtl/>
        </w:rPr>
        <w:t xml:space="preserve">. הם נמצאים </w:t>
      </w:r>
      <w:r w:rsidR="00BB368D">
        <w:rPr>
          <w:rFonts w:hint="cs"/>
          <w:rtl/>
        </w:rPr>
        <w:t>– – –</w:t>
      </w:r>
      <w:r>
        <w:rPr>
          <w:rFonts w:hint="cs"/>
          <w:rtl/>
        </w:rPr>
        <w:t xml:space="preserve"> אז לך תיקח אותם. אז למה לא לוקחים אותם?</w:t>
      </w:r>
      <w:bookmarkStart w:id="60936" w:name="_ETM_Q102_746128"/>
      <w:bookmarkEnd w:id="60936"/>
      <w:r>
        <w:rPr>
          <w:rFonts w:hint="cs"/>
          <w:rtl/>
        </w:rPr>
        <w:t xml:space="preserve"> הרי הם עריקים בבית</w:t>
      </w:r>
      <w:bookmarkStart w:id="60937" w:name="_ETM_Q102_749833"/>
      <w:bookmarkEnd w:id="60937"/>
      <w:r>
        <w:rPr>
          <w:rFonts w:hint="cs"/>
          <w:rtl/>
        </w:rPr>
        <w:t xml:space="preserve">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60938" w:name="ET_speakercontinue_6574_8"/>
      <w:r w:rsidRPr="000020A7">
        <w:rPr>
          <w:rStyle w:val="TagStyle"/>
          <w:rtl/>
        </w:rPr>
        <w:t xml:space="preserve"> &lt;&lt; דובר_המשך &gt;&gt; </w:t>
      </w:r>
      <w:r>
        <w:rPr>
          <w:rtl/>
        </w:rPr>
        <w:t>ירון לוי (יש עתיד):</w:t>
      </w:r>
      <w:r w:rsidRPr="000020A7">
        <w:rPr>
          <w:rStyle w:val="TagStyle"/>
          <w:rtl/>
        </w:rPr>
        <w:t xml:space="preserve"> &lt;&lt; דובר_המשך &gt;&gt;</w:t>
      </w:r>
      <w:r>
        <w:rPr>
          <w:rtl/>
        </w:rPr>
        <w:t xml:space="preserve"> </w:t>
      </w:r>
      <w:bookmarkEnd w:id="60938"/>
    </w:p>
    <w:p w:rsidR="005930C5" w:rsidRDefault="005930C5" w:rsidP="005223CB">
      <w:pPr>
        <w:rPr>
          <w:rtl/>
        </w:rPr>
      </w:pPr>
    </w:p>
    <w:p w:rsidR="005930C5" w:rsidRDefault="005930C5" w:rsidP="00EC0B26">
      <w:pPr>
        <w:rPr>
          <w:rtl/>
        </w:rPr>
      </w:pPr>
      <w:r>
        <w:rPr>
          <w:rFonts w:hint="cs"/>
          <w:rtl/>
        </w:rPr>
        <w:t xml:space="preserve">יש לי שאלה אחרת: </w:t>
      </w:r>
      <w:bookmarkStart w:id="60939" w:name="_ETM_Q102_748785"/>
      <w:bookmarkEnd w:id="60939"/>
      <w:r>
        <w:rPr>
          <w:rFonts w:hint="cs"/>
          <w:rtl/>
        </w:rPr>
        <w:t>למה מתקצבים את אותן ישיבות של אנשים שמתנגדים ואומרים "נמות ולא נתגייס</w:t>
      </w:r>
      <w:bookmarkStart w:id="60940" w:name="_ETM_Q102_751605"/>
      <w:bookmarkEnd w:id="60940"/>
      <w:r>
        <w:rPr>
          <w:rFonts w:hint="cs"/>
          <w:rtl/>
        </w:rPr>
        <w:t>"?</w:t>
      </w:r>
    </w:p>
    <w:p w:rsidR="005930C5" w:rsidRDefault="005930C5" w:rsidP="00EC0B26">
      <w:pPr>
        <w:rPr>
          <w:rtl/>
        </w:rPr>
      </w:pPr>
    </w:p>
    <w:p w:rsidR="005930C5" w:rsidRDefault="005930C5" w:rsidP="00EC0B26">
      <w:pPr>
        <w:pStyle w:val="af7"/>
        <w:keepNext/>
        <w:rPr>
          <w:rtl/>
        </w:rPr>
      </w:pPr>
      <w:bookmarkStart w:id="60941" w:name="ET_interruption_5726_39"/>
      <w:r w:rsidRPr="00B0514E">
        <w:rPr>
          <w:rStyle w:val="TagStyle"/>
          <w:rtl/>
        </w:rPr>
        <w:t xml:space="preserve"> &lt;&lt; קריאה &gt;&gt; </w:t>
      </w:r>
      <w:r>
        <w:rPr>
          <w:rtl/>
        </w:rPr>
        <w:t>ינון אזולאי (ש"ס):</w:t>
      </w:r>
      <w:r w:rsidRPr="00B0514E">
        <w:rPr>
          <w:rStyle w:val="TagStyle"/>
          <w:rtl/>
        </w:rPr>
        <w:t xml:space="preserve"> &lt;&lt; קריאה &gt;&gt;</w:t>
      </w:r>
      <w:r>
        <w:rPr>
          <w:rtl/>
        </w:rPr>
        <w:t xml:space="preserve"> </w:t>
      </w:r>
      <w:bookmarkEnd w:id="60941"/>
    </w:p>
    <w:p w:rsidR="005930C5" w:rsidRDefault="005930C5" w:rsidP="005223CB">
      <w:pPr>
        <w:rPr>
          <w:rtl/>
        </w:rPr>
      </w:pPr>
    </w:p>
    <w:p w:rsidR="005930C5" w:rsidRDefault="005930C5" w:rsidP="00EC0B26">
      <w:pPr>
        <w:rPr>
          <w:rtl/>
        </w:rPr>
      </w:pPr>
      <w:r>
        <w:rPr>
          <w:rFonts w:hint="cs"/>
          <w:rtl/>
        </w:rPr>
        <w:t>לא נותנים תקציבים היום, היום אין תקציבים כבר</w:t>
      </w:r>
      <w:bookmarkStart w:id="60942" w:name="_ETM_Q102_754805"/>
      <w:bookmarkEnd w:id="60942"/>
      <w:r>
        <w:rPr>
          <w:rFonts w:hint="cs"/>
          <w:rtl/>
        </w:rPr>
        <w:t xml:space="preserve">. הרי זה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60943" w:name="ET_speakercontinue_6574_40"/>
      <w:r w:rsidRPr="008A3E35">
        <w:rPr>
          <w:rStyle w:val="TagStyle"/>
          <w:rtl/>
        </w:rPr>
        <w:t xml:space="preserve"> &lt;&lt; דובר_המשך &gt;&gt; </w:t>
      </w:r>
      <w:r>
        <w:rPr>
          <w:rtl/>
        </w:rPr>
        <w:t>ירון לוי (יש עתיד):</w:t>
      </w:r>
      <w:r w:rsidRPr="008A3E35">
        <w:rPr>
          <w:rStyle w:val="TagStyle"/>
          <w:rtl/>
        </w:rPr>
        <w:t xml:space="preserve"> &lt;&lt; דובר_המשך &gt;&gt;</w:t>
      </w:r>
      <w:r>
        <w:rPr>
          <w:rtl/>
        </w:rPr>
        <w:t xml:space="preserve"> </w:t>
      </w:r>
      <w:bookmarkEnd w:id="60943"/>
    </w:p>
    <w:p w:rsidR="005930C5" w:rsidRDefault="005930C5" w:rsidP="005223CB">
      <w:pPr>
        <w:rPr>
          <w:rtl/>
        </w:rPr>
      </w:pPr>
    </w:p>
    <w:p w:rsidR="005930C5" w:rsidRDefault="005930C5" w:rsidP="00EC0B26">
      <w:pPr>
        <w:rPr>
          <w:rtl/>
        </w:rPr>
      </w:pPr>
      <w:r>
        <w:rPr>
          <w:rFonts w:hint="cs"/>
          <w:rtl/>
        </w:rPr>
        <w:t xml:space="preserve">40 מיליון שקל לפי מה </w:t>
      </w:r>
      <w:r w:rsidR="00BB368D">
        <w:rPr>
          <w:rFonts w:hint="cs"/>
          <w:rtl/>
        </w:rPr>
        <w:t>– – –</w:t>
      </w:r>
      <w:r>
        <w:rPr>
          <w:rFonts w:hint="cs"/>
          <w:rtl/>
        </w:rPr>
        <w:t xml:space="preserve"> </w:t>
      </w:r>
    </w:p>
    <w:p w:rsidR="005930C5" w:rsidRDefault="005930C5" w:rsidP="00EC0B26">
      <w:pPr>
        <w:ind w:firstLine="0"/>
        <w:rPr>
          <w:rtl/>
        </w:rPr>
      </w:pPr>
    </w:p>
    <w:p w:rsidR="005930C5" w:rsidRDefault="005930C5" w:rsidP="00EC0B26">
      <w:pPr>
        <w:pStyle w:val="af7"/>
        <w:keepNext/>
        <w:rPr>
          <w:rtl/>
        </w:rPr>
      </w:pPr>
      <w:bookmarkStart w:id="60944" w:name="ET_interruption_6584_40"/>
      <w:r w:rsidRPr="007169BC">
        <w:rPr>
          <w:rStyle w:val="TagStyle"/>
          <w:rtl/>
        </w:rPr>
        <w:t xml:space="preserve"> &lt;&lt; קריאה &gt;&gt; </w:t>
      </w:r>
      <w:r>
        <w:rPr>
          <w:rtl/>
        </w:rPr>
        <w:t>שר הבריאות אוריאל בוסו:</w:t>
      </w:r>
      <w:r w:rsidRPr="007169BC">
        <w:rPr>
          <w:rStyle w:val="TagStyle"/>
          <w:rtl/>
        </w:rPr>
        <w:t xml:space="preserve"> &lt;&lt; קריאה &gt;&gt;</w:t>
      </w:r>
      <w:r w:rsidR="005223CB">
        <w:rPr>
          <w:rtl/>
        </w:rPr>
        <w:t xml:space="preserve"> </w:t>
      </w:r>
      <w:r>
        <w:rPr>
          <w:rtl/>
        </w:rPr>
        <w:t xml:space="preserve"> </w:t>
      </w:r>
      <w:bookmarkEnd w:id="60944"/>
    </w:p>
    <w:p w:rsidR="005930C5" w:rsidRDefault="005930C5" w:rsidP="005223CB">
      <w:pPr>
        <w:rPr>
          <w:rtl/>
          <w:lang w:eastAsia="he-IL"/>
        </w:rPr>
      </w:pPr>
    </w:p>
    <w:p w:rsidR="005930C5" w:rsidRDefault="005930C5" w:rsidP="00EC0B26">
      <w:pPr>
        <w:rPr>
          <w:rtl/>
        </w:rPr>
      </w:pPr>
      <w:bookmarkStart w:id="60945" w:name="_ETM_Q102_760385"/>
      <w:bookmarkEnd w:id="60945"/>
      <w:r>
        <w:rPr>
          <w:rFonts w:hint="cs"/>
          <w:rtl/>
        </w:rPr>
        <w:t>40 מיליון שקל של אותה ישיבה, המחזור שלו זה כמעט 800 מיליון. 40 מיליון זה לתלמוד</w:t>
      </w:r>
      <w:bookmarkStart w:id="60946" w:name="_ETM_Q102_765436"/>
      <w:bookmarkEnd w:id="60946"/>
      <w:r>
        <w:rPr>
          <w:rFonts w:hint="cs"/>
          <w:rtl/>
        </w:rPr>
        <w:t>י תורה ולבנים. גם להם אתה רוצה שלא ייתנו כסף? הם לא בני-גיוס.</w:t>
      </w:r>
      <w:bookmarkStart w:id="60947" w:name="_ETM_Q102_770560"/>
      <w:bookmarkEnd w:id="60947"/>
      <w:r>
        <w:rPr>
          <w:rFonts w:hint="cs"/>
          <w:rtl/>
        </w:rPr>
        <w:t xml:space="preserve"> </w:t>
      </w:r>
    </w:p>
    <w:p w:rsidR="005930C5" w:rsidRDefault="005930C5" w:rsidP="00EC0B26">
      <w:pPr>
        <w:rPr>
          <w:rtl/>
        </w:rPr>
      </w:pPr>
      <w:bookmarkStart w:id="60948" w:name="_ETM_Q102_339023"/>
      <w:bookmarkStart w:id="60949" w:name="_ETM_Q102_339097"/>
      <w:bookmarkStart w:id="60950" w:name="_ETM_Q102_339114"/>
      <w:bookmarkStart w:id="60951" w:name="_ETM_Q102_339154"/>
      <w:bookmarkEnd w:id="60948"/>
      <w:bookmarkEnd w:id="60949"/>
      <w:bookmarkEnd w:id="60950"/>
      <w:bookmarkEnd w:id="60951"/>
    </w:p>
    <w:p w:rsidR="005930C5" w:rsidRPr="003B5E54" w:rsidRDefault="005930C5" w:rsidP="00EC0B26">
      <w:pPr>
        <w:pStyle w:val="af7"/>
        <w:keepNext/>
        <w:rPr>
          <w:rtl/>
        </w:rPr>
      </w:pPr>
      <w:r w:rsidRPr="003B5E54">
        <w:rPr>
          <w:rStyle w:val="TagStyle"/>
          <w:rtl/>
        </w:rPr>
        <w:t xml:space="preserve">&lt;&lt; קריאה &gt;&gt; </w:t>
      </w:r>
      <w:r w:rsidRPr="003B5E54">
        <w:rPr>
          <w:rtl/>
        </w:rPr>
        <w:t>ינון אזולאי (ש"ס):</w:t>
      </w:r>
      <w:r w:rsidRPr="003B5E54">
        <w:rPr>
          <w:rStyle w:val="TagStyle"/>
          <w:rtl/>
        </w:rPr>
        <w:t xml:space="preserve"> &lt;&lt; קריאה &gt;&gt;</w:t>
      </w:r>
      <w:r>
        <w:rPr>
          <w:rtl/>
        </w:rPr>
        <w:t xml:space="preserve"> </w:t>
      </w:r>
    </w:p>
    <w:p w:rsidR="005930C5" w:rsidRPr="003B5E54" w:rsidRDefault="005930C5" w:rsidP="005223CB">
      <w:pPr>
        <w:rPr>
          <w:rtl/>
          <w:lang w:eastAsia="he-IL"/>
        </w:rPr>
      </w:pPr>
    </w:p>
    <w:p w:rsidR="005930C5" w:rsidRDefault="005930C5" w:rsidP="00FE41F4">
      <w:pPr>
        <w:rPr>
          <w:rtl/>
        </w:rPr>
      </w:pPr>
      <w:r>
        <w:rPr>
          <w:rFonts w:hint="cs"/>
          <w:rtl/>
        </w:rPr>
        <w:t xml:space="preserve">ירון, </w:t>
      </w:r>
      <w:r w:rsidRPr="003B5E54">
        <w:rPr>
          <w:rFonts w:hint="cs"/>
          <w:rtl/>
        </w:rPr>
        <w:t xml:space="preserve">אני אגיד לך, כשבאים מתחת לבית שלי, </w:t>
      </w:r>
      <w:r>
        <w:rPr>
          <w:rFonts w:hint="cs"/>
          <w:rtl/>
        </w:rPr>
        <w:t xml:space="preserve">באה גם </w:t>
      </w:r>
      <w:r w:rsidRPr="003B5E54">
        <w:rPr>
          <w:rFonts w:hint="cs"/>
          <w:rtl/>
        </w:rPr>
        <w:t>המשטרה</w:t>
      </w:r>
      <w:r>
        <w:rPr>
          <w:rFonts w:hint="cs"/>
          <w:rtl/>
        </w:rPr>
        <w:t>, המשטרה</w:t>
      </w:r>
      <w:r w:rsidRPr="003B5E54">
        <w:rPr>
          <w:rFonts w:hint="cs"/>
          <w:rtl/>
        </w:rPr>
        <w:t xml:space="preserve"> כבר נמצאת שם</w:t>
      </w:r>
      <w:r>
        <w:rPr>
          <w:rFonts w:hint="cs"/>
          <w:rtl/>
        </w:rPr>
        <w:t>, מקום</w:t>
      </w:r>
      <w:r w:rsidRPr="003B5E54">
        <w:rPr>
          <w:rFonts w:hint="cs"/>
          <w:rtl/>
        </w:rPr>
        <w:t xml:space="preserve"> </w:t>
      </w:r>
      <w:r>
        <w:rPr>
          <w:rFonts w:hint="cs"/>
          <w:rtl/>
        </w:rPr>
        <w:t>ש</w:t>
      </w:r>
      <w:r w:rsidRPr="003B5E54">
        <w:rPr>
          <w:rFonts w:hint="cs"/>
          <w:rtl/>
        </w:rPr>
        <w:t>החניה סגורה</w:t>
      </w:r>
      <w:r>
        <w:rPr>
          <w:rFonts w:hint="cs"/>
          <w:rtl/>
        </w:rPr>
        <w:t>.</w:t>
      </w:r>
      <w:r w:rsidRPr="003B5E54">
        <w:rPr>
          <w:rFonts w:hint="cs"/>
          <w:rtl/>
        </w:rPr>
        <w:t xml:space="preserve"> </w:t>
      </w:r>
      <w:bookmarkStart w:id="60952" w:name="_ETM_Q103_183050"/>
      <w:bookmarkEnd w:id="60952"/>
      <w:r w:rsidRPr="003B5E54">
        <w:rPr>
          <w:rFonts w:hint="cs"/>
          <w:rtl/>
        </w:rPr>
        <w:t>אז מה הבעיה? תזמין רק את האנשים</w:t>
      </w:r>
      <w:r>
        <w:rPr>
          <w:rFonts w:hint="cs"/>
          <w:rtl/>
        </w:rPr>
        <w:t xml:space="preserve"> שצריכים לקחת</w:t>
      </w:r>
      <w:r w:rsidRPr="003B5E54">
        <w:rPr>
          <w:rFonts w:hint="cs"/>
          <w:rtl/>
        </w:rPr>
        <w:t xml:space="preserve"> </w:t>
      </w:r>
      <w:r>
        <w:rPr>
          <w:rFonts w:hint="cs"/>
          <w:rtl/>
        </w:rPr>
        <w:t>אותם</w:t>
      </w:r>
      <w:bookmarkStart w:id="60953" w:name="_ETM_Q103_185618"/>
      <w:bookmarkEnd w:id="60953"/>
      <w:r>
        <w:rPr>
          <w:rFonts w:hint="cs"/>
          <w:rtl/>
        </w:rPr>
        <w:t>.</w:t>
      </w:r>
      <w:r w:rsidRPr="003B5E54">
        <w:rPr>
          <w:rFonts w:hint="cs"/>
          <w:rtl/>
        </w:rPr>
        <w:t xml:space="preserve"> אפילו</w:t>
      </w:r>
      <w:r>
        <w:rPr>
          <w:rFonts w:hint="cs"/>
          <w:rtl/>
        </w:rPr>
        <w:t>,</w:t>
      </w:r>
      <w:r w:rsidRPr="003B5E54">
        <w:rPr>
          <w:rFonts w:hint="cs"/>
          <w:rtl/>
        </w:rPr>
        <w:t xml:space="preserve"> לפי דעתי</w:t>
      </w:r>
      <w:r>
        <w:rPr>
          <w:rFonts w:hint="cs"/>
          <w:rtl/>
        </w:rPr>
        <w:t>,</w:t>
      </w:r>
      <w:r w:rsidRPr="003B5E54">
        <w:rPr>
          <w:rFonts w:hint="cs"/>
          <w:rtl/>
        </w:rPr>
        <w:t xml:space="preserve"> הם יעלו כבר לבד. לא באמת </w:t>
      </w:r>
      <w:bookmarkStart w:id="60954" w:name="_ETM_Q103_190416"/>
      <w:bookmarkEnd w:id="60954"/>
      <w:r w:rsidRPr="003B5E54">
        <w:rPr>
          <w:rFonts w:hint="cs"/>
          <w:rtl/>
        </w:rPr>
        <w:t xml:space="preserve">רוצים לגייס אותם, הם רוצים את אלה שיושבים ולומדים. אתה </w:t>
      </w:r>
      <w:bookmarkStart w:id="60955" w:name="_ETM_Q103_195294"/>
      <w:bookmarkEnd w:id="60955"/>
      <w:r w:rsidRPr="003B5E54">
        <w:rPr>
          <w:rFonts w:hint="cs"/>
          <w:rtl/>
        </w:rPr>
        <w:t>לא מדבר על אלה שלא לומדים ועל אלה שברחובות. לא</w:t>
      </w:r>
      <w:bookmarkStart w:id="60956" w:name="_ETM_Q103_195895"/>
      <w:bookmarkEnd w:id="60956"/>
      <w:r w:rsidRPr="003B5E54">
        <w:rPr>
          <w:rFonts w:hint="cs"/>
          <w:rtl/>
        </w:rPr>
        <w:t xml:space="preserve"> על אלה מדברים. </w:t>
      </w:r>
      <w:bookmarkStart w:id="60957" w:name="_ETM_Q103_198000"/>
      <w:bookmarkEnd w:id="60957"/>
      <w:r w:rsidRPr="003B5E54">
        <w:rPr>
          <w:rFonts w:hint="cs"/>
          <w:rtl/>
        </w:rPr>
        <w:t xml:space="preserve">תשמע </w:t>
      </w:r>
      <w:r>
        <w:rPr>
          <w:rFonts w:hint="cs"/>
          <w:rtl/>
        </w:rPr>
        <w:t>את הכול</w:t>
      </w:r>
      <w:r w:rsidRPr="003B5E54">
        <w:rPr>
          <w:rFonts w:hint="cs"/>
          <w:rtl/>
        </w:rPr>
        <w:t xml:space="preserve"> בוועדת חוץ וביטחון</w:t>
      </w:r>
      <w:r>
        <w:rPr>
          <w:rFonts w:hint="cs"/>
          <w:rtl/>
        </w:rPr>
        <w:t>. אומרים לך:</w:t>
      </w:r>
      <w:bookmarkStart w:id="60958" w:name="_ETM_Q103_201535"/>
      <w:bookmarkEnd w:id="60958"/>
      <w:r w:rsidRPr="003B5E54">
        <w:rPr>
          <w:rFonts w:hint="cs"/>
          <w:rtl/>
        </w:rPr>
        <w:t xml:space="preserve"> </w:t>
      </w:r>
      <w:r>
        <w:rPr>
          <w:rFonts w:hint="cs"/>
          <w:rtl/>
        </w:rPr>
        <w:t xml:space="preserve">לא, </w:t>
      </w:r>
      <w:r w:rsidRPr="003B5E54">
        <w:rPr>
          <w:rFonts w:hint="cs"/>
          <w:rtl/>
        </w:rPr>
        <w:t xml:space="preserve">אנחנו רוצים דווקא את אלה שיושבים ולומדים. </w:t>
      </w:r>
    </w:p>
    <w:p w:rsidR="005930C5" w:rsidRDefault="005930C5" w:rsidP="00EC0B26">
      <w:pPr>
        <w:rPr>
          <w:rtl/>
        </w:rPr>
      </w:pPr>
    </w:p>
    <w:p w:rsidR="005930C5" w:rsidRDefault="005930C5" w:rsidP="00EC0B26">
      <w:pPr>
        <w:pStyle w:val="-"/>
        <w:keepNext/>
        <w:rPr>
          <w:rtl/>
        </w:rPr>
      </w:pPr>
      <w:bookmarkStart w:id="60959" w:name="ET_speakercontinue_6574_39"/>
      <w:r w:rsidRPr="00803F08">
        <w:rPr>
          <w:rStyle w:val="TagStyle"/>
          <w:rtl/>
        </w:rPr>
        <w:t xml:space="preserve"> &lt;&lt; דובר_המשך &gt;&gt; </w:t>
      </w:r>
      <w:r>
        <w:rPr>
          <w:rtl/>
        </w:rPr>
        <w:t>ירון לוי (יש עתיד):</w:t>
      </w:r>
      <w:r w:rsidRPr="00803F08">
        <w:rPr>
          <w:rStyle w:val="TagStyle"/>
          <w:rtl/>
        </w:rPr>
        <w:t xml:space="preserve"> &lt;&lt; דובר_המשך &gt;&gt;</w:t>
      </w:r>
      <w:r>
        <w:rPr>
          <w:rtl/>
        </w:rPr>
        <w:t xml:space="preserve"> </w:t>
      </w:r>
      <w:bookmarkEnd w:id="60959"/>
    </w:p>
    <w:p w:rsidR="005930C5" w:rsidRDefault="005930C5" w:rsidP="005223CB">
      <w:pPr>
        <w:rPr>
          <w:rtl/>
        </w:rPr>
      </w:pPr>
    </w:p>
    <w:p w:rsidR="005930C5" w:rsidRDefault="005930C5" w:rsidP="00EC0B26">
      <w:pPr>
        <w:rPr>
          <w:rtl/>
        </w:rPr>
      </w:pPr>
      <w:r>
        <w:rPr>
          <w:rFonts w:hint="cs"/>
          <w:rtl/>
        </w:rPr>
        <w:t>לא.</w:t>
      </w:r>
    </w:p>
    <w:p w:rsidR="005930C5" w:rsidRDefault="005930C5" w:rsidP="00EC0B26">
      <w:pPr>
        <w:rPr>
          <w:rtl/>
        </w:rPr>
      </w:pPr>
      <w:bookmarkStart w:id="60960" w:name="_ETM_Q103_200000"/>
      <w:bookmarkEnd w:id="60960"/>
    </w:p>
    <w:p w:rsidR="005930C5" w:rsidRDefault="005930C5" w:rsidP="00EC0B26">
      <w:pPr>
        <w:pStyle w:val="af7"/>
        <w:keepNext/>
        <w:rPr>
          <w:rtl/>
        </w:rPr>
      </w:pPr>
      <w:bookmarkStart w:id="60961" w:name="ET_interruption_5726_40"/>
      <w:r w:rsidRPr="00803F08">
        <w:rPr>
          <w:rStyle w:val="TagStyle"/>
          <w:rtl/>
        </w:rPr>
        <w:t xml:space="preserve"> &lt;&lt; קריאה &gt;&gt; </w:t>
      </w:r>
      <w:r>
        <w:rPr>
          <w:rtl/>
        </w:rPr>
        <w:t>ינון אזולאי (ש"ס):</w:t>
      </w:r>
      <w:r w:rsidRPr="00803F08">
        <w:rPr>
          <w:rStyle w:val="TagStyle"/>
          <w:rtl/>
        </w:rPr>
        <w:t xml:space="preserve"> &lt;&lt; קריאה &gt;&gt;</w:t>
      </w:r>
      <w:r>
        <w:rPr>
          <w:rtl/>
        </w:rPr>
        <w:t xml:space="preserve"> </w:t>
      </w:r>
      <w:bookmarkEnd w:id="60961"/>
    </w:p>
    <w:p w:rsidR="005930C5" w:rsidRDefault="005930C5" w:rsidP="005223CB">
      <w:pPr>
        <w:rPr>
          <w:rtl/>
        </w:rPr>
      </w:pPr>
    </w:p>
    <w:p w:rsidR="005930C5" w:rsidRDefault="005930C5" w:rsidP="00FE41F4">
      <w:pPr>
        <w:rPr>
          <w:rtl/>
        </w:rPr>
      </w:pPr>
      <w:bookmarkStart w:id="60962" w:name="_ETM_Q103_202000"/>
      <w:bookmarkStart w:id="60963" w:name="_ETM_Q103_201000"/>
      <w:bookmarkEnd w:id="60962"/>
      <w:bookmarkEnd w:id="60963"/>
      <w:r w:rsidRPr="003B5E54">
        <w:rPr>
          <w:rFonts w:hint="cs"/>
          <w:rtl/>
        </w:rPr>
        <w:t>מה אכפת</w:t>
      </w:r>
      <w:bookmarkStart w:id="60964" w:name="_ETM_Q103_204780"/>
      <w:bookmarkEnd w:id="60964"/>
      <w:r w:rsidRPr="003B5E54">
        <w:rPr>
          <w:rFonts w:hint="cs"/>
          <w:rtl/>
        </w:rPr>
        <w:t xml:space="preserve"> לך? מה אתה רוצה מאלה שיושבים ולומדים? היהדות של כולנו, </w:t>
      </w:r>
      <w:bookmarkStart w:id="60965" w:name="_ETM_Q103_209491"/>
      <w:bookmarkEnd w:id="60965"/>
      <w:r w:rsidRPr="003B5E54">
        <w:rPr>
          <w:rFonts w:hint="cs"/>
          <w:rtl/>
        </w:rPr>
        <w:t>שהיא</w:t>
      </w:r>
      <w:r>
        <w:rPr>
          <w:rFonts w:hint="cs"/>
          <w:rtl/>
        </w:rPr>
        <w:t xml:space="preserve"> אותה יהדות, מעולם לא נכחדה מהעולם. קמו ממלכות וקמו </w:t>
      </w:r>
      <w:bookmarkStart w:id="60966" w:name="_ETM_Q103_214942"/>
      <w:bookmarkEnd w:id="60966"/>
      <w:r>
        <w:rPr>
          <w:rFonts w:hint="cs"/>
          <w:rtl/>
        </w:rPr>
        <w:t>ממשלות, והכול נפל ונכחד</w:t>
      </w:r>
      <w:r w:rsidR="00FE41F4">
        <w:rPr>
          <w:rFonts w:hint="cs"/>
          <w:rtl/>
        </w:rPr>
        <w:t>.</w:t>
      </w:r>
      <w:r>
        <w:rPr>
          <w:rFonts w:hint="cs"/>
          <w:rtl/>
        </w:rPr>
        <w:t xml:space="preserve"> אתה יודע מה לא נכחד? היהדות. </w:t>
      </w:r>
      <w:bookmarkStart w:id="60967" w:name="_ETM_Q103_217857"/>
      <w:bookmarkEnd w:id="60967"/>
      <w:r>
        <w:rPr>
          <w:rFonts w:hint="cs"/>
          <w:rtl/>
        </w:rPr>
        <w:t>למה? כי ביהדות יש משהו ששומר עליה כל הזמן, וגם אתה מאמין בזה, לא פחות מאשר אני מאמין בזה.</w:t>
      </w:r>
    </w:p>
    <w:p w:rsidR="005930C5" w:rsidRDefault="005930C5" w:rsidP="00EC0B26">
      <w:pPr>
        <w:rPr>
          <w:rtl/>
        </w:rPr>
      </w:pPr>
    </w:p>
    <w:p w:rsidR="005930C5" w:rsidRDefault="005930C5" w:rsidP="00EC0B26">
      <w:pPr>
        <w:pStyle w:val="-"/>
        <w:keepNext/>
        <w:rPr>
          <w:rtl/>
        </w:rPr>
      </w:pPr>
      <w:r w:rsidRPr="003B5E54">
        <w:rPr>
          <w:rStyle w:val="TagStyle"/>
          <w:rtl/>
        </w:rPr>
        <w:t xml:space="preserve"> &lt;&lt; דובר_המשך &gt;&gt; </w:t>
      </w:r>
      <w:r>
        <w:rPr>
          <w:rtl/>
        </w:rPr>
        <w:t>ירון לוי (יש עתיד):</w:t>
      </w:r>
      <w:r w:rsidRPr="003B5E54">
        <w:rPr>
          <w:rStyle w:val="TagStyle"/>
          <w:rtl/>
        </w:rPr>
        <w:t xml:space="preserve"> &lt;&lt; דובר_המשך &gt;&gt;</w:t>
      </w:r>
      <w:r>
        <w:rPr>
          <w:rtl/>
        </w:rPr>
        <w:t xml:space="preserve"> </w:t>
      </w:r>
    </w:p>
    <w:p w:rsidR="005930C5" w:rsidRDefault="005930C5" w:rsidP="005223CB">
      <w:pPr>
        <w:rPr>
          <w:rtl/>
        </w:rPr>
      </w:pPr>
    </w:p>
    <w:p w:rsidR="005930C5" w:rsidRDefault="005930C5" w:rsidP="00FE41F4">
      <w:pPr>
        <w:rPr>
          <w:rtl/>
        </w:rPr>
      </w:pPr>
      <w:bookmarkStart w:id="60968" w:name="_ETM_Q103_219000"/>
      <w:bookmarkEnd w:id="60968"/>
      <w:r>
        <w:rPr>
          <w:rFonts w:hint="cs"/>
          <w:rtl/>
        </w:rPr>
        <w:t xml:space="preserve"> אני מאמין באותה </w:t>
      </w:r>
      <w:bookmarkStart w:id="60969" w:name="_ETM_Q103_223000"/>
      <w:bookmarkEnd w:id="60969"/>
      <w:r>
        <w:rPr>
          <w:rFonts w:hint="cs"/>
          <w:rtl/>
        </w:rPr>
        <w:t xml:space="preserve">מידה כמו שאתה מאמין, רק שאני לא מבין איפה הפער </w:t>
      </w:r>
      <w:bookmarkStart w:id="60970" w:name="_ETM_Q103_225000"/>
      <w:bookmarkEnd w:id="60970"/>
      <w:r>
        <w:rPr>
          <w:rFonts w:hint="cs"/>
          <w:rtl/>
        </w:rPr>
        <w:t xml:space="preserve">שלנו </w:t>
      </w:r>
      <w:bookmarkStart w:id="60971" w:name="_ETM_Q103_164192"/>
      <w:bookmarkStart w:id="60972" w:name="_ETM_Q103_164231"/>
      <w:bookmarkStart w:id="60973" w:name="_ETM_Q103_164360"/>
      <w:bookmarkStart w:id="60974" w:name="_ETM_Q103_164400"/>
      <w:bookmarkStart w:id="60975" w:name="_ETM_Q103_227890"/>
      <w:bookmarkEnd w:id="60971"/>
      <w:bookmarkEnd w:id="60972"/>
      <w:bookmarkEnd w:id="60973"/>
      <w:bookmarkEnd w:id="60974"/>
      <w:bookmarkEnd w:id="60975"/>
      <w:r w:rsidRPr="00873840">
        <w:rPr>
          <w:rtl/>
        </w:rPr>
        <w:t xml:space="preserve">בזכויות </w:t>
      </w:r>
      <w:bookmarkStart w:id="60976" w:name="_ETM_Q103_228579"/>
      <w:bookmarkEnd w:id="60976"/>
      <w:r w:rsidRPr="00873840">
        <w:rPr>
          <w:rtl/>
        </w:rPr>
        <w:t xml:space="preserve">ובחובות </w:t>
      </w:r>
      <w:bookmarkStart w:id="60977" w:name="_ETM_Q103_229149"/>
      <w:bookmarkEnd w:id="60977"/>
      <w:r w:rsidRPr="00873840">
        <w:rPr>
          <w:rtl/>
        </w:rPr>
        <w:t xml:space="preserve">שיש </w:t>
      </w:r>
      <w:bookmarkStart w:id="60978" w:name="_ETM_Q103_229390"/>
      <w:bookmarkEnd w:id="60978"/>
      <w:r w:rsidRPr="00873840">
        <w:rPr>
          <w:rtl/>
        </w:rPr>
        <w:t xml:space="preserve">במדינה </w:t>
      </w:r>
      <w:bookmarkStart w:id="60979" w:name="_ETM_Q103_229870"/>
      <w:bookmarkEnd w:id="60979"/>
      <w:r w:rsidRPr="00873840">
        <w:rPr>
          <w:rtl/>
        </w:rPr>
        <w:t>הזאת</w:t>
      </w:r>
      <w:r>
        <w:rPr>
          <w:rFonts w:hint="cs"/>
          <w:rtl/>
        </w:rPr>
        <w:t>.</w:t>
      </w:r>
      <w:r w:rsidRPr="00873840">
        <w:rPr>
          <w:rtl/>
        </w:rPr>
        <w:t xml:space="preserve"> </w:t>
      </w:r>
      <w:bookmarkStart w:id="60980" w:name="_ETM_Q103_231309"/>
      <w:bookmarkEnd w:id="60980"/>
      <w:r w:rsidRPr="00873840">
        <w:rPr>
          <w:rtl/>
        </w:rPr>
        <w:t xml:space="preserve">אנחנו </w:t>
      </w:r>
      <w:bookmarkStart w:id="60981" w:name="_ETM_Q103_231729"/>
      <w:bookmarkEnd w:id="60981"/>
      <w:r>
        <w:rPr>
          <w:rFonts w:hint="cs"/>
          <w:rtl/>
        </w:rPr>
        <w:t xml:space="preserve">ראינו אחרי </w:t>
      </w:r>
      <w:bookmarkStart w:id="60982" w:name="_ETM_Q103_231969"/>
      <w:bookmarkStart w:id="60983" w:name="_ETM_Q103_232149"/>
      <w:bookmarkEnd w:id="60982"/>
      <w:bookmarkEnd w:id="60983"/>
      <w:r w:rsidRPr="00873840">
        <w:rPr>
          <w:rtl/>
        </w:rPr>
        <w:t xml:space="preserve">המלחמה </w:t>
      </w:r>
      <w:bookmarkStart w:id="60984" w:name="_ETM_Q103_232569"/>
      <w:bookmarkEnd w:id="60984"/>
      <w:r w:rsidRPr="00873840">
        <w:rPr>
          <w:rtl/>
        </w:rPr>
        <w:t xml:space="preserve">הגדולה </w:t>
      </w:r>
      <w:bookmarkStart w:id="60985" w:name="_ETM_Q103_232899"/>
      <w:bookmarkEnd w:id="60985"/>
      <w:r w:rsidRPr="00873840">
        <w:rPr>
          <w:rtl/>
        </w:rPr>
        <w:t xml:space="preserve">את </w:t>
      </w:r>
      <w:bookmarkStart w:id="60986" w:name="_ETM_Q103_232989"/>
      <w:bookmarkEnd w:id="60986"/>
      <w:r w:rsidR="00FE41F4">
        <w:rPr>
          <w:rFonts w:hint="cs"/>
          <w:rtl/>
        </w:rPr>
        <w:t>מספר</w:t>
      </w:r>
      <w:r w:rsidRPr="00873840">
        <w:rPr>
          <w:rtl/>
        </w:rPr>
        <w:t xml:space="preserve"> </w:t>
      </w:r>
      <w:bookmarkStart w:id="60987" w:name="_ETM_Q103_233260"/>
      <w:bookmarkEnd w:id="60987"/>
      <w:r w:rsidRPr="00873840">
        <w:rPr>
          <w:rtl/>
        </w:rPr>
        <w:t>הפצועים</w:t>
      </w:r>
      <w:r>
        <w:rPr>
          <w:rFonts w:hint="cs"/>
          <w:rtl/>
        </w:rPr>
        <w:t>,</w:t>
      </w:r>
      <w:r w:rsidRPr="00873840">
        <w:rPr>
          <w:rtl/>
        </w:rPr>
        <w:t xml:space="preserve"> </w:t>
      </w:r>
      <w:bookmarkStart w:id="60988" w:name="_ETM_Q103_234159"/>
      <w:bookmarkEnd w:id="60988"/>
      <w:r w:rsidRPr="00873840">
        <w:rPr>
          <w:rtl/>
        </w:rPr>
        <w:t xml:space="preserve">ואנחנו </w:t>
      </w:r>
      <w:bookmarkStart w:id="60989" w:name="_ETM_Q103_234640"/>
      <w:bookmarkEnd w:id="60989"/>
      <w:r w:rsidRPr="00873840">
        <w:rPr>
          <w:rtl/>
        </w:rPr>
        <w:t xml:space="preserve">ראינו </w:t>
      </w:r>
      <w:bookmarkStart w:id="60990" w:name="_ETM_Q103_234909"/>
      <w:bookmarkEnd w:id="60990"/>
      <w:r w:rsidRPr="00873840">
        <w:rPr>
          <w:rtl/>
        </w:rPr>
        <w:t>שהצבא</w:t>
      </w:r>
      <w:r>
        <w:rPr>
          <w:rFonts w:hint="cs"/>
          <w:rtl/>
        </w:rPr>
        <w:t>,</w:t>
      </w:r>
      <w:r w:rsidRPr="00873840">
        <w:rPr>
          <w:rtl/>
        </w:rPr>
        <w:t xml:space="preserve"> </w:t>
      </w:r>
      <w:bookmarkStart w:id="60991" w:name="_ETM_Q103_236750"/>
      <w:bookmarkEnd w:id="60991"/>
      <w:r w:rsidRPr="00873840">
        <w:rPr>
          <w:rtl/>
        </w:rPr>
        <w:t xml:space="preserve">שהוא </w:t>
      </w:r>
      <w:bookmarkStart w:id="60992" w:name="_ETM_Q103_237140"/>
      <w:bookmarkEnd w:id="60992"/>
      <w:r w:rsidRPr="00873840">
        <w:rPr>
          <w:rtl/>
        </w:rPr>
        <w:t>צב</w:t>
      </w:r>
      <w:r>
        <w:rPr>
          <w:rFonts w:hint="cs"/>
          <w:rtl/>
        </w:rPr>
        <w:t>א</w:t>
      </w:r>
      <w:r w:rsidRPr="00873840">
        <w:rPr>
          <w:rtl/>
        </w:rPr>
        <w:t xml:space="preserve"> </w:t>
      </w:r>
      <w:bookmarkStart w:id="60993" w:name="_ETM_Q103_237500"/>
      <w:bookmarkEnd w:id="60993"/>
      <w:r>
        <w:rPr>
          <w:rFonts w:hint="cs"/>
          <w:rtl/>
        </w:rPr>
        <w:t xml:space="preserve">חכם, </w:t>
      </w:r>
      <w:bookmarkStart w:id="60994" w:name="_ETM_Q103_237949"/>
      <w:bookmarkEnd w:id="60994"/>
      <w:r>
        <w:rPr>
          <w:rFonts w:hint="cs"/>
          <w:rtl/>
        </w:rPr>
        <w:t xml:space="preserve">גם </w:t>
      </w:r>
      <w:r w:rsidRPr="00873840">
        <w:rPr>
          <w:rtl/>
        </w:rPr>
        <w:t xml:space="preserve">מבין </w:t>
      </w:r>
      <w:bookmarkStart w:id="60995" w:name="_ETM_Q103_238370"/>
      <w:bookmarkStart w:id="60996" w:name="_ETM_Q103_238609"/>
      <w:bookmarkEnd w:id="60995"/>
      <w:bookmarkEnd w:id="60996"/>
      <w:r w:rsidRPr="00873840">
        <w:rPr>
          <w:rtl/>
        </w:rPr>
        <w:t xml:space="preserve">שהוא </w:t>
      </w:r>
      <w:bookmarkStart w:id="60997" w:name="_ETM_Q103_238789"/>
      <w:bookmarkEnd w:id="60997"/>
      <w:r w:rsidRPr="00873840">
        <w:rPr>
          <w:rtl/>
        </w:rPr>
        <w:t xml:space="preserve">צריך </w:t>
      </w:r>
      <w:bookmarkStart w:id="60998" w:name="_ETM_Q103_239210"/>
      <w:bookmarkEnd w:id="60998"/>
      <w:r w:rsidRPr="00873840">
        <w:rPr>
          <w:rtl/>
        </w:rPr>
        <w:t xml:space="preserve">צבא </w:t>
      </w:r>
      <w:bookmarkStart w:id="60999" w:name="_ETM_Q103_239899"/>
      <w:bookmarkEnd w:id="60999"/>
      <w:r w:rsidRPr="00873840">
        <w:rPr>
          <w:rtl/>
        </w:rPr>
        <w:t xml:space="preserve">עם </w:t>
      </w:r>
      <w:bookmarkStart w:id="61000" w:name="_ETM_Q103_240199"/>
      <w:bookmarkEnd w:id="61000"/>
      <w:r w:rsidRPr="00873840">
        <w:rPr>
          <w:rtl/>
        </w:rPr>
        <w:t>כוח</w:t>
      </w:r>
      <w:bookmarkStart w:id="61001" w:name="_ETM_Q103_240530"/>
      <w:bookmarkEnd w:id="61001"/>
      <w:r>
        <w:rPr>
          <w:rFonts w:hint="cs"/>
          <w:rtl/>
        </w:rPr>
        <w:t xml:space="preserve"> </w:t>
      </w:r>
      <w:r w:rsidRPr="00873840">
        <w:rPr>
          <w:rtl/>
        </w:rPr>
        <w:t xml:space="preserve">אדם </w:t>
      </w:r>
      <w:bookmarkStart w:id="61002" w:name="_ETM_Q103_240890"/>
      <w:bookmarkEnd w:id="61002"/>
      <w:r w:rsidRPr="00873840">
        <w:rPr>
          <w:rtl/>
        </w:rPr>
        <w:t xml:space="preserve">גדול </w:t>
      </w:r>
      <w:bookmarkStart w:id="61003" w:name="_ETM_Q103_241309"/>
      <w:bookmarkEnd w:id="61003"/>
      <w:r w:rsidRPr="00873840">
        <w:rPr>
          <w:rtl/>
        </w:rPr>
        <w:t>יותר</w:t>
      </w:r>
      <w:r>
        <w:rPr>
          <w:rFonts w:hint="cs"/>
          <w:rtl/>
        </w:rPr>
        <w:t>.</w:t>
      </w:r>
      <w:r w:rsidRPr="00873840">
        <w:rPr>
          <w:rtl/>
        </w:rPr>
        <w:t xml:space="preserve"> </w:t>
      </w:r>
      <w:bookmarkStart w:id="61004" w:name="_ETM_Q103_242699"/>
      <w:bookmarkEnd w:id="61004"/>
      <w:r w:rsidRPr="00873840">
        <w:rPr>
          <w:rtl/>
        </w:rPr>
        <w:t xml:space="preserve">ואיפה </w:t>
      </w:r>
      <w:bookmarkStart w:id="61005" w:name="_ETM_Q103_243090"/>
      <w:bookmarkEnd w:id="61005"/>
      <w:r w:rsidRPr="00873840">
        <w:rPr>
          <w:rtl/>
        </w:rPr>
        <w:t xml:space="preserve">אתם </w:t>
      </w:r>
      <w:bookmarkStart w:id="61006" w:name="_ETM_Q103_243329"/>
      <w:bookmarkEnd w:id="61006"/>
      <w:r w:rsidRPr="00873840">
        <w:rPr>
          <w:rtl/>
        </w:rPr>
        <w:t xml:space="preserve">נכנסים </w:t>
      </w:r>
      <w:bookmarkStart w:id="61007" w:name="_ETM_Q103_243780"/>
      <w:bookmarkEnd w:id="61007"/>
      <w:r w:rsidRPr="00873840">
        <w:rPr>
          <w:rtl/>
        </w:rPr>
        <w:t>לתמונה</w:t>
      </w:r>
      <w:r>
        <w:rPr>
          <w:rFonts w:hint="cs"/>
          <w:rtl/>
        </w:rPr>
        <w:t>?</w:t>
      </w:r>
      <w:r w:rsidRPr="00873840">
        <w:rPr>
          <w:rtl/>
        </w:rPr>
        <w:t xml:space="preserve"> </w:t>
      </w:r>
      <w:bookmarkStart w:id="61008" w:name="_ETM_Q103_245319"/>
      <w:bookmarkEnd w:id="61008"/>
      <w:r w:rsidRPr="00873840">
        <w:rPr>
          <w:rtl/>
        </w:rPr>
        <w:t xml:space="preserve">ואיך </w:t>
      </w:r>
      <w:bookmarkStart w:id="61009" w:name="_ETM_Q103_245619"/>
      <w:bookmarkEnd w:id="61009"/>
      <w:r w:rsidRPr="00873840">
        <w:rPr>
          <w:rtl/>
        </w:rPr>
        <w:t xml:space="preserve">אנחנו </w:t>
      </w:r>
      <w:bookmarkStart w:id="61010" w:name="_ETM_Q103_245920"/>
      <w:bookmarkEnd w:id="61010"/>
      <w:r w:rsidRPr="00873840">
        <w:rPr>
          <w:rtl/>
        </w:rPr>
        <w:t xml:space="preserve">משנים </w:t>
      </w:r>
      <w:bookmarkStart w:id="61011" w:name="_ETM_Q103_246189"/>
      <w:bookmarkEnd w:id="61011"/>
      <w:r w:rsidRPr="00873840">
        <w:rPr>
          <w:rtl/>
        </w:rPr>
        <w:t xml:space="preserve">את </w:t>
      </w:r>
      <w:bookmarkStart w:id="61012" w:name="_ETM_Q103_246250"/>
      <w:bookmarkEnd w:id="61012"/>
      <w:r w:rsidRPr="00873840">
        <w:rPr>
          <w:rtl/>
        </w:rPr>
        <w:t xml:space="preserve">השיח </w:t>
      </w:r>
      <w:bookmarkStart w:id="61013" w:name="_ETM_Q103_246640"/>
      <w:bookmarkEnd w:id="61013"/>
      <w:r w:rsidRPr="00873840">
        <w:rPr>
          <w:rtl/>
        </w:rPr>
        <w:t>הזה</w:t>
      </w:r>
      <w:r>
        <w:rPr>
          <w:rFonts w:hint="cs"/>
          <w:rtl/>
        </w:rPr>
        <w:t>,</w:t>
      </w:r>
      <w:r w:rsidRPr="00873840">
        <w:rPr>
          <w:rtl/>
        </w:rPr>
        <w:t xml:space="preserve"> </w:t>
      </w:r>
      <w:bookmarkStart w:id="61014" w:name="_ETM_Q103_246909"/>
      <w:bookmarkStart w:id="61015" w:name="_ETM_Q103_247119"/>
      <w:bookmarkEnd w:id="61014"/>
      <w:bookmarkEnd w:id="61015"/>
      <w:r>
        <w:rPr>
          <w:rFonts w:hint="cs"/>
          <w:rtl/>
        </w:rPr>
        <w:t>"</w:t>
      </w:r>
      <w:r w:rsidRPr="00873840">
        <w:rPr>
          <w:rtl/>
        </w:rPr>
        <w:t>אתם</w:t>
      </w:r>
      <w:r>
        <w:rPr>
          <w:rFonts w:hint="cs"/>
          <w:rtl/>
        </w:rPr>
        <w:t>"</w:t>
      </w:r>
      <w:r w:rsidRPr="00873840">
        <w:rPr>
          <w:rtl/>
        </w:rPr>
        <w:t xml:space="preserve"> </w:t>
      </w:r>
      <w:bookmarkStart w:id="61016" w:name="_ETM_Q103_247810"/>
      <w:bookmarkEnd w:id="61016"/>
      <w:r w:rsidRPr="00873840">
        <w:rPr>
          <w:rtl/>
        </w:rPr>
        <w:t>ו</w:t>
      </w:r>
      <w:r>
        <w:rPr>
          <w:rFonts w:hint="cs"/>
          <w:rtl/>
        </w:rPr>
        <w:t>"</w:t>
      </w:r>
      <w:r w:rsidRPr="00873840">
        <w:rPr>
          <w:rtl/>
        </w:rPr>
        <w:t>אתם</w:t>
      </w:r>
      <w:r>
        <w:rPr>
          <w:rFonts w:hint="cs"/>
          <w:rtl/>
        </w:rPr>
        <w:t>"</w:t>
      </w:r>
      <w:r w:rsidRPr="00873840">
        <w:rPr>
          <w:rtl/>
        </w:rPr>
        <w:t xml:space="preserve"> </w:t>
      </w:r>
      <w:bookmarkStart w:id="61017" w:name="_ETM_Q103_248409"/>
      <w:bookmarkEnd w:id="61017"/>
      <w:r w:rsidRPr="00873840">
        <w:rPr>
          <w:rtl/>
        </w:rPr>
        <w:t>ו</w:t>
      </w:r>
      <w:r>
        <w:rPr>
          <w:rFonts w:hint="cs"/>
          <w:rtl/>
        </w:rPr>
        <w:t>"</w:t>
      </w:r>
      <w:r w:rsidRPr="00873840">
        <w:rPr>
          <w:rtl/>
        </w:rPr>
        <w:t>אתם</w:t>
      </w:r>
      <w:r>
        <w:rPr>
          <w:rFonts w:hint="cs"/>
          <w:rtl/>
        </w:rPr>
        <w:t>"</w:t>
      </w:r>
      <w:r w:rsidRPr="00873840">
        <w:rPr>
          <w:rtl/>
        </w:rPr>
        <w:t xml:space="preserve"> </w:t>
      </w:r>
      <w:bookmarkStart w:id="61018" w:name="_ETM_Q103_248979"/>
      <w:bookmarkEnd w:id="61018"/>
      <w:r w:rsidRPr="00873840">
        <w:rPr>
          <w:rtl/>
        </w:rPr>
        <w:t>ו</w:t>
      </w:r>
      <w:r>
        <w:rPr>
          <w:rFonts w:hint="cs"/>
          <w:rtl/>
        </w:rPr>
        <w:t>"</w:t>
      </w:r>
      <w:r w:rsidRPr="00873840">
        <w:rPr>
          <w:rtl/>
        </w:rPr>
        <w:t>אנחנו</w:t>
      </w:r>
      <w:r>
        <w:rPr>
          <w:rFonts w:hint="cs"/>
          <w:rtl/>
        </w:rPr>
        <w:t>"</w:t>
      </w:r>
      <w:r w:rsidR="00FE41F4">
        <w:rPr>
          <w:rFonts w:hint="cs"/>
          <w:rtl/>
        </w:rPr>
        <w:t>?</w:t>
      </w:r>
      <w:r>
        <w:rPr>
          <w:rFonts w:hint="cs"/>
          <w:rtl/>
        </w:rPr>
        <w:t xml:space="preserve"> איך </w:t>
      </w:r>
      <w:bookmarkStart w:id="61019" w:name="_ETM_Q103_250209"/>
      <w:bookmarkStart w:id="61020" w:name="_ETM_Q103_250450"/>
      <w:bookmarkEnd w:id="61019"/>
      <w:bookmarkEnd w:id="61020"/>
      <w:r w:rsidRPr="00873840">
        <w:rPr>
          <w:rtl/>
        </w:rPr>
        <w:t xml:space="preserve">אנחנו </w:t>
      </w:r>
      <w:bookmarkStart w:id="61021" w:name="_ETM_Q103_250750"/>
      <w:bookmarkEnd w:id="61021"/>
      <w:r w:rsidRPr="00873840">
        <w:rPr>
          <w:rtl/>
        </w:rPr>
        <w:t xml:space="preserve">הופכים </w:t>
      </w:r>
      <w:bookmarkStart w:id="61022" w:name="_ETM_Q103_251020"/>
      <w:bookmarkEnd w:id="61022"/>
      <w:r w:rsidRPr="00873840">
        <w:rPr>
          <w:rtl/>
        </w:rPr>
        <w:t xml:space="preserve">להיות </w:t>
      </w:r>
      <w:bookmarkStart w:id="61023" w:name="_ETM_Q103_251170"/>
      <w:bookmarkEnd w:id="61023"/>
      <w:r w:rsidRPr="00873840">
        <w:rPr>
          <w:rtl/>
        </w:rPr>
        <w:t>ביחד</w:t>
      </w:r>
      <w:r>
        <w:rPr>
          <w:rFonts w:hint="cs"/>
          <w:rtl/>
        </w:rPr>
        <w:t>?</w:t>
      </w:r>
      <w:r w:rsidRPr="00873840">
        <w:rPr>
          <w:rtl/>
        </w:rPr>
        <w:t xml:space="preserve"> </w:t>
      </w:r>
      <w:bookmarkStart w:id="61024" w:name="_ETM_Q103_251530"/>
      <w:bookmarkEnd w:id="61024"/>
      <w:r w:rsidRPr="00873840">
        <w:rPr>
          <w:rtl/>
        </w:rPr>
        <w:t xml:space="preserve">כמה </w:t>
      </w:r>
      <w:bookmarkStart w:id="61025" w:name="_ETM_Q103_251799"/>
      <w:bookmarkEnd w:id="61025"/>
      <w:r w:rsidRPr="00873840">
        <w:rPr>
          <w:rtl/>
        </w:rPr>
        <w:t>נשחטו</w:t>
      </w:r>
      <w:r>
        <w:rPr>
          <w:rFonts w:hint="cs"/>
          <w:rtl/>
        </w:rPr>
        <w:t>,</w:t>
      </w:r>
      <w:r w:rsidRPr="00873840">
        <w:rPr>
          <w:rtl/>
        </w:rPr>
        <w:t xml:space="preserve"> </w:t>
      </w:r>
      <w:bookmarkStart w:id="61026" w:name="_ETM_Q103_252369"/>
      <w:bookmarkEnd w:id="61026"/>
      <w:r w:rsidRPr="00873840">
        <w:rPr>
          <w:rtl/>
        </w:rPr>
        <w:t>נטבחו</w:t>
      </w:r>
      <w:r w:rsidR="00FE41F4">
        <w:rPr>
          <w:rFonts w:hint="cs"/>
          <w:rtl/>
        </w:rPr>
        <w:t>,</w:t>
      </w:r>
      <w:r w:rsidRPr="00873840">
        <w:rPr>
          <w:rtl/>
        </w:rPr>
        <w:t xml:space="preserve"> </w:t>
      </w:r>
      <w:bookmarkStart w:id="61027" w:name="_ETM_Q103_252850"/>
      <w:bookmarkEnd w:id="61027"/>
      <w:r w:rsidRPr="00873840">
        <w:rPr>
          <w:rtl/>
        </w:rPr>
        <w:t xml:space="preserve">ב-7 </w:t>
      </w:r>
      <w:bookmarkStart w:id="61028" w:name="_ETM_Q103_253209"/>
      <w:bookmarkEnd w:id="61028"/>
      <w:r w:rsidRPr="00873840">
        <w:rPr>
          <w:rtl/>
        </w:rPr>
        <w:t>באוקטובר</w:t>
      </w:r>
      <w:r>
        <w:rPr>
          <w:rFonts w:hint="cs"/>
          <w:rtl/>
        </w:rPr>
        <w:t>?</w:t>
      </w:r>
    </w:p>
    <w:p w:rsidR="005930C5" w:rsidRDefault="005930C5" w:rsidP="00EC0B26">
      <w:pPr>
        <w:rPr>
          <w:rtl/>
        </w:rPr>
      </w:pPr>
    </w:p>
    <w:p w:rsidR="005930C5" w:rsidRDefault="005930C5" w:rsidP="00EC0B26">
      <w:pPr>
        <w:pStyle w:val="af7"/>
        <w:keepNext/>
        <w:rPr>
          <w:rtl/>
        </w:rPr>
      </w:pPr>
      <w:r w:rsidRPr="003B5E54">
        <w:rPr>
          <w:rStyle w:val="TagStyle"/>
          <w:rtl/>
        </w:rPr>
        <w:t xml:space="preserve"> &lt;&lt; קריאה &gt;&gt; </w:t>
      </w:r>
      <w:r>
        <w:rPr>
          <w:rtl/>
        </w:rPr>
        <w:t>ינון אזולאי (ש"ס):</w:t>
      </w:r>
      <w:r w:rsidRPr="003B5E54">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גם מהציבור החרדי</w:t>
      </w:r>
      <w:bookmarkStart w:id="61029" w:name="_ETM_Q103_254000"/>
      <w:bookmarkEnd w:id="61029"/>
      <w:r>
        <w:rPr>
          <w:rFonts w:hint="cs"/>
          <w:rtl/>
        </w:rPr>
        <w:t xml:space="preserve"> יש חיילים שנטבחו, חרדים.</w:t>
      </w:r>
    </w:p>
    <w:p w:rsidR="005930C5" w:rsidRDefault="005930C5" w:rsidP="00EC0B26">
      <w:pPr>
        <w:rPr>
          <w:rtl/>
        </w:rPr>
      </w:pPr>
      <w:bookmarkStart w:id="61030" w:name="_ETM_Q103_255000"/>
      <w:bookmarkEnd w:id="61030"/>
    </w:p>
    <w:p w:rsidR="005930C5" w:rsidRDefault="005930C5" w:rsidP="00EC0B26">
      <w:pPr>
        <w:pStyle w:val="-"/>
        <w:keepNext/>
        <w:rPr>
          <w:rtl/>
        </w:rPr>
      </w:pPr>
      <w:r w:rsidRPr="003B5E54">
        <w:rPr>
          <w:rStyle w:val="TagStyle"/>
          <w:rtl/>
        </w:rPr>
        <w:t xml:space="preserve"> &lt;&lt; דובר_המשך &gt;&gt; </w:t>
      </w:r>
      <w:r>
        <w:rPr>
          <w:rtl/>
        </w:rPr>
        <w:t>ירון לוי (יש עתיד):</w:t>
      </w:r>
      <w:r w:rsidRPr="003B5E54">
        <w:rPr>
          <w:rStyle w:val="TagStyle"/>
          <w:rtl/>
        </w:rPr>
        <w:t xml:space="preserve"> &lt;&lt; דובר_המשך &gt;&gt;</w:t>
      </w:r>
      <w:r>
        <w:rPr>
          <w:rtl/>
        </w:rPr>
        <w:t xml:space="preserve"> </w:t>
      </w:r>
    </w:p>
    <w:p w:rsidR="005930C5" w:rsidRDefault="005930C5" w:rsidP="005223CB">
      <w:pPr>
        <w:rPr>
          <w:rtl/>
        </w:rPr>
      </w:pPr>
    </w:p>
    <w:p w:rsidR="005930C5" w:rsidRDefault="005930C5" w:rsidP="00FE41F4">
      <w:pPr>
        <w:rPr>
          <w:rtl/>
        </w:rPr>
      </w:pPr>
      <w:bookmarkStart w:id="61031" w:name="_ETM_Q103_256000"/>
      <w:bookmarkEnd w:id="61031"/>
      <w:r>
        <w:rPr>
          <w:rFonts w:hint="cs"/>
          <w:rtl/>
        </w:rPr>
        <w:t>זה בדיוק</w:t>
      </w:r>
      <w:bookmarkStart w:id="61032" w:name="_ETM_Q103_260000"/>
      <w:bookmarkEnd w:id="61032"/>
      <w:r>
        <w:rPr>
          <w:rFonts w:hint="cs"/>
          <w:rtl/>
        </w:rPr>
        <w:t xml:space="preserve"> מה שאני אומר</w:t>
      </w:r>
      <w:r w:rsidR="00FE41F4">
        <w:rPr>
          <w:rFonts w:hint="cs"/>
          <w:rtl/>
        </w:rPr>
        <w:t>.</w:t>
      </w:r>
      <w:r>
        <w:rPr>
          <w:rFonts w:hint="cs"/>
          <w:rtl/>
        </w:rPr>
        <w:t xml:space="preserve"> אנחנו ביחד. המכה הזאת שחטפנו, ה</w:t>
      </w:r>
      <w:bookmarkStart w:id="61033" w:name="_ETM_Q103_249000"/>
      <w:bookmarkStart w:id="61034" w:name="_ETM_Q103_257890"/>
      <w:bookmarkStart w:id="61035" w:name="_ETM_Q103_258069"/>
      <w:bookmarkStart w:id="61036" w:name="_ETM_Q103_259450"/>
      <w:bookmarkStart w:id="61037" w:name="_ETM_Q103_259630"/>
      <w:bookmarkStart w:id="61038" w:name="_ETM_Q103_259900"/>
      <w:bookmarkStart w:id="61039" w:name="_ETM_Q103_260380"/>
      <w:bookmarkStart w:id="61040" w:name="_ETM_Q103_261189"/>
      <w:bookmarkStart w:id="61041" w:name="_ETM_Q103_262060"/>
      <w:bookmarkStart w:id="61042" w:name="_ETM_Q103_262569"/>
      <w:bookmarkStart w:id="61043" w:name="_ETM_Q103_262810"/>
      <w:bookmarkStart w:id="61044" w:name="_ETM_Q103_263500"/>
      <w:bookmarkEnd w:id="61033"/>
      <w:bookmarkEnd w:id="61034"/>
      <w:bookmarkEnd w:id="61035"/>
      <w:bookmarkEnd w:id="61036"/>
      <w:bookmarkEnd w:id="61037"/>
      <w:bookmarkEnd w:id="61038"/>
      <w:bookmarkEnd w:id="61039"/>
      <w:bookmarkEnd w:id="61040"/>
      <w:bookmarkEnd w:id="61041"/>
      <w:bookmarkEnd w:id="61042"/>
      <w:bookmarkEnd w:id="61043"/>
      <w:bookmarkEnd w:id="61044"/>
      <w:r>
        <w:rPr>
          <w:rFonts w:hint="cs"/>
          <w:rtl/>
        </w:rPr>
        <w:t>א</w:t>
      </w:r>
      <w:r w:rsidRPr="00873840">
        <w:rPr>
          <w:rtl/>
        </w:rPr>
        <w:t xml:space="preserve">סון </w:t>
      </w:r>
      <w:bookmarkStart w:id="61045" w:name="_ETM_Q103_263860"/>
      <w:bookmarkEnd w:id="61045"/>
      <w:r w:rsidRPr="00873840">
        <w:rPr>
          <w:rtl/>
        </w:rPr>
        <w:t xml:space="preserve">הזה </w:t>
      </w:r>
      <w:bookmarkStart w:id="61046" w:name="_ETM_Q103_264040"/>
      <w:bookmarkEnd w:id="61046"/>
      <w:r w:rsidRPr="00873840">
        <w:rPr>
          <w:rtl/>
        </w:rPr>
        <w:t xml:space="preserve">של </w:t>
      </w:r>
      <w:bookmarkStart w:id="61047" w:name="_ETM_Q103_264220"/>
      <w:bookmarkEnd w:id="61047"/>
      <w:r w:rsidRPr="00873840">
        <w:rPr>
          <w:rtl/>
        </w:rPr>
        <w:t xml:space="preserve">7 </w:t>
      </w:r>
      <w:bookmarkStart w:id="61048" w:name="_ETM_Q103_264520"/>
      <w:bookmarkEnd w:id="61048"/>
      <w:r w:rsidRPr="00873840">
        <w:rPr>
          <w:rtl/>
        </w:rPr>
        <w:t>באוקטובר</w:t>
      </w:r>
      <w:r w:rsidR="00FE41F4">
        <w:rPr>
          <w:rFonts w:hint="cs"/>
          <w:rtl/>
        </w:rPr>
        <w:t>,</w:t>
      </w:r>
      <w:r w:rsidRPr="00873840">
        <w:rPr>
          <w:rtl/>
        </w:rPr>
        <w:t xml:space="preserve"> </w:t>
      </w:r>
      <w:bookmarkStart w:id="61049" w:name="_ETM_Q103_265630"/>
      <w:bookmarkEnd w:id="61049"/>
      <w:r w:rsidRPr="00873840">
        <w:rPr>
          <w:rtl/>
        </w:rPr>
        <w:t xml:space="preserve">זה </w:t>
      </w:r>
      <w:bookmarkStart w:id="61050" w:name="_ETM_Q103_265840"/>
      <w:bookmarkEnd w:id="61050"/>
      <w:r>
        <w:rPr>
          <w:rFonts w:hint="cs"/>
          <w:rtl/>
        </w:rPr>
        <w:t xml:space="preserve">האסון </w:t>
      </w:r>
      <w:bookmarkStart w:id="61051" w:name="_ETM_Q103_266110"/>
      <w:bookmarkEnd w:id="61051"/>
      <w:r w:rsidRPr="00873840">
        <w:rPr>
          <w:rtl/>
        </w:rPr>
        <w:t xml:space="preserve">של </w:t>
      </w:r>
      <w:bookmarkStart w:id="61052" w:name="_ETM_Q103_266350"/>
      <w:bookmarkEnd w:id="61052"/>
      <w:r w:rsidRPr="00873840">
        <w:rPr>
          <w:rtl/>
        </w:rPr>
        <w:t xml:space="preserve">כולנו </w:t>
      </w:r>
      <w:bookmarkStart w:id="61053" w:name="_ETM_Q103_266709"/>
      <w:bookmarkEnd w:id="61053"/>
      <w:r w:rsidRPr="00873840">
        <w:rPr>
          <w:rtl/>
        </w:rPr>
        <w:t>ביחד</w:t>
      </w:r>
      <w:r>
        <w:rPr>
          <w:rFonts w:hint="cs"/>
          <w:rtl/>
        </w:rPr>
        <w:t>.</w:t>
      </w:r>
      <w:r w:rsidRPr="00873840">
        <w:rPr>
          <w:rtl/>
        </w:rPr>
        <w:t xml:space="preserve"> </w:t>
      </w:r>
      <w:bookmarkStart w:id="61054" w:name="_ETM_Q103_267159"/>
      <w:bookmarkEnd w:id="61054"/>
      <w:r>
        <w:rPr>
          <w:rFonts w:hint="cs"/>
          <w:rtl/>
        </w:rPr>
        <w:t xml:space="preserve">אף </w:t>
      </w:r>
      <w:bookmarkStart w:id="61055" w:name="_ETM_Q103_266000"/>
      <w:bookmarkEnd w:id="61055"/>
      <w:r>
        <w:rPr>
          <w:rFonts w:hint="cs"/>
          <w:rtl/>
        </w:rPr>
        <w:t>אחד לא בדק את סוג הדם שלנו,</w:t>
      </w:r>
      <w:bookmarkStart w:id="61056" w:name="_ETM_Q103_269000"/>
      <w:bookmarkEnd w:id="61056"/>
      <w:r>
        <w:rPr>
          <w:rFonts w:hint="cs"/>
          <w:rtl/>
        </w:rPr>
        <w:t xml:space="preserve"> למי הוא הצביע בבחירות. שחטו את כולנו מעצם היותנו יהודים. </w:t>
      </w:r>
      <w:bookmarkStart w:id="61057" w:name="_ETM_Q103_273000"/>
      <w:bookmarkStart w:id="61058" w:name="_ETM_Q103_267490"/>
      <w:bookmarkStart w:id="61059" w:name="_ETM_Q103_267670"/>
      <w:bookmarkStart w:id="61060" w:name="_ETM_Q103_268119"/>
      <w:bookmarkStart w:id="61061" w:name="_ETM_Q103_268420"/>
      <w:bookmarkStart w:id="61062" w:name="_ETM_Q103_269259"/>
      <w:bookmarkStart w:id="61063" w:name="_ETM_Q103_269830"/>
      <w:bookmarkStart w:id="61064" w:name="_ETM_Q103_270850"/>
      <w:bookmarkStart w:id="61065" w:name="_ETM_Q103_271329"/>
      <w:bookmarkStart w:id="61066" w:name="_ETM_Q103_271420"/>
      <w:bookmarkStart w:id="61067" w:name="_ETM_Q103_273069"/>
      <w:bookmarkStart w:id="61068" w:name="_ETM_Q103_274030"/>
      <w:bookmarkStart w:id="61069" w:name="_ETM_Q103_275170"/>
      <w:bookmarkEnd w:id="61057"/>
      <w:bookmarkEnd w:id="61058"/>
      <w:bookmarkEnd w:id="61059"/>
      <w:bookmarkEnd w:id="61060"/>
      <w:bookmarkEnd w:id="61061"/>
      <w:bookmarkEnd w:id="61062"/>
      <w:bookmarkEnd w:id="61063"/>
      <w:bookmarkEnd w:id="61064"/>
      <w:bookmarkEnd w:id="61065"/>
      <w:bookmarkEnd w:id="61066"/>
      <w:bookmarkEnd w:id="61067"/>
      <w:bookmarkEnd w:id="61068"/>
      <w:bookmarkEnd w:id="61069"/>
    </w:p>
    <w:p w:rsidR="005930C5" w:rsidRDefault="005930C5" w:rsidP="00EC0B26">
      <w:pPr>
        <w:rPr>
          <w:rtl/>
        </w:rPr>
      </w:pPr>
      <w:bookmarkStart w:id="61070" w:name="_ETM_Q103_275000"/>
      <w:bookmarkEnd w:id="61070"/>
    </w:p>
    <w:p w:rsidR="005930C5" w:rsidRDefault="005930C5" w:rsidP="00FE41F4">
      <w:pPr>
        <w:rPr>
          <w:rtl/>
        </w:rPr>
      </w:pPr>
      <w:bookmarkStart w:id="61071" w:name="_ETM_Q103_276000"/>
      <w:bookmarkEnd w:id="61071"/>
      <w:r w:rsidRPr="00873840">
        <w:rPr>
          <w:rtl/>
        </w:rPr>
        <w:t xml:space="preserve">איך </w:t>
      </w:r>
      <w:bookmarkStart w:id="61072" w:name="_ETM_Q103_275409"/>
      <w:bookmarkEnd w:id="61072"/>
      <w:r w:rsidRPr="00873840">
        <w:rPr>
          <w:rtl/>
        </w:rPr>
        <w:t xml:space="preserve">אנחנו </w:t>
      </w:r>
      <w:bookmarkStart w:id="61073" w:name="_ETM_Q103_275709"/>
      <w:bookmarkEnd w:id="61073"/>
      <w:r w:rsidRPr="00873840">
        <w:rPr>
          <w:rtl/>
        </w:rPr>
        <w:t xml:space="preserve">שומרים </w:t>
      </w:r>
      <w:bookmarkStart w:id="61074" w:name="_ETM_Q103_276189"/>
      <w:bookmarkEnd w:id="61074"/>
      <w:r w:rsidRPr="00873840">
        <w:rPr>
          <w:rtl/>
        </w:rPr>
        <w:t xml:space="preserve">על </w:t>
      </w:r>
      <w:bookmarkStart w:id="61075" w:name="_ETM_Q103_277390"/>
      <w:bookmarkEnd w:id="61075"/>
      <w:r w:rsidRPr="00873840">
        <w:rPr>
          <w:rtl/>
        </w:rPr>
        <w:t xml:space="preserve">המדינה </w:t>
      </w:r>
      <w:bookmarkStart w:id="61076" w:name="_ETM_Q103_277990"/>
      <w:bookmarkEnd w:id="61076"/>
      <w:r w:rsidRPr="00873840">
        <w:rPr>
          <w:rtl/>
        </w:rPr>
        <w:t xml:space="preserve">הזאת </w:t>
      </w:r>
      <w:bookmarkStart w:id="61077" w:name="_ETM_Q103_278259"/>
      <w:bookmarkEnd w:id="61077"/>
      <w:r w:rsidRPr="00873840">
        <w:rPr>
          <w:rtl/>
        </w:rPr>
        <w:t xml:space="preserve">ואיך </w:t>
      </w:r>
      <w:bookmarkStart w:id="61078" w:name="_ETM_Q103_278439"/>
      <w:bookmarkEnd w:id="61078"/>
      <w:r w:rsidRPr="00873840">
        <w:rPr>
          <w:rtl/>
        </w:rPr>
        <w:t xml:space="preserve">אנחנו </w:t>
      </w:r>
      <w:bookmarkStart w:id="61079" w:name="_ETM_Q103_278740"/>
      <w:bookmarkEnd w:id="61079"/>
      <w:r w:rsidRPr="00873840">
        <w:rPr>
          <w:rtl/>
        </w:rPr>
        <w:t xml:space="preserve">גורמים </w:t>
      </w:r>
      <w:bookmarkStart w:id="61080" w:name="_ETM_Q103_279040"/>
      <w:bookmarkEnd w:id="61080"/>
      <w:r w:rsidRPr="00873840">
        <w:rPr>
          <w:rtl/>
        </w:rPr>
        <w:t xml:space="preserve">לכך </w:t>
      </w:r>
      <w:bookmarkStart w:id="61081" w:name="_ETM_Q103_279280"/>
      <w:bookmarkEnd w:id="61081"/>
      <w:r w:rsidRPr="00873840">
        <w:rPr>
          <w:rtl/>
        </w:rPr>
        <w:t>ש</w:t>
      </w:r>
      <w:r>
        <w:rPr>
          <w:rFonts w:hint="cs"/>
          <w:rtl/>
        </w:rPr>
        <w:t xml:space="preserve">יהיה לנו צבא חזק בלי לבטל את עולם התורה? או </w:t>
      </w:r>
      <w:bookmarkStart w:id="61082" w:name="_ETM_Q103_282000"/>
      <w:bookmarkEnd w:id="61082"/>
      <w:r>
        <w:rPr>
          <w:rFonts w:hint="cs"/>
          <w:rtl/>
        </w:rPr>
        <w:t xml:space="preserve">שגם וגם? איך מוצאים את שביל הזהב, הרמב"ם? איך משתמשים </w:t>
      </w:r>
      <w:bookmarkStart w:id="61083" w:name="_ETM_Q103_287000"/>
      <w:bookmarkEnd w:id="61083"/>
      <w:r>
        <w:rPr>
          <w:rFonts w:hint="cs"/>
          <w:rtl/>
        </w:rPr>
        <w:t xml:space="preserve">בתורה כדי לחבר ולא לפצל? כי </w:t>
      </w:r>
      <w:bookmarkStart w:id="61084" w:name="_ETM_Q103_279819"/>
      <w:bookmarkStart w:id="61085" w:name="_ETM_Q103_280930"/>
      <w:bookmarkStart w:id="61086" w:name="_ETM_Q103_281290"/>
      <w:bookmarkStart w:id="61087" w:name="_ETM_Q103_281709"/>
      <w:bookmarkStart w:id="61088" w:name="_ETM_Q103_281830"/>
      <w:bookmarkStart w:id="61089" w:name="_ETM_Q103_282100"/>
      <w:bookmarkStart w:id="61090" w:name="_ETM_Q103_282790"/>
      <w:bookmarkStart w:id="61091" w:name="_ETM_Q103_282940"/>
      <w:bookmarkStart w:id="61092" w:name="_ETM_Q103_283360"/>
      <w:bookmarkStart w:id="61093" w:name="_ETM_Q103_283930"/>
      <w:bookmarkStart w:id="61094" w:name="_ETM_Q103_284110"/>
      <w:bookmarkStart w:id="61095" w:name="_ETM_Q103_284530"/>
      <w:bookmarkStart w:id="61096" w:name="_ETM_Q103_284680"/>
      <w:bookmarkStart w:id="61097" w:name="_ETM_Q103_284980"/>
      <w:bookmarkStart w:id="61098" w:name="_ETM_Q103_285790"/>
      <w:bookmarkStart w:id="61099" w:name="_ETM_Q103_287569"/>
      <w:bookmarkStart w:id="61100" w:name="_ETM_Q103_287779"/>
      <w:bookmarkStart w:id="61101" w:name="_ETM_Q103_288319"/>
      <w:bookmarkStart w:id="61102" w:name="_ETM_Q103_288709"/>
      <w:bookmarkStart w:id="61103" w:name="_ETM_Q103_288950"/>
      <w:bookmarkStart w:id="61104" w:name="_ETM_Q103_289459"/>
      <w:bookmarkStart w:id="61105" w:name="_ETM_Q103_289669"/>
      <w:bookmarkStart w:id="61106" w:name="_ETM_Q103_291490"/>
      <w:bookmarkStart w:id="61107" w:name="_ETM_Q103_291670"/>
      <w:bookmarkEnd w:id="61084"/>
      <w:bookmarkEnd w:id="61085"/>
      <w:bookmarkEnd w:id="61086"/>
      <w:bookmarkEnd w:id="61087"/>
      <w:bookmarkEnd w:id="61088"/>
      <w:bookmarkEnd w:id="61089"/>
      <w:bookmarkEnd w:id="61090"/>
      <w:bookmarkEnd w:id="61091"/>
      <w:bookmarkEnd w:id="61092"/>
      <w:bookmarkEnd w:id="61093"/>
      <w:bookmarkEnd w:id="61094"/>
      <w:bookmarkEnd w:id="61095"/>
      <w:bookmarkEnd w:id="61096"/>
      <w:bookmarkEnd w:id="61097"/>
      <w:bookmarkEnd w:id="61098"/>
      <w:bookmarkEnd w:id="61099"/>
      <w:bookmarkEnd w:id="61100"/>
      <w:bookmarkEnd w:id="61101"/>
      <w:bookmarkEnd w:id="61102"/>
      <w:bookmarkEnd w:id="61103"/>
      <w:bookmarkEnd w:id="61104"/>
      <w:bookmarkEnd w:id="61105"/>
      <w:bookmarkEnd w:id="61106"/>
      <w:bookmarkEnd w:id="61107"/>
      <w:r w:rsidRPr="00873840">
        <w:rPr>
          <w:rtl/>
        </w:rPr>
        <w:t xml:space="preserve">כל </w:t>
      </w:r>
      <w:bookmarkStart w:id="61108" w:name="_ETM_Q103_291939"/>
      <w:bookmarkEnd w:id="61108"/>
      <w:r w:rsidRPr="00873840">
        <w:rPr>
          <w:rtl/>
        </w:rPr>
        <w:t xml:space="preserve">השיח </w:t>
      </w:r>
      <w:bookmarkStart w:id="61109" w:name="_ETM_Q103_292299"/>
      <w:bookmarkEnd w:id="61109"/>
      <w:r w:rsidRPr="00873840">
        <w:rPr>
          <w:rtl/>
        </w:rPr>
        <w:t xml:space="preserve">כאן </w:t>
      </w:r>
      <w:bookmarkStart w:id="61110" w:name="_ETM_Q103_292509"/>
      <w:bookmarkEnd w:id="61110"/>
      <w:r w:rsidRPr="00873840">
        <w:rPr>
          <w:rtl/>
        </w:rPr>
        <w:t xml:space="preserve">זה </w:t>
      </w:r>
      <w:bookmarkStart w:id="61111" w:name="_ETM_Q103_292659"/>
      <w:bookmarkEnd w:id="61111"/>
      <w:r>
        <w:rPr>
          <w:rFonts w:hint="cs"/>
          <w:rtl/>
        </w:rPr>
        <w:t>"</w:t>
      </w:r>
      <w:r w:rsidRPr="00873840">
        <w:rPr>
          <w:rtl/>
        </w:rPr>
        <w:t>אתם</w:t>
      </w:r>
      <w:r>
        <w:rPr>
          <w:rFonts w:hint="cs"/>
          <w:rtl/>
        </w:rPr>
        <w:t>"</w:t>
      </w:r>
      <w:r w:rsidRPr="00873840">
        <w:rPr>
          <w:rtl/>
        </w:rPr>
        <w:t xml:space="preserve"> </w:t>
      </w:r>
      <w:bookmarkStart w:id="61112" w:name="_ETM_Q103_292990"/>
      <w:bookmarkEnd w:id="61112"/>
      <w:r w:rsidRPr="00873840">
        <w:rPr>
          <w:rtl/>
        </w:rPr>
        <w:t>ו</w:t>
      </w:r>
      <w:r>
        <w:rPr>
          <w:rFonts w:hint="cs"/>
          <w:rtl/>
        </w:rPr>
        <w:t>"</w:t>
      </w:r>
      <w:r w:rsidRPr="00873840">
        <w:rPr>
          <w:rtl/>
        </w:rPr>
        <w:t>אנחנו</w:t>
      </w:r>
      <w:r>
        <w:rPr>
          <w:rFonts w:hint="cs"/>
          <w:rtl/>
        </w:rPr>
        <w:t>",</w:t>
      </w:r>
      <w:r w:rsidRPr="00873840">
        <w:rPr>
          <w:rtl/>
        </w:rPr>
        <w:t xml:space="preserve"> </w:t>
      </w:r>
      <w:bookmarkStart w:id="61113" w:name="_ETM_Q103_294460"/>
      <w:bookmarkEnd w:id="61113"/>
      <w:r w:rsidRPr="00873840">
        <w:rPr>
          <w:rtl/>
        </w:rPr>
        <w:t xml:space="preserve">גם </w:t>
      </w:r>
      <w:bookmarkStart w:id="61114" w:name="_ETM_Q103_294790"/>
      <w:bookmarkEnd w:id="61114"/>
      <w:r w:rsidRPr="00873840">
        <w:rPr>
          <w:rtl/>
        </w:rPr>
        <w:t xml:space="preserve">אחרי </w:t>
      </w:r>
      <w:bookmarkStart w:id="61115" w:name="_ETM_Q103_295060"/>
      <w:bookmarkEnd w:id="61115"/>
      <w:r w:rsidRPr="00873840">
        <w:rPr>
          <w:rtl/>
        </w:rPr>
        <w:t xml:space="preserve">7 </w:t>
      </w:r>
      <w:bookmarkStart w:id="61116" w:name="_ETM_Q103_295450"/>
      <w:bookmarkEnd w:id="61116"/>
      <w:r w:rsidRPr="00873840">
        <w:rPr>
          <w:rtl/>
        </w:rPr>
        <w:t xml:space="preserve">באוקטובר </w:t>
      </w:r>
      <w:bookmarkStart w:id="61117" w:name="_ETM_Q103_295900"/>
      <w:bookmarkStart w:id="61118" w:name="_ETM_Q103_294000"/>
      <w:bookmarkStart w:id="61119" w:name="_ETM_Q103_295000"/>
      <w:bookmarkEnd w:id="61117"/>
      <w:bookmarkEnd w:id="61118"/>
      <w:bookmarkEnd w:id="61119"/>
      <w:r w:rsidR="00FE41F4">
        <w:rPr>
          <w:rFonts w:hint="cs"/>
          <w:rtl/>
        </w:rPr>
        <w:t xml:space="preserve">– </w:t>
      </w:r>
      <w:r w:rsidRPr="00873840">
        <w:rPr>
          <w:rtl/>
        </w:rPr>
        <w:t xml:space="preserve">ואני </w:t>
      </w:r>
      <w:bookmarkStart w:id="61120" w:name="_ETM_Q103_296140"/>
      <w:bookmarkEnd w:id="61120"/>
      <w:r w:rsidRPr="00873840">
        <w:rPr>
          <w:rtl/>
        </w:rPr>
        <w:t xml:space="preserve">אומר </w:t>
      </w:r>
      <w:bookmarkStart w:id="61121" w:name="_ETM_Q103_296350"/>
      <w:bookmarkEnd w:id="61121"/>
      <w:r w:rsidRPr="00873840">
        <w:rPr>
          <w:rtl/>
        </w:rPr>
        <w:t>לך</w:t>
      </w:r>
      <w:r>
        <w:rPr>
          <w:rFonts w:hint="cs"/>
          <w:rtl/>
        </w:rPr>
        <w:t>,</w:t>
      </w:r>
      <w:r w:rsidRPr="00873840">
        <w:rPr>
          <w:rtl/>
        </w:rPr>
        <w:t xml:space="preserve"> </w:t>
      </w:r>
      <w:bookmarkStart w:id="61122" w:name="_ETM_Q103_296619"/>
      <w:bookmarkEnd w:id="61122"/>
      <w:r w:rsidRPr="00873840">
        <w:rPr>
          <w:rtl/>
        </w:rPr>
        <w:t xml:space="preserve">אומרים </w:t>
      </w:r>
      <w:bookmarkStart w:id="61123" w:name="_ETM_Q103_296890"/>
      <w:bookmarkEnd w:id="61123"/>
      <w:r w:rsidRPr="00873840">
        <w:rPr>
          <w:rtl/>
        </w:rPr>
        <w:t>לי</w:t>
      </w:r>
      <w:r>
        <w:rPr>
          <w:rFonts w:hint="cs"/>
          <w:rtl/>
        </w:rPr>
        <w:t>:</w:t>
      </w:r>
      <w:r w:rsidRPr="00873840">
        <w:rPr>
          <w:rtl/>
        </w:rPr>
        <w:t xml:space="preserve"> </w:t>
      </w:r>
      <w:bookmarkStart w:id="61124" w:name="_ETM_Q103_297009"/>
      <w:bookmarkEnd w:id="61124"/>
      <w:r>
        <w:rPr>
          <w:rFonts w:hint="cs"/>
          <w:rtl/>
        </w:rPr>
        <w:t>מ</w:t>
      </w:r>
      <w:r w:rsidRPr="00873840">
        <w:rPr>
          <w:rtl/>
        </w:rPr>
        <w:t xml:space="preserve">איזה </w:t>
      </w:r>
      <w:bookmarkStart w:id="61125" w:name="_ETM_Q103_297220"/>
      <w:bookmarkEnd w:id="61125"/>
      <w:r w:rsidRPr="00873840">
        <w:rPr>
          <w:rtl/>
        </w:rPr>
        <w:t xml:space="preserve">מחנה </w:t>
      </w:r>
      <w:bookmarkStart w:id="61126" w:name="_ETM_Q103_297610"/>
      <w:bookmarkEnd w:id="61126"/>
      <w:r w:rsidRPr="00873840">
        <w:rPr>
          <w:rtl/>
        </w:rPr>
        <w:t>אתה</w:t>
      </w:r>
      <w:r>
        <w:rPr>
          <w:rFonts w:hint="cs"/>
          <w:rtl/>
        </w:rPr>
        <w:t>?</w:t>
      </w:r>
      <w:r w:rsidRPr="00873840">
        <w:rPr>
          <w:rtl/>
        </w:rPr>
        <w:t xml:space="preserve"> </w:t>
      </w:r>
      <w:bookmarkStart w:id="61127" w:name="_ETM_Q103_297790"/>
      <w:bookmarkEnd w:id="61127"/>
      <w:r>
        <w:rPr>
          <w:rFonts w:hint="cs"/>
          <w:rtl/>
        </w:rPr>
        <w:t xml:space="preserve">ואני אומר: אני לא </w:t>
      </w:r>
      <w:bookmarkStart w:id="61128" w:name="_ETM_Q103_297000"/>
      <w:bookmarkEnd w:id="61128"/>
      <w:r>
        <w:rPr>
          <w:rFonts w:hint="cs"/>
          <w:rtl/>
        </w:rPr>
        <w:t xml:space="preserve">ממחנה, אני כאן לייצג ציבור. ואם זה ציבור חרדי שצריך, </w:t>
      </w:r>
      <w:bookmarkStart w:id="61129" w:name="_ETM_Q103_302000"/>
      <w:bookmarkEnd w:id="61129"/>
      <w:r>
        <w:rPr>
          <w:rFonts w:hint="cs"/>
          <w:rtl/>
        </w:rPr>
        <w:t xml:space="preserve">ואם </w:t>
      </w:r>
      <w:bookmarkStart w:id="61130" w:name="_ETM_Q103_297939"/>
      <w:bookmarkStart w:id="61131" w:name="_ETM_Q103_298090"/>
      <w:bookmarkStart w:id="61132" w:name="_ETM_Q103_298210"/>
      <w:bookmarkStart w:id="61133" w:name="_ETM_Q103_300279"/>
      <w:bookmarkStart w:id="61134" w:name="_ETM_Q103_300520"/>
      <w:bookmarkStart w:id="61135" w:name="_ETM_Q103_300759"/>
      <w:bookmarkStart w:id="61136" w:name="_ETM_Q103_301179"/>
      <w:bookmarkStart w:id="61137" w:name="_ETM_Q103_302580"/>
      <w:bookmarkStart w:id="61138" w:name="_ETM_Q103_302790"/>
      <w:bookmarkStart w:id="61139" w:name="_ETM_Q103_302909"/>
      <w:bookmarkStart w:id="61140" w:name="_ETM_Q103_303270"/>
      <w:bookmarkStart w:id="61141" w:name="_ETM_Q103_303689"/>
      <w:bookmarkStart w:id="61142" w:name="_ETM_Q103_304500"/>
      <w:bookmarkStart w:id="61143" w:name="_ETM_Q103_304740"/>
      <w:bookmarkEnd w:id="61130"/>
      <w:bookmarkEnd w:id="61131"/>
      <w:bookmarkEnd w:id="61132"/>
      <w:bookmarkEnd w:id="61133"/>
      <w:bookmarkEnd w:id="61134"/>
      <w:bookmarkEnd w:id="61135"/>
      <w:bookmarkEnd w:id="61136"/>
      <w:bookmarkEnd w:id="61137"/>
      <w:bookmarkEnd w:id="61138"/>
      <w:bookmarkEnd w:id="61139"/>
      <w:bookmarkEnd w:id="61140"/>
      <w:bookmarkEnd w:id="61141"/>
      <w:bookmarkEnd w:id="61142"/>
      <w:bookmarkEnd w:id="61143"/>
      <w:r w:rsidRPr="00873840">
        <w:rPr>
          <w:rtl/>
        </w:rPr>
        <w:t xml:space="preserve">אני </w:t>
      </w:r>
      <w:bookmarkStart w:id="61144" w:name="_ETM_Q103_304860"/>
      <w:bookmarkEnd w:id="61144"/>
      <w:r w:rsidRPr="00873840">
        <w:rPr>
          <w:rtl/>
        </w:rPr>
        <w:t xml:space="preserve">מתעסק </w:t>
      </w:r>
      <w:bookmarkStart w:id="61145" w:name="_ETM_Q103_305280"/>
      <w:bookmarkEnd w:id="61145"/>
      <w:r w:rsidRPr="00873840">
        <w:rPr>
          <w:rtl/>
        </w:rPr>
        <w:t xml:space="preserve">במערכת </w:t>
      </w:r>
      <w:bookmarkStart w:id="61146" w:name="_ETM_Q103_305970"/>
      <w:bookmarkEnd w:id="61146"/>
      <w:r w:rsidRPr="00873840">
        <w:rPr>
          <w:rtl/>
        </w:rPr>
        <w:t xml:space="preserve">בריאות </w:t>
      </w:r>
      <w:bookmarkStart w:id="61147" w:name="_ETM_Q103_306240"/>
      <w:bookmarkEnd w:id="61147"/>
      <w:r w:rsidRPr="00873840">
        <w:rPr>
          <w:rtl/>
        </w:rPr>
        <w:t xml:space="preserve">הנפש </w:t>
      </w:r>
      <w:bookmarkStart w:id="61148" w:name="_ETM_Q103_307360"/>
      <w:bookmarkEnd w:id="61148"/>
      <w:r w:rsidRPr="00873840">
        <w:rPr>
          <w:rtl/>
        </w:rPr>
        <w:t xml:space="preserve">ונסגר </w:t>
      </w:r>
      <w:bookmarkStart w:id="61149" w:name="_ETM_Q103_308650"/>
      <w:bookmarkEnd w:id="61149"/>
      <w:r w:rsidRPr="00873840">
        <w:rPr>
          <w:rtl/>
        </w:rPr>
        <w:t xml:space="preserve">הסכם </w:t>
      </w:r>
      <w:bookmarkStart w:id="61150" w:name="_ETM_Q103_310300"/>
      <w:bookmarkEnd w:id="61150"/>
      <w:r>
        <w:rPr>
          <w:rFonts w:hint="cs"/>
          <w:rtl/>
        </w:rPr>
        <w:t>ל</w:t>
      </w:r>
      <w:r w:rsidRPr="00873840">
        <w:rPr>
          <w:rtl/>
        </w:rPr>
        <w:t xml:space="preserve">פסיכולוגים </w:t>
      </w:r>
      <w:bookmarkStart w:id="61151" w:name="_ETM_Q103_310900"/>
      <w:bookmarkEnd w:id="61151"/>
      <w:r w:rsidRPr="00873840">
        <w:rPr>
          <w:rtl/>
        </w:rPr>
        <w:t xml:space="preserve">שיחזרו </w:t>
      </w:r>
      <w:bookmarkStart w:id="61152" w:name="_ETM_Q103_311410"/>
      <w:bookmarkEnd w:id="61152"/>
      <w:r w:rsidRPr="00873840">
        <w:rPr>
          <w:rtl/>
        </w:rPr>
        <w:t xml:space="preserve">לשירות </w:t>
      </w:r>
      <w:bookmarkStart w:id="61153" w:name="_ETM_Q103_311770"/>
      <w:bookmarkEnd w:id="61153"/>
      <w:r w:rsidRPr="00873840">
        <w:rPr>
          <w:rtl/>
        </w:rPr>
        <w:t>הציבורי</w:t>
      </w:r>
      <w:r>
        <w:rPr>
          <w:rFonts w:hint="cs"/>
          <w:rtl/>
        </w:rPr>
        <w:t>,</w:t>
      </w:r>
      <w:r w:rsidRPr="00873840">
        <w:rPr>
          <w:rtl/>
        </w:rPr>
        <w:t xml:space="preserve"> </w:t>
      </w:r>
      <w:bookmarkStart w:id="61154" w:name="_ETM_Q103_312220"/>
      <w:bookmarkEnd w:id="61154"/>
      <w:r w:rsidRPr="00873840">
        <w:rPr>
          <w:rtl/>
        </w:rPr>
        <w:t xml:space="preserve">זה </w:t>
      </w:r>
      <w:bookmarkStart w:id="61155" w:name="_ETM_Q103_312490"/>
      <w:bookmarkEnd w:id="61155"/>
      <w:r w:rsidRPr="00873840">
        <w:rPr>
          <w:rtl/>
        </w:rPr>
        <w:t xml:space="preserve">נוגע </w:t>
      </w:r>
      <w:bookmarkStart w:id="61156" w:name="_ETM_Q103_312880"/>
      <w:bookmarkEnd w:id="61156"/>
      <w:r w:rsidRPr="00873840">
        <w:rPr>
          <w:rtl/>
        </w:rPr>
        <w:t xml:space="preserve">גם </w:t>
      </w:r>
      <w:bookmarkStart w:id="61157" w:name="_ETM_Q103_313090"/>
      <w:bookmarkEnd w:id="61157"/>
      <w:r w:rsidRPr="00873840">
        <w:rPr>
          <w:rtl/>
        </w:rPr>
        <w:t xml:space="preserve">בציבור </w:t>
      </w:r>
      <w:bookmarkStart w:id="61158" w:name="_ETM_Q103_313510"/>
      <w:bookmarkEnd w:id="61158"/>
      <w:r w:rsidRPr="00873840">
        <w:rPr>
          <w:rtl/>
        </w:rPr>
        <w:t>החרדי</w:t>
      </w:r>
      <w:r>
        <w:rPr>
          <w:rFonts w:hint="cs"/>
          <w:rtl/>
        </w:rPr>
        <w:t>,</w:t>
      </w:r>
      <w:r w:rsidRPr="00873840">
        <w:rPr>
          <w:rtl/>
        </w:rPr>
        <w:t xml:space="preserve"> </w:t>
      </w:r>
      <w:bookmarkStart w:id="61159" w:name="_ETM_Q103_314989"/>
      <w:bookmarkEnd w:id="61159"/>
      <w:r w:rsidRPr="00873840">
        <w:rPr>
          <w:rtl/>
        </w:rPr>
        <w:t xml:space="preserve">גם </w:t>
      </w:r>
      <w:bookmarkStart w:id="61160" w:name="_ETM_Q103_315290"/>
      <w:bookmarkEnd w:id="61160"/>
      <w:r w:rsidRPr="00873840">
        <w:rPr>
          <w:rtl/>
        </w:rPr>
        <w:t xml:space="preserve">בציבור </w:t>
      </w:r>
      <w:bookmarkStart w:id="61161" w:name="_ETM_Q103_315680"/>
      <w:bookmarkEnd w:id="61161"/>
      <w:r w:rsidRPr="00873840">
        <w:rPr>
          <w:rtl/>
        </w:rPr>
        <w:t>החילוני</w:t>
      </w:r>
      <w:r>
        <w:rPr>
          <w:rFonts w:hint="cs"/>
          <w:rtl/>
        </w:rPr>
        <w:t>,</w:t>
      </w:r>
      <w:r w:rsidRPr="00873840">
        <w:rPr>
          <w:rtl/>
        </w:rPr>
        <w:t xml:space="preserve"> </w:t>
      </w:r>
      <w:bookmarkStart w:id="61162" w:name="_ETM_Q103_316430"/>
      <w:bookmarkEnd w:id="61162"/>
      <w:r w:rsidRPr="00873840">
        <w:rPr>
          <w:rtl/>
        </w:rPr>
        <w:t xml:space="preserve">בכל </w:t>
      </w:r>
      <w:bookmarkStart w:id="61163" w:name="_ETM_Q103_316909"/>
      <w:bookmarkEnd w:id="61163"/>
      <w:r>
        <w:rPr>
          <w:rFonts w:hint="cs"/>
          <w:rtl/>
        </w:rPr>
        <w:t xml:space="preserve">קצוות המדינה. לכל ילדי ישראל אנחנו רוצים </w:t>
      </w:r>
      <w:bookmarkStart w:id="61164" w:name="_ETM_Q103_318000"/>
      <w:bookmarkEnd w:id="61164"/>
      <w:r>
        <w:rPr>
          <w:rFonts w:hint="cs"/>
          <w:rtl/>
        </w:rPr>
        <w:t xml:space="preserve">שיהיה טוב. </w:t>
      </w:r>
      <w:bookmarkStart w:id="61165" w:name="_ETM_Q103_319000"/>
      <w:bookmarkEnd w:id="61165"/>
      <w:r>
        <w:rPr>
          <w:rFonts w:hint="cs"/>
          <w:rtl/>
        </w:rPr>
        <w:t xml:space="preserve">אבל אתה כאן אומר: אין מי שידאג לנו. ואני </w:t>
      </w:r>
      <w:bookmarkStart w:id="61166" w:name="_ETM_Q103_320000"/>
      <w:bookmarkEnd w:id="61166"/>
      <w:r>
        <w:rPr>
          <w:rFonts w:hint="cs"/>
          <w:rtl/>
        </w:rPr>
        <w:t xml:space="preserve">אומר: מי זה "לנו"? </w:t>
      </w:r>
    </w:p>
    <w:p w:rsidR="005930C5" w:rsidRDefault="005930C5" w:rsidP="00EC0B26">
      <w:pPr>
        <w:rPr>
          <w:rtl/>
        </w:rPr>
      </w:pPr>
    </w:p>
    <w:p w:rsidR="005930C5" w:rsidRDefault="005930C5" w:rsidP="00EC0B26">
      <w:pPr>
        <w:rPr>
          <w:rtl/>
        </w:rPr>
      </w:pPr>
      <w:bookmarkStart w:id="61167" w:name="_ETM_Q103_322000"/>
      <w:bookmarkEnd w:id="61167"/>
      <w:r>
        <w:rPr>
          <w:rFonts w:hint="cs"/>
          <w:rtl/>
        </w:rPr>
        <w:t xml:space="preserve">עכשיו אנחנו מתקרבים לחג </w:t>
      </w:r>
      <w:bookmarkStart w:id="61168" w:name="_ETM_Q103_326000"/>
      <w:bookmarkEnd w:id="61168"/>
      <w:r>
        <w:rPr>
          <w:rFonts w:hint="cs"/>
          <w:rtl/>
        </w:rPr>
        <w:t xml:space="preserve">הפסח. כמה משפחות מתחת לקו העוני? מאות אלפים אם </w:t>
      </w:r>
      <w:bookmarkStart w:id="61169" w:name="_ETM_Q103_333000"/>
      <w:bookmarkEnd w:id="61169"/>
      <w:r>
        <w:rPr>
          <w:rFonts w:hint="cs"/>
          <w:rtl/>
        </w:rPr>
        <w:t xml:space="preserve">לא מיליון. </w:t>
      </w:r>
    </w:p>
    <w:p w:rsidR="005930C5" w:rsidRDefault="005930C5" w:rsidP="00EC0B26">
      <w:pPr>
        <w:rPr>
          <w:rtl/>
        </w:rPr>
      </w:pPr>
      <w:bookmarkStart w:id="61170" w:name="_ETM_Q103_334000"/>
      <w:bookmarkStart w:id="61171" w:name="_ETM_Q103_335000"/>
      <w:bookmarkEnd w:id="61170"/>
      <w:bookmarkEnd w:id="61171"/>
    </w:p>
    <w:p w:rsidR="005930C5" w:rsidRDefault="005930C5" w:rsidP="00EC0B26">
      <w:pPr>
        <w:pStyle w:val="af7"/>
        <w:keepNext/>
        <w:rPr>
          <w:rtl/>
        </w:rPr>
      </w:pPr>
      <w:bookmarkStart w:id="61172" w:name="ET_interruption_קריאה_10"/>
      <w:r w:rsidRPr="003B5E54">
        <w:rPr>
          <w:rStyle w:val="TagStyle"/>
          <w:rtl/>
        </w:rPr>
        <w:t xml:space="preserve"> &lt;&lt; קריאה &gt;&gt; </w:t>
      </w:r>
      <w:r>
        <w:rPr>
          <w:rtl/>
        </w:rPr>
        <w:t>קריאה:</w:t>
      </w:r>
      <w:r w:rsidRPr="003B5E54">
        <w:rPr>
          <w:rStyle w:val="TagStyle"/>
          <w:rtl/>
        </w:rPr>
        <w:t xml:space="preserve"> &lt;&lt; קריאה &gt;&gt;</w:t>
      </w:r>
      <w:r>
        <w:rPr>
          <w:rtl/>
        </w:rPr>
        <w:t xml:space="preserve"> </w:t>
      </w:r>
      <w:bookmarkEnd w:id="61172"/>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bookmarkStart w:id="61173" w:name="ET_speakercontinue_6574_11"/>
      <w:r w:rsidRPr="003B5E54">
        <w:rPr>
          <w:rStyle w:val="TagStyle"/>
          <w:rtl/>
        </w:rPr>
        <w:t xml:space="preserve"> &lt;&lt; דובר_המשך &gt;&gt; </w:t>
      </w:r>
      <w:r>
        <w:rPr>
          <w:rtl/>
        </w:rPr>
        <w:t>ירון לוי (יש עתיד):</w:t>
      </w:r>
      <w:r w:rsidRPr="003B5E54">
        <w:rPr>
          <w:rStyle w:val="TagStyle"/>
          <w:rtl/>
        </w:rPr>
        <w:t xml:space="preserve"> &lt;&lt; דובר_המשך &gt;&gt;</w:t>
      </w:r>
      <w:r>
        <w:rPr>
          <w:rtl/>
        </w:rPr>
        <w:t xml:space="preserve"> </w:t>
      </w:r>
      <w:bookmarkEnd w:id="61173"/>
    </w:p>
    <w:p w:rsidR="005930C5" w:rsidRDefault="005930C5" w:rsidP="005223CB">
      <w:pPr>
        <w:rPr>
          <w:rtl/>
        </w:rPr>
      </w:pPr>
    </w:p>
    <w:p w:rsidR="005930C5" w:rsidRDefault="005930C5" w:rsidP="00EC0B26">
      <w:pPr>
        <w:rPr>
          <w:rtl/>
        </w:rPr>
      </w:pPr>
      <w:bookmarkStart w:id="61174" w:name="_ETM_Q103_336000"/>
      <w:bookmarkEnd w:id="61174"/>
      <w:r>
        <w:rPr>
          <w:rFonts w:hint="cs"/>
          <w:rtl/>
        </w:rPr>
        <w:t>השאלה שלי, האם האנשים</w:t>
      </w:r>
      <w:bookmarkStart w:id="61175" w:name="_ETM_Q103_341000"/>
      <w:bookmarkEnd w:id="61175"/>
      <w:r>
        <w:rPr>
          <w:rFonts w:hint="cs"/>
          <w:rtl/>
        </w:rPr>
        <w:t xml:space="preserve"> שלכם זכאים לתלושי מזון, או שהמדינה מסתכלת באופן גורף על </w:t>
      </w:r>
      <w:bookmarkStart w:id="61176" w:name="_ETM_Q103_345000"/>
      <w:bookmarkEnd w:id="61176"/>
      <w:r>
        <w:rPr>
          <w:rFonts w:hint="cs"/>
          <w:rtl/>
        </w:rPr>
        <w:t>כלל הציבור שזקוק?</w:t>
      </w:r>
    </w:p>
    <w:p w:rsidR="005930C5" w:rsidRDefault="005930C5" w:rsidP="00EC0B26">
      <w:pPr>
        <w:rPr>
          <w:rtl/>
        </w:rPr>
      </w:pPr>
    </w:p>
    <w:p w:rsidR="005930C5" w:rsidRDefault="005930C5" w:rsidP="00EC0B26">
      <w:pPr>
        <w:pStyle w:val="af7"/>
        <w:keepNext/>
        <w:rPr>
          <w:rtl/>
        </w:rPr>
      </w:pPr>
      <w:bookmarkStart w:id="61177" w:name="ET_interruption_5726_12"/>
      <w:r w:rsidRPr="003B5E54">
        <w:rPr>
          <w:rStyle w:val="TagStyle"/>
          <w:rtl/>
        </w:rPr>
        <w:t xml:space="preserve"> &lt;&lt; קריאה &gt;&gt; </w:t>
      </w:r>
      <w:r>
        <w:rPr>
          <w:rtl/>
        </w:rPr>
        <w:t>ינון אזולאי (ש"ס):</w:t>
      </w:r>
      <w:r w:rsidRPr="003B5E54">
        <w:rPr>
          <w:rStyle w:val="TagStyle"/>
          <w:rtl/>
        </w:rPr>
        <w:t xml:space="preserve"> &lt;&lt; קריאה &gt;&gt;</w:t>
      </w:r>
      <w:r>
        <w:rPr>
          <w:rtl/>
        </w:rPr>
        <w:t xml:space="preserve"> </w:t>
      </w:r>
      <w:bookmarkEnd w:id="61177"/>
    </w:p>
    <w:p w:rsidR="005930C5" w:rsidRDefault="005930C5" w:rsidP="005223CB">
      <w:pPr>
        <w:rPr>
          <w:rtl/>
        </w:rPr>
      </w:pPr>
    </w:p>
    <w:p w:rsidR="005930C5" w:rsidRPr="003B5E54" w:rsidRDefault="005930C5" w:rsidP="00FE41F4">
      <w:pPr>
        <w:rPr>
          <w:rtl/>
        </w:rPr>
      </w:pPr>
      <w:bookmarkStart w:id="61178" w:name="_ETM_Q103_348000"/>
      <w:bookmarkEnd w:id="61178"/>
      <w:r>
        <w:rPr>
          <w:rFonts w:hint="cs"/>
          <w:rtl/>
        </w:rPr>
        <w:t xml:space="preserve">ברור שהמדינה מסתכלת </w:t>
      </w:r>
      <w:r w:rsidR="00BB368D">
        <w:rPr>
          <w:rFonts w:hint="cs"/>
          <w:rtl/>
        </w:rPr>
        <w:t>– – –</w:t>
      </w:r>
      <w:r>
        <w:rPr>
          <w:rFonts w:hint="cs"/>
          <w:rtl/>
        </w:rPr>
        <w:t xml:space="preserve"> 277 מיליון עכשיו בשוברי מזון.</w:t>
      </w:r>
      <w:bookmarkStart w:id="61179" w:name="_ETM_Q103_352000"/>
      <w:bookmarkEnd w:id="61179"/>
      <w:r>
        <w:rPr>
          <w:rFonts w:hint="cs"/>
          <w:rtl/>
        </w:rPr>
        <w:t xml:space="preserve"> תבדוק</w:t>
      </w:r>
      <w:r w:rsidR="00FE41F4">
        <w:rPr>
          <w:rFonts w:hint="cs"/>
          <w:rtl/>
        </w:rPr>
        <w:t>,</w:t>
      </w:r>
      <w:r>
        <w:rPr>
          <w:rFonts w:hint="cs"/>
          <w:rtl/>
        </w:rPr>
        <w:t xml:space="preserve"> תבדוק מי מקבל, אפשר לעשות לו </w:t>
      </w:r>
      <w:bookmarkStart w:id="61180" w:name="_ETM_Q103_355000"/>
      <w:bookmarkEnd w:id="61180"/>
      <w:r>
        <w:rPr>
          <w:rFonts w:hint="cs"/>
          <w:rtl/>
        </w:rPr>
        <w:t xml:space="preserve">בדיקה. </w:t>
      </w:r>
      <w:bookmarkStart w:id="61181" w:name="_ETM_Q103_356000"/>
      <w:bookmarkEnd w:id="61181"/>
      <w:r>
        <w:rPr>
          <w:rFonts w:hint="cs"/>
          <w:rtl/>
        </w:rPr>
        <w:t xml:space="preserve">יושב פה כרגע חבר שלי, שר הרווחה, הוא יגיד לך "ביטחון </w:t>
      </w:r>
      <w:bookmarkStart w:id="61182" w:name="_ETM_Q103_357000"/>
      <w:bookmarkEnd w:id="61182"/>
      <w:r>
        <w:rPr>
          <w:rFonts w:hint="cs"/>
          <w:rtl/>
        </w:rPr>
        <w:t xml:space="preserve">תזונתי" – כמה אחוזים הולכים? תסתכל גם כמה העמותות החרדיות מחלקות. ורוב </w:t>
      </w:r>
      <w:bookmarkStart w:id="61183" w:name="_ETM_Q103_366000"/>
      <w:bookmarkEnd w:id="61183"/>
      <w:r>
        <w:rPr>
          <w:rFonts w:hint="cs"/>
          <w:rtl/>
        </w:rPr>
        <w:t xml:space="preserve">הכסף לא מגיע מהארץ, הוא מגיע מתורמים מחו"ל. אתה יודע </w:t>
      </w:r>
      <w:bookmarkStart w:id="61184" w:name="_ETM_Q103_369000"/>
      <w:bookmarkEnd w:id="61184"/>
      <w:r>
        <w:rPr>
          <w:rFonts w:hint="cs"/>
          <w:rtl/>
        </w:rPr>
        <w:t xml:space="preserve">כמה משפחה חרדית ממוצעת תורמת בכל חודש? 520 שקלים. </w:t>
      </w:r>
      <w:bookmarkStart w:id="61185" w:name="_ETM_Q103_377000"/>
      <w:bookmarkEnd w:id="61185"/>
      <w:r>
        <w:rPr>
          <w:rFonts w:hint="cs"/>
          <w:rtl/>
        </w:rPr>
        <w:t>אתה יודע כמה משפחה לא חרדית תורמת בממוצע בחודש לעמותות?</w:t>
      </w:r>
      <w:bookmarkStart w:id="61186" w:name="_ETM_Q103_380000"/>
      <w:bookmarkEnd w:id="61186"/>
      <w:r>
        <w:rPr>
          <w:rFonts w:hint="cs"/>
          <w:rtl/>
        </w:rPr>
        <w:t xml:space="preserve"> 103 שקלים.</w:t>
      </w:r>
    </w:p>
    <w:p w:rsidR="005930C5" w:rsidRDefault="005930C5" w:rsidP="00EC0B26">
      <w:pPr>
        <w:rPr>
          <w:rtl/>
        </w:rPr>
      </w:pPr>
    </w:p>
    <w:p w:rsidR="005930C5" w:rsidRDefault="005930C5" w:rsidP="00EC0B26">
      <w:pPr>
        <w:pStyle w:val="-"/>
        <w:keepNext/>
        <w:rPr>
          <w:rtl/>
        </w:rPr>
      </w:pPr>
      <w:bookmarkStart w:id="61187" w:name="ET_speakercontinue_6574_13"/>
      <w:r w:rsidRPr="007F3FD5">
        <w:rPr>
          <w:rStyle w:val="TagStyle"/>
          <w:rtl/>
        </w:rPr>
        <w:t xml:space="preserve"> &lt;&lt; דובר_המשך &gt;&gt; </w:t>
      </w:r>
      <w:r>
        <w:rPr>
          <w:rtl/>
        </w:rPr>
        <w:t>ירון לוי (יש עתיד):</w:t>
      </w:r>
      <w:r w:rsidRPr="007F3FD5">
        <w:rPr>
          <w:rStyle w:val="TagStyle"/>
          <w:rtl/>
        </w:rPr>
        <w:t xml:space="preserve"> &lt;&lt; דובר_המשך &gt;&gt;</w:t>
      </w:r>
      <w:r>
        <w:rPr>
          <w:rtl/>
        </w:rPr>
        <w:t xml:space="preserve"> </w:t>
      </w:r>
      <w:bookmarkEnd w:id="61187"/>
    </w:p>
    <w:p w:rsidR="005930C5" w:rsidRDefault="005930C5" w:rsidP="005223CB">
      <w:pPr>
        <w:rPr>
          <w:rtl/>
        </w:rPr>
      </w:pPr>
    </w:p>
    <w:p w:rsidR="005930C5" w:rsidRDefault="005930C5" w:rsidP="00EC0B26">
      <w:pPr>
        <w:rPr>
          <w:rtl/>
        </w:rPr>
      </w:pPr>
      <w:bookmarkStart w:id="61188" w:name="_ETM_Q103_382000"/>
      <w:bookmarkEnd w:id="61188"/>
      <w:r>
        <w:rPr>
          <w:rFonts w:hint="cs"/>
          <w:rtl/>
        </w:rPr>
        <w:t>מאיפה הנתונים האלה?</w:t>
      </w:r>
    </w:p>
    <w:p w:rsidR="005930C5" w:rsidRDefault="005930C5" w:rsidP="00EC0B26">
      <w:pPr>
        <w:rPr>
          <w:rtl/>
        </w:rPr>
      </w:pPr>
      <w:bookmarkStart w:id="61189" w:name="_ETM_Q103_386000"/>
      <w:bookmarkEnd w:id="61189"/>
    </w:p>
    <w:p w:rsidR="005930C5" w:rsidRDefault="005930C5" w:rsidP="00EC0B26">
      <w:pPr>
        <w:pStyle w:val="af7"/>
        <w:keepNext/>
        <w:rPr>
          <w:rtl/>
        </w:rPr>
      </w:pPr>
      <w:r w:rsidRPr="007F3FD5">
        <w:rPr>
          <w:rStyle w:val="TagStyle"/>
          <w:rtl/>
        </w:rPr>
        <w:t xml:space="preserve"> &lt;&lt; קריאה &gt;&gt; </w:t>
      </w:r>
      <w:r>
        <w:rPr>
          <w:rtl/>
        </w:rPr>
        <w:t>ינון אזולאי (ש"ס):</w:t>
      </w:r>
      <w:r w:rsidRPr="007F3FD5">
        <w:rPr>
          <w:rStyle w:val="TagStyle"/>
          <w:rtl/>
        </w:rPr>
        <w:t xml:space="preserve"> &lt;&lt; קריאה &gt;&gt;</w:t>
      </w:r>
      <w:r>
        <w:rPr>
          <w:rtl/>
        </w:rPr>
        <w:t xml:space="preserve"> </w:t>
      </w:r>
    </w:p>
    <w:p w:rsidR="005930C5" w:rsidRDefault="005930C5" w:rsidP="005223CB">
      <w:pPr>
        <w:rPr>
          <w:rtl/>
        </w:rPr>
      </w:pPr>
    </w:p>
    <w:p w:rsidR="005930C5" w:rsidRDefault="005930C5" w:rsidP="00EC0B26">
      <w:pPr>
        <w:rPr>
          <w:rtl/>
        </w:rPr>
      </w:pPr>
      <w:r>
        <w:rPr>
          <w:rFonts w:hint="cs"/>
          <w:rtl/>
        </w:rPr>
        <w:t xml:space="preserve">הנתונים האלה ממכון המחקר החרדי </w:t>
      </w:r>
      <w:bookmarkStart w:id="61190" w:name="_ETM_Q103_387000"/>
      <w:bookmarkEnd w:id="61190"/>
      <w:r>
        <w:rPr>
          <w:rFonts w:hint="cs"/>
          <w:rtl/>
        </w:rPr>
        <w:t>של פלאי. ידוע שהוא עושה עבודה. ואני אומר</w:t>
      </w:r>
      <w:bookmarkStart w:id="61191" w:name="_ETM_Q103_392000"/>
      <w:bookmarkEnd w:id="61191"/>
      <w:r>
        <w:rPr>
          <w:rFonts w:hint="cs"/>
          <w:rtl/>
        </w:rPr>
        <w:t xml:space="preserve"> לך, קח את הנתונים האלה ותראה אותם. אתה יודע שיותר</w:t>
      </w:r>
      <w:bookmarkStart w:id="61192" w:name="_ETM_Q103_397000"/>
      <w:bookmarkEnd w:id="61192"/>
      <w:r>
        <w:rPr>
          <w:rFonts w:hint="cs"/>
          <w:rtl/>
        </w:rPr>
        <w:t xml:space="preserve"> מ-57% מהציבור, אפילו יותר, יותר מ-60% מהציבור החרדי מתנדבים. </w:t>
      </w:r>
      <w:bookmarkStart w:id="61193" w:name="_ETM_Q103_406000"/>
      <w:bookmarkEnd w:id="61193"/>
      <w:r>
        <w:rPr>
          <w:rFonts w:hint="cs"/>
          <w:rtl/>
        </w:rPr>
        <w:t>איפה הם מתנדבים? קח את ארגון יד שרה – מי משתמש</w:t>
      </w:r>
      <w:bookmarkStart w:id="61194" w:name="_ETM_Q103_410000"/>
      <w:bookmarkEnd w:id="61194"/>
      <w:r>
        <w:rPr>
          <w:rFonts w:hint="cs"/>
          <w:rtl/>
        </w:rPr>
        <w:t xml:space="preserve"> בו? רק החרדים? רוב הכסף שלו, 90% מהתקציב שלו, בכלל לא מהמדינה.</w:t>
      </w:r>
      <w:bookmarkStart w:id="61195" w:name="_ETM_Q103_415000"/>
      <w:bookmarkEnd w:id="61195"/>
      <w:r>
        <w:rPr>
          <w:rFonts w:hint="cs"/>
          <w:rtl/>
        </w:rPr>
        <w:t xml:space="preserve"> 90% מהכסף שלו זה מתרומות שלנו, מתרומות של אנשים </w:t>
      </w:r>
      <w:bookmarkStart w:id="61196" w:name="_ETM_Q103_418000"/>
      <w:bookmarkEnd w:id="61196"/>
      <w:r>
        <w:rPr>
          <w:rFonts w:hint="cs"/>
          <w:rtl/>
        </w:rPr>
        <w:t xml:space="preserve">טובים בחו"ל, שאנשים של הארגון טסים ומביאים את הכסף הזה. פירר, </w:t>
      </w:r>
      <w:bookmarkStart w:id="61197" w:name="_ETM_Q103_423000"/>
      <w:bookmarkEnd w:id="61197"/>
      <w:r>
        <w:rPr>
          <w:rFonts w:hint="cs"/>
          <w:rtl/>
        </w:rPr>
        <w:t xml:space="preserve">פירר לבד הוא יותר מ-150 מיליון, 200 מיליון </w:t>
      </w:r>
      <w:bookmarkStart w:id="61198" w:name="_ETM_Q103_426000"/>
      <w:bookmarkEnd w:id="61198"/>
      <w:r w:rsidR="00BB368D">
        <w:rPr>
          <w:rFonts w:hint="cs"/>
          <w:rtl/>
        </w:rPr>
        <w:t>– – –</w:t>
      </w:r>
    </w:p>
    <w:p w:rsidR="005930C5" w:rsidRDefault="005930C5" w:rsidP="00EC0B26">
      <w:pPr>
        <w:rPr>
          <w:rtl/>
        </w:rPr>
      </w:pPr>
      <w:bookmarkStart w:id="61199" w:name="_ETM_Q103_422000"/>
      <w:bookmarkEnd w:id="61199"/>
    </w:p>
    <w:p w:rsidR="005930C5" w:rsidRDefault="005930C5" w:rsidP="00EC0B26">
      <w:pPr>
        <w:pStyle w:val="-"/>
        <w:keepNext/>
        <w:rPr>
          <w:rtl/>
        </w:rPr>
      </w:pPr>
      <w:r w:rsidRPr="007F3FD5">
        <w:rPr>
          <w:rStyle w:val="TagStyle"/>
          <w:rtl/>
        </w:rPr>
        <w:t xml:space="preserve"> &lt;&lt; דובר_המשך &gt;&gt; </w:t>
      </w:r>
      <w:r>
        <w:rPr>
          <w:rtl/>
        </w:rPr>
        <w:t>ירון לוי (יש עתיד):</w:t>
      </w:r>
      <w:r w:rsidRPr="007F3FD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61200" w:name="_ETM_Q103_424000"/>
      <w:bookmarkEnd w:id="61200"/>
      <w:r>
        <w:rPr>
          <w:rFonts w:hint="cs"/>
          <w:rtl/>
        </w:rPr>
        <w:t xml:space="preserve">ינון, לא רק הציבור החרדי מתגייס לחברה האזרחית </w:t>
      </w:r>
      <w:bookmarkStart w:id="61201" w:name="_ETM_Q103_433000"/>
      <w:bookmarkEnd w:id="61201"/>
      <w:r>
        <w:rPr>
          <w:rFonts w:hint="cs"/>
          <w:rtl/>
        </w:rPr>
        <w:t>בהתנדבות. אבל כמו שהוא מתגייס בהתנדבות, הוא צריך גם להתגייס</w:t>
      </w:r>
      <w:bookmarkStart w:id="61202" w:name="_ETM_Q103_435000"/>
      <w:bookmarkEnd w:id="61202"/>
      <w:r>
        <w:rPr>
          <w:rFonts w:hint="cs"/>
          <w:rtl/>
        </w:rPr>
        <w:t xml:space="preserve"> לצבא.</w:t>
      </w:r>
    </w:p>
    <w:p w:rsidR="005930C5" w:rsidRDefault="005930C5" w:rsidP="00EC0B26">
      <w:pPr>
        <w:rPr>
          <w:rtl/>
        </w:rPr>
      </w:pPr>
    </w:p>
    <w:p w:rsidR="005930C5" w:rsidRDefault="005930C5" w:rsidP="00EC0B26">
      <w:pPr>
        <w:pStyle w:val="af7"/>
        <w:keepNext/>
        <w:rPr>
          <w:rtl/>
        </w:rPr>
      </w:pPr>
      <w:bookmarkStart w:id="61203" w:name="ET_interruption_5726_41"/>
      <w:r w:rsidRPr="00803F08">
        <w:rPr>
          <w:rStyle w:val="TagStyle"/>
          <w:rtl/>
        </w:rPr>
        <w:t xml:space="preserve"> &lt;&lt; קריאה &gt;&gt; </w:t>
      </w:r>
      <w:r>
        <w:rPr>
          <w:rtl/>
        </w:rPr>
        <w:t>ינון אזולאי (ש"ס):</w:t>
      </w:r>
      <w:r w:rsidRPr="00803F08">
        <w:rPr>
          <w:rStyle w:val="TagStyle"/>
          <w:rtl/>
        </w:rPr>
        <w:t xml:space="preserve"> &lt;&lt; קריאה &gt;&gt;</w:t>
      </w:r>
      <w:r>
        <w:rPr>
          <w:rtl/>
        </w:rPr>
        <w:t xml:space="preserve"> </w:t>
      </w:r>
      <w:bookmarkEnd w:id="61203"/>
    </w:p>
    <w:p w:rsidR="005930C5" w:rsidRDefault="005930C5" w:rsidP="005223CB">
      <w:pPr>
        <w:rPr>
          <w:rtl/>
        </w:rPr>
      </w:pPr>
    </w:p>
    <w:p w:rsidR="005930C5" w:rsidRDefault="00BB368D" w:rsidP="00563286">
      <w:pPr>
        <w:rPr>
          <w:rtl/>
        </w:rPr>
      </w:pPr>
      <w:bookmarkStart w:id="61204" w:name="_ETM_Q103_438000"/>
      <w:bookmarkEnd w:id="61204"/>
      <w:r>
        <w:rPr>
          <w:rFonts w:hint="cs"/>
          <w:rtl/>
        </w:rPr>
        <w:t>– – –</w:t>
      </w:r>
      <w:r w:rsidR="005930C5">
        <w:rPr>
          <w:rFonts w:hint="cs"/>
          <w:rtl/>
        </w:rPr>
        <w:t xml:space="preserve"> </w:t>
      </w:r>
      <w:bookmarkStart w:id="61205" w:name="_ETM_Q103_439000"/>
      <w:bookmarkEnd w:id="61205"/>
      <w:r w:rsidR="005930C5">
        <w:rPr>
          <w:rFonts w:hint="cs"/>
          <w:rtl/>
        </w:rPr>
        <w:t xml:space="preserve">מתנדבים אצלנו בעמותות שנמצאות אצלנו </w:t>
      </w:r>
      <w:r>
        <w:rPr>
          <w:rFonts w:hint="cs"/>
          <w:rtl/>
        </w:rPr>
        <w:t>– – –</w:t>
      </w:r>
      <w:r w:rsidR="005930C5">
        <w:rPr>
          <w:rFonts w:hint="cs"/>
          <w:rtl/>
        </w:rPr>
        <w:t xml:space="preserve"> </w:t>
      </w:r>
      <w:bookmarkStart w:id="61206" w:name="_ETM_Q103_436000"/>
      <w:bookmarkEnd w:id="61206"/>
      <w:r w:rsidR="005930C5">
        <w:rPr>
          <w:rFonts w:hint="cs"/>
          <w:rtl/>
        </w:rPr>
        <w:t xml:space="preserve">אגב, העזרה אצל חרדים היא לאו דווקא </w:t>
      </w:r>
      <w:bookmarkStart w:id="61207" w:name="_ETM_Q103_442000"/>
      <w:bookmarkEnd w:id="61207"/>
      <w:r w:rsidR="005930C5">
        <w:rPr>
          <w:rFonts w:hint="cs"/>
          <w:rtl/>
        </w:rPr>
        <w:t xml:space="preserve">לציבור החרדי. בוא תעשה איתי לפני פסח, בוא איתי לעמותות. אני מסתובב גם בעמותות שהן לא דתיות </w:t>
      </w:r>
      <w:bookmarkStart w:id="61208" w:name="_ETM_Q103_447000"/>
      <w:bookmarkEnd w:id="61208"/>
      <w:r w:rsidR="005930C5">
        <w:rPr>
          <w:rFonts w:hint="cs"/>
          <w:rtl/>
        </w:rPr>
        <w:t xml:space="preserve">ואני מסתובב גם בעמותות חרדיות. בוא איתי ותראה מה הולך </w:t>
      </w:r>
      <w:bookmarkStart w:id="61209" w:name="_ETM_Q103_452000"/>
      <w:bookmarkEnd w:id="61209"/>
      <w:r w:rsidR="005930C5">
        <w:rPr>
          <w:rFonts w:hint="cs"/>
          <w:rtl/>
        </w:rPr>
        <w:t xml:space="preserve">שם, </w:t>
      </w:r>
      <w:bookmarkStart w:id="61210" w:name="_ETM_Q103_450000"/>
      <w:bookmarkEnd w:id="61210"/>
      <w:r w:rsidR="005930C5">
        <w:rPr>
          <w:rFonts w:hint="cs"/>
          <w:rtl/>
        </w:rPr>
        <w:t xml:space="preserve">בוא תראה את רוח ההתנדבות, בוא תראה את החלוקה </w:t>
      </w:r>
      <w:bookmarkStart w:id="61211" w:name="_ETM_Q103_453000"/>
      <w:bookmarkEnd w:id="61211"/>
      <w:r w:rsidR="005930C5">
        <w:rPr>
          <w:rFonts w:hint="cs"/>
          <w:rtl/>
        </w:rPr>
        <w:t>של מאות מיליונים שהולכים.</w:t>
      </w:r>
    </w:p>
    <w:p w:rsidR="005930C5" w:rsidRDefault="005930C5" w:rsidP="00EC0B26">
      <w:pPr>
        <w:rPr>
          <w:rtl/>
        </w:rPr>
      </w:pPr>
      <w:bookmarkStart w:id="61212" w:name="_ETM_Q103_454000"/>
      <w:bookmarkEnd w:id="61212"/>
    </w:p>
    <w:p w:rsidR="005930C5" w:rsidRDefault="005930C5" w:rsidP="00EC0B26">
      <w:pPr>
        <w:pStyle w:val="-"/>
        <w:keepNext/>
        <w:rPr>
          <w:rtl/>
        </w:rPr>
      </w:pPr>
      <w:bookmarkStart w:id="61213" w:name="ET_speakercontinue_6574_17"/>
      <w:r w:rsidRPr="007F3FD5">
        <w:rPr>
          <w:rStyle w:val="TagStyle"/>
          <w:rtl/>
        </w:rPr>
        <w:t xml:space="preserve"> &lt;&lt; דובר_המשך &gt;&gt; </w:t>
      </w:r>
      <w:r>
        <w:rPr>
          <w:rtl/>
        </w:rPr>
        <w:t>ירון לוי (יש עתיד):</w:t>
      </w:r>
      <w:r w:rsidRPr="007F3FD5">
        <w:rPr>
          <w:rStyle w:val="TagStyle"/>
          <w:rtl/>
        </w:rPr>
        <w:t xml:space="preserve"> &lt;&lt; דובר_המשך &gt;&gt;</w:t>
      </w:r>
      <w:r>
        <w:rPr>
          <w:rtl/>
        </w:rPr>
        <w:t xml:space="preserve"> </w:t>
      </w:r>
      <w:bookmarkEnd w:id="61213"/>
    </w:p>
    <w:p w:rsidR="005930C5" w:rsidRDefault="005930C5" w:rsidP="005223CB">
      <w:pPr>
        <w:rPr>
          <w:rtl/>
        </w:rPr>
      </w:pPr>
    </w:p>
    <w:p w:rsidR="005930C5" w:rsidRDefault="005930C5" w:rsidP="00563286">
      <w:pPr>
        <w:rPr>
          <w:rtl/>
        </w:rPr>
      </w:pPr>
      <w:bookmarkStart w:id="61214" w:name="_ETM_Q103_455000"/>
      <w:bookmarkEnd w:id="61214"/>
      <w:r>
        <w:rPr>
          <w:rFonts w:hint="cs"/>
          <w:rtl/>
        </w:rPr>
        <w:t>של כולנו</w:t>
      </w:r>
      <w:r w:rsidR="00563286">
        <w:rPr>
          <w:rFonts w:hint="cs"/>
          <w:rtl/>
        </w:rPr>
        <w:t>,</w:t>
      </w:r>
      <w:r>
        <w:rPr>
          <w:rFonts w:hint="cs"/>
          <w:rtl/>
        </w:rPr>
        <w:t xml:space="preserve"> אבל</w:t>
      </w:r>
      <w:r w:rsidR="00563286">
        <w:rPr>
          <w:rFonts w:hint="cs"/>
          <w:rtl/>
        </w:rPr>
        <w:t>,</w:t>
      </w:r>
      <w:r>
        <w:rPr>
          <w:rFonts w:hint="cs"/>
          <w:rtl/>
        </w:rPr>
        <w:t xml:space="preserve"> של כולנו, </w:t>
      </w:r>
      <w:bookmarkStart w:id="61215" w:name="_ETM_Q103_456000"/>
      <w:bookmarkEnd w:id="61215"/>
      <w:r>
        <w:rPr>
          <w:rFonts w:hint="cs"/>
          <w:rtl/>
        </w:rPr>
        <w:t>זה לא רק של חרדים.</w:t>
      </w:r>
    </w:p>
    <w:p w:rsidR="005930C5" w:rsidRDefault="005930C5" w:rsidP="00EC0B26">
      <w:pPr>
        <w:rPr>
          <w:rtl/>
        </w:rPr>
      </w:pPr>
      <w:bookmarkStart w:id="61216" w:name="_ETM_Q103_457000"/>
      <w:bookmarkEnd w:id="61216"/>
    </w:p>
    <w:p w:rsidR="005930C5" w:rsidRDefault="005930C5" w:rsidP="00EC0B26">
      <w:pPr>
        <w:pStyle w:val="af7"/>
        <w:keepNext/>
        <w:rPr>
          <w:rtl/>
        </w:rPr>
      </w:pPr>
      <w:bookmarkStart w:id="61217" w:name="ET_interruption_5726_18"/>
      <w:r w:rsidRPr="007F3FD5">
        <w:rPr>
          <w:rStyle w:val="TagStyle"/>
          <w:rtl/>
        </w:rPr>
        <w:t xml:space="preserve"> &lt;&lt; קריאה &gt;&gt; </w:t>
      </w:r>
      <w:r>
        <w:rPr>
          <w:rtl/>
        </w:rPr>
        <w:t>ינון אזולאי (ש"ס):</w:t>
      </w:r>
      <w:r w:rsidRPr="007F3FD5">
        <w:rPr>
          <w:rStyle w:val="TagStyle"/>
          <w:rtl/>
        </w:rPr>
        <w:t xml:space="preserve"> &lt;&lt; קריאה &gt;&gt;</w:t>
      </w:r>
      <w:r>
        <w:rPr>
          <w:rtl/>
        </w:rPr>
        <w:t xml:space="preserve"> </w:t>
      </w:r>
      <w:bookmarkEnd w:id="61217"/>
    </w:p>
    <w:p w:rsidR="005930C5" w:rsidRDefault="005930C5" w:rsidP="005223CB">
      <w:pPr>
        <w:rPr>
          <w:rtl/>
        </w:rPr>
      </w:pPr>
    </w:p>
    <w:p w:rsidR="005930C5" w:rsidRDefault="005930C5" w:rsidP="00563286">
      <w:pPr>
        <w:rPr>
          <w:rtl/>
        </w:rPr>
      </w:pPr>
      <w:bookmarkStart w:id="61218" w:name="_ETM_Q103_458000"/>
      <w:bookmarkEnd w:id="61218"/>
      <w:r>
        <w:rPr>
          <w:rFonts w:hint="cs"/>
          <w:rtl/>
        </w:rPr>
        <w:t xml:space="preserve">לא אמרתי. אמרתי שבציבור החרדי זה </w:t>
      </w:r>
      <w:bookmarkStart w:id="61219" w:name="_ETM_Q103_462000"/>
      <w:bookmarkEnd w:id="61219"/>
      <w:r>
        <w:rPr>
          <w:rFonts w:hint="cs"/>
          <w:rtl/>
        </w:rPr>
        <w:t>יותר</w:t>
      </w:r>
      <w:r w:rsidR="00563286">
        <w:rPr>
          <w:rFonts w:hint="cs"/>
          <w:rtl/>
        </w:rPr>
        <w:t>,</w:t>
      </w:r>
      <w:r>
        <w:rPr>
          <w:rFonts w:hint="cs"/>
          <w:rtl/>
        </w:rPr>
        <w:t xml:space="preserve"> אין מה לעשות. זה לא אני אומר, זו המציאות.</w:t>
      </w:r>
    </w:p>
    <w:p w:rsidR="005930C5" w:rsidRDefault="005930C5" w:rsidP="00EC0B26">
      <w:pPr>
        <w:rPr>
          <w:rtl/>
        </w:rPr>
      </w:pPr>
    </w:p>
    <w:p w:rsidR="005930C5" w:rsidRDefault="005930C5" w:rsidP="00EC0B26">
      <w:pPr>
        <w:pStyle w:val="-"/>
        <w:keepNext/>
        <w:rPr>
          <w:rtl/>
        </w:rPr>
      </w:pPr>
      <w:r w:rsidRPr="007F3FD5">
        <w:rPr>
          <w:rStyle w:val="TagStyle"/>
          <w:rtl/>
        </w:rPr>
        <w:t xml:space="preserve"> &lt;&lt; דובר_המשך &gt;&gt; </w:t>
      </w:r>
      <w:r>
        <w:rPr>
          <w:rtl/>
        </w:rPr>
        <w:t>ירון לוי (יש עתיד):</w:t>
      </w:r>
      <w:r w:rsidRPr="007F3FD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61220" w:name="_ETM_Q103_463000"/>
      <w:bookmarkEnd w:id="61220"/>
      <w:r>
        <w:rPr>
          <w:rFonts w:hint="cs"/>
          <w:rtl/>
        </w:rPr>
        <w:t>עוד</w:t>
      </w:r>
      <w:bookmarkStart w:id="61221" w:name="_ETM_Q103_464000"/>
      <w:bookmarkEnd w:id="61221"/>
      <w:r>
        <w:rPr>
          <w:rFonts w:hint="cs"/>
          <w:rtl/>
        </w:rPr>
        <w:t xml:space="preserve"> פעם, עם נתונים שאני לא מכיר </w:t>
      </w:r>
      <w:r w:rsidR="00BB368D">
        <w:rPr>
          <w:rFonts w:hint="cs"/>
          <w:rtl/>
        </w:rPr>
        <w:t>– – –</w:t>
      </w:r>
    </w:p>
    <w:p w:rsidR="00563286" w:rsidRDefault="00563286" w:rsidP="00EC0B26">
      <w:pPr>
        <w:rPr>
          <w:rtl/>
        </w:rPr>
      </w:pPr>
    </w:p>
    <w:p w:rsidR="005930C5" w:rsidRDefault="005930C5" w:rsidP="00EC0B26">
      <w:pPr>
        <w:pStyle w:val="af7"/>
        <w:keepNext/>
        <w:rPr>
          <w:rtl/>
        </w:rPr>
      </w:pPr>
      <w:bookmarkStart w:id="61222" w:name="_ETM_Q103_466000"/>
      <w:bookmarkStart w:id="61223" w:name="ET_interruption_5726_20"/>
      <w:bookmarkEnd w:id="61222"/>
      <w:r w:rsidRPr="007F3FD5">
        <w:rPr>
          <w:rStyle w:val="TagStyle"/>
          <w:rtl/>
        </w:rPr>
        <w:t xml:space="preserve"> &lt;&lt; קריאה &gt;&gt; </w:t>
      </w:r>
      <w:r>
        <w:rPr>
          <w:rtl/>
        </w:rPr>
        <w:t>ינון אזולאי (ש"ס):</w:t>
      </w:r>
      <w:r w:rsidRPr="007F3FD5">
        <w:rPr>
          <w:rStyle w:val="TagStyle"/>
          <w:rtl/>
        </w:rPr>
        <w:t xml:space="preserve"> &lt;&lt; קריאה &gt;&gt;</w:t>
      </w:r>
      <w:r>
        <w:rPr>
          <w:rtl/>
        </w:rPr>
        <w:t xml:space="preserve"> </w:t>
      </w:r>
      <w:bookmarkEnd w:id="61223"/>
    </w:p>
    <w:p w:rsidR="005930C5" w:rsidRDefault="005930C5" w:rsidP="005223CB">
      <w:pPr>
        <w:rPr>
          <w:rtl/>
        </w:rPr>
      </w:pPr>
    </w:p>
    <w:p w:rsidR="005930C5" w:rsidRDefault="005930C5" w:rsidP="00EC0B26">
      <w:pPr>
        <w:rPr>
          <w:rtl/>
        </w:rPr>
      </w:pPr>
      <w:bookmarkStart w:id="61224" w:name="_ETM_Q103_468000"/>
      <w:bookmarkEnd w:id="61224"/>
      <w:r>
        <w:rPr>
          <w:rFonts w:hint="cs"/>
          <w:rtl/>
        </w:rPr>
        <w:t xml:space="preserve">אני אתן לך, יש לי את החוברת </w:t>
      </w:r>
      <w:r w:rsidR="00BB368D">
        <w:rPr>
          <w:rFonts w:hint="cs"/>
          <w:rtl/>
        </w:rPr>
        <w:t>– – –</w:t>
      </w:r>
      <w:r>
        <w:rPr>
          <w:rFonts w:hint="cs"/>
          <w:rtl/>
        </w:rPr>
        <w:t xml:space="preserve"> אני אתן </w:t>
      </w:r>
      <w:bookmarkStart w:id="61225" w:name="_ETM_Q103_470000"/>
      <w:bookmarkEnd w:id="61225"/>
      <w:r>
        <w:rPr>
          <w:rFonts w:hint="cs"/>
          <w:rtl/>
        </w:rPr>
        <w:t>לך, תקרא אותו. אני אדאג שישלחו לך אותו.</w:t>
      </w:r>
    </w:p>
    <w:p w:rsidR="005930C5" w:rsidRDefault="005930C5" w:rsidP="00EC0B26">
      <w:pPr>
        <w:rPr>
          <w:rtl/>
        </w:rPr>
      </w:pPr>
    </w:p>
    <w:p w:rsidR="005930C5" w:rsidRDefault="005930C5" w:rsidP="00EC0B26">
      <w:pPr>
        <w:pStyle w:val="-"/>
        <w:keepNext/>
        <w:rPr>
          <w:rtl/>
        </w:rPr>
      </w:pPr>
      <w:r w:rsidRPr="007F3FD5">
        <w:rPr>
          <w:rStyle w:val="TagStyle"/>
          <w:rtl/>
        </w:rPr>
        <w:t xml:space="preserve"> &lt;&lt; דובר_המשך &gt;&gt; </w:t>
      </w:r>
      <w:r>
        <w:rPr>
          <w:rtl/>
        </w:rPr>
        <w:t>ירון לוי (יש עתיד):</w:t>
      </w:r>
      <w:r w:rsidRPr="007F3FD5">
        <w:rPr>
          <w:rStyle w:val="TagStyle"/>
          <w:rtl/>
        </w:rPr>
        <w:t xml:space="preserve"> &lt;&lt; דובר_המשך &gt;&gt;</w:t>
      </w:r>
      <w:r>
        <w:rPr>
          <w:rtl/>
        </w:rPr>
        <w:t xml:space="preserve"> </w:t>
      </w:r>
    </w:p>
    <w:p w:rsidR="005930C5" w:rsidRDefault="005930C5" w:rsidP="005223CB">
      <w:pPr>
        <w:rPr>
          <w:rtl/>
        </w:rPr>
      </w:pPr>
    </w:p>
    <w:p w:rsidR="005930C5" w:rsidRDefault="005930C5" w:rsidP="00EC0B26">
      <w:pPr>
        <w:rPr>
          <w:rtl/>
        </w:rPr>
      </w:pPr>
      <w:bookmarkStart w:id="61226" w:name="_ETM_Q103_472000"/>
      <w:bookmarkEnd w:id="61226"/>
      <w:r>
        <w:rPr>
          <w:rFonts w:hint="cs"/>
          <w:rtl/>
        </w:rPr>
        <w:t xml:space="preserve">אני חושב שלפני </w:t>
      </w:r>
      <w:bookmarkStart w:id="61227" w:name="_ETM_Q103_475000"/>
      <w:bookmarkEnd w:id="61227"/>
      <w:r>
        <w:rPr>
          <w:rFonts w:hint="cs"/>
          <w:rtl/>
        </w:rPr>
        <w:t xml:space="preserve">החג הזה מדינת ישראל צריכה להסתכל על כל </w:t>
      </w:r>
      <w:bookmarkStart w:id="61228" w:name="_ETM_Q103_479000"/>
      <w:bookmarkEnd w:id="61228"/>
      <w:r>
        <w:rPr>
          <w:rFonts w:hint="cs"/>
          <w:rtl/>
        </w:rPr>
        <w:t xml:space="preserve">האזרחים בצורה שווה, ולמי שיש לו מחסור באוכל לפני החג, </w:t>
      </w:r>
      <w:bookmarkStart w:id="61229" w:name="_ETM_Q103_484000"/>
      <w:bookmarkEnd w:id="61229"/>
      <w:r>
        <w:rPr>
          <w:rFonts w:hint="cs"/>
          <w:rtl/>
        </w:rPr>
        <w:t xml:space="preserve">זה לא משנה </w:t>
      </w:r>
      <w:bookmarkStart w:id="61230" w:name="_ETM_Q103_434000"/>
      <w:bookmarkStart w:id="61231" w:name="_ETM_Q103_420159"/>
      <w:bookmarkStart w:id="61232" w:name="_ETM_Q103_486150"/>
      <w:bookmarkEnd w:id="61230"/>
      <w:bookmarkEnd w:id="61231"/>
      <w:bookmarkEnd w:id="61232"/>
      <w:r w:rsidRPr="00873840">
        <w:rPr>
          <w:rtl/>
        </w:rPr>
        <w:t xml:space="preserve">לאיזו </w:t>
      </w:r>
      <w:bookmarkStart w:id="61233" w:name="_ETM_Q103_486450"/>
      <w:bookmarkEnd w:id="61233"/>
      <w:r w:rsidRPr="00873840">
        <w:rPr>
          <w:rtl/>
        </w:rPr>
        <w:t xml:space="preserve">מפלגה </w:t>
      </w:r>
      <w:bookmarkStart w:id="61234" w:name="_ETM_Q103_486990"/>
      <w:bookmarkEnd w:id="61234"/>
      <w:r w:rsidRPr="00873840">
        <w:rPr>
          <w:rtl/>
        </w:rPr>
        <w:t xml:space="preserve">הוא </w:t>
      </w:r>
      <w:bookmarkStart w:id="61235" w:name="_ETM_Q103_487109"/>
      <w:bookmarkEnd w:id="61235"/>
      <w:r w:rsidRPr="00873840">
        <w:rPr>
          <w:rtl/>
        </w:rPr>
        <w:t>הצביע</w:t>
      </w:r>
      <w:bookmarkStart w:id="61236" w:name="_ETM_Q103_488429"/>
      <w:bookmarkStart w:id="61237" w:name="_ETM_Q103_488730"/>
      <w:bookmarkStart w:id="61238" w:name="_ETM_Q103_489420"/>
      <w:bookmarkStart w:id="61239" w:name="_ETM_Q103_490620"/>
      <w:bookmarkEnd w:id="61236"/>
      <w:bookmarkEnd w:id="61237"/>
      <w:bookmarkEnd w:id="61238"/>
      <w:bookmarkEnd w:id="61239"/>
      <w:r>
        <w:rPr>
          <w:rFonts w:hint="cs"/>
          <w:rtl/>
        </w:rPr>
        <w:t xml:space="preserve"> בבחירות. ואין את </w:t>
      </w:r>
      <w:bookmarkStart w:id="61240" w:name="_ETM_Q103_492000"/>
      <w:bookmarkEnd w:id="61240"/>
      <w:r>
        <w:rPr>
          <w:rFonts w:hint="cs"/>
          <w:rtl/>
        </w:rPr>
        <w:t>זה היום.</w:t>
      </w:r>
    </w:p>
    <w:p w:rsidR="005930C5" w:rsidRDefault="005930C5" w:rsidP="00EC0B26">
      <w:pPr>
        <w:rPr>
          <w:rtl/>
        </w:rPr>
      </w:pPr>
    </w:p>
    <w:p w:rsidR="005930C5" w:rsidRDefault="005930C5" w:rsidP="00EC0B26">
      <w:pPr>
        <w:rPr>
          <w:rtl/>
        </w:rPr>
      </w:pPr>
      <w:bookmarkStart w:id="61241" w:name="_ETM_Q103_491000"/>
      <w:bookmarkEnd w:id="61241"/>
      <w:r>
        <w:rPr>
          <w:rFonts w:hint="cs"/>
          <w:rtl/>
        </w:rPr>
        <w:t xml:space="preserve">וכשאתה מדבר </w:t>
      </w:r>
      <w:bookmarkStart w:id="61242" w:name="_ETM_Q103_491130"/>
      <w:bookmarkStart w:id="61243" w:name="_ETM_Q103_491730"/>
      <w:bookmarkStart w:id="61244" w:name="_ETM_Q103_493099"/>
      <w:bookmarkStart w:id="61245" w:name="_ETM_Q103_493490"/>
      <w:bookmarkStart w:id="61246" w:name="_ETM_Q103_493879"/>
      <w:bookmarkStart w:id="61247" w:name="_ETM_Q103_494150"/>
      <w:bookmarkStart w:id="61248" w:name="_ETM_Q103_494269"/>
      <w:bookmarkStart w:id="61249" w:name="_ETM_Q103_494389"/>
      <w:bookmarkStart w:id="61250" w:name="_ETM_Q103_494750"/>
      <w:bookmarkStart w:id="61251" w:name="_ETM_Q103_495170"/>
      <w:bookmarkStart w:id="61252" w:name="_ETM_Q103_495559"/>
      <w:bookmarkEnd w:id="61242"/>
      <w:bookmarkEnd w:id="61243"/>
      <w:bookmarkEnd w:id="61244"/>
      <w:bookmarkEnd w:id="61245"/>
      <w:bookmarkEnd w:id="61246"/>
      <w:bookmarkEnd w:id="61247"/>
      <w:bookmarkEnd w:id="61248"/>
      <w:bookmarkEnd w:id="61249"/>
      <w:bookmarkEnd w:id="61250"/>
      <w:bookmarkEnd w:id="61251"/>
      <w:bookmarkEnd w:id="61252"/>
      <w:r>
        <w:rPr>
          <w:rFonts w:hint="cs"/>
          <w:rtl/>
        </w:rPr>
        <w:t>ע</w:t>
      </w:r>
      <w:r w:rsidRPr="00873840">
        <w:rPr>
          <w:rtl/>
        </w:rPr>
        <w:t xml:space="preserve">ל </w:t>
      </w:r>
      <w:bookmarkStart w:id="61253" w:name="_ETM_Q103_495619"/>
      <w:bookmarkEnd w:id="61253"/>
      <w:r w:rsidRPr="00873840">
        <w:rPr>
          <w:rtl/>
        </w:rPr>
        <w:t xml:space="preserve">זה </w:t>
      </w:r>
      <w:bookmarkStart w:id="61254" w:name="_ETM_Q103_495769"/>
      <w:bookmarkEnd w:id="61254"/>
      <w:r w:rsidRPr="00873840">
        <w:rPr>
          <w:rtl/>
        </w:rPr>
        <w:t xml:space="preserve">שאומרים </w:t>
      </w:r>
      <w:bookmarkStart w:id="61255" w:name="_ETM_Q103_496960"/>
      <w:bookmarkEnd w:id="61255"/>
      <w:r w:rsidRPr="00873840">
        <w:rPr>
          <w:rtl/>
        </w:rPr>
        <w:t>ו</w:t>
      </w:r>
      <w:bookmarkStart w:id="61256" w:name="_ETM_Q103_497800"/>
      <w:bookmarkEnd w:id="61256"/>
      <w:r w:rsidRPr="00873840">
        <w:rPr>
          <w:rtl/>
        </w:rPr>
        <w:t xml:space="preserve">לוקחים </w:t>
      </w:r>
      <w:bookmarkStart w:id="61257" w:name="_ETM_Q103_498189"/>
      <w:bookmarkEnd w:id="61257"/>
      <w:r w:rsidRPr="00873840">
        <w:rPr>
          <w:rtl/>
        </w:rPr>
        <w:t xml:space="preserve">את </w:t>
      </w:r>
      <w:bookmarkStart w:id="61258" w:name="_ETM_Q103_498279"/>
      <w:bookmarkEnd w:id="61258"/>
      <w:r w:rsidRPr="00873840">
        <w:rPr>
          <w:rtl/>
        </w:rPr>
        <w:t xml:space="preserve">הציבור </w:t>
      </w:r>
      <w:bookmarkStart w:id="61259" w:name="_ETM_Q103_498640"/>
      <w:bookmarkEnd w:id="61259"/>
      <w:r w:rsidRPr="00873840">
        <w:rPr>
          <w:rtl/>
        </w:rPr>
        <w:t>החרדי</w:t>
      </w:r>
      <w:r>
        <w:rPr>
          <w:rFonts w:hint="cs"/>
          <w:rtl/>
        </w:rPr>
        <w:t xml:space="preserve"> </w:t>
      </w:r>
      <w:r>
        <w:rPr>
          <w:rtl/>
        </w:rPr>
        <w:t>–</w:t>
      </w:r>
      <w:r>
        <w:rPr>
          <w:rFonts w:hint="cs"/>
          <w:rtl/>
        </w:rPr>
        <w:t xml:space="preserve"> איך ראש הממשלה אמר? 1% </w:t>
      </w:r>
      <w:bookmarkStart w:id="61260" w:name="_ETM_Q103_502000"/>
      <w:bookmarkEnd w:id="61260"/>
      <w:r>
        <w:rPr>
          <w:rFonts w:hint="cs"/>
          <w:rtl/>
        </w:rPr>
        <w:t xml:space="preserve">מהתקציב מופנה לציבור החרדי. </w:t>
      </w:r>
      <w:bookmarkStart w:id="61261" w:name="_ETM_Q103_500089"/>
      <w:bookmarkStart w:id="61262" w:name="_ETM_Q103_500750"/>
      <w:bookmarkStart w:id="61263" w:name="_ETM_Q103_501050"/>
      <w:bookmarkStart w:id="61264" w:name="_ETM_Q103_501380"/>
      <w:bookmarkStart w:id="61265" w:name="_ETM_Q103_501830"/>
      <w:bookmarkStart w:id="61266" w:name="_ETM_Q103_502670"/>
      <w:bookmarkStart w:id="61267" w:name="_ETM_Q103_504020"/>
      <w:bookmarkStart w:id="61268" w:name="_ETM_Q103_504740"/>
      <w:bookmarkStart w:id="61269" w:name="_ETM_Q103_505070"/>
      <w:bookmarkStart w:id="61270" w:name="_ETM_Q103_505490"/>
      <w:bookmarkStart w:id="61271" w:name="_ETM_Q103_507130"/>
      <w:bookmarkEnd w:id="61261"/>
      <w:bookmarkEnd w:id="61262"/>
      <w:bookmarkEnd w:id="61263"/>
      <w:bookmarkEnd w:id="61264"/>
      <w:bookmarkEnd w:id="61265"/>
      <w:bookmarkEnd w:id="61266"/>
      <w:bookmarkEnd w:id="61267"/>
      <w:bookmarkEnd w:id="61268"/>
      <w:bookmarkEnd w:id="61269"/>
      <w:bookmarkEnd w:id="61270"/>
      <w:bookmarkEnd w:id="61271"/>
      <w:r w:rsidRPr="00873840">
        <w:rPr>
          <w:rtl/>
        </w:rPr>
        <w:t xml:space="preserve">יכול </w:t>
      </w:r>
      <w:bookmarkStart w:id="61272" w:name="_ETM_Q103_507490"/>
      <w:bookmarkEnd w:id="61272"/>
      <w:r w:rsidRPr="00873840">
        <w:rPr>
          <w:rtl/>
        </w:rPr>
        <w:t xml:space="preserve">להיות </w:t>
      </w:r>
      <w:bookmarkStart w:id="61273" w:name="_ETM_Q103_507699"/>
      <w:bookmarkEnd w:id="61273"/>
      <w:r w:rsidRPr="00873840">
        <w:rPr>
          <w:rtl/>
        </w:rPr>
        <w:t xml:space="preserve">שתיאורטית </w:t>
      </w:r>
      <w:bookmarkStart w:id="61274" w:name="_ETM_Q103_508390"/>
      <w:bookmarkEnd w:id="61274"/>
      <w:r w:rsidRPr="00873840">
        <w:rPr>
          <w:rtl/>
        </w:rPr>
        <w:t xml:space="preserve">זה </w:t>
      </w:r>
      <w:bookmarkStart w:id="61275" w:name="_ETM_Q103_508570"/>
      <w:bookmarkEnd w:id="61275"/>
      <w:r w:rsidRPr="00873840">
        <w:rPr>
          <w:rtl/>
        </w:rPr>
        <w:t>נכון</w:t>
      </w:r>
      <w:r>
        <w:rPr>
          <w:rFonts w:hint="cs"/>
          <w:rtl/>
        </w:rPr>
        <w:t>,</w:t>
      </w:r>
      <w:r w:rsidRPr="00873840">
        <w:rPr>
          <w:rtl/>
        </w:rPr>
        <w:t xml:space="preserve"> </w:t>
      </w:r>
      <w:bookmarkStart w:id="61276" w:name="_ETM_Q103_509019"/>
      <w:bookmarkEnd w:id="61276"/>
      <w:r w:rsidRPr="00873840">
        <w:rPr>
          <w:rtl/>
        </w:rPr>
        <w:t xml:space="preserve">אבל </w:t>
      </w:r>
      <w:bookmarkStart w:id="61277" w:name="_ETM_Q103_509320"/>
      <w:bookmarkEnd w:id="61277"/>
      <w:r w:rsidRPr="00873840">
        <w:rPr>
          <w:rtl/>
        </w:rPr>
        <w:t xml:space="preserve">מה </w:t>
      </w:r>
      <w:bookmarkStart w:id="61278" w:name="_ETM_Q103_509470"/>
      <w:bookmarkEnd w:id="61278"/>
      <w:r w:rsidRPr="00873840">
        <w:rPr>
          <w:rtl/>
        </w:rPr>
        <w:t xml:space="preserve">עם </w:t>
      </w:r>
      <w:bookmarkStart w:id="61279" w:name="_ETM_Q103_509589"/>
      <w:bookmarkEnd w:id="61279"/>
      <w:r w:rsidRPr="00873840">
        <w:rPr>
          <w:rtl/>
        </w:rPr>
        <w:t>ש</w:t>
      </w:r>
      <w:r>
        <w:rPr>
          <w:rFonts w:hint="cs"/>
          <w:rtl/>
        </w:rPr>
        <w:t>אר</w:t>
      </w:r>
      <w:r w:rsidRPr="00873840">
        <w:rPr>
          <w:rtl/>
        </w:rPr>
        <w:t xml:space="preserve"> </w:t>
      </w:r>
      <w:bookmarkStart w:id="61280" w:name="_ETM_Q103_510819"/>
      <w:bookmarkEnd w:id="61280"/>
      <w:r>
        <w:rPr>
          <w:rFonts w:hint="cs"/>
          <w:rtl/>
        </w:rPr>
        <w:t>ה</w:t>
      </w:r>
      <w:r w:rsidRPr="00873840">
        <w:rPr>
          <w:rtl/>
        </w:rPr>
        <w:t xml:space="preserve">דברים </w:t>
      </w:r>
      <w:bookmarkStart w:id="61281" w:name="_ETM_Q103_511239"/>
      <w:bookmarkEnd w:id="61281"/>
      <w:r w:rsidRPr="00873840">
        <w:rPr>
          <w:rtl/>
        </w:rPr>
        <w:t xml:space="preserve">שמקבלים </w:t>
      </w:r>
      <w:bookmarkStart w:id="61282" w:name="_ETM_Q103_512770"/>
      <w:bookmarkEnd w:id="61282"/>
      <w:r w:rsidRPr="00873840">
        <w:rPr>
          <w:rtl/>
        </w:rPr>
        <w:t xml:space="preserve">מסך </w:t>
      </w:r>
      <w:bookmarkStart w:id="61283" w:name="_ETM_Q103_513460"/>
      <w:bookmarkEnd w:id="61283"/>
      <w:r w:rsidRPr="00873840">
        <w:rPr>
          <w:rtl/>
        </w:rPr>
        <w:t>התקציב</w:t>
      </w:r>
      <w:r>
        <w:rPr>
          <w:rFonts w:hint="cs"/>
          <w:rtl/>
        </w:rPr>
        <w:t>?</w:t>
      </w:r>
      <w:r w:rsidRPr="00873840">
        <w:rPr>
          <w:rtl/>
        </w:rPr>
        <w:t xml:space="preserve"> </w:t>
      </w:r>
      <w:bookmarkStart w:id="61284" w:name="_ETM_Q103_515710"/>
      <w:bookmarkEnd w:id="61284"/>
      <w:r w:rsidRPr="00873840">
        <w:rPr>
          <w:rtl/>
        </w:rPr>
        <w:t xml:space="preserve">כל </w:t>
      </w:r>
      <w:bookmarkStart w:id="61285" w:name="_ETM_Q103_516039"/>
      <w:bookmarkEnd w:id="61285"/>
      <w:r w:rsidRPr="00873840">
        <w:rPr>
          <w:rtl/>
        </w:rPr>
        <w:t>השירותים</w:t>
      </w:r>
      <w:r>
        <w:rPr>
          <w:rFonts w:hint="cs"/>
          <w:rtl/>
        </w:rPr>
        <w:t xml:space="preserve"> –</w:t>
      </w:r>
      <w:r w:rsidRPr="00873840">
        <w:rPr>
          <w:rtl/>
        </w:rPr>
        <w:t xml:space="preserve"> </w:t>
      </w:r>
      <w:bookmarkStart w:id="61286" w:name="_ETM_Q103_516519"/>
      <w:bookmarkEnd w:id="61286"/>
      <w:r w:rsidRPr="00873840">
        <w:rPr>
          <w:rtl/>
        </w:rPr>
        <w:t>שירות</w:t>
      </w:r>
      <w:r>
        <w:rPr>
          <w:rFonts w:hint="cs"/>
          <w:rtl/>
        </w:rPr>
        <w:t>י</w:t>
      </w:r>
      <w:r w:rsidRPr="00873840">
        <w:rPr>
          <w:rtl/>
        </w:rPr>
        <w:t xml:space="preserve"> </w:t>
      </w:r>
      <w:bookmarkStart w:id="61287" w:name="_ETM_Q103_516819"/>
      <w:bookmarkEnd w:id="61287"/>
      <w:r w:rsidRPr="00873840">
        <w:rPr>
          <w:rtl/>
        </w:rPr>
        <w:t>הבריאות</w:t>
      </w:r>
      <w:r>
        <w:rPr>
          <w:rFonts w:hint="cs"/>
          <w:rtl/>
        </w:rPr>
        <w:t>,</w:t>
      </w:r>
      <w:r w:rsidRPr="00873840">
        <w:rPr>
          <w:rtl/>
        </w:rPr>
        <w:t xml:space="preserve"> </w:t>
      </w:r>
      <w:bookmarkStart w:id="61288" w:name="_ETM_Q103_517239"/>
      <w:bookmarkEnd w:id="61288"/>
      <w:r w:rsidRPr="00873840">
        <w:rPr>
          <w:rtl/>
        </w:rPr>
        <w:t>שירות</w:t>
      </w:r>
      <w:r>
        <w:rPr>
          <w:rFonts w:hint="cs"/>
          <w:rtl/>
        </w:rPr>
        <w:t>י</w:t>
      </w:r>
      <w:r w:rsidRPr="00873840">
        <w:rPr>
          <w:rtl/>
        </w:rPr>
        <w:t xml:space="preserve"> </w:t>
      </w:r>
      <w:bookmarkStart w:id="61289" w:name="_ETM_Q103_517539"/>
      <w:bookmarkEnd w:id="61289"/>
      <w:r w:rsidRPr="00873840">
        <w:rPr>
          <w:rtl/>
        </w:rPr>
        <w:t>הרווחה</w:t>
      </w:r>
      <w:r>
        <w:rPr>
          <w:rFonts w:hint="cs"/>
          <w:rtl/>
        </w:rPr>
        <w:t xml:space="preserve"> – האם ראש הממשלה לקח את </w:t>
      </w:r>
      <w:bookmarkStart w:id="61290" w:name="_ETM_Q103_518000"/>
      <w:bookmarkEnd w:id="61290"/>
      <w:r>
        <w:rPr>
          <w:rFonts w:hint="cs"/>
          <w:rtl/>
        </w:rPr>
        <w:t xml:space="preserve">זה? </w:t>
      </w:r>
      <w:bookmarkStart w:id="61291" w:name="_ETM_Q103_521000"/>
      <w:bookmarkEnd w:id="61291"/>
      <w:r>
        <w:rPr>
          <w:rFonts w:hint="cs"/>
          <w:rtl/>
        </w:rPr>
        <w:t xml:space="preserve">עוד פעם, זה הדיון שאנחנו מפסידים בו. אתה יודע </w:t>
      </w:r>
      <w:bookmarkStart w:id="61292" w:name="_ETM_Q103_520000"/>
      <w:bookmarkEnd w:id="61292"/>
      <w:r>
        <w:rPr>
          <w:rFonts w:hint="cs"/>
          <w:rtl/>
        </w:rPr>
        <w:t>למה זה הדיון שאנחנו מפסידים בו? כי עוד פעם,</w:t>
      </w:r>
      <w:bookmarkStart w:id="61293" w:name="_ETM_Q103_523000"/>
      <w:bookmarkEnd w:id="61293"/>
      <w:r>
        <w:rPr>
          <w:rFonts w:hint="cs"/>
          <w:rtl/>
        </w:rPr>
        <w:t xml:space="preserve"> זה כאילו נגד, ואני לא רוצה להיות נגד.</w:t>
      </w:r>
    </w:p>
    <w:p w:rsidR="005930C5" w:rsidRDefault="005930C5" w:rsidP="00EC0B26">
      <w:pPr>
        <w:rPr>
          <w:rtl/>
        </w:rPr>
      </w:pPr>
    </w:p>
    <w:p w:rsidR="005930C5" w:rsidRDefault="005930C5" w:rsidP="00EC0B26">
      <w:pPr>
        <w:pStyle w:val="af7"/>
        <w:keepNext/>
        <w:rPr>
          <w:rtl/>
        </w:rPr>
      </w:pPr>
      <w:bookmarkStart w:id="61294" w:name="ET_interruption_5726_22"/>
      <w:r w:rsidRPr="00EB18A5">
        <w:rPr>
          <w:rStyle w:val="TagStyle"/>
          <w:rtl/>
        </w:rPr>
        <w:t xml:space="preserve"> &lt;&lt; קריאה &gt;&gt; </w:t>
      </w:r>
      <w:r>
        <w:rPr>
          <w:rtl/>
        </w:rPr>
        <w:t>ינון אזולאי (ש"ס):</w:t>
      </w:r>
      <w:r w:rsidRPr="00EB18A5">
        <w:rPr>
          <w:rStyle w:val="TagStyle"/>
          <w:rtl/>
        </w:rPr>
        <w:t xml:space="preserve"> &lt;&lt; קריאה &gt;&gt;</w:t>
      </w:r>
      <w:r>
        <w:rPr>
          <w:rtl/>
        </w:rPr>
        <w:t xml:space="preserve"> </w:t>
      </w:r>
      <w:bookmarkEnd w:id="61294"/>
    </w:p>
    <w:p w:rsidR="005930C5" w:rsidRDefault="005930C5" w:rsidP="005223CB">
      <w:pPr>
        <w:rPr>
          <w:rtl/>
        </w:rPr>
      </w:pPr>
    </w:p>
    <w:p w:rsidR="005930C5" w:rsidRDefault="005930C5" w:rsidP="00EC0B26">
      <w:pPr>
        <w:rPr>
          <w:rtl/>
        </w:rPr>
      </w:pPr>
      <w:bookmarkStart w:id="61295" w:name="_ETM_Q103_526000"/>
      <w:bookmarkEnd w:id="61295"/>
      <w:r>
        <w:rPr>
          <w:rFonts w:hint="cs"/>
          <w:rtl/>
        </w:rPr>
        <w:t xml:space="preserve">אבל זה </w:t>
      </w:r>
      <w:bookmarkStart w:id="61296" w:name="_ETM_Q103_527000"/>
      <w:bookmarkEnd w:id="61296"/>
      <w:r>
        <w:rPr>
          <w:rFonts w:hint="cs"/>
          <w:rtl/>
        </w:rPr>
        <w:t>נכון. אנחנו לא משלמים על בריאות?</w:t>
      </w:r>
    </w:p>
    <w:p w:rsidR="005930C5" w:rsidRDefault="005930C5" w:rsidP="00EC0B26">
      <w:pPr>
        <w:rPr>
          <w:rtl/>
        </w:rPr>
      </w:pPr>
      <w:bookmarkStart w:id="61297" w:name="_ETM_Q103_529000"/>
      <w:bookmarkEnd w:id="61297"/>
    </w:p>
    <w:p w:rsidR="005930C5" w:rsidRDefault="005930C5" w:rsidP="00EC0B26">
      <w:pPr>
        <w:pStyle w:val="-"/>
        <w:keepNext/>
        <w:rPr>
          <w:rtl/>
        </w:rPr>
      </w:pPr>
      <w:bookmarkStart w:id="61298" w:name="ET_speakercontinue_6574_23"/>
      <w:r w:rsidRPr="00EB18A5">
        <w:rPr>
          <w:rStyle w:val="TagStyle"/>
          <w:rtl/>
        </w:rPr>
        <w:t xml:space="preserve"> &lt;&lt; דובר_המשך &gt;&gt; </w:t>
      </w:r>
      <w:r>
        <w:rPr>
          <w:rtl/>
        </w:rPr>
        <w:t>ירון לוי (יש עתיד):</w:t>
      </w:r>
      <w:r w:rsidRPr="00EB18A5">
        <w:rPr>
          <w:rStyle w:val="TagStyle"/>
          <w:rtl/>
        </w:rPr>
        <w:t xml:space="preserve"> &lt;&lt; דובר_המשך &gt;&gt;</w:t>
      </w:r>
      <w:r>
        <w:rPr>
          <w:rtl/>
        </w:rPr>
        <w:t xml:space="preserve"> </w:t>
      </w:r>
      <w:bookmarkEnd w:id="61298"/>
    </w:p>
    <w:p w:rsidR="005930C5" w:rsidRDefault="005930C5" w:rsidP="005223CB">
      <w:pPr>
        <w:rPr>
          <w:rtl/>
        </w:rPr>
      </w:pPr>
    </w:p>
    <w:p w:rsidR="005930C5" w:rsidRDefault="005930C5" w:rsidP="00EC0B26">
      <w:pPr>
        <w:rPr>
          <w:rtl/>
        </w:rPr>
      </w:pPr>
      <w:bookmarkStart w:id="61299" w:name="_ETM_Q103_528000"/>
      <w:bookmarkEnd w:id="61299"/>
      <w:r>
        <w:rPr>
          <w:rFonts w:hint="cs"/>
          <w:rtl/>
        </w:rPr>
        <w:t xml:space="preserve">אני איתך, שלא תבין. </w:t>
      </w:r>
    </w:p>
    <w:p w:rsidR="005930C5" w:rsidRDefault="005930C5" w:rsidP="00EC0B26">
      <w:pPr>
        <w:rPr>
          <w:rtl/>
        </w:rPr>
      </w:pPr>
      <w:bookmarkStart w:id="61300" w:name="_ETM_Q103_530000"/>
      <w:bookmarkEnd w:id="61300"/>
    </w:p>
    <w:p w:rsidR="005930C5" w:rsidRDefault="005930C5" w:rsidP="00EC0B26">
      <w:pPr>
        <w:pStyle w:val="af7"/>
        <w:keepNext/>
        <w:rPr>
          <w:rtl/>
        </w:rPr>
      </w:pPr>
      <w:bookmarkStart w:id="61301" w:name="ET_interruption_5726_24"/>
      <w:r w:rsidRPr="00EB18A5">
        <w:rPr>
          <w:rStyle w:val="TagStyle"/>
          <w:rtl/>
        </w:rPr>
        <w:t xml:space="preserve"> &lt;&lt; קריאה &gt;&gt; </w:t>
      </w:r>
      <w:r>
        <w:rPr>
          <w:rtl/>
        </w:rPr>
        <w:t>ינון אזולאי (ש"ס):</w:t>
      </w:r>
      <w:r w:rsidRPr="00EB18A5">
        <w:rPr>
          <w:rStyle w:val="TagStyle"/>
          <w:rtl/>
        </w:rPr>
        <w:t xml:space="preserve"> &lt;&lt; קריאה &gt;&gt;</w:t>
      </w:r>
      <w:r>
        <w:rPr>
          <w:rtl/>
        </w:rPr>
        <w:t xml:space="preserve"> </w:t>
      </w:r>
      <w:bookmarkEnd w:id="61301"/>
    </w:p>
    <w:p w:rsidR="005930C5" w:rsidRDefault="005930C5" w:rsidP="005223CB">
      <w:pPr>
        <w:rPr>
          <w:rtl/>
        </w:rPr>
      </w:pPr>
    </w:p>
    <w:p w:rsidR="005930C5" w:rsidRDefault="005930C5" w:rsidP="00563286">
      <w:pPr>
        <w:rPr>
          <w:rtl/>
        </w:rPr>
      </w:pPr>
      <w:r>
        <w:rPr>
          <w:rFonts w:hint="cs"/>
          <w:rtl/>
        </w:rPr>
        <w:t xml:space="preserve"> </w:t>
      </w:r>
      <w:r w:rsidR="00BB368D">
        <w:rPr>
          <w:rFonts w:hint="cs"/>
          <w:rtl/>
        </w:rPr>
        <w:t>– – –</w:t>
      </w:r>
      <w:r>
        <w:rPr>
          <w:rFonts w:hint="cs"/>
          <w:rtl/>
        </w:rPr>
        <w:t xml:space="preserve"> 55%</w:t>
      </w:r>
      <w:bookmarkStart w:id="61302" w:name="_ETM_Q103_533000"/>
      <w:bookmarkEnd w:id="61302"/>
      <w:r>
        <w:rPr>
          <w:rFonts w:hint="cs"/>
          <w:rtl/>
        </w:rPr>
        <w:t xml:space="preserve"> מהגברים החרדים בישראל עובדים ומשלמים ביטוח לאומי, כמוני וכמוך וכמו כולם. 85% מהנשים החרדיות עובדות, משלמות </w:t>
      </w:r>
      <w:bookmarkStart w:id="61303" w:name="_ETM_Q103_543000"/>
      <w:bookmarkEnd w:id="61303"/>
      <w:r>
        <w:rPr>
          <w:rFonts w:hint="cs"/>
          <w:rtl/>
        </w:rPr>
        <w:t>כמוני וכמוך. כלומר, רוב משקי הבית החרדיים בישראל משלמים ביטוח לאומי, משלמים מס בריאות, משלמים מס הכנסה, הם משלמים</w:t>
      </w:r>
      <w:bookmarkStart w:id="61304" w:name="_ETM_Q103_552000"/>
      <w:bookmarkEnd w:id="61304"/>
      <w:r>
        <w:rPr>
          <w:rFonts w:hint="cs"/>
          <w:rtl/>
        </w:rPr>
        <w:t xml:space="preserve"> הכול. והמיסים שכולנו מדברים עליהם, גם אני, גם אתה וגם </w:t>
      </w:r>
      <w:bookmarkStart w:id="61305" w:name="_ETM_Q103_555000"/>
      <w:bookmarkEnd w:id="61305"/>
      <w:r>
        <w:rPr>
          <w:rFonts w:hint="cs"/>
          <w:rtl/>
        </w:rPr>
        <w:t xml:space="preserve">בן אדם חרדי </w:t>
      </w:r>
      <w:r>
        <w:rPr>
          <w:rtl/>
        </w:rPr>
        <w:t>–</w:t>
      </w:r>
      <w:r>
        <w:rPr>
          <w:rFonts w:hint="cs"/>
          <w:rtl/>
        </w:rPr>
        <w:t xml:space="preserve"> לאן הם הולכים? הולכים בסופו של דבר למכולת</w:t>
      </w:r>
      <w:r w:rsidR="00563286">
        <w:rPr>
          <w:rFonts w:hint="cs"/>
          <w:rtl/>
        </w:rPr>
        <w:t>.</w:t>
      </w:r>
      <w:r>
        <w:rPr>
          <w:rFonts w:hint="cs"/>
          <w:rtl/>
        </w:rPr>
        <w:t xml:space="preserve"> ואת המע"מ הזה, את מס החברות שמשלמים בסוף </w:t>
      </w:r>
      <w:bookmarkStart w:id="61306" w:name="_ETM_Q103_563000"/>
      <w:bookmarkEnd w:id="61306"/>
      <w:r>
        <w:rPr>
          <w:rFonts w:hint="cs"/>
          <w:rtl/>
        </w:rPr>
        <w:t xml:space="preserve">בזכות – אתה, אני, אותו חרדי ואותו </w:t>
      </w:r>
      <w:r w:rsidR="00BB368D">
        <w:rPr>
          <w:rFonts w:hint="cs"/>
          <w:rtl/>
        </w:rPr>
        <w:t>– – –</w:t>
      </w:r>
      <w:r>
        <w:rPr>
          <w:rFonts w:hint="cs"/>
          <w:rtl/>
        </w:rPr>
        <w:t xml:space="preserve"> כולם </w:t>
      </w:r>
      <w:bookmarkStart w:id="61307" w:name="_ETM_Q103_566000"/>
      <w:bookmarkEnd w:id="61307"/>
      <w:r>
        <w:rPr>
          <w:rFonts w:hint="cs"/>
          <w:rtl/>
        </w:rPr>
        <w:t>משלמים אותו דבר, אז אי-אפשר להגיד שאנחנו לא משלמים מיסים.</w:t>
      </w:r>
    </w:p>
    <w:p w:rsidR="005930C5" w:rsidRDefault="005930C5" w:rsidP="00EC0B26">
      <w:pPr>
        <w:rPr>
          <w:rtl/>
        </w:rPr>
      </w:pPr>
      <w:bookmarkStart w:id="61308" w:name="_ETM_Q103_568000"/>
      <w:bookmarkEnd w:id="61308"/>
    </w:p>
    <w:p w:rsidR="005930C5" w:rsidRDefault="005930C5" w:rsidP="00EC0B26">
      <w:pPr>
        <w:pStyle w:val="af7"/>
        <w:keepNext/>
        <w:rPr>
          <w:rtl/>
        </w:rPr>
      </w:pPr>
      <w:bookmarkStart w:id="61309" w:name="ET_interruption_5300_25"/>
      <w:r w:rsidRPr="00EB18A5">
        <w:rPr>
          <w:rStyle w:val="TagStyle"/>
          <w:rtl/>
        </w:rPr>
        <w:t xml:space="preserve"> &lt;&lt; קריאה &gt;&gt; </w:t>
      </w:r>
      <w:r>
        <w:rPr>
          <w:rtl/>
        </w:rPr>
        <w:t>מירב בן ארי (יש עתיד):</w:t>
      </w:r>
      <w:r w:rsidRPr="00EB18A5">
        <w:rPr>
          <w:rStyle w:val="TagStyle"/>
          <w:rtl/>
        </w:rPr>
        <w:t xml:space="preserve"> &lt;&lt; קריאה &gt;&gt;</w:t>
      </w:r>
      <w:r>
        <w:rPr>
          <w:rtl/>
        </w:rPr>
        <w:t xml:space="preserve"> </w:t>
      </w:r>
      <w:bookmarkEnd w:id="61309"/>
    </w:p>
    <w:p w:rsidR="005930C5" w:rsidRDefault="005930C5" w:rsidP="005223CB">
      <w:pPr>
        <w:rPr>
          <w:rtl/>
        </w:rPr>
      </w:pPr>
    </w:p>
    <w:p w:rsidR="005930C5" w:rsidRDefault="005930C5" w:rsidP="00EC0B26">
      <w:pPr>
        <w:rPr>
          <w:rtl/>
          <w:lang w:eastAsia="he-IL"/>
        </w:rPr>
      </w:pPr>
      <w:r>
        <w:rPr>
          <w:rFonts w:hint="cs"/>
          <w:rtl/>
          <w:lang w:eastAsia="he-IL"/>
        </w:rPr>
        <w:t>אבל אתה לא מבין שזה לא משנה.</w:t>
      </w:r>
    </w:p>
    <w:p w:rsidR="005930C5" w:rsidRDefault="005930C5" w:rsidP="00EC0B26">
      <w:pPr>
        <w:rPr>
          <w:rtl/>
          <w:lang w:eastAsia="he-IL"/>
        </w:rPr>
      </w:pPr>
    </w:p>
    <w:p w:rsidR="005930C5" w:rsidRDefault="005930C5" w:rsidP="00EC0B26">
      <w:pPr>
        <w:pStyle w:val="-"/>
        <w:keepNext/>
        <w:rPr>
          <w:rtl/>
        </w:rPr>
      </w:pPr>
      <w:r w:rsidRPr="00EB18A5">
        <w:rPr>
          <w:rStyle w:val="TagStyle"/>
          <w:rtl/>
        </w:rPr>
        <w:t xml:space="preserve"> &lt;&lt; דובר_המשך &gt;&gt; </w:t>
      </w:r>
      <w:r>
        <w:rPr>
          <w:rtl/>
        </w:rPr>
        <w:t>ירון לוי (יש עתיד):</w:t>
      </w:r>
      <w:r w:rsidRPr="00EB18A5">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10" w:name="_ETM_Q103_567000"/>
      <w:bookmarkEnd w:id="61310"/>
      <w:r>
        <w:rPr>
          <w:rFonts w:hint="cs"/>
          <w:rtl/>
          <w:lang w:eastAsia="he-IL"/>
        </w:rPr>
        <w:t>לא</w:t>
      </w:r>
      <w:bookmarkStart w:id="61311" w:name="_ETM_Q103_569000"/>
      <w:bookmarkEnd w:id="61311"/>
      <w:r>
        <w:rPr>
          <w:rFonts w:hint="cs"/>
          <w:rtl/>
          <w:lang w:eastAsia="he-IL"/>
        </w:rPr>
        <w:t>, אל תגיד "אנחנו". עוד פעם "אנחנו"?</w:t>
      </w:r>
    </w:p>
    <w:p w:rsidR="005930C5" w:rsidRDefault="005930C5" w:rsidP="00EC0B26">
      <w:pPr>
        <w:rPr>
          <w:rtl/>
          <w:lang w:eastAsia="he-IL"/>
        </w:rPr>
      </w:pPr>
      <w:bookmarkStart w:id="61312" w:name="_ETM_Q103_570000"/>
      <w:bookmarkEnd w:id="61312"/>
    </w:p>
    <w:p w:rsidR="005930C5" w:rsidRDefault="005930C5" w:rsidP="00EC0B26">
      <w:pPr>
        <w:pStyle w:val="af7"/>
        <w:keepNext/>
        <w:rPr>
          <w:rtl/>
        </w:rPr>
      </w:pPr>
      <w:bookmarkStart w:id="61313" w:name="ET_interruption_5300_27"/>
      <w:r w:rsidRPr="00EB18A5">
        <w:rPr>
          <w:rStyle w:val="TagStyle"/>
          <w:rtl/>
        </w:rPr>
        <w:t xml:space="preserve"> &lt;&lt; קריאה &gt;&gt; </w:t>
      </w:r>
      <w:r>
        <w:rPr>
          <w:rtl/>
        </w:rPr>
        <w:t>מירב בן ארי (יש עתיד):</w:t>
      </w:r>
      <w:r w:rsidRPr="00EB18A5">
        <w:rPr>
          <w:rStyle w:val="TagStyle"/>
          <w:rtl/>
        </w:rPr>
        <w:t xml:space="preserve"> &lt;&lt; קריאה &gt;&gt;</w:t>
      </w:r>
      <w:r>
        <w:rPr>
          <w:rtl/>
        </w:rPr>
        <w:t xml:space="preserve"> </w:t>
      </w:r>
      <w:bookmarkEnd w:id="61313"/>
    </w:p>
    <w:p w:rsidR="005930C5" w:rsidRDefault="005930C5" w:rsidP="005223CB">
      <w:pPr>
        <w:rPr>
          <w:rtl/>
          <w:lang w:eastAsia="he-IL"/>
        </w:rPr>
      </w:pPr>
    </w:p>
    <w:p w:rsidR="005930C5" w:rsidRDefault="005930C5" w:rsidP="00EC0B26">
      <w:pPr>
        <w:rPr>
          <w:rtl/>
          <w:lang w:eastAsia="he-IL"/>
        </w:rPr>
      </w:pPr>
      <w:bookmarkStart w:id="61314" w:name="_ETM_Q103_571000"/>
      <w:bookmarkEnd w:id="61314"/>
      <w:r>
        <w:rPr>
          <w:rFonts w:hint="cs"/>
          <w:rtl/>
          <w:lang w:eastAsia="he-IL"/>
        </w:rPr>
        <w:t xml:space="preserve">זה </w:t>
      </w:r>
      <w:bookmarkStart w:id="61315" w:name="_ETM_Q103_580000"/>
      <w:bookmarkEnd w:id="61315"/>
      <w:r>
        <w:rPr>
          <w:rFonts w:hint="cs"/>
          <w:rtl/>
          <w:lang w:eastAsia="he-IL"/>
        </w:rPr>
        <w:t>לא משנה כ</w:t>
      </w:r>
      <w:bookmarkStart w:id="61316" w:name="_ETM_Q103_574000"/>
      <w:bookmarkEnd w:id="61316"/>
      <w:r>
        <w:rPr>
          <w:rFonts w:hint="cs"/>
          <w:rtl/>
          <w:lang w:eastAsia="he-IL"/>
        </w:rPr>
        <w:t>מה תעבוד ותשלם מיסים אם אתם לא הולכים לצבא. ככה זה עובד. למה אני צריכה ללכת לצבא ואתה לא? למה? למה אני צריכה לאבד חברים שלי ואתה לא? למה?</w:t>
      </w:r>
    </w:p>
    <w:p w:rsidR="005930C5" w:rsidRDefault="005930C5" w:rsidP="00EC0B26">
      <w:pPr>
        <w:rPr>
          <w:rtl/>
          <w:lang w:eastAsia="he-IL"/>
        </w:rPr>
      </w:pPr>
      <w:bookmarkStart w:id="61317" w:name="_ETM_Q103_591000"/>
      <w:bookmarkEnd w:id="61317"/>
    </w:p>
    <w:p w:rsidR="005930C5" w:rsidRDefault="005930C5" w:rsidP="00EC0B26">
      <w:pPr>
        <w:pStyle w:val="af7"/>
        <w:keepNext/>
        <w:rPr>
          <w:rtl/>
        </w:rPr>
      </w:pPr>
      <w:r w:rsidRPr="00EB18A5">
        <w:rPr>
          <w:rStyle w:val="TagStyle"/>
          <w:rtl/>
        </w:rPr>
        <w:t xml:space="preserve"> &lt;&lt; קריאה &gt;&gt; </w:t>
      </w:r>
      <w:r>
        <w:rPr>
          <w:rtl/>
        </w:rPr>
        <w:t>ינון אזולאי (ש"ס):</w:t>
      </w:r>
      <w:r w:rsidRPr="00EB18A5">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18" w:name="_ETM_Q103_594000"/>
      <w:bookmarkEnd w:id="61318"/>
      <w:r>
        <w:rPr>
          <w:rFonts w:hint="cs"/>
          <w:rtl/>
          <w:lang w:eastAsia="he-IL"/>
        </w:rPr>
        <w:t xml:space="preserve">גם אני מאבד </w:t>
      </w:r>
      <w:r w:rsidR="00BB368D">
        <w:rPr>
          <w:rFonts w:hint="cs"/>
          <w:rtl/>
          <w:lang w:eastAsia="he-IL"/>
        </w:rPr>
        <w:t>– – –</w:t>
      </w:r>
    </w:p>
    <w:p w:rsidR="005930C5" w:rsidRDefault="005930C5" w:rsidP="00EC0B26">
      <w:pPr>
        <w:rPr>
          <w:rtl/>
          <w:lang w:eastAsia="he-IL"/>
        </w:rPr>
      </w:pPr>
      <w:bookmarkStart w:id="61319" w:name="_ETM_Q103_593000"/>
      <w:bookmarkEnd w:id="61319"/>
    </w:p>
    <w:p w:rsidR="005930C5" w:rsidRDefault="005930C5" w:rsidP="00EC0B26">
      <w:pPr>
        <w:pStyle w:val="af7"/>
        <w:keepNext/>
        <w:rPr>
          <w:rtl/>
        </w:rPr>
      </w:pPr>
      <w:r w:rsidRPr="00EB18A5">
        <w:rPr>
          <w:rStyle w:val="TagStyle"/>
          <w:rtl/>
        </w:rPr>
        <w:t xml:space="preserve"> &lt;&lt; קריאה &gt;&gt; </w:t>
      </w:r>
      <w:r>
        <w:rPr>
          <w:rtl/>
        </w:rPr>
        <w:t>מירב בן ארי (יש עתיד):</w:t>
      </w:r>
      <w:r w:rsidRPr="00EB18A5">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20" w:name="_ETM_Q103_592000"/>
      <w:bookmarkEnd w:id="61320"/>
      <w:r>
        <w:rPr>
          <w:rFonts w:hint="cs"/>
          <w:rtl/>
          <w:lang w:eastAsia="he-IL"/>
        </w:rPr>
        <w:t xml:space="preserve">מה זה אתה מאבד? אבל מה לעשות </w:t>
      </w:r>
      <w:r w:rsidR="00BB368D">
        <w:rPr>
          <w:rFonts w:hint="cs"/>
          <w:rtl/>
          <w:lang w:eastAsia="he-IL"/>
        </w:rPr>
        <w:t>– –</w:t>
      </w:r>
    </w:p>
    <w:p w:rsidR="005930C5" w:rsidRDefault="005930C5" w:rsidP="00EC0B26">
      <w:pPr>
        <w:rPr>
          <w:rtl/>
          <w:lang w:eastAsia="he-IL"/>
        </w:rPr>
      </w:pPr>
    </w:p>
    <w:p w:rsidR="005930C5" w:rsidRDefault="005930C5" w:rsidP="00EC0B26">
      <w:pPr>
        <w:pStyle w:val="af7"/>
        <w:keepNext/>
        <w:rPr>
          <w:rtl/>
        </w:rPr>
      </w:pPr>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p>
    <w:p w:rsidR="005930C5" w:rsidRDefault="005930C5" w:rsidP="005223CB">
      <w:pPr>
        <w:rPr>
          <w:rtl/>
          <w:lang w:eastAsia="he-IL"/>
        </w:rPr>
      </w:pPr>
    </w:p>
    <w:p w:rsidR="005930C5" w:rsidRDefault="00BB368D" w:rsidP="00EC0B26">
      <w:pPr>
        <w:rPr>
          <w:rtl/>
          <w:lang w:eastAsia="he-IL"/>
        </w:rPr>
      </w:pPr>
      <w:bookmarkStart w:id="61321" w:name="_ETM_Q103_597000"/>
      <w:bookmarkEnd w:id="61321"/>
      <w:r>
        <w:rPr>
          <w:rFonts w:hint="cs"/>
          <w:rtl/>
          <w:lang w:eastAsia="he-IL"/>
        </w:rPr>
        <w:t>– – –</w:t>
      </w:r>
    </w:p>
    <w:p w:rsidR="005930C5" w:rsidRDefault="005930C5" w:rsidP="00EC0B26">
      <w:pPr>
        <w:rPr>
          <w:rtl/>
          <w:lang w:eastAsia="he-IL"/>
        </w:rPr>
      </w:pPr>
    </w:p>
    <w:p w:rsidR="005930C5" w:rsidRDefault="005930C5" w:rsidP="00EC0B26">
      <w:pPr>
        <w:pStyle w:val="-"/>
        <w:keepNext/>
        <w:rPr>
          <w:rtl/>
        </w:rPr>
      </w:pPr>
      <w:r w:rsidRPr="008F3E26">
        <w:rPr>
          <w:rStyle w:val="TagStyle"/>
          <w:rtl/>
        </w:rPr>
        <w:t xml:space="preserve"> &lt;&lt; דובר_המשך &gt;&gt; </w:t>
      </w:r>
      <w:r>
        <w:rPr>
          <w:rtl/>
        </w:rPr>
        <w:t>ירון לוי (יש עתיד):</w:t>
      </w:r>
      <w:r w:rsidRPr="008F3E26">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22" w:name="_ETM_Q103_598000"/>
      <w:bookmarkEnd w:id="61322"/>
      <w:r>
        <w:rPr>
          <w:rFonts w:hint="cs"/>
          <w:rtl/>
          <w:lang w:eastAsia="he-IL"/>
        </w:rPr>
        <w:t xml:space="preserve">חבר הכנסת </w:t>
      </w:r>
      <w:bookmarkStart w:id="61323" w:name="_ETM_Q103_602000"/>
      <w:bookmarkEnd w:id="61323"/>
      <w:r>
        <w:rPr>
          <w:rFonts w:hint="cs"/>
          <w:rtl/>
          <w:lang w:eastAsia="he-IL"/>
        </w:rPr>
        <w:t xml:space="preserve">ינון </w:t>
      </w:r>
      <w:r w:rsidR="00BB368D">
        <w:rPr>
          <w:rFonts w:hint="cs"/>
          <w:rtl/>
          <w:lang w:eastAsia="he-IL"/>
        </w:rPr>
        <w:t>– – –</w:t>
      </w:r>
    </w:p>
    <w:p w:rsidR="005930C5" w:rsidRDefault="005930C5" w:rsidP="00EC0B26">
      <w:pPr>
        <w:rPr>
          <w:rtl/>
          <w:lang w:eastAsia="he-IL"/>
        </w:rPr>
      </w:pPr>
      <w:bookmarkStart w:id="61324" w:name="_ETM_Q103_603000"/>
      <w:bookmarkEnd w:id="61324"/>
    </w:p>
    <w:p w:rsidR="005930C5" w:rsidRDefault="005930C5" w:rsidP="00EC0B26">
      <w:pPr>
        <w:pStyle w:val="af7"/>
        <w:keepNext/>
        <w:rPr>
          <w:rtl/>
        </w:rPr>
      </w:pPr>
      <w:bookmarkStart w:id="61325" w:name="ET_interruption_5300_32"/>
      <w:r w:rsidRPr="008F3E26">
        <w:rPr>
          <w:rStyle w:val="TagStyle"/>
          <w:rtl/>
        </w:rPr>
        <w:t xml:space="preserve"> &lt;&lt; קריאה &gt;&gt; </w:t>
      </w:r>
      <w:r>
        <w:rPr>
          <w:rtl/>
        </w:rPr>
        <w:t>מירב בן ארי (יש עתיד):</w:t>
      </w:r>
      <w:r w:rsidRPr="008F3E26">
        <w:rPr>
          <w:rStyle w:val="TagStyle"/>
          <w:rtl/>
        </w:rPr>
        <w:t xml:space="preserve"> &lt;&lt; קריאה &gt;&gt;</w:t>
      </w:r>
      <w:r>
        <w:rPr>
          <w:rtl/>
        </w:rPr>
        <w:t xml:space="preserve"> </w:t>
      </w:r>
      <w:bookmarkEnd w:id="61325"/>
    </w:p>
    <w:p w:rsidR="005930C5" w:rsidRDefault="005930C5" w:rsidP="005223CB">
      <w:pPr>
        <w:rPr>
          <w:rtl/>
          <w:lang w:eastAsia="he-IL"/>
        </w:rPr>
      </w:pPr>
    </w:p>
    <w:p w:rsidR="005930C5" w:rsidRDefault="00BB368D" w:rsidP="00EC0B26">
      <w:pPr>
        <w:rPr>
          <w:rtl/>
          <w:lang w:eastAsia="he-IL"/>
        </w:rPr>
      </w:pPr>
      <w:bookmarkStart w:id="61326" w:name="_ETM_Q103_599000"/>
      <w:bookmarkEnd w:id="61326"/>
      <w:r>
        <w:rPr>
          <w:rFonts w:hint="cs"/>
          <w:rtl/>
          <w:lang w:eastAsia="he-IL"/>
        </w:rPr>
        <w:t>– –</w:t>
      </w:r>
      <w:r w:rsidR="005930C5">
        <w:rPr>
          <w:rFonts w:hint="cs"/>
          <w:rtl/>
          <w:lang w:eastAsia="he-IL"/>
        </w:rPr>
        <w:t xml:space="preserve"> כל עוד לא תתגייסו לצבא, מה לעשות, אנשים במדינה, בטח אחרי מלחמה, ירגישו מתוסכלים. </w:t>
      </w:r>
      <w:bookmarkStart w:id="61327" w:name="_ETM_Q103_610000"/>
      <w:bookmarkEnd w:id="61327"/>
      <w:r w:rsidR="005930C5">
        <w:rPr>
          <w:rFonts w:hint="cs"/>
          <w:rtl/>
          <w:lang w:eastAsia="he-IL"/>
        </w:rPr>
        <w:t>זה לא משנה שאתה משלם מיסים.</w:t>
      </w:r>
    </w:p>
    <w:p w:rsidR="005930C5" w:rsidRDefault="005930C5" w:rsidP="00EC0B26">
      <w:pPr>
        <w:rPr>
          <w:rtl/>
          <w:lang w:eastAsia="he-IL"/>
        </w:rPr>
      </w:pPr>
    </w:p>
    <w:p w:rsidR="005930C5" w:rsidRDefault="005930C5" w:rsidP="00EC0B26">
      <w:pPr>
        <w:pStyle w:val="af7"/>
        <w:keepNext/>
        <w:rPr>
          <w:rtl/>
        </w:rPr>
      </w:pPr>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p>
    <w:p w:rsidR="005930C5" w:rsidRDefault="005930C5" w:rsidP="005223CB">
      <w:pPr>
        <w:rPr>
          <w:rtl/>
          <w:lang w:eastAsia="he-IL"/>
        </w:rPr>
      </w:pPr>
    </w:p>
    <w:p w:rsidR="005930C5" w:rsidRDefault="00BB368D" w:rsidP="00EC0B26">
      <w:pPr>
        <w:rPr>
          <w:rtl/>
          <w:lang w:eastAsia="he-IL"/>
        </w:rPr>
      </w:pPr>
      <w:bookmarkStart w:id="61328" w:name="_ETM_Q103_612000"/>
      <w:bookmarkEnd w:id="61328"/>
      <w:r>
        <w:rPr>
          <w:rFonts w:hint="cs"/>
          <w:rtl/>
          <w:lang w:eastAsia="he-IL"/>
        </w:rPr>
        <w:t>– – –</w:t>
      </w:r>
    </w:p>
    <w:p w:rsidR="005930C5" w:rsidRDefault="005930C5" w:rsidP="00EC0B26">
      <w:pPr>
        <w:rPr>
          <w:rtl/>
          <w:lang w:eastAsia="he-IL"/>
        </w:rPr>
      </w:pPr>
    </w:p>
    <w:p w:rsidR="005930C5" w:rsidRDefault="005930C5" w:rsidP="00EC0B26">
      <w:pPr>
        <w:pStyle w:val="af7"/>
        <w:keepNext/>
        <w:rPr>
          <w:rtl/>
        </w:rPr>
      </w:pPr>
      <w:r w:rsidRPr="008F3E26">
        <w:rPr>
          <w:rStyle w:val="TagStyle"/>
          <w:rtl/>
        </w:rPr>
        <w:t xml:space="preserve"> &lt;&lt; קריאה &gt;&gt; </w:t>
      </w:r>
      <w:r>
        <w:rPr>
          <w:rtl/>
        </w:rPr>
        <w:t>מירב בן ארי (יש עתיד):</w:t>
      </w:r>
      <w:r w:rsidRPr="008F3E26">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29" w:name="_ETM_Q103_617000"/>
      <w:bookmarkEnd w:id="61329"/>
      <w:r>
        <w:rPr>
          <w:rFonts w:hint="cs"/>
          <w:rtl/>
          <w:lang w:eastAsia="he-IL"/>
        </w:rPr>
        <w:t xml:space="preserve">זה לא עובד </w:t>
      </w:r>
      <w:bookmarkStart w:id="61330" w:name="_ETM_Q103_619000"/>
      <w:bookmarkEnd w:id="61330"/>
      <w:r>
        <w:rPr>
          <w:rFonts w:hint="cs"/>
          <w:rtl/>
          <w:lang w:eastAsia="he-IL"/>
        </w:rPr>
        <w:t>ככה.</w:t>
      </w:r>
    </w:p>
    <w:p w:rsidR="005930C5" w:rsidRDefault="005930C5" w:rsidP="00EC0B26">
      <w:pPr>
        <w:rPr>
          <w:rtl/>
          <w:lang w:eastAsia="he-IL"/>
        </w:rPr>
      </w:pPr>
    </w:p>
    <w:p w:rsidR="005930C5" w:rsidRDefault="005930C5" w:rsidP="00EC0B26">
      <w:pPr>
        <w:pStyle w:val="-"/>
        <w:keepNext/>
        <w:rPr>
          <w:rtl/>
        </w:rPr>
      </w:pPr>
      <w:r w:rsidRPr="008F3E26">
        <w:rPr>
          <w:rStyle w:val="TagStyle"/>
          <w:rtl/>
        </w:rPr>
        <w:t xml:space="preserve"> &lt;&lt; דובר_המשך &gt;&gt; </w:t>
      </w:r>
      <w:r>
        <w:rPr>
          <w:rtl/>
        </w:rPr>
        <w:t>ירון לוי (יש עתיד):</w:t>
      </w:r>
      <w:r w:rsidRPr="008F3E26">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31" w:name="_ETM_Q103_618000"/>
      <w:bookmarkEnd w:id="61331"/>
      <w:r>
        <w:rPr>
          <w:rFonts w:hint="cs"/>
          <w:rtl/>
          <w:lang w:eastAsia="he-IL"/>
        </w:rPr>
        <w:t xml:space="preserve">נתתי לכם את הזמן. אם אתם רוצים, יש פרסה, תמשיכו. ינון, יש שיר של "שלווה בארמנותייך", </w:t>
      </w:r>
      <w:bookmarkStart w:id="61332" w:name="_ETM_Q103_629000"/>
      <w:bookmarkEnd w:id="61332"/>
      <w:r>
        <w:rPr>
          <w:rFonts w:hint="cs"/>
          <w:rtl/>
          <w:lang w:eastAsia="he-IL"/>
        </w:rPr>
        <w:t>של רביד.</w:t>
      </w:r>
    </w:p>
    <w:p w:rsidR="005930C5" w:rsidRDefault="005930C5" w:rsidP="00EC0B26">
      <w:pPr>
        <w:rPr>
          <w:rtl/>
          <w:lang w:eastAsia="he-IL"/>
        </w:rPr>
      </w:pPr>
    </w:p>
    <w:p w:rsidR="005930C5" w:rsidRDefault="005930C5" w:rsidP="00EC0B26">
      <w:pPr>
        <w:pStyle w:val="af7"/>
        <w:keepNext/>
        <w:rPr>
          <w:rtl/>
        </w:rPr>
      </w:pPr>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p>
    <w:p w:rsidR="005930C5" w:rsidRDefault="005930C5" w:rsidP="005223CB">
      <w:pPr>
        <w:rPr>
          <w:rtl/>
          <w:lang w:eastAsia="he-IL"/>
        </w:rPr>
      </w:pPr>
    </w:p>
    <w:p w:rsidR="005930C5" w:rsidRPr="008F3E26" w:rsidRDefault="005930C5" w:rsidP="00EC0B26">
      <w:pPr>
        <w:rPr>
          <w:rtl/>
          <w:lang w:eastAsia="he-IL"/>
        </w:rPr>
      </w:pPr>
      <w:bookmarkStart w:id="61333" w:name="_ETM_Q103_632000"/>
      <w:bookmarkEnd w:id="61333"/>
      <w:r>
        <w:rPr>
          <w:rFonts w:hint="cs"/>
          <w:rtl/>
          <w:lang w:eastAsia="he-IL"/>
        </w:rPr>
        <w:t>"</w:t>
      </w:r>
      <w:r w:rsidRPr="008F3E26">
        <w:rPr>
          <w:rtl/>
          <w:lang w:eastAsia="he-IL"/>
        </w:rPr>
        <w:t>יהי שלום בחילך שלוה בארמנותיך</w:t>
      </w:r>
      <w:r>
        <w:rPr>
          <w:rFonts w:hint="cs"/>
          <w:rtl/>
          <w:lang w:eastAsia="he-IL"/>
        </w:rPr>
        <w:t>".</w:t>
      </w:r>
    </w:p>
    <w:p w:rsidR="005930C5" w:rsidRDefault="005930C5" w:rsidP="00EC0B26">
      <w:pPr>
        <w:rPr>
          <w:rtl/>
          <w:lang w:eastAsia="he-IL"/>
        </w:rPr>
      </w:pPr>
    </w:p>
    <w:p w:rsidR="005930C5" w:rsidRDefault="005930C5" w:rsidP="00EC0B26">
      <w:pPr>
        <w:pStyle w:val="-"/>
        <w:keepNext/>
        <w:rPr>
          <w:rtl/>
        </w:rPr>
      </w:pPr>
      <w:r w:rsidRPr="008F3E26">
        <w:rPr>
          <w:rStyle w:val="TagStyle"/>
          <w:rtl/>
        </w:rPr>
        <w:t xml:space="preserve"> &lt;&lt; דובר_המשך &gt;&gt; </w:t>
      </w:r>
      <w:r>
        <w:rPr>
          <w:rtl/>
        </w:rPr>
        <w:t>ירון לוי (יש עתיד):</w:t>
      </w:r>
      <w:r w:rsidRPr="008F3E26">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34" w:name="_ETM_Q103_633000"/>
      <w:bookmarkEnd w:id="61334"/>
      <w:r>
        <w:rPr>
          <w:rFonts w:hint="cs"/>
          <w:rtl/>
          <w:lang w:eastAsia="he-IL"/>
        </w:rPr>
        <w:t>עכשיו יש כאן משפט ממש יפה.</w:t>
      </w:r>
    </w:p>
    <w:p w:rsidR="005930C5" w:rsidRDefault="005930C5" w:rsidP="00EC0B26">
      <w:pPr>
        <w:rPr>
          <w:rtl/>
          <w:lang w:eastAsia="he-IL"/>
        </w:rPr>
      </w:pPr>
      <w:bookmarkStart w:id="61335" w:name="_ETM_Q103_635000"/>
      <w:bookmarkEnd w:id="61335"/>
    </w:p>
    <w:p w:rsidR="005930C5" w:rsidRDefault="005930C5" w:rsidP="00EC0B26">
      <w:pPr>
        <w:pStyle w:val="af7"/>
        <w:keepNext/>
        <w:rPr>
          <w:rtl/>
        </w:rPr>
      </w:pPr>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36" w:name="_ETM_Q103_636000"/>
      <w:bookmarkEnd w:id="61336"/>
      <w:r>
        <w:rPr>
          <w:rFonts w:hint="cs"/>
          <w:rtl/>
          <w:lang w:eastAsia="he-IL"/>
        </w:rPr>
        <w:t>"למען אחי ורעי".</w:t>
      </w:r>
    </w:p>
    <w:p w:rsidR="005930C5" w:rsidRDefault="005930C5" w:rsidP="00EC0B26">
      <w:pPr>
        <w:rPr>
          <w:rtl/>
          <w:lang w:eastAsia="he-IL"/>
        </w:rPr>
      </w:pPr>
    </w:p>
    <w:p w:rsidR="005930C5" w:rsidRDefault="005930C5" w:rsidP="00EC0B26">
      <w:pPr>
        <w:pStyle w:val="-"/>
        <w:keepNext/>
        <w:rPr>
          <w:rtl/>
        </w:rPr>
      </w:pPr>
      <w:r w:rsidRPr="006F6DF1">
        <w:rPr>
          <w:rStyle w:val="TagStyle"/>
          <w:rtl/>
        </w:rPr>
        <w:t xml:space="preserve"> &lt;&lt; דובר_המשך &gt;&gt; </w:t>
      </w:r>
      <w:r>
        <w:rPr>
          <w:rtl/>
        </w:rPr>
        <w:t>ירון לוי (יש עתיד):</w:t>
      </w:r>
      <w:r w:rsidRPr="006F6DF1">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37" w:name="_ETM_Q103_639000"/>
      <w:bookmarkEnd w:id="61337"/>
      <w:r>
        <w:rPr>
          <w:rFonts w:hint="cs"/>
          <w:rtl/>
          <w:lang w:eastAsia="he-IL"/>
        </w:rPr>
        <w:t>יש שם משפט ממש יפה באמצע השיר: "</w:t>
      </w:r>
      <w:r>
        <w:rPr>
          <w:rtl/>
          <w:lang w:eastAsia="he-IL"/>
        </w:rPr>
        <w:t>תפילה בשבילי היא דבר רח</w:t>
      </w:r>
      <w:r>
        <w:rPr>
          <w:rFonts w:hint="cs"/>
          <w:rtl/>
          <w:lang w:eastAsia="he-IL"/>
        </w:rPr>
        <w:t xml:space="preserve">ב / </w:t>
      </w:r>
      <w:r>
        <w:rPr>
          <w:rtl/>
          <w:lang w:eastAsia="he-IL"/>
        </w:rPr>
        <w:t>והפרשנות שלי לתפילה היא מאוד מאוד רחבה</w:t>
      </w:r>
      <w:r>
        <w:rPr>
          <w:rFonts w:hint="cs"/>
          <w:rtl/>
          <w:lang w:eastAsia="he-IL"/>
        </w:rPr>
        <w:t xml:space="preserve">". אני חושב שכל זמן </w:t>
      </w:r>
      <w:bookmarkStart w:id="61338" w:name="_ETM_Q103_652000"/>
      <w:bookmarkEnd w:id="61338"/>
      <w:r>
        <w:rPr>
          <w:rFonts w:hint="cs"/>
          <w:rtl/>
          <w:lang w:eastAsia="he-IL"/>
        </w:rPr>
        <w:t>שאתה מנסה לדייק את עצמך ולומר משהו בכנות, עצם הניסיון</w:t>
      </w:r>
      <w:bookmarkStart w:id="61339" w:name="_ETM_Q103_657000"/>
      <w:bookmarkEnd w:id="61339"/>
      <w:r>
        <w:rPr>
          <w:rFonts w:hint="cs"/>
          <w:rtl/>
          <w:lang w:eastAsia="he-IL"/>
        </w:rPr>
        <w:t xml:space="preserve"> שלך הוא תפילה.</w:t>
      </w:r>
    </w:p>
    <w:p w:rsidR="005930C5" w:rsidRDefault="005930C5" w:rsidP="00EC0B26">
      <w:pPr>
        <w:rPr>
          <w:rtl/>
          <w:lang w:eastAsia="he-IL"/>
        </w:rPr>
      </w:pPr>
    </w:p>
    <w:p w:rsidR="005930C5" w:rsidRDefault="005930C5" w:rsidP="00563286">
      <w:pPr>
        <w:rPr>
          <w:rtl/>
          <w:lang w:eastAsia="he-IL"/>
        </w:rPr>
      </w:pPr>
      <w:bookmarkStart w:id="61340" w:name="_ETM_Q103_660000"/>
      <w:bookmarkEnd w:id="61340"/>
      <w:r>
        <w:rPr>
          <w:rFonts w:hint="cs"/>
          <w:rtl/>
          <w:lang w:eastAsia="he-IL"/>
        </w:rPr>
        <w:t>אני מתפלל שיהיה כאן טוב. השאלה היא איך אנחנו</w:t>
      </w:r>
      <w:bookmarkStart w:id="61341" w:name="_ETM_Q103_663000"/>
      <w:bookmarkEnd w:id="61341"/>
      <w:r>
        <w:rPr>
          <w:rFonts w:hint="cs"/>
          <w:rtl/>
          <w:lang w:eastAsia="he-IL"/>
        </w:rPr>
        <w:t xml:space="preserve"> עושים את הטוב הזה ביחד ואיך התפילות שלכם והתפילות שלנו בסופו של דבר מנוקזות לאותו אלוהים. כי כל הזמן שואלים </w:t>
      </w:r>
      <w:bookmarkStart w:id="61342" w:name="_ETM_Q103_671000"/>
      <w:bookmarkEnd w:id="61342"/>
      <w:r>
        <w:rPr>
          <w:rFonts w:hint="cs"/>
          <w:rtl/>
          <w:lang w:eastAsia="he-IL"/>
        </w:rPr>
        <w:t>אותי: תגיד לי, כשאתה מברך על המים או כשרואים תמונה</w:t>
      </w:r>
      <w:bookmarkStart w:id="61343" w:name="_ETM_Q103_674000"/>
      <w:bookmarkEnd w:id="61343"/>
      <w:r>
        <w:rPr>
          <w:rFonts w:hint="cs"/>
          <w:rtl/>
          <w:lang w:eastAsia="he-IL"/>
        </w:rPr>
        <w:t>, לאיזה אלוהים אתה מתפלל?</w:t>
      </w:r>
    </w:p>
    <w:p w:rsidR="005930C5" w:rsidRDefault="005930C5" w:rsidP="00EC0B26">
      <w:pPr>
        <w:rPr>
          <w:rtl/>
          <w:lang w:eastAsia="he-IL"/>
        </w:rPr>
      </w:pPr>
      <w:bookmarkStart w:id="61344" w:name="_ETM_Q103_677000"/>
      <w:bookmarkEnd w:id="61344"/>
    </w:p>
    <w:p w:rsidR="005930C5" w:rsidRDefault="005930C5" w:rsidP="00EC0B26">
      <w:pPr>
        <w:pStyle w:val="af7"/>
        <w:keepNext/>
        <w:rPr>
          <w:rtl/>
        </w:rPr>
      </w:pPr>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45" w:name="_ETM_Q103_679000"/>
      <w:bookmarkEnd w:id="61345"/>
      <w:r>
        <w:rPr>
          <w:rFonts w:hint="cs"/>
          <w:rtl/>
          <w:lang w:eastAsia="he-IL"/>
        </w:rPr>
        <w:t>אותו אחד.</w:t>
      </w:r>
    </w:p>
    <w:p w:rsidR="005930C5" w:rsidRDefault="005930C5" w:rsidP="00EC0B26">
      <w:pPr>
        <w:rPr>
          <w:rtl/>
          <w:lang w:eastAsia="he-IL"/>
        </w:rPr>
      </w:pPr>
    </w:p>
    <w:p w:rsidR="005930C5" w:rsidRDefault="005930C5" w:rsidP="00EC0B26">
      <w:pPr>
        <w:pStyle w:val="-"/>
        <w:keepNext/>
        <w:rPr>
          <w:rtl/>
        </w:rPr>
      </w:pPr>
      <w:r w:rsidRPr="008F3E26">
        <w:rPr>
          <w:rStyle w:val="TagStyle"/>
          <w:rtl/>
        </w:rPr>
        <w:t xml:space="preserve"> &lt;&lt; דובר_המשך &gt;&gt; </w:t>
      </w:r>
      <w:r>
        <w:rPr>
          <w:rtl/>
        </w:rPr>
        <w:t>ירון לוי (יש עתיד):</w:t>
      </w:r>
      <w:r w:rsidRPr="008F3E26">
        <w:rPr>
          <w:rStyle w:val="TagStyle"/>
          <w:rtl/>
        </w:rPr>
        <w:t xml:space="preserve"> &lt;&lt; דובר_המשך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1346" w:name="_ETM_Q103_678000"/>
      <w:bookmarkEnd w:id="61346"/>
      <w:r>
        <w:rPr>
          <w:rFonts w:hint="cs"/>
          <w:rtl/>
          <w:lang w:eastAsia="he-IL"/>
        </w:rPr>
        <w:t>אותו אלוהים. איך אנחנו דואגים שהמחלוקות</w:t>
      </w:r>
      <w:bookmarkStart w:id="61347" w:name="_ETM_Q103_683000"/>
      <w:bookmarkEnd w:id="61347"/>
      <w:r>
        <w:rPr>
          <w:rFonts w:hint="cs"/>
          <w:rtl/>
          <w:lang w:eastAsia="he-IL"/>
        </w:rPr>
        <w:t xml:space="preserve"> הגדולות שיש כאן – וכרגע המחלוקת הגדולה ביותר לעניות דעתי זה</w:t>
      </w:r>
      <w:bookmarkStart w:id="61348" w:name="_ETM_Q103_690000"/>
      <w:bookmarkEnd w:id="61348"/>
      <w:r>
        <w:rPr>
          <w:rFonts w:hint="cs"/>
          <w:rtl/>
          <w:lang w:eastAsia="he-IL"/>
        </w:rPr>
        <w:t xml:space="preserve"> הגיוס, גם בגלל החוסן הלאומי שלנו, גם בגלל הביטחון</w:t>
      </w:r>
      <w:bookmarkStart w:id="61349" w:name="_ETM_Q103_695000"/>
      <w:bookmarkEnd w:id="61349"/>
      <w:r>
        <w:rPr>
          <w:rFonts w:hint="cs"/>
          <w:rtl/>
          <w:lang w:eastAsia="he-IL"/>
        </w:rPr>
        <w:t xml:space="preserve"> של המדינה שאנחנו צריכים לחזק – איך גורמים לזה שעולם התורה</w:t>
      </w:r>
      <w:bookmarkStart w:id="61350" w:name="_ETM_Q103_698000"/>
      <w:bookmarkEnd w:id="61350"/>
      <w:r>
        <w:rPr>
          <w:rFonts w:hint="cs"/>
          <w:rtl/>
          <w:lang w:eastAsia="he-IL"/>
        </w:rPr>
        <w:t xml:space="preserve"> חלילה לא ייפגע? ואיך אנחנו דואגים לזה שיהיה לנו צבא </w:t>
      </w:r>
      <w:bookmarkStart w:id="61351" w:name="_ETM_Q103_705000"/>
      <w:bookmarkEnd w:id="61351"/>
      <w:r>
        <w:rPr>
          <w:rFonts w:hint="cs"/>
          <w:rtl/>
          <w:lang w:eastAsia="he-IL"/>
        </w:rPr>
        <w:t>חזק? יש לך תשובה, אדוני, חבר הכנסת? איך?</w:t>
      </w:r>
    </w:p>
    <w:p w:rsidR="005930C5" w:rsidRDefault="005930C5" w:rsidP="00EC0B26">
      <w:pPr>
        <w:rPr>
          <w:rtl/>
          <w:lang w:eastAsia="he-IL"/>
        </w:rPr>
      </w:pPr>
    </w:p>
    <w:p w:rsidR="005930C5" w:rsidRDefault="005930C5" w:rsidP="00EC0B26">
      <w:pPr>
        <w:pStyle w:val="af7"/>
        <w:keepNext/>
        <w:rPr>
          <w:rtl/>
        </w:rPr>
      </w:pPr>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p>
    <w:p w:rsidR="005930C5" w:rsidRDefault="005930C5" w:rsidP="00EC0B26">
      <w:pPr>
        <w:rPr>
          <w:rtl/>
          <w:lang w:eastAsia="he-IL"/>
        </w:rPr>
      </w:pPr>
    </w:p>
    <w:p w:rsidR="005930C5" w:rsidRDefault="005930C5" w:rsidP="00563286">
      <w:pPr>
        <w:rPr>
          <w:rtl/>
          <w:lang w:eastAsia="he-IL"/>
        </w:rPr>
      </w:pPr>
      <w:r>
        <w:rPr>
          <w:rFonts w:hint="cs"/>
          <w:rtl/>
          <w:lang w:eastAsia="he-IL"/>
        </w:rPr>
        <w:t xml:space="preserve">ברגע שאתה חושב שעולם התורה הוא חשוב, ותבין את </w:t>
      </w:r>
      <w:bookmarkStart w:id="61352" w:name="_ETM_Q103_715000"/>
      <w:bookmarkEnd w:id="61352"/>
      <w:r>
        <w:rPr>
          <w:rFonts w:hint="cs"/>
          <w:rtl/>
          <w:lang w:eastAsia="he-IL"/>
        </w:rPr>
        <w:t xml:space="preserve">ערכה של תורה </w:t>
      </w:r>
      <w:r w:rsidR="00563286">
        <w:rPr>
          <w:rFonts w:hint="eastAsia"/>
          <w:rtl/>
          <w:lang w:eastAsia="he-IL"/>
        </w:rPr>
        <w:t xml:space="preserve">– </w:t>
      </w:r>
      <w:r>
        <w:rPr>
          <w:rFonts w:hint="cs"/>
          <w:rtl/>
          <w:lang w:eastAsia="he-IL"/>
        </w:rPr>
        <w:t>לא אתה</w:t>
      </w:r>
      <w:r w:rsidR="00563286">
        <w:rPr>
          <w:rFonts w:hint="cs"/>
          <w:rtl/>
          <w:lang w:eastAsia="he-IL"/>
        </w:rPr>
        <w:t>;</w:t>
      </w:r>
      <w:r>
        <w:rPr>
          <w:rFonts w:hint="cs"/>
          <w:rtl/>
          <w:lang w:eastAsia="he-IL"/>
        </w:rPr>
        <w:t xml:space="preserve"> כולנו יודעים מה ערכה של תורה</w:t>
      </w:r>
      <w:r w:rsidR="00563286">
        <w:rPr>
          <w:rFonts w:hint="cs"/>
          <w:rtl/>
          <w:lang w:eastAsia="he-IL"/>
        </w:rPr>
        <w:t>,</w:t>
      </w:r>
      <w:r>
        <w:rPr>
          <w:rFonts w:hint="cs"/>
          <w:rtl/>
          <w:lang w:eastAsia="he-IL"/>
        </w:rPr>
        <w:t xml:space="preserve"> ערך הלימוד של התורה, </w:t>
      </w:r>
      <w:bookmarkStart w:id="61353" w:name="_ETM_Q103_721000"/>
      <w:bookmarkStart w:id="61354" w:name="_ETM_Q103_720000"/>
      <w:bookmarkEnd w:id="61353"/>
      <w:bookmarkEnd w:id="61354"/>
      <w:r>
        <w:rPr>
          <w:rFonts w:hint="cs"/>
          <w:rtl/>
          <w:lang w:eastAsia="he-IL"/>
        </w:rPr>
        <w:t xml:space="preserve">להבין שגם הוא צריך להיות במרכז החיים </w:t>
      </w:r>
      <w:bookmarkStart w:id="61355" w:name="_ETM_Q103_724000"/>
      <w:bookmarkEnd w:id="61355"/>
      <w:r>
        <w:rPr>
          <w:rFonts w:hint="cs"/>
          <w:rtl/>
          <w:lang w:eastAsia="he-IL"/>
        </w:rPr>
        <w:t xml:space="preserve">של המדינה היהודית, שהיהדות שמרה עלינו, התורה שמרה עלינו כל הדורות. </w:t>
      </w:r>
    </w:p>
    <w:p w:rsidR="005930C5" w:rsidRDefault="005930C5" w:rsidP="00EC0B26">
      <w:pPr>
        <w:rPr>
          <w:rtl/>
          <w:lang w:eastAsia="he-IL"/>
        </w:rPr>
      </w:pPr>
    </w:p>
    <w:p w:rsidR="005930C5" w:rsidRDefault="005930C5" w:rsidP="00EC0B26">
      <w:pPr>
        <w:pStyle w:val="-"/>
        <w:keepNext/>
        <w:rPr>
          <w:rtl/>
        </w:rPr>
      </w:pPr>
      <w:bookmarkStart w:id="61356" w:name="ET_speakercontinue_6574_42"/>
      <w:r w:rsidRPr="008F3E26">
        <w:rPr>
          <w:rStyle w:val="TagStyle"/>
          <w:rtl/>
        </w:rPr>
        <w:t xml:space="preserve"> &lt;&lt; דובר_המשך &gt;&gt; </w:t>
      </w:r>
      <w:r>
        <w:rPr>
          <w:rtl/>
        </w:rPr>
        <w:t>ירון לוי (יש עתיד):</w:t>
      </w:r>
      <w:r w:rsidRPr="008F3E26">
        <w:rPr>
          <w:rStyle w:val="TagStyle"/>
          <w:rtl/>
        </w:rPr>
        <w:t xml:space="preserve"> &lt;&lt; דובר_המשך &gt;&gt;</w:t>
      </w:r>
      <w:r>
        <w:rPr>
          <w:rtl/>
        </w:rPr>
        <w:t xml:space="preserve"> </w:t>
      </w:r>
      <w:bookmarkEnd w:id="61356"/>
    </w:p>
    <w:p w:rsidR="005930C5" w:rsidRDefault="005930C5" w:rsidP="005223CB">
      <w:pPr>
        <w:rPr>
          <w:rtl/>
          <w:lang w:eastAsia="he-IL"/>
        </w:rPr>
      </w:pPr>
    </w:p>
    <w:p w:rsidR="005930C5" w:rsidRDefault="005930C5" w:rsidP="00EC0B26">
      <w:pPr>
        <w:rPr>
          <w:rtl/>
          <w:lang w:eastAsia="he-IL"/>
        </w:rPr>
      </w:pPr>
      <w:bookmarkStart w:id="61357" w:name="_ETM_Q103_728000"/>
      <w:bookmarkEnd w:id="61357"/>
      <w:r>
        <w:rPr>
          <w:rFonts w:hint="cs"/>
          <w:rtl/>
          <w:lang w:eastAsia="he-IL"/>
        </w:rPr>
        <w:t xml:space="preserve">התורה שמרה לנו, אבל האם </w:t>
      </w:r>
      <w:r w:rsidR="00BB368D">
        <w:rPr>
          <w:rFonts w:hint="cs"/>
          <w:rtl/>
          <w:lang w:eastAsia="he-IL"/>
        </w:rPr>
        <w:t>– – –</w:t>
      </w:r>
    </w:p>
    <w:p w:rsidR="005930C5" w:rsidRDefault="005930C5" w:rsidP="00EC0B26">
      <w:pPr>
        <w:rPr>
          <w:rtl/>
          <w:lang w:eastAsia="he-IL"/>
        </w:rPr>
      </w:pPr>
    </w:p>
    <w:p w:rsidR="005930C5" w:rsidRDefault="005930C5" w:rsidP="00EC0B26">
      <w:pPr>
        <w:pStyle w:val="af7"/>
        <w:keepNext/>
        <w:rPr>
          <w:rtl/>
        </w:rPr>
      </w:pPr>
      <w:bookmarkStart w:id="61358" w:name="ET_interruption_5726_43"/>
      <w:r w:rsidRPr="008F3E26">
        <w:rPr>
          <w:rStyle w:val="TagStyle"/>
          <w:rtl/>
        </w:rPr>
        <w:t xml:space="preserve"> &lt;&lt; קריאה &gt;&gt; </w:t>
      </w:r>
      <w:r>
        <w:rPr>
          <w:rtl/>
        </w:rPr>
        <w:t>ינון אזולאי (ש"ס):</w:t>
      </w:r>
      <w:r w:rsidRPr="008F3E26">
        <w:rPr>
          <w:rStyle w:val="TagStyle"/>
          <w:rtl/>
        </w:rPr>
        <w:t xml:space="preserve"> &lt;&lt; קריאה &gt;&gt;</w:t>
      </w:r>
      <w:r>
        <w:rPr>
          <w:rtl/>
        </w:rPr>
        <w:t xml:space="preserve"> </w:t>
      </w:r>
      <w:bookmarkEnd w:id="61358"/>
    </w:p>
    <w:p w:rsidR="005930C5" w:rsidRDefault="005930C5" w:rsidP="005223CB">
      <w:pPr>
        <w:rPr>
          <w:rtl/>
          <w:lang w:eastAsia="he-IL"/>
        </w:rPr>
      </w:pPr>
    </w:p>
    <w:p w:rsidR="005930C5" w:rsidRDefault="005930C5" w:rsidP="00EC0B26">
      <w:pPr>
        <w:rPr>
          <w:rtl/>
          <w:lang w:eastAsia="he-IL"/>
        </w:rPr>
      </w:pPr>
      <w:bookmarkStart w:id="61359" w:name="_ETM_Q103_729000"/>
      <w:bookmarkEnd w:id="61359"/>
      <w:r>
        <w:rPr>
          <w:rFonts w:hint="cs"/>
          <w:rtl/>
          <w:lang w:eastAsia="he-IL"/>
        </w:rPr>
        <w:t xml:space="preserve"> </w:t>
      </w:r>
      <w:r w:rsidR="00BB368D">
        <w:rPr>
          <w:rFonts w:hint="cs"/>
          <w:rtl/>
          <w:lang w:eastAsia="he-IL"/>
        </w:rPr>
        <w:t>– – –</w:t>
      </w:r>
      <w:r>
        <w:rPr>
          <w:rFonts w:hint="cs"/>
          <w:rtl/>
          <w:lang w:eastAsia="he-IL"/>
        </w:rPr>
        <w:t xml:space="preserve"> אנחנו נדע שמי שיושב ולומד היום – צריך </w:t>
      </w:r>
      <w:bookmarkStart w:id="61360" w:name="_ETM_Q103_733000"/>
      <w:bookmarkEnd w:id="61360"/>
      <w:r>
        <w:rPr>
          <w:rFonts w:hint="cs"/>
          <w:rtl/>
          <w:lang w:eastAsia="he-IL"/>
        </w:rPr>
        <w:t xml:space="preserve">לשמר אותו, שימשיך ללמוד, ולא להגיד לו: תשבו רק 2,000, </w:t>
      </w:r>
      <w:bookmarkStart w:id="61361" w:name="_ETM_Q103_738000"/>
      <w:bookmarkEnd w:id="61361"/>
      <w:r>
        <w:rPr>
          <w:rFonts w:hint="cs"/>
          <w:rtl/>
          <w:lang w:eastAsia="he-IL"/>
        </w:rPr>
        <w:t xml:space="preserve">כי על מי שלומד </w:t>
      </w:r>
      <w:bookmarkStart w:id="61362" w:name="_ETM_Q103_739000"/>
      <w:bookmarkEnd w:id="61362"/>
      <w:r>
        <w:rPr>
          <w:rFonts w:hint="cs"/>
          <w:rtl/>
          <w:lang w:eastAsia="he-IL"/>
        </w:rPr>
        <w:t xml:space="preserve">תורה אין מכסה. אין מכסה על מי שלומד תורה. מה </w:t>
      </w:r>
      <w:bookmarkStart w:id="61363" w:name="_ETM_Q103_741000"/>
      <w:bookmarkEnd w:id="61363"/>
      <w:r>
        <w:rPr>
          <w:rFonts w:hint="cs"/>
          <w:rtl/>
          <w:lang w:eastAsia="he-IL"/>
        </w:rPr>
        <w:t>נעשה? זו התורה שלנו. לעולם לא שמעתי אדם מחברי הכנסת</w:t>
      </w:r>
      <w:bookmarkStart w:id="61364" w:name="_ETM_Q103_746000"/>
      <w:bookmarkEnd w:id="61364"/>
      <w:r>
        <w:rPr>
          <w:rFonts w:hint="cs"/>
          <w:rtl/>
          <w:lang w:eastAsia="he-IL"/>
        </w:rPr>
        <w:t xml:space="preserve"> שעומד שם שהוא לא חרדי, גם הדתי</w:t>
      </w:r>
      <w:bookmarkStart w:id="61365" w:name="_ETM_Q103_750000"/>
      <w:bookmarkEnd w:id="61365"/>
      <w:r>
        <w:rPr>
          <w:rFonts w:hint="cs"/>
          <w:rtl/>
          <w:lang w:eastAsia="he-IL"/>
        </w:rPr>
        <w:t xml:space="preserve">-לאומי שומר על אחיו הדתיים הלאומיים, אחיו שאינם דתיים, ואומר </w:t>
      </w:r>
      <w:bookmarkStart w:id="61366" w:name="_ETM_Q103_755000"/>
      <w:bookmarkEnd w:id="61366"/>
      <w:r>
        <w:rPr>
          <w:rFonts w:hint="cs"/>
          <w:rtl/>
          <w:lang w:eastAsia="he-IL"/>
        </w:rPr>
        <w:t>להם: אחיי ורעיי היקרים, אנחנו גם לומדים תורה</w:t>
      </w:r>
      <w:bookmarkStart w:id="61367" w:name="_ETM_Q103_759000"/>
      <w:bookmarkEnd w:id="61367"/>
      <w:r>
        <w:rPr>
          <w:rFonts w:hint="cs"/>
          <w:rtl/>
          <w:lang w:eastAsia="he-IL"/>
        </w:rPr>
        <w:t xml:space="preserve">, והתורה </w:t>
      </w:r>
      <w:r w:rsidR="00BB368D">
        <w:rPr>
          <w:rFonts w:hint="cs"/>
          <w:rtl/>
          <w:lang w:eastAsia="he-IL"/>
        </w:rPr>
        <w:t>– – –</w:t>
      </w:r>
      <w:r>
        <w:rPr>
          <w:rFonts w:hint="cs"/>
          <w:rtl/>
          <w:lang w:eastAsia="he-IL"/>
        </w:rPr>
        <w:t xml:space="preserve"> זה יעודד את </w:t>
      </w:r>
      <w:bookmarkStart w:id="61368" w:name="_ETM_Q103_762000"/>
      <w:bookmarkEnd w:id="61368"/>
      <w:r>
        <w:rPr>
          <w:rFonts w:hint="cs"/>
          <w:rtl/>
          <w:lang w:eastAsia="he-IL"/>
        </w:rPr>
        <w:t>לימוד התורה.</w:t>
      </w:r>
    </w:p>
    <w:p w:rsidR="005930C5" w:rsidRDefault="005930C5" w:rsidP="00EC0B26">
      <w:pPr>
        <w:rPr>
          <w:rtl/>
          <w:lang w:eastAsia="he-IL"/>
        </w:rPr>
      </w:pPr>
    </w:p>
    <w:p w:rsidR="005930C5" w:rsidRDefault="005930C5" w:rsidP="00EC0B26">
      <w:pPr>
        <w:pStyle w:val="-"/>
        <w:keepNext/>
        <w:rPr>
          <w:rtl/>
        </w:rPr>
      </w:pPr>
      <w:bookmarkStart w:id="61369" w:name="_ETM_Q103_764000"/>
      <w:bookmarkStart w:id="61370" w:name="ET_speakercontinue_6574_44"/>
      <w:bookmarkEnd w:id="61369"/>
      <w:r>
        <w:rPr>
          <w:rStyle w:val="TagStyle"/>
          <w:rFonts w:hint="cs"/>
          <w:rtl/>
        </w:rPr>
        <w:t xml:space="preserve">&lt;&lt; דובר_המשך &gt;&gt; </w:t>
      </w:r>
      <w:r>
        <w:rPr>
          <w:rFonts w:hint="cs"/>
          <w:rtl/>
        </w:rPr>
        <w:t>ירון לוי (יש עתיד):</w:t>
      </w:r>
      <w:r>
        <w:rPr>
          <w:rStyle w:val="TagStyle"/>
          <w:rtl/>
        </w:rPr>
        <w:t xml:space="preserve"> &lt;&lt; דובר_המשך &gt;&gt;</w:t>
      </w:r>
      <w:r w:rsidR="005223CB">
        <w:rPr>
          <w:rFonts w:hint="cs"/>
          <w:rtl/>
        </w:rPr>
        <w:t xml:space="preserve"> </w:t>
      </w:r>
      <w:r>
        <w:rPr>
          <w:rFonts w:hint="cs"/>
          <w:rtl/>
        </w:rPr>
        <w:t xml:space="preserve"> </w:t>
      </w:r>
      <w:bookmarkEnd w:id="61370"/>
    </w:p>
    <w:p w:rsidR="005930C5" w:rsidRDefault="005930C5" w:rsidP="005223CB">
      <w:pPr>
        <w:rPr>
          <w:rtl/>
          <w:lang w:eastAsia="he-IL"/>
        </w:rPr>
      </w:pPr>
    </w:p>
    <w:p w:rsidR="005930C5" w:rsidRDefault="005930C5" w:rsidP="00EC0B26">
      <w:pPr>
        <w:rPr>
          <w:rtl/>
          <w:lang w:eastAsia="he-IL"/>
        </w:rPr>
      </w:pPr>
      <w:bookmarkStart w:id="61371" w:name="_ETM_Q103_761000"/>
      <w:bookmarkEnd w:id="61371"/>
      <w:r>
        <w:rPr>
          <w:rFonts w:hint="cs"/>
          <w:rtl/>
          <w:lang w:eastAsia="he-IL"/>
        </w:rPr>
        <w:t>אפשר ללמוד תורה ובמקביל להתגייס לצבא? זאת השאלה.</w:t>
      </w:r>
    </w:p>
    <w:p w:rsidR="005930C5" w:rsidRDefault="005930C5" w:rsidP="00EC0B26">
      <w:pPr>
        <w:rPr>
          <w:rtl/>
          <w:lang w:eastAsia="he-IL"/>
        </w:rPr>
      </w:pPr>
    </w:p>
    <w:p w:rsidR="005930C5" w:rsidRDefault="005930C5" w:rsidP="00EC0B26">
      <w:pPr>
        <w:pStyle w:val="af7"/>
        <w:keepNext/>
        <w:rPr>
          <w:rtl/>
        </w:rPr>
      </w:pPr>
      <w:bookmarkStart w:id="61372" w:name="ET_interruption_5300_46"/>
      <w:r>
        <w:rPr>
          <w:rStyle w:val="TagStyle"/>
          <w:rFonts w:hint="cs"/>
          <w:rtl/>
        </w:rPr>
        <w:t xml:space="preserve"> &lt;&lt; קריאה &gt;&gt; </w:t>
      </w:r>
      <w:r>
        <w:rPr>
          <w:rFonts w:hint="cs"/>
          <w:rtl/>
        </w:rPr>
        <w:t>מירב בן ארי (יש עתיד):</w:t>
      </w:r>
      <w:r>
        <w:rPr>
          <w:rStyle w:val="TagStyle"/>
          <w:rtl/>
        </w:rPr>
        <w:t xml:space="preserve"> &lt;&lt; קריאה &gt;&gt;</w:t>
      </w:r>
      <w:r w:rsidR="005223CB">
        <w:rPr>
          <w:rFonts w:hint="cs"/>
          <w:rtl/>
        </w:rPr>
        <w:t xml:space="preserve"> </w:t>
      </w:r>
      <w:r>
        <w:rPr>
          <w:rFonts w:hint="cs"/>
          <w:rtl/>
        </w:rPr>
        <w:t xml:space="preserve"> </w:t>
      </w:r>
      <w:bookmarkEnd w:id="61372"/>
    </w:p>
    <w:p w:rsidR="005930C5" w:rsidRDefault="005930C5" w:rsidP="005223CB">
      <w:pPr>
        <w:rPr>
          <w:rtl/>
          <w:lang w:eastAsia="he-IL"/>
        </w:rPr>
      </w:pPr>
    </w:p>
    <w:p w:rsidR="005930C5" w:rsidRDefault="005930C5" w:rsidP="00EC0B26">
      <w:pPr>
        <w:rPr>
          <w:rtl/>
          <w:lang w:eastAsia="he-IL"/>
        </w:rPr>
      </w:pPr>
      <w:bookmarkStart w:id="61373" w:name="_ETM_Q103_765000"/>
      <w:bookmarkEnd w:id="61373"/>
      <w:r>
        <w:rPr>
          <w:rFonts w:hint="cs"/>
          <w:rtl/>
          <w:lang w:eastAsia="he-IL"/>
        </w:rPr>
        <w:t>גם. זה עובד מצוין.</w:t>
      </w:r>
    </w:p>
    <w:p w:rsidR="005930C5" w:rsidRDefault="005930C5" w:rsidP="00EC0B26">
      <w:pPr>
        <w:rPr>
          <w:rtl/>
          <w:lang w:eastAsia="he-IL"/>
        </w:rPr>
      </w:pPr>
      <w:bookmarkStart w:id="61374" w:name="_ETM_Q103_768000"/>
      <w:bookmarkEnd w:id="61374"/>
    </w:p>
    <w:p w:rsidR="005930C5" w:rsidRDefault="005930C5" w:rsidP="00EC0B26">
      <w:pPr>
        <w:pStyle w:val="af7"/>
        <w:keepNext/>
        <w:rPr>
          <w:rtl/>
        </w:rPr>
      </w:pPr>
      <w:bookmarkStart w:id="61375" w:name="ET_interruption_5726_47"/>
      <w:r>
        <w:rPr>
          <w:rStyle w:val="TagStyle"/>
          <w:rFonts w:hint="cs"/>
          <w:rtl/>
        </w:rPr>
        <w:t xml:space="preserve"> &lt;&lt; קריאה &gt;&gt; </w:t>
      </w:r>
      <w:r>
        <w:rPr>
          <w:rFonts w:hint="cs"/>
          <w:rtl/>
        </w:rPr>
        <w:t>ינון אזולאי (ש"ס):</w:t>
      </w:r>
      <w:r>
        <w:rPr>
          <w:rStyle w:val="TagStyle"/>
          <w:rtl/>
        </w:rPr>
        <w:t xml:space="preserve"> &lt;&lt; קריאה &gt;&gt;</w:t>
      </w:r>
      <w:r w:rsidR="005223CB">
        <w:rPr>
          <w:rFonts w:hint="cs"/>
          <w:rtl/>
        </w:rPr>
        <w:t xml:space="preserve"> </w:t>
      </w:r>
      <w:r>
        <w:rPr>
          <w:rFonts w:hint="cs"/>
          <w:rtl/>
        </w:rPr>
        <w:t xml:space="preserve"> </w:t>
      </w:r>
      <w:bookmarkEnd w:id="61375"/>
    </w:p>
    <w:p w:rsidR="005930C5" w:rsidRDefault="005930C5" w:rsidP="005223CB">
      <w:pPr>
        <w:rPr>
          <w:rtl/>
          <w:lang w:eastAsia="he-IL"/>
        </w:rPr>
      </w:pPr>
    </w:p>
    <w:p w:rsidR="005930C5" w:rsidRDefault="00BB368D" w:rsidP="00EC0B26">
      <w:pPr>
        <w:rPr>
          <w:rtl/>
          <w:lang w:eastAsia="he-IL"/>
        </w:rPr>
      </w:pPr>
      <w:bookmarkStart w:id="61376" w:name="_ETM_Q103_770000"/>
      <w:bookmarkEnd w:id="61376"/>
      <w:r>
        <w:rPr>
          <w:rFonts w:hint="cs"/>
          <w:rtl/>
          <w:lang w:eastAsia="he-IL"/>
        </w:rPr>
        <w:t>– – –</w:t>
      </w:r>
    </w:p>
    <w:p w:rsidR="005930C5" w:rsidRDefault="005930C5" w:rsidP="00EC0B26">
      <w:pPr>
        <w:rPr>
          <w:rtl/>
          <w:lang w:eastAsia="he-IL"/>
        </w:rPr>
      </w:pPr>
    </w:p>
    <w:p w:rsidR="005930C5" w:rsidRDefault="005930C5" w:rsidP="00EC0B26">
      <w:pPr>
        <w:pStyle w:val="-"/>
        <w:keepNext/>
        <w:rPr>
          <w:rtl/>
        </w:rPr>
      </w:pPr>
      <w:bookmarkStart w:id="61377" w:name="ET_speakercontinue_6574_48"/>
      <w:r>
        <w:rPr>
          <w:rStyle w:val="TagStyle"/>
          <w:rFonts w:hint="cs"/>
          <w:rtl/>
        </w:rPr>
        <w:t xml:space="preserve"> &lt;&lt; דובר_המשך &gt;&gt; </w:t>
      </w:r>
      <w:r>
        <w:rPr>
          <w:rFonts w:hint="cs"/>
          <w:rtl/>
        </w:rPr>
        <w:t>ירון לוי (יש עתיד):</w:t>
      </w:r>
      <w:r>
        <w:rPr>
          <w:rStyle w:val="TagStyle"/>
          <w:rtl/>
        </w:rPr>
        <w:t xml:space="preserve"> &lt;&lt; דובר_המשך &gt;&gt;</w:t>
      </w:r>
      <w:r w:rsidR="005223CB">
        <w:rPr>
          <w:rFonts w:hint="cs"/>
          <w:rtl/>
        </w:rPr>
        <w:t xml:space="preserve"> </w:t>
      </w:r>
      <w:r>
        <w:rPr>
          <w:rFonts w:hint="cs"/>
          <w:rtl/>
        </w:rPr>
        <w:t xml:space="preserve"> </w:t>
      </w:r>
      <w:bookmarkEnd w:id="61377"/>
    </w:p>
    <w:p w:rsidR="005930C5" w:rsidRDefault="005930C5" w:rsidP="005223CB">
      <w:pPr>
        <w:rPr>
          <w:rtl/>
          <w:lang w:eastAsia="he-IL"/>
        </w:rPr>
      </w:pPr>
    </w:p>
    <w:p w:rsidR="005930C5" w:rsidRDefault="005930C5" w:rsidP="00EC0B26">
      <w:pPr>
        <w:rPr>
          <w:rtl/>
          <w:lang w:eastAsia="he-IL"/>
        </w:rPr>
      </w:pPr>
      <w:bookmarkStart w:id="61378" w:name="_ETM_Q103_771000"/>
      <w:bookmarkEnd w:id="61378"/>
      <w:r>
        <w:rPr>
          <w:rFonts w:hint="cs"/>
          <w:rtl/>
          <w:lang w:eastAsia="he-IL"/>
        </w:rPr>
        <w:t>באמת שאלה.</w:t>
      </w:r>
    </w:p>
    <w:p w:rsidR="005930C5" w:rsidRDefault="005930C5" w:rsidP="00EC0B26">
      <w:pPr>
        <w:rPr>
          <w:rtl/>
          <w:lang w:eastAsia="he-IL"/>
        </w:rPr>
      </w:pPr>
    </w:p>
    <w:p w:rsidR="005930C5" w:rsidRDefault="005930C5" w:rsidP="00EC0B26">
      <w:pPr>
        <w:pStyle w:val="af7"/>
        <w:keepNext/>
        <w:rPr>
          <w:rtl/>
        </w:rPr>
      </w:pPr>
      <w:r w:rsidRPr="00FE090C">
        <w:rPr>
          <w:rStyle w:val="TagStyle"/>
          <w:rtl/>
        </w:rPr>
        <w:t xml:space="preserve"> &lt;&lt; קריאה &gt;&gt; </w:t>
      </w:r>
      <w:r>
        <w:rPr>
          <w:rtl/>
        </w:rPr>
        <w:t>ינון אזולאי (ש"ס):</w:t>
      </w:r>
      <w:r w:rsidRPr="00FE090C">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אז אני עונה לך.</w:t>
      </w:r>
    </w:p>
    <w:p w:rsidR="005930C5" w:rsidRDefault="005930C5" w:rsidP="00EC0B26">
      <w:pPr>
        <w:rPr>
          <w:rtl/>
          <w:lang w:eastAsia="he-IL"/>
        </w:rPr>
      </w:pPr>
      <w:bookmarkStart w:id="61379" w:name="_ETM_Q104_174000"/>
      <w:bookmarkEnd w:id="61379"/>
    </w:p>
    <w:p w:rsidR="005930C5" w:rsidRDefault="005930C5" w:rsidP="00EC0B26">
      <w:pPr>
        <w:pStyle w:val="-"/>
        <w:keepNext/>
        <w:rPr>
          <w:rtl/>
        </w:rPr>
      </w:pPr>
      <w:r>
        <w:rPr>
          <w:rStyle w:val="TagStyle"/>
          <w:rFonts w:hint="cs"/>
          <w:rtl/>
        </w:rPr>
        <w:t xml:space="preserve">&lt;&lt; דובר_המשך &gt;&gt; </w:t>
      </w:r>
      <w:r>
        <w:rPr>
          <w:rFonts w:hint="cs"/>
          <w:rtl/>
        </w:rPr>
        <w:t>ירון לוי (יש עתיד):</w:t>
      </w:r>
      <w:r>
        <w:rPr>
          <w:rStyle w:val="TagStyle"/>
          <w:rtl/>
        </w:rPr>
        <w:t xml:space="preserve"> &lt;&lt; דובר_המשך &gt;&gt;</w:t>
      </w:r>
      <w:r w:rsidR="005223CB">
        <w:rPr>
          <w:rFonts w:hint="cs"/>
          <w:rtl/>
        </w:rPr>
        <w:t xml:space="preserve"> </w:t>
      </w:r>
      <w:r>
        <w:rPr>
          <w:rFonts w:hint="cs"/>
          <w:rtl/>
        </w:rPr>
        <w:t xml:space="preserve"> </w:t>
      </w:r>
    </w:p>
    <w:p w:rsidR="005930C5" w:rsidRDefault="005930C5" w:rsidP="005223CB">
      <w:pPr>
        <w:rPr>
          <w:rtl/>
          <w:lang w:eastAsia="he-IL"/>
        </w:rPr>
      </w:pPr>
    </w:p>
    <w:p w:rsidR="005930C5" w:rsidRDefault="005930C5" w:rsidP="00563286">
      <w:pPr>
        <w:rPr>
          <w:rtl/>
          <w:lang w:eastAsia="he-IL"/>
        </w:rPr>
      </w:pPr>
      <w:bookmarkStart w:id="61380" w:name="_ETM_Q104_175000"/>
      <w:bookmarkStart w:id="61381" w:name="_ETM_Q104_172000"/>
      <w:bookmarkEnd w:id="61380"/>
      <w:bookmarkEnd w:id="61381"/>
      <w:r>
        <w:rPr>
          <w:rFonts w:hint="cs"/>
          <w:rtl/>
          <w:lang w:eastAsia="he-IL"/>
        </w:rPr>
        <w:t xml:space="preserve">האם אפשר גם ללמוד תורה – </w:t>
      </w:r>
      <w:bookmarkStart w:id="61382" w:name="_ETM_Q103_776000"/>
      <w:bookmarkEnd w:id="61382"/>
      <w:r>
        <w:rPr>
          <w:rFonts w:hint="cs"/>
          <w:rtl/>
          <w:lang w:eastAsia="he-IL"/>
        </w:rPr>
        <w:t xml:space="preserve">ואני בעד לימודי תורה, ואני בעד תלמידי חכמים, אבל אני </w:t>
      </w:r>
      <w:bookmarkStart w:id="61383" w:name="_ETM_Q103_780000"/>
      <w:bookmarkEnd w:id="61383"/>
      <w:r>
        <w:rPr>
          <w:rFonts w:hint="cs"/>
          <w:rtl/>
          <w:lang w:eastAsia="he-IL"/>
        </w:rPr>
        <w:t xml:space="preserve">גם בעד צבא ואני בעד שוויון, ואני בעד שיהיו כאן </w:t>
      </w:r>
      <w:bookmarkStart w:id="61384" w:name="_ETM_Q103_783000"/>
      <w:bookmarkEnd w:id="61384"/>
      <w:r>
        <w:rPr>
          <w:rFonts w:hint="cs"/>
          <w:rtl/>
          <w:lang w:eastAsia="he-IL"/>
        </w:rPr>
        <w:t xml:space="preserve">זכויות וחובות, ואני בעד שאנחנו נדבר על זה מתוך מקום של </w:t>
      </w:r>
      <w:bookmarkStart w:id="61385" w:name="_ETM_Q103_789000"/>
      <w:bookmarkEnd w:id="61385"/>
      <w:r>
        <w:rPr>
          <w:rFonts w:hint="cs"/>
          <w:rtl/>
          <w:lang w:eastAsia="he-IL"/>
        </w:rPr>
        <w:t xml:space="preserve">אהבת המדינה, ולא שנאה של דת, של אלוהים, כי אף </w:t>
      </w:r>
      <w:bookmarkStart w:id="61386" w:name="_ETM_Q103_791000"/>
      <w:bookmarkEnd w:id="61386"/>
      <w:r>
        <w:rPr>
          <w:rFonts w:hint="cs"/>
          <w:rtl/>
          <w:lang w:eastAsia="he-IL"/>
        </w:rPr>
        <w:t xml:space="preserve">מפלגה כאן לא מייצגת את אלוהים שלי. </w:t>
      </w:r>
      <w:bookmarkStart w:id="61387" w:name="_ETM_Q104_198000"/>
      <w:bookmarkEnd w:id="61387"/>
      <w:r>
        <w:rPr>
          <w:rFonts w:hint="cs"/>
          <w:rtl/>
          <w:lang w:eastAsia="he-IL"/>
        </w:rPr>
        <w:t xml:space="preserve">יש לנו את </w:t>
      </w:r>
      <w:bookmarkStart w:id="61388" w:name="_ETM_Q103_795000"/>
      <w:bookmarkEnd w:id="61388"/>
      <w:r>
        <w:rPr>
          <w:rFonts w:hint="cs"/>
          <w:rtl/>
          <w:lang w:eastAsia="he-IL"/>
        </w:rPr>
        <w:t xml:space="preserve">אותו אלוהים, והתפילות שלנו מגיעות לאותו מקום, אבל השנאה כאן </w:t>
      </w:r>
      <w:bookmarkStart w:id="61389" w:name="_ETM_Q103_801000"/>
      <w:bookmarkEnd w:id="61389"/>
      <w:r>
        <w:rPr>
          <w:rFonts w:hint="cs"/>
          <w:rtl/>
          <w:lang w:eastAsia="he-IL"/>
        </w:rPr>
        <w:t xml:space="preserve">והפילוג כאן, זה מה שהורג אותנו, וזאת הבעיה הגדולה שלנו, </w:t>
      </w:r>
      <w:bookmarkStart w:id="61390" w:name="_ETM_Q103_809000"/>
      <w:bookmarkEnd w:id="61390"/>
      <w:r>
        <w:rPr>
          <w:rFonts w:hint="cs"/>
          <w:rtl/>
          <w:lang w:eastAsia="he-IL"/>
        </w:rPr>
        <w:t xml:space="preserve">לא האויבים שמקיפים אותנו; האויב מבית, שלוקח את אלוהים, וכביכול </w:t>
      </w:r>
      <w:bookmarkStart w:id="61391" w:name="_ETM_Q103_814000"/>
      <w:bookmarkEnd w:id="61391"/>
      <w:r>
        <w:rPr>
          <w:rFonts w:hint="cs"/>
          <w:rtl/>
          <w:lang w:eastAsia="he-IL"/>
        </w:rPr>
        <w:t xml:space="preserve">הוא זה שמשרת את אלוהינו בדרך שלו, בזה שאני בא </w:t>
      </w:r>
      <w:bookmarkStart w:id="61392" w:name="_ETM_Q103_820000"/>
      <w:bookmarkEnd w:id="61392"/>
      <w:r>
        <w:rPr>
          <w:rFonts w:hint="cs"/>
          <w:rtl/>
          <w:lang w:eastAsia="he-IL"/>
        </w:rPr>
        <w:t xml:space="preserve">ואומר שאם חבר שלי מתגייס לצבא, או שכל אדם שמגיע </w:t>
      </w:r>
      <w:bookmarkStart w:id="61393" w:name="_ETM_Q103_823000"/>
      <w:bookmarkEnd w:id="61393"/>
      <w:r>
        <w:rPr>
          <w:rFonts w:hint="cs"/>
          <w:rtl/>
          <w:lang w:eastAsia="he-IL"/>
        </w:rPr>
        <w:t>לגיל 18, אתה אומר לי שבלי התורה אין לנו מדינה.</w:t>
      </w:r>
      <w:bookmarkStart w:id="61394" w:name="_ETM_Q103_830000"/>
      <w:bookmarkEnd w:id="61394"/>
      <w:r>
        <w:rPr>
          <w:rFonts w:hint="cs"/>
          <w:rtl/>
          <w:lang w:eastAsia="he-IL"/>
        </w:rPr>
        <w:t xml:space="preserve"> </w:t>
      </w:r>
      <w:bookmarkStart w:id="61395" w:name="_ETM_Q104_232000"/>
      <w:bookmarkEnd w:id="61395"/>
      <w:r>
        <w:rPr>
          <w:rFonts w:hint="cs"/>
          <w:rtl/>
          <w:lang w:eastAsia="he-IL"/>
        </w:rPr>
        <w:t>השאלה – האם בלי צבא יש לנו מדינה? והתשובה</w:t>
      </w:r>
      <w:bookmarkStart w:id="61396" w:name="_ETM_Q103_833000"/>
      <w:bookmarkEnd w:id="61396"/>
      <w:r>
        <w:rPr>
          <w:rFonts w:hint="cs"/>
          <w:rtl/>
          <w:lang w:eastAsia="he-IL"/>
        </w:rPr>
        <w:t xml:space="preserve"> יכולה להיות שגם וגם, שאנחנו יכולים ליצור כאן איזון לא </w:t>
      </w:r>
      <w:bookmarkStart w:id="61397" w:name="_ETM_Q103_837000"/>
      <w:bookmarkEnd w:id="61397"/>
      <w:r>
        <w:rPr>
          <w:rFonts w:hint="cs"/>
          <w:rtl/>
          <w:lang w:eastAsia="he-IL"/>
        </w:rPr>
        <w:t xml:space="preserve">ממקום של פילוג, לא ממקום של שנאה, לא ממקום שבא </w:t>
      </w:r>
      <w:bookmarkStart w:id="61398" w:name="_ETM_Q103_841000"/>
      <w:bookmarkEnd w:id="61398"/>
      <w:r>
        <w:rPr>
          <w:rFonts w:hint="cs"/>
          <w:rtl/>
          <w:lang w:eastAsia="he-IL"/>
        </w:rPr>
        <w:t>ואומר שאתם אוכלי חינם וכל האמירות שאני לא מתחבר לכולן</w:t>
      </w:r>
      <w:bookmarkStart w:id="61399" w:name="_ETM_Q103_848000"/>
      <w:bookmarkEnd w:id="61399"/>
      <w:r>
        <w:rPr>
          <w:rFonts w:hint="cs"/>
          <w:rtl/>
          <w:lang w:eastAsia="he-IL"/>
        </w:rPr>
        <w:t xml:space="preserve"> – אבל במציאות, בשטח, כשאין גיוס, וכשקומץ – אם זה קטן או גדול – אומר: נמות ולא נתגייס, וכולנו </w:t>
      </w:r>
      <w:r>
        <w:rPr>
          <w:rFonts w:hint="eastAsia"/>
          <w:rtl/>
          <w:lang w:eastAsia="he-IL"/>
        </w:rPr>
        <w:t>–</w:t>
      </w:r>
      <w:r>
        <w:rPr>
          <w:rFonts w:hint="cs"/>
          <w:rtl/>
          <w:lang w:eastAsia="he-IL"/>
        </w:rPr>
        <w:t xml:space="preserve"> אני מבין שגם אתה</w:t>
      </w:r>
      <w:bookmarkStart w:id="61400" w:name="_ETM_Q103_858000"/>
      <w:bookmarkEnd w:id="61400"/>
      <w:r>
        <w:rPr>
          <w:rFonts w:hint="cs"/>
          <w:rtl/>
          <w:lang w:eastAsia="he-IL"/>
        </w:rPr>
        <w:t>, לפחות אחד או שניים, לצערנו – איבדנו חבר</w:t>
      </w:r>
      <w:bookmarkStart w:id="61401" w:name="_ETM_Q103_861000"/>
      <w:bookmarkEnd w:id="61401"/>
      <w:r>
        <w:rPr>
          <w:rFonts w:hint="cs"/>
          <w:rtl/>
          <w:lang w:eastAsia="he-IL"/>
        </w:rPr>
        <w:t xml:space="preserve"> קרוב או בן משפחה</w:t>
      </w:r>
      <w:r w:rsidR="00563286">
        <w:rPr>
          <w:rFonts w:hint="cs"/>
          <w:rtl/>
          <w:lang w:eastAsia="he-IL"/>
        </w:rPr>
        <w:t>,</w:t>
      </w:r>
      <w:r>
        <w:rPr>
          <w:rFonts w:hint="cs"/>
          <w:rtl/>
          <w:lang w:eastAsia="he-IL"/>
        </w:rPr>
        <w:t xml:space="preserve"> אנחנו לא יכולים לעבור לסדר-היום </w:t>
      </w:r>
      <w:bookmarkStart w:id="61402" w:name="_ETM_Q103_865000"/>
      <w:bookmarkEnd w:id="61402"/>
      <w:r>
        <w:rPr>
          <w:rFonts w:hint="cs"/>
          <w:rtl/>
          <w:lang w:eastAsia="he-IL"/>
        </w:rPr>
        <w:t xml:space="preserve">ולהגיד: חבר'ה, בואו נתקצב אותם, הם קומץ קטן, ופה </w:t>
      </w:r>
      <w:bookmarkStart w:id="61403" w:name="_ETM_Q103_871000"/>
      <w:bookmarkEnd w:id="61403"/>
      <w:r>
        <w:rPr>
          <w:rFonts w:hint="cs"/>
          <w:rtl/>
          <w:lang w:eastAsia="he-IL"/>
        </w:rPr>
        <w:t xml:space="preserve">5,000 ופה 10,000, והם לא מייצגים אותנו, והם גם מפגינים נגדנו. </w:t>
      </w:r>
    </w:p>
    <w:p w:rsidR="005930C5" w:rsidRDefault="005930C5" w:rsidP="00EC0B26">
      <w:pPr>
        <w:rPr>
          <w:rtl/>
          <w:lang w:eastAsia="he-IL"/>
        </w:rPr>
      </w:pPr>
    </w:p>
    <w:p w:rsidR="005930C5" w:rsidRDefault="005930C5" w:rsidP="00563286">
      <w:pPr>
        <w:rPr>
          <w:rtl/>
          <w:lang w:eastAsia="he-IL"/>
        </w:rPr>
      </w:pPr>
      <w:bookmarkStart w:id="61404" w:name="_ETM_Q104_285000"/>
      <w:bookmarkEnd w:id="61404"/>
      <w:r>
        <w:rPr>
          <w:rFonts w:hint="cs"/>
          <w:rtl/>
          <w:lang w:eastAsia="he-IL"/>
        </w:rPr>
        <w:t xml:space="preserve">אנשים שרוקדים על הדם של החיילים שלנו, אסור לתקצב </w:t>
      </w:r>
      <w:bookmarkStart w:id="61405" w:name="_ETM_Q103_880000"/>
      <w:bookmarkEnd w:id="61405"/>
      <w:r>
        <w:rPr>
          <w:rFonts w:hint="cs"/>
          <w:rtl/>
          <w:lang w:eastAsia="he-IL"/>
        </w:rPr>
        <w:t xml:space="preserve">אותם, ישיבות כאלה. וזה לא הכלל, וזה לא כולם – </w:t>
      </w:r>
      <w:bookmarkStart w:id="61406" w:name="_ETM_Q103_881000"/>
      <w:bookmarkStart w:id="61407" w:name="_ETM_Q103_882000"/>
      <w:bookmarkEnd w:id="61406"/>
      <w:bookmarkEnd w:id="61407"/>
      <w:r>
        <w:rPr>
          <w:rFonts w:hint="cs"/>
          <w:rtl/>
          <w:lang w:eastAsia="he-IL"/>
        </w:rPr>
        <w:t xml:space="preserve">פתחתי </w:t>
      </w:r>
      <w:bookmarkStart w:id="61408" w:name="_ETM_Q103_884000"/>
      <w:bookmarkEnd w:id="61408"/>
      <w:r>
        <w:rPr>
          <w:rFonts w:hint="cs"/>
          <w:rtl/>
          <w:lang w:eastAsia="he-IL"/>
        </w:rPr>
        <w:t>בדבריי שהחברים שלי מבת</w:t>
      </w:r>
      <w:bookmarkStart w:id="61409" w:name="_ETM_Q104_287000"/>
      <w:bookmarkEnd w:id="61409"/>
      <w:r>
        <w:rPr>
          <w:rFonts w:hint="cs"/>
          <w:rtl/>
          <w:lang w:eastAsia="he-IL"/>
        </w:rPr>
        <w:t xml:space="preserve"> ים, חרדים, עשו צבא</w:t>
      </w:r>
      <w:r w:rsidR="00563286">
        <w:rPr>
          <w:rFonts w:hint="cs"/>
          <w:rtl/>
          <w:lang w:eastAsia="he-IL"/>
        </w:rPr>
        <w:t>,</w:t>
      </w:r>
      <w:r>
        <w:rPr>
          <w:rFonts w:hint="cs"/>
          <w:rtl/>
          <w:lang w:eastAsia="he-IL"/>
        </w:rPr>
        <w:t xml:space="preserve"> ב-7 באוקטובר עשו מילואים, ואני רוצה</w:t>
      </w:r>
      <w:bookmarkStart w:id="61410" w:name="_ETM_Q104_292000"/>
      <w:bookmarkEnd w:id="61410"/>
      <w:r>
        <w:rPr>
          <w:rFonts w:hint="cs"/>
          <w:rtl/>
          <w:lang w:eastAsia="he-IL"/>
        </w:rPr>
        <w:t xml:space="preserve"> שיראו גם אותם. ואם הם יכולים – עוד הרבה צעירים חרדים</w:t>
      </w:r>
      <w:bookmarkStart w:id="61411" w:name="_ETM_Q104_297000"/>
      <w:bookmarkEnd w:id="61411"/>
      <w:r>
        <w:rPr>
          <w:rFonts w:hint="cs"/>
          <w:rtl/>
          <w:lang w:eastAsia="he-IL"/>
        </w:rPr>
        <w:t xml:space="preserve"> יכולים להתגייס לצבא וללמוד תורה, כי התורה היא של כולנו</w:t>
      </w:r>
      <w:bookmarkStart w:id="61412" w:name="_ETM_Q104_303000"/>
      <w:bookmarkEnd w:id="61412"/>
      <w:r>
        <w:rPr>
          <w:rFonts w:hint="cs"/>
          <w:rtl/>
          <w:lang w:eastAsia="he-IL"/>
        </w:rPr>
        <w:t xml:space="preserve"> והמדינה היא של כולנו.</w:t>
      </w:r>
    </w:p>
    <w:p w:rsidR="005930C5" w:rsidRDefault="005930C5" w:rsidP="00BB368D">
      <w:pPr>
        <w:rPr>
          <w:rtl/>
        </w:rPr>
      </w:pPr>
    </w:p>
    <w:p w:rsidR="005930C5" w:rsidRDefault="005930C5" w:rsidP="00EC0B26">
      <w:pPr>
        <w:pStyle w:val="af8"/>
        <w:keepNext/>
        <w:rPr>
          <w:rtl/>
        </w:rPr>
      </w:pPr>
      <w:r w:rsidRPr="00DC52B6">
        <w:rPr>
          <w:rStyle w:val="TagStyle"/>
          <w:rtl/>
        </w:rPr>
        <w:t xml:space="preserve"> &lt;&lt; יור &gt;&gt; </w:t>
      </w:r>
      <w:r>
        <w:rPr>
          <w:rtl/>
        </w:rPr>
        <w:t>היו"ר משה רוט:</w:t>
      </w:r>
      <w:r w:rsidRPr="00DC52B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1413" w:name="_ETM_Q104_305000"/>
      <w:bookmarkEnd w:id="61413"/>
      <w:r>
        <w:rPr>
          <w:rFonts w:hint="cs"/>
          <w:rtl/>
        </w:rPr>
        <w:t>תודה רבה.</w:t>
      </w:r>
    </w:p>
    <w:p w:rsidR="005930C5" w:rsidRDefault="005930C5" w:rsidP="00EC0B26">
      <w:pPr>
        <w:rPr>
          <w:rtl/>
        </w:rPr>
      </w:pPr>
    </w:p>
    <w:p w:rsidR="005930C5" w:rsidRDefault="005930C5" w:rsidP="00EC0B26">
      <w:pPr>
        <w:pStyle w:val="-"/>
        <w:keepNext/>
        <w:rPr>
          <w:rtl/>
        </w:rPr>
      </w:pPr>
      <w:r>
        <w:rPr>
          <w:rStyle w:val="TagStyle"/>
          <w:rFonts w:hint="cs"/>
          <w:rtl/>
        </w:rPr>
        <w:t xml:space="preserve">&lt;&lt; דובר_המשך &gt;&gt; </w:t>
      </w:r>
      <w:r>
        <w:rPr>
          <w:rFonts w:hint="cs"/>
          <w:rtl/>
        </w:rPr>
        <w:t>ירון לוי (יש עתיד):</w:t>
      </w:r>
      <w:r>
        <w:rPr>
          <w:rStyle w:val="TagStyle"/>
          <w:rtl/>
        </w:rPr>
        <w:t xml:space="preserve"> &lt;&lt; דובר_המשך &gt;&gt;</w:t>
      </w:r>
      <w:r w:rsidR="005223CB">
        <w:rPr>
          <w:rFonts w:hint="cs"/>
          <w:rtl/>
        </w:rPr>
        <w:t xml:space="preserve"> </w:t>
      </w:r>
      <w:r>
        <w:rPr>
          <w:rFonts w:hint="cs"/>
          <w:rtl/>
        </w:rPr>
        <w:t xml:space="preserve"> </w:t>
      </w:r>
    </w:p>
    <w:p w:rsidR="005930C5" w:rsidRDefault="005930C5" w:rsidP="005223CB">
      <w:pPr>
        <w:rPr>
          <w:rtl/>
        </w:rPr>
      </w:pPr>
    </w:p>
    <w:p w:rsidR="005930C5" w:rsidRDefault="005930C5" w:rsidP="00EC0B26">
      <w:pPr>
        <w:rPr>
          <w:rtl/>
        </w:rPr>
      </w:pPr>
      <w:bookmarkStart w:id="61414" w:name="_ETM_Q104_304000"/>
      <w:bookmarkEnd w:id="61414"/>
      <w:r>
        <w:rPr>
          <w:rFonts w:hint="cs"/>
          <w:rtl/>
        </w:rPr>
        <w:t>ינון, זכויות וחובות, ובעזרת השם נעשה ונצליח.</w:t>
      </w:r>
    </w:p>
    <w:p w:rsidR="005930C5" w:rsidRDefault="005930C5" w:rsidP="00EC0B26">
      <w:pPr>
        <w:rPr>
          <w:rtl/>
        </w:rPr>
      </w:pPr>
      <w:bookmarkStart w:id="61415" w:name="_ETM_Q104_311000"/>
      <w:bookmarkEnd w:id="61415"/>
    </w:p>
    <w:p w:rsidR="005930C5" w:rsidRDefault="005930C5" w:rsidP="00EC0B26">
      <w:pPr>
        <w:pStyle w:val="af8"/>
        <w:keepNext/>
        <w:rPr>
          <w:rtl/>
        </w:rPr>
      </w:pPr>
      <w:r w:rsidRPr="00DC52B6">
        <w:rPr>
          <w:rStyle w:val="TagStyle"/>
          <w:rtl/>
        </w:rPr>
        <w:t xml:space="preserve"> &lt;&lt; יור &gt;&gt; </w:t>
      </w:r>
      <w:r>
        <w:rPr>
          <w:rtl/>
        </w:rPr>
        <w:t>היו"ר משה רוט:</w:t>
      </w:r>
      <w:r w:rsidRPr="00DC52B6">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1416" w:name="_ETM_Q104_312000"/>
      <w:bookmarkEnd w:id="61416"/>
      <w:r>
        <w:rPr>
          <w:rFonts w:hint="cs"/>
          <w:rtl/>
        </w:rPr>
        <w:t>אמן. תודה רבה. חבר הכנסת ואליד אלהואשלה. בבקשה, חמש דקות.</w:t>
      </w:r>
    </w:p>
    <w:p w:rsidR="005930C5" w:rsidRDefault="005930C5" w:rsidP="00EC0B26">
      <w:pPr>
        <w:rPr>
          <w:rtl/>
        </w:rPr>
      </w:pPr>
      <w:bookmarkStart w:id="61417" w:name="_ETM_Q104_327000"/>
      <w:bookmarkEnd w:id="61417"/>
    </w:p>
    <w:p w:rsidR="005930C5" w:rsidRDefault="005930C5" w:rsidP="00EC0B26">
      <w:pPr>
        <w:pStyle w:val="a4"/>
        <w:keepNext/>
        <w:rPr>
          <w:rtl/>
        </w:rPr>
      </w:pPr>
      <w:bookmarkStart w:id="61418" w:name="ET_speaker_6340_17"/>
      <w:r w:rsidRPr="00DC52B6">
        <w:rPr>
          <w:rStyle w:val="TagStyle"/>
          <w:rtl/>
        </w:rPr>
        <w:t xml:space="preserve"> &lt;&lt; דובר &gt;&gt; </w:t>
      </w:r>
      <w:bookmarkStart w:id="61419" w:name="_Toc194236189"/>
      <w:r>
        <w:rPr>
          <w:rtl/>
        </w:rPr>
        <w:t>ואליד אלהואשלה (רע"מ – הרשימה הערבית המאוחדת):</w:t>
      </w:r>
      <w:bookmarkEnd w:id="61419"/>
      <w:r w:rsidRPr="00DC52B6">
        <w:rPr>
          <w:rStyle w:val="TagStyle"/>
          <w:rtl/>
        </w:rPr>
        <w:t xml:space="preserve"> &lt;&lt; דובר &gt;&gt;</w:t>
      </w:r>
      <w:r w:rsidR="005223CB">
        <w:rPr>
          <w:rtl/>
        </w:rPr>
        <w:t xml:space="preserve"> </w:t>
      </w:r>
      <w:r>
        <w:rPr>
          <w:rtl/>
        </w:rPr>
        <w:t xml:space="preserve"> </w:t>
      </w:r>
      <w:bookmarkEnd w:id="61418"/>
    </w:p>
    <w:p w:rsidR="005930C5" w:rsidRDefault="005930C5" w:rsidP="005223CB">
      <w:pPr>
        <w:rPr>
          <w:rtl/>
        </w:rPr>
      </w:pPr>
    </w:p>
    <w:p w:rsidR="005930C5" w:rsidRDefault="005930C5" w:rsidP="00563286">
      <w:pPr>
        <w:rPr>
          <w:rtl/>
        </w:rPr>
      </w:pPr>
      <w:bookmarkStart w:id="61420" w:name="_ETM_Q104_328000"/>
      <w:bookmarkEnd w:id="61420"/>
      <w:r>
        <w:rPr>
          <w:rFonts w:hint="cs"/>
          <w:rtl/>
        </w:rPr>
        <w:t xml:space="preserve">מכובדי </w:t>
      </w:r>
      <w:bookmarkStart w:id="61421" w:name="_ETM_Q104_332000"/>
      <w:bookmarkEnd w:id="61421"/>
      <w:r>
        <w:rPr>
          <w:rFonts w:hint="cs"/>
          <w:rtl/>
        </w:rPr>
        <w:t>היושב-ראש, חבריי חברי הכנסת, אנחנו עומדים היום להצביע</w:t>
      </w:r>
      <w:bookmarkStart w:id="61422" w:name="_ETM_Q104_344000"/>
      <w:bookmarkEnd w:id="61422"/>
      <w:r>
        <w:rPr>
          <w:rFonts w:hint="cs"/>
          <w:rtl/>
        </w:rPr>
        <w:t xml:space="preserve"> על החוק שמביאה הקואליציה של נתניהו לשינוי הוועדה למינוי שופטים. הרפורמה</w:t>
      </w:r>
      <w:bookmarkStart w:id="61423" w:name="_ETM_Q104_356000"/>
      <w:bookmarkEnd w:id="61423"/>
      <w:r>
        <w:rPr>
          <w:rFonts w:hint="cs"/>
          <w:rtl/>
        </w:rPr>
        <w:t xml:space="preserve"> המשפטית התחילה לפני 7 באוקטובר,</w:t>
      </w:r>
      <w:bookmarkStart w:id="61424" w:name="_ETM_Q104_312319"/>
      <w:bookmarkEnd w:id="61424"/>
      <w:r>
        <w:rPr>
          <w:rFonts w:hint="cs"/>
          <w:rtl/>
        </w:rPr>
        <w:t xml:space="preserve"> היום ממשיכים אותה, וזה מעורר</w:t>
      </w:r>
      <w:bookmarkStart w:id="61425" w:name="_ETM_Q104_367000"/>
      <w:bookmarkEnd w:id="61425"/>
      <w:r>
        <w:rPr>
          <w:rFonts w:hint="cs"/>
          <w:rtl/>
        </w:rPr>
        <w:t xml:space="preserve"> דאגה אצל כלל האזרחים וגם בקרב האזרחים מהחברה הערבית.</w:t>
      </w:r>
      <w:bookmarkStart w:id="61426" w:name="_ETM_Q104_376000"/>
      <w:bookmarkEnd w:id="61426"/>
      <w:r>
        <w:rPr>
          <w:rFonts w:hint="cs"/>
          <w:rtl/>
        </w:rPr>
        <w:t xml:space="preserve"> יש</w:t>
      </w:r>
      <w:bookmarkStart w:id="61427" w:name="_ETM_Q104_377000"/>
      <w:bookmarkEnd w:id="61427"/>
      <w:r>
        <w:rPr>
          <w:rFonts w:hint="cs"/>
          <w:rtl/>
        </w:rPr>
        <w:t xml:space="preserve"> חשש להשתלטות על מערכת המשפט, והחשש הזה</w:t>
      </w:r>
      <w:bookmarkStart w:id="61428" w:name="_ETM_Q104_395000"/>
      <w:bookmarkEnd w:id="61428"/>
      <w:r>
        <w:rPr>
          <w:rFonts w:hint="cs"/>
          <w:rtl/>
        </w:rPr>
        <w:t xml:space="preserve"> צודק. יש חשש, למרות שיש לנו ביקורת עצומה </w:t>
      </w:r>
      <w:bookmarkStart w:id="61429" w:name="_ETM_Q104_393000"/>
      <w:bookmarkEnd w:id="61429"/>
      <w:r>
        <w:rPr>
          <w:rFonts w:hint="cs"/>
          <w:rtl/>
        </w:rPr>
        <w:t>על מערכת המשפט, כאשר במבחנים רבים בית המשפט לא הגן</w:t>
      </w:r>
      <w:bookmarkStart w:id="61430" w:name="_ETM_Q104_400000"/>
      <w:bookmarkEnd w:id="61430"/>
      <w:r>
        <w:rPr>
          <w:rFonts w:hint="cs"/>
          <w:rtl/>
        </w:rPr>
        <w:t xml:space="preserve"> על המיעוטים, לא הגן על המוחלשים, וראינו את זה בחוק</w:t>
      </w:r>
      <w:bookmarkStart w:id="61431" w:name="_ETM_Q104_407000"/>
      <w:bookmarkEnd w:id="61431"/>
      <w:r>
        <w:rPr>
          <w:rFonts w:hint="cs"/>
          <w:rtl/>
        </w:rPr>
        <w:t xml:space="preserve"> הלאום וגם בחוק קמיניץ, כאשר בחוק הלאום בית המשפט עיגן </w:t>
      </w:r>
      <w:bookmarkStart w:id="61432" w:name="_ETM_Q104_415000"/>
      <w:bookmarkEnd w:id="61432"/>
      <w:r>
        <w:rPr>
          <w:rFonts w:hint="cs"/>
          <w:rtl/>
        </w:rPr>
        <w:t>את האפליה בצורה מסודרת, בצורה חוקית, ולא עמד לצד החברה</w:t>
      </w:r>
      <w:bookmarkStart w:id="61433" w:name="_ETM_Q104_421000"/>
      <w:bookmarkEnd w:id="61433"/>
      <w:r>
        <w:rPr>
          <w:rFonts w:hint="cs"/>
          <w:rtl/>
        </w:rPr>
        <w:t xml:space="preserve"> הערבית, כאשר זעקנו ואמרנו שהחוק הזה הוא חוק מבית</w:t>
      </w:r>
      <w:bookmarkStart w:id="61434" w:name="_ETM_Q104_429000"/>
      <w:bookmarkEnd w:id="61434"/>
      <w:r>
        <w:rPr>
          <w:rFonts w:hint="cs"/>
          <w:rtl/>
        </w:rPr>
        <w:t xml:space="preserve"> היוצר של ממשלת נתניהו ויריב לוין – חוק גזעני.</w:t>
      </w:r>
      <w:bookmarkStart w:id="61435" w:name="_ETM_Q104_435000"/>
      <w:bookmarkEnd w:id="61435"/>
      <w:r w:rsidR="00563286">
        <w:rPr>
          <w:rFonts w:hint="cs"/>
          <w:rtl/>
        </w:rPr>
        <w:t xml:space="preserve"> </w:t>
      </w:r>
      <w:r>
        <w:rPr>
          <w:rFonts w:hint="cs"/>
          <w:rtl/>
        </w:rPr>
        <w:t>אחר כך</w:t>
      </w:r>
      <w:bookmarkStart w:id="61436" w:name="_ETM_Q104_436000"/>
      <w:bookmarkEnd w:id="61436"/>
      <w:r>
        <w:rPr>
          <w:rFonts w:hint="cs"/>
          <w:rtl/>
        </w:rPr>
        <w:t xml:space="preserve"> חוק קמיניץ – מה בא עם חוק קמיניץ? בא על</w:t>
      </w:r>
      <w:bookmarkStart w:id="61437" w:name="_ETM_Q104_444000"/>
      <w:bookmarkEnd w:id="61437"/>
      <w:r>
        <w:rPr>
          <w:rFonts w:hint="cs"/>
          <w:rtl/>
        </w:rPr>
        <w:t xml:space="preserve"> מנת לתת לרשויות את כל הכלים על מנת להרוס בחברה</w:t>
      </w:r>
      <w:bookmarkStart w:id="61438" w:name="_ETM_Q104_450000"/>
      <w:bookmarkEnd w:id="61438"/>
      <w:r>
        <w:rPr>
          <w:rFonts w:hint="cs"/>
          <w:rtl/>
        </w:rPr>
        <w:t xml:space="preserve"> הערבית, חריגות בנייה. במדינת ישראל יש חריגות בנייה רק</w:t>
      </w:r>
      <w:bookmarkStart w:id="61439" w:name="_ETM_Q104_457000"/>
      <w:bookmarkEnd w:id="61439"/>
      <w:r>
        <w:rPr>
          <w:rFonts w:hint="cs"/>
          <w:rtl/>
        </w:rPr>
        <w:t xml:space="preserve"> בחברה הערבית, כך על פי ממשלת נתניהו</w:t>
      </w:r>
      <w:r w:rsidR="00563286">
        <w:rPr>
          <w:rFonts w:hint="cs"/>
          <w:rtl/>
        </w:rPr>
        <w:t>.</w:t>
      </w:r>
      <w:r>
        <w:rPr>
          <w:rFonts w:hint="cs"/>
          <w:rtl/>
        </w:rPr>
        <w:t xml:space="preserve"> לא מעניין אותם</w:t>
      </w:r>
      <w:r w:rsidR="00563286">
        <w:rPr>
          <w:rFonts w:hint="cs"/>
          <w:rtl/>
        </w:rPr>
        <w:t>,</w:t>
      </w:r>
      <w:r>
        <w:rPr>
          <w:rFonts w:hint="cs"/>
          <w:rtl/>
        </w:rPr>
        <w:t xml:space="preserve"> </w:t>
      </w:r>
      <w:bookmarkStart w:id="61440" w:name="_ETM_Q104_466000"/>
      <w:bookmarkEnd w:id="61440"/>
      <w:r>
        <w:rPr>
          <w:rFonts w:hint="cs"/>
          <w:rtl/>
        </w:rPr>
        <w:t>הם לא מסתכלים על חריגות בקיבוצים או במושבים, אין שם</w:t>
      </w:r>
      <w:bookmarkStart w:id="61441" w:name="_ETM_Q104_471000"/>
      <w:bookmarkEnd w:id="61441"/>
      <w:r>
        <w:rPr>
          <w:rFonts w:hint="cs"/>
          <w:rtl/>
        </w:rPr>
        <w:t xml:space="preserve"> פקחים. </w:t>
      </w:r>
    </w:p>
    <w:p w:rsidR="005930C5" w:rsidRDefault="005930C5" w:rsidP="00EC0B26">
      <w:pPr>
        <w:rPr>
          <w:rtl/>
        </w:rPr>
      </w:pPr>
    </w:p>
    <w:p w:rsidR="005930C5" w:rsidRDefault="005930C5" w:rsidP="00563286">
      <w:pPr>
        <w:rPr>
          <w:rtl/>
        </w:rPr>
      </w:pPr>
      <w:bookmarkStart w:id="61442" w:name="_ETM_Q104_473000"/>
      <w:bookmarkEnd w:id="61442"/>
      <w:r>
        <w:rPr>
          <w:rFonts w:hint="cs"/>
          <w:rtl/>
        </w:rPr>
        <w:t>אתמול שלח לנו סמיר אלדנפירי מביר הדאג' את</w:t>
      </w:r>
      <w:bookmarkStart w:id="61443" w:name="_ETM_Q104_480000"/>
      <w:bookmarkEnd w:id="61443"/>
      <w:r>
        <w:rPr>
          <w:rFonts w:hint="cs"/>
          <w:rtl/>
        </w:rPr>
        <w:t xml:space="preserve"> התמונות של ההריסות שהחריבו את הבתים של תושבי היישוב</w:t>
      </w:r>
      <w:r w:rsidR="00563286">
        <w:rPr>
          <w:rFonts w:hint="cs"/>
          <w:rtl/>
        </w:rPr>
        <w:t>.</w:t>
      </w:r>
      <w:r>
        <w:rPr>
          <w:rFonts w:hint="cs"/>
          <w:rtl/>
        </w:rPr>
        <w:t xml:space="preserve"> הרס </w:t>
      </w:r>
      <w:bookmarkStart w:id="61444" w:name="_ETM_Q104_489000"/>
      <w:bookmarkEnd w:id="61444"/>
      <w:r>
        <w:rPr>
          <w:rFonts w:hint="cs"/>
          <w:rtl/>
        </w:rPr>
        <w:t>מוחלט. בטרקטורים עלו על המתחמים, מחקו מקבצים שלמים בביר הדאג'.</w:t>
      </w:r>
      <w:bookmarkStart w:id="61445" w:name="_ETM_Q104_499000"/>
      <w:bookmarkEnd w:id="61445"/>
      <w:r>
        <w:rPr>
          <w:rFonts w:hint="cs"/>
          <w:rtl/>
        </w:rPr>
        <w:t xml:space="preserve"> כך זה גם באום בטין</w:t>
      </w:r>
      <w:r w:rsidR="00563286">
        <w:rPr>
          <w:rFonts w:hint="cs"/>
          <w:rtl/>
        </w:rPr>
        <w:t>,</w:t>
      </w:r>
      <w:bookmarkStart w:id="61446" w:name="_ETM_Q104_502000"/>
      <w:bookmarkEnd w:id="61446"/>
      <w:r>
        <w:rPr>
          <w:rFonts w:hint="cs"/>
          <w:rtl/>
        </w:rPr>
        <w:t xml:space="preserve"> </w:t>
      </w:r>
      <w:r w:rsidR="00563286">
        <w:rPr>
          <w:rFonts w:hint="cs"/>
          <w:rtl/>
        </w:rPr>
        <w:t>ב</w:t>
      </w:r>
      <w:r>
        <w:rPr>
          <w:rFonts w:hint="cs"/>
          <w:rtl/>
        </w:rPr>
        <w:t>תל ער</w:t>
      </w:r>
      <w:r w:rsidR="00563286">
        <w:rPr>
          <w:rFonts w:hint="cs"/>
          <w:rtl/>
        </w:rPr>
        <w:t>א</w:t>
      </w:r>
      <w:r>
        <w:rPr>
          <w:rFonts w:hint="cs"/>
          <w:rtl/>
        </w:rPr>
        <w:t>ד – אלפי צווי הריסה על בתים בנגב. מאיפה זה</w:t>
      </w:r>
      <w:bookmarkStart w:id="61447" w:name="_ETM_Q104_515000"/>
      <w:bookmarkEnd w:id="61447"/>
      <w:r>
        <w:rPr>
          <w:rFonts w:hint="cs"/>
          <w:rtl/>
        </w:rPr>
        <w:t xml:space="preserve"> בא? מי יצר את זה? מי הביא את זה? לא</w:t>
      </w:r>
      <w:bookmarkStart w:id="61448" w:name="_ETM_Q104_518000"/>
      <w:bookmarkEnd w:id="61448"/>
      <w:r>
        <w:rPr>
          <w:rFonts w:hint="cs"/>
          <w:rtl/>
        </w:rPr>
        <w:t xml:space="preserve"> נתניהו? לא יריב לוין? </w:t>
      </w:r>
    </w:p>
    <w:p w:rsidR="005930C5" w:rsidRDefault="005930C5" w:rsidP="00EC0B26">
      <w:pPr>
        <w:rPr>
          <w:rtl/>
        </w:rPr>
      </w:pPr>
    </w:p>
    <w:p w:rsidR="005930C5" w:rsidRDefault="005930C5" w:rsidP="00EC0B26">
      <w:pPr>
        <w:rPr>
          <w:rtl/>
        </w:rPr>
      </w:pPr>
      <w:bookmarkStart w:id="61449" w:name="_ETM_Q104_522000"/>
      <w:bookmarkEnd w:id="61449"/>
      <w:r>
        <w:rPr>
          <w:rFonts w:hint="cs"/>
          <w:rtl/>
        </w:rPr>
        <w:t>לכן, אומנם יש ביקורת על מערכת</w:t>
      </w:r>
      <w:bookmarkStart w:id="61450" w:name="_ETM_Q104_527000"/>
      <w:bookmarkEnd w:id="61450"/>
      <w:r>
        <w:rPr>
          <w:rFonts w:hint="cs"/>
          <w:rtl/>
        </w:rPr>
        <w:t xml:space="preserve"> בתי המשפט, אבל אנחנו נעמוד היום נגד החלטות הממשלה,</w:t>
      </w:r>
      <w:bookmarkStart w:id="61451" w:name="_ETM_Q104_536000"/>
      <w:bookmarkEnd w:id="61451"/>
      <w:r>
        <w:rPr>
          <w:rFonts w:hint="cs"/>
          <w:rtl/>
        </w:rPr>
        <w:t xml:space="preserve"> ואנחנו נצביע נגד החוק שיפרק את מערכת המשפט.</w:t>
      </w:r>
    </w:p>
    <w:p w:rsidR="005930C5" w:rsidRDefault="005930C5" w:rsidP="00EC0B26">
      <w:pPr>
        <w:rPr>
          <w:rtl/>
        </w:rPr>
      </w:pPr>
    </w:p>
    <w:p w:rsidR="005930C5" w:rsidRDefault="005930C5" w:rsidP="00EC0B26">
      <w:pPr>
        <w:pStyle w:val="af7"/>
        <w:keepNext/>
        <w:rPr>
          <w:rtl/>
        </w:rPr>
      </w:pPr>
      <w:r w:rsidRPr="007C0CD1">
        <w:rPr>
          <w:rStyle w:val="TagStyle"/>
          <w:rtl/>
        </w:rPr>
        <w:t xml:space="preserve"> &lt;&lt; קריאה &gt;&gt; </w:t>
      </w:r>
      <w:r>
        <w:rPr>
          <w:rtl/>
        </w:rPr>
        <w:t>ינון אזולאי (ש"ס):</w:t>
      </w:r>
      <w:r w:rsidRPr="007C0CD1">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Pr="007C0CD1" w:rsidRDefault="005930C5" w:rsidP="00EC0B26">
      <w:pPr>
        <w:rPr>
          <w:rtl/>
        </w:rPr>
      </w:pPr>
      <w:bookmarkStart w:id="61452" w:name="_ETM_Q104_557000"/>
      <w:bookmarkEnd w:id="61452"/>
      <w:r>
        <w:rPr>
          <w:rFonts w:hint="cs"/>
          <w:rtl/>
        </w:rPr>
        <w:t>אני לא</w:t>
      </w:r>
      <w:bookmarkStart w:id="61453" w:name="_ETM_Q104_558000"/>
      <w:bookmarkEnd w:id="61453"/>
      <w:r>
        <w:rPr>
          <w:rFonts w:hint="cs"/>
          <w:rtl/>
        </w:rPr>
        <w:t xml:space="preserve"> מאמין לך.</w:t>
      </w:r>
    </w:p>
    <w:p w:rsidR="005930C5" w:rsidRDefault="005930C5" w:rsidP="005223CB">
      <w:pPr>
        <w:rPr>
          <w:rtl/>
        </w:rPr>
      </w:pPr>
    </w:p>
    <w:p w:rsidR="005930C5" w:rsidRDefault="005930C5" w:rsidP="00EC0B26">
      <w:pPr>
        <w:pStyle w:val="-"/>
        <w:keepNext/>
        <w:rPr>
          <w:rtl/>
        </w:rPr>
      </w:pPr>
      <w:bookmarkStart w:id="61454" w:name="_ETM_Q104_544000"/>
      <w:bookmarkStart w:id="61455" w:name="ET_speakercontinue_6340_19"/>
      <w:bookmarkEnd w:id="61454"/>
      <w:r w:rsidRPr="007C0CD1">
        <w:rPr>
          <w:rStyle w:val="TagStyle"/>
          <w:rtl/>
        </w:rPr>
        <w:t xml:space="preserve"> &lt;&lt; דובר_המשך &gt;&gt; </w:t>
      </w:r>
      <w:r>
        <w:rPr>
          <w:rtl/>
        </w:rPr>
        <w:t>ואליד אלהואשלה (רע"מ – הרשימה הערבית המאוחדת):</w:t>
      </w:r>
      <w:r w:rsidRPr="007C0CD1">
        <w:rPr>
          <w:rStyle w:val="TagStyle"/>
          <w:rtl/>
        </w:rPr>
        <w:t xml:space="preserve"> &lt;&lt; דובר_המשך &gt;&gt;</w:t>
      </w:r>
      <w:r w:rsidR="005223CB">
        <w:rPr>
          <w:rtl/>
        </w:rPr>
        <w:t xml:space="preserve"> </w:t>
      </w:r>
      <w:r>
        <w:rPr>
          <w:rtl/>
        </w:rPr>
        <w:t xml:space="preserve"> </w:t>
      </w:r>
      <w:bookmarkEnd w:id="61455"/>
    </w:p>
    <w:p w:rsidR="005930C5" w:rsidRDefault="005930C5" w:rsidP="005223CB">
      <w:pPr>
        <w:rPr>
          <w:rtl/>
        </w:rPr>
      </w:pPr>
    </w:p>
    <w:p w:rsidR="005930C5" w:rsidRDefault="005930C5" w:rsidP="00563286">
      <w:pPr>
        <w:rPr>
          <w:rtl/>
        </w:rPr>
      </w:pPr>
      <w:bookmarkStart w:id="61456" w:name="_ETM_Q104_546000"/>
      <w:bookmarkEnd w:id="61456"/>
      <w:r>
        <w:rPr>
          <w:rFonts w:hint="cs"/>
          <w:rtl/>
        </w:rPr>
        <w:t>נצביע</w:t>
      </w:r>
      <w:bookmarkStart w:id="61457" w:name="_ETM_Q104_548000"/>
      <w:bookmarkEnd w:id="61457"/>
      <w:r>
        <w:rPr>
          <w:rFonts w:hint="cs"/>
          <w:rtl/>
        </w:rPr>
        <w:t xml:space="preserve"> נגד. עוד כמה דקות נצביע ותראה.</w:t>
      </w:r>
    </w:p>
    <w:p w:rsidR="005930C5" w:rsidRDefault="005930C5" w:rsidP="00EC0B26">
      <w:pPr>
        <w:rPr>
          <w:rtl/>
        </w:rPr>
      </w:pPr>
    </w:p>
    <w:p w:rsidR="005930C5" w:rsidRDefault="005930C5" w:rsidP="00BE21EC">
      <w:pPr>
        <w:rPr>
          <w:rtl/>
        </w:rPr>
      </w:pPr>
      <w:bookmarkStart w:id="61458" w:name="_ETM_Q104_553000"/>
      <w:bookmarkEnd w:id="61458"/>
      <w:r>
        <w:rPr>
          <w:rFonts w:hint="cs"/>
          <w:rtl/>
        </w:rPr>
        <w:t xml:space="preserve">אבל אדוני היושב-ראש, חשוב מאוד שהממשלה תתעשת ותקבל החלטות אחרות. מה אנחנו רוצים בסך הכול? </w:t>
      </w:r>
      <w:bookmarkStart w:id="61459" w:name="_ETM_Q104_568000"/>
      <w:bookmarkEnd w:id="61459"/>
      <w:r>
        <w:rPr>
          <w:rFonts w:hint="cs"/>
          <w:rtl/>
        </w:rPr>
        <w:t xml:space="preserve">מה אנחנו רוצים? אנחנו רוצים שהממשלה תסתכל אחרת </w:t>
      </w:r>
      <w:r w:rsidR="00563286">
        <w:rPr>
          <w:rFonts w:hint="cs"/>
          <w:rtl/>
        </w:rPr>
        <w:t>ע</w:t>
      </w:r>
      <w:r>
        <w:rPr>
          <w:rFonts w:hint="cs"/>
          <w:rtl/>
        </w:rPr>
        <w:t>ל</w:t>
      </w:r>
      <w:r w:rsidR="00563286">
        <w:rPr>
          <w:rFonts w:hint="cs"/>
          <w:rtl/>
        </w:rPr>
        <w:t xml:space="preserve"> </w:t>
      </w:r>
      <w:r>
        <w:rPr>
          <w:rFonts w:hint="cs"/>
          <w:rtl/>
        </w:rPr>
        <w:t>אנשים מהחברה הערבית. אנחנו רוצים שהממשלה תפסיק להרוס</w:t>
      </w:r>
      <w:bookmarkStart w:id="61460" w:name="_ETM_Q104_581000"/>
      <w:bookmarkEnd w:id="61460"/>
      <w:r>
        <w:rPr>
          <w:rFonts w:hint="cs"/>
          <w:rtl/>
        </w:rPr>
        <w:t xml:space="preserve"> בנגב. אנחנו רוצים שהממשלה תיתן אלטרנטיבה לאנשים, חלופות </w:t>
      </w:r>
      <w:bookmarkStart w:id="61461" w:name="_ETM_Q104_586000"/>
      <w:bookmarkEnd w:id="61461"/>
      <w:r>
        <w:rPr>
          <w:rFonts w:hint="cs"/>
          <w:rtl/>
        </w:rPr>
        <w:t>לאזרחים, תכיר בכפר ביר הדאג' ככפר חקלאי, תעמוד בהבטחות שלה</w:t>
      </w:r>
      <w:r w:rsidR="00BE21EC">
        <w:rPr>
          <w:rFonts w:hint="cs"/>
          <w:rtl/>
        </w:rPr>
        <w:t>;</w:t>
      </w:r>
      <w:bookmarkStart w:id="61462" w:name="_ETM_Q104_595000"/>
      <w:bookmarkEnd w:id="61462"/>
      <w:r>
        <w:rPr>
          <w:rFonts w:hint="cs"/>
          <w:rtl/>
        </w:rPr>
        <w:t xml:space="preserve"> שיפסיקו לשקר לאנשים, לגרש אותם, לסלק אותם מהאדמות שלהם.</w:t>
      </w:r>
      <w:bookmarkStart w:id="61463" w:name="_ETM_Q104_601000"/>
      <w:bookmarkEnd w:id="61463"/>
      <w:r>
        <w:rPr>
          <w:rFonts w:hint="cs"/>
          <w:rtl/>
        </w:rPr>
        <w:t xml:space="preserve"> </w:t>
      </w:r>
    </w:p>
    <w:p w:rsidR="005930C5" w:rsidRDefault="005930C5" w:rsidP="00EC0B26">
      <w:pPr>
        <w:rPr>
          <w:rtl/>
        </w:rPr>
      </w:pPr>
    </w:p>
    <w:p w:rsidR="005930C5" w:rsidRPr="007C0CD1" w:rsidRDefault="005930C5" w:rsidP="00BE21EC">
      <w:pPr>
        <w:rPr>
          <w:rtl/>
        </w:rPr>
      </w:pPr>
      <w:r>
        <w:rPr>
          <w:rFonts w:hint="cs"/>
          <w:rtl/>
        </w:rPr>
        <w:t>אנחנו רוצים צדק</w:t>
      </w:r>
      <w:r w:rsidR="00BE21EC">
        <w:rPr>
          <w:rFonts w:hint="cs"/>
          <w:rtl/>
        </w:rPr>
        <w:t>.</w:t>
      </w:r>
      <w:r>
        <w:rPr>
          <w:rFonts w:hint="cs"/>
          <w:rtl/>
        </w:rPr>
        <w:t xml:space="preserve"> אנחנו רוצים החלטות אמיצות מצד הממשלה כלפי</w:t>
      </w:r>
      <w:bookmarkStart w:id="61464" w:name="_ETM_Q104_608000"/>
      <w:bookmarkEnd w:id="61464"/>
      <w:r>
        <w:rPr>
          <w:rFonts w:hint="cs"/>
          <w:rtl/>
        </w:rPr>
        <w:t xml:space="preserve"> בני החברה הערבית</w:t>
      </w:r>
      <w:r w:rsidR="00BE21EC">
        <w:rPr>
          <w:rFonts w:hint="cs"/>
          <w:rtl/>
        </w:rPr>
        <w:t>.</w:t>
      </w:r>
      <w:r>
        <w:rPr>
          <w:rFonts w:hint="cs"/>
          <w:rtl/>
        </w:rPr>
        <w:t xml:space="preserve"> אנחנו רוצים שראש הממשלה יעלה לכאן ולא</w:t>
      </w:r>
      <w:bookmarkStart w:id="61465" w:name="_ETM_Q104_613000"/>
      <w:bookmarkEnd w:id="61465"/>
      <w:r>
        <w:rPr>
          <w:rFonts w:hint="cs"/>
          <w:rtl/>
        </w:rPr>
        <w:t xml:space="preserve"> יתגאה, לא יתגאה בפתיחת 11 נקודות משטרה. מה זה 11</w:t>
      </w:r>
      <w:bookmarkStart w:id="61466" w:name="_ETM_Q104_616000"/>
      <w:bookmarkEnd w:id="61466"/>
      <w:r>
        <w:rPr>
          <w:rFonts w:hint="cs"/>
          <w:rtl/>
        </w:rPr>
        <w:t xml:space="preserve"> נקודות משטרה על ממשלה, על ממשלה של מדינה? אנחנו רוצים</w:t>
      </w:r>
      <w:bookmarkStart w:id="61467" w:name="_ETM_Q104_622000"/>
      <w:bookmarkEnd w:id="61467"/>
      <w:r>
        <w:rPr>
          <w:rFonts w:hint="cs"/>
          <w:rtl/>
        </w:rPr>
        <w:t xml:space="preserve"> שהוא ימגר את הפשיעה, שיפסיק לשקר לאזרחים הערבים, שיקבל החלטות </w:t>
      </w:r>
      <w:bookmarkStart w:id="61468" w:name="_ETM_Q104_630000"/>
      <w:bookmarkEnd w:id="61468"/>
      <w:r>
        <w:rPr>
          <w:rFonts w:hint="cs"/>
          <w:rtl/>
        </w:rPr>
        <w:t>אמיצות. הוא יכול לעשות את זה, אבל הוא נמנע מזה</w:t>
      </w:r>
      <w:bookmarkStart w:id="61469" w:name="_ETM_Q104_631000"/>
      <w:bookmarkEnd w:id="61469"/>
      <w:r>
        <w:rPr>
          <w:rFonts w:hint="cs"/>
          <w:rtl/>
        </w:rPr>
        <w:t xml:space="preserve"> על מנת שכל הזמן יהיה לו הון פוליטי על חשבון</w:t>
      </w:r>
      <w:bookmarkStart w:id="61470" w:name="_ETM_Q104_635000"/>
      <w:bookmarkEnd w:id="61470"/>
      <w:r>
        <w:rPr>
          <w:rFonts w:hint="cs"/>
          <w:rtl/>
        </w:rPr>
        <w:t xml:space="preserve"> האזרחים הערבים. </w:t>
      </w:r>
    </w:p>
    <w:p w:rsidR="005930C5" w:rsidRDefault="005930C5" w:rsidP="00EC0B26">
      <w:pPr>
        <w:rPr>
          <w:rtl/>
          <w:lang w:eastAsia="he-IL"/>
        </w:rPr>
      </w:pPr>
      <w:bookmarkStart w:id="61471" w:name="_ETM_Q104_323000"/>
      <w:bookmarkEnd w:id="61471"/>
    </w:p>
    <w:p w:rsidR="005930C5" w:rsidRDefault="005930C5" w:rsidP="00EC0B26">
      <w:pPr>
        <w:pStyle w:val="af8"/>
        <w:keepNext/>
        <w:rPr>
          <w:rtl/>
        </w:rPr>
      </w:pPr>
      <w:r w:rsidRPr="00207543">
        <w:rPr>
          <w:rStyle w:val="TagStyle"/>
          <w:rtl/>
        </w:rPr>
        <w:t xml:space="preserve"> &lt;&lt; יור &gt;&gt; </w:t>
      </w:r>
      <w:r>
        <w:rPr>
          <w:rtl/>
        </w:rPr>
        <w:t>היו"ר משה רוט:</w:t>
      </w:r>
      <w:r w:rsidRPr="00207543">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תודה רבה. חבר הכנסת מנסור עבאס.</w:t>
      </w:r>
    </w:p>
    <w:p w:rsidR="005930C5" w:rsidRDefault="005930C5" w:rsidP="00EC0B26">
      <w:pPr>
        <w:rPr>
          <w:rtl/>
          <w:lang w:eastAsia="he-IL"/>
        </w:rPr>
      </w:pPr>
    </w:p>
    <w:p w:rsidR="005930C5" w:rsidRDefault="005930C5" w:rsidP="00EC0B26">
      <w:pPr>
        <w:pStyle w:val="a4"/>
        <w:keepNext/>
        <w:rPr>
          <w:rtl/>
        </w:rPr>
      </w:pPr>
      <w:bookmarkStart w:id="61472" w:name="ET_speaker_5795_8"/>
      <w:r w:rsidRPr="00207543">
        <w:rPr>
          <w:rStyle w:val="TagStyle"/>
          <w:rtl/>
        </w:rPr>
        <w:t xml:space="preserve"> &lt;&lt; דובר &gt;&gt; </w:t>
      </w:r>
      <w:bookmarkStart w:id="61473" w:name="_Toc194236190"/>
      <w:r>
        <w:rPr>
          <w:rtl/>
        </w:rPr>
        <w:t>מנסור עבאס (רע"מ – הרשימה הערבית המאוחדת):</w:t>
      </w:r>
      <w:bookmarkEnd w:id="61473"/>
      <w:r w:rsidRPr="00207543">
        <w:rPr>
          <w:rStyle w:val="TagStyle"/>
          <w:rtl/>
        </w:rPr>
        <w:t xml:space="preserve"> &lt;&lt; דובר &gt;&gt;</w:t>
      </w:r>
      <w:r w:rsidR="005223CB">
        <w:rPr>
          <w:rtl/>
        </w:rPr>
        <w:t xml:space="preserve"> </w:t>
      </w:r>
      <w:r>
        <w:rPr>
          <w:rtl/>
        </w:rPr>
        <w:t xml:space="preserve"> </w:t>
      </w:r>
      <w:bookmarkEnd w:id="61472"/>
    </w:p>
    <w:p w:rsidR="005930C5" w:rsidRDefault="005930C5" w:rsidP="005223CB">
      <w:pPr>
        <w:rPr>
          <w:rtl/>
          <w:lang w:eastAsia="he-IL"/>
        </w:rPr>
      </w:pPr>
    </w:p>
    <w:p w:rsidR="005930C5" w:rsidRDefault="005930C5" w:rsidP="00BE21EC">
      <w:pPr>
        <w:rPr>
          <w:rtl/>
          <w:lang w:eastAsia="he-IL"/>
        </w:rPr>
      </w:pPr>
      <w:r>
        <w:rPr>
          <w:rFonts w:hint="cs"/>
          <w:rtl/>
          <w:lang w:eastAsia="he-IL"/>
        </w:rPr>
        <w:t xml:space="preserve">אדוני היושב-ראש, חבריי חברי הכנסת, הלילה לפני </w:t>
      </w:r>
      <w:bookmarkStart w:id="61474" w:name="_ETM_Q104_666000"/>
      <w:bookmarkEnd w:id="61474"/>
      <w:r>
        <w:rPr>
          <w:rFonts w:hint="cs"/>
          <w:rtl/>
          <w:lang w:eastAsia="he-IL"/>
        </w:rPr>
        <w:t>כמה דקות סיימנו את לילת אל-קדר, ליל המעלות, הוא הלילה</w:t>
      </w:r>
      <w:bookmarkStart w:id="61475" w:name="_ETM_Q104_674000"/>
      <w:bookmarkEnd w:id="61475"/>
      <w:r>
        <w:rPr>
          <w:rFonts w:hint="cs"/>
          <w:rtl/>
          <w:lang w:eastAsia="he-IL"/>
        </w:rPr>
        <w:t xml:space="preserve"> הכי קדוש בחודש רמדאן</w:t>
      </w:r>
      <w:r w:rsidR="00BE21EC">
        <w:rPr>
          <w:rFonts w:hint="cs"/>
          <w:rtl/>
          <w:lang w:eastAsia="he-IL"/>
        </w:rPr>
        <w:t>.</w:t>
      </w:r>
      <w:r>
        <w:rPr>
          <w:rFonts w:hint="cs"/>
          <w:rtl/>
          <w:lang w:eastAsia="he-IL"/>
        </w:rPr>
        <w:t xml:space="preserve"> לפי המסורת האסלאמית, הנביא מוחמד קיבל </w:t>
      </w:r>
      <w:bookmarkStart w:id="61476" w:name="_ETM_Q104_679000"/>
      <w:bookmarkEnd w:id="61476"/>
      <w:r>
        <w:rPr>
          <w:rFonts w:hint="cs"/>
          <w:rtl/>
          <w:lang w:eastAsia="he-IL"/>
        </w:rPr>
        <w:t>את הקוראן בלילת אל-קדר.</w:t>
      </w:r>
    </w:p>
    <w:p w:rsidR="005930C5" w:rsidRDefault="005930C5" w:rsidP="00EC0B26">
      <w:pPr>
        <w:rPr>
          <w:rtl/>
          <w:lang w:eastAsia="he-IL"/>
        </w:rPr>
      </w:pPr>
    </w:p>
    <w:p w:rsidR="005930C5" w:rsidRDefault="005930C5" w:rsidP="00BE21EC">
      <w:pPr>
        <w:rPr>
          <w:rtl/>
          <w:lang w:eastAsia="he-IL"/>
        </w:rPr>
      </w:pPr>
      <w:bookmarkStart w:id="61477" w:name="_ETM_Q104_689000"/>
      <w:bookmarkEnd w:id="61477"/>
      <w:r>
        <w:rPr>
          <w:rFonts w:hint="cs"/>
          <w:rtl/>
          <w:lang w:eastAsia="he-IL"/>
        </w:rPr>
        <w:t>בקוראן יש המון מעלות ומשמעויות ללילה הזה,</w:t>
      </w:r>
      <w:bookmarkStart w:id="61478" w:name="_ETM_Q104_698000"/>
      <w:bookmarkEnd w:id="61478"/>
      <w:r>
        <w:rPr>
          <w:rFonts w:hint="cs"/>
          <w:rtl/>
          <w:lang w:eastAsia="he-IL"/>
        </w:rPr>
        <w:t xml:space="preserve"> אבל המעלה הכי בולטת</w:t>
      </w:r>
      <w:r w:rsidR="000F1A5C">
        <w:rPr>
          <w:rFonts w:hint="cs"/>
          <w:rtl/>
          <w:lang w:eastAsia="he-IL"/>
        </w:rPr>
        <w:t>,</w:t>
      </w:r>
      <w:r>
        <w:rPr>
          <w:rFonts w:hint="cs"/>
          <w:rtl/>
          <w:lang w:eastAsia="he-IL"/>
        </w:rPr>
        <w:t xml:space="preserve"> שמוזכרת בפסוק האחרון של סורת אל</w:t>
      </w:r>
      <w:bookmarkStart w:id="61479" w:name="_ETM_Q104_707000"/>
      <w:bookmarkEnd w:id="61479"/>
      <w:r>
        <w:rPr>
          <w:rFonts w:hint="cs"/>
          <w:rtl/>
          <w:lang w:eastAsia="he-IL"/>
        </w:rPr>
        <w:t>-קדר: (אומר בערבית</w:t>
      </w:r>
      <w:r w:rsidR="000F1A5C">
        <w:rPr>
          <w:rFonts w:hint="cs"/>
          <w:rtl/>
          <w:lang w:eastAsia="he-IL"/>
        </w:rPr>
        <w:t xml:space="preserve"> ומתרגם</w:t>
      </w:r>
      <w:r>
        <w:rPr>
          <w:rFonts w:hint="cs"/>
          <w:rtl/>
          <w:lang w:eastAsia="he-IL"/>
        </w:rPr>
        <w:t xml:space="preserve">:) "השלום בא עד עלות השחר". לכן, אין </w:t>
      </w:r>
      <w:bookmarkStart w:id="61480" w:name="_ETM_Q104_718000"/>
      <w:bookmarkEnd w:id="61480"/>
      <w:r>
        <w:rPr>
          <w:rFonts w:hint="cs"/>
          <w:rtl/>
          <w:lang w:eastAsia="he-IL"/>
        </w:rPr>
        <w:t xml:space="preserve">ספק שזה ערך עליון וחלק מהתפיסה הדתית. כמובן, החלטתי </w:t>
      </w:r>
      <w:bookmarkStart w:id="61481" w:name="_ETM_Q104_726000"/>
      <w:bookmarkEnd w:id="61481"/>
      <w:r>
        <w:rPr>
          <w:rFonts w:hint="cs"/>
          <w:rtl/>
          <w:lang w:eastAsia="he-IL"/>
        </w:rPr>
        <w:t>ליישם את התפיסה הדתית הזאת בפרסום בפעם הראשונה בציבור של מסמך ביוזמת "גשרים של פיוס ושלום"</w:t>
      </w:r>
      <w:r w:rsidR="00BE21EC">
        <w:rPr>
          <w:rFonts w:hint="cs"/>
          <w:rtl/>
          <w:lang w:eastAsia="he-IL"/>
        </w:rPr>
        <w:t>,</w:t>
      </w:r>
      <w:r>
        <w:rPr>
          <w:rFonts w:hint="cs"/>
          <w:rtl/>
          <w:lang w:eastAsia="he-IL"/>
        </w:rPr>
        <w:t xml:space="preserve"> מתוך תקווה שדרך השלום </w:t>
      </w:r>
      <w:bookmarkStart w:id="61482" w:name="_ETM_Q104_742000"/>
      <w:bookmarkEnd w:id="61482"/>
      <w:r>
        <w:rPr>
          <w:rFonts w:hint="cs"/>
          <w:rtl/>
          <w:lang w:eastAsia="he-IL"/>
        </w:rPr>
        <w:t>והפיוס תנצח את דרך המלחמה, העוינות והשנאה.</w:t>
      </w:r>
      <w:bookmarkStart w:id="61483" w:name="_ETM_Q104_747000"/>
      <w:bookmarkEnd w:id="61483"/>
      <w:r w:rsidR="00BE21EC">
        <w:rPr>
          <w:rFonts w:hint="cs"/>
          <w:rtl/>
          <w:lang w:eastAsia="he-IL"/>
        </w:rPr>
        <w:t xml:space="preserve"> </w:t>
      </w:r>
      <w:r>
        <w:rPr>
          <w:rFonts w:hint="cs"/>
          <w:rtl/>
          <w:lang w:eastAsia="he-IL"/>
        </w:rPr>
        <w:t xml:space="preserve">אין מצווה גדולה מהמצווה של להשכין שלום, להפסיק מלחמות, לקדם פיוס בין עמים, </w:t>
      </w:r>
      <w:bookmarkStart w:id="61484" w:name="_ETM_Q104_761000"/>
      <w:bookmarkEnd w:id="61484"/>
      <w:r>
        <w:rPr>
          <w:rFonts w:hint="cs"/>
          <w:rtl/>
          <w:lang w:eastAsia="he-IL"/>
        </w:rPr>
        <w:t>בין אנשים, ברמות שונות.</w:t>
      </w:r>
    </w:p>
    <w:p w:rsidR="005930C5" w:rsidRDefault="005930C5" w:rsidP="00EC0B26">
      <w:pPr>
        <w:rPr>
          <w:rtl/>
          <w:lang w:eastAsia="he-IL"/>
        </w:rPr>
      </w:pPr>
      <w:bookmarkStart w:id="61485" w:name="_ETM_Q104_766000"/>
      <w:bookmarkStart w:id="61486" w:name="_ETM_Q104_765000"/>
      <w:bookmarkStart w:id="61487" w:name="_ETM_Q104_841000"/>
      <w:bookmarkEnd w:id="61485"/>
      <w:bookmarkEnd w:id="61486"/>
      <w:bookmarkEnd w:id="61487"/>
    </w:p>
    <w:p w:rsidR="005930C5" w:rsidRDefault="005930C5" w:rsidP="00BE21EC">
      <w:pPr>
        <w:rPr>
          <w:lang w:eastAsia="he-IL"/>
        </w:rPr>
      </w:pPr>
      <w:bookmarkStart w:id="61488" w:name="TOR_Q105"/>
      <w:bookmarkEnd w:id="61488"/>
      <w:r>
        <w:rPr>
          <w:rFonts w:hint="cs"/>
          <w:rtl/>
          <w:lang w:eastAsia="he-IL"/>
        </w:rPr>
        <w:t>אנחנו גם עומדים בפני עוד שני</w:t>
      </w:r>
      <w:bookmarkStart w:id="61489" w:name="_ETM_Q104_772000"/>
      <w:bookmarkEnd w:id="61489"/>
      <w:r>
        <w:rPr>
          <w:rFonts w:hint="cs"/>
          <w:rtl/>
          <w:lang w:eastAsia="he-IL"/>
        </w:rPr>
        <w:t xml:space="preserve"> חוקים שמייצגים את הגישה הדורסנית של הממשלה הזאת שקמה לפני</w:t>
      </w:r>
      <w:bookmarkStart w:id="61490" w:name="_ETM_Q104_782000"/>
      <w:bookmarkEnd w:id="61490"/>
      <w:r>
        <w:rPr>
          <w:rFonts w:hint="cs"/>
          <w:rtl/>
          <w:lang w:eastAsia="he-IL"/>
        </w:rPr>
        <w:t xml:space="preserve"> שנתיים ומשהו. הגישה הזאת, שהורסת כל חלקה טובה, רוצה להשליט מרות ואימה נגד כל מי </w:t>
      </w:r>
      <w:bookmarkStart w:id="61491" w:name="_ETM_Q104_797000"/>
      <w:bookmarkEnd w:id="61491"/>
      <w:r>
        <w:rPr>
          <w:rFonts w:hint="cs"/>
          <w:rtl/>
          <w:lang w:eastAsia="he-IL"/>
        </w:rPr>
        <w:t xml:space="preserve">כשמתנגד למדיניות הממשלה הזאת, ולא להכיר בזכויותיהם של האזרחים הערבים, </w:t>
      </w:r>
      <w:bookmarkStart w:id="61492" w:name="_ETM_Q104_814000"/>
      <w:bookmarkEnd w:id="61492"/>
      <w:r>
        <w:rPr>
          <w:rFonts w:hint="cs"/>
          <w:rtl/>
          <w:lang w:eastAsia="he-IL"/>
        </w:rPr>
        <w:t xml:space="preserve">לפחות </w:t>
      </w:r>
      <w:bookmarkStart w:id="61493" w:name="_ETM_Q104_812000"/>
      <w:bookmarkEnd w:id="61493"/>
      <w:r>
        <w:rPr>
          <w:rFonts w:hint="cs"/>
          <w:rtl/>
          <w:lang w:eastAsia="he-IL"/>
        </w:rPr>
        <w:t>בזכות של קדושת החיים והחיים בביטחון, כנגד כל תופעת</w:t>
      </w:r>
      <w:bookmarkStart w:id="61494" w:name="_ETM_Q104_820000"/>
      <w:bookmarkEnd w:id="61494"/>
      <w:r>
        <w:rPr>
          <w:rFonts w:hint="cs"/>
          <w:rtl/>
          <w:lang w:eastAsia="he-IL"/>
        </w:rPr>
        <w:t xml:space="preserve"> הפשיעה והאלימות בחברה הערבית.</w:t>
      </w:r>
    </w:p>
    <w:p w:rsidR="005930C5" w:rsidRDefault="005930C5" w:rsidP="00EC0B26">
      <w:pPr>
        <w:rPr>
          <w:rtl/>
          <w:lang w:eastAsia="he-IL"/>
        </w:rPr>
      </w:pPr>
      <w:bookmarkStart w:id="61495" w:name="_ETM_Q104_641000"/>
      <w:bookmarkEnd w:id="61495"/>
    </w:p>
    <w:p w:rsidR="005930C5" w:rsidRDefault="005930C5" w:rsidP="00EC0B26">
      <w:pPr>
        <w:rPr>
          <w:rtl/>
          <w:lang w:eastAsia="he-IL"/>
        </w:rPr>
      </w:pPr>
      <w:bookmarkStart w:id="61496" w:name="_ETM_Q104_824000"/>
      <w:bookmarkEnd w:id="61496"/>
      <w:r>
        <w:rPr>
          <w:rFonts w:hint="cs"/>
          <w:rtl/>
          <w:lang w:eastAsia="he-IL"/>
        </w:rPr>
        <w:t>אתמול היה לי ריאיון ברשת ב'</w:t>
      </w:r>
      <w:bookmarkStart w:id="61497" w:name="_ETM_Q104_827000"/>
      <w:bookmarkEnd w:id="61497"/>
      <w:r>
        <w:rPr>
          <w:rFonts w:hint="cs"/>
          <w:rtl/>
          <w:lang w:eastAsia="he-IL"/>
        </w:rPr>
        <w:t xml:space="preserve">. נשאלתי: האם אתה בקשר עם נפתלי בנט? תשובתי הייתה שאני </w:t>
      </w:r>
      <w:bookmarkStart w:id="61498" w:name="_ETM_Q104_834000"/>
      <w:bookmarkEnd w:id="61498"/>
      <w:r>
        <w:rPr>
          <w:rFonts w:hint="cs"/>
          <w:rtl/>
          <w:lang w:eastAsia="he-IL"/>
        </w:rPr>
        <w:t xml:space="preserve">נמצא בקשר עם כל מנהיגי המפלגות, גם מהשמאל, גם מהמרכז, גם מהימין, כולל הליכוד וכולל מנהיגים אחרים ממפלגות אחרות </w:t>
      </w:r>
      <w:r w:rsidR="00BB368D">
        <w:rPr>
          <w:rFonts w:hint="cs"/>
          <w:rtl/>
          <w:lang w:eastAsia="he-IL"/>
        </w:rPr>
        <w:t>– – –</w:t>
      </w:r>
    </w:p>
    <w:p w:rsidR="005930C5" w:rsidRDefault="005930C5" w:rsidP="00EC0B26">
      <w:pPr>
        <w:rPr>
          <w:rtl/>
          <w:lang w:eastAsia="he-IL"/>
        </w:rPr>
      </w:pPr>
    </w:p>
    <w:p w:rsidR="005930C5" w:rsidRDefault="005930C5" w:rsidP="00EC0B26">
      <w:pPr>
        <w:pStyle w:val="af8"/>
        <w:keepNext/>
        <w:rPr>
          <w:rtl/>
        </w:rPr>
      </w:pPr>
      <w:r>
        <w:rPr>
          <w:rStyle w:val="TagStyle"/>
          <w:rFonts w:hint="cs"/>
          <w:rtl/>
        </w:rPr>
        <w:t xml:space="preserve"> &lt;&lt; יור &gt;&gt; </w:t>
      </w:r>
      <w:r>
        <w:rPr>
          <w:rFonts w:hint="cs"/>
          <w:rtl/>
        </w:rPr>
        <w:t>היו"ר משה רוט:</w:t>
      </w:r>
      <w:r>
        <w:rPr>
          <w:rStyle w:val="TagStyle"/>
          <w:rtl/>
        </w:rPr>
        <w:t xml:space="preserve"> &lt;&lt; יור &gt;&gt;</w:t>
      </w:r>
      <w:r w:rsidR="005223CB">
        <w:rPr>
          <w:rFonts w:hint="cs"/>
          <w:rtl/>
        </w:rPr>
        <w:t xml:space="preserve"> </w:t>
      </w:r>
      <w:r>
        <w:rPr>
          <w:rFonts w:hint="cs"/>
          <w:rtl/>
        </w:rPr>
        <w:t xml:space="preserve"> </w:t>
      </w:r>
    </w:p>
    <w:p w:rsidR="005930C5" w:rsidRDefault="005930C5" w:rsidP="005223CB">
      <w:pPr>
        <w:rPr>
          <w:rtl/>
          <w:lang w:eastAsia="he-IL"/>
        </w:rPr>
      </w:pPr>
    </w:p>
    <w:p w:rsidR="005930C5" w:rsidRDefault="005930C5" w:rsidP="00EC0B26">
      <w:pPr>
        <w:rPr>
          <w:rtl/>
          <w:lang w:eastAsia="he-IL"/>
        </w:rPr>
      </w:pPr>
      <w:bookmarkStart w:id="61499" w:name="_ETM_Q104_842000"/>
      <w:bookmarkEnd w:id="61499"/>
      <w:r>
        <w:rPr>
          <w:rFonts w:hint="cs"/>
          <w:rtl/>
          <w:lang w:eastAsia="he-IL"/>
        </w:rPr>
        <w:t>חבר הכנסת עבאס, משפט אחרון, בבקשה.</w:t>
      </w:r>
    </w:p>
    <w:p w:rsidR="005930C5" w:rsidRDefault="005930C5" w:rsidP="00EC0B26">
      <w:pPr>
        <w:rPr>
          <w:rtl/>
          <w:lang w:eastAsia="he-IL"/>
        </w:rPr>
      </w:pPr>
      <w:bookmarkStart w:id="61500" w:name="_ETM_Q104_843000"/>
      <w:bookmarkEnd w:id="61500"/>
    </w:p>
    <w:p w:rsidR="005930C5" w:rsidRDefault="005930C5" w:rsidP="00EC0B26">
      <w:pPr>
        <w:pStyle w:val="-"/>
        <w:keepNext/>
        <w:rPr>
          <w:rtl/>
        </w:rPr>
      </w:pPr>
      <w:bookmarkStart w:id="61501" w:name="_ETM_Q104_855000"/>
      <w:bookmarkStart w:id="61502" w:name="ET_speaker_5795_17"/>
      <w:bookmarkStart w:id="61503" w:name="ET_speakercontinue_מנסור_עבאס_רעמ__18"/>
      <w:bookmarkEnd w:id="61501"/>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 </w:t>
      </w:r>
      <w:r w:rsidR="005223CB">
        <w:rPr>
          <w:rFonts w:hint="cs"/>
          <w:rtl/>
        </w:rPr>
        <w:t xml:space="preserve"> </w:t>
      </w:r>
      <w:r>
        <w:rPr>
          <w:rFonts w:hint="cs"/>
          <w:rtl/>
        </w:rPr>
        <w:t xml:space="preserve"> </w:t>
      </w:r>
      <w:bookmarkEnd w:id="61502"/>
    </w:p>
    <w:p w:rsidR="005930C5" w:rsidRDefault="005930C5" w:rsidP="005223CB">
      <w:pPr>
        <w:rPr>
          <w:rtl/>
          <w:lang w:eastAsia="he-IL"/>
        </w:rPr>
      </w:pPr>
      <w:bookmarkStart w:id="61504" w:name="_ETM_Q104_856000"/>
      <w:bookmarkEnd w:id="61503"/>
      <w:bookmarkEnd w:id="61504"/>
    </w:p>
    <w:p w:rsidR="005930C5" w:rsidRDefault="005930C5" w:rsidP="00EC0B26">
      <w:pPr>
        <w:rPr>
          <w:rtl/>
          <w:lang w:eastAsia="he-IL"/>
        </w:rPr>
      </w:pPr>
      <w:bookmarkStart w:id="61505" w:name="_ETM_Q104_840000"/>
      <w:bookmarkEnd w:id="61505"/>
      <w:r>
        <w:rPr>
          <w:rFonts w:hint="cs"/>
          <w:rtl/>
          <w:lang w:eastAsia="he-IL"/>
        </w:rPr>
        <w:t xml:space="preserve">בחר מי שבחר </w:t>
      </w:r>
      <w:bookmarkStart w:id="61506" w:name="_ETM_Q104_849000"/>
      <w:bookmarkEnd w:id="61506"/>
      <w:r>
        <w:rPr>
          <w:rFonts w:hint="cs"/>
          <w:rtl/>
          <w:lang w:eastAsia="he-IL"/>
        </w:rPr>
        <w:t xml:space="preserve">לקחת את הציטוט הזה ולהגיד שאני מתואם עם נפתלי בנט </w:t>
      </w:r>
      <w:bookmarkStart w:id="61507" w:name="_ETM_Q104_854000"/>
      <w:bookmarkEnd w:id="61507"/>
      <w:r>
        <w:rPr>
          <w:rFonts w:hint="cs"/>
          <w:rtl/>
          <w:lang w:eastAsia="he-IL"/>
        </w:rPr>
        <w:t xml:space="preserve">כדי להפיל את הממשלה. הרי הייתי מתואם גם עם הליכוד </w:t>
      </w:r>
      <w:r w:rsidR="00BB368D">
        <w:rPr>
          <w:rFonts w:hint="cs"/>
          <w:rtl/>
          <w:lang w:eastAsia="he-IL"/>
        </w:rPr>
        <w:t>– –</w:t>
      </w:r>
    </w:p>
    <w:p w:rsidR="005930C5" w:rsidRDefault="005930C5" w:rsidP="00EC0B26">
      <w:pPr>
        <w:rPr>
          <w:rtl/>
          <w:lang w:eastAsia="he-IL"/>
        </w:rPr>
      </w:pPr>
    </w:p>
    <w:p w:rsidR="005930C5" w:rsidRDefault="005930C5" w:rsidP="00EC0B26">
      <w:pPr>
        <w:pStyle w:val="af8"/>
        <w:keepNext/>
        <w:rPr>
          <w:rtl/>
        </w:rPr>
      </w:pPr>
      <w:r>
        <w:rPr>
          <w:rStyle w:val="TagStyle"/>
          <w:rFonts w:hint="cs"/>
          <w:rtl/>
        </w:rPr>
        <w:t xml:space="preserve"> &lt;&lt; יור &gt;&gt; </w:t>
      </w:r>
      <w:r>
        <w:rPr>
          <w:rFonts w:hint="cs"/>
          <w:rtl/>
        </w:rPr>
        <w:t>היו"ר משה רוט:</w:t>
      </w:r>
      <w:r>
        <w:rPr>
          <w:rStyle w:val="TagStyle"/>
          <w:rtl/>
        </w:rPr>
        <w:t xml:space="preserve"> &lt;&lt; יור &gt;&gt;</w:t>
      </w:r>
      <w:r w:rsidR="005223CB">
        <w:rPr>
          <w:rFonts w:hint="cs"/>
          <w:rtl/>
        </w:rPr>
        <w:t xml:space="preserve"> </w:t>
      </w:r>
      <w:r>
        <w:rPr>
          <w:rFonts w:hint="cs"/>
          <w:rtl/>
        </w:rPr>
        <w:t xml:space="preserve"> </w:t>
      </w:r>
    </w:p>
    <w:p w:rsidR="005930C5" w:rsidRDefault="005930C5" w:rsidP="005223CB">
      <w:pPr>
        <w:rPr>
          <w:rtl/>
          <w:lang w:eastAsia="he-IL"/>
        </w:rPr>
      </w:pPr>
    </w:p>
    <w:p w:rsidR="005930C5" w:rsidRDefault="005930C5" w:rsidP="00EC0B26">
      <w:pPr>
        <w:rPr>
          <w:rtl/>
          <w:lang w:eastAsia="he-IL"/>
        </w:rPr>
      </w:pPr>
      <w:bookmarkStart w:id="61508" w:name="_ETM_Q104_860000"/>
      <w:bookmarkEnd w:id="61508"/>
      <w:r>
        <w:rPr>
          <w:rFonts w:hint="cs"/>
          <w:rtl/>
          <w:lang w:eastAsia="he-IL"/>
        </w:rPr>
        <w:t>חבר הכנסת עבאס.</w:t>
      </w:r>
    </w:p>
    <w:p w:rsidR="005930C5" w:rsidRDefault="005930C5" w:rsidP="00EC0B26">
      <w:pPr>
        <w:rPr>
          <w:rtl/>
          <w:lang w:eastAsia="he-IL"/>
        </w:rPr>
      </w:pPr>
    </w:p>
    <w:p w:rsidR="005930C5" w:rsidRDefault="005930C5" w:rsidP="00EC0B26">
      <w:pPr>
        <w:pStyle w:val="-"/>
        <w:keepNext/>
        <w:rPr>
          <w:rtl/>
        </w:rPr>
      </w:pPr>
      <w:bookmarkStart w:id="61509" w:name="ET_speakercontinue_5795_19"/>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sidR="005223CB">
        <w:rPr>
          <w:rFonts w:hint="cs"/>
          <w:rtl/>
        </w:rPr>
        <w:t xml:space="preserve"> </w:t>
      </w:r>
      <w:r>
        <w:rPr>
          <w:rFonts w:hint="cs"/>
          <w:rtl/>
        </w:rPr>
        <w:t xml:space="preserve"> </w:t>
      </w:r>
      <w:bookmarkEnd w:id="61509"/>
    </w:p>
    <w:p w:rsidR="005930C5" w:rsidRDefault="005930C5" w:rsidP="005223CB">
      <w:pPr>
        <w:rPr>
          <w:rtl/>
          <w:lang w:eastAsia="he-IL"/>
        </w:rPr>
      </w:pPr>
    </w:p>
    <w:p w:rsidR="005930C5" w:rsidRDefault="005930C5" w:rsidP="00BE21EC">
      <w:pPr>
        <w:rPr>
          <w:rtl/>
          <w:lang w:eastAsia="he-IL"/>
        </w:rPr>
      </w:pPr>
      <w:bookmarkStart w:id="61510" w:name="_ETM_Q104_861000"/>
      <w:bookmarkEnd w:id="61510"/>
      <w:r>
        <w:rPr>
          <w:rFonts w:hint="cs"/>
          <w:rtl/>
          <w:lang w:eastAsia="he-IL"/>
        </w:rPr>
        <w:t>אני מסיים.</w:t>
      </w:r>
      <w:bookmarkStart w:id="61511" w:name="_ETM_Q104_863000"/>
      <w:bookmarkEnd w:id="61511"/>
      <w:r>
        <w:rPr>
          <w:rFonts w:hint="cs"/>
          <w:rtl/>
          <w:lang w:eastAsia="he-IL"/>
        </w:rPr>
        <w:t xml:space="preserve"> </w:t>
      </w:r>
      <w:r w:rsidR="00BB368D">
        <w:rPr>
          <w:rFonts w:hint="cs"/>
          <w:rtl/>
          <w:lang w:eastAsia="he-IL"/>
        </w:rPr>
        <w:t>– –</w:t>
      </w:r>
      <w:r>
        <w:rPr>
          <w:rFonts w:hint="cs"/>
          <w:rtl/>
          <w:lang w:eastAsia="he-IL"/>
        </w:rPr>
        <w:t xml:space="preserve"> עם ראש הממשלה</w:t>
      </w:r>
      <w:bookmarkStart w:id="61512" w:name="_ETM_Q104_866000"/>
      <w:bookmarkEnd w:id="61512"/>
      <w:r>
        <w:rPr>
          <w:rFonts w:hint="cs"/>
          <w:rtl/>
          <w:lang w:eastAsia="he-IL"/>
        </w:rPr>
        <w:t xml:space="preserve"> נתניהו והשרים האחרים בממשלתו. </w:t>
      </w:r>
    </w:p>
    <w:p w:rsidR="005930C5" w:rsidRDefault="005930C5" w:rsidP="00EC0B26">
      <w:pPr>
        <w:rPr>
          <w:rtl/>
          <w:lang w:eastAsia="he-IL"/>
        </w:rPr>
      </w:pPr>
    </w:p>
    <w:p w:rsidR="005930C5" w:rsidRDefault="005930C5" w:rsidP="00EC0B26">
      <w:pPr>
        <w:rPr>
          <w:rtl/>
          <w:lang w:eastAsia="he-IL"/>
        </w:rPr>
      </w:pPr>
      <w:bookmarkStart w:id="61513" w:name="_ETM_Q104_873000"/>
      <w:bookmarkEnd w:id="61513"/>
      <w:r>
        <w:rPr>
          <w:rFonts w:hint="cs"/>
          <w:rtl/>
          <w:lang w:eastAsia="he-IL"/>
        </w:rPr>
        <w:t>לכן שוב, אדוני,</w:t>
      </w:r>
      <w:bookmarkStart w:id="61514" w:name="_ETM_Q104_874000"/>
      <w:bookmarkEnd w:id="61514"/>
      <w:r>
        <w:rPr>
          <w:rFonts w:hint="cs"/>
          <w:rtl/>
          <w:lang w:eastAsia="he-IL"/>
        </w:rPr>
        <w:t xml:space="preserve"> ומשפט אחרון, אדוני היושב-ראש: הגישה הזאת </w:t>
      </w:r>
      <w:r>
        <w:rPr>
          <w:rFonts w:hint="eastAsia"/>
          <w:rtl/>
          <w:lang w:eastAsia="he-IL"/>
        </w:rPr>
        <w:t>–</w:t>
      </w:r>
      <w:r>
        <w:rPr>
          <w:rFonts w:hint="cs"/>
          <w:rtl/>
          <w:lang w:eastAsia="he-IL"/>
        </w:rPr>
        <w:t xml:space="preserve"> להאשים, לטעון כנגד </w:t>
      </w:r>
      <w:bookmarkStart w:id="61515" w:name="_ETM_Q104_883000"/>
      <w:bookmarkEnd w:id="61515"/>
      <w:r>
        <w:rPr>
          <w:rFonts w:hint="cs"/>
          <w:rtl/>
          <w:lang w:eastAsia="he-IL"/>
        </w:rPr>
        <w:t>כל אחד שבא במגע עם מפלגות ערביות, עם חברי כנסת</w:t>
      </w:r>
      <w:bookmarkStart w:id="61516" w:name="_ETM_Q104_888000"/>
      <w:bookmarkEnd w:id="61516"/>
      <w:r>
        <w:rPr>
          <w:rFonts w:hint="cs"/>
          <w:rtl/>
          <w:lang w:eastAsia="he-IL"/>
        </w:rPr>
        <w:t xml:space="preserve"> ערבים, כאילו שאנחנו לא אזרחים.</w:t>
      </w:r>
    </w:p>
    <w:p w:rsidR="005930C5" w:rsidRDefault="005930C5" w:rsidP="00EC0B26">
      <w:pPr>
        <w:rPr>
          <w:rtl/>
          <w:lang w:eastAsia="he-IL"/>
        </w:rPr>
      </w:pPr>
      <w:bookmarkStart w:id="61517" w:name="_ETM_Q104_889000"/>
      <w:bookmarkEnd w:id="61517"/>
    </w:p>
    <w:p w:rsidR="005930C5" w:rsidRDefault="005930C5" w:rsidP="00EC0B26">
      <w:pPr>
        <w:pStyle w:val="af8"/>
        <w:keepNext/>
        <w:rPr>
          <w:rtl/>
        </w:rPr>
      </w:pPr>
      <w:bookmarkStart w:id="61518" w:name="ET_yor_6599_20"/>
      <w:r>
        <w:rPr>
          <w:rStyle w:val="TagStyle"/>
          <w:rFonts w:hint="cs"/>
          <w:rtl/>
        </w:rPr>
        <w:t xml:space="preserve"> &lt;&lt; יור &gt;&gt; </w:t>
      </w:r>
      <w:r>
        <w:rPr>
          <w:rFonts w:hint="cs"/>
          <w:rtl/>
        </w:rPr>
        <w:t>היו"ר משה רוט:</w:t>
      </w:r>
      <w:r>
        <w:rPr>
          <w:rStyle w:val="TagStyle"/>
          <w:rtl/>
        </w:rPr>
        <w:t xml:space="preserve"> &lt;&lt; יור &gt;&gt;</w:t>
      </w:r>
      <w:r w:rsidR="005223CB">
        <w:rPr>
          <w:rFonts w:hint="cs"/>
          <w:rtl/>
        </w:rPr>
        <w:t xml:space="preserve"> </w:t>
      </w:r>
      <w:r>
        <w:rPr>
          <w:rFonts w:hint="cs"/>
          <w:rtl/>
        </w:rPr>
        <w:t xml:space="preserve"> </w:t>
      </w:r>
      <w:bookmarkEnd w:id="61518"/>
    </w:p>
    <w:p w:rsidR="005930C5" w:rsidRDefault="005930C5" w:rsidP="005223CB">
      <w:pPr>
        <w:rPr>
          <w:rtl/>
          <w:lang w:eastAsia="he-IL"/>
        </w:rPr>
      </w:pPr>
    </w:p>
    <w:p w:rsidR="005930C5" w:rsidRDefault="005930C5" w:rsidP="00EC0B26">
      <w:pPr>
        <w:rPr>
          <w:rtl/>
          <w:lang w:eastAsia="he-IL"/>
        </w:rPr>
      </w:pPr>
      <w:bookmarkStart w:id="61519" w:name="_ETM_Q104_890000"/>
      <w:bookmarkEnd w:id="61519"/>
      <w:r>
        <w:rPr>
          <w:rFonts w:hint="cs"/>
          <w:rtl/>
          <w:lang w:eastAsia="he-IL"/>
        </w:rPr>
        <w:t>תודה.</w:t>
      </w:r>
    </w:p>
    <w:p w:rsidR="005930C5" w:rsidRDefault="005930C5" w:rsidP="00EC0B26">
      <w:pPr>
        <w:rPr>
          <w:rtl/>
          <w:lang w:eastAsia="he-IL"/>
        </w:rPr>
      </w:pPr>
      <w:bookmarkStart w:id="61520" w:name="_ETM_Q104_898000"/>
      <w:bookmarkEnd w:id="61520"/>
    </w:p>
    <w:p w:rsidR="005930C5" w:rsidRDefault="005930C5" w:rsidP="00EC0B26">
      <w:pPr>
        <w:pStyle w:val="af7"/>
        <w:keepNext/>
        <w:rPr>
          <w:rtl/>
        </w:rPr>
      </w:pPr>
      <w:bookmarkStart w:id="61521" w:name="ET_interruption_קריאות_24"/>
      <w:r>
        <w:rPr>
          <w:rStyle w:val="TagStyle"/>
          <w:rFonts w:hint="cs"/>
          <w:rtl/>
        </w:rPr>
        <w:t xml:space="preserve"> &lt;&lt; קריאה &gt;&gt; </w:t>
      </w:r>
      <w:r>
        <w:rPr>
          <w:rFonts w:hint="cs"/>
          <w:rtl/>
        </w:rPr>
        <w:t>קריאות:</w:t>
      </w:r>
      <w:r>
        <w:rPr>
          <w:rStyle w:val="TagStyle"/>
          <w:rtl/>
        </w:rPr>
        <w:t xml:space="preserve"> &lt;&lt; קריאה &gt;&gt;</w:t>
      </w:r>
      <w:r w:rsidR="005223CB">
        <w:rPr>
          <w:rFonts w:hint="cs"/>
          <w:rtl/>
        </w:rPr>
        <w:t xml:space="preserve"> </w:t>
      </w:r>
      <w:r>
        <w:rPr>
          <w:rFonts w:hint="cs"/>
          <w:rtl/>
        </w:rPr>
        <w:t xml:space="preserve"> </w:t>
      </w:r>
      <w:bookmarkEnd w:id="61521"/>
    </w:p>
    <w:p w:rsidR="005930C5" w:rsidRDefault="005930C5" w:rsidP="005223CB">
      <w:pPr>
        <w:rPr>
          <w:rtl/>
          <w:lang w:eastAsia="he-IL"/>
        </w:rPr>
      </w:pPr>
    </w:p>
    <w:p w:rsidR="005930C5" w:rsidRDefault="00BB368D" w:rsidP="00EC0B26">
      <w:pPr>
        <w:rPr>
          <w:rtl/>
          <w:lang w:eastAsia="he-IL"/>
        </w:rPr>
      </w:pPr>
      <w:bookmarkStart w:id="61522" w:name="_ETM_Q104_901000"/>
      <w:bookmarkEnd w:id="61522"/>
      <w:r>
        <w:rPr>
          <w:rFonts w:hint="cs"/>
          <w:rtl/>
          <w:lang w:eastAsia="he-IL"/>
        </w:rPr>
        <w:t>– – –</w:t>
      </w:r>
    </w:p>
    <w:p w:rsidR="005930C5" w:rsidRDefault="005930C5" w:rsidP="00EC0B26">
      <w:pPr>
        <w:rPr>
          <w:rtl/>
          <w:lang w:eastAsia="he-IL"/>
        </w:rPr>
      </w:pPr>
    </w:p>
    <w:p w:rsidR="005930C5" w:rsidRDefault="005930C5" w:rsidP="00EC0B26">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sidR="005223CB">
        <w:rPr>
          <w:rFonts w:hint="cs"/>
          <w:rtl/>
        </w:rPr>
        <w:t xml:space="preserve"> </w:t>
      </w:r>
      <w:r>
        <w:rPr>
          <w:rFonts w:hint="cs"/>
          <w:rtl/>
        </w:rPr>
        <w:t xml:space="preserve"> </w:t>
      </w:r>
    </w:p>
    <w:p w:rsidR="005930C5" w:rsidRDefault="005930C5" w:rsidP="005223CB">
      <w:pPr>
        <w:rPr>
          <w:rtl/>
          <w:lang w:eastAsia="he-IL"/>
        </w:rPr>
      </w:pPr>
    </w:p>
    <w:p w:rsidR="005930C5" w:rsidRDefault="005930C5" w:rsidP="00EC0B26">
      <w:pPr>
        <w:rPr>
          <w:rtl/>
          <w:lang w:eastAsia="he-IL"/>
        </w:rPr>
      </w:pPr>
      <w:bookmarkStart w:id="61523" w:name="_ETM_Q104_899000"/>
      <w:bookmarkEnd w:id="61523"/>
      <w:r>
        <w:rPr>
          <w:rFonts w:hint="cs"/>
          <w:rtl/>
          <w:lang w:eastAsia="he-IL"/>
        </w:rPr>
        <w:t>הוא מדבר לעניין, ולי יש חצי שעה.</w:t>
      </w:r>
    </w:p>
    <w:p w:rsidR="005930C5" w:rsidRDefault="005930C5" w:rsidP="00EC0B26">
      <w:pPr>
        <w:rPr>
          <w:rtl/>
          <w:lang w:eastAsia="he-IL"/>
        </w:rPr>
      </w:pPr>
      <w:bookmarkStart w:id="61524" w:name="_ETM_Q104_893000"/>
      <w:bookmarkEnd w:id="61524"/>
    </w:p>
    <w:p w:rsidR="005930C5" w:rsidRDefault="005930C5" w:rsidP="00EC0B26">
      <w:pPr>
        <w:pStyle w:val="af8"/>
        <w:keepNext/>
        <w:rPr>
          <w:rtl/>
        </w:rPr>
      </w:pPr>
      <w:bookmarkStart w:id="61525" w:name="ET_yor_6599_23"/>
      <w:r>
        <w:rPr>
          <w:rStyle w:val="TagStyle"/>
          <w:rFonts w:hint="cs"/>
          <w:rtl/>
        </w:rPr>
        <w:t xml:space="preserve"> &lt;&lt; יור &gt;&gt; </w:t>
      </w:r>
      <w:r>
        <w:rPr>
          <w:rFonts w:hint="cs"/>
          <w:rtl/>
        </w:rPr>
        <w:t>היו"ר משה רוט:</w:t>
      </w:r>
      <w:r>
        <w:rPr>
          <w:rStyle w:val="TagStyle"/>
          <w:rtl/>
        </w:rPr>
        <w:t xml:space="preserve"> &lt;&lt; יור &gt;&gt;</w:t>
      </w:r>
      <w:r w:rsidR="005223CB">
        <w:rPr>
          <w:rFonts w:hint="cs"/>
          <w:rtl/>
        </w:rPr>
        <w:t xml:space="preserve"> </w:t>
      </w:r>
      <w:r>
        <w:rPr>
          <w:rFonts w:hint="cs"/>
          <w:rtl/>
        </w:rPr>
        <w:t xml:space="preserve"> </w:t>
      </w:r>
      <w:bookmarkEnd w:id="61525"/>
    </w:p>
    <w:p w:rsidR="005930C5" w:rsidRDefault="005930C5" w:rsidP="005223CB">
      <w:pPr>
        <w:rPr>
          <w:rtl/>
          <w:lang w:eastAsia="he-IL"/>
        </w:rPr>
      </w:pPr>
    </w:p>
    <w:p w:rsidR="005930C5" w:rsidRDefault="005930C5" w:rsidP="00EC0B26">
      <w:pPr>
        <w:rPr>
          <w:rtl/>
          <w:lang w:eastAsia="he-IL"/>
        </w:rPr>
      </w:pPr>
      <w:bookmarkStart w:id="61526" w:name="_ETM_Q104_902000"/>
      <w:bookmarkEnd w:id="61526"/>
      <w:r>
        <w:rPr>
          <w:rFonts w:hint="cs"/>
          <w:rtl/>
          <w:lang w:eastAsia="he-IL"/>
        </w:rPr>
        <w:t>אין לי בעיה.</w:t>
      </w:r>
    </w:p>
    <w:p w:rsidR="005930C5" w:rsidRDefault="005930C5" w:rsidP="00EC0B26">
      <w:pPr>
        <w:rPr>
          <w:rtl/>
          <w:lang w:eastAsia="he-IL"/>
        </w:rPr>
      </w:pPr>
      <w:bookmarkStart w:id="61527" w:name="_ETM_Q104_895000"/>
      <w:bookmarkEnd w:id="61527"/>
    </w:p>
    <w:p w:rsidR="005930C5" w:rsidRDefault="005930C5" w:rsidP="00EC0B26">
      <w:pPr>
        <w:pStyle w:val="-"/>
        <w:keepNext/>
        <w:rPr>
          <w:rtl/>
        </w:rPr>
      </w:pPr>
      <w:bookmarkStart w:id="61528" w:name="ET_speakercontinue_5795_21"/>
      <w:r>
        <w:rPr>
          <w:rStyle w:val="TagStyle"/>
          <w:rFonts w:hint="cs"/>
          <w:rtl/>
        </w:rPr>
        <w:t xml:space="preserve"> &lt;&lt; דובר_המשך &gt;&gt; </w:t>
      </w:r>
      <w:r>
        <w:rPr>
          <w:rFonts w:hint="cs"/>
          <w:rtl/>
        </w:rPr>
        <w:t>מנסור עבאס (רע"מ – הרשימה הערבית המאוחדת):</w:t>
      </w:r>
      <w:r>
        <w:rPr>
          <w:rStyle w:val="TagStyle"/>
          <w:rtl/>
        </w:rPr>
        <w:t xml:space="preserve"> &lt;&lt; דובר_המשך &gt;&gt;</w:t>
      </w:r>
      <w:r w:rsidR="005223CB">
        <w:rPr>
          <w:rFonts w:hint="cs"/>
          <w:rtl/>
        </w:rPr>
        <w:t xml:space="preserve"> </w:t>
      </w:r>
      <w:r>
        <w:rPr>
          <w:rFonts w:hint="cs"/>
          <w:rtl/>
        </w:rPr>
        <w:t xml:space="preserve"> </w:t>
      </w:r>
      <w:bookmarkEnd w:id="61528"/>
    </w:p>
    <w:p w:rsidR="005930C5" w:rsidRDefault="005930C5" w:rsidP="005223CB">
      <w:pPr>
        <w:rPr>
          <w:rtl/>
          <w:lang w:eastAsia="he-IL"/>
        </w:rPr>
      </w:pPr>
    </w:p>
    <w:p w:rsidR="005930C5" w:rsidRDefault="005930C5" w:rsidP="00BE21EC">
      <w:pPr>
        <w:rPr>
          <w:rtl/>
          <w:lang w:eastAsia="he-IL"/>
        </w:rPr>
      </w:pPr>
      <w:bookmarkStart w:id="61529" w:name="_ETM_Q104_906000"/>
      <w:bookmarkEnd w:id="61529"/>
      <w:r>
        <w:rPr>
          <w:rFonts w:hint="cs"/>
          <w:rtl/>
          <w:lang w:eastAsia="he-IL"/>
        </w:rPr>
        <w:t>אתמול מתחילים קמפיין כנגד נפתלי</w:t>
      </w:r>
      <w:bookmarkStart w:id="61530" w:name="_ETM_Q104_907000"/>
      <w:bookmarkEnd w:id="61530"/>
      <w:r>
        <w:rPr>
          <w:rFonts w:hint="cs"/>
          <w:rtl/>
          <w:lang w:eastAsia="he-IL"/>
        </w:rPr>
        <w:t xml:space="preserve"> בנט כאילו שהוא במיוחד מתואם עם מנסור כדי להפיל את </w:t>
      </w:r>
      <w:bookmarkStart w:id="61531" w:name="_ETM_Q104_916000"/>
      <w:bookmarkEnd w:id="61531"/>
      <w:r>
        <w:rPr>
          <w:rFonts w:hint="cs"/>
          <w:rtl/>
          <w:lang w:eastAsia="he-IL"/>
        </w:rPr>
        <w:t>הממשלה, וזה לא נכון. אמרתי שאני בקשר עם כל מנהיגי</w:t>
      </w:r>
      <w:bookmarkStart w:id="61532" w:name="_ETM_Q104_923000"/>
      <w:bookmarkEnd w:id="61532"/>
      <w:r>
        <w:rPr>
          <w:rFonts w:hint="cs"/>
          <w:rtl/>
          <w:lang w:eastAsia="he-IL"/>
        </w:rPr>
        <w:t xml:space="preserve"> הציבור הישראלי, גם מימין וגם משמאל, ואני מזכיר את היחסים </w:t>
      </w:r>
      <w:bookmarkStart w:id="61533" w:name="_ETM_Q104_929000"/>
      <w:bookmarkEnd w:id="61533"/>
      <w:r>
        <w:rPr>
          <w:rFonts w:hint="cs"/>
          <w:rtl/>
          <w:lang w:eastAsia="he-IL"/>
        </w:rPr>
        <w:t xml:space="preserve">הפוליטיים ואת המגעים שהתחילו דווקא עם הימין, דווקא עם </w:t>
      </w:r>
      <w:bookmarkStart w:id="61534" w:name="_ETM_Q104_936000"/>
      <w:bookmarkEnd w:id="61534"/>
      <w:r>
        <w:rPr>
          <w:rFonts w:hint="cs"/>
          <w:rtl/>
          <w:lang w:eastAsia="he-IL"/>
        </w:rPr>
        <w:t>הימין, בפגישות, בניהול משא ומתן, בקידום נושאים, בתקופתו של בנימין</w:t>
      </w:r>
      <w:bookmarkStart w:id="61535" w:name="_ETM_Q104_941000"/>
      <w:bookmarkEnd w:id="61535"/>
      <w:r>
        <w:rPr>
          <w:rFonts w:hint="cs"/>
          <w:rtl/>
          <w:lang w:eastAsia="he-IL"/>
        </w:rPr>
        <w:t xml:space="preserve"> נתניהו, גם כראש ממשלה, אבל גם כראש אופוזיציה. </w:t>
      </w:r>
      <w:bookmarkStart w:id="61536" w:name="_ETM_Q104_946000"/>
      <w:bookmarkEnd w:id="61536"/>
      <w:r>
        <w:rPr>
          <w:rFonts w:hint="cs"/>
          <w:rtl/>
          <w:lang w:eastAsia="he-IL"/>
        </w:rPr>
        <w:t xml:space="preserve">ולכן, הגישה הזאת, </w:t>
      </w:r>
      <w:bookmarkStart w:id="61537" w:name="_ETM_Q104_949000"/>
      <w:bookmarkEnd w:id="61537"/>
      <w:r>
        <w:rPr>
          <w:rFonts w:hint="cs"/>
          <w:rtl/>
          <w:lang w:eastAsia="he-IL"/>
        </w:rPr>
        <w:t>שבאה כל פעם לפסול כל אפשרות שחבר כנסת ערבי</w:t>
      </w:r>
      <w:r w:rsidR="00BE21EC">
        <w:rPr>
          <w:rFonts w:hint="cs"/>
          <w:rtl/>
          <w:lang w:eastAsia="he-IL"/>
        </w:rPr>
        <w:t>,</w:t>
      </w:r>
      <w:r w:rsidR="00BE21EC">
        <w:rPr>
          <w:rFonts w:hint="eastAsia"/>
          <w:rtl/>
          <w:lang w:eastAsia="he-IL"/>
        </w:rPr>
        <w:t xml:space="preserve"> </w:t>
      </w:r>
      <w:r>
        <w:rPr>
          <w:rFonts w:hint="cs"/>
          <w:rtl/>
          <w:lang w:eastAsia="he-IL"/>
        </w:rPr>
        <w:t>מפלגה</w:t>
      </w:r>
      <w:bookmarkStart w:id="61538" w:name="_ETM_Q104_957000"/>
      <w:bookmarkEnd w:id="61538"/>
      <w:r>
        <w:rPr>
          <w:rFonts w:hint="cs"/>
          <w:rtl/>
          <w:lang w:eastAsia="he-IL"/>
        </w:rPr>
        <w:t xml:space="preserve"> ערבית </w:t>
      </w:r>
      <w:r w:rsidR="00BE21EC">
        <w:rPr>
          <w:rFonts w:hint="cs"/>
          <w:rtl/>
          <w:lang w:eastAsia="he-IL"/>
        </w:rPr>
        <w:t>ש</w:t>
      </w:r>
      <w:r>
        <w:rPr>
          <w:rFonts w:hint="cs"/>
          <w:rtl/>
          <w:lang w:eastAsia="he-IL"/>
        </w:rPr>
        <w:t>רוצה לפעול עם כל הגורמים הפוליטיים כדי לקדם את</w:t>
      </w:r>
      <w:bookmarkStart w:id="61539" w:name="_ETM_Q104_963000"/>
      <w:bookmarkEnd w:id="61539"/>
      <w:r>
        <w:rPr>
          <w:rFonts w:hint="cs"/>
          <w:rtl/>
          <w:lang w:eastAsia="he-IL"/>
        </w:rPr>
        <w:t xml:space="preserve"> טובת העניין, גם של החברה הערבית, ובאופן כללי לציבור הערבי </w:t>
      </w:r>
      <w:r>
        <w:rPr>
          <w:rFonts w:hint="eastAsia"/>
          <w:rtl/>
          <w:lang w:eastAsia="he-IL"/>
        </w:rPr>
        <w:t>–</w:t>
      </w:r>
      <w:r>
        <w:rPr>
          <w:rFonts w:hint="cs"/>
          <w:rtl/>
          <w:lang w:eastAsia="he-IL"/>
        </w:rPr>
        <w:t xml:space="preserve"> אנחנו מוציאים גישה מאוד שלילית ומאוד פסולה בעיניי.</w:t>
      </w:r>
    </w:p>
    <w:p w:rsidR="005930C5" w:rsidRDefault="005930C5" w:rsidP="00EC0B26">
      <w:pPr>
        <w:rPr>
          <w:rtl/>
          <w:lang w:eastAsia="he-IL"/>
        </w:rPr>
      </w:pPr>
    </w:p>
    <w:p w:rsidR="005930C5" w:rsidRDefault="005930C5" w:rsidP="00F52C00">
      <w:pPr>
        <w:rPr>
          <w:rtl/>
          <w:lang w:eastAsia="he-IL"/>
        </w:rPr>
      </w:pPr>
      <w:bookmarkStart w:id="61540" w:name="_ETM_Q105_374000"/>
      <w:bookmarkEnd w:id="61540"/>
      <w:r>
        <w:rPr>
          <w:rFonts w:hint="cs"/>
          <w:rtl/>
          <w:lang w:eastAsia="he-IL"/>
        </w:rPr>
        <w:t>היום, אדוני היושב-ראש,</w:t>
      </w:r>
      <w:bookmarkStart w:id="61541" w:name="_ETM_Q105_375000"/>
      <w:bookmarkEnd w:id="61541"/>
      <w:r>
        <w:rPr>
          <w:rFonts w:hint="cs"/>
          <w:rtl/>
          <w:lang w:eastAsia="he-IL"/>
        </w:rPr>
        <w:t xml:space="preserve"> פרסמתי את המסמך של יוזמת גשרים לפיוס ושלום, וכמו ששלחתי</w:t>
      </w:r>
      <w:bookmarkStart w:id="61542" w:name="_ETM_Q105_382000"/>
      <w:bookmarkEnd w:id="61542"/>
      <w:r>
        <w:rPr>
          <w:rFonts w:hint="cs"/>
          <w:rtl/>
          <w:lang w:eastAsia="he-IL"/>
        </w:rPr>
        <w:t xml:space="preserve"> את המסמך הזה לר</w:t>
      </w:r>
      <w:r w:rsidR="00F52C00">
        <w:rPr>
          <w:rFonts w:hint="cs"/>
          <w:rtl/>
          <w:lang w:eastAsia="he-IL"/>
        </w:rPr>
        <w:t>אש</w:t>
      </w:r>
      <w:r>
        <w:rPr>
          <w:rFonts w:hint="cs"/>
          <w:rtl/>
          <w:lang w:eastAsia="he-IL"/>
        </w:rPr>
        <w:t xml:space="preserve"> האופוזיציה יאיר לפיד, גם שלחתי אותו </w:t>
      </w:r>
      <w:bookmarkStart w:id="61543" w:name="_ETM_Q105_384000"/>
      <w:bookmarkEnd w:id="61543"/>
      <w:r>
        <w:rPr>
          <w:rFonts w:hint="cs"/>
          <w:rtl/>
          <w:lang w:eastAsia="he-IL"/>
        </w:rPr>
        <w:t>לראש הממשלה ושלחתי אותו ליריב לוין ולכל שרי הממשלה הזאת</w:t>
      </w:r>
      <w:bookmarkStart w:id="61544" w:name="_ETM_Q105_392000"/>
      <w:bookmarkEnd w:id="61544"/>
      <w:r>
        <w:rPr>
          <w:rFonts w:hint="cs"/>
          <w:rtl/>
          <w:lang w:eastAsia="he-IL"/>
        </w:rPr>
        <w:t xml:space="preserve">, מכל המפלגות, כולל בצלאל סמוטריץ' ואחרים. </w:t>
      </w:r>
      <w:bookmarkStart w:id="61545" w:name="_ETM_Q105_396000"/>
      <w:bookmarkStart w:id="61546" w:name="_ETM_Q105_397000"/>
      <w:bookmarkEnd w:id="61545"/>
      <w:bookmarkEnd w:id="61546"/>
      <w:r>
        <w:rPr>
          <w:rFonts w:hint="cs"/>
          <w:rtl/>
          <w:lang w:eastAsia="he-IL"/>
        </w:rPr>
        <w:t xml:space="preserve">אנחנו באים </w:t>
      </w:r>
      <w:bookmarkStart w:id="61547" w:name="_ETM_Q105_399000"/>
      <w:bookmarkEnd w:id="61547"/>
      <w:r>
        <w:rPr>
          <w:rFonts w:hint="cs"/>
          <w:rtl/>
          <w:lang w:eastAsia="he-IL"/>
        </w:rPr>
        <w:t xml:space="preserve">בגישה שמטרתה לקדם את הטוב הכללי של כל האזרחים, יהודים </w:t>
      </w:r>
      <w:bookmarkStart w:id="61548" w:name="_ETM_Q105_407000"/>
      <w:bookmarkEnd w:id="61548"/>
      <w:r>
        <w:rPr>
          <w:rFonts w:hint="cs"/>
          <w:rtl/>
          <w:lang w:eastAsia="he-IL"/>
        </w:rPr>
        <w:t>וערבים, וניצלנו את הלילה הזה, שיש לו משמעות דתית</w:t>
      </w:r>
      <w:bookmarkStart w:id="61549" w:name="_ETM_Q105_415000"/>
      <w:bookmarkEnd w:id="61549"/>
      <w:r>
        <w:rPr>
          <w:rFonts w:hint="cs"/>
          <w:rtl/>
          <w:lang w:eastAsia="he-IL"/>
        </w:rPr>
        <w:t xml:space="preserve"> וגם אנושית, להעלות את הערך של חיפוש אחר שלום, ובחרתי</w:t>
      </w:r>
      <w:bookmarkStart w:id="61550" w:name="_ETM_Q105_421000"/>
      <w:bookmarkEnd w:id="61550"/>
      <w:r>
        <w:rPr>
          <w:rFonts w:hint="cs"/>
          <w:rtl/>
          <w:lang w:eastAsia="he-IL"/>
        </w:rPr>
        <w:t xml:space="preserve"> לשלוח את המסמך הזה לכל חברי הכנסת, אלו שיש לי </w:t>
      </w:r>
      <w:bookmarkStart w:id="61551" w:name="_ETM_Q105_425000"/>
      <w:bookmarkEnd w:id="61551"/>
      <w:r>
        <w:rPr>
          <w:rFonts w:hint="cs"/>
          <w:rtl/>
          <w:lang w:eastAsia="he-IL"/>
        </w:rPr>
        <w:t xml:space="preserve">את המספרים שלהם ישירות, כדי שהם יזכו להתבונן במסמך הזה, </w:t>
      </w:r>
      <w:bookmarkStart w:id="61552" w:name="_ETM_Q105_433000"/>
      <w:bookmarkEnd w:id="61552"/>
      <w:r>
        <w:rPr>
          <w:rFonts w:hint="cs"/>
          <w:rtl/>
          <w:lang w:eastAsia="he-IL"/>
        </w:rPr>
        <w:t>ברעיונות שאנחנו מציגים.</w:t>
      </w:r>
    </w:p>
    <w:p w:rsidR="005930C5" w:rsidRDefault="005930C5" w:rsidP="00EC0B26">
      <w:pPr>
        <w:rPr>
          <w:rtl/>
          <w:lang w:eastAsia="he-IL"/>
        </w:rPr>
      </w:pPr>
    </w:p>
    <w:p w:rsidR="005930C5" w:rsidRDefault="005930C5" w:rsidP="00BE21EC">
      <w:pPr>
        <w:rPr>
          <w:rtl/>
          <w:lang w:eastAsia="he-IL"/>
        </w:rPr>
      </w:pPr>
      <w:bookmarkStart w:id="61553" w:name="_ETM_Q105_434000"/>
      <w:bookmarkEnd w:id="61553"/>
      <w:r>
        <w:rPr>
          <w:rFonts w:hint="cs"/>
          <w:rtl/>
          <w:lang w:eastAsia="he-IL"/>
        </w:rPr>
        <w:t xml:space="preserve">במקביל ליוזמה הזאת יש לנו את היוזמה </w:t>
      </w:r>
      <w:bookmarkStart w:id="61554" w:name="_ETM_Q105_438000"/>
      <w:bookmarkEnd w:id="61554"/>
      <w:r>
        <w:rPr>
          <w:rFonts w:hint="cs"/>
          <w:rtl/>
          <w:lang w:eastAsia="he-IL"/>
        </w:rPr>
        <w:t>של שותפות אזרחית ערכית, שבאה לטפל בבעיות</w:t>
      </w:r>
      <w:r w:rsidR="005223CB">
        <w:rPr>
          <w:rFonts w:hint="cs"/>
          <w:rtl/>
          <w:lang w:eastAsia="he-IL"/>
        </w:rPr>
        <w:t xml:space="preserve"> </w:t>
      </w:r>
      <w:r>
        <w:rPr>
          <w:rFonts w:hint="cs"/>
          <w:rtl/>
          <w:lang w:eastAsia="he-IL"/>
        </w:rPr>
        <w:t>של האזרחים</w:t>
      </w:r>
      <w:bookmarkStart w:id="61555" w:name="_ETM_Q105_444000"/>
      <w:bookmarkEnd w:id="61555"/>
      <w:r>
        <w:rPr>
          <w:rFonts w:hint="cs"/>
          <w:rtl/>
          <w:lang w:eastAsia="he-IL"/>
        </w:rPr>
        <w:t xml:space="preserve"> כולם, וגישה כזאת </w:t>
      </w:r>
      <w:r w:rsidR="00BE21EC">
        <w:rPr>
          <w:rFonts w:hint="eastAsia"/>
          <w:rtl/>
          <w:lang w:eastAsia="he-IL"/>
        </w:rPr>
        <w:t xml:space="preserve">– </w:t>
      </w:r>
      <w:r>
        <w:rPr>
          <w:rFonts w:hint="cs"/>
          <w:rtl/>
          <w:lang w:eastAsia="he-IL"/>
        </w:rPr>
        <w:t xml:space="preserve">לאורך שנים רבות מנהיגי מפלגות, במיוחד בימין, </w:t>
      </w:r>
      <w:bookmarkStart w:id="61556" w:name="_ETM_Q105_457000"/>
      <w:bookmarkEnd w:id="61556"/>
      <w:r>
        <w:rPr>
          <w:rFonts w:hint="cs"/>
          <w:rtl/>
          <w:lang w:eastAsia="he-IL"/>
        </w:rPr>
        <w:t>תמיד טענו: מה עושים חברי הכנסת הערבים</w:t>
      </w:r>
      <w:r w:rsidR="00BE21EC">
        <w:rPr>
          <w:rFonts w:hint="cs"/>
          <w:rtl/>
          <w:lang w:eastAsia="he-IL"/>
        </w:rPr>
        <w:t>?</w:t>
      </w:r>
      <w:r>
        <w:rPr>
          <w:rFonts w:hint="cs"/>
          <w:rtl/>
          <w:lang w:eastAsia="he-IL"/>
        </w:rPr>
        <w:t xml:space="preserve"> איזה בעיות הם </w:t>
      </w:r>
      <w:bookmarkStart w:id="61557" w:name="_ETM_Q105_461000"/>
      <w:bookmarkEnd w:id="61557"/>
      <w:r>
        <w:rPr>
          <w:rFonts w:hint="cs"/>
          <w:rtl/>
          <w:lang w:eastAsia="he-IL"/>
        </w:rPr>
        <w:t>פותרים</w:t>
      </w:r>
      <w:r w:rsidR="00BE21EC">
        <w:rPr>
          <w:rFonts w:hint="cs"/>
          <w:rtl/>
          <w:lang w:eastAsia="he-IL"/>
        </w:rPr>
        <w:t>?</w:t>
      </w:r>
      <w:r>
        <w:rPr>
          <w:rFonts w:hint="cs"/>
          <w:rtl/>
          <w:lang w:eastAsia="he-IL"/>
        </w:rPr>
        <w:t xml:space="preserve"> הם לא רוצים להשתלב, הם לא רוצים להיות חלק </w:t>
      </w:r>
      <w:bookmarkStart w:id="61558" w:name="_ETM_Q105_465000"/>
      <w:bookmarkEnd w:id="61558"/>
      <w:r>
        <w:rPr>
          <w:rFonts w:hint="cs"/>
          <w:rtl/>
          <w:lang w:eastAsia="he-IL"/>
        </w:rPr>
        <w:t>מפתרון הבעיות, ותוקפים כל הזמן את חברי הכנסת הערבים.</w:t>
      </w:r>
      <w:bookmarkStart w:id="61559" w:name="_ETM_Q105_471000"/>
      <w:bookmarkEnd w:id="61559"/>
      <w:r>
        <w:rPr>
          <w:rFonts w:hint="cs"/>
          <w:rtl/>
          <w:lang w:eastAsia="he-IL"/>
        </w:rPr>
        <w:t xml:space="preserve"> הינה, אנחנו </w:t>
      </w:r>
      <w:bookmarkStart w:id="61560" w:name="_ETM_Q105_473000"/>
      <w:bookmarkEnd w:id="61560"/>
      <w:r>
        <w:rPr>
          <w:rFonts w:hint="cs"/>
          <w:rtl/>
          <w:lang w:eastAsia="he-IL"/>
        </w:rPr>
        <w:t xml:space="preserve">אומרים: אנחנו מושיטים יחד, אנחנו רוצים להיות חלק מהפתרון, לקחת </w:t>
      </w:r>
      <w:bookmarkStart w:id="61561" w:name="_ETM_Q105_479000"/>
      <w:bookmarkEnd w:id="61561"/>
      <w:r>
        <w:rPr>
          <w:rFonts w:hint="cs"/>
          <w:rtl/>
          <w:lang w:eastAsia="he-IL"/>
        </w:rPr>
        <w:t>אחריות, לקדם נושאים לטובת כל אזרחי מדינת ישראל, וכמובן אזרחי</w:t>
      </w:r>
      <w:bookmarkStart w:id="61562" w:name="_ETM_Q105_484000"/>
      <w:bookmarkEnd w:id="61562"/>
      <w:r>
        <w:rPr>
          <w:rFonts w:hint="cs"/>
          <w:rtl/>
          <w:lang w:eastAsia="he-IL"/>
        </w:rPr>
        <w:t xml:space="preserve"> מדינת ישראל הערבים, שיש להם בעיות מיוחדות ויש להם </w:t>
      </w:r>
      <w:bookmarkStart w:id="61563" w:name="_ETM_Q105_487000"/>
      <w:bookmarkEnd w:id="61563"/>
      <w:r>
        <w:rPr>
          <w:rFonts w:hint="cs"/>
          <w:rtl/>
          <w:lang w:eastAsia="he-IL"/>
        </w:rPr>
        <w:t>משברים מאוד קשים, במיוחד הנושא של פשיעה ואלימות. תודה, אדוני היושב-ראש.</w:t>
      </w:r>
    </w:p>
    <w:p w:rsidR="005930C5" w:rsidRDefault="005930C5" w:rsidP="00EC0B26">
      <w:pPr>
        <w:rPr>
          <w:rtl/>
          <w:lang w:eastAsia="he-IL"/>
        </w:rPr>
      </w:pPr>
      <w:bookmarkStart w:id="61564" w:name="_ETM_Q105_492000"/>
      <w:bookmarkEnd w:id="61564"/>
    </w:p>
    <w:p w:rsidR="005930C5" w:rsidRDefault="005930C5" w:rsidP="00EC0B26">
      <w:pPr>
        <w:pStyle w:val="af8"/>
        <w:keepNext/>
        <w:rPr>
          <w:rtl/>
        </w:rPr>
      </w:pPr>
      <w:r w:rsidRPr="00AC5548">
        <w:rPr>
          <w:rStyle w:val="TagStyle"/>
          <w:rtl/>
        </w:rPr>
        <w:t xml:space="preserve"> &lt;&lt; יור &gt;&gt; </w:t>
      </w:r>
      <w:r>
        <w:rPr>
          <w:rtl/>
        </w:rPr>
        <w:t>היו"ר משה רוט:</w:t>
      </w:r>
      <w:r w:rsidRPr="00AC5548">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BE21EC">
      <w:pPr>
        <w:rPr>
          <w:rtl/>
          <w:lang w:eastAsia="he-IL"/>
        </w:rPr>
      </w:pPr>
      <w:bookmarkStart w:id="61565" w:name="_ETM_Q105_490000"/>
      <w:bookmarkEnd w:id="61565"/>
      <w:r>
        <w:rPr>
          <w:rFonts w:hint="cs"/>
          <w:rtl/>
          <w:lang w:eastAsia="he-IL"/>
        </w:rPr>
        <w:t>תודה רבה. חברת הכנסת מירב בן ארי. חבר הכנסת עבאס, אני רק רוצה לציין</w:t>
      </w:r>
      <w:r w:rsidR="00BE21EC">
        <w:rPr>
          <w:rFonts w:hint="cs"/>
          <w:rtl/>
          <w:lang w:eastAsia="he-IL"/>
        </w:rPr>
        <w:t xml:space="preserve"> ש</w:t>
      </w:r>
      <w:r>
        <w:rPr>
          <w:rFonts w:hint="cs"/>
          <w:rtl/>
          <w:lang w:eastAsia="he-IL"/>
        </w:rPr>
        <w:t xml:space="preserve">הגברת, חברת </w:t>
      </w:r>
      <w:bookmarkStart w:id="61566" w:name="_ETM_Q105_504000"/>
      <w:bookmarkEnd w:id="61566"/>
      <w:r>
        <w:rPr>
          <w:rFonts w:hint="cs"/>
          <w:rtl/>
          <w:lang w:eastAsia="he-IL"/>
        </w:rPr>
        <w:t>הכנסת בן ארי, מסרה ארבע דקות יקרות מזמנה.</w:t>
      </w:r>
    </w:p>
    <w:p w:rsidR="005930C5" w:rsidRDefault="005930C5" w:rsidP="00EC0B26">
      <w:pPr>
        <w:rPr>
          <w:rtl/>
          <w:lang w:eastAsia="he-IL"/>
        </w:rPr>
      </w:pPr>
    </w:p>
    <w:p w:rsidR="005930C5" w:rsidRDefault="005930C5" w:rsidP="00EC0B26">
      <w:pPr>
        <w:pStyle w:val="a4"/>
        <w:keepNext/>
        <w:rPr>
          <w:rtl/>
        </w:rPr>
      </w:pPr>
      <w:r w:rsidRPr="007F63D9">
        <w:rPr>
          <w:rStyle w:val="TagStyle"/>
          <w:rtl/>
        </w:rPr>
        <w:t xml:space="preserve"> &lt;&lt; דובר &gt;&gt; </w:t>
      </w:r>
      <w:bookmarkStart w:id="61567" w:name="_Toc194236191"/>
      <w:r>
        <w:rPr>
          <w:rtl/>
        </w:rPr>
        <w:t>מירב בן ארי (יש עתיד):</w:t>
      </w:r>
      <w:bookmarkEnd w:id="61567"/>
      <w:r w:rsidRPr="007F63D9">
        <w:rPr>
          <w:rStyle w:val="TagStyle"/>
          <w:rtl/>
        </w:rPr>
        <w:t xml:space="preserve"> &lt;&lt; דובר &gt;&gt;</w:t>
      </w:r>
      <w:r w:rsidR="005223CB">
        <w:rPr>
          <w:rtl/>
        </w:rPr>
        <w:t xml:space="preserve"> </w:t>
      </w:r>
      <w:r>
        <w:rPr>
          <w:rtl/>
        </w:rPr>
        <w:t xml:space="preserve"> </w:t>
      </w:r>
    </w:p>
    <w:p w:rsidR="005930C5" w:rsidRDefault="005930C5" w:rsidP="005223CB">
      <w:pPr>
        <w:rPr>
          <w:rtl/>
          <w:lang w:eastAsia="he-IL"/>
        </w:rPr>
      </w:pPr>
    </w:p>
    <w:p w:rsidR="005930C5" w:rsidRDefault="005930C5" w:rsidP="00BE21EC">
      <w:pPr>
        <w:rPr>
          <w:rtl/>
          <w:lang w:eastAsia="he-IL"/>
        </w:rPr>
      </w:pPr>
      <w:r>
        <w:rPr>
          <w:rFonts w:hint="cs"/>
          <w:rtl/>
          <w:lang w:eastAsia="he-IL"/>
        </w:rPr>
        <w:t xml:space="preserve">תודה, אדוני היושב </w:t>
      </w:r>
      <w:bookmarkStart w:id="61568" w:name="_ETM_Q105_537000"/>
      <w:bookmarkEnd w:id="61568"/>
      <w:r>
        <w:rPr>
          <w:rFonts w:hint="cs"/>
          <w:rtl/>
          <w:lang w:eastAsia="he-IL"/>
        </w:rPr>
        <w:t>בראש. אדוני שר הבריאות, כנסת נכבדה, יש לי כמה דברים</w:t>
      </w:r>
      <w:bookmarkStart w:id="61569" w:name="_ETM_Q105_544000"/>
      <w:bookmarkEnd w:id="61569"/>
      <w:r>
        <w:rPr>
          <w:rFonts w:hint="cs"/>
          <w:rtl/>
          <w:lang w:eastAsia="he-IL"/>
        </w:rPr>
        <w:t xml:space="preserve"> לדבר עליהם. תכננתי משהו אחר, אבל לצערי נתקלתי באירוע שלושת </w:t>
      </w:r>
      <w:bookmarkStart w:id="61570" w:name="_ETM_Q105_551000"/>
      <w:bookmarkEnd w:id="61570"/>
      <w:r>
        <w:rPr>
          <w:rFonts w:hint="cs"/>
          <w:rtl/>
          <w:lang w:eastAsia="he-IL"/>
        </w:rPr>
        <w:t xml:space="preserve">הפורצים הידועים, שלושת הפורצים, הלוא הם ואטורי, עמיחי אליהו וצבי </w:t>
      </w:r>
      <w:bookmarkStart w:id="61571" w:name="_ETM_Q105_558000"/>
      <w:bookmarkEnd w:id="61571"/>
      <w:r>
        <w:rPr>
          <w:rFonts w:hint="cs"/>
          <w:rtl/>
          <w:lang w:eastAsia="he-IL"/>
        </w:rPr>
        <w:t xml:space="preserve">סוכות החכ"ל, שהבנתי שעכשיו יש ניסיון שההוא יתפטר והוא כן יחזור. </w:t>
      </w:r>
      <w:bookmarkStart w:id="61572" w:name="_ETM_Q105_557000"/>
      <w:bookmarkEnd w:id="61572"/>
      <w:r>
        <w:rPr>
          <w:rFonts w:hint="cs"/>
          <w:rtl/>
          <w:lang w:eastAsia="he-IL"/>
        </w:rPr>
        <w:t>שלושת</w:t>
      </w:r>
      <w:r w:rsidRPr="00AC5548">
        <w:rPr>
          <w:rtl/>
          <w:lang w:eastAsia="he-IL"/>
        </w:rPr>
        <w:t xml:space="preserve"> הפורצים פרצו לבסיס צבאי</w:t>
      </w:r>
      <w:r>
        <w:rPr>
          <w:rFonts w:hint="cs"/>
          <w:rtl/>
          <w:lang w:eastAsia="he-IL"/>
        </w:rPr>
        <w:t>,</w:t>
      </w:r>
      <w:r w:rsidRPr="00AC5548">
        <w:rPr>
          <w:rtl/>
          <w:lang w:eastAsia="he-IL"/>
        </w:rPr>
        <w:t xml:space="preserve"> ניצלו את החסינות שלהם</w:t>
      </w:r>
      <w:r>
        <w:rPr>
          <w:rFonts w:hint="cs"/>
          <w:rtl/>
          <w:lang w:eastAsia="he-IL"/>
        </w:rPr>
        <w:t>.</w:t>
      </w:r>
      <w:r w:rsidRPr="00AC5548">
        <w:rPr>
          <w:rtl/>
          <w:lang w:eastAsia="he-IL"/>
        </w:rPr>
        <w:t xml:space="preserve"> רואים ש</w:t>
      </w:r>
      <w:r>
        <w:rPr>
          <w:rFonts w:hint="cs"/>
          <w:rtl/>
          <w:lang w:eastAsia="he-IL"/>
        </w:rPr>
        <w:t xml:space="preserve">ם את </w:t>
      </w:r>
      <w:r w:rsidRPr="00AC5548">
        <w:rPr>
          <w:rtl/>
          <w:lang w:eastAsia="he-IL"/>
        </w:rPr>
        <w:t>צבי סוכות</w:t>
      </w:r>
      <w:r>
        <w:rPr>
          <w:rFonts w:hint="cs"/>
          <w:rtl/>
          <w:lang w:eastAsia="he-IL"/>
        </w:rPr>
        <w:t>,</w:t>
      </w:r>
      <w:r w:rsidRPr="00AC5548">
        <w:rPr>
          <w:rtl/>
          <w:lang w:eastAsia="he-IL"/>
        </w:rPr>
        <w:t xml:space="preserve"> ראית אותו משת</w:t>
      </w:r>
      <w:r>
        <w:rPr>
          <w:rFonts w:hint="cs"/>
          <w:rtl/>
          <w:lang w:eastAsia="he-IL"/>
        </w:rPr>
        <w:t>חל</w:t>
      </w:r>
      <w:r w:rsidR="00BE21EC">
        <w:rPr>
          <w:rFonts w:hint="cs"/>
          <w:rtl/>
          <w:lang w:eastAsia="he-IL"/>
        </w:rPr>
        <w:t>.</w:t>
      </w:r>
      <w:r>
        <w:rPr>
          <w:rFonts w:hint="cs"/>
          <w:rtl/>
          <w:lang w:eastAsia="he-IL"/>
        </w:rPr>
        <w:t xml:space="preserve"> הם פרצו לבסיס. </w:t>
      </w:r>
    </w:p>
    <w:p w:rsidR="005930C5" w:rsidRDefault="005930C5" w:rsidP="00EC0B26">
      <w:pPr>
        <w:rPr>
          <w:rtl/>
          <w:lang w:eastAsia="he-IL"/>
        </w:rPr>
      </w:pPr>
      <w:bookmarkStart w:id="61573" w:name="_ETM_Q105_579000"/>
      <w:bookmarkEnd w:id="61573"/>
    </w:p>
    <w:p w:rsidR="005930C5" w:rsidRDefault="005930C5" w:rsidP="00BE21EC">
      <w:pPr>
        <w:rPr>
          <w:rtl/>
          <w:lang w:eastAsia="he-IL"/>
        </w:rPr>
      </w:pPr>
      <w:bookmarkStart w:id="61574" w:name="_ETM_Q105_580000"/>
      <w:bookmarkEnd w:id="61574"/>
      <w:r w:rsidRPr="00AC5548">
        <w:rPr>
          <w:rtl/>
          <w:lang w:eastAsia="he-IL"/>
        </w:rPr>
        <w:t>חברי הכנסת לא יכולים להגיע לבסיסים צבאיים</w:t>
      </w:r>
      <w:r>
        <w:rPr>
          <w:rFonts w:hint="cs"/>
          <w:rtl/>
          <w:lang w:eastAsia="he-IL"/>
        </w:rPr>
        <w:t>.</w:t>
      </w:r>
      <w:bookmarkStart w:id="61575" w:name="_ETM_Q105_583000"/>
      <w:bookmarkEnd w:id="61575"/>
      <w:r>
        <w:rPr>
          <w:rFonts w:hint="cs"/>
          <w:rtl/>
          <w:lang w:eastAsia="he-IL"/>
        </w:rPr>
        <w:t xml:space="preserve"> עם</w:t>
      </w:r>
      <w:r w:rsidRPr="00AC5548">
        <w:rPr>
          <w:rtl/>
          <w:lang w:eastAsia="he-IL"/>
        </w:rPr>
        <w:t xml:space="preserve"> כל הכבוד</w:t>
      </w:r>
      <w:r>
        <w:rPr>
          <w:rFonts w:hint="cs"/>
          <w:rtl/>
          <w:lang w:eastAsia="he-IL"/>
        </w:rPr>
        <w:t>,</w:t>
      </w:r>
      <w:r w:rsidRPr="00AC5548">
        <w:rPr>
          <w:rtl/>
          <w:lang w:eastAsia="he-IL"/>
        </w:rPr>
        <w:t xml:space="preserve"> הם לא יכולים</w:t>
      </w:r>
      <w:r w:rsidR="00BE21EC">
        <w:rPr>
          <w:rFonts w:hint="cs"/>
          <w:rtl/>
          <w:lang w:eastAsia="he-IL"/>
        </w:rPr>
        <w:t>,</w:t>
      </w:r>
      <w:r w:rsidRPr="00AC5548">
        <w:rPr>
          <w:rtl/>
          <w:lang w:eastAsia="he-IL"/>
        </w:rPr>
        <w:t xml:space="preserve"> הם צריכים אישור</w:t>
      </w:r>
      <w:r w:rsidR="00BE21EC">
        <w:rPr>
          <w:rFonts w:hint="cs"/>
          <w:rtl/>
          <w:lang w:eastAsia="he-IL"/>
        </w:rPr>
        <w:t>,</w:t>
      </w:r>
      <w:r>
        <w:rPr>
          <w:rFonts w:hint="cs"/>
          <w:rtl/>
          <w:lang w:eastAsia="he-IL"/>
        </w:rPr>
        <w:t xml:space="preserve"> והשלושה האלה פרצו לשדה תימן. כמובן לא באמת עניין </w:t>
      </w:r>
      <w:bookmarkStart w:id="61576" w:name="_ETM_Q105_590000"/>
      <w:bookmarkEnd w:id="61576"/>
      <w:r>
        <w:rPr>
          <w:rFonts w:hint="cs"/>
          <w:rtl/>
          <w:lang w:eastAsia="he-IL"/>
        </w:rPr>
        <w:t>אותם הצבא, עניין אותם רק העניין הזה שיש שם חיילים</w:t>
      </w:r>
      <w:bookmarkStart w:id="61577" w:name="_ETM_Q105_594000"/>
      <w:bookmarkEnd w:id="61577"/>
      <w:r>
        <w:rPr>
          <w:rFonts w:hint="cs"/>
          <w:rtl/>
          <w:lang w:eastAsia="he-IL"/>
        </w:rPr>
        <w:t>, אתה מכיר את זה</w:t>
      </w:r>
      <w:r w:rsidR="00BE21EC">
        <w:rPr>
          <w:rFonts w:hint="cs"/>
          <w:rtl/>
          <w:lang w:eastAsia="he-IL"/>
        </w:rPr>
        <w:t>.</w:t>
      </w:r>
      <w:r>
        <w:rPr>
          <w:rFonts w:hint="cs"/>
          <w:rtl/>
          <w:lang w:eastAsia="he-IL"/>
        </w:rPr>
        <w:t xml:space="preserve"> ושניים מהם, שזה ואטורי ועמיחי אליהו, </w:t>
      </w:r>
      <w:bookmarkStart w:id="61578" w:name="_ETM_Q105_598000"/>
      <w:bookmarkEnd w:id="61578"/>
      <w:r>
        <w:rPr>
          <w:rFonts w:hint="cs"/>
          <w:rtl/>
          <w:lang w:eastAsia="he-IL"/>
        </w:rPr>
        <w:t>אמרו שהם לא מתכוונים להתייצב לחקירה. הגדיל לעשות ואטורי, שאמר:</w:t>
      </w:r>
      <w:bookmarkStart w:id="61579" w:name="_ETM_Q105_605000"/>
      <w:bookmarkEnd w:id="61579"/>
      <w:r>
        <w:rPr>
          <w:rFonts w:hint="cs"/>
          <w:rtl/>
          <w:lang w:eastAsia="he-IL"/>
        </w:rPr>
        <w:t xml:space="preserve"> ייקחו אותי מהכנסת רק באזיקים.</w:t>
      </w:r>
    </w:p>
    <w:p w:rsidR="005930C5" w:rsidRDefault="005930C5" w:rsidP="00EC0B26">
      <w:pPr>
        <w:rPr>
          <w:rtl/>
          <w:lang w:eastAsia="he-IL"/>
        </w:rPr>
      </w:pPr>
    </w:p>
    <w:p w:rsidR="005930C5" w:rsidRDefault="005930C5" w:rsidP="00BE21EC">
      <w:pPr>
        <w:rPr>
          <w:rtl/>
          <w:lang w:eastAsia="he-IL"/>
        </w:rPr>
      </w:pPr>
      <w:bookmarkStart w:id="61580" w:name="_ETM_Q105_608000"/>
      <w:bookmarkEnd w:id="61580"/>
      <w:r>
        <w:rPr>
          <w:rFonts w:hint="cs"/>
          <w:rtl/>
          <w:lang w:eastAsia="he-IL"/>
        </w:rPr>
        <w:t xml:space="preserve">אני רוצה להגיד משהו לשלושת הפורצים: </w:t>
      </w:r>
      <w:bookmarkStart w:id="61581" w:name="_ETM_Q105_612000"/>
      <w:bookmarkEnd w:id="61581"/>
      <w:r>
        <w:rPr>
          <w:rFonts w:hint="cs"/>
          <w:rtl/>
          <w:lang w:eastAsia="he-IL"/>
        </w:rPr>
        <w:t xml:space="preserve">דבר אחד, </w:t>
      </w:r>
      <w:r w:rsidRPr="00AC5548">
        <w:rPr>
          <w:rtl/>
          <w:lang w:eastAsia="he-IL"/>
        </w:rPr>
        <w:t>אתם בדיוק כמו כל אזרח במדינת ישראל</w:t>
      </w:r>
      <w:r>
        <w:rPr>
          <w:rFonts w:hint="cs"/>
          <w:rtl/>
          <w:lang w:eastAsia="he-IL"/>
        </w:rPr>
        <w:t>,</w:t>
      </w:r>
      <w:r w:rsidRPr="00AC5548">
        <w:rPr>
          <w:rtl/>
          <w:lang w:eastAsia="he-IL"/>
        </w:rPr>
        <w:t xml:space="preserve"> אתם לא </w:t>
      </w:r>
      <w:r>
        <w:rPr>
          <w:rFonts w:hint="cs"/>
          <w:rtl/>
          <w:lang w:eastAsia="he-IL"/>
        </w:rPr>
        <w:t>מורמים מהחוק. א</w:t>
      </w:r>
      <w:r w:rsidRPr="00AC5548">
        <w:rPr>
          <w:rtl/>
          <w:lang w:eastAsia="he-IL"/>
        </w:rPr>
        <w:t>בוי לנו אם חברי כנסת יהיו מורמים מהחוק</w:t>
      </w:r>
      <w:r>
        <w:rPr>
          <w:rFonts w:hint="cs"/>
          <w:rtl/>
          <w:lang w:eastAsia="he-IL"/>
        </w:rPr>
        <w:t>,</w:t>
      </w:r>
      <w:r w:rsidRPr="00AC5548">
        <w:rPr>
          <w:rtl/>
          <w:lang w:eastAsia="he-IL"/>
        </w:rPr>
        <w:t xml:space="preserve"> כי אנחנו שווים בדיוק לכולם</w:t>
      </w:r>
      <w:r>
        <w:rPr>
          <w:rFonts w:hint="cs"/>
          <w:rtl/>
          <w:lang w:eastAsia="he-IL"/>
        </w:rPr>
        <w:t>.</w:t>
      </w:r>
      <w:r w:rsidRPr="00AC5548">
        <w:rPr>
          <w:rtl/>
          <w:lang w:eastAsia="he-IL"/>
        </w:rPr>
        <w:t xml:space="preserve"> נכון</w:t>
      </w:r>
      <w:r>
        <w:rPr>
          <w:rFonts w:hint="cs"/>
          <w:rtl/>
          <w:lang w:eastAsia="he-IL"/>
        </w:rPr>
        <w:t>,</w:t>
      </w:r>
      <w:r w:rsidRPr="00AC5548">
        <w:rPr>
          <w:rtl/>
          <w:lang w:eastAsia="he-IL"/>
        </w:rPr>
        <w:t xml:space="preserve"> יש לנו חסינות</w:t>
      </w:r>
      <w:r>
        <w:rPr>
          <w:rFonts w:hint="cs"/>
          <w:rtl/>
          <w:lang w:eastAsia="he-IL"/>
        </w:rPr>
        <w:t>,</w:t>
      </w:r>
      <w:r w:rsidRPr="00AC5548">
        <w:rPr>
          <w:rtl/>
          <w:lang w:eastAsia="he-IL"/>
        </w:rPr>
        <w:t xml:space="preserve"> </w:t>
      </w:r>
      <w:r>
        <w:rPr>
          <w:rFonts w:hint="cs"/>
          <w:rtl/>
          <w:lang w:eastAsia="he-IL"/>
        </w:rPr>
        <w:t xml:space="preserve">חסינות על דברים </w:t>
      </w:r>
      <w:r w:rsidRPr="00AC5548">
        <w:rPr>
          <w:rtl/>
          <w:lang w:eastAsia="he-IL"/>
        </w:rPr>
        <w:t>שאמרנו במליאה וחסינות על דברים שעשינו במסגרת התפקיד</w:t>
      </w:r>
      <w:r>
        <w:rPr>
          <w:rFonts w:hint="cs"/>
          <w:rtl/>
          <w:lang w:eastAsia="he-IL"/>
        </w:rPr>
        <w:t>,</w:t>
      </w:r>
      <w:r w:rsidRPr="00AC5548">
        <w:rPr>
          <w:rtl/>
          <w:lang w:eastAsia="he-IL"/>
        </w:rPr>
        <w:t xml:space="preserve"> אבל פריצה לבסיס זה לא חלק מהחסינות</w:t>
      </w:r>
      <w:r>
        <w:rPr>
          <w:rFonts w:hint="cs"/>
          <w:rtl/>
          <w:lang w:eastAsia="he-IL"/>
        </w:rPr>
        <w:t xml:space="preserve">. </w:t>
      </w:r>
      <w:bookmarkStart w:id="61582" w:name="_ETM_Q105_636000"/>
      <w:bookmarkEnd w:id="61582"/>
      <w:r w:rsidRPr="00AC5548">
        <w:rPr>
          <w:rtl/>
          <w:lang w:eastAsia="he-IL"/>
        </w:rPr>
        <w:t>והשלישי</w:t>
      </w:r>
      <w:r>
        <w:rPr>
          <w:rFonts w:hint="cs"/>
          <w:rtl/>
          <w:lang w:eastAsia="he-IL"/>
        </w:rPr>
        <w:t xml:space="preserve">יה הזאת, אם </w:t>
      </w:r>
      <w:bookmarkStart w:id="61583" w:name="_ETM_Q105_637000"/>
      <w:bookmarkEnd w:id="61583"/>
      <w:r>
        <w:rPr>
          <w:rFonts w:hint="cs"/>
          <w:rtl/>
          <w:lang w:eastAsia="he-IL"/>
        </w:rPr>
        <w:t xml:space="preserve">הם יעזו להפר את החוק, </w:t>
      </w:r>
      <w:r w:rsidRPr="00AC5548">
        <w:rPr>
          <w:rtl/>
          <w:lang w:eastAsia="he-IL"/>
        </w:rPr>
        <w:t>זה אומר שיש חוק אחד</w:t>
      </w:r>
      <w:r>
        <w:rPr>
          <w:rFonts w:hint="cs"/>
          <w:rtl/>
          <w:lang w:eastAsia="he-IL"/>
        </w:rPr>
        <w:t xml:space="preserve"> לחברי כנסת וחוק </w:t>
      </w:r>
      <w:bookmarkStart w:id="61584" w:name="_ETM_Q105_642000"/>
      <w:bookmarkEnd w:id="61584"/>
      <w:r>
        <w:rPr>
          <w:rFonts w:hint="cs"/>
          <w:rtl/>
          <w:lang w:eastAsia="he-IL"/>
        </w:rPr>
        <w:t>אחד לאזרחים</w:t>
      </w:r>
      <w:r w:rsidR="00BE21EC">
        <w:rPr>
          <w:rFonts w:hint="cs"/>
          <w:rtl/>
          <w:lang w:eastAsia="he-IL"/>
        </w:rPr>
        <w:t>,</w:t>
      </w:r>
      <w:r>
        <w:rPr>
          <w:rFonts w:hint="cs"/>
          <w:rtl/>
          <w:lang w:eastAsia="he-IL"/>
        </w:rPr>
        <w:t xml:space="preserve"> וזה </w:t>
      </w:r>
      <w:r w:rsidRPr="00AC5548">
        <w:rPr>
          <w:rtl/>
          <w:lang w:eastAsia="he-IL"/>
        </w:rPr>
        <w:t xml:space="preserve">בדיוק מה שזה </w:t>
      </w:r>
      <w:r w:rsidR="00BE21EC">
        <w:rPr>
          <w:rFonts w:hint="cs"/>
          <w:rtl/>
          <w:lang w:eastAsia="he-IL"/>
        </w:rPr>
        <w:t xml:space="preserve">– </w:t>
      </w:r>
      <w:r w:rsidRPr="00AC5548">
        <w:rPr>
          <w:rtl/>
          <w:lang w:eastAsia="he-IL"/>
        </w:rPr>
        <w:t>רפובליקת בננות</w:t>
      </w:r>
      <w:r>
        <w:rPr>
          <w:rFonts w:hint="cs"/>
          <w:rtl/>
          <w:lang w:eastAsia="he-IL"/>
        </w:rPr>
        <w:t>.</w:t>
      </w:r>
      <w:r w:rsidRPr="00AC5548">
        <w:rPr>
          <w:rtl/>
          <w:lang w:eastAsia="he-IL"/>
        </w:rPr>
        <w:t xml:space="preserve"> וזה בדיוק</w:t>
      </w:r>
      <w:r>
        <w:rPr>
          <w:rFonts w:hint="cs"/>
          <w:rtl/>
          <w:lang w:eastAsia="he-IL"/>
        </w:rPr>
        <w:t xml:space="preserve"> </w:t>
      </w:r>
      <w:r w:rsidRPr="00AC5548">
        <w:rPr>
          <w:rtl/>
          <w:lang w:eastAsia="he-IL"/>
        </w:rPr>
        <w:t xml:space="preserve">בדיוק הדבר שאנחנו </w:t>
      </w:r>
      <w:r>
        <w:rPr>
          <w:rFonts w:hint="cs"/>
          <w:rtl/>
          <w:lang w:eastAsia="he-IL"/>
        </w:rPr>
        <w:t xml:space="preserve">כל הזמן </w:t>
      </w:r>
      <w:r w:rsidRPr="00AC5548">
        <w:rPr>
          <w:rtl/>
          <w:lang w:eastAsia="he-IL"/>
        </w:rPr>
        <w:t>מנסים להילחם ואומרים</w:t>
      </w:r>
      <w:r>
        <w:rPr>
          <w:rFonts w:hint="cs"/>
          <w:rtl/>
          <w:lang w:eastAsia="he-IL"/>
        </w:rPr>
        <w:t>:</w:t>
      </w:r>
      <w:r w:rsidRPr="00AC5548">
        <w:rPr>
          <w:rtl/>
          <w:lang w:eastAsia="he-IL"/>
        </w:rPr>
        <w:t xml:space="preserve"> ל</w:t>
      </w:r>
      <w:r>
        <w:rPr>
          <w:rFonts w:hint="cs"/>
          <w:rtl/>
          <w:lang w:eastAsia="he-IL"/>
        </w:rPr>
        <w:t>א,</w:t>
      </w:r>
      <w:r w:rsidRPr="00AC5548">
        <w:rPr>
          <w:rtl/>
          <w:lang w:eastAsia="he-IL"/>
        </w:rPr>
        <w:t xml:space="preserve"> אנחנו שליחי ציבור</w:t>
      </w:r>
      <w:r>
        <w:rPr>
          <w:rFonts w:hint="cs"/>
          <w:rtl/>
          <w:lang w:eastAsia="he-IL"/>
        </w:rPr>
        <w:t>,</w:t>
      </w:r>
      <w:r w:rsidRPr="00AC5548">
        <w:rPr>
          <w:rtl/>
          <w:lang w:eastAsia="he-IL"/>
        </w:rPr>
        <w:t xml:space="preserve"> אנחנו כמו הציבור</w:t>
      </w:r>
      <w:r>
        <w:rPr>
          <w:rFonts w:hint="cs"/>
          <w:rtl/>
          <w:lang w:eastAsia="he-IL"/>
        </w:rPr>
        <w:t>.</w:t>
      </w:r>
    </w:p>
    <w:p w:rsidR="005930C5" w:rsidRDefault="005930C5" w:rsidP="00EC0B26">
      <w:pPr>
        <w:rPr>
          <w:rtl/>
          <w:lang w:eastAsia="he-IL"/>
        </w:rPr>
      </w:pPr>
    </w:p>
    <w:p w:rsidR="005930C5" w:rsidRDefault="005930C5" w:rsidP="00BE21EC">
      <w:pPr>
        <w:rPr>
          <w:rtl/>
          <w:lang w:eastAsia="he-IL"/>
        </w:rPr>
      </w:pPr>
      <w:bookmarkStart w:id="61585" w:name="_ETM_Q105_653000"/>
      <w:bookmarkEnd w:id="61585"/>
      <w:r w:rsidRPr="00AC5548">
        <w:rPr>
          <w:rtl/>
          <w:lang w:eastAsia="he-IL"/>
        </w:rPr>
        <w:t>אי</w:t>
      </w:r>
      <w:r>
        <w:rPr>
          <w:rFonts w:hint="cs"/>
          <w:rtl/>
          <w:lang w:eastAsia="he-IL"/>
        </w:rPr>
        <w:t>-</w:t>
      </w:r>
      <w:r w:rsidRPr="00AC5548">
        <w:rPr>
          <w:rtl/>
          <w:lang w:eastAsia="he-IL"/>
        </w:rPr>
        <w:t xml:space="preserve">אפשר לקבל </w:t>
      </w:r>
      <w:r>
        <w:rPr>
          <w:rFonts w:hint="cs"/>
          <w:rtl/>
          <w:lang w:eastAsia="he-IL"/>
        </w:rPr>
        <w:t xml:space="preserve">על </w:t>
      </w:r>
      <w:r w:rsidRPr="00AC5548">
        <w:rPr>
          <w:rtl/>
          <w:lang w:eastAsia="he-IL"/>
        </w:rPr>
        <w:t>סדר</w:t>
      </w:r>
      <w:r>
        <w:rPr>
          <w:rFonts w:hint="cs"/>
          <w:rtl/>
          <w:lang w:eastAsia="he-IL"/>
        </w:rPr>
        <w:t>-</w:t>
      </w:r>
      <w:r w:rsidRPr="00AC5548">
        <w:rPr>
          <w:rtl/>
          <w:lang w:eastAsia="he-IL"/>
        </w:rPr>
        <w:t xml:space="preserve">היום </w:t>
      </w:r>
      <w:r>
        <w:rPr>
          <w:rFonts w:hint="cs"/>
          <w:rtl/>
          <w:lang w:eastAsia="he-IL"/>
        </w:rPr>
        <w:t xml:space="preserve">– </w:t>
      </w:r>
      <w:r w:rsidRPr="00AC5548">
        <w:rPr>
          <w:rtl/>
          <w:lang w:eastAsia="he-IL"/>
        </w:rPr>
        <w:t>ואגב</w:t>
      </w:r>
      <w:r>
        <w:rPr>
          <w:rFonts w:hint="cs"/>
          <w:rtl/>
          <w:lang w:eastAsia="he-IL"/>
        </w:rPr>
        <w:t>,</w:t>
      </w:r>
      <w:r w:rsidRPr="00AC5548">
        <w:rPr>
          <w:rtl/>
          <w:lang w:eastAsia="he-IL"/>
        </w:rPr>
        <w:t xml:space="preserve"> לא </w:t>
      </w:r>
      <w:r>
        <w:rPr>
          <w:rFonts w:hint="cs"/>
          <w:rtl/>
          <w:lang w:eastAsia="he-IL"/>
        </w:rPr>
        <w:t xml:space="preserve">שציפיתי </w:t>
      </w:r>
      <w:r w:rsidRPr="00AC5548">
        <w:rPr>
          <w:rtl/>
          <w:lang w:eastAsia="he-IL"/>
        </w:rPr>
        <w:t>לגינוי ולא שציפיתי שמישהו יבוא ויגיד ששלושת הפורצים צריכים להתייצב לחקירה</w:t>
      </w:r>
      <w:r>
        <w:rPr>
          <w:rFonts w:hint="cs"/>
          <w:rtl/>
          <w:lang w:eastAsia="he-IL"/>
        </w:rPr>
        <w:t xml:space="preserve">, כי הרי </w:t>
      </w:r>
      <w:r w:rsidRPr="00AC5548">
        <w:rPr>
          <w:rtl/>
          <w:lang w:eastAsia="he-IL"/>
        </w:rPr>
        <w:t>גם טלי גוטליב עשתה את זה</w:t>
      </w:r>
      <w:r>
        <w:rPr>
          <w:rFonts w:hint="cs"/>
          <w:rtl/>
          <w:lang w:eastAsia="he-IL"/>
        </w:rPr>
        <w:t>,</w:t>
      </w:r>
      <w:r w:rsidRPr="00AC5548">
        <w:rPr>
          <w:rtl/>
          <w:lang w:eastAsia="he-IL"/>
        </w:rPr>
        <w:t xml:space="preserve"> וגם היא אמרה שהיא לא תתייצב לחקירה</w:t>
      </w:r>
      <w:r>
        <w:rPr>
          <w:rFonts w:hint="cs"/>
          <w:rtl/>
          <w:lang w:eastAsia="he-IL"/>
        </w:rPr>
        <w:t>,</w:t>
      </w:r>
      <w:r w:rsidRPr="00AC5548">
        <w:rPr>
          <w:rtl/>
          <w:lang w:eastAsia="he-IL"/>
        </w:rPr>
        <w:t xml:space="preserve"> אבל משהו</w:t>
      </w:r>
      <w:bookmarkStart w:id="61586" w:name="_ETM_Q105_669000"/>
      <w:bookmarkEnd w:id="61586"/>
      <w:r>
        <w:rPr>
          <w:rFonts w:hint="cs"/>
          <w:rtl/>
          <w:lang w:eastAsia="he-IL"/>
        </w:rPr>
        <w:t xml:space="preserve"> אחד</w:t>
      </w:r>
      <w:r w:rsidRPr="00AC5548">
        <w:rPr>
          <w:rtl/>
          <w:lang w:eastAsia="he-IL"/>
        </w:rPr>
        <w:t xml:space="preserve"> שיהיה ברור</w:t>
      </w:r>
      <w:r>
        <w:rPr>
          <w:rFonts w:hint="cs"/>
          <w:rtl/>
          <w:lang w:eastAsia="he-IL"/>
        </w:rPr>
        <w:t xml:space="preserve">: </w:t>
      </w:r>
      <w:r w:rsidRPr="00AC5548">
        <w:rPr>
          <w:rtl/>
          <w:lang w:eastAsia="he-IL"/>
        </w:rPr>
        <w:t xml:space="preserve">חברי כנסת </w:t>
      </w:r>
      <w:r>
        <w:rPr>
          <w:rFonts w:hint="cs"/>
          <w:rtl/>
          <w:lang w:eastAsia="he-IL"/>
        </w:rPr>
        <w:t xml:space="preserve">הם לא מורמים מעם, וכשהם צריכים להגיע לחקירה, </w:t>
      </w:r>
      <w:r w:rsidRPr="00AC5548">
        <w:rPr>
          <w:rtl/>
          <w:lang w:eastAsia="he-IL"/>
        </w:rPr>
        <w:t>שיתכבדו ויגיעו לחקירה</w:t>
      </w:r>
      <w:r>
        <w:rPr>
          <w:rFonts w:hint="cs"/>
          <w:rtl/>
          <w:lang w:eastAsia="he-IL"/>
        </w:rPr>
        <w:t>.</w:t>
      </w:r>
      <w:r w:rsidRPr="00AC5548">
        <w:rPr>
          <w:rtl/>
          <w:lang w:eastAsia="he-IL"/>
        </w:rPr>
        <w:t xml:space="preserve"> אין דבר כזה</w:t>
      </w:r>
      <w:r>
        <w:rPr>
          <w:rFonts w:hint="cs"/>
          <w:rtl/>
          <w:lang w:eastAsia="he-IL"/>
        </w:rPr>
        <w:t>,</w:t>
      </w:r>
      <w:r w:rsidRPr="00AC5548">
        <w:rPr>
          <w:rtl/>
          <w:lang w:eastAsia="he-IL"/>
        </w:rPr>
        <w:t xml:space="preserve"> בעיקר </w:t>
      </w:r>
      <w:r w:rsidR="00BE21EC">
        <w:rPr>
          <w:rFonts w:hint="cs"/>
          <w:rtl/>
          <w:lang w:eastAsia="he-IL"/>
        </w:rPr>
        <w:t>כ</w:t>
      </w:r>
      <w:r w:rsidRPr="00AC5548">
        <w:rPr>
          <w:rtl/>
          <w:lang w:eastAsia="he-IL"/>
        </w:rPr>
        <w:t xml:space="preserve">שהם </w:t>
      </w:r>
      <w:r>
        <w:rPr>
          <w:rFonts w:hint="cs"/>
          <w:rtl/>
          <w:lang w:eastAsia="he-IL"/>
        </w:rPr>
        <w:t xml:space="preserve">פורצים </w:t>
      </w:r>
      <w:bookmarkStart w:id="61587" w:name="_ETM_Q105_681000"/>
      <w:bookmarkEnd w:id="61587"/>
      <w:r>
        <w:rPr>
          <w:rFonts w:hint="cs"/>
          <w:rtl/>
          <w:lang w:eastAsia="he-IL"/>
        </w:rPr>
        <w:t xml:space="preserve">והכול מתועד. </w:t>
      </w:r>
      <w:r w:rsidRPr="00AC5548">
        <w:rPr>
          <w:rtl/>
          <w:lang w:eastAsia="he-IL"/>
        </w:rPr>
        <w:t>אגב</w:t>
      </w:r>
      <w:r>
        <w:rPr>
          <w:rFonts w:hint="cs"/>
          <w:rtl/>
          <w:lang w:eastAsia="he-IL"/>
        </w:rPr>
        <w:t>,</w:t>
      </w:r>
      <w:r w:rsidRPr="00AC5548">
        <w:rPr>
          <w:rtl/>
          <w:lang w:eastAsia="he-IL"/>
        </w:rPr>
        <w:t xml:space="preserve"> לא רק שהם פרצו</w:t>
      </w:r>
      <w:r>
        <w:rPr>
          <w:rFonts w:hint="cs"/>
          <w:rtl/>
          <w:lang w:eastAsia="he-IL"/>
        </w:rPr>
        <w:t>,</w:t>
      </w:r>
      <w:r w:rsidRPr="00AC5548">
        <w:rPr>
          <w:rtl/>
          <w:lang w:eastAsia="he-IL"/>
        </w:rPr>
        <w:t xml:space="preserve"> הם גם שיל</w:t>
      </w:r>
      <w:r>
        <w:rPr>
          <w:rFonts w:hint="cs"/>
          <w:rtl/>
          <w:lang w:eastAsia="he-IL"/>
        </w:rPr>
        <w:t>ה</w:t>
      </w:r>
      <w:r w:rsidRPr="00AC5548">
        <w:rPr>
          <w:rtl/>
          <w:lang w:eastAsia="he-IL"/>
        </w:rPr>
        <w:t>בו ו</w:t>
      </w:r>
      <w:r>
        <w:rPr>
          <w:rFonts w:hint="cs"/>
          <w:rtl/>
          <w:lang w:eastAsia="he-IL"/>
        </w:rPr>
        <w:t xml:space="preserve">הלהיבו את הקהל </w:t>
      </w:r>
      <w:r w:rsidRPr="00AC5548">
        <w:rPr>
          <w:rtl/>
          <w:lang w:eastAsia="he-IL"/>
        </w:rPr>
        <w:t>שהיה שם כדי לפרוץ לבסיס</w:t>
      </w:r>
      <w:r>
        <w:rPr>
          <w:rFonts w:hint="cs"/>
          <w:rtl/>
          <w:lang w:eastAsia="he-IL"/>
        </w:rPr>
        <w:t>.</w:t>
      </w:r>
      <w:bookmarkStart w:id="61588" w:name="_ETM_Q105_692000"/>
      <w:bookmarkEnd w:id="61588"/>
      <w:r w:rsidRPr="00AC5548">
        <w:rPr>
          <w:rtl/>
          <w:lang w:eastAsia="he-IL"/>
        </w:rPr>
        <w:t xml:space="preserve"> ברמה האישית זה בושה</w:t>
      </w:r>
      <w:r>
        <w:rPr>
          <w:rFonts w:hint="cs"/>
          <w:rtl/>
          <w:lang w:eastAsia="he-IL"/>
        </w:rPr>
        <w:t>.</w:t>
      </w:r>
      <w:r w:rsidRPr="00AC5548">
        <w:rPr>
          <w:rtl/>
          <w:lang w:eastAsia="he-IL"/>
        </w:rPr>
        <w:t xml:space="preserve"> מה זה</w:t>
      </w:r>
      <w:r>
        <w:rPr>
          <w:rFonts w:hint="cs"/>
          <w:rtl/>
          <w:lang w:eastAsia="he-IL"/>
        </w:rPr>
        <w:t>?</w:t>
      </w:r>
      <w:r w:rsidRPr="00AC5548">
        <w:rPr>
          <w:rtl/>
          <w:lang w:eastAsia="he-IL"/>
        </w:rPr>
        <w:t xml:space="preserve"> מה זה אתם פורצים לבסיס</w:t>
      </w:r>
      <w:r>
        <w:rPr>
          <w:rFonts w:hint="cs"/>
          <w:rtl/>
          <w:lang w:eastAsia="he-IL"/>
        </w:rPr>
        <w:t>?</w:t>
      </w:r>
      <w:r w:rsidRPr="00AC5548">
        <w:rPr>
          <w:rtl/>
          <w:lang w:eastAsia="he-IL"/>
        </w:rPr>
        <w:t xml:space="preserve"> </w:t>
      </w:r>
      <w:r>
        <w:rPr>
          <w:rFonts w:hint="cs"/>
          <w:rtl/>
          <w:lang w:eastAsia="he-IL"/>
        </w:rPr>
        <w:t>איזה מין בושה וחרפה זאת</w:t>
      </w:r>
      <w:r w:rsidR="00BE21EC">
        <w:rPr>
          <w:rFonts w:hint="cs"/>
          <w:rtl/>
          <w:lang w:eastAsia="he-IL"/>
        </w:rPr>
        <w:t>?</w:t>
      </w:r>
      <w:r>
        <w:rPr>
          <w:rFonts w:hint="cs"/>
          <w:rtl/>
          <w:lang w:eastAsia="he-IL"/>
        </w:rPr>
        <w:t xml:space="preserve"> </w:t>
      </w:r>
      <w:bookmarkStart w:id="61589" w:name="_ETM_Q105_698000"/>
      <w:bookmarkEnd w:id="61589"/>
      <w:r>
        <w:rPr>
          <w:rFonts w:hint="cs"/>
          <w:rtl/>
          <w:lang w:eastAsia="he-IL"/>
        </w:rPr>
        <w:t>אני לא מצליחה להבין א</w:t>
      </w:r>
      <w:r w:rsidRPr="00AC5548">
        <w:rPr>
          <w:rtl/>
          <w:lang w:eastAsia="he-IL"/>
        </w:rPr>
        <w:t>ת זה</w:t>
      </w:r>
      <w:r>
        <w:rPr>
          <w:rFonts w:hint="cs"/>
          <w:rtl/>
          <w:lang w:eastAsia="he-IL"/>
        </w:rPr>
        <w:t xml:space="preserve">. </w:t>
      </w:r>
      <w:bookmarkStart w:id="61590" w:name="_ETM_Q105_701000"/>
      <w:bookmarkStart w:id="61591" w:name="_ETM_Q105_702000"/>
      <w:bookmarkEnd w:id="61590"/>
      <w:bookmarkEnd w:id="61591"/>
      <w:r w:rsidRPr="00AC5548">
        <w:rPr>
          <w:rtl/>
          <w:lang w:eastAsia="he-IL"/>
        </w:rPr>
        <w:t xml:space="preserve">זה לעניין </w:t>
      </w:r>
      <w:r>
        <w:rPr>
          <w:rFonts w:hint="cs"/>
          <w:rtl/>
          <w:lang w:eastAsia="he-IL"/>
        </w:rPr>
        <w:t>שלושת</w:t>
      </w:r>
      <w:r w:rsidRPr="00AC5548">
        <w:rPr>
          <w:rtl/>
          <w:lang w:eastAsia="he-IL"/>
        </w:rPr>
        <w:t xml:space="preserve"> הפורצים</w:t>
      </w:r>
      <w:r>
        <w:rPr>
          <w:rFonts w:hint="cs"/>
          <w:rtl/>
          <w:lang w:eastAsia="he-IL"/>
        </w:rPr>
        <w:t>.</w:t>
      </w:r>
    </w:p>
    <w:p w:rsidR="005930C5" w:rsidRDefault="005930C5" w:rsidP="00EC0B26">
      <w:pPr>
        <w:rPr>
          <w:rtl/>
          <w:lang w:eastAsia="he-IL"/>
        </w:rPr>
      </w:pPr>
    </w:p>
    <w:p w:rsidR="005930C5" w:rsidRDefault="005930C5" w:rsidP="00EC0B26">
      <w:pPr>
        <w:rPr>
          <w:rtl/>
          <w:lang w:eastAsia="he-IL"/>
        </w:rPr>
      </w:pPr>
      <w:bookmarkStart w:id="61592" w:name="_ETM_Q105_705000"/>
      <w:bookmarkEnd w:id="61592"/>
      <w:r w:rsidRPr="00AC5548">
        <w:rPr>
          <w:rtl/>
          <w:lang w:eastAsia="he-IL"/>
        </w:rPr>
        <w:t>אני רוצה גם להגיד משהו על הנאום שהיה כאן של נתניהו</w:t>
      </w:r>
      <w:r>
        <w:rPr>
          <w:rFonts w:hint="cs"/>
          <w:rtl/>
          <w:lang w:eastAsia="he-IL"/>
        </w:rPr>
        <w:t>.</w:t>
      </w:r>
      <w:r w:rsidRPr="00AC5548">
        <w:rPr>
          <w:rtl/>
          <w:lang w:eastAsia="he-IL"/>
        </w:rPr>
        <w:t xml:space="preserve"> אגב</w:t>
      </w:r>
      <w:r>
        <w:rPr>
          <w:rFonts w:hint="cs"/>
          <w:rtl/>
          <w:lang w:eastAsia="he-IL"/>
        </w:rPr>
        <w:t>,</w:t>
      </w:r>
      <w:r w:rsidRPr="00AC5548">
        <w:rPr>
          <w:rtl/>
          <w:lang w:eastAsia="he-IL"/>
        </w:rPr>
        <w:t xml:space="preserve"> למי שפספס</w:t>
      </w:r>
      <w:r>
        <w:rPr>
          <w:rFonts w:hint="cs"/>
          <w:rtl/>
          <w:lang w:eastAsia="he-IL"/>
        </w:rPr>
        <w:t>, הוא</w:t>
      </w:r>
      <w:r w:rsidRPr="00AC5548">
        <w:rPr>
          <w:rtl/>
          <w:lang w:eastAsia="he-IL"/>
        </w:rPr>
        <w:t xml:space="preserve"> הגדיר את עצמו כ</w:t>
      </w:r>
      <w:r>
        <w:rPr>
          <w:rFonts w:hint="cs"/>
          <w:rtl/>
          <w:lang w:eastAsia="he-IL"/>
        </w:rPr>
        <w:t>י</w:t>
      </w:r>
      <w:r w:rsidRPr="00AC5548">
        <w:rPr>
          <w:rtl/>
          <w:lang w:eastAsia="he-IL"/>
        </w:rPr>
        <w:t>ו</w:t>
      </w:r>
      <w:r>
        <w:rPr>
          <w:rFonts w:hint="cs"/>
          <w:rtl/>
          <w:lang w:eastAsia="he-IL"/>
        </w:rPr>
        <w:t>"</w:t>
      </w:r>
      <w:r w:rsidRPr="00AC5548">
        <w:rPr>
          <w:rtl/>
          <w:lang w:eastAsia="he-IL"/>
        </w:rPr>
        <w:t xml:space="preserve">ר ועדת </w:t>
      </w:r>
      <w:r>
        <w:rPr>
          <w:rFonts w:hint="cs"/>
          <w:rtl/>
          <w:lang w:eastAsia="he-IL"/>
        </w:rPr>
        <w:t>ה</w:t>
      </w:r>
      <w:r w:rsidRPr="00AC5548">
        <w:rPr>
          <w:rtl/>
          <w:lang w:eastAsia="he-IL"/>
        </w:rPr>
        <w:t>חוץ ו</w:t>
      </w:r>
      <w:r>
        <w:rPr>
          <w:rFonts w:hint="cs"/>
          <w:rtl/>
          <w:lang w:eastAsia="he-IL"/>
        </w:rPr>
        <w:t>ה</w:t>
      </w:r>
      <w:r w:rsidRPr="00AC5548">
        <w:rPr>
          <w:rtl/>
          <w:lang w:eastAsia="he-IL"/>
        </w:rPr>
        <w:t>ביטחון</w:t>
      </w:r>
      <w:r>
        <w:rPr>
          <w:rFonts w:hint="cs"/>
          <w:rtl/>
          <w:lang w:eastAsia="he-IL"/>
        </w:rPr>
        <w:t>.</w:t>
      </w:r>
      <w:r w:rsidRPr="00AC5548">
        <w:rPr>
          <w:rtl/>
          <w:lang w:eastAsia="he-IL"/>
        </w:rPr>
        <w:t xml:space="preserve"> אני לא יודעת איך ר</w:t>
      </w:r>
      <w:r>
        <w:rPr>
          <w:rFonts w:hint="cs"/>
          <w:rtl/>
          <w:lang w:eastAsia="he-IL"/>
        </w:rPr>
        <w:t>אש ממשלה</w:t>
      </w:r>
      <w:r w:rsidRPr="00AC5548">
        <w:rPr>
          <w:rtl/>
          <w:lang w:eastAsia="he-IL"/>
        </w:rPr>
        <w:t xml:space="preserve"> במהלך נאום </w:t>
      </w:r>
      <w:r>
        <w:rPr>
          <w:rFonts w:hint="cs"/>
          <w:rtl/>
          <w:lang w:eastAsia="he-IL"/>
        </w:rPr>
        <w:t xml:space="preserve">אומר שהוא יו"ר </w:t>
      </w:r>
      <w:bookmarkStart w:id="61593" w:name="_ETM_Q105_720000"/>
      <w:bookmarkEnd w:id="61593"/>
      <w:r>
        <w:rPr>
          <w:rFonts w:hint="cs"/>
          <w:rtl/>
          <w:lang w:eastAsia="he-IL"/>
        </w:rPr>
        <w:t xml:space="preserve">ועדת החוץ והביטחון, אני לא רוצה </w:t>
      </w:r>
      <w:r w:rsidRPr="00AC5548">
        <w:rPr>
          <w:rtl/>
          <w:lang w:eastAsia="he-IL"/>
        </w:rPr>
        <w:t>לפתח כאן דברים או תיאוריות קונספירציה</w:t>
      </w:r>
      <w:r>
        <w:rPr>
          <w:rFonts w:hint="cs"/>
          <w:rtl/>
          <w:lang w:eastAsia="he-IL"/>
        </w:rPr>
        <w:t xml:space="preserve">, </w:t>
      </w:r>
      <w:r w:rsidR="00BE21EC">
        <w:rPr>
          <w:rFonts w:hint="cs"/>
          <w:rtl/>
          <w:lang w:eastAsia="he-IL"/>
        </w:rPr>
        <w:t xml:space="preserve">את </w:t>
      </w:r>
      <w:r>
        <w:rPr>
          <w:rFonts w:hint="cs"/>
          <w:rtl/>
          <w:lang w:eastAsia="he-IL"/>
        </w:rPr>
        <w:t xml:space="preserve">זה אני אשאיר </w:t>
      </w:r>
      <w:bookmarkStart w:id="61594" w:name="_ETM_Q105_724000"/>
      <w:bookmarkEnd w:id="61594"/>
      <w:r>
        <w:rPr>
          <w:rFonts w:hint="cs"/>
          <w:rtl/>
          <w:lang w:eastAsia="he-IL"/>
        </w:rPr>
        <w:t xml:space="preserve">לו ולבן שלו, </w:t>
      </w:r>
      <w:r w:rsidRPr="00AC5548">
        <w:rPr>
          <w:rtl/>
          <w:lang w:eastAsia="he-IL"/>
        </w:rPr>
        <w:t>שמומחים ב</w:t>
      </w:r>
      <w:r>
        <w:rPr>
          <w:rFonts w:hint="cs"/>
          <w:rtl/>
          <w:lang w:eastAsia="he-IL"/>
        </w:rPr>
        <w:t>תיאוריות</w:t>
      </w:r>
      <w:r w:rsidRPr="00AC5548">
        <w:rPr>
          <w:rtl/>
          <w:lang w:eastAsia="he-IL"/>
        </w:rPr>
        <w:t xml:space="preserve"> קונספירציה</w:t>
      </w:r>
      <w:r>
        <w:rPr>
          <w:rFonts w:hint="cs"/>
          <w:rtl/>
          <w:lang w:eastAsia="he-IL"/>
        </w:rPr>
        <w:t>,</w:t>
      </w:r>
      <w:r w:rsidRPr="00AC5548">
        <w:rPr>
          <w:rtl/>
          <w:lang w:eastAsia="he-IL"/>
        </w:rPr>
        <w:t xml:space="preserve"> אבל הוא אמר את המשפט הבא</w:t>
      </w:r>
      <w:r>
        <w:rPr>
          <w:rFonts w:hint="cs"/>
          <w:rtl/>
          <w:lang w:eastAsia="he-IL"/>
        </w:rPr>
        <w:t>,</w:t>
      </w:r>
      <w:r w:rsidRPr="00AC5548">
        <w:rPr>
          <w:rtl/>
          <w:lang w:eastAsia="he-IL"/>
        </w:rPr>
        <w:t xml:space="preserve"> ואני מצטטת</w:t>
      </w:r>
      <w:r>
        <w:rPr>
          <w:rFonts w:hint="cs"/>
          <w:rtl/>
          <w:lang w:eastAsia="he-IL"/>
        </w:rPr>
        <w:t>:</w:t>
      </w:r>
      <w:r w:rsidR="005223CB">
        <w:rPr>
          <w:rFonts w:hint="cs"/>
          <w:rtl/>
          <w:lang w:eastAsia="he-IL"/>
        </w:rPr>
        <w:t xml:space="preserve"> </w:t>
      </w:r>
      <w:r w:rsidR="00BE21EC">
        <w:rPr>
          <w:rFonts w:hint="cs"/>
          <w:rtl/>
          <w:lang w:eastAsia="he-IL"/>
        </w:rPr>
        <w:t>"</w:t>
      </w:r>
      <w:r w:rsidRPr="00AC5548">
        <w:rPr>
          <w:rtl/>
          <w:lang w:eastAsia="he-IL"/>
        </w:rPr>
        <w:t>אני מחזק את ידי לוחמינו ומפקדינו בסדיר ובמילואים</w:t>
      </w:r>
      <w:r w:rsidR="00BE21EC">
        <w:rPr>
          <w:rFonts w:hint="cs"/>
          <w:rtl/>
          <w:lang w:eastAsia="he-IL"/>
        </w:rPr>
        <w:t>,</w:t>
      </w:r>
      <w:r w:rsidRPr="00AC5548">
        <w:rPr>
          <w:rtl/>
          <w:lang w:eastAsia="he-IL"/>
        </w:rPr>
        <w:t xml:space="preserve"> שחדורים</w:t>
      </w:r>
      <w:r>
        <w:rPr>
          <w:rFonts w:hint="cs"/>
          <w:rtl/>
          <w:lang w:eastAsia="he-IL"/>
        </w:rPr>
        <w:t>,</w:t>
      </w:r>
      <w:r w:rsidRPr="00AC5548">
        <w:rPr>
          <w:rtl/>
          <w:lang w:eastAsia="he-IL"/>
        </w:rPr>
        <w:t xml:space="preserve"> בניגוד לכם</w:t>
      </w:r>
      <w:r w:rsidR="00BE21EC">
        <w:rPr>
          <w:rFonts w:hint="cs"/>
          <w:rtl/>
          <w:lang w:eastAsia="he-IL"/>
        </w:rPr>
        <w:t>"</w:t>
      </w:r>
      <w:r>
        <w:rPr>
          <w:rFonts w:hint="cs"/>
          <w:rtl/>
          <w:lang w:eastAsia="he-IL"/>
        </w:rPr>
        <w:t xml:space="preserve"> </w:t>
      </w:r>
      <w:r>
        <w:rPr>
          <w:rtl/>
          <w:lang w:eastAsia="he-IL"/>
        </w:rPr>
        <w:t>–</w:t>
      </w:r>
      <w:r>
        <w:rPr>
          <w:rFonts w:hint="cs"/>
          <w:rtl/>
          <w:lang w:eastAsia="he-IL"/>
        </w:rPr>
        <w:t xml:space="preserve"> הוא</w:t>
      </w:r>
      <w:r w:rsidRPr="00AC5548">
        <w:rPr>
          <w:rtl/>
          <w:lang w:eastAsia="he-IL"/>
        </w:rPr>
        <w:t xml:space="preserve"> ופנה אלינו</w:t>
      </w:r>
      <w:r>
        <w:rPr>
          <w:rFonts w:hint="cs"/>
          <w:rtl/>
          <w:lang w:eastAsia="he-IL"/>
        </w:rPr>
        <w:t xml:space="preserve"> </w:t>
      </w:r>
      <w:r>
        <w:rPr>
          <w:rFonts w:hint="eastAsia"/>
          <w:rtl/>
          <w:lang w:eastAsia="he-IL"/>
        </w:rPr>
        <w:t>–</w:t>
      </w:r>
      <w:r w:rsidRPr="00AC5548">
        <w:rPr>
          <w:rtl/>
          <w:lang w:eastAsia="he-IL"/>
        </w:rPr>
        <w:t xml:space="preserve"> </w:t>
      </w:r>
      <w:r w:rsidR="00BE21EC">
        <w:rPr>
          <w:rFonts w:hint="cs"/>
          <w:rtl/>
          <w:lang w:eastAsia="he-IL"/>
        </w:rPr>
        <w:t>"</w:t>
      </w:r>
      <w:r w:rsidRPr="00AC5548">
        <w:rPr>
          <w:rtl/>
          <w:lang w:eastAsia="he-IL"/>
        </w:rPr>
        <w:t>אמונה תקיפה ואיתנה בהשגת הניצחון</w:t>
      </w:r>
      <w:r>
        <w:rPr>
          <w:rFonts w:hint="cs"/>
          <w:rtl/>
          <w:lang w:eastAsia="he-IL"/>
        </w:rPr>
        <w:t>.</w:t>
      </w:r>
      <w:r w:rsidRPr="00AC5548">
        <w:rPr>
          <w:rtl/>
          <w:lang w:eastAsia="he-IL"/>
        </w:rPr>
        <w:t xml:space="preserve"> הם מבינים על מה אנחנו נלחמים</w:t>
      </w:r>
      <w:r w:rsidR="00BE21EC">
        <w:rPr>
          <w:rFonts w:hint="cs"/>
          <w:rtl/>
          <w:lang w:eastAsia="he-IL"/>
        </w:rPr>
        <w:t>"</w:t>
      </w:r>
      <w:r>
        <w:rPr>
          <w:rFonts w:hint="cs"/>
          <w:rtl/>
          <w:lang w:eastAsia="he-IL"/>
        </w:rPr>
        <w:t>.</w:t>
      </w:r>
      <w:r w:rsidRPr="00AC5548">
        <w:rPr>
          <w:rtl/>
          <w:lang w:eastAsia="he-IL"/>
        </w:rPr>
        <w:t xml:space="preserve"> </w:t>
      </w:r>
    </w:p>
    <w:p w:rsidR="005930C5" w:rsidRDefault="005930C5" w:rsidP="00EC0B26">
      <w:pPr>
        <w:rPr>
          <w:rtl/>
          <w:lang w:eastAsia="he-IL"/>
        </w:rPr>
      </w:pPr>
    </w:p>
    <w:p w:rsidR="005930C5" w:rsidRDefault="005930C5" w:rsidP="00BE21EC">
      <w:pPr>
        <w:rPr>
          <w:rtl/>
        </w:rPr>
      </w:pPr>
      <w:bookmarkStart w:id="61595" w:name="TOR_Q106"/>
      <w:bookmarkEnd w:id="61595"/>
      <w:r>
        <w:rPr>
          <w:rFonts w:hint="cs"/>
          <w:rtl/>
        </w:rPr>
        <w:t>עכשיו, באמת נשגב מבינתי, איך עומד ראש הממשלה ואומר לנו: אתם לא מבינים? עכשיו, יושב מולך אב שכול, גדי איזנקוט, שאיבד את בנו ו</w:t>
      </w:r>
      <w:r w:rsidR="00BE21EC">
        <w:rPr>
          <w:rFonts w:hint="cs"/>
          <w:rtl/>
        </w:rPr>
        <w:t xml:space="preserve">את </w:t>
      </w:r>
      <w:r>
        <w:rPr>
          <w:rFonts w:hint="cs"/>
          <w:rtl/>
        </w:rPr>
        <w:t xml:space="preserve">אחיינו במהלך המלחמה. הוא לא מבין את </w:t>
      </w:r>
      <w:bookmarkStart w:id="61596" w:name="_ETM_Q106_177640"/>
      <w:bookmarkEnd w:id="61596"/>
      <w:r>
        <w:rPr>
          <w:rFonts w:hint="cs"/>
          <w:rtl/>
        </w:rPr>
        <w:t xml:space="preserve">החשיבות? אל מי אתה מדבר, אל אלעזר שטרן, שארבעה מהבנים שלו והחתנים שלו נלחמים בעזה? אל בני גנץ, שהילדים שלו נלחמים בעזה? ויש כאן עוד כל כך </w:t>
      </w:r>
      <w:bookmarkStart w:id="61597" w:name="_ETM_Q106_187615"/>
      <w:bookmarkEnd w:id="61597"/>
      <w:r>
        <w:rPr>
          <w:rFonts w:hint="cs"/>
          <w:rtl/>
        </w:rPr>
        <w:t>הרבה דוגמאות. אל מי אתה מדבר? מי אתה חושב שאתה</w:t>
      </w:r>
      <w:bookmarkStart w:id="61598" w:name="_ETM_Q106_188480"/>
      <w:bookmarkEnd w:id="61598"/>
      <w:r>
        <w:rPr>
          <w:rFonts w:hint="cs"/>
          <w:rtl/>
        </w:rPr>
        <w:t xml:space="preserve">, שאתה תגיד לנו שאנחנו לא יודעים על מה נלחמים? </w:t>
      </w:r>
      <w:bookmarkStart w:id="61599" w:name="_ETM_Q106_195849"/>
      <w:bookmarkEnd w:id="61599"/>
      <w:r>
        <w:rPr>
          <w:rFonts w:hint="cs"/>
          <w:rtl/>
        </w:rPr>
        <w:t xml:space="preserve">מי אתה בכלל? בן אחד שלך במיאמי, השני </w:t>
      </w:r>
      <w:bookmarkStart w:id="61600" w:name="_ETM_Q106_195369"/>
      <w:bookmarkEnd w:id="61600"/>
      <w:r>
        <w:rPr>
          <w:rFonts w:hint="cs"/>
          <w:rtl/>
        </w:rPr>
        <w:t>ג'ובניק</w:t>
      </w:r>
      <w:r w:rsidR="00BE21EC">
        <w:rPr>
          <w:rFonts w:hint="cs"/>
          <w:rtl/>
        </w:rPr>
        <w:t>;</w:t>
      </w:r>
      <w:r>
        <w:rPr>
          <w:rFonts w:hint="cs"/>
          <w:rtl/>
        </w:rPr>
        <w:t xml:space="preserve"> אחד כל היום </w:t>
      </w:r>
      <w:bookmarkStart w:id="61601" w:name="_ETM_Q106_201430"/>
      <w:bookmarkEnd w:id="61601"/>
      <w:r>
        <w:rPr>
          <w:rFonts w:hint="cs"/>
          <w:rtl/>
        </w:rPr>
        <w:t>מ</w:t>
      </w:r>
      <w:r>
        <w:rPr>
          <w:rtl/>
        </w:rPr>
        <w:t xml:space="preserve">צטלם </w:t>
      </w:r>
      <w:bookmarkStart w:id="61602" w:name="_ETM_Q106_202029"/>
      <w:bookmarkStart w:id="61603" w:name="_ETM_Q106_202359"/>
      <w:bookmarkEnd w:id="61602"/>
      <w:bookmarkEnd w:id="61603"/>
      <w:r>
        <w:rPr>
          <w:rFonts w:hint="cs"/>
          <w:rtl/>
        </w:rPr>
        <w:t>שם ע</w:t>
      </w:r>
      <w:r>
        <w:rPr>
          <w:rtl/>
        </w:rPr>
        <w:t>ל</w:t>
      </w:r>
      <w:r>
        <w:rPr>
          <w:rFonts w:hint="cs"/>
          <w:rtl/>
        </w:rPr>
        <w:t xml:space="preserve"> ה</w:t>
      </w:r>
      <w:r>
        <w:rPr>
          <w:rtl/>
        </w:rPr>
        <w:t>מרפסת</w:t>
      </w:r>
      <w:r>
        <w:rPr>
          <w:rFonts w:hint="cs"/>
          <w:rtl/>
        </w:rPr>
        <w:t>,</w:t>
      </w:r>
      <w:r>
        <w:rPr>
          <w:rtl/>
        </w:rPr>
        <w:t xml:space="preserve"> </w:t>
      </w:r>
      <w:bookmarkStart w:id="61604" w:name="_ETM_Q106_203760"/>
      <w:bookmarkEnd w:id="61604"/>
      <w:r>
        <w:rPr>
          <w:rtl/>
        </w:rPr>
        <w:t xml:space="preserve">יושב </w:t>
      </w:r>
      <w:bookmarkStart w:id="61605" w:name="_ETM_Q106_204239"/>
      <w:bookmarkEnd w:id="61605"/>
      <w:r>
        <w:rPr>
          <w:rtl/>
        </w:rPr>
        <w:t xml:space="preserve">עם </w:t>
      </w:r>
      <w:bookmarkStart w:id="61606" w:name="_ETM_Q106_204390"/>
      <w:bookmarkEnd w:id="61606"/>
      <w:r>
        <w:rPr>
          <w:rtl/>
        </w:rPr>
        <w:t xml:space="preserve">הפייסבוק </w:t>
      </w:r>
      <w:bookmarkStart w:id="61607" w:name="_ETM_Q106_204930"/>
      <w:bookmarkEnd w:id="61607"/>
      <w:r>
        <w:rPr>
          <w:rtl/>
        </w:rPr>
        <w:t xml:space="preserve">שלו </w:t>
      </w:r>
      <w:bookmarkStart w:id="61608" w:name="_ETM_Q106_205599"/>
      <w:bookmarkEnd w:id="61608"/>
      <w:r>
        <w:rPr>
          <w:rtl/>
        </w:rPr>
        <w:t xml:space="preserve">וכל </w:t>
      </w:r>
      <w:bookmarkStart w:id="61609" w:name="_ETM_Q106_205960"/>
      <w:bookmarkEnd w:id="61609"/>
      <w:r>
        <w:rPr>
          <w:rtl/>
        </w:rPr>
        <w:t xml:space="preserve">היום </w:t>
      </w:r>
      <w:bookmarkStart w:id="61610" w:name="_ETM_Q106_206140"/>
      <w:bookmarkEnd w:id="61610"/>
      <w:r>
        <w:rPr>
          <w:rtl/>
        </w:rPr>
        <w:t xml:space="preserve">כותב </w:t>
      </w:r>
      <w:bookmarkStart w:id="61611" w:name="_ETM_Q106_206529"/>
      <w:bookmarkEnd w:id="61611"/>
      <w:r>
        <w:rPr>
          <w:rtl/>
        </w:rPr>
        <w:t xml:space="preserve">תיאוריות </w:t>
      </w:r>
      <w:bookmarkStart w:id="61612" w:name="_ETM_Q106_206919"/>
      <w:bookmarkEnd w:id="61612"/>
      <w:r>
        <w:rPr>
          <w:rtl/>
        </w:rPr>
        <w:t xml:space="preserve">על </w:t>
      </w:r>
      <w:bookmarkStart w:id="61613" w:name="_ETM_Q106_207009"/>
      <w:bookmarkEnd w:id="61613"/>
      <w:r>
        <w:rPr>
          <w:rtl/>
        </w:rPr>
        <w:t xml:space="preserve">ראש </w:t>
      </w:r>
      <w:bookmarkStart w:id="61614" w:name="_ETM_Q106_207159"/>
      <w:bookmarkEnd w:id="61614"/>
      <w:r>
        <w:rPr>
          <w:rtl/>
        </w:rPr>
        <w:t>השב"כ</w:t>
      </w:r>
      <w:r>
        <w:rPr>
          <w:rFonts w:hint="cs"/>
          <w:rtl/>
        </w:rPr>
        <w:t>.</w:t>
      </w:r>
      <w:r>
        <w:rPr>
          <w:rtl/>
        </w:rPr>
        <w:t xml:space="preserve"> </w:t>
      </w:r>
      <w:bookmarkStart w:id="61615" w:name="_ETM_Q106_208109"/>
      <w:bookmarkEnd w:id="61615"/>
    </w:p>
    <w:p w:rsidR="005930C5" w:rsidRDefault="005930C5" w:rsidP="00EC0B26">
      <w:pPr>
        <w:rPr>
          <w:rtl/>
        </w:rPr>
      </w:pPr>
      <w:bookmarkStart w:id="61616" w:name="_ETM_Q106_205792"/>
      <w:bookmarkStart w:id="61617" w:name="_ETM_Q106_205919"/>
      <w:bookmarkEnd w:id="61616"/>
      <w:bookmarkEnd w:id="61617"/>
    </w:p>
    <w:p w:rsidR="005930C5" w:rsidRDefault="005930C5" w:rsidP="00EC0B26">
      <w:pPr>
        <w:rPr>
          <w:rtl/>
        </w:rPr>
      </w:pPr>
      <w:bookmarkStart w:id="61618" w:name="_ETM_Q106_206383"/>
      <w:bookmarkStart w:id="61619" w:name="_ETM_Q106_206459"/>
      <w:bookmarkEnd w:id="61618"/>
      <w:bookmarkEnd w:id="61619"/>
      <w:r>
        <w:rPr>
          <w:rtl/>
        </w:rPr>
        <w:t xml:space="preserve">מה </w:t>
      </w:r>
      <w:bookmarkStart w:id="61620" w:name="_ETM_Q106_208320"/>
      <w:bookmarkEnd w:id="61620"/>
      <w:r>
        <w:rPr>
          <w:rtl/>
        </w:rPr>
        <w:t>זה</w:t>
      </w:r>
      <w:r>
        <w:rPr>
          <w:rFonts w:hint="cs"/>
          <w:rtl/>
        </w:rPr>
        <w:t>?</w:t>
      </w:r>
      <w:r>
        <w:rPr>
          <w:rtl/>
        </w:rPr>
        <w:t xml:space="preserve"> </w:t>
      </w:r>
      <w:bookmarkStart w:id="61621" w:name="_ETM_Q106_208529"/>
      <w:bookmarkEnd w:id="61621"/>
      <w:r>
        <w:rPr>
          <w:rtl/>
        </w:rPr>
        <w:t xml:space="preserve">מה </w:t>
      </w:r>
      <w:bookmarkStart w:id="61622" w:name="_ETM_Q106_208660"/>
      <w:bookmarkEnd w:id="61622"/>
      <w:r>
        <w:rPr>
          <w:rtl/>
        </w:rPr>
        <w:t xml:space="preserve">אתה </w:t>
      </w:r>
      <w:bookmarkStart w:id="61623" w:name="_ETM_Q106_208900"/>
      <w:bookmarkEnd w:id="61623"/>
      <w:r>
        <w:rPr>
          <w:rtl/>
        </w:rPr>
        <w:t>רוצה</w:t>
      </w:r>
      <w:r>
        <w:rPr>
          <w:rFonts w:hint="cs"/>
          <w:rtl/>
        </w:rPr>
        <w:t>,</w:t>
      </w:r>
      <w:r>
        <w:rPr>
          <w:rtl/>
        </w:rPr>
        <w:t xml:space="preserve"> </w:t>
      </w:r>
      <w:bookmarkStart w:id="61624" w:name="_ETM_Q106_209200"/>
      <w:bookmarkEnd w:id="61624"/>
      <w:r>
        <w:rPr>
          <w:rtl/>
        </w:rPr>
        <w:t>בו</w:t>
      </w:r>
      <w:r>
        <w:rPr>
          <w:rFonts w:hint="cs"/>
          <w:rtl/>
        </w:rPr>
        <w:t xml:space="preserve">סו? </w:t>
      </w:r>
      <w:bookmarkStart w:id="61625" w:name="_ETM_Q106_209720"/>
      <w:bookmarkEnd w:id="61625"/>
      <w:r>
        <w:rPr>
          <w:rtl/>
        </w:rPr>
        <w:t xml:space="preserve">תגיד </w:t>
      </w:r>
      <w:bookmarkStart w:id="61626" w:name="_ETM_Q106_210140"/>
      <w:bookmarkEnd w:id="61626"/>
      <w:r>
        <w:rPr>
          <w:rtl/>
        </w:rPr>
        <w:t>לי</w:t>
      </w:r>
      <w:r>
        <w:rPr>
          <w:rFonts w:hint="cs"/>
          <w:rtl/>
        </w:rPr>
        <w:t>.</w:t>
      </w:r>
      <w:r>
        <w:rPr>
          <w:rtl/>
        </w:rPr>
        <w:t xml:space="preserve"> </w:t>
      </w:r>
      <w:bookmarkStart w:id="61627" w:name="_ETM_Q106_210470"/>
      <w:bookmarkStart w:id="61628" w:name="_ETM_Q106_210810"/>
      <w:bookmarkStart w:id="61629" w:name="_ETM_Q106_210900"/>
      <w:bookmarkStart w:id="61630" w:name="_ETM_Q106_211289"/>
      <w:bookmarkStart w:id="61631" w:name="_ETM_Q106_211830"/>
      <w:bookmarkEnd w:id="61627"/>
      <w:bookmarkEnd w:id="61628"/>
      <w:bookmarkEnd w:id="61629"/>
      <w:bookmarkEnd w:id="61630"/>
      <w:bookmarkEnd w:id="61631"/>
      <w:r>
        <w:rPr>
          <w:rFonts w:hint="cs"/>
          <w:rtl/>
        </w:rPr>
        <w:t>א</w:t>
      </w:r>
      <w:r>
        <w:rPr>
          <w:rtl/>
        </w:rPr>
        <w:t xml:space="preserve">תה </w:t>
      </w:r>
      <w:bookmarkStart w:id="61632" w:name="_ETM_Q106_212010"/>
      <w:bookmarkEnd w:id="61632"/>
      <w:r>
        <w:rPr>
          <w:rFonts w:hint="cs"/>
          <w:rtl/>
        </w:rPr>
        <w:t xml:space="preserve">כל הזמן </w:t>
      </w:r>
      <w:r>
        <w:rPr>
          <w:rtl/>
        </w:rPr>
        <w:t xml:space="preserve">מסתכל </w:t>
      </w:r>
      <w:bookmarkStart w:id="61633" w:name="_ETM_Q106_212399"/>
      <w:bookmarkEnd w:id="61633"/>
      <w:r>
        <w:rPr>
          <w:rtl/>
        </w:rPr>
        <w:t>עליי</w:t>
      </w:r>
      <w:bookmarkStart w:id="61634" w:name="_ETM_Q106_212850"/>
      <w:bookmarkEnd w:id="61634"/>
      <w:r>
        <w:rPr>
          <w:rFonts w:hint="cs"/>
          <w:rtl/>
        </w:rPr>
        <w:t xml:space="preserve">. </w:t>
      </w:r>
      <w:r>
        <w:rPr>
          <w:rtl/>
        </w:rPr>
        <w:t xml:space="preserve">נראה </w:t>
      </w:r>
      <w:bookmarkStart w:id="61635" w:name="_ETM_Q106_213149"/>
      <w:bookmarkEnd w:id="61635"/>
      <w:r>
        <w:rPr>
          <w:rtl/>
        </w:rPr>
        <w:t xml:space="preserve">לך </w:t>
      </w:r>
      <w:bookmarkStart w:id="61636" w:name="_ETM_Q106_213390"/>
      <w:bookmarkEnd w:id="61636"/>
      <w:r>
        <w:rPr>
          <w:rtl/>
        </w:rPr>
        <w:t xml:space="preserve">הגיוני </w:t>
      </w:r>
      <w:bookmarkStart w:id="61637" w:name="_ETM_Q106_213780"/>
      <w:bookmarkEnd w:id="61637"/>
      <w:r>
        <w:rPr>
          <w:rtl/>
        </w:rPr>
        <w:t xml:space="preserve">שהוא </w:t>
      </w:r>
      <w:bookmarkStart w:id="61638" w:name="_ETM_Q106_214110"/>
      <w:bookmarkEnd w:id="61638"/>
      <w:r>
        <w:rPr>
          <w:rtl/>
        </w:rPr>
        <w:t xml:space="preserve">יגיד </w:t>
      </w:r>
      <w:bookmarkStart w:id="61639" w:name="_ETM_Q106_214620"/>
      <w:bookmarkEnd w:id="61639"/>
      <w:r>
        <w:rPr>
          <w:rtl/>
        </w:rPr>
        <w:t xml:space="preserve">לגדי </w:t>
      </w:r>
      <w:bookmarkStart w:id="61640" w:name="_ETM_Q106_215200"/>
      <w:bookmarkEnd w:id="61640"/>
      <w:r>
        <w:rPr>
          <w:rFonts w:hint="cs"/>
          <w:rtl/>
        </w:rPr>
        <w:t xml:space="preserve">איזנקוט </w:t>
      </w:r>
      <w:bookmarkStart w:id="61641" w:name="_ETM_Q106_215500"/>
      <w:bookmarkStart w:id="61642" w:name="_ETM_Q106_216220"/>
      <w:bookmarkEnd w:id="61641"/>
      <w:bookmarkEnd w:id="61642"/>
      <w:r>
        <w:rPr>
          <w:rtl/>
        </w:rPr>
        <w:t xml:space="preserve">שהוא </w:t>
      </w:r>
      <w:bookmarkStart w:id="61643" w:name="_ETM_Q106_216610"/>
      <w:bookmarkEnd w:id="61643"/>
      <w:r>
        <w:rPr>
          <w:rtl/>
        </w:rPr>
        <w:t xml:space="preserve">לא </w:t>
      </w:r>
      <w:bookmarkStart w:id="61644" w:name="_ETM_Q106_216729"/>
      <w:bookmarkEnd w:id="61644"/>
      <w:r>
        <w:rPr>
          <w:rtl/>
        </w:rPr>
        <w:t>מבי</w:t>
      </w:r>
      <w:r>
        <w:rPr>
          <w:rFonts w:hint="cs"/>
          <w:rtl/>
        </w:rPr>
        <w:t xml:space="preserve">ן? מי? בסדר, תעשה ככה, תקרא. </w:t>
      </w:r>
      <w:bookmarkStart w:id="61645" w:name="_ETM_Q106_215368"/>
      <w:bookmarkEnd w:id="61645"/>
      <w:r>
        <w:rPr>
          <w:rFonts w:hint="cs"/>
          <w:rtl/>
        </w:rPr>
        <w:t xml:space="preserve">מה אתה קורא שם? </w:t>
      </w:r>
    </w:p>
    <w:p w:rsidR="005930C5" w:rsidRDefault="005930C5" w:rsidP="00EC0B26">
      <w:pPr>
        <w:rPr>
          <w:rtl/>
        </w:rPr>
      </w:pPr>
    </w:p>
    <w:p w:rsidR="005930C5" w:rsidRDefault="005930C5" w:rsidP="00EC0B26">
      <w:pPr>
        <w:pStyle w:val="af7"/>
        <w:keepNext/>
        <w:rPr>
          <w:rtl/>
        </w:rPr>
      </w:pPr>
      <w:bookmarkStart w:id="61646" w:name="ET_interruption_6584_6"/>
      <w:r w:rsidRPr="0049332A">
        <w:rPr>
          <w:rStyle w:val="TagStyle"/>
          <w:rtl/>
        </w:rPr>
        <w:t xml:space="preserve"> &lt;&lt; קריאה &gt;&gt; </w:t>
      </w:r>
      <w:r>
        <w:rPr>
          <w:rtl/>
        </w:rPr>
        <w:t>שר הבריאות אוריאל בוסו:</w:t>
      </w:r>
      <w:r w:rsidRPr="0049332A">
        <w:rPr>
          <w:rStyle w:val="TagStyle"/>
          <w:rtl/>
        </w:rPr>
        <w:t xml:space="preserve"> &lt;&lt; קריאה &gt;&gt;</w:t>
      </w:r>
      <w:r>
        <w:rPr>
          <w:rtl/>
        </w:rPr>
        <w:t xml:space="preserve"> </w:t>
      </w:r>
      <w:bookmarkEnd w:id="61646"/>
    </w:p>
    <w:p w:rsidR="005930C5" w:rsidRDefault="005930C5" w:rsidP="00EC0B26">
      <w:pPr>
        <w:rPr>
          <w:rtl/>
        </w:rPr>
      </w:pPr>
    </w:p>
    <w:p w:rsidR="005930C5" w:rsidRDefault="005930C5" w:rsidP="00EC0B26">
      <w:pPr>
        <w:rPr>
          <w:rtl/>
        </w:rPr>
      </w:pPr>
      <w:bookmarkStart w:id="61647" w:name="_ETM_Q106_214847"/>
      <w:bookmarkStart w:id="61648" w:name="_ETM_Q106_218094"/>
      <w:bookmarkEnd w:id="61647"/>
      <w:bookmarkEnd w:id="61648"/>
      <w:r>
        <w:rPr>
          <w:rFonts w:hint="cs"/>
          <w:rtl/>
        </w:rPr>
        <w:t xml:space="preserve">גמרא, דף יומי. </w:t>
      </w:r>
      <w:bookmarkStart w:id="61649" w:name="_ETM_Q106_214693"/>
      <w:bookmarkEnd w:id="61649"/>
    </w:p>
    <w:p w:rsidR="005930C5" w:rsidRDefault="005930C5" w:rsidP="00EC0B26">
      <w:pPr>
        <w:rPr>
          <w:rtl/>
        </w:rPr>
      </w:pPr>
      <w:bookmarkStart w:id="61650" w:name="_ETM_Q106_214765"/>
      <w:bookmarkEnd w:id="61650"/>
    </w:p>
    <w:p w:rsidR="005930C5" w:rsidRDefault="005930C5" w:rsidP="00EC0B26">
      <w:pPr>
        <w:pStyle w:val="-"/>
        <w:keepNext/>
        <w:rPr>
          <w:rtl/>
        </w:rPr>
      </w:pPr>
      <w:bookmarkStart w:id="61651" w:name="ET_speakercontinue_5300_7"/>
      <w:r w:rsidRPr="0049332A">
        <w:rPr>
          <w:rStyle w:val="TagStyle"/>
          <w:rtl/>
        </w:rPr>
        <w:t xml:space="preserve"> &lt;&lt; דובר_המשך &gt;&gt; </w:t>
      </w:r>
      <w:r>
        <w:rPr>
          <w:rtl/>
        </w:rPr>
        <w:t>מירב בן ארי (יש עתיד):</w:t>
      </w:r>
      <w:r w:rsidRPr="0049332A">
        <w:rPr>
          <w:rStyle w:val="TagStyle"/>
          <w:rtl/>
        </w:rPr>
        <w:t xml:space="preserve"> &lt;&lt; דובר_המשך &gt;&gt;</w:t>
      </w:r>
      <w:r>
        <w:rPr>
          <w:rtl/>
        </w:rPr>
        <w:t xml:space="preserve"> </w:t>
      </w:r>
      <w:bookmarkEnd w:id="61651"/>
    </w:p>
    <w:p w:rsidR="005930C5" w:rsidRDefault="005930C5" w:rsidP="00EC0B26">
      <w:pPr>
        <w:rPr>
          <w:rtl/>
        </w:rPr>
      </w:pPr>
    </w:p>
    <w:p w:rsidR="005930C5" w:rsidRDefault="005930C5" w:rsidP="00EC0B26">
      <w:pPr>
        <w:rPr>
          <w:rtl/>
        </w:rPr>
      </w:pPr>
      <w:bookmarkStart w:id="61652" w:name="_ETM_Q106_215669"/>
      <w:bookmarkEnd w:id="61652"/>
      <w:r>
        <w:rPr>
          <w:rFonts w:hint="cs"/>
          <w:rtl/>
        </w:rPr>
        <w:t xml:space="preserve">תקרא גמרא, עדיף. </w:t>
      </w:r>
      <w:bookmarkStart w:id="61653" w:name="_ETM_Q106_218189"/>
      <w:bookmarkStart w:id="61654" w:name="_ETM_Q106_218530"/>
      <w:bookmarkStart w:id="61655" w:name="_ETM_Q106_219370"/>
      <w:bookmarkStart w:id="61656" w:name="_ETM_Q106_219580"/>
      <w:bookmarkEnd w:id="61653"/>
      <w:bookmarkEnd w:id="61654"/>
      <w:bookmarkEnd w:id="61655"/>
      <w:bookmarkEnd w:id="61656"/>
      <w:r>
        <w:rPr>
          <w:rFonts w:hint="cs"/>
          <w:rtl/>
        </w:rPr>
        <w:t xml:space="preserve">עזוב, תקרא גמרא. </w:t>
      </w:r>
      <w:bookmarkStart w:id="61657" w:name="_ETM_Q106_219970"/>
      <w:bookmarkStart w:id="61658" w:name="_ETM_Q106_220240"/>
      <w:bookmarkStart w:id="61659" w:name="_ETM_Q106_220479"/>
      <w:bookmarkStart w:id="61660" w:name="_ETM_Q106_220840"/>
      <w:bookmarkStart w:id="61661" w:name="_ETM_Q106_220990"/>
      <w:bookmarkStart w:id="61662" w:name="_ETM_Q106_221350"/>
      <w:bookmarkEnd w:id="61657"/>
      <w:bookmarkEnd w:id="61658"/>
      <w:bookmarkEnd w:id="61659"/>
      <w:bookmarkEnd w:id="61660"/>
      <w:bookmarkEnd w:id="61661"/>
      <w:bookmarkEnd w:id="61662"/>
      <w:r>
        <w:rPr>
          <w:rFonts w:hint="cs"/>
          <w:rtl/>
        </w:rPr>
        <w:t xml:space="preserve">אתה שמעת את הנאום שלו היום? תגיד לי, </w:t>
      </w:r>
      <w:bookmarkStart w:id="61663" w:name="_ETM_Q106_231683"/>
      <w:bookmarkEnd w:id="61663"/>
      <w:r>
        <w:rPr>
          <w:rFonts w:hint="cs"/>
          <w:rtl/>
        </w:rPr>
        <w:t xml:space="preserve">מה, אנחנו לא מבינים? מה, אנחנו לא חלק? ואחרי זה הוא עוד אומר: ביחד ננצח. לא רוצים לנצח </w:t>
      </w:r>
      <w:bookmarkStart w:id="61664" w:name="_ETM_Q106_235481"/>
      <w:bookmarkEnd w:id="61664"/>
      <w:r>
        <w:rPr>
          <w:rFonts w:hint="cs"/>
          <w:rtl/>
        </w:rPr>
        <w:t xml:space="preserve">איתך בכלל. </w:t>
      </w:r>
      <w:bookmarkStart w:id="61665" w:name="_ETM_Q106_238920"/>
      <w:bookmarkEnd w:id="61665"/>
      <w:r>
        <w:rPr>
          <w:rtl/>
        </w:rPr>
        <w:t xml:space="preserve">זה </w:t>
      </w:r>
      <w:bookmarkStart w:id="61666" w:name="_ETM_Q106_239190"/>
      <w:bookmarkEnd w:id="61666"/>
      <w:r>
        <w:rPr>
          <w:rtl/>
        </w:rPr>
        <w:t xml:space="preserve">לעניין </w:t>
      </w:r>
      <w:bookmarkStart w:id="61667" w:name="_ETM_Q106_239610"/>
      <w:bookmarkEnd w:id="61667"/>
      <w:r>
        <w:rPr>
          <w:rtl/>
        </w:rPr>
        <w:t xml:space="preserve">מה </w:t>
      </w:r>
      <w:bookmarkStart w:id="61668" w:name="_ETM_Q106_240000"/>
      <w:bookmarkEnd w:id="61668"/>
      <w:r>
        <w:rPr>
          <w:rFonts w:hint="cs"/>
          <w:rtl/>
        </w:rPr>
        <w:t xml:space="preserve">שהיה </w:t>
      </w:r>
      <w:r>
        <w:rPr>
          <w:rtl/>
        </w:rPr>
        <w:t xml:space="preserve">איתו </w:t>
      </w:r>
      <w:bookmarkStart w:id="61669" w:name="_ETM_Q106_240210"/>
      <w:bookmarkEnd w:id="61669"/>
      <w:r>
        <w:rPr>
          <w:rtl/>
        </w:rPr>
        <w:t>במליאה</w:t>
      </w:r>
      <w:r>
        <w:rPr>
          <w:rFonts w:hint="cs"/>
          <w:rtl/>
        </w:rPr>
        <w:t>. הוא</w:t>
      </w:r>
      <w:r>
        <w:rPr>
          <w:rtl/>
        </w:rPr>
        <w:t xml:space="preserve"> </w:t>
      </w:r>
      <w:bookmarkStart w:id="61670" w:name="_ETM_Q106_241130"/>
      <w:bookmarkEnd w:id="61670"/>
      <w:r>
        <w:rPr>
          <w:rtl/>
        </w:rPr>
        <w:t xml:space="preserve">חושב </w:t>
      </w:r>
      <w:bookmarkStart w:id="61671" w:name="_ETM_Q106_241399"/>
      <w:bookmarkEnd w:id="61671"/>
      <w:r>
        <w:rPr>
          <w:rtl/>
        </w:rPr>
        <w:t xml:space="preserve">שאנחנו </w:t>
      </w:r>
      <w:bookmarkStart w:id="61672" w:name="_ETM_Q106_241730"/>
      <w:bookmarkEnd w:id="61672"/>
      <w:r>
        <w:rPr>
          <w:rtl/>
        </w:rPr>
        <w:t xml:space="preserve">יכולים </w:t>
      </w:r>
      <w:bookmarkStart w:id="61673" w:name="_ETM_Q106_242030"/>
      <w:bookmarkEnd w:id="61673"/>
      <w:r>
        <w:rPr>
          <w:rtl/>
        </w:rPr>
        <w:t xml:space="preserve">להכיל </w:t>
      </w:r>
      <w:bookmarkStart w:id="61674" w:name="_ETM_Q106_242420"/>
      <w:bookmarkEnd w:id="61674"/>
      <w:r>
        <w:rPr>
          <w:rtl/>
        </w:rPr>
        <w:t xml:space="preserve">את </w:t>
      </w:r>
      <w:bookmarkStart w:id="61675" w:name="_ETM_Q106_242510"/>
      <w:bookmarkEnd w:id="61675"/>
      <w:r>
        <w:rPr>
          <w:rtl/>
        </w:rPr>
        <w:t xml:space="preserve">כל </w:t>
      </w:r>
      <w:bookmarkStart w:id="61676" w:name="_ETM_Q106_242690"/>
      <w:bookmarkEnd w:id="61676"/>
      <w:r>
        <w:rPr>
          <w:rtl/>
        </w:rPr>
        <w:t xml:space="preserve">הדברים </w:t>
      </w:r>
      <w:bookmarkStart w:id="61677" w:name="_ETM_Q106_243140"/>
      <w:bookmarkEnd w:id="61677"/>
      <w:r>
        <w:rPr>
          <w:rtl/>
        </w:rPr>
        <w:t>האלה</w:t>
      </w:r>
      <w:r>
        <w:rPr>
          <w:rFonts w:hint="cs"/>
          <w:rtl/>
        </w:rPr>
        <w:t>.</w:t>
      </w:r>
    </w:p>
    <w:p w:rsidR="005930C5" w:rsidRDefault="005930C5" w:rsidP="00EC0B26">
      <w:pPr>
        <w:rPr>
          <w:rtl/>
        </w:rPr>
      </w:pPr>
      <w:bookmarkStart w:id="61678" w:name="_ETM_Q106_247190"/>
      <w:bookmarkStart w:id="61679" w:name="_ETM_Q106_247328"/>
      <w:bookmarkEnd w:id="61678"/>
      <w:bookmarkEnd w:id="61679"/>
    </w:p>
    <w:p w:rsidR="005930C5" w:rsidRDefault="005930C5" w:rsidP="00BE21EC">
      <w:pPr>
        <w:rPr>
          <w:rtl/>
        </w:rPr>
      </w:pPr>
      <w:bookmarkStart w:id="61680" w:name="_ETM_Q106_247830"/>
      <w:bookmarkStart w:id="61681" w:name="_ETM_Q106_247922"/>
      <w:bookmarkStart w:id="61682" w:name="_ETM_Q106_244459"/>
      <w:bookmarkEnd w:id="61680"/>
      <w:bookmarkEnd w:id="61681"/>
      <w:bookmarkEnd w:id="61682"/>
      <w:r>
        <w:rPr>
          <w:rtl/>
        </w:rPr>
        <w:t xml:space="preserve">עכשיו </w:t>
      </w:r>
      <w:bookmarkStart w:id="61683" w:name="_ETM_Q106_244850"/>
      <w:bookmarkEnd w:id="61683"/>
      <w:r>
        <w:rPr>
          <w:rtl/>
        </w:rPr>
        <w:t xml:space="preserve">אני </w:t>
      </w:r>
      <w:bookmarkStart w:id="61684" w:name="_ETM_Q106_245000"/>
      <w:bookmarkEnd w:id="61684"/>
      <w:r>
        <w:rPr>
          <w:rtl/>
        </w:rPr>
        <w:t xml:space="preserve">רוצה </w:t>
      </w:r>
      <w:bookmarkStart w:id="61685" w:name="_ETM_Q106_245240"/>
      <w:bookmarkEnd w:id="61685"/>
      <w:r>
        <w:rPr>
          <w:rtl/>
        </w:rPr>
        <w:t xml:space="preserve">להגיד </w:t>
      </w:r>
      <w:bookmarkStart w:id="61686" w:name="_ETM_Q106_245569"/>
      <w:bookmarkEnd w:id="61686"/>
      <w:r>
        <w:rPr>
          <w:rtl/>
        </w:rPr>
        <w:t xml:space="preserve">משהו </w:t>
      </w:r>
      <w:bookmarkStart w:id="61687" w:name="_ETM_Q106_245810"/>
      <w:bookmarkEnd w:id="61687"/>
      <w:r>
        <w:rPr>
          <w:rtl/>
        </w:rPr>
        <w:t xml:space="preserve">שגם </w:t>
      </w:r>
      <w:bookmarkStart w:id="61688" w:name="_ETM_Q106_246080"/>
      <w:bookmarkEnd w:id="61688"/>
      <w:r>
        <w:rPr>
          <w:rtl/>
        </w:rPr>
        <w:t xml:space="preserve">אמרתי </w:t>
      </w:r>
      <w:bookmarkStart w:id="61689" w:name="_ETM_Q106_246380"/>
      <w:bookmarkEnd w:id="61689"/>
      <w:r>
        <w:rPr>
          <w:rtl/>
        </w:rPr>
        <w:t>לינון</w:t>
      </w:r>
      <w:r>
        <w:rPr>
          <w:rFonts w:hint="cs"/>
          <w:rtl/>
        </w:rPr>
        <w:t>.</w:t>
      </w:r>
      <w:r>
        <w:rPr>
          <w:rtl/>
        </w:rPr>
        <w:t xml:space="preserve"> </w:t>
      </w:r>
      <w:bookmarkStart w:id="61690" w:name="_ETM_Q106_249240"/>
      <w:bookmarkEnd w:id="61690"/>
      <w:r>
        <w:rPr>
          <w:rtl/>
        </w:rPr>
        <w:t xml:space="preserve">ינון </w:t>
      </w:r>
      <w:bookmarkStart w:id="61691" w:name="_ETM_Q106_249840"/>
      <w:bookmarkEnd w:id="61691"/>
      <w:r>
        <w:rPr>
          <w:rtl/>
        </w:rPr>
        <w:t xml:space="preserve">אזולאי </w:t>
      </w:r>
      <w:bookmarkStart w:id="61692" w:name="_ETM_Q106_251180"/>
      <w:bookmarkEnd w:id="61692"/>
      <w:r>
        <w:rPr>
          <w:rtl/>
        </w:rPr>
        <w:t>אמר</w:t>
      </w:r>
      <w:r>
        <w:rPr>
          <w:rFonts w:hint="cs"/>
          <w:rtl/>
        </w:rPr>
        <w:t xml:space="preserve"> </w:t>
      </w:r>
      <w:bookmarkStart w:id="61693" w:name="_ETM_Q106_249249"/>
      <w:bookmarkEnd w:id="61693"/>
      <w:r>
        <w:rPr>
          <w:rFonts w:hint="cs"/>
          <w:rtl/>
        </w:rPr>
        <w:t>–</w:t>
      </w:r>
      <w:r>
        <w:rPr>
          <w:rtl/>
        </w:rPr>
        <w:t xml:space="preserve"> </w:t>
      </w:r>
      <w:bookmarkStart w:id="61694" w:name="_ETM_Q106_252920"/>
      <w:bookmarkEnd w:id="61694"/>
      <w:r>
        <w:rPr>
          <w:rtl/>
        </w:rPr>
        <w:t>נכון</w:t>
      </w:r>
      <w:r>
        <w:rPr>
          <w:rFonts w:hint="cs"/>
          <w:rtl/>
        </w:rPr>
        <w:t>,</w:t>
      </w:r>
      <w:r>
        <w:rPr>
          <w:rtl/>
        </w:rPr>
        <w:t xml:space="preserve"> </w:t>
      </w:r>
      <w:bookmarkStart w:id="61695" w:name="_ETM_Q106_253280"/>
      <w:bookmarkEnd w:id="61695"/>
      <w:r>
        <w:rPr>
          <w:rtl/>
        </w:rPr>
        <w:t>ינון</w:t>
      </w:r>
      <w:r>
        <w:rPr>
          <w:rFonts w:hint="cs"/>
          <w:rtl/>
        </w:rPr>
        <w:t>?</w:t>
      </w:r>
      <w:r>
        <w:rPr>
          <w:rtl/>
        </w:rPr>
        <w:t xml:space="preserve"> </w:t>
      </w:r>
      <w:bookmarkStart w:id="61696" w:name="_ETM_Q106_253819"/>
      <w:bookmarkEnd w:id="61696"/>
      <w:r>
        <w:rPr>
          <w:rtl/>
        </w:rPr>
        <w:t>שעובדים</w:t>
      </w:r>
      <w:r>
        <w:rPr>
          <w:rFonts w:hint="cs"/>
          <w:rtl/>
        </w:rPr>
        <w:t>,</w:t>
      </w:r>
      <w:r>
        <w:rPr>
          <w:rtl/>
        </w:rPr>
        <w:t xml:space="preserve"> </w:t>
      </w:r>
      <w:bookmarkStart w:id="61697" w:name="_ETM_Q106_255380"/>
      <w:bookmarkEnd w:id="61697"/>
      <w:r>
        <w:rPr>
          <w:rFonts w:hint="cs"/>
          <w:rtl/>
        </w:rPr>
        <w:t>ו</w:t>
      </w:r>
      <w:r>
        <w:rPr>
          <w:rtl/>
        </w:rPr>
        <w:t>מפרנסים</w:t>
      </w:r>
      <w:r>
        <w:rPr>
          <w:rFonts w:hint="cs"/>
          <w:rtl/>
        </w:rPr>
        <w:t>,</w:t>
      </w:r>
      <w:r>
        <w:rPr>
          <w:rtl/>
        </w:rPr>
        <w:t xml:space="preserve"> </w:t>
      </w:r>
      <w:bookmarkStart w:id="61698" w:name="_ETM_Q106_256790"/>
      <w:bookmarkEnd w:id="61698"/>
      <w:r>
        <w:rPr>
          <w:rtl/>
        </w:rPr>
        <w:t>ו</w:t>
      </w:r>
      <w:r>
        <w:rPr>
          <w:rFonts w:hint="cs"/>
          <w:rtl/>
        </w:rPr>
        <w:t>ה</w:t>
      </w:r>
      <w:r>
        <w:rPr>
          <w:rtl/>
        </w:rPr>
        <w:t>נשים</w:t>
      </w:r>
      <w:r>
        <w:rPr>
          <w:rFonts w:hint="cs"/>
          <w:rtl/>
        </w:rPr>
        <w:t xml:space="preserve"> –</w:t>
      </w:r>
      <w:r>
        <w:rPr>
          <w:rtl/>
        </w:rPr>
        <w:t xml:space="preserve"> </w:t>
      </w:r>
      <w:bookmarkStart w:id="61699" w:name="_ETM_Q106_257750"/>
      <w:bookmarkEnd w:id="61699"/>
      <w:r>
        <w:rPr>
          <w:rtl/>
        </w:rPr>
        <w:t>אגב</w:t>
      </w:r>
      <w:r>
        <w:rPr>
          <w:rFonts w:hint="cs"/>
          <w:rtl/>
        </w:rPr>
        <w:t>,</w:t>
      </w:r>
      <w:r>
        <w:rPr>
          <w:rtl/>
        </w:rPr>
        <w:t xml:space="preserve"> </w:t>
      </w:r>
      <w:bookmarkStart w:id="61700" w:name="_ETM_Q106_258050"/>
      <w:bookmarkEnd w:id="61700"/>
      <w:r>
        <w:rPr>
          <w:rtl/>
        </w:rPr>
        <w:t xml:space="preserve">הנשים </w:t>
      </w:r>
      <w:bookmarkStart w:id="61701" w:name="_ETM_Q106_258380"/>
      <w:bookmarkEnd w:id="61701"/>
      <w:r>
        <w:rPr>
          <w:rtl/>
        </w:rPr>
        <w:t>החרדיות</w:t>
      </w:r>
      <w:r>
        <w:rPr>
          <w:rFonts w:hint="cs"/>
          <w:rtl/>
        </w:rPr>
        <w:t xml:space="preserve">, אנחנו יודעים </w:t>
      </w:r>
      <w:r>
        <w:rPr>
          <w:rtl/>
        </w:rPr>
        <w:t>–</w:t>
      </w:r>
      <w:r>
        <w:rPr>
          <w:rFonts w:hint="cs"/>
          <w:rtl/>
        </w:rPr>
        <w:t xml:space="preserve"> ומשלמים מיסים</w:t>
      </w:r>
      <w:r w:rsidR="00BE21EC">
        <w:rPr>
          <w:rFonts w:hint="cs"/>
          <w:rtl/>
        </w:rPr>
        <w:t>,</w:t>
      </w:r>
      <w:bookmarkStart w:id="61702" w:name="_ETM_Q106_259010"/>
      <w:bookmarkStart w:id="61703" w:name="_ETM_Q106_260329"/>
      <w:bookmarkStart w:id="61704" w:name="_ETM_Q106_260899"/>
      <w:bookmarkStart w:id="61705" w:name="_ETM_Q106_262069"/>
      <w:bookmarkEnd w:id="61702"/>
      <w:bookmarkEnd w:id="61703"/>
      <w:bookmarkEnd w:id="61704"/>
      <w:bookmarkEnd w:id="61705"/>
      <w:r>
        <w:rPr>
          <w:rFonts w:hint="cs"/>
          <w:rtl/>
        </w:rPr>
        <w:t xml:space="preserve"> </w:t>
      </w:r>
      <w:bookmarkStart w:id="61706" w:name="_ETM_Q106_262221"/>
      <w:bookmarkEnd w:id="61706"/>
      <w:r>
        <w:rPr>
          <w:rtl/>
        </w:rPr>
        <w:t>ול</w:t>
      </w:r>
      <w:r>
        <w:rPr>
          <w:rFonts w:hint="cs"/>
          <w:rtl/>
        </w:rPr>
        <w:t>מ</w:t>
      </w:r>
      <w:r>
        <w:rPr>
          <w:rtl/>
        </w:rPr>
        <w:t>ה</w:t>
      </w:r>
      <w:r>
        <w:rPr>
          <w:rFonts w:hint="cs"/>
          <w:rtl/>
        </w:rPr>
        <w:t xml:space="preserve"> </w:t>
      </w:r>
      <w:bookmarkStart w:id="61707" w:name="_ETM_Q106_262700"/>
      <w:bookmarkEnd w:id="61707"/>
      <w:r>
        <w:rPr>
          <w:rtl/>
        </w:rPr>
        <w:t>ככה</w:t>
      </w:r>
      <w:r>
        <w:rPr>
          <w:rFonts w:hint="cs"/>
          <w:rtl/>
        </w:rPr>
        <w:t>,</w:t>
      </w:r>
      <w:r>
        <w:rPr>
          <w:rtl/>
        </w:rPr>
        <w:t xml:space="preserve"> </w:t>
      </w:r>
      <w:bookmarkStart w:id="61708" w:name="_ETM_Q106_263780"/>
      <w:bookmarkEnd w:id="61708"/>
      <w:r>
        <w:rPr>
          <w:rtl/>
        </w:rPr>
        <w:t xml:space="preserve">ולמה </w:t>
      </w:r>
      <w:bookmarkStart w:id="61709" w:name="_ETM_Q106_264289"/>
      <w:bookmarkEnd w:id="61709"/>
      <w:r>
        <w:rPr>
          <w:rtl/>
        </w:rPr>
        <w:t xml:space="preserve">תוקפים </w:t>
      </w:r>
      <w:bookmarkStart w:id="61710" w:name="_ETM_Q106_264799"/>
      <w:bookmarkEnd w:id="61710"/>
      <w:r>
        <w:rPr>
          <w:rtl/>
        </w:rPr>
        <w:t xml:space="preserve">את </w:t>
      </w:r>
      <w:bookmarkStart w:id="61711" w:name="_ETM_Q106_264920"/>
      <w:bookmarkEnd w:id="61711"/>
      <w:r>
        <w:rPr>
          <w:rtl/>
        </w:rPr>
        <w:t>החרדים</w:t>
      </w:r>
      <w:r w:rsidR="00BE21EC">
        <w:rPr>
          <w:rFonts w:hint="cs"/>
          <w:rtl/>
        </w:rPr>
        <w:t>.</w:t>
      </w:r>
      <w:r>
        <w:rPr>
          <w:rtl/>
        </w:rPr>
        <w:t xml:space="preserve"> </w:t>
      </w:r>
      <w:bookmarkStart w:id="61712" w:name="_ETM_Q106_265610"/>
      <w:bookmarkEnd w:id="61712"/>
    </w:p>
    <w:p w:rsidR="005930C5" w:rsidRDefault="005930C5" w:rsidP="00EC0B26">
      <w:pPr>
        <w:rPr>
          <w:rtl/>
        </w:rPr>
      </w:pPr>
    </w:p>
    <w:p w:rsidR="005930C5" w:rsidRDefault="005930C5" w:rsidP="00EC0B26">
      <w:pPr>
        <w:pStyle w:val="af7"/>
        <w:keepNext/>
        <w:rPr>
          <w:rtl/>
        </w:rPr>
      </w:pPr>
      <w:r w:rsidRPr="0049332A">
        <w:rPr>
          <w:rStyle w:val="TagStyle"/>
          <w:rtl/>
        </w:rPr>
        <w:t xml:space="preserve"> &lt;&lt; קריאה &gt;&gt; </w:t>
      </w:r>
      <w:r>
        <w:rPr>
          <w:rtl/>
        </w:rPr>
        <w:t>ינון אזולאי (ש"ס):</w:t>
      </w:r>
      <w:r w:rsidRPr="0049332A">
        <w:rPr>
          <w:rStyle w:val="TagStyle"/>
          <w:rtl/>
        </w:rPr>
        <w:t xml:space="preserve"> &lt;&lt; קריאה &gt;&gt;</w:t>
      </w:r>
      <w:r>
        <w:rPr>
          <w:rtl/>
        </w:rPr>
        <w:t xml:space="preserve"> </w:t>
      </w:r>
    </w:p>
    <w:p w:rsidR="005930C5" w:rsidRDefault="005930C5" w:rsidP="00EC0B26">
      <w:pPr>
        <w:rPr>
          <w:rtl/>
        </w:rPr>
      </w:pPr>
    </w:p>
    <w:p w:rsidR="005930C5" w:rsidRDefault="005930C5" w:rsidP="00EC0B26">
      <w:pPr>
        <w:rPr>
          <w:rtl/>
        </w:rPr>
      </w:pPr>
      <w:r>
        <w:rPr>
          <w:rFonts w:hint="cs"/>
          <w:rtl/>
        </w:rPr>
        <w:t xml:space="preserve">שיתקפו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61713" w:name="ET_speakercontinue_5300_9"/>
      <w:r w:rsidRPr="0049332A">
        <w:rPr>
          <w:rStyle w:val="TagStyle"/>
          <w:rtl/>
        </w:rPr>
        <w:t xml:space="preserve"> &lt;&lt; דובר_המשך &gt;&gt; </w:t>
      </w:r>
      <w:r>
        <w:rPr>
          <w:rtl/>
        </w:rPr>
        <w:t>מירב בן ארי (יש עתיד):</w:t>
      </w:r>
      <w:r w:rsidRPr="0049332A">
        <w:rPr>
          <w:rStyle w:val="TagStyle"/>
          <w:rtl/>
        </w:rPr>
        <w:t xml:space="preserve"> &lt;&lt; דובר_המשך &gt;&gt;</w:t>
      </w:r>
      <w:r>
        <w:rPr>
          <w:rtl/>
        </w:rPr>
        <w:t xml:space="preserve"> </w:t>
      </w:r>
      <w:bookmarkEnd w:id="61713"/>
    </w:p>
    <w:p w:rsidR="005930C5" w:rsidRDefault="005930C5" w:rsidP="00EC0B26">
      <w:pPr>
        <w:rPr>
          <w:rtl/>
        </w:rPr>
      </w:pPr>
    </w:p>
    <w:p w:rsidR="005930C5" w:rsidRDefault="005930C5" w:rsidP="00EC0B26">
      <w:pPr>
        <w:rPr>
          <w:rtl/>
        </w:rPr>
      </w:pPr>
      <w:r>
        <w:rPr>
          <w:rtl/>
        </w:rPr>
        <w:t>שאגב</w:t>
      </w:r>
      <w:r>
        <w:rPr>
          <w:rFonts w:hint="cs"/>
          <w:rtl/>
        </w:rPr>
        <w:t>,</w:t>
      </w:r>
      <w:r>
        <w:rPr>
          <w:rtl/>
        </w:rPr>
        <w:t xml:space="preserve"> </w:t>
      </w:r>
      <w:bookmarkStart w:id="61714" w:name="_ETM_Q106_265969"/>
      <w:bookmarkEnd w:id="61714"/>
      <w:r>
        <w:rPr>
          <w:rtl/>
        </w:rPr>
        <w:t xml:space="preserve">אני </w:t>
      </w:r>
      <w:bookmarkStart w:id="61715" w:name="_ETM_Q106_266119"/>
      <w:bookmarkStart w:id="61716" w:name="_ETM_Q106_268080"/>
      <w:bookmarkEnd w:id="61715"/>
      <w:bookmarkEnd w:id="61716"/>
      <w:r>
        <w:rPr>
          <w:rFonts w:hint="cs"/>
          <w:rtl/>
        </w:rPr>
        <w:t>כ</w:t>
      </w:r>
      <w:r>
        <w:rPr>
          <w:rtl/>
        </w:rPr>
        <w:t xml:space="preserve">מובן </w:t>
      </w:r>
      <w:bookmarkStart w:id="61717" w:name="_ETM_Q106_268590"/>
      <w:bookmarkEnd w:id="61717"/>
      <w:r>
        <w:rPr>
          <w:rFonts w:hint="cs"/>
          <w:rtl/>
        </w:rPr>
        <w:t xml:space="preserve">נגד אלימות. אין שאלה. עזוב. </w:t>
      </w:r>
    </w:p>
    <w:p w:rsidR="005930C5" w:rsidRPr="0049332A" w:rsidRDefault="005930C5" w:rsidP="00EC0B26">
      <w:pPr>
        <w:rPr>
          <w:rtl/>
        </w:rPr>
      </w:pPr>
    </w:p>
    <w:p w:rsidR="005930C5" w:rsidRDefault="005930C5" w:rsidP="00EC0B26">
      <w:pPr>
        <w:pStyle w:val="af7"/>
        <w:keepNext/>
        <w:rPr>
          <w:rtl/>
        </w:rPr>
      </w:pPr>
      <w:r w:rsidRPr="0049332A">
        <w:rPr>
          <w:rStyle w:val="TagStyle"/>
          <w:rtl/>
        </w:rPr>
        <w:t xml:space="preserve">&lt;&lt; קריאה &gt;&gt; </w:t>
      </w:r>
      <w:r>
        <w:rPr>
          <w:rtl/>
        </w:rPr>
        <w:t>ינון אזולאי (ש"ס):</w:t>
      </w:r>
      <w:r w:rsidRPr="0049332A">
        <w:rPr>
          <w:rStyle w:val="TagStyle"/>
          <w:rtl/>
        </w:rPr>
        <w:t xml:space="preserve"> &lt;&lt; קריאה &gt;&gt;</w:t>
      </w:r>
      <w:r>
        <w:rPr>
          <w:rtl/>
        </w:rPr>
        <w:t xml:space="preserve"> </w:t>
      </w:r>
    </w:p>
    <w:p w:rsidR="005930C5" w:rsidRDefault="005930C5" w:rsidP="00EC0B26">
      <w:pPr>
        <w:rPr>
          <w:rtl/>
        </w:rPr>
      </w:pPr>
    </w:p>
    <w:p w:rsidR="005930C5" w:rsidRDefault="005930C5" w:rsidP="00EC0B26">
      <w:pPr>
        <w:rPr>
          <w:rtl/>
        </w:rPr>
      </w:pPr>
      <w:r>
        <w:rPr>
          <w:rFonts w:hint="cs"/>
          <w:rtl/>
        </w:rPr>
        <w:t>שיתקפו, הכול בסדר</w:t>
      </w:r>
      <w:bookmarkStart w:id="61718" w:name="_ETM_Q106_268311"/>
      <w:bookmarkEnd w:id="61718"/>
      <w:r>
        <w:rPr>
          <w:rFonts w:hint="cs"/>
          <w:rtl/>
        </w:rPr>
        <w:t xml:space="preserve">. </w:t>
      </w:r>
    </w:p>
    <w:p w:rsidR="005930C5" w:rsidRDefault="005930C5" w:rsidP="00EC0B26">
      <w:pPr>
        <w:rPr>
          <w:rtl/>
        </w:rPr>
      </w:pPr>
      <w:bookmarkStart w:id="61719" w:name="_ETM_Q106_32000"/>
      <w:bookmarkEnd w:id="61719"/>
    </w:p>
    <w:p w:rsidR="005930C5" w:rsidRDefault="005930C5" w:rsidP="00EC0B26">
      <w:pPr>
        <w:pStyle w:val="-"/>
        <w:keepNext/>
        <w:rPr>
          <w:rtl/>
        </w:rPr>
      </w:pPr>
      <w:r w:rsidRPr="0049332A">
        <w:rPr>
          <w:rStyle w:val="TagStyle"/>
          <w:rtl/>
        </w:rPr>
        <w:t xml:space="preserve"> &lt;&lt; דובר_המשך &gt;&gt; </w:t>
      </w:r>
      <w:r>
        <w:rPr>
          <w:rtl/>
        </w:rPr>
        <w:t>מירב בן ארי (יש עתיד):</w:t>
      </w:r>
      <w:r w:rsidRPr="0049332A">
        <w:rPr>
          <w:rStyle w:val="TagStyle"/>
          <w:rtl/>
        </w:rPr>
        <w:t xml:space="preserve"> &lt;&lt; דובר_המשך &gt;&gt;</w:t>
      </w:r>
      <w:r>
        <w:rPr>
          <w:rtl/>
        </w:rPr>
        <w:t xml:space="preserve"> </w:t>
      </w:r>
    </w:p>
    <w:p w:rsidR="005930C5" w:rsidRDefault="005930C5" w:rsidP="00EC0B26">
      <w:pPr>
        <w:rPr>
          <w:rtl/>
        </w:rPr>
      </w:pPr>
    </w:p>
    <w:p w:rsidR="005930C5" w:rsidRDefault="005930C5" w:rsidP="00BE21EC">
      <w:pPr>
        <w:rPr>
          <w:rtl/>
        </w:rPr>
      </w:pPr>
      <w:r>
        <w:rPr>
          <w:rFonts w:hint="cs"/>
          <w:rtl/>
        </w:rPr>
        <w:t xml:space="preserve">לא, לא. בניגוד אליכם, </w:t>
      </w:r>
      <w:bookmarkStart w:id="61720" w:name="_ETM_Q106_270285"/>
      <w:bookmarkEnd w:id="61720"/>
      <w:r>
        <w:rPr>
          <w:rFonts w:hint="cs"/>
          <w:rtl/>
        </w:rPr>
        <w:t xml:space="preserve">כשתוקפים חרדים, ואתה יודע את זה, אני תמיד ידעתי לגנות. </w:t>
      </w:r>
      <w:bookmarkStart w:id="61721" w:name="_ETM_Q106_274244"/>
      <w:bookmarkEnd w:id="61721"/>
      <w:r>
        <w:rPr>
          <w:rFonts w:hint="cs"/>
          <w:rtl/>
        </w:rPr>
        <w:t>תוקפים מפגינים אצלנו – אף אחד מכם</w:t>
      </w:r>
      <w:r w:rsidR="00BE21EC">
        <w:rPr>
          <w:rFonts w:hint="cs"/>
          <w:rtl/>
        </w:rPr>
        <w:t>.</w:t>
      </w:r>
      <w:r>
        <w:rPr>
          <w:rFonts w:hint="cs"/>
          <w:rtl/>
        </w:rPr>
        <w:t xml:space="preserve"> זאת מחלקת הדגים הקפואים. </w:t>
      </w:r>
    </w:p>
    <w:p w:rsidR="005930C5" w:rsidRPr="00D04094" w:rsidRDefault="005930C5" w:rsidP="00EC0B26">
      <w:pPr>
        <w:rPr>
          <w:rtl/>
        </w:rPr>
      </w:pPr>
      <w:bookmarkStart w:id="61722" w:name="_ETM_Q106_278885"/>
      <w:bookmarkEnd w:id="61722"/>
    </w:p>
    <w:p w:rsidR="005930C5" w:rsidRDefault="005930C5" w:rsidP="00EC0B26">
      <w:pPr>
        <w:pStyle w:val="af7"/>
        <w:keepNext/>
        <w:rPr>
          <w:rtl/>
        </w:rPr>
      </w:pPr>
      <w:r w:rsidRPr="0049332A">
        <w:rPr>
          <w:rStyle w:val="TagStyle"/>
          <w:rtl/>
        </w:rPr>
        <w:t xml:space="preserve">&lt;&lt; קריאה &gt;&gt; </w:t>
      </w:r>
      <w:r>
        <w:rPr>
          <w:rtl/>
        </w:rPr>
        <w:t>ינון אזולאי (ש"ס):</w:t>
      </w:r>
      <w:r w:rsidRPr="0049332A">
        <w:rPr>
          <w:rStyle w:val="TagStyle"/>
          <w:rtl/>
        </w:rPr>
        <w:t xml:space="preserve"> &lt;&lt; קריאה &gt;&gt;</w:t>
      </w:r>
      <w:r>
        <w:rPr>
          <w:rtl/>
        </w:rPr>
        <w:t xml:space="preserve"> </w:t>
      </w:r>
    </w:p>
    <w:p w:rsidR="005930C5" w:rsidRDefault="005930C5" w:rsidP="00EC0B26">
      <w:pPr>
        <w:rPr>
          <w:rtl/>
        </w:rPr>
      </w:pPr>
      <w:bookmarkStart w:id="61723" w:name="_ETM_Q106_285437"/>
      <w:bookmarkEnd w:id="61723"/>
    </w:p>
    <w:p w:rsidR="005930C5" w:rsidRDefault="005930C5" w:rsidP="00EC0B26">
      <w:pPr>
        <w:rPr>
          <w:rtl/>
        </w:rPr>
      </w:pPr>
      <w:bookmarkStart w:id="61724" w:name="_ETM_Q106_285527"/>
      <w:bookmarkEnd w:id="61724"/>
      <w:r>
        <w:rPr>
          <w:rFonts w:hint="cs"/>
          <w:rtl/>
        </w:rPr>
        <w:t xml:space="preserve">עליתי לשם וגיניתי כמה פעמים. </w:t>
      </w:r>
      <w:bookmarkStart w:id="61725" w:name="_ETM_Q106_285814"/>
      <w:bookmarkStart w:id="61726" w:name="_ETM_Q106_281188"/>
      <w:bookmarkEnd w:id="61725"/>
      <w:bookmarkEnd w:id="61726"/>
      <w:r>
        <w:rPr>
          <w:rFonts w:hint="cs"/>
          <w:rtl/>
        </w:rPr>
        <w:t xml:space="preserve">את לא יכולה להגיד את זה. </w:t>
      </w:r>
    </w:p>
    <w:p w:rsidR="005930C5" w:rsidRDefault="005930C5" w:rsidP="00EC0B26">
      <w:pPr>
        <w:rPr>
          <w:rtl/>
        </w:rPr>
      </w:pPr>
    </w:p>
    <w:p w:rsidR="005930C5" w:rsidRDefault="005930C5" w:rsidP="00EC0B26">
      <w:pPr>
        <w:pStyle w:val="-"/>
        <w:keepNext/>
        <w:rPr>
          <w:rtl/>
        </w:rPr>
      </w:pPr>
      <w:r w:rsidRPr="0049332A">
        <w:rPr>
          <w:rStyle w:val="TagStyle"/>
          <w:rtl/>
        </w:rPr>
        <w:t xml:space="preserve"> &lt;&lt; דובר_המשך &gt;&gt; </w:t>
      </w:r>
      <w:r>
        <w:rPr>
          <w:rtl/>
        </w:rPr>
        <w:t>מירב בן ארי (יש עתיד):</w:t>
      </w:r>
      <w:r w:rsidRPr="0049332A">
        <w:rPr>
          <w:rStyle w:val="TagStyle"/>
          <w:rtl/>
        </w:rPr>
        <w:t xml:space="preserve"> &lt;&lt; דובר_המשך &gt;&gt;</w:t>
      </w:r>
      <w:r>
        <w:rPr>
          <w:rtl/>
        </w:rPr>
        <w:t xml:space="preserve"> </w:t>
      </w:r>
    </w:p>
    <w:p w:rsidR="005930C5" w:rsidRDefault="005930C5" w:rsidP="00EC0B26">
      <w:pPr>
        <w:rPr>
          <w:rtl/>
        </w:rPr>
      </w:pPr>
      <w:bookmarkStart w:id="61727" w:name="_ETM_Q106_285133"/>
      <w:bookmarkEnd w:id="61727"/>
    </w:p>
    <w:p w:rsidR="005930C5" w:rsidRDefault="005930C5" w:rsidP="00EC0B26">
      <w:pPr>
        <w:rPr>
          <w:rtl/>
        </w:rPr>
      </w:pPr>
      <w:bookmarkStart w:id="61728" w:name="_ETM_Q106_285263"/>
      <w:bookmarkEnd w:id="61728"/>
      <w:r>
        <w:rPr>
          <w:rFonts w:hint="cs"/>
          <w:rtl/>
        </w:rPr>
        <w:t xml:space="preserve">עזוב, עזוב. הינה, אני אומרת לך. </w:t>
      </w:r>
      <w:bookmarkStart w:id="61729" w:name="_ETM_Q106_284922"/>
      <w:bookmarkEnd w:id="61729"/>
    </w:p>
    <w:p w:rsidR="005930C5" w:rsidRDefault="005930C5" w:rsidP="00EC0B26">
      <w:pPr>
        <w:rPr>
          <w:rtl/>
        </w:rPr>
      </w:pPr>
      <w:bookmarkStart w:id="61730" w:name="_ETM_Q106_285005"/>
      <w:bookmarkEnd w:id="61730"/>
    </w:p>
    <w:p w:rsidR="005930C5" w:rsidRDefault="005930C5" w:rsidP="00EC0B26">
      <w:pPr>
        <w:pStyle w:val="af7"/>
        <w:keepNext/>
        <w:rPr>
          <w:rtl/>
        </w:rPr>
      </w:pPr>
      <w:bookmarkStart w:id="61731" w:name="_ETM_Q106_287609"/>
      <w:bookmarkStart w:id="61732" w:name="_ETM_Q106_287702"/>
      <w:bookmarkEnd w:id="61731"/>
      <w:bookmarkEnd w:id="61732"/>
      <w:r w:rsidRPr="0049332A">
        <w:rPr>
          <w:rStyle w:val="TagStyle"/>
          <w:rtl/>
        </w:rPr>
        <w:t xml:space="preserve">&lt;&lt; קריאה &gt;&gt; </w:t>
      </w:r>
      <w:r>
        <w:rPr>
          <w:rtl/>
        </w:rPr>
        <w:t>ינון אזולאי (ש"ס):</w:t>
      </w:r>
      <w:r w:rsidRPr="0049332A">
        <w:rPr>
          <w:rStyle w:val="TagStyle"/>
          <w:rtl/>
        </w:rPr>
        <w:t xml:space="preserve"> &lt;&lt; קריאה &gt;&gt;</w:t>
      </w:r>
      <w:r>
        <w:rPr>
          <w:rtl/>
        </w:rPr>
        <w:t xml:space="preserve"> </w:t>
      </w:r>
    </w:p>
    <w:p w:rsidR="005930C5" w:rsidRDefault="005930C5" w:rsidP="00EC0B26">
      <w:pPr>
        <w:rPr>
          <w:rtl/>
        </w:rPr>
      </w:pPr>
      <w:r>
        <w:rPr>
          <w:rFonts w:hint="cs"/>
          <w:rtl/>
        </w:rPr>
        <w:t xml:space="preserve"> </w:t>
      </w:r>
    </w:p>
    <w:p w:rsidR="005930C5" w:rsidRDefault="005930C5" w:rsidP="00EC0B26">
      <w:pPr>
        <w:rPr>
          <w:rtl/>
        </w:rPr>
      </w:pPr>
      <w:r>
        <w:rPr>
          <w:rFonts w:hint="cs"/>
          <w:rtl/>
        </w:rPr>
        <w:t xml:space="preserve">אין לי פייסבוק וטוויטר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61733" w:name="ET_speakercontinue_5300_3"/>
      <w:r w:rsidRPr="00E93A30">
        <w:rPr>
          <w:rStyle w:val="TagStyle"/>
          <w:rtl/>
        </w:rPr>
        <w:t xml:space="preserve"> &lt;&lt; דובר_המשך &gt;&gt; </w:t>
      </w:r>
      <w:r>
        <w:rPr>
          <w:rtl/>
        </w:rPr>
        <w:t>מירב בן ארי (יש עתיד):</w:t>
      </w:r>
      <w:r w:rsidRPr="00E93A30">
        <w:rPr>
          <w:rStyle w:val="TagStyle"/>
          <w:rtl/>
        </w:rPr>
        <w:t xml:space="preserve"> &lt;&lt; דובר_המשך &gt;&gt;</w:t>
      </w:r>
      <w:r>
        <w:rPr>
          <w:rtl/>
        </w:rPr>
        <w:t xml:space="preserve"> </w:t>
      </w:r>
      <w:bookmarkEnd w:id="61733"/>
    </w:p>
    <w:p w:rsidR="005930C5" w:rsidRDefault="005930C5" w:rsidP="00EC0B26">
      <w:pPr>
        <w:rPr>
          <w:rtl/>
        </w:rPr>
      </w:pPr>
    </w:p>
    <w:p w:rsidR="005930C5" w:rsidRDefault="005930C5" w:rsidP="00EC0B26">
      <w:pPr>
        <w:rPr>
          <w:rtl/>
        </w:rPr>
      </w:pPr>
      <w:r>
        <w:rPr>
          <w:rFonts w:hint="cs"/>
          <w:rtl/>
        </w:rPr>
        <w:t>עזוב</w:t>
      </w:r>
      <w:bookmarkStart w:id="61734" w:name="_ETM_Q106_291023"/>
      <w:bookmarkEnd w:id="61734"/>
      <w:r>
        <w:rPr>
          <w:rFonts w:hint="cs"/>
          <w:rtl/>
        </w:rPr>
        <w:t xml:space="preserve">, כשתקפו מפגינים חרדים באלימות משטרתית אני גיניתי. </w:t>
      </w:r>
      <w:bookmarkStart w:id="61735" w:name="_ETM_Q106_296189"/>
      <w:bookmarkEnd w:id="61735"/>
      <w:r>
        <w:rPr>
          <w:rtl/>
        </w:rPr>
        <w:t xml:space="preserve">אצלכם </w:t>
      </w:r>
      <w:bookmarkStart w:id="61736" w:name="_ETM_Q106_296759"/>
      <w:bookmarkEnd w:id="61736"/>
      <w:r>
        <w:rPr>
          <w:rtl/>
        </w:rPr>
        <w:t xml:space="preserve">רואים </w:t>
      </w:r>
      <w:bookmarkStart w:id="61737" w:name="_ETM_Q106_297240"/>
      <w:bookmarkEnd w:id="61737"/>
      <w:r>
        <w:rPr>
          <w:rtl/>
        </w:rPr>
        <w:t>מפגינים</w:t>
      </w:r>
      <w:r>
        <w:rPr>
          <w:rFonts w:hint="cs"/>
          <w:rtl/>
        </w:rPr>
        <w:t xml:space="preserve"> </w:t>
      </w:r>
      <w:r>
        <w:rPr>
          <w:rFonts w:hint="eastAsia"/>
          <w:rtl/>
        </w:rPr>
        <w:t>–</w:t>
      </w:r>
      <w:r>
        <w:rPr>
          <w:rtl/>
        </w:rPr>
        <w:t xml:space="preserve"> </w:t>
      </w:r>
      <w:bookmarkStart w:id="61738" w:name="_ETM_Q106_298049"/>
      <w:bookmarkEnd w:id="61738"/>
      <w:r>
        <w:rPr>
          <w:rtl/>
        </w:rPr>
        <w:t xml:space="preserve">אתם </w:t>
      </w:r>
      <w:bookmarkStart w:id="61739" w:name="_ETM_Q106_298569"/>
      <w:bookmarkEnd w:id="61739"/>
      <w:r>
        <w:rPr>
          <w:rFonts w:hint="cs"/>
          <w:rtl/>
        </w:rPr>
        <w:t xml:space="preserve">לא מגנים. בוא, אפשר להתקדם. </w:t>
      </w:r>
      <w:bookmarkStart w:id="61740" w:name="_ETM_Q106_296777"/>
      <w:bookmarkStart w:id="61741" w:name="_ETM_Q106_299439"/>
      <w:bookmarkStart w:id="61742" w:name="_ETM_Q106_299679"/>
      <w:bookmarkStart w:id="61743" w:name="_ETM_Q106_301410"/>
      <w:bookmarkEnd w:id="61740"/>
      <w:bookmarkEnd w:id="61741"/>
      <w:bookmarkEnd w:id="61742"/>
      <w:bookmarkEnd w:id="61743"/>
    </w:p>
    <w:p w:rsidR="005930C5" w:rsidRDefault="005930C5" w:rsidP="00EC0B26">
      <w:pPr>
        <w:rPr>
          <w:rtl/>
        </w:rPr>
      </w:pPr>
      <w:bookmarkStart w:id="61744" w:name="_ETM_Q106_301297"/>
      <w:bookmarkStart w:id="61745" w:name="_ETM_Q106_301333"/>
      <w:bookmarkEnd w:id="61744"/>
      <w:bookmarkEnd w:id="61745"/>
    </w:p>
    <w:p w:rsidR="005930C5" w:rsidRDefault="005930C5" w:rsidP="00BE21EC">
      <w:pPr>
        <w:rPr>
          <w:rtl/>
        </w:rPr>
      </w:pPr>
      <w:bookmarkStart w:id="61746" w:name="_ETM_Q106_301432"/>
      <w:bookmarkStart w:id="61747" w:name="_ETM_Q106_301469"/>
      <w:bookmarkEnd w:id="61746"/>
      <w:bookmarkEnd w:id="61747"/>
      <w:r>
        <w:rPr>
          <w:rFonts w:hint="cs"/>
          <w:rtl/>
        </w:rPr>
        <w:t>א</w:t>
      </w:r>
      <w:r>
        <w:rPr>
          <w:rtl/>
        </w:rPr>
        <w:t xml:space="preserve">בל </w:t>
      </w:r>
      <w:bookmarkStart w:id="61748" w:name="_ETM_Q106_301680"/>
      <w:bookmarkEnd w:id="61748"/>
      <w:r>
        <w:rPr>
          <w:rtl/>
        </w:rPr>
        <w:t xml:space="preserve">מה </w:t>
      </w:r>
      <w:bookmarkStart w:id="61749" w:name="_ETM_Q106_301899"/>
      <w:bookmarkEnd w:id="61749"/>
      <w:r>
        <w:rPr>
          <w:rFonts w:hint="cs"/>
          <w:rtl/>
        </w:rPr>
        <w:t>ש</w:t>
      </w:r>
      <w:r>
        <w:rPr>
          <w:rtl/>
        </w:rPr>
        <w:t xml:space="preserve">התחלתי </w:t>
      </w:r>
      <w:bookmarkStart w:id="61750" w:name="_ETM_Q106_302409"/>
      <w:bookmarkEnd w:id="61750"/>
      <w:r>
        <w:rPr>
          <w:rtl/>
        </w:rPr>
        <w:t xml:space="preserve">להגיד </w:t>
      </w:r>
      <w:bookmarkStart w:id="61751" w:name="_ETM_Q106_302770"/>
      <w:bookmarkEnd w:id="61751"/>
      <w:r>
        <w:rPr>
          <w:rtl/>
        </w:rPr>
        <w:t xml:space="preserve">לך </w:t>
      </w:r>
      <w:bookmarkStart w:id="61752" w:name="_ETM_Q106_303009"/>
      <w:bookmarkEnd w:id="61752"/>
      <w:r>
        <w:rPr>
          <w:rtl/>
        </w:rPr>
        <w:t xml:space="preserve">זה </w:t>
      </w:r>
      <w:bookmarkStart w:id="61753" w:name="_ETM_Q106_303130"/>
      <w:bookmarkEnd w:id="61753"/>
      <w:r>
        <w:rPr>
          <w:rtl/>
        </w:rPr>
        <w:t xml:space="preserve">דבר </w:t>
      </w:r>
      <w:bookmarkStart w:id="61754" w:name="_ETM_Q106_303429"/>
      <w:bookmarkEnd w:id="61754"/>
      <w:r>
        <w:rPr>
          <w:rtl/>
        </w:rPr>
        <w:t xml:space="preserve">מאד </w:t>
      </w:r>
      <w:bookmarkStart w:id="61755" w:name="_ETM_Q106_303669"/>
      <w:bookmarkEnd w:id="61755"/>
      <w:r>
        <w:rPr>
          <w:rtl/>
        </w:rPr>
        <w:t>פשוט</w:t>
      </w:r>
      <w:r w:rsidR="00BE21EC">
        <w:rPr>
          <w:rFonts w:hint="cs"/>
          <w:rtl/>
        </w:rPr>
        <w:t>:</w:t>
      </w:r>
      <w:r>
        <w:rPr>
          <w:rtl/>
        </w:rPr>
        <w:t xml:space="preserve"> </w:t>
      </w:r>
      <w:bookmarkStart w:id="61756" w:name="_ETM_Q106_304419"/>
      <w:bookmarkEnd w:id="61756"/>
      <w:r>
        <w:rPr>
          <w:rtl/>
        </w:rPr>
        <w:t xml:space="preserve">זה </w:t>
      </w:r>
      <w:bookmarkStart w:id="61757" w:name="_ETM_Q106_304689"/>
      <w:bookmarkEnd w:id="61757"/>
      <w:r>
        <w:rPr>
          <w:rtl/>
        </w:rPr>
        <w:t xml:space="preserve">לא </w:t>
      </w:r>
      <w:bookmarkStart w:id="61758" w:name="_ETM_Q106_304810"/>
      <w:bookmarkEnd w:id="61758"/>
      <w:r>
        <w:rPr>
          <w:rtl/>
        </w:rPr>
        <w:t>משנה</w:t>
      </w:r>
      <w:r>
        <w:rPr>
          <w:rFonts w:hint="cs"/>
          <w:rtl/>
        </w:rPr>
        <w:t>.</w:t>
      </w:r>
      <w:r>
        <w:rPr>
          <w:rtl/>
        </w:rPr>
        <w:t xml:space="preserve"> </w:t>
      </w:r>
      <w:bookmarkStart w:id="61759" w:name="_ETM_Q106_306189"/>
      <w:bookmarkEnd w:id="61759"/>
      <w:r>
        <w:rPr>
          <w:rtl/>
        </w:rPr>
        <w:t xml:space="preserve">גם </w:t>
      </w:r>
      <w:bookmarkStart w:id="61760" w:name="_ETM_Q106_306489"/>
      <w:bookmarkEnd w:id="61760"/>
      <w:r>
        <w:rPr>
          <w:rtl/>
        </w:rPr>
        <w:t xml:space="preserve">אם </w:t>
      </w:r>
      <w:bookmarkStart w:id="61761" w:name="_ETM_Q106_306579"/>
      <w:bookmarkEnd w:id="61761"/>
      <w:r>
        <w:rPr>
          <w:rtl/>
        </w:rPr>
        <w:t>משלמים</w:t>
      </w:r>
      <w:r>
        <w:rPr>
          <w:rFonts w:hint="cs"/>
          <w:rtl/>
        </w:rPr>
        <w:t>,</w:t>
      </w:r>
      <w:r>
        <w:rPr>
          <w:rtl/>
        </w:rPr>
        <w:t xml:space="preserve"> </w:t>
      </w:r>
      <w:bookmarkStart w:id="61762" w:name="_ETM_Q106_308370"/>
      <w:bookmarkEnd w:id="61762"/>
      <w:r>
        <w:rPr>
          <w:rtl/>
        </w:rPr>
        <w:t xml:space="preserve">וגם </w:t>
      </w:r>
      <w:bookmarkStart w:id="61763" w:name="_ETM_Q106_308790"/>
      <w:bookmarkEnd w:id="61763"/>
      <w:r>
        <w:rPr>
          <w:rFonts w:hint="cs"/>
          <w:rtl/>
        </w:rPr>
        <w:t>א</w:t>
      </w:r>
      <w:r>
        <w:rPr>
          <w:rtl/>
        </w:rPr>
        <w:t xml:space="preserve">ם </w:t>
      </w:r>
      <w:bookmarkStart w:id="61764" w:name="_ETM_Q106_308879"/>
      <w:bookmarkEnd w:id="61764"/>
      <w:r>
        <w:rPr>
          <w:rtl/>
        </w:rPr>
        <w:t xml:space="preserve">הנשים </w:t>
      </w:r>
      <w:bookmarkStart w:id="61765" w:name="_ETM_Q106_309269"/>
      <w:bookmarkEnd w:id="61765"/>
      <w:r>
        <w:rPr>
          <w:rtl/>
        </w:rPr>
        <w:t>החרדיות</w:t>
      </w:r>
      <w:r>
        <w:rPr>
          <w:rFonts w:hint="cs"/>
          <w:rtl/>
        </w:rPr>
        <w:t xml:space="preserve"> יוצאות לעבוד – שזה דבר נהדר –</w:t>
      </w:r>
      <w:bookmarkStart w:id="61766" w:name="_ETM_Q106_312910"/>
      <w:bookmarkEnd w:id="61766"/>
      <w:r w:rsidR="00BE21EC">
        <w:rPr>
          <w:rFonts w:hint="cs"/>
          <w:rtl/>
        </w:rPr>
        <w:t xml:space="preserve"> </w:t>
      </w:r>
      <w:r>
        <w:rPr>
          <w:rtl/>
        </w:rPr>
        <w:t xml:space="preserve">הנושא </w:t>
      </w:r>
      <w:bookmarkStart w:id="61767" w:name="_ETM_Q106_313389"/>
      <w:bookmarkEnd w:id="61767"/>
      <w:r>
        <w:rPr>
          <w:rtl/>
        </w:rPr>
        <w:t xml:space="preserve">הזה </w:t>
      </w:r>
      <w:bookmarkStart w:id="61768" w:name="_ETM_Q106_313720"/>
      <w:bookmarkEnd w:id="61768"/>
      <w:r>
        <w:rPr>
          <w:rtl/>
        </w:rPr>
        <w:t xml:space="preserve">של </w:t>
      </w:r>
      <w:bookmarkStart w:id="61769" w:name="_ETM_Q106_313870"/>
      <w:bookmarkEnd w:id="61769"/>
      <w:r>
        <w:rPr>
          <w:rtl/>
        </w:rPr>
        <w:t xml:space="preserve">שוויון </w:t>
      </w:r>
      <w:bookmarkStart w:id="61770" w:name="_ETM_Q106_314319"/>
      <w:bookmarkEnd w:id="61770"/>
      <w:r>
        <w:rPr>
          <w:rtl/>
        </w:rPr>
        <w:t xml:space="preserve">בנטל </w:t>
      </w:r>
      <w:bookmarkStart w:id="61771" w:name="_ETM_Q106_314830"/>
      <w:bookmarkEnd w:id="61771"/>
      <w:r>
        <w:rPr>
          <w:rtl/>
        </w:rPr>
        <w:t xml:space="preserve">הוא </w:t>
      </w:r>
      <w:bookmarkStart w:id="61772" w:name="_ETM_Q106_314889"/>
      <w:bookmarkEnd w:id="61772"/>
      <w:r>
        <w:rPr>
          <w:rtl/>
        </w:rPr>
        <w:t>בנפשנו</w:t>
      </w:r>
      <w:r>
        <w:rPr>
          <w:rFonts w:hint="cs"/>
          <w:rtl/>
        </w:rPr>
        <w:t>.</w:t>
      </w:r>
      <w:r>
        <w:rPr>
          <w:rtl/>
        </w:rPr>
        <w:t xml:space="preserve"> </w:t>
      </w:r>
      <w:bookmarkStart w:id="61773" w:name="_ETM_Q106_316660"/>
      <w:bookmarkEnd w:id="61773"/>
      <w:r>
        <w:rPr>
          <w:rtl/>
        </w:rPr>
        <w:t xml:space="preserve">לא </w:t>
      </w:r>
      <w:bookmarkStart w:id="61774" w:name="_ETM_Q106_317050"/>
      <w:bookmarkEnd w:id="61774"/>
      <w:r>
        <w:rPr>
          <w:rtl/>
        </w:rPr>
        <w:t xml:space="preserve">יכול </w:t>
      </w:r>
      <w:bookmarkStart w:id="61775" w:name="_ETM_Q106_317500"/>
      <w:bookmarkEnd w:id="61775"/>
      <w:r>
        <w:rPr>
          <w:rtl/>
        </w:rPr>
        <w:t xml:space="preserve">להיות </w:t>
      </w:r>
      <w:bookmarkStart w:id="61776" w:name="_ETM_Q106_317919"/>
      <w:bookmarkEnd w:id="61776"/>
      <w:r>
        <w:rPr>
          <w:rtl/>
        </w:rPr>
        <w:t xml:space="preserve">שיש </w:t>
      </w:r>
      <w:bookmarkStart w:id="61777" w:name="_ETM_Q106_318310"/>
      <w:bookmarkEnd w:id="61777"/>
      <w:r>
        <w:rPr>
          <w:rtl/>
        </w:rPr>
        <w:t xml:space="preserve">גיוס </w:t>
      </w:r>
      <w:bookmarkStart w:id="61778" w:name="_ETM_Q106_318819"/>
      <w:bookmarkEnd w:id="61778"/>
      <w:r>
        <w:rPr>
          <w:rtl/>
        </w:rPr>
        <w:t xml:space="preserve">חובה </w:t>
      </w:r>
      <w:bookmarkStart w:id="61779" w:name="_ETM_Q106_319510"/>
      <w:bookmarkEnd w:id="61779"/>
      <w:r>
        <w:rPr>
          <w:rtl/>
        </w:rPr>
        <w:t xml:space="preserve">לחלק </w:t>
      </w:r>
      <w:bookmarkStart w:id="61780" w:name="_ETM_Q106_320050"/>
      <w:bookmarkEnd w:id="61780"/>
      <w:r>
        <w:rPr>
          <w:rtl/>
        </w:rPr>
        <w:t>מה</w:t>
      </w:r>
      <w:r>
        <w:rPr>
          <w:rFonts w:hint="cs"/>
          <w:rtl/>
        </w:rPr>
        <w:t>עם</w:t>
      </w:r>
      <w:r>
        <w:rPr>
          <w:rtl/>
        </w:rPr>
        <w:t xml:space="preserve"> </w:t>
      </w:r>
      <w:bookmarkStart w:id="61781" w:name="_ETM_Q106_320410"/>
      <w:bookmarkEnd w:id="61781"/>
      <w:r>
        <w:rPr>
          <w:rtl/>
        </w:rPr>
        <w:t xml:space="preserve">וחלק </w:t>
      </w:r>
      <w:bookmarkStart w:id="61782" w:name="_ETM_Q106_320770"/>
      <w:bookmarkEnd w:id="61782"/>
      <w:r>
        <w:rPr>
          <w:rtl/>
        </w:rPr>
        <w:t>מה</w:t>
      </w:r>
      <w:r>
        <w:rPr>
          <w:rFonts w:hint="cs"/>
          <w:rtl/>
        </w:rPr>
        <w:t>ע</w:t>
      </w:r>
      <w:r>
        <w:rPr>
          <w:rtl/>
        </w:rPr>
        <w:t xml:space="preserve">ם </w:t>
      </w:r>
      <w:bookmarkStart w:id="61783" w:name="_ETM_Q106_321069"/>
      <w:bookmarkEnd w:id="61783"/>
      <w:r>
        <w:rPr>
          <w:rtl/>
        </w:rPr>
        <w:t xml:space="preserve">לא </w:t>
      </w:r>
      <w:bookmarkStart w:id="61784" w:name="_ETM_Q106_321190"/>
      <w:bookmarkEnd w:id="61784"/>
      <w:r>
        <w:rPr>
          <w:rtl/>
        </w:rPr>
        <w:t xml:space="preserve">נושא </w:t>
      </w:r>
      <w:bookmarkStart w:id="61785" w:name="_ETM_Q106_321490"/>
      <w:bookmarkEnd w:id="61785"/>
      <w:r>
        <w:rPr>
          <w:rtl/>
        </w:rPr>
        <w:t>בנטל</w:t>
      </w:r>
      <w:r w:rsidR="00BE21EC">
        <w:rPr>
          <w:rFonts w:hint="cs"/>
          <w:rtl/>
        </w:rPr>
        <w:t>,</w:t>
      </w:r>
      <w:r>
        <w:rPr>
          <w:rtl/>
        </w:rPr>
        <w:t xml:space="preserve"> </w:t>
      </w:r>
      <w:bookmarkStart w:id="61786" w:name="_ETM_Q106_323260"/>
      <w:bookmarkEnd w:id="61786"/>
      <w:r>
        <w:rPr>
          <w:rtl/>
        </w:rPr>
        <w:t xml:space="preserve">ולא </w:t>
      </w:r>
      <w:bookmarkStart w:id="61787" w:name="_ETM_Q106_323550"/>
      <w:bookmarkEnd w:id="61787"/>
      <w:r>
        <w:rPr>
          <w:rtl/>
        </w:rPr>
        <w:t xml:space="preserve">יכול </w:t>
      </w:r>
      <w:bookmarkStart w:id="61788" w:name="_ETM_Q106_324000"/>
      <w:bookmarkEnd w:id="61788"/>
      <w:r>
        <w:rPr>
          <w:rtl/>
        </w:rPr>
        <w:t xml:space="preserve">להיות </w:t>
      </w:r>
      <w:bookmarkStart w:id="61789" w:name="_ETM_Q106_324389"/>
      <w:bookmarkEnd w:id="61789"/>
      <w:r>
        <w:rPr>
          <w:rtl/>
        </w:rPr>
        <w:t xml:space="preserve">שבימים </w:t>
      </w:r>
      <w:bookmarkStart w:id="61790" w:name="_ETM_Q106_324900"/>
      <w:bookmarkEnd w:id="61790"/>
      <w:r>
        <w:rPr>
          <w:rtl/>
        </w:rPr>
        <w:t xml:space="preserve">אלה </w:t>
      </w:r>
      <w:bookmarkStart w:id="61791" w:name="_ETM_Q106_325080"/>
      <w:bookmarkEnd w:id="61791"/>
      <w:r>
        <w:rPr>
          <w:rtl/>
        </w:rPr>
        <w:t xml:space="preserve">נשלחים </w:t>
      </w:r>
      <w:bookmarkStart w:id="61792" w:name="_ETM_Q106_325770"/>
      <w:bookmarkEnd w:id="61792"/>
      <w:r>
        <w:rPr>
          <w:rtl/>
        </w:rPr>
        <w:t xml:space="preserve">אלפי </w:t>
      </w:r>
      <w:bookmarkStart w:id="61793" w:name="_ETM_Q106_326370"/>
      <w:bookmarkEnd w:id="61793"/>
      <w:r>
        <w:rPr>
          <w:rtl/>
        </w:rPr>
        <w:t xml:space="preserve">צווי </w:t>
      </w:r>
      <w:bookmarkStart w:id="61794" w:name="_ETM_Q106_326850"/>
      <w:bookmarkEnd w:id="61794"/>
      <w:r>
        <w:rPr>
          <w:rtl/>
        </w:rPr>
        <w:t xml:space="preserve">התייצבות </w:t>
      </w:r>
      <w:bookmarkStart w:id="61795" w:name="_ETM_Q106_327780"/>
      <w:bookmarkEnd w:id="61795"/>
      <w:r>
        <w:rPr>
          <w:rtl/>
        </w:rPr>
        <w:t xml:space="preserve">לצעירים </w:t>
      </w:r>
      <w:bookmarkStart w:id="61796" w:name="_ETM_Q106_328440"/>
      <w:bookmarkEnd w:id="61796"/>
      <w:r>
        <w:rPr>
          <w:rtl/>
        </w:rPr>
        <w:t xml:space="preserve">שכבר </w:t>
      </w:r>
      <w:bookmarkStart w:id="61797" w:name="_ETM_Q106_328889"/>
      <w:bookmarkEnd w:id="61797"/>
      <w:r>
        <w:rPr>
          <w:rtl/>
        </w:rPr>
        <w:t>שי</w:t>
      </w:r>
      <w:bookmarkStart w:id="61798" w:name="_ETM_Q106_329280"/>
      <w:bookmarkEnd w:id="61798"/>
      <w:r>
        <w:rPr>
          <w:rFonts w:hint="cs"/>
          <w:rtl/>
        </w:rPr>
        <w:t>רת</w:t>
      </w:r>
      <w:r>
        <w:rPr>
          <w:rtl/>
        </w:rPr>
        <w:t xml:space="preserve">ו </w:t>
      </w:r>
      <w:bookmarkStart w:id="61799" w:name="_ETM_Q106_329629"/>
      <w:bookmarkEnd w:id="61799"/>
      <w:r>
        <w:rPr>
          <w:rFonts w:hint="cs"/>
          <w:rtl/>
        </w:rPr>
        <w:t>מאות</w:t>
      </w:r>
      <w:r>
        <w:rPr>
          <w:rtl/>
        </w:rPr>
        <w:t xml:space="preserve"> </w:t>
      </w:r>
      <w:bookmarkStart w:id="61800" w:name="_ETM_Q106_329870"/>
      <w:bookmarkEnd w:id="61800"/>
      <w:r>
        <w:rPr>
          <w:rtl/>
        </w:rPr>
        <w:t>ימים</w:t>
      </w:r>
      <w:r>
        <w:rPr>
          <w:rFonts w:hint="cs"/>
          <w:rtl/>
        </w:rPr>
        <w:t>,</w:t>
      </w:r>
      <w:r>
        <w:rPr>
          <w:rtl/>
        </w:rPr>
        <w:t xml:space="preserve"> </w:t>
      </w:r>
      <w:bookmarkStart w:id="61801" w:name="_ETM_Q106_331169"/>
      <w:bookmarkEnd w:id="61801"/>
      <w:r>
        <w:rPr>
          <w:rtl/>
        </w:rPr>
        <w:t xml:space="preserve">ורבים </w:t>
      </w:r>
      <w:bookmarkStart w:id="61802" w:name="_ETM_Q106_331790"/>
      <w:bookmarkEnd w:id="61802"/>
      <w:r>
        <w:rPr>
          <w:rFonts w:hint="cs"/>
          <w:rtl/>
        </w:rPr>
        <w:t>מה</w:t>
      </w:r>
      <w:r>
        <w:rPr>
          <w:rtl/>
        </w:rPr>
        <w:t xml:space="preserve">ם </w:t>
      </w:r>
      <w:bookmarkStart w:id="61803" w:name="_ETM_Q106_331939"/>
      <w:bookmarkEnd w:id="61803"/>
      <w:r>
        <w:rPr>
          <w:rtl/>
        </w:rPr>
        <w:t xml:space="preserve">קורסים </w:t>
      </w:r>
      <w:bookmarkStart w:id="61804" w:name="_ETM_Q106_334040"/>
      <w:bookmarkEnd w:id="61804"/>
      <w:r>
        <w:rPr>
          <w:rtl/>
        </w:rPr>
        <w:t>ו</w:t>
      </w:r>
      <w:r>
        <w:rPr>
          <w:rFonts w:hint="cs"/>
          <w:rtl/>
        </w:rPr>
        <w:t>ה</w:t>
      </w:r>
      <w:r>
        <w:rPr>
          <w:rtl/>
        </w:rPr>
        <w:t xml:space="preserve">עסקים </w:t>
      </w:r>
      <w:bookmarkStart w:id="61805" w:name="_ETM_Q106_334639"/>
      <w:bookmarkEnd w:id="61805"/>
      <w:r>
        <w:rPr>
          <w:rtl/>
        </w:rPr>
        <w:t xml:space="preserve">שלהם </w:t>
      </w:r>
      <w:bookmarkStart w:id="61806" w:name="_ETM_Q106_335030"/>
      <w:bookmarkEnd w:id="61806"/>
      <w:r>
        <w:rPr>
          <w:rtl/>
        </w:rPr>
        <w:t>מתמו</w:t>
      </w:r>
      <w:r>
        <w:rPr>
          <w:rFonts w:hint="cs"/>
          <w:rtl/>
        </w:rPr>
        <w:t>טט</w:t>
      </w:r>
      <w:r>
        <w:rPr>
          <w:rtl/>
        </w:rPr>
        <w:t>ים</w:t>
      </w:r>
      <w:r>
        <w:rPr>
          <w:rFonts w:hint="cs"/>
          <w:rtl/>
        </w:rPr>
        <w:t>.</w:t>
      </w:r>
      <w:r>
        <w:rPr>
          <w:rtl/>
        </w:rPr>
        <w:t xml:space="preserve"> </w:t>
      </w:r>
      <w:bookmarkStart w:id="61807" w:name="_ETM_Q106_336169"/>
      <w:bookmarkEnd w:id="61807"/>
      <w:r>
        <w:rPr>
          <w:rtl/>
        </w:rPr>
        <w:t xml:space="preserve">מה </w:t>
      </w:r>
      <w:bookmarkStart w:id="61808" w:name="_ETM_Q106_336440"/>
      <w:bookmarkEnd w:id="61808"/>
      <w:r>
        <w:rPr>
          <w:rtl/>
        </w:rPr>
        <w:t xml:space="preserve">זה </w:t>
      </w:r>
      <w:bookmarkStart w:id="61809" w:name="_ETM_Q106_336620"/>
      <w:bookmarkEnd w:id="61809"/>
      <w:r>
        <w:rPr>
          <w:rtl/>
        </w:rPr>
        <w:t xml:space="preserve">נהיה </w:t>
      </w:r>
      <w:bookmarkStart w:id="61810" w:name="_ETM_Q106_336980"/>
      <w:bookmarkEnd w:id="61810"/>
      <w:r>
        <w:rPr>
          <w:rtl/>
        </w:rPr>
        <w:t>כ</w:t>
      </w:r>
      <w:r>
        <w:rPr>
          <w:rFonts w:hint="cs"/>
          <w:rtl/>
        </w:rPr>
        <w:t>א</w:t>
      </w:r>
      <w:r>
        <w:rPr>
          <w:rtl/>
        </w:rPr>
        <w:t>ן</w:t>
      </w:r>
      <w:r>
        <w:rPr>
          <w:rFonts w:hint="cs"/>
          <w:rtl/>
        </w:rPr>
        <w:t>?</w:t>
      </w:r>
      <w:r>
        <w:rPr>
          <w:rtl/>
        </w:rPr>
        <w:t xml:space="preserve"> </w:t>
      </w:r>
      <w:bookmarkStart w:id="61811" w:name="_ETM_Q106_337190"/>
      <w:bookmarkEnd w:id="61811"/>
      <w:r>
        <w:rPr>
          <w:rtl/>
        </w:rPr>
        <w:t>מה</w:t>
      </w:r>
      <w:r>
        <w:rPr>
          <w:rFonts w:hint="cs"/>
          <w:rtl/>
        </w:rPr>
        <w:t>,</w:t>
      </w:r>
      <w:r>
        <w:rPr>
          <w:rtl/>
        </w:rPr>
        <w:t xml:space="preserve"> </w:t>
      </w:r>
      <w:bookmarkStart w:id="61812" w:name="_ETM_Q106_337340"/>
      <w:bookmarkEnd w:id="61812"/>
      <w:r>
        <w:rPr>
          <w:rtl/>
        </w:rPr>
        <w:t>ז</w:t>
      </w:r>
      <w:r>
        <w:rPr>
          <w:rFonts w:hint="cs"/>
          <w:rtl/>
        </w:rPr>
        <w:t>את</w:t>
      </w:r>
      <w:r>
        <w:rPr>
          <w:rtl/>
        </w:rPr>
        <w:t xml:space="preserve"> </w:t>
      </w:r>
      <w:bookmarkStart w:id="61813" w:name="_ETM_Q106_337520"/>
      <w:bookmarkEnd w:id="61813"/>
      <w:r>
        <w:rPr>
          <w:rtl/>
        </w:rPr>
        <w:t>אריתריאה</w:t>
      </w:r>
      <w:r>
        <w:rPr>
          <w:rFonts w:hint="cs"/>
          <w:rtl/>
        </w:rPr>
        <w:t>?</w:t>
      </w:r>
      <w:r>
        <w:rPr>
          <w:rtl/>
        </w:rPr>
        <w:t xml:space="preserve"> </w:t>
      </w:r>
      <w:bookmarkStart w:id="61814" w:name="_ETM_Q106_338639"/>
      <w:bookmarkEnd w:id="61814"/>
      <w:r>
        <w:rPr>
          <w:rtl/>
        </w:rPr>
        <w:t xml:space="preserve">אני </w:t>
      </w:r>
      <w:bookmarkStart w:id="61815" w:name="_ETM_Q106_338879"/>
      <w:bookmarkStart w:id="61816" w:name="_ETM_Q106_338959"/>
      <w:bookmarkEnd w:id="61815"/>
      <w:bookmarkEnd w:id="61816"/>
      <w:r>
        <w:rPr>
          <w:rtl/>
        </w:rPr>
        <w:t xml:space="preserve">לא </w:t>
      </w:r>
      <w:bookmarkStart w:id="61817" w:name="_ETM_Q106_339019"/>
      <w:bookmarkEnd w:id="61817"/>
      <w:r>
        <w:rPr>
          <w:rtl/>
        </w:rPr>
        <w:t xml:space="preserve">מצליחה </w:t>
      </w:r>
      <w:bookmarkStart w:id="61818" w:name="_ETM_Q106_339319"/>
      <w:bookmarkEnd w:id="61818"/>
      <w:r>
        <w:rPr>
          <w:rtl/>
        </w:rPr>
        <w:t>להבין</w:t>
      </w:r>
      <w:r>
        <w:rPr>
          <w:rFonts w:hint="cs"/>
          <w:rtl/>
        </w:rPr>
        <w:t>.</w:t>
      </w:r>
      <w:r>
        <w:rPr>
          <w:rtl/>
        </w:rPr>
        <w:t xml:space="preserve"> </w:t>
      </w:r>
      <w:bookmarkStart w:id="61819" w:name="_ETM_Q106_339590"/>
      <w:bookmarkEnd w:id="61819"/>
      <w:r>
        <w:rPr>
          <w:rtl/>
        </w:rPr>
        <w:t>מה</w:t>
      </w:r>
      <w:r>
        <w:rPr>
          <w:rFonts w:hint="cs"/>
          <w:rtl/>
        </w:rPr>
        <w:t>,</w:t>
      </w:r>
      <w:r>
        <w:rPr>
          <w:rtl/>
        </w:rPr>
        <w:t xml:space="preserve"> </w:t>
      </w:r>
      <w:bookmarkStart w:id="61820" w:name="_ETM_Q106_339680"/>
      <w:bookmarkEnd w:id="61820"/>
      <w:r>
        <w:rPr>
          <w:rtl/>
        </w:rPr>
        <w:t xml:space="preserve">זה </w:t>
      </w:r>
      <w:bookmarkStart w:id="61821" w:name="_ETM_Q106_339829"/>
      <w:bookmarkEnd w:id="61821"/>
      <w:r>
        <w:rPr>
          <w:rtl/>
        </w:rPr>
        <w:t xml:space="preserve">גיוס </w:t>
      </w:r>
      <w:bookmarkStart w:id="61822" w:name="_ETM_Q106_340219"/>
      <w:bookmarkEnd w:id="61822"/>
      <w:r>
        <w:rPr>
          <w:rtl/>
        </w:rPr>
        <w:t xml:space="preserve">חובה </w:t>
      </w:r>
      <w:bookmarkStart w:id="61823" w:name="_ETM_Q106_340669"/>
      <w:bookmarkEnd w:id="61823"/>
      <w:r>
        <w:rPr>
          <w:rtl/>
        </w:rPr>
        <w:t xml:space="preserve">לכל </w:t>
      </w:r>
      <w:bookmarkStart w:id="61824" w:name="_ETM_Q106_340969"/>
      <w:bookmarkEnd w:id="61824"/>
      <w:r>
        <w:rPr>
          <w:rtl/>
        </w:rPr>
        <w:t>החיים</w:t>
      </w:r>
      <w:r>
        <w:rPr>
          <w:rFonts w:hint="cs"/>
          <w:rtl/>
        </w:rPr>
        <w:t>?</w:t>
      </w:r>
      <w:r>
        <w:rPr>
          <w:rtl/>
        </w:rPr>
        <w:t xml:space="preserve"> </w:t>
      </w:r>
      <w:bookmarkStart w:id="61825" w:name="_ETM_Q106_342459"/>
      <w:bookmarkEnd w:id="61825"/>
      <w:r>
        <w:rPr>
          <w:rtl/>
        </w:rPr>
        <w:t xml:space="preserve">מה </w:t>
      </w:r>
      <w:bookmarkStart w:id="61826" w:name="_ETM_Q106_342669"/>
      <w:bookmarkStart w:id="61827" w:name="_ETM_Q106_343239"/>
      <w:bookmarkEnd w:id="61826"/>
      <w:bookmarkEnd w:id="61827"/>
      <w:r>
        <w:rPr>
          <w:rFonts w:hint="cs"/>
          <w:rtl/>
        </w:rPr>
        <w:t>ז</w:t>
      </w:r>
      <w:r>
        <w:rPr>
          <w:rtl/>
        </w:rPr>
        <w:t>ה</w:t>
      </w:r>
      <w:r>
        <w:rPr>
          <w:rFonts w:hint="cs"/>
          <w:rtl/>
        </w:rPr>
        <w:t xml:space="preserve"> הדבר הזה?</w:t>
      </w:r>
      <w:bookmarkStart w:id="61828" w:name="_ETM_Q106_341087"/>
      <w:bookmarkEnd w:id="61828"/>
      <w:r>
        <w:rPr>
          <w:rFonts w:hint="cs"/>
          <w:rtl/>
        </w:rPr>
        <w:t xml:space="preserve"> </w:t>
      </w:r>
      <w:bookmarkStart w:id="61829" w:name="_ETM_Q106_344650"/>
      <w:bookmarkStart w:id="61830" w:name="_ETM_Q106_344941"/>
      <w:bookmarkStart w:id="61831" w:name="_ETM_Q106_345065"/>
      <w:bookmarkStart w:id="61832" w:name="_ETM_Q106_345102"/>
      <w:bookmarkStart w:id="61833" w:name="_ETM_Q106_345178"/>
      <w:bookmarkEnd w:id="61829"/>
      <w:bookmarkEnd w:id="61830"/>
      <w:bookmarkEnd w:id="61831"/>
      <w:bookmarkEnd w:id="61832"/>
      <w:bookmarkEnd w:id="61833"/>
      <w:r>
        <w:rPr>
          <w:rtl/>
        </w:rPr>
        <w:t>אי</w:t>
      </w:r>
      <w:bookmarkStart w:id="61834" w:name="_ETM_Q106_344860"/>
      <w:bookmarkEnd w:id="61834"/>
      <w:r>
        <w:rPr>
          <w:rFonts w:hint="cs"/>
          <w:rtl/>
        </w:rPr>
        <w:t>-</w:t>
      </w:r>
      <w:r>
        <w:rPr>
          <w:rtl/>
        </w:rPr>
        <w:t xml:space="preserve">אפשר </w:t>
      </w:r>
      <w:bookmarkStart w:id="61835" w:name="_ETM_Q106_345550"/>
      <w:bookmarkEnd w:id="61835"/>
      <w:r>
        <w:rPr>
          <w:rtl/>
        </w:rPr>
        <w:t xml:space="preserve">לבקש </w:t>
      </w:r>
      <w:bookmarkStart w:id="61836" w:name="_ETM_Q106_346120"/>
      <w:bookmarkEnd w:id="61836"/>
      <w:r>
        <w:rPr>
          <w:rtl/>
        </w:rPr>
        <w:t>מאו</w:t>
      </w:r>
      <w:r>
        <w:rPr>
          <w:rFonts w:hint="cs"/>
          <w:rtl/>
        </w:rPr>
        <w:t>תם</w:t>
      </w:r>
      <w:r>
        <w:rPr>
          <w:rtl/>
        </w:rPr>
        <w:t xml:space="preserve"> </w:t>
      </w:r>
      <w:bookmarkStart w:id="61837" w:name="_ETM_Q106_346400"/>
      <w:bookmarkStart w:id="61838" w:name="_ETM_Q106_346610"/>
      <w:bookmarkEnd w:id="61837"/>
      <w:bookmarkEnd w:id="61838"/>
      <w:r>
        <w:rPr>
          <w:rtl/>
        </w:rPr>
        <w:t xml:space="preserve">אנשים </w:t>
      </w:r>
      <w:bookmarkStart w:id="61839" w:name="_ETM_Q106_347120"/>
      <w:bookmarkEnd w:id="61839"/>
      <w:r>
        <w:rPr>
          <w:rtl/>
        </w:rPr>
        <w:t xml:space="preserve">לשאת </w:t>
      </w:r>
      <w:bookmarkStart w:id="61840" w:name="_ETM_Q106_347389"/>
      <w:bookmarkEnd w:id="61840"/>
      <w:r>
        <w:rPr>
          <w:rFonts w:hint="cs"/>
          <w:rtl/>
        </w:rPr>
        <w:t>בנטל</w:t>
      </w:r>
      <w:bookmarkStart w:id="61841" w:name="_ETM_Q106_347810"/>
      <w:bookmarkStart w:id="61842" w:name="_ETM_Q106_347960"/>
      <w:bookmarkEnd w:id="61841"/>
      <w:bookmarkEnd w:id="61842"/>
      <w:r>
        <w:rPr>
          <w:rFonts w:hint="cs"/>
          <w:rtl/>
        </w:rPr>
        <w:t xml:space="preserve"> </w:t>
      </w:r>
      <w:r>
        <w:rPr>
          <w:rtl/>
        </w:rPr>
        <w:t xml:space="preserve">כל </w:t>
      </w:r>
      <w:bookmarkStart w:id="61843" w:name="_ETM_Q106_348169"/>
      <w:bookmarkEnd w:id="61843"/>
      <w:r>
        <w:rPr>
          <w:rtl/>
        </w:rPr>
        <w:t>הזמן</w:t>
      </w:r>
      <w:r>
        <w:rPr>
          <w:rFonts w:hint="cs"/>
          <w:rtl/>
        </w:rPr>
        <w:t>.</w:t>
      </w:r>
      <w:bookmarkStart w:id="61844" w:name="_ETM_Q106_349819"/>
      <w:bookmarkEnd w:id="61844"/>
    </w:p>
    <w:p w:rsidR="005930C5" w:rsidRDefault="005930C5" w:rsidP="00EC0B26">
      <w:pPr>
        <w:rPr>
          <w:rtl/>
        </w:rPr>
      </w:pPr>
    </w:p>
    <w:p w:rsidR="005930C5" w:rsidRDefault="005930C5" w:rsidP="00DC6A92">
      <w:pPr>
        <w:rPr>
          <w:rtl/>
        </w:rPr>
      </w:pPr>
      <w:r>
        <w:rPr>
          <w:rtl/>
        </w:rPr>
        <w:t>וגם</w:t>
      </w:r>
      <w:r>
        <w:rPr>
          <w:rFonts w:hint="cs"/>
          <w:rtl/>
        </w:rPr>
        <w:t>,</w:t>
      </w:r>
      <w:r>
        <w:rPr>
          <w:rtl/>
        </w:rPr>
        <w:t xml:space="preserve"> </w:t>
      </w:r>
      <w:bookmarkStart w:id="61845" w:name="_ETM_Q106_350209"/>
      <w:bookmarkEnd w:id="61845"/>
      <w:r>
        <w:rPr>
          <w:rtl/>
        </w:rPr>
        <w:t>של</w:t>
      </w:r>
      <w:r>
        <w:rPr>
          <w:rFonts w:hint="cs"/>
          <w:rtl/>
        </w:rPr>
        <w:t>א</w:t>
      </w:r>
      <w:r>
        <w:rPr>
          <w:rtl/>
        </w:rPr>
        <w:t xml:space="preserve"> </w:t>
      </w:r>
      <w:bookmarkStart w:id="61846" w:name="_ETM_Q106_350739"/>
      <w:bookmarkEnd w:id="61846"/>
      <w:r>
        <w:rPr>
          <w:rFonts w:hint="cs"/>
          <w:rtl/>
        </w:rPr>
        <w:t xml:space="preserve">לדבר על </w:t>
      </w:r>
      <w:bookmarkStart w:id="61847" w:name="_ETM_Q106_351040"/>
      <w:bookmarkStart w:id="61848" w:name="_ETM_Q106_351159"/>
      <w:bookmarkStart w:id="61849" w:name="_ETM_Q106_351279"/>
      <w:bookmarkStart w:id="61850" w:name="_ETM_Q106_351760"/>
      <w:bookmarkEnd w:id="61847"/>
      <w:bookmarkEnd w:id="61848"/>
      <w:bookmarkEnd w:id="61849"/>
      <w:bookmarkEnd w:id="61850"/>
      <w:r>
        <w:rPr>
          <w:rFonts w:hint="cs"/>
          <w:rtl/>
        </w:rPr>
        <w:t xml:space="preserve">זה שלצאת </w:t>
      </w:r>
      <w:r>
        <w:rPr>
          <w:rtl/>
        </w:rPr>
        <w:t>למלחמה</w:t>
      </w:r>
      <w:bookmarkStart w:id="61851" w:name="_ETM_Q106_352299"/>
      <w:bookmarkEnd w:id="61851"/>
      <w:r>
        <w:rPr>
          <w:rFonts w:hint="cs"/>
          <w:rtl/>
        </w:rPr>
        <w:t xml:space="preserve"> – </w:t>
      </w:r>
      <w:r>
        <w:rPr>
          <w:rtl/>
        </w:rPr>
        <w:t>ראיתי</w:t>
      </w:r>
      <w:bookmarkStart w:id="61852" w:name="_ETM_Q106_352599"/>
      <w:bookmarkEnd w:id="61852"/>
      <w:r>
        <w:rPr>
          <w:rFonts w:hint="cs"/>
          <w:rtl/>
        </w:rPr>
        <w:t xml:space="preserve"> </w:t>
      </w:r>
      <w:r>
        <w:rPr>
          <w:rtl/>
        </w:rPr>
        <w:t xml:space="preserve">שהיום </w:t>
      </w:r>
      <w:bookmarkStart w:id="61853" w:name="_ETM_Q106_353019"/>
      <w:bookmarkEnd w:id="61853"/>
      <w:r>
        <w:rPr>
          <w:rtl/>
        </w:rPr>
        <w:t xml:space="preserve">חיסלו </w:t>
      </w:r>
      <w:bookmarkStart w:id="61854" w:name="_ETM_Q106_353469"/>
      <w:bookmarkEnd w:id="61854"/>
      <w:r>
        <w:rPr>
          <w:rtl/>
        </w:rPr>
        <w:t xml:space="preserve">עוד </w:t>
      </w:r>
      <w:bookmarkStart w:id="61855" w:name="_ETM_Q106_353829"/>
      <w:bookmarkEnd w:id="61855"/>
      <w:r>
        <w:rPr>
          <w:rtl/>
        </w:rPr>
        <w:t xml:space="preserve">דובר </w:t>
      </w:r>
      <w:bookmarkStart w:id="61856" w:name="_ETM_Q106_354279"/>
      <w:bookmarkEnd w:id="61856"/>
      <w:r>
        <w:rPr>
          <w:rtl/>
        </w:rPr>
        <w:t xml:space="preserve">של </w:t>
      </w:r>
      <w:bookmarkStart w:id="61857" w:name="_ETM_Q106_354459"/>
      <w:bookmarkEnd w:id="61857"/>
      <w:r>
        <w:rPr>
          <w:rtl/>
        </w:rPr>
        <w:t>חמאס</w:t>
      </w:r>
      <w:r>
        <w:rPr>
          <w:rFonts w:hint="cs"/>
          <w:rtl/>
        </w:rPr>
        <w:t>,</w:t>
      </w:r>
      <w:r>
        <w:rPr>
          <w:rtl/>
        </w:rPr>
        <w:t xml:space="preserve"> </w:t>
      </w:r>
      <w:bookmarkStart w:id="61858" w:name="_ETM_Q106_355239"/>
      <w:bookmarkEnd w:id="61858"/>
      <w:r>
        <w:rPr>
          <w:rtl/>
        </w:rPr>
        <w:t xml:space="preserve">שזה </w:t>
      </w:r>
      <w:bookmarkStart w:id="61859" w:name="_ETM_Q106_355569"/>
      <w:bookmarkEnd w:id="61859"/>
      <w:r>
        <w:rPr>
          <w:rtl/>
        </w:rPr>
        <w:t xml:space="preserve">חשוב </w:t>
      </w:r>
      <w:bookmarkStart w:id="61860" w:name="_ETM_Q106_356019"/>
      <w:bookmarkEnd w:id="61860"/>
      <w:r>
        <w:rPr>
          <w:rtl/>
        </w:rPr>
        <w:t>מאוד</w:t>
      </w:r>
      <w:r>
        <w:rPr>
          <w:rFonts w:hint="cs"/>
          <w:rtl/>
        </w:rPr>
        <w:t>,</w:t>
      </w:r>
      <w:r>
        <w:rPr>
          <w:rtl/>
        </w:rPr>
        <w:t xml:space="preserve"> </w:t>
      </w:r>
      <w:bookmarkStart w:id="61861" w:name="_ETM_Q106_356260"/>
      <w:bookmarkEnd w:id="61861"/>
      <w:r>
        <w:rPr>
          <w:rtl/>
        </w:rPr>
        <w:t xml:space="preserve">כל </w:t>
      </w:r>
      <w:bookmarkStart w:id="61862" w:name="_ETM_Q106_356439"/>
      <w:bookmarkEnd w:id="61862"/>
      <w:r>
        <w:rPr>
          <w:rtl/>
        </w:rPr>
        <w:t>הכבוד</w:t>
      </w:r>
      <w:r w:rsidR="00DC6A92">
        <w:rPr>
          <w:rFonts w:hint="cs"/>
          <w:rtl/>
        </w:rPr>
        <w:t>,</w:t>
      </w:r>
      <w:r>
        <w:rPr>
          <w:rtl/>
        </w:rPr>
        <w:t xml:space="preserve"> </w:t>
      </w:r>
      <w:bookmarkStart w:id="61863" w:name="_ETM_Q106_357219"/>
      <w:bookmarkEnd w:id="61863"/>
      <w:r>
        <w:rPr>
          <w:rtl/>
        </w:rPr>
        <w:t xml:space="preserve">אבל </w:t>
      </w:r>
      <w:bookmarkStart w:id="61864" w:name="_ETM_Q106_357459"/>
      <w:bookmarkEnd w:id="61864"/>
      <w:r>
        <w:rPr>
          <w:rtl/>
        </w:rPr>
        <w:t xml:space="preserve">מה </w:t>
      </w:r>
      <w:bookmarkStart w:id="61865" w:name="_ETM_Q106_357550"/>
      <w:bookmarkEnd w:id="61865"/>
      <w:r>
        <w:rPr>
          <w:rFonts w:hint="cs"/>
          <w:rtl/>
        </w:rPr>
        <w:t>עם החטופים?</w:t>
      </w:r>
      <w:r>
        <w:t xml:space="preserve"> </w:t>
      </w:r>
      <w:bookmarkStart w:id="61866" w:name="_ETM_Q106_357639"/>
      <w:bookmarkStart w:id="61867" w:name="_ETM_Q106_357760"/>
      <w:bookmarkStart w:id="61868" w:name="_ETM_Q106_357910"/>
      <w:bookmarkStart w:id="61869" w:name="_ETM_Q106_359740"/>
      <w:bookmarkStart w:id="61870" w:name="_ETM_Q106_359889"/>
      <w:bookmarkStart w:id="61871" w:name="_ETM_Q106_361540"/>
      <w:bookmarkEnd w:id="61866"/>
      <w:bookmarkEnd w:id="61867"/>
      <w:bookmarkEnd w:id="61868"/>
      <w:bookmarkEnd w:id="61869"/>
      <w:bookmarkEnd w:id="61870"/>
      <w:bookmarkEnd w:id="61871"/>
      <w:r>
        <w:rPr>
          <w:rFonts w:hint="cs"/>
          <w:rtl/>
        </w:rPr>
        <w:t xml:space="preserve">מה עם החטופים? </w:t>
      </w:r>
      <w:bookmarkStart w:id="61872" w:name="_ETM_Q106_361840"/>
      <w:bookmarkEnd w:id="61872"/>
      <w:r>
        <w:rPr>
          <w:rFonts w:hint="cs"/>
          <w:rtl/>
        </w:rPr>
        <w:t xml:space="preserve">ראיתי שקטר אפילו אמרה שכבר אין משא </w:t>
      </w:r>
      <w:bookmarkStart w:id="61873" w:name="_ETM_Q106_363187"/>
      <w:bookmarkEnd w:id="61873"/>
      <w:r>
        <w:rPr>
          <w:rFonts w:hint="cs"/>
          <w:rtl/>
        </w:rPr>
        <w:t xml:space="preserve">ומתן. </w:t>
      </w:r>
      <w:bookmarkStart w:id="61874" w:name="_ETM_Q106_364518"/>
      <w:bookmarkEnd w:id="61874"/>
      <w:r>
        <w:rPr>
          <w:rFonts w:hint="cs"/>
          <w:rtl/>
        </w:rPr>
        <w:t xml:space="preserve">מה עם אלקנה בוחבוט? </w:t>
      </w:r>
      <w:bookmarkStart w:id="61875" w:name="_ETM_Q106_362139"/>
      <w:bookmarkStart w:id="61876" w:name="_ETM_Q106_362380"/>
      <w:bookmarkStart w:id="61877" w:name="_ETM_Q106_362710"/>
      <w:bookmarkStart w:id="61878" w:name="_ETM_Q106_362980"/>
      <w:bookmarkStart w:id="61879" w:name="_ETM_Q106_363340"/>
      <w:bookmarkStart w:id="61880" w:name="_ETM_Q106_363460"/>
      <w:bookmarkStart w:id="61881" w:name="_ETM_Q106_364910"/>
      <w:bookmarkStart w:id="61882" w:name="_ETM_Q106_365090"/>
      <w:bookmarkStart w:id="61883" w:name="_ETM_Q106_365209"/>
      <w:bookmarkStart w:id="61884" w:name="_ETM_Q106_365389"/>
      <w:bookmarkStart w:id="61885" w:name="_ETM_Q106_365690"/>
      <w:bookmarkStart w:id="61886" w:name="_ETM_Q106_366719"/>
      <w:bookmarkEnd w:id="61875"/>
      <w:bookmarkEnd w:id="61876"/>
      <w:bookmarkEnd w:id="61877"/>
      <w:bookmarkEnd w:id="61878"/>
      <w:bookmarkEnd w:id="61879"/>
      <w:bookmarkEnd w:id="61880"/>
      <w:bookmarkEnd w:id="61881"/>
      <w:bookmarkEnd w:id="61882"/>
      <w:bookmarkEnd w:id="61883"/>
      <w:bookmarkEnd w:id="61884"/>
      <w:bookmarkEnd w:id="61885"/>
      <w:bookmarkEnd w:id="61886"/>
      <w:r>
        <w:rPr>
          <w:rtl/>
        </w:rPr>
        <w:t xml:space="preserve">מה </w:t>
      </w:r>
      <w:bookmarkStart w:id="61887" w:name="_ETM_Q106_366930"/>
      <w:bookmarkEnd w:id="61887"/>
      <w:r>
        <w:rPr>
          <w:rtl/>
        </w:rPr>
        <w:t xml:space="preserve">עם </w:t>
      </w:r>
      <w:bookmarkStart w:id="61888" w:name="_ETM_Q106_367019"/>
      <w:bookmarkEnd w:id="61888"/>
      <w:r>
        <w:rPr>
          <w:rtl/>
        </w:rPr>
        <w:t xml:space="preserve">גלי </w:t>
      </w:r>
      <w:bookmarkStart w:id="61889" w:name="_ETM_Q106_367290"/>
      <w:bookmarkEnd w:id="61889"/>
      <w:r>
        <w:rPr>
          <w:rtl/>
        </w:rPr>
        <w:t>וז</w:t>
      </w:r>
      <w:r>
        <w:rPr>
          <w:rFonts w:hint="cs"/>
          <w:rtl/>
        </w:rPr>
        <w:t xml:space="preserve">יו ברמן? </w:t>
      </w:r>
      <w:bookmarkStart w:id="61890" w:name="_ETM_Q106_367680"/>
      <w:bookmarkStart w:id="61891" w:name="_ETM_Q106_369340"/>
      <w:bookmarkEnd w:id="61890"/>
      <w:bookmarkEnd w:id="61891"/>
      <w:r>
        <w:rPr>
          <w:rtl/>
        </w:rPr>
        <w:t xml:space="preserve">מה </w:t>
      </w:r>
      <w:bookmarkStart w:id="61892" w:name="_ETM_Q106_369550"/>
      <w:bookmarkEnd w:id="61892"/>
      <w:r>
        <w:rPr>
          <w:rFonts w:hint="cs"/>
          <w:rtl/>
        </w:rPr>
        <w:t>עם גיא גלבוע דלאל?</w:t>
      </w:r>
      <w:r>
        <w:t xml:space="preserve"> </w:t>
      </w:r>
      <w:bookmarkStart w:id="61893" w:name="_ETM_Q106_365677"/>
      <w:bookmarkEnd w:id="61893"/>
      <w:r>
        <w:rPr>
          <w:rFonts w:hint="cs"/>
          <w:rtl/>
        </w:rPr>
        <w:t xml:space="preserve">מה עם </w:t>
      </w:r>
      <w:bookmarkStart w:id="61894" w:name="_ETM_Q106_370060"/>
      <w:bookmarkStart w:id="61895" w:name="_ETM_Q106_370630"/>
      <w:bookmarkStart w:id="61896" w:name="_ETM_Q106_370720"/>
      <w:bookmarkStart w:id="61897" w:name="_ETM_Q106_370959"/>
      <w:bookmarkEnd w:id="61894"/>
      <w:bookmarkEnd w:id="61895"/>
      <w:bookmarkEnd w:id="61896"/>
      <w:bookmarkEnd w:id="61897"/>
      <w:r>
        <w:rPr>
          <w:rtl/>
        </w:rPr>
        <w:t xml:space="preserve">אביתר </w:t>
      </w:r>
      <w:bookmarkStart w:id="61898" w:name="_ETM_Q106_371440"/>
      <w:bookmarkEnd w:id="61898"/>
      <w:r>
        <w:rPr>
          <w:rtl/>
        </w:rPr>
        <w:t>דוד</w:t>
      </w:r>
      <w:r>
        <w:rPr>
          <w:rFonts w:hint="cs"/>
          <w:rtl/>
        </w:rPr>
        <w:t>?</w:t>
      </w:r>
      <w:r>
        <w:rPr>
          <w:rtl/>
        </w:rPr>
        <w:t xml:space="preserve"> </w:t>
      </w:r>
      <w:bookmarkStart w:id="61899" w:name="_ETM_Q106_373370"/>
      <w:bookmarkEnd w:id="61899"/>
      <w:r>
        <w:rPr>
          <w:rtl/>
        </w:rPr>
        <w:t xml:space="preserve">מה </w:t>
      </w:r>
      <w:bookmarkStart w:id="61900" w:name="_ETM_Q106_373580"/>
      <w:bookmarkEnd w:id="61900"/>
      <w:r>
        <w:rPr>
          <w:rFonts w:hint="cs"/>
          <w:rtl/>
        </w:rPr>
        <w:t>ע</w:t>
      </w:r>
      <w:r>
        <w:rPr>
          <w:rtl/>
        </w:rPr>
        <w:t xml:space="preserve">ם </w:t>
      </w:r>
      <w:bookmarkStart w:id="61901" w:name="_ETM_Q106_373730"/>
      <w:bookmarkEnd w:id="61901"/>
      <w:r>
        <w:rPr>
          <w:rtl/>
        </w:rPr>
        <w:t>יו</w:t>
      </w:r>
      <w:r>
        <w:rPr>
          <w:rFonts w:hint="cs"/>
          <w:rtl/>
        </w:rPr>
        <w:t xml:space="preserve">סף אוחנה? </w:t>
      </w:r>
      <w:bookmarkStart w:id="61902" w:name="_ETM_Q106_374060"/>
      <w:bookmarkStart w:id="61903" w:name="_ETM_Q106_374570"/>
      <w:bookmarkEnd w:id="61902"/>
      <w:bookmarkEnd w:id="61903"/>
      <w:r>
        <w:rPr>
          <w:rFonts w:hint="cs"/>
          <w:rtl/>
        </w:rPr>
        <w:t>א</w:t>
      </w:r>
      <w:r>
        <w:rPr>
          <w:rtl/>
        </w:rPr>
        <w:t xml:space="preserve">ני </w:t>
      </w:r>
      <w:bookmarkStart w:id="61904" w:name="_ETM_Q106_374720"/>
      <w:bookmarkEnd w:id="61904"/>
      <w:r>
        <w:rPr>
          <w:rtl/>
        </w:rPr>
        <w:t xml:space="preserve">לא </w:t>
      </w:r>
      <w:bookmarkStart w:id="61905" w:name="_ETM_Q106_374780"/>
      <w:bookmarkEnd w:id="61905"/>
      <w:r>
        <w:rPr>
          <w:rtl/>
        </w:rPr>
        <w:t xml:space="preserve">מצליחה </w:t>
      </w:r>
      <w:bookmarkStart w:id="61906" w:name="_ETM_Q106_375200"/>
      <w:bookmarkEnd w:id="61906"/>
      <w:r>
        <w:rPr>
          <w:rtl/>
        </w:rPr>
        <w:t>להבין</w:t>
      </w:r>
      <w:r>
        <w:rPr>
          <w:rFonts w:hint="cs"/>
          <w:rtl/>
        </w:rPr>
        <w:t xml:space="preserve">, </w:t>
      </w:r>
      <w:bookmarkStart w:id="61907" w:name="_ETM_Q106_375560"/>
      <w:bookmarkEnd w:id="61907"/>
      <w:r>
        <w:rPr>
          <w:rtl/>
        </w:rPr>
        <w:t xml:space="preserve">מה </w:t>
      </w:r>
      <w:bookmarkStart w:id="61908" w:name="_ETM_Q106_375740"/>
      <w:bookmarkEnd w:id="61908"/>
      <w:r>
        <w:rPr>
          <w:rtl/>
        </w:rPr>
        <w:t xml:space="preserve">אתם </w:t>
      </w:r>
      <w:bookmarkStart w:id="61909" w:name="_ETM_Q106_375980"/>
      <w:bookmarkEnd w:id="61909"/>
      <w:r>
        <w:rPr>
          <w:rtl/>
        </w:rPr>
        <w:t xml:space="preserve">נלחמים </w:t>
      </w:r>
      <w:bookmarkStart w:id="61910" w:name="_ETM_Q106_376490"/>
      <w:bookmarkEnd w:id="61910"/>
      <w:r>
        <w:rPr>
          <w:rtl/>
        </w:rPr>
        <w:t>ומ</w:t>
      </w:r>
      <w:bookmarkStart w:id="61911" w:name="_ETM_Q106_376850"/>
      <w:bookmarkStart w:id="61912" w:name="_ETM_Q106_377060"/>
      <w:bookmarkStart w:id="61913" w:name="_ETM_Q106_378639"/>
      <w:bookmarkEnd w:id="61911"/>
      <w:bookmarkEnd w:id="61912"/>
      <w:bookmarkEnd w:id="61913"/>
      <w:r>
        <w:rPr>
          <w:rFonts w:hint="cs"/>
          <w:rtl/>
        </w:rPr>
        <w:t>ה עם החטופים?</w:t>
      </w:r>
      <w:bookmarkStart w:id="61914" w:name="_ETM_Q106_378993"/>
      <w:bookmarkEnd w:id="61914"/>
      <w:r>
        <w:rPr>
          <w:rFonts w:hint="cs"/>
          <w:rtl/>
        </w:rPr>
        <w:t xml:space="preserve"> למה אתם נלחמים</w:t>
      </w:r>
      <w:r w:rsidR="00DC6A92">
        <w:rPr>
          <w:rFonts w:hint="cs"/>
          <w:rtl/>
        </w:rPr>
        <w:t>,</w:t>
      </w:r>
      <w:r>
        <w:rPr>
          <w:rFonts w:hint="cs"/>
          <w:rtl/>
        </w:rPr>
        <w:t xml:space="preserve"> כדי להוריד עוד דובר, עוד</w:t>
      </w:r>
      <w:bookmarkStart w:id="61915" w:name="_ETM_Q106_371660"/>
      <w:bookmarkEnd w:id="61915"/>
      <w:r>
        <w:rPr>
          <w:rFonts w:hint="cs"/>
          <w:rtl/>
        </w:rPr>
        <w:t xml:space="preserve"> טויוטה? </w:t>
      </w:r>
      <w:bookmarkStart w:id="61916" w:name="_ETM_Q106_374669"/>
      <w:bookmarkEnd w:id="61916"/>
      <w:r>
        <w:rPr>
          <w:rFonts w:hint="cs"/>
          <w:rtl/>
        </w:rPr>
        <w:t>תביאו את החטופים, אחרי זה תעשו מה שצריך.</w:t>
      </w:r>
      <w:bookmarkStart w:id="61917" w:name="_ETM_Q106_381645"/>
      <w:bookmarkStart w:id="61918" w:name="_ETM_Q106_382525"/>
      <w:bookmarkStart w:id="61919" w:name="_ETM_Q106_382621"/>
      <w:bookmarkStart w:id="61920" w:name="_ETM_Q106_374798"/>
      <w:bookmarkStart w:id="61921" w:name="_ETM_Q106_386700"/>
      <w:bookmarkEnd w:id="61917"/>
      <w:bookmarkEnd w:id="61918"/>
      <w:bookmarkEnd w:id="61919"/>
      <w:bookmarkEnd w:id="61920"/>
      <w:bookmarkEnd w:id="61921"/>
      <w:r>
        <w:rPr>
          <w:rFonts w:hint="cs"/>
          <w:rtl/>
        </w:rPr>
        <w:t xml:space="preserve"> </w:t>
      </w:r>
      <w:r>
        <w:rPr>
          <w:rtl/>
        </w:rPr>
        <w:t xml:space="preserve">איך </w:t>
      </w:r>
      <w:bookmarkStart w:id="61922" w:name="_ETM_Q106_386969"/>
      <w:bookmarkEnd w:id="61922"/>
      <w:r>
        <w:rPr>
          <w:rtl/>
        </w:rPr>
        <w:t xml:space="preserve">אפשר </w:t>
      </w:r>
      <w:bookmarkStart w:id="61923" w:name="_ETM_Q106_387269"/>
      <w:bookmarkEnd w:id="61923"/>
      <w:r>
        <w:rPr>
          <w:rtl/>
        </w:rPr>
        <w:t xml:space="preserve">לבקש </w:t>
      </w:r>
      <w:bookmarkStart w:id="61924" w:name="_ETM_Q106_387659"/>
      <w:bookmarkEnd w:id="61924"/>
      <w:r>
        <w:rPr>
          <w:rtl/>
        </w:rPr>
        <w:t xml:space="preserve">מלוחמים </w:t>
      </w:r>
      <w:bookmarkStart w:id="61925" w:name="_ETM_Q106_388260"/>
      <w:bookmarkEnd w:id="61925"/>
      <w:r>
        <w:rPr>
          <w:rtl/>
        </w:rPr>
        <w:t xml:space="preserve">לצאת </w:t>
      </w:r>
      <w:bookmarkStart w:id="61926" w:name="_ETM_Q106_388590"/>
      <w:bookmarkEnd w:id="61926"/>
      <w:r>
        <w:rPr>
          <w:rFonts w:hint="cs"/>
          <w:rtl/>
        </w:rPr>
        <w:t xml:space="preserve">לעזה כשהחטופים עוד שם? </w:t>
      </w:r>
      <w:bookmarkStart w:id="61927" w:name="_ETM_Q106_388919"/>
      <w:bookmarkStart w:id="61928" w:name="_ETM_Q106_389219"/>
      <w:bookmarkStart w:id="61929" w:name="_ETM_Q106_389549"/>
      <w:bookmarkStart w:id="61930" w:name="_ETM_Q106_389729"/>
      <w:bookmarkStart w:id="61931" w:name="_ETM_Q106_389879"/>
      <w:bookmarkStart w:id="61932" w:name="_ETM_Q106_391099"/>
      <w:bookmarkEnd w:id="61927"/>
      <w:bookmarkEnd w:id="61928"/>
      <w:bookmarkEnd w:id="61929"/>
      <w:bookmarkEnd w:id="61930"/>
      <w:bookmarkEnd w:id="61931"/>
      <w:bookmarkEnd w:id="61932"/>
      <w:r w:rsidR="00DC6A92">
        <w:rPr>
          <w:rFonts w:hint="cs"/>
          <w:rtl/>
        </w:rPr>
        <w:t>ו</w:t>
      </w:r>
      <w:r>
        <w:rPr>
          <w:rtl/>
        </w:rPr>
        <w:t xml:space="preserve">איך </w:t>
      </w:r>
      <w:bookmarkStart w:id="61933" w:name="_ETM_Q106_391400"/>
      <w:bookmarkEnd w:id="61933"/>
      <w:r>
        <w:rPr>
          <w:rtl/>
        </w:rPr>
        <w:t xml:space="preserve">אפשר </w:t>
      </w:r>
      <w:bookmarkStart w:id="61934" w:name="_ETM_Q106_391790"/>
      <w:bookmarkEnd w:id="61934"/>
      <w:r>
        <w:rPr>
          <w:rtl/>
        </w:rPr>
        <w:t xml:space="preserve">לדרוש </w:t>
      </w:r>
      <w:bookmarkStart w:id="61935" w:name="_ETM_Q106_392330"/>
      <w:bookmarkEnd w:id="61935"/>
      <w:r>
        <w:rPr>
          <w:rtl/>
        </w:rPr>
        <w:t xml:space="preserve">מהם </w:t>
      </w:r>
      <w:bookmarkStart w:id="61936" w:name="_ETM_Q106_392630"/>
      <w:bookmarkEnd w:id="61936"/>
      <w:r>
        <w:rPr>
          <w:rtl/>
        </w:rPr>
        <w:t xml:space="preserve">עוד </w:t>
      </w:r>
      <w:bookmarkStart w:id="61937" w:name="_ETM_Q106_392900"/>
      <w:bookmarkEnd w:id="61937"/>
      <w:r>
        <w:rPr>
          <w:rtl/>
        </w:rPr>
        <w:t>ועוד</w:t>
      </w:r>
      <w:r>
        <w:rPr>
          <w:rFonts w:hint="cs"/>
          <w:rtl/>
        </w:rPr>
        <w:t>,</w:t>
      </w:r>
      <w:r>
        <w:rPr>
          <w:rtl/>
        </w:rPr>
        <w:t xml:space="preserve"> </w:t>
      </w:r>
      <w:bookmarkStart w:id="61938" w:name="_ETM_Q106_393680"/>
      <w:bookmarkEnd w:id="61938"/>
      <w:r>
        <w:rPr>
          <w:rtl/>
        </w:rPr>
        <w:t xml:space="preserve">כשיש </w:t>
      </w:r>
      <w:bookmarkStart w:id="61939" w:name="_ETM_Q106_393950"/>
      <w:bookmarkEnd w:id="61939"/>
      <w:r>
        <w:rPr>
          <w:rtl/>
        </w:rPr>
        <w:t xml:space="preserve">פה </w:t>
      </w:r>
      <w:bookmarkStart w:id="61940" w:name="_ETM_Q106_394099"/>
      <w:bookmarkEnd w:id="61940"/>
      <w:r>
        <w:rPr>
          <w:rtl/>
        </w:rPr>
        <w:t xml:space="preserve">מגזר </w:t>
      </w:r>
      <w:bookmarkStart w:id="61941" w:name="_ETM_Q106_394400"/>
      <w:bookmarkStart w:id="61942" w:name="_ETM_Q106_394489"/>
      <w:bookmarkEnd w:id="61941"/>
      <w:bookmarkEnd w:id="61942"/>
      <w:r>
        <w:rPr>
          <w:rtl/>
        </w:rPr>
        <w:t xml:space="preserve">שלם </w:t>
      </w:r>
      <w:bookmarkStart w:id="61943" w:name="_ETM_Q106_394849"/>
      <w:bookmarkEnd w:id="61943"/>
      <w:r>
        <w:rPr>
          <w:rtl/>
        </w:rPr>
        <w:t>ש</w:t>
      </w:r>
      <w:bookmarkStart w:id="61944" w:name="_ETM_Q106_395030"/>
      <w:bookmarkEnd w:id="61944"/>
      <w:r>
        <w:rPr>
          <w:rtl/>
        </w:rPr>
        <w:t>משתמ</w:t>
      </w:r>
      <w:r>
        <w:rPr>
          <w:rFonts w:hint="cs"/>
          <w:rtl/>
        </w:rPr>
        <w:t>ט?</w:t>
      </w:r>
      <w:bookmarkStart w:id="61945" w:name="_ETM_Q106_395400"/>
      <w:bookmarkStart w:id="61946" w:name="_ETM_Q106_396720"/>
      <w:bookmarkEnd w:id="61945"/>
      <w:bookmarkEnd w:id="61946"/>
      <w:r>
        <w:rPr>
          <w:rFonts w:hint="cs"/>
          <w:rtl/>
        </w:rPr>
        <w:t xml:space="preserve"> ו</w:t>
      </w:r>
      <w:r>
        <w:rPr>
          <w:rtl/>
        </w:rPr>
        <w:t xml:space="preserve">איך </w:t>
      </w:r>
      <w:bookmarkStart w:id="61947" w:name="_ETM_Q106_397079"/>
      <w:bookmarkEnd w:id="61947"/>
      <w:r>
        <w:rPr>
          <w:rtl/>
        </w:rPr>
        <w:t xml:space="preserve">אפשר </w:t>
      </w:r>
      <w:bookmarkStart w:id="61948" w:name="_ETM_Q106_397409"/>
      <w:bookmarkEnd w:id="61948"/>
      <w:r>
        <w:rPr>
          <w:rtl/>
        </w:rPr>
        <w:t xml:space="preserve">לדבר </w:t>
      </w:r>
      <w:bookmarkStart w:id="61949" w:name="_ETM_Q106_397829"/>
      <w:bookmarkEnd w:id="61949"/>
      <w:r>
        <w:rPr>
          <w:rtl/>
        </w:rPr>
        <w:t xml:space="preserve">על </w:t>
      </w:r>
      <w:bookmarkStart w:id="61950" w:name="_ETM_Q106_397950"/>
      <w:bookmarkEnd w:id="61950"/>
      <w:r>
        <w:rPr>
          <w:rtl/>
        </w:rPr>
        <w:t>קיצוץ</w:t>
      </w:r>
      <w:bookmarkStart w:id="61951" w:name="_ETM_Q106_398640"/>
      <w:bookmarkEnd w:id="61951"/>
      <w:r>
        <w:rPr>
          <w:rFonts w:hint="cs"/>
          <w:rtl/>
        </w:rPr>
        <w:t xml:space="preserve">, </w:t>
      </w:r>
      <w:bookmarkStart w:id="61952" w:name="_ETM_Q106_398939"/>
      <w:bookmarkEnd w:id="61952"/>
      <w:r>
        <w:rPr>
          <w:rFonts w:hint="cs"/>
          <w:rtl/>
        </w:rPr>
        <w:t>קיצוצ</w:t>
      </w:r>
      <w:r>
        <w:rPr>
          <w:rtl/>
        </w:rPr>
        <w:t xml:space="preserve">ים </w:t>
      </w:r>
      <w:bookmarkStart w:id="61953" w:name="_ETM_Q106_399329"/>
      <w:bookmarkEnd w:id="61953"/>
      <w:r>
        <w:rPr>
          <w:rtl/>
        </w:rPr>
        <w:t>בחינוך</w:t>
      </w:r>
      <w:bookmarkStart w:id="61954" w:name="_ETM_Q106_399900"/>
      <w:bookmarkEnd w:id="61954"/>
      <w:r>
        <w:rPr>
          <w:rFonts w:hint="cs"/>
          <w:rtl/>
        </w:rPr>
        <w:t xml:space="preserve">, </w:t>
      </w:r>
      <w:r>
        <w:rPr>
          <w:rtl/>
        </w:rPr>
        <w:t>ברווחה</w:t>
      </w:r>
      <w:r>
        <w:rPr>
          <w:rFonts w:hint="cs"/>
          <w:rtl/>
        </w:rPr>
        <w:t>,</w:t>
      </w:r>
      <w:r>
        <w:rPr>
          <w:rtl/>
        </w:rPr>
        <w:t xml:space="preserve"> </w:t>
      </w:r>
      <w:bookmarkStart w:id="61955" w:name="_ETM_Q106_400860"/>
      <w:bookmarkEnd w:id="61955"/>
      <w:r>
        <w:rPr>
          <w:rtl/>
        </w:rPr>
        <w:t>בבריאות</w:t>
      </w:r>
      <w:bookmarkStart w:id="61956" w:name="_ETM_Q106_401700"/>
      <w:bookmarkEnd w:id="61956"/>
      <w:r>
        <w:rPr>
          <w:rFonts w:hint="cs"/>
          <w:rtl/>
        </w:rPr>
        <w:t xml:space="preserve"> </w:t>
      </w:r>
      <w:r>
        <w:rPr>
          <w:rtl/>
        </w:rPr>
        <w:t>–</w:t>
      </w:r>
      <w:r>
        <w:rPr>
          <w:rFonts w:hint="cs"/>
          <w:rtl/>
        </w:rPr>
        <w:t xml:space="preserve"> </w:t>
      </w:r>
      <w:r>
        <w:rPr>
          <w:rtl/>
        </w:rPr>
        <w:t>ה</w:t>
      </w:r>
      <w:r>
        <w:rPr>
          <w:rFonts w:hint="cs"/>
          <w:rtl/>
        </w:rPr>
        <w:t>י</w:t>
      </w:r>
      <w:r>
        <w:rPr>
          <w:rtl/>
        </w:rPr>
        <w:t>נה</w:t>
      </w:r>
      <w:r>
        <w:rPr>
          <w:rFonts w:hint="cs"/>
          <w:rtl/>
        </w:rPr>
        <w:t>,</w:t>
      </w:r>
      <w:r>
        <w:rPr>
          <w:rtl/>
        </w:rPr>
        <w:t xml:space="preserve"> </w:t>
      </w:r>
      <w:bookmarkStart w:id="61957" w:name="_ETM_Q106_401940"/>
      <w:bookmarkEnd w:id="61957"/>
      <w:r>
        <w:rPr>
          <w:rtl/>
        </w:rPr>
        <w:t xml:space="preserve">יושב </w:t>
      </w:r>
      <w:bookmarkStart w:id="61958" w:name="_ETM_Q106_402150"/>
      <w:bookmarkEnd w:id="61958"/>
      <w:r>
        <w:rPr>
          <w:rtl/>
        </w:rPr>
        <w:t xml:space="preserve">פה </w:t>
      </w:r>
      <w:bookmarkStart w:id="61959" w:name="_ETM_Q106_402240"/>
      <w:bookmarkEnd w:id="61959"/>
      <w:r>
        <w:rPr>
          <w:rFonts w:hint="cs"/>
          <w:rtl/>
        </w:rPr>
        <w:t>שר</w:t>
      </w:r>
      <w:r>
        <w:rPr>
          <w:rtl/>
        </w:rPr>
        <w:t xml:space="preserve"> </w:t>
      </w:r>
      <w:bookmarkStart w:id="61960" w:name="_ETM_Q106_402480"/>
      <w:bookmarkEnd w:id="61960"/>
      <w:r>
        <w:rPr>
          <w:rFonts w:hint="cs"/>
          <w:rtl/>
        </w:rPr>
        <w:t>ה</w:t>
      </w:r>
      <w:r>
        <w:rPr>
          <w:rtl/>
        </w:rPr>
        <w:t>בריאות</w:t>
      </w:r>
      <w:r>
        <w:rPr>
          <w:rFonts w:hint="cs"/>
          <w:rtl/>
        </w:rPr>
        <w:t xml:space="preserve"> </w:t>
      </w:r>
      <w:r>
        <w:rPr>
          <w:rtl/>
        </w:rPr>
        <w:t xml:space="preserve">– </w:t>
      </w:r>
      <w:bookmarkStart w:id="61961" w:name="_ETM_Q106_403620"/>
      <w:bookmarkEnd w:id="61961"/>
      <w:r>
        <w:rPr>
          <w:rtl/>
        </w:rPr>
        <w:t>אבל</w:t>
      </w:r>
      <w:bookmarkStart w:id="61962" w:name="_ETM_Q106_403920"/>
      <w:bookmarkEnd w:id="61962"/>
      <w:r>
        <w:rPr>
          <w:rFonts w:hint="cs"/>
          <w:rtl/>
        </w:rPr>
        <w:t xml:space="preserve"> </w:t>
      </w:r>
      <w:r>
        <w:rPr>
          <w:rtl/>
        </w:rPr>
        <w:t xml:space="preserve">במקביל </w:t>
      </w:r>
      <w:bookmarkStart w:id="61963" w:name="_ETM_Q106_404640"/>
      <w:bookmarkEnd w:id="61963"/>
      <w:r>
        <w:rPr>
          <w:rtl/>
        </w:rPr>
        <w:t xml:space="preserve">לתת </w:t>
      </w:r>
      <w:bookmarkStart w:id="61964" w:name="_ETM_Q106_404970"/>
      <w:bookmarkEnd w:id="61964"/>
      <w:r>
        <w:rPr>
          <w:rtl/>
        </w:rPr>
        <w:t>תקציבי</w:t>
      </w:r>
      <w:r>
        <w:rPr>
          <w:rFonts w:hint="cs"/>
          <w:rtl/>
        </w:rPr>
        <w:t xml:space="preserve"> עתק</w:t>
      </w:r>
      <w:bookmarkStart w:id="61965" w:name="_ETM_Q106_405659"/>
      <w:bookmarkStart w:id="61966" w:name="_ETM_Q106_405870"/>
      <w:bookmarkStart w:id="61967" w:name="_ETM_Q106_406110"/>
      <w:bookmarkEnd w:id="61965"/>
      <w:bookmarkEnd w:id="61966"/>
      <w:bookmarkEnd w:id="61967"/>
      <w:r>
        <w:rPr>
          <w:rtl/>
        </w:rPr>
        <w:t xml:space="preserve"> </w:t>
      </w:r>
      <w:bookmarkStart w:id="61968" w:name="_ETM_Q106_406470"/>
      <w:bookmarkEnd w:id="61968"/>
      <w:r>
        <w:rPr>
          <w:rtl/>
        </w:rPr>
        <w:t>לישיבות</w:t>
      </w:r>
      <w:r>
        <w:rPr>
          <w:rFonts w:hint="cs"/>
          <w:rtl/>
        </w:rPr>
        <w:t>?</w:t>
      </w:r>
      <w:r>
        <w:rPr>
          <w:rtl/>
        </w:rPr>
        <w:t xml:space="preserve"> </w:t>
      </w:r>
      <w:bookmarkStart w:id="61969" w:name="_ETM_Q106_407200"/>
      <w:bookmarkStart w:id="61970" w:name="_ETM_Q106_408970"/>
      <w:bookmarkStart w:id="61971" w:name="_ETM_Q106_409580"/>
      <w:bookmarkStart w:id="61972" w:name="_ETM_Q106_409880"/>
      <w:bookmarkStart w:id="61973" w:name="_ETM_Q106_410870"/>
      <w:bookmarkEnd w:id="61969"/>
      <w:bookmarkEnd w:id="61970"/>
      <w:bookmarkEnd w:id="61971"/>
      <w:bookmarkEnd w:id="61972"/>
      <w:bookmarkEnd w:id="61973"/>
      <w:r>
        <w:rPr>
          <w:rFonts w:hint="cs"/>
          <w:rtl/>
        </w:rPr>
        <w:t xml:space="preserve">והריקוד </w:t>
      </w:r>
      <w:bookmarkStart w:id="61974" w:name="_ETM_Q106_401203"/>
      <w:bookmarkEnd w:id="61974"/>
      <w:r>
        <w:rPr>
          <w:rFonts w:hint="cs"/>
          <w:rtl/>
        </w:rPr>
        <w:t xml:space="preserve">הזה של גולדקנופ – לא מבינים שזה יוצר שנאה, שזה </w:t>
      </w:r>
      <w:bookmarkStart w:id="61975" w:name="_ETM_Q106_411181"/>
      <w:bookmarkEnd w:id="61975"/>
      <w:r>
        <w:rPr>
          <w:rFonts w:hint="cs"/>
          <w:rtl/>
        </w:rPr>
        <w:t xml:space="preserve">מלבה את השנאה? </w:t>
      </w:r>
      <w:bookmarkStart w:id="61976" w:name="_ETM_Q106_411049"/>
      <w:bookmarkEnd w:id="61976"/>
    </w:p>
    <w:p w:rsidR="005930C5" w:rsidRDefault="005930C5" w:rsidP="00EC0B26">
      <w:pPr>
        <w:rPr>
          <w:rtl/>
        </w:rPr>
      </w:pPr>
      <w:bookmarkStart w:id="61977" w:name="_ETM_Q106_415300"/>
      <w:bookmarkStart w:id="61978" w:name="_ETM_Q106_415339"/>
      <w:bookmarkStart w:id="61979" w:name="_ETM_Q106_415426"/>
      <w:bookmarkEnd w:id="61977"/>
      <w:bookmarkEnd w:id="61978"/>
      <w:bookmarkEnd w:id="61979"/>
    </w:p>
    <w:p w:rsidR="005930C5" w:rsidRDefault="005930C5" w:rsidP="00DC6A92">
      <w:pPr>
        <w:rPr>
          <w:rtl/>
        </w:rPr>
      </w:pPr>
      <w:bookmarkStart w:id="61980" w:name="_ETM_Q106_415474"/>
      <w:bookmarkEnd w:id="61980"/>
      <w:r>
        <w:rPr>
          <w:rFonts w:hint="cs"/>
          <w:rtl/>
        </w:rPr>
        <w:t xml:space="preserve">ומה אתה חושב, אם תמשיכו </w:t>
      </w:r>
      <w:bookmarkStart w:id="61981" w:name="_ETM_Q106_411402"/>
      <w:bookmarkEnd w:id="61981"/>
      <w:r>
        <w:rPr>
          <w:rFonts w:hint="cs"/>
          <w:rtl/>
        </w:rPr>
        <w:t>להתעלל באנשי המילואים</w:t>
      </w:r>
      <w:r w:rsidR="00DC6A92">
        <w:rPr>
          <w:rFonts w:hint="cs"/>
          <w:rtl/>
        </w:rPr>
        <w:t>,</w:t>
      </w:r>
      <w:r>
        <w:rPr>
          <w:rFonts w:hint="cs"/>
          <w:rtl/>
        </w:rPr>
        <w:t xml:space="preserve"> הם י</w:t>
      </w:r>
      <w:bookmarkStart w:id="61982" w:name="_ETM_Q106_412159"/>
      <w:bookmarkStart w:id="61983" w:name="_ETM_Q106_412459"/>
      <w:bookmarkStart w:id="61984" w:name="_ETM_Q106_412549"/>
      <w:bookmarkStart w:id="61985" w:name="_ETM_Q106_412849"/>
      <w:bookmarkStart w:id="61986" w:name="_ETM_Q106_414530"/>
      <w:bookmarkStart w:id="61987" w:name="_ETM_Q106_415140"/>
      <w:bookmarkStart w:id="61988" w:name="_ETM_Q106_415530"/>
      <w:bookmarkStart w:id="61989" w:name="_ETM_Q106_418100"/>
      <w:bookmarkStart w:id="61990" w:name="_ETM_Q106_418520"/>
      <w:bookmarkStart w:id="61991" w:name="_ETM_Q106_418670"/>
      <w:bookmarkStart w:id="61992" w:name="_ETM_Q106_419060"/>
      <w:bookmarkStart w:id="61993" w:name="_ETM_Q106_419360"/>
      <w:bookmarkStart w:id="61994" w:name="_ETM_Q106_419810"/>
      <w:bookmarkStart w:id="61995" w:name="_ETM_Q106_420350"/>
      <w:bookmarkStart w:id="61996" w:name="_ETM_Q106_420770"/>
      <w:bookmarkStart w:id="61997" w:name="_ETM_Q106_421100"/>
      <w:bookmarkStart w:id="61998" w:name="_ETM_Q106_421220"/>
      <w:bookmarkEnd w:id="61982"/>
      <w:bookmarkEnd w:id="61983"/>
      <w:bookmarkEnd w:id="61984"/>
      <w:bookmarkEnd w:id="61985"/>
      <w:bookmarkEnd w:id="61986"/>
      <w:bookmarkEnd w:id="61987"/>
      <w:bookmarkEnd w:id="61988"/>
      <w:bookmarkEnd w:id="61989"/>
      <w:bookmarkEnd w:id="61990"/>
      <w:bookmarkEnd w:id="61991"/>
      <w:bookmarkEnd w:id="61992"/>
      <w:bookmarkEnd w:id="61993"/>
      <w:bookmarkEnd w:id="61994"/>
      <w:bookmarkEnd w:id="61995"/>
      <w:bookmarkEnd w:id="61996"/>
      <w:bookmarkEnd w:id="61997"/>
      <w:bookmarkEnd w:id="61998"/>
      <w:r>
        <w:rPr>
          <w:rtl/>
        </w:rPr>
        <w:t xml:space="preserve">שבו </w:t>
      </w:r>
      <w:bookmarkStart w:id="61999" w:name="_ETM_Q106_421490"/>
      <w:bookmarkEnd w:id="61999"/>
      <w:r>
        <w:rPr>
          <w:rtl/>
        </w:rPr>
        <w:t>בשקט</w:t>
      </w:r>
      <w:r>
        <w:rPr>
          <w:rFonts w:hint="cs"/>
          <w:rtl/>
        </w:rPr>
        <w:t>?</w:t>
      </w:r>
      <w:r>
        <w:rPr>
          <w:rtl/>
        </w:rPr>
        <w:t xml:space="preserve"> </w:t>
      </w:r>
      <w:bookmarkStart w:id="62000" w:name="_ETM_Q106_424000"/>
      <w:bookmarkEnd w:id="62000"/>
      <w:r>
        <w:rPr>
          <w:rtl/>
        </w:rPr>
        <w:t xml:space="preserve">יש </w:t>
      </w:r>
      <w:bookmarkStart w:id="62001" w:name="_ETM_Q106_424450"/>
      <w:bookmarkEnd w:id="62001"/>
      <w:r>
        <w:rPr>
          <w:rtl/>
        </w:rPr>
        <w:t xml:space="preserve">היום </w:t>
      </w:r>
      <w:bookmarkStart w:id="62002" w:name="_ETM_Q106_425650"/>
      <w:bookmarkEnd w:id="62002"/>
      <w:r>
        <w:rPr>
          <w:rtl/>
        </w:rPr>
        <w:t xml:space="preserve">בצה"ל מה </w:t>
      </w:r>
      <w:bookmarkStart w:id="62003" w:name="_ETM_Q106_424690"/>
      <w:bookmarkEnd w:id="62003"/>
      <w:r>
        <w:rPr>
          <w:rtl/>
        </w:rPr>
        <w:t xml:space="preserve">שנקרא </w:t>
      </w:r>
      <w:bookmarkStart w:id="62004" w:name="_ETM_Q106_425200"/>
      <w:bookmarkStart w:id="62005" w:name="_ETM_Q106_426460"/>
      <w:bookmarkEnd w:id="62004"/>
      <w:bookmarkEnd w:id="62005"/>
      <w:r>
        <w:rPr>
          <w:rtl/>
        </w:rPr>
        <w:t xml:space="preserve">סרבנות </w:t>
      </w:r>
      <w:bookmarkStart w:id="62006" w:name="_ETM_Q106_427180"/>
      <w:bookmarkEnd w:id="62006"/>
      <w:r>
        <w:rPr>
          <w:rtl/>
        </w:rPr>
        <w:t>אפורה</w:t>
      </w:r>
      <w:r>
        <w:rPr>
          <w:rFonts w:hint="cs"/>
          <w:rtl/>
        </w:rPr>
        <w:t>.</w:t>
      </w:r>
      <w:r>
        <w:rPr>
          <w:rtl/>
        </w:rPr>
        <w:t xml:space="preserve"> </w:t>
      </w:r>
      <w:bookmarkStart w:id="62007" w:name="_ETM_Q106_429519"/>
      <w:bookmarkStart w:id="62008" w:name="_ETM_Q106_429900"/>
      <w:bookmarkStart w:id="62009" w:name="_ETM_Q106_430049"/>
      <w:bookmarkStart w:id="62010" w:name="_ETM_Q106_432150"/>
      <w:bookmarkEnd w:id="62007"/>
      <w:bookmarkEnd w:id="62008"/>
      <w:bookmarkEnd w:id="62009"/>
      <w:bookmarkEnd w:id="62010"/>
      <w:r>
        <w:rPr>
          <w:rFonts w:hint="cs"/>
          <w:rtl/>
        </w:rPr>
        <w:t xml:space="preserve">סרבנות אפורה, זה </w:t>
      </w:r>
      <w:bookmarkStart w:id="62011" w:name="_ETM_Q106_432569"/>
      <w:bookmarkEnd w:id="62011"/>
      <w:r>
        <w:rPr>
          <w:rtl/>
        </w:rPr>
        <w:t>אומר</w:t>
      </w:r>
      <w:bookmarkStart w:id="62012" w:name="_ETM_Q106_433290"/>
      <w:bookmarkEnd w:id="62012"/>
      <w:r>
        <w:rPr>
          <w:rFonts w:hint="cs"/>
          <w:rtl/>
        </w:rPr>
        <w:t xml:space="preserve"> </w:t>
      </w:r>
      <w:bookmarkStart w:id="62013" w:name="_ETM_Q106_429729"/>
      <w:bookmarkEnd w:id="62013"/>
      <w:r>
        <w:rPr>
          <w:rtl/>
        </w:rPr>
        <w:t xml:space="preserve">שמקבלים </w:t>
      </w:r>
      <w:bookmarkStart w:id="62014" w:name="_ETM_Q106_434400"/>
      <w:bookmarkEnd w:id="62014"/>
      <w:r>
        <w:rPr>
          <w:rtl/>
        </w:rPr>
        <w:t xml:space="preserve">צווים </w:t>
      </w:r>
      <w:bookmarkStart w:id="62015" w:name="_ETM_Q106_435030"/>
      <w:bookmarkStart w:id="62016" w:name="_ETM_Q106_435540"/>
      <w:bookmarkEnd w:id="62015"/>
      <w:bookmarkEnd w:id="62016"/>
      <w:r>
        <w:rPr>
          <w:rFonts w:hint="cs"/>
          <w:rtl/>
        </w:rPr>
        <w:t>ו</w:t>
      </w:r>
      <w:r>
        <w:rPr>
          <w:rtl/>
        </w:rPr>
        <w:t xml:space="preserve">לא </w:t>
      </w:r>
      <w:bookmarkStart w:id="62017" w:name="_ETM_Q106_435719"/>
      <w:bookmarkEnd w:id="62017"/>
      <w:r>
        <w:rPr>
          <w:rtl/>
        </w:rPr>
        <w:t>באים</w:t>
      </w:r>
      <w:r>
        <w:rPr>
          <w:rFonts w:hint="cs"/>
          <w:rtl/>
        </w:rPr>
        <w:t>.</w:t>
      </w:r>
      <w:r>
        <w:rPr>
          <w:rtl/>
        </w:rPr>
        <w:t xml:space="preserve"> </w:t>
      </w:r>
      <w:bookmarkStart w:id="62018" w:name="_ETM_Q106_436969"/>
      <w:bookmarkStart w:id="62019" w:name="_ETM_Q106_437210"/>
      <w:bookmarkEnd w:id="62018"/>
      <w:bookmarkEnd w:id="62019"/>
      <w:r>
        <w:rPr>
          <w:rtl/>
        </w:rPr>
        <w:t>ז</w:t>
      </w:r>
      <w:r>
        <w:rPr>
          <w:rFonts w:hint="cs"/>
          <w:rtl/>
        </w:rPr>
        <w:t xml:space="preserve">את </w:t>
      </w:r>
      <w:bookmarkStart w:id="62020" w:name="_ETM_Q106_437360"/>
      <w:bookmarkEnd w:id="62020"/>
      <w:r>
        <w:rPr>
          <w:rtl/>
        </w:rPr>
        <w:t xml:space="preserve">לא </w:t>
      </w:r>
      <w:bookmarkStart w:id="62021" w:name="_ETM_Q106_437509"/>
      <w:bookmarkEnd w:id="62021"/>
      <w:r>
        <w:rPr>
          <w:rtl/>
        </w:rPr>
        <w:t>סרבנות</w:t>
      </w:r>
      <w:r>
        <w:rPr>
          <w:rFonts w:hint="cs"/>
          <w:rtl/>
        </w:rPr>
        <w:t>,</w:t>
      </w:r>
      <w:r>
        <w:rPr>
          <w:rtl/>
        </w:rPr>
        <w:t xml:space="preserve"> </w:t>
      </w:r>
      <w:bookmarkStart w:id="62022" w:name="_ETM_Q106_438560"/>
      <w:bookmarkEnd w:id="62022"/>
      <w:r>
        <w:rPr>
          <w:rtl/>
        </w:rPr>
        <w:t xml:space="preserve">הם </w:t>
      </w:r>
      <w:bookmarkStart w:id="62023" w:name="_ETM_Q106_438650"/>
      <w:bookmarkEnd w:id="62023"/>
      <w:r>
        <w:rPr>
          <w:rtl/>
        </w:rPr>
        <w:t xml:space="preserve">לא </w:t>
      </w:r>
      <w:bookmarkStart w:id="62024" w:name="_ETM_Q106_438740"/>
      <w:bookmarkEnd w:id="62024"/>
      <w:r>
        <w:rPr>
          <w:rtl/>
        </w:rPr>
        <w:t xml:space="preserve">יכתבו </w:t>
      </w:r>
      <w:bookmarkStart w:id="62025" w:name="_ETM_Q106_439219"/>
      <w:bookmarkEnd w:id="62025"/>
      <w:r>
        <w:rPr>
          <w:rtl/>
        </w:rPr>
        <w:t xml:space="preserve">על </w:t>
      </w:r>
      <w:bookmarkStart w:id="62026" w:name="_ETM_Q106_439310"/>
      <w:bookmarkEnd w:id="62026"/>
      <w:r>
        <w:rPr>
          <w:rtl/>
        </w:rPr>
        <w:t>זה</w:t>
      </w:r>
      <w:bookmarkStart w:id="62027" w:name="_ETM_Q106_439550"/>
      <w:bookmarkEnd w:id="62027"/>
      <w:r>
        <w:rPr>
          <w:rFonts w:hint="cs"/>
          <w:rtl/>
        </w:rPr>
        <w:t xml:space="preserve">. </w:t>
      </w:r>
      <w:r>
        <w:rPr>
          <w:rtl/>
        </w:rPr>
        <w:t>יש</w:t>
      </w:r>
      <w:bookmarkStart w:id="62028" w:name="_ETM_Q106_439879"/>
      <w:bookmarkEnd w:id="62028"/>
      <w:r>
        <w:rPr>
          <w:rFonts w:hint="cs"/>
          <w:rtl/>
        </w:rPr>
        <w:t xml:space="preserve"> </w:t>
      </w:r>
      <w:r>
        <w:rPr>
          <w:rtl/>
        </w:rPr>
        <w:t xml:space="preserve">גם </w:t>
      </w:r>
      <w:bookmarkStart w:id="62029" w:name="_ETM_Q106_440089"/>
      <w:bookmarkEnd w:id="62029"/>
      <w:r>
        <w:rPr>
          <w:rtl/>
        </w:rPr>
        <w:t xml:space="preserve">את </w:t>
      </w:r>
      <w:bookmarkStart w:id="62030" w:name="_ETM_Q106_440150"/>
      <w:bookmarkEnd w:id="62030"/>
      <w:r>
        <w:rPr>
          <w:rtl/>
        </w:rPr>
        <w:t xml:space="preserve">הסרבנים </w:t>
      </w:r>
      <w:bookmarkStart w:id="62031" w:name="_ETM_Q106_440599"/>
      <w:bookmarkEnd w:id="62031"/>
      <w:r>
        <w:rPr>
          <w:rtl/>
        </w:rPr>
        <w:t>האלה</w:t>
      </w:r>
      <w:r w:rsidR="00DC6A92">
        <w:rPr>
          <w:rFonts w:hint="cs"/>
          <w:rtl/>
        </w:rPr>
        <w:t>,</w:t>
      </w:r>
      <w:r>
        <w:rPr>
          <w:rtl/>
        </w:rPr>
        <w:t xml:space="preserve"> </w:t>
      </w:r>
      <w:bookmarkStart w:id="62032" w:name="_ETM_Q106_440839"/>
      <w:bookmarkEnd w:id="62032"/>
      <w:r>
        <w:rPr>
          <w:rtl/>
        </w:rPr>
        <w:t>אבל</w:t>
      </w:r>
      <w:bookmarkStart w:id="62033" w:name="_ETM_Q106_440990"/>
      <w:bookmarkEnd w:id="62033"/>
      <w:r>
        <w:rPr>
          <w:rFonts w:hint="cs"/>
          <w:rtl/>
        </w:rPr>
        <w:t xml:space="preserve"> </w:t>
      </w:r>
      <w:r>
        <w:rPr>
          <w:rtl/>
        </w:rPr>
        <w:t xml:space="preserve">הסרבנות </w:t>
      </w:r>
      <w:bookmarkStart w:id="62034" w:name="_ETM_Q106_441560"/>
      <w:bookmarkEnd w:id="62034"/>
      <w:r>
        <w:rPr>
          <w:rtl/>
        </w:rPr>
        <w:t xml:space="preserve">האפורה </w:t>
      </w:r>
      <w:bookmarkStart w:id="62035" w:name="_ETM_Q106_442900"/>
      <w:bookmarkEnd w:id="62035"/>
      <w:r>
        <w:rPr>
          <w:rtl/>
        </w:rPr>
        <w:t xml:space="preserve">זה </w:t>
      </w:r>
      <w:bookmarkStart w:id="62036" w:name="_ETM_Q106_443230"/>
      <w:bookmarkEnd w:id="62036"/>
      <w:r>
        <w:rPr>
          <w:rtl/>
        </w:rPr>
        <w:t xml:space="preserve">אלה </w:t>
      </w:r>
      <w:bookmarkStart w:id="62037" w:name="_ETM_Q106_443380"/>
      <w:bookmarkEnd w:id="62037"/>
      <w:r>
        <w:rPr>
          <w:rtl/>
        </w:rPr>
        <w:t>שאומרים</w:t>
      </w:r>
      <w:r>
        <w:rPr>
          <w:rFonts w:hint="cs"/>
          <w:rtl/>
        </w:rPr>
        <w:t>:</w:t>
      </w:r>
      <w:r>
        <w:rPr>
          <w:rtl/>
        </w:rPr>
        <w:t xml:space="preserve"> </w:t>
      </w:r>
      <w:bookmarkStart w:id="62038" w:name="_ETM_Q106_444100"/>
      <w:bookmarkEnd w:id="62038"/>
      <w:r>
        <w:rPr>
          <w:rtl/>
        </w:rPr>
        <w:t>די</w:t>
      </w:r>
      <w:r>
        <w:rPr>
          <w:rFonts w:hint="cs"/>
          <w:rtl/>
        </w:rPr>
        <w:t>,</w:t>
      </w:r>
      <w:r>
        <w:rPr>
          <w:rtl/>
        </w:rPr>
        <w:t xml:space="preserve"> </w:t>
      </w:r>
      <w:bookmarkStart w:id="62039" w:name="_ETM_Q106_445089"/>
      <w:bookmarkEnd w:id="62039"/>
      <w:r>
        <w:rPr>
          <w:rtl/>
        </w:rPr>
        <w:t xml:space="preserve">הלך </w:t>
      </w:r>
      <w:bookmarkStart w:id="62040" w:name="_ETM_Q106_445419"/>
      <w:bookmarkEnd w:id="62040"/>
      <w:r>
        <w:rPr>
          <w:rtl/>
        </w:rPr>
        <w:t xml:space="preserve">לי </w:t>
      </w:r>
      <w:bookmarkStart w:id="62041" w:name="_ETM_Q106_445599"/>
      <w:bookmarkEnd w:id="62041"/>
      <w:r>
        <w:rPr>
          <w:rtl/>
        </w:rPr>
        <w:t>העסק</w:t>
      </w:r>
      <w:r>
        <w:rPr>
          <w:rFonts w:hint="cs"/>
          <w:rtl/>
        </w:rPr>
        <w:t>,</w:t>
      </w:r>
      <w:r>
        <w:rPr>
          <w:rtl/>
        </w:rPr>
        <w:t xml:space="preserve"> </w:t>
      </w:r>
      <w:bookmarkStart w:id="62042" w:name="_ETM_Q106_447020"/>
      <w:bookmarkEnd w:id="62042"/>
      <w:r>
        <w:rPr>
          <w:rtl/>
        </w:rPr>
        <w:t xml:space="preserve">הילדים </w:t>
      </w:r>
      <w:bookmarkStart w:id="62043" w:name="_ETM_Q106_447979"/>
      <w:bookmarkEnd w:id="62043"/>
      <w:r>
        <w:rPr>
          <w:rtl/>
        </w:rPr>
        <w:t>במצוקה</w:t>
      </w:r>
      <w:r>
        <w:rPr>
          <w:rFonts w:hint="cs"/>
          <w:rtl/>
        </w:rPr>
        <w:t>,</w:t>
      </w:r>
      <w:r>
        <w:rPr>
          <w:rtl/>
        </w:rPr>
        <w:t xml:space="preserve"> </w:t>
      </w:r>
      <w:bookmarkStart w:id="62044" w:name="_ETM_Q106_448729"/>
      <w:bookmarkEnd w:id="62044"/>
      <w:r>
        <w:rPr>
          <w:rtl/>
        </w:rPr>
        <w:t xml:space="preserve">אני </w:t>
      </w:r>
      <w:bookmarkStart w:id="62045" w:name="_ETM_Q106_448940"/>
      <w:bookmarkEnd w:id="62045"/>
      <w:r>
        <w:rPr>
          <w:rtl/>
        </w:rPr>
        <w:t xml:space="preserve">לא </w:t>
      </w:r>
      <w:bookmarkStart w:id="62046" w:name="_ETM_Q106_449089"/>
      <w:bookmarkEnd w:id="62046"/>
      <w:r>
        <w:rPr>
          <w:rtl/>
        </w:rPr>
        <w:t>מגיע</w:t>
      </w:r>
      <w:r>
        <w:rPr>
          <w:rFonts w:hint="cs"/>
          <w:rtl/>
        </w:rPr>
        <w:t>.</w:t>
      </w:r>
      <w:bookmarkStart w:id="62047" w:name="_ETM_Q106_445365"/>
      <w:bookmarkStart w:id="62048" w:name="_ETM_Q106_445477"/>
      <w:bookmarkStart w:id="62049" w:name="_ETM_Q106_445508"/>
      <w:bookmarkStart w:id="62050" w:name="_ETM_Q106_445587"/>
      <w:bookmarkStart w:id="62051" w:name="_ETM_Q106_450529"/>
      <w:bookmarkEnd w:id="62047"/>
      <w:bookmarkEnd w:id="62048"/>
      <w:bookmarkEnd w:id="62049"/>
      <w:bookmarkEnd w:id="62050"/>
      <w:bookmarkEnd w:id="62051"/>
      <w:r>
        <w:rPr>
          <w:rFonts w:hint="cs"/>
          <w:rtl/>
        </w:rPr>
        <w:t xml:space="preserve"> </w:t>
      </w:r>
      <w:r>
        <w:rPr>
          <w:rtl/>
        </w:rPr>
        <w:t>עכשיו</w:t>
      </w:r>
      <w:r>
        <w:rPr>
          <w:rFonts w:hint="cs"/>
          <w:rtl/>
        </w:rPr>
        <w:t>,</w:t>
      </w:r>
      <w:r>
        <w:rPr>
          <w:rtl/>
        </w:rPr>
        <w:t xml:space="preserve"> </w:t>
      </w:r>
      <w:bookmarkStart w:id="62052" w:name="_ETM_Q106_450839"/>
      <w:bookmarkEnd w:id="62052"/>
      <w:r>
        <w:rPr>
          <w:rtl/>
        </w:rPr>
        <w:t xml:space="preserve">מי </w:t>
      </w:r>
      <w:bookmarkStart w:id="62053" w:name="_ETM_Q106_451020"/>
      <w:bookmarkEnd w:id="62053"/>
      <w:r>
        <w:rPr>
          <w:rFonts w:hint="cs"/>
          <w:rtl/>
        </w:rPr>
        <w:t>י</w:t>
      </w:r>
      <w:r>
        <w:rPr>
          <w:rtl/>
        </w:rPr>
        <w:t xml:space="preserve">חליף </w:t>
      </w:r>
      <w:bookmarkStart w:id="62054" w:name="_ETM_Q106_451440"/>
      <w:bookmarkEnd w:id="62054"/>
      <w:r>
        <w:rPr>
          <w:rtl/>
        </w:rPr>
        <w:t>אותם</w:t>
      </w:r>
      <w:r>
        <w:rPr>
          <w:rFonts w:hint="cs"/>
          <w:rtl/>
        </w:rPr>
        <w:t>?</w:t>
      </w:r>
      <w:r>
        <w:rPr>
          <w:rtl/>
        </w:rPr>
        <w:t xml:space="preserve"> </w:t>
      </w:r>
      <w:bookmarkStart w:id="62055" w:name="_ETM_Q106_453350"/>
      <w:bookmarkEnd w:id="62055"/>
      <w:r>
        <w:rPr>
          <w:rtl/>
        </w:rPr>
        <w:t xml:space="preserve">מי </w:t>
      </w:r>
      <w:bookmarkStart w:id="62056" w:name="_ETM_Q106_453650"/>
      <w:bookmarkEnd w:id="62056"/>
      <w:r>
        <w:rPr>
          <w:rFonts w:hint="cs"/>
          <w:rtl/>
        </w:rPr>
        <w:t>י</w:t>
      </w:r>
      <w:r>
        <w:rPr>
          <w:rtl/>
        </w:rPr>
        <w:t xml:space="preserve">חליף </w:t>
      </w:r>
      <w:bookmarkStart w:id="62057" w:name="_ETM_Q106_454310"/>
      <w:bookmarkStart w:id="62058" w:name="_ETM_Q106_454550"/>
      <w:bookmarkEnd w:id="62057"/>
      <w:bookmarkEnd w:id="62058"/>
      <w:r>
        <w:rPr>
          <w:rtl/>
        </w:rPr>
        <w:t xml:space="preserve">מעל </w:t>
      </w:r>
      <w:bookmarkStart w:id="62059" w:name="_ETM_Q106_454820"/>
      <w:bookmarkEnd w:id="62059"/>
      <w:r>
        <w:rPr>
          <w:rtl/>
        </w:rPr>
        <w:t xml:space="preserve">עשרת </w:t>
      </w:r>
      <w:bookmarkStart w:id="62060" w:name="_ETM_Q106_455210"/>
      <w:bookmarkEnd w:id="62060"/>
      <w:r>
        <w:rPr>
          <w:rtl/>
        </w:rPr>
        <w:t xml:space="preserve">אלפים </w:t>
      </w:r>
      <w:bookmarkStart w:id="62061" w:name="_ETM_Q106_455600"/>
      <w:bookmarkEnd w:id="62061"/>
      <w:r>
        <w:rPr>
          <w:rtl/>
        </w:rPr>
        <w:t>פצועים</w:t>
      </w:r>
      <w:r>
        <w:rPr>
          <w:rFonts w:hint="cs"/>
          <w:rtl/>
        </w:rPr>
        <w:t>?</w:t>
      </w:r>
      <w:r>
        <w:rPr>
          <w:rtl/>
        </w:rPr>
        <w:t xml:space="preserve"> </w:t>
      </w:r>
      <w:bookmarkStart w:id="62062" w:name="_ETM_Q106_456960"/>
      <w:bookmarkEnd w:id="62062"/>
      <w:r>
        <w:rPr>
          <w:rtl/>
        </w:rPr>
        <w:t xml:space="preserve">מי </w:t>
      </w:r>
      <w:bookmarkStart w:id="62063" w:name="_ETM_Q106_457259"/>
      <w:bookmarkEnd w:id="62063"/>
      <w:r>
        <w:rPr>
          <w:rFonts w:hint="cs"/>
          <w:rtl/>
        </w:rPr>
        <w:t>י</w:t>
      </w:r>
      <w:r>
        <w:rPr>
          <w:rtl/>
        </w:rPr>
        <w:t>חליף</w:t>
      </w:r>
      <w:r>
        <w:rPr>
          <w:rFonts w:hint="cs"/>
          <w:rtl/>
        </w:rPr>
        <w:t>?</w:t>
      </w:r>
      <w:r>
        <w:rPr>
          <w:rtl/>
        </w:rPr>
        <w:t xml:space="preserve"> </w:t>
      </w:r>
      <w:bookmarkStart w:id="62064" w:name="_ETM_Q106_458910"/>
      <w:bookmarkEnd w:id="62064"/>
      <w:r>
        <w:rPr>
          <w:rtl/>
        </w:rPr>
        <w:t xml:space="preserve">מי </w:t>
      </w:r>
      <w:bookmarkStart w:id="62065" w:name="_ETM_Q106_459210"/>
      <w:bookmarkEnd w:id="62065"/>
      <w:r>
        <w:rPr>
          <w:rtl/>
        </w:rPr>
        <w:t xml:space="preserve">יהיה </w:t>
      </w:r>
      <w:bookmarkStart w:id="62066" w:name="_ETM_Q106_459419"/>
      <w:bookmarkEnd w:id="62066"/>
      <w:r>
        <w:rPr>
          <w:rtl/>
        </w:rPr>
        <w:t>שם</w:t>
      </w:r>
      <w:r>
        <w:rPr>
          <w:rFonts w:hint="cs"/>
          <w:rtl/>
        </w:rPr>
        <w:t>?</w:t>
      </w:r>
    </w:p>
    <w:p w:rsidR="005930C5" w:rsidRDefault="005930C5" w:rsidP="00EC0B26">
      <w:pPr>
        <w:rPr>
          <w:rtl/>
        </w:rPr>
      </w:pPr>
    </w:p>
    <w:p w:rsidR="005930C5" w:rsidRDefault="005930C5" w:rsidP="00DC6A92">
      <w:pPr>
        <w:rPr>
          <w:rtl/>
        </w:rPr>
      </w:pPr>
      <w:bookmarkStart w:id="62067" w:name="_ETM_Q106_461529"/>
      <w:bookmarkStart w:id="62068" w:name="_ETM_Q106_463029"/>
      <w:bookmarkEnd w:id="62067"/>
      <w:bookmarkEnd w:id="62068"/>
      <w:r>
        <w:rPr>
          <w:rtl/>
        </w:rPr>
        <w:t xml:space="preserve">אנחנו </w:t>
      </w:r>
      <w:bookmarkStart w:id="62069" w:name="_ETM_Q106_463779"/>
      <w:bookmarkEnd w:id="62069"/>
      <w:r>
        <w:rPr>
          <w:rtl/>
        </w:rPr>
        <w:t xml:space="preserve">גם </w:t>
      </w:r>
      <w:bookmarkStart w:id="62070" w:name="_ETM_Q106_463990"/>
      <w:bookmarkEnd w:id="62070"/>
      <w:r>
        <w:rPr>
          <w:rtl/>
        </w:rPr>
        <w:t xml:space="preserve">מבינים </w:t>
      </w:r>
      <w:bookmarkStart w:id="62071" w:name="_ETM_Q106_465089"/>
      <w:bookmarkEnd w:id="62071"/>
      <w:r>
        <w:rPr>
          <w:rtl/>
        </w:rPr>
        <w:t xml:space="preserve">שבאמת </w:t>
      </w:r>
      <w:bookmarkStart w:id="62072" w:name="_ETM_Q106_465900"/>
      <w:bookmarkEnd w:id="62072"/>
      <w:r>
        <w:rPr>
          <w:rtl/>
        </w:rPr>
        <w:t>אי</w:t>
      </w:r>
      <w:bookmarkStart w:id="62073" w:name="_ETM_Q106_466050"/>
      <w:bookmarkEnd w:id="62073"/>
      <w:r>
        <w:rPr>
          <w:rFonts w:hint="cs"/>
          <w:rtl/>
        </w:rPr>
        <w:t>-</w:t>
      </w:r>
      <w:r>
        <w:rPr>
          <w:rtl/>
        </w:rPr>
        <w:t xml:space="preserve">אפשר </w:t>
      </w:r>
      <w:bookmarkStart w:id="62074" w:name="_ETM_Q106_466740"/>
      <w:bookmarkEnd w:id="62074"/>
      <w:r>
        <w:rPr>
          <w:rtl/>
        </w:rPr>
        <w:t xml:space="preserve">עכשיו </w:t>
      </w:r>
      <w:bookmarkStart w:id="62075" w:name="_ETM_Q106_467160"/>
      <w:bookmarkEnd w:id="62075"/>
      <w:r>
        <w:rPr>
          <w:rtl/>
        </w:rPr>
        <w:t xml:space="preserve">לשלוח </w:t>
      </w:r>
      <w:bookmarkStart w:id="62076" w:name="_ETM_Q106_467580"/>
      <w:bookmarkEnd w:id="62076"/>
      <w:r>
        <w:rPr>
          <w:rtl/>
        </w:rPr>
        <w:t>מצ</w:t>
      </w:r>
      <w:r>
        <w:rPr>
          <w:rFonts w:hint="cs"/>
          <w:rtl/>
        </w:rPr>
        <w:t xml:space="preserve">"ח </w:t>
      </w:r>
      <w:bookmarkStart w:id="62077" w:name="_ETM_Q106_469594"/>
      <w:bookmarkEnd w:id="62077"/>
      <w:r>
        <w:rPr>
          <w:rFonts w:hint="cs"/>
          <w:rtl/>
        </w:rPr>
        <w:t>לכל עריק כזה חרדי, וגם אין מקום בבתי הכלא לכל העריקים האלה.</w:t>
      </w:r>
      <w:bookmarkStart w:id="62078" w:name="_ETM_Q106_468000"/>
      <w:bookmarkStart w:id="62079" w:name="_ETM_Q106_468570"/>
      <w:bookmarkStart w:id="62080" w:name="_ETM_Q106_468960"/>
      <w:bookmarkStart w:id="62081" w:name="_ETM_Q106_469260"/>
      <w:bookmarkStart w:id="62082" w:name="_ETM_Q106_470400"/>
      <w:bookmarkStart w:id="62083" w:name="_ETM_Q106_470699"/>
      <w:bookmarkStart w:id="62084" w:name="_ETM_Q106_470909"/>
      <w:bookmarkStart w:id="62085" w:name="_ETM_Q106_471210"/>
      <w:bookmarkStart w:id="62086" w:name="_ETM_Q106_471659"/>
      <w:bookmarkStart w:id="62087" w:name="_ETM_Q106_472020"/>
      <w:bookmarkStart w:id="62088" w:name="_ETM_Q106_472319"/>
      <w:bookmarkStart w:id="62089" w:name="_ETM_Q106_472800"/>
      <w:bookmarkStart w:id="62090" w:name="_ETM_Q106_473990"/>
      <w:bookmarkEnd w:id="62078"/>
      <w:bookmarkEnd w:id="62079"/>
      <w:bookmarkEnd w:id="62080"/>
      <w:bookmarkEnd w:id="62081"/>
      <w:bookmarkEnd w:id="62082"/>
      <w:bookmarkEnd w:id="62083"/>
      <w:bookmarkEnd w:id="62084"/>
      <w:bookmarkEnd w:id="62085"/>
      <w:bookmarkEnd w:id="62086"/>
      <w:bookmarkEnd w:id="62087"/>
      <w:bookmarkEnd w:id="62088"/>
      <w:bookmarkEnd w:id="62089"/>
      <w:bookmarkEnd w:id="62090"/>
      <w:r>
        <w:rPr>
          <w:rFonts w:hint="cs"/>
          <w:rtl/>
        </w:rPr>
        <w:t xml:space="preserve"> </w:t>
      </w:r>
      <w:r>
        <w:rPr>
          <w:rtl/>
        </w:rPr>
        <w:t xml:space="preserve">מה </w:t>
      </w:r>
      <w:bookmarkStart w:id="62091" w:name="_ETM_Q106_474259"/>
      <w:bookmarkEnd w:id="62091"/>
      <w:r>
        <w:rPr>
          <w:rtl/>
        </w:rPr>
        <w:t xml:space="preserve">שכן </w:t>
      </w:r>
      <w:bookmarkStart w:id="62092" w:name="_ETM_Q106_474699"/>
      <w:bookmarkEnd w:id="62092"/>
      <w:r>
        <w:rPr>
          <w:rtl/>
        </w:rPr>
        <w:t>י</w:t>
      </w:r>
      <w:r>
        <w:rPr>
          <w:rFonts w:hint="cs"/>
          <w:rtl/>
        </w:rPr>
        <w:t>י</w:t>
      </w:r>
      <w:r>
        <w:rPr>
          <w:rtl/>
        </w:rPr>
        <w:t xml:space="preserve">תן </w:t>
      </w:r>
      <w:bookmarkStart w:id="62093" w:name="_ETM_Q106_475120"/>
      <w:bookmarkEnd w:id="62093"/>
      <w:r>
        <w:rPr>
          <w:rtl/>
        </w:rPr>
        <w:t xml:space="preserve">פתרון </w:t>
      </w:r>
      <w:bookmarkStart w:id="62094" w:name="_ETM_Q106_475629"/>
      <w:bookmarkEnd w:id="62094"/>
      <w:r>
        <w:rPr>
          <w:rtl/>
        </w:rPr>
        <w:t xml:space="preserve">זה </w:t>
      </w:r>
      <w:bookmarkStart w:id="62095" w:name="_ETM_Q106_475839"/>
      <w:bookmarkEnd w:id="62095"/>
      <w:r>
        <w:rPr>
          <w:rtl/>
        </w:rPr>
        <w:t>הסנקציות</w:t>
      </w:r>
      <w:r>
        <w:rPr>
          <w:rFonts w:hint="cs"/>
          <w:rtl/>
        </w:rPr>
        <w:t>.</w:t>
      </w:r>
      <w:r>
        <w:rPr>
          <w:rtl/>
        </w:rPr>
        <w:t xml:space="preserve"> </w:t>
      </w:r>
      <w:bookmarkStart w:id="62096" w:name="_ETM_Q106_477930"/>
      <w:bookmarkEnd w:id="62096"/>
      <w:r>
        <w:rPr>
          <w:rtl/>
        </w:rPr>
        <w:t xml:space="preserve">במקום </w:t>
      </w:r>
      <w:bookmarkStart w:id="62097" w:name="_ETM_Q106_478529"/>
      <w:bookmarkEnd w:id="62097"/>
      <w:r>
        <w:rPr>
          <w:rFonts w:hint="cs"/>
          <w:rtl/>
        </w:rPr>
        <w:t>אות</w:t>
      </w:r>
      <w:r>
        <w:rPr>
          <w:rtl/>
        </w:rPr>
        <w:t xml:space="preserve">ם </w:t>
      </w:r>
      <w:bookmarkStart w:id="62098" w:name="_ETM_Q106_478920"/>
      <w:bookmarkEnd w:id="62098"/>
      <w:r>
        <w:rPr>
          <w:rtl/>
        </w:rPr>
        <w:t xml:space="preserve">תקציבי </w:t>
      </w:r>
      <w:bookmarkStart w:id="62099" w:name="_ETM_Q106_479760"/>
      <w:bookmarkEnd w:id="62099"/>
      <w:r>
        <w:rPr>
          <w:rtl/>
        </w:rPr>
        <w:t xml:space="preserve">ענק </w:t>
      </w:r>
      <w:bookmarkStart w:id="62100" w:name="_ETM_Q106_480480"/>
      <w:bookmarkEnd w:id="62100"/>
      <w:r>
        <w:rPr>
          <w:rtl/>
        </w:rPr>
        <w:t>וקצבאות</w:t>
      </w:r>
      <w:bookmarkStart w:id="62101" w:name="_ETM_Q106_481890"/>
      <w:bookmarkEnd w:id="62101"/>
      <w:r>
        <w:rPr>
          <w:rFonts w:hint="cs"/>
          <w:rtl/>
        </w:rPr>
        <w:t xml:space="preserve"> –</w:t>
      </w:r>
      <w:r>
        <w:rPr>
          <w:rtl/>
        </w:rPr>
        <w:t xml:space="preserve"> </w:t>
      </w:r>
      <w:bookmarkStart w:id="62102" w:name="_ETM_Q106_482160"/>
      <w:bookmarkEnd w:id="62102"/>
      <w:r>
        <w:rPr>
          <w:rtl/>
        </w:rPr>
        <w:t>ל</w:t>
      </w:r>
      <w:r>
        <w:rPr>
          <w:rFonts w:hint="cs"/>
          <w:rtl/>
        </w:rPr>
        <w:t xml:space="preserve">סגור את הברז. </w:t>
      </w:r>
      <w:bookmarkStart w:id="62103" w:name="_ETM_Q106_480000"/>
      <w:bookmarkStart w:id="62104" w:name="_ETM_Q106_481439"/>
      <w:bookmarkStart w:id="62105" w:name="_ETM_Q106_481740"/>
      <w:bookmarkStart w:id="62106" w:name="_ETM_Q106_482279"/>
      <w:bookmarkStart w:id="62107" w:name="_ETM_Q106_482429"/>
      <w:bookmarkStart w:id="62108" w:name="_ETM_Q106_484430"/>
      <w:bookmarkStart w:id="62109" w:name="_ETM_Q106_485180"/>
      <w:bookmarkStart w:id="62110" w:name="_ETM_Q106_485670"/>
      <w:bookmarkEnd w:id="62103"/>
      <w:bookmarkEnd w:id="62104"/>
      <w:bookmarkEnd w:id="62105"/>
      <w:bookmarkEnd w:id="62106"/>
      <w:bookmarkEnd w:id="62107"/>
      <w:bookmarkEnd w:id="62108"/>
      <w:bookmarkEnd w:id="62109"/>
      <w:bookmarkEnd w:id="62110"/>
      <w:r>
        <w:rPr>
          <w:rFonts w:hint="cs"/>
          <w:rtl/>
        </w:rPr>
        <w:t xml:space="preserve">והרי אחד </w:t>
      </w:r>
      <w:bookmarkStart w:id="62111" w:name="_ETM_Q106_487455"/>
      <w:bookmarkEnd w:id="62111"/>
      <w:r>
        <w:rPr>
          <w:rtl/>
        </w:rPr>
        <w:t xml:space="preserve">כזה </w:t>
      </w:r>
      <w:bookmarkStart w:id="62112" w:name="_ETM_Q106_486000"/>
      <w:bookmarkEnd w:id="62112"/>
      <w:r>
        <w:rPr>
          <w:rtl/>
        </w:rPr>
        <w:t xml:space="preserve">עשה </w:t>
      </w:r>
      <w:bookmarkStart w:id="62113" w:name="_ETM_Q106_486300"/>
      <w:bookmarkEnd w:id="62113"/>
      <w:r>
        <w:rPr>
          <w:rtl/>
        </w:rPr>
        <w:t xml:space="preserve">את </w:t>
      </w:r>
      <w:bookmarkStart w:id="62114" w:name="_ETM_Q106_486390"/>
      <w:bookmarkEnd w:id="62114"/>
      <w:r>
        <w:rPr>
          <w:rtl/>
        </w:rPr>
        <w:t xml:space="preserve">זה </w:t>
      </w:r>
      <w:bookmarkStart w:id="62115" w:name="_ETM_Q106_486510"/>
      <w:bookmarkEnd w:id="62115"/>
      <w:r>
        <w:rPr>
          <w:rtl/>
        </w:rPr>
        <w:t>בעבר</w:t>
      </w:r>
      <w:r>
        <w:rPr>
          <w:rFonts w:hint="cs"/>
          <w:rtl/>
        </w:rPr>
        <w:t>.</w:t>
      </w:r>
      <w:r>
        <w:rPr>
          <w:rtl/>
        </w:rPr>
        <w:t xml:space="preserve"> </w:t>
      </w:r>
      <w:bookmarkStart w:id="62116" w:name="_ETM_Q106_487320"/>
      <w:bookmarkEnd w:id="62116"/>
      <w:r>
        <w:rPr>
          <w:rtl/>
        </w:rPr>
        <w:t xml:space="preserve">הרי </w:t>
      </w:r>
      <w:bookmarkStart w:id="62117" w:name="_ETM_Q106_487650"/>
      <w:bookmarkEnd w:id="62117"/>
      <w:r>
        <w:rPr>
          <w:rtl/>
        </w:rPr>
        <w:t xml:space="preserve">נתניהו </w:t>
      </w:r>
      <w:bookmarkStart w:id="62118" w:name="_ETM_Q106_488339"/>
      <w:bookmarkEnd w:id="62118"/>
      <w:r>
        <w:rPr>
          <w:rtl/>
        </w:rPr>
        <w:t xml:space="preserve">בעצמו </w:t>
      </w:r>
      <w:bookmarkStart w:id="62119" w:name="_ETM_Q106_489230"/>
      <w:bookmarkEnd w:id="62119"/>
      <w:r>
        <w:rPr>
          <w:rtl/>
        </w:rPr>
        <w:t xml:space="preserve">קבע </w:t>
      </w:r>
      <w:bookmarkStart w:id="62120" w:name="_ETM_Q106_489589"/>
      <w:bookmarkEnd w:id="62120"/>
      <w:r>
        <w:rPr>
          <w:rtl/>
        </w:rPr>
        <w:t xml:space="preserve">את </w:t>
      </w:r>
      <w:bookmarkStart w:id="62121" w:name="_ETM_Q106_489769"/>
      <w:bookmarkEnd w:id="62121"/>
      <w:r>
        <w:rPr>
          <w:rtl/>
        </w:rPr>
        <w:t>הכלל</w:t>
      </w:r>
      <w:r>
        <w:rPr>
          <w:rFonts w:hint="cs"/>
          <w:rtl/>
        </w:rPr>
        <w:t>:</w:t>
      </w:r>
      <w:r>
        <w:rPr>
          <w:rtl/>
        </w:rPr>
        <w:t xml:space="preserve"> </w:t>
      </w:r>
      <w:bookmarkStart w:id="62122" w:name="_ETM_Q106_490919"/>
      <w:bookmarkEnd w:id="62122"/>
      <w:r>
        <w:rPr>
          <w:rtl/>
        </w:rPr>
        <w:t xml:space="preserve">ייתנו </w:t>
      </w:r>
      <w:bookmarkStart w:id="62123" w:name="_ETM_Q106_491549"/>
      <w:bookmarkEnd w:id="62123"/>
      <w:r>
        <w:rPr>
          <w:rFonts w:hint="cs"/>
          <w:rtl/>
        </w:rPr>
        <w:t>–</w:t>
      </w:r>
      <w:bookmarkStart w:id="62124" w:name="_ETM_Q106_493211"/>
      <w:bookmarkEnd w:id="62124"/>
      <w:r>
        <w:rPr>
          <w:rFonts w:hint="cs"/>
          <w:rtl/>
        </w:rPr>
        <w:t xml:space="preserve"> </w:t>
      </w:r>
      <w:r>
        <w:rPr>
          <w:rtl/>
        </w:rPr>
        <w:t>יקבלו</w:t>
      </w:r>
      <w:r>
        <w:rPr>
          <w:rFonts w:hint="cs"/>
          <w:rtl/>
        </w:rPr>
        <w:t xml:space="preserve">, </w:t>
      </w:r>
      <w:bookmarkStart w:id="62125" w:name="_ETM_Q106_492150"/>
      <w:bookmarkStart w:id="62126" w:name="_ETM_Q106_492309"/>
      <w:bookmarkStart w:id="62127" w:name="_ETM_Q106_492549"/>
      <w:bookmarkEnd w:id="62125"/>
      <w:bookmarkEnd w:id="62126"/>
      <w:bookmarkEnd w:id="62127"/>
      <w:r>
        <w:rPr>
          <w:rtl/>
        </w:rPr>
        <w:t>לא</w:t>
      </w:r>
      <w:r>
        <w:rPr>
          <w:rFonts w:hint="cs"/>
          <w:rtl/>
        </w:rPr>
        <w:t xml:space="preserve"> ייתנו – לא</w:t>
      </w:r>
      <w:r>
        <w:rPr>
          <w:rtl/>
        </w:rPr>
        <w:t xml:space="preserve"> </w:t>
      </w:r>
      <w:bookmarkStart w:id="62128" w:name="_ETM_Q106_492700"/>
      <w:bookmarkEnd w:id="62128"/>
      <w:r>
        <w:rPr>
          <w:rtl/>
        </w:rPr>
        <w:t>יקבלו</w:t>
      </w:r>
      <w:r>
        <w:rPr>
          <w:rFonts w:hint="cs"/>
          <w:rtl/>
        </w:rPr>
        <w:t>.</w:t>
      </w:r>
      <w:r>
        <w:rPr>
          <w:rtl/>
        </w:rPr>
        <w:t xml:space="preserve"> </w:t>
      </w:r>
      <w:bookmarkStart w:id="62129" w:name="_ETM_Q106_494339"/>
      <w:bookmarkEnd w:id="62129"/>
      <w:r>
        <w:rPr>
          <w:rtl/>
        </w:rPr>
        <w:t xml:space="preserve">אז </w:t>
      </w:r>
      <w:bookmarkStart w:id="62130" w:name="_ETM_Q106_494610"/>
      <w:bookmarkEnd w:id="62130"/>
      <w:r>
        <w:rPr>
          <w:rtl/>
        </w:rPr>
        <w:t xml:space="preserve">איך </w:t>
      </w:r>
      <w:bookmarkStart w:id="62131" w:name="_ETM_Q106_494760"/>
      <w:bookmarkEnd w:id="62131"/>
      <w:r>
        <w:rPr>
          <w:rtl/>
        </w:rPr>
        <w:t xml:space="preserve">יכול </w:t>
      </w:r>
      <w:bookmarkStart w:id="62132" w:name="_ETM_Q106_495180"/>
      <w:bookmarkEnd w:id="62132"/>
      <w:r>
        <w:rPr>
          <w:rtl/>
        </w:rPr>
        <w:t xml:space="preserve">להיות </w:t>
      </w:r>
      <w:bookmarkStart w:id="62133" w:name="_ETM_Q106_496550"/>
      <w:bookmarkEnd w:id="62133"/>
      <w:r>
        <w:rPr>
          <w:rtl/>
        </w:rPr>
        <w:t xml:space="preserve">שהמהפך </w:t>
      </w:r>
      <w:bookmarkStart w:id="62134" w:name="_ETM_Q106_497480"/>
      <w:bookmarkEnd w:id="62134"/>
      <w:r>
        <w:rPr>
          <w:rtl/>
        </w:rPr>
        <w:t>הושלם</w:t>
      </w:r>
      <w:r>
        <w:rPr>
          <w:rFonts w:hint="cs"/>
          <w:rtl/>
        </w:rPr>
        <w:t>?</w:t>
      </w:r>
      <w:r>
        <w:rPr>
          <w:rtl/>
        </w:rPr>
        <w:t xml:space="preserve"> </w:t>
      </w:r>
      <w:bookmarkStart w:id="62135" w:name="_ETM_Q106_498730"/>
      <w:bookmarkEnd w:id="62135"/>
      <w:r>
        <w:rPr>
          <w:rtl/>
        </w:rPr>
        <w:t xml:space="preserve">איך </w:t>
      </w:r>
      <w:bookmarkStart w:id="62136" w:name="_ETM_Q106_498910"/>
      <w:bookmarkEnd w:id="62136"/>
      <w:r>
        <w:rPr>
          <w:rtl/>
        </w:rPr>
        <w:t xml:space="preserve">יכול </w:t>
      </w:r>
      <w:bookmarkStart w:id="62137" w:name="_ETM_Q106_499330"/>
      <w:bookmarkEnd w:id="62137"/>
      <w:r>
        <w:rPr>
          <w:rtl/>
        </w:rPr>
        <w:t>להיות</w:t>
      </w:r>
      <w:r>
        <w:rPr>
          <w:rFonts w:hint="cs"/>
          <w:rtl/>
        </w:rPr>
        <w:t>,</w:t>
      </w:r>
      <w:r>
        <w:rPr>
          <w:rtl/>
        </w:rPr>
        <w:t xml:space="preserve"> </w:t>
      </w:r>
      <w:bookmarkStart w:id="62138" w:name="_ETM_Q106_500420"/>
      <w:bookmarkEnd w:id="62138"/>
      <w:r>
        <w:rPr>
          <w:rtl/>
        </w:rPr>
        <w:t xml:space="preserve">אם </w:t>
      </w:r>
      <w:bookmarkStart w:id="62139" w:name="_ETM_Q106_500810"/>
      <w:bookmarkEnd w:id="62139"/>
      <w:r>
        <w:rPr>
          <w:rtl/>
        </w:rPr>
        <w:t>הם</w:t>
      </w:r>
      <w:bookmarkStart w:id="62140" w:name="_ETM_Q106_501109"/>
      <w:bookmarkStart w:id="62141" w:name="_ETM_Q106_501529"/>
      <w:bookmarkStart w:id="62142" w:name="_ETM_Q106_501740"/>
      <w:bookmarkEnd w:id="62140"/>
      <w:bookmarkEnd w:id="62141"/>
      <w:bookmarkEnd w:id="62142"/>
      <w:r>
        <w:rPr>
          <w:rtl/>
        </w:rPr>
        <w:t xml:space="preserve"> </w:t>
      </w:r>
      <w:bookmarkStart w:id="62143" w:name="_ETM_Q106_501859"/>
      <w:bookmarkEnd w:id="62143"/>
      <w:r>
        <w:rPr>
          <w:rtl/>
        </w:rPr>
        <w:t xml:space="preserve">לא </w:t>
      </w:r>
      <w:bookmarkStart w:id="62144" w:name="_ETM_Q106_502039"/>
      <w:bookmarkEnd w:id="62144"/>
      <w:r>
        <w:rPr>
          <w:rtl/>
        </w:rPr>
        <w:t>נותנים</w:t>
      </w:r>
      <w:r>
        <w:rPr>
          <w:rFonts w:hint="cs"/>
          <w:rtl/>
        </w:rPr>
        <w:t>,</w:t>
      </w:r>
      <w:r>
        <w:rPr>
          <w:rtl/>
        </w:rPr>
        <w:t xml:space="preserve"> </w:t>
      </w:r>
      <w:bookmarkStart w:id="62145" w:name="_ETM_Q106_502550"/>
      <w:bookmarkEnd w:id="62145"/>
      <w:r>
        <w:rPr>
          <w:rFonts w:hint="cs"/>
          <w:rtl/>
        </w:rPr>
        <w:t>ש</w:t>
      </w:r>
      <w:r>
        <w:rPr>
          <w:rtl/>
        </w:rPr>
        <w:t xml:space="preserve">הם </w:t>
      </w:r>
      <w:bookmarkStart w:id="62146" w:name="_ETM_Q106_502640"/>
      <w:bookmarkEnd w:id="62146"/>
      <w:r>
        <w:rPr>
          <w:rtl/>
        </w:rPr>
        <w:t xml:space="preserve">מקבלים </w:t>
      </w:r>
      <w:bookmarkStart w:id="62147" w:name="_ETM_Q106_503089"/>
      <w:bookmarkEnd w:id="62147"/>
      <w:r>
        <w:rPr>
          <w:rtl/>
        </w:rPr>
        <w:t xml:space="preserve">הרבה </w:t>
      </w:r>
      <w:bookmarkStart w:id="62148" w:name="_ETM_Q106_503330"/>
      <w:bookmarkEnd w:id="62148"/>
      <w:r>
        <w:rPr>
          <w:rtl/>
        </w:rPr>
        <w:t>יותר</w:t>
      </w:r>
      <w:r>
        <w:rPr>
          <w:rFonts w:hint="cs"/>
          <w:rtl/>
        </w:rPr>
        <w:t>?</w:t>
      </w:r>
      <w:r>
        <w:rPr>
          <w:rtl/>
        </w:rPr>
        <w:t xml:space="preserve"> </w:t>
      </w:r>
      <w:bookmarkStart w:id="62149" w:name="_ETM_Q106_505350"/>
      <w:bookmarkEnd w:id="62149"/>
      <w:r>
        <w:rPr>
          <w:rtl/>
        </w:rPr>
        <w:t xml:space="preserve">איך </w:t>
      </w:r>
      <w:bookmarkStart w:id="62150" w:name="_ETM_Q106_505620"/>
      <w:bookmarkEnd w:id="62150"/>
      <w:r>
        <w:rPr>
          <w:rtl/>
        </w:rPr>
        <w:t xml:space="preserve">יכול </w:t>
      </w:r>
      <w:bookmarkStart w:id="62151" w:name="_ETM_Q106_506040"/>
      <w:bookmarkEnd w:id="62151"/>
      <w:r>
        <w:rPr>
          <w:rtl/>
        </w:rPr>
        <w:t xml:space="preserve">להיות </w:t>
      </w:r>
      <w:bookmarkStart w:id="62152" w:name="_ETM_Q106_506460"/>
      <w:bookmarkEnd w:id="62152"/>
      <w:r>
        <w:rPr>
          <w:rtl/>
        </w:rPr>
        <w:t xml:space="preserve">שהמשפט </w:t>
      </w:r>
      <w:bookmarkStart w:id="62153" w:name="_ETM_Q106_507089"/>
      <w:bookmarkEnd w:id="62153"/>
      <w:r>
        <w:rPr>
          <w:rtl/>
        </w:rPr>
        <w:t xml:space="preserve">שהוא </w:t>
      </w:r>
      <w:bookmarkStart w:id="62154" w:name="_ETM_Q106_507339"/>
      <w:bookmarkStart w:id="62155" w:name="_ETM_Q106_507370"/>
      <w:bookmarkEnd w:id="62154"/>
      <w:bookmarkEnd w:id="62155"/>
      <w:r>
        <w:rPr>
          <w:rtl/>
        </w:rPr>
        <w:t xml:space="preserve">בעצמו </w:t>
      </w:r>
      <w:bookmarkStart w:id="62156" w:name="_ETM_Q106_507730"/>
      <w:bookmarkEnd w:id="62156"/>
      <w:r>
        <w:rPr>
          <w:rtl/>
        </w:rPr>
        <w:t xml:space="preserve">אמר </w:t>
      </w:r>
      <w:bookmarkStart w:id="62157" w:name="_ETM_Q106_507970"/>
      <w:bookmarkEnd w:id="62157"/>
      <w:r>
        <w:rPr>
          <w:rtl/>
        </w:rPr>
        <w:t xml:space="preserve">התהפך </w:t>
      </w:r>
      <w:bookmarkStart w:id="62158" w:name="_ETM_Q106_508450"/>
      <w:bookmarkEnd w:id="62158"/>
      <w:r>
        <w:rPr>
          <w:rtl/>
        </w:rPr>
        <w:t>עליו</w:t>
      </w:r>
      <w:r>
        <w:rPr>
          <w:rFonts w:hint="cs"/>
          <w:rtl/>
        </w:rPr>
        <w:t>?</w:t>
      </w:r>
      <w:r>
        <w:rPr>
          <w:rtl/>
        </w:rPr>
        <w:t xml:space="preserve"> </w:t>
      </w:r>
      <w:bookmarkStart w:id="62159" w:name="_ETM_Q106_510449"/>
      <w:bookmarkEnd w:id="62159"/>
      <w:r>
        <w:rPr>
          <w:rtl/>
        </w:rPr>
        <w:t xml:space="preserve">איך </w:t>
      </w:r>
      <w:bookmarkStart w:id="62160" w:name="_ETM_Q106_510689"/>
      <w:bookmarkEnd w:id="62160"/>
      <w:r>
        <w:rPr>
          <w:rtl/>
        </w:rPr>
        <w:t xml:space="preserve">זה </w:t>
      </w:r>
      <w:bookmarkStart w:id="62161" w:name="_ETM_Q106_510839"/>
      <w:bookmarkEnd w:id="62161"/>
      <w:r>
        <w:rPr>
          <w:rtl/>
        </w:rPr>
        <w:t>קורה</w:t>
      </w:r>
      <w:r>
        <w:rPr>
          <w:rFonts w:hint="cs"/>
          <w:rtl/>
        </w:rPr>
        <w:t>?</w:t>
      </w:r>
      <w:r>
        <w:rPr>
          <w:rtl/>
        </w:rPr>
        <w:t xml:space="preserve"> </w:t>
      </w:r>
      <w:bookmarkStart w:id="62162" w:name="_ETM_Q106_511800"/>
      <w:bookmarkEnd w:id="62162"/>
      <w:r>
        <w:rPr>
          <w:rtl/>
        </w:rPr>
        <w:t>למה</w:t>
      </w:r>
      <w:r>
        <w:rPr>
          <w:rFonts w:hint="cs"/>
          <w:rtl/>
        </w:rPr>
        <w:t>?</w:t>
      </w:r>
      <w:r>
        <w:rPr>
          <w:rtl/>
        </w:rPr>
        <w:t xml:space="preserve"> </w:t>
      </w:r>
      <w:bookmarkStart w:id="62163" w:name="_ETM_Q106_512640"/>
      <w:bookmarkEnd w:id="62163"/>
      <w:r>
        <w:rPr>
          <w:rtl/>
        </w:rPr>
        <w:t xml:space="preserve">כי </w:t>
      </w:r>
      <w:bookmarkStart w:id="62164" w:name="_ETM_Q106_512760"/>
      <w:bookmarkEnd w:id="62164"/>
      <w:r>
        <w:rPr>
          <w:rtl/>
        </w:rPr>
        <w:t xml:space="preserve">זה </w:t>
      </w:r>
      <w:bookmarkStart w:id="62165" w:name="_ETM_Q106_512879"/>
      <w:bookmarkEnd w:id="62165"/>
      <w:r>
        <w:rPr>
          <w:rtl/>
        </w:rPr>
        <w:t xml:space="preserve">מה </w:t>
      </w:r>
      <w:bookmarkStart w:id="62166" w:name="_ETM_Q106_513000"/>
      <w:bookmarkEnd w:id="62166"/>
      <w:r>
        <w:rPr>
          <w:rtl/>
        </w:rPr>
        <w:t xml:space="preserve">שאתם </w:t>
      </w:r>
      <w:bookmarkStart w:id="62167" w:name="_ETM_Q106_513180"/>
      <w:bookmarkEnd w:id="62167"/>
      <w:r>
        <w:rPr>
          <w:rtl/>
        </w:rPr>
        <w:t xml:space="preserve">עושים </w:t>
      </w:r>
      <w:bookmarkStart w:id="62168" w:name="_ETM_Q106_514079"/>
      <w:bookmarkEnd w:id="62168"/>
      <w:r w:rsidR="00DC6A92">
        <w:rPr>
          <w:rFonts w:hint="cs"/>
          <w:rtl/>
        </w:rPr>
        <w:t xml:space="preserve">– </w:t>
      </w:r>
      <w:r>
        <w:rPr>
          <w:rtl/>
        </w:rPr>
        <w:t xml:space="preserve">מקדשים </w:t>
      </w:r>
      <w:bookmarkStart w:id="62169" w:name="_ETM_Q106_515679"/>
      <w:bookmarkEnd w:id="62169"/>
      <w:r>
        <w:rPr>
          <w:rtl/>
        </w:rPr>
        <w:t xml:space="preserve">את </w:t>
      </w:r>
      <w:bookmarkStart w:id="62170" w:name="_ETM_Q106_515920"/>
      <w:bookmarkEnd w:id="62170"/>
      <w:r>
        <w:rPr>
          <w:rtl/>
        </w:rPr>
        <w:t>החרדים</w:t>
      </w:r>
      <w:r>
        <w:rPr>
          <w:rFonts w:hint="cs"/>
          <w:rtl/>
        </w:rPr>
        <w:t>,</w:t>
      </w:r>
      <w:r>
        <w:rPr>
          <w:rtl/>
        </w:rPr>
        <w:t xml:space="preserve"> </w:t>
      </w:r>
      <w:bookmarkStart w:id="62171" w:name="_ETM_Q106_516730"/>
      <w:bookmarkEnd w:id="62171"/>
      <w:r>
        <w:rPr>
          <w:rtl/>
        </w:rPr>
        <w:t xml:space="preserve">את </w:t>
      </w:r>
      <w:bookmarkStart w:id="62172" w:name="_ETM_Q106_516969"/>
      <w:bookmarkEnd w:id="62172"/>
      <w:r>
        <w:rPr>
          <w:rtl/>
        </w:rPr>
        <w:t xml:space="preserve">ההשתמטות </w:t>
      </w:r>
      <w:bookmarkStart w:id="62173" w:name="_ETM_Q106_517570"/>
      <w:bookmarkEnd w:id="62173"/>
      <w:r>
        <w:rPr>
          <w:rtl/>
        </w:rPr>
        <w:t>והסרבנות</w:t>
      </w:r>
      <w:r>
        <w:rPr>
          <w:rFonts w:hint="cs"/>
          <w:rtl/>
        </w:rPr>
        <w:t>,</w:t>
      </w:r>
      <w:r>
        <w:rPr>
          <w:rtl/>
        </w:rPr>
        <w:t xml:space="preserve"> </w:t>
      </w:r>
      <w:bookmarkStart w:id="62174" w:name="_ETM_Q106_518600"/>
      <w:bookmarkEnd w:id="62174"/>
      <w:r>
        <w:rPr>
          <w:rtl/>
        </w:rPr>
        <w:t xml:space="preserve">ואחרי </w:t>
      </w:r>
      <w:bookmarkStart w:id="62175" w:name="_ETM_Q106_518989"/>
      <w:bookmarkEnd w:id="62175"/>
      <w:r>
        <w:rPr>
          <w:rtl/>
        </w:rPr>
        <w:t xml:space="preserve">זה </w:t>
      </w:r>
      <w:bookmarkStart w:id="62176" w:name="_ETM_Q106_519110"/>
      <w:bookmarkEnd w:id="62176"/>
      <w:r>
        <w:rPr>
          <w:rtl/>
        </w:rPr>
        <w:t xml:space="preserve">באים </w:t>
      </w:r>
      <w:bookmarkStart w:id="62177" w:name="_ETM_Q106_519410"/>
      <w:bookmarkEnd w:id="62177"/>
      <w:r>
        <w:rPr>
          <w:rtl/>
        </w:rPr>
        <w:t xml:space="preserve">ואומרים </w:t>
      </w:r>
      <w:bookmarkStart w:id="62178" w:name="_ETM_Q106_520070"/>
      <w:bookmarkEnd w:id="62178"/>
      <w:r>
        <w:rPr>
          <w:rtl/>
        </w:rPr>
        <w:t>ל</w:t>
      </w:r>
      <w:bookmarkStart w:id="62179" w:name="_ETM_Q106_520279"/>
      <w:bookmarkEnd w:id="62179"/>
      <w:r>
        <w:rPr>
          <w:rtl/>
        </w:rPr>
        <w:t>קפ</w:t>
      </w:r>
      <w:r>
        <w:rPr>
          <w:rFonts w:hint="cs"/>
          <w:rtl/>
        </w:rPr>
        <w:t>לניסטים:</w:t>
      </w:r>
      <w:bookmarkStart w:id="62180" w:name="_ETM_Q106_520550"/>
      <w:bookmarkStart w:id="62181" w:name="_ETM_Q106_521089"/>
      <w:bookmarkEnd w:id="62180"/>
      <w:bookmarkEnd w:id="62181"/>
      <w:r>
        <w:rPr>
          <w:rFonts w:hint="cs"/>
          <w:rtl/>
        </w:rPr>
        <w:t xml:space="preserve"> </w:t>
      </w:r>
      <w:r>
        <w:rPr>
          <w:rtl/>
        </w:rPr>
        <w:t xml:space="preserve">אתם </w:t>
      </w:r>
      <w:bookmarkStart w:id="62182" w:name="_ETM_Q106_521329"/>
      <w:bookmarkEnd w:id="62182"/>
      <w:r>
        <w:rPr>
          <w:rtl/>
        </w:rPr>
        <w:t>סרבנים</w:t>
      </w:r>
      <w:r>
        <w:rPr>
          <w:rFonts w:hint="cs"/>
          <w:rtl/>
        </w:rPr>
        <w:t>.</w:t>
      </w:r>
      <w:r w:rsidR="00DC6A92">
        <w:rPr>
          <w:rFonts w:hint="cs"/>
          <w:rtl/>
        </w:rPr>
        <w:t xml:space="preserve"> </w:t>
      </w:r>
      <w:bookmarkStart w:id="62183" w:name="_ETM_Q106_522739"/>
      <w:bookmarkEnd w:id="62183"/>
      <w:r>
        <w:rPr>
          <w:rtl/>
        </w:rPr>
        <w:t xml:space="preserve">איך </w:t>
      </w:r>
      <w:bookmarkStart w:id="62184" w:name="_ETM_Q106_523010"/>
      <w:bookmarkEnd w:id="62184"/>
      <w:r>
        <w:rPr>
          <w:rtl/>
        </w:rPr>
        <w:t xml:space="preserve">אמרה </w:t>
      </w:r>
      <w:bookmarkStart w:id="62185" w:name="_ETM_Q106_523460"/>
      <w:bookmarkStart w:id="62186" w:name="_ETM_Q106_524000"/>
      <w:bookmarkEnd w:id="62185"/>
      <w:bookmarkEnd w:id="62186"/>
      <w:r>
        <w:rPr>
          <w:rtl/>
        </w:rPr>
        <w:t xml:space="preserve">לפני </w:t>
      </w:r>
      <w:bookmarkStart w:id="62187" w:name="_ETM_Q106_524329"/>
      <w:bookmarkEnd w:id="62187"/>
      <w:r>
        <w:rPr>
          <w:rtl/>
        </w:rPr>
        <w:t xml:space="preserve">יומיים </w:t>
      </w:r>
      <w:bookmarkStart w:id="62188" w:name="_ETM_Q106_524629"/>
      <w:bookmarkEnd w:id="62188"/>
      <w:r>
        <w:rPr>
          <w:rFonts w:hint="cs"/>
          <w:rtl/>
        </w:rPr>
        <w:t xml:space="preserve">בפאנל של </w:t>
      </w:r>
      <w:bookmarkStart w:id="62189" w:name="_ETM_Q106_524989"/>
      <w:bookmarkStart w:id="62190" w:name="_ETM_Q106_525379"/>
      <w:bookmarkStart w:id="62191" w:name="_ETM_Q106_525829"/>
      <w:bookmarkStart w:id="62192" w:name="_ETM_Q106_526040"/>
      <w:bookmarkEnd w:id="62189"/>
      <w:bookmarkEnd w:id="62190"/>
      <w:bookmarkEnd w:id="62191"/>
      <w:bookmarkEnd w:id="62192"/>
      <w:r>
        <w:rPr>
          <w:rFonts w:hint="cs"/>
          <w:rtl/>
        </w:rPr>
        <w:t>הפטריוטים</w:t>
      </w:r>
      <w:r w:rsidRPr="00C0709F">
        <w:rPr>
          <w:rFonts w:hint="cs"/>
          <w:rtl/>
        </w:rPr>
        <w:t xml:space="preserve"> </w:t>
      </w:r>
      <w:r>
        <w:rPr>
          <w:rFonts w:hint="cs"/>
          <w:rtl/>
        </w:rPr>
        <w:t xml:space="preserve">מרים לפיד, </w:t>
      </w:r>
      <w:bookmarkStart w:id="62193" w:name="_ETM_Q106_527000"/>
      <w:bookmarkEnd w:id="62193"/>
      <w:r>
        <w:rPr>
          <w:rFonts w:hint="cs"/>
          <w:rtl/>
        </w:rPr>
        <w:t>מה</w:t>
      </w:r>
      <w:r>
        <w:rPr>
          <w:rtl/>
        </w:rPr>
        <w:t>מייסד</w:t>
      </w:r>
      <w:r>
        <w:rPr>
          <w:rFonts w:hint="cs"/>
          <w:rtl/>
        </w:rPr>
        <w:t>ים</w:t>
      </w:r>
      <w:r>
        <w:rPr>
          <w:rtl/>
        </w:rPr>
        <w:t xml:space="preserve"> </w:t>
      </w:r>
      <w:bookmarkStart w:id="62194" w:name="_ETM_Q106_527779"/>
      <w:bookmarkEnd w:id="62194"/>
      <w:r>
        <w:rPr>
          <w:rtl/>
        </w:rPr>
        <w:t xml:space="preserve">של </w:t>
      </w:r>
      <w:bookmarkStart w:id="62195" w:name="_ETM_Q106_527930"/>
      <w:bookmarkEnd w:id="62195"/>
      <w:r>
        <w:rPr>
          <w:rtl/>
        </w:rPr>
        <w:t xml:space="preserve">גוש </w:t>
      </w:r>
      <w:bookmarkStart w:id="62196" w:name="_ETM_Q106_528199"/>
      <w:bookmarkEnd w:id="62196"/>
      <w:r>
        <w:rPr>
          <w:rtl/>
        </w:rPr>
        <w:t>אמונים</w:t>
      </w:r>
      <w:r>
        <w:rPr>
          <w:rFonts w:hint="cs"/>
          <w:rtl/>
        </w:rPr>
        <w:t>:</w:t>
      </w:r>
      <w:r>
        <w:rPr>
          <w:rtl/>
        </w:rPr>
        <w:t xml:space="preserve"> </w:t>
      </w:r>
      <w:bookmarkStart w:id="62197" w:name="_ETM_Q106_529040"/>
      <w:bookmarkEnd w:id="62197"/>
      <w:r>
        <w:rPr>
          <w:rtl/>
        </w:rPr>
        <w:t xml:space="preserve">לפחות </w:t>
      </w:r>
      <w:bookmarkStart w:id="62198" w:name="_ETM_Q106_529610"/>
      <w:bookmarkEnd w:id="62198"/>
      <w:r>
        <w:rPr>
          <w:rFonts w:hint="cs"/>
          <w:rtl/>
        </w:rPr>
        <w:t>ה</w:t>
      </w:r>
      <w:r>
        <w:rPr>
          <w:rtl/>
        </w:rPr>
        <w:t xml:space="preserve">ם </w:t>
      </w:r>
      <w:bookmarkStart w:id="62199" w:name="_ETM_Q106_529760"/>
      <w:bookmarkEnd w:id="62199"/>
      <w:r>
        <w:rPr>
          <w:rtl/>
        </w:rPr>
        <w:t xml:space="preserve">ב-7 </w:t>
      </w:r>
      <w:bookmarkStart w:id="62200" w:name="_ETM_Q106_530165"/>
      <w:bookmarkEnd w:id="62200"/>
      <w:r>
        <w:rPr>
          <w:rFonts w:hint="cs"/>
          <w:rtl/>
        </w:rPr>
        <w:t>ב</w:t>
      </w:r>
      <w:r>
        <w:rPr>
          <w:rtl/>
        </w:rPr>
        <w:t xml:space="preserve">אוקטובר </w:t>
      </w:r>
      <w:bookmarkStart w:id="62201" w:name="_ETM_Q106_530570"/>
      <w:bookmarkEnd w:id="62201"/>
      <w:r>
        <w:rPr>
          <w:rtl/>
        </w:rPr>
        <w:t xml:space="preserve">עזבו </w:t>
      </w:r>
      <w:bookmarkStart w:id="62202" w:name="_ETM_Q106_530839"/>
      <w:bookmarkStart w:id="62203" w:name="_ETM_Q106_531140"/>
      <w:bookmarkEnd w:id="62202"/>
      <w:bookmarkEnd w:id="62203"/>
      <w:r>
        <w:rPr>
          <w:rtl/>
        </w:rPr>
        <w:t xml:space="preserve">הכול </w:t>
      </w:r>
      <w:bookmarkStart w:id="62204" w:name="_ETM_Q106_531800"/>
      <w:bookmarkEnd w:id="62204"/>
      <w:r>
        <w:rPr>
          <w:rtl/>
        </w:rPr>
        <w:t>והתגייסו</w:t>
      </w:r>
      <w:r>
        <w:rPr>
          <w:rFonts w:hint="cs"/>
          <w:rtl/>
        </w:rPr>
        <w:t>.</w:t>
      </w:r>
      <w:r>
        <w:rPr>
          <w:rtl/>
        </w:rPr>
        <w:t xml:space="preserve"> </w:t>
      </w:r>
      <w:bookmarkStart w:id="62205" w:name="_ETM_Q106_533120"/>
      <w:bookmarkEnd w:id="62205"/>
      <w:r>
        <w:rPr>
          <w:rtl/>
        </w:rPr>
        <w:t xml:space="preserve">מה </w:t>
      </w:r>
      <w:bookmarkStart w:id="62206" w:name="_ETM_Q106_533329"/>
      <w:bookmarkEnd w:id="62206"/>
      <w:r>
        <w:rPr>
          <w:rtl/>
        </w:rPr>
        <w:t xml:space="preserve">עשו </w:t>
      </w:r>
      <w:bookmarkStart w:id="62207" w:name="_ETM_Q106_533719"/>
      <w:bookmarkEnd w:id="62207"/>
      <w:r>
        <w:rPr>
          <w:rtl/>
        </w:rPr>
        <w:t>החרדים</w:t>
      </w:r>
      <w:r>
        <w:rPr>
          <w:rFonts w:hint="cs"/>
          <w:rtl/>
        </w:rPr>
        <w:t>?</w:t>
      </w:r>
      <w:r>
        <w:rPr>
          <w:rtl/>
        </w:rPr>
        <w:t xml:space="preserve"> </w:t>
      </w:r>
      <w:bookmarkStart w:id="62208" w:name="_ETM_Q106_534399"/>
      <w:bookmarkStart w:id="62209" w:name="_ETM_Q106_534699"/>
      <w:bookmarkEnd w:id="62208"/>
      <w:bookmarkEnd w:id="62209"/>
      <w:r>
        <w:rPr>
          <w:rFonts w:hint="cs"/>
          <w:rtl/>
        </w:rPr>
        <w:t>נשארו ב</w:t>
      </w:r>
      <w:r>
        <w:rPr>
          <w:rtl/>
        </w:rPr>
        <w:t>בית</w:t>
      </w:r>
      <w:r>
        <w:rPr>
          <w:rFonts w:hint="cs"/>
          <w:rtl/>
        </w:rPr>
        <w:t xml:space="preserve">. נשארו </w:t>
      </w:r>
      <w:bookmarkStart w:id="62210" w:name="_ETM_Q106_536319"/>
      <w:bookmarkStart w:id="62211" w:name="_ETM_Q106_536710"/>
      <w:bookmarkEnd w:id="62210"/>
      <w:bookmarkEnd w:id="62211"/>
      <w:r>
        <w:rPr>
          <w:rFonts w:hint="cs"/>
          <w:rtl/>
        </w:rPr>
        <w:t>בב</w:t>
      </w:r>
      <w:r>
        <w:rPr>
          <w:rtl/>
        </w:rPr>
        <w:t>ית</w:t>
      </w:r>
      <w:r>
        <w:rPr>
          <w:rFonts w:hint="cs"/>
          <w:rtl/>
        </w:rPr>
        <w:t>,</w:t>
      </w:r>
      <w:r>
        <w:rPr>
          <w:rtl/>
        </w:rPr>
        <w:t xml:space="preserve"> </w:t>
      </w:r>
      <w:bookmarkStart w:id="62212" w:name="_ETM_Q106_537399"/>
      <w:bookmarkEnd w:id="62212"/>
      <w:r>
        <w:rPr>
          <w:rtl/>
        </w:rPr>
        <w:t xml:space="preserve">זה </w:t>
      </w:r>
      <w:bookmarkStart w:id="62213" w:name="_ETM_Q106_537609"/>
      <w:bookmarkEnd w:id="62213"/>
      <w:r>
        <w:rPr>
          <w:rtl/>
        </w:rPr>
        <w:t xml:space="preserve">מה </w:t>
      </w:r>
      <w:bookmarkStart w:id="62214" w:name="_ETM_Q106_537760"/>
      <w:bookmarkEnd w:id="62214"/>
      <w:r>
        <w:rPr>
          <w:rtl/>
        </w:rPr>
        <w:t xml:space="preserve">שהם </w:t>
      </w:r>
      <w:bookmarkStart w:id="62215" w:name="_ETM_Q106_537969"/>
      <w:bookmarkEnd w:id="62215"/>
      <w:r>
        <w:rPr>
          <w:rtl/>
        </w:rPr>
        <w:t>עשו</w:t>
      </w:r>
      <w:r>
        <w:rPr>
          <w:rFonts w:hint="cs"/>
          <w:rtl/>
        </w:rPr>
        <w:t>.</w:t>
      </w:r>
      <w:r>
        <w:rPr>
          <w:rtl/>
        </w:rPr>
        <w:t xml:space="preserve"> </w:t>
      </w:r>
      <w:bookmarkStart w:id="62216" w:name="_ETM_Q106_539960"/>
      <w:bookmarkEnd w:id="62216"/>
      <w:r>
        <w:rPr>
          <w:rtl/>
        </w:rPr>
        <w:t xml:space="preserve">זה </w:t>
      </w:r>
      <w:bookmarkStart w:id="62217" w:name="_ETM_Q106_540230"/>
      <w:bookmarkEnd w:id="62217"/>
      <w:r>
        <w:rPr>
          <w:rtl/>
        </w:rPr>
        <w:t xml:space="preserve">לעניין </w:t>
      </w:r>
      <w:bookmarkStart w:id="62218" w:name="_ETM_Q106_540650"/>
      <w:bookmarkEnd w:id="62218"/>
      <w:r>
        <w:rPr>
          <w:rtl/>
        </w:rPr>
        <w:t>ההשתמטות</w:t>
      </w:r>
      <w:r>
        <w:rPr>
          <w:rFonts w:hint="cs"/>
          <w:rtl/>
        </w:rPr>
        <w:t>.</w:t>
      </w:r>
    </w:p>
    <w:p w:rsidR="005930C5" w:rsidRDefault="005930C5" w:rsidP="00EC0B26">
      <w:pPr>
        <w:rPr>
          <w:rtl/>
        </w:rPr>
      </w:pPr>
      <w:bookmarkStart w:id="62219" w:name="_ETM_Q106_545615"/>
      <w:bookmarkStart w:id="62220" w:name="_ETM_Q106_545727"/>
      <w:bookmarkStart w:id="62221" w:name="_ETM_Q106_545758"/>
      <w:bookmarkEnd w:id="62219"/>
      <w:bookmarkEnd w:id="62220"/>
      <w:bookmarkEnd w:id="62221"/>
    </w:p>
    <w:p w:rsidR="005930C5" w:rsidRDefault="005930C5" w:rsidP="00DC6A92">
      <w:pPr>
        <w:rPr>
          <w:rtl/>
        </w:rPr>
      </w:pPr>
      <w:bookmarkStart w:id="62222" w:name="_ETM_Q106_545847"/>
      <w:bookmarkStart w:id="62223" w:name="_ETM_Q106_542040"/>
      <w:bookmarkEnd w:id="62222"/>
      <w:bookmarkEnd w:id="62223"/>
      <w:r>
        <w:rPr>
          <w:rtl/>
        </w:rPr>
        <w:t xml:space="preserve">ועכשיו </w:t>
      </w:r>
      <w:bookmarkStart w:id="62224" w:name="_ETM_Q106_542520"/>
      <w:bookmarkEnd w:id="62224"/>
      <w:r>
        <w:rPr>
          <w:rtl/>
        </w:rPr>
        <w:t xml:space="preserve">אני </w:t>
      </w:r>
      <w:bookmarkStart w:id="62225" w:name="_ETM_Q106_542670"/>
      <w:bookmarkEnd w:id="62225"/>
      <w:r>
        <w:rPr>
          <w:rtl/>
        </w:rPr>
        <w:t xml:space="preserve">רוצה </w:t>
      </w:r>
      <w:bookmarkStart w:id="62226" w:name="_ETM_Q106_543029"/>
      <w:bookmarkEnd w:id="62226"/>
      <w:r>
        <w:rPr>
          <w:rtl/>
        </w:rPr>
        <w:t xml:space="preserve">להגיד </w:t>
      </w:r>
      <w:bookmarkStart w:id="62227" w:name="_ETM_Q106_543510"/>
      <w:bookmarkEnd w:id="62227"/>
      <w:r>
        <w:rPr>
          <w:rtl/>
        </w:rPr>
        <w:t xml:space="preserve">עוד </w:t>
      </w:r>
      <w:bookmarkStart w:id="62228" w:name="_ETM_Q106_543839"/>
      <w:bookmarkEnd w:id="62228"/>
      <w:r>
        <w:rPr>
          <w:rtl/>
        </w:rPr>
        <w:t xml:space="preserve">משהו </w:t>
      </w:r>
      <w:bookmarkStart w:id="62229" w:name="_ETM_Q106_544680"/>
      <w:bookmarkEnd w:id="62229"/>
      <w:r>
        <w:rPr>
          <w:rtl/>
        </w:rPr>
        <w:t xml:space="preserve">שלא </w:t>
      </w:r>
      <w:bookmarkStart w:id="62230" w:name="_ETM_Q106_545070"/>
      <w:bookmarkEnd w:id="62230"/>
      <w:r>
        <w:rPr>
          <w:rtl/>
        </w:rPr>
        <w:t xml:space="preserve">הספקתי </w:t>
      </w:r>
      <w:bookmarkStart w:id="62231" w:name="_ETM_Q106_545700"/>
      <w:bookmarkEnd w:id="62231"/>
      <w:r>
        <w:rPr>
          <w:rtl/>
        </w:rPr>
        <w:t xml:space="preserve">היום </w:t>
      </w:r>
      <w:bookmarkStart w:id="62232" w:name="_ETM_Q106_546270"/>
      <w:bookmarkEnd w:id="62232"/>
      <w:r>
        <w:rPr>
          <w:rtl/>
        </w:rPr>
        <w:t xml:space="preserve">לומר </w:t>
      </w:r>
      <w:bookmarkStart w:id="62233" w:name="_ETM_Q106_546690"/>
      <w:bookmarkEnd w:id="62233"/>
      <w:r>
        <w:rPr>
          <w:rtl/>
        </w:rPr>
        <w:t xml:space="preserve">לראש </w:t>
      </w:r>
      <w:bookmarkStart w:id="62234" w:name="_ETM_Q106_546960"/>
      <w:bookmarkEnd w:id="62234"/>
      <w:r>
        <w:rPr>
          <w:rtl/>
        </w:rPr>
        <w:t>הממשלה</w:t>
      </w:r>
      <w:r>
        <w:rPr>
          <w:rFonts w:hint="cs"/>
          <w:rtl/>
        </w:rPr>
        <w:t>,</w:t>
      </w:r>
      <w:r>
        <w:rPr>
          <w:rtl/>
        </w:rPr>
        <w:t xml:space="preserve"> </w:t>
      </w:r>
      <w:bookmarkStart w:id="62235" w:name="_ETM_Q106_547440"/>
      <w:bookmarkEnd w:id="62235"/>
      <w:r>
        <w:rPr>
          <w:rtl/>
        </w:rPr>
        <w:t xml:space="preserve">כי </w:t>
      </w:r>
      <w:bookmarkStart w:id="62236" w:name="_ETM_Q106_547589"/>
      <w:bookmarkEnd w:id="62236"/>
      <w:r>
        <w:rPr>
          <w:rtl/>
        </w:rPr>
        <w:t>הי</w:t>
      </w:r>
      <w:r>
        <w:rPr>
          <w:rFonts w:hint="cs"/>
          <w:rtl/>
        </w:rPr>
        <w:t>ו</w:t>
      </w:r>
      <w:r>
        <w:rPr>
          <w:rtl/>
        </w:rPr>
        <w:t xml:space="preserve"> </w:t>
      </w:r>
      <w:bookmarkStart w:id="62237" w:name="_ETM_Q106_547680"/>
      <w:bookmarkEnd w:id="62237"/>
      <w:r>
        <w:rPr>
          <w:rtl/>
        </w:rPr>
        <w:t xml:space="preserve">לי </w:t>
      </w:r>
      <w:bookmarkStart w:id="62238" w:name="_ETM_Q106_547800"/>
      <w:bookmarkEnd w:id="62238"/>
      <w:r>
        <w:rPr>
          <w:rtl/>
        </w:rPr>
        <w:t>רק</w:t>
      </w:r>
      <w:bookmarkStart w:id="62239" w:name="_ETM_Q106_547979"/>
      <w:bookmarkEnd w:id="62239"/>
      <w:r>
        <w:rPr>
          <w:rFonts w:hint="cs"/>
          <w:rtl/>
        </w:rPr>
        <w:t xml:space="preserve"> שלוש</w:t>
      </w:r>
      <w:r>
        <w:rPr>
          <w:rtl/>
        </w:rPr>
        <w:t xml:space="preserve"> </w:t>
      </w:r>
      <w:bookmarkStart w:id="62240" w:name="_ETM_Q106_548310"/>
      <w:bookmarkEnd w:id="62240"/>
      <w:r>
        <w:rPr>
          <w:rtl/>
        </w:rPr>
        <w:t>דקות</w:t>
      </w:r>
      <w:r>
        <w:rPr>
          <w:rFonts w:hint="cs"/>
          <w:rtl/>
        </w:rPr>
        <w:t>,</w:t>
      </w:r>
      <w:r>
        <w:rPr>
          <w:rtl/>
        </w:rPr>
        <w:t xml:space="preserve"> </w:t>
      </w:r>
      <w:bookmarkStart w:id="62241" w:name="_ETM_Q106_549549"/>
      <w:bookmarkEnd w:id="62241"/>
      <w:r>
        <w:rPr>
          <w:rtl/>
        </w:rPr>
        <w:t xml:space="preserve">ואני </w:t>
      </w:r>
      <w:bookmarkStart w:id="62242" w:name="_ETM_Q106_550210"/>
      <w:bookmarkEnd w:id="62242"/>
      <w:r>
        <w:rPr>
          <w:rtl/>
        </w:rPr>
        <w:t xml:space="preserve">הייתי </w:t>
      </w:r>
      <w:bookmarkStart w:id="62243" w:name="_ETM_Q106_550450"/>
      <w:bookmarkEnd w:id="62243"/>
      <w:r>
        <w:rPr>
          <w:rtl/>
        </w:rPr>
        <w:t xml:space="preserve">צריכה </w:t>
      </w:r>
      <w:bookmarkStart w:id="62244" w:name="_ETM_Q106_550689"/>
      <w:bookmarkEnd w:id="62244"/>
      <w:r>
        <w:rPr>
          <w:rtl/>
        </w:rPr>
        <w:t xml:space="preserve">הרבה </w:t>
      </w:r>
      <w:bookmarkStart w:id="62245" w:name="_ETM_Q106_550869"/>
      <w:bookmarkEnd w:id="62245"/>
      <w:r>
        <w:rPr>
          <w:rtl/>
        </w:rPr>
        <w:t xml:space="preserve">יותר </w:t>
      </w:r>
      <w:bookmarkStart w:id="62246" w:name="_ETM_Q106_551110"/>
      <w:bookmarkEnd w:id="62246"/>
      <w:r>
        <w:rPr>
          <w:rtl/>
        </w:rPr>
        <w:t>זמן</w:t>
      </w:r>
      <w:r>
        <w:rPr>
          <w:rFonts w:hint="cs"/>
          <w:rtl/>
        </w:rPr>
        <w:t>,</w:t>
      </w:r>
      <w:r>
        <w:rPr>
          <w:rtl/>
        </w:rPr>
        <w:t xml:space="preserve"> </w:t>
      </w:r>
      <w:bookmarkStart w:id="62247" w:name="_ETM_Q106_551560"/>
      <w:bookmarkEnd w:id="62247"/>
      <w:r>
        <w:rPr>
          <w:rtl/>
        </w:rPr>
        <w:t xml:space="preserve">אבל </w:t>
      </w:r>
      <w:bookmarkStart w:id="62248" w:name="_ETM_Q106_552159"/>
      <w:bookmarkEnd w:id="62248"/>
      <w:r>
        <w:rPr>
          <w:rtl/>
        </w:rPr>
        <w:t xml:space="preserve">כמובן </w:t>
      </w:r>
      <w:bookmarkStart w:id="62249" w:name="_ETM_Q106_552729"/>
      <w:bookmarkEnd w:id="62249"/>
      <w:r>
        <w:rPr>
          <w:rtl/>
        </w:rPr>
        <w:t xml:space="preserve">הייתי </w:t>
      </w:r>
      <w:bookmarkStart w:id="62250" w:name="_ETM_Q106_552939"/>
      <w:bookmarkEnd w:id="62250"/>
      <w:r>
        <w:rPr>
          <w:rtl/>
        </w:rPr>
        <w:t xml:space="preserve">צריכה </w:t>
      </w:r>
      <w:bookmarkStart w:id="62251" w:name="_ETM_Q106_553149"/>
      <w:bookmarkEnd w:id="62251"/>
      <w:r>
        <w:rPr>
          <w:rtl/>
        </w:rPr>
        <w:t>להצטמצם</w:t>
      </w:r>
      <w:r w:rsidR="00DC6A92">
        <w:rPr>
          <w:rFonts w:hint="cs"/>
          <w:rtl/>
        </w:rPr>
        <w:t>,</w:t>
      </w:r>
      <w:r>
        <w:rPr>
          <w:rtl/>
        </w:rPr>
        <w:t xml:space="preserve"> </w:t>
      </w:r>
      <w:bookmarkStart w:id="62252" w:name="_ETM_Q106_554620"/>
      <w:bookmarkEnd w:id="62252"/>
      <w:r>
        <w:rPr>
          <w:rtl/>
        </w:rPr>
        <w:t xml:space="preserve">אז </w:t>
      </w:r>
      <w:bookmarkStart w:id="62253" w:name="_ETM_Q106_554770"/>
      <w:bookmarkEnd w:id="62253"/>
      <w:r>
        <w:rPr>
          <w:rtl/>
        </w:rPr>
        <w:t xml:space="preserve">אני </w:t>
      </w:r>
      <w:bookmarkStart w:id="62254" w:name="_ETM_Q106_554920"/>
      <w:bookmarkEnd w:id="62254"/>
      <w:r>
        <w:rPr>
          <w:rtl/>
        </w:rPr>
        <w:t xml:space="preserve">רוצה </w:t>
      </w:r>
      <w:bookmarkStart w:id="62255" w:name="_ETM_Q106_555160"/>
      <w:bookmarkEnd w:id="62255"/>
      <w:r>
        <w:rPr>
          <w:rtl/>
        </w:rPr>
        <w:t xml:space="preserve">להגיד </w:t>
      </w:r>
      <w:bookmarkStart w:id="62256" w:name="_ETM_Q106_555610"/>
      <w:bookmarkEnd w:id="62256"/>
      <w:r>
        <w:rPr>
          <w:rtl/>
        </w:rPr>
        <w:t xml:space="preserve">עוד </w:t>
      </w:r>
      <w:bookmarkStart w:id="62257" w:name="_ETM_Q106_555820"/>
      <w:bookmarkEnd w:id="62257"/>
      <w:r>
        <w:rPr>
          <w:rtl/>
        </w:rPr>
        <w:t xml:space="preserve">משהו </w:t>
      </w:r>
      <w:bookmarkStart w:id="62258" w:name="_ETM_Q106_556330"/>
      <w:bookmarkEnd w:id="62258"/>
      <w:r>
        <w:rPr>
          <w:rtl/>
        </w:rPr>
        <w:t>לנתניהו</w:t>
      </w:r>
      <w:r>
        <w:rPr>
          <w:rFonts w:hint="cs"/>
          <w:rtl/>
        </w:rPr>
        <w:t>.</w:t>
      </w:r>
      <w:r>
        <w:rPr>
          <w:rtl/>
        </w:rPr>
        <w:t xml:space="preserve"> </w:t>
      </w:r>
      <w:bookmarkStart w:id="62259" w:name="_ETM_Q106_557230"/>
      <w:bookmarkStart w:id="62260" w:name="_ETM_Q106_557410"/>
      <w:bookmarkEnd w:id="62259"/>
      <w:bookmarkEnd w:id="62260"/>
      <w:r>
        <w:rPr>
          <w:rtl/>
        </w:rPr>
        <w:t xml:space="preserve">דיברתי </w:t>
      </w:r>
      <w:bookmarkStart w:id="62261" w:name="_ETM_Q106_557860"/>
      <w:bookmarkEnd w:id="62261"/>
      <w:r>
        <w:rPr>
          <w:rtl/>
        </w:rPr>
        <w:t xml:space="preserve">על </w:t>
      </w:r>
      <w:bookmarkStart w:id="62262" w:name="_ETM_Q106_557950"/>
      <w:bookmarkEnd w:id="62262"/>
      <w:r>
        <w:rPr>
          <w:rtl/>
        </w:rPr>
        <w:t xml:space="preserve">המורשת </w:t>
      </w:r>
      <w:bookmarkStart w:id="62263" w:name="_ETM_Q106_558520"/>
      <w:bookmarkEnd w:id="62263"/>
      <w:r>
        <w:rPr>
          <w:rtl/>
        </w:rPr>
        <w:t xml:space="preserve">שלו </w:t>
      </w:r>
      <w:bookmarkStart w:id="62264" w:name="_ETM_Q106_559570"/>
      <w:bookmarkEnd w:id="62264"/>
      <w:r>
        <w:rPr>
          <w:rtl/>
        </w:rPr>
        <w:t xml:space="preserve">ועל </w:t>
      </w:r>
      <w:bookmarkStart w:id="62265" w:name="_ETM_Q106_559960"/>
      <w:bookmarkEnd w:id="62265"/>
      <w:r>
        <w:rPr>
          <w:rtl/>
        </w:rPr>
        <w:t xml:space="preserve">מה </w:t>
      </w:r>
      <w:bookmarkStart w:id="62266" w:name="_ETM_Q106_560140"/>
      <w:bookmarkEnd w:id="62266"/>
      <w:r>
        <w:rPr>
          <w:rtl/>
        </w:rPr>
        <w:t xml:space="preserve">יישאר </w:t>
      </w:r>
      <w:bookmarkStart w:id="62267" w:name="_ETM_Q106_560560"/>
      <w:bookmarkEnd w:id="62267"/>
      <w:r>
        <w:rPr>
          <w:rtl/>
        </w:rPr>
        <w:t xml:space="preserve">ממנו </w:t>
      </w:r>
      <w:bookmarkStart w:id="62268" w:name="_ETM_Q106_560950"/>
      <w:bookmarkEnd w:id="62268"/>
      <w:r>
        <w:rPr>
          <w:rtl/>
        </w:rPr>
        <w:t xml:space="preserve">אחרי </w:t>
      </w:r>
      <w:bookmarkStart w:id="62269" w:name="_ETM_Q106_561220"/>
      <w:bookmarkEnd w:id="62269"/>
      <w:r>
        <w:rPr>
          <w:rFonts w:hint="cs"/>
          <w:rtl/>
        </w:rPr>
        <w:t>שי</w:t>
      </w:r>
      <w:r>
        <w:rPr>
          <w:rtl/>
        </w:rPr>
        <w:t>לך</w:t>
      </w:r>
      <w:r w:rsidR="00DC6A92">
        <w:rPr>
          <w:rFonts w:hint="cs"/>
          <w:rtl/>
        </w:rPr>
        <w:t>,</w:t>
      </w:r>
      <w:r>
        <w:rPr>
          <w:rtl/>
        </w:rPr>
        <w:t xml:space="preserve"> </w:t>
      </w:r>
      <w:bookmarkStart w:id="62270" w:name="_ETM_Q106_562460"/>
      <w:bookmarkEnd w:id="62270"/>
      <w:r>
        <w:rPr>
          <w:rtl/>
        </w:rPr>
        <w:t xml:space="preserve">ואמרתי </w:t>
      </w:r>
      <w:bookmarkStart w:id="62271" w:name="_ETM_Q106_563150"/>
      <w:bookmarkEnd w:id="62271"/>
      <w:r>
        <w:rPr>
          <w:rtl/>
        </w:rPr>
        <w:t xml:space="preserve">לו </w:t>
      </w:r>
      <w:bookmarkStart w:id="62272" w:name="_ETM_Q106_563630"/>
      <w:bookmarkEnd w:id="62272"/>
      <w:r>
        <w:rPr>
          <w:rtl/>
        </w:rPr>
        <w:t xml:space="preserve">על </w:t>
      </w:r>
      <w:bookmarkStart w:id="62273" w:name="_ETM_Q106_563869"/>
      <w:bookmarkEnd w:id="62273"/>
      <w:r>
        <w:rPr>
          <w:rtl/>
        </w:rPr>
        <w:t xml:space="preserve">הכסף </w:t>
      </w:r>
      <w:bookmarkStart w:id="62274" w:name="_ETM_Q106_564409"/>
      <w:bookmarkEnd w:id="62274"/>
      <w:r>
        <w:rPr>
          <w:rtl/>
        </w:rPr>
        <w:t>ה</w:t>
      </w:r>
      <w:r>
        <w:rPr>
          <w:rFonts w:hint="cs"/>
          <w:rtl/>
        </w:rPr>
        <w:t xml:space="preserve">קטרי </w:t>
      </w:r>
      <w:bookmarkStart w:id="62275" w:name="_ETM_Q106_564860"/>
      <w:bookmarkStart w:id="62276" w:name="_ETM_Q106_565159"/>
      <w:bookmarkEnd w:id="62275"/>
      <w:bookmarkEnd w:id="62276"/>
      <w:r>
        <w:rPr>
          <w:rFonts w:hint="cs"/>
          <w:rtl/>
        </w:rPr>
        <w:t xml:space="preserve">שהוא </w:t>
      </w:r>
      <w:r>
        <w:rPr>
          <w:rtl/>
        </w:rPr>
        <w:t xml:space="preserve">הזרים </w:t>
      </w:r>
      <w:bookmarkStart w:id="62277" w:name="_ETM_Q106_565580"/>
      <w:bookmarkEnd w:id="62277"/>
      <w:r>
        <w:rPr>
          <w:rtl/>
        </w:rPr>
        <w:t xml:space="preserve">במשך </w:t>
      </w:r>
      <w:bookmarkStart w:id="62278" w:name="_ETM_Q106_565970"/>
      <w:bookmarkEnd w:id="62278"/>
      <w:r>
        <w:rPr>
          <w:rtl/>
        </w:rPr>
        <w:t>שנים</w:t>
      </w:r>
      <w:r w:rsidR="00DC6A92">
        <w:rPr>
          <w:rFonts w:hint="cs"/>
          <w:rtl/>
        </w:rPr>
        <w:t>,</w:t>
      </w:r>
      <w:r>
        <w:rPr>
          <w:rtl/>
        </w:rPr>
        <w:t xml:space="preserve"> </w:t>
      </w:r>
      <w:bookmarkStart w:id="62279" w:name="_ETM_Q106_567229"/>
      <w:bookmarkEnd w:id="62279"/>
      <w:r>
        <w:rPr>
          <w:rtl/>
        </w:rPr>
        <w:t xml:space="preserve">ואמרתי </w:t>
      </w:r>
      <w:bookmarkStart w:id="62280" w:name="_ETM_Q106_567829"/>
      <w:bookmarkEnd w:id="62280"/>
      <w:r>
        <w:rPr>
          <w:rtl/>
        </w:rPr>
        <w:t xml:space="preserve">לו </w:t>
      </w:r>
      <w:bookmarkStart w:id="62281" w:name="_ETM_Q106_567920"/>
      <w:bookmarkEnd w:id="62281"/>
      <w:r>
        <w:rPr>
          <w:rFonts w:hint="cs"/>
          <w:rtl/>
        </w:rPr>
        <w:t>ע</w:t>
      </w:r>
      <w:r>
        <w:rPr>
          <w:rtl/>
        </w:rPr>
        <w:t xml:space="preserve">ל </w:t>
      </w:r>
      <w:bookmarkStart w:id="62282" w:name="_ETM_Q106_568009"/>
      <w:bookmarkEnd w:id="62282"/>
      <w:r>
        <w:rPr>
          <w:rtl/>
        </w:rPr>
        <w:t xml:space="preserve">ראש </w:t>
      </w:r>
      <w:bookmarkStart w:id="62283" w:name="_ETM_Q106_568189"/>
      <w:bookmarkEnd w:id="62283"/>
      <w:r>
        <w:rPr>
          <w:rtl/>
        </w:rPr>
        <w:t xml:space="preserve">השב"כ </w:t>
      </w:r>
      <w:bookmarkStart w:id="62284" w:name="_ETM_Q106_568759"/>
      <w:bookmarkEnd w:id="62284"/>
      <w:r>
        <w:rPr>
          <w:rtl/>
        </w:rPr>
        <w:t xml:space="preserve">והקונספציות </w:t>
      </w:r>
      <w:bookmarkStart w:id="62285" w:name="_ETM_Q106_569810"/>
      <w:bookmarkEnd w:id="62285"/>
      <w:r>
        <w:rPr>
          <w:rtl/>
        </w:rPr>
        <w:t xml:space="preserve">שלו </w:t>
      </w:r>
      <w:bookmarkStart w:id="62286" w:name="_ETM_Q106_570049"/>
      <w:bookmarkEnd w:id="62286"/>
      <w:r>
        <w:rPr>
          <w:rtl/>
        </w:rPr>
        <w:t xml:space="preserve">ושל </w:t>
      </w:r>
      <w:bookmarkStart w:id="62287" w:name="_ETM_Q106_570350"/>
      <w:bookmarkEnd w:id="62287"/>
      <w:r>
        <w:rPr>
          <w:rtl/>
        </w:rPr>
        <w:t xml:space="preserve">הבן </w:t>
      </w:r>
      <w:bookmarkStart w:id="62288" w:name="_ETM_Q106_570649"/>
      <w:bookmarkEnd w:id="62288"/>
      <w:r>
        <w:rPr>
          <w:rtl/>
        </w:rPr>
        <w:t>שלו</w:t>
      </w:r>
      <w:r>
        <w:rPr>
          <w:rFonts w:hint="cs"/>
          <w:rtl/>
        </w:rPr>
        <w:t>.</w:t>
      </w:r>
      <w:r>
        <w:rPr>
          <w:rtl/>
        </w:rPr>
        <w:t xml:space="preserve"> </w:t>
      </w:r>
      <w:bookmarkStart w:id="62289" w:name="_ETM_Q106_572229"/>
      <w:bookmarkEnd w:id="62289"/>
      <w:r>
        <w:rPr>
          <w:rtl/>
        </w:rPr>
        <w:t xml:space="preserve">אבל </w:t>
      </w:r>
      <w:bookmarkStart w:id="62290" w:name="_ETM_Q106_572529"/>
      <w:bookmarkEnd w:id="62290"/>
      <w:r>
        <w:rPr>
          <w:rtl/>
        </w:rPr>
        <w:t xml:space="preserve">אני </w:t>
      </w:r>
      <w:bookmarkStart w:id="62291" w:name="_ETM_Q106_572680"/>
      <w:bookmarkEnd w:id="62291"/>
      <w:r>
        <w:rPr>
          <w:rtl/>
        </w:rPr>
        <w:t xml:space="preserve">לא </w:t>
      </w:r>
      <w:bookmarkStart w:id="62292" w:name="_ETM_Q106_572829"/>
      <w:bookmarkEnd w:id="62292"/>
      <w:r>
        <w:rPr>
          <w:rtl/>
        </w:rPr>
        <w:t xml:space="preserve">סיימתי </w:t>
      </w:r>
      <w:bookmarkStart w:id="62293" w:name="_ETM_Q106_573279"/>
      <w:bookmarkEnd w:id="62293"/>
      <w:r>
        <w:rPr>
          <w:rtl/>
        </w:rPr>
        <w:t xml:space="preserve">לדבר </w:t>
      </w:r>
      <w:bookmarkStart w:id="62294" w:name="_ETM_Q106_574600"/>
      <w:bookmarkEnd w:id="62294"/>
      <w:r>
        <w:rPr>
          <w:rtl/>
        </w:rPr>
        <w:t xml:space="preserve">על </w:t>
      </w:r>
      <w:bookmarkStart w:id="62295" w:name="_ETM_Q106_574779"/>
      <w:bookmarkEnd w:id="62295"/>
      <w:r>
        <w:rPr>
          <w:rtl/>
        </w:rPr>
        <w:t xml:space="preserve">זה </w:t>
      </w:r>
      <w:bookmarkStart w:id="62296" w:name="_ETM_Q106_575799"/>
      <w:bookmarkEnd w:id="62296"/>
      <w:r>
        <w:rPr>
          <w:rtl/>
        </w:rPr>
        <w:t>שבעצם</w:t>
      </w:r>
      <w:r>
        <w:rPr>
          <w:rFonts w:hint="cs"/>
          <w:rtl/>
        </w:rPr>
        <w:t>,</w:t>
      </w:r>
      <w:r>
        <w:rPr>
          <w:rtl/>
        </w:rPr>
        <w:t xml:space="preserve"> </w:t>
      </w:r>
      <w:bookmarkStart w:id="62297" w:name="_ETM_Q106_577420"/>
      <w:bookmarkEnd w:id="62297"/>
      <w:r>
        <w:rPr>
          <w:rFonts w:hint="cs"/>
          <w:rtl/>
        </w:rPr>
        <w:t>אחד</w:t>
      </w:r>
      <w:r>
        <w:rPr>
          <w:rtl/>
        </w:rPr>
        <w:t xml:space="preserve"> </w:t>
      </w:r>
      <w:bookmarkStart w:id="62298" w:name="_ETM_Q106_577689"/>
      <w:bookmarkEnd w:id="62298"/>
      <w:r>
        <w:rPr>
          <w:rtl/>
        </w:rPr>
        <w:t xml:space="preserve">הדברים </w:t>
      </w:r>
      <w:bookmarkStart w:id="62299" w:name="_ETM_Q106_578049"/>
      <w:bookmarkEnd w:id="62299"/>
      <w:r>
        <w:rPr>
          <w:rtl/>
        </w:rPr>
        <w:t xml:space="preserve">הכי </w:t>
      </w:r>
      <w:bookmarkStart w:id="62300" w:name="_ETM_Q106_578259"/>
      <w:bookmarkEnd w:id="62300"/>
      <w:r>
        <w:rPr>
          <w:rtl/>
        </w:rPr>
        <w:t xml:space="preserve">חשובים </w:t>
      </w:r>
      <w:bookmarkStart w:id="62301" w:name="_ETM_Q106_578979"/>
      <w:bookmarkEnd w:id="62301"/>
      <w:r>
        <w:rPr>
          <w:rtl/>
        </w:rPr>
        <w:t xml:space="preserve">שיזכרו </w:t>
      </w:r>
      <w:bookmarkStart w:id="62302" w:name="_ETM_Q106_579580"/>
      <w:bookmarkEnd w:id="62302"/>
      <w:r>
        <w:rPr>
          <w:rtl/>
        </w:rPr>
        <w:t xml:space="preserve">ממנו </w:t>
      </w:r>
      <w:bookmarkStart w:id="62303" w:name="_ETM_Q106_580420"/>
      <w:bookmarkEnd w:id="62303"/>
      <w:r>
        <w:rPr>
          <w:rtl/>
        </w:rPr>
        <w:t>ה</w:t>
      </w:r>
      <w:r>
        <w:rPr>
          <w:rFonts w:hint="cs"/>
          <w:rtl/>
        </w:rPr>
        <w:t>וא</w:t>
      </w:r>
      <w:r>
        <w:rPr>
          <w:rtl/>
        </w:rPr>
        <w:t xml:space="preserve"> </w:t>
      </w:r>
      <w:bookmarkStart w:id="62304" w:name="_ETM_Q106_580540"/>
      <w:bookmarkEnd w:id="62304"/>
      <w:r>
        <w:rPr>
          <w:rtl/>
        </w:rPr>
        <w:t xml:space="preserve">ששר </w:t>
      </w:r>
      <w:bookmarkStart w:id="62305" w:name="_ETM_Q106_580930"/>
      <w:bookmarkEnd w:id="62305"/>
      <w:r>
        <w:rPr>
          <w:rtl/>
        </w:rPr>
        <w:t xml:space="preserve">בממשלה </w:t>
      </w:r>
      <w:bookmarkStart w:id="62306" w:name="_ETM_Q106_581619"/>
      <w:bookmarkEnd w:id="62306"/>
      <w:r>
        <w:rPr>
          <w:rtl/>
        </w:rPr>
        <w:t xml:space="preserve">שלו </w:t>
      </w:r>
      <w:bookmarkStart w:id="62307" w:name="_ETM_Q106_582870"/>
      <w:bookmarkEnd w:id="62307"/>
      <w:r>
        <w:rPr>
          <w:rtl/>
        </w:rPr>
        <w:t xml:space="preserve">השתתף </w:t>
      </w:r>
      <w:bookmarkStart w:id="62308" w:name="_ETM_Q106_583500"/>
      <w:bookmarkEnd w:id="62308"/>
      <w:r>
        <w:rPr>
          <w:rtl/>
        </w:rPr>
        <w:t xml:space="preserve">בחתונה </w:t>
      </w:r>
      <w:bookmarkStart w:id="62309" w:name="_ETM_Q106_585700"/>
      <w:bookmarkEnd w:id="62309"/>
      <w:r>
        <w:rPr>
          <w:rtl/>
        </w:rPr>
        <w:t xml:space="preserve">שבה </w:t>
      </w:r>
      <w:bookmarkStart w:id="62310" w:name="_ETM_Q106_586869"/>
      <w:bookmarkEnd w:id="62310"/>
      <w:r>
        <w:rPr>
          <w:rtl/>
        </w:rPr>
        <w:t xml:space="preserve">אמרו </w:t>
      </w:r>
      <w:bookmarkStart w:id="62311" w:name="_ETM_Q106_587229"/>
      <w:bookmarkEnd w:id="62311"/>
      <w:r>
        <w:rPr>
          <w:rFonts w:hint="cs"/>
          <w:rtl/>
        </w:rPr>
        <w:t>"</w:t>
      </w:r>
      <w:r>
        <w:rPr>
          <w:rtl/>
        </w:rPr>
        <w:t xml:space="preserve">נמות </w:t>
      </w:r>
      <w:bookmarkStart w:id="62312" w:name="_ETM_Q106_587560"/>
      <w:bookmarkEnd w:id="62312"/>
      <w:r>
        <w:rPr>
          <w:rtl/>
        </w:rPr>
        <w:t xml:space="preserve">ולא </w:t>
      </w:r>
      <w:bookmarkStart w:id="62313" w:name="_ETM_Q106_587799"/>
      <w:bookmarkEnd w:id="62313"/>
      <w:r>
        <w:rPr>
          <w:rFonts w:hint="cs"/>
          <w:rtl/>
        </w:rPr>
        <w:t>נ</w:t>
      </w:r>
      <w:r>
        <w:rPr>
          <w:rtl/>
        </w:rPr>
        <w:t>תגייס</w:t>
      </w:r>
      <w:r>
        <w:rPr>
          <w:rFonts w:hint="cs"/>
          <w:rtl/>
        </w:rPr>
        <w:t>",</w:t>
      </w:r>
      <w:r>
        <w:rPr>
          <w:rtl/>
        </w:rPr>
        <w:t xml:space="preserve"> </w:t>
      </w:r>
      <w:bookmarkStart w:id="62314" w:name="_ETM_Q106_588669"/>
      <w:bookmarkEnd w:id="62314"/>
      <w:r>
        <w:rPr>
          <w:rtl/>
        </w:rPr>
        <w:t xml:space="preserve">ולא </w:t>
      </w:r>
      <w:bookmarkStart w:id="62315" w:name="_ETM_Q106_588969"/>
      <w:bookmarkEnd w:id="62315"/>
      <w:r>
        <w:rPr>
          <w:rtl/>
        </w:rPr>
        <w:t xml:space="preserve">רק </w:t>
      </w:r>
      <w:bookmarkStart w:id="62316" w:name="_ETM_Q106_589119"/>
      <w:bookmarkEnd w:id="62316"/>
      <w:r>
        <w:rPr>
          <w:rtl/>
        </w:rPr>
        <w:t xml:space="preserve">שהוא </w:t>
      </w:r>
      <w:bookmarkStart w:id="62317" w:name="_ETM_Q106_589299"/>
      <w:bookmarkEnd w:id="62317"/>
      <w:r>
        <w:rPr>
          <w:rtl/>
        </w:rPr>
        <w:t xml:space="preserve">לא </w:t>
      </w:r>
      <w:bookmarkStart w:id="62318" w:name="_ETM_Q106_589419"/>
      <w:bookmarkEnd w:id="62318"/>
      <w:r>
        <w:rPr>
          <w:rtl/>
        </w:rPr>
        <w:t xml:space="preserve">פיטר </w:t>
      </w:r>
      <w:bookmarkStart w:id="62319" w:name="_ETM_Q106_589839"/>
      <w:bookmarkEnd w:id="62319"/>
      <w:r>
        <w:rPr>
          <w:rtl/>
        </w:rPr>
        <w:t>אותו</w:t>
      </w:r>
      <w:r>
        <w:rPr>
          <w:rFonts w:hint="cs"/>
          <w:rtl/>
        </w:rPr>
        <w:t>,</w:t>
      </w:r>
      <w:r>
        <w:rPr>
          <w:rtl/>
        </w:rPr>
        <w:t xml:space="preserve"> </w:t>
      </w:r>
      <w:bookmarkStart w:id="62320" w:name="_ETM_Q106_590589"/>
      <w:bookmarkEnd w:id="62320"/>
      <w:r>
        <w:rPr>
          <w:rtl/>
        </w:rPr>
        <w:t xml:space="preserve">גם </w:t>
      </w:r>
      <w:bookmarkStart w:id="62321" w:name="_ETM_Q106_590889"/>
      <w:bookmarkEnd w:id="62321"/>
      <w:r>
        <w:rPr>
          <w:rtl/>
        </w:rPr>
        <w:t xml:space="preserve">הגינוי </w:t>
      </w:r>
      <w:bookmarkStart w:id="62322" w:name="_ETM_Q106_591369"/>
      <w:bookmarkEnd w:id="62322"/>
      <w:r>
        <w:rPr>
          <w:rtl/>
        </w:rPr>
        <w:t xml:space="preserve">שלו </w:t>
      </w:r>
      <w:bookmarkStart w:id="62323" w:name="_ETM_Q106_591700"/>
      <w:bookmarkEnd w:id="62323"/>
      <w:r>
        <w:rPr>
          <w:rtl/>
        </w:rPr>
        <w:t xml:space="preserve">היה </w:t>
      </w:r>
      <w:bookmarkStart w:id="62324" w:name="_ETM_Q106_591909"/>
      <w:bookmarkEnd w:id="62324"/>
      <w:r>
        <w:rPr>
          <w:rtl/>
        </w:rPr>
        <w:t xml:space="preserve">דרדלה </w:t>
      </w:r>
      <w:bookmarkStart w:id="62325" w:name="_ETM_Q106_592419"/>
      <w:bookmarkEnd w:id="62325"/>
      <w:r>
        <w:rPr>
          <w:rtl/>
        </w:rPr>
        <w:t xml:space="preserve">של </w:t>
      </w:r>
      <w:bookmarkStart w:id="62326" w:name="_ETM_Q106_592569"/>
      <w:bookmarkEnd w:id="62326"/>
      <w:r>
        <w:rPr>
          <w:rtl/>
        </w:rPr>
        <w:t>הדרדלה</w:t>
      </w:r>
      <w:r>
        <w:rPr>
          <w:rFonts w:hint="cs"/>
          <w:rtl/>
        </w:rPr>
        <w:t>.</w:t>
      </w:r>
      <w:r>
        <w:rPr>
          <w:rtl/>
        </w:rPr>
        <w:t xml:space="preserve"> </w:t>
      </w:r>
      <w:bookmarkStart w:id="62327" w:name="_ETM_Q106_593829"/>
      <w:bookmarkEnd w:id="62327"/>
      <w:r>
        <w:rPr>
          <w:rtl/>
        </w:rPr>
        <w:t xml:space="preserve">הוא </w:t>
      </w:r>
      <w:bookmarkStart w:id="62328" w:name="_ETM_Q106_594250"/>
      <w:bookmarkEnd w:id="62328"/>
      <w:r>
        <w:rPr>
          <w:rFonts w:hint="cs"/>
          <w:rtl/>
        </w:rPr>
        <w:t xml:space="preserve">אפילו </w:t>
      </w:r>
      <w:r>
        <w:rPr>
          <w:rtl/>
        </w:rPr>
        <w:t xml:space="preserve">לא </w:t>
      </w:r>
      <w:bookmarkStart w:id="62329" w:name="_ETM_Q106_594369"/>
      <w:bookmarkEnd w:id="62329"/>
      <w:r>
        <w:rPr>
          <w:rtl/>
        </w:rPr>
        <w:t xml:space="preserve">כתב </w:t>
      </w:r>
      <w:bookmarkStart w:id="62330" w:name="_ETM_Q106_594729"/>
      <w:bookmarkEnd w:id="62330"/>
      <w:r>
        <w:rPr>
          <w:rtl/>
        </w:rPr>
        <w:t xml:space="preserve">את </w:t>
      </w:r>
      <w:bookmarkStart w:id="62331" w:name="_ETM_Q106_594820"/>
      <w:bookmarkEnd w:id="62331"/>
      <w:r>
        <w:rPr>
          <w:rtl/>
        </w:rPr>
        <w:t xml:space="preserve">זה </w:t>
      </w:r>
      <w:bookmarkStart w:id="62332" w:name="_ETM_Q106_594880"/>
      <w:bookmarkEnd w:id="62332"/>
      <w:r>
        <w:rPr>
          <w:rtl/>
        </w:rPr>
        <w:t xml:space="preserve">בחשבון </w:t>
      </w:r>
      <w:bookmarkStart w:id="62333" w:name="_ETM_Q106_595450"/>
      <w:bookmarkEnd w:id="62333"/>
      <w:r>
        <w:rPr>
          <w:rFonts w:hint="cs"/>
          <w:rtl/>
        </w:rPr>
        <w:t>ה</w:t>
      </w:r>
      <w:r>
        <w:rPr>
          <w:rtl/>
        </w:rPr>
        <w:t xml:space="preserve">טוויטר </w:t>
      </w:r>
      <w:bookmarkStart w:id="62334" w:name="_ETM_Q106_595779"/>
      <w:bookmarkEnd w:id="62334"/>
      <w:r>
        <w:rPr>
          <w:rtl/>
        </w:rPr>
        <w:t>ש</w:t>
      </w:r>
      <w:r>
        <w:rPr>
          <w:rFonts w:hint="cs"/>
          <w:rtl/>
        </w:rPr>
        <w:t xml:space="preserve">ל </w:t>
      </w:r>
      <w:r>
        <w:rPr>
          <w:rtl/>
        </w:rPr>
        <w:t xml:space="preserve">בנימין </w:t>
      </w:r>
      <w:bookmarkStart w:id="62335" w:name="_ETM_Q106_596259"/>
      <w:bookmarkEnd w:id="62335"/>
      <w:r>
        <w:rPr>
          <w:rtl/>
        </w:rPr>
        <w:t>נתניהו</w:t>
      </w:r>
      <w:r>
        <w:rPr>
          <w:rFonts w:hint="cs"/>
          <w:rtl/>
        </w:rPr>
        <w:t>,</w:t>
      </w:r>
      <w:r>
        <w:rPr>
          <w:rtl/>
        </w:rPr>
        <w:t xml:space="preserve"> </w:t>
      </w:r>
      <w:bookmarkStart w:id="62336" w:name="_ETM_Q106_596650"/>
      <w:bookmarkEnd w:id="62336"/>
      <w:r>
        <w:rPr>
          <w:rtl/>
        </w:rPr>
        <w:t xml:space="preserve">הוא </w:t>
      </w:r>
      <w:bookmarkStart w:id="62337" w:name="_ETM_Q106_596710"/>
      <w:bookmarkEnd w:id="62337"/>
      <w:r>
        <w:rPr>
          <w:rtl/>
        </w:rPr>
        <w:t xml:space="preserve">כתב </w:t>
      </w:r>
      <w:bookmarkStart w:id="62338" w:name="_ETM_Q106_596950"/>
      <w:bookmarkEnd w:id="62338"/>
      <w:r>
        <w:rPr>
          <w:rtl/>
        </w:rPr>
        <w:t xml:space="preserve">את </w:t>
      </w:r>
      <w:bookmarkStart w:id="62339" w:name="_ETM_Q106_597040"/>
      <w:bookmarkEnd w:id="62339"/>
      <w:r>
        <w:rPr>
          <w:rtl/>
        </w:rPr>
        <w:t xml:space="preserve">זה </w:t>
      </w:r>
      <w:bookmarkStart w:id="62340" w:name="_ETM_Q106_597100"/>
      <w:bookmarkEnd w:id="62340"/>
      <w:r>
        <w:rPr>
          <w:rtl/>
        </w:rPr>
        <w:t xml:space="preserve">בחשבון </w:t>
      </w:r>
      <w:bookmarkStart w:id="62341" w:name="_ETM_Q106_597520"/>
      <w:bookmarkEnd w:id="62341"/>
      <w:r>
        <w:rPr>
          <w:rtl/>
        </w:rPr>
        <w:t xml:space="preserve">של </w:t>
      </w:r>
      <w:bookmarkStart w:id="62342" w:name="_ETM_Q106_597640"/>
      <w:bookmarkEnd w:id="62342"/>
      <w:r>
        <w:rPr>
          <w:rtl/>
        </w:rPr>
        <w:t>ר</w:t>
      </w:r>
      <w:r>
        <w:rPr>
          <w:rFonts w:hint="cs"/>
          <w:rtl/>
        </w:rPr>
        <w:t xml:space="preserve">אש </w:t>
      </w:r>
      <w:bookmarkStart w:id="62343" w:name="_ETM_Q106_596729"/>
      <w:bookmarkEnd w:id="62343"/>
      <w:r>
        <w:rPr>
          <w:rFonts w:hint="cs"/>
          <w:rtl/>
        </w:rPr>
        <w:t xml:space="preserve">הממשלה. </w:t>
      </w:r>
      <w:bookmarkStart w:id="62344" w:name="_ETM_Q106_599469"/>
      <w:bookmarkStart w:id="62345" w:name="_ETM_Q106_599770"/>
      <w:bookmarkStart w:id="62346" w:name="_ETM_Q106_599889"/>
      <w:bookmarkStart w:id="62347" w:name="_ETM_Q106_600369"/>
      <w:bookmarkStart w:id="62348" w:name="_ETM_Q106_598921"/>
      <w:bookmarkStart w:id="62349" w:name="_ETM_Q106_599022"/>
      <w:bookmarkStart w:id="62350" w:name="_ETM_Q106_599274"/>
      <w:bookmarkStart w:id="62351" w:name="_ETM_Q106_599349"/>
      <w:bookmarkStart w:id="62352" w:name="_ETM_Q106_601359"/>
      <w:bookmarkEnd w:id="62344"/>
      <w:bookmarkEnd w:id="62345"/>
      <w:bookmarkEnd w:id="62346"/>
      <w:bookmarkEnd w:id="62347"/>
      <w:bookmarkEnd w:id="62348"/>
      <w:bookmarkEnd w:id="62349"/>
      <w:bookmarkEnd w:id="62350"/>
      <w:bookmarkEnd w:id="62351"/>
      <w:bookmarkEnd w:id="62352"/>
      <w:r>
        <w:rPr>
          <w:rFonts w:hint="cs"/>
          <w:rtl/>
        </w:rPr>
        <w:t xml:space="preserve">זה מה שיזכרו ממך. </w:t>
      </w:r>
      <w:r>
        <w:rPr>
          <w:rtl/>
        </w:rPr>
        <w:t xml:space="preserve">כששר </w:t>
      </w:r>
      <w:bookmarkStart w:id="62353" w:name="_ETM_Q106_601869"/>
      <w:bookmarkEnd w:id="62353"/>
      <w:r>
        <w:rPr>
          <w:rtl/>
        </w:rPr>
        <w:t xml:space="preserve">בממשלה </w:t>
      </w:r>
      <w:bookmarkStart w:id="62354" w:name="_ETM_Q106_602439"/>
      <w:bookmarkEnd w:id="62354"/>
      <w:r>
        <w:rPr>
          <w:rtl/>
        </w:rPr>
        <w:t xml:space="preserve">שלך </w:t>
      </w:r>
      <w:bookmarkStart w:id="62355" w:name="_ETM_Q106_603180"/>
      <w:bookmarkEnd w:id="62355"/>
      <w:r>
        <w:rPr>
          <w:rtl/>
        </w:rPr>
        <w:t xml:space="preserve">היה </w:t>
      </w:r>
      <w:bookmarkStart w:id="62356" w:name="_ETM_Q106_603510"/>
      <w:bookmarkEnd w:id="62356"/>
      <w:r>
        <w:rPr>
          <w:rtl/>
        </w:rPr>
        <w:t xml:space="preserve">בחתונה </w:t>
      </w:r>
      <w:bookmarkStart w:id="62357" w:name="_ETM_Q106_604470"/>
      <w:bookmarkEnd w:id="62357"/>
      <w:r>
        <w:rPr>
          <w:rtl/>
        </w:rPr>
        <w:t xml:space="preserve">שבה </w:t>
      </w:r>
      <w:bookmarkStart w:id="62358" w:name="_ETM_Q106_605040"/>
      <w:bookmarkEnd w:id="62358"/>
      <w:r>
        <w:rPr>
          <w:rtl/>
        </w:rPr>
        <w:t xml:space="preserve">היה </w:t>
      </w:r>
      <w:bookmarkStart w:id="62359" w:name="_ETM_Q106_605400"/>
      <w:bookmarkEnd w:id="62359"/>
      <w:r>
        <w:rPr>
          <w:rtl/>
        </w:rPr>
        <w:t xml:space="preserve">את </w:t>
      </w:r>
      <w:bookmarkStart w:id="62360" w:name="_ETM_Q106_605550"/>
      <w:bookmarkEnd w:id="62360"/>
      <w:r>
        <w:rPr>
          <w:rtl/>
        </w:rPr>
        <w:t>השיר</w:t>
      </w:r>
      <w:r>
        <w:rPr>
          <w:rFonts w:hint="cs"/>
          <w:rtl/>
        </w:rPr>
        <w:t xml:space="preserve"> "נמות ולא נתגייס</w:t>
      </w:r>
      <w:bookmarkStart w:id="62361" w:name="_ETM_Q106_607313"/>
      <w:bookmarkStart w:id="62362" w:name="_ETM_Q106_605850"/>
      <w:bookmarkStart w:id="62363" w:name="_ETM_Q106_606180"/>
      <w:bookmarkStart w:id="62364" w:name="_ETM_Q106_606450"/>
      <w:bookmarkStart w:id="62365" w:name="_ETM_Q106_607140"/>
      <w:bookmarkEnd w:id="62361"/>
      <w:bookmarkEnd w:id="62362"/>
      <w:bookmarkEnd w:id="62363"/>
      <w:bookmarkEnd w:id="62364"/>
      <w:bookmarkEnd w:id="62365"/>
      <w:r>
        <w:rPr>
          <w:rFonts w:hint="cs"/>
          <w:rtl/>
        </w:rPr>
        <w:t xml:space="preserve">, </w:t>
      </w:r>
      <w:r>
        <w:rPr>
          <w:rtl/>
        </w:rPr>
        <w:t xml:space="preserve">ובשלטון </w:t>
      </w:r>
      <w:bookmarkStart w:id="62366" w:name="_ETM_Q106_607759"/>
      <w:bookmarkEnd w:id="62366"/>
      <w:r>
        <w:rPr>
          <w:rFonts w:hint="cs"/>
          <w:rtl/>
        </w:rPr>
        <w:t>הכופרים אי</w:t>
      </w:r>
      <w:r w:rsidR="00DC6A92">
        <w:rPr>
          <w:rFonts w:hint="cs"/>
          <w:rtl/>
        </w:rPr>
        <w:t xml:space="preserve">ן אנו </w:t>
      </w:r>
      <w:r>
        <w:rPr>
          <w:rFonts w:hint="cs"/>
          <w:rtl/>
        </w:rPr>
        <w:t>מאמינים" הוא לא יצא מהרחבה,</w:t>
      </w:r>
      <w:bookmarkStart w:id="62367" w:name="_ETM_Q106_609733"/>
      <w:bookmarkEnd w:id="62367"/>
      <w:r>
        <w:rPr>
          <w:rFonts w:hint="cs"/>
          <w:rtl/>
        </w:rPr>
        <w:t xml:space="preserve"> הוא אפילו לא הלך</w:t>
      </w:r>
      <w:bookmarkStart w:id="62368" w:name="_ETM_Q106_607999"/>
      <w:bookmarkStart w:id="62369" w:name="_ETM_Q106_608239"/>
      <w:bookmarkStart w:id="62370" w:name="_ETM_Q106_608450"/>
      <w:bookmarkStart w:id="62371" w:name="_ETM_Q106_608510"/>
      <w:bookmarkStart w:id="62372" w:name="_ETM_Q106_609239"/>
      <w:bookmarkStart w:id="62373" w:name="_ETM_Q106_609419"/>
      <w:bookmarkStart w:id="62374" w:name="_ETM_Q106_609540"/>
      <w:bookmarkStart w:id="62375" w:name="_ETM_Q106_609779"/>
      <w:bookmarkStart w:id="62376" w:name="_ETM_Q106_611010"/>
      <w:bookmarkStart w:id="62377" w:name="_ETM_Q106_611200"/>
      <w:bookmarkStart w:id="62378" w:name="_ETM_Q106_611470"/>
      <w:bookmarkStart w:id="62379" w:name="_ETM_Q106_611620"/>
      <w:bookmarkStart w:id="62380" w:name="_ETM_Q106_611980"/>
      <w:bookmarkEnd w:id="62368"/>
      <w:bookmarkEnd w:id="62369"/>
      <w:bookmarkEnd w:id="62370"/>
      <w:bookmarkEnd w:id="62371"/>
      <w:bookmarkEnd w:id="62372"/>
      <w:bookmarkEnd w:id="62373"/>
      <w:bookmarkEnd w:id="62374"/>
      <w:bookmarkEnd w:id="62375"/>
      <w:bookmarkEnd w:id="62376"/>
      <w:bookmarkEnd w:id="62377"/>
      <w:bookmarkEnd w:id="62378"/>
      <w:bookmarkEnd w:id="62379"/>
      <w:bookmarkEnd w:id="62380"/>
      <w:r>
        <w:rPr>
          <w:rFonts w:hint="cs"/>
          <w:rtl/>
        </w:rPr>
        <w:t xml:space="preserve"> ל</w:t>
      </w:r>
      <w:r>
        <w:rPr>
          <w:rtl/>
        </w:rPr>
        <w:t>דיג'יי</w:t>
      </w:r>
      <w:r>
        <w:rPr>
          <w:rFonts w:hint="cs"/>
          <w:rtl/>
        </w:rPr>
        <w:t xml:space="preserve">. כלום הוא לא עשה. </w:t>
      </w:r>
      <w:bookmarkStart w:id="62381" w:name="_ETM_Q106_612979"/>
      <w:bookmarkStart w:id="62382" w:name="_ETM_Q106_613700"/>
      <w:bookmarkStart w:id="62383" w:name="_ETM_Q106_613849"/>
      <w:bookmarkStart w:id="62384" w:name="_ETM_Q106_615260"/>
      <w:bookmarkEnd w:id="62381"/>
      <w:bookmarkEnd w:id="62382"/>
      <w:bookmarkEnd w:id="62383"/>
      <w:bookmarkEnd w:id="62384"/>
      <w:r>
        <w:rPr>
          <w:rtl/>
        </w:rPr>
        <w:t xml:space="preserve">זה </w:t>
      </w:r>
      <w:bookmarkStart w:id="62385" w:name="_ETM_Q106_615560"/>
      <w:bookmarkEnd w:id="62385"/>
      <w:r>
        <w:rPr>
          <w:rtl/>
        </w:rPr>
        <w:t xml:space="preserve">מה </w:t>
      </w:r>
      <w:bookmarkStart w:id="62386" w:name="_ETM_Q106_615710"/>
      <w:bookmarkEnd w:id="62386"/>
      <w:r>
        <w:rPr>
          <w:rtl/>
        </w:rPr>
        <w:t xml:space="preserve">שיזכרו </w:t>
      </w:r>
      <w:bookmarkStart w:id="62387" w:name="_ETM_Q106_616220"/>
      <w:bookmarkEnd w:id="62387"/>
      <w:r>
        <w:rPr>
          <w:rtl/>
        </w:rPr>
        <w:t>ממנו</w:t>
      </w:r>
      <w:r>
        <w:rPr>
          <w:rFonts w:hint="cs"/>
          <w:rtl/>
        </w:rPr>
        <w:t>.</w:t>
      </w:r>
      <w:r>
        <w:rPr>
          <w:rtl/>
        </w:rPr>
        <w:t xml:space="preserve"> </w:t>
      </w:r>
      <w:bookmarkStart w:id="62388" w:name="_ETM_Q106_617799"/>
      <w:bookmarkEnd w:id="62388"/>
      <w:r>
        <w:rPr>
          <w:rtl/>
        </w:rPr>
        <w:t xml:space="preserve">איך </w:t>
      </w:r>
      <w:bookmarkStart w:id="62389" w:name="_ETM_Q106_618099"/>
      <w:bookmarkEnd w:id="62389"/>
      <w:r>
        <w:rPr>
          <w:rtl/>
        </w:rPr>
        <w:t xml:space="preserve">אתה </w:t>
      </w:r>
      <w:bookmarkStart w:id="62390" w:name="_ETM_Q106_618280"/>
      <w:bookmarkEnd w:id="62390"/>
      <w:r>
        <w:rPr>
          <w:rtl/>
        </w:rPr>
        <w:t xml:space="preserve">מאפשר </w:t>
      </w:r>
      <w:bookmarkStart w:id="62391" w:name="_ETM_Q106_619540"/>
      <w:bookmarkEnd w:id="62391"/>
      <w:r>
        <w:rPr>
          <w:rtl/>
        </w:rPr>
        <w:t xml:space="preserve">לשר </w:t>
      </w:r>
      <w:bookmarkStart w:id="62392" w:name="_ETM_Q106_620170"/>
      <w:bookmarkEnd w:id="62392"/>
      <w:r>
        <w:rPr>
          <w:rtl/>
        </w:rPr>
        <w:t>כזה</w:t>
      </w:r>
      <w:r>
        <w:rPr>
          <w:rFonts w:hint="cs"/>
          <w:rtl/>
        </w:rPr>
        <w:t>,</w:t>
      </w:r>
      <w:r>
        <w:rPr>
          <w:rtl/>
        </w:rPr>
        <w:t xml:space="preserve"> </w:t>
      </w:r>
      <w:bookmarkStart w:id="62393" w:name="_ETM_Q106_620470"/>
      <w:bookmarkStart w:id="62394" w:name="_ETM_Q106_620560"/>
      <w:bookmarkStart w:id="62395" w:name="_ETM_Q106_620740"/>
      <w:bookmarkStart w:id="62396" w:name="_ETM_Q106_620890"/>
      <w:bookmarkStart w:id="62397" w:name="_ETM_Q106_621370"/>
      <w:bookmarkStart w:id="62398" w:name="_ETM_Q106_621460"/>
      <w:bookmarkEnd w:id="62393"/>
      <w:bookmarkEnd w:id="62394"/>
      <w:bookmarkEnd w:id="62395"/>
      <w:bookmarkEnd w:id="62396"/>
      <w:bookmarkEnd w:id="62397"/>
      <w:bookmarkEnd w:id="62398"/>
      <w:r>
        <w:rPr>
          <w:rFonts w:hint="cs"/>
          <w:rtl/>
        </w:rPr>
        <w:t xml:space="preserve">איך אתה לא מגנה, איך אתה לא מפטר אותו? </w:t>
      </w:r>
      <w:bookmarkStart w:id="62399" w:name="_ETM_Q106_621880"/>
      <w:bookmarkStart w:id="62400" w:name="_ETM_Q106_622120"/>
      <w:bookmarkEnd w:id="62399"/>
      <w:bookmarkEnd w:id="62400"/>
      <w:r>
        <w:rPr>
          <w:rtl/>
        </w:rPr>
        <w:t xml:space="preserve">אתה </w:t>
      </w:r>
      <w:bookmarkStart w:id="62401" w:name="_ETM_Q106_622330"/>
      <w:bookmarkEnd w:id="62401"/>
      <w:r>
        <w:rPr>
          <w:rtl/>
        </w:rPr>
        <w:t xml:space="preserve">נותן </w:t>
      </w:r>
      <w:bookmarkStart w:id="62402" w:name="_ETM_Q106_622630"/>
      <w:bookmarkEnd w:id="62402"/>
      <w:r>
        <w:rPr>
          <w:rtl/>
        </w:rPr>
        <w:t xml:space="preserve">אצבע </w:t>
      </w:r>
      <w:bookmarkStart w:id="62403" w:name="_ETM_Q106_622990"/>
      <w:bookmarkEnd w:id="62403"/>
      <w:r>
        <w:rPr>
          <w:rtl/>
        </w:rPr>
        <w:t xml:space="preserve">בעין </w:t>
      </w:r>
      <w:bookmarkStart w:id="62404" w:name="_ETM_Q106_623350"/>
      <w:bookmarkEnd w:id="62404"/>
      <w:r>
        <w:rPr>
          <w:rtl/>
        </w:rPr>
        <w:t xml:space="preserve">לכל </w:t>
      </w:r>
      <w:bookmarkStart w:id="62405" w:name="_ETM_Q106_623590"/>
      <w:bookmarkEnd w:id="62405"/>
      <w:r>
        <w:rPr>
          <w:rtl/>
        </w:rPr>
        <w:t xml:space="preserve">אנשי </w:t>
      </w:r>
      <w:bookmarkStart w:id="62406" w:name="_ETM_Q106_623890"/>
      <w:bookmarkEnd w:id="62406"/>
      <w:r>
        <w:rPr>
          <w:rtl/>
        </w:rPr>
        <w:t>המילואים</w:t>
      </w:r>
      <w:r>
        <w:rPr>
          <w:rFonts w:hint="cs"/>
          <w:rtl/>
        </w:rPr>
        <w:t>.</w:t>
      </w:r>
      <w:r>
        <w:rPr>
          <w:rtl/>
        </w:rPr>
        <w:t xml:space="preserve"> </w:t>
      </w:r>
      <w:bookmarkStart w:id="62407" w:name="_ETM_Q106_625910"/>
      <w:bookmarkEnd w:id="62407"/>
    </w:p>
    <w:p w:rsidR="005930C5" w:rsidRDefault="005930C5" w:rsidP="00EC0B26">
      <w:pPr>
        <w:rPr>
          <w:rtl/>
        </w:rPr>
      </w:pPr>
      <w:bookmarkStart w:id="62408" w:name="_ETM_Q106_626742"/>
      <w:bookmarkStart w:id="62409" w:name="_ETM_Q106_626835"/>
      <w:bookmarkStart w:id="62410" w:name="_ETM_Q106_626886"/>
      <w:bookmarkEnd w:id="62408"/>
      <w:bookmarkEnd w:id="62409"/>
      <w:bookmarkEnd w:id="62410"/>
    </w:p>
    <w:p w:rsidR="005930C5" w:rsidRDefault="005930C5" w:rsidP="00EC0B26">
      <w:pPr>
        <w:rPr>
          <w:rtl/>
        </w:rPr>
      </w:pPr>
      <w:bookmarkStart w:id="62411" w:name="_ETM_Q106_626942"/>
      <w:bookmarkStart w:id="62412" w:name="_ETM_Q106_626090"/>
      <w:bookmarkEnd w:id="62411"/>
      <w:bookmarkEnd w:id="62412"/>
      <w:r>
        <w:rPr>
          <w:rFonts w:hint="cs"/>
          <w:rtl/>
        </w:rPr>
        <w:t>ו</w:t>
      </w:r>
      <w:r>
        <w:rPr>
          <w:rtl/>
        </w:rPr>
        <w:t xml:space="preserve">אתה </w:t>
      </w:r>
      <w:bookmarkStart w:id="62413" w:name="_ETM_Q106_626240"/>
      <w:bookmarkEnd w:id="62413"/>
      <w:r>
        <w:rPr>
          <w:rtl/>
        </w:rPr>
        <w:t xml:space="preserve">יודע </w:t>
      </w:r>
      <w:bookmarkStart w:id="62414" w:name="_ETM_Q106_626500"/>
      <w:bookmarkEnd w:id="62414"/>
      <w:r>
        <w:rPr>
          <w:rtl/>
        </w:rPr>
        <w:t>מ</w:t>
      </w:r>
      <w:r>
        <w:rPr>
          <w:rFonts w:hint="cs"/>
          <w:rtl/>
        </w:rPr>
        <w:t>ה</w:t>
      </w:r>
      <w:bookmarkStart w:id="62415" w:name="_ETM_Q106_625529"/>
      <w:bookmarkEnd w:id="62415"/>
      <w:r>
        <w:rPr>
          <w:rFonts w:hint="cs"/>
          <w:rtl/>
        </w:rPr>
        <w:t xml:space="preserve"> ע</w:t>
      </w:r>
      <w:r>
        <w:rPr>
          <w:rtl/>
        </w:rPr>
        <w:t xml:space="preserve">וד </w:t>
      </w:r>
      <w:bookmarkStart w:id="62416" w:name="_ETM_Q106_626860"/>
      <w:bookmarkEnd w:id="62416"/>
      <w:r>
        <w:rPr>
          <w:rFonts w:hint="cs"/>
          <w:rtl/>
        </w:rPr>
        <w:t xml:space="preserve">יזכרו ממך? שפילגת את העם הזה, </w:t>
      </w:r>
      <w:bookmarkStart w:id="62417" w:name="_ETM_Q106_627340"/>
      <w:bookmarkStart w:id="62418" w:name="_ETM_Q106_628480"/>
      <w:bookmarkStart w:id="62419" w:name="_ETM_Q106_629110"/>
      <w:bookmarkStart w:id="62420" w:name="_ETM_Q106_629470"/>
      <w:bookmarkStart w:id="62421" w:name="_ETM_Q106_629980"/>
      <w:bookmarkStart w:id="62422" w:name="_ETM_Q106_630840"/>
      <w:bookmarkEnd w:id="62417"/>
      <w:bookmarkEnd w:id="62418"/>
      <w:bookmarkEnd w:id="62419"/>
      <w:bookmarkEnd w:id="62420"/>
      <w:bookmarkEnd w:id="62421"/>
      <w:bookmarkEnd w:id="62422"/>
      <w:r>
        <w:rPr>
          <w:rtl/>
        </w:rPr>
        <w:t xml:space="preserve">שהפרדת </w:t>
      </w:r>
      <w:bookmarkStart w:id="62423" w:name="_ETM_Q106_631709"/>
      <w:bookmarkEnd w:id="62423"/>
      <w:r>
        <w:rPr>
          <w:rtl/>
        </w:rPr>
        <w:t xml:space="preserve">בין </w:t>
      </w:r>
      <w:bookmarkStart w:id="62424" w:name="_ETM_Q106_631920"/>
      <w:bookmarkEnd w:id="62424"/>
      <w:r>
        <w:rPr>
          <w:rtl/>
        </w:rPr>
        <w:t>משפחות</w:t>
      </w:r>
      <w:r>
        <w:rPr>
          <w:rFonts w:hint="cs"/>
          <w:rtl/>
        </w:rPr>
        <w:t>.</w:t>
      </w:r>
      <w:r>
        <w:rPr>
          <w:rtl/>
        </w:rPr>
        <w:t xml:space="preserve"> </w:t>
      </w:r>
      <w:bookmarkStart w:id="62425" w:name="_ETM_Q106_633659"/>
      <w:bookmarkEnd w:id="62425"/>
      <w:r>
        <w:rPr>
          <w:rtl/>
        </w:rPr>
        <w:t xml:space="preserve">אתה </w:t>
      </w:r>
      <w:bookmarkStart w:id="62426" w:name="_ETM_Q106_633930"/>
      <w:bookmarkStart w:id="62427" w:name="_ETM_Q106_634049"/>
      <w:bookmarkEnd w:id="62426"/>
      <w:bookmarkEnd w:id="62427"/>
      <w:r>
        <w:rPr>
          <w:rtl/>
        </w:rPr>
        <w:t xml:space="preserve">יודע </w:t>
      </w:r>
      <w:bookmarkStart w:id="62428" w:name="_ETM_Q106_634379"/>
      <w:bookmarkEnd w:id="62428"/>
      <w:r>
        <w:rPr>
          <w:rtl/>
        </w:rPr>
        <w:t xml:space="preserve">שיש </w:t>
      </w:r>
      <w:bookmarkStart w:id="62429" w:name="_ETM_Q106_634709"/>
      <w:bookmarkEnd w:id="62429"/>
      <w:r>
        <w:rPr>
          <w:rtl/>
        </w:rPr>
        <w:t xml:space="preserve">משפחות </w:t>
      </w:r>
      <w:bookmarkStart w:id="62430" w:name="_ETM_Q106_635280"/>
      <w:bookmarkEnd w:id="62430"/>
      <w:r>
        <w:rPr>
          <w:rtl/>
        </w:rPr>
        <w:t xml:space="preserve">שלא </w:t>
      </w:r>
      <w:bookmarkStart w:id="62431" w:name="_ETM_Q106_635610"/>
      <w:bookmarkEnd w:id="62431"/>
      <w:r>
        <w:rPr>
          <w:rtl/>
        </w:rPr>
        <w:t>יכול</w:t>
      </w:r>
      <w:r>
        <w:rPr>
          <w:rFonts w:hint="cs"/>
          <w:rtl/>
        </w:rPr>
        <w:t>ות</w:t>
      </w:r>
      <w:bookmarkStart w:id="62432" w:name="_ETM_Q106_635849"/>
      <w:bookmarkEnd w:id="62432"/>
      <w:r>
        <w:rPr>
          <w:rtl/>
        </w:rPr>
        <w:t xml:space="preserve"> </w:t>
      </w:r>
      <w:bookmarkStart w:id="62433" w:name="_ETM_Q106_636000"/>
      <w:bookmarkEnd w:id="62433"/>
      <w:r>
        <w:rPr>
          <w:rtl/>
        </w:rPr>
        <w:t xml:space="preserve">אפילו </w:t>
      </w:r>
      <w:bookmarkStart w:id="62434" w:name="_ETM_Q106_636269"/>
      <w:bookmarkEnd w:id="62434"/>
      <w:r>
        <w:rPr>
          <w:rtl/>
        </w:rPr>
        <w:t xml:space="preserve">לשבת </w:t>
      </w:r>
      <w:bookmarkStart w:id="62435" w:name="_ETM_Q106_636599"/>
      <w:bookmarkEnd w:id="62435"/>
      <w:r>
        <w:rPr>
          <w:rtl/>
        </w:rPr>
        <w:t>בשולחן</w:t>
      </w:r>
      <w:bookmarkStart w:id="62436" w:name="_ETM_Q106_636989"/>
      <w:bookmarkEnd w:id="62436"/>
      <w:r>
        <w:rPr>
          <w:rFonts w:hint="cs"/>
          <w:rtl/>
        </w:rPr>
        <w:t xml:space="preserve"> החג</w:t>
      </w:r>
      <w:r>
        <w:rPr>
          <w:rtl/>
        </w:rPr>
        <w:t xml:space="preserve"> </w:t>
      </w:r>
      <w:bookmarkStart w:id="62437" w:name="_ETM_Q106_637260"/>
      <w:bookmarkEnd w:id="62437"/>
      <w:r>
        <w:rPr>
          <w:rtl/>
        </w:rPr>
        <w:t>ביחד</w:t>
      </w:r>
      <w:r>
        <w:rPr>
          <w:rFonts w:hint="cs"/>
          <w:rtl/>
        </w:rPr>
        <w:t>?</w:t>
      </w:r>
      <w:r>
        <w:rPr>
          <w:rtl/>
        </w:rPr>
        <w:t xml:space="preserve"> </w:t>
      </w:r>
      <w:bookmarkStart w:id="62438" w:name="_ETM_Q106_638810"/>
      <w:bookmarkEnd w:id="62438"/>
      <w:r>
        <w:rPr>
          <w:rtl/>
        </w:rPr>
        <w:t xml:space="preserve">כי </w:t>
      </w:r>
      <w:bookmarkStart w:id="62439" w:name="_ETM_Q106_638990"/>
      <w:bookmarkEnd w:id="62439"/>
      <w:r>
        <w:rPr>
          <w:rtl/>
        </w:rPr>
        <w:t xml:space="preserve">מי </w:t>
      </w:r>
      <w:bookmarkStart w:id="62440" w:name="_ETM_Q106_639110"/>
      <w:bookmarkEnd w:id="62440"/>
      <w:r>
        <w:rPr>
          <w:rtl/>
        </w:rPr>
        <w:t xml:space="preserve">שלא </w:t>
      </w:r>
      <w:bookmarkStart w:id="62441" w:name="_ETM_Q106_639390"/>
      <w:bookmarkEnd w:id="62441"/>
      <w:r>
        <w:rPr>
          <w:rtl/>
        </w:rPr>
        <w:t xml:space="preserve">איתך </w:t>
      </w:r>
      <w:bookmarkStart w:id="62442" w:name="_ETM_Q106_639780"/>
      <w:bookmarkEnd w:id="62442"/>
      <w:r>
        <w:rPr>
          <w:rtl/>
        </w:rPr>
        <w:t xml:space="preserve">הוא </w:t>
      </w:r>
      <w:bookmarkStart w:id="62443" w:name="_ETM_Q106_639870"/>
      <w:bookmarkEnd w:id="62443"/>
      <w:r>
        <w:rPr>
          <w:rtl/>
        </w:rPr>
        <w:t>שמאל</w:t>
      </w:r>
      <w:r>
        <w:rPr>
          <w:rFonts w:hint="cs"/>
          <w:rtl/>
        </w:rPr>
        <w:t>,</w:t>
      </w:r>
      <w:r>
        <w:rPr>
          <w:rtl/>
        </w:rPr>
        <w:t xml:space="preserve"> </w:t>
      </w:r>
      <w:bookmarkStart w:id="62444" w:name="_ETM_Q106_641230"/>
      <w:bookmarkEnd w:id="62444"/>
      <w:r>
        <w:rPr>
          <w:rtl/>
        </w:rPr>
        <w:t>ומ</w:t>
      </w:r>
      <w:bookmarkStart w:id="62445" w:name="_ETM_Q106_642069"/>
      <w:bookmarkEnd w:id="62445"/>
      <w:r>
        <w:rPr>
          <w:rtl/>
        </w:rPr>
        <w:t xml:space="preserve">י </w:t>
      </w:r>
      <w:bookmarkStart w:id="62446" w:name="_ETM_Q106_642310"/>
      <w:bookmarkEnd w:id="62446"/>
      <w:r>
        <w:rPr>
          <w:rtl/>
        </w:rPr>
        <w:t xml:space="preserve">ששמאל </w:t>
      </w:r>
      <w:bookmarkStart w:id="62447" w:name="_ETM_Q106_642819"/>
      <w:bookmarkEnd w:id="62447"/>
      <w:r>
        <w:rPr>
          <w:rtl/>
        </w:rPr>
        <w:t xml:space="preserve">הוא </w:t>
      </w:r>
      <w:bookmarkStart w:id="62448" w:name="_ETM_Q106_642879"/>
      <w:bookmarkEnd w:id="62448"/>
      <w:r>
        <w:rPr>
          <w:rtl/>
        </w:rPr>
        <w:t xml:space="preserve">הרי </w:t>
      </w:r>
      <w:bookmarkStart w:id="62449" w:name="_ETM_Q106_643090"/>
      <w:bookmarkEnd w:id="62449"/>
      <w:r>
        <w:rPr>
          <w:rtl/>
        </w:rPr>
        <w:t>בוגד</w:t>
      </w:r>
      <w:r>
        <w:rPr>
          <w:rFonts w:hint="cs"/>
          <w:rtl/>
        </w:rPr>
        <w:t>.</w:t>
      </w:r>
      <w:r>
        <w:rPr>
          <w:rtl/>
        </w:rPr>
        <w:t xml:space="preserve"> </w:t>
      </w:r>
      <w:bookmarkStart w:id="62450" w:name="_ETM_Q106_644739"/>
      <w:bookmarkEnd w:id="62450"/>
      <w:r>
        <w:rPr>
          <w:rtl/>
        </w:rPr>
        <w:t xml:space="preserve">גם </w:t>
      </w:r>
      <w:bookmarkStart w:id="62451" w:name="_ETM_Q106_645190"/>
      <w:bookmarkEnd w:id="62451"/>
      <w:r>
        <w:rPr>
          <w:rtl/>
        </w:rPr>
        <w:t xml:space="preserve">פילוג </w:t>
      </w:r>
      <w:bookmarkStart w:id="62452" w:name="_ETM_Q106_646000"/>
      <w:bookmarkEnd w:id="62452"/>
      <w:r>
        <w:rPr>
          <w:rFonts w:hint="cs"/>
          <w:rtl/>
        </w:rPr>
        <w:t>ב</w:t>
      </w:r>
      <w:r>
        <w:rPr>
          <w:rtl/>
        </w:rPr>
        <w:t>תו</w:t>
      </w:r>
      <w:r>
        <w:rPr>
          <w:rFonts w:hint="cs"/>
          <w:rtl/>
        </w:rPr>
        <w:t>ך העם</w:t>
      </w:r>
      <w:r>
        <w:rPr>
          <w:rtl/>
        </w:rPr>
        <w:t xml:space="preserve"> </w:t>
      </w:r>
      <w:bookmarkStart w:id="62453" w:name="_ETM_Q106_646480"/>
      <w:bookmarkEnd w:id="62453"/>
      <w:r>
        <w:rPr>
          <w:rtl/>
        </w:rPr>
        <w:t>יצ</w:t>
      </w:r>
      <w:r>
        <w:rPr>
          <w:rFonts w:hint="cs"/>
          <w:rtl/>
        </w:rPr>
        <w:t>ר</w:t>
      </w:r>
      <w:r>
        <w:rPr>
          <w:rtl/>
        </w:rPr>
        <w:t>ת</w:t>
      </w:r>
      <w:r>
        <w:rPr>
          <w:rFonts w:hint="cs"/>
          <w:rtl/>
        </w:rPr>
        <w:t>.</w:t>
      </w:r>
      <w:r>
        <w:rPr>
          <w:rtl/>
        </w:rPr>
        <w:t xml:space="preserve"> </w:t>
      </w:r>
      <w:bookmarkStart w:id="62454" w:name="_ETM_Q106_648620"/>
      <w:bookmarkEnd w:id="62454"/>
    </w:p>
    <w:p w:rsidR="005930C5" w:rsidRDefault="005930C5" w:rsidP="00EC0B26">
      <w:pPr>
        <w:rPr>
          <w:rtl/>
        </w:rPr>
      </w:pPr>
      <w:bookmarkStart w:id="62455" w:name="_ETM_Q106_694950"/>
      <w:bookmarkStart w:id="62456" w:name="_ETM_Q106_695009"/>
      <w:bookmarkEnd w:id="62455"/>
      <w:bookmarkEnd w:id="62456"/>
    </w:p>
    <w:p w:rsidR="005930C5" w:rsidRDefault="005930C5" w:rsidP="00DC6A92">
      <w:pPr>
        <w:rPr>
          <w:rtl/>
        </w:rPr>
      </w:pPr>
      <w:bookmarkStart w:id="62457" w:name="_ETM_Q106_695086"/>
      <w:bookmarkStart w:id="62458" w:name="_ETM_Q106_695120"/>
      <w:bookmarkEnd w:id="62457"/>
      <w:bookmarkEnd w:id="62458"/>
      <w:r>
        <w:rPr>
          <w:rtl/>
        </w:rPr>
        <w:t xml:space="preserve">ושלא </w:t>
      </w:r>
      <w:bookmarkStart w:id="62459" w:name="_ETM_Q106_649200"/>
      <w:bookmarkStart w:id="62460" w:name="_ETM_Q106_649290"/>
      <w:bookmarkEnd w:id="62459"/>
      <w:bookmarkEnd w:id="62460"/>
      <w:r>
        <w:rPr>
          <w:rFonts w:hint="cs"/>
          <w:rtl/>
        </w:rPr>
        <w:t>ל</w:t>
      </w:r>
      <w:r>
        <w:rPr>
          <w:rtl/>
        </w:rPr>
        <w:t xml:space="preserve">דבר </w:t>
      </w:r>
      <w:bookmarkStart w:id="62461" w:name="_ETM_Q106_649680"/>
      <w:bookmarkEnd w:id="62461"/>
      <w:r>
        <w:rPr>
          <w:rtl/>
        </w:rPr>
        <w:t>כמובן</w:t>
      </w:r>
      <w:r>
        <w:rPr>
          <w:rFonts w:hint="cs"/>
          <w:rtl/>
        </w:rPr>
        <w:t xml:space="preserve"> </w:t>
      </w:r>
      <w:bookmarkStart w:id="62462" w:name="_ETM_Q106_655040"/>
      <w:bookmarkEnd w:id="62462"/>
      <w:r>
        <w:rPr>
          <w:rtl/>
        </w:rPr>
        <w:t>שאתה</w:t>
      </w:r>
      <w:bookmarkStart w:id="62463" w:name="_ETM_Q106_655640"/>
      <w:bookmarkEnd w:id="62463"/>
      <w:r>
        <w:rPr>
          <w:rFonts w:hint="cs"/>
          <w:rtl/>
        </w:rPr>
        <w:t xml:space="preserve"> </w:t>
      </w:r>
      <w:r>
        <w:rPr>
          <w:rtl/>
        </w:rPr>
        <w:t>מ</w:t>
      </w:r>
      <w:r>
        <w:rPr>
          <w:rFonts w:hint="cs"/>
          <w:rtl/>
        </w:rPr>
        <w:t>חסל</w:t>
      </w:r>
      <w:r>
        <w:rPr>
          <w:rtl/>
        </w:rPr>
        <w:t xml:space="preserve"> </w:t>
      </w:r>
      <w:bookmarkStart w:id="62464" w:name="_ETM_Q106_656090"/>
      <w:bookmarkEnd w:id="62464"/>
      <w:r>
        <w:rPr>
          <w:rFonts w:hint="cs"/>
          <w:rtl/>
        </w:rPr>
        <w:t xml:space="preserve">את </w:t>
      </w:r>
      <w:bookmarkStart w:id="62465" w:name="_ETM_Q106_653765"/>
      <w:bookmarkEnd w:id="62465"/>
      <w:r>
        <w:rPr>
          <w:rFonts w:hint="cs"/>
          <w:rtl/>
        </w:rPr>
        <w:t>כלכלת המדינה</w:t>
      </w:r>
      <w:r w:rsidR="00DC6A92">
        <w:rPr>
          <w:rFonts w:hint="cs"/>
          <w:rtl/>
        </w:rPr>
        <w:t>.</w:t>
      </w:r>
      <w:r>
        <w:rPr>
          <w:rtl/>
        </w:rPr>
        <w:t xml:space="preserve"> </w:t>
      </w:r>
      <w:bookmarkStart w:id="62466" w:name="_ETM_Q106_650280"/>
      <w:bookmarkEnd w:id="62466"/>
      <w:r>
        <w:rPr>
          <w:rtl/>
        </w:rPr>
        <w:t>דיברתי</w:t>
      </w:r>
      <w:bookmarkStart w:id="62467" w:name="_ETM_Q106_650790"/>
      <w:bookmarkEnd w:id="62467"/>
      <w:r>
        <w:rPr>
          <w:rFonts w:hint="cs"/>
          <w:rtl/>
        </w:rPr>
        <w:t xml:space="preserve"> </w:t>
      </w:r>
      <w:r>
        <w:rPr>
          <w:rtl/>
        </w:rPr>
        <w:t xml:space="preserve">על </w:t>
      </w:r>
      <w:bookmarkStart w:id="62468" w:name="_ETM_Q106_650940"/>
      <w:bookmarkEnd w:id="62468"/>
      <w:r>
        <w:rPr>
          <w:rtl/>
        </w:rPr>
        <w:t xml:space="preserve">הקצבאות </w:t>
      </w:r>
      <w:bookmarkStart w:id="62469" w:name="_ETM_Q106_651750"/>
      <w:bookmarkEnd w:id="62469"/>
      <w:r>
        <w:rPr>
          <w:rtl/>
        </w:rPr>
        <w:t>ו</w:t>
      </w:r>
      <w:r>
        <w:rPr>
          <w:rFonts w:hint="cs"/>
          <w:rtl/>
        </w:rPr>
        <w:t xml:space="preserve">על </w:t>
      </w:r>
      <w:r>
        <w:rPr>
          <w:rtl/>
        </w:rPr>
        <w:t xml:space="preserve">הכסף </w:t>
      </w:r>
      <w:bookmarkStart w:id="62470" w:name="_ETM_Q106_652349"/>
      <w:bookmarkEnd w:id="62470"/>
      <w:r>
        <w:rPr>
          <w:rtl/>
        </w:rPr>
        <w:t xml:space="preserve">שאתה </w:t>
      </w:r>
      <w:bookmarkStart w:id="62471" w:name="_ETM_Q106_652980"/>
      <w:bookmarkEnd w:id="62471"/>
      <w:r>
        <w:rPr>
          <w:rtl/>
        </w:rPr>
        <w:t xml:space="preserve">מזרים </w:t>
      </w:r>
      <w:bookmarkStart w:id="62472" w:name="_ETM_Q106_653370"/>
      <w:bookmarkEnd w:id="62472"/>
      <w:r>
        <w:rPr>
          <w:rtl/>
        </w:rPr>
        <w:t xml:space="preserve">לחברה </w:t>
      </w:r>
      <w:bookmarkStart w:id="62473" w:name="_ETM_Q106_653700"/>
      <w:bookmarkEnd w:id="62473"/>
      <w:r>
        <w:rPr>
          <w:rtl/>
        </w:rPr>
        <w:t>החרדית</w:t>
      </w:r>
      <w:r w:rsidR="00DC6A92">
        <w:rPr>
          <w:rFonts w:hint="cs"/>
          <w:rtl/>
        </w:rPr>
        <w:t>.</w:t>
      </w:r>
      <w:bookmarkStart w:id="62474" w:name="_ETM_Q106_656240"/>
      <w:bookmarkStart w:id="62475" w:name="_ETM_Q106_656300"/>
      <w:bookmarkStart w:id="62476" w:name="_ETM_Q106_656750"/>
      <w:bookmarkStart w:id="62477" w:name="_ETM_Q106_656870"/>
      <w:bookmarkStart w:id="62478" w:name="_ETM_Q106_657830"/>
      <w:bookmarkEnd w:id="62474"/>
      <w:bookmarkEnd w:id="62475"/>
      <w:bookmarkEnd w:id="62476"/>
      <w:bookmarkEnd w:id="62477"/>
      <w:bookmarkEnd w:id="62478"/>
      <w:r w:rsidR="00DC6A92">
        <w:rPr>
          <w:rFonts w:hint="cs"/>
          <w:rtl/>
        </w:rPr>
        <w:t xml:space="preserve"> </w:t>
      </w:r>
      <w:r>
        <w:rPr>
          <w:rtl/>
        </w:rPr>
        <w:t xml:space="preserve">אנחנו </w:t>
      </w:r>
      <w:bookmarkStart w:id="62479" w:name="_ETM_Q106_658100"/>
      <w:bookmarkEnd w:id="62479"/>
      <w:r>
        <w:rPr>
          <w:rtl/>
        </w:rPr>
        <w:t xml:space="preserve">כבר </w:t>
      </w:r>
      <w:bookmarkStart w:id="62480" w:name="_ETM_Q106_658280"/>
      <w:bookmarkEnd w:id="62480"/>
      <w:r>
        <w:rPr>
          <w:rtl/>
        </w:rPr>
        <w:t xml:space="preserve">כמעט </w:t>
      </w:r>
      <w:bookmarkStart w:id="62481" w:name="_ETM_Q106_658640"/>
      <w:bookmarkEnd w:id="62481"/>
      <w:r>
        <w:rPr>
          <w:rtl/>
        </w:rPr>
        <w:t>ב</w:t>
      </w:r>
      <w:r w:rsidR="00DC6A92">
        <w:rPr>
          <w:rFonts w:hint="cs"/>
          <w:rtl/>
        </w:rPr>
        <w:t xml:space="preserve">הורדת </w:t>
      </w:r>
      <w:r>
        <w:rPr>
          <w:rtl/>
        </w:rPr>
        <w:t xml:space="preserve">דירוג </w:t>
      </w:r>
      <w:bookmarkStart w:id="62482" w:name="_ETM_Q106_659019"/>
      <w:bookmarkEnd w:id="62482"/>
      <w:r>
        <w:rPr>
          <w:rtl/>
        </w:rPr>
        <w:t xml:space="preserve">אשראי </w:t>
      </w:r>
      <w:bookmarkStart w:id="62483" w:name="_ETM_Q106_659529"/>
      <w:bookmarkEnd w:id="62483"/>
      <w:r>
        <w:rPr>
          <w:rtl/>
        </w:rPr>
        <w:t>שלישי</w:t>
      </w:r>
      <w:r w:rsidR="00DC6A92">
        <w:rPr>
          <w:rFonts w:hint="cs"/>
          <w:rtl/>
        </w:rPr>
        <w:t>ת</w:t>
      </w:r>
      <w:r>
        <w:rPr>
          <w:rFonts w:hint="cs"/>
          <w:rtl/>
        </w:rPr>
        <w:t>,</w:t>
      </w:r>
      <w:r>
        <w:rPr>
          <w:rtl/>
        </w:rPr>
        <w:t xml:space="preserve"> </w:t>
      </w:r>
      <w:bookmarkStart w:id="62484" w:name="_ETM_Q106_661709"/>
      <w:bookmarkEnd w:id="62484"/>
      <w:r>
        <w:rPr>
          <w:rtl/>
        </w:rPr>
        <w:t xml:space="preserve">זה </w:t>
      </w:r>
      <w:bookmarkStart w:id="62485" w:name="_ETM_Q106_661920"/>
      <w:bookmarkEnd w:id="62485"/>
      <w:r>
        <w:rPr>
          <w:rtl/>
        </w:rPr>
        <w:t xml:space="preserve">משהו </w:t>
      </w:r>
      <w:bookmarkStart w:id="62486" w:name="_ETM_Q106_662190"/>
      <w:bookmarkEnd w:id="62486"/>
      <w:r>
        <w:rPr>
          <w:rtl/>
        </w:rPr>
        <w:t xml:space="preserve">שלא </w:t>
      </w:r>
      <w:bookmarkStart w:id="62487" w:name="_ETM_Q106_662760"/>
      <w:bookmarkEnd w:id="62487"/>
      <w:r>
        <w:rPr>
          <w:rFonts w:hint="cs"/>
          <w:rtl/>
        </w:rPr>
        <w:t xml:space="preserve">היה כאן </w:t>
      </w:r>
      <w:bookmarkStart w:id="62488" w:name="_ETM_Q106_662939"/>
      <w:bookmarkEnd w:id="62488"/>
      <w:r>
        <w:rPr>
          <w:rtl/>
        </w:rPr>
        <w:t xml:space="preserve">אף </w:t>
      </w:r>
      <w:bookmarkStart w:id="62489" w:name="_ETM_Q106_663060"/>
      <w:bookmarkEnd w:id="62489"/>
      <w:r>
        <w:rPr>
          <w:rtl/>
        </w:rPr>
        <w:t>פעם</w:t>
      </w:r>
      <w:r>
        <w:rPr>
          <w:rFonts w:hint="cs"/>
          <w:rtl/>
        </w:rPr>
        <w:t xml:space="preserve">. הקריסה של </w:t>
      </w:r>
      <w:bookmarkStart w:id="62490" w:name="_ETM_Q106_663689"/>
      <w:bookmarkStart w:id="62491" w:name="_ETM_Q106_664300"/>
      <w:bookmarkStart w:id="62492" w:name="_ETM_Q106_664570"/>
      <w:bookmarkEnd w:id="62490"/>
      <w:bookmarkEnd w:id="62491"/>
      <w:bookmarkEnd w:id="62492"/>
      <w:r>
        <w:rPr>
          <w:rFonts w:hint="cs"/>
          <w:rtl/>
        </w:rPr>
        <w:t>הב</w:t>
      </w:r>
      <w:r>
        <w:rPr>
          <w:rtl/>
        </w:rPr>
        <w:t xml:space="preserve">ורסה </w:t>
      </w:r>
      <w:bookmarkStart w:id="62493" w:name="_ETM_Q106_665050"/>
      <w:bookmarkEnd w:id="62493"/>
      <w:r>
        <w:rPr>
          <w:rtl/>
        </w:rPr>
        <w:t xml:space="preserve">השבוע </w:t>
      </w:r>
      <w:bookmarkStart w:id="62494" w:name="_ETM_Q106_665500"/>
      <w:bookmarkEnd w:id="62494"/>
      <w:r w:rsidR="00DC6A92">
        <w:rPr>
          <w:rFonts w:hint="cs"/>
          <w:rtl/>
        </w:rPr>
        <w:t xml:space="preserve">– </w:t>
      </w:r>
      <w:r>
        <w:rPr>
          <w:rtl/>
        </w:rPr>
        <w:t>מ</w:t>
      </w:r>
      <w:bookmarkStart w:id="62495" w:name="_ETM_Q106_665650"/>
      <w:bookmarkEnd w:id="62495"/>
      <w:r>
        <w:rPr>
          <w:rFonts w:hint="cs"/>
          <w:rtl/>
        </w:rPr>
        <w:t>א</w:t>
      </w:r>
      <w:r>
        <w:rPr>
          <w:rtl/>
        </w:rPr>
        <w:t>ז</w:t>
      </w:r>
      <w:r>
        <w:rPr>
          <w:rFonts w:hint="cs"/>
          <w:rtl/>
        </w:rPr>
        <w:t xml:space="preserve"> </w:t>
      </w:r>
      <w:bookmarkStart w:id="62496" w:name="_ETM_Q106_665800"/>
      <w:bookmarkEnd w:id="62496"/>
      <w:r>
        <w:rPr>
          <w:rtl/>
        </w:rPr>
        <w:t xml:space="preserve">7 </w:t>
      </w:r>
      <w:bookmarkStart w:id="62497" w:name="_ETM_Q106_666190"/>
      <w:bookmarkEnd w:id="62497"/>
      <w:r>
        <w:rPr>
          <w:rFonts w:hint="cs"/>
          <w:rtl/>
        </w:rPr>
        <w:t>ב</w:t>
      </w:r>
      <w:r>
        <w:rPr>
          <w:rtl/>
        </w:rPr>
        <w:t xml:space="preserve">אוקטובר </w:t>
      </w:r>
      <w:bookmarkStart w:id="62498" w:name="_ETM_Q106_666580"/>
      <w:bookmarkEnd w:id="62498"/>
      <w:r>
        <w:rPr>
          <w:rtl/>
        </w:rPr>
        <w:t xml:space="preserve">לא </w:t>
      </w:r>
      <w:bookmarkStart w:id="62499" w:name="_ETM_Q106_666700"/>
      <w:bookmarkEnd w:id="62499"/>
      <w:r>
        <w:rPr>
          <w:rtl/>
        </w:rPr>
        <w:t xml:space="preserve">היה </w:t>
      </w:r>
      <w:bookmarkStart w:id="62500" w:name="_ETM_Q106_666850"/>
      <w:bookmarkEnd w:id="62500"/>
      <w:r>
        <w:rPr>
          <w:rtl/>
        </w:rPr>
        <w:t xml:space="preserve">יום </w:t>
      </w:r>
      <w:bookmarkStart w:id="62501" w:name="_ETM_Q106_667090"/>
      <w:bookmarkEnd w:id="62501"/>
      <w:r>
        <w:rPr>
          <w:rtl/>
        </w:rPr>
        <w:t>כזה</w:t>
      </w:r>
      <w:r>
        <w:rPr>
          <w:rFonts w:hint="cs"/>
          <w:rtl/>
        </w:rPr>
        <w:t>.</w:t>
      </w:r>
      <w:r>
        <w:rPr>
          <w:rtl/>
        </w:rPr>
        <w:t xml:space="preserve"> </w:t>
      </w:r>
      <w:bookmarkStart w:id="62502" w:name="_ETM_Q106_668310"/>
      <w:bookmarkEnd w:id="62502"/>
      <w:r>
        <w:rPr>
          <w:rtl/>
        </w:rPr>
        <w:t xml:space="preserve">לא </w:t>
      </w:r>
      <w:bookmarkStart w:id="62503" w:name="_ETM_Q106_668580"/>
      <w:bookmarkEnd w:id="62503"/>
      <w:r>
        <w:rPr>
          <w:rtl/>
        </w:rPr>
        <w:t xml:space="preserve">היה </w:t>
      </w:r>
      <w:bookmarkStart w:id="62504" w:name="_ETM_Q106_668819"/>
      <w:bookmarkEnd w:id="62504"/>
      <w:r>
        <w:rPr>
          <w:rtl/>
        </w:rPr>
        <w:t xml:space="preserve">יום </w:t>
      </w:r>
      <w:bookmarkStart w:id="62505" w:name="_ETM_Q106_669090"/>
      <w:bookmarkEnd w:id="62505"/>
      <w:r>
        <w:rPr>
          <w:rtl/>
        </w:rPr>
        <w:t>כזה</w:t>
      </w:r>
      <w:r>
        <w:rPr>
          <w:rFonts w:hint="cs"/>
          <w:rtl/>
        </w:rPr>
        <w:t>.</w:t>
      </w:r>
      <w:bookmarkStart w:id="62506" w:name="_ETM_Q106_671724"/>
      <w:bookmarkEnd w:id="62506"/>
      <w:r>
        <w:rPr>
          <w:rFonts w:hint="cs"/>
          <w:rtl/>
        </w:rPr>
        <w:t xml:space="preserve"> </w:t>
      </w:r>
      <w:bookmarkStart w:id="62507" w:name="_ETM_Q106_670949"/>
      <w:bookmarkStart w:id="62508" w:name="_ETM_Q106_671879"/>
      <w:bookmarkEnd w:id="62507"/>
      <w:bookmarkEnd w:id="62508"/>
      <w:r>
        <w:rPr>
          <w:rFonts w:hint="cs"/>
          <w:rtl/>
        </w:rPr>
        <w:t>ו</w:t>
      </w:r>
      <w:r>
        <w:rPr>
          <w:rtl/>
        </w:rPr>
        <w:t>למרות</w:t>
      </w:r>
      <w:r>
        <w:rPr>
          <w:rFonts w:hint="cs"/>
          <w:rtl/>
        </w:rPr>
        <w:t xml:space="preserve"> זאת אתה ממשיך לשמן ולהזרים כסף. </w:t>
      </w:r>
      <w:bookmarkStart w:id="62509" w:name="_ETM_Q106_672419"/>
      <w:bookmarkStart w:id="62510" w:name="_ETM_Q106_672629"/>
      <w:bookmarkStart w:id="62511" w:name="_ETM_Q106_673049"/>
      <w:bookmarkStart w:id="62512" w:name="_ETM_Q106_673650"/>
      <w:bookmarkStart w:id="62513" w:name="_ETM_Q106_674159"/>
      <w:bookmarkStart w:id="62514" w:name="_ETM_Q106_674249"/>
      <w:bookmarkStart w:id="62515" w:name="_ETM_Q106_674650"/>
      <w:bookmarkEnd w:id="62509"/>
      <w:bookmarkEnd w:id="62510"/>
      <w:bookmarkEnd w:id="62511"/>
      <w:bookmarkEnd w:id="62512"/>
      <w:bookmarkEnd w:id="62513"/>
      <w:bookmarkEnd w:id="62514"/>
      <w:bookmarkEnd w:id="62515"/>
      <w:r>
        <w:rPr>
          <w:rtl/>
        </w:rPr>
        <w:t xml:space="preserve">מה </w:t>
      </w:r>
      <w:bookmarkStart w:id="62516" w:name="_ETM_Q106_674860"/>
      <w:bookmarkEnd w:id="62516"/>
      <w:r>
        <w:rPr>
          <w:rtl/>
        </w:rPr>
        <w:t xml:space="preserve">עשית </w:t>
      </w:r>
      <w:bookmarkStart w:id="62517" w:name="_ETM_Q106_675130"/>
      <w:bookmarkEnd w:id="62517"/>
      <w:r>
        <w:rPr>
          <w:rtl/>
        </w:rPr>
        <w:t xml:space="preserve">למעמד </w:t>
      </w:r>
      <w:bookmarkStart w:id="62518" w:name="_ETM_Q106_675610"/>
      <w:bookmarkEnd w:id="62518"/>
      <w:r>
        <w:rPr>
          <w:rtl/>
        </w:rPr>
        <w:t>הביניים</w:t>
      </w:r>
      <w:r>
        <w:rPr>
          <w:rFonts w:hint="cs"/>
          <w:rtl/>
        </w:rPr>
        <w:t>?</w:t>
      </w:r>
      <w:r>
        <w:rPr>
          <w:rtl/>
        </w:rPr>
        <w:t xml:space="preserve"> </w:t>
      </w:r>
      <w:bookmarkStart w:id="62519" w:name="_ETM_Q106_676430"/>
      <w:bookmarkEnd w:id="62519"/>
      <w:r>
        <w:rPr>
          <w:rtl/>
        </w:rPr>
        <w:t xml:space="preserve">כלום </w:t>
      </w:r>
      <w:bookmarkStart w:id="62520" w:name="_ETM_Q106_676879"/>
      <w:bookmarkEnd w:id="62520"/>
      <w:r>
        <w:rPr>
          <w:rtl/>
        </w:rPr>
        <w:t xml:space="preserve">לא </w:t>
      </w:r>
      <w:bookmarkStart w:id="62521" w:name="_ETM_Q106_676969"/>
      <w:bookmarkEnd w:id="62521"/>
      <w:r>
        <w:rPr>
          <w:rtl/>
        </w:rPr>
        <w:t xml:space="preserve">נתת </w:t>
      </w:r>
      <w:bookmarkStart w:id="62522" w:name="_ETM_Q106_677359"/>
      <w:bookmarkEnd w:id="62522"/>
      <w:r>
        <w:rPr>
          <w:rtl/>
        </w:rPr>
        <w:t>לו</w:t>
      </w:r>
      <w:r>
        <w:rPr>
          <w:rFonts w:hint="cs"/>
          <w:rtl/>
        </w:rPr>
        <w:t>,</w:t>
      </w:r>
      <w:r>
        <w:rPr>
          <w:rtl/>
        </w:rPr>
        <w:t xml:space="preserve"> </w:t>
      </w:r>
      <w:bookmarkStart w:id="62523" w:name="_ETM_Q106_678150"/>
      <w:bookmarkEnd w:id="62523"/>
      <w:r>
        <w:rPr>
          <w:rtl/>
        </w:rPr>
        <w:t xml:space="preserve">שום </w:t>
      </w:r>
      <w:bookmarkStart w:id="62524" w:name="_ETM_Q106_678480"/>
      <w:bookmarkEnd w:id="62524"/>
      <w:r>
        <w:rPr>
          <w:rtl/>
        </w:rPr>
        <w:t>דבר</w:t>
      </w:r>
      <w:r>
        <w:rPr>
          <w:rFonts w:hint="cs"/>
          <w:rtl/>
        </w:rPr>
        <w:t>.</w:t>
      </w:r>
      <w:r>
        <w:rPr>
          <w:rtl/>
        </w:rPr>
        <w:t xml:space="preserve"> </w:t>
      </w:r>
      <w:bookmarkStart w:id="62525" w:name="_ETM_Q106_679520"/>
      <w:bookmarkEnd w:id="62525"/>
      <w:r>
        <w:rPr>
          <w:rtl/>
        </w:rPr>
        <w:t xml:space="preserve">רק </w:t>
      </w:r>
      <w:bookmarkStart w:id="62526" w:name="_ETM_Q106_679850"/>
      <w:bookmarkEnd w:id="62526"/>
      <w:r>
        <w:rPr>
          <w:rFonts w:hint="cs"/>
          <w:rtl/>
        </w:rPr>
        <w:t>ה</w:t>
      </w:r>
      <w:r>
        <w:rPr>
          <w:rtl/>
        </w:rPr>
        <w:t xml:space="preserve">כבדת </w:t>
      </w:r>
      <w:bookmarkStart w:id="62527" w:name="_ETM_Q106_681590"/>
      <w:bookmarkEnd w:id="62527"/>
      <w:r w:rsidR="00DC6A92">
        <w:rPr>
          <w:rFonts w:hint="cs"/>
          <w:rtl/>
        </w:rPr>
        <w:t xml:space="preserve">– </w:t>
      </w:r>
      <w:r>
        <w:rPr>
          <w:rFonts w:hint="cs"/>
          <w:rtl/>
        </w:rPr>
        <w:t xml:space="preserve">מע"מ גבוה, </w:t>
      </w:r>
      <w:bookmarkStart w:id="62528" w:name="_ETM_Q106_681950"/>
      <w:bookmarkEnd w:id="62528"/>
      <w:r>
        <w:rPr>
          <w:rtl/>
        </w:rPr>
        <w:t xml:space="preserve">ביטוח </w:t>
      </w:r>
      <w:bookmarkStart w:id="62529" w:name="_ETM_Q106_682209"/>
      <w:bookmarkStart w:id="62530" w:name="_ETM_Q106_682389"/>
      <w:bookmarkEnd w:id="62529"/>
      <w:bookmarkEnd w:id="62530"/>
      <w:r>
        <w:rPr>
          <w:rtl/>
        </w:rPr>
        <w:t xml:space="preserve">לאומי </w:t>
      </w:r>
      <w:bookmarkStart w:id="62531" w:name="_ETM_Q106_682659"/>
      <w:bookmarkEnd w:id="62531"/>
      <w:r>
        <w:rPr>
          <w:rtl/>
        </w:rPr>
        <w:t>גבוה</w:t>
      </w:r>
      <w:r>
        <w:rPr>
          <w:rFonts w:hint="cs"/>
          <w:rtl/>
        </w:rPr>
        <w:t>,</w:t>
      </w:r>
      <w:r>
        <w:rPr>
          <w:rtl/>
        </w:rPr>
        <w:t xml:space="preserve"> </w:t>
      </w:r>
      <w:bookmarkStart w:id="62532" w:name="_ETM_Q106_683940"/>
      <w:bookmarkEnd w:id="62532"/>
      <w:r>
        <w:rPr>
          <w:rFonts w:hint="cs"/>
          <w:rtl/>
        </w:rPr>
        <w:t xml:space="preserve">קיצצת בקצבאות. </w:t>
      </w:r>
      <w:bookmarkStart w:id="62533" w:name="_ETM_Q106_684450"/>
      <w:bookmarkStart w:id="62534" w:name="_ETM_Q106_684660"/>
      <w:bookmarkStart w:id="62535" w:name="_ETM_Q106_686040"/>
      <w:bookmarkEnd w:id="62533"/>
      <w:bookmarkEnd w:id="62534"/>
      <w:bookmarkEnd w:id="62535"/>
      <w:r>
        <w:rPr>
          <w:rFonts w:hint="cs"/>
          <w:rtl/>
        </w:rPr>
        <w:t xml:space="preserve">מה </w:t>
      </w:r>
      <w:r>
        <w:rPr>
          <w:rtl/>
        </w:rPr>
        <w:t>נתת</w:t>
      </w:r>
      <w:r>
        <w:rPr>
          <w:rFonts w:hint="cs"/>
          <w:rtl/>
        </w:rPr>
        <w:t>?</w:t>
      </w:r>
      <w:r>
        <w:rPr>
          <w:rtl/>
        </w:rPr>
        <w:t xml:space="preserve"> </w:t>
      </w:r>
      <w:bookmarkStart w:id="62536" w:name="_ETM_Q106_686610"/>
      <w:bookmarkEnd w:id="62536"/>
      <w:r>
        <w:rPr>
          <w:rtl/>
        </w:rPr>
        <w:t>אי</w:t>
      </w:r>
      <w:r>
        <w:rPr>
          <w:rFonts w:hint="cs"/>
          <w:rtl/>
        </w:rPr>
        <w:t>זו</w:t>
      </w:r>
      <w:r>
        <w:rPr>
          <w:rtl/>
        </w:rPr>
        <w:t xml:space="preserve"> </w:t>
      </w:r>
      <w:bookmarkStart w:id="62537" w:name="_ETM_Q106_686879"/>
      <w:bookmarkEnd w:id="62537"/>
      <w:r>
        <w:rPr>
          <w:rtl/>
        </w:rPr>
        <w:t xml:space="preserve">בשורה </w:t>
      </w:r>
      <w:bookmarkStart w:id="62538" w:name="_ETM_Q106_687510"/>
      <w:bookmarkEnd w:id="62538"/>
      <w:r>
        <w:rPr>
          <w:rtl/>
        </w:rPr>
        <w:t xml:space="preserve">הבאת </w:t>
      </w:r>
      <w:bookmarkStart w:id="62539" w:name="_ETM_Q106_687989"/>
      <w:bookmarkEnd w:id="62539"/>
      <w:r>
        <w:rPr>
          <w:rtl/>
        </w:rPr>
        <w:t xml:space="preserve">למעמד </w:t>
      </w:r>
      <w:bookmarkStart w:id="62540" w:name="_ETM_Q106_688530"/>
      <w:bookmarkEnd w:id="62540"/>
      <w:r>
        <w:rPr>
          <w:rtl/>
        </w:rPr>
        <w:t>הביניים</w:t>
      </w:r>
      <w:r>
        <w:rPr>
          <w:rFonts w:hint="cs"/>
          <w:rtl/>
        </w:rPr>
        <w:t>? כלום.</w:t>
      </w:r>
    </w:p>
    <w:p w:rsidR="005930C5" w:rsidRDefault="005930C5" w:rsidP="00EC0B26">
      <w:pPr>
        <w:rPr>
          <w:rtl/>
        </w:rPr>
      </w:pPr>
      <w:bookmarkStart w:id="62541" w:name="_ETM_Q106_695557"/>
      <w:bookmarkStart w:id="62542" w:name="_ETM_Q106_695607"/>
      <w:bookmarkEnd w:id="62541"/>
      <w:bookmarkEnd w:id="62542"/>
    </w:p>
    <w:p w:rsidR="005930C5" w:rsidRDefault="005930C5" w:rsidP="00DC6A92">
      <w:pPr>
        <w:rPr>
          <w:rtl/>
        </w:rPr>
      </w:pPr>
      <w:bookmarkStart w:id="62543" w:name="_ETM_Q106_695717"/>
      <w:bookmarkStart w:id="62544" w:name="_ETM_Q106_695768"/>
      <w:bookmarkStart w:id="62545" w:name="_ETM_Q106_691849"/>
      <w:bookmarkStart w:id="62546" w:name="_ETM_Q106_692090"/>
      <w:bookmarkStart w:id="62547" w:name="_ETM_Q106_692140"/>
      <w:bookmarkEnd w:id="62543"/>
      <w:bookmarkEnd w:id="62544"/>
      <w:bookmarkEnd w:id="62545"/>
      <w:bookmarkEnd w:id="62546"/>
      <w:bookmarkEnd w:id="62547"/>
      <w:r>
        <w:rPr>
          <w:rtl/>
        </w:rPr>
        <w:t>אני</w:t>
      </w:r>
      <w:r>
        <w:rPr>
          <w:rFonts w:hint="cs"/>
          <w:rtl/>
        </w:rPr>
        <w:t xml:space="preserve"> לא</w:t>
      </w:r>
      <w:r>
        <w:rPr>
          <w:rtl/>
        </w:rPr>
        <w:t xml:space="preserve"> </w:t>
      </w:r>
      <w:bookmarkStart w:id="62548" w:name="_ETM_Q106_692230"/>
      <w:bookmarkEnd w:id="62548"/>
      <w:r>
        <w:rPr>
          <w:rtl/>
        </w:rPr>
        <w:t xml:space="preserve">רוצה </w:t>
      </w:r>
      <w:bookmarkStart w:id="62549" w:name="_ETM_Q106_692440"/>
      <w:bookmarkEnd w:id="62549"/>
      <w:r>
        <w:rPr>
          <w:rtl/>
        </w:rPr>
        <w:t xml:space="preserve">לשאול </w:t>
      </w:r>
      <w:bookmarkStart w:id="62550" w:name="_ETM_Q106_692679"/>
      <w:bookmarkEnd w:id="62550"/>
      <w:r>
        <w:rPr>
          <w:rtl/>
        </w:rPr>
        <w:t xml:space="preserve">מתי </w:t>
      </w:r>
      <w:bookmarkStart w:id="62551" w:name="_ETM_Q106_692980"/>
      <w:bookmarkEnd w:id="62551"/>
      <w:r>
        <w:rPr>
          <w:rtl/>
        </w:rPr>
        <w:t xml:space="preserve">הלכת </w:t>
      </w:r>
      <w:bookmarkStart w:id="62552" w:name="_ETM_Q106_693250"/>
      <w:bookmarkEnd w:id="62552"/>
      <w:r>
        <w:rPr>
          <w:rtl/>
        </w:rPr>
        <w:t>לסופר</w:t>
      </w:r>
      <w:r>
        <w:rPr>
          <w:rFonts w:hint="cs"/>
          <w:rtl/>
        </w:rPr>
        <w:t>,</w:t>
      </w:r>
      <w:r>
        <w:rPr>
          <w:rtl/>
        </w:rPr>
        <w:t xml:space="preserve"> </w:t>
      </w:r>
      <w:bookmarkStart w:id="62553" w:name="_ETM_Q106_693670"/>
      <w:bookmarkEnd w:id="62553"/>
      <w:r>
        <w:rPr>
          <w:rtl/>
        </w:rPr>
        <w:t xml:space="preserve">כי </w:t>
      </w:r>
      <w:bookmarkStart w:id="62554" w:name="_ETM_Q106_693850"/>
      <w:bookmarkEnd w:id="62554"/>
      <w:r>
        <w:rPr>
          <w:rtl/>
        </w:rPr>
        <w:t xml:space="preserve">מה </w:t>
      </w:r>
      <w:bookmarkStart w:id="62555" w:name="_ETM_Q106_693970"/>
      <w:bookmarkEnd w:id="62555"/>
      <w:r>
        <w:rPr>
          <w:rtl/>
        </w:rPr>
        <w:t xml:space="preserve">לך </w:t>
      </w:r>
      <w:bookmarkStart w:id="62556" w:name="_ETM_Q106_694150"/>
      <w:bookmarkEnd w:id="62556"/>
      <w:r>
        <w:rPr>
          <w:rtl/>
        </w:rPr>
        <w:t>ול</w:t>
      </w:r>
      <w:r>
        <w:rPr>
          <w:rFonts w:hint="cs"/>
          <w:rtl/>
        </w:rPr>
        <w:t xml:space="preserve">סופר? </w:t>
      </w:r>
      <w:bookmarkStart w:id="62557" w:name="_ETM_Q106_694390"/>
      <w:bookmarkStart w:id="62558" w:name="_ETM_Q106_694690"/>
      <w:bookmarkEnd w:id="62557"/>
      <w:bookmarkEnd w:id="62558"/>
      <w:r>
        <w:rPr>
          <w:rtl/>
        </w:rPr>
        <w:t xml:space="preserve">אתה </w:t>
      </w:r>
      <w:bookmarkStart w:id="62559" w:name="_ETM_Q106_694780"/>
      <w:bookmarkEnd w:id="62559"/>
      <w:r>
        <w:rPr>
          <w:rtl/>
        </w:rPr>
        <w:t xml:space="preserve">גם </w:t>
      </w:r>
      <w:bookmarkStart w:id="62560" w:name="_ETM_Q106_694929"/>
      <w:bookmarkEnd w:id="62560"/>
      <w:r>
        <w:rPr>
          <w:rtl/>
        </w:rPr>
        <w:t xml:space="preserve">לא </w:t>
      </w:r>
      <w:bookmarkStart w:id="62561" w:name="_ETM_Q106_695020"/>
      <w:bookmarkEnd w:id="62561"/>
      <w:r>
        <w:rPr>
          <w:rtl/>
        </w:rPr>
        <w:t xml:space="preserve">יודע </w:t>
      </w:r>
      <w:bookmarkStart w:id="62562" w:name="_ETM_Q106_695200"/>
      <w:bookmarkEnd w:id="62562"/>
      <w:r>
        <w:rPr>
          <w:rFonts w:hint="cs"/>
          <w:rtl/>
        </w:rPr>
        <w:t xml:space="preserve">איך </w:t>
      </w:r>
      <w:r>
        <w:rPr>
          <w:rtl/>
        </w:rPr>
        <w:t xml:space="preserve">נראה </w:t>
      </w:r>
      <w:bookmarkStart w:id="62563" w:name="_ETM_Q106_695470"/>
      <w:bookmarkStart w:id="62564" w:name="_ETM_Q106_695590"/>
      <w:bookmarkStart w:id="62565" w:name="_ETM_Q106_695800"/>
      <w:bookmarkEnd w:id="62563"/>
      <w:bookmarkEnd w:id="62564"/>
      <w:bookmarkEnd w:id="62565"/>
      <w:r>
        <w:rPr>
          <w:rtl/>
        </w:rPr>
        <w:t xml:space="preserve">כרטיס </w:t>
      </w:r>
      <w:bookmarkStart w:id="62566" w:name="_ETM_Q106_696160"/>
      <w:bookmarkEnd w:id="62566"/>
      <w:r>
        <w:rPr>
          <w:rtl/>
        </w:rPr>
        <w:t>אשראי</w:t>
      </w:r>
      <w:r>
        <w:rPr>
          <w:rFonts w:hint="cs"/>
          <w:rtl/>
        </w:rPr>
        <w:t>.</w:t>
      </w:r>
      <w:r>
        <w:rPr>
          <w:rtl/>
        </w:rPr>
        <w:t xml:space="preserve"> </w:t>
      </w:r>
      <w:bookmarkStart w:id="62567" w:name="_ETM_Q106_697510"/>
      <w:bookmarkEnd w:id="62567"/>
      <w:r>
        <w:rPr>
          <w:rtl/>
        </w:rPr>
        <w:t xml:space="preserve">מעניין </w:t>
      </w:r>
      <w:bookmarkStart w:id="62568" w:name="_ETM_Q106_697929"/>
      <w:bookmarkEnd w:id="62568"/>
      <w:r>
        <w:rPr>
          <w:rtl/>
        </w:rPr>
        <w:t xml:space="preserve">איך </w:t>
      </w:r>
      <w:bookmarkStart w:id="62569" w:name="_ETM_Q106_698110"/>
      <w:bookmarkEnd w:id="62569"/>
      <w:r>
        <w:rPr>
          <w:rtl/>
        </w:rPr>
        <w:t>זה</w:t>
      </w:r>
      <w:r>
        <w:rPr>
          <w:rFonts w:hint="cs"/>
          <w:rtl/>
        </w:rPr>
        <w:t>,</w:t>
      </w:r>
      <w:r>
        <w:rPr>
          <w:rtl/>
        </w:rPr>
        <w:t xml:space="preserve"> </w:t>
      </w:r>
      <w:bookmarkStart w:id="62570" w:name="_ETM_Q106_698260"/>
      <w:bookmarkEnd w:id="62570"/>
      <w:r>
        <w:rPr>
          <w:rFonts w:hint="cs"/>
          <w:rtl/>
        </w:rPr>
        <w:t>כ</w:t>
      </w:r>
      <w:r>
        <w:rPr>
          <w:rtl/>
        </w:rPr>
        <w:t xml:space="preserve">שתהיה </w:t>
      </w:r>
      <w:bookmarkStart w:id="62571" w:name="_ETM_Q106_698590"/>
      <w:bookmarkEnd w:id="62571"/>
      <w:r>
        <w:rPr>
          <w:rtl/>
        </w:rPr>
        <w:t xml:space="preserve">באזרחות </w:t>
      </w:r>
      <w:bookmarkStart w:id="62572" w:name="_ETM_Q106_699280"/>
      <w:bookmarkEnd w:id="62572"/>
      <w:r>
        <w:rPr>
          <w:rFonts w:hint="cs"/>
          <w:rtl/>
        </w:rPr>
        <w:t>פעם</w:t>
      </w:r>
      <w:r w:rsidR="00DC6A92">
        <w:rPr>
          <w:rFonts w:hint="cs"/>
          <w:rtl/>
        </w:rPr>
        <w:t>.</w:t>
      </w:r>
      <w:r>
        <w:rPr>
          <w:rFonts w:hint="cs"/>
          <w:rtl/>
        </w:rPr>
        <w:t xml:space="preserve"> מה </w:t>
      </w:r>
      <w:bookmarkStart w:id="62573" w:name="_ETM_Q106_697114"/>
      <w:bookmarkStart w:id="62574" w:name="_ETM_Q106_699730"/>
      <w:bookmarkEnd w:id="62573"/>
      <w:bookmarkEnd w:id="62574"/>
      <w:r>
        <w:rPr>
          <w:rtl/>
        </w:rPr>
        <w:t>תעשה</w:t>
      </w:r>
      <w:r>
        <w:rPr>
          <w:rFonts w:hint="cs"/>
          <w:rtl/>
        </w:rPr>
        <w:t>?</w:t>
      </w:r>
      <w:r>
        <w:rPr>
          <w:rtl/>
        </w:rPr>
        <w:t xml:space="preserve"> </w:t>
      </w:r>
      <w:bookmarkStart w:id="62575" w:name="_ETM_Q106_700150"/>
      <w:bookmarkEnd w:id="62575"/>
      <w:r>
        <w:rPr>
          <w:rtl/>
        </w:rPr>
        <w:t>כאילו</w:t>
      </w:r>
      <w:r>
        <w:rPr>
          <w:rFonts w:hint="cs"/>
          <w:rtl/>
        </w:rPr>
        <w:t>,</w:t>
      </w:r>
      <w:r>
        <w:rPr>
          <w:rtl/>
        </w:rPr>
        <w:t xml:space="preserve"> </w:t>
      </w:r>
      <w:bookmarkStart w:id="62576" w:name="_ETM_Q106_700450"/>
      <w:bookmarkEnd w:id="62576"/>
      <w:r>
        <w:rPr>
          <w:rtl/>
        </w:rPr>
        <w:t>מה</w:t>
      </w:r>
      <w:r>
        <w:rPr>
          <w:rFonts w:hint="cs"/>
          <w:rtl/>
        </w:rPr>
        <w:t>,</w:t>
      </w:r>
      <w:r>
        <w:rPr>
          <w:rtl/>
        </w:rPr>
        <w:t xml:space="preserve"> </w:t>
      </w:r>
      <w:bookmarkStart w:id="62577" w:name="_ETM_Q106_700780"/>
      <w:bookmarkEnd w:id="62577"/>
      <w:r>
        <w:rPr>
          <w:rtl/>
        </w:rPr>
        <w:t xml:space="preserve">תלך </w:t>
      </w:r>
      <w:bookmarkStart w:id="62578" w:name="_ETM_Q106_701080"/>
      <w:bookmarkStart w:id="62579" w:name="_ETM_Q106_701230"/>
      <w:bookmarkEnd w:id="62578"/>
      <w:bookmarkEnd w:id="62579"/>
      <w:r>
        <w:rPr>
          <w:rFonts w:hint="cs"/>
          <w:rtl/>
        </w:rPr>
        <w:t>לת</w:t>
      </w:r>
      <w:r>
        <w:rPr>
          <w:rtl/>
        </w:rPr>
        <w:t>דלק</w:t>
      </w:r>
      <w:r>
        <w:rPr>
          <w:rFonts w:hint="cs"/>
          <w:rtl/>
        </w:rPr>
        <w:t>?</w:t>
      </w:r>
      <w:r>
        <w:rPr>
          <w:rtl/>
        </w:rPr>
        <w:t xml:space="preserve"> </w:t>
      </w:r>
      <w:bookmarkStart w:id="62580" w:name="_ETM_Q106_703100"/>
      <w:bookmarkEnd w:id="62580"/>
      <w:r>
        <w:rPr>
          <w:rtl/>
        </w:rPr>
        <w:t>מה</w:t>
      </w:r>
      <w:r>
        <w:rPr>
          <w:rFonts w:hint="cs"/>
          <w:rtl/>
        </w:rPr>
        <w:t>,</w:t>
      </w:r>
      <w:r>
        <w:rPr>
          <w:rtl/>
        </w:rPr>
        <w:t xml:space="preserve"> </w:t>
      </w:r>
      <w:bookmarkStart w:id="62581" w:name="_ETM_Q106_703280"/>
      <w:bookmarkEnd w:id="62581"/>
      <w:r>
        <w:rPr>
          <w:rtl/>
        </w:rPr>
        <w:t xml:space="preserve">תעמוד </w:t>
      </w:r>
      <w:bookmarkStart w:id="62582" w:name="_ETM_Q106_703820"/>
      <w:bookmarkEnd w:id="62582"/>
      <w:r>
        <w:rPr>
          <w:rtl/>
        </w:rPr>
        <w:t xml:space="preserve">בתחנת </w:t>
      </w:r>
      <w:bookmarkStart w:id="62583" w:name="_ETM_Q106_704300"/>
      <w:bookmarkEnd w:id="62583"/>
      <w:r>
        <w:rPr>
          <w:rtl/>
        </w:rPr>
        <w:t>דלק</w:t>
      </w:r>
      <w:r>
        <w:rPr>
          <w:rFonts w:hint="cs"/>
          <w:rtl/>
        </w:rPr>
        <w:t>?</w:t>
      </w:r>
      <w:r>
        <w:rPr>
          <w:rtl/>
        </w:rPr>
        <w:t xml:space="preserve"> </w:t>
      </w:r>
      <w:bookmarkStart w:id="62584" w:name="_ETM_Q106_704630"/>
      <w:bookmarkEnd w:id="62584"/>
      <w:r>
        <w:rPr>
          <w:rtl/>
        </w:rPr>
        <w:t xml:space="preserve">יתדלקו </w:t>
      </w:r>
      <w:bookmarkStart w:id="62585" w:name="_ETM_Q106_705140"/>
      <w:bookmarkEnd w:id="62585"/>
      <w:r>
        <w:rPr>
          <w:rtl/>
        </w:rPr>
        <w:t>לך</w:t>
      </w:r>
      <w:r>
        <w:rPr>
          <w:rFonts w:hint="cs"/>
          <w:rtl/>
        </w:rPr>
        <w:t>?</w:t>
      </w:r>
      <w:r>
        <w:rPr>
          <w:rtl/>
        </w:rPr>
        <w:t xml:space="preserve"> </w:t>
      </w:r>
      <w:bookmarkStart w:id="62586" w:name="_ETM_Q106_705680"/>
      <w:bookmarkEnd w:id="62586"/>
      <w:r>
        <w:rPr>
          <w:rFonts w:hint="cs"/>
          <w:rtl/>
        </w:rPr>
        <w:t>היי, מטי.</w:t>
      </w:r>
    </w:p>
    <w:p w:rsidR="005930C5" w:rsidRDefault="005930C5" w:rsidP="00EC0B26">
      <w:pPr>
        <w:rPr>
          <w:rtl/>
        </w:rPr>
      </w:pPr>
    </w:p>
    <w:p w:rsidR="005930C5" w:rsidRDefault="005930C5" w:rsidP="00EC0B26">
      <w:pPr>
        <w:pStyle w:val="af7"/>
        <w:keepNext/>
        <w:rPr>
          <w:rtl/>
        </w:rPr>
      </w:pPr>
      <w:bookmarkStart w:id="62587" w:name="ET_interruption_6359_10"/>
      <w:r w:rsidRPr="00380E84">
        <w:rPr>
          <w:rStyle w:val="TagStyle"/>
          <w:rtl/>
        </w:rPr>
        <w:t xml:space="preserve"> &lt;&lt; קריאה &gt;&gt; </w:t>
      </w:r>
      <w:r>
        <w:rPr>
          <w:rtl/>
        </w:rPr>
        <w:t>מטי צרפתי הרכבי (יש עתיד):</w:t>
      </w:r>
      <w:r w:rsidRPr="00380E84">
        <w:rPr>
          <w:rStyle w:val="TagStyle"/>
          <w:rtl/>
        </w:rPr>
        <w:t xml:space="preserve"> &lt;&lt; קריאה &gt;&gt;</w:t>
      </w:r>
      <w:r>
        <w:rPr>
          <w:rtl/>
        </w:rPr>
        <w:t xml:space="preserve"> </w:t>
      </w:r>
      <w:bookmarkEnd w:id="62587"/>
    </w:p>
    <w:p w:rsidR="005930C5" w:rsidRDefault="005930C5" w:rsidP="00EC0B26">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bookmarkStart w:id="62588" w:name="ET_speakercontinue_5300_11"/>
      <w:r w:rsidRPr="00380E84">
        <w:rPr>
          <w:rStyle w:val="TagStyle"/>
          <w:rtl/>
        </w:rPr>
        <w:t xml:space="preserve"> &lt;&lt; דובר_המשך &gt;&gt; </w:t>
      </w:r>
      <w:r>
        <w:rPr>
          <w:rtl/>
        </w:rPr>
        <w:t>מירב בן ארי (יש עתיד):</w:t>
      </w:r>
      <w:r w:rsidRPr="00380E84">
        <w:rPr>
          <w:rStyle w:val="TagStyle"/>
          <w:rtl/>
        </w:rPr>
        <w:t xml:space="preserve"> &lt;&lt; דובר_המשך &gt;&gt;</w:t>
      </w:r>
      <w:r>
        <w:rPr>
          <w:rtl/>
        </w:rPr>
        <w:t xml:space="preserve"> </w:t>
      </w:r>
      <w:bookmarkEnd w:id="62588"/>
    </w:p>
    <w:p w:rsidR="005930C5" w:rsidRDefault="005930C5" w:rsidP="00EC0B26">
      <w:pPr>
        <w:rPr>
          <w:rtl/>
        </w:rPr>
      </w:pPr>
    </w:p>
    <w:p w:rsidR="005930C5" w:rsidRDefault="005930C5" w:rsidP="00EC0B26">
      <w:pPr>
        <w:rPr>
          <w:rtl/>
        </w:rPr>
      </w:pPr>
      <w:bookmarkStart w:id="62589" w:name="_ETM_Q106_705980"/>
      <w:bookmarkStart w:id="62590" w:name="_ETM_Q106_707510"/>
      <w:bookmarkEnd w:id="62589"/>
      <w:bookmarkEnd w:id="62590"/>
      <w:r>
        <w:rPr>
          <w:rtl/>
        </w:rPr>
        <w:t xml:space="preserve">מה </w:t>
      </w:r>
      <w:bookmarkStart w:id="62591" w:name="_ETM_Q106_707780"/>
      <w:bookmarkEnd w:id="62591"/>
      <w:r>
        <w:rPr>
          <w:rtl/>
        </w:rPr>
        <w:t>תעשה</w:t>
      </w:r>
      <w:r>
        <w:rPr>
          <w:rFonts w:hint="cs"/>
          <w:rtl/>
        </w:rPr>
        <w:t>?</w:t>
      </w:r>
      <w:r>
        <w:rPr>
          <w:rtl/>
        </w:rPr>
        <w:t xml:space="preserve"> </w:t>
      </w:r>
      <w:bookmarkStart w:id="62592" w:name="_ETM_Q106_708290"/>
      <w:bookmarkEnd w:id="62592"/>
      <w:r>
        <w:rPr>
          <w:rtl/>
        </w:rPr>
        <w:t>כאילו</w:t>
      </w:r>
      <w:bookmarkStart w:id="62593" w:name="_ETM_Q106_708620"/>
      <w:bookmarkEnd w:id="62593"/>
      <w:r>
        <w:rPr>
          <w:rFonts w:hint="cs"/>
          <w:rtl/>
        </w:rPr>
        <w:t>, תשל</w:t>
      </w:r>
      <w:r>
        <w:rPr>
          <w:rtl/>
        </w:rPr>
        <w:t xml:space="preserve">ם </w:t>
      </w:r>
      <w:bookmarkStart w:id="62594" w:name="_ETM_Q106_708920"/>
      <w:bookmarkEnd w:id="62594"/>
      <w:r>
        <w:rPr>
          <w:rtl/>
        </w:rPr>
        <w:t xml:space="preserve">בכרטיס </w:t>
      </w:r>
      <w:bookmarkStart w:id="62595" w:name="_ETM_Q106_709370"/>
      <w:bookmarkEnd w:id="62595"/>
      <w:r>
        <w:rPr>
          <w:rtl/>
        </w:rPr>
        <w:t>אשראי</w:t>
      </w:r>
      <w:r>
        <w:rPr>
          <w:rFonts w:hint="cs"/>
          <w:rtl/>
        </w:rPr>
        <w:t>?</w:t>
      </w:r>
      <w:r>
        <w:rPr>
          <w:rtl/>
        </w:rPr>
        <w:t xml:space="preserve"> </w:t>
      </w:r>
      <w:bookmarkStart w:id="62596" w:name="_ETM_Q106_709760"/>
      <w:bookmarkEnd w:id="62596"/>
      <w:r>
        <w:rPr>
          <w:rtl/>
        </w:rPr>
        <w:t xml:space="preserve">אתה </w:t>
      </w:r>
      <w:bookmarkStart w:id="62597" w:name="_ETM_Q106_709879"/>
      <w:bookmarkEnd w:id="62597"/>
      <w:r>
        <w:rPr>
          <w:rtl/>
        </w:rPr>
        <w:t xml:space="preserve">לא </w:t>
      </w:r>
      <w:bookmarkStart w:id="62598" w:name="_ETM_Q106_709970"/>
      <w:bookmarkEnd w:id="62598"/>
      <w:r>
        <w:rPr>
          <w:rtl/>
        </w:rPr>
        <w:t xml:space="preserve">יודע </w:t>
      </w:r>
      <w:bookmarkStart w:id="62599" w:name="_ETM_Q106_710179"/>
      <w:bookmarkEnd w:id="62599"/>
      <w:r>
        <w:rPr>
          <w:rtl/>
        </w:rPr>
        <w:t xml:space="preserve">איך </w:t>
      </w:r>
      <w:bookmarkStart w:id="62600" w:name="_ETM_Q106_710360"/>
      <w:bookmarkEnd w:id="62600"/>
      <w:r>
        <w:rPr>
          <w:rFonts w:hint="cs"/>
          <w:rtl/>
        </w:rPr>
        <w:t xml:space="preserve">נראה כרטיס אשראי. </w:t>
      </w:r>
      <w:bookmarkStart w:id="62601" w:name="_ETM_Q106_710659"/>
      <w:bookmarkEnd w:id="62601"/>
    </w:p>
    <w:p w:rsidR="005930C5" w:rsidRDefault="005930C5" w:rsidP="00EC0B26">
      <w:pPr>
        <w:rPr>
          <w:rtl/>
        </w:rPr>
      </w:pPr>
      <w:bookmarkStart w:id="62602" w:name="_ETM_Q106_712007"/>
      <w:bookmarkStart w:id="62603" w:name="_ETM_Q106_712066"/>
      <w:bookmarkStart w:id="62604" w:name="_ETM_Q106_712150"/>
      <w:bookmarkEnd w:id="62602"/>
      <w:bookmarkEnd w:id="62603"/>
      <w:bookmarkEnd w:id="62604"/>
    </w:p>
    <w:p w:rsidR="005930C5" w:rsidRDefault="005930C5" w:rsidP="00DC6A92">
      <w:pPr>
        <w:rPr>
          <w:rtl/>
        </w:rPr>
      </w:pPr>
      <w:bookmarkStart w:id="62605" w:name="_ETM_Q106_712196"/>
      <w:bookmarkStart w:id="62606" w:name="_ETM_Q106_710750"/>
      <w:bookmarkStart w:id="62607" w:name="_ETM_Q106_710900"/>
      <w:bookmarkStart w:id="62608" w:name="_ETM_Q106_713249"/>
      <w:bookmarkStart w:id="62609" w:name="_ETM_Q106_713459"/>
      <w:bookmarkEnd w:id="62605"/>
      <w:bookmarkEnd w:id="62606"/>
      <w:bookmarkEnd w:id="62607"/>
      <w:bookmarkEnd w:id="62608"/>
      <w:bookmarkEnd w:id="62609"/>
      <w:r>
        <w:rPr>
          <w:rFonts w:hint="cs"/>
          <w:rtl/>
        </w:rPr>
        <w:t>ו</w:t>
      </w:r>
      <w:r>
        <w:rPr>
          <w:rtl/>
        </w:rPr>
        <w:t xml:space="preserve">הכי </w:t>
      </w:r>
      <w:bookmarkStart w:id="62610" w:name="_ETM_Q106_713730"/>
      <w:bookmarkEnd w:id="62610"/>
      <w:r>
        <w:rPr>
          <w:rtl/>
        </w:rPr>
        <w:t xml:space="preserve">הכי </w:t>
      </w:r>
      <w:bookmarkStart w:id="62611" w:name="_ETM_Q106_713939"/>
      <w:bookmarkEnd w:id="62611"/>
      <w:r>
        <w:rPr>
          <w:rtl/>
        </w:rPr>
        <w:t>חשוב</w:t>
      </w:r>
      <w:r>
        <w:rPr>
          <w:rFonts w:hint="cs"/>
          <w:rtl/>
        </w:rPr>
        <w:t>,</w:t>
      </w:r>
      <w:r>
        <w:rPr>
          <w:rtl/>
        </w:rPr>
        <w:t xml:space="preserve"> </w:t>
      </w:r>
      <w:bookmarkStart w:id="62612" w:name="_ETM_Q106_715840"/>
      <w:bookmarkEnd w:id="62612"/>
      <w:r>
        <w:rPr>
          <w:rtl/>
        </w:rPr>
        <w:t xml:space="preserve">אולי </w:t>
      </w:r>
      <w:bookmarkStart w:id="62613" w:name="_ETM_Q106_716290"/>
      <w:bookmarkEnd w:id="62613"/>
      <w:r>
        <w:rPr>
          <w:rtl/>
        </w:rPr>
        <w:t xml:space="preserve">בין </w:t>
      </w:r>
      <w:bookmarkStart w:id="62614" w:name="_ETM_Q106_716470"/>
      <w:bookmarkEnd w:id="62614"/>
      <w:r>
        <w:rPr>
          <w:rtl/>
        </w:rPr>
        <w:t xml:space="preserve">כל </w:t>
      </w:r>
      <w:bookmarkStart w:id="62615" w:name="_ETM_Q106_716680"/>
      <w:bookmarkEnd w:id="62615"/>
      <w:r>
        <w:rPr>
          <w:rtl/>
        </w:rPr>
        <w:t xml:space="preserve">הדברים </w:t>
      </w:r>
      <w:bookmarkStart w:id="62616" w:name="_ETM_Q106_717040"/>
      <w:bookmarkEnd w:id="62616"/>
      <w:r>
        <w:rPr>
          <w:rtl/>
        </w:rPr>
        <w:t>ש</w:t>
      </w:r>
      <w:r>
        <w:rPr>
          <w:rFonts w:hint="cs"/>
          <w:rtl/>
        </w:rPr>
        <w:t>יז</w:t>
      </w:r>
      <w:r>
        <w:rPr>
          <w:rtl/>
        </w:rPr>
        <w:t xml:space="preserve">כרו </w:t>
      </w:r>
      <w:bookmarkStart w:id="62617" w:name="_ETM_Q106_717610"/>
      <w:bookmarkEnd w:id="62617"/>
      <w:r>
        <w:rPr>
          <w:rtl/>
        </w:rPr>
        <w:t>אחריך</w:t>
      </w:r>
      <w:r>
        <w:rPr>
          <w:rFonts w:hint="cs"/>
          <w:rtl/>
        </w:rPr>
        <w:t>,</w:t>
      </w:r>
      <w:r>
        <w:rPr>
          <w:rtl/>
        </w:rPr>
        <w:t xml:space="preserve"> </w:t>
      </w:r>
      <w:bookmarkStart w:id="62618" w:name="_ETM_Q106_719209"/>
      <w:bookmarkEnd w:id="62618"/>
      <w:r>
        <w:rPr>
          <w:rtl/>
        </w:rPr>
        <w:t xml:space="preserve">זה </w:t>
      </w:r>
      <w:bookmarkStart w:id="62619" w:name="_ETM_Q106_719420"/>
      <w:bookmarkEnd w:id="62619"/>
      <w:r>
        <w:rPr>
          <w:rtl/>
        </w:rPr>
        <w:t xml:space="preserve">שבתוך </w:t>
      </w:r>
      <w:bookmarkStart w:id="62620" w:name="_ETM_Q106_719989"/>
      <w:bookmarkEnd w:id="62620"/>
      <w:r>
        <w:rPr>
          <w:rFonts w:hint="cs"/>
          <w:rtl/>
        </w:rPr>
        <w:t>ה</w:t>
      </w:r>
      <w:r>
        <w:rPr>
          <w:rtl/>
        </w:rPr>
        <w:t>כוורת</w:t>
      </w:r>
      <w:r>
        <w:rPr>
          <w:rFonts w:hint="cs"/>
          <w:rtl/>
        </w:rPr>
        <w:t>,</w:t>
      </w:r>
      <w:r>
        <w:rPr>
          <w:rtl/>
        </w:rPr>
        <w:t xml:space="preserve"> </w:t>
      </w:r>
      <w:bookmarkStart w:id="62621" w:name="_ETM_Q106_720769"/>
      <w:bookmarkEnd w:id="62621"/>
      <w:r>
        <w:rPr>
          <w:rtl/>
        </w:rPr>
        <w:t xml:space="preserve">בתוך </w:t>
      </w:r>
      <w:bookmarkStart w:id="62622" w:name="_ETM_Q106_721249"/>
      <w:bookmarkEnd w:id="62622"/>
      <w:r>
        <w:rPr>
          <w:rFonts w:hint="cs"/>
          <w:rtl/>
        </w:rPr>
        <w:t>ק</w:t>
      </w:r>
      <w:r>
        <w:rPr>
          <w:rtl/>
        </w:rPr>
        <w:t>ודש</w:t>
      </w:r>
      <w:bookmarkStart w:id="62623" w:name="_ETM_Q106_721700"/>
      <w:bookmarkEnd w:id="62623"/>
      <w:r w:rsidR="00DC6A92">
        <w:rPr>
          <w:rFonts w:hint="cs"/>
          <w:rtl/>
        </w:rPr>
        <w:t>-</w:t>
      </w:r>
      <w:r>
        <w:rPr>
          <w:rFonts w:hint="cs"/>
          <w:rtl/>
        </w:rPr>
        <w:t>הק</w:t>
      </w:r>
      <w:r>
        <w:rPr>
          <w:rtl/>
        </w:rPr>
        <w:t xml:space="preserve">ודשים </w:t>
      </w:r>
      <w:bookmarkStart w:id="62624" w:name="_ETM_Q106_722209"/>
      <w:bookmarkEnd w:id="62624"/>
      <w:r>
        <w:rPr>
          <w:rtl/>
        </w:rPr>
        <w:t xml:space="preserve">בלשכת </w:t>
      </w:r>
      <w:bookmarkStart w:id="62625" w:name="_ETM_Q106_722659"/>
      <w:bookmarkEnd w:id="62625"/>
      <w:r>
        <w:rPr>
          <w:rtl/>
        </w:rPr>
        <w:t xml:space="preserve">ראש </w:t>
      </w:r>
      <w:bookmarkStart w:id="62626" w:name="_ETM_Q106_722929"/>
      <w:bookmarkEnd w:id="62626"/>
      <w:r>
        <w:rPr>
          <w:rtl/>
        </w:rPr>
        <w:t>הממשלה</w:t>
      </w:r>
      <w:r>
        <w:rPr>
          <w:rFonts w:hint="cs"/>
          <w:rtl/>
        </w:rPr>
        <w:t>,</w:t>
      </w:r>
      <w:r>
        <w:rPr>
          <w:rtl/>
        </w:rPr>
        <w:t xml:space="preserve"> </w:t>
      </w:r>
      <w:bookmarkStart w:id="62627" w:name="_ETM_Q106_724340"/>
      <w:bookmarkEnd w:id="62627"/>
      <w:r>
        <w:rPr>
          <w:rtl/>
        </w:rPr>
        <w:t xml:space="preserve">יועצים </w:t>
      </w:r>
      <w:bookmarkStart w:id="62628" w:name="_ETM_Q106_725000"/>
      <w:bookmarkEnd w:id="62628"/>
      <w:r>
        <w:rPr>
          <w:rtl/>
        </w:rPr>
        <w:t xml:space="preserve">שלך </w:t>
      </w:r>
      <w:bookmarkStart w:id="62629" w:name="_ETM_Q106_725270"/>
      <w:bookmarkEnd w:id="62629"/>
      <w:r>
        <w:rPr>
          <w:rtl/>
        </w:rPr>
        <w:t xml:space="preserve">קיבלו </w:t>
      </w:r>
      <w:bookmarkStart w:id="62630" w:name="_ETM_Q106_725630"/>
      <w:bookmarkEnd w:id="62630"/>
      <w:r>
        <w:rPr>
          <w:rtl/>
        </w:rPr>
        <w:t xml:space="preserve">כסף </w:t>
      </w:r>
      <w:bookmarkStart w:id="62631" w:name="_ETM_Q106_726020"/>
      <w:bookmarkEnd w:id="62631"/>
      <w:r>
        <w:rPr>
          <w:rtl/>
        </w:rPr>
        <w:t>מקטר</w:t>
      </w:r>
      <w:r>
        <w:rPr>
          <w:rFonts w:hint="cs"/>
          <w:rtl/>
        </w:rPr>
        <w:t>,</w:t>
      </w:r>
      <w:r>
        <w:rPr>
          <w:rtl/>
        </w:rPr>
        <w:t xml:space="preserve"> </w:t>
      </w:r>
      <w:bookmarkStart w:id="62632" w:name="_ETM_Q106_728209"/>
      <w:bookmarkEnd w:id="62632"/>
      <w:r>
        <w:rPr>
          <w:rtl/>
        </w:rPr>
        <w:t xml:space="preserve">מדינת </w:t>
      </w:r>
      <w:bookmarkStart w:id="62633" w:name="_ETM_Q106_728809"/>
      <w:bookmarkEnd w:id="62633"/>
      <w:r>
        <w:rPr>
          <w:rtl/>
        </w:rPr>
        <w:t xml:space="preserve">אויב </w:t>
      </w:r>
      <w:bookmarkStart w:id="62634" w:name="_ETM_Q106_729230"/>
      <w:bookmarkEnd w:id="62634"/>
      <w:r>
        <w:rPr>
          <w:rtl/>
        </w:rPr>
        <w:t>ש</w:t>
      </w:r>
      <w:r>
        <w:rPr>
          <w:rFonts w:hint="cs"/>
          <w:rtl/>
        </w:rPr>
        <w:t>אירחה</w:t>
      </w:r>
      <w:r>
        <w:rPr>
          <w:rtl/>
        </w:rPr>
        <w:t xml:space="preserve"> </w:t>
      </w:r>
      <w:bookmarkStart w:id="62635" w:name="_ETM_Q106_729799"/>
      <w:bookmarkEnd w:id="62635"/>
      <w:r>
        <w:rPr>
          <w:rtl/>
        </w:rPr>
        <w:t xml:space="preserve">את </w:t>
      </w:r>
      <w:bookmarkStart w:id="62636" w:name="_ETM_Q106_729920"/>
      <w:bookmarkEnd w:id="62636"/>
      <w:r>
        <w:rPr>
          <w:rtl/>
        </w:rPr>
        <w:t xml:space="preserve">המנהיגים </w:t>
      </w:r>
      <w:bookmarkStart w:id="62637" w:name="_ETM_Q106_730309"/>
      <w:bookmarkEnd w:id="62637"/>
      <w:r>
        <w:rPr>
          <w:rtl/>
        </w:rPr>
        <w:t xml:space="preserve">של </w:t>
      </w:r>
      <w:bookmarkStart w:id="62638" w:name="_ETM_Q106_730459"/>
      <w:bookmarkEnd w:id="62638"/>
      <w:r>
        <w:rPr>
          <w:rtl/>
        </w:rPr>
        <w:t xml:space="preserve">חמאס </w:t>
      </w:r>
      <w:bookmarkStart w:id="62639" w:name="_ETM_Q106_730760"/>
      <w:bookmarkEnd w:id="62639"/>
      <w:r>
        <w:rPr>
          <w:rtl/>
        </w:rPr>
        <w:t xml:space="preserve">ב-7 </w:t>
      </w:r>
      <w:bookmarkStart w:id="62640" w:name="_ETM_Q106_731345"/>
      <w:bookmarkEnd w:id="62640"/>
      <w:r>
        <w:rPr>
          <w:rFonts w:hint="cs"/>
          <w:rtl/>
        </w:rPr>
        <w:t>ב</w:t>
      </w:r>
      <w:r>
        <w:rPr>
          <w:rtl/>
        </w:rPr>
        <w:t>אוקטובר</w:t>
      </w:r>
      <w:r>
        <w:rPr>
          <w:rFonts w:hint="cs"/>
          <w:rtl/>
        </w:rPr>
        <w:t>.</w:t>
      </w:r>
      <w:r>
        <w:rPr>
          <w:rtl/>
        </w:rPr>
        <w:t xml:space="preserve"> </w:t>
      </w:r>
      <w:bookmarkStart w:id="62641" w:name="_ETM_Q106_732809"/>
      <w:bookmarkEnd w:id="62641"/>
      <w:r>
        <w:rPr>
          <w:rtl/>
        </w:rPr>
        <w:t>פ</w:t>
      </w:r>
      <w:r>
        <w:rPr>
          <w:rFonts w:hint="cs"/>
          <w:rtl/>
        </w:rPr>
        <w:t>לדשטיין, זה שקראת לו, אמרת עליו</w:t>
      </w:r>
      <w:bookmarkStart w:id="62642" w:name="_ETM_Q106_733559"/>
      <w:bookmarkStart w:id="62643" w:name="_ETM_Q106_733739"/>
      <w:bookmarkStart w:id="62644" w:name="_ETM_Q106_734400"/>
      <w:bookmarkStart w:id="62645" w:name="_ETM_Q106_734519"/>
      <w:bookmarkStart w:id="62646" w:name="_ETM_Q106_734849"/>
      <w:bookmarkEnd w:id="62642"/>
      <w:bookmarkEnd w:id="62643"/>
      <w:bookmarkEnd w:id="62644"/>
      <w:bookmarkEnd w:id="62645"/>
      <w:bookmarkEnd w:id="62646"/>
      <w:r>
        <w:rPr>
          <w:rFonts w:hint="cs"/>
          <w:rtl/>
        </w:rPr>
        <w:t>:</w:t>
      </w:r>
      <w:r>
        <w:rPr>
          <w:rtl/>
        </w:rPr>
        <w:t xml:space="preserve"> </w:t>
      </w:r>
      <w:bookmarkStart w:id="62647" w:name="_ETM_Q106_734970"/>
      <w:bookmarkEnd w:id="62647"/>
      <w:r>
        <w:rPr>
          <w:rtl/>
        </w:rPr>
        <w:t xml:space="preserve">אני </w:t>
      </w:r>
      <w:bookmarkStart w:id="62648" w:name="_ETM_Q106_735150"/>
      <w:bookmarkEnd w:id="62648"/>
      <w:r>
        <w:rPr>
          <w:rtl/>
        </w:rPr>
        <w:t xml:space="preserve">מכיר </w:t>
      </w:r>
      <w:bookmarkStart w:id="62649" w:name="_ETM_Q106_735540"/>
      <w:bookmarkEnd w:id="62649"/>
      <w:r>
        <w:rPr>
          <w:rtl/>
        </w:rPr>
        <w:t>אותו</w:t>
      </w:r>
      <w:r>
        <w:rPr>
          <w:rFonts w:hint="cs"/>
          <w:rtl/>
        </w:rPr>
        <w:t>,</w:t>
      </w:r>
      <w:r>
        <w:rPr>
          <w:rtl/>
        </w:rPr>
        <w:t xml:space="preserve"> </w:t>
      </w:r>
      <w:bookmarkStart w:id="62650" w:name="_ETM_Q106_735840"/>
      <w:bookmarkEnd w:id="62650"/>
      <w:r>
        <w:rPr>
          <w:rtl/>
        </w:rPr>
        <w:t xml:space="preserve">הוא </w:t>
      </w:r>
      <w:bookmarkStart w:id="62651" w:name="_ETM_Q106_735959"/>
      <w:bookmarkEnd w:id="62651"/>
      <w:r>
        <w:rPr>
          <w:rtl/>
        </w:rPr>
        <w:t xml:space="preserve">פטריוט </w:t>
      </w:r>
      <w:bookmarkStart w:id="62652" w:name="_ETM_Q106_736470"/>
      <w:bookmarkEnd w:id="62652"/>
      <w:r>
        <w:rPr>
          <w:rtl/>
        </w:rPr>
        <w:t>ציוני</w:t>
      </w:r>
      <w:r>
        <w:rPr>
          <w:rFonts w:hint="cs"/>
          <w:rtl/>
        </w:rPr>
        <w:t xml:space="preserve"> –</w:t>
      </w:r>
      <w:r>
        <w:rPr>
          <w:rtl/>
        </w:rPr>
        <w:t xml:space="preserve"> </w:t>
      </w:r>
      <w:bookmarkStart w:id="62653" w:name="_ETM_Q106_737979"/>
      <w:bookmarkEnd w:id="62653"/>
      <w:r>
        <w:rPr>
          <w:rtl/>
        </w:rPr>
        <w:t xml:space="preserve">מסתבר </w:t>
      </w:r>
      <w:bookmarkStart w:id="62654" w:name="_ETM_Q106_738550"/>
      <w:bookmarkEnd w:id="62654"/>
      <w:r>
        <w:rPr>
          <w:rtl/>
        </w:rPr>
        <w:t>ש</w:t>
      </w:r>
      <w:r>
        <w:rPr>
          <w:rFonts w:hint="cs"/>
          <w:rtl/>
        </w:rPr>
        <w:t xml:space="preserve">קיבל </w:t>
      </w:r>
      <w:bookmarkStart w:id="62655" w:name="_ETM_Q106_738919"/>
      <w:bookmarkStart w:id="62656" w:name="_ETM_Q106_739219"/>
      <w:bookmarkEnd w:id="62655"/>
      <w:bookmarkEnd w:id="62656"/>
      <w:r>
        <w:rPr>
          <w:rtl/>
        </w:rPr>
        <w:t>כסף</w:t>
      </w:r>
      <w:r>
        <w:rPr>
          <w:rFonts w:hint="cs"/>
          <w:rtl/>
        </w:rPr>
        <w:t>.</w:t>
      </w:r>
      <w:r>
        <w:rPr>
          <w:rtl/>
        </w:rPr>
        <w:t xml:space="preserve"> </w:t>
      </w:r>
      <w:bookmarkStart w:id="62657" w:name="_ETM_Q106_740150"/>
      <w:bookmarkEnd w:id="62657"/>
      <w:r>
        <w:rPr>
          <w:rtl/>
        </w:rPr>
        <w:t xml:space="preserve">אפילו </w:t>
      </w:r>
      <w:bookmarkStart w:id="62658" w:name="_ETM_Q106_740719"/>
      <w:bookmarkEnd w:id="62658"/>
      <w:r>
        <w:rPr>
          <w:rtl/>
        </w:rPr>
        <w:t>ברדוגו</w:t>
      </w:r>
      <w:r>
        <w:rPr>
          <w:rFonts w:hint="cs"/>
          <w:rtl/>
        </w:rPr>
        <w:t xml:space="preserve"> </w:t>
      </w:r>
      <w:bookmarkStart w:id="62659" w:name="_ETM_Q106_741529"/>
      <w:bookmarkEnd w:id="62659"/>
      <w:r>
        <w:rPr>
          <w:rtl/>
        </w:rPr>
        <w:t>אמר</w:t>
      </w:r>
      <w:bookmarkStart w:id="62660" w:name="_ETM_Q106_744199"/>
      <w:bookmarkEnd w:id="62660"/>
      <w:r>
        <w:rPr>
          <w:rFonts w:hint="cs"/>
          <w:rtl/>
        </w:rPr>
        <w:t xml:space="preserve"> </w:t>
      </w:r>
      <w:r>
        <w:rPr>
          <w:rtl/>
        </w:rPr>
        <w:t xml:space="preserve">שיש </w:t>
      </w:r>
      <w:bookmarkStart w:id="62661" w:name="_ETM_Q106_744499"/>
      <w:bookmarkEnd w:id="62661"/>
      <w:r>
        <w:rPr>
          <w:rtl/>
        </w:rPr>
        <w:t xml:space="preserve">בעיה </w:t>
      </w:r>
      <w:bookmarkStart w:id="62662" w:name="_ETM_Q106_744889"/>
      <w:bookmarkEnd w:id="62662"/>
      <w:r>
        <w:rPr>
          <w:rtl/>
        </w:rPr>
        <w:t xml:space="preserve">עם </w:t>
      </w:r>
      <w:bookmarkStart w:id="62663" w:name="_ETM_Q106_745009"/>
      <w:bookmarkEnd w:id="62663"/>
      <w:r>
        <w:rPr>
          <w:rtl/>
        </w:rPr>
        <w:t>פלדשטיין</w:t>
      </w:r>
      <w:r>
        <w:rPr>
          <w:rFonts w:hint="cs"/>
          <w:rtl/>
        </w:rPr>
        <w:t xml:space="preserve">, </w:t>
      </w:r>
      <w:r>
        <w:rPr>
          <w:rtl/>
        </w:rPr>
        <w:t>שלחו</w:t>
      </w:r>
      <w:bookmarkStart w:id="62664" w:name="_ETM_Q106_741949"/>
      <w:bookmarkEnd w:id="62664"/>
      <w:r>
        <w:rPr>
          <w:rFonts w:hint="cs"/>
          <w:rtl/>
        </w:rPr>
        <w:t xml:space="preserve"> ל</w:t>
      </w:r>
      <w:r>
        <w:rPr>
          <w:rtl/>
        </w:rPr>
        <w:t xml:space="preserve">י </w:t>
      </w:r>
      <w:bookmarkStart w:id="62665" w:name="_ETM_Q106_742189"/>
      <w:bookmarkEnd w:id="62665"/>
      <w:r>
        <w:rPr>
          <w:rtl/>
        </w:rPr>
        <w:t xml:space="preserve">מערוץ </w:t>
      </w:r>
      <w:bookmarkStart w:id="62666" w:name="_ETM_Q106_742669"/>
      <w:bookmarkEnd w:id="62666"/>
      <w:r>
        <w:rPr>
          <w:rtl/>
        </w:rPr>
        <w:t>1</w:t>
      </w:r>
      <w:bookmarkStart w:id="62667" w:name="_ETM_Q106_743840"/>
      <w:bookmarkEnd w:id="62667"/>
      <w:r>
        <w:rPr>
          <w:rFonts w:hint="cs"/>
          <w:rtl/>
        </w:rPr>
        <w:t>4.</w:t>
      </w:r>
      <w:r>
        <w:rPr>
          <w:rtl/>
        </w:rPr>
        <w:t xml:space="preserve"> </w:t>
      </w:r>
      <w:bookmarkStart w:id="62668" w:name="_ETM_Q106_746500"/>
      <w:bookmarkEnd w:id="62668"/>
      <w:r>
        <w:rPr>
          <w:rtl/>
        </w:rPr>
        <w:t xml:space="preserve">אבל </w:t>
      </w:r>
      <w:bookmarkStart w:id="62669" w:name="_ETM_Q106_746979"/>
      <w:bookmarkEnd w:id="62669"/>
      <w:r>
        <w:rPr>
          <w:rtl/>
        </w:rPr>
        <w:t xml:space="preserve">זה </w:t>
      </w:r>
      <w:bookmarkStart w:id="62670" w:name="_ETM_Q106_747130"/>
      <w:bookmarkEnd w:id="62670"/>
      <w:r>
        <w:rPr>
          <w:rtl/>
        </w:rPr>
        <w:t xml:space="preserve">לא </w:t>
      </w:r>
      <w:bookmarkStart w:id="62671" w:name="_ETM_Q106_747229"/>
      <w:bookmarkStart w:id="62672" w:name="_ETM_Q106_747319"/>
      <w:bookmarkEnd w:id="62671"/>
      <w:bookmarkEnd w:id="62672"/>
      <w:r>
        <w:rPr>
          <w:rtl/>
        </w:rPr>
        <w:t xml:space="preserve">גרם </w:t>
      </w:r>
      <w:bookmarkStart w:id="62673" w:name="_ETM_Q106_747650"/>
      <w:bookmarkEnd w:id="62673"/>
      <w:r>
        <w:rPr>
          <w:rtl/>
        </w:rPr>
        <w:t xml:space="preserve">לך </w:t>
      </w:r>
      <w:bookmarkStart w:id="62674" w:name="_ETM_Q106_747860"/>
      <w:bookmarkEnd w:id="62674"/>
      <w:r>
        <w:rPr>
          <w:rtl/>
        </w:rPr>
        <w:t xml:space="preserve">להזיז </w:t>
      </w:r>
      <w:bookmarkStart w:id="62675" w:name="_ETM_Q106_748279"/>
      <w:bookmarkEnd w:id="62675"/>
      <w:r>
        <w:rPr>
          <w:rtl/>
        </w:rPr>
        <w:t>אותו</w:t>
      </w:r>
      <w:r>
        <w:rPr>
          <w:rFonts w:hint="cs"/>
          <w:rtl/>
        </w:rPr>
        <w:t>,</w:t>
      </w:r>
      <w:r>
        <w:rPr>
          <w:rtl/>
        </w:rPr>
        <w:t xml:space="preserve"> </w:t>
      </w:r>
      <w:bookmarkStart w:id="62676" w:name="_ETM_Q106_749379"/>
      <w:bookmarkEnd w:id="62676"/>
      <w:r>
        <w:rPr>
          <w:rtl/>
        </w:rPr>
        <w:t xml:space="preserve">זה </w:t>
      </w:r>
      <w:bookmarkStart w:id="62677" w:name="_ETM_Q106_749679"/>
      <w:bookmarkEnd w:id="62677"/>
      <w:r>
        <w:rPr>
          <w:rtl/>
        </w:rPr>
        <w:t xml:space="preserve">לא </w:t>
      </w:r>
      <w:bookmarkStart w:id="62678" w:name="_ETM_Q106_749830"/>
      <w:bookmarkEnd w:id="62678"/>
      <w:r>
        <w:rPr>
          <w:rtl/>
        </w:rPr>
        <w:t xml:space="preserve">גרם </w:t>
      </w:r>
      <w:bookmarkStart w:id="62679" w:name="_ETM_Q106_750190"/>
      <w:bookmarkEnd w:id="62679"/>
      <w:r>
        <w:rPr>
          <w:rtl/>
        </w:rPr>
        <w:t xml:space="preserve">לך </w:t>
      </w:r>
      <w:bookmarkStart w:id="62680" w:name="_ETM_Q106_750490"/>
      <w:bookmarkEnd w:id="62680"/>
      <w:r>
        <w:rPr>
          <w:rtl/>
        </w:rPr>
        <w:t xml:space="preserve">להדיח </w:t>
      </w:r>
      <w:bookmarkStart w:id="62681" w:name="_ETM_Q106_751059"/>
      <w:bookmarkEnd w:id="62681"/>
      <w:r>
        <w:rPr>
          <w:rtl/>
        </w:rPr>
        <w:t>אותו</w:t>
      </w:r>
      <w:r>
        <w:rPr>
          <w:rFonts w:hint="cs"/>
          <w:rtl/>
        </w:rPr>
        <w:t>.</w:t>
      </w:r>
      <w:bookmarkStart w:id="62682" w:name="_ETM_Q106_752720"/>
      <w:bookmarkEnd w:id="62682"/>
      <w:r>
        <w:rPr>
          <w:rFonts w:hint="cs"/>
          <w:rtl/>
        </w:rPr>
        <w:t xml:space="preserve"> </w:t>
      </w:r>
      <w:r>
        <w:rPr>
          <w:rtl/>
        </w:rPr>
        <w:t xml:space="preserve">היו </w:t>
      </w:r>
      <w:bookmarkStart w:id="62683" w:name="_ETM_Q106_752990"/>
      <w:bookmarkStart w:id="62684" w:name="_ETM_Q106_753050"/>
      <w:bookmarkEnd w:id="62683"/>
      <w:bookmarkEnd w:id="62684"/>
      <w:r>
        <w:rPr>
          <w:rFonts w:hint="cs"/>
          <w:rtl/>
        </w:rPr>
        <w:t>כא</w:t>
      </w:r>
      <w:r>
        <w:rPr>
          <w:rtl/>
        </w:rPr>
        <w:t xml:space="preserve">ן </w:t>
      </w:r>
      <w:bookmarkStart w:id="62685" w:name="_ETM_Q106_753199"/>
      <w:bookmarkEnd w:id="62685"/>
      <w:r>
        <w:rPr>
          <w:rtl/>
        </w:rPr>
        <w:t xml:space="preserve">חברי </w:t>
      </w:r>
      <w:bookmarkStart w:id="62686" w:name="_ETM_Q106_753650"/>
      <w:bookmarkEnd w:id="62686"/>
      <w:r>
        <w:rPr>
          <w:rtl/>
        </w:rPr>
        <w:t xml:space="preserve">כנסת </w:t>
      </w:r>
      <w:bookmarkStart w:id="62687" w:name="_ETM_Q106_754490"/>
      <w:bookmarkEnd w:id="62687"/>
      <w:r>
        <w:rPr>
          <w:rtl/>
        </w:rPr>
        <w:t xml:space="preserve">שהלכו </w:t>
      </w:r>
      <w:bookmarkStart w:id="62688" w:name="_ETM_Q106_754819"/>
      <w:bookmarkEnd w:id="62688"/>
      <w:r>
        <w:rPr>
          <w:rtl/>
        </w:rPr>
        <w:t xml:space="preserve">לבקר </w:t>
      </w:r>
      <w:bookmarkStart w:id="62689" w:name="_ETM_Q106_755240"/>
      <w:bookmarkEnd w:id="62689"/>
      <w:r>
        <w:rPr>
          <w:rtl/>
        </w:rPr>
        <w:t xml:space="preserve">אותו </w:t>
      </w:r>
      <w:bookmarkStart w:id="62690" w:name="_ETM_Q106_755449"/>
      <w:bookmarkEnd w:id="62690"/>
      <w:r>
        <w:rPr>
          <w:rtl/>
        </w:rPr>
        <w:t>בכלא</w:t>
      </w:r>
      <w:r>
        <w:rPr>
          <w:rFonts w:hint="cs"/>
          <w:rtl/>
        </w:rPr>
        <w:t>,</w:t>
      </w:r>
      <w:r>
        <w:rPr>
          <w:rtl/>
        </w:rPr>
        <w:t xml:space="preserve"> </w:t>
      </w:r>
      <w:bookmarkStart w:id="62691" w:name="_ETM_Q106_756900"/>
      <w:bookmarkEnd w:id="62691"/>
      <w:r>
        <w:rPr>
          <w:rtl/>
        </w:rPr>
        <w:t xml:space="preserve">שמחו </w:t>
      </w:r>
      <w:bookmarkStart w:id="62692" w:name="_ETM_Q106_757589"/>
      <w:bookmarkEnd w:id="62692"/>
      <w:r>
        <w:rPr>
          <w:rtl/>
        </w:rPr>
        <w:t xml:space="preserve">על </w:t>
      </w:r>
      <w:bookmarkStart w:id="62693" w:name="_ETM_Q106_757679"/>
      <w:bookmarkEnd w:id="62693"/>
      <w:r>
        <w:rPr>
          <w:rtl/>
        </w:rPr>
        <w:t xml:space="preserve">התנאים </w:t>
      </w:r>
      <w:bookmarkStart w:id="62694" w:name="_ETM_Q106_758099"/>
      <w:bookmarkEnd w:id="62694"/>
      <w:r>
        <w:rPr>
          <w:rtl/>
        </w:rPr>
        <w:t>שלו</w:t>
      </w:r>
      <w:r>
        <w:rPr>
          <w:rFonts w:hint="cs"/>
          <w:rtl/>
        </w:rPr>
        <w:t>.</w:t>
      </w:r>
      <w:r>
        <w:rPr>
          <w:rtl/>
        </w:rPr>
        <w:t xml:space="preserve"> </w:t>
      </w:r>
      <w:bookmarkStart w:id="62695" w:name="_ETM_Q106_759460"/>
      <w:bookmarkStart w:id="62696" w:name="TOR_Q107"/>
      <w:bookmarkEnd w:id="62695"/>
      <w:bookmarkEnd w:id="62696"/>
      <w:r>
        <w:rPr>
          <w:rFonts w:hint="cs"/>
          <w:rtl/>
        </w:rPr>
        <w:t xml:space="preserve">היו כאן שני חברי כנסת ליצנים שחוקקו חוק פלדשטיין כדי להגן עליו. עכשיו </w:t>
      </w:r>
      <w:r>
        <w:rPr>
          <w:rFonts w:hint="eastAsia"/>
          <w:rtl/>
        </w:rPr>
        <w:t>–</w:t>
      </w:r>
      <w:r>
        <w:rPr>
          <w:rFonts w:hint="cs"/>
          <w:rtl/>
        </w:rPr>
        <w:t xml:space="preserve"> צרצרים. שלום לך</w:t>
      </w:r>
      <w:r w:rsidR="00DC6A92">
        <w:rPr>
          <w:rFonts w:hint="cs"/>
          <w:rtl/>
        </w:rPr>
        <w:t>.</w:t>
      </w:r>
      <w:r>
        <w:rPr>
          <w:rFonts w:hint="cs"/>
          <w:rtl/>
        </w:rPr>
        <w:t xml:space="preserve"> צרצרים, מילה אתם לא שומעים על פלדשטיין. פתאום דום שתיקה, </w:t>
      </w:r>
      <w:bookmarkStart w:id="62697" w:name="_ETM_Q107_172812"/>
      <w:bookmarkEnd w:id="62697"/>
      <w:r>
        <w:rPr>
          <w:rFonts w:hint="cs"/>
          <w:rtl/>
        </w:rPr>
        <w:t xml:space="preserve">אף אחד לא מדבר. גם לא מדברים על זה שבמלחמת </w:t>
      </w:r>
      <w:bookmarkStart w:id="62698" w:name="_ETM_Q107_176415"/>
      <w:bookmarkEnd w:id="62698"/>
      <w:r>
        <w:rPr>
          <w:rFonts w:hint="cs"/>
          <w:rtl/>
        </w:rPr>
        <w:t xml:space="preserve">התקומה </w:t>
      </w:r>
      <w:r>
        <w:rPr>
          <w:rtl/>
        </w:rPr>
        <w:t xml:space="preserve">נפל </w:t>
      </w:r>
      <w:bookmarkStart w:id="62699" w:name="_ETM_Q107_180359"/>
      <w:bookmarkEnd w:id="62699"/>
      <w:r>
        <w:rPr>
          <w:rtl/>
        </w:rPr>
        <w:t xml:space="preserve">היום </w:t>
      </w:r>
      <w:bookmarkStart w:id="62700" w:name="_ETM_Q107_180659"/>
      <w:bookmarkEnd w:id="62700"/>
      <w:r>
        <w:rPr>
          <w:rtl/>
        </w:rPr>
        <w:t xml:space="preserve">טיל </w:t>
      </w:r>
      <w:bookmarkStart w:id="62701" w:name="_ETM_Q107_182300"/>
      <w:bookmarkEnd w:id="62701"/>
      <w:r>
        <w:rPr>
          <w:rtl/>
        </w:rPr>
        <w:t xml:space="preserve">ליד </w:t>
      </w:r>
      <w:bookmarkStart w:id="62702" w:name="_ETM_Q107_182750"/>
      <w:bookmarkStart w:id="62703" w:name="_ETM_Q107_183709"/>
      <w:bookmarkEnd w:id="62702"/>
      <w:bookmarkEnd w:id="62703"/>
      <w:r>
        <w:rPr>
          <w:rtl/>
        </w:rPr>
        <w:t xml:space="preserve">בית </w:t>
      </w:r>
      <w:bookmarkStart w:id="62704" w:name="_ETM_Q107_184129"/>
      <w:bookmarkEnd w:id="62704"/>
      <w:r>
        <w:rPr>
          <w:rtl/>
        </w:rPr>
        <w:t>ספר</w:t>
      </w:r>
      <w:r>
        <w:rPr>
          <w:rFonts w:hint="cs"/>
          <w:rtl/>
        </w:rPr>
        <w:t xml:space="preserve"> ובמזל</w:t>
      </w:r>
      <w:r>
        <w:rPr>
          <w:rtl/>
        </w:rPr>
        <w:t xml:space="preserve"> </w:t>
      </w:r>
      <w:bookmarkStart w:id="62705" w:name="_ETM_Q107_184399"/>
      <w:bookmarkEnd w:id="62705"/>
      <w:r>
        <w:rPr>
          <w:rtl/>
        </w:rPr>
        <w:t xml:space="preserve">נמנע </w:t>
      </w:r>
      <w:bookmarkStart w:id="62706" w:name="_ETM_Q107_184790"/>
      <w:bookmarkEnd w:id="62706"/>
      <w:r>
        <w:rPr>
          <w:rtl/>
        </w:rPr>
        <w:t>אסון</w:t>
      </w:r>
      <w:r>
        <w:rPr>
          <w:rFonts w:hint="cs"/>
          <w:rtl/>
        </w:rPr>
        <w:t>.</w:t>
      </w:r>
      <w:r>
        <w:rPr>
          <w:rtl/>
        </w:rPr>
        <w:t xml:space="preserve"> </w:t>
      </w:r>
      <w:bookmarkStart w:id="62707" w:name="_ETM_Q107_185540"/>
      <w:bookmarkEnd w:id="62707"/>
      <w:r>
        <w:rPr>
          <w:rtl/>
        </w:rPr>
        <w:t xml:space="preserve">שנה </w:t>
      </w:r>
      <w:bookmarkStart w:id="62708" w:name="_ETM_Q107_185930"/>
      <w:bookmarkEnd w:id="62708"/>
      <w:r>
        <w:rPr>
          <w:rtl/>
        </w:rPr>
        <w:t xml:space="preserve">וחצי </w:t>
      </w:r>
      <w:bookmarkStart w:id="62709" w:name="_ETM_Q107_186410"/>
      <w:bookmarkEnd w:id="62709"/>
      <w:r>
        <w:rPr>
          <w:rtl/>
        </w:rPr>
        <w:t xml:space="preserve">הוא </w:t>
      </w:r>
      <w:bookmarkStart w:id="62710" w:name="_ETM_Q107_186470"/>
      <w:bookmarkEnd w:id="62710"/>
      <w:r>
        <w:rPr>
          <w:rtl/>
        </w:rPr>
        <w:t xml:space="preserve">במלחמת </w:t>
      </w:r>
      <w:bookmarkStart w:id="62711" w:name="_ETM_Q107_187009"/>
      <w:bookmarkEnd w:id="62711"/>
      <w:r>
        <w:rPr>
          <w:rtl/>
        </w:rPr>
        <w:t>התקומה</w:t>
      </w:r>
      <w:r>
        <w:rPr>
          <w:rFonts w:hint="cs"/>
          <w:rtl/>
        </w:rPr>
        <w:t>, יותר</w:t>
      </w:r>
      <w:bookmarkStart w:id="62712" w:name="_ETM_Q107_188289"/>
      <w:bookmarkEnd w:id="62712"/>
      <w:r>
        <w:rPr>
          <w:rtl/>
        </w:rPr>
        <w:t xml:space="preserve"> </w:t>
      </w:r>
      <w:bookmarkStart w:id="62713" w:name="_ETM_Q107_188800"/>
      <w:bookmarkEnd w:id="62713"/>
      <w:r>
        <w:rPr>
          <w:rtl/>
        </w:rPr>
        <w:t xml:space="preserve">מלחמת </w:t>
      </w:r>
      <w:bookmarkStart w:id="62714" w:name="_ETM_Q107_189310"/>
      <w:bookmarkEnd w:id="62714"/>
      <w:r>
        <w:rPr>
          <w:rtl/>
        </w:rPr>
        <w:t xml:space="preserve">שלום </w:t>
      </w:r>
      <w:bookmarkStart w:id="62715" w:name="_ETM_Q107_189610"/>
      <w:bookmarkEnd w:id="62715"/>
      <w:r>
        <w:rPr>
          <w:rtl/>
        </w:rPr>
        <w:t>נתניהו</w:t>
      </w:r>
      <w:r>
        <w:rPr>
          <w:rFonts w:hint="cs"/>
          <w:rtl/>
        </w:rPr>
        <w:t>.</w:t>
      </w:r>
      <w:bookmarkStart w:id="62716" w:name="_ETM_Q107_190990"/>
      <w:bookmarkStart w:id="62717" w:name="_ETM_Q107_190966"/>
      <w:bookmarkStart w:id="62718" w:name="_ETM_Q107_191073"/>
      <w:bookmarkStart w:id="62719" w:name="_ETM_Q107_191110"/>
      <w:bookmarkStart w:id="62720" w:name="_ETM_Q107_191183"/>
      <w:bookmarkEnd w:id="62716"/>
      <w:bookmarkEnd w:id="62717"/>
      <w:bookmarkEnd w:id="62718"/>
      <w:bookmarkEnd w:id="62719"/>
      <w:bookmarkEnd w:id="62720"/>
      <w:r>
        <w:rPr>
          <w:rFonts w:hint="cs"/>
          <w:rtl/>
        </w:rPr>
        <w:t xml:space="preserve"> </w:t>
      </w:r>
      <w:bookmarkStart w:id="62721" w:name="_ETM_Q107_204941"/>
      <w:bookmarkEnd w:id="62721"/>
      <w:r>
        <w:rPr>
          <w:rtl/>
        </w:rPr>
        <w:t>כמובן</w:t>
      </w:r>
      <w:r>
        <w:rPr>
          <w:rFonts w:hint="cs"/>
          <w:rtl/>
        </w:rPr>
        <w:t>,</w:t>
      </w:r>
      <w:r>
        <w:rPr>
          <w:rtl/>
        </w:rPr>
        <w:t xml:space="preserve"> </w:t>
      </w:r>
      <w:bookmarkStart w:id="62722" w:name="_ETM_Q107_191589"/>
      <w:bookmarkEnd w:id="62722"/>
      <w:r>
        <w:rPr>
          <w:rFonts w:hint="cs"/>
          <w:rtl/>
        </w:rPr>
        <w:t xml:space="preserve">יזכרו </w:t>
      </w:r>
      <w:bookmarkStart w:id="62723" w:name="_ETM_Q107_192039"/>
      <w:bookmarkEnd w:id="62723"/>
      <w:r>
        <w:rPr>
          <w:rtl/>
        </w:rPr>
        <w:t xml:space="preserve">שמינית </w:t>
      </w:r>
      <w:bookmarkStart w:id="62724" w:name="_ETM_Q107_192730"/>
      <w:bookmarkEnd w:id="62724"/>
      <w:r>
        <w:rPr>
          <w:rtl/>
        </w:rPr>
        <w:t xml:space="preserve">עבריין </w:t>
      </w:r>
      <w:bookmarkStart w:id="62725" w:name="_ETM_Q107_193790"/>
      <w:bookmarkEnd w:id="62725"/>
      <w:r>
        <w:rPr>
          <w:rtl/>
        </w:rPr>
        <w:t xml:space="preserve">להיות </w:t>
      </w:r>
      <w:bookmarkStart w:id="62726" w:name="_ETM_Q107_194150"/>
      <w:bookmarkEnd w:id="62726"/>
      <w:r>
        <w:rPr>
          <w:rtl/>
        </w:rPr>
        <w:t xml:space="preserve">אחראי </w:t>
      </w:r>
      <w:bookmarkStart w:id="62727" w:name="_ETM_Q107_194540"/>
      <w:bookmarkEnd w:id="62727"/>
      <w:r>
        <w:rPr>
          <w:rtl/>
        </w:rPr>
        <w:t>ל</w:t>
      </w:r>
      <w:bookmarkStart w:id="62728" w:name="_ETM_Q107_194599"/>
      <w:bookmarkEnd w:id="62728"/>
      <w:r>
        <w:rPr>
          <w:rtl/>
        </w:rPr>
        <w:t>משטרה</w:t>
      </w:r>
      <w:r>
        <w:rPr>
          <w:rFonts w:hint="cs"/>
          <w:rtl/>
        </w:rPr>
        <w:t>.</w:t>
      </w:r>
      <w:r>
        <w:rPr>
          <w:rtl/>
        </w:rPr>
        <w:t xml:space="preserve"> </w:t>
      </w:r>
      <w:bookmarkStart w:id="62729" w:name="_ETM_Q107_196610"/>
      <w:bookmarkEnd w:id="62729"/>
      <w:r>
        <w:rPr>
          <w:rtl/>
        </w:rPr>
        <w:t>וכמובן</w:t>
      </w:r>
      <w:r w:rsidR="00DC6A92">
        <w:rPr>
          <w:rFonts w:hint="cs"/>
          <w:rtl/>
        </w:rPr>
        <w:t>,</w:t>
      </w:r>
      <w:r>
        <w:rPr>
          <w:rtl/>
        </w:rPr>
        <w:t xml:space="preserve"> </w:t>
      </w:r>
      <w:bookmarkStart w:id="62730" w:name="_ETM_Q107_197239"/>
      <w:bookmarkStart w:id="62731" w:name="_ETM_Q107_197600"/>
      <w:bookmarkEnd w:id="62730"/>
      <w:bookmarkEnd w:id="62731"/>
      <w:r>
        <w:rPr>
          <w:rtl/>
        </w:rPr>
        <w:t xml:space="preserve">כל </w:t>
      </w:r>
      <w:bookmarkStart w:id="62732" w:name="_ETM_Q107_197810"/>
      <w:bookmarkEnd w:id="62732"/>
      <w:r>
        <w:rPr>
          <w:rtl/>
        </w:rPr>
        <w:t xml:space="preserve">חבורת </w:t>
      </w:r>
      <w:bookmarkStart w:id="62733" w:name="_ETM_Q107_198260"/>
      <w:bookmarkEnd w:id="62733"/>
      <w:r>
        <w:rPr>
          <w:rtl/>
        </w:rPr>
        <w:t xml:space="preserve">חדלי </w:t>
      </w:r>
      <w:bookmarkStart w:id="62734" w:name="_ETM_Q107_198650"/>
      <w:bookmarkEnd w:id="62734"/>
      <w:r>
        <w:rPr>
          <w:rtl/>
        </w:rPr>
        <w:t xml:space="preserve">האישים </w:t>
      </w:r>
      <w:bookmarkStart w:id="62735" w:name="_ETM_Q107_199460"/>
      <w:bookmarkEnd w:id="62735"/>
      <w:r>
        <w:rPr>
          <w:rFonts w:hint="cs"/>
          <w:rtl/>
        </w:rPr>
        <w:t xml:space="preserve">– </w:t>
      </w:r>
      <w:r>
        <w:rPr>
          <w:rtl/>
        </w:rPr>
        <w:t xml:space="preserve">לראות </w:t>
      </w:r>
      <w:bookmarkStart w:id="62736" w:name="_ETM_Q107_199760"/>
      <w:bookmarkEnd w:id="62736"/>
      <w:r>
        <w:rPr>
          <w:rtl/>
        </w:rPr>
        <w:t xml:space="preserve">את </w:t>
      </w:r>
      <w:bookmarkStart w:id="62737" w:name="_ETM_Q107_199850"/>
      <w:bookmarkEnd w:id="62737"/>
      <w:r>
        <w:rPr>
          <w:rtl/>
        </w:rPr>
        <w:t xml:space="preserve">שני </w:t>
      </w:r>
      <w:bookmarkStart w:id="62738" w:name="_ETM_Q107_200119"/>
      <w:bookmarkEnd w:id="62738"/>
      <w:r>
        <w:rPr>
          <w:rFonts w:hint="cs"/>
          <w:rtl/>
        </w:rPr>
        <w:t>ה</w:t>
      </w:r>
      <w:r w:rsidRPr="003055AB">
        <w:rPr>
          <w:rtl/>
        </w:rPr>
        <w:t>שאוויש</w:t>
      </w:r>
      <w:r>
        <w:rPr>
          <w:rFonts w:hint="cs"/>
          <w:rtl/>
        </w:rPr>
        <w:t>י</w:t>
      </w:r>
      <w:r>
        <w:rPr>
          <w:rtl/>
        </w:rPr>
        <w:t xml:space="preserve">ם </w:t>
      </w:r>
      <w:bookmarkStart w:id="62739" w:name="_ETM_Q107_200750"/>
      <w:bookmarkEnd w:id="62739"/>
      <w:r>
        <w:rPr>
          <w:rtl/>
        </w:rPr>
        <w:t xml:space="preserve">היום </w:t>
      </w:r>
      <w:bookmarkStart w:id="62740" w:name="_ETM_Q107_201020"/>
      <w:bookmarkEnd w:id="62740"/>
      <w:r>
        <w:rPr>
          <w:rtl/>
        </w:rPr>
        <w:t xml:space="preserve">יושבים </w:t>
      </w:r>
      <w:bookmarkStart w:id="62741" w:name="_ETM_Q107_201970"/>
      <w:bookmarkEnd w:id="62741"/>
      <w:r>
        <w:rPr>
          <w:rtl/>
        </w:rPr>
        <w:t>ל</w:t>
      </w:r>
      <w:r>
        <w:rPr>
          <w:rFonts w:hint="cs"/>
          <w:rtl/>
        </w:rPr>
        <w:t>ידו, מגינים עליו</w:t>
      </w:r>
      <w:bookmarkStart w:id="62742" w:name="_ETM_Q107_203020"/>
      <w:bookmarkStart w:id="62743" w:name="_ETM_Q107_203680"/>
      <w:bookmarkEnd w:id="62742"/>
      <w:bookmarkEnd w:id="62743"/>
      <w:r>
        <w:rPr>
          <w:rFonts w:hint="cs"/>
          <w:rtl/>
        </w:rPr>
        <w:t>,</w:t>
      </w:r>
      <w:r>
        <w:rPr>
          <w:rtl/>
        </w:rPr>
        <w:t xml:space="preserve"> </w:t>
      </w:r>
      <w:bookmarkStart w:id="62744" w:name="_ETM_Q107_205000"/>
      <w:bookmarkEnd w:id="62744"/>
      <w:r>
        <w:rPr>
          <w:rtl/>
        </w:rPr>
        <w:t>בושה</w:t>
      </w:r>
      <w:bookmarkStart w:id="62745" w:name="_ETM_Q107_205329"/>
      <w:bookmarkEnd w:id="62745"/>
      <w:r>
        <w:rPr>
          <w:rFonts w:hint="cs"/>
          <w:rtl/>
        </w:rPr>
        <w:t xml:space="preserve"> </w:t>
      </w:r>
      <w:r>
        <w:rPr>
          <w:rtl/>
        </w:rPr>
        <w:t>וחרפה</w:t>
      </w:r>
      <w:r>
        <w:rPr>
          <w:rFonts w:hint="cs"/>
          <w:rtl/>
        </w:rPr>
        <w:t>.</w:t>
      </w:r>
    </w:p>
    <w:p w:rsidR="005930C5" w:rsidRDefault="005930C5" w:rsidP="00EC0B26">
      <w:pPr>
        <w:rPr>
          <w:rtl/>
        </w:rPr>
      </w:pPr>
      <w:bookmarkStart w:id="62746" w:name="_ETM_Q107_208201"/>
      <w:bookmarkStart w:id="62747" w:name="_ETM_Q107_208312"/>
      <w:bookmarkStart w:id="62748" w:name="_ETM_Q107_208361"/>
      <w:bookmarkEnd w:id="62746"/>
      <w:bookmarkEnd w:id="62747"/>
      <w:bookmarkEnd w:id="62748"/>
    </w:p>
    <w:p w:rsidR="005930C5" w:rsidRDefault="005930C5" w:rsidP="00DC6A92">
      <w:pPr>
        <w:rPr>
          <w:rtl/>
        </w:rPr>
      </w:pPr>
      <w:bookmarkStart w:id="62749" w:name="_ETM_Q107_208432"/>
      <w:bookmarkEnd w:id="62749"/>
      <w:r>
        <w:rPr>
          <w:rFonts w:hint="cs"/>
          <w:rtl/>
        </w:rPr>
        <w:t>בדקות האחרונות שנותרו לי, אני רוצה להגיד שני דברים.</w:t>
      </w:r>
      <w:bookmarkStart w:id="62750" w:name="_ETM_Q107_219053"/>
      <w:bookmarkEnd w:id="62750"/>
      <w:r>
        <w:rPr>
          <w:rFonts w:hint="cs"/>
          <w:rtl/>
        </w:rPr>
        <w:t xml:space="preserve"> </w:t>
      </w:r>
      <w:bookmarkStart w:id="62751" w:name="_ETM_Q107_207740"/>
      <w:bookmarkStart w:id="62752" w:name="_ETM_Q107_208349"/>
      <w:bookmarkStart w:id="62753" w:name="_ETM_Q107_208890"/>
      <w:bookmarkStart w:id="62754" w:name="_ETM_Q107_209489"/>
      <w:bookmarkStart w:id="62755" w:name="_ETM_Q107_210630"/>
      <w:bookmarkStart w:id="62756" w:name="_ETM_Q107_210839"/>
      <w:bookmarkStart w:id="62757" w:name="_ETM_Q107_212220"/>
      <w:bookmarkStart w:id="62758" w:name="_ETM_Q107_212640"/>
      <w:bookmarkStart w:id="62759" w:name="_ETM_Q107_212909"/>
      <w:bookmarkStart w:id="62760" w:name="_ETM_Q107_215120"/>
      <w:bookmarkEnd w:id="62751"/>
      <w:bookmarkEnd w:id="62752"/>
      <w:bookmarkEnd w:id="62753"/>
      <w:bookmarkEnd w:id="62754"/>
      <w:bookmarkEnd w:id="62755"/>
      <w:bookmarkEnd w:id="62756"/>
      <w:bookmarkEnd w:id="62757"/>
      <w:bookmarkEnd w:id="62758"/>
      <w:bookmarkEnd w:id="62759"/>
      <w:bookmarkEnd w:id="62760"/>
      <w:r w:rsidR="00DC6A92">
        <w:rPr>
          <w:rFonts w:hint="cs"/>
          <w:rtl/>
        </w:rPr>
        <w:t>1.</w:t>
      </w:r>
      <w:r>
        <w:rPr>
          <w:rtl/>
        </w:rPr>
        <w:t xml:space="preserve"> </w:t>
      </w:r>
      <w:bookmarkStart w:id="62761" w:name="_ETM_Q107_217729"/>
      <w:bookmarkEnd w:id="62761"/>
      <w:r>
        <w:rPr>
          <w:rtl/>
        </w:rPr>
        <w:t xml:space="preserve">אני </w:t>
      </w:r>
      <w:bookmarkStart w:id="62762" w:name="_ETM_Q107_217909"/>
      <w:bookmarkEnd w:id="62762"/>
      <w:r>
        <w:rPr>
          <w:rtl/>
        </w:rPr>
        <w:t>רו</w:t>
      </w:r>
      <w:r>
        <w:rPr>
          <w:rFonts w:hint="cs"/>
          <w:rtl/>
        </w:rPr>
        <w:t>צ</w:t>
      </w:r>
      <w:r>
        <w:rPr>
          <w:rtl/>
        </w:rPr>
        <w:t xml:space="preserve">ה </w:t>
      </w:r>
      <w:bookmarkStart w:id="62763" w:name="_ETM_Q107_218090"/>
      <w:bookmarkEnd w:id="62763"/>
      <w:r>
        <w:rPr>
          <w:rFonts w:hint="cs"/>
          <w:rtl/>
        </w:rPr>
        <w:t xml:space="preserve">להגיד לך משהו, </w:t>
      </w:r>
      <w:r>
        <w:rPr>
          <w:rtl/>
        </w:rPr>
        <w:t xml:space="preserve">שר </w:t>
      </w:r>
      <w:bookmarkStart w:id="62764" w:name="_ETM_Q107_218690"/>
      <w:bookmarkEnd w:id="62764"/>
      <w:r>
        <w:rPr>
          <w:rtl/>
        </w:rPr>
        <w:t>המשפטים</w:t>
      </w:r>
      <w:r>
        <w:rPr>
          <w:rFonts w:hint="cs"/>
          <w:rtl/>
        </w:rPr>
        <w:t>.</w:t>
      </w:r>
      <w:r>
        <w:rPr>
          <w:rtl/>
        </w:rPr>
        <w:t xml:space="preserve"> </w:t>
      </w:r>
      <w:bookmarkStart w:id="62765" w:name="_ETM_Q107_220499"/>
      <w:bookmarkStart w:id="62766" w:name="_ETM_Q107_220799"/>
      <w:bookmarkStart w:id="62767" w:name="_ETM_Q107_220949"/>
      <w:bookmarkStart w:id="62768" w:name="_ETM_Q107_221129"/>
      <w:bookmarkStart w:id="62769" w:name="_ETM_Q107_221549"/>
      <w:bookmarkStart w:id="62770" w:name="_ETM_Q107_221850"/>
      <w:bookmarkStart w:id="62771" w:name="_ETM_Q107_224679"/>
      <w:bookmarkStart w:id="62772" w:name="_ETM_Q107_225280"/>
      <w:bookmarkEnd w:id="62765"/>
      <w:bookmarkEnd w:id="62766"/>
      <w:bookmarkEnd w:id="62767"/>
      <w:bookmarkEnd w:id="62768"/>
      <w:bookmarkEnd w:id="62769"/>
      <w:bookmarkEnd w:id="62770"/>
      <w:bookmarkEnd w:id="62771"/>
      <w:bookmarkEnd w:id="62772"/>
      <w:r>
        <w:rPr>
          <w:rFonts w:hint="cs"/>
          <w:rtl/>
        </w:rPr>
        <w:t xml:space="preserve">אתה עלית </w:t>
      </w:r>
      <w:bookmarkStart w:id="62773" w:name="_ETM_Q107_225519"/>
      <w:bookmarkEnd w:id="62773"/>
      <w:r>
        <w:rPr>
          <w:rFonts w:hint="cs"/>
          <w:rtl/>
        </w:rPr>
        <w:t>ל</w:t>
      </w:r>
      <w:r>
        <w:rPr>
          <w:rtl/>
        </w:rPr>
        <w:t xml:space="preserve">כאן </w:t>
      </w:r>
      <w:bookmarkStart w:id="62774" w:name="_ETM_Q107_225670"/>
      <w:bookmarkEnd w:id="62774"/>
      <w:r>
        <w:rPr>
          <w:rtl/>
        </w:rPr>
        <w:t xml:space="preserve">בשבוע </w:t>
      </w:r>
      <w:bookmarkStart w:id="62775" w:name="_ETM_Q107_226059"/>
      <w:bookmarkEnd w:id="62775"/>
      <w:r>
        <w:rPr>
          <w:rtl/>
        </w:rPr>
        <w:t>שעבר</w:t>
      </w:r>
      <w:r>
        <w:rPr>
          <w:rFonts w:hint="cs"/>
          <w:rtl/>
        </w:rPr>
        <w:t>.</w:t>
      </w:r>
      <w:r>
        <w:rPr>
          <w:rtl/>
        </w:rPr>
        <w:t xml:space="preserve"> </w:t>
      </w:r>
      <w:bookmarkStart w:id="62776" w:name="_ETM_Q107_226390"/>
      <w:bookmarkEnd w:id="62776"/>
      <w:r>
        <w:rPr>
          <w:rtl/>
        </w:rPr>
        <w:t xml:space="preserve">גם </w:t>
      </w:r>
      <w:bookmarkStart w:id="62777" w:name="_ETM_Q107_226600"/>
      <w:bookmarkEnd w:id="62777"/>
      <w:r>
        <w:rPr>
          <w:rtl/>
        </w:rPr>
        <w:t xml:space="preserve">פנינה </w:t>
      </w:r>
      <w:bookmarkStart w:id="62778" w:name="_ETM_Q107_226960"/>
      <w:bookmarkEnd w:id="62778"/>
      <w:r>
        <w:rPr>
          <w:rtl/>
        </w:rPr>
        <w:t>פה</w:t>
      </w:r>
      <w:bookmarkStart w:id="62779" w:name="_ETM_Q107_227289"/>
      <w:bookmarkEnd w:id="62779"/>
      <w:r>
        <w:rPr>
          <w:rFonts w:hint="cs"/>
          <w:rtl/>
        </w:rPr>
        <w:t xml:space="preserve">, </w:t>
      </w:r>
      <w:r>
        <w:rPr>
          <w:rtl/>
        </w:rPr>
        <w:t xml:space="preserve">איפה </w:t>
      </w:r>
      <w:bookmarkStart w:id="62780" w:name="_ETM_Q107_227559"/>
      <w:bookmarkEnd w:id="62780"/>
      <w:r>
        <w:rPr>
          <w:rtl/>
        </w:rPr>
        <w:t>היא</w:t>
      </w:r>
      <w:r>
        <w:rPr>
          <w:rFonts w:hint="cs"/>
          <w:rtl/>
        </w:rPr>
        <w:t>?</w:t>
      </w:r>
      <w:r>
        <w:rPr>
          <w:rtl/>
        </w:rPr>
        <w:t xml:space="preserve"> </w:t>
      </w:r>
      <w:bookmarkStart w:id="62781" w:name="_ETM_Q107_227620"/>
      <w:bookmarkEnd w:id="62781"/>
      <w:r>
        <w:rPr>
          <w:rtl/>
        </w:rPr>
        <w:t>כ</w:t>
      </w:r>
      <w:r>
        <w:rPr>
          <w:rFonts w:hint="cs"/>
          <w:rtl/>
        </w:rPr>
        <w:t>א</w:t>
      </w:r>
      <w:r>
        <w:rPr>
          <w:rtl/>
        </w:rPr>
        <w:t>ן</w:t>
      </w:r>
      <w:r>
        <w:rPr>
          <w:rFonts w:hint="cs"/>
          <w:rtl/>
        </w:rPr>
        <w:t>?</w:t>
      </w:r>
      <w:r>
        <w:rPr>
          <w:rtl/>
        </w:rPr>
        <w:t xml:space="preserve"> </w:t>
      </w:r>
      <w:bookmarkStart w:id="62782" w:name="_ETM_Q107_228070"/>
      <w:bookmarkEnd w:id="62782"/>
      <w:r>
        <w:rPr>
          <w:rtl/>
        </w:rPr>
        <w:t xml:space="preserve">הייתה </w:t>
      </w:r>
      <w:bookmarkStart w:id="62783" w:name="_ETM_Q107_228339"/>
      <w:bookmarkEnd w:id="62783"/>
      <w:r>
        <w:rPr>
          <w:rtl/>
        </w:rPr>
        <w:t>כאן</w:t>
      </w:r>
      <w:r>
        <w:rPr>
          <w:rFonts w:hint="cs"/>
          <w:rtl/>
        </w:rPr>
        <w:t>.</w:t>
      </w:r>
      <w:r>
        <w:rPr>
          <w:rtl/>
        </w:rPr>
        <w:t xml:space="preserve"> </w:t>
      </w:r>
      <w:bookmarkStart w:id="62784" w:name="_ETM_Q107_229000"/>
      <w:bookmarkStart w:id="62785" w:name="_ETM_Q107_229449"/>
      <w:bookmarkEnd w:id="62784"/>
      <w:bookmarkEnd w:id="62785"/>
      <w:r>
        <w:rPr>
          <w:rtl/>
        </w:rPr>
        <w:t xml:space="preserve">עלית </w:t>
      </w:r>
      <w:bookmarkStart w:id="62786" w:name="_ETM_Q107_229690"/>
      <w:bookmarkEnd w:id="62786"/>
      <w:r>
        <w:rPr>
          <w:rtl/>
        </w:rPr>
        <w:t xml:space="preserve">בשבוע </w:t>
      </w:r>
      <w:bookmarkStart w:id="62787" w:name="_ETM_Q107_230019"/>
      <w:bookmarkEnd w:id="62787"/>
      <w:r>
        <w:rPr>
          <w:rtl/>
        </w:rPr>
        <w:t>שעבר</w:t>
      </w:r>
      <w:r>
        <w:rPr>
          <w:rFonts w:hint="cs"/>
          <w:rtl/>
        </w:rPr>
        <w:t xml:space="preserve"> </w:t>
      </w:r>
      <w:r>
        <w:rPr>
          <w:rtl/>
        </w:rPr>
        <w:t>–</w:t>
      </w:r>
      <w:r>
        <w:rPr>
          <w:rFonts w:hint="cs"/>
          <w:rtl/>
        </w:rPr>
        <w:t xml:space="preserve"> אני א</w:t>
      </w:r>
      <w:bookmarkStart w:id="62788" w:name="_ETM_Q107_230979"/>
      <w:bookmarkEnd w:id="62788"/>
      <w:r>
        <w:rPr>
          <w:rtl/>
        </w:rPr>
        <w:t xml:space="preserve">שים </w:t>
      </w:r>
      <w:bookmarkStart w:id="62789" w:name="_ETM_Q107_231219"/>
      <w:bookmarkEnd w:id="62789"/>
      <w:r>
        <w:rPr>
          <w:rtl/>
        </w:rPr>
        <w:t xml:space="preserve">את </w:t>
      </w:r>
      <w:bookmarkStart w:id="62790" w:name="_ETM_Q107_231280"/>
      <w:bookmarkEnd w:id="62790"/>
      <w:r>
        <w:rPr>
          <w:rtl/>
        </w:rPr>
        <w:t xml:space="preserve">המשקפיים </w:t>
      </w:r>
      <w:bookmarkStart w:id="62791" w:name="_ETM_Q107_231879"/>
      <w:bookmarkEnd w:id="62791"/>
      <w:r>
        <w:rPr>
          <w:rFonts w:hint="cs"/>
          <w:rtl/>
        </w:rPr>
        <w:t>ו</w:t>
      </w:r>
      <w:r>
        <w:rPr>
          <w:rtl/>
        </w:rPr>
        <w:t xml:space="preserve">אני </w:t>
      </w:r>
      <w:bookmarkStart w:id="62792" w:name="_ETM_Q107_232030"/>
      <w:bookmarkEnd w:id="62792"/>
      <w:r>
        <w:rPr>
          <w:rtl/>
        </w:rPr>
        <w:t xml:space="preserve">אראה </w:t>
      </w:r>
      <w:bookmarkStart w:id="62793" w:name="_ETM_Q107_232210"/>
      <w:bookmarkEnd w:id="62793"/>
      <w:r>
        <w:rPr>
          <w:rtl/>
        </w:rPr>
        <w:t xml:space="preserve">אותך </w:t>
      </w:r>
      <w:bookmarkStart w:id="62794" w:name="_ETM_Q107_232809"/>
      <w:bookmarkEnd w:id="62794"/>
      <w:r>
        <w:rPr>
          <w:rtl/>
        </w:rPr>
        <w:t>–</w:t>
      </w:r>
      <w:r>
        <w:rPr>
          <w:rFonts w:hint="cs"/>
          <w:rtl/>
        </w:rPr>
        <w:t xml:space="preserve"> </w:t>
      </w:r>
      <w:r>
        <w:rPr>
          <w:rtl/>
        </w:rPr>
        <w:t>ודיברת</w:t>
      </w:r>
      <w:bookmarkStart w:id="62795" w:name="_ETM_Q107_233559"/>
      <w:bookmarkEnd w:id="62795"/>
      <w:r>
        <w:rPr>
          <w:rFonts w:hint="cs"/>
          <w:rtl/>
        </w:rPr>
        <w:t xml:space="preserve"> </w:t>
      </w:r>
      <w:r>
        <w:rPr>
          <w:rtl/>
        </w:rPr>
        <w:t xml:space="preserve">על </w:t>
      </w:r>
      <w:bookmarkStart w:id="62796" w:name="_ETM_Q107_233679"/>
      <w:bookmarkEnd w:id="62796"/>
      <w:r>
        <w:rPr>
          <w:rtl/>
        </w:rPr>
        <w:t xml:space="preserve">החוק </w:t>
      </w:r>
      <w:bookmarkStart w:id="62797" w:name="_ETM_Q107_233949"/>
      <w:bookmarkEnd w:id="62797"/>
      <w:r>
        <w:rPr>
          <w:rtl/>
        </w:rPr>
        <w:t xml:space="preserve">של </w:t>
      </w:r>
      <w:bookmarkStart w:id="62798" w:name="_ETM_Q107_234100"/>
      <w:bookmarkEnd w:id="62798"/>
      <w:r>
        <w:rPr>
          <w:rtl/>
        </w:rPr>
        <w:t xml:space="preserve">איסור </w:t>
      </w:r>
      <w:bookmarkStart w:id="62799" w:name="_ETM_Q107_234339"/>
      <w:bookmarkEnd w:id="62799"/>
      <w:r>
        <w:rPr>
          <w:rtl/>
        </w:rPr>
        <w:t xml:space="preserve">צריכת </w:t>
      </w:r>
      <w:bookmarkStart w:id="62800" w:name="_ETM_Q107_234699"/>
      <w:bookmarkEnd w:id="62800"/>
      <w:r>
        <w:rPr>
          <w:rtl/>
        </w:rPr>
        <w:t>זנות</w:t>
      </w:r>
      <w:r>
        <w:rPr>
          <w:rFonts w:hint="cs"/>
          <w:rtl/>
        </w:rPr>
        <w:t xml:space="preserve">. </w:t>
      </w:r>
      <w:bookmarkStart w:id="62801" w:name="_ETM_Q107_235390"/>
      <w:bookmarkStart w:id="62802" w:name="_ETM_Q107_235600"/>
      <w:bookmarkEnd w:id="62801"/>
      <w:bookmarkEnd w:id="62802"/>
      <w:r>
        <w:rPr>
          <w:rtl/>
        </w:rPr>
        <w:t xml:space="preserve">אני </w:t>
      </w:r>
      <w:bookmarkStart w:id="62803" w:name="_ETM_Q107_235719"/>
      <w:bookmarkEnd w:id="62803"/>
      <w:r>
        <w:rPr>
          <w:rtl/>
        </w:rPr>
        <w:t xml:space="preserve">לא </w:t>
      </w:r>
      <w:bookmarkStart w:id="62804" w:name="_ETM_Q107_235809"/>
      <w:bookmarkEnd w:id="62804"/>
      <w:r>
        <w:rPr>
          <w:rtl/>
        </w:rPr>
        <w:t xml:space="preserve">מדברת </w:t>
      </w:r>
      <w:bookmarkStart w:id="62805" w:name="_ETM_Q107_236199"/>
      <w:bookmarkEnd w:id="62805"/>
      <w:r>
        <w:rPr>
          <w:rtl/>
        </w:rPr>
        <w:t xml:space="preserve">עכשיו </w:t>
      </w:r>
      <w:bookmarkStart w:id="62806" w:name="_ETM_Q107_236440"/>
      <w:bookmarkEnd w:id="62806"/>
      <w:r>
        <w:rPr>
          <w:rFonts w:hint="cs"/>
          <w:rtl/>
        </w:rPr>
        <w:t xml:space="preserve">על הוועדה הזאת של ההסכמה </w:t>
      </w:r>
      <w:bookmarkStart w:id="62807" w:name="_ETM_Q107_238123"/>
      <w:bookmarkEnd w:id="62807"/>
      <w:r>
        <w:rPr>
          <w:rFonts w:hint="cs"/>
          <w:rtl/>
        </w:rPr>
        <w:t>בינך לבין גדעון, עזוב את זה</w:t>
      </w:r>
      <w:bookmarkStart w:id="62808" w:name="_ETM_Q107_236620"/>
      <w:bookmarkStart w:id="62809" w:name="_ETM_Q107_237460"/>
      <w:bookmarkStart w:id="62810" w:name="_ETM_Q107_237670"/>
      <w:bookmarkStart w:id="62811" w:name="_ETM_Q107_239049"/>
      <w:bookmarkStart w:id="62812" w:name="_ETM_Q107_239500"/>
      <w:bookmarkStart w:id="62813" w:name="_ETM_Q107_239859"/>
      <w:bookmarkStart w:id="62814" w:name="_ETM_Q107_240010"/>
      <w:bookmarkStart w:id="62815" w:name="_ETM_Q107_240640"/>
      <w:bookmarkStart w:id="62816" w:name="_ETM_Q107_241000"/>
      <w:bookmarkStart w:id="62817" w:name="_ETM_Q107_241299"/>
      <w:bookmarkStart w:id="62818" w:name="_ETM_Q107_241839"/>
      <w:bookmarkStart w:id="62819" w:name="_ETM_Q107_242170"/>
      <w:bookmarkStart w:id="62820" w:name="_ETM_Q107_242260"/>
      <w:bookmarkStart w:id="62821" w:name="_ETM_Q107_242439"/>
      <w:bookmarkStart w:id="62822" w:name="_ETM_Q107_243159"/>
      <w:bookmarkStart w:id="62823" w:name="_ETM_Q107_243399"/>
      <w:bookmarkEnd w:id="62808"/>
      <w:bookmarkEnd w:id="62809"/>
      <w:bookmarkEnd w:id="62810"/>
      <w:bookmarkEnd w:id="62811"/>
      <w:bookmarkEnd w:id="62812"/>
      <w:bookmarkEnd w:id="62813"/>
      <w:bookmarkEnd w:id="62814"/>
      <w:bookmarkEnd w:id="62815"/>
      <w:bookmarkEnd w:id="62816"/>
      <w:bookmarkEnd w:id="62817"/>
      <w:bookmarkEnd w:id="62818"/>
      <w:bookmarkEnd w:id="62819"/>
      <w:bookmarkEnd w:id="62820"/>
      <w:bookmarkEnd w:id="62821"/>
      <w:bookmarkEnd w:id="62822"/>
      <w:bookmarkEnd w:id="62823"/>
      <w:r>
        <w:rPr>
          <w:rFonts w:hint="cs"/>
          <w:rtl/>
        </w:rPr>
        <w:t xml:space="preserve">. אתה הבטחת כאן </w:t>
      </w:r>
      <w:bookmarkStart w:id="62824" w:name="_ETM_Q107_243609"/>
      <w:bookmarkStart w:id="62825" w:name="_ETM_Q107_244030"/>
      <w:bookmarkStart w:id="62826" w:name="_ETM_Q107_244450"/>
      <w:bookmarkStart w:id="62827" w:name="_ETM_Q107_245049"/>
      <w:bookmarkStart w:id="62828" w:name="_ETM_Q107_245860"/>
      <w:bookmarkEnd w:id="62824"/>
      <w:bookmarkEnd w:id="62825"/>
      <w:bookmarkEnd w:id="62826"/>
      <w:bookmarkEnd w:id="62827"/>
      <w:bookmarkEnd w:id="62828"/>
      <w:r>
        <w:rPr>
          <w:rtl/>
        </w:rPr>
        <w:t xml:space="preserve">שתעשה </w:t>
      </w:r>
      <w:bookmarkStart w:id="62829" w:name="_ETM_Q107_246399"/>
      <w:bookmarkEnd w:id="62829"/>
      <w:r>
        <w:rPr>
          <w:rtl/>
        </w:rPr>
        <w:t xml:space="preserve">מה </w:t>
      </w:r>
      <w:bookmarkStart w:id="62830" w:name="_ETM_Q107_246580"/>
      <w:bookmarkEnd w:id="62830"/>
      <w:r>
        <w:rPr>
          <w:rtl/>
        </w:rPr>
        <w:t xml:space="preserve">שאפשר </w:t>
      </w:r>
      <w:bookmarkStart w:id="62831" w:name="_ETM_Q107_247060"/>
      <w:bookmarkEnd w:id="62831"/>
      <w:r>
        <w:rPr>
          <w:rtl/>
        </w:rPr>
        <w:t xml:space="preserve">כדי </w:t>
      </w:r>
      <w:bookmarkStart w:id="62832" w:name="_ETM_Q107_247299"/>
      <w:bookmarkEnd w:id="62832"/>
      <w:r>
        <w:rPr>
          <w:rtl/>
        </w:rPr>
        <w:t xml:space="preserve">להביא </w:t>
      </w:r>
      <w:bookmarkStart w:id="62833" w:name="_ETM_Q107_247600"/>
      <w:bookmarkEnd w:id="62833"/>
      <w:r>
        <w:rPr>
          <w:rtl/>
        </w:rPr>
        <w:t xml:space="preserve">את </w:t>
      </w:r>
      <w:bookmarkStart w:id="62834" w:name="_ETM_Q107_247659"/>
      <w:bookmarkEnd w:id="62834"/>
      <w:r>
        <w:rPr>
          <w:rtl/>
        </w:rPr>
        <w:t xml:space="preserve">החוק </w:t>
      </w:r>
      <w:bookmarkStart w:id="62835" w:name="_ETM_Q107_247930"/>
      <w:bookmarkEnd w:id="62835"/>
      <w:r>
        <w:rPr>
          <w:rtl/>
        </w:rPr>
        <w:t xml:space="preserve">לקריאה </w:t>
      </w:r>
      <w:bookmarkStart w:id="62836" w:name="_ETM_Q107_248259"/>
      <w:bookmarkEnd w:id="62836"/>
      <w:r>
        <w:rPr>
          <w:rtl/>
        </w:rPr>
        <w:t>ראשונה</w:t>
      </w:r>
      <w:r>
        <w:rPr>
          <w:rFonts w:hint="cs"/>
          <w:rtl/>
        </w:rPr>
        <w:t>.</w:t>
      </w:r>
      <w:r>
        <w:rPr>
          <w:rtl/>
        </w:rPr>
        <w:t xml:space="preserve"> </w:t>
      </w:r>
      <w:bookmarkStart w:id="62837" w:name="_ETM_Q107_249700"/>
      <w:bookmarkEnd w:id="62837"/>
      <w:r>
        <w:rPr>
          <w:rtl/>
        </w:rPr>
        <w:t xml:space="preserve">הוא </w:t>
      </w:r>
      <w:bookmarkStart w:id="62838" w:name="_ETM_Q107_249850"/>
      <w:bookmarkEnd w:id="62838"/>
      <w:r>
        <w:rPr>
          <w:rtl/>
        </w:rPr>
        <w:t xml:space="preserve">לא </w:t>
      </w:r>
      <w:bookmarkStart w:id="62839" w:name="_ETM_Q107_249999"/>
      <w:bookmarkEnd w:id="62839"/>
      <w:r>
        <w:rPr>
          <w:rtl/>
        </w:rPr>
        <w:t xml:space="preserve">מופיע </w:t>
      </w:r>
      <w:bookmarkStart w:id="62840" w:name="_ETM_Q107_251310"/>
      <w:bookmarkEnd w:id="62840"/>
      <w:r>
        <w:rPr>
          <w:rtl/>
        </w:rPr>
        <w:t>ב</w:t>
      </w:r>
      <w:r>
        <w:rPr>
          <w:rFonts w:hint="cs"/>
          <w:rtl/>
        </w:rPr>
        <w:t>"</w:t>
      </w:r>
      <w:r>
        <w:rPr>
          <w:rtl/>
        </w:rPr>
        <w:t xml:space="preserve">ניקוי </w:t>
      </w:r>
      <w:bookmarkStart w:id="62841" w:name="_ETM_Q107_251819"/>
      <w:bookmarkEnd w:id="62841"/>
      <w:r>
        <w:rPr>
          <w:rtl/>
        </w:rPr>
        <w:t>שולחן</w:t>
      </w:r>
      <w:r>
        <w:rPr>
          <w:rFonts w:hint="cs"/>
          <w:rtl/>
        </w:rPr>
        <w:t>".</w:t>
      </w:r>
      <w:r>
        <w:rPr>
          <w:rtl/>
        </w:rPr>
        <w:t xml:space="preserve"> </w:t>
      </w:r>
      <w:bookmarkStart w:id="62842" w:name="_ETM_Q107_253340"/>
      <w:bookmarkEnd w:id="62842"/>
      <w:r>
        <w:rPr>
          <w:rtl/>
        </w:rPr>
        <w:t xml:space="preserve">אני </w:t>
      </w:r>
      <w:bookmarkStart w:id="62843" w:name="_ETM_Q107_254180"/>
      <w:bookmarkEnd w:id="62843"/>
      <w:r>
        <w:rPr>
          <w:rtl/>
        </w:rPr>
        <w:t xml:space="preserve">רוצה </w:t>
      </w:r>
      <w:bookmarkStart w:id="62844" w:name="_ETM_Q107_254329"/>
      <w:bookmarkEnd w:id="62844"/>
      <w:r>
        <w:rPr>
          <w:rtl/>
        </w:rPr>
        <w:t xml:space="preserve">להגיד </w:t>
      </w:r>
      <w:bookmarkStart w:id="62845" w:name="_ETM_Q107_254509"/>
      <w:bookmarkEnd w:id="62845"/>
      <w:r>
        <w:rPr>
          <w:rtl/>
        </w:rPr>
        <w:t xml:space="preserve">לך </w:t>
      </w:r>
      <w:bookmarkStart w:id="62846" w:name="_ETM_Q107_254689"/>
      <w:bookmarkEnd w:id="62846"/>
      <w:r>
        <w:rPr>
          <w:rtl/>
        </w:rPr>
        <w:t xml:space="preserve">שאני </w:t>
      </w:r>
      <w:bookmarkStart w:id="62847" w:name="_ETM_Q107_255170"/>
      <w:bookmarkEnd w:id="62847"/>
      <w:r>
        <w:rPr>
          <w:rtl/>
        </w:rPr>
        <w:t xml:space="preserve">וחברת </w:t>
      </w:r>
      <w:bookmarkStart w:id="62848" w:name="_ETM_Q107_255740"/>
      <w:bookmarkEnd w:id="62848"/>
      <w:r>
        <w:rPr>
          <w:rtl/>
        </w:rPr>
        <w:t xml:space="preserve">הכנסת </w:t>
      </w:r>
      <w:bookmarkStart w:id="62849" w:name="_ETM_Q107_256159"/>
      <w:bookmarkEnd w:id="62849"/>
      <w:r>
        <w:rPr>
          <w:rFonts w:hint="cs"/>
          <w:rtl/>
        </w:rPr>
        <w:t xml:space="preserve">פנינה תמנו שטה </w:t>
      </w:r>
      <w:bookmarkStart w:id="62850" w:name="_ETM_Q107_256280"/>
      <w:bookmarkStart w:id="62851" w:name="_ETM_Q107_256579"/>
      <w:bookmarkStart w:id="62852" w:name="_ETM_Q107_256700"/>
      <w:bookmarkStart w:id="62853" w:name="_ETM_Q107_257759"/>
      <w:bookmarkEnd w:id="62850"/>
      <w:bookmarkEnd w:id="62851"/>
      <w:bookmarkEnd w:id="62852"/>
      <w:bookmarkEnd w:id="62853"/>
      <w:r>
        <w:rPr>
          <w:rtl/>
        </w:rPr>
        <w:t xml:space="preserve">ביקרנו </w:t>
      </w:r>
      <w:bookmarkStart w:id="62854" w:name="_ETM_Q107_258299"/>
      <w:bookmarkEnd w:id="62854"/>
      <w:r>
        <w:rPr>
          <w:rtl/>
        </w:rPr>
        <w:t>בעלמ</w:t>
      </w:r>
      <w:r>
        <w:rPr>
          <w:rFonts w:hint="cs"/>
          <w:rtl/>
        </w:rPr>
        <w:t>א</w:t>
      </w:r>
      <w:r>
        <w:rPr>
          <w:rtl/>
        </w:rPr>
        <w:t xml:space="preserve"> </w:t>
      </w:r>
      <w:bookmarkStart w:id="62855" w:name="_ETM_Q107_259499"/>
      <w:bookmarkEnd w:id="62855"/>
      <w:r>
        <w:rPr>
          <w:rtl/>
        </w:rPr>
        <w:t xml:space="preserve">בשבוע </w:t>
      </w:r>
      <w:bookmarkStart w:id="62856" w:name="_ETM_Q107_259979"/>
      <w:bookmarkEnd w:id="62856"/>
      <w:r>
        <w:rPr>
          <w:rtl/>
        </w:rPr>
        <w:t>שעבר</w:t>
      </w:r>
      <w:r>
        <w:rPr>
          <w:rFonts w:hint="cs"/>
          <w:rtl/>
        </w:rPr>
        <w:t>.</w:t>
      </w:r>
      <w:r>
        <w:rPr>
          <w:rtl/>
        </w:rPr>
        <w:t xml:space="preserve"> </w:t>
      </w:r>
      <w:bookmarkStart w:id="62857" w:name="_ETM_Q107_260459"/>
      <w:bookmarkEnd w:id="62857"/>
      <w:r>
        <w:rPr>
          <w:rtl/>
        </w:rPr>
        <w:t>בוא</w:t>
      </w:r>
      <w:r>
        <w:rPr>
          <w:rFonts w:hint="cs"/>
          <w:rtl/>
        </w:rPr>
        <w:t>,</w:t>
      </w:r>
      <w:r>
        <w:rPr>
          <w:rtl/>
        </w:rPr>
        <w:t xml:space="preserve"> </w:t>
      </w:r>
      <w:bookmarkStart w:id="62858" w:name="_ETM_Q107_260640"/>
      <w:bookmarkEnd w:id="62858"/>
      <w:r>
        <w:rPr>
          <w:rtl/>
        </w:rPr>
        <w:t>בוא</w:t>
      </w:r>
      <w:r>
        <w:rPr>
          <w:rFonts w:hint="cs"/>
          <w:rtl/>
        </w:rPr>
        <w:t>,</w:t>
      </w:r>
      <w:r>
        <w:rPr>
          <w:rtl/>
        </w:rPr>
        <w:t xml:space="preserve"> </w:t>
      </w:r>
      <w:bookmarkStart w:id="62859" w:name="_ETM_Q107_260819"/>
      <w:bookmarkEnd w:id="62859"/>
      <w:r>
        <w:rPr>
          <w:rtl/>
        </w:rPr>
        <w:t>תשמע</w:t>
      </w:r>
      <w:r>
        <w:rPr>
          <w:rFonts w:hint="cs"/>
          <w:rtl/>
        </w:rPr>
        <w:t>.</w:t>
      </w:r>
    </w:p>
    <w:p w:rsidR="005930C5" w:rsidRDefault="005930C5" w:rsidP="00EC0B26">
      <w:pPr>
        <w:rPr>
          <w:rtl/>
        </w:rPr>
      </w:pPr>
      <w:bookmarkStart w:id="62860" w:name="_ETM_Q107_263358"/>
      <w:bookmarkStart w:id="62861" w:name="_ETM_Q107_263503"/>
      <w:bookmarkEnd w:id="62860"/>
      <w:bookmarkEnd w:id="62861"/>
    </w:p>
    <w:p w:rsidR="005930C5" w:rsidRDefault="005930C5" w:rsidP="00EC0B26">
      <w:pPr>
        <w:pStyle w:val="af7"/>
        <w:keepNext/>
        <w:rPr>
          <w:rtl/>
        </w:rPr>
      </w:pPr>
      <w:bookmarkStart w:id="62862" w:name="ET_interruption_6392_7"/>
      <w:r w:rsidRPr="00A35DD4">
        <w:rPr>
          <w:rStyle w:val="TagStyle"/>
          <w:rtl/>
        </w:rPr>
        <w:t xml:space="preserve"> &lt;&lt; קריאה &gt;&gt; </w:t>
      </w:r>
      <w:r>
        <w:rPr>
          <w:rtl/>
        </w:rPr>
        <w:t>שר המשפטים יריב לוין:</w:t>
      </w:r>
      <w:r w:rsidRPr="00A35DD4">
        <w:rPr>
          <w:rStyle w:val="TagStyle"/>
          <w:rtl/>
        </w:rPr>
        <w:t xml:space="preserve"> &lt;&lt; קריאה &gt;&gt;</w:t>
      </w:r>
      <w:r w:rsidR="005223CB">
        <w:rPr>
          <w:rtl/>
        </w:rPr>
        <w:t xml:space="preserve"> </w:t>
      </w:r>
      <w:r>
        <w:rPr>
          <w:rtl/>
        </w:rPr>
        <w:t xml:space="preserve"> </w:t>
      </w:r>
      <w:bookmarkEnd w:id="62862"/>
    </w:p>
    <w:p w:rsidR="005930C5" w:rsidRDefault="005930C5" w:rsidP="005223CB">
      <w:pPr>
        <w:rPr>
          <w:rtl/>
        </w:rPr>
      </w:pPr>
    </w:p>
    <w:p w:rsidR="005930C5" w:rsidRDefault="005930C5" w:rsidP="00EC0B26">
      <w:pPr>
        <w:rPr>
          <w:rtl/>
        </w:rPr>
      </w:pPr>
      <w:r>
        <w:rPr>
          <w:rFonts w:hint="cs"/>
          <w:rtl/>
        </w:rPr>
        <w:t xml:space="preserve">אני אגיד לך למה, אגיד לך מה הבעיה. הייתה חוות דעת </w:t>
      </w:r>
      <w:r w:rsidR="00BB368D">
        <w:rPr>
          <w:rFonts w:hint="cs"/>
          <w:rtl/>
        </w:rPr>
        <w:t>– –</w:t>
      </w:r>
      <w:r w:rsidR="005223CB">
        <w:rPr>
          <w:rFonts w:hint="cs"/>
          <w:rtl/>
        </w:rPr>
        <w:t xml:space="preserve"> </w:t>
      </w:r>
    </w:p>
    <w:p w:rsidR="005930C5" w:rsidRPr="005C319C" w:rsidRDefault="005930C5" w:rsidP="005223CB">
      <w:pPr>
        <w:rPr>
          <w:rtl/>
        </w:rPr>
      </w:pPr>
    </w:p>
    <w:p w:rsidR="005930C5" w:rsidRDefault="005930C5" w:rsidP="00EC0B26">
      <w:pPr>
        <w:pStyle w:val="-"/>
        <w:keepNext/>
        <w:rPr>
          <w:rtl/>
        </w:rPr>
      </w:pPr>
      <w:bookmarkStart w:id="62863" w:name="ET_speakercontinue_5300_10"/>
      <w:r w:rsidRPr="00A35DD4">
        <w:rPr>
          <w:rStyle w:val="TagStyle"/>
          <w:rtl/>
        </w:rPr>
        <w:t xml:space="preserve"> &lt;&lt; דובר_המשך &gt;&gt; </w:t>
      </w:r>
      <w:r>
        <w:rPr>
          <w:rtl/>
        </w:rPr>
        <w:t>מירב בן ארי (יש עתיד):</w:t>
      </w:r>
      <w:r w:rsidRPr="00A35DD4">
        <w:rPr>
          <w:rStyle w:val="TagStyle"/>
          <w:rtl/>
        </w:rPr>
        <w:t xml:space="preserve"> &lt;&lt; דובר_המשך &gt;&gt;</w:t>
      </w:r>
      <w:r w:rsidR="005223CB">
        <w:rPr>
          <w:rtl/>
        </w:rPr>
        <w:t xml:space="preserve"> </w:t>
      </w:r>
      <w:r>
        <w:rPr>
          <w:rtl/>
        </w:rPr>
        <w:t xml:space="preserve"> </w:t>
      </w:r>
      <w:bookmarkEnd w:id="62863"/>
    </w:p>
    <w:p w:rsidR="005930C5" w:rsidRDefault="005930C5" w:rsidP="005223CB">
      <w:pPr>
        <w:rPr>
          <w:rtl/>
          <w:lang w:eastAsia="he-IL"/>
        </w:rPr>
      </w:pPr>
    </w:p>
    <w:p w:rsidR="005930C5" w:rsidRDefault="005930C5" w:rsidP="00EC0B26">
      <w:pPr>
        <w:rPr>
          <w:rtl/>
        </w:rPr>
      </w:pPr>
      <w:bookmarkStart w:id="62864" w:name="_ETM_Q107_261333"/>
      <w:bookmarkStart w:id="62865" w:name="_ETM_Q107_263039"/>
      <w:bookmarkEnd w:id="62864"/>
      <w:bookmarkEnd w:id="62865"/>
      <w:r>
        <w:rPr>
          <w:rtl/>
        </w:rPr>
        <w:t xml:space="preserve">אין </w:t>
      </w:r>
      <w:bookmarkStart w:id="62866" w:name="_ETM_Q107_263249"/>
      <w:bookmarkEnd w:id="62866"/>
      <w:r>
        <w:rPr>
          <w:rtl/>
        </w:rPr>
        <w:t>בעיה</w:t>
      </w:r>
      <w:r w:rsidR="00DC6A92">
        <w:rPr>
          <w:rFonts w:hint="cs"/>
          <w:rtl/>
        </w:rPr>
        <w:t>,</w:t>
      </w:r>
      <w:r>
        <w:rPr>
          <w:rtl/>
        </w:rPr>
        <w:t xml:space="preserve"> </w:t>
      </w:r>
      <w:bookmarkStart w:id="62867" w:name="_ETM_Q107_263700"/>
      <w:bookmarkEnd w:id="62867"/>
      <w:r>
        <w:rPr>
          <w:rtl/>
        </w:rPr>
        <w:t xml:space="preserve">אני </w:t>
      </w:r>
      <w:bookmarkStart w:id="62868" w:name="_ETM_Q107_263999"/>
      <w:bookmarkEnd w:id="62868"/>
      <w:r>
        <w:rPr>
          <w:rtl/>
        </w:rPr>
        <w:t xml:space="preserve">רוצה </w:t>
      </w:r>
      <w:bookmarkStart w:id="62869" w:name="_ETM_Q107_264359"/>
      <w:bookmarkEnd w:id="62869"/>
      <w:r>
        <w:rPr>
          <w:rtl/>
        </w:rPr>
        <w:t xml:space="preserve">שתגיד </w:t>
      </w:r>
      <w:bookmarkStart w:id="62870" w:name="_ETM_Q107_264840"/>
      <w:bookmarkEnd w:id="62870"/>
      <w:r>
        <w:rPr>
          <w:rtl/>
        </w:rPr>
        <w:t>לי</w:t>
      </w:r>
      <w:r>
        <w:rPr>
          <w:rFonts w:hint="cs"/>
          <w:rtl/>
        </w:rPr>
        <w:t>.</w:t>
      </w:r>
      <w:r>
        <w:rPr>
          <w:rtl/>
        </w:rPr>
        <w:t xml:space="preserve"> </w:t>
      </w:r>
      <w:bookmarkStart w:id="62871" w:name="_ETM_Q107_266060"/>
      <w:bookmarkStart w:id="62872" w:name="_ETM_Q107_266569"/>
      <w:bookmarkStart w:id="62873" w:name="_ETM_Q107_266810"/>
      <w:bookmarkStart w:id="62874" w:name="_ETM_Q107_267140"/>
      <w:bookmarkEnd w:id="62871"/>
      <w:bookmarkEnd w:id="62872"/>
      <w:bookmarkEnd w:id="62873"/>
      <w:bookmarkEnd w:id="62874"/>
      <w:r>
        <w:rPr>
          <w:rFonts w:hint="cs"/>
          <w:rtl/>
        </w:rPr>
        <w:t xml:space="preserve">אני </w:t>
      </w:r>
      <w:bookmarkStart w:id="62875" w:name="_ETM_Q107_266419"/>
      <w:bookmarkEnd w:id="62875"/>
      <w:r>
        <w:rPr>
          <w:rFonts w:hint="cs"/>
          <w:rtl/>
        </w:rPr>
        <w:t xml:space="preserve">שומעת יותר </w:t>
      </w:r>
      <w:r>
        <w:rPr>
          <w:rtl/>
        </w:rPr>
        <w:t xml:space="preserve">טוב </w:t>
      </w:r>
      <w:bookmarkStart w:id="62876" w:name="_ETM_Q107_267319"/>
      <w:bookmarkEnd w:id="62876"/>
      <w:r>
        <w:rPr>
          <w:rFonts w:hint="cs"/>
          <w:rtl/>
        </w:rPr>
        <w:t>ע</w:t>
      </w:r>
      <w:r>
        <w:rPr>
          <w:rtl/>
        </w:rPr>
        <w:t xml:space="preserve">ם </w:t>
      </w:r>
      <w:bookmarkStart w:id="62877" w:name="_ETM_Q107_267470"/>
      <w:bookmarkEnd w:id="62877"/>
      <w:r>
        <w:rPr>
          <w:rFonts w:hint="cs"/>
          <w:rtl/>
        </w:rPr>
        <w:t>ה</w:t>
      </w:r>
      <w:r>
        <w:rPr>
          <w:rtl/>
        </w:rPr>
        <w:t>משקפיים</w:t>
      </w:r>
      <w:r>
        <w:rPr>
          <w:rFonts w:hint="cs"/>
          <w:rtl/>
        </w:rPr>
        <w:t>.</w:t>
      </w:r>
      <w:r>
        <w:rPr>
          <w:rtl/>
        </w:rPr>
        <w:t xml:space="preserve"> </w:t>
      </w:r>
      <w:bookmarkStart w:id="62878" w:name="_ETM_Q107_268040"/>
      <w:bookmarkStart w:id="62879" w:name="_ETM_Q107_275450"/>
      <w:bookmarkEnd w:id="62878"/>
      <w:bookmarkEnd w:id="62879"/>
    </w:p>
    <w:p w:rsidR="005930C5" w:rsidRDefault="005930C5" w:rsidP="00EC0B26">
      <w:pPr>
        <w:rPr>
          <w:rtl/>
        </w:rPr>
      </w:pPr>
    </w:p>
    <w:p w:rsidR="005930C5" w:rsidRDefault="005930C5" w:rsidP="00EC0B26">
      <w:pPr>
        <w:pStyle w:val="af7"/>
        <w:keepNext/>
        <w:rPr>
          <w:rtl/>
        </w:rPr>
      </w:pPr>
      <w:r w:rsidRPr="00A35DD4">
        <w:rPr>
          <w:rStyle w:val="TagStyle"/>
          <w:rtl/>
        </w:rPr>
        <w:t xml:space="preserve">&lt;&lt; קריאה &gt;&gt; </w:t>
      </w:r>
      <w:r>
        <w:rPr>
          <w:rtl/>
        </w:rPr>
        <w:t>שר המשפטים יריב לוין:</w:t>
      </w:r>
      <w:r w:rsidRPr="00A35DD4">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DC6A92">
      <w:pPr>
        <w:rPr>
          <w:rtl/>
        </w:rPr>
      </w:pPr>
      <w:r>
        <w:rPr>
          <w:rFonts w:hint="cs"/>
          <w:rtl/>
        </w:rPr>
        <w:t>– –</w:t>
      </w:r>
      <w:r w:rsidR="005930C5">
        <w:rPr>
          <w:rFonts w:hint="cs"/>
          <w:rtl/>
        </w:rPr>
        <w:t xml:space="preserve"> שמאחר </w:t>
      </w:r>
      <w:r w:rsidR="00DC6A92">
        <w:rPr>
          <w:rFonts w:hint="cs"/>
          <w:rtl/>
        </w:rPr>
        <w:t>ש</w:t>
      </w:r>
      <w:r w:rsidR="005930C5">
        <w:rPr>
          <w:rFonts w:hint="cs"/>
          <w:rtl/>
        </w:rPr>
        <w:t>הוראת השעה פוקעת</w:t>
      </w:r>
      <w:r>
        <w:rPr>
          <w:rFonts w:hint="cs"/>
          <w:rtl/>
        </w:rPr>
        <w:t xml:space="preserve"> – –</w:t>
      </w:r>
      <w:r w:rsidR="005930C5">
        <w:rPr>
          <w:rFonts w:hint="cs"/>
          <w:rtl/>
        </w:rPr>
        <w:t xml:space="preserve"> </w:t>
      </w:r>
    </w:p>
    <w:p w:rsidR="005930C5" w:rsidRPr="00A35DD4" w:rsidRDefault="005930C5" w:rsidP="00EC0B26">
      <w:pPr>
        <w:rPr>
          <w:rtl/>
        </w:rPr>
      </w:pPr>
      <w:bookmarkStart w:id="62880" w:name="_ETM_Q107_273313"/>
      <w:bookmarkStart w:id="62881" w:name="_ETM_Q107_273394"/>
      <w:bookmarkEnd w:id="62880"/>
      <w:bookmarkEnd w:id="62881"/>
    </w:p>
    <w:p w:rsidR="005930C5" w:rsidRDefault="005930C5" w:rsidP="00EC0B26">
      <w:pPr>
        <w:pStyle w:val="-"/>
        <w:keepNext/>
        <w:rPr>
          <w:rtl/>
        </w:rPr>
      </w:pPr>
      <w:r w:rsidRPr="00A35DD4">
        <w:rPr>
          <w:rStyle w:val="TagStyle"/>
          <w:rtl/>
        </w:rPr>
        <w:t xml:space="preserve"> &lt;&lt; דובר_המשך &gt;&gt; </w:t>
      </w:r>
      <w:r>
        <w:rPr>
          <w:rtl/>
        </w:rPr>
        <w:t>מירב בן ארי (יש עתיד):</w:t>
      </w:r>
      <w:r w:rsidRPr="00A35DD4">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tl/>
        </w:rPr>
        <w:t>ביוני</w:t>
      </w:r>
      <w:r>
        <w:rPr>
          <w:rFonts w:hint="cs"/>
          <w:rtl/>
        </w:rPr>
        <w:t>?</w:t>
      </w:r>
      <w:r>
        <w:rPr>
          <w:rtl/>
        </w:rPr>
        <w:t xml:space="preserve"> </w:t>
      </w:r>
      <w:bookmarkStart w:id="62882" w:name="_ETM_Q107_276890"/>
      <w:bookmarkEnd w:id="62882"/>
    </w:p>
    <w:p w:rsidR="005930C5" w:rsidRDefault="005930C5" w:rsidP="00EC0B26">
      <w:pPr>
        <w:rPr>
          <w:rtl/>
        </w:rPr>
      </w:pPr>
    </w:p>
    <w:p w:rsidR="005930C5" w:rsidRDefault="005930C5" w:rsidP="00EC0B26">
      <w:pPr>
        <w:pStyle w:val="af7"/>
        <w:keepNext/>
        <w:rPr>
          <w:rtl/>
        </w:rPr>
      </w:pPr>
      <w:r w:rsidRPr="00A35DD4">
        <w:rPr>
          <w:rStyle w:val="TagStyle"/>
          <w:rtl/>
        </w:rPr>
        <w:t xml:space="preserve">&lt;&lt; קריאה &gt;&gt; </w:t>
      </w:r>
      <w:r>
        <w:rPr>
          <w:rtl/>
        </w:rPr>
        <w:t>שר המשפטים יריב לוין:</w:t>
      </w:r>
      <w:r w:rsidRPr="00A35DD4">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DC6A92" w:rsidP="00DC6A92">
      <w:pPr>
        <w:rPr>
          <w:rtl/>
        </w:rPr>
      </w:pPr>
      <w:r>
        <w:rPr>
          <w:rFonts w:hint="cs"/>
          <w:rtl/>
        </w:rPr>
        <w:t>– – ב</w:t>
      </w:r>
      <w:r w:rsidR="005930C5">
        <w:rPr>
          <w:rtl/>
        </w:rPr>
        <w:t>יולי</w:t>
      </w:r>
      <w:r w:rsidR="005930C5">
        <w:rPr>
          <w:rFonts w:hint="cs"/>
          <w:rtl/>
        </w:rPr>
        <w:t>, אז יש מספיק זמן לסיים את זה במושב הבא ואין דחיפות. אם כולם רוצים</w:t>
      </w:r>
      <w:bookmarkStart w:id="62883" w:name="_ETM_Q107_281091"/>
      <w:bookmarkEnd w:id="62883"/>
      <w:r w:rsidR="005930C5">
        <w:rPr>
          <w:rFonts w:hint="cs"/>
          <w:rtl/>
        </w:rPr>
        <w:t xml:space="preserve"> ומסכימים, אני בטח בעד</w:t>
      </w:r>
      <w:bookmarkStart w:id="62884" w:name="_ETM_Q107_279673"/>
      <w:bookmarkEnd w:id="62884"/>
      <w:r w:rsidR="005930C5">
        <w:rPr>
          <w:rFonts w:hint="cs"/>
          <w:rtl/>
        </w:rPr>
        <w:t xml:space="preserve">, זה לא מפריע לי. </w:t>
      </w:r>
    </w:p>
    <w:p w:rsidR="005930C5" w:rsidRDefault="005930C5" w:rsidP="00EC0B26">
      <w:pPr>
        <w:rPr>
          <w:rtl/>
        </w:rPr>
      </w:pPr>
    </w:p>
    <w:p w:rsidR="005930C5" w:rsidRDefault="005930C5" w:rsidP="00EC0B26">
      <w:pPr>
        <w:pStyle w:val="-"/>
        <w:keepNext/>
        <w:rPr>
          <w:rtl/>
        </w:rPr>
      </w:pPr>
      <w:bookmarkStart w:id="62885" w:name="ET_speakercontinue_5300_13"/>
      <w:r w:rsidRPr="00A35DD4">
        <w:rPr>
          <w:rStyle w:val="TagStyle"/>
          <w:rtl/>
        </w:rPr>
        <w:t xml:space="preserve"> &lt;&lt; דובר_המשך &gt;&gt; </w:t>
      </w:r>
      <w:r>
        <w:rPr>
          <w:rtl/>
        </w:rPr>
        <w:t>מירב בן ארי (יש עתיד):</w:t>
      </w:r>
      <w:r w:rsidRPr="00A35DD4">
        <w:rPr>
          <w:rStyle w:val="TagStyle"/>
          <w:rtl/>
        </w:rPr>
        <w:t xml:space="preserve"> &lt;&lt; דובר_המשך &gt;&gt;</w:t>
      </w:r>
      <w:r w:rsidR="005223CB">
        <w:rPr>
          <w:rtl/>
        </w:rPr>
        <w:t xml:space="preserve"> </w:t>
      </w:r>
      <w:r>
        <w:rPr>
          <w:rtl/>
        </w:rPr>
        <w:t xml:space="preserve"> </w:t>
      </w:r>
      <w:bookmarkEnd w:id="62885"/>
    </w:p>
    <w:p w:rsidR="005930C5" w:rsidRDefault="005930C5" w:rsidP="005223CB">
      <w:pPr>
        <w:rPr>
          <w:rtl/>
        </w:rPr>
      </w:pPr>
    </w:p>
    <w:p w:rsidR="005930C5" w:rsidRDefault="005930C5" w:rsidP="00EC0B26">
      <w:pPr>
        <w:rPr>
          <w:rtl/>
        </w:rPr>
      </w:pPr>
      <w:r>
        <w:rPr>
          <w:rFonts w:hint="cs"/>
          <w:rtl/>
        </w:rPr>
        <w:t xml:space="preserve">אין בעיה. </w:t>
      </w:r>
      <w:bookmarkStart w:id="62886" w:name="_ETM_Q107_282641"/>
      <w:bookmarkEnd w:id="62886"/>
      <w:r>
        <w:rPr>
          <w:rFonts w:hint="cs"/>
          <w:rtl/>
        </w:rPr>
        <w:t xml:space="preserve">הבנתי שגם הגיעו אליך </w:t>
      </w:r>
      <w:bookmarkStart w:id="62887" w:name="_ETM_Q107_287330"/>
      <w:bookmarkEnd w:id="62887"/>
      <w:r>
        <w:rPr>
          <w:rFonts w:hint="cs"/>
          <w:rtl/>
        </w:rPr>
        <w:t xml:space="preserve">מעל 200 </w:t>
      </w:r>
      <w:r w:rsidR="00BB368D">
        <w:rPr>
          <w:rFonts w:hint="cs"/>
          <w:rtl/>
        </w:rPr>
        <w:t>– – –</w:t>
      </w:r>
      <w:r>
        <w:rPr>
          <w:rFonts w:hint="cs"/>
          <w:rtl/>
        </w:rPr>
        <w:t xml:space="preserve"> </w:t>
      </w:r>
      <w:bookmarkStart w:id="62888" w:name="_ETM_Q107_291698"/>
      <w:bookmarkEnd w:id="62888"/>
    </w:p>
    <w:p w:rsidR="005930C5" w:rsidRDefault="005930C5" w:rsidP="00EC0B26">
      <w:pPr>
        <w:rPr>
          <w:rtl/>
        </w:rPr>
      </w:pPr>
      <w:bookmarkStart w:id="62889" w:name="_ETM_Q107_291780"/>
      <w:bookmarkEnd w:id="62889"/>
    </w:p>
    <w:p w:rsidR="005930C5" w:rsidRDefault="005930C5" w:rsidP="00EC0B26">
      <w:pPr>
        <w:pStyle w:val="af7"/>
        <w:keepNext/>
        <w:rPr>
          <w:rtl/>
        </w:rPr>
      </w:pPr>
      <w:bookmarkStart w:id="62890" w:name="_ETM_Q107_282719"/>
      <w:bookmarkEnd w:id="62890"/>
      <w:r w:rsidRPr="00A35DD4">
        <w:rPr>
          <w:rStyle w:val="TagStyle"/>
          <w:rtl/>
        </w:rPr>
        <w:t xml:space="preserve">&lt;&lt; קריאה &gt;&gt; </w:t>
      </w:r>
      <w:r>
        <w:rPr>
          <w:rtl/>
        </w:rPr>
        <w:t>שר המשפטים יריב לוין:</w:t>
      </w:r>
      <w:r w:rsidRPr="00A35DD4">
        <w:rPr>
          <w:rStyle w:val="TagStyle"/>
          <w:rtl/>
        </w:rPr>
        <w:t xml:space="preserve"> &lt;&lt; קריאה &gt;&gt;</w:t>
      </w:r>
      <w:r w:rsidR="005223CB">
        <w:rPr>
          <w:rtl/>
        </w:rPr>
        <w:t xml:space="preserve"> </w:t>
      </w:r>
      <w:r>
        <w:rPr>
          <w:rtl/>
        </w:rPr>
        <w:t xml:space="preserve"> </w:t>
      </w:r>
    </w:p>
    <w:p w:rsidR="005930C5" w:rsidRPr="00A35DD4" w:rsidRDefault="005930C5" w:rsidP="00EC0B26">
      <w:pPr>
        <w:rPr>
          <w:rtl/>
        </w:rPr>
      </w:pPr>
    </w:p>
    <w:p w:rsidR="005930C5" w:rsidRDefault="005930C5" w:rsidP="00EC0B26">
      <w:pPr>
        <w:rPr>
          <w:rtl/>
        </w:rPr>
      </w:pPr>
      <w:bookmarkStart w:id="62891" w:name="_ETM_Q107_279791"/>
      <w:bookmarkStart w:id="62892" w:name="_ETM_Q107_279849"/>
      <w:bookmarkEnd w:id="62891"/>
      <w:bookmarkEnd w:id="62892"/>
      <w:r>
        <w:rPr>
          <w:rFonts w:hint="cs"/>
          <w:rtl/>
        </w:rPr>
        <w:t>באופן אמיתי, אנחנו נספיק לסיים את זה, לא אמורה להיות</w:t>
      </w:r>
      <w:bookmarkStart w:id="62893" w:name="_ETM_Q107_291305"/>
      <w:bookmarkEnd w:id="62893"/>
      <w:r>
        <w:rPr>
          <w:rFonts w:hint="cs"/>
          <w:rtl/>
        </w:rPr>
        <w:t xml:space="preserve"> בעיה לסיים בזמן. </w:t>
      </w:r>
    </w:p>
    <w:p w:rsidR="005930C5" w:rsidRDefault="005930C5" w:rsidP="00EC0B26">
      <w:pPr>
        <w:rPr>
          <w:rtl/>
        </w:rPr>
      </w:pPr>
      <w:bookmarkStart w:id="62894" w:name="_ETM_Q107_293751"/>
      <w:bookmarkStart w:id="62895" w:name="_ETM_Q107_293842"/>
      <w:bookmarkEnd w:id="62894"/>
      <w:bookmarkEnd w:id="62895"/>
    </w:p>
    <w:p w:rsidR="005930C5" w:rsidRDefault="005930C5" w:rsidP="00EC0B26">
      <w:pPr>
        <w:pStyle w:val="-"/>
        <w:keepNext/>
        <w:rPr>
          <w:rtl/>
        </w:rPr>
      </w:pPr>
      <w:bookmarkStart w:id="62896" w:name="ET_speakercontinue_5300_14"/>
      <w:r w:rsidRPr="00A35DD4">
        <w:rPr>
          <w:rStyle w:val="TagStyle"/>
          <w:rtl/>
        </w:rPr>
        <w:t xml:space="preserve"> &lt;&lt; דובר_המשך &gt;&gt; </w:t>
      </w:r>
      <w:r>
        <w:rPr>
          <w:rtl/>
        </w:rPr>
        <w:t>מירב בן ארי (יש עתיד):</w:t>
      </w:r>
      <w:r w:rsidRPr="00A35DD4">
        <w:rPr>
          <w:rStyle w:val="TagStyle"/>
          <w:rtl/>
        </w:rPr>
        <w:t xml:space="preserve"> &lt;&lt; דובר_המשך &gt;&gt;</w:t>
      </w:r>
      <w:r w:rsidR="005223CB">
        <w:rPr>
          <w:rtl/>
        </w:rPr>
        <w:t xml:space="preserve"> </w:t>
      </w:r>
      <w:r>
        <w:rPr>
          <w:rtl/>
        </w:rPr>
        <w:t xml:space="preserve"> </w:t>
      </w:r>
      <w:bookmarkEnd w:id="62896"/>
    </w:p>
    <w:p w:rsidR="005930C5" w:rsidRDefault="005930C5" w:rsidP="005223CB">
      <w:pPr>
        <w:rPr>
          <w:rtl/>
        </w:rPr>
      </w:pPr>
    </w:p>
    <w:p w:rsidR="005930C5" w:rsidRDefault="005930C5" w:rsidP="00EC0B26">
      <w:pPr>
        <w:rPr>
          <w:rtl/>
        </w:rPr>
      </w:pPr>
      <w:bookmarkStart w:id="62897" w:name="_ETM_Q107_294899"/>
      <w:bookmarkEnd w:id="62897"/>
      <w:r>
        <w:rPr>
          <w:rFonts w:hint="cs"/>
          <w:rtl/>
        </w:rPr>
        <w:t xml:space="preserve">עד פקיעת הוראת השעה. והבנתי שגם הגיעו אליך 200 הערות ציבור. </w:t>
      </w:r>
    </w:p>
    <w:p w:rsidR="005930C5" w:rsidRDefault="005930C5" w:rsidP="00EC0B26">
      <w:pPr>
        <w:rPr>
          <w:rtl/>
        </w:rPr>
      </w:pPr>
    </w:p>
    <w:p w:rsidR="005930C5" w:rsidRDefault="005930C5" w:rsidP="00EC0B26">
      <w:pPr>
        <w:pStyle w:val="af7"/>
        <w:keepNext/>
        <w:rPr>
          <w:rtl/>
        </w:rPr>
      </w:pPr>
      <w:r w:rsidRPr="00A35DD4">
        <w:rPr>
          <w:rStyle w:val="TagStyle"/>
          <w:rtl/>
        </w:rPr>
        <w:t xml:space="preserve">&lt;&lt; קריאה &gt;&gt; </w:t>
      </w:r>
      <w:r>
        <w:rPr>
          <w:rtl/>
        </w:rPr>
        <w:t>שר המשפטים יריב לוין:</w:t>
      </w:r>
      <w:r w:rsidRPr="00A35DD4">
        <w:rPr>
          <w:rStyle w:val="TagStyle"/>
          <w:rtl/>
        </w:rPr>
        <w:t xml:space="preserve"> &lt;&lt; קריאה &gt;&gt;</w:t>
      </w:r>
      <w:r w:rsidR="005223CB">
        <w:rPr>
          <w:rtl/>
        </w:rPr>
        <w:t xml:space="preserve"> </w:t>
      </w:r>
      <w:r>
        <w:rPr>
          <w:rtl/>
        </w:rPr>
        <w:t xml:space="preserve"> </w:t>
      </w:r>
    </w:p>
    <w:p w:rsidR="005930C5" w:rsidRPr="00A35DD4" w:rsidRDefault="005930C5" w:rsidP="00EC0B26">
      <w:pPr>
        <w:rPr>
          <w:rtl/>
        </w:rPr>
      </w:pPr>
    </w:p>
    <w:p w:rsidR="005930C5" w:rsidRDefault="005930C5" w:rsidP="00EC0B26">
      <w:pPr>
        <w:rPr>
          <w:rtl/>
        </w:rPr>
      </w:pPr>
      <w:r>
        <w:rPr>
          <w:rFonts w:hint="cs"/>
          <w:rtl/>
        </w:rPr>
        <w:t xml:space="preserve">כן, אבל את זה גמרנו. אמרתי לך, ב-30 לחודש. </w:t>
      </w:r>
    </w:p>
    <w:p w:rsidR="005930C5" w:rsidRDefault="005930C5" w:rsidP="00EC0B26">
      <w:pPr>
        <w:rPr>
          <w:rtl/>
        </w:rPr>
      </w:pPr>
    </w:p>
    <w:p w:rsidR="005930C5" w:rsidRDefault="005930C5" w:rsidP="00EC0B26">
      <w:pPr>
        <w:pStyle w:val="af7"/>
        <w:keepNext/>
        <w:rPr>
          <w:rtl/>
        </w:rPr>
      </w:pPr>
      <w:bookmarkStart w:id="62898" w:name="ET_interruption_5115_15"/>
      <w:r w:rsidRPr="00E476C7">
        <w:rPr>
          <w:rStyle w:val="TagStyle"/>
          <w:rtl/>
        </w:rPr>
        <w:t xml:space="preserve"> &lt;&lt; קריאה &gt;&gt; </w:t>
      </w:r>
      <w:r>
        <w:rPr>
          <w:rtl/>
        </w:rPr>
        <w:t>פנינה תמנו (המחנה הממלכתי):</w:t>
      </w:r>
      <w:r w:rsidRPr="00E476C7">
        <w:rPr>
          <w:rStyle w:val="TagStyle"/>
          <w:rtl/>
        </w:rPr>
        <w:t xml:space="preserve"> &lt;&lt; קריאה &gt;&gt;</w:t>
      </w:r>
      <w:r w:rsidR="005223CB">
        <w:rPr>
          <w:rtl/>
        </w:rPr>
        <w:t xml:space="preserve"> </w:t>
      </w:r>
      <w:r>
        <w:rPr>
          <w:rtl/>
        </w:rPr>
        <w:t xml:space="preserve"> </w:t>
      </w:r>
      <w:bookmarkEnd w:id="62898"/>
    </w:p>
    <w:p w:rsidR="005930C5" w:rsidRDefault="005930C5" w:rsidP="005223CB">
      <w:pPr>
        <w:rPr>
          <w:rtl/>
        </w:rPr>
      </w:pPr>
    </w:p>
    <w:p w:rsidR="005930C5" w:rsidRDefault="005930C5" w:rsidP="00EC0B26">
      <w:pPr>
        <w:rPr>
          <w:rtl/>
        </w:rPr>
      </w:pPr>
      <w:bookmarkStart w:id="62899" w:name="_ETM_Q107_301245"/>
      <w:bookmarkEnd w:id="62899"/>
      <w:r>
        <w:rPr>
          <w:rFonts w:hint="cs"/>
          <w:rtl/>
        </w:rPr>
        <w:t>הוא גמר את זה.</w:t>
      </w:r>
      <w:bookmarkStart w:id="62900" w:name="_ETM_Q107_300175"/>
      <w:bookmarkEnd w:id="62900"/>
      <w:r>
        <w:rPr>
          <w:rFonts w:hint="cs"/>
          <w:rtl/>
        </w:rPr>
        <w:t xml:space="preserve"> זה </w:t>
      </w:r>
      <w:r w:rsidR="00BB368D">
        <w:rPr>
          <w:rFonts w:hint="cs"/>
          <w:rtl/>
        </w:rPr>
        <w:t>– – –</w:t>
      </w:r>
    </w:p>
    <w:p w:rsidR="005930C5" w:rsidRDefault="005930C5" w:rsidP="00EC0B26">
      <w:pPr>
        <w:rPr>
          <w:rtl/>
        </w:rPr>
      </w:pPr>
      <w:bookmarkStart w:id="62901" w:name="_ETM_Q107_305567"/>
      <w:bookmarkStart w:id="62902" w:name="_ETM_Q107_305646"/>
      <w:bookmarkEnd w:id="62901"/>
      <w:bookmarkEnd w:id="62902"/>
    </w:p>
    <w:p w:rsidR="005930C5" w:rsidRDefault="005930C5" w:rsidP="00EC0B26">
      <w:pPr>
        <w:pStyle w:val="-"/>
        <w:keepNext/>
        <w:rPr>
          <w:rtl/>
        </w:rPr>
      </w:pPr>
      <w:bookmarkStart w:id="62903" w:name="ET_speakercontinue_5300_16"/>
      <w:r w:rsidRPr="00E476C7">
        <w:rPr>
          <w:rStyle w:val="TagStyle"/>
          <w:rtl/>
        </w:rPr>
        <w:t xml:space="preserve"> &lt;&lt; דובר_המשך &gt;&gt; </w:t>
      </w:r>
      <w:r>
        <w:rPr>
          <w:rtl/>
        </w:rPr>
        <w:t>מירב בן ארי (יש עתיד):</w:t>
      </w:r>
      <w:r w:rsidRPr="00E476C7">
        <w:rPr>
          <w:rStyle w:val="TagStyle"/>
          <w:rtl/>
        </w:rPr>
        <w:t xml:space="preserve"> &lt;&lt; דובר_המשך &gt;&gt;</w:t>
      </w:r>
      <w:r w:rsidR="005223CB">
        <w:rPr>
          <w:rtl/>
        </w:rPr>
        <w:t xml:space="preserve"> </w:t>
      </w:r>
      <w:r>
        <w:rPr>
          <w:rtl/>
        </w:rPr>
        <w:t xml:space="preserve"> </w:t>
      </w:r>
      <w:bookmarkEnd w:id="62903"/>
    </w:p>
    <w:p w:rsidR="005930C5" w:rsidRDefault="005930C5" w:rsidP="005223CB">
      <w:pPr>
        <w:rPr>
          <w:rtl/>
        </w:rPr>
      </w:pPr>
    </w:p>
    <w:p w:rsidR="005930C5" w:rsidRDefault="005930C5" w:rsidP="00EC0B26">
      <w:pPr>
        <w:rPr>
          <w:rtl/>
        </w:rPr>
      </w:pPr>
      <w:bookmarkStart w:id="62904" w:name="_ETM_Q107_306492"/>
      <w:bookmarkEnd w:id="62904"/>
      <w:r>
        <w:rPr>
          <w:rFonts w:hint="cs"/>
          <w:rtl/>
        </w:rPr>
        <w:t xml:space="preserve">את ההערות ציבור סיימת? </w:t>
      </w:r>
      <w:bookmarkStart w:id="62905" w:name="_ETM_Q107_302943"/>
      <w:bookmarkStart w:id="62906" w:name="_ETM_Q107_305774"/>
      <w:bookmarkEnd w:id="62905"/>
      <w:bookmarkEnd w:id="62906"/>
    </w:p>
    <w:p w:rsidR="005930C5" w:rsidRDefault="005930C5" w:rsidP="00EC0B26">
      <w:pPr>
        <w:rPr>
          <w:rtl/>
        </w:rPr>
      </w:pPr>
      <w:bookmarkStart w:id="62907" w:name="_ETM_Q107_305872"/>
      <w:bookmarkEnd w:id="62907"/>
    </w:p>
    <w:p w:rsidR="005930C5" w:rsidRDefault="005930C5" w:rsidP="00EC0B26">
      <w:pPr>
        <w:pStyle w:val="af7"/>
        <w:keepNext/>
        <w:rPr>
          <w:rtl/>
        </w:rPr>
      </w:pPr>
      <w:bookmarkStart w:id="62908" w:name="_ETM_Q107_303017"/>
      <w:bookmarkEnd w:id="62908"/>
      <w:r w:rsidRPr="00A35DD4">
        <w:rPr>
          <w:rStyle w:val="TagStyle"/>
          <w:rtl/>
        </w:rPr>
        <w:t xml:space="preserve">&lt;&lt; קריאה &gt;&gt; </w:t>
      </w:r>
      <w:r>
        <w:rPr>
          <w:rtl/>
        </w:rPr>
        <w:t>שר המשפטים יריב לוין:</w:t>
      </w:r>
      <w:r w:rsidRPr="00A35DD4">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DC6A92">
      <w:pPr>
        <w:rPr>
          <w:rtl/>
        </w:rPr>
      </w:pPr>
      <w:r>
        <w:rPr>
          <w:rFonts w:hint="cs"/>
          <w:rtl/>
        </w:rPr>
        <w:t xml:space="preserve">בוועדת שרים </w:t>
      </w:r>
      <w:bookmarkStart w:id="62909" w:name="_ETM_Q107_306008"/>
      <w:bookmarkEnd w:id="62909"/>
      <w:r>
        <w:rPr>
          <w:rFonts w:hint="cs"/>
          <w:rtl/>
        </w:rPr>
        <w:t xml:space="preserve">לחקיקה ב-30 לחודש נוכל להעביר את החוק הזה. אבל להביא אותו </w:t>
      </w:r>
      <w:bookmarkStart w:id="62910" w:name="_ETM_Q107_313479"/>
      <w:bookmarkEnd w:id="62910"/>
      <w:r>
        <w:rPr>
          <w:rFonts w:hint="cs"/>
          <w:rtl/>
        </w:rPr>
        <w:t xml:space="preserve">לפה </w:t>
      </w:r>
      <w:r>
        <w:rPr>
          <w:rFonts w:hint="eastAsia"/>
          <w:rtl/>
        </w:rPr>
        <w:t>–</w:t>
      </w:r>
      <w:r>
        <w:rPr>
          <w:rFonts w:hint="cs"/>
          <w:rtl/>
        </w:rPr>
        <w:t xml:space="preserve"> אנחנו צריכים לעשות תהליך קיצור</w:t>
      </w:r>
      <w:r w:rsidR="00DC6A92">
        <w:rPr>
          <w:rFonts w:hint="cs"/>
          <w:rtl/>
        </w:rPr>
        <w:t>,</w:t>
      </w:r>
      <w:r>
        <w:rPr>
          <w:rFonts w:hint="cs"/>
          <w:rtl/>
        </w:rPr>
        <w:t xml:space="preserve"> ותהליך קיצור, אין לו </w:t>
      </w:r>
      <w:bookmarkStart w:id="62911" w:name="_ETM_Q107_317106"/>
      <w:bookmarkEnd w:id="62911"/>
      <w:r>
        <w:rPr>
          <w:rFonts w:hint="cs"/>
          <w:rtl/>
        </w:rPr>
        <w:t>הצדקה אמיתית</w:t>
      </w:r>
      <w:bookmarkStart w:id="62912" w:name="_ETM_Q107_316316"/>
      <w:bookmarkEnd w:id="62912"/>
      <w:r>
        <w:rPr>
          <w:rFonts w:hint="cs"/>
          <w:rtl/>
        </w:rPr>
        <w:t xml:space="preserve">, זאת הבעיה. </w:t>
      </w:r>
    </w:p>
    <w:p w:rsidR="005930C5" w:rsidRDefault="005930C5" w:rsidP="00EC0B26">
      <w:pPr>
        <w:rPr>
          <w:rtl/>
        </w:rPr>
      </w:pPr>
    </w:p>
    <w:p w:rsidR="005930C5" w:rsidRDefault="005930C5" w:rsidP="00EC0B26">
      <w:pPr>
        <w:pStyle w:val="-"/>
        <w:keepNext/>
        <w:rPr>
          <w:rtl/>
        </w:rPr>
      </w:pPr>
      <w:bookmarkStart w:id="62913" w:name="_ETM_Q107_316409"/>
      <w:bookmarkStart w:id="62914" w:name="ET_speakercontinue_5300_17"/>
      <w:bookmarkEnd w:id="62913"/>
      <w:r w:rsidRPr="00E476C7">
        <w:rPr>
          <w:rStyle w:val="TagStyle"/>
          <w:rtl/>
        </w:rPr>
        <w:t xml:space="preserve"> &lt;&lt; דובר_המשך &gt;&gt; </w:t>
      </w:r>
      <w:r>
        <w:rPr>
          <w:rtl/>
        </w:rPr>
        <w:t>מירב בן ארי (יש עתיד):</w:t>
      </w:r>
      <w:r w:rsidRPr="00E476C7">
        <w:rPr>
          <w:rStyle w:val="TagStyle"/>
          <w:rtl/>
        </w:rPr>
        <w:t xml:space="preserve"> &lt;&lt; דובר_המשך &gt;&gt;</w:t>
      </w:r>
      <w:r w:rsidR="005223CB">
        <w:rPr>
          <w:rtl/>
        </w:rPr>
        <w:t xml:space="preserve"> </w:t>
      </w:r>
      <w:r>
        <w:rPr>
          <w:rtl/>
        </w:rPr>
        <w:t xml:space="preserve"> </w:t>
      </w:r>
      <w:bookmarkEnd w:id="62914"/>
    </w:p>
    <w:p w:rsidR="005930C5" w:rsidRDefault="005930C5" w:rsidP="005223CB">
      <w:pPr>
        <w:rPr>
          <w:rtl/>
        </w:rPr>
      </w:pPr>
    </w:p>
    <w:p w:rsidR="005930C5" w:rsidRDefault="005930C5" w:rsidP="00EC0B26">
      <w:pPr>
        <w:rPr>
          <w:rtl/>
        </w:rPr>
      </w:pPr>
      <w:bookmarkStart w:id="62915" w:name="_ETM_Q107_317535"/>
      <w:bookmarkEnd w:id="62915"/>
      <w:r>
        <w:rPr>
          <w:rFonts w:hint="cs"/>
          <w:rtl/>
        </w:rPr>
        <w:t xml:space="preserve">זאת אומרת שב-30 </w:t>
      </w:r>
      <w:bookmarkStart w:id="62916" w:name="_ETM_Q107_279921"/>
      <w:bookmarkStart w:id="62917" w:name="_ETM_Q107_278899"/>
      <w:bookmarkStart w:id="62918" w:name="_ETM_Q107_288780"/>
      <w:bookmarkStart w:id="62919" w:name="_ETM_Q107_289020"/>
      <w:bookmarkStart w:id="62920" w:name="_ETM_Q107_289500"/>
      <w:bookmarkStart w:id="62921" w:name="_ETM_Q107_289979"/>
      <w:bookmarkStart w:id="62922" w:name="_ETM_Q107_291659"/>
      <w:bookmarkStart w:id="62923" w:name="_ETM_Q107_292049"/>
      <w:bookmarkStart w:id="62924" w:name="_ETM_Q107_293580"/>
      <w:bookmarkStart w:id="62925" w:name="_ETM_Q107_293700"/>
      <w:bookmarkStart w:id="62926" w:name="_ETM_Q107_293909"/>
      <w:bookmarkStart w:id="62927" w:name="_ETM_Q107_298170"/>
      <w:bookmarkStart w:id="62928" w:name="_ETM_Q107_298440"/>
      <w:bookmarkStart w:id="62929" w:name="_ETM_Q107_300210"/>
      <w:bookmarkStart w:id="62930" w:name="_ETM_Q107_300780"/>
      <w:bookmarkStart w:id="62931" w:name="_ETM_Q107_300960"/>
      <w:bookmarkStart w:id="62932" w:name="_ETM_Q107_301350"/>
      <w:bookmarkStart w:id="62933" w:name="_ETM_Q107_301799"/>
      <w:bookmarkStart w:id="62934" w:name="_ETM_Q107_302040"/>
      <w:bookmarkStart w:id="62935" w:name="_ETM_Q107_308310"/>
      <w:bookmarkStart w:id="62936" w:name="_ETM_Q107_308819"/>
      <w:bookmarkStart w:id="62937" w:name="_ETM_Q107_311269"/>
      <w:bookmarkEnd w:id="62916"/>
      <w:bookmarkEnd w:id="62917"/>
      <w:bookmarkEnd w:id="62918"/>
      <w:bookmarkEnd w:id="62919"/>
      <w:bookmarkEnd w:id="62920"/>
      <w:bookmarkEnd w:id="62921"/>
      <w:bookmarkEnd w:id="62922"/>
      <w:bookmarkEnd w:id="62923"/>
      <w:bookmarkEnd w:id="62924"/>
      <w:bookmarkEnd w:id="62925"/>
      <w:bookmarkEnd w:id="62926"/>
      <w:bookmarkEnd w:id="62927"/>
      <w:bookmarkEnd w:id="62928"/>
      <w:bookmarkEnd w:id="62929"/>
      <w:bookmarkEnd w:id="62930"/>
      <w:bookmarkEnd w:id="62931"/>
      <w:bookmarkEnd w:id="62932"/>
      <w:bookmarkEnd w:id="62933"/>
      <w:bookmarkEnd w:id="62934"/>
      <w:bookmarkEnd w:id="62935"/>
      <w:bookmarkEnd w:id="62936"/>
      <w:bookmarkEnd w:id="62937"/>
      <w:r>
        <w:rPr>
          <w:rFonts w:hint="cs"/>
          <w:rtl/>
        </w:rPr>
        <w:t xml:space="preserve">אתה תביא את </w:t>
      </w:r>
      <w:bookmarkStart w:id="62938" w:name="_ETM_Q107_311540"/>
      <w:bookmarkStart w:id="62939" w:name="_ETM_Q107_311959"/>
      <w:bookmarkStart w:id="62940" w:name="_ETM_Q107_313519"/>
      <w:bookmarkStart w:id="62941" w:name="_ETM_Q107_320090"/>
      <w:bookmarkStart w:id="62942" w:name="_ETM_Q107_320750"/>
      <w:bookmarkStart w:id="62943" w:name="_ETM_Q107_320870"/>
      <w:bookmarkStart w:id="62944" w:name="_ETM_Q107_321350"/>
      <w:bookmarkStart w:id="62945" w:name="_ETM_Q107_321710"/>
      <w:bookmarkStart w:id="62946" w:name="_ETM_Q107_321770"/>
      <w:bookmarkStart w:id="62947" w:name="_ETM_Q107_321889"/>
      <w:bookmarkEnd w:id="62938"/>
      <w:bookmarkEnd w:id="62939"/>
      <w:bookmarkEnd w:id="62940"/>
      <w:bookmarkEnd w:id="62941"/>
      <w:bookmarkEnd w:id="62942"/>
      <w:bookmarkEnd w:id="62943"/>
      <w:bookmarkEnd w:id="62944"/>
      <w:bookmarkEnd w:id="62945"/>
      <w:bookmarkEnd w:id="62946"/>
      <w:bookmarkEnd w:id="62947"/>
      <w:r>
        <w:rPr>
          <w:rFonts w:hint="cs"/>
          <w:rtl/>
        </w:rPr>
        <w:t>ל</w:t>
      </w:r>
      <w:r>
        <w:rPr>
          <w:rtl/>
        </w:rPr>
        <w:t xml:space="preserve">וועדת </w:t>
      </w:r>
      <w:bookmarkStart w:id="62948" w:name="_ETM_Q107_322430"/>
      <w:bookmarkEnd w:id="62948"/>
      <w:r>
        <w:rPr>
          <w:rtl/>
        </w:rPr>
        <w:t>שרים</w:t>
      </w:r>
      <w:r>
        <w:rPr>
          <w:rFonts w:hint="cs"/>
          <w:rtl/>
        </w:rPr>
        <w:t>,</w:t>
      </w:r>
      <w:r>
        <w:rPr>
          <w:rtl/>
        </w:rPr>
        <w:t xml:space="preserve"> </w:t>
      </w:r>
      <w:bookmarkStart w:id="62949" w:name="_ETM_Q107_323830"/>
      <w:bookmarkEnd w:id="62949"/>
      <w:r>
        <w:rPr>
          <w:rFonts w:hint="cs"/>
          <w:rtl/>
        </w:rPr>
        <w:t>ו</w:t>
      </w:r>
      <w:r>
        <w:rPr>
          <w:rtl/>
        </w:rPr>
        <w:t xml:space="preserve">אז </w:t>
      </w:r>
      <w:bookmarkStart w:id="62950" w:name="_ETM_Q107_324400"/>
      <w:bookmarkEnd w:id="62950"/>
      <w:r>
        <w:rPr>
          <w:rtl/>
        </w:rPr>
        <w:t xml:space="preserve">אפשר </w:t>
      </w:r>
      <w:bookmarkStart w:id="62951" w:name="_ETM_Q107_325389"/>
      <w:bookmarkEnd w:id="62951"/>
      <w:r>
        <w:rPr>
          <w:rFonts w:hint="cs"/>
          <w:rtl/>
        </w:rPr>
        <w:t>להתחיל ב</w:t>
      </w:r>
      <w:r>
        <w:rPr>
          <w:rtl/>
        </w:rPr>
        <w:t xml:space="preserve">תחילת </w:t>
      </w:r>
      <w:bookmarkStart w:id="62952" w:name="_ETM_Q107_326139"/>
      <w:bookmarkEnd w:id="62952"/>
      <w:r>
        <w:rPr>
          <w:rtl/>
        </w:rPr>
        <w:t>הכנס</w:t>
      </w:r>
      <w:r>
        <w:rPr>
          <w:rFonts w:hint="cs"/>
          <w:rtl/>
        </w:rPr>
        <w:t>.</w:t>
      </w:r>
      <w:bookmarkStart w:id="62953" w:name="_ETM_Q107_326860"/>
      <w:bookmarkEnd w:id="62953"/>
      <w:r>
        <w:rPr>
          <w:rFonts w:hint="cs"/>
          <w:rtl/>
        </w:rPr>
        <w:t xml:space="preserve"> אני אגיד לך למה </w:t>
      </w:r>
      <w:r w:rsidR="00BB368D">
        <w:rPr>
          <w:rFonts w:hint="cs"/>
          <w:rtl/>
        </w:rPr>
        <w:t>– – –</w:t>
      </w:r>
      <w:r>
        <w:rPr>
          <w:rFonts w:hint="cs"/>
          <w:rtl/>
        </w:rPr>
        <w:t xml:space="preserve"> </w:t>
      </w:r>
    </w:p>
    <w:p w:rsidR="005930C5" w:rsidRDefault="005930C5" w:rsidP="00EC0B26">
      <w:pPr>
        <w:rPr>
          <w:rtl/>
        </w:rPr>
      </w:pPr>
      <w:bookmarkStart w:id="62954" w:name="_ETM_Q107_329460"/>
      <w:bookmarkStart w:id="62955" w:name="_ETM_Q107_329542"/>
      <w:bookmarkEnd w:id="62954"/>
      <w:bookmarkEnd w:id="62955"/>
    </w:p>
    <w:p w:rsidR="005930C5" w:rsidRDefault="005930C5" w:rsidP="00EC0B26">
      <w:pPr>
        <w:pStyle w:val="af7"/>
        <w:keepNext/>
        <w:rPr>
          <w:rtl/>
        </w:rPr>
      </w:pPr>
      <w:bookmarkStart w:id="62956" w:name="ET_interruption_5115_18"/>
      <w:r w:rsidRPr="00E476C7">
        <w:rPr>
          <w:rStyle w:val="TagStyle"/>
          <w:rtl/>
        </w:rPr>
        <w:t xml:space="preserve"> &lt;&lt; קריאה &gt;&gt; </w:t>
      </w:r>
      <w:r>
        <w:rPr>
          <w:rtl/>
        </w:rPr>
        <w:t>פנינה תמנו (המחנה הממלכתי):</w:t>
      </w:r>
      <w:r w:rsidRPr="00E476C7">
        <w:rPr>
          <w:rStyle w:val="TagStyle"/>
          <w:rtl/>
        </w:rPr>
        <w:t xml:space="preserve"> &lt;&lt; קריאה &gt;&gt;</w:t>
      </w:r>
      <w:r w:rsidR="005223CB">
        <w:rPr>
          <w:rtl/>
        </w:rPr>
        <w:t xml:space="preserve"> </w:t>
      </w:r>
      <w:r>
        <w:rPr>
          <w:rtl/>
        </w:rPr>
        <w:t xml:space="preserve"> </w:t>
      </w:r>
      <w:bookmarkEnd w:id="62956"/>
    </w:p>
    <w:p w:rsidR="005930C5" w:rsidRDefault="005930C5" w:rsidP="005223CB">
      <w:pPr>
        <w:rPr>
          <w:rtl/>
        </w:rPr>
      </w:pPr>
    </w:p>
    <w:p w:rsidR="005930C5" w:rsidRDefault="005930C5" w:rsidP="00EC0B26">
      <w:pPr>
        <w:rPr>
          <w:rtl/>
        </w:rPr>
      </w:pPr>
      <w:r>
        <w:rPr>
          <w:rFonts w:hint="cs"/>
          <w:rtl/>
        </w:rPr>
        <w:t xml:space="preserve">חשוב לדעת כמה </w:t>
      </w:r>
      <w:bookmarkStart w:id="62957" w:name="_ETM_Q107_329002"/>
      <w:bookmarkEnd w:id="62957"/>
      <w:r>
        <w:rPr>
          <w:rFonts w:hint="cs"/>
          <w:rtl/>
        </w:rPr>
        <w:t xml:space="preserve">קטינים יש </w:t>
      </w:r>
      <w:bookmarkStart w:id="62958" w:name="_ETM_Q107_330155"/>
      <w:bookmarkEnd w:id="62958"/>
      <w:r>
        <w:rPr>
          <w:rFonts w:hint="cs"/>
          <w:rtl/>
        </w:rPr>
        <w:t>בזנות. תציגי את זה, זאת הבמה שלך</w:t>
      </w:r>
      <w:bookmarkStart w:id="62959" w:name="_ETM_Q107_332529"/>
      <w:bookmarkEnd w:id="62959"/>
      <w:r>
        <w:rPr>
          <w:rFonts w:hint="cs"/>
          <w:rtl/>
        </w:rPr>
        <w:t xml:space="preserve">. היה סיור מאוד קשה. </w:t>
      </w:r>
    </w:p>
    <w:p w:rsidR="005930C5" w:rsidRDefault="005930C5" w:rsidP="00EC0B26">
      <w:pPr>
        <w:rPr>
          <w:rtl/>
        </w:rPr>
      </w:pPr>
      <w:bookmarkStart w:id="62960" w:name="_ETM_Q107_332611"/>
      <w:bookmarkEnd w:id="62960"/>
    </w:p>
    <w:p w:rsidR="005930C5" w:rsidRDefault="005930C5" w:rsidP="00EC0B26">
      <w:pPr>
        <w:pStyle w:val="-"/>
        <w:keepNext/>
        <w:rPr>
          <w:rtl/>
        </w:rPr>
      </w:pPr>
      <w:bookmarkStart w:id="62961" w:name="ET_speakercontinue_5300_19"/>
      <w:r w:rsidRPr="00E476C7">
        <w:rPr>
          <w:rStyle w:val="TagStyle"/>
          <w:rtl/>
        </w:rPr>
        <w:t xml:space="preserve"> &lt;&lt; דובר_המשך &gt;&gt; </w:t>
      </w:r>
      <w:r>
        <w:rPr>
          <w:rtl/>
        </w:rPr>
        <w:t>מירב בן ארי (יש עתיד):</w:t>
      </w:r>
      <w:r w:rsidRPr="00E476C7">
        <w:rPr>
          <w:rStyle w:val="TagStyle"/>
          <w:rtl/>
        </w:rPr>
        <w:t xml:space="preserve"> &lt;&lt; דובר_המשך &gt;&gt;</w:t>
      </w:r>
      <w:r w:rsidR="005223CB">
        <w:rPr>
          <w:rtl/>
        </w:rPr>
        <w:t xml:space="preserve"> </w:t>
      </w:r>
      <w:r>
        <w:rPr>
          <w:rtl/>
        </w:rPr>
        <w:t xml:space="preserve"> </w:t>
      </w:r>
      <w:bookmarkEnd w:id="62961"/>
    </w:p>
    <w:p w:rsidR="005930C5" w:rsidRDefault="005930C5" w:rsidP="005223CB">
      <w:pPr>
        <w:rPr>
          <w:rtl/>
        </w:rPr>
      </w:pPr>
    </w:p>
    <w:p w:rsidR="005930C5" w:rsidRDefault="005930C5" w:rsidP="00DC6A92">
      <w:pPr>
        <w:rPr>
          <w:rtl/>
        </w:rPr>
      </w:pPr>
      <w:r>
        <w:rPr>
          <w:rFonts w:hint="cs"/>
          <w:rtl/>
        </w:rPr>
        <w:t xml:space="preserve">קודם כול, </w:t>
      </w:r>
      <w:bookmarkStart w:id="62962" w:name="_ETM_Q107_327400"/>
      <w:bookmarkStart w:id="62963" w:name="_ETM_Q107_327639"/>
      <w:bookmarkStart w:id="62964" w:name="_ETM_Q107_327880"/>
      <w:bookmarkStart w:id="62965" w:name="_ETM_Q107_328240"/>
      <w:bookmarkStart w:id="62966" w:name="_ETM_Q107_330270"/>
      <w:bookmarkStart w:id="62967" w:name="_ETM_Q107_337030"/>
      <w:bookmarkStart w:id="62968" w:name="_ETM_Q107_340180"/>
      <w:bookmarkStart w:id="62969" w:name="_ETM_Q107_340689"/>
      <w:bookmarkEnd w:id="62962"/>
      <w:bookmarkEnd w:id="62963"/>
      <w:bookmarkEnd w:id="62964"/>
      <w:bookmarkEnd w:id="62965"/>
      <w:bookmarkEnd w:id="62966"/>
      <w:bookmarkEnd w:id="62967"/>
      <w:bookmarkEnd w:id="62968"/>
      <w:bookmarkEnd w:id="62969"/>
      <w:r>
        <w:rPr>
          <w:rtl/>
        </w:rPr>
        <w:t xml:space="preserve">התיקון </w:t>
      </w:r>
      <w:bookmarkStart w:id="62970" w:name="_ETM_Q107_341200"/>
      <w:bookmarkStart w:id="62971" w:name="_ETM_Q107_341590"/>
      <w:bookmarkEnd w:id="62970"/>
      <w:bookmarkEnd w:id="62971"/>
      <w:r>
        <w:rPr>
          <w:rtl/>
        </w:rPr>
        <w:t>שמגיע</w:t>
      </w:r>
      <w:r>
        <w:rPr>
          <w:rFonts w:hint="cs"/>
          <w:rtl/>
        </w:rPr>
        <w:t xml:space="preserve"> עכשיו</w:t>
      </w:r>
      <w:r>
        <w:rPr>
          <w:rtl/>
        </w:rPr>
        <w:t xml:space="preserve"> </w:t>
      </w:r>
      <w:bookmarkStart w:id="62972" w:name="_ETM_Q107_341980"/>
      <w:bookmarkEnd w:id="62972"/>
      <w:r>
        <w:rPr>
          <w:rFonts w:hint="cs"/>
          <w:rtl/>
        </w:rPr>
        <w:t>מוועדת שרים חשוב לנו</w:t>
      </w:r>
      <w:bookmarkStart w:id="62973" w:name="_ETM_Q107_342370"/>
      <w:bookmarkStart w:id="62974" w:name="_ETM_Q107_342610"/>
      <w:bookmarkStart w:id="62975" w:name="_ETM_Q107_342909"/>
      <w:bookmarkStart w:id="62976" w:name="_ETM_Q107_343269"/>
      <w:bookmarkEnd w:id="62973"/>
      <w:bookmarkEnd w:id="62974"/>
      <w:bookmarkEnd w:id="62975"/>
      <w:bookmarkEnd w:id="62976"/>
      <w:r>
        <w:rPr>
          <w:rFonts w:hint="cs"/>
          <w:rtl/>
        </w:rPr>
        <w:t xml:space="preserve">. </w:t>
      </w:r>
      <w:bookmarkStart w:id="62977" w:name="_ETM_Q107_344360"/>
      <w:bookmarkStart w:id="62978" w:name="_ETM_Q107_344870"/>
      <w:bookmarkEnd w:id="62977"/>
      <w:bookmarkEnd w:id="62978"/>
      <w:r>
        <w:rPr>
          <w:rtl/>
        </w:rPr>
        <w:t xml:space="preserve">אני </w:t>
      </w:r>
      <w:bookmarkStart w:id="62979" w:name="_ETM_Q107_345200"/>
      <w:bookmarkEnd w:id="62979"/>
      <w:r>
        <w:rPr>
          <w:rFonts w:hint="cs"/>
          <w:rtl/>
        </w:rPr>
        <w:t xml:space="preserve">רציתי </w:t>
      </w:r>
      <w:bookmarkStart w:id="62980" w:name="_ETM_Q107_345887"/>
      <w:bookmarkEnd w:id="62980"/>
      <w:r>
        <w:rPr>
          <w:rFonts w:hint="cs"/>
          <w:rtl/>
        </w:rPr>
        <w:t xml:space="preserve">להגיד לך </w:t>
      </w:r>
      <w:bookmarkStart w:id="62981" w:name="_ETM_Q107_345440"/>
      <w:bookmarkStart w:id="62982" w:name="_ETM_Q107_345680"/>
      <w:bookmarkEnd w:id="62981"/>
      <w:bookmarkEnd w:id="62982"/>
      <w:r>
        <w:rPr>
          <w:rtl/>
        </w:rPr>
        <w:t xml:space="preserve">שפנינה </w:t>
      </w:r>
      <w:bookmarkStart w:id="62983" w:name="_ETM_Q107_346130"/>
      <w:bookmarkEnd w:id="62983"/>
      <w:r>
        <w:rPr>
          <w:rtl/>
        </w:rPr>
        <w:t xml:space="preserve">ואני </w:t>
      </w:r>
      <w:bookmarkStart w:id="62984" w:name="_ETM_Q107_346489"/>
      <w:bookmarkEnd w:id="62984"/>
      <w:r>
        <w:rPr>
          <w:rtl/>
        </w:rPr>
        <w:t xml:space="preserve">סיירנו </w:t>
      </w:r>
      <w:bookmarkStart w:id="62985" w:name="_ETM_Q107_347810"/>
      <w:bookmarkEnd w:id="62985"/>
      <w:r>
        <w:rPr>
          <w:rtl/>
        </w:rPr>
        <w:t xml:space="preserve">בסיור </w:t>
      </w:r>
      <w:bookmarkStart w:id="62986" w:name="_ETM_Q107_348680"/>
      <w:bookmarkEnd w:id="62986"/>
      <w:r>
        <w:rPr>
          <w:rtl/>
        </w:rPr>
        <w:t xml:space="preserve">של </w:t>
      </w:r>
      <w:bookmarkStart w:id="62987" w:name="_ETM_Q107_348830"/>
      <w:bookmarkEnd w:id="62987"/>
      <w:r>
        <w:rPr>
          <w:rtl/>
        </w:rPr>
        <w:t xml:space="preserve">הוועדה </w:t>
      </w:r>
      <w:bookmarkStart w:id="62988" w:name="_ETM_Q107_349130"/>
      <w:bookmarkEnd w:id="62988"/>
      <w:r>
        <w:rPr>
          <w:rtl/>
        </w:rPr>
        <w:t xml:space="preserve">לקידום </w:t>
      </w:r>
      <w:bookmarkStart w:id="62989" w:name="_ETM_Q107_349520"/>
      <w:bookmarkEnd w:id="62989"/>
      <w:r>
        <w:rPr>
          <w:rtl/>
        </w:rPr>
        <w:t xml:space="preserve">מעמד </w:t>
      </w:r>
      <w:bookmarkStart w:id="62990" w:name="_ETM_Q107_349849"/>
      <w:bookmarkEnd w:id="62990"/>
      <w:r>
        <w:rPr>
          <w:rtl/>
        </w:rPr>
        <w:t xml:space="preserve">האישה </w:t>
      </w:r>
      <w:bookmarkStart w:id="62991" w:name="_ETM_Q107_350300"/>
      <w:bookmarkEnd w:id="62991"/>
      <w:r>
        <w:rPr>
          <w:rtl/>
        </w:rPr>
        <w:t>בעלמ</w:t>
      </w:r>
      <w:r>
        <w:rPr>
          <w:rFonts w:hint="cs"/>
          <w:rtl/>
        </w:rPr>
        <w:t>א, שזה מרכז של צעירות עד גיל</w:t>
      </w:r>
      <w:bookmarkStart w:id="62992" w:name="_ETM_Q107_351569"/>
      <w:bookmarkStart w:id="62993" w:name="_ETM_Q107_351900"/>
      <w:bookmarkStart w:id="62994" w:name="_ETM_Q107_352409"/>
      <w:bookmarkStart w:id="62995" w:name="_ETM_Q107_353189"/>
      <w:bookmarkStart w:id="62996" w:name="_ETM_Q107_353819"/>
      <w:bookmarkStart w:id="62997" w:name="_ETM_Q107_353939"/>
      <w:bookmarkStart w:id="62998" w:name="_ETM_Q107_354090"/>
      <w:bookmarkEnd w:id="62992"/>
      <w:bookmarkEnd w:id="62993"/>
      <w:bookmarkEnd w:id="62994"/>
      <w:bookmarkEnd w:id="62995"/>
      <w:bookmarkEnd w:id="62996"/>
      <w:bookmarkEnd w:id="62997"/>
      <w:bookmarkEnd w:id="62998"/>
      <w:r>
        <w:rPr>
          <w:rFonts w:hint="cs"/>
          <w:rtl/>
        </w:rPr>
        <w:t xml:space="preserve"> 26, </w:t>
      </w:r>
      <w:bookmarkStart w:id="62999" w:name="_ETM_Q107_354810"/>
      <w:bookmarkStart w:id="63000" w:name="_ETM_Q107_356190"/>
      <w:bookmarkEnd w:id="62999"/>
      <w:bookmarkEnd w:id="63000"/>
      <w:r>
        <w:rPr>
          <w:rFonts w:hint="cs"/>
          <w:rtl/>
        </w:rPr>
        <w:t xml:space="preserve">נפגעות, </w:t>
      </w:r>
      <w:r>
        <w:rPr>
          <w:rtl/>
        </w:rPr>
        <w:t xml:space="preserve">יוצאות </w:t>
      </w:r>
      <w:bookmarkStart w:id="63001" w:name="_ETM_Q107_357090"/>
      <w:bookmarkStart w:id="63002" w:name="_ETM_Q107_357630"/>
      <w:bookmarkStart w:id="63003" w:name="_ETM_Q107_357990"/>
      <w:bookmarkEnd w:id="63001"/>
      <w:bookmarkEnd w:id="63002"/>
      <w:bookmarkEnd w:id="63003"/>
      <w:r>
        <w:rPr>
          <w:rtl/>
        </w:rPr>
        <w:t>זנות</w:t>
      </w:r>
      <w:r>
        <w:rPr>
          <w:rFonts w:hint="cs"/>
          <w:rtl/>
        </w:rPr>
        <w:t>,</w:t>
      </w:r>
      <w:r>
        <w:rPr>
          <w:rtl/>
        </w:rPr>
        <w:t xml:space="preserve"> </w:t>
      </w:r>
      <w:bookmarkStart w:id="63004" w:name="_ETM_Q107_358530"/>
      <w:bookmarkEnd w:id="63004"/>
      <w:r>
        <w:rPr>
          <w:rtl/>
        </w:rPr>
        <w:t xml:space="preserve">אפשר </w:t>
      </w:r>
      <w:bookmarkStart w:id="63005" w:name="_ETM_Q107_358800"/>
      <w:bookmarkEnd w:id="63005"/>
      <w:r>
        <w:rPr>
          <w:rtl/>
        </w:rPr>
        <w:t>לומר</w:t>
      </w:r>
      <w:r>
        <w:rPr>
          <w:rFonts w:hint="cs"/>
          <w:rtl/>
        </w:rPr>
        <w:t>.</w:t>
      </w:r>
      <w:r>
        <w:rPr>
          <w:rtl/>
        </w:rPr>
        <w:t xml:space="preserve"> </w:t>
      </w:r>
      <w:bookmarkStart w:id="63006" w:name="_ETM_Q107_361180"/>
      <w:bookmarkStart w:id="63007" w:name="_ETM_Q107_361569"/>
      <w:bookmarkStart w:id="63008" w:name="_ETM_Q107_363169"/>
      <w:bookmarkEnd w:id="63006"/>
      <w:bookmarkEnd w:id="63007"/>
      <w:bookmarkEnd w:id="63008"/>
      <w:r>
        <w:rPr>
          <w:rtl/>
        </w:rPr>
        <w:t xml:space="preserve">העניין </w:t>
      </w:r>
      <w:bookmarkStart w:id="63009" w:name="_ETM_Q107_363919"/>
      <w:bookmarkEnd w:id="63009"/>
      <w:r>
        <w:rPr>
          <w:rtl/>
        </w:rPr>
        <w:t>הוא</w:t>
      </w:r>
      <w:r>
        <w:rPr>
          <w:rFonts w:hint="cs"/>
          <w:rtl/>
        </w:rPr>
        <w:t>,</w:t>
      </w:r>
      <w:r>
        <w:rPr>
          <w:rtl/>
        </w:rPr>
        <w:t xml:space="preserve"> </w:t>
      </w:r>
      <w:bookmarkStart w:id="63010" w:name="_ETM_Q107_364580"/>
      <w:bookmarkEnd w:id="63010"/>
      <w:r>
        <w:rPr>
          <w:rFonts w:hint="cs"/>
          <w:rtl/>
        </w:rPr>
        <w:t>אחד מהדברים שאנחנו רוצות להביא לתשומת ליבך</w:t>
      </w:r>
      <w:bookmarkStart w:id="63011" w:name="_ETM_Q107_365540"/>
      <w:bookmarkStart w:id="63012" w:name="_ETM_Q107_365840"/>
      <w:bookmarkStart w:id="63013" w:name="_ETM_Q107_366230"/>
      <w:bookmarkEnd w:id="63011"/>
      <w:bookmarkEnd w:id="63012"/>
      <w:bookmarkEnd w:id="63013"/>
      <w:r>
        <w:rPr>
          <w:rFonts w:hint="cs"/>
          <w:rtl/>
        </w:rPr>
        <w:t xml:space="preserve"> הוא שזה לא רק הטיפול, כי באמת, צריך לומר ש</w:t>
      </w:r>
      <w:bookmarkStart w:id="63014" w:name="_ETM_Q107_371395"/>
      <w:bookmarkEnd w:id="63014"/>
      <w:r>
        <w:rPr>
          <w:rFonts w:hint="cs"/>
          <w:rtl/>
        </w:rPr>
        <w:t xml:space="preserve">משרד הרווחה </w:t>
      </w:r>
      <w:bookmarkStart w:id="63015" w:name="_ETM_Q107_366560"/>
      <w:bookmarkStart w:id="63016" w:name="_ETM_Q107_366830"/>
      <w:bookmarkStart w:id="63017" w:name="_ETM_Q107_367010"/>
      <w:bookmarkStart w:id="63018" w:name="_ETM_Q107_367430"/>
      <w:bookmarkStart w:id="63019" w:name="_ETM_Q107_368510"/>
      <w:bookmarkStart w:id="63020" w:name="_ETM_Q107_369409"/>
      <w:bookmarkStart w:id="63021" w:name="_ETM_Q107_369620"/>
      <w:bookmarkStart w:id="63022" w:name="_ETM_Q107_370069"/>
      <w:bookmarkStart w:id="63023" w:name="_ETM_Q107_370790"/>
      <w:bookmarkStart w:id="63024" w:name="_ETM_Q107_370909"/>
      <w:bookmarkStart w:id="63025" w:name="_ETM_Q107_371329"/>
      <w:bookmarkStart w:id="63026" w:name="_ETM_Q107_371689"/>
      <w:bookmarkStart w:id="63027" w:name="_ETM_Q107_372200"/>
      <w:bookmarkStart w:id="63028" w:name="_ETM_Q107_372439"/>
      <w:bookmarkStart w:id="63029" w:name="_ETM_Q107_372829"/>
      <w:bookmarkEnd w:id="63015"/>
      <w:bookmarkEnd w:id="63016"/>
      <w:bookmarkEnd w:id="63017"/>
      <w:bookmarkEnd w:id="63018"/>
      <w:bookmarkEnd w:id="63019"/>
      <w:bookmarkEnd w:id="63020"/>
      <w:bookmarkEnd w:id="63021"/>
      <w:bookmarkEnd w:id="63022"/>
      <w:bookmarkEnd w:id="63023"/>
      <w:bookmarkEnd w:id="63024"/>
      <w:bookmarkEnd w:id="63025"/>
      <w:bookmarkEnd w:id="63026"/>
      <w:bookmarkEnd w:id="63027"/>
      <w:bookmarkEnd w:id="63028"/>
      <w:bookmarkEnd w:id="63029"/>
      <w:r>
        <w:rPr>
          <w:rtl/>
        </w:rPr>
        <w:t xml:space="preserve">נותן </w:t>
      </w:r>
      <w:bookmarkStart w:id="63030" w:name="_ETM_Q107_374389"/>
      <w:bookmarkEnd w:id="63030"/>
      <w:r>
        <w:rPr>
          <w:rtl/>
        </w:rPr>
        <w:t xml:space="preserve">והצוות </w:t>
      </w:r>
      <w:bookmarkStart w:id="63031" w:name="_ETM_Q107_374900"/>
      <w:bookmarkEnd w:id="63031"/>
      <w:r>
        <w:rPr>
          <w:rtl/>
        </w:rPr>
        <w:t xml:space="preserve">של </w:t>
      </w:r>
      <w:bookmarkStart w:id="63032" w:name="_ETM_Q107_375019"/>
      <w:bookmarkEnd w:id="63032"/>
      <w:r>
        <w:rPr>
          <w:rtl/>
        </w:rPr>
        <w:t xml:space="preserve">משרד </w:t>
      </w:r>
      <w:bookmarkStart w:id="63033" w:name="_ETM_Q107_375379"/>
      <w:bookmarkEnd w:id="63033"/>
      <w:r>
        <w:rPr>
          <w:rtl/>
        </w:rPr>
        <w:t xml:space="preserve">המשפטים </w:t>
      </w:r>
      <w:bookmarkStart w:id="63034" w:name="_ETM_Q107_376069"/>
      <w:bookmarkEnd w:id="63034"/>
      <w:r>
        <w:rPr>
          <w:rtl/>
        </w:rPr>
        <w:t xml:space="preserve">עושה </w:t>
      </w:r>
      <w:bookmarkStart w:id="63035" w:name="_ETM_Q107_376370"/>
      <w:bookmarkEnd w:id="63035"/>
      <w:r>
        <w:rPr>
          <w:rtl/>
        </w:rPr>
        <w:t xml:space="preserve">עבודה </w:t>
      </w:r>
      <w:bookmarkStart w:id="63036" w:name="_ETM_Q107_376790"/>
      <w:bookmarkEnd w:id="63036"/>
      <w:r>
        <w:rPr>
          <w:rtl/>
        </w:rPr>
        <w:t>מצוינת</w:t>
      </w:r>
      <w:r>
        <w:rPr>
          <w:rFonts w:hint="cs"/>
          <w:rtl/>
        </w:rPr>
        <w:t>.</w:t>
      </w:r>
      <w:r>
        <w:rPr>
          <w:rtl/>
        </w:rPr>
        <w:t xml:space="preserve"> </w:t>
      </w:r>
      <w:bookmarkStart w:id="63037" w:name="_ETM_Q107_377810"/>
      <w:bookmarkEnd w:id="63037"/>
      <w:r>
        <w:rPr>
          <w:rtl/>
        </w:rPr>
        <w:t xml:space="preserve">איפה </w:t>
      </w:r>
      <w:bookmarkStart w:id="63038" w:name="_ETM_Q107_378169"/>
      <w:bookmarkEnd w:id="63038"/>
      <w:r>
        <w:rPr>
          <w:rtl/>
        </w:rPr>
        <w:t>הבעיה</w:t>
      </w:r>
      <w:r w:rsidR="00DC6A92">
        <w:rPr>
          <w:rFonts w:hint="cs"/>
          <w:rtl/>
        </w:rPr>
        <w:t>?</w:t>
      </w:r>
      <w:bookmarkStart w:id="63039" w:name="_ETM_Q107_378709"/>
      <w:bookmarkEnd w:id="63039"/>
      <w:r>
        <w:rPr>
          <w:rFonts w:hint="cs"/>
          <w:rtl/>
        </w:rPr>
        <w:t xml:space="preserve"> </w:t>
      </w:r>
      <w:r>
        <w:rPr>
          <w:rtl/>
        </w:rPr>
        <w:t xml:space="preserve">את </w:t>
      </w:r>
      <w:bookmarkStart w:id="63040" w:name="_ETM_Q107_378769"/>
      <w:bookmarkEnd w:id="63040"/>
      <w:r>
        <w:rPr>
          <w:rtl/>
        </w:rPr>
        <w:t>זוכרת</w:t>
      </w:r>
      <w:bookmarkStart w:id="63041" w:name="_ETM_Q107_379189"/>
      <w:bookmarkEnd w:id="63041"/>
      <w:r>
        <w:rPr>
          <w:rFonts w:hint="cs"/>
          <w:rtl/>
        </w:rPr>
        <w:t xml:space="preserve">, </w:t>
      </w:r>
      <w:r>
        <w:rPr>
          <w:rtl/>
        </w:rPr>
        <w:t>פנינה</w:t>
      </w:r>
      <w:r>
        <w:rPr>
          <w:rFonts w:hint="cs"/>
          <w:rtl/>
        </w:rPr>
        <w:t>?</w:t>
      </w:r>
      <w:r>
        <w:rPr>
          <w:rtl/>
        </w:rPr>
        <w:t xml:space="preserve"> </w:t>
      </w:r>
      <w:bookmarkStart w:id="63042" w:name="_ETM_Q107_380000"/>
      <w:bookmarkEnd w:id="63042"/>
      <w:r>
        <w:rPr>
          <w:rFonts w:hint="cs"/>
          <w:rtl/>
        </w:rPr>
        <w:t xml:space="preserve">פנינה, איפה הבעיה? זאת האכיפה. </w:t>
      </w:r>
      <w:bookmarkStart w:id="63043" w:name="_ETM_Q107_380810"/>
      <w:bookmarkStart w:id="63044" w:name="_ETM_Q107_381139"/>
      <w:bookmarkStart w:id="63045" w:name="_ETM_Q107_381530"/>
      <w:bookmarkStart w:id="63046" w:name="_ETM_Q107_381739"/>
      <w:bookmarkStart w:id="63047" w:name="_ETM_Q107_383699"/>
      <w:bookmarkStart w:id="63048" w:name="_ETM_Q107_382538"/>
      <w:bookmarkStart w:id="63049" w:name="_ETM_Q107_382639"/>
      <w:bookmarkStart w:id="63050" w:name="_ETM_Q107_382730"/>
      <w:bookmarkStart w:id="63051" w:name="_ETM_Q107_382799"/>
      <w:bookmarkEnd w:id="63043"/>
      <w:bookmarkEnd w:id="63044"/>
      <w:bookmarkEnd w:id="63045"/>
      <w:bookmarkEnd w:id="63046"/>
      <w:bookmarkEnd w:id="63047"/>
      <w:bookmarkEnd w:id="63048"/>
      <w:bookmarkEnd w:id="63049"/>
      <w:bookmarkEnd w:id="63050"/>
      <w:bookmarkEnd w:id="63051"/>
      <w:r>
        <w:rPr>
          <w:rtl/>
        </w:rPr>
        <w:t xml:space="preserve">בשנת </w:t>
      </w:r>
      <w:bookmarkStart w:id="63052" w:name="_ETM_Q107_384180"/>
      <w:bookmarkEnd w:id="63052"/>
      <w:r>
        <w:rPr>
          <w:rtl/>
        </w:rPr>
        <w:t xml:space="preserve">2024 </w:t>
      </w:r>
      <w:bookmarkStart w:id="63053" w:name="_ETM_Q107_385290"/>
      <w:bookmarkEnd w:id="63053"/>
      <w:r>
        <w:rPr>
          <w:rtl/>
        </w:rPr>
        <w:t xml:space="preserve">ניתנו </w:t>
      </w:r>
      <w:bookmarkStart w:id="63054" w:name="_ETM_Q107_385650"/>
      <w:bookmarkEnd w:id="63054"/>
      <w:r>
        <w:rPr>
          <w:rtl/>
        </w:rPr>
        <w:t>173</w:t>
      </w:r>
      <w:bookmarkStart w:id="63055" w:name="_ETM_Q107_387989"/>
      <w:bookmarkStart w:id="63056" w:name="_ETM_Q107_388379"/>
      <w:bookmarkEnd w:id="63055"/>
      <w:bookmarkEnd w:id="63056"/>
      <w:r>
        <w:rPr>
          <w:rFonts w:hint="cs"/>
          <w:rtl/>
        </w:rPr>
        <w:t xml:space="preserve">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af7"/>
        <w:keepNext/>
        <w:rPr>
          <w:rtl/>
        </w:rPr>
      </w:pPr>
      <w:bookmarkStart w:id="63057" w:name="ET_interruption_6392_20"/>
      <w:r w:rsidRPr="00E476C7">
        <w:rPr>
          <w:rStyle w:val="TagStyle"/>
          <w:rtl/>
        </w:rPr>
        <w:t xml:space="preserve"> &lt;&lt; קריאה &gt;&gt; </w:t>
      </w:r>
      <w:r>
        <w:rPr>
          <w:rtl/>
        </w:rPr>
        <w:t>שר המשפטים יריב לוין:</w:t>
      </w:r>
      <w:r w:rsidRPr="00E476C7">
        <w:rPr>
          <w:rStyle w:val="TagStyle"/>
          <w:rtl/>
        </w:rPr>
        <w:t xml:space="preserve"> &lt;&lt; קריאה &gt;&gt;</w:t>
      </w:r>
      <w:r w:rsidR="005223CB">
        <w:rPr>
          <w:rtl/>
        </w:rPr>
        <w:t xml:space="preserve"> </w:t>
      </w:r>
      <w:r>
        <w:rPr>
          <w:rtl/>
        </w:rPr>
        <w:t xml:space="preserve"> </w:t>
      </w:r>
      <w:bookmarkEnd w:id="63057"/>
    </w:p>
    <w:p w:rsidR="005930C5" w:rsidRDefault="005930C5" w:rsidP="005223CB">
      <w:pPr>
        <w:rPr>
          <w:rtl/>
        </w:rPr>
      </w:pPr>
    </w:p>
    <w:p w:rsidR="005930C5" w:rsidRDefault="005930C5" w:rsidP="00EC0B26">
      <w:pPr>
        <w:rPr>
          <w:rtl/>
        </w:rPr>
      </w:pPr>
      <w:bookmarkStart w:id="63058" w:name="_ETM_Q107_384851"/>
      <w:bookmarkEnd w:id="63058"/>
      <w:r>
        <w:rPr>
          <w:rFonts w:hint="cs"/>
          <w:rtl/>
        </w:rPr>
        <w:t xml:space="preserve">דיברנו על זה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r w:rsidRPr="00D07FD2">
        <w:rPr>
          <w:rStyle w:val="TagStyle"/>
          <w:rtl/>
        </w:rPr>
        <w:t xml:space="preserve"> &lt;&lt; דובר_המשך &gt;&gt; </w:t>
      </w:r>
      <w:r>
        <w:rPr>
          <w:rtl/>
        </w:rPr>
        <w:t>מירב בן ארי (יש עתיד):</w:t>
      </w:r>
      <w:r w:rsidRPr="00D07FD2">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rPr>
      </w:pPr>
      <w:r>
        <w:rPr>
          <w:rFonts w:hint="cs"/>
          <w:rtl/>
          <w:lang w:eastAsia="he-IL"/>
        </w:rPr>
        <w:t>אז זה משהו שחייבים להביא בחשבון</w:t>
      </w:r>
      <w:bookmarkStart w:id="63059" w:name="_ETM_Q107_392279"/>
      <w:bookmarkEnd w:id="63059"/>
      <w:r>
        <w:rPr>
          <w:rFonts w:hint="cs"/>
          <w:rtl/>
          <w:lang w:eastAsia="he-IL"/>
        </w:rPr>
        <w:t xml:space="preserve">, </w:t>
      </w:r>
      <w:r>
        <w:rPr>
          <w:rtl/>
        </w:rPr>
        <w:t xml:space="preserve">כי </w:t>
      </w:r>
      <w:bookmarkStart w:id="63060" w:name="_ETM_Q107_392639"/>
      <w:bookmarkEnd w:id="63060"/>
      <w:r>
        <w:rPr>
          <w:rtl/>
        </w:rPr>
        <w:t>אי</w:t>
      </w:r>
      <w:bookmarkStart w:id="63061" w:name="_ETM_Q107_392790"/>
      <w:bookmarkEnd w:id="63061"/>
      <w:r>
        <w:rPr>
          <w:rFonts w:hint="cs"/>
          <w:rtl/>
        </w:rPr>
        <w:t>-</w:t>
      </w:r>
      <w:r>
        <w:rPr>
          <w:rtl/>
        </w:rPr>
        <w:t xml:space="preserve">אפשר </w:t>
      </w:r>
      <w:bookmarkStart w:id="63062" w:name="_ETM_Q107_393029"/>
      <w:bookmarkEnd w:id="63062"/>
      <w:r>
        <w:rPr>
          <w:rtl/>
        </w:rPr>
        <w:t xml:space="preserve">לחוקק </w:t>
      </w:r>
      <w:bookmarkStart w:id="63063" w:name="_ETM_Q107_393480"/>
      <w:bookmarkEnd w:id="63063"/>
      <w:r>
        <w:rPr>
          <w:rtl/>
        </w:rPr>
        <w:t xml:space="preserve">את </w:t>
      </w:r>
      <w:bookmarkStart w:id="63064" w:name="_ETM_Q107_393599"/>
      <w:bookmarkEnd w:id="63064"/>
      <w:r>
        <w:rPr>
          <w:rtl/>
        </w:rPr>
        <w:t xml:space="preserve">החוק </w:t>
      </w:r>
      <w:bookmarkStart w:id="63065" w:name="_ETM_Q107_393989"/>
      <w:bookmarkEnd w:id="63065"/>
      <w:r>
        <w:rPr>
          <w:rtl/>
        </w:rPr>
        <w:t xml:space="preserve">הזה </w:t>
      </w:r>
      <w:bookmarkStart w:id="63066" w:name="_ETM_Q107_394819"/>
      <w:bookmarkEnd w:id="63066"/>
      <w:r>
        <w:rPr>
          <w:rtl/>
        </w:rPr>
        <w:t xml:space="preserve">בלי </w:t>
      </w:r>
      <w:bookmarkStart w:id="63067" w:name="_ETM_Q107_395120"/>
      <w:bookmarkEnd w:id="63067"/>
      <w:r>
        <w:rPr>
          <w:rtl/>
        </w:rPr>
        <w:t>אכיפה</w:t>
      </w:r>
      <w:r>
        <w:rPr>
          <w:rFonts w:hint="cs"/>
          <w:rtl/>
        </w:rPr>
        <w:t>.</w:t>
      </w:r>
    </w:p>
    <w:p w:rsidR="005930C5" w:rsidRDefault="005930C5" w:rsidP="00EC0B26">
      <w:pPr>
        <w:rPr>
          <w:rtl/>
        </w:rPr>
      </w:pPr>
      <w:bookmarkStart w:id="63068" w:name="_ETM_Q107_389873"/>
      <w:bookmarkStart w:id="63069" w:name="_ETM_Q107_389971"/>
      <w:bookmarkEnd w:id="63068"/>
      <w:bookmarkEnd w:id="63069"/>
    </w:p>
    <w:p w:rsidR="005930C5" w:rsidRDefault="005930C5" w:rsidP="00EC0B26">
      <w:pPr>
        <w:pStyle w:val="af7"/>
        <w:keepNext/>
        <w:rPr>
          <w:rtl/>
        </w:rPr>
      </w:pPr>
      <w:bookmarkStart w:id="63070" w:name="ET_interruption_6392_21"/>
      <w:r w:rsidRPr="001E6262">
        <w:rPr>
          <w:rStyle w:val="TagStyle"/>
          <w:rtl/>
        </w:rPr>
        <w:t xml:space="preserve"> &lt;&lt;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bookmarkEnd w:id="63070"/>
    </w:p>
    <w:p w:rsidR="005930C5" w:rsidRDefault="005930C5" w:rsidP="005223CB">
      <w:pPr>
        <w:rPr>
          <w:rtl/>
        </w:rPr>
      </w:pPr>
    </w:p>
    <w:p w:rsidR="005930C5" w:rsidRDefault="005930C5" w:rsidP="00DC6A92">
      <w:pPr>
        <w:rPr>
          <w:rtl/>
        </w:rPr>
      </w:pPr>
      <w:bookmarkStart w:id="63071" w:name="_ETM_Q107_397036"/>
      <w:bookmarkEnd w:id="63071"/>
      <w:r>
        <w:rPr>
          <w:rFonts w:hint="cs"/>
          <w:rtl/>
        </w:rPr>
        <w:t xml:space="preserve">הבעיה, </w:t>
      </w:r>
      <w:bookmarkStart w:id="63072" w:name="_ETM_Q107_399663"/>
      <w:bookmarkEnd w:id="63072"/>
      <w:r>
        <w:rPr>
          <w:rFonts w:hint="cs"/>
          <w:rtl/>
        </w:rPr>
        <w:t xml:space="preserve">אני אזכיר לך, שהנתונים </w:t>
      </w:r>
      <w:bookmarkStart w:id="63073" w:name="_ETM_Q107_401821"/>
      <w:bookmarkEnd w:id="63073"/>
      <w:r>
        <w:rPr>
          <w:rFonts w:hint="cs"/>
          <w:rtl/>
        </w:rPr>
        <w:t>באמת הראו ירידה. ואני אמרתי שלמרות שזאת הייתה הוראת שעה</w:t>
      </w:r>
      <w:bookmarkStart w:id="63074" w:name="_ETM_Q107_399504"/>
      <w:bookmarkEnd w:id="63074"/>
      <w:r>
        <w:rPr>
          <w:rFonts w:hint="cs"/>
          <w:rtl/>
        </w:rPr>
        <w:t xml:space="preserve"> ולכאורה לאור הירידה זה </w:t>
      </w:r>
      <w:bookmarkStart w:id="63075" w:name="_ETM_Q107_406906"/>
      <w:bookmarkEnd w:id="63075"/>
      <w:r>
        <w:rPr>
          <w:rFonts w:hint="cs"/>
          <w:rtl/>
        </w:rPr>
        <w:t xml:space="preserve">אומר שלא צריך להאריך אותה </w:t>
      </w:r>
      <w:r>
        <w:rPr>
          <w:rFonts w:hint="eastAsia"/>
          <w:rtl/>
        </w:rPr>
        <w:t>–</w:t>
      </w:r>
      <w:r>
        <w:rPr>
          <w:rFonts w:hint="cs"/>
          <w:rtl/>
        </w:rPr>
        <w:t xml:space="preserve"> אני חשבתי שה</w:t>
      </w:r>
      <w:bookmarkStart w:id="63076" w:name="_ETM_Q107_406843"/>
      <w:bookmarkEnd w:id="63076"/>
      <w:r>
        <w:rPr>
          <w:rFonts w:hint="cs"/>
          <w:rtl/>
        </w:rPr>
        <w:t>משמעות העקרונית והמסר מחייבים להאריך את זה</w:t>
      </w:r>
      <w:r w:rsidR="00DC6A92">
        <w:rPr>
          <w:rFonts w:hint="cs"/>
          <w:rtl/>
        </w:rPr>
        <w:t>,</w:t>
      </w:r>
      <w:r>
        <w:rPr>
          <w:rFonts w:hint="cs"/>
          <w:rtl/>
        </w:rPr>
        <w:t xml:space="preserve"> מה גם </w:t>
      </w:r>
      <w:bookmarkStart w:id="63077" w:name="_ETM_Q107_415572"/>
      <w:bookmarkEnd w:id="63077"/>
      <w:r>
        <w:rPr>
          <w:rFonts w:hint="cs"/>
          <w:rtl/>
        </w:rPr>
        <w:t xml:space="preserve">שהירידה כנראה נבעה במידה לא מבוטלת מעומס המשימות של המשטרה </w:t>
      </w:r>
      <w:bookmarkStart w:id="63078" w:name="_ETM_Q107_419815"/>
      <w:bookmarkEnd w:id="63078"/>
      <w:r>
        <w:rPr>
          <w:rFonts w:hint="cs"/>
          <w:rtl/>
        </w:rPr>
        <w:t>בשנה הזאת, שהייתה שנה של מלחמה</w:t>
      </w:r>
      <w:bookmarkStart w:id="63079" w:name="_ETM_Q107_420819"/>
      <w:bookmarkEnd w:id="63079"/>
      <w:r>
        <w:rPr>
          <w:rFonts w:hint="cs"/>
          <w:rtl/>
        </w:rPr>
        <w:t xml:space="preserve">. כולנו יודעים מה קרה </w:t>
      </w:r>
      <w:bookmarkStart w:id="63080" w:name="_ETM_Q107_418957"/>
      <w:bookmarkEnd w:id="63080"/>
      <w:r>
        <w:rPr>
          <w:rFonts w:hint="cs"/>
          <w:rtl/>
        </w:rPr>
        <w:t>פה.</w:t>
      </w:r>
      <w:r w:rsidR="005223CB">
        <w:rPr>
          <w:rFonts w:hint="cs"/>
          <w:rtl/>
        </w:rPr>
        <w:t xml:space="preserve"> </w:t>
      </w:r>
    </w:p>
    <w:p w:rsidR="005930C5" w:rsidRDefault="005930C5" w:rsidP="00EC0B26">
      <w:pPr>
        <w:rPr>
          <w:rtl/>
        </w:rPr>
      </w:pPr>
    </w:p>
    <w:p w:rsidR="005930C5" w:rsidRDefault="005930C5" w:rsidP="00EC0B26">
      <w:pPr>
        <w:pStyle w:val="-"/>
        <w:keepNext/>
        <w:rPr>
          <w:rtl/>
        </w:rPr>
      </w:pPr>
      <w:r w:rsidRPr="00D07FD2">
        <w:rPr>
          <w:rStyle w:val="TagStyle"/>
          <w:rtl/>
        </w:rPr>
        <w:t xml:space="preserve"> &lt;&lt; דובר_המשך &gt;&gt; </w:t>
      </w:r>
      <w:r>
        <w:rPr>
          <w:rtl/>
        </w:rPr>
        <w:t>מירב בן ארי (יש עתיד):</w:t>
      </w:r>
      <w:r w:rsidRPr="00D07FD2">
        <w:rPr>
          <w:rStyle w:val="TagStyle"/>
          <w:rtl/>
        </w:rPr>
        <w:t xml:space="preserve"> &lt;&lt; דובר_המשך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rPr>
      </w:pPr>
      <w:bookmarkStart w:id="63081" w:name="_ETM_Q107_406790"/>
      <w:bookmarkEnd w:id="63081"/>
      <w:r>
        <w:rPr>
          <w:rFonts w:hint="cs"/>
          <w:rtl/>
        </w:rPr>
        <w:t>כן. תראה, בסוף</w:t>
      </w:r>
      <w:r w:rsidR="00DC6A92">
        <w:rPr>
          <w:rFonts w:hint="cs"/>
          <w:rtl/>
        </w:rPr>
        <w:t>,</w:t>
      </w:r>
      <w:r>
        <w:rPr>
          <w:rFonts w:hint="cs"/>
          <w:rtl/>
        </w:rPr>
        <w:t xml:space="preserve"> כל עוד זה מגיע לפני </w:t>
      </w:r>
      <w:bookmarkStart w:id="63082" w:name="_ETM_Q107_427688"/>
      <w:bookmarkEnd w:id="63082"/>
      <w:r>
        <w:rPr>
          <w:rFonts w:hint="cs"/>
          <w:rtl/>
        </w:rPr>
        <w:t xml:space="preserve">שהתוקף פג, זה מה שחשוב. </w:t>
      </w:r>
      <w:bookmarkStart w:id="63083" w:name="_ETM_Q107_426225"/>
      <w:bookmarkEnd w:id="63083"/>
    </w:p>
    <w:p w:rsidR="005930C5" w:rsidRDefault="005930C5" w:rsidP="00EC0B26">
      <w:pPr>
        <w:rPr>
          <w:rtl/>
        </w:rPr>
      </w:pPr>
    </w:p>
    <w:p w:rsidR="005930C5" w:rsidRDefault="005930C5" w:rsidP="00EC0B26">
      <w:pPr>
        <w:pStyle w:val="af7"/>
        <w:keepNext/>
        <w:rPr>
          <w:rtl/>
        </w:rPr>
      </w:pPr>
      <w:bookmarkStart w:id="63084" w:name="_ETM_Q107_430111"/>
      <w:bookmarkStart w:id="63085" w:name="_ETM_Q107_430204"/>
      <w:bookmarkEnd w:id="63084"/>
      <w:bookmarkEnd w:id="63085"/>
      <w:r w:rsidRPr="001E6262">
        <w:rPr>
          <w:rStyle w:val="TagStyle"/>
          <w:rtl/>
        </w:rPr>
        <w:t xml:space="preserve">&lt;&lt;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63086" w:name="_ETM_Q107_426312"/>
      <w:bookmarkEnd w:id="63086"/>
      <w:r>
        <w:rPr>
          <w:rFonts w:hint="cs"/>
          <w:rtl/>
        </w:rPr>
        <w:t xml:space="preserve">אני אומר לך את האמת, גם אם יעבור התוקף, אז יהיו כמה שבועות וזה </w:t>
      </w:r>
      <w:bookmarkStart w:id="63087" w:name="_ETM_Q107_430119"/>
      <w:bookmarkEnd w:id="63087"/>
      <w:r>
        <w:rPr>
          <w:rFonts w:hint="cs"/>
          <w:rtl/>
        </w:rPr>
        <w:t xml:space="preserve">יחזור. זה לא סוף העולם. זה לא </w:t>
      </w:r>
      <w:r w:rsidR="00BB368D">
        <w:rPr>
          <w:rFonts w:hint="cs"/>
          <w:rtl/>
        </w:rPr>
        <w:t>– – –</w:t>
      </w:r>
      <w:r>
        <w:rPr>
          <w:rFonts w:hint="cs"/>
          <w:rtl/>
        </w:rPr>
        <w:t xml:space="preserve"> </w:t>
      </w:r>
      <w:bookmarkStart w:id="63088" w:name="_ETM_Q107_435995"/>
      <w:bookmarkStart w:id="63089" w:name="_ETM_Q107_436491"/>
      <w:bookmarkEnd w:id="63088"/>
      <w:bookmarkEnd w:id="63089"/>
    </w:p>
    <w:p w:rsidR="005930C5" w:rsidRDefault="005930C5" w:rsidP="00EC0B26">
      <w:pPr>
        <w:rPr>
          <w:rtl/>
        </w:rPr>
      </w:pPr>
      <w:bookmarkStart w:id="63090" w:name="_ETM_Q107_436557"/>
      <w:bookmarkEnd w:id="63090"/>
    </w:p>
    <w:p w:rsidR="005930C5" w:rsidRDefault="005930C5" w:rsidP="00EC0B26">
      <w:pPr>
        <w:pStyle w:val="-"/>
        <w:keepNext/>
        <w:rPr>
          <w:rtl/>
        </w:rPr>
      </w:pPr>
      <w:bookmarkStart w:id="63091" w:name="ET_speakercontinue_5300_22"/>
      <w:r w:rsidRPr="003C48A0">
        <w:rPr>
          <w:rStyle w:val="TagStyle"/>
          <w:rtl/>
        </w:rPr>
        <w:t xml:space="preserve"> &lt;&lt; דובר_המשך &gt;&gt; </w:t>
      </w:r>
      <w:r>
        <w:rPr>
          <w:rtl/>
        </w:rPr>
        <w:t>מירב בן ארי (יש עתיד):</w:t>
      </w:r>
      <w:r w:rsidRPr="003C48A0">
        <w:rPr>
          <w:rStyle w:val="TagStyle"/>
          <w:rtl/>
        </w:rPr>
        <w:t xml:space="preserve"> &lt;&lt; דובר_המשך &gt;&gt;</w:t>
      </w:r>
      <w:r w:rsidR="005223CB">
        <w:rPr>
          <w:rtl/>
        </w:rPr>
        <w:t xml:space="preserve"> </w:t>
      </w:r>
      <w:r>
        <w:rPr>
          <w:rtl/>
        </w:rPr>
        <w:t xml:space="preserve"> </w:t>
      </w:r>
      <w:bookmarkEnd w:id="63091"/>
    </w:p>
    <w:p w:rsidR="005930C5" w:rsidRDefault="005930C5" w:rsidP="005223CB">
      <w:pPr>
        <w:rPr>
          <w:rtl/>
        </w:rPr>
      </w:pPr>
    </w:p>
    <w:p w:rsidR="005930C5" w:rsidRDefault="005930C5" w:rsidP="00DC6A92">
      <w:pPr>
        <w:rPr>
          <w:rtl/>
        </w:rPr>
      </w:pPr>
      <w:bookmarkStart w:id="63092" w:name="_ETM_Q107_437520"/>
      <w:bookmarkEnd w:id="63092"/>
      <w:r>
        <w:rPr>
          <w:rFonts w:hint="cs"/>
          <w:rtl/>
        </w:rPr>
        <w:t xml:space="preserve">אז אני רוצה רק לשאול אותך. אתה עכשיו מחוקק </w:t>
      </w:r>
      <w:bookmarkStart w:id="63093" w:name="_ETM_Q107_437530"/>
      <w:bookmarkEnd w:id="63093"/>
      <w:r>
        <w:rPr>
          <w:rFonts w:hint="cs"/>
          <w:rtl/>
        </w:rPr>
        <w:t>את החוק, הינה, אתה אומר:</w:t>
      </w:r>
      <w:r>
        <w:t xml:space="preserve"> </w:t>
      </w:r>
      <w:r>
        <w:rPr>
          <w:rFonts w:hint="cs"/>
          <w:rtl/>
        </w:rPr>
        <w:t xml:space="preserve">אני מביא את זה לוועדת שרים, נקדם את </w:t>
      </w:r>
      <w:bookmarkStart w:id="63094" w:name="_ETM_Q107_411080"/>
      <w:bookmarkStart w:id="63095" w:name="_ETM_Q107_413810"/>
      <w:bookmarkStart w:id="63096" w:name="_ETM_Q107_415550"/>
      <w:bookmarkStart w:id="63097" w:name="_ETM_Q107_416240"/>
      <w:bookmarkStart w:id="63098" w:name="_ETM_Q107_416570"/>
      <w:bookmarkStart w:id="63099" w:name="_ETM_Q107_418160"/>
      <w:bookmarkStart w:id="63100" w:name="_ETM_Q107_418490"/>
      <w:bookmarkStart w:id="63101" w:name="_ETM_Q107_419890"/>
      <w:bookmarkStart w:id="63102" w:name="_ETM_Q107_421810"/>
      <w:bookmarkStart w:id="63103" w:name="_ETM_Q107_425659"/>
      <w:bookmarkStart w:id="63104" w:name="_ETM_Q107_426079"/>
      <w:bookmarkStart w:id="63105" w:name="_ETM_Q107_427099"/>
      <w:bookmarkStart w:id="63106" w:name="_ETM_Q107_427189"/>
      <w:bookmarkStart w:id="63107" w:name="_ETM_Q107_431919"/>
      <w:bookmarkStart w:id="63108" w:name="_ETM_Q107_436880"/>
      <w:bookmarkStart w:id="63109" w:name="_ETM_Q107_437360"/>
      <w:bookmarkStart w:id="63110" w:name="_ETM_Q107_437540"/>
      <w:bookmarkStart w:id="63111" w:name="_ETM_Q107_438200"/>
      <w:bookmarkStart w:id="63112" w:name="_ETM_Q107_438470"/>
      <w:bookmarkStart w:id="63113" w:name="_ETM_Q107_438650"/>
      <w:bookmarkStart w:id="63114" w:name="_ETM_Q107_438980"/>
      <w:bookmarkStart w:id="63115" w:name="_ETM_Q107_439130"/>
      <w:bookmarkStart w:id="63116" w:name="_ETM_Q107_439400"/>
      <w:bookmarkStart w:id="63117" w:name="_ETM_Q107_439460"/>
      <w:bookmarkStart w:id="63118" w:name="_ETM_Q107_439520"/>
      <w:bookmarkStart w:id="63119" w:name="_ETM_Q107_439850"/>
      <w:bookmarkStart w:id="63120" w:name="_ETM_Q107_440810"/>
      <w:bookmarkStart w:id="63121" w:name="_ETM_Q107_441440"/>
      <w:bookmarkStart w:id="63122" w:name="_ETM_Q107_441560"/>
      <w:bookmarkEnd w:id="63094"/>
      <w:bookmarkEnd w:id="63095"/>
      <w:bookmarkEnd w:id="63096"/>
      <w:bookmarkEnd w:id="63097"/>
      <w:bookmarkEnd w:id="63098"/>
      <w:bookmarkEnd w:id="63099"/>
      <w:bookmarkEnd w:id="63100"/>
      <w:bookmarkEnd w:id="63101"/>
      <w:bookmarkEnd w:id="63102"/>
      <w:bookmarkEnd w:id="63103"/>
      <w:bookmarkEnd w:id="63104"/>
      <w:bookmarkEnd w:id="63105"/>
      <w:bookmarkEnd w:id="63106"/>
      <w:bookmarkEnd w:id="63107"/>
      <w:bookmarkEnd w:id="63108"/>
      <w:bookmarkEnd w:id="63109"/>
      <w:bookmarkEnd w:id="63110"/>
      <w:bookmarkEnd w:id="63111"/>
      <w:bookmarkEnd w:id="63112"/>
      <w:bookmarkEnd w:id="63113"/>
      <w:bookmarkEnd w:id="63114"/>
      <w:bookmarkEnd w:id="63115"/>
      <w:bookmarkEnd w:id="63116"/>
      <w:bookmarkEnd w:id="63117"/>
      <w:bookmarkEnd w:id="63118"/>
      <w:bookmarkEnd w:id="63119"/>
      <w:bookmarkEnd w:id="63120"/>
      <w:bookmarkEnd w:id="63121"/>
      <w:bookmarkEnd w:id="63122"/>
      <w:r>
        <w:rPr>
          <w:rtl/>
        </w:rPr>
        <w:t>זה</w:t>
      </w:r>
      <w:r>
        <w:rPr>
          <w:rFonts w:hint="cs"/>
          <w:rtl/>
        </w:rPr>
        <w:t>.</w:t>
      </w:r>
      <w:r>
        <w:rPr>
          <w:rtl/>
        </w:rPr>
        <w:t xml:space="preserve"> </w:t>
      </w:r>
      <w:bookmarkStart w:id="63123" w:name="_ETM_Q107_442250"/>
      <w:bookmarkEnd w:id="63123"/>
      <w:r>
        <w:rPr>
          <w:rFonts w:hint="cs"/>
          <w:rtl/>
        </w:rPr>
        <w:t>ל</w:t>
      </w:r>
      <w:bookmarkStart w:id="63124" w:name="_ETM_Q107_442670"/>
      <w:bookmarkEnd w:id="63124"/>
      <w:r>
        <w:rPr>
          <w:rtl/>
        </w:rPr>
        <w:t>כ</w:t>
      </w:r>
      <w:r>
        <w:rPr>
          <w:rFonts w:hint="cs"/>
          <w:rtl/>
        </w:rPr>
        <w:t>ו</w:t>
      </w:r>
      <w:r>
        <w:rPr>
          <w:rtl/>
        </w:rPr>
        <w:t xml:space="preserve">ל </w:t>
      </w:r>
      <w:bookmarkStart w:id="63125" w:name="_ETM_Q107_443029"/>
      <w:bookmarkEnd w:id="63125"/>
      <w:r>
        <w:rPr>
          <w:rtl/>
        </w:rPr>
        <w:t xml:space="preserve">אני </w:t>
      </w:r>
      <w:bookmarkStart w:id="63126" w:name="_ETM_Q107_443180"/>
      <w:bookmarkEnd w:id="63126"/>
      <w:r>
        <w:rPr>
          <w:rtl/>
        </w:rPr>
        <w:t>מאמינה</w:t>
      </w:r>
      <w:r>
        <w:rPr>
          <w:rFonts w:hint="cs"/>
          <w:rtl/>
        </w:rPr>
        <w:t>.</w:t>
      </w:r>
      <w:r>
        <w:rPr>
          <w:rtl/>
        </w:rPr>
        <w:t xml:space="preserve"> </w:t>
      </w:r>
      <w:bookmarkStart w:id="63127" w:name="_ETM_Q107_443600"/>
      <w:bookmarkEnd w:id="63127"/>
      <w:r>
        <w:rPr>
          <w:rtl/>
        </w:rPr>
        <w:t xml:space="preserve">עכשיו </w:t>
      </w:r>
      <w:bookmarkStart w:id="63128" w:name="_ETM_Q107_443900"/>
      <w:bookmarkEnd w:id="63128"/>
      <w:r>
        <w:rPr>
          <w:rtl/>
        </w:rPr>
        <w:t xml:space="preserve">אני </w:t>
      </w:r>
      <w:bookmarkStart w:id="63129" w:name="_ETM_Q107_444050"/>
      <w:bookmarkEnd w:id="63129"/>
      <w:r>
        <w:rPr>
          <w:rtl/>
        </w:rPr>
        <w:t xml:space="preserve">שואלת </w:t>
      </w:r>
      <w:bookmarkStart w:id="63130" w:name="_ETM_Q107_444350"/>
      <w:bookmarkEnd w:id="63130"/>
      <w:r>
        <w:rPr>
          <w:rtl/>
        </w:rPr>
        <w:t>אותך</w:t>
      </w:r>
      <w:r>
        <w:rPr>
          <w:rFonts w:hint="cs"/>
          <w:rtl/>
        </w:rPr>
        <w:t xml:space="preserve"> את הדבר הכי </w:t>
      </w:r>
      <w:bookmarkStart w:id="63131" w:name="_ETM_Q107_447714"/>
      <w:bookmarkEnd w:id="63131"/>
      <w:r>
        <w:rPr>
          <w:rFonts w:hint="cs"/>
          <w:rtl/>
        </w:rPr>
        <w:t>חשוב</w:t>
      </w:r>
      <w:r w:rsidR="00DC6A92">
        <w:rPr>
          <w:rFonts w:hint="cs"/>
          <w:rtl/>
        </w:rPr>
        <w:t>:</w:t>
      </w:r>
      <w:r>
        <w:rPr>
          <w:rFonts w:hint="cs"/>
          <w:rtl/>
        </w:rPr>
        <w:t xml:space="preserve"> </w:t>
      </w:r>
      <w:bookmarkStart w:id="63132" w:name="_ETM_Q107_445070"/>
      <w:bookmarkStart w:id="63133" w:name="_ETM_Q107_445339"/>
      <w:bookmarkStart w:id="63134" w:name="_ETM_Q107_445730"/>
      <w:bookmarkStart w:id="63135" w:name="_ETM_Q107_446000"/>
      <w:bookmarkStart w:id="63136" w:name="_ETM_Q107_447170"/>
      <w:bookmarkStart w:id="63137" w:name="_ETM_Q107_447860"/>
      <w:bookmarkEnd w:id="63132"/>
      <w:bookmarkEnd w:id="63133"/>
      <w:bookmarkEnd w:id="63134"/>
      <w:bookmarkEnd w:id="63135"/>
      <w:bookmarkEnd w:id="63136"/>
      <w:bookmarkEnd w:id="63137"/>
      <w:r>
        <w:rPr>
          <w:rtl/>
        </w:rPr>
        <w:t xml:space="preserve">איך </w:t>
      </w:r>
      <w:bookmarkStart w:id="63138" w:name="_ETM_Q107_448130"/>
      <w:bookmarkEnd w:id="63138"/>
      <w:r>
        <w:rPr>
          <w:rtl/>
        </w:rPr>
        <w:t xml:space="preserve">אתה </w:t>
      </w:r>
      <w:bookmarkStart w:id="63139" w:name="_ETM_Q107_448400"/>
      <w:bookmarkEnd w:id="63139"/>
      <w:r>
        <w:rPr>
          <w:rtl/>
        </w:rPr>
        <w:t xml:space="preserve">יכול </w:t>
      </w:r>
      <w:bookmarkStart w:id="63140" w:name="_ETM_Q107_449120"/>
      <w:bookmarkEnd w:id="63140"/>
      <w:r>
        <w:rPr>
          <w:rtl/>
        </w:rPr>
        <w:t xml:space="preserve">להבטיח </w:t>
      </w:r>
      <w:bookmarkStart w:id="63141" w:name="_ETM_Q107_449810"/>
      <w:bookmarkEnd w:id="63141"/>
      <w:r>
        <w:rPr>
          <w:rtl/>
        </w:rPr>
        <w:t>ש</w:t>
      </w:r>
      <w:r>
        <w:rPr>
          <w:rFonts w:hint="cs"/>
          <w:rtl/>
        </w:rPr>
        <w:t>אוכפ</w:t>
      </w:r>
      <w:r>
        <w:rPr>
          <w:rtl/>
        </w:rPr>
        <w:t xml:space="preserve">ים </w:t>
      </w:r>
      <w:bookmarkStart w:id="63142" w:name="_ETM_Q107_450320"/>
      <w:bookmarkEnd w:id="63142"/>
      <w:r>
        <w:rPr>
          <w:rtl/>
        </w:rPr>
        <w:t xml:space="preserve">את </w:t>
      </w:r>
      <w:bookmarkStart w:id="63143" w:name="_ETM_Q107_450440"/>
      <w:bookmarkEnd w:id="63143"/>
      <w:r>
        <w:rPr>
          <w:rtl/>
        </w:rPr>
        <w:t>החוק</w:t>
      </w:r>
      <w:r>
        <w:rPr>
          <w:rFonts w:hint="cs"/>
          <w:rtl/>
        </w:rPr>
        <w:t>?</w:t>
      </w:r>
      <w:bookmarkStart w:id="63144" w:name="_ETM_Q107_453690"/>
      <w:bookmarkEnd w:id="63144"/>
    </w:p>
    <w:p w:rsidR="005930C5" w:rsidRDefault="005930C5" w:rsidP="00EC0B26">
      <w:pPr>
        <w:rPr>
          <w:rtl/>
        </w:rPr>
      </w:pPr>
      <w:bookmarkStart w:id="63145" w:name="_ETM_Q107_451575"/>
      <w:bookmarkStart w:id="63146" w:name="_ETM_Q107_451667"/>
      <w:bookmarkEnd w:id="63145"/>
      <w:bookmarkEnd w:id="63146"/>
    </w:p>
    <w:p w:rsidR="005930C5" w:rsidRDefault="005930C5" w:rsidP="00EC0B26">
      <w:pPr>
        <w:pStyle w:val="af7"/>
        <w:keepNext/>
        <w:rPr>
          <w:rtl/>
        </w:rPr>
      </w:pPr>
      <w:bookmarkStart w:id="63147" w:name="_ETM_Q107_453778"/>
      <w:bookmarkEnd w:id="63147"/>
      <w:r w:rsidRPr="001E6262">
        <w:rPr>
          <w:rStyle w:val="TagStyle"/>
          <w:rtl/>
        </w:rPr>
        <w:t xml:space="preserve">&lt;&lt;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p>
    <w:p w:rsidR="005930C5" w:rsidRDefault="005930C5" w:rsidP="00EC0B26">
      <w:pPr>
        <w:rPr>
          <w:rtl/>
        </w:rPr>
      </w:pPr>
      <w:bookmarkStart w:id="63148" w:name="_ETM_Q107_452774"/>
      <w:bookmarkEnd w:id="63148"/>
    </w:p>
    <w:p w:rsidR="005930C5" w:rsidRDefault="005930C5" w:rsidP="00EC0B26">
      <w:pPr>
        <w:rPr>
          <w:rtl/>
        </w:rPr>
      </w:pPr>
      <w:bookmarkStart w:id="63149" w:name="_ETM_Q107_452859"/>
      <w:bookmarkEnd w:id="63149"/>
      <w:r>
        <w:rPr>
          <w:rFonts w:hint="cs"/>
          <w:rtl/>
        </w:rPr>
        <w:t xml:space="preserve">קודם כול, אני צריך לדאוג שיהיה חוק. האחריות </w:t>
      </w:r>
      <w:bookmarkStart w:id="63150" w:name="_ETM_Q107_452304"/>
      <w:bookmarkEnd w:id="63150"/>
      <w:r>
        <w:rPr>
          <w:rFonts w:hint="cs"/>
          <w:rtl/>
        </w:rPr>
        <w:t xml:space="preserve">האכיפתית היא של המשטרה, את זה צריך לשאול את שר </w:t>
      </w:r>
      <w:bookmarkStart w:id="63151" w:name="_ETM_Q107_456023"/>
      <w:bookmarkEnd w:id="63151"/>
      <w:r>
        <w:rPr>
          <w:rFonts w:hint="cs"/>
          <w:rtl/>
        </w:rPr>
        <w:t xml:space="preserve">הבל"מ. </w:t>
      </w:r>
      <w:bookmarkStart w:id="63152" w:name="_ETM_Q107_459555"/>
      <w:bookmarkEnd w:id="63152"/>
    </w:p>
    <w:p w:rsidR="005930C5" w:rsidRDefault="005930C5" w:rsidP="00EC0B26">
      <w:pPr>
        <w:rPr>
          <w:rtl/>
        </w:rPr>
      </w:pPr>
      <w:bookmarkStart w:id="63153" w:name="_ETM_Q107_459649"/>
      <w:bookmarkEnd w:id="63153"/>
    </w:p>
    <w:p w:rsidR="005930C5" w:rsidRDefault="005930C5" w:rsidP="00EC0B26">
      <w:pPr>
        <w:pStyle w:val="-"/>
        <w:keepNext/>
        <w:rPr>
          <w:rtl/>
        </w:rPr>
      </w:pPr>
      <w:r w:rsidRPr="003C48A0">
        <w:rPr>
          <w:rStyle w:val="TagStyle"/>
          <w:rtl/>
        </w:rPr>
        <w:t xml:space="preserve"> &lt;&lt; דובר_המשך &gt;&gt; </w:t>
      </w:r>
      <w:r>
        <w:rPr>
          <w:rtl/>
        </w:rPr>
        <w:t>מירב בן ארי (יש עתיד):</w:t>
      </w:r>
      <w:r w:rsidRPr="003C48A0">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3154" w:name="_ETM_Q107_460523"/>
      <w:bookmarkEnd w:id="63154"/>
      <w:r>
        <w:rPr>
          <w:rFonts w:hint="cs"/>
          <w:rtl/>
        </w:rPr>
        <w:t xml:space="preserve">כן. </w:t>
      </w:r>
      <w:bookmarkStart w:id="63155" w:name="_ETM_Q107_455872"/>
      <w:bookmarkStart w:id="63156" w:name="_ETM_Q107_457687"/>
      <w:bookmarkEnd w:id="63155"/>
      <w:bookmarkEnd w:id="63156"/>
    </w:p>
    <w:p w:rsidR="005930C5" w:rsidRDefault="005930C5" w:rsidP="00EC0B26">
      <w:pPr>
        <w:rPr>
          <w:rtl/>
        </w:rPr>
      </w:pPr>
      <w:bookmarkStart w:id="63157" w:name="_ETM_Q107_457756"/>
      <w:bookmarkEnd w:id="63157"/>
    </w:p>
    <w:p w:rsidR="005930C5" w:rsidRDefault="005930C5" w:rsidP="00EC0B26">
      <w:pPr>
        <w:pStyle w:val="af7"/>
        <w:keepNext/>
        <w:rPr>
          <w:rtl/>
        </w:rPr>
      </w:pPr>
      <w:bookmarkStart w:id="63158" w:name="_ETM_Q107_455955"/>
      <w:bookmarkEnd w:id="63158"/>
      <w:r w:rsidRPr="001E6262">
        <w:rPr>
          <w:rStyle w:val="TagStyle"/>
          <w:rtl/>
        </w:rPr>
        <w:t xml:space="preserve">&lt;&lt;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p>
    <w:p w:rsidR="005930C5" w:rsidRPr="002C4C78" w:rsidRDefault="005930C5" w:rsidP="00EC0B26">
      <w:pPr>
        <w:rPr>
          <w:rtl/>
          <w:lang w:eastAsia="he-IL"/>
        </w:rPr>
      </w:pPr>
      <w:bookmarkStart w:id="63159" w:name="_ETM_Q107_461536"/>
      <w:bookmarkStart w:id="63160" w:name="_ETM_Q107_461645"/>
      <w:bookmarkEnd w:id="63159"/>
      <w:bookmarkEnd w:id="63160"/>
    </w:p>
    <w:p w:rsidR="005930C5" w:rsidRDefault="005930C5" w:rsidP="00DC6A92">
      <w:pPr>
        <w:rPr>
          <w:rtl/>
        </w:rPr>
      </w:pPr>
      <w:r>
        <w:rPr>
          <w:rFonts w:hint="cs"/>
          <w:rtl/>
        </w:rPr>
        <w:t xml:space="preserve">אבל אני אומר לך שאני חושב שהירידה באכיפה </w:t>
      </w:r>
      <w:bookmarkStart w:id="63161" w:name="_ETM_Q107_461757"/>
      <w:bookmarkEnd w:id="63161"/>
      <w:r>
        <w:rPr>
          <w:rFonts w:hint="cs"/>
          <w:rtl/>
        </w:rPr>
        <w:t>נבעה ככל הנראה מהמציאות של עומס העבודה של</w:t>
      </w:r>
      <w:bookmarkStart w:id="63162" w:name="_ETM_Q107_468194"/>
      <w:bookmarkEnd w:id="63162"/>
      <w:r>
        <w:rPr>
          <w:rFonts w:hint="cs"/>
          <w:rtl/>
        </w:rPr>
        <w:t xml:space="preserve"> המשטרה בתקופה הזאת. </w:t>
      </w:r>
    </w:p>
    <w:p w:rsidR="005930C5" w:rsidRDefault="005930C5" w:rsidP="00EC0B26">
      <w:pPr>
        <w:rPr>
          <w:rtl/>
        </w:rPr>
      </w:pPr>
      <w:bookmarkStart w:id="63163" w:name="_ETM_Q107_466049"/>
      <w:bookmarkStart w:id="63164" w:name="_ETM_Q107_466143"/>
      <w:bookmarkEnd w:id="63163"/>
      <w:bookmarkEnd w:id="63164"/>
    </w:p>
    <w:p w:rsidR="005930C5" w:rsidRDefault="005930C5" w:rsidP="00EC0B26">
      <w:pPr>
        <w:pStyle w:val="-"/>
        <w:keepNext/>
        <w:rPr>
          <w:rtl/>
        </w:rPr>
      </w:pPr>
      <w:bookmarkStart w:id="63165" w:name="ET_speakercontinue_5300_24"/>
      <w:r w:rsidRPr="002C4C78">
        <w:rPr>
          <w:rStyle w:val="TagStyle"/>
          <w:rtl/>
        </w:rPr>
        <w:t xml:space="preserve"> &lt;&lt; דובר_המשך &gt;&gt; </w:t>
      </w:r>
      <w:r>
        <w:rPr>
          <w:rtl/>
        </w:rPr>
        <w:t>מירב בן ארי (יש עתיד):</w:t>
      </w:r>
      <w:r w:rsidRPr="002C4C78">
        <w:rPr>
          <w:rStyle w:val="TagStyle"/>
          <w:rtl/>
        </w:rPr>
        <w:t xml:space="preserve"> &lt;&lt; דובר_המשך &gt;&gt;</w:t>
      </w:r>
      <w:r w:rsidR="005223CB">
        <w:rPr>
          <w:rtl/>
        </w:rPr>
        <w:t xml:space="preserve"> </w:t>
      </w:r>
      <w:r>
        <w:rPr>
          <w:rtl/>
        </w:rPr>
        <w:t xml:space="preserve"> </w:t>
      </w:r>
      <w:bookmarkEnd w:id="63165"/>
    </w:p>
    <w:p w:rsidR="005930C5" w:rsidRDefault="005930C5" w:rsidP="005223CB">
      <w:pPr>
        <w:rPr>
          <w:rtl/>
        </w:rPr>
      </w:pPr>
    </w:p>
    <w:p w:rsidR="005930C5" w:rsidRDefault="005930C5" w:rsidP="00EC0B26">
      <w:pPr>
        <w:rPr>
          <w:rtl/>
        </w:rPr>
      </w:pPr>
      <w:bookmarkStart w:id="63166" w:name="_ETM_Q107_466981"/>
      <w:bookmarkEnd w:id="63166"/>
      <w:r>
        <w:rPr>
          <w:rFonts w:hint="cs"/>
          <w:rtl/>
        </w:rPr>
        <w:t xml:space="preserve">לא, איפה. אתה יודע, ב-2022, בממשלה שלנו </w:t>
      </w:r>
      <w:bookmarkStart w:id="63167" w:name="_ETM_Q107_467470"/>
      <w:bookmarkEnd w:id="63167"/>
      <w:r>
        <w:rPr>
          <w:rtl/>
        </w:rPr>
        <w:t>–</w:t>
      </w:r>
      <w:r>
        <w:rPr>
          <w:rFonts w:hint="cs"/>
          <w:rtl/>
        </w:rPr>
        <w:t xml:space="preserve"> 2,828 דוחות. </w:t>
      </w:r>
      <w:bookmarkStart w:id="63168" w:name="_ETM_Q107_452900"/>
      <w:bookmarkStart w:id="63169" w:name="_ETM_Q107_473689"/>
      <w:bookmarkStart w:id="63170" w:name="_ETM_Q107_474020"/>
      <w:bookmarkEnd w:id="63168"/>
      <w:bookmarkEnd w:id="63169"/>
      <w:bookmarkEnd w:id="63170"/>
      <w:r>
        <w:rPr>
          <w:rFonts w:hint="cs"/>
          <w:rtl/>
        </w:rPr>
        <w:t>ב</w:t>
      </w:r>
      <w:r>
        <w:rPr>
          <w:rtl/>
        </w:rPr>
        <w:t>-2024</w:t>
      </w:r>
      <w:r>
        <w:rPr>
          <w:rFonts w:hint="cs"/>
          <w:rtl/>
        </w:rPr>
        <w:t xml:space="preserve"> </w:t>
      </w:r>
      <w:r>
        <w:rPr>
          <w:rtl/>
        </w:rPr>
        <w:t>–</w:t>
      </w:r>
      <w:r>
        <w:rPr>
          <w:rFonts w:hint="cs"/>
          <w:rtl/>
        </w:rPr>
        <w:t xml:space="preserve"> </w:t>
      </w:r>
      <w:bookmarkStart w:id="63171" w:name="_ETM_Q107_475009"/>
      <w:bookmarkEnd w:id="63171"/>
      <w:r>
        <w:rPr>
          <w:rtl/>
        </w:rPr>
        <w:t>173</w:t>
      </w:r>
      <w:r>
        <w:rPr>
          <w:rFonts w:hint="cs"/>
          <w:rtl/>
        </w:rPr>
        <w:t xml:space="preserve">. מילא היית </w:t>
      </w:r>
      <w:bookmarkStart w:id="63172" w:name="_ETM_Q107_475558"/>
      <w:bookmarkEnd w:id="63172"/>
      <w:r>
        <w:rPr>
          <w:rFonts w:hint="cs"/>
          <w:rtl/>
        </w:rPr>
        <w:t xml:space="preserve">אומר לי: מירב, זה נחתך בחצי. </w:t>
      </w:r>
    </w:p>
    <w:p w:rsidR="005930C5" w:rsidRDefault="005930C5" w:rsidP="00EC0B26">
      <w:pPr>
        <w:rPr>
          <w:rtl/>
        </w:rPr>
      </w:pPr>
    </w:p>
    <w:p w:rsidR="005930C5" w:rsidRDefault="005930C5" w:rsidP="00EC0B26">
      <w:pPr>
        <w:pStyle w:val="af7"/>
        <w:keepNext/>
        <w:rPr>
          <w:rtl/>
        </w:rPr>
      </w:pPr>
      <w:bookmarkStart w:id="63173" w:name="_ETM_Q107_481482"/>
      <w:bookmarkStart w:id="63174" w:name="_ETM_Q107_481581"/>
      <w:bookmarkEnd w:id="63173"/>
      <w:bookmarkEnd w:id="63174"/>
      <w:r w:rsidRPr="001E6262">
        <w:rPr>
          <w:rStyle w:val="TagStyle"/>
          <w:rtl/>
        </w:rPr>
        <w:t xml:space="preserve">&lt;&lt;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p>
    <w:p w:rsidR="005930C5" w:rsidRDefault="005930C5" w:rsidP="00EC0B26">
      <w:pPr>
        <w:rPr>
          <w:rtl/>
        </w:rPr>
      </w:pPr>
      <w:bookmarkStart w:id="63175" w:name="_ETM_Q107_478390"/>
      <w:bookmarkEnd w:id="63175"/>
    </w:p>
    <w:p w:rsidR="005930C5" w:rsidRDefault="005930C5" w:rsidP="00DC6A92">
      <w:pPr>
        <w:rPr>
          <w:rtl/>
        </w:rPr>
      </w:pPr>
      <w:bookmarkStart w:id="63176" w:name="_ETM_Q107_478471"/>
      <w:bookmarkEnd w:id="63176"/>
      <w:r>
        <w:rPr>
          <w:rFonts w:hint="cs"/>
          <w:rtl/>
        </w:rPr>
        <w:t>אין ספק</w:t>
      </w:r>
      <w:r w:rsidR="00DC6A92">
        <w:rPr>
          <w:rFonts w:hint="cs"/>
          <w:rtl/>
        </w:rPr>
        <w:t>.</w:t>
      </w:r>
      <w:r>
        <w:rPr>
          <w:rFonts w:hint="cs"/>
          <w:rtl/>
        </w:rPr>
        <w:t xml:space="preserve"> אני</w:t>
      </w:r>
      <w:bookmarkStart w:id="63177" w:name="_ETM_Q107_480517"/>
      <w:bookmarkEnd w:id="63177"/>
      <w:r>
        <w:rPr>
          <w:rFonts w:hint="cs"/>
          <w:rtl/>
        </w:rPr>
        <w:t xml:space="preserve"> מ</w:t>
      </w:r>
      <w:bookmarkStart w:id="63178" w:name="_ETM_Q107_482757"/>
      <w:bookmarkEnd w:id="63178"/>
      <w:r>
        <w:rPr>
          <w:rFonts w:hint="cs"/>
          <w:rtl/>
        </w:rPr>
        <w:t xml:space="preserve">ניח </w:t>
      </w:r>
      <w:r w:rsidR="00BB368D">
        <w:rPr>
          <w:rFonts w:hint="cs"/>
          <w:rtl/>
        </w:rPr>
        <w:t>– – –</w:t>
      </w:r>
      <w:r>
        <w:rPr>
          <w:rFonts w:hint="cs"/>
          <w:rtl/>
        </w:rPr>
        <w:t xml:space="preserve"> </w:t>
      </w:r>
    </w:p>
    <w:p w:rsidR="005930C5" w:rsidRDefault="005930C5" w:rsidP="00EC0B26">
      <w:pPr>
        <w:rPr>
          <w:rtl/>
        </w:rPr>
      </w:pPr>
      <w:bookmarkStart w:id="63179" w:name="_ETM_Q107_482853"/>
      <w:bookmarkEnd w:id="63179"/>
    </w:p>
    <w:p w:rsidR="005930C5" w:rsidRDefault="005930C5" w:rsidP="00EC0B26">
      <w:pPr>
        <w:pStyle w:val="-"/>
        <w:keepNext/>
        <w:rPr>
          <w:rtl/>
        </w:rPr>
      </w:pPr>
      <w:bookmarkStart w:id="63180" w:name="ET_speakercontinue_5300_25"/>
      <w:r w:rsidRPr="002C4C78">
        <w:rPr>
          <w:rStyle w:val="TagStyle"/>
          <w:rtl/>
        </w:rPr>
        <w:t xml:space="preserve"> &lt;&lt; דובר_המשך &gt;&gt; </w:t>
      </w:r>
      <w:r>
        <w:rPr>
          <w:rtl/>
        </w:rPr>
        <w:t>מירב בן ארי (יש עתיד):</w:t>
      </w:r>
      <w:r w:rsidRPr="002C4C78">
        <w:rPr>
          <w:rStyle w:val="TagStyle"/>
          <w:rtl/>
        </w:rPr>
        <w:t xml:space="preserve"> &lt;&lt; דובר_המשך &gt;&gt;</w:t>
      </w:r>
      <w:r w:rsidR="005223CB">
        <w:rPr>
          <w:rtl/>
        </w:rPr>
        <w:t xml:space="preserve"> </w:t>
      </w:r>
      <w:r>
        <w:rPr>
          <w:rtl/>
        </w:rPr>
        <w:t xml:space="preserve"> </w:t>
      </w:r>
      <w:bookmarkEnd w:id="63180"/>
    </w:p>
    <w:p w:rsidR="005930C5" w:rsidRDefault="005930C5" w:rsidP="005223CB">
      <w:pPr>
        <w:rPr>
          <w:rtl/>
        </w:rPr>
      </w:pPr>
    </w:p>
    <w:p w:rsidR="005930C5" w:rsidRDefault="005930C5" w:rsidP="00EC0B26">
      <w:pPr>
        <w:rPr>
          <w:rtl/>
        </w:rPr>
      </w:pPr>
      <w:r>
        <w:rPr>
          <w:rtl/>
        </w:rPr>
        <w:t xml:space="preserve"> </w:t>
      </w:r>
      <w:bookmarkStart w:id="63181" w:name="_ETM_Q107_475969"/>
      <w:bookmarkEnd w:id="63181"/>
      <w:r>
        <w:rPr>
          <w:rFonts w:hint="cs"/>
          <w:rtl/>
        </w:rPr>
        <w:t xml:space="preserve">אבל זאת </w:t>
      </w:r>
      <w:bookmarkStart w:id="63182" w:name="_ETM_Q107_479714"/>
      <w:bookmarkEnd w:id="63182"/>
      <w:r>
        <w:rPr>
          <w:rFonts w:hint="cs"/>
          <w:rtl/>
        </w:rPr>
        <w:t>גם מדיניות בסוף.</w:t>
      </w:r>
      <w:bookmarkStart w:id="63183" w:name="_ETM_Q107_484595"/>
      <w:bookmarkStart w:id="63184" w:name="_ETM_Q107_484674"/>
      <w:bookmarkStart w:id="63185" w:name="_ETM_Q107_482134"/>
      <w:bookmarkEnd w:id="63183"/>
      <w:bookmarkEnd w:id="63184"/>
      <w:bookmarkEnd w:id="63185"/>
    </w:p>
    <w:p w:rsidR="005930C5" w:rsidRDefault="005930C5" w:rsidP="00EC0B26">
      <w:pPr>
        <w:rPr>
          <w:rtl/>
        </w:rPr>
      </w:pPr>
      <w:bookmarkStart w:id="63186" w:name="_ETM_Q107_482230"/>
      <w:bookmarkEnd w:id="63186"/>
    </w:p>
    <w:p w:rsidR="005930C5" w:rsidRDefault="005930C5" w:rsidP="00EC0B26">
      <w:pPr>
        <w:pStyle w:val="af7"/>
        <w:keepNext/>
        <w:rPr>
          <w:rtl/>
        </w:rPr>
      </w:pPr>
      <w:r w:rsidRPr="001E6262">
        <w:rPr>
          <w:rStyle w:val="TagStyle"/>
          <w:rtl/>
        </w:rPr>
        <w:t xml:space="preserve">&lt;&lt;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p>
    <w:p w:rsidR="005930C5" w:rsidRDefault="005930C5" w:rsidP="00EC0B26">
      <w:pPr>
        <w:rPr>
          <w:rtl/>
        </w:rPr>
      </w:pPr>
      <w:bookmarkStart w:id="63187" w:name="_ETM_Q107_484149"/>
      <w:bookmarkEnd w:id="63187"/>
    </w:p>
    <w:p w:rsidR="005930C5" w:rsidRDefault="005930C5" w:rsidP="00EC0B26">
      <w:pPr>
        <w:rPr>
          <w:rtl/>
        </w:rPr>
      </w:pPr>
      <w:bookmarkStart w:id="63188" w:name="_ETM_Q107_484203"/>
      <w:bookmarkEnd w:id="63188"/>
      <w:r>
        <w:rPr>
          <w:rFonts w:hint="cs"/>
          <w:rtl/>
        </w:rPr>
        <w:t xml:space="preserve">נכון. ואני מניח גם שברגע שנעביר את </w:t>
      </w:r>
      <w:bookmarkStart w:id="63189" w:name="_ETM_Q107_485507"/>
      <w:bookmarkEnd w:id="63189"/>
      <w:r>
        <w:rPr>
          <w:rFonts w:hint="cs"/>
          <w:rtl/>
        </w:rPr>
        <w:t xml:space="preserve">זה כהוראה קבועה, זה יעבור כמסר למשטרה. נדבר על זה עם שר הבל"מ, ואני מאמין שאנחנו נראה שינוי. </w:t>
      </w:r>
    </w:p>
    <w:p w:rsidR="005930C5" w:rsidRDefault="005930C5" w:rsidP="00EC0B26">
      <w:pPr>
        <w:rPr>
          <w:rtl/>
        </w:rPr>
      </w:pPr>
    </w:p>
    <w:p w:rsidR="005930C5" w:rsidRDefault="005930C5" w:rsidP="00EC0B26">
      <w:pPr>
        <w:pStyle w:val="-"/>
        <w:keepNext/>
        <w:rPr>
          <w:rtl/>
        </w:rPr>
      </w:pPr>
      <w:bookmarkStart w:id="63190" w:name="ET_speakercontinue_5300_26"/>
      <w:r w:rsidRPr="002C4C78">
        <w:rPr>
          <w:rStyle w:val="TagStyle"/>
          <w:rtl/>
        </w:rPr>
        <w:t xml:space="preserve"> &lt;&lt; דובר_המשך &gt;&gt; </w:t>
      </w:r>
      <w:r>
        <w:rPr>
          <w:rtl/>
        </w:rPr>
        <w:t>מירב בן ארי (יש עתיד):</w:t>
      </w:r>
      <w:r w:rsidRPr="002C4C78">
        <w:rPr>
          <w:rStyle w:val="TagStyle"/>
          <w:rtl/>
        </w:rPr>
        <w:t xml:space="preserve"> &lt;&lt; דובר_המשך &gt;&gt;</w:t>
      </w:r>
      <w:r w:rsidR="005223CB">
        <w:rPr>
          <w:rtl/>
        </w:rPr>
        <w:t xml:space="preserve"> </w:t>
      </w:r>
      <w:r>
        <w:rPr>
          <w:rtl/>
        </w:rPr>
        <w:t xml:space="preserve"> </w:t>
      </w:r>
      <w:bookmarkEnd w:id="63190"/>
    </w:p>
    <w:p w:rsidR="005930C5" w:rsidRDefault="005930C5" w:rsidP="005223CB">
      <w:pPr>
        <w:rPr>
          <w:rtl/>
        </w:rPr>
      </w:pPr>
    </w:p>
    <w:p w:rsidR="005930C5" w:rsidRDefault="005930C5" w:rsidP="00DC6A92">
      <w:pPr>
        <w:rPr>
          <w:rtl/>
        </w:rPr>
      </w:pPr>
      <w:r>
        <w:rPr>
          <w:rFonts w:hint="cs"/>
          <w:rtl/>
        </w:rPr>
        <w:t xml:space="preserve">תראה, אתה </w:t>
      </w:r>
      <w:bookmarkStart w:id="63191" w:name="_ETM_Q107_492741"/>
      <w:bookmarkEnd w:id="63191"/>
      <w:r>
        <w:rPr>
          <w:rFonts w:hint="cs"/>
          <w:rtl/>
        </w:rPr>
        <w:t xml:space="preserve">יכול לדבר איתו. אני לא יכולה, אבל אתה יכול לדבר </w:t>
      </w:r>
      <w:bookmarkStart w:id="63192" w:name="_ETM_Q107_495847"/>
      <w:bookmarkEnd w:id="63192"/>
      <w:r>
        <w:rPr>
          <w:rFonts w:hint="cs"/>
          <w:rtl/>
        </w:rPr>
        <w:t xml:space="preserve">איתו, כי </w:t>
      </w:r>
      <w:bookmarkStart w:id="63193" w:name="_ETM_Q107_499449"/>
      <w:bookmarkEnd w:id="63193"/>
      <w:r>
        <w:rPr>
          <w:rtl/>
        </w:rPr>
        <w:t xml:space="preserve">בסוף </w:t>
      </w:r>
      <w:bookmarkStart w:id="63194" w:name="_ETM_Q107_499930"/>
      <w:bookmarkEnd w:id="63194"/>
      <w:r>
        <w:rPr>
          <w:rtl/>
        </w:rPr>
        <w:t xml:space="preserve">אנחנו </w:t>
      </w:r>
      <w:bookmarkStart w:id="63195" w:name="_ETM_Q107_500199"/>
      <w:bookmarkEnd w:id="63195"/>
      <w:r>
        <w:rPr>
          <w:rtl/>
        </w:rPr>
        <w:t xml:space="preserve">לא </w:t>
      </w:r>
      <w:bookmarkStart w:id="63196" w:name="_ETM_Q107_500289"/>
      <w:bookmarkEnd w:id="63196"/>
      <w:r>
        <w:rPr>
          <w:rtl/>
        </w:rPr>
        <w:t xml:space="preserve">רוצים </w:t>
      </w:r>
      <w:bookmarkStart w:id="63197" w:name="_ETM_Q107_500560"/>
      <w:bookmarkEnd w:id="63197"/>
      <w:r>
        <w:rPr>
          <w:rtl/>
        </w:rPr>
        <w:t>ש</w:t>
      </w:r>
      <w:r>
        <w:rPr>
          <w:rFonts w:hint="cs"/>
          <w:rtl/>
        </w:rPr>
        <w:t>הוראת חוק תהיה אות</w:t>
      </w:r>
      <w:bookmarkStart w:id="63198" w:name="_ETM_Q107_501009"/>
      <w:bookmarkStart w:id="63199" w:name="_ETM_Q107_502369"/>
      <w:bookmarkEnd w:id="63198"/>
      <w:bookmarkEnd w:id="63199"/>
      <w:r>
        <w:rPr>
          <w:rtl/>
        </w:rPr>
        <w:t xml:space="preserve"> </w:t>
      </w:r>
      <w:bookmarkStart w:id="63200" w:name="_ETM_Q107_502670"/>
      <w:bookmarkEnd w:id="63200"/>
      <w:r>
        <w:rPr>
          <w:rtl/>
        </w:rPr>
        <w:t>מתה</w:t>
      </w:r>
      <w:r>
        <w:rPr>
          <w:rFonts w:hint="cs"/>
          <w:rtl/>
        </w:rPr>
        <w:t>,</w:t>
      </w:r>
      <w:r>
        <w:rPr>
          <w:rtl/>
        </w:rPr>
        <w:t xml:space="preserve"> </w:t>
      </w:r>
      <w:bookmarkStart w:id="63201" w:name="_ETM_Q107_503660"/>
      <w:bookmarkEnd w:id="63201"/>
      <w:r>
        <w:rPr>
          <w:rFonts w:hint="cs"/>
          <w:rtl/>
        </w:rPr>
        <w:t xml:space="preserve">בטח ובטח, אגב, שצריך לומר שזה לא רק חוק, זה חוק של חינוך. זה </w:t>
      </w:r>
      <w:bookmarkStart w:id="63202" w:name="_ETM_Q107_505412"/>
      <w:bookmarkEnd w:id="63202"/>
      <w:r>
        <w:rPr>
          <w:rFonts w:hint="cs"/>
          <w:rtl/>
        </w:rPr>
        <w:t>חוק שלפיו לצרוך זנות זה לא דבר שאנחנו רוצים לעודד</w:t>
      </w:r>
      <w:r w:rsidR="00DC6A92">
        <w:rPr>
          <w:rFonts w:hint="cs"/>
          <w:rtl/>
        </w:rPr>
        <w:t>;</w:t>
      </w:r>
      <w:r>
        <w:rPr>
          <w:rFonts w:hint="cs"/>
          <w:rtl/>
        </w:rPr>
        <w:t xml:space="preserve"> </w:t>
      </w:r>
      <w:bookmarkStart w:id="63203" w:name="_ETM_Q107_504109"/>
      <w:bookmarkStart w:id="63204" w:name="_ETM_Q107_504589"/>
      <w:bookmarkStart w:id="63205" w:name="_ETM_Q107_504800"/>
      <w:bookmarkStart w:id="63206" w:name="_ETM_Q107_505189"/>
      <w:bookmarkStart w:id="63207" w:name="_ETM_Q107_506130"/>
      <w:bookmarkStart w:id="63208" w:name="_ETM_Q107_506519"/>
      <w:bookmarkStart w:id="63209" w:name="_ETM_Q107_506759"/>
      <w:bookmarkStart w:id="63210" w:name="_ETM_Q107_507029"/>
      <w:bookmarkStart w:id="63211" w:name="_ETM_Q107_507479"/>
      <w:bookmarkStart w:id="63212" w:name="_ETM_Q107_507719"/>
      <w:bookmarkStart w:id="63213" w:name="_ETM_Q107_508019"/>
      <w:bookmarkStart w:id="63214" w:name="_ETM_Q107_508349"/>
      <w:bookmarkStart w:id="63215" w:name="_ETM_Q107_509309"/>
      <w:bookmarkStart w:id="63216" w:name="_ETM_Q107_509550"/>
      <w:bookmarkStart w:id="63217" w:name="_ETM_Q107_509849"/>
      <w:bookmarkStart w:id="63218" w:name="_ETM_Q107_510569"/>
      <w:bookmarkStart w:id="63219" w:name="_ETM_Q107_511409"/>
      <w:bookmarkStart w:id="63220" w:name="_ETM_Q107_511589"/>
      <w:bookmarkStart w:id="63221" w:name="_ETM_Q107_511679"/>
      <w:bookmarkStart w:id="63222" w:name="_ETM_Q107_511890"/>
      <w:bookmarkStart w:id="63223" w:name="_ETM_Q107_512160"/>
      <w:bookmarkStart w:id="63224" w:name="_ETM_Q107_512460"/>
      <w:bookmarkStart w:id="63225" w:name="_ETM_Q107_513480"/>
      <w:bookmarkEnd w:id="63203"/>
      <w:bookmarkEnd w:id="63204"/>
      <w:bookmarkEnd w:id="63205"/>
      <w:bookmarkEnd w:id="63206"/>
      <w:bookmarkEnd w:id="63207"/>
      <w:bookmarkEnd w:id="63208"/>
      <w:bookmarkEnd w:id="63209"/>
      <w:bookmarkEnd w:id="63210"/>
      <w:bookmarkEnd w:id="63211"/>
      <w:bookmarkEnd w:id="63212"/>
      <w:bookmarkEnd w:id="63213"/>
      <w:bookmarkEnd w:id="63214"/>
      <w:bookmarkEnd w:id="63215"/>
      <w:bookmarkEnd w:id="63216"/>
      <w:bookmarkEnd w:id="63217"/>
      <w:bookmarkEnd w:id="63218"/>
      <w:bookmarkEnd w:id="63219"/>
      <w:bookmarkEnd w:id="63220"/>
      <w:bookmarkEnd w:id="63221"/>
      <w:bookmarkEnd w:id="63222"/>
      <w:bookmarkEnd w:id="63223"/>
      <w:bookmarkEnd w:id="63224"/>
      <w:bookmarkEnd w:id="63225"/>
      <w:r>
        <w:rPr>
          <w:rtl/>
        </w:rPr>
        <w:t xml:space="preserve">זה </w:t>
      </w:r>
      <w:bookmarkStart w:id="63226" w:name="_ETM_Q107_513659"/>
      <w:bookmarkEnd w:id="63226"/>
      <w:r>
        <w:rPr>
          <w:rtl/>
        </w:rPr>
        <w:t xml:space="preserve">חוק </w:t>
      </w:r>
      <w:bookmarkStart w:id="63227" w:name="_ETM_Q107_513899"/>
      <w:bookmarkEnd w:id="63227"/>
      <w:r>
        <w:rPr>
          <w:rFonts w:hint="cs"/>
          <w:rtl/>
        </w:rPr>
        <w:t xml:space="preserve">שבו </w:t>
      </w:r>
      <w:r>
        <w:rPr>
          <w:rtl/>
        </w:rPr>
        <w:t xml:space="preserve">אנחנו </w:t>
      </w:r>
      <w:bookmarkStart w:id="63228" w:name="_ETM_Q107_514199"/>
      <w:bookmarkEnd w:id="63228"/>
      <w:r>
        <w:rPr>
          <w:rtl/>
        </w:rPr>
        <w:t xml:space="preserve">רוצים </w:t>
      </w:r>
      <w:bookmarkStart w:id="63229" w:name="_ETM_Q107_514500"/>
      <w:bookmarkEnd w:id="63229"/>
      <w:r>
        <w:rPr>
          <w:rtl/>
        </w:rPr>
        <w:t>ש</w:t>
      </w:r>
      <w:r>
        <w:rPr>
          <w:rFonts w:hint="cs"/>
          <w:rtl/>
        </w:rPr>
        <w:t xml:space="preserve">אותם </w:t>
      </w:r>
      <w:bookmarkStart w:id="63230" w:name="_ETM_Q107_514119"/>
      <w:bookmarkEnd w:id="63230"/>
      <w:r>
        <w:rPr>
          <w:rFonts w:hint="cs"/>
          <w:rtl/>
        </w:rPr>
        <w:t>צרכני זנות ישלמו מכיסם</w:t>
      </w:r>
      <w:bookmarkStart w:id="63231" w:name="_ETM_Q107_514829"/>
      <w:bookmarkStart w:id="63232" w:name="_ETM_Q107_515339"/>
      <w:bookmarkStart w:id="63233" w:name="_ETM_Q107_515670"/>
      <w:bookmarkStart w:id="63234" w:name="_ETM_Q107_515909"/>
      <w:bookmarkStart w:id="63235" w:name="_ETM_Q107_516510"/>
      <w:bookmarkStart w:id="63236" w:name="_ETM_Q107_517109"/>
      <w:bookmarkStart w:id="63237" w:name="_ETM_Q107_518279"/>
      <w:bookmarkEnd w:id="63231"/>
      <w:bookmarkEnd w:id="63232"/>
      <w:bookmarkEnd w:id="63233"/>
      <w:bookmarkEnd w:id="63234"/>
      <w:bookmarkEnd w:id="63235"/>
      <w:bookmarkEnd w:id="63236"/>
      <w:bookmarkEnd w:id="63237"/>
      <w:r>
        <w:rPr>
          <w:rFonts w:hint="cs"/>
          <w:rtl/>
        </w:rPr>
        <w:t xml:space="preserve">. </w:t>
      </w:r>
      <w:r>
        <w:rPr>
          <w:rtl/>
        </w:rPr>
        <w:t xml:space="preserve">כי </w:t>
      </w:r>
      <w:bookmarkStart w:id="63238" w:name="_ETM_Q107_518460"/>
      <w:bookmarkEnd w:id="63238"/>
      <w:r>
        <w:rPr>
          <w:rtl/>
        </w:rPr>
        <w:t xml:space="preserve">בסוף </w:t>
      </w:r>
      <w:bookmarkStart w:id="63239" w:name="_ETM_Q107_519359"/>
      <w:bookmarkStart w:id="63240" w:name="_ETM_Q107_519510"/>
      <w:bookmarkEnd w:id="63239"/>
      <w:bookmarkEnd w:id="63240"/>
      <w:r>
        <w:rPr>
          <w:rtl/>
        </w:rPr>
        <w:t xml:space="preserve">צריך </w:t>
      </w:r>
      <w:bookmarkStart w:id="63241" w:name="_ETM_Q107_519750"/>
      <w:bookmarkEnd w:id="63241"/>
      <w:r>
        <w:rPr>
          <w:rtl/>
        </w:rPr>
        <w:t xml:space="preserve">להבין </w:t>
      </w:r>
      <w:bookmarkStart w:id="63242" w:name="_ETM_Q107_520559"/>
      <w:bookmarkEnd w:id="63242"/>
      <w:r>
        <w:rPr>
          <w:rtl/>
        </w:rPr>
        <w:t xml:space="preserve">שגם </w:t>
      </w:r>
      <w:bookmarkStart w:id="63243" w:name="_ETM_Q107_521219"/>
      <w:bookmarkEnd w:id="63243"/>
      <w:r>
        <w:rPr>
          <w:rtl/>
        </w:rPr>
        <w:t xml:space="preserve">מה </w:t>
      </w:r>
      <w:bookmarkStart w:id="63244" w:name="_ETM_Q107_521309"/>
      <w:bookmarkEnd w:id="63244"/>
      <w:r>
        <w:rPr>
          <w:rtl/>
        </w:rPr>
        <w:t>שה</w:t>
      </w:r>
      <w:r>
        <w:rPr>
          <w:rFonts w:hint="cs"/>
          <w:rtl/>
        </w:rPr>
        <w:t>ן</w:t>
      </w:r>
      <w:r>
        <w:rPr>
          <w:rtl/>
        </w:rPr>
        <w:t xml:space="preserve"> </w:t>
      </w:r>
      <w:bookmarkStart w:id="63245" w:name="_ETM_Q107_521489"/>
      <w:bookmarkEnd w:id="63245"/>
      <w:r>
        <w:rPr>
          <w:rtl/>
        </w:rPr>
        <w:t xml:space="preserve">סיפרו </w:t>
      </w:r>
      <w:bookmarkStart w:id="63246" w:name="_ETM_Q107_521879"/>
      <w:bookmarkEnd w:id="63246"/>
      <w:r>
        <w:rPr>
          <w:rtl/>
        </w:rPr>
        <w:t>לנו</w:t>
      </w:r>
      <w:r>
        <w:rPr>
          <w:rFonts w:hint="cs"/>
          <w:rtl/>
        </w:rPr>
        <w:t>,</w:t>
      </w:r>
      <w:r>
        <w:rPr>
          <w:rtl/>
        </w:rPr>
        <w:t xml:space="preserve"> </w:t>
      </w:r>
      <w:bookmarkStart w:id="63247" w:name="_ETM_Q107_522120"/>
      <w:bookmarkEnd w:id="63247"/>
      <w:r>
        <w:rPr>
          <w:rtl/>
        </w:rPr>
        <w:t>אות</w:t>
      </w:r>
      <w:r>
        <w:rPr>
          <w:rFonts w:hint="cs"/>
          <w:rtl/>
        </w:rPr>
        <w:t>ן</w:t>
      </w:r>
      <w:r>
        <w:rPr>
          <w:rtl/>
        </w:rPr>
        <w:t xml:space="preserve"> </w:t>
      </w:r>
      <w:bookmarkStart w:id="63248" w:name="_ETM_Q107_522479"/>
      <w:bookmarkEnd w:id="63248"/>
      <w:r>
        <w:rPr>
          <w:rtl/>
        </w:rPr>
        <w:t>צעירות</w:t>
      </w:r>
      <w:r>
        <w:rPr>
          <w:rFonts w:hint="cs"/>
          <w:rtl/>
        </w:rPr>
        <w:t>,</w:t>
      </w:r>
      <w:r>
        <w:rPr>
          <w:rtl/>
        </w:rPr>
        <w:t xml:space="preserve"> </w:t>
      </w:r>
      <w:bookmarkStart w:id="63249" w:name="_ETM_Q107_523500"/>
      <w:bookmarkEnd w:id="63249"/>
      <w:r>
        <w:rPr>
          <w:rtl/>
        </w:rPr>
        <w:t xml:space="preserve">זה </w:t>
      </w:r>
      <w:bookmarkStart w:id="63250" w:name="_ETM_Q107_523739"/>
      <w:bookmarkStart w:id="63251" w:name="_ETM_Q107_524279"/>
      <w:bookmarkEnd w:id="63250"/>
      <w:bookmarkEnd w:id="63251"/>
      <w:r>
        <w:rPr>
          <w:rFonts w:hint="cs"/>
          <w:rtl/>
        </w:rPr>
        <w:t>שכמובן ש</w:t>
      </w:r>
      <w:r>
        <w:rPr>
          <w:rtl/>
        </w:rPr>
        <w:t xml:space="preserve">זה </w:t>
      </w:r>
      <w:bookmarkStart w:id="63252" w:name="_ETM_Q107_524430"/>
      <w:bookmarkEnd w:id="63252"/>
      <w:r>
        <w:rPr>
          <w:rtl/>
        </w:rPr>
        <w:t xml:space="preserve">לא </w:t>
      </w:r>
      <w:bookmarkStart w:id="63253" w:name="_ETM_Q107_524550"/>
      <w:bookmarkEnd w:id="63253"/>
      <w:r>
        <w:rPr>
          <w:rtl/>
        </w:rPr>
        <w:t>מ</w:t>
      </w:r>
      <w:r>
        <w:rPr>
          <w:rFonts w:hint="cs"/>
          <w:rtl/>
        </w:rPr>
        <w:t xml:space="preserve">תחיל </w:t>
      </w:r>
      <w:bookmarkStart w:id="63254" w:name="_ETM_Q107_524710"/>
      <w:bookmarkStart w:id="63255" w:name="_ETM_Q107_524980"/>
      <w:bookmarkEnd w:id="63254"/>
      <w:bookmarkEnd w:id="63255"/>
      <w:r>
        <w:rPr>
          <w:rtl/>
        </w:rPr>
        <w:t>מהרחוב</w:t>
      </w:r>
      <w:r>
        <w:rPr>
          <w:rFonts w:hint="cs"/>
          <w:rtl/>
        </w:rPr>
        <w:t>,</w:t>
      </w:r>
      <w:r>
        <w:rPr>
          <w:rtl/>
        </w:rPr>
        <w:t xml:space="preserve"> </w:t>
      </w:r>
      <w:bookmarkStart w:id="63256" w:name="_ETM_Q107_525520"/>
      <w:bookmarkEnd w:id="63256"/>
      <w:r>
        <w:rPr>
          <w:rtl/>
        </w:rPr>
        <w:t xml:space="preserve">זה </w:t>
      </w:r>
      <w:bookmarkStart w:id="63257" w:name="_ETM_Q107_525640"/>
      <w:bookmarkEnd w:id="63257"/>
      <w:r>
        <w:rPr>
          <w:rtl/>
        </w:rPr>
        <w:t xml:space="preserve">מתחיל </w:t>
      </w:r>
      <w:bookmarkStart w:id="63258" w:name="_ETM_Q107_525969"/>
      <w:bookmarkStart w:id="63259" w:name="_ETM_Q107_526270"/>
      <w:bookmarkEnd w:id="63258"/>
      <w:bookmarkEnd w:id="63259"/>
      <w:r>
        <w:rPr>
          <w:rFonts w:hint="cs"/>
          <w:rtl/>
        </w:rPr>
        <w:t>כ</w:t>
      </w:r>
      <w:r>
        <w:rPr>
          <w:rtl/>
        </w:rPr>
        <w:t xml:space="preserve">שהוא </w:t>
      </w:r>
      <w:bookmarkStart w:id="63260" w:name="_ETM_Q107_526480"/>
      <w:bookmarkEnd w:id="63260"/>
      <w:r>
        <w:rPr>
          <w:rtl/>
        </w:rPr>
        <w:t xml:space="preserve">קונה </w:t>
      </w:r>
      <w:bookmarkStart w:id="63261" w:name="_ETM_Q107_526750"/>
      <w:bookmarkEnd w:id="63261"/>
      <w:r>
        <w:rPr>
          <w:rtl/>
        </w:rPr>
        <w:t>ל</w:t>
      </w:r>
      <w:r>
        <w:rPr>
          <w:rFonts w:hint="cs"/>
          <w:rtl/>
        </w:rPr>
        <w:t xml:space="preserve">ה </w:t>
      </w:r>
      <w:r>
        <w:rPr>
          <w:rtl/>
        </w:rPr>
        <w:t xml:space="preserve">לפטופ </w:t>
      </w:r>
      <w:bookmarkStart w:id="63262" w:name="_ETM_Q107_527379"/>
      <w:bookmarkEnd w:id="63262"/>
      <w:r>
        <w:rPr>
          <w:rtl/>
        </w:rPr>
        <w:t xml:space="preserve">וקונה </w:t>
      </w:r>
      <w:bookmarkStart w:id="63263" w:name="_ETM_Q107_527770"/>
      <w:bookmarkEnd w:id="63263"/>
      <w:r>
        <w:rPr>
          <w:rtl/>
        </w:rPr>
        <w:t>ל</w:t>
      </w:r>
      <w:r>
        <w:rPr>
          <w:rFonts w:hint="cs"/>
          <w:rtl/>
        </w:rPr>
        <w:t>ה פ</w:t>
      </w:r>
      <w:r>
        <w:rPr>
          <w:rtl/>
        </w:rPr>
        <w:t>ל</w:t>
      </w:r>
      <w:r>
        <w:rPr>
          <w:rFonts w:hint="cs"/>
          <w:rtl/>
        </w:rPr>
        <w:t>א</w:t>
      </w:r>
      <w:r>
        <w:rPr>
          <w:rtl/>
        </w:rPr>
        <w:t>פון</w:t>
      </w:r>
      <w:r>
        <w:rPr>
          <w:rFonts w:hint="cs"/>
          <w:rtl/>
        </w:rPr>
        <w:t>.</w:t>
      </w:r>
      <w:r>
        <w:rPr>
          <w:rtl/>
        </w:rPr>
        <w:t xml:space="preserve"> </w:t>
      </w:r>
      <w:bookmarkStart w:id="63264" w:name="_ETM_Q107_528879"/>
      <w:bookmarkEnd w:id="63264"/>
      <w:r>
        <w:rPr>
          <w:rtl/>
        </w:rPr>
        <w:t xml:space="preserve">אבל </w:t>
      </w:r>
      <w:bookmarkStart w:id="63265" w:name="_ETM_Q107_529690"/>
      <w:bookmarkEnd w:id="63265"/>
      <w:r>
        <w:rPr>
          <w:rtl/>
        </w:rPr>
        <w:t>ז</w:t>
      </w:r>
      <w:r>
        <w:rPr>
          <w:rFonts w:hint="cs"/>
          <w:rtl/>
        </w:rPr>
        <w:t>את</w:t>
      </w:r>
      <w:r>
        <w:rPr>
          <w:rtl/>
        </w:rPr>
        <w:t xml:space="preserve"> </w:t>
      </w:r>
      <w:bookmarkStart w:id="63266" w:name="_ETM_Q107_529989"/>
      <w:bookmarkEnd w:id="63266"/>
      <w:r>
        <w:rPr>
          <w:rtl/>
        </w:rPr>
        <w:t xml:space="preserve">תופעה </w:t>
      </w:r>
      <w:bookmarkStart w:id="63267" w:name="_ETM_Q107_530469"/>
      <w:bookmarkEnd w:id="63267"/>
      <w:r>
        <w:rPr>
          <w:rtl/>
        </w:rPr>
        <w:t xml:space="preserve">שאנחנו </w:t>
      </w:r>
      <w:bookmarkStart w:id="63268" w:name="_ETM_Q107_530800"/>
      <w:bookmarkEnd w:id="63268"/>
      <w:r>
        <w:rPr>
          <w:rtl/>
        </w:rPr>
        <w:t xml:space="preserve">צריכים </w:t>
      </w:r>
      <w:bookmarkStart w:id="63269" w:name="_ETM_Q107_531160"/>
      <w:bookmarkEnd w:id="63269"/>
      <w:r>
        <w:rPr>
          <w:rtl/>
        </w:rPr>
        <w:t>לעצור</w:t>
      </w:r>
      <w:r>
        <w:rPr>
          <w:rFonts w:hint="cs"/>
          <w:rtl/>
        </w:rPr>
        <w:t>.</w:t>
      </w:r>
    </w:p>
    <w:p w:rsidR="005930C5" w:rsidRDefault="005930C5" w:rsidP="00EC0B26">
      <w:pPr>
        <w:rPr>
          <w:rtl/>
        </w:rPr>
      </w:pPr>
    </w:p>
    <w:p w:rsidR="005930C5" w:rsidRDefault="005930C5" w:rsidP="00EC0B26">
      <w:pPr>
        <w:rPr>
          <w:rtl/>
        </w:rPr>
      </w:pPr>
      <w:bookmarkStart w:id="63270" w:name="_ETM_Q107_531610"/>
      <w:bookmarkEnd w:id="63270"/>
      <w:r>
        <w:rPr>
          <w:rtl/>
        </w:rPr>
        <w:t>אגב</w:t>
      </w:r>
      <w:r>
        <w:rPr>
          <w:rFonts w:hint="cs"/>
          <w:rtl/>
        </w:rPr>
        <w:t>,</w:t>
      </w:r>
      <w:r>
        <w:rPr>
          <w:rtl/>
        </w:rPr>
        <w:t xml:space="preserve"> </w:t>
      </w:r>
      <w:bookmarkStart w:id="63271" w:name="_ETM_Q107_532000"/>
      <w:bookmarkEnd w:id="63271"/>
      <w:r>
        <w:rPr>
          <w:rtl/>
        </w:rPr>
        <w:t xml:space="preserve">יש </w:t>
      </w:r>
      <w:bookmarkStart w:id="63272" w:name="_ETM_Q107_532180"/>
      <w:bookmarkEnd w:id="63272"/>
      <w:r>
        <w:rPr>
          <w:rtl/>
        </w:rPr>
        <w:t xml:space="preserve">מדינות </w:t>
      </w:r>
      <w:bookmarkStart w:id="63273" w:name="_ETM_Q107_533290"/>
      <w:bookmarkEnd w:id="63273"/>
      <w:r>
        <w:rPr>
          <w:rtl/>
        </w:rPr>
        <w:t xml:space="preserve">שנלחמו </w:t>
      </w:r>
      <w:bookmarkStart w:id="63274" w:name="_ETM_Q107_534040"/>
      <w:bookmarkEnd w:id="63274"/>
      <w:r>
        <w:rPr>
          <w:rFonts w:hint="cs"/>
          <w:rtl/>
        </w:rPr>
        <w:t xml:space="preserve">ועצרו </w:t>
      </w:r>
      <w:bookmarkStart w:id="63275" w:name="_ETM_Q107_535017"/>
      <w:bookmarkStart w:id="63276" w:name="_ETM_Q107_534390"/>
      <w:bookmarkEnd w:id="63275"/>
      <w:bookmarkEnd w:id="63276"/>
      <w:r>
        <w:rPr>
          <w:rtl/>
        </w:rPr>
        <w:t xml:space="preserve">את </w:t>
      </w:r>
      <w:bookmarkStart w:id="63277" w:name="_ETM_Q107_534480"/>
      <w:bookmarkStart w:id="63278" w:name="_ETM_Q107_534600"/>
      <w:bookmarkStart w:id="63279" w:name="_ETM_Q107_534660"/>
      <w:bookmarkEnd w:id="63277"/>
      <w:bookmarkEnd w:id="63278"/>
      <w:bookmarkEnd w:id="63279"/>
      <w:r>
        <w:rPr>
          <w:rtl/>
        </w:rPr>
        <w:t>התופ</w:t>
      </w:r>
      <w:r>
        <w:rPr>
          <w:rFonts w:hint="cs"/>
          <w:rtl/>
        </w:rPr>
        <w:t>ע</w:t>
      </w:r>
      <w:r>
        <w:rPr>
          <w:rtl/>
        </w:rPr>
        <w:t>ה</w:t>
      </w:r>
      <w:r>
        <w:rPr>
          <w:rFonts w:hint="cs"/>
          <w:rtl/>
        </w:rPr>
        <w:t>.</w:t>
      </w:r>
      <w:r>
        <w:rPr>
          <w:rtl/>
        </w:rPr>
        <w:t xml:space="preserve"> </w:t>
      </w:r>
      <w:bookmarkStart w:id="63280" w:name="_ETM_Q107_535230"/>
      <w:bookmarkEnd w:id="63280"/>
      <w:r>
        <w:rPr>
          <w:rFonts w:hint="cs"/>
          <w:rtl/>
        </w:rPr>
        <w:t xml:space="preserve">עכשיו, </w:t>
      </w:r>
      <w:r>
        <w:rPr>
          <w:rtl/>
        </w:rPr>
        <w:t xml:space="preserve">ברור </w:t>
      </w:r>
      <w:bookmarkStart w:id="63281" w:name="_ETM_Q107_535800"/>
      <w:bookmarkEnd w:id="63281"/>
      <w:r>
        <w:rPr>
          <w:rtl/>
        </w:rPr>
        <w:t xml:space="preserve">שתמיד </w:t>
      </w:r>
      <w:bookmarkStart w:id="63282" w:name="_ETM_Q107_536430"/>
      <w:bookmarkEnd w:id="63282"/>
      <w:r>
        <w:rPr>
          <w:rtl/>
        </w:rPr>
        <w:t>יהי</w:t>
      </w:r>
      <w:r>
        <w:rPr>
          <w:rFonts w:hint="cs"/>
          <w:rtl/>
        </w:rPr>
        <w:t>ו</w:t>
      </w:r>
      <w:r>
        <w:rPr>
          <w:rtl/>
        </w:rPr>
        <w:t xml:space="preserve"> </w:t>
      </w:r>
      <w:bookmarkStart w:id="63283" w:name="_ETM_Q107_536610"/>
      <w:bookmarkEnd w:id="63283"/>
      <w:r>
        <w:rPr>
          <w:rtl/>
        </w:rPr>
        <w:t xml:space="preserve">לך </w:t>
      </w:r>
      <w:bookmarkStart w:id="63284" w:name="_ETM_Q107_537270"/>
      <w:bookmarkEnd w:id="63284"/>
      <w:r>
        <w:rPr>
          <w:rtl/>
        </w:rPr>
        <w:t xml:space="preserve">10% </w:t>
      </w:r>
      <w:bookmarkStart w:id="63285" w:name="_ETM_Q107_538649"/>
      <w:bookmarkEnd w:id="63285"/>
      <w:r>
        <w:rPr>
          <w:rtl/>
        </w:rPr>
        <w:t xml:space="preserve">בדירות </w:t>
      </w:r>
      <w:bookmarkStart w:id="63286" w:name="_ETM_Q107_540029"/>
      <w:bookmarkEnd w:id="63286"/>
      <w:r>
        <w:rPr>
          <w:rtl/>
        </w:rPr>
        <w:t xml:space="preserve">דיסקרטיות </w:t>
      </w:r>
      <w:bookmarkStart w:id="63287" w:name="_ETM_Q107_540630"/>
      <w:bookmarkEnd w:id="63287"/>
      <w:r>
        <w:rPr>
          <w:rtl/>
        </w:rPr>
        <w:t>וכאלה</w:t>
      </w:r>
      <w:r>
        <w:rPr>
          <w:rFonts w:hint="cs"/>
          <w:rtl/>
        </w:rPr>
        <w:t>,</w:t>
      </w:r>
      <w:r>
        <w:rPr>
          <w:rtl/>
        </w:rPr>
        <w:t xml:space="preserve"> </w:t>
      </w:r>
      <w:bookmarkStart w:id="63288" w:name="_ETM_Q107_541020"/>
      <w:bookmarkEnd w:id="63288"/>
      <w:r>
        <w:rPr>
          <w:rtl/>
        </w:rPr>
        <w:t xml:space="preserve">אבל </w:t>
      </w:r>
      <w:bookmarkStart w:id="63289" w:name="_ETM_Q107_541260"/>
      <w:bookmarkEnd w:id="63289"/>
      <w:r>
        <w:rPr>
          <w:rtl/>
        </w:rPr>
        <w:t xml:space="preserve">ברוב </w:t>
      </w:r>
      <w:bookmarkStart w:id="63290" w:name="_ETM_Q107_542029"/>
      <w:bookmarkEnd w:id="63290"/>
      <w:r>
        <w:rPr>
          <w:rtl/>
        </w:rPr>
        <w:t xml:space="preserve">אתה </w:t>
      </w:r>
      <w:bookmarkStart w:id="63291" w:name="_ETM_Q107_542239"/>
      <w:bookmarkEnd w:id="63291"/>
      <w:r>
        <w:rPr>
          <w:rtl/>
        </w:rPr>
        <w:t xml:space="preserve">תוכל </w:t>
      </w:r>
      <w:bookmarkStart w:id="63292" w:name="_ETM_Q107_542510"/>
      <w:bookmarkEnd w:id="63292"/>
      <w:r>
        <w:rPr>
          <w:rtl/>
        </w:rPr>
        <w:t xml:space="preserve">להוציא </w:t>
      </w:r>
      <w:bookmarkStart w:id="63293" w:name="_ETM_Q107_542750"/>
      <w:bookmarkEnd w:id="63293"/>
      <w:r>
        <w:rPr>
          <w:rtl/>
        </w:rPr>
        <w:t xml:space="preserve">את </w:t>
      </w:r>
      <w:bookmarkStart w:id="63294" w:name="_ETM_Q107_542809"/>
      <w:bookmarkEnd w:id="63294"/>
      <w:r>
        <w:rPr>
          <w:rtl/>
        </w:rPr>
        <w:t xml:space="preserve">זה </w:t>
      </w:r>
      <w:bookmarkStart w:id="63295" w:name="_ETM_Q107_542899"/>
      <w:bookmarkEnd w:id="63295"/>
      <w:r>
        <w:rPr>
          <w:rtl/>
        </w:rPr>
        <w:t>מהרחוב</w:t>
      </w:r>
      <w:r>
        <w:rPr>
          <w:rFonts w:hint="cs"/>
          <w:rtl/>
        </w:rPr>
        <w:t>.</w:t>
      </w:r>
    </w:p>
    <w:p w:rsidR="005930C5" w:rsidRDefault="005930C5" w:rsidP="00EC0B26">
      <w:pPr>
        <w:rPr>
          <w:rtl/>
        </w:rPr>
      </w:pPr>
    </w:p>
    <w:p w:rsidR="005930C5" w:rsidRDefault="005930C5" w:rsidP="00EC0B26">
      <w:pPr>
        <w:pStyle w:val="af7"/>
        <w:keepNext/>
        <w:rPr>
          <w:rtl/>
        </w:rPr>
      </w:pPr>
      <w:r w:rsidRPr="00D45C5B">
        <w:rPr>
          <w:rStyle w:val="TagStyle"/>
          <w:rtl/>
        </w:rPr>
        <w:t xml:space="preserve"> &lt;&lt; קריאה &gt;&gt; </w:t>
      </w:r>
      <w:r>
        <w:rPr>
          <w:rtl/>
        </w:rPr>
        <w:t>פנינה תמנו (המחנה הממלכתי):</w:t>
      </w:r>
      <w:r w:rsidRPr="00D45C5B">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אבל צריך תקציב לעזור להן.</w:t>
      </w:r>
      <w:r w:rsidR="005223CB">
        <w:rPr>
          <w:rFonts w:hint="cs"/>
          <w:rtl/>
        </w:rPr>
        <w:t xml:space="preserve"> </w:t>
      </w:r>
      <w:r>
        <w:rPr>
          <w:rFonts w:hint="cs"/>
          <w:rtl/>
        </w:rPr>
        <w:t xml:space="preserve"> </w:t>
      </w:r>
    </w:p>
    <w:p w:rsidR="005930C5" w:rsidRDefault="005930C5" w:rsidP="00EC0B26">
      <w:pPr>
        <w:rPr>
          <w:rtl/>
        </w:rPr>
      </w:pPr>
    </w:p>
    <w:p w:rsidR="005930C5" w:rsidRDefault="005930C5" w:rsidP="00EC0B26">
      <w:pPr>
        <w:pStyle w:val="af7"/>
        <w:keepNext/>
        <w:rPr>
          <w:rtl/>
        </w:rPr>
      </w:pPr>
      <w:r w:rsidRPr="001E6262">
        <w:rPr>
          <w:rStyle w:val="TagStyle"/>
          <w:rtl/>
        </w:rPr>
        <w:t xml:space="preserve">&lt;&lt; קריאה &gt;&gt; </w:t>
      </w:r>
      <w:r>
        <w:rPr>
          <w:rtl/>
        </w:rPr>
        <w:t>שר המשפטים יריב לוין:</w:t>
      </w:r>
      <w:r w:rsidRPr="001E6262">
        <w:rPr>
          <w:rStyle w:val="TagStyle"/>
          <w:rtl/>
        </w:rPr>
        <w:t xml:space="preserve"> &lt;&lt; קריאה &gt;&gt;</w:t>
      </w:r>
      <w:r w:rsidR="005223CB">
        <w:rPr>
          <w:rtl/>
        </w:rPr>
        <w:t xml:space="preserve"> </w:t>
      </w:r>
      <w:r>
        <w:rPr>
          <w:rtl/>
        </w:rPr>
        <w:t xml:space="preserve"> </w:t>
      </w:r>
    </w:p>
    <w:p w:rsidR="005930C5" w:rsidRDefault="005930C5" w:rsidP="00EC0B26">
      <w:pPr>
        <w:rPr>
          <w:rtl/>
        </w:rPr>
      </w:pPr>
    </w:p>
    <w:p w:rsidR="005930C5" w:rsidRDefault="005930C5" w:rsidP="00EC0B26">
      <w:pPr>
        <w:rPr>
          <w:rtl/>
        </w:rPr>
      </w:pPr>
      <w:bookmarkStart w:id="63296" w:name="_ETM_Q107_540425"/>
      <w:bookmarkStart w:id="63297" w:name="_ETM_Q107_540517"/>
      <w:bookmarkEnd w:id="63296"/>
      <w:bookmarkEnd w:id="63297"/>
      <w:r>
        <w:rPr>
          <w:rFonts w:hint="cs"/>
          <w:rtl/>
        </w:rPr>
        <w:t xml:space="preserve">זה נכון בכל תחום הפשע. </w:t>
      </w:r>
      <w:bookmarkStart w:id="63298" w:name="_ETM_Q107_540788"/>
      <w:bookmarkEnd w:id="63298"/>
      <w:r>
        <w:rPr>
          <w:rFonts w:hint="cs"/>
          <w:rtl/>
        </w:rPr>
        <w:t xml:space="preserve">אף פעם לא יהיה אפס, אבל צריך לעשות מאמץ </w:t>
      </w:r>
      <w:bookmarkStart w:id="63299" w:name="_ETM_Q107_545683"/>
      <w:bookmarkEnd w:id="63299"/>
      <w:r>
        <w:rPr>
          <w:rFonts w:hint="cs"/>
          <w:rtl/>
        </w:rPr>
        <w:t xml:space="preserve">לצמצם את זה כמה שאפשר. </w:t>
      </w:r>
    </w:p>
    <w:p w:rsidR="005930C5" w:rsidRDefault="005930C5" w:rsidP="00EC0B26">
      <w:pPr>
        <w:rPr>
          <w:rtl/>
        </w:rPr>
      </w:pPr>
      <w:bookmarkStart w:id="63300" w:name="_ETM_Q107_540857"/>
      <w:bookmarkEnd w:id="63300"/>
    </w:p>
    <w:p w:rsidR="005930C5" w:rsidRDefault="005930C5" w:rsidP="00EC0B26">
      <w:pPr>
        <w:pStyle w:val="af7"/>
        <w:keepNext/>
        <w:rPr>
          <w:rtl/>
        </w:rPr>
      </w:pPr>
      <w:bookmarkStart w:id="63301" w:name="ET_interruption_5115_27"/>
      <w:r w:rsidRPr="00D45C5B">
        <w:rPr>
          <w:rStyle w:val="TagStyle"/>
          <w:rtl/>
        </w:rPr>
        <w:t xml:space="preserve"> &lt;&lt; קריאה &gt;&gt; </w:t>
      </w:r>
      <w:r>
        <w:rPr>
          <w:rtl/>
        </w:rPr>
        <w:t>פנינה תמנו (המחנה הממלכתי):</w:t>
      </w:r>
      <w:r w:rsidRPr="00D45C5B">
        <w:rPr>
          <w:rStyle w:val="TagStyle"/>
          <w:rtl/>
        </w:rPr>
        <w:t xml:space="preserve"> &lt;&lt; קריאה &gt;&gt;</w:t>
      </w:r>
      <w:r w:rsidR="005223CB">
        <w:rPr>
          <w:rtl/>
        </w:rPr>
        <w:t xml:space="preserve"> </w:t>
      </w:r>
      <w:r>
        <w:rPr>
          <w:rtl/>
        </w:rPr>
        <w:t xml:space="preserve"> </w:t>
      </w:r>
      <w:bookmarkEnd w:id="63301"/>
    </w:p>
    <w:p w:rsidR="005930C5" w:rsidRDefault="005930C5" w:rsidP="005223CB">
      <w:pPr>
        <w:rPr>
          <w:rtl/>
        </w:rPr>
      </w:pPr>
    </w:p>
    <w:p w:rsidR="005930C5" w:rsidRDefault="005930C5" w:rsidP="00EC0B26">
      <w:pPr>
        <w:rPr>
          <w:rtl/>
        </w:rPr>
      </w:pPr>
      <w:r>
        <w:rPr>
          <w:rFonts w:hint="cs"/>
          <w:rtl/>
        </w:rPr>
        <w:t xml:space="preserve">מירב, צריך </w:t>
      </w:r>
      <w:bookmarkStart w:id="63302" w:name="_ETM_Q107_544069"/>
      <w:bookmarkEnd w:id="63302"/>
      <w:r>
        <w:rPr>
          <w:rFonts w:hint="cs"/>
          <w:rtl/>
        </w:rPr>
        <w:t xml:space="preserve">תקציב לעזור להם לצאת. </w:t>
      </w:r>
      <w:bookmarkStart w:id="63303" w:name="_ETM_Q107_550965"/>
      <w:bookmarkStart w:id="63304" w:name="_ETM_Q107_546782"/>
      <w:bookmarkStart w:id="63305" w:name="_ETM_Q107_546863"/>
      <w:bookmarkEnd w:id="63303"/>
      <w:bookmarkEnd w:id="63304"/>
      <w:bookmarkEnd w:id="63305"/>
      <w:r>
        <w:rPr>
          <w:rFonts w:hint="cs"/>
          <w:rtl/>
        </w:rPr>
        <w:t xml:space="preserve">הם קטינים, 3,000 קטינים. </w:t>
      </w:r>
    </w:p>
    <w:p w:rsidR="005930C5" w:rsidRDefault="005930C5" w:rsidP="00EC0B26">
      <w:pPr>
        <w:rPr>
          <w:rtl/>
        </w:rPr>
      </w:pPr>
    </w:p>
    <w:p w:rsidR="005930C5" w:rsidRDefault="005930C5" w:rsidP="00EC0B26">
      <w:pPr>
        <w:pStyle w:val="-"/>
        <w:keepNext/>
        <w:rPr>
          <w:rtl/>
        </w:rPr>
      </w:pPr>
      <w:bookmarkStart w:id="63306" w:name="ET_speakercontinue_5300_28"/>
      <w:r w:rsidRPr="00D45C5B">
        <w:rPr>
          <w:rStyle w:val="TagStyle"/>
          <w:rtl/>
        </w:rPr>
        <w:t xml:space="preserve"> &lt;&lt; דובר_המשך &gt;&gt; </w:t>
      </w:r>
      <w:r>
        <w:rPr>
          <w:rtl/>
        </w:rPr>
        <w:t>מירב בן ארי (יש עתיד):</w:t>
      </w:r>
      <w:r w:rsidRPr="00D45C5B">
        <w:rPr>
          <w:rStyle w:val="TagStyle"/>
          <w:rtl/>
        </w:rPr>
        <w:t xml:space="preserve"> &lt;&lt; דובר_המשך &gt;&gt;</w:t>
      </w:r>
      <w:r w:rsidR="005223CB">
        <w:rPr>
          <w:rtl/>
        </w:rPr>
        <w:t xml:space="preserve"> </w:t>
      </w:r>
      <w:r>
        <w:rPr>
          <w:rtl/>
        </w:rPr>
        <w:t xml:space="preserve"> </w:t>
      </w:r>
      <w:bookmarkEnd w:id="63306"/>
    </w:p>
    <w:p w:rsidR="005930C5" w:rsidRDefault="005930C5" w:rsidP="005223CB">
      <w:pPr>
        <w:rPr>
          <w:rtl/>
        </w:rPr>
      </w:pPr>
    </w:p>
    <w:p w:rsidR="005930C5" w:rsidRDefault="005930C5" w:rsidP="00DC6A92">
      <w:pPr>
        <w:rPr>
          <w:rtl/>
        </w:rPr>
      </w:pPr>
      <w:bookmarkStart w:id="63307" w:name="_ETM_Q107_547941"/>
      <w:bookmarkEnd w:id="63307"/>
      <w:r>
        <w:rPr>
          <w:rFonts w:hint="cs"/>
          <w:rtl/>
        </w:rPr>
        <w:t xml:space="preserve">כן, אמרתי, </w:t>
      </w:r>
      <w:bookmarkStart w:id="63308" w:name="_ETM_Q107_560794"/>
      <w:bookmarkEnd w:id="63308"/>
      <w:r>
        <w:rPr>
          <w:rFonts w:hint="cs"/>
          <w:rtl/>
        </w:rPr>
        <w:t xml:space="preserve">אמרתי לו שדווקא משרד הרווחה, </w:t>
      </w:r>
      <w:bookmarkStart w:id="63309" w:name="_ETM_Q107_563363"/>
      <w:bookmarkEnd w:id="63309"/>
      <w:r>
        <w:rPr>
          <w:rFonts w:hint="cs"/>
          <w:rtl/>
        </w:rPr>
        <w:t xml:space="preserve">בשיתוף עם העמותות </w:t>
      </w:r>
      <w:r>
        <w:rPr>
          <w:rFonts w:hint="eastAsia"/>
          <w:rtl/>
        </w:rPr>
        <w:t>–</w:t>
      </w:r>
      <w:r>
        <w:rPr>
          <w:rFonts w:hint="cs"/>
          <w:rtl/>
        </w:rPr>
        <w:t xml:space="preserve"> אנחנו היינו עם על</w:t>
      </w:r>
      <w:bookmarkStart w:id="63310" w:name="_ETM_Q107_562626"/>
      <w:bookmarkEnd w:id="63310"/>
      <w:r>
        <w:rPr>
          <w:rFonts w:hint="cs"/>
          <w:rtl/>
        </w:rPr>
        <w:t xml:space="preserve">ם, אבל </w:t>
      </w:r>
      <w:bookmarkStart w:id="63311" w:name="_ETM_Q107_542892"/>
      <w:bookmarkStart w:id="63312" w:name="_ETM_Q107_543033"/>
      <w:bookmarkStart w:id="63313" w:name="_ETM_Q107_565680"/>
      <w:bookmarkStart w:id="63314" w:name="_ETM_Q107_566040"/>
      <w:bookmarkStart w:id="63315" w:name="_ETM_Q107_566220"/>
      <w:bookmarkEnd w:id="63311"/>
      <w:bookmarkEnd w:id="63312"/>
      <w:bookmarkEnd w:id="63313"/>
      <w:bookmarkEnd w:id="63314"/>
      <w:bookmarkEnd w:id="63315"/>
      <w:r>
        <w:rPr>
          <w:rtl/>
        </w:rPr>
        <w:t xml:space="preserve">עמותות </w:t>
      </w:r>
      <w:bookmarkStart w:id="63316" w:name="_ETM_Q107_566640"/>
      <w:bookmarkEnd w:id="63316"/>
      <w:r>
        <w:rPr>
          <w:rtl/>
        </w:rPr>
        <w:t xml:space="preserve">אחרות </w:t>
      </w:r>
      <w:bookmarkStart w:id="63317" w:name="_ETM_Q107_567270"/>
      <w:bookmarkEnd w:id="63317"/>
      <w:r>
        <w:rPr>
          <w:rtl/>
        </w:rPr>
        <w:t xml:space="preserve">כמובן </w:t>
      </w:r>
      <w:bookmarkStart w:id="63318" w:name="_ETM_Q107_568500"/>
      <w:bookmarkEnd w:id="63318"/>
      <w:r>
        <w:rPr>
          <w:rtl/>
        </w:rPr>
        <w:t>מ</w:t>
      </w:r>
      <w:r>
        <w:rPr>
          <w:rFonts w:hint="cs"/>
          <w:rtl/>
        </w:rPr>
        <w:t xml:space="preserve">נסות </w:t>
      </w:r>
      <w:r w:rsidR="00BB368D">
        <w:rPr>
          <w:rFonts w:hint="cs"/>
          <w:rtl/>
        </w:rPr>
        <w:t>– – –</w:t>
      </w:r>
      <w:r>
        <w:rPr>
          <w:rFonts w:hint="cs"/>
          <w:rtl/>
        </w:rPr>
        <w:t xml:space="preserve"> </w:t>
      </w:r>
    </w:p>
    <w:p w:rsidR="005930C5" w:rsidRDefault="005930C5" w:rsidP="00EC0B26">
      <w:pPr>
        <w:rPr>
          <w:rtl/>
        </w:rPr>
      </w:pPr>
      <w:bookmarkStart w:id="63319" w:name="_ETM_Q107_565938"/>
      <w:bookmarkStart w:id="63320" w:name="_ETM_Q107_566010"/>
      <w:bookmarkEnd w:id="63319"/>
      <w:bookmarkEnd w:id="63320"/>
    </w:p>
    <w:p w:rsidR="005930C5" w:rsidRDefault="005930C5" w:rsidP="00EC0B26">
      <w:pPr>
        <w:pStyle w:val="af7"/>
        <w:keepNext/>
        <w:rPr>
          <w:rtl/>
        </w:rPr>
      </w:pPr>
      <w:bookmarkStart w:id="63321" w:name="ET_interruption_5115_31"/>
      <w:r w:rsidRPr="00D45C5B">
        <w:rPr>
          <w:rStyle w:val="TagStyle"/>
          <w:rtl/>
        </w:rPr>
        <w:t xml:space="preserve"> &lt;&lt; קריאה &gt;&gt; </w:t>
      </w:r>
      <w:r>
        <w:rPr>
          <w:rtl/>
        </w:rPr>
        <w:t>פנינה תמנו (המחנה הממלכתי):</w:t>
      </w:r>
      <w:r w:rsidRPr="00D45C5B">
        <w:rPr>
          <w:rStyle w:val="TagStyle"/>
          <w:rtl/>
        </w:rPr>
        <w:t xml:space="preserve"> &lt;&lt; קריאה &gt;&gt;</w:t>
      </w:r>
      <w:r w:rsidR="005223CB">
        <w:rPr>
          <w:rtl/>
        </w:rPr>
        <w:t xml:space="preserve"> </w:t>
      </w:r>
      <w:r>
        <w:rPr>
          <w:rtl/>
        </w:rPr>
        <w:t xml:space="preserve"> </w:t>
      </w:r>
      <w:bookmarkEnd w:id="63321"/>
    </w:p>
    <w:p w:rsidR="005930C5" w:rsidRDefault="005930C5" w:rsidP="005223CB">
      <w:pPr>
        <w:rPr>
          <w:rtl/>
        </w:rPr>
      </w:pPr>
    </w:p>
    <w:p w:rsidR="005930C5" w:rsidRDefault="005930C5" w:rsidP="00DC6A92">
      <w:pPr>
        <w:rPr>
          <w:rtl/>
        </w:rPr>
      </w:pPr>
      <w:bookmarkStart w:id="63322" w:name="_ETM_Q107_567805"/>
      <w:bookmarkStart w:id="63323" w:name="_ETM_Q107_568770"/>
      <w:bookmarkStart w:id="63324" w:name="_ETM_Q107_569609"/>
      <w:bookmarkStart w:id="63325" w:name="_ETM_Q107_570270"/>
      <w:bookmarkEnd w:id="63322"/>
      <w:bookmarkEnd w:id="63323"/>
      <w:bookmarkEnd w:id="63324"/>
      <w:bookmarkEnd w:id="63325"/>
      <w:r>
        <w:rPr>
          <w:rtl/>
        </w:rPr>
        <w:t>הדלת</w:t>
      </w:r>
      <w:r>
        <w:rPr>
          <w:rFonts w:hint="cs"/>
          <w:rtl/>
        </w:rPr>
        <w:t xml:space="preserve"> שם שבורה, החלונות שבורים</w:t>
      </w:r>
      <w:r w:rsidR="00DC6A92">
        <w:rPr>
          <w:rFonts w:hint="cs"/>
          <w:rtl/>
        </w:rPr>
        <w:t>.</w:t>
      </w:r>
      <w:r>
        <w:rPr>
          <w:rFonts w:hint="cs"/>
          <w:rtl/>
        </w:rPr>
        <w:t xml:space="preserve"> זה קשה לחיות ככה. זה </w:t>
      </w:r>
      <w:bookmarkStart w:id="63326" w:name="_ETM_Q107_576061"/>
      <w:bookmarkEnd w:id="63326"/>
      <w:r>
        <w:rPr>
          <w:rFonts w:hint="cs"/>
          <w:rtl/>
        </w:rPr>
        <w:t xml:space="preserve">סרדינים, מיטה בתוך מיטה. </w:t>
      </w:r>
      <w:bookmarkStart w:id="63327" w:name="_ETM_Q107_576777"/>
      <w:bookmarkEnd w:id="63327"/>
    </w:p>
    <w:p w:rsidR="005930C5" w:rsidRDefault="005930C5" w:rsidP="00EC0B26">
      <w:pPr>
        <w:rPr>
          <w:rtl/>
        </w:rPr>
      </w:pPr>
      <w:bookmarkStart w:id="63328" w:name="_ETM_Q107_576848"/>
      <w:bookmarkEnd w:id="63328"/>
    </w:p>
    <w:p w:rsidR="005930C5" w:rsidRDefault="005930C5" w:rsidP="00EC0B26">
      <w:pPr>
        <w:pStyle w:val="-"/>
        <w:keepNext/>
        <w:rPr>
          <w:rtl/>
        </w:rPr>
      </w:pPr>
      <w:bookmarkStart w:id="63329" w:name="ET_speakercontinue_5300_32"/>
      <w:r w:rsidRPr="00D45C5B">
        <w:rPr>
          <w:rStyle w:val="TagStyle"/>
          <w:rtl/>
        </w:rPr>
        <w:t xml:space="preserve"> &lt;&lt; דובר_המשך &gt;&gt; </w:t>
      </w:r>
      <w:r>
        <w:rPr>
          <w:rtl/>
        </w:rPr>
        <w:t>מירב בן ארי (יש עתיד):</w:t>
      </w:r>
      <w:r w:rsidRPr="00D45C5B">
        <w:rPr>
          <w:rStyle w:val="TagStyle"/>
          <w:rtl/>
        </w:rPr>
        <w:t xml:space="preserve"> &lt;&lt; דובר_המשך &gt;&gt;</w:t>
      </w:r>
      <w:r w:rsidR="005223CB">
        <w:rPr>
          <w:rtl/>
        </w:rPr>
        <w:t xml:space="preserve"> </w:t>
      </w:r>
      <w:r>
        <w:rPr>
          <w:rtl/>
        </w:rPr>
        <w:t xml:space="preserve"> </w:t>
      </w:r>
      <w:bookmarkEnd w:id="63329"/>
    </w:p>
    <w:p w:rsidR="005930C5" w:rsidRDefault="005930C5" w:rsidP="005223CB">
      <w:pPr>
        <w:rPr>
          <w:rtl/>
        </w:rPr>
      </w:pPr>
    </w:p>
    <w:p w:rsidR="005930C5" w:rsidRDefault="005930C5" w:rsidP="001B1AD4">
      <w:pPr>
        <w:rPr>
          <w:rtl/>
        </w:rPr>
      </w:pPr>
      <w:bookmarkStart w:id="63330" w:name="_ETM_Q107_573891"/>
      <w:bookmarkEnd w:id="63330"/>
      <w:r>
        <w:rPr>
          <w:rFonts w:hint="cs"/>
          <w:rtl/>
        </w:rPr>
        <w:t xml:space="preserve">נכון, נכון, נכון, נכון. </w:t>
      </w:r>
      <w:bookmarkStart w:id="63331" w:name="_ETM_Q107_580415"/>
      <w:bookmarkEnd w:id="63331"/>
      <w:r>
        <w:rPr>
          <w:rFonts w:hint="cs"/>
          <w:rtl/>
        </w:rPr>
        <w:t xml:space="preserve">אז לסיכום הדברים שלי, </w:t>
      </w:r>
      <w:bookmarkStart w:id="63332" w:name="_ETM_Q107_570600"/>
      <w:bookmarkStart w:id="63333" w:name="_ETM_Q107_570899"/>
      <w:bookmarkStart w:id="63334" w:name="_ETM_Q107_573990"/>
      <w:bookmarkStart w:id="63335" w:name="_ETM_Q107_574410"/>
      <w:bookmarkStart w:id="63336" w:name="_ETM_Q107_575760"/>
      <w:bookmarkStart w:id="63337" w:name="_ETM_Q107_576840"/>
      <w:bookmarkStart w:id="63338" w:name="_ETM_Q107_577650"/>
      <w:bookmarkStart w:id="63339" w:name="_ETM_Q107_578400"/>
      <w:bookmarkStart w:id="63340" w:name="_ETM_Q107_578880"/>
      <w:bookmarkStart w:id="63341" w:name="_ETM_Q107_579240"/>
      <w:bookmarkStart w:id="63342" w:name="_ETM_Q107_580230"/>
      <w:bookmarkStart w:id="63343" w:name="_ETM_Q107_580620"/>
      <w:bookmarkStart w:id="63344" w:name="_ETM_Q107_581190"/>
      <w:bookmarkStart w:id="63345" w:name="_ETM_Q107_581670"/>
      <w:bookmarkStart w:id="63346" w:name="_ETM_Q107_582180"/>
      <w:bookmarkEnd w:id="63332"/>
      <w:bookmarkEnd w:id="63333"/>
      <w:bookmarkEnd w:id="63334"/>
      <w:bookmarkEnd w:id="63335"/>
      <w:bookmarkEnd w:id="63336"/>
      <w:bookmarkEnd w:id="63337"/>
      <w:bookmarkEnd w:id="63338"/>
      <w:bookmarkEnd w:id="63339"/>
      <w:bookmarkEnd w:id="63340"/>
      <w:bookmarkEnd w:id="63341"/>
      <w:bookmarkEnd w:id="63342"/>
      <w:bookmarkEnd w:id="63343"/>
      <w:bookmarkEnd w:id="63344"/>
      <w:bookmarkEnd w:id="63345"/>
      <w:bookmarkEnd w:id="63346"/>
      <w:r>
        <w:rPr>
          <w:rtl/>
        </w:rPr>
        <w:t xml:space="preserve">אני </w:t>
      </w:r>
      <w:bookmarkStart w:id="63347" w:name="_ETM_Q107_583200"/>
      <w:bookmarkEnd w:id="63347"/>
      <w:r>
        <w:rPr>
          <w:rtl/>
        </w:rPr>
        <w:t xml:space="preserve">מקווה </w:t>
      </w:r>
      <w:bookmarkStart w:id="63348" w:name="_ETM_Q107_583830"/>
      <w:bookmarkEnd w:id="63348"/>
      <w:r>
        <w:rPr>
          <w:rtl/>
        </w:rPr>
        <w:t>מאוד</w:t>
      </w:r>
      <w:r w:rsidR="001B1AD4">
        <w:rPr>
          <w:rFonts w:hint="cs"/>
          <w:rtl/>
        </w:rPr>
        <w:t xml:space="preserve"> ש</w:t>
      </w:r>
      <w:bookmarkStart w:id="63349" w:name="_ETM_Q107_584700"/>
      <w:bookmarkEnd w:id="63349"/>
      <w:r>
        <w:rPr>
          <w:rtl/>
        </w:rPr>
        <w:t xml:space="preserve">חוק </w:t>
      </w:r>
      <w:bookmarkStart w:id="63350" w:name="_ETM_Q107_585150"/>
      <w:bookmarkEnd w:id="63350"/>
      <w:r>
        <w:rPr>
          <w:rtl/>
        </w:rPr>
        <w:t xml:space="preserve">איסור </w:t>
      </w:r>
      <w:bookmarkStart w:id="63351" w:name="_ETM_Q107_585630"/>
      <w:bookmarkEnd w:id="63351"/>
      <w:r>
        <w:rPr>
          <w:rtl/>
        </w:rPr>
        <w:t xml:space="preserve">צריכת </w:t>
      </w:r>
      <w:bookmarkStart w:id="63352" w:name="_ETM_Q107_586260"/>
      <w:bookmarkEnd w:id="63352"/>
      <w:r>
        <w:rPr>
          <w:rtl/>
        </w:rPr>
        <w:t>זנות</w:t>
      </w:r>
      <w:bookmarkStart w:id="63353" w:name="_ETM_Q107_587490"/>
      <w:bookmarkEnd w:id="63353"/>
      <w:r>
        <w:rPr>
          <w:rFonts w:hint="cs"/>
          <w:rtl/>
        </w:rPr>
        <w:t xml:space="preserve"> </w:t>
      </w:r>
      <w:r w:rsidR="001B1AD4">
        <w:rPr>
          <w:rFonts w:hint="eastAsia"/>
          <w:rtl/>
        </w:rPr>
        <w:t xml:space="preserve">– </w:t>
      </w:r>
      <w:r>
        <w:rPr>
          <w:rtl/>
        </w:rPr>
        <w:t xml:space="preserve">אנחנו </w:t>
      </w:r>
      <w:bookmarkStart w:id="63354" w:name="_ETM_Q107_587849"/>
      <w:bookmarkEnd w:id="63354"/>
      <w:r>
        <w:rPr>
          <w:rtl/>
        </w:rPr>
        <w:t xml:space="preserve">כמובן </w:t>
      </w:r>
      <w:bookmarkStart w:id="63355" w:name="_ETM_Q107_588509"/>
      <w:bookmarkEnd w:id="63355"/>
      <w:r>
        <w:rPr>
          <w:rtl/>
        </w:rPr>
        <w:t xml:space="preserve">נסייע </w:t>
      </w:r>
      <w:bookmarkStart w:id="63356" w:name="_ETM_Q107_589619"/>
      <w:bookmarkEnd w:id="63356"/>
      <w:r>
        <w:rPr>
          <w:rFonts w:hint="cs"/>
          <w:rtl/>
        </w:rPr>
        <w:t xml:space="preserve">– </w:t>
      </w:r>
      <w:r>
        <w:rPr>
          <w:rtl/>
        </w:rPr>
        <w:t xml:space="preserve">אתה </w:t>
      </w:r>
      <w:bookmarkStart w:id="63357" w:name="_ETM_Q107_589739"/>
      <w:bookmarkEnd w:id="63357"/>
      <w:r>
        <w:rPr>
          <w:rtl/>
        </w:rPr>
        <w:t>שומע</w:t>
      </w:r>
      <w:r>
        <w:rPr>
          <w:rFonts w:hint="cs"/>
          <w:rtl/>
        </w:rPr>
        <w:t>,</w:t>
      </w:r>
      <w:r>
        <w:rPr>
          <w:rtl/>
        </w:rPr>
        <w:t xml:space="preserve"> </w:t>
      </w:r>
      <w:bookmarkStart w:id="63358" w:name="_ETM_Q107_590219"/>
      <w:bookmarkEnd w:id="63358"/>
      <w:r>
        <w:rPr>
          <w:rtl/>
        </w:rPr>
        <w:t>יריב</w:t>
      </w:r>
      <w:r w:rsidR="001B1AD4">
        <w:rPr>
          <w:rFonts w:hint="cs"/>
          <w:rtl/>
        </w:rPr>
        <w:t>?</w:t>
      </w:r>
      <w:r>
        <w:rPr>
          <w:rFonts w:hint="cs"/>
          <w:rtl/>
        </w:rPr>
        <w:t xml:space="preserve"> </w:t>
      </w:r>
      <w:r>
        <w:rPr>
          <w:rtl/>
        </w:rPr>
        <w:t xml:space="preserve">מתוך </w:t>
      </w:r>
      <w:bookmarkStart w:id="63359" w:name="_ETM_Q107_591880"/>
      <w:bookmarkEnd w:id="63359"/>
      <w:r>
        <w:rPr>
          <w:rtl/>
        </w:rPr>
        <w:t xml:space="preserve">האופוזיציה </w:t>
      </w:r>
      <w:bookmarkStart w:id="63360" w:name="_ETM_Q107_593330"/>
      <w:bookmarkEnd w:id="63360"/>
      <w:r>
        <w:rPr>
          <w:rtl/>
        </w:rPr>
        <w:t xml:space="preserve">על </w:t>
      </w:r>
      <w:bookmarkStart w:id="63361" w:name="_ETM_Q107_593735"/>
      <w:bookmarkEnd w:id="63361"/>
      <w:r>
        <w:rPr>
          <w:rtl/>
        </w:rPr>
        <w:t xml:space="preserve">מנת </w:t>
      </w:r>
      <w:bookmarkStart w:id="63362" w:name="_ETM_Q107_594140"/>
      <w:bookmarkStart w:id="63363" w:name="_ETM_Q107_594290"/>
      <w:bookmarkEnd w:id="63362"/>
      <w:bookmarkEnd w:id="63363"/>
      <w:r>
        <w:rPr>
          <w:rtl/>
        </w:rPr>
        <w:t xml:space="preserve">שהחוק </w:t>
      </w:r>
      <w:bookmarkStart w:id="63364" w:name="_ETM_Q107_594830"/>
      <w:bookmarkEnd w:id="63364"/>
      <w:r>
        <w:rPr>
          <w:rtl/>
        </w:rPr>
        <w:t xml:space="preserve">הזה </w:t>
      </w:r>
      <w:bookmarkStart w:id="63365" w:name="_ETM_Q107_595279"/>
      <w:bookmarkEnd w:id="63365"/>
      <w:r>
        <w:rPr>
          <w:rtl/>
        </w:rPr>
        <w:t xml:space="preserve">יתקדם </w:t>
      </w:r>
      <w:bookmarkStart w:id="63366" w:name="_ETM_Q107_596270"/>
      <w:bookmarkEnd w:id="63366"/>
      <w:r>
        <w:rPr>
          <w:rtl/>
        </w:rPr>
        <w:t xml:space="preserve">כמה </w:t>
      </w:r>
      <w:bookmarkStart w:id="63367" w:name="_ETM_Q107_596600"/>
      <w:bookmarkEnd w:id="63367"/>
      <w:r>
        <w:rPr>
          <w:rtl/>
        </w:rPr>
        <w:t xml:space="preserve">שיותר </w:t>
      </w:r>
      <w:bookmarkStart w:id="63368" w:name="_ETM_Q107_597020"/>
      <w:bookmarkEnd w:id="63368"/>
      <w:r>
        <w:rPr>
          <w:rtl/>
        </w:rPr>
        <w:t>מהר</w:t>
      </w:r>
      <w:r w:rsidR="005223CB">
        <w:rPr>
          <w:rFonts w:hint="cs"/>
          <w:rtl/>
        </w:rPr>
        <w:t xml:space="preserve"> </w:t>
      </w:r>
      <w:bookmarkStart w:id="63369" w:name="_ETM_Q107_597860"/>
      <w:bookmarkEnd w:id="63369"/>
      <w:r>
        <w:rPr>
          <w:rtl/>
        </w:rPr>
        <w:t>וכדי</w:t>
      </w:r>
      <w:bookmarkStart w:id="63370" w:name="_ETM_Q107_598700"/>
      <w:bookmarkEnd w:id="63370"/>
      <w:r>
        <w:rPr>
          <w:rFonts w:hint="cs"/>
          <w:rtl/>
        </w:rPr>
        <w:t xml:space="preserve"> </w:t>
      </w:r>
      <w:r>
        <w:rPr>
          <w:rtl/>
        </w:rPr>
        <w:t xml:space="preserve">באמת </w:t>
      </w:r>
      <w:bookmarkStart w:id="63371" w:name="_ETM_Q107_599270"/>
      <w:bookmarkEnd w:id="63371"/>
      <w:r>
        <w:rPr>
          <w:rtl/>
        </w:rPr>
        <w:t xml:space="preserve">להראות </w:t>
      </w:r>
      <w:bookmarkStart w:id="63372" w:name="_ETM_Q107_599930"/>
      <w:bookmarkEnd w:id="63372"/>
      <w:r>
        <w:rPr>
          <w:rtl/>
        </w:rPr>
        <w:t xml:space="preserve">לציבור </w:t>
      </w:r>
      <w:bookmarkStart w:id="63373" w:name="_ETM_Q107_601009"/>
      <w:bookmarkEnd w:id="63373"/>
      <w:r>
        <w:rPr>
          <w:rtl/>
        </w:rPr>
        <w:t>ש</w:t>
      </w:r>
      <w:bookmarkStart w:id="63374" w:name="_ETM_Q107_601600"/>
      <w:bookmarkEnd w:id="63374"/>
      <w:r>
        <w:rPr>
          <w:rtl/>
        </w:rPr>
        <w:t xml:space="preserve">זנות </w:t>
      </w:r>
      <w:bookmarkStart w:id="63375" w:name="_ETM_Q107_602770"/>
      <w:bookmarkEnd w:id="63375"/>
      <w:r>
        <w:rPr>
          <w:rtl/>
        </w:rPr>
        <w:t>ז</w:t>
      </w:r>
      <w:r>
        <w:rPr>
          <w:rFonts w:hint="cs"/>
          <w:rtl/>
        </w:rPr>
        <w:t>את</w:t>
      </w:r>
      <w:bookmarkStart w:id="63376" w:name="_ETM_Q107_603040"/>
      <w:bookmarkEnd w:id="63376"/>
      <w:r>
        <w:rPr>
          <w:rFonts w:hint="cs"/>
          <w:rtl/>
        </w:rPr>
        <w:t xml:space="preserve"> </w:t>
      </w:r>
      <w:r>
        <w:rPr>
          <w:rtl/>
        </w:rPr>
        <w:t xml:space="preserve">לא </w:t>
      </w:r>
      <w:bookmarkStart w:id="63377" w:name="_ETM_Q107_603220"/>
      <w:bookmarkEnd w:id="63377"/>
      <w:r>
        <w:rPr>
          <w:rtl/>
        </w:rPr>
        <w:t>עבודה</w:t>
      </w:r>
      <w:r>
        <w:rPr>
          <w:rFonts w:hint="cs"/>
          <w:rtl/>
        </w:rPr>
        <w:t>.</w:t>
      </w:r>
      <w:r>
        <w:rPr>
          <w:rtl/>
        </w:rPr>
        <w:t xml:space="preserve"> </w:t>
      </w:r>
      <w:bookmarkStart w:id="63378" w:name="_ETM_Q107_604820"/>
      <w:bookmarkEnd w:id="63378"/>
      <w:r>
        <w:rPr>
          <w:rtl/>
        </w:rPr>
        <w:t xml:space="preserve">אישה </w:t>
      </w:r>
      <w:bookmarkStart w:id="63379" w:name="_ETM_Q107_605360"/>
      <w:bookmarkEnd w:id="63379"/>
      <w:r>
        <w:rPr>
          <w:rtl/>
        </w:rPr>
        <w:t xml:space="preserve">בזנות </w:t>
      </w:r>
      <w:bookmarkStart w:id="63380" w:name="_ETM_Q107_605810"/>
      <w:bookmarkEnd w:id="63380"/>
      <w:r>
        <w:rPr>
          <w:rtl/>
        </w:rPr>
        <w:t xml:space="preserve">היא </w:t>
      </w:r>
      <w:bookmarkStart w:id="63381" w:name="_ETM_Q107_605930"/>
      <w:bookmarkEnd w:id="63381"/>
      <w:r>
        <w:rPr>
          <w:rtl/>
        </w:rPr>
        <w:t xml:space="preserve">לא </w:t>
      </w:r>
      <w:bookmarkStart w:id="63382" w:name="_ETM_Q107_606230"/>
      <w:bookmarkEnd w:id="63382"/>
      <w:r>
        <w:rPr>
          <w:rtl/>
        </w:rPr>
        <w:t xml:space="preserve">עובדת </w:t>
      </w:r>
      <w:bookmarkStart w:id="63383" w:name="_ETM_Q107_606860"/>
      <w:bookmarkEnd w:id="63383"/>
      <w:r>
        <w:rPr>
          <w:rtl/>
        </w:rPr>
        <w:t>מין</w:t>
      </w:r>
      <w:r>
        <w:rPr>
          <w:rFonts w:hint="cs"/>
          <w:rtl/>
        </w:rPr>
        <w:t>,</w:t>
      </w:r>
      <w:r>
        <w:rPr>
          <w:rtl/>
        </w:rPr>
        <w:t xml:space="preserve"> </w:t>
      </w:r>
      <w:bookmarkStart w:id="63384" w:name="_ETM_Q107_607520"/>
      <w:bookmarkEnd w:id="63384"/>
      <w:r>
        <w:rPr>
          <w:rtl/>
        </w:rPr>
        <w:t xml:space="preserve">אין </w:t>
      </w:r>
      <w:bookmarkStart w:id="63385" w:name="_ETM_Q107_607730"/>
      <w:bookmarkEnd w:id="63385"/>
      <w:r>
        <w:rPr>
          <w:rtl/>
        </w:rPr>
        <w:t xml:space="preserve">לה </w:t>
      </w:r>
      <w:bookmarkStart w:id="63386" w:name="_ETM_Q107_607850"/>
      <w:bookmarkEnd w:id="63386"/>
      <w:r>
        <w:rPr>
          <w:rtl/>
        </w:rPr>
        <w:t>תלוש</w:t>
      </w:r>
      <w:r>
        <w:rPr>
          <w:rFonts w:hint="cs"/>
          <w:rtl/>
        </w:rPr>
        <w:t>,</w:t>
      </w:r>
      <w:r>
        <w:rPr>
          <w:rtl/>
        </w:rPr>
        <w:t xml:space="preserve"> </w:t>
      </w:r>
      <w:bookmarkStart w:id="63387" w:name="_ETM_Q107_608270"/>
      <w:bookmarkEnd w:id="63387"/>
      <w:r>
        <w:rPr>
          <w:rtl/>
        </w:rPr>
        <w:t xml:space="preserve">אין </w:t>
      </w:r>
      <w:bookmarkStart w:id="63388" w:name="_ETM_Q107_608480"/>
      <w:bookmarkEnd w:id="63388"/>
      <w:r>
        <w:rPr>
          <w:rtl/>
        </w:rPr>
        <w:t>ל</w:t>
      </w:r>
      <w:r>
        <w:rPr>
          <w:rFonts w:hint="cs"/>
          <w:rtl/>
        </w:rPr>
        <w:t xml:space="preserve">ה </w:t>
      </w:r>
      <w:r>
        <w:rPr>
          <w:rtl/>
        </w:rPr>
        <w:t>תנאים</w:t>
      </w:r>
      <w:r>
        <w:rPr>
          <w:rFonts w:hint="cs"/>
          <w:rtl/>
        </w:rPr>
        <w:t>.</w:t>
      </w:r>
      <w:r>
        <w:rPr>
          <w:rtl/>
        </w:rPr>
        <w:t xml:space="preserve"> </w:t>
      </w:r>
      <w:bookmarkStart w:id="63389" w:name="_ETM_Q107_609080"/>
      <w:bookmarkEnd w:id="63389"/>
      <w:r>
        <w:rPr>
          <w:rtl/>
        </w:rPr>
        <w:t>להפך</w:t>
      </w:r>
      <w:r>
        <w:rPr>
          <w:rFonts w:hint="cs"/>
          <w:rtl/>
        </w:rPr>
        <w:t>,</w:t>
      </w:r>
      <w:r>
        <w:rPr>
          <w:rtl/>
        </w:rPr>
        <w:t xml:space="preserve"> </w:t>
      </w:r>
      <w:bookmarkStart w:id="63390" w:name="_ETM_Q107_609950"/>
      <w:bookmarkEnd w:id="63390"/>
      <w:r>
        <w:rPr>
          <w:rtl/>
        </w:rPr>
        <w:t xml:space="preserve">היא </w:t>
      </w:r>
      <w:bookmarkStart w:id="63391" w:name="_ETM_Q107_610040"/>
      <w:bookmarkEnd w:id="63391"/>
      <w:r>
        <w:rPr>
          <w:rtl/>
        </w:rPr>
        <w:t xml:space="preserve">נמצאת </w:t>
      </w:r>
      <w:bookmarkStart w:id="63392" w:name="_ETM_Q107_610460"/>
      <w:bookmarkEnd w:id="63392"/>
      <w:r>
        <w:rPr>
          <w:rtl/>
        </w:rPr>
        <w:t xml:space="preserve">בתוך </w:t>
      </w:r>
      <w:bookmarkStart w:id="63393" w:name="_ETM_Q107_610880"/>
      <w:bookmarkEnd w:id="63393"/>
      <w:r>
        <w:rPr>
          <w:rtl/>
        </w:rPr>
        <w:t xml:space="preserve">מעגל </w:t>
      </w:r>
      <w:bookmarkStart w:id="63394" w:name="_ETM_Q107_611930"/>
      <w:bookmarkEnd w:id="63394"/>
      <w:r>
        <w:rPr>
          <w:rtl/>
        </w:rPr>
        <w:t xml:space="preserve">של </w:t>
      </w:r>
      <w:bookmarkStart w:id="63395" w:name="_ETM_Q107_612230"/>
      <w:bookmarkEnd w:id="63395"/>
      <w:r>
        <w:rPr>
          <w:rtl/>
        </w:rPr>
        <w:t xml:space="preserve">אלימות </w:t>
      </w:r>
      <w:bookmarkStart w:id="63396" w:name="_ETM_Q107_612890"/>
      <w:bookmarkEnd w:id="63396"/>
      <w:r>
        <w:rPr>
          <w:rtl/>
        </w:rPr>
        <w:t xml:space="preserve">והרבה </w:t>
      </w:r>
      <w:bookmarkStart w:id="63397" w:name="_ETM_Q107_613190"/>
      <w:bookmarkEnd w:id="63397"/>
      <w:r>
        <w:rPr>
          <w:rtl/>
        </w:rPr>
        <w:t xml:space="preserve">פעמים </w:t>
      </w:r>
      <w:bookmarkStart w:id="63398" w:name="_ETM_Q107_613550"/>
      <w:bookmarkEnd w:id="63398"/>
      <w:r>
        <w:rPr>
          <w:rtl/>
        </w:rPr>
        <w:t xml:space="preserve">שימוש </w:t>
      </w:r>
      <w:bookmarkStart w:id="63399" w:name="_ETM_Q107_614270"/>
      <w:bookmarkEnd w:id="63399"/>
      <w:r>
        <w:rPr>
          <w:rtl/>
        </w:rPr>
        <w:t xml:space="preserve">בחומרים </w:t>
      </w:r>
      <w:bookmarkStart w:id="63400" w:name="_ETM_Q107_614840"/>
      <w:bookmarkEnd w:id="63400"/>
      <w:r>
        <w:rPr>
          <w:rFonts w:hint="cs"/>
          <w:rtl/>
        </w:rPr>
        <w:t xml:space="preserve">ממכרים. </w:t>
      </w:r>
    </w:p>
    <w:p w:rsidR="005930C5" w:rsidRDefault="005930C5" w:rsidP="00EC0B26">
      <w:pPr>
        <w:rPr>
          <w:rtl/>
        </w:rPr>
      </w:pPr>
      <w:bookmarkStart w:id="63401" w:name="_ETM_Q107_610626"/>
      <w:bookmarkStart w:id="63402" w:name="_ETM_Q107_610695"/>
      <w:bookmarkEnd w:id="63401"/>
      <w:bookmarkEnd w:id="63402"/>
    </w:p>
    <w:p w:rsidR="005930C5" w:rsidRDefault="005930C5" w:rsidP="00EC0B26">
      <w:pPr>
        <w:pStyle w:val="af7"/>
        <w:keepNext/>
        <w:rPr>
          <w:rtl/>
        </w:rPr>
      </w:pPr>
      <w:bookmarkStart w:id="63403" w:name="ET_interruption_5115_33"/>
      <w:r w:rsidRPr="00D45C5B">
        <w:rPr>
          <w:rStyle w:val="TagStyle"/>
          <w:rtl/>
        </w:rPr>
        <w:t xml:space="preserve"> &lt;&lt; קריאה &gt;&gt; </w:t>
      </w:r>
      <w:r>
        <w:rPr>
          <w:rtl/>
        </w:rPr>
        <w:t>פנינה תמנו (המחנה הממלכתי):</w:t>
      </w:r>
      <w:r w:rsidRPr="00D45C5B">
        <w:rPr>
          <w:rStyle w:val="TagStyle"/>
          <w:rtl/>
        </w:rPr>
        <w:t xml:space="preserve"> &lt;&lt; קריאה &gt;&gt;</w:t>
      </w:r>
      <w:r w:rsidR="005223CB">
        <w:rPr>
          <w:rtl/>
        </w:rPr>
        <w:t xml:space="preserve"> </w:t>
      </w:r>
      <w:r>
        <w:rPr>
          <w:rtl/>
        </w:rPr>
        <w:t xml:space="preserve"> </w:t>
      </w:r>
      <w:bookmarkEnd w:id="63403"/>
    </w:p>
    <w:p w:rsidR="005930C5" w:rsidRDefault="005930C5" w:rsidP="005223CB">
      <w:pPr>
        <w:rPr>
          <w:rtl/>
        </w:rPr>
      </w:pPr>
    </w:p>
    <w:p w:rsidR="005930C5" w:rsidRDefault="005930C5" w:rsidP="00EC0B26">
      <w:pPr>
        <w:rPr>
          <w:rtl/>
        </w:rPr>
      </w:pPr>
      <w:bookmarkStart w:id="63404" w:name="_ETM_Q107_615474"/>
      <w:bookmarkStart w:id="63405" w:name="_ETM_Q107_613418"/>
      <w:bookmarkEnd w:id="63404"/>
      <w:bookmarkEnd w:id="63405"/>
      <w:r>
        <w:rPr>
          <w:rFonts w:hint="cs"/>
          <w:rtl/>
          <w:lang w:eastAsia="he-IL"/>
        </w:rPr>
        <w:t>רוב הנשים גם נפגעו מינית.</w:t>
      </w:r>
    </w:p>
    <w:p w:rsidR="005930C5" w:rsidRDefault="005930C5" w:rsidP="00EC0B26">
      <w:pPr>
        <w:rPr>
          <w:rtl/>
        </w:rPr>
      </w:pPr>
      <w:bookmarkStart w:id="63406" w:name="_ETM_Q107_613492"/>
      <w:bookmarkEnd w:id="63406"/>
    </w:p>
    <w:p w:rsidR="005930C5" w:rsidRDefault="005930C5" w:rsidP="00EC0B26">
      <w:pPr>
        <w:pStyle w:val="-"/>
        <w:keepNext/>
        <w:rPr>
          <w:rtl/>
        </w:rPr>
      </w:pPr>
      <w:bookmarkStart w:id="63407" w:name="ET_speakercontinue_5300_34"/>
      <w:r w:rsidRPr="00D45C5B">
        <w:rPr>
          <w:rStyle w:val="TagStyle"/>
          <w:rtl/>
        </w:rPr>
        <w:t xml:space="preserve"> &lt;&lt; דובר_המשך &gt;&gt; </w:t>
      </w:r>
      <w:r>
        <w:rPr>
          <w:rtl/>
        </w:rPr>
        <w:t>מירב בן ארי (יש עתיד):</w:t>
      </w:r>
      <w:r w:rsidRPr="00D45C5B">
        <w:rPr>
          <w:rStyle w:val="TagStyle"/>
          <w:rtl/>
        </w:rPr>
        <w:t xml:space="preserve"> &lt;&lt; דובר_המשך &gt;&gt;</w:t>
      </w:r>
      <w:r w:rsidR="005223CB">
        <w:rPr>
          <w:rtl/>
        </w:rPr>
        <w:t xml:space="preserve"> </w:t>
      </w:r>
      <w:r>
        <w:rPr>
          <w:rtl/>
        </w:rPr>
        <w:t xml:space="preserve"> </w:t>
      </w:r>
      <w:bookmarkEnd w:id="63407"/>
    </w:p>
    <w:p w:rsidR="005930C5" w:rsidRDefault="005930C5" w:rsidP="005223CB">
      <w:pPr>
        <w:rPr>
          <w:rtl/>
        </w:rPr>
      </w:pPr>
    </w:p>
    <w:p w:rsidR="005930C5" w:rsidRDefault="005930C5" w:rsidP="001B1AD4">
      <w:pPr>
        <w:rPr>
          <w:rtl/>
        </w:rPr>
      </w:pPr>
      <w:bookmarkStart w:id="63408" w:name="_ETM_Q107_614433"/>
      <w:bookmarkStart w:id="63409" w:name="_ETM_Q107_615531"/>
      <w:bookmarkStart w:id="63410" w:name="_ETM_Q107_615500"/>
      <w:bookmarkEnd w:id="63408"/>
      <w:bookmarkEnd w:id="63409"/>
      <w:bookmarkEnd w:id="63410"/>
      <w:r>
        <w:rPr>
          <w:rtl/>
        </w:rPr>
        <w:t xml:space="preserve">ואנחנו </w:t>
      </w:r>
      <w:bookmarkStart w:id="63411" w:name="_ETM_Q107_616100"/>
      <w:bookmarkEnd w:id="63411"/>
      <w:r>
        <w:rPr>
          <w:rtl/>
        </w:rPr>
        <w:t xml:space="preserve">רוצים </w:t>
      </w:r>
      <w:bookmarkStart w:id="63412" w:name="_ETM_Q107_617280"/>
      <w:bookmarkEnd w:id="63412"/>
      <w:r>
        <w:rPr>
          <w:rtl/>
        </w:rPr>
        <w:t xml:space="preserve">לעצור </w:t>
      </w:r>
      <w:bookmarkStart w:id="63413" w:name="_ETM_Q107_618060"/>
      <w:bookmarkEnd w:id="63413"/>
      <w:r>
        <w:rPr>
          <w:rtl/>
        </w:rPr>
        <w:t xml:space="preserve">את </w:t>
      </w:r>
      <w:bookmarkStart w:id="63414" w:name="_ETM_Q107_618239"/>
      <w:bookmarkEnd w:id="63414"/>
      <w:r>
        <w:rPr>
          <w:rtl/>
        </w:rPr>
        <w:t xml:space="preserve">התופעה </w:t>
      </w:r>
      <w:bookmarkStart w:id="63415" w:name="_ETM_Q107_618780"/>
      <w:bookmarkEnd w:id="63415"/>
      <w:r>
        <w:rPr>
          <w:rtl/>
        </w:rPr>
        <w:t>הזאת</w:t>
      </w:r>
      <w:r>
        <w:rPr>
          <w:rFonts w:hint="cs"/>
          <w:rtl/>
        </w:rPr>
        <w:t>.</w:t>
      </w:r>
      <w:r>
        <w:rPr>
          <w:rtl/>
        </w:rPr>
        <w:t xml:space="preserve"> </w:t>
      </w:r>
      <w:bookmarkStart w:id="63416" w:name="_ETM_Q107_619290"/>
      <w:bookmarkEnd w:id="63416"/>
      <w:r>
        <w:rPr>
          <w:rtl/>
        </w:rPr>
        <w:t xml:space="preserve">תודה </w:t>
      </w:r>
      <w:bookmarkStart w:id="63417" w:name="_ETM_Q107_619980"/>
      <w:bookmarkEnd w:id="63417"/>
      <w:r>
        <w:rPr>
          <w:rtl/>
        </w:rPr>
        <w:t xml:space="preserve">רבה </w:t>
      </w:r>
      <w:bookmarkStart w:id="63418" w:name="_ETM_Q107_620459"/>
      <w:bookmarkEnd w:id="63418"/>
      <w:r>
        <w:rPr>
          <w:rtl/>
        </w:rPr>
        <w:t>לכולם</w:t>
      </w:r>
      <w:r>
        <w:rPr>
          <w:rFonts w:hint="cs"/>
          <w:rtl/>
        </w:rPr>
        <w:t>.</w:t>
      </w:r>
    </w:p>
    <w:p w:rsidR="005930C5" w:rsidRDefault="005930C5" w:rsidP="00EC0B26">
      <w:pPr>
        <w:rPr>
          <w:rtl/>
        </w:rPr>
      </w:pPr>
    </w:p>
    <w:p w:rsidR="005930C5" w:rsidRDefault="005930C5" w:rsidP="00EC0B26">
      <w:pPr>
        <w:pStyle w:val="af8"/>
        <w:keepNext/>
        <w:rPr>
          <w:rtl/>
        </w:rPr>
      </w:pPr>
      <w:bookmarkStart w:id="63419" w:name="_ETM_Q107_617924"/>
      <w:bookmarkStart w:id="63420" w:name="_ETM_Q107_618010"/>
      <w:bookmarkEnd w:id="63419"/>
      <w:bookmarkEnd w:id="63420"/>
      <w:r w:rsidRPr="00D45C5B">
        <w:rPr>
          <w:rStyle w:val="TagStyle"/>
          <w:rtl/>
        </w:rPr>
        <w:t xml:space="preserve"> &lt;&lt; יור &gt;&gt; </w:t>
      </w:r>
      <w:r>
        <w:rPr>
          <w:rtl/>
        </w:rPr>
        <w:t>היו"ר משה רוט:</w:t>
      </w:r>
      <w:r w:rsidRPr="00D45C5B">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3421" w:name="_ETM_Q107_620098"/>
      <w:bookmarkStart w:id="63422" w:name="_ETM_Q107_621390"/>
      <w:bookmarkEnd w:id="63421"/>
      <w:bookmarkEnd w:id="63422"/>
      <w:r>
        <w:rPr>
          <w:rtl/>
        </w:rPr>
        <w:t xml:space="preserve">תודה </w:t>
      </w:r>
      <w:bookmarkStart w:id="63423" w:name="_ETM_Q107_621720"/>
      <w:bookmarkEnd w:id="63423"/>
      <w:r>
        <w:rPr>
          <w:rtl/>
        </w:rPr>
        <w:t>רבה</w:t>
      </w:r>
      <w:r>
        <w:rPr>
          <w:rFonts w:hint="cs"/>
          <w:rtl/>
        </w:rPr>
        <w:t>.</w:t>
      </w:r>
      <w:r>
        <w:rPr>
          <w:rtl/>
        </w:rPr>
        <w:t xml:space="preserve"> </w:t>
      </w:r>
      <w:bookmarkStart w:id="63424" w:name="_ETM_Q107_622530"/>
      <w:bookmarkEnd w:id="63424"/>
      <w:r>
        <w:rPr>
          <w:rtl/>
        </w:rPr>
        <w:t xml:space="preserve">חבר </w:t>
      </w:r>
      <w:bookmarkStart w:id="63425" w:name="_ETM_Q107_622890"/>
      <w:bookmarkEnd w:id="63425"/>
      <w:r>
        <w:rPr>
          <w:rtl/>
        </w:rPr>
        <w:t xml:space="preserve">הכנסת </w:t>
      </w:r>
      <w:bookmarkStart w:id="63426" w:name="_ETM_Q107_623970"/>
      <w:bookmarkEnd w:id="63426"/>
      <w:r>
        <w:rPr>
          <w:rtl/>
        </w:rPr>
        <w:t xml:space="preserve">יאיר </w:t>
      </w:r>
      <w:bookmarkStart w:id="63427" w:name="_ETM_Q107_624209"/>
      <w:bookmarkEnd w:id="63427"/>
      <w:r>
        <w:rPr>
          <w:rtl/>
        </w:rPr>
        <w:t>לפיד</w:t>
      </w:r>
      <w:r>
        <w:rPr>
          <w:rFonts w:hint="cs"/>
          <w:rtl/>
        </w:rPr>
        <w:t>,</w:t>
      </w:r>
      <w:r>
        <w:rPr>
          <w:rtl/>
        </w:rPr>
        <w:t xml:space="preserve"> </w:t>
      </w:r>
      <w:bookmarkStart w:id="63428" w:name="_ETM_Q107_624480"/>
      <w:bookmarkEnd w:id="63428"/>
      <w:r>
        <w:rPr>
          <w:rtl/>
        </w:rPr>
        <w:t>בבקשה</w:t>
      </w:r>
      <w:r>
        <w:rPr>
          <w:rFonts w:hint="cs"/>
          <w:rtl/>
        </w:rPr>
        <w:t>.</w:t>
      </w:r>
    </w:p>
    <w:p w:rsidR="005930C5" w:rsidRDefault="005930C5" w:rsidP="00EC0B26">
      <w:pPr>
        <w:rPr>
          <w:rtl/>
        </w:rPr>
      </w:pPr>
    </w:p>
    <w:p w:rsidR="005930C5" w:rsidRDefault="005930C5" w:rsidP="00EC0B26">
      <w:pPr>
        <w:pStyle w:val="af7"/>
        <w:keepNext/>
        <w:rPr>
          <w:rtl/>
        </w:rPr>
      </w:pPr>
      <w:bookmarkStart w:id="63429" w:name="_ETM_Q107_626291"/>
      <w:bookmarkStart w:id="63430" w:name="_ETM_Q107_626391"/>
      <w:bookmarkStart w:id="63431" w:name="ET_interruption_5115_36"/>
      <w:bookmarkEnd w:id="63429"/>
      <w:bookmarkEnd w:id="63430"/>
      <w:r w:rsidRPr="00D45C5B">
        <w:rPr>
          <w:rStyle w:val="TagStyle"/>
          <w:rtl/>
        </w:rPr>
        <w:t xml:space="preserve"> &lt;&lt; קריאה &gt;&gt; </w:t>
      </w:r>
      <w:r>
        <w:rPr>
          <w:rtl/>
        </w:rPr>
        <w:t>פנינה תמנו (המחנה הממלכתי):</w:t>
      </w:r>
      <w:r w:rsidRPr="00D45C5B">
        <w:rPr>
          <w:rStyle w:val="TagStyle"/>
          <w:rtl/>
        </w:rPr>
        <w:t xml:space="preserve"> &lt;&lt; קריאה &gt;&gt;</w:t>
      </w:r>
      <w:r w:rsidR="005223CB">
        <w:rPr>
          <w:rtl/>
        </w:rPr>
        <w:t xml:space="preserve"> </w:t>
      </w:r>
      <w:r>
        <w:rPr>
          <w:rtl/>
        </w:rPr>
        <w:t xml:space="preserve"> </w:t>
      </w:r>
      <w:bookmarkEnd w:id="63431"/>
    </w:p>
    <w:p w:rsidR="005930C5" w:rsidRDefault="005930C5" w:rsidP="005223CB">
      <w:pPr>
        <w:rPr>
          <w:rtl/>
        </w:rPr>
      </w:pPr>
    </w:p>
    <w:p w:rsidR="005930C5" w:rsidRDefault="005930C5" w:rsidP="00EC0B26">
      <w:pPr>
        <w:rPr>
          <w:rtl/>
        </w:rPr>
      </w:pPr>
      <w:bookmarkStart w:id="63432" w:name="_ETM_Q107_626300"/>
      <w:bookmarkEnd w:id="63432"/>
      <w:r>
        <w:rPr>
          <w:rFonts w:hint="cs"/>
          <w:rtl/>
        </w:rPr>
        <w:t xml:space="preserve">מירב, כל הכבוד שהעלית את </w:t>
      </w:r>
      <w:bookmarkStart w:id="63433" w:name="_ETM_Q107_618482"/>
      <w:bookmarkEnd w:id="63433"/>
      <w:r>
        <w:rPr>
          <w:rFonts w:hint="cs"/>
          <w:rtl/>
        </w:rPr>
        <w:t xml:space="preserve">זה. מירב, יישר כוח. </w:t>
      </w:r>
    </w:p>
    <w:p w:rsidR="005930C5" w:rsidRDefault="005930C5" w:rsidP="00EC0B26">
      <w:pPr>
        <w:rPr>
          <w:rtl/>
        </w:rPr>
      </w:pPr>
      <w:bookmarkStart w:id="63434" w:name="_ETM_Q107_628245"/>
      <w:bookmarkStart w:id="63435" w:name="_ETM_Q107_628309"/>
      <w:bookmarkEnd w:id="63434"/>
      <w:bookmarkEnd w:id="63435"/>
    </w:p>
    <w:p w:rsidR="005930C5" w:rsidRDefault="005930C5" w:rsidP="00EC0B26">
      <w:pPr>
        <w:pStyle w:val="a4"/>
        <w:keepNext/>
        <w:rPr>
          <w:rtl/>
        </w:rPr>
      </w:pPr>
      <w:bookmarkStart w:id="63436" w:name="ET_speaker_5087_37"/>
      <w:r w:rsidRPr="00D45C5B">
        <w:rPr>
          <w:rStyle w:val="TagStyle"/>
          <w:rtl/>
        </w:rPr>
        <w:t xml:space="preserve"> &lt;&lt; דובר &gt;&gt; </w:t>
      </w:r>
      <w:bookmarkStart w:id="63437" w:name="_Toc194236192"/>
      <w:r>
        <w:rPr>
          <w:rtl/>
        </w:rPr>
        <w:t>יאיר לפיד (יש עתיד):</w:t>
      </w:r>
      <w:bookmarkEnd w:id="63437"/>
      <w:r w:rsidRPr="00D45C5B">
        <w:rPr>
          <w:rStyle w:val="TagStyle"/>
          <w:rtl/>
        </w:rPr>
        <w:t xml:space="preserve"> &lt;&lt; דובר &gt;&gt;</w:t>
      </w:r>
      <w:r w:rsidR="005223CB">
        <w:rPr>
          <w:rtl/>
        </w:rPr>
        <w:t xml:space="preserve"> </w:t>
      </w:r>
      <w:r>
        <w:rPr>
          <w:rtl/>
        </w:rPr>
        <w:t xml:space="preserve"> </w:t>
      </w:r>
      <w:bookmarkEnd w:id="63436"/>
    </w:p>
    <w:p w:rsidR="005930C5" w:rsidRDefault="005930C5" w:rsidP="005223CB">
      <w:pPr>
        <w:rPr>
          <w:rtl/>
        </w:rPr>
      </w:pPr>
    </w:p>
    <w:p w:rsidR="005930C5" w:rsidRDefault="005930C5" w:rsidP="00EC0B26">
      <w:pPr>
        <w:rPr>
          <w:rtl/>
        </w:rPr>
      </w:pPr>
      <w:bookmarkStart w:id="63438" w:name="_ETM_Q107_632486"/>
      <w:bookmarkStart w:id="63439" w:name="_ETM_Q107_631560"/>
      <w:bookmarkEnd w:id="63438"/>
      <w:bookmarkEnd w:id="63439"/>
      <w:r>
        <w:rPr>
          <w:rtl/>
        </w:rPr>
        <w:t xml:space="preserve">אדוני </w:t>
      </w:r>
      <w:bookmarkStart w:id="63440" w:name="_ETM_Q107_634160"/>
      <w:bookmarkEnd w:id="63440"/>
      <w:r>
        <w:rPr>
          <w:rtl/>
        </w:rPr>
        <w:t>היושב-ראש</w:t>
      </w:r>
      <w:r>
        <w:rPr>
          <w:rFonts w:hint="cs"/>
          <w:rtl/>
        </w:rPr>
        <w:t>,</w:t>
      </w:r>
      <w:r>
        <w:rPr>
          <w:rtl/>
        </w:rPr>
        <w:t xml:space="preserve"> </w:t>
      </w:r>
      <w:bookmarkStart w:id="63441" w:name="_ETM_Q107_635030"/>
      <w:bookmarkEnd w:id="63441"/>
      <w:r>
        <w:rPr>
          <w:rtl/>
        </w:rPr>
        <w:t xml:space="preserve">כנסת </w:t>
      </w:r>
      <w:bookmarkStart w:id="63442" w:name="_ETM_Q107_635420"/>
      <w:bookmarkEnd w:id="63442"/>
      <w:r>
        <w:rPr>
          <w:rtl/>
        </w:rPr>
        <w:t>נכבדה</w:t>
      </w:r>
      <w:r>
        <w:rPr>
          <w:rFonts w:hint="cs"/>
          <w:rtl/>
        </w:rPr>
        <w:t>,</w:t>
      </w:r>
      <w:r>
        <w:rPr>
          <w:rtl/>
        </w:rPr>
        <w:t xml:space="preserve"> </w:t>
      </w:r>
      <w:bookmarkStart w:id="63443" w:name="_ETM_Q107_638489"/>
      <w:bookmarkEnd w:id="63443"/>
      <w:r>
        <w:rPr>
          <w:rtl/>
        </w:rPr>
        <w:t xml:space="preserve">היום </w:t>
      </w:r>
      <w:bookmarkStart w:id="63444" w:name="_ETM_Q107_640120"/>
      <w:bookmarkEnd w:id="63444"/>
      <w:r>
        <w:rPr>
          <w:rtl/>
        </w:rPr>
        <w:t xml:space="preserve">נכדתי </w:t>
      </w:r>
      <w:bookmarkStart w:id="63445" w:name="_ETM_Q107_640780"/>
      <w:bookmarkEnd w:id="63445"/>
      <w:r>
        <w:rPr>
          <w:rtl/>
        </w:rPr>
        <w:t>נ</w:t>
      </w:r>
      <w:r>
        <w:rPr>
          <w:rFonts w:hint="cs"/>
          <w:rtl/>
        </w:rPr>
        <w:t>ע</w:t>
      </w:r>
      <w:r>
        <w:rPr>
          <w:rtl/>
        </w:rPr>
        <w:t xml:space="preserve">מי </w:t>
      </w:r>
      <w:bookmarkStart w:id="63446" w:name="_ETM_Q107_641230"/>
      <w:bookmarkEnd w:id="63446"/>
      <w:r>
        <w:rPr>
          <w:rtl/>
        </w:rPr>
        <w:t xml:space="preserve">בת </w:t>
      </w:r>
      <w:bookmarkStart w:id="63447" w:name="_ETM_Q107_641380"/>
      <w:bookmarkEnd w:id="63447"/>
      <w:r>
        <w:rPr>
          <w:rtl/>
        </w:rPr>
        <w:t>שנה</w:t>
      </w:r>
      <w:r>
        <w:rPr>
          <w:rFonts w:hint="cs"/>
          <w:rtl/>
        </w:rPr>
        <w:t>.</w:t>
      </w:r>
    </w:p>
    <w:p w:rsidR="005930C5" w:rsidRDefault="005930C5" w:rsidP="00EC0B26">
      <w:pPr>
        <w:rPr>
          <w:rtl/>
        </w:rPr>
      </w:pPr>
      <w:bookmarkStart w:id="63448" w:name="_ETM_Q107_640954"/>
      <w:bookmarkStart w:id="63449" w:name="_ETM_Q107_641030"/>
      <w:bookmarkEnd w:id="63448"/>
      <w:bookmarkEnd w:id="63449"/>
    </w:p>
    <w:p w:rsidR="005930C5" w:rsidRDefault="005930C5" w:rsidP="00EC0B26">
      <w:pPr>
        <w:pStyle w:val="af7"/>
        <w:keepNext/>
        <w:rPr>
          <w:rtl/>
        </w:rPr>
      </w:pPr>
      <w:bookmarkStart w:id="63450" w:name="ET_interruption_5300_38"/>
      <w:r w:rsidRPr="00D45C5B">
        <w:rPr>
          <w:rStyle w:val="TagStyle"/>
          <w:rtl/>
        </w:rPr>
        <w:t xml:space="preserve"> &lt;&lt; קריאה &gt;&gt; </w:t>
      </w:r>
      <w:r>
        <w:rPr>
          <w:rtl/>
        </w:rPr>
        <w:t>מירב בן ארי (יש עתיד):</w:t>
      </w:r>
      <w:r w:rsidRPr="00D45C5B">
        <w:rPr>
          <w:rStyle w:val="TagStyle"/>
          <w:rtl/>
        </w:rPr>
        <w:t xml:space="preserve"> &lt;&lt; קריאה &gt;&gt;</w:t>
      </w:r>
      <w:r w:rsidR="005223CB">
        <w:rPr>
          <w:rtl/>
        </w:rPr>
        <w:t xml:space="preserve"> </w:t>
      </w:r>
      <w:r>
        <w:rPr>
          <w:rtl/>
        </w:rPr>
        <w:t xml:space="preserve"> </w:t>
      </w:r>
      <w:bookmarkEnd w:id="63450"/>
    </w:p>
    <w:p w:rsidR="005930C5" w:rsidRDefault="005930C5" w:rsidP="005223CB">
      <w:pPr>
        <w:rPr>
          <w:rtl/>
        </w:rPr>
      </w:pPr>
    </w:p>
    <w:p w:rsidR="005930C5" w:rsidRDefault="005930C5" w:rsidP="00EC0B26">
      <w:pPr>
        <w:rPr>
          <w:rtl/>
        </w:rPr>
      </w:pPr>
      <w:bookmarkStart w:id="63451" w:name="_ETM_Q107_642526"/>
      <w:bookmarkEnd w:id="63451"/>
      <w:r>
        <w:rPr>
          <w:rFonts w:hint="cs"/>
          <w:rtl/>
        </w:rPr>
        <w:t xml:space="preserve">מזל טוב. </w:t>
      </w:r>
      <w:bookmarkStart w:id="63452" w:name="_ETM_Q107_644370"/>
      <w:bookmarkEnd w:id="63452"/>
    </w:p>
    <w:p w:rsidR="005930C5" w:rsidRDefault="005930C5" w:rsidP="00EC0B26">
      <w:pPr>
        <w:rPr>
          <w:rtl/>
        </w:rPr>
      </w:pPr>
      <w:bookmarkStart w:id="63453" w:name="_ETM_Q107_644446"/>
      <w:bookmarkEnd w:id="63453"/>
    </w:p>
    <w:p w:rsidR="005930C5" w:rsidRDefault="005930C5" w:rsidP="00EC0B26">
      <w:pPr>
        <w:pStyle w:val="af8"/>
        <w:keepNext/>
        <w:rPr>
          <w:rtl/>
        </w:rPr>
      </w:pPr>
      <w:r w:rsidRPr="00D45C5B">
        <w:rPr>
          <w:rStyle w:val="TagStyle"/>
          <w:rtl/>
        </w:rPr>
        <w:t xml:space="preserve"> &lt;&lt; יור &gt;&gt; </w:t>
      </w:r>
      <w:r>
        <w:rPr>
          <w:rtl/>
        </w:rPr>
        <w:t>היו"ר משה רוט:</w:t>
      </w:r>
      <w:r w:rsidRPr="00D45C5B">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מזל טוב. </w:t>
      </w:r>
      <w:bookmarkStart w:id="63454" w:name="_ETM_Q107_640998"/>
      <w:bookmarkEnd w:id="63454"/>
    </w:p>
    <w:p w:rsidR="005930C5" w:rsidRDefault="005930C5" w:rsidP="00EC0B26">
      <w:pPr>
        <w:rPr>
          <w:rtl/>
        </w:rPr>
      </w:pPr>
      <w:bookmarkStart w:id="63455" w:name="_ETM_Q107_641071"/>
      <w:bookmarkEnd w:id="63455"/>
    </w:p>
    <w:p w:rsidR="005930C5" w:rsidRDefault="005930C5" w:rsidP="00EC0B26">
      <w:pPr>
        <w:pStyle w:val="-"/>
        <w:keepNext/>
        <w:rPr>
          <w:rtl/>
        </w:rPr>
      </w:pPr>
      <w:bookmarkStart w:id="63456" w:name="ET_speakercontinue_5087_40"/>
      <w:r w:rsidRPr="00D45C5B">
        <w:rPr>
          <w:rStyle w:val="TagStyle"/>
          <w:rtl/>
        </w:rPr>
        <w:t xml:space="preserve"> &lt;&lt; דובר_המשך &gt;&gt; </w:t>
      </w:r>
      <w:r>
        <w:rPr>
          <w:rtl/>
        </w:rPr>
        <w:t>יאיר לפיד (יש עתיד):</w:t>
      </w:r>
      <w:r w:rsidRPr="00D45C5B">
        <w:rPr>
          <w:rStyle w:val="TagStyle"/>
          <w:rtl/>
        </w:rPr>
        <w:t xml:space="preserve"> &lt;&lt; דובר_המשך &gt;&gt;</w:t>
      </w:r>
      <w:r w:rsidR="005223CB">
        <w:rPr>
          <w:rtl/>
        </w:rPr>
        <w:t xml:space="preserve"> </w:t>
      </w:r>
      <w:r>
        <w:rPr>
          <w:rtl/>
        </w:rPr>
        <w:t xml:space="preserve"> </w:t>
      </w:r>
      <w:bookmarkEnd w:id="63456"/>
    </w:p>
    <w:p w:rsidR="005930C5" w:rsidRDefault="005930C5" w:rsidP="005223CB">
      <w:pPr>
        <w:rPr>
          <w:rtl/>
        </w:rPr>
      </w:pPr>
    </w:p>
    <w:p w:rsidR="005930C5" w:rsidRDefault="005930C5" w:rsidP="00EC0B26">
      <w:pPr>
        <w:rPr>
          <w:rtl/>
        </w:rPr>
      </w:pPr>
      <w:bookmarkStart w:id="63457" w:name="_ETM_Q107_641964"/>
      <w:bookmarkStart w:id="63458" w:name="_ETM_Q107_643400"/>
      <w:bookmarkEnd w:id="63457"/>
      <w:bookmarkEnd w:id="63458"/>
      <w:r>
        <w:rPr>
          <w:rtl/>
        </w:rPr>
        <w:t xml:space="preserve">תודה </w:t>
      </w:r>
      <w:bookmarkStart w:id="63459" w:name="_ETM_Q107_643640"/>
      <w:bookmarkEnd w:id="63459"/>
      <w:r>
        <w:rPr>
          <w:rtl/>
        </w:rPr>
        <w:t>רבה</w:t>
      </w:r>
      <w:r>
        <w:rPr>
          <w:rFonts w:hint="cs"/>
          <w:rtl/>
        </w:rPr>
        <w:t>.</w:t>
      </w:r>
      <w:r>
        <w:rPr>
          <w:rtl/>
        </w:rPr>
        <w:t xml:space="preserve"> </w:t>
      </w:r>
      <w:bookmarkStart w:id="63460" w:name="_ETM_Q107_645099"/>
      <w:bookmarkEnd w:id="63460"/>
      <w:r>
        <w:rPr>
          <w:rtl/>
        </w:rPr>
        <w:t>בוא</w:t>
      </w:r>
      <w:r>
        <w:rPr>
          <w:rFonts w:hint="cs"/>
          <w:rtl/>
        </w:rPr>
        <w:t>ו</w:t>
      </w:r>
      <w:r>
        <w:rPr>
          <w:rtl/>
        </w:rPr>
        <w:t xml:space="preserve"> </w:t>
      </w:r>
      <w:bookmarkStart w:id="63461" w:name="_ETM_Q107_645250"/>
      <w:bookmarkEnd w:id="63461"/>
      <w:r>
        <w:rPr>
          <w:rtl/>
        </w:rPr>
        <w:t>רגע</w:t>
      </w:r>
      <w:bookmarkStart w:id="63462" w:name="_ETM_Q107_645519"/>
      <w:bookmarkStart w:id="63463" w:name="_ETM_Q107_645790"/>
      <w:bookmarkEnd w:id="63462"/>
      <w:bookmarkEnd w:id="63463"/>
      <w:r>
        <w:rPr>
          <w:rFonts w:hint="cs"/>
          <w:rtl/>
        </w:rPr>
        <w:t xml:space="preserve"> שנייה </w:t>
      </w:r>
      <w:r>
        <w:rPr>
          <w:rtl/>
        </w:rPr>
        <w:t xml:space="preserve">נדבר </w:t>
      </w:r>
      <w:bookmarkStart w:id="63464" w:name="_ETM_Q107_646209"/>
      <w:bookmarkEnd w:id="63464"/>
      <w:r>
        <w:rPr>
          <w:rtl/>
        </w:rPr>
        <w:t xml:space="preserve">על </w:t>
      </w:r>
      <w:bookmarkStart w:id="63465" w:name="_ETM_Q107_646299"/>
      <w:bookmarkEnd w:id="63465"/>
      <w:r>
        <w:rPr>
          <w:rtl/>
        </w:rPr>
        <w:t xml:space="preserve">השנה </w:t>
      </w:r>
      <w:bookmarkStart w:id="63466" w:name="_ETM_Q107_646690"/>
      <w:bookmarkEnd w:id="63466"/>
      <w:r>
        <w:rPr>
          <w:rtl/>
        </w:rPr>
        <w:t xml:space="preserve">הראשונה </w:t>
      </w:r>
      <w:bookmarkStart w:id="63467" w:name="_ETM_Q107_647200"/>
      <w:bookmarkEnd w:id="63467"/>
      <w:r>
        <w:rPr>
          <w:rtl/>
        </w:rPr>
        <w:t>בחייה</w:t>
      </w:r>
      <w:r>
        <w:rPr>
          <w:rFonts w:hint="cs"/>
          <w:rtl/>
        </w:rPr>
        <w:t>.</w:t>
      </w:r>
      <w:r>
        <w:rPr>
          <w:rtl/>
        </w:rPr>
        <w:t xml:space="preserve"> </w:t>
      </w:r>
      <w:bookmarkStart w:id="63468" w:name="_ETM_Q107_648069"/>
      <w:bookmarkEnd w:id="63468"/>
      <w:r>
        <w:rPr>
          <w:rtl/>
        </w:rPr>
        <w:t xml:space="preserve">אני </w:t>
      </w:r>
      <w:bookmarkStart w:id="63469" w:name="_ETM_Q107_648400"/>
      <w:bookmarkEnd w:id="63469"/>
      <w:r>
        <w:rPr>
          <w:rtl/>
        </w:rPr>
        <w:t xml:space="preserve">רוצה </w:t>
      </w:r>
      <w:bookmarkStart w:id="63470" w:name="_ETM_Q107_648730"/>
      <w:bookmarkEnd w:id="63470"/>
      <w:r>
        <w:rPr>
          <w:rtl/>
        </w:rPr>
        <w:t xml:space="preserve">להתחיל </w:t>
      </w:r>
      <w:bookmarkStart w:id="63471" w:name="_ETM_Q107_649090"/>
      <w:bookmarkEnd w:id="63471"/>
      <w:r>
        <w:rPr>
          <w:rtl/>
        </w:rPr>
        <w:t xml:space="preserve">בזה </w:t>
      </w:r>
      <w:bookmarkStart w:id="63472" w:name="_ETM_Q107_649480"/>
      <w:bookmarkEnd w:id="63472"/>
      <w:r>
        <w:rPr>
          <w:rtl/>
        </w:rPr>
        <w:t>ש</w:t>
      </w:r>
      <w:bookmarkStart w:id="63473" w:name="_ETM_Q107_650989"/>
      <w:bookmarkEnd w:id="63473"/>
      <w:r>
        <w:rPr>
          <w:rtl/>
        </w:rPr>
        <w:t xml:space="preserve">יש </w:t>
      </w:r>
      <w:bookmarkStart w:id="63474" w:name="_ETM_Q107_652470"/>
      <w:bookmarkEnd w:id="63474"/>
      <w:r>
        <w:rPr>
          <w:rFonts w:hint="cs"/>
          <w:rtl/>
        </w:rPr>
        <w:t xml:space="preserve">לה </w:t>
      </w:r>
      <w:r>
        <w:rPr>
          <w:rtl/>
        </w:rPr>
        <w:t>כבר</w:t>
      </w:r>
      <w:bookmarkStart w:id="63475" w:name="_ETM_Q107_652830"/>
      <w:bookmarkEnd w:id="63475"/>
      <w:r>
        <w:rPr>
          <w:rFonts w:hint="cs"/>
          <w:rtl/>
        </w:rPr>
        <w:t xml:space="preserve"> ארבע שיניים למעלה ושתיים למטה, </w:t>
      </w:r>
      <w:bookmarkStart w:id="63476" w:name="_ETM_Q107_653640"/>
      <w:bookmarkStart w:id="63477" w:name="_ETM_Q107_654090"/>
      <w:bookmarkStart w:id="63478" w:name="_ETM_Q107_654600"/>
      <w:bookmarkStart w:id="63479" w:name="_ETM_Q107_655939"/>
      <w:bookmarkStart w:id="63480" w:name="_ETM_Q107_656120"/>
      <w:bookmarkEnd w:id="63476"/>
      <w:bookmarkEnd w:id="63477"/>
      <w:bookmarkEnd w:id="63478"/>
      <w:bookmarkEnd w:id="63479"/>
      <w:bookmarkEnd w:id="63480"/>
      <w:r>
        <w:rPr>
          <w:rFonts w:hint="cs"/>
          <w:rtl/>
        </w:rPr>
        <w:t>ו</w:t>
      </w:r>
      <w:r>
        <w:rPr>
          <w:rtl/>
        </w:rPr>
        <w:t xml:space="preserve">שבעיניי </w:t>
      </w:r>
      <w:bookmarkStart w:id="63481" w:name="_ETM_Q107_657169"/>
      <w:bookmarkEnd w:id="63481"/>
      <w:r>
        <w:rPr>
          <w:rtl/>
        </w:rPr>
        <w:t xml:space="preserve">מעולם </w:t>
      </w:r>
      <w:bookmarkStart w:id="63482" w:name="_ETM_Q107_657739"/>
      <w:bookmarkEnd w:id="63482"/>
      <w:r>
        <w:rPr>
          <w:rtl/>
        </w:rPr>
        <w:t xml:space="preserve">לא </w:t>
      </w:r>
      <w:bookmarkStart w:id="63483" w:name="_ETM_Q107_657919"/>
      <w:bookmarkEnd w:id="63483"/>
      <w:r>
        <w:rPr>
          <w:rtl/>
        </w:rPr>
        <w:t xml:space="preserve">זחלה </w:t>
      </w:r>
      <w:bookmarkStart w:id="63484" w:name="_ETM_Q107_658430"/>
      <w:bookmarkEnd w:id="63484"/>
      <w:r>
        <w:rPr>
          <w:rtl/>
        </w:rPr>
        <w:t xml:space="preserve">יפה </w:t>
      </w:r>
      <w:bookmarkStart w:id="63485" w:name="_ETM_Q107_658819"/>
      <w:bookmarkEnd w:id="63485"/>
      <w:r>
        <w:rPr>
          <w:rtl/>
        </w:rPr>
        <w:t xml:space="preserve">יותר </w:t>
      </w:r>
      <w:bookmarkStart w:id="63486" w:name="_ETM_Q107_659359"/>
      <w:bookmarkEnd w:id="63486"/>
      <w:r>
        <w:rPr>
          <w:rtl/>
        </w:rPr>
        <w:t xml:space="preserve">תינוקת </w:t>
      </w:r>
      <w:bookmarkStart w:id="63487" w:name="_ETM_Q107_660019"/>
      <w:bookmarkEnd w:id="63487"/>
      <w:r>
        <w:rPr>
          <w:rtl/>
        </w:rPr>
        <w:t>בעולם</w:t>
      </w:r>
      <w:r>
        <w:rPr>
          <w:rFonts w:hint="cs"/>
          <w:rtl/>
        </w:rPr>
        <w:t>.</w:t>
      </w:r>
      <w:r>
        <w:rPr>
          <w:rtl/>
        </w:rPr>
        <w:t xml:space="preserve"> </w:t>
      </w:r>
      <w:bookmarkStart w:id="63488" w:name="_ETM_Q107_661489"/>
      <w:bookmarkEnd w:id="63488"/>
      <w:r>
        <w:rPr>
          <w:rtl/>
        </w:rPr>
        <w:t xml:space="preserve">בשנה </w:t>
      </w:r>
      <w:bookmarkStart w:id="63489" w:name="_ETM_Q107_661969"/>
      <w:bookmarkEnd w:id="63489"/>
      <w:r>
        <w:rPr>
          <w:rtl/>
        </w:rPr>
        <w:t xml:space="preserve">הראשונה </w:t>
      </w:r>
      <w:bookmarkStart w:id="63490" w:name="_ETM_Q107_662389"/>
      <w:bookmarkEnd w:id="63490"/>
      <w:r>
        <w:rPr>
          <w:rtl/>
        </w:rPr>
        <w:t>לחייה</w:t>
      </w:r>
      <w:bookmarkStart w:id="63491" w:name="_ETM_Q107_669129"/>
      <w:bookmarkEnd w:id="63491"/>
      <w:r>
        <w:rPr>
          <w:rFonts w:hint="cs"/>
          <w:rtl/>
        </w:rPr>
        <w:t xml:space="preserve"> </w:t>
      </w:r>
      <w:bookmarkStart w:id="63492" w:name="_ETM_Q107_665748"/>
      <w:bookmarkEnd w:id="63492"/>
      <w:r w:rsidR="00BB368D">
        <w:rPr>
          <w:rFonts w:hint="cs"/>
          <w:rtl/>
        </w:rPr>
        <w:t>– – –</w:t>
      </w:r>
      <w:r>
        <w:rPr>
          <w:rFonts w:hint="cs"/>
          <w:rtl/>
        </w:rPr>
        <w:t xml:space="preserve"> </w:t>
      </w:r>
      <w:bookmarkStart w:id="63493" w:name="_ETM_Q107_667205"/>
      <w:bookmarkEnd w:id="63493"/>
    </w:p>
    <w:p w:rsidR="005930C5" w:rsidRDefault="005930C5" w:rsidP="00EC0B26">
      <w:pPr>
        <w:rPr>
          <w:rtl/>
        </w:rPr>
      </w:pPr>
      <w:bookmarkStart w:id="63494" w:name="_ETM_Q107_667288"/>
      <w:bookmarkEnd w:id="63494"/>
    </w:p>
    <w:p w:rsidR="005930C5" w:rsidRDefault="005930C5" w:rsidP="00EC0B26">
      <w:pPr>
        <w:pStyle w:val="af7"/>
        <w:keepNext/>
        <w:rPr>
          <w:rtl/>
        </w:rPr>
      </w:pPr>
      <w:bookmarkStart w:id="63495" w:name="ET_interruption_6392_41"/>
      <w:r w:rsidRPr="00D45C5B">
        <w:rPr>
          <w:rStyle w:val="TagStyle"/>
          <w:rtl/>
        </w:rPr>
        <w:t xml:space="preserve"> &lt;&lt; קריאה &gt;&gt; </w:t>
      </w:r>
      <w:r>
        <w:rPr>
          <w:rtl/>
        </w:rPr>
        <w:t>שר המשפטים יריב לוין:</w:t>
      </w:r>
      <w:r w:rsidRPr="00D45C5B">
        <w:rPr>
          <w:rStyle w:val="TagStyle"/>
          <w:rtl/>
        </w:rPr>
        <w:t xml:space="preserve"> &lt;&lt; קריאה &gt;&gt;</w:t>
      </w:r>
      <w:r w:rsidR="005223CB">
        <w:rPr>
          <w:rtl/>
        </w:rPr>
        <w:t xml:space="preserve"> </w:t>
      </w:r>
      <w:r>
        <w:rPr>
          <w:rtl/>
        </w:rPr>
        <w:t xml:space="preserve"> </w:t>
      </w:r>
      <w:bookmarkEnd w:id="63495"/>
    </w:p>
    <w:p w:rsidR="005930C5" w:rsidRDefault="005930C5" w:rsidP="005223CB">
      <w:pPr>
        <w:rPr>
          <w:rtl/>
        </w:rPr>
      </w:pPr>
    </w:p>
    <w:p w:rsidR="005930C5" w:rsidRDefault="00BB368D" w:rsidP="00EC0B26">
      <w:pPr>
        <w:rPr>
          <w:rtl/>
        </w:rPr>
      </w:pPr>
      <w:bookmarkStart w:id="63496" w:name="_ETM_Q107_667404"/>
      <w:bookmarkEnd w:id="63496"/>
      <w:r>
        <w:rPr>
          <w:rFonts w:hint="cs"/>
          <w:rtl/>
        </w:rPr>
        <w:t>– – –</w:t>
      </w:r>
    </w:p>
    <w:p w:rsidR="005930C5" w:rsidRDefault="005930C5" w:rsidP="00EC0B26">
      <w:pPr>
        <w:rPr>
          <w:rtl/>
        </w:rPr>
      </w:pPr>
      <w:bookmarkStart w:id="63497" w:name="_ETM_Q107_667208"/>
      <w:bookmarkStart w:id="63498" w:name="_ETM_Q107_667286"/>
      <w:bookmarkEnd w:id="63497"/>
      <w:bookmarkEnd w:id="63498"/>
    </w:p>
    <w:p w:rsidR="005930C5" w:rsidRDefault="005930C5" w:rsidP="00EC0B26">
      <w:pPr>
        <w:pStyle w:val="-"/>
        <w:keepNext/>
        <w:rPr>
          <w:rtl/>
        </w:rPr>
      </w:pPr>
      <w:bookmarkStart w:id="63499" w:name="ET_speakercontinue_5087_42"/>
      <w:r w:rsidRPr="00D45C5B">
        <w:rPr>
          <w:rStyle w:val="TagStyle"/>
          <w:rtl/>
        </w:rPr>
        <w:t xml:space="preserve"> &lt;&lt; דובר_המשך &gt;&gt; </w:t>
      </w:r>
      <w:r>
        <w:rPr>
          <w:rtl/>
        </w:rPr>
        <w:t>יאיר לפיד (יש עתיד):</w:t>
      </w:r>
      <w:r w:rsidRPr="00D45C5B">
        <w:rPr>
          <w:rStyle w:val="TagStyle"/>
          <w:rtl/>
        </w:rPr>
        <w:t xml:space="preserve"> &lt;&lt; דובר_המשך &gt;&gt;</w:t>
      </w:r>
      <w:r w:rsidR="005223CB">
        <w:rPr>
          <w:rtl/>
        </w:rPr>
        <w:t xml:space="preserve"> </w:t>
      </w:r>
      <w:r>
        <w:rPr>
          <w:rtl/>
        </w:rPr>
        <w:t xml:space="preserve"> </w:t>
      </w:r>
      <w:bookmarkEnd w:id="63499"/>
    </w:p>
    <w:p w:rsidR="005930C5" w:rsidRDefault="005930C5" w:rsidP="005223CB">
      <w:pPr>
        <w:rPr>
          <w:rtl/>
        </w:rPr>
      </w:pPr>
    </w:p>
    <w:p w:rsidR="005930C5" w:rsidRDefault="005930C5" w:rsidP="001B1AD4">
      <w:pPr>
        <w:rPr>
          <w:rtl/>
        </w:rPr>
      </w:pPr>
      <w:bookmarkStart w:id="63500" w:name="_ETM_Q107_668092"/>
      <w:bookmarkStart w:id="63501" w:name="_ETM_Q107_669489"/>
      <w:bookmarkEnd w:id="63500"/>
      <w:bookmarkEnd w:id="63501"/>
      <w:r>
        <w:rPr>
          <w:rFonts w:hint="cs"/>
          <w:rtl/>
        </w:rPr>
        <w:t xml:space="preserve">לא. </w:t>
      </w:r>
      <w:r>
        <w:rPr>
          <w:rtl/>
        </w:rPr>
        <w:t>לצערנו</w:t>
      </w:r>
      <w:r>
        <w:rPr>
          <w:rFonts w:hint="cs"/>
          <w:rtl/>
        </w:rPr>
        <w:t>,</w:t>
      </w:r>
      <w:r>
        <w:rPr>
          <w:rtl/>
        </w:rPr>
        <w:t xml:space="preserve"> </w:t>
      </w:r>
      <w:bookmarkStart w:id="63502" w:name="_ETM_Q107_670120"/>
      <w:bookmarkEnd w:id="63502"/>
      <w:r>
        <w:rPr>
          <w:rtl/>
        </w:rPr>
        <w:t>לא</w:t>
      </w:r>
      <w:r>
        <w:rPr>
          <w:rFonts w:hint="cs"/>
          <w:rtl/>
        </w:rPr>
        <w:t>.</w:t>
      </w:r>
      <w:r>
        <w:rPr>
          <w:rtl/>
        </w:rPr>
        <w:t xml:space="preserve"> </w:t>
      </w:r>
      <w:bookmarkStart w:id="63503" w:name="_ETM_Q107_671459"/>
      <w:bookmarkEnd w:id="63503"/>
      <w:r>
        <w:rPr>
          <w:rtl/>
        </w:rPr>
        <w:t xml:space="preserve">בשנה </w:t>
      </w:r>
      <w:bookmarkStart w:id="63504" w:name="_ETM_Q107_671940"/>
      <w:bookmarkEnd w:id="63504"/>
      <w:r>
        <w:rPr>
          <w:rtl/>
        </w:rPr>
        <w:t xml:space="preserve">הראשונה </w:t>
      </w:r>
      <w:bookmarkStart w:id="63505" w:name="_ETM_Q107_672420"/>
      <w:bookmarkEnd w:id="63505"/>
      <w:r>
        <w:rPr>
          <w:rtl/>
        </w:rPr>
        <w:t xml:space="preserve">לחיי </w:t>
      </w:r>
      <w:bookmarkStart w:id="63506" w:name="_ETM_Q107_672780"/>
      <w:bookmarkEnd w:id="63506"/>
      <w:r>
        <w:rPr>
          <w:rtl/>
        </w:rPr>
        <w:t xml:space="preserve">נכדתי </w:t>
      </w:r>
      <w:bookmarkStart w:id="63507" w:name="_ETM_Q107_676290"/>
      <w:bookmarkEnd w:id="63507"/>
      <w:r>
        <w:rPr>
          <w:rtl/>
        </w:rPr>
        <w:t>פעם</w:t>
      </w:r>
      <w:r>
        <w:rPr>
          <w:rFonts w:hint="cs"/>
          <w:rtl/>
        </w:rPr>
        <w:t xml:space="preserve"> אחת היא </w:t>
      </w:r>
      <w:bookmarkStart w:id="63508" w:name="_ETM_Q107_673625"/>
      <w:bookmarkEnd w:id="63508"/>
      <w:r>
        <w:rPr>
          <w:rFonts w:hint="cs"/>
          <w:rtl/>
        </w:rPr>
        <w:t>התעוררה</w:t>
      </w:r>
      <w:bookmarkStart w:id="63509" w:name="_ETM_Q107_676560"/>
      <w:bookmarkStart w:id="63510" w:name="_ETM_Q107_676859"/>
      <w:bookmarkStart w:id="63511" w:name="_ETM_Q107_676950"/>
      <w:bookmarkStart w:id="63512" w:name="_ETM_Q107_677639"/>
      <w:bookmarkEnd w:id="63509"/>
      <w:bookmarkEnd w:id="63510"/>
      <w:bookmarkEnd w:id="63511"/>
      <w:bookmarkEnd w:id="63512"/>
      <w:r>
        <w:rPr>
          <w:rFonts w:hint="cs"/>
          <w:rtl/>
        </w:rPr>
        <w:t xml:space="preserve"> </w:t>
      </w:r>
      <w:r>
        <w:rPr>
          <w:rtl/>
        </w:rPr>
        <w:t xml:space="preserve">מזה </w:t>
      </w:r>
      <w:bookmarkStart w:id="63513" w:name="_ETM_Q107_677969"/>
      <w:bookmarkEnd w:id="63513"/>
      <w:r>
        <w:rPr>
          <w:rtl/>
        </w:rPr>
        <w:t xml:space="preserve">שלא </w:t>
      </w:r>
      <w:bookmarkStart w:id="63514" w:name="_ETM_Q107_678389"/>
      <w:bookmarkEnd w:id="63514"/>
      <w:r>
        <w:rPr>
          <w:rtl/>
        </w:rPr>
        <w:t xml:space="preserve">רחוק </w:t>
      </w:r>
      <w:bookmarkStart w:id="63515" w:name="_ETM_Q107_678659"/>
      <w:bookmarkEnd w:id="63515"/>
      <w:r>
        <w:rPr>
          <w:rtl/>
        </w:rPr>
        <w:t xml:space="preserve">מביתה </w:t>
      </w:r>
      <w:bookmarkStart w:id="63516" w:name="_ETM_Q107_679950"/>
      <w:bookmarkEnd w:id="63516"/>
      <w:r>
        <w:rPr>
          <w:rtl/>
        </w:rPr>
        <w:t xml:space="preserve">התפוצץ </w:t>
      </w:r>
      <w:bookmarkStart w:id="63517" w:name="_ETM_Q107_680579"/>
      <w:bookmarkEnd w:id="63517"/>
      <w:r>
        <w:rPr>
          <w:rtl/>
        </w:rPr>
        <w:t xml:space="preserve">מחבל </w:t>
      </w:r>
      <w:bookmarkStart w:id="63518" w:name="_ETM_Q107_681029"/>
      <w:bookmarkEnd w:id="63518"/>
      <w:r>
        <w:rPr>
          <w:rtl/>
        </w:rPr>
        <w:t>מתאבד</w:t>
      </w:r>
      <w:r>
        <w:rPr>
          <w:rFonts w:hint="cs"/>
          <w:rtl/>
        </w:rPr>
        <w:t>,</w:t>
      </w:r>
      <w:r>
        <w:rPr>
          <w:rtl/>
        </w:rPr>
        <w:t xml:space="preserve"> </w:t>
      </w:r>
      <w:bookmarkStart w:id="63519" w:name="_ETM_Q107_682049"/>
      <w:bookmarkEnd w:id="63519"/>
      <w:r>
        <w:rPr>
          <w:rFonts w:hint="cs"/>
          <w:rtl/>
        </w:rPr>
        <w:t>ו</w:t>
      </w:r>
      <w:r>
        <w:rPr>
          <w:rtl/>
        </w:rPr>
        <w:t xml:space="preserve">הוריה </w:t>
      </w:r>
      <w:bookmarkStart w:id="63520" w:name="_ETM_Q107_682560"/>
      <w:bookmarkEnd w:id="63520"/>
      <w:r>
        <w:rPr>
          <w:rtl/>
        </w:rPr>
        <w:t xml:space="preserve">היו </w:t>
      </w:r>
      <w:bookmarkStart w:id="63521" w:name="_ETM_Q107_682709"/>
      <w:bookmarkEnd w:id="63521"/>
      <w:r>
        <w:rPr>
          <w:rtl/>
        </w:rPr>
        <w:t xml:space="preserve">צריכים </w:t>
      </w:r>
      <w:bookmarkStart w:id="63522" w:name="_ETM_Q107_683099"/>
      <w:bookmarkEnd w:id="63522"/>
      <w:r>
        <w:rPr>
          <w:rtl/>
        </w:rPr>
        <w:t xml:space="preserve">להרגיע </w:t>
      </w:r>
      <w:bookmarkStart w:id="63523" w:name="_ETM_Q107_683519"/>
      <w:bookmarkEnd w:id="63523"/>
      <w:r>
        <w:rPr>
          <w:rtl/>
        </w:rPr>
        <w:t>אותה</w:t>
      </w:r>
      <w:r>
        <w:rPr>
          <w:rFonts w:hint="cs"/>
          <w:rtl/>
        </w:rPr>
        <w:t>. היא</w:t>
      </w:r>
      <w:r>
        <w:rPr>
          <w:rtl/>
        </w:rPr>
        <w:t xml:space="preserve"> </w:t>
      </w:r>
      <w:bookmarkStart w:id="63524" w:name="_ETM_Q107_683730"/>
      <w:bookmarkEnd w:id="63524"/>
      <w:r>
        <w:rPr>
          <w:rtl/>
        </w:rPr>
        <w:t xml:space="preserve">ילדה </w:t>
      </w:r>
      <w:bookmarkStart w:id="63525" w:name="_ETM_Q107_684060"/>
      <w:bookmarkEnd w:id="63525"/>
      <w:r>
        <w:rPr>
          <w:rtl/>
        </w:rPr>
        <w:t>שמחה</w:t>
      </w:r>
      <w:r>
        <w:rPr>
          <w:rFonts w:hint="cs"/>
          <w:rtl/>
        </w:rPr>
        <w:t>,</w:t>
      </w:r>
      <w:r>
        <w:rPr>
          <w:rtl/>
        </w:rPr>
        <w:t xml:space="preserve"> </w:t>
      </w:r>
      <w:bookmarkStart w:id="63526" w:name="_ETM_Q107_684629"/>
      <w:bookmarkEnd w:id="63526"/>
      <w:r>
        <w:rPr>
          <w:rtl/>
        </w:rPr>
        <w:t xml:space="preserve">אז </w:t>
      </w:r>
      <w:bookmarkStart w:id="63527" w:name="_ETM_Q107_684749"/>
      <w:bookmarkEnd w:id="63527"/>
      <w:r>
        <w:rPr>
          <w:rtl/>
        </w:rPr>
        <w:t xml:space="preserve">היא </w:t>
      </w:r>
      <w:bookmarkStart w:id="63528" w:name="_ETM_Q107_684840"/>
      <w:bookmarkEnd w:id="63528"/>
      <w:r>
        <w:rPr>
          <w:rtl/>
        </w:rPr>
        <w:t xml:space="preserve">לא </w:t>
      </w:r>
      <w:bookmarkStart w:id="63529" w:name="_ETM_Q107_684930"/>
      <w:bookmarkEnd w:id="63529"/>
      <w:r>
        <w:rPr>
          <w:rtl/>
        </w:rPr>
        <w:t xml:space="preserve">עשתה </w:t>
      </w:r>
      <w:bookmarkStart w:id="63530" w:name="_ETM_Q107_685200"/>
      <w:bookmarkEnd w:id="63530"/>
      <w:r>
        <w:rPr>
          <w:rtl/>
        </w:rPr>
        <w:t xml:space="preserve">מזה </w:t>
      </w:r>
      <w:bookmarkStart w:id="63531" w:name="_ETM_Q107_685499"/>
      <w:bookmarkEnd w:id="63531"/>
      <w:r>
        <w:rPr>
          <w:rtl/>
        </w:rPr>
        <w:t xml:space="preserve">עניין </w:t>
      </w:r>
      <w:bookmarkStart w:id="63532" w:name="_ETM_Q107_685799"/>
      <w:bookmarkEnd w:id="63532"/>
      <w:r>
        <w:rPr>
          <w:rtl/>
        </w:rPr>
        <w:t>גדול</w:t>
      </w:r>
      <w:r>
        <w:rPr>
          <w:rFonts w:hint="cs"/>
          <w:rtl/>
        </w:rPr>
        <w:t>.</w:t>
      </w:r>
      <w:r>
        <w:rPr>
          <w:rtl/>
        </w:rPr>
        <w:t xml:space="preserve"> </w:t>
      </w:r>
      <w:bookmarkStart w:id="63533" w:name="_ETM_Q107_686940"/>
      <w:bookmarkEnd w:id="63533"/>
      <w:r>
        <w:rPr>
          <w:rtl/>
        </w:rPr>
        <w:t xml:space="preserve">פעמיים </w:t>
      </w:r>
      <w:bookmarkStart w:id="63534" w:name="_ETM_Q107_687750"/>
      <w:bookmarkEnd w:id="63534"/>
      <w:r>
        <w:rPr>
          <w:rtl/>
        </w:rPr>
        <w:t xml:space="preserve">היא </w:t>
      </w:r>
      <w:bookmarkStart w:id="63535" w:name="_ETM_Q107_687840"/>
      <w:bookmarkEnd w:id="63535"/>
      <w:r>
        <w:rPr>
          <w:rtl/>
        </w:rPr>
        <w:t xml:space="preserve">התעוררה </w:t>
      </w:r>
      <w:bookmarkStart w:id="63536" w:name="_ETM_Q107_688379"/>
      <w:bookmarkEnd w:id="63536"/>
      <w:r>
        <w:rPr>
          <w:rtl/>
        </w:rPr>
        <w:t xml:space="preserve">מהתקפות </w:t>
      </w:r>
      <w:bookmarkStart w:id="63537" w:name="_ETM_Q107_688950"/>
      <w:bookmarkEnd w:id="63537"/>
      <w:r>
        <w:rPr>
          <w:rtl/>
        </w:rPr>
        <w:t xml:space="preserve">של </w:t>
      </w:r>
      <w:bookmarkStart w:id="63538" w:name="_ETM_Q107_689099"/>
      <w:bookmarkStart w:id="63539" w:name="_ETM_Q107_689310"/>
      <w:bookmarkEnd w:id="63538"/>
      <w:bookmarkEnd w:id="63539"/>
      <w:r>
        <w:rPr>
          <w:rtl/>
        </w:rPr>
        <w:t xml:space="preserve">טילים </w:t>
      </w:r>
      <w:bookmarkStart w:id="63540" w:name="_ETM_Q107_689670"/>
      <w:bookmarkEnd w:id="63540"/>
      <w:r>
        <w:rPr>
          <w:rtl/>
        </w:rPr>
        <w:t xml:space="preserve">בליסטיים </w:t>
      </w:r>
      <w:bookmarkStart w:id="63541" w:name="_ETM_Q107_691510"/>
      <w:bookmarkEnd w:id="63541"/>
      <w:r>
        <w:rPr>
          <w:rtl/>
        </w:rPr>
        <w:t>מאיראן</w:t>
      </w:r>
      <w:r>
        <w:rPr>
          <w:rFonts w:hint="cs"/>
          <w:rtl/>
        </w:rPr>
        <w:t>. שלוש או ארבע פעמים היא התעוררה</w:t>
      </w:r>
      <w:bookmarkStart w:id="63542" w:name="_ETM_Q107_693499"/>
      <w:bookmarkStart w:id="63543" w:name="_ETM_Q107_694099"/>
      <w:bookmarkStart w:id="63544" w:name="_ETM_Q107_694189"/>
      <w:bookmarkStart w:id="63545" w:name="_ETM_Q107_694400"/>
      <w:bookmarkStart w:id="63546" w:name="_ETM_Q107_694819"/>
      <w:bookmarkStart w:id="63547" w:name="_ETM_Q107_694909"/>
      <w:bookmarkEnd w:id="63542"/>
      <w:bookmarkEnd w:id="63543"/>
      <w:bookmarkEnd w:id="63544"/>
      <w:bookmarkEnd w:id="63545"/>
      <w:bookmarkEnd w:id="63546"/>
      <w:bookmarkEnd w:id="63547"/>
      <w:r>
        <w:rPr>
          <w:rtl/>
        </w:rPr>
        <w:t xml:space="preserve"> </w:t>
      </w:r>
      <w:bookmarkStart w:id="63548" w:name="_ETM_Q107_695420"/>
      <w:bookmarkEnd w:id="63548"/>
      <w:r>
        <w:rPr>
          <w:rtl/>
        </w:rPr>
        <w:t xml:space="preserve">מהתקפות </w:t>
      </w:r>
      <w:bookmarkStart w:id="63549" w:name="_ETM_Q107_696049"/>
      <w:bookmarkEnd w:id="63549"/>
      <w:r>
        <w:rPr>
          <w:rtl/>
        </w:rPr>
        <w:t xml:space="preserve">של </w:t>
      </w:r>
      <w:bookmarkStart w:id="63550" w:name="_ETM_Q107_696230"/>
      <w:bookmarkEnd w:id="63550"/>
      <w:r>
        <w:rPr>
          <w:rtl/>
        </w:rPr>
        <w:t xml:space="preserve">טילים </w:t>
      </w:r>
      <w:bookmarkStart w:id="63551" w:name="_ETM_Q107_697590"/>
      <w:bookmarkEnd w:id="63551"/>
      <w:r>
        <w:rPr>
          <w:rtl/>
        </w:rPr>
        <w:t>מתימן</w:t>
      </w:r>
      <w:r>
        <w:rPr>
          <w:rFonts w:hint="cs"/>
          <w:rtl/>
        </w:rPr>
        <w:t xml:space="preserve">. ארבע </w:t>
      </w:r>
      <w:bookmarkStart w:id="63552" w:name="_ETM_Q107_701495"/>
      <w:bookmarkEnd w:id="63552"/>
      <w:r>
        <w:rPr>
          <w:rFonts w:hint="cs"/>
          <w:rtl/>
        </w:rPr>
        <w:t xml:space="preserve">או חמש פעמים היא התעוררה </w:t>
      </w:r>
      <w:bookmarkStart w:id="63553" w:name="_ETM_Q107_699090"/>
      <w:bookmarkStart w:id="63554" w:name="_ETM_Q107_699450"/>
      <w:bookmarkStart w:id="63555" w:name="_ETM_Q107_699510"/>
      <w:bookmarkStart w:id="63556" w:name="_ETM_Q107_699870"/>
      <w:bookmarkStart w:id="63557" w:name="_ETM_Q107_700260"/>
      <w:bookmarkStart w:id="63558" w:name="_ETM_Q107_700799"/>
      <w:bookmarkEnd w:id="63553"/>
      <w:bookmarkEnd w:id="63554"/>
      <w:bookmarkEnd w:id="63555"/>
      <w:bookmarkEnd w:id="63556"/>
      <w:bookmarkEnd w:id="63557"/>
      <w:bookmarkEnd w:id="63558"/>
      <w:r>
        <w:rPr>
          <w:rtl/>
        </w:rPr>
        <w:t xml:space="preserve">מהתקפות </w:t>
      </w:r>
      <w:bookmarkStart w:id="63559" w:name="_ETM_Q107_701309"/>
      <w:bookmarkEnd w:id="63559"/>
      <w:r>
        <w:rPr>
          <w:rtl/>
        </w:rPr>
        <w:t xml:space="preserve">של </w:t>
      </w:r>
      <w:bookmarkStart w:id="63560" w:name="_ETM_Q107_701459"/>
      <w:bookmarkEnd w:id="63560"/>
      <w:r>
        <w:rPr>
          <w:rtl/>
        </w:rPr>
        <w:t xml:space="preserve">טילים </w:t>
      </w:r>
      <w:bookmarkStart w:id="63561" w:name="_ETM_Q107_701879"/>
      <w:bookmarkEnd w:id="63561"/>
      <w:r>
        <w:rPr>
          <w:rtl/>
        </w:rPr>
        <w:t xml:space="preserve">מעזה </w:t>
      </w:r>
      <w:bookmarkStart w:id="63562" w:name="_ETM_Q107_702480"/>
      <w:bookmarkEnd w:id="63562"/>
      <w:r>
        <w:rPr>
          <w:rtl/>
        </w:rPr>
        <w:t>ומ</w:t>
      </w:r>
      <w:bookmarkStart w:id="63563" w:name="_ETM_Q107_702780"/>
      <w:bookmarkEnd w:id="63563"/>
      <w:r>
        <w:rPr>
          <w:rtl/>
        </w:rPr>
        <w:t>לבנון</w:t>
      </w:r>
      <w:r>
        <w:rPr>
          <w:rFonts w:hint="cs"/>
          <w:rtl/>
        </w:rPr>
        <w:t>.</w:t>
      </w:r>
      <w:r>
        <w:rPr>
          <w:rtl/>
        </w:rPr>
        <w:t xml:space="preserve"> </w:t>
      </w:r>
      <w:bookmarkStart w:id="63564" w:name="_ETM_Q107_705820"/>
      <w:bookmarkEnd w:id="63564"/>
      <w:r>
        <w:rPr>
          <w:rtl/>
        </w:rPr>
        <w:t xml:space="preserve">לקחו </w:t>
      </w:r>
      <w:bookmarkStart w:id="63565" w:name="_ETM_Q107_706240"/>
      <w:bookmarkEnd w:id="63565"/>
      <w:r>
        <w:rPr>
          <w:rtl/>
        </w:rPr>
        <w:t xml:space="preserve">אותה </w:t>
      </w:r>
      <w:bookmarkStart w:id="63566" w:name="_ETM_Q107_706420"/>
      <w:bookmarkEnd w:id="63566"/>
      <w:r>
        <w:rPr>
          <w:rtl/>
        </w:rPr>
        <w:t>פעם</w:t>
      </w:r>
      <w:r>
        <w:rPr>
          <w:rFonts w:hint="cs"/>
          <w:rtl/>
        </w:rPr>
        <w:t xml:space="preserve"> אחת לה</w:t>
      </w:r>
      <w:bookmarkStart w:id="63567" w:name="_ETM_Q107_706720"/>
      <w:bookmarkStart w:id="63568" w:name="_ETM_Q107_707050"/>
      <w:bookmarkEnd w:id="63567"/>
      <w:bookmarkEnd w:id="63568"/>
      <w:r>
        <w:rPr>
          <w:rtl/>
        </w:rPr>
        <w:t>פגנה</w:t>
      </w:r>
      <w:r>
        <w:rPr>
          <w:rFonts w:hint="cs"/>
          <w:rtl/>
        </w:rPr>
        <w:t>,</w:t>
      </w:r>
      <w:r>
        <w:rPr>
          <w:rtl/>
        </w:rPr>
        <w:t xml:space="preserve"> </w:t>
      </w:r>
      <w:bookmarkStart w:id="63569" w:name="_ETM_Q107_707559"/>
      <w:bookmarkEnd w:id="63569"/>
      <w:r>
        <w:rPr>
          <w:rtl/>
        </w:rPr>
        <w:t xml:space="preserve">היא </w:t>
      </w:r>
      <w:bookmarkStart w:id="63570" w:name="_ETM_Q107_707650"/>
      <w:bookmarkEnd w:id="63570"/>
      <w:r>
        <w:rPr>
          <w:rtl/>
        </w:rPr>
        <w:t xml:space="preserve">לא </w:t>
      </w:r>
      <w:bookmarkStart w:id="63571" w:name="_ETM_Q107_707770"/>
      <w:bookmarkEnd w:id="63571"/>
      <w:r>
        <w:rPr>
          <w:rtl/>
        </w:rPr>
        <w:t xml:space="preserve">אהבה </w:t>
      </w:r>
      <w:bookmarkStart w:id="63572" w:name="_ETM_Q107_708070"/>
      <w:bookmarkEnd w:id="63572"/>
      <w:r>
        <w:rPr>
          <w:rtl/>
        </w:rPr>
        <w:t xml:space="preserve">את </w:t>
      </w:r>
      <w:bookmarkStart w:id="63573" w:name="_ETM_Q107_708190"/>
      <w:bookmarkEnd w:id="63573"/>
      <w:r>
        <w:rPr>
          <w:rtl/>
        </w:rPr>
        <w:t>זה</w:t>
      </w:r>
      <w:r w:rsidR="001B1AD4">
        <w:rPr>
          <w:rFonts w:hint="cs"/>
          <w:rtl/>
        </w:rPr>
        <w:t>,</w:t>
      </w:r>
      <w:r>
        <w:rPr>
          <w:rtl/>
        </w:rPr>
        <w:t xml:space="preserve"> </w:t>
      </w:r>
      <w:bookmarkStart w:id="63574" w:name="_ETM_Q107_708280"/>
      <w:bookmarkEnd w:id="63574"/>
      <w:r>
        <w:rPr>
          <w:rtl/>
        </w:rPr>
        <w:t xml:space="preserve">אז </w:t>
      </w:r>
      <w:bookmarkStart w:id="63575" w:name="_ETM_Q107_708400"/>
      <w:bookmarkEnd w:id="63575"/>
      <w:r>
        <w:rPr>
          <w:rtl/>
        </w:rPr>
        <w:t xml:space="preserve">הם </w:t>
      </w:r>
      <w:bookmarkStart w:id="63576" w:name="_ETM_Q107_708490"/>
      <w:bookmarkEnd w:id="63576"/>
      <w:r>
        <w:rPr>
          <w:rtl/>
        </w:rPr>
        <w:t xml:space="preserve">חזרו </w:t>
      </w:r>
      <w:bookmarkStart w:id="63577" w:name="_ETM_Q107_708850"/>
      <w:bookmarkEnd w:id="63577"/>
      <w:r>
        <w:rPr>
          <w:rtl/>
        </w:rPr>
        <w:t>הביתה</w:t>
      </w:r>
      <w:r>
        <w:rPr>
          <w:rFonts w:hint="cs"/>
          <w:rtl/>
        </w:rPr>
        <w:t>.</w:t>
      </w:r>
      <w:r>
        <w:rPr>
          <w:rtl/>
        </w:rPr>
        <w:t xml:space="preserve"> </w:t>
      </w:r>
      <w:bookmarkStart w:id="63578" w:name="_ETM_Q107_711350"/>
      <w:bookmarkStart w:id="63579" w:name="_ETM_Q107_711530"/>
      <w:bookmarkStart w:id="63580" w:name="_ETM_Q107_711650"/>
      <w:bookmarkStart w:id="63581" w:name="_ETM_Q107_711980"/>
      <w:bookmarkEnd w:id="63578"/>
      <w:bookmarkEnd w:id="63579"/>
      <w:bookmarkEnd w:id="63580"/>
      <w:bookmarkEnd w:id="63581"/>
      <w:r>
        <w:rPr>
          <w:rFonts w:hint="cs"/>
          <w:rtl/>
        </w:rPr>
        <w:t xml:space="preserve">והיא חיה </w:t>
      </w:r>
      <w:r>
        <w:rPr>
          <w:rtl/>
        </w:rPr>
        <w:t xml:space="preserve">במדינה </w:t>
      </w:r>
      <w:bookmarkStart w:id="63582" w:name="_ETM_Q107_712670"/>
      <w:bookmarkEnd w:id="63582"/>
      <w:r>
        <w:rPr>
          <w:rFonts w:hint="cs"/>
          <w:rtl/>
        </w:rPr>
        <w:t>ק</w:t>
      </w:r>
      <w:r>
        <w:rPr>
          <w:rtl/>
        </w:rPr>
        <w:t>רועה</w:t>
      </w:r>
      <w:r>
        <w:rPr>
          <w:rFonts w:hint="cs"/>
          <w:rtl/>
        </w:rPr>
        <w:t>,</w:t>
      </w:r>
      <w:r>
        <w:rPr>
          <w:rtl/>
        </w:rPr>
        <w:t xml:space="preserve"> </w:t>
      </w:r>
      <w:bookmarkStart w:id="63583" w:name="_ETM_Q107_713300"/>
      <w:bookmarkEnd w:id="63583"/>
      <w:r>
        <w:rPr>
          <w:rtl/>
        </w:rPr>
        <w:t>עצובה</w:t>
      </w:r>
      <w:r>
        <w:rPr>
          <w:rFonts w:hint="cs"/>
          <w:rtl/>
        </w:rPr>
        <w:t>,</w:t>
      </w:r>
      <w:r>
        <w:rPr>
          <w:rtl/>
        </w:rPr>
        <w:t xml:space="preserve"> </w:t>
      </w:r>
      <w:bookmarkStart w:id="63584" w:name="_ETM_Q107_714320"/>
      <w:bookmarkEnd w:id="63584"/>
      <w:r>
        <w:rPr>
          <w:rtl/>
        </w:rPr>
        <w:t>שבו</w:t>
      </w:r>
      <w:r>
        <w:rPr>
          <w:rFonts w:hint="cs"/>
          <w:rtl/>
        </w:rPr>
        <w:t>ר</w:t>
      </w:r>
      <w:r>
        <w:rPr>
          <w:rtl/>
        </w:rPr>
        <w:t>ה</w:t>
      </w:r>
      <w:r w:rsidR="001B1AD4">
        <w:rPr>
          <w:rFonts w:hint="cs"/>
          <w:rtl/>
        </w:rPr>
        <w:t>,</w:t>
      </w:r>
      <w:r>
        <w:rPr>
          <w:rtl/>
        </w:rPr>
        <w:t xml:space="preserve"> </w:t>
      </w:r>
      <w:bookmarkStart w:id="63585" w:name="_ETM_Q107_715370"/>
      <w:bookmarkEnd w:id="63585"/>
      <w:r>
        <w:rPr>
          <w:rtl/>
        </w:rPr>
        <w:t>מפו</w:t>
      </w:r>
      <w:r>
        <w:rPr>
          <w:rFonts w:hint="cs"/>
          <w:rtl/>
        </w:rPr>
        <w:t>י</w:t>
      </w:r>
      <w:r>
        <w:rPr>
          <w:rtl/>
        </w:rPr>
        <w:t>ח</w:t>
      </w:r>
      <w:r>
        <w:rPr>
          <w:rFonts w:hint="cs"/>
          <w:rtl/>
        </w:rPr>
        <w:t>ת,</w:t>
      </w:r>
      <w:bookmarkStart w:id="63586" w:name="_ETM_Q107_719731"/>
      <w:bookmarkStart w:id="63587" w:name="_ETM_Q107_715940"/>
      <w:bookmarkStart w:id="63588" w:name="_ETM_Q107_718010"/>
      <w:bookmarkEnd w:id="63586"/>
      <w:bookmarkEnd w:id="63587"/>
      <w:bookmarkEnd w:id="63588"/>
      <w:r>
        <w:rPr>
          <w:rFonts w:hint="cs"/>
          <w:rtl/>
        </w:rPr>
        <w:t xml:space="preserve"> </w:t>
      </w:r>
      <w:r>
        <w:rPr>
          <w:rtl/>
        </w:rPr>
        <w:t>שב</w:t>
      </w:r>
      <w:r>
        <w:rPr>
          <w:rFonts w:hint="cs"/>
          <w:rtl/>
        </w:rPr>
        <w:t>ה</w:t>
      </w:r>
      <w:r>
        <w:rPr>
          <w:rtl/>
        </w:rPr>
        <w:t xml:space="preserve"> </w:t>
      </w:r>
      <w:bookmarkStart w:id="63589" w:name="_ETM_Q107_719799"/>
      <w:bookmarkEnd w:id="63589"/>
      <w:r>
        <w:rPr>
          <w:rtl/>
        </w:rPr>
        <w:t xml:space="preserve">אנשים </w:t>
      </w:r>
      <w:bookmarkStart w:id="63590" w:name="_ETM_Q107_720340"/>
      <w:bookmarkEnd w:id="63590"/>
      <w:r>
        <w:rPr>
          <w:rtl/>
        </w:rPr>
        <w:t xml:space="preserve">צעירים </w:t>
      </w:r>
      <w:bookmarkStart w:id="63591" w:name="_ETM_Q107_720700"/>
      <w:bookmarkEnd w:id="63591"/>
      <w:r>
        <w:rPr>
          <w:rtl/>
        </w:rPr>
        <w:t xml:space="preserve">בגיל </w:t>
      </w:r>
      <w:bookmarkStart w:id="63592" w:name="_ETM_Q107_720999"/>
      <w:bookmarkEnd w:id="63592"/>
      <w:r>
        <w:rPr>
          <w:rtl/>
        </w:rPr>
        <w:t xml:space="preserve">של </w:t>
      </w:r>
      <w:bookmarkStart w:id="63593" w:name="_ETM_Q107_721209"/>
      <w:bookmarkEnd w:id="63593"/>
      <w:r>
        <w:rPr>
          <w:rtl/>
        </w:rPr>
        <w:t xml:space="preserve">ההורים </w:t>
      </w:r>
      <w:bookmarkStart w:id="63594" w:name="_ETM_Q107_721569"/>
      <w:bookmarkEnd w:id="63594"/>
      <w:r>
        <w:rPr>
          <w:rtl/>
        </w:rPr>
        <w:t xml:space="preserve">שלה </w:t>
      </w:r>
      <w:bookmarkStart w:id="63595" w:name="_ETM_Q107_721840"/>
      <w:bookmarkEnd w:id="63595"/>
      <w:r>
        <w:rPr>
          <w:rtl/>
        </w:rPr>
        <w:t xml:space="preserve">מסתכלים </w:t>
      </w:r>
      <w:bookmarkStart w:id="63596" w:name="_ETM_Q107_722439"/>
      <w:bookmarkEnd w:id="63596"/>
      <w:r>
        <w:rPr>
          <w:rtl/>
        </w:rPr>
        <w:t>סביב</w:t>
      </w:r>
      <w:r>
        <w:rPr>
          <w:rFonts w:hint="cs"/>
          <w:rtl/>
        </w:rPr>
        <w:t>ם</w:t>
      </w:r>
      <w:r>
        <w:rPr>
          <w:rtl/>
        </w:rPr>
        <w:t xml:space="preserve"> </w:t>
      </w:r>
      <w:bookmarkStart w:id="63597" w:name="_ETM_Q107_722920"/>
      <w:bookmarkEnd w:id="63597"/>
      <w:r>
        <w:rPr>
          <w:rtl/>
        </w:rPr>
        <w:t>ואומרים</w:t>
      </w:r>
      <w:r w:rsidR="001B1AD4">
        <w:rPr>
          <w:rFonts w:hint="cs"/>
          <w:rtl/>
        </w:rPr>
        <w:t>:</w:t>
      </w:r>
      <w:r>
        <w:rPr>
          <w:rtl/>
        </w:rPr>
        <w:t xml:space="preserve"> </w:t>
      </w:r>
      <w:bookmarkStart w:id="63598" w:name="_ETM_Q107_723249"/>
      <w:bookmarkEnd w:id="63598"/>
      <w:r>
        <w:rPr>
          <w:rtl/>
        </w:rPr>
        <w:t xml:space="preserve">לאן </w:t>
      </w:r>
      <w:bookmarkStart w:id="63599" w:name="_ETM_Q107_723549"/>
      <w:bookmarkEnd w:id="63599"/>
      <w:r>
        <w:rPr>
          <w:rtl/>
        </w:rPr>
        <w:t xml:space="preserve">זה </w:t>
      </w:r>
      <w:bookmarkStart w:id="63600" w:name="_ETM_Q107_723700"/>
      <w:bookmarkEnd w:id="63600"/>
      <w:r>
        <w:rPr>
          <w:rtl/>
        </w:rPr>
        <w:t>הולך</w:t>
      </w:r>
      <w:r>
        <w:rPr>
          <w:rFonts w:hint="cs"/>
          <w:rtl/>
        </w:rPr>
        <w:t>,</w:t>
      </w:r>
      <w:r>
        <w:rPr>
          <w:rtl/>
        </w:rPr>
        <w:t xml:space="preserve"> </w:t>
      </w:r>
      <w:bookmarkStart w:id="63601" w:name="_ETM_Q107_723969"/>
      <w:bookmarkEnd w:id="63601"/>
      <w:r>
        <w:rPr>
          <w:rtl/>
        </w:rPr>
        <w:t xml:space="preserve">הדבר </w:t>
      </w:r>
      <w:bookmarkStart w:id="63602" w:name="_ETM_Q107_724329"/>
      <w:bookmarkEnd w:id="63602"/>
      <w:r>
        <w:rPr>
          <w:rtl/>
        </w:rPr>
        <w:t>הזה</w:t>
      </w:r>
      <w:r>
        <w:rPr>
          <w:rFonts w:hint="cs"/>
          <w:rtl/>
        </w:rPr>
        <w:t>?</w:t>
      </w:r>
    </w:p>
    <w:p w:rsidR="005930C5" w:rsidRDefault="005930C5" w:rsidP="00EC0B26">
      <w:pPr>
        <w:rPr>
          <w:rtl/>
        </w:rPr>
      </w:pPr>
      <w:bookmarkStart w:id="63603" w:name="_ETM_Q107_726555"/>
      <w:bookmarkStart w:id="63604" w:name="_ETM_Q107_726681"/>
      <w:bookmarkStart w:id="63605" w:name="_ETM_Q107_726747"/>
      <w:bookmarkEnd w:id="63603"/>
      <w:bookmarkEnd w:id="63604"/>
      <w:bookmarkEnd w:id="63605"/>
    </w:p>
    <w:p w:rsidR="005930C5" w:rsidRDefault="005930C5" w:rsidP="001B1AD4">
      <w:pPr>
        <w:rPr>
          <w:rtl/>
        </w:rPr>
      </w:pPr>
      <w:bookmarkStart w:id="63606" w:name="_ETM_Q107_726819"/>
      <w:bookmarkStart w:id="63607" w:name="_ETM_Q107_727249"/>
      <w:bookmarkStart w:id="63608" w:name="_ETM_Q107_727579"/>
      <w:bookmarkEnd w:id="63606"/>
      <w:bookmarkEnd w:id="63607"/>
      <w:bookmarkEnd w:id="63608"/>
      <w:r>
        <w:rPr>
          <w:rtl/>
        </w:rPr>
        <w:t xml:space="preserve">אני </w:t>
      </w:r>
      <w:bookmarkStart w:id="63609" w:name="_ETM_Q107_727700"/>
      <w:bookmarkEnd w:id="63609"/>
      <w:r>
        <w:rPr>
          <w:rtl/>
        </w:rPr>
        <w:t xml:space="preserve">רואה </w:t>
      </w:r>
      <w:bookmarkStart w:id="63610" w:name="_ETM_Q107_727909"/>
      <w:bookmarkEnd w:id="63610"/>
      <w:r>
        <w:rPr>
          <w:rtl/>
        </w:rPr>
        <w:t xml:space="preserve">פתאום </w:t>
      </w:r>
      <w:bookmarkStart w:id="63611" w:name="_ETM_Q107_728359"/>
      <w:bookmarkEnd w:id="63611"/>
      <w:r>
        <w:rPr>
          <w:rtl/>
        </w:rPr>
        <w:t xml:space="preserve">על </w:t>
      </w:r>
      <w:bookmarkStart w:id="63612" w:name="_ETM_Q107_728480"/>
      <w:bookmarkEnd w:id="63612"/>
      <w:r>
        <w:rPr>
          <w:rtl/>
        </w:rPr>
        <w:t xml:space="preserve">אבא </w:t>
      </w:r>
      <w:bookmarkStart w:id="63613" w:name="_ETM_Q107_728719"/>
      <w:bookmarkEnd w:id="63613"/>
      <w:r>
        <w:rPr>
          <w:rtl/>
        </w:rPr>
        <w:t xml:space="preserve">שלה </w:t>
      </w:r>
      <w:bookmarkStart w:id="63614" w:name="_ETM_Q107_728989"/>
      <w:bookmarkEnd w:id="63614"/>
      <w:r>
        <w:rPr>
          <w:rtl/>
        </w:rPr>
        <w:t xml:space="preserve">ואימא </w:t>
      </w:r>
      <w:bookmarkStart w:id="63615" w:name="_ETM_Q107_729349"/>
      <w:bookmarkEnd w:id="63615"/>
      <w:r>
        <w:rPr>
          <w:rtl/>
        </w:rPr>
        <w:t>שלה</w:t>
      </w:r>
      <w:r>
        <w:rPr>
          <w:rFonts w:hint="cs"/>
          <w:rtl/>
        </w:rPr>
        <w:t>,</w:t>
      </w:r>
      <w:r>
        <w:rPr>
          <w:rtl/>
        </w:rPr>
        <w:t xml:space="preserve"> </w:t>
      </w:r>
      <w:bookmarkStart w:id="63616" w:name="_ETM_Q107_729679"/>
      <w:bookmarkEnd w:id="63616"/>
      <w:r>
        <w:rPr>
          <w:rtl/>
        </w:rPr>
        <w:t xml:space="preserve">אנשים </w:t>
      </w:r>
      <w:bookmarkStart w:id="63617" w:name="_ETM_Q107_730099"/>
      <w:bookmarkEnd w:id="63617"/>
      <w:r>
        <w:rPr>
          <w:rtl/>
        </w:rPr>
        <w:t xml:space="preserve">צעירים </w:t>
      </w:r>
      <w:bookmarkStart w:id="63618" w:name="_ETM_Q107_730579"/>
      <w:bookmarkEnd w:id="63618"/>
      <w:r>
        <w:rPr>
          <w:rtl/>
        </w:rPr>
        <w:t>וחייכנים</w:t>
      </w:r>
      <w:r>
        <w:rPr>
          <w:rFonts w:hint="cs"/>
          <w:rtl/>
        </w:rPr>
        <w:t>,</w:t>
      </w:r>
      <w:r>
        <w:rPr>
          <w:rtl/>
        </w:rPr>
        <w:t xml:space="preserve"> </w:t>
      </w:r>
      <w:bookmarkStart w:id="63619" w:name="_ETM_Q107_731809"/>
      <w:bookmarkEnd w:id="63619"/>
      <w:r>
        <w:rPr>
          <w:rtl/>
        </w:rPr>
        <w:t xml:space="preserve">הרבה </w:t>
      </w:r>
      <w:bookmarkStart w:id="63620" w:name="_ETM_Q107_732049"/>
      <w:bookmarkEnd w:id="63620"/>
      <w:r>
        <w:rPr>
          <w:rtl/>
        </w:rPr>
        <w:t xml:space="preserve">פחות </w:t>
      </w:r>
      <w:bookmarkStart w:id="63621" w:name="_ETM_Q107_732349"/>
      <w:bookmarkEnd w:id="63621"/>
      <w:r>
        <w:rPr>
          <w:rtl/>
        </w:rPr>
        <w:t>פוליטי</w:t>
      </w:r>
      <w:r>
        <w:rPr>
          <w:rFonts w:hint="cs"/>
          <w:rtl/>
        </w:rPr>
        <w:t>ים</w:t>
      </w:r>
      <w:r>
        <w:rPr>
          <w:rtl/>
        </w:rPr>
        <w:t xml:space="preserve"> </w:t>
      </w:r>
      <w:bookmarkStart w:id="63622" w:name="_ETM_Q107_732859"/>
      <w:bookmarkEnd w:id="63622"/>
      <w:r>
        <w:rPr>
          <w:rtl/>
        </w:rPr>
        <w:t>מהסבא</w:t>
      </w:r>
      <w:r>
        <w:rPr>
          <w:rFonts w:hint="cs"/>
          <w:rtl/>
        </w:rPr>
        <w:t>,</w:t>
      </w:r>
      <w:r>
        <w:rPr>
          <w:rtl/>
        </w:rPr>
        <w:t xml:space="preserve"> </w:t>
      </w:r>
      <w:bookmarkStart w:id="63623" w:name="_ETM_Q107_734470"/>
      <w:bookmarkStart w:id="63624" w:name="_ETM_Q107_734680"/>
      <w:bookmarkEnd w:id="63623"/>
      <w:bookmarkEnd w:id="63624"/>
      <w:r>
        <w:rPr>
          <w:rtl/>
        </w:rPr>
        <w:t xml:space="preserve">שהם </w:t>
      </w:r>
      <w:bookmarkStart w:id="63625" w:name="_ETM_Q107_734890"/>
      <w:bookmarkEnd w:id="63625"/>
      <w:r>
        <w:rPr>
          <w:rtl/>
        </w:rPr>
        <w:t xml:space="preserve">מסתכלים </w:t>
      </w:r>
      <w:bookmarkStart w:id="63626" w:name="_ETM_Q107_735370"/>
      <w:bookmarkEnd w:id="63626"/>
      <w:r>
        <w:rPr>
          <w:rtl/>
        </w:rPr>
        <w:t xml:space="preserve">סביבם </w:t>
      </w:r>
      <w:bookmarkStart w:id="63627" w:name="_ETM_Q107_735850"/>
      <w:bookmarkEnd w:id="63627"/>
      <w:r>
        <w:rPr>
          <w:rtl/>
        </w:rPr>
        <w:t xml:space="preserve">ואומרים </w:t>
      </w:r>
      <w:bookmarkStart w:id="63628" w:name="_ETM_Q107_736179"/>
      <w:bookmarkEnd w:id="63628"/>
      <w:r>
        <w:rPr>
          <w:rtl/>
        </w:rPr>
        <w:t>לעצמם</w:t>
      </w:r>
      <w:bookmarkStart w:id="63629" w:name="_ETM_Q107_737929"/>
      <w:bookmarkEnd w:id="63629"/>
      <w:r>
        <w:rPr>
          <w:rFonts w:hint="cs"/>
          <w:rtl/>
        </w:rPr>
        <w:t xml:space="preserve">: </w:t>
      </w:r>
      <w:r>
        <w:rPr>
          <w:rtl/>
        </w:rPr>
        <w:t>אוקיי</w:t>
      </w:r>
      <w:r>
        <w:rPr>
          <w:rFonts w:hint="cs"/>
          <w:rtl/>
        </w:rPr>
        <w:t>,</w:t>
      </w:r>
      <w:r>
        <w:rPr>
          <w:rtl/>
        </w:rPr>
        <w:t xml:space="preserve"> </w:t>
      </w:r>
      <w:bookmarkStart w:id="63630" w:name="_ETM_Q107_738620"/>
      <w:bookmarkEnd w:id="63630"/>
      <w:r>
        <w:rPr>
          <w:rtl/>
        </w:rPr>
        <w:t>לאיז</w:t>
      </w:r>
      <w:r>
        <w:rPr>
          <w:rFonts w:hint="cs"/>
          <w:rtl/>
        </w:rPr>
        <w:t>ו</w:t>
      </w:r>
      <w:r>
        <w:rPr>
          <w:rtl/>
        </w:rPr>
        <w:t xml:space="preserve"> </w:t>
      </w:r>
      <w:bookmarkStart w:id="63631" w:name="_ETM_Q107_739400"/>
      <w:bookmarkEnd w:id="63631"/>
      <w:r>
        <w:rPr>
          <w:rtl/>
        </w:rPr>
        <w:t xml:space="preserve">מדינה </w:t>
      </w:r>
      <w:bookmarkStart w:id="63632" w:name="_ETM_Q107_739789"/>
      <w:bookmarkStart w:id="63633" w:name="_ETM_Q107_740210"/>
      <w:bookmarkEnd w:id="63632"/>
      <w:bookmarkEnd w:id="63633"/>
      <w:r>
        <w:rPr>
          <w:rtl/>
        </w:rPr>
        <w:t xml:space="preserve">אנחנו </w:t>
      </w:r>
      <w:bookmarkStart w:id="63634" w:name="_ETM_Q107_740509"/>
      <w:bookmarkEnd w:id="63634"/>
      <w:r>
        <w:rPr>
          <w:rFonts w:hint="cs"/>
          <w:rtl/>
        </w:rPr>
        <w:t>ה</w:t>
      </w:r>
      <w:r>
        <w:rPr>
          <w:rtl/>
        </w:rPr>
        <w:t xml:space="preserve">ולדנו </w:t>
      </w:r>
      <w:bookmarkStart w:id="63635" w:name="_ETM_Q107_740900"/>
      <w:bookmarkEnd w:id="63635"/>
      <w:r>
        <w:rPr>
          <w:rtl/>
        </w:rPr>
        <w:t>אותה</w:t>
      </w:r>
      <w:r>
        <w:rPr>
          <w:rFonts w:hint="cs"/>
          <w:rtl/>
        </w:rPr>
        <w:t>?</w:t>
      </w:r>
      <w:r>
        <w:rPr>
          <w:rtl/>
        </w:rPr>
        <w:t xml:space="preserve"> </w:t>
      </w:r>
      <w:bookmarkStart w:id="63636" w:name="_ETM_Q107_742260"/>
      <w:bookmarkEnd w:id="63636"/>
      <w:r>
        <w:rPr>
          <w:rtl/>
        </w:rPr>
        <w:t xml:space="preserve">כי </w:t>
      </w:r>
      <w:bookmarkStart w:id="63637" w:name="_ETM_Q107_742410"/>
      <w:bookmarkEnd w:id="63637"/>
      <w:r>
        <w:rPr>
          <w:rtl/>
        </w:rPr>
        <w:t xml:space="preserve">הם </w:t>
      </w:r>
      <w:bookmarkStart w:id="63638" w:name="_ETM_Q107_742470"/>
      <w:bookmarkEnd w:id="63638"/>
      <w:r>
        <w:rPr>
          <w:rtl/>
        </w:rPr>
        <w:t xml:space="preserve">שמחים </w:t>
      </w:r>
      <w:bookmarkStart w:id="63639" w:name="_ETM_Q107_742889"/>
      <w:bookmarkEnd w:id="63639"/>
      <w:r>
        <w:rPr>
          <w:rtl/>
        </w:rPr>
        <w:t xml:space="preserve">בשמחות </w:t>
      </w:r>
      <w:bookmarkStart w:id="63640" w:name="_ETM_Q107_743460"/>
      <w:bookmarkEnd w:id="63640"/>
      <w:r>
        <w:rPr>
          <w:rtl/>
        </w:rPr>
        <w:t xml:space="preserve">הקטנות </w:t>
      </w:r>
      <w:bookmarkStart w:id="63641" w:name="_ETM_Q107_743970"/>
      <w:bookmarkEnd w:id="63641"/>
      <w:r>
        <w:rPr>
          <w:rtl/>
        </w:rPr>
        <w:t xml:space="preserve">יחד </w:t>
      </w:r>
      <w:bookmarkStart w:id="63642" w:name="_ETM_Q107_744300"/>
      <w:bookmarkEnd w:id="63642"/>
      <w:r>
        <w:rPr>
          <w:rtl/>
        </w:rPr>
        <w:t>איתנו</w:t>
      </w:r>
      <w:r>
        <w:rPr>
          <w:rFonts w:hint="cs"/>
          <w:rtl/>
        </w:rPr>
        <w:t>,</w:t>
      </w:r>
      <w:r>
        <w:rPr>
          <w:rtl/>
        </w:rPr>
        <w:t xml:space="preserve"> </w:t>
      </w:r>
      <w:bookmarkStart w:id="63643" w:name="_ETM_Q107_744900"/>
      <w:bookmarkEnd w:id="63643"/>
      <w:r>
        <w:rPr>
          <w:rtl/>
        </w:rPr>
        <w:t xml:space="preserve">ומושיבים </w:t>
      </w:r>
      <w:bookmarkStart w:id="63644" w:name="_ETM_Q107_746300"/>
      <w:bookmarkEnd w:id="63644"/>
      <w:r>
        <w:rPr>
          <w:rtl/>
        </w:rPr>
        <w:t xml:space="preserve">את </w:t>
      </w:r>
      <w:bookmarkStart w:id="63645" w:name="_ETM_Q107_746389"/>
      <w:bookmarkEnd w:id="63645"/>
      <w:r>
        <w:rPr>
          <w:rtl/>
        </w:rPr>
        <w:t xml:space="preserve">סבא </w:t>
      </w:r>
      <w:bookmarkStart w:id="63646" w:name="_ETM_Q107_746809"/>
      <w:bookmarkEnd w:id="63646"/>
      <w:r>
        <w:rPr>
          <w:rtl/>
        </w:rPr>
        <w:t xml:space="preserve">בימי </w:t>
      </w:r>
      <w:bookmarkStart w:id="63647" w:name="_ETM_Q107_747139"/>
      <w:bookmarkEnd w:id="63647"/>
      <w:r>
        <w:rPr>
          <w:rtl/>
        </w:rPr>
        <w:t xml:space="preserve">שישי </w:t>
      </w:r>
      <w:bookmarkStart w:id="63648" w:name="_ETM_Q107_747590"/>
      <w:bookmarkEnd w:id="63648"/>
      <w:r>
        <w:rPr>
          <w:rtl/>
        </w:rPr>
        <w:t xml:space="preserve">לנגן </w:t>
      </w:r>
      <w:bookmarkStart w:id="63649" w:name="_ETM_Q107_748130"/>
      <w:bookmarkEnd w:id="63649"/>
      <w:r>
        <w:rPr>
          <w:rtl/>
        </w:rPr>
        <w:t>ל</w:t>
      </w:r>
      <w:r>
        <w:rPr>
          <w:rFonts w:hint="cs"/>
          <w:rtl/>
        </w:rPr>
        <w:t>ה "</w:t>
      </w:r>
      <w:r>
        <w:rPr>
          <w:rtl/>
        </w:rPr>
        <w:t xml:space="preserve">עייפה </w:t>
      </w:r>
      <w:bookmarkStart w:id="63650" w:name="_ETM_Q107_749580"/>
      <w:bookmarkEnd w:id="63650"/>
      <w:r>
        <w:rPr>
          <w:rtl/>
        </w:rPr>
        <w:t xml:space="preserve">בובה </w:t>
      </w:r>
      <w:bookmarkStart w:id="63651" w:name="_ETM_Q107_749940"/>
      <w:bookmarkEnd w:id="63651"/>
      <w:r>
        <w:rPr>
          <w:rtl/>
        </w:rPr>
        <w:t>זהבה</w:t>
      </w:r>
      <w:r>
        <w:rPr>
          <w:rFonts w:hint="cs"/>
          <w:rtl/>
        </w:rPr>
        <w:t>"</w:t>
      </w:r>
      <w:bookmarkStart w:id="63652" w:name="_ETM_Q107_750510"/>
      <w:bookmarkEnd w:id="63652"/>
      <w:r>
        <w:rPr>
          <w:rFonts w:hint="cs"/>
          <w:rtl/>
        </w:rPr>
        <w:t>,</w:t>
      </w:r>
      <w:r w:rsidR="005223CB">
        <w:rPr>
          <w:rFonts w:hint="cs"/>
          <w:rtl/>
        </w:rPr>
        <w:t xml:space="preserve"> </w:t>
      </w:r>
      <w:r>
        <w:rPr>
          <w:rtl/>
        </w:rPr>
        <w:t xml:space="preserve">ואני </w:t>
      </w:r>
      <w:bookmarkStart w:id="63653" w:name="_ETM_Q107_750780"/>
      <w:bookmarkEnd w:id="63653"/>
      <w:r>
        <w:rPr>
          <w:rtl/>
        </w:rPr>
        <w:t xml:space="preserve">מנסה </w:t>
      </w:r>
      <w:bookmarkStart w:id="63654" w:name="_ETM_Q107_751110"/>
      <w:bookmarkEnd w:id="63654"/>
      <w:r>
        <w:rPr>
          <w:rtl/>
        </w:rPr>
        <w:t xml:space="preserve">להסביר </w:t>
      </w:r>
      <w:bookmarkStart w:id="63655" w:name="_ETM_Q107_751590"/>
      <w:bookmarkEnd w:id="63655"/>
      <w:r>
        <w:rPr>
          <w:rtl/>
        </w:rPr>
        <w:t xml:space="preserve">להם </w:t>
      </w:r>
      <w:bookmarkStart w:id="63656" w:name="_ETM_Q107_751890"/>
      <w:bookmarkEnd w:id="63656"/>
      <w:r>
        <w:rPr>
          <w:rtl/>
        </w:rPr>
        <w:t>ש</w:t>
      </w:r>
      <w:r>
        <w:rPr>
          <w:rFonts w:hint="cs"/>
          <w:rtl/>
        </w:rPr>
        <w:t xml:space="preserve">הבובה הזו זהבה עייפה מאז שאבא שלה </w:t>
      </w:r>
      <w:bookmarkStart w:id="63657" w:name="_ETM_Q107_754839"/>
      <w:bookmarkEnd w:id="63657"/>
      <w:r>
        <w:rPr>
          <w:rFonts w:hint="cs"/>
          <w:rtl/>
        </w:rPr>
        <w:t xml:space="preserve">היה בגיל שלה. </w:t>
      </w:r>
      <w:bookmarkStart w:id="63658" w:name="_ETM_Q107_752700"/>
      <w:bookmarkStart w:id="63659" w:name="_ETM_Q107_753210"/>
      <w:bookmarkStart w:id="63660" w:name="_ETM_Q107_753480"/>
      <w:bookmarkStart w:id="63661" w:name="_ETM_Q107_753930"/>
      <w:bookmarkStart w:id="63662" w:name="_ETM_Q107_754380"/>
      <w:bookmarkStart w:id="63663" w:name="_ETM_Q107_754770"/>
      <w:bookmarkStart w:id="63664" w:name="_ETM_Q107_755280"/>
      <w:bookmarkStart w:id="63665" w:name="_ETM_Q107_755460"/>
      <w:bookmarkStart w:id="63666" w:name="_ETM_Q107_755790"/>
      <w:bookmarkStart w:id="63667" w:name="_ETM_Q107_758809"/>
      <w:bookmarkStart w:id="63668" w:name="_ETM_Q107_759410"/>
      <w:bookmarkEnd w:id="63658"/>
      <w:bookmarkEnd w:id="63659"/>
      <w:bookmarkEnd w:id="63660"/>
      <w:bookmarkEnd w:id="63661"/>
      <w:bookmarkEnd w:id="63662"/>
      <w:bookmarkEnd w:id="63663"/>
      <w:bookmarkEnd w:id="63664"/>
      <w:bookmarkEnd w:id="63665"/>
      <w:bookmarkEnd w:id="63666"/>
      <w:bookmarkEnd w:id="63667"/>
      <w:bookmarkEnd w:id="63668"/>
      <w:r>
        <w:rPr>
          <w:rFonts w:hint="cs"/>
          <w:rtl/>
        </w:rPr>
        <w:t xml:space="preserve">והם </w:t>
      </w:r>
      <w:r>
        <w:rPr>
          <w:rtl/>
        </w:rPr>
        <w:t xml:space="preserve">קצת </w:t>
      </w:r>
      <w:bookmarkStart w:id="63669" w:name="_ETM_Q107_759770"/>
      <w:bookmarkEnd w:id="63669"/>
      <w:r>
        <w:rPr>
          <w:rtl/>
        </w:rPr>
        <w:t xml:space="preserve">מנסים </w:t>
      </w:r>
      <w:bookmarkStart w:id="63670" w:name="_ETM_Q107_760220"/>
      <w:bookmarkEnd w:id="63670"/>
      <w:r>
        <w:rPr>
          <w:rtl/>
        </w:rPr>
        <w:t xml:space="preserve">להסתיר </w:t>
      </w:r>
      <w:bookmarkStart w:id="63671" w:name="_ETM_Q107_760699"/>
      <w:bookmarkEnd w:id="63671"/>
      <w:r>
        <w:rPr>
          <w:rtl/>
        </w:rPr>
        <w:t xml:space="preserve">ממני </w:t>
      </w:r>
      <w:bookmarkStart w:id="63672" w:name="_ETM_Q107_761120"/>
      <w:bookmarkEnd w:id="63672"/>
      <w:r>
        <w:rPr>
          <w:rtl/>
        </w:rPr>
        <w:t xml:space="preserve">את </w:t>
      </w:r>
      <w:bookmarkStart w:id="63673" w:name="_ETM_Q107_761210"/>
      <w:bookmarkEnd w:id="63673"/>
      <w:r>
        <w:rPr>
          <w:rtl/>
        </w:rPr>
        <w:t xml:space="preserve">זה </w:t>
      </w:r>
      <w:bookmarkStart w:id="63674" w:name="_ETM_Q107_761389"/>
      <w:bookmarkEnd w:id="63674"/>
      <w:r>
        <w:rPr>
          <w:rtl/>
        </w:rPr>
        <w:t xml:space="preserve">שיש </w:t>
      </w:r>
      <w:bookmarkStart w:id="63675" w:name="_ETM_Q107_761630"/>
      <w:bookmarkEnd w:id="63675"/>
      <w:r>
        <w:rPr>
          <w:rtl/>
        </w:rPr>
        <w:t xml:space="preserve">להם </w:t>
      </w:r>
      <w:bookmarkStart w:id="63676" w:name="_ETM_Q107_761809"/>
      <w:bookmarkEnd w:id="63676"/>
      <w:r>
        <w:rPr>
          <w:rtl/>
        </w:rPr>
        <w:t xml:space="preserve">שאלות </w:t>
      </w:r>
      <w:bookmarkStart w:id="63677" w:name="_ETM_Q107_762229"/>
      <w:bookmarkEnd w:id="63677"/>
      <w:r>
        <w:rPr>
          <w:rtl/>
        </w:rPr>
        <w:t xml:space="preserve">קשות </w:t>
      </w:r>
      <w:bookmarkStart w:id="63678" w:name="_ETM_Q107_762740"/>
      <w:bookmarkEnd w:id="63678"/>
      <w:r>
        <w:rPr>
          <w:rtl/>
        </w:rPr>
        <w:t xml:space="preserve">על </w:t>
      </w:r>
      <w:bookmarkStart w:id="63679" w:name="_ETM_Q107_762860"/>
      <w:bookmarkEnd w:id="63679"/>
      <w:r>
        <w:rPr>
          <w:rtl/>
        </w:rPr>
        <w:t xml:space="preserve">המקום </w:t>
      </w:r>
      <w:bookmarkStart w:id="63680" w:name="_ETM_Q107_763250"/>
      <w:bookmarkEnd w:id="63680"/>
      <w:r>
        <w:rPr>
          <w:rtl/>
        </w:rPr>
        <w:t xml:space="preserve">שאליו </w:t>
      </w:r>
      <w:bookmarkStart w:id="63681" w:name="_ETM_Q107_763639"/>
      <w:bookmarkEnd w:id="63681"/>
      <w:r>
        <w:rPr>
          <w:rtl/>
        </w:rPr>
        <w:t xml:space="preserve">הגיעה </w:t>
      </w:r>
      <w:bookmarkStart w:id="63682" w:name="_ETM_Q107_764000"/>
      <w:bookmarkEnd w:id="63682"/>
      <w:r>
        <w:rPr>
          <w:rtl/>
        </w:rPr>
        <w:t xml:space="preserve">המדינה </w:t>
      </w:r>
      <w:bookmarkStart w:id="63683" w:name="_ETM_Q107_764479"/>
      <w:bookmarkEnd w:id="63683"/>
      <w:r>
        <w:rPr>
          <w:rtl/>
        </w:rPr>
        <w:t xml:space="preserve">שבה </w:t>
      </w:r>
      <w:bookmarkStart w:id="63684" w:name="_ETM_Q107_764809"/>
      <w:bookmarkEnd w:id="63684"/>
      <w:r>
        <w:rPr>
          <w:rtl/>
        </w:rPr>
        <w:t xml:space="preserve">הבת </w:t>
      </w:r>
      <w:bookmarkStart w:id="63685" w:name="_ETM_Q107_765050"/>
      <w:bookmarkEnd w:id="63685"/>
      <w:r>
        <w:rPr>
          <w:rtl/>
        </w:rPr>
        <w:t xml:space="preserve">שלהם </w:t>
      </w:r>
      <w:bookmarkStart w:id="63686" w:name="_ETM_Q107_765320"/>
      <w:bookmarkEnd w:id="63686"/>
      <w:r>
        <w:rPr>
          <w:rFonts w:hint="cs"/>
          <w:rtl/>
        </w:rPr>
        <w:t>גדלה.</w:t>
      </w:r>
      <w:r w:rsidR="005223CB">
        <w:rPr>
          <w:rFonts w:hint="cs"/>
          <w:rtl/>
        </w:rPr>
        <w:t xml:space="preserve"> </w:t>
      </w:r>
    </w:p>
    <w:p w:rsidR="005930C5" w:rsidRPr="00F67130" w:rsidRDefault="005930C5" w:rsidP="00F67130">
      <w:pPr>
        <w:rPr>
          <w:rtl/>
        </w:rPr>
      </w:pPr>
    </w:p>
    <w:p w:rsidR="005930C5" w:rsidRDefault="005930C5" w:rsidP="001B1AD4">
      <w:pPr>
        <w:rPr>
          <w:rtl/>
        </w:rPr>
      </w:pPr>
      <w:bookmarkStart w:id="63687" w:name="TOR_Q108"/>
      <w:bookmarkEnd w:id="63687"/>
      <w:r w:rsidRPr="00627793">
        <w:rPr>
          <w:rFonts w:hint="cs"/>
          <w:rtl/>
        </w:rPr>
        <w:t>ואני לא רוצה להפוך את נכדתי לפוליטית, אבל באמת השאלה מופנית לבניין הזה</w:t>
      </w:r>
      <w:r>
        <w:rPr>
          <w:rFonts w:hint="cs"/>
          <w:rtl/>
        </w:rPr>
        <w:t>:</w:t>
      </w:r>
      <w:r w:rsidRPr="00627793">
        <w:rPr>
          <w:rFonts w:hint="cs"/>
          <w:rtl/>
        </w:rPr>
        <w:t xml:space="preserve"> האם אתם חושבים שעשינו עבודה טובה לגבי העולם </w:t>
      </w:r>
      <w:r>
        <w:rPr>
          <w:rFonts w:hint="cs"/>
          <w:rtl/>
        </w:rPr>
        <w:t>שבו היא גד</w:t>
      </w:r>
      <w:r w:rsidRPr="00627793">
        <w:rPr>
          <w:rFonts w:hint="cs"/>
          <w:rtl/>
        </w:rPr>
        <w:t>לה?</w:t>
      </w:r>
      <w:r>
        <w:rPr>
          <w:rFonts w:hint="cs"/>
          <w:rtl/>
        </w:rPr>
        <w:t xml:space="preserve"> אני רוצה להפנות את השאלה הזאת לממשלה, </w:t>
      </w:r>
      <w:bookmarkStart w:id="63688" w:name="_ETM_Q108_184446"/>
      <w:bookmarkEnd w:id="63688"/>
      <w:r>
        <w:rPr>
          <w:rFonts w:hint="cs"/>
          <w:rtl/>
        </w:rPr>
        <w:t xml:space="preserve">כי היא אחראית לגורלה. ככה זה במדינות דמוקרטיות </w:t>
      </w:r>
      <w:r w:rsidR="001B1AD4">
        <w:rPr>
          <w:rFonts w:hint="eastAsia"/>
          <w:rtl/>
        </w:rPr>
        <w:t xml:space="preserve">– </w:t>
      </w:r>
      <w:r>
        <w:rPr>
          <w:rFonts w:hint="cs"/>
          <w:rtl/>
        </w:rPr>
        <w:t xml:space="preserve">מדינות דמוקרטיות </w:t>
      </w:r>
      <w:bookmarkStart w:id="63689" w:name="_ETM_Q108_189544"/>
      <w:bookmarkEnd w:id="63689"/>
      <w:r>
        <w:rPr>
          <w:rFonts w:hint="cs"/>
          <w:rtl/>
        </w:rPr>
        <w:t xml:space="preserve">אחראיות לא רק לחיילי צה"ל ולא רק לכלכלה, הם </w:t>
      </w:r>
      <w:bookmarkStart w:id="63690" w:name="_ETM_Q108_195599"/>
      <w:bookmarkEnd w:id="63690"/>
      <w:r>
        <w:rPr>
          <w:rFonts w:hint="cs"/>
          <w:rtl/>
        </w:rPr>
        <w:t xml:space="preserve">גם אחראיות לתינוקת בת שנה, כי הן אמורות לתאר לה </w:t>
      </w:r>
      <w:bookmarkStart w:id="63691" w:name="_ETM_Q108_198815"/>
      <w:bookmarkEnd w:id="63691"/>
      <w:r>
        <w:rPr>
          <w:rFonts w:hint="cs"/>
          <w:rtl/>
        </w:rPr>
        <w:t xml:space="preserve">איזשהו סוג של עתיד טוב יותר. </w:t>
      </w:r>
      <w:bookmarkStart w:id="63692" w:name="_ETM_Q108_202075"/>
      <w:bookmarkEnd w:id="63692"/>
    </w:p>
    <w:p w:rsidR="005930C5" w:rsidRDefault="005930C5" w:rsidP="00EC0B26">
      <w:pPr>
        <w:rPr>
          <w:rtl/>
        </w:rPr>
      </w:pPr>
      <w:bookmarkStart w:id="63693" w:name="_ETM_Q108_202099"/>
      <w:bookmarkStart w:id="63694" w:name="_ETM_Q108_202145"/>
      <w:bookmarkEnd w:id="63693"/>
      <w:bookmarkEnd w:id="63694"/>
    </w:p>
    <w:p w:rsidR="005930C5" w:rsidRDefault="005930C5" w:rsidP="001B1AD4">
      <w:pPr>
        <w:rPr>
          <w:rtl/>
        </w:rPr>
      </w:pPr>
      <w:bookmarkStart w:id="63695" w:name="_ETM_Q108_202227"/>
      <w:bookmarkEnd w:id="63695"/>
      <w:r>
        <w:rPr>
          <w:rFonts w:hint="cs"/>
          <w:rtl/>
        </w:rPr>
        <w:t xml:space="preserve">ההורים של נעמי </w:t>
      </w:r>
      <w:bookmarkStart w:id="63696" w:name="_ETM_Q108_205729"/>
      <w:bookmarkEnd w:id="63696"/>
      <w:r>
        <w:rPr>
          <w:rtl/>
        </w:rPr>
        <w:t>–</w:t>
      </w:r>
      <w:r>
        <w:rPr>
          <w:rFonts w:hint="cs"/>
          <w:rtl/>
        </w:rPr>
        <w:t xml:space="preserve"> שמה נעמי, אני לא יודע אם אמרתי את זה. </w:t>
      </w:r>
      <w:bookmarkStart w:id="63697" w:name="_ETM_Q108_208110"/>
      <w:bookmarkEnd w:id="63697"/>
      <w:r>
        <w:rPr>
          <w:rFonts w:hint="cs"/>
          <w:rtl/>
        </w:rPr>
        <w:t xml:space="preserve">ההורים של נעמי הם הדור הראשון של אזרחים ישראלים שיחיו </w:t>
      </w:r>
      <w:bookmarkStart w:id="63698" w:name="_ETM_Q108_211609"/>
      <w:bookmarkEnd w:id="63698"/>
      <w:r>
        <w:rPr>
          <w:rFonts w:hint="cs"/>
          <w:rtl/>
        </w:rPr>
        <w:t xml:space="preserve">טוב פחות מהוריהם. הבן שלי עובד בחברה בתל אביב והוא </w:t>
      </w:r>
      <w:bookmarkStart w:id="63699" w:name="_ETM_Q108_215837"/>
      <w:bookmarkEnd w:id="63699"/>
      <w:r>
        <w:rPr>
          <w:rFonts w:hint="cs"/>
          <w:rtl/>
        </w:rPr>
        <w:t>מרוויח יותר מאבא שלו, אבל אין לו שום רעיון</w:t>
      </w:r>
      <w:bookmarkStart w:id="63700" w:name="_ETM_Q108_220117"/>
      <w:bookmarkEnd w:id="63700"/>
      <w:r>
        <w:rPr>
          <w:rFonts w:hint="cs"/>
          <w:rtl/>
        </w:rPr>
        <w:t xml:space="preserve"> אפילו איך תהיה להם דירה. והם מחפשים גן. זה יעלה</w:t>
      </w:r>
      <w:bookmarkStart w:id="63701" w:name="_ETM_Q108_226853"/>
      <w:bookmarkEnd w:id="63701"/>
      <w:r>
        <w:rPr>
          <w:rFonts w:hint="cs"/>
          <w:rtl/>
        </w:rPr>
        <w:t xml:space="preserve"> 4,000, 3,000, 5,000 </w:t>
      </w:r>
      <w:r>
        <w:rPr>
          <w:rtl/>
        </w:rPr>
        <w:t>–</w:t>
      </w:r>
      <w:r>
        <w:rPr>
          <w:rFonts w:hint="cs"/>
          <w:rtl/>
        </w:rPr>
        <w:t xml:space="preserve"> סכומים שהם לא יודעים </w:t>
      </w:r>
      <w:bookmarkStart w:id="63702" w:name="_ETM_Q108_229745"/>
      <w:bookmarkEnd w:id="63702"/>
      <w:r>
        <w:rPr>
          <w:rFonts w:hint="cs"/>
          <w:rtl/>
        </w:rPr>
        <w:t>איך הם ישלמו</w:t>
      </w:r>
      <w:r w:rsidR="001B1AD4">
        <w:rPr>
          <w:rFonts w:hint="cs"/>
          <w:rtl/>
        </w:rPr>
        <w:t>,</w:t>
      </w:r>
      <w:r>
        <w:rPr>
          <w:rFonts w:hint="cs"/>
          <w:rtl/>
        </w:rPr>
        <w:t xml:space="preserve"> ובגיל 30 ומשהו הם צריכים </w:t>
      </w:r>
      <w:bookmarkStart w:id="63703" w:name="_ETM_Q108_236102"/>
      <w:bookmarkEnd w:id="63703"/>
      <w:r>
        <w:rPr>
          <w:rFonts w:hint="cs"/>
          <w:rtl/>
        </w:rPr>
        <w:t>לבקש עזרה מהוריהם</w:t>
      </w:r>
      <w:r w:rsidR="001B1AD4">
        <w:rPr>
          <w:rFonts w:hint="cs"/>
          <w:rtl/>
        </w:rPr>
        <w:t>.</w:t>
      </w:r>
      <w:r>
        <w:rPr>
          <w:rFonts w:hint="cs"/>
          <w:rtl/>
        </w:rPr>
        <w:t xml:space="preserve"> והם דור שלם כזה שאומר: מ</w:t>
      </w:r>
      <w:bookmarkStart w:id="63704" w:name="_ETM_Q108_239686"/>
      <w:bookmarkEnd w:id="63704"/>
      <w:r>
        <w:rPr>
          <w:rFonts w:hint="cs"/>
          <w:rtl/>
        </w:rPr>
        <w:t xml:space="preserve">ה קורה? אנחנו עובדים נורא קשה, אנחנו ממלאים את </w:t>
      </w:r>
      <w:bookmarkStart w:id="63705" w:name="_ETM_Q108_243144"/>
      <w:bookmarkEnd w:id="63705"/>
      <w:r>
        <w:rPr>
          <w:rFonts w:hint="cs"/>
          <w:rtl/>
        </w:rPr>
        <w:t>הצד שלנו בחוזה הישראלי. היינו בצבא, אנחנו מרוויחים למחייתנו,</w:t>
      </w:r>
      <w:bookmarkStart w:id="63706" w:name="_ETM_Q108_250559"/>
      <w:bookmarkEnd w:id="63706"/>
      <w:r>
        <w:rPr>
          <w:rFonts w:hint="cs"/>
          <w:rtl/>
        </w:rPr>
        <w:t xml:space="preserve"> אנחנו מגדלים את הבת שלנו באהבה ובשמחה יחד עם הכלב שגב והחתולה סוזי. הם אפילו לקחו כלב </w:t>
      </w:r>
      <w:r>
        <w:rPr>
          <w:rtl/>
        </w:rPr>
        <w:t>–</w:t>
      </w:r>
      <w:r>
        <w:rPr>
          <w:rFonts w:hint="cs"/>
          <w:rtl/>
        </w:rPr>
        <w:t xml:space="preserve"> יש להם </w:t>
      </w:r>
      <w:bookmarkStart w:id="63707" w:name="_ETM_Q108_262598"/>
      <w:bookmarkEnd w:id="63707"/>
      <w:r>
        <w:rPr>
          <w:rFonts w:hint="cs"/>
          <w:rtl/>
        </w:rPr>
        <w:t xml:space="preserve">כלב עם כיסא גלגלים. זה כלב נכה שנפגע בתאונה, </w:t>
      </w:r>
      <w:bookmarkStart w:id="63708" w:name="_ETM_Q108_266732"/>
      <w:bookmarkEnd w:id="63708"/>
      <w:r>
        <w:rPr>
          <w:rFonts w:hint="cs"/>
          <w:rtl/>
        </w:rPr>
        <w:t xml:space="preserve">והרגליים האחוריות שלו </w:t>
      </w:r>
      <w:r>
        <w:rPr>
          <w:rtl/>
        </w:rPr>
        <w:t>–</w:t>
      </w:r>
      <w:r>
        <w:rPr>
          <w:rFonts w:hint="cs"/>
          <w:rtl/>
        </w:rPr>
        <w:t xml:space="preserve"> הם רצו שהילדה שלהם תגדל כשהיא </w:t>
      </w:r>
      <w:bookmarkStart w:id="63709" w:name="_ETM_Q108_271230"/>
      <w:bookmarkEnd w:id="63709"/>
      <w:r>
        <w:rPr>
          <w:rFonts w:hint="cs"/>
          <w:rtl/>
        </w:rPr>
        <w:t xml:space="preserve">מסתכלת ורואה מה זה דאגה לחסרי הישע. זה משהו בדרך </w:t>
      </w:r>
      <w:bookmarkStart w:id="63710" w:name="_ETM_Q108_274765"/>
      <w:bookmarkEnd w:id="63710"/>
      <w:r>
        <w:rPr>
          <w:rFonts w:hint="cs"/>
          <w:rtl/>
        </w:rPr>
        <w:t xml:space="preserve">שבה הם מסתכלים על העולם. </w:t>
      </w:r>
    </w:p>
    <w:p w:rsidR="005930C5" w:rsidRDefault="005930C5" w:rsidP="00EC0B26">
      <w:pPr>
        <w:rPr>
          <w:rtl/>
        </w:rPr>
      </w:pPr>
      <w:bookmarkStart w:id="63711" w:name="_ETM_Q108_276775"/>
      <w:bookmarkStart w:id="63712" w:name="_ETM_Q108_276850"/>
      <w:bookmarkEnd w:id="63711"/>
      <w:bookmarkEnd w:id="63712"/>
    </w:p>
    <w:p w:rsidR="005930C5" w:rsidRDefault="005930C5" w:rsidP="001B1AD4">
      <w:pPr>
        <w:rPr>
          <w:rtl/>
        </w:rPr>
      </w:pPr>
      <w:bookmarkStart w:id="63713" w:name="_ETM_Q108_276919"/>
      <w:bookmarkStart w:id="63714" w:name="_ETM_Q108_276977"/>
      <w:bookmarkEnd w:id="63713"/>
      <w:bookmarkEnd w:id="63714"/>
      <w:r>
        <w:rPr>
          <w:rFonts w:hint="cs"/>
          <w:rtl/>
        </w:rPr>
        <w:t xml:space="preserve">אני באמת שואל את הבניין </w:t>
      </w:r>
      <w:bookmarkStart w:id="63715" w:name="_ETM_Q108_279081"/>
      <w:bookmarkEnd w:id="63715"/>
      <w:r>
        <w:rPr>
          <w:rFonts w:hint="cs"/>
          <w:rtl/>
        </w:rPr>
        <w:t xml:space="preserve">הזה, ובעיקר את הממשלה, אם הם חושבים שהם </w:t>
      </w:r>
      <w:bookmarkStart w:id="63716" w:name="_ETM_Q108_282568"/>
      <w:bookmarkEnd w:id="63716"/>
      <w:r>
        <w:rPr>
          <w:rFonts w:hint="cs"/>
          <w:rtl/>
        </w:rPr>
        <w:t xml:space="preserve">עושים עבודה טובה בעיצוב ובבניית העולם שבו גדלה נכדתי נעמי </w:t>
      </w:r>
      <w:bookmarkStart w:id="63717" w:name="_ETM_Q108_288971"/>
      <w:bookmarkEnd w:id="63717"/>
      <w:r>
        <w:rPr>
          <w:rFonts w:hint="cs"/>
          <w:rtl/>
        </w:rPr>
        <w:t xml:space="preserve">בת השנה. אנחנו נתכנס מחר כל המשפחה, וסבתא רבתא בת </w:t>
      </w:r>
      <w:bookmarkStart w:id="63718" w:name="_ETM_Q108_293495"/>
      <w:bookmarkEnd w:id="63718"/>
      <w:r>
        <w:rPr>
          <w:rFonts w:hint="cs"/>
          <w:rtl/>
        </w:rPr>
        <w:t>ה</w:t>
      </w:r>
      <w:r w:rsidR="001B1AD4">
        <w:rPr>
          <w:rFonts w:hint="cs"/>
          <w:rtl/>
        </w:rPr>
        <w:t>תשעים</w:t>
      </w:r>
      <w:r>
        <w:rPr>
          <w:rFonts w:hint="cs"/>
          <w:rtl/>
        </w:rPr>
        <w:t xml:space="preserve"> שלה תעשה עוגת פרג של הונגרים, ונשים שני נרות, </w:t>
      </w:r>
      <w:bookmarkStart w:id="63719" w:name="_ETM_Q108_298020"/>
      <w:bookmarkEnd w:id="63719"/>
      <w:r>
        <w:rPr>
          <w:rFonts w:hint="cs"/>
          <w:rtl/>
        </w:rPr>
        <w:t xml:space="preserve">ונשיר "היום יום הולדת" ו"בשנה הבאה", כי זה מה </w:t>
      </w:r>
      <w:bookmarkStart w:id="63720" w:name="_ETM_Q108_303530"/>
      <w:bookmarkEnd w:id="63720"/>
      <w:r>
        <w:rPr>
          <w:rFonts w:hint="cs"/>
          <w:rtl/>
        </w:rPr>
        <w:t xml:space="preserve">שאנחנו עושים בכל שנה. אני אגיד משהו מצחיק, כי זה </w:t>
      </w:r>
      <w:bookmarkStart w:id="63721" w:name="_ETM_Q108_310880"/>
      <w:bookmarkEnd w:id="63721"/>
      <w:r>
        <w:rPr>
          <w:rFonts w:hint="cs"/>
          <w:rtl/>
        </w:rPr>
        <w:t>תפקידי בכוח. אני מסתכל עליה, אבל אני בעיקר רוצה להתנצל בפניה, ואני חושב שאתם צריכים להתנצל בפניה</w:t>
      </w:r>
      <w:r w:rsidR="00F67130">
        <w:rPr>
          <w:rFonts w:hint="cs"/>
          <w:rtl/>
        </w:rPr>
        <w:t>,</w:t>
      </w:r>
      <w:r>
        <w:rPr>
          <w:rFonts w:hint="cs"/>
          <w:rtl/>
        </w:rPr>
        <w:t xml:space="preserve"> </w:t>
      </w:r>
      <w:bookmarkStart w:id="63722" w:name="_ETM_Q108_319100"/>
      <w:bookmarkEnd w:id="63722"/>
      <w:r>
        <w:rPr>
          <w:rFonts w:hint="cs"/>
          <w:rtl/>
        </w:rPr>
        <w:t xml:space="preserve">אתם, ממשלת ישראל. </w:t>
      </w:r>
      <w:bookmarkStart w:id="63723" w:name="_ETM_Q108_325213"/>
      <w:bookmarkStart w:id="63724" w:name="_ETM_Q108_325289"/>
      <w:bookmarkStart w:id="63725" w:name="_ETM_Q108_325804"/>
      <w:bookmarkStart w:id="63726" w:name="_ETM_Q108_325878"/>
      <w:bookmarkEnd w:id="63723"/>
      <w:bookmarkEnd w:id="63724"/>
      <w:bookmarkEnd w:id="63725"/>
      <w:bookmarkEnd w:id="63726"/>
      <w:r>
        <w:rPr>
          <w:rFonts w:hint="cs"/>
          <w:rtl/>
        </w:rPr>
        <w:t>ז</w:t>
      </w:r>
      <w:r w:rsidR="00F67130">
        <w:rPr>
          <w:rFonts w:hint="cs"/>
          <w:rtl/>
        </w:rPr>
        <w:t>את</w:t>
      </w:r>
      <w:r>
        <w:rPr>
          <w:rFonts w:hint="cs"/>
          <w:rtl/>
        </w:rPr>
        <w:t xml:space="preserve"> לא המדינה שתכננו בשבילה</w:t>
      </w:r>
      <w:r w:rsidR="00F67130">
        <w:rPr>
          <w:rFonts w:hint="cs"/>
          <w:rtl/>
        </w:rPr>
        <w:t>.</w:t>
      </w:r>
      <w:r>
        <w:rPr>
          <w:rFonts w:hint="cs"/>
          <w:rtl/>
        </w:rPr>
        <w:t xml:space="preserve"> זאת לא</w:t>
      </w:r>
      <w:bookmarkStart w:id="63727" w:name="_ETM_Q108_327218"/>
      <w:bookmarkEnd w:id="63727"/>
      <w:r>
        <w:rPr>
          <w:rFonts w:hint="cs"/>
          <w:rtl/>
        </w:rPr>
        <w:t xml:space="preserve"> המדינה שהיא צריכה לגדול בה. זה כישלון. אם תינוקת בת </w:t>
      </w:r>
      <w:bookmarkStart w:id="63728" w:name="_ETM_Q108_336690"/>
      <w:bookmarkEnd w:id="63728"/>
      <w:r>
        <w:rPr>
          <w:rFonts w:hint="cs"/>
          <w:rtl/>
        </w:rPr>
        <w:t xml:space="preserve">שנה, זיכרונותיה מאוכלסים כבר עכשיו בטילים ובממ"דים והפגנות וצער וכאב, </w:t>
      </w:r>
      <w:bookmarkStart w:id="63729" w:name="_ETM_Q108_344246"/>
      <w:bookmarkEnd w:id="63729"/>
      <w:r>
        <w:rPr>
          <w:rFonts w:hint="cs"/>
          <w:rtl/>
        </w:rPr>
        <w:t>והיא לפעמים שולחת יד כי היא מנסה להבין מה זה</w:t>
      </w:r>
      <w:bookmarkStart w:id="63730" w:name="_ETM_Q108_347319"/>
      <w:bookmarkEnd w:id="63730"/>
      <w:r>
        <w:rPr>
          <w:rFonts w:hint="cs"/>
          <w:rtl/>
        </w:rPr>
        <w:t xml:space="preserve"> הדבר הצהוב הקטן שסבא לובש על דש הז'קט שלו </w:t>
      </w:r>
      <w:bookmarkStart w:id="63731" w:name="_ETM_Q108_352133"/>
      <w:bookmarkEnd w:id="63731"/>
      <w:r>
        <w:rPr>
          <w:rFonts w:hint="eastAsia"/>
          <w:rtl/>
        </w:rPr>
        <w:t>–</w:t>
      </w:r>
      <w:r>
        <w:rPr>
          <w:rFonts w:hint="cs"/>
          <w:rtl/>
        </w:rPr>
        <w:t xml:space="preserve"> מה אני אגיד לה? שזה בגלל שיש 59 חטופים בעזה? </w:t>
      </w:r>
      <w:bookmarkStart w:id="63732" w:name="_ETM_Q108_358416"/>
      <w:bookmarkEnd w:id="63732"/>
      <w:r>
        <w:rPr>
          <w:rFonts w:hint="cs"/>
          <w:rtl/>
        </w:rPr>
        <w:t xml:space="preserve">ולמה שאני אסביר לתינוקת בת שנה מה זה מנהרות או </w:t>
      </w:r>
      <w:bookmarkStart w:id="63733" w:name="_ETM_Q108_361236"/>
      <w:bookmarkEnd w:id="63733"/>
      <w:r>
        <w:rPr>
          <w:rFonts w:hint="cs"/>
          <w:rtl/>
        </w:rPr>
        <w:t xml:space="preserve">מה זה חמאס? </w:t>
      </w:r>
      <w:bookmarkStart w:id="63734" w:name="_ETM_Q108_364468"/>
      <w:bookmarkEnd w:id="63734"/>
    </w:p>
    <w:p w:rsidR="005930C5" w:rsidRDefault="005930C5" w:rsidP="00EC0B26">
      <w:pPr>
        <w:rPr>
          <w:rtl/>
        </w:rPr>
      </w:pPr>
      <w:bookmarkStart w:id="63735" w:name="_ETM_Q108_364514"/>
      <w:bookmarkEnd w:id="63735"/>
    </w:p>
    <w:p w:rsidR="005930C5" w:rsidRDefault="005930C5" w:rsidP="00EC0B26">
      <w:pPr>
        <w:rPr>
          <w:rtl/>
        </w:rPr>
      </w:pPr>
      <w:bookmarkStart w:id="63736" w:name="_ETM_Q108_364628"/>
      <w:bookmarkStart w:id="63737" w:name="_ETM_Q108_364685"/>
      <w:bookmarkEnd w:id="63736"/>
      <w:bookmarkEnd w:id="63737"/>
      <w:r>
        <w:rPr>
          <w:rFonts w:hint="cs"/>
          <w:rtl/>
        </w:rPr>
        <w:t>בסוף, זה מבחנכם הגדול. אם הורים צעירים</w:t>
      </w:r>
      <w:bookmarkStart w:id="63738" w:name="_ETM_Q108_371876"/>
      <w:bookmarkEnd w:id="63738"/>
      <w:r>
        <w:rPr>
          <w:rFonts w:hint="cs"/>
          <w:rtl/>
        </w:rPr>
        <w:t xml:space="preserve"> מסתכלים על התינוקת שלהם ואומרים לעצמם: זאת לא המדינה שתכננו </w:t>
      </w:r>
      <w:bookmarkStart w:id="63739" w:name="_ETM_Q108_378524"/>
      <w:bookmarkEnd w:id="63739"/>
      <w:r>
        <w:rPr>
          <w:rFonts w:hint="cs"/>
          <w:rtl/>
        </w:rPr>
        <w:t xml:space="preserve">לה, אז הממשלה הזאת נכשלה כישלון גדול יותר ועצוב </w:t>
      </w:r>
      <w:bookmarkStart w:id="63740" w:name="_ETM_Q108_385390"/>
      <w:bookmarkEnd w:id="63740"/>
      <w:r>
        <w:rPr>
          <w:rFonts w:hint="cs"/>
          <w:rtl/>
        </w:rPr>
        <w:t xml:space="preserve">יותר מכל מה שכל הנאומים שלכם יכולים לתאר </w:t>
      </w:r>
      <w:bookmarkStart w:id="63741" w:name="_ETM_Q108_389750"/>
      <w:bookmarkEnd w:id="63741"/>
      <w:r>
        <w:rPr>
          <w:rFonts w:hint="cs"/>
          <w:rtl/>
        </w:rPr>
        <w:t xml:space="preserve">פה הלילה. תודה רבה. </w:t>
      </w:r>
    </w:p>
    <w:p w:rsidR="005930C5" w:rsidRDefault="005930C5" w:rsidP="00EC0B26">
      <w:pPr>
        <w:rPr>
          <w:rtl/>
        </w:rPr>
      </w:pPr>
    </w:p>
    <w:p w:rsidR="005930C5" w:rsidRDefault="005930C5" w:rsidP="00EC0B26">
      <w:pPr>
        <w:pStyle w:val="af8"/>
        <w:keepNext/>
        <w:rPr>
          <w:rtl/>
        </w:rPr>
      </w:pPr>
      <w:bookmarkStart w:id="63742" w:name="ET_yor_6599_1"/>
      <w:r w:rsidRPr="0079107C">
        <w:rPr>
          <w:rStyle w:val="TagStyle"/>
          <w:rtl/>
        </w:rPr>
        <w:t xml:space="preserve"> &lt;&lt; יור &gt;&gt;</w:t>
      </w:r>
      <w:r w:rsidRPr="00234957">
        <w:rPr>
          <w:rStyle w:val="TagStyle"/>
          <w:rtl/>
        </w:rPr>
        <w:t xml:space="preserve"> </w:t>
      </w:r>
      <w:r>
        <w:rPr>
          <w:rtl/>
        </w:rPr>
        <w:t>היו"ר משה רוט:</w:t>
      </w:r>
      <w:r w:rsidRPr="00234957">
        <w:rPr>
          <w:rStyle w:val="TagStyle"/>
          <w:rtl/>
        </w:rPr>
        <w:t xml:space="preserve"> </w:t>
      </w:r>
      <w:r w:rsidRPr="0079107C">
        <w:rPr>
          <w:rStyle w:val="TagStyle"/>
          <w:rtl/>
        </w:rPr>
        <w:t>&lt;&lt; יור &gt;&gt;</w:t>
      </w:r>
      <w:r w:rsidR="005223CB">
        <w:rPr>
          <w:rtl/>
        </w:rPr>
        <w:t xml:space="preserve"> </w:t>
      </w:r>
      <w:r>
        <w:rPr>
          <w:rtl/>
        </w:rPr>
        <w:t xml:space="preserve"> </w:t>
      </w:r>
      <w:bookmarkEnd w:id="63742"/>
    </w:p>
    <w:p w:rsidR="005930C5" w:rsidRDefault="005930C5" w:rsidP="005223CB">
      <w:pPr>
        <w:rPr>
          <w:rtl/>
        </w:rPr>
      </w:pPr>
    </w:p>
    <w:p w:rsidR="005930C5" w:rsidRDefault="005930C5" w:rsidP="00EC0B26">
      <w:pPr>
        <w:rPr>
          <w:rtl/>
        </w:rPr>
      </w:pPr>
      <w:r>
        <w:rPr>
          <w:rFonts w:hint="cs"/>
          <w:rtl/>
        </w:rPr>
        <w:t xml:space="preserve">תודה רבה. חבר הכנסת בנימין גנץ, בבקשה. </w:t>
      </w:r>
    </w:p>
    <w:p w:rsidR="005930C5" w:rsidRDefault="005930C5" w:rsidP="00EC0B26">
      <w:pPr>
        <w:rPr>
          <w:rtl/>
        </w:rPr>
      </w:pPr>
    </w:p>
    <w:p w:rsidR="005930C5" w:rsidRDefault="005930C5" w:rsidP="00EC0B26">
      <w:pPr>
        <w:pStyle w:val="a4"/>
        <w:keepNext/>
        <w:rPr>
          <w:rtl/>
        </w:rPr>
      </w:pPr>
      <w:bookmarkStart w:id="63743" w:name="ET_speaker_5772_2"/>
      <w:r w:rsidRPr="0079107C">
        <w:rPr>
          <w:rStyle w:val="TagStyle"/>
          <w:rtl/>
        </w:rPr>
        <w:t xml:space="preserve"> &lt;&lt; דובר &gt;&gt;</w:t>
      </w:r>
      <w:r w:rsidRPr="00234957">
        <w:rPr>
          <w:rStyle w:val="TagStyle"/>
          <w:rtl/>
        </w:rPr>
        <w:t xml:space="preserve"> </w:t>
      </w:r>
      <w:bookmarkStart w:id="63744" w:name="_Toc194236193"/>
      <w:r>
        <w:rPr>
          <w:rtl/>
        </w:rPr>
        <w:t>בנימין גנץ (המחנה הממלכתי):</w:t>
      </w:r>
      <w:bookmarkEnd w:id="63744"/>
      <w:r w:rsidRPr="00234957">
        <w:rPr>
          <w:rStyle w:val="TagStyle"/>
          <w:rtl/>
        </w:rPr>
        <w:t xml:space="preserve"> </w:t>
      </w:r>
      <w:r w:rsidRPr="0079107C">
        <w:rPr>
          <w:rStyle w:val="TagStyle"/>
          <w:rtl/>
        </w:rPr>
        <w:t>&lt;&lt; דובר &gt;&gt;</w:t>
      </w:r>
      <w:r w:rsidR="005223CB">
        <w:rPr>
          <w:rtl/>
        </w:rPr>
        <w:t xml:space="preserve"> </w:t>
      </w:r>
      <w:r>
        <w:rPr>
          <w:rtl/>
        </w:rPr>
        <w:t xml:space="preserve"> </w:t>
      </w:r>
      <w:bookmarkEnd w:id="63743"/>
    </w:p>
    <w:p w:rsidR="005930C5" w:rsidRDefault="005930C5" w:rsidP="005223CB">
      <w:pPr>
        <w:rPr>
          <w:rtl/>
        </w:rPr>
      </w:pPr>
    </w:p>
    <w:p w:rsidR="005930C5" w:rsidRDefault="005930C5" w:rsidP="001B1AD4">
      <w:pPr>
        <w:rPr>
          <w:rtl/>
        </w:rPr>
      </w:pPr>
      <w:bookmarkStart w:id="63745" w:name="_ETM_Q108_401697"/>
      <w:bookmarkStart w:id="63746" w:name="_ETM_Q108_401766"/>
      <w:bookmarkEnd w:id="63745"/>
      <w:bookmarkEnd w:id="63746"/>
      <w:r>
        <w:rPr>
          <w:rFonts w:hint="cs"/>
          <w:rtl/>
        </w:rPr>
        <w:t xml:space="preserve">בוקר טוב. אדוני היושב </w:t>
      </w:r>
      <w:bookmarkStart w:id="63747" w:name="_ETM_Q108_433799"/>
      <w:bookmarkEnd w:id="63747"/>
      <w:r>
        <w:rPr>
          <w:rFonts w:hint="cs"/>
          <w:rtl/>
        </w:rPr>
        <w:t xml:space="preserve">בראש, חבריי חברי הכנסת, אני נפגשתי אתמול בערב עם קצין </w:t>
      </w:r>
      <w:bookmarkStart w:id="63748" w:name="_ETM_Q108_443422"/>
      <w:bookmarkEnd w:id="63748"/>
      <w:r>
        <w:rPr>
          <w:rFonts w:hint="cs"/>
          <w:rtl/>
        </w:rPr>
        <w:t xml:space="preserve">מגבעתי, איש מילואים. היה לוחם בסדיר והיה סמ"פ כשזיו שילון, </w:t>
      </w:r>
      <w:bookmarkStart w:id="63749" w:name="_ETM_Q108_456910"/>
      <w:bookmarkEnd w:id="63749"/>
      <w:r>
        <w:rPr>
          <w:rFonts w:hint="cs"/>
          <w:rtl/>
        </w:rPr>
        <w:t>שוודאי מוכר לכם, נפצע בעזה. הוא החליף אותו</w:t>
      </w:r>
      <w:r w:rsidR="001B1AD4">
        <w:rPr>
          <w:rFonts w:hint="cs"/>
          <w:rtl/>
        </w:rPr>
        <w:t>;</w:t>
      </w:r>
      <w:r>
        <w:rPr>
          <w:rFonts w:hint="cs"/>
          <w:rtl/>
        </w:rPr>
        <w:t xml:space="preserve"> שם את </w:t>
      </w:r>
      <w:bookmarkStart w:id="63750" w:name="_ETM_Q108_461798"/>
      <w:bookmarkEnd w:id="63750"/>
      <w:r>
        <w:rPr>
          <w:rFonts w:hint="cs"/>
          <w:rtl/>
        </w:rPr>
        <w:t xml:space="preserve">האפוד, שם קסדה והמשיך לפקד על הפלוגה, ונשאר איש מילואים </w:t>
      </w:r>
      <w:bookmarkStart w:id="63751" w:name="_ETM_Q108_469518"/>
      <w:bookmarkEnd w:id="63751"/>
      <w:r>
        <w:rPr>
          <w:rFonts w:hint="cs"/>
          <w:rtl/>
        </w:rPr>
        <w:t xml:space="preserve">משולב בחטיבת גבעתי להרבה מאוד שנים. הוא נשוי, אב לשני ילדים, </w:t>
      </w:r>
      <w:bookmarkStart w:id="63752" w:name="_ETM_Q108_481485"/>
      <w:bookmarkEnd w:id="63752"/>
      <w:r>
        <w:rPr>
          <w:rFonts w:hint="cs"/>
          <w:rtl/>
        </w:rPr>
        <w:t xml:space="preserve">אחד מהם עם מחלה קשה שנקראת </w:t>
      </w:r>
      <w:r w:rsidRPr="00E43B62">
        <w:rPr>
          <w:rFonts w:hint="cs"/>
          <w:rtl/>
        </w:rPr>
        <w:t xml:space="preserve">תסמונת </w:t>
      </w:r>
      <w:r w:rsidR="001B1AD4">
        <w:rPr>
          <w:rFonts w:hint="cs"/>
          <w:rtl/>
        </w:rPr>
        <w:t>טום</w:t>
      </w:r>
      <w:r w:rsidRPr="00E43B62">
        <w:rPr>
          <w:rFonts w:hint="cs"/>
          <w:rtl/>
        </w:rPr>
        <w:t>. אין</w:t>
      </w:r>
      <w:bookmarkStart w:id="63753" w:name="_ETM_Q108_488414"/>
      <w:bookmarkEnd w:id="63753"/>
      <w:r>
        <w:rPr>
          <w:rFonts w:hint="cs"/>
          <w:rtl/>
        </w:rPr>
        <w:t xml:space="preserve"> דבר כזה, רק לבן שלו, והוא מטפל בו בנאמנות </w:t>
      </w:r>
      <w:bookmarkStart w:id="63754" w:name="_ETM_Q108_492148"/>
      <w:bookmarkEnd w:id="63754"/>
      <w:r>
        <w:rPr>
          <w:rFonts w:hint="cs"/>
          <w:rtl/>
        </w:rPr>
        <w:t xml:space="preserve">בלתי רגילה. </w:t>
      </w:r>
    </w:p>
    <w:p w:rsidR="005930C5" w:rsidRDefault="005930C5" w:rsidP="00EC0B26">
      <w:pPr>
        <w:rPr>
          <w:rtl/>
        </w:rPr>
      </w:pPr>
      <w:bookmarkStart w:id="63755" w:name="_ETM_Q108_500168"/>
      <w:bookmarkStart w:id="63756" w:name="_ETM_Q108_500237"/>
      <w:bookmarkEnd w:id="63755"/>
      <w:bookmarkEnd w:id="63756"/>
    </w:p>
    <w:p w:rsidR="005930C5" w:rsidRDefault="005930C5" w:rsidP="001B1AD4">
      <w:pPr>
        <w:rPr>
          <w:rtl/>
        </w:rPr>
      </w:pPr>
      <w:bookmarkStart w:id="63757" w:name="_ETM_Q108_500343"/>
      <w:bookmarkStart w:id="63758" w:name="_ETM_Q108_500406"/>
      <w:bookmarkEnd w:id="63757"/>
      <w:bookmarkEnd w:id="63758"/>
      <w:r>
        <w:rPr>
          <w:rFonts w:hint="cs"/>
          <w:rtl/>
        </w:rPr>
        <w:t>כל השנה הוא בילה בחפ"ק גבעתי בתוך עזה</w:t>
      </w:r>
      <w:bookmarkStart w:id="63759" w:name="_ETM_Q108_503760"/>
      <w:bookmarkEnd w:id="63759"/>
      <w:r>
        <w:rPr>
          <w:rFonts w:hint="cs"/>
          <w:rtl/>
        </w:rPr>
        <w:t>, ומספר את סיפור המלחמה של האנשים בעזה</w:t>
      </w:r>
      <w:r w:rsidR="001B1AD4">
        <w:rPr>
          <w:rFonts w:hint="cs"/>
          <w:rtl/>
        </w:rPr>
        <w:t>,</w:t>
      </w:r>
      <w:r>
        <w:rPr>
          <w:rFonts w:hint="cs"/>
          <w:rtl/>
        </w:rPr>
        <w:t xml:space="preserve"> האנשים שלנו </w:t>
      </w:r>
      <w:bookmarkStart w:id="63760" w:name="_ETM_Q108_510000"/>
      <w:bookmarkEnd w:id="63760"/>
      <w:r>
        <w:rPr>
          <w:rFonts w:hint="cs"/>
          <w:rtl/>
        </w:rPr>
        <w:t xml:space="preserve">בעזה, האנשים שאנחנו שלחנו לעזה </w:t>
      </w:r>
      <w:r w:rsidR="001B1AD4">
        <w:rPr>
          <w:rFonts w:hint="eastAsia"/>
          <w:rtl/>
        </w:rPr>
        <w:t xml:space="preserve">– </w:t>
      </w:r>
      <w:r>
        <w:rPr>
          <w:rFonts w:hint="cs"/>
          <w:rtl/>
        </w:rPr>
        <w:t>אנשים, שר המשפטים, שאתה</w:t>
      </w:r>
      <w:bookmarkStart w:id="63761" w:name="_ETM_Q108_515627"/>
      <w:bookmarkEnd w:id="63761"/>
      <w:r>
        <w:rPr>
          <w:rFonts w:hint="cs"/>
          <w:rtl/>
        </w:rPr>
        <w:t xml:space="preserve"> שלחת לעזה, ואני הייתי חלק מהשליחה שלהם. הוא הביא לי </w:t>
      </w:r>
      <w:bookmarkStart w:id="63762" w:name="_ETM_Q108_520861"/>
      <w:bookmarkEnd w:id="63762"/>
      <w:r>
        <w:rPr>
          <w:rFonts w:hint="cs"/>
          <w:rtl/>
        </w:rPr>
        <w:t xml:space="preserve">היום ספר שנקרא "אריות על נמ"רים" </w:t>
      </w:r>
      <w:bookmarkStart w:id="63763" w:name="_ETM_Q108_526700"/>
      <w:bookmarkEnd w:id="63763"/>
      <w:r>
        <w:rPr>
          <w:rtl/>
        </w:rPr>
        <w:t>–</w:t>
      </w:r>
      <w:r>
        <w:rPr>
          <w:rFonts w:hint="cs"/>
          <w:rtl/>
        </w:rPr>
        <w:t xml:space="preserve"> סיפורה של חטיבת גבעתי בשנה האחרונה, </w:t>
      </w:r>
      <w:bookmarkStart w:id="63764" w:name="_ETM_Q108_529209"/>
      <w:bookmarkEnd w:id="63764"/>
      <w:r w:rsidR="001B1AD4">
        <w:rPr>
          <w:rFonts w:hint="cs"/>
          <w:rtl/>
        </w:rPr>
        <w:t>באין-</w:t>
      </w:r>
      <w:r>
        <w:rPr>
          <w:rFonts w:hint="cs"/>
          <w:rtl/>
        </w:rPr>
        <w:t xml:space="preserve">סוף פרקים ומשימות שאותם הם ביצעו בעזה. הוא </w:t>
      </w:r>
      <w:bookmarkStart w:id="63765" w:name="_ETM_Q108_539627"/>
      <w:bookmarkEnd w:id="63765"/>
      <w:r>
        <w:rPr>
          <w:rFonts w:hint="cs"/>
          <w:rtl/>
        </w:rPr>
        <w:t xml:space="preserve">מקדיש לי את הספר הזה, ואני מבקש להקריא ציטוט קטן </w:t>
      </w:r>
      <w:bookmarkStart w:id="63766" w:name="_ETM_Q108_545337"/>
      <w:bookmarkEnd w:id="63766"/>
      <w:r>
        <w:rPr>
          <w:rFonts w:hint="cs"/>
          <w:rtl/>
        </w:rPr>
        <w:t xml:space="preserve">ממנו: "לכל דור הייחודיות שלו. הדור הצעיר שלנו, זה שבשדה </w:t>
      </w:r>
      <w:bookmarkStart w:id="63767" w:name="_ETM_Q108_556247"/>
      <w:bookmarkEnd w:id="63767"/>
      <w:r>
        <w:rPr>
          <w:rFonts w:hint="cs"/>
          <w:rtl/>
        </w:rPr>
        <w:t>הקרב, הוא דור נפלא. דור של ביחד. מי ייתן"</w:t>
      </w:r>
      <w:bookmarkStart w:id="63768" w:name="_ETM_Q108_562529"/>
      <w:bookmarkEnd w:id="63768"/>
      <w:r>
        <w:rPr>
          <w:rFonts w:hint="cs"/>
          <w:rtl/>
        </w:rPr>
        <w:t xml:space="preserve">, כך הוא מבקש, "שנמצא </w:t>
      </w:r>
      <w:bookmarkStart w:id="63769" w:name="_ETM_Q108_565839"/>
      <w:bookmarkEnd w:id="63769"/>
      <w:r>
        <w:rPr>
          <w:rFonts w:hint="cs"/>
          <w:rtl/>
        </w:rPr>
        <w:t xml:space="preserve">את הדרך המשותפת בכל מסע מורכב שלנו, בדיוק </w:t>
      </w:r>
      <w:bookmarkStart w:id="63770" w:name="_ETM_Q108_576932"/>
      <w:bookmarkEnd w:id="63770"/>
      <w:r>
        <w:rPr>
          <w:rFonts w:hint="cs"/>
          <w:rtl/>
        </w:rPr>
        <w:t>כמו בשדה הקרב. אין דור לא טוב, יש דור שלא</w:t>
      </w:r>
      <w:bookmarkStart w:id="63771" w:name="_ETM_Q108_582949"/>
      <w:bookmarkEnd w:id="63771"/>
      <w:r>
        <w:rPr>
          <w:rFonts w:hint="cs"/>
          <w:rtl/>
        </w:rPr>
        <w:t xml:space="preserve"> עמד למבחן". ואז הוא מקדיש את הספר, וברשותכם אני </w:t>
      </w:r>
      <w:bookmarkStart w:id="63772" w:name="_ETM_Q108_590751"/>
      <w:bookmarkEnd w:id="63772"/>
      <w:r>
        <w:rPr>
          <w:rFonts w:hint="cs"/>
          <w:rtl/>
        </w:rPr>
        <w:t xml:space="preserve">רוצה להקדיש לו את הנאום. </w:t>
      </w:r>
    </w:p>
    <w:p w:rsidR="005930C5" w:rsidRDefault="005930C5" w:rsidP="00EC0B26">
      <w:pPr>
        <w:rPr>
          <w:rtl/>
        </w:rPr>
      </w:pPr>
      <w:bookmarkStart w:id="63773" w:name="_ETM_Q108_590228"/>
      <w:bookmarkStart w:id="63774" w:name="_ETM_Q108_590298"/>
      <w:bookmarkStart w:id="63775" w:name="_ETM_Q108_590373"/>
      <w:bookmarkEnd w:id="63773"/>
      <w:bookmarkEnd w:id="63774"/>
      <w:bookmarkEnd w:id="63775"/>
    </w:p>
    <w:p w:rsidR="005930C5" w:rsidRDefault="005930C5" w:rsidP="001B1AD4">
      <w:pPr>
        <w:rPr>
          <w:rtl/>
        </w:rPr>
      </w:pPr>
      <w:bookmarkStart w:id="63776" w:name="_ETM_Q108_590434"/>
      <w:bookmarkEnd w:id="63776"/>
      <w:r>
        <w:rPr>
          <w:rFonts w:hint="cs"/>
          <w:rtl/>
        </w:rPr>
        <w:t>האמת היא שהוכנו שני נאומים</w:t>
      </w:r>
      <w:r w:rsidR="001B1AD4">
        <w:rPr>
          <w:rFonts w:hint="cs"/>
          <w:rtl/>
        </w:rPr>
        <w:t>;</w:t>
      </w:r>
      <w:bookmarkStart w:id="63777" w:name="_ETM_Q108_595941"/>
      <w:bookmarkEnd w:id="63777"/>
      <w:r>
        <w:rPr>
          <w:rFonts w:hint="cs"/>
          <w:rtl/>
        </w:rPr>
        <w:t xml:space="preserve"> אחד מונח על השולחן שלי שם. אגב, שכחתי להגיד, זילב</w:t>
      </w:r>
      <w:bookmarkStart w:id="63778" w:name="_ETM_Q108_603191"/>
      <w:bookmarkEnd w:id="63778"/>
      <w:r>
        <w:rPr>
          <w:rFonts w:hint="cs"/>
          <w:rtl/>
        </w:rPr>
        <w:t xml:space="preserve">רמן הזה חילוני מוחלט. על השולחן שלי </w:t>
      </w:r>
      <w:r>
        <w:rPr>
          <w:rFonts w:hint="eastAsia"/>
          <w:rtl/>
        </w:rPr>
        <w:t>–</w:t>
      </w:r>
      <w:r>
        <w:rPr>
          <w:rFonts w:hint="cs"/>
          <w:rtl/>
        </w:rPr>
        <w:t xml:space="preserve"> ספר שנקרא "צדיקים</w:t>
      </w:r>
      <w:bookmarkStart w:id="63779" w:name="_ETM_Q108_605786"/>
      <w:bookmarkEnd w:id="63779"/>
      <w:r>
        <w:rPr>
          <w:rFonts w:hint="cs"/>
          <w:rtl/>
        </w:rPr>
        <w:t xml:space="preserve"> תחת האלונקה", 80 בני ישיבות שנהרגו רק במהלך השנה </w:t>
      </w:r>
      <w:bookmarkStart w:id="63780" w:name="_ETM_Q108_611052"/>
      <w:bookmarkEnd w:id="63780"/>
      <w:r>
        <w:rPr>
          <w:rFonts w:hint="cs"/>
          <w:rtl/>
        </w:rPr>
        <w:t xml:space="preserve">הראשונה </w:t>
      </w:r>
      <w:r w:rsidR="00BB368D">
        <w:rPr>
          <w:rFonts w:hint="cs"/>
          <w:rtl/>
        </w:rPr>
        <w:t>– –</w:t>
      </w:r>
      <w:r w:rsidR="005223CB">
        <w:rPr>
          <w:rFonts w:hint="cs"/>
          <w:rtl/>
        </w:rPr>
        <w:t xml:space="preserve"> </w:t>
      </w:r>
    </w:p>
    <w:p w:rsidR="005930C5" w:rsidRDefault="005930C5" w:rsidP="00EC0B26">
      <w:pPr>
        <w:rPr>
          <w:rtl/>
        </w:rPr>
      </w:pPr>
      <w:bookmarkStart w:id="63781" w:name="_ETM_Q108_614555"/>
      <w:bookmarkStart w:id="63782" w:name="_ETM_Q108_614611"/>
      <w:bookmarkEnd w:id="63781"/>
      <w:bookmarkEnd w:id="63782"/>
    </w:p>
    <w:p w:rsidR="005930C5" w:rsidRDefault="005930C5" w:rsidP="00EC0B26">
      <w:pPr>
        <w:pStyle w:val="af7"/>
        <w:keepNext/>
        <w:rPr>
          <w:rtl/>
        </w:rPr>
      </w:pPr>
      <w:bookmarkStart w:id="63783" w:name="ET_interruption_5087_3"/>
      <w:r w:rsidRPr="0079107C">
        <w:rPr>
          <w:rStyle w:val="TagStyle"/>
          <w:rtl/>
        </w:rPr>
        <w:t xml:space="preserve"> &lt;&lt; קריאה &gt;&gt;</w:t>
      </w:r>
      <w:r w:rsidRPr="00287FC0">
        <w:rPr>
          <w:rStyle w:val="TagStyle"/>
          <w:rtl/>
        </w:rPr>
        <w:t xml:space="preserve"> </w:t>
      </w:r>
      <w:r>
        <w:rPr>
          <w:rtl/>
        </w:rPr>
        <w:t>יאיר לפיד (יש עתיד):</w:t>
      </w:r>
      <w:r w:rsidRPr="00287FC0">
        <w:rPr>
          <w:rStyle w:val="TagStyle"/>
          <w:rtl/>
        </w:rPr>
        <w:t xml:space="preserve"> </w:t>
      </w:r>
      <w:r w:rsidRPr="0079107C">
        <w:rPr>
          <w:rStyle w:val="TagStyle"/>
          <w:rtl/>
        </w:rPr>
        <w:t>&lt;&lt; קריאה &gt;&gt;</w:t>
      </w:r>
      <w:r w:rsidR="005223CB">
        <w:rPr>
          <w:rtl/>
        </w:rPr>
        <w:t xml:space="preserve"> </w:t>
      </w:r>
      <w:r>
        <w:rPr>
          <w:rtl/>
        </w:rPr>
        <w:t xml:space="preserve"> </w:t>
      </w:r>
      <w:bookmarkEnd w:id="63783"/>
    </w:p>
    <w:p w:rsidR="005930C5" w:rsidRDefault="005930C5" w:rsidP="005223CB">
      <w:pPr>
        <w:rPr>
          <w:rtl/>
        </w:rPr>
      </w:pPr>
    </w:p>
    <w:p w:rsidR="005930C5" w:rsidRDefault="005930C5" w:rsidP="00EC0B26">
      <w:pPr>
        <w:rPr>
          <w:rtl/>
        </w:rPr>
      </w:pPr>
      <w:bookmarkStart w:id="63784" w:name="_ETM_Q108_614557"/>
      <w:bookmarkStart w:id="63785" w:name="_ETM_Q108_401857"/>
      <w:bookmarkStart w:id="63786" w:name="_ETM_Q108_401901"/>
      <w:bookmarkStart w:id="63787" w:name="_ETM_Q108_402017"/>
      <w:bookmarkStart w:id="63788" w:name="_ETM_Q108_402083"/>
      <w:bookmarkEnd w:id="63784"/>
      <w:bookmarkEnd w:id="63785"/>
      <w:bookmarkEnd w:id="63786"/>
      <w:bookmarkEnd w:id="63787"/>
      <w:bookmarkEnd w:id="63788"/>
      <w:r>
        <w:rPr>
          <w:rFonts w:hint="cs"/>
          <w:rtl/>
        </w:rPr>
        <w:t>של הרב חיים נבון.</w:t>
      </w:r>
    </w:p>
    <w:p w:rsidR="005930C5" w:rsidRDefault="005930C5" w:rsidP="00EC0B26">
      <w:pPr>
        <w:rPr>
          <w:rtl/>
        </w:rPr>
      </w:pPr>
      <w:bookmarkStart w:id="63789" w:name="_ETM_Q108_615245"/>
      <w:bookmarkStart w:id="63790" w:name="_ETM_Q108_615305"/>
      <w:bookmarkEnd w:id="63789"/>
      <w:bookmarkEnd w:id="63790"/>
    </w:p>
    <w:p w:rsidR="005930C5" w:rsidRDefault="005930C5" w:rsidP="00EC0B26">
      <w:pPr>
        <w:pStyle w:val="-"/>
        <w:keepNext/>
        <w:rPr>
          <w:rtl/>
        </w:rPr>
      </w:pPr>
      <w:bookmarkStart w:id="63791" w:name="ET_speakercontinue_5772_4"/>
      <w:r w:rsidRPr="0079107C">
        <w:rPr>
          <w:rStyle w:val="TagStyle"/>
          <w:rtl/>
        </w:rPr>
        <w:t xml:space="preserve"> &lt;&lt; דובר_המשך &gt;&gt;</w:t>
      </w:r>
      <w:r w:rsidRPr="00287FC0">
        <w:rPr>
          <w:rStyle w:val="TagStyle"/>
          <w:rtl/>
        </w:rPr>
        <w:t xml:space="preserve"> </w:t>
      </w:r>
      <w:r>
        <w:rPr>
          <w:rtl/>
        </w:rPr>
        <w:t>בנימין גנץ (המחנה הממלכתי):</w:t>
      </w:r>
      <w:r w:rsidRPr="00287FC0">
        <w:rPr>
          <w:rStyle w:val="TagStyle"/>
          <w:rtl/>
        </w:rPr>
        <w:t xml:space="preserve"> </w:t>
      </w:r>
      <w:r w:rsidRPr="0079107C">
        <w:rPr>
          <w:rStyle w:val="TagStyle"/>
          <w:rtl/>
        </w:rPr>
        <w:t>&lt;&lt; דובר_המשך &gt;&gt;</w:t>
      </w:r>
      <w:r w:rsidR="005223CB">
        <w:rPr>
          <w:rtl/>
        </w:rPr>
        <w:t xml:space="preserve"> </w:t>
      </w:r>
      <w:r>
        <w:rPr>
          <w:rtl/>
        </w:rPr>
        <w:t xml:space="preserve"> </w:t>
      </w:r>
      <w:bookmarkEnd w:id="63791"/>
    </w:p>
    <w:p w:rsidR="005930C5" w:rsidRDefault="005930C5" w:rsidP="005223CB">
      <w:pPr>
        <w:rPr>
          <w:rtl/>
        </w:rPr>
      </w:pPr>
    </w:p>
    <w:p w:rsidR="005930C5" w:rsidRDefault="005930C5" w:rsidP="001B1AD4">
      <w:pPr>
        <w:rPr>
          <w:rtl/>
        </w:rPr>
      </w:pPr>
      <w:bookmarkStart w:id="63792" w:name="_ETM_Q108_616696"/>
      <w:bookmarkEnd w:id="63792"/>
      <w:r>
        <w:rPr>
          <w:rFonts w:hint="cs"/>
          <w:rtl/>
        </w:rPr>
        <w:t>כן.</w:t>
      </w:r>
      <w:r w:rsidR="001B1AD4">
        <w:rPr>
          <w:rFonts w:hint="cs"/>
          <w:rtl/>
        </w:rPr>
        <w:t xml:space="preserve"> </w:t>
      </w:r>
      <w:r w:rsidR="001B1AD4">
        <w:rPr>
          <w:rFonts w:hint="eastAsia"/>
          <w:rtl/>
        </w:rPr>
        <w:t>–</w:t>
      </w:r>
      <w:r w:rsidR="001B1AD4">
        <w:rPr>
          <w:rFonts w:hint="cs"/>
          <w:rtl/>
        </w:rPr>
        <w:t xml:space="preserve"> </w:t>
      </w:r>
      <w:r w:rsidR="001B1AD4">
        <w:rPr>
          <w:rFonts w:hint="eastAsia"/>
          <w:rtl/>
        </w:rPr>
        <w:t>–</w:t>
      </w:r>
      <w:r>
        <w:rPr>
          <w:rFonts w:hint="cs"/>
          <w:rtl/>
        </w:rPr>
        <w:t xml:space="preserve"> </w:t>
      </w:r>
      <w:bookmarkStart w:id="63793" w:name="_ETM_Q108_618407"/>
      <w:bookmarkEnd w:id="63793"/>
      <w:r>
        <w:rPr>
          <w:rFonts w:hint="cs"/>
          <w:rtl/>
        </w:rPr>
        <w:t xml:space="preserve">80 בני ישיבות שנהרגו רק במהלך השנה הראשונה של </w:t>
      </w:r>
      <w:bookmarkStart w:id="63794" w:name="_ETM_Q108_619927"/>
      <w:bookmarkEnd w:id="63794"/>
      <w:r>
        <w:rPr>
          <w:rFonts w:hint="cs"/>
          <w:rtl/>
        </w:rPr>
        <w:t xml:space="preserve">המלחמה הזאת. בשש הדקות שנותרו לי, אולי פחות מזה, אקריא </w:t>
      </w:r>
      <w:bookmarkStart w:id="63795" w:name="_ETM_Q108_626599"/>
      <w:bookmarkEnd w:id="63795"/>
      <w:r>
        <w:rPr>
          <w:rFonts w:hint="cs"/>
          <w:rtl/>
        </w:rPr>
        <w:t xml:space="preserve">את מה שכתבתי עכשיו כאן מהבטן ולא את הנאום שתכננתי </w:t>
      </w:r>
      <w:bookmarkStart w:id="63796" w:name="_ETM_Q108_631030"/>
      <w:bookmarkEnd w:id="63796"/>
      <w:r>
        <w:rPr>
          <w:rFonts w:hint="cs"/>
          <w:rtl/>
        </w:rPr>
        <w:t xml:space="preserve">מראש. אני מבקש מכם לנסות להקשיב לי. </w:t>
      </w:r>
    </w:p>
    <w:p w:rsidR="005930C5" w:rsidRDefault="005930C5" w:rsidP="00EC0B26">
      <w:pPr>
        <w:rPr>
          <w:rtl/>
        </w:rPr>
      </w:pPr>
      <w:bookmarkStart w:id="63797" w:name="_ETM_Q108_633580"/>
      <w:bookmarkStart w:id="63798" w:name="_ETM_Q108_633643"/>
      <w:bookmarkEnd w:id="63797"/>
      <w:bookmarkEnd w:id="63798"/>
    </w:p>
    <w:p w:rsidR="005930C5" w:rsidRDefault="005930C5" w:rsidP="00EC0B26">
      <w:pPr>
        <w:rPr>
          <w:rtl/>
        </w:rPr>
      </w:pPr>
      <w:bookmarkStart w:id="63799" w:name="_ETM_Q108_633708"/>
      <w:bookmarkStart w:id="63800" w:name="_ETM_Q108_633806"/>
      <w:bookmarkEnd w:id="63799"/>
      <w:bookmarkEnd w:id="63800"/>
      <w:r>
        <w:rPr>
          <w:rFonts w:hint="cs"/>
          <w:rtl/>
        </w:rPr>
        <w:t xml:space="preserve">עליונות </w:t>
      </w:r>
      <w:bookmarkStart w:id="63801" w:name="_ETM_Q108_637166"/>
      <w:bookmarkEnd w:id="63801"/>
      <w:r>
        <w:rPr>
          <w:rFonts w:hint="cs"/>
          <w:rtl/>
        </w:rPr>
        <w:t xml:space="preserve">החוק? כן, יש דבר כזה, קבע בזמנו מנחם בגין הזכור </w:t>
      </w:r>
      <w:bookmarkStart w:id="63802" w:name="_ETM_Q108_643048"/>
      <w:bookmarkEnd w:id="63802"/>
      <w:r>
        <w:rPr>
          <w:rFonts w:hint="cs"/>
          <w:rtl/>
        </w:rPr>
        <w:t xml:space="preserve">לטוב. ואני הקטן מרשה לעצמי לקבוע שדמוקרטיות נופלות בהפיכה צבאית </w:t>
      </w:r>
      <w:bookmarkStart w:id="63803" w:name="_ETM_Q108_654183"/>
      <w:bookmarkEnd w:id="63803"/>
      <w:r>
        <w:rPr>
          <w:rtl/>
        </w:rPr>
        <w:t>–</w:t>
      </w:r>
      <w:r>
        <w:rPr>
          <w:rFonts w:hint="cs"/>
          <w:rtl/>
        </w:rPr>
        <w:t xml:space="preserve"> וזה, לשמחתי, לא קורה לנו </w:t>
      </w:r>
      <w:r>
        <w:rPr>
          <w:rtl/>
        </w:rPr>
        <w:t>–</w:t>
      </w:r>
      <w:r>
        <w:rPr>
          <w:rFonts w:hint="cs"/>
          <w:rtl/>
        </w:rPr>
        <w:t xml:space="preserve"> או מתות לאט </w:t>
      </w:r>
      <w:bookmarkStart w:id="63804" w:name="_ETM_Q108_657958"/>
      <w:bookmarkEnd w:id="63804"/>
      <w:r>
        <w:rPr>
          <w:rFonts w:hint="cs"/>
          <w:rtl/>
        </w:rPr>
        <w:t xml:space="preserve">כשהן סובלות ממחלה ממארת שנקראת עריצות הרוב. זה סוג של </w:t>
      </w:r>
      <w:bookmarkStart w:id="63805" w:name="_ETM_Q108_664240"/>
      <w:bookmarkEnd w:id="63805"/>
      <w:r>
        <w:rPr>
          <w:rFonts w:hint="cs"/>
          <w:rtl/>
        </w:rPr>
        <w:t>מחלה שמתקדמת בצעדים קטנים, בכל פעם עוד צעד</w:t>
      </w:r>
      <w:r w:rsidR="001B1AD4">
        <w:rPr>
          <w:rFonts w:hint="cs"/>
          <w:rtl/>
        </w:rPr>
        <w:t>,</w:t>
      </w:r>
      <w:r>
        <w:rPr>
          <w:rFonts w:hint="cs"/>
          <w:rtl/>
        </w:rPr>
        <w:t xml:space="preserve"> שלא נ</w:t>
      </w:r>
      <w:bookmarkStart w:id="63806" w:name="_ETM_Q108_673167"/>
      <w:bookmarkEnd w:id="63806"/>
      <w:r>
        <w:rPr>
          <w:rFonts w:hint="cs"/>
          <w:rtl/>
        </w:rPr>
        <w:t xml:space="preserve">ראה כמו קץ הדמוקרטיה, ולאט-לאט יורד מסך החושך על החברה. </w:t>
      </w:r>
      <w:bookmarkStart w:id="63807" w:name="_ETM_Q108_680113"/>
      <w:bookmarkEnd w:id="63807"/>
      <w:r>
        <w:rPr>
          <w:rFonts w:hint="cs"/>
          <w:rtl/>
        </w:rPr>
        <w:t xml:space="preserve">כך, בדיוק כך, לאט-לאט, ממשל הופך למשטר וראש ממשלה </w:t>
      </w:r>
      <w:r w:rsidR="001B1AD4">
        <w:rPr>
          <w:rFonts w:hint="eastAsia"/>
          <w:rtl/>
        </w:rPr>
        <w:t xml:space="preserve">– </w:t>
      </w:r>
      <w:r>
        <w:rPr>
          <w:rFonts w:hint="cs"/>
          <w:rtl/>
        </w:rPr>
        <w:t xml:space="preserve">לשליט. </w:t>
      </w:r>
      <w:bookmarkStart w:id="63808" w:name="_ETM_Q108_693681"/>
      <w:bookmarkEnd w:id="63808"/>
      <w:r>
        <w:rPr>
          <w:rFonts w:hint="cs"/>
          <w:rtl/>
        </w:rPr>
        <w:t xml:space="preserve">לא זה מה שביקשנו, לא זה מה שאנחנו צריכים, </w:t>
      </w:r>
      <w:bookmarkStart w:id="63809" w:name="_ETM_Q108_700624"/>
      <w:bookmarkEnd w:id="63809"/>
      <w:r>
        <w:rPr>
          <w:rFonts w:hint="cs"/>
          <w:rtl/>
        </w:rPr>
        <w:t xml:space="preserve">אבל זה הכיוון המסוכן </w:t>
      </w:r>
      <w:r w:rsidR="001B1AD4">
        <w:rPr>
          <w:rFonts w:hint="cs"/>
          <w:rtl/>
        </w:rPr>
        <w:t>ש</w:t>
      </w:r>
      <w:r>
        <w:rPr>
          <w:rFonts w:hint="cs"/>
          <w:rtl/>
        </w:rPr>
        <w:t xml:space="preserve">אליו אנחנו הולכים. </w:t>
      </w:r>
    </w:p>
    <w:p w:rsidR="005930C5" w:rsidRDefault="005930C5" w:rsidP="00EC0B26">
      <w:pPr>
        <w:rPr>
          <w:rtl/>
        </w:rPr>
      </w:pPr>
      <w:bookmarkStart w:id="63810" w:name="_ETM_Q108_705159"/>
      <w:bookmarkStart w:id="63811" w:name="_ETM_Q108_705241"/>
      <w:bookmarkEnd w:id="63810"/>
      <w:bookmarkEnd w:id="63811"/>
    </w:p>
    <w:p w:rsidR="005930C5" w:rsidRDefault="005930C5" w:rsidP="00AE7BA6">
      <w:pPr>
        <w:rPr>
          <w:rtl/>
        </w:rPr>
      </w:pPr>
      <w:bookmarkStart w:id="63812" w:name="_ETM_Q108_705304"/>
      <w:bookmarkStart w:id="63813" w:name="_ETM_Q108_705357"/>
      <w:bookmarkEnd w:id="63812"/>
      <w:bookmarkEnd w:id="63813"/>
      <w:r>
        <w:rPr>
          <w:rFonts w:hint="cs"/>
          <w:rtl/>
        </w:rPr>
        <w:t>המזל הוא</w:t>
      </w:r>
      <w:bookmarkStart w:id="63814" w:name="_ETM_Q108_706344"/>
      <w:bookmarkEnd w:id="63814"/>
      <w:r>
        <w:rPr>
          <w:rFonts w:hint="cs"/>
          <w:rtl/>
        </w:rPr>
        <w:t xml:space="preserve"> שיש לנו חברה חזקה, שלא מיוצגת נכון על ידי הפוליטיקאים </w:t>
      </w:r>
      <w:bookmarkStart w:id="63815" w:name="_ETM_Q108_715656"/>
      <w:bookmarkEnd w:id="63815"/>
      <w:r>
        <w:rPr>
          <w:rFonts w:hint="cs"/>
          <w:rtl/>
        </w:rPr>
        <w:t xml:space="preserve">שלה, בדגש לא על </w:t>
      </w:r>
      <w:r w:rsidR="00AE7BA6">
        <w:rPr>
          <w:rFonts w:hint="cs"/>
          <w:rtl/>
        </w:rPr>
        <w:t xml:space="preserve">ידי </w:t>
      </w:r>
      <w:r>
        <w:rPr>
          <w:rFonts w:hint="cs"/>
          <w:rtl/>
        </w:rPr>
        <w:t>אלה שרחוק מימין ובדגש לא</w:t>
      </w:r>
      <w:bookmarkStart w:id="63816" w:name="_ETM_Q108_720958"/>
      <w:bookmarkEnd w:id="63816"/>
      <w:r>
        <w:rPr>
          <w:rFonts w:hint="cs"/>
          <w:rtl/>
        </w:rPr>
        <w:t xml:space="preserve"> על </w:t>
      </w:r>
      <w:r w:rsidR="00AE7BA6">
        <w:rPr>
          <w:rFonts w:hint="cs"/>
          <w:rtl/>
        </w:rPr>
        <w:t xml:space="preserve">ידי </w:t>
      </w:r>
      <w:r>
        <w:rPr>
          <w:rFonts w:hint="cs"/>
          <w:rtl/>
        </w:rPr>
        <w:t xml:space="preserve">אלה שרחוק משמאל. יש לנו חברה שבאמת מחפשת </w:t>
      </w:r>
      <w:bookmarkStart w:id="63817" w:name="_ETM_Q108_727661"/>
      <w:bookmarkEnd w:id="63817"/>
      <w:r>
        <w:rPr>
          <w:rFonts w:hint="cs"/>
          <w:rtl/>
        </w:rPr>
        <w:t>את ההסכמה והביחד</w:t>
      </w:r>
      <w:r w:rsidR="00AE7BA6">
        <w:rPr>
          <w:rFonts w:hint="cs"/>
          <w:rtl/>
        </w:rPr>
        <w:t>.</w:t>
      </w:r>
      <w:r>
        <w:rPr>
          <w:rFonts w:hint="cs"/>
          <w:rtl/>
        </w:rPr>
        <w:t xml:space="preserve"> באמת. והביחד באמת זה ריסון עצמי של</w:t>
      </w:r>
      <w:bookmarkStart w:id="63818" w:name="_ETM_Q108_736958"/>
      <w:bookmarkEnd w:id="63818"/>
      <w:r>
        <w:rPr>
          <w:rFonts w:hint="cs"/>
          <w:rtl/>
        </w:rPr>
        <w:t xml:space="preserve"> הממשל, שפוחד להפוך למשטר ולא רץ אליו בחדווה כה </w:t>
      </w:r>
      <w:bookmarkStart w:id="63819" w:name="_ETM_Q108_744761"/>
      <w:bookmarkEnd w:id="63819"/>
      <w:r>
        <w:rPr>
          <w:rFonts w:hint="cs"/>
          <w:rtl/>
        </w:rPr>
        <w:t xml:space="preserve">מסוכנת. ראש הממשלה ושר המשפטים, המגובה בגיבוי של </w:t>
      </w:r>
      <w:r w:rsidRPr="00E43B62">
        <w:rPr>
          <w:rFonts w:hint="cs"/>
          <w:rtl/>
        </w:rPr>
        <w:t>סער פול</w:t>
      </w:r>
      <w:r>
        <w:rPr>
          <w:rFonts w:hint="cs"/>
          <w:rtl/>
        </w:rPr>
        <w:t xml:space="preserve">יטיקה, </w:t>
      </w:r>
      <w:bookmarkStart w:id="63820" w:name="_ETM_Q108_754554"/>
      <w:bookmarkEnd w:id="63820"/>
      <w:r>
        <w:rPr>
          <w:rFonts w:hint="cs"/>
          <w:rtl/>
        </w:rPr>
        <w:t>שכחתם את 7 באוקטובר</w:t>
      </w:r>
      <w:r w:rsidR="00AE7BA6">
        <w:rPr>
          <w:rFonts w:hint="cs"/>
          <w:rtl/>
        </w:rPr>
        <w:t>,</w:t>
      </w:r>
      <w:r>
        <w:rPr>
          <w:rFonts w:hint="cs"/>
          <w:rtl/>
        </w:rPr>
        <w:t xml:space="preserve"> שכחתם איך ולאן הגענו, </w:t>
      </w:r>
      <w:r>
        <w:rPr>
          <w:rtl/>
        </w:rPr>
        <w:t>ואתם ממשיכים כמו לא קרה דבר, כמו לא ירד החושך על מדינה שלמה וקרוב ל-2,000 משפחות איבדו את יקיריהן ואלפי אנשים איבדו את א</w:t>
      </w:r>
      <w:r>
        <w:rPr>
          <w:rFonts w:hint="cs"/>
          <w:rtl/>
        </w:rPr>
        <w:t>י</w:t>
      </w:r>
      <w:r>
        <w:rPr>
          <w:rtl/>
        </w:rPr>
        <w:t>בריהם.</w:t>
      </w:r>
    </w:p>
    <w:p w:rsidR="005930C5" w:rsidRDefault="005930C5" w:rsidP="00EC0B26">
      <w:pPr>
        <w:rPr>
          <w:rtl/>
        </w:rPr>
      </w:pPr>
    </w:p>
    <w:p w:rsidR="005930C5" w:rsidRDefault="005930C5" w:rsidP="00AE7BA6">
      <w:pPr>
        <w:rPr>
          <w:rtl/>
        </w:rPr>
      </w:pPr>
      <w:bookmarkStart w:id="63821" w:name="TOR_Q109"/>
      <w:bookmarkEnd w:id="63821"/>
      <w:r>
        <w:rPr>
          <w:rFonts w:hint="cs"/>
          <w:rtl/>
        </w:rPr>
        <w:t>יהיה קשה לתקן</w:t>
      </w:r>
      <w:bookmarkStart w:id="63822" w:name="_ETM_Q109_178428"/>
      <w:bookmarkEnd w:id="63822"/>
      <w:r>
        <w:rPr>
          <w:rFonts w:hint="cs"/>
          <w:rtl/>
        </w:rPr>
        <w:t xml:space="preserve">, אבל אנחנו נעשה זאת </w:t>
      </w:r>
      <w:r w:rsidR="00AE7BA6">
        <w:rPr>
          <w:rFonts w:hint="eastAsia"/>
          <w:rtl/>
        </w:rPr>
        <w:t xml:space="preserve">– </w:t>
      </w:r>
      <w:r>
        <w:rPr>
          <w:rFonts w:hint="cs"/>
          <w:rtl/>
        </w:rPr>
        <w:t xml:space="preserve">נעשה זאת כי אין לנו </w:t>
      </w:r>
      <w:bookmarkStart w:id="63823" w:name="_ETM_Q109_182816"/>
      <w:bookmarkEnd w:id="63823"/>
      <w:r>
        <w:rPr>
          <w:rFonts w:hint="cs"/>
          <w:rtl/>
        </w:rPr>
        <w:t xml:space="preserve">ארץ אחרת, כי אין לנו דרך אחרת. וזה לכבודו של </w:t>
      </w:r>
      <w:bookmarkStart w:id="63824" w:name="_ETM_Q109_192047"/>
      <w:bookmarkEnd w:id="63824"/>
      <w:r>
        <w:rPr>
          <w:rFonts w:hint="cs"/>
          <w:rtl/>
        </w:rPr>
        <w:t xml:space="preserve">אלי זילברמן וכל החברים שלו, שלקחו על עצמם את הסיכון </w:t>
      </w:r>
      <w:bookmarkStart w:id="63825" w:name="_ETM_Q109_197022"/>
      <w:bookmarkEnd w:id="63825"/>
      <w:r>
        <w:rPr>
          <w:rFonts w:hint="cs"/>
          <w:rtl/>
        </w:rPr>
        <w:t>ונכנסו בדיוק לאן ששלחנו אותם, כשהם לא מייצגים לא את</w:t>
      </w:r>
      <w:bookmarkStart w:id="63826" w:name="_ETM_Q109_198843"/>
      <w:bookmarkEnd w:id="63826"/>
      <w:r>
        <w:rPr>
          <w:rFonts w:hint="cs"/>
          <w:rtl/>
        </w:rPr>
        <w:t xml:space="preserve"> הימין ולא את השמאל אלא אותנו, </w:t>
      </w:r>
      <w:bookmarkStart w:id="63827" w:name="_ETM_Q109_202420"/>
      <w:bookmarkEnd w:id="63827"/>
      <w:r>
        <w:rPr>
          <w:rFonts w:hint="cs"/>
          <w:rtl/>
        </w:rPr>
        <w:t xml:space="preserve">את כולנו. תודה. </w:t>
      </w:r>
      <w:bookmarkStart w:id="63828" w:name="_ETM_Q109_208163"/>
      <w:bookmarkEnd w:id="63828"/>
    </w:p>
    <w:p w:rsidR="005930C5" w:rsidRDefault="005930C5" w:rsidP="00EC0B26">
      <w:pPr>
        <w:rPr>
          <w:rtl/>
        </w:rPr>
      </w:pPr>
      <w:bookmarkStart w:id="63829" w:name="_ETM_Q109_208324"/>
      <w:bookmarkEnd w:id="63829"/>
    </w:p>
    <w:p w:rsidR="005930C5" w:rsidRDefault="005930C5" w:rsidP="00EC0B26">
      <w:pPr>
        <w:pStyle w:val="af8"/>
        <w:keepNext/>
        <w:rPr>
          <w:rtl/>
        </w:rPr>
      </w:pPr>
      <w:r w:rsidRPr="00106E40">
        <w:rPr>
          <w:rStyle w:val="TagStyle"/>
          <w:rtl/>
        </w:rPr>
        <w:t xml:space="preserve">&lt;&lt; יור &gt;&gt; </w:t>
      </w:r>
      <w:r>
        <w:rPr>
          <w:rtl/>
        </w:rPr>
        <w:t>היו"ר משה רוט:</w:t>
      </w:r>
      <w:r w:rsidRPr="00106E40">
        <w:rPr>
          <w:rStyle w:val="TagStyle"/>
          <w:rtl/>
        </w:rPr>
        <w:t xml:space="preserve"> &lt;&lt; יור &gt;&gt;</w:t>
      </w:r>
      <w:r>
        <w:rPr>
          <w:rtl/>
        </w:rPr>
        <w:t xml:space="preserve"> </w:t>
      </w:r>
    </w:p>
    <w:p w:rsidR="005930C5" w:rsidRDefault="005930C5" w:rsidP="005223CB">
      <w:pPr>
        <w:rPr>
          <w:rtl/>
        </w:rPr>
      </w:pPr>
    </w:p>
    <w:p w:rsidR="005930C5" w:rsidRDefault="005930C5" w:rsidP="00EC0B26">
      <w:pPr>
        <w:rPr>
          <w:rtl/>
        </w:rPr>
      </w:pPr>
      <w:r>
        <w:rPr>
          <w:rFonts w:hint="cs"/>
          <w:rtl/>
        </w:rPr>
        <w:t xml:space="preserve">תודה רבה. </w:t>
      </w:r>
    </w:p>
    <w:p w:rsidR="005930C5" w:rsidRDefault="005930C5" w:rsidP="00EC0B26">
      <w:pPr>
        <w:rPr>
          <w:rtl/>
        </w:rPr>
      </w:pPr>
      <w:bookmarkStart w:id="63830" w:name="_ETM_Q109_211275"/>
      <w:bookmarkStart w:id="63831" w:name="_ETM_Q109_211362"/>
      <w:bookmarkEnd w:id="63830"/>
      <w:bookmarkEnd w:id="63831"/>
    </w:p>
    <w:p w:rsidR="005930C5" w:rsidRDefault="005930C5" w:rsidP="00EC0B26">
      <w:pPr>
        <w:pStyle w:val="af7"/>
        <w:keepNext/>
        <w:rPr>
          <w:rtl/>
        </w:rPr>
      </w:pPr>
      <w:bookmarkStart w:id="63832" w:name="ET_interruption_5300_15"/>
      <w:r w:rsidRPr="0014790D">
        <w:rPr>
          <w:rStyle w:val="TagStyle"/>
          <w:rtl/>
        </w:rPr>
        <w:t xml:space="preserve"> &lt;&lt; קריאה &gt;&gt; </w:t>
      </w:r>
      <w:r>
        <w:rPr>
          <w:rtl/>
        </w:rPr>
        <w:t>מירב בן ארי (יש עתיד):</w:t>
      </w:r>
      <w:r w:rsidRPr="0014790D">
        <w:rPr>
          <w:rStyle w:val="TagStyle"/>
          <w:rtl/>
        </w:rPr>
        <w:t xml:space="preserve"> &lt;&lt; קריאה &gt;&gt;</w:t>
      </w:r>
      <w:r>
        <w:rPr>
          <w:rtl/>
        </w:rPr>
        <w:t xml:space="preserve"> </w:t>
      </w:r>
      <w:bookmarkEnd w:id="63832"/>
    </w:p>
    <w:p w:rsidR="005930C5" w:rsidRDefault="005930C5" w:rsidP="005223CB">
      <w:pPr>
        <w:rPr>
          <w:rtl/>
        </w:rPr>
      </w:pPr>
    </w:p>
    <w:p w:rsidR="005930C5" w:rsidRDefault="005930C5" w:rsidP="009635F5">
      <w:pPr>
        <w:rPr>
          <w:rtl/>
        </w:rPr>
      </w:pPr>
      <w:bookmarkStart w:id="63833" w:name="_ETM_Q109_209682"/>
      <w:bookmarkEnd w:id="63833"/>
      <w:r>
        <w:rPr>
          <w:rFonts w:hint="cs"/>
          <w:rtl/>
        </w:rPr>
        <w:t xml:space="preserve">אנחנו מושכים את כל הדיבורים </w:t>
      </w:r>
      <w:r w:rsidR="00BB368D">
        <w:rPr>
          <w:rFonts w:hint="cs"/>
          <w:rtl/>
        </w:rPr>
        <w:t>– – –</w:t>
      </w:r>
      <w:r>
        <w:rPr>
          <w:rFonts w:hint="cs"/>
          <w:rtl/>
        </w:rPr>
        <w:t xml:space="preserve"> </w:t>
      </w:r>
    </w:p>
    <w:p w:rsidR="005930C5" w:rsidRDefault="005930C5" w:rsidP="009635F5">
      <w:pPr>
        <w:rPr>
          <w:rtl/>
        </w:rPr>
      </w:pPr>
    </w:p>
    <w:p w:rsidR="005930C5" w:rsidRDefault="005930C5" w:rsidP="00EC0B26">
      <w:pPr>
        <w:pStyle w:val="af8"/>
        <w:keepNext/>
        <w:rPr>
          <w:rtl/>
        </w:rPr>
      </w:pPr>
      <w:r w:rsidRPr="00106E40">
        <w:rPr>
          <w:rStyle w:val="TagStyle"/>
          <w:rtl/>
        </w:rPr>
        <w:t xml:space="preserve"> &lt;&lt; יור &gt;&gt; </w:t>
      </w:r>
      <w:r>
        <w:rPr>
          <w:rtl/>
        </w:rPr>
        <w:t>היו"ר משה רוט:</w:t>
      </w:r>
      <w:r w:rsidRPr="00106E40">
        <w:rPr>
          <w:rStyle w:val="TagStyle"/>
          <w:rtl/>
        </w:rPr>
        <w:t xml:space="preserve"> &lt;&lt; יור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אם כן, אני מזמין את שר המשפטים </w:t>
      </w:r>
      <w:r w:rsidR="00BB368D">
        <w:rPr>
          <w:rFonts w:hint="cs"/>
          <w:rtl/>
          <w:lang w:eastAsia="he-IL"/>
        </w:rPr>
        <w:t>– – –</w:t>
      </w:r>
      <w:r>
        <w:rPr>
          <w:rFonts w:hint="cs"/>
          <w:rtl/>
          <w:lang w:eastAsia="he-IL"/>
        </w:rPr>
        <w:t xml:space="preserve"> </w:t>
      </w:r>
    </w:p>
    <w:p w:rsidR="005930C5" w:rsidRDefault="005930C5" w:rsidP="00EC0B26">
      <w:pPr>
        <w:rPr>
          <w:rtl/>
          <w:lang w:eastAsia="he-IL"/>
        </w:rPr>
      </w:pPr>
    </w:p>
    <w:p w:rsidR="005930C5" w:rsidRDefault="005930C5" w:rsidP="00EC0B26">
      <w:pPr>
        <w:pStyle w:val="af7"/>
        <w:keepNext/>
        <w:rPr>
          <w:rtl/>
        </w:rPr>
      </w:pPr>
      <w:r w:rsidRPr="0014790D">
        <w:rPr>
          <w:rStyle w:val="TagStyle"/>
          <w:rtl/>
        </w:rPr>
        <w:t xml:space="preserve"> &lt;&lt; קריאה &gt;&gt; </w:t>
      </w:r>
      <w:r>
        <w:rPr>
          <w:rtl/>
        </w:rPr>
        <w:t>מירב בן ארי (יש עתיד):</w:t>
      </w:r>
      <w:r w:rsidRPr="0014790D">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לא. סליחה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63834" w:name="_ETM_Q109_218501"/>
      <w:bookmarkStart w:id="63835" w:name="_ETM_Q109_218575"/>
      <w:bookmarkEnd w:id="63834"/>
      <w:bookmarkEnd w:id="63835"/>
    </w:p>
    <w:p w:rsidR="005930C5" w:rsidRDefault="005930C5" w:rsidP="00EC0B26">
      <w:pPr>
        <w:pStyle w:val="af8"/>
        <w:keepNext/>
        <w:rPr>
          <w:rtl/>
        </w:rPr>
      </w:pPr>
      <w:bookmarkStart w:id="63836" w:name="_ETM_Q109_219061"/>
      <w:bookmarkStart w:id="63837" w:name="_ETM_Q109_219136"/>
      <w:bookmarkEnd w:id="63836"/>
      <w:bookmarkEnd w:id="63837"/>
      <w:r w:rsidRPr="00106E40">
        <w:rPr>
          <w:rStyle w:val="TagStyle"/>
          <w:rtl/>
        </w:rPr>
        <w:t xml:space="preserve">&lt;&lt; יור &gt;&gt; </w:t>
      </w:r>
      <w:r>
        <w:rPr>
          <w:rtl/>
        </w:rPr>
        <w:t>היו"ר משה רוט:</w:t>
      </w:r>
      <w:r w:rsidRPr="00106E40">
        <w:rPr>
          <w:rStyle w:val="TagStyle"/>
          <w:rtl/>
        </w:rPr>
        <w:t xml:space="preserve"> &lt;&lt; יור &gt;&gt;</w:t>
      </w:r>
      <w:r>
        <w:rPr>
          <w:rtl/>
        </w:rPr>
        <w:t xml:space="preserve"> </w:t>
      </w:r>
    </w:p>
    <w:p w:rsidR="005930C5" w:rsidRDefault="005930C5" w:rsidP="00EC0B26">
      <w:pPr>
        <w:rPr>
          <w:rtl/>
          <w:lang w:eastAsia="he-IL"/>
        </w:rPr>
      </w:pPr>
    </w:p>
    <w:p w:rsidR="005930C5" w:rsidRDefault="005930C5" w:rsidP="00AE7BA6">
      <w:pPr>
        <w:rPr>
          <w:rtl/>
          <w:lang w:eastAsia="he-IL"/>
        </w:rPr>
      </w:pPr>
      <w:bookmarkStart w:id="63838" w:name="_ETM_Q109_220548"/>
      <w:bookmarkStart w:id="63839" w:name="_ETM_Q109_220599"/>
      <w:bookmarkEnd w:id="63838"/>
      <w:bookmarkEnd w:id="63839"/>
      <w:r>
        <w:rPr>
          <w:rFonts w:hint="cs"/>
          <w:rtl/>
          <w:lang w:eastAsia="he-IL"/>
        </w:rPr>
        <w:t>סליחה.</w:t>
      </w:r>
      <w:bookmarkStart w:id="63840" w:name="_ETM_Q109_221509"/>
      <w:bookmarkEnd w:id="63840"/>
      <w:r>
        <w:rPr>
          <w:rFonts w:hint="cs"/>
          <w:rtl/>
          <w:lang w:eastAsia="he-IL"/>
        </w:rPr>
        <w:t xml:space="preserve"> אני מזמין את שר החוץ גדעון סער. חברים, אפשר לעשות </w:t>
      </w:r>
      <w:bookmarkStart w:id="63841" w:name="_ETM_Q109_237153"/>
      <w:bookmarkEnd w:id="63841"/>
      <w:r>
        <w:rPr>
          <w:rFonts w:hint="cs"/>
          <w:rtl/>
          <w:lang w:eastAsia="he-IL"/>
        </w:rPr>
        <w:t xml:space="preserve">כהן, לוי, ישראל. רק תחליטו. </w:t>
      </w:r>
    </w:p>
    <w:p w:rsidR="005930C5" w:rsidRDefault="005930C5" w:rsidP="00EC0B26">
      <w:pPr>
        <w:rPr>
          <w:rtl/>
          <w:lang w:eastAsia="he-IL"/>
        </w:rPr>
      </w:pPr>
    </w:p>
    <w:p w:rsidR="005930C5" w:rsidRDefault="005930C5" w:rsidP="00EC0B26">
      <w:pPr>
        <w:pStyle w:val="af7"/>
        <w:keepNext/>
        <w:rPr>
          <w:rtl/>
        </w:rPr>
      </w:pPr>
      <w:bookmarkStart w:id="63842" w:name="ET_interruption_6151_17"/>
      <w:r w:rsidRPr="0014790D">
        <w:rPr>
          <w:rStyle w:val="TagStyle"/>
          <w:rtl/>
        </w:rPr>
        <w:t xml:space="preserve"> &lt;&lt; קריאה &gt;&gt; </w:t>
      </w:r>
      <w:r>
        <w:rPr>
          <w:rtl/>
        </w:rPr>
        <w:t>רון כץ (יש עתיד):</w:t>
      </w:r>
      <w:r w:rsidRPr="0014790D">
        <w:rPr>
          <w:rStyle w:val="TagStyle"/>
          <w:rtl/>
        </w:rPr>
        <w:t xml:space="preserve"> &lt;&lt; קריאה &gt;&gt;</w:t>
      </w:r>
      <w:r>
        <w:rPr>
          <w:rtl/>
        </w:rPr>
        <w:t xml:space="preserve"> </w:t>
      </w:r>
      <w:bookmarkEnd w:id="6384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כן, כן, אפשר. </w:t>
      </w:r>
    </w:p>
    <w:p w:rsidR="005930C5" w:rsidRDefault="005930C5" w:rsidP="00EC0B26">
      <w:pPr>
        <w:rPr>
          <w:rtl/>
          <w:lang w:eastAsia="he-IL"/>
        </w:rPr>
      </w:pPr>
      <w:bookmarkStart w:id="63843" w:name="_ETM_Q109_247711"/>
      <w:bookmarkStart w:id="63844" w:name="_ETM_Q109_247790"/>
      <w:bookmarkEnd w:id="63843"/>
      <w:bookmarkEnd w:id="63844"/>
    </w:p>
    <w:p w:rsidR="005930C5" w:rsidRDefault="005930C5" w:rsidP="00EC0B26">
      <w:pPr>
        <w:pStyle w:val="af8"/>
        <w:keepNext/>
        <w:rPr>
          <w:rtl/>
        </w:rPr>
      </w:pPr>
      <w:bookmarkStart w:id="63845" w:name="_ETM_Q109_248575"/>
      <w:bookmarkStart w:id="63846" w:name="_ETM_Q109_248641"/>
      <w:bookmarkEnd w:id="63845"/>
      <w:bookmarkEnd w:id="63846"/>
      <w:r w:rsidRPr="00106E40">
        <w:rPr>
          <w:rStyle w:val="TagStyle"/>
          <w:rtl/>
        </w:rPr>
        <w:t xml:space="preserve">&lt;&lt; יור &gt;&gt; </w:t>
      </w:r>
      <w:r>
        <w:rPr>
          <w:rtl/>
        </w:rPr>
        <w:t>היו"ר משה רוט:</w:t>
      </w:r>
      <w:r w:rsidRPr="00106E40">
        <w:rPr>
          <w:rStyle w:val="TagStyle"/>
          <w:rtl/>
        </w:rPr>
        <w:t xml:space="preserve"> &lt;&lt; יור &gt;&gt;</w:t>
      </w:r>
      <w:r>
        <w:rPr>
          <w:rtl/>
        </w:rPr>
        <w:t xml:space="preserve"> </w:t>
      </w:r>
    </w:p>
    <w:p w:rsidR="005930C5" w:rsidRDefault="005930C5" w:rsidP="00EC0B26">
      <w:pPr>
        <w:rPr>
          <w:rtl/>
          <w:lang w:eastAsia="he-IL"/>
        </w:rPr>
      </w:pPr>
    </w:p>
    <w:p w:rsidR="005930C5" w:rsidRPr="0014790D" w:rsidRDefault="005930C5" w:rsidP="00EC0B26">
      <w:pPr>
        <w:rPr>
          <w:rtl/>
          <w:lang w:eastAsia="he-IL"/>
        </w:rPr>
      </w:pPr>
      <w:bookmarkStart w:id="63847" w:name="_ETM_Q109_250093"/>
      <w:bookmarkStart w:id="63848" w:name="_ETM_Q109_250142"/>
      <w:bookmarkEnd w:id="63847"/>
      <w:bookmarkEnd w:id="63848"/>
      <w:r>
        <w:rPr>
          <w:rFonts w:hint="cs"/>
          <w:rtl/>
          <w:lang w:eastAsia="he-IL"/>
        </w:rPr>
        <w:t xml:space="preserve">אם כן, אני מזמין את שר החוץ גדעון סער. חמש דקות, בבקשה. מי </w:t>
      </w:r>
      <w:bookmarkStart w:id="63849" w:name="_ETM_Q109_258553"/>
      <w:bookmarkEnd w:id="63849"/>
      <w:r>
        <w:rPr>
          <w:rFonts w:hint="cs"/>
          <w:rtl/>
          <w:lang w:eastAsia="he-IL"/>
        </w:rPr>
        <w:t xml:space="preserve">שעולה ראשון מקבל פחות. </w:t>
      </w:r>
    </w:p>
    <w:p w:rsidR="005930C5" w:rsidRDefault="005930C5" w:rsidP="00EC0B26">
      <w:pPr>
        <w:rPr>
          <w:rtl/>
          <w:lang w:eastAsia="he-IL"/>
        </w:rPr>
      </w:pPr>
    </w:p>
    <w:p w:rsidR="005930C5" w:rsidRDefault="005930C5" w:rsidP="00EC0B26">
      <w:pPr>
        <w:pStyle w:val="a4"/>
        <w:keepNext/>
        <w:rPr>
          <w:rtl/>
        </w:rPr>
      </w:pPr>
      <w:bookmarkStart w:id="63850" w:name="ET_speaker_6645_3"/>
      <w:r w:rsidRPr="00106E40">
        <w:rPr>
          <w:rStyle w:val="TagStyle"/>
          <w:rtl/>
        </w:rPr>
        <w:t xml:space="preserve"> &lt;&lt; דובר &gt;&gt; </w:t>
      </w:r>
      <w:bookmarkStart w:id="63851" w:name="_Toc194236194"/>
      <w:r>
        <w:rPr>
          <w:rtl/>
        </w:rPr>
        <w:t>שר החוץ גדעון סער:</w:t>
      </w:r>
      <w:bookmarkEnd w:id="63851"/>
      <w:r w:rsidRPr="00106E40">
        <w:rPr>
          <w:rStyle w:val="TagStyle"/>
          <w:rtl/>
        </w:rPr>
        <w:t xml:space="preserve"> &lt;&lt; דובר &gt;&gt;</w:t>
      </w:r>
      <w:r>
        <w:rPr>
          <w:rtl/>
        </w:rPr>
        <w:t xml:space="preserve"> </w:t>
      </w:r>
      <w:bookmarkEnd w:id="63850"/>
    </w:p>
    <w:p w:rsidR="005930C5" w:rsidRDefault="005930C5" w:rsidP="005223CB">
      <w:pPr>
        <w:rPr>
          <w:rtl/>
          <w:lang w:eastAsia="he-IL"/>
        </w:rPr>
      </w:pPr>
    </w:p>
    <w:p w:rsidR="005930C5" w:rsidRDefault="005930C5" w:rsidP="00EC0B26">
      <w:pPr>
        <w:rPr>
          <w:rtl/>
          <w:lang w:eastAsia="he-IL"/>
        </w:rPr>
      </w:pPr>
      <w:bookmarkStart w:id="63852" w:name="_ETM_Q109_256531"/>
      <w:bookmarkStart w:id="63853" w:name="_ETM_Q109_256632"/>
      <w:bookmarkEnd w:id="63852"/>
      <w:bookmarkEnd w:id="63853"/>
      <w:r>
        <w:rPr>
          <w:rFonts w:hint="cs"/>
          <w:rtl/>
          <w:lang w:eastAsia="he-IL"/>
        </w:rPr>
        <w:t>אדוני היושב-ראש, כנסת נכבדה, זה</w:t>
      </w:r>
      <w:bookmarkStart w:id="63854" w:name="_ETM_Q109_269561"/>
      <w:bookmarkEnd w:id="63854"/>
      <w:r>
        <w:rPr>
          <w:rFonts w:hint="cs"/>
          <w:rtl/>
          <w:lang w:eastAsia="he-IL"/>
        </w:rPr>
        <w:t xml:space="preserve"> בוודאי מאוד נדיר, אני משוכנע שגם בעולם כולו, </w:t>
      </w:r>
      <w:bookmarkStart w:id="63855" w:name="_ETM_Q109_274027"/>
      <w:bookmarkEnd w:id="63855"/>
      <w:r>
        <w:rPr>
          <w:rFonts w:hint="cs"/>
          <w:rtl/>
          <w:lang w:eastAsia="he-IL"/>
        </w:rPr>
        <w:t xml:space="preserve">שלאופוזיציה יש זכות וטו על בחירת שופטים בכל ערכאות השיפוט, </w:t>
      </w:r>
      <w:bookmarkStart w:id="63856" w:name="_ETM_Q109_281931"/>
      <w:bookmarkEnd w:id="63856"/>
      <w:r>
        <w:rPr>
          <w:rFonts w:hint="cs"/>
          <w:rtl/>
          <w:lang w:eastAsia="he-IL"/>
        </w:rPr>
        <w:t xml:space="preserve">לרבות בערכאת השיפוט הבכירה ביותר. ומי מתנגד בכנסת ישראל להצעה </w:t>
      </w:r>
      <w:bookmarkStart w:id="63857" w:name="_ETM_Q109_295754"/>
      <w:bookmarkEnd w:id="63857"/>
      <w:r>
        <w:rPr>
          <w:rFonts w:hint="cs"/>
          <w:rtl/>
          <w:lang w:eastAsia="he-IL"/>
        </w:rPr>
        <w:t xml:space="preserve">הזאת? האופוזיציה. ולא רק שהיא מתנגדת, היא מתארת בתיאורים אפוקליפטיים </w:t>
      </w:r>
      <w:bookmarkStart w:id="63858" w:name="_ETM_Q109_300840"/>
      <w:bookmarkEnd w:id="63858"/>
      <w:r>
        <w:rPr>
          <w:rFonts w:hint="cs"/>
          <w:rtl/>
          <w:lang w:eastAsia="he-IL"/>
        </w:rPr>
        <w:t xml:space="preserve">את החוק הזה. לכן אני מאמין לכם </w:t>
      </w:r>
      <w:bookmarkStart w:id="63859" w:name="_ETM_Q109_314786"/>
      <w:bookmarkEnd w:id="63859"/>
      <w:r>
        <w:rPr>
          <w:rFonts w:hint="cs"/>
          <w:rtl/>
          <w:lang w:eastAsia="he-IL"/>
        </w:rPr>
        <w:t xml:space="preserve">שתבטלו את החוק אם תהיו בשלטון. רק שלא תהיו בשלטון. </w:t>
      </w:r>
      <w:bookmarkStart w:id="63860" w:name="_ETM_Q109_323268"/>
      <w:bookmarkEnd w:id="63860"/>
    </w:p>
    <w:p w:rsidR="005930C5" w:rsidRDefault="005930C5" w:rsidP="00EC0B26">
      <w:pPr>
        <w:rPr>
          <w:rtl/>
          <w:lang w:eastAsia="he-IL"/>
        </w:rPr>
      </w:pPr>
    </w:p>
    <w:p w:rsidR="005930C5" w:rsidRDefault="005930C5" w:rsidP="00EC0B26">
      <w:pPr>
        <w:pStyle w:val="af7"/>
        <w:keepNext/>
        <w:rPr>
          <w:rtl/>
        </w:rPr>
      </w:pPr>
      <w:bookmarkStart w:id="63861" w:name="ET_interruption_קריאה_18"/>
      <w:r w:rsidRPr="00586C8B">
        <w:rPr>
          <w:rStyle w:val="TagStyle"/>
          <w:rtl/>
        </w:rPr>
        <w:t xml:space="preserve"> &lt;&lt; קריאה &gt;&gt; </w:t>
      </w:r>
      <w:r>
        <w:rPr>
          <w:rtl/>
        </w:rPr>
        <w:t>קריאה:</w:t>
      </w:r>
      <w:r w:rsidRPr="00586C8B">
        <w:rPr>
          <w:rStyle w:val="TagStyle"/>
          <w:rtl/>
        </w:rPr>
        <w:t xml:space="preserve"> &lt;&lt; קריאה &gt;&gt;</w:t>
      </w:r>
      <w:r>
        <w:rPr>
          <w:rtl/>
        </w:rPr>
        <w:t xml:space="preserve"> </w:t>
      </w:r>
      <w:bookmarkEnd w:id="63861"/>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בוא נראה. בוא נראה. </w:t>
      </w:r>
    </w:p>
    <w:p w:rsidR="005930C5" w:rsidRDefault="005930C5" w:rsidP="005223CB">
      <w:pPr>
        <w:rPr>
          <w:rtl/>
          <w:lang w:eastAsia="he-IL"/>
        </w:rPr>
      </w:pPr>
      <w:bookmarkStart w:id="63862" w:name="_ETM_Q109_321939"/>
      <w:bookmarkStart w:id="63863" w:name="_ETM_Q109_322008"/>
      <w:bookmarkStart w:id="63864" w:name="_ETM_Q109_323925"/>
      <w:bookmarkEnd w:id="63862"/>
      <w:bookmarkEnd w:id="63863"/>
      <w:bookmarkEnd w:id="63864"/>
    </w:p>
    <w:p w:rsidR="005930C5" w:rsidRDefault="005930C5" w:rsidP="00EC0B26">
      <w:pPr>
        <w:pStyle w:val="-"/>
        <w:keepNext/>
        <w:rPr>
          <w:rtl/>
        </w:rPr>
      </w:pPr>
      <w:bookmarkStart w:id="63865" w:name="ET_speakercontinue_6645_21"/>
      <w:r w:rsidRPr="00586C8B">
        <w:rPr>
          <w:rStyle w:val="TagStyle"/>
          <w:rtl/>
        </w:rPr>
        <w:t xml:space="preserve">&lt;&lt; דובר_המשך &gt;&gt; </w:t>
      </w:r>
      <w:r>
        <w:rPr>
          <w:rtl/>
        </w:rPr>
        <w:t>שר החוץ גדעון סער:</w:t>
      </w:r>
      <w:r w:rsidRPr="00586C8B">
        <w:rPr>
          <w:rStyle w:val="TagStyle"/>
          <w:rtl/>
        </w:rPr>
        <w:t xml:space="preserve"> &lt;&lt; דובר_המשך &gt;&gt;</w:t>
      </w:r>
      <w:r>
        <w:rPr>
          <w:rtl/>
        </w:rPr>
        <w:t xml:space="preserve"> </w:t>
      </w:r>
      <w:bookmarkEnd w:id="63865"/>
    </w:p>
    <w:p w:rsidR="005930C5" w:rsidRDefault="005930C5" w:rsidP="005223CB">
      <w:pPr>
        <w:rPr>
          <w:rtl/>
          <w:lang w:eastAsia="he-IL"/>
        </w:rPr>
      </w:pPr>
    </w:p>
    <w:p w:rsidR="005930C5" w:rsidRDefault="005930C5" w:rsidP="00AE7BA6">
      <w:pPr>
        <w:rPr>
          <w:rtl/>
          <w:lang w:eastAsia="he-IL"/>
        </w:rPr>
      </w:pPr>
      <w:r>
        <w:rPr>
          <w:rFonts w:hint="cs"/>
          <w:rtl/>
          <w:lang w:eastAsia="he-IL"/>
        </w:rPr>
        <w:t xml:space="preserve">קראתי אתמול את מכתבו </w:t>
      </w:r>
      <w:bookmarkStart w:id="63866" w:name="_ETM_Q109_325847"/>
      <w:bookmarkEnd w:id="63866"/>
      <w:r>
        <w:rPr>
          <w:rFonts w:hint="cs"/>
          <w:rtl/>
          <w:lang w:eastAsia="he-IL"/>
        </w:rPr>
        <w:t xml:space="preserve">של יושב-ראש המחנה הממלכתי שבו הוא קורא לנו להימנע מלהביא </w:t>
      </w:r>
      <w:bookmarkStart w:id="63867" w:name="_ETM_Q109_337364"/>
      <w:bookmarkEnd w:id="63867"/>
      <w:r>
        <w:rPr>
          <w:rFonts w:hint="cs"/>
          <w:rtl/>
          <w:lang w:eastAsia="he-IL"/>
        </w:rPr>
        <w:t xml:space="preserve">את החוק הזה. דבר אחד היה חסר בו: </w:t>
      </w:r>
      <w:bookmarkStart w:id="63868" w:name="_ETM_Q109_343350"/>
      <w:bookmarkEnd w:id="63868"/>
      <w:r>
        <w:rPr>
          <w:rFonts w:hint="cs"/>
          <w:rtl/>
          <w:lang w:eastAsia="he-IL"/>
        </w:rPr>
        <w:t xml:space="preserve">נימוק אחד, אחד לרפואה, מה לא טוב בהצעת החוק. </w:t>
      </w:r>
      <w:bookmarkStart w:id="63869" w:name="_ETM_Q109_349473"/>
      <w:bookmarkEnd w:id="63869"/>
      <w:r>
        <w:rPr>
          <w:rFonts w:hint="cs"/>
          <w:rtl/>
          <w:lang w:eastAsia="he-IL"/>
        </w:rPr>
        <w:t xml:space="preserve">ואני רוצה להוכיח בצורה הפשוטה והברורה ביותר מדוע האופוזיציה לא </w:t>
      </w:r>
      <w:bookmarkStart w:id="63870" w:name="_ETM_Q109_356596"/>
      <w:bookmarkEnd w:id="63870"/>
      <w:r>
        <w:rPr>
          <w:rFonts w:hint="cs"/>
          <w:rtl/>
          <w:lang w:eastAsia="he-IL"/>
        </w:rPr>
        <w:t xml:space="preserve">באמת מתנגדת לחוק הזה. לא רק כי לקח לראשי </w:t>
      </w:r>
      <w:bookmarkStart w:id="63871" w:name="_ETM_Q109_359879"/>
      <w:bookmarkEnd w:id="63871"/>
      <w:r>
        <w:rPr>
          <w:rFonts w:hint="cs"/>
          <w:rtl/>
          <w:lang w:eastAsia="he-IL"/>
        </w:rPr>
        <w:t xml:space="preserve">האופוזיציה כמה יממות בכלל להגיב </w:t>
      </w:r>
      <w:r w:rsidR="00AE7BA6">
        <w:rPr>
          <w:rFonts w:hint="cs"/>
          <w:rtl/>
          <w:lang w:eastAsia="he-IL"/>
        </w:rPr>
        <w:t>ע</w:t>
      </w:r>
      <w:r>
        <w:rPr>
          <w:rFonts w:hint="cs"/>
          <w:rtl/>
          <w:lang w:eastAsia="he-IL"/>
        </w:rPr>
        <w:t>ל</w:t>
      </w:r>
      <w:r w:rsidR="00AE7BA6">
        <w:rPr>
          <w:rFonts w:hint="cs"/>
          <w:rtl/>
          <w:lang w:eastAsia="he-IL"/>
        </w:rPr>
        <w:t xml:space="preserve"> </w:t>
      </w:r>
      <w:r>
        <w:rPr>
          <w:rFonts w:hint="cs"/>
          <w:rtl/>
          <w:lang w:eastAsia="he-IL"/>
        </w:rPr>
        <w:t>מתווה ההסכמה</w:t>
      </w:r>
      <w:r w:rsidR="00AE7BA6">
        <w:rPr>
          <w:rFonts w:hint="cs"/>
          <w:rtl/>
          <w:lang w:eastAsia="he-IL"/>
        </w:rPr>
        <w:t>,</w:t>
      </w:r>
      <w:r>
        <w:rPr>
          <w:rFonts w:hint="cs"/>
          <w:rtl/>
          <w:lang w:eastAsia="he-IL"/>
        </w:rPr>
        <w:t xml:space="preserve"> כשיצאנו איתו בחודש </w:t>
      </w:r>
      <w:bookmarkStart w:id="63872" w:name="_ETM_Q109_368142"/>
      <w:bookmarkEnd w:id="63872"/>
      <w:r>
        <w:rPr>
          <w:rFonts w:hint="cs"/>
          <w:rtl/>
          <w:lang w:eastAsia="he-IL"/>
        </w:rPr>
        <w:t xml:space="preserve">ינואר. זה מילא. </w:t>
      </w:r>
    </w:p>
    <w:p w:rsidR="005930C5" w:rsidRDefault="005930C5" w:rsidP="00EC0B26">
      <w:pPr>
        <w:rPr>
          <w:rtl/>
          <w:lang w:eastAsia="he-IL"/>
        </w:rPr>
      </w:pPr>
    </w:p>
    <w:p w:rsidR="005930C5" w:rsidRDefault="005930C5" w:rsidP="00EC0B26">
      <w:pPr>
        <w:pStyle w:val="af7"/>
        <w:keepNext/>
        <w:rPr>
          <w:rtl/>
        </w:rPr>
      </w:pPr>
      <w:r w:rsidRPr="00ED69E0">
        <w:rPr>
          <w:rStyle w:val="TagStyle"/>
          <w:rtl/>
        </w:rPr>
        <w:t xml:space="preserve"> &lt;&lt; קריאה &gt;&gt; </w:t>
      </w:r>
      <w:r>
        <w:rPr>
          <w:rtl/>
        </w:rPr>
        <w:t>גלעד קריב (העבודה):</w:t>
      </w:r>
      <w:r w:rsidRPr="00ED69E0">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אנחנו רציניים. </w:t>
      </w:r>
    </w:p>
    <w:p w:rsidR="005930C5" w:rsidRDefault="005930C5" w:rsidP="00EC0B26">
      <w:pPr>
        <w:rPr>
          <w:rtl/>
          <w:lang w:eastAsia="he-IL"/>
        </w:rPr>
      </w:pPr>
      <w:bookmarkStart w:id="63873" w:name="_ETM_Q109_371011"/>
      <w:bookmarkStart w:id="63874" w:name="_ETM_Q109_371084"/>
      <w:bookmarkEnd w:id="63873"/>
      <w:bookmarkEnd w:id="63874"/>
    </w:p>
    <w:p w:rsidR="005930C5" w:rsidRDefault="005930C5" w:rsidP="00EC0B26">
      <w:pPr>
        <w:pStyle w:val="-"/>
        <w:keepNext/>
        <w:rPr>
          <w:rtl/>
        </w:rPr>
      </w:pPr>
      <w:bookmarkStart w:id="63875" w:name="ET_speakercontinue_6645_23"/>
      <w:r w:rsidRPr="00ED69E0">
        <w:rPr>
          <w:rStyle w:val="TagStyle"/>
          <w:rtl/>
        </w:rPr>
        <w:t xml:space="preserve"> &lt;&lt; דובר_המשך &gt;&gt; </w:t>
      </w:r>
      <w:r>
        <w:rPr>
          <w:rtl/>
        </w:rPr>
        <w:t>שר החוץ גדעון סער:</w:t>
      </w:r>
      <w:r w:rsidRPr="00ED69E0">
        <w:rPr>
          <w:rStyle w:val="TagStyle"/>
          <w:rtl/>
        </w:rPr>
        <w:t xml:space="preserve"> &lt;&lt; דובר_המשך &gt;&gt;</w:t>
      </w:r>
      <w:r>
        <w:rPr>
          <w:rtl/>
        </w:rPr>
        <w:t xml:space="preserve"> </w:t>
      </w:r>
      <w:bookmarkEnd w:id="63875"/>
    </w:p>
    <w:p w:rsidR="005930C5" w:rsidRDefault="005930C5" w:rsidP="005223CB">
      <w:pPr>
        <w:rPr>
          <w:rtl/>
          <w:lang w:eastAsia="he-IL"/>
        </w:rPr>
      </w:pPr>
    </w:p>
    <w:p w:rsidR="005930C5" w:rsidRDefault="005930C5" w:rsidP="00AE7BA6">
      <w:pPr>
        <w:rPr>
          <w:rtl/>
          <w:lang w:eastAsia="he-IL"/>
        </w:rPr>
      </w:pPr>
      <w:r>
        <w:rPr>
          <w:rFonts w:hint="cs"/>
          <w:rtl/>
          <w:lang w:eastAsia="he-IL"/>
        </w:rPr>
        <w:t xml:space="preserve">בואו נחזור שנתיים אחורה, למרץ 2023, </w:t>
      </w:r>
      <w:bookmarkStart w:id="63876" w:name="_ETM_Q109_376548"/>
      <w:bookmarkEnd w:id="63876"/>
      <w:r>
        <w:rPr>
          <w:rFonts w:hint="cs"/>
          <w:rtl/>
          <w:lang w:eastAsia="he-IL"/>
        </w:rPr>
        <w:t>למתווה שהאופוזיציה וכל ראשי האופוזיציה אמרו לו כן</w:t>
      </w:r>
      <w:r w:rsidR="00AE7BA6">
        <w:rPr>
          <w:rFonts w:hint="cs"/>
          <w:rtl/>
          <w:lang w:eastAsia="he-IL"/>
        </w:rPr>
        <w:t>,</w:t>
      </w:r>
      <w:r>
        <w:rPr>
          <w:rFonts w:hint="cs"/>
          <w:rtl/>
          <w:lang w:eastAsia="he-IL"/>
        </w:rPr>
        <w:t xml:space="preserve"> מתווה הנשיא </w:t>
      </w:r>
      <w:bookmarkStart w:id="63877" w:name="_ETM_Q109_384840"/>
      <w:bookmarkEnd w:id="63877"/>
      <w:r>
        <w:rPr>
          <w:rFonts w:hint="cs"/>
          <w:rtl/>
          <w:lang w:eastAsia="he-IL"/>
        </w:rPr>
        <w:t xml:space="preserve">הרצוג. </w:t>
      </w:r>
    </w:p>
    <w:p w:rsidR="005930C5" w:rsidRDefault="005930C5" w:rsidP="00EC0B26">
      <w:pPr>
        <w:rPr>
          <w:rtl/>
          <w:lang w:eastAsia="he-IL"/>
        </w:rPr>
      </w:pPr>
    </w:p>
    <w:p w:rsidR="005930C5" w:rsidRDefault="005930C5" w:rsidP="00EC0B26">
      <w:pPr>
        <w:pStyle w:val="af7"/>
        <w:keepNext/>
        <w:rPr>
          <w:rtl/>
        </w:rPr>
      </w:pPr>
      <w:r w:rsidRPr="00ED69E0">
        <w:rPr>
          <w:rStyle w:val="TagStyle"/>
          <w:rtl/>
        </w:rPr>
        <w:t xml:space="preserve"> &lt;&lt; קריאה &gt;&gt; </w:t>
      </w:r>
      <w:r>
        <w:rPr>
          <w:rtl/>
        </w:rPr>
        <w:t>גלעד קריב (העבודה):</w:t>
      </w:r>
      <w:r w:rsidRPr="00ED69E0">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ממש לא. </w:t>
      </w:r>
    </w:p>
    <w:p w:rsidR="005930C5" w:rsidRDefault="005930C5" w:rsidP="00EC0B26">
      <w:pPr>
        <w:rPr>
          <w:rtl/>
          <w:lang w:eastAsia="he-IL"/>
        </w:rPr>
      </w:pPr>
    </w:p>
    <w:p w:rsidR="005930C5" w:rsidRDefault="005930C5" w:rsidP="00EC0B26">
      <w:pPr>
        <w:pStyle w:val="-"/>
        <w:keepNext/>
        <w:rPr>
          <w:rtl/>
        </w:rPr>
      </w:pPr>
      <w:bookmarkStart w:id="63878" w:name="ET_speakercontinue_6645_4"/>
      <w:r w:rsidRPr="00106E40">
        <w:rPr>
          <w:rStyle w:val="TagStyle"/>
          <w:rtl/>
        </w:rPr>
        <w:t xml:space="preserve"> &lt;&lt; דובר_המשך &gt;&gt; </w:t>
      </w:r>
      <w:r>
        <w:rPr>
          <w:rtl/>
        </w:rPr>
        <w:t>שר החוץ גדעון סער:</w:t>
      </w:r>
      <w:r w:rsidRPr="00106E40">
        <w:rPr>
          <w:rStyle w:val="TagStyle"/>
          <w:rtl/>
        </w:rPr>
        <w:t xml:space="preserve"> &lt;&lt; דובר_המשך &gt;&gt;</w:t>
      </w:r>
      <w:r>
        <w:rPr>
          <w:rtl/>
        </w:rPr>
        <w:t xml:space="preserve"> </w:t>
      </w:r>
      <w:bookmarkEnd w:id="63878"/>
    </w:p>
    <w:p w:rsidR="005930C5" w:rsidRDefault="005930C5" w:rsidP="005223CB">
      <w:pPr>
        <w:rPr>
          <w:rtl/>
          <w:lang w:eastAsia="he-IL"/>
        </w:rPr>
      </w:pPr>
    </w:p>
    <w:p w:rsidR="005930C5" w:rsidRDefault="005930C5" w:rsidP="00EC0B26">
      <w:pPr>
        <w:rPr>
          <w:rtl/>
          <w:lang w:eastAsia="he-IL"/>
        </w:rPr>
      </w:pPr>
      <w:bookmarkStart w:id="63879" w:name="_ETM_Q109_385244"/>
      <w:bookmarkStart w:id="63880" w:name="_ETM_Q109_385349"/>
      <w:bookmarkEnd w:id="63879"/>
      <w:bookmarkEnd w:id="63880"/>
      <w:r>
        <w:rPr>
          <w:rFonts w:hint="cs"/>
          <w:rtl/>
          <w:lang w:eastAsia="he-IL"/>
        </w:rPr>
        <w:t xml:space="preserve">אמרו, גם המחנה הממלכתי וגם יש עתיד. </w:t>
      </w:r>
      <w:bookmarkStart w:id="63881" w:name="_ETM_Q109_391243"/>
      <w:bookmarkEnd w:id="63881"/>
    </w:p>
    <w:p w:rsidR="005930C5" w:rsidRDefault="005930C5" w:rsidP="00EC0B26">
      <w:pPr>
        <w:rPr>
          <w:rtl/>
          <w:lang w:eastAsia="he-IL"/>
        </w:rPr>
      </w:pPr>
    </w:p>
    <w:p w:rsidR="005930C5" w:rsidRDefault="005930C5" w:rsidP="00EC0B26">
      <w:pPr>
        <w:pStyle w:val="af7"/>
        <w:keepNext/>
        <w:rPr>
          <w:rtl/>
        </w:rPr>
      </w:pPr>
      <w:bookmarkStart w:id="63882" w:name="ET_interruption_6156_25"/>
      <w:r w:rsidRPr="007C2591">
        <w:rPr>
          <w:rStyle w:val="TagStyle"/>
          <w:rtl/>
        </w:rPr>
        <w:t xml:space="preserve"> &lt;&lt; קריאה &gt;&gt; </w:t>
      </w:r>
      <w:r>
        <w:rPr>
          <w:rtl/>
        </w:rPr>
        <w:t>גלעד קריב (העבודה):</w:t>
      </w:r>
      <w:r w:rsidRPr="007C2591">
        <w:rPr>
          <w:rStyle w:val="TagStyle"/>
          <w:rtl/>
        </w:rPr>
        <w:t xml:space="preserve"> &lt;&lt; קריאה &gt;&gt;</w:t>
      </w:r>
      <w:r>
        <w:rPr>
          <w:rtl/>
        </w:rPr>
        <w:t xml:space="preserve"> </w:t>
      </w:r>
      <w:bookmarkEnd w:id="6388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ממש לא. </w:t>
      </w:r>
    </w:p>
    <w:p w:rsidR="005930C5" w:rsidRDefault="005930C5" w:rsidP="00EC0B26">
      <w:pPr>
        <w:rPr>
          <w:rtl/>
          <w:lang w:eastAsia="he-IL"/>
        </w:rPr>
      </w:pPr>
    </w:p>
    <w:p w:rsidR="005930C5" w:rsidRDefault="005930C5" w:rsidP="00EC0B26">
      <w:pPr>
        <w:pStyle w:val="-"/>
        <w:keepNext/>
        <w:rPr>
          <w:rtl/>
        </w:rPr>
      </w:pPr>
      <w:bookmarkStart w:id="63883" w:name="ET_speakercontinue_6645_26"/>
      <w:r w:rsidRPr="007C2591">
        <w:rPr>
          <w:rStyle w:val="TagStyle"/>
          <w:rtl/>
        </w:rPr>
        <w:t xml:space="preserve"> &lt;&lt; דובר_המשך &gt;&gt; </w:t>
      </w:r>
      <w:r>
        <w:rPr>
          <w:rtl/>
        </w:rPr>
        <w:t>שר החוץ גדעון סער:</w:t>
      </w:r>
      <w:r w:rsidRPr="007C2591">
        <w:rPr>
          <w:rStyle w:val="TagStyle"/>
          <w:rtl/>
        </w:rPr>
        <w:t xml:space="preserve"> &lt;&lt; דובר_המשך &gt;&gt;</w:t>
      </w:r>
      <w:r>
        <w:rPr>
          <w:rtl/>
        </w:rPr>
        <w:t xml:space="preserve"> </w:t>
      </w:r>
      <w:bookmarkEnd w:id="6388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אומר לי? אולי סיעת העבודה, סיעה נכבדה </w:t>
      </w:r>
      <w:r w:rsidR="00BB368D">
        <w:rPr>
          <w:rFonts w:hint="cs"/>
          <w:rtl/>
          <w:lang w:eastAsia="he-IL"/>
        </w:rPr>
        <w:t>– –</w:t>
      </w:r>
    </w:p>
    <w:p w:rsidR="005930C5" w:rsidRDefault="005930C5" w:rsidP="00EC0B26">
      <w:pPr>
        <w:rPr>
          <w:rtl/>
          <w:lang w:eastAsia="he-IL"/>
        </w:rPr>
      </w:pPr>
    </w:p>
    <w:p w:rsidR="005930C5" w:rsidRDefault="005930C5" w:rsidP="00EC0B26">
      <w:pPr>
        <w:pStyle w:val="af7"/>
        <w:keepNext/>
        <w:rPr>
          <w:rtl/>
        </w:rPr>
      </w:pPr>
      <w:bookmarkStart w:id="63884" w:name="ET_interruption_6156_27"/>
      <w:r w:rsidRPr="0055242B">
        <w:rPr>
          <w:rStyle w:val="TagStyle"/>
          <w:rtl/>
        </w:rPr>
        <w:t xml:space="preserve"> &lt;&lt; קריאה &gt;&gt; </w:t>
      </w:r>
      <w:r>
        <w:rPr>
          <w:rtl/>
        </w:rPr>
        <w:t>גלעד קריב (העבודה):</w:t>
      </w:r>
      <w:r w:rsidRPr="0055242B">
        <w:rPr>
          <w:rStyle w:val="TagStyle"/>
          <w:rtl/>
        </w:rPr>
        <w:t xml:space="preserve"> &lt;&lt; קריאה &gt;&gt;</w:t>
      </w:r>
      <w:r>
        <w:rPr>
          <w:rtl/>
        </w:rPr>
        <w:t xml:space="preserve"> </w:t>
      </w:r>
      <w:bookmarkEnd w:id="63884"/>
    </w:p>
    <w:p w:rsidR="005930C5" w:rsidRDefault="005930C5" w:rsidP="00EC0B26">
      <w:pPr>
        <w:ind w:left="720" w:firstLine="0"/>
        <w:rPr>
          <w:rtl/>
          <w:lang w:eastAsia="he-IL"/>
        </w:rPr>
      </w:pPr>
    </w:p>
    <w:p w:rsidR="005930C5" w:rsidRDefault="00BB368D" w:rsidP="00EC0B26">
      <w:pPr>
        <w:ind w:left="720" w:firstLine="0"/>
        <w:rPr>
          <w:rtl/>
          <w:lang w:eastAsia="he-IL"/>
        </w:rPr>
      </w:pPr>
      <w:r>
        <w:rPr>
          <w:rFonts w:hint="cs"/>
          <w:rtl/>
          <w:lang w:eastAsia="he-IL"/>
        </w:rPr>
        <w:t>– – –</w:t>
      </w:r>
    </w:p>
    <w:p w:rsidR="005930C5" w:rsidRDefault="005930C5" w:rsidP="00EC0B26">
      <w:pPr>
        <w:ind w:left="720" w:firstLine="0"/>
        <w:rPr>
          <w:lang w:eastAsia="he-IL"/>
        </w:rPr>
      </w:pPr>
    </w:p>
    <w:p w:rsidR="005930C5" w:rsidRDefault="005930C5" w:rsidP="00EC0B26">
      <w:pPr>
        <w:pStyle w:val="-"/>
        <w:keepNext/>
      </w:pPr>
      <w:bookmarkStart w:id="63885" w:name="ET_speakercontinue_6645_28"/>
      <w:r w:rsidRPr="0055242B">
        <w:rPr>
          <w:rStyle w:val="TagStyle"/>
          <w:rtl/>
        </w:rPr>
        <w:t xml:space="preserve"> &lt;&lt; דובר_המשך &gt;&gt; </w:t>
      </w:r>
      <w:r>
        <w:rPr>
          <w:rtl/>
        </w:rPr>
        <w:t>שר החוץ גדעון סער:</w:t>
      </w:r>
      <w:r w:rsidRPr="0055242B">
        <w:rPr>
          <w:rStyle w:val="TagStyle"/>
          <w:rtl/>
        </w:rPr>
        <w:t xml:space="preserve"> &lt;&lt; דובר_המשך &gt;&gt;</w:t>
      </w:r>
      <w:r>
        <w:rPr>
          <w:rtl/>
        </w:rPr>
        <w:t xml:space="preserve"> </w:t>
      </w:r>
      <w:bookmarkEnd w:id="63885"/>
    </w:p>
    <w:p w:rsidR="005930C5" w:rsidRPr="0055242B" w:rsidRDefault="005930C5" w:rsidP="005223CB">
      <w:pPr>
        <w:rPr>
          <w:rtl/>
          <w:lang w:eastAsia="he-IL"/>
        </w:rPr>
      </w:pPr>
    </w:p>
    <w:p w:rsidR="005930C5" w:rsidRDefault="00BB368D" w:rsidP="00BD368E">
      <w:pPr>
        <w:rPr>
          <w:rtl/>
          <w:lang w:eastAsia="he-IL"/>
        </w:rPr>
      </w:pPr>
      <w:r>
        <w:rPr>
          <w:rFonts w:hint="cs"/>
          <w:rtl/>
          <w:lang w:eastAsia="he-IL"/>
        </w:rPr>
        <w:t>– –</w:t>
      </w:r>
      <w:r w:rsidR="005930C5">
        <w:rPr>
          <w:rFonts w:hint="cs"/>
          <w:rtl/>
          <w:lang w:eastAsia="he-IL"/>
        </w:rPr>
        <w:t xml:space="preserve"> אבל</w:t>
      </w:r>
      <w:bookmarkStart w:id="63886" w:name="_ETM_Q109_391992"/>
      <w:bookmarkEnd w:id="63886"/>
      <w:r w:rsidR="005930C5">
        <w:rPr>
          <w:rFonts w:hint="cs"/>
          <w:rtl/>
          <w:lang w:eastAsia="he-IL"/>
        </w:rPr>
        <w:t xml:space="preserve"> רוב מניינה של האופוזיציה אמר כן, תוך כמה דקות, לא </w:t>
      </w:r>
      <w:bookmarkStart w:id="63887" w:name="_ETM_Q109_401434"/>
      <w:bookmarkEnd w:id="63887"/>
      <w:r w:rsidR="005930C5">
        <w:rPr>
          <w:rFonts w:hint="cs"/>
          <w:rtl/>
          <w:lang w:eastAsia="he-IL"/>
        </w:rPr>
        <w:t xml:space="preserve">תוך הרבה זמן. ומה היה במתווה הנשיא הרצוג? המתווה הוא </w:t>
      </w:r>
      <w:bookmarkStart w:id="63888" w:name="_ETM_Q109_404265"/>
      <w:bookmarkEnd w:id="63888"/>
      <w:r w:rsidR="005930C5">
        <w:rPr>
          <w:rFonts w:hint="cs"/>
          <w:rtl/>
          <w:lang w:eastAsia="he-IL"/>
        </w:rPr>
        <w:t xml:space="preserve">לא זהה, אבל אני מתייחס לעקרונות הדומים. גם במתווה </w:t>
      </w:r>
      <w:bookmarkStart w:id="63889" w:name="_ETM_Q109_411023"/>
      <w:bookmarkEnd w:id="63889"/>
      <w:r w:rsidR="005930C5">
        <w:rPr>
          <w:rFonts w:hint="cs"/>
          <w:rtl/>
          <w:lang w:eastAsia="he-IL"/>
        </w:rPr>
        <w:t xml:space="preserve">הנשיא הרצוג מאבדים שופטי בית המשפט העליון שבוועדה את זכות </w:t>
      </w:r>
      <w:bookmarkStart w:id="63890" w:name="_ETM_Q109_419599"/>
      <w:bookmarkEnd w:id="63890"/>
      <w:r w:rsidR="005930C5">
        <w:rPr>
          <w:rFonts w:hint="cs"/>
          <w:rtl/>
          <w:lang w:eastAsia="he-IL"/>
        </w:rPr>
        <w:t>הווטו על בחירת שופטי בית המשפט העליון; כמו במתו</w:t>
      </w:r>
      <w:bookmarkStart w:id="63891" w:name="_ETM_Q109_424116"/>
      <w:bookmarkEnd w:id="63891"/>
      <w:r w:rsidR="005930C5">
        <w:rPr>
          <w:rFonts w:hint="cs"/>
          <w:rtl/>
          <w:lang w:eastAsia="he-IL"/>
        </w:rPr>
        <w:t xml:space="preserve">וה שלנו, הם מקבלים זכות וטו על יתר ערכאות השיפוט; </w:t>
      </w:r>
      <w:bookmarkStart w:id="63892" w:name="_ETM_Q109_430766"/>
      <w:bookmarkEnd w:id="63892"/>
      <w:r w:rsidR="005930C5">
        <w:rPr>
          <w:rFonts w:hint="cs"/>
          <w:rtl/>
          <w:lang w:eastAsia="he-IL"/>
        </w:rPr>
        <w:t xml:space="preserve">כמו במתווה שלנו, גם במתווה הנשיא מוצאים נציגי לשכת </w:t>
      </w:r>
      <w:bookmarkStart w:id="63893" w:name="_ETM_Q109_431802"/>
      <w:bookmarkEnd w:id="63893"/>
      <w:r w:rsidR="005930C5">
        <w:rPr>
          <w:rFonts w:hint="cs"/>
          <w:rtl/>
          <w:lang w:eastAsia="he-IL"/>
        </w:rPr>
        <w:t xml:space="preserve">עורכי הדין מהוועדה לבחירת שופטים, ובמקומם </w:t>
      </w:r>
      <w:r w:rsidR="00AE7BA6">
        <w:rPr>
          <w:rFonts w:hint="eastAsia"/>
          <w:rtl/>
          <w:lang w:eastAsia="he-IL"/>
        </w:rPr>
        <w:t xml:space="preserve">– </w:t>
      </w:r>
      <w:r w:rsidR="005930C5">
        <w:rPr>
          <w:rFonts w:hint="cs"/>
          <w:rtl/>
          <w:lang w:eastAsia="he-IL"/>
        </w:rPr>
        <w:t xml:space="preserve">שני נציגי ציבור משפטנים </w:t>
      </w:r>
      <w:bookmarkStart w:id="63894" w:name="_ETM_Q109_439520"/>
      <w:bookmarkEnd w:id="63894"/>
      <w:r w:rsidR="005930C5">
        <w:rPr>
          <w:rFonts w:hint="cs"/>
          <w:rtl/>
          <w:lang w:eastAsia="he-IL"/>
        </w:rPr>
        <w:t xml:space="preserve">הכשירים לכהונה בבית המשפט העליון; כמו במתווה שלנו, גם במתווה </w:t>
      </w:r>
      <w:bookmarkStart w:id="63895" w:name="_ETM_Q109_450364"/>
      <w:bookmarkEnd w:id="63895"/>
      <w:r w:rsidR="005930C5">
        <w:rPr>
          <w:rFonts w:hint="cs"/>
          <w:rtl/>
          <w:lang w:eastAsia="he-IL"/>
        </w:rPr>
        <w:t xml:space="preserve">הנשיא מחוזקת נציגות האופוזיציה בוועדה. ואני זוכר את הערב של </w:t>
      </w:r>
      <w:bookmarkStart w:id="63896" w:name="_ETM_Q109_458417"/>
      <w:bookmarkEnd w:id="63896"/>
      <w:r w:rsidR="005930C5">
        <w:rPr>
          <w:rFonts w:hint="cs"/>
          <w:rtl/>
          <w:lang w:eastAsia="he-IL"/>
        </w:rPr>
        <w:t xml:space="preserve">מתווה הנשיא, איך במהירות הבזק אמרה האופוזיציה כן למתווה </w:t>
      </w:r>
      <w:bookmarkStart w:id="63897" w:name="_ETM_Q109_465016"/>
      <w:bookmarkEnd w:id="63897"/>
      <w:r w:rsidR="005930C5">
        <w:rPr>
          <w:rFonts w:hint="cs"/>
          <w:rtl/>
          <w:lang w:eastAsia="he-IL"/>
        </w:rPr>
        <w:t xml:space="preserve">הזה. אבל אז הייתה על הפרק הצעה אחרת, שלה היה, </w:t>
      </w:r>
      <w:bookmarkStart w:id="63898" w:name="_ETM_Q109_470308"/>
      <w:bookmarkEnd w:id="63898"/>
      <w:r w:rsidR="005930C5">
        <w:rPr>
          <w:rFonts w:hint="cs"/>
          <w:rtl/>
          <w:lang w:eastAsia="he-IL"/>
        </w:rPr>
        <w:t xml:space="preserve">לעניות דעתי, יסוד להתנגדות האופוזיציה, כי היא כללה שליטה </w:t>
      </w:r>
      <w:bookmarkStart w:id="63899" w:name="_ETM_Q109_473118"/>
      <w:bookmarkEnd w:id="63899"/>
      <w:r w:rsidR="005930C5">
        <w:rPr>
          <w:rFonts w:hint="cs"/>
          <w:rtl/>
          <w:lang w:eastAsia="he-IL"/>
        </w:rPr>
        <w:t xml:space="preserve">קואליציונית בוועדה לבחירת שופטים. אבל היום, על מה אתם רועשים </w:t>
      </w:r>
      <w:bookmarkStart w:id="63900" w:name="_ETM_Q109_479072"/>
      <w:bookmarkEnd w:id="63900"/>
      <w:r w:rsidR="005930C5">
        <w:rPr>
          <w:rFonts w:hint="cs"/>
          <w:rtl/>
          <w:lang w:eastAsia="he-IL"/>
        </w:rPr>
        <w:t>וגועשים? על מה אתם מגינים</w:t>
      </w:r>
      <w:r w:rsidR="00BD368E">
        <w:rPr>
          <w:rFonts w:hint="cs"/>
          <w:rtl/>
          <w:lang w:eastAsia="he-IL"/>
        </w:rPr>
        <w:t>,</w:t>
      </w:r>
      <w:r w:rsidR="005930C5">
        <w:rPr>
          <w:rFonts w:hint="cs"/>
          <w:rtl/>
          <w:lang w:eastAsia="he-IL"/>
        </w:rPr>
        <w:t xml:space="preserve"> על שימור מעמדם של שופטי</w:t>
      </w:r>
      <w:bookmarkStart w:id="63901" w:name="_ETM_Q109_487606"/>
      <w:bookmarkEnd w:id="63901"/>
      <w:r w:rsidR="005930C5">
        <w:rPr>
          <w:rFonts w:hint="cs"/>
          <w:rtl/>
          <w:lang w:eastAsia="he-IL"/>
        </w:rPr>
        <w:t xml:space="preserve"> בית המשפט העליון כסלקטורים בשערי מועדון חברים סגור? </w:t>
      </w:r>
    </w:p>
    <w:p w:rsidR="005930C5" w:rsidRDefault="005930C5" w:rsidP="00EC0B26">
      <w:pPr>
        <w:rPr>
          <w:rtl/>
          <w:lang w:eastAsia="he-IL"/>
        </w:rPr>
      </w:pPr>
    </w:p>
    <w:p w:rsidR="005930C5" w:rsidRDefault="005930C5" w:rsidP="00EC0B26">
      <w:pPr>
        <w:pStyle w:val="af7"/>
        <w:keepNext/>
        <w:rPr>
          <w:rtl/>
        </w:rPr>
      </w:pPr>
      <w:r w:rsidRPr="0055242B">
        <w:rPr>
          <w:rStyle w:val="TagStyle"/>
          <w:rtl/>
        </w:rPr>
        <w:t xml:space="preserve">&lt;&lt; קריאה &gt;&gt; </w:t>
      </w:r>
      <w:r>
        <w:rPr>
          <w:rtl/>
        </w:rPr>
        <w:t>גלעד קריב (העבודה):</w:t>
      </w:r>
      <w:r w:rsidRPr="0055242B">
        <w:rPr>
          <w:rStyle w:val="TagStyle"/>
          <w:rtl/>
        </w:rPr>
        <w:t xml:space="preserve"> &lt;&lt; קריאה &gt;&gt;</w:t>
      </w:r>
      <w:r>
        <w:rPr>
          <w:rtl/>
        </w:rPr>
        <w:t xml:space="preserve"> </w:t>
      </w:r>
    </w:p>
    <w:p w:rsidR="005930C5" w:rsidRPr="0055242B" w:rsidRDefault="005930C5" w:rsidP="00EC0B26">
      <w:pPr>
        <w:rPr>
          <w:rtl/>
          <w:lang w:eastAsia="he-IL"/>
        </w:rPr>
      </w:pPr>
    </w:p>
    <w:p w:rsidR="005930C5" w:rsidRDefault="005930C5" w:rsidP="00EC0B26">
      <w:pPr>
        <w:rPr>
          <w:rtl/>
          <w:lang w:eastAsia="he-IL"/>
        </w:rPr>
      </w:pPr>
      <w:r>
        <w:rPr>
          <w:rFonts w:hint="cs"/>
          <w:rtl/>
          <w:lang w:eastAsia="he-IL"/>
        </w:rPr>
        <w:t xml:space="preserve">גדעון, אתה הבאת </w:t>
      </w:r>
      <w:bookmarkStart w:id="63902" w:name="_ETM_Q109_495045"/>
      <w:bookmarkEnd w:id="63902"/>
      <w:r w:rsidR="00BB368D">
        <w:rPr>
          <w:rFonts w:hint="cs"/>
          <w:rtl/>
          <w:lang w:eastAsia="he-IL"/>
        </w:rPr>
        <w:t>– – –</w:t>
      </w:r>
      <w:r>
        <w:rPr>
          <w:rFonts w:hint="cs"/>
          <w:rtl/>
          <w:lang w:eastAsia="he-IL"/>
        </w:rPr>
        <w:t xml:space="preserve"> </w:t>
      </w:r>
    </w:p>
    <w:p w:rsidR="005930C5" w:rsidRDefault="005930C5" w:rsidP="00EC0B26">
      <w:pPr>
        <w:rPr>
          <w:rtl/>
          <w:lang w:eastAsia="he-IL"/>
        </w:rPr>
      </w:pPr>
    </w:p>
    <w:p w:rsidR="005930C5" w:rsidRDefault="005930C5" w:rsidP="00EC0B26">
      <w:pPr>
        <w:pStyle w:val="-"/>
        <w:keepNext/>
        <w:rPr>
          <w:rtl/>
        </w:rPr>
      </w:pPr>
      <w:bookmarkStart w:id="63903" w:name="ET_speakercontinue_6645_5"/>
      <w:r w:rsidRPr="00106E40">
        <w:rPr>
          <w:rStyle w:val="TagStyle"/>
          <w:rtl/>
        </w:rPr>
        <w:t xml:space="preserve"> &lt;&lt; דובר_המשך &gt;&gt; </w:t>
      </w:r>
      <w:r>
        <w:rPr>
          <w:rtl/>
        </w:rPr>
        <w:t>שר החוץ גדעון סער:</w:t>
      </w:r>
      <w:r w:rsidRPr="00106E40">
        <w:rPr>
          <w:rStyle w:val="TagStyle"/>
          <w:rtl/>
        </w:rPr>
        <w:t xml:space="preserve"> &lt;&lt; דובר_המשך &gt;&gt;</w:t>
      </w:r>
      <w:r>
        <w:rPr>
          <w:rtl/>
        </w:rPr>
        <w:t xml:space="preserve"> </w:t>
      </w:r>
      <w:bookmarkEnd w:id="63903"/>
    </w:p>
    <w:p w:rsidR="005930C5" w:rsidRDefault="005930C5" w:rsidP="005223CB">
      <w:pPr>
        <w:rPr>
          <w:rtl/>
          <w:lang w:eastAsia="he-IL"/>
        </w:rPr>
      </w:pPr>
    </w:p>
    <w:p w:rsidR="005930C5" w:rsidRDefault="005930C5" w:rsidP="00BD368E">
      <w:pPr>
        <w:rPr>
          <w:rtl/>
          <w:lang w:eastAsia="he-IL"/>
        </w:rPr>
      </w:pPr>
      <w:r>
        <w:rPr>
          <w:rFonts w:hint="cs"/>
          <w:rtl/>
          <w:lang w:eastAsia="he-IL"/>
        </w:rPr>
        <w:t>לזה הסכמתם כבר</w:t>
      </w:r>
      <w:r w:rsidR="00BD368E">
        <w:rPr>
          <w:rFonts w:hint="cs"/>
          <w:rtl/>
          <w:lang w:eastAsia="he-IL"/>
        </w:rPr>
        <w:t>,</w:t>
      </w:r>
      <w:r>
        <w:rPr>
          <w:rFonts w:hint="cs"/>
          <w:rtl/>
          <w:lang w:eastAsia="he-IL"/>
        </w:rPr>
        <w:t xml:space="preserve"> הסכמתם כבר ל</w:t>
      </w:r>
      <w:bookmarkStart w:id="63904" w:name="_ETM_Q109_497782"/>
      <w:bookmarkEnd w:id="63904"/>
      <w:r>
        <w:rPr>
          <w:rFonts w:hint="cs"/>
          <w:rtl/>
          <w:lang w:eastAsia="he-IL"/>
        </w:rPr>
        <w:t xml:space="preserve">פני שנתיים, במרץ 2023. על מה אתם מגינים? אתם מתנגדים להוצאת נציגי לשכת עורכי הדין מהוועדה? לזה הסכמתם כבר </w:t>
      </w:r>
      <w:bookmarkStart w:id="63905" w:name="_ETM_Q109_514256"/>
      <w:bookmarkEnd w:id="63905"/>
      <w:r>
        <w:rPr>
          <w:rFonts w:hint="cs"/>
          <w:rtl/>
          <w:lang w:eastAsia="he-IL"/>
        </w:rPr>
        <w:t xml:space="preserve">במרץ 2023. אתם בטוח, ללא ספק. </w:t>
      </w:r>
    </w:p>
    <w:p w:rsidR="005930C5" w:rsidRDefault="005930C5" w:rsidP="00EC0B26">
      <w:pPr>
        <w:rPr>
          <w:rtl/>
          <w:lang w:eastAsia="he-IL"/>
        </w:rPr>
      </w:pPr>
    </w:p>
    <w:p w:rsidR="005930C5" w:rsidRDefault="005930C5" w:rsidP="00BD368E">
      <w:pPr>
        <w:rPr>
          <w:rtl/>
          <w:lang w:eastAsia="he-IL"/>
        </w:rPr>
      </w:pPr>
      <w:r>
        <w:rPr>
          <w:rFonts w:hint="cs"/>
          <w:rtl/>
          <w:lang w:eastAsia="he-IL"/>
        </w:rPr>
        <w:t>אדוני</w:t>
      </w:r>
      <w:bookmarkStart w:id="63906" w:name="_ETM_Q109_519192"/>
      <w:bookmarkEnd w:id="63906"/>
      <w:r>
        <w:rPr>
          <w:rFonts w:hint="cs"/>
          <w:rtl/>
          <w:lang w:eastAsia="he-IL"/>
        </w:rPr>
        <w:t xml:space="preserve"> היושב-ראש, האופוזיציה הראשונה בעולם כולו, אני משוכנע, שמתנגדת למתן כוח </w:t>
      </w:r>
      <w:bookmarkStart w:id="63907" w:name="_ETM_Q109_530071"/>
      <w:bookmarkEnd w:id="63907"/>
      <w:r>
        <w:rPr>
          <w:rFonts w:hint="cs"/>
          <w:rtl/>
          <w:lang w:eastAsia="he-IL"/>
        </w:rPr>
        <w:t>בבחירת השופטים לאופוזיציה</w:t>
      </w:r>
      <w:r w:rsidR="00BD368E">
        <w:rPr>
          <w:rFonts w:hint="cs"/>
          <w:rtl/>
          <w:lang w:eastAsia="he-IL"/>
        </w:rPr>
        <w:t>,</w:t>
      </w:r>
      <w:r>
        <w:rPr>
          <w:rFonts w:hint="cs"/>
          <w:rtl/>
          <w:lang w:eastAsia="he-IL"/>
        </w:rPr>
        <w:t xml:space="preserve"> דובוני לא-לא, ועל זה אתם מבקשים להמריד </w:t>
      </w:r>
      <w:bookmarkStart w:id="63908" w:name="_ETM_Q109_544503"/>
      <w:bookmarkEnd w:id="63908"/>
      <w:r>
        <w:rPr>
          <w:rFonts w:hint="cs"/>
          <w:rtl/>
          <w:lang w:eastAsia="he-IL"/>
        </w:rPr>
        <w:t xml:space="preserve">את עם ישראל ומאיימים במלחמה אחים ומאיימים במלחמת אזרחים. </w:t>
      </w:r>
    </w:p>
    <w:p w:rsidR="005930C5" w:rsidRDefault="005930C5" w:rsidP="00EC0B26">
      <w:pPr>
        <w:rPr>
          <w:rtl/>
          <w:lang w:eastAsia="he-IL"/>
        </w:rPr>
      </w:pPr>
      <w:bookmarkStart w:id="63909" w:name="_ETM_Q109_547711"/>
      <w:bookmarkStart w:id="63910" w:name="_ETM_Q109_547781"/>
      <w:bookmarkStart w:id="63911" w:name="_ETM_Q109_547822"/>
      <w:bookmarkEnd w:id="63909"/>
      <w:bookmarkEnd w:id="63910"/>
      <w:bookmarkEnd w:id="63911"/>
    </w:p>
    <w:p w:rsidR="005930C5" w:rsidRDefault="005930C5" w:rsidP="00EC0B26">
      <w:pPr>
        <w:pStyle w:val="af7"/>
        <w:keepNext/>
        <w:rPr>
          <w:rtl/>
        </w:rPr>
      </w:pPr>
      <w:bookmarkStart w:id="63912" w:name="_ETM_Q109_547882"/>
      <w:bookmarkEnd w:id="63912"/>
      <w:r w:rsidRPr="0055242B">
        <w:rPr>
          <w:rStyle w:val="TagStyle"/>
          <w:rtl/>
        </w:rPr>
        <w:t xml:space="preserve">&lt;&lt; קריאה &gt;&gt; </w:t>
      </w:r>
      <w:r>
        <w:rPr>
          <w:rtl/>
        </w:rPr>
        <w:t>גלעד קריב (העבודה):</w:t>
      </w:r>
      <w:r w:rsidRPr="0055242B">
        <w:rPr>
          <w:rStyle w:val="TagStyle"/>
          <w:rtl/>
        </w:rPr>
        <w:t xml:space="preserve"> &lt;&lt; קריאה &gt;&gt;</w:t>
      </w:r>
      <w:r>
        <w:rPr>
          <w:rtl/>
        </w:rPr>
        <w:t xml:space="preserve"> </w:t>
      </w:r>
    </w:p>
    <w:p w:rsidR="005930C5" w:rsidRDefault="005930C5" w:rsidP="00EC0B26">
      <w:pPr>
        <w:rPr>
          <w:rtl/>
          <w:lang w:eastAsia="he-IL"/>
        </w:rPr>
      </w:pPr>
    </w:p>
    <w:p w:rsidR="005930C5" w:rsidRDefault="005930C5" w:rsidP="00EC0B26">
      <w:pPr>
        <w:rPr>
          <w:rtl/>
          <w:lang w:eastAsia="he-IL"/>
        </w:rPr>
      </w:pPr>
      <w:bookmarkStart w:id="63913" w:name="_ETM_Q109_508993"/>
      <w:bookmarkStart w:id="63914" w:name="_ETM_Q109_509064"/>
      <w:bookmarkEnd w:id="63913"/>
      <w:bookmarkEnd w:id="63914"/>
      <w:r>
        <w:rPr>
          <w:rFonts w:hint="cs"/>
          <w:rtl/>
          <w:lang w:eastAsia="he-IL"/>
        </w:rPr>
        <w:t xml:space="preserve">דודי אמסלם איים. </w:t>
      </w:r>
    </w:p>
    <w:p w:rsidR="005930C5" w:rsidRDefault="005930C5" w:rsidP="00EC0B26">
      <w:pPr>
        <w:rPr>
          <w:rtl/>
          <w:lang w:eastAsia="he-IL"/>
        </w:rPr>
      </w:pPr>
    </w:p>
    <w:p w:rsidR="005930C5" w:rsidRDefault="005930C5" w:rsidP="00EC0B26">
      <w:pPr>
        <w:pStyle w:val="-"/>
        <w:keepNext/>
        <w:rPr>
          <w:rtl/>
        </w:rPr>
      </w:pPr>
      <w:bookmarkStart w:id="63915" w:name="ET_speakercontinue_6645_6"/>
      <w:r w:rsidRPr="004F6BBB">
        <w:rPr>
          <w:rStyle w:val="TagStyle"/>
          <w:rtl/>
        </w:rPr>
        <w:t xml:space="preserve"> &lt;&lt; דובר_המשך &gt;&gt; </w:t>
      </w:r>
      <w:r>
        <w:rPr>
          <w:rtl/>
        </w:rPr>
        <w:t>שר החוץ גדעון סער:</w:t>
      </w:r>
      <w:r w:rsidRPr="004F6BBB">
        <w:rPr>
          <w:rStyle w:val="TagStyle"/>
          <w:rtl/>
        </w:rPr>
        <w:t xml:space="preserve"> &lt;&lt; דובר_המשך &gt;&gt;</w:t>
      </w:r>
      <w:r>
        <w:rPr>
          <w:rtl/>
        </w:rPr>
        <w:t xml:space="preserve"> </w:t>
      </w:r>
      <w:bookmarkEnd w:id="63915"/>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בכדי הציבור לא נענה לכם ולא יוצא בהיקפים שהוא מחה קודם, כי </w:t>
      </w:r>
      <w:bookmarkStart w:id="63916" w:name="_ETM_Q109_560931"/>
      <w:bookmarkEnd w:id="63916"/>
      <w:r>
        <w:rPr>
          <w:rFonts w:hint="cs"/>
          <w:rtl/>
          <w:lang w:eastAsia="he-IL"/>
        </w:rPr>
        <w:t xml:space="preserve">הוא מבין את הדבר הפשוט </w:t>
      </w:r>
      <w:r>
        <w:rPr>
          <w:rtl/>
          <w:lang w:eastAsia="he-IL"/>
        </w:rPr>
        <w:t>–</w:t>
      </w:r>
      <w:r>
        <w:rPr>
          <w:rFonts w:hint="cs"/>
          <w:rtl/>
          <w:lang w:eastAsia="he-IL"/>
        </w:rPr>
        <w:t xml:space="preserve"> שאין כל סיבה עניינית, </w:t>
      </w:r>
      <w:bookmarkStart w:id="63917" w:name="_ETM_Q109_564149"/>
      <w:bookmarkEnd w:id="63917"/>
      <w:r>
        <w:rPr>
          <w:rFonts w:hint="cs"/>
          <w:rtl/>
          <w:lang w:eastAsia="he-IL"/>
        </w:rPr>
        <w:t xml:space="preserve">זולת הרפלקס של דובוני לא-לא, שלכל דבר קוראים לא. </w:t>
      </w:r>
    </w:p>
    <w:p w:rsidR="005930C5" w:rsidRDefault="005930C5" w:rsidP="00EC0B26">
      <w:pPr>
        <w:rPr>
          <w:rtl/>
          <w:lang w:eastAsia="he-IL"/>
        </w:rPr>
      </w:pPr>
    </w:p>
    <w:p w:rsidR="005930C5" w:rsidRDefault="005930C5" w:rsidP="00EC0B26">
      <w:pPr>
        <w:pStyle w:val="af7"/>
        <w:keepNext/>
        <w:rPr>
          <w:rtl/>
        </w:rPr>
      </w:pPr>
      <w:bookmarkStart w:id="63918" w:name="ET_interruption_5807_29"/>
      <w:r w:rsidRPr="00851CC9">
        <w:rPr>
          <w:rStyle w:val="TagStyle"/>
          <w:rtl/>
        </w:rPr>
        <w:t xml:space="preserve"> &lt;&lt; קריאה &gt;&gt; </w:t>
      </w:r>
      <w:r>
        <w:rPr>
          <w:rtl/>
        </w:rPr>
        <w:t>קטי קטרין שטרית (הליכוד):</w:t>
      </w:r>
      <w:r w:rsidRPr="00851CC9">
        <w:rPr>
          <w:rStyle w:val="TagStyle"/>
          <w:rtl/>
        </w:rPr>
        <w:t xml:space="preserve"> &lt;&lt; קריאה &gt;&gt;</w:t>
      </w:r>
      <w:r>
        <w:rPr>
          <w:rtl/>
        </w:rPr>
        <w:t xml:space="preserve"> </w:t>
      </w:r>
      <w:bookmarkEnd w:id="63918"/>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צודק. </w:t>
      </w:r>
    </w:p>
    <w:p w:rsidR="005930C5" w:rsidRDefault="005930C5" w:rsidP="00EC0B26">
      <w:pPr>
        <w:rPr>
          <w:rtl/>
          <w:lang w:eastAsia="he-IL"/>
        </w:rPr>
      </w:pPr>
    </w:p>
    <w:p w:rsidR="005930C5" w:rsidRDefault="005930C5" w:rsidP="00EC0B26">
      <w:pPr>
        <w:pStyle w:val="af7"/>
        <w:keepNext/>
        <w:rPr>
          <w:rtl/>
        </w:rPr>
      </w:pPr>
      <w:bookmarkStart w:id="63919" w:name="ET_interruption_6255_30"/>
      <w:r w:rsidRPr="00851CC9">
        <w:rPr>
          <w:rStyle w:val="TagStyle"/>
          <w:rtl/>
        </w:rPr>
        <w:t xml:space="preserve"> &lt;&lt; קריאה &gt;&gt; </w:t>
      </w:r>
      <w:r>
        <w:rPr>
          <w:rtl/>
        </w:rPr>
        <w:t>סימון דוידסון (יש עתיד):</w:t>
      </w:r>
      <w:r w:rsidRPr="00851CC9">
        <w:rPr>
          <w:rStyle w:val="TagStyle"/>
          <w:rtl/>
        </w:rPr>
        <w:t xml:space="preserve"> &lt;&lt; קריאה &gt;&gt;</w:t>
      </w:r>
      <w:r>
        <w:rPr>
          <w:rtl/>
        </w:rPr>
        <w:t xml:space="preserve"> </w:t>
      </w:r>
      <w:bookmarkEnd w:id="63919"/>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מה "צודק"? הוא עמד איתי </w:t>
      </w:r>
      <w:bookmarkStart w:id="63920" w:name="_ETM_Q109_574651"/>
      <w:bookmarkEnd w:id="63920"/>
      <w:r>
        <w:rPr>
          <w:rFonts w:hint="cs"/>
          <w:rtl/>
          <w:lang w:eastAsia="he-IL"/>
        </w:rPr>
        <w:t xml:space="preserve">בהפגנות, עמדנו ביחד. </w:t>
      </w:r>
    </w:p>
    <w:p w:rsidR="005930C5" w:rsidRDefault="005930C5" w:rsidP="00EC0B26">
      <w:pPr>
        <w:rPr>
          <w:rtl/>
          <w:lang w:eastAsia="he-IL"/>
        </w:rPr>
      </w:pPr>
    </w:p>
    <w:p w:rsidR="005930C5" w:rsidRDefault="005930C5" w:rsidP="00EC0B26">
      <w:pPr>
        <w:pStyle w:val="af8"/>
        <w:keepNext/>
        <w:rPr>
          <w:rtl/>
        </w:rPr>
      </w:pPr>
      <w:r w:rsidRPr="00851CC9">
        <w:rPr>
          <w:rStyle w:val="TagStyle"/>
          <w:rtl/>
        </w:rPr>
        <w:t xml:space="preserve"> &lt;&lt; יור &gt;&gt; </w:t>
      </w:r>
      <w:r>
        <w:rPr>
          <w:rtl/>
        </w:rPr>
        <w:t>היו"ר משה סולומון:</w:t>
      </w:r>
      <w:r w:rsidRPr="00851CC9">
        <w:rPr>
          <w:rStyle w:val="TagStyle"/>
          <w:rtl/>
        </w:rPr>
        <w:t xml:space="preserve"> &lt;&lt; יור &gt;&gt;</w:t>
      </w:r>
      <w:r>
        <w:rPr>
          <w:rtl/>
        </w:rPr>
        <w:t xml:space="preserve"> </w:t>
      </w:r>
    </w:p>
    <w:p w:rsidR="005930C5" w:rsidRDefault="005930C5" w:rsidP="005223CB">
      <w:pPr>
        <w:rPr>
          <w:rtl/>
          <w:lang w:eastAsia="he-IL"/>
        </w:rPr>
      </w:pPr>
    </w:p>
    <w:p w:rsidR="005930C5" w:rsidRPr="00851CC9" w:rsidRDefault="005930C5" w:rsidP="00EC0B26">
      <w:pPr>
        <w:rPr>
          <w:rtl/>
          <w:lang w:eastAsia="he-IL"/>
        </w:rPr>
      </w:pPr>
      <w:r>
        <w:rPr>
          <w:rFonts w:hint="cs"/>
          <w:rtl/>
          <w:lang w:eastAsia="he-IL"/>
        </w:rPr>
        <w:t xml:space="preserve">חבר הכנסת דוידסון, תודה רבה. תודה רבה. </w:t>
      </w:r>
    </w:p>
    <w:p w:rsidR="005930C5" w:rsidRDefault="005930C5" w:rsidP="00EC0B26">
      <w:pPr>
        <w:rPr>
          <w:rtl/>
          <w:lang w:eastAsia="he-IL"/>
        </w:rPr>
      </w:pPr>
    </w:p>
    <w:p w:rsidR="005930C5" w:rsidRDefault="005930C5" w:rsidP="00EC0B26">
      <w:pPr>
        <w:pStyle w:val="af7"/>
        <w:keepNext/>
        <w:rPr>
          <w:rtl/>
        </w:rPr>
      </w:pPr>
      <w:bookmarkStart w:id="63921" w:name="ET_interruption_6255_32"/>
      <w:r w:rsidRPr="00851CC9">
        <w:rPr>
          <w:rStyle w:val="TagStyle"/>
          <w:rtl/>
        </w:rPr>
        <w:t xml:space="preserve"> &lt;&lt; קריאה &gt;&gt; </w:t>
      </w:r>
      <w:r>
        <w:rPr>
          <w:rtl/>
        </w:rPr>
        <w:t>סימון דוידסון (יש עתיד):</w:t>
      </w:r>
      <w:r w:rsidRPr="00851CC9">
        <w:rPr>
          <w:rStyle w:val="TagStyle"/>
          <w:rtl/>
        </w:rPr>
        <w:t xml:space="preserve"> &lt;&lt; קריאה &gt;&gt;</w:t>
      </w:r>
      <w:r>
        <w:rPr>
          <w:rtl/>
        </w:rPr>
        <w:t xml:space="preserve"> </w:t>
      </w:r>
      <w:bookmarkEnd w:id="63921"/>
    </w:p>
    <w:p w:rsidR="005930C5" w:rsidRDefault="005930C5" w:rsidP="005223CB">
      <w:pPr>
        <w:rPr>
          <w:rtl/>
          <w:lang w:eastAsia="he-IL"/>
        </w:rPr>
      </w:pPr>
    </w:p>
    <w:p w:rsidR="005930C5" w:rsidRPr="00851CC9" w:rsidRDefault="005930C5" w:rsidP="00EC0B26">
      <w:pPr>
        <w:rPr>
          <w:rtl/>
          <w:lang w:eastAsia="he-IL"/>
        </w:rPr>
      </w:pPr>
      <w:r>
        <w:rPr>
          <w:rFonts w:hint="cs"/>
          <w:rtl/>
          <w:lang w:eastAsia="he-IL"/>
        </w:rPr>
        <w:t>מה את קופצת, "צודק"?</w:t>
      </w:r>
    </w:p>
    <w:p w:rsidR="005930C5" w:rsidRDefault="005930C5" w:rsidP="00EC0B26">
      <w:pPr>
        <w:rPr>
          <w:rtl/>
          <w:lang w:eastAsia="he-IL"/>
        </w:rPr>
      </w:pPr>
    </w:p>
    <w:p w:rsidR="005930C5" w:rsidRDefault="005930C5" w:rsidP="00EC0B26">
      <w:pPr>
        <w:pStyle w:val="-"/>
        <w:keepNext/>
        <w:rPr>
          <w:rtl/>
        </w:rPr>
      </w:pPr>
      <w:bookmarkStart w:id="63922" w:name="ET_speakercontinue_6645_7"/>
      <w:r w:rsidRPr="004F6BBB">
        <w:rPr>
          <w:rStyle w:val="TagStyle"/>
          <w:rtl/>
        </w:rPr>
        <w:t xml:space="preserve"> &lt;&lt; דובר_המשך &gt;&gt; </w:t>
      </w:r>
      <w:r>
        <w:rPr>
          <w:rtl/>
        </w:rPr>
        <w:t>שר החוץ גדעון סער:</w:t>
      </w:r>
      <w:r w:rsidRPr="004F6BBB">
        <w:rPr>
          <w:rStyle w:val="TagStyle"/>
          <w:rtl/>
        </w:rPr>
        <w:t xml:space="preserve"> &lt;&lt; דובר_המשך &gt;&gt;</w:t>
      </w:r>
      <w:r>
        <w:rPr>
          <w:rtl/>
        </w:rPr>
        <w:t xml:space="preserve"> </w:t>
      </w:r>
      <w:bookmarkEnd w:id="63922"/>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חבר הכנסת דוידסון, אני </w:t>
      </w:r>
      <w:bookmarkStart w:id="63923" w:name="_ETM_Q109_585788"/>
      <w:bookmarkEnd w:id="63923"/>
      <w:r>
        <w:rPr>
          <w:rFonts w:hint="cs"/>
          <w:rtl/>
          <w:lang w:eastAsia="he-IL"/>
        </w:rPr>
        <w:t xml:space="preserve">פעם אבוא לקבל ממך שיעור במשפט קונסטיטוציוני. אולי באיזה יום אתה תוכל ללמד אותי בנושא הזה. אבל אי-אפשר </w:t>
      </w:r>
      <w:bookmarkStart w:id="63924" w:name="_ETM_Q109_595774"/>
      <w:bookmarkEnd w:id="63924"/>
      <w:r>
        <w:rPr>
          <w:rFonts w:hint="cs"/>
          <w:rtl/>
          <w:lang w:eastAsia="he-IL"/>
        </w:rPr>
        <w:t xml:space="preserve">להשוות, ואני נתתי כאן סקירה. </w:t>
      </w:r>
    </w:p>
    <w:p w:rsidR="005930C5" w:rsidRDefault="005930C5" w:rsidP="00EC0B26">
      <w:pPr>
        <w:rPr>
          <w:rtl/>
          <w:lang w:eastAsia="he-IL"/>
        </w:rPr>
      </w:pPr>
    </w:p>
    <w:p w:rsidR="005930C5" w:rsidRDefault="005930C5" w:rsidP="00EC0B26">
      <w:pPr>
        <w:pStyle w:val="af7"/>
        <w:keepNext/>
        <w:rPr>
          <w:rtl/>
        </w:rPr>
      </w:pPr>
      <w:r w:rsidRPr="0055242B">
        <w:rPr>
          <w:rStyle w:val="TagStyle"/>
          <w:rtl/>
        </w:rPr>
        <w:t xml:space="preserve">&lt;&lt; קריאה &gt;&gt; </w:t>
      </w:r>
      <w:r>
        <w:rPr>
          <w:rtl/>
        </w:rPr>
        <w:t>גלעד קריב (העבודה):</w:t>
      </w:r>
      <w:r w:rsidRPr="0055242B">
        <w:rPr>
          <w:rStyle w:val="TagStyle"/>
          <w:rtl/>
        </w:rPr>
        <w:t xml:space="preserve"> &lt;&lt; קריאה &gt;&gt;</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אתה צודק, זה רע וזה רע. </w:t>
      </w:r>
    </w:p>
    <w:p w:rsidR="005930C5" w:rsidRDefault="005930C5" w:rsidP="00EC0B26">
      <w:pPr>
        <w:rPr>
          <w:rtl/>
          <w:lang w:eastAsia="he-IL"/>
        </w:rPr>
      </w:pPr>
    </w:p>
    <w:p w:rsidR="005930C5" w:rsidRDefault="005930C5" w:rsidP="00EC0B26">
      <w:pPr>
        <w:pStyle w:val="af8"/>
        <w:keepNext/>
        <w:rPr>
          <w:rtl/>
        </w:rPr>
      </w:pPr>
      <w:r w:rsidRPr="00851CC9">
        <w:rPr>
          <w:rStyle w:val="TagStyle"/>
          <w:rtl/>
        </w:rPr>
        <w:t xml:space="preserve"> &lt;&lt; יור &gt;&gt; </w:t>
      </w:r>
      <w:r>
        <w:rPr>
          <w:rtl/>
        </w:rPr>
        <w:t>היו"ר משה סולומון:</w:t>
      </w:r>
      <w:r w:rsidRPr="00851CC9">
        <w:rPr>
          <w:rStyle w:val="TagStyle"/>
          <w:rtl/>
        </w:rPr>
        <w:t xml:space="preserve"> &lt;&lt; יור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תודה. </w:t>
      </w:r>
    </w:p>
    <w:p w:rsidR="005930C5" w:rsidRPr="00851CC9" w:rsidRDefault="005930C5" w:rsidP="00EC0B26">
      <w:pPr>
        <w:rPr>
          <w:rtl/>
          <w:lang w:eastAsia="he-IL"/>
        </w:rPr>
      </w:pPr>
    </w:p>
    <w:p w:rsidR="005930C5" w:rsidRDefault="005930C5" w:rsidP="00EC0B26">
      <w:pPr>
        <w:pStyle w:val="-"/>
        <w:keepNext/>
        <w:rPr>
          <w:rtl/>
        </w:rPr>
      </w:pPr>
      <w:bookmarkStart w:id="63925" w:name="ET_speakercontinue_6645_8"/>
      <w:r w:rsidRPr="004F6BBB">
        <w:rPr>
          <w:rStyle w:val="TagStyle"/>
          <w:rtl/>
        </w:rPr>
        <w:t xml:space="preserve"> &lt;&lt; דובר_המשך &gt;&gt; </w:t>
      </w:r>
      <w:r>
        <w:rPr>
          <w:rtl/>
        </w:rPr>
        <w:t>שר החוץ גדעון סער:</w:t>
      </w:r>
      <w:r w:rsidRPr="004F6BBB">
        <w:rPr>
          <w:rStyle w:val="TagStyle"/>
          <w:rtl/>
        </w:rPr>
        <w:t xml:space="preserve"> &lt;&lt; דובר_המשך &gt;&gt;</w:t>
      </w:r>
      <w:r>
        <w:rPr>
          <w:rtl/>
        </w:rPr>
        <w:t xml:space="preserve"> </w:t>
      </w:r>
      <w:bookmarkEnd w:id="63925"/>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אני מבין למה </w:t>
      </w:r>
      <w:bookmarkStart w:id="63926" w:name="_ETM_Q109_602362"/>
      <w:bookmarkEnd w:id="63926"/>
      <w:r>
        <w:rPr>
          <w:rFonts w:hint="cs"/>
          <w:rtl/>
          <w:lang w:eastAsia="he-IL"/>
        </w:rPr>
        <w:t>חברי האופוזיציה מתקשים להתמודד עם זה. אבל יש הבדל</w:t>
      </w:r>
      <w:bookmarkStart w:id="63927" w:name="_ETM_Q109_603643"/>
      <w:bookmarkEnd w:id="63927"/>
      <w:r>
        <w:rPr>
          <w:rFonts w:hint="cs"/>
          <w:rtl/>
          <w:lang w:eastAsia="he-IL"/>
        </w:rPr>
        <w:t xml:space="preserve"> יסודי, ואיפה שיש דמיון זה דמיון למתווה הנשיא</w:t>
      </w:r>
      <w:r w:rsidR="00BD368E">
        <w:rPr>
          <w:rFonts w:hint="cs"/>
          <w:rtl/>
          <w:lang w:eastAsia="he-IL"/>
        </w:rPr>
        <w:t>,</w:t>
      </w:r>
      <w:r>
        <w:rPr>
          <w:rFonts w:hint="cs"/>
          <w:rtl/>
          <w:lang w:eastAsia="he-IL"/>
        </w:rPr>
        <w:t xml:space="preserve"> שהאופוזיציה</w:t>
      </w:r>
      <w:bookmarkStart w:id="63928" w:name="_ETM_Q109_610363"/>
      <w:bookmarkEnd w:id="63928"/>
      <w:r>
        <w:rPr>
          <w:rFonts w:hint="cs"/>
          <w:rtl/>
          <w:lang w:eastAsia="he-IL"/>
        </w:rPr>
        <w:t xml:space="preserve"> תמכה בו לפני שנתיים ימים. וכל עקרונות מתווה</w:t>
      </w:r>
      <w:bookmarkStart w:id="63929" w:name="_ETM_Q109_614489"/>
      <w:bookmarkEnd w:id="63929"/>
      <w:r>
        <w:rPr>
          <w:rFonts w:hint="cs"/>
          <w:rtl/>
          <w:lang w:eastAsia="he-IL"/>
        </w:rPr>
        <w:t xml:space="preserve"> הנשיא, כולל ביטול זכות הווטו של שופטי בית המשפט העליון </w:t>
      </w:r>
      <w:bookmarkStart w:id="63930" w:name="_ETM_Q109_623546"/>
      <w:bookmarkEnd w:id="63930"/>
      <w:r>
        <w:rPr>
          <w:rFonts w:hint="cs"/>
          <w:rtl/>
          <w:lang w:eastAsia="he-IL"/>
        </w:rPr>
        <w:t>על בחירת נציגים לבית המשפט העליון</w:t>
      </w:r>
      <w:bookmarkStart w:id="63931" w:name="_ETM_Q109_624901"/>
      <w:bookmarkEnd w:id="63931"/>
      <w:r>
        <w:rPr>
          <w:rFonts w:hint="cs"/>
          <w:rtl/>
          <w:lang w:eastAsia="he-IL"/>
        </w:rPr>
        <w:t xml:space="preserve"> </w:t>
      </w:r>
      <w:r w:rsidR="00BB368D">
        <w:rPr>
          <w:rFonts w:hint="cs"/>
          <w:rtl/>
          <w:lang w:eastAsia="he-IL"/>
        </w:rPr>
        <w:t>– –</w:t>
      </w:r>
      <w:r>
        <w:rPr>
          <w:rFonts w:hint="cs"/>
          <w:rtl/>
          <w:lang w:eastAsia="he-IL"/>
        </w:rPr>
        <w:t xml:space="preserve"> </w:t>
      </w:r>
    </w:p>
    <w:p w:rsidR="005930C5" w:rsidRDefault="005930C5" w:rsidP="00EC0B26">
      <w:pPr>
        <w:rPr>
          <w:rtl/>
          <w:lang w:eastAsia="he-IL"/>
        </w:rPr>
      </w:pPr>
      <w:bookmarkStart w:id="63932" w:name="_ETM_Q109_624961"/>
      <w:bookmarkEnd w:id="63932"/>
    </w:p>
    <w:p w:rsidR="005930C5" w:rsidRDefault="005930C5" w:rsidP="00EC0B26">
      <w:pPr>
        <w:pStyle w:val="af8"/>
        <w:keepNext/>
        <w:rPr>
          <w:rtl/>
        </w:rPr>
      </w:pPr>
      <w:r w:rsidRPr="004E5077">
        <w:rPr>
          <w:rStyle w:val="TagStyle"/>
          <w:rtl/>
        </w:rPr>
        <w:t xml:space="preserve"> &lt;&lt; יור &gt;&gt; </w:t>
      </w:r>
      <w:r>
        <w:rPr>
          <w:rtl/>
        </w:rPr>
        <w:t>היו"ר משה סולומון:</w:t>
      </w:r>
      <w:r w:rsidRPr="004E5077">
        <w:rPr>
          <w:rStyle w:val="TagStyle"/>
          <w:rtl/>
        </w:rPr>
        <w:t xml:space="preserve"> &lt;&lt; יור &gt;&gt;</w:t>
      </w:r>
      <w:r>
        <w:rPr>
          <w:rtl/>
        </w:rPr>
        <w:t xml:space="preserve"> </w:t>
      </w:r>
    </w:p>
    <w:p w:rsidR="005930C5" w:rsidRDefault="005930C5" w:rsidP="005223CB">
      <w:pPr>
        <w:rPr>
          <w:rtl/>
          <w:lang w:eastAsia="he-IL"/>
        </w:rPr>
      </w:pPr>
    </w:p>
    <w:p w:rsidR="005930C5" w:rsidRPr="004E5077" w:rsidRDefault="005930C5" w:rsidP="00EC0B26">
      <w:pPr>
        <w:rPr>
          <w:rtl/>
          <w:lang w:eastAsia="he-IL"/>
        </w:rPr>
      </w:pPr>
      <w:r>
        <w:rPr>
          <w:rFonts w:hint="cs"/>
          <w:rtl/>
          <w:lang w:eastAsia="he-IL"/>
        </w:rPr>
        <w:t xml:space="preserve">תודה רבה. </w:t>
      </w:r>
    </w:p>
    <w:p w:rsidR="005930C5" w:rsidRDefault="005930C5" w:rsidP="00EC0B26">
      <w:pPr>
        <w:rPr>
          <w:rtl/>
          <w:lang w:eastAsia="he-IL"/>
        </w:rPr>
      </w:pPr>
      <w:r>
        <w:rPr>
          <w:rFonts w:hint="cs"/>
          <w:rtl/>
          <w:lang w:eastAsia="he-IL"/>
        </w:rPr>
        <w:t xml:space="preserve"> </w:t>
      </w:r>
    </w:p>
    <w:p w:rsidR="005930C5" w:rsidRDefault="005930C5" w:rsidP="00EC0B26">
      <w:pPr>
        <w:pStyle w:val="-"/>
        <w:keepNext/>
        <w:rPr>
          <w:rtl/>
        </w:rPr>
      </w:pPr>
      <w:bookmarkStart w:id="63933" w:name="ET_speakercontinue_6645_10"/>
      <w:r w:rsidRPr="004F6BBB">
        <w:rPr>
          <w:rStyle w:val="TagStyle"/>
          <w:rtl/>
        </w:rPr>
        <w:t xml:space="preserve"> &lt;&lt; דובר_המשך &gt;&gt; </w:t>
      </w:r>
      <w:r>
        <w:rPr>
          <w:rtl/>
        </w:rPr>
        <w:t>שר החוץ גדעון סער:</w:t>
      </w:r>
      <w:r w:rsidRPr="004F6BBB">
        <w:rPr>
          <w:rStyle w:val="TagStyle"/>
          <w:rtl/>
        </w:rPr>
        <w:t xml:space="preserve"> &lt;&lt; דובר_המשך &gt;&gt;</w:t>
      </w:r>
      <w:r>
        <w:rPr>
          <w:rtl/>
        </w:rPr>
        <w:t xml:space="preserve"> </w:t>
      </w:r>
      <w:bookmarkEnd w:id="63933"/>
    </w:p>
    <w:p w:rsidR="005930C5" w:rsidRDefault="005930C5" w:rsidP="005223CB">
      <w:pPr>
        <w:rPr>
          <w:rtl/>
          <w:lang w:eastAsia="he-IL"/>
        </w:rPr>
      </w:pPr>
    </w:p>
    <w:p w:rsidR="005930C5" w:rsidRDefault="00BB368D" w:rsidP="00BD368E">
      <w:pPr>
        <w:rPr>
          <w:rtl/>
          <w:lang w:eastAsia="he-IL"/>
        </w:rPr>
      </w:pPr>
      <w:bookmarkStart w:id="63934" w:name="_ETM_Q109_625660"/>
      <w:bookmarkStart w:id="63935" w:name="_ETM_Q109_625762"/>
      <w:bookmarkEnd w:id="63934"/>
      <w:bookmarkEnd w:id="63935"/>
      <w:r>
        <w:rPr>
          <w:rFonts w:hint="cs"/>
          <w:rtl/>
          <w:lang w:eastAsia="he-IL"/>
        </w:rPr>
        <w:t>– –</w:t>
      </w:r>
      <w:r w:rsidR="005930C5">
        <w:rPr>
          <w:rFonts w:hint="cs"/>
          <w:rtl/>
          <w:lang w:eastAsia="he-IL"/>
        </w:rPr>
        <w:t xml:space="preserve"> הוצאת נציגי </w:t>
      </w:r>
      <w:bookmarkStart w:id="63936" w:name="_ETM_Q109_627644"/>
      <w:bookmarkEnd w:id="63936"/>
      <w:r w:rsidR="005930C5">
        <w:rPr>
          <w:rFonts w:hint="cs"/>
          <w:rtl/>
          <w:lang w:eastAsia="he-IL"/>
        </w:rPr>
        <w:t xml:space="preserve">לשכת עורכי הדין </w:t>
      </w:r>
      <w:r w:rsidR="005930C5">
        <w:rPr>
          <w:rtl/>
          <w:lang w:eastAsia="he-IL"/>
        </w:rPr>
        <w:t>–</w:t>
      </w:r>
      <w:r w:rsidR="005930C5">
        <w:rPr>
          <w:rFonts w:hint="cs"/>
          <w:rtl/>
          <w:lang w:eastAsia="he-IL"/>
        </w:rPr>
        <w:t xml:space="preserve"> הכול </w:t>
      </w:r>
      <w:bookmarkStart w:id="63937" w:name="_ETM_Q109_624146"/>
      <w:bookmarkEnd w:id="63937"/>
      <w:r w:rsidR="005930C5">
        <w:rPr>
          <w:rFonts w:hint="cs"/>
          <w:rtl/>
          <w:lang w:eastAsia="he-IL"/>
        </w:rPr>
        <w:t>כלול בהצעה הזאת, רק שלא עיינתם בה</w:t>
      </w:r>
      <w:r w:rsidR="00BD368E">
        <w:rPr>
          <w:rFonts w:hint="cs"/>
          <w:rtl/>
          <w:lang w:eastAsia="he-IL"/>
        </w:rPr>
        <w:t>,</w:t>
      </w:r>
      <w:r w:rsidR="005930C5">
        <w:rPr>
          <w:rFonts w:hint="cs"/>
          <w:rtl/>
          <w:lang w:eastAsia="he-IL"/>
        </w:rPr>
        <w:t xml:space="preserve"> ואם עיינתם בה, לא הבנתם אותה.</w:t>
      </w:r>
    </w:p>
    <w:p w:rsidR="005930C5" w:rsidRDefault="005930C5" w:rsidP="00EC0B26">
      <w:pPr>
        <w:rPr>
          <w:rtl/>
          <w:lang w:eastAsia="he-IL"/>
        </w:rPr>
      </w:pPr>
    </w:p>
    <w:p w:rsidR="005930C5" w:rsidRDefault="005930C5" w:rsidP="00EC0B26">
      <w:pPr>
        <w:pStyle w:val="af8"/>
        <w:keepNext/>
        <w:rPr>
          <w:rtl/>
        </w:rPr>
      </w:pPr>
      <w:r w:rsidRPr="004F6BBB">
        <w:rPr>
          <w:rStyle w:val="TagStyle"/>
          <w:rtl/>
        </w:rPr>
        <w:t xml:space="preserve"> &lt;&lt; יור &gt;&gt; </w:t>
      </w:r>
      <w:r>
        <w:rPr>
          <w:rtl/>
        </w:rPr>
        <w:t>היו"ר משה סולומון:</w:t>
      </w:r>
      <w:r w:rsidRPr="004F6BBB">
        <w:rPr>
          <w:rStyle w:val="TagStyle"/>
          <w:rtl/>
        </w:rPr>
        <w:t xml:space="preserve"> &lt;&lt; יור &gt;&gt;</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תודה רבה, אדוני </w:t>
      </w:r>
      <w:bookmarkStart w:id="63938" w:name="_ETM_Q109_634981"/>
      <w:bookmarkEnd w:id="63938"/>
      <w:r>
        <w:rPr>
          <w:rFonts w:hint="cs"/>
          <w:rtl/>
          <w:lang w:eastAsia="he-IL"/>
        </w:rPr>
        <w:t xml:space="preserve">השר. </w:t>
      </w:r>
      <w:bookmarkStart w:id="63939" w:name="_ETM_Q109_640435"/>
      <w:bookmarkStart w:id="63940" w:name="_ETM_Q109_640482"/>
      <w:bookmarkStart w:id="63941" w:name="_ETM_Q109_640899"/>
      <w:bookmarkStart w:id="63942" w:name="_ETM_Q109_640948"/>
      <w:bookmarkEnd w:id="63939"/>
      <w:bookmarkEnd w:id="63940"/>
      <w:bookmarkEnd w:id="63941"/>
      <w:bookmarkEnd w:id="63942"/>
      <w:r>
        <w:rPr>
          <w:rFonts w:hint="cs"/>
          <w:rtl/>
          <w:lang w:eastAsia="he-IL"/>
        </w:rPr>
        <w:t xml:space="preserve">שר המשפטים יריב לוין, בבקשה. </w:t>
      </w:r>
    </w:p>
    <w:p w:rsidR="005930C5" w:rsidRDefault="005930C5" w:rsidP="00EC0B26">
      <w:pPr>
        <w:rPr>
          <w:rtl/>
          <w:lang w:eastAsia="he-IL"/>
        </w:rPr>
      </w:pPr>
      <w:bookmarkStart w:id="63943" w:name="_ETM_Q109_635252"/>
      <w:bookmarkStart w:id="63944" w:name="_ETM_Q109_635307"/>
      <w:bookmarkEnd w:id="63943"/>
      <w:bookmarkEnd w:id="63944"/>
    </w:p>
    <w:p w:rsidR="005930C5" w:rsidRDefault="005930C5" w:rsidP="00EC0B26">
      <w:pPr>
        <w:pStyle w:val="af7"/>
        <w:keepNext/>
        <w:rPr>
          <w:rtl/>
        </w:rPr>
      </w:pPr>
      <w:bookmarkStart w:id="63945" w:name="ET_interruption_6156_35"/>
      <w:r w:rsidRPr="004E5077">
        <w:rPr>
          <w:rStyle w:val="TagStyle"/>
          <w:rtl/>
        </w:rPr>
        <w:t xml:space="preserve"> &lt;&lt; קריאה &gt;&gt; </w:t>
      </w:r>
      <w:r>
        <w:rPr>
          <w:rtl/>
        </w:rPr>
        <w:t>גלעד קריב (העבודה):</w:t>
      </w:r>
      <w:r w:rsidRPr="004E5077">
        <w:rPr>
          <w:rStyle w:val="TagStyle"/>
          <w:rtl/>
        </w:rPr>
        <w:t xml:space="preserve"> &lt;&lt; קריאה &gt;&gt;</w:t>
      </w:r>
      <w:r>
        <w:rPr>
          <w:rtl/>
        </w:rPr>
        <w:t xml:space="preserve"> </w:t>
      </w:r>
      <w:bookmarkEnd w:id="63945"/>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אתה שכנעת את </w:t>
      </w:r>
      <w:r w:rsidR="00BB368D">
        <w:rPr>
          <w:rFonts w:hint="cs"/>
          <w:rtl/>
          <w:lang w:eastAsia="he-IL"/>
        </w:rPr>
        <w:t>– – –</w:t>
      </w:r>
      <w:r>
        <w:rPr>
          <w:rFonts w:hint="cs"/>
          <w:rtl/>
          <w:lang w:eastAsia="he-IL"/>
        </w:rPr>
        <w:t xml:space="preserve"> בבית המשפט העליון. </w:t>
      </w:r>
    </w:p>
    <w:p w:rsidR="005930C5" w:rsidRDefault="005930C5" w:rsidP="00EC0B26">
      <w:pPr>
        <w:rPr>
          <w:rtl/>
          <w:lang w:eastAsia="he-IL"/>
        </w:rPr>
      </w:pPr>
    </w:p>
    <w:p w:rsidR="005930C5" w:rsidRDefault="005930C5" w:rsidP="00EC0B26">
      <w:pPr>
        <w:pStyle w:val="af7"/>
        <w:keepNext/>
        <w:rPr>
          <w:rtl/>
        </w:rPr>
      </w:pPr>
      <w:bookmarkStart w:id="63946" w:name="ET_interruption_6645_36"/>
      <w:r w:rsidRPr="004E5077">
        <w:rPr>
          <w:rStyle w:val="TagStyle"/>
          <w:rtl/>
        </w:rPr>
        <w:t xml:space="preserve"> &lt;&lt; קריאה &gt;&gt; </w:t>
      </w:r>
      <w:r>
        <w:rPr>
          <w:rtl/>
        </w:rPr>
        <w:t>שר החוץ גדעון סער:</w:t>
      </w:r>
      <w:r w:rsidRPr="004E5077">
        <w:rPr>
          <w:rStyle w:val="TagStyle"/>
          <w:rtl/>
        </w:rPr>
        <w:t xml:space="preserve"> &lt;&lt; קריאה &gt;&gt;</w:t>
      </w:r>
      <w:r>
        <w:rPr>
          <w:rtl/>
        </w:rPr>
        <w:t xml:space="preserve"> </w:t>
      </w:r>
      <w:bookmarkEnd w:id="63946"/>
    </w:p>
    <w:p w:rsidR="005930C5" w:rsidRDefault="005930C5" w:rsidP="005223CB">
      <w:pPr>
        <w:rPr>
          <w:rtl/>
          <w:lang w:eastAsia="he-IL"/>
        </w:rPr>
      </w:pPr>
    </w:p>
    <w:p w:rsidR="005930C5" w:rsidRPr="004E5077" w:rsidRDefault="005930C5" w:rsidP="00EC0B26">
      <w:pPr>
        <w:rPr>
          <w:rtl/>
          <w:lang w:eastAsia="he-IL"/>
        </w:rPr>
      </w:pPr>
      <w:r>
        <w:rPr>
          <w:rFonts w:hint="cs"/>
          <w:rtl/>
          <w:lang w:eastAsia="he-IL"/>
        </w:rPr>
        <w:t xml:space="preserve">שהם פסלו את גביזון ועכשיו פסלו שופטים אחרים. </w:t>
      </w:r>
    </w:p>
    <w:p w:rsidR="005930C5" w:rsidRDefault="005930C5" w:rsidP="00EC0B26">
      <w:pPr>
        <w:rPr>
          <w:rtl/>
          <w:lang w:eastAsia="he-IL"/>
        </w:rPr>
      </w:pPr>
    </w:p>
    <w:p w:rsidR="005930C5" w:rsidRDefault="005930C5" w:rsidP="00EC0B26">
      <w:pPr>
        <w:pStyle w:val="af7"/>
        <w:keepNext/>
        <w:rPr>
          <w:rtl/>
        </w:rPr>
      </w:pPr>
      <w:r w:rsidRPr="004E5077">
        <w:rPr>
          <w:rStyle w:val="TagStyle"/>
          <w:rtl/>
        </w:rPr>
        <w:t xml:space="preserve"> &lt;&lt; קריאה &gt;&gt; </w:t>
      </w:r>
      <w:r>
        <w:rPr>
          <w:rtl/>
        </w:rPr>
        <w:t>גלעד קריב (העבודה):</w:t>
      </w:r>
      <w:r w:rsidRPr="004E5077">
        <w:rPr>
          <w:rStyle w:val="TagStyle"/>
          <w:rtl/>
        </w:rPr>
        <w:t xml:space="preserve"> &lt;&lt; קריאה &gt;&gt;</w:t>
      </w:r>
      <w:r>
        <w:rPr>
          <w:rtl/>
        </w:rPr>
        <w:t xml:space="preserve"> </w:t>
      </w:r>
    </w:p>
    <w:p w:rsidR="005930C5" w:rsidRDefault="005930C5" w:rsidP="005223CB">
      <w:pPr>
        <w:rPr>
          <w:rtl/>
          <w:lang w:eastAsia="he-IL"/>
        </w:rPr>
      </w:pPr>
    </w:p>
    <w:p w:rsidR="005930C5" w:rsidRDefault="005930C5" w:rsidP="00EC0B26">
      <w:pPr>
        <w:rPr>
          <w:rtl/>
          <w:lang w:eastAsia="he-IL"/>
        </w:rPr>
      </w:pPr>
      <w:bookmarkStart w:id="63947" w:name="_ETM_Q109_651148"/>
      <w:bookmarkEnd w:id="63947"/>
      <w:r>
        <w:rPr>
          <w:rFonts w:hint="cs"/>
          <w:rtl/>
          <w:lang w:eastAsia="he-IL"/>
        </w:rPr>
        <w:t xml:space="preserve">הצענו פתרון לגביזון. אתה התגאית כל </w:t>
      </w:r>
      <w:bookmarkStart w:id="63948" w:name="_ETM_Q109_649184"/>
      <w:bookmarkEnd w:id="63948"/>
      <w:r>
        <w:rPr>
          <w:rFonts w:hint="cs"/>
          <w:rtl/>
          <w:lang w:eastAsia="he-IL"/>
        </w:rPr>
        <w:t xml:space="preserve">השנים ב-7 ו-9. </w:t>
      </w:r>
    </w:p>
    <w:p w:rsidR="005930C5" w:rsidRDefault="005930C5" w:rsidP="00EC0B26">
      <w:pPr>
        <w:rPr>
          <w:rtl/>
          <w:lang w:eastAsia="he-IL"/>
        </w:rPr>
      </w:pPr>
      <w:bookmarkStart w:id="63949" w:name="_ETM_Q109_656017"/>
      <w:bookmarkStart w:id="63950" w:name="_ETM_Q109_656075"/>
      <w:bookmarkEnd w:id="63949"/>
      <w:bookmarkEnd w:id="63950"/>
    </w:p>
    <w:p w:rsidR="005930C5" w:rsidRDefault="005930C5" w:rsidP="00EC0B26">
      <w:pPr>
        <w:pStyle w:val="af7"/>
        <w:keepNext/>
        <w:rPr>
          <w:rtl/>
        </w:rPr>
      </w:pPr>
      <w:bookmarkStart w:id="63951" w:name="ET_interruption_6645_38"/>
      <w:r w:rsidRPr="004E5077">
        <w:rPr>
          <w:rStyle w:val="TagStyle"/>
          <w:rtl/>
        </w:rPr>
        <w:t xml:space="preserve"> &lt;&lt; קריאה &gt;&gt; </w:t>
      </w:r>
      <w:r>
        <w:rPr>
          <w:rtl/>
        </w:rPr>
        <w:t>שר החוץ גדעון סער:</w:t>
      </w:r>
      <w:r w:rsidRPr="004E5077">
        <w:rPr>
          <w:rStyle w:val="TagStyle"/>
          <w:rtl/>
        </w:rPr>
        <w:t xml:space="preserve"> &lt;&lt; קריאה &gt;&gt;</w:t>
      </w:r>
      <w:r>
        <w:rPr>
          <w:rtl/>
        </w:rPr>
        <w:t xml:space="preserve"> </w:t>
      </w:r>
      <w:bookmarkEnd w:id="63951"/>
    </w:p>
    <w:p w:rsidR="005930C5" w:rsidRDefault="005930C5" w:rsidP="005223CB">
      <w:pPr>
        <w:rPr>
          <w:rtl/>
          <w:lang w:eastAsia="he-IL"/>
        </w:rPr>
      </w:pPr>
    </w:p>
    <w:p w:rsidR="005930C5" w:rsidRPr="004E5077" w:rsidRDefault="005930C5" w:rsidP="00EC0B26">
      <w:pPr>
        <w:rPr>
          <w:rtl/>
          <w:lang w:eastAsia="he-IL"/>
        </w:rPr>
      </w:pPr>
      <w:r>
        <w:rPr>
          <w:rFonts w:hint="cs"/>
          <w:rtl/>
          <w:lang w:eastAsia="he-IL"/>
        </w:rPr>
        <w:t xml:space="preserve">כאשר היה ניתן להגיע להסכמות. </w:t>
      </w:r>
    </w:p>
    <w:p w:rsidR="005930C5" w:rsidRDefault="005930C5" w:rsidP="00EC0B26">
      <w:pPr>
        <w:rPr>
          <w:rtl/>
          <w:lang w:eastAsia="he-IL"/>
        </w:rPr>
      </w:pPr>
    </w:p>
    <w:p w:rsidR="005930C5" w:rsidRDefault="005930C5" w:rsidP="00EC0B26">
      <w:pPr>
        <w:pStyle w:val="af7"/>
        <w:keepNext/>
        <w:rPr>
          <w:rtl/>
        </w:rPr>
      </w:pPr>
      <w:bookmarkStart w:id="63952" w:name="ET_interruption_6156_39"/>
      <w:r w:rsidRPr="004E5077">
        <w:rPr>
          <w:rStyle w:val="TagStyle"/>
          <w:rtl/>
        </w:rPr>
        <w:t xml:space="preserve"> &lt;&lt; קריאה &gt;&gt; </w:t>
      </w:r>
      <w:r>
        <w:rPr>
          <w:rtl/>
        </w:rPr>
        <w:t>גלעד קריב (העבודה):</w:t>
      </w:r>
      <w:r w:rsidRPr="004E5077">
        <w:rPr>
          <w:rStyle w:val="TagStyle"/>
          <w:rtl/>
        </w:rPr>
        <w:t xml:space="preserve"> &lt;&lt; קריאה &gt;&gt;</w:t>
      </w:r>
      <w:r>
        <w:rPr>
          <w:rtl/>
        </w:rPr>
        <w:t xml:space="preserve"> </w:t>
      </w:r>
      <w:bookmarkEnd w:id="63952"/>
    </w:p>
    <w:p w:rsidR="005930C5" w:rsidRDefault="005930C5" w:rsidP="005223CB">
      <w:pPr>
        <w:rPr>
          <w:rtl/>
          <w:lang w:eastAsia="he-IL"/>
        </w:rPr>
      </w:pPr>
    </w:p>
    <w:p w:rsidR="005930C5" w:rsidRDefault="005930C5" w:rsidP="00EC0B26">
      <w:pPr>
        <w:rPr>
          <w:rtl/>
          <w:lang w:eastAsia="he-IL"/>
        </w:rPr>
      </w:pPr>
      <w:bookmarkStart w:id="63953" w:name="_ETM_Q109_655618"/>
      <w:bookmarkEnd w:id="63953"/>
      <w:r>
        <w:rPr>
          <w:rFonts w:hint="cs"/>
          <w:rtl/>
          <w:lang w:eastAsia="he-IL"/>
        </w:rPr>
        <w:t xml:space="preserve">גם עכשיו. </w:t>
      </w:r>
      <w:bookmarkStart w:id="63954" w:name="_ETM_Q109_658076"/>
      <w:bookmarkStart w:id="63955" w:name="_ETM_Q109_659646"/>
      <w:bookmarkEnd w:id="63954"/>
      <w:bookmarkEnd w:id="63955"/>
    </w:p>
    <w:p w:rsidR="005930C5" w:rsidRDefault="005930C5" w:rsidP="00EC0B26">
      <w:pPr>
        <w:rPr>
          <w:rtl/>
          <w:lang w:eastAsia="he-IL"/>
        </w:rPr>
      </w:pPr>
      <w:bookmarkStart w:id="63956" w:name="_ETM_Q109_659694"/>
      <w:bookmarkEnd w:id="63956"/>
    </w:p>
    <w:p w:rsidR="005930C5" w:rsidRDefault="005930C5" w:rsidP="00EC0B26">
      <w:pPr>
        <w:pStyle w:val="af8"/>
        <w:keepNext/>
        <w:rPr>
          <w:rtl/>
        </w:rPr>
      </w:pPr>
      <w:r w:rsidRPr="004E5077">
        <w:rPr>
          <w:rStyle w:val="TagStyle"/>
          <w:rtl/>
        </w:rPr>
        <w:t xml:space="preserve"> &lt;&lt; יור &gt;&gt; </w:t>
      </w:r>
      <w:r>
        <w:rPr>
          <w:rtl/>
        </w:rPr>
        <w:t>היו"ר משה סולומון:</w:t>
      </w:r>
      <w:r w:rsidRPr="004E5077">
        <w:rPr>
          <w:rStyle w:val="TagStyle"/>
          <w:rtl/>
        </w:rPr>
        <w:t xml:space="preserve"> &lt;&lt; יור &gt;&gt;</w:t>
      </w:r>
      <w:r>
        <w:rPr>
          <w:rtl/>
        </w:rPr>
        <w:t xml:space="preserve"> </w:t>
      </w:r>
    </w:p>
    <w:p w:rsidR="005930C5" w:rsidRDefault="005930C5" w:rsidP="005223CB">
      <w:pPr>
        <w:rPr>
          <w:rtl/>
          <w:lang w:eastAsia="he-IL"/>
        </w:rPr>
      </w:pPr>
    </w:p>
    <w:p w:rsidR="005930C5" w:rsidRPr="004E5077" w:rsidRDefault="005930C5" w:rsidP="00EC0B26">
      <w:pPr>
        <w:rPr>
          <w:rtl/>
          <w:lang w:eastAsia="he-IL"/>
        </w:rPr>
      </w:pPr>
      <w:bookmarkStart w:id="63957" w:name="_ETM_Q109_660802"/>
      <w:bookmarkEnd w:id="63957"/>
      <w:r>
        <w:rPr>
          <w:rFonts w:hint="cs"/>
          <w:rtl/>
          <w:lang w:eastAsia="he-IL"/>
        </w:rPr>
        <w:t xml:space="preserve">תודה רבה, חברים. בבקשה, אדוני השר. </w:t>
      </w:r>
    </w:p>
    <w:p w:rsidR="005930C5" w:rsidRDefault="005930C5" w:rsidP="00EC0B26">
      <w:pPr>
        <w:rPr>
          <w:rtl/>
          <w:lang w:eastAsia="he-IL"/>
        </w:rPr>
      </w:pPr>
    </w:p>
    <w:p w:rsidR="005930C5" w:rsidRDefault="005930C5" w:rsidP="00EC0B26">
      <w:pPr>
        <w:pStyle w:val="af7"/>
        <w:keepNext/>
        <w:rPr>
          <w:rtl/>
        </w:rPr>
      </w:pPr>
      <w:bookmarkStart w:id="63958" w:name="ET_interruption_5807_41"/>
      <w:r w:rsidRPr="004E5077">
        <w:rPr>
          <w:rStyle w:val="TagStyle"/>
          <w:rtl/>
        </w:rPr>
        <w:t xml:space="preserve"> &lt;&lt; קריאה &gt;&gt; </w:t>
      </w:r>
      <w:r>
        <w:rPr>
          <w:rtl/>
        </w:rPr>
        <w:t>קטי קטרין שטרית (הליכוד):</w:t>
      </w:r>
      <w:r w:rsidRPr="004E5077">
        <w:rPr>
          <w:rStyle w:val="TagStyle"/>
          <w:rtl/>
        </w:rPr>
        <w:t xml:space="preserve"> &lt;&lt; קריאה &gt;&gt;</w:t>
      </w:r>
      <w:r>
        <w:rPr>
          <w:rtl/>
        </w:rPr>
        <w:t xml:space="preserve"> </w:t>
      </w:r>
      <w:bookmarkEnd w:id="63958"/>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גם אם ייתנו לכם 60%, אתה תגיד לא נכון. </w:t>
      </w:r>
      <w:bookmarkStart w:id="63959" w:name="_ETM_Q109_669181"/>
      <w:bookmarkEnd w:id="63959"/>
      <w:r>
        <w:rPr>
          <w:rFonts w:hint="cs"/>
          <w:rtl/>
          <w:lang w:eastAsia="he-IL"/>
        </w:rPr>
        <w:t xml:space="preserve">אין, זה לא-לא, דובוני לא-לא, כמו שאמר שר המשפטים. </w:t>
      </w:r>
    </w:p>
    <w:p w:rsidR="005930C5" w:rsidRDefault="005930C5" w:rsidP="00EC0B26">
      <w:pPr>
        <w:rPr>
          <w:rtl/>
          <w:lang w:eastAsia="he-IL"/>
        </w:rPr>
      </w:pPr>
    </w:p>
    <w:p w:rsidR="005930C5" w:rsidRDefault="005930C5" w:rsidP="00EC0B26">
      <w:pPr>
        <w:pStyle w:val="af7"/>
        <w:keepNext/>
        <w:rPr>
          <w:rtl/>
        </w:rPr>
      </w:pPr>
      <w:bookmarkStart w:id="63960" w:name="ET_interruption_6645_42"/>
      <w:r w:rsidRPr="00E63A63">
        <w:rPr>
          <w:rStyle w:val="TagStyle"/>
          <w:rtl/>
        </w:rPr>
        <w:t xml:space="preserve"> &lt;&lt; קריאה &gt;&gt; </w:t>
      </w:r>
      <w:r>
        <w:rPr>
          <w:rtl/>
        </w:rPr>
        <w:t>שר החוץ גדעון סער:</w:t>
      </w:r>
      <w:r w:rsidRPr="00E63A63">
        <w:rPr>
          <w:rStyle w:val="TagStyle"/>
          <w:rtl/>
        </w:rPr>
        <w:t xml:space="preserve"> &lt;&lt; קריאה &gt;&gt;</w:t>
      </w:r>
      <w:r>
        <w:rPr>
          <w:rtl/>
        </w:rPr>
        <w:t xml:space="preserve"> </w:t>
      </w:r>
      <w:bookmarkEnd w:id="63960"/>
    </w:p>
    <w:p w:rsidR="005930C5" w:rsidRDefault="005930C5" w:rsidP="005223CB">
      <w:pPr>
        <w:rPr>
          <w:rtl/>
          <w:lang w:eastAsia="he-IL"/>
        </w:rPr>
      </w:pPr>
    </w:p>
    <w:p w:rsidR="005930C5" w:rsidRDefault="005930C5" w:rsidP="00EC0B26">
      <w:pPr>
        <w:rPr>
          <w:rtl/>
          <w:lang w:eastAsia="he-IL"/>
        </w:rPr>
      </w:pPr>
      <w:r>
        <w:rPr>
          <w:rFonts w:hint="cs"/>
          <w:rtl/>
          <w:lang w:eastAsia="he-IL"/>
        </w:rPr>
        <w:t>מה שברור, אני תיקנתי פעמיים</w:t>
      </w:r>
      <w:r w:rsidR="00BD368E">
        <w:rPr>
          <w:rFonts w:hint="cs"/>
          <w:rtl/>
          <w:lang w:eastAsia="he-IL"/>
        </w:rPr>
        <w:t>,</w:t>
      </w:r>
      <w:r>
        <w:rPr>
          <w:rFonts w:hint="cs"/>
          <w:rtl/>
          <w:lang w:eastAsia="he-IL"/>
        </w:rPr>
        <w:t xml:space="preserve"> ואתה תמשיך לצעוק. </w:t>
      </w:r>
    </w:p>
    <w:p w:rsidR="005930C5" w:rsidRDefault="005930C5" w:rsidP="00EC0B26">
      <w:pPr>
        <w:rPr>
          <w:rtl/>
          <w:lang w:eastAsia="he-IL"/>
        </w:rPr>
      </w:pPr>
      <w:bookmarkStart w:id="63961" w:name="_ETM_Q109_676214"/>
      <w:bookmarkStart w:id="63962" w:name="_ETM_Q109_676261"/>
      <w:bookmarkEnd w:id="63961"/>
      <w:bookmarkEnd w:id="63962"/>
    </w:p>
    <w:p w:rsidR="005930C5" w:rsidRDefault="005930C5" w:rsidP="00EC0B26">
      <w:pPr>
        <w:pStyle w:val="af8"/>
        <w:keepNext/>
        <w:rPr>
          <w:rtl/>
        </w:rPr>
      </w:pPr>
      <w:r w:rsidRPr="00E63A63">
        <w:rPr>
          <w:rStyle w:val="TagStyle"/>
          <w:rtl/>
        </w:rPr>
        <w:t xml:space="preserve"> &lt;&lt; יור &gt;&gt; </w:t>
      </w:r>
      <w:r>
        <w:rPr>
          <w:rtl/>
        </w:rPr>
        <w:t>היו"ר משה סולומון:</w:t>
      </w:r>
      <w:r w:rsidRPr="00E63A63">
        <w:rPr>
          <w:rStyle w:val="TagStyle"/>
          <w:rtl/>
        </w:rPr>
        <w:t xml:space="preserve"> &lt;&lt; יור &gt;&gt;</w:t>
      </w:r>
      <w:r>
        <w:rPr>
          <w:rtl/>
        </w:rPr>
        <w:t xml:space="preserve"> </w:t>
      </w:r>
    </w:p>
    <w:p w:rsidR="005930C5" w:rsidRDefault="005930C5" w:rsidP="005223CB">
      <w:pPr>
        <w:rPr>
          <w:rtl/>
          <w:lang w:eastAsia="he-IL"/>
        </w:rPr>
      </w:pPr>
    </w:p>
    <w:p w:rsidR="005930C5" w:rsidRPr="00E63A63" w:rsidRDefault="005930C5" w:rsidP="00EC0B26">
      <w:pPr>
        <w:rPr>
          <w:rtl/>
          <w:lang w:eastAsia="he-IL"/>
        </w:rPr>
      </w:pPr>
      <w:r>
        <w:rPr>
          <w:rFonts w:hint="cs"/>
          <w:rtl/>
          <w:lang w:eastAsia="he-IL"/>
        </w:rPr>
        <w:t xml:space="preserve">תודה רבה, חברים. </w:t>
      </w:r>
      <w:bookmarkStart w:id="63963" w:name="_ETM_Q109_680393"/>
      <w:bookmarkEnd w:id="63963"/>
      <w:r>
        <w:rPr>
          <w:rFonts w:hint="cs"/>
          <w:rtl/>
          <w:lang w:eastAsia="he-IL"/>
        </w:rPr>
        <w:t xml:space="preserve">בבקשה, אדוני השר. חבר הכנסת גלעד קריב, תודה. </w:t>
      </w:r>
    </w:p>
    <w:p w:rsidR="005930C5" w:rsidRDefault="005930C5" w:rsidP="00EC0B26">
      <w:pPr>
        <w:rPr>
          <w:rtl/>
          <w:lang w:eastAsia="he-IL"/>
        </w:rPr>
      </w:pPr>
    </w:p>
    <w:p w:rsidR="005930C5" w:rsidRDefault="005930C5" w:rsidP="00EC0B26">
      <w:pPr>
        <w:pStyle w:val="a4"/>
        <w:keepNext/>
        <w:rPr>
          <w:rtl/>
        </w:rPr>
      </w:pPr>
      <w:bookmarkStart w:id="63964" w:name="ET_speaker_6392_12"/>
      <w:r w:rsidRPr="004F6BBB">
        <w:rPr>
          <w:rStyle w:val="TagStyle"/>
          <w:rtl/>
        </w:rPr>
        <w:t xml:space="preserve"> &lt;&lt; דובר &gt;&gt; </w:t>
      </w:r>
      <w:bookmarkStart w:id="63965" w:name="_Toc194236195"/>
      <w:r>
        <w:rPr>
          <w:rtl/>
        </w:rPr>
        <w:t>שר המשפטים יריב לוין:</w:t>
      </w:r>
      <w:bookmarkEnd w:id="63965"/>
      <w:r w:rsidRPr="004F6BBB">
        <w:rPr>
          <w:rStyle w:val="TagStyle"/>
          <w:rtl/>
        </w:rPr>
        <w:t xml:space="preserve"> &lt;&lt; דובר &gt;&gt;</w:t>
      </w:r>
      <w:r>
        <w:rPr>
          <w:rtl/>
        </w:rPr>
        <w:t xml:space="preserve"> </w:t>
      </w:r>
      <w:bookmarkEnd w:id="63964"/>
    </w:p>
    <w:p w:rsidR="005930C5" w:rsidRDefault="005930C5" w:rsidP="005223CB">
      <w:pPr>
        <w:rPr>
          <w:rtl/>
        </w:rPr>
      </w:pPr>
    </w:p>
    <w:p w:rsidR="005930C5" w:rsidRDefault="005930C5" w:rsidP="00BD368E">
      <w:pPr>
        <w:rPr>
          <w:rtl/>
        </w:rPr>
      </w:pPr>
      <w:bookmarkStart w:id="63966" w:name="_ETM_Q109_680970"/>
      <w:bookmarkStart w:id="63967" w:name="_ETM_Q109_681068"/>
      <w:bookmarkEnd w:id="63966"/>
      <w:bookmarkEnd w:id="63967"/>
      <w:r>
        <w:rPr>
          <w:rFonts w:hint="cs"/>
          <w:rtl/>
        </w:rPr>
        <w:t xml:space="preserve">אדוני </w:t>
      </w:r>
      <w:bookmarkStart w:id="63968" w:name="_ETM_Q109_684586"/>
      <w:bookmarkEnd w:id="63968"/>
      <w:r>
        <w:rPr>
          <w:rFonts w:hint="cs"/>
          <w:rtl/>
        </w:rPr>
        <w:t xml:space="preserve">היושב-ראש, השר, חברות וחברי הכנסת, הצעת החוק המונחת לפניכם איננה ההצעה המקורית </w:t>
      </w:r>
      <w:bookmarkStart w:id="63969" w:name="_ETM_Q109_692613"/>
      <w:bookmarkEnd w:id="63969"/>
      <w:r>
        <w:rPr>
          <w:rFonts w:hint="cs"/>
          <w:rtl/>
        </w:rPr>
        <w:t xml:space="preserve">שהצגתי לפני שנתיים. האמנתי אז, ועודני מאמין, שהדרך הראויה ביותר </w:t>
      </w:r>
      <w:bookmarkStart w:id="63970" w:name="_ETM_Q109_698438"/>
      <w:bookmarkEnd w:id="63970"/>
      <w:r>
        <w:rPr>
          <w:rFonts w:hint="cs"/>
          <w:rtl/>
        </w:rPr>
        <w:t>לבחירת שופטים היא זו שנהוגה במרבית הדמוקרטיות המערביות</w:t>
      </w:r>
      <w:bookmarkStart w:id="63971" w:name="_ETM_Q109_704594"/>
      <w:bookmarkEnd w:id="63971"/>
      <w:r w:rsidR="00BD368E">
        <w:rPr>
          <w:rFonts w:hint="cs"/>
          <w:rtl/>
        </w:rPr>
        <w:t>,</w:t>
      </w:r>
      <w:r>
        <w:rPr>
          <w:rFonts w:hint="cs"/>
          <w:rtl/>
        </w:rPr>
        <w:t xml:space="preserve"> כאשר הרוב הפרלמנטרי, כפי שנקבע על ידי כלל האזרחי</w:t>
      </w:r>
      <w:bookmarkStart w:id="63972" w:name="_ETM_Q109_712257"/>
      <w:bookmarkEnd w:id="63972"/>
      <w:r>
        <w:rPr>
          <w:rFonts w:hint="cs"/>
          <w:rtl/>
        </w:rPr>
        <w:t xml:space="preserve">ם בבחירות, הוא זה שיש לו משקל עודף אך לא </w:t>
      </w:r>
      <w:bookmarkStart w:id="63973" w:name="_ETM_Q109_720546"/>
      <w:bookmarkEnd w:id="63973"/>
      <w:r>
        <w:rPr>
          <w:rFonts w:hint="cs"/>
          <w:rtl/>
        </w:rPr>
        <w:t xml:space="preserve">בלעדי במינוי השופטים בכל עת נתונה. </w:t>
      </w:r>
    </w:p>
    <w:p w:rsidR="005930C5" w:rsidRDefault="005930C5" w:rsidP="00EC0B26">
      <w:pPr>
        <w:rPr>
          <w:rtl/>
        </w:rPr>
      </w:pPr>
      <w:bookmarkStart w:id="63974" w:name="_ETM_Q109_723172"/>
      <w:bookmarkStart w:id="63975" w:name="_ETM_Q109_723233"/>
      <w:bookmarkStart w:id="63976" w:name="_ETM_Q109_723316"/>
      <w:bookmarkEnd w:id="63974"/>
      <w:bookmarkEnd w:id="63975"/>
      <w:bookmarkEnd w:id="63976"/>
    </w:p>
    <w:p w:rsidR="005930C5" w:rsidRDefault="005930C5" w:rsidP="00BD368E">
      <w:pPr>
        <w:rPr>
          <w:rtl/>
        </w:rPr>
      </w:pPr>
      <w:bookmarkStart w:id="63977" w:name="_ETM_Q109_723365"/>
      <w:bookmarkEnd w:id="63977"/>
      <w:r>
        <w:rPr>
          <w:rFonts w:hint="cs"/>
          <w:rtl/>
        </w:rPr>
        <w:t>כאשר הצגתי את הרפורמה</w:t>
      </w:r>
      <w:bookmarkStart w:id="63978" w:name="_ETM_Q109_727556"/>
      <w:bookmarkEnd w:id="63978"/>
      <w:r>
        <w:rPr>
          <w:rFonts w:hint="cs"/>
          <w:rtl/>
        </w:rPr>
        <w:t xml:space="preserve"> המשפטית בראשית 2023 אמרתי שלא כל החוכמה נמצאת במקום אחד, </w:t>
      </w:r>
      <w:bookmarkStart w:id="63979" w:name="_ETM_Q109_735491"/>
      <w:bookmarkEnd w:id="63979"/>
      <w:r>
        <w:rPr>
          <w:rFonts w:hint="cs"/>
          <w:rtl/>
        </w:rPr>
        <w:t>ושהכרחי לקיים שיח על מנת להגיע לתוצאה הטובה ביותר. לצערי</w:t>
      </w:r>
      <w:r w:rsidR="00BD368E">
        <w:rPr>
          <w:rFonts w:hint="cs"/>
          <w:rtl/>
        </w:rPr>
        <w:t>,</w:t>
      </w:r>
      <w:r>
        <w:rPr>
          <w:rFonts w:hint="cs"/>
          <w:rtl/>
        </w:rPr>
        <w:t xml:space="preserve"> </w:t>
      </w:r>
      <w:bookmarkStart w:id="63980" w:name="_ETM_Q109_743835"/>
      <w:bookmarkEnd w:id="63980"/>
      <w:r>
        <w:rPr>
          <w:rFonts w:hint="cs"/>
          <w:rtl/>
        </w:rPr>
        <w:t xml:space="preserve">כל פניותיי לאופוזיציה לקיום שיח כזה מאז ועד היום לא </w:t>
      </w:r>
      <w:bookmarkStart w:id="63981" w:name="_ETM_Q109_751810"/>
      <w:bookmarkEnd w:id="63981"/>
      <w:r>
        <w:rPr>
          <w:rFonts w:hint="cs"/>
          <w:rtl/>
        </w:rPr>
        <w:t xml:space="preserve">נענו. למרות זאת, ולאחר שהצעת החוק המקורית כבר הוגשה על </w:t>
      </w:r>
      <w:bookmarkStart w:id="63982" w:name="_ETM_Q109_760174"/>
      <w:bookmarkEnd w:id="63982"/>
      <w:r>
        <w:rPr>
          <w:rFonts w:hint="cs"/>
          <w:rtl/>
        </w:rPr>
        <w:t xml:space="preserve">ידי ועדת החוקה, חוק ומשפט של הכנסת ואושרה לאחר דיונים רבים בהכנה לקריאה השנייה והשלישית, מצאתי לנכון לבקש מיושב-ראש </w:t>
      </w:r>
      <w:bookmarkStart w:id="63983" w:name="_ETM_Q109_772406"/>
      <w:bookmarkEnd w:id="63983"/>
      <w:r>
        <w:rPr>
          <w:rFonts w:hint="cs"/>
          <w:rtl/>
        </w:rPr>
        <w:t>ועדת החוקה להביא אותה לדיון חוזר. זאת, נוכח מתווה הפשרה</w:t>
      </w:r>
      <w:bookmarkStart w:id="63984" w:name="_ETM_Q109_775225"/>
      <w:bookmarkEnd w:id="63984"/>
      <w:r>
        <w:rPr>
          <w:rFonts w:hint="cs"/>
          <w:rtl/>
        </w:rPr>
        <w:t xml:space="preserve">, מתווה ההסכמה, שגיבשתי יחד עם שר החוץ גדעון סער, </w:t>
      </w:r>
      <w:bookmarkStart w:id="63985" w:name="_ETM_Q109_784906"/>
      <w:bookmarkEnd w:id="63985"/>
      <w:r>
        <w:rPr>
          <w:rFonts w:hint="cs"/>
          <w:rtl/>
        </w:rPr>
        <w:t xml:space="preserve">שהיה ממתנגדי הרפורמה שהצגתי בשעתו. השר סער ואני השקענו מאמץ </w:t>
      </w:r>
      <w:bookmarkStart w:id="63986" w:name="_ETM_Q109_789666"/>
      <w:bookmarkEnd w:id="63986"/>
      <w:r>
        <w:rPr>
          <w:rFonts w:hint="cs"/>
          <w:rtl/>
        </w:rPr>
        <w:t xml:space="preserve">רב כדי להגיע למתווה שיגשים את עיקרי המטרות המקוריות של </w:t>
      </w:r>
      <w:bookmarkStart w:id="63987" w:name="_ETM_Q109_799969"/>
      <w:bookmarkEnd w:id="63987"/>
      <w:r>
        <w:rPr>
          <w:rFonts w:hint="cs"/>
          <w:rtl/>
        </w:rPr>
        <w:t xml:space="preserve">הצעת החוק. מטרות אלה כוללות את פתיחת שעריה של </w:t>
      </w:r>
      <w:bookmarkStart w:id="63988" w:name="_ETM_Q109_803590"/>
      <w:bookmarkEnd w:id="63988"/>
      <w:r>
        <w:rPr>
          <w:rFonts w:hint="cs"/>
          <w:rtl/>
        </w:rPr>
        <w:t xml:space="preserve">מערכת המשפט לכל הקבוצות באוכלוסייה, את הבטחת הגיוון בבחירת השופטים </w:t>
      </w:r>
      <w:bookmarkStart w:id="63989" w:name="_ETM_Q109_810830"/>
      <w:bookmarkEnd w:id="63989"/>
      <w:r>
        <w:rPr>
          <w:rFonts w:hint="cs"/>
          <w:rtl/>
        </w:rPr>
        <w:t>ואת השמירה על מקצועיות בדרך שתשיב את אמון הציבור במערכת</w:t>
      </w:r>
      <w:bookmarkStart w:id="63990" w:name="_ETM_Q109_817566"/>
      <w:bookmarkEnd w:id="63990"/>
      <w:r>
        <w:rPr>
          <w:rFonts w:hint="cs"/>
          <w:rtl/>
        </w:rPr>
        <w:t xml:space="preserve"> המשפט. </w:t>
      </w:r>
    </w:p>
    <w:p w:rsidR="005930C5" w:rsidRDefault="005930C5" w:rsidP="00EC0B26">
      <w:pPr>
        <w:rPr>
          <w:rtl/>
        </w:rPr>
      </w:pPr>
    </w:p>
    <w:p w:rsidR="005930C5" w:rsidRDefault="005930C5" w:rsidP="00BD368E">
      <w:pPr>
        <w:rPr>
          <w:rtl/>
        </w:rPr>
      </w:pPr>
      <w:bookmarkStart w:id="63991" w:name="TOR_Q110"/>
      <w:bookmarkStart w:id="63992" w:name="_ETM_Q110_220110"/>
      <w:bookmarkEnd w:id="63991"/>
      <w:bookmarkEnd w:id="63992"/>
      <w:r w:rsidRPr="00266E9A">
        <w:rPr>
          <w:rtl/>
        </w:rPr>
        <w:t xml:space="preserve">הצעת </w:t>
      </w:r>
      <w:bookmarkStart w:id="63993" w:name="_ETM_Q110_220680"/>
      <w:bookmarkEnd w:id="63993"/>
      <w:r w:rsidRPr="00266E9A">
        <w:rPr>
          <w:rtl/>
        </w:rPr>
        <w:t xml:space="preserve">החוק </w:t>
      </w:r>
      <w:bookmarkStart w:id="63994" w:name="_ETM_Q110_221010"/>
      <w:bookmarkEnd w:id="63994"/>
      <w:r w:rsidRPr="00266E9A">
        <w:rPr>
          <w:rtl/>
        </w:rPr>
        <w:t xml:space="preserve">המונחת </w:t>
      </w:r>
      <w:bookmarkStart w:id="63995" w:name="_ETM_Q110_221580"/>
      <w:bookmarkEnd w:id="63995"/>
      <w:r w:rsidRPr="00266E9A">
        <w:rPr>
          <w:rtl/>
        </w:rPr>
        <w:t xml:space="preserve">בפניכם </w:t>
      </w:r>
      <w:bookmarkStart w:id="63996" w:name="_ETM_Q110_223110"/>
      <w:bookmarkEnd w:id="63996"/>
      <w:r w:rsidRPr="00266E9A">
        <w:rPr>
          <w:rtl/>
        </w:rPr>
        <w:t xml:space="preserve">עברה </w:t>
      </w:r>
      <w:bookmarkStart w:id="63997" w:name="_ETM_Q110_223530"/>
      <w:bookmarkEnd w:id="63997"/>
      <w:r w:rsidRPr="00266E9A">
        <w:rPr>
          <w:rtl/>
        </w:rPr>
        <w:t xml:space="preserve">שינויים </w:t>
      </w:r>
      <w:bookmarkStart w:id="63998" w:name="_ETM_Q110_224070"/>
      <w:bookmarkEnd w:id="63998"/>
      <w:r w:rsidRPr="00266E9A">
        <w:rPr>
          <w:rtl/>
        </w:rPr>
        <w:t xml:space="preserve">נוספים </w:t>
      </w:r>
      <w:bookmarkStart w:id="63999" w:name="_ETM_Q110_224790"/>
      <w:bookmarkEnd w:id="63999"/>
      <w:r w:rsidRPr="00266E9A">
        <w:rPr>
          <w:rtl/>
        </w:rPr>
        <w:t xml:space="preserve">בוועדת </w:t>
      </w:r>
      <w:bookmarkStart w:id="64000" w:name="_ETM_Q110_225360"/>
      <w:bookmarkEnd w:id="64000"/>
      <w:r w:rsidRPr="00266E9A">
        <w:rPr>
          <w:rtl/>
        </w:rPr>
        <w:t xml:space="preserve">החוקה </w:t>
      </w:r>
      <w:bookmarkStart w:id="64001" w:name="_ETM_Q110_226479"/>
      <w:bookmarkEnd w:id="64001"/>
      <w:r w:rsidRPr="00266E9A">
        <w:rPr>
          <w:rtl/>
        </w:rPr>
        <w:t xml:space="preserve">כתוצאה </w:t>
      </w:r>
      <w:bookmarkStart w:id="64002" w:name="_ETM_Q110_227260"/>
      <w:bookmarkEnd w:id="64002"/>
      <w:r w:rsidRPr="00266E9A">
        <w:rPr>
          <w:rtl/>
        </w:rPr>
        <w:t xml:space="preserve">מהדיונים </w:t>
      </w:r>
      <w:bookmarkStart w:id="64003" w:name="_ETM_Q110_228190"/>
      <w:bookmarkEnd w:id="64003"/>
      <w:r w:rsidRPr="00266E9A">
        <w:rPr>
          <w:rtl/>
        </w:rPr>
        <w:t xml:space="preserve">הרציניים </w:t>
      </w:r>
      <w:bookmarkStart w:id="64004" w:name="_ETM_Q110_229329"/>
      <w:bookmarkEnd w:id="64004"/>
      <w:r w:rsidRPr="00266E9A">
        <w:rPr>
          <w:rtl/>
        </w:rPr>
        <w:t>ש</w:t>
      </w:r>
      <w:r>
        <w:rPr>
          <w:rFonts w:hint="cs"/>
          <w:rtl/>
        </w:rPr>
        <w:t>ה</w:t>
      </w:r>
      <w:r w:rsidRPr="00266E9A">
        <w:rPr>
          <w:rtl/>
        </w:rPr>
        <w:t xml:space="preserve">תקיימו </w:t>
      </w:r>
      <w:bookmarkStart w:id="64005" w:name="_ETM_Q110_230199"/>
      <w:bookmarkEnd w:id="64005"/>
      <w:r w:rsidRPr="00266E9A">
        <w:rPr>
          <w:rtl/>
        </w:rPr>
        <w:t>ב</w:t>
      </w:r>
      <w:r>
        <w:rPr>
          <w:rFonts w:hint="cs"/>
          <w:rtl/>
        </w:rPr>
        <w:t>ה.</w:t>
      </w:r>
      <w:r w:rsidRPr="00266E9A">
        <w:rPr>
          <w:rtl/>
        </w:rPr>
        <w:t xml:space="preserve"> </w:t>
      </w:r>
      <w:bookmarkStart w:id="64006" w:name="_ETM_Q110_231600"/>
      <w:bookmarkEnd w:id="64006"/>
      <w:r w:rsidRPr="00266E9A">
        <w:rPr>
          <w:rtl/>
        </w:rPr>
        <w:t xml:space="preserve">הנוסח </w:t>
      </w:r>
      <w:bookmarkStart w:id="64007" w:name="_ETM_Q110_232260"/>
      <w:bookmarkEnd w:id="64007"/>
      <w:r w:rsidRPr="00266E9A">
        <w:rPr>
          <w:rtl/>
        </w:rPr>
        <w:t xml:space="preserve">הסופי </w:t>
      </w:r>
      <w:bookmarkStart w:id="64008" w:name="_ETM_Q110_234120"/>
      <w:bookmarkEnd w:id="64008"/>
      <w:r w:rsidRPr="00266E9A">
        <w:rPr>
          <w:rtl/>
        </w:rPr>
        <w:t xml:space="preserve">שם </w:t>
      </w:r>
      <w:bookmarkStart w:id="64009" w:name="_ETM_Q110_234660"/>
      <w:bookmarkEnd w:id="64009"/>
      <w:r w:rsidRPr="00266E9A">
        <w:rPr>
          <w:rtl/>
        </w:rPr>
        <w:t xml:space="preserve">סוף </w:t>
      </w:r>
      <w:bookmarkStart w:id="64010" w:name="_ETM_Q110_235770"/>
      <w:bookmarkEnd w:id="64010"/>
      <w:r w:rsidRPr="00266E9A">
        <w:rPr>
          <w:rtl/>
        </w:rPr>
        <w:t xml:space="preserve">לשיטת </w:t>
      </w:r>
      <w:bookmarkStart w:id="64011" w:name="_ETM_Q110_236610"/>
      <w:bookmarkEnd w:id="64011"/>
      <w:r w:rsidRPr="00266E9A">
        <w:rPr>
          <w:rtl/>
        </w:rPr>
        <w:t xml:space="preserve">חבר </w:t>
      </w:r>
      <w:bookmarkStart w:id="64012" w:name="_ETM_Q110_237149"/>
      <w:bookmarkEnd w:id="64012"/>
      <w:r w:rsidRPr="00266E9A">
        <w:rPr>
          <w:rtl/>
        </w:rPr>
        <w:t xml:space="preserve">מביא </w:t>
      </w:r>
      <w:bookmarkStart w:id="64013" w:name="_ETM_Q110_237510"/>
      <w:bookmarkEnd w:id="64013"/>
      <w:r w:rsidRPr="00266E9A">
        <w:rPr>
          <w:rtl/>
        </w:rPr>
        <w:t xml:space="preserve">חבר </w:t>
      </w:r>
      <w:bookmarkStart w:id="64014" w:name="_ETM_Q110_238440"/>
      <w:bookmarkEnd w:id="64014"/>
      <w:r w:rsidRPr="00266E9A">
        <w:rPr>
          <w:rtl/>
        </w:rPr>
        <w:t xml:space="preserve">שנהוגה </w:t>
      </w:r>
      <w:bookmarkStart w:id="64015" w:name="_ETM_Q110_239129"/>
      <w:bookmarkEnd w:id="64015"/>
      <w:r w:rsidRPr="00266E9A">
        <w:rPr>
          <w:rtl/>
        </w:rPr>
        <w:t>במינויים</w:t>
      </w:r>
      <w:bookmarkStart w:id="64016" w:name="_ETM_Q110_240530"/>
      <w:bookmarkEnd w:id="64016"/>
      <w:r>
        <w:rPr>
          <w:rFonts w:hint="cs"/>
          <w:rtl/>
        </w:rPr>
        <w:t xml:space="preserve">, </w:t>
      </w:r>
      <w:r w:rsidRPr="00266E9A">
        <w:rPr>
          <w:rtl/>
        </w:rPr>
        <w:t xml:space="preserve">מפסיק </w:t>
      </w:r>
      <w:bookmarkStart w:id="64017" w:name="_ETM_Q110_241250"/>
      <w:bookmarkEnd w:id="64017"/>
      <w:r w:rsidRPr="00266E9A">
        <w:rPr>
          <w:rtl/>
        </w:rPr>
        <w:t xml:space="preserve">את </w:t>
      </w:r>
      <w:bookmarkStart w:id="64018" w:name="_ETM_Q110_241430"/>
      <w:bookmarkEnd w:id="64018"/>
      <w:r w:rsidRPr="00266E9A">
        <w:rPr>
          <w:rtl/>
        </w:rPr>
        <w:t xml:space="preserve">ניגוד </w:t>
      </w:r>
      <w:bookmarkStart w:id="64019" w:name="_ETM_Q110_241850"/>
      <w:bookmarkEnd w:id="64019"/>
      <w:r w:rsidRPr="00266E9A">
        <w:rPr>
          <w:rtl/>
        </w:rPr>
        <w:t xml:space="preserve">העניינים </w:t>
      </w:r>
      <w:bookmarkStart w:id="64020" w:name="_ETM_Q110_243199"/>
      <w:bookmarkEnd w:id="64020"/>
      <w:r w:rsidRPr="00266E9A">
        <w:rPr>
          <w:rtl/>
        </w:rPr>
        <w:t xml:space="preserve">שנבע </w:t>
      </w:r>
      <w:bookmarkStart w:id="64021" w:name="_ETM_Q110_243920"/>
      <w:bookmarkEnd w:id="64021"/>
      <w:r w:rsidRPr="00266E9A">
        <w:rPr>
          <w:rtl/>
        </w:rPr>
        <w:t xml:space="preserve">מחברותם </w:t>
      </w:r>
      <w:bookmarkStart w:id="64022" w:name="_ETM_Q110_245270"/>
      <w:bookmarkEnd w:id="64022"/>
      <w:r>
        <w:rPr>
          <w:rFonts w:hint="cs"/>
          <w:rtl/>
        </w:rPr>
        <w:t xml:space="preserve">של </w:t>
      </w:r>
      <w:r w:rsidRPr="00266E9A">
        <w:rPr>
          <w:rtl/>
        </w:rPr>
        <w:t xml:space="preserve">נציגי </w:t>
      </w:r>
      <w:bookmarkStart w:id="64023" w:name="_ETM_Q110_245899"/>
      <w:bookmarkEnd w:id="64023"/>
      <w:r w:rsidRPr="00266E9A">
        <w:rPr>
          <w:rtl/>
        </w:rPr>
        <w:t xml:space="preserve">לשכת </w:t>
      </w:r>
      <w:bookmarkStart w:id="64024" w:name="_ETM_Q110_246439"/>
      <w:bookmarkEnd w:id="64024"/>
      <w:r>
        <w:rPr>
          <w:rFonts w:hint="cs"/>
          <w:rtl/>
        </w:rPr>
        <w:t>עורכי הדין</w:t>
      </w:r>
      <w:r w:rsidRPr="00266E9A">
        <w:rPr>
          <w:rtl/>
        </w:rPr>
        <w:t xml:space="preserve"> </w:t>
      </w:r>
      <w:bookmarkStart w:id="64025" w:name="_ETM_Q110_247189"/>
      <w:bookmarkEnd w:id="64025"/>
      <w:r w:rsidRPr="00266E9A">
        <w:rPr>
          <w:rtl/>
        </w:rPr>
        <w:t>בוועדה</w:t>
      </w:r>
      <w:r>
        <w:rPr>
          <w:rFonts w:hint="cs"/>
          <w:rtl/>
        </w:rPr>
        <w:t>,</w:t>
      </w:r>
      <w:r w:rsidRPr="00266E9A">
        <w:rPr>
          <w:rtl/>
        </w:rPr>
        <w:t xml:space="preserve"> </w:t>
      </w:r>
      <w:bookmarkStart w:id="64026" w:name="_ETM_Q110_248899"/>
      <w:bookmarkEnd w:id="64026"/>
      <w:r w:rsidRPr="00266E9A">
        <w:rPr>
          <w:rtl/>
        </w:rPr>
        <w:t xml:space="preserve">ולצד </w:t>
      </w:r>
      <w:bookmarkStart w:id="64027" w:name="_ETM_Q110_249649"/>
      <w:bookmarkEnd w:id="64027"/>
      <w:r w:rsidRPr="00266E9A">
        <w:rPr>
          <w:rtl/>
        </w:rPr>
        <w:t>זאת</w:t>
      </w:r>
      <w:r>
        <w:rPr>
          <w:rFonts w:hint="cs"/>
          <w:rtl/>
        </w:rPr>
        <w:t>,</w:t>
      </w:r>
      <w:r w:rsidRPr="00266E9A">
        <w:rPr>
          <w:rtl/>
        </w:rPr>
        <w:t xml:space="preserve"> </w:t>
      </w:r>
      <w:bookmarkStart w:id="64028" w:name="_ETM_Q110_250920"/>
      <w:bookmarkEnd w:id="64028"/>
      <w:r w:rsidRPr="00266E9A">
        <w:rPr>
          <w:rtl/>
        </w:rPr>
        <w:t xml:space="preserve">הנוסח </w:t>
      </w:r>
      <w:bookmarkStart w:id="64029" w:name="_ETM_Q110_251459"/>
      <w:bookmarkEnd w:id="64029"/>
      <w:r w:rsidRPr="00266E9A">
        <w:rPr>
          <w:rtl/>
        </w:rPr>
        <w:t xml:space="preserve">הזה </w:t>
      </w:r>
      <w:bookmarkStart w:id="64030" w:name="_ETM_Q110_251730"/>
      <w:bookmarkEnd w:id="64030"/>
      <w:r w:rsidRPr="00266E9A">
        <w:rPr>
          <w:rtl/>
        </w:rPr>
        <w:t xml:space="preserve">נותן </w:t>
      </w:r>
      <w:bookmarkStart w:id="64031" w:name="_ETM_Q110_252180"/>
      <w:bookmarkEnd w:id="64031"/>
      <w:r w:rsidRPr="00266E9A">
        <w:rPr>
          <w:rtl/>
        </w:rPr>
        <w:t xml:space="preserve">מענה </w:t>
      </w:r>
      <w:bookmarkStart w:id="64032" w:name="_ETM_Q110_252750"/>
      <w:bookmarkEnd w:id="64032"/>
      <w:r w:rsidRPr="00266E9A">
        <w:rPr>
          <w:rtl/>
        </w:rPr>
        <w:t xml:space="preserve">מלא </w:t>
      </w:r>
      <w:bookmarkStart w:id="64033" w:name="_ETM_Q110_254010"/>
      <w:bookmarkEnd w:id="64033"/>
      <w:r w:rsidRPr="00266E9A">
        <w:rPr>
          <w:rtl/>
        </w:rPr>
        <w:t xml:space="preserve">לחששות </w:t>
      </w:r>
      <w:bookmarkStart w:id="64034" w:name="_ETM_Q110_255030"/>
      <w:bookmarkEnd w:id="64034"/>
      <w:r w:rsidRPr="00266E9A">
        <w:rPr>
          <w:rtl/>
        </w:rPr>
        <w:t xml:space="preserve">שהועלו </w:t>
      </w:r>
      <w:bookmarkStart w:id="64035" w:name="_ETM_Q110_255690"/>
      <w:bookmarkEnd w:id="64035"/>
      <w:r>
        <w:rPr>
          <w:rFonts w:hint="cs"/>
          <w:rtl/>
        </w:rPr>
        <w:t>על ידי</w:t>
      </w:r>
      <w:r w:rsidRPr="00266E9A">
        <w:rPr>
          <w:rtl/>
        </w:rPr>
        <w:t xml:space="preserve"> </w:t>
      </w:r>
      <w:bookmarkStart w:id="64036" w:name="_ETM_Q110_256140"/>
      <w:bookmarkEnd w:id="64036"/>
      <w:r w:rsidRPr="00266E9A">
        <w:rPr>
          <w:rtl/>
        </w:rPr>
        <w:t xml:space="preserve">מתנגדי </w:t>
      </w:r>
      <w:bookmarkStart w:id="64037" w:name="_ETM_Q110_256830"/>
      <w:bookmarkEnd w:id="64037"/>
      <w:r w:rsidRPr="00266E9A">
        <w:rPr>
          <w:rtl/>
        </w:rPr>
        <w:t>הרפורמה</w:t>
      </w:r>
      <w:r w:rsidR="00BD368E">
        <w:rPr>
          <w:rFonts w:hint="cs"/>
          <w:rtl/>
        </w:rPr>
        <w:t>,</w:t>
      </w:r>
      <w:r w:rsidRPr="00266E9A">
        <w:rPr>
          <w:rtl/>
        </w:rPr>
        <w:t xml:space="preserve"> </w:t>
      </w:r>
      <w:bookmarkStart w:id="64038" w:name="_ETM_Q110_258350"/>
      <w:bookmarkEnd w:id="64038"/>
      <w:r w:rsidRPr="00266E9A">
        <w:rPr>
          <w:rtl/>
        </w:rPr>
        <w:t>ב</w:t>
      </w:r>
      <w:r>
        <w:rPr>
          <w:rFonts w:hint="cs"/>
          <w:rtl/>
        </w:rPr>
        <w:t>פרט</w:t>
      </w:r>
      <w:r w:rsidRPr="00266E9A">
        <w:rPr>
          <w:rtl/>
        </w:rPr>
        <w:t xml:space="preserve"> </w:t>
      </w:r>
      <w:bookmarkStart w:id="64039" w:name="_ETM_Q110_259580"/>
      <w:bookmarkEnd w:id="64039"/>
      <w:r w:rsidRPr="00266E9A">
        <w:rPr>
          <w:rtl/>
        </w:rPr>
        <w:t>מהשתלטות</w:t>
      </w:r>
      <w:bookmarkStart w:id="64040" w:name="_ETM_Q110_261170"/>
      <w:bookmarkEnd w:id="64040"/>
      <w:r>
        <w:rPr>
          <w:rFonts w:hint="cs"/>
          <w:rtl/>
        </w:rPr>
        <w:t xml:space="preserve"> </w:t>
      </w:r>
      <w:r>
        <w:rPr>
          <w:rtl/>
        </w:rPr>
        <w:t>–</w:t>
      </w:r>
      <w:bookmarkStart w:id="64041" w:name="_ETM_Q110_257383"/>
      <w:bookmarkEnd w:id="64041"/>
      <w:r>
        <w:rPr>
          <w:rFonts w:hint="cs"/>
          <w:rtl/>
        </w:rPr>
        <w:t xml:space="preserve"> </w:t>
      </w:r>
      <w:r w:rsidRPr="00266E9A">
        <w:rPr>
          <w:rtl/>
        </w:rPr>
        <w:t>אגב</w:t>
      </w:r>
      <w:r>
        <w:rPr>
          <w:rFonts w:hint="cs"/>
          <w:rtl/>
        </w:rPr>
        <w:t>,</w:t>
      </w:r>
      <w:r w:rsidRPr="00266E9A">
        <w:rPr>
          <w:rtl/>
        </w:rPr>
        <w:t xml:space="preserve"> </w:t>
      </w:r>
      <w:bookmarkStart w:id="64042" w:name="_ETM_Q110_261590"/>
      <w:bookmarkEnd w:id="64042"/>
      <w:r w:rsidRPr="00266E9A">
        <w:rPr>
          <w:rtl/>
        </w:rPr>
        <w:t xml:space="preserve">שלא </w:t>
      </w:r>
      <w:bookmarkStart w:id="64043" w:name="_ETM_Q110_261920"/>
      <w:bookmarkEnd w:id="64043"/>
      <w:r w:rsidRPr="00266E9A">
        <w:rPr>
          <w:rtl/>
        </w:rPr>
        <w:t xml:space="preserve">הייתה </w:t>
      </w:r>
      <w:bookmarkStart w:id="64044" w:name="_ETM_Q110_262310"/>
      <w:bookmarkEnd w:id="64044"/>
      <w:r w:rsidRPr="00266E9A">
        <w:rPr>
          <w:rtl/>
        </w:rPr>
        <w:t xml:space="preserve">ולא </w:t>
      </w:r>
      <w:bookmarkStart w:id="64045" w:name="_ETM_Q110_262610"/>
      <w:bookmarkEnd w:id="64045"/>
      <w:r w:rsidRPr="00266E9A">
        <w:rPr>
          <w:rtl/>
        </w:rPr>
        <w:t>נבראה</w:t>
      </w:r>
      <w:r w:rsidR="00BD368E">
        <w:rPr>
          <w:rFonts w:hint="cs"/>
          <w:rtl/>
        </w:rPr>
        <w:t>,</w:t>
      </w:r>
      <w:bookmarkStart w:id="64046" w:name="_ETM_Q110_277031"/>
      <w:bookmarkEnd w:id="64046"/>
      <w:r w:rsidRPr="00266E9A">
        <w:rPr>
          <w:rtl/>
        </w:rPr>
        <w:t xml:space="preserve"> </w:t>
      </w:r>
      <w:bookmarkStart w:id="64047" w:name="_ETM_Q110_263970"/>
      <w:bookmarkEnd w:id="64047"/>
      <w:r w:rsidRPr="00266E9A">
        <w:rPr>
          <w:rtl/>
        </w:rPr>
        <w:t xml:space="preserve">אבל </w:t>
      </w:r>
      <w:bookmarkStart w:id="64048" w:name="_ETM_Q110_264270"/>
      <w:bookmarkEnd w:id="64048"/>
      <w:r w:rsidRPr="00266E9A">
        <w:rPr>
          <w:rtl/>
        </w:rPr>
        <w:t>החש</w:t>
      </w:r>
      <w:bookmarkStart w:id="64049" w:name="_ETM_Q110_266782"/>
      <w:bookmarkEnd w:id="64049"/>
      <w:r>
        <w:rPr>
          <w:rFonts w:hint="cs"/>
          <w:rtl/>
        </w:rPr>
        <w:t>ש</w:t>
      </w:r>
      <w:r w:rsidRPr="00266E9A">
        <w:rPr>
          <w:rtl/>
        </w:rPr>
        <w:t xml:space="preserve">ות </w:t>
      </w:r>
      <w:bookmarkStart w:id="64050" w:name="_ETM_Q110_264959"/>
      <w:bookmarkEnd w:id="64050"/>
      <w:r w:rsidRPr="00266E9A">
        <w:rPr>
          <w:rtl/>
        </w:rPr>
        <w:t xml:space="preserve">האלה </w:t>
      </w:r>
      <w:bookmarkStart w:id="64051" w:name="_ETM_Q110_265470"/>
      <w:bookmarkEnd w:id="64051"/>
      <w:r w:rsidRPr="00266E9A">
        <w:rPr>
          <w:rtl/>
        </w:rPr>
        <w:t xml:space="preserve">קיימים </w:t>
      </w:r>
      <w:bookmarkStart w:id="64052" w:name="_ETM_Q110_266160"/>
      <w:bookmarkEnd w:id="64052"/>
      <w:r w:rsidRPr="00266E9A">
        <w:rPr>
          <w:rtl/>
        </w:rPr>
        <w:t xml:space="preserve">ואני </w:t>
      </w:r>
      <w:bookmarkStart w:id="64053" w:name="_ETM_Q110_266490"/>
      <w:bookmarkEnd w:id="64053"/>
      <w:r w:rsidRPr="00266E9A">
        <w:rPr>
          <w:rtl/>
        </w:rPr>
        <w:t xml:space="preserve">ער </w:t>
      </w:r>
      <w:bookmarkStart w:id="64054" w:name="_ETM_Q110_266760"/>
      <w:bookmarkEnd w:id="64054"/>
      <w:r w:rsidRPr="00266E9A">
        <w:rPr>
          <w:rtl/>
        </w:rPr>
        <w:t>להם</w:t>
      </w:r>
      <w:bookmarkStart w:id="64055" w:name="_ETM_Q110_267819"/>
      <w:bookmarkStart w:id="64056" w:name="_ETM_Q110_268150"/>
      <w:bookmarkEnd w:id="64055"/>
      <w:bookmarkEnd w:id="64056"/>
      <w:r>
        <w:rPr>
          <w:rFonts w:hint="cs"/>
          <w:rtl/>
        </w:rPr>
        <w:t xml:space="preserve"> – החששו</w:t>
      </w:r>
      <w:r w:rsidRPr="00266E9A">
        <w:rPr>
          <w:rtl/>
        </w:rPr>
        <w:t xml:space="preserve">ת </w:t>
      </w:r>
      <w:bookmarkStart w:id="64057" w:name="_ETM_Q110_268540"/>
      <w:bookmarkEnd w:id="64057"/>
      <w:r w:rsidRPr="00266E9A">
        <w:rPr>
          <w:rtl/>
        </w:rPr>
        <w:t xml:space="preserve">מהשתלטות </w:t>
      </w:r>
      <w:bookmarkStart w:id="64058" w:name="_ETM_Q110_270630"/>
      <w:bookmarkEnd w:id="64058"/>
      <w:r w:rsidRPr="00266E9A">
        <w:rPr>
          <w:rtl/>
        </w:rPr>
        <w:t xml:space="preserve">של </w:t>
      </w:r>
      <w:bookmarkStart w:id="64059" w:name="_ETM_Q110_270869"/>
      <w:bookmarkEnd w:id="64059"/>
      <w:r w:rsidRPr="00266E9A">
        <w:rPr>
          <w:rtl/>
        </w:rPr>
        <w:t xml:space="preserve">הממשלה </w:t>
      </w:r>
      <w:bookmarkStart w:id="64060" w:name="_ETM_Q110_271890"/>
      <w:bookmarkEnd w:id="64060"/>
      <w:r w:rsidRPr="00266E9A">
        <w:rPr>
          <w:rtl/>
        </w:rPr>
        <w:t xml:space="preserve">ושל </w:t>
      </w:r>
      <w:bookmarkStart w:id="64061" w:name="_ETM_Q110_272310"/>
      <w:bookmarkEnd w:id="64061"/>
      <w:r w:rsidRPr="00266E9A">
        <w:rPr>
          <w:rtl/>
        </w:rPr>
        <w:t xml:space="preserve">הקואליציה </w:t>
      </w:r>
      <w:bookmarkStart w:id="64062" w:name="_ETM_Q110_273689"/>
      <w:bookmarkEnd w:id="64062"/>
      <w:r w:rsidRPr="00266E9A">
        <w:rPr>
          <w:rtl/>
        </w:rPr>
        <w:t xml:space="preserve">על </w:t>
      </w:r>
      <w:bookmarkStart w:id="64063" w:name="_ETM_Q110_273990"/>
      <w:bookmarkEnd w:id="64063"/>
      <w:r w:rsidRPr="00266E9A">
        <w:rPr>
          <w:rtl/>
        </w:rPr>
        <w:t xml:space="preserve">הליכי </w:t>
      </w:r>
      <w:bookmarkStart w:id="64064" w:name="_ETM_Q110_274350"/>
      <w:bookmarkEnd w:id="64064"/>
      <w:r w:rsidRPr="00266E9A">
        <w:rPr>
          <w:rtl/>
        </w:rPr>
        <w:t xml:space="preserve">בחירת </w:t>
      </w:r>
      <w:bookmarkStart w:id="64065" w:name="_ETM_Q110_274799"/>
      <w:bookmarkEnd w:id="64065"/>
      <w:r w:rsidRPr="00266E9A">
        <w:rPr>
          <w:rtl/>
        </w:rPr>
        <w:t>השופטים</w:t>
      </w:r>
      <w:r>
        <w:rPr>
          <w:rFonts w:hint="cs"/>
          <w:rtl/>
        </w:rPr>
        <w:t>.</w:t>
      </w:r>
      <w:r w:rsidRPr="00266E9A">
        <w:rPr>
          <w:rtl/>
        </w:rPr>
        <w:t xml:space="preserve"> </w:t>
      </w:r>
      <w:bookmarkStart w:id="64066" w:name="_ETM_Q110_276909"/>
      <w:bookmarkEnd w:id="64066"/>
    </w:p>
    <w:p w:rsidR="005930C5" w:rsidRDefault="005930C5" w:rsidP="00EC0B26">
      <w:pPr>
        <w:rPr>
          <w:rtl/>
        </w:rPr>
      </w:pPr>
    </w:p>
    <w:p w:rsidR="005930C5" w:rsidRDefault="005930C5" w:rsidP="00BD368E">
      <w:pPr>
        <w:rPr>
          <w:rtl/>
        </w:rPr>
      </w:pPr>
      <w:r w:rsidRPr="00266E9A">
        <w:rPr>
          <w:rtl/>
        </w:rPr>
        <w:t xml:space="preserve">אני </w:t>
      </w:r>
      <w:bookmarkStart w:id="64067" w:name="_ETM_Q110_277119"/>
      <w:bookmarkEnd w:id="64067"/>
      <w:r w:rsidRPr="00266E9A">
        <w:rPr>
          <w:rtl/>
        </w:rPr>
        <w:t xml:space="preserve">מבקש </w:t>
      </w:r>
      <w:bookmarkStart w:id="64068" w:name="_ETM_Q110_277509"/>
      <w:bookmarkEnd w:id="64068"/>
      <w:r w:rsidRPr="00266E9A">
        <w:rPr>
          <w:rtl/>
        </w:rPr>
        <w:t xml:space="preserve">לשוב </w:t>
      </w:r>
      <w:bookmarkStart w:id="64069" w:name="_ETM_Q110_277929"/>
      <w:bookmarkEnd w:id="64069"/>
      <w:r w:rsidRPr="00266E9A">
        <w:rPr>
          <w:rtl/>
        </w:rPr>
        <w:t>ולהדגיש</w:t>
      </w:r>
      <w:r>
        <w:rPr>
          <w:rFonts w:hint="cs"/>
          <w:rtl/>
        </w:rPr>
        <w:t>:</w:t>
      </w:r>
      <w:r w:rsidRPr="00266E9A">
        <w:rPr>
          <w:rtl/>
        </w:rPr>
        <w:t xml:space="preserve"> </w:t>
      </w:r>
      <w:bookmarkStart w:id="64070" w:name="_ETM_Q110_280200"/>
      <w:bookmarkEnd w:id="64070"/>
      <w:r w:rsidRPr="00266E9A">
        <w:rPr>
          <w:rtl/>
        </w:rPr>
        <w:t xml:space="preserve">ההסדר </w:t>
      </w:r>
      <w:bookmarkStart w:id="64071" w:name="_ETM_Q110_280679"/>
      <w:bookmarkEnd w:id="64071"/>
      <w:r w:rsidRPr="00266E9A">
        <w:rPr>
          <w:rtl/>
        </w:rPr>
        <w:t xml:space="preserve">שהצגתי </w:t>
      </w:r>
      <w:bookmarkStart w:id="64072" w:name="_ETM_Q110_281249"/>
      <w:bookmarkEnd w:id="64072"/>
      <w:r w:rsidRPr="00266E9A">
        <w:rPr>
          <w:rtl/>
        </w:rPr>
        <w:t xml:space="preserve">מלכתחילה </w:t>
      </w:r>
      <w:bookmarkStart w:id="64073" w:name="_ETM_Q110_283950"/>
      <w:bookmarkEnd w:id="64073"/>
      <w:r>
        <w:rPr>
          <w:rFonts w:hint="cs"/>
          <w:rtl/>
        </w:rPr>
        <w:t>ע</w:t>
      </w:r>
      <w:r w:rsidRPr="00266E9A">
        <w:rPr>
          <w:rtl/>
        </w:rPr>
        <w:t xml:space="preserve">לה </w:t>
      </w:r>
      <w:bookmarkStart w:id="64074" w:name="_ETM_Q110_284610"/>
      <w:bookmarkEnd w:id="64074"/>
      <w:r w:rsidRPr="00266E9A">
        <w:rPr>
          <w:rtl/>
        </w:rPr>
        <w:t xml:space="preserve">בקנה </w:t>
      </w:r>
      <w:bookmarkStart w:id="64075" w:name="_ETM_Q110_285299"/>
      <w:bookmarkStart w:id="64076" w:name="_ETM_Q110_285899"/>
      <w:bookmarkEnd w:id="64075"/>
      <w:bookmarkEnd w:id="64076"/>
      <w:r>
        <w:rPr>
          <w:rFonts w:hint="cs"/>
          <w:rtl/>
        </w:rPr>
        <w:t xml:space="preserve">אחד </w:t>
      </w:r>
      <w:r w:rsidRPr="00266E9A">
        <w:rPr>
          <w:rtl/>
        </w:rPr>
        <w:t xml:space="preserve">עם </w:t>
      </w:r>
      <w:bookmarkStart w:id="64077" w:name="_ETM_Q110_286079"/>
      <w:bookmarkEnd w:id="64077"/>
      <w:r w:rsidRPr="00266E9A">
        <w:rPr>
          <w:rtl/>
        </w:rPr>
        <w:t xml:space="preserve">הנהוג </w:t>
      </w:r>
      <w:bookmarkStart w:id="64078" w:name="_ETM_Q110_286680"/>
      <w:bookmarkEnd w:id="64078"/>
      <w:r w:rsidRPr="00266E9A">
        <w:rPr>
          <w:rtl/>
        </w:rPr>
        <w:t xml:space="preserve">במרבית </w:t>
      </w:r>
      <w:bookmarkStart w:id="64079" w:name="_ETM_Q110_287340"/>
      <w:bookmarkEnd w:id="64079"/>
      <w:r w:rsidRPr="00266E9A">
        <w:rPr>
          <w:rtl/>
        </w:rPr>
        <w:t xml:space="preserve">הדמוקרטיות </w:t>
      </w:r>
      <w:bookmarkStart w:id="64080" w:name="_ETM_Q110_288210"/>
      <w:bookmarkEnd w:id="64080"/>
      <w:r w:rsidRPr="00266E9A">
        <w:rPr>
          <w:rtl/>
        </w:rPr>
        <w:t>המערביות</w:t>
      </w:r>
      <w:r>
        <w:rPr>
          <w:rFonts w:hint="cs"/>
          <w:rtl/>
        </w:rPr>
        <w:t>.</w:t>
      </w:r>
      <w:r w:rsidRPr="00266E9A">
        <w:rPr>
          <w:rtl/>
        </w:rPr>
        <w:t xml:space="preserve"> </w:t>
      </w:r>
      <w:bookmarkStart w:id="64081" w:name="_ETM_Q110_289810"/>
      <w:bookmarkStart w:id="64082" w:name="_ETM_Q110_290409"/>
      <w:bookmarkEnd w:id="64081"/>
      <w:bookmarkEnd w:id="64082"/>
      <w:r>
        <w:rPr>
          <w:rFonts w:hint="cs"/>
          <w:rtl/>
        </w:rPr>
        <w:t>למען ה</w:t>
      </w:r>
      <w:r w:rsidRPr="00266E9A">
        <w:rPr>
          <w:rtl/>
        </w:rPr>
        <w:t>אמת</w:t>
      </w:r>
      <w:r>
        <w:rPr>
          <w:rFonts w:hint="cs"/>
          <w:rtl/>
        </w:rPr>
        <w:t>,</w:t>
      </w:r>
      <w:r w:rsidRPr="00266E9A">
        <w:rPr>
          <w:rtl/>
        </w:rPr>
        <w:t xml:space="preserve"> </w:t>
      </w:r>
      <w:bookmarkStart w:id="64083" w:name="_ETM_Q110_292060"/>
      <w:bookmarkEnd w:id="64083"/>
      <w:r w:rsidRPr="00266E9A">
        <w:rPr>
          <w:rtl/>
        </w:rPr>
        <w:t xml:space="preserve">הוא </w:t>
      </w:r>
      <w:bookmarkStart w:id="64084" w:name="_ETM_Q110_292240"/>
      <w:bookmarkEnd w:id="64084"/>
      <w:r w:rsidRPr="00266E9A">
        <w:rPr>
          <w:rtl/>
        </w:rPr>
        <w:t xml:space="preserve">היה </w:t>
      </w:r>
      <w:bookmarkStart w:id="64085" w:name="_ETM_Q110_292810"/>
      <w:bookmarkEnd w:id="64085"/>
      <w:r w:rsidRPr="00266E9A">
        <w:rPr>
          <w:rtl/>
        </w:rPr>
        <w:t xml:space="preserve">מתון </w:t>
      </w:r>
      <w:bookmarkStart w:id="64086" w:name="_ETM_Q110_293380"/>
      <w:bookmarkEnd w:id="64086"/>
      <w:r w:rsidRPr="00266E9A">
        <w:rPr>
          <w:rtl/>
        </w:rPr>
        <w:t xml:space="preserve">מזה </w:t>
      </w:r>
      <w:bookmarkStart w:id="64087" w:name="_ETM_Q110_294280"/>
      <w:bookmarkEnd w:id="64087"/>
      <w:r w:rsidRPr="00266E9A">
        <w:rPr>
          <w:rtl/>
        </w:rPr>
        <w:t xml:space="preserve">הנהוג </w:t>
      </w:r>
      <w:bookmarkStart w:id="64088" w:name="_ETM_Q110_294820"/>
      <w:bookmarkEnd w:id="64088"/>
      <w:r w:rsidRPr="00266E9A">
        <w:rPr>
          <w:rtl/>
        </w:rPr>
        <w:t xml:space="preserve">בדמוקרטיות </w:t>
      </w:r>
      <w:bookmarkStart w:id="64089" w:name="_ETM_Q110_295750"/>
      <w:bookmarkEnd w:id="64089"/>
      <w:r w:rsidRPr="00266E9A">
        <w:rPr>
          <w:rtl/>
        </w:rPr>
        <w:t xml:space="preserve">מפוארות </w:t>
      </w:r>
      <w:bookmarkStart w:id="64090" w:name="_ETM_Q110_297409"/>
      <w:bookmarkEnd w:id="64090"/>
      <w:r w:rsidRPr="00266E9A">
        <w:rPr>
          <w:rtl/>
        </w:rPr>
        <w:t xml:space="preserve">דוגמת </w:t>
      </w:r>
      <w:bookmarkStart w:id="64091" w:name="_ETM_Q110_297950"/>
      <w:bookmarkEnd w:id="64091"/>
      <w:r w:rsidRPr="00266E9A">
        <w:rPr>
          <w:rtl/>
        </w:rPr>
        <w:t xml:space="preserve">ארצות </w:t>
      </w:r>
      <w:bookmarkStart w:id="64092" w:name="_ETM_Q110_298400"/>
      <w:bookmarkEnd w:id="64092"/>
      <w:r w:rsidRPr="00266E9A">
        <w:rPr>
          <w:rtl/>
        </w:rPr>
        <w:t>הברית</w:t>
      </w:r>
      <w:r>
        <w:rPr>
          <w:rFonts w:hint="cs"/>
          <w:rtl/>
        </w:rPr>
        <w:t>,</w:t>
      </w:r>
      <w:r w:rsidRPr="00266E9A">
        <w:rPr>
          <w:rtl/>
        </w:rPr>
        <w:t xml:space="preserve"> </w:t>
      </w:r>
      <w:bookmarkStart w:id="64093" w:name="_ETM_Q110_299990"/>
      <w:bookmarkEnd w:id="64093"/>
      <w:r w:rsidRPr="00266E9A">
        <w:rPr>
          <w:rtl/>
        </w:rPr>
        <w:t>שבה</w:t>
      </w:r>
      <w:r>
        <w:rPr>
          <w:rFonts w:hint="cs"/>
          <w:rtl/>
        </w:rPr>
        <w:t>,</w:t>
      </w:r>
      <w:r w:rsidRPr="00266E9A">
        <w:rPr>
          <w:rtl/>
        </w:rPr>
        <w:t xml:space="preserve"> </w:t>
      </w:r>
      <w:bookmarkStart w:id="64094" w:name="_ETM_Q110_300590"/>
      <w:bookmarkEnd w:id="64094"/>
      <w:r w:rsidRPr="00266E9A">
        <w:rPr>
          <w:rtl/>
        </w:rPr>
        <w:t>לדוגמה</w:t>
      </w:r>
      <w:r>
        <w:rPr>
          <w:rFonts w:hint="cs"/>
          <w:rtl/>
        </w:rPr>
        <w:t>,</w:t>
      </w:r>
      <w:bookmarkStart w:id="64095" w:name="_ETM_Q110_303401"/>
      <w:bookmarkEnd w:id="64095"/>
      <w:r w:rsidRPr="00266E9A">
        <w:rPr>
          <w:rtl/>
        </w:rPr>
        <w:t xml:space="preserve"> </w:t>
      </w:r>
      <w:bookmarkStart w:id="64096" w:name="_ETM_Q110_302010"/>
      <w:bookmarkEnd w:id="64096"/>
      <w:r w:rsidRPr="00266E9A">
        <w:rPr>
          <w:rtl/>
        </w:rPr>
        <w:t xml:space="preserve">שופטי </w:t>
      </w:r>
      <w:bookmarkStart w:id="64097" w:name="_ETM_Q110_302730"/>
      <w:bookmarkEnd w:id="64097"/>
      <w:r w:rsidRPr="00266E9A">
        <w:rPr>
          <w:rtl/>
        </w:rPr>
        <w:t xml:space="preserve">בית </w:t>
      </w:r>
      <w:bookmarkStart w:id="64098" w:name="_ETM_Q110_302970"/>
      <w:bookmarkEnd w:id="64098"/>
      <w:r w:rsidRPr="00266E9A">
        <w:rPr>
          <w:rtl/>
        </w:rPr>
        <w:t xml:space="preserve">המשפט </w:t>
      </w:r>
      <w:bookmarkStart w:id="64099" w:name="_ETM_Q110_303510"/>
      <w:bookmarkEnd w:id="64099"/>
      <w:r w:rsidRPr="00266E9A">
        <w:rPr>
          <w:rtl/>
        </w:rPr>
        <w:t xml:space="preserve">העליון </w:t>
      </w:r>
      <w:bookmarkStart w:id="64100" w:name="_ETM_Q110_305000"/>
      <w:bookmarkEnd w:id="64100"/>
      <w:r w:rsidRPr="00266E9A">
        <w:rPr>
          <w:rtl/>
        </w:rPr>
        <w:t xml:space="preserve">מתמנים </w:t>
      </w:r>
      <w:bookmarkStart w:id="64101" w:name="_ETM_Q110_305690"/>
      <w:bookmarkEnd w:id="64101"/>
      <w:r w:rsidRPr="00266E9A">
        <w:rPr>
          <w:rtl/>
        </w:rPr>
        <w:t>ע</w:t>
      </w:r>
      <w:r>
        <w:rPr>
          <w:rFonts w:hint="cs"/>
          <w:rtl/>
        </w:rPr>
        <w:t>ל יד</w:t>
      </w:r>
      <w:r w:rsidRPr="00266E9A">
        <w:rPr>
          <w:rtl/>
        </w:rPr>
        <w:t xml:space="preserve">י </w:t>
      </w:r>
      <w:bookmarkStart w:id="64102" w:name="_ETM_Q110_306140"/>
      <w:bookmarkEnd w:id="64102"/>
      <w:r w:rsidRPr="00266E9A">
        <w:rPr>
          <w:rtl/>
        </w:rPr>
        <w:t xml:space="preserve">הנשיא </w:t>
      </w:r>
      <w:bookmarkStart w:id="64103" w:name="_ETM_Q110_307529"/>
      <w:bookmarkEnd w:id="64103"/>
      <w:r w:rsidRPr="00266E9A">
        <w:rPr>
          <w:rtl/>
        </w:rPr>
        <w:t xml:space="preserve">באישור </w:t>
      </w:r>
      <w:bookmarkStart w:id="64104" w:name="_ETM_Q110_308129"/>
      <w:bookmarkEnd w:id="64104"/>
      <w:r w:rsidRPr="00266E9A">
        <w:rPr>
          <w:rtl/>
        </w:rPr>
        <w:t xml:space="preserve">הסנאט </w:t>
      </w:r>
      <w:bookmarkStart w:id="64105" w:name="_ETM_Q110_309780"/>
      <w:bookmarkEnd w:id="64105"/>
      <w:r w:rsidRPr="00266E9A">
        <w:rPr>
          <w:rtl/>
        </w:rPr>
        <w:t xml:space="preserve">בתהליך </w:t>
      </w:r>
      <w:bookmarkStart w:id="64106" w:name="_ETM_Q110_310319"/>
      <w:bookmarkEnd w:id="64106"/>
      <w:r w:rsidRPr="00266E9A">
        <w:rPr>
          <w:rtl/>
        </w:rPr>
        <w:t xml:space="preserve">שנעשה כולו </w:t>
      </w:r>
      <w:bookmarkStart w:id="64107" w:name="_ETM_Q110_310980"/>
      <w:bookmarkStart w:id="64108" w:name="_ETM_Q110_311489"/>
      <w:bookmarkEnd w:id="64107"/>
      <w:bookmarkEnd w:id="64108"/>
      <w:r w:rsidRPr="00266E9A">
        <w:rPr>
          <w:rtl/>
        </w:rPr>
        <w:t>ע</w:t>
      </w:r>
      <w:r>
        <w:rPr>
          <w:rFonts w:hint="cs"/>
          <w:rtl/>
        </w:rPr>
        <w:t>ל יד</w:t>
      </w:r>
      <w:r w:rsidRPr="00266E9A">
        <w:rPr>
          <w:rtl/>
        </w:rPr>
        <w:t xml:space="preserve">י </w:t>
      </w:r>
      <w:bookmarkStart w:id="64109" w:name="_ETM_Q110_311849"/>
      <w:bookmarkEnd w:id="64109"/>
      <w:r w:rsidRPr="00266E9A">
        <w:rPr>
          <w:rtl/>
        </w:rPr>
        <w:t xml:space="preserve">נבחרי </w:t>
      </w:r>
      <w:bookmarkStart w:id="64110" w:name="_ETM_Q110_312329"/>
      <w:bookmarkEnd w:id="64110"/>
      <w:r w:rsidRPr="00266E9A">
        <w:rPr>
          <w:rtl/>
        </w:rPr>
        <w:t>הציבור</w:t>
      </w:r>
      <w:r>
        <w:rPr>
          <w:rFonts w:hint="cs"/>
          <w:rtl/>
        </w:rPr>
        <w:t>.</w:t>
      </w:r>
      <w:r w:rsidRPr="00266E9A">
        <w:rPr>
          <w:rtl/>
        </w:rPr>
        <w:t xml:space="preserve"> </w:t>
      </w:r>
      <w:bookmarkStart w:id="64111" w:name="_ETM_Q110_313800"/>
      <w:bookmarkEnd w:id="64111"/>
      <w:r w:rsidRPr="00266E9A">
        <w:rPr>
          <w:rtl/>
        </w:rPr>
        <w:t xml:space="preserve">בערכאות </w:t>
      </w:r>
      <w:bookmarkStart w:id="64112" w:name="_ETM_Q110_314550"/>
      <w:bookmarkEnd w:id="64112"/>
      <w:r w:rsidRPr="00266E9A">
        <w:rPr>
          <w:rtl/>
        </w:rPr>
        <w:t xml:space="preserve">נמוכות </w:t>
      </w:r>
      <w:bookmarkStart w:id="64113" w:name="_ETM_Q110_315000"/>
      <w:bookmarkEnd w:id="64113"/>
      <w:r w:rsidRPr="00266E9A">
        <w:rPr>
          <w:rtl/>
        </w:rPr>
        <w:t>יותר</w:t>
      </w:r>
      <w:bookmarkStart w:id="64114" w:name="_ETM_Q110_314071"/>
      <w:bookmarkEnd w:id="64114"/>
      <w:r w:rsidRPr="00266E9A">
        <w:rPr>
          <w:rtl/>
        </w:rPr>
        <w:t xml:space="preserve"> </w:t>
      </w:r>
      <w:bookmarkStart w:id="64115" w:name="_ETM_Q110_315300"/>
      <w:bookmarkStart w:id="64116" w:name="_ETM_Q110_315750"/>
      <w:bookmarkEnd w:id="64115"/>
      <w:bookmarkEnd w:id="64116"/>
      <w:r w:rsidRPr="00266E9A">
        <w:rPr>
          <w:rtl/>
        </w:rPr>
        <w:t>נבחר</w:t>
      </w:r>
      <w:bookmarkStart w:id="64117" w:name="_ETM_Q110_316080"/>
      <w:bookmarkEnd w:id="64117"/>
      <w:r>
        <w:rPr>
          <w:rFonts w:hint="cs"/>
          <w:rtl/>
        </w:rPr>
        <w:t>י</w:t>
      </w:r>
      <w:r w:rsidRPr="00266E9A">
        <w:rPr>
          <w:rtl/>
        </w:rPr>
        <w:t xml:space="preserve">ם </w:t>
      </w:r>
      <w:bookmarkStart w:id="64118" w:name="_ETM_Q110_316169"/>
      <w:bookmarkEnd w:id="64118"/>
      <w:r w:rsidRPr="00266E9A">
        <w:rPr>
          <w:rtl/>
        </w:rPr>
        <w:t xml:space="preserve">לא </w:t>
      </w:r>
      <w:bookmarkStart w:id="64119" w:name="_ETM_Q110_315450"/>
      <w:bookmarkEnd w:id="64119"/>
      <w:r w:rsidRPr="00266E9A">
        <w:rPr>
          <w:rtl/>
        </w:rPr>
        <w:t xml:space="preserve">פעם בכלל </w:t>
      </w:r>
      <w:bookmarkStart w:id="64120" w:name="_ETM_Q110_316500"/>
      <w:bookmarkEnd w:id="64120"/>
      <w:r w:rsidRPr="00266E9A">
        <w:rPr>
          <w:rtl/>
        </w:rPr>
        <w:t xml:space="preserve">בבחירות </w:t>
      </w:r>
      <w:bookmarkStart w:id="64121" w:name="_ETM_Q110_317220"/>
      <w:bookmarkEnd w:id="64121"/>
      <w:r w:rsidRPr="00266E9A">
        <w:rPr>
          <w:rtl/>
        </w:rPr>
        <w:t xml:space="preserve">דמוקרטיות </w:t>
      </w:r>
      <w:bookmarkStart w:id="64122" w:name="_ETM_Q110_318120"/>
      <w:bookmarkEnd w:id="64122"/>
      <w:r w:rsidRPr="00266E9A">
        <w:rPr>
          <w:rtl/>
        </w:rPr>
        <w:t>ע</w:t>
      </w:r>
      <w:r>
        <w:rPr>
          <w:rFonts w:hint="cs"/>
          <w:rtl/>
        </w:rPr>
        <w:t>ל יד</w:t>
      </w:r>
      <w:r w:rsidRPr="00266E9A">
        <w:rPr>
          <w:rtl/>
        </w:rPr>
        <w:t xml:space="preserve">י </w:t>
      </w:r>
      <w:bookmarkStart w:id="64123" w:name="_ETM_Q110_318570"/>
      <w:bookmarkEnd w:id="64123"/>
      <w:r w:rsidRPr="00266E9A">
        <w:rPr>
          <w:rtl/>
        </w:rPr>
        <w:t xml:space="preserve">כלל </w:t>
      </w:r>
      <w:bookmarkStart w:id="64124" w:name="_ETM_Q110_318870"/>
      <w:bookmarkEnd w:id="64124"/>
      <w:r w:rsidRPr="00266E9A">
        <w:rPr>
          <w:rtl/>
        </w:rPr>
        <w:t xml:space="preserve">האזרחים </w:t>
      </w:r>
      <w:bookmarkStart w:id="64125" w:name="_ETM_Q110_320269"/>
      <w:bookmarkEnd w:id="64125"/>
      <w:r w:rsidRPr="00266E9A">
        <w:rPr>
          <w:rtl/>
        </w:rPr>
        <w:t xml:space="preserve">במדינות </w:t>
      </w:r>
      <w:bookmarkStart w:id="64126" w:name="_ETM_Q110_320900"/>
      <w:bookmarkEnd w:id="64126"/>
      <w:r w:rsidRPr="00266E9A">
        <w:rPr>
          <w:rtl/>
        </w:rPr>
        <w:t xml:space="preserve">השונות </w:t>
      </w:r>
      <w:bookmarkStart w:id="64127" w:name="_ETM_Q110_321680"/>
      <w:bookmarkEnd w:id="64127"/>
      <w:r w:rsidRPr="00266E9A">
        <w:rPr>
          <w:rtl/>
        </w:rPr>
        <w:t xml:space="preserve">בתוך </w:t>
      </w:r>
      <w:bookmarkStart w:id="64128" w:name="_ETM_Q110_322069"/>
      <w:bookmarkEnd w:id="64128"/>
      <w:r w:rsidRPr="00266E9A">
        <w:rPr>
          <w:rtl/>
        </w:rPr>
        <w:t xml:space="preserve">ארצות </w:t>
      </w:r>
      <w:bookmarkStart w:id="64129" w:name="_ETM_Q110_322459"/>
      <w:bookmarkEnd w:id="64129"/>
      <w:r w:rsidRPr="00266E9A">
        <w:rPr>
          <w:rtl/>
        </w:rPr>
        <w:t>הברית</w:t>
      </w:r>
      <w:r w:rsidR="00BD368E">
        <w:rPr>
          <w:rFonts w:hint="cs"/>
          <w:rtl/>
        </w:rPr>
        <w:t>;</w:t>
      </w:r>
      <w:r w:rsidRPr="00266E9A">
        <w:rPr>
          <w:rtl/>
        </w:rPr>
        <w:t xml:space="preserve"> </w:t>
      </w:r>
      <w:bookmarkStart w:id="64130" w:name="_ETM_Q110_323880"/>
      <w:bookmarkStart w:id="64131" w:name="_ETM_Q110_324210"/>
      <w:bookmarkEnd w:id="64130"/>
      <w:bookmarkEnd w:id="64131"/>
      <w:r>
        <w:rPr>
          <w:rFonts w:hint="cs"/>
          <w:rtl/>
        </w:rPr>
        <w:t xml:space="preserve">מה </w:t>
      </w:r>
      <w:r w:rsidRPr="00266E9A">
        <w:rPr>
          <w:rtl/>
        </w:rPr>
        <w:t xml:space="preserve">שנהוג </w:t>
      </w:r>
      <w:bookmarkStart w:id="64132" w:name="_ETM_Q110_324990"/>
      <w:bookmarkEnd w:id="64132"/>
      <w:r>
        <w:rPr>
          <w:rFonts w:hint="cs"/>
          <w:rtl/>
        </w:rPr>
        <w:t>ב</w:t>
      </w:r>
      <w:r w:rsidRPr="00266E9A">
        <w:rPr>
          <w:rtl/>
        </w:rPr>
        <w:t xml:space="preserve">דמוקרטיה </w:t>
      </w:r>
      <w:bookmarkStart w:id="64133" w:name="_ETM_Q110_325680"/>
      <w:bookmarkEnd w:id="64133"/>
      <w:r w:rsidRPr="00266E9A">
        <w:rPr>
          <w:rtl/>
        </w:rPr>
        <w:t xml:space="preserve">מפוארת </w:t>
      </w:r>
      <w:bookmarkStart w:id="64134" w:name="_ETM_Q110_326310"/>
      <w:bookmarkEnd w:id="64134"/>
      <w:r w:rsidRPr="00266E9A">
        <w:rPr>
          <w:rtl/>
        </w:rPr>
        <w:t xml:space="preserve">לא </w:t>
      </w:r>
      <w:bookmarkStart w:id="64135" w:name="_ETM_Q110_326460"/>
      <w:bookmarkEnd w:id="64135"/>
      <w:r w:rsidRPr="00266E9A">
        <w:rPr>
          <w:rtl/>
        </w:rPr>
        <w:t xml:space="preserve">פחות </w:t>
      </w:r>
      <w:bookmarkStart w:id="64136" w:name="_ETM_Q110_326970"/>
      <w:bookmarkEnd w:id="64136"/>
      <w:r w:rsidRPr="00266E9A">
        <w:rPr>
          <w:rtl/>
        </w:rPr>
        <w:t xml:space="preserve">כמו </w:t>
      </w:r>
      <w:bookmarkStart w:id="64137" w:name="_ETM_Q110_327270"/>
      <w:bookmarkEnd w:id="64137"/>
      <w:r w:rsidRPr="00266E9A">
        <w:rPr>
          <w:rtl/>
        </w:rPr>
        <w:t>אוסטרליה</w:t>
      </w:r>
      <w:r>
        <w:rPr>
          <w:rFonts w:hint="cs"/>
          <w:rtl/>
        </w:rPr>
        <w:t>,</w:t>
      </w:r>
      <w:r w:rsidRPr="00266E9A">
        <w:rPr>
          <w:rtl/>
        </w:rPr>
        <w:t xml:space="preserve"> </w:t>
      </w:r>
      <w:bookmarkStart w:id="64138" w:name="_ETM_Q110_329200"/>
      <w:bookmarkEnd w:id="64138"/>
      <w:r w:rsidRPr="00266E9A">
        <w:rPr>
          <w:rtl/>
        </w:rPr>
        <w:t xml:space="preserve">שבה </w:t>
      </w:r>
      <w:bookmarkStart w:id="64139" w:name="_ETM_Q110_329709"/>
      <w:bookmarkEnd w:id="64139"/>
      <w:r w:rsidRPr="00266E9A">
        <w:rPr>
          <w:rtl/>
        </w:rPr>
        <w:t xml:space="preserve">לצד </w:t>
      </w:r>
      <w:bookmarkStart w:id="64140" w:name="_ETM_Q110_330400"/>
      <w:bookmarkEnd w:id="64140"/>
      <w:r w:rsidRPr="00266E9A">
        <w:rPr>
          <w:rtl/>
        </w:rPr>
        <w:t xml:space="preserve">תפקידיו </w:t>
      </w:r>
      <w:bookmarkStart w:id="64141" w:name="_ETM_Q110_331930"/>
      <w:bookmarkEnd w:id="64141"/>
      <w:r w:rsidRPr="00266E9A">
        <w:rPr>
          <w:rtl/>
        </w:rPr>
        <w:t xml:space="preserve">של </w:t>
      </w:r>
      <w:bookmarkStart w:id="64142" w:name="_ETM_Q110_332199"/>
      <w:bookmarkEnd w:id="64142"/>
      <w:r w:rsidRPr="00266E9A">
        <w:rPr>
          <w:rtl/>
        </w:rPr>
        <w:t xml:space="preserve">שר </w:t>
      </w:r>
      <w:bookmarkStart w:id="64143" w:name="_ETM_Q110_332469"/>
      <w:bookmarkEnd w:id="64143"/>
      <w:r w:rsidRPr="00266E9A">
        <w:rPr>
          <w:rtl/>
        </w:rPr>
        <w:t>המשפטים</w:t>
      </w:r>
      <w:r>
        <w:rPr>
          <w:rFonts w:hint="cs"/>
          <w:rtl/>
        </w:rPr>
        <w:t>,</w:t>
      </w:r>
      <w:r w:rsidRPr="00266E9A">
        <w:rPr>
          <w:rtl/>
        </w:rPr>
        <w:t xml:space="preserve"> </w:t>
      </w:r>
      <w:bookmarkStart w:id="64144" w:name="_ETM_Q110_333129"/>
      <w:bookmarkEnd w:id="64144"/>
      <w:r w:rsidRPr="00266E9A">
        <w:rPr>
          <w:rtl/>
        </w:rPr>
        <w:t xml:space="preserve">שכוללים </w:t>
      </w:r>
      <w:bookmarkStart w:id="64145" w:name="_ETM_Q110_333849"/>
      <w:bookmarkEnd w:id="64145"/>
      <w:r w:rsidRPr="00266E9A">
        <w:rPr>
          <w:rtl/>
        </w:rPr>
        <w:t xml:space="preserve">הרבה </w:t>
      </w:r>
      <w:bookmarkStart w:id="64146" w:name="_ETM_Q110_334209"/>
      <w:bookmarkEnd w:id="64146"/>
      <w:r w:rsidRPr="00266E9A">
        <w:rPr>
          <w:rtl/>
        </w:rPr>
        <w:t xml:space="preserve">מאוד </w:t>
      </w:r>
      <w:bookmarkStart w:id="64147" w:name="_ETM_Q110_334569"/>
      <w:bookmarkEnd w:id="64147"/>
      <w:r w:rsidRPr="00266E9A">
        <w:rPr>
          <w:rtl/>
        </w:rPr>
        <w:t xml:space="preserve">מהסמכויות </w:t>
      </w:r>
      <w:bookmarkStart w:id="64148" w:name="_ETM_Q110_335409"/>
      <w:bookmarkEnd w:id="64148"/>
      <w:r w:rsidRPr="00266E9A">
        <w:rPr>
          <w:rtl/>
        </w:rPr>
        <w:t>שישנ</w:t>
      </w:r>
      <w:r>
        <w:rPr>
          <w:rFonts w:hint="cs"/>
          <w:rtl/>
        </w:rPr>
        <w:t>ן</w:t>
      </w:r>
      <w:r w:rsidRPr="00266E9A">
        <w:rPr>
          <w:rtl/>
        </w:rPr>
        <w:t xml:space="preserve"> </w:t>
      </w:r>
      <w:bookmarkStart w:id="64149" w:name="_ETM_Q110_336579"/>
      <w:bookmarkEnd w:id="64149"/>
      <w:r w:rsidRPr="00266E9A">
        <w:rPr>
          <w:rtl/>
        </w:rPr>
        <w:t xml:space="preserve">לתובע </w:t>
      </w:r>
      <w:bookmarkStart w:id="64150" w:name="_ETM_Q110_337239"/>
      <w:bookmarkEnd w:id="64150"/>
      <w:r w:rsidRPr="00266E9A">
        <w:rPr>
          <w:rtl/>
        </w:rPr>
        <w:t xml:space="preserve">הכללי </w:t>
      </w:r>
      <w:bookmarkStart w:id="64151" w:name="_ETM_Q110_337659"/>
      <w:bookmarkEnd w:id="64151"/>
      <w:r w:rsidRPr="00266E9A">
        <w:rPr>
          <w:rtl/>
        </w:rPr>
        <w:t xml:space="preserve">וליועץ </w:t>
      </w:r>
      <w:bookmarkStart w:id="64152" w:name="_ETM_Q110_338169"/>
      <w:bookmarkEnd w:id="64152"/>
      <w:r w:rsidRPr="00266E9A">
        <w:rPr>
          <w:rtl/>
        </w:rPr>
        <w:t xml:space="preserve">המשפטי </w:t>
      </w:r>
      <w:bookmarkStart w:id="64153" w:name="_ETM_Q110_338709"/>
      <w:bookmarkEnd w:id="64153"/>
      <w:r w:rsidRPr="00266E9A">
        <w:rPr>
          <w:rtl/>
        </w:rPr>
        <w:t xml:space="preserve">לממשלה </w:t>
      </w:r>
      <w:bookmarkStart w:id="64154" w:name="_ETM_Q110_339370"/>
      <w:bookmarkEnd w:id="64154"/>
      <w:r w:rsidRPr="00266E9A">
        <w:rPr>
          <w:rtl/>
        </w:rPr>
        <w:t>אצלנו</w:t>
      </w:r>
      <w:r w:rsidR="00BD368E">
        <w:rPr>
          <w:rFonts w:hint="cs"/>
          <w:rtl/>
        </w:rPr>
        <w:t>,</w:t>
      </w:r>
      <w:r w:rsidRPr="00266E9A">
        <w:rPr>
          <w:rtl/>
        </w:rPr>
        <w:t xml:space="preserve"> </w:t>
      </w:r>
      <w:bookmarkStart w:id="64155" w:name="_ETM_Q110_341160"/>
      <w:bookmarkEnd w:id="64155"/>
      <w:r w:rsidRPr="00266E9A">
        <w:rPr>
          <w:rtl/>
        </w:rPr>
        <w:t xml:space="preserve">הוא </w:t>
      </w:r>
      <w:bookmarkStart w:id="64156" w:name="_ETM_Q110_341310"/>
      <w:bookmarkEnd w:id="64156"/>
      <w:r w:rsidRPr="00266E9A">
        <w:rPr>
          <w:rtl/>
        </w:rPr>
        <w:t xml:space="preserve">גם </w:t>
      </w:r>
      <w:bookmarkStart w:id="64157" w:name="_ETM_Q110_342849"/>
      <w:bookmarkEnd w:id="64157"/>
      <w:r w:rsidRPr="00266E9A">
        <w:rPr>
          <w:rtl/>
        </w:rPr>
        <w:t xml:space="preserve">האיש </w:t>
      </w:r>
      <w:bookmarkStart w:id="64158" w:name="_ETM_Q110_343299"/>
      <w:bookmarkEnd w:id="64158"/>
      <w:r w:rsidRPr="00266E9A">
        <w:rPr>
          <w:rtl/>
        </w:rPr>
        <w:t xml:space="preserve">שממנה </w:t>
      </w:r>
      <w:bookmarkStart w:id="64159" w:name="_ETM_Q110_344049"/>
      <w:bookmarkEnd w:id="64159"/>
      <w:r w:rsidRPr="00266E9A">
        <w:rPr>
          <w:rtl/>
        </w:rPr>
        <w:t xml:space="preserve">כמעט </w:t>
      </w:r>
      <w:bookmarkStart w:id="64160" w:name="_ETM_Q110_344439"/>
      <w:bookmarkEnd w:id="64160"/>
      <w:r w:rsidRPr="00266E9A">
        <w:rPr>
          <w:rtl/>
        </w:rPr>
        <w:t xml:space="preserve">באופן </w:t>
      </w:r>
      <w:bookmarkStart w:id="64161" w:name="_ETM_Q110_344889"/>
      <w:bookmarkEnd w:id="64161"/>
      <w:r w:rsidRPr="00266E9A">
        <w:rPr>
          <w:rtl/>
        </w:rPr>
        <w:t xml:space="preserve">בלעדי </w:t>
      </w:r>
      <w:bookmarkStart w:id="64162" w:name="_ETM_Q110_345370"/>
      <w:bookmarkEnd w:id="64162"/>
      <w:r w:rsidRPr="00266E9A">
        <w:rPr>
          <w:rtl/>
        </w:rPr>
        <w:t xml:space="preserve">את </w:t>
      </w:r>
      <w:bookmarkStart w:id="64163" w:name="_ETM_Q110_345519"/>
      <w:bookmarkEnd w:id="64163"/>
      <w:r w:rsidRPr="00266E9A">
        <w:rPr>
          <w:rtl/>
        </w:rPr>
        <w:t>השופטים</w:t>
      </w:r>
      <w:r>
        <w:rPr>
          <w:rFonts w:hint="cs"/>
          <w:rtl/>
        </w:rPr>
        <w:t>,</w:t>
      </w:r>
      <w:r w:rsidRPr="00266E9A">
        <w:rPr>
          <w:rtl/>
        </w:rPr>
        <w:t xml:space="preserve"> </w:t>
      </w:r>
      <w:bookmarkStart w:id="64164" w:name="_ETM_Q110_346209"/>
      <w:bookmarkEnd w:id="64164"/>
      <w:r w:rsidRPr="00266E9A">
        <w:rPr>
          <w:rtl/>
        </w:rPr>
        <w:t xml:space="preserve">ומרכז </w:t>
      </w:r>
      <w:bookmarkStart w:id="64165" w:name="_ETM_Q110_346930"/>
      <w:bookmarkEnd w:id="64165"/>
      <w:r w:rsidRPr="00266E9A">
        <w:rPr>
          <w:rtl/>
        </w:rPr>
        <w:t xml:space="preserve">בידיו </w:t>
      </w:r>
      <w:bookmarkStart w:id="64166" w:name="_ETM_Q110_347409"/>
      <w:bookmarkEnd w:id="64166"/>
      <w:r w:rsidRPr="00266E9A">
        <w:rPr>
          <w:rtl/>
        </w:rPr>
        <w:t xml:space="preserve">את </w:t>
      </w:r>
      <w:bookmarkStart w:id="64167" w:name="_ETM_Q110_347620"/>
      <w:bookmarkEnd w:id="64167"/>
      <w:r w:rsidRPr="00266E9A">
        <w:rPr>
          <w:rtl/>
        </w:rPr>
        <w:t xml:space="preserve">מרבית </w:t>
      </w:r>
      <w:bookmarkStart w:id="64168" w:name="_ETM_Q110_348099"/>
      <w:bookmarkEnd w:id="64168"/>
      <w:r w:rsidRPr="00266E9A">
        <w:rPr>
          <w:rtl/>
        </w:rPr>
        <w:t xml:space="preserve">הסמכויות </w:t>
      </w:r>
      <w:bookmarkStart w:id="64169" w:name="_ETM_Q110_348760"/>
      <w:bookmarkEnd w:id="64169"/>
      <w:r w:rsidRPr="00266E9A">
        <w:rPr>
          <w:rtl/>
        </w:rPr>
        <w:t xml:space="preserve">שנוגעות </w:t>
      </w:r>
      <w:bookmarkStart w:id="64170" w:name="_ETM_Q110_349239"/>
      <w:bookmarkEnd w:id="64170"/>
      <w:r w:rsidRPr="00266E9A">
        <w:rPr>
          <w:rtl/>
        </w:rPr>
        <w:t xml:space="preserve">לתהליך </w:t>
      </w:r>
      <w:bookmarkStart w:id="64171" w:name="_ETM_Q110_349810"/>
      <w:bookmarkEnd w:id="64171"/>
      <w:r w:rsidRPr="00266E9A">
        <w:rPr>
          <w:rtl/>
        </w:rPr>
        <w:t xml:space="preserve">המינוי </w:t>
      </w:r>
      <w:bookmarkStart w:id="64172" w:name="_ETM_Q110_350230"/>
      <w:bookmarkEnd w:id="64172"/>
      <w:r w:rsidRPr="00266E9A">
        <w:rPr>
          <w:rtl/>
        </w:rPr>
        <w:t>שלהם</w:t>
      </w:r>
      <w:r>
        <w:rPr>
          <w:rFonts w:hint="cs"/>
          <w:rtl/>
        </w:rPr>
        <w:t>.</w:t>
      </w:r>
      <w:r w:rsidRPr="00266E9A">
        <w:rPr>
          <w:rtl/>
        </w:rPr>
        <w:t xml:space="preserve"> </w:t>
      </w:r>
      <w:bookmarkStart w:id="64173" w:name="_ETM_Q110_351810"/>
      <w:bookmarkStart w:id="64174" w:name="_ETM_Q110_350485"/>
      <w:bookmarkStart w:id="64175" w:name="_ETM_Q110_350622"/>
      <w:bookmarkStart w:id="64176" w:name="_ETM_Q110_350661"/>
      <w:bookmarkStart w:id="64177" w:name="_ETM_Q110_350715"/>
      <w:bookmarkStart w:id="64178" w:name="_ETM_Q110_345911"/>
      <w:bookmarkStart w:id="64179" w:name="_ETM_Q110_357460"/>
      <w:bookmarkStart w:id="64180" w:name="_ETM_Q110_353420"/>
      <w:bookmarkStart w:id="64181" w:name="_ETM_Q110_349651"/>
      <w:bookmarkEnd w:id="64173"/>
      <w:bookmarkEnd w:id="64174"/>
      <w:bookmarkEnd w:id="64175"/>
      <w:bookmarkEnd w:id="64176"/>
      <w:bookmarkEnd w:id="64177"/>
      <w:bookmarkEnd w:id="64178"/>
      <w:bookmarkEnd w:id="64179"/>
      <w:bookmarkEnd w:id="64180"/>
      <w:bookmarkEnd w:id="64181"/>
      <w:r w:rsidRPr="00266E9A">
        <w:rPr>
          <w:rtl/>
        </w:rPr>
        <w:t xml:space="preserve">אני </w:t>
      </w:r>
      <w:bookmarkStart w:id="64182" w:name="_ETM_Q110_352139"/>
      <w:bookmarkEnd w:id="64182"/>
      <w:r w:rsidRPr="00266E9A">
        <w:rPr>
          <w:rtl/>
        </w:rPr>
        <w:t xml:space="preserve">חושב </w:t>
      </w:r>
      <w:bookmarkStart w:id="64183" w:name="_ETM_Q110_352500"/>
      <w:bookmarkEnd w:id="64183"/>
      <w:r w:rsidRPr="00266E9A">
        <w:rPr>
          <w:rtl/>
        </w:rPr>
        <w:t xml:space="preserve">שגם </w:t>
      </w:r>
      <w:bookmarkStart w:id="64184" w:name="_ETM_Q110_352830"/>
      <w:bookmarkEnd w:id="64184"/>
      <w:r w:rsidRPr="00266E9A">
        <w:rPr>
          <w:rtl/>
        </w:rPr>
        <w:t xml:space="preserve">ארצות </w:t>
      </w:r>
      <w:bookmarkStart w:id="64185" w:name="_ETM_Q110_353280"/>
      <w:bookmarkEnd w:id="64185"/>
      <w:r w:rsidRPr="00266E9A">
        <w:rPr>
          <w:rtl/>
        </w:rPr>
        <w:t xml:space="preserve">הברית </w:t>
      </w:r>
      <w:bookmarkStart w:id="64186" w:name="_ETM_Q110_353669"/>
      <w:bookmarkEnd w:id="64186"/>
      <w:r w:rsidRPr="00266E9A">
        <w:rPr>
          <w:rtl/>
        </w:rPr>
        <w:t xml:space="preserve">וגם </w:t>
      </w:r>
      <w:bookmarkStart w:id="64187" w:name="_ETM_Q110_354000"/>
      <w:bookmarkEnd w:id="64187"/>
      <w:r w:rsidRPr="00266E9A">
        <w:rPr>
          <w:rtl/>
        </w:rPr>
        <w:t xml:space="preserve">אוסטרליה </w:t>
      </w:r>
      <w:bookmarkStart w:id="64188" w:name="_ETM_Q110_354750"/>
      <w:bookmarkEnd w:id="64188"/>
      <w:r w:rsidRPr="00266E9A">
        <w:rPr>
          <w:rtl/>
        </w:rPr>
        <w:t xml:space="preserve">הן </w:t>
      </w:r>
      <w:bookmarkStart w:id="64189" w:name="_ETM_Q110_354870"/>
      <w:bookmarkEnd w:id="64189"/>
      <w:r w:rsidRPr="00266E9A">
        <w:rPr>
          <w:rtl/>
        </w:rPr>
        <w:t xml:space="preserve">דמוקרטיות </w:t>
      </w:r>
      <w:bookmarkStart w:id="64190" w:name="_ETM_Q110_355830"/>
      <w:bookmarkEnd w:id="64190"/>
      <w:r w:rsidRPr="00266E9A">
        <w:rPr>
          <w:rtl/>
        </w:rPr>
        <w:t xml:space="preserve">מפוארות </w:t>
      </w:r>
      <w:bookmarkStart w:id="64191" w:name="_ETM_Q110_357419"/>
      <w:bookmarkEnd w:id="64191"/>
      <w:r w:rsidRPr="00266E9A">
        <w:rPr>
          <w:rtl/>
        </w:rPr>
        <w:t xml:space="preserve">לא </w:t>
      </w:r>
      <w:bookmarkStart w:id="64192" w:name="_ETM_Q110_357750"/>
      <w:bookmarkEnd w:id="64192"/>
      <w:r w:rsidRPr="00266E9A">
        <w:rPr>
          <w:rtl/>
        </w:rPr>
        <w:t xml:space="preserve">פחות </w:t>
      </w:r>
      <w:bookmarkStart w:id="64193" w:name="_ETM_Q110_359099"/>
      <w:bookmarkEnd w:id="64193"/>
      <w:r w:rsidRPr="00266E9A">
        <w:rPr>
          <w:rtl/>
        </w:rPr>
        <w:t xml:space="preserve">ממה </w:t>
      </w:r>
      <w:bookmarkStart w:id="64194" w:name="_ETM_Q110_359519"/>
      <w:bookmarkEnd w:id="64194"/>
      <w:r w:rsidRPr="00266E9A">
        <w:rPr>
          <w:rtl/>
        </w:rPr>
        <w:t xml:space="preserve">שלנו </w:t>
      </w:r>
      <w:bookmarkStart w:id="64195" w:name="_ETM_Q110_360060"/>
      <w:bookmarkEnd w:id="64195"/>
      <w:r w:rsidRPr="00266E9A">
        <w:rPr>
          <w:rtl/>
        </w:rPr>
        <w:t>יש</w:t>
      </w:r>
      <w:r w:rsidR="00BD368E">
        <w:rPr>
          <w:rFonts w:hint="cs"/>
          <w:rtl/>
        </w:rPr>
        <w:t>,</w:t>
      </w:r>
      <w:r w:rsidRPr="00266E9A">
        <w:rPr>
          <w:rtl/>
        </w:rPr>
        <w:t xml:space="preserve"> </w:t>
      </w:r>
      <w:bookmarkStart w:id="64196" w:name="_ETM_Q110_360540"/>
      <w:bookmarkEnd w:id="64196"/>
      <w:r w:rsidRPr="00266E9A">
        <w:rPr>
          <w:rtl/>
        </w:rPr>
        <w:t xml:space="preserve">לצערי </w:t>
      </w:r>
      <w:bookmarkStart w:id="64197" w:name="_ETM_Q110_361110"/>
      <w:bookmarkEnd w:id="64197"/>
      <w:r w:rsidRPr="00266E9A">
        <w:rPr>
          <w:rtl/>
        </w:rPr>
        <w:t>הרב</w:t>
      </w:r>
      <w:r>
        <w:rPr>
          <w:rFonts w:hint="cs"/>
          <w:rtl/>
        </w:rPr>
        <w:t>,</w:t>
      </w:r>
      <w:bookmarkStart w:id="64198" w:name="_ETM_Q110_358221"/>
      <w:bookmarkEnd w:id="64198"/>
      <w:r w:rsidRPr="00266E9A">
        <w:rPr>
          <w:rtl/>
        </w:rPr>
        <w:t xml:space="preserve"> </w:t>
      </w:r>
      <w:bookmarkStart w:id="64199" w:name="_ETM_Q110_361439"/>
      <w:bookmarkEnd w:id="64199"/>
      <w:r w:rsidRPr="00266E9A">
        <w:rPr>
          <w:rtl/>
        </w:rPr>
        <w:t xml:space="preserve">בהרבה </w:t>
      </w:r>
      <w:bookmarkStart w:id="64200" w:name="_ETM_Q110_361829"/>
      <w:bookmarkEnd w:id="64200"/>
      <w:r w:rsidRPr="00266E9A">
        <w:rPr>
          <w:rtl/>
        </w:rPr>
        <w:t xml:space="preserve">מאוד </w:t>
      </w:r>
      <w:bookmarkStart w:id="64201" w:name="_ETM_Q110_362069"/>
      <w:bookmarkEnd w:id="64201"/>
      <w:r w:rsidRPr="00266E9A">
        <w:rPr>
          <w:rtl/>
        </w:rPr>
        <w:t xml:space="preserve">מובנים </w:t>
      </w:r>
      <w:bookmarkStart w:id="64202" w:name="_ETM_Q110_362579"/>
      <w:bookmarkEnd w:id="64202"/>
      <w:r w:rsidRPr="00266E9A">
        <w:rPr>
          <w:rtl/>
        </w:rPr>
        <w:t xml:space="preserve">הרבה </w:t>
      </w:r>
      <w:bookmarkStart w:id="64203" w:name="_ETM_Q110_362879"/>
      <w:bookmarkEnd w:id="64203"/>
      <w:r w:rsidRPr="00266E9A">
        <w:rPr>
          <w:rtl/>
        </w:rPr>
        <w:t>יותר</w:t>
      </w:r>
      <w:r w:rsidR="00BD368E">
        <w:rPr>
          <w:rFonts w:hint="cs"/>
          <w:rtl/>
        </w:rPr>
        <w:t>,</w:t>
      </w:r>
      <w:r>
        <w:rPr>
          <w:rFonts w:hint="cs"/>
          <w:rtl/>
        </w:rPr>
        <w:t xml:space="preserve"> ותכף</w:t>
      </w:r>
      <w:r w:rsidRPr="00266E9A">
        <w:rPr>
          <w:rtl/>
        </w:rPr>
        <w:t xml:space="preserve"> </w:t>
      </w:r>
      <w:bookmarkStart w:id="64204" w:name="_ETM_Q110_363900"/>
      <w:bookmarkEnd w:id="64204"/>
      <w:r w:rsidRPr="00266E9A">
        <w:rPr>
          <w:rtl/>
        </w:rPr>
        <w:t xml:space="preserve">אגע </w:t>
      </w:r>
      <w:bookmarkStart w:id="64205" w:name="_ETM_Q110_364200"/>
      <w:bookmarkEnd w:id="64205"/>
      <w:r w:rsidRPr="00266E9A">
        <w:rPr>
          <w:rtl/>
        </w:rPr>
        <w:t>בזה</w:t>
      </w:r>
      <w:r>
        <w:rPr>
          <w:rFonts w:hint="cs"/>
          <w:rtl/>
        </w:rPr>
        <w:t>.</w:t>
      </w:r>
      <w:bookmarkStart w:id="64206" w:name="_ETM_Q110_361571"/>
      <w:bookmarkEnd w:id="64206"/>
      <w:r w:rsidRPr="00266E9A">
        <w:rPr>
          <w:rtl/>
        </w:rPr>
        <w:t xml:space="preserve"> </w:t>
      </w:r>
      <w:bookmarkStart w:id="64207" w:name="_ETM_Q110_366450"/>
      <w:bookmarkStart w:id="64208" w:name="_ETM_Q110_363112"/>
      <w:bookmarkEnd w:id="64207"/>
      <w:bookmarkEnd w:id="64208"/>
    </w:p>
    <w:p w:rsidR="005930C5" w:rsidRDefault="005930C5" w:rsidP="00EC0B26">
      <w:pPr>
        <w:rPr>
          <w:rtl/>
        </w:rPr>
      </w:pPr>
      <w:bookmarkStart w:id="64209" w:name="_ETM_Q110_363195"/>
      <w:bookmarkStart w:id="64210" w:name="_ETM_Q110_363264"/>
      <w:bookmarkEnd w:id="64209"/>
      <w:bookmarkEnd w:id="64210"/>
    </w:p>
    <w:p w:rsidR="005930C5" w:rsidRDefault="005930C5" w:rsidP="00BD368E">
      <w:pPr>
        <w:rPr>
          <w:rtl/>
        </w:rPr>
      </w:pPr>
      <w:bookmarkStart w:id="64211" w:name="_ETM_Q110_363320"/>
      <w:bookmarkEnd w:id="64211"/>
      <w:r w:rsidRPr="00266E9A">
        <w:rPr>
          <w:rtl/>
        </w:rPr>
        <w:t xml:space="preserve">למרות </w:t>
      </w:r>
      <w:bookmarkStart w:id="64212" w:name="_ETM_Q110_366930"/>
      <w:bookmarkEnd w:id="64212"/>
      <w:r w:rsidRPr="00266E9A">
        <w:rPr>
          <w:rtl/>
        </w:rPr>
        <w:t xml:space="preserve">כל </w:t>
      </w:r>
      <w:bookmarkStart w:id="64213" w:name="_ETM_Q110_367200"/>
      <w:bookmarkEnd w:id="64213"/>
      <w:r w:rsidRPr="00266E9A">
        <w:rPr>
          <w:rtl/>
        </w:rPr>
        <w:t xml:space="preserve">זה </w:t>
      </w:r>
      <w:bookmarkStart w:id="64214" w:name="_ETM_Q110_370669"/>
      <w:bookmarkStart w:id="64215" w:name="_ETM_Q110_370940"/>
      <w:bookmarkEnd w:id="64214"/>
      <w:bookmarkEnd w:id="64215"/>
      <w:r w:rsidRPr="00266E9A">
        <w:rPr>
          <w:rtl/>
        </w:rPr>
        <w:t xml:space="preserve">גיליתי </w:t>
      </w:r>
      <w:bookmarkStart w:id="64216" w:name="_ETM_Q110_371419"/>
      <w:bookmarkEnd w:id="64216"/>
      <w:r w:rsidRPr="00266E9A">
        <w:rPr>
          <w:rtl/>
        </w:rPr>
        <w:t>אחריות</w:t>
      </w:r>
      <w:r>
        <w:rPr>
          <w:rFonts w:hint="cs"/>
          <w:rtl/>
        </w:rPr>
        <w:t>, חבר הכנסת</w:t>
      </w:r>
      <w:bookmarkStart w:id="64217" w:name="_ETM_Q110_371990"/>
      <w:bookmarkEnd w:id="64217"/>
      <w:r w:rsidRPr="00266E9A">
        <w:rPr>
          <w:rtl/>
        </w:rPr>
        <w:t xml:space="preserve"> </w:t>
      </w:r>
      <w:bookmarkStart w:id="64218" w:name="_ETM_Q110_372680"/>
      <w:bookmarkEnd w:id="64218"/>
      <w:r w:rsidRPr="00266E9A">
        <w:rPr>
          <w:rtl/>
        </w:rPr>
        <w:t>קריב</w:t>
      </w:r>
      <w:r>
        <w:rPr>
          <w:rFonts w:hint="cs"/>
          <w:rtl/>
        </w:rPr>
        <w:t>,</w:t>
      </w:r>
      <w:bookmarkStart w:id="64219" w:name="_ETM_Q110_369311"/>
      <w:bookmarkEnd w:id="64219"/>
      <w:r w:rsidRPr="00266E9A">
        <w:rPr>
          <w:rtl/>
        </w:rPr>
        <w:t xml:space="preserve"> </w:t>
      </w:r>
      <w:bookmarkStart w:id="64220" w:name="_ETM_Q110_373980"/>
      <w:bookmarkEnd w:id="64220"/>
      <w:r w:rsidRPr="00266E9A">
        <w:rPr>
          <w:rtl/>
        </w:rPr>
        <w:t xml:space="preserve">בניגוד </w:t>
      </w:r>
      <w:bookmarkStart w:id="64221" w:name="_ETM_Q110_374430"/>
      <w:bookmarkEnd w:id="64221"/>
      <w:r w:rsidRPr="00266E9A">
        <w:rPr>
          <w:rtl/>
        </w:rPr>
        <w:t xml:space="preserve">לדרך </w:t>
      </w:r>
      <w:bookmarkStart w:id="64222" w:name="_ETM_Q110_374819"/>
      <w:bookmarkEnd w:id="64222"/>
      <w:r w:rsidRPr="00266E9A">
        <w:rPr>
          <w:rtl/>
        </w:rPr>
        <w:t xml:space="preserve">שבה </w:t>
      </w:r>
      <w:bookmarkStart w:id="64223" w:name="_ETM_Q110_375150"/>
      <w:bookmarkEnd w:id="64223"/>
      <w:r w:rsidRPr="00266E9A">
        <w:rPr>
          <w:rtl/>
        </w:rPr>
        <w:t xml:space="preserve">אתם </w:t>
      </w:r>
      <w:bookmarkStart w:id="64224" w:name="_ETM_Q110_375419"/>
      <w:bookmarkEnd w:id="64224"/>
      <w:r w:rsidRPr="00266E9A">
        <w:rPr>
          <w:rtl/>
        </w:rPr>
        <w:t>פעלתם</w:t>
      </w:r>
      <w:r>
        <w:rPr>
          <w:rFonts w:hint="cs"/>
          <w:rtl/>
        </w:rPr>
        <w:t>,</w:t>
      </w:r>
      <w:r w:rsidRPr="00266E9A">
        <w:rPr>
          <w:rtl/>
        </w:rPr>
        <w:t xml:space="preserve"> </w:t>
      </w:r>
      <w:bookmarkStart w:id="64225" w:name="_ETM_Q110_376700"/>
      <w:bookmarkStart w:id="64226" w:name="_ETM_Q110_377090"/>
      <w:bookmarkEnd w:id="64225"/>
      <w:bookmarkEnd w:id="64226"/>
      <w:r>
        <w:rPr>
          <w:rFonts w:hint="cs"/>
          <w:rtl/>
        </w:rPr>
        <w:t>ו</w:t>
      </w:r>
      <w:r w:rsidRPr="00266E9A">
        <w:rPr>
          <w:rtl/>
        </w:rPr>
        <w:t xml:space="preserve">ראיתי </w:t>
      </w:r>
      <w:bookmarkStart w:id="64227" w:name="_ETM_Q110_377510"/>
      <w:bookmarkEnd w:id="64227"/>
      <w:r w:rsidRPr="00266E9A">
        <w:rPr>
          <w:rtl/>
        </w:rPr>
        <w:t xml:space="preserve">לנכון </w:t>
      </w:r>
      <w:bookmarkStart w:id="64228" w:name="_ETM_Q110_378620"/>
      <w:bookmarkEnd w:id="64228"/>
      <w:r w:rsidRPr="00266E9A">
        <w:rPr>
          <w:rtl/>
        </w:rPr>
        <w:t xml:space="preserve">לנסות </w:t>
      </w:r>
      <w:bookmarkStart w:id="64229" w:name="_ETM_Q110_379940"/>
      <w:bookmarkEnd w:id="64229"/>
      <w:r w:rsidRPr="00266E9A">
        <w:rPr>
          <w:rtl/>
        </w:rPr>
        <w:t xml:space="preserve">ולתת </w:t>
      </w:r>
      <w:bookmarkStart w:id="64230" w:name="_ETM_Q110_380599"/>
      <w:bookmarkEnd w:id="64230"/>
      <w:r w:rsidRPr="00266E9A">
        <w:rPr>
          <w:rtl/>
        </w:rPr>
        <w:t xml:space="preserve">מענה </w:t>
      </w:r>
      <w:bookmarkStart w:id="64231" w:name="_ETM_Q110_382040"/>
      <w:bookmarkEnd w:id="64231"/>
      <w:r w:rsidR="00BD368E">
        <w:rPr>
          <w:rFonts w:hint="cs"/>
          <w:rtl/>
        </w:rPr>
        <w:t>ע</w:t>
      </w:r>
      <w:r w:rsidRPr="00266E9A">
        <w:rPr>
          <w:rtl/>
        </w:rPr>
        <w:t>ל</w:t>
      </w:r>
      <w:r w:rsidR="00BD368E">
        <w:rPr>
          <w:rFonts w:hint="cs"/>
          <w:rtl/>
        </w:rPr>
        <w:t xml:space="preserve"> ה</w:t>
      </w:r>
      <w:r w:rsidRPr="00266E9A">
        <w:rPr>
          <w:rtl/>
        </w:rPr>
        <w:t xml:space="preserve">חששות </w:t>
      </w:r>
      <w:bookmarkStart w:id="64232" w:name="_ETM_Q110_382879"/>
      <w:bookmarkEnd w:id="64232"/>
      <w:r w:rsidRPr="00266E9A">
        <w:rPr>
          <w:rtl/>
        </w:rPr>
        <w:t>ש</w:t>
      </w:r>
      <w:bookmarkStart w:id="64233" w:name="_ETM_Q110_383419"/>
      <w:bookmarkEnd w:id="64233"/>
      <w:r w:rsidRPr="00266E9A">
        <w:rPr>
          <w:rtl/>
        </w:rPr>
        <w:t xml:space="preserve">העליתם </w:t>
      </w:r>
      <w:bookmarkStart w:id="64234" w:name="_ETM_Q110_384639"/>
      <w:bookmarkEnd w:id="64234"/>
      <w:r w:rsidRPr="00266E9A">
        <w:rPr>
          <w:rtl/>
        </w:rPr>
        <w:t xml:space="preserve">ולא </w:t>
      </w:r>
      <w:bookmarkStart w:id="64235" w:name="_ETM_Q110_384970"/>
      <w:bookmarkEnd w:id="64235"/>
      <w:r w:rsidRPr="00266E9A">
        <w:rPr>
          <w:rtl/>
        </w:rPr>
        <w:t xml:space="preserve">להתעלם </w:t>
      </w:r>
      <w:bookmarkStart w:id="64236" w:name="_ETM_Q110_385569"/>
      <w:bookmarkEnd w:id="64236"/>
      <w:r w:rsidRPr="00266E9A">
        <w:rPr>
          <w:rtl/>
        </w:rPr>
        <w:t>מה</w:t>
      </w:r>
      <w:r>
        <w:rPr>
          <w:rFonts w:hint="cs"/>
          <w:rtl/>
        </w:rPr>
        <w:t>ם,</w:t>
      </w:r>
      <w:r w:rsidRPr="00266E9A">
        <w:rPr>
          <w:rtl/>
        </w:rPr>
        <w:t xml:space="preserve"> </w:t>
      </w:r>
      <w:bookmarkStart w:id="64237" w:name="_ETM_Q110_386639"/>
      <w:bookmarkEnd w:id="64237"/>
      <w:r w:rsidRPr="00266E9A">
        <w:rPr>
          <w:rtl/>
        </w:rPr>
        <w:t xml:space="preserve">גם </w:t>
      </w:r>
      <w:bookmarkStart w:id="64238" w:name="_ETM_Q110_387000"/>
      <w:bookmarkEnd w:id="64238"/>
      <w:r w:rsidRPr="00266E9A">
        <w:rPr>
          <w:rtl/>
        </w:rPr>
        <w:t>אם</w:t>
      </w:r>
      <w:r>
        <w:rPr>
          <w:rFonts w:hint="cs"/>
          <w:rtl/>
        </w:rPr>
        <w:t xml:space="preserve"> –</w:t>
      </w:r>
      <w:r w:rsidRPr="00266E9A">
        <w:rPr>
          <w:rtl/>
        </w:rPr>
        <w:t xml:space="preserve"> </w:t>
      </w:r>
      <w:bookmarkStart w:id="64239" w:name="_ETM_Q110_387180"/>
      <w:bookmarkEnd w:id="64239"/>
      <w:r w:rsidRPr="00266E9A">
        <w:rPr>
          <w:rtl/>
        </w:rPr>
        <w:t xml:space="preserve">כפי </w:t>
      </w:r>
      <w:bookmarkStart w:id="64240" w:name="_ETM_Q110_387389"/>
      <w:bookmarkEnd w:id="64240"/>
      <w:r w:rsidRPr="00266E9A">
        <w:rPr>
          <w:rtl/>
        </w:rPr>
        <w:t xml:space="preserve">שציינתי </w:t>
      </w:r>
      <w:bookmarkStart w:id="64241" w:name="_ETM_Q110_388050"/>
      <w:bookmarkEnd w:id="64241"/>
      <w:r w:rsidRPr="00266E9A">
        <w:rPr>
          <w:rtl/>
        </w:rPr>
        <w:t>קודם</w:t>
      </w:r>
      <w:r>
        <w:rPr>
          <w:rFonts w:hint="cs"/>
          <w:rtl/>
        </w:rPr>
        <w:t xml:space="preserve"> –</w:t>
      </w:r>
      <w:r w:rsidRPr="00266E9A">
        <w:rPr>
          <w:rtl/>
        </w:rPr>
        <w:t xml:space="preserve"> </w:t>
      </w:r>
      <w:bookmarkStart w:id="64242" w:name="_ETM_Q110_388950"/>
      <w:bookmarkEnd w:id="64242"/>
      <w:r w:rsidRPr="00266E9A">
        <w:rPr>
          <w:rtl/>
        </w:rPr>
        <w:t xml:space="preserve">לא </w:t>
      </w:r>
      <w:bookmarkStart w:id="64243" w:name="_ETM_Q110_389190"/>
      <w:bookmarkEnd w:id="64243"/>
      <w:r w:rsidRPr="00266E9A">
        <w:rPr>
          <w:rtl/>
        </w:rPr>
        <w:t>הי</w:t>
      </w:r>
      <w:r>
        <w:rPr>
          <w:rFonts w:hint="cs"/>
          <w:rtl/>
        </w:rPr>
        <w:t>ו</w:t>
      </w:r>
      <w:bookmarkStart w:id="64244" w:name="_ETM_Q110_386601"/>
      <w:bookmarkEnd w:id="64244"/>
      <w:r w:rsidRPr="00266E9A">
        <w:rPr>
          <w:rtl/>
        </w:rPr>
        <w:t xml:space="preserve"> </w:t>
      </w:r>
      <w:bookmarkStart w:id="64245" w:name="_ETM_Q110_389400"/>
      <w:bookmarkEnd w:id="64245"/>
      <w:r w:rsidRPr="00266E9A">
        <w:rPr>
          <w:rtl/>
        </w:rPr>
        <w:t>לה</w:t>
      </w:r>
      <w:r>
        <w:rPr>
          <w:rFonts w:hint="cs"/>
          <w:rtl/>
        </w:rPr>
        <w:t>ם</w:t>
      </w:r>
      <w:r w:rsidRPr="00266E9A">
        <w:rPr>
          <w:rtl/>
        </w:rPr>
        <w:t xml:space="preserve"> </w:t>
      </w:r>
      <w:bookmarkStart w:id="64246" w:name="_ETM_Q110_389790"/>
      <w:bookmarkEnd w:id="64246"/>
      <w:r w:rsidRPr="00266E9A">
        <w:rPr>
          <w:rtl/>
        </w:rPr>
        <w:t>ל</w:t>
      </w:r>
      <w:r>
        <w:rPr>
          <w:rFonts w:hint="cs"/>
          <w:rtl/>
        </w:rPr>
        <w:t>א</w:t>
      </w:r>
      <w:r w:rsidRPr="00266E9A">
        <w:rPr>
          <w:rtl/>
        </w:rPr>
        <w:t xml:space="preserve"> </w:t>
      </w:r>
      <w:bookmarkStart w:id="64247" w:name="_ETM_Q110_390000"/>
      <w:bookmarkEnd w:id="64247"/>
      <w:r w:rsidRPr="00266E9A">
        <w:rPr>
          <w:rtl/>
        </w:rPr>
        <w:t xml:space="preserve">אחיזה </w:t>
      </w:r>
      <w:bookmarkStart w:id="64248" w:name="_ETM_Q110_390450"/>
      <w:bookmarkEnd w:id="64248"/>
      <w:r w:rsidRPr="00266E9A">
        <w:rPr>
          <w:rtl/>
        </w:rPr>
        <w:t xml:space="preserve">במציאות </w:t>
      </w:r>
      <w:bookmarkStart w:id="64249" w:name="_ETM_Q110_391580"/>
      <w:bookmarkEnd w:id="64249"/>
      <w:r w:rsidRPr="00266E9A">
        <w:rPr>
          <w:rtl/>
        </w:rPr>
        <w:t xml:space="preserve">ולא </w:t>
      </w:r>
      <w:bookmarkStart w:id="64250" w:name="_ETM_Q110_391910"/>
      <w:bookmarkEnd w:id="64250"/>
      <w:r w:rsidRPr="00266E9A">
        <w:rPr>
          <w:rtl/>
        </w:rPr>
        <w:t xml:space="preserve">אחיזה </w:t>
      </w:r>
      <w:bookmarkStart w:id="64251" w:name="_ETM_Q110_392419"/>
      <w:bookmarkEnd w:id="64251"/>
      <w:r>
        <w:rPr>
          <w:rFonts w:hint="cs"/>
          <w:rtl/>
        </w:rPr>
        <w:t>ב</w:t>
      </w:r>
      <w:r w:rsidRPr="00266E9A">
        <w:rPr>
          <w:rtl/>
        </w:rPr>
        <w:t xml:space="preserve">מה </w:t>
      </w:r>
      <w:bookmarkStart w:id="64252" w:name="_ETM_Q110_392690"/>
      <w:bookmarkEnd w:id="64252"/>
      <w:r w:rsidRPr="00266E9A">
        <w:rPr>
          <w:rtl/>
        </w:rPr>
        <w:t xml:space="preserve">שמתקיים </w:t>
      </w:r>
      <w:bookmarkStart w:id="64253" w:name="_ETM_Q110_393889"/>
      <w:bookmarkEnd w:id="64253"/>
      <w:r w:rsidRPr="00266E9A">
        <w:rPr>
          <w:rtl/>
        </w:rPr>
        <w:t xml:space="preserve">כמעט </w:t>
      </w:r>
      <w:bookmarkStart w:id="64254" w:name="_ETM_Q110_394280"/>
      <w:bookmarkEnd w:id="64254"/>
      <w:r w:rsidRPr="00266E9A">
        <w:rPr>
          <w:rtl/>
        </w:rPr>
        <w:t xml:space="preserve">בכל </w:t>
      </w:r>
      <w:bookmarkStart w:id="64255" w:name="_ETM_Q110_394610"/>
      <w:bookmarkEnd w:id="64255"/>
      <w:r w:rsidRPr="00266E9A">
        <w:rPr>
          <w:rtl/>
        </w:rPr>
        <w:t xml:space="preserve">דמוקרטיה </w:t>
      </w:r>
      <w:bookmarkStart w:id="64256" w:name="_ETM_Q110_395269"/>
      <w:bookmarkEnd w:id="64256"/>
      <w:r w:rsidRPr="00266E9A">
        <w:rPr>
          <w:rtl/>
        </w:rPr>
        <w:t xml:space="preserve">מערבית </w:t>
      </w:r>
      <w:bookmarkStart w:id="64257" w:name="_ETM_Q110_395810"/>
      <w:bookmarkEnd w:id="64257"/>
      <w:r w:rsidRPr="00266E9A">
        <w:rPr>
          <w:rtl/>
        </w:rPr>
        <w:t xml:space="preserve">מתוקנת </w:t>
      </w:r>
      <w:bookmarkStart w:id="64258" w:name="_ETM_Q110_396470"/>
      <w:bookmarkEnd w:id="64258"/>
      <w:r w:rsidRPr="00266E9A">
        <w:rPr>
          <w:rtl/>
        </w:rPr>
        <w:t>בעולם</w:t>
      </w:r>
      <w:r>
        <w:rPr>
          <w:rFonts w:hint="cs"/>
          <w:rtl/>
        </w:rPr>
        <w:t>.</w:t>
      </w:r>
    </w:p>
    <w:p w:rsidR="005930C5" w:rsidRDefault="005930C5" w:rsidP="00EC0B26">
      <w:pPr>
        <w:rPr>
          <w:rtl/>
        </w:rPr>
      </w:pPr>
    </w:p>
    <w:p w:rsidR="005930C5" w:rsidRDefault="005930C5" w:rsidP="00EC0B26">
      <w:pPr>
        <w:pStyle w:val="af7"/>
        <w:keepNext/>
        <w:rPr>
          <w:rtl/>
        </w:rPr>
      </w:pPr>
      <w:r w:rsidRPr="00F8065D">
        <w:rPr>
          <w:rStyle w:val="TagStyle"/>
          <w:rtl/>
        </w:rPr>
        <w:t xml:space="preserve"> &lt;&lt; קריאה &gt;&gt; </w:t>
      </w:r>
      <w:r>
        <w:rPr>
          <w:rtl/>
        </w:rPr>
        <w:t>גלעד קריב (העבודה):</w:t>
      </w:r>
      <w:r w:rsidRPr="00F8065D">
        <w:rPr>
          <w:rStyle w:val="TagStyle"/>
          <w:rtl/>
        </w:rPr>
        <w:t xml:space="preserve"> &lt;&lt; קריאה &gt;&gt;</w:t>
      </w:r>
      <w:r w:rsidR="005223CB">
        <w:rPr>
          <w:rtl/>
        </w:rPr>
        <w:t xml:space="preserve"> </w:t>
      </w:r>
      <w:r>
        <w:rPr>
          <w:rtl/>
        </w:rPr>
        <w:t xml:space="preserve"> </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מה </w:t>
      </w:r>
      <w:bookmarkStart w:id="64259" w:name="_ETM_Q110_393931"/>
      <w:bookmarkEnd w:id="64259"/>
      <w:r>
        <w:rPr>
          <w:rFonts w:hint="cs"/>
          <w:rtl/>
          <w:lang w:eastAsia="he-IL"/>
        </w:rPr>
        <w:t>שווים</w:t>
      </w:r>
      <w:bookmarkStart w:id="64260" w:name="_ETM_Q110_392321"/>
      <w:bookmarkEnd w:id="64260"/>
      <w:r>
        <w:rPr>
          <w:rFonts w:hint="cs"/>
          <w:rtl/>
          <w:lang w:eastAsia="he-IL"/>
        </w:rPr>
        <w:t xml:space="preserve"> כל הדיונים בוועדת החוקה</w:t>
      </w:r>
      <w:bookmarkStart w:id="64261" w:name="_ETM_Q110_392971"/>
      <w:bookmarkStart w:id="64262" w:name="_ETM_Q110_391011"/>
      <w:bookmarkEnd w:id="64261"/>
      <w:bookmarkEnd w:id="64262"/>
      <w:r>
        <w:rPr>
          <w:rFonts w:hint="cs"/>
          <w:rtl/>
          <w:lang w:eastAsia="he-IL"/>
        </w:rPr>
        <w:t>?</w:t>
      </w:r>
    </w:p>
    <w:p w:rsidR="005930C5" w:rsidRDefault="005930C5" w:rsidP="00EC0B26">
      <w:pPr>
        <w:rPr>
          <w:rtl/>
          <w:lang w:eastAsia="he-IL"/>
        </w:rPr>
      </w:pPr>
    </w:p>
    <w:p w:rsidR="005930C5" w:rsidRDefault="005930C5" w:rsidP="00EC0B26">
      <w:pPr>
        <w:pStyle w:val="-"/>
        <w:keepNext/>
        <w:rPr>
          <w:rtl/>
        </w:rPr>
      </w:pPr>
      <w:bookmarkStart w:id="64263" w:name="ET_speakercontinue_6392_6"/>
      <w:r w:rsidRPr="00F8065D">
        <w:rPr>
          <w:rStyle w:val="TagStyle"/>
          <w:rtl/>
        </w:rPr>
        <w:t xml:space="preserve"> &lt;&lt; דובר_המשך &gt;&gt; </w:t>
      </w:r>
      <w:r>
        <w:rPr>
          <w:rtl/>
        </w:rPr>
        <w:t>שר המשפטים יריב לוין:</w:t>
      </w:r>
      <w:r w:rsidRPr="00F8065D">
        <w:rPr>
          <w:rStyle w:val="TagStyle"/>
          <w:rtl/>
        </w:rPr>
        <w:t xml:space="preserve"> &lt;&lt; דובר_המשך &gt;&gt;</w:t>
      </w:r>
      <w:r w:rsidR="005223CB">
        <w:rPr>
          <w:rtl/>
        </w:rPr>
        <w:t xml:space="preserve"> </w:t>
      </w:r>
      <w:r>
        <w:rPr>
          <w:rtl/>
        </w:rPr>
        <w:t xml:space="preserve"> </w:t>
      </w:r>
      <w:bookmarkEnd w:id="64263"/>
    </w:p>
    <w:p w:rsidR="005930C5" w:rsidRDefault="005930C5" w:rsidP="005223CB">
      <w:pPr>
        <w:rPr>
          <w:rtl/>
          <w:lang w:eastAsia="he-IL"/>
        </w:rPr>
      </w:pPr>
    </w:p>
    <w:p w:rsidR="005930C5" w:rsidRDefault="005930C5" w:rsidP="00BD368E">
      <w:pPr>
        <w:rPr>
          <w:rtl/>
        </w:rPr>
      </w:pPr>
      <w:bookmarkStart w:id="64264" w:name="_ETM_Q110_399290"/>
      <w:bookmarkEnd w:id="64264"/>
      <w:r>
        <w:rPr>
          <w:rFonts w:hint="cs"/>
          <w:rtl/>
        </w:rPr>
        <w:t>התוצאה שאליה הגענו</w:t>
      </w:r>
      <w:bookmarkStart w:id="64265" w:name="_ETM_Q110_396810"/>
      <w:bookmarkEnd w:id="64265"/>
      <w:r>
        <w:rPr>
          <w:rFonts w:hint="cs"/>
          <w:rtl/>
        </w:rPr>
        <w:t xml:space="preserve"> </w:t>
      </w:r>
      <w:bookmarkStart w:id="64266" w:name="_ETM_Q110_405690"/>
      <w:bookmarkEnd w:id="64266"/>
      <w:r>
        <w:rPr>
          <w:rFonts w:hint="cs"/>
          <w:rtl/>
        </w:rPr>
        <w:t>מהווה</w:t>
      </w:r>
      <w:r w:rsidRPr="00266E9A">
        <w:rPr>
          <w:rtl/>
        </w:rPr>
        <w:t xml:space="preserve"> </w:t>
      </w:r>
      <w:bookmarkStart w:id="64267" w:name="_ETM_Q110_406319"/>
      <w:bookmarkEnd w:id="64267"/>
      <w:r w:rsidRPr="00266E9A">
        <w:rPr>
          <w:rtl/>
        </w:rPr>
        <w:t xml:space="preserve">מודל </w:t>
      </w:r>
      <w:bookmarkStart w:id="64268" w:name="_ETM_Q110_406830"/>
      <w:bookmarkEnd w:id="64268"/>
      <w:r w:rsidRPr="00266E9A">
        <w:rPr>
          <w:rtl/>
        </w:rPr>
        <w:t xml:space="preserve">יוצא </w:t>
      </w:r>
      <w:bookmarkStart w:id="64269" w:name="_ETM_Q110_407370"/>
      <w:bookmarkEnd w:id="64269"/>
      <w:r w:rsidRPr="00266E9A">
        <w:rPr>
          <w:rtl/>
        </w:rPr>
        <w:t xml:space="preserve">דופן </w:t>
      </w:r>
      <w:bookmarkStart w:id="64270" w:name="_ETM_Q110_408760"/>
      <w:bookmarkEnd w:id="64270"/>
      <w:r w:rsidRPr="00266E9A">
        <w:rPr>
          <w:rtl/>
        </w:rPr>
        <w:t xml:space="preserve">של </w:t>
      </w:r>
      <w:bookmarkStart w:id="64271" w:name="_ETM_Q110_409060"/>
      <w:bookmarkEnd w:id="64271"/>
      <w:r w:rsidRPr="00266E9A">
        <w:rPr>
          <w:rtl/>
        </w:rPr>
        <w:t xml:space="preserve">מינויים </w:t>
      </w:r>
      <w:bookmarkStart w:id="64272" w:name="_ETM_Q110_409780"/>
      <w:bookmarkEnd w:id="64272"/>
      <w:r w:rsidRPr="00266E9A">
        <w:rPr>
          <w:rtl/>
        </w:rPr>
        <w:t xml:space="preserve">בהסכמה </w:t>
      </w:r>
      <w:bookmarkStart w:id="64273" w:name="_ETM_Q110_411519"/>
      <w:bookmarkEnd w:id="64273"/>
      <w:r w:rsidRPr="00266E9A">
        <w:rPr>
          <w:rtl/>
        </w:rPr>
        <w:t xml:space="preserve">בין </w:t>
      </w:r>
      <w:bookmarkStart w:id="64274" w:name="_ETM_Q110_411849"/>
      <w:bookmarkEnd w:id="64274"/>
      <w:r w:rsidRPr="00266E9A">
        <w:rPr>
          <w:rtl/>
        </w:rPr>
        <w:t xml:space="preserve">הקואליציה </w:t>
      </w:r>
      <w:bookmarkStart w:id="64275" w:name="_ETM_Q110_412659"/>
      <w:bookmarkEnd w:id="64275"/>
      <w:r w:rsidRPr="00266E9A">
        <w:rPr>
          <w:rtl/>
        </w:rPr>
        <w:t xml:space="preserve">לאופוזיציה </w:t>
      </w:r>
      <w:bookmarkStart w:id="64276" w:name="_ETM_Q110_414629"/>
      <w:bookmarkEnd w:id="64276"/>
      <w:r w:rsidRPr="00266E9A">
        <w:rPr>
          <w:rtl/>
        </w:rPr>
        <w:t xml:space="preserve">בדרך </w:t>
      </w:r>
      <w:bookmarkStart w:id="64277" w:name="_ETM_Q110_415170"/>
      <w:bookmarkEnd w:id="64277"/>
      <w:r w:rsidRPr="00266E9A">
        <w:rPr>
          <w:rtl/>
        </w:rPr>
        <w:t xml:space="preserve">שמסירה </w:t>
      </w:r>
      <w:bookmarkStart w:id="64278" w:name="_ETM_Q110_415950"/>
      <w:bookmarkEnd w:id="64278"/>
      <w:r w:rsidRPr="00266E9A">
        <w:rPr>
          <w:rtl/>
        </w:rPr>
        <w:t xml:space="preserve">כל </w:t>
      </w:r>
      <w:bookmarkStart w:id="64279" w:name="_ETM_Q110_416249"/>
      <w:bookmarkEnd w:id="64279"/>
      <w:r w:rsidRPr="00266E9A">
        <w:rPr>
          <w:rtl/>
        </w:rPr>
        <w:t xml:space="preserve">חשש </w:t>
      </w:r>
      <w:bookmarkStart w:id="64280" w:name="_ETM_Q110_416939"/>
      <w:bookmarkEnd w:id="64280"/>
      <w:r w:rsidRPr="00266E9A">
        <w:rPr>
          <w:rtl/>
        </w:rPr>
        <w:t xml:space="preserve">וכל </w:t>
      </w:r>
      <w:bookmarkStart w:id="64281" w:name="_ETM_Q110_417389"/>
      <w:bookmarkEnd w:id="64281"/>
      <w:r w:rsidRPr="00266E9A">
        <w:rPr>
          <w:rtl/>
        </w:rPr>
        <w:t xml:space="preserve">בדל </w:t>
      </w:r>
      <w:bookmarkStart w:id="64282" w:name="_ETM_Q110_417810"/>
      <w:bookmarkEnd w:id="64282"/>
      <w:r>
        <w:rPr>
          <w:rFonts w:hint="cs"/>
          <w:rtl/>
        </w:rPr>
        <w:t>ט</w:t>
      </w:r>
      <w:r w:rsidRPr="00266E9A">
        <w:rPr>
          <w:rtl/>
        </w:rPr>
        <w:t xml:space="preserve">ענה </w:t>
      </w:r>
      <w:bookmarkStart w:id="64283" w:name="_ETM_Q110_419250"/>
      <w:bookmarkEnd w:id="64283"/>
      <w:r>
        <w:rPr>
          <w:rFonts w:hint="cs"/>
          <w:rtl/>
        </w:rPr>
        <w:t>ע</w:t>
      </w:r>
      <w:r w:rsidRPr="00266E9A">
        <w:rPr>
          <w:rtl/>
        </w:rPr>
        <w:t xml:space="preserve">ל </w:t>
      </w:r>
      <w:bookmarkStart w:id="64284" w:name="_ETM_Q110_419610"/>
      <w:bookmarkEnd w:id="64284"/>
      <w:r w:rsidRPr="00266E9A">
        <w:rPr>
          <w:rtl/>
        </w:rPr>
        <w:t xml:space="preserve">איזושהי </w:t>
      </w:r>
      <w:bookmarkStart w:id="64285" w:name="_ETM_Q110_420599"/>
      <w:bookmarkEnd w:id="64285"/>
      <w:r w:rsidRPr="00266E9A">
        <w:rPr>
          <w:rtl/>
        </w:rPr>
        <w:t xml:space="preserve">השתלטות </w:t>
      </w:r>
      <w:bookmarkStart w:id="64286" w:name="_ETM_Q110_421230"/>
      <w:bookmarkEnd w:id="64286"/>
      <w:r w:rsidRPr="00266E9A">
        <w:rPr>
          <w:rtl/>
        </w:rPr>
        <w:t xml:space="preserve">של </w:t>
      </w:r>
      <w:bookmarkStart w:id="64287" w:name="_ETM_Q110_421439"/>
      <w:bookmarkEnd w:id="64287"/>
      <w:r w:rsidRPr="00266E9A">
        <w:rPr>
          <w:rtl/>
        </w:rPr>
        <w:t xml:space="preserve">צד </w:t>
      </w:r>
      <w:bookmarkStart w:id="64288" w:name="_ETM_Q110_421799"/>
      <w:bookmarkEnd w:id="64288"/>
      <w:r w:rsidRPr="00266E9A">
        <w:rPr>
          <w:rtl/>
        </w:rPr>
        <w:t xml:space="preserve">כזה </w:t>
      </w:r>
      <w:bookmarkStart w:id="64289" w:name="_ETM_Q110_422129"/>
      <w:bookmarkEnd w:id="64289"/>
      <w:r w:rsidRPr="00266E9A">
        <w:rPr>
          <w:rtl/>
        </w:rPr>
        <w:t xml:space="preserve">או </w:t>
      </w:r>
      <w:bookmarkStart w:id="64290" w:name="_ETM_Q110_422310"/>
      <w:bookmarkEnd w:id="64290"/>
      <w:r w:rsidRPr="00266E9A">
        <w:rPr>
          <w:rtl/>
        </w:rPr>
        <w:t xml:space="preserve">אחר </w:t>
      </w:r>
      <w:bookmarkStart w:id="64291" w:name="_ETM_Q110_422610"/>
      <w:bookmarkEnd w:id="64291"/>
      <w:r w:rsidRPr="00266E9A">
        <w:rPr>
          <w:rtl/>
        </w:rPr>
        <w:t xml:space="preserve">על </w:t>
      </w:r>
      <w:bookmarkStart w:id="64292" w:name="_ETM_Q110_422730"/>
      <w:bookmarkEnd w:id="64292"/>
      <w:r w:rsidRPr="00266E9A">
        <w:rPr>
          <w:rtl/>
        </w:rPr>
        <w:t xml:space="preserve">בית </w:t>
      </w:r>
      <w:bookmarkStart w:id="64293" w:name="_ETM_Q110_423000"/>
      <w:bookmarkEnd w:id="64293"/>
      <w:r w:rsidRPr="00266E9A">
        <w:rPr>
          <w:rtl/>
        </w:rPr>
        <w:t>המשפט</w:t>
      </w:r>
      <w:r>
        <w:rPr>
          <w:rFonts w:hint="cs"/>
          <w:rtl/>
        </w:rPr>
        <w:t>.</w:t>
      </w:r>
      <w:r w:rsidRPr="00266E9A">
        <w:rPr>
          <w:rtl/>
        </w:rPr>
        <w:t xml:space="preserve"> </w:t>
      </w:r>
      <w:bookmarkStart w:id="64294" w:name="_ETM_Q110_425110"/>
      <w:bookmarkEnd w:id="64294"/>
      <w:r w:rsidRPr="00266E9A">
        <w:rPr>
          <w:rtl/>
        </w:rPr>
        <w:t xml:space="preserve">אני </w:t>
      </w:r>
      <w:bookmarkStart w:id="64295" w:name="_ETM_Q110_425380"/>
      <w:bookmarkEnd w:id="64295"/>
      <w:r w:rsidRPr="00266E9A">
        <w:rPr>
          <w:rtl/>
        </w:rPr>
        <w:t xml:space="preserve">רוצה </w:t>
      </w:r>
      <w:bookmarkStart w:id="64296" w:name="_ETM_Q110_425709"/>
      <w:bookmarkEnd w:id="64296"/>
      <w:r w:rsidRPr="00266E9A">
        <w:rPr>
          <w:rtl/>
        </w:rPr>
        <w:t xml:space="preserve">לומר </w:t>
      </w:r>
      <w:bookmarkStart w:id="64297" w:name="_ETM_Q110_426099"/>
      <w:bookmarkEnd w:id="64297"/>
      <w:r w:rsidRPr="00266E9A">
        <w:rPr>
          <w:rtl/>
        </w:rPr>
        <w:t>לכם</w:t>
      </w:r>
      <w:r w:rsidR="00BD368E">
        <w:rPr>
          <w:rFonts w:hint="cs"/>
          <w:rtl/>
        </w:rPr>
        <w:t>,</w:t>
      </w:r>
      <w:r w:rsidRPr="00266E9A">
        <w:rPr>
          <w:rtl/>
        </w:rPr>
        <w:t xml:space="preserve"> </w:t>
      </w:r>
      <w:bookmarkStart w:id="64298" w:name="_ETM_Q110_426610"/>
      <w:bookmarkStart w:id="64299" w:name="_ETM_Q110_426880"/>
      <w:bookmarkEnd w:id="64298"/>
      <w:bookmarkEnd w:id="64299"/>
      <w:r w:rsidRPr="00266E9A">
        <w:rPr>
          <w:rtl/>
        </w:rPr>
        <w:t>הקשבתי</w:t>
      </w:r>
      <w:bookmarkStart w:id="64300" w:name="_ETM_Q110_425190"/>
      <w:bookmarkEnd w:id="64300"/>
      <w:r>
        <w:rPr>
          <w:rFonts w:hint="cs"/>
          <w:rtl/>
        </w:rPr>
        <w:t xml:space="preserve"> –</w:t>
      </w:r>
      <w:r w:rsidRPr="00266E9A">
        <w:rPr>
          <w:rtl/>
        </w:rPr>
        <w:t xml:space="preserve"> </w:t>
      </w:r>
      <w:bookmarkStart w:id="64301" w:name="_ETM_Q110_427660"/>
      <w:bookmarkEnd w:id="64301"/>
      <w:r w:rsidRPr="00266E9A">
        <w:rPr>
          <w:rtl/>
        </w:rPr>
        <w:t>ל</w:t>
      </w:r>
      <w:r>
        <w:rPr>
          <w:rFonts w:hint="cs"/>
          <w:rtl/>
        </w:rPr>
        <w:t>א</w:t>
      </w:r>
      <w:r w:rsidRPr="00266E9A">
        <w:rPr>
          <w:rtl/>
        </w:rPr>
        <w:t xml:space="preserve"> </w:t>
      </w:r>
      <w:bookmarkStart w:id="64302" w:name="_ETM_Q110_427810"/>
      <w:bookmarkEnd w:id="64302"/>
      <w:r w:rsidRPr="00266E9A">
        <w:rPr>
          <w:rtl/>
        </w:rPr>
        <w:t xml:space="preserve">לכל </w:t>
      </w:r>
      <w:bookmarkStart w:id="64303" w:name="_ETM_Q110_428170"/>
      <w:bookmarkEnd w:id="64303"/>
      <w:r w:rsidRPr="00266E9A">
        <w:rPr>
          <w:rtl/>
        </w:rPr>
        <w:t>הנאומים</w:t>
      </w:r>
      <w:r>
        <w:rPr>
          <w:rFonts w:hint="cs"/>
          <w:rtl/>
        </w:rPr>
        <w:t>,</w:t>
      </w:r>
      <w:r w:rsidRPr="00266E9A">
        <w:rPr>
          <w:rtl/>
        </w:rPr>
        <w:t xml:space="preserve"> </w:t>
      </w:r>
      <w:bookmarkStart w:id="64304" w:name="_ETM_Q110_428709"/>
      <w:bookmarkEnd w:id="64304"/>
      <w:r w:rsidRPr="00266E9A">
        <w:rPr>
          <w:rtl/>
        </w:rPr>
        <w:t>הי</w:t>
      </w:r>
      <w:r>
        <w:rPr>
          <w:rFonts w:hint="cs"/>
          <w:rtl/>
        </w:rPr>
        <w:t>ו</w:t>
      </w:r>
      <w:r w:rsidRPr="00266E9A">
        <w:rPr>
          <w:rtl/>
        </w:rPr>
        <w:t xml:space="preserve"> </w:t>
      </w:r>
      <w:bookmarkStart w:id="64305" w:name="_ETM_Q110_428920"/>
      <w:bookmarkEnd w:id="64305"/>
      <w:r w:rsidRPr="00266E9A">
        <w:rPr>
          <w:rtl/>
        </w:rPr>
        <w:t xml:space="preserve">פה </w:t>
      </w:r>
      <w:bookmarkStart w:id="64306" w:name="_ETM_Q110_429099"/>
      <w:bookmarkEnd w:id="64306"/>
      <w:r w:rsidRPr="00266E9A">
        <w:rPr>
          <w:rtl/>
        </w:rPr>
        <w:t xml:space="preserve">באמת </w:t>
      </w:r>
      <w:bookmarkStart w:id="64307" w:name="_ETM_Q110_429400"/>
      <w:bookmarkEnd w:id="64307"/>
      <w:r w:rsidRPr="00266E9A">
        <w:rPr>
          <w:rtl/>
        </w:rPr>
        <w:t xml:space="preserve">שעות </w:t>
      </w:r>
      <w:bookmarkStart w:id="64308" w:name="_ETM_Q110_429730"/>
      <w:bookmarkEnd w:id="64308"/>
      <w:r w:rsidRPr="00266E9A">
        <w:rPr>
          <w:rtl/>
        </w:rPr>
        <w:t xml:space="preserve">ארוכות </w:t>
      </w:r>
      <w:bookmarkStart w:id="64309" w:name="_ETM_Q110_430150"/>
      <w:bookmarkEnd w:id="64309"/>
      <w:r w:rsidRPr="00266E9A">
        <w:rPr>
          <w:rtl/>
        </w:rPr>
        <w:t xml:space="preserve">של </w:t>
      </w:r>
      <w:bookmarkStart w:id="64310" w:name="_ETM_Q110_430330"/>
      <w:bookmarkEnd w:id="64310"/>
      <w:r w:rsidRPr="00266E9A">
        <w:rPr>
          <w:rtl/>
        </w:rPr>
        <w:t>דיונים</w:t>
      </w:r>
      <w:r w:rsidR="00BD368E">
        <w:rPr>
          <w:rFonts w:hint="cs"/>
          <w:rtl/>
        </w:rPr>
        <w:t>,</w:t>
      </w:r>
      <w:r w:rsidRPr="00266E9A">
        <w:rPr>
          <w:rtl/>
        </w:rPr>
        <w:t xml:space="preserve"> </w:t>
      </w:r>
      <w:bookmarkStart w:id="64311" w:name="_ETM_Q110_430720"/>
      <w:bookmarkEnd w:id="64311"/>
      <w:r w:rsidRPr="00266E9A">
        <w:rPr>
          <w:rtl/>
        </w:rPr>
        <w:t xml:space="preserve">אבל </w:t>
      </w:r>
      <w:bookmarkStart w:id="64312" w:name="_ETM_Q110_430930"/>
      <w:bookmarkEnd w:id="64312"/>
      <w:r w:rsidRPr="00266E9A">
        <w:rPr>
          <w:rtl/>
        </w:rPr>
        <w:t xml:space="preserve">הקשבתי </w:t>
      </w:r>
      <w:bookmarkStart w:id="64313" w:name="_ETM_Q110_431380"/>
      <w:bookmarkEnd w:id="64313"/>
      <w:r w:rsidRPr="00266E9A">
        <w:rPr>
          <w:rtl/>
        </w:rPr>
        <w:t xml:space="preserve">ללא </w:t>
      </w:r>
      <w:bookmarkStart w:id="64314" w:name="_ETM_Q110_431650"/>
      <w:bookmarkEnd w:id="64314"/>
      <w:r w:rsidRPr="00266E9A">
        <w:rPr>
          <w:rtl/>
        </w:rPr>
        <w:t xml:space="preserve">מעט </w:t>
      </w:r>
      <w:bookmarkStart w:id="64315" w:name="_ETM_Q110_432010"/>
      <w:bookmarkEnd w:id="64315"/>
      <w:r w:rsidRPr="00266E9A">
        <w:rPr>
          <w:rtl/>
        </w:rPr>
        <w:t>מ</w:t>
      </w:r>
      <w:r>
        <w:rPr>
          <w:rFonts w:hint="cs"/>
          <w:rtl/>
        </w:rPr>
        <w:t>הם. על</w:t>
      </w:r>
      <w:r w:rsidRPr="00266E9A">
        <w:rPr>
          <w:rtl/>
        </w:rPr>
        <w:t xml:space="preserve"> </w:t>
      </w:r>
      <w:bookmarkStart w:id="64316" w:name="_ETM_Q110_433950"/>
      <w:bookmarkEnd w:id="64316"/>
      <w:r>
        <w:rPr>
          <w:rFonts w:hint="cs"/>
          <w:rtl/>
        </w:rPr>
        <w:t>ה</w:t>
      </w:r>
      <w:r w:rsidRPr="00266E9A">
        <w:rPr>
          <w:rtl/>
        </w:rPr>
        <w:t>כ</w:t>
      </w:r>
      <w:r>
        <w:rPr>
          <w:rFonts w:hint="cs"/>
          <w:rtl/>
        </w:rPr>
        <w:t>ו</w:t>
      </w:r>
      <w:bookmarkStart w:id="64317" w:name="_ETM_Q110_433550"/>
      <w:bookmarkEnd w:id="64317"/>
      <w:r w:rsidRPr="00266E9A">
        <w:rPr>
          <w:rtl/>
        </w:rPr>
        <w:t xml:space="preserve">ל </w:t>
      </w:r>
      <w:bookmarkStart w:id="64318" w:name="_ETM_Q110_434159"/>
      <w:bookmarkEnd w:id="64318"/>
      <w:r w:rsidRPr="00266E9A">
        <w:rPr>
          <w:rtl/>
        </w:rPr>
        <w:t>דיבר</w:t>
      </w:r>
      <w:r>
        <w:rPr>
          <w:rFonts w:hint="cs"/>
          <w:rtl/>
        </w:rPr>
        <w:t>ו</w:t>
      </w:r>
      <w:r w:rsidRPr="00266E9A">
        <w:rPr>
          <w:rtl/>
        </w:rPr>
        <w:t xml:space="preserve"> </w:t>
      </w:r>
      <w:bookmarkStart w:id="64319" w:name="_ETM_Q110_434579"/>
      <w:bookmarkEnd w:id="64319"/>
      <w:r w:rsidRPr="00266E9A">
        <w:rPr>
          <w:rtl/>
        </w:rPr>
        <w:t>כ</w:t>
      </w:r>
      <w:r>
        <w:rPr>
          <w:rFonts w:hint="cs"/>
          <w:rtl/>
        </w:rPr>
        <w:t>א</w:t>
      </w:r>
      <w:r w:rsidRPr="00266E9A">
        <w:rPr>
          <w:rtl/>
        </w:rPr>
        <w:t>ן</w:t>
      </w:r>
      <w:r w:rsidR="00BD368E">
        <w:rPr>
          <w:rFonts w:hint="cs"/>
          <w:rtl/>
        </w:rPr>
        <w:t>,</w:t>
      </w:r>
      <w:r w:rsidRPr="00266E9A">
        <w:rPr>
          <w:rtl/>
        </w:rPr>
        <w:t xml:space="preserve"> </w:t>
      </w:r>
      <w:bookmarkStart w:id="64320" w:name="_ETM_Q110_436169"/>
      <w:bookmarkEnd w:id="64320"/>
      <w:r w:rsidRPr="00266E9A">
        <w:rPr>
          <w:rtl/>
        </w:rPr>
        <w:t>מ</w:t>
      </w:r>
      <w:bookmarkStart w:id="64321" w:name="_ETM_Q110_436650"/>
      <w:bookmarkEnd w:id="64321"/>
      <w:r w:rsidRPr="00266E9A">
        <w:rPr>
          <w:rtl/>
        </w:rPr>
        <w:t xml:space="preserve">חוק </w:t>
      </w:r>
      <w:bookmarkStart w:id="64322" w:name="_ETM_Q110_436979"/>
      <w:bookmarkStart w:id="64323" w:name="_ETM_Q110_437310"/>
      <w:bookmarkEnd w:id="64322"/>
      <w:bookmarkEnd w:id="64323"/>
      <w:r w:rsidRPr="00266E9A">
        <w:rPr>
          <w:rtl/>
        </w:rPr>
        <w:t xml:space="preserve">חשוב </w:t>
      </w:r>
      <w:bookmarkStart w:id="64324" w:name="_ETM_Q110_437940"/>
      <w:bookmarkEnd w:id="64324"/>
      <w:r>
        <w:rPr>
          <w:rFonts w:hint="cs"/>
          <w:rtl/>
        </w:rPr>
        <w:t xml:space="preserve">מאוד </w:t>
      </w:r>
      <w:bookmarkStart w:id="64325" w:name="_ETM_Q110_438659"/>
      <w:bookmarkEnd w:id="64325"/>
      <w:r>
        <w:rPr>
          <w:rtl/>
        </w:rPr>
        <w:t>–</w:t>
      </w:r>
      <w:r>
        <w:rPr>
          <w:rFonts w:hint="cs"/>
          <w:rtl/>
        </w:rPr>
        <w:t xml:space="preserve"> </w:t>
      </w:r>
      <w:r w:rsidRPr="00266E9A">
        <w:rPr>
          <w:rtl/>
        </w:rPr>
        <w:t xml:space="preserve">שאני </w:t>
      </w:r>
      <w:bookmarkStart w:id="64326" w:name="_ETM_Q110_440139"/>
      <w:bookmarkStart w:id="64327" w:name="_ETM_Q110_440439"/>
      <w:bookmarkEnd w:id="64326"/>
      <w:bookmarkEnd w:id="64327"/>
      <w:r w:rsidRPr="00266E9A">
        <w:rPr>
          <w:rtl/>
        </w:rPr>
        <w:t>מוביל</w:t>
      </w:r>
      <w:r>
        <w:rPr>
          <w:rFonts w:hint="cs"/>
          <w:rtl/>
        </w:rPr>
        <w:t xml:space="preserve">, אגב </w:t>
      </w:r>
      <w:r>
        <w:rPr>
          <w:rtl/>
        </w:rPr>
        <w:t>–</w:t>
      </w:r>
      <w:r w:rsidRPr="00266E9A">
        <w:rPr>
          <w:rtl/>
        </w:rPr>
        <w:t xml:space="preserve"> </w:t>
      </w:r>
      <w:bookmarkStart w:id="64328" w:name="_ETM_Q110_441650"/>
      <w:bookmarkStart w:id="64329" w:name="_ETM_Q110_439439"/>
      <w:bookmarkEnd w:id="64328"/>
      <w:bookmarkEnd w:id="64329"/>
      <w:r w:rsidRPr="00266E9A">
        <w:rPr>
          <w:rtl/>
        </w:rPr>
        <w:t xml:space="preserve">שעוסק </w:t>
      </w:r>
      <w:bookmarkStart w:id="64330" w:name="_ETM_Q110_442909"/>
      <w:bookmarkEnd w:id="64330"/>
      <w:r w:rsidRPr="00266E9A">
        <w:rPr>
          <w:rtl/>
        </w:rPr>
        <w:t xml:space="preserve">במאבק </w:t>
      </w:r>
      <w:bookmarkStart w:id="64331" w:name="_ETM_Q110_443779"/>
      <w:bookmarkEnd w:id="64331"/>
      <w:r w:rsidRPr="00266E9A">
        <w:rPr>
          <w:rtl/>
        </w:rPr>
        <w:t xml:space="preserve">בתופעת </w:t>
      </w:r>
      <w:bookmarkStart w:id="64332" w:name="_ETM_Q110_444650"/>
      <w:bookmarkEnd w:id="64332"/>
      <w:r w:rsidRPr="00266E9A">
        <w:rPr>
          <w:rtl/>
        </w:rPr>
        <w:t>הזנות</w:t>
      </w:r>
      <w:r>
        <w:rPr>
          <w:rFonts w:hint="cs"/>
          <w:rtl/>
        </w:rPr>
        <w:t>,</w:t>
      </w:r>
      <w:r w:rsidRPr="00266E9A">
        <w:rPr>
          <w:rtl/>
        </w:rPr>
        <w:t xml:space="preserve"> </w:t>
      </w:r>
      <w:bookmarkStart w:id="64333" w:name="_ETM_Q110_445930"/>
      <w:bookmarkEnd w:id="64333"/>
      <w:r w:rsidRPr="00266E9A">
        <w:rPr>
          <w:rtl/>
        </w:rPr>
        <w:t xml:space="preserve">ועד </w:t>
      </w:r>
      <w:bookmarkStart w:id="64334" w:name="_ETM_Q110_446259"/>
      <w:bookmarkEnd w:id="64334"/>
      <w:r w:rsidRPr="00266E9A">
        <w:rPr>
          <w:rtl/>
        </w:rPr>
        <w:t xml:space="preserve">נושאים </w:t>
      </w:r>
      <w:bookmarkStart w:id="64335" w:name="_ETM_Q110_446650"/>
      <w:bookmarkEnd w:id="64335"/>
      <w:r w:rsidRPr="00266E9A">
        <w:rPr>
          <w:rtl/>
        </w:rPr>
        <w:t>אחרים</w:t>
      </w:r>
      <w:r>
        <w:rPr>
          <w:rFonts w:hint="cs"/>
          <w:rtl/>
        </w:rPr>
        <w:t>.</w:t>
      </w:r>
      <w:r w:rsidRPr="00266E9A">
        <w:rPr>
          <w:rtl/>
        </w:rPr>
        <w:t xml:space="preserve"> </w:t>
      </w:r>
      <w:bookmarkStart w:id="64336" w:name="_ETM_Q110_448070"/>
      <w:bookmarkEnd w:id="64336"/>
      <w:r w:rsidRPr="00266E9A">
        <w:rPr>
          <w:rtl/>
        </w:rPr>
        <w:t xml:space="preserve">לא </w:t>
      </w:r>
      <w:bookmarkStart w:id="64337" w:name="_ETM_Q110_448339"/>
      <w:bookmarkEnd w:id="64337"/>
      <w:r w:rsidRPr="00266E9A">
        <w:rPr>
          <w:rtl/>
        </w:rPr>
        <w:t xml:space="preserve">שמעתי </w:t>
      </w:r>
      <w:bookmarkStart w:id="64338" w:name="_ETM_Q110_448790"/>
      <w:bookmarkEnd w:id="64338"/>
      <w:r w:rsidRPr="00266E9A">
        <w:rPr>
          <w:rtl/>
        </w:rPr>
        <w:t xml:space="preserve">שום </w:t>
      </w:r>
      <w:bookmarkStart w:id="64339" w:name="_ETM_Q110_449150"/>
      <w:bookmarkEnd w:id="64339"/>
      <w:r>
        <w:rPr>
          <w:rFonts w:hint="cs"/>
          <w:rtl/>
        </w:rPr>
        <w:t>הערה</w:t>
      </w:r>
      <w:r w:rsidRPr="00266E9A">
        <w:rPr>
          <w:rtl/>
        </w:rPr>
        <w:t xml:space="preserve"> </w:t>
      </w:r>
      <w:bookmarkStart w:id="64340" w:name="_ETM_Q110_449360"/>
      <w:bookmarkEnd w:id="64340"/>
      <w:r w:rsidRPr="00266E9A">
        <w:rPr>
          <w:rtl/>
        </w:rPr>
        <w:t xml:space="preserve">לגופו </w:t>
      </w:r>
      <w:bookmarkStart w:id="64341" w:name="_ETM_Q110_449779"/>
      <w:bookmarkEnd w:id="64341"/>
      <w:r w:rsidRPr="00266E9A">
        <w:rPr>
          <w:rtl/>
        </w:rPr>
        <w:t xml:space="preserve">של </w:t>
      </w:r>
      <w:bookmarkStart w:id="64342" w:name="_ETM_Q110_449990"/>
      <w:bookmarkEnd w:id="64342"/>
      <w:r w:rsidRPr="00266E9A">
        <w:rPr>
          <w:rtl/>
        </w:rPr>
        <w:t>עניין</w:t>
      </w:r>
      <w:r>
        <w:rPr>
          <w:rFonts w:hint="cs"/>
          <w:rtl/>
        </w:rPr>
        <w:t>.</w:t>
      </w:r>
      <w:r w:rsidRPr="00266E9A">
        <w:rPr>
          <w:rtl/>
        </w:rPr>
        <w:t xml:space="preserve"> </w:t>
      </w:r>
      <w:bookmarkStart w:id="64343" w:name="_ETM_Q110_451880"/>
      <w:bookmarkEnd w:id="64343"/>
    </w:p>
    <w:p w:rsidR="005930C5" w:rsidRDefault="005930C5" w:rsidP="00EC0B26">
      <w:pPr>
        <w:rPr>
          <w:rtl/>
        </w:rPr>
      </w:pPr>
    </w:p>
    <w:p w:rsidR="005930C5" w:rsidRDefault="005930C5" w:rsidP="00EC0B26">
      <w:pPr>
        <w:pStyle w:val="af7"/>
        <w:keepNext/>
        <w:rPr>
          <w:rtl/>
        </w:rPr>
      </w:pPr>
      <w:bookmarkStart w:id="64344" w:name="ET_interruption_6156_7"/>
      <w:r w:rsidRPr="00494817">
        <w:rPr>
          <w:rStyle w:val="TagStyle"/>
          <w:rtl/>
        </w:rPr>
        <w:t xml:space="preserve"> &lt;&lt; קריאה &gt;&gt; </w:t>
      </w:r>
      <w:r>
        <w:rPr>
          <w:rtl/>
        </w:rPr>
        <w:t>גלעד קריב (העבודה):</w:t>
      </w:r>
      <w:r w:rsidRPr="00494817">
        <w:rPr>
          <w:rStyle w:val="TagStyle"/>
          <w:rtl/>
        </w:rPr>
        <w:t xml:space="preserve"> &lt;&lt; קריאה &gt;&gt;</w:t>
      </w:r>
      <w:r w:rsidR="005223CB">
        <w:rPr>
          <w:rtl/>
        </w:rPr>
        <w:t xml:space="preserve"> </w:t>
      </w:r>
      <w:r>
        <w:rPr>
          <w:rtl/>
        </w:rPr>
        <w:t xml:space="preserve"> </w:t>
      </w:r>
      <w:bookmarkEnd w:id="64344"/>
    </w:p>
    <w:p w:rsidR="005930C5" w:rsidRDefault="005930C5" w:rsidP="005223CB">
      <w:pPr>
        <w:rPr>
          <w:rtl/>
        </w:rPr>
      </w:pPr>
    </w:p>
    <w:p w:rsidR="005930C5" w:rsidRPr="00494817" w:rsidRDefault="005930C5" w:rsidP="00EC0B26">
      <w:pPr>
        <w:rPr>
          <w:rtl/>
        </w:rPr>
      </w:pPr>
      <w:r>
        <w:rPr>
          <w:rFonts w:hint="cs"/>
          <w:rtl/>
        </w:rPr>
        <w:t>לא שמעת?</w:t>
      </w:r>
    </w:p>
    <w:p w:rsidR="005930C5" w:rsidRDefault="005930C5" w:rsidP="00EC0B26">
      <w:pPr>
        <w:rPr>
          <w:rtl/>
        </w:rPr>
      </w:pPr>
    </w:p>
    <w:p w:rsidR="005930C5" w:rsidRDefault="005930C5" w:rsidP="00EC0B26">
      <w:pPr>
        <w:pStyle w:val="-"/>
        <w:keepNext/>
        <w:rPr>
          <w:rtl/>
        </w:rPr>
      </w:pPr>
      <w:bookmarkStart w:id="64345" w:name="ET_speakercontinue_6392_8"/>
      <w:r w:rsidRPr="00494817">
        <w:rPr>
          <w:rStyle w:val="TagStyle"/>
          <w:rtl/>
        </w:rPr>
        <w:t xml:space="preserve"> &lt;&lt; דובר_המשך &gt;&gt; </w:t>
      </w:r>
      <w:r>
        <w:rPr>
          <w:rtl/>
        </w:rPr>
        <w:t>שר המשפטים יריב לוין:</w:t>
      </w:r>
      <w:r w:rsidRPr="00494817">
        <w:rPr>
          <w:rStyle w:val="TagStyle"/>
          <w:rtl/>
        </w:rPr>
        <w:t xml:space="preserve"> &lt;&lt; דובר_המשך &gt;&gt;</w:t>
      </w:r>
      <w:r w:rsidR="005223CB">
        <w:rPr>
          <w:rtl/>
        </w:rPr>
        <w:t xml:space="preserve"> </w:t>
      </w:r>
      <w:r>
        <w:rPr>
          <w:rtl/>
        </w:rPr>
        <w:t xml:space="preserve"> </w:t>
      </w:r>
      <w:bookmarkEnd w:id="64345"/>
    </w:p>
    <w:p w:rsidR="005930C5" w:rsidRDefault="005930C5" w:rsidP="005223CB">
      <w:pPr>
        <w:rPr>
          <w:rtl/>
        </w:rPr>
      </w:pPr>
    </w:p>
    <w:p w:rsidR="005930C5" w:rsidRDefault="005930C5" w:rsidP="00EC0B26">
      <w:pPr>
        <w:rPr>
          <w:rtl/>
        </w:rPr>
      </w:pPr>
      <w:r w:rsidRPr="00266E9A">
        <w:rPr>
          <w:rtl/>
        </w:rPr>
        <w:t xml:space="preserve">לא </w:t>
      </w:r>
      <w:bookmarkStart w:id="64346" w:name="_ETM_Q110_452089"/>
      <w:bookmarkEnd w:id="64346"/>
      <w:r w:rsidRPr="00266E9A">
        <w:rPr>
          <w:rtl/>
        </w:rPr>
        <w:t>שמעתי</w:t>
      </w:r>
      <w:r>
        <w:rPr>
          <w:rFonts w:hint="cs"/>
          <w:rtl/>
        </w:rPr>
        <w:t xml:space="preserve"> </w:t>
      </w:r>
      <w:r w:rsidR="00BB368D">
        <w:rPr>
          <w:rFonts w:hint="cs"/>
          <w:rtl/>
        </w:rPr>
        <w:t>– – –</w:t>
      </w:r>
      <w:r w:rsidRPr="00266E9A">
        <w:rPr>
          <w:rtl/>
        </w:rPr>
        <w:t xml:space="preserve"> </w:t>
      </w:r>
      <w:bookmarkStart w:id="64347" w:name="_ETM_Q110_453680"/>
      <w:bookmarkEnd w:id="64347"/>
    </w:p>
    <w:p w:rsidR="005930C5" w:rsidRDefault="005930C5" w:rsidP="00EC0B26">
      <w:pPr>
        <w:rPr>
          <w:rtl/>
        </w:rPr>
      </w:pPr>
    </w:p>
    <w:p w:rsidR="005930C5" w:rsidRDefault="005930C5" w:rsidP="00EC0B26">
      <w:pPr>
        <w:pStyle w:val="af7"/>
        <w:keepNext/>
        <w:rPr>
          <w:rtl/>
        </w:rPr>
      </w:pPr>
      <w:r w:rsidRPr="00494817">
        <w:rPr>
          <w:rStyle w:val="TagStyle"/>
          <w:rtl/>
        </w:rPr>
        <w:t xml:space="preserve"> &lt;&lt; קריאה &gt;&gt; </w:t>
      </w:r>
      <w:r>
        <w:rPr>
          <w:rtl/>
        </w:rPr>
        <w:t>גלעד קריב (העבודה):</w:t>
      </w:r>
      <w:r w:rsidRPr="00494817">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bookmarkStart w:id="64348" w:name="ET_speakercontinue_6392_11"/>
      <w:r w:rsidRPr="00494817">
        <w:rPr>
          <w:rStyle w:val="TagStyle"/>
          <w:rtl/>
        </w:rPr>
        <w:t xml:space="preserve"> &lt;&lt; דובר_המשך &gt;&gt; </w:t>
      </w:r>
      <w:r>
        <w:rPr>
          <w:rtl/>
        </w:rPr>
        <w:t>שר המשפטים יריב לוין:</w:t>
      </w:r>
      <w:r w:rsidRPr="00494817">
        <w:rPr>
          <w:rStyle w:val="TagStyle"/>
          <w:rtl/>
        </w:rPr>
        <w:t xml:space="preserve"> &lt;&lt; דובר_המשך &gt;&gt;</w:t>
      </w:r>
      <w:r w:rsidR="005223CB">
        <w:rPr>
          <w:rtl/>
        </w:rPr>
        <w:t xml:space="preserve"> </w:t>
      </w:r>
      <w:r>
        <w:rPr>
          <w:rtl/>
        </w:rPr>
        <w:t xml:space="preserve"> </w:t>
      </w:r>
      <w:bookmarkEnd w:id="64348"/>
    </w:p>
    <w:p w:rsidR="005930C5" w:rsidRDefault="005930C5" w:rsidP="005223CB">
      <w:pPr>
        <w:rPr>
          <w:rtl/>
        </w:rPr>
      </w:pPr>
    </w:p>
    <w:p w:rsidR="005930C5" w:rsidRDefault="005930C5" w:rsidP="00BD368E">
      <w:pPr>
        <w:rPr>
          <w:rtl/>
        </w:rPr>
      </w:pPr>
      <w:bookmarkStart w:id="64349" w:name="_ETM_Q110_447429"/>
      <w:bookmarkStart w:id="64350" w:name="_ETM_Q110_455479"/>
      <w:bookmarkEnd w:id="64349"/>
      <w:bookmarkEnd w:id="64350"/>
      <w:r w:rsidRPr="00266E9A">
        <w:rPr>
          <w:rtl/>
        </w:rPr>
        <w:t xml:space="preserve">לא </w:t>
      </w:r>
      <w:bookmarkStart w:id="64351" w:name="_ETM_Q110_455779"/>
      <w:bookmarkEnd w:id="64351"/>
      <w:r w:rsidRPr="00266E9A">
        <w:rPr>
          <w:rtl/>
        </w:rPr>
        <w:t xml:space="preserve">שמעתי </w:t>
      </w:r>
      <w:bookmarkStart w:id="64352" w:name="_ETM_Q110_456979"/>
      <w:bookmarkEnd w:id="64352"/>
      <w:r>
        <w:rPr>
          <w:rFonts w:hint="cs"/>
          <w:rtl/>
        </w:rPr>
        <w:t>אף הערה אמיתית</w:t>
      </w:r>
      <w:r w:rsidRPr="00266E9A">
        <w:rPr>
          <w:rtl/>
        </w:rPr>
        <w:t xml:space="preserve"> לגו</w:t>
      </w:r>
      <w:r>
        <w:rPr>
          <w:rFonts w:hint="cs"/>
          <w:rtl/>
        </w:rPr>
        <w:t>ף ההצעה</w:t>
      </w:r>
      <w:r w:rsidRPr="00266E9A">
        <w:rPr>
          <w:rtl/>
        </w:rPr>
        <w:t xml:space="preserve"> מצד </w:t>
      </w:r>
      <w:bookmarkStart w:id="64353" w:name="_ETM_Q110_458000"/>
      <w:bookmarkEnd w:id="64353"/>
      <w:r w:rsidRPr="00266E9A">
        <w:rPr>
          <w:rtl/>
        </w:rPr>
        <w:t xml:space="preserve">ראשי </w:t>
      </w:r>
      <w:bookmarkStart w:id="64354" w:name="_ETM_Q110_458360"/>
      <w:bookmarkEnd w:id="64354"/>
      <w:r w:rsidRPr="00266E9A">
        <w:rPr>
          <w:rtl/>
        </w:rPr>
        <w:t xml:space="preserve">המפלגות </w:t>
      </w:r>
      <w:bookmarkStart w:id="64355" w:name="_ETM_Q110_458990"/>
      <w:bookmarkEnd w:id="64355"/>
      <w:r w:rsidRPr="00266E9A">
        <w:rPr>
          <w:rtl/>
        </w:rPr>
        <w:t xml:space="preserve">שדיברו </w:t>
      </w:r>
      <w:bookmarkStart w:id="64356" w:name="_ETM_Q110_459500"/>
      <w:bookmarkEnd w:id="64356"/>
      <w:r w:rsidRPr="00266E9A">
        <w:rPr>
          <w:rtl/>
        </w:rPr>
        <w:t>כאן</w:t>
      </w:r>
      <w:r w:rsidR="00BD368E">
        <w:rPr>
          <w:rFonts w:hint="cs"/>
          <w:rtl/>
        </w:rPr>
        <w:t>.</w:t>
      </w:r>
      <w:r>
        <w:rPr>
          <w:rFonts w:hint="cs"/>
          <w:rtl/>
        </w:rPr>
        <w:t xml:space="preserve"> </w:t>
      </w:r>
      <w:r w:rsidRPr="00266E9A">
        <w:rPr>
          <w:rtl/>
        </w:rPr>
        <w:t>אפילו</w:t>
      </w:r>
      <w:r>
        <w:rPr>
          <w:rFonts w:hint="cs"/>
          <w:rtl/>
        </w:rPr>
        <w:t xml:space="preserve"> אחת</w:t>
      </w:r>
      <w:bookmarkStart w:id="64357" w:name="_ETM_Q110_462119"/>
      <w:bookmarkStart w:id="64358" w:name="_ETM_Q110_466760"/>
      <w:bookmarkEnd w:id="64357"/>
      <w:bookmarkEnd w:id="64358"/>
      <w:r>
        <w:rPr>
          <w:rFonts w:hint="cs"/>
          <w:rtl/>
        </w:rPr>
        <w:t xml:space="preserve">; </w:t>
      </w:r>
      <w:r w:rsidRPr="00266E9A">
        <w:rPr>
          <w:rtl/>
        </w:rPr>
        <w:t xml:space="preserve">שום </w:t>
      </w:r>
      <w:bookmarkStart w:id="64359" w:name="_ETM_Q110_467029"/>
      <w:bookmarkEnd w:id="64359"/>
      <w:r w:rsidRPr="00266E9A">
        <w:rPr>
          <w:rtl/>
        </w:rPr>
        <w:t xml:space="preserve">ביקורת </w:t>
      </w:r>
      <w:bookmarkStart w:id="64360" w:name="_ETM_Q110_467540"/>
      <w:bookmarkEnd w:id="64360"/>
      <w:r w:rsidRPr="00266E9A">
        <w:rPr>
          <w:rtl/>
        </w:rPr>
        <w:t xml:space="preserve">של </w:t>
      </w:r>
      <w:bookmarkStart w:id="64361" w:name="_ETM_Q110_467750"/>
      <w:bookmarkEnd w:id="64361"/>
      <w:r w:rsidRPr="00266E9A">
        <w:rPr>
          <w:rtl/>
        </w:rPr>
        <w:t>ממש</w:t>
      </w:r>
      <w:r>
        <w:rPr>
          <w:rFonts w:hint="cs"/>
          <w:rtl/>
        </w:rPr>
        <w:t>,</w:t>
      </w:r>
      <w:r w:rsidRPr="00266E9A">
        <w:rPr>
          <w:rtl/>
        </w:rPr>
        <w:t xml:space="preserve"> </w:t>
      </w:r>
      <w:bookmarkStart w:id="64362" w:name="_ETM_Q110_469050"/>
      <w:bookmarkEnd w:id="64362"/>
      <w:r w:rsidRPr="00266E9A">
        <w:rPr>
          <w:rtl/>
        </w:rPr>
        <w:t xml:space="preserve">שום </w:t>
      </w:r>
      <w:bookmarkStart w:id="64363" w:name="_ETM_Q110_469289"/>
      <w:bookmarkEnd w:id="64363"/>
      <w:r w:rsidRPr="00266E9A">
        <w:rPr>
          <w:rtl/>
        </w:rPr>
        <w:t xml:space="preserve">דבר </w:t>
      </w:r>
      <w:bookmarkStart w:id="64364" w:name="_ETM_Q110_469589"/>
      <w:bookmarkEnd w:id="64364"/>
      <w:r w:rsidRPr="00266E9A">
        <w:rPr>
          <w:rtl/>
        </w:rPr>
        <w:t xml:space="preserve">שבגללו </w:t>
      </w:r>
      <w:bookmarkStart w:id="64365" w:name="_ETM_Q110_470189"/>
      <w:bookmarkStart w:id="64366" w:name="_ETM_Q110_470339"/>
      <w:bookmarkEnd w:id="64365"/>
      <w:bookmarkEnd w:id="64366"/>
      <w:r>
        <w:rPr>
          <w:rFonts w:hint="cs"/>
          <w:rtl/>
        </w:rPr>
        <w:t>יש</w:t>
      </w:r>
      <w:r w:rsidRPr="00266E9A">
        <w:rPr>
          <w:rtl/>
        </w:rPr>
        <w:t xml:space="preserve"> </w:t>
      </w:r>
      <w:bookmarkStart w:id="64367" w:name="_ETM_Q110_470580"/>
      <w:bookmarkEnd w:id="64367"/>
      <w:r>
        <w:rPr>
          <w:rFonts w:hint="cs"/>
          <w:rtl/>
        </w:rPr>
        <w:t>ה</w:t>
      </w:r>
      <w:r w:rsidRPr="00266E9A">
        <w:rPr>
          <w:rtl/>
        </w:rPr>
        <w:t xml:space="preserve">צדקה </w:t>
      </w:r>
      <w:bookmarkStart w:id="64368" w:name="_ETM_Q110_471120"/>
      <w:bookmarkEnd w:id="64368"/>
      <w:r w:rsidRPr="00266E9A">
        <w:rPr>
          <w:rtl/>
        </w:rPr>
        <w:t xml:space="preserve">בכלל </w:t>
      </w:r>
      <w:bookmarkStart w:id="64369" w:name="_ETM_Q110_472779"/>
      <w:bookmarkEnd w:id="64369"/>
      <w:r w:rsidRPr="00266E9A">
        <w:rPr>
          <w:rtl/>
        </w:rPr>
        <w:t xml:space="preserve">לבוא </w:t>
      </w:r>
      <w:bookmarkStart w:id="64370" w:name="_ETM_Q110_473980"/>
      <w:bookmarkEnd w:id="64370"/>
      <w:r w:rsidRPr="00266E9A">
        <w:rPr>
          <w:rtl/>
        </w:rPr>
        <w:t xml:space="preserve">ולהתנגד </w:t>
      </w:r>
      <w:bookmarkStart w:id="64371" w:name="_ETM_Q110_474910"/>
      <w:bookmarkEnd w:id="64371"/>
      <w:r w:rsidRPr="00266E9A">
        <w:rPr>
          <w:rtl/>
        </w:rPr>
        <w:t xml:space="preserve">לחוק </w:t>
      </w:r>
      <w:bookmarkStart w:id="64372" w:name="_ETM_Q110_475330"/>
      <w:bookmarkEnd w:id="64372"/>
      <w:r w:rsidRPr="00266E9A">
        <w:rPr>
          <w:rtl/>
        </w:rPr>
        <w:t>הזה</w:t>
      </w:r>
      <w:r>
        <w:rPr>
          <w:rFonts w:hint="cs"/>
          <w:rtl/>
        </w:rPr>
        <w:t>,</w:t>
      </w:r>
      <w:r w:rsidRPr="00266E9A">
        <w:rPr>
          <w:rtl/>
        </w:rPr>
        <w:t xml:space="preserve"> </w:t>
      </w:r>
      <w:bookmarkStart w:id="64373" w:name="_ETM_Q110_476020"/>
      <w:bookmarkEnd w:id="64373"/>
      <w:r w:rsidRPr="00266E9A">
        <w:rPr>
          <w:rtl/>
        </w:rPr>
        <w:t>ו</w:t>
      </w:r>
      <w:bookmarkStart w:id="64374" w:name="_ETM_Q110_476350"/>
      <w:bookmarkEnd w:id="64374"/>
      <w:r w:rsidRPr="00266E9A">
        <w:rPr>
          <w:rtl/>
        </w:rPr>
        <w:t xml:space="preserve">כל </w:t>
      </w:r>
      <w:bookmarkStart w:id="64375" w:name="_ETM_Q110_476589"/>
      <w:bookmarkEnd w:id="64375"/>
      <w:r w:rsidRPr="00266E9A">
        <w:rPr>
          <w:rtl/>
        </w:rPr>
        <w:t xml:space="preserve">שכן </w:t>
      </w:r>
      <w:bookmarkStart w:id="64376" w:name="_ETM_Q110_476950"/>
      <w:bookmarkEnd w:id="64376"/>
      <w:r w:rsidRPr="00266E9A">
        <w:rPr>
          <w:rtl/>
        </w:rPr>
        <w:t xml:space="preserve">לומר </w:t>
      </w:r>
      <w:bookmarkStart w:id="64377" w:name="_ETM_Q110_477220"/>
      <w:bookmarkEnd w:id="64377"/>
      <w:r w:rsidRPr="00266E9A">
        <w:rPr>
          <w:rtl/>
        </w:rPr>
        <w:t xml:space="preserve">את </w:t>
      </w:r>
      <w:bookmarkStart w:id="64378" w:name="_ETM_Q110_477400"/>
      <w:bookmarkEnd w:id="64378"/>
      <w:r w:rsidRPr="00266E9A">
        <w:rPr>
          <w:rtl/>
        </w:rPr>
        <w:t xml:space="preserve">הדברים </w:t>
      </w:r>
      <w:bookmarkStart w:id="64379" w:name="_ETM_Q110_477790"/>
      <w:bookmarkEnd w:id="64379"/>
      <w:r w:rsidRPr="00266E9A">
        <w:rPr>
          <w:rtl/>
        </w:rPr>
        <w:t xml:space="preserve">חסרי </w:t>
      </w:r>
      <w:bookmarkStart w:id="64380" w:name="_ETM_Q110_478240"/>
      <w:bookmarkEnd w:id="64380"/>
      <w:r w:rsidRPr="00266E9A">
        <w:rPr>
          <w:rtl/>
        </w:rPr>
        <w:t xml:space="preserve">האחריות </w:t>
      </w:r>
      <w:bookmarkStart w:id="64381" w:name="_ETM_Q110_478720"/>
      <w:bookmarkEnd w:id="64381"/>
      <w:r w:rsidRPr="00266E9A">
        <w:rPr>
          <w:rtl/>
        </w:rPr>
        <w:t xml:space="preserve">שאתם </w:t>
      </w:r>
      <w:bookmarkStart w:id="64382" w:name="_ETM_Q110_479080"/>
      <w:bookmarkEnd w:id="64382"/>
      <w:r w:rsidRPr="00266E9A">
        <w:rPr>
          <w:rtl/>
        </w:rPr>
        <w:t xml:space="preserve">אומרים </w:t>
      </w:r>
      <w:bookmarkStart w:id="64383" w:name="_ETM_Q110_479380"/>
      <w:bookmarkEnd w:id="64383"/>
      <w:r w:rsidRPr="00266E9A">
        <w:rPr>
          <w:rtl/>
        </w:rPr>
        <w:t xml:space="preserve">בקשר </w:t>
      </w:r>
      <w:bookmarkStart w:id="64384" w:name="_ETM_Q110_479889"/>
      <w:bookmarkEnd w:id="64384"/>
      <w:r w:rsidRPr="00266E9A">
        <w:rPr>
          <w:rtl/>
        </w:rPr>
        <w:t>אליו</w:t>
      </w:r>
      <w:r>
        <w:rPr>
          <w:rFonts w:hint="cs"/>
          <w:rtl/>
        </w:rPr>
        <w:t>.</w:t>
      </w:r>
      <w:r w:rsidRPr="00266E9A">
        <w:rPr>
          <w:rtl/>
        </w:rPr>
        <w:t xml:space="preserve"> </w:t>
      </w:r>
      <w:bookmarkStart w:id="64385" w:name="_ETM_Q110_481220"/>
      <w:bookmarkStart w:id="64386" w:name="_ETM_Q110_481460"/>
      <w:bookmarkStart w:id="64387" w:name="_ETM_Q110_481640"/>
      <w:bookmarkEnd w:id="64385"/>
      <w:bookmarkEnd w:id="64386"/>
      <w:bookmarkEnd w:id="64387"/>
      <w:r w:rsidRPr="00266E9A">
        <w:rPr>
          <w:rtl/>
        </w:rPr>
        <w:t xml:space="preserve">אגיד </w:t>
      </w:r>
      <w:bookmarkStart w:id="64388" w:name="_ETM_Q110_481880"/>
      <w:bookmarkEnd w:id="64388"/>
      <w:r w:rsidRPr="00266E9A">
        <w:rPr>
          <w:rtl/>
        </w:rPr>
        <w:t xml:space="preserve">גם יותר </w:t>
      </w:r>
      <w:bookmarkStart w:id="64389" w:name="_ETM_Q110_480960"/>
      <w:bookmarkStart w:id="64390" w:name="_ETM_Q110_482010"/>
      <w:bookmarkEnd w:id="64389"/>
      <w:bookmarkEnd w:id="64390"/>
      <w:r w:rsidRPr="00266E9A">
        <w:rPr>
          <w:rtl/>
        </w:rPr>
        <w:t>מזה</w:t>
      </w:r>
      <w:r w:rsidR="00BD368E">
        <w:rPr>
          <w:rFonts w:hint="cs"/>
          <w:rtl/>
        </w:rPr>
        <w:t>,</w:t>
      </w:r>
      <w:r w:rsidRPr="00266E9A">
        <w:rPr>
          <w:rtl/>
        </w:rPr>
        <w:t xml:space="preserve"> </w:t>
      </w:r>
      <w:bookmarkStart w:id="64391" w:name="_ETM_Q110_483029"/>
      <w:bookmarkStart w:id="64392" w:name="_ETM_Q110_483480"/>
      <w:bookmarkStart w:id="64393" w:name="_ETM_Q110_481528"/>
      <w:bookmarkEnd w:id="64391"/>
      <w:bookmarkEnd w:id="64392"/>
      <w:bookmarkEnd w:id="64393"/>
      <w:r w:rsidRPr="00266E9A">
        <w:rPr>
          <w:rtl/>
        </w:rPr>
        <w:t xml:space="preserve">במסגרת </w:t>
      </w:r>
      <w:bookmarkStart w:id="64394" w:name="_ETM_Q110_484170"/>
      <w:bookmarkEnd w:id="64394"/>
      <w:r w:rsidRPr="00266E9A">
        <w:rPr>
          <w:rtl/>
        </w:rPr>
        <w:t xml:space="preserve">ההצעה </w:t>
      </w:r>
      <w:bookmarkStart w:id="64395" w:name="_ETM_Q110_484710"/>
      <w:bookmarkEnd w:id="64395"/>
      <w:r w:rsidRPr="00266E9A">
        <w:rPr>
          <w:rtl/>
        </w:rPr>
        <w:t xml:space="preserve">הזו </w:t>
      </w:r>
      <w:bookmarkStart w:id="64396" w:name="_ETM_Q110_485009"/>
      <w:bookmarkEnd w:id="64396"/>
      <w:r w:rsidRPr="00266E9A">
        <w:rPr>
          <w:rtl/>
        </w:rPr>
        <w:t xml:space="preserve">נתנו </w:t>
      </w:r>
      <w:bookmarkStart w:id="64397" w:name="_ETM_Q110_485490"/>
      <w:bookmarkEnd w:id="64397"/>
      <w:r w:rsidRPr="00266E9A">
        <w:rPr>
          <w:rtl/>
        </w:rPr>
        <w:t xml:space="preserve">מענה </w:t>
      </w:r>
      <w:bookmarkStart w:id="64398" w:name="_ETM_Q110_485970"/>
      <w:bookmarkEnd w:id="64398"/>
      <w:r w:rsidR="00BD368E">
        <w:rPr>
          <w:rFonts w:hint="cs"/>
          <w:rtl/>
        </w:rPr>
        <w:t>ע</w:t>
      </w:r>
      <w:r w:rsidRPr="00266E9A">
        <w:rPr>
          <w:rtl/>
        </w:rPr>
        <w:t>ל</w:t>
      </w:r>
      <w:r w:rsidR="00BD368E">
        <w:rPr>
          <w:rFonts w:hint="cs"/>
          <w:rtl/>
        </w:rPr>
        <w:t xml:space="preserve"> </w:t>
      </w:r>
      <w:r w:rsidRPr="00266E9A">
        <w:rPr>
          <w:rtl/>
        </w:rPr>
        <w:t xml:space="preserve">טענה </w:t>
      </w:r>
      <w:bookmarkStart w:id="64399" w:name="_ETM_Q110_486480"/>
      <w:bookmarkEnd w:id="64399"/>
      <w:r w:rsidRPr="00266E9A">
        <w:rPr>
          <w:rtl/>
        </w:rPr>
        <w:t>נוספת</w:t>
      </w:r>
      <w:bookmarkStart w:id="64400" w:name="_ETM_Q110_485198"/>
      <w:bookmarkEnd w:id="64400"/>
      <w:r>
        <w:rPr>
          <w:rFonts w:hint="cs"/>
          <w:rtl/>
        </w:rPr>
        <w:t xml:space="preserve"> – עלתה</w:t>
      </w:r>
      <w:bookmarkStart w:id="64401" w:name="_ETM_Q110_488410"/>
      <w:bookmarkEnd w:id="64401"/>
      <w:r w:rsidRPr="00266E9A">
        <w:rPr>
          <w:rtl/>
        </w:rPr>
        <w:t xml:space="preserve"> </w:t>
      </w:r>
      <w:bookmarkStart w:id="64402" w:name="_ETM_Q110_488589"/>
      <w:bookmarkEnd w:id="64402"/>
      <w:r>
        <w:rPr>
          <w:rFonts w:hint="cs"/>
          <w:rtl/>
        </w:rPr>
        <w:t>ט</w:t>
      </w:r>
      <w:r w:rsidRPr="00266E9A">
        <w:rPr>
          <w:rtl/>
        </w:rPr>
        <w:t xml:space="preserve">ענה </w:t>
      </w:r>
      <w:bookmarkStart w:id="64403" w:name="_ETM_Q110_489730"/>
      <w:bookmarkEnd w:id="64403"/>
      <w:r w:rsidRPr="00266E9A">
        <w:rPr>
          <w:rtl/>
        </w:rPr>
        <w:t xml:space="preserve">שיש </w:t>
      </w:r>
      <w:bookmarkStart w:id="64404" w:name="_ETM_Q110_490180"/>
      <w:bookmarkEnd w:id="64404"/>
      <w:r w:rsidRPr="00266E9A">
        <w:rPr>
          <w:rtl/>
        </w:rPr>
        <w:t xml:space="preserve">צורך </w:t>
      </w:r>
      <w:bookmarkStart w:id="64405" w:name="_ETM_Q110_490779"/>
      <w:bookmarkEnd w:id="64405"/>
      <w:r w:rsidRPr="00266E9A">
        <w:rPr>
          <w:rtl/>
        </w:rPr>
        <w:t>ב</w:t>
      </w:r>
      <w:r>
        <w:rPr>
          <w:rFonts w:hint="cs"/>
          <w:rtl/>
        </w:rPr>
        <w:t>רוב</w:t>
      </w:r>
      <w:r w:rsidRPr="00266E9A">
        <w:rPr>
          <w:rtl/>
        </w:rPr>
        <w:t xml:space="preserve"> </w:t>
      </w:r>
      <w:bookmarkStart w:id="64406" w:name="_ETM_Q110_491380"/>
      <w:bookmarkEnd w:id="64406"/>
      <w:r w:rsidRPr="00266E9A">
        <w:rPr>
          <w:rtl/>
        </w:rPr>
        <w:t xml:space="preserve">של </w:t>
      </w:r>
      <w:bookmarkStart w:id="64407" w:name="_ETM_Q110_491620"/>
      <w:bookmarkEnd w:id="64407"/>
      <w:r w:rsidRPr="00266E9A">
        <w:rPr>
          <w:rtl/>
        </w:rPr>
        <w:t xml:space="preserve">אנשי </w:t>
      </w:r>
      <w:bookmarkStart w:id="64408" w:name="_ETM_Q110_492010"/>
      <w:bookmarkEnd w:id="64408"/>
      <w:r w:rsidRPr="00266E9A">
        <w:rPr>
          <w:rtl/>
        </w:rPr>
        <w:t xml:space="preserve">מקצוע </w:t>
      </w:r>
      <w:bookmarkStart w:id="64409" w:name="_ETM_Q110_492610"/>
      <w:bookmarkEnd w:id="64409"/>
      <w:r w:rsidRPr="00266E9A">
        <w:rPr>
          <w:rtl/>
        </w:rPr>
        <w:t xml:space="preserve">בתחום </w:t>
      </w:r>
      <w:bookmarkStart w:id="64410" w:name="_ETM_Q110_493000"/>
      <w:bookmarkEnd w:id="64410"/>
      <w:r w:rsidRPr="00266E9A">
        <w:rPr>
          <w:rtl/>
        </w:rPr>
        <w:t xml:space="preserve">המשפט </w:t>
      </w:r>
      <w:bookmarkStart w:id="64411" w:name="_ETM_Q110_493510"/>
      <w:bookmarkEnd w:id="64411"/>
      <w:r w:rsidRPr="00266E9A">
        <w:rPr>
          <w:rtl/>
        </w:rPr>
        <w:t xml:space="preserve">בתוך </w:t>
      </w:r>
      <w:bookmarkStart w:id="64412" w:name="_ETM_Q110_493900"/>
      <w:bookmarkEnd w:id="64412"/>
      <w:r w:rsidRPr="00266E9A">
        <w:rPr>
          <w:rtl/>
        </w:rPr>
        <w:t>הוועדה</w:t>
      </w:r>
      <w:r>
        <w:rPr>
          <w:rFonts w:hint="cs"/>
          <w:rtl/>
        </w:rPr>
        <w:t>,</w:t>
      </w:r>
      <w:r w:rsidRPr="00266E9A">
        <w:rPr>
          <w:rtl/>
        </w:rPr>
        <w:t xml:space="preserve"> </w:t>
      </w:r>
      <w:bookmarkStart w:id="64413" w:name="_ETM_Q110_495100"/>
      <w:bookmarkEnd w:id="64413"/>
      <w:r w:rsidRPr="00266E9A">
        <w:rPr>
          <w:rtl/>
        </w:rPr>
        <w:t xml:space="preserve">כפי </w:t>
      </w:r>
      <w:bookmarkStart w:id="64414" w:name="_ETM_Q110_495339"/>
      <w:bookmarkEnd w:id="64414"/>
      <w:r w:rsidRPr="00266E9A">
        <w:rPr>
          <w:rtl/>
        </w:rPr>
        <w:t xml:space="preserve">שלכאורה </w:t>
      </w:r>
      <w:bookmarkStart w:id="64415" w:name="_ETM_Q110_496119"/>
      <w:bookmarkEnd w:id="64415"/>
      <w:r w:rsidRPr="00266E9A">
        <w:rPr>
          <w:rtl/>
        </w:rPr>
        <w:t xml:space="preserve">הדבר </w:t>
      </w:r>
      <w:bookmarkStart w:id="64416" w:name="_ETM_Q110_496480"/>
      <w:bookmarkStart w:id="64417" w:name="_ETM_Q110_496630"/>
      <w:bookmarkEnd w:id="64416"/>
      <w:bookmarkEnd w:id="64417"/>
      <w:r w:rsidRPr="00266E9A">
        <w:rPr>
          <w:rtl/>
        </w:rPr>
        <w:t xml:space="preserve">קיים </w:t>
      </w:r>
      <w:bookmarkStart w:id="64418" w:name="_ETM_Q110_496990"/>
      <w:bookmarkEnd w:id="64418"/>
      <w:r w:rsidRPr="00266E9A">
        <w:rPr>
          <w:rtl/>
        </w:rPr>
        <w:t>היום</w:t>
      </w:r>
      <w:r w:rsidR="00BD368E">
        <w:rPr>
          <w:rFonts w:hint="cs"/>
          <w:rtl/>
        </w:rPr>
        <w:t>;</w:t>
      </w:r>
      <w:r w:rsidRPr="00266E9A">
        <w:rPr>
          <w:rtl/>
        </w:rPr>
        <w:t xml:space="preserve"> </w:t>
      </w:r>
      <w:bookmarkStart w:id="64419" w:name="_ETM_Q110_497320"/>
      <w:bookmarkEnd w:id="64419"/>
      <w:r w:rsidRPr="00266E9A">
        <w:rPr>
          <w:rtl/>
        </w:rPr>
        <w:t xml:space="preserve">אני </w:t>
      </w:r>
      <w:bookmarkStart w:id="64420" w:name="_ETM_Q110_497560"/>
      <w:bookmarkEnd w:id="64420"/>
      <w:r w:rsidRPr="00266E9A">
        <w:rPr>
          <w:rtl/>
        </w:rPr>
        <w:t xml:space="preserve">אומר </w:t>
      </w:r>
      <w:bookmarkStart w:id="64421" w:name="_ETM_Q110_497770"/>
      <w:bookmarkEnd w:id="64421"/>
      <w:r w:rsidRPr="00266E9A">
        <w:rPr>
          <w:rtl/>
        </w:rPr>
        <w:t>לכאורה</w:t>
      </w:r>
      <w:r>
        <w:rPr>
          <w:rFonts w:hint="cs"/>
          <w:rtl/>
        </w:rPr>
        <w:t>,</w:t>
      </w:r>
      <w:r w:rsidRPr="00266E9A">
        <w:rPr>
          <w:rtl/>
        </w:rPr>
        <w:t xml:space="preserve"> </w:t>
      </w:r>
      <w:bookmarkStart w:id="64422" w:name="_ETM_Q110_498160"/>
      <w:bookmarkEnd w:id="64422"/>
      <w:r w:rsidRPr="00266E9A">
        <w:rPr>
          <w:rtl/>
        </w:rPr>
        <w:t xml:space="preserve">ותכף </w:t>
      </w:r>
      <w:bookmarkStart w:id="64423" w:name="_ETM_Q110_498550"/>
      <w:bookmarkStart w:id="64424" w:name="_ETM_Q110_498730"/>
      <w:bookmarkEnd w:id="64423"/>
      <w:bookmarkEnd w:id="64424"/>
      <w:r w:rsidRPr="00266E9A">
        <w:rPr>
          <w:rtl/>
        </w:rPr>
        <w:t xml:space="preserve">אסביר </w:t>
      </w:r>
      <w:bookmarkStart w:id="64425" w:name="_ETM_Q110_499150"/>
      <w:bookmarkEnd w:id="64425"/>
      <w:r w:rsidRPr="00266E9A">
        <w:rPr>
          <w:rtl/>
        </w:rPr>
        <w:t>למה</w:t>
      </w:r>
      <w:r>
        <w:rPr>
          <w:rFonts w:hint="cs"/>
          <w:rtl/>
        </w:rPr>
        <w:t>.</w:t>
      </w:r>
      <w:bookmarkStart w:id="64426" w:name="_ETM_Q110_494158"/>
      <w:bookmarkEnd w:id="64426"/>
      <w:r w:rsidRPr="00266E9A">
        <w:rPr>
          <w:rtl/>
        </w:rPr>
        <w:t xml:space="preserve"> </w:t>
      </w:r>
      <w:bookmarkStart w:id="64427" w:name="_ETM_Q110_500710"/>
      <w:bookmarkEnd w:id="64427"/>
    </w:p>
    <w:p w:rsidR="005930C5" w:rsidRDefault="005930C5" w:rsidP="00EC0B26">
      <w:pPr>
        <w:rPr>
          <w:rtl/>
        </w:rPr>
      </w:pPr>
    </w:p>
    <w:p w:rsidR="005930C5" w:rsidRDefault="005930C5" w:rsidP="00BD368E">
      <w:pPr>
        <w:rPr>
          <w:rtl/>
        </w:rPr>
      </w:pPr>
      <w:bookmarkStart w:id="64428" w:name="_ETM_Q110_520238"/>
      <w:bookmarkEnd w:id="64428"/>
      <w:r>
        <w:rPr>
          <w:rFonts w:hint="cs"/>
          <w:rtl/>
        </w:rPr>
        <w:t>לה</w:t>
      </w:r>
      <w:r w:rsidRPr="00266E9A">
        <w:rPr>
          <w:rtl/>
        </w:rPr>
        <w:t xml:space="preserve">גיד </w:t>
      </w:r>
      <w:bookmarkStart w:id="64429" w:name="_ETM_Q110_501010"/>
      <w:bookmarkEnd w:id="64429"/>
      <w:r w:rsidRPr="00266E9A">
        <w:rPr>
          <w:rtl/>
        </w:rPr>
        <w:t xml:space="preserve">את </w:t>
      </w:r>
      <w:bookmarkStart w:id="64430" w:name="_ETM_Q110_501190"/>
      <w:bookmarkEnd w:id="64430"/>
      <w:r w:rsidRPr="00266E9A">
        <w:rPr>
          <w:rtl/>
        </w:rPr>
        <w:t>האמת</w:t>
      </w:r>
      <w:bookmarkStart w:id="64431" w:name="_ETM_Q110_499188"/>
      <w:bookmarkEnd w:id="64431"/>
      <w:r w:rsidR="00BD368E">
        <w:rPr>
          <w:rFonts w:hint="cs"/>
          <w:rtl/>
        </w:rPr>
        <w:t>,</w:t>
      </w:r>
      <w:r w:rsidRPr="00266E9A">
        <w:rPr>
          <w:rtl/>
        </w:rPr>
        <w:t xml:space="preserve"> </w:t>
      </w:r>
      <w:bookmarkStart w:id="64432" w:name="_ETM_Q110_502410"/>
      <w:bookmarkEnd w:id="64432"/>
      <w:r w:rsidRPr="00266E9A">
        <w:rPr>
          <w:rtl/>
        </w:rPr>
        <w:t xml:space="preserve">גם </w:t>
      </w:r>
      <w:bookmarkStart w:id="64433" w:name="_ETM_Q110_502710"/>
      <w:bookmarkEnd w:id="64433"/>
      <w:r w:rsidRPr="00266E9A">
        <w:rPr>
          <w:rtl/>
        </w:rPr>
        <w:t xml:space="preserve">הדבר </w:t>
      </w:r>
      <w:bookmarkStart w:id="64434" w:name="_ETM_Q110_503160"/>
      <w:bookmarkEnd w:id="64434"/>
      <w:r w:rsidRPr="00266E9A">
        <w:rPr>
          <w:rtl/>
        </w:rPr>
        <w:t xml:space="preserve">הזה </w:t>
      </w:r>
      <w:bookmarkStart w:id="64435" w:name="_ETM_Q110_504710"/>
      <w:bookmarkEnd w:id="64435"/>
      <w:r w:rsidRPr="00266E9A">
        <w:rPr>
          <w:rtl/>
        </w:rPr>
        <w:t xml:space="preserve">הוא </w:t>
      </w:r>
      <w:bookmarkStart w:id="64436" w:name="_ETM_Q110_504859"/>
      <w:bookmarkEnd w:id="64436"/>
      <w:r w:rsidRPr="00266E9A">
        <w:rPr>
          <w:rtl/>
        </w:rPr>
        <w:t xml:space="preserve">לא </w:t>
      </w:r>
      <w:bookmarkStart w:id="64437" w:name="_ETM_Q110_505550"/>
      <w:bookmarkEnd w:id="64437"/>
      <w:r w:rsidRPr="00266E9A">
        <w:rPr>
          <w:rtl/>
        </w:rPr>
        <w:t xml:space="preserve">דבר </w:t>
      </w:r>
      <w:bookmarkStart w:id="64438" w:name="_ETM_Q110_505909"/>
      <w:bookmarkEnd w:id="64438"/>
      <w:r w:rsidRPr="00266E9A">
        <w:rPr>
          <w:rtl/>
        </w:rPr>
        <w:t xml:space="preserve">מקובל </w:t>
      </w:r>
      <w:bookmarkStart w:id="64439" w:name="_ETM_Q110_506480"/>
      <w:bookmarkEnd w:id="64439"/>
      <w:r w:rsidRPr="00266E9A">
        <w:rPr>
          <w:rtl/>
        </w:rPr>
        <w:t xml:space="preserve">כל </w:t>
      </w:r>
      <w:bookmarkStart w:id="64440" w:name="_ETM_Q110_506630"/>
      <w:bookmarkEnd w:id="64440"/>
      <w:r w:rsidRPr="00266E9A">
        <w:rPr>
          <w:rtl/>
        </w:rPr>
        <w:t xml:space="preserve">כך </w:t>
      </w:r>
      <w:bookmarkStart w:id="64441" w:name="_ETM_Q110_507019"/>
      <w:bookmarkEnd w:id="64441"/>
      <w:r>
        <w:rPr>
          <w:rFonts w:hint="cs"/>
          <w:rtl/>
        </w:rPr>
        <w:t>ב</w:t>
      </w:r>
      <w:r w:rsidRPr="00266E9A">
        <w:rPr>
          <w:rtl/>
        </w:rPr>
        <w:t xml:space="preserve">הרבה </w:t>
      </w:r>
      <w:bookmarkStart w:id="64442" w:name="_ETM_Q110_507259"/>
      <w:bookmarkEnd w:id="64442"/>
      <w:r w:rsidRPr="00266E9A">
        <w:rPr>
          <w:rtl/>
        </w:rPr>
        <w:t xml:space="preserve">מאוד </w:t>
      </w:r>
      <w:bookmarkStart w:id="64443" w:name="_ETM_Q110_507529"/>
      <w:bookmarkEnd w:id="64443"/>
      <w:r w:rsidRPr="00266E9A">
        <w:rPr>
          <w:rtl/>
        </w:rPr>
        <w:t>מדי</w:t>
      </w:r>
      <w:r>
        <w:rPr>
          <w:rFonts w:hint="cs"/>
          <w:rtl/>
        </w:rPr>
        <w:t>נ</w:t>
      </w:r>
      <w:r w:rsidRPr="00266E9A">
        <w:rPr>
          <w:rtl/>
        </w:rPr>
        <w:t>ות</w:t>
      </w:r>
      <w:r>
        <w:rPr>
          <w:rFonts w:hint="cs"/>
          <w:rtl/>
        </w:rPr>
        <w:t>.</w:t>
      </w:r>
      <w:r w:rsidRPr="00266E9A">
        <w:rPr>
          <w:rtl/>
        </w:rPr>
        <w:t xml:space="preserve"> </w:t>
      </w:r>
      <w:bookmarkStart w:id="64444" w:name="_ETM_Q110_509449"/>
      <w:bookmarkEnd w:id="64444"/>
      <w:r w:rsidRPr="00266E9A">
        <w:rPr>
          <w:rtl/>
        </w:rPr>
        <w:t xml:space="preserve">יש </w:t>
      </w:r>
      <w:bookmarkStart w:id="64445" w:name="_ETM_Q110_509720"/>
      <w:bookmarkStart w:id="64446" w:name="_ETM_Q110_510140"/>
      <w:bookmarkEnd w:id="64445"/>
      <w:bookmarkEnd w:id="64446"/>
      <w:r w:rsidRPr="00266E9A">
        <w:rPr>
          <w:rtl/>
        </w:rPr>
        <w:t xml:space="preserve">שטוענים </w:t>
      </w:r>
      <w:bookmarkStart w:id="64447" w:name="_ETM_Q110_512570"/>
      <w:bookmarkEnd w:id="64447"/>
      <w:r>
        <w:rPr>
          <w:rFonts w:hint="cs"/>
          <w:rtl/>
        </w:rPr>
        <w:t>אפילו ש</w:t>
      </w:r>
      <w:r w:rsidRPr="00266E9A">
        <w:rPr>
          <w:rtl/>
        </w:rPr>
        <w:t xml:space="preserve">ההפך </w:t>
      </w:r>
      <w:bookmarkStart w:id="64448" w:name="_ETM_Q110_512960"/>
      <w:bookmarkEnd w:id="64448"/>
      <w:r w:rsidRPr="00266E9A">
        <w:rPr>
          <w:rtl/>
        </w:rPr>
        <w:t xml:space="preserve">הוא </w:t>
      </w:r>
      <w:bookmarkStart w:id="64449" w:name="_ETM_Q110_513079"/>
      <w:bookmarkEnd w:id="64449"/>
      <w:r w:rsidRPr="00266E9A">
        <w:rPr>
          <w:rtl/>
        </w:rPr>
        <w:t>הנכון</w:t>
      </w:r>
      <w:bookmarkStart w:id="64450" w:name="_ETM_Q110_514629"/>
      <w:bookmarkEnd w:id="64450"/>
      <w:r>
        <w:rPr>
          <w:rFonts w:hint="cs"/>
          <w:rtl/>
        </w:rPr>
        <w:t xml:space="preserve">, </w:t>
      </w:r>
      <w:bookmarkStart w:id="64451" w:name="_ETM_Q110_510069"/>
      <w:bookmarkEnd w:id="64451"/>
      <w:r w:rsidRPr="00266E9A">
        <w:rPr>
          <w:rtl/>
        </w:rPr>
        <w:t xml:space="preserve">שדווקא </w:t>
      </w:r>
      <w:bookmarkStart w:id="64452" w:name="_ETM_Q110_515109"/>
      <w:bookmarkEnd w:id="64452"/>
      <w:r w:rsidRPr="00266E9A">
        <w:rPr>
          <w:rtl/>
        </w:rPr>
        <w:t xml:space="preserve">משום </w:t>
      </w:r>
      <w:bookmarkStart w:id="64453" w:name="_ETM_Q110_515469"/>
      <w:bookmarkEnd w:id="64453"/>
      <w:r w:rsidRPr="00266E9A">
        <w:rPr>
          <w:rtl/>
        </w:rPr>
        <w:t xml:space="preserve">העוצמות </w:t>
      </w:r>
      <w:bookmarkStart w:id="64454" w:name="_ETM_Q110_516039"/>
      <w:bookmarkEnd w:id="64454"/>
      <w:r w:rsidRPr="00266E9A">
        <w:rPr>
          <w:rtl/>
        </w:rPr>
        <w:t xml:space="preserve">של </w:t>
      </w:r>
      <w:bookmarkStart w:id="64455" w:name="_ETM_Q110_516219"/>
      <w:bookmarkEnd w:id="64455"/>
      <w:r w:rsidRPr="00266E9A">
        <w:rPr>
          <w:rtl/>
        </w:rPr>
        <w:t xml:space="preserve">המערכת </w:t>
      </w:r>
      <w:bookmarkStart w:id="64456" w:name="_ETM_Q110_516879"/>
      <w:bookmarkEnd w:id="64456"/>
      <w:r w:rsidRPr="00266E9A">
        <w:rPr>
          <w:rtl/>
        </w:rPr>
        <w:t>הזו</w:t>
      </w:r>
      <w:r w:rsidR="00BD368E">
        <w:rPr>
          <w:rFonts w:hint="cs"/>
          <w:rtl/>
        </w:rPr>
        <w:t>,</w:t>
      </w:r>
      <w:r w:rsidRPr="00266E9A">
        <w:rPr>
          <w:rtl/>
        </w:rPr>
        <w:t xml:space="preserve"> </w:t>
      </w:r>
      <w:bookmarkStart w:id="64457" w:name="_ETM_Q110_517180"/>
      <w:bookmarkEnd w:id="64457"/>
      <w:r w:rsidRPr="00266E9A">
        <w:rPr>
          <w:rtl/>
        </w:rPr>
        <w:t xml:space="preserve">חשוב </w:t>
      </w:r>
      <w:bookmarkStart w:id="64458" w:name="_ETM_Q110_517570"/>
      <w:bookmarkEnd w:id="64458"/>
      <w:r w:rsidRPr="00266E9A">
        <w:rPr>
          <w:rtl/>
        </w:rPr>
        <w:t>שהאזרחים</w:t>
      </w:r>
      <w:r w:rsidR="00BD368E">
        <w:rPr>
          <w:rFonts w:hint="cs"/>
          <w:rtl/>
        </w:rPr>
        <w:t>,</w:t>
      </w:r>
      <w:r w:rsidRPr="00266E9A">
        <w:rPr>
          <w:rtl/>
        </w:rPr>
        <w:t xml:space="preserve"> </w:t>
      </w:r>
      <w:bookmarkStart w:id="64459" w:name="_ETM_Q110_519080"/>
      <w:bookmarkEnd w:id="64459"/>
      <w:r w:rsidRPr="00266E9A">
        <w:rPr>
          <w:rtl/>
        </w:rPr>
        <w:t xml:space="preserve">אם </w:t>
      </w:r>
      <w:bookmarkStart w:id="64460" w:name="_ETM_Q110_519170"/>
      <w:bookmarkEnd w:id="64460"/>
      <w:r w:rsidRPr="00266E9A">
        <w:rPr>
          <w:rtl/>
        </w:rPr>
        <w:t xml:space="preserve">אפשר </w:t>
      </w:r>
      <w:bookmarkStart w:id="64461" w:name="_ETM_Q110_519410"/>
      <w:bookmarkEnd w:id="64461"/>
      <w:r w:rsidRPr="00266E9A">
        <w:rPr>
          <w:rtl/>
        </w:rPr>
        <w:t xml:space="preserve">לקרוא </w:t>
      </w:r>
      <w:bookmarkStart w:id="64462" w:name="_ETM_Q110_519710"/>
      <w:bookmarkEnd w:id="64462"/>
      <w:r w:rsidRPr="00266E9A">
        <w:rPr>
          <w:rtl/>
        </w:rPr>
        <w:t xml:space="preserve">לזה </w:t>
      </w:r>
      <w:bookmarkStart w:id="64463" w:name="_ETM_Q110_519980"/>
      <w:bookmarkEnd w:id="64463"/>
      <w:r>
        <w:rPr>
          <w:rFonts w:hint="cs"/>
          <w:rtl/>
        </w:rPr>
        <w:t>"</w:t>
      </w:r>
      <w:r w:rsidRPr="00266E9A">
        <w:rPr>
          <w:rtl/>
        </w:rPr>
        <w:t>הפשוטים</w:t>
      </w:r>
      <w:r>
        <w:rPr>
          <w:rFonts w:hint="cs"/>
          <w:rtl/>
        </w:rPr>
        <w:t>"</w:t>
      </w:r>
      <w:r w:rsidR="00BD368E">
        <w:rPr>
          <w:rFonts w:hint="cs"/>
          <w:rtl/>
        </w:rPr>
        <w:t>,</w:t>
      </w:r>
      <w:r>
        <w:rPr>
          <w:rFonts w:hint="cs"/>
          <w:rtl/>
        </w:rPr>
        <w:t xml:space="preserve"> </w:t>
      </w:r>
      <w:bookmarkStart w:id="64464" w:name="_ETM_Q110_520550"/>
      <w:bookmarkStart w:id="64465" w:name="_ETM_Q110_521960"/>
      <w:bookmarkStart w:id="64466" w:name="_ETM_Q110_517248"/>
      <w:bookmarkEnd w:id="64464"/>
      <w:bookmarkEnd w:id="64465"/>
      <w:bookmarkEnd w:id="64466"/>
      <w:r w:rsidRPr="00266E9A">
        <w:rPr>
          <w:rtl/>
        </w:rPr>
        <w:t xml:space="preserve">יהיו </w:t>
      </w:r>
      <w:bookmarkStart w:id="64467" w:name="_ETM_Q110_522290"/>
      <w:bookmarkEnd w:id="64467"/>
      <w:r w:rsidRPr="00266E9A">
        <w:rPr>
          <w:rtl/>
        </w:rPr>
        <w:t xml:space="preserve">אלה </w:t>
      </w:r>
      <w:bookmarkStart w:id="64468" w:name="_ETM_Q110_523360"/>
      <w:bookmarkEnd w:id="64468"/>
      <w:r w:rsidRPr="00266E9A">
        <w:rPr>
          <w:rtl/>
        </w:rPr>
        <w:t xml:space="preserve">שיש </w:t>
      </w:r>
      <w:bookmarkStart w:id="64469" w:name="_ETM_Q110_523870"/>
      <w:bookmarkEnd w:id="64469"/>
      <w:r w:rsidRPr="00266E9A">
        <w:rPr>
          <w:rtl/>
        </w:rPr>
        <w:t xml:space="preserve">להם </w:t>
      </w:r>
      <w:bookmarkStart w:id="64470" w:name="_ETM_Q110_524290"/>
      <w:bookmarkEnd w:id="64470"/>
      <w:r w:rsidRPr="00266E9A">
        <w:rPr>
          <w:rtl/>
        </w:rPr>
        <w:t xml:space="preserve">את </w:t>
      </w:r>
      <w:bookmarkStart w:id="64471" w:name="_ETM_Q110_524440"/>
      <w:bookmarkEnd w:id="64471"/>
      <w:r w:rsidRPr="00266E9A">
        <w:rPr>
          <w:rtl/>
        </w:rPr>
        <w:t xml:space="preserve">המילה </w:t>
      </w:r>
      <w:bookmarkStart w:id="64472" w:name="_ETM_Q110_524980"/>
      <w:bookmarkEnd w:id="64472"/>
      <w:r w:rsidRPr="00266E9A">
        <w:rPr>
          <w:rtl/>
        </w:rPr>
        <w:t xml:space="preserve">האחרונה </w:t>
      </w:r>
      <w:bookmarkStart w:id="64473" w:name="_ETM_Q110_525490"/>
      <w:bookmarkEnd w:id="64473"/>
      <w:r w:rsidRPr="00266E9A">
        <w:rPr>
          <w:rtl/>
        </w:rPr>
        <w:t xml:space="preserve">בנושא </w:t>
      </w:r>
      <w:bookmarkStart w:id="64474" w:name="_ETM_Q110_525970"/>
      <w:bookmarkEnd w:id="64474"/>
      <w:r w:rsidRPr="00266E9A">
        <w:rPr>
          <w:rtl/>
        </w:rPr>
        <w:t>המינויים</w:t>
      </w:r>
      <w:r>
        <w:rPr>
          <w:rFonts w:hint="cs"/>
          <w:rtl/>
        </w:rPr>
        <w:t>,</w:t>
      </w:r>
      <w:r w:rsidRPr="00266E9A">
        <w:rPr>
          <w:rtl/>
        </w:rPr>
        <w:t xml:space="preserve"> </w:t>
      </w:r>
      <w:bookmarkStart w:id="64475" w:name="_ETM_Q110_526660"/>
      <w:bookmarkEnd w:id="64475"/>
      <w:r w:rsidRPr="00266E9A">
        <w:rPr>
          <w:rtl/>
        </w:rPr>
        <w:t xml:space="preserve">או </w:t>
      </w:r>
      <w:bookmarkStart w:id="64476" w:name="_ETM_Q110_526750"/>
      <w:bookmarkEnd w:id="64476"/>
      <w:r w:rsidRPr="00266E9A">
        <w:rPr>
          <w:rtl/>
        </w:rPr>
        <w:t xml:space="preserve">לפחות </w:t>
      </w:r>
      <w:bookmarkStart w:id="64477" w:name="_ETM_Q110_527200"/>
      <w:bookmarkEnd w:id="64477"/>
      <w:r w:rsidRPr="00266E9A">
        <w:rPr>
          <w:rtl/>
        </w:rPr>
        <w:t xml:space="preserve">מילה </w:t>
      </w:r>
      <w:bookmarkStart w:id="64478" w:name="_ETM_Q110_527470"/>
      <w:bookmarkEnd w:id="64478"/>
      <w:r w:rsidRPr="00266E9A">
        <w:rPr>
          <w:rtl/>
        </w:rPr>
        <w:t>מרכזית</w:t>
      </w:r>
      <w:r>
        <w:rPr>
          <w:rFonts w:hint="cs"/>
          <w:rtl/>
        </w:rPr>
        <w:t>.</w:t>
      </w:r>
      <w:r w:rsidRPr="00266E9A">
        <w:rPr>
          <w:rtl/>
        </w:rPr>
        <w:t xml:space="preserve"> </w:t>
      </w:r>
      <w:bookmarkStart w:id="64479" w:name="_ETM_Q110_529500"/>
      <w:bookmarkEnd w:id="64479"/>
      <w:r w:rsidRPr="00266E9A">
        <w:rPr>
          <w:rtl/>
        </w:rPr>
        <w:t xml:space="preserve">אבל </w:t>
      </w:r>
      <w:bookmarkStart w:id="64480" w:name="_ETM_Q110_529950"/>
      <w:bookmarkEnd w:id="64480"/>
      <w:r w:rsidRPr="00266E9A">
        <w:rPr>
          <w:rtl/>
        </w:rPr>
        <w:t xml:space="preserve">אנחנו </w:t>
      </w:r>
      <w:bookmarkStart w:id="64481" w:name="_ETM_Q110_531750"/>
      <w:bookmarkEnd w:id="64481"/>
      <w:r w:rsidRPr="00266E9A">
        <w:rPr>
          <w:rtl/>
        </w:rPr>
        <w:t xml:space="preserve">קיבלנו </w:t>
      </w:r>
      <w:bookmarkStart w:id="64482" w:name="_ETM_Q110_533109"/>
      <w:bookmarkEnd w:id="64482"/>
      <w:r w:rsidRPr="00266E9A">
        <w:rPr>
          <w:rtl/>
        </w:rPr>
        <w:t xml:space="preserve">גם </w:t>
      </w:r>
      <w:bookmarkStart w:id="64483" w:name="_ETM_Q110_533769"/>
      <w:bookmarkEnd w:id="64483"/>
      <w:r w:rsidRPr="00266E9A">
        <w:rPr>
          <w:rtl/>
        </w:rPr>
        <w:t xml:space="preserve">את </w:t>
      </w:r>
      <w:bookmarkStart w:id="64484" w:name="_ETM_Q110_534010"/>
      <w:bookmarkEnd w:id="64484"/>
      <w:r w:rsidRPr="00266E9A">
        <w:rPr>
          <w:rtl/>
        </w:rPr>
        <w:t xml:space="preserve">הדברים </w:t>
      </w:r>
      <w:bookmarkStart w:id="64485" w:name="_ETM_Q110_534519"/>
      <w:bookmarkEnd w:id="64485"/>
      <w:r w:rsidRPr="00266E9A">
        <w:rPr>
          <w:rtl/>
        </w:rPr>
        <w:t xml:space="preserve">האלה </w:t>
      </w:r>
      <w:bookmarkStart w:id="64486" w:name="_ETM_Q110_535059"/>
      <w:bookmarkEnd w:id="64486"/>
      <w:r w:rsidRPr="00266E9A">
        <w:rPr>
          <w:rtl/>
        </w:rPr>
        <w:t xml:space="preserve">וגם </w:t>
      </w:r>
      <w:bookmarkStart w:id="64487" w:name="_ETM_Q110_535449"/>
      <w:bookmarkEnd w:id="64487"/>
      <w:r w:rsidRPr="00266E9A">
        <w:rPr>
          <w:rtl/>
        </w:rPr>
        <w:t xml:space="preserve">את </w:t>
      </w:r>
      <w:bookmarkStart w:id="64488" w:name="_ETM_Q110_535600"/>
      <w:bookmarkEnd w:id="64488"/>
      <w:r w:rsidRPr="00266E9A">
        <w:rPr>
          <w:rtl/>
        </w:rPr>
        <w:t xml:space="preserve">החשש </w:t>
      </w:r>
      <w:bookmarkStart w:id="64489" w:name="_ETM_Q110_536170"/>
      <w:bookmarkEnd w:id="64489"/>
      <w:r w:rsidRPr="00266E9A">
        <w:rPr>
          <w:rtl/>
        </w:rPr>
        <w:t>הזה</w:t>
      </w:r>
      <w:r>
        <w:rPr>
          <w:rFonts w:hint="cs"/>
          <w:rtl/>
        </w:rPr>
        <w:t>,</w:t>
      </w:r>
      <w:r w:rsidRPr="00266E9A">
        <w:rPr>
          <w:rtl/>
        </w:rPr>
        <w:t xml:space="preserve"> </w:t>
      </w:r>
      <w:bookmarkStart w:id="64490" w:name="_ETM_Q110_537760"/>
      <w:bookmarkEnd w:id="64490"/>
      <w:r w:rsidRPr="00266E9A">
        <w:rPr>
          <w:rtl/>
        </w:rPr>
        <w:t>ואכן</w:t>
      </w:r>
      <w:r>
        <w:rPr>
          <w:rFonts w:hint="cs"/>
          <w:rtl/>
        </w:rPr>
        <w:t>,</w:t>
      </w:r>
      <w:bookmarkStart w:id="64491" w:name="_ETM_Q110_534659"/>
      <w:bookmarkEnd w:id="64491"/>
      <w:r w:rsidRPr="00266E9A">
        <w:rPr>
          <w:rtl/>
        </w:rPr>
        <w:t xml:space="preserve"> </w:t>
      </w:r>
      <w:bookmarkStart w:id="64492" w:name="_ETM_Q110_538299"/>
      <w:bookmarkEnd w:id="64492"/>
      <w:r>
        <w:rPr>
          <w:rFonts w:hint="cs"/>
          <w:rtl/>
        </w:rPr>
        <w:t>ה</w:t>
      </w:r>
      <w:r w:rsidRPr="00266E9A">
        <w:rPr>
          <w:rtl/>
        </w:rPr>
        <w:t xml:space="preserve">רוב </w:t>
      </w:r>
      <w:bookmarkStart w:id="64493" w:name="_ETM_Q110_538629"/>
      <w:bookmarkEnd w:id="64493"/>
      <w:r w:rsidRPr="00266E9A">
        <w:rPr>
          <w:rtl/>
        </w:rPr>
        <w:t xml:space="preserve">הקיים </w:t>
      </w:r>
      <w:bookmarkStart w:id="64494" w:name="_ETM_Q110_539109"/>
      <w:bookmarkEnd w:id="64494"/>
      <w:r w:rsidRPr="00266E9A">
        <w:rPr>
          <w:rtl/>
        </w:rPr>
        <w:t>של</w:t>
      </w:r>
      <w:r>
        <w:rPr>
          <w:rFonts w:hint="cs"/>
          <w:rtl/>
        </w:rPr>
        <w:t xml:space="preserve"> ח</w:t>
      </w:r>
      <w:bookmarkStart w:id="64495" w:name="_ETM_Q110_539440"/>
      <w:bookmarkEnd w:id="64495"/>
      <w:r w:rsidRPr="00266E9A">
        <w:rPr>
          <w:rtl/>
        </w:rPr>
        <w:t xml:space="preserve">מישה </w:t>
      </w:r>
      <w:bookmarkStart w:id="64496" w:name="_ETM_Q110_539739"/>
      <w:bookmarkEnd w:id="64496"/>
      <w:r w:rsidRPr="00266E9A">
        <w:rPr>
          <w:rtl/>
        </w:rPr>
        <w:t xml:space="preserve">משפטנים </w:t>
      </w:r>
      <w:bookmarkStart w:id="64497" w:name="_ETM_Q110_540489"/>
      <w:bookmarkEnd w:id="64497"/>
      <w:r w:rsidRPr="00266E9A">
        <w:rPr>
          <w:rtl/>
        </w:rPr>
        <w:t xml:space="preserve">מתוך </w:t>
      </w:r>
      <w:bookmarkStart w:id="64498" w:name="_ETM_Q110_540789"/>
      <w:bookmarkEnd w:id="64498"/>
      <w:r>
        <w:rPr>
          <w:rFonts w:hint="cs"/>
          <w:rtl/>
        </w:rPr>
        <w:t>תשעה</w:t>
      </w:r>
      <w:r w:rsidRPr="00266E9A">
        <w:rPr>
          <w:rtl/>
        </w:rPr>
        <w:t xml:space="preserve"> </w:t>
      </w:r>
      <w:bookmarkStart w:id="64499" w:name="_ETM_Q110_541149"/>
      <w:bookmarkEnd w:id="64499"/>
      <w:r w:rsidRPr="00266E9A">
        <w:rPr>
          <w:rtl/>
        </w:rPr>
        <w:t xml:space="preserve">חברים </w:t>
      </w:r>
      <w:bookmarkStart w:id="64500" w:name="_ETM_Q110_542500"/>
      <w:bookmarkEnd w:id="64500"/>
      <w:r w:rsidRPr="00266E9A">
        <w:rPr>
          <w:rtl/>
        </w:rPr>
        <w:t>נשמ</w:t>
      </w:r>
      <w:r>
        <w:rPr>
          <w:rFonts w:hint="cs"/>
          <w:rtl/>
        </w:rPr>
        <w:t>ר</w:t>
      </w:r>
      <w:r w:rsidRPr="00266E9A">
        <w:rPr>
          <w:rtl/>
        </w:rPr>
        <w:t xml:space="preserve"> </w:t>
      </w:r>
      <w:bookmarkStart w:id="64501" w:name="_ETM_Q110_543399"/>
      <w:bookmarkEnd w:id="64501"/>
      <w:r w:rsidRPr="00266E9A">
        <w:rPr>
          <w:rtl/>
        </w:rPr>
        <w:t xml:space="preserve">גם </w:t>
      </w:r>
      <w:bookmarkStart w:id="64502" w:name="_ETM_Q110_543699"/>
      <w:bookmarkEnd w:id="64502"/>
      <w:r w:rsidRPr="00266E9A">
        <w:rPr>
          <w:rtl/>
        </w:rPr>
        <w:t xml:space="preserve">בהצעת </w:t>
      </w:r>
      <w:bookmarkStart w:id="64503" w:name="_ETM_Q110_544299"/>
      <w:bookmarkEnd w:id="64503"/>
      <w:r w:rsidRPr="00266E9A">
        <w:rPr>
          <w:rtl/>
        </w:rPr>
        <w:t xml:space="preserve">החוק </w:t>
      </w:r>
      <w:bookmarkStart w:id="64504" w:name="_ETM_Q110_544630"/>
      <w:bookmarkEnd w:id="64504"/>
      <w:r w:rsidRPr="00266E9A">
        <w:rPr>
          <w:rtl/>
        </w:rPr>
        <w:t>הזו</w:t>
      </w:r>
      <w:r>
        <w:rPr>
          <w:rFonts w:hint="cs"/>
          <w:rtl/>
        </w:rPr>
        <w:t>.</w:t>
      </w:r>
      <w:r w:rsidRPr="00266E9A">
        <w:rPr>
          <w:rtl/>
        </w:rPr>
        <w:t xml:space="preserve"> </w:t>
      </w:r>
      <w:bookmarkStart w:id="64505" w:name="_ETM_Q110_546210"/>
      <w:bookmarkEnd w:id="64505"/>
    </w:p>
    <w:p w:rsidR="005930C5" w:rsidRDefault="005930C5" w:rsidP="00EC0B26">
      <w:pPr>
        <w:rPr>
          <w:rtl/>
        </w:rPr>
      </w:pPr>
    </w:p>
    <w:p w:rsidR="005930C5" w:rsidRDefault="005930C5" w:rsidP="00BD368E">
      <w:pPr>
        <w:rPr>
          <w:rtl/>
        </w:rPr>
      </w:pPr>
      <w:bookmarkStart w:id="64506" w:name="_ETM_Q110_538919"/>
      <w:bookmarkStart w:id="64507" w:name="_ETM_Q110_547860"/>
      <w:bookmarkEnd w:id="64506"/>
      <w:bookmarkEnd w:id="64507"/>
      <w:r>
        <w:rPr>
          <w:rFonts w:hint="cs"/>
          <w:rtl/>
        </w:rPr>
        <w:t>אבל – כ</w:t>
      </w:r>
      <w:bookmarkStart w:id="64508" w:name="_ETM_Q110_547920"/>
      <w:bookmarkEnd w:id="64508"/>
      <w:r w:rsidRPr="00266E9A">
        <w:rPr>
          <w:rtl/>
        </w:rPr>
        <w:t xml:space="preserve">שאתה </w:t>
      </w:r>
      <w:bookmarkStart w:id="64509" w:name="_ETM_Q110_548159"/>
      <w:bookmarkEnd w:id="64509"/>
      <w:r w:rsidRPr="00266E9A">
        <w:rPr>
          <w:rtl/>
        </w:rPr>
        <w:t xml:space="preserve">אומר </w:t>
      </w:r>
      <w:bookmarkStart w:id="64510" w:name="_ETM_Q110_548399"/>
      <w:bookmarkEnd w:id="64510"/>
      <w:r>
        <w:rPr>
          <w:rFonts w:hint="cs"/>
          <w:rtl/>
        </w:rPr>
        <w:t>"</w:t>
      </w:r>
      <w:r w:rsidRPr="00266E9A">
        <w:rPr>
          <w:rtl/>
        </w:rPr>
        <w:t>נו</w:t>
      </w:r>
      <w:r>
        <w:rPr>
          <w:rFonts w:hint="cs"/>
          <w:rtl/>
        </w:rPr>
        <w:t>,</w:t>
      </w:r>
      <w:r w:rsidRPr="00266E9A">
        <w:rPr>
          <w:rtl/>
        </w:rPr>
        <w:t xml:space="preserve"> </w:t>
      </w:r>
      <w:bookmarkStart w:id="64511" w:name="_ETM_Q110_548579"/>
      <w:bookmarkEnd w:id="64511"/>
      <w:r w:rsidRPr="00266E9A">
        <w:rPr>
          <w:rtl/>
        </w:rPr>
        <w:t>באמת</w:t>
      </w:r>
      <w:r>
        <w:rPr>
          <w:rFonts w:hint="cs"/>
          <w:rtl/>
        </w:rPr>
        <w:t>",</w:t>
      </w:r>
      <w:r w:rsidRPr="00266E9A">
        <w:rPr>
          <w:rtl/>
        </w:rPr>
        <w:t xml:space="preserve"> </w:t>
      </w:r>
      <w:bookmarkStart w:id="64512" w:name="_ETM_Q110_549119"/>
      <w:bookmarkStart w:id="64513" w:name="_ETM_Q110_549329"/>
      <w:bookmarkEnd w:id="64512"/>
      <w:bookmarkEnd w:id="64513"/>
      <w:r w:rsidRPr="00266E9A">
        <w:rPr>
          <w:rtl/>
        </w:rPr>
        <w:t xml:space="preserve">אסביר </w:t>
      </w:r>
      <w:bookmarkStart w:id="64514" w:name="_ETM_Q110_549810"/>
      <w:bookmarkEnd w:id="64514"/>
      <w:r w:rsidRPr="00266E9A">
        <w:rPr>
          <w:rtl/>
        </w:rPr>
        <w:t xml:space="preserve">למה </w:t>
      </w:r>
      <w:bookmarkStart w:id="64515" w:name="_ETM_Q110_550110"/>
      <w:bookmarkEnd w:id="64515"/>
      <w:r w:rsidRPr="00266E9A">
        <w:rPr>
          <w:rtl/>
        </w:rPr>
        <w:t xml:space="preserve">זה </w:t>
      </w:r>
      <w:bookmarkStart w:id="64516" w:name="_ETM_Q110_550289"/>
      <w:bookmarkEnd w:id="64516"/>
      <w:r w:rsidRPr="00266E9A">
        <w:rPr>
          <w:rtl/>
        </w:rPr>
        <w:t xml:space="preserve">בכלל לא </w:t>
      </w:r>
      <w:bookmarkStart w:id="64517" w:name="_ETM_Q110_550439"/>
      <w:bookmarkEnd w:id="64517"/>
      <w:r>
        <w:rPr>
          <w:rFonts w:hint="cs"/>
          <w:rtl/>
        </w:rPr>
        <w:t>"</w:t>
      </w:r>
      <w:r w:rsidRPr="00266E9A">
        <w:rPr>
          <w:rtl/>
        </w:rPr>
        <w:t>נו</w:t>
      </w:r>
      <w:r>
        <w:rPr>
          <w:rFonts w:hint="cs"/>
          <w:rtl/>
        </w:rPr>
        <w:t>,</w:t>
      </w:r>
      <w:r w:rsidRPr="00266E9A">
        <w:rPr>
          <w:rtl/>
        </w:rPr>
        <w:t xml:space="preserve"> </w:t>
      </w:r>
      <w:bookmarkStart w:id="64518" w:name="_ETM_Q110_550589"/>
      <w:bookmarkEnd w:id="64518"/>
      <w:r w:rsidRPr="00266E9A">
        <w:rPr>
          <w:rtl/>
        </w:rPr>
        <w:t>באמת</w:t>
      </w:r>
      <w:r>
        <w:rPr>
          <w:rFonts w:hint="cs"/>
          <w:rtl/>
        </w:rPr>
        <w:t>".</w:t>
      </w:r>
      <w:bookmarkStart w:id="64519" w:name="_ETM_Q110_545908"/>
      <w:bookmarkStart w:id="64520" w:name="_ETM_Q110_541878"/>
      <w:bookmarkStart w:id="64521" w:name="_ETM_Q110_538448"/>
      <w:bookmarkEnd w:id="64519"/>
      <w:bookmarkEnd w:id="64520"/>
      <w:bookmarkEnd w:id="64521"/>
      <w:r w:rsidRPr="00266E9A">
        <w:rPr>
          <w:rtl/>
        </w:rPr>
        <w:t xml:space="preserve"> </w:t>
      </w:r>
      <w:bookmarkStart w:id="64522" w:name="_ETM_Q110_553009"/>
      <w:bookmarkEnd w:id="64522"/>
      <w:r w:rsidRPr="00266E9A">
        <w:rPr>
          <w:rtl/>
        </w:rPr>
        <w:t xml:space="preserve">אני </w:t>
      </w:r>
      <w:bookmarkStart w:id="64523" w:name="_ETM_Q110_553250"/>
      <w:bookmarkEnd w:id="64523"/>
      <w:r w:rsidRPr="00266E9A">
        <w:rPr>
          <w:rtl/>
        </w:rPr>
        <w:t>חושב</w:t>
      </w:r>
      <w:r>
        <w:rPr>
          <w:rFonts w:hint="cs"/>
          <w:rtl/>
        </w:rPr>
        <w:t xml:space="preserve"> –</w:t>
      </w:r>
      <w:r w:rsidRPr="00266E9A">
        <w:rPr>
          <w:rtl/>
        </w:rPr>
        <w:t xml:space="preserve"> </w:t>
      </w:r>
      <w:bookmarkStart w:id="64524" w:name="_ETM_Q110_554650"/>
      <w:bookmarkEnd w:id="64524"/>
      <w:r w:rsidRPr="00266E9A">
        <w:rPr>
          <w:rtl/>
        </w:rPr>
        <w:t xml:space="preserve">והגיע </w:t>
      </w:r>
      <w:bookmarkStart w:id="64525" w:name="_ETM_Q110_555010"/>
      <w:bookmarkEnd w:id="64525"/>
      <w:r w:rsidRPr="00266E9A">
        <w:rPr>
          <w:rtl/>
        </w:rPr>
        <w:t xml:space="preserve">הזמן </w:t>
      </w:r>
      <w:bookmarkStart w:id="64526" w:name="_ETM_Q110_555339"/>
      <w:bookmarkEnd w:id="64526"/>
      <w:r w:rsidRPr="00266E9A">
        <w:rPr>
          <w:rtl/>
        </w:rPr>
        <w:t xml:space="preserve">לומר </w:t>
      </w:r>
      <w:bookmarkStart w:id="64527" w:name="_ETM_Q110_555610"/>
      <w:bookmarkEnd w:id="64527"/>
      <w:r w:rsidRPr="00266E9A">
        <w:rPr>
          <w:rtl/>
        </w:rPr>
        <w:t xml:space="preserve">את </w:t>
      </w:r>
      <w:bookmarkStart w:id="64528" w:name="_ETM_Q110_555729"/>
      <w:bookmarkEnd w:id="64528"/>
      <w:r w:rsidRPr="00266E9A">
        <w:rPr>
          <w:rtl/>
        </w:rPr>
        <w:t xml:space="preserve">זה </w:t>
      </w:r>
      <w:bookmarkStart w:id="64529" w:name="_ETM_Q110_555850"/>
      <w:bookmarkEnd w:id="64529"/>
      <w:r w:rsidRPr="00266E9A">
        <w:rPr>
          <w:rtl/>
        </w:rPr>
        <w:t xml:space="preserve">באופן </w:t>
      </w:r>
      <w:bookmarkStart w:id="64530" w:name="_ETM_Q110_556240"/>
      <w:bookmarkEnd w:id="64530"/>
      <w:r w:rsidRPr="00266E9A">
        <w:rPr>
          <w:rtl/>
        </w:rPr>
        <w:t>ברור</w:t>
      </w:r>
      <w:r>
        <w:rPr>
          <w:rFonts w:hint="cs"/>
          <w:rtl/>
        </w:rPr>
        <w:t xml:space="preserve"> –</w:t>
      </w:r>
      <w:r w:rsidRPr="00266E9A">
        <w:rPr>
          <w:rtl/>
        </w:rPr>
        <w:t xml:space="preserve"> </w:t>
      </w:r>
      <w:bookmarkStart w:id="64531" w:name="_ETM_Q110_557240"/>
      <w:bookmarkStart w:id="64532" w:name="_ETM_Q110_557689"/>
      <w:bookmarkEnd w:id="64531"/>
      <w:bookmarkEnd w:id="64532"/>
      <w:r>
        <w:rPr>
          <w:rFonts w:hint="cs"/>
          <w:rtl/>
        </w:rPr>
        <w:t>שההב</w:t>
      </w:r>
      <w:bookmarkStart w:id="64533" w:name="_ETM_Q110_553368"/>
      <w:bookmarkEnd w:id="64533"/>
      <w:r w:rsidRPr="00266E9A">
        <w:rPr>
          <w:rtl/>
        </w:rPr>
        <w:t xml:space="preserve">חנה </w:t>
      </w:r>
      <w:bookmarkStart w:id="64534" w:name="_ETM_Q110_558139"/>
      <w:bookmarkEnd w:id="64534"/>
      <w:r>
        <w:rPr>
          <w:rFonts w:hint="cs"/>
          <w:rtl/>
        </w:rPr>
        <w:t>ה</w:t>
      </w:r>
      <w:r w:rsidRPr="00266E9A">
        <w:rPr>
          <w:rtl/>
        </w:rPr>
        <w:t xml:space="preserve">מלאכותית </w:t>
      </w:r>
      <w:bookmarkStart w:id="64535" w:name="_ETM_Q110_559690"/>
      <w:bookmarkEnd w:id="64535"/>
      <w:r w:rsidRPr="00266E9A">
        <w:rPr>
          <w:rtl/>
        </w:rPr>
        <w:t xml:space="preserve">בין </w:t>
      </w:r>
      <w:bookmarkStart w:id="64536" w:name="_ETM_Q110_560020"/>
      <w:bookmarkEnd w:id="64536"/>
      <w:r w:rsidRPr="00266E9A">
        <w:rPr>
          <w:rtl/>
        </w:rPr>
        <w:t xml:space="preserve">נציגות </w:t>
      </w:r>
      <w:bookmarkStart w:id="64537" w:name="_ETM_Q110_560620"/>
      <w:bookmarkEnd w:id="64537"/>
      <w:r w:rsidRPr="00266E9A">
        <w:rPr>
          <w:rtl/>
        </w:rPr>
        <w:t xml:space="preserve">פוליטית </w:t>
      </w:r>
      <w:bookmarkStart w:id="64538" w:name="_ETM_Q110_561430"/>
      <w:bookmarkEnd w:id="64538"/>
      <w:r w:rsidRPr="00266E9A">
        <w:rPr>
          <w:rtl/>
        </w:rPr>
        <w:t xml:space="preserve">לבין </w:t>
      </w:r>
      <w:bookmarkStart w:id="64539" w:name="_ETM_Q110_561760"/>
      <w:bookmarkEnd w:id="64539"/>
      <w:r w:rsidRPr="00266E9A">
        <w:rPr>
          <w:rtl/>
        </w:rPr>
        <w:t xml:space="preserve">נציגות </w:t>
      </w:r>
      <w:bookmarkStart w:id="64540" w:name="_ETM_Q110_562330"/>
      <w:bookmarkEnd w:id="64540"/>
      <w:r w:rsidRPr="00266E9A">
        <w:rPr>
          <w:rtl/>
        </w:rPr>
        <w:t>מקצועית</w:t>
      </w:r>
      <w:r>
        <w:rPr>
          <w:rFonts w:hint="cs"/>
          <w:rtl/>
        </w:rPr>
        <w:t>,</w:t>
      </w:r>
      <w:r w:rsidRPr="00266E9A">
        <w:rPr>
          <w:rtl/>
        </w:rPr>
        <w:t xml:space="preserve"> </w:t>
      </w:r>
      <w:bookmarkStart w:id="64541" w:name="_ETM_Q110_563789"/>
      <w:bookmarkEnd w:id="64541"/>
      <w:r w:rsidRPr="00266E9A">
        <w:rPr>
          <w:rtl/>
        </w:rPr>
        <w:t xml:space="preserve">אין </w:t>
      </w:r>
      <w:bookmarkStart w:id="64542" w:name="_ETM_Q110_564119"/>
      <w:bookmarkEnd w:id="64542"/>
      <w:r w:rsidRPr="00266E9A">
        <w:rPr>
          <w:rtl/>
        </w:rPr>
        <w:t xml:space="preserve">לה </w:t>
      </w:r>
      <w:bookmarkStart w:id="64543" w:name="_ETM_Q110_564479"/>
      <w:bookmarkEnd w:id="64543"/>
      <w:r w:rsidRPr="00266E9A">
        <w:rPr>
          <w:rtl/>
        </w:rPr>
        <w:t xml:space="preserve">שום </w:t>
      </w:r>
      <w:bookmarkStart w:id="64544" w:name="_ETM_Q110_565020"/>
      <w:bookmarkEnd w:id="64544"/>
      <w:r w:rsidRPr="00266E9A">
        <w:rPr>
          <w:rtl/>
        </w:rPr>
        <w:t xml:space="preserve">אחיזה </w:t>
      </w:r>
      <w:bookmarkStart w:id="64545" w:name="_ETM_Q110_565529"/>
      <w:bookmarkEnd w:id="64545"/>
      <w:r w:rsidRPr="00266E9A">
        <w:rPr>
          <w:rtl/>
        </w:rPr>
        <w:t>במציאות</w:t>
      </w:r>
      <w:r>
        <w:rPr>
          <w:rFonts w:hint="cs"/>
          <w:rtl/>
        </w:rPr>
        <w:t>.</w:t>
      </w:r>
      <w:r w:rsidRPr="00266E9A">
        <w:rPr>
          <w:rtl/>
        </w:rPr>
        <w:t xml:space="preserve"> </w:t>
      </w:r>
      <w:bookmarkStart w:id="64546" w:name="_ETM_Q110_567610"/>
      <w:bookmarkStart w:id="64547" w:name="_ETM_Q110_567940"/>
      <w:bookmarkEnd w:id="64546"/>
      <w:bookmarkEnd w:id="64547"/>
      <w:r w:rsidRPr="00266E9A">
        <w:rPr>
          <w:rtl/>
        </w:rPr>
        <w:t xml:space="preserve">אומר </w:t>
      </w:r>
      <w:bookmarkStart w:id="64548" w:name="_ETM_Q110_568420"/>
      <w:bookmarkEnd w:id="64548"/>
      <w:r>
        <w:rPr>
          <w:rFonts w:hint="cs"/>
          <w:rtl/>
        </w:rPr>
        <w:t xml:space="preserve">כאן </w:t>
      </w:r>
      <w:r w:rsidRPr="00266E9A">
        <w:rPr>
          <w:rtl/>
        </w:rPr>
        <w:t xml:space="preserve">דבר </w:t>
      </w:r>
      <w:bookmarkStart w:id="64549" w:name="_ETM_Q110_569790"/>
      <w:bookmarkStart w:id="64550" w:name="_ETM_Q110_570120"/>
      <w:bookmarkEnd w:id="64549"/>
      <w:bookmarkEnd w:id="64550"/>
      <w:r w:rsidRPr="00266E9A">
        <w:rPr>
          <w:rtl/>
        </w:rPr>
        <w:t xml:space="preserve">כל </w:t>
      </w:r>
      <w:bookmarkStart w:id="64551" w:name="_ETM_Q110_570330"/>
      <w:bookmarkEnd w:id="64551"/>
      <w:r w:rsidRPr="00266E9A">
        <w:rPr>
          <w:rtl/>
        </w:rPr>
        <w:t xml:space="preserve">כך </w:t>
      </w:r>
      <w:bookmarkStart w:id="64552" w:name="_ETM_Q110_570570"/>
      <w:bookmarkEnd w:id="64552"/>
      <w:r w:rsidRPr="00266E9A">
        <w:rPr>
          <w:rtl/>
        </w:rPr>
        <w:t xml:space="preserve">מובן </w:t>
      </w:r>
      <w:bookmarkStart w:id="64553" w:name="_ETM_Q110_570990"/>
      <w:bookmarkEnd w:id="64553"/>
      <w:r w:rsidRPr="00266E9A">
        <w:rPr>
          <w:rtl/>
        </w:rPr>
        <w:t>מאליו</w:t>
      </w:r>
      <w:r>
        <w:rPr>
          <w:rFonts w:hint="cs"/>
          <w:rtl/>
        </w:rPr>
        <w:t>,</w:t>
      </w:r>
      <w:r w:rsidRPr="00266E9A">
        <w:rPr>
          <w:rtl/>
        </w:rPr>
        <w:t xml:space="preserve"> </w:t>
      </w:r>
      <w:bookmarkStart w:id="64554" w:name="_ETM_Q110_571440"/>
      <w:bookmarkEnd w:id="64554"/>
      <w:r w:rsidRPr="00266E9A">
        <w:rPr>
          <w:rtl/>
        </w:rPr>
        <w:t xml:space="preserve">עד </w:t>
      </w:r>
      <w:bookmarkStart w:id="64555" w:name="_ETM_Q110_571560"/>
      <w:bookmarkEnd w:id="64555"/>
      <w:r w:rsidRPr="00266E9A">
        <w:rPr>
          <w:rtl/>
        </w:rPr>
        <w:t xml:space="preserve">שקשה </w:t>
      </w:r>
      <w:bookmarkStart w:id="64556" w:name="_ETM_Q110_572070"/>
      <w:bookmarkEnd w:id="64556"/>
      <w:r w:rsidRPr="00266E9A">
        <w:rPr>
          <w:rtl/>
        </w:rPr>
        <w:t xml:space="preserve">להאמין </w:t>
      </w:r>
      <w:bookmarkStart w:id="64557" w:name="_ETM_Q110_573460"/>
      <w:bookmarkEnd w:id="64557"/>
      <w:r w:rsidRPr="00266E9A">
        <w:rPr>
          <w:rtl/>
        </w:rPr>
        <w:t xml:space="preserve">עד </w:t>
      </w:r>
      <w:bookmarkStart w:id="64558" w:name="_ETM_Q110_573670"/>
      <w:bookmarkEnd w:id="64558"/>
      <w:r w:rsidRPr="00266E9A">
        <w:rPr>
          <w:rtl/>
        </w:rPr>
        <w:t xml:space="preserve">כמה </w:t>
      </w:r>
      <w:bookmarkStart w:id="64559" w:name="_ETM_Q110_574240"/>
      <w:bookmarkStart w:id="64560" w:name="_ETM_Q110_575959"/>
      <w:bookmarkEnd w:id="64559"/>
      <w:bookmarkEnd w:id="64560"/>
      <w:r w:rsidRPr="00266E9A">
        <w:rPr>
          <w:rtl/>
        </w:rPr>
        <w:t xml:space="preserve">התבססה </w:t>
      </w:r>
      <w:bookmarkStart w:id="64561" w:name="_ETM_Q110_576889"/>
      <w:bookmarkEnd w:id="64561"/>
      <w:r w:rsidRPr="00266E9A">
        <w:rPr>
          <w:rtl/>
        </w:rPr>
        <w:t xml:space="preserve">מין </w:t>
      </w:r>
      <w:bookmarkStart w:id="64562" w:name="_ETM_Q110_577130"/>
      <w:bookmarkEnd w:id="64562"/>
      <w:r w:rsidRPr="00266E9A">
        <w:rPr>
          <w:rtl/>
        </w:rPr>
        <w:t xml:space="preserve">תפיסה </w:t>
      </w:r>
      <w:bookmarkStart w:id="64563" w:name="_ETM_Q110_579460"/>
      <w:bookmarkEnd w:id="64563"/>
      <w:r w:rsidRPr="00266E9A">
        <w:rPr>
          <w:rtl/>
        </w:rPr>
        <w:t xml:space="preserve">נטולת </w:t>
      </w:r>
      <w:bookmarkStart w:id="64564" w:name="_ETM_Q110_580119"/>
      <w:bookmarkEnd w:id="64564"/>
      <w:r w:rsidRPr="00266E9A">
        <w:rPr>
          <w:rtl/>
        </w:rPr>
        <w:t xml:space="preserve">כל </w:t>
      </w:r>
      <w:bookmarkStart w:id="64565" w:name="_ETM_Q110_580390"/>
      <w:bookmarkEnd w:id="64565"/>
      <w:r w:rsidRPr="00266E9A">
        <w:rPr>
          <w:rtl/>
        </w:rPr>
        <w:t xml:space="preserve">קשר </w:t>
      </w:r>
      <w:bookmarkStart w:id="64566" w:name="_ETM_Q110_580779"/>
      <w:bookmarkEnd w:id="64566"/>
      <w:r w:rsidRPr="00266E9A">
        <w:rPr>
          <w:rtl/>
        </w:rPr>
        <w:t xml:space="preserve">לאמת </w:t>
      </w:r>
      <w:bookmarkStart w:id="64567" w:name="_ETM_Q110_581380"/>
      <w:bookmarkEnd w:id="64567"/>
      <w:r>
        <w:rPr>
          <w:rFonts w:hint="cs"/>
          <w:rtl/>
        </w:rPr>
        <w:t>ו</w:t>
      </w:r>
      <w:r w:rsidRPr="00266E9A">
        <w:rPr>
          <w:rtl/>
        </w:rPr>
        <w:t>למציאות</w:t>
      </w:r>
      <w:bookmarkStart w:id="64568" w:name="_ETM_Q110_582570"/>
      <w:bookmarkEnd w:id="64568"/>
      <w:r>
        <w:rPr>
          <w:rFonts w:hint="cs"/>
          <w:rtl/>
        </w:rPr>
        <w:t xml:space="preserve">, </w:t>
      </w:r>
      <w:bookmarkStart w:id="64569" w:name="_ETM_Q110_580278"/>
      <w:bookmarkEnd w:id="64569"/>
      <w:r w:rsidRPr="00266E9A">
        <w:rPr>
          <w:rtl/>
        </w:rPr>
        <w:t xml:space="preserve">שרואים </w:t>
      </w:r>
      <w:bookmarkStart w:id="64570" w:name="_ETM_Q110_583020"/>
      <w:bookmarkEnd w:id="64570"/>
      <w:r w:rsidRPr="00266E9A">
        <w:rPr>
          <w:rtl/>
        </w:rPr>
        <w:t xml:space="preserve">אותה </w:t>
      </w:r>
      <w:bookmarkStart w:id="64571" w:name="_ETM_Q110_583259"/>
      <w:bookmarkEnd w:id="64571"/>
      <w:r w:rsidRPr="00266E9A">
        <w:rPr>
          <w:rtl/>
        </w:rPr>
        <w:t xml:space="preserve">כאילו </w:t>
      </w:r>
      <w:bookmarkStart w:id="64572" w:name="_ETM_Q110_583680"/>
      <w:bookmarkEnd w:id="64572"/>
      <w:r w:rsidRPr="00266E9A">
        <w:rPr>
          <w:rtl/>
        </w:rPr>
        <w:t xml:space="preserve">זה </w:t>
      </w:r>
      <w:bookmarkStart w:id="64573" w:name="_ETM_Q110_584729"/>
      <w:bookmarkEnd w:id="64573"/>
      <w:r>
        <w:rPr>
          <w:rFonts w:hint="cs"/>
          <w:rtl/>
        </w:rPr>
        <w:t xml:space="preserve">איזה </w:t>
      </w:r>
      <w:r w:rsidRPr="00266E9A">
        <w:rPr>
          <w:rtl/>
        </w:rPr>
        <w:t xml:space="preserve">דבר </w:t>
      </w:r>
      <w:bookmarkStart w:id="64574" w:name="_ETM_Q110_585119"/>
      <w:bookmarkEnd w:id="64574"/>
      <w:r w:rsidRPr="00266E9A">
        <w:rPr>
          <w:rtl/>
        </w:rPr>
        <w:t xml:space="preserve">ברור </w:t>
      </w:r>
      <w:bookmarkStart w:id="64575" w:name="_ETM_Q110_585479"/>
      <w:bookmarkEnd w:id="64575"/>
      <w:r w:rsidRPr="00266E9A">
        <w:rPr>
          <w:rtl/>
        </w:rPr>
        <w:t>מאליו</w:t>
      </w:r>
      <w:r w:rsidR="00BD368E">
        <w:rPr>
          <w:rFonts w:hint="cs"/>
          <w:rtl/>
        </w:rPr>
        <w:t>,</w:t>
      </w:r>
      <w:r w:rsidRPr="00266E9A">
        <w:rPr>
          <w:rtl/>
        </w:rPr>
        <w:t xml:space="preserve"> </w:t>
      </w:r>
      <w:bookmarkStart w:id="64576" w:name="_ETM_Q110_586650"/>
      <w:bookmarkStart w:id="64577" w:name="_ETM_Q110_586860"/>
      <w:bookmarkEnd w:id="64576"/>
      <w:bookmarkEnd w:id="64577"/>
      <w:r>
        <w:rPr>
          <w:rFonts w:hint="cs"/>
          <w:rtl/>
        </w:rPr>
        <w:t xml:space="preserve">אז </w:t>
      </w:r>
      <w:r w:rsidRPr="00266E9A">
        <w:rPr>
          <w:rtl/>
        </w:rPr>
        <w:t xml:space="preserve">אני </w:t>
      </w:r>
      <w:bookmarkStart w:id="64578" w:name="_ETM_Q110_587040"/>
      <w:bookmarkEnd w:id="64578"/>
      <w:r w:rsidRPr="00266E9A">
        <w:rPr>
          <w:rtl/>
        </w:rPr>
        <w:t xml:space="preserve">רוצה </w:t>
      </w:r>
      <w:bookmarkStart w:id="64579" w:name="_ETM_Q110_587370"/>
      <w:bookmarkEnd w:id="64579"/>
      <w:r w:rsidRPr="00266E9A">
        <w:rPr>
          <w:rtl/>
        </w:rPr>
        <w:t xml:space="preserve">לומר </w:t>
      </w:r>
      <w:bookmarkStart w:id="64580" w:name="_ETM_Q110_587670"/>
      <w:bookmarkEnd w:id="64580"/>
      <w:r w:rsidRPr="00266E9A">
        <w:rPr>
          <w:rtl/>
        </w:rPr>
        <w:t>לכם</w:t>
      </w:r>
      <w:r>
        <w:rPr>
          <w:rFonts w:hint="cs"/>
          <w:rtl/>
        </w:rPr>
        <w:t>,</w:t>
      </w:r>
      <w:r w:rsidRPr="00266E9A">
        <w:rPr>
          <w:rtl/>
        </w:rPr>
        <w:t xml:space="preserve"> </w:t>
      </w:r>
      <w:bookmarkStart w:id="64581" w:name="_ETM_Q110_587940"/>
      <w:bookmarkEnd w:id="64581"/>
      <w:r w:rsidRPr="00266E9A">
        <w:rPr>
          <w:rtl/>
        </w:rPr>
        <w:t xml:space="preserve">חברות </w:t>
      </w:r>
      <w:bookmarkStart w:id="64582" w:name="_ETM_Q110_588270"/>
      <w:bookmarkEnd w:id="64582"/>
      <w:r w:rsidRPr="00266E9A">
        <w:rPr>
          <w:rtl/>
        </w:rPr>
        <w:t xml:space="preserve">וחברי </w:t>
      </w:r>
      <w:bookmarkStart w:id="64583" w:name="_ETM_Q110_588630"/>
      <w:bookmarkEnd w:id="64583"/>
      <w:r w:rsidRPr="00266E9A">
        <w:rPr>
          <w:rtl/>
        </w:rPr>
        <w:t>הכנסת</w:t>
      </w:r>
      <w:r>
        <w:rPr>
          <w:rFonts w:hint="cs"/>
          <w:rtl/>
        </w:rPr>
        <w:t>:</w:t>
      </w:r>
      <w:r w:rsidRPr="00266E9A">
        <w:rPr>
          <w:rtl/>
        </w:rPr>
        <w:t xml:space="preserve"> </w:t>
      </w:r>
      <w:bookmarkStart w:id="64584" w:name="_ETM_Q110_589140"/>
      <w:bookmarkEnd w:id="64584"/>
      <w:r w:rsidRPr="00266E9A">
        <w:rPr>
          <w:rtl/>
        </w:rPr>
        <w:t xml:space="preserve">כולנו </w:t>
      </w:r>
      <w:bookmarkStart w:id="64585" w:name="_ETM_Q110_589740"/>
      <w:bookmarkEnd w:id="64585"/>
      <w:r w:rsidRPr="00266E9A">
        <w:rPr>
          <w:rtl/>
        </w:rPr>
        <w:t>בני</w:t>
      </w:r>
      <w:r>
        <w:rPr>
          <w:rFonts w:hint="cs"/>
          <w:rtl/>
        </w:rPr>
        <w:t xml:space="preserve"> </w:t>
      </w:r>
      <w:r w:rsidRPr="00266E9A">
        <w:rPr>
          <w:rtl/>
        </w:rPr>
        <w:t>אדם</w:t>
      </w:r>
      <w:r>
        <w:rPr>
          <w:rFonts w:hint="cs"/>
          <w:rtl/>
        </w:rPr>
        <w:t xml:space="preserve"> –</w:t>
      </w:r>
      <w:r w:rsidRPr="00266E9A">
        <w:rPr>
          <w:rtl/>
        </w:rPr>
        <w:t xml:space="preserve"> </w:t>
      </w:r>
      <w:bookmarkStart w:id="64586" w:name="_ETM_Q110_591689"/>
      <w:bookmarkEnd w:id="64586"/>
      <w:r w:rsidRPr="00266E9A">
        <w:rPr>
          <w:rtl/>
        </w:rPr>
        <w:t>פוליטי</w:t>
      </w:r>
      <w:bookmarkStart w:id="64587" w:name="_ETM_Q110_592139"/>
      <w:bookmarkStart w:id="64588" w:name="_ETM_Q110_593560"/>
      <w:bookmarkEnd w:id="64587"/>
      <w:bookmarkEnd w:id="64588"/>
      <w:r>
        <w:rPr>
          <w:rFonts w:hint="cs"/>
          <w:rtl/>
        </w:rPr>
        <w:t>קאים, עורכי דין</w:t>
      </w:r>
      <w:bookmarkStart w:id="64589" w:name="_ETM_Q110_590508"/>
      <w:bookmarkEnd w:id="64589"/>
      <w:r w:rsidRPr="00266E9A">
        <w:rPr>
          <w:rtl/>
        </w:rPr>
        <w:t xml:space="preserve"> </w:t>
      </w:r>
      <w:bookmarkStart w:id="64590" w:name="_ETM_Q110_595420"/>
      <w:bookmarkEnd w:id="64590"/>
      <w:r w:rsidRPr="00266E9A">
        <w:rPr>
          <w:rtl/>
        </w:rPr>
        <w:t xml:space="preserve">וגם </w:t>
      </w:r>
      <w:bookmarkStart w:id="64591" w:name="_ETM_Q110_595810"/>
      <w:bookmarkEnd w:id="64591"/>
      <w:r w:rsidRPr="00266E9A">
        <w:rPr>
          <w:rtl/>
        </w:rPr>
        <w:t>שופטים</w:t>
      </w:r>
      <w:r>
        <w:rPr>
          <w:rFonts w:hint="cs"/>
          <w:rtl/>
        </w:rPr>
        <w:t>.</w:t>
      </w:r>
      <w:r w:rsidRPr="00266E9A">
        <w:rPr>
          <w:rtl/>
        </w:rPr>
        <w:t xml:space="preserve"> </w:t>
      </w:r>
      <w:bookmarkStart w:id="64592" w:name="_ETM_Q110_598170"/>
      <w:bookmarkEnd w:id="64592"/>
      <w:r w:rsidRPr="00266E9A">
        <w:rPr>
          <w:rtl/>
        </w:rPr>
        <w:t xml:space="preserve">לכל </w:t>
      </w:r>
      <w:bookmarkStart w:id="64593" w:name="_ETM_Q110_598589"/>
      <w:bookmarkEnd w:id="64593"/>
      <w:r>
        <w:rPr>
          <w:rFonts w:hint="cs"/>
          <w:rtl/>
        </w:rPr>
        <w:t>אחד</w:t>
      </w:r>
      <w:r w:rsidRPr="00266E9A">
        <w:rPr>
          <w:rtl/>
        </w:rPr>
        <w:t xml:space="preserve"> </w:t>
      </w:r>
      <w:bookmarkStart w:id="64594" w:name="_ETM_Q110_598920"/>
      <w:bookmarkEnd w:id="64594"/>
      <w:r w:rsidRPr="00266E9A">
        <w:rPr>
          <w:rtl/>
        </w:rPr>
        <w:t>מאיתנו</w:t>
      </w:r>
      <w:r>
        <w:rPr>
          <w:rFonts w:hint="cs"/>
          <w:rtl/>
        </w:rPr>
        <w:t xml:space="preserve"> </w:t>
      </w:r>
      <w:r>
        <w:rPr>
          <w:rtl/>
        </w:rPr>
        <w:t>–</w:t>
      </w:r>
      <w:r w:rsidRPr="00266E9A">
        <w:rPr>
          <w:rtl/>
        </w:rPr>
        <w:t xml:space="preserve"> </w:t>
      </w:r>
      <w:bookmarkStart w:id="64595" w:name="_ETM_Q110_599789"/>
      <w:bookmarkEnd w:id="64595"/>
      <w:r w:rsidRPr="00266E9A">
        <w:rPr>
          <w:rtl/>
        </w:rPr>
        <w:t>כן</w:t>
      </w:r>
      <w:r>
        <w:rPr>
          <w:rFonts w:hint="cs"/>
          <w:rtl/>
        </w:rPr>
        <w:t>,</w:t>
      </w:r>
      <w:r w:rsidRPr="00266E9A">
        <w:rPr>
          <w:rtl/>
        </w:rPr>
        <w:t xml:space="preserve"> </w:t>
      </w:r>
      <w:bookmarkStart w:id="64596" w:name="_ETM_Q110_600240"/>
      <w:bookmarkEnd w:id="64596"/>
      <w:r w:rsidRPr="00266E9A">
        <w:rPr>
          <w:rtl/>
        </w:rPr>
        <w:t xml:space="preserve">כל </w:t>
      </w:r>
      <w:bookmarkStart w:id="64597" w:name="_ETM_Q110_600600"/>
      <w:bookmarkEnd w:id="64597"/>
      <w:r>
        <w:rPr>
          <w:rFonts w:hint="cs"/>
          <w:rtl/>
        </w:rPr>
        <w:t>אחד</w:t>
      </w:r>
      <w:bookmarkStart w:id="64598" w:name="_ETM_Q110_597639"/>
      <w:bookmarkEnd w:id="64598"/>
      <w:r w:rsidRPr="00266E9A">
        <w:rPr>
          <w:rtl/>
        </w:rPr>
        <w:t xml:space="preserve"> </w:t>
      </w:r>
      <w:bookmarkStart w:id="64599" w:name="_ETM_Q110_600960"/>
      <w:bookmarkEnd w:id="64599"/>
      <w:r w:rsidRPr="00266E9A">
        <w:rPr>
          <w:rtl/>
        </w:rPr>
        <w:t>מאיתנו</w:t>
      </w:r>
      <w:r>
        <w:rPr>
          <w:rFonts w:hint="cs"/>
          <w:rtl/>
        </w:rPr>
        <w:t>,</w:t>
      </w:r>
      <w:r w:rsidRPr="00266E9A">
        <w:rPr>
          <w:rtl/>
        </w:rPr>
        <w:t xml:space="preserve"> </w:t>
      </w:r>
      <w:bookmarkStart w:id="64600" w:name="_ETM_Q110_602070"/>
      <w:bookmarkStart w:id="64601" w:name="_ETM_Q110_602189"/>
      <w:bookmarkEnd w:id="64600"/>
      <w:bookmarkEnd w:id="64601"/>
      <w:r>
        <w:rPr>
          <w:rFonts w:hint="cs"/>
          <w:rtl/>
        </w:rPr>
        <w:t>ו</w:t>
      </w:r>
      <w:r w:rsidRPr="00266E9A">
        <w:rPr>
          <w:rtl/>
        </w:rPr>
        <w:t xml:space="preserve">לא </w:t>
      </w:r>
      <w:bookmarkStart w:id="64602" w:name="_ETM_Q110_602279"/>
      <w:bookmarkEnd w:id="64602"/>
      <w:r w:rsidRPr="00266E9A">
        <w:rPr>
          <w:rtl/>
        </w:rPr>
        <w:t xml:space="preserve">חשוב </w:t>
      </w:r>
      <w:bookmarkStart w:id="64603" w:name="_ETM_Q110_603880"/>
      <w:bookmarkStart w:id="64604" w:name="_ETM_Q110_605279"/>
      <w:bookmarkEnd w:id="64603"/>
      <w:bookmarkEnd w:id="64604"/>
      <w:r w:rsidRPr="00266E9A">
        <w:rPr>
          <w:rtl/>
        </w:rPr>
        <w:t xml:space="preserve">אם </w:t>
      </w:r>
      <w:bookmarkStart w:id="64605" w:name="_ETM_Q110_605490"/>
      <w:bookmarkEnd w:id="64605"/>
      <w:r w:rsidRPr="00266E9A">
        <w:rPr>
          <w:rtl/>
        </w:rPr>
        <w:t xml:space="preserve">הוא </w:t>
      </w:r>
      <w:bookmarkStart w:id="64606" w:name="_ETM_Q110_606240"/>
      <w:bookmarkEnd w:id="64606"/>
      <w:r w:rsidRPr="00266E9A">
        <w:rPr>
          <w:rtl/>
        </w:rPr>
        <w:t xml:space="preserve">יושב </w:t>
      </w:r>
      <w:bookmarkStart w:id="64607" w:name="_ETM_Q110_606689"/>
      <w:bookmarkEnd w:id="64607"/>
      <w:r w:rsidRPr="00266E9A">
        <w:rPr>
          <w:rtl/>
        </w:rPr>
        <w:t xml:space="preserve">בבניין </w:t>
      </w:r>
      <w:bookmarkStart w:id="64608" w:name="_ETM_Q110_607259"/>
      <w:bookmarkEnd w:id="64608"/>
      <w:r w:rsidRPr="00266E9A">
        <w:rPr>
          <w:rtl/>
        </w:rPr>
        <w:t>הזה</w:t>
      </w:r>
      <w:r>
        <w:rPr>
          <w:rFonts w:hint="cs"/>
          <w:rtl/>
        </w:rPr>
        <w:t>,</w:t>
      </w:r>
      <w:r w:rsidRPr="00266E9A">
        <w:rPr>
          <w:rtl/>
        </w:rPr>
        <w:t xml:space="preserve"> </w:t>
      </w:r>
      <w:bookmarkStart w:id="64609" w:name="_ETM_Q110_607740"/>
      <w:bookmarkEnd w:id="64609"/>
      <w:r w:rsidRPr="00266E9A">
        <w:rPr>
          <w:rtl/>
        </w:rPr>
        <w:t xml:space="preserve">באולם </w:t>
      </w:r>
      <w:bookmarkStart w:id="64610" w:name="_ETM_Q110_608220"/>
      <w:bookmarkEnd w:id="64610"/>
      <w:r w:rsidRPr="00266E9A">
        <w:rPr>
          <w:rtl/>
        </w:rPr>
        <w:t>הזה</w:t>
      </w:r>
      <w:r>
        <w:rPr>
          <w:rFonts w:hint="cs"/>
          <w:rtl/>
        </w:rPr>
        <w:t>,</w:t>
      </w:r>
      <w:r w:rsidRPr="00266E9A">
        <w:rPr>
          <w:rtl/>
        </w:rPr>
        <w:t xml:space="preserve"> </w:t>
      </w:r>
      <w:bookmarkStart w:id="64611" w:name="_ETM_Q110_608970"/>
      <w:bookmarkEnd w:id="64611"/>
      <w:r w:rsidRPr="00266E9A">
        <w:rPr>
          <w:rtl/>
        </w:rPr>
        <w:t xml:space="preserve">או </w:t>
      </w:r>
      <w:bookmarkStart w:id="64612" w:name="_ETM_Q110_609120"/>
      <w:bookmarkEnd w:id="64612"/>
      <w:r w:rsidRPr="00266E9A">
        <w:rPr>
          <w:rtl/>
        </w:rPr>
        <w:t xml:space="preserve">באולם </w:t>
      </w:r>
      <w:bookmarkStart w:id="64613" w:name="_ETM_Q110_609690"/>
      <w:bookmarkEnd w:id="64613"/>
      <w:r w:rsidRPr="00266E9A">
        <w:rPr>
          <w:rtl/>
        </w:rPr>
        <w:t xml:space="preserve">של </w:t>
      </w:r>
      <w:bookmarkStart w:id="64614" w:name="_ETM_Q110_609870"/>
      <w:bookmarkEnd w:id="64614"/>
      <w:r w:rsidRPr="00266E9A">
        <w:rPr>
          <w:rtl/>
        </w:rPr>
        <w:t xml:space="preserve">בית </w:t>
      </w:r>
      <w:bookmarkStart w:id="64615" w:name="_ETM_Q110_610110"/>
      <w:bookmarkEnd w:id="64615"/>
      <w:r w:rsidRPr="00266E9A">
        <w:rPr>
          <w:rtl/>
        </w:rPr>
        <w:t xml:space="preserve">המשפט </w:t>
      </w:r>
      <w:bookmarkStart w:id="64616" w:name="_ETM_Q110_610590"/>
      <w:bookmarkEnd w:id="64616"/>
      <w:r w:rsidRPr="00266E9A">
        <w:rPr>
          <w:rtl/>
        </w:rPr>
        <w:t xml:space="preserve">העליון </w:t>
      </w:r>
      <w:bookmarkStart w:id="64617" w:name="_ETM_Q110_611560"/>
      <w:bookmarkEnd w:id="64617"/>
      <w:r w:rsidRPr="00266E9A">
        <w:rPr>
          <w:rtl/>
        </w:rPr>
        <w:t xml:space="preserve">בבניין </w:t>
      </w:r>
      <w:bookmarkStart w:id="64618" w:name="_ETM_Q110_612129"/>
      <w:bookmarkEnd w:id="64618"/>
      <w:r w:rsidRPr="00266E9A">
        <w:rPr>
          <w:rtl/>
        </w:rPr>
        <w:t>הסמוך</w:t>
      </w:r>
      <w:r>
        <w:rPr>
          <w:rFonts w:hint="cs"/>
          <w:rtl/>
        </w:rPr>
        <w:t xml:space="preserve"> </w:t>
      </w:r>
      <w:r>
        <w:rPr>
          <w:rtl/>
        </w:rPr>
        <w:t>–</w:t>
      </w:r>
      <w:bookmarkStart w:id="64619" w:name="_ETM_Q110_633458"/>
      <w:bookmarkEnd w:id="64619"/>
      <w:r w:rsidRPr="00266E9A">
        <w:rPr>
          <w:rtl/>
        </w:rPr>
        <w:t xml:space="preserve"> </w:t>
      </w:r>
      <w:bookmarkStart w:id="64620" w:name="_ETM_Q110_612760"/>
      <w:bookmarkEnd w:id="64620"/>
      <w:r w:rsidRPr="00266E9A">
        <w:rPr>
          <w:rtl/>
        </w:rPr>
        <w:t xml:space="preserve">לכל </w:t>
      </w:r>
      <w:bookmarkStart w:id="64621" w:name="_ETM_Q110_613090"/>
      <w:bookmarkEnd w:id="64621"/>
      <w:r>
        <w:rPr>
          <w:rFonts w:hint="cs"/>
          <w:rtl/>
        </w:rPr>
        <w:t>אחד</w:t>
      </w:r>
      <w:bookmarkStart w:id="64622" w:name="_ETM_Q110_610829"/>
      <w:bookmarkEnd w:id="64622"/>
      <w:r w:rsidRPr="00266E9A">
        <w:rPr>
          <w:rtl/>
        </w:rPr>
        <w:t xml:space="preserve"> </w:t>
      </w:r>
      <w:bookmarkStart w:id="64623" w:name="_ETM_Q110_613360"/>
      <w:bookmarkEnd w:id="64623"/>
      <w:r w:rsidRPr="00266E9A">
        <w:rPr>
          <w:rtl/>
        </w:rPr>
        <w:t xml:space="preserve">מאיתנו </w:t>
      </w:r>
      <w:bookmarkStart w:id="64624" w:name="_ETM_Q110_614529"/>
      <w:bookmarkEnd w:id="64624"/>
      <w:r w:rsidRPr="00266E9A">
        <w:rPr>
          <w:rtl/>
        </w:rPr>
        <w:t xml:space="preserve">יש </w:t>
      </w:r>
      <w:bookmarkStart w:id="64625" w:name="_ETM_Q110_614799"/>
      <w:bookmarkEnd w:id="64625"/>
      <w:r>
        <w:rPr>
          <w:rFonts w:hint="cs"/>
          <w:rtl/>
        </w:rPr>
        <w:t>דעות, יש אמונות.</w:t>
      </w:r>
      <w:r w:rsidRPr="00266E9A">
        <w:rPr>
          <w:rtl/>
        </w:rPr>
        <w:t xml:space="preserve"> </w:t>
      </w:r>
      <w:bookmarkStart w:id="64626" w:name="_ETM_Q110_617709"/>
      <w:bookmarkEnd w:id="64626"/>
      <w:r w:rsidRPr="00266E9A">
        <w:rPr>
          <w:rtl/>
        </w:rPr>
        <w:t xml:space="preserve">אתם </w:t>
      </w:r>
      <w:bookmarkStart w:id="64627" w:name="_ETM_Q110_617980"/>
      <w:bookmarkEnd w:id="64627"/>
      <w:r w:rsidRPr="00266E9A">
        <w:rPr>
          <w:rtl/>
        </w:rPr>
        <w:t xml:space="preserve">יודעים </w:t>
      </w:r>
      <w:bookmarkStart w:id="64628" w:name="_ETM_Q110_618279"/>
      <w:bookmarkEnd w:id="64628"/>
      <w:r w:rsidRPr="00266E9A">
        <w:rPr>
          <w:rtl/>
        </w:rPr>
        <w:t>מה</w:t>
      </w:r>
      <w:r>
        <w:rPr>
          <w:rFonts w:hint="cs"/>
          <w:rtl/>
        </w:rPr>
        <w:t>?</w:t>
      </w:r>
      <w:r w:rsidRPr="00266E9A">
        <w:rPr>
          <w:rtl/>
        </w:rPr>
        <w:t xml:space="preserve"> </w:t>
      </w:r>
      <w:bookmarkStart w:id="64629" w:name="_ETM_Q110_618370"/>
      <w:bookmarkEnd w:id="64629"/>
      <w:r w:rsidRPr="00266E9A">
        <w:rPr>
          <w:rtl/>
        </w:rPr>
        <w:t xml:space="preserve">יש </w:t>
      </w:r>
      <w:bookmarkStart w:id="64630" w:name="_ETM_Q110_618519"/>
      <w:bookmarkEnd w:id="64630"/>
      <w:r w:rsidRPr="00266E9A">
        <w:rPr>
          <w:rtl/>
        </w:rPr>
        <w:t xml:space="preserve">גם </w:t>
      </w:r>
      <w:bookmarkStart w:id="64631" w:name="_ETM_Q110_618730"/>
      <w:bookmarkEnd w:id="64631"/>
      <w:r w:rsidRPr="00266E9A">
        <w:rPr>
          <w:rtl/>
        </w:rPr>
        <w:t xml:space="preserve">אנשים </w:t>
      </w:r>
      <w:bookmarkStart w:id="64632" w:name="_ETM_Q110_619389"/>
      <w:bookmarkEnd w:id="64632"/>
      <w:r w:rsidRPr="00266E9A">
        <w:rPr>
          <w:rtl/>
        </w:rPr>
        <w:t xml:space="preserve">שהוא </w:t>
      </w:r>
      <w:bookmarkStart w:id="64633" w:name="_ETM_Q110_619870"/>
      <w:bookmarkEnd w:id="64633"/>
      <w:r w:rsidRPr="00266E9A">
        <w:rPr>
          <w:rtl/>
        </w:rPr>
        <w:t xml:space="preserve">אוהב </w:t>
      </w:r>
      <w:bookmarkStart w:id="64634" w:name="_ETM_Q110_620750"/>
      <w:bookmarkStart w:id="64635" w:name="_ETM_Q110_620900"/>
      <w:bookmarkEnd w:id="64634"/>
      <w:bookmarkEnd w:id="64635"/>
      <w:r>
        <w:rPr>
          <w:rFonts w:hint="cs"/>
          <w:rtl/>
        </w:rPr>
        <w:t>ו</w:t>
      </w:r>
      <w:bookmarkStart w:id="64636" w:name="_ETM_Q110_616948"/>
      <w:bookmarkEnd w:id="64636"/>
      <w:r w:rsidRPr="00266E9A">
        <w:rPr>
          <w:rtl/>
        </w:rPr>
        <w:t xml:space="preserve">אנשים </w:t>
      </w:r>
      <w:bookmarkStart w:id="64637" w:name="_ETM_Q110_621319"/>
      <w:bookmarkEnd w:id="64637"/>
      <w:r w:rsidRPr="00266E9A">
        <w:rPr>
          <w:rtl/>
        </w:rPr>
        <w:t xml:space="preserve">שהוא </w:t>
      </w:r>
      <w:bookmarkStart w:id="64638" w:name="_ETM_Q110_621590"/>
      <w:bookmarkEnd w:id="64638"/>
      <w:r w:rsidRPr="00266E9A">
        <w:rPr>
          <w:rtl/>
        </w:rPr>
        <w:t xml:space="preserve">פחות </w:t>
      </w:r>
      <w:bookmarkStart w:id="64639" w:name="_ETM_Q110_622040"/>
      <w:bookmarkEnd w:id="64639"/>
      <w:r w:rsidRPr="00266E9A">
        <w:rPr>
          <w:rtl/>
        </w:rPr>
        <w:t>אוהב</w:t>
      </w:r>
      <w:r>
        <w:rPr>
          <w:rFonts w:hint="cs"/>
          <w:rtl/>
        </w:rPr>
        <w:t>.</w:t>
      </w:r>
      <w:r w:rsidRPr="00266E9A">
        <w:rPr>
          <w:rtl/>
        </w:rPr>
        <w:t xml:space="preserve"> </w:t>
      </w:r>
      <w:bookmarkStart w:id="64640" w:name="_ETM_Q110_623890"/>
      <w:bookmarkEnd w:id="64640"/>
      <w:r w:rsidRPr="00266E9A">
        <w:rPr>
          <w:rtl/>
        </w:rPr>
        <w:t xml:space="preserve">אין </w:t>
      </w:r>
      <w:bookmarkStart w:id="64641" w:name="_ETM_Q110_624069"/>
      <w:bookmarkEnd w:id="64641"/>
      <w:r w:rsidRPr="00266E9A">
        <w:rPr>
          <w:rtl/>
        </w:rPr>
        <w:t xml:space="preserve">דבר </w:t>
      </w:r>
      <w:bookmarkStart w:id="64642" w:name="_ETM_Q110_624430"/>
      <w:bookmarkEnd w:id="64642"/>
      <w:r w:rsidRPr="00266E9A">
        <w:rPr>
          <w:rtl/>
        </w:rPr>
        <w:t xml:space="preserve">כזה </w:t>
      </w:r>
      <w:bookmarkStart w:id="64643" w:name="_ETM_Q110_625430"/>
      <w:bookmarkEnd w:id="64643"/>
      <w:r w:rsidRPr="00266E9A">
        <w:rPr>
          <w:rtl/>
        </w:rPr>
        <w:t xml:space="preserve">אדם </w:t>
      </w:r>
      <w:bookmarkStart w:id="64644" w:name="_ETM_Q110_626629"/>
      <w:bookmarkEnd w:id="64644"/>
      <w:r w:rsidRPr="00266E9A">
        <w:rPr>
          <w:rtl/>
        </w:rPr>
        <w:t xml:space="preserve">שהוא </w:t>
      </w:r>
      <w:bookmarkStart w:id="64645" w:name="_ETM_Q110_626989"/>
      <w:bookmarkEnd w:id="64645"/>
      <w:r w:rsidRPr="00266E9A">
        <w:rPr>
          <w:rtl/>
        </w:rPr>
        <w:t xml:space="preserve">רק </w:t>
      </w:r>
      <w:bookmarkStart w:id="64646" w:name="_ETM_Q110_627290"/>
      <w:bookmarkEnd w:id="64646"/>
      <w:r w:rsidRPr="00266E9A">
        <w:rPr>
          <w:rtl/>
        </w:rPr>
        <w:t>מקצועי</w:t>
      </w:r>
      <w:r>
        <w:rPr>
          <w:rFonts w:hint="cs"/>
          <w:rtl/>
        </w:rPr>
        <w:t>, מין מלאך</w:t>
      </w:r>
      <w:r w:rsidRPr="00266E9A">
        <w:rPr>
          <w:rtl/>
        </w:rPr>
        <w:t xml:space="preserve"> </w:t>
      </w:r>
      <w:bookmarkStart w:id="64647" w:name="_ETM_Q110_628730"/>
      <w:bookmarkStart w:id="64648" w:name="_ETM_Q110_629420"/>
      <w:bookmarkEnd w:id="64647"/>
      <w:bookmarkEnd w:id="64648"/>
      <w:r w:rsidRPr="00266E9A">
        <w:rPr>
          <w:rtl/>
        </w:rPr>
        <w:t xml:space="preserve">שרת </w:t>
      </w:r>
      <w:bookmarkStart w:id="64649" w:name="_ETM_Q110_629959"/>
      <w:bookmarkEnd w:id="64649"/>
      <w:r w:rsidRPr="00266E9A">
        <w:rPr>
          <w:rtl/>
        </w:rPr>
        <w:t>כזה</w:t>
      </w:r>
      <w:r>
        <w:rPr>
          <w:rFonts w:hint="cs"/>
          <w:rtl/>
        </w:rPr>
        <w:t>,</w:t>
      </w:r>
      <w:r w:rsidRPr="00266E9A">
        <w:rPr>
          <w:rtl/>
        </w:rPr>
        <w:t xml:space="preserve"> </w:t>
      </w:r>
      <w:bookmarkStart w:id="64650" w:name="_ETM_Q110_630950"/>
      <w:bookmarkEnd w:id="64650"/>
      <w:r>
        <w:rPr>
          <w:rFonts w:hint="cs"/>
          <w:rtl/>
        </w:rPr>
        <w:t>נ</w:t>
      </w:r>
      <w:bookmarkStart w:id="64651" w:name="_ETM_Q110_625748"/>
      <w:bookmarkEnd w:id="64651"/>
      <w:r w:rsidRPr="00266E9A">
        <w:rPr>
          <w:rtl/>
        </w:rPr>
        <w:t xml:space="preserve">טול </w:t>
      </w:r>
      <w:bookmarkStart w:id="64652" w:name="_ETM_Q110_631430"/>
      <w:bookmarkEnd w:id="64652"/>
      <w:r w:rsidRPr="00266E9A">
        <w:rPr>
          <w:rtl/>
        </w:rPr>
        <w:t xml:space="preserve">השקפת </w:t>
      </w:r>
      <w:bookmarkStart w:id="64653" w:name="_ETM_Q110_632030"/>
      <w:bookmarkEnd w:id="64653"/>
      <w:r w:rsidRPr="00266E9A">
        <w:rPr>
          <w:rtl/>
        </w:rPr>
        <w:t>עולם</w:t>
      </w:r>
      <w:r>
        <w:rPr>
          <w:rFonts w:hint="cs"/>
          <w:rtl/>
        </w:rPr>
        <w:t>,</w:t>
      </w:r>
      <w:r w:rsidRPr="00266E9A">
        <w:rPr>
          <w:rtl/>
        </w:rPr>
        <w:t xml:space="preserve"> </w:t>
      </w:r>
      <w:bookmarkStart w:id="64654" w:name="_ETM_Q110_633219"/>
      <w:bookmarkStart w:id="64655" w:name="_ETM_Q110_633879"/>
      <w:bookmarkEnd w:id="64654"/>
      <w:bookmarkEnd w:id="64655"/>
      <w:r>
        <w:rPr>
          <w:rFonts w:hint="cs"/>
          <w:rtl/>
        </w:rPr>
        <w:t xml:space="preserve">נטול </w:t>
      </w:r>
      <w:r w:rsidRPr="00266E9A">
        <w:rPr>
          <w:rtl/>
        </w:rPr>
        <w:t>רגשות</w:t>
      </w:r>
      <w:r>
        <w:rPr>
          <w:rFonts w:hint="cs"/>
          <w:rtl/>
        </w:rPr>
        <w:t>,</w:t>
      </w:r>
      <w:r w:rsidRPr="00266E9A">
        <w:rPr>
          <w:rtl/>
        </w:rPr>
        <w:t xml:space="preserve"> </w:t>
      </w:r>
      <w:bookmarkStart w:id="64656" w:name="_ETM_Q110_635260"/>
      <w:bookmarkEnd w:id="64656"/>
      <w:r>
        <w:rPr>
          <w:rFonts w:hint="cs"/>
          <w:rtl/>
        </w:rPr>
        <w:t>נ</w:t>
      </w:r>
      <w:r w:rsidRPr="00266E9A">
        <w:rPr>
          <w:rtl/>
        </w:rPr>
        <w:t>טול</w:t>
      </w:r>
      <w:bookmarkStart w:id="64657" w:name="_ETM_Q110_635859"/>
      <w:bookmarkStart w:id="64658" w:name="_ETM_Q110_636309"/>
      <w:bookmarkEnd w:id="64657"/>
      <w:bookmarkEnd w:id="64658"/>
      <w:r>
        <w:rPr>
          <w:rFonts w:hint="cs"/>
          <w:rtl/>
        </w:rPr>
        <w:t xml:space="preserve"> חברויות.</w:t>
      </w:r>
      <w:r w:rsidRPr="00266E9A">
        <w:rPr>
          <w:rtl/>
        </w:rPr>
        <w:t xml:space="preserve"> </w:t>
      </w:r>
      <w:bookmarkStart w:id="64659" w:name="_ETM_Q110_638160"/>
      <w:bookmarkEnd w:id="64659"/>
      <w:r w:rsidRPr="00266E9A">
        <w:rPr>
          <w:rtl/>
        </w:rPr>
        <w:t>איז</w:t>
      </w:r>
      <w:r w:rsidR="00BD368E">
        <w:rPr>
          <w:rFonts w:hint="cs"/>
          <w:rtl/>
        </w:rPr>
        <w:t>ה</w:t>
      </w:r>
      <w:r w:rsidRPr="00266E9A">
        <w:rPr>
          <w:rtl/>
        </w:rPr>
        <w:t xml:space="preserve"> </w:t>
      </w:r>
      <w:bookmarkStart w:id="64660" w:name="_ETM_Q110_638460"/>
      <w:bookmarkEnd w:id="64660"/>
      <w:r w:rsidRPr="00266E9A">
        <w:rPr>
          <w:rtl/>
        </w:rPr>
        <w:t xml:space="preserve">מין </w:t>
      </w:r>
      <w:bookmarkStart w:id="64661" w:name="_ETM_Q110_638640"/>
      <w:bookmarkEnd w:id="64661"/>
      <w:r>
        <w:rPr>
          <w:rFonts w:hint="cs"/>
          <w:rtl/>
        </w:rPr>
        <w:t>א</w:t>
      </w:r>
      <w:r w:rsidRPr="00266E9A">
        <w:rPr>
          <w:rtl/>
        </w:rPr>
        <w:t>יוו</w:t>
      </w:r>
      <w:r>
        <w:rPr>
          <w:rFonts w:hint="cs"/>
          <w:rtl/>
        </w:rPr>
        <w:t>ל</w:t>
      </w:r>
      <w:r w:rsidRPr="00266E9A">
        <w:rPr>
          <w:rtl/>
        </w:rPr>
        <w:t xml:space="preserve">ת </w:t>
      </w:r>
      <w:bookmarkStart w:id="64662" w:name="_ETM_Q110_639120"/>
      <w:bookmarkEnd w:id="64662"/>
      <w:r w:rsidRPr="00266E9A">
        <w:rPr>
          <w:rtl/>
        </w:rPr>
        <w:t>ז</w:t>
      </w:r>
      <w:bookmarkStart w:id="64663" w:name="_ETM_Q110_639480"/>
      <w:bookmarkEnd w:id="64663"/>
      <w:r>
        <w:rPr>
          <w:rFonts w:hint="cs"/>
          <w:rtl/>
        </w:rPr>
        <w:t xml:space="preserve">את </w:t>
      </w:r>
      <w:r w:rsidRPr="00266E9A">
        <w:rPr>
          <w:rtl/>
        </w:rPr>
        <w:t xml:space="preserve">בכלל </w:t>
      </w:r>
      <w:bookmarkStart w:id="64664" w:name="_ETM_Q110_639810"/>
      <w:bookmarkEnd w:id="64664"/>
      <w:r w:rsidRPr="00266E9A">
        <w:rPr>
          <w:rtl/>
        </w:rPr>
        <w:t xml:space="preserve">לנסות </w:t>
      </w:r>
      <w:bookmarkStart w:id="64665" w:name="_ETM_Q110_640380"/>
      <w:bookmarkEnd w:id="64665"/>
      <w:r w:rsidRPr="00266E9A">
        <w:rPr>
          <w:rtl/>
        </w:rPr>
        <w:t xml:space="preserve">אפילו </w:t>
      </w:r>
      <w:bookmarkStart w:id="64666" w:name="_ETM_Q110_640770"/>
      <w:bookmarkEnd w:id="64666"/>
      <w:r w:rsidRPr="00266E9A">
        <w:rPr>
          <w:rtl/>
        </w:rPr>
        <w:t xml:space="preserve">לטעון </w:t>
      </w:r>
      <w:bookmarkStart w:id="64667" w:name="_ETM_Q110_641160"/>
      <w:bookmarkEnd w:id="64667"/>
      <w:r w:rsidRPr="00266E9A">
        <w:rPr>
          <w:rtl/>
        </w:rPr>
        <w:t xml:space="preserve">דבר </w:t>
      </w:r>
      <w:bookmarkStart w:id="64668" w:name="_ETM_Q110_641550"/>
      <w:bookmarkEnd w:id="64668"/>
      <w:r w:rsidRPr="00266E9A">
        <w:rPr>
          <w:rtl/>
        </w:rPr>
        <w:t>כזה</w:t>
      </w:r>
      <w:r>
        <w:rPr>
          <w:rFonts w:hint="cs"/>
          <w:rtl/>
        </w:rPr>
        <w:t>.</w:t>
      </w:r>
      <w:r w:rsidRPr="00266E9A">
        <w:rPr>
          <w:rtl/>
        </w:rPr>
        <w:t xml:space="preserve"> </w:t>
      </w:r>
      <w:bookmarkStart w:id="64669" w:name="_ETM_Q110_642660"/>
      <w:bookmarkStart w:id="64670" w:name="_ETM_Q110_643200"/>
      <w:bookmarkEnd w:id="64669"/>
      <w:bookmarkEnd w:id="64670"/>
      <w:r>
        <w:rPr>
          <w:rFonts w:hint="cs"/>
          <w:rtl/>
        </w:rPr>
        <w:t>אגב,</w:t>
      </w:r>
      <w:r w:rsidRPr="00266E9A">
        <w:rPr>
          <w:rtl/>
        </w:rPr>
        <w:t xml:space="preserve"> </w:t>
      </w:r>
      <w:bookmarkStart w:id="64671" w:name="_ETM_Q110_644959"/>
      <w:bookmarkEnd w:id="64671"/>
      <w:r w:rsidRPr="00266E9A">
        <w:rPr>
          <w:rtl/>
        </w:rPr>
        <w:t xml:space="preserve">אני </w:t>
      </w:r>
      <w:bookmarkStart w:id="64672" w:name="_ETM_Q110_645110"/>
      <w:bookmarkEnd w:id="64672"/>
      <w:r w:rsidRPr="00266E9A">
        <w:rPr>
          <w:rtl/>
        </w:rPr>
        <w:t xml:space="preserve">לא </w:t>
      </w:r>
      <w:bookmarkStart w:id="64673" w:name="_ETM_Q110_645170"/>
      <w:bookmarkEnd w:id="64673"/>
      <w:r w:rsidRPr="00266E9A">
        <w:rPr>
          <w:rtl/>
        </w:rPr>
        <w:t xml:space="preserve">חושב </w:t>
      </w:r>
      <w:bookmarkStart w:id="64674" w:name="_ETM_Q110_645410"/>
      <w:bookmarkEnd w:id="64674"/>
      <w:r w:rsidRPr="00266E9A">
        <w:rPr>
          <w:rtl/>
        </w:rPr>
        <w:t xml:space="preserve">שזה </w:t>
      </w:r>
      <w:bookmarkStart w:id="64675" w:name="_ETM_Q110_645709"/>
      <w:bookmarkEnd w:id="64675"/>
      <w:r w:rsidRPr="00266E9A">
        <w:rPr>
          <w:rtl/>
        </w:rPr>
        <w:t xml:space="preserve">טעון </w:t>
      </w:r>
      <w:bookmarkStart w:id="64676" w:name="_ETM_Q110_646040"/>
      <w:bookmarkEnd w:id="64676"/>
      <w:r>
        <w:rPr>
          <w:rFonts w:hint="cs"/>
          <w:rtl/>
        </w:rPr>
        <w:t>הוכחה,</w:t>
      </w:r>
      <w:r w:rsidRPr="00266E9A">
        <w:rPr>
          <w:rtl/>
        </w:rPr>
        <w:t xml:space="preserve"> </w:t>
      </w:r>
      <w:bookmarkStart w:id="64677" w:name="_ETM_Q110_647269"/>
      <w:bookmarkEnd w:id="64677"/>
      <w:r w:rsidRPr="00266E9A">
        <w:rPr>
          <w:rtl/>
        </w:rPr>
        <w:t xml:space="preserve">אבל </w:t>
      </w:r>
      <w:bookmarkStart w:id="64678" w:name="_ETM_Q110_647510"/>
      <w:bookmarkEnd w:id="64678"/>
      <w:r w:rsidRPr="00266E9A">
        <w:rPr>
          <w:rtl/>
        </w:rPr>
        <w:t xml:space="preserve">אם </w:t>
      </w:r>
      <w:bookmarkStart w:id="64679" w:name="_ETM_Q110_647599"/>
      <w:bookmarkEnd w:id="64679"/>
      <w:r w:rsidRPr="00266E9A">
        <w:rPr>
          <w:rtl/>
        </w:rPr>
        <w:t xml:space="preserve">מישהו </w:t>
      </w:r>
      <w:bookmarkStart w:id="64680" w:name="_ETM_Q110_647870"/>
      <w:bookmarkEnd w:id="64680"/>
      <w:r w:rsidRPr="00266E9A">
        <w:rPr>
          <w:rtl/>
        </w:rPr>
        <w:t xml:space="preserve">רוצה </w:t>
      </w:r>
      <w:bookmarkStart w:id="64681" w:name="_ETM_Q110_648290"/>
      <w:bookmarkEnd w:id="64681"/>
      <w:r w:rsidRPr="00266E9A">
        <w:rPr>
          <w:rtl/>
        </w:rPr>
        <w:t>הוכחה</w:t>
      </w:r>
      <w:r w:rsidR="00BD368E">
        <w:rPr>
          <w:rFonts w:hint="cs"/>
          <w:rtl/>
        </w:rPr>
        <w:t>,</w:t>
      </w:r>
      <w:r w:rsidRPr="00266E9A">
        <w:rPr>
          <w:rtl/>
        </w:rPr>
        <w:t xml:space="preserve"> </w:t>
      </w:r>
      <w:bookmarkStart w:id="64682" w:name="_ETM_Q110_648829"/>
      <w:bookmarkEnd w:id="64682"/>
      <w:r w:rsidRPr="00266E9A">
        <w:rPr>
          <w:rtl/>
        </w:rPr>
        <w:t xml:space="preserve">אני </w:t>
      </w:r>
      <w:bookmarkStart w:id="64683" w:name="_ETM_Q110_648950"/>
      <w:bookmarkEnd w:id="64683"/>
      <w:r w:rsidRPr="00266E9A">
        <w:rPr>
          <w:rtl/>
        </w:rPr>
        <w:t xml:space="preserve">יכול </w:t>
      </w:r>
      <w:bookmarkStart w:id="64684" w:name="_ETM_Q110_649220"/>
      <w:bookmarkEnd w:id="64684"/>
      <w:r w:rsidRPr="00266E9A">
        <w:rPr>
          <w:rtl/>
        </w:rPr>
        <w:t xml:space="preserve">לומר </w:t>
      </w:r>
      <w:bookmarkStart w:id="64685" w:name="_ETM_Q110_649519"/>
      <w:bookmarkEnd w:id="64685"/>
      <w:r w:rsidRPr="00266E9A">
        <w:rPr>
          <w:rtl/>
        </w:rPr>
        <w:t xml:space="preserve">לכם </w:t>
      </w:r>
      <w:bookmarkStart w:id="64686" w:name="_ETM_Q110_650450"/>
      <w:bookmarkEnd w:id="64686"/>
      <w:r w:rsidRPr="00266E9A">
        <w:rPr>
          <w:rtl/>
        </w:rPr>
        <w:t xml:space="preserve">שזה </w:t>
      </w:r>
      <w:bookmarkStart w:id="64687" w:name="_ETM_Q110_650780"/>
      <w:bookmarkEnd w:id="64687"/>
      <w:r w:rsidRPr="00266E9A">
        <w:rPr>
          <w:rtl/>
        </w:rPr>
        <w:t xml:space="preserve">מוכח </w:t>
      </w:r>
      <w:bookmarkStart w:id="64688" w:name="_ETM_Q110_651260"/>
      <w:bookmarkEnd w:id="64688"/>
      <w:r w:rsidRPr="00266E9A">
        <w:rPr>
          <w:rtl/>
        </w:rPr>
        <w:t xml:space="preserve">בדיוני </w:t>
      </w:r>
      <w:bookmarkStart w:id="64689" w:name="_ETM_Q110_651829"/>
      <w:bookmarkEnd w:id="64689"/>
      <w:r w:rsidRPr="00266E9A">
        <w:rPr>
          <w:rtl/>
        </w:rPr>
        <w:t xml:space="preserve">הוועדה </w:t>
      </w:r>
      <w:bookmarkStart w:id="64690" w:name="_ETM_Q110_652310"/>
      <w:bookmarkEnd w:id="64690"/>
      <w:r w:rsidRPr="00266E9A">
        <w:rPr>
          <w:rtl/>
        </w:rPr>
        <w:t xml:space="preserve">לבחירת </w:t>
      </w:r>
      <w:bookmarkStart w:id="64691" w:name="_ETM_Q110_652879"/>
      <w:bookmarkEnd w:id="64691"/>
      <w:r w:rsidRPr="00266E9A">
        <w:rPr>
          <w:rtl/>
        </w:rPr>
        <w:t>שופטים</w:t>
      </w:r>
      <w:r>
        <w:rPr>
          <w:rFonts w:hint="cs"/>
          <w:rtl/>
        </w:rPr>
        <w:t>,</w:t>
      </w:r>
      <w:r w:rsidRPr="00266E9A">
        <w:rPr>
          <w:rtl/>
        </w:rPr>
        <w:t xml:space="preserve"> </w:t>
      </w:r>
      <w:bookmarkStart w:id="64692" w:name="_ETM_Q110_653959"/>
      <w:bookmarkEnd w:id="64692"/>
      <w:r w:rsidRPr="00266E9A">
        <w:rPr>
          <w:rtl/>
        </w:rPr>
        <w:t xml:space="preserve">גם </w:t>
      </w:r>
      <w:bookmarkStart w:id="64693" w:name="_ETM_Q110_654319"/>
      <w:bookmarkEnd w:id="64693"/>
      <w:r w:rsidRPr="00266E9A">
        <w:rPr>
          <w:rtl/>
        </w:rPr>
        <w:t xml:space="preserve">הנוכחית </w:t>
      </w:r>
      <w:bookmarkStart w:id="64694" w:name="_ETM_Q110_655010"/>
      <w:bookmarkEnd w:id="64694"/>
      <w:r w:rsidRPr="00266E9A">
        <w:rPr>
          <w:rtl/>
        </w:rPr>
        <w:t xml:space="preserve">וגם </w:t>
      </w:r>
      <w:bookmarkStart w:id="64695" w:name="_ETM_Q110_655430"/>
      <w:bookmarkEnd w:id="64695"/>
      <w:r w:rsidRPr="00266E9A">
        <w:rPr>
          <w:rtl/>
        </w:rPr>
        <w:t>קודמותיה</w:t>
      </w:r>
      <w:r>
        <w:rPr>
          <w:rFonts w:hint="cs"/>
          <w:rtl/>
        </w:rPr>
        <w:t>,</w:t>
      </w:r>
      <w:r w:rsidRPr="00266E9A">
        <w:rPr>
          <w:rtl/>
        </w:rPr>
        <w:t xml:space="preserve"> </w:t>
      </w:r>
      <w:bookmarkStart w:id="64696" w:name="_ETM_Q110_656239"/>
      <w:bookmarkEnd w:id="64696"/>
      <w:r w:rsidRPr="00266E9A">
        <w:rPr>
          <w:rtl/>
        </w:rPr>
        <w:t xml:space="preserve">באופן </w:t>
      </w:r>
      <w:bookmarkStart w:id="64697" w:name="_ETM_Q110_656750"/>
      <w:bookmarkEnd w:id="64697"/>
      <w:r w:rsidRPr="00266E9A">
        <w:rPr>
          <w:rtl/>
        </w:rPr>
        <w:t xml:space="preserve">הברור </w:t>
      </w:r>
      <w:bookmarkStart w:id="64698" w:name="_ETM_Q110_657170"/>
      <w:bookmarkEnd w:id="64698"/>
      <w:r w:rsidRPr="00266E9A">
        <w:rPr>
          <w:rtl/>
        </w:rPr>
        <w:t>ביותר</w:t>
      </w:r>
      <w:r>
        <w:rPr>
          <w:rFonts w:hint="cs"/>
          <w:rtl/>
        </w:rPr>
        <w:t>.</w:t>
      </w:r>
      <w:r w:rsidRPr="00266E9A">
        <w:rPr>
          <w:rtl/>
        </w:rPr>
        <w:t xml:space="preserve"> </w:t>
      </w:r>
      <w:bookmarkStart w:id="64699" w:name="_ETM_Q110_659200"/>
      <w:bookmarkEnd w:id="64699"/>
    </w:p>
    <w:p w:rsidR="005930C5" w:rsidRDefault="005930C5" w:rsidP="00EC0B26">
      <w:pPr>
        <w:rPr>
          <w:rtl/>
        </w:rPr>
      </w:pPr>
      <w:bookmarkStart w:id="64700" w:name="_ETM_Q110_660892"/>
      <w:bookmarkStart w:id="64701" w:name="_ETM_Q110_660999"/>
      <w:bookmarkEnd w:id="64700"/>
      <w:bookmarkEnd w:id="64701"/>
    </w:p>
    <w:p w:rsidR="005930C5" w:rsidRDefault="005930C5" w:rsidP="00EC0B26">
      <w:pPr>
        <w:rPr>
          <w:rtl/>
        </w:rPr>
      </w:pPr>
      <w:bookmarkStart w:id="64702" w:name="_ETM_Q110_661028"/>
      <w:bookmarkStart w:id="64703" w:name="_ETM_Q110_661082"/>
      <w:bookmarkEnd w:id="64702"/>
      <w:bookmarkEnd w:id="64703"/>
      <w:r w:rsidRPr="00266E9A">
        <w:rPr>
          <w:rtl/>
        </w:rPr>
        <w:t xml:space="preserve">אני </w:t>
      </w:r>
      <w:bookmarkStart w:id="64704" w:name="_ETM_Q110_659439"/>
      <w:bookmarkEnd w:id="64704"/>
      <w:r w:rsidRPr="00266E9A">
        <w:rPr>
          <w:rtl/>
        </w:rPr>
        <w:t xml:space="preserve">רוצה </w:t>
      </w:r>
      <w:bookmarkStart w:id="64705" w:name="_ETM_Q110_659769"/>
      <w:bookmarkEnd w:id="64705"/>
      <w:r w:rsidRPr="00266E9A">
        <w:rPr>
          <w:rtl/>
        </w:rPr>
        <w:t xml:space="preserve">לומר </w:t>
      </w:r>
      <w:bookmarkStart w:id="64706" w:name="_ETM_Q110_660069"/>
      <w:bookmarkEnd w:id="64706"/>
      <w:r w:rsidRPr="00266E9A">
        <w:rPr>
          <w:rtl/>
        </w:rPr>
        <w:t>לכם</w:t>
      </w:r>
      <w:r>
        <w:rPr>
          <w:rFonts w:hint="cs"/>
          <w:rtl/>
        </w:rPr>
        <w:t>,</w:t>
      </w:r>
      <w:bookmarkStart w:id="64707" w:name="_ETM_Q110_656368"/>
      <w:bookmarkEnd w:id="64707"/>
      <w:r w:rsidRPr="00266E9A">
        <w:rPr>
          <w:rtl/>
        </w:rPr>
        <w:t xml:space="preserve"> </w:t>
      </w:r>
      <w:bookmarkStart w:id="64708" w:name="_ETM_Q110_660519"/>
      <w:bookmarkEnd w:id="64708"/>
      <w:r w:rsidRPr="00266E9A">
        <w:rPr>
          <w:rtl/>
        </w:rPr>
        <w:t xml:space="preserve">נציגת </w:t>
      </w:r>
      <w:bookmarkStart w:id="64709" w:name="_ETM_Q110_661060"/>
      <w:bookmarkEnd w:id="64709"/>
      <w:r w:rsidRPr="00266E9A">
        <w:rPr>
          <w:rtl/>
        </w:rPr>
        <w:t xml:space="preserve">האופוזיציה </w:t>
      </w:r>
      <w:bookmarkStart w:id="64710" w:name="_ETM_Q110_661779"/>
      <w:bookmarkEnd w:id="64710"/>
      <w:r w:rsidRPr="00266E9A">
        <w:rPr>
          <w:rtl/>
        </w:rPr>
        <w:t>בוועדה</w:t>
      </w:r>
      <w:r>
        <w:rPr>
          <w:rFonts w:hint="cs"/>
          <w:rtl/>
        </w:rPr>
        <w:t>,</w:t>
      </w:r>
      <w:r w:rsidRPr="00266E9A">
        <w:rPr>
          <w:rtl/>
        </w:rPr>
        <w:t xml:space="preserve"> </w:t>
      </w:r>
      <w:bookmarkStart w:id="64711" w:name="_ETM_Q110_663930"/>
      <w:bookmarkEnd w:id="64711"/>
      <w:r w:rsidRPr="00266E9A">
        <w:rPr>
          <w:rtl/>
        </w:rPr>
        <w:t xml:space="preserve">חברת </w:t>
      </w:r>
      <w:bookmarkStart w:id="64712" w:name="_ETM_Q110_664319"/>
      <w:bookmarkEnd w:id="64712"/>
      <w:r w:rsidRPr="00266E9A">
        <w:rPr>
          <w:rtl/>
        </w:rPr>
        <w:t xml:space="preserve">הכנסת </w:t>
      </w:r>
      <w:bookmarkStart w:id="64713" w:name="_ETM_Q110_664980"/>
      <w:bookmarkEnd w:id="64713"/>
      <w:r w:rsidRPr="00266E9A">
        <w:rPr>
          <w:rtl/>
        </w:rPr>
        <w:t xml:space="preserve">קארין </w:t>
      </w:r>
      <w:bookmarkStart w:id="64714" w:name="_ETM_Q110_665340"/>
      <w:bookmarkEnd w:id="64714"/>
      <w:r w:rsidRPr="00266E9A">
        <w:rPr>
          <w:rtl/>
        </w:rPr>
        <w:t>אלהרר</w:t>
      </w:r>
      <w:r>
        <w:rPr>
          <w:rFonts w:hint="cs"/>
          <w:rtl/>
        </w:rPr>
        <w:t>,</w:t>
      </w:r>
      <w:r w:rsidRPr="00266E9A">
        <w:rPr>
          <w:rtl/>
        </w:rPr>
        <w:t xml:space="preserve"> </w:t>
      </w:r>
      <w:bookmarkStart w:id="64715" w:name="_ETM_Q110_667079"/>
      <w:bookmarkEnd w:id="64715"/>
      <w:r w:rsidRPr="00266E9A">
        <w:rPr>
          <w:rtl/>
        </w:rPr>
        <w:t xml:space="preserve">וגם </w:t>
      </w:r>
      <w:bookmarkStart w:id="64716" w:name="_ETM_Q110_667469"/>
      <w:bookmarkEnd w:id="64716"/>
      <w:r w:rsidRPr="00266E9A">
        <w:rPr>
          <w:rtl/>
        </w:rPr>
        <w:t>אני</w:t>
      </w:r>
      <w:r>
        <w:rPr>
          <w:rFonts w:hint="cs"/>
          <w:rtl/>
        </w:rPr>
        <w:t>,</w:t>
      </w:r>
      <w:r w:rsidRPr="00266E9A">
        <w:rPr>
          <w:rtl/>
        </w:rPr>
        <w:t xml:space="preserve"> </w:t>
      </w:r>
      <w:bookmarkStart w:id="64717" w:name="_ETM_Q110_668489"/>
      <w:bookmarkEnd w:id="64717"/>
      <w:r w:rsidRPr="00266E9A">
        <w:rPr>
          <w:rtl/>
        </w:rPr>
        <w:t xml:space="preserve">שנינו </w:t>
      </w:r>
      <w:bookmarkStart w:id="64718" w:name="_ETM_Q110_668879"/>
      <w:bookmarkEnd w:id="64718"/>
      <w:r w:rsidRPr="00266E9A">
        <w:rPr>
          <w:rtl/>
        </w:rPr>
        <w:t>משפטנים</w:t>
      </w:r>
      <w:r>
        <w:rPr>
          <w:rFonts w:hint="cs"/>
          <w:rtl/>
        </w:rPr>
        <w:t>.</w:t>
      </w:r>
      <w:r w:rsidRPr="00266E9A">
        <w:rPr>
          <w:rtl/>
        </w:rPr>
        <w:t xml:space="preserve"> </w:t>
      </w:r>
      <w:bookmarkStart w:id="64719" w:name="_ETM_Q110_671430"/>
      <w:bookmarkEnd w:id="64719"/>
      <w:r w:rsidRPr="00266E9A">
        <w:rPr>
          <w:rtl/>
        </w:rPr>
        <w:t xml:space="preserve">אז </w:t>
      </w:r>
      <w:bookmarkStart w:id="64720" w:name="_ETM_Q110_671730"/>
      <w:bookmarkEnd w:id="64720"/>
      <w:r w:rsidRPr="00266E9A">
        <w:rPr>
          <w:rtl/>
        </w:rPr>
        <w:t xml:space="preserve">אני </w:t>
      </w:r>
      <w:bookmarkStart w:id="64721" w:name="_ETM_Q110_671910"/>
      <w:bookmarkEnd w:id="64721"/>
      <w:r w:rsidRPr="00266E9A">
        <w:rPr>
          <w:rtl/>
        </w:rPr>
        <w:t>שואל</w:t>
      </w:r>
      <w:r>
        <w:rPr>
          <w:rFonts w:hint="cs"/>
          <w:rtl/>
        </w:rPr>
        <w:t>,</w:t>
      </w:r>
      <w:r w:rsidRPr="00266E9A">
        <w:rPr>
          <w:rtl/>
        </w:rPr>
        <w:t xml:space="preserve"> </w:t>
      </w:r>
      <w:bookmarkStart w:id="64722" w:name="_ETM_Q110_673230"/>
      <w:bookmarkEnd w:id="64722"/>
      <w:r w:rsidRPr="00266E9A">
        <w:rPr>
          <w:rtl/>
        </w:rPr>
        <w:t xml:space="preserve">אני </w:t>
      </w:r>
      <w:bookmarkStart w:id="64723" w:name="_ETM_Q110_673350"/>
      <w:bookmarkEnd w:id="64723"/>
      <w:r w:rsidRPr="00266E9A">
        <w:rPr>
          <w:rtl/>
        </w:rPr>
        <w:t xml:space="preserve">באמת </w:t>
      </w:r>
      <w:bookmarkStart w:id="64724" w:name="_ETM_Q110_673620"/>
      <w:bookmarkEnd w:id="64724"/>
      <w:r w:rsidRPr="00266E9A">
        <w:rPr>
          <w:rtl/>
        </w:rPr>
        <w:t>שואל</w:t>
      </w:r>
      <w:r>
        <w:rPr>
          <w:rFonts w:hint="cs"/>
          <w:rtl/>
        </w:rPr>
        <w:t xml:space="preserve"> </w:t>
      </w:r>
      <w:r>
        <w:rPr>
          <w:rtl/>
        </w:rPr>
        <w:t>–</w:t>
      </w:r>
      <w:r w:rsidRPr="00266E9A">
        <w:rPr>
          <w:rtl/>
        </w:rPr>
        <w:t xml:space="preserve"> </w:t>
      </w:r>
      <w:bookmarkStart w:id="64725" w:name="_ETM_Q110_675530"/>
      <w:bookmarkEnd w:id="64725"/>
      <w:r w:rsidRPr="00266E9A">
        <w:rPr>
          <w:rtl/>
        </w:rPr>
        <w:t>אולי</w:t>
      </w:r>
      <w:r>
        <w:rPr>
          <w:rFonts w:hint="cs"/>
          <w:rtl/>
        </w:rPr>
        <w:t>, אני</w:t>
      </w:r>
      <w:r w:rsidRPr="00266E9A">
        <w:rPr>
          <w:rtl/>
        </w:rPr>
        <w:t xml:space="preserve"> </w:t>
      </w:r>
      <w:bookmarkStart w:id="64726" w:name="_ETM_Q110_676219"/>
      <w:bookmarkEnd w:id="64726"/>
      <w:r w:rsidRPr="00266E9A">
        <w:rPr>
          <w:rtl/>
        </w:rPr>
        <w:t xml:space="preserve">לא </w:t>
      </w:r>
      <w:bookmarkStart w:id="64727" w:name="_ETM_Q110_676370"/>
      <w:bookmarkEnd w:id="64727"/>
      <w:r w:rsidRPr="00266E9A">
        <w:rPr>
          <w:rtl/>
        </w:rPr>
        <w:t>יודע</w:t>
      </w:r>
      <w:r>
        <w:rPr>
          <w:rFonts w:hint="cs"/>
          <w:rtl/>
        </w:rPr>
        <w:t>, חבר הכנסת</w:t>
      </w:r>
      <w:r w:rsidRPr="00266E9A">
        <w:rPr>
          <w:rtl/>
        </w:rPr>
        <w:t xml:space="preserve"> </w:t>
      </w:r>
      <w:bookmarkStart w:id="64728" w:name="_ETM_Q110_676609"/>
      <w:bookmarkStart w:id="64729" w:name="_ETM_Q110_676730"/>
      <w:bookmarkStart w:id="64730" w:name="_ETM_Q110_676909"/>
      <w:bookmarkStart w:id="64731" w:name="_ETM_Q110_677239"/>
      <w:bookmarkStart w:id="64732" w:name="_ETM_Q110_673498"/>
      <w:bookmarkEnd w:id="64728"/>
      <w:bookmarkEnd w:id="64729"/>
      <w:bookmarkEnd w:id="64730"/>
      <w:bookmarkEnd w:id="64731"/>
      <w:bookmarkEnd w:id="64732"/>
      <w:r w:rsidRPr="00266E9A">
        <w:rPr>
          <w:rtl/>
        </w:rPr>
        <w:t xml:space="preserve">ביטון </w:t>
      </w:r>
      <w:bookmarkStart w:id="64733" w:name="_ETM_Q110_677599"/>
      <w:bookmarkEnd w:id="64733"/>
      <w:r w:rsidRPr="00266E9A">
        <w:rPr>
          <w:rtl/>
        </w:rPr>
        <w:t xml:space="preserve">יוכל </w:t>
      </w:r>
      <w:bookmarkStart w:id="64734" w:name="_ETM_Q110_677930"/>
      <w:bookmarkEnd w:id="64734"/>
      <w:r w:rsidRPr="00266E9A">
        <w:rPr>
          <w:rtl/>
        </w:rPr>
        <w:t xml:space="preserve">לענות </w:t>
      </w:r>
      <w:bookmarkStart w:id="64735" w:name="_ETM_Q110_679870"/>
      <w:bookmarkEnd w:id="64735"/>
      <w:r>
        <w:rPr>
          <w:rFonts w:hint="cs"/>
          <w:rtl/>
        </w:rPr>
        <w:t xml:space="preserve">לי </w:t>
      </w:r>
      <w:r>
        <w:rPr>
          <w:rtl/>
        </w:rPr>
        <w:t>–</w:t>
      </w:r>
      <w:bookmarkStart w:id="64736" w:name="_ETM_Q110_680989"/>
      <w:bookmarkEnd w:id="64736"/>
      <w:r>
        <w:rPr>
          <w:rFonts w:hint="cs"/>
          <w:rtl/>
        </w:rPr>
        <w:t xml:space="preserve"> </w:t>
      </w:r>
      <w:r w:rsidRPr="00266E9A">
        <w:rPr>
          <w:rtl/>
        </w:rPr>
        <w:t xml:space="preserve">אני </w:t>
      </w:r>
      <w:bookmarkStart w:id="64737" w:name="_ETM_Q110_680079"/>
      <w:bookmarkEnd w:id="64737"/>
      <w:r w:rsidRPr="00266E9A">
        <w:rPr>
          <w:rtl/>
        </w:rPr>
        <w:t xml:space="preserve">שואל </w:t>
      </w:r>
      <w:bookmarkStart w:id="64738" w:name="_ETM_Q110_680500"/>
      <w:bookmarkEnd w:id="64738"/>
      <w:r w:rsidRPr="00266E9A">
        <w:rPr>
          <w:rtl/>
        </w:rPr>
        <w:t xml:space="preserve">איך </w:t>
      </w:r>
      <w:bookmarkStart w:id="64739" w:name="_ETM_Q110_680709"/>
      <w:bookmarkEnd w:id="64739"/>
      <w:r w:rsidRPr="00266E9A">
        <w:rPr>
          <w:rtl/>
        </w:rPr>
        <w:t xml:space="preserve">קורה </w:t>
      </w:r>
      <w:bookmarkStart w:id="64740" w:name="_ETM_Q110_681989"/>
      <w:bookmarkEnd w:id="64740"/>
      <w:r w:rsidRPr="00266E9A">
        <w:rPr>
          <w:rtl/>
        </w:rPr>
        <w:t xml:space="preserve">שכמעט </w:t>
      </w:r>
      <w:bookmarkStart w:id="64741" w:name="_ETM_Q110_682769"/>
      <w:bookmarkEnd w:id="64741"/>
      <w:r w:rsidRPr="00266E9A">
        <w:rPr>
          <w:rtl/>
        </w:rPr>
        <w:t xml:space="preserve">בלא </w:t>
      </w:r>
      <w:bookmarkStart w:id="64742" w:name="_ETM_Q110_683069"/>
      <w:bookmarkEnd w:id="64742"/>
      <w:r w:rsidRPr="00266E9A">
        <w:rPr>
          <w:rtl/>
        </w:rPr>
        <w:t xml:space="preserve">יוצא </w:t>
      </w:r>
      <w:bookmarkStart w:id="64743" w:name="_ETM_Q110_683550"/>
      <w:bookmarkEnd w:id="64743"/>
      <w:r w:rsidRPr="00266E9A">
        <w:rPr>
          <w:rtl/>
        </w:rPr>
        <w:t xml:space="preserve">מן </w:t>
      </w:r>
      <w:bookmarkStart w:id="64744" w:name="_ETM_Q110_683760"/>
      <w:bookmarkEnd w:id="64744"/>
      <w:r w:rsidRPr="00266E9A">
        <w:rPr>
          <w:rtl/>
        </w:rPr>
        <w:t xml:space="preserve">הכלל </w:t>
      </w:r>
      <w:bookmarkStart w:id="64745" w:name="_ETM_Q110_685060"/>
      <w:bookmarkEnd w:id="64745"/>
      <w:r w:rsidRPr="00266E9A">
        <w:rPr>
          <w:rtl/>
        </w:rPr>
        <w:t xml:space="preserve">עמדותיה </w:t>
      </w:r>
      <w:bookmarkStart w:id="64746" w:name="_ETM_Q110_685840"/>
      <w:bookmarkEnd w:id="64746"/>
      <w:r w:rsidRPr="00266E9A">
        <w:rPr>
          <w:rtl/>
        </w:rPr>
        <w:t xml:space="preserve">של </w:t>
      </w:r>
      <w:bookmarkStart w:id="64747" w:name="_ETM_Q110_686020"/>
      <w:bookmarkEnd w:id="64747"/>
      <w:r w:rsidRPr="00266E9A">
        <w:rPr>
          <w:rtl/>
        </w:rPr>
        <w:t>נציג</w:t>
      </w:r>
      <w:r>
        <w:rPr>
          <w:rFonts w:hint="cs"/>
          <w:rtl/>
        </w:rPr>
        <w:t>ת</w:t>
      </w:r>
      <w:r w:rsidRPr="00266E9A">
        <w:rPr>
          <w:rtl/>
        </w:rPr>
        <w:t xml:space="preserve"> </w:t>
      </w:r>
      <w:bookmarkStart w:id="64748" w:name="_ETM_Q110_686620"/>
      <w:bookmarkEnd w:id="64748"/>
      <w:r w:rsidRPr="00266E9A">
        <w:rPr>
          <w:rtl/>
        </w:rPr>
        <w:t xml:space="preserve">האופוזיציה </w:t>
      </w:r>
      <w:bookmarkStart w:id="64749" w:name="_ETM_Q110_687370"/>
      <w:bookmarkEnd w:id="64749"/>
      <w:r w:rsidRPr="00266E9A">
        <w:rPr>
          <w:rtl/>
        </w:rPr>
        <w:t xml:space="preserve">בוועדה </w:t>
      </w:r>
      <w:bookmarkStart w:id="64750" w:name="_ETM_Q110_688599"/>
      <w:bookmarkEnd w:id="64750"/>
      <w:r w:rsidRPr="00266E9A">
        <w:rPr>
          <w:rtl/>
        </w:rPr>
        <w:t xml:space="preserve">זהות </w:t>
      </w:r>
      <w:bookmarkStart w:id="64751" w:name="_ETM_Q110_689200"/>
      <w:bookmarkEnd w:id="64751"/>
      <w:r w:rsidRPr="00266E9A">
        <w:rPr>
          <w:rtl/>
        </w:rPr>
        <w:t xml:space="preserve">לאלה </w:t>
      </w:r>
      <w:bookmarkStart w:id="64752" w:name="_ETM_Q110_689590"/>
      <w:bookmarkEnd w:id="64752"/>
      <w:r w:rsidRPr="00266E9A">
        <w:rPr>
          <w:rtl/>
        </w:rPr>
        <w:t xml:space="preserve">של </w:t>
      </w:r>
      <w:bookmarkStart w:id="64753" w:name="_ETM_Q110_689830"/>
      <w:bookmarkEnd w:id="64753"/>
      <w:r w:rsidRPr="00266E9A">
        <w:rPr>
          <w:rtl/>
        </w:rPr>
        <w:t>השופטים</w:t>
      </w:r>
      <w:r>
        <w:rPr>
          <w:rFonts w:hint="cs"/>
          <w:rtl/>
        </w:rPr>
        <w:t>,</w:t>
      </w:r>
      <w:r w:rsidRPr="00266E9A">
        <w:rPr>
          <w:rtl/>
        </w:rPr>
        <w:t xml:space="preserve"> </w:t>
      </w:r>
      <w:bookmarkStart w:id="64754" w:name="_ETM_Q110_691230"/>
      <w:bookmarkEnd w:id="64754"/>
      <w:r w:rsidRPr="00266E9A">
        <w:rPr>
          <w:rtl/>
        </w:rPr>
        <w:t xml:space="preserve">ואילו </w:t>
      </w:r>
      <w:bookmarkStart w:id="64755" w:name="_ETM_Q110_691799"/>
      <w:bookmarkEnd w:id="64755"/>
      <w:r w:rsidRPr="00266E9A">
        <w:rPr>
          <w:rtl/>
        </w:rPr>
        <w:t>עמדותיי</w:t>
      </w:r>
      <w:r>
        <w:rPr>
          <w:rFonts w:hint="cs"/>
          <w:rtl/>
        </w:rPr>
        <w:t xml:space="preserve"> –</w:t>
      </w:r>
      <w:r w:rsidRPr="00266E9A">
        <w:rPr>
          <w:rtl/>
        </w:rPr>
        <w:t xml:space="preserve"> </w:t>
      </w:r>
      <w:bookmarkStart w:id="64756" w:name="_ETM_Q110_693879"/>
      <w:bookmarkEnd w:id="64756"/>
      <w:r w:rsidRPr="00266E9A">
        <w:rPr>
          <w:rtl/>
        </w:rPr>
        <w:t>ואגב</w:t>
      </w:r>
      <w:r>
        <w:rPr>
          <w:rFonts w:hint="cs"/>
          <w:rtl/>
        </w:rPr>
        <w:t>,</w:t>
      </w:r>
      <w:r w:rsidRPr="00266E9A">
        <w:rPr>
          <w:rtl/>
        </w:rPr>
        <w:t xml:space="preserve"> </w:t>
      </w:r>
      <w:bookmarkStart w:id="64757" w:name="_ETM_Q110_694510"/>
      <w:bookmarkEnd w:id="64757"/>
      <w:r w:rsidRPr="00266E9A">
        <w:rPr>
          <w:rtl/>
        </w:rPr>
        <w:t xml:space="preserve">עמדות </w:t>
      </w:r>
      <w:bookmarkStart w:id="64758" w:name="_ETM_Q110_695529"/>
      <w:bookmarkEnd w:id="64758"/>
      <w:r w:rsidRPr="00266E9A">
        <w:rPr>
          <w:rtl/>
        </w:rPr>
        <w:t xml:space="preserve">של </w:t>
      </w:r>
      <w:bookmarkStart w:id="64759" w:name="_ETM_Q110_695829"/>
      <w:bookmarkEnd w:id="64759"/>
      <w:r w:rsidRPr="00266E9A">
        <w:rPr>
          <w:rtl/>
        </w:rPr>
        <w:t xml:space="preserve">חברי </w:t>
      </w:r>
      <w:bookmarkStart w:id="64760" w:name="_ETM_Q110_696279"/>
      <w:bookmarkEnd w:id="64760"/>
      <w:r w:rsidRPr="00266E9A">
        <w:rPr>
          <w:rtl/>
        </w:rPr>
        <w:t xml:space="preserve">כנסת </w:t>
      </w:r>
      <w:bookmarkStart w:id="64761" w:name="_ETM_Q110_697059"/>
      <w:bookmarkEnd w:id="64761"/>
      <w:r w:rsidRPr="00266E9A">
        <w:rPr>
          <w:rtl/>
        </w:rPr>
        <w:t xml:space="preserve">מהאגף </w:t>
      </w:r>
      <w:bookmarkStart w:id="64762" w:name="_ETM_Q110_697599"/>
      <w:bookmarkEnd w:id="64762"/>
      <w:r w:rsidRPr="00266E9A">
        <w:rPr>
          <w:rtl/>
        </w:rPr>
        <w:t xml:space="preserve">הימני </w:t>
      </w:r>
      <w:bookmarkStart w:id="64763" w:name="_ETM_Q110_698719"/>
      <w:bookmarkEnd w:id="64763"/>
      <w:r w:rsidRPr="00266E9A">
        <w:rPr>
          <w:rtl/>
        </w:rPr>
        <w:t xml:space="preserve">של </w:t>
      </w:r>
      <w:bookmarkStart w:id="64764" w:name="_ETM_Q110_699109"/>
      <w:bookmarkEnd w:id="64764"/>
      <w:r w:rsidRPr="00266E9A">
        <w:rPr>
          <w:rtl/>
        </w:rPr>
        <w:t xml:space="preserve">המליאה </w:t>
      </w:r>
      <w:bookmarkStart w:id="64765" w:name="_ETM_Q110_699679"/>
      <w:bookmarkEnd w:id="64765"/>
      <w:r w:rsidRPr="00266E9A">
        <w:rPr>
          <w:rtl/>
        </w:rPr>
        <w:t>הזו</w:t>
      </w:r>
      <w:bookmarkStart w:id="64766" w:name="_ETM_Q110_700189"/>
      <w:bookmarkEnd w:id="64766"/>
      <w:r>
        <w:rPr>
          <w:rFonts w:hint="cs"/>
          <w:rtl/>
        </w:rPr>
        <w:t xml:space="preserve">, </w:t>
      </w:r>
      <w:r w:rsidRPr="00266E9A">
        <w:rPr>
          <w:rtl/>
        </w:rPr>
        <w:t xml:space="preserve">שישבו </w:t>
      </w:r>
      <w:bookmarkStart w:id="64767" w:name="_ETM_Q110_700760"/>
      <w:bookmarkEnd w:id="64767"/>
      <w:r w:rsidRPr="00266E9A">
        <w:rPr>
          <w:rtl/>
        </w:rPr>
        <w:t xml:space="preserve">בוועדות </w:t>
      </w:r>
      <w:bookmarkStart w:id="64768" w:name="_ETM_Q110_701299"/>
      <w:bookmarkEnd w:id="64768"/>
      <w:r w:rsidRPr="00266E9A">
        <w:rPr>
          <w:rtl/>
        </w:rPr>
        <w:t>קודמות</w:t>
      </w:r>
      <w:bookmarkStart w:id="64769" w:name="_ETM_Q110_698958"/>
      <w:bookmarkEnd w:id="64769"/>
      <w:r>
        <w:rPr>
          <w:rFonts w:hint="cs"/>
          <w:rtl/>
        </w:rPr>
        <w:t xml:space="preserve"> –</w:t>
      </w:r>
      <w:bookmarkStart w:id="64770" w:name="_ETM_Q110_702819"/>
      <w:bookmarkEnd w:id="64770"/>
      <w:r>
        <w:rPr>
          <w:rFonts w:hint="cs"/>
          <w:rtl/>
        </w:rPr>
        <w:t xml:space="preserve"> </w:t>
      </w:r>
      <w:r w:rsidRPr="00266E9A">
        <w:rPr>
          <w:rtl/>
        </w:rPr>
        <w:t xml:space="preserve">כמעט </w:t>
      </w:r>
      <w:bookmarkStart w:id="64771" w:name="_ETM_Q110_703179"/>
      <w:bookmarkEnd w:id="64771"/>
      <w:r w:rsidRPr="00266E9A">
        <w:rPr>
          <w:rtl/>
        </w:rPr>
        <w:t xml:space="preserve">תמיד </w:t>
      </w:r>
      <w:bookmarkStart w:id="64772" w:name="_ETM_Q110_703510"/>
      <w:bookmarkEnd w:id="64772"/>
      <w:r w:rsidRPr="00266E9A">
        <w:rPr>
          <w:rtl/>
        </w:rPr>
        <w:t xml:space="preserve">היו שונות </w:t>
      </w:r>
      <w:bookmarkStart w:id="64773" w:name="_ETM_Q110_703809"/>
      <w:bookmarkEnd w:id="64773"/>
      <w:r w:rsidRPr="00266E9A">
        <w:rPr>
          <w:rtl/>
        </w:rPr>
        <w:t xml:space="preserve">בתכלית </w:t>
      </w:r>
      <w:bookmarkStart w:id="64774" w:name="_ETM_Q110_704440"/>
      <w:bookmarkEnd w:id="64774"/>
      <w:r w:rsidRPr="00266E9A">
        <w:rPr>
          <w:rtl/>
        </w:rPr>
        <w:t xml:space="preserve">מהעמדות </w:t>
      </w:r>
      <w:bookmarkStart w:id="64775" w:name="_ETM_Q110_704890"/>
      <w:bookmarkEnd w:id="64775"/>
      <w:r w:rsidRPr="00266E9A">
        <w:rPr>
          <w:rtl/>
        </w:rPr>
        <w:t xml:space="preserve">של </w:t>
      </w:r>
      <w:bookmarkStart w:id="64776" w:name="_ETM_Q110_705040"/>
      <w:bookmarkEnd w:id="64776"/>
      <w:r w:rsidRPr="00266E9A">
        <w:rPr>
          <w:rtl/>
        </w:rPr>
        <w:t>השופטים</w:t>
      </w:r>
      <w:r>
        <w:rPr>
          <w:rFonts w:hint="cs"/>
          <w:rtl/>
        </w:rPr>
        <w:t>?</w:t>
      </w:r>
      <w:r w:rsidRPr="00266E9A">
        <w:rPr>
          <w:rtl/>
        </w:rPr>
        <w:t xml:space="preserve"> </w:t>
      </w:r>
      <w:bookmarkStart w:id="64777" w:name="_ETM_Q110_705610"/>
      <w:bookmarkEnd w:id="64777"/>
      <w:r w:rsidRPr="00266E9A">
        <w:rPr>
          <w:rtl/>
        </w:rPr>
        <w:t xml:space="preserve">איך </w:t>
      </w:r>
      <w:bookmarkStart w:id="64778" w:name="_ETM_Q110_705760"/>
      <w:bookmarkEnd w:id="64778"/>
      <w:r w:rsidRPr="00266E9A">
        <w:rPr>
          <w:rtl/>
        </w:rPr>
        <w:t xml:space="preserve">קורה </w:t>
      </w:r>
      <w:bookmarkStart w:id="64779" w:name="_ETM_Q110_706120"/>
      <w:bookmarkEnd w:id="64779"/>
      <w:r w:rsidRPr="00266E9A">
        <w:rPr>
          <w:rtl/>
        </w:rPr>
        <w:t xml:space="preserve">הפלא </w:t>
      </w:r>
      <w:bookmarkStart w:id="64780" w:name="_ETM_Q110_706690"/>
      <w:bookmarkEnd w:id="64780"/>
      <w:r w:rsidRPr="00266E9A">
        <w:rPr>
          <w:rtl/>
        </w:rPr>
        <w:t>הזה</w:t>
      </w:r>
      <w:r>
        <w:rPr>
          <w:rFonts w:hint="cs"/>
          <w:rtl/>
        </w:rPr>
        <w:t>?</w:t>
      </w:r>
      <w:bookmarkStart w:id="64781" w:name="_ETM_Q110_707753"/>
      <w:bookmarkEnd w:id="64781"/>
    </w:p>
    <w:p w:rsidR="005930C5" w:rsidRDefault="005930C5" w:rsidP="00EC0B26">
      <w:pPr>
        <w:rPr>
          <w:rtl/>
        </w:rPr>
      </w:pPr>
      <w:bookmarkStart w:id="64782" w:name="_ETM_Q110_707844"/>
      <w:bookmarkStart w:id="64783" w:name="_ETM_Q110_707905"/>
      <w:bookmarkEnd w:id="64782"/>
      <w:bookmarkEnd w:id="64783"/>
    </w:p>
    <w:p w:rsidR="005930C5" w:rsidRDefault="005930C5" w:rsidP="00EC0B26">
      <w:pPr>
        <w:pStyle w:val="af7"/>
        <w:keepNext/>
        <w:rPr>
          <w:rtl/>
        </w:rPr>
      </w:pPr>
      <w:r w:rsidRPr="00133F71">
        <w:rPr>
          <w:rStyle w:val="TagStyle"/>
          <w:rtl/>
        </w:rPr>
        <w:t xml:space="preserve"> &lt;&lt; קריאה &gt;&gt; </w:t>
      </w:r>
      <w:r>
        <w:rPr>
          <w:rtl/>
        </w:rPr>
        <w:t>גלעד קריב (העבודה):</w:t>
      </w:r>
      <w:r w:rsidRPr="00133F71">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כי סולברג שמאלני.</w:t>
      </w:r>
    </w:p>
    <w:p w:rsidR="005930C5" w:rsidRDefault="005930C5" w:rsidP="00EC0B26">
      <w:pPr>
        <w:rPr>
          <w:rtl/>
        </w:rPr>
      </w:pPr>
    </w:p>
    <w:p w:rsidR="005930C5" w:rsidRDefault="005930C5" w:rsidP="00EC0B26">
      <w:pPr>
        <w:pStyle w:val="-"/>
        <w:keepNext/>
        <w:rPr>
          <w:rtl/>
        </w:rPr>
      </w:pPr>
      <w:bookmarkStart w:id="64784" w:name="ET_speakercontinue_6392_13"/>
      <w:r w:rsidRPr="00133F71">
        <w:rPr>
          <w:rStyle w:val="TagStyle"/>
          <w:rtl/>
        </w:rPr>
        <w:t xml:space="preserve"> &lt;&lt; דובר_המשך &gt;&gt; </w:t>
      </w:r>
      <w:r>
        <w:rPr>
          <w:rtl/>
        </w:rPr>
        <w:t>שר המשפטים יריב לוין:</w:t>
      </w:r>
      <w:r w:rsidRPr="00133F71">
        <w:rPr>
          <w:rStyle w:val="TagStyle"/>
          <w:rtl/>
        </w:rPr>
        <w:t xml:space="preserve"> &lt;&lt; דובר_המשך &gt;&gt;</w:t>
      </w:r>
      <w:r w:rsidR="005223CB">
        <w:rPr>
          <w:rtl/>
        </w:rPr>
        <w:t xml:space="preserve"> </w:t>
      </w:r>
      <w:r>
        <w:rPr>
          <w:rtl/>
        </w:rPr>
        <w:t xml:space="preserve"> </w:t>
      </w:r>
      <w:bookmarkEnd w:id="64784"/>
    </w:p>
    <w:p w:rsidR="005930C5" w:rsidRDefault="005930C5" w:rsidP="005223CB">
      <w:pPr>
        <w:rPr>
          <w:rtl/>
        </w:rPr>
      </w:pPr>
    </w:p>
    <w:p w:rsidR="005930C5" w:rsidRPr="00266E9A" w:rsidRDefault="005930C5" w:rsidP="00BD368E">
      <w:pPr>
        <w:rPr>
          <w:rtl/>
        </w:rPr>
      </w:pPr>
      <w:bookmarkStart w:id="64785" w:name="_ETM_Q110_707980"/>
      <w:bookmarkStart w:id="64786" w:name="_ETM_Q110_708739"/>
      <w:bookmarkStart w:id="64787" w:name="_ETM_Q110_710819"/>
      <w:bookmarkStart w:id="64788" w:name="_ETM_Q110_711179"/>
      <w:bookmarkStart w:id="64789" w:name="_ETM_Q110_711929"/>
      <w:bookmarkStart w:id="64790" w:name="_ETM_Q110_703078"/>
      <w:bookmarkEnd w:id="64785"/>
      <w:bookmarkEnd w:id="64786"/>
      <w:bookmarkEnd w:id="64787"/>
      <w:bookmarkEnd w:id="64788"/>
      <w:bookmarkEnd w:id="64789"/>
      <w:bookmarkEnd w:id="64790"/>
      <w:r>
        <w:rPr>
          <w:rFonts w:hint="cs"/>
          <w:rtl/>
        </w:rPr>
        <w:t xml:space="preserve">יש שתי אפשרויות של תשובות </w:t>
      </w:r>
      <w:r w:rsidR="00BD368E">
        <w:rPr>
          <w:rFonts w:hint="cs"/>
          <w:rtl/>
        </w:rPr>
        <w:t>ע</w:t>
      </w:r>
      <w:r>
        <w:rPr>
          <w:rFonts w:hint="cs"/>
          <w:rtl/>
        </w:rPr>
        <w:t>ל</w:t>
      </w:r>
      <w:r w:rsidR="00BD368E">
        <w:rPr>
          <w:rFonts w:hint="cs"/>
          <w:rtl/>
        </w:rPr>
        <w:t xml:space="preserve"> ה</w:t>
      </w:r>
      <w:r>
        <w:rPr>
          <w:rFonts w:hint="cs"/>
          <w:rtl/>
        </w:rPr>
        <w:t>שאלה הזו</w:t>
      </w:r>
      <w:bookmarkStart w:id="64791" w:name="_ETM_Q110_707839"/>
      <w:bookmarkEnd w:id="64791"/>
      <w:r>
        <w:rPr>
          <w:rFonts w:hint="cs"/>
          <w:rtl/>
        </w:rPr>
        <w:t xml:space="preserve">: </w:t>
      </w:r>
      <w:r w:rsidR="00BD368E">
        <w:rPr>
          <w:rFonts w:hint="cs"/>
          <w:rtl/>
        </w:rPr>
        <w:t>1.</w:t>
      </w:r>
      <w:r w:rsidRPr="00266E9A">
        <w:rPr>
          <w:rtl/>
        </w:rPr>
        <w:t xml:space="preserve"> </w:t>
      </w:r>
      <w:bookmarkStart w:id="64792" w:name="_ETM_Q110_716329"/>
      <w:bookmarkEnd w:id="64792"/>
      <w:r w:rsidRPr="00266E9A">
        <w:rPr>
          <w:rtl/>
        </w:rPr>
        <w:t xml:space="preserve">יכול </w:t>
      </w:r>
      <w:bookmarkStart w:id="64793" w:name="_ETM_Q110_716659"/>
      <w:bookmarkEnd w:id="64793"/>
      <w:r w:rsidRPr="00266E9A">
        <w:rPr>
          <w:rtl/>
        </w:rPr>
        <w:t xml:space="preserve">להיות </w:t>
      </w:r>
      <w:bookmarkStart w:id="64794" w:name="_ETM_Q110_717019"/>
      <w:bookmarkEnd w:id="64794"/>
      <w:r>
        <w:rPr>
          <w:rFonts w:hint="cs"/>
          <w:rtl/>
        </w:rPr>
        <w:t>ש</w:t>
      </w:r>
      <w:bookmarkStart w:id="64795" w:name="_ETM_Q110_719179"/>
      <w:bookmarkEnd w:id="64795"/>
      <w:r w:rsidRPr="00266E9A">
        <w:rPr>
          <w:rtl/>
        </w:rPr>
        <w:t xml:space="preserve">כל </w:t>
      </w:r>
      <w:bookmarkStart w:id="64796" w:name="_ETM_Q110_719420"/>
      <w:bookmarkEnd w:id="64796"/>
      <w:r w:rsidRPr="00266E9A">
        <w:rPr>
          <w:rtl/>
        </w:rPr>
        <w:t xml:space="preserve">המשפטנים </w:t>
      </w:r>
      <w:bookmarkStart w:id="64797" w:name="_ETM_Q110_720230"/>
      <w:bookmarkEnd w:id="64797"/>
      <w:r w:rsidRPr="00266E9A">
        <w:rPr>
          <w:rtl/>
        </w:rPr>
        <w:t xml:space="preserve">מימין </w:t>
      </w:r>
      <w:bookmarkStart w:id="64798" w:name="_ETM_Q110_721220"/>
      <w:bookmarkEnd w:id="64798"/>
      <w:r w:rsidRPr="00266E9A">
        <w:rPr>
          <w:rtl/>
        </w:rPr>
        <w:t xml:space="preserve">שיושבים </w:t>
      </w:r>
      <w:bookmarkStart w:id="64799" w:name="_ETM_Q110_721819"/>
      <w:bookmarkEnd w:id="64799"/>
      <w:r w:rsidRPr="00266E9A">
        <w:rPr>
          <w:rtl/>
        </w:rPr>
        <w:t xml:space="preserve">בוועדה </w:t>
      </w:r>
      <w:bookmarkStart w:id="64800" w:name="_ETM_Q110_722450"/>
      <w:bookmarkEnd w:id="64800"/>
      <w:r w:rsidRPr="00266E9A">
        <w:rPr>
          <w:rtl/>
        </w:rPr>
        <w:t xml:space="preserve">הזאת </w:t>
      </w:r>
      <w:bookmarkStart w:id="64801" w:name="_ETM_Q110_722809"/>
      <w:bookmarkEnd w:id="64801"/>
      <w:r w:rsidRPr="00266E9A">
        <w:rPr>
          <w:rtl/>
        </w:rPr>
        <w:t xml:space="preserve">לדורותיה </w:t>
      </w:r>
      <w:bookmarkStart w:id="64802" w:name="_ETM_Q110_724370"/>
      <w:bookmarkEnd w:id="64802"/>
      <w:r w:rsidRPr="00266E9A">
        <w:rPr>
          <w:rtl/>
        </w:rPr>
        <w:t xml:space="preserve">הם </w:t>
      </w:r>
      <w:bookmarkStart w:id="64803" w:name="_ETM_Q110_724549"/>
      <w:bookmarkEnd w:id="64803"/>
      <w:r w:rsidRPr="00266E9A">
        <w:rPr>
          <w:rtl/>
        </w:rPr>
        <w:t xml:space="preserve">אנשי </w:t>
      </w:r>
      <w:bookmarkStart w:id="64804" w:name="_ETM_Q110_724790"/>
      <w:bookmarkEnd w:id="64804"/>
      <w:r w:rsidRPr="00266E9A">
        <w:rPr>
          <w:rtl/>
        </w:rPr>
        <w:t xml:space="preserve">מקצוע </w:t>
      </w:r>
      <w:bookmarkStart w:id="64805" w:name="_ETM_Q110_725239"/>
      <w:bookmarkEnd w:id="64805"/>
      <w:r w:rsidRPr="00266E9A">
        <w:rPr>
          <w:rtl/>
        </w:rPr>
        <w:t>ג</w:t>
      </w:r>
      <w:r>
        <w:rPr>
          <w:rFonts w:hint="cs"/>
          <w:rtl/>
        </w:rPr>
        <w:t>רוע</w:t>
      </w:r>
      <w:r w:rsidRPr="00266E9A">
        <w:rPr>
          <w:rtl/>
        </w:rPr>
        <w:t xml:space="preserve">ים </w:t>
      </w:r>
      <w:bookmarkStart w:id="64806" w:name="_ETM_Q110_725750"/>
      <w:bookmarkEnd w:id="64806"/>
      <w:r w:rsidRPr="00266E9A">
        <w:rPr>
          <w:rtl/>
        </w:rPr>
        <w:t>ש</w:t>
      </w:r>
      <w:r>
        <w:rPr>
          <w:rFonts w:hint="cs"/>
          <w:rtl/>
        </w:rPr>
        <w:t>לא</w:t>
      </w:r>
      <w:bookmarkStart w:id="64807" w:name="_ETM_Q110_721188"/>
      <w:bookmarkEnd w:id="64807"/>
      <w:r w:rsidRPr="00266E9A">
        <w:rPr>
          <w:rtl/>
        </w:rPr>
        <w:t xml:space="preserve"> </w:t>
      </w:r>
      <w:bookmarkStart w:id="64808" w:name="_ETM_Q110_725989"/>
      <w:bookmarkEnd w:id="64808"/>
      <w:r w:rsidRPr="00266E9A">
        <w:rPr>
          <w:rtl/>
        </w:rPr>
        <w:t xml:space="preserve">מבינים </w:t>
      </w:r>
      <w:bookmarkStart w:id="64809" w:name="_ETM_Q110_726260"/>
      <w:bookmarkEnd w:id="64809"/>
      <w:r w:rsidRPr="00266E9A">
        <w:rPr>
          <w:rtl/>
        </w:rPr>
        <w:t xml:space="preserve">שום </w:t>
      </w:r>
      <w:bookmarkStart w:id="64810" w:name="_ETM_Q110_726500"/>
      <w:bookmarkEnd w:id="64810"/>
      <w:r w:rsidRPr="00266E9A">
        <w:rPr>
          <w:rtl/>
        </w:rPr>
        <w:t>דבר</w:t>
      </w:r>
      <w:r>
        <w:rPr>
          <w:rFonts w:hint="cs"/>
          <w:rtl/>
        </w:rPr>
        <w:t>,</w:t>
      </w:r>
      <w:r w:rsidRPr="00266E9A">
        <w:rPr>
          <w:rtl/>
        </w:rPr>
        <w:t xml:space="preserve"> </w:t>
      </w:r>
      <w:bookmarkStart w:id="64811" w:name="_ETM_Q110_728079"/>
      <w:bookmarkEnd w:id="64811"/>
      <w:r w:rsidRPr="00266E9A">
        <w:rPr>
          <w:rtl/>
        </w:rPr>
        <w:t xml:space="preserve">ואילו </w:t>
      </w:r>
      <w:bookmarkStart w:id="64812" w:name="_ETM_Q110_728379"/>
      <w:bookmarkEnd w:id="64812"/>
      <w:r w:rsidRPr="00266E9A">
        <w:rPr>
          <w:rtl/>
        </w:rPr>
        <w:t xml:space="preserve">המשפטנים </w:t>
      </w:r>
      <w:bookmarkStart w:id="64813" w:name="_ETM_Q110_729189"/>
      <w:bookmarkEnd w:id="64813"/>
      <w:r>
        <w:rPr>
          <w:rFonts w:hint="cs"/>
          <w:rtl/>
        </w:rPr>
        <w:t>מהשמאל הם ברמה</w:t>
      </w:r>
      <w:bookmarkStart w:id="64814" w:name="_ETM_Q110_728567"/>
      <w:bookmarkEnd w:id="64814"/>
      <w:r w:rsidRPr="00266E9A">
        <w:rPr>
          <w:rtl/>
        </w:rPr>
        <w:t xml:space="preserve"> </w:t>
      </w:r>
      <w:bookmarkStart w:id="64815" w:name="_ETM_Q110_731569"/>
      <w:bookmarkEnd w:id="64815"/>
      <w:r w:rsidRPr="00266E9A">
        <w:rPr>
          <w:rtl/>
        </w:rPr>
        <w:t xml:space="preserve">כל </w:t>
      </w:r>
      <w:bookmarkStart w:id="64816" w:name="_ETM_Q110_732200"/>
      <w:bookmarkEnd w:id="64816"/>
      <w:r w:rsidRPr="00266E9A">
        <w:rPr>
          <w:rtl/>
        </w:rPr>
        <w:t xml:space="preserve">כך </w:t>
      </w:r>
      <w:bookmarkStart w:id="64817" w:name="_ETM_Q110_732499"/>
      <w:bookmarkEnd w:id="64817"/>
      <w:r w:rsidRPr="00266E9A">
        <w:rPr>
          <w:rtl/>
        </w:rPr>
        <w:t>גבוהה</w:t>
      </w:r>
      <w:r>
        <w:rPr>
          <w:rFonts w:hint="cs"/>
          <w:rtl/>
        </w:rPr>
        <w:t>,</w:t>
      </w:r>
      <w:r w:rsidRPr="00266E9A">
        <w:rPr>
          <w:rtl/>
        </w:rPr>
        <w:t xml:space="preserve"> </w:t>
      </w:r>
      <w:bookmarkStart w:id="64818" w:name="_ETM_Q110_734049"/>
      <w:bookmarkEnd w:id="64818"/>
      <w:r w:rsidRPr="00266E9A">
        <w:rPr>
          <w:rtl/>
        </w:rPr>
        <w:t xml:space="preserve">שהם </w:t>
      </w:r>
      <w:bookmarkStart w:id="64819" w:name="_ETM_Q110_736330"/>
      <w:bookmarkEnd w:id="64819"/>
      <w:r>
        <w:rPr>
          <w:rFonts w:hint="cs"/>
          <w:rtl/>
        </w:rPr>
        <w:t xml:space="preserve">תמיד </w:t>
      </w:r>
      <w:r w:rsidRPr="00266E9A">
        <w:rPr>
          <w:rtl/>
        </w:rPr>
        <w:t xml:space="preserve">מגיעים </w:t>
      </w:r>
      <w:bookmarkStart w:id="64820" w:name="_ETM_Q110_736900"/>
      <w:bookmarkEnd w:id="64820"/>
      <w:r w:rsidRPr="00266E9A">
        <w:rPr>
          <w:rtl/>
        </w:rPr>
        <w:t xml:space="preserve">לאותן </w:t>
      </w:r>
      <w:bookmarkStart w:id="64821" w:name="_ETM_Q110_737530"/>
      <w:bookmarkEnd w:id="64821"/>
      <w:r w:rsidRPr="00266E9A">
        <w:rPr>
          <w:rtl/>
        </w:rPr>
        <w:t xml:space="preserve">מסקנות </w:t>
      </w:r>
      <w:bookmarkStart w:id="64822" w:name="_ETM_Q110_738190"/>
      <w:bookmarkEnd w:id="64822"/>
      <w:r w:rsidRPr="00266E9A">
        <w:rPr>
          <w:rtl/>
        </w:rPr>
        <w:t>מקצועיות</w:t>
      </w:r>
      <w:r>
        <w:rPr>
          <w:rFonts w:hint="cs"/>
          <w:rtl/>
        </w:rPr>
        <w:t>,</w:t>
      </w:r>
      <w:r w:rsidRPr="00266E9A">
        <w:rPr>
          <w:rtl/>
        </w:rPr>
        <w:t xml:space="preserve"> </w:t>
      </w:r>
      <w:bookmarkStart w:id="64823" w:name="_ETM_Q110_739000"/>
      <w:bookmarkEnd w:id="64823"/>
      <w:r w:rsidRPr="00266E9A">
        <w:rPr>
          <w:rtl/>
        </w:rPr>
        <w:t>כביכול</w:t>
      </w:r>
      <w:r>
        <w:rPr>
          <w:rFonts w:hint="cs"/>
          <w:rtl/>
        </w:rPr>
        <w:t>,</w:t>
      </w:r>
      <w:r w:rsidRPr="00266E9A">
        <w:rPr>
          <w:rtl/>
        </w:rPr>
        <w:t xml:space="preserve"> </w:t>
      </w:r>
      <w:bookmarkStart w:id="64824" w:name="_ETM_Q110_740199"/>
      <w:bookmarkEnd w:id="64824"/>
      <w:r w:rsidRPr="00266E9A">
        <w:rPr>
          <w:rtl/>
        </w:rPr>
        <w:t>שאליה</w:t>
      </w:r>
      <w:r>
        <w:rPr>
          <w:rFonts w:hint="cs"/>
          <w:rtl/>
        </w:rPr>
        <w:t>ן</w:t>
      </w:r>
      <w:bookmarkStart w:id="64825" w:name="_ETM_Q110_738137"/>
      <w:bookmarkEnd w:id="64825"/>
      <w:r w:rsidRPr="00266E9A">
        <w:rPr>
          <w:rtl/>
        </w:rPr>
        <w:t xml:space="preserve"> </w:t>
      </w:r>
      <w:bookmarkStart w:id="64826" w:name="_ETM_Q110_740710"/>
      <w:bookmarkEnd w:id="64826"/>
      <w:r w:rsidRPr="00266E9A">
        <w:rPr>
          <w:rtl/>
        </w:rPr>
        <w:t xml:space="preserve">מגיעים </w:t>
      </w:r>
      <w:bookmarkStart w:id="64827" w:name="_ETM_Q110_741159"/>
      <w:bookmarkEnd w:id="64827"/>
      <w:r w:rsidRPr="00266E9A">
        <w:rPr>
          <w:rtl/>
        </w:rPr>
        <w:t>השופטים</w:t>
      </w:r>
      <w:r>
        <w:rPr>
          <w:rFonts w:hint="cs"/>
          <w:rtl/>
        </w:rPr>
        <w:t>.</w:t>
      </w:r>
      <w:r w:rsidRPr="00266E9A">
        <w:rPr>
          <w:rtl/>
        </w:rPr>
        <w:t xml:space="preserve"> </w:t>
      </w:r>
      <w:bookmarkStart w:id="64828" w:name="_ETM_Q110_743080"/>
      <w:bookmarkEnd w:id="64828"/>
      <w:r w:rsidRPr="00266E9A">
        <w:rPr>
          <w:rtl/>
        </w:rPr>
        <w:t>באמת</w:t>
      </w:r>
      <w:r>
        <w:rPr>
          <w:rFonts w:hint="cs"/>
          <w:rtl/>
        </w:rPr>
        <w:t>,</w:t>
      </w:r>
      <w:r w:rsidRPr="00266E9A">
        <w:rPr>
          <w:rtl/>
        </w:rPr>
        <w:t xml:space="preserve"> </w:t>
      </w:r>
      <w:bookmarkStart w:id="64829" w:name="_ETM_Q110_743590"/>
      <w:bookmarkEnd w:id="64829"/>
      <w:r w:rsidRPr="00266E9A">
        <w:rPr>
          <w:rtl/>
        </w:rPr>
        <w:t xml:space="preserve">יכול </w:t>
      </w:r>
      <w:bookmarkStart w:id="64830" w:name="_ETM_Q110_743949"/>
      <w:bookmarkEnd w:id="64830"/>
      <w:r w:rsidRPr="00266E9A">
        <w:rPr>
          <w:rtl/>
        </w:rPr>
        <w:t>להיות</w:t>
      </w:r>
      <w:r>
        <w:rPr>
          <w:rFonts w:hint="cs"/>
          <w:rtl/>
        </w:rPr>
        <w:t>. תשמע,</w:t>
      </w:r>
      <w:r w:rsidRPr="00266E9A">
        <w:rPr>
          <w:rtl/>
        </w:rPr>
        <w:t xml:space="preserve"> </w:t>
      </w:r>
      <w:bookmarkStart w:id="64831" w:name="_ETM_Q110_744309"/>
      <w:bookmarkStart w:id="64832" w:name="_ETM_Q110_744610"/>
      <w:bookmarkEnd w:id="64831"/>
      <w:bookmarkEnd w:id="64832"/>
      <w:r w:rsidRPr="00266E9A">
        <w:rPr>
          <w:rtl/>
        </w:rPr>
        <w:t xml:space="preserve">מי </w:t>
      </w:r>
      <w:bookmarkStart w:id="64833" w:name="_ETM_Q110_744759"/>
      <w:bookmarkEnd w:id="64833"/>
      <w:r w:rsidRPr="00266E9A">
        <w:rPr>
          <w:rtl/>
        </w:rPr>
        <w:t xml:space="preserve">שרוצה </w:t>
      </w:r>
      <w:bookmarkStart w:id="64834" w:name="_ETM_Q110_745240"/>
      <w:bookmarkEnd w:id="64834"/>
      <w:r w:rsidRPr="00266E9A">
        <w:rPr>
          <w:rtl/>
        </w:rPr>
        <w:t xml:space="preserve">להאמין </w:t>
      </w:r>
      <w:bookmarkStart w:id="64835" w:name="_ETM_Q110_745690"/>
      <w:bookmarkEnd w:id="64835"/>
      <w:r w:rsidRPr="00266E9A">
        <w:rPr>
          <w:rtl/>
        </w:rPr>
        <w:t xml:space="preserve">בזה </w:t>
      </w:r>
      <w:bookmarkStart w:id="64836" w:name="_ETM_Q110_746020"/>
      <w:bookmarkEnd w:id="64836"/>
      <w:r>
        <w:rPr>
          <w:rtl/>
        </w:rPr>
        <w:t>–</w:t>
      </w:r>
      <w:r>
        <w:rPr>
          <w:rFonts w:hint="cs"/>
          <w:rtl/>
        </w:rPr>
        <w:t xml:space="preserve"> </w:t>
      </w:r>
      <w:r w:rsidRPr="00266E9A">
        <w:rPr>
          <w:rtl/>
        </w:rPr>
        <w:t>בבקשה</w:t>
      </w:r>
      <w:r>
        <w:rPr>
          <w:rFonts w:hint="cs"/>
          <w:rtl/>
        </w:rPr>
        <w:t>.</w:t>
      </w:r>
      <w:bookmarkStart w:id="64837" w:name="_ETM_Q110_740307"/>
      <w:bookmarkEnd w:id="64837"/>
      <w:r w:rsidRPr="00266E9A">
        <w:rPr>
          <w:rtl/>
        </w:rPr>
        <w:t xml:space="preserve"> </w:t>
      </w:r>
      <w:bookmarkStart w:id="64838" w:name="_ETM_Q110_747639"/>
      <w:bookmarkEnd w:id="64838"/>
      <w:r w:rsidRPr="00266E9A">
        <w:rPr>
          <w:rtl/>
        </w:rPr>
        <w:t xml:space="preserve">או </w:t>
      </w:r>
      <w:bookmarkStart w:id="64839" w:name="_ETM_Q110_747759"/>
      <w:bookmarkEnd w:id="64839"/>
      <w:r w:rsidRPr="00266E9A">
        <w:rPr>
          <w:rtl/>
        </w:rPr>
        <w:t xml:space="preserve">שיש </w:t>
      </w:r>
      <w:bookmarkStart w:id="64840" w:name="_ETM_Q110_748090"/>
      <w:bookmarkEnd w:id="64840"/>
      <w:r w:rsidRPr="00266E9A">
        <w:rPr>
          <w:rtl/>
        </w:rPr>
        <w:t xml:space="preserve">אפשרות </w:t>
      </w:r>
      <w:bookmarkStart w:id="64841" w:name="_ETM_Q110_748569"/>
      <w:bookmarkEnd w:id="64841"/>
      <w:r w:rsidRPr="00266E9A">
        <w:rPr>
          <w:rtl/>
        </w:rPr>
        <w:t xml:space="preserve">אחרת </w:t>
      </w:r>
      <w:bookmarkStart w:id="64842" w:name="_ETM_Q110_750429"/>
      <w:bookmarkEnd w:id="64842"/>
      <w:r w:rsidR="00BD368E">
        <w:rPr>
          <w:rFonts w:hint="cs"/>
          <w:rtl/>
        </w:rPr>
        <w:t xml:space="preserve">– </w:t>
      </w:r>
      <w:r>
        <w:rPr>
          <w:rFonts w:hint="cs"/>
          <w:rtl/>
        </w:rPr>
        <w:t>שדווקא</w:t>
      </w:r>
      <w:r w:rsidRPr="00266E9A">
        <w:rPr>
          <w:rtl/>
        </w:rPr>
        <w:t xml:space="preserve"> </w:t>
      </w:r>
      <w:bookmarkStart w:id="64843" w:name="_ETM_Q110_752360"/>
      <w:bookmarkEnd w:id="64843"/>
      <w:r w:rsidRPr="00266E9A">
        <w:rPr>
          <w:rtl/>
        </w:rPr>
        <w:t>השופטים</w:t>
      </w:r>
      <w:r w:rsidR="00BD368E">
        <w:rPr>
          <w:rFonts w:hint="cs"/>
          <w:rtl/>
        </w:rPr>
        <w:t>,</w:t>
      </w:r>
      <w:r w:rsidRPr="00266E9A">
        <w:rPr>
          <w:rtl/>
        </w:rPr>
        <w:t xml:space="preserve"> </w:t>
      </w:r>
      <w:bookmarkStart w:id="64844" w:name="_ETM_Q110_754009"/>
      <w:bookmarkEnd w:id="64844"/>
      <w:r w:rsidRPr="00266E9A">
        <w:rPr>
          <w:rtl/>
        </w:rPr>
        <w:t xml:space="preserve">כמו </w:t>
      </w:r>
      <w:bookmarkStart w:id="64845" w:name="_ETM_Q110_754370"/>
      <w:bookmarkEnd w:id="64845"/>
      <w:r w:rsidRPr="00266E9A">
        <w:rPr>
          <w:rtl/>
        </w:rPr>
        <w:t xml:space="preserve">נבחרי </w:t>
      </w:r>
      <w:bookmarkStart w:id="64846" w:name="_ETM_Q110_754909"/>
      <w:bookmarkEnd w:id="64846"/>
      <w:r w:rsidRPr="00266E9A">
        <w:rPr>
          <w:rtl/>
        </w:rPr>
        <w:t>הציבור</w:t>
      </w:r>
      <w:r>
        <w:rPr>
          <w:rFonts w:hint="cs"/>
          <w:rtl/>
        </w:rPr>
        <w:t>,</w:t>
      </w:r>
      <w:r w:rsidRPr="00266E9A">
        <w:rPr>
          <w:rtl/>
        </w:rPr>
        <w:t xml:space="preserve"> </w:t>
      </w:r>
      <w:bookmarkStart w:id="64847" w:name="_ETM_Q110_756559"/>
      <w:bookmarkEnd w:id="64847"/>
      <w:r w:rsidRPr="00266E9A">
        <w:rPr>
          <w:rtl/>
        </w:rPr>
        <w:t xml:space="preserve">תאמינו </w:t>
      </w:r>
      <w:bookmarkStart w:id="64848" w:name="_ETM_Q110_757040"/>
      <w:bookmarkEnd w:id="64848"/>
      <w:r w:rsidRPr="00266E9A">
        <w:rPr>
          <w:rtl/>
        </w:rPr>
        <w:t xml:space="preserve">או </w:t>
      </w:r>
      <w:bookmarkStart w:id="64849" w:name="_ETM_Q110_757100"/>
      <w:bookmarkEnd w:id="64849"/>
      <w:r w:rsidRPr="00266E9A">
        <w:rPr>
          <w:rtl/>
        </w:rPr>
        <w:t>לא</w:t>
      </w:r>
      <w:r>
        <w:rPr>
          <w:rFonts w:hint="cs"/>
          <w:rtl/>
        </w:rPr>
        <w:t>, הם</w:t>
      </w:r>
      <w:bookmarkStart w:id="64850" w:name="_ETM_Q110_757550"/>
      <w:bookmarkEnd w:id="64850"/>
      <w:r w:rsidRPr="00266E9A">
        <w:rPr>
          <w:rtl/>
        </w:rPr>
        <w:t xml:space="preserve"> </w:t>
      </w:r>
      <w:bookmarkStart w:id="64851" w:name="_ETM_Q110_757700"/>
      <w:bookmarkEnd w:id="64851"/>
      <w:r w:rsidRPr="00266E9A">
        <w:rPr>
          <w:rtl/>
        </w:rPr>
        <w:t xml:space="preserve">רק </w:t>
      </w:r>
      <w:bookmarkStart w:id="64852" w:name="_ETM_Q110_757940"/>
      <w:bookmarkEnd w:id="64852"/>
      <w:r w:rsidRPr="00266E9A">
        <w:rPr>
          <w:rtl/>
        </w:rPr>
        <w:t>בני</w:t>
      </w:r>
      <w:r>
        <w:rPr>
          <w:rFonts w:hint="cs"/>
          <w:rtl/>
        </w:rPr>
        <w:t xml:space="preserve"> </w:t>
      </w:r>
      <w:r w:rsidRPr="00266E9A">
        <w:rPr>
          <w:rtl/>
        </w:rPr>
        <w:t>אדם</w:t>
      </w:r>
      <w:bookmarkStart w:id="64853" w:name="_ETM_Q110_755056"/>
      <w:bookmarkStart w:id="64854" w:name="_ETM_Q110_760809"/>
      <w:bookmarkEnd w:id="64853"/>
      <w:bookmarkEnd w:id="64854"/>
      <w:r w:rsidR="00BD368E">
        <w:rPr>
          <w:rFonts w:hint="cs"/>
          <w:rtl/>
        </w:rPr>
        <w:t>,</w:t>
      </w:r>
      <w:r w:rsidRPr="00266E9A">
        <w:rPr>
          <w:rtl/>
        </w:rPr>
        <w:t xml:space="preserve"> </w:t>
      </w:r>
      <w:bookmarkStart w:id="64855" w:name="_ETM_Q110_759340"/>
      <w:bookmarkEnd w:id="64855"/>
      <w:r w:rsidRPr="00266E9A">
        <w:rPr>
          <w:rtl/>
        </w:rPr>
        <w:t xml:space="preserve">עם </w:t>
      </w:r>
      <w:bookmarkStart w:id="64856" w:name="_ETM_Q110_759520"/>
      <w:bookmarkEnd w:id="64856"/>
      <w:r w:rsidRPr="00266E9A">
        <w:rPr>
          <w:rtl/>
        </w:rPr>
        <w:t xml:space="preserve">דעות </w:t>
      </w:r>
      <w:bookmarkStart w:id="64857" w:name="_ETM_Q110_760539"/>
      <w:bookmarkEnd w:id="64857"/>
      <w:r w:rsidRPr="00266E9A">
        <w:rPr>
          <w:rtl/>
        </w:rPr>
        <w:t>ואמונות</w:t>
      </w:r>
      <w:r>
        <w:rPr>
          <w:rFonts w:hint="cs"/>
          <w:rtl/>
        </w:rPr>
        <w:t>,</w:t>
      </w:r>
      <w:r w:rsidRPr="00266E9A">
        <w:rPr>
          <w:rtl/>
        </w:rPr>
        <w:t xml:space="preserve"> </w:t>
      </w:r>
      <w:bookmarkStart w:id="64858" w:name="_ETM_Q110_762540"/>
      <w:bookmarkEnd w:id="64858"/>
      <w:r w:rsidRPr="00266E9A">
        <w:rPr>
          <w:rtl/>
        </w:rPr>
        <w:t xml:space="preserve">ובמקרה </w:t>
      </w:r>
      <w:bookmarkStart w:id="64859" w:name="_ETM_Q110_763230"/>
      <w:bookmarkEnd w:id="64859"/>
      <w:r w:rsidRPr="00266E9A">
        <w:rPr>
          <w:rtl/>
        </w:rPr>
        <w:t xml:space="preserve">הזה </w:t>
      </w:r>
      <w:bookmarkStart w:id="64860" w:name="_ETM_Q110_763650"/>
      <w:bookmarkEnd w:id="64860"/>
      <w:r w:rsidRPr="00266E9A">
        <w:rPr>
          <w:rtl/>
        </w:rPr>
        <w:t xml:space="preserve">של </w:t>
      </w:r>
      <w:bookmarkStart w:id="64861" w:name="_ETM_Q110_763919"/>
      <w:bookmarkEnd w:id="64861"/>
      <w:r w:rsidRPr="00266E9A">
        <w:rPr>
          <w:rtl/>
        </w:rPr>
        <w:t>השופטים</w:t>
      </w:r>
      <w:r w:rsidR="00BD368E">
        <w:rPr>
          <w:rFonts w:hint="cs"/>
          <w:rtl/>
        </w:rPr>
        <w:t>, הן</w:t>
      </w:r>
      <w:r w:rsidRPr="00266E9A">
        <w:rPr>
          <w:rtl/>
        </w:rPr>
        <w:t xml:space="preserve"> </w:t>
      </w:r>
      <w:bookmarkStart w:id="64862" w:name="_ETM_Q110_765190"/>
      <w:bookmarkEnd w:id="64862"/>
      <w:r w:rsidRPr="00266E9A">
        <w:rPr>
          <w:rtl/>
        </w:rPr>
        <w:t xml:space="preserve">תואמות </w:t>
      </w:r>
      <w:bookmarkStart w:id="64863" w:name="_ETM_Q110_767139"/>
      <w:bookmarkEnd w:id="64863"/>
      <w:r w:rsidRPr="00266E9A">
        <w:rPr>
          <w:rtl/>
        </w:rPr>
        <w:t>ל</w:t>
      </w:r>
      <w:r>
        <w:rPr>
          <w:rFonts w:hint="cs"/>
          <w:rtl/>
        </w:rPr>
        <w:t>אלה של</w:t>
      </w:r>
      <w:r w:rsidRPr="00266E9A">
        <w:rPr>
          <w:rtl/>
        </w:rPr>
        <w:t xml:space="preserve"> </w:t>
      </w:r>
      <w:bookmarkStart w:id="64864" w:name="_ETM_Q110_767470"/>
      <w:bookmarkEnd w:id="64864"/>
      <w:r w:rsidRPr="00266E9A">
        <w:rPr>
          <w:rtl/>
        </w:rPr>
        <w:t xml:space="preserve">הצד </w:t>
      </w:r>
      <w:bookmarkStart w:id="64865" w:name="_ETM_Q110_767949"/>
      <w:bookmarkEnd w:id="64865"/>
      <w:r w:rsidRPr="00266E9A">
        <w:rPr>
          <w:rtl/>
        </w:rPr>
        <w:t xml:space="preserve">השמאלי </w:t>
      </w:r>
      <w:bookmarkStart w:id="64866" w:name="_ETM_Q110_768580"/>
      <w:bookmarkEnd w:id="64866"/>
      <w:r w:rsidRPr="00266E9A">
        <w:rPr>
          <w:rtl/>
        </w:rPr>
        <w:t xml:space="preserve">של </w:t>
      </w:r>
      <w:bookmarkStart w:id="64867" w:name="_ETM_Q110_768819"/>
      <w:bookmarkEnd w:id="64867"/>
      <w:r w:rsidRPr="00266E9A">
        <w:rPr>
          <w:rtl/>
        </w:rPr>
        <w:t xml:space="preserve">המפה </w:t>
      </w:r>
      <w:bookmarkStart w:id="64868" w:name="_ETM_Q110_769389"/>
      <w:bookmarkEnd w:id="64868"/>
      <w:r w:rsidRPr="00266E9A">
        <w:rPr>
          <w:rtl/>
        </w:rPr>
        <w:t xml:space="preserve">כל </w:t>
      </w:r>
      <w:bookmarkStart w:id="64869" w:name="_ETM_Q110_769629"/>
      <w:bookmarkEnd w:id="64869"/>
      <w:r w:rsidRPr="00266E9A">
        <w:rPr>
          <w:rtl/>
        </w:rPr>
        <w:t>הזמן</w:t>
      </w:r>
      <w:r>
        <w:rPr>
          <w:rFonts w:hint="cs"/>
          <w:rtl/>
        </w:rPr>
        <w:t>.</w:t>
      </w:r>
      <w:r w:rsidRPr="00266E9A">
        <w:rPr>
          <w:rtl/>
        </w:rPr>
        <w:t xml:space="preserve"> </w:t>
      </w:r>
      <w:bookmarkStart w:id="64870" w:name="_ETM_Q110_771450"/>
      <w:bookmarkEnd w:id="64870"/>
    </w:p>
    <w:p w:rsidR="005930C5" w:rsidRDefault="005930C5" w:rsidP="00EC0B26">
      <w:pPr>
        <w:rPr>
          <w:rtl/>
        </w:rPr>
      </w:pPr>
    </w:p>
    <w:p w:rsidR="005930C5" w:rsidRDefault="005930C5" w:rsidP="00BD368E">
      <w:pPr>
        <w:rPr>
          <w:rtl/>
        </w:rPr>
      </w:pPr>
      <w:r>
        <w:rPr>
          <w:rFonts w:hint="cs"/>
          <w:rtl/>
        </w:rPr>
        <w:t xml:space="preserve">עכשיו, אני חושב שכל אחד, כל אדם הגון, יודע היטב </w:t>
      </w:r>
      <w:bookmarkStart w:id="64871" w:name="_ETM_Q111_177000"/>
      <w:bookmarkEnd w:id="64871"/>
      <w:r>
        <w:rPr>
          <w:rFonts w:hint="cs"/>
          <w:rtl/>
        </w:rPr>
        <w:t>מה התשובה</w:t>
      </w:r>
      <w:r w:rsidR="00BD368E">
        <w:rPr>
          <w:rFonts w:hint="cs"/>
          <w:rtl/>
        </w:rPr>
        <w:t>,</w:t>
      </w:r>
      <w:r>
        <w:rPr>
          <w:rFonts w:hint="cs"/>
          <w:rtl/>
        </w:rPr>
        <w:t xml:space="preserve"> יודע היטב שמה שקורה הוא שהדבר </w:t>
      </w:r>
      <w:bookmarkStart w:id="64872" w:name="_ETM_Q111_186000"/>
      <w:bookmarkEnd w:id="64872"/>
      <w:r>
        <w:rPr>
          <w:rFonts w:hint="cs"/>
          <w:rtl/>
        </w:rPr>
        <w:t>הזה לא מקרי. הוא לא נובע מזה שהיכולות המשפטיות, לצ</w:t>
      </w:r>
      <w:bookmarkStart w:id="64873" w:name="_ETM_Q111_193000"/>
      <w:bookmarkEnd w:id="64873"/>
      <w:r>
        <w:rPr>
          <w:rFonts w:hint="cs"/>
          <w:rtl/>
        </w:rPr>
        <w:t xml:space="preserve">ורך העניין, של חבר הכנסת האוזר, שכיהן בוועדה בפעם הקודמת, </w:t>
      </w:r>
      <w:bookmarkStart w:id="64874" w:name="_ETM_Q111_196000"/>
      <w:bookmarkEnd w:id="64874"/>
      <w:r>
        <w:rPr>
          <w:rFonts w:hint="cs"/>
          <w:rtl/>
        </w:rPr>
        <w:t>נפלו כל כך מיכולותיו המשפטיות של אבי ניסנקורן, שהיה שר המשפטים.</w:t>
      </w:r>
      <w:bookmarkStart w:id="64875" w:name="_ETM_Q111_205000"/>
      <w:bookmarkEnd w:id="64875"/>
      <w:r>
        <w:rPr>
          <w:rFonts w:hint="cs"/>
          <w:rtl/>
        </w:rPr>
        <w:t xml:space="preserve"> זה פשוט נובע מזה שמי שקרוב יותר בעמדותיו לאגף הימני</w:t>
      </w:r>
      <w:r w:rsidR="00BD368E">
        <w:rPr>
          <w:rFonts w:hint="cs"/>
          <w:rtl/>
        </w:rPr>
        <w:t>,</w:t>
      </w:r>
      <w:r>
        <w:rPr>
          <w:rFonts w:hint="cs"/>
          <w:rtl/>
        </w:rPr>
        <w:t xml:space="preserve"> </w:t>
      </w:r>
      <w:bookmarkStart w:id="64876" w:name="_ETM_Q111_209000"/>
      <w:bookmarkEnd w:id="64876"/>
      <w:r>
        <w:rPr>
          <w:rFonts w:hint="cs"/>
          <w:rtl/>
        </w:rPr>
        <w:t xml:space="preserve">חושב אחרת ממי שנמצא באגף השמאלי. ואם השופטים, באופן שיטתי, </w:t>
      </w:r>
      <w:bookmarkStart w:id="64877" w:name="_ETM_Q111_215000"/>
      <w:bookmarkEnd w:id="64877"/>
      <w:r>
        <w:rPr>
          <w:rFonts w:hint="cs"/>
          <w:rtl/>
        </w:rPr>
        <w:t xml:space="preserve">נמצאים באותה עמדה כמו נציג האגף השמאלי או להפך </w:t>
      </w:r>
      <w:r>
        <w:rPr>
          <w:rtl/>
        </w:rPr>
        <w:t>–</w:t>
      </w:r>
      <w:r>
        <w:rPr>
          <w:rFonts w:hint="cs"/>
          <w:rtl/>
        </w:rPr>
        <w:t xml:space="preserve"> </w:t>
      </w:r>
      <w:bookmarkStart w:id="64878" w:name="_ETM_Q111_219000"/>
      <w:bookmarkEnd w:id="64878"/>
      <w:r>
        <w:rPr>
          <w:rFonts w:hint="cs"/>
          <w:rtl/>
        </w:rPr>
        <w:t xml:space="preserve">כלומר, נציג האגף השמאלי תמיד בעמדתם </w:t>
      </w:r>
      <w:r>
        <w:rPr>
          <w:rFonts w:hint="eastAsia"/>
          <w:rtl/>
        </w:rPr>
        <w:t>–</w:t>
      </w:r>
      <w:r>
        <w:rPr>
          <w:rFonts w:hint="cs"/>
          <w:rtl/>
        </w:rPr>
        <w:t xml:space="preserve"> אז נשאלת השאלה: אולי פשוט הם באים, </w:t>
      </w:r>
      <w:bookmarkStart w:id="64879" w:name="_ETM_Q111_226000"/>
      <w:bookmarkEnd w:id="64879"/>
      <w:r>
        <w:rPr>
          <w:rFonts w:hint="cs"/>
          <w:rtl/>
        </w:rPr>
        <w:t xml:space="preserve">גם הם, מאותן עמדות, מאותן אמונות, מאותן השקפות עולם? אגב, דבר לא מפתיע </w:t>
      </w:r>
      <w:r w:rsidR="00BB368D">
        <w:rPr>
          <w:rFonts w:hint="cs"/>
          <w:rtl/>
        </w:rPr>
        <w:t>– –</w:t>
      </w:r>
    </w:p>
    <w:p w:rsidR="005930C5" w:rsidRDefault="005930C5" w:rsidP="009635F5">
      <w:pPr>
        <w:rPr>
          <w:rtl/>
        </w:rPr>
      </w:pPr>
    </w:p>
    <w:p w:rsidR="005930C5" w:rsidRDefault="005930C5" w:rsidP="00EC0B26">
      <w:pPr>
        <w:pStyle w:val="af7"/>
        <w:keepNext/>
        <w:rPr>
          <w:rtl/>
        </w:rPr>
      </w:pPr>
      <w:r w:rsidRPr="00221BEA">
        <w:rPr>
          <w:rStyle w:val="TagStyle"/>
          <w:rtl/>
        </w:rPr>
        <w:t xml:space="preserve"> &lt;&lt; קריאה &gt;&gt; </w:t>
      </w:r>
      <w:r>
        <w:rPr>
          <w:rtl/>
        </w:rPr>
        <w:t>גלעד קריב (העבודה):</w:t>
      </w:r>
      <w:r w:rsidRPr="00221BEA">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9635F5">
      <w:pPr>
        <w:rPr>
          <w:rtl/>
        </w:rPr>
      </w:pPr>
      <w:bookmarkStart w:id="64880" w:name="_ETM_Q111_236000"/>
      <w:bookmarkEnd w:id="64880"/>
      <w:r>
        <w:rPr>
          <w:rFonts w:hint="cs"/>
          <w:rtl/>
        </w:rPr>
        <w:t>מי? מי? סולברג?</w:t>
      </w:r>
    </w:p>
    <w:p w:rsidR="005930C5" w:rsidRDefault="005930C5" w:rsidP="009635F5">
      <w:pPr>
        <w:rPr>
          <w:rtl/>
        </w:rPr>
      </w:pPr>
      <w:bookmarkStart w:id="64881" w:name="_ETM_Q111_241000"/>
      <w:bookmarkEnd w:id="64881"/>
    </w:p>
    <w:p w:rsidR="005930C5" w:rsidRDefault="005930C5" w:rsidP="00EC0B26">
      <w:pPr>
        <w:pStyle w:val="-"/>
        <w:keepNext/>
        <w:rPr>
          <w:rtl/>
        </w:rPr>
      </w:pPr>
      <w:bookmarkStart w:id="64882" w:name="ET_speakercontinue_6392_7"/>
      <w:r w:rsidRPr="00221BEA">
        <w:rPr>
          <w:rStyle w:val="TagStyle"/>
          <w:rtl/>
        </w:rPr>
        <w:t xml:space="preserve"> &lt;&lt; דובר_המשך &gt;&gt; </w:t>
      </w:r>
      <w:r>
        <w:rPr>
          <w:rtl/>
        </w:rPr>
        <w:t>שר המשפטים יריב לוין:</w:t>
      </w:r>
      <w:r w:rsidRPr="00221BEA">
        <w:rPr>
          <w:rStyle w:val="TagStyle"/>
          <w:rtl/>
        </w:rPr>
        <w:t xml:space="preserve"> &lt;&lt; דובר_המשך &gt;&gt;</w:t>
      </w:r>
      <w:r w:rsidR="005223CB">
        <w:rPr>
          <w:rtl/>
        </w:rPr>
        <w:t xml:space="preserve"> </w:t>
      </w:r>
      <w:r>
        <w:rPr>
          <w:rtl/>
        </w:rPr>
        <w:t xml:space="preserve"> </w:t>
      </w:r>
      <w:bookmarkEnd w:id="64882"/>
    </w:p>
    <w:p w:rsidR="005930C5" w:rsidRDefault="005930C5" w:rsidP="005223CB">
      <w:pPr>
        <w:rPr>
          <w:rtl/>
        </w:rPr>
      </w:pPr>
    </w:p>
    <w:p w:rsidR="005930C5" w:rsidRDefault="00BB368D" w:rsidP="00EC0B26">
      <w:pPr>
        <w:rPr>
          <w:rtl/>
        </w:rPr>
      </w:pPr>
      <w:bookmarkStart w:id="64883" w:name="_ETM_Q111_242000"/>
      <w:bookmarkEnd w:id="64883"/>
      <w:r>
        <w:rPr>
          <w:rFonts w:hint="cs"/>
          <w:rtl/>
        </w:rPr>
        <w:t>– –</w:t>
      </w:r>
      <w:r w:rsidR="005930C5">
        <w:rPr>
          <w:rFonts w:hint="cs"/>
          <w:rtl/>
        </w:rPr>
        <w:t xml:space="preserve"> לאור שיטת הבחירה הנוכחית, של חבר מביא חבר, </w:t>
      </w:r>
      <w:bookmarkStart w:id="64884" w:name="_ETM_Q111_245000"/>
      <w:bookmarkEnd w:id="64884"/>
      <w:r w:rsidR="005930C5">
        <w:rPr>
          <w:rFonts w:hint="cs"/>
          <w:rtl/>
        </w:rPr>
        <w:t xml:space="preserve">של חסימת הדרך </w:t>
      </w:r>
      <w:r>
        <w:rPr>
          <w:rFonts w:hint="cs"/>
          <w:rtl/>
        </w:rPr>
        <w:t>– –</w:t>
      </w:r>
    </w:p>
    <w:p w:rsidR="005930C5" w:rsidRDefault="005930C5" w:rsidP="00EC0B26">
      <w:pPr>
        <w:rPr>
          <w:rtl/>
        </w:rPr>
      </w:pPr>
      <w:bookmarkStart w:id="64885" w:name="_ETM_Q111_247000"/>
      <w:bookmarkEnd w:id="64885"/>
    </w:p>
    <w:p w:rsidR="005930C5" w:rsidRDefault="005930C5" w:rsidP="00EC0B26">
      <w:pPr>
        <w:pStyle w:val="af7"/>
        <w:keepNext/>
        <w:rPr>
          <w:rtl/>
        </w:rPr>
      </w:pPr>
      <w:r w:rsidRPr="00221BEA">
        <w:rPr>
          <w:rStyle w:val="TagStyle"/>
          <w:rtl/>
        </w:rPr>
        <w:t xml:space="preserve"> &lt;&lt; קריאה &gt;&gt; </w:t>
      </w:r>
      <w:r>
        <w:rPr>
          <w:rtl/>
        </w:rPr>
        <w:t>גלעד קריב (העבודה):</w:t>
      </w:r>
      <w:r w:rsidRPr="00221BEA">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אתה מינית 200 שופטים. על מה אתה מדבר? 200 שופטים מינית. 200 שופטים מינית. </w:t>
      </w:r>
    </w:p>
    <w:p w:rsidR="005930C5" w:rsidRDefault="005930C5" w:rsidP="009635F5">
      <w:pPr>
        <w:rPr>
          <w:rtl/>
        </w:rPr>
      </w:pPr>
    </w:p>
    <w:p w:rsidR="005930C5" w:rsidRDefault="005930C5" w:rsidP="00EC0B26">
      <w:pPr>
        <w:pStyle w:val="-"/>
        <w:keepNext/>
        <w:rPr>
          <w:rtl/>
        </w:rPr>
      </w:pPr>
      <w:bookmarkStart w:id="64886" w:name="ET_speakercontinue_6392_2"/>
      <w:r w:rsidRPr="00704E6D">
        <w:rPr>
          <w:rStyle w:val="TagStyle"/>
          <w:rtl/>
        </w:rPr>
        <w:t xml:space="preserve"> &lt;&lt; דובר_המשך &gt;&gt; </w:t>
      </w:r>
      <w:r>
        <w:rPr>
          <w:rtl/>
        </w:rPr>
        <w:t>שר המשפטים יריב לוין:</w:t>
      </w:r>
      <w:r w:rsidRPr="00704E6D">
        <w:rPr>
          <w:rStyle w:val="TagStyle"/>
          <w:rtl/>
        </w:rPr>
        <w:t xml:space="preserve"> &lt;&lt; דובר_המשך &gt;&gt;</w:t>
      </w:r>
      <w:r w:rsidR="005223CB">
        <w:rPr>
          <w:rtl/>
        </w:rPr>
        <w:t xml:space="preserve"> </w:t>
      </w:r>
      <w:r>
        <w:rPr>
          <w:rtl/>
        </w:rPr>
        <w:t xml:space="preserve"> </w:t>
      </w:r>
      <w:bookmarkEnd w:id="64886"/>
    </w:p>
    <w:p w:rsidR="005930C5" w:rsidRDefault="005930C5" w:rsidP="005223CB">
      <w:pPr>
        <w:rPr>
          <w:rtl/>
          <w:lang w:eastAsia="he-IL"/>
        </w:rPr>
      </w:pPr>
    </w:p>
    <w:p w:rsidR="005930C5" w:rsidRDefault="00BB368D" w:rsidP="00BD368E">
      <w:pPr>
        <w:rPr>
          <w:rtl/>
          <w:lang w:eastAsia="he-IL"/>
        </w:rPr>
      </w:pPr>
      <w:r>
        <w:rPr>
          <w:rFonts w:hint="cs"/>
          <w:rtl/>
          <w:lang w:eastAsia="he-IL"/>
        </w:rPr>
        <w:t>– –</w:t>
      </w:r>
      <w:r w:rsidR="005930C5">
        <w:rPr>
          <w:rFonts w:hint="cs"/>
          <w:rtl/>
          <w:lang w:eastAsia="he-IL"/>
        </w:rPr>
        <w:t xml:space="preserve"> של חסימת הדרך באופן </w:t>
      </w:r>
      <w:bookmarkStart w:id="64887" w:name="_ETM_Q111_251000"/>
      <w:bookmarkEnd w:id="64887"/>
      <w:r w:rsidR="005930C5">
        <w:rPr>
          <w:rFonts w:hint="cs"/>
          <w:rtl/>
          <w:lang w:eastAsia="he-IL"/>
        </w:rPr>
        <w:t xml:space="preserve">שיטתי לכל מי שחושב אחרת. </w:t>
      </w:r>
      <w:bookmarkStart w:id="64888" w:name="_ETM_Q111_264000"/>
      <w:bookmarkEnd w:id="64888"/>
      <w:r w:rsidR="005930C5">
        <w:rPr>
          <w:rFonts w:hint="cs"/>
          <w:rtl/>
          <w:lang w:eastAsia="he-IL"/>
        </w:rPr>
        <w:t>אנחנו ניסינו לעשות בעניין הזה הסדר שיהיה הסדר ראוי והסדר נכון</w:t>
      </w:r>
      <w:r w:rsidR="00BD368E">
        <w:rPr>
          <w:rFonts w:hint="cs"/>
          <w:rtl/>
          <w:lang w:eastAsia="he-IL"/>
        </w:rPr>
        <w:t>,</w:t>
      </w:r>
      <w:r w:rsidR="005930C5">
        <w:rPr>
          <w:rFonts w:hint="cs"/>
          <w:rtl/>
          <w:lang w:eastAsia="he-IL"/>
        </w:rPr>
        <w:t xml:space="preserve"> וההסדר הוא כזה:</w:t>
      </w:r>
      <w:bookmarkStart w:id="64889" w:name="_ETM_Q111_273000"/>
      <w:bookmarkEnd w:id="64889"/>
      <w:r w:rsidR="005930C5">
        <w:rPr>
          <w:rFonts w:hint="cs"/>
          <w:rtl/>
          <w:lang w:eastAsia="he-IL"/>
        </w:rPr>
        <w:t xml:space="preserve"> יהיה בוועדה רוב של משפטנים </w:t>
      </w:r>
      <w:r w:rsidR="00BD368E">
        <w:rPr>
          <w:rFonts w:hint="eastAsia"/>
          <w:rtl/>
          <w:lang w:eastAsia="he-IL"/>
        </w:rPr>
        <w:t xml:space="preserve">– </w:t>
      </w:r>
      <w:r w:rsidR="005930C5">
        <w:rPr>
          <w:rFonts w:hint="cs"/>
          <w:rtl/>
          <w:lang w:eastAsia="he-IL"/>
        </w:rPr>
        <w:t xml:space="preserve">מתוך תשעה, שלושה </w:t>
      </w:r>
      <w:bookmarkStart w:id="64890" w:name="_ETM_Q111_278000"/>
      <w:bookmarkEnd w:id="64890"/>
      <w:r w:rsidR="005930C5">
        <w:rPr>
          <w:rFonts w:hint="cs"/>
          <w:rtl/>
          <w:lang w:eastAsia="he-IL"/>
        </w:rPr>
        <w:t>שופטים ושני עורכי דין</w:t>
      </w:r>
      <w:r w:rsidR="00BD368E">
        <w:rPr>
          <w:rFonts w:hint="cs"/>
          <w:rtl/>
          <w:lang w:eastAsia="he-IL"/>
        </w:rPr>
        <w:t>,</w:t>
      </w:r>
      <w:r w:rsidR="005930C5">
        <w:rPr>
          <w:rFonts w:hint="cs"/>
          <w:rtl/>
          <w:lang w:eastAsia="he-IL"/>
        </w:rPr>
        <w:t xml:space="preserve"> אבל עורכי הדין לא יהיו יותר </w:t>
      </w:r>
      <w:bookmarkStart w:id="64891" w:name="_ETM_Q111_283000"/>
      <w:bookmarkEnd w:id="64891"/>
      <w:r w:rsidR="005930C5">
        <w:rPr>
          <w:rFonts w:hint="cs"/>
          <w:rtl/>
          <w:lang w:eastAsia="he-IL"/>
        </w:rPr>
        <w:t>נציגיו של הגוף הפוליטי, הקיצוני, המוטה, שמכונה "לשכת עורכי הדין".</w:t>
      </w:r>
    </w:p>
    <w:p w:rsidR="005930C5" w:rsidRDefault="005930C5" w:rsidP="00EC0B26">
      <w:pPr>
        <w:rPr>
          <w:rtl/>
          <w:lang w:eastAsia="he-IL"/>
        </w:rPr>
      </w:pPr>
    </w:p>
    <w:p w:rsidR="005930C5" w:rsidRDefault="005930C5" w:rsidP="00BD368E">
      <w:pPr>
        <w:rPr>
          <w:rtl/>
          <w:lang w:eastAsia="he-IL"/>
        </w:rPr>
      </w:pPr>
      <w:r>
        <w:rPr>
          <w:rFonts w:hint="cs"/>
          <w:rtl/>
          <w:lang w:eastAsia="he-IL"/>
        </w:rPr>
        <w:t xml:space="preserve">אגב, </w:t>
      </w:r>
      <w:bookmarkStart w:id="64892" w:name="_ETM_Q111_292000"/>
      <w:bookmarkEnd w:id="64892"/>
      <w:r>
        <w:rPr>
          <w:rFonts w:hint="cs"/>
          <w:rtl/>
          <w:lang w:eastAsia="he-IL"/>
        </w:rPr>
        <w:t>אני רוצה לומר לך, חבר הכנסת קריב</w:t>
      </w:r>
      <w:r w:rsidR="00BD368E">
        <w:rPr>
          <w:rFonts w:hint="cs"/>
          <w:rtl/>
          <w:lang w:eastAsia="he-IL"/>
        </w:rPr>
        <w:t>,</w:t>
      </w:r>
      <w:r>
        <w:rPr>
          <w:rFonts w:hint="cs"/>
          <w:rtl/>
          <w:lang w:eastAsia="he-IL"/>
        </w:rPr>
        <w:t xml:space="preserve"> אני הייתי שש</w:t>
      </w:r>
      <w:bookmarkStart w:id="64893" w:name="_ETM_Q111_299000"/>
      <w:bookmarkEnd w:id="64893"/>
      <w:r>
        <w:rPr>
          <w:rFonts w:hint="cs"/>
          <w:rtl/>
          <w:lang w:eastAsia="he-IL"/>
        </w:rPr>
        <w:t xml:space="preserve"> שנים סגן ראש לשכת עורכי הדין ועוד שנתיים ממלא </w:t>
      </w:r>
      <w:bookmarkStart w:id="64894" w:name="_ETM_Q111_300000"/>
      <w:bookmarkEnd w:id="64894"/>
      <w:r>
        <w:rPr>
          <w:rFonts w:hint="cs"/>
          <w:rtl/>
          <w:lang w:eastAsia="he-IL"/>
        </w:rPr>
        <w:t xml:space="preserve">מקום ראש לשכת עורכי הדין. בכל שמונה השנים האלה, מי </w:t>
      </w:r>
      <w:bookmarkStart w:id="64895" w:name="_ETM_Q111_306000"/>
      <w:bookmarkEnd w:id="64895"/>
      <w:r>
        <w:rPr>
          <w:rFonts w:hint="cs"/>
          <w:rtl/>
          <w:lang w:eastAsia="he-IL"/>
        </w:rPr>
        <w:t>שעמד בראש הלשכה היה עורך דין משכמו ומעלה, ד"ר שלמה</w:t>
      </w:r>
      <w:bookmarkStart w:id="64896" w:name="_ETM_Q111_313000"/>
      <w:bookmarkEnd w:id="64896"/>
      <w:r>
        <w:rPr>
          <w:rFonts w:hint="cs"/>
          <w:rtl/>
          <w:lang w:eastAsia="he-IL"/>
        </w:rPr>
        <w:t xml:space="preserve"> כהן. אין השוואה בכלל למי שעומד בראש הלשכה היום. הוא </w:t>
      </w:r>
      <w:bookmarkStart w:id="64897" w:name="_ETM_Q111_319000"/>
      <w:bookmarkEnd w:id="64897"/>
      <w:r>
        <w:rPr>
          <w:rFonts w:hint="cs"/>
          <w:rtl/>
          <w:lang w:eastAsia="he-IL"/>
        </w:rPr>
        <w:t>לא היה בדעותיי כמעט בשום נושא, אבל כן בנושא אחד</w:t>
      </w:r>
      <w:bookmarkStart w:id="64898" w:name="_ETM_Q111_324000"/>
      <w:bookmarkEnd w:id="64898"/>
      <w:r>
        <w:rPr>
          <w:rFonts w:hint="cs"/>
          <w:rtl/>
          <w:lang w:eastAsia="he-IL"/>
        </w:rPr>
        <w:t xml:space="preserve"> </w:t>
      </w:r>
      <w:r w:rsidR="00BD368E">
        <w:rPr>
          <w:rFonts w:hint="eastAsia"/>
          <w:rtl/>
          <w:lang w:eastAsia="he-IL"/>
        </w:rPr>
        <w:t xml:space="preserve">– </w:t>
      </w:r>
      <w:r>
        <w:rPr>
          <w:rFonts w:hint="cs"/>
          <w:rtl/>
          <w:lang w:eastAsia="he-IL"/>
        </w:rPr>
        <w:t>בנושא המקצועי של עורכי הדין</w:t>
      </w:r>
      <w:r w:rsidR="00BD368E">
        <w:rPr>
          <w:rFonts w:hint="cs"/>
          <w:rtl/>
          <w:lang w:eastAsia="he-IL"/>
        </w:rPr>
        <w:t>.</w:t>
      </w:r>
      <w:r>
        <w:rPr>
          <w:rFonts w:hint="cs"/>
          <w:rtl/>
          <w:lang w:eastAsia="he-IL"/>
        </w:rPr>
        <w:t xml:space="preserve"> </w:t>
      </w:r>
      <w:bookmarkStart w:id="64899" w:name="_ETM_Q111_334000"/>
      <w:bookmarkEnd w:id="64899"/>
      <w:r>
        <w:rPr>
          <w:rFonts w:hint="cs"/>
          <w:rtl/>
          <w:lang w:eastAsia="he-IL"/>
        </w:rPr>
        <w:t xml:space="preserve">שם פעלנו ביחד, בשיתוף פעולה, </w:t>
      </w:r>
      <w:bookmarkStart w:id="64900" w:name="_ETM_Q111_331000"/>
      <w:bookmarkEnd w:id="64900"/>
      <w:r>
        <w:rPr>
          <w:rFonts w:hint="cs"/>
          <w:rtl/>
          <w:lang w:eastAsia="he-IL"/>
        </w:rPr>
        <w:t xml:space="preserve">ועבדנו ביחד שמונה שנים. ולמה? מסיבה פשוטה: כי </w:t>
      </w:r>
      <w:bookmarkStart w:id="64901" w:name="_ETM_Q111_339000"/>
      <w:bookmarkEnd w:id="64901"/>
      <w:r>
        <w:rPr>
          <w:rFonts w:hint="cs"/>
          <w:rtl/>
          <w:lang w:eastAsia="he-IL"/>
        </w:rPr>
        <w:t xml:space="preserve">התעסקנו בנושאים מקצועיים </w:t>
      </w:r>
      <w:r w:rsidR="00BB368D">
        <w:rPr>
          <w:rFonts w:hint="cs"/>
          <w:rtl/>
          <w:lang w:eastAsia="he-IL"/>
        </w:rPr>
        <w:t>– –</w:t>
      </w:r>
    </w:p>
    <w:p w:rsidR="005930C5" w:rsidRDefault="005930C5" w:rsidP="00EC0B26">
      <w:pPr>
        <w:rPr>
          <w:rtl/>
          <w:lang w:eastAsia="he-IL"/>
        </w:rPr>
      </w:pPr>
    </w:p>
    <w:p w:rsidR="005930C5" w:rsidRDefault="005930C5" w:rsidP="00EC0B26">
      <w:pPr>
        <w:pStyle w:val="af7"/>
        <w:keepNext/>
        <w:rPr>
          <w:rtl/>
        </w:rPr>
      </w:pPr>
      <w:r w:rsidRPr="00221BEA">
        <w:rPr>
          <w:rStyle w:val="TagStyle"/>
          <w:rtl/>
        </w:rPr>
        <w:t xml:space="preserve"> &lt;&lt; קריאה &gt;&gt; </w:t>
      </w:r>
      <w:r>
        <w:rPr>
          <w:rtl/>
        </w:rPr>
        <w:t>גלעד קריב (העבודה):</w:t>
      </w:r>
      <w:r w:rsidRPr="00221BEA">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כי שר המשפטים דאז לא הכריז </w:t>
      </w:r>
      <w:r w:rsidR="00BD368E">
        <w:rPr>
          <w:rFonts w:hint="cs"/>
          <w:rtl/>
          <w:lang w:eastAsia="he-IL"/>
        </w:rPr>
        <w:t xml:space="preserve">על </w:t>
      </w:r>
      <w:r>
        <w:rPr>
          <w:rFonts w:hint="cs"/>
          <w:rtl/>
          <w:lang w:eastAsia="he-IL"/>
        </w:rPr>
        <w:t>הפיכה משפטית, שר המשפטים לא פירק את החברה הישראלית לרסיסים.</w:t>
      </w:r>
    </w:p>
    <w:p w:rsidR="005930C5" w:rsidRDefault="005930C5" w:rsidP="00EC0B26">
      <w:pPr>
        <w:rPr>
          <w:rtl/>
          <w:lang w:eastAsia="he-IL"/>
        </w:rPr>
      </w:pPr>
    </w:p>
    <w:p w:rsidR="005930C5" w:rsidRDefault="005930C5" w:rsidP="00EC0B26">
      <w:pPr>
        <w:pStyle w:val="-"/>
        <w:keepNext/>
        <w:rPr>
          <w:rtl/>
        </w:rPr>
      </w:pPr>
      <w:bookmarkStart w:id="64902" w:name="ET_speakercontinue_6392_12"/>
      <w:r w:rsidRPr="00221BEA">
        <w:rPr>
          <w:rStyle w:val="TagStyle"/>
          <w:rtl/>
        </w:rPr>
        <w:t xml:space="preserve"> &lt;&lt; דובר_המשך &gt;&gt; </w:t>
      </w:r>
      <w:r>
        <w:rPr>
          <w:rtl/>
        </w:rPr>
        <w:t>שר המשפטים יריב לוין:</w:t>
      </w:r>
      <w:r w:rsidRPr="00221BEA">
        <w:rPr>
          <w:rStyle w:val="TagStyle"/>
          <w:rtl/>
        </w:rPr>
        <w:t xml:space="preserve"> &lt;&lt; דובר_המשך &gt;&gt;</w:t>
      </w:r>
      <w:r w:rsidR="005223CB">
        <w:rPr>
          <w:rtl/>
        </w:rPr>
        <w:t xml:space="preserve"> </w:t>
      </w:r>
      <w:r>
        <w:rPr>
          <w:rtl/>
        </w:rPr>
        <w:t xml:space="preserve"> </w:t>
      </w:r>
      <w:bookmarkEnd w:id="64902"/>
    </w:p>
    <w:p w:rsidR="005930C5" w:rsidRDefault="005930C5" w:rsidP="005223CB">
      <w:pPr>
        <w:rPr>
          <w:rtl/>
          <w:lang w:eastAsia="he-IL"/>
        </w:rPr>
      </w:pPr>
    </w:p>
    <w:p w:rsidR="005930C5" w:rsidRDefault="00BB368D" w:rsidP="00EC0B26">
      <w:pPr>
        <w:rPr>
          <w:rtl/>
          <w:lang w:eastAsia="he-IL"/>
        </w:rPr>
      </w:pPr>
      <w:bookmarkStart w:id="64903" w:name="_ETM_Q111_346000"/>
      <w:bookmarkEnd w:id="64903"/>
      <w:r>
        <w:rPr>
          <w:rFonts w:hint="cs"/>
          <w:rtl/>
          <w:lang w:eastAsia="he-IL"/>
        </w:rPr>
        <w:t>– –</w:t>
      </w:r>
      <w:r w:rsidR="005930C5">
        <w:rPr>
          <w:rFonts w:hint="cs"/>
          <w:rtl/>
          <w:lang w:eastAsia="he-IL"/>
        </w:rPr>
        <w:t xml:space="preserve"> כי לשכת עורכי</w:t>
      </w:r>
      <w:bookmarkStart w:id="64904" w:name="_ETM_Q111_345000"/>
      <w:bookmarkEnd w:id="64904"/>
      <w:r w:rsidR="005930C5">
        <w:rPr>
          <w:rFonts w:hint="cs"/>
          <w:rtl/>
          <w:lang w:eastAsia="he-IL"/>
        </w:rPr>
        <w:t xml:space="preserve"> הדין לא הייתה </w:t>
      </w:r>
      <w:r>
        <w:rPr>
          <w:rFonts w:hint="cs"/>
          <w:rtl/>
          <w:lang w:eastAsia="he-IL"/>
        </w:rPr>
        <w:t>– –</w:t>
      </w:r>
    </w:p>
    <w:p w:rsidR="005930C5" w:rsidRDefault="005930C5" w:rsidP="00EC0B26">
      <w:pPr>
        <w:rPr>
          <w:rtl/>
          <w:lang w:eastAsia="he-IL"/>
        </w:rPr>
      </w:pPr>
      <w:bookmarkStart w:id="64905" w:name="_ETM_Q111_347000"/>
      <w:bookmarkEnd w:id="64905"/>
    </w:p>
    <w:p w:rsidR="005930C5" w:rsidRDefault="005930C5" w:rsidP="00EC0B26">
      <w:pPr>
        <w:pStyle w:val="af8"/>
        <w:keepNext/>
        <w:rPr>
          <w:rtl/>
        </w:rPr>
      </w:pPr>
      <w:r w:rsidRPr="00221BEA">
        <w:rPr>
          <w:rStyle w:val="TagStyle"/>
          <w:rtl/>
        </w:rPr>
        <w:t xml:space="preserve"> &lt;&lt; יור &gt;&gt; </w:t>
      </w:r>
      <w:r>
        <w:rPr>
          <w:rtl/>
        </w:rPr>
        <w:t>היו"ר משה סולומון:</w:t>
      </w:r>
      <w:r w:rsidRPr="00221BE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4906" w:name="_ETM_Q111_348000"/>
      <w:bookmarkEnd w:id="64906"/>
      <w:r>
        <w:rPr>
          <w:rFonts w:hint="cs"/>
          <w:rtl/>
          <w:lang w:eastAsia="he-IL"/>
        </w:rPr>
        <w:t>תודה. תודה.</w:t>
      </w:r>
    </w:p>
    <w:p w:rsidR="005930C5" w:rsidRDefault="005930C5" w:rsidP="00EC0B26">
      <w:pPr>
        <w:rPr>
          <w:rtl/>
          <w:lang w:eastAsia="he-IL"/>
        </w:rPr>
      </w:pPr>
      <w:bookmarkStart w:id="64907" w:name="_ETM_Q111_350000"/>
      <w:bookmarkEnd w:id="64907"/>
    </w:p>
    <w:p w:rsidR="005930C5" w:rsidRDefault="005930C5" w:rsidP="00EC0B26">
      <w:pPr>
        <w:pStyle w:val="-"/>
        <w:keepNext/>
        <w:rPr>
          <w:rtl/>
        </w:rPr>
      </w:pPr>
      <w:bookmarkStart w:id="64908" w:name="ET_speakercontinue_6392_14"/>
      <w:r w:rsidRPr="00221BEA">
        <w:rPr>
          <w:rStyle w:val="TagStyle"/>
          <w:rtl/>
        </w:rPr>
        <w:t xml:space="preserve"> &lt;&lt; דובר_המשך &gt;&gt; </w:t>
      </w:r>
      <w:r>
        <w:rPr>
          <w:rtl/>
        </w:rPr>
        <w:t>שר המשפטים יריב לוין:</w:t>
      </w:r>
      <w:r w:rsidRPr="00221BEA">
        <w:rPr>
          <w:rStyle w:val="TagStyle"/>
          <w:rtl/>
        </w:rPr>
        <w:t xml:space="preserve"> &lt;&lt; דובר_המשך &gt;&gt;</w:t>
      </w:r>
      <w:r w:rsidR="005223CB">
        <w:rPr>
          <w:rtl/>
        </w:rPr>
        <w:t xml:space="preserve"> </w:t>
      </w:r>
      <w:r>
        <w:rPr>
          <w:rtl/>
        </w:rPr>
        <w:t xml:space="preserve"> </w:t>
      </w:r>
      <w:bookmarkEnd w:id="64908"/>
    </w:p>
    <w:p w:rsidR="005930C5" w:rsidRDefault="005930C5" w:rsidP="005223CB">
      <w:pPr>
        <w:rPr>
          <w:rtl/>
          <w:lang w:eastAsia="he-IL"/>
        </w:rPr>
      </w:pPr>
    </w:p>
    <w:p w:rsidR="005930C5" w:rsidRDefault="00BB368D" w:rsidP="00EC0B26">
      <w:pPr>
        <w:rPr>
          <w:rtl/>
          <w:lang w:eastAsia="he-IL"/>
        </w:rPr>
      </w:pPr>
      <w:bookmarkStart w:id="64909" w:name="_ETM_Q111_352000"/>
      <w:bookmarkEnd w:id="64909"/>
      <w:r>
        <w:rPr>
          <w:rFonts w:hint="cs"/>
          <w:rtl/>
          <w:lang w:eastAsia="he-IL"/>
        </w:rPr>
        <w:t>– –</w:t>
      </w:r>
      <w:r w:rsidR="005930C5">
        <w:rPr>
          <w:rFonts w:hint="cs"/>
          <w:rtl/>
          <w:lang w:eastAsia="he-IL"/>
        </w:rPr>
        <w:t xml:space="preserve"> כי לשכת עורכי הדין לא הייתה גוף פוליטי, קיצוני.</w:t>
      </w:r>
    </w:p>
    <w:p w:rsidR="005930C5" w:rsidRDefault="005930C5" w:rsidP="00EC0B26">
      <w:pPr>
        <w:rPr>
          <w:rtl/>
          <w:lang w:eastAsia="he-IL"/>
        </w:rPr>
      </w:pPr>
      <w:bookmarkStart w:id="64910" w:name="_ETM_Q111_356000"/>
      <w:bookmarkEnd w:id="64910"/>
    </w:p>
    <w:p w:rsidR="005930C5" w:rsidRDefault="005930C5" w:rsidP="00EC0B26">
      <w:pPr>
        <w:pStyle w:val="af7"/>
        <w:keepNext/>
        <w:rPr>
          <w:rtl/>
        </w:rPr>
      </w:pPr>
      <w:r w:rsidRPr="00221BEA">
        <w:rPr>
          <w:rStyle w:val="TagStyle"/>
          <w:rtl/>
        </w:rPr>
        <w:t xml:space="preserve"> &lt;&lt; קריאה &gt;&gt; </w:t>
      </w:r>
      <w:r>
        <w:rPr>
          <w:rtl/>
        </w:rPr>
        <w:t>גלעד קריב (העבודה):</w:t>
      </w:r>
      <w:r w:rsidRPr="00221BEA">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כי שר המשפטים </w:t>
      </w:r>
      <w:r w:rsidR="00BB368D">
        <w:rPr>
          <w:rFonts w:hint="cs"/>
          <w:rtl/>
          <w:lang w:eastAsia="he-IL"/>
        </w:rPr>
        <w:t>– – –</w:t>
      </w:r>
    </w:p>
    <w:p w:rsidR="005930C5" w:rsidRDefault="005930C5" w:rsidP="00EC0B26">
      <w:pPr>
        <w:rPr>
          <w:rtl/>
          <w:lang w:eastAsia="he-IL"/>
        </w:rPr>
      </w:pPr>
    </w:p>
    <w:p w:rsidR="005930C5" w:rsidRDefault="005930C5" w:rsidP="00EC0B26">
      <w:pPr>
        <w:pStyle w:val="af8"/>
        <w:keepNext/>
        <w:rPr>
          <w:rtl/>
        </w:rPr>
      </w:pPr>
      <w:bookmarkStart w:id="64911" w:name="ET_yor_6598_16"/>
      <w:r w:rsidRPr="00221BEA">
        <w:rPr>
          <w:rStyle w:val="TagStyle"/>
          <w:rtl/>
        </w:rPr>
        <w:t xml:space="preserve"> &lt;&lt; יור &gt;&gt; </w:t>
      </w:r>
      <w:r>
        <w:rPr>
          <w:rtl/>
        </w:rPr>
        <w:t>היו"ר משה סולומון:</w:t>
      </w:r>
      <w:r w:rsidRPr="00221BEA">
        <w:rPr>
          <w:rStyle w:val="TagStyle"/>
          <w:rtl/>
        </w:rPr>
        <w:t xml:space="preserve"> &lt;&lt; יור &gt;&gt;</w:t>
      </w:r>
      <w:r w:rsidR="005223CB">
        <w:rPr>
          <w:rtl/>
        </w:rPr>
        <w:t xml:space="preserve"> </w:t>
      </w:r>
      <w:r>
        <w:rPr>
          <w:rtl/>
        </w:rPr>
        <w:t xml:space="preserve"> </w:t>
      </w:r>
      <w:bookmarkEnd w:id="64911"/>
    </w:p>
    <w:p w:rsidR="005930C5" w:rsidRDefault="005930C5" w:rsidP="005223CB">
      <w:pPr>
        <w:rPr>
          <w:rtl/>
          <w:lang w:eastAsia="he-IL"/>
        </w:rPr>
      </w:pPr>
    </w:p>
    <w:p w:rsidR="005930C5" w:rsidRDefault="005930C5" w:rsidP="00EC0B26">
      <w:pPr>
        <w:rPr>
          <w:rtl/>
          <w:lang w:eastAsia="he-IL"/>
        </w:rPr>
      </w:pPr>
      <w:bookmarkStart w:id="64912" w:name="_ETM_Q111_359000"/>
      <w:bookmarkEnd w:id="64912"/>
      <w:r>
        <w:rPr>
          <w:rFonts w:hint="cs"/>
          <w:rtl/>
          <w:lang w:eastAsia="he-IL"/>
        </w:rPr>
        <w:t>חבר הכנסת קריב, תודה.</w:t>
      </w:r>
    </w:p>
    <w:p w:rsidR="005930C5" w:rsidRDefault="005930C5" w:rsidP="00EC0B26">
      <w:pPr>
        <w:rPr>
          <w:rtl/>
          <w:lang w:eastAsia="he-IL"/>
        </w:rPr>
      </w:pPr>
    </w:p>
    <w:p w:rsidR="005930C5" w:rsidRDefault="005930C5" w:rsidP="00EC0B26">
      <w:pPr>
        <w:pStyle w:val="-"/>
        <w:keepNext/>
        <w:rPr>
          <w:rtl/>
        </w:rPr>
      </w:pPr>
      <w:bookmarkStart w:id="64913" w:name="ET_speakercontinue_6392_17"/>
      <w:r w:rsidRPr="00221BEA">
        <w:rPr>
          <w:rStyle w:val="TagStyle"/>
          <w:rtl/>
        </w:rPr>
        <w:t xml:space="preserve"> &lt;&lt; דובר_המשך &gt;&gt; </w:t>
      </w:r>
      <w:r>
        <w:rPr>
          <w:rtl/>
        </w:rPr>
        <w:t>שר המשפטים יריב לוין:</w:t>
      </w:r>
      <w:r w:rsidRPr="00221BEA">
        <w:rPr>
          <w:rStyle w:val="TagStyle"/>
          <w:rtl/>
        </w:rPr>
        <w:t xml:space="preserve"> &lt;&lt; דובר_המשך &gt;&gt;</w:t>
      </w:r>
      <w:r w:rsidR="005223CB">
        <w:rPr>
          <w:rtl/>
        </w:rPr>
        <w:t xml:space="preserve"> </w:t>
      </w:r>
      <w:r>
        <w:rPr>
          <w:rtl/>
        </w:rPr>
        <w:t xml:space="preserve"> </w:t>
      </w:r>
      <w:bookmarkEnd w:id="64913"/>
    </w:p>
    <w:p w:rsidR="005930C5" w:rsidRDefault="005930C5" w:rsidP="005223CB">
      <w:pPr>
        <w:rPr>
          <w:rtl/>
          <w:lang w:eastAsia="he-IL"/>
        </w:rPr>
      </w:pPr>
    </w:p>
    <w:p w:rsidR="005930C5" w:rsidRDefault="005930C5" w:rsidP="00EC0B26">
      <w:pPr>
        <w:rPr>
          <w:rtl/>
          <w:lang w:eastAsia="he-IL"/>
        </w:rPr>
      </w:pPr>
      <w:bookmarkStart w:id="64914" w:name="_ETM_Q111_358000"/>
      <w:bookmarkEnd w:id="64914"/>
      <w:r>
        <w:rPr>
          <w:rFonts w:hint="cs"/>
          <w:rtl/>
          <w:lang w:eastAsia="he-IL"/>
        </w:rPr>
        <w:t xml:space="preserve">היא הייתה גוף מקצועי, שדאג לכלל </w:t>
      </w:r>
      <w:bookmarkStart w:id="64915" w:name="_ETM_Q111_364000"/>
      <w:bookmarkEnd w:id="64915"/>
      <w:r>
        <w:rPr>
          <w:rFonts w:hint="cs"/>
          <w:rtl/>
          <w:lang w:eastAsia="he-IL"/>
        </w:rPr>
        <w:t xml:space="preserve">ציבור עורכי הדין. והסיעה שלי בלשכת עורכי הדין </w:t>
      </w:r>
      <w:r w:rsidR="00BB368D">
        <w:rPr>
          <w:rFonts w:hint="cs"/>
          <w:rtl/>
          <w:lang w:eastAsia="he-IL"/>
        </w:rPr>
        <w:t>– –</w:t>
      </w:r>
      <w:r w:rsidR="00BD368E">
        <w:rPr>
          <w:rFonts w:hint="cs"/>
          <w:rtl/>
          <w:lang w:eastAsia="he-IL"/>
        </w:rPr>
        <w:t xml:space="preserve"> </w:t>
      </w:r>
      <w:r w:rsidR="00BD368E">
        <w:rPr>
          <w:rFonts w:hint="eastAsia"/>
          <w:rtl/>
          <w:lang w:eastAsia="he-IL"/>
        </w:rPr>
        <w:t>–</w:t>
      </w:r>
    </w:p>
    <w:p w:rsidR="005930C5" w:rsidRDefault="005930C5" w:rsidP="00EC0B26">
      <w:pPr>
        <w:rPr>
          <w:rtl/>
          <w:lang w:eastAsia="he-IL"/>
        </w:rPr>
      </w:pPr>
      <w:bookmarkStart w:id="64916" w:name="_ETM_Q111_371000"/>
      <w:bookmarkEnd w:id="64916"/>
    </w:p>
    <w:p w:rsidR="005930C5" w:rsidRDefault="005930C5" w:rsidP="00EC0B26">
      <w:pPr>
        <w:pStyle w:val="af7"/>
        <w:keepNext/>
        <w:rPr>
          <w:rtl/>
        </w:rPr>
      </w:pPr>
      <w:r w:rsidRPr="00221BEA">
        <w:rPr>
          <w:rStyle w:val="TagStyle"/>
          <w:rtl/>
        </w:rPr>
        <w:t xml:space="preserve"> &lt;&lt; קריאה &gt;&gt; </w:t>
      </w:r>
      <w:r>
        <w:rPr>
          <w:rtl/>
        </w:rPr>
        <w:t>קריאה:</w:t>
      </w:r>
      <w:r w:rsidRPr="00221BEA">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BB368D" w:rsidP="00EC0B26">
      <w:pPr>
        <w:rPr>
          <w:rtl/>
          <w:lang w:eastAsia="he-IL"/>
        </w:rPr>
      </w:pPr>
      <w:r>
        <w:rPr>
          <w:rFonts w:hint="cs"/>
          <w:rtl/>
          <w:lang w:eastAsia="he-IL"/>
        </w:rPr>
        <w:t>– – –</w:t>
      </w:r>
    </w:p>
    <w:p w:rsidR="005930C5" w:rsidRDefault="005930C5" w:rsidP="00EC0B26">
      <w:pPr>
        <w:rPr>
          <w:rtl/>
          <w:lang w:eastAsia="he-IL"/>
        </w:rPr>
      </w:pPr>
    </w:p>
    <w:p w:rsidR="005930C5" w:rsidRDefault="005930C5" w:rsidP="00EC0B26">
      <w:pPr>
        <w:pStyle w:val="af8"/>
        <w:keepNext/>
        <w:rPr>
          <w:rtl/>
        </w:rPr>
      </w:pPr>
      <w:r w:rsidRPr="00221BEA">
        <w:rPr>
          <w:rStyle w:val="TagStyle"/>
          <w:rtl/>
        </w:rPr>
        <w:t xml:space="preserve"> &lt;&lt; יור &gt;&gt; </w:t>
      </w:r>
      <w:r>
        <w:rPr>
          <w:rtl/>
        </w:rPr>
        <w:t>היו"ר משה סולומון:</w:t>
      </w:r>
      <w:r w:rsidRPr="00221BEA">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אנחנו רוצים לשמוע את שר המשפטים.</w:t>
      </w:r>
    </w:p>
    <w:p w:rsidR="005930C5" w:rsidRDefault="005930C5" w:rsidP="00EC0B26">
      <w:pPr>
        <w:rPr>
          <w:rtl/>
          <w:lang w:eastAsia="he-IL"/>
        </w:rPr>
      </w:pPr>
    </w:p>
    <w:p w:rsidR="005930C5" w:rsidRDefault="005930C5" w:rsidP="00EC0B26">
      <w:pPr>
        <w:pStyle w:val="-"/>
        <w:keepNext/>
        <w:rPr>
          <w:rtl/>
        </w:rPr>
      </w:pPr>
      <w:bookmarkStart w:id="64917" w:name="ET_speakercontinue_6392_20"/>
      <w:r w:rsidRPr="00221BEA">
        <w:rPr>
          <w:rStyle w:val="TagStyle"/>
          <w:rtl/>
        </w:rPr>
        <w:t xml:space="preserve"> &lt;&lt; דובר_המשך &gt;&gt; </w:t>
      </w:r>
      <w:r>
        <w:rPr>
          <w:rtl/>
        </w:rPr>
        <w:t>שר המשפטים יריב לוין:</w:t>
      </w:r>
      <w:r w:rsidRPr="00221BEA">
        <w:rPr>
          <w:rStyle w:val="TagStyle"/>
          <w:rtl/>
        </w:rPr>
        <w:t xml:space="preserve"> &lt;&lt; דובר_המשך &gt;&gt;</w:t>
      </w:r>
      <w:r w:rsidR="005223CB">
        <w:rPr>
          <w:rtl/>
        </w:rPr>
        <w:t xml:space="preserve"> </w:t>
      </w:r>
      <w:r>
        <w:rPr>
          <w:rtl/>
        </w:rPr>
        <w:t xml:space="preserve"> </w:t>
      </w:r>
      <w:bookmarkEnd w:id="64917"/>
    </w:p>
    <w:p w:rsidR="005930C5" w:rsidRDefault="005930C5" w:rsidP="005223CB">
      <w:pPr>
        <w:rPr>
          <w:rtl/>
          <w:lang w:eastAsia="he-IL"/>
        </w:rPr>
      </w:pPr>
    </w:p>
    <w:p w:rsidR="005930C5" w:rsidRDefault="005930C5" w:rsidP="005B3B77">
      <w:pPr>
        <w:rPr>
          <w:rtl/>
          <w:lang w:eastAsia="he-IL"/>
        </w:rPr>
      </w:pPr>
      <w:bookmarkStart w:id="64918" w:name="_ETM_Q111_376000"/>
      <w:bookmarkEnd w:id="64918"/>
      <w:r>
        <w:rPr>
          <w:rFonts w:hint="cs"/>
          <w:rtl/>
          <w:lang w:eastAsia="he-IL"/>
        </w:rPr>
        <w:t xml:space="preserve">הסיעה שלי </w:t>
      </w:r>
      <w:bookmarkStart w:id="64919" w:name="_ETM_Q111_379000"/>
      <w:bookmarkEnd w:id="64919"/>
      <w:r>
        <w:rPr>
          <w:rFonts w:hint="cs"/>
          <w:rtl/>
          <w:lang w:eastAsia="he-IL"/>
        </w:rPr>
        <w:t xml:space="preserve">בלשכת עורכי הדין הייתה מורכבת מעורכי דין בעלי השקפות עולם </w:t>
      </w:r>
      <w:bookmarkStart w:id="64920" w:name="_ETM_Q111_382000"/>
      <w:bookmarkEnd w:id="64920"/>
      <w:r>
        <w:rPr>
          <w:rFonts w:hint="cs"/>
          <w:rtl/>
          <w:lang w:eastAsia="he-IL"/>
        </w:rPr>
        <w:t>שונות לחלוטין בעניינים שמזכותנו על ארץ ישראל ועד דברים אחרים</w:t>
      </w:r>
      <w:bookmarkStart w:id="64921" w:name="_ETM_Q111_387000"/>
      <w:bookmarkEnd w:id="64921"/>
      <w:r>
        <w:rPr>
          <w:rFonts w:hint="cs"/>
          <w:rtl/>
          <w:lang w:eastAsia="he-IL"/>
        </w:rPr>
        <w:t>, אבל עם שותפות אמיתית בנושאים מקצועיים, ובזה עסקנו</w:t>
      </w:r>
      <w:r w:rsidR="005B3B77">
        <w:rPr>
          <w:rFonts w:hint="cs"/>
          <w:rtl/>
          <w:lang w:eastAsia="he-IL"/>
        </w:rPr>
        <w:t>:</w:t>
      </w:r>
      <w:r>
        <w:rPr>
          <w:rFonts w:hint="cs"/>
          <w:rtl/>
          <w:lang w:eastAsia="he-IL"/>
        </w:rPr>
        <w:t xml:space="preserve"> במעמדם של </w:t>
      </w:r>
      <w:bookmarkStart w:id="64922" w:name="_ETM_Q111_397000"/>
      <w:bookmarkEnd w:id="64922"/>
      <w:r>
        <w:rPr>
          <w:rFonts w:hint="cs"/>
          <w:rtl/>
          <w:lang w:eastAsia="he-IL"/>
        </w:rPr>
        <w:t>עורכי הדין השכירים, באתיקה המקצועית, בדברים שלשמם יש לשכת עורכי הדין.</w:t>
      </w:r>
    </w:p>
    <w:p w:rsidR="005930C5" w:rsidRDefault="005930C5" w:rsidP="00EC0B26">
      <w:pPr>
        <w:rPr>
          <w:rtl/>
          <w:lang w:eastAsia="he-IL"/>
        </w:rPr>
      </w:pPr>
    </w:p>
    <w:p w:rsidR="005930C5" w:rsidRDefault="005930C5" w:rsidP="00EC0B26">
      <w:pPr>
        <w:rPr>
          <w:rtl/>
          <w:lang w:eastAsia="he-IL"/>
        </w:rPr>
      </w:pPr>
      <w:bookmarkStart w:id="64923" w:name="_ETM_Q111_403000"/>
      <w:bookmarkEnd w:id="64923"/>
      <w:r>
        <w:rPr>
          <w:rFonts w:hint="cs"/>
          <w:rtl/>
          <w:lang w:eastAsia="he-IL"/>
        </w:rPr>
        <w:t>לא כך המצב בשנים האחרונות.</w:t>
      </w:r>
    </w:p>
    <w:p w:rsidR="005930C5" w:rsidRPr="005B3B77" w:rsidRDefault="005930C5" w:rsidP="00EC0B26">
      <w:pPr>
        <w:keepNext/>
        <w:rPr>
          <w:rtl/>
        </w:rPr>
      </w:pPr>
      <w:bookmarkStart w:id="64924" w:name="ET_interruption_6156_21"/>
    </w:p>
    <w:p w:rsidR="005930C5" w:rsidRDefault="005930C5" w:rsidP="00EC0B26">
      <w:pPr>
        <w:pStyle w:val="af7"/>
        <w:keepNext/>
        <w:rPr>
          <w:rtl/>
        </w:rPr>
      </w:pPr>
      <w:r w:rsidRPr="00DC152D">
        <w:rPr>
          <w:rStyle w:val="TagStyle"/>
          <w:rtl/>
        </w:rPr>
        <w:t xml:space="preserve">&lt;&lt; קריאה &gt;&gt; </w:t>
      </w:r>
      <w:r>
        <w:rPr>
          <w:rtl/>
        </w:rPr>
        <w:t>גלעד קריב (העבודה):</w:t>
      </w:r>
      <w:r w:rsidRPr="00DC152D">
        <w:rPr>
          <w:rStyle w:val="TagStyle"/>
          <w:rtl/>
        </w:rPr>
        <w:t xml:space="preserve"> &lt;&lt; קריאה &gt;&gt;</w:t>
      </w:r>
      <w:r w:rsidR="005223CB">
        <w:rPr>
          <w:rtl/>
        </w:rPr>
        <w:t xml:space="preserve"> </w:t>
      </w:r>
      <w:r>
        <w:rPr>
          <w:rtl/>
        </w:rPr>
        <w:t xml:space="preserve"> </w:t>
      </w:r>
      <w:bookmarkEnd w:id="64924"/>
    </w:p>
    <w:p w:rsidR="005930C5" w:rsidRDefault="005930C5" w:rsidP="005223CB">
      <w:pPr>
        <w:rPr>
          <w:rtl/>
          <w:lang w:eastAsia="he-IL"/>
        </w:rPr>
      </w:pPr>
    </w:p>
    <w:p w:rsidR="005930C5" w:rsidRPr="00DC152D" w:rsidRDefault="005930C5" w:rsidP="00EC0B26">
      <w:pPr>
        <w:rPr>
          <w:rtl/>
          <w:lang w:eastAsia="he-IL"/>
        </w:rPr>
      </w:pPr>
      <w:r>
        <w:rPr>
          <w:rFonts w:hint="cs"/>
          <w:rtl/>
          <w:lang w:eastAsia="he-IL"/>
        </w:rPr>
        <w:t>בגללך.</w:t>
      </w:r>
    </w:p>
    <w:p w:rsidR="005930C5" w:rsidRDefault="005930C5" w:rsidP="00EC0B26">
      <w:pPr>
        <w:rPr>
          <w:rtl/>
          <w:lang w:eastAsia="he-IL"/>
        </w:rPr>
      </w:pPr>
    </w:p>
    <w:p w:rsidR="005930C5" w:rsidRDefault="005930C5" w:rsidP="00EC0B26">
      <w:pPr>
        <w:pStyle w:val="-"/>
        <w:keepNext/>
        <w:rPr>
          <w:rtl/>
        </w:rPr>
      </w:pPr>
      <w:bookmarkStart w:id="64925" w:name="ET_speakercontinue_6392_22"/>
      <w:r w:rsidRPr="00DC152D">
        <w:rPr>
          <w:rStyle w:val="TagStyle"/>
          <w:rtl/>
        </w:rPr>
        <w:t xml:space="preserve"> &lt;&lt; דובר_המשך &gt;&gt; </w:t>
      </w:r>
      <w:r>
        <w:rPr>
          <w:rtl/>
        </w:rPr>
        <w:t>שר המשפטים יריב לוין:</w:t>
      </w:r>
      <w:r w:rsidRPr="00DC152D">
        <w:rPr>
          <w:rStyle w:val="TagStyle"/>
          <w:rtl/>
        </w:rPr>
        <w:t xml:space="preserve"> &lt;&lt; דובר_המשך &gt;&gt;</w:t>
      </w:r>
      <w:r w:rsidR="005223CB">
        <w:rPr>
          <w:rtl/>
        </w:rPr>
        <w:t xml:space="preserve"> </w:t>
      </w:r>
      <w:r>
        <w:rPr>
          <w:rtl/>
        </w:rPr>
        <w:t xml:space="preserve"> </w:t>
      </w:r>
      <w:bookmarkEnd w:id="64925"/>
    </w:p>
    <w:p w:rsidR="005930C5" w:rsidRDefault="005930C5" w:rsidP="005223CB">
      <w:pPr>
        <w:rPr>
          <w:rtl/>
          <w:lang w:eastAsia="he-IL"/>
        </w:rPr>
      </w:pPr>
    </w:p>
    <w:p w:rsidR="005930C5" w:rsidRDefault="005930C5" w:rsidP="005B3B77">
      <w:pPr>
        <w:rPr>
          <w:rtl/>
          <w:lang w:eastAsia="he-IL"/>
        </w:rPr>
      </w:pPr>
      <w:bookmarkStart w:id="64926" w:name="_ETM_Q111_400000"/>
      <w:bookmarkEnd w:id="64926"/>
      <w:r>
        <w:rPr>
          <w:rFonts w:hint="cs"/>
          <w:rtl/>
          <w:lang w:eastAsia="he-IL"/>
        </w:rPr>
        <w:t xml:space="preserve">לא כך המצב בשנים האחרונות, עוד לפני שהייתי שר משפטים, וביתר </w:t>
      </w:r>
      <w:bookmarkStart w:id="64927" w:name="_ETM_Q111_412000"/>
      <w:bookmarkEnd w:id="64927"/>
      <w:r>
        <w:rPr>
          <w:rFonts w:hint="cs"/>
          <w:rtl/>
          <w:lang w:eastAsia="he-IL"/>
        </w:rPr>
        <w:t xml:space="preserve">שאת לא כך המצב מאז </w:t>
      </w:r>
      <w:r w:rsidR="00BB368D">
        <w:rPr>
          <w:rFonts w:hint="cs"/>
          <w:rtl/>
          <w:lang w:eastAsia="he-IL"/>
        </w:rPr>
        <w:t>– –</w:t>
      </w:r>
    </w:p>
    <w:p w:rsidR="005930C5" w:rsidRDefault="005930C5" w:rsidP="00EC0B26">
      <w:pPr>
        <w:rPr>
          <w:rtl/>
          <w:lang w:eastAsia="he-IL"/>
        </w:rPr>
      </w:pPr>
    </w:p>
    <w:p w:rsidR="005930C5" w:rsidRDefault="005930C5" w:rsidP="00EC0B26">
      <w:pPr>
        <w:pStyle w:val="af7"/>
        <w:keepNext/>
        <w:rPr>
          <w:rtl/>
        </w:rPr>
      </w:pPr>
      <w:bookmarkStart w:id="64928" w:name="ET_interruption_6156_23"/>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bookmarkEnd w:id="64928"/>
    </w:p>
    <w:p w:rsidR="005930C5" w:rsidRDefault="005930C5" w:rsidP="005223CB">
      <w:pPr>
        <w:rPr>
          <w:rtl/>
          <w:lang w:eastAsia="he-IL"/>
        </w:rPr>
      </w:pPr>
    </w:p>
    <w:p w:rsidR="005930C5" w:rsidRDefault="005930C5" w:rsidP="00EC0B26">
      <w:pPr>
        <w:rPr>
          <w:rtl/>
          <w:lang w:eastAsia="he-IL"/>
        </w:rPr>
      </w:pPr>
      <w:r>
        <w:rPr>
          <w:rFonts w:hint="cs"/>
          <w:rtl/>
          <w:lang w:eastAsia="he-IL"/>
        </w:rPr>
        <w:t>לא, לא, אל תיקח מעצמך את הקרדיט.</w:t>
      </w:r>
      <w:r w:rsidR="005223CB">
        <w:rPr>
          <w:rFonts w:hint="cs"/>
          <w:rtl/>
          <w:lang w:eastAsia="he-IL"/>
        </w:rPr>
        <w:t xml:space="preserve"> </w:t>
      </w:r>
      <w:r>
        <w:rPr>
          <w:rFonts w:hint="cs"/>
          <w:rtl/>
          <w:lang w:eastAsia="he-IL"/>
        </w:rPr>
        <w:t xml:space="preserve">אתה הבאת </w:t>
      </w:r>
      <w:r w:rsidR="00BB368D">
        <w:rPr>
          <w:rFonts w:hint="cs"/>
          <w:rtl/>
          <w:lang w:eastAsia="he-IL"/>
        </w:rPr>
        <w:t>– – –</w:t>
      </w:r>
      <w:r>
        <w:rPr>
          <w:rFonts w:hint="cs"/>
          <w:rtl/>
          <w:lang w:eastAsia="he-IL"/>
        </w:rPr>
        <w:t xml:space="preserve"> לפסגה חדשה.</w:t>
      </w:r>
    </w:p>
    <w:p w:rsidR="005930C5" w:rsidRDefault="005930C5" w:rsidP="00EC0B26">
      <w:pPr>
        <w:rPr>
          <w:rtl/>
          <w:lang w:eastAsia="he-IL"/>
        </w:rPr>
      </w:pPr>
    </w:p>
    <w:p w:rsidR="005930C5" w:rsidRDefault="005930C5" w:rsidP="00EC0B26">
      <w:pPr>
        <w:pStyle w:val="af8"/>
        <w:keepNext/>
        <w:rPr>
          <w:rtl/>
        </w:rPr>
      </w:pPr>
      <w:r w:rsidRPr="00DB1A81">
        <w:rPr>
          <w:rStyle w:val="TagStyle"/>
          <w:rtl/>
        </w:rPr>
        <w:t xml:space="preserve"> &lt;&lt; יור &gt;&gt; </w:t>
      </w:r>
      <w:r>
        <w:rPr>
          <w:rtl/>
        </w:rPr>
        <w:t>היו"ר משה סולומון:</w:t>
      </w:r>
      <w:r w:rsidRPr="00DB1A8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תודה. תודה.</w:t>
      </w:r>
    </w:p>
    <w:p w:rsidR="005930C5" w:rsidRDefault="005930C5" w:rsidP="00EC0B26">
      <w:pPr>
        <w:rPr>
          <w:rtl/>
          <w:lang w:eastAsia="he-IL"/>
        </w:rPr>
      </w:pPr>
    </w:p>
    <w:p w:rsidR="005930C5" w:rsidRDefault="005930C5" w:rsidP="00EC0B26">
      <w:pPr>
        <w:pStyle w:val="-"/>
        <w:keepNext/>
        <w:rPr>
          <w:rtl/>
        </w:rPr>
      </w:pPr>
      <w:bookmarkStart w:id="64929" w:name="ET_speakercontinue_6392_4"/>
      <w:r w:rsidRPr="00DB1A81">
        <w:rPr>
          <w:rStyle w:val="TagStyle"/>
          <w:rtl/>
        </w:rPr>
        <w:t xml:space="preserve"> &lt;&lt; דובר_המשך &gt;&gt; </w:t>
      </w:r>
      <w:r>
        <w:rPr>
          <w:rtl/>
        </w:rPr>
        <w:t>שר המשפטים יריב לוין:</w:t>
      </w:r>
      <w:r w:rsidRPr="00DB1A81">
        <w:rPr>
          <w:rStyle w:val="TagStyle"/>
          <w:rtl/>
        </w:rPr>
        <w:t xml:space="preserve"> &lt;&lt; דובר_המשך &gt;&gt;</w:t>
      </w:r>
      <w:r w:rsidR="005223CB">
        <w:rPr>
          <w:rtl/>
        </w:rPr>
        <w:t xml:space="preserve"> </w:t>
      </w:r>
      <w:r>
        <w:rPr>
          <w:rtl/>
        </w:rPr>
        <w:t xml:space="preserve"> </w:t>
      </w:r>
      <w:bookmarkEnd w:id="64929"/>
    </w:p>
    <w:p w:rsidR="005930C5" w:rsidRDefault="005930C5" w:rsidP="005223CB">
      <w:pPr>
        <w:rPr>
          <w:rtl/>
          <w:lang w:eastAsia="he-IL"/>
        </w:rPr>
      </w:pPr>
    </w:p>
    <w:p w:rsidR="005930C5" w:rsidRDefault="00BB368D" w:rsidP="005B3B77">
      <w:pPr>
        <w:rPr>
          <w:rtl/>
          <w:lang w:eastAsia="he-IL"/>
        </w:rPr>
      </w:pPr>
      <w:r>
        <w:rPr>
          <w:rFonts w:hint="cs"/>
          <w:rtl/>
          <w:lang w:eastAsia="he-IL"/>
        </w:rPr>
        <w:t>– –</w:t>
      </w:r>
      <w:r w:rsidR="005930C5">
        <w:rPr>
          <w:rFonts w:hint="cs"/>
          <w:rtl/>
          <w:lang w:eastAsia="he-IL"/>
        </w:rPr>
        <w:t xml:space="preserve"> לא </w:t>
      </w:r>
      <w:bookmarkStart w:id="64930" w:name="_ETM_Q111_420000"/>
      <w:bookmarkEnd w:id="64930"/>
      <w:r w:rsidR="005930C5">
        <w:rPr>
          <w:rFonts w:hint="cs"/>
          <w:rtl/>
          <w:lang w:eastAsia="he-IL"/>
        </w:rPr>
        <w:t xml:space="preserve">כך המצב מאז בחירתו של ראש הלשכה הנוכחי. ואני מציע </w:t>
      </w:r>
      <w:bookmarkStart w:id="64931" w:name="_ETM_Q111_429000"/>
      <w:bookmarkEnd w:id="64931"/>
      <w:r w:rsidR="005930C5">
        <w:rPr>
          <w:rFonts w:hint="cs"/>
          <w:rtl/>
          <w:lang w:eastAsia="he-IL"/>
        </w:rPr>
        <w:t>לך, חבר הכנסת קריב, לשאול את מי שהיו נוכחים היום</w:t>
      </w:r>
      <w:bookmarkStart w:id="64932" w:name="_ETM_Q111_434000"/>
      <w:bookmarkEnd w:id="64932"/>
      <w:r w:rsidR="005930C5">
        <w:rPr>
          <w:rFonts w:hint="cs"/>
          <w:rtl/>
          <w:lang w:eastAsia="he-IL"/>
        </w:rPr>
        <w:t xml:space="preserve"> באולמה של הנשיאה הפורשת של בית הדין הארצי</w:t>
      </w:r>
      <w:bookmarkStart w:id="64933" w:name="_ETM_Q111_441000"/>
      <w:bookmarkEnd w:id="64933"/>
      <w:r w:rsidR="005930C5">
        <w:rPr>
          <w:rFonts w:hint="cs"/>
          <w:rtl/>
          <w:lang w:eastAsia="he-IL"/>
        </w:rPr>
        <w:t xml:space="preserve"> לעבודה ורדה וירט לבנה </w:t>
      </w:r>
      <w:r w:rsidR="005930C5">
        <w:rPr>
          <w:rFonts w:hint="eastAsia"/>
          <w:rtl/>
          <w:lang w:eastAsia="he-IL"/>
        </w:rPr>
        <w:t>–</w:t>
      </w:r>
      <w:r w:rsidR="005930C5">
        <w:rPr>
          <w:rFonts w:hint="cs"/>
          <w:rtl/>
          <w:lang w:eastAsia="he-IL"/>
        </w:rPr>
        <w:t xml:space="preserve"> וזאת הזדמנות להודות לה, באמת, על </w:t>
      </w:r>
      <w:bookmarkStart w:id="64934" w:name="_ETM_Q111_444000"/>
      <w:bookmarkEnd w:id="64934"/>
      <w:r w:rsidR="005930C5">
        <w:rPr>
          <w:rFonts w:hint="cs"/>
          <w:rtl/>
          <w:lang w:eastAsia="he-IL"/>
        </w:rPr>
        <w:t xml:space="preserve">שירות מסור ויוצא מן הכלל של למעלה מ-35 שנה, לרבות </w:t>
      </w:r>
      <w:bookmarkStart w:id="64935" w:name="_ETM_Q111_453000"/>
      <w:bookmarkEnd w:id="64935"/>
      <w:r w:rsidR="005930C5">
        <w:rPr>
          <w:rFonts w:hint="cs"/>
          <w:rtl/>
          <w:lang w:eastAsia="he-IL"/>
        </w:rPr>
        <w:t xml:space="preserve">שבע שנים כנשיאת בית הדין הארצי לעבודה. אפילו באירוע פרישתה </w:t>
      </w:r>
      <w:bookmarkStart w:id="64936" w:name="_ETM_Q111_461000"/>
      <w:bookmarkEnd w:id="64936"/>
      <w:r w:rsidR="005930C5">
        <w:rPr>
          <w:rFonts w:hint="cs"/>
          <w:rtl/>
          <w:lang w:eastAsia="he-IL"/>
        </w:rPr>
        <w:t>ראש הלשכה לא הצליח להתעלות מעל ההתנהלות המבישה הזו. אני</w:t>
      </w:r>
      <w:bookmarkStart w:id="64937" w:name="_ETM_Q111_464000"/>
      <w:bookmarkEnd w:id="64937"/>
      <w:r w:rsidR="005930C5">
        <w:rPr>
          <w:rFonts w:hint="cs"/>
          <w:rtl/>
          <w:lang w:eastAsia="he-IL"/>
        </w:rPr>
        <w:t xml:space="preserve"> מציע שתשאל מה היה שם</w:t>
      </w:r>
      <w:r w:rsidR="005B3B77">
        <w:rPr>
          <w:rFonts w:hint="cs"/>
          <w:rtl/>
          <w:lang w:eastAsia="he-IL"/>
        </w:rPr>
        <w:t>.</w:t>
      </w:r>
      <w:r w:rsidR="005930C5">
        <w:rPr>
          <w:rFonts w:hint="cs"/>
          <w:rtl/>
          <w:lang w:eastAsia="he-IL"/>
        </w:rPr>
        <w:t xml:space="preserve"> כבוד זה לא הוסיף לאף אחד.</w:t>
      </w:r>
    </w:p>
    <w:p w:rsidR="005930C5" w:rsidRDefault="005930C5" w:rsidP="00EC0B26">
      <w:pPr>
        <w:rPr>
          <w:rtl/>
          <w:lang w:eastAsia="he-IL"/>
        </w:rPr>
      </w:pPr>
      <w:bookmarkStart w:id="64938" w:name="_ETM_Q111_466000"/>
      <w:bookmarkEnd w:id="64938"/>
    </w:p>
    <w:p w:rsidR="005930C5" w:rsidRDefault="005930C5" w:rsidP="00EC0B26">
      <w:pPr>
        <w:pStyle w:val="af7"/>
        <w:keepNext/>
        <w:rPr>
          <w:rtl/>
        </w:rPr>
      </w:pPr>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4939" w:name="_ETM_Q111_470000"/>
      <w:bookmarkEnd w:id="64939"/>
      <w:r>
        <w:rPr>
          <w:rFonts w:hint="cs"/>
          <w:rtl/>
          <w:lang w:eastAsia="he-IL"/>
        </w:rPr>
        <w:t xml:space="preserve">יודע, יודע </w:t>
      </w:r>
      <w:r w:rsidR="00BB368D">
        <w:rPr>
          <w:rFonts w:hint="cs"/>
          <w:rtl/>
          <w:lang w:eastAsia="he-IL"/>
        </w:rPr>
        <w:t>– – –</w:t>
      </w:r>
      <w:r>
        <w:rPr>
          <w:rFonts w:hint="cs"/>
          <w:rtl/>
          <w:lang w:eastAsia="he-IL"/>
        </w:rPr>
        <w:t xml:space="preserve"> </w:t>
      </w:r>
    </w:p>
    <w:p w:rsidR="005930C5" w:rsidRDefault="005930C5" w:rsidP="00EC0B26">
      <w:pPr>
        <w:rPr>
          <w:rtl/>
          <w:lang w:eastAsia="he-IL"/>
        </w:rPr>
      </w:pPr>
      <w:bookmarkStart w:id="64940" w:name="_ETM_Q111_472000"/>
      <w:bookmarkEnd w:id="64940"/>
    </w:p>
    <w:p w:rsidR="005930C5" w:rsidRDefault="005930C5" w:rsidP="00EC0B26">
      <w:pPr>
        <w:pStyle w:val="-"/>
        <w:keepNext/>
        <w:rPr>
          <w:rtl/>
        </w:rPr>
      </w:pPr>
      <w:bookmarkStart w:id="64941" w:name="ET_speakercontinue_6392_25"/>
      <w:r w:rsidRPr="0036172E">
        <w:rPr>
          <w:rStyle w:val="TagStyle"/>
          <w:rtl/>
        </w:rPr>
        <w:t xml:space="preserve"> &lt;&lt; דובר_המשך &gt;&gt; </w:t>
      </w:r>
      <w:r>
        <w:rPr>
          <w:rtl/>
        </w:rPr>
        <w:t>שר המשפטים יריב לוין:</w:t>
      </w:r>
      <w:r w:rsidRPr="0036172E">
        <w:rPr>
          <w:rStyle w:val="TagStyle"/>
          <w:rtl/>
        </w:rPr>
        <w:t xml:space="preserve"> &lt;&lt; דובר_המשך &gt;&gt;</w:t>
      </w:r>
      <w:r w:rsidR="005223CB">
        <w:rPr>
          <w:rtl/>
        </w:rPr>
        <w:t xml:space="preserve"> </w:t>
      </w:r>
      <w:r>
        <w:rPr>
          <w:rtl/>
        </w:rPr>
        <w:t xml:space="preserve"> </w:t>
      </w:r>
      <w:bookmarkEnd w:id="64941"/>
    </w:p>
    <w:p w:rsidR="005930C5" w:rsidRDefault="005930C5" w:rsidP="005223CB">
      <w:pPr>
        <w:rPr>
          <w:rtl/>
          <w:lang w:eastAsia="he-IL"/>
        </w:rPr>
      </w:pPr>
    </w:p>
    <w:p w:rsidR="005930C5" w:rsidRDefault="005930C5" w:rsidP="00EC0B26">
      <w:pPr>
        <w:rPr>
          <w:rtl/>
          <w:lang w:eastAsia="he-IL"/>
        </w:rPr>
      </w:pPr>
      <w:r>
        <w:rPr>
          <w:rFonts w:hint="cs"/>
          <w:rtl/>
          <w:lang w:eastAsia="he-IL"/>
        </w:rPr>
        <w:t>יפה. אז אם אתה יודע, זה טוב.</w:t>
      </w:r>
    </w:p>
    <w:p w:rsidR="005930C5" w:rsidRDefault="005930C5" w:rsidP="00EC0B26">
      <w:pPr>
        <w:rPr>
          <w:rtl/>
          <w:lang w:eastAsia="he-IL"/>
        </w:rPr>
      </w:pPr>
      <w:bookmarkStart w:id="64942" w:name="_ETM_Q111_474000"/>
      <w:bookmarkEnd w:id="64942"/>
    </w:p>
    <w:p w:rsidR="005930C5" w:rsidRDefault="005930C5" w:rsidP="005B3B77">
      <w:pPr>
        <w:rPr>
          <w:rtl/>
          <w:lang w:eastAsia="he-IL"/>
        </w:rPr>
      </w:pPr>
      <w:bookmarkStart w:id="64943" w:name="_ETM_Q111_479000"/>
      <w:bookmarkEnd w:id="64943"/>
      <w:r>
        <w:rPr>
          <w:rFonts w:hint="cs"/>
          <w:rtl/>
          <w:lang w:eastAsia="he-IL"/>
        </w:rPr>
        <w:t xml:space="preserve">ולכן, מה שאנחנו מציעים הוא שבמקום נציגים של לשכת עורכי </w:t>
      </w:r>
      <w:bookmarkStart w:id="64944" w:name="_ETM_Q111_485000"/>
      <w:bookmarkEnd w:id="64944"/>
      <w:r>
        <w:rPr>
          <w:rFonts w:hint="cs"/>
          <w:rtl/>
          <w:lang w:eastAsia="he-IL"/>
        </w:rPr>
        <w:t>הדין, הנגועים גם בניגודי אינטרסים קשים, יכהנו שני עורכי דין</w:t>
      </w:r>
      <w:bookmarkStart w:id="64945" w:name="_ETM_Q111_489000"/>
      <w:bookmarkEnd w:id="64945"/>
      <w:r>
        <w:rPr>
          <w:rFonts w:hint="cs"/>
          <w:rtl/>
          <w:lang w:eastAsia="he-IL"/>
        </w:rPr>
        <w:t xml:space="preserve">, אחד ייבחר על ידי הקואליציה, אחד </w:t>
      </w:r>
      <w:r>
        <w:rPr>
          <w:rFonts w:hint="eastAsia"/>
          <w:rtl/>
          <w:lang w:eastAsia="he-IL"/>
        </w:rPr>
        <w:t>–</w:t>
      </w:r>
      <w:r>
        <w:rPr>
          <w:rFonts w:hint="cs"/>
          <w:rtl/>
          <w:lang w:eastAsia="he-IL"/>
        </w:rPr>
        <w:t xml:space="preserve"> על ידי האופוזיציה, וזאת מתוך הבנה </w:t>
      </w:r>
      <w:bookmarkStart w:id="64946" w:name="_ETM_Q111_496000"/>
      <w:bookmarkEnd w:id="64946"/>
      <w:r>
        <w:rPr>
          <w:rFonts w:hint="cs"/>
          <w:rtl/>
          <w:lang w:eastAsia="he-IL"/>
        </w:rPr>
        <w:t>והכרה באמת הפשוטה שכל אדם, לרבות איש מקצוע בתחום המשפט,</w:t>
      </w:r>
      <w:bookmarkStart w:id="64947" w:name="_ETM_Q111_503000"/>
      <w:bookmarkEnd w:id="64947"/>
      <w:r>
        <w:rPr>
          <w:rFonts w:hint="cs"/>
          <w:rtl/>
          <w:lang w:eastAsia="he-IL"/>
        </w:rPr>
        <w:t xml:space="preserve"> מביא בהכרח לוועדה גם את עמדותיו הפוליטיות וגם את השקפותיו </w:t>
      </w:r>
      <w:bookmarkStart w:id="64948" w:name="_ETM_Q111_507000"/>
      <w:bookmarkEnd w:id="64948"/>
      <w:r>
        <w:rPr>
          <w:rFonts w:hint="cs"/>
          <w:rtl/>
          <w:lang w:eastAsia="he-IL"/>
        </w:rPr>
        <w:t xml:space="preserve">האישיות וגם את מטען חייו. באופן הזה אנחנו נקבל </w:t>
      </w:r>
      <w:bookmarkStart w:id="64949" w:name="_ETM_Q111_514000"/>
      <w:bookmarkEnd w:id="64949"/>
      <w:r>
        <w:rPr>
          <w:rFonts w:hint="cs"/>
          <w:rtl/>
          <w:lang w:eastAsia="he-IL"/>
        </w:rPr>
        <w:t xml:space="preserve">נציגות מקצועית, עם הידע המקצועי, ומצד שני </w:t>
      </w:r>
      <w:r>
        <w:rPr>
          <w:rFonts w:hint="eastAsia"/>
          <w:rtl/>
          <w:lang w:eastAsia="he-IL"/>
        </w:rPr>
        <w:t>–</w:t>
      </w:r>
      <w:r>
        <w:rPr>
          <w:rFonts w:hint="cs"/>
          <w:rtl/>
          <w:lang w:eastAsia="he-IL"/>
        </w:rPr>
        <w:t xml:space="preserve"> אנשים שכל </w:t>
      </w:r>
      <w:bookmarkStart w:id="64950" w:name="_ETM_Q111_521000"/>
      <w:bookmarkEnd w:id="64950"/>
      <w:r>
        <w:rPr>
          <w:rFonts w:hint="cs"/>
          <w:rtl/>
          <w:lang w:eastAsia="he-IL"/>
        </w:rPr>
        <w:t>אחד מבטא ומביא גם את השקפת עולמו, ולא תחת הכסות המקצועית</w:t>
      </w:r>
      <w:r w:rsidR="005B3B77">
        <w:rPr>
          <w:rFonts w:hint="cs"/>
          <w:rtl/>
          <w:lang w:eastAsia="he-IL"/>
        </w:rPr>
        <w:t xml:space="preserve"> </w:t>
      </w:r>
      <w:r>
        <w:rPr>
          <w:rFonts w:hint="cs"/>
          <w:rtl/>
          <w:lang w:eastAsia="he-IL"/>
        </w:rPr>
        <w:t xml:space="preserve">כביכול נקבל קבוצת אנשים שבאופן לגמרי מקרי, כביכול, </w:t>
      </w:r>
      <w:bookmarkStart w:id="64951" w:name="_ETM_Q111_531000"/>
      <w:bookmarkEnd w:id="64951"/>
      <w:r>
        <w:rPr>
          <w:rFonts w:hint="cs"/>
          <w:rtl/>
          <w:lang w:eastAsia="he-IL"/>
        </w:rPr>
        <w:t xml:space="preserve">הם כולם מסכימים עם נציגת האופוזיציה בכל דבר, כפי שקרה </w:t>
      </w:r>
      <w:bookmarkStart w:id="64952" w:name="_ETM_Q111_534000"/>
      <w:bookmarkEnd w:id="64952"/>
      <w:r>
        <w:rPr>
          <w:rFonts w:hint="cs"/>
          <w:rtl/>
          <w:lang w:eastAsia="he-IL"/>
        </w:rPr>
        <w:t>לנו בוועדה האחרונה באופן שיטתי.</w:t>
      </w:r>
    </w:p>
    <w:p w:rsidR="005930C5" w:rsidRDefault="005930C5" w:rsidP="00EC0B26">
      <w:pPr>
        <w:rPr>
          <w:rtl/>
          <w:lang w:eastAsia="he-IL"/>
        </w:rPr>
      </w:pPr>
    </w:p>
    <w:p w:rsidR="005930C5" w:rsidRDefault="005930C5" w:rsidP="00EC0B26">
      <w:pPr>
        <w:rPr>
          <w:rtl/>
          <w:lang w:eastAsia="he-IL"/>
        </w:rPr>
      </w:pPr>
      <w:bookmarkStart w:id="64953" w:name="_ETM_Q111_538000"/>
      <w:bookmarkEnd w:id="64953"/>
      <w:r>
        <w:rPr>
          <w:rFonts w:hint="cs"/>
          <w:rtl/>
          <w:lang w:eastAsia="he-IL"/>
        </w:rPr>
        <w:t xml:space="preserve">חברות וחברי הכנסת, אני מוכרח לומר </w:t>
      </w:r>
      <w:bookmarkStart w:id="64954" w:name="_ETM_Q111_543000"/>
      <w:bookmarkEnd w:id="64954"/>
      <w:r>
        <w:rPr>
          <w:rFonts w:hint="cs"/>
          <w:rtl/>
          <w:lang w:eastAsia="he-IL"/>
        </w:rPr>
        <w:t xml:space="preserve">שאנחנו נמצאים במדינת ישראל במציאות שאין לה אח ורע, לא </w:t>
      </w:r>
      <w:bookmarkStart w:id="64955" w:name="_ETM_Q111_548000"/>
      <w:bookmarkEnd w:id="64955"/>
      <w:r>
        <w:rPr>
          <w:rFonts w:hint="cs"/>
          <w:rtl/>
          <w:lang w:eastAsia="he-IL"/>
        </w:rPr>
        <w:t>רק בשל האופן שבו נבחרו עד היום שופטים.</w:t>
      </w:r>
    </w:p>
    <w:p w:rsidR="005930C5" w:rsidRDefault="005930C5" w:rsidP="00EC0B26">
      <w:pPr>
        <w:rPr>
          <w:rtl/>
          <w:lang w:eastAsia="he-IL"/>
        </w:rPr>
      </w:pPr>
      <w:bookmarkStart w:id="64956" w:name="_ETM_Q111_553000"/>
      <w:bookmarkEnd w:id="64956"/>
    </w:p>
    <w:p w:rsidR="005930C5" w:rsidRDefault="005930C5" w:rsidP="00EC0B26">
      <w:pPr>
        <w:pStyle w:val="af7"/>
        <w:keepNext/>
        <w:rPr>
          <w:rtl/>
        </w:rPr>
      </w:pPr>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BB368D" w:rsidP="00EC0B26">
      <w:pPr>
        <w:rPr>
          <w:rtl/>
          <w:lang w:eastAsia="he-IL"/>
        </w:rPr>
      </w:pPr>
      <w:bookmarkStart w:id="64957" w:name="_ETM_Q111_552000"/>
      <w:bookmarkEnd w:id="64957"/>
      <w:r>
        <w:rPr>
          <w:rFonts w:hint="cs"/>
          <w:rtl/>
          <w:lang w:eastAsia="he-IL"/>
        </w:rPr>
        <w:t>– – –</w:t>
      </w:r>
      <w:r w:rsidR="005930C5">
        <w:rPr>
          <w:rFonts w:hint="cs"/>
          <w:rtl/>
          <w:lang w:eastAsia="he-IL"/>
        </w:rPr>
        <w:t xml:space="preserve"> </w:t>
      </w:r>
    </w:p>
    <w:p w:rsidR="005930C5" w:rsidRDefault="005930C5" w:rsidP="00EC0B26">
      <w:pPr>
        <w:rPr>
          <w:rtl/>
          <w:lang w:eastAsia="he-IL"/>
        </w:rPr>
      </w:pPr>
    </w:p>
    <w:p w:rsidR="005930C5" w:rsidRDefault="005930C5" w:rsidP="00EC0B26">
      <w:pPr>
        <w:pStyle w:val="-"/>
        <w:keepNext/>
        <w:rPr>
          <w:rtl/>
        </w:rPr>
      </w:pPr>
      <w:bookmarkStart w:id="64958" w:name="ET_speakercontinue_6392_29"/>
      <w:r w:rsidRPr="0036172E">
        <w:rPr>
          <w:rStyle w:val="TagStyle"/>
          <w:rtl/>
        </w:rPr>
        <w:t xml:space="preserve"> &lt;&lt; דובר_המשך &gt;&gt; </w:t>
      </w:r>
      <w:r>
        <w:rPr>
          <w:rtl/>
        </w:rPr>
        <w:t>שר המשפטים יריב לוין:</w:t>
      </w:r>
      <w:r w:rsidRPr="0036172E">
        <w:rPr>
          <w:rStyle w:val="TagStyle"/>
          <w:rtl/>
        </w:rPr>
        <w:t xml:space="preserve"> &lt;&lt; דובר_המשך &gt;&gt;</w:t>
      </w:r>
      <w:r w:rsidR="005223CB">
        <w:rPr>
          <w:rtl/>
        </w:rPr>
        <w:t xml:space="preserve"> </w:t>
      </w:r>
      <w:r>
        <w:rPr>
          <w:rtl/>
        </w:rPr>
        <w:t xml:space="preserve"> </w:t>
      </w:r>
      <w:bookmarkEnd w:id="64958"/>
    </w:p>
    <w:p w:rsidR="005930C5" w:rsidRDefault="005930C5" w:rsidP="005223CB">
      <w:pPr>
        <w:rPr>
          <w:rtl/>
          <w:lang w:eastAsia="he-IL"/>
        </w:rPr>
      </w:pPr>
    </w:p>
    <w:p w:rsidR="005930C5" w:rsidRDefault="005930C5" w:rsidP="00EC0B26">
      <w:pPr>
        <w:rPr>
          <w:rtl/>
          <w:lang w:eastAsia="he-IL"/>
        </w:rPr>
      </w:pPr>
      <w:r>
        <w:rPr>
          <w:rFonts w:hint="cs"/>
          <w:rtl/>
          <w:lang w:eastAsia="he-IL"/>
        </w:rPr>
        <w:t>אתה רואה? אנחנו מסכימים, זה כבר טוב.</w:t>
      </w:r>
    </w:p>
    <w:p w:rsidR="005930C5" w:rsidRDefault="005930C5" w:rsidP="00EC0B26">
      <w:pPr>
        <w:rPr>
          <w:rtl/>
          <w:lang w:eastAsia="he-IL"/>
        </w:rPr>
      </w:pPr>
    </w:p>
    <w:p w:rsidR="005930C5" w:rsidRDefault="005930C5" w:rsidP="00EC0B26">
      <w:pPr>
        <w:rPr>
          <w:rtl/>
          <w:lang w:eastAsia="he-IL"/>
        </w:rPr>
      </w:pPr>
      <w:r>
        <w:rPr>
          <w:rFonts w:hint="cs"/>
          <w:rtl/>
          <w:lang w:eastAsia="he-IL"/>
        </w:rPr>
        <w:t xml:space="preserve">המציאות שנוצרה כאן </w:t>
      </w:r>
      <w:r w:rsidR="00BB368D">
        <w:rPr>
          <w:rFonts w:hint="cs"/>
          <w:rtl/>
          <w:lang w:eastAsia="he-IL"/>
        </w:rPr>
        <w:t>– – –</w:t>
      </w:r>
    </w:p>
    <w:p w:rsidR="005930C5" w:rsidRDefault="005930C5" w:rsidP="00EC0B26">
      <w:pPr>
        <w:rPr>
          <w:rtl/>
          <w:lang w:eastAsia="he-IL"/>
        </w:rPr>
      </w:pPr>
      <w:bookmarkStart w:id="64959" w:name="_ETM_Q111_556000"/>
      <w:bookmarkEnd w:id="64959"/>
    </w:p>
    <w:p w:rsidR="005930C5" w:rsidRDefault="005930C5" w:rsidP="00EC0B26">
      <w:pPr>
        <w:pStyle w:val="af7"/>
        <w:keepNext/>
        <w:rPr>
          <w:rtl/>
        </w:rPr>
      </w:pPr>
      <w:bookmarkStart w:id="64960" w:name="ET_interruption_6156_30"/>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bookmarkEnd w:id="64960"/>
    </w:p>
    <w:p w:rsidR="005930C5" w:rsidRDefault="005930C5" w:rsidP="005223CB">
      <w:pPr>
        <w:rPr>
          <w:rtl/>
          <w:lang w:eastAsia="he-IL"/>
        </w:rPr>
      </w:pPr>
    </w:p>
    <w:p w:rsidR="005930C5" w:rsidRPr="0036172E" w:rsidRDefault="005930C5" w:rsidP="00EC0B26">
      <w:pPr>
        <w:rPr>
          <w:rtl/>
          <w:lang w:eastAsia="he-IL"/>
        </w:rPr>
      </w:pPr>
      <w:bookmarkStart w:id="64961" w:name="_ETM_Q111_554000"/>
      <w:bookmarkEnd w:id="64961"/>
      <w:r>
        <w:rPr>
          <w:rFonts w:hint="cs"/>
          <w:rtl/>
          <w:lang w:eastAsia="he-IL"/>
        </w:rPr>
        <w:t>נכון. אחרי ה-7 באוקטובר יש עוד מדינה שנמצאת במצב הזה? מ</w:t>
      </w:r>
      <w:bookmarkStart w:id="64962" w:name="_ETM_Q111_562000"/>
      <w:bookmarkEnd w:id="64962"/>
      <w:r>
        <w:rPr>
          <w:rFonts w:hint="cs"/>
          <w:rtl/>
          <w:lang w:eastAsia="he-IL"/>
        </w:rPr>
        <w:t>שיתים קנס על חיילי מילואים</w:t>
      </w:r>
      <w:r w:rsidR="005223CB">
        <w:rPr>
          <w:rFonts w:hint="cs"/>
          <w:rtl/>
          <w:lang w:eastAsia="he-IL"/>
        </w:rPr>
        <w:t xml:space="preserve"> </w:t>
      </w:r>
      <w:r w:rsidR="00BB368D">
        <w:rPr>
          <w:rFonts w:hint="cs"/>
          <w:rtl/>
          <w:lang w:eastAsia="he-IL"/>
        </w:rPr>
        <w:t>– – –</w:t>
      </w:r>
      <w:r>
        <w:rPr>
          <w:rFonts w:hint="cs"/>
          <w:rtl/>
          <w:lang w:eastAsia="he-IL"/>
        </w:rPr>
        <w:t xml:space="preserve"> השתמטות</w:t>
      </w:r>
      <w:bookmarkStart w:id="64963" w:name="_ETM_Q111_566000"/>
      <w:bookmarkEnd w:id="64963"/>
      <w:r>
        <w:rPr>
          <w:rFonts w:hint="cs"/>
          <w:rtl/>
          <w:lang w:eastAsia="he-IL"/>
        </w:rPr>
        <w:t xml:space="preserve"> של 80,000 אברכים. זו מציאות לא נורמלית, נכון. </w:t>
      </w:r>
    </w:p>
    <w:p w:rsidR="005930C5" w:rsidRDefault="005930C5" w:rsidP="00EC0B26">
      <w:pPr>
        <w:rPr>
          <w:rtl/>
          <w:lang w:eastAsia="he-IL"/>
        </w:rPr>
      </w:pPr>
    </w:p>
    <w:p w:rsidR="005930C5" w:rsidRDefault="005930C5" w:rsidP="00EC0B26">
      <w:pPr>
        <w:pStyle w:val="af8"/>
        <w:keepNext/>
        <w:rPr>
          <w:rtl/>
        </w:rPr>
      </w:pPr>
      <w:r w:rsidRPr="00DB1A81">
        <w:rPr>
          <w:rStyle w:val="TagStyle"/>
          <w:rtl/>
        </w:rPr>
        <w:t xml:space="preserve"> &lt;&lt; יור &gt;&gt; </w:t>
      </w:r>
      <w:r>
        <w:rPr>
          <w:rtl/>
        </w:rPr>
        <w:t>היו"ר משה סולומון:</w:t>
      </w:r>
      <w:r w:rsidRPr="00DB1A81">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תודה. תודה. </w:t>
      </w:r>
    </w:p>
    <w:p w:rsidR="005930C5" w:rsidRDefault="005930C5" w:rsidP="00EC0B26">
      <w:pPr>
        <w:rPr>
          <w:rtl/>
          <w:lang w:eastAsia="he-IL"/>
        </w:rPr>
      </w:pPr>
    </w:p>
    <w:p w:rsidR="005930C5" w:rsidRDefault="005930C5" w:rsidP="00EC0B26">
      <w:pPr>
        <w:pStyle w:val="af7"/>
        <w:keepNext/>
        <w:rPr>
          <w:rtl/>
        </w:rPr>
      </w:pPr>
      <w:bookmarkStart w:id="64964" w:name="ET_interruption_6156_33"/>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bookmarkEnd w:id="64964"/>
    </w:p>
    <w:p w:rsidR="005930C5" w:rsidRDefault="005930C5" w:rsidP="005223CB">
      <w:pPr>
        <w:rPr>
          <w:rtl/>
          <w:lang w:eastAsia="he-IL"/>
        </w:rPr>
      </w:pPr>
    </w:p>
    <w:p w:rsidR="005930C5" w:rsidRDefault="005930C5" w:rsidP="005B3B77">
      <w:pPr>
        <w:rPr>
          <w:rtl/>
          <w:lang w:eastAsia="he-IL"/>
        </w:rPr>
      </w:pPr>
      <w:bookmarkStart w:id="64965" w:name="_ETM_Q111_570000"/>
      <w:bookmarkEnd w:id="64965"/>
      <w:r>
        <w:rPr>
          <w:rFonts w:hint="cs"/>
          <w:rtl/>
          <w:lang w:eastAsia="he-IL"/>
        </w:rPr>
        <w:t xml:space="preserve">שר המשפטים </w:t>
      </w:r>
      <w:r>
        <w:rPr>
          <w:rtl/>
          <w:lang w:eastAsia="he-IL"/>
        </w:rPr>
        <w:t>–</w:t>
      </w:r>
      <w:r>
        <w:rPr>
          <w:rFonts w:hint="cs"/>
          <w:rtl/>
          <w:lang w:eastAsia="he-IL"/>
        </w:rPr>
        <w:t xml:space="preserve"> שוויון </w:t>
      </w:r>
      <w:r w:rsidR="00BB368D">
        <w:rPr>
          <w:rFonts w:hint="cs"/>
          <w:rtl/>
          <w:lang w:eastAsia="he-IL"/>
        </w:rPr>
        <w:t>– – –</w:t>
      </w:r>
      <w:r>
        <w:rPr>
          <w:rFonts w:hint="cs"/>
          <w:rtl/>
          <w:lang w:eastAsia="he-IL"/>
        </w:rPr>
        <w:t xml:space="preserve"> להטיל קנס של 5,000 ש"ח על מילוא</w:t>
      </w:r>
      <w:r w:rsidR="005B3B77">
        <w:rPr>
          <w:rFonts w:hint="cs"/>
          <w:rtl/>
          <w:lang w:eastAsia="he-IL"/>
        </w:rPr>
        <w:t>י</w:t>
      </w:r>
      <w:r>
        <w:rPr>
          <w:rFonts w:hint="cs"/>
          <w:rtl/>
          <w:lang w:eastAsia="he-IL"/>
        </w:rPr>
        <w:t xml:space="preserve">מניקים </w:t>
      </w:r>
      <w:r w:rsidR="00BB368D">
        <w:rPr>
          <w:rFonts w:hint="cs"/>
          <w:rtl/>
          <w:lang w:eastAsia="he-IL"/>
        </w:rPr>
        <w:t>– – –</w:t>
      </w:r>
      <w:r>
        <w:rPr>
          <w:rFonts w:hint="cs"/>
          <w:rtl/>
          <w:lang w:eastAsia="he-IL"/>
        </w:rPr>
        <w:t xml:space="preserve"> </w:t>
      </w:r>
    </w:p>
    <w:p w:rsidR="005930C5" w:rsidRDefault="005930C5" w:rsidP="00EC0B26">
      <w:pPr>
        <w:rPr>
          <w:rtl/>
          <w:lang w:eastAsia="he-IL"/>
        </w:rPr>
      </w:pPr>
    </w:p>
    <w:p w:rsidR="005930C5" w:rsidRDefault="005930C5" w:rsidP="00EC0B26">
      <w:pPr>
        <w:pStyle w:val="-"/>
        <w:keepNext/>
        <w:rPr>
          <w:rtl/>
        </w:rPr>
      </w:pPr>
      <w:bookmarkStart w:id="64966" w:name="ET_speakercontinue_6392_34"/>
      <w:r w:rsidRPr="0036172E">
        <w:rPr>
          <w:rStyle w:val="TagStyle"/>
          <w:rtl/>
        </w:rPr>
        <w:t xml:space="preserve"> &lt;&lt; דובר_המשך &gt;&gt; </w:t>
      </w:r>
      <w:r>
        <w:rPr>
          <w:rtl/>
        </w:rPr>
        <w:t>שר המשפטים יריב לוין:</w:t>
      </w:r>
      <w:r w:rsidRPr="0036172E">
        <w:rPr>
          <w:rStyle w:val="TagStyle"/>
          <w:rtl/>
        </w:rPr>
        <w:t xml:space="preserve"> &lt;&lt; דובר_המשך &gt;&gt;</w:t>
      </w:r>
      <w:r w:rsidR="005223CB">
        <w:rPr>
          <w:rtl/>
        </w:rPr>
        <w:t xml:space="preserve"> </w:t>
      </w:r>
      <w:r>
        <w:rPr>
          <w:rtl/>
        </w:rPr>
        <w:t xml:space="preserve"> </w:t>
      </w:r>
      <w:bookmarkEnd w:id="64966"/>
    </w:p>
    <w:p w:rsidR="005930C5" w:rsidRDefault="005930C5" w:rsidP="005223CB">
      <w:pPr>
        <w:rPr>
          <w:rtl/>
          <w:lang w:eastAsia="he-IL"/>
        </w:rPr>
      </w:pPr>
    </w:p>
    <w:p w:rsidR="005930C5" w:rsidRDefault="005930C5" w:rsidP="00EC0B26">
      <w:pPr>
        <w:rPr>
          <w:rtl/>
          <w:lang w:eastAsia="he-IL"/>
        </w:rPr>
      </w:pPr>
      <w:bookmarkStart w:id="64967" w:name="_ETM_Q111_577000"/>
      <w:bookmarkEnd w:id="64967"/>
      <w:r>
        <w:rPr>
          <w:rFonts w:hint="cs"/>
          <w:rtl/>
          <w:lang w:eastAsia="he-IL"/>
        </w:rPr>
        <w:t xml:space="preserve">המציאות שנוצרה כאן </w:t>
      </w:r>
      <w:bookmarkStart w:id="64968" w:name="_ETM_Q111_580000"/>
      <w:bookmarkEnd w:id="64968"/>
      <w:r w:rsidR="00BB368D">
        <w:rPr>
          <w:rFonts w:hint="cs"/>
          <w:rtl/>
          <w:lang w:eastAsia="he-IL"/>
        </w:rPr>
        <w:t>– – –</w:t>
      </w:r>
    </w:p>
    <w:p w:rsidR="005930C5" w:rsidRDefault="005930C5" w:rsidP="00EC0B26">
      <w:pPr>
        <w:rPr>
          <w:rtl/>
          <w:lang w:eastAsia="he-IL"/>
        </w:rPr>
      </w:pPr>
    </w:p>
    <w:p w:rsidR="005930C5" w:rsidRDefault="005930C5" w:rsidP="00EC0B26">
      <w:pPr>
        <w:pStyle w:val="af8"/>
        <w:keepNext/>
        <w:rPr>
          <w:rtl/>
        </w:rPr>
      </w:pPr>
      <w:r w:rsidRPr="0036172E">
        <w:rPr>
          <w:rStyle w:val="TagStyle"/>
          <w:rtl/>
        </w:rPr>
        <w:t xml:space="preserve"> &lt;&lt; יור &gt;&gt; </w:t>
      </w:r>
      <w:r>
        <w:rPr>
          <w:rtl/>
        </w:rPr>
        <w:t>היו"ר משה סולומון:</w:t>
      </w:r>
      <w:r w:rsidRPr="0036172E">
        <w:rPr>
          <w:rStyle w:val="TagStyle"/>
          <w:rtl/>
        </w:rPr>
        <w:t xml:space="preserve"> &lt;&lt; יור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4969" w:name="_ETM_Q111_581000"/>
      <w:bookmarkEnd w:id="64969"/>
      <w:r>
        <w:rPr>
          <w:rFonts w:hint="cs"/>
          <w:rtl/>
          <w:lang w:eastAsia="he-IL"/>
        </w:rPr>
        <w:t>תודה. תודה. חבר הכנסת קריב, הערות ביניים אפשר, אבל</w:t>
      </w:r>
      <w:bookmarkStart w:id="64970" w:name="_ETM_Q111_587000"/>
      <w:bookmarkEnd w:id="64970"/>
      <w:r>
        <w:rPr>
          <w:rFonts w:hint="cs"/>
          <w:rtl/>
          <w:lang w:eastAsia="he-IL"/>
        </w:rPr>
        <w:t xml:space="preserve"> לא שיח.</w:t>
      </w:r>
    </w:p>
    <w:p w:rsidR="005930C5" w:rsidRDefault="005930C5" w:rsidP="00EC0B26">
      <w:pPr>
        <w:rPr>
          <w:rtl/>
          <w:lang w:eastAsia="he-IL"/>
        </w:rPr>
      </w:pPr>
      <w:bookmarkStart w:id="64971" w:name="_ETM_Q111_588000"/>
      <w:bookmarkStart w:id="64972" w:name="_ETM_Q111_571000"/>
      <w:bookmarkEnd w:id="64971"/>
      <w:bookmarkEnd w:id="64972"/>
    </w:p>
    <w:p w:rsidR="005930C5" w:rsidRDefault="005930C5" w:rsidP="00EC0B26">
      <w:pPr>
        <w:pStyle w:val="-"/>
        <w:keepNext/>
        <w:rPr>
          <w:rtl/>
        </w:rPr>
      </w:pPr>
      <w:bookmarkStart w:id="64973" w:name="ET_speakercontinue_6392_36"/>
      <w:r w:rsidRPr="0036172E">
        <w:rPr>
          <w:rStyle w:val="TagStyle"/>
          <w:rtl/>
        </w:rPr>
        <w:t xml:space="preserve"> &lt;&lt; דובר_המשך &gt;&gt; </w:t>
      </w:r>
      <w:r>
        <w:rPr>
          <w:rtl/>
        </w:rPr>
        <w:t>שר המשפטים יריב לוין:</w:t>
      </w:r>
      <w:r w:rsidRPr="0036172E">
        <w:rPr>
          <w:rStyle w:val="TagStyle"/>
          <w:rtl/>
        </w:rPr>
        <w:t xml:space="preserve"> &lt;&lt; דובר_המשך &gt;&gt;</w:t>
      </w:r>
      <w:r w:rsidR="005223CB">
        <w:rPr>
          <w:rtl/>
        </w:rPr>
        <w:t xml:space="preserve"> </w:t>
      </w:r>
      <w:r>
        <w:rPr>
          <w:rtl/>
        </w:rPr>
        <w:t xml:space="preserve"> </w:t>
      </w:r>
      <w:bookmarkEnd w:id="64973"/>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המציאות שנוצרה כאן </w:t>
      </w:r>
      <w:r w:rsidR="00BB368D">
        <w:rPr>
          <w:rFonts w:hint="cs"/>
          <w:rtl/>
          <w:lang w:eastAsia="he-IL"/>
        </w:rPr>
        <w:t>– –</w:t>
      </w:r>
    </w:p>
    <w:p w:rsidR="005930C5" w:rsidRDefault="005930C5" w:rsidP="00EC0B26">
      <w:pPr>
        <w:rPr>
          <w:rtl/>
          <w:lang w:eastAsia="he-IL"/>
        </w:rPr>
      </w:pPr>
      <w:bookmarkStart w:id="64974" w:name="_ETM_Q111_590000"/>
      <w:bookmarkEnd w:id="64974"/>
    </w:p>
    <w:p w:rsidR="005930C5" w:rsidRDefault="005930C5" w:rsidP="00EC0B26">
      <w:pPr>
        <w:pStyle w:val="af7"/>
        <w:keepNext/>
        <w:rPr>
          <w:rtl/>
        </w:rPr>
      </w:pPr>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4975" w:name="_ETM_Q111_593000"/>
      <w:bookmarkEnd w:id="64975"/>
      <w:r>
        <w:rPr>
          <w:rFonts w:hint="cs"/>
          <w:rtl/>
          <w:lang w:eastAsia="he-IL"/>
        </w:rPr>
        <w:t>מציאות שיצרתם.</w:t>
      </w:r>
    </w:p>
    <w:p w:rsidR="005930C5" w:rsidRDefault="005930C5" w:rsidP="00EC0B26">
      <w:pPr>
        <w:rPr>
          <w:rtl/>
          <w:lang w:eastAsia="he-IL"/>
        </w:rPr>
      </w:pPr>
    </w:p>
    <w:p w:rsidR="005930C5" w:rsidRDefault="005930C5" w:rsidP="00EC0B26">
      <w:pPr>
        <w:pStyle w:val="-"/>
        <w:keepNext/>
        <w:rPr>
          <w:rtl/>
        </w:rPr>
      </w:pPr>
      <w:bookmarkStart w:id="64976" w:name="ET_speakercontinue_6392_38"/>
      <w:r w:rsidRPr="0036172E">
        <w:rPr>
          <w:rStyle w:val="TagStyle"/>
          <w:rtl/>
        </w:rPr>
        <w:t xml:space="preserve"> &lt;&lt; דובר_המשך &gt;&gt; </w:t>
      </w:r>
      <w:r>
        <w:rPr>
          <w:rtl/>
        </w:rPr>
        <w:t>שר המשפטים יריב לוין:</w:t>
      </w:r>
      <w:r w:rsidRPr="0036172E">
        <w:rPr>
          <w:rStyle w:val="TagStyle"/>
          <w:rtl/>
        </w:rPr>
        <w:t xml:space="preserve"> &lt;&lt; דובר_המשך &gt;&gt;</w:t>
      </w:r>
      <w:r w:rsidR="005223CB">
        <w:rPr>
          <w:rtl/>
        </w:rPr>
        <w:t xml:space="preserve"> </w:t>
      </w:r>
      <w:r>
        <w:rPr>
          <w:rtl/>
        </w:rPr>
        <w:t xml:space="preserve"> </w:t>
      </w:r>
      <w:bookmarkEnd w:id="64976"/>
    </w:p>
    <w:p w:rsidR="005930C5" w:rsidRDefault="005930C5" w:rsidP="005223CB">
      <w:pPr>
        <w:rPr>
          <w:rtl/>
          <w:lang w:eastAsia="he-IL"/>
        </w:rPr>
      </w:pPr>
    </w:p>
    <w:p w:rsidR="005930C5" w:rsidRDefault="00BB368D" w:rsidP="00EC0B26">
      <w:pPr>
        <w:rPr>
          <w:rtl/>
          <w:lang w:eastAsia="he-IL"/>
        </w:rPr>
      </w:pPr>
      <w:r>
        <w:rPr>
          <w:rFonts w:hint="cs"/>
          <w:rtl/>
          <w:lang w:eastAsia="he-IL"/>
        </w:rPr>
        <w:t>– –</w:t>
      </w:r>
      <w:r w:rsidR="005930C5">
        <w:rPr>
          <w:rFonts w:hint="cs"/>
          <w:rtl/>
          <w:lang w:eastAsia="he-IL"/>
        </w:rPr>
        <w:t xml:space="preserve"> היא שבית </w:t>
      </w:r>
      <w:bookmarkStart w:id="64977" w:name="_ETM_Q111_591000"/>
      <w:bookmarkEnd w:id="64977"/>
      <w:r w:rsidR="005930C5">
        <w:rPr>
          <w:rFonts w:hint="cs"/>
          <w:rtl/>
          <w:lang w:eastAsia="he-IL"/>
        </w:rPr>
        <w:t>המשפט העליון, בתהליך שנמשך, חבר הכנסת קריב, כבר כמה עשורים,</w:t>
      </w:r>
      <w:bookmarkStart w:id="64978" w:name="_ETM_Q111_602000"/>
      <w:bookmarkEnd w:id="64978"/>
      <w:r w:rsidR="005930C5">
        <w:rPr>
          <w:rFonts w:hint="cs"/>
          <w:rtl/>
          <w:lang w:eastAsia="he-IL"/>
        </w:rPr>
        <w:t xml:space="preserve"> ונמצא בתאוצה מתמדת </w:t>
      </w:r>
      <w:r w:rsidR="005930C5">
        <w:rPr>
          <w:rFonts w:hint="eastAsia"/>
          <w:rtl/>
          <w:lang w:eastAsia="he-IL"/>
        </w:rPr>
        <w:t>–</w:t>
      </w:r>
      <w:r w:rsidR="005930C5">
        <w:rPr>
          <w:rFonts w:hint="cs"/>
          <w:rtl/>
          <w:lang w:eastAsia="he-IL"/>
        </w:rPr>
        <w:t xml:space="preserve"> בית המשפט העליון ביטל הלכה למעשה </w:t>
      </w:r>
      <w:bookmarkStart w:id="64979" w:name="_ETM_Q111_610000"/>
      <w:bookmarkEnd w:id="64979"/>
      <w:r w:rsidR="005930C5">
        <w:rPr>
          <w:rFonts w:hint="cs"/>
          <w:rtl/>
          <w:lang w:eastAsia="he-IL"/>
        </w:rPr>
        <w:t xml:space="preserve">את הכנסת. הוא לקח לעצמו את הסמכות לבטל חוקים </w:t>
      </w:r>
      <w:r>
        <w:rPr>
          <w:rFonts w:hint="cs"/>
          <w:rtl/>
          <w:lang w:eastAsia="he-IL"/>
        </w:rPr>
        <w:t>– –</w:t>
      </w:r>
    </w:p>
    <w:p w:rsidR="005930C5" w:rsidRDefault="005930C5" w:rsidP="00EC0B26">
      <w:pPr>
        <w:rPr>
          <w:rtl/>
          <w:lang w:eastAsia="he-IL"/>
        </w:rPr>
      </w:pPr>
    </w:p>
    <w:p w:rsidR="005930C5" w:rsidRDefault="005930C5" w:rsidP="00EC0B26">
      <w:pPr>
        <w:pStyle w:val="af7"/>
        <w:keepNext/>
        <w:rPr>
          <w:rtl/>
        </w:rPr>
      </w:pPr>
      <w:bookmarkStart w:id="64980" w:name="ET_interruption_6156_40"/>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bookmarkEnd w:id="64980"/>
    </w:p>
    <w:p w:rsidR="005930C5" w:rsidRDefault="005930C5" w:rsidP="005223CB">
      <w:pPr>
        <w:rPr>
          <w:rtl/>
          <w:lang w:eastAsia="he-IL"/>
        </w:rPr>
      </w:pPr>
    </w:p>
    <w:p w:rsidR="005930C5" w:rsidRDefault="005930C5" w:rsidP="00EC0B26">
      <w:pPr>
        <w:rPr>
          <w:rtl/>
          <w:lang w:eastAsia="he-IL"/>
        </w:rPr>
      </w:pPr>
      <w:r>
        <w:rPr>
          <w:rFonts w:hint="cs"/>
          <w:rtl/>
          <w:lang w:eastAsia="he-IL"/>
        </w:rPr>
        <w:t xml:space="preserve">לא </w:t>
      </w:r>
      <w:bookmarkStart w:id="64981" w:name="_ETM_Q111_614000"/>
      <w:bookmarkEnd w:id="64981"/>
      <w:r>
        <w:rPr>
          <w:rFonts w:hint="cs"/>
          <w:rtl/>
          <w:lang w:eastAsia="he-IL"/>
        </w:rPr>
        <w:t>להאמין.</w:t>
      </w:r>
    </w:p>
    <w:p w:rsidR="005930C5" w:rsidRDefault="005930C5" w:rsidP="00EC0B26">
      <w:pPr>
        <w:rPr>
          <w:rtl/>
          <w:lang w:eastAsia="he-IL"/>
        </w:rPr>
      </w:pPr>
      <w:bookmarkStart w:id="64982" w:name="_ETM_Q111_615000"/>
      <w:bookmarkEnd w:id="64982"/>
    </w:p>
    <w:p w:rsidR="005930C5" w:rsidRDefault="005930C5" w:rsidP="00EC0B26">
      <w:pPr>
        <w:pStyle w:val="-"/>
        <w:keepNext/>
        <w:rPr>
          <w:rtl/>
        </w:rPr>
      </w:pPr>
      <w:bookmarkStart w:id="64983" w:name="ET_speakercontinue_6392_41"/>
      <w:r w:rsidRPr="0036172E">
        <w:rPr>
          <w:rStyle w:val="TagStyle"/>
          <w:rtl/>
        </w:rPr>
        <w:t xml:space="preserve"> &lt;&lt; דובר_המשך &gt;&gt; </w:t>
      </w:r>
      <w:r>
        <w:rPr>
          <w:rtl/>
        </w:rPr>
        <w:t>שר המשפטים יריב לוין:</w:t>
      </w:r>
      <w:r w:rsidRPr="0036172E">
        <w:rPr>
          <w:rStyle w:val="TagStyle"/>
          <w:rtl/>
        </w:rPr>
        <w:t xml:space="preserve"> &lt;&lt; דובר_המשך &gt;&gt;</w:t>
      </w:r>
      <w:r w:rsidR="005223CB">
        <w:rPr>
          <w:rtl/>
        </w:rPr>
        <w:t xml:space="preserve"> </w:t>
      </w:r>
      <w:r>
        <w:rPr>
          <w:rtl/>
        </w:rPr>
        <w:t xml:space="preserve"> </w:t>
      </w:r>
      <w:bookmarkEnd w:id="64983"/>
    </w:p>
    <w:p w:rsidR="005930C5" w:rsidRDefault="005930C5" w:rsidP="005223CB">
      <w:pPr>
        <w:rPr>
          <w:rtl/>
          <w:lang w:eastAsia="he-IL"/>
        </w:rPr>
      </w:pPr>
    </w:p>
    <w:p w:rsidR="005930C5" w:rsidRDefault="00BB368D" w:rsidP="00EC0B26">
      <w:pPr>
        <w:rPr>
          <w:rtl/>
          <w:lang w:eastAsia="he-IL"/>
        </w:rPr>
      </w:pPr>
      <w:bookmarkStart w:id="64984" w:name="_ETM_Q111_616000"/>
      <w:bookmarkEnd w:id="64984"/>
      <w:r>
        <w:rPr>
          <w:rFonts w:hint="cs"/>
          <w:rtl/>
          <w:lang w:eastAsia="he-IL"/>
        </w:rPr>
        <w:t>– –</w:t>
      </w:r>
      <w:r w:rsidR="005930C5">
        <w:rPr>
          <w:rFonts w:hint="cs"/>
          <w:rtl/>
          <w:lang w:eastAsia="he-IL"/>
        </w:rPr>
        <w:t xml:space="preserve"> לקח לעצמו את הסמכות לבטל חוקי-יסוד, דבר </w:t>
      </w:r>
      <w:bookmarkStart w:id="64985" w:name="_ETM_Q111_620000"/>
      <w:bookmarkEnd w:id="64985"/>
      <w:r w:rsidR="005930C5">
        <w:rPr>
          <w:rFonts w:hint="cs"/>
          <w:rtl/>
          <w:lang w:eastAsia="he-IL"/>
        </w:rPr>
        <w:t xml:space="preserve">בלתי נתפס שאין כמוהו באף דמוקרטיה בעולם. הוא אפילו </w:t>
      </w:r>
      <w:r>
        <w:rPr>
          <w:rFonts w:hint="cs"/>
          <w:rtl/>
          <w:lang w:eastAsia="he-IL"/>
        </w:rPr>
        <w:t>– – –</w:t>
      </w:r>
      <w:r w:rsidR="005930C5">
        <w:rPr>
          <w:rFonts w:hint="cs"/>
          <w:rtl/>
          <w:lang w:eastAsia="he-IL"/>
        </w:rPr>
        <w:t xml:space="preserve"> </w:t>
      </w:r>
    </w:p>
    <w:p w:rsidR="005930C5" w:rsidRDefault="005930C5" w:rsidP="00EC0B26">
      <w:pPr>
        <w:rPr>
          <w:rtl/>
          <w:lang w:eastAsia="he-IL"/>
        </w:rPr>
      </w:pPr>
      <w:bookmarkStart w:id="64986" w:name="_ETM_Q111_622000"/>
      <w:bookmarkEnd w:id="64986"/>
    </w:p>
    <w:p w:rsidR="005930C5" w:rsidRDefault="005930C5" w:rsidP="00EC0B26">
      <w:pPr>
        <w:pStyle w:val="af7"/>
        <w:keepNext/>
        <w:rPr>
          <w:rtl/>
        </w:rPr>
      </w:pPr>
      <w:r w:rsidRPr="0036172E">
        <w:rPr>
          <w:rStyle w:val="TagStyle"/>
          <w:rtl/>
        </w:rPr>
        <w:t xml:space="preserve"> &lt;&lt; קריאה &gt;&gt; </w:t>
      </w:r>
      <w:r>
        <w:rPr>
          <w:rtl/>
        </w:rPr>
        <w:t>גלעד קריב (העבודה):</w:t>
      </w:r>
      <w:r w:rsidRPr="0036172E">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4987" w:name="_ETM_Q111_624000"/>
      <w:bookmarkEnd w:id="64987"/>
      <w:r>
        <w:rPr>
          <w:rFonts w:hint="cs"/>
          <w:rtl/>
          <w:lang w:eastAsia="he-IL"/>
        </w:rPr>
        <w:t xml:space="preserve">הממשלה שלכם </w:t>
      </w:r>
      <w:bookmarkStart w:id="64988" w:name="_ETM_Q111_592000"/>
      <w:bookmarkEnd w:id="64988"/>
      <w:r>
        <w:rPr>
          <w:rFonts w:hint="cs"/>
          <w:rtl/>
          <w:lang w:eastAsia="he-IL"/>
        </w:rPr>
        <w:t xml:space="preserve">הופכת את הכנסת הזאת לשטיח רגליים. </w:t>
      </w:r>
      <w:bookmarkStart w:id="64989" w:name="_ETM_Q111_632133"/>
      <w:bookmarkStart w:id="64990" w:name="_ETM_Q111_629000"/>
      <w:bookmarkEnd w:id="64989"/>
      <w:bookmarkEnd w:id="64990"/>
      <w:r>
        <w:rPr>
          <w:rFonts w:hint="cs"/>
          <w:rtl/>
          <w:lang w:eastAsia="he-IL"/>
        </w:rPr>
        <w:t>יו"ר הכנסת הופך את הבית הזה לשטיח רגליים.</w:t>
      </w:r>
    </w:p>
    <w:p w:rsidR="005930C5" w:rsidRDefault="005930C5" w:rsidP="00EC0B26">
      <w:pPr>
        <w:rPr>
          <w:rtl/>
          <w:lang w:eastAsia="he-IL"/>
        </w:rPr>
      </w:pPr>
    </w:p>
    <w:p w:rsidR="005930C5" w:rsidRDefault="005930C5" w:rsidP="00EC0B26">
      <w:pPr>
        <w:pStyle w:val="af8"/>
        <w:keepNext/>
        <w:rPr>
          <w:rtl/>
        </w:rPr>
      </w:pPr>
      <w:bookmarkStart w:id="64991" w:name="ET_yor_6598_46"/>
      <w:r w:rsidRPr="007A4722">
        <w:rPr>
          <w:rStyle w:val="TagStyle"/>
          <w:rtl/>
        </w:rPr>
        <w:t xml:space="preserve"> &lt;&lt; יור &gt;&gt; </w:t>
      </w:r>
      <w:r>
        <w:rPr>
          <w:rtl/>
        </w:rPr>
        <w:t>היו"ר משה סולומון:</w:t>
      </w:r>
      <w:r w:rsidRPr="007A4722">
        <w:rPr>
          <w:rStyle w:val="TagStyle"/>
          <w:rtl/>
        </w:rPr>
        <w:t xml:space="preserve"> &lt;&lt; יור &gt;&gt;</w:t>
      </w:r>
      <w:r w:rsidR="005223CB">
        <w:rPr>
          <w:rtl/>
        </w:rPr>
        <w:t xml:space="preserve"> </w:t>
      </w:r>
      <w:r>
        <w:rPr>
          <w:rtl/>
        </w:rPr>
        <w:t xml:space="preserve"> </w:t>
      </w:r>
      <w:bookmarkEnd w:id="64991"/>
    </w:p>
    <w:p w:rsidR="005930C5" w:rsidRDefault="005930C5" w:rsidP="005223CB">
      <w:pPr>
        <w:rPr>
          <w:rtl/>
          <w:lang w:eastAsia="he-IL"/>
        </w:rPr>
      </w:pPr>
    </w:p>
    <w:p w:rsidR="005930C5" w:rsidRDefault="00BB368D" w:rsidP="00EC0B26">
      <w:pPr>
        <w:rPr>
          <w:rtl/>
          <w:lang w:eastAsia="he-IL"/>
        </w:rPr>
      </w:pPr>
      <w:bookmarkStart w:id="64992" w:name="_ETM_Q111_636000"/>
      <w:bookmarkEnd w:id="64992"/>
      <w:r>
        <w:rPr>
          <w:rFonts w:hint="cs"/>
          <w:rtl/>
          <w:lang w:eastAsia="he-IL"/>
        </w:rPr>
        <w:t>– – –</w:t>
      </w:r>
      <w:r w:rsidR="005930C5">
        <w:rPr>
          <w:rFonts w:hint="cs"/>
          <w:rtl/>
          <w:lang w:eastAsia="he-IL"/>
        </w:rPr>
        <w:t xml:space="preserve"> עולה לפה מדי פעם, אז כך שהוא יכול להגיב. </w:t>
      </w:r>
      <w:bookmarkStart w:id="64993" w:name="_ETM_Q111_647201"/>
      <w:bookmarkStart w:id="64994" w:name="_ETM_Q111_647282"/>
      <w:bookmarkStart w:id="64995" w:name="_ETM_Q111_647354"/>
      <w:bookmarkStart w:id="64996" w:name="_ETM_Q111_647402"/>
      <w:bookmarkEnd w:id="64993"/>
      <w:bookmarkEnd w:id="64994"/>
      <w:bookmarkEnd w:id="64995"/>
      <w:bookmarkEnd w:id="64996"/>
      <w:r w:rsidR="005930C5">
        <w:rPr>
          <w:rFonts w:hint="cs"/>
          <w:rtl/>
          <w:lang w:eastAsia="he-IL"/>
        </w:rPr>
        <w:t xml:space="preserve">אתה פונה </w:t>
      </w:r>
      <w:bookmarkStart w:id="64997" w:name="_ETM_Q111_643257"/>
      <w:bookmarkEnd w:id="64997"/>
      <w:r w:rsidR="005930C5">
        <w:rPr>
          <w:rFonts w:hint="cs"/>
          <w:rtl/>
          <w:lang w:eastAsia="he-IL"/>
        </w:rPr>
        <w:t xml:space="preserve">אליו מדי פעם. </w:t>
      </w:r>
    </w:p>
    <w:p w:rsidR="005930C5" w:rsidRDefault="005930C5" w:rsidP="00EC0B26">
      <w:pPr>
        <w:rPr>
          <w:rtl/>
          <w:lang w:eastAsia="he-IL"/>
        </w:rPr>
      </w:pPr>
    </w:p>
    <w:p w:rsidR="005930C5" w:rsidRDefault="005930C5" w:rsidP="00EC0B26">
      <w:pPr>
        <w:pStyle w:val="-"/>
        <w:keepNext/>
        <w:rPr>
          <w:rtl/>
        </w:rPr>
      </w:pPr>
      <w:bookmarkStart w:id="64998" w:name="ET_speakercontinue_6392_47"/>
      <w:r w:rsidRPr="007A4722">
        <w:rPr>
          <w:rStyle w:val="TagStyle"/>
          <w:rtl/>
        </w:rPr>
        <w:t xml:space="preserve"> &lt;&lt; דובר_המשך &gt;&gt; </w:t>
      </w:r>
      <w:r>
        <w:rPr>
          <w:rtl/>
        </w:rPr>
        <w:t>שר המשפטים יריב לוין:</w:t>
      </w:r>
      <w:r w:rsidRPr="007A4722">
        <w:rPr>
          <w:rStyle w:val="TagStyle"/>
          <w:rtl/>
        </w:rPr>
        <w:t xml:space="preserve"> &lt;&lt; דובר_המשך &gt;&gt;</w:t>
      </w:r>
      <w:r w:rsidR="005223CB">
        <w:rPr>
          <w:rtl/>
        </w:rPr>
        <w:t xml:space="preserve"> </w:t>
      </w:r>
      <w:r>
        <w:rPr>
          <w:rtl/>
        </w:rPr>
        <w:t xml:space="preserve"> </w:t>
      </w:r>
      <w:bookmarkEnd w:id="64998"/>
    </w:p>
    <w:p w:rsidR="005930C5" w:rsidRDefault="005930C5" w:rsidP="005223CB">
      <w:pPr>
        <w:rPr>
          <w:rtl/>
          <w:lang w:eastAsia="he-IL"/>
        </w:rPr>
      </w:pPr>
    </w:p>
    <w:p w:rsidR="005930C5" w:rsidRDefault="005930C5" w:rsidP="00EC0B26">
      <w:pPr>
        <w:rPr>
          <w:rtl/>
          <w:lang w:eastAsia="he-IL"/>
        </w:rPr>
      </w:pPr>
      <w:bookmarkStart w:id="64999" w:name="_ETM_Q111_644000"/>
      <w:bookmarkEnd w:id="64999"/>
      <w:r>
        <w:rPr>
          <w:rFonts w:hint="cs"/>
          <w:rtl/>
          <w:lang w:eastAsia="he-IL"/>
        </w:rPr>
        <w:t xml:space="preserve">הוא אפילו התערב בשאלה מי יהיה יושב-ראש הכנסת. אבל </w:t>
      </w:r>
      <w:bookmarkStart w:id="65000" w:name="_ETM_Q111_650000"/>
      <w:bookmarkEnd w:id="65000"/>
      <w:r>
        <w:rPr>
          <w:rFonts w:hint="cs"/>
          <w:rtl/>
          <w:lang w:eastAsia="he-IL"/>
        </w:rPr>
        <w:t xml:space="preserve">בית המשפט העליון שלנו לא הסתפק ברמיסת הכנסת. הוא </w:t>
      </w:r>
      <w:bookmarkStart w:id="65001" w:name="_ETM_Q111_657000"/>
      <w:bookmarkEnd w:id="65001"/>
      <w:r>
        <w:rPr>
          <w:rFonts w:hint="cs"/>
          <w:rtl/>
          <w:lang w:eastAsia="he-IL"/>
        </w:rPr>
        <w:t>שם את עצמו גם מעל לממשלה. הוא יכול לפסול כל</w:t>
      </w:r>
      <w:bookmarkStart w:id="65002" w:name="_ETM_Q111_661000"/>
      <w:bookmarkEnd w:id="65002"/>
      <w:r>
        <w:rPr>
          <w:rFonts w:hint="cs"/>
          <w:rtl/>
          <w:lang w:eastAsia="he-IL"/>
        </w:rPr>
        <w:t xml:space="preserve"> פעולה של הממשלה, לחייב את הממשלה לבצע כל פעולה, לפסול </w:t>
      </w:r>
      <w:bookmarkStart w:id="65003" w:name="_ETM_Q111_665000"/>
      <w:bookmarkEnd w:id="65003"/>
      <w:r>
        <w:rPr>
          <w:rFonts w:hint="cs"/>
          <w:rtl/>
          <w:lang w:eastAsia="he-IL"/>
        </w:rPr>
        <w:t xml:space="preserve">כל מינוי של הממשלה, לחייב את הממשלה למנות, להחליט במקומה </w:t>
      </w:r>
      <w:bookmarkStart w:id="65004" w:name="_ETM_Q111_671000"/>
      <w:bookmarkEnd w:id="65004"/>
      <w:r>
        <w:rPr>
          <w:rFonts w:hint="cs"/>
          <w:rtl/>
          <w:lang w:eastAsia="he-IL"/>
        </w:rPr>
        <w:t xml:space="preserve">אם היא יכולה לפטר או לא יכולה לפטר, מי יהיה </w:t>
      </w:r>
      <w:bookmarkStart w:id="65005" w:name="_ETM_Q111_670000"/>
      <w:bookmarkEnd w:id="65005"/>
      <w:r>
        <w:rPr>
          <w:rFonts w:hint="cs"/>
          <w:rtl/>
          <w:lang w:eastAsia="he-IL"/>
        </w:rPr>
        <w:t xml:space="preserve">היועץ המשפטי שלה, מי יהיה ראש השב"כ, מי יהיה בכל </w:t>
      </w:r>
      <w:bookmarkStart w:id="65006" w:name="_ETM_Q111_675000"/>
      <w:bookmarkEnd w:id="65006"/>
      <w:r>
        <w:rPr>
          <w:rFonts w:hint="cs"/>
          <w:rtl/>
          <w:lang w:eastAsia="he-IL"/>
        </w:rPr>
        <w:t xml:space="preserve">תפקיד ובכל עמדה, ואפילו, לאחרונה, חידוש עולמי </w:t>
      </w:r>
      <w:r>
        <w:rPr>
          <w:rtl/>
          <w:lang w:eastAsia="he-IL"/>
        </w:rPr>
        <w:t>–</w:t>
      </w:r>
      <w:r>
        <w:rPr>
          <w:rFonts w:hint="cs"/>
          <w:rtl/>
          <w:lang w:eastAsia="he-IL"/>
        </w:rPr>
        <w:t xml:space="preserve"> גם </w:t>
      </w:r>
      <w:bookmarkStart w:id="65007" w:name="_ETM_Q111_685000"/>
      <w:bookmarkEnd w:id="65007"/>
      <w:r>
        <w:rPr>
          <w:rFonts w:hint="cs"/>
          <w:rtl/>
          <w:lang w:eastAsia="he-IL"/>
        </w:rPr>
        <w:t>במקום שבו לשר יש סמכות להאריך כהונה של מישהו והוא</w:t>
      </w:r>
      <w:bookmarkStart w:id="65008" w:name="_ETM_Q111_687000"/>
      <w:bookmarkEnd w:id="65008"/>
      <w:r>
        <w:rPr>
          <w:rFonts w:hint="cs"/>
          <w:rtl/>
          <w:lang w:eastAsia="he-IL"/>
        </w:rPr>
        <w:t xml:space="preserve"> מחליט לא לעשות את זה, בית המשפט נכנס בנעליו ומאריך</w:t>
      </w:r>
      <w:bookmarkStart w:id="65009" w:name="_ETM_Q111_693000"/>
      <w:bookmarkEnd w:id="65009"/>
      <w:r>
        <w:rPr>
          <w:rFonts w:hint="cs"/>
          <w:rtl/>
          <w:lang w:eastAsia="he-IL"/>
        </w:rPr>
        <w:t xml:space="preserve"> את הכהונה. גם זה כבר קרה.</w:t>
      </w:r>
    </w:p>
    <w:p w:rsidR="005930C5" w:rsidRDefault="005930C5" w:rsidP="00EC0B26">
      <w:pPr>
        <w:rPr>
          <w:rtl/>
          <w:lang w:eastAsia="he-IL"/>
        </w:rPr>
      </w:pPr>
    </w:p>
    <w:p w:rsidR="005930C5" w:rsidRDefault="005930C5" w:rsidP="00EC0B26">
      <w:pPr>
        <w:rPr>
          <w:rtl/>
          <w:lang w:eastAsia="he-IL"/>
        </w:rPr>
      </w:pPr>
      <w:bookmarkStart w:id="65010" w:name="_ETM_Q111_692000"/>
      <w:bookmarkEnd w:id="65010"/>
      <w:r>
        <w:rPr>
          <w:rFonts w:hint="cs"/>
          <w:rtl/>
          <w:lang w:eastAsia="he-IL"/>
        </w:rPr>
        <w:t xml:space="preserve">עכשיו, אתה אומר: אוקיי, אז </w:t>
      </w:r>
      <w:bookmarkStart w:id="65011" w:name="_ETM_Q111_697000"/>
      <w:bookmarkEnd w:id="65011"/>
      <w:r>
        <w:rPr>
          <w:rFonts w:hint="cs"/>
          <w:rtl/>
          <w:lang w:eastAsia="he-IL"/>
        </w:rPr>
        <w:t>הכנסת נרמסת, והממשלה, נוטלים ממנה את כל יכולת הפעולה</w:t>
      </w:r>
      <w:bookmarkStart w:id="65012" w:name="_ETM_Q111_702000"/>
      <w:bookmarkEnd w:id="65012"/>
      <w:r>
        <w:rPr>
          <w:rFonts w:hint="cs"/>
          <w:lang w:eastAsia="he-IL"/>
        </w:rPr>
        <w:t xml:space="preserve"> </w:t>
      </w:r>
      <w:r w:rsidR="00BB368D">
        <w:rPr>
          <w:rFonts w:hint="cs"/>
          <w:rtl/>
          <w:lang w:eastAsia="he-IL"/>
        </w:rPr>
        <w:t>– –</w:t>
      </w:r>
    </w:p>
    <w:p w:rsidR="005930C5" w:rsidRDefault="005930C5" w:rsidP="00EC0B26">
      <w:pPr>
        <w:rPr>
          <w:rtl/>
          <w:lang w:eastAsia="he-IL"/>
        </w:rPr>
      </w:pPr>
      <w:bookmarkStart w:id="65013" w:name="_ETM_Q111_704000"/>
      <w:bookmarkEnd w:id="65013"/>
    </w:p>
    <w:p w:rsidR="005930C5" w:rsidRDefault="005930C5" w:rsidP="00EC0B26">
      <w:pPr>
        <w:pStyle w:val="af7"/>
        <w:keepNext/>
        <w:rPr>
          <w:rtl/>
        </w:rPr>
      </w:pPr>
      <w:r w:rsidRPr="007A4722">
        <w:rPr>
          <w:rStyle w:val="TagStyle"/>
          <w:rtl/>
        </w:rPr>
        <w:t xml:space="preserve"> &lt;&lt; קריאה &gt;&gt; </w:t>
      </w:r>
      <w:r>
        <w:rPr>
          <w:rtl/>
        </w:rPr>
        <w:t>גלעד קריב (העבודה):</w:t>
      </w:r>
      <w:r w:rsidRPr="007A4722">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5930C5" w:rsidP="00EC0B26">
      <w:pPr>
        <w:rPr>
          <w:rtl/>
          <w:lang w:eastAsia="he-IL"/>
        </w:rPr>
      </w:pPr>
      <w:bookmarkStart w:id="65014" w:name="_ETM_Q111_701000"/>
      <w:bookmarkEnd w:id="65014"/>
      <w:r>
        <w:rPr>
          <w:rFonts w:hint="cs"/>
          <w:rtl/>
          <w:lang w:eastAsia="he-IL"/>
        </w:rPr>
        <w:t>נטלו מכם את כל יכולת הפעולה?</w:t>
      </w:r>
    </w:p>
    <w:p w:rsidR="005930C5" w:rsidRDefault="005930C5" w:rsidP="00EC0B26">
      <w:pPr>
        <w:rPr>
          <w:rtl/>
          <w:lang w:eastAsia="he-IL"/>
        </w:rPr>
      </w:pPr>
    </w:p>
    <w:p w:rsidR="005930C5" w:rsidRDefault="005930C5" w:rsidP="00EC0B26">
      <w:pPr>
        <w:pStyle w:val="-"/>
        <w:keepNext/>
        <w:rPr>
          <w:rtl/>
        </w:rPr>
      </w:pPr>
      <w:bookmarkStart w:id="65015" w:name="ET_speakercontinue_6392_49"/>
      <w:r w:rsidRPr="007A4722">
        <w:rPr>
          <w:rStyle w:val="TagStyle"/>
          <w:rtl/>
        </w:rPr>
        <w:t xml:space="preserve"> &lt;&lt; דובר_המשך &gt;&gt; </w:t>
      </w:r>
      <w:r>
        <w:rPr>
          <w:rtl/>
        </w:rPr>
        <w:t>שר המשפטים יריב לוין:</w:t>
      </w:r>
      <w:r w:rsidRPr="007A4722">
        <w:rPr>
          <w:rStyle w:val="TagStyle"/>
          <w:rtl/>
        </w:rPr>
        <w:t xml:space="preserve"> &lt;&lt; דובר_המשך &gt;&gt;</w:t>
      </w:r>
      <w:r w:rsidR="005223CB">
        <w:rPr>
          <w:rtl/>
        </w:rPr>
        <w:t xml:space="preserve"> </w:t>
      </w:r>
      <w:r>
        <w:rPr>
          <w:rtl/>
        </w:rPr>
        <w:t xml:space="preserve"> </w:t>
      </w:r>
      <w:bookmarkEnd w:id="65015"/>
    </w:p>
    <w:p w:rsidR="005930C5" w:rsidRDefault="005930C5" w:rsidP="005223CB">
      <w:pPr>
        <w:rPr>
          <w:rtl/>
          <w:lang w:eastAsia="he-IL"/>
        </w:rPr>
      </w:pPr>
    </w:p>
    <w:p w:rsidR="005930C5" w:rsidRDefault="00BB368D" w:rsidP="005B3B77">
      <w:pPr>
        <w:rPr>
          <w:rtl/>
          <w:lang w:eastAsia="he-IL"/>
        </w:rPr>
      </w:pPr>
      <w:bookmarkStart w:id="65016" w:name="_ETM_Q111_705000"/>
      <w:bookmarkEnd w:id="65016"/>
      <w:r>
        <w:rPr>
          <w:rFonts w:hint="cs"/>
          <w:rtl/>
          <w:lang w:eastAsia="he-IL"/>
        </w:rPr>
        <w:t>– –</w:t>
      </w:r>
      <w:r w:rsidR="005930C5">
        <w:rPr>
          <w:rFonts w:hint="cs"/>
          <w:rtl/>
          <w:lang w:eastAsia="he-IL"/>
        </w:rPr>
        <w:t xml:space="preserve"> אבל לבית המשפט שלנו גם זה לא </w:t>
      </w:r>
      <w:bookmarkStart w:id="65017" w:name="_ETM_Q111_710000"/>
      <w:bookmarkEnd w:id="65017"/>
      <w:r w:rsidR="005930C5">
        <w:rPr>
          <w:rFonts w:hint="cs"/>
          <w:rtl/>
          <w:lang w:eastAsia="he-IL"/>
        </w:rPr>
        <w:t>מספיק</w:t>
      </w:r>
      <w:r w:rsidR="005B3B77">
        <w:rPr>
          <w:rFonts w:hint="cs"/>
          <w:rtl/>
          <w:lang w:eastAsia="he-IL"/>
        </w:rPr>
        <w:t xml:space="preserve"> – –</w:t>
      </w:r>
    </w:p>
    <w:p w:rsidR="005930C5" w:rsidRDefault="005930C5" w:rsidP="00EC0B26">
      <w:pPr>
        <w:rPr>
          <w:rtl/>
          <w:lang w:eastAsia="he-IL"/>
        </w:rPr>
      </w:pPr>
      <w:bookmarkStart w:id="65018" w:name="_ETM_Q111_712000"/>
      <w:bookmarkEnd w:id="65018"/>
    </w:p>
    <w:p w:rsidR="005930C5" w:rsidRDefault="005930C5" w:rsidP="00EC0B26">
      <w:pPr>
        <w:pStyle w:val="af7"/>
        <w:keepNext/>
        <w:rPr>
          <w:rtl/>
        </w:rPr>
      </w:pPr>
      <w:r w:rsidRPr="007A4722">
        <w:rPr>
          <w:rStyle w:val="TagStyle"/>
          <w:rtl/>
        </w:rPr>
        <w:t xml:space="preserve"> &lt;&lt; קריאה &gt;&gt; </w:t>
      </w:r>
      <w:r>
        <w:rPr>
          <w:rtl/>
        </w:rPr>
        <w:t>גלעד קריב (העבודה):</w:t>
      </w:r>
      <w:r w:rsidRPr="007A4722">
        <w:rPr>
          <w:rStyle w:val="TagStyle"/>
          <w:rtl/>
        </w:rPr>
        <w:t xml:space="preserve"> &lt;&lt; קריאה &gt;&gt;</w:t>
      </w:r>
      <w:r w:rsidR="005223CB">
        <w:rPr>
          <w:rtl/>
        </w:rPr>
        <w:t xml:space="preserve"> </w:t>
      </w:r>
      <w:r>
        <w:rPr>
          <w:rtl/>
        </w:rPr>
        <w:t xml:space="preserve"> </w:t>
      </w:r>
    </w:p>
    <w:p w:rsidR="005930C5" w:rsidRDefault="005930C5" w:rsidP="005223CB">
      <w:pPr>
        <w:rPr>
          <w:rtl/>
          <w:lang w:eastAsia="he-IL"/>
        </w:rPr>
      </w:pPr>
    </w:p>
    <w:p w:rsidR="005930C5" w:rsidRDefault="00BB368D" w:rsidP="00EC0B26">
      <w:pPr>
        <w:rPr>
          <w:rtl/>
          <w:lang w:eastAsia="he-IL"/>
        </w:rPr>
      </w:pPr>
      <w:bookmarkStart w:id="65019" w:name="_ETM_Q111_716000"/>
      <w:bookmarkEnd w:id="65019"/>
      <w:r>
        <w:rPr>
          <w:rFonts w:hint="cs"/>
          <w:rtl/>
          <w:lang w:eastAsia="he-IL"/>
        </w:rPr>
        <w:t>– – –</w:t>
      </w:r>
      <w:r w:rsidR="005930C5">
        <w:rPr>
          <w:rFonts w:hint="cs"/>
          <w:rtl/>
          <w:lang w:eastAsia="he-IL"/>
        </w:rPr>
        <w:t xml:space="preserve"> </w:t>
      </w:r>
    </w:p>
    <w:p w:rsidR="005930C5" w:rsidRDefault="005930C5" w:rsidP="00EC0B26">
      <w:pPr>
        <w:rPr>
          <w:rtl/>
          <w:lang w:eastAsia="he-IL"/>
        </w:rPr>
      </w:pPr>
    </w:p>
    <w:p w:rsidR="005930C5" w:rsidRDefault="005930C5" w:rsidP="00EC0B26">
      <w:pPr>
        <w:pStyle w:val="-"/>
        <w:keepNext/>
        <w:rPr>
          <w:rtl/>
        </w:rPr>
      </w:pPr>
      <w:bookmarkStart w:id="65020" w:name="ET_speakercontinue_6392_51"/>
      <w:r w:rsidRPr="007A4722">
        <w:rPr>
          <w:rStyle w:val="TagStyle"/>
          <w:rtl/>
        </w:rPr>
        <w:t xml:space="preserve"> &lt;&lt; דובר_המשך &gt;&gt; </w:t>
      </w:r>
      <w:r>
        <w:rPr>
          <w:rtl/>
        </w:rPr>
        <w:t>שר המשפטים יריב לוין:</w:t>
      </w:r>
      <w:r w:rsidRPr="007A4722">
        <w:rPr>
          <w:rStyle w:val="TagStyle"/>
          <w:rtl/>
        </w:rPr>
        <w:t xml:space="preserve"> &lt;&lt; דובר_המשך &gt;&gt;</w:t>
      </w:r>
      <w:r w:rsidR="005223CB">
        <w:rPr>
          <w:rtl/>
        </w:rPr>
        <w:t xml:space="preserve"> </w:t>
      </w:r>
      <w:r>
        <w:rPr>
          <w:rtl/>
        </w:rPr>
        <w:t xml:space="preserve"> </w:t>
      </w:r>
      <w:bookmarkEnd w:id="65020"/>
    </w:p>
    <w:p w:rsidR="005930C5" w:rsidRDefault="005930C5" w:rsidP="005223CB">
      <w:pPr>
        <w:rPr>
          <w:rtl/>
          <w:lang w:eastAsia="he-IL"/>
        </w:rPr>
      </w:pPr>
    </w:p>
    <w:p w:rsidR="005930C5" w:rsidRDefault="005B3B77" w:rsidP="005B3B77">
      <w:pPr>
        <w:rPr>
          <w:rtl/>
          <w:lang w:eastAsia="he-IL"/>
        </w:rPr>
      </w:pPr>
      <w:bookmarkStart w:id="65021" w:name="_ETM_Q111_714000"/>
      <w:bookmarkEnd w:id="65021"/>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930C5">
        <w:rPr>
          <w:rFonts w:hint="cs"/>
          <w:rtl/>
          <w:lang w:eastAsia="he-IL"/>
        </w:rPr>
        <w:t xml:space="preserve">והוא אפילו שם את עצמו במקום העם, </w:t>
      </w:r>
      <w:bookmarkStart w:id="65022" w:name="_ETM_Q111_719000"/>
      <w:bookmarkEnd w:id="65022"/>
      <w:r w:rsidR="005930C5">
        <w:rPr>
          <w:rFonts w:hint="cs"/>
          <w:rtl/>
          <w:lang w:eastAsia="he-IL"/>
        </w:rPr>
        <w:t>בשאלות שנוגעות לכהונת שרים, ואפילו לכהונה ולנבצרות של ראש ממשלה</w:t>
      </w:r>
      <w:bookmarkStart w:id="65023" w:name="_ETM_Q111_726000"/>
      <w:bookmarkEnd w:id="65023"/>
      <w:r w:rsidR="005930C5">
        <w:rPr>
          <w:rFonts w:hint="cs"/>
          <w:rtl/>
          <w:lang w:eastAsia="he-IL"/>
        </w:rPr>
        <w:t xml:space="preserve"> </w:t>
      </w:r>
      <w:r>
        <w:rPr>
          <w:rFonts w:hint="eastAsia"/>
          <w:rtl/>
          <w:lang w:eastAsia="he-IL"/>
        </w:rPr>
        <w:t xml:space="preserve">– </w:t>
      </w:r>
      <w:r w:rsidR="005930C5">
        <w:rPr>
          <w:rFonts w:hint="cs"/>
          <w:rtl/>
          <w:lang w:eastAsia="he-IL"/>
        </w:rPr>
        <w:t xml:space="preserve">דבר מטורף שאין כמוהו באף מקום. </w:t>
      </w:r>
      <w:bookmarkStart w:id="65024" w:name="_ETM_Q111_733000"/>
      <w:bookmarkEnd w:id="65024"/>
      <w:r w:rsidR="005930C5">
        <w:rPr>
          <w:rFonts w:hint="cs"/>
          <w:rtl/>
          <w:lang w:eastAsia="he-IL"/>
        </w:rPr>
        <w:t xml:space="preserve">זה מצב אנטי-דמוקרטי לחלוטין, </w:t>
      </w:r>
      <w:bookmarkStart w:id="65025" w:name="_ETM_Q111_737000"/>
      <w:bookmarkEnd w:id="65025"/>
      <w:r w:rsidR="005930C5">
        <w:rPr>
          <w:rFonts w:hint="cs"/>
          <w:rtl/>
          <w:lang w:eastAsia="he-IL"/>
        </w:rPr>
        <w:t xml:space="preserve">שבו במקום שוויון בין שלוש רשויות השלטון </w:t>
      </w:r>
      <w:r w:rsidR="005930C5">
        <w:rPr>
          <w:rtl/>
          <w:lang w:eastAsia="he-IL"/>
        </w:rPr>
        <w:t>–</w:t>
      </w:r>
      <w:r w:rsidR="005930C5">
        <w:rPr>
          <w:rFonts w:hint="cs"/>
          <w:rtl/>
          <w:lang w:eastAsia="he-IL"/>
        </w:rPr>
        <w:t xml:space="preserve"> הכנסת, הממשלה</w:t>
      </w:r>
      <w:bookmarkStart w:id="65026" w:name="_ETM_Q111_739000"/>
      <w:bookmarkEnd w:id="65026"/>
      <w:r w:rsidR="005930C5">
        <w:rPr>
          <w:rFonts w:hint="cs"/>
          <w:rtl/>
          <w:lang w:eastAsia="he-IL"/>
        </w:rPr>
        <w:t xml:space="preserve"> ובית המשפט </w:t>
      </w:r>
      <w:r w:rsidR="00BB368D">
        <w:rPr>
          <w:rFonts w:hint="cs"/>
          <w:rtl/>
          <w:lang w:eastAsia="he-IL"/>
        </w:rPr>
        <w:t>– –</w:t>
      </w:r>
    </w:p>
    <w:p w:rsidR="005930C5" w:rsidRDefault="005930C5" w:rsidP="00EC0B26">
      <w:pPr>
        <w:rPr>
          <w:rtl/>
          <w:lang w:eastAsia="he-IL"/>
        </w:rPr>
      </w:pPr>
      <w:bookmarkStart w:id="65027" w:name="_ETM_Q111_743000"/>
      <w:bookmarkEnd w:id="65027"/>
    </w:p>
    <w:p w:rsidR="005930C5" w:rsidRDefault="005930C5" w:rsidP="00EC0B26">
      <w:pPr>
        <w:pStyle w:val="af7"/>
        <w:keepNext/>
        <w:rPr>
          <w:rtl/>
        </w:rPr>
      </w:pPr>
      <w:bookmarkStart w:id="65028" w:name="ET_interruption_6156_52"/>
      <w:r w:rsidRPr="007A4722">
        <w:rPr>
          <w:rStyle w:val="TagStyle"/>
          <w:rtl/>
        </w:rPr>
        <w:t xml:space="preserve"> &lt;&lt; קריאה &gt;&gt; </w:t>
      </w:r>
      <w:r>
        <w:rPr>
          <w:rtl/>
        </w:rPr>
        <w:t>גלעד קריב (העבודה):</w:t>
      </w:r>
      <w:r w:rsidRPr="007A4722">
        <w:rPr>
          <w:rStyle w:val="TagStyle"/>
          <w:rtl/>
        </w:rPr>
        <w:t xml:space="preserve"> &lt;&lt; קריאה &gt;&gt;</w:t>
      </w:r>
      <w:r w:rsidR="005223CB">
        <w:rPr>
          <w:rtl/>
        </w:rPr>
        <w:t xml:space="preserve"> </w:t>
      </w:r>
      <w:r>
        <w:rPr>
          <w:rtl/>
        </w:rPr>
        <w:t xml:space="preserve"> </w:t>
      </w:r>
      <w:bookmarkEnd w:id="65028"/>
    </w:p>
    <w:p w:rsidR="005930C5" w:rsidRDefault="005930C5" w:rsidP="005223CB">
      <w:pPr>
        <w:rPr>
          <w:rtl/>
          <w:lang w:eastAsia="he-IL"/>
        </w:rPr>
      </w:pPr>
    </w:p>
    <w:p w:rsidR="005930C5" w:rsidRDefault="005930C5" w:rsidP="00EC0B26">
      <w:pPr>
        <w:rPr>
          <w:rtl/>
          <w:lang w:eastAsia="he-IL"/>
        </w:rPr>
      </w:pPr>
      <w:bookmarkStart w:id="65029" w:name="_ETM_Q111_745000"/>
      <w:bookmarkEnd w:id="65029"/>
      <w:r>
        <w:rPr>
          <w:rFonts w:hint="cs"/>
          <w:rtl/>
          <w:lang w:eastAsia="he-IL"/>
        </w:rPr>
        <w:t>אתם לא מחפשים שוויון.</w:t>
      </w:r>
    </w:p>
    <w:p w:rsidR="005930C5" w:rsidRDefault="005930C5" w:rsidP="00EC0B26">
      <w:pPr>
        <w:rPr>
          <w:rtl/>
          <w:lang w:eastAsia="he-IL"/>
        </w:rPr>
      </w:pPr>
      <w:bookmarkStart w:id="65030" w:name="_ETM_Q111_746000"/>
      <w:bookmarkEnd w:id="65030"/>
    </w:p>
    <w:p w:rsidR="005930C5" w:rsidRDefault="005930C5" w:rsidP="00EC0B26">
      <w:pPr>
        <w:pStyle w:val="-"/>
        <w:keepNext/>
        <w:rPr>
          <w:rtl/>
        </w:rPr>
      </w:pPr>
      <w:bookmarkStart w:id="65031" w:name="ET_speakercontinue_6392_53"/>
      <w:r w:rsidRPr="007A4722">
        <w:rPr>
          <w:rStyle w:val="TagStyle"/>
          <w:rtl/>
        </w:rPr>
        <w:t xml:space="preserve"> &lt;&lt; דובר_המשך &gt;&gt; </w:t>
      </w:r>
      <w:r>
        <w:rPr>
          <w:rtl/>
        </w:rPr>
        <w:t>שר המשפטים יריב לוין:</w:t>
      </w:r>
      <w:r w:rsidRPr="007A4722">
        <w:rPr>
          <w:rStyle w:val="TagStyle"/>
          <w:rtl/>
        </w:rPr>
        <w:t xml:space="preserve"> &lt;&lt; דובר_המשך &gt;&gt;</w:t>
      </w:r>
      <w:r w:rsidR="005223CB">
        <w:rPr>
          <w:rtl/>
        </w:rPr>
        <w:t xml:space="preserve"> </w:t>
      </w:r>
      <w:r>
        <w:rPr>
          <w:rtl/>
        </w:rPr>
        <w:t xml:space="preserve"> </w:t>
      </w:r>
      <w:bookmarkEnd w:id="65031"/>
    </w:p>
    <w:p w:rsidR="005930C5" w:rsidRDefault="005930C5" w:rsidP="005223CB">
      <w:pPr>
        <w:rPr>
          <w:rtl/>
          <w:lang w:eastAsia="he-IL"/>
        </w:rPr>
      </w:pPr>
    </w:p>
    <w:p w:rsidR="005930C5" w:rsidRDefault="00BB368D" w:rsidP="00EC0B26">
      <w:pPr>
        <w:rPr>
          <w:rtl/>
          <w:lang w:eastAsia="he-IL"/>
        </w:rPr>
      </w:pPr>
      <w:r>
        <w:rPr>
          <w:rFonts w:hint="cs"/>
          <w:rtl/>
          <w:lang w:eastAsia="he-IL"/>
        </w:rPr>
        <w:t>– –</w:t>
      </w:r>
      <w:r w:rsidR="005930C5">
        <w:rPr>
          <w:rFonts w:hint="cs"/>
          <w:rtl/>
          <w:lang w:eastAsia="he-IL"/>
        </w:rPr>
        <w:t xml:space="preserve"> אנחנו מקבלים רשות שופט</w:t>
      </w:r>
      <w:bookmarkStart w:id="65032" w:name="_ETM_Q111_747000"/>
      <w:bookmarkEnd w:id="65032"/>
      <w:r w:rsidR="005930C5">
        <w:rPr>
          <w:rFonts w:hint="cs"/>
          <w:rtl/>
          <w:lang w:eastAsia="he-IL"/>
        </w:rPr>
        <w:t>ת שעומדת מעל הכנסת, מעל הממשלה ואפילו מעל העם, נוטלת את</w:t>
      </w:r>
      <w:bookmarkStart w:id="65033" w:name="_ETM_Q111_752000"/>
      <w:bookmarkEnd w:id="65033"/>
      <w:r w:rsidR="005930C5">
        <w:rPr>
          <w:rFonts w:hint="cs"/>
          <w:rtl/>
          <w:lang w:eastAsia="he-IL"/>
        </w:rPr>
        <w:t xml:space="preserve"> סמכויותיהם והופכת את עצמה לפוסק אחרון בכל דבר ועניין.</w:t>
      </w:r>
    </w:p>
    <w:p w:rsidR="005930C5" w:rsidRDefault="005930C5" w:rsidP="00EC0B26">
      <w:pPr>
        <w:rPr>
          <w:rtl/>
          <w:lang w:eastAsia="he-IL"/>
        </w:rPr>
      </w:pPr>
    </w:p>
    <w:p w:rsidR="005930C5" w:rsidRDefault="005930C5" w:rsidP="005B3B77">
      <w:pPr>
        <w:rPr>
          <w:rtl/>
        </w:rPr>
      </w:pPr>
      <w:bookmarkStart w:id="65034" w:name="TOR_Q112"/>
      <w:bookmarkEnd w:id="65034"/>
      <w:r>
        <w:rPr>
          <w:rFonts w:hint="cs"/>
          <w:rtl/>
        </w:rPr>
        <w:t>ואז מה קורה? ואז מה קורה? אולי פעם אחת, חבר הכנסת קריב, תקשיב לזעקה של ציבור עצום</w:t>
      </w:r>
      <w:r w:rsidR="005B3B77">
        <w:rPr>
          <w:rFonts w:hint="cs"/>
          <w:rtl/>
        </w:rPr>
        <w:t>,</w:t>
      </w:r>
      <w:r>
        <w:rPr>
          <w:rFonts w:hint="cs"/>
          <w:rtl/>
        </w:rPr>
        <w:t xml:space="preserve"> עצום, כמו שאני ידעתי להקשיב לחששות שאתם העליתם.</w:t>
      </w:r>
    </w:p>
    <w:p w:rsidR="005930C5" w:rsidRDefault="005930C5" w:rsidP="00EC0B26">
      <w:pPr>
        <w:rPr>
          <w:rtl/>
        </w:rPr>
      </w:pPr>
    </w:p>
    <w:p w:rsidR="005930C5" w:rsidRDefault="005930C5" w:rsidP="00EC0B26">
      <w:pPr>
        <w:pStyle w:val="af7"/>
        <w:keepNext/>
        <w:rPr>
          <w:rtl/>
        </w:rPr>
      </w:pPr>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035" w:name="_ETM_Q112_176000"/>
      <w:bookmarkEnd w:id="65035"/>
      <w:r>
        <w:rPr>
          <w:rFonts w:hint="cs"/>
          <w:rtl/>
        </w:rPr>
        <w:t xml:space="preserve">לא הקשבת. באת ל-20 דקות לוועדת חוקה </w:t>
      </w:r>
      <w:r w:rsidR="00BB368D">
        <w:rPr>
          <w:rFonts w:hint="cs"/>
          <w:rtl/>
        </w:rPr>
        <w:t>– – –</w:t>
      </w:r>
    </w:p>
    <w:p w:rsidR="005930C5" w:rsidRDefault="005930C5" w:rsidP="00EC0B26">
      <w:pPr>
        <w:rPr>
          <w:rtl/>
        </w:rPr>
      </w:pPr>
    </w:p>
    <w:p w:rsidR="005930C5" w:rsidRDefault="005930C5" w:rsidP="00EC0B26">
      <w:pPr>
        <w:pStyle w:val="-"/>
        <w:keepNext/>
        <w:rPr>
          <w:rtl/>
        </w:rPr>
      </w:pPr>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036" w:name="_ETM_Q112_179000"/>
      <w:bookmarkEnd w:id="65036"/>
      <w:r>
        <w:rPr>
          <w:rFonts w:hint="cs"/>
          <w:rtl/>
        </w:rPr>
        <w:t>ועוד איך הקשבתי, וגם הראיתי לך. במצב</w:t>
      </w:r>
      <w:bookmarkStart w:id="65037" w:name="_ETM_Q112_184000"/>
      <w:bookmarkEnd w:id="65037"/>
      <w:r>
        <w:rPr>
          <w:rFonts w:hint="cs"/>
          <w:rtl/>
        </w:rPr>
        <w:t xml:space="preserve"> הזה </w:t>
      </w:r>
      <w:r w:rsidR="00BB368D">
        <w:rPr>
          <w:rFonts w:hint="cs"/>
          <w:rtl/>
        </w:rPr>
        <w:t>– –</w:t>
      </w:r>
      <w:r w:rsidR="005B3B77">
        <w:rPr>
          <w:rFonts w:hint="cs"/>
          <w:rtl/>
        </w:rPr>
        <w:t xml:space="preserve"> –</w:t>
      </w:r>
    </w:p>
    <w:p w:rsidR="005930C5" w:rsidRDefault="005930C5" w:rsidP="00EC0B26">
      <w:pPr>
        <w:rPr>
          <w:rtl/>
        </w:rPr>
      </w:pPr>
      <w:bookmarkStart w:id="65038" w:name="_ETM_Q112_185000"/>
      <w:bookmarkEnd w:id="65038"/>
    </w:p>
    <w:p w:rsidR="005930C5" w:rsidRDefault="005930C5" w:rsidP="00EC0B26">
      <w:pPr>
        <w:pStyle w:val="af7"/>
        <w:keepNext/>
        <w:rPr>
          <w:rtl/>
        </w:rPr>
      </w:pPr>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EC0B26">
      <w:pPr>
        <w:rPr>
          <w:rtl/>
        </w:rPr>
      </w:pPr>
      <w:bookmarkStart w:id="65039" w:name="_ETM_Q112_187000"/>
      <w:bookmarkEnd w:id="65039"/>
      <w:r>
        <w:rPr>
          <w:rFonts w:hint="cs"/>
          <w:rtl/>
        </w:rPr>
        <w:t>– – –</w:t>
      </w:r>
      <w:r w:rsidR="005930C5">
        <w:rPr>
          <w:rFonts w:hint="cs"/>
          <w:rtl/>
        </w:rPr>
        <w:t xml:space="preserve"> </w:t>
      </w:r>
    </w:p>
    <w:p w:rsidR="005930C5" w:rsidRDefault="005930C5" w:rsidP="00EC0B26">
      <w:pPr>
        <w:rPr>
          <w:rtl/>
        </w:rPr>
      </w:pPr>
    </w:p>
    <w:p w:rsidR="005930C5" w:rsidRDefault="005930C5" w:rsidP="00EC0B26">
      <w:pPr>
        <w:pStyle w:val="-"/>
        <w:keepNext/>
        <w:rPr>
          <w:rtl/>
        </w:rPr>
      </w:pPr>
      <w:bookmarkStart w:id="65040" w:name="ET_speakercontinue_6392_9"/>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040"/>
    </w:p>
    <w:p w:rsidR="005930C5" w:rsidRDefault="005930C5" w:rsidP="005223CB">
      <w:pPr>
        <w:rPr>
          <w:rtl/>
        </w:rPr>
      </w:pPr>
    </w:p>
    <w:p w:rsidR="005930C5" w:rsidRDefault="005930C5" w:rsidP="00EC0B26">
      <w:pPr>
        <w:rPr>
          <w:rtl/>
        </w:rPr>
      </w:pPr>
      <w:bookmarkStart w:id="65041" w:name="_ETM_Q112_189000"/>
      <w:bookmarkEnd w:id="65041"/>
      <w:r>
        <w:rPr>
          <w:rFonts w:hint="cs"/>
          <w:rtl/>
        </w:rPr>
        <w:t xml:space="preserve">במצב הזה </w:t>
      </w:r>
      <w:r w:rsidR="00BB368D">
        <w:rPr>
          <w:rFonts w:hint="cs"/>
          <w:rtl/>
        </w:rPr>
        <w:t>– –</w:t>
      </w:r>
      <w:r w:rsidR="005B3B77">
        <w:rPr>
          <w:rFonts w:hint="cs"/>
          <w:rtl/>
        </w:rPr>
        <w:t xml:space="preserve"> –</w:t>
      </w:r>
    </w:p>
    <w:p w:rsidR="005930C5" w:rsidRDefault="005930C5" w:rsidP="00EC0B26">
      <w:pPr>
        <w:rPr>
          <w:rtl/>
        </w:rPr>
      </w:pPr>
    </w:p>
    <w:p w:rsidR="005930C5" w:rsidRDefault="005930C5" w:rsidP="00EC0B26">
      <w:pPr>
        <w:pStyle w:val="af7"/>
        <w:keepNext/>
        <w:rPr>
          <w:rtl/>
        </w:rPr>
      </w:pPr>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די עם הגזלייטינג הזה, סיפורי סבתא </w:t>
      </w:r>
      <w:r w:rsidR="00BB368D">
        <w:rPr>
          <w:rFonts w:hint="cs"/>
          <w:rtl/>
        </w:rPr>
        <w:t>– – –</w:t>
      </w:r>
    </w:p>
    <w:p w:rsidR="005930C5" w:rsidRDefault="005930C5" w:rsidP="00EC0B26">
      <w:pPr>
        <w:rPr>
          <w:rtl/>
        </w:rPr>
      </w:pPr>
      <w:bookmarkStart w:id="65042" w:name="_ETM_Q112_190000"/>
      <w:bookmarkEnd w:id="65042"/>
    </w:p>
    <w:p w:rsidR="005930C5" w:rsidRDefault="005930C5" w:rsidP="00EC0B26">
      <w:pPr>
        <w:pStyle w:val="af8"/>
        <w:keepNext/>
        <w:rPr>
          <w:rtl/>
        </w:rPr>
      </w:pPr>
      <w:r w:rsidRPr="00570DF5">
        <w:rPr>
          <w:rStyle w:val="TagStyle"/>
          <w:rtl/>
        </w:rPr>
        <w:t xml:space="preserve"> &lt;&lt; יור &gt;&gt; </w:t>
      </w:r>
      <w:r>
        <w:rPr>
          <w:rtl/>
        </w:rPr>
        <w:t>היו"ר משה סולומון:</w:t>
      </w:r>
      <w:r w:rsidRPr="00570DF5">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043" w:name="_ETM_Q112_192000"/>
      <w:bookmarkEnd w:id="65043"/>
      <w:r>
        <w:rPr>
          <w:rFonts w:hint="cs"/>
          <w:rtl/>
        </w:rPr>
        <w:t>תודה.</w:t>
      </w:r>
    </w:p>
    <w:p w:rsidR="005930C5" w:rsidRDefault="005930C5" w:rsidP="00EC0B26">
      <w:pPr>
        <w:rPr>
          <w:rtl/>
        </w:rPr>
      </w:pPr>
      <w:bookmarkStart w:id="65044" w:name="_ETM_Q112_193000"/>
      <w:bookmarkEnd w:id="65044"/>
    </w:p>
    <w:p w:rsidR="005930C5" w:rsidRDefault="005930C5" w:rsidP="00EC0B26">
      <w:pPr>
        <w:pStyle w:val="-"/>
        <w:keepNext/>
        <w:rPr>
          <w:rtl/>
        </w:rPr>
      </w:pPr>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045" w:name="_ETM_Q112_196000"/>
      <w:bookmarkEnd w:id="65045"/>
      <w:r>
        <w:rPr>
          <w:rFonts w:hint="cs"/>
          <w:rtl/>
        </w:rPr>
        <w:t>במצב הזה, שבו בית המשפט שם</w:t>
      </w:r>
      <w:bookmarkStart w:id="65046" w:name="_ETM_Q112_200000"/>
      <w:bookmarkEnd w:id="65046"/>
      <w:r>
        <w:rPr>
          <w:rFonts w:hint="cs"/>
          <w:rtl/>
        </w:rPr>
        <w:t xml:space="preserve"> את עצמו מעל הכנסת, בית המשפט שם את עצמו מעל </w:t>
      </w:r>
      <w:bookmarkStart w:id="65047" w:name="_ETM_Q112_203000"/>
      <w:bookmarkEnd w:id="65047"/>
      <w:r>
        <w:rPr>
          <w:rFonts w:hint="cs"/>
          <w:rtl/>
        </w:rPr>
        <w:t xml:space="preserve">הממשלה, אתה מצביע לכנסת, ואתה מגלה שקולך נלקח על ידי בית המשפט. אתה בוחר ממשלה </w:t>
      </w:r>
      <w:r w:rsidR="00BB368D">
        <w:rPr>
          <w:rFonts w:hint="cs"/>
          <w:rtl/>
        </w:rPr>
        <w:t>– –</w:t>
      </w:r>
    </w:p>
    <w:p w:rsidR="005930C5" w:rsidRDefault="005930C5" w:rsidP="00EC0B26">
      <w:pPr>
        <w:rPr>
          <w:rtl/>
        </w:rPr>
      </w:pPr>
      <w:bookmarkStart w:id="65048" w:name="_ETM_Q112_214000"/>
      <w:bookmarkEnd w:id="65048"/>
    </w:p>
    <w:p w:rsidR="005930C5" w:rsidRDefault="005930C5" w:rsidP="00EC0B26">
      <w:pPr>
        <w:pStyle w:val="af7"/>
        <w:keepNext/>
        <w:rPr>
          <w:rtl/>
        </w:rPr>
      </w:pPr>
      <w:bookmarkStart w:id="65049" w:name="ET_interruption_6156_14"/>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bookmarkEnd w:id="65049"/>
    </w:p>
    <w:p w:rsidR="005930C5" w:rsidRDefault="005930C5" w:rsidP="005223CB">
      <w:pPr>
        <w:rPr>
          <w:rtl/>
        </w:rPr>
      </w:pPr>
    </w:p>
    <w:p w:rsidR="005930C5" w:rsidRDefault="00BB368D" w:rsidP="00EC0B26">
      <w:pPr>
        <w:rPr>
          <w:rtl/>
        </w:rPr>
      </w:pPr>
      <w:r>
        <w:rPr>
          <w:rFonts w:hint="cs"/>
          <w:rtl/>
        </w:rPr>
        <w:t>– – –</w:t>
      </w:r>
      <w:r w:rsidR="005930C5">
        <w:rPr>
          <w:rFonts w:hint="cs"/>
          <w:rtl/>
        </w:rPr>
        <w:t xml:space="preserve"> </w:t>
      </w:r>
    </w:p>
    <w:p w:rsidR="00BE13F5" w:rsidRDefault="00BE13F5" w:rsidP="00EC0B26">
      <w:pPr>
        <w:rPr>
          <w:rtl/>
        </w:rPr>
      </w:pPr>
    </w:p>
    <w:p w:rsidR="005930C5" w:rsidRDefault="005930C5" w:rsidP="00EC0B26">
      <w:pPr>
        <w:pStyle w:val="-"/>
        <w:keepNext/>
        <w:rPr>
          <w:rtl/>
        </w:rPr>
      </w:pPr>
      <w:bookmarkStart w:id="65050" w:name="ET_speakercontinue_6392_15"/>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050"/>
    </w:p>
    <w:p w:rsidR="005930C5" w:rsidRDefault="005930C5" w:rsidP="005223CB">
      <w:pPr>
        <w:rPr>
          <w:rtl/>
        </w:rPr>
      </w:pPr>
    </w:p>
    <w:p w:rsidR="005930C5" w:rsidRPr="00570DF5" w:rsidRDefault="00BB368D" w:rsidP="00EC0B26">
      <w:pPr>
        <w:rPr>
          <w:rtl/>
        </w:rPr>
      </w:pPr>
      <w:bookmarkStart w:id="65051" w:name="_ETM_Q112_212000"/>
      <w:bookmarkEnd w:id="65051"/>
      <w:r>
        <w:rPr>
          <w:rFonts w:hint="cs"/>
          <w:rtl/>
        </w:rPr>
        <w:t>– –</w:t>
      </w:r>
      <w:r w:rsidR="005930C5">
        <w:rPr>
          <w:rFonts w:hint="cs"/>
          <w:rtl/>
        </w:rPr>
        <w:t xml:space="preserve"> </w:t>
      </w:r>
      <w:bookmarkStart w:id="65052" w:name="_ETM_Q112_213000"/>
      <w:bookmarkEnd w:id="65052"/>
      <w:r w:rsidR="005930C5">
        <w:rPr>
          <w:rFonts w:hint="cs"/>
          <w:rtl/>
        </w:rPr>
        <w:t>ואתה מגלה שהיכולת למשול נלקחת ממנה.</w:t>
      </w:r>
    </w:p>
    <w:p w:rsidR="005930C5" w:rsidRDefault="005930C5" w:rsidP="005223CB">
      <w:pPr>
        <w:rPr>
          <w:rtl/>
        </w:rPr>
      </w:pPr>
    </w:p>
    <w:p w:rsidR="005930C5" w:rsidRDefault="005930C5" w:rsidP="00EC0B26">
      <w:pPr>
        <w:pStyle w:val="af7"/>
        <w:keepNext/>
        <w:rPr>
          <w:rtl/>
        </w:rPr>
      </w:pPr>
      <w:bookmarkStart w:id="65053" w:name="ET_interruption_6156_16"/>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bookmarkEnd w:id="65053"/>
    </w:p>
    <w:p w:rsidR="005930C5" w:rsidRDefault="005930C5" w:rsidP="005223CB">
      <w:pPr>
        <w:rPr>
          <w:rtl/>
        </w:rPr>
      </w:pPr>
    </w:p>
    <w:p w:rsidR="005930C5" w:rsidRDefault="005930C5" w:rsidP="00EC0B26">
      <w:pPr>
        <w:rPr>
          <w:rtl/>
        </w:rPr>
      </w:pPr>
      <w:bookmarkStart w:id="65054" w:name="_ETM_Q112_220000"/>
      <w:bookmarkEnd w:id="65054"/>
      <w:r>
        <w:rPr>
          <w:rFonts w:hint="cs"/>
          <w:rtl/>
        </w:rPr>
        <w:t>מי מנע מכם למשול? אתה לא רואה מה קורה פה שנה וחצי?</w:t>
      </w:r>
    </w:p>
    <w:p w:rsidR="005930C5" w:rsidRDefault="005930C5" w:rsidP="00EC0B26">
      <w:pPr>
        <w:rPr>
          <w:rtl/>
        </w:rPr>
      </w:pPr>
    </w:p>
    <w:p w:rsidR="005930C5" w:rsidRDefault="005930C5" w:rsidP="00EC0B26">
      <w:pPr>
        <w:pStyle w:val="-"/>
        <w:keepNext/>
        <w:rPr>
          <w:rtl/>
        </w:rPr>
      </w:pPr>
      <w:bookmarkStart w:id="65055" w:name="ET_speakercontinue_6392_3"/>
      <w:r w:rsidRPr="00554041">
        <w:rPr>
          <w:rStyle w:val="TagStyle"/>
          <w:rtl/>
        </w:rPr>
        <w:t xml:space="preserve"> &lt;&lt; דובר_המשך &gt;&gt; </w:t>
      </w:r>
      <w:r>
        <w:rPr>
          <w:rtl/>
        </w:rPr>
        <w:t>שר המשפטים יריב לוין:</w:t>
      </w:r>
      <w:r w:rsidRPr="00554041">
        <w:rPr>
          <w:rStyle w:val="TagStyle"/>
          <w:rtl/>
        </w:rPr>
        <w:t xml:space="preserve"> &lt;&lt; דובר_המשך &gt;&gt;</w:t>
      </w:r>
      <w:r w:rsidR="005223CB">
        <w:rPr>
          <w:rtl/>
        </w:rPr>
        <w:t xml:space="preserve"> </w:t>
      </w:r>
      <w:r>
        <w:rPr>
          <w:rtl/>
        </w:rPr>
        <w:t xml:space="preserve"> </w:t>
      </w:r>
      <w:bookmarkEnd w:id="65055"/>
    </w:p>
    <w:p w:rsidR="005930C5" w:rsidRDefault="005930C5" w:rsidP="005223CB">
      <w:pPr>
        <w:rPr>
          <w:rtl/>
          <w:lang w:eastAsia="he-IL"/>
        </w:rPr>
      </w:pPr>
    </w:p>
    <w:p w:rsidR="005930C5" w:rsidRDefault="005930C5" w:rsidP="00EC0B26">
      <w:pPr>
        <w:rPr>
          <w:rtl/>
        </w:rPr>
      </w:pPr>
      <w:r>
        <w:rPr>
          <w:rFonts w:hint="cs"/>
          <w:rtl/>
        </w:rPr>
        <w:t>במצב הזה</w:t>
      </w:r>
      <w:bookmarkStart w:id="65056" w:name="_ETM_Q112_221000"/>
      <w:bookmarkEnd w:id="65056"/>
      <w:r>
        <w:rPr>
          <w:rFonts w:hint="cs"/>
          <w:rtl/>
        </w:rPr>
        <w:t xml:space="preserve"> </w:t>
      </w:r>
      <w:r w:rsidR="00BB368D">
        <w:rPr>
          <w:rFonts w:hint="cs"/>
          <w:rtl/>
        </w:rPr>
        <w:t>– – –</w:t>
      </w:r>
    </w:p>
    <w:p w:rsidR="005930C5" w:rsidRDefault="005930C5" w:rsidP="00EC0B26">
      <w:pPr>
        <w:rPr>
          <w:rtl/>
        </w:rPr>
      </w:pPr>
    </w:p>
    <w:p w:rsidR="005930C5" w:rsidRDefault="005930C5" w:rsidP="00EC0B26">
      <w:pPr>
        <w:pStyle w:val="af8"/>
        <w:keepNext/>
        <w:rPr>
          <w:rtl/>
        </w:rPr>
      </w:pPr>
      <w:r w:rsidRPr="00570DF5">
        <w:rPr>
          <w:rStyle w:val="TagStyle"/>
          <w:rtl/>
        </w:rPr>
        <w:t xml:space="preserve"> &lt;&lt; יור &gt;&gt; </w:t>
      </w:r>
      <w:r>
        <w:rPr>
          <w:rtl/>
        </w:rPr>
        <w:t>היו"ר משה סולומון:</w:t>
      </w:r>
      <w:r w:rsidRPr="00570DF5">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057" w:name="_ETM_Q112_225000"/>
      <w:bookmarkEnd w:id="65057"/>
      <w:r>
        <w:rPr>
          <w:rFonts w:hint="cs"/>
          <w:rtl/>
        </w:rPr>
        <w:t>זה מה שהוא מסביר כעת. תודה.</w:t>
      </w:r>
    </w:p>
    <w:p w:rsidR="005930C5" w:rsidRDefault="005930C5" w:rsidP="00EC0B26">
      <w:pPr>
        <w:rPr>
          <w:rtl/>
        </w:rPr>
      </w:pPr>
      <w:bookmarkStart w:id="65058" w:name="_ETM_Q112_228000"/>
      <w:bookmarkEnd w:id="65058"/>
    </w:p>
    <w:p w:rsidR="005930C5" w:rsidRDefault="005930C5" w:rsidP="00EC0B26">
      <w:pPr>
        <w:pStyle w:val="-"/>
        <w:keepNext/>
        <w:rPr>
          <w:rtl/>
        </w:rPr>
      </w:pPr>
      <w:bookmarkStart w:id="65059" w:name="ET_speakercontinue_6392_18"/>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059"/>
    </w:p>
    <w:p w:rsidR="005930C5" w:rsidRDefault="005930C5" w:rsidP="005223CB">
      <w:pPr>
        <w:rPr>
          <w:rtl/>
        </w:rPr>
      </w:pPr>
    </w:p>
    <w:p w:rsidR="005930C5" w:rsidRDefault="005930C5" w:rsidP="00BE13F5">
      <w:pPr>
        <w:rPr>
          <w:rtl/>
        </w:rPr>
      </w:pPr>
      <w:bookmarkStart w:id="65060" w:name="_ETM_Q112_229000"/>
      <w:bookmarkStart w:id="65061" w:name="_ETM_Q112_222000"/>
      <w:bookmarkEnd w:id="65060"/>
      <w:bookmarkEnd w:id="65061"/>
      <w:r>
        <w:rPr>
          <w:rFonts w:hint="cs"/>
          <w:rtl/>
        </w:rPr>
        <w:t>למה אתה צועק? למה? למה</w:t>
      </w:r>
      <w:r w:rsidR="00BE13F5">
        <w:rPr>
          <w:rFonts w:hint="cs"/>
          <w:rtl/>
        </w:rPr>
        <w:t>,</w:t>
      </w:r>
      <w:r>
        <w:rPr>
          <w:rFonts w:hint="cs"/>
          <w:rtl/>
        </w:rPr>
        <w:t xml:space="preserve"> כי האמת קשה כל כך?</w:t>
      </w:r>
    </w:p>
    <w:p w:rsidR="005930C5" w:rsidRDefault="005930C5" w:rsidP="00EC0B26">
      <w:pPr>
        <w:rPr>
          <w:rtl/>
        </w:rPr>
      </w:pPr>
    </w:p>
    <w:p w:rsidR="005930C5" w:rsidRDefault="005930C5" w:rsidP="00EC0B26">
      <w:pPr>
        <w:pStyle w:val="af7"/>
        <w:keepNext/>
        <w:rPr>
          <w:rtl/>
        </w:rPr>
      </w:pPr>
      <w:bookmarkStart w:id="65062" w:name="ET_interruption_6156_19"/>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bookmarkEnd w:id="65062"/>
    </w:p>
    <w:p w:rsidR="005930C5" w:rsidRDefault="005930C5" w:rsidP="005223CB">
      <w:pPr>
        <w:rPr>
          <w:rtl/>
        </w:rPr>
      </w:pPr>
    </w:p>
    <w:p w:rsidR="005930C5" w:rsidRDefault="005930C5" w:rsidP="00EC0B26">
      <w:pPr>
        <w:rPr>
          <w:rtl/>
        </w:rPr>
      </w:pPr>
      <w:bookmarkStart w:id="65063" w:name="_ETM_Q112_231000"/>
      <w:bookmarkEnd w:id="65063"/>
      <w:r>
        <w:rPr>
          <w:rFonts w:hint="cs"/>
          <w:rtl/>
        </w:rPr>
        <w:t>די, מפריעים לכם למשול? השחיתות שלכם מפריעה לכם למשול.</w:t>
      </w:r>
    </w:p>
    <w:p w:rsidR="005930C5" w:rsidRDefault="005930C5" w:rsidP="00EC0B26">
      <w:pPr>
        <w:rPr>
          <w:rtl/>
        </w:rPr>
      </w:pPr>
    </w:p>
    <w:p w:rsidR="005930C5" w:rsidRDefault="005930C5" w:rsidP="00EC0B26">
      <w:pPr>
        <w:pStyle w:val="-"/>
        <w:keepNext/>
        <w:rPr>
          <w:rtl/>
        </w:rPr>
      </w:pPr>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BE13F5">
      <w:pPr>
        <w:rPr>
          <w:rtl/>
        </w:rPr>
      </w:pPr>
      <w:bookmarkStart w:id="65064" w:name="_ETM_Q112_237000"/>
      <w:bookmarkEnd w:id="65064"/>
      <w:r>
        <w:rPr>
          <w:rFonts w:hint="cs"/>
          <w:rtl/>
        </w:rPr>
        <w:t>אתה הרי יודע שהכול אמת. אתה יודע שהכול אמת</w:t>
      </w:r>
      <w:r w:rsidR="00BE13F5">
        <w:rPr>
          <w:rFonts w:hint="cs"/>
          <w:rtl/>
        </w:rPr>
        <w:t>.</w:t>
      </w:r>
      <w:r>
        <w:rPr>
          <w:rFonts w:hint="cs"/>
          <w:rtl/>
        </w:rPr>
        <w:t xml:space="preserve"> אתה יודע את </w:t>
      </w:r>
      <w:bookmarkStart w:id="65065" w:name="_ETM_Q112_238000"/>
      <w:bookmarkEnd w:id="65065"/>
      <w:r>
        <w:rPr>
          <w:rFonts w:hint="cs"/>
          <w:rtl/>
        </w:rPr>
        <w:t>זה.</w:t>
      </w:r>
    </w:p>
    <w:p w:rsidR="005930C5" w:rsidRDefault="005930C5" w:rsidP="00EC0B26">
      <w:pPr>
        <w:rPr>
          <w:rtl/>
        </w:rPr>
      </w:pPr>
      <w:bookmarkStart w:id="65066" w:name="_ETM_Q112_239000"/>
      <w:bookmarkEnd w:id="65066"/>
    </w:p>
    <w:p w:rsidR="005930C5" w:rsidRDefault="005930C5" w:rsidP="00EC0B26">
      <w:pPr>
        <w:pStyle w:val="af7"/>
        <w:keepNext/>
        <w:rPr>
          <w:rtl/>
        </w:rPr>
      </w:pPr>
      <w:bookmarkStart w:id="65067" w:name="ET_interruption_5792_21"/>
      <w:r w:rsidRPr="00570DF5">
        <w:rPr>
          <w:rStyle w:val="TagStyle"/>
          <w:rtl/>
        </w:rPr>
        <w:t xml:space="preserve"> &lt;&lt; קריאה &gt;&gt; </w:t>
      </w:r>
      <w:r>
        <w:rPr>
          <w:rtl/>
        </w:rPr>
        <w:t>יבגני סובה (ישראל ביתנו):</w:t>
      </w:r>
      <w:r w:rsidRPr="00570DF5">
        <w:rPr>
          <w:rStyle w:val="TagStyle"/>
          <w:rtl/>
        </w:rPr>
        <w:t xml:space="preserve"> &lt;&lt; קריאה &gt;&gt;</w:t>
      </w:r>
      <w:r w:rsidR="005223CB">
        <w:rPr>
          <w:rtl/>
        </w:rPr>
        <w:t xml:space="preserve"> </w:t>
      </w:r>
      <w:r>
        <w:rPr>
          <w:rtl/>
        </w:rPr>
        <w:t xml:space="preserve"> </w:t>
      </w:r>
      <w:bookmarkEnd w:id="65067"/>
    </w:p>
    <w:p w:rsidR="005930C5" w:rsidRDefault="005930C5" w:rsidP="005223CB">
      <w:pPr>
        <w:rPr>
          <w:rtl/>
        </w:rPr>
      </w:pPr>
    </w:p>
    <w:p w:rsidR="005930C5" w:rsidRDefault="00BB368D" w:rsidP="00EC0B26">
      <w:pPr>
        <w:rPr>
          <w:rtl/>
        </w:rPr>
      </w:pPr>
      <w:bookmarkStart w:id="65068" w:name="_ETM_Q112_242000"/>
      <w:bookmarkEnd w:id="65068"/>
      <w:r>
        <w:rPr>
          <w:rFonts w:hint="cs"/>
          <w:rtl/>
        </w:rPr>
        <w:t>– – –</w:t>
      </w:r>
    </w:p>
    <w:p w:rsidR="005930C5" w:rsidRPr="00570DF5" w:rsidRDefault="005930C5" w:rsidP="00EC0B26">
      <w:pPr>
        <w:rPr>
          <w:rtl/>
        </w:rPr>
      </w:pPr>
    </w:p>
    <w:p w:rsidR="005930C5" w:rsidRDefault="005930C5" w:rsidP="00EC0B26">
      <w:pPr>
        <w:pStyle w:val="-"/>
        <w:keepNext/>
        <w:rPr>
          <w:rtl/>
        </w:rPr>
      </w:pPr>
      <w:r w:rsidRPr="00AC4CC8">
        <w:rPr>
          <w:rStyle w:val="TagStyle"/>
          <w:rtl/>
        </w:rPr>
        <w:t xml:space="preserve"> &lt;&lt; דובר_המשך &gt;&gt; </w:t>
      </w:r>
      <w:r>
        <w:rPr>
          <w:rtl/>
        </w:rPr>
        <w:t>שר המשפטים יריב לוין:</w:t>
      </w:r>
      <w:r w:rsidRPr="00AC4CC8">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 xml:space="preserve">במצב הזה </w:t>
      </w:r>
      <w:r w:rsidR="00BB368D">
        <w:rPr>
          <w:rFonts w:hint="cs"/>
          <w:rtl/>
        </w:rPr>
        <w:t>– – –</w:t>
      </w:r>
    </w:p>
    <w:p w:rsidR="005930C5" w:rsidRDefault="005930C5" w:rsidP="00EC0B26">
      <w:pPr>
        <w:rPr>
          <w:rtl/>
        </w:rPr>
      </w:pPr>
    </w:p>
    <w:p w:rsidR="005930C5" w:rsidRDefault="005930C5" w:rsidP="00EC0B26">
      <w:pPr>
        <w:pStyle w:val="af7"/>
        <w:keepNext/>
        <w:rPr>
          <w:rtl/>
        </w:rPr>
      </w:pPr>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069" w:name="_ETM_Q112_246000"/>
      <w:bookmarkEnd w:id="65069"/>
      <w:r>
        <w:rPr>
          <w:rFonts w:hint="cs"/>
          <w:rtl/>
        </w:rPr>
        <w:t xml:space="preserve">השחיתות שלכם מפריעה </w:t>
      </w:r>
      <w:bookmarkStart w:id="65070" w:name="_ETM_Q112_249000"/>
      <w:bookmarkEnd w:id="65070"/>
      <w:r>
        <w:rPr>
          <w:rFonts w:hint="cs"/>
          <w:rtl/>
        </w:rPr>
        <w:t>לכם למשול.</w:t>
      </w:r>
    </w:p>
    <w:p w:rsidR="005930C5" w:rsidRDefault="005930C5" w:rsidP="00EC0B26">
      <w:pPr>
        <w:rPr>
          <w:rtl/>
        </w:rPr>
      </w:pPr>
    </w:p>
    <w:p w:rsidR="005930C5" w:rsidRDefault="005930C5" w:rsidP="00EC0B26">
      <w:pPr>
        <w:pStyle w:val="af7"/>
        <w:keepNext/>
        <w:rPr>
          <w:rtl/>
        </w:rPr>
      </w:pPr>
      <w:bookmarkStart w:id="65071" w:name="ET_interruption_קריאות_23"/>
      <w:r w:rsidRPr="00570DF5">
        <w:rPr>
          <w:rStyle w:val="TagStyle"/>
          <w:rtl/>
        </w:rPr>
        <w:t xml:space="preserve"> &lt;&lt; קריאה &gt;&gt; </w:t>
      </w:r>
      <w:r>
        <w:rPr>
          <w:rtl/>
        </w:rPr>
        <w:t>קריאות:</w:t>
      </w:r>
      <w:r w:rsidRPr="00570DF5">
        <w:rPr>
          <w:rStyle w:val="TagStyle"/>
          <w:rtl/>
        </w:rPr>
        <w:t xml:space="preserve"> &lt;&lt; קריאה &gt;&gt;</w:t>
      </w:r>
      <w:r w:rsidR="005223CB">
        <w:rPr>
          <w:rtl/>
        </w:rPr>
        <w:t xml:space="preserve"> </w:t>
      </w:r>
      <w:r>
        <w:rPr>
          <w:rtl/>
        </w:rPr>
        <w:t xml:space="preserve"> </w:t>
      </w:r>
      <w:bookmarkEnd w:id="65071"/>
    </w:p>
    <w:p w:rsidR="005930C5" w:rsidRDefault="005930C5" w:rsidP="005223CB">
      <w:pPr>
        <w:rPr>
          <w:rtl/>
        </w:rPr>
      </w:pPr>
    </w:p>
    <w:p w:rsidR="005930C5" w:rsidRDefault="00BB368D" w:rsidP="00EC0B26">
      <w:pPr>
        <w:rPr>
          <w:rtl/>
        </w:rPr>
      </w:pPr>
      <w:bookmarkStart w:id="65072" w:name="_ETM_Q112_250000"/>
      <w:bookmarkEnd w:id="65072"/>
      <w:r>
        <w:rPr>
          <w:rFonts w:hint="cs"/>
          <w:rtl/>
        </w:rPr>
        <w:t>– – –</w:t>
      </w:r>
      <w:r w:rsidR="005930C5">
        <w:rPr>
          <w:rFonts w:hint="cs"/>
          <w:rtl/>
        </w:rPr>
        <w:t xml:space="preserve"> </w:t>
      </w:r>
    </w:p>
    <w:p w:rsidR="005930C5" w:rsidRDefault="005930C5" w:rsidP="00EC0B26">
      <w:pPr>
        <w:rPr>
          <w:rtl/>
        </w:rPr>
      </w:pPr>
    </w:p>
    <w:p w:rsidR="005930C5" w:rsidRDefault="005930C5" w:rsidP="00EC0B26">
      <w:pPr>
        <w:pStyle w:val="-"/>
        <w:keepNext/>
        <w:rPr>
          <w:rtl/>
        </w:rPr>
      </w:pPr>
      <w:bookmarkStart w:id="65073" w:name="ET_speakercontinue_6392_24"/>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073"/>
    </w:p>
    <w:p w:rsidR="005930C5" w:rsidRDefault="005930C5" w:rsidP="005223CB">
      <w:pPr>
        <w:rPr>
          <w:rtl/>
        </w:rPr>
      </w:pPr>
    </w:p>
    <w:p w:rsidR="005930C5" w:rsidRDefault="005930C5" w:rsidP="00BE13F5">
      <w:pPr>
        <w:rPr>
          <w:rtl/>
        </w:rPr>
      </w:pPr>
      <w:bookmarkStart w:id="65074" w:name="_ETM_Q112_252000"/>
      <w:bookmarkEnd w:id="65074"/>
      <w:r>
        <w:rPr>
          <w:rFonts w:hint="cs"/>
          <w:rtl/>
        </w:rPr>
        <w:t>אני חוזר</w:t>
      </w:r>
      <w:r w:rsidR="00BE13F5">
        <w:rPr>
          <w:rFonts w:hint="cs"/>
          <w:rtl/>
        </w:rPr>
        <w:t>:</w:t>
      </w:r>
      <w:r>
        <w:rPr>
          <w:rFonts w:hint="cs"/>
          <w:rtl/>
        </w:rPr>
        <w:t xml:space="preserve"> כאשר אתה מצביע </w:t>
      </w:r>
      <w:bookmarkStart w:id="65075" w:name="_ETM_Q112_253000"/>
      <w:bookmarkEnd w:id="65075"/>
      <w:r>
        <w:rPr>
          <w:rFonts w:hint="cs"/>
          <w:rtl/>
        </w:rPr>
        <w:t>לכנסת ואתה מגלה שקולך נלקח על ידי בית המשפט</w:t>
      </w:r>
      <w:r w:rsidR="00BE13F5">
        <w:rPr>
          <w:rFonts w:hint="cs"/>
          <w:rtl/>
        </w:rPr>
        <w:t>,</w:t>
      </w:r>
      <w:r>
        <w:rPr>
          <w:rFonts w:hint="cs"/>
          <w:rtl/>
        </w:rPr>
        <w:t xml:space="preserve"> כאשר אתה</w:t>
      </w:r>
      <w:bookmarkStart w:id="65076" w:name="_ETM_Q112_258000"/>
      <w:bookmarkEnd w:id="65076"/>
      <w:r>
        <w:rPr>
          <w:rFonts w:hint="cs"/>
          <w:rtl/>
        </w:rPr>
        <w:t xml:space="preserve"> בוחר ממשלה ומגלה שהיכולת למשול נלקחת ממנה </w:t>
      </w:r>
      <w:r w:rsidR="00BE13F5">
        <w:rPr>
          <w:rFonts w:hint="eastAsia"/>
          <w:rtl/>
        </w:rPr>
        <w:t xml:space="preserve">– </w:t>
      </w:r>
      <w:r>
        <w:rPr>
          <w:rFonts w:hint="cs"/>
          <w:rtl/>
        </w:rPr>
        <w:t>במצב</w:t>
      </w:r>
      <w:bookmarkStart w:id="65077" w:name="_ETM_Q112_267000"/>
      <w:bookmarkEnd w:id="65077"/>
      <w:r>
        <w:rPr>
          <w:rFonts w:hint="cs"/>
          <w:rtl/>
        </w:rPr>
        <w:t xml:space="preserve"> הזה אפשר לצפות שלפחות תינתן לעם באמצעות נבחריו היכולת להשפיע על בחירת </w:t>
      </w:r>
      <w:bookmarkStart w:id="65078" w:name="_ETM_Q112_275000"/>
      <w:bookmarkEnd w:id="65078"/>
      <w:r>
        <w:rPr>
          <w:rFonts w:hint="cs"/>
          <w:rtl/>
        </w:rPr>
        <w:t>השופטים</w:t>
      </w:r>
      <w:r w:rsidR="00BE13F5">
        <w:rPr>
          <w:rFonts w:hint="cs"/>
          <w:rtl/>
        </w:rPr>
        <w:t>,</w:t>
      </w:r>
      <w:r>
        <w:rPr>
          <w:rFonts w:hint="cs"/>
          <w:rtl/>
        </w:rPr>
        <w:t xml:space="preserve"> שלקחו לידיהם את כל הכוח העצום הזה. </w:t>
      </w:r>
      <w:bookmarkStart w:id="65079" w:name="_ETM_Q112_280000"/>
      <w:bookmarkEnd w:id="65079"/>
      <w:r>
        <w:rPr>
          <w:rFonts w:hint="cs"/>
          <w:rtl/>
        </w:rPr>
        <w:t>אבל אצלנו</w:t>
      </w:r>
      <w:bookmarkStart w:id="65080" w:name="_ETM_Q112_281000"/>
      <w:bookmarkEnd w:id="65080"/>
      <w:r>
        <w:rPr>
          <w:rFonts w:hint="cs"/>
          <w:rtl/>
        </w:rPr>
        <w:t xml:space="preserve"> המצב הוא שגם אם רוב מוחלט בעם לא מקבל פעם </w:t>
      </w:r>
      <w:bookmarkStart w:id="65081" w:name="_ETM_Q112_287000"/>
      <w:bookmarkEnd w:id="65081"/>
      <w:r>
        <w:rPr>
          <w:rFonts w:hint="cs"/>
          <w:rtl/>
        </w:rPr>
        <w:t xml:space="preserve">אחר פעם את הערכים שהשופטים מנסים לכפות עליו, אין יכולת </w:t>
      </w:r>
      <w:bookmarkStart w:id="65082" w:name="_ETM_Q112_295000"/>
      <w:bookmarkEnd w:id="65082"/>
      <w:r>
        <w:rPr>
          <w:rFonts w:hint="cs"/>
          <w:rtl/>
        </w:rPr>
        <w:t xml:space="preserve">לשנות את זה, מפני שהשופטים מחזיקים בווטו שאין כמוהו באף </w:t>
      </w:r>
      <w:bookmarkStart w:id="65083" w:name="_ETM_Q112_299000"/>
      <w:bookmarkEnd w:id="65083"/>
      <w:r>
        <w:rPr>
          <w:rFonts w:hint="cs"/>
          <w:rtl/>
        </w:rPr>
        <w:t>מקום על בחירת השופטים לבית המשפט שבו הם עצמם מכהנים.</w:t>
      </w:r>
      <w:bookmarkStart w:id="65084" w:name="_ETM_Q112_309000"/>
      <w:bookmarkEnd w:id="65084"/>
      <w:r>
        <w:rPr>
          <w:rFonts w:hint="cs"/>
          <w:rtl/>
        </w:rPr>
        <w:t xml:space="preserve"> ואגב, הם עושים שימוש באופן גלוי בווטו הזה לא מסיבות </w:t>
      </w:r>
      <w:bookmarkStart w:id="65085" w:name="_ETM_Q112_315000"/>
      <w:bookmarkEnd w:id="65085"/>
      <w:r>
        <w:rPr>
          <w:rFonts w:hint="cs"/>
          <w:rtl/>
        </w:rPr>
        <w:t xml:space="preserve">מקצועיות, אלא כדי למנוע מינוי של אנשים רק משום </w:t>
      </w:r>
      <w:bookmarkStart w:id="65086" w:name="_ETM_Q112_324000"/>
      <w:bookmarkEnd w:id="65086"/>
      <w:r>
        <w:rPr>
          <w:rFonts w:hint="cs"/>
          <w:rtl/>
        </w:rPr>
        <w:t>שדעותיהם שונות או הרקע שממנו הם הגיעו הוא אחר.</w:t>
      </w:r>
    </w:p>
    <w:p w:rsidR="005930C5" w:rsidRDefault="005930C5" w:rsidP="00EC0B26">
      <w:pPr>
        <w:rPr>
          <w:rtl/>
        </w:rPr>
      </w:pPr>
      <w:bookmarkStart w:id="65087" w:name="_ETM_Q112_330000"/>
      <w:bookmarkEnd w:id="65087"/>
    </w:p>
    <w:p w:rsidR="005930C5" w:rsidRDefault="005930C5" w:rsidP="00EC0B26">
      <w:pPr>
        <w:pStyle w:val="af7"/>
        <w:keepNext/>
        <w:rPr>
          <w:rtl/>
        </w:rPr>
      </w:pPr>
      <w:bookmarkStart w:id="65088" w:name="ET_interruption_5792_25"/>
      <w:r w:rsidRPr="00570DF5">
        <w:rPr>
          <w:rStyle w:val="TagStyle"/>
          <w:rtl/>
        </w:rPr>
        <w:t xml:space="preserve"> &lt;&lt; קריאה &gt;&gt; </w:t>
      </w:r>
      <w:r>
        <w:rPr>
          <w:rtl/>
        </w:rPr>
        <w:t>יבגני סובה (ישראל ביתנו):</w:t>
      </w:r>
      <w:r w:rsidRPr="00570DF5">
        <w:rPr>
          <w:rStyle w:val="TagStyle"/>
          <w:rtl/>
        </w:rPr>
        <w:t xml:space="preserve"> &lt;&lt; קריאה &gt;&gt;</w:t>
      </w:r>
      <w:r w:rsidR="005223CB">
        <w:rPr>
          <w:rtl/>
        </w:rPr>
        <w:t xml:space="preserve"> </w:t>
      </w:r>
      <w:r>
        <w:rPr>
          <w:rtl/>
        </w:rPr>
        <w:t xml:space="preserve"> </w:t>
      </w:r>
      <w:bookmarkEnd w:id="65088"/>
    </w:p>
    <w:p w:rsidR="005930C5" w:rsidRDefault="005930C5" w:rsidP="005223CB">
      <w:pPr>
        <w:rPr>
          <w:rtl/>
        </w:rPr>
      </w:pPr>
    </w:p>
    <w:p w:rsidR="005930C5" w:rsidRDefault="00BB368D" w:rsidP="00EC0B26">
      <w:pPr>
        <w:rPr>
          <w:rtl/>
        </w:rPr>
      </w:pPr>
      <w:r>
        <w:rPr>
          <w:rFonts w:hint="cs"/>
          <w:rtl/>
        </w:rPr>
        <w:t>– – –</w:t>
      </w:r>
      <w:r w:rsidR="005930C5">
        <w:rPr>
          <w:rFonts w:hint="cs"/>
          <w:rtl/>
        </w:rPr>
        <w:t xml:space="preserve"> </w:t>
      </w:r>
    </w:p>
    <w:p w:rsidR="005930C5" w:rsidRDefault="005930C5" w:rsidP="00EC0B26">
      <w:pPr>
        <w:rPr>
          <w:rtl/>
        </w:rPr>
      </w:pPr>
    </w:p>
    <w:p w:rsidR="005930C5" w:rsidRDefault="005930C5" w:rsidP="00EC0B26">
      <w:pPr>
        <w:pStyle w:val="-"/>
        <w:keepNext/>
        <w:rPr>
          <w:rtl/>
        </w:rPr>
      </w:pPr>
      <w:bookmarkStart w:id="65089" w:name="ET_speakercontinue_6392_26"/>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089"/>
    </w:p>
    <w:p w:rsidR="005930C5" w:rsidRDefault="005930C5" w:rsidP="005223CB">
      <w:pPr>
        <w:rPr>
          <w:rtl/>
        </w:rPr>
      </w:pPr>
    </w:p>
    <w:p w:rsidR="005930C5" w:rsidRDefault="005930C5" w:rsidP="00EC0B26">
      <w:pPr>
        <w:rPr>
          <w:rtl/>
        </w:rPr>
      </w:pPr>
      <w:bookmarkStart w:id="65090" w:name="_ETM_Q112_335000"/>
      <w:bookmarkEnd w:id="65090"/>
      <w:r>
        <w:rPr>
          <w:rFonts w:hint="cs"/>
          <w:rtl/>
        </w:rPr>
        <w:t>חבר הכנסת יבגני סובה, אני אפילו רוצה להזמין אותך</w:t>
      </w:r>
      <w:bookmarkStart w:id="65091" w:name="_ETM_Q112_337000"/>
      <w:bookmarkEnd w:id="65091"/>
      <w:r>
        <w:rPr>
          <w:rFonts w:hint="cs"/>
          <w:rtl/>
        </w:rPr>
        <w:t xml:space="preserve"> למיקרופון, תאמין לי, אם רק תהיה לך תשובה.</w:t>
      </w:r>
    </w:p>
    <w:p w:rsidR="005930C5" w:rsidRDefault="005930C5" w:rsidP="00EC0B26">
      <w:pPr>
        <w:rPr>
          <w:rtl/>
        </w:rPr>
      </w:pPr>
    </w:p>
    <w:p w:rsidR="005930C5" w:rsidRDefault="005930C5" w:rsidP="00EC0B26">
      <w:pPr>
        <w:pStyle w:val="af7"/>
        <w:keepNext/>
        <w:rPr>
          <w:rtl/>
        </w:rPr>
      </w:pPr>
      <w:bookmarkStart w:id="65092" w:name="ET_interruption_5792_27"/>
      <w:r w:rsidRPr="00570DF5">
        <w:rPr>
          <w:rStyle w:val="TagStyle"/>
          <w:rtl/>
        </w:rPr>
        <w:t xml:space="preserve"> &lt;&lt; קריאה &gt;&gt; </w:t>
      </w:r>
      <w:r>
        <w:rPr>
          <w:rtl/>
        </w:rPr>
        <w:t>יבגני סובה (ישראל ביתנו):</w:t>
      </w:r>
      <w:r w:rsidRPr="00570DF5">
        <w:rPr>
          <w:rStyle w:val="TagStyle"/>
          <w:rtl/>
        </w:rPr>
        <w:t xml:space="preserve"> &lt;&lt; קריאה &gt;&gt;</w:t>
      </w:r>
      <w:r w:rsidR="005223CB">
        <w:rPr>
          <w:rtl/>
        </w:rPr>
        <w:t xml:space="preserve"> </w:t>
      </w:r>
      <w:r>
        <w:rPr>
          <w:rtl/>
        </w:rPr>
        <w:t xml:space="preserve"> </w:t>
      </w:r>
      <w:bookmarkEnd w:id="65092"/>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
        <w:keepNext/>
        <w:rPr>
          <w:rtl/>
        </w:rPr>
      </w:pPr>
      <w:bookmarkStart w:id="65093" w:name="ET_speakercontinue_6392_28"/>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093"/>
    </w:p>
    <w:p w:rsidR="005930C5" w:rsidRDefault="005930C5" w:rsidP="005223CB">
      <w:pPr>
        <w:rPr>
          <w:rtl/>
        </w:rPr>
      </w:pPr>
    </w:p>
    <w:p w:rsidR="005930C5" w:rsidRDefault="005930C5" w:rsidP="00BE13F5">
      <w:pPr>
        <w:rPr>
          <w:rtl/>
        </w:rPr>
      </w:pPr>
      <w:bookmarkStart w:id="65094" w:name="_ETM_Q112_343000"/>
      <w:bookmarkEnd w:id="65094"/>
      <w:r>
        <w:rPr>
          <w:rFonts w:hint="cs"/>
          <w:rtl/>
        </w:rPr>
        <w:t>תקשיב,</w:t>
      </w:r>
      <w:bookmarkStart w:id="65095" w:name="_ETM_Q112_345000"/>
      <w:bookmarkEnd w:id="65095"/>
      <w:r>
        <w:rPr>
          <w:rFonts w:hint="cs"/>
          <w:rtl/>
        </w:rPr>
        <w:t xml:space="preserve"> תקשיב, תאמין לי, שאלה שצריכה להטריד אותך מאוד. אתה יודע</w:t>
      </w:r>
      <w:bookmarkStart w:id="65096" w:name="_ETM_Q112_354000"/>
      <w:bookmarkEnd w:id="65096"/>
      <w:r>
        <w:rPr>
          <w:rFonts w:hint="cs"/>
          <w:rtl/>
        </w:rPr>
        <w:t xml:space="preserve"> מה זה משטרים דיקטטוריים, אתה מכיר.</w:t>
      </w:r>
      <w:bookmarkStart w:id="65097" w:name="_ETM_Q112_247000"/>
      <w:bookmarkEnd w:id="65097"/>
      <w:r>
        <w:rPr>
          <w:rFonts w:hint="cs"/>
          <w:rtl/>
        </w:rPr>
        <w:t xml:space="preserve"> אתה צריך לשמוע את </w:t>
      </w:r>
      <w:bookmarkStart w:id="65098" w:name="_ETM_Q112_356000"/>
      <w:bookmarkEnd w:id="65098"/>
      <w:r>
        <w:rPr>
          <w:rFonts w:hint="cs"/>
          <w:rtl/>
        </w:rPr>
        <w:t xml:space="preserve">מה שאני שואל אותך עכשיו ולחשוב על זה טוב, האמן </w:t>
      </w:r>
      <w:bookmarkStart w:id="65099" w:name="_ETM_Q112_360000"/>
      <w:bookmarkEnd w:id="65099"/>
      <w:r>
        <w:rPr>
          <w:rFonts w:hint="cs"/>
          <w:rtl/>
        </w:rPr>
        <w:t xml:space="preserve">לי. כפי שאתה יודע מצוין, הדמוקרטיה בנויה על איזונים ובלמים </w:t>
      </w:r>
      <w:bookmarkStart w:id="65100" w:name="_ETM_Q112_368000"/>
      <w:bookmarkEnd w:id="65100"/>
      <w:r>
        <w:rPr>
          <w:rFonts w:hint="cs"/>
          <w:rtl/>
        </w:rPr>
        <w:t xml:space="preserve">בין שלוש רשויות השלטון </w:t>
      </w:r>
      <w:r w:rsidR="00BE13F5">
        <w:rPr>
          <w:rFonts w:hint="eastAsia"/>
          <w:rtl/>
        </w:rPr>
        <w:t xml:space="preserve">– </w:t>
      </w:r>
      <w:r>
        <w:rPr>
          <w:rFonts w:hint="cs"/>
          <w:rtl/>
        </w:rPr>
        <w:t>הכנסת, הממשלה ובית המשפט. אני יכול</w:t>
      </w:r>
      <w:bookmarkStart w:id="65101" w:name="_ETM_Q112_373000"/>
      <w:bookmarkEnd w:id="65101"/>
      <w:r>
        <w:rPr>
          <w:rFonts w:hint="cs"/>
          <w:rtl/>
        </w:rPr>
        <w:t xml:space="preserve"> לגלות לכם, חברות וחברי הכנסת, אני ביקשתי פעם אחר פעם</w:t>
      </w:r>
      <w:bookmarkStart w:id="65102" w:name="_ETM_Q112_378000"/>
      <w:bookmarkEnd w:id="65102"/>
      <w:r>
        <w:rPr>
          <w:rFonts w:hint="cs"/>
          <w:rtl/>
        </w:rPr>
        <w:t xml:space="preserve"> משופטי בית המשפט העליון החברים בוועדה לבחירת שופטים – ואגב, אני ביקשתי מעל הדוכן הזה גם מראש האופוזיציה יאיר לפיד</w:t>
      </w:r>
      <w:bookmarkStart w:id="65103" w:name="_ETM_Q112_386000"/>
      <w:bookmarkEnd w:id="65103"/>
      <w:r>
        <w:rPr>
          <w:rFonts w:hint="cs"/>
          <w:rtl/>
        </w:rPr>
        <w:t>, לא מזמן, וה</w:t>
      </w:r>
      <w:r w:rsidR="00BE13F5">
        <w:rPr>
          <w:rFonts w:hint="cs"/>
          <w:rtl/>
        </w:rPr>
        <w:t>י</w:t>
      </w:r>
      <w:r>
        <w:rPr>
          <w:rFonts w:hint="cs"/>
          <w:rtl/>
        </w:rPr>
        <w:t>נה, עכשיו אני מבקש גם מכם</w:t>
      </w:r>
      <w:r w:rsidR="00BE13F5">
        <w:rPr>
          <w:rFonts w:hint="cs"/>
          <w:rtl/>
        </w:rPr>
        <w:t>,</w:t>
      </w:r>
      <w:r>
        <w:rPr>
          <w:rFonts w:hint="cs"/>
          <w:rtl/>
        </w:rPr>
        <w:t xml:space="preserve"> </w:t>
      </w:r>
      <w:bookmarkStart w:id="65104" w:name="_ETM_Q112_393000"/>
      <w:bookmarkEnd w:id="65104"/>
      <w:r>
        <w:rPr>
          <w:rFonts w:hint="cs"/>
          <w:rtl/>
        </w:rPr>
        <w:t xml:space="preserve">כולל ממך, חבר הכנסת סובה: תנו לי </w:t>
      </w:r>
      <w:bookmarkStart w:id="65105" w:name="_ETM_Q112_399000"/>
      <w:bookmarkEnd w:id="65105"/>
      <w:r>
        <w:rPr>
          <w:rFonts w:hint="cs"/>
          <w:rtl/>
        </w:rPr>
        <w:t>דוגמה אחת לבלם שישנו על בית המשפט העליון שלנו</w:t>
      </w:r>
      <w:r w:rsidR="00BE13F5">
        <w:rPr>
          <w:rFonts w:hint="cs"/>
          <w:rtl/>
        </w:rPr>
        <w:t>.</w:t>
      </w:r>
      <w:r>
        <w:rPr>
          <w:rFonts w:hint="cs"/>
          <w:rtl/>
        </w:rPr>
        <w:t xml:space="preserve"> אחת. </w:t>
      </w:r>
      <w:bookmarkStart w:id="65106" w:name="_ETM_Q112_405000"/>
      <w:bookmarkEnd w:id="65106"/>
      <w:r>
        <w:rPr>
          <w:rFonts w:hint="cs"/>
          <w:rtl/>
        </w:rPr>
        <w:t>בבקשה, אתה מוזמן למיקרופון, אני מחכה</w:t>
      </w:r>
      <w:r w:rsidR="00BE13F5">
        <w:rPr>
          <w:rFonts w:hint="cs"/>
          <w:rtl/>
        </w:rPr>
        <w:t>.</w:t>
      </w:r>
      <w:r>
        <w:rPr>
          <w:rFonts w:hint="cs"/>
          <w:rtl/>
        </w:rPr>
        <w:t xml:space="preserve"> אחת. תראו את השקט </w:t>
      </w:r>
      <w:bookmarkStart w:id="65107" w:name="_ETM_Q112_409000"/>
      <w:bookmarkEnd w:id="65107"/>
      <w:r>
        <w:rPr>
          <w:rFonts w:hint="cs"/>
          <w:rtl/>
        </w:rPr>
        <w:t>באולם הזה.</w:t>
      </w:r>
    </w:p>
    <w:p w:rsidR="005930C5" w:rsidRDefault="005930C5" w:rsidP="00EC0B26">
      <w:pPr>
        <w:rPr>
          <w:rtl/>
        </w:rPr>
      </w:pPr>
      <w:bookmarkStart w:id="65108" w:name="_ETM_Q112_412000"/>
      <w:bookmarkEnd w:id="65108"/>
    </w:p>
    <w:p w:rsidR="005930C5" w:rsidRDefault="005930C5" w:rsidP="00EC0B26">
      <w:pPr>
        <w:pStyle w:val="af7"/>
        <w:keepNext/>
        <w:rPr>
          <w:rtl/>
        </w:rPr>
      </w:pPr>
      <w:bookmarkStart w:id="65109" w:name="ET_interruption_5084_29"/>
      <w:r w:rsidRPr="00570DF5">
        <w:rPr>
          <w:rStyle w:val="TagStyle"/>
          <w:rtl/>
        </w:rPr>
        <w:t xml:space="preserve"> &lt;&lt; קריאה &gt;&gt; </w:t>
      </w:r>
      <w:r>
        <w:rPr>
          <w:rtl/>
        </w:rPr>
        <w:t>מיקי לוי (יש עתיד):</w:t>
      </w:r>
      <w:r w:rsidRPr="00570DF5">
        <w:rPr>
          <w:rStyle w:val="TagStyle"/>
          <w:rtl/>
        </w:rPr>
        <w:t xml:space="preserve"> &lt;&lt; קריאה &gt;&gt;</w:t>
      </w:r>
      <w:r w:rsidR="005223CB">
        <w:rPr>
          <w:rtl/>
        </w:rPr>
        <w:t xml:space="preserve"> </w:t>
      </w:r>
      <w:r>
        <w:rPr>
          <w:rtl/>
        </w:rPr>
        <w:t xml:space="preserve"> </w:t>
      </w:r>
      <w:bookmarkEnd w:id="65109"/>
    </w:p>
    <w:p w:rsidR="005930C5" w:rsidRDefault="005930C5" w:rsidP="005223CB">
      <w:pPr>
        <w:rPr>
          <w:rtl/>
        </w:rPr>
      </w:pPr>
    </w:p>
    <w:p w:rsidR="005930C5" w:rsidRDefault="005930C5" w:rsidP="00EC0B26">
      <w:pPr>
        <w:rPr>
          <w:rtl/>
        </w:rPr>
      </w:pPr>
      <w:r>
        <w:rPr>
          <w:rFonts w:hint="cs"/>
          <w:rtl/>
        </w:rPr>
        <w:t>זה לא נכון.</w:t>
      </w:r>
    </w:p>
    <w:p w:rsidR="005930C5" w:rsidRDefault="005930C5" w:rsidP="00EC0B26">
      <w:pPr>
        <w:rPr>
          <w:rtl/>
        </w:rPr>
      </w:pPr>
    </w:p>
    <w:p w:rsidR="005930C5" w:rsidRDefault="005930C5" w:rsidP="00EC0B26">
      <w:pPr>
        <w:pStyle w:val="-"/>
        <w:keepNext/>
        <w:rPr>
          <w:rtl/>
        </w:rPr>
      </w:pPr>
      <w:bookmarkStart w:id="65110" w:name="ET_speakercontinue_6392_30"/>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110"/>
    </w:p>
    <w:p w:rsidR="005930C5" w:rsidRDefault="005930C5" w:rsidP="005223CB">
      <w:pPr>
        <w:rPr>
          <w:rtl/>
        </w:rPr>
      </w:pPr>
    </w:p>
    <w:p w:rsidR="005930C5" w:rsidRDefault="005930C5" w:rsidP="00EC0B26">
      <w:pPr>
        <w:rPr>
          <w:rtl/>
        </w:rPr>
      </w:pPr>
      <w:bookmarkStart w:id="65111" w:name="_ETM_Q112_413000"/>
      <w:bookmarkEnd w:id="65111"/>
      <w:r>
        <w:rPr>
          <w:rFonts w:hint="cs"/>
          <w:rtl/>
        </w:rPr>
        <w:t xml:space="preserve">לא נכון? דוגמה, תן לי דוגמה. תן לי דוגמה, </w:t>
      </w:r>
      <w:bookmarkStart w:id="65112" w:name="_ETM_Q112_415000"/>
      <w:bookmarkEnd w:id="65112"/>
      <w:r>
        <w:rPr>
          <w:rFonts w:hint="cs"/>
          <w:rtl/>
        </w:rPr>
        <w:t>חבר הכנסת מיקי לוי.</w:t>
      </w:r>
    </w:p>
    <w:p w:rsidR="005930C5" w:rsidRDefault="005930C5" w:rsidP="00EC0B26">
      <w:pPr>
        <w:rPr>
          <w:rtl/>
        </w:rPr>
      </w:pPr>
    </w:p>
    <w:p w:rsidR="005930C5" w:rsidRDefault="005930C5" w:rsidP="00EC0B26">
      <w:pPr>
        <w:pStyle w:val="af7"/>
        <w:keepNext/>
        <w:rPr>
          <w:rtl/>
        </w:rPr>
      </w:pPr>
      <w:bookmarkStart w:id="65113" w:name="ET_interruption_6156_31"/>
      <w:r w:rsidRPr="00570DF5">
        <w:rPr>
          <w:rStyle w:val="TagStyle"/>
          <w:rtl/>
        </w:rPr>
        <w:t xml:space="preserve"> &lt;&lt; קריאה &gt;&gt; </w:t>
      </w:r>
      <w:r>
        <w:rPr>
          <w:rtl/>
        </w:rPr>
        <w:t>גלעד קריב (העבודה):</w:t>
      </w:r>
      <w:r w:rsidRPr="00570DF5">
        <w:rPr>
          <w:rStyle w:val="TagStyle"/>
          <w:rtl/>
        </w:rPr>
        <w:t xml:space="preserve"> &lt;&lt; קריאה &gt;&gt;</w:t>
      </w:r>
      <w:r w:rsidR="005223CB">
        <w:rPr>
          <w:rtl/>
        </w:rPr>
        <w:t xml:space="preserve"> </w:t>
      </w:r>
      <w:r>
        <w:rPr>
          <w:rtl/>
        </w:rPr>
        <w:t xml:space="preserve"> </w:t>
      </w:r>
      <w:bookmarkEnd w:id="65113"/>
    </w:p>
    <w:p w:rsidR="005930C5" w:rsidRDefault="005930C5" w:rsidP="005223CB">
      <w:pPr>
        <w:rPr>
          <w:rtl/>
        </w:rPr>
      </w:pPr>
    </w:p>
    <w:p w:rsidR="005930C5" w:rsidRDefault="00BB368D" w:rsidP="00EC0B26">
      <w:pPr>
        <w:rPr>
          <w:rtl/>
        </w:rPr>
      </w:pPr>
      <w:bookmarkStart w:id="65114" w:name="_ETM_Q112_419000"/>
      <w:bookmarkEnd w:id="65114"/>
      <w:r>
        <w:rPr>
          <w:rFonts w:hint="cs"/>
          <w:rtl/>
        </w:rPr>
        <w:t>– – –</w:t>
      </w:r>
      <w:r w:rsidR="005930C5">
        <w:rPr>
          <w:rFonts w:hint="cs"/>
          <w:rtl/>
        </w:rPr>
        <w:t xml:space="preserve"> </w:t>
      </w:r>
    </w:p>
    <w:p w:rsidR="005930C5" w:rsidRDefault="005930C5" w:rsidP="00EC0B26">
      <w:pPr>
        <w:rPr>
          <w:rtl/>
        </w:rPr>
      </w:pPr>
      <w:bookmarkStart w:id="65115" w:name="_ETM_Q112_421000"/>
      <w:bookmarkEnd w:id="65115"/>
    </w:p>
    <w:p w:rsidR="005930C5" w:rsidRDefault="005930C5" w:rsidP="00EC0B26">
      <w:pPr>
        <w:pStyle w:val="-"/>
        <w:keepNext/>
        <w:rPr>
          <w:rtl/>
        </w:rPr>
      </w:pPr>
      <w:bookmarkStart w:id="65116" w:name="ET_speakercontinue_6392_32"/>
      <w:r w:rsidRPr="00570DF5">
        <w:rPr>
          <w:rStyle w:val="TagStyle"/>
          <w:rtl/>
        </w:rPr>
        <w:t xml:space="preserve"> &lt;&lt; דובר_המשך &gt;&gt; </w:t>
      </w:r>
      <w:r>
        <w:rPr>
          <w:rtl/>
        </w:rPr>
        <w:t>שר המשפטים יריב לוין:</w:t>
      </w:r>
      <w:r w:rsidRPr="00570DF5">
        <w:rPr>
          <w:rStyle w:val="TagStyle"/>
          <w:rtl/>
        </w:rPr>
        <w:t xml:space="preserve"> &lt;&lt; דובר_המשך &gt;&gt;</w:t>
      </w:r>
      <w:r w:rsidR="005223CB">
        <w:rPr>
          <w:rtl/>
        </w:rPr>
        <w:t xml:space="preserve"> </w:t>
      </w:r>
      <w:r>
        <w:rPr>
          <w:rtl/>
        </w:rPr>
        <w:t xml:space="preserve"> </w:t>
      </w:r>
      <w:bookmarkEnd w:id="65116"/>
    </w:p>
    <w:p w:rsidR="005930C5" w:rsidRDefault="005930C5" w:rsidP="005223CB">
      <w:pPr>
        <w:rPr>
          <w:rtl/>
        </w:rPr>
      </w:pPr>
    </w:p>
    <w:p w:rsidR="005930C5" w:rsidRDefault="005930C5" w:rsidP="00EC0B26">
      <w:pPr>
        <w:rPr>
          <w:rtl/>
        </w:rPr>
      </w:pPr>
      <w:bookmarkStart w:id="65117" w:name="_ETM_Q112_422000"/>
      <w:bookmarkEnd w:id="65117"/>
      <w:r>
        <w:rPr>
          <w:rFonts w:hint="cs"/>
          <w:rtl/>
        </w:rPr>
        <w:t xml:space="preserve">תן לי דוגמה, חבר </w:t>
      </w:r>
      <w:bookmarkStart w:id="65118" w:name="_ETM_Q112_425000"/>
      <w:bookmarkEnd w:id="65118"/>
      <w:r>
        <w:rPr>
          <w:rFonts w:hint="cs"/>
          <w:rtl/>
        </w:rPr>
        <w:t>הכנסת קריב. אין לכם דוגמה אחת.</w:t>
      </w:r>
    </w:p>
    <w:p w:rsidR="005930C5" w:rsidRDefault="005930C5" w:rsidP="00EC0B26">
      <w:pPr>
        <w:rPr>
          <w:rtl/>
        </w:rPr>
      </w:pPr>
    </w:p>
    <w:p w:rsidR="005930C5" w:rsidRDefault="005930C5" w:rsidP="00EC0B26">
      <w:pPr>
        <w:pStyle w:val="af7"/>
        <w:keepNext/>
        <w:rPr>
          <w:rtl/>
        </w:rPr>
      </w:pPr>
      <w:bookmarkStart w:id="65119" w:name="ET_interruption_5084_33"/>
      <w:r w:rsidRPr="00570DF5">
        <w:rPr>
          <w:rStyle w:val="TagStyle"/>
          <w:rtl/>
        </w:rPr>
        <w:t xml:space="preserve"> &lt;&lt; קריאה &gt;&gt; </w:t>
      </w:r>
      <w:r>
        <w:rPr>
          <w:rtl/>
        </w:rPr>
        <w:t>מיקי לוי (יש עתיד):</w:t>
      </w:r>
      <w:r w:rsidRPr="00570DF5">
        <w:rPr>
          <w:rStyle w:val="TagStyle"/>
          <w:rtl/>
        </w:rPr>
        <w:t xml:space="preserve"> &lt;&lt; קריאה &gt;&gt;</w:t>
      </w:r>
      <w:r w:rsidR="005223CB">
        <w:rPr>
          <w:rtl/>
        </w:rPr>
        <w:t xml:space="preserve"> </w:t>
      </w:r>
      <w:r>
        <w:rPr>
          <w:rtl/>
        </w:rPr>
        <w:t xml:space="preserve"> </w:t>
      </w:r>
      <w:bookmarkEnd w:id="65119"/>
    </w:p>
    <w:p w:rsidR="005930C5" w:rsidRDefault="005930C5" w:rsidP="005223CB">
      <w:pPr>
        <w:rPr>
          <w:rtl/>
        </w:rPr>
      </w:pPr>
    </w:p>
    <w:p w:rsidR="005930C5" w:rsidRPr="00570DF5" w:rsidRDefault="00BB368D" w:rsidP="00EC0B26">
      <w:pPr>
        <w:rPr>
          <w:rtl/>
        </w:rPr>
      </w:pPr>
      <w:bookmarkStart w:id="65120" w:name="_ETM_Q112_426000"/>
      <w:bookmarkEnd w:id="65120"/>
      <w:r>
        <w:rPr>
          <w:rFonts w:hint="cs"/>
          <w:rtl/>
        </w:rPr>
        <w:t>– – –</w:t>
      </w:r>
    </w:p>
    <w:p w:rsidR="005930C5" w:rsidRDefault="005930C5" w:rsidP="00EC0B26">
      <w:pPr>
        <w:rPr>
          <w:rtl/>
        </w:rPr>
      </w:pPr>
      <w:bookmarkStart w:id="65121" w:name="_ETM_Q112_418000"/>
      <w:bookmarkEnd w:id="65121"/>
    </w:p>
    <w:p w:rsidR="005930C5" w:rsidRDefault="005930C5" w:rsidP="00EC0B26">
      <w:pPr>
        <w:pStyle w:val="-"/>
        <w:keepNext/>
        <w:rPr>
          <w:rtl/>
        </w:rPr>
      </w:pPr>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122" w:name="_ETM_Q112_428000"/>
      <w:bookmarkEnd w:id="65122"/>
      <w:r>
        <w:rPr>
          <w:rFonts w:hint="cs"/>
          <w:rtl/>
        </w:rPr>
        <w:t xml:space="preserve">אחת </w:t>
      </w:r>
      <w:bookmarkStart w:id="65123" w:name="_ETM_Q112_430000"/>
      <w:bookmarkEnd w:id="65123"/>
      <w:r>
        <w:rPr>
          <w:rFonts w:hint="cs"/>
          <w:rtl/>
        </w:rPr>
        <w:t>אין לכם.</w:t>
      </w:r>
    </w:p>
    <w:p w:rsidR="005930C5" w:rsidRDefault="005930C5" w:rsidP="00EC0B26">
      <w:pPr>
        <w:rPr>
          <w:rtl/>
        </w:rPr>
      </w:pPr>
    </w:p>
    <w:p w:rsidR="005930C5" w:rsidRDefault="005930C5" w:rsidP="00EC0B26">
      <w:pPr>
        <w:pStyle w:val="af7"/>
        <w:keepNext/>
        <w:rPr>
          <w:rtl/>
        </w:rPr>
      </w:pPr>
      <w:bookmarkStart w:id="65124" w:name="_ETM_Q112_431000"/>
      <w:bookmarkStart w:id="65125" w:name="ET_interruption_קריאות_35"/>
      <w:bookmarkEnd w:id="65124"/>
      <w:r w:rsidRPr="006D51F2">
        <w:rPr>
          <w:rStyle w:val="TagStyle"/>
          <w:rtl/>
        </w:rPr>
        <w:t xml:space="preserve"> &lt;&lt; קריאה &gt;&gt; </w:t>
      </w:r>
      <w:r>
        <w:rPr>
          <w:rtl/>
        </w:rPr>
        <w:t>קריאות:</w:t>
      </w:r>
      <w:r w:rsidRPr="006D51F2">
        <w:rPr>
          <w:rStyle w:val="TagStyle"/>
          <w:rtl/>
        </w:rPr>
        <w:t xml:space="preserve"> &lt;&lt; קריאה &gt;&gt;</w:t>
      </w:r>
      <w:r w:rsidR="005223CB">
        <w:rPr>
          <w:rtl/>
        </w:rPr>
        <w:t xml:space="preserve"> </w:t>
      </w:r>
      <w:r>
        <w:rPr>
          <w:rtl/>
        </w:rPr>
        <w:t xml:space="preserve"> </w:t>
      </w:r>
      <w:bookmarkEnd w:id="65125"/>
    </w:p>
    <w:p w:rsidR="005930C5" w:rsidRDefault="005930C5" w:rsidP="005223CB">
      <w:pPr>
        <w:rPr>
          <w:rtl/>
        </w:rPr>
      </w:pPr>
    </w:p>
    <w:p w:rsidR="005930C5" w:rsidRDefault="00BB368D" w:rsidP="00EC0B26">
      <w:pPr>
        <w:rPr>
          <w:rtl/>
        </w:rPr>
      </w:pPr>
      <w:bookmarkStart w:id="65126" w:name="_ETM_Q112_433000"/>
      <w:bookmarkEnd w:id="65126"/>
      <w:r>
        <w:rPr>
          <w:rFonts w:hint="cs"/>
          <w:rtl/>
        </w:rPr>
        <w:t>– – –</w:t>
      </w:r>
      <w:r w:rsidR="005930C5">
        <w:rPr>
          <w:rFonts w:hint="cs"/>
          <w:rtl/>
        </w:rPr>
        <w:t xml:space="preserve"> </w:t>
      </w:r>
    </w:p>
    <w:p w:rsidR="005930C5" w:rsidRDefault="005930C5" w:rsidP="00EC0B26">
      <w:pPr>
        <w:rPr>
          <w:rtl/>
        </w:rPr>
      </w:pPr>
    </w:p>
    <w:p w:rsidR="005930C5" w:rsidRDefault="005930C5" w:rsidP="00EC0B26">
      <w:pPr>
        <w:pStyle w:val="-"/>
        <w:keepNext/>
        <w:rPr>
          <w:rtl/>
        </w:rPr>
      </w:pPr>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אחת אין לכם. אחת אין לכם.</w:t>
      </w:r>
    </w:p>
    <w:p w:rsidR="005930C5" w:rsidRDefault="005930C5" w:rsidP="00EC0B26">
      <w:pPr>
        <w:keepNext/>
        <w:rPr>
          <w:rtl/>
        </w:rPr>
      </w:pPr>
    </w:p>
    <w:p w:rsidR="005930C5" w:rsidRDefault="005930C5" w:rsidP="00EC0B26">
      <w:pPr>
        <w:pStyle w:val="af8"/>
        <w:keepNext/>
        <w:rPr>
          <w:rtl/>
        </w:rPr>
      </w:pPr>
      <w:bookmarkStart w:id="65127" w:name="_ETM_Q112_437000"/>
      <w:bookmarkEnd w:id="65127"/>
      <w:r w:rsidRPr="0023680D">
        <w:rPr>
          <w:rStyle w:val="TagStyle"/>
          <w:rtl/>
        </w:rPr>
        <w:t xml:space="preserve"> &lt;&lt; יור &gt;&gt; </w:t>
      </w:r>
      <w:r>
        <w:rPr>
          <w:rtl/>
        </w:rPr>
        <w:t>היו"ר משה סולומון:</w:t>
      </w:r>
      <w:r w:rsidRPr="0023680D">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תודה רבה.</w:t>
      </w:r>
    </w:p>
    <w:p w:rsidR="005930C5" w:rsidRDefault="005930C5" w:rsidP="00EC0B26">
      <w:pPr>
        <w:rPr>
          <w:rtl/>
        </w:rPr>
      </w:pPr>
    </w:p>
    <w:p w:rsidR="005930C5" w:rsidRDefault="005930C5" w:rsidP="00EC0B26">
      <w:pPr>
        <w:pStyle w:val="af7"/>
        <w:keepNext/>
        <w:rPr>
          <w:rtl/>
        </w:rPr>
      </w:pPr>
      <w:r w:rsidRPr="006D51F2">
        <w:rPr>
          <w:rStyle w:val="TagStyle"/>
          <w:rtl/>
        </w:rPr>
        <w:t xml:space="preserve"> &lt;&lt; קריאה &gt;&gt; </w:t>
      </w:r>
      <w:r>
        <w:rPr>
          <w:rtl/>
        </w:rPr>
        <w:t>גלעד קריב (העבודה):</w:t>
      </w:r>
      <w:r w:rsidRPr="006D51F2">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128" w:name="_ETM_Q112_439000"/>
      <w:bookmarkEnd w:id="65128"/>
      <w:r>
        <w:rPr>
          <w:rFonts w:hint="cs"/>
          <w:rtl/>
        </w:rPr>
        <w:t xml:space="preserve">חוסר העצמאות התקציבית </w:t>
      </w:r>
      <w:r w:rsidR="00BB368D">
        <w:rPr>
          <w:rFonts w:hint="cs"/>
          <w:rtl/>
        </w:rPr>
        <w:t>– – –</w:t>
      </w:r>
    </w:p>
    <w:p w:rsidR="005930C5" w:rsidRDefault="005930C5" w:rsidP="00EC0B26">
      <w:pPr>
        <w:rPr>
          <w:rtl/>
        </w:rPr>
      </w:pPr>
    </w:p>
    <w:p w:rsidR="005930C5" w:rsidRDefault="005930C5" w:rsidP="00EC0B26">
      <w:pPr>
        <w:pStyle w:val="af8"/>
        <w:keepNext/>
        <w:rPr>
          <w:rtl/>
        </w:rPr>
      </w:pPr>
      <w:r w:rsidRPr="006D51F2">
        <w:rPr>
          <w:rStyle w:val="TagStyle"/>
          <w:rtl/>
        </w:rPr>
        <w:t xml:space="preserve"> &lt;&lt; יור &gt;&gt; </w:t>
      </w:r>
      <w:r>
        <w:rPr>
          <w:rtl/>
        </w:rPr>
        <w:t>היו"ר משה סולומון:</w:t>
      </w:r>
      <w:r w:rsidRPr="006D51F2">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זו הייתה שאלה רטורית. תודה</w:t>
      </w:r>
      <w:bookmarkStart w:id="65129" w:name="_ETM_Q112_442000"/>
      <w:bookmarkEnd w:id="65129"/>
      <w:r>
        <w:rPr>
          <w:rFonts w:hint="cs"/>
          <w:rtl/>
        </w:rPr>
        <w:t xml:space="preserve"> רבה.</w:t>
      </w:r>
    </w:p>
    <w:p w:rsidR="005930C5" w:rsidRDefault="005930C5" w:rsidP="00EC0B26">
      <w:pPr>
        <w:rPr>
          <w:rtl/>
        </w:rPr>
      </w:pPr>
    </w:p>
    <w:p w:rsidR="005930C5" w:rsidRDefault="005930C5" w:rsidP="00EC0B26">
      <w:pPr>
        <w:pStyle w:val="af7"/>
        <w:keepNext/>
        <w:rPr>
          <w:rtl/>
        </w:rPr>
      </w:pPr>
      <w:r w:rsidRPr="006D51F2">
        <w:rPr>
          <w:rStyle w:val="TagStyle"/>
          <w:rtl/>
        </w:rPr>
        <w:t xml:space="preserve"> &lt;&lt; קריאה &gt;&gt; </w:t>
      </w:r>
      <w:r>
        <w:rPr>
          <w:rtl/>
        </w:rPr>
        <w:t>גלעד קריב (העבודה):</w:t>
      </w:r>
      <w:r w:rsidRPr="006D51F2">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BB368D" w:rsidP="00EC0B26">
      <w:pPr>
        <w:rPr>
          <w:rtl/>
        </w:rPr>
      </w:pPr>
      <w:r>
        <w:rPr>
          <w:rFonts w:hint="cs"/>
          <w:rtl/>
        </w:rPr>
        <w:t>– – –</w:t>
      </w:r>
      <w:r w:rsidR="005930C5">
        <w:rPr>
          <w:rFonts w:hint="cs"/>
          <w:rtl/>
        </w:rPr>
        <w:t xml:space="preserve"> </w:t>
      </w:r>
    </w:p>
    <w:p w:rsidR="005930C5" w:rsidRDefault="005930C5" w:rsidP="00EC0B26">
      <w:pPr>
        <w:rPr>
          <w:rtl/>
        </w:rPr>
      </w:pPr>
    </w:p>
    <w:p w:rsidR="005930C5" w:rsidRDefault="005930C5" w:rsidP="00EC0B26">
      <w:pPr>
        <w:pStyle w:val="af8"/>
        <w:keepNext/>
        <w:rPr>
          <w:rtl/>
        </w:rPr>
      </w:pPr>
      <w:r w:rsidRPr="006D51F2">
        <w:rPr>
          <w:rStyle w:val="TagStyle"/>
          <w:rtl/>
        </w:rPr>
        <w:t xml:space="preserve"> &lt;&lt; יור &gt;&gt; </w:t>
      </w:r>
      <w:r>
        <w:rPr>
          <w:rtl/>
        </w:rPr>
        <w:t>היו"ר משה סולומון:</w:t>
      </w:r>
      <w:r w:rsidRPr="006D51F2">
        <w:rPr>
          <w:rStyle w:val="TagStyle"/>
          <w:rtl/>
        </w:rPr>
        <w:t xml:space="preserve"> &lt;&lt; יור &gt;&gt;</w:t>
      </w:r>
      <w:r w:rsidR="005223CB">
        <w:rPr>
          <w:rtl/>
        </w:rPr>
        <w:t xml:space="preserve"> </w:t>
      </w:r>
      <w:r>
        <w:rPr>
          <w:rtl/>
        </w:rPr>
        <w:t xml:space="preserve"> </w:t>
      </w:r>
    </w:p>
    <w:p w:rsidR="005930C5" w:rsidRDefault="005930C5" w:rsidP="005223CB">
      <w:pPr>
        <w:rPr>
          <w:rtl/>
        </w:rPr>
      </w:pPr>
    </w:p>
    <w:p w:rsidR="005930C5" w:rsidRPr="006D51F2" w:rsidRDefault="005930C5" w:rsidP="00EC0B26">
      <w:pPr>
        <w:rPr>
          <w:rtl/>
        </w:rPr>
      </w:pPr>
      <w:bookmarkStart w:id="65130" w:name="_ETM_Q112_444000"/>
      <w:bookmarkEnd w:id="65130"/>
      <w:r>
        <w:rPr>
          <w:rFonts w:hint="cs"/>
          <w:rtl/>
        </w:rPr>
        <w:t xml:space="preserve">תכף אני אזמין אותך אולי </w:t>
      </w:r>
      <w:bookmarkStart w:id="65131" w:name="_ETM_Q112_448000"/>
      <w:bookmarkEnd w:id="65131"/>
      <w:r>
        <w:rPr>
          <w:rFonts w:hint="cs"/>
          <w:rtl/>
        </w:rPr>
        <w:t>למיקרופון, תוכל להשיב. כרגע השר עומד כאן.</w:t>
      </w:r>
    </w:p>
    <w:p w:rsidR="005930C5" w:rsidRDefault="005930C5" w:rsidP="00EC0B26">
      <w:pPr>
        <w:rPr>
          <w:rtl/>
        </w:rPr>
      </w:pPr>
      <w:bookmarkStart w:id="65132" w:name="_ETM_Q112_436000"/>
      <w:bookmarkEnd w:id="65132"/>
    </w:p>
    <w:p w:rsidR="005930C5" w:rsidRDefault="005930C5" w:rsidP="00EC0B26">
      <w:pPr>
        <w:pStyle w:val="-"/>
        <w:keepNext/>
        <w:rPr>
          <w:rtl/>
        </w:rPr>
      </w:pPr>
      <w:r w:rsidRPr="0023680D">
        <w:rPr>
          <w:rStyle w:val="TagStyle"/>
          <w:rtl/>
        </w:rPr>
        <w:t xml:space="preserve"> &lt;&lt; דובר_המשך &gt;&gt; </w:t>
      </w:r>
      <w:r>
        <w:rPr>
          <w:rtl/>
        </w:rPr>
        <w:t>שר המשפטים יריב לוין:</w:t>
      </w:r>
      <w:r w:rsidRPr="0023680D">
        <w:rPr>
          <w:rStyle w:val="TagStyle"/>
          <w:rtl/>
        </w:rPr>
        <w:t xml:space="preserve"> &lt;&lt; דובר_המשך &gt;&gt;</w:t>
      </w:r>
      <w:r w:rsidR="005223CB">
        <w:rPr>
          <w:rtl/>
        </w:rPr>
        <w:t xml:space="preserve"> </w:t>
      </w:r>
      <w:r>
        <w:rPr>
          <w:rtl/>
        </w:rPr>
        <w:t xml:space="preserve"> </w:t>
      </w:r>
    </w:p>
    <w:p w:rsidR="005930C5" w:rsidRDefault="005930C5" w:rsidP="005223CB">
      <w:pPr>
        <w:rPr>
          <w:rtl/>
        </w:rPr>
      </w:pPr>
    </w:p>
    <w:p w:rsidR="005930C5" w:rsidRDefault="005930C5" w:rsidP="00BE13F5">
      <w:pPr>
        <w:rPr>
          <w:rtl/>
        </w:rPr>
      </w:pPr>
      <w:r>
        <w:rPr>
          <w:rFonts w:hint="cs"/>
          <w:rtl/>
        </w:rPr>
        <w:t xml:space="preserve">אתה מחוקק חוק בכנסת </w:t>
      </w:r>
      <w:r>
        <w:rPr>
          <w:rtl/>
        </w:rPr>
        <w:t>–</w:t>
      </w:r>
      <w:r>
        <w:rPr>
          <w:rFonts w:hint="cs"/>
          <w:rtl/>
        </w:rPr>
        <w:t xml:space="preserve"> הם מבטלים; אתה מחוקק חוק-יסוד</w:t>
      </w:r>
      <w:bookmarkStart w:id="65133" w:name="_ETM_Q112_461000"/>
      <w:bookmarkEnd w:id="65133"/>
      <w:r>
        <w:rPr>
          <w:rFonts w:hint="cs"/>
          <w:rtl/>
        </w:rPr>
        <w:t xml:space="preserve"> </w:t>
      </w:r>
      <w:r>
        <w:rPr>
          <w:rtl/>
        </w:rPr>
        <w:t>–</w:t>
      </w:r>
      <w:r>
        <w:rPr>
          <w:rFonts w:hint="cs"/>
          <w:rtl/>
        </w:rPr>
        <w:t xml:space="preserve"> הם מבטלים; אתה מחליט למנות מישהו </w:t>
      </w:r>
      <w:r>
        <w:rPr>
          <w:rtl/>
        </w:rPr>
        <w:t>–</w:t>
      </w:r>
      <w:r>
        <w:rPr>
          <w:rFonts w:hint="cs"/>
          <w:rtl/>
        </w:rPr>
        <w:t xml:space="preserve"> הם מבטלים; </w:t>
      </w:r>
      <w:bookmarkStart w:id="65134" w:name="_ETM_Q112_464000"/>
      <w:bookmarkEnd w:id="65134"/>
      <w:r>
        <w:rPr>
          <w:rFonts w:hint="cs"/>
          <w:rtl/>
        </w:rPr>
        <w:t xml:space="preserve">אתה רוצה למנות שופט </w:t>
      </w:r>
      <w:r>
        <w:rPr>
          <w:rtl/>
        </w:rPr>
        <w:t>–</w:t>
      </w:r>
      <w:r>
        <w:rPr>
          <w:rFonts w:hint="cs"/>
          <w:rtl/>
        </w:rPr>
        <w:t xml:space="preserve"> יש להם רוב בוועדה,</w:t>
      </w:r>
      <w:bookmarkStart w:id="65135" w:name="_ETM_Q112_466000"/>
      <w:bookmarkEnd w:id="65135"/>
      <w:r>
        <w:rPr>
          <w:rFonts w:hint="cs"/>
          <w:rtl/>
        </w:rPr>
        <w:t xml:space="preserve"> וזה טרום כל מינוי. בלם אחד אין</w:t>
      </w:r>
      <w:r w:rsidR="00BE13F5">
        <w:rPr>
          <w:rFonts w:hint="cs"/>
          <w:rtl/>
        </w:rPr>
        <w:t>,</w:t>
      </w:r>
      <w:r>
        <w:rPr>
          <w:rFonts w:hint="cs"/>
          <w:rtl/>
        </w:rPr>
        <w:t xml:space="preserve"> אחד</w:t>
      </w:r>
      <w:r w:rsidR="00BE13F5">
        <w:rPr>
          <w:rFonts w:hint="cs"/>
          <w:rtl/>
        </w:rPr>
        <w:t>,</w:t>
      </w:r>
      <w:r>
        <w:rPr>
          <w:rFonts w:hint="cs"/>
          <w:rtl/>
        </w:rPr>
        <w:t xml:space="preserve"> בהסדר שאין </w:t>
      </w:r>
      <w:bookmarkStart w:id="65136" w:name="_ETM_Q112_475000"/>
      <w:bookmarkEnd w:id="65136"/>
      <w:r>
        <w:rPr>
          <w:rFonts w:hint="cs"/>
          <w:rtl/>
        </w:rPr>
        <w:t>כמוהו באף דמוקרטיה בעולם, באף אחת.</w:t>
      </w:r>
      <w:bookmarkStart w:id="65137" w:name="_ETM_Q112_481000"/>
      <w:bookmarkEnd w:id="65137"/>
      <w:r w:rsidR="00BE13F5">
        <w:rPr>
          <w:rFonts w:hint="cs"/>
          <w:rtl/>
        </w:rPr>
        <w:t xml:space="preserve"> </w:t>
      </w:r>
      <w:r>
        <w:rPr>
          <w:rFonts w:hint="cs"/>
          <w:rtl/>
        </w:rPr>
        <w:t xml:space="preserve">והדבר הזה הוא גם לא </w:t>
      </w:r>
      <w:bookmarkStart w:id="65138" w:name="_ETM_Q112_479000"/>
      <w:bookmarkEnd w:id="65138"/>
      <w:r>
        <w:rPr>
          <w:rFonts w:hint="cs"/>
          <w:rtl/>
        </w:rPr>
        <w:t>מקרי</w:t>
      </w:r>
      <w:r w:rsidR="00BE13F5">
        <w:rPr>
          <w:rFonts w:hint="cs"/>
          <w:rtl/>
        </w:rPr>
        <w:t>.</w:t>
      </w:r>
      <w:r>
        <w:rPr>
          <w:rFonts w:hint="cs"/>
          <w:rtl/>
        </w:rPr>
        <w:t xml:space="preserve"> </w:t>
      </w:r>
    </w:p>
    <w:p w:rsidR="005930C5" w:rsidRDefault="005930C5" w:rsidP="00EC0B26">
      <w:pPr>
        <w:rPr>
          <w:rtl/>
        </w:rPr>
      </w:pPr>
      <w:bookmarkStart w:id="65139" w:name="_ETM_Q112_483000"/>
      <w:bookmarkEnd w:id="65139"/>
    </w:p>
    <w:p w:rsidR="005930C5" w:rsidRDefault="005930C5" w:rsidP="00EC0B26">
      <w:pPr>
        <w:pStyle w:val="af7"/>
        <w:keepNext/>
        <w:rPr>
          <w:rtl/>
        </w:rPr>
      </w:pPr>
      <w:bookmarkStart w:id="65140" w:name="ET_interruption_6156_41"/>
      <w:r w:rsidRPr="006D51F2">
        <w:rPr>
          <w:rStyle w:val="TagStyle"/>
          <w:rtl/>
        </w:rPr>
        <w:t xml:space="preserve"> &lt;&lt; קריאה &gt;&gt; </w:t>
      </w:r>
      <w:r>
        <w:rPr>
          <w:rtl/>
        </w:rPr>
        <w:t>גלעד קריב (העבודה):</w:t>
      </w:r>
      <w:r w:rsidRPr="006D51F2">
        <w:rPr>
          <w:rStyle w:val="TagStyle"/>
          <w:rtl/>
        </w:rPr>
        <w:t xml:space="preserve"> &lt;&lt; קריאה &gt;&gt;</w:t>
      </w:r>
      <w:r w:rsidR="005223CB">
        <w:rPr>
          <w:rtl/>
        </w:rPr>
        <w:t xml:space="preserve"> </w:t>
      </w:r>
      <w:r>
        <w:rPr>
          <w:rtl/>
        </w:rPr>
        <w:t xml:space="preserve"> </w:t>
      </w:r>
      <w:bookmarkEnd w:id="65140"/>
    </w:p>
    <w:p w:rsidR="005930C5" w:rsidRDefault="005930C5" w:rsidP="005223CB">
      <w:pPr>
        <w:rPr>
          <w:rtl/>
        </w:rPr>
      </w:pPr>
    </w:p>
    <w:p w:rsidR="005930C5" w:rsidRDefault="00BB368D" w:rsidP="00EC0B26">
      <w:pPr>
        <w:rPr>
          <w:rtl/>
        </w:rPr>
      </w:pPr>
      <w:bookmarkStart w:id="65141" w:name="_ETM_Q112_485000"/>
      <w:bookmarkEnd w:id="65141"/>
      <w:r>
        <w:rPr>
          <w:rFonts w:hint="cs"/>
          <w:rtl/>
        </w:rPr>
        <w:t>– – –</w:t>
      </w:r>
      <w:r w:rsidR="005930C5">
        <w:rPr>
          <w:rFonts w:hint="cs"/>
          <w:rtl/>
        </w:rPr>
        <w:t xml:space="preserve"> </w:t>
      </w:r>
    </w:p>
    <w:p w:rsidR="005930C5" w:rsidRDefault="005930C5" w:rsidP="00EC0B26">
      <w:pPr>
        <w:rPr>
          <w:rtl/>
        </w:rPr>
      </w:pPr>
      <w:bookmarkStart w:id="65142" w:name="_ETM_Q112_487000"/>
      <w:bookmarkEnd w:id="65142"/>
    </w:p>
    <w:p w:rsidR="005930C5" w:rsidRDefault="005930C5" w:rsidP="00EC0B26">
      <w:pPr>
        <w:pStyle w:val="-"/>
        <w:keepNext/>
        <w:rPr>
          <w:rtl/>
        </w:rPr>
      </w:pPr>
      <w:bookmarkStart w:id="65143" w:name="ET_speakercontinue_6392_42"/>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bookmarkEnd w:id="65143"/>
    </w:p>
    <w:p w:rsidR="005930C5" w:rsidRDefault="005930C5" w:rsidP="005223CB">
      <w:pPr>
        <w:rPr>
          <w:rtl/>
        </w:rPr>
      </w:pPr>
    </w:p>
    <w:p w:rsidR="005930C5" w:rsidRDefault="00BE13F5" w:rsidP="00EC0B26">
      <w:pPr>
        <w:rPr>
          <w:rtl/>
        </w:rPr>
      </w:pPr>
      <w:r>
        <w:rPr>
          <w:rFonts w:hint="cs"/>
          <w:rtl/>
        </w:rPr>
        <w:t>ה</w:t>
      </w:r>
      <w:r w:rsidR="005930C5">
        <w:rPr>
          <w:rFonts w:hint="cs"/>
          <w:rtl/>
        </w:rPr>
        <w:t xml:space="preserve">וא לא </w:t>
      </w:r>
      <w:bookmarkStart w:id="65144" w:name="_ETM_Q112_484000"/>
      <w:bookmarkEnd w:id="65144"/>
      <w:r w:rsidR="005930C5">
        <w:rPr>
          <w:rFonts w:hint="cs"/>
          <w:rtl/>
        </w:rPr>
        <w:t>מקרי. אתם יודעים למה אין מצב כזה?</w:t>
      </w:r>
    </w:p>
    <w:p w:rsidR="005930C5" w:rsidRDefault="005930C5" w:rsidP="00EC0B26">
      <w:pPr>
        <w:rPr>
          <w:rtl/>
        </w:rPr>
      </w:pPr>
      <w:bookmarkStart w:id="65145" w:name="_ETM_Q112_488000"/>
      <w:bookmarkEnd w:id="65145"/>
    </w:p>
    <w:p w:rsidR="005930C5" w:rsidRDefault="005930C5" w:rsidP="00EC0B26">
      <w:pPr>
        <w:pStyle w:val="af7"/>
        <w:keepNext/>
        <w:rPr>
          <w:rtl/>
        </w:rPr>
      </w:pPr>
      <w:r w:rsidRPr="006D51F2">
        <w:rPr>
          <w:rStyle w:val="TagStyle"/>
          <w:rtl/>
        </w:rPr>
        <w:t xml:space="preserve"> &lt;&lt; קריאה &gt;&gt; </w:t>
      </w:r>
      <w:r>
        <w:rPr>
          <w:rtl/>
        </w:rPr>
        <w:t>מיקי לוי (יש עתיד):</w:t>
      </w:r>
      <w:r w:rsidRPr="006D51F2">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r>
        <w:rPr>
          <w:rFonts w:hint="cs"/>
          <w:rtl/>
        </w:rPr>
        <w:t>איפה האבות שלכם?</w:t>
      </w:r>
    </w:p>
    <w:p w:rsidR="005930C5" w:rsidRDefault="005930C5" w:rsidP="00EC0B26">
      <w:pPr>
        <w:rPr>
          <w:rtl/>
        </w:rPr>
      </w:pPr>
    </w:p>
    <w:p w:rsidR="005930C5" w:rsidRDefault="005930C5" w:rsidP="00EC0B26">
      <w:pPr>
        <w:pStyle w:val="-"/>
        <w:keepNext/>
        <w:rPr>
          <w:rtl/>
        </w:rPr>
      </w:pPr>
      <w:bookmarkStart w:id="65146" w:name="ET_speakercontinue_6392_44"/>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bookmarkEnd w:id="65146"/>
    </w:p>
    <w:p w:rsidR="005930C5" w:rsidRDefault="005930C5" w:rsidP="005223CB">
      <w:pPr>
        <w:rPr>
          <w:rtl/>
        </w:rPr>
      </w:pPr>
    </w:p>
    <w:p w:rsidR="005930C5" w:rsidRPr="006D51F2" w:rsidRDefault="005930C5" w:rsidP="00BE13F5">
      <w:pPr>
        <w:rPr>
          <w:rtl/>
        </w:rPr>
      </w:pPr>
      <w:bookmarkStart w:id="65147" w:name="_ETM_Q112_491000"/>
      <w:bookmarkStart w:id="65148" w:name="_ETM_Q112_493000"/>
      <w:bookmarkEnd w:id="65147"/>
      <w:bookmarkEnd w:id="65148"/>
      <w:r>
        <w:rPr>
          <w:rFonts w:hint="cs"/>
          <w:rtl/>
        </w:rPr>
        <w:t>אתם יודעים למה אין מצב כזה באף דמוקרטיה בעולם? מסיבה</w:t>
      </w:r>
      <w:bookmarkStart w:id="65149" w:name="_ETM_Q112_495000"/>
      <w:bookmarkEnd w:id="65149"/>
      <w:r>
        <w:rPr>
          <w:rFonts w:hint="cs"/>
          <w:rtl/>
        </w:rPr>
        <w:t xml:space="preserve"> פשוטה: משום שמקום שבו יש בית משפט שאין עליו שום </w:t>
      </w:r>
      <w:bookmarkStart w:id="65150" w:name="_ETM_Q112_500000"/>
      <w:bookmarkEnd w:id="65150"/>
      <w:r>
        <w:rPr>
          <w:rFonts w:hint="cs"/>
          <w:rtl/>
        </w:rPr>
        <w:t xml:space="preserve">בלם, ששופטיו בוחרים את עצמם ולוקחים לידיהם את סמכויות הפרלמנט </w:t>
      </w:r>
      <w:bookmarkStart w:id="65151" w:name="_ETM_Q112_505000"/>
      <w:bookmarkEnd w:id="65151"/>
      <w:r>
        <w:rPr>
          <w:rFonts w:hint="cs"/>
          <w:rtl/>
        </w:rPr>
        <w:t>והממשלה, הוא מצב שאפשר לקרוא לו בהרבה מאוד שמות</w:t>
      </w:r>
      <w:r w:rsidR="00BE13F5">
        <w:rPr>
          <w:rFonts w:hint="cs"/>
          <w:rtl/>
        </w:rPr>
        <w:t>,</w:t>
      </w:r>
      <w:r>
        <w:rPr>
          <w:rFonts w:hint="cs"/>
          <w:rtl/>
        </w:rPr>
        <w:t xml:space="preserve"> אבל </w:t>
      </w:r>
      <w:bookmarkStart w:id="65152" w:name="_ETM_Q112_512000"/>
      <w:bookmarkEnd w:id="65152"/>
      <w:r>
        <w:rPr>
          <w:rFonts w:hint="cs"/>
          <w:rtl/>
        </w:rPr>
        <w:t xml:space="preserve">בשם אחד לא </w:t>
      </w:r>
      <w:r w:rsidR="00BE13F5">
        <w:rPr>
          <w:rFonts w:hint="eastAsia"/>
          <w:rtl/>
        </w:rPr>
        <w:t xml:space="preserve">– </w:t>
      </w:r>
      <w:r>
        <w:rPr>
          <w:rFonts w:hint="cs"/>
          <w:rtl/>
        </w:rPr>
        <w:t xml:space="preserve">זו לא דמוקרטיה. זו לא דמוקרטיה. </w:t>
      </w:r>
      <w:bookmarkStart w:id="65153" w:name="_ETM_Q112_518000"/>
      <w:bookmarkEnd w:id="65153"/>
      <w:r>
        <w:rPr>
          <w:rFonts w:hint="cs"/>
          <w:rtl/>
        </w:rPr>
        <w:t xml:space="preserve">זה בדיוק </w:t>
      </w:r>
      <w:bookmarkStart w:id="65154" w:name="_ETM_Q112_519000"/>
      <w:bookmarkEnd w:id="65154"/>
      <w:r>
        <w:rPr>
          <w:rFonts w:hint="cs"/>
          <w:rtl/>
        </w:rPr>
        <w:t xml:space="preserve">מה שאנחנו מתקנים כאן היום. אנחנו רוצים להשיב את הדמוקרטיה, </w:t>
      </w:r>
      <w:bookmarkStart w:id="65155" w:name="_ETM_Q112_528000"/>
      <w:bookmarkEnd w:id="65155"/>
      <w:r>
        <w:rPr>
          <w:rFonts w:hint="cs"/>
          <w:rtl/>
        </w:rPr>
        <w:t>לתקן את מה שנלקח מהמוני המוני אזרחיות ואזרחים שמגיע</w:t>
      </w:r>
      <w:bookmarkStart w:id="65156" w:name="_ETM_Q112_537000"/>
      <w:bookmarkEnd w:id="65156"/>
      <w:r>
        <w:rPr>
          <w:rFonts w:hint="cs"/>
          <w:rtl/>
        </w:rPr>
        <w:t xml:space="preserve"> להם שקולם ייספר ויישמע.</w:t>
      </w:r>
    </w:p>
    <w:p w:rsidR="005930C5" w:rsidRDefault="005930C5" w:rsidP="00EC0B26">
      <w:pPr>
        <w:rPr>
          <w:rtl/>
        </w:rPr>
      </w:pPr>
    </w:p>
    <w:p w:rsidR="005930C5" w:rsidRDefault="005930C5" w:rsidP="00EC0B26">
      <w:pPr>
        <w:pStyle w:val="af7"/>
        <w:keepNext/>
        <w:rPr>
          <w:rtl/>
        </w:rPr>
      </w:pPr>
      <w:bookmarkStart w:id="65157" w:name="ET_interruption_5084_45"/>
      <w:r w:rsidRPr="006D51F2">
        <w:rPr>
          <w:rStyle w:val="TagStyle"/>
          <w:rtl/>
        </w:rPr>
        <w:t xml:space="preserve"> &lt;&lt; קריאה &gt;&gt; </w:t>
      </w:r>
      <w:r>
        <w:rPr>
          <w:rtl/>
        </w:rPr>
        <w:t>מיקי לוי (יש עתיד):</w:t>
      </w:r>
      <w:r w:rsidRPr="006D51F2">
        <w:rPr>
          <w:rStyle w:val="TagStyle"/>
          <w:rtl/>
        </w:rPr>
        <w:t xml:space="preserve"> &lt;&lt; קריאה &gt;&gt;</w:t>
      </w:r>
      <w:r w:rsidR="005223CB">
        <w:rPr>
          <w:rtl/>
        </w:rPr>
        <w:t xml:space="preserve"> </w:t>
      </w:r>
      <w:r>
        <w:rPr>
          <w:rtl/>
        </w:rPr>
        <w:t xml:space="preserve"> </w:t>
      </w:r>
      <w:bookmarkEnd w:id="65157"/>
    </w:p>
    <w:p w:rsidR="005930C5" w:rsidRDefault="005930C5" w:rsidP="005223CB">
      <w:pPr>
        <w:rPr>
          <w:rtl/>
        </w:rPr>
      </w:pPr>
    </w:p>
    <w:p w:rsidR="005930C5" w:rsidRDefault="005930C5" w:rsidP="00EC0B26">
      <w:pPr>
        <w:rPr>
          <w:rtl/>
        </w:rPr>
      </w:pPr>
      <w:r>
        <w:rPr>
          <w:rFonts w:hint="cs"/>
          <w:rtl/>
        </w:rPr>
        <w:t xml:space="preserve">מי יילחם </w:t>
      </w:r>
      <w:r w:rsidR="00BB368D">
        <w:rPr>
          <w:rFonts w:hint="cs"/>
          <w:rtl/>
        </w:rPr>
        <w:t>– – –</w:t>
      </w:r>
      <w:r>
        <w:rPr>
          <w:rFonts w:hint="cs"/>
          <w:rtl/>
        </w:rPr>
        <w:t xml:space="preserve"> </w:t>
      </w:r>
    </w:p>
    <w:p w:rsidR="005930C5" w:rsidRDefault="005930C5" w:rsidP="00EC0B26">
      <w:pPr>
        <w:rPr>
          <w:rtl/>
        </w:rPr>
      </w:pPr>
    </w:p>
    <w:p w:rsidR="005930C5" w:rsidRDefault="005930C5" w:rsidP="00EC0B26">
      <w:pPr>
        <w:pStyle w:val="-"/>
        <w:keepNext/>
        <w:rPr>
          <w:rtl/>
        </w:rPr>
      </w:pPr>
      <w:bookmarkStart w:id="65158" w:name="ET_speakercontinue_6392_46"/>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bookmarkEnd w:id="65158"/>
    </w:p>
    <w:p w:rsidR="005930C5" w:rsidRDefault="005930C5" w:rsidP="005223CB">
      <w:pPr>
        <w:rPr>
          <w:rtl/>
        </w:rPr>
      </w:pPr>
    </w:p>
    <w:p w:rsidR="005930C5" w:rsidRDefault="005930C5" w:rsidP="00BE13F5">
      <w:pPr>
        <w:rPr>
          <w:rtl/>
        </w:rPr>
      </w:pPr>
      <w:bookmarkStart w:id="65159" w:name="_ETM_Q112_542000"/>
      <w:bookmarkEnd w:id="65159"/>
      <w:r>
        <w:rPr>
          <w:rFonts w:hint="cs"/>
          <w:rtl/>
        </w:rPr>
        <w:t xml:space="preserve">אבל </w:t>
      </w:r>
      <w:bookmarkStart w:id="65160" w:name="_ETM_Q112_541000"/>
      <w:bookmarkEnd w:id="65160"/>
      <w:r>
        <w:rPr>
          <w:rFonts w:hint="cs"/>
          <w:rtl/>
        </w:rPr>
        <w:t xml:space="preserve">אני רוצה בכל </w:t>
      </w:r>
      <w:bookmarkStart w:id="65161" w:name="_ETM_Q112_549000"/>
      <w:bookmarkEnd w:id="65161"/>
      <w:r>
        <w:rPr>
          <w:rFonts w:hint="cs"/>
          <w:rtl/>
        </w:rPr>
        <w:t>זאת, חבר הכנסת מיקי לוי, על רקע הדברים האלה</w:t>
      </w:r>
      <w:r w:rsidR="00BE13F5">
        <w:rPr>
          <w:rFonts w:hint="cs"/>
          <w:rtl/>
        </w:rPr>
        <w:t>,</w:t>
      </w:r>
      <w:r>
        <w:rPr>
          <w:rFonts w:hint="cs"/>
          <w:rtl/>
        </w:rPr>
        <w:t xml:space="preserve"> ואחרי שהסברתי אותם בצורה כל כך פשוטה וברורה וגלויה לעין כול</w:t>
      </w:r>
      <w:r w:rsidR="005223CB">
        <w:rPr>
          <w:rFonts w:hint="cs"/>
          <w:rtl/>
        </w:rPr>
        <w:t xml:space="preserve"> </w:t>
      </w:r>
      <w:r>
        <w:rPr>
          <w:rFonts w:hint="cs"/>
          <w:rtl/>
        </w:rPr>
        <w:t>– אני רוצה לפנות בכל</w:t>
      </w:r>
      <w:bookmarkStart w:id="65162" w:name="_ETM_Q112_563000"/>
      <w:bookmarkEnd w:id="65162"/>
      <w:r>
        <w:rPr>
          <w:rFonts w:hint="cs"/>
          <w:rtl/>
        </w:rPr>
        <w:t xml:space="preserve"> זאת פעם נוספת להרבה מאוד אזרחיות ואזרחים יקרים שעדיין חוששים</w:t>
      </w:r>
      <w:bookmarkStart w:id="65163" w:name="_ETM_Q112_570000"/>
      <w:bookmarkEnd w:id="65163"/>
      <w:r>
        <w:rPr>
          <w:rFonts w:hint="cs"/>
          <w:rtl/>
        </w:rPr>
        <w:t xml:space="preserve"> ואומרים לעצמם את הדבר הבא: אם ישתנה הרכבו של </w:t>
      </w:r>
      <w:bookmarkStart w:id="65164" w:name="_ETM_Q112_579000"/>
      <w:bookmarkEnd w:id="65164"/>
      <w:r>
        <w:rPr>
          <w:rFonts w:hint="cs"/>
          <w:rtl/>
        </w:rPr>
        <w:t>בית המשפט העליון, אם בית המשפט יהיה מגוון</w:t>
      </w:r>
      <w:r w:rsidR="00BE13F5">
        <w:rPr>
          <w:rFonts w:hint="cs"/>
          <w:rtl/>
        </w:rPr>
        <w:t>,</w:t>
      </w:r>
      <w:r>
        <w:rPr>
          <w:rFonts w:hint="cs"/>
          <w:rtl/>
        </w:rPr>
        <w:t xml:space="preserve"> לא </w:t>
      </w:r>
      <w:bookmarkStart w:id="65165" w:name="_ETM_Q112_584000"/>
      <w:bookmarkEnd w:id="65165"/>
      <w:r>
        <w:rPr>
          <w:rFonts w:hint="cs"/>
          <w:rtl/>
        </w:rPr>
        <w:t>יהיה מי שיגן עלינו מפני שלילת זכויותינו.</w:t>
      </w:r>
    </w:p>
    <w:p w:rsidR="005930C5" w:rsidRDefault="005930C5" w:rsidP="00EC0B26">
      <w:pPr>
        <w:rPr>
          <w:rtl/>
        </w:rPr>
      </w:pPr>
    </w:p>
    <w:p w:rsidR="005930C5" w:rsidRDefault="005930C5" w:rsidP="00EC0B26">
      <w:pPr>
        <w:pStyle w:val="af7"/>
        <w:keepNext/>
        <w:rPr>
          <w:rtl/>
        </w:rPr>
      </w:pPr>
      <w:bookmarkStart w:id="65166" w:name="ET_interruption_5084_47"/>
      <w:r w:rsidRPr="006D51F2">
        <w:rPr>
          <w:rStyle w:val="TagStyle"/>
          <w:rtl/>
        </w:rPr>
        <w:t xml:space="preserve"> &lt;&lt; קריאה &gt;&gt; </w:t>
      </w:r>
      <w:r>
        <w:rPr>
          <w:rtl/>
        </w:rPr>
        <w:t>מיקי לוי (יש עתיד):</w:t>
      </w:r>
      <w:r w:rsidRPr="006D51F2">
        <w:rPr>
          <w:rStyle w:val="TagStyle"/>
          <w:rtl/>
        </w:rPr>
        <w:t xml:space="preserve"> &lt;&lt; קריאה &gt;&gt;</w:t>
      </w:r>
      <w:r w:rsidR="005223CB">
        <w:rPr>
          <w:rtl/>
        </w:rPr>
        <w:t xml:space="preserve"> </w:t>
      </w:r>
      <w:r>
        <w:rPr>
          <w:rtl/>
        </w:rPr>
        <w:t xml:space="preserve"> </w:t>
      </w:r>
      <w:bookmarkEnd w:id="65166"/>
    </w:p>
    <w:p w:rsidR="005930C5" w:rsidRDefault="005930C5" w:rsidP="005223CB">
      <w:pPr>
        <w:rPr>
          <w:rtl/>
        </w:rPr>
      </w:pPr>
    </w:p>
    <w:p w:rsidR="005930C5" w:rsidRDefault="00BB368D" w:rsidP="00EC0B26">
      <w:pPr>
        <w:rPr>
          <w:rtl/>
        </w:rPr>
      </w:pPr>
      <w:r>
        <w:rPr>
          <w:rFonts w:hint="cs"/>
          <w:rtl/>
        </w:rPr>
        <w:t>– – –</w:t>
      </w:r>
      <w:r w:rsidR="005930C5">
        <w:rPr>
          <w:rFonts w:hint="cs"/>
          <w:rtl/>
        </w:rPr>
        <w:t xml:space="preserve"> </w:t>
      </w:r>
    </w:p>
    <w:p w:rsidR="005930C5" w:rsidRPr="006D51F2" w:rsidRDefault="005930C5" w:rsidP="00EC0B26">
      <w:pPr>
        <w:rPr>
          <w:rtl/>
        </w:rPr>
      </w:pPr>
    </w:p>
    <w:p w:rsidR="005930C5" w:rsidRDefault="005930C5" w:rsidP="00EC0B26">
      <w:pPr>
        <w:pStyle w:val="-"/>
        <w:keepNext/>
        <w:rPr>
          <w:rtl/>
        </w:rPr>
      </w:pPr>
      <w:bookmarkStart w:id="65167" w:name="ET_speakercontinue_6392_48"/>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bookmarkEnd w:id="65167"/>
    </w:p>
    <w:p w:rsidR="005930C5" w:rsidRDefault="005930C5" w:rsidP="005223CB">
      <w:pPr>
        <w:rPr>
          <w:rtl/>
        </w:rPr>
      </w:pPr>
    </w:p>
    <w:p w:rsidR="005930C5" w:rsidRDefault="005930C5" w:rsidP="00EC0B26">
      <w:pPr>
        <w:rPr>
          <w:rtl/>
        </w:rPr>
      </w:pPr>
      <w:bookmarkStart w:id="65168" w:name="_ETM_Q112_589000"/>
      <w:bookmarkStart w:id="65169" w:name="_ETM_Q112_590000"/>
      <w:bookmarkEnd w:id="65168"/>
      <w:bookmarkEnd w:id="65169"/>
      <w:r>
        <w:rPr>
          <w:rFonts w:hint="cs"/>
          <w:rtl/>
        </w:rPr>
        <w:t xml:space="preserve">ואני אומר, חבר הכנסת לוי – תקשיב, חבר הכנסת לוי </w:t>
      </w:r>
      <w:r w:rsidR="00BB368D">
        <w:rPr>
          <w:rFonts w:hint="cs"/>
          <w:rtl/>
        </w:rPr>
        <w:t>– –</w:t>
      </w:r>
      <w:r w:rsidR="00BE13F5">
        <w:rPr>
          <w:rFonts w:hint="cs"/>
          <w:rtl/>
        </w:rPr>
        <w:t xml:space="preserve"> –</w:t>
      </w:r>
    </w:p>
    <w:p w:rsidR="005930C5" w:rsidRDefault="005930C5" w:rsidP="00EC0B26">
      <w:pPr>
        <w:rPr>
          <w:rtl/>
        </w:rPr>
      </w:pPr>
    </w:p>
    <w:p w:rsidR="005930C5" w:rsidRDefault="005930C5" w:rsidP="00EC0B26">
      <w:pPr>
        <w:pStyle w:val="af7"/>
        <w:keepNext/>
        <w:rPr>
          <w:rtl/>
        </w:rPr>
      </w:pPr>
      <w:bookmarkStart w:id="65170" w:name="ET_interruption_5084_49"/>
      <w:r w:rsidRPr="006D51F2">
        <w:rPr>
          <w:rStyle w:val="TagStyle"/>
          <w:rtl/>
        </w:rPr>
        <w:t xml:space="preserve"> &lt;&lt; קריאה &gt;&gt; </w:t>
      </w:r>
      <w:r>
        <w:rPr>
          <w:rtl/>
        </w:rPr>
        <w:t>מיקי לוי (יש עתיד):</w:t>
      </w:r>
      <w:r w:rsidRPr="006D51F2">
        <w:rPr>
          <w:rStyle w:val="TagStyle"/>
          <w:rtl/>
        </w:rPr>
        <w:t xml:space="preserve"> &lt;&lt; קריאה &gt;&gt;</w:t>
      </w:r>
      <w:r w:rsidR="005223CB">
        <w:rPr>
          <w:rtl/>
        </w:rPr>
        <w:t xml:space="preserve"> </w:t>
      </w:r>
      <w:r>
        <w:rPr>
          <w:rtl/>
        </w:rPr>
        <w:t xml:space="preserve"> </w:t>
      </w:r>
      <w:bookmarkEnd w:id="65170"/>
    </w:p>
    <w:p w:rsidR="005930C5" w:rsidRDefault="005930C5" w:rsidP="005223CB">
      <w:pPr>
        <w:rPr>
          <w:rtl/>
        </w:rPr>
      </w:pPr>
    </w:p>
    <w:p w:rsidR="005930C5" w:rsidRDefault="005930C5" w:rsidP="00EC0B26">
      <w:pPr>
        <w:rPr>
          <w:rtl/>
        </w:rPr>
      </w:pPr>
      <w:bookmarkStart w:id="65171" w:name="_ETM_Q112_599000"/>
      <w:bookmarkEnd w:id="65171"/>
      <w:r>
        <w:rPr>
          <w:rFonts w:hint="cs"/>
          <w:rtl/>
        </w:rPr>
        <w:t xml:space="preserve">כמה פעמים בית המשפט העליון פסק? כמה </w:t>
      </w:r>
      <w:r w:rsidR="00BB368D">
        <w:rPr>
          <w:rFonts w:hint="cs"/>
          <w:rtl/>
        </w:rPr>
        <w:t>– – –</w:t>
      </w:r>
    </w:p>
    <w:p w:rsidR="005930C5" w:rsidRDefault="005930C5" w:rsidP="00EC0B26">
      <w:pPr>
        <w:rPr>
          <w:rtl/>
        </w:rPr>
      </w:pPr>
    </w:p>
    <w:p w:rsidR="005930C5" w:rsidRDefault="005930C5" w:rsidP="00EC0B26">
      <w:pPr>
        <w:pStyle w:val="-"/>
        <w:keepNext/>
        <w:rPr>
          <w:rtl/>
        </w:rPr>
      </w:pPr>
      <w:bookmarkStart w:id="65172" w:name="ET_speakercontinue_6392_50"/>
      <w:r w:rsidRPr="006D51F2">
        <w:rPr>
          <w:rStyle w:val="TagStyle"/>
          <w:rtl/>
        </w:rPr>
        <w:t xml:space="preserve"> &lt;&lt; דובר_המשך &gt;&gt; </w:t>
      </w:r>
      <w:r>
        <w:rPr>
          <w:rtl/>
        </w:rPr>
        <w:t>שר המשפטים יריב לוין:</w:t>
      </w:r>
      <w:r w:rsidRPr="006D51F2">
        <w:rPr>
          <w:rStyle w:val="TagStyle"/>
          <w:rtl/>
        </w:rPr>
        <w:t xml:space="preserve"> &lt;&lt; דובר_המשך &gt;&gt;</w:t>
      </w:r>
      <w:r w:rsidR="005223CB">
        <w:rPr>
          <w:rtl/>
        </w:rPr>
        <w:t xml:space="preserve"> </w:t>
      </w:r>
      <w:r>
        <w:rPr>
          <w:rtl/>
        </w:rPr>
        <w:t xml:space="preserve"> </w:t>
      </w:r>
      <w:bookmarkEnd w:id="65172"/>
    </w:p>
    <w:p w:rsidR="005930C5" w:rsidRDefault="005930C5" w:rsidP="005223CB">
      <w:pPr>
        <w:rPr>
          <w:rtl/>
        </w:rPr>
      </w:pPr>
    </w:p>
    <w:p w:rsidR="005930C5" w:rsidRDefault="005930C5" w:rsidP="00BE13F5">
      <w:pPr>
        <w:rPr>
          <w:rtl/>
        </w:rPr>
      </w:pPr>
      <w:bookmarkStart w:id="65173" w:name="_ETM_Q112_603000"/>
      <w:bookmarkEnd w:id="65173"/>
      <w:r>
        <w:rPr>
          <w:rFonts w:hint="cs"/>
          <w:rtl/>
        </w:rPr>
        <w:t>חבר הכנסת לוי, תקשיב, אני מדבר לציבור שאתה מתיימר לייצג.</w:t>
      </w:r>
      <w:bookmarkStart w:id="65174" w:name="_ETM_Q112_612000"/>
      <w:bookmarkEnd w:id="65174"/>
      <w:r>
        <w:rPr>
          <w:rFonts w:hint="cs"/>
          <w:rtl/>
        </w:rPr>
        <w:t xml:space="preserve"> שוב, בניגוד אליכם</w:t>
      </w:r>
      <w:r w:rsidR="00BE13F5">
        <w:rPr>
          <w:rFonts w:hint="cs"/>
          <w:rtl/>
        </w:rPr>
        <w:t>,</w:t>
      </w:r>
      <w:r>
        <w:rPr>
          <w:rFonts w:hint="cs"/>
          <w:rtl/>
        </w:rPr>
        <w:t xml:space="preserve"> אני לא מתעלם מהחשש הזה, אבל</w:t>
      </w:r>
      <w:bookmarkStart w:id="65175" w:name="_ETM_Q112_616000"/>
      <w:bookmarkEnd w:id="65175"/>
      <w:r>
        <w:rPr>
          <w:rFonts w:hint="cs"/>
          <w:rtl/>
        </w:rPr>
        <w:t xml:space="preserve"> אני רוצה לומר לכם משהו: המחשבה שעל ידי העברת כל הסמכויות </w:t>
      </w:r>
      <w:bookmarkStart w:id="65176" w:name="_ETM_Q112_622000"/>
      <w:bookmarkEnd w:id="65176"/>
      <w:r>
        <w:rPr>
          <w:rFonts w:hint="cs"/>
          <w:rtl/>
        </w:rPr>
        <w:t xml:space="preserve">לבית המשפט העליון ושעל ידי סגירת שעריו בפני ציבורים רבים </w:t>
      </w:r>
      <w:bookmarkStart w:id="65177" w:name="_ETM_Q112_628000"/>
      <w:bookmarkEnd w:id="65177"/>
      <w:r>
        <w:rPr>
          <w:rFonts w:hint="cs"/>
          <w:rtl/>
        </w:rPr>
        <w:t>אפשר יהיה לשמור לאורך זמן על אותן זכויות, היא מחש</w:t>
      </w:r>
      <w:bookmarkStart w:id="65178" w:name="_ETM_Q112_630000"/>
      <w:bookmarkEnd w:id="65178"/>
      <w:r>
        <w:rPr>
          <w:rFonts w:hint="cs"/>
          <w:rtl/>
        </w:rPr>
        <w:t xml:space="preserve">בה שגויה מהיסוד. לכן, מה שאנחנו מציעים כאן ומה שנדרש </w:t>
      </w:r>
      <w:bookmarkStart w:id="65179" w:name="_ETM_Q112_640000"/>
      <w:bookmarkEnd w:id="65179"/>
      <w:r>
        <w:rPr>
          <w:rFonts w:hint="cs"/>
          <w:rtl/>
        </w:rPr>
        <w:t xml:space="preserve">הוא הסכמה ופשרה שתעשה צדק מצד אחד, ותיתן ביטחון והגנה </w:t>
      </w:r>
      <w:bookmarkStart w:id="65180" w:name="_ETM_Q112_644000"/>
      <w:bookmarkEnd w:id="65180"/>
      <w:r>
        <w:rPr>
          <w:rFonts w:hint="cs"/>
          <w:rtl/>
        </w:rPr>
        <w:t>למה שחשוב, הן למי שתומכים ברפורמה והן למי שמתנגדים לה. אנחנו נקבל ועדה לבחירת שופטים שבה יישמע קולם של</w:t>
      </w:r>
      <w:bookmarkStart w:id="65181" w:name="_ETM_Q112_655000"/>
      <w:bookmarkEnd w:id="65181"/>
      <w:r>
        <w:rPr>
          <w:rFonts w:hint="cs"/>
          <w:rtl/>
        </w:rPr>
        <w:t xml:space="preserve"> הקואליציה והאופוזיציה גם יחד.</w:t>
      </w:r>
    </w:p>
    <w:p w:rsidR="005930C5" w:rsidRDefault="005930C5" w:rsidP="00EC0B26">
      <w:pPr>
        <w:rPr>
          <w:rtl/>
        </w:rPr>
      </w:pPr>
      <w:bookmarkStart w:id="65182" w:name="_ETM_Q112_660000"/>
      <w:bookmarkEnd w:id="65182"/>
    </w:p>
    <w:p w:rsidR="005930C5" w:rsidRDefault="005930C5" w:rsidP="00EC0B26">
      <w:pPr>
        <w:pStyle w:val="af7"/>
        <w:keepNext/>
        <w:rPr>
          <w:rtl/>
        </w:rPr>
      </w:pPr>
      <w:bookmarkStart w:id="65183" w:name="ET_interruption_5084_51"/>
      <w:r w:rsidRPr="00614BD2">
        <w:rPr>
          <w:rStyle w:val="TagStyle"/>
          <w:rtl/>
        </w:rPr>
        <w:t xml:space="preserve"> &lt;&lt; קריאה &gt;&gt; </w:t>
      </w:r>
      <w:r>
        <w:rPr>
          <w:rtl/>
        </w:rPr>
        <w:t>מיקי לוי (יש עתיד):</w:t>
      </w:r>
      <w:r w:rsidRPr="00614BD2">
        <w:rPr>
          <w:rStyle w:val="TagStyle"/>
          <w:rtl/>
        </w:rPr>
        <w:t xml:space="preserve"> &lt;&lt; קריאה &gt;&gt;</w:t>
      </w:r>
      <w:r w:rsidR="005223CB">
        <w:rPr>
          <w:rtl/>
        </w:rPr>
        <w:t xml:space="preserve"> </w:t>
      </w:r>
      <w:r>
        <w:rPr>
          <w:rtl/>
        </w:rPr>
        <w:t xml:space="preserve"> </w:t>
      </w:r>
      <w:bookmarkEnd w:id="65183"/>
    </w:p>
    <w:p w:rsidR="005930C5" w:rsidRDefault="005930C5" w:rsidP="005223CB">
      <w:pPr>
        <w:rPr>
          <w:rtl/>
        </w:rPr>
      </w:pPr>
    </w:p>
    <w:p w:rsidR="005930C5" w:rsidRDefault="005930C5" w:rsidP="00EC0B26">
      <w:pPr>
        <w:rPr>
          <w:rtl/>
        </w:rPr>
      </w:pPr>
      <w:bookmarkStart w:id="65184" w:name="_ETM_Q112_595000"/>
      <w:bookmarkEnd w:id="65184"/>
      <w:r>
        <w:rPr>
          <w:rFonts w:hint="cs"/>
          <w:rtl/>
        </w:rPr>
        <w:t>באיזה יחס?</w:t>
      </w:r>
    </w:p>
    <w:p w:rsidR="005930C5" w:rsidRDefault="005930C5" w:rsidP="00EC0B26">
      <w:pPr>
        <w:rPr>
          <w:rtl/>
        </w:rPr>
      </w:pPr>
    </w:p>
    <w:p w:rsidR="005930C5" w:rsidRDefault="005930C5" w:rsidP="00EC0B26">
      <w:pPr>
        <w:pStyle w:val="-"/>
        <w:keepNext/>
        <w:rPr>
          <w:rtl/>
        </w:rPr>
      </w:pPr>
      <w:bookmarkStart w:id="65185" w:name="ET_speakercontinue_6392_52"/>
      <w:r w:rsidRPr="00614BD2">
        <w:rPr>
          <w:rStyle w:val="TagStyle"/>
          <w:rtl/>
        </w:rPr>
        <w:t xml:space="preserve"> &lt;&lt; דובר_המשך &gt;&gt; </w:t>
      </w:r>
      <w:r>
        <w:rPr>
          <w:rtl/>
        </w:rPr>
        <w:t>שר המשפטים יריב לוין:</w:t>
      </w:r>
      <w:r w:rsidRPr="00614BD2">
        <w:rPr>
          <w:rStyle w:val="TagStyle"/>
          <w:rtl/>
        </w:rPr>
        <w:t xml:space="preserve"> &lt;&lt; דובר_המשך &gt;&gt;</w:t>
      </w:r>
      <w:r w:rsidR="005223CB">
        <w:rPr>
          <w:rtl/>
        </w:rPr>
        <w:t xml:space="preserve"> </w:t>
      </w:r>
      <w:r>
        <w:rPr>
          <w:rtl/>
        </w:rPr>
        <w:t xml:space="preserve"> </w:t>
      </w:r>
      <w:bookmarkEnd w:id="65185"/>
    </w:p>
    <w:p w:rsidR="005930C5" w:rsidRDefault="005930C5" w:rsidP="005223CB">
      <w:pPr>
        <w:rPr>
          <w:rtl/>
        </w:rPr>
      </w:pPr>
    </w:p>
    <w:p w:rsidR="005930C5" w:rsidRDefault="005930C5" w:rsidP="00EC0B26">
      <w:pPr>
        <w:rPr>
          <w:rtl/>
        </w:rPr>
      </w:pPr>
      <w:bookmarkStart w:id="65186" w:name="_ETM_Q112_659000"/>
      <w:bookmarkEnd w:id="65186"/>
      <w:r>
        <w:rPr>
          <w:rFonts w:hint="cs"/>
          <w:rtl/>
        </w:rPr>
        <w:t>בדרך שלא תאפשר לצד אחד לדרוס את השני.</w:t>
      </w:r>
    </w:p>
    <w:p w:rsidR="005930C5" w:rsidRDefault="005930C5" w:rsidP="00EC0B26">
      <w:pPr>
        <w:rPr>
          <w:rtl/>
        </w:rPr>
      </w:pPr>
      <w:bookmarkStart w:id="65187" w:name="_ETM_Q112_671000"/>
      <w:bookmarkEnd w:id="65187"/>
    </w:p>
    <w:p w:rsidR="005930C5" w:rsidRDefault="005930C5" w:rsidP="00EC0B26">
      <w:pPr>
        <w:pStyle w:val="af7"/>
        <w:keepNext/>
        <w:rPr>
          <w:rtl/>
        </w:rPr>
      </w:pPr>
      <w:bookmarkStart w:id="65188" w:name="ET_interruption_5084_53"/>
      <w:r w:rsidRPr="00614BD2">
        <w:rPr>
          <w:rStyle w:val="TagStyle"/>
          <w:rtl/>
        </w:rPr>
        <w:t xml:space="preserve"> &lt;&lt; קריאה &gt;&gt; </w:t>
      </w:r>
      <w:r>
        <w:rPr>
          <w:rtl/>
        </w:rPr>
        <w:t>מיקי לוי (יש עתיד):</w:t>
      </w:r>
      <w:r w:rsidRPr="00614BD2">
        <w:rPr>
          <w:rStyle w:val="TagStyle"/>
          <w:rtl/>
        </w:rPr>
        <w:t xml:space="preserve"> &lt;&lt; קריאה &gt;&gt;</w:t>
      </w:r>
      <w:r w:rsidR="005223CB">
        <w:rPr>
          <w:rtl/>
        </w:rPr>
        <w:t xml:space="preserve"> </w:t>
      </w:r>
      <w:r>
        <w:rPr>
          <w:rtl/>
        </w:rPr>
        <w:t xml:space="preserve"> </w:t>
      </w:r>
      <w:bookmarkEnd w:id="65188"/>
    </w:p>
    <w:p w:rsidR="005930C5" w:rsidRDefault="005930C5" w:rsidP="005223CB">
      <w:pPr>
        <w:rPr>
          <w:rtl/>
        </w:rPr>
      </w:pPr>
    </w:p>
    <w:p w:rsidR="005930C5" w:rsidRDefault="00BB368D" w:rsidP="00EC0B26">
      <w:pPr>
        <w:rPr>
          <w:rtl/>
        </w:rPr>
      </w:pPr>
      <w:r>
        <w:rPr>
          <w:rFonts w:hint="cs"/>
          <w:rtl/>
        </w:rPr>
        <w:t>– – –</w:t>
      </w:r>
      <w:r w:rsidR="005930C5">
        <w:rPr>
          <w:rFonts w:hint="cs"/>
          <w:rtl/>
        </w:rPr>
        <w:t xml:space="preserve"> </w:t>
      </w:r>
    </w:p>
    <w:p w:rsidR="005930C5" w:rsidRDefault="005930C5" w:rsidP="00EC0B26">
      <w:pPr>
        <w:rPr>
          <w:rtl/>
        </w:rPr>
      </w:pPr>
    </w:p>
    <w:p w:rsidR="005930C5" w:rsidRDefault="005930C5" w:rsidP="00EC0B26">
      <w:pPr>
        <w:pStyle w:val="-"/>
        <w:keepNext/>
        <w:rPr>
          <w:rtl/>
        </w:rPr>
      </w:pPr>
      <w:bookmarkStart w:id="65189" w:name="ET_speakercontinue_6392_54"/>
      <w:r w:rsidRPr="00614BD2">
        <w:rPr>
          <w:rStyle w:val="TagStyle"/>
          <w:rtl/>
        </w:rPr>
        <w:t xml:space="preserve"> &lt;&lt; דובר_המשך &gt;&gt; </w:t>
      </w:r>
      <w:r>
        <w:rPr>
          <w:rtl/>
        </w:rPr>
        <w:t>שר המשפטים יריב לוין:</w:t>
      </w:r>
      <w:r w:rsidRPr="00614BD2">
        <w:rPr>
          <w:rStyle w:val="TagStyle"/>
          <w:rtl/>
        </w:rPr>
        <w:t xml:space="preserve"> &lt;&lt; דובר_המשך &gt;&gt;</w:t>
      </w:r>
      <w:r w:rsidR="005223CB">
        <w:rPr>
          <w:rtl/>
        </w:rPr>
        <w:t xml:space="preserve"> </w:t>
      </w:r>
      <w:r>
        <w:rPr>
          <w:rtl/>
        </w:rPr>
        <w:t xml:space="preserve"> </w:t>
      </w:r>
      <w:bookmarkEnd w:id="65189"/>
    </w:p>
    <w:p w:rsidR="005930C5" w:rsidRDefault="005930C5" w:rsidP="005223CB">
      <w:pPr>
        <w:rPr>
          <w:rtl/>
        </w:rPr>
      </w:pPr>
    </w:p>
    <w:p w:rsidR="005930C5" w:rsidRDefault="005930C5" w:rsidP="008C685D">
      <w:pPr>
        <w:rPr>
          <w:rtl/>
        </w:rPr>
      </w:pPr>
      <w:bookmarkStart w:id="65190" w:name="_ETM_Q112_668000"/>
      <w:bookmarkEnd w:id="65190"/>
      <w:r>
        <w:rPr>
          <w:rFonts w:hint="cs"/>
          <w:rtl/>
        </w:rPr>
        <w:t xml:space="preserve">נקבל מערכת משפט פתוחה לכולם </w:t>
      </w:r>
      <w:bookmarkStart w:id="65191" w:name="_ETM_Q112_675000"/>
      <w:bookmarkEnd w:id="65191"/>
      <w:r>
        <w:rPr>
          <w:rFonts w:hint="cs"/>
          <w:rtl/>
        </w:rPr>
        <w:t>עם מינויים מגוונים ועם איזון שכה דרוש לה; נקבל בית</w:t>
      </w:r>
      <w:bookmarkStart w:id="65192" w:name="_ETM_Q112_681000"/>
      <w:bookmarkEnd w:id="65192"/>
      <w:r>
        <w:rPr>
          <w:rFonts w:hint="cs"/>
          <w:rtl/>
        </w:rPr>
        <w:t xml:space="preserve"> משפט מאופק יותר, אבל כזה שכל החלטה שיקבל, יהיה </w:t>
      </w:r>
      <w:bookmarkStart w:id="65193" w:name="_ETM_Q112_688000"/>
      <w:bookmarkEnd w:id="65193"/>
      <w:r>
        <w:rPr>
          <w:rFonts w:hint="cs"/>
          <w:rtl/>
        </w:rPr>
        <w:t xml:space="preserve">בה אמון ציבורי רחב, שלאורך זמן </w:t>
      </w:r>
      <w:r w:rsidR="008C685D">
        <w:rPr>
          <w:rFonts w:hint="cs"/>
          <w:rtl/>
        </w:rPr>
        <w:t>י</w:t>
      </w:r>
      <w:r>
        <w:rPr>
          <w:rFonts w:hint="cs"/>
          <w:rtl/>
        </w:rPr>
        <w:t>עצים ו</w:t>
      </w:r>
      <w:r w:rsidR="008C685D">
        <w:rPr>
          <w:rFonts w:hint="cs"/>
          <w:rtl/>
        </w:rPr>
        <w:t>י</w:t>
      </w:r>
      <w:r>
        <w:rPr>
          <w:rFonts w:hint="cs"/>
          <w:rtl/>
        </w:rPr>
        <w:t>חזק אותו.</w:t>
      </w:r>
    </w:p>
    <w:p w:rsidR="005930C5" w:rsidRDefault="005930C5" w:rsidP="00EC0B26">
      <w:pPr>
        <w:rPr>
          <w:rtl/>
        </w:rPr>
      </w:pPr>
      <w:bookmarkStart w:id="65194" w:name="_ETM_Q112_689000"/>
      <w:bookmarkEnd w:id="65194"/>
    </w:p>
    <w:p w:rsidR="005930C5" w:rsidRDefault="005930C5" w:rsidP="00EC0B26">
      <w:pPr>
        <w:pStyle w:val="af7"/>
        <w:keepNext/>
        <w:rPr>
          <w:rtl/>
        </w:rPr>
      </w:pPr>
      <w:bookmarkStart w:id="65195" w:name="ET_interruption_6156_55"/>
      <w:r w:rsidRPr="00614BD2">
        <w:rPr>
          <w:rStyle w:val="TagStyle"/>
          <w:rtl/>
        </w:rPr>
        <w:t xml:space="preserve"> &lt;&lt; קריאה &gt;&gt; </w:t>
      </w:r>
      <w:r>
        <w:rPr>
          <w:rtl/>
        </w:rPr>
        <w:t>גלעד קריב (העבודה):</w:t>
      </w:r>
      <w:r w:rsidRPr="00614BD2">
        <w:rPr>
          <w:rStyle w:val="TagStyle"/>
          <w:rtl/>
        </w:rPr>
        <w:t xml:space="preserve"> &lt;&lt; קריאה &gt;&gt;</w:t>
      </w:r>
      <w:r w:rsidR="005223CB">
        <w:rPr>
          <w:rtl/>
        </w:rPr>
        <w:t xml:space="preserve"> </w:t>
      </w:r>
      <w:r>
        <w:rPr>
          <w:rtl/>
        </w:rPr>
        <w:t xml:space="preserve"> </w:t>
      </w:r>
      <w:bookmarkEnd w:id="65195"/>
    </w:p>
    <w:p w:rsidR="005930C5" w:rsidRDefault="005930C5" w:rsidP="005223CB">
      <w:pPr>
        <w:rPr>
          <w:rtl/>
        </w:rPr>
      </w:pPr>
    </w:p>
    <w:p w:rsidR="005930C5" w:rsidRDefault="005930C5" w:rsidP="00EC0B26">
      <w:pPr>
        <w:rPr>
          <w:rtl/>
        </w:rPr>
      </w:pPr>
      <w:bookmarkStart w:id="65196" w:name="_ETM_Q112_691000"/>
      <w:bookmarkEnd w:id="65196"/>
      <w:r>
        <w:rPr>
          <w:rFonts w:hint="cs"/>
          <w:rtl/>
        </w:rPr>
        <w:t xml:space="preserve">כל פעם שאתם לא מקבלים את מה שאתם רוצים, אתם הורסים את האמון </w:t>
      </w:r>
      <w:r w:rsidR="00BB368D">
        <w:rPr>
          <w:rFonts w:hint="cs"/>
          <w:rtl/>
        </w:rPr>
        <w:t>– – –</w:t>
      </w:r>
    </w:p>
    <w:p w:rsidR="005930C5" w:rsidRDefault="005930C5" w:rsidP="00EC0B26">
      <w:pPr>
        <w:rPr>
          <w:rtl/>
        </w:rPr>
      </w:pPr>
      <w:bookmarkStart w:id="65197" w:name="_ETM_Q112_696000"/>
      <w:bookmarkEnd w:id="65197"/>
    </w:p>
    <w:p w:rsidR="005930C5" w:rsidRDefault="005930C5" w:rsidP="00EC0B26">
      <w:pPr>
        <w:pStyle w:val="-"/>
        <w:keepNext/>
        <w:rPr>
          <w:rtl/>
        </w:rPr>
      </w:pPr>
      <w:bookmarkStart w:id="65198" w:name="ET_speakercontinue_6392_56"/>
      <w:r w:rsidRPr="00614BD2">
        <w:rPr>
          <w:rStyle w:val="TagStyle"/>
          <w:rtl/>
        </w:rPr>
        <w:t xml:space="preserve"> &lt;&lt; דובר_המשך &gt;&gt; </w:t>
      </w:r>
      <w:r>
        <w:rPr>
          <w:rtl/>
        </w:rPr>
        <w:t>שר המשפטים יריב לוין:</w:t>
      </w:r>
      <w:r w:rsidRPr="00614BD2">
        <w:rPr>
          <w:rStyle w:val="TagStyle"/>
          <w:rtl/>
        </w:rPr>
        <w:t xml:space="preserve"> &lt;&lt; דובר_המשך &gt;&gt;</w:t>
      </w:r>
      <w:r w:rsidR="005223CB">
        <w:rPr>
          <w:rtl/>
        </w:rPr>
        <w:t xml:space="preserve"> </w:t>
      </w:r>
      <w:r>
        <w:rPr>
          <w:rtl/>
        </w:rPr>
        <w:t xml:space="preserve"> </w:t>
      </w:r>
      <w:bookmarkEnd w:id="65198"/>
    </w:p>
    <w:p w:rsidR="005930C5" w:rsidRDefault="005930C5" w:rsidP="005223CB">
      <w:pPr>
        <w:rPr>
          <w:rtl/>
        </w:rPr>
      </w:pPr>
    </w:p>
    <w:p w:rsidR="005930C5" w:rsidRDefault="005930C5" w:rsidP="008C685D">
      <w:pPr>
        <w:rPr>
          <w:rtl/>
        </w:rPr>
      </w:pPr>
      <w:bookmarkStart w:id="65199" w:name="_ETM_Q112_697000"/>
      <w:bookmarkEnd w:id="65199"/>
      <w:r>
        <w:rPr>
          <w:rFonts w:hint="cs"/>
          <w:rtl/>
        </w:rPr>
        <w:t xml:space="preserve">אני רוצה לומר עוד דבר לאלה שחוששים ומתנגדים לשינוי </w:t>
      </w:r>
      <w:bookmarkStart w:id="65200" w:name="_ETM_Q112_701000"/>
      <w:bookmarkEnd w:id="65200"/>
      <w:r>
        <w:rPr>
          <w:rFonts w:hint="cs"/>
          <w:rtl/>
        </w:rPr>
        <w:t>המוצע: הליכי החקיקה בחוק הזה הם הדוגמה הטובה ביותר לכך</w:t>
      </w:r>
      <w:bookmarkStart w:id="65201" w:name="_ETM_Q112_708000"/>
      <w:bookmarkEnd w:id="65201"/>
      <w:r>
        <w:rPr>
          <w:rFonts w:hint="cs"/>
          <w:rtl/>
        </w:rPr>
        <w:t xml:space="preserve"> שדווקא הכנסת היא שיודעת יותר מכל רשות אחרת לכבד </w:t>
      </w:r>
      <w:bookmarkStart w:id="65202" w:name="_ETM_Q112_714000"/>
      <w:bookmarkEnd w:id="65202"/>
      <w:r>
        <w:rPr>
          <w:rFonts w:hint="cs"/>
          <w:rtl/>
        </w:rPr>
        <w:t>את עמדת המיעוט ולתת לה ביטוי נאמן בחקיקה.</w:t>
      </w:r>
    </w:p>
    <w:p w:rsidR="005930C5" w:rsidRDefault="005930C5" w:rsidP="00EC0B26">
      <w:pPr>
        <w:rPr>
          <w:rtl/>
        </w:rPr>
      </w:pPr>
      <w:bookmarkStart w:id="65203" w:name="_ETM_Q112_715000"/>
      <w:bookmarkEnd w:id="65203"/>
    </w:p>
    <w:p w:rsidR="005930C5" w:rsidRDefault="005930C5" w:rsidP="00EC0B26">
      <w:pPr>
        <w:pStyle w:val="af7"/>
        <w:keepNext/>
        <w:rPr>
          <w:rtl/>
        </w:rPr>
      </w:pPr>
      <w:bookmarkStart w:id="65204" w:name="ET_interruption_5084_57"/>
      <w:r w:rsidRPr="00614BD2">
        <w:rPr>
          <w:rStyle w:val="TagStyle"/>
          <w:rtl/>
        </w:rPr>
        <w:t xml:space="preserve"> &lt;&lt; קריאה &gt;&gt; </w:t>
      </w:r>
      <w:r>
        <w:rPr>
          <w:rtl/>
        </w:rPr>
        <w:t>מיקי לוי (יש עתיד):</w:t>
      </w:r>
      <w:r w:rsidRPr="00614BD2">
        <w:rPr>
          <w:rStyle w:val="TagStyle"/>
          <w:rtl/>
        </w:rPr>
        <w:t xml:space="preserve"> &lt;&lt; קריאה &gt;&gt;</w:t>
      </w:r>
      <w:r w:rsidR="005223CB">
        <w:rPr>
          <w:rtl/>
        </w:rPr>
        <w:t xml:space="preserve"> </w:t>
      </w:r>
      <w:r>
        <w:rPr>
          <w:rtl/>
        </w:rPr>
        <w:t xml:space="preserve"> </w:t>
      </w:r>
      <w:bookmarkEnd w:id="65204"/>
    </w:p>
    <w:p w:rsidR="005930C5" w:rsidRDefault="005930C5" w:rsidP="005223CB">
      <w:pPr>
        <w:rPr>
          <w:rtl/>
        </w:rPr>
      </w:pPr>
    </w:p>
    <w:p w:rsidR="005930C5" w:rsidRDefault="005930C5" w:rsidP="00EC0B26">
      <w:pPr>
        <w:rPr>
          <w:rtl/>
        </w:rPr>
      </w:pPr>
      <w:bookmarkStart w:id="65205" w:name="_ETM_Q112_717000"/>
      <w:bookmarkEnd w:id="65205"/>
      <w:r>
        <w:rPr>
          <w:rFonts w:hint="cs"/>
          <w:rtl/>
        </w:rPr>
        <w:t>שהרוב קורס.</w:t>
      </w:r>
    </w:p>
    <w:p w:rsidR="005930C5" w:rsidRDefault="005930C5" w:rsidP="00EC0B26">
      <w:pPr>
        <w:rPr>
          <w:rtl/>
        </w:rPr>
      </w:pPr>
    </w:p>
    <w:p w:rsidR="005930C5" w:rsidRDefault="005930C5" w:rsidP="00EC0B26">
      <w:pPr>
        <w:pStyle w:val="-"/>
        <w:keepNext/>
        <w:rPr>
          <w:rtl/>
        </w:rPr>
      </w:pPr>
      <w:bookmarkStart w:id="65206" w:name="ET_speakercontinue_6392_58"/>
      <w:r w:rsidRPr="00614BD2">
        <w:rPr>
          <w:rStyle w:val="TagStyle"/>
          <w:rtl/>
        </w:rPr>
        <w:t xml:space="preserve"> &lt;&lt; דובר_המשך &gt;&gt; </w:t>
      </w:r>
      <w:r>
        <w:rPr>
          <w:rtl/>
        </w:rPr>
        <w:t>שר המשפטים יריב לוין:</w:t>
      </w:r>
      <w:r w:rsidRPr="00614BD2">
        <w:rPr>
          <w:rStyle w:val="TagStyle"/>
          <w:rtl/>
        </w:rPr>
        <w:t xml:space="preserve"> &lt;&lt; דובר_המשך &gt;&gt;</w:t>
      </w:r>
      <w:r w:rsidR="005223CB">
        <w:rPr>
          <w:rtl/>
        </w:rPr>
        <w:t xml:space="preserve"> </w:t>
      </w:r>
      <w:r>
        <w:rPr>
          <w:rtl/>
        </w:rPr>
        <w:t xml:space="preserve"> </w:t>
      </w:r>
      <w:bookmarkEnd w:id="65206"/>
    </w:p>
    <w:p w:rsidR="005930C5" w:rsidRDefault="005930C5" w:rsidP="005223CB">
      <w:pPr>
        <w:rPr>
          <w:rtl/>
        </w:rPr>
      </w:pPr>
    </w:p>
    <w:p w:rsidR="005930C5" w:rsidRDefault="005930C5" w:rsidP="00EC0B26">
      <w:pPr>
        <w:rPr>
          <w:rtl/>
        </w:rPr>
      </w:pPr>
      <w:bookmarkStart w:id="65207" w:name="_ETM_Q112_718000"/>
      <w:bookmarkEnd w:id="65207"/>
      <w:r>
        <w:rPr>
          <w:rFonts w:hint="cs"/>
          <w:rtl/>
        </w:rPr>
        <w:t>בבית הזה נדרשות</w:t>
      </w:r>
      <w:bookmarkStart w:id="65208" w:name="_ETM_Q112_721000"/>
      <w:bookmarkEnd w:id="65208"/>
      <w:r>
        <w:rPr>
          <w:rFonts w:hint="cs"/>
          <w:rtl/>
        </w:rPr>
        <w:t xml:space="preserve"> פשרות כל הזמן, והפשרות שמגיעים אליהן כאן טובות בהרבה </w:t>
      </w:r>
      <w:bookmarkStart w:id="65209" w:name="_ETM_Q112_728000"/>
      <w:bookmarkEnd w:id="65209"/>
      <w:r>
        <w:rPr>
          <w:rFonts w:hint="cs"/>
          <w:rtl/>
        </w:rPr>
        <w:t>מהחלטות חד-צדדיות שמתקבלות בבית המשפט.</w:t>
      </w:r>
    </w:p>
    <w:p w:rsidR="005930C5" w:rsidRDefault="005930C5" w:rsidP="00EC0B26">
      <w:pPr>
        <w:rPr>
          <w:rtl/>
        </w:rPr>
      </w:pPr>
      <w:bookmarkStart w:id="65210" w:name="_ETM_Q112_734000"/>
      <w:bookmarkEnd w:id="65210"/>
    </w:p>
    <w:p w:rsidR="005930C5" w:rsidRDefault="005930C5" w:rsidP="00EC0B26">
      <w:pPr>
        <w:pStyle w:val="af7"/>
        <w:keepNext/>
        <w:rPr>
          <w:rtl/>
        </w:rPr>
      </w:pPr>
      <w:bookmarkStart w:id="65211" w:name="ET_interruption_קריאות_59"/>
      <w:r w:rsidRPr="00614BD2">
        <w:rPr>
          <w:rStyle w:val="TagStyle"/>
          <w:rtl/>
        </w:rPr>
        <w:t xml:space="preserve"> &lt;&lt; קריאה &gt;&gt; </w:t>
      </w:r>
      <w:r>
        <w:rPr>
          <w:rtl/>
        </w:rPr>
        <w:t>קריאות:</w:t>
      </w:r>
      <w:r w:rsidRPr="00614BD2">
        <w:rPr>
          <w:rStyle w:val="TagStyle"/>
          <w:rtl/>
        </w:rPr>
        <w:t xml:space="preserve"> &lt;&lt; קריאה &gt;&gt;</w:t>
      </w:r>
      <w:r w:rsidR="005223CB">
        <w:rPr>
          <w:rtl/>
        </w:rPr>
        <w:t xml:space="preserve"> </w:t>
      </w:r>
      <w:r>
        <w:rPr>
          <w:rtl/>
        </w:rPr>
        <w:t xml:space="preserve"> </w:t>
      </w:r>
      <w:bookmarkEnd w:id="65211"/>
    </w:p>
    <w:p w:rsidR="005930C5" w:rsidRDefault="005930C5" w:rsidP="005223CB">
      <w:pPr>
        <w:rPr>
          <w:rtl/>
        </w:rPr>
      </w:pPr>
    </w:p>
    <w:p w:rsidR="005930C5" w:rsidRDefault="00BB368D" w:rsidP="00EC0B26">
      <w:pPr>
        <w:rPr>
          <w:rtl/>
        </w:rPr>
      </w:pPr>
      <w:bookmarkStart w:id="65212" w:name="_ETM_Q112_731000"/>
      <w:bookmarkEnd w:id="65212"/>
      <w:r>
        <w:rPr>
          <w:rFonts w:hint="cs"/>
          <w:rtl/>
        </w:rPr>
        <w:t>– – –</w:t>
      </w:r>
      <w:r w:rsidR="005930C5">
        <w:rPr>
          <w:rFonts w:hint="cs"/>
          <w:rtl/>
        </w:rPr>
        <w:t xml:space="preserve"> </w:t>
      </w:r>
    </w:p>
    <w:p w:rsidR="005930C5" w:rsidRDefault="005930C5" w:rsidP="00EC0B26">
      <w:pPr>
        <w:rPr>
          <w:rtl/>
        </w:rPr>
      </w:pPr>
      <w:bookmarkStart w:id="65213" w:name="_ETM_Q112_732000"/>
      <w:bookmarkEnd w:id="65213"/>
    </w:p>
    <w:p w:rsidR="005930C5" w:rsidRDefault="005930C5" w:rsidP="00EC0B26">
      <w:pPr>
        <w:pStyle w:val="-"/>
        <w:keepNext/>
        <w:rPr>
          <w:rtl/>
        </w:rPr>
      </w:pPr>
      <w:bookmarkStart w:id="65214" w:name="ET_speakercontinue_6392_60"/>
      <w:r w:rsidRPr="00614BD2">
        <w:rPr>
          <w:rStyle w:val="TagStyle"/>
          <w:rtl/>
        </w:rPr>
        <w:t xml:space="preserve"> &lt;&lt; דובר_המשך &gt;&gt; </w:t>
      </w:r>
      <w:r>
        <w:rPr>
          <w:rtl/>
        </w:rPr>
        <w:t>שר המשפטים יריב לוין:</w:t>
      </w:r>
      <w:r w:rsidRPr="00614BD2">
        <w:rPr>
          <w:rStyle w:val="TagStyle"/>
          <w:rtl/>
        </w:rPr>
        <w:t xml:space="preserve"> &lt;&lt; דובר_המשך &gt;&gt;</w:t>
      </w:r>
      <w:r w:rsidR="005223CB">
        <w:rPr>
          <w:rtl/>
        </w:rPr>
        <w:t xml:space="preserve"> </w:t>
      </w:r>
      <w:r>
        <w:rPr>
          <w:rtl/>
        </w:rPr>
        <w:t xml:space="preserve"> </w:t>
      </w:r>
      <w:bookmarkEnd w:id="65214"/>
    </w:p>
    <w:p w:rsidR="005930C5" w:rsidRDefault="005930C5" w:rsidP="005223CB">
      <w:pPr>
        <w:rPr>
          <w:rtl/>
        </w:rPr>
      </w:pPr>
    </w:p>
    <w:p w:rsidR="005930C5" w:rsidRDefault="005930C5" w:rsidP="00EC0B26">
      <w:pPr>
        <w:rPr>
          <w:rtl/>
        </w:rPr>
      </w:pPr>
      <w:bookmarkStart w:id="65215" w:name="_ETM_Q112_733000"/>
      <w:bookmarkEnd w:id="65215"/>
      <w:r>
        <w:rPr>
          <w:rFonts w:hint="cs"/>
          <w:rtl/>
        </w:rPr>
        <w:t>כך היה בעשורים</w:t>
      </w:r>
      <w:bookmarkStart w:id="65216" w:name="_ETM_Q112_735000"/>
      <w:bookmarkEnd w:id="65216"/>
      <w:r>
        <w:rPr>
          <w:rFonts w:hint="cs"/>
          <w:rtl/>
        </w:rPr>
        <w:t xml:space="preserve"> הראשונים לעצמאותנו, טרם החלה המהפכה החוקתית, שהרסה כל חלקה </w:t>
      </w:r>
      <w:bookmarkStart w:id="65217" w:name="_ETM_Q112_744000"/>
      <w:bookmarkEnd w:id="65217"/>
      <w:r>
        <w:rPr>
          <w:rFonts w:hint="cs"/>
          <w:rtl/>
        </w:rPr>
        <w:t>טובה.</w:t>
      </w:r>
    </w:p>
    <w:p w:rsidR="005930C5" w:rsidRDefault="005930C5" w:rsidP="00EC0B26">
      <w:pPr>
        <w:rPr>
          <w:rtl/>
        </w:rPr>
      </w:pPr>
      <w:bookmarkStart w:id="65218" w:name="_ETM_Q112_746000"/>
      <w:bookmarkEnd w:id="65218"/>
    </w:p>
    <w:p w:rsidR="005930C5" w:rsidRDefault="005930C5" w:rsidP="00EC0B26">
      <w:pPr>
        <w:pStyle w:val="af7"/>
        <w:keepNext/>
        <w:rPr>
          <w:rtl/>
        </w:rPr>
      </w:pPr>
      <w:r w:rsidRPr="00614BD2">
        <w:rPr>
          <w:rStyle w:val="TagStyle"/>
          <w:rtl/>
        </w:rPr>
        <w:t xml:space="preserve"> &lt;&lt; קריאה &gt;&gt; </w:t>
      </w:r>
      <w:r>
        <w:rPr>
          <w:rtl/>
        </w:rPr>
        <w:t>גלעד קריב (העבודה):</w:t>
      </w:r>
      <w:r w:rsidRPr="00614BD2">
        <w:rPr>
          <w:rStyle w:val="TagStyle"/>
          <w:rtl/>
        </w:rPr>
        <w:t xml:space="preserve"> &lt;&lt; קריאה &gt;&gt;</w:t>
      </w:r>
      <w:r w:rsidR="005223CB">
        <w:rPr>
          <w:rtl/>
        </w:rPr>
        <w:t xml:space="preserve"> </w:t>
      </w:r>
      <w:r>
        <w:rPr>
          <w:rtl/>
        </w:rPr>
        <w:t xml:space="preserve"> </w:t>
      </w:r>
    </w:p>
    <w:p w:rsidR="005930C5" w:rsidRDefault="005930C5" w:rsidP="005223CB">
      <w:pPr>
        <w:rPr>
          <w:rtl/>
        </w:rPr>
      </w:pPr>
    </w:p>
    <w:p w:rsidR="005930C5" w:rsidRDefault="005930C5" w:rsidP="00EC0B26">
      <w:pPr>
        <w:rPr>
          <w:rtl/>
        </w:rPr>
      </w:pPr>
      <w:bookmarkStart w:id="65219" w:name="_ETM_Q112_748000"/>
      <w:bookmarkEnd w:id="65219"/>
      <w:r>
        <w:rPr>
          <w:rFonts w:hint="cs"/>
          <w:rtl/>
        </w:rPr>
        <w:t xml:space="preserve">זה מה שהרס גם חלקה טובה </w:t>
      </w:r>
      <w:r w:rsidR="00BB368D">
        <w:rPr>
          <w:rFonts w:hint="cs"/>
          <w:rtl/>
        </w:rPr>
        <w:t>– – –</w:t>
      </w:r>
      <w:r>
        <w:rPr>
          <w:rFonts w:hint="cs"/>
          <w:rtl/>
        </w:rPr>
        <w:t xml:space="preserve"> של פוליטיקאים.</w:t>
      </w:r>
    </w:p>
    <w:p w:rsidR="005930C5" w:rsidRDefault="005930C5" w:rsidP="00EC0B26">
      <w:pPr>
        <w:rPr>
          <w:rtl/>
        </w:rPr>
      </w:pPr>
    </w:p>
    <w:p w:rsidR="005930C5" w:rsidRDefault="005930C5" w:rsidP="00EC0B26">
      <w:pPr>
        <w:pStyle w:val="af8"/>
        <w:keepNext/>
        <w:rPr>
          <w:rtl/>
        </w:rPr>
      </w:pPr>
      <w:bookmarkStart w:id="65220" w:name="ET_yor_6598_62"/>
      <w:r w:rsidRPr="00614BD2">
        <w:rPr>
          <w:rStyle w:val="TagStyle"/>
          <w:rtl/>
        </w:rPr>
        <w:t xml:space="preserve"> &lt;&lt; יור &gt;&gt; </w:t>
      </w:r>
      <w:r>
        <w:rPr>
          <w:rtl/>
        </w:rPr>
        <w:t>היו"ר משה סולומון:</w:t>
      </w:r>
      <w:r w:rsidRPr="00614BD2">
        <w:rPr>
          <w:rStyle w:val="TagStyle"/>
          <w:rtl/>
        </w:rPr>
        <w:t xml:space="preserve"> &lt;&lt; יור &gt;&gt;</w:t>
      </w:r>
      <w:r w:rsidR="005223CB">
        <w:rPr>
          <w:rtl/>
        </w:rPr>
        <w:t xml:space="preserve"> </w:t>
      </w:r>
      <w:r>
        <w:rPr>
          <w:rtl/>
        </w:rPr>
        <w:t xml:space="preserve"> </w:t>
      </w:r>
      <w:bookmarkEnd w:id="65220"/>
    </w:p>
    <w:p w:rsidR="005930C5" w:rsidRDefault="005930C5" w:rsidP="005223CB">
      <w:pPr>
        <w:rPr>
          <w:rtl/>
        </w:rPr>
      </w:pPr>
    </w:p>
    <w:p w:rsidR="005930C5" w:rsidRDefault="005930C5" w:rsidP="00EC0B26">
      <w:pPr>
        <w:rPr>
          <w:rtl/>
        </w:rPr>
      </w:pPr>
      <w:bookmarkStart w:id="65221" w:name="_ETM_Q112_750000"/>
      <w:bookmarkEnd w:id="65221"/>
      <w:r>
        <w:rPr>
          <w:rFonts w:hint="cs"/>
          <w:rtl/>
        </w:rPr>
        <w:t>תודה. תודה.</w:t>
      </w:r>
    </w:p>
    <w:p w:rsidR="005930C5" w:rsidRDefault="005930C5" w:rsidP="00EC0B26">
      <w:pPr>
        <w:rPr>
          <w:rtl/>
        </w:rPr>
      </w:pPr>
    </w:p>
    <w:p w:rsidR="005930C5" w:rsidRDefault="005930C5" w:rsidP="00EC0B26">
      <w:pPr>
        <w:pStyle w:val="-"/>
        <w:keepNext/>
        <w:rPr>
          <w:rtl/>
        </w:rPr>
      </w:pPr>
      <w:bookmarkStart w:id="65222" w:name="ET_speakercontinue_6392_63"/>
      <w:r w:rsidRPr="00614BD2">
        <w:rPr>
          <w:rStyle w:val="TagStyle"/>
          <w:rtl/>
        </w:rPr>
        <w:t xml:space="preserve"> &lt;&lt; דובר_המשך &gt;&gt; </w:t>
      </w:r>
      <w:r>
        <w:rPr>
          <w:rtl/>
        </w:rPr>
        <w:t>שר המשפטים יריב לוין:</w:t>
      </w:r>
      <w:r w:rsidRPr="00614BD2">
        <w:rPr>
          <w:rStyle w:val="TagStyle"/>
          <w:rtl/>
        </w:rPr>
        <w:t xml:space="preserve"> &lt;&lt; דובר_המשך &gt;&gt;</w:t>
      </w:r>
      <w:r w:rsidR="005223CB">
        <w:rPr>
          <w:rtl/>
        </w:rPr>
        <w:t xml:space="preserve"> </w:t>
      </w:r>
      <w:r>
        <w:rPr>
          <w:rtl/>
        </w:rPr>
        <w:t xml:space="preserve"> </w:t>
      </w:r>
      <w:bookmarkEnd w:id="65222"/>
    </w:p>
    <w:p w:rsidR="005930C5" w:rsidRDefault="005930C5" w:rsidP="005223CB">
      <w:pPr>
        <w:rPr>
          <w:rtl/>
        </w:rPr>
      </w:pPr>
    </w:p>
    <w:p w:rsidR="005930C5" w:rsidRDefault="005930C5" w:rsidP="008C685D">
      <w:pPr>
        <w:rPr>
          <w:rtl/>
        </w:rPr>
      </w:pPr>
      <w:bookmarkStart w:id="65223" w:name="_ETM_Q112_753000"/>
      <w:bookmarkEnd w:id="65223"/>
      <w:r>
        <w:rPr>
          <w:rFonts w:hint="cs"/>
          <w:rtl/>
        </w:rPr>
        <w:t xml:space="preserve">אני רוצה </w:t>
      </w:r>
      <w:bookmarkStart w:id="65224" w:name="_ETM_Q112_755000"/>
      <w:bookmarkEnd w:id="65224"/>
      <w:r>
        <w:rPr>
          <w:rFonts w:hint="cs"/>
          <w:rtl/>
        </w:rPr>
        <w:t xml:space="preserve">לענות על עוד שאלה אחת, שכן נשמעה וחזרה על עצמה: מדוע </w:t>
      </w:r>
      <w:bookmarkStart w:id="65225" w:name="_ETM_Q112_760000"/>
      <w:bookmarkEnd w:id="65225"/>
      <w:r>
        <w:rPr>
          <w:rFonts w:hint="cs"/>
          <w:rtl/>
        </w:rPr>
        <w:t xml:space="preserve">אנחנו עושים זאת עכשיו? לשאלה הזאת יש תשובה פשוטה: אנחנו </w:t>
      </w:r>
      <w:bookmarkStart w:id="65226" w:name="_ETM_Q112_762000"/>
      <w:bookmarkEnd w:id="65226"/>
      <w:r>
        <w:rPr>
          <w:rFonts w:hint="cs"/>
          <w:rtl/>
        </w:rPr>
        <w:t xml:space="preserve">אלה שעצרנו את כל החקיקה ב-7 באוקטובר. ומה עשה </w:t>
      </w:r>
      <w:bookmarkStart w:id="65227" w:name="_ETM_Q112_771000"/>
      <w:bookmarkEnd w:id="65227"/>
      <w:r>
        <w:rPr>
          <w:rFonts w:hint="cs"/>
          <w:rtl/>
        </w:rPr>
        <w:t>בג"ץ מאז? קודם כול, בשיאה של המלחמה, בתוך שלושת החודשים הראשונים</w:t>
      </w:r>
      <w:bookmarkStart w:id="65228" w:name="_ETM_Q112_776000"/>
      <w:bookmarkEnd w:id="65228"/>
      <w:r>
        <w:rPr>
          <w:rFonts w:hint="cs"/>
          <w:rtl/>
        </w:rPr>
        <w:t xml:space="preserve"> שלה, מיהר בג"ץ לנצל את המצב וביטל בחוסר סמכות, בפסק </w:t>
      </w:r>
      <w:bookmarkStart w:id="65229" w:name="_ETM_Q112_782000"/>
      <w:bookmarkEnd w:id="65229"/>
      <w:r>
        <w:rPr>
          <w:rFonts w:hint="cs"/>
          <w:rtl/>
        </w:rPr>
        <w:t xml:space="preserve">דין תקדימי שאין לו אח ורע בעולם, את חוק-היסוד בעניין </w:t>
      </w:r>
      <w:bookmarkStart w:id="65230" w:name="_ETM_Q112_785000"/>
      <w:bookmarkEnd w:id="65230"/>
      <w:r>
        <w:rPr>
          <w:rFonts w:hint="cs"/>
          <w:rtl/>
        </w:rPr>
        <w:t xml:space="preserve">הסבירות. </w:t>
      </w:r>
      <w:bookmarkStart w:id="65231" w:name="TOR_Q113"/>
      <w:bookmarkStart w:id="65232" w:name="_ETM_Q113_180000"/>
      <w:bookmarkEnd w:id="65231"/>
      <w:bookmarkEnd w:id="65232"/>
      <w:r w:rsidRPr="004F326D">
        <w:rPr>
          <w:rtl/>
        </w:rPr>
        <w:t>כל זאת במהירות שיא, טרם פרישתן של שתי שופטות שהחלטת</w:t>
      </w:r>
      <w:r>
        <w:rPr>
          <w:rFonts w:hint="cs"/>
          <w:rtl/>
        </w:rPr>
        <w:t>ן</w:t>
      </w:r>
      <w:r w:rsidRPr="004F326D">
        <w:rPr>
          <w:rtl/>
        </w:rPr>
        <w:t xml:space="preserve"> הטתה את הכף לטובת</w:t>
      </w:r>
      <w:r>
        <w:rPr>
          <w:rFonts w:hint="cs"/>
          <w:rtl/>
        </w:rPr>
        <w:t xml:space="preserve"> </w:t>
      </w:r>
      <w:r w:rsidRPr="004F326D">
        <w:rPr>
          <w:rtl/>
        </w:rPr>
        <w:t>הפסילה</w:t>
      </w:r>
      <w:r>
        <w:rPr>
          <w:rFonts w:hint="cs"/>
          <w:rtl/>
        </w:rPr>
        <w:t>.</w:t>
      </w:r>
      <w:r w:rsidRPr="004F326D">
        <w:rPr>
          <w:rtl/>
        </w:rPr>
        <w:t xml:space="preserve"> </w:t>
      </w:r>
      <w:bookmarkStart w:id="65233" w:name="_ETM_Q113_195970"/>
      <w:bookmarkEnd w:id="65233"/>
      <w:r w:rsidRPr="004F326D">
        <w:rPr>
          <w:rtl/>
        </w:rPr>
        <w:t xml:space="preserve">הם </w:t>
      </w:r>
      <w:bookmarkStart w:id="65234" w:name="_ETM_Q113_196239"/>
      <w:bookmarkEnd w:id="65234"/>
      <w:r w:rsidRPr="004F326D">
        <w:rPr>
          <w:rtl/>
        </w:rPr>
        <w:t>עשו</w:t>
      </w:r>
      <w:r>
        <w:rPr>
          <w:rFonts w:hint="cs"/>
          <w:rtl/>
        </w:rPr>
        <w:t xml:space="preserve"> –</w:t>
      </w:r>
      <w:r w:rsidRPr="004F326D">
        <w:rPr>
          <w:rtl/>
        </w:rPr>
        <w:t xml:space="preserve"> </w:t>
      </w:r>
      <w:bookmarkStart w:id="65235" w:name="_ETM_Q113_197230"/>
      <w:bookmarkEnd w:id="65235"/>
      <w:r w:rsidRPr="004F326D">
        <w:rPr>
          <w:rtl/>
        </w:rPr>
        <w:t xml:space="preserve">ואנחנו </w:t>
      </w:r>
      <w:bookmarkStart w:id="65236" w:name="_ETM_Q113_197920"/>
      <w:bookmarkEnd w:id="65236"/>
      <w:r w:rsidRPr="004F326D">
        <w:rPr>
          <w:rtl/>
        </w:rPr>
        <w:t>הבלגנו</w:t>
      </w:r>
      <w:r>
        <w:rPr>
          <w:rFonts w:hint="cs"/>
          <w:rtl/>
        </w:rPr>
        <w:t>.</w:t>
      </w:r>
      <w:r w:rsidRPr="004F326D">
        <w:rPr>
          <w:rtl/>
        </w:rPr>
        <w:t xml:space="preserve"> </w:t>
      </w:r>
      <w:bookmarkStart w:id="65237" w:name="_ETM_Q113_198940"/>
      <w:bookmarkEnd w:id="65237"/>
      <w:r w:rsidRPr="004F326D">
        <w:rPr>
          <w:rtl/>
        </w:rPr>
        <w:t xml:space="preserve">אבל </w:t>
      </w:r>
      <w:bookmarkStart w:id="65238" w:name="_ETM_Q113_199210"/>
      <w:bookmarkEnd w:id="65238"/>
      <w:r w:rsidRPr="004F326D">
        <w:rPr>
          <w:rtl/>
        </w:rPr>
        <w:t>לצערי</w:t>
      </w:r>
      <w:r>
        <w:rPr>
          <w:rFonts w:hint="cs"/>
          <w:rtl/>
        </w:rPr>
        <w:t>,</w:t>
      </w:r>
      <w:r w:rsidRPr="004F326D">
        <w:rPr>
          <w:rtl/>
        </w:rPr>
        <w:t xml:space="preserve"> </w:t>
      </w:r>
      <w:bookmarkStart w:id="65239" w:name="_ETM_Q113_199690"/>
      <w:bookmarkEnd w:id="65239"/>
      <w:r w:rsidRPr="004F326D">
        <w:rPr>
          <w:rtl/>
        </w:rPr>
        <w:t xml:space="preserve">גם </w:t>
      </w:r>
      <w:bookmarkStart w:id="65240" w:name="_ETM_Q113_199869"/>
      <w:bookmarkEnd w:id="65240"/>
      <w:r w:rsidRPr="004F326D">
        <w:rPr>
          <w:rtl/>
        </w:rPr>
        <w:t xml:space="preserve">בזה </w:t>
      </w:r>
      <w:bookmarkStart w:id="65241" w:name="_ETM_Q113_200200"/>
      <w:bookmarkEnd w:id="65241"/>
      <w:r w:rsidRPr="004F326D">
        <w:rPr>
          <w:rtl/>
        </w:rPr>
        <w:t xml:space="preserve">לא </w:t>
      </w:r>
      <w:bookmarkStart w:id="65242" w:name="_ETM_Q113_200439"/>
      <w:bookmarkEnd w:id="65242"/>
      <w:r w:rsidRPr="004F326D">
        <w:rPr>
          <w:rtl/>
        </w:rPr>
        <w:t xml:space="preserve">היה </w:t>
      </w:r>
      <w:bookmarkStart w:id="65243" w:name="_ETM_Q113_200619"/>
      <w:bookmarkEnd w:id="65243"/>
      <w:r w:rsidRPr="004F326D">
        <w:rPr>
          <w:rtl/>
        </w:rPr>
        <w:t>די</w:t>
      </w:r>
      <w:r>
        <w:rPr>
          <w:rFonts w:hint="cs"/>
          <w:rtl/>
        </w:rPr>
        <w:t>.</w:t>
      </w:r>
      <w:bookmarkStart w:id="65244" w:name="_ETM_Q113_201310"/>
      <w:bookmarkEnd w:id="65244"/>
      <w:r>
        <w:rPr>
          <w:rFonts w:hint="cs"/>
          <w:rtl/>
        </w:rPr>
        <w:t xml:space="preserve"> </w:t>
      </w:r>
      <w:r w:rsidRPr="004F326D">
        <w:rPr>
          <w:rtl/>
        </w:rPr>
        <w:t xml:space="preserve">אז </w:t>
      </w:r>
      <w:bookmarkStart w:id="65245" w:name="_ETM_Q113_201579"/>
      <w:bookmarkEnd w:id="65245"/>
      <w:r w:rsidRPr="004F326D">
        <w:rPr>
          <w:rtl/>
        </w:rPr>
        <w:t xml:space="preserve">הגיע </w:t>
      </w:r>
      <w:bookmarkStart w:id="65246" w:name="_ETM_Q113_201880"/>
      <w:bookmarkEnd w:id="65246"/>
      <w:r w:rsidRPr="004F326D">
        <w:rPr>
          <w:rtl/>
        </w:rPr>
        <w:t xml:space="preserve">בג"ץ </w:t>
      </w:r>
      <w:bookmarkStart w:id="65247" w:name="_ETM_Q113_202300"/>
      <w:bookmarkEnd w:id="65247"/>
      <w:r w:rsidRPr="004F326D">
        <w:rPr>
          <w:rtl/>
        </w:rPr>
        <w:t>נוסף</w:t>
      </w:r>
      <w:r>
        <w:rPr>
          <w:rFonts w:hint="cs"/>
          <w:rtl/>
        </w:rPr>
        <w:t>,</w:t>
      </w:r>
      <w:r w:rsidRPr="004F326D">
        <w:rPr>
          <w:rtl/>
        </w:rPr>
        <w:t xml:space="preserve"> </w:t>
      </w:r>
      <w:bookmarkStart w:id="65248" w:name="_ETM_Q113_203370"/>
      <w:bookmarkEnd w:id="65248"/>
      <w:r w:rsidRPr="004F326D">
        <w:rPr>
          <w:rtl/>
        </w:rPr>
        <w:t xml:space="preserve">שבו </w:t>
      </w:r>
      <w:bookmarkStart w:id="65249" w:name="_ETM_Q113_203730"/>
      <w:bookmarkStart w:id="65250" w:name="_ETM_Q113_205260"/>
      <w:bookmarkEnd w:id="65249"/>
      <w:bookmarkEnd w:id="65250"/>
      <w:r w:rsidRPr="004F326D">
        <w:rPr>
          <w:rtl/>
        </w:rPr>
        <w:t xml:space="preserve">באמצע </w:t>
      </w:r>
      <w:bookmarkStart w:id="65251" w:name="_ETM_Q113_205950"/>
      <w:bookmarkEnd w:id="65251"/>
      <w:r w:rsidRPr="004F326D">
        <w:rPr>
          <w:rtl/>
        </w:rPr>
        <w:t xml:space="preserve">המלחמה </w:t>
      </w:r>
      <w:bookmarkStart w:id="65252" w:name="_ETM_Q113_207060"/>
      <w:bookmarkEnd w:id="65252"/>
      <w:r w:rsidRPr="004F326D">
        <w:rPr>
          <w:rtl/>
        </w:rPr>
        <w:t xml:space="preserve">החליטו </w:t>
      </w:r>
      <w:bookmarkStart w:id="65253" w:name="_ETM_Q113_204180"/>
      <w:bookmarkEnd w:id="65253"/>
      <w:r w:rsidRPr="004F326D">
        <w:rPr>
          <w:rtl/>
        </w:rPr>
        <w:t xml:space="preserve">השופטים להשתלט </w:t>
      </w:r>
      <w:bookmarkStart w:id="65254" w:name="_ETM_Q113_207690"/>
      <w:bookmarkEnd w:id="65254"/>
      <w:r w:rsidRPr="004F326D">
        <w:rPr>
          <w:rtl/>
        </w:rPr>
        <w:t xml:space="preserve">סופית </w:t>
      </w:r>
      <w:bookmarkStart w:id="65255" w:name="_ETM_Q113_208260"/>
      <w:bookmarkEnd w:id="65255"/>
      <w:r w:rsidRPr="004F326D">
        <w:rPr>
          <w:rtl/>
        </w:rPr>
        <w:t xml:space="preserve">על </w:t>
      </w:r>
      <w:bookmarkStart w:id="65256" w:name="_ETM_Q113_208380"/>
      <w:bookmarkEnd w:id="65256"/>
      <w:r w:rsidRPr="004F326D">
        <w:rPr>
          <w:rtl/>
        </w:rPr>
        <w:t xml:space="preserve">הוועדה </w:t>
      </w:r>
      <w:bookmarkStart w:id="65257" w:name="_ETM_Q113_208800"/>
      <w:bookmarkEnd w:id="65257"/>
      <w:r w:rsidRPr="004F326D">
        <w:rPr>
          <w:rtl/>
        </w:rPr>
        <w:t xml:space="preserve">לבחירת </w:t>
      </w:r>
      <w:bookmarkStart w:id="65258" w:name="_ETM_Q113_209310"/>
      <w:bookmarkEnd w:id="65258"/>
      <w:r w:rsidRPr="004F326D">
        <w:rPr>
          <w:rtl/>
        </w:rPr>
        <w:t>שופטים</w:t>
      </w:r>
      <w:r>
        <w:rPr>
          <w:rFonts w:hint="cs"/>
          <w:rtl/>
        </w:rPr>
        <w:t>,</w:t>
      </w:r>
      <w:r w:rsidRPr="004F326D">
        <w:rPr>
          <w:rtl/>
        </w:rPr>
        <w:t xml:space="preserve"> </w:t>
      </w:r>
      <w:bookmarkStart w:id="65259" w:name="_ETM_Q113_210330"/>
      <w:bookmarkEnd w:id="65259"/>
      <w:r w:rsidRPr="004F326D">
        <w:rPr>
          <w:rtl/>
        </w:rPr>
        <w:t xml:space="preserve">להפקיע </w:t>
      </w:r>
      <w:bookmarkStart w:id="65260" w:name="_ETM_Q113_210930"/>
      <w:bookmarkEnd w:id="65260"/>
      <w:r w:rsidRPr="004F326D">
        <w:rPr>
          <w:rtl/>
        </w:rPr>
        <w:t xml:space="preserve">באופן </w:t>
      </w:r>
      <w:bookmarkStart w:id="65261" w:name="_ETM_Q113_211410"/>
      <w:bookmarkEnd w:id="65261"/>
      <w:r w:rsidRPr="004F326D">
        <w:rPr>
          <w:rtl/>
        </w:rPr>
        <w:t xml:space="preserve">סופי </w:t>
      </w:r>
      <w:bookmarkStart w:id="65262" w:name="_ETM_Q113_211980"/>
      <w:bookmarkEnd w:id="65262"/>
      <w:r w:rsidRPr="004F326D">
        <w:rPr>
          <w:rtl/>
        </w:rPr>
        <w:t xml:space="preserve">את </w:t>
      </w:r>
      <w:bookmarkStart w:id="65263" w:name="_ETM_Q113_212040"/>
      <w:bookmarkEnd w:id="65263"/>
      <w:r w:rsidRPr="004F326D">
        <w:rPr>
          <w:rtl/>
        </w:rPr>
        <w:t xml:space="preserve">סמכויות </w:t>
      </w:r>
      <w:bookmarkStart w:id="65264" w:name="_ETM_Q113_212610"/>
      <w:bookmarkEnd w:id="65264"/>
      <w:r w:rsidRPr="004F326D">
        <w:rPr>
          <w:rtl/>
        </w:rPr>
        <w:t xml:space="preserve">שר </w:t>
      </w:r>
      <w:bookmarkStart w:id="65265" w:name="_ETM_Q113_212880"/>
      <w:bookmarkEnd w:id="65265"/>
      <w:r w:rsidRPr="004F326D">
        <w:rPr>
          <w:rtl/>
        </w:rPr>
        <w:t xml:space="preserve">המשפטים </w:t>
      </w:r>
      <w:bookmarkStart w:id="65266" w:name="_ETM_Q113_214199"/>
      <w:bookmarkEnd w:id="65266"/>
      <w:r w:rsidRPr="004F326D">
        <w:rPr>
          <w:rtl/>
        </w:rPr>
        <w:t xml:space="preserve">ולהעביר </w:t>
      </w:r>
      <w:bookmarkStart w:id="65267" w:name="_ETM_Q113_214979"/>
      <w:bookmarkEnd w:id="65267"/>
      <w:r w:rsidRPr="004F326D">
        <w:rPr>
          <w:rtl/>
        </w:rPr>
        <w:t>ל</w:t>
      </w:r>
      <w:r>
        <w:rPr>
          <w:rFonts w:hint="cs"/>
          <w:rtl/>
        </w:rPr>
        <w:t>ידיהם</w:t>
      </w:r>
      <w:r w:rsidRPr="004F326D">
        <w:rPr>
          <w:rtl/>
        </w:rPr>
        <w:t xml:space="preserve"> את </w:t>
      </w:r>
      <w:bookmarkStart w:id="65268" w:name="_ETM_Q113_215100"/>
      <w:bookmarkEnd w:id="65268"/>
      <w:r w:rsidRPr="004F326D">
        <w:rPr>
          <w:rtl/>
        </w:rPr>
        <w:t xml:space="preserve">כל </w:t>
      </w:r>
      <w:bookmarkStart w:id="65269" w:name="_ETM_Q113_215399"/>
      <w:bookmarkEnd w:id="65269"/>
      <w:r w:rsidRPr="004F326D">
        <w:rPr>
          <w:rtl/>
        </w:rPr>
        <w:t xml:space="preserve">סמכויות </w:t>
      </w:r>
      <w:bookmarkStart w:id="65270" w:name="_ETM_Q113_216030"/>
      <w:bookmarkEnd w:id="65270"/>
      <w:r w:rsidRPr="004F326D">
        <w:rPr>
          <w:rtl/>
        </w:rPr>
        <w:t xml:space="preserve">ניהול </w:t>
      </w:r>
      <w:bookmarkStart w:id="65271" w:name="_ETM_Q113_216329"/>
      <w:bookmarkEnd w:id="65271"/>
      <w:r w:rsidRPr="004F326D">
        <w:rPr>
          <w:rtl/>
        </w:rPr>
        <w:t>הוועדה</w:t>
      </w:r>
      <w:r>
        <w:rPr>
          <w:rFonts w:hint="cs"/>
          <w:rtl/>
        </w:rPr>
        <w:t xml:space="preserve">. </w:t>
      </w:r>
      <w:bookmarkStart w:id="65272" w:name="_ETM_Q113_218600"/>
      <w:bookmarkEnd w:id="65272"/>
      <w:r>
        <w:rPr>
          <w:rFonts w:hint="cs"/>
          <w:rtl/>
        </w:rPr>
        <w:t xml:space="preserve">הם </w:t>
      </w:r>
      <w:r w:rsidRPr="004F326D">
        <w:rPr>
          <w:rtl/>
        </w:rPr>
        <w:t xml:space="preserve">גם </w:t>
      </w:r>
      <w:bookmarkStart w:id="65273" w:name="_ETM_Q113_218870"/>
      <w:bookmarkEnd w:id="65273"/>
      <w:r>
        <w:rPr>
          <w:rFonts w:hint="cs"/>
          <w:rtl/>
        </w:rPr>
        <w:t xml:space="preserve">כפו </w:t>
      </w:r>
      <w:bookmarkStart w:id="65274" w:name="_ETM_Q113_219860"/>
      <w:bookmarkEnd w:id="65274"/>
      <w:r w:rsidRPr="004F326D">
        <w:rPr>
          <w:rtl/>
        </w:rPr>
        <w:t xml:space="preserve">בהליך </w:t>
      </w:r>
      <w:bookmarkStart w:id="65275" w:name="_ETM_Q113_220430"/>
      <w:bookmarkEnd w:id="65275"/>
      <w:r w:rsidRPr="004F326D">
        <w:rPr>
          <w:rtl/>
        </w:rPr>
        <w:t xml:space="preserve">פסול </w:t>
      </w:r>
      <w:bookmarkStart w:id="65276" w:name="_ETM_Q113_221090"/>
      <w:bookmarkEnd w:id="65276"/>
      <w:r w:rsidRPr="004F326D">
        <w:rPr>
          <w:rtl/>
        </w:rPr>
        <w:t xml:space="preserve">מיסודו </w:t>
      </w:r>
      <w:bookmarkStart w:id="65277" w:name="_ETM_Q113_222380"/>
      <w:bookmarkEnd w:id="65277"/>
      <w:r w:rsidRPr="004F326D">
        <w:rPr>
          <w:rtl/>
        </w:rPr>
        <w:t xml:space="preserve">בחירה </w:t>
      </w:r>
      <w:bookmarkStart w:id="65278" w:name="_ETM_Q113_222890"/>
      <w:bookmarkEnd w:id="65278"/>
      <w:r w:rsidRPr="004F326D">
        <w:rPr>
          <w:rtl/>
        </w:rPr>
        <w:t xml:space="preserve">כביכול </w:t>
      </w:r>
      <w:bookmarkStart w:id="65279" w:name="_ETM_Q113_223729"/>
      <w:bookmarkEnd w:id="65279"/>
      <w:r w:rsidRPr="004F326D">
        <w:rPr>
          <w:rtl/>
        </w:rPr>
        <w:t xml:space="preserve">של </w:t>
      </w:r>
      <w:bookmarkStart w:id="65280" w:name="_ETM_Q113_223970"/>
      <w:bookmarkEnd w:id="65280"/>
      <w:r w:rsidRPr="004F326D">
        <w:rPr>
          <w:rtl/>
        </w:rPr>
        <w:t xml:space="preserve">נשיא </w:t>
      </w:r>
      <w:bookmarkStart w:id="65281" w:name="_ETM_Q113_224330"/>
      <w:bookmarkEnd w:id="65281"/>
      <w:r w:rsidRPr="004F326D">
        <w:rPr>
          <w:rtl/>
        </w:rPr>
        <w:t xml:space="preserve">לבית </w:t>
      </w:r>
      <w:bookmarkStart w:id="65282" w:name="_ETM_Q113_224659"/>
      <w:bookmarkEnd w:id="65282"/>
      <w:r w:rsidRPr="004F326D">
        <w:rPr>
          <w:rtl/>
        </w:rPr>
        <w:t xml:space="preserve">המשפט </w:t>
      </w:r>
      <w:bookmarkStart w:id="65283" w:name="_ETM_Q113_225200"/>
      <w:bookmarkEnd w:id="65283"/>
      <w:r w:rsidRPr="004F326D">
        <w:rPr>
          <w:rtl/>
        </w:rPr>
        <w:t>העליון</w:t>
      </w:r>
      <w:r>
        <w:rPr>
          <w:rFonts w:hint="cs"/>
          <w:rtl/>
        </w:rPr>
        <w:t xml:space="preserve">, בחירה </w:t>
      </w:r>
      <w:bookmarkStart w:id="65284" w:name="_ETM_Q113_226280"/>
      <w:bookmarkStart w:id="65285" w:name="_ETM_Q113_227479"/>
      <w:bookmarkEnd w:id="65284"/>
      <w:bookmarkEnd w:id="65285"/>
      <w:r w:rsidRPr="004F326D">
        <w:rPr>
          <w:rtl/>
        </w:rPr>
        <w:t xml:space="preserve">שלא </w:t>
      </w:r>
      <w:bookmarkStart w:id="65286" w:name="_ETM_Q113_228019"/>
      <w:bookmarkEnd w:id="65286"/>
      <w:r w:rsidRPr="004F326D">
        <w:rPr>
          <w:rtl/>
        </w:rPr>
        <w:t xml:space="preserve">הייתה </w:t>
      </w:r>
      <w:bookmarkStart w:id="65287" w:name="_ETM_Q113_228409"/>
      <w:bookmarkEnd w:id="65287"/>
      <w:r w:rsidRPr="004F326D">
        <w:rPr>
          <w:rtl/>
        </w:rPr>
        <w:t xml:space="preserve">שנויה </w:t>
      </w:r>
      <w:bookmarkStart w:id="65288" w:name="_ETM_Q113_229159"/>
      <w:bookmarkEnd w:id="65288"/>
      <w:r w:rsidRPr="004F326D">
        <w:rPr>
          <w:rtl/>
        </w:rPr>
        <w:t>במחלוקת</w:t>
      </w:r>
      <w:r>
        <w:rPr>
          <w:rFonts w:hint="cs"/>
          <w:rtl/>
        </w:rPr>
        <w:t xml:space="preserve"> ממנה </w:t>
      </w:r>
      <w:r w:rsidR="00BB368D">
        <w:rPr>
          <w:rFonts w:hint="cs"/>
          <w:rtl/>
        </w:rPr>
        <w:t>– – –</w:t>
      </w:r>
    </w:p>
    <w:p w:rsidR="005930C5" w:rsidRDefault="005930C5" w:rsidP="00BB368D">
      <w:pPr>
        <w:rPr>
          <w:rtl/>
        </w:rPr>
      </w:pPr>
      <w:bookmarkStart w:id="65289" w:name="_ETM_Q113_230058"/>
      <w:bookmarkStart w:id="65290" w:name="_ETM_Q113_230240"/>
      <w:bookmarkEnd w:id="65289"/>
      <w:bookmarkEnd w:id="65290"/>
    </w:p>
    <w:p w:rsidR="005930C5" w:rsidRDefault="005930C5" w:rsidP="00EC0B26">
      <w:pPr>
        <w:pStyle w:val="af7"/>
        <w:keepNext/>
        <w:rPr>
          <w:rtl/>
        </w:rPr>
      </w:pPr>
      <w:r w:rsidRPr="004F326D">
        <w:rPr>
          <w:rStyle w:val="TagStyle"/>
          <w:rtl/>
        </w:rPr>
        <w:t xml:space="preserve"> &lt;&lt; קריאה &gt;&gt; </w:t>
      </w:r>
      <w:r>
        <w:rPr>
          <w:rtl/>
        </w:rPr>
        <w:t>גלעד קריב (העבודה):</w:t>
      </w:r>
      <w:r w:rsidRPr="004F326D">
        <w:rPr>
          <w:rStyle w:val="TagStyle"/>
          <w:rtl/>
        </w:rPr>
        <w:t xml:space="preserve"> &lt;&lt; קריאה &gt;&gt;</w:t>
      </w:r>
      <w:r w:rsidR="005223CB">
        <w:rPr>
          <w:rtl/>
        </w:rPr>
        <w:t xml:space="preserve"> </w:t>
      </w:r>
    </w:p>
    <w:p w:rsidR="005930C5" w:rsidRDefault="005930C5" w:rsidP="005223CB">
      <w:pPr>
        <w:rPr>
          <w:rtl/>
        </w:rPr>
      </w:pPr>
    </w:p>
    <w:p w:rsidR="005930C5" w:rsidRDefault="005930C5" w:rsidP="00EC0B26">
      <w:pPr>
        <w:rPr>
          <w:rtl/>
        </w:rPr>
      </w:pPr>
      <w:r>
        <w:rPr>
          <w:rFonts w:hint="cs"/>
          <w:rtl/>
        </w:rPr>
        <w:t>לא כביכול</w:t>
      </w:r>
      <w:bookmarkStart w:id="65291" w:name="_ETM_Q113_223808"/>
      <w:bookmarkEnd w:id="65291"/>
      <w:r>
        <w:rPr>
          <w:rFonts w:hint="cs"/>
          <w:rtl/>
        </w:rPr>
        <w:t xml:space="preserve"> </w:t>
      </w:r>
      <w:r w:rsidR="00BB368D">
        <w:rPr>
          <w:rFonts w:hint="cs"/>
          <w:rtl/>
        </w:rPr>
        <w:t>– – –</w:t>
      </w:r>
    </w:p>
    <w:p w:rsidR="005930C5" w:rsidRDefault="005930C5" w:rsidP="00EC0B26">
      <w:pPr>
        <w:rPr>
          <w:rtl/>
        </w:rPr>
      </w:pPr>
    </w:p>
    <w:p w:rsidR="005930C5" w:rsidRDefault="005930C5" w:rsidP="00EC0B26">
      <w:pPr>
        <w:pStyle w:val="af8"/>
        <w:keepNext/>
        <w:rPr>
          <w:rtl/>
        </w:rPr>
      </w:pPr>
      <w:r w:rsidRPr="004F326D">
        <w:rPr>
          <w:rStyle w:val="TagStyle"/>
          <w:rtl/>
        </w:rPr>
        <w:t xml:space="preserve"> &lt;&lt; יור &gt;&gt; </w:t>
      </w:r>
      <w:r>
        <w:rPr>
          <w:rtl/>
        </w:rPr>
        <w:t>היו"ר משה סולומון:</w:t>
      </w:r>
      <w:r w:rsidRPr="004F326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 xml:space="preserve">תודה רבה. </w:t>
      </w:r>
    </w:p>
    <w:p w:rsidR="005930C5" w:rsidRDefault="005930C5" w:rsidP="00EC0B26">
      <w:pPr>
        <w:rPr>
          <w:rtl/>
        </w:rPr>
      </w:pPr>
      <w:bookmarkStart w:id="65292" w:name="_ETM_Q113_228824"/>
      <w:bookmarkStart w:id="65293" w:name="_ETM_Q113_228932"/>
      <w:bookmarkStart w:id="65294" w:name="_ETM_Q113_229095"/>
      <w:bookmarkStart w:id="65295" w:name="_ETM_Q113_229169"/>
      <w:bookmarkEnd w:id="65292"/>
      <w:bookmarkEnd w:id="65293"/>
      <w:bookmarkEnd w:id="65294"/>
      <w:bookmarkEnd w:id="65295"/>
    </w:p>
    <w:p w:rsidR="005930C5" w:rsidRDefault="005930C5" w:rsidP="00EC0B26">
      <w:pPr>
        <w:pStyle w:val="af7"/>
        <w:keepNext/>
        <w:rPr>
          <w:rtl/>
        </w:rPr>
      </w:pPr>
      <w:r w:rsidRPr="004F326D">
        <w:rPr>
          <w:rStyle w:val="TagStyle"/>
          <w:rtl/>
        </w:rPr>
        <w:t xml:space="preserve"> &lt;&lt; קריאה &gt;&gt; </w:t>
      </w:r>
      <w:r>
        <w:rPr>
          <w:rtl/>
        </w:rPr>
        <w:t>גלעד קריב (העבודה):</w:t>
      </w:r>
      <w:r w:rsidRPr="004F326D">
        <w:rPr>
          <w:rStyle w:val="TagStyle"/>
          <w:rtl/>
        </w:rPr>
        <w:t xml:space="preserve"> &lt;&lt; קריאה &gt;&gt;</w:t>
      </w:r>
      <w:r w:rsidR="005223CB">
        <w:rPr>
          <w:rtl/>
        </w:rPr>
        <w:t xml:space="preserve"> </w:t>
      </w:r>
    </w:p>
    <w:p w:rsidR="005930C5" w:rsidRDefault="005930C5" w:rsidP="005223CB">
      <w:pPr>
        <w:rPr>
          <w:rtl/>
        </w:rPr>
      </w:pPr>
    </w:p>
    <w:p w:rsidR="005930C5" w:rsidRDefault="00BB368D" w:rsidP="00EC0B26">
      <w:pPr>
        <w:rPr>
          <w:rtl/>
        </w:rPr>
      </w:pPr>
      <w:r>
        <w:rPr>
          <w:rFonts w:hint="cs"/>
          <w:rtl/>
        </w:rPr>
        <w:t>– – –</w:t>
      </w:r>
    </w:p>
    <w:p w:rsidR="005930C5" w:rsidRDefault="005930C5" w:rsidP="00EC0B26">
      <w:pPr>
        <w:rPr>
          <w:rtl/>
        </w:rPr>
      </w:pPr>
    </w:p>
    <w:p w:rsidR="005930C5" w:rsidRDefault="005930C5" w:rsidP="00EC0B26">
      <w:pPr>
        <w:pStyle w:val="af8"/>
        <w:keepNext/>
        <w:rPr>
          <w:rtl/>
        </w:rPr>
      </w:pPr>
      <w:r w:rsidRPr="004F326D">
        <w:rPr>
          <w:rStyle w:val="TagStyle"/>
          <w:rtl/>
        </w:rPr>
        <w:t xml:space="preserve"> &lt;&lt; יור &gt;&gt; </w:t>
      </w:r>
      <w:r>
        <w:rPr>
          <w:rtl/>
        </w:rPr>
        <w:t>היו"ר משה סולומון:</w:t>
      </w:r>
      <w:r w:rsidRPr="004F326D">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r>
        <w:rPr>
          <w:rFonts w:hint="cs"/>
          <w:rtl/>
        </w:rPr>
        <w:t>חבר הכנסת קריב,</w:t>
      </w:r>
      <w:bookmarkStart w:id="65296" w:name="_ETM_Q113_230149"/>
      <w:bookmarkStart w:id="65297" w:name="_ETM_Q113_230629"/>
      <w:bookmarkStart w:id="65298" w:name="_ETM_Q113_231720"/>
      <w:bookmarkStart w:id="65299" w:name="_ETM_Q113_232080"/>
      <w:bookmarkEnd w:id="65296"/>
      <w:bookmarkEnd w:id="65297"/>
      <w:bookmarkEnd w:id="65298"/>
      <w:bookmarkEnd w:id="65299"/>
      <w:r w:rsidRPr="004F326D">
        <w:rPr>
          <w:rtl/>
        </w:rPr>
        <w:t xml:space="preserve"> </w:t>
      </w:r>
      <w:bookmarkStart w:id="65300" w:name="_ETM_Q113_232920"/>
      <w:bookmarkEnd w:id="65300"/>
      <w:r w:rsidRPr="004F326D">
        <w:rPr>
          <w:rtl/>
        </w:rPr>
        <w:t xml:space="preserve">אתה </w:t>
      </w:r>
      <w:bookmarkStart w:id="65301" w:name="_ETM_Q113_233250"/>
      <w:bookmarkEnd w:id="65301"/>
      <w:r>
        <w:rPr>
          <w:rFonts w:hint="cs"/>
          <w:rtl/>
        </w:rPr>
        <w:t>בקריאה</w:t>
      </w:r>
      <w:r w:rsidRPr="004F326D">
        <w:rPr>
          <w:rtl/>
        </w:rPr>
        <w:t xml:space="preserve"> </w:t>
      </w:r>
      <w:bookmarkStart w:id="65302" w:name="_ETM_Q113_233550"/>
      <w:bookmarkEnd w:id="65302"/>
      <w:r w:rsidRPr="004F326D">
        <w:rPr>
          <w:rtl/>
        </w:rPr>
        <w:t>ראשונה</w:t>
      </w:r>
      <w:bookmarkStart w:id="65303" w:name="_ETM_Q113_233508"/>
      <w:bookmarkEnd w:id="65303"/>
      <w:r>
        <w:rPr>
          <w:rFonts w:hint="cs"/>
          <w:rtl/>
        </w:rPr>
        <w:t>.</w:t>
      </w:r>
      <w:bookmarkStart w:id="65304" w:name="_ETM_Q113_235925"/>
      <w:bookmarkEnd w:id="65304"/>
    </w:p>
    <w:p w:rsidR="005930C5" w:rsidRDefault="005930C5" w:rsidP="00EC0B26">
      <w:pPr>
        <w:rPr>
          <w:rtl/>
        </w:rPr>
      </w:pPr>
      <w:bookmarkStart w:id="65305" w:name="_ETM_Q113_236027"/>
      <w:bookmarkEnd w:id="65305"/>
    </w:p>
    <w:p w:rsidR="005930C5" w:rsidRDefault="005930C5" w:rsidP="00EC0B26">
      <w:pPr>
        <w:pStyle w:val="af7"/>
        <w:keepNext/>
        <w:rPr>
          <w:rtl/>
        </w:rPr>
      </w:pPr>
      <w:bookmarkStart w:id="65306" w:name="ET_interruption_5084_61"/>
      <w:r w:rsidRPr="004A2AA9">
        <w:rPr>
          <w:rStyle w:val="TagStyle"/>
          <w:rtl/>
        </w:rPr>
        <w:t xml:space="preserve"> &lt;&lt; קריאה &gt;&gt;</w:t>
      </w:r>
      <w:r>
        <w:rPr>
          <w:rFonts w:hint="cs"/>
          <w:rtl/>
        </w:rPr>
        <w:t>קריאות</w:t>
      </w:r>
      <w:r>
        <w:rPr>
          <w:rtl/>
        </w:rPr>
        <w:t>:</w:t>
      </w:r>
      <w:r w:rsidRPr="004A2AA9">
        <w:rPr>
          <w:rStyle w:val="TagStyle"/>
          <w:rtl/>
        </w:rPr>
        <w:t xml:space="preserve"> &lt;&lt; קריאה &gt;&gt;</w:t>
      </w:r>
      <w:r w:rsidR="005223CB">
        <w:rPr>
          <w:rtl/>
        </w:rPr>
        <w:t xml:space="preserve"> </w:t>
      </w:r>
    </w:p>
    <w:p w:rsidR="005930C5" w:rsidRPr="00091F4E" w:rsidRDefault="005930C5" w:rsidP="00EC0B26">
      <w:pPr>
        <w:rPr>
          <w:rtl/>
          <w:lang w:eastAsia="he-IL"/>
        </w:rPr>
      </w:pPr>
    </w:p>
    <w:p w:rsidR="005930C5" w:rsidRPr="00091F4E" w:rsidRDefault="00BB368D" w:rsidP="00EC0B26">
      <w:pPr>
        <w:pStyle w:val="af7"/>
        <w:keepNext/>
        <w:ind w:firstLine="720"/>
        <w:rPr>
          <w:b w:val="0"/>
          <w:bCs w:val="0"/>
          <w:u w:val="none"/>
          <w:rtl/>
        </w:rPr>
      </w:pPr>
      <w:r>
        <w:rPr>
          <w:rFonts w:hint="cs"/>
          <w:b w:val="0"/>
          <w:bCs w:val="0"/>
          <w:u w:val="none"/>
          <w:rtl/>
        </w:rPr>
        <w:t>– – –</w:t>
      </w:r>
      <w:bookmarkEnd w:id="65306"/>
    </w:p>
    <w:p w:rsidR="005930C5" w:rsidRDefault="005930C5" w:rsidP="00EC0B26">
      <w:pPr>
        <w:rPr>
          <w:rtl/>
        </w:rPr>
      </w:pPr>
      <w:bookmarkStart w:id="65307" w:name="_ETM_Q113_232811"/>
      <w:bookmarkEnd w:id="65307"/>
    </w:p>
    <w:p w:rsidR="005930C5" w:rsidRDefault="005930C5" w:rsidP="00EC0B26">
      <w:pPr>
        <w:pStyle w:val="af8"/>
        <w:keepNext/>
        <w:rPr>
          <w:rtl/>
        </w:rPr>
      </w:pPr>
      <w:r w:rsidRPr="00162C3C">
        <w:rPr>
          <w:rStyle w:val="TagStyle"/>
          <w:rtl/>
        </w:rPr>
        <w:t xml:space="preserve"> &lt;&lt; יור &gt;&gt; </w:t>
      </w:r>
      <w:r>
        <w:rPr>
          <w:rtl/>
        </w:rPr>
        <w:t>היו"ר משה סולומון:</w:t>
      </w:r>
      <w:r w:rsidRPr="00162C3C">
        <w:rPr>
          <w:rStyle w:val="TagStyle"/>
          <w:rtl/>
        </w:rPr>
        <w:t xml:space="preserve"> &lt;&lt; יור &gt;&gt;</w:t>
      </w:r>
      <w:r w:rsidR="005223CB">
        <w:rPr>
          <w:rtl/>
        </w:rPr>
        <w:t xml:space="preserve"> </w:t>
      </w:r>
    </w:p>
    <w:p w:rsidR="005930C5" w:rsidRDefault="005930C5" w:rsidP="00EC0B26">
      <w:pPr>
        <w:rPr>
          <w:rtl/>
        </w:rPr>
      </w:pPr>
      <w:bookmarkStart w:id="65308" w:name="_ETM_Q113_234286"/>
      <w:bookmarkEnd w:id="65308"/>
    </w:p>
    <w:p w:rsidR="005930C5" w:rsidRDefault="005930C5" w:rsidP="00EC0B26">
      <w:pPr>
        <w:rPr>
          <w:rtl/>
        </w:rPr>
      </w:pPr>
      <w:r>
        <w:rPr>
          <w:rFonts w:hint="cs"/>
          <w:rtl/>
        </w:rPr>
        <w:t>חבר הכנסת קריב, אתה בקריאה ראשונה.</w:t>
      </w:r>
      <w:bookmarkStart w:id="65309" w:name="_ETM_Q113_234955"/>
      <w:bookmarkEnd w:id="65309"/>
    </w:p>
    <w:p w:rsidR="005930C5" w:rsidRDefault="005930C5" w:rsidP="00EC0B26">
      <w:pPr>
        <w:rPr>
          <w:rtl/>
        </w:rPr>
      </w:pPr>
    </w:p>
    <w:p w:rsidR="005930C5" w:rsidRDefault="005930C5" w:rsidP="00EC0B26">
      <w:pPr>
        <w:pStyle w:val="-"/>
        <w:keepNext/>
        <w:rPr>
          <w:rtl/>
        </w:rPr>
      </w:pPr>
      <w:bookmarkStart w:id="65310" w:name="_ETM_Q113_235080"/>
      <w:bookmarkStart w:id="65311" w:name="ET_speakercontinue_6392_16"/>
      <w:bookmarkEnd w:id="65310"/>
      <w:r w:rsidRPr="00162C3C">
        <w:rPr>
          <w:rStyle w:val="TagStyle"/>
          <w:rtl/>
        </w:rPr>
        <w:t xml:space="preserve"> &lt;&lt; דובר_המשך &gt;&gt; </w:t>
      </w:r>
      <w:r>
        <w:rPr>
          <w:rtl/>
        </w:rPr>
        <w:t>שר המשפטים יריב לוין:</w:t>
      </w:r>
      <w:r w:rsidRPr="00162C3C">
        <w:rPr>
          <w:rStyle w:val="TagStyle"/>
          <w:rtl/>
        </w:rPr>
        <w:t xml:space="preserve"> &lt;&lt; דובר_המשך &gt;&gt;</w:t>
      </w:r>
      <w:r w:rsidR="005223CB">
        <w:rPr>
          <w:rtl/>
        </w:rPr>
        <w:t xml:space="preserve"> </w:t>
      </w:r>
      <w:bookmarkEnd w:id="65311"/>
    </w:p>
    <w:p w:rsidR="005930C5" w:rsidRDefault="005930C5" w:rsidP="005223CB">
      <w:pPr>
        <w:rPr>
          <w:rtl/>
          <w:lang w:eastAsia="he-IL"/>
        </w:rPr>
      </w:pPr>
    </w:p>
    <w:p w:rsidR="005930C5" w:rsidRDefault="005930C5" w:rsidP="00EC0B26">
      <w:pPr>
        <w:rPr>
          <w:rtl/>
        </w:rPr>
      </w:pPr>
      <w:bookmarkStart w:id="65312" w:name="_ETM_Q113_236398"/>
      <w:bookmarkEnd w:id="65312"/>
      <w:r>
        <w:rPr>
          <w:rFonts w:hint="cs"/>
          <w:rtl/>
        </w:rPr>
        <w:t>אתה יכול</w:t>
      </w:r>
      <w:bookmarkStart w:id="65313" w:name="_ETM_Q113_233711"/>
      <w:bookmarkEnd w:id="65313"/>
      <w:r>
        <w:rPr>
          <w:rFonts w:hint="cs"/>
          <w:rtl/>
        </w:rPr>
        <w:t xml:space="preserve"> להמשיך לצעוק. הם כפו בהליך </w:t>
      </w:r>
      <w:r w:rsidR="00BB368D">
        <w:rPr>
          <w:rFonts w:hint="cs"/>
          <w:rtl/>
        </w:rPr>
        <w:t>– – –</w:t>
      </w:r>
      <w:bookmarkStart w:id="65314" w:name="_ETM_Q113_239070"/>
      <w:bookmarkEnd w:id="65314"/>
    </w:p>
    <w:p w:rsidR="005930C5" w:rsidRDefault="005930C5" w:rsidP="00EC0B26">
      <w:pPr>
        <w:rPr>
          <w:rtl/>
        </w:rPr>
      </w:pPr>
      <w:bookmarkStart w:id="65315" w:name="_ETM_Q113_239188"/>
      <w:bookmarkEnd w:id="65315"/>
    </w:p>
    <w:p w:rsidR="005930C5" w:rsidRDefault="005930C5" w:rsidP="00EC0B26">
      <w:pPr>
        <w:pStyle w:val="af7"/>
        <w:keepNext/>
        <w:rPr>
          <w:rtl/>
        </w:rPr>
      </w:pPr>
      <w:bookmarkStart w:id="65316" w:name="ET_interruption_6156_17"/>
      <w:r w:rsidRPr="00162C3C">
        <w:rPr>
          <w:rStyle w:val="TagStyle"/>
          <w:rtl/>
        </w:rPr>
        <w:t xml:space="preserve"> &lt;&lt; קריאה &gt;&gt; </w:t>
      </w:r>
      <w:r>
        <w:rPr>
          <w:rtl/>
        </w:rPr>
        <w:t>גלעד קריב (העבודה):</w:t>
      </w:r>
      <w:r w:rsidRPr="00162C3C">
        <w:rPr>
          <w:rStyle w:val="TagStyle"/>
          <w:rtl/>
        </w:rPr>
        <w:t xml:space="preserve"> &lt;&lt; קריאה &gt;&gt;</w:t>
      </w:r>
      <w:r w:rsidR="005223CB">
        <w:rPr>
          <w:rtl/>
        </w:rPr>
        <w:t xml:space="preserve"> </w:t>
      </w:r>
      <w:bookmarkEnd w:id="65316"/>
    </w:p>
    <w:p w:rsidR="005930C5" w:rsidRDefault="005930C5" w:rsidP="005223CB">
      <w:pPr>
        <w:rPr>
          <w:rtl/>
        </w:rPr>
      </w:pPr>
    </w:p>
    <w:p w:rsidR="005930C5" w:rsidRDefault="00BB368D" w:rsidP="00EC0B26">
      <w:pPr>
        <w:rPr>
          <w:rtl/>
        </w:rPr>
      </w:pPr>
      <w:r>
        <w:rPr>
          <w:rFonts w:hint="cs"/>
          <w:rtl/>
        </w:rPr>
        <w:t>– – –</w:t>
      </w:r>
      <w:bookmarkStart w:id="65317" w:name="_ETM_Q113_235627"/>
      <w:bookmarkEnd w:id="65317"/>
    </w:p>
    <w:p w:rsidR="005930C5" w:rsidRDefault="005930C5" w:rsidP="00EC0B26">
      <w:pPr>
        <w:rPr>
          <w:rtl/>
        </w:rPr>
      </w:pPr>
      <w:bookmarkStart w:id="65318" w:name="_ETM_Q113_235739"/>
      <w:bookmarkStart w:id="65319" w:name="_ETM_Q113_235818"/>
      <w:bookmarkStart w:id="65320" w:name="_ETM_Q113_235912"/>
      <w:bookmarkEnd w:id="65318"/>
      <w:bookmarkEnd w:id="65319"/>
      <w:bookmarkEnd w:id="65320"/>
    </w:p>
    <w:p w:rsidR="005930C5" w:rsidRDefault="005930C5" w:rsidP="00EC0B26">
      <w:pPr>
        <w:pStyle w:val="-"/>
        <w:keepNext/>
        <w:rPr>
          <w:rtl/>
        </w:rPr>
      </w:pPr>
      <w:r w:rsidRPr="00162C3C">
        <w:rPr>
          <w:rStyle w:val="TagStyle"/>
          <w:rtl/>
        </w:rPr>
        <w:t xml:space="preserve"> &lt;&lt; דובר_המשך &gt;&gt; </w:t>
      </w:r>
      <w:r>
        <w:rPr>
          <w:rtl/>
        </w:rPr>
        <w:t>שר המשפטים יריב לוין:</w:t>
      </w:r>
      <w:r w:rsidRPr="00162C3C">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65321" w:name="_ETM_Q113_238141"/>
      <w:bookmarkEnd w:id="65321"/>
      <w:r>
        <w:rPr>
          <w:rFonts w:hint="cs"/>
          <w:rtl/>
        </w:rPr>
        <w:t>הם כפו</w:t>
      </w:r>
      <w:bookmarkStart w:id="65322" w:name="_ETM_Q113_237881"/>
      <w:bookmarkEnd w:id="65322"/>
      <w:r>
        <w:rPr>
          <w:rFonts w:hint="cs"/>
          <w:rtl/>
        </w:rPr>
        <w:t xml:space="preserve"> </w:t>
      </w:r>
      <w:r w:rsidR="00BB368D">
        <w:rPr>
          <w:rFonts w:hint="cs"/>
          <w:rtl/>
        </w:rPr>
        <w:t>– – –</w:t>
      </w:r>
    </w:p>
    <w:p w:rsidR="005930C5" w:rsidRDefault="005930C5" w:rsidP="00EC0B26">
      <w:pPr>
        <w:rPr>
          <w:rtl/>
        </w:rPr>
      </w:pPr>
      <w:bookmarkStart w:id="65323" w:name="_ETM_Q113_237984"/>
      <w:bookmarkEnd w:id="65323"/>
    </w:p>
    <w:p w:rsidR="005930C5" w:rsidRDefault="005930C5" w:rsidP="00EC0B26">
      <w:pPr>
        <w:pStyle w:val="af8"/>
        <w:keepNext/>
        <w:rPr>
          <w:rtl/>
        </w:rPr>
      </w:pPr>
      <w:r w:rsidRPr="00162C3C">
        <w:rPr>
          <w:rStyle w:val="TagStyle"/>
          <w:rtl/>
        </w:rPr>
        <w:t xml:space="preserve"> &lt;&lt; יור &gt;&gt; </w:t>
      </w:r>
      <w:r>
        <w:rPr>
          <w:rtl/>
        </w:rPr>
        <w:t>היו"ר משה סולומון:</w:t>
      </w:r>
      <w:r w:rsidRPr="00162C3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324" w:name="_ETM_Q113_239211"/>
      <w:bookmarkEnd w:id="65324"/>
      <w:r>
        <w:rPr>
          <w:rFonts w:hint="cs"/>
          <w:rtl/>
        </w:rPr>
        <w:t>קריאה שנייה.</w:t>
      </w:r>
      <w:bookmarkStart w:id="65325" w:name="_ETM_Q113_237147"/>
      <w:bookmarkEnd w:id="65325"/>
    </w:p>
    <w:p w:rsidR="005930C5" w:rsidRDefault="005930C5" w:rsidP="00EC0B26">
      <w:pPr>
        <w:rPr>
          <w:rtl/>
        </w:rPr>
      </w:pPr>
      <w:bookmarkStart w:id="65326" w:name="_ETM_Q113_237249"/>
      <w:bookmarkEnd w:id="65326"/>
    </w:p>
    <w:p w:rsidR="005930C5" w:rsidRDefault="005930C5" w:rsidP="00EC0B26">
      <w:pPr>
        <w:pStyle w:val="af7"/>
        <w:keepNext/>
        <w:rPr>
          <w:rtl/>
        </w:rPr>
      </w:pPr>
      <w:r w:rsidRPr="00162C3C">
        <w:rPr>
          <w:rStyle w:val="TagStyle"/>
          <w:rtl/>
        </w:rPr>
        <w:t xml:space="preserve"> &lt;&lt; קריאה &gt;&gt; </w:t>
      </w:r>
      <w:r>
        <w:rPr>
          <w:rtl/>
        </w:rPr>
        <w:t>גלעד קריב (העבודה):</w:t>
      </w:r>
      <w:r w:rsidRPr="00162C3C">
        <w:rPr>
          <w:rStyle w:val="TagStyle"/>
          <w:rtl/>
        </w:rPr>
        <w:t xml:space="preserve"> &lt;&lt; קריאה &gt;&gt;</w:t>
      </w:r>
      <w:r w:rsidR="005223CB">
        <w:rPr>
          <w:rtl/>
        </w:rPr>
        <w:t xml:space="preserve"> </w:t>
      </w:r>
    </w:p>
    <w:p w:rsidR="005930C5" w:rsidRDefault="005930C5" w:rsidP="005223CB">
      <w:pPr>
        <w:rPr>
          <w:rtl/>
        </w:rPr>
      </w:pPr>
    </w:p>
    <w:p w:rsidR="005930C5" w:rsidRDefault="00BB368D" w:rsidP="00EC0B26">
      <w:pPr>
        <w:rPr>
          <w:rtl/>
        </w:rPr>
      </w:pPr>
      <w:bookmarkStart w:id="65327" w:name="_ETM_Q113_241384"/>
      <w:bookmarkEnd w:id="65327"/>
      <w:r>
        <w:rPr>
          <w:rFonts w:hint="cs"/>
          <w:rtl/>
        </w:rPr>
        <w:t>– – –</w:t>
      </w:r>
    </w:p>
    <w:p w:rsidR="005930C5" w:rsidRDefault="005930C5" w:rsidP="00EC0B26">
      <w:pPr>
        <w:rPr>
          <w:rtl/>
        </w:rPr>
      </w:pPr>
      <w:bookmarkStart w:id="65328" w:name="_ETM_Q113_238234"/>
      <w:bookmarkStart w:id="65329" w:name="_ETM_Q113_238315"/>
      <w:bookmarkEnd w:id="65328"/>
      <w:bookmarkEnd w:id="65329"/>
    </w:p>
    <w:p w:rsidR="005930C5" w:rsidRDefault="005930C5" w:rsidP="00EC0B26">
      <w:pPr>
        <w:pStyle w:val="af8"/>
        <w:keepNext/>
        <w:rPr>
          <w:rtl/>
        </w:rPr>
      </w:pPr>
      <w:r w:rsidRPr="00162C3C">
        <w:rPr>
          <w:rStyle w:val="TagStyle"/>
          <w:rtl/>
        </w:rPr>
        <w:t xml:space="preserve"> &lt;&lt; יור &gt;&gt; </w:t>
      </w:r>
      <w:r>
        <w:rPr>
          <w:rtl/>
        </w:rPr>
        <w:t>היו"ר משה סולומון:</w:t>
      </w:r>
      <w:r w:rsidRPr="00162C3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330" w:name="_ETM_Q113_239980"/>
      <w:bookmarkEnd w:id="65330"/>
      <w:r>
        <w:rPr>
          <w:rFonts w:hint="cs"/>
          <w:rtl/>
        </w:rPr>
        <w:t>חבר הכנסת קריב, קריאה שנייה.</w:t>
      </w:r>
      <w:bookmarkStart w:id="65331" w:name="_ETM_Q113_241466"/>
      <w:bookmarkEnd w:id="65331"/>
    </w:p>
    <w:p w:rsidR="005930C5" w:rsidRDefault="005930C5" w:rsidP="00EC0B26">
      <w:pPr>
        <w:rPr>
          <w:rtl/>
        </w:rPr>
      </w:pPr>
      <w:bookmarkStart w:id="65332" w:name="_ETM_Q113_241561"/>
      <w:bookmarkStart w:id="65333" w:name="_ETM_Q113_241657"/>
      <w:bookmarkStart w:id="65334" w:name="_ETM_Q113_241739"/>
      <w:bookmarkEnd w:id="65332"/>
      <w:bookmarkEnd w:id="65333"/>
      <w:bookmarkEnd w:id="65334"/>
    </w:p>
    <w:p w:rsidR="005930C5" w:rsidRDefault="005930C5" w:rsidP="00EC0B26">
      <w:pPr>
        <w:pStyle w:val="-"/>
        <w:keepNext/>
        <w:rPr>
          <w:rtl/>
        </w:rPr>
      </w:pPr>
      <w:r w:rsidRPr="00162C3C">
        <w:rPr>
          <w:rStyle w:val="TagStyle"/>
          <w:rtl/>
        </w:rPr>
        <w:t xml:space="preserve"> &lt;&lt; דובר_המשך &gt;&gt; </w:t>
      </w:r>
      <w:r>
        <w:rPr>
          <w:rtl/>
        </w:rPr>
        <w:t>שר המשפטים יריב לוין:</w:t>
      </w:r>
      <w:r w:rsidRPr="00162C3C">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65335" w:name="_ETM_Q113_242905"/>
      <w:bookmarkEnd w:id="65335"/>
      <w:r>
        <w:rPr>
          <w:rFonts w:hint="cs"/>
          <w:rtl/>
        </w:rPr>
        <w:t xml:space="preserve">הם </w:t>
      </w:r>
      <w:bookmarkStart w:id="65336" w:name="_ETM_Q113_235449"/>
      <w:bookmarkEnd w:id="65336"/>
      <w:r>
        <w:rPr>
          <w:rFonts w:hint="cs"/>
          <w:rtl/>
        </w:rPr>
        <w:t xml:space="preserve">כפו בהליך פסול מיסודו בחירה כביכול </w:t>
      </w:r>
      <w:r w:rsidR="00BB368D">
        <w:rPr>
          <w:rFonts w:hint="cs"/>
          <w:rtl/>
        </w:rPr>
        <w:t>– – –</w:t>
      </w:r>
    </w:p>
    <w:p w:rsidR="005930C5" w:rsidRDefault="005930C5" w:rsidP="00EC0B26">
      <w:pPr>
        <w:rPr>
          <w:rtl/>
        </w:rPr>
      </w:pPr>
      <w:bookmarkStart w:id="65337" w:name="_ETM_Q113_244193"/>
      <w:bookmarkStart w:id="65338" w:name="_ETM_Q113_244328"/>
      <w:bookmarkStart w:id="65339" w:name="_ETM_Q113_244370"/>
      <w:bookmarkStart w:id="65340" w:name="_ETM_Q113_244454"/>
      <w:bookmarkEnd w:id="65337"/>
      <w:bookmarkEnd w:id="65338"/>
      <w:bookmarkEnd w:id="65339"/>
      <w:bookmarkEnd w:id="65340"/>
    </w:p>
    <w:p w:rsidR="005930C5" w:rsidRDefault="005930C5" w:rsidP="00EC0B26">
      <w:pPr>
        <w:pStyle w:val="af7"/>
        <w:keepNext/>
        <w:rPr>
          <w:rtl/>
        </w:rPr>
      </w:pPr>
      <w:bookmarkStart w:id="65341" w:name="ET_interruption_6353_23"/>
      <w:r w:rsidRPr="00162C3C">
        <w:rPr>
          <w:rStyle w:val="TagStyle"/>
          <w:rtl/>
        </w:rPr>
        <w:t xml:space="preserve"> &lt;&lt; קריאה &gt;&gt; </w:t>
      </w:r>
      <w:r>
        <w:rPr>
          <w:rtl/>
        </w:rPr>
        <w:t>חנוך דב מלביצקי (הליכוד):</w:t>
      </w:r>
      <w:r w:rsidRPr="00162C3C">
        <w:rPr>
          <w:rStyle w:val="TagStyle"/>
          <w:rtl/>
        </w:rPr>
        <w:t xml:space="preserve"> &lt;&lt; קריאה &gt;&gt;</w:t>
      </w:r>
      <w:r w:rsidR="005223CB">
        <w:rPr>
          <w:rtl/>
        </w:rPr>
        <w:t xml:space="preserve"> </w:t>
      </w:r>
      <w:bookmarkEnd w:id="65341"/>
    </w:p>
    <w:p w:rsidR="005930C5" w:rsidRDefault="005930C5" w:rsidP="005223CB">
      <w:pPr>
        <w:rPr>
          <w:rtl/>
        </w:rPr>
      </w:pPr>
    </w:p>
    <w:p w:rsidR="005930C5" w:rsidRDefault="00BB368D" w:rsidP="00EC0B26">
      <w:pPr>
        <w:rPr>
          <w:rtl/>
        </w:rPr>
      </w:pPr>
      <w:r>
        <w:rPr>
          <w:rFonts w:hint="cs"/>
          <w:rtl/>
        </w:rPr>
        <w:t>– – –</w:t>
      </w:r>
      <w:bookmarkStart w:id="65342" w:name="_ETM_Q113_251610"/>
      <w:bookmarkEnd w:id="65342"/>
    </w:p>
    <w:p w:rsidR="005930C5" w:rsidRDefault="005930C5" w:rsidP="00EC0B26">
      <w:pPr>
        <w:rPr>
          <w:rtl/>
        </w:rPr>
      </w:pPr>
      <w:bookmarkStart w:id="65343" w:name="_ETM_Q113_251703"/>
      <w:bookmarkStart w:id="65344" w:name="_ETM_Q113_251801"/>
      <w:bookmarkStart w:id="65345" w:name="_ETM_Q113_251868"/>
      <w:bookmarkEnd w:id="65343"/>
      <w:bookmarkEnd w:id="65344"/>
      <w:bookmarkEnd w:id="65345"/>
    </w:p>
    <w:p w:rsidR="005930C5" w:rsidRDefault="005930C5" w:rsidP="00EC0B26">
      <w:pPr>
        <w:pStyle w:val="af8"/>
        <w:keepNext/>
        <w:rPr>
          <w:rtl/>
        </w:rPr>
      </w:pPr>
      <w:r w:rsidRPr="00162C3C">
        <w:rPr>
          <w:rStyle w:val="TagStyle"/>
          <w:rtl/>
        </w:rPr>
        <w:t xml:space="preserve"> &lt;&lt; יור &gt;&gt; </w:t>
      </w:r>
      <w:r>
        <w:rPr>
          <w:rtl/>
        </w:rPr>
        <w:t>היו"ר משה סולומון:</w:t>
      </w:r>
      <w:r w:rsidRPr="00162C3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346" w:name="_ETM_Q113_252980"/>
      <w:bookmarkEnd w:id="65346"/>
      <w:r>
        <w:rPr>
          <w:rFonts w:hint="cs"/>
          <w:rtl/>
        </w:rPr>
        <w:t>חבר הכנסת חנוך, תודה רבה. תודה.</w:t>
      </w:r>
      <w:bookmarkStart w:id="65347" w:name="_ETM_Q113_257285"/>
      <w:bookmarkEnd w:id="65347"/>
    </w:p>
    <w:p w:rsidR="005930C5" w:rsidRDefault="005930C5" w:rsidP="00EC0B26">
      <w:pPr>
        <w:rPr>
          <w:rtl/>
        </w:rPr>
      </w:pPr>
      <w:bookmarkStart w:id="65348" w:name="_ETM_Q113_257382"/>
      <w:bookmarkEnd w:id="65348"/>
    </w:p>
    <w:p w:rsidR="005930C5" w:rsidRDefault="005930C5" w:rsidP="00EC0B26">
      <w:pPr>
        <w:pStyle w:val="-"/>
        <w:keepNext/>
        <w:rPr>
          <w:rtl/>
        </w:rPr>
      </w:pPr>
      <w:r w:rsidRPr="00162C3C">
        <w:rPr>
          <w:rStyle w:val="TagStyle"/>
          <w:rtl/>
        </w:rPr>
        <w:t xml:space="preserve"> &lt;&lt; דובר_המשך &gt;&gt; </w:t>
      </w:r>
      <w:r>
        <w:rPr>
          <w:rtl/>
        </w:rPr>
        <w:t>שר המשפטים יריב לוין:</w:t>
      </w:r>
      <w:r w:rsidRPr="00162C3C">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8C685D">
      <w:pPr>
        <w:rPr>
          <w:rtl/>
        </w:rPr>
      </w:pPr>
      <w:bookmarkStart w:id="65349" w:name="_ETM_Q113_253485"/>
      <w:bookmarkEnd w:id="65349"/>
      <w:r>
        <w:rPr>
          <w:rFonts w:hint="cs"/>
          <w:rtl/>
        </w:rPr>
        <w:t xml:space="preserve">הם </w:t>
      </w:r>
      <w:bookmarkStart w:id="65350" w:name="_ETM_Q113_236649"/>
      <w:bookmarkStart w:id="65351" w:name="_ETM_Q113_236979"/>
      <w:bookmarkStart w:id="65352" w:name="_ETM_Q113_237800"/>
      <w:bookmarkStart w:id="65353" w:name="_ETM_Q113_238040"/>
      <w:bookmarkEnd w:id="65350"/>
      <w:bookmarkEnd w:id="65351"/>
      <w:bookmarkEnd w:id="65352"/>
      <w:bookmarkEnd w:id="65353"/>
      <w:r>
        <w:rPr>
          <w:rFonts w:hint="cs"/>
          <w:rtl/>
        </w:rPr>
        <w:t>כפו</w:t>
      </w:r>
      <w:r w:rsidRPr="004F326D">
        <w:rPr>
          <w:rtl/>
        </w:rPr>
        <w:t xml:space="preserve"> </w:t>
      </w:r>
      <w:bookmarkStart w:id="65354" w:name="_ETM_Q113_238550"/>
      <w:bookmarkEnd w:id="65354"/>
      <w:r w:rsidRPr="004F326D">
        <w:rPr>
          <w:rtl/>
        </w:rPr>
        <w:t xml:space="preserve">בהליך </w:t>
      </w:r>
      <w:bookmarkStart w:id="65355" w:name="_ETM_Q113_240010"/>
      <w:bookmarkEnd w:id="65355"/>
      <w:r>
        <w:rPr>
          <w:rFonts w:hint="cs"/>
          <w:rtl/>
        </w:rPr>
        <w:t xml:space="preserve">פסול </w:t>
      </w:r>
      <w:bookmarkStart w:id="65356" w:name="_ETM_Q113_240579"/>
      <w:bookmarkStart w:id="65357" w:name="_ETM_Q113_240940"/>
      <w:bookmarkStart w:id="65358" w:name="_ETM_Q113_243760"/>
      <w:bookmarkEnd w:id="65356"/>
      <w:bookmarkEnd w:id="65357"/>
      <w:bookmarkEnd w:id="65358"/>
      <w:r>
        <w:rPr>
          <w:rFonts w:hint="cs"/>
          <w:rtl/>
        </w:rPr>
        <w:t>מיסודו</w:t>
      </w:r>
      <w:bookmarkStart w:id="65359" w:name="_ETM_Q113_260350"/>
      <w:bookmarkEnd w:id="65359"/>
      <w:r>
        <w:rPr>
          <w:rFonts w:hint="cs"/>
          <w:rtl/>
        </w:rPr>
        <w:t xml:space="preserve"> בחירה כביכול של נשיא </w:t>
      </w:r>
      <w:bookmarkStart w:id="65360" w:name="_ETM_Q113_264280"/>
      <w:bookmarkEnd w:id="65360"/>
      <w:r w:rsidRPr="004F326D">
        <w:rPr>
          <w:rtl/>
        </w:rPr>
        <w:t xml:space="preserve">לבית </w:t>
      </w:r>
      <w:bookmarkStart w:id="65361" w:name="_ETM_Q113_264579"/>
      <w:bookmarkEnd w:id="65361"/>
      <w:r w:rsidRPr="004F326D">
        <w:rPr>
          <w:rtl/>
        </w:rPr>
        <w:t xml:space="preserve">המשפט </w:t>
      </w:r>
      <w:bookmarkStart w:id="65362" w:name="_ETM_Q113_265060"/>
      <w:bookmarkEnd w:id="65362"/>
      <w:r w:rsidRPr="004F326D">
        <w:rPr>
          <w:rtl/>
        </w:rPr>
        <w:t>העליון</w:t>
      </w:r>
      <w:r>
        <w:rPr>
          <w:rFonts w:hint="cs"/>
          <w:rtl/>
        </w:rPr>
        <w:t xml:space="preserve">, בחירה </w:t>
      </w:r>
      <w:bookmarkStart w:id="65363" w:name="_ETM_Q113_266110"/>
      <w:bookmarkStart w:id="65364" w:name="_ETM_Q113_266319"/>
      <w:bookmarkStart w:id="65365" w:name="_ETM_Q113_266500"/>
      <w:bookmarkEnd w:id="65363"/>
      <w:bookmarkEnd w:id="65364"/>
      <w:bookmarkEnd w:id="65365"/>
      <w:r w:rsidRPr="004F326D">
        <w:rPr>
          <w:rtl/>
        </w:rPr>
        <w:t xml:space="preserve">שלא </w:t>
      </w:r>
      <w:bookmarkStart w:id="65366" w:name="_ETM_Q113_266799"/>
      <w:bookmarkEnd w:id="65366"/>
      <w:r w:rsidRPr="004F326D">
        <w:rPr>
          <w:rtl/>
        </w:rPr>
        <w:t xml:space="preserve">הייתה </w:t>
      </w:r>
      <w:bookmarkStart w:id="65367" w:name="_ETM_Q113_267040"/>
      <w:bookmarkEnd w:id="65367"/>
      <w:r w:rsidRPr="004F326D">
        <w:rPr>
          <w:rtl/>
        </w:rPr>
        <w:t xml:space="preserve">שנויה </w:t>
      </w:r>
      <w:bookmarkStart w:id="65368" w:name="_ETM_Q113_267490"/>
      <w:bookmarkEnd w:id="65368"/>
      <w:r w:rsidRPr="004F326D">
        <w:rPr>
          <w:rtl/>
        </w:rPr>
        <w:t xml:space="preserve">במחלוקת </w:t>
      </w:r>
      <w:bookmarkStart w:id="65369" w:name="_ETM_Q113_268180"/>
      <w:bookmarkEnd w:id="65369"/>
      <w:r w:rsidRPr="004F326D">
        <w:rPr>
          <w:rtl/>
        </w:rPr>
        <w:t>ממ</w:t>
      </w:r>
      <w:r>
        <w:rPr>
          <w:rFonts w:hint="cs"/>
          <w:rtl/>
        </w:rPr>
        <w:t>נה</w:t>
      </w:r>
      <w:r w:rsidRPr="004F326D">
        <w:rPr>
          <w:rtl/>
        </w:rPr>
        <w:t xml:space="preserve"> </w:t>
      </w:r>
      <w:bookmarkStart w:id="65370" w:name="_ETM_Q113_268600"/>
      <w:bookmarkEnd w:id="65370"/>
      <w:r w:rsidRPr="004F326D">
        <w:rPr>
          <w:rtl/>
        </w:rPr>
        <w:t xml:space="preserve">מאז </w:t>
      </w:r>
      <w:bookmarkStart w:id="65371" w:name="_ETM_Q113_268959"/>
      <w:bookmarkEnd w:id="65371"/>
      <w:r w:rsidRPr="004F326D">
        <w:rPr>
          <w:rtl/>
        </w:rPr>
        <w:t xml:space="preserve">קום </w:t>
      </w:r>
      <w:bookmarkStart w:id="65372" w:name="_ETM_Q113_269200"/>
      <w:bookmarkEnd w:id="65372"/>
      <w:r w:rsidRPr="004F326D">
        <w:rPr>
          <w:rtl/>
        </w:rPr>
        <w:t>המדינה</w:t>
      </w:r>
      <w:r>
        <w:rPr>
          <w:rFonts w:hint="cs"/>
          <w:rtl/>
        </w:rPr>
        <w:t>,</w:t>
      </w:r>
      <w:r w:rsidRPr="004F326D">
        <w:rPr>
          <w:rtl/>
        </w:rPr>
        <w:t xml:space="preserve"> </w:t>
      </w:r>
      <w:bookmarkStart w:id="65373" w:name="_ETM_Q113_270200"/>
      <w:bookmarkEnd w:id="65373"/>
      <w:r w:rsidRPr="004F326D">
        <w:rPr>
          <w:rtl/>
        </w:rPr>
        <w:t xml:space="preserve">כל </w:t>
      </w:r>
      <w:bookmarkStart w:id="65374" w:name="_ETM_Q113_270470"/>
      <w:bookmarkEnd w:id="65374"/>
      <w:r w:rsidRPr="004F326D">
        <w:rPr>
          <w:rtl/>
        </w:rPr>
        <w:t xml:space="preserve">זה </w:t>
      </w:r>
      <w:bookmarkStart w:id="65375" w:name="_ETM_Q113_270650"/>
      <w:bookmarkEnd w:id="65375"/>
      <w:r w:rsidRPr="004F326D">
        <w:rPr>
          <w:rtl/>
        </w:rPr>
        <w:t xml:space="preserve">באמצע </w:t>
      </w:r>
      <w:bookmarkStart w:id="65376" w:name="_ETM_Q113_271160"/>
      <w:bookmarkEnd w:id="65376"/>
      <w:r w:rsidRPr="004F326D">
        <w:rPr>
          <w:rtl/>
        </w:rPr>
        <w:t>המלחמה</w:t>
      </w:r>
      <w:r>
        <w:rPr>
          <w:rFonts w:hint="cs"/>
          <w:rtl/>
        </w:rPr>
        <w:t>.</w:t>
      </w:r>
      <w:r w:rsidRPr="004F326D">
        <w:rPr>
          <w:rtl/>
        </w:rPr>
        <w:t xml:space="preserve"> </w:t>
      </w:r>
      <w:bookmarkStart w:id="65377" w:name="_ETM_Q113_272520"/>
      <w:bookmarkEnd w:id="65377"/>
      <w:r w:rsidRPr="004F326D">
        <w:rPr>
          <w:rtl/>
        </w:rPr>
        <w:t xml:space="preserve">אז </w:t>
      </w:r>
      <w:bookmarkStart w:id="65378" w:name="_ETM_Q113_272760"/>
      <w:bookmarkEnd w:id="65378"/>
      <w:r w:rsidRPr="004F326D">
        <w:rPr>
          <w:rtl/>
        </w:rPr>
        <w:t xml:space="preserve">אני </w:t>
      </w:r>
      <w:bookmarkStart w:id="65379" w:name="_ETM_Q113_272940"/>
      <w:bookmarkEnd w:id="65379"/>
      <w:r w:rsidRPr="004F326D">
        <w:rPr>
          <w:rtl/>
        </w:rPr>
        <w:t xml:space="preserve">שואל </w:t>
      </w:r>
      <w:bookmarkStart w:id="65380" w:name="_ETM_Q113_273360"/>
      <w:bookmarkEnd w:id="65380"/>
      <w:r w:rsidRPr="004F326D">
        <w:rPr>
          <w:rtl/>
        </w:rPr>
        <w:t>אתכם</w:t>
      </w:r>
      <w:r>
        <w:rPr>
          <w:rFonts w:hint="cs"/>
          <w:rtl/>
        </w:rPr>
        <w:t>,</w:t>
      </w:r>
      <w:r w:rsidRPr="004F326D">
        <w:rPr>
          <w:rtl/>
        </w:rPr>
        <w:t xml:space="preserve"> </w:t>
      </w:r>
      <w:bookmarkStart w:id="65381" w:name="_ETM_Q113_274229"/>
      <w:bookmarkEnd w:id="65381"/>
      <w:r w:rsidRPr="004F326D">
        <w:rPr>
          <w:rtl/>
        </w:rPr>
        <w:t>תענ</w:t>
      </w:r>
      <w:r>
        <w:rPr>
          <w:rFonts w:hint="cs"/>
          <w:rtl/>
        </w:rPr>
        <w:t>ו</w:t>
      </w:r>
      <w:r w:rsidRPr="004F326D">
        <w:rPr>
          <w:rtl/>
        </w:rPr>
        <w:t xml:space="preserve"> </w:t>
      </w:r>
      <w:bookmarkStart w:id="65382" w:name="_ETM_Q113_274560"/>
      <w:bookmarkEnd w:id="65382"/>
      <w:r w:rsidRPr="004F326D">
        <w:rPr>
          <w:rtl/>
        </w:rPr>
        <w:t xml:space="preserve">לי </w:t>
      </w:r>
      <w:bookmarkStart w:id="65383" w:name="_ETM_Q113_274680"/>
      <w:bookmarkEnd w:id="65383"/>
      <w:r w:rsidRPr="004F326D">
        <w:rPr>
          <w:rtl/>
        </w:rPr>
        <w:t>בכנות</w:t>
      </w:r>
      <w:r>
        <w:rPr>
          <w:rFonts w:hint="cs"/>
          <w:rtl/>
        </w:rPr>
        <w:t>:</w:t>
      </w:r>
      <w:r w:rsidRPr="004F326D">
        <w:rPr>
          <w:rtl/>
        </w:rPr>
        <w:t xml:space="preserve"> </w:t>
      </w:r>
      <w:bookmarkStart w:id="65384" w:name="_ETM_Q113_275859"/>
      <w:bookmarkEnd w:id="65384"/>
      <w:r w:rsidRPr="004F326D">
        <w:rPr>
          <w:rtl/>
        </w:rPr>
        <w:t xml:space="preserve">למה </w:t>
      </w:r>
      <w:bookmarkStart w:id="65385" w:name="_ETM_Q113_276130"/>
      <w:bookmarkEnd w:id="65385"/>
      <w:r w:rsidRPr="004F326D">
        <w:rPr>
          <w:rtl/>
        </w:rPr>
        <w:t xml:space="preserve">לא </w:t>
      </w:r>
      <w:bookmarkStart w:id="65386" w:name="_ETM_Q113_276249"/>
      <w:bookmarkEnd w:id="65386"/>
      <w:r w:rsidRPr="004F326D">
        <w:rPr>
          <w:rtl/>
        </w:rPr>
        <w:t>דרשת</w:t>
      </w:r>
      <w:r>
        <w:rPr>
          <w:rFonts w:hint="cs"/>
          <w:rtl/>
        </w:rPr>
        <w:t>ם</w:t>
      </w:r>
      <w:r w:rsidRPr="004F326D">
        <w:rPr>
          <w:rtl/>
        </w:rPr>
        <w:t xml:space="preserve"> </w:t>
      </w:r>
      <w:bookmarkStart w:id="65387" w:name="_ETM_Q113_276729"/>
      <w:bookmarkEnd w:id="65387"/>
      <w:r w:rsidRPr="004F326D">
        <w:rPr>
          <w:rtl/>
        </w:rPr>
        <w:t xml:space="preserve">מבית </w:t>
      </w:r>
      <w:bookmarkStart w:id="65388" w:name="_ETM_Q113_277060"/>
      <w:bookmarkEnd w:id="65388"/>
      <w:r w:rsidRPr="004F326D">
        <w:rPr>
          <w:rtl/>
        </w:rPr>
        <w:t xml:space="preserve">המשפט </w:t>
      </w:r>
      <w:bookmarkStart w:id="65389" w:name="_ETM_Q113_277539"/>
      <w:bookmarkEnd w:id="65389"/>
      <w:r w:rsidRPr="004F326D">
        <w:rPr>
          <w:rtl/>
        </w:rPr>
        <w:t>לעצור</w:t>
      </w:r>
      <w:r>
        <w:rPr>
          <w:rFonts w:hint="cs"/>
          <w:rtl/>
        </w:rPr>
        <w:t>?</w:t>
      </w:r>
      <w:r w:rsidRPr="004F326D">
        <w:rPr>
          <w:rtl/>
        </w:rPr>
        <w:t xml:space="preserve"> </w:t>
      </w:r>
      <w:bookmarkStart w:id="65390" w:name="_ETM_Q113_278590"/>
      <w:bookmarkEnd w:id="65390"/>
      <w:r w:rsidRPr="004F326D">
        <w:rPr>
          <w:rtl/>
        </w:rPr>
        <w:t xml:space="preserve">למה </w:t>
      </w:r>
      <w:bookmarkStart w:id="65391" w:name="_ETM_Q113_278979"/>
      <w:bookmarkEnd w:id="65391"/>
      <w:r w:rsidRPr="004F326D">
        <w:rPr>
          <w:rtl/>
        </w:rPr>
        <w:t xml:space="preserve">לא </w:t>
      </w:r>
      <w:bookmarkStart w:id="65392" w:name="_ETM_Q113_279100"/>
      <w:bookmarkEnd w:id="65392"/>
      <w:r w:rsidRPr="004F326D">
        <w:rPr>
          <w:rtl/>
        </w:rPr>
        <w:t>התייצבת</w:t>
      </w:r>
      <w:r>
        <w:rPr>
          <w:rFonts w:hint="cs"/>
          <w:rtl/>
        </w:rPr>
        <w:t>ם</w:t>
      </w:r>
      <w:r w:rsidRPr="004F326D">
        <w:rPr>
          <w:rtl/>
        </w:rPr>
        <w:t xml:space="preserve"> </w:t>
      </w:r>
      <w:bookmarkStart w:id="65393" w:name="_ETM_Q113_279909"/>
      <w:bookmarkEnd w:id="65393"/>
      <w:r w:rsidRPr="004F326D">
        <w:rPr>
          <w:rtl/>
        </w:rPr>
        <w:t xml:space="preserve">במלוא </w:t>
      </w:r>
      <w:bookmarkStart w:id="65394" w:name="_ETM_Q113_280209"/>
      <w:bookmarkEnd w:id="65394"/>
      <w:r w:rsidRPr="004F326D">
        <w:rPr>
          <w:rtl/>
        </w:rPr>
        <w:t xml:space="preserve">העוצמה </w:t>
      </w:r>
      <w:bookmarkStart w:id="65395" w:name="_ETM_Q113_281259"/>
      <w:bookmarkEnd w:id="65395"/>
      <w:r w:rsidRPr="004F326D">
        <w:rPr>
          <w:rtl/>
        </w:rPr>
        <w:t>ואמרתם</w:t>
      </w:r>
      <w:r>
        <w:rPr>
          <w:rFonts w:hint="cs"/>
          <w:rtl/>
        </w:rPr>
        <w:t>:</w:t>
      </w:r>
      <w:r w:rsidRPr="004F326D">
        <w:rPr>
          <w:rtl/>
        </w:rPr>
        <w:t xml:space="preserve"> </w:t>
      </w:r>
      <w:bookmarkStart w:id="65396" w:name="_ETM_Q113_281950"/>
      <w:bookmarkEnd w:id="65396"/>
      <w:r w:rsidRPr="004F326D">
        <w:rPr>
          <w:rtl/>
        </w:rPr>
        <w:t xml:space="preserve">זו </w:t>
      </w:r>
      <w:bookmarkStart w:id="65397" w:name="_ETM_Q113_282219"/>
      <w:bookmarkEnd w:id="65397"/>
      <w:r w:rsidRPr="004F326D">
        <w:rPr>
          <w:rtl/>
        </w:rPr>
        <w:t xml:space="preserve">לא </w:t>
      </w:r>
      <w:bookmarkStart w:id="65398" w:name="_ETM_Q113_282490"/>
      <w:bookmarkEnd w:id="65398"/>
      <w:r w:rsidRPr="004F326D">
        <w:rPr>
          <w:rtl/>
        </w:rPr>
        <w:t>ה</w:t>
      </w:r>
      <w:r>
        <w:rPr>
          <w:rFonts w:hint="cs"/>
          <w:rtl/>
        </w:rPr>
        <w:t xml:space="preserve">עת? </w:t>
      </w:r>
      <w:bookmarkStart w:id="65399" w:name="_ETM_Q113_283509"/>
      <w:bookmarkEnd w:id="65399"/>
      <w:r>
        <w:rPr>
          <w:rFonts w:hint="cs"/>
          <w:rtl/>
        </w:rPr>
        <w:t>איז</w:t>
      </w:r>
      <w:r w:rsidR="008C685D">
        <w:rPr>
          <w:rFonts w:hint="cs"/>
          <w:rtl/>
        </w:rPr>
        <w:t>ה</w:t>
      </w:r>
      <w:bookmarkStart w:id="65400" w:name="_ETM_Q113_281380"/>
      <w:bookmarkEnd w:id="65400"/>
      <w:r>
        <w:rPr>
          <w:rFonts w:hint="cs"/>
          <w:rtl/>
        </w:rPr>
        <w:t xml:space="preserve"> מין </w:t>
      </w:r>
      <w:bookmarkStart w:id="65401" w:name="_ETM_Q113_283899"/>
      <w:bookmarkStart w:id="65402" w:name="_ETM_Q113_284289"/>
      <w:bookmarkEnd w:id="65401"/>
      <w:bookmarkEnd w:id="65402"/>
      <w:r>
        <w:rPr>
          <w:rFonts w:hint="cs"/>
          <w:rtl/>
        </w:rPr>
        <w:t>צ</w:t>
      </w:r>
      <w:r w:rsidRPr="004F326D">
        <w:rPr>
          <w:rtl/>
        </w:rPr>
        <w:t xml:space="preserve">ביעות </w:t>
      </w:r>
      <w:bookmarkStart w:id="65403" w:name="_ETM_Q113_284890"/>
      <w:bookmarkEnd w:id="65403"/>
      <w:r w:rsidRPr="004F326D">
        <w:rPr>
          <w:rtl/>
        </w:rPr>
        <w:t>זו</w:t>
      </w:r>
      <w:r>
        <w:rPr>
          <w:rFonts w:hint="cs"/>
          <w:rtl/>
        </w:rPr>
        <w:t>?</w:t>
      </w:r>
      <w:bookmarkStart w:id="65404" w:name="_ETM_Q113_282718"/>
      <w:bookmarkEnd w:id="65404"/>
      <w:r>
        <w:rPr>
          <w:rFonts w:hint="cs"/>
          <w:rtl/>
        </w:rPr>
        <w:t xml:space="preserve"> איזו חד-צדדיות זו?</w:t>
      </w:r>
    </w:p>
    <w:p w:rsidR="005930C5" w:rsidRDefault="005930C5" w:rsidP="00EC0B26">
      <w:pPr>
        <w:rPr>
          <w:rtl/>
        </w:rPr>
      </w:pPr>
      <w:bookmarkStart w:id="65405" w:name="_ETM_Q113_282829"/>
      <w:bookmarkStart w:id="65406" w:name="_ETM_Q113_282926"/>
      <w:bookmarkEnd w:id="65405"/>
      <w:bookmarkEnd w:id="65406"/>
    </w:p>
    <w:p w:rsidR="005930C5" w:rsidRDefault="005930C5" w:rsidP="00EC0B26">
      <w:pPr>
        <w:pStyle w:val="af7"/>
        <w:keepNext/>
        <w:rPr>
          <w:rtl/>
        </w:rPr>
      </w:pPr>
      <w:r w:rsidRPr="00162C3C">
        <w:rPr>
          <w:rStyle w:val="TagStyle"/>
          <w:rtl/>
        </w:rPr>
        <w:t xml:space="preserve"> &lt;&lt; קריאה &gt;&gt; </w:t>
      </w:r>
      <w:r>
        <w:rPr>
          <w:rtl/>
        </w:rPr>
        <w:t>גלעד קריב (העבודה):</w:t>
      </w:r>
      <w:r w:rsidRPr="00162C3C">
        <w:rPr>
          <w:rStyle w:val="TagStyle"/>
          <w:rtl/>
        </w:rPr>
        <w:t xml:space="preserve"> &lt;&lt; קריאה &gt;&gt;</w:t>
      </w:r>
      <w:r w:rsidR="005223CB">
        <w:rPr>
          <w:rtl/>
        </w:rPr>
        <w:t xml:space="preserve"> </w:t>
      </w:r>
    </w:p>
    <w:p w:rsidR="005930C5" w:rsidRDefault="005930C5" w:rsidP="005223CB">
      <w:pPr>
        <w:rPr>
          <w:rtl/>
        </w:rPr>
      </w:pPr>
    </w:p>
    <w:p w:rsidR="005930C5" w:rsidRDefault="00BB368D" w:rsidP="00EC0B26">
      <w:pPr>
        <w:rPr>
          <w:rtl/>
        </w:rPr>
      </w:pPr>
      <w:r>
        <w:rPr>
          <w:rFonts w:hint="cs"/>
          <w:rtl/>
        </w:rPr>
        <w:t>– – –</w:t>
      </w:r>
      <w:bookmarkStart w:id="65407" w:name="_ETM_Q113_287372"/>
      <w:bookmarkEnd w:id="65407"/>
    </w:p>
    <w:p w:rsidR="005930C5" w:rsidRDefault="005930C5" w:rsidP="00EC0B26">
      <w:pPr>
        <w:rPr>
          <w:rtl/>
        </w:rPr>
      </w:pPr>
      <w:bookmarkStart w:id="65408" w:name="_ETM_Q113_287448"/>
      <w:bookmarkEnd w:id="65408"/>
    </w:p>
    <w:p w:rsidR="005930C5" w:rsidRDefault="005930C5" w:rsidP="00EC0B26">
      <w:pPr>
        <w:pStyle w:val="af8"/>
        <w:keepNext/>
        <w:rPr>
          <w:rtl/>
        </w:rPr>
      </w:pPr>
      <w:r w:rsidRPr="00162C3C">
        <w:rPr>
          <w:rStyle w:val="TagStyle"/>
          <w:rtl/>
        </w:rPr>
        <w:t xml:space="preserve"> &lt;&lt; יור &gt;&gt; </w:t>
      </w:r>
      <w:r>
        <w:rPr>
          <w:rtl/>
        </w:rPr>
        <w:t>היו"ר משה סולומון:</w:t>
      </w:r>
      <w:r w:rsidRPr="00162C3C">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409" w:name="_ETM_Q113_285799"/>
      <w:bookmarkEnd w:id="65409"/>
      <w:r>
        <w:rPr>
          <w:rFonts w:hint="cs"/>
          <w:rtl/>
        </w:rPr>
        <w:t>תודה רבה. חבר הכנסת</w:t>
      </w:r>
      <w:bookmarkStart w:id="65410" w:name="_ETM_Q113_286278"/>
      <w:bookmarkEnd w:id="65410"/>
      <w:r>
        <w:rPr>
          <w:rFonts w:hint="cs"/>
          <w:rtl/>
        </w:rPr>
        <w:t xml:space="preserve"> קריב, אני מזכיר לך, אתה בקריאה השנייה. </w:t>
      </w:r>
    </w:p>
    <w:p w:rsidR="005930C5" w:rsidRDefault="005930C5" w:rsidP="00EC0B26">
      <w:pPr>
        <w:rPr>
          <w:rtl/>
        </w:rPr>
      </w:pPr>
      <w:bookmarkStart w:id="65411" w:name="_ETM_Q113_290600"/>
      <w:bookmarkStart w:id="65412" w:name="_ETM_Q113_290674"/>
      <w:bookmarkEnd w:id="65411"/>
      <w:bookmarkEnd w:id="65412"/>
    </w:p>
    <w:p w:rsidR="005930C5" w:rsidRDefault="005930C5" w:rsidP="00EC0B26">
      <w:pPr>
        <w:pStyle w:val="-"/>
        <w:keepNext/>
        <w:rPr>
          <w:rtl/>
        </w:rPr>
      </w:pPr>
      <w:r w:rsidRPr="00162C3C">
        <w:rPr>
          <w:rStyle w:val="TagStyle"/>
          <w:rtl/>
        </w:rPr>
        <w:t xml:space="preserve"> &lt;&lt; דובר_המשך &gt;&gt; </w:t>
      </w:r>
      <w:r>
        <w:rPr>
          <w:rtl/>
        </w:rPr>
        <w:t>שר המשפטים יריב לוין:</w:t>
      </w:r>
      <w:r w:rsidRPr="00162C3C">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8C685D">
      <w:pPr>
        <w:rPr>
          <w:rtl/>
        </w:rPr>
      </w:pPr>
      <w:bookmarkStart w:id="65413" w:name="_ETM_Q113_287178"/>
      <w:bookmarkStart w:id="65414" w:name="_ETM_Q113_283008"/>
      <w:bookmarkStart w:id="65415" w:name="_ETM_Q113_289659"/>
      <w:bookmarkStart w:id="65416" w:name="_ETM_Q113_289929"/>
      <w:bookmarkStart w:id="65417" w:name="_ETM_Q113_290770"/>
      <w:bookmarkEnd w:id="65413"/>
      <w:bookmarkEnd w:id="65414"/>
      <w:bookmarkEnd w:id="65415"/>
      <w:bookmarkEnd w:id="65416"/>
      <w:bookmarkEnd w:id="65417"/>
      <w:r w:rsidRPr="004F326D">
        <w:rPr>
          <w:rtl/>
        </w:rPr>
        <w:t>איז</w:t>
      </w:r>
      <w:r w:rsidR="008C685D">
        <w:rPr>
          <w:rFonts w:hint="cs"/>
          <w:rtl/>
        </w:rPr>
        <w:t>ה</w:t>
      </w:r>
      <w:r w:rsidRPr="004F326D">
        <w:rPr>
          <w:rtl/>
        </w:rPr>
        <w:t xml:space="preserve"> </w:t>
      </w:r>
      <w:bookmarkStart w:id="65418" w:name="_ETM_Q113_291310"/>
      <w:bookmarkEnd w:id="65418"/>
      <w:r w:rsidRPr="004F326D">
        <w:rPr>
          <w:rtl/>
        </w:rPr>
        <w:t>מ</w:t>
      </w:r>
      <w:r>
        <w:rPr>
          <w:rFonts w:hint="cs"/>
          <w:rtl/>
        </w:rPr>
        <w:t>י</w:t>
      </w:r>
      <w:r w:rsidRPr="004F326D">
        <w:rPr>
          <w:rtl/>
        </w:rPr>
        <w:t xml:space="preserve">ן </w:t>
      </w:r>
      <w:bookmarkStart w:id="65419" w:name="_ETM_Q113_291579"/>
      <w:bookmarkEnd w:id="65419"/>
      <w:r w:rsidRPr="004F326D">
        <w:rPr>
          <w:rtl/>
        </w:rPr>
        <w:t xml:space="preserve">צביעות </w:t>
      </w:r>
      <w:bookmarkStart w:id="65420" w:name="_ETM_Q113_292119"/>
      <w:bookmarkEnd w:id="65420"/>
      <w:r w:rsidRPr="004F326D">
        <w:rPr>
          <w:rtl/>
        </w:rPr>
        <w:t>זאת</w:t>
      </w:r>
      <w:r>
        <w:rPr>
          <w:rFonts w:hint="cs"/>
          <w:rtl/>
        </w:rPr>
        <w:t>? איזו</w:t>
      </w:r>
      <w:bookmarkStart w:id="65421" w:name="_ETM_Q113_293844"/>
      <w:bookmarkEnd w:id="65421"/>
      <w:r>
        <w:rPr>
          <w:rFonts w:hint="cs"/>
          <w:rtl/>
        </w:rPr>
        <w:t xml:space="preserve"> </w:t>
      </w:r>
      <w:bookmarkStart w:id="65422" w:name="_ETM_Q113_293049"/>
      <w:bookmarkEnd w:id="65422"/>
      <w:r>
        <w:rPr>
          <w:rFonts w:hint="cs"/>
          <w:rtl/>
        </w:rPr>
        <w:t>חד-צדדיות זאת?</w:t>
      </w:r>
      <w:bookmarkStart w:id="65423" w:name="_ETM_Q113_293649"/>
      <w:bookmarkStart w:id="65424" w:name="_ETM_Q113_294189"/>
      <w:bookmarkStart w:id="65425" w:name="_ETM_Q113_294819"/>
      <w:bookmarkStart w:id="65426" w:name="_ETM_Q113_295770"/>
      <w:bookmarkEnd w:id="65423"/>
      <w:bookmarkEnd w:id="65424"/>
      <w:bookmarkEnd w:id="65425"/>
      <w:bookmarkEnd w:id="65426"/>
      <w:r>
        <w:rPr>
          <w:rFonts w:hint="cs"/>
          <w:rtl/>
        </w:rPr>
        <w:t xml:space="preserve"> </w:t>
      </w:r>
      <w:r w:rsidRPr="004F326D">
        <w:rPr>
          <w:rtl/>
        </w:rPr>
        <w:t xml:space="preserve">לבוא </w:t>
      </w:r>
      <w:bookmarkStart w:id="65427" w:name="_ETM_Q113_296189"/>
      <w:bookmarkEnd w:id="65427"/>
      <w:r w:rsidRPr="004F326D">
        <w:rPr>
          <w:rtl/>
        </w:rPr>
        <w:t xml:space="preserve">ולומר </w:t>
      </w:r>
      <w:bookmarkStart w:id="65428" w:name="_ETM_Q113_297329"/>
      <w:bookmarkEnd w:id="65428"/>
      <w:r w:rsidRPr="004F326D">
        <w:rPr>
          <w:rtl/>
        </w:rPr>
        <w:t>ש</w:t>
      </w:r>
      <w:r>
        <w:rPr>
          <w:rFonts w:hint="cs"/>
          <w:rtl/>
        </w:rPr>
        <w:t>ל</w:t>
      </w:r>
      <w:r w:rsidRPr="004F326D">
        <w:rPr>
          <w:rtl/>
        </w:rPr>
        <w:t xml:space="preserve">כנסת </w:t>
      </w:r>
      <w:bookmarkStart w:id="65429" w:name="_ETM_Q113_298750"/>
      <w:bookmarkEnd w:id="65429"/>
      <w:r w:rsidRPr="004F326D">
        <w:rPr>
          <w:rtl/>
        </w:rPr>
        <w:t>אסור</w:t>
      </w:r>
      <w:bookmarkStart w:id="65430" w:name="_ETM_Q113_299320"/>
      <w:bookmarkEnd w:id="65430"/>
      <w:r w:rsidR="008C685D">
        <w:rPr>
          <w:rFonts w:hint="cs"/>
          <w:rtl/>
        </w:rPr>
        <w:t>,</w:t>
      </w:r>
      <w:r w:rsidRPr="004F326D">
        <w:rPr>
          <w:rtl/>
        </w:rPr>
        <w:t xml:space="preserve"> </w:t>
      </w:r>
      <w:bookmarkStart w:id="65431" w:name="_ETM_Q113_300010"/>
      <w:bookmarkEnd w:id="65431"/>
      <w:r w:rsidRPr="004F326D">
        <w:rPr>
          <w:rtl/>
        </w:rPr>
        <w:t xml:space="preserve">אבל </w:t>
      </w:r>
      <w:bookmarkStart w:id="65432" w:name="_ETM_Q113_300460"/>
      <w:bookmarkEnd w:id="65432"/>
      <w:r>
        <w:rPr>
          <w:rFonts w:hint="cs"/>
          <w:rtl/>
        </w:rPr>
        <w:t>ל</w:t>
      </w:r>
      <w:r w:rsidRPr="004F326D">
        <w:rPr>
          <w:rtl/>
        </w:rPr>
        <w:t xml:space="preserve">בית </w:t>
      </w:r>
      <w:bookmarkStart w:id="65433" w:name="_ETM_Q113_300700"/>
      <w:bookmarkEnd w:id="65433"/>
      <w:r w:rsidRPr="004F326D">
        <w:rPr>
          <w:rtl/>
        </w:rPr>
        <w:t xml:space="preserve">המשפט </w:t>
      </w:r>
      <w:bookmarkStart w:id="65434" w:name="_ETM_Q113_301840"/>
      <w:bookmarkEnd w:id="65434"/>
      <w:r w:rsidRPr="004F326D">
        <w:rPr>
          <w:rtl/>
        </w:rPr>
        <w:t>מותר</w:t>
      </w:r>
      <w:r>
        <w:rPr>
          <w:rFonts w:hint="cs"/>
          <w:rtl/>
        </w:rPr>
        <w:t>.</w:t>
      </w:r>
      <w:r w:rsidRPr="004F326D">
        <w:rPr>
          <w:rtl/>
        </w:rPr>
        <w:t xml:space="preserve"> </w:t>
      </w:r>
      <w:bookmarkStart w:id="65435" w:name="_ETM_Q113_303270"/>
      <w:bookmarkStart w:id="65436" w:name="_ETM_Q113_306690"/>
      <w:bookmarkEnd w:id="65435"/>
      <w:bookmarkEnd w:id="65436"/>
    </w:p>
    <w:p w:rsidR="005930C5" w:rsidRDefault="005930C5" w:rsidP="00EC0B26">
      <w:pPr>
        <w:rPr>
          <w:rtl/>
        </w:rPr>
      </w:pPr>
      <w:bookmarkStart w:id="65437" w:name="_ETM_Q113_309606"/>
      <w:bookmarkStart w:id="65438" w:name="_ETM_Q113_309753"/>
      <w:bookmarkStart w:id="65439" w:name="_ETM_Q113_310197"/>
      <w:bookmarkEnd w:id="65437"/>
      <w:bookmarkEnd w:id="65438"/>
      <w:bookmarkEnd w:id="65439"/>
    </w:p>
    <w:p w:rsidR="005930C5" w:rsidRDefault="005930C5" w:rsidP="00EC0B26">
      <w:pPr>
        <w:rPr>
          <w:rtl/>
        </w:rPr>
      </w:pPr>
      <w:bookmarkStart w:id="65440" w:name="_ETM_Q113_310305"/>
      <w:bookmarkEnd w:id="65440"/>
      <w:r w:rsidRPr="004F326D">
        <w:rPr>
          <w:rtl/>
        </w:rPr>
        <w:t xml:space="preserve">לכן </w:t>
      </w:r>
      <w:bookmarkStart w:id="65441" w:name="_ETM_Q113_308569"/>
      <w:bookmarkEnd w:id="65441"/>
      <w:r w:rsidRPr="004F326D">
        <w:rPr>
          <w:rtl/>
        </w:rPr>
        <w:t xml:space="preserve">לא </w:t>
      </w:r>
      <w:bookmarkStart w:id="65442" w:name="_ETM_Q113_308780"/>
      <w:bookmarkEnd w:id="65442"/>
      <w:r w:rsidRPr="004F326D">
        <w:rPr>
          <w:rtl/>
        </w:rPr>
        <w:t>הממשלה</w:t>
      </w:r>
      <w:r>
        <w:rPr>
          <w:rFonts w:hint="cs"/>
          <w:rtl/>
        </w:rPr>
        <w:t>,</w:t>
      </w:r>
      <w:r w:rsidRPr="004F326D">
        <w:rPr>
          <w:rtl/>
        </w:rPr>
        <w:t xml:space="preserve"> </w:t>
      </w:r>
      <w:bookmarkStart w:id="65443" w:name="_ETM_Q113_311060"/>
      <w:bookmarkEnd w:id="65443"/>
      <w:r w:rsidRPr="004F326D">
        <w:rPr>
          <w:rtl/>
        </w:rPr>
        <w:t xml:space="preserve">ואני </w:t>
      </w:r>
      <w:bookmarkStart w:id="65444" w:name="_ETM_Q113_311389"/>
      <w:bookmarkEnd w:id="65444"/>
      <w:r w:rsidRPr="004F326D">
        <w:rPr>
          <w:rtl/>
        </w:rPr>
        <w:t xml:space="preserve">מקווה </w:t>
      </w:r>
      <w:bookmarkStart w:id="65445" w:name="_ETM_Q113_311780"/>
      <w:bookmarkEnd w:id="65445"/>
      <w:r w:rsidRPr="004F326D">
        <w:rPr>
          <w:rtl/>
        </w:rPr>
        <w:t xml:space="preserve">שבהצעה </w:t>
      </w:r>
      <w:bookmarkStart w:id="65446" w:name="_ETM_Q113_312379"/>
      <w:bookmarkEnd w:id="65446"/>
      <w:r>
        <w:rPr>
          <w:rFonts w:hint="cs"/>
          <w:rtl/>
        </w:rPr>
        <w:t>ה</w:t>
      </w:r>
      <w:r w:rsidRPr="004F326D">
        <w:rPr>
          <w:rtl/>
        </w:rPr>
        <w:t xml:space="preserve">יום </w:t>
      </w:r>
      <w:bookmarkStart w:id="65447" w:name="_ETM_Q113_312620"/>
      <w:bookmarkEnd w:id="65447"/>
      <w:r w:rsidRPr="004F326D">
        <w:rPr>
          <w:rtl/>
        </w:rPr>
        <w:t xml:space="preserve">נראה </w:t>
      </w:r>
      <w:bookmarkStart w:id="65448" w:name="_ETM_Q113_312889"/>
      <w:bookmarkEnd w:id="65448"/>
      <w:r w:rsidRPr="004F326D">
        <w:rPr>
          <w:rtl/>
        </w:rPr>
        <w:t xml:space="preserve">שגם </w:t>
      </w:r>
      <w:bookmarkStart w:id="65449" w:name="_ETM_Q113_313250"/>
      <w:bookmarkEnd w:id="65449"/>
      <w:r w:rsidR="008C685D">
        <w:rPr>
          <w:rFonts w:hint="cs"/>
          <w:rtl/>
        </w:rPr>
        <w:t xml:space="preserve">לא </w:t>
      </w:r>
      <w:r>
        <w:rPr>
          <w:rFonts w:hint="cs"/>
          <w:rtl/>
        </w:rPr>
        <w:t>ה</w:t>
      </w:r>
      <w:r w:rsidRPr="004F326D">
        <w:rPr>
          <w:rtl/>
        </w:rPr>
        <w:t>כנסת</w:t>
      </w:r>
      <w:r>
        <w:rPr>
          <w:rFonts w:hint="cs"/>
          <w:rtl/>
        </w:rPr>
        <w:t>,</w:t>
      </w:r>
      <w:r w:rsidRPr="004F326D">
        <w:rPr>
          <w:rtl/>
        </w:rPr>
        <w:t xml:space="preserve"> </w:t>
      </w:r>
      <w:bookmarkStart w:id="65450" w:name="_ETM_Q113_314810"/>
      <w:bookmarkEnd w:id="65450"/>
      <w:r w:rsidRPr="004F326D">
        <w:rPr>
          <w:rtl/>
        </w:rPr>
        <w:t>אינ</w:t>
      </w:r>
      <w:r>
        <w:rPr>
          <w:rFonts w:hint="cs"/>
          <w:rtl/>
        </w:rPr>
        <w:t>ן</w:t>
      </w:r>
      <w:r w:rsidRPr="004F326D">
        <w:rPr>
          <w:rtl/>
        </w:rPr>
        <w:t xml:space="preserve"> </w:t>
      </w:r>
      <w:bookmarkStart w:id="65451" w:name="_ETM_Q113_315260"/>
      <w:bookmarkEnd w:id="65451"/>
      <w:r w:rsidRPr="004F326D">
        <w:rPr>
          <w:rtl/>
        </w:rPr>
        <w:t>מוכנ</w:t>
      </w:r>
      <w:r>
        <w:rPr>
          <w:rFonts w:hint="cs"/>
          <w:rtl/>
        </w:rPr>
        <w:t>ות</w:t>
      </w:r>
      <w:r w:rsidRPr="004F326D">
        <w:rPr>
          <w:rtl/>
        </w:rPr>
        <w:t xml:space="preserve"> </w:t>
      </w:r>
      <w:bookmarkStart w:id="65452" w:name="_ETM_Q113_315769"/>
      <w:bookmarkEnd w:id="65452"/>
      <w:r w:rsidRPr="004F326D">
        <w:rPr>
          <w:rtl/>
        </w:rPr>
        <w:t xml:space="preserve">להשלים </w:t>
      </w:r>
      <w:bookmarkStart w:id="65453" w:name="_ETM_Q113_316220"/>
      <w:bookmarkEnd w:id="65453"/>
      <w:r w:rsidRPr="004F326D">
        <w:rPr>
          <w:rtl/>
        </w:rPr>
        <w:t xml:space="preserve">עם </w:t>
      </w:r>
      <w:bookmarkStart w:id="65454" w:name="_ETM_Q113_316370"/>
      <w:bookmarkEnd w:id="65454"/>
      <w:r w:rsidRPr="004F326D">
        <w:rPr>
          <w:rtl/>
        </w:rPr>
        <w:t xml:space="preserve">מצב </w:t>
      </w:r>
      <w:bookmarkStart w:id="65455" w:name="_ETM_Q113_317480"/>
      <w:bookmarkEnd w:id="65455"/>
      <w:r w:rsidRPr="004F326D">
        <w:rPr>
          <w:rtl/>
        </w:rPr>
        <w:t xml:space="preserve">שבו </w:t>
      </w:r>
      <w:bookmarkStart w:id="65456" w:name="_ETM_Q113_317870"/>
      <w:bookmarkEnd w:id="65456"/>
      <w:r>
        <w:rPr>
          <w:rFonts w:hint="cs"/>
          <w:rtl/>
        </w:rPr>
        <w:t xml:space="preserve">ידיהן </w:t>
      </w:r>
      <w:bookmarkStart w:id="65457" w:name="_ETM_Q113_318139"/>
      <w:bookmarkStart w:id="65458" w:name="_ETM_Q113_318319"/>
      <w:bookmarkEnd w:id="65457"/>
      <w:bookmarkEnd w:id="65458"/>
      <w:r>
        <w:rPr>
          <w:rFonts w:hint="cs"/>
          <w:rtl/>
        </w:rPr>
        <w:t>כ</w:t>
      </w:r>
      <w:r w:rsidRPr="004F326D">
        <w:rPr>
          <w:rtl/>
        </w:rPr>
        <w:t>בולות</w:t>
      </w:r>
      <w:r>
        <w:rPr>
          <w:rFonts w:hint="cs"/>
          <w:rtl/>
        </w:rPr>
        <w:t>,</w:t>
      </w:r>
      <w:r w:rsidRPr="004F326D">
        <w:rPr>
          <w:rtl/>
        </w:rPr>
        <w:t xml:space="preserve"> </w:t>
      </w:r>
      <w:bookmarkStart w:id="65459" w:name="_ETM_Q113_319430"/>
      <w:bookmarkEnd w:id="65459"/>
      <w:r w:rsidRPr="004F326D">
        <w:rPr>
          <w:rtl/>
        </w:rPr>
        <w:t xml:space="preserve">ובית </w:t>
      </w:r>
      <w:bookmarkStart w:id="65460" w:name="_ETM_Q113_319819"/>
      <w:bookmarkEnd w:id="65460"/>
      <w:r w:rsidRPr="004F326D">
        <w:rPr>
          <w:rtl/>
        </w:rPr>
        <w:t xml:space="preserve">המשפט </w:t>
      </w:r>
      <w:bookmarkStart w:id="65461" w:name="_ETM_Q113_320840"/>
      <w:bookmarkEnd w:id="65461"/>
      <w:r w:rsidRPr="004F326D">
        <w:rPr>
          <w:rtl/>
        </w:rPr>
        <w:t xml:space="preserve">לא </w:t>
      </w:r>
      <w:bookmarkStart w:id="65462" w:name="_ETM_Q113_321050"/>
      <w:bookmarkEnd w:id="65462"/>
      <w:r w:rsidRPr="004F326D">
        <w:rPr>
          <w:rtl/>
        </w:rPr>
        <w:t xml:space="preserve">רק </w:t>
      </w:r>
      <w:bookmarkStart w:id="65463" w:name="_ETM_Q113_321260"/>
      <w:bookmarkEnd w:id="65463"/>
      <w:r w:rsidRPr="004F326D">
        <w:rPr>
          <w:rtl/>
        </w:rPr>
        <w:t xml:space="preserve">ממשיך </w:t>
      </w:r>
      <w:bookmarkStart w:id="65464" w:name="_ETM_Q113_321710"/>
      <w:bookmarkEnd w:id="65464"/>
      <w:r w:rsidRPr="004F326D">
        <w:rPr>
          <w:rtl/>
        </w:rPr>
        <w:t xml:space="preserve">כאילו </w:t>
      </w:r>
      <w:bookmarkStart w:id="65465" w:name="_ETM_Q113_322130"/>
      <w:bookmarkEnd w:id="65465"/>
      <w:r>
        <w:rPr>
          <w:rFonts w:hint="cs"/>
          <w:rtl/>
        </w:rPr>
        <w:t xml:space="preserve">אין </w:t>
      </w:r>
      <w:r w:rsidRPr="004F326D">
        <w:rPr>
          <w:rtl/>
        </w:rPr>
        <w:t>מלחמה</w:t>
      </w:r>
      <w:r>
        <w:rPr>
          <w:rFonts w:hint="cs"/>
          <w:rtl/>
        </w:rPr>
        <w:t>,</w:t>
      </w:r>
      <w:r w:rsidRPr="004F326D">
        <w:rPr>
          <w:rtl/>
        </w:rPr>
        <w:t xml:space="preserve"> </w:t>
      </w:r>
      <w:bookmarkStart w:id="65466" w:name="_ETM_Q113_322730"/>
      <w:bookmarkEnd w:id="65466"/>
      <w:r w:rsidRPr="004F326D">
        <w:rPr>
          <w:rtl/>
        </w:rPr>
        <w:t xml:space="preserve">אלא </w:t>
      </w:r>
      <w:bookmarkStart w:id="65467" w:name="_ETM_Q113_322910"/>
      <w:bookmarkEnd w:id="65467"/>
      <w:r w:rsidRPr="004F326D">
        <w:rPr>
          <w:rtl/>
        </w:rPr>
        <w:t xml:space="preserve">גם </w:t>
      </w:r>
      <w:bookmarkStart w:id="65468" w:name="_ETM_Q113_323090"/>
      <w:bookmarkEnd w:id="65468"/>
      <w:r w:rsidRPr="004F326D">
        <w:rPr>
          <w:rtl/>
        </w:rPr>
        <w:t xml:space="preserve">מנצל </w:t>
      </w:r>
      <w:bookmarkStart w:id="65469" w:name="_ETM_Q113_323660"/>
      <w:bookmarkEnd w:id="65469"/>
      <w:r w:rsidRPr="004F326D">
        <w:rPr>
          <w:rtl/>
        </w:rPr>
        <w:t xml:space="preserve">את </w:t>
      </w:r>
      <w:bookmarkStart w:id="65470" w:name="_ETM_Q113_323810"/>
      <w:bookmarkEnd w:id="65470"/>
      <w:r w:rsidRPr="004F326D">
        <w:rPr>
          <w:rtl/>
        </w:rPr>
        <w:t xml:space="preserve">זה </w:t>
      </w:r>
      <w:bookmarkStart w:id="65471" w:name="_ETM_Q113_324440"/>
      <w:bookmarkEnd w:id="65471"/>
      <w:r w:rsidRPr="004F326D">
        <w:rPr>
          <w:rtl/>
        </w:rPr>
        <w:t xml:space="preserve">כדי </w:t>
      </w:r>
      <w:bookmarkStart w:id="65472" w:name="_ETM_Q113_324740"/>
      <w:bookmarkEnd w:id="65472"/>
      <w:r w:rsidRPr="004F326D">
        <w:rPr>
          <w:rtl/>
        </w:rPr>
        <w:t xml:space="preserve">ליטול </w:t>
      </w:r>
      <w:bookmarkStart w:id="65473" w:name="_ETM_Q113_325160"/>
      <w:bookmarkEnd w:id="65473"/>
      <w:r w:rsidRPr="004F326D">
        <w:rPr>
          <w:rtl/>
        </w:rPr>
        <w:t xml:space="preserve">את </w:t>
      </w:r>
      <w:bookmarkStart w:id="65474" w:name="_ETM_Q113_325250"/>
      <w:bookmarkEnd w:id="65474"/>
      <w:r w:rsidRPr="004F326D">
        <w:rPr>
          <w:rtl/>
        </w:rPr>
        <w:t>סמכויותיה</w:t>
      </w:r>
      <w:r>
        <w:rPr>
          <w:rFonts w:hint="cs"/>
          <w:rtl/>
        </w:rPr>
        <w:t>ן</w:t>
      </w:r>
      <w:r w:rsidRPr="004F326D">
        <w:rPr>
          <w:rtl/>
        </w:rPr>
        <w:t xml:space="preserve"> </w:t>
      </w:r>
      <w:bookmarkStart w:id="65475" w:name="_ETM_Q113_326240"/>
      <w:bookmarkEnd w:id="65475"/>
      <w:r w:rsidRPr="004F326D">
        <w:rPr>
          <w:rtl/>
        </w:rPr>
        <w:t xml:space="preserve">ביתר </w:t>
      </w:r>
      <w:bookmarkStart w:id="65476" w:name="_ETM_Q113_326720"/>
      <w:bookmarkEnd w:id="65476"/>
      <w:r w:rsidRPr="004F326D">
        <w:rPr>
          <w:rtl/>
        </w:rPr>
        <w:t>שאת</w:t>
      </w:r>
      <w:r>
        <w:rPr>
          <w:rFonts w:hint="cs"/>
          <w:rtl/>
        </w:rPr>
        <w:t>.</w:t>
      </w:r>
      <w:bookmarkStart w:id="65477" w:name="_ETM_Q113_326011"/>
      <w:bookmarkEnd w:id="65477"/>
    </w:p>
    <w:p w:rsidR="005930C5" w:rsidRDefault="005930C5" w:rsidP="00EC0B26">
      <w:pPr>
        <w:rPr>
          <w:rtl/>
        </w:rPr>
      </w:pPr>
      <w:bookmarkStart w:id="65478" w:name="_ETM_Q113_326154"/>
      <w:bookmarkEnd w:id="65478"/>
    </w:p>
    <w:p w:rsidR="005930C5" w:rsidRDefault="005930C5" w:rsidP="00EC0B26">
      <w:pPr>
        <w:pStyle w:val="af7"/>
        <w:keepNext/>
        <w:rPr>
          <w:rtl/>
        </w:rPr>
      </w:pPr>
      <w:bookmarkStart w:id="65479" w:name="ET_interruption_5084_30"/>
      <w:r w:rsidRPr="006E3A12">
        <w:rPr>
          <w:rStyle w:val="TagStyle"/>
          <w:rtl/>
        </w:rPr>
        <w:t xml:space="preserve"> &lt;&lt; קריאה &gt;&gt; </w:t>
      </w:r>
      <w:r>
        <w:rPr>
          <w:rtl/>
        </w:rPr>
        <w:t>מיקי לוי (יש עתיד):</w:t>
      </w:r>
      <w:r w:rsidRPr="006E3A12">
        <w:rPr>
          <w:rStyle w:val="TagStyle"/>
          <w:rtl/>
        </w:rPr>
        <w:t xml:space="preserve"> &lt;&lt; קריאה &gt;&gt;</w:t>
      </w:r>
      <w:r w:rsidR="005223CB">
        <w:rPr>
          <w:rtl/>
        </w:rPr>
        <w:t xml:space="preserve"> </w:t>
      </w:r>
      <w:bookmarkEnd w:id="65479"/>
    </w:p>
    <w:p w:rsidR="005930C5" w:rsidRDefault="005930C5" w:rsidP="005223CB">
      <w:pPr>
        <w:rPr>
          <w:rtl/>
          <w:lang w:eastAsia="he-IL"/>
        </w:rPr>
      </w:pPr>
    </w:p>
    <w:p w:rsidR="005930C5" w:rsidRDefault="005930C5" w:rsidP="00EC0B26">
      <w:pPr>
        <w:rPr>
          <w:rtl/>
        </w:rPr>
      </w:pPr>
      <w:r w:rsidRPr="006E3A12">
        <w:rPr>
          <w:rtl/>
        </w:rPr>
        <w:t>אני לא מאמין</w:t>
      </w:r>
      <w:r>
        <w:rPr>
          <w:rFonts w:hint="cs"/>
          <w:rtl/>
        </w:rPr>
        <w:t>,</w:t>
      </w:r>
      <w:r w:rsidRPr="006E3A12">
        <w:rPr>
          <w:rtl/>
        </w:rPr>
        <w:t xml:space="preserve"> איך הדברים מתהפכים</w:t>
      </w:r>
      <w:r>
        <w:rPr>
          <w:rFonts w:hint="cs"/>
          <w:rtl/>
        </w:rPr>
        <w:t>.</w:t>
      </w:r>
    </w:p>
    <w:p w:rsidR="005930C5" w:rsidRDefault="005930C5" w:rsidP="00EC0B26">
      <w:pPr>
        <w:rPr>
          <w:rtl/>
        </w:rPr>
      </w:pPr>
      <w:bookmarkStart w:id="65480" w:name="_ETM_Q113_326867"/>
      <w:bookmarkStart w:id="65481" w:name="_ETM_Q113_326942"/>
      <w:bookmarkEnd w:id="65480"/>
      <w:bookmarkEnd w:id="65481"/>
    </w:p>
    <w:p w:rsidR="005930C5" w:rsidRDefault="005930C5" w:rsidP="00EC0B26">
      <w:pPr>
        <w:pStyle w:val="af8"/>
        <w:keepNext/>
        <w:rPr>
          <w:rtl/>
        </w:rPr>
      </w:pPr>
      <w:r w:rsidRPr="006E3A12">
        <w:rPr>
          <w:rStyle w:val="TagStyle"/>
          <w:rtl/>
        </w:rPr>
        <w:t xml:space="preserve"> &lt;&lt; יור &gt;&gt; </w:t>
      </w:r>
      <w:r>
        <w:rPr>
          <w:rtl/>
        </w:rPr>
        <w:t>היו"ר משה סולומון:</w:t>
      </w:r>
      <w:r w:rsidRPr="006E3A1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482" w:name="_ETM_Q113_328017"/>
      <w:bookmarkStart w:id="65483" w:name="_ETM_Q113_326236"/>
      <w:bookmarkStart w:id="65484" w:name="_ETM_Q113_326344"/>
      <w:bookmarkStart w:id="65485" w:name="_ETM_Q113_329030"/>
      <w:bookmarkEnd w:id="65482"/>
      <w:bookmarkEnd w:id="65483"/>
      <w:bookmarkEnd w:id="65484"/>
      <w:bookmarkEnd w:id="65485"/>
      <w:r w:rsidRPr="004F326D">
        <w:rPr>
          <w:rtl/>
        </w:rPr>
        <w:t xml:space="preserve">תודה </w:t>
      </w:r>
      <w:bookmarkStart w:id="65486" w:name="_ETM_Q113_329750"/>
      <w:bookmarkEnd w:id="65486"/>
      <w:r w:rsidRPr="004F326D">
        <w:rPr>
          <w:rtl/>
        </w:rPr>
        <w:t>רבה</w:t>
      </w:r>
      <w:r>
        <w:rPr>
          <w:rFonts w:hint="cs"/>
          <w:rtl/>
        </w:rPr>
        <w:t>.</w:t>
      </w:r>
      <w:bookmarkStart w:id="65487" w:name="_ETM_Q113_328395"/>
      <w:bookmarkEnd w:id="65487"/>
    </w:p>
    <w:p w:rsidR="005930C5" w:rsidRDefault="005930C5" w:rsidP="00EC0B26">
      <w:pPr>
        <w:rPr>
          <w:rtl/>
        </w:rPr>
      </w:pPr>
      <w:bookmarkStart w:id="65488" w:name="_ETM_Q113_328497"/>
      <w:bookmarkEnd w:id="65488"/>
    </w:p>
    <w:p w:rsidR="005930C5" w:rsidRDefault="005930C5" w:rsidP="00EC0B26">
      <w:pPr>
        <w:pStyle w:val="-"/>
        <w:keepNext/>
        <w:rPr>
          <w:rtl/>
        </w:rPr>
      </w:pPr>
      <w:r w:rsidRPr="006E3A12">
        <w:rPr>
          <w:rStyle w:val="TagStyle"/>
          <w:rtl/>
        </w:rPr>
        <w:t xml:space="preserve"> &lt;&lt; דובר_המשך &gt;&gt; </w:t>
      </w:r>
      <w:r>
        <w:rPr>
          <w:rtl/>
        </w:rPr>
        <w:t>שר המשפטים יריב לוין:</w:t>
      </w:r>
      <w:r w:rsidRPr="006E3A12">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65489" w:name="_ETM_Q113_330821"/>
      <w:bookmarkEnd w:id="65489"/>
      <w:r>
        <w:rPr>
          <w:rFonts w:hint="cs"/>
          <w:rtl/>
        </w:rPr>
        <w:t>חברות</w:t>
      </w:r>
      <w:r w:rsidRPr="004F326D">
        <w:rPr>
          <w:rtl/>
        </w:rPr>
        <w:t xml:space="preserve"> </w:t>
      </w:r>
      <w:bookmarkStart w:id="65490" w:name="_ETM_Q113_330080"/>
      <w:bookmarkEnd w:id="65490"/>
      <w:r>
        <w:rPr>
          <w:rFonts w:hint="cs"/>
          <w:rtl/>
        </w:rPr>
        <w:t>ו</w:t>
      </w:r>
      <w:r w:rsidRPr="004F326D">
        <w:rPr>
          <w:rtl/>
        </w:rPr>
        <w:t>חבר</w:t>
      </w:r>
      <w:r>
        <w:rPr>
          <w:rFonts w:hint="cs"/>
          <w:rtl/>
        </w:rPr>
        <w:t>י</w:t>
      </w:r>
      <w:r w:rsidRPr="004F326D">
        <w:rPr>
          <w:rtl/>
        </w:rPr>
        <w:t xml:space="preserve"> </w:t>
      </w:r>
      <w:bookmarkStart w:id="65491" w:name="_ETM_Q113_330290"/>
      <w:bookmarkEnd w:id="65491"/>
      <w:r w:rsidRPr="004F326D">
        <w:rPr>
          <w:rtl/>
        </w:rPr>
        <w:t>הכנסת</w:t>
      </w:r>
      <w:r>
        <w:rPr>
          <w:rFonts w:hint="cs"/>
          <w:rtl/>
        </w:rPr>
        <w:t xml:space="preserve"> </w:t>
      </w:r>
      <w:r w:rsidR="00BB368D">
        <w:rPr>
          <w:rFonts w:hint="cs"/>
          <w:rtl/>
        </w:rPr>
        <w:t>– – –</w:t>
      </w:r>
      <w:bookmarkStart w:id="65492" w:name="_ETM_Q113_326565"/>
      <w:bookmarkEnd w:id="65492"/>
    </w:p>
    <w:p w:rsidR="005930C5" w:rsidRDefault="005930C5" w:rsidP="00EC0B26">
      <w:pPr>
        <w:rPr>
          <w:rtl/>
        </w:rPr>
      </w:pPr>
      <w:bookmarkStart w:id="65493" w:name="_ETM_Q113_326663"/>
      <w:bookmarkStart w:id="65494" w:name="_ETM_Q113_326759"/>
      <w:bookmarkStart w:id="65495" w:name="_ETM_Q113_326840"/>
      <w:bookmarkEnd w:id="65493"/>
      <w:bookmarkEnd w:id="65494"/>
      <w:bookmarkEnd w:id="65495"/>
    </w:p>
    <w:p w:rsidR="005930C5" w:rsidRDefault="005930C5" w:rsidP="00EC0B26">
      <w:pPr>
        <w:pStyle w:val="af8"/>
        <w:keepNext/>
        <w:rPr>
          <w:rtl/>
        </w:rPr>
      </w:pPr>
      <w:r w:rsidRPr="006E3A12">
        <w:rPr>
          <w:rStyle w:val="TagStyle"/>
          <w:rtl/>
        </w:rPr>
        <w:t xml:space="preserve"> &lt;&lt; יור &gt;&gt; </w:t>
      </w:r>
      <w:r>
        <w:rPr>
          <w:rtl/>
        </w:rPr>
        <w:t>היו"ר משה סולומון:</w:t>
      </w:r>
      <w:r w:rsidRPr="006E3A1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496" w:name="_ETM_Q113_329571"/>
      <w:bookmarkStart w:id="65497" w:name="_ETM_Q113_331129"/>
      <w:bookmarkEnd w:id="65496"/>
      <w:bookmarkEnd w:id="65497"/>
      <w:r w:rsidRPr="004F326D">
        <w:rPr>
          <w:rtl/>
        </w:rPr>
        <w:t>חבר</w:t>
      </w:r>
      <w:r>
        <w:rPr>
          <w:rFonts w:hint="cs"/>
          <w:rtl/>
        </w:rPr>
        <w:t xml:space="preserve"> הכנסת מיקי,</w:t>
      </w:r>
      <w:bookmarkStart w:id="65498" w:name="_ETM_Q113_331523"/>
      <w:bookmarkEnd w:id="65498"/>
      <w:r>
        <w:rPr>
          <w:rFonts w:hint="cs"/>
          <w:rtl/>
        </w:rPr>
        <w:t xml:space="preserve"> תודה רבה. </w:t>
      </w:r>
      <w:bookmarkStart w:id="65499" w:name="_ETM_Q113_328885"/>
      <w:bookmarkEnd w:id="65499"/>
    </w:p>
    <w:p w:rsidR="005930C5" w:rsidRDefault="005930C5" w:rsidP="00EC0B26">
      <w:pPr>
        <w:rPr>
          <w:rtl/>
        </w:rPr>
      </w:pPr>
      <w:bookmarkStart w:id="65500" w:name="_ETM_Q113_328966"/>
      <w:bookmarkStart w:id="65501" w:name="_ETM_Q113_329083"/>
      <w:bookmarkEnd w:id="65500"/>
      <w:bookmarkEnd w:id="65501"/>
    </w:p>
    <w:p w:rsidR="005930C5" w:rsidRDefault="005930C5" w:rsidP="00EC0B26">
      <w:pPr>
        <w:pStyle w:val="af7"/>
        <w:keepNext/>
        <w:rPr>
          <w:rtl/>
        </w:rPr>
      </w:pPr>
      <w:bookmarkStart w:id="65502" w:name="ET_interruption_6156_34"/>
      <w:r w:rsidRPr="006E3A12">
        <w:rPr>
          <w:rStyle w:val="TagStyle"/>
          <w:rtl/>
        </w:rPr>
        <w:t xml:space="preserve"> &lt;&lt; קריאה &gt;&gt; </w:t>
      </w:r>
      <w:r>
        <w:rPr>
          <w:rtl/>
        </w:rPr>
        <w:t>גלעד קריב (העבודה):</w:t>
      </w:r>
      <w:r w:rsidRPr="006E3A12">
        <w:rPr>
          <w:rStyle w:val="TagStyle"/>
          <w:rtl/>
        </w:rPr>
        <w:t xml:space="preserve"> &lt;&lt; קריאה &gt;&gt;</w:t>
      </w:r>
      <w:r w:rsidR="005223CB">
        <w:rPr>
          <w:rtl/>
        </w:rPr>
        <w:t xml:space="preserve"> </w:t>
      </w:r>
      <w:bookmarkEnd w:id="65502"/>
    </w:p>
    <w:p w:rsidR="005930C5" w:rsidRDefault="005930C5" w:rsidP="005223CB">
      <w:pPr>
        <w:rPr>
          <w:rtl/>
        </w:rPr>
      </w:pPr>
    </w:p>
    <w:p w:rsidR="005930C5" w:rsidRDefault="005930C5" w:rsidP="008C685D">
      <w:pPr>
        <w:rPr>
          <w:rtl/>
          <w:lang w:eastAsia="he-IL"/>
        </w:rPr>
      </w:pPr>
      <w:bookmarkStart w:id="65503" w:name="_ETM_Q113_337763"/>
      <w:bookmarkEnd w:id="65503"/>
      <w:r>
        <w:rPr>
          <w:rFonts w:hint="cs"/>
          <w:rtl/>
          <w:lang w:eastAsia="he-IL"/>
        </w:rPr>
        <w:t>הקשבתי</w:t>
      </w:r>
      <w:r w:rsidR="008C685D">
        <w:rPr>
          <w:rFonts w:hint="cs"/>
          <w:rtl/>
          <w:lang w:eastAsia="he-IL"/>
        </w:rPr>
        <w:t>.</w:t>
      </w:r>
      <w:r>
        <w:rPr>
          <w:rFonts w:hint="cs"/>
          <w:rtl/>
          <w:lang w:eastAsia="he-IL"/>
        </w:rPr>
        <w:t xml:space="preserve"> אתה מנותק מהמציאות.</w:t>
      </w:r>
      <w:bookmarkStart w:id="65504" w:name="_ETM_Q113_334992"/>
      <w:bookmarkEnd w:id="65504"/>
    </w:p>
    <w:p w:rsidR="005930C5" w:rsidRDefault="005930C5" w:rsidP="00EC0B26">
      <w:pPr>
        <w:rPr>
          <w:rtl/>
          <w:lang w:eastAsia="he-IL"/>
        </w:rPr>
      </w:pPr>
      <w:bookmarkStart w:id="65505" w:name="_ETM_Q113_335066"/>
      <w:bookmarkEnd w:id="65505"/>
    </w:p>
    <w:p w:rsidR="005930C5" w:rsidRDefault="005930C5" w:rsidP="00EC0B26">
      <w:pPr>
        <w:pStyle w:val="-"/>
        <w:keepNext/>
        <w:rPr>
          <w:rtl/>
        </w:rPr>
      </w:pPr>
      <w:bookmarkStart w:id="65506" w:name="ET_speakercontinue_6392_35"/>
      <w:r w:rsidRPr="006E3A12">
        <w:rPr>
          <w:rStyle w:val="TagStyle"/>
          <w:rtl/>
        </w:rPr>
        <w:t xml:space="preserve"> &lt;&lt; דובר_המשך &gt;&gt; </w:t>
      </w:r>
      <w:r>
        <w:rPr>
          <w:rtl/>
        </w:rPr>
        <w:t>שר המשפטים יריב לוין:</w:t>
      </w:r>
      <w:r w:rsidRPr="006E3A12">
        <w:rPr>
          <w:rStyle w:val="TagStyle"/>
          <w:rtl/>
        </w:rPr>
        <w:t xml:space="preserve"> &lt;&lt; דובר_המשך &gt;&gt;</w:t>
      </w:r>
      <w:r w:rsidR="005223CB">
        <w:rPr>
          <w:rtl/>
        </w:rPr>
        <w:t xml:space="preserve"> </w:t>
      </w:r>
      <w:bookmarkEnd w:id="65506"/>
    </w:p>
    <w:p w:rsidR="005930C5" w:rsidRDefault="005930C5" w:rsidP="005223CB">
      <w:pPr>
        <w:rPr>
          <w:rtl/>
        </w:rPr>
      </w:pPr>
    </w:p>
    <w:p w:rsidR="005930C5" w:rsidRDefault="005930C5" w:rsidP="00EC0B26">
      <w:pPr>
        <w:rPr>
          <w:rtl/>
        </w:rPr>
      </w:pPr>
      <w:bookmarkStart w:id="65507" w:name="_ETM_Q113_331130"/>
      <w:bookmarkEnd w:id="65507"/>
      <w:r>
        <w:rPr>
          <w:rFonts w:hint="cs"/>
          <w:rtl/>
        </w:rPr>
        <w:t xml:space="preserve">ברור, האמת </w:t>
      </w:r>
      <w:bookmarkStart w:id="65508" w:name="_ETM_Q113_329155"/>
      <w:bookmarkStart w:id="65509" w:name="_ETM_Q113_331459"/>
      <w:bookmarkStart w:id="65510" w:name="_ETM_Q113_331730"/>
      <w:bookmarkStart w:id="65511" w:name="_ETM_Q113_332150"/>
      <w:bookmarkStart w:id="65512" w:name="_ETM_Q113_332419"/>
      <w:bookmarkStart w:id="65513" w:name="_ETM_Q113_334129"/>
      <w:bookmarkStart w:id="65514" w:name="_ETM_Q113_334669"/>
      <w:bookmarkStart w:id="65515" w:name="_ETM_Q113_335090"/>
      <w:bookmarkStart w:id="65516" w:name="_ETM_Q113_335180"/>
      <w:bookmarkEnd w:id="65508"/>
      <w:bookmarkEnd w:id="65509"/>
      <w:bookmarkEnd w:id="65510"/>
      <w:bookmarkEnd w:id="65511"/>
      <w:bookmarkEnd w:id="65512"/>
      <w:bookmarkEnd w:id="65513"/>
      <w:bookmarkEnd w:id="65514"/>
      <w:bookmarkEnd w:id="65515"/>
      <w:bookmarkEnd w:id="65516"/>
      <w:r w:rsidRPr="004F326D">
        <w:rPr>
          <w:rtl/>
        </w:rPr>
        <w:t xml:space="preserve">מאוד </w:t>
      </w:r>
      <w:bookmarkStart w:id="65517" w:name="_ETM_Q113_335540"/>
      <w:bookmarkEnd w:id="65517"/>
      <w:r w:rsidRPr="004F326D">
        <w:rPr>
          <w:rtl/>
        </w:rPr>
        <w:t>קשה</w:t>
      </w:r>
      <w:r>
        <w:rPr>
          <w:rFonts w:hint="cs"/>
          <w:rtl/>
        </w:rPr>
        <w:t>.</w:t>
      </w:r>
      <w:bookmarkStart w:id="65518" w:name="_ETM_Q113_337077"/>
      <w:bookmarkEnd w:id="65518"/>
    </w:p>
    <w:p w:rsidR="005930C5" w:rsidRDefault="005930C5" w:rsidP="00EC0B26">
      <w:pPr>
        <w:rPr>
          <w:rtl/>
        </w:rPr>
      </w:pPr>
      <w:bookmarkStart w:id="65519" w:name="_ETM_Q113_337187"/>
      <w:bookmarkStart w:id="65520" w:name="_ETM_Q113_337286"/>
      <w:bookmarkStart w:id="65521" w:name="_ETM_Q113_337361"/>
      <w:bookmarkEnd w:id="65519"/>
      <w:bookmarkEnd w:id="65520"/>
      <w:bookmarkEnd w:id="65521"/>
    </w:p>
    <w:p w:rsidR="005930C5" w:rsidRDefault="005930C5" w:rsidP="00EC0B26">
      <w:pPr>
        <w:pStyle w:val="af8"/>
        <w:keepNext/>
        <w:rPr>
          <w:rtl/>
        </w:rPr>
      </w:pPr>
      <w:r w:rsidRPr="006E3A12">
        <w:rPr>
          <w:rStyle w:val="TagStyle"/>
          <w:rtl/>
        </w:rPr>
        <w:t xml:space="preserve"> &lt;&lt; יור &gt;&gt; </w:t>
      </w:r>
      <w:r>
        <w:rPr>
          <w:rtl/>
        </w:rPr>
        <w:t>היו"ר משה סולומון:</w:t>
      </w:r>
      <w:r w:rsidRPr="006E3A1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522" w:name="_ETM_Q113_333450"/>
      <w:bookmarkStart w:id="65523" w:name="_ETM_Q113_335840"/>
      <w:bookmarkEnd w:id="65522"/>
      <w:bookmarkEnd w:id="65523"/>
      <w:r w:rsidRPr="004F326D">
        <w:rPr>
          <w:rtl/>
        </w:rPr>
        <w:t xml:space="preserve">מותר </w:t>
      </w:r>
      <w:bookmarkStart w:id="65524" w:name="_ETM_Q113_336379"/>
      <w:bookmarkEnd w:id="65524"/>
      <w:r w:rsidRPr="004F326D">
        <w:rPr>
          <w:rtl/>
        </w:rPr>
        <w:t xml:space="preserve">להעיר </w:t>
      </w:r>
      <w:bookmarkStart w:id="65525" w:name="_ETM_Q113_336889"/>
      <w:bookmarkEnd w:id="65525"/>
      <w:r>
        <w:rPr>
          <w:rFonts w:hint="cs"/>
          <w:rtl/>
        </w:rPr>
        <w:t xml:space="preserve">הערות ביניים, אבל </w:t>
      </w:r>
      <w:bookmarkStart w:id="65526" w:name="_ETM_Q113_336980"/>
      <w:bookmarkStart w:id="65527" w:name="_ETM_Q113_337190"/>
      <w:bookmarkStart w:id="65528" w:name="_ETM_Q113_337400"/>
      <w:bookmarkStart w:id="65529" w:name="_ETM_Q113_337489"/>
      <w:bookmarkEnd w:id="65526"/>
      <w:bookmarkEnd w:id="65527"/>
      <w:bookmarkEnd w:id="65528"/>
      <w:bookmarkEnd w:id="65529"/>
      <w:r>
        <w:rPr>
          <w:rFonts w:hint="cs"/>
          <w:rtl/>
        </w:rPr>
        <w:t>להפריע לדובר – בבקשה.</w:t>
      </w:r>
      <w:bookmarkStart w:id="65530" w:name="_ETM_Q113_338632"/>
      <w:bookmarkEnd w:id="65530"/>
      <w:r>
        <w:rPr>
          <w:rFonts w:hint="cs"/>
          <w:rtl/>
        </w:rPr>
        <w:t xml:space="preserve"> תודה.</w:t>
      </w:r>
      <w:bookmarkStart w:id="65531" w:name="_ETM_Q113_341911"/>
      <w:bookmarkEnd w:id="65531"/>
    </w:p>
    <w:p w:rsidR="005930C5" w:rsidRDefault="005930C5" w:rsidP="00EC0B26">
      <w:pPr>
        <w:rPr>
          <w:rtl/>
        </w:rPr>
      </w:pPr>
      <w:bookmarkStart w:id="65532" w:name="_ETM_Q113_342028"/>
      <w:bookmarkEnd w:id="65532"/>
    </w:p>
    <w:p w:rsidR="005930C5" w:rsidRDefault="005930C5" w:rsidP="00EC0B26">
      <w:pPr>
        <w:pStyle w:val="-"/>
        <w:keepNext/>
        <w:rPr>
          <w:rtl/>
        </w:rPr>
      </w:pPr>
      <w:bookmarkStart w:id="65533" w:name="ET_speakercontinue_6392_37"/>
      <w:r w:rsidRPr="006E3A12">
        <w:rPr>
          <w:rStyle w:val="TagStyle"/>
          <w:rtl/>
        </w:rPr>
        <w:t xml:space="preserve"> &lt;&lt; דובר_המשך &gt;&gt; </w:t>
      </w:r>
      <w:r>
        <w:rPr>
          <w:rtl/>
        </w:rPr>
        <w:t>שר המשפטים יריב לוין:</w:t>
      </w:r>
      <w:r w:rsidRPr="006E3A12">
        <w:rPr>
          <w:rStyle w:val="TagStyle"/>
          <w:rtl/>
        </w:rPr>
        <w:t xml:space="preserve"> &lt;&lt; דובר_המשך &gt;&gt;</w:t>
      </w:r>
      <w:r w:rsidR="005223CB">
        <w:rPr>
          <w:rtl/>
        </w:rPr>
        <w:t xml:space="preserve"> </w:t>
      </w:r>
      <w:bookmarkEnd w:id="65533"/>
    </w:p>
    <w:p w:rsidR="005930C5" w:rsidRDefault="005930C5" w:rsidP="005223CB">
      <w:pPr>
        <w:rPr>
          <w:rtl/>
        </w:rPr>
      </w:pPr>
    </w:p>
    <w:p w:rsidR="005930C5" w:rsidRDefault="005930C5" w:rsidP="00EC0B26">
      <w:pPr>
        <w:rPr>
          <w:rtl/>
        </w:rPr>
      </w:pPr>
      <w:bookmarkStart w:id="65534" w:name="_ETM_Q113_338677"/>
      <w:bookmarkStart w:id="65535" w:name="_ETM_Q113_337940"/>
      <w:bookmarkStart w:id="65536" w:name="_ETM_Q113_338030"/>
      <w:bookmarkStart w:id="65537" w:name="_ETM_Q113_338209"/>
      <w:bookmarkStart w:id="65538" w:name="_ETM_Q113_338330"/>
      <w:bookmarkStart w:id="65539" w:name="_ETM_Q113_338599"/>
      <w:bookmarkStart w:id="65540" w:name="_ETM_Q113_338870"/>
      <w:bookmarkStart w:id="65541" w:name="_ETM_Q113_339260"/>
      <w:bookmarkStart w:id="65542" w:name="_ETM_Q113_339500"/>
      <w:bookmarkEnd w:id="65534"/>
      <w:bookmarkEnd w:id="65535"/>
      <w:bookmarkEnd w:id="65536"/>
      <w:bookmarkEnd w:id="65537"/>
      <w:bookmarkEnd w:id="65538"/>
      <w:bookmarkEnd w:id="65539"/>
      <w:bookmarkEnd w:id="65540"/>
      <w:bookmarkEnd w:id="65541"/>
      <w:bookmarkEnd w:id="65542"/>
      <w:r w:rsidRPr="004F326D">
        <w:rPr>
          <w:rtl/>
        </w:rPr>
        <w:t xml:space="preserve">האמת </w:t>
      </w:r>
      <w:bookmarkStart w:id="65543" w:name="_ETM_Q113_339950"/>
      <w:bookmarkStart w:id="65544" w:name="_ETM_Q113_340069"/>
      <w:bookmarkEnd w:id="65543"/>
      <w:bookmarkEnd w:id="65544"/>
      <w:r w:rsidRPr="004F326D">
        <w:rPr>
          <w:rtl/>
        </w:rPr>
        <w:t xml:space="preserve">מאוד </w:t>
      </w:r>
      <w:bookmarkStart w:id="65545" w:name="_ETM_Q113_340400"/>
      <w:bookmarkEnd w:id="65545"/>
      <w:r w:rsidRPr="004F326D">
        <w:rPr>
          <w:rtl/>
        </w:rPr>
        <w:t>קשה</w:t>
      </w:r>
      <w:r>
        <w:rPr>
          <w:rFonts w:hint="cs"/>
          <w:rtl/>
        </w:rPr>
        <w:t>.</w:t>
      </w:r>
      <w:r w:rsidRPr="004F326D">
        <w:rPr>
          <w:rtl/>
        </w:rPr>
        <w:t xml:space="preserve"> </w:t>
      </w:r>
      <w:bookmarkStart w:id="65546" w:name="_ETM_Q113_341340"/>
      <w:bookmarkStart w:id="65547" w:name="_ETM_Q113_342518"/>
      <w:bookmarkEnd w:id="65546"/>
      <w:bookmarkEnd w:id="65547"/>
    </w:p>
    <w:p w:rsidR="005930C5" w:rsidRDefault="005930C5" w:rsidP="00EC0B26">
      <w:pPr>
        <w:rPr>
          <w:rtl/>
        </w:rPr>
      </w:pPr>
      <w:bookmarkStart w:id="65548" w:name="_ETM_Q113_337365"/>
      <w:bookmarkStart w:id="65549" w:name="_ETM_Q113_337444"/>
      <w:bookmarkEnd w:id="65548"/>
      <w:bookmarkEnd w:id="65549"/>
    </w:p>
    <w:p w:rsidR="005930C5" w:rsidRDefault="005930C5" w:rsidP="00EC0B26">
      <w:pPr>
        <w:rPr>
          <w:rtl/>
        </w:rPr>
      </w:pPr>
      <w:bookmarkStart w:id="65550" w:name="_ETM_Q113_342628"/>
      <w:bookmarkEnd w:id="65550"/>
      <w:r w:rsidRPr="004F326D">
        <w:rPr>
          <w:rtl/>
        </w:rPr>
        <w:t xml:space="preserve">חברות </w:t>
      </w:r>
      <w:bookmarkStart w:id="65551" w:name="_ETM_Q113_341819"/>
      <w:bookmarkEnd w:id="65551"/>
      <w:r w:rsidRPr="004F326D">
        <w:rPr>
          <w:rtl/>
        </w:rPr>
        <w:t xml:space="preserve">וחברי </w:t>
      </w:r>
      <w:bookmarkStart w:id="65552" w:name="_ETM_Q113_342270"/>
      <w:bookmarkEnd w:id="65552"/>
      <w:r w:rsidRPr="004F326D">
        <w:rPr>
          <w:rtl/>
        </w:rPr>
        <w:t>הכנסת</w:t>
      </w:r>
      <w:r>
        <w:rPr>
          <w:rFonts w:hint="cs"/>
          <w:rtl/>
        </w:rPr>
        <w:t>,</w:t>
      </w:r>
      <w:r w:rsidRPr="004F326D">
        <w:rPr>
          <w:rtl/>
        </w:rPr>
        <w:t xml:space="preserve"> </w:t>
      </w:r>
      <w:bookmarkStart w:id="65553" w:name="_ETM_Q113_343480"/>
      <w:bookmarkEnd w:id="65553"/>
      <w:r w:rsidRPr="004F326D">
        <w:rPr>
          <w:rtl/>
        </w:rPr>
        <w:t xml:space="preserve">ישנם </w:t>
      </w:r>
      <w:bookmarkStart w:id="65554" w:name="_ETM_Q113_344079"/>
      <w:bookmarkEnd w:id="65554"/>
      <w:r w:rsidRPr="004F326D">
        <w:rPr>
          <w:rtl/>
        </w:rPr>
        <w:t xml:space="preserve">רבים </w:t>
      </w:r>
      <w:bookmarkStart w:id="65555" w:name="_ETM_Q113_344560"/>
      <w:bookmarkEnd w:id="65555"/>
      <w:r w:rsidRPr="004F326D">
        <w:rPr>
          <w:rtl/>
        </w:rPr>
        <w:t>שמגיע</w:t>
      </w:r>
      <w:r>
        <w:rPr>
          <w:rFonts w:hint="cs"/>
          <w:rtl/>
        </w:rPr>
        <w:t>ה</w:t>
      </w:r>
      <w:r w:rsidRPr="004F326D">
        <w:rPr>
          <w:rtl/>
        </w:rPr>
        <w:t xml:space="preserve"> </w:t>
      </w:r>
      <w:bookmarkStart w:id="65556" w:name="_ETM_Q113_345129"/>
      <w:bookmarkEnd w:id="65556"/>
      <w:r w:rsidRPr="004F326D">
        <w:rPr>
          <w:rtl/>
        </w:rPr>
        <w:t xml:space="preserve">להם </w:t>
      </w:r>
      <w:bookmarkStart w:id="65557" w:name="_ETM_Q113_345459"/>
      <w:bookmarkEnd w:id="65557"/>
      <w:r w:rsidRPr="004F326D">
        <w:rPr>
          <w:rtl/>
        </w:rPr>
        <w:t>תודה</w:t>
      </w:r>
      <w:r>
        <w:rPr>
          <w:rFonts w:hint="cs"/>
          <w:rtl/>
        </w:rPr>
        <w:t>,</w:t>
      </w:r>
      <w:r w:rsidRPr="004F326D">
        <w:rPr>
          <w:rtl/>
        </w:rPr>
        <w:t xml:space="preserve"> </w:t>
      </w:r>
      <w:bookmarkStart w:id="65558" w:name="_ETM_Q113_346760"/>
      <w:bookmarkEnd w:id="65558"/>
      <w:r w:rsidRPr="004F326D">
        <w:rPr>
          <w:rtl/>
        </w:rPr>
        <w:t xml:space="preserve">ובזכותם </w:t>
      </w:r>
      <w:bookmarkStart w:id="65559" w:name="_ETM_Q113_347750"/>
      <w:bookmarkEnd w:id="65559"/>
      <w:r w:rsidRPr="004F326D">
        <w:rPr>
          <w:rtl/>
        </w:rPr>
        <w:t xml:space="preserve">הצעת </w:t>
      </w:r>
      <w:bookmarkStart w:id="65560" w:name="_ETM_Q113_348260"/>
      <w:bookmarkEnd w:id="65560"/>
      <w:r w:rsidRPr="004F326D">
        <w:rPr>
          <w:rtl/>
        </w:rPr>
        <w:t xml:space="preserve">החוק </w:t>
      </w:r>
      <w:bookmarkStart w:id="65561" w:name="_ETM_Q113_348590"/>
      <w:bookmarkEnd w:id="65561"/>
      <w:r w:rsidRPr="004F326D">
        <w:rPr>
          <w:rtl/>
        </w:rPr>
        <w:t xml:space="preserve">החשובה </w:t>
      </w:r>
      <w:bookmarkStart w:id="65562" w:name="_ETM_Q113_349280"/>
      <w:bookmarkEnd w:id="65562"/>
      <w:r w:rsidRPr="004F326D">
        <w:rPr>
          <w:rtl/>
        </w:rPr>
        <w:t xml:space="preserve">הזו </w:t>
      </w:r>
      <w:bookmarkStart w:id="65563" w:name="_ETM_Q113_350319"/>
      <w:bookmarkEnd w:id="65563"/>
      <w:r w:rsidRPr="004F326D">
        <w:rPr>
          <w:rtl/>
        </w:rPr>
        <w:t>מגיע</w:t>
      </w:r>
      <w:r>
        <w:rPr>
          <w:rFonts w:hint="cs"/>
          <w:rtl/>
        </w:rPr>
        <w:t>ה</w:t>
      </w:r>
      <w:r w:rsidRPr="004F326D">
        <w:rPr>
          <w:rtl/>
        </w:rPr>
        <w:t xml:space="preserve"> </w:t>
      </w:r>
      <w:bookmarkStart w:id="65564" w:name="_ETM_Q113_350980"/>
      <w:bookmarkEnd w:id="65564"/>
      <w:r w:rsidRPr="004F326D">
        <w:rPr>
          <w:rtl/>
        </w:rPr>
        <w:t xml:space="preserve">היום </w:t>
      </w:r>
      <w:bookmarkStart w:id="65565" w:name="_ETM_Q113_351280"/>
      <w:bookmarkEnd w:id="65565"/>
      <w:r w:rsidRPr="004F326D">
        <w:rPr>
          <w:rtl/>
        </w:rPr>
        <w:t xml:space="preserve">לידי </w:t>
      </w:r>
      <w:bookmarkStart w:id="65566" w:name="_ETM_Q113_351669"/>
      <w:bookmarkEnd w:id="65566"/>
      <w:r w:rsidRPr="004F326D">
        <w:rPr>
          <w:rtl/>
        </w:rPr>
        <w:t>סיום</w:t>
      </w:r>
      <w:r>
        <w:rPr>
          <w:rFonts w:hint="cs"/>
          <w:rtl/>
        </w:rPr>
        <w:t>.</w:t>
      </w:r>
      <w:r w:rsidRPr="004F326D">
        <w:rPr>
          <w:rtl/>
        </w:rPr>
        <w:t xml:space="preserve"> </w:t>
      </w:r>
      <w:bookmarkStart w:id="65567" w:name="_ETM_Q113_352950"/>
      <w:bookmarkEnd w:id="65567"/>
      <w:r w:rsidRPr="004F326D">
        <w:rPr>
          <w:rtl/>
        </w:rPr>
        <w:t xml:space="preserve">ברשות </w:t>
      </w:r>
      <w:bookmarkStart w:id="65568" w:name="_ETM_Q113_353880"/>
      <w:bookmarkEnd w:id="65568"/>
      <w:r w:rsidRPr="004F326D">
        <w:rPr>
          <w:rtl/>
        </w:rPr>
        <w:t>היושב-ראש</w:t>
      </w:r>
      <w:r>
        <w:rPr>
          <w:rFonts w:hint="cs"/>
          <w:rtl/>
        </w:rPr>
        <w:t xml:space="preserve"> אני אודה להם </w:t>
      </w:r>
      <w:bookmarkStart w:id="65569" w:name="_ETM_Q113_354599"/>
      <w:bookmarkStart w:id="65570" w:name="_ETM_Q113_354810"/>
      <w:bookmarkStart w:id="65571" w:name="_ETM_Q113_355080"/>
      <w:bookmarkStart w:id="65572" w:name="_ETM_Q113_355349"/>
      <w:bookmarkEnd w:id="65569"/>
      <w:bookmarkEnd w:id="65570"/>
      <w:bookmarkEnd w:id="65571"/>
      <w:bookmarkEnd w:id="65572"/>
      <w:r w:rsidRPr="004F326D">
        <w:rPr>
          <w:rtl/>
        </w:rPr>
        <w:t xml:space="preserve">לאחר </w:t>
      </w:r>
      <w:bookmarkStart w:id="65573" w:name="_ETM_Q113_355709"/>
      <w:bookmarkEnd w:id="65573"/>
      <w:r w:rsidRPr="004F326D">
        <w:rPr>
          <w:rtl/>
        </w:rPr>
        <w:t xml:space="preserve">שתסתיים </w:t>
      </w:r>
      <w:bookmarkStart w:id="65574" w:name="_ETM_Q113_356430"/>
      <w:bookmarkEnd w:id="65574"/>
      <w:r w:rsidRPr="004F326D">
        <w:rPr>
          <w:rtl/>
        </w:rPr>
        <w:t>ההצבעה</w:t>
      </w:r>
      <w:r>
        <w:rPr>
          <w:rFonts w:hint="cs"/>
          <w:rtl/>
        </w:rPr>
        <w:t>,</w:t>
      </w:r>
      <w:r w:rsidRPr="004F326D">
        <w:rPr>
          <w:rtl/>
        </w:rPr>
        <w:t xml:space="preserve"> </w:t>
      </w:r>
      <w:bookmarkStart w:id="65575" w:name="_ETM_Q113_356970"/>
      <w:bookmarkEnd w:id="65575"/>
      <w:r w:rsidRPr="004F326D">
        <w:rPr>
          <w:rtl/>
        </w:rPr>
        <w:t>כמקובל</w:t>
      </w:r>
      <w:r>
        <w:rPr>
          <w:rFonts w:hint="cs"/>
          <w:rtl/>
        </w:rPr>
        <w:t>.</w:t>
      </w:r>
    </w:p>
    <w:p w:rsidR="005930C5" w:rsidRDefault="005930C5" w:rsidP="00EC0B26">
      <w:pPr>
        <w:rPr>
          <w:rtl/>
        </w:rPr>
      </w:pPr>
      <w:bookmarkStart w:id="65576" w:name="_ETM_Q113_360883"/>
      <w:bookmarkStart w:id="65577" w:name="_ETM_Q113_361025"/>
      <w:bookmarkStart w:id="65578" w:name="_ETM_Q113_361572"/>
      <w:bookmarkEnd w:id="65576"/>
      <w:bookmarkEnd w:id="65577"/>
      <w:bookmarkEnd w:id="65578"/>
    </w:p>
    <w:p w:rsidR="005930C5" w:rsidRDefault="005930C5" w:rsidP="008C685D">
      <w:pPr>
        <w:rPr>
          <w:rtl/>
        </w:rPr>
      </w:pPr>
      <w:bookmarkStart w:id="65579" w:name="_ETM_Q113_361676"/>
      <w:bookmarkStart w:id="65580" w:name="_ETM_Q113_358650"/>
      <w:bookmarkEnd w:id="65579"/>
      <w:bookmarkEnd w:id="65580"/>
      <w:r w:rsidRPr="004F326D">
        <w:rPr>
          <w:rtl/>
        </w:rPr>
        <w:t xml:space="preserve">אבל </w:t>
      </w:r>
      <w:bookmarkStart w:id="65581" w:name="_ETM_Q113_358950"/>
      <w:bookmarkEnd w:id="65581"/>
      <w:r w:rsidRPr="004F326D">
        <w:rPr>
          <w:rtl/>
        </w:rPr>
        <w:t xml:space="preserve">אני </w:t>
      </w:r>
      <w:bookmarkStart w:id="65582" w:name="_ETM_Q113_359160"/>
      <w:bookmarkEnd w:id="65582"/>
      <w:r w:rsidRPr="004F326D">
        <w:rPr>
          <w:rtl/>
        </w:rPr>
        <w:t xml:space="preserve">כן </w:t>
      </w:r>
      <w:bookmarkStart w:id="65583" w:name="_ETM_Q113_359430"/>
      <w:bookmarkEnd w:id="65583"/>
      <w:r w:rsidRPr="004F326D">
        <w:rPr>
          <w:rtl/>
        </w:rPr>
        <w:t xml:space="preserve">מבקש </w:t>
      </w:r>
      <w:bookmarkStart w:id="65584" w:name="_ETM_Q113_359970"/>
      <w:bookmarkEnd w:id="65584"/>
      <w:r w:rsidRPr="004F326D">
        <w:rPr>
          <w:rtl/>
        </w:rPr>
        <w:t xml:space="preserve">לפנות </w:t>
      </w:r>
      <w:bookmarkStart w:id="65585" w:name="_ETM_Q113_360480"/>
      <w:bookmarkEnd w:id="65585"/>
      <w:r w:rsidRPr="004F326D">
        <w:rPr>
          <w:rtl/>
        </w:rPr>
        <w:t xml:space="preserve">מכאן </w:t>
      </w:r>
      <w:bookmarkStart w:id="65586" w:name="_ETM_Q113_361770"/>
      <w:bookmarkEnd w:id="65586"/>
      <w:r w:rsidRPr="004F326D">
        <w:rPr>
          <w:rtl/>
        </w:rPr>
        <w:t xml:space="preserve">כבר </w:t>
      </w:r>
      <w:bookmarkStart w:id="65587" w:name="_ETM_Q113_362070"/>
      <w:bookmarkEnd w:id="65587"/>
      <w:r w:rsidRPr="004F326D">
        <w:rPr>
          <w:rtl/>
        </w:rPr>
        <w:t xml:space="preserve">עכשיו </w:t>
      </w:r>
      <w:bookmarkStart w:id="65588" w:name="_ETM_Q113_363370"/>
      <w:bookmarkEnd w:id="65588"/>
      <w:r w:rsidRPr="004F326D">
        <w:rPr>
          <w:rtl/>
        </w:rPr>
        <w:t xml:space="preserve">ולהודות </w:t>
      </w:r>
      <w:bookmarkStart w:id="65589" w:name="_ETM_Q113_364480"/>
      <w:bookmarkEnd w:id="65589"/>
      <w:r w:rsidRPr="004F326D">
        <w:rPr>
          <w:rtl/>
        </w:rPr>
        <w:t xml:space="preserve">למיליוני </w:t>
      </w:r>
      <w:bookmarkStart w:id="65590" w:name="_ETM_Q113_365770"/>
      <w:bookmarkEnd w:id="65590"/>
      <w:r w:rsidRPr="004F326D">
        <w:rPr>
          <w:rtl/>
        </w:rPr>
        <w:t xml:space="preserve">אזרחיות </w:t>
      </w:r>
      <w:bookmarkStart w:id="65591" w:name="_ETM_Q113_366760"/>
      <w:bookmarkEnd w:id="65591"/>
      <w:r w:rsidRPr="004F326D">
        <w:rPr>
          <w:rtl/>
        </w:rPr>
        <w:t xml:space="preserve">ואזרחים </w:t>
      </w:r>
      <w:bookmarkStart w:id="65592" w:name="_ETM_Q113_367510"/>
      <w:bookmarkEnd w:id="65592"/>
      <w:r w:rsidRPr="004F326D">
        <w:rPr>
          <w:rtl/>
        </w:rPr>
        <w:t xml:space="preserve">יקרים </w:t>
      </w:r>
      <w:bookmarkStart w:id="65593" w:name="_ETM_Q113_368969"/>
      <w:bookmarkEnd w:id="65593"/>
      <w:r w:rsidRPr="004F326D">
        <w:rPr>
          <w:rtl/>
        </w:rPr>
        <w:t xml:space="preserve">שיש </w:t>
      </w:r>
      <w:bookmarkStart w:id="65594" w:name="_ETM_Q113_369540"/>
      <w:bookmarkEnd w:id="65594"/>
      <w:r w:rsidRPr="004F326D">
        <w:rPr>
          <w:rtl/>
        </w:rPr>
        <w:t xml:space="preserve">לי </w:t>
      </w:r>
      <w:bookmarkStart w:id="65595" w:name="_ETM_Q113_369719"/>
      <w:bookmarkEnd w:id="65595"/>
      <w:r w:rsidRPr="004F326D">
        <w:rPr>
          <w:rtl/>
        </w:rPr>
        <w:t xml:space="preserve">זכות </w:t>
      </w:r>
      <w:bookmarkStart w:id="65596" w:name="_ETM_Q113_370230"/>
      <w:bookmarkEnd w:id="65596"/>
      <w:r w:rsidRPr="004F326D">
        <w:rPr>
          <w:rtl/>
        </w:rPr>
        <w:t xml:space="preserve">ענקית </w:t>
      </w:r>
      <w:bookmarkStart w:id="65597" w:name="_ETM_Q113_371669"/>
      <w:bookmarkEnd w:id="65597"/>
      <w:r w:rsidRPr="004F326D">
        <w:rPr>
          <w:rtl/>
        </w:rPr>
        <w:t xml:space="preserve">לעמוד </w:t>
      </w:r>
      <w:bookmarkStart w:id="65598" w:name="_ETM_Q113_372419"/>
      <w:bookmarkEnd w:id="65598"/>
      <w:r>
        <w:rPr>
          <w:rFonts w:hint="cs"/>
          <w:rtl/>
        </w:rPr>
        <w:t xml:space="preserve">כאן </w:t>
      </w:r>
      <w:bookmarkStart w:id="65599" w:name="_ETM_Q113_373230"/>
      <w:bookmarkEnd w:id="65599"/>
      <w:r w:rsidRPr="004F326D">
        <w:rPr>
          <w:rtl/>
        </w:rPr>
        <w:t>בשמכם</w:t>
      </w:r>
      <w:bookmarkStart w:id="65600" w:name="_ETM_Q113_374889"/>
      <w:bookmarkEnd w:id="65600"/>
      <w:r>
        <w:rPr>
          <w:rFonts w:hint="cs"/>
          <w:rtl/>
        </w:rPr>
        <w:t xml:space="preserve">: </w:t>
      </w:r>
      <w:r w:rsidRPr="004F326D">
        <w:rPr>
          <w:rtl/>
        </w:rPr>
        <w:t>היום</w:t>
      </w:r>
      <w:r>
        <w:rPr>
          <w:rFonts w:hint="cs"/>
          <w:rtl/>
        </w:rPr>
        <w:t>,</w:t>
      </w:r>
      <w:r w:rsidRPr="004F326D">
        <w:rPr>
          <w:rtl/>
        </w:rPr>
        <w:t xml:space="preserve"> </w:t>
      </w:r>
      <w:bookmarkStart w:id="65601" w:name="_ETM_Q113_376200"/>
      <w:bookmarkEnd w:id="65601"/>
      <w:r w:rsidRPr="004F326D">
        <w:rPr>
          <w:rtl/>
        </w:rPr>
        <w:t xml:space="preserve">אחרי </w:t>
      </w:r>
      <w:bookmarkStart w:id="65602" w:name="_ETM_Q113_376830"/>
      <w:bookmarkEnd w:id="65602"/>
      <w:r w:rsidRPr="004F326D">
        <w:rPr>
          <w:rtl/>
        </w:rPr>
        <w:t xml:space="preserve">עשרות </w:t>
      </w:r>
      <w:bookmarkStart w:id="65603" w:name="_ETM_Q113_377340"/>
      <w:bookmarkEnd w:id="65603"/>
      <w:r w:rsidRPr="004F326D">
        <w:rPr>
          <w:rtl/>
        </w:rPr>
        <w:t xml:space="preserve">שנים </w:t>
      </w:r>
      <w:bookmarkStart w:id="65604" w:name="_ETM_Q113_378599"/>
      <w:bookmarkEnd w:id="65604"/>
      <w:r w:rsidRPr="004F326D">
        <w:rPr>
          <w:rtl/>
        </w:rPr>
        <w:t xml:space="preserve">שקולכם </w:t>
      </w:r>
      <w:bookmarkStart w:id="65605" w:name="_ETM_Q113_379380"/>
      <w:bookmarkEnd w:id="65605"/>
      <w:r w:rsidRPr="004F326D">
        <w:rPr>
          <w:rtl/>
        </w:rPr>
        <w:t xml:space="preserve">לא </w:t>
      </w:r>
      <w:bookmarkStart w:id="65606" w:name="_ETM_Q113_379530"/>
      <w:bookmarkEnd w:id="65606"/>
      <w:r w:rsidRPr="004F326D">
        <w:rPr>
          <w:rtl/>
        </w:rPr>
        <w:t>נשמע</w:t>
      </w:r>
      <w:r>
        <w:rPr>
          <w:rFonts w:hint="cs"/>
          <w:rtl/>
        </w:rPr>
        <w:t>,</w:t>
      </w:r>
      <w:r w:rsidRPr="004F326D">
        <w:rPr>
          <w:rtl/>
        </w:rPr>
        <w:t xml:space="preserve"> </w:t>
      </w:r>
      <w:bookmarkStart w:id="65607" w:name="_ETM_Q113_380810"/>
      <w:bookmarkEnd w:id="65607"/>
      <w:r w:rsidRPr="004F326D">
        <w:rPr>
          <w:rtl/>
        </w:rPr>
        <w:t xml:space="preserve">שהצבעתכם </w:t>
      </w:r>
      <w:bookmarkStart w:id="65608" w:name="_ETM_Q113_381919"/>
      <w:bookmarkEnd w:id="65608"/>
      <w:r w:rsidRPr="004F326D">
        <w:rPr>
          <w:rtl/>
        </w:rPr>
        <w:t xml:space="preserve">בקלפי </w:t>
      </w:r>
      <w:bookmarkStart w:id="65609" w:name="_ETM_Q113_382550"/>
      <w:bookmarkEnd w:id="65609"/>
      <w:r w:rsidRPr="004F326D">
        <w:rPr>
          <w:rtl/>
        </w:rPr>
        <w:t>נרמסה</w:t>
      </w:r>
      <w:r>
        <w:rPr>
          <w:rFonts w:hint="cs"/>
          <w:rtl/>
        </w:rPr>
        <w:t xml:space="preserve">, </w:t>
      </w:r>
      <w:bookmarkStart w:id="65610" w:name="_ETM_Q113_383959"/>
      <w:bookmarkStart w:id="65611" w:name="_ETM_Q113_384200"/>
      <w:bookmarkEnd w:id="65610"/>
      <w:bookmarkEnd w:id="65611"/>
      <w:r w:rsidRPr="004F326D">
        <w:rPr>
          <w:rtl/>
        </w:rPr>
        <w:t xml:space="preserve">אנחנו </w:t>
      </w:r>
      <w:bookmarkStart w:id="65612" w:name="_ETM_Q113_384620"/>
      <w:bookmarkEnd w:id="65612"/>
      <w:r w:rsidRPr="004F326D">
        <w:rPr>
          <w:rtl/>
        </w:rPr>
        <w:t xml:space="preserve">פותחים </w:t>
      </w:r>
      <w:bookmarkStart w:id="65613" w:name="_ETM_Q113_385370"/>
      <w:bookmarkEnd w:id="65613"/>
      <w:r w:rsidRPr="004F326D">
        <w:rPr>
          <w:rtl/>
        </w:rPr>
        <w:t xml:space="preserve">דף </w:t>
      </w:r>
      <w:bookmarkStart w:id="65614" w:name="_ETM_Q113_385849"/>
      <w:bookmarkEnd w:id="65614"/>
      <w:r w:rsidRPr="004F326D">
        <w:rPr>
          <w:rtl/>
        </w:rPr>
        <w:t>חדש</w:t>
      </w:r>
      <w:r>
        <w:rPr>
          <w:rFonts w:hint="cs"/>
          <w:rtl/>
        </w:rPr>
        <w:t>. ימי</w:t>
      </w:r>
      <w:bookmarkStart w:id="65615" w:name="_ETM_Q113_385128"/>
      <w:bookmarkEnd w:id="65615"/>
      <w:r>
        <w:rPr>
          <w:rFonts w:hint="cs"/>
          <w:rtl/>
        </w:rPr>
        <w:t xml:space="preserve"> ההשלמה </w:t>
      </w:r>
      <w:r w:rsidR="00BB368D">
        <w:rPr>
          <w:rFonts w:hint="cs"/>
          <w:rtl/>
        </w:rPr>
        <w:t>– – –</w:t>
      </w:r>
      <w:bookmarkStart w:id="65616" w:name="_ETM_Q113_389399"/>
      <w:bookmarkEnd w:id="65616"/>
    </w:p>
    <w:p w:rsidR="005930C5" w:rsidRDefault="005930C5" w:rsidP="00EC0B26">
      <w:pPr>
        <w:rPr>
          <w:rtl/>
        </w:rPr>
      </w:pPr>
      <w:bookmarkStart w:id="65617" w:name="_ETM_Q113_389498"/>
      <w:bookmarkEnd w:id="65617"/>
    </w:p>
    <w:p w:rsidR="005930C5" w:rsidRDefault="005930C5" w:rsidP="00EC0B26">
      <w:pPr>
        <w:pStyle w:val="af7"/>
        <w:keepNext/>
        <w:rPr>
          <w:rtl/>
        </w:rPr>
      </w:pPr>
      <w:bookmarkStart w:id="65618" w:name="ET_interruption_5084_38"/>
      <w:r w:rsidRPr="006E3A12">
        <w:rPr>
          <w:rStyle w:val="TagStyle"/>
          <w:rtl/>
        </w:rPr>
        <w:t xml:space="preserve"> &lt;&lt; קריאה &gt;&gt; </w:t>
      </w:r>
      <w:r>
        <w:rPr>
          <w:rtl/>
        </w:rPr>
        <w:t>מיקי לוי (יש עתיד):</w:t>
      </w:r>
      <w:r w:rsidRPr="006E3A12">
        <w:rPr>
          <w:rStyle w:val="TagStyle"/>
          <w:rtl/>
        </w:rPr>
        <w:t xml:space="preserve"> &lt;&lt; קריאה &gt;&gt;</w:t>
      </w:r>
      <w:r w:rsidR="005223CB">
        <w:rPr>
          <w:rtl/>
        </w:rPr>
        <w:t xml:space="preserve"> </w:t>
      </w:r>
      <w:bookmarkEnd w:id="65618"/>
    </w:p>
    <w:p w:rsidR="005930C5" w:rsidRDefault="005930C5" w:rsidP="005223CB">
      <w:pPr>
        <w:rPr>
          <w:rtl/>
        </w:rPr>
      </w:pPr>
    </w:p>
    <w:p w:rsidR="005930C5" w:rsidRDefault="00BB368D" w:rsidP="00EC0B26">
      <w:pPr>
        <w:rPr>
          <w:rtl/>
          <w:lang w:eastAsia="he-IL"/>
        </w:rPr>
      </w:pPr>
      <w:bookmarkStart w:id="65619" w:name="_ETM_Q113_384683"/>
      <w:bookmarkStart w:id="65620" w:name="_ETM_Q113_384710"/>
      <w:bookmarkEnd w:id="65619"/>
      <w:bookmarkEnd w:id="65620"/>
      <w:r>
        <w:rPr>
          <w:rFonts w:hint="cs"/>
          <w:rtl/>
          <w:lang w:eastAsia="he-IL"/>
        </w:rPr>
        <w:t>– – –</w:t>
      </w:r>
      <w:r w:rsidR="005930C5">
        <w:rPr>
          <w:rFonts w:hint="cs"/>
          <w:rtl/>
          <w:lang w:eastAsia="he-IL"/>
        </w:rPr>
        <w:t xml:space="preserve"> זה מה שצריך להודיע לאזרחיות ולאזרחים.</w:t>
      </w:r>
      <w:bookmarkStart w:id="65621" w:name="_ETM_Q113_391219"/>
      <w:bookmarkEnd w:id="65621"/>
    </w:p>
    <w:p w:rsidR="005930C5" w:rsidRDefault="005930C5" w:rsidP="00EC0B26">
      <w:pPr>
        <w:rPr>
          <w:rtl/>
          <w:lang w:eastAsia="he-IL"/>
        </w:rPr>
      </w:pPr>
      <w:bookmarkStart w:id="65622" w:name="_ETM_Q113_391290"/>
      <w:bookmarkEnd w:id="65622"/>
    </w:p>
    <w:p w:rsidR="005930C5" w:rsidRDefault="005930C5" w:rsidP="00EC0B26">
      <w:pPr>
        <w:pStyle w:val="af8"/>
        <w:keepNext/>
        <w:rPr>
          <w:rtl/>
        </w:rPr>
      </w:pPr>
      <w:r w:rsidRPr="006E3A12">
        <w:rPr>
          <w:rStyle w:val="TagStyle"/>
          <w:rtl/>
        </w:rPr>
        <w:t xml:space="preserve"> &lt;&lt; יור &gt;&gt; </w:t>
      </w:r>
      <w:r>
        <w:rPr>
          <w:rtl/>
        </w:rPr>
        <w:t>היו"ר משה סולומון:</w:t>
      </w:r>
      <w:r w:rsidRPr="006E3A1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623" w:name="_ETM_Q113_387500"/>
      <w:bookmarkStart w:id="65624" w:name="_ETM_Q113_387180"/>
      <w:bookmarkStart w:id="65625" w:name="_ETM_Q113_387480"/>
      <w:bookmarkStart w:id="65626" w:name="_ETM_Q113_388139"/>
      <w:bookmarkStart w:id="65627" w:name="_ETM_Q113_389819"/>
      <w:bookmarkEnd w:id="65623"/>
      <w:bookmarkEnd w:id="65624"/>
      <w:bookmarkEnd w:id="65625"/>
      <w:bookmarkEnd w:id="65626"/>
      <w:bookmarkEnd w:id="65627"/>
      <w:r w:rsidRPr="004F326D">
        <w:rPr>
          <w:rtl/>
        </w:rPr>
        <w:t>תודה</w:t>
      </w:r>
      <w:r>
        <w:rPr>
          <w:rFonts w:hint="cs"/>
          <w:rtl/>
        </w:rPr>
        <w:t>,</w:t>
      </w:r>
      <w:r w:rsidRPr="004F326D">
        <w:rPr>
          <w:rtl/>
        </w:rPr>
        <w:t xml:space="preserve"> </w:t>
      </w:r>
      <w:bookmarkStart w:id="65628" w:name="_ETM_Q113_390419"/>
      <w:bookmarkEnd w:id="65628"/>
      <w:r w:rsidRPr="004F326D">
        <w:rPr>
          <w:rtl/>
        </w:rPr>
        <w:t>תודה</w:t>
      </w:r>
      <w:r>
        <w:rPr>
          <w:rFonts w:hint="cs"/>
          <w:rtl/>
        </w:rPr>
        <w:t>.</w:t>
      </w:r>
      <w:bookmarkStart w:id="65629" w:name="_ETM_Q113_392253"/>
      <w:bookmarkEnd w:id="65629"/>
    </w:p>
    <w:p w:rsidR="005930C5" w:rsidRDefault="005930C5" w:rsidP="00EC0B26">
      <w:pPr>
        <w:rPr>
          <w:rtl/>
        </w:rPr>
      </w:pPr>
      <w:bookmarkStart w:id="65630" w:name="_ETM_Q113_392341"/>
      <w:bookmarkEnd w:id="65630"/>
    </w:p>
    <w:p w:rsidR="005930C5" w:rsidRDefault="005930C5" w:rsidP="00EC0B26">
      <w:pPr>
        <w:pStyle w:val="-"/>
        <w:keepNext/>
        <w:rPr>
          <w:rtl/>
        </w:rPr>
      </w:pPr>
      <w:bookmarkStart w:id="65631" w:name="ET_speakercontinue_6392_40"/>
      <w:r w:rsidRPr="006E3A12">
        <w:rPr>
          <w:rStyle w:val="TagStyle"/>
          <w:rtl/>
        </w:rPr>
        <w:t xml:space="preserve"> &lt;&lt; דובר_המשך &gt;&gt; </w:t>
      </w:r>
      <w:r>
        <w:rPr>
          <w:rtl/>
        </w:rPr>
        <w:t>שר המשפטים יריב לוין:</w:t>
      </w:r>
      <w:r w:rsidRPr="006E3A12">
        <w:rPr>
          <w:rStyle w:val="TagStyle"/>
          <w:rtl/>
        </w:rPr>
        <w:t xml:space="preserve"> &lt;&lt; דובר_המשך &gt;&gt;</w:t>
      </w:r>
      <w:r w:rsidR="005223CB">
        <w:rPr>
          <w:rtl/>
        </w:rPr>
        <w:t xml:space="preserve"> </w:t>
      </w:r>
      <w:bookmarkEnd w:id="65631"/>
    </w:p>
    <w:p w:rsidR="005930C5" w:rsidRDefault="005930C5" w:rsidP="005223CB">
      <w:pPr>
        <w:rPr>
          <w:rtl/>
        </w:rPr>
      </w:pPr>
    </w:p>
    <w:p w:rsidR="005930C5" w:rsidRDefault="005930C5" w:rsidP="008C685D">
      <w:pPr>
        <w:rPr>
          <w:rtl/>
        </w:rPr>
      </w:pPr>
      <w:bookmarkStart w:id="65632" w:name="_ETM_Q113_394615"/>
      <w:bookmarkEnd w:id="65632"/>
      <w:r>
        <w:rPr>
          <w:rFonts w:hint="cs"/>
          <w:rtl/>
        </w:rPr>
        <w:t>חבר הכנסת מיקי לוי,</w:t>
      </w:r>
      <w:bookmarkStart w:id="65633" w:name="_ETM_Q113_390601"/>
      <w:bookmarkEnd w:id="65633"/>
      <w:r>
        <w:rPr>
          <w:rFonts w:hint="cs"/>
          <w:rtl/>
        </w:rPr>
        <w:t xml:space="preserve"> ת</w:t>
      </w:r>
      <w:bookmarkStart w:id="65634" w:name="_ETM_Q113_390780"/>
      <w:bookmarkStart w:id="65635" w:name="_ETM_Q113_390959"/>
      <w:bookmarkStart w:id="65636" w:name="_ETM_Q113_391379"/>
      <w:bookmarkStart w:id="65637" w:name="_ETM_Q113_392220"/>
      <w:bookmarkEnd w:id="65634"/>
      <w:bookmarkEnd w:id="65635"/>
      <w:bookmarkEnd w:id="65636"/>
      <w:bookmarkEnd w:id="65637"/>
      <w:r w:rsidRPr="004F326D">
        <w:rPr>
          <w:rtl/>
        </w:rPr>
        <w:t xml:space="preserve">קשיב </w:t>
      </w:r>
      <w:bookmarkStart w:id="65638" w:name="_ETM_Q113_392909"/>
      <w:bookmarkEnd w:id="65638"/>
      <w:r w:rsidRPr="004F326D">
        <w:rPr>
          <w:rtl/>
        </w:rPr>
        <w:t xml:space="preserve">לי </w:t>
      </w:r>
      <w:bookmarkStart w:id="65639" w:name="_ETM_Q113_393120"/>
      <w:bookmarkEnd w:id="65639"/>
      <w:r w:rsidRPr="004F326D">
        <w:rPr>
          <w:rtl/>
        </w:rPr>
        <w:t>טוב</w:t>
      </w:r>
      <w:r>
        <w:rPr>
          <w:rFonts w:hint="cs"/>
          <w:rtl/>
        </w:rPr>
        <w:t>,</w:t>
      </w:r>
      <w:r w:rsidRPr="004F326D">
        <w:rPr>
          <w:rtl/>
        </w:rPr>
        <w:t xml:space="preserve"> </w:t>
      </w:r>
      <w:bookmarkStart w:id="65640" w:name="_ETM_Q113_393970"/>
      <w:bookmarkEnd w:id="65640"/>
      <w:r w:rsidRPr="004F326D">
        <w:rPr>
          <w:rtl/>
        </w:rPr>
        <w:t xml:space="preserve">תקשיב </w:t>
      </w:r>
      <w:bookmarkStart w:id="65641" w:name="_ETM_Q113_394419"/>
      <w:bookmarkEnd w:id="65641"/>
      <w:r w:rsidRPr="004F326D">
        <w:rPr>
          <w:rtl/>
        </w:rPr>
        <w:t xml:space="preserve">לי </w:t>
      </w:r>
      <w:bookmarkStart w:id="65642" w:name="_ETM_Q113_394569"/>
      <w:bookmarkEnd w:id="65642"/>
      <w:r w:rsidRPr="004F326D">
        <w:rPr>
          <w:rtl/>
        </w:rPr>
        <w:t>טוב</w:t>
      </w:r>
      <w:r w:rsidR="008C685D">
        <w:rPr>
          <w:rFonts w:hint="cs"/>
          <w:rtl/>
        </w:rPr>
        <w:t>:</w:t>
      </w:r>
      <w:r w:rsidRPr="004F326D">
        <w:rPr>
          <w:rtl/>
        </w:rPr>
        <w:t xml:space="preserve"> </w:t>
      </w:r>
      <w:bookmarkStart w:id="65643" w:name="_ETM_Q113_398299"/>
      <w:bookmarkEnd w:id="65643"/>
      <w:r w:rsidRPr="004F326D">
        <w:rPr>
          <w:rtl/>
        </w:rPr>
        <w:t xml:space="preserve">ימי </w:t>
      </w:r>
      <w:bookmarkStart w:id="65644" w:name="_ETM_Q113_398779"/>
      <w:bookmarkEnd w:id="65644"/>
      <w:r>
        <w:rPr>
          <w:rFonts w:hint="cs"/>
          <w:rtl/>
        </w:rPr>
        <w:t xml:space="preserve">ההשלמה </w:t>
      </w:r>
      <w:bookmarkStart w:id="65645" w:name="_ETM_Q113_400660"/>
      <w:bookmarkEnd w:id="65645"/>
      <w:r>
        <w:rPr>
          <w:rFonts w:hint="cs"/>
          <w:rtl/>
        </w:rPr>
        <w:t>וימ</w:t>
      </w:r>
      <w:r w:rsidRPr="004F326D">
        <w:rPr>
          <w:rtl/>
        </w:rPr>
        <w:t xml:space="preserve">י </w:t>
      </w:r>
      <w:bookmarkStart w:id="65646" w:name="_ETM_Q113_401590"/>
      <w:bookmarkEnd w:id="65646"/>
      <w:r w:rsidRPr="004F326D">
        <w:rPr>
          <w:rtl/>
        </w:rPr>
        <w:t xml:space="preserve">ההשתקה </w:t>
      </w:r>
      <w:bookmarkStart w:id="65647" w:name="_ETM_Q113_403349"/>
      <w:bookmarkEnd w:id="65647"/>
      <w:r w:rsidRPr="004F326D">
        <w:rPr>
          <w:rtl/>
        </w:rPr>
        <w:t xml:space="preserve">חלפו </w:t>
      </w:r>
      <w:bookmarkStart w:id="65648" w:name="_ETM_Q113_404639"/>
      <w:bookmarkEnd w:id="65648"/>
      <w:r w:rsidRPr="004F326D">
        <w:rPr>
          <w:rtl/>
        </w:rPr>
        <w:t xml:space="preserve">לבלי </w:t>
      </w:r>
      <w:bookmarkStart w:id="65649" w:name="_ETM_Q113_405329"/>
      <w:bookmarkEnd w:id="65649"/>
      <w:r w:rsidRPr="004F326D">
        <w:rPr>
          <w:rtl/>
        </w:rPr>
        <w:t>שוב</w:t>
      </w:r>
      <w:r w:rsidR="008C685D">
        <w:rPr>
          <w:rFonts w:hint="cs"/>
          <w:rtl/>
        </w:rPr>
        <w:t>.</w:t>
      </w:r>
      <w:r w:rsidRPr="004F326D">
        <w:rPr>
          <w:rtl/>
        </w:rPr>
        <w:t xml:space="preserve"> </w:t>
      </w:r>
      <w:bookmarkStart w:id="65650" w:name="_ETM_Q113_406919"/>
      <w:bookmarkEnd w:id="65650"/>
      <w:r w:rsidRPr="004F326D">
        <w:rPr>
          <w:rtl/>
        </w:rPr>
        <w:t xml:space="preserve">מהיום </w:t>
      </w:r>
      <w:bookmarkStart w:id="65651" w:name="_ETM_Q113_408329"/>
      <w:bookmarkEnd w:id="65651"/>
      <w:r>
        <w:rPr>
          <w:rFonts w:hint="cs"/>
          <w:rtl/>
        </w:rPr>
        <w:t xml:space="preserve">הקול </w:t>
      </w:r>
      <w:bookmarkStart w:id="65652" w:name="_ETM_Q113_408839"/>
      <w:bookmarkEnd w:id="65652"/>
      <w:r w:rsidRPr="004F326D">
        <w:rPr>
          <w:rtl/>
        </w:rPr>
        <w:t xml:space="preserve">שלנו </w:t>
      </w:r>
      <w:bookmarkStart w:id="65653" w:name="_ETM_Q113_409409"/>
      <w:bookmarkEnd w:id="65653"/>
      <w:r w:rsidRPr="004F326D">
        <w:rPr>
          <w:rtl/>
        </w:rPr>
        <w:t xml:space="preserve">בקלפי </w:t>
      </w:r>
      <w:bookmarkStart w:id="65654" w:name="_ETM_Q113_410069"/>
      <w:bookmarkEnd w:id="65654"/>
      <w:r w:rsidRPr="004F326D">
        <w:rPr>
          <w:rtl/>
        </w:rPr>
        <w:t xml:space="preserve">בעל </w:t>
      </w:r>
      <w:bookmarkStart w:id="65655" w:name="_ETM_Q113_410370"/>
      <w:bookmarkEnd w:id="65655"/>
      <w:r w:rsidRPr="004F326D">
        <w:rPr>
          <w:rtl/>
        </w:rPr>
        <w:t>משמעות</w:t>
      </w:r>
      <w:r>
        <w:rPr>
          <w:rFonts w:hint="cs"/>
          <w:rtl/>
        </w:rPr>
        <w:t>.</w:t>
      </w:r>
      <w:bookmarkStart w:id="65656" w:name="_ETM_Q113_411819"/>
      <w:bookmarkStart w:id="65657" w:name="_ETM_Q113_412150"/>
      <w:bookmarkStart w:id="65658" w:name="_ETM_Q113_412569"/>
      <w:bookmarkEnd w:id="65656"/>
      <w:bookmarkEnd w:id="65657"/>
      <w:bookmarkEnd w:id="65658"/>
      <w:r>
        <w:rPr>
          <w:rFonts w:hint="cs"/>
          <w:rtl/>
        </w:rPr>
        <w:t xml:space="preserve"> השקפת </w:t>
      </w:r>
      <w:bookmarkStart w:id="65659" w:name="_ETM_Q113_412719"/>
      <w:bookmarkEnd w:id="65659"/>
      <w:r w:rsidRPr="004F326D">
        <w:rPr>
          <w:rtl/>
        </w:rPr>
        <w:t xml:space="preserve">עולמנו </w:t>
      </w:r>
      <w:bookmarkStart w:id="65660" w:name="_ETM_Q113_413980"/>
      <w:bookmarkEnd w:id="65660"/>
      <w:r w:rsidRPr="004F326D">
        <w:rPr>
          <w:rtl/>
        </w:rPr>
        <w:t>מכובדת</w:t>
      </w:r>
      <w:r>
        <w:rPr>
          <w:rFonts w:hint="cs"/>
          <w:rtl/>
        </w:rPr>
        <w:t>.</w:t>
      </w:r>
      <w:r w:rsidRPr="004F326D">
        <w:rPr>
          <w:rtl/>
        </w:rPr>
        <w:t xml:space="preserve"> </w:t>
      </w:r>
      <w:bookmarkStart w:id="65661" w:name="_ETM_Q113_415569"/>
      <w:bookmarkEnd w:id="65661"/>
      <w:r w:rsidRPr="004F326D">
        <w:rPr>
          <w:rtl/>
        </w:rPr>
        <w:t xml:space="preserve">אנחנו </w:t>
      </w:r>
      <w:bookmarkStart w:id="65662" w:name="_ETM_Q113_416319"/>
      <w:bookmarkEnd w:id="65662"/>
      <w:r w:rsidRPr="004F326D">
        <w:rPr>
          <w:rtl/>
        </w:rPr>
        <w:t xml:space="preserve">והילדים </w:t>
      </w:r>
      <w:bookmarkStart w:id="65663" w:name="_ETM_Q113_417010"/>
      <w:bookmarkEnd w:id="65663"/>
      <w:r w:rsidRPr="004F326D">
        <w:rPr>
          <w:rtl/>
        </w:rPr>
        <w:t xml:space="preserve">שלנו </w:t>
      </w:r>
      <w:bookmarkStart w:id="65664" w:name="_ETM_Q113_418060"/>
      <w:bookmarkEnd w:id="65664"/>
      <w:r>
        <w:rPr>
          <w:rFonts w:hint="cs"/>
          <w:rtl/>
        </w:rPr>
        <w:t>נ</w:t>
      </w:r>
      <w:r w:rsidRPr="004F326D">
        <w:rPr>
          <w:rtl/>
        </w:rPr>
        <w:t xml:space="preserve">קבל </w:t>
      </w:r>
      <w:bookmarkStart w:id="65665" w:name="_ETM_Q113_418659"/>
      <w:bookmarkEnd w:id="65665"/>
      <w:r w:rsidRPr="004F326D">
        <w:rPr>
          <w:rtl/>
        </w:rPr>
        <w:t xml:space="preserve">הזדמנות </w:t>
      </w:r>
      <w:bookmarkStart w:id="65666" w:name="_ETM_Q113_419260"/>
      <w:bookmarkEnd w:id="65666"/>
      <w:r w:rsidRPr="004F326D">
        <w:rPr>
          <w:rtl/>
        </w:rPr>
        <w:t xml:space="preserve">שווה </w:t>
      </w:r>
      <w:bookmarkStart w:id="65667" w:name="_ETM_Q113_419799"/>
      <w:bookmarkEnd w:id="65667"/>
      <w:r w:rsidRPr="004F326D">
        <w:rPr>
          <w:rtl/>
        </w:rPr>
        <w:t xml:space="preserve">גם </w:t>
      </w:r>
      <w:bookmarkStart w:id="65668" w:name="_ETM_Q113_420400"/>
      <w:bookmarkEnd w:id="65668"/>
      <w:r w:rsidRPr="004F326D">
        <w:rPr>
          <w:rtl/>
        </w:rPr>
        <w:t xml:space="preserve">במערכת </w:t>
      </w:r>
      <w:bookmarkStart w:id="65669" w:name="_ETM_Q113_421180"/>
      <w:bookmarkEnd w:id="65669"/>
      <w:r w:rsidRPr="004F326D">
        <w:rPr>
          <w:rtl/>
        </w:rPr>
        <w:t>המשפט</w:t>
      </w:r>
      <w:r>
        <w:rPr>
          <w:rFonts w:hint="cs"/>
          <w:rtl/>
        </w:rPr>
        <w:t>.</w:t>
      </w:r>
      <w:r w:rsidRPr="004F326D">
        <w:rPr>
          <w:rtl/>
        </w:rPr>
        <w:t xml:space="preserve"> </w:t>
      </w:r>
      <w:bookmarkStart w:id="65670" w:name="_ETM_Q113_422769"/>
      <w:bookmarkStart w:id="65671" w:name="_ETM_Q113_425028"/>
      <w:bookmarkStart w:id="65672" w:name="_ETM_Q113_425120"/>
      <w:bookmarkStart w:id="65673" w:name="_ETM_Q113_425235"/>
      <w:bookmarkStart w:id="65674" w:name="_ETM_Q113_425296"/>
      <w:bookmarkEnd w:id="65670"/>
      <w:bookmarkEnd w:id="65671"/>
      <w:bookmarkEnd w:id="65672"/>
      <w:bookmarkEnd w:id="65673"/>
      <w:bookmarkEnd w:id="65674"/>
      <w:r w:rsidRPr="004F326D">
        <w:rPr>
          <w:rtl/>
        </w:rPr>
        <w:t xml:space="preserve">חברות </w:t>
      </w:r>
      <w:bookmarkStart w:id="65675" w:name="_ETM_Q113_423280"/>
      <w:bookmarkEnd w:id="65675"/>
      <w:r w:rsidRPr="004F326D">
        <w:rPr>
          <w:rtl/>
        </w:rPr>
        <w:t xml:space="preserve">וחברי </w:t>
      </w:r>
      <w:bookmarkStart w:id="65676" w:name="_ETM_Q113_423790"/>
      <w:bookmarkEnd w:id="65676"/>
      <w:r w:rsidRPr="004F326D">
        <w:rPr>
          <w:rtl/>
        </w:rPr>
        <w:t>הכנסת</w:t>
      </w:r>
      <w:r>
        <w:rPr>
          <w:rFonts w:hint="cs"/>
          <w:rtl/>
        </w:rPr>
        <w:t>,</w:t>
      </w:r>
      <w:r w:rsidRPr="004F326D">
        <w:rPr>
          <w:rtl/>
        </w:rPr>
        <w:t xml:space="preserve"> </w:t>
      </w:r>
      <w:bookmarkStart w:id="65677" w:name="_ETM_Q113_425049"/>
      <w:bookmarkEnd w:id="65677"/>
      <w:r w:rsidRPr="004F326D">
        <w:rPr>
          <w:rtl/>
        </w:rPr>
        <w:t xml:space="preserve">אזרחיות </w:t>
      </w:r>
      <w:bookmarkStart w:id="65678" w:name="_ETM_Q113_425859"/>
      <w:bookmarkEnd w:id="65678"/>
      <w:r w:rsidRPr="004F326D">
        <w:rPr>
          <w:rtl/>
        </w:rPr>
        <w:t xml:space="preserve">ואזרחי </w:t>
      </w:r>
      <w:bookmarkStart w:id="65679" w:name="_ETM_Q113_426489"/>
      <w:bookmarkEnd w:id="65679"/>
      <w:r w:rsidRPr="004F326D">
        <w:rPr>
          <w:rtl/>
        </w:rPr>
        <w:t>ישראל</w:t>
      </w:r>
      <w:r>
        <w:rPr>
          <w:rFonts w:hint="cs"/>
          <w:rtl/>
        </w:rPr>
        <w:t>,</w:t>
      </w:r>
      <w:r w:rsidRPr="004F326D">
        <w:rPr>
          <w:rtl/>
        </w:rPr>
        <w:t xml:space="preserve"> </w:t>
      </w:r>
      <w:bookmarkStart w:id="65680" w:name="_ETM_Q113_427909"/>
      <w:bookmarkEnd w:id="65680"/>
      <w:r w:rsidRPr="004F326D">
        <w:rPr>
          <w:rtl/>
        </w:rPr>
        <w:t xml:space="preserve">אני </w:t>
      </w:r>
      <w:bookmarkStart w:id="65681" w:name="_ETM_Q113_428299"/>
      <w:bookmarkEnd w:id="65681"/>
      <w:r w:rsidRPr="004F326D">
        <w:rPr>
          <w:rtl/>
        </w:rPr>
        <w:t xml:space="preserve">גאה </w:t>
      </w:r>
      <w:bookmarkStart w:id="65682" w:name="_ETM_Q113_428989"/>
      <w:bookmarkEnd w:id="65682"/>
      <w:r w:rsidRPr="004F326D">
        <w:rPr>
          <w:rtl/>
        </w:rPr>
        <w:t xml:space="preserve">לעמוד </w:t>
      </w:r>
      <w:bookmarkStart w:id="65683" w:name="_ETM_Q113_429739"/>
      <w:bookmarkEnd w:id="65683"/>
      <w:r w:rsidRPr="004F326D">
        <w:rPr>
          <w:rtl/>
        </w:rPr>
        <w:t xml:space="preserve">כאן </w:t>
      </w:r>
      <w:bookmarkStart w:id="65684" w:name="_ETM_Q113_430189"/>
      <w:bookmarkEnd w:id="65684"/>
      <w:r w:rsidRPr="004F326D">
        <w:rPr>
          <w:rtl/>
        </w:rPr>
        <w:t xml:space="preserve">ולתבוע </w:t>
      </w:r>
      <w:bookmarkStart w:id="65685" w:name="_ETM_Q113_431060"/>
      <w:bookmarkEnd w:id="65685"/>
      <w:r w:rsidRPr="004F326D">
        <w:rPr>
          <w:rtl/>
        </w:rPr>
        <w:t>צדק</w:t>
      </w:r>
      <w:r>
        <w:rPr>
          <w:rFonts w:hint="cs"/>
          <w:rtl/>
        </w:rPr>
        <w:t>.</w:t>
      </w:r>
      <w:r w:rsidRPr="004F326D">
        <w:rPr>
          <w:rtl/>
        </w:rPr>
        <w:t xml:space="preserve"> </w:t>
      </w:r>
      <w:bookmarkStart w:id="65686" w:name="_ETM_Q113_432709"/>
      <w:bookmarkEnd w:id="65686"/>
      <w:r w:rsidRPr="004F326D">
        <w:rPr>
          <w:rtl/>
        </w:rPr>
        <w:t xml:space="preserve">אני </w:t>
      </w:r>
      <w:bookmarkStart w:id="65687" w:name="_ETM_Q113_433430"/>
      <w:bookmarkEnd w:id="65687"/>
      <w:r w:rsidRPr="004F326D">
        <w:rPr>
          <w:rtl/>
        </w:rPr>
        <w:t xml:space="preserve">עוד </w:t>
      </w:r>
      <w:bookmarkStart w:id="65688" w:name="_ETM_Q113_433879"/>
      <w:bookmarkEnd w:id="65688"/>
      <w:r w:rsidRPr="004F326D">
        <w:rPr>
          <w:rtl/>
        </w:rPr>
        <w:t xml:space="preserve">יותר </w:t>
      </w:r>
      <w:bookmarkStart w:id="65689" w:name="_ETM_Q113_435439"/>
      <w:bookmarkEnd w:id="65689"/>
      <w:r>
        <w:rPr>
          <w:rFonts w:hint="cs"/>
          <w:rtl/>
        </w:rPr>
        <w:t xml:space="preserve">גאה </w:t>
      </w:r>
      <w:r w:rsidRPr="004F326D">
        <w:rPr>
          <w:rtl/>
        </w:rPr>
        <w:t xml:space="preserve">לעשות </w:t>
      </w:r>
      <w:bookmarkStart w:id="65690" w:name="_ETM_Q113_436800"/>
      <w:bookmarkEnd w:id="65690"/>
      <w:r w:rsidRPr="004F326D">
        <w:rPr>
          <w:rtl/>
        </w:rPr>
        <w:t>צדק</w:t>
      </w:r>
      <w:r>
        <w:rPr>
          <w:rFonts w:hint="cs"/>
          <w:rtl/>
        </w:rPr>
        <w:t>.</w:t>
      </w:r>
      <w:r w:rsidRPr="004F326D">
        <w:rPr>
          <w:rtl/>
        </w:rPr>
        <w:t xml:space="preserve"> </w:t>
      </w:r>
      <w:bookmarkStart w:id="65691" w:name="_ETM_Q113_437759"/>
      <w:bookmarkEnd w:id="65691"/>
      <w:r w:rsidRPr="004F326D">
        <w:rPr>
          <w:rtl/>
        </w:rPr>
        <w:t xml:space="preserve">תודה </w:t>
      </w:r>
      <w:bookmarkStart w:id="65692" w:name="_ETM_Q113_438029"/>
      <w:bookmarkEnd w:id="65692"/>
      <w:r w:rsidRPr="004F326D">
        <w:rPr>
          <w:rtl/>
        </w:rPr>
        <w:t>רבה</w:t>
      </w:r>
      <w:r>
        <w:rPr>
          <w:rFonts w:hint="cs"/>
          <w:rtl/>
        </w:rPr>
        <w:t>.</w:t>
      </w:r>
      <w:bookmarkStart w:id="65693" w:name="_ETM_Q113_435815"/>
      <w:bookmarkEnd w:id="65693"/>
    </w:p>
    <w:p w:rsidR="005930C5" w:rsidRPr="006E3A12" w:rsidRDefault="005930C5" w:rsidP="00EC0B26">
      <w:pPr>
        <w:rPr>
          <w:rtl/>
        </w:rPr>
      </w:pPr>
      <w:bookmarkStart w:id="65694" w:name="_ETM_Q113_435906"/>
      <w:bookmarkStart w:id="65695" w:name="_ETM_Q113_435989"/>
      <w:bookmarkStart w:id="65696" w:name="_ETM_Q113_439414"/>
      <w:bookmarkEnd w:id="65694"/>
      <w:bookmarkEnd w:id="65695"/>
      <w:bookmarkEnd w:id="65696"/>
    </w:p>
    <w:p w:rsidR="005930C5" w:rsidRDefault="005930C5" w:rsidP="00EC0B26">
      <w:pPr>
        <w:pStyle w:val="af8"/>
        <w:keepNext/>
        <w:rPr>
          <w:rtl/>
        </w:rPr>
      </w:pPr>
      <w:r w:rsidRPr="006E3A12">
        <w:rPr>
          <w:rStyle w:val="TagStyle"/>
          <w:rtl/>
        </w:rPr>
        <w:t xml:space="preserve"> &lt;&lt; יור &gt;&gt; </w:t>
      </w:r>
      <w:r>
        <w:rPr>
          <w:rtl/>
        </w:rPr>
        <w:t>היו"ר משה סולומון:</w:t>
      </w:r>
      <w:r w:rsidRPr="006E3A12">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697" w:name="_ETM_Q113_441124"/>
      <w:bookmarkStart w:id="65698" w:name="_ETM_Q113_436070"/>
      <w:bookmarkStart w:id="65699" w:name="_ETM_Q113_439319"/>
      <w:bookmarkEnd w:id="65697"/>
      <w:bookmarkEnd w:id="65698"/>
      <w:bookmarkEnd w:id="65699"/>
      <w:r w:rsidRPr="004F326D">
        <w:rPr>
          <w:rtl/>
        </w:rPr>
        <w:t xml:space="preserve">תודה </w:t>
      </w:r>
      <w:bookmarkStart w:id="65700" w:name="_ETM_Q113_440160"/>
      <w:bookmarkEnd w:id="65700"/>
      <w:r w:rsidRPr="004F326D">
        <w:rPr>
          <w:rtl/>
        </w:rPr>
        <w:t>רבה</w:t>
      </w:r>
      <w:r>
        <w:rPr>
          <w:rFonts w:hint="cs"/>
          <w:rtl/>
        </w:rPr>
        <w:t>.</w:t>
      </w:r>
      <w:r w:rsidRPr="004F326D">
        <w:rPr>
          <w:rtl/>
        </w:rPr>
        <w:t xml:space="preserve"> </w:t>
      </w:r>
      <w:bookmarkStart w:id="65701" w:name="_ETM_Q113_441150"/>
      <w:bookmarkEnd w:id="65701"/>
      <w:r w:rsidRPr="004F326D">
        <w:rPr>
          <w:rtl/>
        </w:rPr>
        <w:t>חבר</w:t>
      </w:r>
      <w:r>
        <w:rPr>
          <w:rFonts w:hint="cs"/>
          <w:rtl/>
        </w:rPr>
        <w:t xml:space="preserve"> הכנסת </w:t>
      </w:r>
      <w:bookmarkStart w:id="65702" w:name="_ETM_Q113_441509"/>
      <w:bookmarkStart w:id="65703" w:name="_ETM_Q113_441870"/>
      <w:bookmarkEnd w:id="65702"/>
      <w:bookmarkEnd w:id="65703"/>
      <w:r w:rsidRPr="004F326D">
        <w:rPr>
          <w:rtl/>
        </w:rPr>
        <w:t xml:space="preserve">שמחה </w:t>
      </w:r>
      <w:bookmarkStart w:id="65704" w:name="_ETM_Q113_442349"/>
      <w:bookmarkEnd w:id="65704"/>
      <w:r>
        <w:rPr>
          <w:rFonts w:hint="cs"/>
          <w:rtl/>
        </w:rPr>
        <w:t xml:space="preserve">רוטמן, </w:t>
      </w:r>
      <w:bookmarkStart w:id="65705" w:name="_ETM_Q113_442740"/>
      <w:bookmarkEnd w:id="65705"/>
      <w:r>
        <w:rPr>
          <w:rFonts w:hint="cs"/>
          <w:rtl/>
        </w:rPr>
        <w:t>יושב-ראש</w:t>
      </w:r>
      <w:r w:rsidRPr="004F326D">
        <w:rPr>
          <w:rtl/>
        </w:rPr>
        <w:t xml:space="preserve"> </w:t>
      </w:r>
      <w:bookmarkStart w:id="65706" w:name="_ETM_Q113_442979"/>
      <w:bookmarkEnd w:id="65706"/>
      <w:r w:rsidRPr="004F326D">
        <w:rPr>
          <w:rtl/>
        </w:rPr>
        <w:t xml:space="preserve">ועדת </w:t>
      </w:r>
      <w:bookmarkStart w:id="65707" w:name="_ETM_Q113_443430"/>
      <w:bookmarkEnd w:id="65707"/>
      <w:r>
        <w:rPr>
          <w:rFonts w:hint="cs"/>
          <w:rtl/>
        </w:rPr>
        <w:t>ה</w:t>
      </w:r>
      <w:r w:rsidRPr="004F326D">
        <w:rPr>
          <w:rtl/>
        </w:rPr>
        <w:t>חוקה</w:t>
      </w:r>
      <w:r>
        <w:rPr>
          <w:rFonts w:hint="cs"/>
          <w:rtl/>
        </w:rPr>
        <w:t>,</w:t>
      </w:r>
      <w:r w:rsidRPr="004F326D">
        <w:rPr>
          <w:rtl/>
        </w:rPr>
        <w:t xml:space="preserve"> </w:t>
      </w:r>
      <w:bookmarkStart w:id="65708" w:name="_ETM_Q113_444210"/>
      <w:bookmarkEnd w:id="65708"/>
      <w:r w:rsidRPr="004F326D">
        <w:rPr>
          <w:rtl/>
        </w:rPr>
        <w:t>בבקשה</w:t>
      </w:r>
      <w:r>
        <w:rPr>
          <w:rFonts w:hint="cs"/>
          <w:rtl/>
        </w:rPr>
        <w:t>.</w:t>
      </w:r>
    </w:p>
    <w:p w:rsidR="005930C5" w:rsidRDefault="005930C5" w:rsidP="00EC0B26">
      <w:pPr>
        <w:rPr>
          <w:rtl/>
        </w:rPr>
      </w:pPr>
      <w:bookmarkStart w:id="65709" w:name="_ETM_Q113_442998"/>
      <w:bookmarkStart w:id="65710" w:name="_ETM_Q113_443118"/>
      <w:bookmarkStart w:id="65711" w:name="_ETM_Q113_443190"/>
      <w:bookmarkStart w:id="65712" w:name="_ETM_Q113_443287"/>
      <w:bookmarkEnd w:id="65709"/>
      <w:bookmarkEnd w:id="65710"/>
      <w:bookmarkEnd w:id="65711"/>
      <w:bookmarkEnd w:id="65712"/>
    </w:p>
    <w:p w:rsidR="005930C5" w:rsidRDefault="005930C5" w:rsidP="00EC0B26">
      <w:pPr>
        <w:pStyle w:val="af7"/>
        <w:keepNext/>
        <w:rPr>
          <w:rtl/>
        </w:rPr>
      </w:pPr>
      <w:bookmarkStart w:id="65713" w:name="ET_interruption_5084_44"/>
      <w:r w:rsidRPr="009E0D38">
        <w:rPr>
          <w:rStyle w:val="TagStyle"/>
          <w:rtl/>
        </w:rPr>
        <w:t xml:space="preserve"> &lt;&lt; קריאה &gt;&gt; </w:t>
      </w:r>
      <w:r>
        <w:rPr>
          <w:rtl/>
        </w:rPr>
        <w:t>מיקי לוי (יש עתיד):</w:t>
      </w:r>
      <w:r w:rsidRPr="009E0D38">
        <w:rPr>
          <w:rStyle w:val="TagStyle"/>
          <w:rtl/>
        </w:rPr>
        <w:t xml:space="preserve"> &lt;&lt; קריאה &gt;&gt;</w:t>
      </w:r>
      <w:r w:rsidR="005223CB">
        <w:rPr>
          <w:rtl/>
        </w:rPr>
        <w:t xml:space="preserve"> </w:t>
      </w:r>
      <w:bookmarkEnd w:id="65713"/>
    </w:p>
    <w:p w:rsidR="005930C5" w:rsidRDefault="005930C5" w:rsidP="005223CB">
      <w:pPr>
        <w:rPr>
          <w:rtl/>
        </w:rPr>
      </w:pPr>
    </w:p>
    <w:p w:rsidR="005930C5" w:rsidRDefault="005930C5" w:rsidP="00EC0B26">
      <w:pPr>
        <w:rPr>
          <w:rtl/>
          <w:lang w:eastAsia="he-IL"/>
        </w:rPr>
      </w:pPr>
      <w:bookmarkStart w:id="65714" w:name="_ETM_Q113_444885"/>
      <w:bookmarkEnd w:id="65714"/>
      <w:r>
        <w:rPr>
          <w:rFonts w:hint="cs"/>
          <w:rtl/>
          <w:lang w:eastAsia="he-IL"/>
        </w:rPr>
        <w:t>זו המשמעות</w:t>
      </w:r>
      <w:r w:rsidR="008C685D">
        <w:rPr>
          <w:rFonts w:hint="cs"/>
          <w:rtl/>
          <w:lang w:eastAsia="he-IL"/>
        </w:rPr>
        <w:t>,</w:t>
      </w:r>
      <w:r>
        <w:rPr>
          <w:rFonts w:hint="cs"/>
          <w:rtl/>
          <w:lang w:eastAsia="he-IL"/>
        </w:rPr>
        <w:t xml:space="preserve"> שאין מי שיגן על אזרחי ישראל יותר. אין </w:t>
      </w:r>
      <w:bookmarkStart w:id="65715" w:name="_ETM_Q113_448352"/>
      <w:bookmarkEnd w:id="65715"/>
      <w:r>
        <w:rPr>
          <w:rFonts w:hint="cs"/>
          <w:rtl/>
          <w:lang w:eastAsia="he-IL"/>
        </w:rPr>
        <w:t xml:space="preserve">משמעות אחרת. </w:t>
      </w:r>
    </w:p>
    <w:p w:rsidR="005930C5" w:rsidRPr="009E0D38" w:rsidRDefault="005930C5" w:rsidP="00EC0B26">
      <w:pPr>
        <w:rPr>
          <w:rtl/>
        </w:rPr>
      </w:pPr>
    </w:p>
    <w:p w:rsidR="005930C5" w:rsidRDefault="005930C5" w:rsidP="00EC0B26">
      <w:pPr>
        <w:pStyle w:val="af8"/>
        <w:keepNext/>
        <w:rPr>
          <w:rtl/>
        </w:rPr>
      </w:pPr>
      <w:bookmarkStart w:id="65716" w:name="ET_yor_6598_43"/>
      <w:r w:rsidRPr="009E0D38">
        <w:rPr>
          <w:rStyle w:val="TagStyle"/>
          <w:rtl/>
        </w:rPr>
        <w:t xml:space="preserve"> &lt;&lt; יור &gt;&gt; </w:t>
      </w:r>
      <w:r>
        <w:rPr>
          <w:rtl/>
        </w:rPr>
        <w:t>היו"ר משה סולומון:</w:t>
      </w:r>
      <w:r w:rsidRPr="009E0D38">
        <w:rPr>
          <w:rStyle w:val="TagStyle"/>
          <w:rtl/>
        </w:rPr>
        <w:t xml:space="preserve"> &lt;&lt; יור &gt;&gt;</w:t>
      </w:r>
      <w:r w:rsidR="005223CB">
        <w:rPr>
          <w:rtl/>
        </w:rPr>
        <w:t xml:space="preserve"> </w:t>
      </w:r>
      <w:bookmarkEnd w:id="65716"/>
    </w:p>
    <w:p w:rsidR="005930C5" w:rsidRDefault="005930C5" w:rsidP="005223CB">
      <w:pPr>
        <w:rPr>
          <w:rtl/>
        </w:rPr>
      </w:pPr>
    </w:p>
    <w:p w:rsidR="005930C5" w:rsidRDefault="005930C5" w:rsidP="00EC0B26">
      <w:pPr>
        <w:rPr>
          <w:rtl/>
        </w:rPr>
      </w:pPr>
      <w:bookmarkStart w:id="65717" w:name="_ETM_Q113_445071"/>
      <w:bookmarkStart w:id="65718" w:name="_ETM_Q113_446520"/>
      <w:bookmarkStart w:id="65719" w:name="_ETM_Q113_450490"/>
      <w:bookmarkEnd w:id="65717"/>
      <w:bookmarkEnd w:id="65718"/>
      <w:bookmarkEnd w:id="65719"/>
      <w:r w:rsidRPr="004F326D">
        <w:rPr>
          <w:rtl/>
        </w:rPr>
        <w:t xml:space="preserve">השר </w:t>
      </w:r>
      <w:bookmarkStart w:id="65720" w:name="_ETM_Q113_450940"/>
      <w:bookmarkEnd w:id="65720"/>
      <w:r w:rsidRPr="004F326D">
        <w:rPr>
          <w:rtl/>
        </w:rPr>
        <w:t xml:space="preserve">הסביר </w:t>
      </w:r>
      <w:bookmarkStart w:id="65721" w:name="_ETM_Q113_451360"/>
      <w:bookmarkEnd w:id="65721"/>
      <w:r w:rsidRPr="004F326D">
        <w:rPr>
          <w:rtl/>
        </w:rPr>
        <w:t>ז</w:t>
      </w:r>
      <w:r>
        <w:rPr>
          <w:rFonts w:hint="cs"/>
          <w:rtl/>
        </w:rPr>
        <w:t xml:space="preserve">את במשך </w:t>
      </w:r>
      <w:bookmarkStart w:id="65722" w:name="_ETM_Q113_451510"/>
      <w:bookmarkStart w:id="65723" w:name="_ETM_Q113_451900"/>
      <w:bookmarkEnd w:id="65722"/>
      <w:bookmarkEnd w:id="65723"/>
      <w:r w:rsidRPr="004F326D">
        <w:rPr>
          <w:rtl/>
        </w:rPr>
        <w:t xml:space="preserve">חצי </w:t>
      </w:r>
      <w:bookmarkStart w:id="65724" w:name="_ETM_Q113_452260"/>
      <w:bookmarkEnd w:id="65724"/>
      <w:r w:rsidRPr="004F326D">
        <w:rPr>
          <w:rtl/>
        </w:rPr>
        <w:t>שעה</w:t>
      </w:r>
      <w:r>
        <w:rPr>
          <w:rFonts w:hint="cs"/>
          <w:rtl/>
        </w:rPr>
        <w:t>.</w:t>
      </w:r>
    </w:p>
    <w:p w:rsidR="005930C5" w:rsidRDefault="005930C5" w:rsidP="00EC0B26">
      <w:pPr>
        <w:rPr>
          <w:rtl/>
        </w:rPr>
      </w:pPr>
      <w:bookmarkStart w:id="65725" w:name="_ETM_Q113_450419"/>
      <w:bookmarkStart w:id="65726" w:name="_ETM_Q113_450542"/>
      <w:bookmarkStart w:id="65727" w:name="_ETM_Q113_450674"/>
      <w:bookmarkStart w:id="65728" w:name="_ETM_Q113_450777"/>
      <w:bookmarkEnd w:id="65725"/>
      <w:bookmarkEnd w:id="65726"/>
      <w:bookmarkEnd w:id="65727"/>
      <w:bookmarkEnd w:id="65728"/>
    </w:p>
    <w:p w:rsidR="005930C5" w:rsidRDefault="005930C5" w:rsidP="00EC0B26">
      <w:pPr>
        <w:pStyle w:val="af7"/>
        <w:keepNext/>
        <w:rPr>
          <w:rtl/>
        </w:rPr>
      </w:pPr>
      <w:r w:rsidRPr="009E0D38">
        <w:rPr>
          <w:rStyle w:val="TagStyle"/>
          <w:rtl/>
        </w:rPr>
        <w:t xml:space="preserve"> &lt;&lt; קריאה &gt;&gt; </w:t>
      </w:r>
      <w:r>
        <w:rPr>
          <w:rtl/>
        </w:rPr>
        <w:t>מיקי לוי (יש עתיד):</w:t>
      </w:r>
      <w:r w:rsidRPr="009E0D38">
        <w:rPr>
          <w:rStyle w:val="TagStyle"/>
          <w:rtl/>
        </w:rPr>
        <w:t xml:space="preserve"> &lt;&lt; קריאה &gt;&gt;</w:t>
      </w:r>
      <w:r w:rsidR="005223CB">
        <w:rPr>
          <w:rtl/>
        </w:rPr>
        <w:t xml:space="preserve"> </w:t>
      </w:r>
    </w:p>
    <w:p w:rsidR="005930C5" w:rsidRDefault="005930C5" w:rsidP="005223CB">
      <w:pPr>
        <w:rPr>
          <w:rtl/>
        </w:rPr>
      </w:pPr>
    </w:p>
    <w:p w:rsidR="005930C5" w:rsidRDefault="005930C5" w:rsidP="00EC0B26">
      <w:pPr>
        <w:rPr>
          <w:rtl/>
          <w:lang w:eastAsia="he-IL"/>
        </w:rPr>
      </w:pPr>
      <w:bookmarkStart w:id="65729" w:name="_ETM_Q113_451123"/>
      <w:bookmarkStart w:id="65730" w:name="_ETM_Q113_453999"/>
      <w:bookmarkEnd w:id="65729"/>
      <w:bookmarkEnd w:id="65730"/>
      <w:r>
        <w:rPr>
          <w:rFonts w:hint="cs"/>
          <w:rtl/>
          <w:lang w:eastAsia="he-IL"/>
        </w:rPr>
        <w:t xml:space="preserve">פוליטיקאים מושחתים. </w:t>
      </w:r>
      <w:bookmarkStart w:id="65731" w:name="_ETM_Q113_452656"/>
      <w:bookmarkEnd w:id="65731"/>
    </w:p>
    <w:p w:rsidR="005930C5" w:rsidRDefault="005930C5" w:rsidP="00EC0B26">
      <w:pPr>
        <w:rPr>
          <w:rtl/>
          <w:lang w:eastAsia="he-IL"/>
        </w:rPr>
      </w:pPr>
      <w:bookmarkStart w:id="65732" w:name="_ETM_Q113_452754"/>
      <w:bookmarkEnd w:id="65732"/>
    </w:p>
    <w:p w:rsidR="005930C5" w:rsidRDefault="005930C5" w:rsidP="00EC0B26">
      <w:pPr>
        <w:pStyle w:val="af8"/>
        <w:keepNext/>
        <w:rPr>
          <w:rtl/>
        </w:rPr>
      </w:pPr>
      <w:r w:rsidRPr="009E0D38">
        <w:rPr>
          <w:rStyle w:val="TagStyle"/>
          <w:rtl/>
        </w:rPr>
        <w:t xml:space="preserve"> &lt;&lt; יור &gt;&gt; </w:t>
      </w:r>
      <w:r>
        <w:rPr>
          <w:rtl/>
        </w:rPr>
        <w:t>היו"ר משה סולומון:</w:t>
      </w:r>
      <w:r w:rsidRPr="009E0D38">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5733" w:name="_ETM_Q113_453906"/>
      <w:bookmarkEnd w:id="65733"/>
      <w:r w:rsidRPr="004F326D">
        <w:rPr>
          <w:rtl/>
        </w:rPr>
        <w:t>תודה</w:t>
      </w:r>
      <w:r>
        <w:rPr>
          <w:rFonts w:hint="cs"/>
          <w:rtl/>
        </w:rPr>
        <w:t>,</w:t>
      </w:r>
      <w:r w:rsidRPr="004F326D">
        <w:rPr>
          <w:rtl/>
        </w:rPr>
        <w:t xml:space="preserve"> </w:t>
      </w:r>
      <w:bookmarkStart w:id="65734" w:name="_ETM_Q113_454689"/>
      <w:bookmarkEnd w:id="65734"/>
      <w:r w:rsidRPr="004F326D">
        <w:rPr>
          <w:rtl/>
        </w:rPr>
        <w:t>תודה</w:t>
      </w:r>
      <w:r>
        <w:rPr>
          <w:rFonts w:hint="cs"/>
          <w:rtl/>
        </w:rPr>
        <w:t>.</w:t>
      </w:r>
      <w:r w:rsidRPr="004F326D">
        <w:rPr>
          <w:rtl/>
        </w:rPr>
        <w:t xml:space="preserve"> </w:t>
      </w:r>
      <w:bookmarkStart w:id="65735" w:name="_ETM_Q113_461910"/>
      <w:bookmarkEnd w:id="65735"/>
      <w:r w:rsidRPr="004F326D">
        <w:rPr>
          <w:rtl/>
        </w:rPr>
        <w:t>בבקשה</w:t>
      </w:r>
      <w:r>
        <w:rPr>
          <w:rFonts w:hint="cs"/>
          <w:rtl/>
        </w:rPr>
        <w:t>.</w:t>
      </w:r>
      <w:bookmarkStart w:id="65736" w:name="_ETM_Q113_460773"/>
      <w:bookmarkEnd w:id="65736"/>
    </w:p>
    <w:p w:rsidR="005930C5" w:rsidRDefault="005930C5" w:rsidP="00EC0B26">
      <w:pPr>
        <w:ind w:firstLine="0"/>
        <w:rPr>
          <w:rtl/>
        </w:rPr>
      </w:pPr>
      <w:bookmarkStart w:id="65737" w:name="_ETM_Q113_460869"/>
      <w:bookmarkStart w:id="65738" w:name="_ETM_Q113_460966"/>
      <w:bookmarkStart w:id="65739" w:name="_ETM_Q113_461063"/>
      <w:bookmarkStart w:id="65740" w:name="_ETM_Q113_474146"/>
      <w:bookmarkEnd w:id="65737"/>
      <w:bookmarkEnd w:id="65738"/>
      <w:bookmarkEnd w:id="65739"/>
      <w:bookmarkEnd w:id="65740"/>
    </w:p>
    <w:p w:rsidR="005930C5" w:rsidRDefault="005930C5" w:rsidP="00EC0B26">
      <w:pPr>
        <w:pStyle w:val="-"/>
        <w:keepNext/>
        <w:rPr>
          <w:rtl/>
        </w:rPr>
      </w:pPr>
      <w:bookmarkStart w:id="65741" w:name="ET_speakercontinue_6157_49"/>
      <w:r w:rsidRPr="009E0D38">
        <w:rPr>
          <w:rStyle w:val="TagStyle"/>
          <w:rtl/>
        </w:rPr>
        <w:t xml:space="preserve"> &lt;&lt; דובר_המשך &gt;&gt; </w:t>
      </w:r>
      <w:r>
        <w:rPr>
          <w:rtl/>
        </w:rPr>
        <w:t>שמחה רוטמן (הציונות הדתית):</w:t>
      </w:r>
      <w:r w:rsidRPr="009E0D38">
        <w:rPr>
          <w:rStyle w:val="TagStyle"/>
          <w:rtl/>
        </w:rPr>
        <w:t xml:space="preserve"> &lt;&lt; דובר_המשך &gt;&gt;</w:t>
      </w:r>
      <w:r w:rsidR="005223CB">
        <w:rPr>
          <w:rtl/>
        </w:rPr>
        <w:t xml:space="preserve"> </w:t>
      </w:r>
      <w:bookmarkEnd w:id="65741"/>
    </w:p>
    <w:p w:rsidR="005930C5" w:rsidRDefault="005930C5" w:rsidP="005223CB">
      <w:pPr>
        <w:rPr>
          <w:rtl/>
        </w:rPr>
      </w:pPr>
    </w:p>
    <w:p w:rsidR="005930C5" w:rsidRDefault="005930C5" w:rsidP="00EC0B26">
      <w:pPr>
        <w:rPr>
          <w:rtl/>
        </w:rPr>
      </w:pPr>
      <w:bookmarkStart w:id="65742" w:name="_ETM_Q113_476085"/>
      <w:bookmarkStart w:id="65743" w:name="_ETM_Q113_479500"/>
      <w:bookmarkEnd w:id="65742"/>
      <w:bookmarkEnd w:id="65743"/>
      <w:r w:rsidRPr="004F326D">
        <w:rPr>
          <w:rtl/>
        </w:rPr>
        <w:t xml:space="preserve">אתה </w:t>
      </w:r>
      <w:bookmarkStart w:id="65744" w:name="_ETM_Q113_479589"/>
      <w:bookmarkEnd w:id="65744"/>
      <w:r w:rsidRPr="004F326D">
        <w:rPr>
          <w:rtl/>
        </w:rPr>
        <w:t>יודע</w:t>
      </w:r>
      <w:r>
        <w:rPr>
          <w:rFonts w:hint="cs"/>
          <w:rtl/>
        </w:rPr>
        <w:t>,</w:t>
      </w:r>
      <w:r w:rsidRPr="004F326D">
        <w:rPr>
          <w:rtl/>
        </w:rPr>
        <w:t xml:space="preserve"> </w:t>
      </w:r>
      <w:bookmarkStart w:id="65745" w:name="_ETM_Q113_479800"/>
      <w:bookmarkStart w:id="65746" w:name="_ETM_Q113_479920"/>
      <w:bookmarkEnd w:id="65745"/>
      <w:bookmarkEnd w:id="65746"/>
      <w:r w:rsidRPr="004F326D">
        <w:rPr>
          <w:rtl/>
        </w:rPr>
        <w:t xml:space="preserve">צריך </w:t>
      </w:r>
      <w:bookmarkStart w:id="65747" w:name="_ETM_Q113_480220"/>
      <w:bookmarkEnd w:id="65747"/>
      <w:r w:rsidRPr="004F326D">
        <w:rPr>
          <w:rtl/>
        </w:rPr>
        <w:t xml:space="preserve">פה הרבה </w:t>
      </w:r>
      <w:bookmarkStart w:id="65748" w:name="_ETM_Q113_480490"/>
      <w:bookmarkEnd w:id="65748"/>
      <w:r w:rsidRPr="004F326D">
        <w:rPr>
          <w:rtl/>
        </w:rPr>
        <w:t>טישו</w:t>
      </w:r>
      <w:r>
        <w:rPr>
          <w:rFonts w:hint="cs"/>
          <w:rtl/>
        </w:rPr>
        <w:t xml:space="preserve">, כי </w:t>
      </w:r>
      <w:bookmarkStart w:id="65749" w:name="_ETM_Q113_477567"/>
      <w:bookmarkStart w:id="65750" w:name="_ETM_Q113_480850"/>
      <w:bookmarkStart w:id="65751" w:name="_ETM_Q113_481120"/>
      <w:bookmarkEnd w:id="65749"/>
      <w:bookmarkEnd w:id="65750"/>
      <w:bookmarkEnd w:id="65751"/>
      <w:r w:rsidRPr="004F326D">
        <w:rPr>
          <w:rtl/>
        </w:rPr>
        <w:t xml:space="preserve">שמעתי </w:t>
      </w:r>
      <w:bookmarkStart w:id="65752" w:name="_ETM_Q113_481540"/>
      <w:bookmarkEnd w:id="65752"/>
      <w:r w:rsidRPr="004F326D">
        <w:rPr>
          <w:rtl/>
        </w:rPr>
        <w:t>הרבה</w:t>
      </w:r>
      <w:bookmarkStart w:id="65753" w:name="_ETM_Q113_481779"/>
      <w:bookmarkStart w:id="65754" w:name="_ETM_Q113_480120"/>
      <w:bookmarkStart w:id="65755" w:name="_ETM_Q113_480240"/>
      <w:bookmarkStart w:id="65756" w:name="_ETM_Q113_480420"/>
      <w:bookmarkStart w:id="65757" w:name="_ETM_Q113_480539"/>
      <w:bookmarkStart w:id="65758" w:name="_ETM_Q113_480839"/>
      <w:bookmarkStart w:id="65759" w:name="_ETM_Q113_481110"/>
      <w:bookmarkStart w:id="65760" w:name="_ETM_Q113_481500"/>
      <w:bookmarkStart w:id="65761" w:name="_ETM_Q113_481709"/>
      <w:bookmarkStart w:id="65762" w:name="_ETM_Q113_482159"/>
      <w:bookmarkStart w:id="65763" w:name="_ETM_Q113_483149"/>
      <w:bookmarkEnd w:id="65753"/>
      <w:bookmarkEnd w:id="65754"/>
      <w:bookmarkEnd w:id="65755"/>
      <w:bookmarkEnd w:id="65756"/>
      <w:bookmarkEnd w:id="65757"/>
      <w:bookmarkEnd w:id="65758"/>
      <w:bookmarkEnd w:id="65759"/>
      <w:bookmarkEnd w:id="65760"/>
      <w:bookmarkEnd w:id="65761"/>
      <w:bookmarkEnd w:id="65762"/>
      <w:bookmarkEnd w:id="65763"/>
      <w:r w:rsidRPr="004F326D">
        <w:rPr>
          <w:rtl/>
        </w:rPr>
        <w:t xml:space="preserve"> </w:t>
      </w:r>
      <w:bookmarkStart w:id="65764" w:name="_ETM_Q113_483480"/>
      <w:bookmarkEnd w:id="65764"/>
      <w:r w:rsidRPr="004F326D">
        <w:rPr>
          <w:rtl/>
        </w:rPr>
        <w:t>דמעות</w:t>
      </w:r>
      <w:r>
        <w:rPr>
          <w:rFonts w:hint="cs"/>
          <w:rtl/>
        </w:rPr>
        <w:t>,</w:t>
      </w:r>
      <w:r w:rsidRPr="004F326D">
        <w:rPr>
          <w:rtl/>
        </w:rPr>
        <w:t xml:space="preserve"> </w:t>
      </w:r>
      <w:bookmarkStart w:id="65765" w:name="_ETM_Q113_484259"/>
      <w:bookmarkEnd w:id="65765"/>
      <w:r w:rsidRPr="004F326D">
        <w:rPr>
          <w:rtl/>
        </w:rPr>
        <w:t xml:space="preserve">הרבה </w:t>
      </w:r>
      <w:bookmarkStart w:id="65766" w:name="_ETM_Q113_484560"/>
      <w:bookmarkEnd w:id="65766"/>
      <w:r w:rsidRPr="004F326D">
        <w:rPr>
          <w:rtl/>
        </w:rPr>
        <w:t>דמעות</w:t>
      </w:r>
      <w:r>
        <w:rPr>
          <w:rFonts w:hint="cs"/>
          <w:rtl/>
        </w:rPr>
        <w:t xml:space="preserve"> תנין. </w:t>
      </w:r>
      <w:bookmarkStart w:id="65767" w:name="_ETM_Q113_484980"/>
      <w:bookmarkStart w:id="65768" w:name="_ETM_Q113_487170"/>
      <w:bookmarkStart w:id="65769" w:name="_ETM_Q113_487320"/>
      <w:bookmarkEnd w:id="65767"/>
      <w:bookmarkEnd w:id="65768"/>
      <w:bookmarkEnd w:id="65769"/>
      <w:r w:rsidRPr="004F326D">
        <w:rPr>
          <w:rtl/>
        </w:rPr>
        <w:t xml:space="preserve">צריך </w:t>
      </w:r>
      <w:bookmarkStart w:id="65770" w:name="_ETM_Q113_487589"/>
      <w:bookmarkStart w:id="65771" w:name="_ETM_Q113_487770"/>
      <w:bookmarkEnd w:id="65770"/>
      <w:bookmarkEnd w:id="65771"/>
      <w:r w:rsidRPr="004F326D">
        <w:rPr>
          <w:rtl/>
        </w:rPr>
        <w:t xml:space="preserve">טישו </w:t>
      </w:r>
      <w:bookmarkStart w:id="65772" w:name="_ETM_Q113_488040"/>
      <w:bookmarkEnd w:id="65772"/>
      <w:r w:rsidRPr="004F326D">
        <w:rPr>
          <w:rtl/>
        </w:rPr>
        <w:t xml:space="preserve">גם בשביל </w:t>
      </w:r>
      <w:bookmarkStart w:id="65773" w:name="_ETM_Q113_488339"/>
      <w:bookmarkEnd w:id="65773"/>
      <w:r w:rsidRPr="004F326D">
        <w:rPr>
          <w:rtl/>
        </w:rPr>
        <w:t xml:space="preserve">דמעות </w:t>
      </w:r>
      <w:bookmarkStart w:id="65774" w:name="_ETM_Q113_488640"/>
      <w:bookmarkEnd w:id="65774"/>
      <w:r w:rsidRPr="004F326D">
        <w:rPr>
          <w:rtl/>
        </w:rPr>
        <w:t>התנין</w:t>
      </w:r>
      <w:r>
        <w:rPr>
          <w:rFonts w:hint="cs"/>
          <w:rtl/>
        </w:rPr>
        <w:t>.</w:t>
      </w:r>
      <w:bookmarkStart w:id="65775" w:name="_ETM_Q113_490328"/>
      <w:bookmarkEnd w:id="65775"/>
    </w:p>
    <w:p w:rsidR="005930C5" w:rsidRDefault="005930C5" w:rsidP="00EC0B26">
      <w:pPr>
        <w:rPr>
          <w:rtl/>
        </w:rPr>
      </w:pPr>
      <w:bookmarkStart w:id="65776" w:name="_ETM_Q113_490428"/>
      <w:bookmarkEnd w:id="65776"/>
    </w:p>
    <w:p w:rsidR="005930C5" w:rsidRDefault="005930C5" w:rsidP="00EC0B26">
      <w:pPr>
        <w:rPr>
          <w:rtl/>
        </w:rPr>
      </w:pPr>
      <w:bookmarkStart w:id="65777" w:name="_ETM_Q113_490009"/>
      <w:bookmarkEnd w:id="65777"/>
      <w:r w:rsidRPr="004F326D">
        <w:rPr>
          <w:rtl/>
        </w:rPr>
        <w:t xml:space="preserve">אדוני </w:t>
      </w:r>
      <w:bookmarkStart w:id="65778" w:name="_ETM_Q113_490429"/>
      <w:bookmarkEnd w:id="65778"/>
      <w:r w:rsidRPr="004F326D">
        <w:rPr>
          <w:rtl/>
        </w:rPr>
        <w:t>היושב-ראש</w:t>
      </w:r>
      <w:r>
        <w:rPr>
          <w:rFonts w:hint="cs"/>
          <w:rtl/>
        </w:rPr>
        <w:t>,</w:t>
      </w:r>
      <w:r w:rsidRPr="004F326D">
        <w:rPr>
          <w:rtl/>
        </w:rPr>
        <w:t xml:space="preserve"> </w:t>
      </w:r>
      <w:bookmarkStart w:id="65779" w:name="_ETM_Q113_490940"/>
      <w:bookmarkEnd w:id="65779"/>
      <w:r w:rsidRPr="004F326D">
        <w:rPr>
          <w:rtl/>
        </w:rPr>
        <w:t xml:space="preserve">כנסת </w:t>
      </w:r>
      <w:bookmarkStart w:id="65780" w:name="_ETM_Q113_491330"/>
      <w:bookmarkEnd w:id="65780"/>
      <w:r w:rsidRPr="004F326D">
        <w:rPr>
          <w:rtl/>
        </w:rPr>
        <w:t>נכבדה</w:t>
      </w:r>
      <w:r>
        <w:rPr>
          <w:rFonts w:hint="cs"/>
          <w:rtl/>
        </w:rPr>
        <w:t>,</w:t>
      </w:r>
      <w:r w:rsidRPr="004F326D">
        <w:rPr>
          <w:rtl/>
        </w:rPr>
        <w:t xml:space="preserve"> </w:t>
      </w:r>
      <w:bookmarkStart w:id="65781" w:name="_ETM_Q113_491929"/>
      <w:bookmarkEnd w:id="65781"/>
      <w:r w:rsidRPr="004F326D">
        <w:rPr>
          <w:rtl/>
        </w:rPr>
        <w:t>חברי</w:t>
      </w:r>
      <w:r>
        <w:rPr>
          <w:rFonts w:hint="cs"/>
          <w:rtl/>
        </w:rPr>
        <w:t>י</w:t>
      </w:r>
      <w:r w:rsidRPr="004F326D">
        <w:rPr>
          <w:rtl/>
        </w:rPr>
        <w:t xml:space="preserve"> </w:t>
      </w:r>
      <w:bookmarkStart w:id="65782" w:name="_ETM_Q113_492379"/>
      <w:bookmarkEnd w:id="65782"/>
      <w:r w:rsidRPr="004F326D">
        <w:rPr>
          <w:rtl/>
        </w:rPr>
        <w:t xml:space="preserve">חברי </w:t>
      </w:r>
      <w:bookmarkStart w:id="65783" w:name="_ETM_Q113_492709"/>
      <w:bookmarkEnd w:id="65783"/>
      <w:r w:rsidRPr="004F326D">
        <w:rPr>
          <w:rtl/>
        </w:rPr>
        <w:t>הכנסת</w:t>
      </w:r>
      <w:r>
        <w:rPr>
          <w:rFonts w:hint="cs"/>
          <w:rtl/>
        </w:rPr>
        <w:t>,</w:t>
      </w:r>
      <w:r w:rsidRPr="004F326D">
        <w:rPr>
          <w:rtl/>
        </w:rPr>
        <w:t xml:space="preserve"> </w:t>
      </w:r>
      <w:bookmarkStart w:id="65784" w:name="_ETM_Q113_494250"/>
      <w:bookmarkStart w:id="65785" w:name="_ETM_Q113_494940"/>
      <w:bookmarkEnd w:id="65784"/>
      <w:bookmarkEnd w:id="65785"/>
      <w:r w:rsidRPr="004F326D">
        <w:rPr>
          <w:rtl/>
        </w:rPr>
        <w:t xml:space="preserve">כבר </w:t>
      </w:r>
      <w:bookmarkStart w:id="65786" w:name="_ETM_Q113_495180"/>
      <w:bookmarkEnd w:id="65786"/>
      <w:r w:rsidRPr="004F326D">
        <w:rPr>
          <w:rtl/>
        </w:rPr>
        <w:t xml:space="preserve">בראשית </w:t>
      </w:r>
      <w:bookmarkStart w:id="65787" w:name="_ETM_Q113_495630"/>
      <w:bookmarkEnd w:id="65787"/>
      <w:r w:rsidRPr="004F326D">
        <w:rPr>
          <w:rtl/>
        </w:rPr>
        <w:t xml:space="preserve">הדברים </w:t>
      </w:r>
      <w:bookmarkStart w:id="65788" w:name="_ETM_Q113_496140"/>
      <w:bookmarkEnd w:id="65788"/>
      <w:r w:rsidRPr="004F326D">
        <w:rPr>
          <w:rtl/>
        </w:rPr>
        <w:t xml:space="preserve">אני רוצה </w:t>
      </w:r>
      <w:bookmarkStart w:id="65789" w:name="_ETM_Q113_496410"/>
      <w:bookmarkEnd w:id="65789"/>
      <w:r w:rsidRPr="004F326D">
        <w:rPr>
          <w:rtl/>
        </w:rPr>
        <w:t xml:space="preserve">לומר </w:t>
      </w:r>
      <w:bookmarkStart w:id="65790" w:name="_ETM_Q113_497430"/>
      <w:bookmarkEnd w:id="65790"/>
      <w:r w:rsidRPr="004F326D">
        <w:rPr>
          <w:rtl/>
        </w:rPr>
        <w:t xml:space="preserve">תודה </w:t>
      </w:r>
      <w:bookmarkStart w:id="65791" w:name="_ETM_Q113_497760"/>
      <w:bookmarkEnd w:id="65791"/>
      <w:r w:rsidRPr="004F326D">
        <w:rPr>
          <w:rtl/>
        </w:rPr>
        <w:t xml:space="preserve">רבה </w:t>
      </w:r>
      <w:bookmarkStart w:id="65792" w:name="_ETM_Q113_499119"/>
      <w:bookmarkEnd w:id="65792"/>
      <w:r w:rsidRPr="004F326D">
        <w:rPr>
          <w:rtl/>
        </w:rPr>
        <w:t xml:space="preserve">גם </w:t>
      </w:r>
      <w:bookmarkStart w:id="65793" w:name="_ETM_Q113_499689"/>
      <w:bookmarkEnd w:id="65793"/>
      <w:r w:rsidRPr="004F326D">
        <w:rPr>
          <w:rtl/>
        </w:rPr>
        <w:t xml:space="preserve">לשר </w:t>
      </w:r>
      <w:bookmarkStart w:id="65794" w:name="_ETM_Q113_500080"/>
      <w:bookmarkEnd w:id="65794"/>
      <w:r w:rsidRPr="004F326D">
        <w:rPr>
          <w:rtl/>
        </w:rPr>
        <w:t xml:space="preserve">המשפטים </w:t>
      </w:r>
      <w:bookmarkStart w:id="65795" w:name="_ETM_Q113_500859"/>
      <w:bookmarkEnd w:id="65795"/>
      <w:r w:rsidRPr="004F326D">
        <w:rPr>
          <w:rtl/>
        </w:rPr>
        <w:t xml:space="preserve">יריב </w:t>
      </w:r>
      <w:bookmarkStart w:id="65796" w:name="_ETM_Q113_501160"/>
      <w:bookmarkEnd w:id="65796"/>
      <w:r w:rsidRPr="004F326D">
        <w:rPr>
          <w:rtl/>
        </w:rPr>
        <w:t>לוין</w:t>
      </w:r>
      <w:r>
        <w:rPr>
          <w:rFonts w:hint="cs"/>
          <w:rtl/>
        </w:rPr>
        <w:t>,</w:t>
      </w:r>
      <w:r w:rsidRPr="004F326D">
        <w:rPr>
          <w:rtl/>
        </w:rPr>
        <w:t xml:space="preserve"> </w:t>
      </w:r>
      <w:bookmarkStart w:id="65797" w:name="_ETM_Q113_502269"/>
      <w:bookmarkEnd w:id="65797"/>
      <w:r w:rsidRPr="004F326D">
        <w:rPr>
          <w:rtl/>
        </w:rPr>
        <w:t xml:space="preserve">גם </w:t>
      </w:r>
      <w:bookmarkStart w:id="65798" w:name="_ETM_Q113_502599"/>
      <w:bookmarkEnd w:id="65798"/>
      <w:r w:rsidRPr="004F326D">
        <w:rPr>
          <w:rtl/>
        </w:rPr>
        <w:t xml:space="preserve">לשר </w:t>
      </w:r>
      <w:bookmarkStart w:id="65799" w:name="_ETM_Q113_502930"/>
      <w:bookmarkEnd w:id="65799"/>
      <w:r w:rsidRPr="004F326D">
        <w:rPr>
          <w:rtl/>
        </w:rPr>
        <w:t>החוץ</w:t>
      </w:r>
      <w:r>
        <w:rPr>
          <w:rFonts w:hint="cs"/>
          <w:rtl/>
        </w:rPr>
        <w:t>,</w:t>
      </w:r>
      <w:r w:rsidRPr="004F326D">
        <w:rPr>
          <w:rtl/>
        </w:rPr>
        <w:t xml:space="preserve"> </w:t>
      </w:r>
      <w:bookmarkStart w:id="65800" w:name="_ETM_Q113_503380"/>
      <w:bookmarkEnd w:id="65800"/>
      <w:r w:rsidRPr="004F326D">
        <w:rPr>
          <w:rtl/>
        </w:rPr>
        <w:t xml:space="preserve">שר </w:t>
      </w:r>
      <w:bookmarkStart w:id="65801" w:name="_ETM_Q113_503500"/>
      <w:bookmarkEnd w:id="65801"/>
      <w:r w:rsidRPr="004F326D">
        <w:rPr>
          <w:rtl/>
        </w:rPr>
        <w:t xml:space="preserve">המשפטים </w:t>
      </w:r>
      <w:bookmarkStart w:id="65802" w:name="_ETM_Q113_503949"/>
      <w:bookmarkEnd w:id="65802"/>
      <w:r w:rsidRPr="004F326D">
        <w:rPr>
          <w:rtl/>
        </w:rPr>
        <w:t xml:space="preserve">לשעבר </w:t>
      </w:r>
      <w:bookmarkStart w:id="65803" w:name="_ETM_Q113_505210"/>
      <w:bookmarkEnd w:id="65803"/>
      <w:r w:rsidRPr="004F326D">
        <w:rPr>
          <w:rtl/>
        </w:rPr>
        <w:t xml:space="preserve">גדעון </w:t>
      </w:r>
      <w:bookmarkStart w:id="65804" w:name="_ETM_Q113_505570"/>
      <w:bookmarkEnd w:id="65804"/>
      <w:r w:rsidRPr="004F326D">
        <w:rPr>
          <w:rtl/>
        </w:rPr>
        <w:t xml:space="preserve">סער </w:t>
      </w:r>
      <w:bookmarkStart w:id="65805" w:name="_ETM_Q113_505869"/>
      <w:bookmarkEnd w:id="65805"/>
      <w:r w:rsidRPr="004F326D">
        <w:rPr>
          <w:rtl/>
        </w:rPr>
        <w:t>ובאמת</w:t>
      </w:r>
      <w:r>
        <w:rPr>
          <w:rFonts w:hint="cs"/>
          <w:rtl/>
        </w:rPr>
        <w:t xml:space="preserve"> אחד</w:t>
      </w:r>
      <w:bookmarkStart w:id="65806" w:name="_ETM_Q113_507470"/>
      <w:bookmarkEnd w:id="65806"/>
      <w:r w:rsidRPr="004F326D">
        <w:rPr>
          <w:rtl/>
        </w:rPr>
        <w:t xml:space="preserve"> </w:t>
      </w:r>
      <w:bookmarkStart w:id="65807" w:name="_ETM_Q113_507769"/>
      <w:bookmarkEnd w:id="65807"/>
      <w:r w:rsidRPr="004F326D">
        <w:rPr>
          <w:rtl/>
        </w:rPr>
        <w:t xml:space="preserve">האנשים </w:t>
      </w:r>
      <w:bookmarkStart w:id="65808" w:name="_ETM_Q113_508160"/>
      <w:bookmarkEnd w:id="65808"/>
      <w:r w:rsidRPr="004F326D">
        <w:rPr>
          <w:rtl/>
        </w:rPr>
        <w:t xml:space="preserve">הבודדים </w:t>
      </w:r>
      <w:bookmarkStart w:id="65809" w:name="_ETM_Q113_508640"/>
      <w:bookmarkEnd w:id="65809"/>
      <w:r w:rsidRPr="004F326D">
        <w:rPr>
          <w:rtl/>
        </w:rPr>
        <w:t xml:space="preserve">שיכולים </w:t>
      </w:r>
      <w:bookmarkStart w:id="65810" w:name="_ETM_Q113_509060"/>
      <w:bookmarkEnd w:id="65810"/>
      <w:r w:rsidRPr="004F326D">
        <w:rPr>
          <w:rtl/>
        </w:rPr>
        <w:t xml:space="preserve">להחזיק </w:t>
      </w:r>
      <w:bookmarkStart w:id="65811" w:name="_ETM_Q113_509449"/>
      <w:bookmarkEnd w:id="65811"/>
      <w:r w:rsidRPr="004F326D">
        <w:rPr>
          <w:rtl/>
        </w:rPr>
        <w:t xml:space="preserve">בטייטל </w:t>
      </w:r>
      <w:bookmarkStart w:id="65812" w:name="_ETM_Q113_510019"/>
      <w:bookmarkEnd w:id="65812"/>
      <w:r w:rsidRPr="004F326D">
        <w:rPr>
          <w:rtl/>
        </w:rPr>
        <w:t xml:space="preserve">שהם </w:t>
      </w:r>
      <w:bookmarkStart w:id="65813" w:name="_ETM_Q113_510230"/>
      <w:bookmarkEnd w:id="65813"/>
      <w:r w:rsidRPr="004F326D">
        <w:rPr>
          <w:rtl/>
        </w:rPr>
        <w:t>הכניסו</w:t>
      </w:r>
      <w:r>
        <w:rPr>
          <w:rFonts w:hint="cs"/>
          <w:rtl/>
        </w:rPr>
        <w:t>,</w:t>
      </w:r>
      <w:r w:rsidRPr="004F326D">
        <w:rPr>
          <w:rtl/>
        </w:rPr>
        <w:t xml:space="preserve"> </w:t>
      </w:r>
      <w:bookmarkStart w:id="65814" w:name="_ETM_Q113_511970"/>
      <w:bookmarkEnd w:id="65814"/>
      <w:r w:rsidRPr="004F326D">
        <w:rPr>
          <w:rtl/>
        </w:rPr>
        <w:t xml:space="preserve">והיו </w:t>
      </w:r>
      <w:bookmarkStart w:id="65815" w:name="_ETM_Q113_512270"/>
      <w:bookmarkEnd w:id="65815"/>
      <w:r w:rsidRPr="004F326D">
        <w:rPr>
          <w:rtl/>
        </w:rPr>
        <w:t xml:space="preserve">חלק </w:t>
      </w:r>
      <w:bookmarkStart w:id="65816" w:name="_ETM_Q113_512989"/>
      <w:bookmarkEnd w:id="65816"/>
      <w:r w:rsidRPr="004F326D">
        <w:rPr>
          <w:rtl/>
        </w:rPr>
        <w:t xml:space="preserve">משמעותי </w:t>
      </w:r>
      <w:bookmarkStart w:id="65817" w:name="_ETM_Q113_513589"/>
      <w:bookmarkEnd w:id="65817"/>
      <w:r w:rsidRPr="004F326D">
        <w:rPr>
          <w:rtl/>
        </w:rPr>
        <w:t xml:space="preserve">ביותר </w:t>
      </w:r>
      <w:bookmarkStart w:id="65818" w:name="_ETM_Q113_514010"/>
      <w:bookmarkEnd w:id="65818"/>
      <w:r>
        <w:rPr>
          <w:rFonts w:hint="cs"/>
          <w:rtl/>
        </w:rPr>
        <w:t>ב</w:t>
      </w:r>
      <w:r w:rsidRPr="004F326D">
        <w:rPr>
          <w:rtl/>
        </w:rPr>
        <w:t xml:space="preserve">שני </w:t>
      </w:r>
      <w:bookmarkStart w:id="65819" w:name="_ETM_Q113_514399"/>
      <w:bookmarkEnd w:id="65819"/>
      <w:r w:rsidRPr="004F326D">
        <w:rPr>
          <w:rtl/>
        </w:rPr>
        <w:t xml:space="preserve">שינויים </w:t>
      </w:r>
      <w:bookmarkStart w:id="65820" w:name="_ETM_Q113_515450"/>
      <w:bookmarkEnd w:id="65820"/>
      <w:r w:rsidRPr="004F326D">
        <w:rPr>
          <w:rtl/>
        </w:rPr>
        <w:t xml:space="preserve">בעבודת </w:t>
      </w:r>
      <w:bookmarkStart w:id="65821" w:name="_ETM_Q113_516470"/>
      <w:bookmarkEnd w:id="65821"/>
      <w:r w:rsidRPr="004F326D">
        <w:rPr>
          <w:rtl/>
        </w:rPr>
        <w:t xml:space="preserve">הוועדה </w:t>
      </w:r>
      <w:bookmarkStart w:id="65822" w:name="_ETM_Q113_516800"/>
      <w:bookmarkEnd w:id="65822"/>
      <w:r w:rsidRPr="004F326D">
        <w:rPr>
          <w:rtl/>
        </w:rPr>
        <w:t xml:space="preserve">לבחירת </w:t>
      </w:r>
      <w:bookmarkStart w:id="65823" w:name="_ETM_Q113_517279"/>
      <w:bookmarkEnd w:id="65823"/>
      <w:r w:rsidRPr="004F326D">
        <w:rPr>
          <w:rtl/>
        </w:rPr>
        <w:t>שופטים</w:t>
      </w:r>
      <w:r>
        <w:rPr>
          <w:rFonts w:hint="cs"/>
          <w:rtl/>
        </w:rPr>
        <w:t>.</w:t>
      </w:r>
      <w:bookmarkStart w:id="65824" w:name="_ETM_Q113_519699"/>
      <w:bookmarkEnd w:id="65824"/>
      <w:r>
        <w:rPr>
          <w:rFonts w:hint="cs"/>
          <w:rtl/>
        </w:rPr>
        <w:t xml:space="preserve"> </w:t>
      </w:r>
      <w:r w:rsidRPr="004F326D">
        <w:rPr>
          <w:rtl/>
        </w:rPr>
        <w:t>בעיניי</w:t>
      </w:r>
      <w:r>
        <w:rPr>
          <w:rFonts w:hint="cs"/>
          <w:rtl/>
        </w:rPr>
        <w:t>,</w:t>
      </w:r>
      <w:r w:rsidRPr="004F326D">
        <w:rPr>
          <w:rtl/>
        </w:rPr>
        <w:t xml:space="preserve"> הדבר </w:t>
      </w:r>
      <w:bookmarkStart w:id="65825" w:name="_ETM_Q113_520359"/>
      <w:bookmarkEnd w:id="65825"/>
      <w:r w:rsidRPr="004F326D">
        <w:rPr>
          <w:rtl/>
        </w:rPr>
        <w:t>הזה</w:t>
      </w:r>
      <w:bookmarkStart w:id="65826" w:name="_ETM_Q113_520930"/>
      <w:bookmarkStart w:id="65827" w:name="_ETM_Q113_521410"/>
      <w:bookmarkStart w:id="65828" w:name="_ETM_Q113_521739"/>
      <w:bookmarkEnd w:id="65826"/>
      <w:bookmarkEnd w:id="65827"/>
      <w:bookmarkEnd w:id="65828"/>
      <w:r>
        <w:rPr>
          <w:rFonts w:hint="cs"/>
          <w:rtl/>
        </w:rPr>
        <w:t xml:space="preserve"> </w:t>
      </w:r>
      <w:bookmarkStart w:id="65829" w:name="_ETM_Q113_522309"/>
      <w:bookmarkStart w:id="65830" w:name="_ETM_Q113_522430"/>
      <w:bookmarkEnd w:id="65829"/>
      <w:bookmarkEnd w:id="65830"/>
      <w:r w:rsidRPr="004F326D">
        <w:rPr>
          <w:rtl/>
        </w:rPr>
        <w:t>חשוב</w:t>
      </w:r>
      <w:r>
        <w:rPr>
          <w:rFonts w:hint="cs"/>
          <w:rtl/>
        </w:rPr>
        <w:t>.</w:t>
      </w:r>
      <w:r w:rsidRPr="004F326D">
        <w:rPr>
          <w:rtl/>
        </w:rPr>
        <w:t xml:space="preserve"> </w:t>
      </w:r>
      <w:bookmarkStart w:id="65831" w:name="_ETM_Q113_524120"/>
      <w:bookmarkEnd w:id="65831"/>
    </w:p>
    <w:p w:rsidR="005930C5" w:rsidRDefault="005930C5" w:rsidP="00EC0B26">
      <w:pPr>
        <w:rPr>
          <w:rtl/>
        </w:rPr>
      </w:pPr>
    </w:p>
    <w:p w:rsidR="008C685D" w:rsidRDefault="005930C5" w:rsidP="008C685D">
      <w:pPr>
        <w:rPr>
          <w:rtl/>
        </w:rPr>
      </w:pPr>
      <w:r w:rsidRPr="004F326D">
        <w:rPr>
          <w:rtl/>
        </w:rPr>
        <w:t xml:space="preserve">אני </w:t>
      </w:r>
      <w:bookmarkStart w:id="65832" w:name="_ETM_Q113_525230"/>
      <w:bookmarkEnd w:id="65832"/>
      <w:r w:rsidRPr="004F326D">
        <w:rPr>
          <w:rtl/>
        </w:rPr>
        <w:t xml:space="preserve">רוצה </w:t>
      </w:r>
      <w:bookmarkStart w:id="65833" w:name="_ETM_Q113_525470"/>
      <w:bookmarkEnd w:id="65833"/>
      <w:r w:rsidRPr="004F326D">
        <w:rPr>
          <w:rtl/>
        </w:rPr>
        <w:t xml:space="preserve">לומר </w:t>
      </w:r>
      <w:bookmarkStart w:id="65834" w:name="_ETM_Q113_525740"/>
      <w:bookmarkEnd w:id="65834"/>
      <w:r w:rsidRPr="004F326D">
        <w:rPr>
          <w:rtl/>
        </w:rPr>
        <w:t xml:space="preserve">את </w:t>
      </w:r>
      <w:bookmarkStart w:id="65835" w:name="_ETM_Q113_525860"/>
      <w:bookmarkEnd w:id="65835"/>
      <w:r w:rsidRPr="004F326D">
        <w:rPr>
          <w:rtl/>
        </w:rPr>
        <w:t xml:space="preserve">התודה </w:t>
      </w:r>
      <w:bookmarkStart w:id="65836" w:name="_ETM_Q113_526279"/>
      <w:bookmarkEnd w:id="65836"/>
      <w:r w:rsidRPr="004F326D">
        <w:rPr>
          <w:rtl/>
        </w:rPr>
        <w:t xml:space="preserve">הזאת </w:t>
      </w:r>
      <w:bookmarkStart w:id="65837" w:name="_ETM_Q113_527550"/>
      <w:bookmarkEnd w:id="65837"/>
      <w:r w:rsidRPr="004F326D">
        <w:rPr>
          <w:rtl/>
        </w:rPr>
        <w:t xml:space="preserve">כי </w:t>
      </w:r>
      <w:bookmarkStart w:id="65838" w:name="_ETM_Q113_527760"/>
      <w:bookmarkEnd w:id="65838"/>
      <w:r w:rsidRPr="004F326D">
        <w:rPr>
          <w:rtl/>
        </w:rPr>
        <w:t>באמת</w:t>
      </w:r>
      <w:r>
        <w:rPr>
          <w:rFonts w:hint="cs"/>
          <w:rtl/>
        </w:rPr>
        <w:t>,</w:t>
      </w:r>
      <w:r w:rsidRPr="004F326D">
        <w:rPr>
          <w:rtl/>
        </w:rPr>
        <w:t xml:space="preserve"> </w:t>
      </w:r>
      <w:bookmarkStart w:id="65839" w:name="_ETM_Q113_528660"/>
      <w:bookmarkEnd w:id="65839"/>
      <w:r w:rsidRPr="004F326D">
        <w:rPr>
          <w:rtl/>
        </w:rPr>
        <w:t xml:space="preserve">כמו </w:t>
      </w:r>
      <w:bookmarkStart w:id="65840" w:name="_ETM_Q113_528870"/>
      <w:bookmarkEnd w:id="65840"/>
      <w:r w:rsidRPr="004F326D">
        <w:rPr>
          <w:rtl/>
        </w:rPr>
        <w:t xml:space="preserve">שאמר </w:t>
      </w:r>
      <w:bookmarkStart w:id="65841" w:name="_ETM_Q113_529559"/>
      <w:bookmarkEnd w:id="65841"/>
      <w:r w:rsidRPr="004F326D">
        <w:rPr>
          <w:rtl/>
        </w:rPr>
        <w:t xml:space="preserve">השר </w:t>
      </w:r>
      <w:bookmarkStart w:id="65842" w:name="_ETM_Q113_529829"/>
      <w:bookmarkEnd w:id="65842"/>
      <w:r w:rsidRPr="004F326D">
        <w:rPr>
          <w:rtl/>
        </w:rPr>
        <w:t xml:space="preserve">לוין </w:t>
      </w:r>
      <w:bookmarkStart w:id="65843" w:name="_ETM_Q113_530160"/>
      <w:bookmarkEnd w:id="65843"/>
      <w:r w:rsidRPr="004F326D">
        <w:rPr>
          <w:rtl/>
        </w:rPr>
        <w:t>בדבריו</w:t>
      </w:r>
      <w:r>
        <w:rPr>
          <w:rFonts w:hint="cs"/>
          <w:rtl/>
        </w:rPr>
        <w:t>,</w:t>
      </w:r>
      <w:r w:rsidRPr="004F326D">
        <w:rPr>
          <w:rtl/>
        </w:rPr>
        <w:t xml:space="preserve"> </w:t>
      </w:r>
      <w:bookmarkStart w:id="65844" w:name="_ETM_Q113_532680"/>
      <w:bookmarkEnd w:id="65844"/>
      <w:r w:rsidRPr="004F326D">
        <w:rPr>
          <w:rtl/>
        </w:rPr>
        <w:t xml:space="preserve">ההצעה </w:t>
      </w:r>
      <w:bookmarkStart w:id="65845" w:name="_ETM_Q113_533220"/>
      <w:bookmarkEnd w:id="65845"/>
      <w:r w:rsidRPr="004F326D">
        <w:rPr>
          <w:rtl/>
        </w:rPr>
        <w:t>הזאת</w:t>
      </w:r>
      <w:bookmarkStart w:id="65846" w:name="_ETM_Q113_534350"/>
      <w:bookmarkStart w:id="65847" w:name="_ETM_Q113_535820"/>
      <w:bookmarkEnd w:id="65846"/>
      <w:bookmarkEnd w:id="65847"/>
      <w:r>
        <w:rPr>
          <w:rFonts w:hint="cs"/>
          <w:rtl/>
        </w:rPr>
        <w:t>,</w:t>
      </w:r>
      <w:r w:rsidRPr="004F326D">
        <w:rPr>
          <w:rtl/>
        </w:rPr>
        <w:t xml:space="preserve"> </w:t>
      </w:r>
      <w:bookmarkStart w:id="65848" w:name="_ETM_Q113_537459"/>
      <w:bookmarkEnd w:id="65848"/>
      <w:r w:rsidRPr="004F326D">
        <w:rPr>
          <w:rtl/>
        </w:rPr>
        <w:t xml:space="preserve">גם </w:t>
      </w:r>
      <w:bookmarkStart w:id="65849" w:name="_ETM_Q113_537760"/>
      <w:bookmarkEnd w:id="65849"/>
      <w:r w:rsidRPr="004F326D">
        <w:rPr>
          <w:rtl/>
        </w:rPr>
        <w:t xml:space="preserve">כאשר </w:t>
      </w:r>
      <w:bookmarkStart w:id="65850" w:name="_ETM_Q113_538479"/>
      <w:bookmarkEnd w:id="65850"/>
      <w:r w:rsidRPr="004F326D">
        <w:rPr>
          <w:rtl/>
        </w:rPr>
        <w:t xml:space="preserve">היא </w:t>
      </w:r>
      <w:bookmarkStart w:id="65851" w:name="_ETM_Q113_538659"/>
      <w:bookmarkEnd w:id="65851"/>
      <w:r w:rsidRPr="004F326D">
        <w:rPr>
          <w:rtl/>
        </w:rPr>
        <w:t xml:space="preserve">לא </w:t>
      </w:r>
      <w:bookmarkStart w:id="65852" w:name="_ETM_Q113_539440"/>
      <w:bookmarkEnd w:id="65852"/>
      <w:r w:rsidRPr="004F326D">
        <w:rPr>
          <w:rtl/>
        </w:rPr>
        <w:t xml:space="preserve">ההצעה </w:t>
      </w:r>
      <w:bookmarkStart w:id="65853" w:name="_ETM_Q113_540789"/>
      <w:bookmarkEnd w:id="65853"/>
      <w:r w:rsidRPr="004F326D">
        <w:rPr>
          <w:rtl/>
        </w:rPr>
        <w:t xml:space="preserve">שאני </w:t>
      </w:r>
      <w:bookmarkStart w:id="65854" w:name="_ETM_Q113_541210"/>
      <w:bookmarkEnd w:id="65854"/>
      <w:r w:rsidRPr="004F326D">
        <w:rPr>
          <w:rtl/>
        </w:rPr>
        <w:t xml:space="preserve">הייתי </w:t>
      </w:r>
      <w:bookmarkStart w:id="65855" w:name="_ETM_Q113_541479"/>
      <w:bookmarkEnd w:id="65855"/>
      <w:r w:rsidRPr="004F326D">
        <w:rPr>
          <w:rtl/>
        </w:rPr>
        <w:t xml:space="preserve">רוצה </w:t>
      </w:r>
      <w:bookmarkStart w:id="65856" w:name="_ETM_Q113_542649"/>
      <w:bookmarkEnd w:id="65856"/>
      <w:r w:rsidRPr="004F326D">
        <w:rPr>
          <w:rtl/>
        </w:rPr>
        <w:t xml:space="preserve">והיא </w:t>
      </w:r>
      <w:bookmarkStart w:id="65857" w:name="_ETM_Q113_542920"/>
      <w:bookmarkEnd w:id="65857"/>
      <w:r w:rsidRPr="004F326D">
        <w:rPr>
          <w:rtl/>
        </w:rPr>
        <w:t xml:space="preserve">לא </w:t>
      </w:r>
      <w:bookmarkStart w:id="65858" w:name="_ETM_Q113_543100"/>
      <w:bookmarkEnd w:id="65858"/>
      <w:r w:rsidRPr="004F326D">
        <w:rPr>
          <w:rtl/>
        </w:rPr>
        <w:t xml:space="preserve">ההצעה </w:t>
      </w:r>
      <w:bookmarkStart w:id="65859" w:name="_ETM_Q113_543549"/>
      <w:bookmarkEnd w:id="65859"/>
      <w:r w:rsidRPr="004F326D">
        <w:rPr>
          <w:rtl/>
        </w:rPr>
        <w:t xml:space="preserve">שהשר </w:t>
      </w:r>
      <w:bookmarkStart w:id="65860" w:name="_ETM_Q113_543969"/>
      <w:bookmarkEnd w:id="65860"/>
      <w:r w:rsidRPr="004F326D">
        <w:rPr>
          <w:rtl/>
        </w:rPr>
        <w:t xml:space="preserve">לוין </w:t>
      </w:r>
      <w:bookmarkStart w:id="65861" w:name="_ETM_Q113_544360"/>
      <w:bookmarkEnd w:id="65861"/>
      <w:r w:rsidRPr="004F326D">
        <w:rPr>
          <w:rtl/>
        </w:rPr>
        <w:t xml:space="preserve">היה </w:t>
      </w:r>
      <w:bookmarkStart w:id="65862" w:name="_ETM_Q113_544600"/>
      <w:bookmarkEnd w:id="65862"/>
      <w:r w:rsidRPr="004F326D">
        <w:rPr>
          <w:rtl/>
        </w:rPr>
        <w:t xml:space="preserve">רוצה </w:t>
      </w:r>
      <w:bookmarkStart w:id="65863" w:name="_ETM_Q113_545640"/>
      <w:bookmarkEnd w:id="65863"/>
      <w:r w:rsidRPr="004F326D">
        <w:rPr>
          <w:rtl/>
        </w:rPr>
        <w:t xml:space="preserve">והיא </w:t>
      </w:r>
      <w:bookmarkStart w:id="65864" w:name="_ETM_Q113_545850"/>
      <w:bookmarkEnd w:id="65864"/>
      <w:r w:rsidRPr="004F326D">
        <w:rPr>
          <w:rtl/>
        </w:rPr>
        <w:t xml:space="preserve">לא </w:t>
      </w:r>
      <w:bookmarkStart w:id="65865" w:name="_ETM_Q113_545999"/>
      <w:bookmarkEnd w:id="65865"/>
      <w:r>
        <w:rPr>
          <w:rFonts w:hint="cs"/>
          <w:rtl/>
        </w:rPr>
        <w:t xml:space="preserve">ההצעה </w:t>
      </w:r>
      <w:bookmarkStart w:id="65866" w:name="_ETM_Q113_546329"/>
      <w:bookmarkEnd w:id="65866"/>
      <w:r w:rsidRPr="004F326D">
        <w:rPr>
          <w:rtl/>
        </w:rPr>
        <w:t xml:space="preserve">שחלק </w:t>
      </w:r>
      <w:bookmarkStart w:id="65867" w:name="_ETM_Q113_546899"/>
      <w:bookmarkStart w:id="65868" w:name="_ETM_Q113_547289"/>
      <w:bookmarkStart w:id="65869" w:name="_ETM_Q113_547649"/>
      <w:bookmarkEnd w:id="65867"/>
      <w:bookmarkEnd w:id="65868"/>
      <w:bookmarkEnd w:id="65869"/>
      <w:r w:rsidRPr="004F326D">
        <w:rPr>
          <w:rtl/>
        </w:rPr>
        <w:t xml:space="preserve">גדול </w:t>
      </w:r>
      <w:bookmarkStart w:id="65870" w:name="_ETM_Q113_548279"/>
      <w:bookmarkEnd w:id="65870"/>
      <w:r w:rsidRPr="004F326D">
        <w:rPr>
          <w:rtl/>
        </w:rPr>
        <w:t xml:space="preserve">מאנשי </w:t>
      </w:r>
      <w:bookmarkStart w:id="65871" w:name="_ETM_Q113_548729"/>
      <w:bookmarkEnd w:id="65871"/>
      <w:r w:rsidRPr="004F326D">
        <w:rPr>
          <w:rtl/>
        </w:rPr>
        <w:t xml:space="preserve">הקואליציה </w:t>
      </w:r>
      <w:bookmarkStart w:id="65872" w:name="_ETM_Q113_549420"/>
      <w:bookmarkEnd w:id="65872"/>
      <w:r w:rsidRPr="004F326D">
        <w:rPr>
          <w:rtl/>
        </w:rPr>
        <w:t xml:space="preserve">היו </w:t>
      </w:r>
      <w:bookmarkStart w:id="65873" w:name="_ETM_Q113_549600"/>
      <w:bookmarkEnd w:id="65873"/>
      <w:r w:rsidRPr="004F326D">
        <w:rPr>
          <w:rtl/>
        </w:rPr>
        <w:t>רוצים</w:t>
      </w:r>
      <w:r>
        <w:rPr>
          <w:rFonts w:hint="cs"/>
          <w:rtl/>
        </w:rPr>
        <w:t xml:space="preserve"> –</w:t>
      </w:r>
      <w:r w:rsidRPr="004F326D">
        <w:rPr>
          <w:rtl/>
        </w:rPr>
        <w:t xml:space="preserve"> </w:t>
      </w:r>
      <w:bookmarkStart w:id="65874" w:name="_ETM_Q113_551160"/>
      <w:bookmarkEnd w:id="65874"/>
      <w:r w:rsidRPr="004F326D">
        <w:rPr>
          <w:rtl/>
        </w:rPr>
        <w:t xml:space="preserve">אני </w:t>
      </w:r>
      <w:bookmarkStart w:id="65875" w:name="_ETM_Q113_551430"/>
      <w:bookmarkEnd w:id="65875"/>
      <w:r w:rsidRPr="004F326D">
        <w:rPr>
          <w:rtl/>
        </w:rPr>
        <w:t xml:space="preserve">כן </w:t>
      </w:r>
      <w:bookmarkStart w:id="65876" w:name="_ETM_Q113_551700"/>
      <w:bookmarkStart w:id="65877" w:name="_ETM_Q113_551790"/>
      <w:bookmarkEnd w:id="65876"/>
      <w:bookmarkEnd w:id="65877"/>
      <w:r w:rsidRPr="004F326D">
        <w:rPr>
          <w:rtl/>
        </w:rPr>
        <w:t xml:space="preserve">חושב </w:t>
      </w:r>
      <w:bookmarkStart w:id="65878" w:name="_ETM_Q113_552150"/>
      <w:bookmarkEnd w:id="65878"/>
      <w:r w:rsidRPr="004F326D">
        <w:rPr>
          <w:rtl/>
        </w:rPr>
        <w:t xml:space="preserve">שהיא </w:t>
      </w:r>
      <w:bookmarkStart w:id="65879" w:name="_ETM_Q113_552330"/>
      <w:bookmarkEnd w:id="65879"/>
      <w:r w:rsidRPr="004F326D">
        <w:rPr>
          <w:rtl/>
        </w:rPr>
        <w:t xml:space="preserve">לכבודו </w:t>
      </w:r>
      <w:bookmarkStart w:id="65880" w:name="_ETM_Q113_552870"/>
      <w:bookmarkEnd w:id="65880"/>
      <w:r w:rsidRPr="004F326D">
        <w:rPr>
          <w:rtl/>
        </w:rPr>
        <w:t xml:space="preserve">של </w:t>
      </w:r>
      <w:bookmarkStart w:id="65881" w:name="_ETM_Q113_553050"/>
      <w:bookmarkEnd w:id="65881"/>
      <w:r w:rsidRPr="004F326D">
        <w:rPr>
          <w:rtl/>
        </w:rPr>
        <w:t xml:space="preserve">הבית </w:t>
      </w:r>
      <w:bookmarkStart w:id="65882" w:name="_ETM_Q113_553380"/>
      <w:bookmarkEnd w:id="65882"/>
      <w:r w:rsidRPr="004F326D">
        <w:rPr>
          <w:rtl/>
        </w:rPr>
        <w:t>הזה</w:t>
      </w:r>
      <w:r>
        <w:rPr>
          <w:rFonts w:hint="cs"/>
          <w:rtl/>
        </w:rPr>
        <w:t>.</w:t>
      </w:r>
      <w:r w:rsidRPr="004F326D">
        <w:rPr>
          <w:rtl/>
        </w:rPr>
        <w:t xml:space="preserve"> </w:t>
      </w:r>
      <w:bookmarkStart w:id="65883" w:name="_ETM_Q113_554890"/>
      <w:bookmarkEnd w:id="65883"/>
      <w:r w:rsidRPr="004F326D">
        <w:rPr>
          <w:rtl/>
        </w:rPr>
        <w:t xml:space="preserve">כי </w:t>
      </w:r>
      <w:bookmarkStart w:id="65884" w:name="_ETM_Q113_555100"/>
      <w:bookmarkEnd w:id="65884"/>
      <w:r w:rsidRPr="004F326D">
        <w:rPr>
          <w:rtl/>
        </w:rPr>
        <w:t xml:space="preserve">לכבודו </w:t>
      </w:r>
      <w:bookmarkStart w:id="65885" w:name="_ETM_Q113_555610"/>
      <w:bookmarkEnd w:id="65885"/>
      <w:r w:rsidRPr="004F326D">
        <w:rPr>
          <w:rtl/>
        </w:rPr>
        <w:t xml:space="preserve">של </w:t>
      </w:r>
      <w:bookmarkStart w:id="65886" w:name="_ETM_Q113_555820"/>
      <w:bookmarkEnd w:id="65886"/>
      <w:r w:rsidRPr="004F326D">
        <w:rPr>
          <w:rtl/>
        </w:rPr>
        <w:t xml:space="preserve">הבית </w:t>
      </w:r>
      <w:bookmarkStart w:id="65887" w:name="_ETM_Q113_556180"/>
      <w:bookmarkEnd w:id="65887"/>
      <w:r w:rsidRPr="004F326D">
        <w:rPr>
          <w:rtl/>
        </w:rPr>
        <w:t xml:space="preserve">הזה </w:t>
      </w:r>
      <w:bookmarkStart w:id="65888" w:name="_ETM_Q113_556510"/>
      <w:bookmarkEnd w:id="65888"/>
      <w:r>
        <w:rPr>
          <w:rFonts w:hint="cs"/>
          <w:rtl/>
        </w:rPr>
        <w:t xml:space="preserve">הוא </w:t>
      </w:r>
      <w:r w:rsidRPr="004F326D">
        <w:rPr>
          <w:rtl/>
        </w:rPr>
        <w:t xml:space="preserve">שאנחנו </w:t>
      </w:r>
      <w:bookmarkStart w:id="65889" w:name="_ETM_Q113_557110"/>
      <w:bookmarkEnd w:id="65889"/>
      <w:r w:rsidRPr="004F326D">
        <w:rPr>
          <w:rtl/>
        </w:rPr>
        <w:t xml:space="preserve">נעבור </w:t>
      </w:r>
      <w:bookmarkStart w:id="65890" w:name="_ETM_Q113_558529"/>
      <w:bookmarkEnd w:id="65890"/>
      <w:r w:rsidRPr="004F326D">
        <w:rPr>
          <w:rtl/>
        </w:rPr>
        <w:t xml:space="preserve">ונביא </w:t>
      </w:r>
      <w:bookmarkStart w:id="65891" w:name="_ETM_Q113_559070"/>
      <w:bookmarkEnd w:id="65891"/>
      <w:r>
        <w:rPr>
          <w:rFonts w:hint="cs"/>
          <w:rtl/>
        </w:rPr>
        <w:t xml:space="preserve">הצעה </w:t>
      </w:r>
      <w:bookmarkStart w:id="65892" w:name="_ETM_Q113_560360"/>
      <w:bookmarkEnd w:id="65892"/>
      <w:r w:rsidRPr="004F326D">
        <w:rPr>
          <w:rtl/>
        </w:rPr>
        <w:t xml:space="preserve">שזוכה </w:t>
      </w:r>
      <w:bookmarkStart w:id="65893" w:name="_ETM_Q113_560900"/>
      <w:bookmarkEnd w:id="65893"/>
      <w:r w:rsidRPr="004F326D">
        <w:rPr>
          <w:rtl/>
        </w:rPr>
        <w:t xml:space="preserve">לרוב </w:t>
      </w:r>
      <w:bookmarkStart w:id="65894" w:name="_ETM_Q113_561320"/>
      <w:bookmarkEnd w:id="65894"/>
      <w:r w:rsidRPr="004F326D">
        <w:rPr>
          <w:rtl/>
        </w:rPr>
        <w:t xml:space="preserve">גדול </w:t>
      </w:r>
      <w:bookmarkStart w:id="65895" w:name="_ETM_Q113_562520"/>
      <w:bookmarkEnd w:id="65895"/>
      <w:r w:rsidRPr="004F326D">
        <w:rPr>
          <w:rtl/>
        </w:rPr>
        <w:t xml:space="preserve">כאן </w:t>
      </w:r>
      <w:bookmarkStart w:id="65896" w:name="_ETM_Q113_562850"/>
      <w:bookmarkEnd w:id="65896"/>
      <w:r w:rsidRPr="004F326D">
        <w:rPr>
          <w:rtl/>
        </w:rPr>
        <w:t>בכנסת</w:t>
      </w:r>
      <w:bookmarkStart w:id="65897" w:name="_ETM_Q113_564319"/>
      <w:bookmarkEnd w:id="65897"/>
      <w:r>
        <w:rPr>
          <w:rFonts w:hint="cs"/>
          <w:rtl/>
        </w:rPr>
        <w:t xml:space="preserve">. </w:t>
      </w:r>
      <w:r w:rsidRPr="004F326D">
        <w:rPr>
          <w:rtl/>
        </w:rPr>
        <w:t xml:space="preserve">הרי </w:t>
      </w:r>
      <w:bookmarkStart w:id="65898" w:name="_ETM_Q113_564589"/>
      <w:bookmarkEnd w:id="65898"/>
      <w:r w:rsidRPr="004F326D">
        <w:rPr>
          <w:rtl/>
        </w:rPr>
        <w:t>חוק-יסוד</w:t>
      </w:r>
      <w:r>
        <w:rPr>
          <w:rFonts w:hint="cs"/>
          <w:rtl/>
        </w:rPr>
        <w:t>:</w:t>
      </w:r>
      <w:r w:rsidRPr="004F326D">
        <w:rPr>
          <w:rtl/>
        </w:rPr>
        <w:t xml:space="preserve"> </w:t>
      </w:r>
      <w:bookmarkStart w:id="65899" w:name="_ETM_Q113_565099"/>
      <w:bookmarkEnd w:id="65899"/>
      <w:r w:rsidRPr="004F326D">
        <w:rPr>
          <w:rtl/>
        </w:rPr>
        <w:t xml:space="preserve">השפיטה </w:t>
      </w:r>
      <w:bookmarkStart w:id="65900" w:name="_ETM_Q113_567140"/>
      <w:bookmarkEnd w:id="65900"/>
      <w:r w:rsidRPr="004F326D">
        <w:rPr>
          <w:rtl/>
        </w:rPr>
        <w:t xml:space="preserve">לכאורה </w:t>
      </w:r>
      <w:bookmarkStart w:id="65901" w:name="_ETM_Q113_567800"/>
      <w:bookmarkEnd w:id="65901"/>
      <w:r w:rsidRPr="004F326D">
        <w:rPr>
          <w:rtl/>
        </w:rPr>
        <w:t xml:space="preserve">לא </w:t>
      </w:r>
      <w:bookmarkStart w:id="65902" w:name="_ETM_Q113_567950"/>
      <w:bookmarkEnd w:id="65902"/>
      <w:r w:rsidRPr="004F326D">
        <w:rPr>
          <w:rtl/>
        </w:rPr>
        <w:t xml:space="preserve">צריך </w:t>
      </w:r>
      <w:bookmarkStart w:id="65903" w:name="_ETM_Q113_568310"/>
      <w:bookmarkEnd w:id="65903"/>
      <w:r w:rsidRPr="004F326D">
        <w:rPr>
          <w:rtl/>
        </w:rPr>
        <w:t xml:space="preserve">אפילו </w:t>
      </w:r>
      <w:bookmarkStart w:id="65904" w:name="_ETM_Q113_568580"/>
      <w:bookmarkEnd w:id="65904"/>
      <w:r w:rsidRPr="004F326D">
        <w:rPr>
          <w:rtl/>
        </w:rPr>
        <w:t xml:space="preserve">61 </w:t>
      </w:r>
      <w:bookmarkStart w:id="65905" w:name="_ETM_Q113_569180"/>
      <w:bookmarkEnd w:id="65905"/>
      <w:r w:rsidRPr="004F326D">
        <w:rPr>
          <w:rtl/>
        </w:rPr>
        <w:t xml:space="preserve">בשביל </w:t>
      </w:r>
      <w:bookmarkStart w:id="65906" w:name="_ETM_Q113_569420"/>
      <w:bookmarkEnd w:id="65906"/>
      <w:r w:rsidRPr="004F326D">
        <w:rPr>
          <w:rtl/>
        </w:rPr>
        <w:t xml:space="preserve">לשנות </w:t>
      </w:r>
      <w:bookmarkStart w:id="65907" w:name="_ETM_Q113_569750"/>
      <w:bookmarkEnd w:id="65907"/>
      <w:r w:rsidRPr="004F326D">
        <w:rPr>
          <w:rtl/>
        </w:rPr>
        <w:t>אותו</w:t>
      </w:r>
      <w:r>
        <w:rPr>
          <w:rFonts w:hint="cs"/>
          <w:rtl/>
        </w:rPr>
        <w:t>.</w:t>
      </w:r>
      <w:r w:rsidRPr="004F326D">
        <w:rPr>
          <w:rtl/>
        </w:rPr>
        <w:t xml:space="preserve"> </w:t>
      </w:r>
      <w:bookmarkStart w:id="65908" w:name="_ETM_Q113_571049"/>
      <w:bookmarkEnd w:id="65908"/>
      <w:r w:rsidRPr="004F326D">
        <w:rPr>
          <w:rtl/>
        </w:rPr>
        <w:t xml:space="preserve">אין </w:t>
      </w:r>
      <w:bookmarkStart w:id="65909" w:name="_ETM_Q113_571290"/>
      <w:bookmarkEnd w:id="65909"/>
      <w:r w:rsidRPr="004F326D">
        <w:rPr>
          <w:rtl/>
        </w:rPr>
        <w:t xml:space="preserve">דרישה </w:t>
      </w:r>
      <w:bookmarkStart w:id="65910" w:name="_ETM_Q113_571770"/>
      <w:bookmarkEnd w:id="65910"/>
      <w:r w:rsidRPr="004F326D">
        <w:rPr>
          <w:rtl/>
        </w:rPr>
        <w:t xml:space="preserve">בשום </w:t>
      </w:r>
      <w:bookmarkStart w:id="65911" w:name="_ETM_Q113_572100"/>
      <w:bookmarkEnd w:id="65911"/>
      <w:r w:rsidRPr="004F326D">
        <w:rPr>
          <w:rtl/>
        </w:rPr>
        <w:t xml:space="preserve">מקום </w:t>
      </w:r>
      <w:bookmarkStart w:id="65912" w:name="_ETM_Q113_573210"/>
      <w:bookmarkEnd w:id="65912"/>
      <w:r w:rsidRPr="004F326D">
        <w:rPr>
          <w:rtl/>
        </w:rPr>
        <w:t xml:space="preserve">שיהיה </w:t>
      </w:r>
      <w:bookmarkStart w:id="65913" w:name="_ETM_Q113_573600"/>
      <w:bookmarkEnd w:id="65913"/>
      <w:r w:rsidRPr="004F326D">
        <w:rPr>
          <w:rtl/>
        </w:rPr>
        <w:t xml:space="preserve">צורך </w:t>
      </w:r>
      <w:bookmarkStart w:id="65914" w:name="_ETM_Q113_573990"/>
      <w:bookmarkEnd w:id="65914"/>
      <w:r w:rsidRPr="004F326D">
        <w:rPr>
          <w:rtl/>
        </w:rPr>
        <w:t xml:space="preserve">ברוב </w:t>
      </w:r>
      <w:bookmarkStart w:id="65915" w:name="_ETM_Q113_574830"/>
      <w:bookmarkEnd w:id="65915"/>
      <w:r w:rsidRPr="004F326D">
        <w:rPr>
          <w:rtl/>
        </w:rPr>
        <w:t xml:space="preserve">של </w:t>
      </w:r>
      <w:bookmarkStart w:id="65916" w:name="_ETM_Q113_575040"/>
      <w:bookmarkEnd w:id="65916"/>
      <w:r w:rsidRPr="004F326D">
        <w:rPr>
          <w:rtl/>
        </w:rPr>
        <w:t xml:space="preserve">חברי </w:t>
      </w:r>
      <w:bookmarkStart w:id="65917" w:name="_ETM_Q113_575340"/>
      <w:bookmarkEnd w:id="65917"/>
      <w:r w:rsidRPr="004F326D">
        <w:rPr>
          <w:rtl/>
        </w:rPr>
        <w:t>הכנסת</w:t>
      </w:r>
      <w:r>
        <w:rPr>
          <w:rFonts w:hint="cs"/>
          <w:rtl/>
        </w:rPr>
        <w:t>,</w:t>
      </w:r>
      <w:r w:rsidRPr="004F326D">
        <w:rPr>
          <w:rtl/>
        </w:rPr>
        <w:t xml:space="preserve"> </w:t>
      </w:r>
      <w:bookmarkStart w:id="65918" w:name="_ETM_Q113_575970"/>
      <w:bookmarkEnd w:id="65918"/>
      <w:r w:rsidRPr="004F326D">
        <w:rPr>
          <w:rtl/>
        </w:rPr>
        <w:t xml:space="preserve">בוודאי </w:t>
      </w:r>
      <w:bookmarkStart w:id="65919" w:name="_ETM_Q113_576450"/>
      <w:bookmarkEnd w:id="65919"/>
      <w:r w:rsidRPr="004F326D">
        <w:rPr>
          <w:rtl/>
        </w:rPr>
        <w:t xml:space="preserve">לא </w:t>
      </w:r>
      <w:bookmarkStart w:id="65920" w:name="_ETM_Q113_576600"/>
      <w:bookmarkEnd w:id="65920"/>
      <w:r w:rsidRPr="004F326D">
        <w:rPr>
          <w:rtl/>
        </w:rPr>
        <w:t xml:space="preserve">ברוב </w:t>
      </w:r>
      <w:bookmarkStart w:id="65921" w:name="_ETM_Q113_576930"/>
      <w:bookmarkEnd w:id="65921"/>
      <w:r w:rsidRPr="004F326D">
        <w:rPr>
          <w:rtl/>
        </w:rPr>
        <w:t xml:space="preserve">מיוחס </w:t>
      </w:r>
      <w:bookmarkStart w:id="65922" w:name="_ETM_Q113_577440"/>
      <w:bookmarkEnd w:id="65922"/>
      <w:r w:rsidRPr="004F326D">
        <w:rPr>
          <w:rtl/>
        </w:rPr>
        <w:t xml:space="preserve">של </w:t>
      </w:r>
      <w:bookmarkStart w:id="65923" w:name="_ETM_Q113_577590"/>
      <w:bookmarkEnd w:id="65923"/>
      <w:r w:rsidRPr="004F326D">
        <w:rPr>
          <w:rtl/>
        </w:rPr>
        <w:t xml:space="preserve">חברי </w:t>
      </w:r>
      <w:bookmarkStart w:id="65924" w:name="_ETM_Q113_577920"/>
      <w:bookmarkEnd w:id="65924"/>
      <w:r w:rsidRPr="004F326D">
        <w:rPr>
          <w:rtl/>
        </w:rPr>
        <w:t>הכנסת</w:t>
      </w:r>
      <w:r>
        <w:rPr>
          <w:rFonts w:hint="cs"/>
          <w:rtl/>
        </w:rPr>
        <w:t>.</w:t>
      </w:r>
      <w:r w:rsidRPr="004F326D">
        <w:rPr>
          <w:rtl/>
        </w:rPr>
        <w:t xml:space="preserve"> </w:t>
      </w:r>
      <w:bookmarkStart w:id="65925" w:name="_ETM_Q113_579279"/>
      <w:bookmarkEnd w:id="65925"/>
      <w:r w:rsidRPr="004F326D">
        <w:rPr>
          <w:rtl/>
        </w:rPr>
        <w:t xml:space="preserve">אפשר </w:t>
      </w:r>
      <w:bookmarkStart w:id="65926" w:name="_ETM_Q113_579549"/>
      <w:bookmarkEnd w:id="65926"/>
      <w:r w:rsidRPr="004F326D">
        <w:rPr>
          <w:rtl/>
        </w:rPr>
        <w:t xml:space="preserve">לשנות </w:t>
      </w:r>
      <w:bookmarkStart w:id="65927" w:name="_ETM_Q113_579970"/>
      <w:bookmarkEnd w:id="65927"/>
      <w:r w:rsidRPr="004F326D">
        <w:rPr>
          <w:rtl/>
        </w:rPr>
        <w:t xml:space="preserve">אותו </w:t>
      </w:r>
      <w:bookmarkStart w:id="65928" w:name="_ETM_Q113_580150"/>
      <w:bookmarkEnd w:id="65928"/>
      <w:r w:rsidRPr="004F326D">
        <w:rPr>
          <w:rtl/>
        </w:rPr>
        <w:t xml:space="preserve">ברוב </w:t>
      </w:r>
      <w:bookmarkStart w:id="65929" w:name="_ETM_Q113_580420"/>
      <w:bookmarkEnd w:id="65929"/>
      <w:r w:rsidRPr="004F326D">
        <w:rPr>
          <w:rtl/>
        </w:rPr>
        <w:t>רגיל</w:t>
      </w:r>
      <w:r>
        <w:rPr>
          <w:rFonts w:hint="cs"/>
          <w:rtl/>
        </w:rPr>
        <w:t>.</w:t>
      </w:r>
      <w:r w:rsidRPr="004F326D">
        <w:rPr>
          <w:rtl/>
        </w:rPr>
        <w:t xml:space="preserve"> </w:t>
      </w:r>
      <w:bookmarkStart w:id="65930" w:name="_ETM_Q113_582310"/>
      <w:bookmarkEnd w:id="65930"/>
      <w:r w:rsidRPr="004F326D">
        <w:rPr>
          <w:rtl/>
        </w:rPr>
        <w:t xml:space="preserve">אבל </w:t>
      </w:r>
      <w:bookmarkStart w:id="65931" w:name="_ETM_Q113_582939"/>
      <w:bookmarkEnd w:id="65931"/>
      <w:r w:rsidRPr="004F326D">
        <w:rPr>
          <w:rtl/>
        </w:rPr>
        <w:t xml:space="preserve">אני </w:t>
      </w:r>
      <w:bookmarkStart w:id="65932" w:name="_ETM_Q113_583180"/>
      <w:bookmarkEnd w:id="65932"/>
      <w:r w:rsidRPr="004F326D">
        <w:rPr>
          <w:rtl/>
        </w:rPr>
        <w:t xml:space="preserve">חושב </w:t>
      </w:r>
      <w:bookmarkStart w:id="65933" w:name="_ETM_Q113_583630"/>
      <w:bookmarkStart w:id="65934" w:name="_ETM_Q113_583960"/>
      <w:bookmarkEnd w:id="65933"/>
      <w:bookmarkEnd w:id="65934"/>
      <w:r>
        <w:rPr>
          <w:rFonts w:hint="cs"/>
          <w:rtl/>
        </w:rPr>
        <w:t>ש</w:t>
      </w:r>
      <w:r w:rsidRPr="004F326D">
        <w:rPr>
          <w:rtl/>
        </w:rPr>
        <w:t xml:space="preserve">בהחלט </w:t>
      </w:r>
      <w:bookmarkStart w:id="65935" w:name="_ETM_Q113_584589"/>
      <w:bookmarkEnd w:id="65935"/>
      <w:r w:rsidRPr="004F326D">
        <w:rPr>
          <w:rtl/>
        </w:rPr>
        <w:t xml:space="preserve">חשוב </w:t>
      </w:r>
      <w:bookmarkStart w:id="65936" w:name="_ETM_Q113_585579"/>
      <w:bookmarkEnd w:id="65936"/>
      <w:r w:rsidRPr="004F326D">
        <w:rPr>
          <w:rtl/>
        </w:rPr>
        <w:t xml:space="preserve">ששינוי </w:t>
      </w:r>
      <w:bookmarkStart w:id="65937" w:name="_ETM_Q113_586240"/>
      <w:bookmarkEnd w:id="65937"/>
      <w:r w:rsidRPr="004F326D">
        <w:rPr>
          <w:rtl/>
        </w:rPr>
        <w:t>שכזה</w:t>
      </w:r>
      <w:bookmarkStart w:id="65938" w:name="_ETM_Q113_587409"/>
      <w:bookmarkStart w:id="65939" w:name="_ETM_Q113_587710"/>
      <w:bookmarkEnd w:id="65938"/>
      <w:bookmarkEnd w:id="65939"/>
      <w:r>
        <w:rPr>
          <w:rFonts w:hint="cs"/>
          <w:rtl/>
        </w:rPr>
        <w:t>,</w:t>
      </w:r>
      <w:r w:rsidRPr="004F326D">
        <w:rPr>
          <w:rtl/>
        </w:rPr>
        <w:t xml:space="preserve"> </w:t>
      </w:r>
      <w:bookmarkStart w:id="65940" w:name="_ETM_Q113_588189"/>
      <w:bookmarkEnd w:id="65940"/>
      <w:r w:rsidRPr="004F326D">
        <w:rPr>
          <w:rtl/>
        </w:rPr>
        <w:t>שכל</w:t>
      </w:r>
      <w:bookmarkStart w:id="65941" w:name="_ETM_Q113_588640"/>
      <w:bookmarkEnd w:id="65941"/>
      <w:r>
        <w:rPr>
          <w:rFonts w:hint="cs"/>
          <w:rtl/>
        </w:rPr>
        <w:t>-</w:t>
      </w:r>
      <w:r w:rsidRPr="004F326D">
        <w:rPr>
          <w:rtl/>
        </w:rPr>
        <w:t xml:space="preserve">כולו </w:t>
      </w:r>
      <w:bookmarkStart w:id="65942" w:name="_ETM_Q113_589000"/>
      <w:bookmarkEnd w:id="65942"/>
      <w:r w:rsidRPr="004F326D">
        <w:rPr>
          <w:rtl/>
        </w:rPr>
        <w:t xml:space="preserve">מדבר </w:t>
      </w:r>
      <w:bookmarkStart w:id="65943" w:name="_ETM_Q113_591040"/>
      <w:bookmarkEnd w:id="65943"/>
      <w:r w:rsidRPr="004F326D">
        <w:rPr>
          <w:rtl/>
        </w:rPr>
        <w:t xml:space="preserve">על </w:t>
      </w:r>
      <w:bookmarkStart w:id="65944" w:name="_ETM_Q113_591220"/>
      <w:bookmarkEnd w:id="65944"/>
      <w:r w:rsidRPr="004F326D">
        <w:rPr>
          <w:rtl/>
        </w:rPr>
        <w:t>רצו</w:t>
      </w:r>
      <w:r>
        <w:rPr>
          <w:rFonts w:hint="cs"/>
          <w:rtl/>
        </w:rPr>
        <w:t xml:space="preserve">ן </w:t>
      </w:r>
      <w:bookmarkStart w:id="65945" w:name="_ETM_Q113_588759"/>
      <w:bookmarkEnd w:id="65945"/>
      <w:r>
        <w:rPr>
          <w:rFonts w:hint="cs"/>
          <w:rtl/>
        </w:rPr>
        <w:t>העם,</w:t>
      </w:r>
      <w:r w:rsidRPr="004F326D">
        <w:rPr>
          <w:rtl/>
        </w:rPr>
        <w:t xml:space="preserve"> </w:t>
      </w:r>
      <w:bookmarkStart w:id="65946" w:name="_ETM_Q113_592570"/>
      <w:bookmarkEnd w:id="65946"/>
      <w:r w:rsidRPr="004F326D">
        <w:rPr>
          <w:rtl/>
        </w:rPr>
        <w:t xml:space="preserve">על </w:t>
      </w:r>
      <w:bookmarkStart w:id="65947" w:name="_ETM_Q113_592750"/>
      <w:bookmarkEnd w:id="65947"/>
      <w:r w:rsidRPr="004F326D">
        <w:rPr>
          <w:rtl/>
        </w:rPr>
        <w:t xml:space="preserve">רצון </w:t>
      </w:r>
      <w:bookmarkStart w:id="65948" w:name="_ETM_Q113_593170"/>
      <w:bookmarkEnd w:id="65948"/>
      <w:r w:rsidRPr="004F326D">
        <w:rPr>
          <w:rtl/>
        </w:rPr>
        <w:t xml:space="preserve">הבוחר </w:t>
      </w:r>
      <w:bookmarkStart w:id="65949" w:name="_ETM_Q113_594689"/>
      <w:bookmarkEnd w:id="65949"/>
      <w:r w:rsidRPr="004F326D">
        <w:rPr>
          <w:rtl/>
        </w:rPr>
        <w:t xml:space="preserve">ועל </w:t>
      </w:r>
      <w:bookmarkStart w:id="65950" w:name="_ETM_Q113_595189"/>
      <w:bookmarkEnd w:id="65950"/>
      <w:r w:rsidRPr="004F326D">
        <w:rPr>
          <w:rtl/>
        </w:rPr>
        <w:t xml:space="preserve">הצורך </w:t>
      </w:r>
      <w:bookmarkStart w:id="65951" w:name="_ETM_Q113_595609"/>
      <w:bookmarkEnd w:id="65951"/>
      <w:r w:rsidRPr="004F326D">
        <w:rPr>
          <w:rtl/>
        </w:rPr>
        <w:t xml:space="preserve">להגיע </w:t>
      </w:r>
      <w:bookmarkStart w:id="65952" w:name="_ETM_Q113_595999"/>
      <w:bookmarkEnd w:id="65952"/>
      <w:r w:rsidRPr="004F326D">
        <w:rPr>
          <w:rtl/>
        </w:rPr>
        <w:t xml:space="preserve">להסכמות </w:t>
      </w:r>
      <w:bookmarkStart w:id="65953" w:name="_ETM_Q113_596539"/>
      <w:bookmarkEnd w:id="65953"/>
      <w:r w:rsidRPr="004F326D">
        <w:rPr>
          <w:rtl/>
        </w:rPr>
        <w:t>רחבות</w:t>
      </w:r>
      <w:r w:rsidR="008C685D">
        <w:rPr>
          <w:rFonts w:hint="cs"/>
          <w:rtl/>
        </w:rPr>
        <w:t>,</w:t>
      </w:r>
      <w:r w:rsidRPr="004F326D">
        <w:rPr>
          <w:rtl/>
        </w:rPr>
        <w:t xml:space="preserve"> </w:t>
      </w:r>
      <w:bookmarkStart w:id="65954" w:name="_ETM_Q113_597349"/>
      <w:bookmarkStart w:id="65955" w:name="_ETM_Q113_597499"/>
      <w:bookmarkEnd w:id="65954"/>
      <w:bookmarkEnd w:id="65955"/>
      <w:r>
        <w:rPr>
          <w:rFonts w:hint="cs"/>
          <w:rtl/>
        </w:rPr>
        <w:t>י</w:t>
      </w:r>
      <w:r w:rsidRPr="004F326D">
        <w:rPr>
          <w:rtl/>
        </w:rPr>
        <w:t>עב</w:t>
      </w:r>
      <w:r>
        <w:rPr>
          <w:rFonts w:hint="cs"/>
          <w:rtl/>
        </w:rPr>
        <w:t>ו</w:t>
      </w:r>
      <w:r w:rsidRPr="004F326D">
        <w:rPr>
          <w:rtl/>
        </w:rPr>
        <w:t xml:space="preserve">ר </w:t>
      </w:r>
      <w:bookmarkStart w:id="65956" w:name="_ETM_Q113_598579"/>
      <w:bookmarkEnd w:id="65956"/>
      <w:r>
        <w:rPr>
          <w:rFonts w:hint="cs"/>
          <w:rtl/>
        </w:rPr>
        <w:t>ב</w:t>
      </w:r>
      <w:r w:rsidRPr="004F326D">
        <w:rPr>
          <w:rtl/>
        </w:rPr>
        <w:t xml:space="preserve">כמה </w:t>
      </w:r>
      <w:bookmarkStart w:id="65957" w:name="_ETM_Q113_599029"/>
      <w:bookmarkEnd w:id="65957"/>
      <w:r w:rsidRPr="004F326D">
        <w:rPr>
          <w:rtl/>
        </w:rPr>
        <w:t xml:space="preserve">שיותר </w:t>
      </w:r>
      <w:bookmarkStart w:id="65958" w:name="_ETM_Q113_599299"/>
      <w:bookmarkEnd w:id="65958"/>
      <w:r w:rsidRPr="004F326D">
        <w:rPr>
          <w:rtl/>
        </w:rPr>
        <w:t xml:space="preserve">חברי </w:t>
      </w:r>
      <w:bookmarkStart w:id="65959" w:name="_ETM_Q113_599569"/>
      <w:bookmarkEnd w:id="65959"/>
      <w:r w:rsidRPr="004F326D">
        <w:rPr>
          <w:rtl/>
        </w:rPr>
        <w:t xml:space="preserve">כנסת </w:t>
      </w:r>
      <w:bookmarkStart w:id="65960" w:name="_ETM_Q113_599869"/>
      <w:bookmarkEnd w:id="65960"/>
      <w:r w:rsidRPr="004F326D">
        <w:rPr>
          <w:rtl/>
        </w:rPr>
        <w:t xml:space="preserve">שתומכים </w:t>
      </w:r>
      <w:bookmarkStart w:id="65961" w:name="_ETM_Q113_600350"/>
      <w:bookmarkEnd w:id="65961"/>
      <w:r w:rsidRPr="004F326D">
        <w:rPr>
          <w:rtl/>
        </w:rPr>
        <w:t>בו</w:t>
      </w:r>
      <w:r>
        <w:rPr>
          <w:rFonts w:hint="cs"/>
          <w:rtl/>
        </w:rPr>
        <w:t>.</w:t>
      </w:r>
      <w:r w:rsidRPr="004F326D">
        <w:rPr>
          <w:rtl/>
        </w:rPr>
        <w:t xml:space="preserve"> </w:t>
      </w:r>
      <w:bookmarkStart w:id="65962" w:name="_ETM_Q113_601170"/>
      <w:bookmarkEnd w:id="65962"/>
    </w:p>
    <w:p w:rsidR="008C685D" w:rsidRDefault="008C685D" w:rsidP="008C685D">
      <w:pPr>
        <w:rPr>
          <w:rtl/>
        </w:rPr>
      </w:pPr>
    </w:p>
    <w:p w:rsidR="005930C5" w:rsidRDefault="005930C5" w:rsidP="008C685D">
      <w:pPr>
        <w:rPr>
          <w:rtl/>
        </w:rPr>
      </w:pPr>
      <w:r w:rsidRPr="004F326D">
        <w:rPr>
          <w:rtl/>
        </w:rPr>
        <w:t xml:space="preserve">למען </w:t>
      </w:r>
      <w:bookmarkStart w:id="65963" w:name="_ETM_Q113_601770"/>
      <w:bookmarkEnd w:id="65963"/>
      <w:r w:rsidRPr="004F326D">
        <w:rPr>
          <w:rtl/>
        </w:rPr>
        <w:t>האמת</w:t>
      </w:r>
      <w:r>
        <w:rPr>
          <w:rFonts w:hint="cs"/>
          <w:rtl/>
        </w:rPr>
        <w:t>,</w:t>
      </w:r>
      <w:r w:rsidRPr="004F326D">
        <w:rPr>
          <w:rtl/>
        </w:rPr>
        <w:t xml:space="preserve"> </w:t>
      </w:r>
      <w:bookmarkStart w:id="65964" w:name="_ETM_Q113_603339"/>
      <w:bookmarkEnd w:id="65964"/>
      <w:r w:rsidRPr="004F326D">
        <w:rPr>
          <w:rtl/>
        </w:rPr>
        <w:t xml:space="preserve">אדוני </w:t>
      </w:r>
      <w:bookmarkStart w:id="65965" w:name="_ETM_Q113_603700"/>
      <w:bookmarkEnd w:id="65965"/>
      <w:r w:rsidRPr="004F326D">
        <w:rPr>
          <w:rtl/>
        </w:rPr>
        <w:t>היושב-ראש</w:t>
      </w:r>
      <w:r>
        <w:rPr>
          <w:rFonts w:hint="cs"/>
          <w:rtl/>
        </w:rPr>
        <w:t>,</w:t>
      </w:r>
      <w:r w:rsidRPr="004F326D">
        <w:rPr>
          <w:rtl/>
        </w:rPr>
        <w:t xml:space="preserve"> </w:t>
      </w:r>
      <w:bookmarkStart w:id="65966" w:name="_ETM_Q113_605249"/>
      <w:bookmarkStart w:id="65967" w:name="_ETM_Q113_607730"/>
      <w:bookmarkEnd w:id="65966"/>
      <w:bookmarkEnd w:id="65967"/>
      <w:r w:rsidRPr="004F326D">
        <w:rPr>
          <w:rtl/>
        </w:rPr>
        <w:t xml:space="preserve">אלמלא </w:t>
      </w:r>
      <w:bookmarkStart w:id="65968" w:name="_ETM_Q113_608570"/>
      <w:bookmarkEnd w:id="65968"/>
      <w:r w:rsidRPr="004F326D">
        <w:rPr>
          <w:rtl/>
        </w:rPr>
        <w:t xml:space="preserve">פוליטיקה </w:t>
      </w:r>
      <w:bookmarkStart w:id="65969" w:name="_ETM_Q113_609470"/>
      <w:bookmarkEnd w:id="65969"/>
      <w:r w:rsidRPr="004F326D">
        <w:rPr>
          <w:rtl/>
        </w:rPr>
        <w:t xml:space="preserve">מפלגתית </w:t>
      </w:r>
      <w:bookmarkStart w:id="65970" w:name="_ETM_Q113_610520"/>
      <w:bookmarkEnd w:id="65970"/>
      <w:r w:rsidRPr="004F326D">
        <w:rPr>
          <w:rtl/>
        </w:rPr>
        <w:t xml:space="preserve">זולה </w:t>
      </w:r>
      <w:bookmarkStart w:id="65971" w:name="_ETM_Q113_612190"/>
      <w:bookmarkEnd w:id="65971"/>
      <w:r w:rsidRPr="004F326D">
        <w:rPr>
          <w:rtl/>
        </w:rPr>
        <w:t xml:space="preserve">של </w:t>
      </w:r>
      <w:bookmarkStart w:id="65972" w:name="_ETM_Q113_612400"/>
      <w:bookmarkEnd w:id="65972"/>
      <w:r w:rsidRPr="004F326D">
        <w:rPr>
          <w:rtl/>
        </w:rPr>
        <w:t xml:space="preserve">חלק </w:t>
      </w:r>
      <w:bookmarkStart w:id="65973" w:name="_ETM_Q113_612730"/>
      <w:bookmarkEnd w:id="65973"/>
      <w:r w:rsidRPr="004F326D">
        <w:rPr>
          <w:rtl/>
        </w:rPr>
        <w:t xml:space="preserve">מהיושבים </w:t>
      </w:r>
      <w:bookmarkStart w:id="65974" w:name="_ETM_Q113_613330"/>
      <w:bookmarkEnd w:id="65974"/>
      <w:r w:rsidRPr="004F326D">
        <w:rPr>
          <w:rtl/>
        </w:rPr>
        <w:t>פה</w:t>
      </w:r>
      <w:r>
        <w:rPr>
          <w:rFonts w:hint="cs"/>
          <w:rtl/>
        </w:rPr>
        <w:t>,</w:t>
      </w:r>
      <w:r w:rsidRPr="004F326D">
        <w:rPr>
          <w:rtl/>
        </w:rPr>
        <w:t xml:space="preserve"> </w:t>
      </w:r>
      <w:bookmarkStart w:id="65975" w:name="_ETM_Q113_615960"/>
      <w:bookmarkEnd w:id="65975"/>
      <w:r w:rsidRPr="004F326D">
        <w:rPr>
          <w:rtl/>
        </w:rPr>
        <w:t>הי</w:t>
      </w:r>
      <w:r>
        <w:rPr>
          <w:rFonts w:hint="cs"/>
          <w:rtl/>
        </w:rPr>
        <w:t>ית</w:t>
      </w:r>
      <w:r w:rsidRPr="004F326D">
        <w:rPr>
          <w:rtl/>
        </w:rPr>
        <w:t xml:space="preserve">ה </w:t>
      </w:r>
      <w:bookmarkStart w:id="65976" w:name="_ETM_Q113_616320"/>
      <w:bookmarkEnd w:id="65976"/>
      <w:r w:rsidRPr="004F326D">
        <w:rPr>
          <w:rtl/>
        </w:rPr>
        <w:t xml:space="preserve">לחוק </w:t>
      </w:r>
      <w:bookmarkStart w:id="65977" w:name="_ETM_Q113_616890"/>
      <w:bookmarkEnd w:id="65977"/>
      <w:r w:rsidRPr="004F326D">
        <w:rPr>
          <w:rtl/>
        </w:rPr>
        <w:t xml:space="preserve">הזה </w:t>
      </w:r>
      <w:bookmarkStart w:id="65978" w:name="_ETM_Q113_617160"/>
      <w:bookmarkEnd w:id="65978"/>
      <w:r w:rsidRPr="004F326D">
        <w:rPr>
          <w:rtl/>
        </w:rPr>
        <w:t xml:space="preserve">תמיכה </w:t>
      </w:r>
      <w:bookmarkStart w:id="65979" w:name="_ETM_Q113_618150"/>
      <w:bookmarkEnd w:id="65979"/>
      <w:r w:rsidRPr="004F326D">
        <w:rPr>
          <w:rtl/>
        </w:rPr>
        <w:t>של</w:t>
      </w:r>
      <w:r>
        <w:rPr>
          <w:rFonts w:hint="cs"/>
          <w:rtl/>
        </w:rPr>
        <w:t xml:space="preserve"> ל</w:t>
      </w:r>
      <w:r w:rsidRPr="004F326D">
        <w:rPr>
          <w:rtl/>
        </w:rPr>
        <w:t xml:space="preserve">מעלה </w:t>
      </w:r>
      <w:bookmarkStart w:id="65980" w:name="_ETM_Q113_618780"/>
      <w:bookmarkEnd w:id="65980"/>
      <w:r w:rsidRPr="004F326D">
        <w:rPr>
          <w:rtl/>
        </w:rPr>
        <w:t xml:space="preserve">מ-80 </w:t>
      </w:r>
      <w:bookmarkStart w:id="65981" w:name="_ETM_Q113_619170"/>
      <w:bookmarkEnd w:id="65981"/>
      <w:r w:rsidRPr="004F326D">
        <w:rPr>
          <w:rtl/>
        </w:rPr>
        <w:t xml:space="preserve">חברי </w:t>
      </w:r>
      <w:bookmarkStart w:id="65982" w:name="_ETM_Q113_619440"/>
      <w:bookmarkEnd w:id="65982"/>
      <w:r w:rsidRPr="004F326D">
        <w:rPr>
          <w:rtl/>
        </w:rPr>
        <w:t>כנסת</w:t>
      </w:r>
      <w:r>
        <w:rPr>
          <w:rFonts w:hint="cs"/>
          <w:rtl/>
        </w:rPr>
        <w:t>.</w:t>
      </w:r>
      <w:r w:rsidRPr="004F326D">
        <w:rPr>
          <w:rtl/>
        </w:rPr>
        <w:t xml:space="preserve"> </w:t>
      </w:r>
      <w:bookmarkStart w:id="65983" w:name="_ETM_Q113_621890"/>
      <w:bookmarkEnd w:id="65983"/>
      <w:r w:rsidRPr="004F326D">
        <w:rPr>
          <w:rtl/>
        </w:rPr>
        <w:t xml:space="preserve">אלמלא </w:t>
      </w:r>
      <w:bookmarkStart w:id="65984" w:name="_ETM_Q113_623530"/>
      <w:bookmarkEnd w:id="65984"/>
      <w:r>
        <w:rPr>
          <w:rFonts w:hint="cs"/>
          <w:rtl/>
        </w:rPr>
        <w:t xml:space="preserve">הצורך </w:t>
      </w:r>
      <w:bookmarkStart w:id="65985" w:name="_ETM_Q113_624250"/>
      <w:bookmarkStart w:id="65986" w:name="_ETM_Q113_624610"/>
      <w:bookmarkEnd w:id="65985"/>
      <w:bookmarkEnd w:id="65986"/>
      <w:r>
        <w:rPr>
          <w:rFonts w:hint="cs"/>
          <w:rtl/>
        </w:rPr>
        <w:t>ה</w:t>
      </w:r>
      <w:r w:rsidRPr="004F326D">
        <w:rPr>
          <w:rtl/>
        </w:rPr>
        <w:t xml:space="preserve">אוטומטי </w:t>
      </w:r>
      <w:bookmarkStart w:id="65987" w:name="_ETM_Q113_626579"/>
      <w:bookmarkEnd w:id="65987"/>
      <w:r w:rsidRPr="004F326D">
        <w:rPr>
          <w:rtl/>
        </w:rPr>
        <w:t xml:space="preserve">של </w:t>
      </w:r>
      <w:bookmarkStart w:id="65988" w:name="_ETM_Q113_627319"/>
      <w:bookmarkEnd w:id="65988"/>
      <w:r w:rsidRPr="004F326D">
        <w:rPr>
          <w:rtl/>
        </w:rPr>
        <w:t xml:space="preserve">מפלגות </w:t>
      </w:r>
      <w:bookmarkStart w:id="65989" w:name="_ETM_Q113_627890"/>
      <w:bookmarkEnd w:id="65989"/>
      <w:r w:rsidRPr="004F326D">
        <w:rPr>
          <w:rtl/>
        </w:rPr>
        <w:t xml:space="preserve">אופוזיציה </w:t>
      </w:r>
      <w:bookmarkStart w:id="65990" w:name="_ETM_Q113_629750"/>
      <w:bookmarkEnd w:id="65990"/>
      <w:r w:rsidRPr="004F326D">
        <w:rPr>
          <w:rtl/>
        </w:rPr>
        <w:t xml:space="preserve">להתנגד </w:t>
      </w:r>
      <w:bookmarkStart w:id="65991" w:name="_ETM_Q113_630680"/>
      <w:bookmarkEnd w:id="65991"/>
      <w:r w:rsidRPr="004F326D">
        <w:rPr>
          <w:rtl/>
        </w:rPr>
        <w:t xml:space="preserve">לחוק </w:t>
      </w:r>
      <w:bookmarkStart w:id="65992" w:name="_ETM_Q113_631070"/>
      <w:bookmarkEnd w:id="65992"/>
      <w:r w:rsidRPr="004F326D">
        <w:rPr>
          <w:rtl/>
        </w:rPr>
        <w:t xml:space="preserve">באשר </w:t>
      </w:r>
      <w:bookmarkStart w:id="65993" w:name="_ETM_Q113_631640"/>
      <w:bookmarkEnd w:id="65993"/>
      <w:r w:rsidRPr="004F326D">
        <w:rPr>
          <w:rtl/>
        </w:rPr>
        <w:t>הוא</w:t>
      </w:r>
      <w:r>
        <w:rPr>
          <w:rFonts w:hint="cs"/>
          <w:rtl/>
        </w:rPr>
        <w:t>,</w:t>
      </w:r>
      <w:r w:rsidRPr="004F326D">
        <w:rPr>
          <w:rtl/>
        </w:rPr>
        <w:t xml:space="preserve"> </w:t>
      </w:r>
      <w:bookmarkStart w:id="65994" w:name="_ETM_Q113_633260"/>
      <w:bookmarkEnd w:id="65994"/>
      <w:r w:rsidRPr="004F326D">
        <w:rPr>
          <w:rtl/>
        </w:rPr>
        <w:t xml:space="preserve">אנשים </w:t>
      </w:r>
      <w:bookmarkStart w:id="65995" w:name="_ETM_Q113_633860"/>
      <w:bookmarkEnd w:id="65995"/>
      <w:r w:rsidRPr="004F326D">
        <w:rPr>
          <w:rtl/>
        </w:rPr>
        <w:t>שהפכו</w:t>
      </w:r>
      <w:r>
        <w:rPr>
          <w:rFonts w:hint="cs"/>
          <w:rtl/>
        </w:rPr>
        <w:t xml:space="preserve"> </w:t>
      </w:r>
      <w:r w:rsidR="00BB368D">
        <w:rPr>
          <w:rFonts w:hint="cs"/>
          <w:rtl/>
        </w:rPr>
        <w:t>– – –</w:t>
      </w:r>
    </w:p>
    <w:p w:rsidR="005930C5" w:rsidRDefault="005930C5" w:rsidP="00EC0B26">
      <w:pPr>
        <w:rPr>
          <w:rtl/>
        </w:rPr>
      </w:pPr>
      <w:bookmarkStart w:id="65996" w:name="_ETM_Q113_634655"/>
      <w:bookmarkStart w:id="65997" w:name="_ETM_Q113_634771"/>
      <w:bookmarkStart w:id="65998" w:name="_ETM_Q113_634848"/>
      <w:bookmarkStart w:id="65999" w:name="_ETM_Q113_634922"/>
      <w:bookmarkEnd w:id="65996"/>
      <w:bookmarkEnd w:id="65997"/>
      <w:bookmarkEnd w:id="65998"/>
      <w:bookmarkEnd w:id="65999"/>
    </w:p>
    <w:p w:rsidR="005930C5" w:rsidRDefault="005930C5" w:rsidP="00EC0B26">
      <w:pPr>
        <w:pStyle w:val="af7"/>
        <w:keepNext/>
        <w:rPr>
          <w:rtl/>
        </w:rPr>
      </w:pPr>
      <w:bookmarkStart w:id="66000" w:name="ET_interruption_5084_50"/>
      <w:r w:rsidRPr="00866331">
        <w:rPr>
          <w:rStyle w:val="TagStyle"/>
          <w:rtl/>
        </w:rPr>
        <w:t xml:space="preserve"> &lt;&lt; קריאה &gt;&gt; </w:t>
      </w:r>
      <w:r>
        <w:rPr>
          <w:rtl/>
        </w:rPr>
        <w:t>מיקי לוי (יש עתיד):</w:t>
      </w:r>
      <w:r w:rsidRPr="00866331">
        <w:rPr>
          <w:rStyle w:val="TagStyle"/>
          <w:rtl/>
        </w:rPr>
        <w:t xml:space="preserve"> &lt;&lt; קריאה &gt;&gt;</w:t>
      </w:r>
      <w:r w:rsidR="005223CB">
        <w:rPr>
          <w:rtl/>
        </w:rPr>
        <w:t xml:space="preserve"> </w:t>
      </w:r>
      <w:bookmarkEnd w:id="66000"/>
    </w:p>
    <w:p w:rsidR="005930C5" w:rsidRDefault="005930C5" w:rsidP="005223CB">
      <w:pPr>
        <w:rPr>
          <w:rtl/>
        </w:rPr>
      </w:pPr>
    </w:p>
    <w:p w:rsidR="005930C5" w:rsidRDefault="005930C5" w:rsidP="00EC0B26">
      <w:pPr>
        <w:rPr>
          <w:rtl/>
        </w:rPr>
      </w:pPr>
      <w:r w:rsidRPr="00866331">
        <w:rPr>
          <w:rtl/>
        </w:rPr>
        <w:t xml:space="preserve">אתה יודע </w:t>
      </w:r>
      <w:r>
        <w:rPr>
          <w:rFonts w:hint="cs"/>
          <w:rtl/>
        </w:rPr>
        <w:t>ב</w:t>
      </w:r>
      <w:r w:rsidRPr="00866331">
        <w:rPr>
          <w:rtl/>
        </w:rPr>
        <w:t xml:space="preserve">כמה חוקים האופוזיציה הזו </w:t>
      </w:r>
      <w:r>
        <w:rPr>
          <w:rFonts w:hint="cs"/>
          <w:rtl/>
        </w:rPr>
        <w:t>תמכה?</w:t>
      </w:r>
      <w:r w:rsidRPr="00866331">
        <w:rPr>
          <w:rtl/>
        </w:rPr>
        <w:t xml:space="preserve"> מה שבאופוזיציה הקודמת אפילו לא אחד</w:t>
      </w:r>
      <w:r>
        <w:rPr>
          <w:rFonts w:hint="cs"/>
          <w:rtl/>
        </w:rPr>
        <w:t>.</w:t>
      </w:r>
    </w:p>
    <w:p w:rsidR="005930C5" w:rsidRDefault="005930C5" w:rsidP="00EC0B26">
      <w:pPr>
        <w:rPr>
          <w:rtl/>
        </w:rPr>
      </w:pPr>
    </w:p>
    <w:p w:rsidR="005930C5" w:rsidRDefault="005930C5" w:rsidP="00EC0B26">
      <w:pPr>
        <w:pStyle w:val="-"/>
        <w:keepNext/>
        <w:rPr>
          <w:rtl/>
        </w:rPr>
      </w:pPr>
      <w:bookmarkStart w:id="66001" w:name="ET_speakercontinue_6157_51"/>
      <w:r w:rsidRPr="00866331">
        <w:rPr>
          <w:rStyle w:val="TagStyle"/>
          <w:rtl/>
        </w:rPr>
        <w:t xml:space="preserve"> &lt;&lt; דובר_המשך &gt;&gt; </w:t>
      </w:r>
      <w:r>
        <w:rPr>
          <w:rtl/>
        </w:rPr>
        <w:t>שמחה רוטמן (הציונות הדתית):</w:t>
      </w:r>
      <w:r w:rsidRPr="00866331">
        <w:rPr>
          <w:rStyle w:val="TagStyle"/>
          <w:rtl/>
        </w:rPr>
        <w:t xml:space="preserve"> &lt;&lt; דובר_המשך &gt;&gt;</w:t>
      </w:r>
      <w:r w:rsidR="005223CB">
        <w:rPr>
          <w:rtl/>
        </w:rPr>
        <w:t xml:space="preserve"> </w:t>
      </w:r>
      <w:bookmarkEnd w:id="66001"/>
    </w:p>
    <w:p w:rsidR="005930C5" w:rsidRDefault="005930C5" w:rsidP="005223CB">
      <w:pPr>
        <w:rPr>
          <w:rtl/>
        </w:rPr>
      </w:pPr>
    </w:p>
    <w:p w:rsidR="005930C5" w:rsidRDefault="005930C5" w:rsidP="008C685D">
      <w:pPr>
        <w:rPr>
          <w:rtl/>
        </w:rPr>
      </w:pPr>
      <w:bookmarkStart w:id="66002" w:name="_ETM_Q113_641990"/>
      <w:bookmarkStart w:id="66003" w:name="_ETM_Q113_642800"/>
      <w:bookmarkStart w:id="66004" w:name="_ETM_Q113_643310"/>
      <w:bookmarkEnd w:id="66002"/>
      <w:bookmarkEnd w:id="66003"/>
      <w:bookmarkEnd w:id="66004"/>
      <w:r w:rsidRPr="004F326D">
        <w:rPr>
          <w:rtl/>
        </w:rPr>
        <w:t xml:space="preserve">חבר </w:t>
      </w:r>
      <w:bookmarkStart w:id="66005" w:name="_ETM_Q113_643910"/>
      <w:bookmarkEnd w:id="66005"/>
      <w:r w:rsidRPr="004F326D">
        <w:rPr>
          <w:rtl/>
        </w:rPr>
        <w:t xml:space="preserve">הכנסת </w:t>
      </w:r>
      <w:bookmarkStart w:id="66006" w:name="_ETM_Q113_644270"/>
      <w:bookmarkEnd w:id="66006"/>
      <w:r w:rsidRPr="004F326D">
        <w:rPr>
          <w:rtl/>
        </w:rPr>
        <w:t xml:space="preserve">מיקי </w:t>
      </w:r>
      <w:bookmarkStart w:id="66007" w:name="_ETM_Q113_644570"/>
      <w:bookmarkEnd w:id="66007"/>
      <w:r w:rsidRPr="004F326D">
        <w:rPr>
          <w:rtl/>
        </w:rPr>
        <w:t>לוי</w:t>
      </w:r>
      <w:r>
        <w:rPr>
          <w:rFonts w:hint="cs"/>
          <w:rtl/>
        </w:rPr>
        <w:t>,</w:t>
      </w:r>
      <w:r w:rsidRPr="004F326D">
        <w:rPr>
          <w:rtl/>
        </w:rPr>
        <w:t xml:space="preserve"> </w:t>
      </w:r>
      <w:bookmarkStart w:id="66008" w:name="_ETM_Q113_644990"/>
      <w:bookmarkEnd w:id="66008"/>
      <w:r w:rsidRPr="004F326D">
        <w:rPr>
          <w:rtl/>
        </w:rPr>
        <w:t xml:space="preserve">אדוני </w:t>
      </w:r>
      <w:bookmarkStart w:id="66009" w:name="_ETM_Q113_645770"/>
      <w:bookmarkEnd w:id="66009"/>
      <w:r w:rsidRPr="004F326D">
        <w:rPr>
          <w:rtl/>
        </w:rPr>
        <w:t xml:space="preserve">יושב-ראש </w:t>
      </w:r>
      <w:bookmarkStart w:id="66010" w:name="_ETM_Q113_646280"/>
      <w:bookmarkEnd w:id="66010"/>
      <w:r w:rsidRPr="004F326D">
        <w:rPr>
          <w:rtl/>
        </w:rPr>
        <w:t xml:space="preserve">הכנסת </w:t>
      </w:r>
      <w:bookmarkStart w:id="66011" w:name="_ETM_Q113_646730"/>
      <w:bookmarkEnd w:id="66011"/>
      <w:r w:rsidRPr="004F326D">
        <w:rPr>
          <w:rtl/>
        </w:rPr>
        <w:t>לשעבר</w:t>
      </w:r>
      <w:r>
        <w:rPr>
          <w:rFonts w:hint="cs"/>
          <w:rtl/>
        </w:rPr>
        <w:t>,</w:t>
      </w:r>
      <w:r w:rsidRPr="004F326D">
        <w:rPr>
          <w:rtl/>
        </w:rPr>
        <w:t xml:space="preserve"> </w:t>
      </w:r>
      <w:bookmarkStart w:id="66012" w:name="_ETM_Q113_648139"/>
      <w:bookmarkEnd w:id="66012"/>
      <w:r w:rsidRPr="004F326D">
        <w:rPr>
          <w:rtl/>
        </w:rPr>
        <w:t xml:space="preserve">אני </w:t>
      </w:r>
      <w:bookmarkStart w:id="66013" w:name="_ETM_Q113_648349"/>
      <w:bookmarkEnd w:id="66013"/>
      <w:r w:rsidRPr="004F326D">
        <w:rPr>
          <w:rtl/>
        </w:rPr>
        <w:t xml:space="preserve">דווקא </w:t>
      </w:r>
      <w:bookmarkStart w:id="66014" w:name="_ETM_Q113_648680"/>
      <w:bookmarkEnd w:id="66014"/>
      <w:r w:rsidRPr="004F326D">
        <w:rPr>
          <w:rtl/>
        </w:rPr>
        <w:t xml:space="preserve">שמח </w:t>
      </w:r>
      <w:bookmarkStart w:id="66015" w:name="_ETM_Q113_649040"/>
      <w:bookmarkEnd w:id="66015"/>
      <w:r w:rsidRPr="004F326D">
        <w:rPr>
          <w:rtl/>
        </w:rPr>
        <w:t xml:space="preserve">שאמרת </w:t>
      </w:r>
      <w:bookmarkStart w:id="66016" w:name="_ETM_Q113_649459"/>
      <w:bookmarkEnd w:id="66016"/>
      <w:r w:rsidRPr="004F326D">
        <w:rPr>
          <w:rtl/>
        </w:rPr>
        <w:t xml:space="preserve">את </w:t>
      </w:r>
      <w:bookmarkStart w:id="66017" w:name="_ETM_Q113_649549"/>
      <w:bookmarkEnd w:id="66017"/>
      <w:r w:rsidRPr="004F326D">
        <w:rPr>
          <w:rtl/>
        </w:rPr>
        <w:t xml:space="preserve">המשפט </w:t>
      </w:r>
      <w:bookmarkStart w:id="66018" w:name="_ETM_Q113_649999"/>
      <w:bookmarkEnd w:id="66018"/>
      <w:r w:rsidRPr="004F326D">
        <w:rPr>
          <w:rtl/>
        </w:rPr>
        <w:t>הזה</w:t>
      </w:r>
      <w:r>
        <w:rPr>
          <w:rFonts w:hint="cs"/>
          <w:rtl/>
        </w:rPr>
        <w:t>. אני רק</w:t>
      </w:r>
      <w:bookmarkStart w:id="66019" w:name="_ETM_Q113_650606"/>
      <w:bookmarkEnd w:id="66019"/>
      <w:r>
        <w:rPr>
          <w:rFonts w:hint="cs"/>
          <w:rtl/>
        </w:rPr>
        <w:t xml:space="preserve"> </w:t>
      </w:r>
      <w:bookmarkStart w:id="66020" w:name="_ETM_Q113_650450"/>
      <w:bookmarkEnd w:id="66020"/>
      <w:r>
        <w:rPr>
          <w:rFonts w:hint="cs"/>
          <w:rtl/>
        </w:rPr>
        <w:t>א</w:t>
      </w:r>
      <w:r w:rsidRPr="004F326D">
        <w:rPr>
          <w:rtl/>
        </w:rPr>
        <w:t xml:space="preserve">סיים </w:t>
      </w:r>
      <w:bookmarkStart w:id="66021" w:name="_ETM_Q113_650719"/>
      <w:bookmarkEnd w:id="66021"/>
      <w:r w:rsidRPr="004F326D">
        <w:rPr>
          <w:rtl/>
        </w:rPr>
        <w:t xml:space="preserve">את </w:t>
      </w:r>
      <w:bookmarkStart w:id="66022" w:name="_ETM_Q113_650779"/>
      <w:bookmarkEnd w:id="66022"/>
      <w:r w:rsidRPr="004F326D">
        <w:rPr>
          <w:rtl/>
        </w:rPr>
        <w:t xml:space="preserve">המשפט </w:t>
      </w:r>
      <w:bookmarkStart w:id="66023" w:name="_ETM_Q113_651079"/>
      <w:bookmarkEnd w:id="66023"/>
      <w:r w:rsidRPr="004F326D">
        <w:rPr>
          <w:rtl/>
        </w:rPr>
        <w:t>שלי</w:t>
      </w:r>
      <w:r>
        <w:rPr>
          <w:rFonts w:hint="cs"/>
          <w:rtl/>
        </w:rPr>
        <w:t>,</w:t>
      </w:r>
      <w:r w:rsidRPr="004F326D">
        <w:rPr>
          <w:rtl/>
        </w:rPr>
        <w:t xml:space="preserve"> </w:t>
      </w:r>
      <w:bookmarkStart w:id="66024" w:name="_ETM_Q113_651260"/>
      <w:bookmarkEnd w:id="66024"/>
      <w:r w:rsidRPr="004F326D">
        <w:rPr>
          <w:rtl/>
        </w:rPr>
        <w:t xml:space="preserve">ואני </w:t>
      </w:r>
      <w:bookmarkStart w:id="66025" w:name="_ETM_Q113_651439"/>
      <w:bookmarkEnd w:id="66025"/>
      <w:r w:rsidRPr="004F326D">
        <w:rPr>
          <w:rtl/>
        </w:rPr>
        <w:t xml:space="preserve">אתייחס </w:t>
      </w:r>
      <w:bookmarkStart w:id="66026" w:name="_ETM_Q113_651769"/>
      <w:bookmarkEnd w:id="66026"/>
      <w:r w:rsidRPr="004F326D">
        <w:rPr>
          <w:rtl/>
        </w:rPr>
        <w:t xml:space="preserve">למה </w:t>
      </w:r>
      <w:bookmarkStart w:id="66027" w:name="_ETM_Q113_652010"/>
      <w:bookmarkEnd w:id="66027"/>
      <w:r w:rsidRPr="004F326D">
        <w:rPr>
          <w:rtl/>
        </w:rPr>
        <w:t>שאמרת</w:t>
      </w:r>
      <w:r>
        <w:rPr>
          <w:rFonts w:hint="cs"/>
          <w:rtl/>
        </w:rPr>
        <w:t>.</w:t>
      </w:r>
      <w:r w:rsidRPr="004F326D">
        <w:rPr>
          <w:rtl/>
        </w:rPr>
        <w:t xml:space="preserve"> </w:t>
      </w:r>
      <w:bookmarkStart w:id="66028" w:name="_ETM_Q113_657030"/>
      <w:bookmarkStart w:id="66029" w:name="_ETM_Q113_658500"/>
      <w:bookmarkEnd w:id="66028"/>
      <w:bookmarkEnd w:id="66029"/>
      <w:r w:rsidRPr="004F326D">
        <w:rPr>
          <w:rtl/>
        </w:rPr>
        <w:t xml:space="preserve">עבור </w:t>
      </w:r>
      <w:bookmarkStart w:id="66030" w:name="_ETM_Q113_660090"/>
      <w:bookmarkEnd w:id="66030"/>
      <w:r w:rsidRPr="004F326D">
        <w:rPr>
          <w:rtl/>
        </w:rPr>
        <w:t xml:space="preserve">חלק </w:t>
      </w:r>
      <w:bookmarkStart w:id="66031" w:name="_ETM_Q113_661170"/>
      <w:bookmarkEnd w:id="66031"/>
      <w:r w:rsidRPr="004F326D">
        <w:rPr>
          <w:rtl/>
        </w:rPr>
        <w:t xml:space="preserve">מהיושבים </w:t>
      </w:r>
      <w:bookmarkStart w:id="66032" w:name="_ETM_Q113_661830"/>
      <w:bookmarkEnd w:id="66032"/>
      <w:r w:rsidRPr="004F326D">
        <w:rPr>
          <w:rtl/>
        </w:rPr>
        <w:t xml:space="preserve">בבית </w:t>
      </w:r>
      <w:bookmarkStart w:id="66033" w:name="_ETM_Q113_662340"/>
      <w:bookmarkEnd w:id="66033"/>
      <w:r w:rsidRPr="004F326D">
        <w:rPr>
          <w:rtl/>
        </w:rPr>
        <w:t xml:space="preserve">הזה </w:t>
      </w:r>
      <w:bookmarkStart w:id="66034" w:name="_ETM_Q113_663590"/>
      <w:bookmarkEnd w:id="66034"/>
      <w:r w:rsidRPr="004F326D">
        <w:rPr>
          <w:rtl/>
        </w:rPr>
        <w:t xml:space="preserve">מערכת </w:t>
      </w:r>
      <w:bookmarkStart w:id="66035" w:name="_ETM_Q113_657720"/>
      <w:bookmarkEnd w:id="66035"/>
      <w:r w:rsidRPr="004F326D">
        <w:rPr>
          <w:rtl/>
        </w:rPr>
        <w:t xml:space="preserve">המשפט הפכה </w:t>
      </w:r>
      <w:bookmarkStart w:id="66036" w:name="_ETM_Q113_664129"/>
      <w:bookmarkEnd w:id="66036"/>
      <w:r w:rsidRPr="004F326D">
        <w:rPr>
          <w:rtl/>
        </w:rPr>
        <w:t xml:space="preserve">להיות </w:t>
      </w:r>
      <w:bookmarkStart w:id="66037" w:name="_ETM_Q113_665960"/>
      <w:bookmarkEnd w:id="66037"/>
      <w:r w:rsidRPr="004F326D">
        <w:rPr>
          <w:rtl/>
        </w:rPr>
        <w:t>דת</w:t>
      </w:r>
      <w:r>
        <w:rPr>
          <w:rFonts w:hint="cs"/>
          <w:rtl/>
        </w:rPr>
        <w:t>,</w:t>
      </w:r>
      <w:r w:rsidRPr="004F326D">
        <w:rPr>
          <w:rtl/>
        </w:rPr>
        <w:t xml:space="preserve"> </w:t>
      </w:r>
      <w:bookmarkStart w:id="66038" w:name="_ETM_Q113_666770"/>
      <w:bookmarkEnd w:id="66038"/>
      <w:r w:rsidRPr="004F326D">
        <w:rPr>
          <w:rtl/>
        </w:rPr>
        <w:t xml:space="preserve">שלא </w:t>
      </w:r>
      <w:bookmarkStart w:id="66039" w:name="_ETM_Q113_667070"/>
      <w:bookmarkEnd w:id="66039"/>
      <w:r>
        <w:rPr>
          <w:rFonts w:hint="cs"/>
          <w:rtl/>
        </w:rPr>
        <w:t xml:space="preserve">לומר </w:t>
      </w:r>
      <w:bookmarkStart w:id="66040" w:name="_ETM_Q113_667550"/>
      <w:bookmarkEnd w:id="66040"/>
      <w:r w:rsidRPr="004F326D">
        <w:rPr>
          <w:rtl/>
        </w:rPr>
        <w:t xml:space="preserve">כת </w:t>
      </w:r>
      <w:bookmarkStart w:id="66041" w:name="_ETM_Q113_668270"/>
      <w:bookmarkEnd w:id="66041"/>
      <w:r w:rsidRPr="004F326D">
        <w:rPr>
          <w:rtl/>
        </w:rPr>
        <w:t>קיצונית</w:t>
      </w:r>
      <w:r>
        <w:rPr>
          <w:rFonts w:hint="cs"/>
          <w:rtl/>
        </w:rPr>
        <w:t>.</w:t>
      </w:r>
      <w:r w:rsidRPr="004F326D">
        <w:rPr>
          <w:rtl/>
        </w:rPr>
        <w:t xml:space="preserve"> </w:t>
      </w:r>
      <w:bookmarkStart w:id="66042" w:name="_ETM_Q113_670610"/>
      <w:bookmarkEnd w:id="66042"/>
      <w:r w:rsidRPr="004F326D">
        <w:rPr>
          <w:rtl/>
        </w:rPr>
        <w:t xml:space="preserve">המינוח </w:t>
      </w:r>
      <w:bookmarkStart w:id="66043" w:name="_ETM_Q113_671660"/>
      <w:bookmarkEnd w:id="66043"/>
      <w:r w:rsidRPr="004F326D">
        <w:rPr>
          <w:rtl/>
        </w:rPr>
        <w:t xml:space="preserve">אולי </w:t>
      </w:r>
      <w:bookmarkStart w:id="66044" w:name="_ETM_Q113_671990"/>
      <w:bookmarkEnd w:id="66044"/>
      <w:r w:rsidRPr="004F326D">
        <w:rPr>
          <w:rtl/>
        </w:rPr>
        <w:t xml:space="preserve">הנכון </w:t>
      </w:r>
      <w:bookmarkStart w:id="66045" w:name="_ETM_Q113_672440"/>
      <w:bookmarkEnd w:id="66045"/>
      <w:r w:rsidRPr="004F326D">
        <w:rPr>
          <w:rtl/>
        </w:rPr>
        <w:t xml:space="preserve">ביותר </w:t>
      </w:r>
      <w:bookmarkStart w:id="66046" w:name="_ETM_Q113_672890"/>
      <w:bookmarkEnd w:id="66046"/>
      <w:r w:rsidRPr="004F326D">
        <w:rPr>
          <w:rtl/>
        </w:rPr>
        <w:t xml:space="preserve">ששמעתי </w:t>
      </w:r>
      <w:bookmarkStart w:id="66047" w:name="_ETM_Q113_673400"/>
      <w:bookmarkEnd w:id="66047"/>
      <w:r w:rsidRPr="004F326D">
        <w:rPr>
          <w:rtl/>
        </w:rPr>
        <w:t xml:space="preserve">בהקשר </w:t>
      </w:r>
      <w:bookmarkStart w:id="66048" w:name="_ETM_Q113_673820"/>
      <w:bookmarkEnd w:id="66048"/>
      <w:r w:rsidRPr="004F326D">
        <w:rPr>
          <w:rtl/>
        </w:rPr>
        <w:t>הזה</w:t>
      </w:r>
      <w:r>
        <w:rPr>
          <w:rFonts w:hint="cs"/>
          <w:rtl/>
        </w:rPr>
        <w:t xml:space="preserve"> </w:t>
      </w:r>
      <w:r>
        <w:rPr>
          <w:rFonts w:hint="eastAsia"/>
          <w:rtl/>
        </w:rPr>
        <w:t>–</w:t>
      </w:r>
      <w:r w:rsidRPr="004F326D">
        <w:rPr>
          <w:rtl/>
        </w:rPr>
        <w:t xml:space="preserve"> </w:t>
      </w:r>
      <w:bookmarkStart w:id="66049" w:name="_ETM_Q113_674630"/>
      <w:bookmarkEnd w:id="66049"/>
      <w:r w:rsidRPr="004F326D">
        <w:rPr>
          <w:rtl/>
        </w:rPr>
        <w:t xml:space="preserve">יש </w:t>
      </w:r>
      <w:bookmarkStart w:id="66050" w:name="_ETM_Q113_674960"/>
      <w:bookmarkEnd w:id="66050"/>
      <w:r w:rsidRPr="004F326D">
        <w:rPr>
          <w:rtl/>
        </w:rPr>
        <w:t xml:space="preserve">את </w:t>
      </w:r>
      <w:bookmarkStart w:id="66051" w:name="_ETM_Q113_675410"/>
      <w:bookmarkEnd w:id="66051"/>
      <w:r w:rsidRPr="004F326D">
        <w:rPr>
          <w:rtl/>
        </w:rPr>
        <w:t xml:space="preserve">חסידות </w:t>
      </w:r>
      <w:bookmarkStart w:id="66052" w:name="_ETM_Q113_675980"/>
      <w:bookmarkEnd w:id="66052"/>
      <w:r w:rsidRPr="004F326D">
        <w:rPr>
          <w:rtl/>
        </w:rPr>
        <w:t>ברסל</w:t>
      </w:r>
      <w:r>
        <w:rPr>
          <w:rFonts w:hint="cs"/>
          <w:rtl/>
        </w:rPr>
        <w:t>ר,</w:t>
      </w:r>
      <w:r w:rsidRPr="004F326D">
        <w:rPr>
          <w:rtl/>
        </w:rPr>
        <w:t xml:space="preserve"> </w:t>
      </w:r>
      <w:bookmarkStart w:id="66053" w:name="_ETM_Q113_677180"/>
      <w:bookmarkEnd w:id="66053"/>
      <w:r w:rsidRPr="004F326D">
        <w:rPr>
          <w:rtl/>
        </w:rPr>
        <w:t xml:space="preserve">שיש </w:t>
      </w:r>
      <w:bookmarkStart w:id="66054" w:name="_ETM_Q113_677480"/>
      <w:bookmarkEnd w:id="66054"/>
      <w:r w:rsidRPr="004F326D">
        <w:rPr>
          <w:rtl/>
        </w:rPr>
        <w:t>ל</w:t>
      </w:r>
      <w:r>
        <w:rPr>
          <w:rFonts w:hint="cs"/>
          <w:rtl/>
        </w:rPr>
        <w:t xml:space="preserve">ה </w:t>
      </w:r>
      <w:r w:rsidRPr="004F326D">
        <w:rPr>
          <w:rtl/>
        </w:rPr>
        <w:t xml:space="preserve">פלג </w:t>
      </w:r>
      <w:bookmarkStart w:id="66055" w:name="_ETM_Q113_677930"/>
      <w:bookmarkEnd w:id="66055"/>
      <w:r w:rsidRPr="004F326D">
        <w:rPr>
          <w:rtl/>
        </w:rPr>
        <w:t xml:space="preserve">קיצוני </w:t>
      </w:r>
      <w:bookmarkStart w:id="66056" w:name="_ETM_Q113_678349"/>
      <w:bookmarkEnd w:id="66056"/>
      <w:r w:rsidRPr="004F326D">
        <w:rPr>
          <w:rtl/>
        </w:rPr>
        <w:t xml:space="preserve">ביותר </w:t>
      </w:r>
      <w:bookmarkStart w:id="66057" w:name="_ETM_Q113_678739"/>
      <w:bookmarkEnd w:id="66057"/>
      <w:r w:rsidRPr="004F326D">
        <w:rPr>
          <w:rtl/>
        </w:rPr>
        <w:t xml:space="preserve">של </w:t>
      </w:r>
      <w:bookmarkStart w:id="66058" w:name="_ETM_Q113_678889"/>
      <w:bookmarkEnd w:id="66058"/>
      <w:r w:rsidRPr="004F326D">
        <w:rPr>
          <w:rtl/>
        </w:rPr>
        <w:t xml:space="preserve">נטורי </w:t>
      </w:r>
      <w:bookmarkStart w:id="66059" w:name="_ETM_Q113_679279"/>
      <w:bookmarkEnd w:id="66059"/>
      <w:r w:rsidRPr="004F326D">
        <w:rPr>
          <w:rtl/>
        </w:rPr>
        <w:t>קפלן</w:t>
      </w:r>
      <w:bookmarkStart w:id="66060" w:name="_ETM_Q113_682000"/>
      <w:bookmarkEnd w:id="66060"/>
      <w:r w:rsidR="008C685D">
        <w:rPr>
          <w:rFonts w:hint="cs"/>
          <w:rtl/>
        </w:rPr>
        <w:t>.</w:t>
      </w:r>
      <w:r>
        <w:rPr>
          <w:rFonts w:hint="cs"/>
          <w:rtl/>
        </w:rPr>
        <w:t xml:space="preserve"> </w:t>
      </w:r>
      <w:r w:rsidRPr="004F326D">
        <w:rPr>
          <w:rtl/>
        </w:rPr>
        <w:t xml:space="preserve">כאשר </w:t>
      </w:r>
      <w:bookmarkStart w:id="66061" w:name="_ETM_Q113_682420"/>
      <w:bookmarkEnd w:id="66061"/>
      <w:r w:rsidRPr="004F326D">
        <w:rPr>
          <w:rtl/>
        </w:rPr>
        <w:t xml:space="preserve">אתה </w:t>
      </w:r>
      <w:bookmarkStart w:id="66062" w:name="_ETM_Q113_682630"/>
      <w:bookmarkEnd w:id="66062"/>
      <w:r w:rsidRPr="004F326D">
        <w:rPr>
          <w:rtl/>
        </w:rPr>
        <w:t xml:space="preserve">מדבר </w:t>
      </w:r>
      <w:bookmarkStart w:id="66063" w:name="_ETM_Q113_683230"/>
      <w:bookmarkEnd w:id="66063"/>
      <w:r w:rsidRPr="004F326D">
        <w:rPr>
          <w:rtl/>
        </w:rPr>
        <w:t xml:space="preserve">על </w:t>
      </w:r>
      <w:bookmarkStart w:id="66064" w:name="_ETM_Q113_683350"/>
      <w:bookmarkEnd w:id="66064"/>
      <w:r w:rsidRPr="004F326D">
        <w:rPr>
          <w:rtl/>
        </w:rPr>
        <w:t xml:space="preserve">מערכת </w:t>
      </w:r>
      <w:bookmarkStart w:id="66065" w:name="_ETM_Q113_683770"/>
      <w:bookmarkEnd w:id="66065"/>
      <w:r w:rsidRPr="004F326D">
        <w:rPr>
          <w:rtl/>
        </w:rPr>
        <w:t>המשפט</w:t>
      </w:r>
      <w:r>
        <w:rPr>
          <w:rFonts w:hint="cs"/>
          <w:rtl/>
        </w:rPr>
        <w:t>,</w:t>
      </w:r>
      <w:r w:rsidRPr="004F326D">
        <w:rPr>
          <w:rtl/>
        </w:rPr>
        <w:t xml:space="preserve"> </w:t>
      </w:r>
      <w:bookmarkStart w:id="66066" w:name="_ETM_Q113_684670"/>
      <w:bookmarkEnd w:id="66066"/>
      <w:r w:rsidRPr="004F326D">
        <w:rPr>
          <w:rtl/>
        </w:rPr>
        <w:t xml:space="preserve">הם </w:t>
      </w:r>
      <w:bookmarkStart w:id="66067" w:name="_ETM_Q113_684820"/>
      <w:bookmarkEnd w:id="66067"/>
      <w:r w:rsidRPr="004F326D">
        <w:rPr>
          <w:rtl/>
        </w:rPr>
        <w:t>נזעקים</w:t>
      </w:r>
      <w:r>
        <w:rPr>
          <w:rFonts w:hint="cs"/>
          <w:rtl/>
        </w:rPr>
        <w:t>.</w:t>
      </w:r>
      <w:r w:rsidRPr="004F326D">
        <w:rPr>
          <w:rtl/>
        </w:rPr>
        <w:t xml:space="preserve"> </w:t>
      </w:r>
      <w:bookmarkStart w:id="66068" w:name="_ETM_Q113_685790"/>
      <w:bookmarkEnd w:id="66068"/>
      <w:r w:rsidRPr="004F326D">
        <w:rPr>
          <w:rtl/>
        </w:rPr>
        <w:t xml:space="preserve">כאשר </w:t>
      </w:r>
      <w:bookmarkStart w:id="66069" w:name="_ETM_Q113_686180"/>
      <w:bookmarkEnd w:id="66069"/>
      <w:r w:rsidRPr="004F326D">
        <w:rPr>
          <w:rtl/>
        </w:rPr>
        <w:t xml:space="preserve">אתה </w:t>
      </w:r>
      <w:bookmarkStart w:id="66070" w:name="_ETM_Q113_686389"/>
      <w:bookmarkEnd w:id="66070"/>
      <w:r w:rsidRPr="004F326D">
        <w:rPr>
          <w:rtl/>
        </w:rPr>
        <w:t>מבי</w:t>
      </w:r>
      <w:r>
        <w:rPr>
          <w:rFonts w:hint="cs"/>
          <w:rtl/>
        </w:rPr>
        <w:t>א</w:t>
      </w:r>
      <w:r w:rsidRPr="004F326D">
        <w:rPr>
          <w:rtl/>
        </w:rPr>
        <w:t xml:space="preserve"> </w:t>
      </w:r>
      <w:bookmarkStart w:id="66071" w:name="_ETM_Q113_686719"/>
      <w:bookmarkEnd w:id="66071"/>
      <w:r w:rsidRPr="004F326D">
        <w:rPr>
          <w:rtl/>
        </w:rPr>
        <w:t>שינוי</w:t>
      </w:r>
      <w:r>
        <w:rPr>
          <w:rFonts w:hint="cs"/>
          <w:rtl/>
        </w:rPr>
        <w:t>,</w:t>
      </w:r>
      <w:r w:rsidRPr="004F326D">
        <w:rPr>
          <w:rtl/>
        </w:rPr>
        <w:t xml:space="preserve"> </w:t>
      </w:r>
      <w:bookmarkStart w:id="66072" w:name="_ETM_Q113_687680"/>
      <w:bookmarkEnd w:id="66072"/>
      <w:r w:rsidRPr="004F326D">
        <w:rPr>
          <w:rtl/>
        </w:rPr>
        <w:t xml:space="preserve">גם </w:t>
      </w:r>
      <w:bookmarkStart w:id="66073" w:name="_ETM_Q113_688219"/>
      <w:bookmarkEnd w:id="66073"/>
      <w:r>
        <w:rPr>
          <w:rFonts w:hint="cs"/>
          <w:rtl/>
        </w:rPr>
        <w:t xml:space="preserve">יהיה </w:t>
      </w:r>
      <w:bookmarkStart w:id="66074" w:name="_ETM_Q113_688370"/>
      <w:bookmarkEnd w:id="66074"/>
      <w:r w:rsidRPr="004F326D">
        <w:rPr>
          <w:rtl/>
        </w:rPr>
        <w:t xml:space="preserve">השינוי </w:t>
      </w:r>
      <w:bookmarkStart w:id="66075" w:name="_ETM_Q113_688849"/>
      <w:bookmarkEnd w:id="66075"/>
      <w:r>
        <w:rPr>
          <w:rFonts w:hint="cs"/>
          <w:rtl/>
        </w:rPr>
        <w:t>ה</w:t>
      </w:r>
      <w:r w:rsidRPr="004F326D">
        <w:rPr>
          <w:rtl/>
        </w:rPr>
        <w:t xml:space="preserve">מינורי </w:t>
      </w:r>
      <w:bookmarkStart w:id="66076" w:name="_ETM_Q113_689359"/>
      <w:bookmarkEnd w:id="66076"/>
      <w:r w:rsidRPr="004F326D">
        <w:rPr>
          <w:rtl/>
        </w:rPr>
        <w:t>ביותר</w:t>
      </w:r>
      <w:r w:rsidR="008C685D">
        <w:rPr>
          <w:rFonts w:hint="cs"/>
          <w:rtl/>
        </w:rPr>
        <w:t>,</w:t>
      </w:r>
      <w:r w:rsidRPr="004F326D">
        <w:rPr>
          <w:rtl/>
        </w:rPr>
        <w:t xml:space="preserve"> </w:t>
      </w:r>
      <w:bookmarkStart w:id="66077" w:name="_ETM_Q113_690969"/>
      <w:bookmarkEnd w:id="66077"/>
      <w:r w:rsidRPr="004F326D">
        <w:rPr>
          <w:rtl/>
        </w:rPr>
        <w:t xml:space="preserve">הם </w:t>
      </w:r>
      <w:bookmarkStart w:id="66078" w:name="_ETM_Q113_691150"/>
      <w:bookmarkEnd w:id="66078"/>
      <w:r w:rsidRPr="004F326D">
        <w:rPr>
          <w:rtl/>
        </w:rPr>
        <w:t>אומרים</w:t>
      </w:r>
      <w:r>
        <w:rPr>
          <w:rFonts w:hint="cs"/>
          <w:rtl/>
        </w:rPr>
        <w:t xml:space="preserve"> </w:t>
      </w:r>
      <w:r w:rsidR="00BB368D">
        <w:rPr>
          <w:rFonts w:hint="cs"/>
          <w:rtl/>
        </w:rPr>
        <w:t>– – –</w:t>
      </w:r>
    </w:p>
    <w:p w:rsidR="005930C5" w:rsidRDefault="005930C5" w:rsidP="00EC0B26">
      <w:pPr>
        <w:rPr>
          <w:rtl/>
        </w:rPr>
      </w:pPr>
      <w:bookmarkStart w:id="66079" w:name="_ETM_Q113_690451"/>
      <w:bookmarkStart w:id="66080" w:name="_ETM_Q113_690549"/>
      <w:bookmarkStart w:id="66081" w:name="_ETM_Q113_690659"/>
      <w:bookmarkStart w:id="66082" w:name="_ETM_Q113_690735"/>
      <w:bookmarkEnd w:id="66079"/>
      <w:bookmarkEnd w:id="66080"/>
      <w:bookmarkEnd w:id="66081"/>
      <w:bookmarkEnd w:id="66082"/>
    </w:p>
    <w:p w:rsidR="005930C5" w:rsidRDefault="005930C5" w:rsidP="00EC0B26">
      <w:pPr>
        <w:pStyle w:val="af7"/>
        <w:keepNext/>
        <w:rPr>
          <w:rtl/>
        </w:rPr>
      </w:pPr>
      <w:r w:rsidRPr="00866331">
        <w:rPr>
          <w:rStyle w:val="TagStyle"/>
          <w:rtl/>
        </w:rPr>
        <w:t xml:space="preserve"> &lt;&lt; קריאה &gt;&gt; </w:t>
      </w:r>
      <w:r>
        <w:rPr>
          <w:rtl/>
        </w:rPr>
        <w:t>מיקי לוי (יש עתיד):</w:t>
      </w:r>
      <w:r w:rsidRPr="00866331">
        <w:rPr>
          <w:rStyle w:val="TagStyle"/>
          <w:rtl/>
        </w:rPr>
        <w:t xml:space="preserve"> &lt;&lt; קריאה &gt;&gt;</w:t>
      </w:r>
      <w:r w:rsidR="005223CB">
        <w:rPr>
          <w:rtl/>
        </w:rPr>
        <w:t xml:space="preserve"> </w:t>
      </w:r>
    </w:p>
    <w:p w:rsidR="005930C5" w:rsidRDefault="005930C5" w:rsidP="005223CB">
      <w:pPr>
        <w:rPr>
          <w:rtl/>
        </w:rPr>
      </w:pPr>
    </w:p>
    <w:p w:rsidR="005930C5" w:rsidRDefault="005930C5" w:rsidP="00EC0B26">
      <w:pPr>
        <w:rPr>
          <w:rtl/>
        </w:rPr>
      </w:pPr>
      <w:bookmarkStart w:id="66083" w:name="_ETM_Q113_692170"/>
      <w:bookmarkEnd w:id="66083"/>
      <w:r>
        <w:rPr>
          <w:rFonts w:hint="cs"/>
          <w:rtl/>
        </w:rPr>
        <w:t>זה שינוי מינורי?</w:t>
      </w:r>
    </w:p>
    <w:p w:rsidR="005930C5" w:rsidRDefault="005930C5" w:rsidP="00EC0B26">
      <w:pPr>
        <w:rPr>
          <w:rtl/>
        </w:rPr>
      </w:pPr>
      <w:bookmarkStart w:id="66084" w:name="_ETM_Q113_689932"/>
      <w:bookmarkStart w:id="66085" w:name="_ETM_Q113_690015"/>
      <w:bookmarkEnd w:id="66084"/>
      <w:bookmarkEnd w:id="66085"/>
    </w:p>
    <w:p w:rsidR="005930C5" w:rsidRDefault="005930C5" w:rsidP="00EC0B26">
      <w:pPr>
        <w:pStyle w:val="-"/>
        <w:keepNext/>
        <w:rPr>
          <w:rtl/>
        </w:rPr>
      </w:pPr>
      <w:bookmarkStart w:id="66086" w:name="ET_speakercontinue_6157_53"/>
      <w:r w:rsidRPr="00866331">
        <w:rPr>
          <w:rStyle w:val="TagStyle"/>
          <w:rtl/>
        </w:rPr>
        <w:t xml:space="preserve"> &lt;&lt; דובר_המשך &gt;&gt; </w:t>
      </w:r>
      <w:r>
        <w:rPr>
          <w:rtl/>
        </w:rPr>
        <w:t>שמחה רוטמן (הציונות הדתית):</w:t>
      </w:r>
      <w:r w:rsidRPr="00866331">
        <w:rPr>
          <w:rStyle w:val="TagStyle"/>
          <w:rtl/>
        </w:rPr>
        <w:t xml:space="preserve"> &lt;&lt; דובר_המשך &gt;&gt;</w:t>
      </w:r>
      <w:r w:rsidR="005223CB">
        <w:rPr>
          <w:rtl/>
        </w:rPr>
        <w:t xml:space="preserve"> </w:t>
      </w:r>
      <w:bookmarkEnd w:id="66086"/>
    </w:p>
    <w:p w:rsidR="005930C5" w:rsidRDefault="005930C5" w:rsidP="005223CB">
      <w:pPr>
        <w:rPr>
          <w:rtl/>
        </w:rPr>
      </w:pPr>
    </w:p>
    <w:p w:rsidR="005930C5" w:rsidRDefault="005930C5" w:rsidP="008C685D">
      <w:pPr>
        <w:rPr>
          <w:rtl/>
        </w:rPr>
      </w:pPr>
      <w:bookmarkStart w:id="66087" w:name="_ETM_Q113_692136"/>
      <w:bookmarkStart w:id="66088" w:name="_ETM_Q113_690724"/>
      <w:bookmarkStart w:id="66089" w:name="_ETM_Q113_692949"/>
      <w:bookmarkEnd w:id="66087"/>
      <w:bookmarkEnd w:id="66088"/>
      <w:bookmarkEnd w:id="66089"/>
      <w:r w:rsidRPr="004F326D">
        <w:rPr>
          <w:rtl/>
        </w:rPr>
        <w:t xml:space="preserve">הם </w:t>
      </w:r>
      <w:bookmarkStart w:id="66090" w:name="_ETM_Q113_693159"/>
      <w:bookmarkEnd w:id="66090"/>
      <w:r w:rsidRPr="004F326D">
        <w:rPr>
          <w:rtl/>
        </w:rPr>
        <w:t>אומרים</w:t>
      </w:r>
      <w:r>
        <w:rPr>
          <w:rFonts w:hint="cs"/>
          <w:rtl/>
        </w:rPr>
        <w:t xml:space="preserve"> –</w:t>
      </w:r>
      <w:r w:rsidRPr="004F326D">
        <w:rPr>
          <w:rtl/>
        </w:rPr>
        <w:t xml:space="preserve"> </w:t>
      </w:r>
      <w:bookmarkStart w:id="66091" w:name="_ETM_Q113_694549"/>
      <w:bookmarkEnd w:id="66091"/>
      <w:r w:rsidRPr="004F326D">
        <w:rPr>
          <w:rtl/>
        </w:rPr>
        <w:t>חלקם</w:t>
      </w:r>
      <w:r>
        <w:rPr>
          <w:rFonts w:hint="cs"/>
          <w:rtl/>
        </w:rPr>
        <w:t>,</w:t>
      </w:r>
      <w:r w:rsidRPr="004F326D">
        <w:rPr>
          <w:rtl/>
        </w:rPr>
        <w:t xml:space="preserve"> </w:t>
      </w:r>
      <w:bookmarkStart w:id="66092" w:name="_ETM_Q113_695030"/>
      <w:bookmarkEnd w:id="66092"/>
      <w:r w:rsidRPr="004F326D">
        <w:rPr>
          <w:rtl/>
        </w:rPr>
        <w:t>אגב</w:t>
      </w:r>
      <w:r>
        <w:rPr>
          <w:rFonts w:hint="cs"/>
          <w:rtl/>
        </w:rPr>
        <w:t>,</w:t>
      </w:r>
      <w:r w:rsidRPr="004F326D">
        <w:rPr>
          <w:rtl/>
        </w:rPr>
        <w:t xml:space="preserve"> </w:t>
      </w:r>
      <w:bookmarkStart w:id="66093" w:name="_ETM_Q113_695269"/>
      <w:bookmarkEnd w:id="66093"/>
      <w:r w:rsidRPr="004F326D">
        <w:rPr>
          <w:rtl/>
        </w:rPr>
        <w:t xml:space="preserve">אמרו </w:t>
      </w:r>
      <w:bookmarkStart w:id="66094" w:name="_ETM_Q113_695569"/>
      <w:bookmarkEnd w:id="66094"/>
      <w:r w:rsidRPr="004F326D">
        <w:rPr>
          <w:rtl/>
        </w:rPr>
        <w:t xml:space="preserve">את </w:t>
      </w:r>
      <w:bookmarkStart w:id="66095" w:name="_ETM_Q113_695689"/>
      <w:bookmarkEnd w:id="66095"/>
      <w:r w:rsidRPr="004F326D">
        <w:rPr>
          <w:rtl/>
        </w:rPr>
        <w:t xml:space="preserve">הדברים </w:t>
      </w:r>
      <w:bookmarkStart w:id="66096" w:name="_ETM_Q113_696109"/>
      <w:bookmarkEnd w:id="66096"/>
      <w:r w:rsidRPr="004F326D">
        <w:rPr>
          <w:rtl/>
        </w:rPr>
        <w:t>האל</w:t>
      </w:r>
      <w:r w:rsidR="008C685D">
        <w:rPr>
          <w:rFonts w:hint="cs"/>
          <w:rtl/>
        </w:rPr>
        <w:t>ה</w:t>
      </w:r>
      <w:r>
        <w:rPr>
          <w:rFonts w:hint="cs"/>
          <w:rtl/>
        </w:rPr>
        <w:t>.</w:t>
      </w:r>
      <w:r w:rsidRPr="004F326D">
        <w:rPr>
          <w:rtl/>
        </w:rPr>
        <w:t xml:space="preserve"> </w:t>
      </w:r>
      <w:bookmarkStart w:id="66097" w:name="_ETM_Q113_696769"/>
      <w:bookmarkEnd w:id="66097"/>
      <w:r w:rsidRPr="004F326D">
        <w:rPr>
          <w:rtl/>
        </w:rPr>
        <w:t xml:space="preserve">אתה </w:t>
      </w:r>
      <w:bookmarkStart w:id="66098" w:name="_ETM_Q113_696890"/>
      <w:bookmarkEnd w:id="66098"/>
      <w:r w:rsidRPr="004F326D">
        <w:rPr>
          <w:rtl/>
        </w:rPr>
        <w:t>יודע</w:t>
      </w:r>
      <w:r>
        <w:rPr>
          <w:rFonts w:hint="cs"/>
          <w:rtl/>
        </w:rPr>
        <w:t>,</w:t>
      </w:r>
      <w:r w:rsidRPr="004F326D">
        <w:rPr>
          <w:rtl/>
        </w:rPr>
        <w:t xml:space="preserve"> </w:t>
      </w:r>
      <w:bookmarkStart w:id="66099" w:name="_ETM_Q113_697069"/>
      <w:bookmarkStart w:id="66100" w:name="_ETM_Q113_698000"/>
      <w:bookmarkEnd w:id="66099"/>
      <w:bookmarkEnd w:id="66100"/>
      <w:r w:rsidRPr="004F326D">
        <w:rPr>
          <w:rtl/>
        </w:rPr>
        <w:t xml:space="preserve">עכשיו </w:t>
      </w:r>
      <w:bookmarkStart w:id="66101" w:name="_ETM_Q113_698360"/>
      <w:bookmarkEnd w:id="66101"/>
      <w:r w:rsidRPr="004F326D">
        <w:rPr>
          <w:rtl/>
        </w:rPr>
        <w:t xml:space="preserve">אנחנו </w:t>
      </w:r>
      <w:bookmarkStart w:id="66102" w:name="_ETM_Q113_698660"/>
      <w:bookmarkEnd w:id="66102"/>
      <w:r w:rsidRPr="004F326D">
        <w:rPr>
          <w:rtl/>
        </w:rPr>
        <w:t>שמענו</w:t>
      </w:r>
      <w:r>
        <w:rPr>
          <w:rFonts w:hint="cs"/>
          <w:rtl/>
        </w:rPr>
        <w:t>,</w:t>
      </w:r>
      <w:r w:rsidRPr="004F326D">
        <w:rPr>
          <w:rtl/>
        </w:rPr>
        <w:t xml:space="preserve"> </w:t>
      </w:r>
      <w:bookmarkStart w:id="66103" w:name="_ETM_Q113_699080"/>
      <w:bookmarkEnd w:id="66103"/>
      <w:r w:rsidRPr="004F326D">
        <w:rPr>
          <w:rtl/>
        </w:rPr>
        <w:t>לאחרונה</w:t>
      </w:r>
      <w:r>
        <w:rPr>
          <w:rFonts w:hint="cs"/>
          <w:rtl/>
        </w:rPr>
        <w:t>,</w:t>
      </w:r>
      <w:r w:rsidRPr="004F326D">
        <w:rPr>
          <w:rtl/>
        </w:rPr>
        <w:t xml:space="preserve"> </w:t>
      </w:r>
      <w:bookmarkStart w:id="66104" w:name="_ETM_Q113_700170"/>
      <w:bookmarkEnd w:id="66104"/>
      <w:r w:rsidRPr="004F326D">
        <w:rPr>
          <w:rtl/>
        </w:rPr>
        <w:t xml:space="preserve">רעש </w:t>
      </w:r>
      <w:bookmarkStart w:id="66105" w:name="_ETM_Q113_700980"/>
      <w:bookmarkEnd w:id="66105"/>
      <w:r w:rsidRPr="004F326D">
        <w:rPr>
          <w:rtl/>
        </w:rPr>
        <w:t xml:space="preserve">וצעקות </w:t>
      </w:r>
      <w:bookmarkStart w:id="66106" w:name="_ETM_Q113_702300"/>
      <w:bookmarkEnd w:id="66106"/>
      <w:r w:rsidRPr="004F326D">
        <w:rPr>
          <w:rtl/>
        </w:rPr>
        <w:t xml:space="preserve">על </w:t>
      </w:r>
      <w:bookmarkStart w:id="66107" w:name="_ETM_Q113_702450"/>
      <w:bookmarkEnd w:id="66107"/>
      <w:r w:rsidRPr="004F326D">
        <w:rPr>
          <w:rtl/>
        </w:rPr>
        <w:t xml:space="preserve">אנשים </w:t>
      </w:r>
      <w:bookmarkStart w:id="66108" w:name="_ETM_Q113_702840"/>
      <w:bookmarkEnd w:id="66108"/>
      <w:r w:rsidRPr="004F326D">
        <w:rPr>
          <w:rtl/>
        </w:rPr>
        <w:t>שאמרו</w:t>
      </w:r>
      <w:r>
        <w:rPr>
          <w:rFonts w:hint="cs"/>
          <w:rtl/>
        </w:rPr>
        <w:t xml:space="preserve"> –</w:t>
      </w:r>
      <w:r w:rsidRPr="004F326D">
        <w:rPr>
          <w:rtl/>
        </w:rPr>
        <w:t xml:space="preserve"> </w:t>
      </w:r>
      <w:bookmarkStart w:id="66109" w:name="_ETM_Q113_704069"/>
      <w:bookmarkEnd w:id="66109"/>
      <w:r w:rsidRPr="004F326D">
        <w:rPr>
          <w:rtl/>
        </w:rPr>
        <w:t xml:space="preserve">ובצדק </w:t>
      </w:r>
      <w:bookmarkStart w:id="66110" w:name="_ETM_Q113_704669"/>
      <w:bookmarkEnd w:id="66110"/>
      <w:r w:rsidRPr="004F326D">
        <w:rPr>
          <w:rtl/>
        </w:rPr>
        <w:t xml:space="preserve">שמענו </w:t>
      </w:r>
      <w:bookmarkStart w:id="66111" w:name="_ETM_Q113_704969"/>
      <w:bookmarkEnd w:id="66111"/>
      <w:r w:rsidRPr="004F326D">
        <w:rPr>
          <w:rtl/>
        </w:rPr>
        <w:t xml:space="preserve">את </w:t>
      </w:r>
      <w:bookmarkStart w:id="66112" w:name="_ETM_Q113_705029"/>
      <w:bookmarkEnd w:id="66112"/>
      <w:r>
        <w:rPr>
          <w:rFonts w:hint="cs"/>
          <w:rtl/>
        </w:rPr>
        <w:t xml:space="preserve">הרעש </w:t>
      </w:r>
      <w:bookmarkStart w:id="66113" w:name="_ETM_Q113_705329"/>
      <w:bookmarkEnd w:id="66113"/>
      <w:r>
        <w:rPr>
          <w:rFonts w:hint="cs"/>
          <w:rtl/>
        </w:rPr>
        <w:t>וה</w:t>
      </w:r>
      <w:r w:rsidRPr="004F326D">
        <w:rPr>
          <w:rtl/>
        </w:rPr>
        <w:t>צעקות</w:t>
      </w:r>
      <w:r>
        <w:rPr>
          <w:rFonts w:hint="cs"/>
          <w:rtl/>
        </w:rPr>
        <w:t>,</w:t>
      </w:r>
      <w:r w:rsidRPr="004F326D">
        <w:rPr>
          <w:rtl/>
        </w:rPr>
        <w:t xml:space="preserve"> </w:t>
      </w:r>
      <w:bookmarkStart w:id="66114" w:name="_ETM_Q113_705629"/>
      <w:bookmarkEnd w:id="66114"/>
      <w:r w:rsidR="008C685D">
        <w:rPr>
          <w:rFonts w:hint="cs"/>
          <w:rtl/>
        </w:rPr>
        <w:t xml:space="preserve">גם </w:t>
      </w:r>
      <w:r w:rsidRPr="004F326D">
        <w:rPr>
          <w:rtl/>
        </w:rPr>
        <w:t xml:space="preserve">אני </w:t>
      </w:r>
      <w:bookmarkStart w:id="66115" w:name="_ETM_Q113_705870"/>
      <w:bookmarkStart w:id="66116" w:name="_ETM_Q113_706139"/>
      <w:bookmarkStart w:id="66117" w:name="_ETM_Q113_706409"/>
      <w:bookmarkEnd w:id="66115"/>
      <w:bookmarkEnd w:id="66116"/>
      <w:bookmarkEnd w:id="66117"/>
      <w:r w:rsidRPr="004F326D">
        <w:rPr>
          <w:rtl/>
        </w:rPr>
        <w:t xml:space="preserve">מבקר </w:t>
      </w:r>
      <w:bookmarkStart w:id="66118" w:name="_ETM_Q113_706799"/>
      <w:bookmarkEnd w:id="66118"/>
      <w:r w:rsidRPr="004F326D">
        <w:rPr>
          <w:rtl/>
        </w:rPr>
        <w:t xml:space="preserve">את </w:t>
      </w:r>
      <w:bookmarkStart w:id="66119" w:name="_ETM_Q113_706949"/>
      <w:bookmarkEnd w:id="66119"/>
      <w:r w:rsidRPr="004F326D">
        <w:rPr>
          <w:rtl/>
        </w:rPr>
        <w:t xml:space="preserve">האמירות </w:t>
      </w:r>
      <w:bookmarkStart w:id="66120" w:name="_ETM_Q113_707400"/>
      <w:bookmarkEnd w:id="66120"/>
      <w:r w:rsidRPr="004F326D">
        <w:rPr>
          <w:rtl/>
        </w:rPr>
        <w:t>האל</w:t>
      </w:r>
      <w:r w:rsidR="008C685D">
        <w:rPr>
          <w:rFonts w:hint="cs"/>
          <w:rtl/>
        </w:rPr>
        <w:t>ה</w:t>
      </w:r>
      <w:r>
        <w:rPr>
          <w:rFonts w:hint="cs"/>
          <w:rtl/>
        </w:rPr>
        <w:t xml:space="preserve">: "נמות </w:t>
      </w:r>
      <w:bookmarkStart w:id="66121" w:name="_ETM_Q113_708150"/>
      <w:bookmarkStart w:id="66122" w:name="_ETM_Q113_708959"/>
      <w:bookmarkEnd w:id="66121"/>
      <w:bookmarkEnd w:id="66122"/>
      <w:r w:rsidRPr="004F326D">
        <w:rPr>
          <w:rtl/>
        </w:rPr>
        <w:t xml:space="preserve">ולא </w:t>
      </w:r>
      <w:bookmarkStart w:id="66123" w:name="_ETM_Q113_709260"/>
      <w:bookmarkEnd w:id="66123"/>
      <w:r w:rsidRPr="004F326D">
        <w:rPr>
          <w:rtl/>
        </w:rPr>
        <w:t>נתגייס</w:t>
      </w:r>
      <w:r>
        <w:rPr>
          <w:rFonts w:hint="cs"/>
          <w:rtl/>
        </w:rPr>
        <w:t>".</w:t>
      </w:r>
      <w:r w:rsidRPr="004F326D">
        <w:rPr>
          <w:rtl/>
        </w:rPr>
        <w:t xml:space="preserve"> </w:t>
      </w:r>
      <w:bookmarkStart w:id="66124" w:name="_ETM_Q113_710650"/>
      <w:bookmarkEnd w:id="66124"/>
      <w:r w:rsidRPr="004F326D">
        <w:rPr>
          <w:rtl/>
        </w:rPr>
        <w:t xml:space="preserve">נורא </w:t>
      </w:r>
      <w:bookmarkStart w:id="66125" w:name="_ETM_Q113_710920"/>
      <w:bookmarkEnd w:id="66125"/>
      <w:r w:rsidRPr="004F326D">
        <w:rPr>
          <w:rtl/>
        </w:rPr>
        <w:t>ו</w:t>
      </w:r>
      <w:r>
        <w:rPr>
          <w:rFonts w:hint="cs"/>
          <w:rtl/>
        </w:rPr>
        <w:t>א</w:t>
      </w:r>
      <w:r w:rsidRPr="004F326D">
        <w:rPr>
          <w:rtl/>
        </w:rPr>
        <w:t>יום</w:t>
      </w:r>
      <w:bookmarkStart w:id="66126" w:name="_ETM_Q113_712480"/>
      <w:bookmarkEnd w:id="66126"/>
      <w:r>
        <w:rPr>
          <w:rFonts w:hint="cs"/>
          <w:rtl/>
        </w:rPr>
        <w:t xml:space="preserve">. </w:t>
      </w:r>
      <w:r w:rsidRPr="004F326D">
        <w:rPr>
          <w:rtl/>
        </w:rPr>
        <w:t xml:space="preserve">אבל </w:t>
      </w:r>
      <w:bookmarkStart w:id="66127" w:name="_ETM_Q113_713080"/>
      <w:bookmarkEnd w:id="66127"/>
      <w:r w:rsidRPr="004F326D">
        <w:rPr>
          <w:rtl/>
        </w:rPr>
        <w:t xml:space="preserve">אנשים </w:t>
      </w:r>
      <w:bookmarkStart w:id="66128" w:name="_ETM_Q113_713530"/>
      <w:bookmarkEnd w:id="66128"/>
      <w:r w:rsidRPr="004F326D">
        <w:rPr>
          <w:rtl/>
        </w:rPr>
        <w:t xml:space="preserve">צריכים </w:t>
      </w:r>
      <w:bookmarkStart w:id="66129" w:name="_ETM_Q113_713920"/>
      <w:bookmarkEnd w:id="66129"/>
      <w:r w:rsidRPr="004F326D">
        <w:rPr>
          <w:rtl/>
        </w:rPr>
        <w:t xml:space="preserve">לזכור </w:t>
      </w:r>
      <w:bookmarkStart w:id="66130" w:name="_ETM_Q113_714340"/>
      <w:bookmarkEnd w:id="66130"/>
      <w:r w:rsidRPr="004F326D">
        <w:rPr>
          <w:rtl/>
        </w:rPr>
        <w:t xml:space="preserve">שהיו </w:t>
      </w:r>
      <w:bookmarkStart w:id="66131" w:name="_ETM_Q113_714730"/>
      <w:bookmarkEnd w:id="66131"/>
      <w:r w:rsidRPr="004F326D">
        <w:rPr>
          <w:rtl/>
        </w:rPr>
        <w:t xml:space="preserve">פה </w:t>
      </w:r>
      <w:bookmarkStart w:id="66132" w:name="_ETM_Q113_714910"/>
      <w:bookmarkEnd w:id="66132"/>
      <w:r w:rsidRPr="004F326D">
        <w:rPr>
          <w:rtl/>
        </w:rPr>
        <w:t xml:space="preserve">אנשים </w:t>
      </w:r>
      <w:bookmarkStart w:id="66133" w:name="_ETM_Q113_715330"/>
      <w:bookmarkEnd w:id="66133"/>
      <w:r w:rsidRPr="004F326D">
        <w:rPr>
          <w:rtl/>
        </w:rPr>
        <w:t xml:space="preserve">במדינת </w:t>
      </w:r>
      <w:bookmarkStart w:id="66134" w:name="_ETM_Q113_715870"/>
      <w:bookmarkEnd w:id="66134"/>
      <w:r w:rsidRPr="004F326D">
        <w:rPr>
          <w:rtl/>
        </w:rPr>
        <w:t xml:space="preserve">ישראל </w:t>
      </w:r>
      <w:bookmarkStart w:id="66135" w:name="_ETM_Q113_716290"/>
      <w:bookmarkEnd w:id="66135"/>
      <w:r w:rsidRPr="004F326D">
        <w:rPr>
          <w:rtl/>
        </w:rPr>
        <w:t>ש</w:t>
      </w:r>
      <w:bookmarkStart w:id="66136" w:name="_ETM_Q113_716800"/>
      <w:bookmarkEnd w:id="66136"/>
      <w:r w:rsidRPr="004F326D">
        <w:rPr>
          <w:rtl/>
        </w:rPr>
        <w:t xml:space="preserve">בערב </w:t>
      </w:r>
      <w:bookmarkStart w:id="66137" w:name="_ETM_Q113_717250"/>
      <w:bookmarkEnd w:id="66137"/>
      <w:r w:rsidRPr="004F326D">
        <w:rPr>
          <w:rtl/>
        </w:rPr>
        <w:t xml:space="preserve">7 </w:t>
      </w:r>
      <w:bookmarkStart w:id="66138" w:name="_ETM_Q113_717670"/>
      <w:bookmarkEnd w:id="66138"/>
      <w:r w:rsidRPr="004F326D">
        <w:rPr>
          <w:rtl/>
        </w:rPr>
        <w:t>באוקטובר</w:t>
      </w:r>
      <w:bookmarkStart w:id="66139" w:name="_ETM_Q113_719319"/>
      <w:bookmarkEnd w:id="66139"/>
      <w:r>
        <w:rPr>
          <w:rFonts w:hint="cs"/>
          <w:rtl/>
        </w:rPr>
        <w:t xml:space="preserve"> </w:t>
      </w:r>
      <w:r w:rsidRPr="004F326D">
        <w:rPr>
          <w:rtl/>
        </w:rPr>
        <w:t>אמרו</w:t>
      </w:r>
      <w:r w:rsidR="008C685D">
        <w:rPr>
          <w:rFonts w:hint="cs"/>
          <w:rtl/>
        </w:rPr>
        <w:t>:</w:t>
      </w:r>
      <w:r>
        <w:rPr>
          <w:rFonts w:hint="cs"/>
          <w:rtl/>
        </w:rPr>
        <w:t xml:space="preserve"> "תמותו </w:t>
      </w:r>
      <w:bookmarkStart w:id="66140" w:name="_ETM_Q113_720189"/>
      <w:bookmarkEnd w:id="66140"/>
      <w:r w:rsidRPr="004F326D">
        <w:rPr>
          <w:rtl/>
        </w:rPr>
        <w:t xml:space="preserve">ולא </w:t>
      </w:r>
      <w:bookmarkStart w:id="66141" w:name="_ETM_Q113_720519"/>
      <w:bookmarkEnd w:id="66141"/>
      <w:r w:rsidRPr="004F326D">
        <w:rPr>
          <w:rtl/>
        </w:rPr>
        <w:t>נתגייס</w:t>
      </w:r>
      <w:r>
        <w:rPr>
          <w:rFonts w:hint="cs"/>
          <w:rtl/>
        </w:rPr>
        <w:t>".</w:t>
      </w:r>
    </w:p>
    <w:p w:rsidR="005930C5" w:rsidRDefault="005930C5" w:rsidP="00EC0B26">
      <w:pPr>
        <w:rPr>
          <w:rtl/>
        </w:rPr>
      </w:pPr>
    </w:p>
    <w:p w:rsidR="005930C5" w:rsidRDefault="005930C5" w:rsidP="00EC0B26">
      <w:pPr>
        <w:pStyle w:val="af7"/>
        <w:keepNext/>
        <w:rPr>
          <w:rtl/>
        </w:rPr>
      </w:pPr>
      <w:bookmarkStart w:id="66142" w:name="ET_interruption_5084_54"/>
      <w:r w:rsidRPr="00866331">
        <w:rPr>
          <w:rStyle w:val="TagStyle"/>
          <w:rtl/>
        </w:rPr>
        <w:t xml:space="preserve"> &lt;&lt; קריאה &gt;&gt; </w:t>
      </w:r>
      <w:r>
        <w:rPr>
          <w:rtl/>
        </w:rPr>
        <w:t>מיקי לוי (יש עתיד):</w:t>
      </w:r>
      <w:r w:rsidRPr="00866331">
        <w:rPr>
          <w:rStyle w:val="TagStyle"/>
          <w:rtl/>
        </w:rPr>
        <w:t xml:space="preserve"> &lt;&lt; קריאה &gt;&gt;</w:t>
      </w:r>
      <w:r w:rsidR="005223CB">
        <w:rPr>
          <w:rtl/>
        </w:rPr>
        <w:t xml:space="preserve"> </w:t>
      </w:r>
      <w:bookmarkEnd w:id="66142"/>
    </w:p>
    <w:p w:rsidR="005930C5" w:rsidRDefault="005930C5" w:rsidP="005223CB">
      <w:pPr>
        <w:rPr>
          <w:rtl/>
        </w:rPr>
      </w:pPr>
    </w:p>
    <w:p w:rsidR="005930C5" w:rsidRDefault="005930C5" w:rsidP="00EC0B26">
      <w:pPr>
        <w:rPr>
          <w:rtl/>
        </w:rPr>
      </w:pPr>
      <w:r>
        <w:rPr>
          <w:rFonts w:hint="cs"/>
          <w:rtl/>
        </w:rPr>
        <w:t>שקר.</w:t>
      </w:r>
      <w:bookmarkStart w:id="66143" w:name="_ETM_Q113_717171"/>
      <w:bookmarkEnd w:id="66143"/>
      <w:r w:rsidR="00C0577D">
        <w:rPr>
          <w:rFonts w:hint="cs"/>
          <w:rtl/>
        </w:rPr>
        <w:t xml:space="preserve"> זה שקר. </w:t>
      </w:r>
    </w:p>
    <w:p w:rsidR="005930C5" w:rsidRDefault="005930C5" w:rsidP="00EC0B26">
      <w:pPr>
        <w:rPr>
          <w:rtl/>
        </w:rPr>
      </w:pPr>
      <w:bookmarkStart w:id="66144" w:name="_ETM_Q113_717256"/>
      <w:bookmarkEnd w:id="66144"/>
    </w:p>
    <w:p w:rsidR="005930C5" w:rsidRDefault="005930C5" w:rsidP="00EC0B26">
      <w:pPr>
        <w:pStyle w:val="-"/>
        <w:keepNext/>
        <w:rPr>
          <w:rtl/>
        </w:rPr>
      </w:pPr>
      <w:bookmarkStart w:id="66145" w:name="ET_speakercontinue_6157_55"/>
      <w:r w:rsidRPr="00866331">
        <w:rPr>
          <w:rStyle w:val="TagStyle"/>
          <w:rtl/>
        </w:rPr>
        <w:t xml:space="preserve"> &lt;&lt; דובר_המשך &gt;&gt; </w:t>
      </w:r>
      <w:r>
        <w:rPr>
          <w:rtl/>
        </w:rPr>
        <w:t>שמחה רוטמן (הציונות הדתית):</w:t>
      </w:r>
      <w:r w:rsidRPr="00866331">
        <w:rPr>
          <w:rStyle w:val="TagStyle"/>
          <w:rtl/>
        </w:rPr>
        <w:t xml:space="preserve"> &lt;&lt; דובר_המשך &gt;&gt;</w:t>
      </w:r>
      <w:r w:rsidR="005223CB">
        <w:rPr>
          <w:rtl/>
        </w:rPr>
        <w:t xml:space="preserve"> </w:t>
      </w:r>
      <w:bookmarkEnd w:id="66145"/>
    </w:p>
    <w:p w:rsidR="005930C5" w:rsidRDefault="005930C5" w:rsidP="005223CB">
      <w:pPr>
        <w:rPr>
          <w:rtl/>
        </w:rPr>
      </w:pPr>
    </w:p>
    <w:p w:rsidR="005930C5" w:rsidRDefault="005930C5" w:rsidP="00C0577D">
      <w:pPr>
        <w:rPr>
          <w:rtl/>
        </w:rPr>
      </w:pPr>
      <w:bookmarkStart w:id="66146" w:name="_ETM_Q113_718803"/>
      <w:bookmarkEnd w:id="66146"/>
      <w:r>
        <w:rPr>
          <w:rFonts w:hint="cs"/>
          <w:rtl/>
        </w:rPr>
        <w:t>הם אמרו את</w:t>
      </w:r>
      <w:bookmarkStart w:id="66147" w:name="_ETM_Q113_721351"/>
      <w:bookmarkEnd w:id="66147"/>
      <w:r>
        <w:rPr>
          <w:rFonts w:hint="cs"/>
          <w:rtl/>
        </w:rPr>
        <w:t xml:space="preserve"> זה.</w:t>
      </w:r>
      <w:bookmarkStart w:id="66148" w:name="_ETM_Q113_722838"/>
      <w:bookmarkEnd w:id="66148"/>
      <w:r w:rsidR="00C0577D">
        <w:rPr>
          <w:rFonts w:hint="cs"/>
          <w:rtl/>
        </w:rPr>
        <w:t xml:space="preserve"> </w:t>
      </w:r>
      <w:bookmarkStart w:id="66149" w:name="_ETM_Q113_722914"/>
      <w:bookmarkStart w:id="66150" w:name="_ETM_Q113_720727"/>
      <w:bookmarkStart w:id="66151" w:name="_ETM_Q113_722090"/>
      <w:bookmarkStart w:id="66152" w:name="_ETM_Q113_722629"/>
      <w:bookmarkStart w:id="66153" w:name="_ETM_Q113_723189"/>
      <w:bookmarkEnd w:id="66149"/>
      <w:bookmarkEnd w:id="66150"/>
      <w:bookmarkEnd w:id="66151"/>
      <w:bookmarkEnd w:id="66152"/>
      <w:bookmarkEnd w:id="66153"/>
      <w:r w:rsidRPr="004F326D">
        <w:rPr>
          <w:rtl/>
        </w:rPr>
        <w:t xml:space="preserve">זה </w:t>
      </w:r>
      <w:bookmarkStart w:id="66154" w:name="_ETM_Q113_723579"/>
      <w:bookmarkEnd w:id="66154"/>
      <w:r w:rsidRPr="004F326D">
        <w:rPr>
          <w:rtl/>
        </w:rPr>
        <w:t>מוקלט</w:t>
      </w:r>
      <w:r>
        <w:rPr>
          <w:rFonts w:hint="cs"/>
          <w:rtl/>
        </w:rPr>
        <w:t>.</w:t>
      </w:r>
    </w:p>
    <w:p w:rsidR="005930C5" w:rsidRDefault="005930C5" w:rsidP="00EC0B26">
      <w:pPr>
        <w:rPr>
          <w:rtl/>
        </w:rPr>
      </w:pPr>
    </w:p>
    <w:p w:rsidR="005930C5" w:rsidRDefault="005930C5" w:rsidP="00EC0B26">
      <w:pPr>
        <w:pStyle w:val="af7"/>
        <w:keepNext/>
        <w:rPr>
          <w:rtl/>
        </w:rPr>
      </w:pPr>
      <w:bookmarkStart w:id="66155" w:name="ET_interruption_5084_58"/>
      <w:r w:rsidRPr="00866331">
        <w:rPr>
          <w:rStyle w:val="TagStyle"/>
          <w:rtl/>
        </w:rPr>
        <w:t xml:space="preserve"> &lt;&lt; קריאה &gt;&gt; </w:t>
      </w:r>
      <w:r>
        <w:rPr>
          <w:rtl/>
        </w:rPr>
        <w:t>מיקי לוי (יש עתיד):</w:t>
      </w:r>
      <w:r w:rsidRPr="00866331">
        <w:rPr>
          <w:rStyle w:val="TagStyle"/>
          <w:rtl/>
        </w:rPr>
        <w:t xml:space="preserve"> &lt;&lt; קריאה &gt;&gt;</w:t>
      </w:r>
      <w:r w:rsidR="005223CB">
        <w:rPr>
          <w:rtl/>
        </w:rPr>
        <w:t xml:space="preserve"> </w:t>
      </w:r>
      <w:bookmarkEnd w:id="66155"/>
    </w:p>
    <w:p w:rsidR="005930C5" w:rsidRDefault="005930C5" w:rsidP="005223CB">
      <w:pPr>
        <w:rPr>
          <w:rtl/>
        </w:rPr>
      </w:pPr>
    </w:p>
    <w:p w:rsidR="005930C5" w:rsidRDefault="005930C5" w:rsidP="00EC0B26">
      <w:pPr>
        <w:rPr>
          <w:rtl/>
        </w:rPr>
      </w:pPr>
      <w:r>
        <w:rPr>
          <w:rFonts w:hint="cs"/>
          <w:rtl/>
        </w:rPr>
        <w:t>זה שקר.</w:t>
      </w:r>
    </w:p>
    <w:p w:rsidR="005930C5" w:rsidRDefault="005930C5" w:rsidP="00EC0B26">
      <w:pPr>
        <w:rPr>
          <w:rtl/>
        </w:rPr>
      </w:pPr>
      <w:bookmarkStart w:id="66156" w:name="_ETM_Q113_720510"/>
      <w:bookmarkStart w:id="66157" w:name="_ETM_Q113_720592"/>
      <w:bookmarkEnd w:id="66156"/>
      <w:bookmarkEnd w:id="66157"/>
    </w:p>
    <w:p w:rsidR="005930C5" w:rsidRDefault="005930C5" w:rsidP="00EC0B26">
      <w:pPr>
        <w:pStyle w:val="-"/>
        <w:keepNext/>
        <w:rPr>
          <w:rtl/>
        </w:rPr>
      </w:pPr>
      <w:bookmarkStart w:id="66158" w:name="ET_speakercontinue_6157_59"/>
      <w:r w:rsidRPr="00866331">
        <w:rPr>
          <w:rStyle w:val="TagStyle"/>
          <w:rtl/>
        </w:rPr>
        <w:t xml:space="preserve"> &lt;&lt; דובר_המשך &gt;&gt; </w:t>
      </w:r>
      <w:r>
        <w:rPr>
          <w:rtl/>
        </w:rPr>
        <w:t>שמחה רוטמן (הציונות הדתית):</w:t>
      </w:r>
      <w:r w:rsidRPr="00866331">
        <w:rPr>
          <w:rStyle w:val="TagStyle"/>
          <w:rtl/>
        </w:rPr>
        <w:t xml:space="preserve"> &lt;&lt; דובר_המשך &gt;&gt;</w:t>
      </w:r>
      <w:r w:rsidR="005223CB">
        <w:rPr>
          <w:rtl/>
        </w:rPr>
        <w:t xml:space="preserve"> </w:t>
      </w:r>
      <w:bookmarkEnd w:id="66158"/>
    </w:p>
    <w:p w:rsidR="005930C5" w:rsidRDefault="005930C5" w:rsidP="005223CB">
      <w:pPr>
        <w:rPr>
          <w:rtl/>
        </w:rPr>
      </w:pPr>
    </w:p>
    <w:p w:rsidR="005930C5" w:rsidRPr="004F326D" w:rsidRDefault="005930C5" w:rsidP="008C685D">
      <w:pPr>
        <w:rPr>
          <w:rtl/>
        </w:rPr>
      </w:pPr>
      <w:bookmarkStart w:id="66159" w:name="_ETM_Q113_721487"/>
      <w:bookmarkStart w:id="66160" w:name="_ETM_Q113_724659"/>
      <w:bookmarkEnd w:id="66159"/>
      <w:bookmarkEnd w:id="66160"/>
      <w:r w:rsidRPr="004F326D">
        <w:rPr>
          <w:rtl/>
        </w:rPr>
        <w:t xml:space="preserve">הם </w:t>
      </w:r>
      <w:bookmarkStart w:id="66161" w:name="_ETM_Q113_724900"/>
      <w:bookmarkEnd w:id="66161"/>
      <w:r w:rsidRPr="004F326D">
        <w:rPr>
          <w:rtl/>
        </w:rPr>
        <w:t>אמרו</w:t>
      </w:r>
      <w:r>
        <w:rPr>
          <w:rFonts w:hint="cs"/>
          <w:rtl/>
        </w:rPr>
        <w:t>:</w:t>
      </w:r>
      <w:r w:rsidRPr="004F326D">
        <w:rPr>
          <w:rtl/>
        </w:rPr>
        <w:t xml:space="preserve"> </w:t>
      </w:r>
      <w:bookmarkStart w:id="66162" w:name="_ETM_Q113_725199"/>
      <w:bookmarkEnd w:id="66162"/>
      <w:r w:rsidRPr="004F326D">
        <w:rPr>
          <w:rtl/>
        </w:rPr>
        <w:t xml:space="preserve">אתם </w:t>
      </w:r>
      <w:bookmarkStart w:id="66163" w:name="_ETM_Q113_725469"/>
      <w:bookmarkEnd w:id="66163"/>
      <w:r w:rsidRPr="004F326D">
        <w:rPr>
          <w:rtl/>
        </w:rPr>
        <w:t xml:space="preserve">נוגעים </w:t>
      </w:r>
      <w:bookmarkStart w:id="66164" w:name="_ETM_Q113_725889"/>
      <w:bookmarkEnd w:id="66164"/>
      <w:r w:rsidRPr="004F326D">
        <w:rPr>
          <w:rtl/>
        </w:rPr>
        <w:t xml:space="preserve">במערכת </w:t>
      </w:r>
      <w:bookmarkStart w:id="66165" w:name="_ETM_Q113_726459"/>
      <w:bookmarkEnd w:id="66165"/>
      <w:r w:rsidRPr="004F326D">
        <w:rPr>
          <w:rtl/>
        </w:rPr>
        <w:t xml:space="preserve">המשפט </w:t>
      </w:r>
      <w:bookmarkStart w:id="66166" w:name="_ETM_Q113_727089"/>
      <w:bookmarkEnd w:id="66166"/>
      <w:r w:rsidRPr="004F326D">
        <w:rPr>
          <w:rtl/>
        </w:rPr>
        <w:t>שלנו</w:t>
      </w:r>
      <w:r>
        <w:rPr>
          <w:rFonts w:hint="cs"/>
          <w:rtl/>
        </w:rPr>
        <w:t>, בבבת עינינו,</w:t>
      </w:r>
      <w:bookmarkStart w:id="66167" w:name="_ETM_Q113_728079"/>
      <w:bookmarkStart w:id="66168" w:name="_ETM_Q113_728799"/>
      <w:bookmarkEnd w:id="66167"/>
      <w:bookmarkEnd w:id="66168"/>
      <w:r w:rsidRPr="004F326D">
        <w:rPr>
          <w:rtl/>
        </w:rPr>
        <w:t xml:space="preserve"> </w:t>
      </w:r>
      <w:bookmarkStart w:id="66169" w:name="_ETM_Q113_729699"/>
      <w:bookmarkEnd w:id="66169"/>
      <w:r w:rsidRPr="004F326D">
        <w:rPr>
          <w:rtl/>
        </w:rPr>
        <w:t xml:space="preserve">בדת </w:t>
      </w:r>
      <w:bookmarkStart w:id="66170" w:name="_ETM_Q113_730269"/>
      <w:bookmarkEnd w:id="66170"/>
      <w:r w:rsidRPr="004F326D">
        <w:rPr>
          <w:rtl/>
        </w:rPr>
        <w:t xml:space="preserve">שלנו </w:t>
      </w:r>
      <w:bookmarkStart w:id="66171" w:name="_ETM_Q113_730809"/>
      <w:bookmarkEnd w:id="66171"/>
      <w:r w:rsidRPr="004F326D">
        <w:rPr>
          <w:rtl/>
        </w:rPr>
        <w:t>ו</w:t>
      </w:r>
      <w:r>
        <w:rPr>
          <w:rFonts w:hint="cs"/>
          <w:rtl/>
        </w:rPr>
        <w:t xml:space="preserve">בכת </w:t>
      </w:r>
      <w:bookmarkStart w:id="66172" w:name="_ETM_Q113_731409"/>
      <w:bookmarkEnd w:id="66172"/>
      <w:r w:rsidRPr="004F326D">
        <w:rPr>
          <w:rtl/>
        </w:rPr>
        <w:t>שלנו</w:t>
      </w:r>
      <w:r>
        <w:rPr>
          <w:rFonts w:hint="cs"/>
          <w:rtl/>
        </w:rPr>
        <w:t>?</w:t>
      </w:r>
      <w:r w:rsidRPr="004F326D">
        <w:rPr>
          <w:rtl/>
        </w:rPr>
        <w:t xml:space="preserve"> </w:t>
      </w:r>
      <w:bookmarkStart w:id="66173" w:name="_ETM_Q113_732579"/>
      <w:bookmarkEnd w:id="66173"/>
      <w:r w:rsidRPr="004F326D">
        <w:rPr>
          <w:rtl/>
        </w:rPr>
        <w:t xml:space="preserve">גם </w:t>
      </w:r>
      <w:bookmarkStart w:id="66174" w:name="_ETM_Q113_733089"/>
      <w:bookmarkEnd w:id="66174"/>
      <w:r w:rsidRPr="004F326D">
        <w:rPr>
          <w:rtl/>
        </w:rPr>
        <w:t xml:space="preserve">אם </w:t>
      </w:r>
      <w:bookmarkStart w:id="66175" w:name="_ETM_Q113_733239"/>
      <w:bookmarkEnd w:id="66175"/>
      <w:r w:rsidRPr="004F326D">
        <w:rPr>
          <w:rtl/>
        </w:rPr>
        <w:t xml:space="preserve">תהיה </w:t>
      </w:r>
      <w:bookmarkStart w:id="66176" w:name="_ETM_Q113_733569"/>
      <w:bookmarkEnd w:id="66176"/>
      <w:r w:rsidRPr="004F326D">
        <w:rPr>
          <w:rtl/>
        </w:rPr>
        <w:t xml:space="preserve">תקיפה </w:t>
      </w:r>
      <w:bookmarkStart w:id="66177" w:name="_ETM_Q113_734139"/>
      <w:bookmarkEnd w:id="66177"/>
      <w:r w:rsidR="008C685D">
        <w:rPr>
          <w:rFonts w:hint="cs"/>
          <w:rtl/>
        </w:rPr>
        <w:t>מ</w:t>
      </w:r>
      <w:r w:rsidRPr="004F326D">
        <w:rPr>
          <w:rtl/>
        </w:rPr>
        <w:t>איראן</w:t>
      </w:r>
      <w:r>
        <w:rPr>
          <w:rFonts w:hint="cs"/>
          <w:rtl/>
        </w:rPr>
        <w:t xml:space="preserve"> –</w:t>
      </w:r>
      <w:r w:rsidRPr="004F326D">
        <w:rPr>
          <w:rtl/>
        </w:rPr>
        <w:t xml:space="preserve"> </w:t>
      </w:r>
      <w:bookmarkStart w:id="66178" w:name="_ETM_Q113_734650"/>
      <w:bookmarkEnd w:id="66178"/>
      <w:r w:rsidRPr="004F326D">
        <w:rPr>
          <w:rtl/>
        </w:rPr>
        <w:t xml:space="preserve">זה </w:t>
      </w:r>
      <w:bookmarkStart w:id="66179" w:name="_ETM_Q113_734829"/>
      <w:bookmarkEnd w:id="66179"/>
      <w:r>
        <w:rPr>
          <w:rFonts w:hint="cs"/>
          <w:rtl/>
        </w:rPr>
        <w:t>ה</w:t>
      </w:r>
      <w:r w:rsidRPr="004F326D">
        <w:rPr>
          <w:rtl/>
        </w:rPr>
        <w:t>מ</w:t>
      </w:r>
      <w:r>
        <w:rPr>
          <w:rFonts w:hint="cs"/>
          <w:rtl/>
        </w:rPr>
        <w:t>י</w:t>
      </w:r>
      <w:r w:rsidRPr="004F326D">
        <w:rPr>
          <w:rtl/>
        </w:rPr>
        <w:t xml:space="preserve">נוח </w:t>
      </w:r>
      <w:bookmarkStart w:id="66180" w:name="_ETM_Q113_735129"/>
      <w:bookmarkEnd w:id="66180"/>
      <w:r w:rsidRPr="004F326D">
        <w:rPr>
          <w:rtl/>
        </w:rPr>
        <w:t>שלהם</w:t>
      </w:r>
      <w:r>
        <w:rPr>
          <w:rFonts w:hint="cs"/>
          <w:rtl/>
        </w:rPr>
        <w:t xml:space="preserve"> </w:t>
      </w:r>
      <w:r>
        <w:rPr>
          <w:rFonts w:hint="eastAsia"/>
          <w:rtl/>
        </w:rPr>
        <w:t>–</w:t>
      </w:r>
      <w:r>
        <w:rPr>
          <w:rFonts w:hint="cs"/>
          <w:rtl/>
        </w:rPr>
        <w:t xml:space="preserve"> מיקי, </w:t>
      </w:r>
      <w:bookmarkStart w:id="66181" w:name="_ETM_Q113_735429"/>
      <w:bookmarkStart w:id="66182" w:name="_ETM_Q113_735639"/>
      <w:bookmarkEnd w:id="66181"/>
      <w:bookmarkEnd w:id="66182"/>
      <w:r w:rsidRPr="004F326D">
        <w:rPr>
          <w:rtl/>
        </w:rPr>
        <w:t xml:space="preserve">אל </w:t>
      </w:r>
      <w:bookmarkStart w:id="66183" w:name="_ETM_Q113_735759"/>
      <w:bookmarkEnd w:id="66183"/>
      <w:r w:rsidRPr="004F326D">
        <w:rPr>
          <w:rtl/>
        </w:rPr>
        <w:t>תלך</w:t>
      </w:r>
      <w:r>
        <w:rPr>
          <w:rFonts w:hint="cs"/>
          <w:rtl/>
        </w:rPr>
        <w:t>,</w:t>
      </w:r>
      <w:r w:rsidRPr="004F326D">
        <w:rPr>
          <w:rtl/>
        </w:rPr>
        <w:t xml:space="preserve"> </w:t>
      </w:r>
      <w:bookmarkStart w:id="66184" w:name="_ETM_Q113_736030"/>
      <w:bookmarkEnd w:id="66184"/>
      <w:r w:rsidRPr="004F326D">
        <w:rPr>
          <w:rtl/>
        </w:rPr>
        <w:t xml:space="preserve">אני </w:t>
      </w:r>
      <w:bookmarkStart w:id="66185" w:name="_ETM_Q113_736150"/>
      <w:bookmarkEnd w:id="66185"/>
      <w:r w:rsidRPr="004F326D">
        <w:rPr>
          <w:rtl/>
        </w:rPr>
        <w:t xml:space="preserve">רוצה </w:t>
      </w:r>
      <w:bookmarkStart w:id="66186" w:name="_ETM_Q113_736300"/>
      <w:bookmarkEnd w:id="66186"/>
      <w:r w:rsidRPr="004F326D">
        <w:rPr>
          <w:rtl/>
        </w:rPr>
        <w:t xml:space="preserve">לענות </w:t>
      </w:r>
      <w:bookmarkStart w:id="66187" w:name="_ETM_Q113_736690"/>
      <w:bookmarkEnd w:id="66187"/>
      <w:r w:rsidRPr="004F326D">
        <w:rPr>
          <w:rtl/>
        </w:rPr>
        <w:t>לך</w:t>
      </w:r>
      <w:bookmarkStart w:id="66188" w:name="_ETM_Q113_739979"/>
      <w:bookmarkStart w:id="66189" w:name="_ETM_Q113_735658"/>
      <w:bookmarkEnd w:id="66188"/>
      <w:bookmarkEnd w:id="66189"/>
      <w:r>
        <w:rPr>
          <w:rFonts w:hint="cs"/>
          <w:rtl/>
        </w:rPr>
        <w:t xml:space="preserve">, אל תברח </w:t>
      </w:r>
      <w:r>
        <w:rPr>
          <w:rFonts w:hint="eastAsia"/>
          <w:rtl/>
        </w:rPr>
        <w:t>–</w:t>
      </w:r>
      <w:r>
        <w:rPr>
          <w:rFonts w:hint="cs"/>
          <w:rtl/>
        </w:rPr>
        <w:t xml:space="preserve"> ג</w:t>
      </w:r>
      <w:r w:rsidRPr="004F326D">
        <w:rPr>
          <w:rtl/>
        </w:rPr>
        <w:t xml:space="preserve">ם </w:t>
      </w:r>
      <w:bookmarkStart w:id="66190" w:name="_ETM_Q113_740550"/>
      <w:bookmarkEnd w:id="66190"/>
      <w:r w:rsidRPr="004F326D">
        <w:rPr>
          <w:rtl/>
        </w:rPr>
        <w:t xml:space="preserve">אם </w:t>
      </w:r>
      <w:bookmarkStart w:id="66191" w:name="_ETM_Q113_740699"/>
      <w:bookmarkEnd w:id="66191"/>
      <w:r w:rsidRPr="004F326D">
        <w:rPr>
          <w:rtl/>
        </w:rPr>
        <w:t xml:space="preserve">תהיה </w:t>
      </w:r>
      <w:bookmarkStart w:id="66192" w:name="_ETM_Q113_741030"/>
      <w:bookmarkEnd w:id="66192"/>
      <w:r w:rsidRPr="004F326D">
        <w:rPr>
          <w:rtl/>
        </w:rPr>
        <w:t xml:space="preserve">תקפה </w:t>
      </w:r>
      <w:bookmarkStart w:id="66193" w:name="_ETM_Q113_741509"/>
      <w:bookmarkEnd w:id="66193"/>
      <w:r>
        <w:rPr>
          <w:rFonts w:hint="cs"/>
          <w:rtl/>
        </w:rPr>
        <w:t>מאיראן</w:t>
      </w:r>
      <w:r w:rsidR="008C685D">
        <w:rPr>
          <w:rFonts w:hint="cs"/>
          <w:rtl/>
        </w:rPr>
        <w:t>,</w:t>
      </w:r>
      <w:r>
        <w:rPr>
          <w:rFonts w:hint="cs"/>
          <w:rtl/>
        </w:rPr>
        <w:t xml:space="preserve"> </w:t>
      </w:r>
      <w:r w:rsidRPr="004F326D">
        <w:rPr>
          <w:rtl/>
        </w:rPr>
        <w:t xml:space="preserve">לא </w:t>
      </w:r>
      <w:bookmarkStart w:id="66194" w:name="_ETM_Q113_742050"/>
      <w:bookmarkEnd w:id="66194"/>
      <w:r w:rsidRPr="004F326D">
        <w:rPr>
          <w:rtl/>
        </w:rPr>
        <w:t>נבוא</w:t>
      </w:r>
      <w:r>
        <w:rPr>
          <w:rFonts w:hint="cs"/>
          <w:rtl/>
        </w:rPr>
        <w:t xml:space="preserve">. "תמותו </w:t>
      </w:r>
      <w:bookmarkStart w:id="66195" w:name="_ETM_Q113_743300"/>
      <w:bookmarkStart w:id="66196" w:name="_ETM_Q113_743779"/>
      <w:bookmarkStart w:id="66197" w:name="_ETM_Q113_744020"/>
      <w:bookmarkEnd w:id="66195"/>
      <w:bookmarkEnd w:id="66196"/>
      <w:bookmarkEnd w:id="66197"/>
      <w:r>
        <w:rPr>
          <w:rFonts w:hint="cs"/>
          <w:rtl/>
        </w:rPr>
        <w:t>ו</w:t>
      </w:r>
      <w:r w:rsidRPr="004F326D">
        <w:rPr>
          <w:rtl/>
        </w:rPr>
        <w:t xml:space="preserve">לא </w:t>
      </w:r>
      <w:bookmarkStart w:id="66198" w:name="_ETM_Q113_744169"/>
      <w:bookmarkEnd w:id="66198"/>
      <w:r>
        <w:rPr>
          <w:rFonts w:hint="cs"/>
          <w:rtl/>
        </w:rPr>
        <w:t>נ</w:t>
      </w:r>
      <w:r w:rsidRPr="004F326D">
        <w:rPr>
          <w:rtl/>
        </w:rPr>
        <w:t>תגייס</w:t>
      </w:r>
      <w:r>
        <w:rPr>
          <w:rFonts w:hint="cs"/>
          <w:rtl/>
        </w:rPr>
        <w:t>".</w:t>
      </w:r>
      <w:r w:rsidRPr="004F326D">
        <w:rPr>
          <w:rtl/>
        </w:rPr>
        <w:t xml:space="preserve"> </w:t>
      </w:r>
      <w:bookmarkStart w:id="66199" w:name="_ETM_Q113_745360"/>
      <w:bookmarkEnd w:id="66199"/>
      <w:r w:rsidRPr="004F326D">
        <w:rPr>
          <w:rtl/>
        </w:rPr>
        <w:t xml:space="preserve">אם </w:t>
      </w:r>
      <w:bookmarkStart w:id="66200" w:name="_ETM_Q113_745570"/>
      <w:bookmarkEnd w:id="66200"/>
      <w:r w:rsidRPr="004F326D">
        <w:rPr>
          <w:rtl/>
        </w:rPr>
        <w:t>ת</w:t>
      </w:r>
      <w:r w:rsidR="008C685D">
        <w:rPr>
          <w:rFonts w:hint="cs"/>
          <w:rtl/>
        </w:rPr>
        <w:t>י</w:t>
      </w:r>
      <w:r w:rsidRPr="004F326D">
        <w:rPr>
          <w:rtl/>
        </w:rPr>
        <w:t>ג</w:t>
      </w:r>
      <w:r>
        <w:rPr>
          <w:rFonts w:hint="cs"/>
          <w:rtl/>
        </w:rPr>
        <w:t xml:space="preserve">עו </w:t>
      </w:r>
      <w:bookmarkStart w:id="66201" w:name="_ETM_Q113_746139"/>
      <w:bookmarkEnd w:id="66201"/>
      <w:r>
        <w:rPr>
          <w:rFonts w:hint="cs"/>
          <w:rtl/>
        </w:rPr>
        <w:t>ב</w:t>
      </w:r>
      <w:r w:rsidRPr="004F326D">
        <w:rPr>
          <w:rtl/>
        </w:rPr>
        <w:t xml:space="preserve">קצת </w:t>
      </w:r>
      <w:bookmarkStart w:id="66202" w:name="_ETM_Q113_747040"/>
      <w:bookmarkEnd w:id="66202"/>
      <w:r w:rsidRPr="004F326D">
        <w:rPr>
          <w:rtl/>
        </w:rPr>
        <w:t xml:space="preserve">מיסודות </w:t>
      </w:r>
      <w:bookmarkStart w:id="66203" w:name="_ETM_Q113_747880"/>
      <w:bookmarkEnd w:id="66203"/>
      <w:r w:rsidRPr="004F326D">
        <w:rPr>
          <w:rtl/>
        </w:rPr>
        <w:t xml:space="preserve">תורתנו </w:t>
      </w:r>
      <w:bookmarkStart w:id="66204" w:name="_ETM_Q113_748540"/>
      <w:bookmarkEnd w:id="66204"/>
      <w:r w:rsidRPr="004F326D">
        <w:rPr>
          <w:rtl/>
        </w:rPr>
        <w:t>הקדושה</w:t>
      </w:r>
      <w:bookmarkStart w:id="66205" w:name="_ETM_Q113_749770"/>
      <w:bookmarkEnd w:id="66205"/>
      <w:r>
        <w:rPr>
          <w:rFonts w:hint="cs"/>
          <w:rtl/>
        </w:rPr>
        <w:t>,</w:t>
      </w:r>
      <w:r w:rsidRPr="004F326D">
        <w:rPr>
          <w:rtl/>
        </w:rPr>
        <w:t xml:space="preserve"> </w:t>
      </w:r>
      <w:bookmarkStart w:id="66206" w:name="_ETM_Q113_749980"/>
      <w:bookmarkEnd w:id="66206"/>
      <w:r>
        <w:rPr>
          <w:rFonts w:hint="cs"/>
          <w:rtl/>
        </w:rPr>
        <w:t>ש</w:t>
      </w:r>
      <w:r w:rsidRPr="004F326D">
        <w:rPr>
          <w:rtl/>
        </w:rPr>
        <w:t>אומרת</w:t>
      </w:r>
      <w:r>
        <w:rPr>
          <w:rFonts w:hint="cs"/>
          <w:rtl/>
        </w:rPr>
        <w:t>:</w:t>
      </w:r>
      <w:r w:rsidRPr="004F326D">
        <w:rPr>
          <w:rtl/>
        </w:rPr>
        <w:t xml:space="preserve"> </w:t>
      </w:r>
      <w:bookmarkStart w:id="66207" w:name="_ETM_Q113_751939"/>
      <w:bookmarkEnd w:id="66207"/>
      <w:r w:rsidRPr="004F326D">
        <w:rPr>
          <w:rtl/>
        </w:rPr>
        <w:t xml:space="preserve">לא </w:t>
      </w:r>
      <w:bookmarkStart w:id="66208" w:name="_ETM_Q113_752179"/>
      <w:bookmarkEnd w:id="66208"/>
      <w:r w:rsidRPr="004F326D">
        <w:rPr>
          <w:rtl/>
        </w:rPr>
        <w:t xml:space="preserve">משה </w:t>
      </w:r>
      <w:bookmarkStart w:id="66209" w:name="_ETM_Q113_752629"/>
      <w:bookmarkEnd w:id="66209"/>
      <w:r w:rsidRPr="004F326D">
        <w:rPr>
          <w:rtl/>
        </w:rPr>
        <w:t xml:space="preserve">קיבל </w:t>
      </w:r>
      <w:bookmarkStart w:id="66210" w:name="_ETM_Q113_752990"/>
      <w:bookmarkEnd w:id="66210"/>
      <w:r w:rsidRPr="004F326D">
        <w:rPr>
          <w:rtl/>
        </w:rPr>
        <w:t xml:space="preserve">תורה </w:t>
      </w:r>
      <w:bookmarkStart w:id="66211" w:name="_ETM_Q113_753319"/>
      <w:bookmarkEnd w:id="66211"/>
      <w:r w:rsidRPr="004F326D">
        <w:rPr>
          <w:rtl/>
        </w:rPr>
        <w:t>מסיני</w:t>
      </w:r>
      <w:r>
        <w:rPr>
          <w:rFonts w:hint="cs"/>
          <w:rtl/>
        </w:rPr>
        <w:t>,</w:t>
      </w:r>
      <w:r w:rsidRPr="004F326D">
        <w:rPr>
          <w:rtl/>
        </w:rPr>
        <w:t xml:space="preserve"> </w:t>
      </w:r>
      <w:bookmarkStart w:id="66212" w:name="_ETM_Q113_754429"/>
      <w:bookmarkEnd w:id="66212"/>
      <w:r w:rsidRPr="004F326D">
        <w:rPr>
          <w:rtl/>
        </w:rPr>
        <w:t xml:space="preserve">אלא </w:t>
      </w:r>
      <w:bookmarkStart w:id="66213" w:name="_ETM_Q113_755100"/>
      <w:bookmarkEnd w:id="66213"/>
      <w:r>
        <w:rPr>
          <w:rFonts w:hint="cs"/>
          <w:rtl/>
        </w:rPr>
        <w:t xml:space="preserve">אהרן </w:t>
      </w:r>
      <w:bookmarkStart w:id="66214" w:name="_ETM_Q113_755910"/>
      <w:bookmarkEnd w:id="66214"/>
      <w:r w:rsidRPr="004F326D">
        <w:rPr>
          <w:rtl/>
        </w:rPr>
        <w:t xml:space="preserve">ברק </w:t>
      </w:r>
      <w:bookmarkStart w:id="66215" w:name="_ETM_Q113_756840"/>
      <w:bookmarkEnd w:id="66215"/>
      <w:r w:rsidRPr="004F326D">
        <w:rPr>
          <w:rtl/>
        </w:rPr>
        <w:t xml:space="preserve">קיבל </w:t>
      </w:r>
      <w:bookmarkStart w:id="66216" w:name="_ETM_Q113_757200"/>
      <w:bookmarkEnd w:id="66216"/>
      <w:r w:rsidRPr="004F326D">
        <w:rPr>
          <w:rtl/>
        </w:rPr>
        <w:t xml:space="preserve">תורה </w:t>
      </w:r>
      <w:bookmarkStart w:id="66217" w:name="_ETM_Q113_757530"/>
      <w:bookmarkEnd w:id="66217"/>
      <w:r w:rsidRPr="004F326D">
        <w:rPr>
          <w:rtl/>
        </w:rPr>
        <w:t>מסיני</w:t>
      </w:r>
      <w:r>
        <w:rPr>
          <w:rFonts w:hint="cs"/>
          <w:rtl/>
        </w:rPr>
        <w:t xml:space="preserve"> –</w:t>
      </w:r>
      <w:r w:rsidRPr="004F326D">
        <w:rPr>
          <w:rtl/>
        </w:rPr>
        <w:t xml:space="preserve"> </w:t>
      </w:r>
      <w:bookmarkStart w:id="66218" w:name="_ETM_Q113_758010"/>
      <w:bookmarkEnd w:id="66218"/>
      <w:r w:rsidRPr="004F326D">
        <w:rPr>
          <w:rtl/>
        </w:rPr>
        <w:t xml:space="preserve">וגם </w:t>
      </w:r>
      <w:bookmarkStart w:id="66219" w:name="_ETM_Q113_758280"/>
      <w:bookmarkEnd w:id="66219"/>
      <w:r w:rsidRPr="004F326D">
        <w:rPr>
          <w:rtl/>
        </w:rPr>
        <w:t xml:space="preserve">לא </w:t>
      </w:r>
      <w:bookmarkStart w:id="66220" w:name="_ETM_Q113_758370"/>
      <w:bookmarkEnd w:id="66220"/>
      <w:r w:rsidRPr="004F326D">
        <w:rPr>
          <w:rtl/>
        </w:rPr>
        <w:t>מסיני</w:t>
      </w:r>
      <w:r>
        <w:rPr>
          <w:rFonts w:hint="cs"/>
          <w:rtl/>
        </w:rPr>
        <w:t>,</w:t>
      </w:r>
      <w:r w:rsidRPr="004F326D">
        <w:rPr>
          <w:rtl/>
        </w:rPr>
        <w:t xml:space="preserve"> </w:t>
      </w:r>
      <w:bookmarkStart w:id="66221" w:name="_ETM_Q113_759510"/>
      <w:bookmarkEnd w:id="66221"/>
      <w:r w:rsidRPr="004F326D">
        <w:rPr>
          <w:rtl/>
        </w:rPr>
        <w:t xml:space="preserve">נעשו </w:t>
      </w:r>
      <w:bookmarkStart w:id="66222" w:name="_ETM_Q113_759870"/>
      <w:bookmarkEnd w:id="66222"/>
      <w:r w:rsidRPr="004F326D">
        <w:rPr>
          <w:rtl/>
        </w:rPr>
        <w:t>ל</w:t>
      </w:r>
      <w:r>
        <w:rPr>
          <w:rFonts w:hint="cs"/>
          <w:rtl/>
        </w:rPr>
        <w:t xml:space="preserve">ו </w:t>
      </w:r>
      <w:bookmarkStart w:id="66223" w:name="_ETM_Q113_758099"/>
      <w:bookmarkEnd w:id="66223"/>
      <w:r>
        <w:rPr>
          <w:rFonts w:hint="cs"/>
          <w:rtl/>
        </w:rPr>
        <w:t xml:space="preserve">שתי כליותיו </w:t>
      </w:r>
      <w:bookmarkStart w:id="66224" w:name="_ETM_Q113_760320"/>
      <w:bookmarkStart w:id="66225" w:name="_ETM_Q113_760710"/>
      <w:bookmarkStart w:id="66226" w:name="_ETM_Q113_760860"/>
      <w:bookmarkStart w:id="66227" w:name="_ETM_Q113_761010"/>
      <w:bookmarkStart w:id="66228" w:name="_ETM_Q113_763750"/>
      <w:bookmarkStart w:id="66229" w:name="_ETM_Q113_765100"/>
      <w:bookmarkEnd w:id="66224"/>
      <w:bookmarkEnd w:id="66225"/>
      <w:bookmarkEnd w:id="66226"/>
      <w:bookmarkEnd w:id="66227"/>
      <w:bookmarkEnd w:id="66228"/>
      <w:bookmarkEnd w:id="66229"/>
      <w:r>
        <w:rPr>
          <w:rFonts w:hint="cs"/>
          <w:rtl/>
        </w:rPr>
        <w:t>כמעיין המתגבר</w:t>
      </w:r>
      <w:bookmarkStart w:id="66230" w:name="_ETM_Q113_765309"/>
      <w:bookmarkStart w:id="66231" w:name="_ETM_Q113_766230"/>
      <w:bookmarkEnd w:id="66230"/>
      <w:bookmarkEnd w:id="66231"/>
      <w:r>
        <w:rPr>
          <w:rFonts w:hint="cs"/>
          <w:rtl/>
        </w:rPr>
        <w:t xml:space="preserve"> מ</w:t>
      </w:r>
      <w:r w:rsidRPr="004F326D">
        <w:rPr>
          <w:rtl/>
        </w:rPr>
        <w:t>מש</w:t>
      </w:r>
      <w:bookmarkStart w:id="66232" w:name="_ETM_Q113_766650"/>
      <w:bookmarkEnd w:id="66232"/>
      <w:r>
        <w:rPr>
          <w:rFonts w:hint="cs"/>
          <w:rtl/>
        </w:rPr>
        <w:t xml:space="preserve">. </w:t>
      </w:r>
      <w:r w:rsidRPr="004F326D">
        <w:rPr>
          <w:rtl/>
        </w:rPr>
        <w:t>משם</w:t>
      </w:r>
      <w:r w:rsidR="008C685D">
        <w:rPr>
          <w:rFonts w:hint="cs"/>
          <w:rtl/>
        </w:rPr>
        <w:t>,</w:t>
      </w:r>
      <w:r>
        <w:rPr>
          <w:rFonts w:hint="cs"/>
          <w:rtl/>
        </w:rPr>
        <w:t xml:space="preserve"> מכליותיו, </w:t>
      </w:r>
      <w:bookmarkStart w:id="66233" w:name="_ETM_Q113_767700"/>
      <w:bookmarkStart w:id="66234" w:name="_ETM_Q113_768059"/>
      <w:bookmarkStart w:id="66235" w:name="_ETM_Q113_769559"/>
      <w:bookmarkEnd w:id="66233"/>
      <w:bookmarkEnd w:id="66234"/>
      <w:bookmarkEnd w:id="66235"/>
      <w:r w:rsidRPr="004F326D">
        <w:rPr>
          <w:rtl/>
        </w:rPr>
        <w:t>מליבו</w:t>
      </w:r>
      <w:r>
        <w:rPr>
          <w:rFonts w:hint="cs"/>
          <w:rtl/>
        </w:rPr>
        <w:t>,</w:t>
      </w:r>
      <w:r w:rsidRPr="004F326D">
        <w:rPr>
          <w:rtl/>
        </w:rPr>
        <w:t xml:space="preserve"> </w:t>
      </w:r>
      <w:bookmarkStart w:id="66236" w:name="_ETM_Q113_770280"/>
      <w:bookmarkEnd w:id="66236"/>
      <w:r w:rsidRPr="004F326D">
        <w:rPr>
          <w:rtl/>
        </w:rPr>
        <w:t>מכבד</w:t>
      </w:r>
      <w:r>
        <w:rPr>
          <w:rFonts w:hint="cs"/>
          <w:rtl/>
        </w:rPr>
        <w:t>ו</w:t>
      </w:r>
      <w:r w:rsidRPr="004F326D">
        <w:rPr>
          <w:rtl/>
        </w:rPr>
        <w:t xml:space="preserve"> </w:t>
      </w:r>
      <w:bookmarkStart w:id="66237" w:name="_ETM_Q113_770970"/>
      <w:bookmarkEnd w:id="66237"/>
      <w:r w:rsidRPr="004F326D">
        <w:rPr>
          <w:rtl/>
        </w:rPr>
        <w:t xml:space="preserve">וממוחו </w:t>
      </w:r>
      <w:bookmarkStart w:id="66238" w:name="_ETM_Q113_771780"/>
      <w:bookmarkEnd w:id="66238"/>
      <w:r w:rsidRPr="004F326D">
        <w:rPr>
          <w:rtl/>
        </w:rPr>
        <w:t xml:space="preserve">של </w:t>
      </w:r>
      <w:bookmarkStart w:id="66239" w:name="_ETM_Q113_771960"/>
      <w:bookmarkEnd w:id="66239"/>
      <w:r w:rsidRPr="004F326D">
        <w:rPr>
          <w:rtl/>
        </w:rPr>
        <w:t xml:space="preserve">אהרן </w:t>
      </w:r>
      <w:bookmarkStart w:id="66240" w:name="_ETM_Q113_772229"/>
      <w:bookmarkEnd w:id="66240"/>
      <w:r w:rsidRPr="004F326D">
        <w:rPr>
          <w:rtl/>
        </w:rPr>
        <w:t>ברק</w:t>
      </w:r>
      <w:bookmarkStart w:id="66241" w:name="_ETM_Q113_772530"/>
      <w:bookmarkEnd w:id="66241"/>
      <w:r>
        <w:rPr>
          <w:rFonts w:hint="cs"/>
          <w:rtl/>
        </w:rPr>
        <w:t xml:space="preserve"> </w:t>
      </w:r>
      <w:r w:rsidRPr="004F326D">
        <w:rPr>
          <w:rtl/>
        </w:rPr>
        <w:t xml:space="preserve">תצא </w:t>
      </w:r>
      <w:bookmarkStart w:id="66242" w:name="_ETM_Q113_772889"/>
      <w:bookmarkEnd w:id="66242"/>
      <w:r w:rsidRPr="004F326D">
        <w:rPr>
          <w:rtl/>
        </w:rPr>
        <w:t>תורה</w:t>
      </w:r>
      <w:r>
        <w:rPr>
          <w:rFonts w:hint="cs"/>
          <w:rtl/>
        </w:rPr>
        <w:t>,</w:t>
      </w:r>
      <w:r w:rsidRPr="004F326D">
        <w:rPr>
          <w:rtl/>
        </w:rPr>
        <w:t xml:space="preserve"> </w:t>
      </w:r>
      <w:bookmarkStart w:id="66243" w:name="_ETM_Q113_773190"/>
      <w:bookmarkEnd w:id="66243"/>
      <w:r w:rsidRPr="004F326D">
        <w:rPr>
          <w:rtl/>
        </w:rPr>
        <w:t xml:space="preserve">לא </w:t>
      </w:r>
      <w:bookmarkStart w:id="66244" w:name="_ETM_Q113_773309"/>
      <w:bookmarkEnd w:id="66244"/>
      <w:r w:rsidRPr="004F326D">
        <w:rPr>
          <w:rtl/>
        </w:rPr>
        <w:t xml:space="preserve">מציון </w:t>
      </w:r>
      <w:bookmarkStart w:id="66245" w:name="_ETM_Q113_773849"/>
      <w:bookmarkEnd w:id="66245"/>
      <w:r w:rsidRPr="004F326D">
        <w:rPr>
          <w:rtl/>
        </w:rPr>
        <w:t xml:space="preserve">תצא </w:t>
      </w:r>
      <w:bookmarkStart w:id="66246" w:name="_ETM_Q113_774150"/>
      <w:bookmarkEnd w:id="66246"/>
      <w:r w:rsidRPr="004F326D">
        <w:rPr>
          <w:rtl/>
        </w:rPr>
        <w:t>תורה</w:t>
      </w:r>
      <w:r>
        <w:rPr>
          <w:rFonts w:hint="cs"/>
          <w:rtl/>
        </w:rPr>
        <w:t>.</w:t>
      </w:r>
      <w:r w:rsidRPr="004F326D">
        <w:rPr>
          <w:rtl/>
        </w:rPr>
        <w:t xml:space="preserve"> </w:t>
      </w:r>
      <w:bookmarkStart w:id="66247" w:name="_ETM_Q113_777119"/>
      <w:bookmarkEnd w:id="66247"/>
    </w:p>
    <w:p w:rsidR="005930C5" w:rsidRDefault="005930C5" w:rsidP="00EC0B26">
      <w:pPr>
        <w:rPr>
          <w:color w:val="0000FF"/>
          <w:rtl/>
        </w:rPr>
      </w:pPr>
    </w:p>
    <w:p w:rsidR="005930C5" w:rsidRDefault="005930C5" w:rsidP="00EC0B26">
      <w:pPr>
        <w:pStyle w:val="af7"/>
        <w:keepNext/>
        <w:rPr>
          <w:rtl/>
        </w:rPr>
      </w:pPr>
      <w:bookmarkStart w:id="66248" w:name="TOR_Q114"/>
      <w:bookmarkStart w:id="66249" w:name="_ETM_Q114_180599"/>
      <w:bookmarkStart w:id="66250" w:name="ET_interruption_5792_5"/>
      <w:bookmarkEnd w:id="66248"/>
      <w:bookmarkEnd w:id="66249"/>
      <w:r w:rsidRPr="009F5A1F">
        <w:rPr>
          <w:rStyle w:val="TagStyle"/>
          <w:rtl/>
        </w:rPr>
        <w:t xml:space="preserve">&lt;&lt; קריאה &gt;&gt; </w:t>
      </w:r>
      <w:r>
        <w:rPr>
          <w:rtl/>
        </w:rPr>
        <w:t>יבגני סובה (ישראל ביתנו):</w:t>
      </w:r>
      <w:r w:rsidRPr="009F5A1F">
        <w:rPr>
          <w:rStyle w:val="TagStyle"/>
          <w:rtl/>
        </w:rPr>
        <w:t xml:space="preserve"> &lt;&lt; קריאה &gt;&gt;</w:t>
      </w:r>
      <w:r w:rsidR="005223CB">
        <w:rPr>
          <w:rtl/>
        </w:rPr>
        <w:t xml:space="preserve"> </w:t>
      </w:r>
      <w:bookmarkEnd w:id="66250"/>
    </w:p>
    <w:p w:rsidR="005930C5" w:rsidRDefault="005930C5" w:rsidP="005223CB">
      <w:pPr>
        <w:rPr>
          <w:rtl/>
        </w:rPr>
      </w:pPr>
    </w:p>
    <w:p w:rsidR="005930C5" w:rsidRDefault="005930C5" w:rsidP="00EC0B26">
      <w:pPr>
        <w:rPr>
          <w:rtl/>
        </w:rPr>
      </w:pPr>
      <w:r>
        <w:rPr>
          <w:rFonts w:hint="cs"/>
          <w:rtl/>
        </w:rPr>
        <w:t>אתה יכול להגיד שמות?</w:t>
      </w:r>
    </w:p>
    <w:p w:rsidR="005930C5" w:rsidRDefault="005930C5" w:rsidP="00EC0B26">
      <w:pPr>
        <w:rPr>
          <w:rtl/>
        </w:rPr>
      </w:pPr>
      <w:bookmarkStart w:id="66251" w:name="_ETM_Q114_179002"/>
      <w:bookmarkStart w:id="66252" w:name="_ETM_Q114_179083"/>
      <w:bookmarkEnd w:id="66251"/>
      <w:bookmarkEnd w:id="66252"/>
    </w:p>
    <w:p w:rsidR="005930C5" w:rsidRDefault="005930C5" w:rsidP="00EC0B26">
      <w:pPr>
        <w:pStyle w:val="-"/>
        <w:keepNext/>
        <w:rPr>
          <w:rtl/>
        </w:rPr>
      </w:pPr>
      <w:r w:rsidRPr="009F5A1F">
        <w:rPr>
          <w:rStyle w:val="TagStyle"/>
          <w:rtl/>
        </w:rPr>
        <w:t xml:space="preserve"> &lt;&lt; דובר_המשך &gt;&gt; </w:t>
      </w:r>
      <w:r>
        <w:rPr>
          <w:rtl/>
        </w:rPr>
        <w:t>שמחה רוטמן (יו"ר ועדת החוקה, חוק ומשפט):</w:t>
      </w:r>
      <w:r w:rsidRPr="009F5A1F">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66253" w:name="_ETM_Q114_176484"/>
      <w:bookmarkEnd w:id="66253"/>
      <w:r>
        <w:rPr>
          <w:rFonts w:hint="cs"/>
          <w:rtl/>
        </w:rPr>
        <w:t>בוודאי, בוודאי.</w:t>
      </w:r>
      <w:bookmarkStart w:id="66254" w:name="_ETM_Q114_176171"/>
      <w:bookmarkEnd w:id="66254"/>
    </w:p>
    <w:p w:rsidR="005930C5" w:rsidRDefault="005930C5" w:rsidP="00EC0B26">
      <w:pPr>
        <w:rPr>
          <w:rtl/>
        </w:rPr>
      </w:pPr>
      <w:bookmarkStart w:id="66255" w:name="_ETM_Q114_176263"/>
      <w:bookmarkStart w:id="66256" w:name="_ETM_Q114_176348"/>
      <w:bookmarkStart w:id="66257" w:name="_ETM_Q114_176414"/>
      <w:bookmarkEnd w:id="66255"/>
      <w:bookmarkEnd w:id="66256"/>
      <w:bookmarkEnd w:id="66257"/>
    </w:p>
    <w:p w:rsidR="005930C5" w:rsidRDefault="005930C5" w:rsidP="00EC0B26">
      <w:pPr>
        <w:pStyle w:val="af7"/>
        <w:keepNext/>
        <w:rPr>
          <w:rtl/>
        </w:rPr>
      </w:pPr>
      <w:bookmarkStart w:id="66258" w:name="ET_interruption_5792_7"/>
      <w:r w:rsidRPr="009F5A1F">
        <w:rPr>
          <w:rStyle w:val="TagStyle"/>
          <w:rtl/>
        </w:rPr>
        <w:t xml:space="preserve"> &lt;&lt; קריאה &gt;&gt; </w:t>
      </w:r>
      <w:r>
        <w:rPr>
          <w:rtl/>
        </w:rPr>
        <w:t>יבגני סובה (ישראל ביתנו):</w:t>
      </w:r>
      <w:r w:rsidRPr="009F5A1F">
        <w:rPr>
          <w:rStyle w:val="TagStyle"/>
          <w:rtl/>
        </w:rPr>
        <w:t xml:space="preserve"> &lt;&lt; קריאה &gt;&gt;</w:t>
      </w:r>
      <w:r w:rsidR="005223CB">
        <w:rPr>
          <w:rtl/>
        </w:rPr>
        <w:t xml:space="preserve"> </w:t>
      </w:r>
      <w:bookmarkEnd w:id="66258"/>
    </w:p>
    <w:p w:rsidR="005930C5" w:rsidRDefault="005930C5" w:rsidP="005223CB">
      <w:pPr>
        <w:rPr>
          <w:rtl/>
        </w:rPr>
      </w:pPr>
    </w:p>
    <w:p w:rsidR="005930C5" w:rsidRDefault="005930C5" w:rsidP="00EC0B26">
      <w:pPr>
        <w:rPr>
          <w:rtl/>
        </w:rPr>
      </w:pPr>
      <w:r>
        <w:rPr>
          <w:rFonts w:hint="cs"/>
          <w:rtl/>
        </w:rPr>
        <w:t>אתה מעוות את הציטוטים.</w:t>
      </w:r>
      <w:bookmarkStart w:id="66259" w:name="_ETM_Q114_179994"/>
      <w:bookmarkEnd w:id="66259"/>
    </w:p>
    <w:p w:rsidR="005930C5" w:rsidRDefault="005930C5" w:rsidP="00EC0B26">
      <w:pPr>
        <w:rPr>
          <w:rtl/>
        </w:rPr>
      </w:pPr>
      <w:bookmarkStart w:id="66260" w:name="_ETM_Q114_180058"/>
      <w:bookmarkEnd w:id="66260"/>
    </w:p>
    <w:p w:rsidR="005930C5" w:rsidRDefault="005930C5" w:rsidP="00EC0B26">
      <w:pPr>
        <w:pStyle w:val="-"/>
        <w:keepNext/>
        <w:rPr>
          <w:rtl/>
        </w:rPr>
      </w:pPr>
      <w:r w:rsidRPr="009F5A1F">
        <w:rPr>
          <w:rStyle w:val="TagStyle"/>
          <w:rtl/>
        </w:rPr>
        <w:t xml:space="preserve"> &lt;&lt; דובר_המשך &gt;&gt; </w:t>
      </w:r>
      <w:r>
        <w:rPr>
          <w:rtl/>
        </w:rPr>
        <w:t>שמחה רוטמן (יו"ר ועדת החוקה, חוק ומשפט):</w:t>
      </w:r>
      <w:r w:rsidRPr="009F5A1F">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8C685D">
      <w:pPr>
        <w:rPr>
          <w:rtl/>
        </w:rPr>
      </w:pPr>
      <w:bookmarkStart w:id="66261" w:name="_ETM_Q114_181242"/>
      <w:bookmarkEnd w:id="66261"/>
      <w:r>
        <w:rPr>
          <w:rFonts w:hint="cs"/>
          <w:rtl/>
        </w:rPr>
        <w:t>בוודאי</w:t>
      </w:r>
      <w:r w:rsidR="008C685D">
        <w:rPr>
          <w:rFonts w:hint="cs"/>
          <w:rtl/>
        </w:rPr>
        <w:t>,</w:t>
      </w:r>
      <w:r>
        <w:rPr>
          <w:rFonts w:hint="cs"/>
          <w:rtl/>
        </w:rPr>
        <w:t xml:space="preserve"> </w:t>
      </w:r>
      <w:bookmarkStart w:id="66262" w:name="_ETM_Q114_181740"/>
      <w:bookmarkEnd w:id="66262"/>
      <w:r>
        <w:rPr>
          <w:rtl/>
        </w:rPr>
        <w:t xml:space="preserve">אני </w:t>
      </w:r>
      <w:bookmarkStart w:id="66263" w:name="_ETM_Q114_181920"/>
      <w:bookmarkEnd w:id="66263"/>
      <w:r>
        <w:rPr>
          <w:rtl/>
        </w:rPr>
        <w:t xml:space="preserve">יכול </w:t>
      </w:r>
      <w:bookmarkStart w:id="66264" w:name="_ETM_Q114_182250"/>
      <w:bookmarkEnd w:id="66264"/>
      <w:r>
        <w:rPr>
          <w:rtl/>
        </w:rPr>
        <w:t xml:space="preserve">לומר </w:t>
      </w:r>
      <w:bookmarkStart w:id="66265" w:name="_ETM_Q114_182550"/>
      <w:bookmarkEnd w:id="66265"/>
      <w:r>
        <w:rPr>
          <w:rtl/>
        </w:rPr>
        <w:t>שמות</w:t>
      </w:r>
      <w:r>
        <w:rPr>
          <w:rFonts w:hint="cs"/>
          <w:rtl/>
        </w:rPr>
        <w:t>.</w:t>
      </w:r>
      <w:r>
        <w:rPr>
          <w:rtl/>
        </w:rPr>
        <w:t xml:space="preserve"> </w:t>
      </w:r>
      <w:bookmarkStart w:id="66266" w:name="_ETM_Q114_183389"/>
      <w:bookmarkEnd w:id="66266"/>
      <w:r>
        <w:rPr>
          <w:rtl/>
        </w:rPr>
        <w:t xml:space="preserve">לא </w:t>
      </w:r>
      <w:bookmarkStart w:id="66267" w:name="_ETM_Q114_183629"/>
      <w:bookmarkEnd w:id="66267"/>
      <w:r>
        <w:rPr>
          <w:rtl/>
        </w:rPr>
        <w:t xml:space="preserve">ראוי </w:t>
      </w:r>
      <w:bookmarkStart w:id="66268" w:name="_ETM_Q114_184049"/>
      <w:bookmarkEnd w:id="66268"/>
      <w:r>
        <w:rPr>
          <w:rtl/>
        </w:rPr>
        <w:t>ש</w:t>
      </w:r>
      <w:bookmarkStart w:id="66269" w:name="_ETM_Q114_184259"/>
      <w:bookmarkEnd w:id="66269"/>
      <w:r>
        <w:rPr>
          <w:rtl/>
        </w:rPr>
        <w:t xml:space="preserve">נגיד </w:t>
      </w:r>
      <w:bookmarkStart w:id="66270" w:name="_ETM_Q114_184559"/>
      <w:bookmarkEnd w:id="66270"/>
      <w:r>
        <w:rPr>
          <w:rtl/>
        </w:rPr>
        <w:t>שמות</w:t>
      </w:r>
      <w:r>
        <w:rPr>
          <w:rFonts w:hint="cs"/>
          <w:rtl/>
        </w:rPr>
        <w:t>.</w:t>
      </w:r>
      <w:r>
        <w:rPr>
          <w:rtl/>
        </w:rPr>
        <w:t xml:space="preserve"> </w:t>
      </w:r>
      <w:bookmarkStart w:id="66271" w:name="_ETM_Q114_185460"/>
      <w:bookmarkEnd w:id="66271"/>
      <w:r>
        <w:rPr>
          <w:rtl/>
        </w:rPr>
        <w:t xml:space="preserve">לא </w:t>
      </w:r>
      <w:bookmarkStart w:id="66272" w:name="_ETM_Q114_185640"/>
      <w:bookmarkEnd w:id="66272"/>
      <w:r>
        <w:rPr>
          <w:rtl/>
        </w:rPr>
        <w:t xml:space="preserve">מגיע </w:t>
      </w:r>
      <w:bookmarkStart w:id="66273" w:name="_ETM_Q114_186089"/>
      <w:bookmarkEnd w:id="66273"/>
      <w:r>
        <w:rPr>
          <w:rtl/>
        </w:rPr>
        <w:t xml:space="preserve">להם </w:t>
      </w:r>
      <w:bookmarkStart w:id="66274" w:name="_ETM_Q114_186359"/>
      <w:bookmarkEnd w:id="66274"/>
      <w:r>
        <w:rPr>
          <w:rtl/>
        </w:rPr>
        <w:t xml:space="preserve">שנדבר </w:t>
      </w:r>
      <w:bookmarkStart w:id="66275" w:name="_ETM_Q114_186899"/>
      <w:bookmarkEnd w:id="66275"/>
      <w:r>
        <w:rPr>
          <w:rtl/>
        </w:rPr>
        <w:t>עליהם</w:t>
      </w:r>
      <w:r>
        <w:rPr>
          <w:rFonts w:hint="cs"/>
          <w:rtl/>
        </w:rPr>
        <w:t>.</w:t>
      </w:r>
      <w:r>
        <w:rPr>
          <w:rtl/>
        </w:rPr>
        <w:t xml:space="preserve"> </w:t>
      </w:r>
      <w:bookmarkStart w:id="66276" w:name="_ETM_Q114_188280"/>
      <w:bookmarkEnd w:id="66276"/>
      <w:r>
        <w:rPr>
          <w:rtl/>
        </w:rPr>
        <w:t xml:space="preserve">כשעם </w:t>
      </w:r>
      <w:bookmarkStart w:id="66277" w:name="_ETM_Q114_188639"/>
      <w:bookmarkEnd w:id="66277"/>
      <w:r>
        <w:rPr>
          <w:rtl/>
        </w:rPr>
        <w:t xml:space="preserve">ישראל </w:t>
      </w:r>
      <w:bookmarkStart w:id="66278" w:name="_ETM_Q114_189059"/>
      <w:bookmarkEnd w:id="66278"/>
      <w:r>
        <w:rPr>
          <w:rtl/>
        </w:rPr>
        <w:t xml:space="preserve">כולו </w:t>
      </w:r>
      <w:bookmarkStart w:id="66279" w:name="_ETM_Q114_189360"/>
      <w:bookmarkEnd w:id="66279"/>
      <w:r>
        <w:rPr>
          <w:rtl/>
        </w:rPr>
        <w:t xml:space="preserve">מאוחד </w:t>
      </w:r>
      <w:bookmarkStart w:id="66280" w:name="_ETM_Q114_189869"/>
      <w:bookmarkEnd w:id="66280"/>
      <w:r>
        <w:rPr>
          <w:rtl/>
        </w:rPr>
        <w:t xml:space="preserve">ונמצא </w:t>
      </w:r>
      <w:bookmarkStart w:id="66281" w:name="_ETM_Q114_190380"/>
      <w:bookmarkEnd w:id="66281"/>
      <w:r>
        <w:rPr>
          <w:rtl/>
        </w:rPr>
        <w:t xml:space="preserve">עכשיו </w:t>
      </w:r>
      <w:bookmarkStart w:id="66282" w:name="_ETM_Q114_190650"/>
      <w:bookmarkEnd w:id="66282"/>
      <w:r>
        <w:rPr>
          <w:rtl/>
        </w:rPr>
        <w:t>ונלחם</w:t>
      </w:r>
      <w:r>
        <w:rPr>
          <w:rFonts w:hint="cs"/>
          <w:rtl/>
        </w:rPr>
        <w:t>,</w:t>
      </w:r>
      <w:r>
        <w:rPr>
          <w:rtl/>
        </w:rPr>
        <w:t xml:space="preserve"> </w:t>
      </w:r>
      <w:bookmarkStart w:id="66283" w:name="_ETM_Q114_191550"/>
      <w:bookmarkEnd w:id="66283"/>
      <w:r>
        <w:rPr>
          <w:rtl/>
        </w:rPr>
        <w:t xml:space="preserve">ברוך </w:t>
      </w:r>
      <w:bookmarkStart w:id="66284" w:name="_ETM_Q114_191910"/>
      <w:bookmarkEnd w:id="66284"/>
      <w:r>
        <w:rPr>
          <w:rtl/>
        </w:rPr>
        <w:t>השם</w:t>
      </w:r>
      <w:r w:rsidR="008C685D">
        <w:rPr>
          <w:rFonts w:hint="cs"/>
          <w:rtl/>
        </w:rPr>
        <w:t>,</w:t>
      </w:r>
      <w:r>
        <w:rPr>
          <w:rFonts w:hint="cs"/>
          <w:rtl/>
        </w:rPr>
        <w:t xml:space="preserve"> </w:t>
      </w:r>
      <w:bookmarkStart w:id="66285" w:name="_ETM_Q114_192240"/>
      <w:bookmarkEnd w:id="66285"/>
      <w:r>
        <w:rPr>
          <w:rtl/>
        </w:rPr>
        <w:t xml:space="preserve">שכחנו </w:t>
      </w:r>
      <w:bookmarkStart w:id="66286" w:name="_ETM_Q114_192809"/>
      <w:bookmarkEnd w:id="66286"/>
      <w:r>
        <w:rPr>
          <w:rtl/>
        </w:rPr>
        <w:t>אותם</w:t>
      </w:r>
      <w:r>
        <w:rPr>
          <w:rFonts w:hint="cs"/>
          <w:rtl/>
        </w:rPr>
        <w:t>,</w:t>
      </w:r>
      <w:r>
        <w:rPr>
          <w:rtl/>
        </w:rPr>
        <w:t xml:space="preserve"> </w:t>
      </w:r>
      <w:bookmarkStart w:id="66287" w:name="_ETM_Q114_193620"/>
      <w:bookmarkEnd w:id="66287"/>
      <w:r>
        <w:rPr>
          <w:rtl/>
        </w:rPr>
        <w:t xml:space="preserve">לא </w:t>
      </w:r>
      <w:bookmarkStart w:id="66288" w:name="_ETM_Q114_193769"/>
      <w:bookmarkEnd w:id="66288"/>
      <w:r>
        <w:rPr>
          <w:rtl/>
        </w:rPr>
        <w:t xml:space="preserve">רוצים </w:t>
      </w:r>
      <w:bookmarkStart w:id="66289" w:name="_ETM_Q114_194160"/>
      <w:bookmarkEnd w:id="66289"/>
      <w:r>
        <w:rPr>
          <w:rtl/>
        </w:rPr>
        <w:t xml:space="preserve">לזכור </w:t>
      </w:r>
      <w:bookmarkStart w:id="66290" w:name="_ETM_Q114_194580"/>
      <w:bookmarkEnd w:id="66290"/>
      <w:r>
        <w:rPr>
          <w:rtl/>
        </w:rPr>
        <w:t>אותם</w:t>
      </w:r>
      <w:r>
        <w:rPr>
          <w:rFonts w:hint="cs"/>
          <w:rtl/>
        </w:rPr>
        <w:t>,</w:t>
      </w:r>
      <w:r>
        <w:rPr>
          <w:rtl/>
        </w:rPr>
        <w:t xml:space="preserve"> </w:t>
      </w:r>
      <w:bookmarkStart w:id="66291" w:name="_ETM_Q114_195360"/>
      <w:bookmarkEnd w:id="66291"/>
      <w:r>
        <w:rPr>
          <w:rtl/>
        </w:rPr>
        <w:t xml:space="preserve">את </w:t>
      </w:r>
      <w:bookmarkStart w:id="66292" w:name="_ETM_Q114_195570"/>
      <w:bookmarkEnd w:id="66292"/>
      <w:r>
        <w:rPr>
          <w:rtl/>
        </w:rPr>
        <w:t xml:space="preserve">אותם </w:t>
      </w:r>
      <w:bookmarkStart w:id="66293" w:name="_ETM_Q114_195900"/>
      <w:bookmarkEnd w:id="66293"/>
      <w:r>
        <w:rPr>
          <w:rtl/>
        </w:rPr>
        <w:t xml:space="preserve">אנשים </w:t>
      </w:r>
      <w:bookmarkStart w:id="66294" w:name="_ETM_Q114_196710"/>
      <w:bookmarkEnd w:id="66294"/>
      <w:r>
        <w:rPr>
          <w:rtl/>
        </w:rPr>
        <w:t>שאמרו</w:t>
      </w:r>
      <w:r>
        <w:rPr>
          <w:rFonts w:hint="cs"/>
          <w:rtl/>
        </w:rPr>
        <w:t>:</w:t>
      </w:r>
      <w:r>
        <w:rPr>
          <w:rtl/>
        </w:rPr>
        <w:t xml:space="preserve"> </w:t>
      </w:r>
      <w:bookmarkStart w:id="66295" w:name="_ETM_Q114_197190"/>
      <w:bookmarkEnd w:id="66295"/>
      <w:r>
        <w:rPr>
          <w:rtl/>
        </w:rPr>
        <w:t xml:space="preserve">אנחנו </w:t>
      </w:r>
      <w:bookmarkStart w:id="66296" w:name="_ETM_Q114_197550"/>
      <w:bookmarkEnd w:id="66296"/>
      <w:r>
        <w:rPr>
          <w:rtl/>
        </w:rPr>
        <w:t>נ</w:t>
      </w:r>
      <w:r>
        <w:rPr>
          <w:rFonts w:hint="cs"/>
          <w:rtl/>
        </w:rPr>
        <w:t>זרוק</w:t>
      </w:r>
      <w:r>
        <w:rPr>
          <w:rtl/>
        </w:rPr>
        <w:t xml:space="preserve"> </w:t>
      </w:r>
      <w:bookmarkStart w:id="66297" w:name="_ETM_Q114_197850"/>
      <w:bookmarkEnd w:id="66297"/>
      <w:r>
        <w:rPr>
          <w:rtl/>
        </w:rPr>
        <w:t xml:space="preserve">את </w:t>
      </w:r>
      <w:bookmarkStart w:id="66298" w:name="_ETM_Q114_197970"/>
      <w:bookmarkEnd w:id="66298"/>
      <w:r>
        <w:rPr>
          <w:rtl/>
        </w:rPr>
        <w:t xml:space="preserve">ביטחון </w:t>
      </w:r>
      <w:bookmarkStart w:id="66299" w:name="_ETM_Q114_198390"/>
      <w:bookmarkEnd w:id="66299"/>
      <w:r>
        <w:rPr>
          <w:rtl/>
        </w:rPr>
        <w:t xml:space="preserve">ישראל </w:t>
      </w:r>
      <w:bookmarkStart w:id="66300" w:name="_ETM_Q114_198750"/>
      <w:bookmarkEnd w:id="66300"/>
      <w:r>
        <w:rPr>
          <w:rtl/>
        </w:rPr>
        <w:t xml:space="preserve">לכל </w:t>
      </w:r>
      <w:bookmarkStart w:id="66301" w:name="_ETM_Q114_199050"/>
      <w:bookmarkEnd w:id="66301"/>
      <w:r>
        <w:rPr>
          <w:rtl/>
        </w:rPr>
        <w:t>הרוחות</w:t>
      </w:r>
      <w:r>
        <w:rPr>
          <w:rFonts w:hint="cs"/>
          <w:rtl/>
        </w:rPr>
        <w:t xml:space="preserve"> כי העזתם </w:t>
      </w:r>
      <w:bookmarkStart w:id="66302" w:name="_ETM_Q114_199739"/>
      <w:bookmarkStart w:id="66303" w:name="_ETM_Q114_200250"/>
      <w:bookmarkEnd w:id="66302"/>
      <w:bookmarkEnd w:id="66303"/>
      <w:r>
        <w:rPr>
          <w:rFonts w:hint="cs"/>
          <w:rtl/>
        </w:rPr>
        <w:t>לג</w:t>
      </w:r>
      <w:r>
        <w:rPr>
          <w:rtl/>
        </w:rPr>
        <w:t xml:space="preserve">עת </w:t>
      </w:r>
      <w:bookmarkStart w:id="66304" w:name="_ETM_Q114_200789"/>
      <w:bookmarkEnd w:id="66304"/>
      <w:r>
        <w:rPr>
          <w:rFonts w:hint="cs"/>
          <w:rtl/>
        </w:rPr>
        <w:t xml:space="preserve">בעילת </w:t>
      </w:r>
      <w:bookmarkStart w:id="66305" w:name="_ETM_Q114_200910"/>
      <w:bookmarkEnd w:id="66305"/>
      <w:r>
        <w:rPr>
          <w:rtl/>
        </w:rPr>
        <w:t>הסבירות</w:t>
      </w:r>
      <w:r>
        <w:rPr>
          <w:rFonts w:hint="cs"/>
          <w:rtl/>
        </w:rPr>
        <w:t>.</w:t>
      </w:r>
    </w:p>
    <w:p w:rsidR="005930C5" w:rsidRDefault="005930C5" w:rsidP="00EC0B26">
      <w:pPr>
        <w:rPr>
          <w:rtl/>
        </w:rPr>
      </w:pPr>
    </w:p>
    <w:p w:rsidR="005930C5" w:rsidRDefault="005930C5" w:rsidP="00EC0B26">
      <w:pPr>
        <w:pStyle w:val="af7"/>
        <w:keepNext/>
        <w:rPr>
          <w:rtl/>
        </w:rPr>
      </w:pPr>
      <w:bookmarkStart w:id="66306" w:name="ET_interruption_5792_9"/>
      <w:r w:rsidRPr="009F5A1F">
        <w:rPr>
          <w:rStyle w:val="TagStyle"/>
          <w:rtl/>
        </w:rPr>
        <w:t xml:space="preserve"> &lt;&lt; קריאה &gt;&gt; </w:t>
      </w:r>
      <w:r>
        <w:rPr>
          <w:rtl/>
        </w:rPr>
        <w:t>יבגני סובה (ישראל ביתנו):</w:t>
      </w:r>
      <w:r w:rsidRPr="009F5A1F">
        <w:rPr>
          <w:rStyle w:val="TagStyle"/>
          <w:rtl/>
        </w:rPr>
        <w:t xml:space="preserve"> &lt;&lt; קריאה &gt;&gt;</w:t>
      </w:r>
      <w:r w:rsidR="005223CB">
        <w:rPr>
          <w:rtl/>
        </w:rPr>
        <w:t xml:space="preserve"> </w:t>
      </w:r>
      <w:bookmarkEnd w:id="66306"/>
    </w:p>
    <w:p w:rsidR="005930C5" w:rsidRDefault="005930C5" w:rsidP="005223CB">
      <w:pPr>
        <w:rPr>
          <w:rtl/>
        </w:rPr>
      </w:pPr>
    </w:p>
    <w:p w:rsidR="005930C5" w:rsidRDefault="005930C5" w:rsidP="00EC0B26">
      <w:pPr>
        <w:rPr>
          <w:rtl/>
        </w:rPr>
      </w:pPr>
      <w:bookmarkStart w:id="66307" w:name="_ETM_Q114_201811"/>
      <w:bookmarkStart w:id="66308" w:name="_ETM_Q114_202118"/>
      <w:bookmarkEnd w:id="66307"/>
      <w:bookmarkEnd w:id="66308"/>
      <w:r>
        <w:rPr>
          <w:rFonts w:hint="cs"/>
          <w:rtl/>
        </w:rPr>
        <w:t>ל</w:t>
      </w:r>
      <w:bookmarkStart w:id="66309" w:name="_ETM_Q114_202214"/>
      <w:bookmarkEnd w:id="66309"/>
      <w:r>
        <w:rPr>
          <w:rFonts w:hint="cs"/>
          <w:rtl/>
        </w:rPr>
        <w:t>א אמרו</w:t>
      </w:r>
      <w:bookmarkStart w:id="66310" w:name="_ETM_Q114_202230"/>
      <w:bookmarkEnd w:id="66310"/>
      <w:r>
        <w:rPr>
          <w:rFonts w:hint="cs"/>
          <w:rtl/>
        </w:rPr>
        <w:t xml:space="preserve"> </w:t>
      </w:r>
      <w:r w:rsidR="00BB368D">
        <w:rPr>
          <w:rFonts w:hint="cs"/>
          <w:rtl/>
        </w:rPr>
        <w:t>– – –</w:t>
      </w:r>
      <w:bookmarkStart w:id="66311" w:name="_ETM_Q114_198151"/>
      <w:bookmarkEnd w:id="66311"/>
    </w:p>
    <w:p w:rsidR="005930C5" w:rsidRDefault="005930C5" w:rsidP="00EC0B26">
      <w:pPr>
        <w:rPr>
          <w:rtl/>
        </w:rPr>
      </w:pPr>
      <w:bookmarkStart w:id="66312" w:name="_ETM_Q114_198234"/>
      <w:bookmarkStart w:id="66313" w:name="_ETM_Q114_198340"/>
      <w:bookmarkStart w:id="66314" w:name="_ETM_Q114_198421"/>
      <w:bookmarkEnd w:id="66312"/>
      <w:bookmarkEnd w:id="66313"/>
      <w:bookmarkEnd w:id="66314"/>
    </w:p>
    <w:p w:rsidR="005930C5" w:rsidRDefault="005930C5" w:rsidP="00EC0B26">
      <w:pPr>
        <w:pStyle w:val="-"/>
        <w:keepNext/>
        <w:rPr>
          <w:rtl/>
        </w:rPr>
      </w:pPr>
      <w:r w:rsidRPr="009F5A1F">
        <w:rPr>
          <w:rStyle w:val="TagStyle"/>
          <w:rtl/>
        </w:rPr>
        <w:t xml:space="preserve"> &lt;&lt; דובר_המשך &gt;&gt; </w:t>
      </w:r>
      <w:r>
        <w:rPr>
          <w:rtl/>
        </w:rPr>
        <w:t>שמחה רוטמן (יו"ר ועדת החוקה, חוק ומשפט):</w:t>
      </w:r>
      <w:r w:rsidRPr="009F5A1F">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66315" w:name="_ETM_Q114_200251"/>
      <w:bookmarkStart w:id="66316" w:name="_ETM_Q114_201779"/>
      <w:bookmarkEnd w:id="66315"/>
      <w:bookmarkEnd w:id="66316"/>
      <w:r>
        <w:rPr>
          <w:rtl/>
        </w:rPr>
        <w:t xml:space="preserve">לא </w:t>
      </w:r>
      <w:bookmarkStart w:id="66317" w:name="_ETM_Q114_202050"/>
      <w:bookmarkEnd w:id="66317"/>
      <w:r>
        <w:rPr>
          <w:rFonts w:hint="cs"/>
          <w:rtl/>
        </w:rPr>
        <w:t xml:space="preserve">ראוי שיעלו </w:t>
      </w:r>
      <w:bookmarkStart w:id="66318" w:name="_ETM_Q114_202400"/>
      <w:bookmarkStart w:id="66319" w:name="_ETM_Q114_202699"/>
      <w:bookmarkStart w:id="66320" w:name="_ETM_Q114_203029"/>
      <w:bookmarkEnd w:id="66318"/>
      <w:bookmarkEnd w:id="66319"/>
      <w:bookmarkEnd w:id="66320"/>
      <w:r>
        <w:rPr>
          <w:rFonts w:hint="cs"/>
          <w:rtl/>
        </w:rPr>
        <w:t>שמ</w:t>
      </w:r>
      <w:r>
        <w:rPr>
          <w:rtl/>
        </w:rPr>
        <w:t>ות</w:t>
      </w:r>
      <w:r>
        <w:rPr>
          <w:rFonts w:hint="cs"/>
          <w:rtl/>
        </w:rPr>
        <w:t>יה</w:t>
      </w:r>
      <w:r>
        <w:rPr>
          <w:rtl/>
        </w:rPr>
        <w:t xml:space="preserve">ם </w:t>
      </w:r>
      <w:bookmarkStart w:id="66321" w:name="_ETM_Q114_203760"/>
      <w:bookmarkEnd w:id="66321"/>
      <w:r>
        <w:rPr>
          <w:rtl/>
        </w:rPr>
        <w:t xml:space="preserve">פה </w:t>
      </w:r>
      <w:bookmarkStart w:id="66322" w:name="_ETM_Q114_203939"/>
      <w:bookmarkEnd w:id="66322"/>
      <w:r>
        <w:rPr>
          <w:rtl/>
        </w:rPr>
        <w:t xml:space="preserve">בבית </w:t>
      </w:r>
      <w:bookmarkStart w:id="66323" w:name="_ETM_Q114_204359"/>
      <w:bookmarkEnd w:id="66323"/>
      <w:r>
        <w:rPr>
          <w:rtl/>
        </w:rPr>
        <w:t>הזה</w:t>
      </w:r>
      <w:r>
        <w:rPr>
          <w:rFonts w:hint="cs"/>
          <w:rtl/>
        </w:rPr>
        <w:t>.</w:t>
      </w:r>
      <w:r>
        <w:rPr>
          <w:rtl/>
        </w:rPr>
        <w:t xml:space="preserve"> </w:t>
      </w:r>
      <w:bookmarkStart w:id="66324" w:name="_ETM_Q114_205610"/>
      <w:bookmarkStart w:id="66325" w:name="_ETM_Q114_202304"/>
      <w:bookmarkEnd w:id="66324"/>
      <w:bookmarkEnd w:id="66325"/>
    </w:p>
    <w:p w:rsidR="005930C5" w:rsidRDefault="005930C5" w:rsidP="00EC0B26">
      <w:pPr>
        <w:rPr>
          <w:rtl/>
        </w:rPr>
      </w:pPr>
      <w:bookmarkStart w:id="66326" w:name="_ETM_Q114_202372"/>
      <w:bookmarkStart w:id="66327" w:name="_ETM_Q114_202495"/>
      <w:bookmarkStart w:id="66328" w:name="_ETM_Q114_202574"/>
      <w:bookmarkEnd w:id="66326"/>
      <w:bookmarkEnd w:id="66327"/>
      <w:bookmarkEnd w:id="66328"/>
    </w:p>
    <w:p w:rsidR="005930C5" w:rsidRDefault="005930C5" w:rsidP="00EC0B26">
      <w:pPr>
        <w:pStyle w:val="af7"/>
        <w:keepNext/>
        <w:rPr>
          <w:rtl/>
        </w:rPr>
      </w:pPr>
      <w:bookmarkStart w:id="66329" w:name="ET_interruption_5792_11"/>
      <w:r w:rsidRPr="009F5A1F">
        <w:rPr>
          <w:rStyle w:val="TagStyle"/>
          <w:rtl/>
        </w:rPr>
        <w:t xml:space="preserve"> &lt;&lt; קריאה &gt;&gt; </w:t>
      </w:r>
      <w:r>
        <w:rPr>
          <w:rtl/>
        </w:rPr>
        <w:t>יבגני סובה (ישראל ביתנו):</w:t>
      </w:r>
      <w:r w:rsidRPr="009F5A1F">
        <w:rPr>
          <w:rStyle w:val="TagStyle"/>
          <w:rtl/>
        </w:rPr>
        <w:t xml:space="preserve"> &lt;&lt; קריאה &gt;&gt;</w:t>
      </w:r>
      <w:r w:rsidR="005223CB">
        <w:rPr>
          <w:rtl/>
        </w:rPr>
        <w:t xml:space="preserve"> </w:t>
      </w:r>
      <w:bookmarkEnd w:id="66329"/>
    </w:p>
    <w:p w:rsidR="005930C5" w:rsidRDefault="005930C5" w:rsidP="005223CB">
      <w:pPr>
        <w:rPr>
          <w:rtl/>
        </w:rPr>
      </w:pPr>
    </w:p>
    <w:p w:rsidR="005930C5" w:rsidRDefault="005930C5" w:rsidP="00D46767">
      <w:pPr>
        <w:rPr>
          <w:rtl/>
        </w:rPr>
      </w:pPr>
      <w:bookmarkStart w:id="66330" w:name="_ETM_Q114_202604"/>
      <w:bookmarkEnd w:id="66330"/>
      <w:r w:rsidRPr="00EF1971">
        <w:rPr>
          <w:rFonts w:hint="cs"/>
          <w:rtl/>
        </w:rPr>
        <w:t>לא היה דיון בבג"ץ</w:t>
      </w:r>
      <w:bookmarkStart w:id="66331" w:name="_ETM_Q114_205534"/>
      <w:bookmarkEnd w:id="66331"/>
      <w:r w:rsidR="00D46767">
        <w:rPr>
          <w:rFonts w:hint="cs"/>
          <w:rtl/>
        </w:rPr>
        <w:t>.</w:t>
      </w:r>
      <w:r w:rsidRPr="00EF1971">
        <w:rPr>
          <w:rFonts w:hint="cs"/>
          <w:rtl/>
        </w:rPr>
        <w:t xml:space="preserve"> לא היה.</w:t>
      </w:r>
    </w:p>
    <w:p w:rsidR="005930C5" w:rsidRDefault="005930C5" w:rsidP="00EC0B26">
      <w:pPr>
        <w:rPr>
          <w:rtl/>
        </w:rPr>
      </w:pPr>
      <w:bookmarkStart w:id="66332" w:name="_ETM_Q114_203754"/>
      <w:bookmarkStart w:id="66333" w:name="_ETM_Q114_203822"/>
      <w:bookmarkEnd w:id="66332"/>
      <w:bookmarkEnd w:id="66333"/>
    </w:p>
    <w:p w:rsidR="005930C5" w:rsidRDefault="005930C5" w:rsidP="00EC0B26">
      <w:pPr>
        <w:pStyle w:val="-"/>
        <w:keepNext/>
        <w:rPr>
          <w:rtl/>
        </w:rPr>
      </w:pPr>
      <w:r w:rsidRPr="009F5A1F">
        <w:rPr>
          <w:rStyle w:val="TagStyle"/>
          <w:rtl/>
        </w:rPr>
        <w:t xml:space="preserve"> &lt;&lt; דובר_המשך &gt;&gt; </w:t>
      </w:r>
      <w:r>
        <w:rPr>
          <w:rtl/>
        </w:rPr>
        <w:t>שמחה רוטמן (יו"ר ועדת החוקה, חוק ומשפט):</w:t>
      </w:r>
      <w:r w:rsidRPr="009F5A1F">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6934A1">
      <w:pPr>
        <w:rPr>
          <w:rtl/>
        </w:rPr>
      </w:pPr>
      <w:bookmarkStart w:id="66334" w:name="_ETM_Q114_205043"/>
      <w:bookmarkStart w:id="66335" w:name="_ETM_Q114_205592"/>
      <w:bookmarkEnd w:id="66334"/>
      <w:bookmarkEnd w:id="66335"/>
      <w:r>
        <w:rPr>
          <w:rtl/>
        </w:rPr>
        <w:t xml:space="preserve">לא </w:t>
      </w:r>
      <w:bookmarkStart w:id="66336" w:name="_ETM_Q114_206090"/>
      <w:bookmarkEnd w:id="66336"/>
      <w:r>
        <w:rPr>
          <w:rFonts w:hint="cs"/>
          <w:rtl/>
        </w:rPr>
        <w:t xml:space="preserve">ראוי שנדע </w:t>
      </w:r>
      <w:bookmarkStart w:id="66337" w:name="_ETM_Q114_206480"/>
      <w:bookmarkStart w:id="66338" w:name="_ETM_Q114_206780"/>
      <w:bookmarkEnd w:id="66337"/>
      <w:bookmarkEnd w:id="66338"/>
      <w:r>
        <w:rPr>
          <w:rFonts w:hint="cs"/>
          <w:rtl/>
        </w:rPr>
        <w:t>מיהם</w:t>
      </w:r>
      <w:r>
        <w:rPr>
          <w:rtl/>
        </w:rPr>
        <w:t xml:space="preserve"> </w:t>
      </w:r>
      <w:bookmarkStart w:id="66339" w:name="_ETM_Q114_207020"/>
      <w:bookmarkEnd w:id="66339"/>
      <w:r>
        <w:rPr>
          <w:rtl/>
        </w:rPr>
        <w:t>בכלל</w:t>
      </w:r>
      <w:r w:rsidR="00D46767">
        <w:rPr>
          <w:rFonts w:hint="cs"/>
          <w:rtl/>
        </w:rPr>
        <w:t>,</w:t>
      </w:r>
      <w:bookmarkStart w:id="66340" w:name="_ETM_Q114_207620"/>
      <w:bookmarkEnd w:id="66340"/>
      <w:r w:rsidR="00D46767">
        <w:rPr>
          <w:rFonts w:hint="cs"/>
          <w:rtl/>
        </w:rPr>
        <w:t xml:space="preserve"> </w:t>
      </w:r>
      <w:r>
        <w:rPr>
          <w:rtl/>
        </w:rPr>
        <w:t xml:space="preserve">אבל </w:t>
      </w:r>
      <w:bookmarkStart w:id="66341" w:name="_ETM_Q114_207860"/>
      <w:bookmarkEnd w:id="66341"/>
      <w:r>
        <w:rPr>
          <w:rtl/>
        </w:rPr>
        <w:t xml:space="preserve">אנחנו </w:t>
      </w:r>
      <w:bookmarkStart w:id="66342" w:name="_ETM_Q114_208190"/>
      <w:bookmarkEnd w:id="66342"/>
      <w:r>
        <w:rPr>
          <w:rtl/>
        </w:rPr>
        <w:t xml:space="preserve">יודעים </w:t>
      </w:r>
      <w:bookmarkStart w:id="66343" w:name="_ETM_Q114_208580"/>
      <w:bookmarkEnd w:id="66343"/>
      <w:r>
        <w:rPr>
          <w:rtl/>
        </w:rPr>
        <w:t>וזוכרים</w:t>
      </w:r>
      <w:r>
        <w:rPr>
          <w:rFonts w:hint="cs"/>
          <w:rtl/>
        </w:rPr>
        <w:t>.</w:t>
      </w:r>
      <w:r>
        <w:rPr>
          <w:rtl/>
        </w:rPr>
        <w:t xml:space="preserve"> </w:t>
      </w:r>
      <w:bookmarkStart w:id="66344" w:name="_ETM_Q114_209300"/>
      <w:bookmarkEnd w:id="66344"/>
      <w:r>
        <w:rPr>
          <w:rtl/>
        </w:rPr>
        <w:t>כן</w:t>
      </w:r>
      <w:r>
        <w:rPr>
          <w:rFonts w:hint="cs"/>
          <w:rtl/>
        </w:rPr>
        <w:t>,</w:t>
      </w:r>
      <w:r>
        <w:rPr>
          <w:rtl/>
        </w:rPr>
        <w:t xml:space="preserve"> </w:t>
      </w:r>
      <w:bookmarkStart w:id="66345" w:name="_ETM_Q114_209660"/>
      <w:bookmarkEnd w:id="66345"/>
      <w:r>
        <w:rPr>
          <w:rtl/>
        </w:rPr>
        <w:t xml:space="preserve">אנחנו </w:t>
      </w:r>
      <w:bookmarkStart w:id="66346" w:name="_ETM_Q114_209960"/>
      <w:bookmarkEnd w:id="66346"/>
      <w:r>
        <w:rPr>
          <w:rtl/>
        </w:rPr>
        <w:t xml:space="preserve">יודעים </w:t>
      </w:r>
      <w:bookmarkStart w:id="66347" w:name="_ETM_Q114_210230"/>
      <w:bookmarkEnd w:id="66347"/>
      <w:r>
        <w:rPr>
          <w:rtl/>
        </w:rPr>
        <w:t>וזוכ</w:t>
      </w:r>
      <w:r>
        <w:rPr>
          <w:rFonts w:hint="cs"/>
          <w:rtl/>
        </w:rPr>
        <w:t>ר</w:t>
      </w:r>
      <w:r>
        <w:rPr>
          <w:rtl/>
        </w:rPr>
        <w:t xml:space="preserve">ים </w:t>
      </w:r>
      <w:bookmarkStart w:id="66348" w:name="_ETM_Q114_211070"/>
      <w:bookmarkEnd w:id="66348"/>
      <w:r>
        <w:rPr>
          <w:rtl/>
        </w:rPr>
        <w:t xml:space="preserve">שאותם </w:t>
      </w:r>
      <w:bookmarkStart w:id="66349" w:name="_ETM_Q114_211580"/>
      <w:bookmarkEnd w:id="66349"/>
      <w:r>
        <w:rPr>
          <w:rtl/>
        </w:rPr>
        <w:t xml:space="preserve">אנשים </w:t>
      </w:r>
      <w:bookmarkStart w:id="66350" w:name="_ETM_Q114_212479"/>
      <w:bookmarkEnd w:id="66350"/>
      <w:r>
        <w:rPr>
          <w:rtl/>
        </w:rPr>
        <w:t xml:space="preserve">שעכשיו </w:t>
      </w:r>
      <w:bookmarkStart w:id="66351" w:name="_ETM_Q114_212960"/>
      <w:bookmarkEnd w:id="66351"/>
      <w:r>
        <w:rPr>
          <w:rtl/>
        </w:rPr>
        <w:t xml:space="preserve">מתלוננים </w:t>
      </w:r>
      <w:bookmarkStart w:id="66352" w:name="_ETM_Q114_214040"/>
      <w:bookmarkEnd w:id="66352"/>
      <w:r>
        <w:rPr>
          <w:rtl/>
        </w:rPr>
        <w:t xml:space="preserve">למה </w:t>
      </w:r>
      <w:bookmarkStart w:id="66353" w:name="_ETM_Q114_214400"/>
      <w:bookmarkEnd w:id="66353"/>
      <w:r>
        <w:rPr>
          <w:rtl/>
        </w:rPr>
        <w:t xml:space="preserve">אנשים </w:t>
      </w:r>
      <w:bookmarkStart w:id="66354" w:name="_ETM_Q114_214790"/>
      <w:bookmarkEnd w:id="66354"/>
      <w:r>
        <w:rPr>
          <w:rtl/>
        </w:rPr>
        <w:t xml:space="preserve">לא </w:t>
      </w:r>
      <w:bookmarkStart w:id="66355" w:name="_ETM_Q114_214880"/>
      <w:bookmarkEnd w:id="66355"/>
      <w:r>
        <w:rPr>
          <w:rtl/>
        </w:rPr>
        <w:t xml:space="preserve">מתגייסים </w:t>
      </w:r>
      <w:bookmarkStart w:id="66356" w:name="_ETM_Q114_215360"/>
      <w:bookmarkEnd w:id="66356"/>
      <w:r>
        <w:rPr>
          <w:rtl/>
        </w:rPr>
        <w:t>לצבא</w:t>
      </w:r>
      <w:r>
        <w:rPr>
          <w:rFonts w:hint="cs"/>
          <w:rtl/>
        </w:rPr>
        <w:t xml:space="preserve"> – ובצדק</w:t>
      </w:r>
      <w:bookmarkStart w:id="66357" w:name="_ETM_Q114_215690"/>
      <w:bookmarkStart w:id="66358" w:name="_ETM_Q114_216260"/>
      <w:bookmarkEnd w:id="66357"/>
      <w:bookmarkEnd w:id="66358"/>
      <w:r>
        <w:rPr>
          <w:rtl/>
        </w:rPr>
        <w:t xml:space="preserve"> </w:t>
      </w:r>
      <w:bookmarkStart w:id="66359" w:name="_ETM_Q114_216380"/>
      <w:bookmarkEnd w:id="66359"/>
      <w:r>
        <w:rPr>
          <w:rtl/>
        </w:rPr>
        <w:t>מתלוננים</w:t>
      </w:r>
      <w:r>
        <w:rPr>
          <w:rFonts w:hint="cs"/>
          <w:rtl/>
        </w:rPr>
        <w:t>,</w:t>
      </w:r>
      <w:r>
        <w:rPr>
          <w:rtl/>
        </w:rPr>
        <w:t xml:space="preserve"> </w:t>
      </w:r>
      <w:bookmarkStart w:id="66360" w:name="_ETM_Q114_217800"/>
      <w:bookmarkEnd w:id="66360"/>
      <w:r>
        <w:rPr>
          <w:rtl/>
        </w:rPr>
        <w:t xml:space="preserve">ואני </w:t>
      </w:r>
      <w:bookmarkStart w:id="66361" w:name="_ETM_Q114_218190"/>
      <w:bookmarkEnd w:id="66361"/>
      <w:r>
        <w:rPr>
          <w:rtl/>
        </w:rPr>
        <w:t>אית</w:t>
      </w:r>
      <w:r>
        <w:rPr>
          <w:rFonts w:hint="cs"/>
          <w:rtl/>
        </w:rPr>
        <w:t>ם</w:t>
      </w:r>
      <w:r>
        <w:rPr>
          <w:rtl/>
        </w:rPr>
        <w:t xml:space="preserve"> </w:t>
      </w:r>
      <w:bookmarkStart w:id="66362" w:name="_ETM_Q114_218390"/>
      <w:bookmarkEnd w:id="66362"/>
      <w:r>
        <w:rPr>
          <w:rtl/>
        </w:rPr>
        <w:t xml:space="preserve">בתלונה </w:t>
      </w:r>
      <w:bookmarkStart w:id="66363" w:name="_ETM_Q114_219020"/>
      <w:bookmarkEnd w:id="66363"/>
      <w:r>
        <w:rPr>
          <w:rtl/>
        </w:rPr>
        <w:t>הזאת</w:t>
      </w:r>
      <w:bookmarkStart w:id="66364" w:name="_ETM_Q114_219800"/>
      <w:bookmarkEnd w:id="66364"/>
      <w:r>
        <w:rPr>
          <w:rFonts w:hint="cs"/>
          <w:rtl/>
        </w:rPr>
        <w:t xml:space="preserve"> – </w:t>
      </w:r>
      <w:r>
        <w:rPr>
          <w:rtl/>
        </w:rPr>
        <w:t xml:space="preserve">אותם </w:t>
      </w:r>
      <w:bookmarkStart w:id="66365" w:name="_ETM_Q114_220309"/>
      <w:bookmarkEnd w:id="66365"/>
      <w:r>
        <w:rPr>
          <w:rtl/>
        </w:rPr>
        <w:t xml:space="preserve">אנשים </w:t>
      </w:r>
      <w:bookmarkStart w:id="66366" w:name="_ETM_Q114_221610"/>
      <w:bookmarkEnd w:id="66366"/>
      <w:r>
        <w:rPr>
          <w:rtl/>
        </w:rPr>
        <w:t xml:space="preserve">ישבו </w:t>
      </w:r>
      <w:bookmarkStart w:id="66367" w:name="_ETM_Q114_222060"/>
      <w:bookmarkEnd w:id="66367"/>
      <w:r>
        <w:rPr>
          <w:rtl/>
        </w:rPr>
        <w:t xml:space="preserve">בשקט </w:t>
      </w:r>
      <w:bookmarkStart w:id="66368" w:name="_ETM_Q114_223409"/>
      <w:bookmarkEnd w:id="66368"/>
      <w:r>
        <w:rPr>
          <w:rFonts w:hint="cs"/>
          <w:rtl/>
        </w:rPr>
        <w:t>כ</w:t>
      </w:r>
      <w:r>
        <w:rPr>
          <w:rtl/>
        </w:rPr>
        <w:t xml:space="preserve">שהאנשים </w:t>
      </w:r>
      <w:bookmarkStart w:id="66369" w:name="_ETM_Q114_223890"/>
      <w:bookmarkEnd w:id="66369"/>
      <w:r>
        <w:rPr>
          <w:rtl/>
        </w:rPr>
        <w:t xml:space="preserve">פה </w:t>
      </w:r>
      <w:bookmarkStart w:id="66370" w:name="_ETM_Q114_224070"/>
      <w:bookmarkEnd w:id="66370"/>
      <w:r>
        <w:rPr>
          <w:rtl/>
        </w:rPr>
        <w:t xml:space="preserve">באו </w:t>
      </w:r>
      <w:bookmarkStart w:id="66371" w:name="_ETM_Q114_224340"/>
      <w:bookmarkEnd w:id="66371"/>
      <w:r>
        <w:rPr>
          <w:rtl/>
        </w:rPr>
        <w:t xml:space="preserve">ודיברו </w:t>
      </w:r>
      <w:bookmarkStart w:id="66372" w:name="_ETM_Q114_225180"/>
      <w:bookmarkEnd w:id="66372"/>
      <w:r>
        <w:rPr>
          <w:rtl/>
        </w:rPr>
        <w:t>ואמרו</w:t>
      </w:r>
      <w:r>
        <w:rPr>
          <w:rFonts w:hint="cs"/>
          <w:rtl/>
        </w:rPr>
        <w:t>:</w:t>
      </w:r>
      <w:r>
        <w:rPr>
          <w:rtl/>
        </w:rPr>
        <w:t xml:space="preserve"> </w:t>
      </w:r>
      <w:bookmarkStart w:id="66373" w:name="_ETM_Q114_227040"/>
      <w:bookmarkEnd w:id="66373"/>
      <w:r>
        <w:rPr>
          <w:rtl/>
        </w:rPr>
        <w:t xml:space="preserve">אם </w:t>
      </w:r>
      <w:bookmarkStart w:id="66374" w:name="_ETM_Q114_227340"/>
      <w:bookmarkEnd w:id="66374"/>
      <w:r>
        <w:rPr>
          <w:rtl/>
        </w:rPr>
        <w:t>ת</w:t>
      </w:r>
      <w:r>
        <w:rPr>
          <w:rFonts w:hint="cs"/>
          <w:rtl/>
        </w:rPr>
        <w:t>י</w:t>
      </w:r>
      <w:r>
        <w:rPr>
          <w:rtl/>
        </w:rPr>
        <w:t xml:space="preserve">געו </w:t>
      </w:r>
      <w:bookmarkStart w:id="66375" w:name="_ETM_Q114_227760"/>
      <w:bookmarkEnd w:id="66375"/>
      <w:r>
        <w:rPr>
          <w:rFonts w:hint="cs"/>
          <w:rtl/>
        </w:rPr>
        <w:t>ב</w:t>
      </w:r>
      <w:r>
        <w:rPr>
          <w:rtl/>
        </w:rPr>
        <w:t>ב</w:t>
      </w:r>
      <w:r>
        <w:rPr>
          <w:rFonts w:hint="cs"/>
          <w:rtl/>
        </w:rPr>
        <w:t>בת עינינו</w:t>
      </w:r>
      <w:bookmarkStart w:id="66376" w:name="_ETM_Q114_228300"/>
      <w:bookmarkEnd w:id="66376"/>
      <w:r>
        <w:rPr>
          <w:rFonts w:hint="cs"/>
          <w:rtl/>
        </w:rPr>
        <w:t>,</w:t>
      </w:r>
      <w:bookmarkStart w:id="66377" w:name="_ETM_Q114_229519"/>
      <w:bookmarkEnd w:id="66377"/>
      <w:r>
        <w:rPr>
          <w:rFonts w:hint="cs"/>
          <w:rtl/>
        </w:rPr>
        <w:t xml:space="preserve"> </w:t>
      </w:r>
      <w:r>
        <w:rPr>
          <w:rtl/>
        </w:rPr>
        <w:t xml:space="preserve">בתורתנו </w:t>
      </w:r>
      <w:bookmarkStart w:id="66378" w:name="_ETM_Q114_230420"/>
      <w:bookmarkEnd w:id="66378"/>
      <w:r>
        <w:rPr>
          <w:rtl/>
        </w:rPr>
        <w:t>הקדושה</w:t>
      </w:r>
      <w:r>
        <w:rPr>
          <w:rFonts w:hint="cs"/>
          <w:rtl/>
        </w:rPr>
        <w:t xml:space="preserve"> </w:t>
      </w:r>
      <w:r>
        <w:rPr>
          <w:rFonts w:hint="eastAsia"/>
          <w:rtl/>
        </w:rPr>
        <w:t>–</w:t>
      </w:r>
      <w:r>
        <w:rPr>
          <w:rtl/>
        </w:rPr>
        <w:t xml:space="preserve"> </w:t>
      </w:r>
      <w:bookmarkStart w:id="66379" w:name="_ETM_Q114_232469"/>
      <w:bookmarkEnd w:id="66379"/>
      <w:r>
        <w:rPr>
          <w:rFonts w:hint="cs"/>
          <w:rtl/>
        </w:rPr>
        <w:t xml:space="preserve">רק </w:t>
      </w:r>
      <w:bookmarkStart w:id="66380" w:name="_ETM_Q114_232649"/>
      <w:bookmarkStart w:id="66381" w:name="_ETM_Q114_233020"/>
      <w:bookmarkEnd w:id="66380"/>
      <w:bookmarkEnd w:id="66381"/>
      <w:r>
        <w:rPr>
          <w:rFonts w:hint="cs"/>
          <w:rtl/>
        </w:rPr>
        <w:t>ה</w:t>
      </w:r>
      <w:r>
        <w:rPr>
          <w:rtl/>
        </w:rPr>
        <w:t xml:space="preserve">יה </w:t>
      </w:r>
      <w:bookmarkStart w:id="66382" w:name="_ETM_Q114_233290"/>
      <w:bookmarkEnd w:id="66382"/>
      <w:r>
        <w:rPr>
          <w:rtl/>
        </w:rPr>
        <w:t xml:space="preserve">חסר </w:t>
      </w:r>
      <w:bookmarkStart w:id="66383" w:name="_ETM_Q114_233680"/>
      <w:bookmarkEnd w:id="66383"/>
      <w:r>
        <w:rPr>
          <w:rtl/>
        </w:rPr>
        <w:t xml:space="preserve">שהיו </w:t>
      </w:r>
      <w:bookmarkStart w:id="66384" w:name="_ETM_Q114_233980"/>
      <w:bookmarkEnd w:id="66384"/>
      <w:r>
        <w:rPr>
          <w:rtl/>
        </w:rPr>
        <w:t>שרים</w:t>
      </w:r>
      <w:r>
        <w:rPr>
          <w:rFonts w:hint="cs"/>
          <w:rtl/>
        </w:rPr>
        <w:t>:</w:t>
      </w:r>
      <w:r>
        <w:rPr>
          <w:rtl/>
        </w:rPr>
        <w:t xml:space="preserve"> </w:t>
      </w:r>
      <w:bookmarkStart w:id="66385" w:name="_ETM_Q114_234490"/>
      <w:bookmarkEnd w:id="66385"/>
      <w:r>
        <w:rPr>
          <w:rtl/>
        </w:rPr>
        <w:t xml:space="preserve">בשלטון </w:t>
      </w:r>
      <w:bookmarkStart w:id="66386" w:name="_ETM_Q114_235180"/>
      <w:bookmarkEnd w:id="66386"/>
      <w:r>
        <w:rPr>
          <w:rtl/>
        </w:rPr>
        <w:t xml:space="preserve">הכופרים </w:t>
      </w:r>
      <w:bookmarkStart w:id="66387" w:name="_ETM_Q114_235720"/>
      <w:bookmarkEnd w:id="66387"/>
      <w:r>
        <w:rPr>
          <w:rtl/>
        </w:rPr>
        <w:t xml:space="preserve">איננו </w:t>
      </w:r>
      <w:bookmarkStart w:id="66388" w:name="_ETM_Q114_236110"/>
      <w:bookmarkEnd w:id="66388"/>
      <w:r>
        <w:rPr>
          <w:rtl/>
        </w:rPr>
        <w:t>מאמינים</w:t>
      </w:r>
      <w:r>
        <w:rPr>
          <w:rFonts w:hint="cs"/>
          <w:rtl/>
        </w:rPr>
        <w:t>,</w:t>
      </w:r>
      <w:r>
        <w:rPr>
          <w:rtl/>
        </w:rPr>
        <w:t xml:space="preserve"> </w:t>
      </w:r>
      <w:bookmarkStart w:id="66389" w:name="_ETM_Q114_237100"/>
      <w:bookmarkEnd w:id="66389"/>
      <w:r>
        <w:rPr>
          <w:rtl/>
        </w:rPr>
        <w:t xml:space="preserve">ובחוקותיהם </w:t>
      </w:r>
      <w:bookmarkStart w:id="66390" w:name="_ETM_Q114_238600"/>
      <w:bookmarkEnd w:id="66390"/>
      <w:r>
        <w:rPr>
          <w:rtl/>
        </w:rPr>
        <w:t xml:space="preserve">איננו </w:t>
      </w:r>
      <w:bookmarkStart w:id="66391" w:name="_ETM_Q114_238990"/>
      <w:bookmarkEnd w:id="66391"/>
      <w:r>
        <w:rPr>
          <w:rtl/>
        </w:rPr>
        <w:t>מתחשבים</w:t>
      </w:r>
      <w:r>
        <w:rPr>
          <w:rFonts w:hint="cs"/>
          <w:rtl/>
        </w:rPr>
        <w:t>.</w:t>
      </w:r>
      <w:r>
        <w:rPr>
          <w:rtl/>
        </w:rPr>
        <w:t xml:space="preserve"> </w:t>
      </w:r>
      <w:bookmarkStart w:id="66392" w:name="_ETM_Q114_239650"/>
      <w:bookmarkEnd w:id="66392"/>
      <w:r>
        <w:rPr>
          <w:rtl/>
        </w:rPr>
        <w:t xml:space="preserve">רק </w:t>
      </w:r>
      <w:bookmarkStart w:id="66393" w:name="_ETM_Q114_239860"/>
      <w:bookmarkEnd w:id="66393"/>
      <w:r>
        <w:rPr>
          <w:rtl/>
        </w:rPr>
        <w:t xml:space="preserve">זה </w:t>
      </w:r>
      <w:bookmarkStart w:id="66394" w:name="_ETM_Q114_240010"/>
      <w:bookmarkEnd w:id="66394"/>
      <w:r>
        <w:rPr>
          <w:rtl/>
        </w:rPr>
        <w:t>מ</w:t>
      </w:r>
      <w:bookmarkStart w:id="66395" w:name="_ETM_Q114_240129"/>
      <w:bookmarkEnd w:id="66395"/>
      <w:r>
        <w:rPr>
          <w:rFonts w:hint="cs"/>
          <w:rtl/>
        </w:rPr>
        <w:t xml:space="preserve">ה </w:t>
      </w:r>
      <w:bookmarkStart w:id="66396" w:name="_ETM_Q114_238557"/>
      <w:bookmarkEnd w:id="66396"/>
      <w:r>
        <w:rPr>
          <w:rFonts w:hint="cs"/>
          <w:rtl/>
        </w:rPr>
        <w:t>שהיה חסר.</w:t>
      </w:r>
      <w:bookmarkStart w:id="66397" w:name="_ETM_Q114_241115"/>
      <w:bookmarkEnd w:id="66397"/>
    </w:p>
    <w:p w:rsidR="005930C5" w:rsidRDefault="005930C5" w:rsidP="00EC0B26">
      <w:pPr>
        <w:rPr>
          <w:rtl/>
        </w:rPr>
      </w:pPr>
      <w:bookmarkStart w:id="66398" w:name="_ETM_Q114_241256"/>
      <w:bookmarkStart w:id="66399" w:name="_ETM_Q114_241339"/>
      <w:bookmarkStart w:id="66400" w:name="_ETM_Q114_241684"/>
      <w:bookmarkStart w:id="66401" w:name="_ETM_Q114_241807"/>
      <w:bookmarkEnd w:id="66398"/>
      <w:bookmarkEnd w:id="66399"/>
      <w:bookmarkEnd w:id="66400"/>
      <w:bookmarkEnd w:id="66401"/>
    </w:p>
    <w:p w:rsidR="005930C5" w:rsidRDefault="005930C5" w:rsidP="00EC0B26">
      <w:pPr>
        <w:pStyle w:val="af7"/>
        <w:keepNext/>
        <w:rPr>
          <w:rtl/>
        </w:rPr>
      </w:pPr>
      <w:bookmarkStart w:id="66402" w:name="ET_interruption_6367_13"/>
      <w:r w:rsidRPr="005B1A38">
        <w:rPr>
          <w:rStyle w:val="TagStyle"/>
          <w:rtl/>
        </w:rPr>
        <w:t xml:space="preserve"> &lt;&lt; קריאה &gt;&gt; </w:t>
      </w:r>
      <w:r>
        <w:rPr>
          <w:rtl/>
        </w:rPr>
        <w:t>שרון ניר (ישראל ביתנו):</w:t>
      </w:r>
      <w:r w:rsidRPr="005B1A38">
        <w:rPr>
          <w:rStyle w:val="TagStyle"/>
          <w:rtl/>
        </w:rPr>
        <w:t xml:space="preserve"> &lt;&lt; קריאה &gt;&gt;</w:t>
      </w:r>
      <w:r w:rsidR="005223CB">
        <w:rPr>
          <w:rtl/>
        </w:rPr>
        <w:t xml:space="preserve"> </w:t>
      </w:r>
      <w:bookmarkEnd w:id="66402"/>
    </w:p>
    <w:p w:rsidR="005930C5" w:rsidRDefault="005930C5" w:rsidP="005223CB">
      <w:pPr>
        <w:rPr>
          <w:rtl/>
        </w:rPr>
      </w:pPr>
    </w:p>
    <w:p w:rsidR="005930C5" w:rsidRDefault="00BB368D" w:rsidP="00EC0B26">
      <w:pPr>
        <w:rPr>
          <w:rtl/>
        </w:rPr>
      </w:pPr>
      <w:r>
        <w:rPr>
          <w:rFonts w:hint="cs"/>
          <w:rtl/>
        </w:rPr>
        <w:t>– – –</w:t>
      </w:r>
      <w:bookmarkStart w:id="66403" w:name="_ETM_Q114_241885"/>
      <w:bookmarkEnd w:id="66403"/>
    </w:p>
    <w:p w:rsidR="005930C5" w:rsidRDefault="005930C5" w:rsidP="00EC0B26">
      <w:pPr>
        <w:rPr>
          <w:rtl/>
        </w:rPr>
      </w:pPr>
      <w:bookmarkStart w:id="66404" w:name="_ETM_Q114_241952"/>
      <w:bookmarkEnd w:id="66404"/>
    </w:p>
    <w:p w:rsidR="005930C5" w:rsidRDefault="005930C5" w:rsidP="00EC0B26">
      <w:pPr>
        <w:pStyle w:val="-"/>
        <w:keepNext/>
        <w:rPr>
          <w:rtl/>
        </w:rPr>
      </w:pPr>
      <w:r w:rsidRPr="005B1A38">
        <w:rPr>
          <w:rStyle w:val="TagStyle"/>
          <w:rtl/>
        </w:rPr>
        <w:t xml:space="preserve"> &lt;&lt; דובר_המשך &gt;&gt; </w:t>
      </w:r>
      <w:r>
        <w:rPr>
          <w:rtl/>
        </w:rPr>
        <w:t>שמחה רוטמן (יו"ר ועדת החוקה, חוק ומשפט):</w:t>
      </w:r>
      <w:r w:rsidRPr="005B1A38">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EC0B26">
      <w:pPr>
        <w:rPr>
          <w:rtl/>
        </w:rPr>
      </w:pPr>
      <w:bookmarkStart w:id="66405" w:name="_ETM_Q114_243278"/>
      <w:bookmarkStart w:id="66406" w:name="_ETM_Q114_241429"/>
      <w:bookmarkStart w:id="66407" w:name="_ETM_Q114_240460"/>
      <w:bookmarkStart w:id="66408" w:name="_ETM_Q114_241670"/>
      <w:bookmarkEnd w:id="66405"/>
      <w:bookmarkEnd w:id="66406"/>
      <w:bookmarkEnd w:id="66407"/>
      <w:bookmarkEnd w:id="66408"/>
      <w:r>
        <w:rPr>
          <w:rFonts w:hint="cs"/>
          <w:rtl/>
        </w:rPr>
        <w:t>ה</w:t>
      </w:r>
      <w:r>
        <w:rPr>
          <w:rtl/>
        </w:rPr>
        <w:t xml:space="preserve">ם </w:t>
      </w:r>
      <w:bookmarkStart w:id="66409" w:name="_ETM_Q114_241879"/>
      <w:bookmarkEnd w:id="66409"/>
      <w:r>
        <w:rPr>
          <w:rtl/>
        </w:rPr>
        <w:t>אמרו</w:t>
      </w:r>
      <w:r>
        <w:rPr>
          <w:rFonts w:hint="cs"/>
          <w:rtl/>
        </w:rPr>
        <w:t>,</w:t>
      </w:r>
      <w:r>
        <w:rPr>
          <w:rtl/>
        </w:rPr>
        <w:t xml:space="preserve"> </w:t>
      </w:r>
      <w:bookmarkStart w:id="66410" w:name="_ETM_Q114_242420"/>
      <w:bookmarkEnd w:id="66410"/>
      <w:r>
        <w:rPr>
          <w:rtl/>
        </w:rPr>
        <w:t xml:space="preserve">הם </w:t>
      </w:r>
      <w:bookmarkStart w:id="66411" w:name="_ETM_Q114_242600"/>
      <w:bookmarkEnd w:id="66411"/>
      <w:r>
        <w:rPr>
          <w:rtl/>
        </w:rPr>
        <w:t xml:space="preserve">היו </w:t>
      </w:r>
      <w:bookmarkStart w:id="66412" w:name="_ETM_Q114_242780"/>
      <w:bookmarkEnd w:id="66412"/>
      <w:r>
        <w:rPr>
          <w:rtl/>
        </w:rPr>
        <w:t xml:space="preserve">צריכים </w:t>
      </w:r>
      <w:bookmarkStart w:id="66413" w:name="_ETM_Q114_243140"/>
      <w:bookmarkEnd w:id="66413"/>
      <w:r>
        <w:rPr>
          <w:rtl/>
        </w:rPr>
        <w:t>להגיד</w:t>
      </w:r>
      <w:r>
        <w:rPr>
          <w:rFonts w:hint="cs"/>
          <w:rtl/>
        </w:rPr>
        <w:t xml:space="preserve"> </w:t>
      </w:r>
      <w:bookmarkStart w:id="66414" w:name="_ETM_Q114_240139"/>
      <w:bookmarkEnd w:id="66414"/>
      <w:r>
        <w:rPr>
          <w:rFonts w:hint="eastAsia"/>
          <w:rtl/>
        </w:rPr>
        <w:t>–</w:t>
      </w:r>
      <w:r>
        <w:rPr>
          <w:rFonts w:hint="cs"/>
          <w:rtl/>
        </w:rPr>
        <w:t xml:space="preserve"> אגב, היו כאלה שאמרו את זה</w:t>
      </w:r>
      <w:bookmarkStart w:id="66415" w:name="_ETM_Q114_241850"/>
      <w:bookmarkEnd w:id="66415"/>
      <w:r>
        <w:rPr>
          <w:rFonts w:hint="cs"/>
          <w:rtl/>
        </w:rPr>
        <w:t>.</w:t>
      </w:r>
    </w:p>
    <w:p w:rsidR="005930C5" w:rsidRDefault="005930C5" w:rsidP="00EC0B26">
      <w:pPr>
        <w:rPr>
          <w:rtl/>
        </w:rPr>
      </w:pPr>
      <w:bookmarkStart w:id="66416" w:name="_ETM_Q114_241945"/>
      <w:bookmarkEnd w:id="66416"/>
    </w:p>
    <w:p w:rsidR="005930C5" w:rsidRDefault="005930C5" w:rsidP="00EC0B26">
      <w:pPr>
        <w:pStyle w:val="af8"/>
        <w:keepNext/>
        <w:rPr>
          <w:rtl/>
        </w:rPr>
      </w:pPr>
      <w:r w:rsidRPr="005B1A38">
        <w:rPr>
          <w:rStyle w:val="TagStyle"/>
          <w:rtl/>
        </w:rPr>
        <w:t xml:space="preserve"> &lt;&lt; יור &gt;&gt; </w:t>
      </w:r>
      <w:r>
        <w:rPr>
          <w:rtl/>
        </w:rPr>
        <w:t>היו"ר משה סולומון:</w:t>
      </w:r>
      <w:r w:rsidRPr="005B1A38">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6417" w:name="_ETM_Q114_244175"/>
      <w:bookmarkEnd w:id="66417"/>
      <w:r>
        <w:rPr>
          <w:rFonts w:hint="cs"/>
          <w:rtl/>
        </w:rPr>
        <w:t xml:space="preserve">זה לא, </w:t>
      </w:r>
      <w:bookmarkStart w:id="66418" w:name="_ETM_Q114_243469"/>
      <w:bookmarkEnd w:id="66418"/>
      <w:r>
        <w:rPr>
          <w:rtl/>
        </w:rPr>
        <w:t xml:space="preserve">אבל </w:t>
      </w:r>
      <w:bookmarkStart w:id="66419" w:name="_ETM_Q114_243920"/>
      <w:bookmarkEnd w:id="66419"/>
      <w:r>
        <w:rPr>
          <w:rtl/>
        </w:rPr>
        <w:t xml:space="preserve">לא </w:t>
      </w:r>
      <w:bookmarkStart w:id="66420" w:name="_ETM_Q114_244719"/>
      <w:bookmarkStart w:id="66421" w:name="_ETM_Q114_245020"/>
      <w:bookmarkStart w:id="66422" w:name="_ETM_Q114_245109"/>
      <w:bookmarkEnd w:id="66420"/>
      <w:bookmarkEnd w:id="66421"/>
      <w:bookmarkEnd w:id="66422"/>
      <w:r>
        <w:rPr>
          <w:rtl/>
        </w:rPr>
        <w:t>הקשבת</w:t>
      </w:r>
      <w:bookmarkStart w:id="66423" w:name="_ETM_Q114_243464"/>
      <w:bookmarkEnd w:id="66423"/>
      <w:r>
        <w:rPr>
          <w:rFonts w:hint="cs"/>
          <w:rtl/>
        </w:rPr>
        <w:t xml:space="preserve"> </w:t>
      </w:r>
      <w:r w:rsidR="00BB368D">
        <w:rPr>
          <w:rFonts w:hint="cs"/>
          <w:rtl/>
        </w:rPr>
        <w:t>– – –</w:t>
      </w:r>
    </w:p>
    <w:p w:rsidR="005930C5" w:rsidRDefault="005930C5" w:rsidP="00EC0B26">
      <w:pPr>
        <w:rPr>
          <w:rtl/>
        </w:rPr>
      </w:pPr>
      <w:bookmarkStart w:id="66424" w:name="_ETM_Q114_243549"/>
      <w:bookmarkEnd w:id="66424"/>
    </w:p>
    <w:p w:rsidR="005930C5" w:rsidRDefault="005930C5" w:rsidP="00EC0B26">
      <w:pPr>
        <w:pStyle w:val="-"/>
        <w:keepNext/>
        <w:rPr>
          <w:rtl/>
        </w:rPr>
      </w:pPr>
      <w:r w:rsidRPr="005B1A38">
        <w:rPr>
          <w:rStyle w:val="TagStyle"/>
          <w:rtl/>
        </w:rPr>
        <w:t xml:space="preserve"> &lt;&lt; דובר_המשך &gt;&gt; </w:t>
      </w:r>
      <w:r>
        <w:rPr>
          <w:rtl/>
        </w:rPr>
        <w:t>שמחה רוטמן (יו"ר ועדת החוקה, חוק ומשפט):</w:t>
      </w:r>
      <w:r w:rsidRPr="005B1A38">
        <w:rPr>
          <w:rStyle w:val="TagStyle"/>
          <w:rtl/>
        </w:rPr>
        <w:t xml:space="preserve"> &lt;&lt; דובר_המשך &gt;&gt;</w:t>
      </w:r>
      <w:r w:rsidR="005223CB">
        <w:rPr>
          <w:rtl/>
        </w:rPr>
        <w:t xml:space="preserve"> </w:t>
      </w:r>
    </w:p>
    <w:p w:rsidR="005930C5" w:rsidRDefault="005930C5" w:rsidP="005223CB">
      <w:pPr>
        <w:rPr>
          <w:rtl/>
        </w:rPr>
      </w:pPr>
    </w:p>
    <w:p w:rsidR="005930C5" w:rsidRDefault="005930C5" w:rsidP="006934A1">
      <w:pPr>
        <w:rPr>
          <w:rtl/>
        </w:rPr>
      </w:pPr>
      <w:bookmarkStart w:id="66425" w:name="_ETM_Q114_246612"/>
      <w:bookmarkStart w:id="66426" w:name="_ETM_Q114_245649"/>
      <w:bookmarkStart w:id="66427" w:name="_ETM_Q114_246920"/>
      <w:bookmarkStart w:id="66428" w:name="_ETM_Q114_247160"/>
      <w:bookmarkEnd w:id="66425"/>
      <w:bookmarkEnd w:id="66426"/>
      <w:bookmarkEnd w:id="66427"/>
      <w:bookmarkEnd w:id="66428"/>
      <w:r>
        <w:rPr>
          <w:rFonts w:hint="cs"/>
          <w:rtl/>
        </w:rPr>
        <w:t>היו כאלו שאמרו את זה. היו כאלו</w:t>
      </w:r>
      <w:bookmarkStart w:id="66429" w:name="_ETM_Q114_245539"/>
      <w:bookmarkEnd w:id="66429"/>
      <w:r>
        <w:rPr>
          <w:rFonts w:hint="cs"/>
          <w:rtl/>
        </w:rPr>
        <w:t xml:space="preserve"> שאמרו את זה. </w:t>
      </w:r>
      <w:bookmarkStart w:id="66430" w:name="_ETM_Q114_247250"/>
      <w:bookmarkStart w:id="66431" w:name="_ETM_Q114_248740"/>
      <w:bookmarkStart w:id="66432" w:name="_ETM_Q114_249130"/>
      <w:bookmarkStart w:id="66433" w:name="_ETM_Q114_250420"/>
      <w:bookmarkEnd w:id="66430"/>
      <w:bookmarkEnd w:id="66431"/>
      <w:bookmarkEnd w:id="66432"/>
      <w:bookmarkEnd w:id="66433"/>
      <w:r>
        <w:rPr>
          <w:rtl/>
        </w:rPr>
        <w:t xml:space="preserve">הכנסת </w:t>
      </w:r>
      <w:bookmarkStart w:id="66434" w:name="_ETM_Q114_251020"/>
      <w:bookmarkEnd w:id="66434"/>
      <w:r>
        <w:rPr>
          <w:rtl/>
        </w:rPr>
        <w:t xml:space="preserve">הזאת </w:t>
      </w:r>
      <w:bookmarkStart w:id="66435" w:name="_ETM_Q114_251319"/>
      <w:bookmarkEnd w:id="66435"/>
      <w:r>
        <w:rPr>
          <w:rtl/>
        </w:rPr>
        <w:t xml:space="preserve">ברוב </w:t>
      </w:r>
      <w:bookmarkStart w:id="66436" w:name="_ETM_Q114_251560"/>
      <w:bookmarkEnd w:id="66436"/>
      <w:r>
        <w:rPr>
          <w:rtl/>
        </w:rPr>
        <w:t xml:space="preserve">של </w:t>
      </w:r>
      <w:bookmarkStart w:id="66437" w:name="_ETM_Q114_251740"/>
      <w:bookmarkEnd w:id="66437"/>
      <w:r w:rsidRPr="00EF1971">
        <w:rPr>
          <w:rtl/>
        </w:rPr>
        <w:t>64</w:t>
      </w:r>
      <w:r w:rsidR="006934A1">
        <w:rPr>
          <w:rFonts w:hint="cs"/>
          <w:rtl/>
        </w:rPr>
        <w:t xml:space="preserve">:0 </w:t>
      </w:r>
      <w:r w:rsidRPr="00EF1971">
        <w:rPr>
          <w:rFonts w:hint="cs"/>
          <w:rtl/>
        </w:rPr>
        <w:t>אפס</w:t>
      </w:r>
      <w:r>
        <w:rPr>
          <w:rtl/>
        </w:rPr>
        <w:t xml:space="preserve"> </w:t>
      </w:r>
      <w:bookmarkStart w:id="66438" w:name="_ETM_Q114_252940"/>
      <w:bookmarkEnd w:id="66438"/>
      <w:r>
        <w:rPr>
          <w:rtl/>
        </w:rPr>
        <w:t>ת</w:t>
      </w:r>
      <w:r>
        <w:rPr>
          <w:rFonts w:hint="cs"/>
          <w:rtl/>
        </w:rPr>
        <w:t>י</w:t>
      </w:r>
      <w:r>
        <w:rPr>
          <w:rtl/>
        </w:rPr>
        <w:t xml:space="preserve">קנה </w:t>
      </w:r>
      <w:bookmarkStart w:id="66439" w:name="_ETM_Q114_253330"/>
      <w:bookmarkEnd w:id="66439"/>
      <w:r>
        <w:rPr>
          <w:rtl/>
        </w:rPr>
        <w:t>חוק</w:t>
      </w:r>
      <w:bookmarkStart w:id="66440" w:name="_ETM_Q114_253600"/>
      <w:bookmarkEnd w:id="66440"/>
      <w:r>
        <w:rPr>
          <w:rFonts w:hint="cs"/>
          <w:rtl/>
        </w:rPr>
        <w:t>-</w:t>
      </w:r>
      <w:r>
        <w:rPr>
          <w:rtl/>
        </w:rPr>
        <w:t>יסוד</w:t>
      </w:r>
      <w:r>
        <w:rPr>
          <w:rFonts w:hint="cs"/>
          <w:rtl/>
        </w:rPr>
        <w:t>,</w:t>
      </w:r>
      <w:r>
        <w:rPr>
          <w:rtl/>
        </w:rPr>
        <w:t xml:space="preserve"> </w:t>
      </w:r>
      <w:bookmarkStart w:id="66441" w:name="_ETM_Q114_254540"/>
      <w:bookmarkEnd w:id="66441"/>
      <w:r>
        <w:rPr>
          <w:rtl/>
        </w:rPr>
        <w:t xml:space="preserve">ופה </w:t>
      </w:r>
      <w:bookmarkStart w:id="66442" w:name="_ETM_Q114_254930"/>
      <w:bookmarkEnd w:id="66442"/>
      <w:r>
        <w:rPr>
          <w:rtl/>
        </w:rPr>
        <w:t xml:space="preserve">בבניין </w:t>
      </w:r>
      <w:bookmarkStart w:id="66443" w:name="_ETM_Q114_255440"/>
      <w:bookmarkEnd w:id="66443"/>
      <w:r>
        <w:rPr>
          <w:rtl/>
        </w:rPr>
        <w:t>ליד</w:t>
      </w:r>
      <w:r>
        <w:rPr>
          <w:rFonts w:hint="cs"/>
          <w:rtl/>
        </w:rPr>
        <w:t xml:space="preserve"> שמונה </w:t>
      </w:r>
      <w:bookmarkStart w:id="66444" w:name="_ETM_Q114_256250"/>
      <w:bookmarkStart w:id="66445" w:name="_ETM_Q114_256700"/>
      <w:bookmarkEnd w:id="66444"/>
      <w:bookmarkEnd w:id="66445"/>
      <w:r>
        <w:rPr>
          <w:rtl/>
        </w:rPr>
        <w:t>חבר'ה</w:t>
      </w:r>
      <w:r>
        <w:rPr>
          <w:rFonts w:hint="cs"/>
          <w:rtl/>
        </w:rPr>
        <w:t xml:space="preserve">, שעם </w:t>
      </w:r>
      <w:bookmarkStart w:id="66446" w:name="_ETM_Q114_257810"/>
      <w:bookmarkStart w:id="66447" w:name="_ETM_Q114_258200"/>
      <w:bookmarkEnd w:id="66446"/>
      <w:bookmarkEnd w:id="66447"/>
      <w:r>
        <w:rPr>
          <w:rtl/>
        </w:rPr>
        <w:t xml:space="preserve">כל </w:t>
      </w:r>
      <w:bookmarkStart w:id="66448" w:name="_ETM_Q114_258409"/>
      <w:bookmarkEnd w:id="66448"/>
      <w:r>
        <w:rPr>
          <w:rtl/>
        </w:rPr>
        <w:t>הכבוד</w:t>
      </w:r>
      <w:r>
        <w:rPr>
          <w:rFonts w:hint="cs"/>
          <w:rtl/>
        </w:rPr>
        <w:t>,</w:t>
      </w:r>
      <w:r>
        <w:rPr>
          <w:rtl/>
        </w:rPr>
        <w:t xml:space="preserve"> </w:t>
      </w:r>
      <w:bookmarkStart w:id="66449" w:name="_ETM_Q114_258709"/>
      <w:bookmarkEnd w:id="66449"/>
      <w:r>
        <w:rPr>
          <w:rtl/>
        </w:rPr>
        <w:t xml:space="preserve">אני </w:t>
      </w:r>
      <w:bookmarkStart w:id="66450" w:name="_ETM_Q114_258860"/>
      <w:bookmarkEnd w:id="66450"/>
      <w:r>
        <w:rPr>
          <w:rtl/>
        </w:rPr>
        <w:t xml:space="preserve">מאוד </w:t>
      </w:r>
      <w:bookmarkStart w:id="66451" w:name="_ETM_Q114_259069"/>
      <w:bookmarkEnd w:id="66451"/>
      <w:r>
        <w:rPr>
          <w:rtl/>
        </w:rPr>
        <w:t xml:space="preserve">מכבד </w:t>
      </w:r>
      <w:bookmarkStart w:id="66452" w:name="_ETM_Q114_259459"/>
      <w:bookmarkEnd w:id="66452"/>
      <w:r>
        <w:rPr>
          <w:rtl/>
        </w:rPr>
        <w:t>אותם</w:t>
      </w:r>
      <w:r>
        <w:rPr>
          <w:rFonts w:hint="cs"/>
          <w:rtl/>
        </w:rPr>
        <w:t xml:space="preserve"> –</w:t>
      </w:r>
      <w:r>
        <w:rPr>
          <w:rtl/>
        </w:rPr>
        <w:t xml:space="preserve"> </w:t>
      </w:r>
      <w:bookmarkStart w:id="66453" w:name="_ETM_Q114_260119"/>
      <w:bookmarkEnd w:id="66453"/>
      <w:r>
        <w:rPr>
          <w:rtl/>
        </w:rPr>
        <w:t xml:space="preserve">אם </w:t>
      </w:r>
      <w:bookmarkStart w:id="66454" w:name="_ETM_Q114_260270"/>
      <w:bookmarkEnd w:id="66454"/>
      <w:r>
        <w:rPr>
          <w:rtl/>
        </w:rPr>
        <w:t xml:space="preserve">הם </w:t>
      </w:r>
      <w:bookmarkStart w:id="66455" w:name="_ETM_Q114_260389"/>
      <w:bookmarkEnd w:id="66455"/>
      <w:r>
        <w:rPr>
          <w:rtl/>
        </w:rPr>
        <w:t>שופטים</w:t>
      </w:r>
      <w:bookmarkStart w:id="66456" w:name="_ETM_Q114_261590"/>
      <w:bookmarkEnd w:id="66456"/>
      <w:r>
        <w:rPr>
          <w:rFonts w:hint="cs"/>
          <w:rtl/>
        </w:rPr>
        <w:t xml:space="preserve">, </w:t>
      </w:r>
      <w:r>
        <w:rPr>
          <w:rtl/>
        </w:rPr>
        <w:t xml:space="preserve">אם </w:t>
      </w:r>
      <w:bookmarkStart w:id="66457" w:name="_ETM_Q114_261770"/>
      <w:bookmarkEnd w:id="66457"/>
      <w:r>
        <w:rPr>
          <w:rtl/>
        </w:rPr>
        <w:t xml:space="preserve">הם </w:t>
      </w:r>
      <w:bookmarkStart w:id="66458" w:name="_ETM_Q114_261890"/>
      <w:bookmarkEnd w:id="66458"/>
      <w:r>
        <w:rPr>
          <w:rtl/>
        </w:rPr>
        <w:t>שופטים</w:t>
      </w:r>
      <w:r>
        <w:rPr>
          <w:rFonts w:hint="cs"/>
          <w:rtl/>
        </w:rPr>
        <w:t>,</w:t>
      </w:r>
      <w:r>
        <w:rPr>
          <w:rtl/>
        </w:rPr>
        <w:t xml:space="preserve"> </w:t>
      </w:r>
      <w:bookmarkStart w:id="66459" w:name="_ETM_Q114_262280"/>
      <w:bookmarkEnd w:id="66459"/>
      <w:r>
        <w:rPr>
          <w:rtl/>
        </w:rPr>
        <w:t xml:space="preserve">וזה </w:t>
      </w:r>
      <w:bookmarkStart w:id="66460" w:name="_ETM_Q114_262429"/>
      <w:bookmarkEnd w:id="66460"/>
      <w:r>
        <w:rPr>
          <w:rtl/>
        </w:rPr>
        <w:t xml:space="preserve">אומר </w:t>
      </w:r>
      <w:bookmarkStart w:id="66461" w:name="_ETM_Q114_262609"/>
      <w:bookmarkEnd w:id="66461"/>
      <w:r>
        <w:rPr>
          <w:rtl/>
        </w:rPr>
        <w:t xml:space="preserve">שהם </w:t>
      </w:r>
      <w:bookmarkStart w:id="66462" w:name="_ETM_Q114_262759"/>
      <w:bookmarkEnd w:id="66462"/>
      <w:r>
        <w:rPr>
          <w:rtl/>
        </w:rPr>
        <w:t xml:space="preserve">מחויבים </w:t>
      </w:r>
      <w:bookmarkStart w:id="66463" w:name="_ETM_Q114_263179"/>
      <w:bookmarkEnd w:id="66463"/>
      <w:r>
        <w:rPr>
          <w:rtl/>
        </w:rPr>
        <w:t>לחוק</w:t>
      </w:r>
      <w:r>
        <w:rPr>
          <w:rFonts w:hint="cs"/>
          <w:rtl/>
        </w:rPr>
        <w:t>,</w:t>
      </w:r>
      <w:r>
        <w:rPr>
          <w:rtl/>
        </w:rPr>
        <w:t xml:space="preserve"> </w:t>
      </w:r>
      <w:bookmarkStart w:id="66464" w:name="_ETM_Q114_263539"/>
      <w:bookmarkEnd w:id="66464"/>
      <w:r>
        <w:rPr>
          <w:rtl/>
        </w:rPr>
        <w:t xml:space="preserve">הם </w:t>
      </w:r>
      <w:bookmarkStart w:id="66465" w:name="_ETM_Q114_263659"/>
      <w:bookmarkEnd w:id="66465"/>
      <w:r>
        <w:rPr>
          <w:rtl/>
        </w:rPr>
        <w:t xml:space="preserve">ראויים </w:t>
      </w:r>
      <w:bookmarkStart w:id="66466" w:name="_ETM_Q114_263990"/>
      <w:bookmarkEnd w:id="66466"/>
      <w:r>
        <w:rPr>
          <w:rtl/>
        </w:rPr>
        <w:t xml:space="preserve">לכל </w:t>
      </w:r>
      <w:bookmarkStart w:id="66467" w:name="_ETM_Q114_264499"/>
      <w:bookmarkEnd w:id="66467"/>
      <w:r>
        <w:rPr>
          <w:rtl/>
        </w:rPr>
        <w:t xml:space="preserve">הכבוד </w:t>
      </w:r>
      <w:bookmarkStart w:id="66468" w:name="_ETM_Q114_264979"/>
      <w:bookmarkStart w:id="66469" w:name="_ETM_Q114_265189"/>
      <w:bookmarkEnd w:id="66468"/>
      <w:bookmarkEnd w:id="66469"/>
      <w:r>
        <w:rPr>
          <w:rtl/>
        </w:rPr>
        <w:t xml:space="preserve">של </w:t>
      </w:r>
      <w:bookmarkStart w:id="66470" w:name="_ETM_Q114_265399"/>
      <w:bookmarkEnd w:id="66470"/>
      <w:r>
        <w:rPr>
          <w:rtl/>
        </w:rPr>
        <w:t xml:space="preserve">מדינת </w:t>
      </w:r>
      <w:bookmarkStart w:id="66471" w:name="_ETM_Q114_265819"/>
      <w:bookmarkEnd w:id="66471"/>
      <w:r>
        <w:rPr>
          <w:rtl/>
        </w:rPr>
        <w:t>ישראל</w:t>
      </w:r>
      <w:r>
        <w:rPr>
          <w:rFonts w:hint="cs"/>
          <w:rtl/>
        </w:rPr>
        <w:t>.</w:t>
      </w:r>
      <w:r>
        <w:rPr>
          <w:rtl/>
        </w:rPr>
        <w:t xml:space="preserve"> </w:t>
      </w:r>
      <w:bookmarkStart w:id="66472" w:name="_ETM_Q114_266539"/>
      <w:bookmarkEnd w:id="66472"/>
      <w:r>
        <w:rPr>
          <w:rtl/>
        </w:rPr>
        <w:t xml:space="preserve">הם </w:t>
      </w:r>
      <w:bookmarkStart w:id="66473" w:name="_ETM_Q114_266689"/>
      <w:bookmarkEnd w:id="66473"/>
      <w:r>
        <w:rPr>
          <w:rtl/>
        </w:rPr>
        <w:t xml:space="preserve">הדמויות </w:t>
      </w:r>
      <w:bookmarkStart w:id="66474" w:name="_ETM_Q114_267020"/>
      <w:bookmarkEnd w:id="66474"/>
      <w:r>
        <w:rPr>
          <w:rtl/>
        </w:rPr>
        <w:t xml:space="preserve">המכובדות </w:t>
      </w:r>
      <w:bookmarkStart w:id="66475" w:name="_ETM_Q114_267679"/>
      <w:bookmarkEnd w:id="66475"/>
      <w:r>
        <w:rPr>
          <w:rtl/>
        </w:rPr>
        <w:t xml:space="preserve">ביותר </w:t>
      </w:r>
      <w:bookmarkStart w:id="66476" w:name="_ETM_Q114_267950"/>
      <w:bookmarkEnd w:id="66476"/>
      <w:r>
        <w:rPr>
          <w:rtl/>
        </w:rPr>
        <w:t xml:space="preserve">במדינת </w:t>
      </w:r>
      <w:bookmarkStart w:id="66477" w:name="_ETM_Q114_268310"/>
      <w:bookmarkEnd w:id="66477"/>
      <w:r>
        <w:rPr>
          <w:rtl/>
        </w:rPr>
        <w:t xml:space="preserve">ישראל </w:t>
      </w:r>
      <w:bookmarkStart w:id="66478" w:name="_ETM_Q114_268609"/>
      <w:bookmarkEnd w:id="66478"/>
      <w:r>
        <w:rPr>
          <w:rtl/>
        </w:rPr>
        <w:t xml:space="preserve">מכוח </w:t>
      </w:r>
      <w:bookmarkStart w:id="66479" w:name="_ETM_Q114_268999"/>
      <w:bookmarkEnd w:id="66479"/>
      <w:r>
        <w:rPr>
          <w:rtl/>
        </w:rPr>
        <w:t>חוק</w:t>
      </w:r>
      <w:r w:rsidRPr="00EF1971">
        <w:rPr>
          <w:rFonts w:hint="cs"/>
          <w:rtl/>
        </w:rPr>
        <w:t>.</w:t>
      </w:r>
      <w:r w:rsidRPr="00EF1971">
        <w:rPr>
          <w:rtl/>
        </w:rPr>
        <w:t xml:space="preserve"> </w:t>
      </w:r>
      <w:bookmarkStart w:id="66480" w:name="_ETM_Q114_270630"/>
      <w:bookmarkEnd w:id="66480"/>
      <w:r w:rsidRPr="00EF1971">
        <w:rPr>
          <w:rtl/>
        </w:rPr>
        <w:t xml:space="preserve">אבל </w:t>
      </w:r>
      <w:bookmarkStart w:id="66481" w:name="_ETM_Q114_270929"/>
      <w:bookmarkEnd w:id="66481"/>
      <w:r w:rsidRPr="00EF1971">
        <w:rPr>
          <w:rtl/>
        </w:rPr>
        <w:t xml:space="preserve">אם </w:t>
      </w:r>
      <w:bookmarkStart w:id="66482" w:name="_ETM_Q114_271079"/>
      <w:bookmarkEnd w:id="66482"/>
      <w:r w:rsidRPr="00EF1971">
        <w:rPr>
          <w:rtl/>
        </w:rPr>
        <w:t xml:space="preserve">הם </w:t>
      </w:r>
      <w:bookmarkStart w:id="66483" w:name="_ETM_Q114_271229"/>
      <w:bookmarkEnd w:id="66483"/>
      <w:r w:rsidRPr="00EF1971">
        <w:rPr>
          <w:rtl/>
        </w:rPr>
        <w:t xml:space="preserve">לא </w:t>
      </w:r>
      <w:bookmarkStart w:id="66484" w:name="_ETM_Q114_271380"/>
      <w:bookmarkEnd w:id="66484"/>
      <w:r w:rsidRPr="00EF1971">
        <w:rPr>
          <w:rtl/>
        </w:rPr>
        <w:t xml:space="preserve">פוסקים </w:t>
      </w:r>
      <w:bookmarkStart w:id="66485" w:name="_ETM_Q114_272279"/>
      <w:bookmarkEnd w:id="66485"/>
      <w:r w:rsidRPr="00EF1971">
        <w:rPr>
          <w:rtl/>
        </w:rPr>
        <w:t xml:space="preserve">על </w:t>
      </w:r>
      <w:bookmarkStart w:id="66486" w:name="_ETM_Q114_272459"/>
      <w:bookmarkEnd w:id="66486"/>
      <w:r w:rsidRPr="00EF1971">
        <w:rPr>
          <w:rtl/>
        </w:rPr>
        <w:t xml:space="preserve">פי </w:t>
      </w:r>
      <w:bookmarkStart w:id="66487" w:name="_ETM_Q114_272639"/>
      <w:bookmarkEnd w:id="66487"/>
      <w:r w:rsidRPr="00EF1971">
        <w:rPr>
          <w:rtl/>
        </w:rPr>
        <w:t>חוק</w:t>
      </w:r>
      <w:r>
        <w:rPr>
          <w:rFonts w:hint="cs"/>
          <w:rtl/>
        </w:rPr>
        <w:t xml:space="preserve"> –</w:t>
      </w:r>
      <w:r w:rsidRPr="00EF1971">
        <w:rPr>
          <w:rtl/>
        </w:rPr>
        <w:t xml:space="preserve"> </w:t>
      </w:r>
      <w:bookmarkStart w:id="66488" w:name="_ETM_Q114_273619"/>
      <w:bookmarkEnd w:id="66488"/>
      <w:r w:rsidRPr="00EF1971">
        <w:rPr>
          <w:rtl/>
        </w:rPr>
        <w:t>כמה יו</w:t>
      </w:r>
      <w:r w:rsidRPr="00F845D2">
        <w:rPr>
          <w:rtl/>
        </w:rPr>
        <w:t>סֵ</w:t>
      </w:r>
      <w:r>
        <w:rPr>
          <w:rFonts w:hint="cs"/>
          <w:rtl/>
        </w:rPr>
        <w:t>י</w:t>
      </w:r>
      <w:r w:rsidRPr="00EF1971">
        <w:rPr>
          <w:rtl/>
        </w:rPr>
        <w:t xml:space="preserve"> איכא בשוקא</w:t>
      </w:r>
      <w:r w:rsidRPr="00EF1971">
        <w:rPr>
          <w:rFonts w:hint="cs"/>
          <w:rtl/>
        </w:rPr>
        <w:t xml:space="preserve">. </w:t>
      </w:r>
      <w:bookmarkStart w:id="66489" w:name="_ETM_Q114_273950"/>
      <w:bookmarkStart w:id="66490" w:name="_ETM_Q114_274039"/>
      <w:bookmarkStart w:id="66491" w:name="_ETM_Q114_274399"/>
      <w:bookmarkStart w:id="66492" w:name="_ETM_Q114_274579"/>
      <w:bookmarkStart w:id="66493" w:name="_ETM_Q114_274819"/>
      <w:bookmarkStart w:id="66494" w:name="_ETM_Q114_275060"/>
      <w:bookmarkStart w:id="66495" w:name="_ETM_Q114_277369"/>
      <w:bookmarkEnd w:id="66489"/>
      <w:bookmarkEnd w:id="66490"/>
      <w:bookmarkEnd w:id="66491"/>
      <w:bookmarkEnd w:id="66492"/>
      <w:bookmarkEnd w:id="66493"/>
      <w:bookmarkEnd w:id="66494"/>
      <w:bookmarkEnd w:id="66495"/>
      <w:r w:rsidRPr="00EF1971">
        <w:rPr>
          <w:rFonts w:hint="cs"/>
          <w:rtl/>
        </w:rPr>
        <w:t>הם</w:t>
      </w:r>
      <w:bookmarkStart w:id="66496" w:name="_ETM_Q114_277549"/>
      <w:bookmarkEnd w:id="66496"/>
      <w:r w:rsidRPr="00EF1971">
        <w:rPr>
          <w:rFonts w:hint="cs"/>
          <w:rtl/>
        </w:rPr>
        <w:t xml:space="preserve"> </w:t>
      </w:r>
      <w:r w:rsidRPr="00EF1971">
        <w:rPr>
          <w:rtl/>
        </w:rPr>
        <w:t xml:space="preserve">אנשים </w:t>
      </w:r>
      <w:bookmarkStart w:id="66497" w:name="_ETM_Q114_277909"/>
      <w:bookmarkEnd w:id="66497"/>
      <w:r w:rsidRPr="00EF1971">
        <w:rPr>
          <w:rFonts w:hint="cs"/>
          <w:rtl/>
        </w:rPr>
        <w:t xml:space="preserve">רגילים. </w:t>
      </w:r>
      <w:bookmarkStart w:id="66498" w:name="_ETM_Q114_278209"/>
      <w:bookmarkEnd w:id="66498"/>
      <w:r w:rsidRPr="00EF1971">
        <w:rPr>
          <w:rFonts w:hint="cs"/>
          <w:rtl/>
        </w:rPr>
        <w:t>אם הם</w:t>
      </w:r>
      <w:r w:rsidRPr="00EF1971">
        <w:rPr>
          <w:rtl/>
        </w:rPr>
        <w:t xml:space="preserve"> </w:t>
      </w:r>
      <w:bookmarkStart w:id="66499" w:name="_ETM_Q114_279069"/>
      <w:bookmarkEnd w:id="66499"/>
      <w:r w:rsidRPr="00EF1971">
        <w:rPr>
          <w:rtl/>
        </w:rPr>
        <w:t xml:space="preserve">מכוח </w:t>
      </w:r>
      <w:bookmarkStart w:id="66500" w:name="_ETM_Q114_279520"/>
      <w:bookmarkEnd w:id="66500"/>
      <w:r w:rsidRPr="00EF1971">
        <w:rPr>
          <w:rtl/>
        </w:rPr>
        <w:t>חוק</w:t>
      </w:r>
      <w:r>
        <w:rPr>
          <w:rFonts w:hint="cs"/>
          <w:rtl/>
        </w:rPr>
        <w:t>,</w:t>
      </w:r>
      <w:r>
        <w:rPr>
          <w:rtl/>
        </w:rPr>
        <w:t xml:space="preserve"> </w:t>
      </w:r>
      <w:bookmarkStart w:id="66501" w:name="_ETM_Q114_280179"/>
      <w:bookmarkEnd w:id="66501"/>
      <w:r>
        <w:rPr>
          <w:rtl/>
        </w:rPr>
        <w:t xml:space="preserve">אז </w:t>
      </w:r>
      <w:bookmarkStart w:id="66502" w:name="_ETM_Q114_280329"/>
      <w:bookmarkEnd w:id="66502"/>
      <w:r>
        <w:rPr>
          <w:rtl/>
        </w:rPr>
        <w:t xml:space="preserve">הם </w:t>
      </w:r>
      <w:bookmarkStart w:id="66503" w:name="_ETM_Q114_280450"/>
      <w:bookmarkEnd w:id="66503"/>
      <w:r>
        <w:rPr>
          <w:rtl/>
        </w:rPr>
        <w:t>שופטים</w:t>
      </w:r>
      <w:r>
        <w:rPr>
          <w:rFonts w:hint="cs"/>
          <w:rtl/>
        </w:rPr>
        <w:t>,</w:t>
      </w:r>
      <w:r>
        <w:rPr>
          <w:rtl/>
        </w:rPr>
        <w:t xml:space="preserve"> </w:t>
      </w:r>
      <w:bookmarkStart w:id="66504" w:name="_ETM_Q114_280990"/>
      <w:bookmarkEnd w:id="66504"/>
      <w:r>
        <w:rPr>
          <w:rtl/>
        </w:rPr>
        <w:t xml:space="preserve">שופטים </w:t>
      </w:r>
      <w:bookmarkStart w:id="66505" w:name="_ETM_Q114_281350"/>
      <w:bookmarkEnd w:id="66505"/>
      <w:r>
        <w:rPr>
          <w:rtl/>
        </w:rPr>
        <w:t xml:space="preserve">של </w:t>
      </w:r>
      <w:bookmarkStart w:id="66506" w:name="_ETM_Q114_281469"/>
      <w:bookmarkEnd w:id="66506"/>
      <w:r>
        <w:rPr>
          <w:rtl/>
        </w:rPr>
        <w:t xml:space="preserve">בית </w:t>
      </w:r>
      <w:bookmarkStart w:id="66507" w:name="_ETM_Q114_281649"/>
      <w:bookmarkEnd w:id="66507"/>
      <w:r>
        <w:rPr>
          <w:rtl/>
        </w:rPr>
        <w:t>המשפט</w:t>
      </w:r>
      <w:r>
        <w:rPr>
          <w:rFonts w:hint="cs"/>
          <w:rtl/>
        </w:rPr>
        <w:t xml:space="preserve"> </w:t>
      </w:r>
      <w:bookmarkStart w:id="66508" w:name="_ETM_Q114_280149"/>
      <w:bookmarkEnd w:id="66508"/>
      <w:r>
        <w:rPr>
          <w:rFonts w:hint="cs"/>
          <w:rtl/>
        </w:rPr>
        <w:t xml:space="preserve">העליון. </w:t>
      </w:r>
      <w:bookmarkStart w:id="66509" w:name="_ETM_Q114_281990"/>
      <w:bookmarkStart w:id="66510" w:name="_ETM_Q114_282140"/>
      <w:bookmarkStart w:id="66511" w:name="_ETM_Q114_282259"/>
      <w:bookmarkEnd w:id="66509"/>
      <w:bookmarkEnd w:id="66510"/>
      <w:bookmarkEnd w:id="66511"/>
      <w:r>
        <w:rPr>
          <w:rFonts w:hint="cs"/>
          <w:rtl/>
        </w:rPr>
        <w:t>נ</w:t>
      </w:r>
      <w:r>
        <w:rPr>
          <w:rtl/>
        </w:rPr>
        <w:t xml:space="preserve">כבד </w:t>
      </w:r>
      <w:bookmarkStart w:id="66512" w:name="_ETM_Q114_282650"/>
      <w:bookmarkEnd w:id="66512"/>
      <w:r>
        <w:rPr>
          <w:rtl/>
        </w:rPr>
        <w:t>אותם</w:t>
      </w:r>
      <w:r>
        <w:rPr>
          <w:rFonts w:hint="cs"/>
          <w:rtl/>
        </w:rPr>
        <w:t>,</w:t>
      </w:r>
      <w:r>
        <w:rPr>
          <w:rtl/>
        </w:rPr>
        <w:t xml:space="preserve"> </w:t>
      </w:r>
      <w:bookmarkStart w:id="66513" w:name="_ETM_Q114_282890"/>
      <w:bookmarkEnd w:id="66513"/>
      <w:r>
        <w:rPr>
          <w:rtl/>
        </w:rPr>
        <w:t xml:space="preserve">כי </w:t>
      </w:r>
      <w:bookmarkStart w:id="66514" w:name="_ETM_Q114_283040"/>
      <w:bookmarkEnd w:id="66514"/>
      <w:r>
        <w:rPr>
          <w:rtl/>
        </w:rPr>
        <w:t xml:space="preserve">יש </w:t>
      </w:r>
      <w:bookmarkStart w:id="66515" w:name="_ETM_Q114_283189"/>
      <w:bookmarkEnd w:id="66515"/>
      <w:r>
        <w:rPr>
          <w:rtl/>
        </w:rPr>
        <w:t xml:space="preserve">חוק </w:t>
      </w:r>
      <w:bookmarkStart w:id="66516" w:name="_ETM_Q114_283459"/>
      <w:bookmarkEnd w:id="66516"/>
      <w:r>
        <w:rPr>
          <w:rtl/>
        </w:rPr>
        <w:t xml:space="preserve">שאומר </w:t>
      </w:r>
      <w:bookmarkStart w:id="66517" w:name="_ETM_Q114_284329"/>
      <w:bookmarkEnd w:id="66517"/>
      <w:r>
        <w:rPr>
          <w:rtl/>
        </w:rPr>
        <w:t xml:space="preserve">שהם </w:t>
      </w:r>
      <w:bookmarkStart w:id="66518" w:name="_ETM_Q114_284600"/>
      <w:bookmarkEnd w:id="66518"/>
      <w:r>
        <w:rPr>
          <w:rtl/>
        </w:rPr>
        <w:t>שופטים</w:t>
      </w:r>
      <w:r>
        <w:rPr>
          <w:rFonts w:hint="cs"/>
          <w:rtl/>
        </w:rPr>
        <w:t>.</w:t>
      </w:r>
      <w:r>
        <w:rPr>
          <w:rtl/>
        </w:rPr>
        <w:t xml:space="preserve"> </w:t>
      </w:r>
      <w:bookmarkStart w:id="66519" w:name="_ETM_Q114_285450"/>
      <w:bookmarkEnd w:id="66519"/>
      <w:r>
        <w:rPr>
          <w:rtl/>
        </w:rPr>
        <w:t xml:space="preserve">הם </w:t>
      </w:r>
      <w:bookmarkStart w:id="66520" w:name="_ETM_Q114_285600"/>
      <w:bookmarkEnd w:id="66520"/>
      <w:r>
        <w:rPr>
          <w:rtl/>
        </w:rPr>
        <w:t xml:space="preserve">מצהירים </w:t>
      </w:r>
      <w:bookmarkStart w:id="66521" w:name="_ETM_Q114_286049"/>
      <w:bookmarkEnd w:id="66521"/>
      <w:r>
        <w:rPr>
          <w:rtl/>
        </w:rPr>
        <w:t xml:space="preserve">אמונים </w:t>
      </w:r>
      <w:bookmarkStart w:id="66522" w:name="_ETM_Q114_286409"/>
      <w:bookmarkEnd w:id="66522"/>
      <w:r>
        <w:rPr>
          <w:rtl/>
        </w:rPr>
        <w:t xml:space="preserve">למדינת </w:t>
      </w:r>
      <w:bookmarkStart w:id="66523" w:name="_ETM_Q114_286770"/>
      <w:bookmarkEnd w:id="66523"/>
      <w:r>
        <w:rPr>
          <w:rtl/>
        </w:rPr>
        <w:t xml:space="preserve">ישראל </w:t>
      </w:r>
      <w:bookmarkStart w:id="66524" w:name="_ETM_Q114_287069"/>
      <w:bookmarkEnd w:id="66524"/>
      <w:r>
        <w:rPr>
          <w:rFonts w:hint="cs"/>
          <w:rtl/>
        </w:rPr>
        <w:t>ולחוקיה</w:t>
      </w:r>
      <w:r w:rsidR="006934A1">
        <w:rPr>
          <w:rFonts w:hint="cs"/>
          <w:rtl/>
        </w:rPr>
        <w:t>.</w:t>
      </w:r>
      <w:r>
        <w:rPr>
          <w:rFonts w:hint="cs"/>
          <w:rtl/>
        </w:rPr>
        <w:t xml:space="preserve"> אבל </w:t>
      </w:r>
      <w:bookmarkStart w:id="66525" w:name="_ETM_Q114_287369"/>
      <w:bookmarkStart w:id="66526" w:name="_ETM_Q114_288200"/>
      <w:bookmarkStart w:id="66527" w:name="_ETM_Q114_288469"/>
      <w:bookmarkEnd w:id="66525"/>
      <w:bookmarkEnd w:id="66526"/>
      <w:bookmarkEnd w:id="66527"/>
      <w:r>
        <w:rPr>
          <w:rtl/>
        </w:rPr>
        <w:t xml:space="preserve">אם </w:t>
      </w:r>
      <w:bookmarkStart w:id="66528" w:name="_ETM_Q114_288590"/>
      <w:bookmarkEnd w:id="66528"/>
      <w:r>
        <w:rPr>
          <w:rtl/>
        </w:rPr>
        <w:t xml:space="preserve">הם </w:t>
      </w:r>
      <w:bookmarkStart w:id="66529" w:name="_ETM_Q114_288679"/>
      <w:bookmarkEnd w:id="66529"/>
      <w:r>
        <w:rPr>
          <w:rtl/>
        </w:rPr>
        <w:t>אומרים</w:t>
      </w:r>
      <w:bookmarkStart w:id="66530" w:name="_ETM_Q114_289009"/>
      <w:bookmarkEnd w:id="66530"/>
      <w:r>
        <w:rPr>
          <w:rFonts w:hint="cs"/>
          <w:rtl/>
        </w:rPr>
        <w:t xml:space="preserve">: </w:t>
      </w:r>
      <w:r>
        <w:rPr>
          <w:rtl/>
        </w:rPr>
        <w:t xml:space="preserve">החוק </w:t>
      </w:r>
      <w:bookmarkStart w:id="66531" w:name="_ETM_Q114_289310"/>
      <w:bookmarkEnd w:id="66531"/>
      <w:r>
        <w:rPr>
          <w:rtl/>
        </w:rPr>
        <w:t xml:space="preserve">לא </w:t>
      </w:r>
      <w:bookmarkStart w:id="66532" w:name="_ETM_Q114_289429"/>
      <w:bookmarkEnd w:id="66532"/>
      <w:r>
        <w:rPr>
          <w:rtl/>
        </w:rPr>
        <w:t>מחייב</w:t>
      </w:r>
      <w:r>
        <w:rPr>
          <w:rFonts w:hint="cs"/>
          <w:rtl/>
        </w:rPr>
        <w:t>,</w:t>
      </w:r>
      <w:r>
        <w:rPr>
          <w:rtl/>
        </w:rPr>
        <w:t xml:space="preserve"> </w:t>
      </w:r>
      <w:bookmarkStart w:id="66533" w:name="_ETM_Q114_290029"/>
      <w:bookmarkEnd w:id="66533"/>
      <w:r>
        <w:rPr>
          <w:rtl/>
        </w:rPr>
        <w:t>חוק-יסוד</w:t>
      </w:r>
      <w:r>
        <w:rPr>
          <w:rFonts w:hint="cs"/>
          <w:rtl/>
        </w:rPr>
        <w:t>:</w:t>
      </w:r>
      <w:r>
        <w:rPr>
          <w:rtl/>
        </w:rPr>
        <w:t xml:space="preserve"> </w:t>
      </w:r>
      <w:bookmarkStart w:id="66534" w:name="_ETM_Q114_290630"/>
      <w:bookmarkEnd w:id="66534"/>
      <w:r>
        <w:rPr>
          <w:rtl/>
        </w:rPr>
        <w:t xml:space="preserve">השפיטה </w:t>
      </w:r>
      <w:bookmarkStart w:id="66535" w:name="_ETM_Q114_291139"/>
      <w:bookmarkEnd w:id="66535"/>
      <w:r>
        <w:rPr>
          <w:rtl/>
        </w:rPr>
        <w:t xml:space="preserve">לא </w:t>
      </w:r>
      <w:bookmarkStart w:id="66536" w:name="_ETM_Q114_291259"/>
      <w:bookmarkEnd w:id="66536"/>
      <w:r>
        <w:rPr>
          <w:rtl/>
        </w:rPr>
        <w:t>מחייב</w:t>
      </w:r>
      <w:r>
        <w:rPr>
          <w:rFonts w:hint="cs"/>
          <w:rtl/>
        </w:rPr>
        <w:t>,</w:t>
      </w:r>
      <w:r>
        <w:rPr>
          <w:rtl/>
        </w:rPr>
        <w:t xml:space="preserve"> </w:t>
      </w:r>
      <w:bookmarkStart w:id="66537" w:name="_ETM_Q114_293889"/>
      <w:bookmarkEnd w:id="66537"/>
      <w:r>
        <w:rPr>
          <w:rtl/>
        </w:rPr>
        <w:t xml:space="preserve">אז </w:t>
      </w:r>
      <w:bookmarkStart w:id="66538" w:name="_ETM_Q114_294069"/>
      <w:bookmarkEnd w:id="66538"/>
      <w:r>
        <w:rPr>
          <w:rtl/>
        </w:rPr>
        <w:t xml:space="preserve">מה </w:t>
      </w:r>
      <w:bookmarkStart w:id="66539" w:name="_ETM_Q114_294189"/>
      <w:bookmarkEnd w:id="66539"/>
      <w:r>
        <w:rPr>
          <w:rtl/>
        </w:rPr>
        <w:t xml:space="preserve">הופך </w:t>
      </w:r>
      <w:bookmarkStart w:id="66540" w:name="_ETM_Q114_294490"/>
      <w:bookmarkEnd w:id="66540"/>
      <w:r>
        <w:rPr>
          <w:rtl/>
        </w:rPr>
        <w:t xml:space="preserve">אותם </w:t>
      </w:r>
      <w:bookmarkStart w:id="66541" w:name="_ETM_Q114_294729"/>
      <w:bookmarkEnd w:id="66541"/>
      <w:r>
        <w:rPr>
          <w:rtl/>
        </w:rPr>
        <w:t>לשופטים</w:t>
      </w:r>
      <w:r>
        <w:rPr>
          <w:rFonts w:hint="cs"/>
          <w:rtl/>
        </w:rPr>
        <w:t>?</w:t>
      </w:r>
      <w:bookmarkStart w:id="66542" w:name="_ETM_Q114_296210"/>
      <w:bookmarkStart w:id="66543" w:name="_ETM_Q114_296390"/>
      <w:bookmarkStart w:id="66544" w:name="_ETM_Q114_296869"/>
      <w:bookmarkEnd w:id="66542"/>
      <w:bookmarkEnd w:id="66543"/>
      <w:bookmarkEnd w:id="66544"/>
      <w:r>
        <w:rPr>
          <w:rFonts w:hint="cs"/>
          <w:rtl/>
        </w:rPr>
        <w:t xml:space="preserve"> הם כרתו את הענף</w:t>
      </w:r>
      <w:bookmarkStart w:id="66545" w:name="_ETM_Q114_297119"/>
      <w:bookmarkStart w:id="66546" w:name="_ETM_Q114_297389"/>
      <w:bookmarkStart w:id="66547" w:name="_ETM_Q114_297630"/>
      <w:bookmarkStart w:id="66548" w:name="_ETM_Q114_297719"/>
      <w:bookmarkStart w:id="66549" w:name="_ETM_Q114_296545"/>
      <w:bookmarkEnd w:id="66545"/>
      <w:bookmarkEnd w:id="66546"/>
      <w:bookmarkEnd w:id="66547"/>
      <w:bookmarkEnd w:id="66548"/>
      <w:bookmarkEnd w:id="66549"/>
      <w:r>
        <w:rPr>
          <w:rFonts w:hint="cs"/>
          <w:rtl/>
        </w:rPr>
        <w:t xml:space="preserve"> שעליו </w:t>
      </w:r>
      <w:r>
        <w:rPr>
          <w:rtl/>
        </w:rPr>
        <w:t>ישבו</w:t>
      </w:r>
      <w:r>
        <w:rPr>
          <w:rFonts w:hint="cs"/>
          <w:rtl/>
        </w:rPr>
        <w:t>.</w:t>
      </w:r>
      <w:r>
        <w:rPr>
          <w:rtl/>
        </w:rPr>
        <w:t xml:space="preserve"> </w:t>
      </w:r>
      <w:bookmarkStart w:id="66550" w:name="_ETM_Q114_298409"/>
      <w:bookmarkEnd w:id="66550"/>
      <w:r>
        <w:rPr>
          <w:rtl/>
        </w:rPr>
        <w:t>ישבו</w:t>
      </w:r>
      <w:r>
        <w:rPr>
          <w:rFonts w:hint="cs"/>
          <w:rtl/>
        </w:rPr>
        <w:t xml:space="preserve"> שמונה </w:t>
      </w:r>
      <w:bookmarkStart w:id="66551" w:name="_ETM_Q114_298770"/>
      <w:bookmarkStart w:id="66552" w:name="_ETM_Q114_299159"/>
      <w:bookmarkEnd w:id="66551"/>
      <w:bookmarkEnd w:id="66552"/>
      <w:r>
        <w:rPr>
          <w:rtl/>
        </w:rPr>
        <w:t xml:space="preserve">אנשים </w:t>
      </w:r>
      <w:bookmarkStart w:id="66553" w:name="_ETM_Q114_299969"/>
      <w:bookmarkEnd w:id="66553"/>
      <w:r>
        <w:rPr>
          <w:rtl/>
        </w:rPr>
        <w:t>ואמרו</w:t>
      </w:r>
      <w:r>
        <w:rPr>
          <w:rFonts w:hint="cs"/>
          <w:rtl/>
        </w:rPr>
        <w:t>:</w:t>
      </w:r>
      <w:r>
        <w:rPr>
          <w:rtl/>
        </w:rPr>
        <w:t xml:space="preserve"> </w:t>
      </w:r>
      <w:bookmarkStart w:id="66554" w:name="_ETM_Q114_301060"/>
      <w:bookmarkEnd w:id="66554"/>
      <w:r>
        <w:rPr>
          <w:rtl/>
        </w:rPr>
        <w:t xml:space="preserve">בשלטון </w:t>
      </w:r>
      <w:bookmarkStart w:id="66555" w:name="_ETM_Q114_301750"/>
      <w:bookmarkEnd w:id="66555"/>
      <w:r>
        <w:rPr>
          <w:rtl/>
        </w:rPr>
        <w:t xml:space="preserve">הכנסת </w:t>
      </w:r>
      <w:bookmarkStart w:id="66556" w:name="_ETM_Q114_302409"/>
      <w:bookmarkEnd w:id="66556"/>
      <w:r>
        <w:rPr>
          <w:rtl/>
        </w:rPr>
        <w:t xml:space="preserve">אין </w:t>
      </w:r>
      <w:bookmarkStart w:id="66557" w:name="_ETM_Q114_302590"/>
      <w:bookmarkEnd w:id="66557"/>
      <w:r>
        <w:rPr>
          <w:rtl/>
        </w:rPr>
        <w:t xml:space="preserve">אנו </w:t>
      </w:r>
      <w:bookmarkStart w:id="66558" w:name="_ETM_Q114_302799"/>
      <w:bookmarkEnd w:id="66558"/>
      <w:r>
        <w:rPr>
          <w:rtl/>
        </w:rPr>
        <w:t>מאמינים</w:t>
      </w:r>
      <w:r>
        <w:rPr>
          <w:rFonts w:hint="cs"/>
          <w:rtl/>
        </w:rPr>
        <w:t>,</w:t>
      </w:r>
      <w:r>
        <w:rPr>
          <w:rtl/>
        </w:rPr>
        <w:t xml:space="preserve"> </w:t>
      </w:r>
      <w:bookmarkStart w:id="66559" w:name="_ETM_Q114_303310"/>
      <w:bookmarkEnd w:id="66559"/>
      <w:r>
        <w:rPr>
          <w:rtl/>
        </w:rPr>
        <w:t>ובחוקי</w:t>
      </w:r>
      <w:r>
        <w:rPr>
          <w:rFonts w:hint="cs"/>
          <w:rtl/>
        </w:rPr>
        <w:t>-</w:t>
      </w:r>
      <w:bookmarkStart w:id="66560" w:name="_ETM_Q114_303909"/>
      <w:bookmarkEnd w:id="66560"/>
      <w:r>
        <w:rPr>
          <w:rFonts w:hint="cs"/>
          <w:rtl/>
        </w:rPr>
        <w:t>י</w:t>
      </w:r>
      <w:r>
        <w:rPr>
          <w:rtl/>
        </w:rPr>
        <w:t>סוד</w:t>
      </w:r>
      <w:r>
        <w:rPr>
          <w:rFonts w:hint="cs"/>
          <w:rtl/>
        </w:rPr>
        <w:t>י</w:t>
      </w:r>
      <w:r>
        <w:rPr>
          <w:rtl/>
        </w:rPr>
        <w:t xml:space="preserve">ה </w:t>
      </w:r>
      <w:bookmarkStart w:id="66561" w:name="_ETM_Q114_305040"/>
      <w:bookmarkEnd w:id="66561"/>
      <w:r>
        <w:rPr>
          <w:rFonts w:hint="cs"/>
          <w:rtl/>
        </w:rPr>
        <w:t xml:space="preserve">אין אנו </w:t>
      </w:r>
      <w:bookmarkStart w:id="66562" w:name="_ETM_Q114_305280"/>
      <w:bookmarkStart w:id="66563" w:name="_ETM_Q114_305399"/>
      <w:bookmarkEnd w:id="66562"/>
      <w:bookmarkEnd w:id="66563"/>
      <w:r>
        <w:rPr>
          <w:rtl/>
        </w:rPr>
        <w:t>מתחשבים</w:t>
      </w:r>
      <w:r>
        <w:rPr>
          <w:rFonts w:hint="cs"/>
          <w:rtl/>
        </w:rPr>
        <w:t>.</w:t>
      </w:r>
      <w:r>
        <w:rPr>
          <w:rtl/>
        </w:rPr>
        <w:t xml:space="preserve"> </w:t>
      </w:r>
      <w:bookmarkStart w:id="66564" w:name="_ETM_Q114_307050"/>
      <w:bookmarkEnd w:id="66564"/>
      <w:r>
        <w:rPr>
          <w:rtl/>
        </w:rPr>
        <w:t xml:space="preserve">רק </w:t>
      </w:r>
      <w:bookmarkStart w:id="66565" w:name="_ETM_Q114_307380"/>
      <w:bookmarkEnd w:id="66565"/>
      <w:r>
        <w:rPr>
          <w:rtl/>
        </w:rPr>
        <w:t xml:space="preserve">אין </w:t>
      </w:r>
      <w:bookmarkStart w:id="66566" w:name="_ETM_Q114_307500"/>
      <w:bookmarkEnd w:id="66566"/>
      <w:r>
        <w:rPr>
          <w:rtl/>
        </w:rPr>
        <w:t xml:space="preserve">להם </w:t>
      </w:r>
      <w:bookmarkStart w:id="66567" w:name="_ETM_Q114_307680"/>
      <w:bookmarkEnd w:id="66567"/>
      <w:r>
        <w:rPr>
          <w:rFonts w:hint="cs"/>
          <w:rtl/>
        </w:rPr>
        <w:t xml:space="preserve">קצב, אז הם לא </w:t>
      </w:r>
      <w:bookmarkStart w:id="66568" w:name="_ETM_Q114_305786"/>
      <w:bookmarkEnd w:id="66568"/>
      <w:r>
        <w:rPr>
          <w:rFonts w:hint="cs"/>
          <w:rtl/>
        </w:rPr>
        <w:t xml:space="preserve">שרו. </w:t>
      </w:r>
      <w:bookmarkStart w:id="66569" w:name="_ETM_Q114_307770"/>
      <w:bookmarkStart w:id="66570" w:name="_ETM_Q114_307859"/>
      <w:bookmarkStart w:id="66571" w:name="_ETM_Q114_308040"/>
      <w:bookmarkStart w:id="66572" w:name="_ETM_Q114_308250"/>
      <w:bookmarkStart w:id="66573" w:name="_ETM_Q114_308400"/>
      <w:bookmarkStart w:id="66574" w:name="_ETM_Q114_309819"/>
      <w:bookmarkEnd w:id="66569"/>
      <w:bookmarkEnd w:id="66570"/>
      <w:bookmarkEnd w:id="66571"/>
      <w:bookmarkEnd w:id="66572"/>
      <w:bookmarkEnd w:id="66573"/>
      <w:bookmarkEnd w:id="66574"/>
      <w:r>
        <w:rPr>
          <w:rtl/>
        </w:rPr>
        <w:t xml:space="preserve">אולי </w:t>
      </w:r>
      <w:bookmarkStart w:id="66575" w:name="_ETM_Q114_310120"/>
      <w:bookmarkEnd w:id="66575"/>
      <w:r>
        <w:rPr>
          <w:rFonts w:hint="cs"/>
          <w:rtl/>
        </w:rPr>
        <w:t xml:space="preserve">היה </w:t>
      </w:r>
      <w:r>
        <w:rPr>
          <w:rtl/>
        </w:rPr>
        <w:t xml:space="preserve">צריך </w:t>
      </w:r>
      <w:bookmarkStart w:id="66576" w:name="_ETM_Q114_310419"/>
      <w:bookmarkEnd w:id="66576"/>
      <w:r>
        <w:rPr>
          <w:rtl/>
        </w:rPr>
        <w:t xml:space="preserve">להביא </w:t>
      </w:r>
      <w:bookmarkStart w:id="66577" w:name="_ETM_Q114_310720"/>
      <w:bookmarkEnd w:id="66577"/>
      <w:r>
        <w:rPr>
          <w:rtl/>
        </w:rPr>
        <w:t xml:space="preserve">איזה </w:t>
      </w:r>
      <w:bookmarkStart w:id="66578" w:name="_ETM_Q114_310870"/>
      <w:bookmarkEnd w:id="66578"/>
      <w:r>
        <w:rPr>
          <w:rtl/>
        </w:rPr>
        <w:t>זמר</w:t>
      </w:r>
      <w:r>
        <w:rPr>
          <w:rFonts w:hint="cs"/>
          <w:rtl/>
        </w:rPr>
        <w:t xml:space="preserve"> שה</w:t>
      </w:r>
      <w:bookmarkStart w:id="66579" w:name="_ETM_Q114_311169"/>
      <w:bookmarkEnd w:id="66579"/>
      <w:r>
        <w:rPr>
          <w:rtl/>
        </w:rPr>
        <w:t xml:space="preserve">יה </w:t>
      </w:r>
      <w:bookmarkStart w:id="66580" w:name="_ETM_Q114_311349"/>
      <w:bookmarkEnd w:id="66580"/>
      <w:r>
        <w:rPr>
          <w:rtl/>
        </w:rPr>
        <w:t xml:space="preserve">אומר </w:t>
      </w:r>
      <w:bookmarkStart w:id="66581" w:name="_ETM_Q114_311500"/>
      <w:bookmarkEnd w:id="66581"/>
      <w:r>
        <w:rPr>
          <w:rtl/>
        </w:rPr>
        <w:t>להם</w:t>
      </w:r>
      <w:r w:rsidR="006934A1">
        <w:rPr>
          <w:rFonts w:hint="cs"/>
          <w:rtl/>
        </w:rPr>
        <w:t>:</w:t>
      </w:r>
      <w:r>
        <w:rPr>
          <w:rtl/>
        </w:rPr>
        <w:t xml:space="preserve"> </w:t>
      </w:r>
      <w:bookmarkStart w:id="66582" w:name="_ETM_Q114_311680"/>
      <w:bookmarkEnd w:id="66582"/>
      <w:r>
        <w:rPr>
          <w:rtl/>
        </w:rPr>
        <w:t xml:space="preserve">כולם </w:t>
      </w:r>
      <w:bookmarkStart w:id="66583" w:name="_ETM_Q114_311980"/>
      <w:bookmarkEnd w:id="66583"/>
      <w:r>
        <w:rPr>
          <w:rtl/>
        </w:rPr>
        <w:t>יחד</w:t>
      </w:r>
      <w:r>
        <w:rPr>
          <w:rFonts w:hint="cs"/>
          <w:rtl/>
        </w:rPr>
        <w:t xml:space="preserve"> –</w:t>
      </w:r>
      <w:r>
        <w:rPr>
          <w:rtl/>
        </w:rPr>
        <w:t xml:space="preserve"> </w:t>
      </w:r>
      <w:bookmarkStart w:id="66584" w:name="_ETM_Q114_312700"/>
      <w:bookmarkEnd w:id="66584"/>
      <w:r>
        <w:rPr>
          <w:rtl/>
        </w:rPr>
        <w:t xml:space="preserve">הם </w:t>
      </w:r>
      <w:bookmarkStart w:id="66585" w:name="_ETM_Q114_312849"/>
      <w:bookmarkEnd w:id="66585"/>
      <w:r>
        <w:rPr>
          <w:rtl/>
        </w:rPr>
        <w:t xml:space="preserve">היו </w:t>
      </w:r>
      <w:bookmarkStart w:id="66586" w:name="_ETM_Q114_313000"/>
      <w:bookmarkEnd w:id="66586"/>
      <w:r>
        <w:rPr>
          <w:rtl/>
        </w:rPr>
        <w:t>שרים</w:t>
      </w:r>
      <w:r>
        <w:rPr>
          <w:rFonts w:hint="cs"/>
          <w:rtl/>
        </w:rPr>
        <w:t>.</w:t>
      </w:r>
      <w:r>
        <w:rPr>
          <w:rtl/>
        </w:rPr>
        <w:t xml:space="preserve"> </w:t>
      </w:r>
      <w:bookmarkStart w:id="66587" w:name="_ETM_Q114_313880"/>
      <w:bookmarkEnd w:id="66587"/>
      <w:r>
        <w:rPr>
          <w:rtl/>
        </w:rPr>
        <w:t xml:space="preserve">אין </w:t>
      </w:r>
      <w:bookmarkStart w:id="66588" w:name="_ETM_Q114_314030"/>
      <w:bookmarkEnd w:id="66588"/>
      <w:r>
        <w:rPr>
          <w:rtl/>
        </w:rPr>
        <w:t>ל</w:t>
      </w:r>
      <w:r>
        <w:rPr>
          <w:rFonts w:hint="cs"/>
          <w:rtl/>
        </w:rPr>
        <w:t>הם</w:t>
      </w:r>
      <w:r>
        <w:rPr>
          <w:rtl/>
        </w:rPr>
        <w:t xml:space="preserve"> </w:t>
      </w:r>
      <w:bookmarkStart w:id="66589" w:name="_ETM_Q114_314180"/>
      <w:bookmarkEnd w:id="66589"/>
      <w:r>
        <w:rPr>
          <w:rFonts w:hint="cs"/>
          <w:rtl/>
        </w:rPr>
        <w:t xml:space="preserve">קצב, </w:t>
      </w:r>
      <w:bookmarkStart w:id="66590" w:name="_ETM_Q114_314540"/>
      <w:bookmarkEnd w:id="66590"/>
      <w:r>
        <w:rPr>
          <w:rFonts w:hint="cs"/>
          <w:rtl/>
        </w:rPr>
        <w:t>זו</w:t>
      </w:r>
      <w:r>
        <w:rPr>
          <w:rtl/>
        </w:rPr>
        <w:t xml:space="preserve"> </w:t>
      </w:r>
      <w:bookmarkStart w:id="66591" w:name="_ETM_Q114_314690"/>
      <w:bookmarkEnd w:id="66591"/>
      <w:r>
        <w:rPr>
          <w:rtl/>
        </w:rPr>
        <w:t>הבעיה</w:t>
      </w:r>
      <w:r>
        <w:rPr>
          <w:rFonts w:hint="cs"/>
          <w:rtl/>
        </w:rPr>
        <w:t>.</w:t>
      </w:r>
      <w:r>
        <w:rPr>
          <w:rtl/>
        </w:rPr>
        <w:t xml:space="preserve"> </w:t>
      </w:r>
      <w:bookmarkStart w:id="66592" w:name="_ETM_Q114_314990"/>
      <w:bookmarkEnd w:id="66592"/>
      <w:r>
        <w:rPr>
          <w:rtl/>
        </w:rPr>
        <w:t xml:space="preserve">הבעיה </w:t>
      </w:r>
      <w:bookmarkStart w:id="66593" w:name="_ETM_Q114_315260"/>
      <w:bookmarkEnd w:id="66593"/>
      <w:r>
        <w:rPr>
          <w:rtl/>
        </w:rPr>
        <w:t xml:space="preserve">היחידה </w:t>
      </w:r>
      <w:bookmarkStart w:id="66594" w:name="_ETM_Q114_315590"/>
      <w:bookmarkEnd w:id="66594"/>
      <w:r>
        <w:rPr>
          <w:rFonts w:hint="cs"/>
          <w:rtl/>
        </w:rPr>
        <w:t xml:space="preserve">היא </w:t>
      </w:r>
      <w:bookmarkStart w:id="66595" w:name="_ETM_Q114_315710"/>
      <w:bookmarkEnd w:id="66595"/>
      <w:r>
        <w:rPr>
          <w:rtl/>
        </w:rPr>
        <w:t xml:space="preserve">שאין </w:t>
      </w:r>
      <w:bookmarkStart w:id="66596" w:name="_ETM_Q114_315919"/>
      <w:bookmarkEnd w:id="66596"/>
      <w:r>
        <w:rPr>
          <w:rtl/>
        </w:rPr>
        <w:t xml:space="preserve">להם </w:t>
      </w:r>
      <w:bookmarkStart w:id="66597" w:name="_ETM_Q114_316100"/>
      <w:bookmarkEnd w:id="66597"/>
      <w:r>
        <w:rPr>
          <w:rFonts w:hint="cs"/>
          <w:rtl/>
        </w:rPr>
        <w:t>קצב.</w:t>
      </w:r>
      <w:bookmarkStart w:id="66598" w:name="_ETM_Q114_318870"/>
      <w:bookmarkEnd w:id="66598"/>
      <w:r>
        <w:rPr>
          <w:rFonts w:hint="cs"/>
          <w:rtl/>
        </w:rPr>
        <w:t xml:space="preserve"> </w:t>
      </w:r>
    </w:p>
    <w:p w:rsidR="005930C5" w:rsidRDefault="005930C5" w:rsidP="00EC0B26">
      <w:pPr>
        <w:rPr>
          <w:rtl/>
        </w:rPr>
      </w:pPr>
    </w:p>
    <w:p w:rsidR="005930C5" w:rsidRDefault="005930C5" w:rsidP="006934A1">
      <w:pPr>
        <w:rPr>
          <w:rtl/>
        </w:rPr>
      </w:pPr>
      <w:bookmarkStart w:id="66599" w:name="_ETM_Q114_324225"/>
      <w:bookmarkStart w:id="66600" w:name="_ETM_Q114_324366"/>
      <w:bookmarkEnd w:id="66599"/>
      <w:bookmarkEnd w:id="66600"/>
      <w:r>
        <w:rPr>
          <w:rtl/>
        </w:rPr>
        <w:t xml:space="preserve">הדבר </w:t>
      </w:r>
      <w:bookmarkStart w:id="66601" w:name="_ETM_Q114_319409"/>
      <w:bookmarkEnd w:id="66601"/>
      <w:r>
        <w:rPr>
          <w:rtl/>
        </w:rPr>
        <w:t xml:space="preserve">הזה </w:t>
      </w:r>
      <w:bookmarkStart w:id="66602" w:name="_ETM_Q114_319620"/>
      <w:bookmarkEnd w:id="66602"/>
      <w:r>
        <w:rPr>
          <w:rtl/>
        </w:rPr>
        <w:t xml:space="preserve">עבר </w:t>
      </w:r>
      <w:bookmarkStart w:id="66603" w:name="_ETM_Q114_319829"/>
      <w:bookmarkEnd w:id="66603"/>
      <w:r>
        <w:rPr>
          <w:rtl/>
        </w:rPr>
        <w:t xml:space="preserve">פה </w:t>
      </w:r>
      <w:bookmarkStart w:id="66604" w:name="_ETM_Q114_319980"/>
      <w:bookmarkEnd w:id="66604"/>
      <w:r>
        <w:rPr>
          <w:rtl/>
        </w:rPr>
        <w:t>בשתיקה</w:t>
      </w:r>
      <w:r>
        <w:rPr>
          <w:rFonts w:hint="cs"/>
          <w:rtl/>
        </w:rPr>
        <w:t>.</w:t>
      </w:r>
      <w:r>
        <w:rPr>
          <w:rtl/>
        </w:rPr>
        <w:t xml:space="preserve"> </w:t>
      </w:r>
      <w:bookmarkStart w:id="66605" w:name="_ETM_Q114_320370"/>
      <w:bookmarkEnd w:id="66605"/>
      <w:r>
        <w:rPr>
          <w:rtl/>
        </w:rPr>
        <w:t xml:space="preserve">אתם </w:t>
      </w:r>
      <w:bookmarkStart w:id="66606" w:name="_ETM_Q114_320549"/>
      <w:bookmarkEnd w:id="66606"/>
      <w:r>
        <w:rPr>
          <w:rtl/>
        </w:rPr>
        <w:t xml:space="preserve">יודעים </w:t>
      </w:r>
      <w:bookmarkStart w:id="66607" w:name="_ETM_Q114_320730"/>
      <w:bookmarkEnd w:id="66607"/>
      <w:r>
        <w:rPr>
          <w:rtl/>
        </w:rPr>
        <w:t xml:space="preserve">למה </w:t>
      </w:r>
      <w:bookmarkStart w:id="66608" w:name="_ETM_Q114_320939"/>
      <w:bookmarkEnd w:id="66608"/>
      <w:r>
        <w:rPr>
          <w:rtl/>
        </w:rPr>
        <w:t xml:space="preserve">זה </w:t>
      </w:r>
      <w:bookmarkStart w:id="66609" w:name="_ETM_Q114_321060"/>
      <w:bookmarkEnd w:id="66609"/>
      <w:r>
        <w:rPr>
          <w:rtl/>
        </w:rPr>
        <w:t xml:space="preserve">עבר </w:t>
      </w:r>
      <w:bookmarkStart w:id="66610" w:name="_ETM_Q114_321239"/>
      <w:bookmarkEnd w:id="66610"/>
      <w:r>
        <w:rPr>
          <w:rtl/>
        </w:rPr>
        <w:t>בשתיקה</w:t>
      </w:r>
      <w:r>
        <w:rPr>
          <w:rFonts w:hint="cs"/>
          <w:rtl/>
        </w:rPr>
        <w:t>?</w:t>
      </w:r>
      <w:r>
        <w:rPr>
          <w:rtl/>
        </w:rPr>
        <w:t xml:space="preserve"> </w:t>
      </w:r>
      <w:bookmarkStart w:id="66611" w:name="_ETM_Q114_322639"/>
      <w:bookmarkEnd w:id="66611"/>
      <w:r>
        <w:rPr>
          <w:rtl/>
        </w:rPr>
        <w:t xml:space="preserve">זה </w:t>
      </w:r>
      <w:bookmarkStart w:id="66612" w:name="_ETM_Q114_322819"/>
      <w:bookmarkEnd w:id="66612"/>
      <w:r>
        <w:rPr>
          <w:rtl/>
        </w:rPr>
        <w:t xml:space="preserve">עבר </w:t>
      </w:r>
      <w:bookmarkStart w:id="66613" w:name="_ETM_Q114_323030"/>
      <w:bookmarkEnd w:id="66613"/>
      <w:r>
        <w:rPr>
          <w:rtl/>
        </w:rPr>
        <w:t xml:space="preserve">בשתיקה </w:t>
      </w:r>
      <w:bookmarkStart w:id="66614" w:name="_ETM_Q114_324050"/>
      <w:bookmarkEnd w:id="66614"/>
      <w:r>
        <w:rPr>
          <w:rtl/>
        </w:rPr>
        <w:t xml:space="preserve">כי </w:t>
      </w:r>
      <w:bookmarkStart w:id="66615" w:name="_ETM_Q114_324200"/>
      <w:bookmarkEnd w:id="66615"/>
      <w:r>
        <w:rPr>
          <w:rtl/>
        </w:rPr>
        <w:t xml:space="preserve">עם </w:t>
      </w:r>
      <w:bookmarkStart w:id="66616" w:name="_ETM_Q114_324350"/>
      <w:bookmarkEnd w:id="66616"/>
      <w:r>
        <w:rPr>
          <w:rtl/>
        </w:rPr>
        <w:t xml:space="preserve">ישראל </w:t>
      </w:r>
      <w:bookmarkStart w:id="66617" w:name="_ETM_Q114_324710"/>
      <w:bookmarkEnd w:id="66617"/>
      <w:r>
        <w:rPr>
          <w:rtl/>
        </w:rPr>
        <w:t xml:space="preserve">כולו </w:t>
      </w:r>
      <w:bookmarkStart w:id="66618" w:name="_ETM_Q114_325040"/>
      <w:bookmarkEnd w:id="66618"/>
      <w:r>
        <w:rPr>
          <w:rtl/>
        </w:rPr>
        <w:t xml:space="preserve">היה </w:t>
      </w:r>
      <w:bookmarkStart w:id="66619" w:name="_ETM_Q114_325220"/>
      <w:bookmarkEnd w:id="66619"/>
      <w:r>
        <w:rPr>
          <w:rtl/>
        </w:rPr>
        <w:t>מאוחד</w:t>
      </w:r>
      <w:r>
        <w:rPr>
          <w:rFonts w:hint="cs"/>
          <w:rtl/>
        </w:rPr>
        <w:t>,</w:t>
      </w:r>
      <w:r>
        <w:rPr>
          <w:rtl/>
        </w:rPr>
        <w:t xml:space="preserve"> </w:t>
      </w:r>
      <w:bookmarkStart w:id="66620" w:name="_ETM_Q114_326240"/>
      <w:bookmarkEnd w:id="66620"/>
      <w:r>
        <w:rPr>
          <w:rtl/>
        </w:rPr>
        <w:t>נלחם</w:t>
      </w:r>
      <w:r>
        <w:rPr>
          <w:rFonts w:hint="cs"/>
          <w:rtl/>
        </w:rPr>
        <w:t>,</w:t>
      </w:r>
      <w:r>
        <w:rPr>
          <w:rtl/>
        </w:rPr>
        <w:t xml:space="preserve"> </w:t>
      </w:r>
      <w:bookmarkStart w:id="66621" w:name="_ETM_Q114_328500"/>
      <w:bookmarkEnd w:id="66621"/>
      <w:r>
        <w:rPr>
          <w:rtl/>
        </w:rPr>
        <w:t xml:space="preserve">ולא </w:t>
      </w:r>
      <w:bookmarkStart w:id="66622" w:name="_ETM_Q114_328919"/>
      <w:bookmarkEnd w:id="66622"/>
      <w:r>
        <w:rPr>
          <w:rtl/>
        </w:rPr>
        <w:t xml:space="preserve">חשב </w:t>
      </w:r>
      <w:bookmarkStart w:id="66623" w:name="_ETM_Q114_329519"/>
      <w:bookmarkEnd w:id="66623"/>
      <w:r>
        <w:rPr>
          <w:rtl/>
        </w:rPr>
        <w:t xml:space="preserve">לרגע </w:t>
      </w:r>
      <w:bookmarkStart w:id="66624" w:name="_ETM_Q114_331639"/>
      <w:bookmarkEnd w:id="66624"/>
      <w:r>
        <w:rPr>
          <w:rtl/>
        </w:rPr>
        <w:t xml:space="preserve">להתעסק </w:t>
      </w:r>
      <w:bookmarkStart w:id="66625" w:name="_ETM_Q114_332480"/>
      <w:bookmarkEnd w:id="66625"/>
      <w:r>
        <w:rPr>
          <w:rtl/>
        </w:rPr>
        <w:t xml:space="preserve">בשטויות </w:t>
      </w:r>
      <w:bookmarkStart w:id="66626" w:name="_ETM_Q114_333049"/>
      <w:bookmarkEnd w:id="66626"/>
      <w:r>
        <w:rPr>
          <w:rtl/>
        </w:rPr>
        <w:t>האל</w:t>
      </w:r>
      <w:r w:rsidR="006934A1">
        <w:rPr>
          <w:rFonts w:hint="cs"/>
          <w:rtl/>
        </w:rPr>
        <w:t>ה,</w:t>
      </w:r>
      <w:r>
        <w:rPr>
          <w:rtl/>
        </w:rPr>
        <w:t xml:space="preserve"> </w:t>
      </w:r>
      <w:bookmarkStart w:id="66627" w:name="_ETM_Q114_334659"/>
      <w:bookmarkEnd w:id="66627"/>
      <w:r>
        <w:rPr>
          <w:rtl/>
        </w:rPr>
        <w:t xml:space="preserve">לא </w:t>
      </w:r>
      <w:bookmarkStart w:id="66628" w:name="_ETM_Q114_334870"/>
      <w:bookmarkEnd w:id="66628"/>
      <w:r>
        <w:rPr>
          <w:rtl/>
        </w:rPr>
        <w:t xml:space="preserve">חשב </w:t>
      </w:r>
      <w:bookmarkStart w:id="66629" w:name="_ETM_Q114_335530"/>
      <w:bookmarkEnd w:id="66629"/>
      <w:r>
        <w:rPr>
          <w:rtl/>
        </w:rPr>
        <w:t>ל</w:t>
      </w:r>
      <w:bookmarkStart w:id="66630" w:name="_ETM_Q114_335650"/>
      <w:bookmarkStart w:id="66631" w:name="_ETM_Q114_336400"/>
      <w:bookmarkEnd w:id="66630"/>
      <w:bookmarkEnd w:id="66631"/>
      <w:r>
        <w:rPr>
          <w:rFonts w:hint="cs"/>
          <w:rtl/>
        </w:rPr>
        <w:t xml:space="preserve">רגע </w:t>
      </w:r>
      <w:r>
        <w:rPr>
          <w:rtl/>
        </w:rPr>
        <w:t xml:space="preserve">שבזמן </w:t>
      </w:r>
      <w:bookmarkStart w:id="66632" w:name="_ETM_Q114_336970"/>
      <w:bookmarkEnd w:id="66632"/>
      <w:r>
        <w:rPr>
          <w:rtl/>
        </w:rPr>
        <w:t xml:space="preserve">מלחמה </w:t>
      </w:r>
      <w:bookmarkStart w:id="66633" w:name="_ETM_Q114_338050"/>
      <w:bookmarkEnd w:id="66633"/>
      <w:r>
        <w:rPr>
          <w:rtl/>
        </w:rPr>
        <w:t xml:space="preserve">ישבו </w:t>
      </w:r>
      <w:bookmarkStart w:id="66634" w:name="_ETM_Q114_338470"/>
      <w:bookmarkEnd w:id="66634"/>
      <w:r>
        <w:rPr>
          <w:rtl/>
        </w:rPr>
        <w:t xml:space="preserve">שופטי </w:t>
      </w:r>
      <w:bookmarkStart w:id="66635" w:name="_ETM_Q114_338919"/>
      <w:bookmarkEnd w:id="66635"/>
      <w:r>
        <w:rPr>
          <w:rtl/>
        </w:rPr>
        <w:t xml:space="preserve">בית </w:t>
      </w:r>
      <w:bookmarkStart w:id="66636" w:name="_ETM_Q114_339130"/>
      <w:bookmarkEnd w:id="66636"/>
      <w:r>
        <w:rPr>
          <w:rtl/>
        </w:rPr>
        <w:t xml:space="preserve">המשפט </w:t>
      </w:r>
      <w:bookmarkStart w:id="66637" w:name="_ETM_Q114_339610"/>
      <w:bookmarkEnd w:id="66637"/>
      <w:r>
        <w:rPr>
          <w:rtl/>
        </w:rPr>
        <w:t>העליון</w:t>
      </w:r>
      <w:r>
        <w:rPr>
          <w:rFonts w:hint="cs"/>
          <w:rtl/>
        </w:rPr>
        <w:t>,</w:t>
      </w:r>
      <w:r>
        <w:rPr>
          <w:rtl/>
        </w:rPr>
        <w:t xml:space="preserve"> </w:t>
      </w:r>
      <w:bookmarkStart w:id="66638" w:name="_ETM_Q114_342340"/>
      <w:bookmarkEnd w:id="66638"/>
      <w:r>
        <w:rPr>
          <w:rtl/>
        </w:rPr>
        <w:t>שש</w:t>
      </w:r>
      <w:r>
        <w:rPr>
          <w:rFonts w:hint="cs"/>
          <w:rtl/>
        </w:rPr>
        <w:t>נ</w:t>
      </w:r>
      <w:r>
        <w:rPr>
          <w:rtl/>
        </w:rPr>
        <w:t xml:space="preserve">יים </w:t>
      </w:r>
      <w:bookmarkStart w:id="66639" w:name="_ETM_Q114_343120"/>
      <w:bookmarkEnd w:id="66639"/>
      <w:r>
        <w:rPr>
          <w:rFonts w:hint="cs"/>
          <w:rtl/>
        </w:rPr>
        <w:t xml:space="preserve">מהם </w:t>
      </w:r>
      <w:r>
        <w:rPr>
          <w:rtl/>
        </w:rPr>
        <w:t>בכלל</w:t>
      </w:r>
      <w:r>
        <w:rPr>
          <w:rFonts w:hint="cs"/>
          <w:rtl/>
        </w:rPr>
        <w:t>, מה</w:t>
      </w:r>
      <w:r>
        <w:rPr>
          <w:rtl/>
        </w:rPr>
        <w:t xml:space="preserve"> </w:t>
      </w:r>
      <w:bookmarkStart w:id="66640" w:name="_ETM_Q114_343810"/>
      <w:bookmarkEnd w:id="66640"/>
      <w:r>
        <w:rPr>
          <w:rtl/>
        </w:rPr>
        <w:t>שנקרא</w:t>
      </w:r>
      <w:r>
        <w:rPr>
          <w:rFonts w:hint="cs"/>
          <w:rtl/>
        </w:rPr>
        <w:t>,</w:t>
      </w:r>
      <w:r>
        <w:rPr>
          <w:rtl/>
        </w:rPr>
        <w:t xml:space="preserve"> </w:t>
      </w:r>
      <w:bookmarkStart w:id="66641" w:name="_ETM_Q114_344260"/>
      <w:bookmarkEnd w:id="66641"/>
      <w:r>
        <w:rPr>
          <w:rtl/>
        </w:rPr>
        <w:t xml:space="preserve">בתקופת </w:t>
      </w:r>
      <w:bookmarkStart w:id="66642" w:name="_ETM_Q114_344800"/>
      <w:bookmarkEnd w:id="66642"/>
      <w:r>
        <w:rPr>
          <w:rtl/>
        </w:rPr>
        <w:t xml:space="preserve">המעבר </w:t>
      </w:r>
      <w:bookmarkStart w:id="66643" w:name="_ETM_Q114_345370"/>
      <w:bookmarkEnd w:id="66643"/>
      <w:r>
        <w:rPr>
          <w:rFonts w:hint="cs"/>
          <w:rtl/>
        </w:rPr>
        <w:t>מה</w:t>
      </w:r>
      <w:r>
        <w:rPr>
          <w:rtl/>
        </w:rPr>
        <w:t xml:space="preserve">פרישה </w:t>
      </w:r>
      <w:bookmarkStart w:id="66644" w:name="_ETM_Q114_345910"/>
      <w:bookmarkEnd w:id="66644"/>
      <w:r>
        <w:rPr>
          <w:rtl/>
        </w:rPr>
        <w:t>שלהם</w:t>
      </w:r>
      <w:r>
        <w:rPr>
          <w:rFonts w:hint="cs"/>
          <w:rtl/>
        </w:rPr>
        <w:t>,</w:t>
      </w:r>
      <w:r>
        <w:rPr>
          <w:rtl/>
        </w:rPr>
        <w:t xml:space="preserve"> </w:t>
      </w:r>
      <w:bookmarkStart w:id="66645" w:name="_ETM_Q114_347510"/>
      <w:bookmarkEnd w:id="66645"/>
      <w:r>
        <w:rPr>
          <w:rtl/>
        </w:rPr>
        <w:t xml:space="preserve">שיצרו </w:t>
      </w:r>
      <w:bookmarkStart w:id="66646" w:name="_ETM_Q114_348169"/>
      <w:bookmarkEnd w:id="66646"/>
      <w:r>
        <w:rPr>
          <w:rtl/>
        </w:rPr>
        <w:t xml:space="preserve">הרכב </w:t>
      </w:r>
      <w:bookmarkStart w:id="66647" w:name="_ETM_Q114_348620"/>
      <w:bookmarkEnd w:id="66647"/>
      <w:r>
        <w:rPr>
          <w:rtl/>
        </w:rPr>
        <w:t>במחטף</w:t>
      </w:r>
      <w:r>
        <w:rPr>
          <w:rFonts w:hint="cs"/>
          <w:rtl/>
        </w:rPr>
        <w:t>,</w:t>
      </w:r>
      <w:r>
        <w:rPr>
          <w:rtl/>
        </w:rPr>
        <w:t xml:space="preserve"> </w:t>
      </w:r>
      <w:bookmarkStart w:id="66648" w:name="_ETM_Q114_351450"/>
      <w:bookmarkEnd w:id="66648"/>
      <w:r>
        <w:rPr>
          <w:rtl/>
        </w:rPr>
        <w:t xml:space="preserve">וקיבלו </w:t>
      </w:r>
      <w:bookmarkStart w:id="66649" w:name="_ETM_Q114_352030"/>
      <w:bookmarkEnd w:id="66649"/>
      <w:r>
        <w:rPr>
          <w:rFonts w:hint="cs"/>
          <w:rtl/>
        </w:rPr>
        <w:t>החלטה.</w:t>
      </w:r>
      <w:bookmarkStart w:id="66650" w:name="_ETM_Q114_353603"/>
      <w:bookmarkEnd w:id="66650"/>
      <w:r>
        <w:rPr>
          <w:rFonts w:hint="cs"/>
          <w:rtl/>
        </w:rPr>
        <w:t xml:space="preserve"> </w:t>
      </w:r>
      <w:bookmarkStart w:id="66651" w:name="_ETM_Q114_355780"/>
      <w:bookmarkEnd w:id="66651"/>
      <w:r>
        <w:rPr>
          <w:rtl/>
        </w:rPr>
        <w:t xml:space="preserve">ועכשיו </w:t>
      </w:r>
      <w:bookmarkStart w:id="66652" w:name="_ETM_Q114_356260"/>
      <w:bookmarkEnd w:id="66652"/>
      <w:r>
        <w:rPr>
          <w:rtl/>
        </w:rPr>
        <w:t xml:space="preserve">הם </w:t>
      </w:r>
      <w:bookmarkStart w:id="66653" w:name="_ETM_Q114_356500"/>
      <w:bookmarkEnd w:id="66653"/>
      <w:r>
        <w:rPr>
          <w:rFonts w:hint="cs"/>
          <w:rtl/>
        </w:rPr>
        <w:t xml:space="preserve">עוד </w:t>
      </w:r>
      <w:r>
        <w:rPr>
          <w:rtl/>
        </w:rPr>
        <w:t xml:space="preserve">יבואו </w:t>
      </w:r>
      <w:bookmarkStart w:id="66654" w:name="_ETM_Q114_356830"/>
      <w:bookmarkEnd w:id="66654"/>
      <w:r>
        <w:rPr>
          <w:rtl/>
        </w:rPr>
        <w:t xml:space="preserve">ויגידו </w:t>
      </w:r>
      <w:bookmarkStart w:id="66655" w:name="_ETM_Q114_357280"/>
      <w:bookmarkEnd w:id="66655"/>
      <w:r>
        <w:rPr>
          <w:rtl/>
        </w:rPr>
        <w:t>לנו</w:t>
      </w:r>
      <w:r>
        <w:rPr>
          <w:rFonts w:hint="cs"/>
          <w:rtl/>
        </w:rPr>
        <w:t>:</w:t>
      </w:r>
      <w:r>
        <w:rPr>
          <w:rtl/>
        </w:rPr>
        <w:t xml:space="preserve"> </w:t>
      </w:r>
      <w:bookmarkStart w:id="66656" w:name="_ETM_Q114_357700"/>
      <w:bookmarkEnd w:id="66656"/>
      <w:r>
        <w:rPr>
          <w:rtl/>
        </w:rPr>
        <w:t>חבר'ה</w:t>
      </w:r>
      <w:r>
        <w:rPr>
          <w:rFonts w:hint="cs"/>
          <w:rtl/>
        </w:rPr>
        <w:t>,</w:t>
      </w:r>
      <w:r>
        <w:rPr>
          <w:rtl/>
        </w:rPr>
        <w:t xml:space="preserve"> </w:t>
      </w:r>
      <w:bookmarkStart w:id="66657" w:name="_ETM_Q114_358030"/>
      <w:bookmarkEnd w:id="66657"/>
      <w:r>
        <w:rPr>
          <w:rtl/>
        </w:rPr>
        <w:t xml:space="preserve">יש </w:t>
      </w:r>
      <w:bookmarkStart w:id="66658" w:name="_ETM_Q114_358209"/>
      <w:bookmarkEnd w:id="66658"/>
      <w:r>
        <w:rPr>
          <w:rtl/>
        </w:rPr>
        <w:t xml:space="preserve">בעיה </w:t>
      </w:r>
      <w:bookmarkStart w:id="66659" w:name="_ETM_Q114_358540"/>
      <w:bookmarkEnd w:id="66659"/>
      <w:r>
        <w:rPr>
          <w:rtl/>
        </w:rPr>
        <w:t xml:space="preserve">בהליך </w:t>
      </w:r>
      <w:bookmarkStart w:id="66660" w:name="_ETM_Q114_358900"/>
      <w:bookmarkEnd w:id="66660"/>
      <w:r>
        <w:rPr>
          <w:rtl/>
        </w:rPr>
        <w:t>החקיקה</w:t>
      </w:r>
      <w:r>
        <w:rPr>
          <w:rFonts w:hint="cs"/>
          <w:rtl/>
        </w:rPr>
        <w:t>.</w:t>
      </w:r>
      <w:r>
        <w:rPr>
          <w:rtl/>
        </w:rPr>
        <w:t xml:space="preserve"> </w:t>
      </w:r>
      <w:bookmarkStart w:id="66661" w:name="_ETM_Q114_360739"/>
      <w:bookmarkEnd w:id="66661"/>
      <w:r>
        <w:rPr>
          <w:rtl/>
        </w:rPr>
        <w:t>קיבלת</w:t>
      </w:r>
      <w:r>
        <w:rPr>
          <w:rFonts w:hint="cs"/>
          <w:rtl/>
        </w:rPr>
        <w:t>ם</w:t>
      </w:r>
      <w:r>
        <w:rPr>
          <w:rtl/>
        </w:rPr>
        <w:t xml:space="preserve"> </w:t>
      </w:r>
      <w:bookmarkStart w:id="66662" w:name="_ETM_Q114_361310"/>
      <w:bookmarkEnd w:id="66662"/>
      <w:r>
        <w:rPr>
          <w:rtl/>
        </w:rPr>
        <w:t xml:space="preserve">החלטה </w:t>
      </w:r>
      <w:bookmarkStart w:id="66663" w:name="_ETM_Q114_361700"/>
      <w:bookmarkEnd w:id="66663"/>
      <w:r>
        <w:rPr>
          <w:rtl/>
        </w:rPr>
        <w:t>חפוזה</w:t>
      </w:r>
      <w:r>
        <w:rPr>
          <w:rFonts w:hint="cs"/>
          <w:rtl/>
        </w:rPr>
        <w:t>,</w:t>
      </w:r>
      <w:r>
        <w:rPr>
          <w:rtl/>
        </w:rPr>
        <w:t xml:space="preserve"> </w:t>
      </w:r>
      <w:bookmarkStart w:id="66664" w:name="_ETM_Q114_362819"/>
      <w:bookmarkEnd w:id="66664"/>
      <w:r>
        <w:rPr>
          <w:rtl/>
        </w:rPr>
        <w:t xml:space="preserve">הרוב </w:t>
      </w:r>
      <w:bookmarkStart w:id="66665" w:name="_ETM_Q114_363239"/>
      <w:bookmarkEnd w:id="66665"/>
      <w:r>
        <w:rPr>
          <w:rtl/>
        </w:rPr>
        <w:t xml:space="preserve">לא </w:t>
      </w:r>
      <w:bookmarkStart w:id="66666" w:name="_ETM_Q114_363360"/>
      <w:bookmarkEnd w:id="66666"/>
      <w:r>
        <w:rPr>
          <w:rtl/>
        </w:rPr>
        <w:t xml:space="preserve">מספיק </w:t>
      </w:r>
      <w:bookmarkStart w:id="66667" w:name="_ETM_Q114_364079"/>
      <w:bookmarkEnd w:id="66667"/>
      <w:r>
        <w:rPr>
          <w:rtl/>
        </w:rPr>
        <w:t>גדול</w:t>
      </w:r>
      <w:r>
        <w:rPr>
          <w:rFonts w:hint="cs"/>
          <w:rtl/>
        </w:rPr>
        <w:t>,</w:t>
      </w:r>
      <w:r>
        <w:rPr>
          <w:rtl/>
        </w:rPr>
        <w:t xml:space="preserve"> </w:t>
      </w:r>
      <w:bookmarkStart w:id="66668" w:name="_ETM_Q114_364980"/>
      <w:bookmarkEnd w:id="66668"/>
      <w:r>
        <w:rPr>
          <w:rtl/>
        </w:rPr>
        <w:t xml:space="preserve">אין </w:t>
      </w:r>
      <w:bookmarkStart w:id="66669" w:name="_ETM_Q114_365220"/>
      <w:bookmarkEnd w:id="66669"/>
      <w:r>
        <w:rPr>
          <w:rtl/>
        </w:rPr>
        <w:t xml:space="preserve">הסכמה </w:t>
      </w:r>
      <w:bookmarkStart w:id="66670" w:name="_ETM_Q114_365700"/>
      <w:bookmarkEnd w:id="66670"/>
      <w:r>
        <w:rPr>
          <w:rtl/>
        </w:rPr>
        <w:t>רחבה</w:t>
      </w:r>
      <w:r>
        <w:rPr>
          <w:rFonts w:hint="cs"/>
          <w:rtl/>
        </w:rPr>
        <w:t>.</w:t>
      </w:r>
      <w:r>
        <w:rPr>
          <w:rtl/>
        </w:rPr>
        <w:t xml:space="preserve"> </w:t>
      </w:r>
      <w:bookmarkStart w:id="66671" w:name="_ETM_Q114_366659"/>
      <w:bookmarkEnd w:id="66671"/>
      <w:r>
        <w:rPr>
          <w:rtl/>
        </w:rPr>
        <w:t xml:space="preserve">הם </w:t>
      </w:r>
      <w:bookmarkStart w:id="66672" w:name="_ETM_Q114_366870"/>
      <w:bookmarkEnd w:id="66672"/>
      <w:r>
        <w:rPr>
          <w:rtl/>
        </w:rPr>
        <w:t xml:space="preserve">פסלו </w:t>
      </w:r>
      <w:bookmarkStart w:id="66673" w:name="_ETM_Q114_367379"/>
      <w:bookmarkEnd w:id="66673"/>
      <w:r>
        <w:rPr>
          <w:rtl/>
        </w:rPr>
        <w:t xml:space="preserve">חוק-יסוד </w:t>
      </w:r>
      <w:bookmarkStart w:id="66674" w:name="_ETM_Q114_368530"/>
      <w:bookmarkEnd w:id="66674"/>
      <w:r>
        <w:rPr>
          <w:rFonts w:hint="cs"/>
          <w:rtl/>
        </w:rPr>
        <w:t>על חודו של קול</w:t>
      </w:r>
      <w:bookmarkStart w:id="66675" w:name="_ETM_Q114_368709"/>
      <w:bookmarkStart w:id="66676" w:name="_ETM_Q114_368860"/>
      <w:bookmarkStart w:id="66677" w:name="_ETM_Q114_369069"/>
      <w:bookmarkEnd w:id="66675"/>
      <w:bookmarkEnd w:id="66676"/>
      <w:bookmarkEnd w:id="66677"/>
      <w:r>
        <w:rPr>
          <w:rtl/>
        </w:rPr>
        <w:t xml:space="preserve"> </w:t>
      </w:r>
      <w:bookmarkStart w:id="66678" w:name="_ETM_Q114_369550"/>
      <w:bookmarkEnd w:id="66678"/>
      <w:r>
        <w:rPr>
          <w:rtl/>
        </w:rPr>
        <w:t xml:space="preserve">עם </w:t>
      </w:r>
      <w:bookmarkStart w:id="66679" w:name="_ETM_Q114_369669"/>
      <w:bookmarkEnd w:id="66679"/>
      <w:r>
        <w:rPr>
          <w:rtl/>
        </w:rPr>
        <w:t xml:space="preserve">שתי </w:t>
      </w:r>
      <w:bookmarkStart w:id="66680" w:name="_ETM_Q114_369910"/>
      <w:bookmarkEnd w:id="66680"/>
      <w:r>
        <w:rPr>
          <w:rtl/>
        </w:rPr>
        <w:t xml:space="preserve">שופטות </w:t>
      </w:r>
      <w:bookmarkStart w:id="66681" w:name="_ETM_Q114_370389"/>
      <w:bookmarkEnd w:id="66681"/>
      <w:r>
        <w:rPr>
          <w:rtl/>
        </w:rPr>
        <w:t xml:space="preserve">שכבר אמורות </w:t>
      </w:r>
      <w:bookmarkStart w:id="66682" w:name="_ETM_Q114_370959"/>
      <w:bookmarkEnd w:id="66682"/>
      <w:r>
        <w:rPr>
          <w:rtl/>
        </w:rPr>
        <w:t>לפרוש</w:t>
      </w:r>
      <w:bookmarkStart w:id="66683" w:name="_ETM_Q114_372760"/>
      <w:bookmarkStart w:id="66684" w:name="_ETM_Q114_373330"/>
      <w:bookmarkEnd w:id="66683"/>
      <w:bookmarkEnd w:id="66684"/>
      <w:r>
        <w:rPr>
          <w:rFonts w:hint="cs"/>
          <w:rtl/>
        </w:rPr>
        <w:t>, הכריחו</w:t>
      </w:r>
      <w:r>
        <w:rPr>
          <w:rtl/>
        </w:rPr>
        <w:t xml:space="preserve"> </w:t>
      </w:r>
      <w:bookmarkStart w:id="66685" w:name="_ETM_Q114_374260"/>
      <w:bookmarkEnd w:id="66685"/>
      <w:r>
        <w:rPr>
          <w:rtl/>
        </w:rPr>
        <w:t xml:space="preserve">שופטים </w:t>
      </w:r>
      <w:bookmarkStart w:id="66686" w:name="_ETM_Q114_374770"/>
      <w:bookmarkEnd w:id="66686"/>
      <w:r>
        <w:rPr>
          <w:rtl/>
        </w:rPr>
        <w:t xml:space="preserve">לתת </w:t>
      </w:r>
      <w:bookmarkStart w:id="66687" w:name="_ETM_Q114_375040"/>
      <w:bookmarkEnd w:id="66687"/>
      <w:r>
        <w:rPr>
          <w:rtl/>
        </w:rPr>
        <w:t xml:space="preserve">פסקי </w:t>
      </w:r>
      <w:bookmarkStart w:id="66688" w:name="_ETM_Q114_375460"/>
      <w:bookmarkEnd w:id="66688"/>
      <w:r>
        <w:rPr>
          <w:rtl/>
        </w:rPr>
        <w:t xml:space="preserve">דין </w:t>
      </w:r>
      <w:bookmarkStart w:id="66689" w:name="_ETM_Q114_375639"/>
      <w:bookmarkEnd w:id="66689"/>
      <w:r>
        <w:rPr>
          <w:rtl/>
        </w:rPr>
        <w:t xml:space="preserve">לפני </w:t>
      </w:r>
      <w:bookmarkStart w:id="66690" w:name="_ETM_Q114_376000"/>
      <w:bookmarkEnd w:id="66690"/>
      <w:r>
        <w:rPr>
          <w:rtl/>
        </w:rPr>
        <w:t>הזמן</w:t>
      </w:r>
      <w:r>
        <w:rPr>
          <w:rFonts w:hint="cs"/>
          <w:rtl/>
        </w:rPr>
        <w:t>,</w:t>
      </w:r>
      <w:r>
        <w:rPr>
          <w:rtl/>
        </w:rPr>
        <w:t xml:space="preserve"> </w:t>
      </w:r>
      <w:bookmarkStart w:id="66691" w:name="_ETM_Q114_377599"/>
      <w:bookmarkEnd w:id="66691"/>
      <w:r>
        <w:rPr>
          <w:rtl/>
        </w:rPr>
        <w:t xml:space="preserve">דנו </w:t>
      </w:r>
      <w:bookmarkStart w:id="66692" w:name="_ETM_Q114_378110"/>
      <w:bookmarkEnd w:id="66692"/>
      <w:r>
        <w:rPr>
          <w:rtl/>
        </w:rPr>
        <w:t>ב</w:t>
      </w:r>
      <w:bookmarkStart w:id="66693" w:name="_ETM_Q114_378389"/>
      <w:bookmarkEnd w:id="66693"/>
      <w:r>
        <w:rPr>
          <w:rFonts w:hint="cs"/>
          <w:rtl/>
        </w:rPr>
        <w:t>ח</w:t>
      </w:r>
      <w:r>
        <w:rPr>
          <w:rtl/>
        </w:rPr>
        <w:t xml:space="preserve">וק-יסוד </w:t>
      </w:r>
      <w:bookmarkStart w:id="66694" w:name="_ETM_Q114_378960"/>
      <w:bookmarkEnd w:id="66694"/>
      <w:r>
        <w:rPr>
          <w:rtl/>
        </w:rPr>
        <w:t xml:space="preserve">שהכנסת </w:t>
      </w:r>
      <w:bookmarkStart w:id="66695" w:name="_ETM_Q114_379440"/>
      <w:bookmarkEnd w:id="66695"/>
      <w:r>
        <w:rPr>
          <w:rtl/>
        </w:rPr>
        <w:t xml:space="preserve">פה </w:t>
      </w:r>
      <w:bookmarkStart w:id="66696" w:name="_ETM_Q114_379590"/>
      <w:bookmarkEnd w:id="66696"/>
      <w:r>
        <w:rPr>
          <w:rtl/>
        </w:rPr>
        <w:t xml:space="preserve">השקיעה </w:t>
      </w:r>
      <w:bookmarkStart w:id="66697" w:name="_ETM_Q114_380010"/>
      <w:bookmarkEnd w:id="66697"/>
      <w:r>
        <w:rPr>
          <w:rtl/>
        </w:rPr>
        <w:t xml:space="preserve">מאמץ </w:t>
      </w:r>
      <w:bookmarkStart w:id="66698" w:name="_ETM_Q114_380940"/>
      <w:bookmarkEnd w:id="66698"/>
      <w:r>
        <w:rPr>
          <w:rtl/>
        </w:rPr>
        <w:t xml:space="preserve">ודנה </w:t>
      </w:r>
      <w:bookmarkStart w:id="66699" w:name="_ETM_Q114_381389"/>
      <w:bookmarkEnd w:id="66699"/>
      <w:r>
        <w:rPr>
          <w:rtl/>
        </w:rPr>
        <w:t xml:space="preserve">בו </w:t>
      </w:r>
      <w:bookmarkStart w:id="66700" w:name="_ETM_Q114_381510"/>
      <w:bookmarkEnd w:id="66700"/>
      <w:r>
        <w:rPr>
          <w:rtl/>
        </w:rPr>
        <w:t xml:space="preserve">במשך </w:t>
      </w:r>
      <w:bookmarkStart w:id="66701" w:name="_ETM_Q114_381930"/>
      <w:bookmarkEnd w:id="66701"/>
      <w:r>
        <w:rPr>
          <w:rtl/>
        </w:rPr>
        <w:t>חודשים</w:t>
      </w:r>
      <w:r>
        <w:rPr>
          <w:rFonts w:hint="cs"/>
          <w:rtl/>
        </w:rPr>
        <w:t xml:space="preserve"> –</w:t>
      </w:r>
      <w:r>
        <w:rPr>
          <w:rtl/>
        </w:rPr>
        <w:t xml:space="preserve"> </w:t>
      </w:r>
      <w:bookmarkStart w:id="66702" w:name="_ETM_Q114_383639"/>
      <w:bookmarkEnd w:id="66702"/>
      <w:r>
        <w:rPr>
          <w:rtl/>
        </w:rPr>
        <w:t xml:space="preserve">דנו </w:t>
      </w:r>
      <w:bookmarkStart w:id="66703" w:name="_ETM_Q114_384030"/>
      <w:bookmarkEnd w:id="66703"/>
      <w:r>
        <w:rPr>
          <w:rtl/>
        </w:rPr>
        <w:t>בו</w:t>
      </w:r>
      <w:r>
        <w:rPr>
          <w:rFonts w:hint="cs"/>
          <w:rtl/>
        </w:rPr>
        <w:t xml:space="preserve"> עשר</w:t>
      </w:r>
      <w:bookmarkStart w:id="66704" w:name="_ETM_Q114_384210"/>
      <w:bookmarkEnd w:id="66704"/>
      <w:r>
        <w:rPr>
          <w:rtl/>
        </w:rPr>
        <w:t xml:space="preserve"> </w:t>
      </w:r>
      <w:bookmarkStart w:id="66705" w:name="_ETM_Q114_384510"/>
      <w:bookmarkEnd w:id="66705"/>
      <w:r>
        <w:rPr>
          <w:rtl/>
        </w:rPr>
        <w:t>דקות</w:t>
      </w:r>
      <w:bookmarkStart w:id="66706" w:name="_ETM_Q114_385769"/>
      <w:bookmarkEnd w:id="66706"/>
      <w:r>
        <w:rPr>
          <w:rFonts w:hint="cs"/>
          <w:rtl/>
        </w:rPr>
        <w:t xml:space="preserve"> –</w:t>
      </w:r>
      <w:r w:rsidR="006934A1">
        <w:rPr>
          <w:rFonts w:hint="cs"/>
          <w:rtl/>
        </w:rPr>
        <w:t xml:space="preserve"> </w:t>
      </w:r>
      <w:r>
        <w:rPr>
          <w:rFonts w:hint="cs"/>
          <w:rtl/>
        </w:rPr>
        <w:t xml:space="preserve">אה, </w:t>
      </w:r>
      <w:bookmarkStart w:id="66707" w:name="_ETM_Q114_385980"/>
      <w:bookmarkEnd w:id="66707"/>
      <w:r>
        <w:rPr>
          <w:rFonts w:hint="cs"/>
          <w:rtl/>
        </w:rPr>
        <w:t>ו</w:t>
      </w:r>
      <w:r>
        <w:rPr>
          <w:rtl/>
        </w:rPr>
        <w:t xml:space="preserve">הייתה </w:t>
      </w:r>
      <w:bookmarkStart w:id="66708" w:name="_ETM_Q114_386219"/>
      <w:bookmarkEnd w:id="66708"/>
      <w:r>
        <w:rPr>
          <w:rtl/>
        </w:rPr>
        <w:t xml:space="preserve">שם </w:t>
      </w:r>
      <w:bookmarkStart w:id="66709" w:name="_ETM_Q114_386400"/>
      <w:bookmarkEnd w:id="66709"/>
      <w:r>
        <w:rPr>
          <w:rtl/>
        </w:rPr>
        <w:t>הדלפה</w:t>
      </w:r>
      <w:r>
        <w:rPr>
          <w:rFonts w:hint="cs"/>
          <w:rtl/>
        </w:rPr>
        <w:t>.</w:t>
      </w:r>
      <w:r>
        <w:rPr>
          <w:rtl/>
        </w:rPr>
        <w:t xml:space="preserve"> </w:t>
      </w:r>
      <w:bookmarkStart w:id="66710" w:name="_ETM_Q114_388550"/>
      <w:bookmarkEnd w:id="66710"/>
      <w:r>
        <w:rPr>
          <w:rtl/>
        </w:rPr>
        <w:t xml:space="preserve">אתה </w:t>
      </w:r>
      <w:bookmarkStart w:id="66711" w:name="_ETM_Q114_388700"/>
      <w:bookmarkEnd w:id="66711"/>
      <w:r>
        <w:rPr>
          <w:rtl/>
        </w:rPr>
        <w:t>יודע</w:t>
      </w:r>
      <w:r>
        <w:rPr>
          <w:rFonts w:hint="cs"/>
          <w:rtl/>
        </w:rPr>
        <w:t>,</w:t>
      </w:r>
      <w:r>
        <w:rPr>
          <w:rtl/>
        </w:rPr>
        <w:t xml:space="preserve"> </w:t>
      </w:r>
      <w:bookmarkStart w:id="66712" w:name="_ETM_Q114_388880"/>
      <w:bookmarkEnd w:id="66712"/>
      <w:r>
        <w:rPr>
          <w:rtl/>
        </w:rPr>
        <w:t xml:space="preserve">אדוני </w:t>
      </w:r>
      <w:bookmarkStart w:id="66713" w:name="_ETM_Q114_389120"/>
      <w:bookmarkEnd w:id="66713"/>
      <w:r>
        <w:rPr>
          <w:rtl/>
        </w:rPr>
        <w:t>היושב-ראש</w:t>
      </w:r>
      <w:r>
        <w:rPr>
          <w:rFonts w:hint="cs"/>
          <w:rtl/>
        </w:rPr>
        <w:t>,</w:t>
      </w:r>
      <w:r>
        <w:rPr>
          <w:rtl/>
        </w:rPr>
        <w:t xml:space="preserve"> </w:t>
      </w:r>
      <w:bookmarkStart w:id="66714" w:name="_ETM_Q114_389480"/>
      <w:bookmarkEnd w:id="66714"/>
      <w:r>
        <w:rPr>
          <w:rtl/>
        </w:rPr>
        <w:t xml:space="preserve">הייתה </w:t>
      </w:r>
      <w:bookmarkStart w:id="66715" w:name="_ETM_Q114_389750"/>
      <w:bookmarkEnd w:id="66715"/>
      <w:r>
        <w:rPr>
          <w:rtl/>
        </w:rPr>
        <w:t xml:space="preserve">הדלפה </w:t>
      </w:r>
      <w:bookmarkStart w:id="66716" w:name="_ETM_Q114_390169"/>
      <w:bookmarkEnd w:id="66716"/>
      <w:r>
        <w:rPr>
          <w:rtl/>
        </w:rPr>
        <w:t xml:space="preserve">של </w:t>
      </w:r>
      <w:bookmarkStart w:id="66717" w:name="_ETM_Q114_390350"/>
      <w:bookmarkEnd w:id="66717"/>
      <w:r>
        <w:rPr>
          <w:rtl/>
        </w:rPr>
        <w:t xml:space="preserve">אותו </w:t>
      </w:r>
      <w:bookmarkStart w:id="66718" w:name="_ETM_Q114_390530"/>
      <w:bookmarkEnd w:id="66718"/>
      <w:r>
        <w:rPr>
          <w:rtl/>
        </w:rPr>
        <w:t xml:space="preserve">פסק </w:t>
      </w:r>
      <w:bookmarkStart w:id="66719" w:name="_ETM_Q114_390830"/>
      <w:bookmarkEnd w:id="66719"/>
      <w:r>
        <w:rPr>
          <w:rtl/>
        </w:rPr>
        <w:t>דין</w:t>
      </w:r>
      <w:r>
        <w:rPr>
          <w:rFonts w:hint="cs"/>
          <w:rtl/>
        </w:rPr>
        <w:t>.</w:t>
      </w:r>
      <w:r>
        <w:rPr>
          <w:rtl/>
        </w:rPr>
        <w:t xml:space="preserve"> </w:t>
      </w:r>
      <w:bookmarkStart w:id="66720" w:name="_ETM_Q114_392620"/>
      <w:bookmarkStart w:id="66721" w:name="_ETM_Q114_392860"/>
      <w:bookmarkEnd w:id="66720"/>
      <w:bookmarkEnd w:id="66721"/>
      <w:r>
        <w:rPr>
          <w:rFonts w:hint="cs"/>
          <w:rtl/>
        </w:rPr>
        <w:t>וה</w:t>
      </w:r>
      <w:r>
        <w:rPr>
          <w:rtl/>
        </w:rPr>
        <w:t xml:space="preserve">הדלפה </w:t>
      </w:r>
      <w:bookmarkStart w:id="66722" w:name="_ETM_Q114_393370"/>
      <w:bookmarkEnd w:id="66722"/>
      <w:r>
        <w:rPr>
          <w:rtl/>
        </w:rPr>
        <w:t xml:space="preserve">של </w:t>
      </w:r>
      <w:bookmarkStart w:id="66723" w:name="_ETM_Q114_393550"/>
      <w:bookmarkEnd w:id="66723"/>
      <w:r>
        <w:rPr>
          <w:rtl/>
        </w:rPr>
        <w:t xml:space="preserve">אותו </w:t>
      </w:r>
      <w:bookmarkStart w:id="66724" w:name="_ETM_Q114_393760"/>
      <w:bookmarkEnd w:id="66724"/>
      <w:r>
        <w:rPr>
          <w:rtl/>
        </w:rPr>
        <w:t xml:space="preserve">פסק </w:t>
      </w:r>
      <w:bookmarkStart w:id="66725" w:name="_ETM_Q114_394090"/>
      <w:bookmarkEnd w:id="66725"/>
      <w:r>
        <w:rPr>
          <w:rtl/>
        </w:rPr>
        <w:t>דין</w:t>
      </w:r>
      <w:r>
        <w:rPr>
          <w:rFonts w:hint="cs"/>
          <w:rtl/>
        </w:rPr>
        <w:t xml:space="preserve"> </w:t>
      </w:r>
      <w:bookmarkStart w:id="66726" w:name="_ETM_Q114_395391"/>
      <w:bookmarkEnd w:id="66726"/>
      <w:r>
        <w:rPr>
          <w:rFonts w:hint="eastAsia"/>
          <w:rtl/>
        </w:rPr>
        <w:t>–</w:t>
      </w:r>
      <w:r>
        <w:rPr>
          <w:rtl/>
        </w:rPr>
        <w:t xml:space="preserve"> </w:t>
      </w:r>
      <w:bookmarkStart w:id="66727" w:name="_ETM_Q114_395989"/>
      <w:bookmarkEnd w:id="66727"/>
      <w:r>
        <w:rPr>
          <w:rtl/>
        </w:rPr>
        <w:t xml:space="preserve">מינה </w:t>
      </w:r>
      <w:bookmarkStart w:id="66728" w:name="_ETM_Q114_396560"/>
      <w:bookmarkEnd w:id="66728"/>
      <w:r>
        <w:rPr>
          <w:rtl/>
        </w:rPr>
        <w:t xml:space="preserve">נשיא </w:t>
      </w:r>
      <w:bookmarkStart w:id="66729" w:name="_ETM_Q114_397040"/>
      <w:bookmarkEnd w:id="66729"/>
      <w:r>
        <w:rPr>
          <w:rtl/>
        </w:rPr>
        <w:t xml:space="preserve">בית </w:t>
      </w:r>
      <w:bookmarkStart w:id="66730" w:name="_ETM_Q114_397310"/>
      <w:bookmarkEnd w:id="66730"/>
      <w:r>
        <w:rPr>
          <w:rtl/>
        </w:rPr>
        <w:t xml:space="preserve">המשפט </w:t>
      </w:r>
      <w:bookmarkStart w:id="66731" w:name="_ETM_Q114_397909"/>
      <w:bookmarkEnd w:id="66731"/>
      <w:r>
        <w:rPr>
          <w:rtl/>
        </w:rPr>
        <w:t xml:space="preserve">העליון </w:t>
      </w:r>
      <w:bookmarkStart w:id="66732" w:name="_ETM_Q114_398390"/>
      <w:bookmarkEnd w:id="66732"/>
      <w:r>
        <w:rPr>
          <w:rtl/>
        </w:rPr>
        <w:t xml:space="preserve">לחקור </w:t>
      </w:r>
      <w:bookmarkStart w:id="66733" w:name="_ETM_Q114_400040"/>
      <w:bookmarkEnd w:id="66733"/>
      <w:r>
        <w:rPr>
          <w:rtl/>
        </w:rPr>
        <w:t xml:space="preserve">מי </w:t>
      </w:r>
      <w:bookmarkStart w:id="66734" w:name="_ETM_Q114_400459"/>
      <w:bookmarkEnd w:id="66734"/>
      <w:r>
        <w:rPr>
          <w:rtl/>
        </w:rPr>
        <w:t xml:space="preserve">הדליף </w:t>
      </w:r>
      <w:bookmarkStart w:id="66735" w:name="_ETM_Q114_400940"/>
      <w:bookmarkEnd w:id="66735"/>
      <w:r>
        <w:rPr>
          <w:rtl/>
        </w:rPr>
        <w:t xml:space="preserve">את </w:t>
      </w:r>
      <w:bookmarkStart w:id="66736" w:name="_ETM_Q114_401090"/>
      <w:bookmarkEnd w:id="66736"/>
      <w:r>
        <w:rPr>
          <w:rtl/>
        </w:rPr>
        <w:t xml:space="preserve">אותו </w:t>
      </w:r>
      <w:bookmarkStart w:id="66737" w:name="_ETM_Q114_401330"/>
      <w:bookmarkEnd w:id="66737"/>
      <w:r>
        <w:rPr>
          <w:rtl/>
        </w:rPr>
        <w:t xml:space="preserve">פסק </w:t>
      </w:r>
      <w:bookmarkStart w:id="66738" w:name="_ETM_Q114_401629"/>
      <w:bookmarkEnd w:id="66738"/>
      <w:r>
        <w:rPr>
          <w:rtl/>
        </w:rPr>
        <w:t>דין</w:t>
      </w:r>
      <w:r w:rsidR="006934A1">
        <w:rPr>
          <w:rFonts w:hint="cs"/>
          <w:rtl/>
        </w:rPr>
        <w:t>.</w:t>
      </w:r>
      <w:r>
        <w:rPr>
          <w:rtl/>
        </w:rPr>
        <w:t xml:space="preserve"> </w:t>
      </w:r>
      <w:bookmarkStart w:id="66739" w:name="_ETM_Q114_401930"/>
      <w:bookmarkEnd w:id="66739"/>
      <w:r>
        <w:rPr>
          <w:rtl/>
        </w:rPr>
        <w:t xml:space="preserve">מי </w:t>
      </w:r>
      <w:bookmarkStart w:id="66740" w:name="_ETM_Q114_402140"/>
      <w:bookmarkEnd w:id="66740"/>
      <w:r>
        <w:rPr>
          <w:rtl/>
        </w:rPr>
        <w:t xml:space="preserve">גילה </w:t>
      </w:r>
      <w:bookmarkStart w:id="66741" w:name="_ETM_Q114_402680"/>
      <w:bookmarkEnd w:id="66741"/>
      <w:r>
        <w:rPr>
          <w:rFonts w:hint="cs"/>
          <w:rtl/>
        </w:rPr>
        <w:t>רז זה</w:t>
      </w:r>
      <w:bookmarkStart w:id="66742" w:name="_ETM_Q114_402860"/>
      <w:bookmarkEnd w:id="66742"/>
      <w:r>
        <w:rPr>
          <w:rFonts w:hint="cs"/>
          <w:rtl/>
        </w:rPr>
        <w:t xml:space="preserve"> </w:t>
      </w:r>
      <w:r>
        <w:rPr>
          <w:rtl/>
        </w:rPr>
        <w:t>לבניי</w:t>
      </w:r>
      <w:r>
        <w:rPr>
          <w:rFonts w:hint="cs"/>
          <w:rtl/>
        </w:rPr>
        <w:t xml:space="preserve"> –</w:t>
      </w:r>
      <w:r>
        <w:rPr>
          <w:rtl/>
        </w:rPr>
        <w:t xml:space="preserve"> </w:t>
      </w:r>
      <w:bookmarkStart w:id="66743" w:name="_ETM_Q114_405140"/>
      <w:bookmarkEnd w:id="66743"/>
      <w:r>
        <w:rPr>
          <w:rtl/>
        </w:rPr>
        <w:t xml:space="preserve">את </w:t>
      </w:r>
      <w:bookmarkStart w:id="66744" w:name="_ETM_Q114_405320"/>
      <w:bookmarkEnd w:id="66744"/>
      <w:r>
        <w:rPr>
          <w:rtl/>
        </w:rPr>
        <w:t xml:space="preserve">מי </w:t>
      </w:r>
      <w:bookmarkStart w:id="66745" w:name="_ETM_Q114_405470"/>
      <w:bookmarkEnd w:id="66745"/>
      <w:r>
        <w:rPr>
          <w:rtl/>
        </w:rPr>
        <w:t xml:space="preserve">הוא </w:t>
      </w:r>
      <w:bookmarkStart w:id="66746" w:name="_ETM_Q114_405560"/>
      <w:bookmarkEnd w:id="66746"/>
      <w:r>
        <w:rPr>
          <w:rtl/>
        </w:rPr>
        <w:t>מינה</w:t>
      </w:r>
      <w:r>
        <w:rPr>
          <w:rFonts w:hint="cs"/>
          <w:rtl/>
        </w:rPr>
        <w:t>? שניים מהעותרים.</w:t>
      </w:r>
      <w:r>
        <w:rPr>
          <w:rtl/>
        </w:rPr>
        <w:t xml:space="preserve"> </w:t>
      </w:r>
      <w:bookmarkStart w:id="66747" w:name="_ETM_Q114_407459"/>
      <w:bookmarkStart w:id="66748" w:name="_ETM_Q114_407790"/>
      <w:bookmarkStart w:id="66749" w:name="_ETM_Q114_407939"/>
      <w:bookmarkStart w:id="66750" w:name="_ETM_Q114_410459"/>
      <w:bookmarkEnd w:id="66747"/>
      <w:bookmarkEnd w:id="66748"/>
      <w:bookmarkEnd w:id="66749"/>
      <w:bookmarkEnd w:id="66750"/>
      <w:r>
        <w:rPr>
          <w:rtl/>
        </w:rPr>
        <w:t xml:space="preserve">לקח </w:t>
      </w:r>
      <w:bookmarkStart w:id="66751" w:name="_ETM_Q114_411239"/>
      <w:bookmarkEnd w:id="66751"/>
      <w:r>
        <w:rPr>
          <w:rtl/>
        </w:rPr>
        <w:t xml:space="preserve">שני </w:t>
      </w:r>
      <w:bookmarkStart w:id="66752" w:name="_ETM_Q114_411540"/>
      <w:bookmarkEnd w:id="66752"/>
      <w:r>
        <w:rPr>
          <w:rtl/>
        </w:rPr>
        <w:t>עותרים</w:t>
      </w:r>
      <w:r>
        <w:rPr>
          <w:rFonts w:hint="cs"/>
          <w:rtl/>
        </w:rPr>
        <w:t>,</w:t>
      </w:r>
      <w:r>
        <w:rPr>
          <w:rtl/>
        </w:rPr>
        <w:t xml:space="preserve"> </w:t>
      </w:r>
      <w:bookmarkStart w:id="66753" w:name="_ETM_Q114_412019"/>
      <w:bookmarkEnd w:id="66753"/>
      <w:r>
        <w:rPr>
          <w:rtl/>
        </w:rPr>
        <w:t xml:space="preserve">אנשי </w:t>
      </w:r>
      <w:bookmarkStart w:id="66754" w:name="_ETM_Q114_412290"/>
      <w:bookmarkEnd w:id="66754"/>
      <w:r>
        <w:rPr>
          <w:rtl/>
        </w:rPr>
        <w:t>שב"כ</w:t>
      </w:r>
      <w:r>
        <w:rPr>
          <w:rFonts w:hint="cs"/>
          <w:rtl/>
        </w:rPr>
        <w:t xml:space="preserve"> </w:t>
      </w:r>
      <w:r>
        <w:rPr>
          <w:rFonts w:hint="eastAsia"/>
          <w:rtl/>
        </w:rPr>
        <w:t>–</w:t>
      </w:r>
      <w:bookmarkStart w:id="66755" w:name="_ETM_Q114_413890"/>
      <w:bookmarkEnd w:id="66755"/>
      <w:r>
        <w:rPr>
          <w:rFonts w:hint="cs"/>
          <w:rtl/>
        </w:rPr>
        <w:t xml:space="preserve"> </w:t>
      </w:r>
      <w:r>
        <w:rPr>
          <w:rtl/>
        </w:rPr>
        <w:t xml:space="preserve">מפלגת </w:t>
      </w:r>
      <w:bookmarkStart w:id="66756" w:name="_ETM_Q114_414520"/>
      <w:bookmarkEnd w:id="66756"/>
      <w:r>
        <w:rPr>
          <w:rtl/>
        </w:rPr>
        <w:t xml:space="preserve">בג"ץ </w:t>
      </w:r>
      <w:bookmarkStart w:id="66757" w:name="_ETM_Q114_414910"/>
      <w:bookmarkEnd w:id="66757"/>
      <w:r>
        <w:rPr>
          <w:rtl/>
        </w:rPr>
        <w:t xml:space="preserve">ומפלגת </w:t>
      </w:r>
      <w:bookmarkStart w:id="66758" w:name="_ETM_Q114_415540"/>
      <w:bookmarkEnd w:id="66758"/>
      <w:r>
        <w:rPr>
          <w:rtl/>
        </w:rPr>
        <w:t>השב"כ</w:t>
      </w:r>
      <w:r>
        <w:rPr>
          <w:rFonts w:hint="cs"/>
          <w:rtl/>
        </w:rPr>
        <w:t>,</w:t>
      </w:r>
      <w:r>
        <w:rPr>
          <w:rtl/>
        </w:rPr>
        <w:t xml:space="preserve"> </w:t>
      </w:r>
      <w:bookmarkStart w:id="66759" w:name="_ETM_Q114_418040"/>
      <w:bookmarkEnd w:id="66759"/>
      <w:r>
        <w:rPr>
          <w:rtl/>
        </w:rPr>
        <w:t xml:space="preserve">כנראה </w:t>
      </w:r>
      <w:bookmarkStart w:id="66760" w:name="_ETM_Q114_418400"/>
      <w:bookmarkEnd w:id="66760"/>
      <w:r>
        <w:rPr>
          <w:rtl/>
        </w:rPr>
        <w:t>שה</w:t>
      </w:r>
      <w:r>
        <w:rPr>
          <w:rFonts w:hint="cs"/>
          <w:rtl/>
        </w:rPr>
        <w:t>ן</w:t>
      </w:r>
      <w:r>
        <w:rPr>
          <w:rtl/>
        </w:rPr>
        <w:t xml:space="preserve"> </w:t>
      </w:r>
      <w:bookmarkStart w:id="66761" w:name="_ETM_Q114_418610"/>
      <w:bookmarkEnd w:id="66761"/>
      <w:r>
        <w:rPr>
          <w:rtl/>
        </w:rPr>
        <w:t xml:space="preserve">עשו </w:t>
      </w:r>
      <w:bookmarkStart w:id="66762" w:name="_ETM_Q114_418790"/>
      <w:bookmarkEnd w:id="66762"/>
      <w:r>
        <w:rPr>
          <w:rtl/>
        </w:rPr>
        <w:t>ביניה</w:t>
      </w:r>
      <w:r>
        <w:rPr>
          <w:rFonts w:hint="cs"/>
          <w:rtl/>
        </w:rPr>
        <w:t>ן</w:t>
      </w:r>
      <w:r>
        <w:rPr>
          <w:rtl/>
        </w:rPr>
        <w:t xml:space="preserve"> </w:t>
      </w:r>
      <w:bookmarkStart w:id="66763" w:name="_ETM_Q114_419090"/>
      <w:bookmarkEnd w:id="66763"/>
      <w:r>
        <w:rPr>
          <w:rtl/>
        </w:rPr>
        <w:t xml:space="preserve">איזה </w:t>
      </w:r>
      <w:bookmarkStart w:id="66764" w:name="_ETM_Q114_419270"/>
      <w:bookmarkEnd w:id="66764"/>
      <w:r>
        <w:rPr>
          <w:rtl/>
        </w:rPr>
        <w:t xml:space="preserve">הסכם </w:t>
      </w:r>
      <w:bookmarkStart w:id="66765" w:name="_ETM_Q114_419540"/>
      <w:bookmarkEnd w:id="66765"/>
      <w:r>
        <w:rPr>
          <w:rtl/>
        </w:rPr>
        <w:t>עודפים</w:t>
      </w:r>
      <w:r>
        <w:rPr>
          <w:rFonts w:hint="cs"/>
          <w:rtl/>
        </w:rPr>
        <w:t>,</w:t>
      </w:r>
      <w:r>
        <w:rPr>
          <w:rtl/>
        </w:rPr>
        <w:t xml:space="preserve"> </w:t>
      </w:r>
      <w:bookmarkStart w:id="66766" w:name="_ETM_Q114_420140"/>
      <w:bookmarkEnd w:id="66766"/>
      <w:r>
        <w:rPr>
          <w:rtl/>
        </w:rPr>
        <w:t>רוטציה</w:t>
      </w:r>
      <w:r>
        <w:rPr>
          <w:rFonts w:hint="cs"/>
          <w:rtl/>
        </w:rPr>
        <w:t>,</w:t>
      </w:r>
      <w:r>
        <w:rPr>
          <w:rtl/>
        </w:rPr>
        <w:t xml:space="preserve"> </w:t>
      </w:r>
      <w:bookmarkStart w:id="66767" w:name="_ETM_Q114_420680"/>
      <w:bookmarkEnd w:id="66767"/>
      <w:r>
        <w:rPr>
          <w:rtl/>
        </w:rPr>
        <w:t xml:space="preserve">אני </w:t>
      </w:r>
      <w:bookmarkStart w:id="66768" w:name="_ETM_Q114_420830"/>
      <w:bookmarkStart w:id="66769" w:name="_ETM_Q114_421520"/>
      <w:bookmarkEnd w:id="66768"/>
      <w:bookmarkEnd w:id="66769"/>
      <w:r>
        <w:rPr>
          <w:rtl/>
        </w:rPr>
        <w:t xml:space="preserve">לא </w:t>
      </w:r>
      <w:bookmarkStart w:id="66770" w:name="_ETM_Q114_421700"/>
      <w:bookmarkEnd w:id="66770"/>
      <w:r>
        <w:rPr>
          <w:rtl/>
        </w:rPr>
        <w:t xml:space="preserve">בקיא </w:t>
      </w:r>
      <w:bookmarkStart w:id="66771" w:name="_ETM_Q114_422000"/>
      <w:bookmarkEnd w:id="66771"/>
      <w:r>
        <w:rPr>
          <w:rtl/>
        </w:rPr>
        <w:t xml:space="preserve">בהסכמים </w:t>
      </w:r>
      <w:bookmarkStart w:id="66772" w:name="_ETM_Q114_422450"/>
      <w:bookmarkEnd w:id="66772"/>
      <w:r>
        <w:rPr>
          <w:rtl/>
        </w:rPr>
        <w:t xml:space="preserve">הפוליטיים </w:t>
      </w:r>
      <w:bookmarkStart w:id="66773" w:name="_ETM_Q114_423020"/>
      <w:bookmarkEnd w:id="66773"/>
      <w:r>
        <w:rPr>
          <w:rFonts w:hint="cs"/>
          <w:rtl/>
        </w:rPr>
        <w:t xml:space="preserve">בין </w:t>
      </w:r>
      <w:bookmarkStart w:id="66774" w:name="_ETM_Q114_423110"/>
      <w:bookmarkEnd w:id="66774"/>
      <w:r>
        <w:rPr>
          <w:rtl/>
        </w:rPr>
        <w:t xml:space="preserve">שתי </w:t>
      </w:r>
      <w:bookmarkStart w:id="66775" w:name="_ETM_Q114_423290"/>
      <w:bookmarkEnd w:id="66775"/>
      <w:r>
        <w:rPr>
          <w:rtl/>
        </w:rPr>
        <w:t xml:space="preserve">המפלגות </w:t>
      </w:r>
      <w:bookmarkStart w:id="66776" w:name="_ETM_Q114_423800"/>
      <w:bookmarkEnd w:id="66776"/>
      <w:r>
        <w:rPr>
          <w:rtl/>
        </w:rPr>
        <w:t>הללו</w:t>
      </w:r>
      <w:r>
        <w:rPr>
          <w:rFonts w:hint="cs"/>
          <w:rtl/>
        </w:rPr>
        <w:t xml:space="preserve"> </w:t>
      </w:r>
      <w:r>
        <w:rPr>
          <w:rFonts w:hint="eastAsia"/>
          <w:rtl/>
        </w:rPr>
        <w:t>–</w:t>
      </w:r>
      <w:r>
        <w:rPr>
          <w:rFonts w:hint="cs"/>
          <w:rtl/>
        </w:rPr>
        <w:t xml:space="preserve"> </w:t>
      </w:r>
      <w:bookmarkStart w:id="66777" w:name="_ETM_Q114_422369"/>
      <w:bookmarkEnd w:id="66777"/>
      <w:r>
        <w:rPr>
          <w:rFonts w:hint="cs"/>
          <w:rtl/>
        </w:rPr>
        <w:t xml:space="preserve">והוא מינה שני </w:t>
      </w:r>
      <w:bookmarkStart w:id="66778" w:name="_ETM_Q114_427029"/>
      <w:bookmarkStart w:id="66779" w:name="_ETM_Q114_427450"/>
      <w:bookmarkEnd w:id="66778"/>
      <w:bookmarkEnd w:id="66779"/>
      <w:r>
        <w:rPr>
          <w:rtl/>
        </w:rPr>
        <w:t xml:space="preserve">אנשי </w:t>
      </w:r>
      <w:bookmarkStart w:id="66780" w:name="_ETM_Q114_427719"/>
      <w:bookmarkEnd w:id="66780"/>
      <w:r>
        <w:rPr>
          <w:rtl/>
        </w:rPr>
        <w:t xml:space="preserve">שב"כ </w:t>
      </w:r>
      <w:bookmarkStart w:id="66781" w:name="_ETM_Q114_428499"/>
      <w:bookmarkEnd w:id="66781"/>
      <w:r>
        <w:rPr>
          <w:rtl/>
        </w:rPr>
        <w:t>לשעבר</w:t>
      </w:r>
      <w:r>
        <w:rPr>
          <w:rFonts w:hint="cs"/>
          <w:rtl/>
        </w:rPr>
        <w:t>,</w:t>
      </w:r>
      <w:r>
        <w:rPr>
          <w:rtl/>
        </w:rPr>
        <w:t xml:space="preserve"> </w:t>
      </w:r>
      <w:bookmarkStart w:id="66782" w:name="_ETM_Q114_429279"/>
      <w:bookmarkEnd w:id="66782"/>
      <w:r>
        <w:rPr>
          <w:rtl/>
        </w:rPr>
        <w:t xml:space="preserve">שהיו </w:t>
      </w:r>
      <w:bookmarkStart w:id="66783" w:name="_ETM_Q114_430769"/>
      <w:bookmarkEnd w:id="66783"/>
      <w:r>
        <w:rPr>
          <w:rFonts w:hint="cs"/>
          <w:rtl/>
        </w:rPr>
        <w:t xml:space="preserve">מהעותרים, </w:t>
      </w:r>
      <w:r>
        <w:rPr>
          <w:rtl/>
        </w:rPr>
        <w:t xml:space="preserve">שיבדקו </w:t>
      </w:r>
      <w:bookmarkStart w:id="66784" w:name="_ETM_Q114_431549"/>
      <w:bookmarkEnd w:id="66784"/>
      <w:r>
        <w:rPr>
          <w:rtl/>
        </w:rPr>
        <w:t xml:space="preserve">את </w:t>
      </w:r>
      <w:bookmarkStart w:id="66785" w:name="_ETM_Q114_431700"/>
      <w:bookmarkEnd w:id="66785"/>
      <w:r>
        <w:rPr>
          <w:rtl/>
        </w:rPr>
        <w:t>השופטים</w:t>
      </w:r>
      <w:r>
        <w:rPr>
          <w:rFonts w:hint="cs"/>
          <w:rtl/>
        </w:rPr>
        <w:t xml:space="preserve">, כשהם </w:t>
      </w:r>
      <w:bookmarkStart w:id="66786" w:name="_ETM_Q114_433609"/>
      <w:bookmarkStart w:id="66787" w:name="_ETM_Q114_434709"/>
      <w:bookmarkStart w:id="66788" w:name="_ETM_Q114_434859"/>
      <w:bookmarkEnd w:id="66786"/>
      <w:bookmarkEnd w:id="66787"/>
      <w:bookmarkEnd w:id="66788"/>
      <w:r>
        <w:rPr>
          <w:rtl/>
        </w:rPr>
        <w:t>עצמם</w:t>
      </w:r>
      <w:r>
        <w:rPr>
          <w:rFonts w:hint="cs"/>
          <w:rtl/>
        </w:rPr>
        <w:t xml:space="preserve"> –</w:t>
      </w:r>
      <w:r>
        <w:rPr>
          <w:rtl/>
        </w:rPr>
        <w:t xml:space="preserve"> </w:t>
      </w:r>
      <w:bookmarkStart w:id="66789" w:name="_ETM_Q114_435129"/>
      <w:bookmarkEnd w:id="66789"/>
      <w:r>
        <w:rPr>
          <w:rtl/>
        </w:rPr>
        <w:t>השופטים</w:t>
      </w:r>
      <w:r>
        <w:rPr>
          <w:rFonts w:hint="cs"/>
          <w:rtl/>
        </w:rPr>
        <w:t xml:space="preserve"> –</w:t>
      </w:r>
      <w:r>
        <w:rPr>
          <w:rtl/>
        </w:rPr>
        <w:t xml:space="preserve"> </w:t>
      </w:r>
      <w:bookmarkStart w:id="66790" w:name="_ETM_Q114_435489"/>
      <w:bookmarkEnd w:id="66790"/>
      <w:r>
        <w:rPr>
          <w:rtl/>
        </w:rPr>
        <w:t xml:space="preserve">בתיק </w:t>
      </w:r>
      <w:bookmarkStart w:id="66791" w:name="_ETM_Q114_435730"/>
      <w:bookmarkEnd w:id="66791"/>
      <w:r>
        <w:rPr>
          <w:rtl/>
        </w:rPr>
        <w:t>שלהם</w:t>
      </w:r>
      <w:r>
        <w:rPr>
          <w:rFonts w:hint="cs"/>
          <w:rtl/>
        </w:rPr>
        <w:t xml:space="preserve">. </w:t>
      </w:r>
      <w:bookmarkStart w:id="66792" w:name="_ETM_Q114_436770"/>
      <w:bookmarkStart w:id="66793" w:name="_ETM_Q114_437159"/>
      <w:bookmarkEnd w:id="66792"/>
      <w:bookmarkEnd w:id="66793"/>
      <w:r>
        <w:rPr>
          <w:rtl/>
        </w:rPr>
        <w:t xml:space="preserve">ניגודי </w:t>
      </w:r>
      <w:bookmarkStart w:id="66794" w:name="_ETM_Q114_437610"/>
      <w:bookmarkEnd w:id="66794"/>
      <w:r>
        <w:rPr>
          <w:rtl/>
        </w:rPr>
        <w:t>עניינים</w:t>
      </w:r>
      <w:r>
        <w:rPr>
          <w:rFonts w:hint="cs"/>
          <w:rtl/>
        </w:rPr>
        <w:t>?</w:t>
      </w:r>
      <w:r>
        <w:rPr>
          <w:rtl/>
        </w:rPr>
        <w:t xml:space="preserve"> </w:t>
      </w:r>
      <w:bookmarkStart w:id="66795" w:name="_ETM_Q114_438360"/>
      <w:bookmarkEnd w:id="66795"/>
      <w:r w:rsidRPr="001D5758">
        <w:rPr>
          <w:rtl/>
        </w:rPr>
        <w:t>מאן דכר שמיה</w:t>
      </w:r>
      <w:r>
        <w:rPr>
          <w:rFonts w:hint="cs"/>
          <w:rtl/>
        </w:rPr>
        <w:t xml:space="preserve">? </w:t>
      </w:r>
      <w:r w:rsidRPr="001D5758">
        <w:rPr>
          <w:rtl/>
        </w:rPr>
        <w:t>מאן דכר שמיה</w:t>
      </w:r>
      <w:r>
        <w:rPr>
          <w:rFonts w:hint="cs"/>
          <w:rtl/>
        </w:rPr>
        <w:t xml:space="preserve">? </w:t>
      </w:r>
      <w:bookmarkStart w:id="66796" w:name="_ETM_Q114_440279"/>
      <w:bookmarkStart w:id="66797" w:name="_ETM_Q114_438539"/>
      <w:bookmarkEnd w:id="66796"/>
      <w:bookmarkEnd w:id="66797"/>
      <w:r>
        <w:rPr>
          <w:rFonts w:hint="cs"/>
          <w:rtl/>
        </w:rPr>
        <w:t>עכשיו</w:t>
      </w:r>
      <w:r>
        <w:rPr>
          <w:rtl/>
        </w:rPr>
        <w:t xml:space="preserve"> </w:t>
      </w:r>
      <w:bookmarkStart w:id="66798" w:name="_ETM_Q114_441360"/>
      <w:bookmarkEnd w:id="66798"/>
      <w:r>
        <w:rPr>
          <w:rtl/>
        </w:rPr>
        <w:t xml:space="preserve">מספרים </w:t>
      </w:r>
      <w:bookmarkStart w:id="66799" w:name="_ETM_Q114_442020"/>
      <w:bookmarkEnd w:id="66799"/>
      <w:r>
        <w:rPr>
          <w:rtl/>
        </w:rPr>
        <w:t xml:space="preserve">כל </w:t>
      </w:r>
      <w:bookmarkStart w:id="66800" w:name="_ETM_Q114_442169"/>
      <w:bookmarkEnd w:id="66800"/>
      <w:r>
        <w:rPr>
          <w:rtl/>
        </w:rPr>
        <w:t xml:space="preserve">מיני </w:t>
      </w:r>
      <w:bookmarkStart w:id="66801" w:name="_ETM_Q114_442400"/>
      <w:bookmarkEnd w:id="66801"/>
      <w:r>
        <w:rPr>
          <w:rtl/>
        </w:rPr>
        <w:t>סיפורים</w:t>
      </w:r>
      <w:r>
        <w:rPr>
          <w:rFonts w:hint="cs"/>
          <w:rtl/>
        </w:rPr>
        <w:t>.</w:t>
      </w:r>
      <w:r>
        <w:rPr>
          <w:rtl/>
        </w:rPr>
        <w:t xml:space="preserve"> </w:t>
      </w:r>
      <w:bookmarkStart w:id="66802" w:name="_ETM_Q114_443419"/>
      <w:bookmarkEnd w:id="66802"/>
      <w:r>
        <w:rPr>
          <w:rFonts w:hint="cs"/>
          <w:rtl/>
        </w:rPr>
        <w:t>א</w:t>
      </w:r>
      <w:r>
        <w:rPr>
          <w:rtl/>
        </w:rPr>
        <w:t xml:space="preserve">ם </w:t>
      </w:r>
      <w:bookmarkStart w:id="66803" w:name="_ETM_Q114_443660"/>
      <w:bookmarkEnd w:id="66803"/>
      <w:r>
        <w:rPr>
          <w:rtl/>
        </w:rPr>
        <w:t xml:space="preserve">חוקרים </w:t>
      </w:r>
      <w:bookmarkStart w:id="66804" w:name="_ETM_Q114_445389"/>
      <w:bookmarkEnd w:id="66804"/>
      <w:r>
        <w:rPr>
          <w:rtl/>
        </w:rPr>
        <w:t xml:space="preserve">מישהו </w:t>
      </w:r>
      <w:bookmarkStart w:id="66805" w:name="_ETM_Q114_446169"/>
      <w:bookmarkEnd w:id="66805"/>
      <w:r>
        <w:rPr>
          <w:rtl/>
        </w:rPr>
        <w:t xml:space="preserve">מהעוזרים </w:t>
      </w:r>
      <w:bookmarkStart w:id="66806" w:name="_ETM_Q114_447279"/>
      <w:bookmarkEnd w:id="66806"/>
      <w:r>
        <w:rPr>
          <w:rtl/>
        </w:rPr>
        <w:t>של</w:t>
      </w:r>
      <w:r>
        <w:rPr>
          <w:rFonts w:hint="cs"/>
          <w:rtl/>
        </w:rPr>
        <w:t xml:space="preserve"> אחד</w:t>
      </w:r>
      <w:bookmarkStart w:id="66807" w:name="_ETM_Q114_447490"/>
      <w:bookmarkEnd w:id="66807"/>
      <w:r>
        <w:rPr>
          <w:rtl/>
        </w:rPr>
        <w:t xml:space="preserve"> </w:t>
      </w:r>
      <w:bookmarkStart w:id="66808" w:name="_ETM_Q114_447879"/>
      <w:bookmarkEnd w:id="66808"/>
      <w:r>
        <w:rPr>
          <w:rtl/>
        </w:rPr>
        <w:t xml:space="preserve">משרי </w:t>
      </w:r>
      <w:bookmarkStart w:id="66809" w:name="_ETM_Q114_448270"/>
      <w:bookmarkEnd w:id="66809"/>
      <w:r>
        <w:rPr>
          <w:rtl/>
        </w:rPr>
        <w:t>הממשלה</w:t>
      </w:r>
      <w:r>
        <w:rPr>
          <w:rFonts w:hint="cs"/>
          <w:rtl/>
        </w:rPr>
        <w:t>,</w:t>
      </w:r>
      <w:r>
        <w:rPr>
          <w:rtl/>
        </w:rPr>
        <w:t xml:space="preserve"> </w:t>
      </w:r>
      <w:bookmarkStart w:id="66810" w:name="_ETM_Q114_449379"/>
      <w:bookmarkEnd w:id="66810"/>
      <w:r>
        <w:rPr>
          <w:rtl/>
        </w:rPr>
        <w:t xml:space="preserve">אז </w:t>
      </w:r>
      <w:bookmarkStart w:id="66811" w:name="_ETM_Q114_449560"/>
      <w:bookmarkEnd w:id="66811"/>
      <w:r>
        <w:rPr>
          <w:rtl/>
        </w:rPr>
        <w:t xml:space="preserve">הממשלה </w:t>
      </w:r>
      <w:bookmarkStart w:id="66812" w:name="_ETM_Q114_450000"/>
      <w:bookmarkStart w:id="66813" w:name="_ETM_Q114_450089"/>
      <w:bookmarkEnd w:id="66812"/>
      <w:bookmarkEnd w:id="66813"/>
      <w:r>
        <w:rPr>
          <w:rtl/>
        </w:rPr>
        <w:t xml:space="preserve">לא </w:t>
      </w:r>
      <w:bookmarkStart w:id="66814" w:name="_ETM_Q114_450150"/>
      <w:bookmarkEnd w:id="66814"/>
      <w:r>
        <w:rPr>
          <w:rtl/>
        </w:rPr>
        <w:t xml:space="preserve">יכולה </w:t>
      </w:r>
      <w:bookmarkStart w:id="66815" w:name="_ETM_Q114_450360"/>
      <w:bookmarkEnd w:id="66815"/>
      <w:r>
        <w:rPr>
          <w:rtl/>
        </w:rPr>
        <w:t xml:space="preserve">לקבל </w:t>
      </w:r>
      <w:bookmarkStart w:id="66816" w:name="_ETM_Q114_450660"/>
      <w:bookmarkEnd w:id="66816"/>
      <w:r>
        <w:rPr>
          <w:rtl/>
        </w:rPr>
        <w:t>החלטה</w:t>
      </w:r>
      <w:bookmarkStart w:id="66817" w:name="_ETM_Q114_451110"/>
      <w:bookmarkEnd w:id="66817"/>
      <w:r>
        <w:rPr>
          <w:rFonts w:hint="cs"/>
          <w:rtl/>
        </w:rPr>
        <w:t xml:space="preserve">, </w:t>
      </w:r>
      <w:r>
        <w:rPr>
          <w:rtl/>
        </w:rPr>
        <w:t xml:space="preserve">כי </w:t>
      </w:r>
      <w:bookmarkStart w:id="66818" w:name="_ETM_Q114_451260"/>
      <w:bookmarkEnd w:id="66818"/>
      <w:r>
        <w:rPr>
          <w:rtl/>
        </w:rPr>
        <w:t xml:space="preserve">כולם </w:t>
      </w:r>
      <w:bookmarkStart w:id="66819" w:name="_ETM_Q114_451529"/>
      <w:bookmarkEnd w:id="66819"/>
      <w:r>
        <w:rPr>
          <w:rtl/>
        </w:rPr>
        <w:t xml:space="preserve">בניגוד </w:t>
      </w:r>
      <w:bookmarkStart w:id="66820" w:name="_ETM_Q114_451920"/>
      <w:bookmarkEnd w:id="66820"/>
      <w:r>
        <w:rPr>
          <w:rtl/>
        </w:rPr>
        <w:t>עניינים</w:t>
      </w:r>
      <w:r>
        <w:rPr>
          <w:rFonts w:hint="cs"/>
          <w:rtl/>
        </w:rPr>
        <w:t>.</w:t>
      </w:r>
      <w:r>
        <w:rPr>
          <w:rtl/>
        </w:rPr>
        <w:t xml:space="preserve"> </w:t>
      </w:r>
      <w:bookmarkStart w:id="66821" w:name="_ETM_Q114_453150"/>
      <w:bookmarkEnd w:id="66821"/>
      <w:r>
        <w:rPr>
          <w:rtl/>
        </w:rPr>
        <w:t>ברור</w:t>
      </w:r>
      <w:r>
        <w:rPr>
          <w:rFonts w:hint="cs"/>
          <w:rtl/>
        </w:rPr>
        <w:t>,</w:t>
      </w:r>
      <w:r>
        <w:rPr>
          <w:rtl/>
        </w:rPr>
        <w:t xml:space="preserve"> </w:t>
      </w:r>
      <w:bookmarkStart w:id="66822" w:name="_ETM_Q114_453629"/>
      <w:bookmarkEnd w:id="66822"/>
      <w:r>
        <w:rPr>
          <w:rtl/>
        </w:rPr>
        <w:t xml:space="preserve">ככה </w:t>
      </w:r>
      <w:bookmarkStart w:id="66823" w:name="_ETM_Q114_453900"/>
      <w:bookmarkEnd w:id="66823"/>
      <w:r>
        <w:rPr>
          <w:rtl/>
        </w:rPr>
        <w:t xml:space="preserve">זה </w:t>
      </w:r>
      <w:bookmarkStart w:id="66824" w:name="_ETM_Q114_454020"/>
      <w:bookmarkEnd w:id="66824"/>
      <w:r>
        <w:rPr>
          <w:rtl/>
        </w:rPr>
        <w:t>עובד</w:t>
      </w:r>
      <w:r>
        <w:rPr>
          <w:rFonts w:hint="cs"/>
          <w:rtl/>
        </w:rPr>
        <w:t>.</w:t>
      </w:r>
      <w:r>
        <w:rPr>
          <w:rtl/>
        </w:rPr>
        <w:t xml:space="preserve"> </w:t>
      </w:r>
      <w:bookmarkStart w:id="66825" w:name="_ETM_Q114_454650"/>
      <w:bookmarkEnd w:id="66825"/>
      <w:r>
        <w:rPr>
          <w:rtl/>
        </w:rPr>
        <w:t xml:space="preserve">אבל </w:t>
      </w:r>
      <w:bookmarkStart w:id="66826" w:name="_ETM_Q114_454919"/>
      <w:bookmarkEnd w:id="66826"/>
      <w:r>
        <w:rPr>
          <w:rtl/>
        </w:rPr>
        <w:t xml:space="preserve">אם </w:t>
      </w:r>
      <w:bookmarkStart w:id="66827" w:name="_ETM_Q114_455039"/>
      <w:bookmarkEnd w:id="66827"/>
      <w:r>
        <w:rPr>
          <w:rtl/>
        </w:rPr>
        <w:t xml:space="preserve">ממנים </w:t>
      </w:r>
      <w:bookmarkStart w:id="66828" w:name="_ETM_Q114_455460"/>
      <w:bookmarkEnd w:id="66828"/>
      <w:r>
        <w:rPr>
          <w:rtl/>
        </w:rPr>
        <w:t xml:space="preserve">לחקור </w:t>
      </w:r>
      <w:bookmarkStart w:id="66829" w:name="_ETM_Q114_455819"/>
      <w:bookmarkEnd w:id="66829"/>
      <w:r>
        <w:rPr>
          <w:rtl/>
        </w:rPr>
        <w:t xml:space="preserve">הדלפה </w:t>
      </w:r>
      <w:bookmarkStart w:id="66830" w:name="_ETM_Q114_457690"/>
      <w:bookmarkEnd w:id="66830"/>
      <w:r>
        <w:rPr>
          <w:rtl/>
        </w:rPr>
        <w:t>ש</w:t>
      </w:r>
      <w:r>
        <w:rPr>
          <w:rFonts w:hint="cs"/>
          <w:rtl/>
        </w:rPr>
        <w:t xml:space="preserve">ל </w:t>
      </w:r>
      <w:bookmarkStart w:id="66831" w:name="_ETM_Q114_458289"/>
      <w:bookmarkEnd w:id="66831"/>
      <w:r>
        <w:rPr>
          <w:rFonts w:hint="cs"/>
          <w:rtl/>
        </w:rPr>
        <w:t xml:space="preserve">תיק </w:t>
      </w:r>
      <w:r>
        <w:rPr>
          <w:rtl/>
        </w:rPr>
        <w:t xml:space="preserve">מבית </w:t>
      </w:r>
      <w:bookmarkStart w:id="66832" w:name="_ETM_Q114_458589"/>
      <w:bookmarkEnd w:id="66832"/>
      <w:r>
        <w:rPr>
          <w:rtl/>
        </w:rPr>
        <w:t>המשפט</w:t>
      </w:r>
      <w:r>
        <w:rPr>
          <w:rFonts w:hint="cs"/>
          <w:rtl/>
        </w:rPr>
        <w:t>,</w:t>
      </w:r>
      <w:r>
        <w:rPr>
          <w:rtl/>
        </w:rPr>
        <w:t xml:space="preserve"> </w:t>
      </w:r>
      <w:bookmarkStart w:id="66833" w:name="_ETM_Q114_458979"/>
      <w:bookmarkEnd w:id="66833"/>
      <w:r>
        <w:rPr>
          <w:rtl/>
        </w:rPr>
        <w:t xml:space="preserve">וממנים </w:t>
      </w:r>
      <w:bookmarkStart w:id="66834" w:name="_ETM_Q114_459460"/>
      <w:bookmarkEnd w:id="66834"/>
      <w:r>
        <w:rPr>
          <w:rtl/>
        </w:rPr>
        <w:t xml:space="preserve">את </w:t>
      </w:r>
      <w:bookmarkStart w:id="66835" w:name="_ETM_Q114_459580"/>
      <w:bookmarkEnd w:id="66835"/>
      <w:r>
        <w:rPr>
          <w:rtl/>
        </w:rPr>
        <w:t xml:space="preserve">העותרים </w:t>
      </w:r>
      <w:bookmarkStart w:id="66836" w:name="_ETM_Q114_460589"/>
      <w:bookmarkEnd w:id="66836"/>
      <w:r>
        <w:rPr>
          <w:rtl/>
        </w:rPr>
        <w:t xml:space="preserve">לחקור </w:t>
      </w:r>
      <w:bookmarkStart w:id="66837" w:name="_ETM_Q114_461010"/>
      <w:bookmarkEnd w:id="66837"/>
      <w:r>
        <w:rPr>
          <w:rtl/>
        </w:rPr>
        <w:t xml:space="preserve">את </w:t>
      </w:r>
      <w:bookmarkStart w:id="66838" w:name="_ETM_Q114_461130"/>
      <w:bookmarkEnd w:id="66838"/>
      <w:r>
        <w:rPr>
          <w:rtl/>
        </w:rPr>
        <w:t xml:space="preserve">השופטים </w:t>
      </w:r>
      <w:bookmarkStart w:id="66839" w:name="_ETM_Q114_461520"/>
      <w:bookmarkEnd w:id="66839"/>
      <w:r>
        <w:rPr>
          <w:rtl/>
        </w:rPr>
        <w:t>שלהם</w:t>
      </w:r>
      <w:bookmarkStart w:id="66840" w:name="_ETM_Q114_461970"/>
      <w:bookmarkEnd w:id="66840"/>
      <w:r>
        <w:rPr>
          <w:rFonts w:hint="cs"/>
          <w:rtl/>
        </w:rPr>
        <w:t xml:space="preserve"> –</w:t>
      </w:r>
      <w:r>
        <w:rPr>
          <w:rtl/>
        </w:rPr>
        <w:t xml:space="preserve"> </w:t>
      </w:r>
      <w:bookmarkStart w:id="66841" w:name="_ETM_Q114_462569"/>
      <w:bookmarkEnd w:id="66841"/>
      <w:r>
        <w:rPr>
          <w:rtl/>
        </w:rPr>
        <w:t xml:space="preserve">זה </w:t>
      </w:r>
      <w:bookmarkStart w:id="66842" w:name="_ETM_Q114_462720"/>
      <w:bookmarkEnd w:id="66842"/>
      <w:r>
        <w:rPr>
          <w:rtl/>
        </w:rPr>
        <w:t>סב</w:t>
      </w:r>
      <w:r>
        <w:rPr>
          <w:rFonts w:hint="cs"/>
          <w:rtl/>
        </w:rPr>
        <w:t>ב</w:t>
      </w:r>
      <w:r>
        <w:rPr>
          <w:rtl/>
        </w:rPr>
        <w:t>ה</w:t>
      </w:r>
      <w:r>
        <w:rPr>
          <w:rFonts w:hint="cs"/>
          <w:rtl/>
        </w:rPr>
        <w:t>,</w:t>
      </w:r>
      <w:r>
        <w:rPr>
          <w:rtl/>
        </w:rPr>
        <w:t xml:space="preserve"> </w:t>
      </w:r>
      <w:bookmarkStart w:id="66843" w:name="_ETM_Q114_463589"/>
      <w:bookmarkEnd w:id="66843"/>
      <w:r>
        <w:rPr>
          <w:rtl/>
        </w:rPr>
        <w:t xml:space="preserve">זה </w:t>
      </w:r>
      <w:bookmarkStart w:id="66844" w:name="_ETM_Q114_463770"/>
      <w:bookmarkEnd w:id="66844"/>
      <w:r>
        <w:rPr>
          <w:rtl/>
        </w:rPr>
        <w:t>הגיוני</w:t>
      </w:r>
      <w:r>
        <w:rPr>
          <w:rFonts w:hint="cs"/>
          <w:rtl/>
        </w:rPr>
        <w:t>.</w:t>
      </w:r>
      <w:r>
        <w:rPr>
          <w:rtl/>
        </w:rPr>
        <w:t xml:space="preserve"> </w:t>
      </w:r>
      <w:bookmarkStart w:id="66845" w:name="_ETM_Q114_465500"/>
      <w:bookmarkEnd w:id="66845"/>
    </w:p>
    <w:p w:rsidR="005930C5" w:rsidRDefault="005930C5" w:rsidP="00EC0B26">
      <w:pPr>
        <w:rPr>
          <w:rtl/>
        </w:rPr>
      </w:pPr>
      <w:bookmarkStart w:id="66846" w:name="_ETM_Q114_468477"/>
      <w:bookmarkStart w:id="66847" w:name="_ETM_Q114_468569"/>
      <w:bookmarkEnd w:id="66846"/>
      <w:bookmarkEnd w:id="66847"/>
    </w:p>
    <w:p w:rsidR="005930C5" w:rsidRDefault="005930C5" w:rsidP="006934A1">
      <w:pPr>
        <w:rPr>
          <w:rtl/>
        </w:rPr>
      </w:pPr>
      <w:r>
        <w:rPr>
          <w:rtl/>
        </w:rPr>
        <w:t xml:space="preserve">אז </w:t>
      </w:r>
      <w:bookmarkStart w:id="66848" w:name="_ETM_Q114_465650"/>
      <w:bookmarkStart w:id="66849" w:name="_ETM_Q114_465979"/>
      <w:bookmarkEnd w:id="66848"/>
      <w:bookmarkEnd w:id="66849"/>
      <w:r>
        <w:rPr>
          <w:rtl/>
        </w:rPr>
        <w:t xml:space="preserve">קודם </w:t>
      </w:r>
      <w:bookmarkStart w:id="66850" w:name="_ETM_Q114_466339"/>
      <w:bookmarkEnd w:id="66850"/>
      <w:r>
        <w:rPr>
          <w:rtl/>
        </w:rPr>
        <w:t>כ</w:t>
      </w:r>
      <w:r>
        <w:rPr>
          <w:rFonts w:hint="cs"/>
          <w:rtl/>
        </w:rPr>
        <w:t>ו</w:t>
      </w:r>
      <w:r>
        <w:rPr>
          <w:rtl/>
        </w:rPr>
        <w:t xml:space="preserve">ל </w:t>
      </w:r>
      <w:bookmarkStart w:id="66851" w:name="_ETM_Q114_467500"/>
      <w:bookmarkEnd w:id="66851"/>
      <w:r>
        <w:rPr>
          <w:rtl/>
        </w:rPr>
        <w:t xml:space="preserve">דיבר שר </w:t>
      </w:r>
      <w:bookmarkStart w:id="66852" w:name="_ETM_Q114_467740"/>
      <w:bookmarkEnd w:id="66852"/>
      <w:r>
        <w:rPr>
          <w:rtl/>
        </w:rPr>
        <w:t xml:space="preserve">המשפטים </w:t>
      </w:r>
      <w:bookmarkStart w:id="66853" w:name="_ETM_Q114_468279"/>
      <w:bookmarkStart w:id="66854" w:name="_ETM_Q114_468639"/>
      <w:bookmarkEnd w:id="66853"/>
      <w:bookmarkEnd w:id="66854"/>
      <w:r>
        <w:rPr>
          <w:rtl/>
        </w:rPr>
        <w:t>על</w:t>
      </w:r>
      <w:r>
        <w:rPr>
          <w:rFonts w:hint="cs"/>
          <w:rtl/>
        </w:rPr>
        <w:t xml:space="preserve"> </w:t>
      </w:r>
      <w:r>
        <w:rPr>
          <w:rtl/>
        </w:rPr>
        <w:t xml:space="preserve">כך </w:t>
      </w:r>
      <w:bookmarkStart w:id="66855" w:name="_ETM_Q114_468970"/>
      <w:bookmarkEnd w:id="66855"/>
      <w:r>
        <w:rPr>
          <w:rtl/>
        </w:rPr>
        <w:t>ש</w:t>
      </w:r>
      <w:r>
        <w:rPr>
          <w:rFonts w:hint="cs"/>
          <w:rtl/>
        </w:rPr>
        <w:t>ב</w:t>
      </w:r>
      <w:r>
        <w:rPr>
          <w:rtl/>
        </w:rPr>
        <w:t xml:space="preserve">בית </w:t>
      </w:r>
      <w:bookmarkStart w:id="66856" w:name="_ETM_Q114_469839"/>
      <w:bookmarkEnd w:id="66856"/>
      <w:r>
        <w:rPr>
          <w:rtl/>
        </w:rPr>
        <w:t xml:space="preserve">המשפט </w:t>
      </w:r>
      <w:bookmarkStart w:id="66857" w:name="_ETM_Q114_470319"/>
      <w:bookmarkEnd w:id="66857"/>
      <w:r>
        <w:rPr>
          <w:rtl/>
        </w:rPr>
        <w:t xml:space="preserve">העליון </w:t>
      </w:r>
      <w:bookmarkStart w:id="66858" w:name="_ETM_Q114_470650"/>
      <w:bookmarkEnd w:id="66858"/>
      <w:r>
        <w:rPr>
          <w:rtl/>
        </w:rPr>
        <w:t xml:space="preserve">יושבים </w:t>
      </w:r>
      <w:bookmarkStart w:id="66859" w:name="_ETM_Q114_471490"/>
      <w:bookmarkEnd w:id="66859"/>
      <w:r>
        <w:rPr>
          <w:rtl/>
        </w:rPr>
        <w:t xml:space="preserve">גם </w:t>
      </w:r>
      <w:bookmarkStart w:id="66860" w:name="_ETM_Q114_471789"/>
      <w:bookmarkEnd w:id="66860"/>
      <w:r>
        <w:rPr>
          <w:rtl/>
        </w:rPr>
        <w:t>בני</w:t>
      </w:r>
      <w:r>
        <w:rPr>
          <w:rFonts w:hint="cs"/>
          <w:rtl/>
        </w:rPr>
        <w:t xml:space="preserve"> </w:t>
      </w:r>
      <w:r>
        <w:rPr>
          <w:rtl/>
        </w:rPr>
        <w:t>אדם</w:t>
      </w:r>
      <w:r>
        <w:rPr>
          <w:rFonts w:hint="cs"/>
          <w:rtl/>
        </w:rPr>
        <w:t xml:space="preserve"> –</w:t>
      </w:r>
      <w:r>
        <w:rPr>
          <w:rtl/>
        </w:rPr>
        <w:t xml:space="preserve"> </w:t>
      </w:r>
      <w:bookmarkStart w:id="66861" w:name="_ETM_Q114_472629"/>
      <w:bookmarkEnd w:id="66861"/>
      <w:r>
        <w:rPr>
          <w:rtl/>
        </w:rPr>
        <w:t xml:space="preserve">אני </w:t>
      </w:r>
      <w:bookmarkStart w:id="66862" w:name="_ETM_Q114_472839"/>
      <w:bookmarkEnd w:id="66862"/>
      <w:r>
        <w:rPr>
          <w:rtl/>
        </w:rPr>
        <w:t xml:space="preserve">חושב </w:t>
      </w:r>
      <w:bookmarkStart w:id="66863" w:name="_ETM_Q114_473169"/>
      <w:bookmarkEnd w:id="66863"/>
      <w:r>
        <w:rPr>
          <w:rtl/>
        </w:rPr>
        <w:t xml:space="preserve">שהוא </w:t>
      </w:r>
      <w:bookmarkStart w:id="66864" w:name="_ETM_Q114_473319"/>
      <w:bookmarkEnd w:id="66864"/>
      <w:r>
        <w:rPr>
          <w:rtl/>
        </w:rPr>
        <w:t xml:space="preserve">טעה </w:t>
      </w:r>
      <w:bookmarkStart w:id="66865" w:name="_ETM_Q114_473529"/>
      <w:bookmarkEnd w:id="66865"/>
      <w:r>
        <w:rPr>
          <w:rtl/>
        </w:rPr>
        <w:t xml:space="preserve">טעות </w:t>
      </w:r>
      <w:bookmarkStart w:id="66866" w:name="_ETM_Q114_473830"/>
      <w:bookmarkEnd w:id="66866"/>
      <w:r>
        <w:rPr>
          <w:rtl/>
        </w:rPr>
        <w:t>קשה</w:t>
      </w:r>
      <w:r>
        <w:rPr>
          <w:rFonts w:hint="cs"/>
          <w:rtl/>
        </w:rPr>
        <w:t>,</w:t>
      </w:r>
      <w:r>
        <w:rPr>
          <w:rtl/>
        </w:rPr>
        <w:t xml:space="preserve"> </w:t>
      </w:r>
      <w:bookmarkStart w:id="66867" w:name="_ETM_Q114_474190"/>
      <w:bookmarkEnd w:id="66867"/>
      <w:r>
        <w:rPr>
          <w:rtl/>
        </w:rPr>
        <w:t xml:space="preserve">מה </w:t>
      </w:r>
      <w:bookmarkStart w:id="66868" w:name="_ETM_Q114_474339"/>
      <w:bookmarkEnd w:id="66868"/>
      <w:r>
        <w:rPr>
          <w:rtl/>
        </w:rPr>
        <w:t xml:space="preserve">פתאום </w:t>
      </w:r>
      <w:bookmarkStart w:id="66869" w:name="_ETM_Q114_474669"/>
      <w:bookmarkEnd w:id="66869"/>
      <w:r>
        <w:rPr>
          <w:rtl/>
        </w:rPr>
        <w:t>בני</w:t>
      </w:r>
      <w:r>
        <w:rPr>
          <w:rFonts w:hint="cs"/>
          <w:rtl/>
        </w:rPr>
        <w:t xml:space="preserve"> </w:t>
      </w:r>
      <w:bookmarkStart w:id="66870" w:name="_ETM_Q114_471650"/>
      <w:bookmarkEnd w:id="66870"/>
      <w:r>
        <w:rPr>
          <w:rtl/>
        </w:rPr>
        <w:t>אדם</w:t>
      </w:r>
      <w:r w:rsidR="006934A1">
        <w:rPr>
          <w:rFonts w:hint="cs"/>
          <w:rtl/>
        </w:rPr>
        <w:t>;</w:t>
      </w:r>
      <w:r>
        <w:rPr>
          <w:rtl/>
        </w:rPr>
        <w:t xml:space="preserve"> </w:t>
      </w:r>
      <w:bookmarkStart w:id="66871" w:name="_ETM_Q114_475599"/>
      <w:bookmarkEnd w:id="66871"/>
      <w:r>
        <w:rPr>
          <w:rtl/>
        </w:rPr>
        <w:t xml:space="preserve">אפילו </w:t>
      </w:r>
      <w:bookmarkStart w:id="66872" w:name="_ETM_Q114_475990"/>
      <w:bookmarkEnd w:id="66872"/>
      <w:r>
        <w:rPr>
          <w:rtl/>
        </w:rPr>
        <w:t>מ</w:t>
      </w:r>
      <w:r>
        <w:rPr>
          <w:rFonts w:hint="cs"/>
          <w:rtl/>
        </w:rPr>
        <w:t xml:space="preserve">לאכים, </w:t>
      </w:r>
      <w:bookmarkStart w:id="66873" w:name="_ETM_Q114_476379"/>
      <w:bookmarkEnd w:id="66873"/>
      <w:r>
        <w:rPr>
          <w:rtl/>
        </w:rPr>
        <w:t xml:space="preserve">אני </w:t>
      </w:r>
      <w:bookmarkStart w:id="66874" w:name="_ETM_Q114_476500"/>
      <w:bookmarkEnd w:id="66874"/>
      <w:r>
        <w:rPr>
          <w:rtl/>
        </w:rPr>
        <w:t xml:space="preserve">חושב </w:t>
      </w:r>
      <w:bookmarkStart w:id="66875" w:name="_ETM_Q114_476740"/>
      <w:bookmarkEnd w:id="66875"/>
      <w:r>
        <w:rPr>
          <w:rtl/>
        </w:rPr>
        <w:t xml:space="preserve">שהם </w:t>
      </w:r>
      <w:bookmarkStart w:id="66876" w:name="_ETM_Q114_476889"/>
      <w:bookmarkEnd w:id="66876"/>
      <w:r>
        <w:rPr>
          <w:rtl/>
        </w:rPr>
        <w:t xml:space="preserve">בדרגת </w:t>
      </w:r>
      <w:bookmarkStart w:id="66877" w:name="_ETM_Q114_477279"/>
      <w:bookmarkEnd w:id="66877"/>
      <w:r>
        <w:rPr>
          <w:rFonts w:hint="cs"/>
          <w:rtl/>
        </w:rPr>
        <w:t>שרפים.</w:t>
      </w:r>
      <w:r>
        <w:rPr>
          <w:rtl/>
        </w:rPr>
        <w:t xml:space="preserve"> </w:t>
      </w:r>
      <w:bookmarkStart w:id="66878" w:name="_ETM_Q114_478509"/>
      <w:bookmarkEnd w:id="66878"/>
      <w:r>
        <w:rPr>
          <w:rtl/>
        </w:rPr>
        <w:t xml:space="preserve">ניגודי </w:t>
      </w:r>
      <w:bookmarkStart w:id="66879" w:name="_ETM_Q114_478990"/>
      <w:bookmarkEnd w:id="66879"/>
      <w:r>
        <w:rPr>
          <w:rtl/>
        </w:rPr>
        <w:t xml:space="preserve">עניינים </w:t>
      </w:r>
      <w:bookmarkStart w:id="66880" w:name="_ETM_Q114_479710"/>
      <w:bookmarkEnd w:id="66880"/>
      <w:r>
        <w:rPr>
          <w:rtl/>
        </w:rPr>
        <w:t xml:space="preserve">פשוט </w:t>
      </w:r>
      <w:bookmarkStart w:id="66881" w:name="_ETM_Q114_480009"/>
      <w:bookmarkEnd w:id="66881"/>
      <w:r>
        <w:rPr>
          <w:rtl/>
        </w:rPr>
        <w:t xml:space="preserve">נשרפים </w:t>
      </w:r>
      <w:bookmarkStart w:id="66882" w:name="_ETM_Q114_481400"/>
      <w:bookmarkEnd w:id="66882"/>
      <w:r>
        <w:rPr>
          <w:rtl/>
        </w:rPr>
        <w:t xml:space="preserve">כשהם </w:t>
      </w:r>
      <w:bookmarkStart w:id="66883" w:name="_ETM_Q114_481640"/>
      <w:bookmarkEnd w:id="66883"/>
      <w:r>
        <w:rPr>
          <w:rFonts w:hint="cs"/>
          <w:rtl/>
        </w:rPr>
        <w:t>עוברים לידם.</w:t>
      </w:r>
      <w:bookmarkStart w:id="66884" w:name="_ETM_Q114_481910"/>
      <w:bookmarkStart w:id="66885" w:name="_ETM_Q114_480210"/>
      <w:bookmarkStart w:id="66886" w:name="_ETM_Q114_480510"/>
      <w:bookmarkStart w:id="66887" w:name="_ETM_Q114_481899"/>
      <w:bookmarkStart w:id="66888" w:name="_ETM_Q114_482110"/>
      <w:bookmarkStart w:id="66889" w:name="_ETM_Q114_482409"/>
      <w:bookmarkStart w:id="66890" w:name="_ETM_Q114_484600"/>
      <w:bookmarkStart w:id="66891" w:name="_ETM_Q114_485170"/>
      <w:bookmarkStart w:id="66892" w:name="_ETM_Q114_485229"/>
      <w:bookmarkEnd w:id="66884"/>
      <w:bookmarkEnd w:id="66885"/>
      <w:bookmarkEnd w:id="66886"/>
      <w:bookmarkEnd w:id="66887"/>
      <w:bookmarkEnd w:id="66888"/>
      <w:bookmarkEnd w:id="66889"/>
      <w:bookmarkEnd w:id="66890"/>
      <w:bookmarkEnd w:id="66891"/>
      <w:bookmarkEnd w:id="66892"/>
      <w:r>
        <w:rPr>
          <w:rFonts w:hint="cs"/>
          <w:rtl/>
        </w:rPr>
        <w:t xml:space="preserve"> </w:t>
      </w:r>
      <w:r>
        <w:rPr>
          <w:rtl/>
        </w:rPr>
        <w:t xml:space="preserve">סיפורי </w:t>
      </w:r>
      <w:bookmarkStart w:id="66893" w:name="_ETM_Q114_485620"/>
      <w:bookmarkEnd w:id="66893"/>
      <w:r>
        <w:rPr>
          <w:rtl/>
        </w:rPr>
        <w:t>צדיקים</w:t>
      </w:r>
      <w:r>
        <w:rPr>
          <w:rFonts w:hint="cs"/>
          <w:rtl/>
        </w:rPr>
        <w:t xml:space="preserve"> –</w:t>
      </w:r>
      <w:r>
        <w:rPr>
          <w:rtl/>
        </w:rPr>
        <w:t xml:space="preserve"> </w:t>
      </w:r>
      <w:bookmarkStart w:id="66894" w:name="_ETM_Q114_487290"/>
      <w:bookmarkEnd w:id="66894"/>
      <w:r>
        <w:rPr>
          <w:rtl/>
        </w:rPr>
        <w:t xml:space="preserve">אתה </w:t>
      </w:r>
      <w:bookmarkStart w:id="66895" w:name="_ETM_Q114_487439"/>
      <w:bookmarkEnd w:id="66895"/>
      <w:r>
        <w:rPr>
          <w:rtl/>
        </w:rPr>
        <w:t xml:space="preserve">מכיר </w:t>
      </w:r>
      <w:bookmarkStart w:id="66896" w:name="_ETM_Q114_487680"/>
      <w:bookmarkEnd w:id="66896"/>
      <w:r>
        <w:rPr>
          <w:rtl/>
        </w:rPr>
        <w:t xml:space="preserve">את </w:t>
      </w:r>
      <w:bookmarkStart w:id="66897" w:name="_ETM_Q114_487740"/>
      <w:bookmarkEnd w:id="66897"/>
      <w:r>
        <w:rPr>
          <w:rtl/>
        </w:rPr>
        <w:t xml:space="preserve">סיפור </w:t>
      </w:r>
      <w:bookmarkStart w:id="66898" w:name="_ETM_Q114_488040"/>
      <w:bookmarkEnd w:id="66898"/>
      <w:r>
        <w:rPr>
          <w:rtl/>
        </w:rPr>
        <w:t xml:space="preserve">הצדיקים </w:t>
      </w:r>
      <w:bookmarkStart w:id="66899" w:name="_ETM_Q114_488519"/>
      <w:bookmarkEnd w:id="66899"/>
      <w:r>
        <w:rPr>
          <w:rtl/>
        </w:rPr>
        <w:t>הידוע</w:t>
      </w:r>
      <w:r>
        <w:rPr>
          <w:rFonts w:hint="cs"/>
          <w:rtl/>
        </w:rPr>
        <w:t>,</w:t>
      </w:r>
      <w:r>
        <w:rPr>
          <w:rtl/>
        </w:rPr>
        <w:t xml:space="preserve"> </w:t>
      </w:r>
      <w:bookmarkStart w:id="66900" w:name="_ETM_Q114_489999"/>
      <w:bookmarkEnd w:id="66900"/>
      <w:r>
        <w:rPr>
          <w:rtl/>
        </w:rPr>
        <w:t>ש</w:t>
      </w:r>
      <w:r>
        <w:rPr>
          <w:rFonts w:hint="cs"/>
          <w:rtl/>
        </w:rPr>
        <w:t xml:space="preserve">שלושה </w:t>
      </w:r>
      <w:bookmarkStart w:id="66901" w:name="_ETM_Q114_490389"/>
      <w:bookmarkStart w:id="66902" w:name="_ETM_Q114_490599"/>
      <w:bookmarkStart w:id="66903" w:name="_ETM_Q114_491529"/>
      <w:bookmarkEnd w:id="66901"/>
      <w:bookmarkEnd w:id="66902"/>
      <w:bookmarkEnd w:id="66903"/>
      <w:r>
        <w:rPr>
          <w:rtl/>
        </w:rPr>
        <w:t xml:space="preserve">אנשים </w:t>
      </w:r>
      <w:bookmarkStart w:id="66904" w:name="_ETM_Q114_491889"/>
      <w:bookmarkEnd w:id="66904"/>
      <w:r>
        <w:rPr>
          <w:rtl/>
        </w:rPr>
        <w:t xml:space="preserve">התווכחו </w:t>
      </w:r>
      <w:bookmarkStart w:id="66905" w:name="_ETM_Q114_492369"/>
      <w:bookmarkEnd w:id="66905"/>
      <w:r>
        <w:rPr>
          <w:rtl/>
        </w:rPr>
        <w:t xml:space="preserve">למי </w:t>
      </w:r>
      <w:bookmarkStart w:id="66906" w:name="_ETM_Q114_492639"/>
      <w:bookmarkEnd w:id="66906"/>
      <w:r>
        <w:rPr>
          <w:rtl/>
        </w:rPr>
        <w:t xml:space="preserve">יש </w:t>
      </w:r>
      <w:bookmarkStart w:id="66907" w:name="_ETM_Q114_493150"/>
      <w:bookmarkEnd w:id="66907"/>
      <w:r>
        <w:rPr>
          <w:rtl/>
        </w:rPr>
        <w:t xml:space="preserve">רב </w:t>
      </w:r>
      <w:bookmarkStart w:id="66908" w:name="_ETM_Q114_493480"/>
      <w:bookmarkEnd w:id="66908"/>
      <w:r>
        <w:rPr>
          <w:rtl/>
        </w:rPr>
        <w:t xml:space="preserve">גדול </w:t>
      </w:r>
      <w:bookmarkStart w:id="66909" w:name="_ETM_Q114_493809"/>
      <w:bookmarkEnd w:id="66909"/>
      <w:r>
        <w:rPr>
          <w:rtl/>
        </w:rPr>
        <w:t>יותר</w:t>
      </w:r>
      <w:r>
        <w:rPr>
          <w:rFonts w:hint="cs"/>
          <w:rtl/>
        </w:rPr>
        <w:t>.</w:t>
      </w:r>
      <w:bookmarkStart w:id="66910" w:name="_ETM_Q114_495779"/>
      <w:bookmarkEnd w:id="66910"/>
      <w:r>
        <w:rPr>
          <w:rtl/>
        </w:rPr>
        <w:t xml:space="preserve"> </w:t>
      </w:r>
      <w:bookmarkStart w:id="66911" w:name="_ETM_Q114_496110"/>
      <w:bookmarkEnd w:id="66911"/>
      <w:r>
        <w:rPr>
          <w:rFonts w:hint="cs"/>
          <w:rtl/>
        </w:rPr>
        <w:t xml:space="preserve">אחד אמר, </w:t>
      </w:r>
      <w:bookmarkStart w:id="66912" w:name="_ETM_Q114_497850"/>
      <w:bookmarkStart w:id="66913" w:name="_ETM_Q114_497749"/>
      <w:bookmarkStart w:id="66914" w:name="_ETM_Q114_498390"/>
      <w:bookmarkStart w:id="66915" w:name="_ETM_Q114_498900"/>
      <w:bookmarkStart w:id="66916" w:name="_ETM_Q114_499230"/>
      <w:bookmarkEnd w:id="66912"/>
      <w:bookmarkEnd w:id="66913"/>
      <w:bookmarkEnd w:id="66914"/>
      <w:bookmarkEnd w:id="66915"/>
      <w:bookmarkEnd w:id="66916"/>
      <w:r>
        <w:rPr>
          <w:rFonts w:hint="cs"/>
          <w:rtl/>
        </w:rPr>
        <w:t>ה</w:t>
      </w:r>
      <w:r>
        <w:rPr>
          <w:rtl/>
        </w:rPr>
        <w:t xml:space="preserve">עגלה </w:t>
      </w:r>
      <w:bookmarkStart w:id="66917" w:name="_ETM_Q114_499830"/>
      <w:bookmarkEnd w:id="66917"/>
      <w:r>
        <w:rPr>
          <w:rtl/>
        </w:rPr>
        <w:t xml:space="preserve">שלו </w:t>
      </w:r>
      <w:bookmarkStart w:id="66918" w:name="_ETM_Q114_500100"/>
      <w:bookmarkEnd w:id="66918"/>
      <w:r>
        <w:rPr>
          <w:rFonts w:hint="cs"/>
          <w:rtl/>
        </w:rPr>
        <w:t>ת</w:t>
      </w:r>
      <w:r>
        <w:rPr>
          <w:rtl/>
        </w:rPr>
        <w:t xml:space="preserve">עתה </w:t>
      </w:r>
      <w:bookmarkStart w:id="66919" w:name="_ETM_Q114_500430"/>
      <w:bookmarkEnd w:id="66919"/>
      <w:r>
        <w:rPr>
          <w:rtl/>
        </w:rPr>
        <w:t>ב</w:t>
      </w:r>
      <w:r>
        <w:rPr>
          <w:rFonts w:hint="cs"/>
          <w:rtl/>
        </w:rPr>
        <w:t xml:space="preserve">יער, </w:t>
      </w:r>
      <w:bookmarkStart w:id="66920" w:name="_ETM_Q114_500760"/>
      <w:bookmarkEnd w:id="66920"/>
      <w:r>
        <w:rPr>
          <w:rtl/>
        </w:rPr>
        <w:t xml:space="preserve">הוא </w:t>
      </w:r>
      <w:bookmarkStart w:id="66921" w:name="_ETM_Q114_500880"/>
      <w:bookmarkEnd w:id="66921"/>
      <w:r>
        <w:rPr>
          <w:rtl/>
        </w:rPr>
        <w:t xml:space="preserve">לא </w:t>
      </w:r>
      <w:bookmarkStart w:id="66922" w:name="_ETM_Q114_501000"/>
      <w:bookmarkEnd w:id="66922"/>
      <w:r>
        <w:rPr>
          <w:rtl/>
        </w:rPr>
        <w:t xml:space="preserve">מצא </w:t>
      </w:r>
      <w:bookmarkStart w:id="66923" w:name="_ETM_Q114_501270"/>
      <w:bookmarkEnd w:id="66923"/>
      <w:r>
        <w:rPr>
          <w:rtl/>
        </w:rPr>
        <w:t xml:space="preserve">את </w:t>
      </w:r>
      <w:bookmarkStart w:id="66924" w:name="_ETM_Q114_501390"/>
      <w:bookmarkEnd w:id="66924"/>
      <w:r>
        <w:rPr>
          <w:rtl/>
        </w:rPr>
        <w:t>הדרך</w:t>
      </w:r>
      <w:r>
        <w:rPr>
          <w:rFonts w:hint="cs"/>
          <w:rtl/>
        </w:rPr>
        <w:t>.</w:t>
      </w:r>
      <w:bookmarkStart w:id="66925" w:name="_ETM_Q114_503160"/>
      <w:bookmarkStart w:id="66926" w:name="_ETM_Q114_503339"/>
      <w:bookmarkEnd w:id="66925"/>
      <w:bookmarkEnd w:id="66926"/>
      <w:r>
        <w:rPr>
          <w:rFonts w:hint="cs"/>
          <w:rtl/>
        </w:rPr>
        <w:t xml:space="preserve"> עשה </w:t>
      </w:r>
      <w:bookmarkStart w:id="66927" w:name="_ETM_Q114_503430"/>
      <w:bookmarkEnd w:id="66927"/>
      <w:r>
        <w:rPr>
          <w:rtl/>
        </w:rPr>
        <w:t xml:space="preserve">יד </w:t>
      </w:r>
      <w:bookmarkStart w:id="66928" w:name="_ETM_Q114_503609"/>
      <w:bookmarkEnd w:id="66928"/>
      <w:r>
        <w:rPr>
          <w:rtl/>
        </w:rPr>
        <w:t xml:space="preserve">ימין </w:t>
      </w:r>
      <w:bookmarkStart w:id="66929" w:name="_ETM_Q114_503910"/>
      <w:bookmarkEnd w:id="66929"/>
      <w:r>
        <w:rPr>
          <w:rtl/>
        </w:rPr>
        <w:t>לפה</w:t>
      </w:r>
      <w:r>
        <w:rPr>
          <w:rFonts w:hint="cs"/>
          <w:rtl/>
        </w:rPr>
        <w:t>,</w:t>
      </w:r>
      <w:r>
        <w:rPr>
          <w:rtl/>
        </w:rPr>
        <w:t xml:space="preserve"> </w:t>
      </w:r>
      <w:bookmarkStart w:id="66930" w:name="_ETM_Q114_504270"/>
      <w:bookmarkEnd w:id="66930"/>
      <w:r>
        <w:rPr>
          <w:rtl/>
        </w:rPr>
        <w:t xml:space="preserve">יד </w:t>
      </w:r>
      <w:bookmarkStart w:id="66931" w:name="_ETM_Q114_504660"/>
      <w:bookmarkEnd w:id="66931"/>
      <w:r>
        <w:rPr>
          <w:rtl/>
        </w:rPr>
        <w:t xml:space="preserve">שמאל </w:t>
      </w:r>
      <w:bookmarkStart w:id="66932" w:name="_ETM_Q114_504990"/>
      <w:bookmarkEnd w:id="66932"/>
      <w:r>
        <w:rPr>
          <w:rtl/>
        </w:rPr>
        <w:t>לשם</w:t>
      </w:r>
      <w:r>
        <w:rPr>
          <w:rFonts w:hint="cs"/>
          <w:rtl/>
        </w:rPr>
        <w:t>,</w:t>
      </w:r>
      <w:r>
        <w:rPr>
          <w:rtl/>
        </w:rPr>
        <w:t xml:space="preserve"> </w:t>
      </w:r>
      <w:bookmarkStart w:id="66933" w:name="_ETM_Q114_506290"/>
      <w:bookmarkEnd w:id="66933"/>
      <w:r>
        <w:rPr>
          <w:rtl/>
        </w:rPr>
        <w:t>הע</w:t>
      </w:r>
      <w:r>
        <w:rPr>
          <w:rFonts w:hint="cs"/>
          <w:rtl/>
        </w:rPr>
        <w:t xml:space="preserve">צים </w:t>
      </w:r>
      <w:bookmarkStart w:id="66934" w:name="_ETM_Q114_506800"/>
      <w:bookmarkEnd w:id="66934"/>
      <w:r>
        <w:rPr>
          <w:rtl/>
        </w:rPr>
        <w:t xml:space="preserve">זזו </w:t>
      </w:r>
      <w:bookmarkStart w:id="66935" w:name="_ETM_Q114_507130"/>
      <w:bookmarkEnd w:id="66935"/>
      <w:r>
        <w:rPr>
          <w:rtl/>
        </w:rPr>
        <w:t>הצידה</w:t>
      </w:r>
      <w:r>
        <w:rPr>
          <w:rFonts w:hint="cs"/>
          <w:rtl/>
        </w:rPr>
        <w:t>.</w:t>
      </w:r>
      <w:r>
        <w:rPr>
          <w:rtl/>
        </w:rPr>
        <w:t xml:space="preserve"> </w:t>
      </w:r>
      <w:bookmarkStart w:id="66936" w:name="_ETM_Q114_507820"/>
      <w:bookmarkEnd w:id="66936"/>
      <w:r>
        <w:rPr>
          <w:rtl/>
        </w:rPr>
        <w:t xml:space="preserve">הוא </w:t>
      </w:r>
      <w:bookmarkStart w:id="66937" w:name="_ETM_Q114_507940"/>
      <w:bookmarkEnd w:id="66937"/>
      <w:r>
        <w:rPr>
          <w:rtl/>
        </w:rPr>
        <w:t xml:space="preserve">עבר </w:t>
      </w:r>
      <w:bookmarkStart w:id="66938" w:name="_ETM_Q114_508210"/>
      <w:bookmarkEnd w:id="66938"/>
      <w:r>
        <w:rPr>
          <w:rtl/>
        </w:rPr>
        <w:t>באמצע</w:t>
      </w:r>
      <w:r>
        <w:rPr>
          <w:rFonts w:hint="cs"/>
          <w:rtl/>
        </w:rPr>
        <w:t>,</w:t>
      </w:r>
      <w:r>
        <w:rPr>
          <w:rtl/>
        </w:rPr>
        <w:t xml:space="preserve"> </w:t>
      </w:r>
      <w:bookmarkStart w:id="66939" w:name="_ETM_Q114_508720"/>
      <w:bookmarkEnd w:id="66939"/>
      <w:r>
        <w:rPr>
          <w:rtl/>
        </w:rPr>
        <w:t xml:space="preserve">יצא </w:t>
      </w:r>
      <w:bookmarkStart w:id="66940" w:name="_ETM_Q114_509020"/>
      <w:bookmarkEnd w:id="66940"/>
      <w:r>
        <w:rPr>
          <w:rtl/>
        </w:rPr>
        <w:t>מהיער</w:t>
      </w:r>
      <w:r>
        <w:rPr>
          <w:rFonts w:hint="cs"/>
          <w:rtl/>
        </w:rPr>
        <w:t>,</w:t>
      </w:r>
      <w:r>
        <w:rPr>
          <w:rtl/>
        </w:rPr>
        <w:t xml:space="preserve"> </w:t>
      </w:r>
      <w:bookmarkStart w:id="66941" w:name="_ETM_Q114_509589"/>
      <w:bookmarkEnd w:id="66941"/>
      <w:r>
        <w:rPr>
          <w:rtl/>
        </w:rPr>
        <w:t>וניצ</w:t>
      </w:r>
      <w:r>
        <w:rPr>
          <w:rFonts w:hint="cs"/>
          <w:rtl/>
        </w:rPr>
        <w:t>ל</w:t>
      </w:r>
      <w:r>
        <w:rPr>
          <w:rtl/>
        </w:rPr>
        <w:t xml:space="preserve"> </w:t>
      </w:r>
      <w:bookmarkStart w:id="66942" w:name="_ETM_Q114_511400"/>
      <w:bookmarkEnd w:id="66942"/>
      <w:r>
        <w:rPr>
          <w:rtl/>
        </w:rPr>
        <w:t>מה</w:t>
      </w:r>
      <w:r>
        <w:rPr>
          <w:rFonts w:hint="cs"/>
          <w:rtl/>
        </w:rPr>
        <w:t>אובדן</w:t>
      </w:r>
      <w:r w:rsidR="006934A1">
        <w:rPr>
          <w:rFonts w:hint="cs"/>
          <w:rtl/>
        </w:rPr>
        <w:t>.</w:t>
      </w:r>
      <w:r>
        <w:rPr>
          <w:rFonts w:hint="cs"/>
          <w:rtl/>
        </w:rPr>
        <w:t xml:space="preserve"> </w:t>
      </w:r>
      <w:bookmarkStart w:id="66943" w:name="_ETM_Q114_511990"/>
      <w:bookmarkStart w:id="66944" w:name="_ETM_Q114_513670"/>
      <w:bookmarkEnd w:id="66943"/>
      <w:bookmarkEnd w:id="66944"/>
      <w:r>
        <w:rPr>
          <w:rtl/>
        </w:rPr>
        <w:t xml:space="preserve">אומר </w:t>
      </w:r>
      <w:bookmarkStart w:id="66945" w:name="_ETM_Q114_513970"/>
      <w:bookmarkEnd w:id="66945"/>
      <w:r>
        <w:rPr>
          <w:rtl/>
        </w:rPr>
        <w:t>השני</w:t>
      </w:r>
      <w:r>
        <w:rPr>
          <w:rFonts w:hint="cs"/>
          <w:rtl/>
        </w:rPr>
        <w:t>:</w:t>
      </w:r>
      <w:r>
        <w:rPr>
          <w:rtl/>
        </w:rPr>
        <w:t xml:space="preserve"> </w:t>
      </w:r>
      <w:bookmarkStart w:id="66946" w:name="_ETM_Q114_514910"/>
      <w:bookmarkEnd w:id="66946"/>
      <w:r>
        <w:rPr>
          <w:rtl/>
        </w:rPr>
        <w:t xml:space="preserve">אתה </w:t>
      </w:r>
      <w:bookmarkStart w:id="66947" w:name="_ETM_Q114_515059"/>
      <w:bookmarkEnd w:id="66947"/>
      <w:r>
        <w:rPr>
          <w:rtl/>
        </w:rPr>
        <w:t xml:space="preserve">לא </w:t>
      </w:r>
      <w:bookmarkStart w:id="66948" w:name="_ETM_Q114_515149"/>
      <w:bookmarkEnd w:id="66948"/>
      <w:r>
        <w:rPr>
          <w:rtl/>
        </w:rPr>
        <w:t>מבין</w:t>
      </w:r>
      <w:r>
        <w:rPr>
          <w:rFonts w:hint="cs"/>
          <w:rtl/>
        </w:rPr>
        <w:t>,</w:t>
      </w:r>
      <w:r>
        <w:rPr>
          <w:rtl/>
        </w:rPr>
        <w:t xml:space="preserve"> </w:t>
      </w:r>
      <w:bookmarkStart w:id="66949" w:name="_ETM_Q114_515749"/>
      <w:bookmarkEnd w:id="66949"/>
      <w:r>
        <w:rPr>
          <w:rtl/>
        </w:rPr>
        <w:t xml:space="preserve">הוא </w:t>
      </w:r>
      <w:bookmarkStart w:id="66950" w:name="_ETM_Q114_515839"/>
      <w:bookmarkEnd w:id="66950"/>
      <w:r>
        <w:rPr>
          <w:rtl/>
        </w:rPr>
        <w:t xml:space="preserve">היה </w:t>
      </w:r>
      <w:bookmarkStart w:id="66951" w:name="_ETM_Q114_516019"/>
      <w:bookmarkEnd w:id="66951"/>
      <w:r>
        <w:rPr>
          <w:rFonts w:hint="cs"/>
          <w:rtl/>
        </w:rPr>
        <w:t>–</w:t>
      </w:r>
      <w:r>
        <w:rPr>
          <w:rtl/>
        </w:rPr>
        <w:t xml:space="preserve"> </w:t>
      </w:r>
      <w:bookmarkStart w:id="66952" w:name="_ETM_Q114_516409"/>
      <w:bookmarkEnd w:id="66952"/>
      <w:r>
        <w:rPr>
          <w:rtl/>
        </w:rPr>
        <w:t xml:space="preserve">פתאום </w:t>
      </w:r>
      <w:bookmarkStart w:id="66953" w:name="_ETM_Q114_516739"/>
      <w:bookmarkEnd w:id="66953"/>
      <w:r>
        <w:rPr>
          <w:rtl/>
        </w:rPr>
        <w:t>ירד</w:t>
      </w:r>
      <w:bookmarkStart w:id="66954" w:name="_ETM_Q114_518260"/>
      <w:bookmarkStart w:id="66955" w:name="_ETM_Q114_519339"/>
      <w:bookmarkEnd w:id="66954"/>
      <w:bookmarkEnd w:id="66955"/>
      <w:r>
        <w:rPr>
          <w:rFonts w:hint="cs"/>
          <w:rtl/>
        </w:rPr>
        <w:t xml:space="preserve"> </w:t>
      </w:r>
      <w:r>
        <w:rPr>
          <w:rtl/>
        </w:rPr>
        <w:t>החושך</w:t>
      </w:r>
      <w:r>
        <w:rPr>
          <w:rFonts w:hint="cs"/>
          <w:rtl/>
        </w:rPr>
        <w:t>.</w:t>
      </w:r>
      <w:r>
        <w:rPr>
          <w:rtl/>
        </w:rPr>
        <w:t xml:space="preserve"> </w:t>
      </w:r>
      <w:bookmarkStart w:id="66956" w:name="_ETM_Q114_520830"/>
      <w:bookmarkEnd w:id="66956"/>
      <w:r>
        <w:rPr>
          <w:rtl/>
        </w:rPr>
        <w:t xml:space="preserve">התחיל </w:t>
      </w:r>
      <w:bookmarkStart w:id="66957" w:name="_ETM_Q114_521190"/>
      <w:bookmarkEnd w:id="66957"/>
      <w:r>
        <w:rPr>
          <w:rtl/>
        </w:rPr>
        <w:t xml:space="preserve">לרדת </w:t>
      </w:r>
      <w:bookmarkStart w:id="66958" w:name="_ETM_Q114_521610"/>
      <w:bookmarkEnd w:id="66958"/>
      <w:r>
        <w:rPr>
          <w:rtl/>
        </w:rPr>
        <w:t xml:space="preserve">גשם </w:t>
      </w:r>
      <w:bookmarkStart w:id="66959" w:name="_ETM_Q114_522029"/>
      <w:bookmarkEnd w:id="66959"/>
      <w:r>
        <w:rPr>
          <w:rtl/>
        </w:rPr>
        <w:t>זלעפות</w:t>
      </w:r>
      <w:r>
        <w:rPr>
          <w:rFonts w:hint="cs"/>
          <w:rtl/>
        </w:rPr>
        <w:t>. עשה</w:t>
      </w:r>
      <w:bookmarkStart w:id="66960" w:name="_ETM_Q114_524070"/>
      <w:bookmarkEnd w:id="66960"/>
      <w:r>
        <w:rPr>
          <w:rtl/>
        </w:rPr>
        <w:t xml:space="preserve"> </w:t>
      </w:r>
      <w:bookmarkStart w:id="66961" w:name="_ETM_Q114_525159"/>
      <w:bookmarkEnd w:id="66961"/>
      <w:r>
        <w:rPr>
          <w:rtl/>
        </w:rPr>
        <w:t xml:space="preserve">יד </w:t>
      </w:r>
      <w:bookmarkStart w:id="66962" w:name="_ETM_Q114_525370"/>
      <w:bookmarkEnd w:id="66962"/>
      <w:r>
        <w:rPr>
          <w:rtl/>
        </w:rPr>
        <w:t xml:space="preserve">ימין </w:t>
      </w:r>
      <w:bookmarkStart w:id="66963" w:name="_ETM_Q114_525639"/>
      <w:bookmarkEnd w:id="66963"/>
      <w:r>
        <w:rPr>
          <w:rtl/>
        </w:rPr>
        <w:t>לכאן</w:t>
      </w:r>
      <w:r>
        <w:rPr>
          <w:rFonts w:hint="cs"/>
          <w:rtl/>
        </w:rPr>
        <w:t>,</w:t>
      </w:r>
      <w:r>
        <w:rPr>
          <w:rtl/>
        </w:rPr>
        <w:t xml:space="preserve"> </w:t>
      </w:r>
      <w:bookmarkStart w:id="66964" w:name="_ETM_Q114_526029"/>
      <w:bookmarkEnd w:id="66964"/>
      <w:r>
        <w:rPr>
          <w:rtl/>
        </w:rPr>
        <w:t xml:space="preserve">יד </w:t>
      </w:r>
      <w:bookmarkStart w:id="66965" w:name="_ETM_Q114_526210"/>
      <w:bookmarkEnd w:id="66965"/>
      <w:r>
        <w:rPr>
          <w:rtl/>
        </w:rPr>
        <w:t xml:space="preserve">שמאל </w:t>
      </w:r>
      <w:bookmarkStart w:id="66966" w:name="_ETM_Q114_526479"/>
      <w:bookmarkEnd w:id="66966"/>
      <w:r>
        <w:rPr>
          <w:rtl/>
        </w:rPr>
        <w:t>לכאן</w:t>
      </w:r>
      <w:bookmarkStart w:id="66967" w:name="_ETM_Q114_526779"/>
      <w:bookmarkEnd w:id="66967"/>
      <w:r>
        <w:rPr>
          <w:rFonts w:hint="cs"/>
          <w:rtl/>
        </w:rPr>
        <w:t xml:space="preserve">, </w:t>
      </w:r>
      <w:r>
        <w:rPr>
          <w:rtl/>
        </w:rPr>
        <w:t xml:space="preserve">פינה </w:t>
      </w:r>
      <w:bookmarkStart w:id="66968" w:name="_ETM_Q114_527109"/>
      <w:bookmarkEnd w:id="66968"/>
      <w:r>
        <w:rPr>
          <w:rtl/>
        </w:rPr>
        <w:t xml:space="preserve">את </w:t>
      </w:r>
      <w:bookmarkStart w:id="66969" w:name="_ETM_Q114_527260"/>
      <w:bookmarkEnd w:id="66969"/>
      <w:r>
        <w:rPr>
          <w:rtl/>
        </w:rPr>
        <w:t>העננים</w:t>
      </w:r>
      <w:r>
        <w:rPr>
          <w:rFonts w:hint="cs"/>
          <w:rtl/>
        </w:rPr>
        <w:t>.</w:t>
      </w:r>
      <w:r>
        <w:rPr>
          <w:rtl/>
        </w:rPr>
        <w:t xml:space="preserve"> </w:t>
      </w:r>
      <w:bookmarkStart w:id="66970" w:name="_ETM_Q114_527739"/>
      <w:bookmarkEnd w:id="66970"/>
      <w:r>
        <w:rPr>
          <w:rtl/>
        </w:rPr>
        <w:t xml:space="preserve">הוא </w:t>
      </w:r>
      <w:bookmarkStart w:id="66971" w:name="_ETM_Q114_527859"/>
      <w:bookmarkEnd w:id="66971"/>
      <w:r>
        <w:rPr>
          <w:rtl/>
        </w:rPr>
        <w:t xml:space="preserve">עבר </w:t>
      </w:r>
      <w:bookmarkStart w:id="66972" w:name="_ETM_Q114_528970"/>
      <w:bookmarkStart w:id="66973" w:name="_ETM_Q114_529540"/>
      <w:bookmarkEnd w:id="66972"/>
      <w:bookmarkEnd w:id="66973"/>
      <w:r>
        <w:rPr>
          <w:rtl/>
        </w:rPr>
        <w:t>בחור</w:t>
      </w:r>
      <w:r>
        <w:rPr>
          <w:rFonts w:hint="cs"/>
          <w:rtl/>
        </w:rPr>
        <w:t>בה,</w:t>
      </w:r>
      <w:bookmarkStart w:id="66974" w:name="_ETM_Q114_529930"/>
      <w:bookmarkEnd w:id="66974"/>
      <w:r>
        <w:rPr>
          <w:rtl/>
        </w:rPr>
        <w:t xml:space="preserve"> </w:t>
      </w:r>
      <w:bookmarkStart w:id="66975" w:name="_ETM_Q114_530860"/>
      <w:bookmarkEnd w:id="66975"/>
      <w:r>
        <w:rPr>
          <w:rtl/>
        </w:rPr>
        <w:t xml:space="preserve">בתוך </w:t>
      </w:r>
      <w:bookmarkStart w:id="66976" w:name="_ETM_Q114_531250"/>
      <w:bookmarkEnd w:id="66976"/>
      <w:r>
        <w:rPr>
          <w:rtl/>
        </w:rPr>
        <w:t>היבש</w:t>
      </w:r>
      <w:bookmarkStart w:id="66977" w:name="_ETM_Q114_532150"/>
      <w:bookmarkEnd w:id="66977"/>
      <w:r>
        <w:rPr>
          <w:rFonts w:hint="cs"/>
          <w:rtl/>
        </w:rPr>
        <w:t xml:space="preserve">, </w:t>
      </w:r>
      <w:r>
        <w:rPr>
          <w:rtl/>
        </w:rPr>
        <w:t xml:space="preserve">לא </w:t>
      </w:r>
      <w:bookmarkStart w:id="66978" w:name="_ETM_Q114_532330"/>
      <w:bookmarkEnd w:id="66978"/>
      <w:r>
        <w:rPr>
          <w:rtl/>
        </w:rPr>
        <w:t xml:space="preserve">נרטב </w:t>
      </w:r>
      <w:bookmarkStart w:id="66979" w:name="_ETM_Q114_532810"/>
      <w:bookmarkEnd w:id="66979"/>
      <w:r>
        <w:rPr>
          <w:rtl/>
        </w:rPr>
        <w:t>מהגשם</w:t>
      </w:r>
      <w:r w:rsidR="006934A1">
        <w:rPr>
          <w:rFonts w:hint="cs"/>
          <w:rtl/>
        </w:rPr>
        <w:t>.</w:t>
      </w:r>
      <w:r>
        <w:rPr>
          <w:rtl/>
        </w:rPr>
        <w:t xml:space="preserve"> </w:t>
      </w:r>
      <w:bookmarkStart w:id="66980" w:name="_ETM_Q114_534779"/>
      <w:bookmarkEnd w:id="66980"/>
      <w:r>
        <w:rPr>
          <w:rtl/>
        </w:rPr>
        <w:t xml:space="preserve">אומר </w:t>
      </w:r>
      <w:bookmarkStart w:id="66981" w:name="_ETM_Q114_535050"/>
      <w:bookmarkEnd w:id="66981"/>
      <w:r>
        <w:rPr>
          <w:rtl/>
        </w:rPr>
        <w:t>ל</w:t>
      </w:r>
      <w:r>
        <w:rPr>
          <w:rFonts w:hint="cs"/>
          <w:rtl/>
        </w:rPr>
        <w:t>ו</w:t>
      </w:r>
      <w:bookmarkStart w:id="66982" w:name="_ETM_Q114_535200"/>
      <w:bookmarkEnd w:id="66982"/>
      <w:r>
        <w:rPr>
          <w:rFonts w:hint="cs"/>
          <w:rtl/>
        </w:rPr>
        <w:t xml:space="preserve"> </w:t>
      </w:r>
      <w:bookmarkStart w:id="66983" w:name="_ETM_Q114_513966"/>
      <w:bookmarkEnd w:id="66983"/>
      <w:r>
        <w:rPr>
          <w:rtl/>
        </w:rPr>
        <w:t>השלישי</w:t>
      </w:r>
      <w:r>
        <w:rPr>
          <w:rFonts w:hint="cs"/>
          <w:rtl/>
        </w:rPr>
        <w:t xml:space="preserve"> </w:t>
      </w:r>
      <w:r w:rsidR="006934A1">
        <w:rPr>
          <w:rFonts w:hint="eastAsia"/>
          <w:rtl/>
        </w:rPr>
        <w:t xml:space="preserve">– </w:t>
      </w:r>
      <w:r>
        <w:rPr>
          <w:rFonts w:hint="cs"/>
          <w:rtl/>
        </w:rPr>
        <w:t xml:space="preserve">הוא </w:t>
      </w:r>
      <w:bookmarkStart w:id="66984" w:name="_ETM_Q114_536660"/>
      <w:bookmarkStart w:id="66985" w:name="_ETM_Q114_536719"/>
      <w:bookmarkEnd w:id="66984"/>
      <w:bookmarkEnd w:id="66985"/>
      <w:r>
        <w:rPr>
          <w:rtl/>
        </w:rPr>
        <w:t xml:space="preserve">היה </w:t>
      </w:r>
      <w:bookmarkStart w:id="66986" w:name="_ETM_Q114_536870"/>
      <w:bookmarkEnd w:id="66986"/>
      <w:r>
        <w:rPr>
          <w:rtl/>
        </w:rPr>
        <w:t xml:space="preserve">בדרך </w:t>
      </w:r>
      <w:bookmarkStart w:id="66987" w:name="_ETM_Q114_537379"/>
      <w:bookmarkEnd w:id="66987"/>
      <w:r>
        <w:rPr>
          <w:rtl/>
        </w:rPr>
        <w:t xml:space="preserve">וירדה </w:t>
      </w:r>
      <w:bookmarkStart w:id="66988" w:name="_ETM_Q114_537890"/>
      <w:bookmarkEnd w:id="66988"/>
      <w:r>
        <w:rPr>
          <w:rtl/>
        </w:rPr>
        <w:t>השבת</w:t>
      </w:r>
      <w:r>
        <w:rPr>
          <w:rFonts w:hint="cs"/>
          <w:rtl/>
        </w:rPr>
        <w:t>:</w:t>
      </w:r>
      <w:r>
        <w:rPr>
          <w:rtl/>
        </w:rPr>
        <w:t xml:space="preserve"> </w:t>
      </w:r>
      <w:bookmarkStart w:id="66989" w:name="_ETM_Q114_539379"/>
      <w:bookmarkEnd w:id="66989"/>
      <w:r>
        <w:rPr>
          <w:rtl/>
        </w:rPr>
        <w:t xml:space="preserve">הרב </w:t>
      </w:r>
      <w:bookmarkStart w:id="66990" w:name="_ETM_Q114_539649"/>
      <w:bookmarkEnd w:id="66990"/>
      <w:r>
        <w:rPr>
          <w:rtl/>
        </w:rPr>
        <w:t xml:space="preserve">שלי </w:t>
      </w:r>
      <w:bookmarkStart w:id="66991" w:name="_ETM_Q114_539920"/>
      <w:bookmarkEnd w:id="66991"/>
      <w:r>
        <w:rPr>
          <w:rtl/>
        </w:rPr>
        <w:t xml:space="preserve">הכי </w:t>
      </w:r>
      <w:bookmarkStart w:id="66992" w:name="_ETM_Q114_540100"/>
      <w:bookmarkEnd w:id="66992"/>
      <w:r>
        <w:rPr>
          <w:rtl/>
        </w:rPr>
        <w:t>גדול</w:t>
      </w:r>
      <w:r>
        <w:rPr>
          <w:rFonts w:hint="cs"/>
          <w:rtl/>
        </w:rPr>
        <w:t>.</w:t>
      </w:r>
      <w:r>
        <w:rPr>
          <w:rtl/>
        </w:rPr>
        <w:t xml:space="preserve"> </w:t>
      </w:r>
      <w:bookmarkStart w:id="66993" w:name="_ETM_Q114_540760"/>
      <w:bookmarkEnd w:id="66993"/>
      <w:r>
        <w:rPr>
          <w:rtl/>
        </w:rPr>
        <w:t xml:space="preserve">ירדה </w:t>
      </w:r>
      <w:bookmarkStart w:id="66994" w:name="_ETM_Q114_541149"/>
      <w:bookmarkEnd w:id="66994"/>
      <w:r>
        <w:rPr>
          <w:rtl/>
        </w:rPr>
        <w:t>השבת</w:t>
      </w:r>
      <w:r>
        <w:rPr>
          <w:rFonts w:hint="cs"/>
          <w:rtl/>
        </w:rPr>
        <w:t>,</w:t>
      </w:r>
      <w:r>
        <w:rPr>
          <w:rtl/>
        </w:rPr>
        <w:t xml:space="preserve"> </w:t>
      </w:r>
      <w:bookmarkStart w:id="66995" w:name="_ETM_Q114_542199"/>
      <w:bookmarkEnd w:id="66995"/>
      <w:r>
        <w:rPr>
          <w:rtl/>
        </w:rPr>
        <w:t xml:space="preserve">הוא </w:t>
      </w:r>
      <w:bookmarkStart w:id="66996" w:name="_ETM_Q114_542319"/>
      <w:bookmarkEnd w:id="66996"/>
      <w:r>
        <w:rPr>
          <w:rtl/>
        </w:rPr>
        <w:t xml:space="preserve">ראה </w:t>
      </w:r>
      <w:bookmarkStart w:id="66997" w:name="_ETM_Q114_542499"/>
      <w:bookmarkEnd w:id="66997"/>
      <w:r>
        <w:rPr>
          <w:rtl/>
        </w:rPr>
        <w:t xml:space="preserve">ששבת </w:t>
      </w:r>
      <w:bookmarkStart w:id="66998" w:name="_ETM_Q114_542920"/>
      <w:bookmarkEnd w:id="66998"/>
      <w:r>
        <w:rPr>
          <w:rtl/>
        </w:rPr>
        <w:t xml:space="preserve">מתקרבת </w:t>
      </w:r>
      <w:bookmarkStart w:id="66999" w:name="_ETM_Q114_543399"/>
      <w:bookmarkEnd w:id="66999"/>
      <w:r>
        <w:rPr>
          <w:rtl/>
        </w:rPr>
        <w:t xml:space="preserve">והוא </w:t>
      </w:r>
      <w:bookmarkStart w:id="67000" w:name="_ETM_Q114_543519"/>
      <w:bookmarkEnd w:id="67000"/>
      <w:r>
        <w:rPr>
          <w:rtl/>
        </w:rPr>
        <w:t xml:space="preserve">לא </w:t>
      </w:r>
      <w:bookmarkStart w:id="67001" w:name="_ETM_Q114_543639"/>
      <w:bookmarkEnd w:id="67001"/>
      <w:r>
        <w:rPr>
          <w:rtl/>
        </w:rPr>
        <w:t xml:space="preserve">מגיע </w:t>
      </w:r>
      <w:bookmarkStart w:id="67002" w:name="_ETM_Q114_543939"/>
      <w:bookmarkEnd w:id="67002"/>
      <w:r>
        <w:rPr>
          <w:rtl/>
        </w:rPr>
        <w:t>לעיר</w:t>
      </w:r>
      <w:r>
        <w:rPr>
          <w:rFonts w:hint="cs"/>
          <w:rtl/>
        </w:rPr>
        <w:t xml:space="preserve"> –</w:t>
      </w:r>
      <w:r>
        <w:rPr>
          <w:rtl/>
        </w:rPr>
        <w:t xml:space="preserve"> </w:t>
      </w:r>
      <w:bookmarkStart w:id="67003" w:name="_ETM_Q114_544750"/>
      <w:bookmarkEnd w:id="67003"/>
      <w:r>
        <w:rPr>
          <w:rtl/>
        </w:rPr>
        <w:t xml:space="preserve">עשה </w:t>
      </w:r>
      <w:bookmarkStart w:id="67004" w:name="_ETM_Q114_545049"/>
      <w:bookmarkEnd w:id="67004"/>
      <w:r>
        <w:rPr>
          <w:rtl/>
        </w:rPr>
        <w:t xml:space="preserve">שבת </w:t>
      </w:r>
      <w:bookmarkStart w:id="67005" w:name="_ETM_Q114_545469"/>
      <w:bookmarkEnd w:id="67005"/>
      <w:r>
        <w:rPr>
          <w:rtl/>
        </w:rPr>
        <w:t>לפה</w:t>
      </w:r>
      <w:r>
        <w:rPr>
          <w:rFonts w:hint="cs"/>
          <w:rtl/>
        </w:rPr>
        <w:t>,</w:t>
      </w:r>
      <w:r>
        <w:rPr>
          <w:rtl/>
        </w:rPr>
        <w:t xml:space="preserve"> </w:t>
      </w:r>
      <w:bookmarkStart w:id="67006" w:name="_ETM_Q114_546070"/>
      <w:bookmarkEnd w:id="67006"/>
      <w:r>
        <w:rPr>
          <w:rtl/>
        </w:rPr>
        <w:t xml:space="preserve">שבת </w:t>
      </w:r>
      <w:bookmarkStart w:id="67007" w:name="_ETM_Q114_546490"/>
      <w:bookmarkEnd w:id="67007"/>
      <w:r>
        <w:rPr>
          <w:rtl/>
        </w:rPr>
        <w:t>לשם</w:t>
      </w:r>
      <w:r w:rsidR="006934A1">
        <w:rPr>
          <w:rFonts w:hint="cs"/>
          <w:rtl/>
        </w:rPr>
        <w:t>,</w:t>
      </w:r>
      <w:r>
        <w:rPr>
          <w:rtl/>
        </w:rPr>
        <w:t xml:space="preserve"> </w:t>
      </w:r>
      <w:bookmarkStart w:id="67008" w:name="_ETM_Q114_546820"/>
      <w:bookmarkEnd w:id="67008"/>
      <w:r>
        <w:rPr>
          <w:rtl/>
        </w:rPr>
        <w:t xml:space="preserve">והוא </w:t>
      </w:r>
      <w:bookmarkStart w:id="67009" w:name="_ETM_Q114_546969"/>
      <w:bookmarkEnd w:id="67009"/>
      <w:r>
        <w:rPr>
          <w:rtl/>
        </w:rPr>
        <w:t xml:space="preserve">עבר </w:t>
      </w:r>
      <w:bookmarkStart w:id="67010" w:name="_ETM_Q114_547149"/>
      <w:bookmarkEnd w:id="67010"/>
      <w:r>
        <w:rPr>
          <w:rtl/>
        </w:rPr>
        <w:t xml:space="preserve">ביום </w:t>
      </w:r>
      <w:bookmarkStart w:id="67011" w:name="_ETM_Q114_547390"/>
      <w:bookmarkEnd w:id="67011"/>
      <w:r>
        <w:rPr>
          <w:rtl/>
        </w:rPr>
        <w:t xml:space="preserve">חול </w:t>
      </w:r>
      <w:bookmarkStart w:id="67012" w:name="_ETM_Q114_547600"/>
      <w:bookmarkEnd w:id="67012"/>
      <w:r>
        <w:rPr>
          <w:rtl/>
        </w:rPr>
        <w:t>באמצע</w:t>
      </w:r>
      <w:r>
        <w:rPr>
          <w:rFonts w:hint="cs"/>
          <w:rtl/>
        </w:rPr>
        <w:t>.</w:t>
      </w:r>
      <w:bookmarkStart w:id="67013" w:name="_ETM_Q114_546683"/>
      <w:bookmarkStart w:id="67014" w:name="_ETM_Q114_546760"/>
      <w:bookmarkStart w:id="67015" w:name="_ETM_Q114_550250"/>
      <w:bookmarkEnd w:id="67013"/>
      <w:bookmarkEnd w:id="67014"/>
      <w:bookmarkEnd w:id="67015"/>
      <w:r w:rsidR="006934A1">
        <w:rPr>
          <w:rFonts w:hint="cs"/>
          <w:rtl/>
        </w:rPr>
        <w:t xml:space="preserve"> </w:t>
      </w:r>
      <w:r>
        <w:rPr>
          <w:rtl/>
        </w:rPr>
        <w:t xml:space="preserve">אז </w:t>
      </w:r>
      <w:bookmarkStart w:id="67016" w:name="_ETM_Q114_550430"/>
      <w:bookmarkEnd w:id="67016"/>
      <w:r>
        <w:rPr>
          <w:rtl/>
        </w:rPr>
        <w:t xml:space="preserve">בבית </w:t>
      </w:r>
      <w:bookmarkStart w:id="67017" w:name="_ETM_Q114_550729"/>
      <w:bookmarkEnd w:id="67017"/>
      <w:r>
        <w:rPr>
          <w:rtl/>
        </w:rPr>
        <w:t xml:space="preserve">המשפט </w:t>
      </w:r>
      <w:bookmarkStart w:id="67018" w:name="_ETM_Q114_551210"/>
      <w:bookmarkEnd w:id="67018"/>
      <w:r>
        <w:rPr>
          <w:rtl/>
        </w:rPr>
        <w:t xml:space="preserve">העליון </w:t>
      </w:r>
      <w:bookmarkStart w:id="67019" w:name="_ETM_Q114_551479"/>
      <w:bookmarkEnd w:id="67019"/>
      <w:r>
        <w:rPr>
          <w:rtl/>
        </w:rPr>
        <w:t xml:space="preserve">יושבים </w:t>
      </w:r>
      <w:bookmarkStart w:id="67020" w:name="_ETM_Q114_551810"/>
      <w:bookmarkEnd w:id="67020"/>
      <w:r>
        <w:rPr>
          <w:rtl/>
        </w:rPr>
        <w:t xml:space="preserve">אנשים </w:t>
      </w:r>
      <w:bookmarkStart w:id="67021" w:name="_ETM_Q114_552680"/>
      <w:bookmarkEnd w:id="67021"/>
      <w:r>
        <w:rPr>
          <w:rtl/>
        </w:rPr>
        <w:t>שאומרים</w:t>
      </w:r>
      <w:r>
        <w:rPr>
          <w:rFonts w:hint="cs"/>
          <w:rtl/>
        </w:rPr>
        <w:t>:</w:t>
      </w:r>
      <w:r>
        <w:rPr>
          <w:rtl/>
        </w:rPr>
        <w:t xml:space="preserve"> </w:t>
      </w:r>
      <w:bookmarkStart w:id="67022" w:name="_ETM_Q114_553430"/>
      <w:bookmarkEnd w:id="67022"/>
      <w:r>
        <w:rPr>
          <w:rtl/>
        </w:rPr>
        <w:t xml:space="preserve">ניגוד </w:t>
      </w:r>
      <w:bookmarkStart w:id="67023" w:name="_ETM_Q114_553790"/>
      <w:bookmarkEnd w:id="67023"/>
      <w:r>
        <w:rPr>
          <w:rtl/>
        </w:rPr>
        <w:t xml:space="preserve">עניינים </w:t>
      </w:r>
      <w:bookmarkStart w:id="67024" w:name="_ETM_Q114_554180"/>
      <w:bookmarkEnd w:id="67024"/>
      <w:r>
        <w:rPr>
          <w:rtl/>
        </w:rPr>
        <w:t>לפה</w:t>
      </w:r>
      <w:r>
        <w:rPr>
          <w:rFonts w:hint="cs"/>
          <w:rtl/>
        </w:rPr>
        <w:t>,</w:t>
      </w:r>
      <w:r>
        <w:rPr>
          <w:rtl/>
        </w:rPr>
        <w:t xml:space="preserve"> </w:t>
      </w:r>
      <w:bookmarkStart w:id="67025" w:name="_ETM_Q114_554839"/>
      <w:bookmarkEnd w:id="67025"/>
      <w:r>
        <w:rPr>
          <w:rtl/>
        </w:rPr>
        <w:t xml:space="preserve">ניגוד </w:t>
      </w:r>
      <w:bookmarkStart w:id="67026" w:name="_ETM_Q114_555170"/>
      <w:bookmarkEnd w:id="67026"/>
      <w:r>
        <w:rPr>
          <w:rtl/>
        </w:rPr>
        <w:t xml:space="preserve">עניינים </w:t>
      </w:r>
      <w:bookmarkStart w:id="67027" w:name="_ETM_Q114_555500"/>
      <w:bookmarkEnd w:id="67027"/>
      <w:r>
        <w:rPr>
          <w:rtl/>
        </w:rPr>
        <w:t>לשם</w:t>
      </w:r>
      <w:r>
        <w:rPr>
          <w:rFonts w:hint="cs"/>
          <w:rtl/>
        </w:rPr>
        <w:t xml:space="preserve"> –</w:t>
      </w:r>
      <w:r>
        <w:rPr>
          <w:rtl/>
        </w:rPr>
        <w:t xml:space="preserve"> </w:t>
      </w:r>
      <w:bookmarkStart w:id="67028" w:name="_ETM_Q114_556430"/>
      <w:bookmarkEnd w:id="67028"/>
      <w:r>
        <w:rPr>
          <w:rtl/>
        </w:rPr>
        <w:t xml:space="preserve">והם </w:t>
      </w:r>
      <w:bookmarkStart w:id="67029" w:name="_ETM_Q114_556700"/>
      <w:bookmarkEnd w:id="67029"/>
      <w:r>
        <w:rPr>
          <w:rFonts w:hint="cs"/>
          <w:rtl/>
        </w:rPr>
        <w:t xml:space="preserve">עוברים באמצע. </w:t>
      </w:r>
      <w:bookmarkStart w:id="67030" w:name="_ETM_Q114_556969"/>
      <w:bookmarkStart w:id="67031" w:name="_ETM_Q114_558320"/>
      <w:bookmarkStart w:id="67032" w:name="_ETM_Q114_558439"/>
      <w:bookmarkEnd w:id="67030"/>
      <w:bookmarkEnd w:id="67031"/>
      <w:bookmarkEnd w:id="67032"/>
      <w:r>
        <w:rPr>
          <w:rFonts w:hint="cs"/>
          <w:rtl/>
        </w:rPr>
        <w:t>"יי</w:t>
      </w:r>
      <w:r>
        <w:rPr>
          <w:rtl/>
        </w:rPr>
        <w:t xml:space="preserve">פול </w:t>
      </w:r>
      <w:bookmarkStart w:id="67033" w:name="_ETM_Q114_558679"/>
      <w:bookmarkEnd w:id="67033"/>
      <w:r>
        <w:rPr>
          <w:rtl/>
        </w:rPr>
        <w:t xml:space="preserve">מצידך </w:t>
      </w:r>
      <w:bookmarkStart w:id="67034" w:name="_ETM_Q114_559219"/>
      <w:bookmarkEnd w:id="67034"/>
      <w:r>
        <w:rPr>
          <w:rFonts w:hint="cs"/>
          <w:rtl/>
        </w:rPr>
        <w:t xml:space="preserve">אלף </w:t>
      </w:r>
      <w:bookmarkStart w:id="67035" w:name="_ETM_Q114_559520"/>
      <w:bookmarkEnd w:id="67035"/>
      <w:r>
        <w:rPr>
          <w:rFonts w:hint="cs"/>
          <w:rtl/>
        </w:rPr>
        <w:t>ור</w:t>
      </w:r>
      <w:r>
        <w:rPr>
          <w:rtl/>
        </w:rPr>
        <w:t xml:space="preserve">בבה </w:t>
      </w:r>
      <w:bookmarkStart w:id="67036" w:name="_ETM_Q114_560000"/>
      <w:bookmarkEnd w:id="67036"/>
      <w:r>
        <w:rPr>
          <w:rtl/>
        </w:rPr>
        <w:t>מ</w:t>
      </w:r>
      <w:r>
        <w:rPr>
          <w:rFonts w:hint="cs"/>
          <w:rtl/>
        </w:rPr>
        <w:t>י</w:t>
      </w:r>
      <w:r>
        <w:rPr>
          <w:rtl/>
        </w:rPr>
        <w:t>מ</w:t>
      </w:r>
      <w:r>
        <w:rPr>
          <w:rFonts w:hint="cs"/>
          <w:rtl/>
        </w:rPr>
        <w:t>י</w:t>
      </w:r>
      <w:r>
        <w:rPr>
          <w:rtl/>
        </w:rPr>
        <w:t>נ</w:t>
      </w:r>
      <w:bookmarkStart w:id="67037" w:name="_ETM_Q114_560390"/>
      <w:bookmarkEnd w:id="67037"/>
      <w:r>
        <w:rPr>
          <w:rtl/>
        </w:rPr>
        <w:t>ך</w:t>
      </w:r>
      <w:r>
        <w:rPr>
          <w:rFonts w:hint="cs"/>
          <w:rtl/>
        </w:rPr>
        <w:t>,</w:t>
      </w:r>
      <w:r>
        <w:rPr>
          <w:rtl/>
        </w:rPr>
        <w:t xml:space="preserve"> </w:t>
      </w:r>
      <w:bookmarkStart w:id="67038" w:name="_ETM_Q114_560750"/>
      <w:bookmarkEnd w:id="67038"/>
      <w:r>
        <w:rPr>
          <w:rtl/>
        </w:rPr>
        <w:t xml:space="preserve">אליך </w:t>
      </w:r>
      <w:bookmarkStart w:id="67039" w:name="_ETM_Q114_561200"/>
      <w:bookmarkEnd w:id="67039"/>
      <w:r>
        <w:rPr>
          <w:rtl/>
        </w:rPr>
        <w:t xml:space="preserve">לא </w:t>
      </w:r>
      <w:bookmarkStart w:id="67040" w:name="_ETM_Q114_561320"/>
      <w:bookmarkEnd w:id="67040"/>
      <w:r>
        <w:rPr>
          <w:rFonts w:hint="cs"/>
          <w:rtl/>
        </w:rPr>
        <w:t>יי</w:t>
      </w:r>
      <w:r>
        <w:rPr>
          <w:rtl/>
        </w:rPr>
        <w:t>גש</w:t>
      </w:r>
      <w:r>
        <w:rPr>
          <w:rFonts w:hint="cs"/>
          <w:rtl/>
        </w:rPr>
        <w:t>".</w:t>
      </w:r>
    </w:p>
    <w:p w:rsidR="005930C5" w:rsidRDefault="005930C5" w:rsidP="00EC0B26">
      <w:pPr>
        <w:rPr>
          <w:rtl/>
        </w:rPr>
      </w:pPr>
      <w:bookmarkStart w:id="67041" w:name="_ETM_Q114_562193"/>
      <w:bookmarkStart w:id="67042" w:name="_ETM_Q114_562313"/>
      <w:bookmarkStart w:id="67043" w:name="_ETM_Q114_562401"/>
      <w:bookmarkStart w:id="67044" w:name="_ETM_Q114_562513"/>
      <w:bookmarkEnd w:id="67041"/>
      <w:bookmarkEnd w:id="67042"/>
      <w:bookmarkEnd w:id="67043"/>
      <w:bookmarkEnd w:id="67044"/>
    </w:p>
    <w:p w:rsidR="005930C5" w:rsidRDefault="005930C5" w:rsidP="00EC0B26">
      <w:pPr>
        <w:pStyle w:val="af7"/>
        <w:keepNext/>
        <w:rPr>
          <w:rtl/>
        </w:rPr>
      </w:pPr>
      <w:bookmarkStart w:id="67045" w:name="ET_interruption_5765_17"/>
      <w:r w:rsidRPr="008D2645">
        <w:rPr>
          <w:rStyle w:val="TagStyle"/>
          <w:rtl/>
        </w:rPr>
        <w:t xml:space="preserve"> &lt;&lt; קריאה &gt;&gt; </w:t>
      </w:r>
      <w:r>
        <w:rPr>
          <w:rtl/>
        </w:rPr>
        <w:t>מיכאל מרדכי ביטון (המחנה הממלכתי):</w:t>
      </w:r>
      <w:r w:rsidRPr="008D2645">
        <w:rPr>
          <w:rStyle w:val="TagStyle"/>
          <w:rtl/>
        </w:rPr>
        <w:t xml:space="preserve"> &lt;&lt; קריאה &gt;&gt;</w:t>
      </w:r>
      <w:r w:rsidR="005223CB">
        <w:rPr>
          <w:rtl/>
        </w:rPr>
        <w:t xml:space="preserve"> </w:t>
      </w:r>
      <w:bookmarkEnd w:id="67045"/>
    </w:p>
    <w:p w:rsidR="005930C5" w:rsidRDefault="005930C5" w:rsidP="005223CB">
      <w:pPr>
        <w:rPr>
          <w:rtl/>
        </w:rPr>
      </w:pPr>
    </w:p>
    <w:p w:rsidR="005930C5" w:rsidRDefault="005930C5" w:rsidP="00EC0B26">
      <w:pPr>
        <w:rPr>
          <w:rtl/>
        </w:rPr>
      </w:pPr>
      <w:r>
        <w:rPr>
          <w:rFonts w:hint="cs"/>
          <w:rtl/>
        </w:rPr>
        <w:t>רק בעיניך תביט.</w:t>
      </w:r>
      <w:bookmarkStart w:id="67046" w:name="_ETM_Q114_560635"/>
      <w:bookmarkEnd w:id="67046"/>
    </w:p>
    <w:p w:rsidR="005930C5" w:rsidRDefault="005930C5" w:rsidP="00EC0B26">
      <w:pPr>
        <w:rPr>
          <w:rtl/>
        </w:rPr>
      </w:pPr>
      <w:bookmarkStart w:id="67047" w:name="_ETM_Q114_560735"/>
      <w:bookmarkStart w:id="67048" w:name="_ETM_Q114_560827"/>
      <w:bookmarkStart w:id="67049" w:name="_ETM_Q114_560931"/>
      <w:bookmarkEnd w:id="67047"/>
      <w:bookmarkEnd w:id="67048"/>
      <w:bookmarkEnd w:id="67049"/>
    </w:p>
    <w:p w:rsidR="005930C5" w:rsidRDefault="005930C5" w:rsidP="00EC0B26">
      <w:pPr>
        <w:pStyle w:val="-"/>
        <w:keepNext/>
        <w:rPr>
          <w:rtl/>
        </w:rPr>
      </w:pPr>
      <w:bookmarkStart w:id="67050" w:name="ET_speakercontinue_6157_18"/>
      <w:r w:rsidRPr="008D2645">
        <w:rPr>
          <w:rStyle w:val="TagStyle"/>
          <w:rtl/>
        </w:rPr>
        <w:t xml:space="preserve"> &lt;&lt; דובר_המשך &gt;&gt; </w:t>
      </w:r>
      <w:r>
        <w:rPr>
          <w:rtl/>
        </w:rPr>
        <w:t>שמחה רוטמן (יו"ר ועדת החוקה, חוק ומשפט):</w:t>
      </w:r>
      <w:r w:rsidRPr="008D2645">
        <w:rPr>
          <w:rStyle w:val="TagStyle"/>
          <w:rtl/>
        </w:rPr>
        <w:t xml:space="preserve"> &lt;&lt; דובר_המשך &gt;&gt;</w:t>
      </w:r>
      <w:r w:rsidR="005223CB">
        <w:rPr>
          <w:rtl/>
        </w:rPr>
        <w:t xml:space="preserve"> </w:t>
      </w:r>
      <w:bookmarkEnd w:id="67050"/>
    </w:p>
    <w:p w:rsidR="005930C5" w:rsidRDefault="005930C5" w:rsidP="005223CB">
      <w:pPr>
        <w:rPr>
          <w:rtl/>
        </w:rPr>
      </w:pPr>
    </w:p>
    <w:p w:rsidR="005930C5" w:rsidRDefault="005930C5" w:rsidP="00EC0B26">
      <w:pPr>
        <w:rPr>
          <w:rtl/>
        </w:rPr>
      </w:pPr>
      <w:bookmarkStart w:id="67051" w:name="_ETM_Q114_562375"/>
      <w:bookmarkStart w:id="67052" w:name="_ETM_Q114_563200"/>
      <w:bookmarkEnd w:id="67051"/>
      <w:bookmarkEnd w:id="67052"/>
      <w:r>
        <w:rPr>
          <w:rFonts w:hint="cs"/>
          <w:rtl/>
        </w:rPr>
        <w:t>"</w:t>
      </w:r>
      <w:r w:rsidRPr="008D2645">
        <w:rPr>
          <w:rtl/>
        </w:rPr>
        <w:t>רק בעיניך תביט ושילומת רשעים תראה</w:t>
      </w:r>
      <w:r>
        <w:rPr>
          <w:rFonts w:hint="cs"/>
          <w:rtl/>
        </w:rPr>
        <w:t>" – נכון</w:t>
      </w:r>
      <w:bookmarkStart w:id="67053" w:name="_ETM_Q114_565448"/>
      <w:bookmarkEnd w:id="67053"/>
      <w:r>
        <w:rPr>
          <w:rFonts w:hint="cs"/>
          <w:rtl/>
        </w:rPr>
        <w:t>, נכון, חבר הכנסת ביטון.</w:t>
      </w:r>
    </w:p>
    <w:p w:rsidR="005930C5" w:rsidRDefault="005930C5" w:rsidP="00EC0B26">
      <w:pPr>
        <w:rPr>
          <w:rtl/>
        </w:rPr>
      </w:pPr>
      <w:bookmarkStart w:id="67054" w:name="_ETM_Q114_561310"/>
      <w:bookmarkStart w:id="67055" w:name="_ETM_Q114_561436"/>
      <w:bookmarkStart w:id="67056" w:name="_ETM_Q114_561517"/>
      <w:bookmarkEnd w:id="67054"/>
      <w:bookmarkEnd w:id="67055"/>
      <w:bookmarkEnd w:id="67056"/>
    </w:p>
    <w:p w:rsidR="005930C5" w:rsidRDefault="005930C5" w:rsidP="006934A1">
      <w:pPr>
        <w:rPr>
          <w:rtl/>
        </w:rPr>
      </w:pPr>
      <w:bookmarkStart w:id="67057" w:name="_ETM_Q114_561605"/>
      <w:bookmarkStart w:id="67058" w:name="_ETM_Q114_570649"/>
      <w:bookmarkEnd w:id="67057"/>
      <w:bookmarkEnd w:id="67058"/>
      <w:r>
        <w:rPr>
          <w:rFonts w:hint="cs"/>
          <w:rtl/>
        </w:rPr>
        <w:t xml:space="preserve">נאמר, </w:t>
      </w:r>
      <w:bookmarkStart w:id="67059" w:name="_ETM_Q114_571009"/>
      <w:bookmarkEnd w:id="67059"/>
      <w:r>
        <w:rPr>
          <w:rtl/>
        </w:rPr>
        <w:t xml:space="preserve">באמת </w:t>
      </w:r>
      <w:bookmarkStart w:id="67060" w:name="_ETM_Q114_571399"/>
      <w:bookmarkEnd w:id="67060"/>
      <w:r>
        <w:rPr>
          <w:rtl/>
        </w:rPr>
        <w:t xml:space="preserve">יושבים </w:t>
      </w:r>
      <w:bookmarkStart w:id="67061" w:name="_ETM_Q114_571729"/>
      <w:bookmarkEnd w:id="67061"/>
      <w:r>
        <w:rPr>
          <w:rtl/>
        </w:rPr>
        <w:t xml:space="preserve">צדיקים </w:t>
      </w:r>
      <w:bookmarkStart w:id="67062" w:name="_ETM_Q114_572270"/>
      <w:bookmarkEnd w:id="67062"/>
      <w:r>
        <w:rPr>
          <w:rtl/>
        </w:rPr>
        <w:t>שכאל</w:t>
      </w:r>
      <w:r w:rsidR="006934A1">
        <w:rPr>
          <w:rFonts w:hint="cs"/>
          <w:rtl/>
        </w:rPr>
        <w:t>ה</w:t>
      </w:r>
      <w:bookmarkStart w:id="67063" w:name="_ETM_Q114_573609"/>
      <w:bookmarkEnd w:id="67063"/>
      <w:r>
        <w:rPr>
          <w:rFonts w:hint="cs"/>
          <w:rtl/>
        </w:rPr>
        <w:t xml:space="preserve">, </w:t>
      </w:r>
      <w:r>
        <w:rPr>
          <w:rtl/>
        </w:rPr>
        <w:t xml:space="preserve">שכל </w:t>
      </w:r>
      <w:bookmarkStart w:id="67064" w:name="_ETM_Q114_574089"/>
      <w:bookmarkEnd w:id="67064"/>
      <w:r>
        <w:rPr>
          <w:rtl/>
        </w:rPr>
        <w:t xml:space="preserve">ענייני </w:t>
      </w:r>
      <w:bookmarkStart w:id="67065" w:name="_ETM_Q114_574959"/>
      <w:bookmarkEnd w:id="67065"/>
      <w:r>
        <w:rPr>
          <w:rtl/>
        </w:rPr>
        <w:t>הבשר</w:t>
      </w:r>
      <w:r>
        <w:rPr>
          <w:rFonts w:hint="cs"/>
          <w:rtl/>
        </w:rPr>
        <w:t>,</w:t>
      </w:r>
      <w:r>
        <w:rPr>
          <w:rtl/>
        </w:rPr>
        <w:t xml:space="preserve"> </w:t>
      </w:r>
      <w:bookmarkStart w:id="67066" w:name="_ETM_Q114_576279"/>
      <w:bookmarkEnd w:id="67066"/>
      <w:r>
        <w:rPr>
          <w:rtl/>
        </w:rPr>
        <w:t xml:space="preserve">כל </w:t>
      </w:r>
      <w:bookmarkStart w:id="67067" w:name="_ETM_Q114_577120"/>
      <w:bookmarkEnd w:id="67067"/>
      <w:r>
        <w:rPr>
          <w:rtl/>
        </w:rPr>
        <w:t xml:space="preserve">ניגודי </w:t>
      </w:r>
      <w:bookmarkStart w:id="67068" w:name="_ETM_Q114_577630"/>
      <w:bookmarkEnd w:id="67068"/>
      <w:r>
        <w:rPr>
          <w:rtl/>
        </w:rPr>
        <w:t>העניינים</w:t>
      </w:r>
      <w:r>
        <w:rPr>
          <w:rFonts w:hint="cs"/>
          <w:rtl/>
        </w:rPr>
        <w:t>,</w:t>
      </w:r>
      <w:r>
        <w:rPr>
          <w:rtl/>
        </w:rPr>
        <w:t xml:space="preserve"> </w:t>
      </w:r>
      <w:bookmarkStart w:id="67069" w:name="_ETM_Q114_578230"/>
      <w:bookmarkEnd w:id="67069"/>
      <w:r>
        <w:rPr>
          <w:rtl/>
        </w:rPr>
        <w:t xml:space="preserve">כל </w:t>
      </w:r>
      <w:bookmarkStart w:id="67070" w:name="_ETM_Q114_578470"/>
      <w:bookmarkEnd w:id="67070"/>
      <w:r>
        <w:rPr>
          <w:rtl/>
        </w:rPr>
        <w:t xml:space="preserve">הנגיעות </w:t>
      </w:r>
      <w:bookmarkStart w:id="67071" w:name="_ETM_Q114_579010"/>
      <w:bookmarkEnd w:id="67071"/>
      <w:r>
        <w:rPr>
          <w:rtl/>
        </w:rPr>
        <w:t>האישיות</w:t>
      </w:r>
      <w:r w:rsidR="006934A1">
        <w:rPr>
          <w:rFonts w:hint="cs"/>
          <w:rtl/>
        </w:rPr>
        <w:t>,</w:t>
      </w:r>
      <w:r>
        <w:rPr>
          <w:rtl/>
        </w:rPr>
        <w:t xml:space="preserve"> </w:t>
      </w:r>
      <w:bookmarkStart w:id="67072" w:name="_ETM_Q114_580509"/>
      <w:bookmarkEnd w:id="67072"/>
      <w:r>
        <w:rPr>
          <w:rtl/>
        </w:rPr>
        <w:t xml:space="preserve">פשוט </w:t>
      </w:r>
      <w:bookmarkStart w:id="67073" w:name="_ETM_Q114_581110"/>
      <w:bookmarkStart w:id="67074" w:name="_ETM_Q114_582880"/>
      <w:bookmarkEnd w:id="67073"/>
      <w:bookmarkEnd w:id="67074"/>
      <w:r>
        <w:rPr>
          <w:rtl/>
        </w:rPr>
        <w:t xml:space="preserve">לא </w:t>
      </w:r>
      <w:bookmarkStart w:id="67075" w:name="_ETM_Q114_583180"/>
      <w:bookmarkEnd w:id="67075"/>
      <w:r>
        <w:rPr>
          <w:rFonts w:hint="cs"/>
          <w:rtl/>
        </w:rPr>
        <w:t xml:space="preserve">נוגעים להם, </w:t>
      </w:r>
      <w:bookmarkStart w:id="67076" w:name="_ETM_Q114_584440"/>
      <w:bookmarkStart w:id="67077" w:name="_ETM_Q114_584590"/>
      <w:bookmarkEnd w:id="67076"/>
      <w:bookmarkEnd w:id="67077"/>
      <w:r>
        <w:rPr>
          <w:rFonts w:hint="cs"/>
          <w:rtl/>
        </w:rPr>
        <w:t xml:space="preserve">לא מעניינים. </w:t>
      </w:r>
      <w:bookmarkStart w:id="67078" w:name="_ETM_Q114_584327"/>
      <w:bookmarkEnd w:id="67078"/>
      <w:r>
        <w:rPr>
          <w:rFonts w:hint="cs"/>
          <w:rtl/>
        </w:rPr>
        <w:t xml:space="preserve">הם </w:t>
      </w:r>
      <w:r>
        <w:rPr>
          <w:rtl/>
        </w:rPr>
        <w:t xml:space="preserve">מצליחים </w:t>
      </w:r>
      <w:bookmarkStart w:id="67079" w:name="_ETM_Q114_585009"/>
      <w:bookmarkEnd w:id="67079"/>
      <w:r>
        <w:rPr>
          <w:rFonts w:hint="cs"/>
          <w:rtl/>
        </w:rPr>
        <w:t>לה</w:t>
      </w:r>
      <w:r>
        <w:rPr>
          <w:rtl/>
        </w:rPr>
        <w:t xml:space="preserve">תגבר </w:t>
      </w:r>
      <w:bookmarkStart w:id="67080" w:name="_ETM_Q114_585429"/>
      <w:bookmarkEnd w:id="67080"/>
      <w:r>
        <w:rPr>
          <w:rtl/>
        </w:rPr>
        <w:t xml:space="preserve">על </w:t>
      </w:r>
      <w:bookmarkStart w:id="67081" w:name="_ETM_Q114_585520"/>
      <w:bookmarkEnd w:id="67081"/>
      <w:r>
        <w:rPr>
          <w:rtl/>
        </w:rPr>
        <w:t>זה</w:t>
      </w:r>
      <w:r>
        <w:rPr>
          <w:rFonts w:hint="cs"/>
          <w:rtl/>
        </w:rPr>
        <w:t>.</w:t>
      </w:r>
      <w:r>
        <w:rPr>
          <w:rtl/>
        </w:rPr>
        <w:t xml:space="preserve"> </w:t>
      </w:r>
      <w:bookmarkStart w:id="67082" w:name="_ETM_Q114_585609"/>
      <w:bookmarkEnd w:id="67082"/>
      <w:r>
        <w:rPr>
          <w:rtl/>
        </w:rPr>
        <w:t xml:space="preserve">אתם </w:t>
      </w:r>
      <w:bookmarkStart w:id="67083" w:name="_ETM_Q114_585789"/>
      <w:bookmarkEnd w:id="67083"/>
      <w:r>
        <w:rPr>
          <w:rtl/>
        </w:rPr>
        <w:t>יודעים</w:t>
      </w:r>
      <w:r>
        <w:rPr>
          <w:rFonts w:hint="cs"/>
          <w:rtl/>
        </w:rPr>
        <w:t>,</w:t>
      </w:r>
      <w:r>
        <w:rPr>
          <w:rtl/>
        </w:rPr>
        <w:t xml:space="preserve"> </w:t>
      </w:r>
      <w:bookmarkStart w:id="67084" w:name="_ETM_Q114_586420"/>
      <w:bookmarkEnd w:id="67084"/>
      <w:r>
        <w:rPr>
          <w:rtl/>
        </w:rPr>
        <w:t xml:space="preserve">קרא </w:t>
      </w:r>
      <w:bookmarkStart w:id="67085" w:name="_ETM_Q114_586719"/>
      <w:bookmarkEnd w:id="67085"/>
      <w:r>
        <w:rPr>
          <w:rtl/>
        </w:rPr>
        <w:t xml:space="preserve">לזה </w:t>
      </w:r>
      <w:bookmarkStart w:id="67086" w:name="_ETM_Q114_587020"/>
      <w:bookmarkEnd w:id="67086"/>
      <w:r>
        <w:rPr>
          <w:rtl/>
        </w:rPr>
        <w:t xml:space="preserve">השופט </w:t>
      </w:r>
      <w:bookmarkStart w:id="67087" w:name="_ETM_Q114_587560"/>
      <w:bookmarkEnd w:id="67087"/>
      <w:r>
        <w:rPr>
          <w:rtl/>
        </w:rPr>
        <w:t xml:space="preserve">עמית </w:t>
      </w:r>
      <w:bookmarkStart w:id="67088" w:name="_ETM_Q114_588870"/>
      <w:bookmarkEnd w:id="67088"/>
      <w:r>
        <w:rPr>
          <w:rtl/>
        </w:rPr>
        <w:t>שמ</w:t>
      </w:r>
      <w:bookmarkStart w:id="67089" w:name="_ETM_Q114_589529"/>
      <w:bookmarkEnd w:id="67089"/>
      <w:r>
        <w:rPr>
          <w:rFonts w:hint="cs"/>
          <w:rtl/>
        </w:rPr>
        <w:t>י ש</w:t>
      </w:r>
      <w:r>
        <w:rPr>
          <w:rtl/>
        </w:rPr>
        <w:t xml:space="preserve">מעז </w:t>
      </w:r>
      <w:bookmarkStart w:id="67090" w:name="_ETM_Q114_590430"/>
      <w:bookmarkEnd w:id="67090"/>
      <w:r>
        <w:rPr>
          <w:rtl/>
        </w:rPr>
        <w:t xml:space="preserve">לערער </w:t>
      </w:r>
      <w:bookmarkStart w:id="67091" w:name="_ETM_Q114_591029"/>
      <w:bookmarkEnd w:id="67091"/>
      <w:r>
        <w:rPr>
          <w:rtl/>
        </w:rPr>
        <w:t xml:space="preserve">אחר </w:t>
      </w:r>
      <w:bookmarkStart w:id="67092" w:name="_ETM_Q114_591360"/>
      <w:bookmarkEnd w:id="67092"/>
      <w:r>
        <w:rPr>
          <w:rtl/>
        </w:rPr>
        <w:t xml:space="preserve">מידותיו </w:t>
      </w:r>
      <w:bookmarkStart w:id="67093" w:name="_ETM_Q114_592810"/>
      <w:bookmarkEnd w:id="67093"/>
      <w:r>
        <w:rPr>
          <w:rtl/>
        </w:rPr>
        <w:t xml:space="preserve">של </w:t>
      </w:r>
      <w:bookmarkStart w:id="67094" w:name="_ETM_Q114_593050"/>
      <w:bookmarkEnd w:id="67094"/>
      <w:r>
        <w:rPr>
          <w:rtl/>
        </w:rPr>
        <w:t xml:space="preserve">השופט </w:t>
      </w:r>
      <w:bookmarkStart w:id="67095" w:name="_ETM_Q114_593529"/>
      <w:bookmarkEnd w:id="67095"/>
      <w:r>
        <w:rPr>
          <w:rtl/>
        </w:rPr>
        <w:t xml:space="preserve">העליון </w:t>
      </w:r>
      <w:bookmarkStart w:id="67096" w:name="_ETM_Q114_593980"/>
      <w:bookmarkEnd w:id="67096"/>
      <w:r>
        <w:rPr>
          <w:rtl/>
        </w:rPr>
        <w:t xml:space="preserve">ברוך </w:t>
      </w:r>
      <w:bookmarkStart w:id="67097" w:name="_ETM_Q114_594339"/>
      <w:bookmarkEnd w:id="67097"/>
      <w:r>
        <w:rPr>
          <w:rtl/>
        </w:rPr>
        <w:t xml:space="preserve">הוא </w:t>
      </w:r>
      <w:bookmarkStart w:id="67098" w:name="_ETM_Q114_595520"/>
      <w:bookmarkStart w:id="67099" w:name="_ETM_Q114_595700"/>
      <w:bookmarkEnd w:id="67098"/>
      <w:bookmarkEnd w:id="67099"/>
      <w:r>
        <w:rPr>
          <w:rFonts w:hint="cs"/>
          <w:rtl/>
        </w:rPr>
        <w:t>ו</w:t>
      </w:r>
      <w:r>
        <w:rPr>
          <w:rtl/>
        </w:rPr>
        <w:t xml:space="preserve">אומר </w:t>
      </w:r>
      <w:bookmarkStart w:id="67100" w:name="_ETM_Q114_595999"/>
      <w:bookmarkEnd w:id="67100"/>
      <w:r>
        <w:rPr>
          <w:rtl/>
        </w:rPr>
        <w:t xml:space="preserve">שיש </w:t>
      </w:r>
      <w:bookmarkStart w:id="67101" w:name="_ETM_Q114_596270"/>
      <w:bookmarkEnd w:id="67101"/>
      <w:r>
        <w:rPr>
          <w:rtl/>
        </w:rPr>
        <w:t xml:space="preserve">לו </w:t>
      </w:r>
      <w:bookmarkStart w:id="67102" w:name="_ETM_Q114_596389"/>
      <w:bookmarkEnd w:id="67102"/>
      <w:r>
        <w:rPr>
          <w:rtl/>
        </w:rPr>
        <w:t xml:space="preserve">ניגודי </w:t>
      </w:r>
      <w:bookmarkStart w:id="67103" w:name="_ETM_Q114_596810"/>
      <w:bookmarkEnd w:id="67103"/>
      <w:r>
        <w:rPr>
          <w:rtl/>
        </w:rPr>
        <w:t>עניינים</w:t>
      </w:r>
      <w:r>
        <w:rPr>
          <w:rFonts w:hint="cs"/>
          <w:rtl/>
        </w:rPr>
        <w:t>,</w:t>
      </w:r>
      <w:r>
        <w:rPr>
          <w:rtl/>
        </w:rPr>
        <w:t xml:space="preserve"> </w:t>
      </w:r>
      <w:bookmarkStart w:id="67104" w:name="_ETM_Q114_598770"/>
      <w:bookmarkEnd w:id="67104"/>
      <w:r>
        <w:rPr>
          <w:rtl/>
        </w:rPr>
        <w:t xml:space="preserve">לא </w:t>
      </w:r>
      <w:bookmarkStart w:id="67105" w:name="_ETM_Q114_599400"/>
      <w:bookmarkEnd w:id="67105"/>
      <w:r>
        <w:rPr>
          <w:rtl/>
        </w:rPr>
        <w:t xml:space="preserve">חוטא </w:t>
      </w:r>
      <w:bookmarkStart w:id="67106" w:name="_ETM_Q114_600029"/>
      <w:bookmarkEnd w:id="67106"/>
      <w:r>
        <w:rPr>
          <w:rtl/>
        </w:rPr>
        <w:t>באי-הכר</w:t>
      </w:r>
      <w:r>
        <w:rPr>
          <w:rFonts w:hint="cs"/>
          <w:rtl/>
        </w:rPr>
        <w:t>ת</w:t>
      </w:r>
      <w:bookmarkStart w:id="67107" w:name="_ETM_Q114_600869"/>
      <w:bookmarkStart w:id="67108" w:name="_ETM_Q114_600990"/>
      <w:bookmarkEnd w:id="67107"/>
      <w:bookmarkEnd w:id="67108"/>
      <w:r>
        <w:rPr>
          <w:rFonts w:hint="cs"/>
          <w:rtl/>
        </w:rPr>
        <w:t xml:space="preserve"> </w:t>
      </w:r>
      <w:r>
        <w:rPr>
          <w:rtl/>
        </w:rPr>
        <w:t>ה</w:t>
      </w:r>
      <w:r>
        <w:rPr>
          <w:rFonts w:hint="cs"/>
          <w:rtl/>
        </w:rPr>
        <w:t>דנ"א</w:t>
      </w:r>
      <w:r>
        <w:rPr>
          <w:rtl/>
        </w:rPr>
        <w:t xml:space="preserve"> </w:t>
      </w:r>
      <w:bookmarkStart w:id="67109" w:name="_ETM_Q114_601619"/>
      <w:bookmarkEnd w:id="67109"/>
      <w:r>
        <w:rPr>
          <w:rtl/>
        </w:rPr>
        <w:t>השיפוטי</w:t>
      </w:r>
      <w:r>
        <w:rPr>
          <w:rFonts w:hint="cs"/>
          <w:rtl/>
        </w:rPr>
        <w:t>.</w:t>
      </w:r>
      <w:r>
        <w:rPr>
          <w:rtl/>
        </w:rPr>
        <w:t xml:space="preserve"> </w:t>
      </w:r>
      <w:bookmarkStart w:id="67110" w:name="_ETM_Q114_603560"/>
      <w:bookmarkEnd w:id="67110"/>
      <w:r>
        <w:rPr>
          <w:rtl/>
        </w:rPr>
        <w:t>לכן</w:t>
      </w:r>
      <w:r>
        <w:rPr>
          <w:rFonts w:hint="cs"/>
          <w:rtl/>
        </w:rPr>
        <w:t>,</w:t>
      </w:r>
      <w:r>
        <w:rPr>
          <w:rtl/>
        </w:rPr>
        <w:t xml:space="preserve"> </w:t>
      </w:r>
      <w:bookmarkStart w:id="67111" w:name="_ETM_Q114_604189"/>
      <w:bookmarkEnd w:id="67111"/>
      <w:r>
        <w:rPr>
          <w:rtl/>
        </w:rPr>
        <w:t>לצערי</w:t>
      </w:r>
      <w:r>
        <w:rPr>
          <w:rFonts w:hint="cs"/>
          <w:rtl/>
        </w:rPr>
        <w:t>,</w:t>
      </w:r>
      <w:r>
        <w:rPr>
          <w:rtl/>
        </w:rPr>
        <w:t xml:space="preserve"> </w:t>
      </w:r>
      <w:bookmarkStart w:id="67112" w:name="_ETM_Q114_605299"/>
      <w:bookmarkEnd w:id="67112"/>
      <w:r>
        <w:rPr>
          <w:rtl/>
        </w:rPr>
        <w:t xml:space="preserve">כבוד </w:t>
      </w:r>
      <w:bookmarkStart w:id="67113" w:name="_ETM_Q114_605569"/>
      <w:bookmarkEnd w:id="67113"/>
      <w:r>
        <w:rPr>
          <w:rtl/>
        </w:rPr>
        <w:t>השר</w:t>
      </w:r>
      <w:r>
        <w:rPr>
          <w:rFonts w:hint="cs"/>
          <w:rtl/>
        </w:rPr>
        <w:t>,</w:t>
      </w:r>
      <w:r>
        <w:rPr>
          <w:rtl/>
        </w:rPr>
        <w:t xml:space="preserve"> </w:t>
      </w:r>
      <w:bookmarkStart w:id="67114" w:name="_ETM_Q114_605960"/>
      <w:bookmarkEnd w:id="67114"/>
      <w:r>
        <w:rPr>
          <w:rtl/>
        </w:rPr>
        <w:t xml:space="preserve">טעית </w:t>
      </w:r>
      <w:bookmarkStart w:id="67115" w:name="_ETM_Q114_606649"/>
      <w:bookmarkEnd w:id="67115"/>
      <w:r>
        <w:rPr>
          <w:rtl/>
        </w:rPr>
        <w:t xml:space="preserve">כאשר </w:t>
      </w:r>
      <w:bookmarkStart w:id="67116" w:name="_ETM_Q114_607009"/>
      <w:bookmarkEnd w:id="67116"/>
      <w:r>
        <w:rPr>
          <w:rtl/>
        </w:rPr>
        <w:t xml:space="preserve">אמרת </w:t>
      </w:r>
      <w:bookmarkStart w:id="67117" w:name="_ETM_Q114_607369"/>
      <w:bookmarkEnd w:id="67117"/>
      <w:r>
        <w:rPr>
          <w:rtl/>
        </w:rPr>
        <w:t xml:space="preserve">שיושבים </w:t>
      </w:r>
      <w:bookmarkStart w:id="67118" w:name="_ETM_Q114_607759"/>
      <w:bookmarkEnd w:id="67118"/>
      <w:r>
        <w:rPr>
          <w:rtl/>
        </w:rPr>
        <w:t xml:space="preserve">שם </w:t>
      </w:r>
      <w:bookmarkStart w:id="67119" w:name="_ETM_Q114_608599"/>
      <w:bookmarkEnd w:id="67119"/>
      <w:r>
        <w:rPr>
          <w:rtl/>
        </w:rPr>
        <w:t>בני</w:t>
      </w:r>
      <w:r>
        <w:rPr>
          <w:rFonts w:hint="cs"/>
          <w:rtl/>
        </w:rPr>
        <w:t xml:space="preserve"> </w:t>
      </w:r>
      <w:r>
        <w:rPr>
          <w:rtl/>
        </w:rPr>
        <w:t>אדם</w:t>
      </w:r>
      <w:r>
        <w:rPr>
          <w:rFonts w:hint="cs"/>
          <w:rtl/>
        </w:rPr>
        <w:t>,</w:t>
      </w:r>
      <w:r>
        <w:rPr>
          <w:rtl/>
        </w:rPr>
        <w:t xml:space="preserve"> </w:t>
      </w:r>
      <w:bookmarkStart w:id="67120" w:name="_ETM_Q114_609849"/>
      <w:bookmarkEnd w:id="67120"/>
      <w:r>
        <w:rPr>
          <w:rtl/>
        </w:rPr>
        <w:t xml:space="preserve">כי </w:t>
      </w:r>
      <w:bookmarkStart w:id="67121" w:name="_ETM_Q114_610030"/>
      <w:bookmarkEnd w:id="67121"/>
      <w:r>
        <w:rPr>
          <w:rtl/>
        </w:rPr>
        <w:t>לבני</w:t>
      </w:r>
      <w:r>
        <w:rPr>
          <w:rFonts w:hint="cs"/>
          <w:rtl/>
        </w:rPr>
        <w:t xml:space="preserve"> </w:t>
      </w:r>
      <w:r>
        <w:rPr>
          <w:rtl/>
        </w:rPr>
        <w:t xml:space="preserve">אדם </w:t>
      </w:r>
      <w:bookmarkStart w:id="67122" w:name="_ETM_Q114_611080"/>
      <w:bookmarkEnd w:id="67122"/>
      <w:r>
        <w:rPr>
          <w:rtl/>
        </w:rPr>
        <w:t xml:space="preserve">יש </w:t>
      </w:r>
      <w:bookmarkStart w:id="67123" w:name="_ETM_Q114_611470"/>
      <w:bookmarkEnd w:id="67123"/>
      <w:r>
        <w:rPr>
          <w:rFonts w:hint="cs"/>
          <w:rtl/>
        </w:rPr>
        <w:t>דנ"א</w:t>
      </w:r>
      <w:r>
        <w:rPr>
          <w:rtl/>
        </w:rPr>
        <w:t xml:space="preserve"> </w:t>
      </w:r>
      <w:bookmarkStart w:id="67124" w:name="_ETM_Q114_611860"/>
      <w:bookmarkEnd w:id="67124"/>
      <w:r>
        <w:rPr>
          <w:rtl/>
        </w:rPr>
        <w:t xml:space="preserve">של </w:t>
      </w:r>
      <w:bookmarkStart w:id="67125" w:name="_ETM_Q114_612040"/>
      <w:bookmarkEnd w:id="67125"/>
      <w:r>
        <w:rPr>
          <w:rtl/>
        </w:rPr>
        <w:t>בני</w:t>
      </w:r>
      <w:r>
        <w:rPr>
          <w:rFonts w:hint="cs"/>
          <w:rtl/>
        </w:rPr>
        <w:t xml:space="preserve"> </w:t>
      </w:r>
      <w:r>
        <w:rPr>
          <w:rtl/>
        </w:rPr>
        <w:t>אדם</w:t>
      </w:r>
      <w:r>
        <w:rPr>
          <w:rFonts w:hint="cs"/>
          <w:rtl/>
        </w:rPr>
        <w:t>,</w:t>
      </w:r>
      <w:r>
        <w:rPr>
          <w:rtl/>
        </w:rPr>
        <w:t xml:space="preserve"> </w:t>
      </w:r>
      <w:bookmarkStart w:id="67126" w:name="_ETM_Q114_613270"/>
      <w:bookmarkEnd w:id="67126"/>
      <w:r>
        <w:rPr>
          <w:rtl/>
        </w:rPr>
        <w:t xml:space="preserve">ושם </w:t>
      </w:r>
      <w:bookmarkStart w:id="67127" w:name="_ETM_Q114_613660"/>
      <w:bookmarkEnd w:id="67127"/>
      <w:r>
        <w:rPr>
          <w:rtl/>
        </w:rPr>
        <w:t xml:space="preserve">יושבים </w:t>
      </w:r>
      <w:bookmarkStart w:id="67128" w:name="_ETM_Q114_614020"/>
      <w:bookmarkEnd w:id="67128"/>
      <w:r>
        <w:rPr>
          <w:rtl/>
        </w:rPr>
        <w:t xml:space="preserve">אנשים </w:t>
      </w:r>
      <w:bookmarkStart w:id="67129" w:name="_ETM_Q114_614470"/>
      <w:bookmarkEnd w:id="67129"/>
      <w:r>
        <w:rPr>
          <w:rtl/>
        </w:rPr>
        <w:t xml:space="preserve">עם </w:t>
      </w:r>
      <w:bookmarkStart w:id="67130" w:name="_ETM_Q114_614620"/>
      <w:bookmarkEnd w:id="67130"/>
      <w:r>
        <w:rPr>
          <w:rFonts w:hint="cs"/>
          <w:rtl/>
        </w:rPr>
        <w:t>דנ"א</w:t>
      </w:r>
      <w:r>
        <w:rPr>
          <w:rtl/>
        </w:rPr>
        <w:t xml:space="preserve"> </w:t>
      </w:r>
      <w:bookmarkStart w:id="67131" w:name="_ETM_Q114_615250"/>
      <w:bookmarkEnd w:id="67131"/>
      <w:r>
        <w:rPr>
          <w:rtl/>
        </w:rPr>
        <w:t>שי</w:t>
      </w:r>
      <w:r>
        <w:rPr>
          <w:rFonts w:hint="cs"/>
          <w:rtl/>
        </w:rPr>
        <w:t xml:space="preserve">פוטי. </w:t>
      </w:r>
      <w:bookmarkStart w:id="67132" w:name="_ETM_Q114_615610"/>
      <w:bookmarkStart w:id="67133" w:name="_ETM_Q114_616840"/>
      <w:bookmarkEnd w:id="67132"/>
      <w:bookmarkEnd w:id="67133"/>
      <w:r>
        <w:rPr>
          <w:rtl/>
        </w:rPr>
        <w:t xml:space="preserve">לכן </w:t>
      </w:r>
      <w:bookmarkStart w:id="67134" w:name="_ETM_Q114_617590"/>
      <w:bookmarkEnd w:id="67134"/>
      <w:r>
        <w:rPr>
          <w:rtl/>
        </w:rPr>
        <w:t>אנחנו</w:t>
      </w:r>
      <w:r>
        <w:rPr>
          <w:rFonts w:hint="cs"/>
          <w:rtl/>
        </w:rPr>
        <w:t>,</w:t>
      </w:r>
      <w:r>
        <w:rPr>
          <w:rtl/>
        </w:rPr>
        <w:t xml:space="preserve"> </w:t>
      </w:r>
      <w:bookmarkStart w:id="67135" w:name="_ETM_Q114_618220"/>
      <w:bookmarkEnd w:id="67135"/>
      <w:r>
        <w:rPr>
          <w:rFonts w:hint="cs"/>
          <w:rtl/>
        </w:rPr>
        <w:t xml:space="preserve">קרוצי </w:t>
      </w:r>
      <w:bookmarkStart w:id="67136" w:name="_ETM_Q114_618700"/>
      <w:bookmarkEnd w:id="67136"/>
      <w:r>
        <w:rPr>
          <w:rtl/>
        </w:rPr>
        <w:t xml:space="preserve">החומר </w:t>
      </w:r>
      <w:bookmarkStart w:id="67137" w:name="_ETM_Q114_619180"/>
      <w:bookmarkEnd w:id="67137"/>
      <w:r>
        <w:rPr>
          <w:rtl/>
        </w:rPr>
        <w:t xml:space="preserve">כאן </w:t>
      </w:r>
      <w:bookmarkStart w:id="67138" w:name="_ETM_Q114_619450"/>
      <w:bookmarkEnd w:id="67138"/>
      <w:r>
        <w:rPr>
          <w:rtl/>
        </w:rPr>
        <w:t>בבניין</w:t>
      </w:r>
      <w:r>
        <w:rPr>
          <w:rFonts w:hint="cs"/>
          <w:rtl/>
        </w:rPr>
        <w:t>,</w:t>
      </w:r>
      <w:r>
        <w:rPr>
          <w:rtl/>
        </w:rPr>
        <w:t xml:space="preserve"> </w:t>
      </w:r>
      <w:bookmarkStart w:id="67139" w:name="_ETM_Q114_619959"/>
      <w:bookmarkEnd w:id="67139"/>
      <w:r>
        <w:rPr>
          <w:rtl/>
        </w:rPr>
        <w:t xml:space="preserve">לא </w:t>
      </w:r>
      <w:bookmarkStart w:id="67140" w:name="_ETM_Q114_620140"/>
      <w:bookmarkEnd w:id="67140"/>
      <w:r>
        <w:rPr>
          <w:rtl/>
        </w:rPr>
        <w:t xml:space="preserve">יודעים </w:t>
      </w:r>
      <w:bookmarkStart w:id="67141" w:name="_ETM_Q114_620470"/>
      <w:bookmarkEnd w:id="67141"/>
      <w:r>
        <w:rPr>
          <w:rtl/>
        </w:rPr>
        <w:t xml:space="preserve">להבין </w:t>
      </w:r>
      <w:bookmarkStart w:id="67142" w:name="_ETM_Q114_622210"/>
      <w:bookmarkStart w:id="67143" w:name="_ETM_Q114_622300"/>
      <w:bookmarkStart w:id="67144" w:name="_ETM_Q114_623050"/>
      <w:bookmarkEnd w:id="67142"/>
      <w:bookmarkEnd w:id="67143"/>
      <w:bookmarkEnd w:id="67144"/>
      <w:r>
        <w:rPr>
          <w:rtl/>
        </w:rPr>
        <w:t xml:space="preserve">כיצד </w:t>
      </w:r>
      <w:bookmarkStart w:id="67145" w:name="_ETM_Q114_624010"/>
      <w:bookmarkEnd w:id="67145"/>
      <w:r>
        <w:rPr>
          <w:rtl/>
        </w:rPr>
        <w:t xml:space="preserve">להתמודד </w:t>
      </w:r>
      <w:bookmarkStart w:id="67146" w:name="_ETM_Q114_625120"/>
      <w:bookmarkEnd w:id="67146"/>
      <w:r>
        <w:rPr>
          <w:rtl/>
        </w:rPr>
        <w:t xml:space="preserve">עם </w:t>
      </w:r>
      <w:bookmarkStart w:id="67147" w:name="_ETM_Q114_625270"/>
      <w:bookmarkEnd w:id="67147"/>
      <w:r>
        <w:rPr>
          <w:rtl/>
        </w:rPr>
        <w:t xml:space="preserve">אותה </w:t>
      </w:r>
      <w:bookmarkStart w:id="67148" w:name="_ETM_Q114_625510"/>
      <w:bookmarkEnd w:id="67148"/>
      <w:r>
        <w:rPr>
          <w:rtl/>
        </w:rPr>
        <w:t>תופעה</w:t>
      </w:r>
      <w:r>
        <w:rPr>
          <w:rFonts w:hint="cs"/>
          <w:rtl/>
        </w:rPr>
        <w:t>.</w:t>
      </w:r>
      <w:r>
        <w:rPr>
          <w:rtl/>
        </w:rPr>
        <w:t xml:space="preserve"> </w:t>
      </w:r>
      <w:bookmarkStart w:id="67149" w:name="_ETM_Q114_626819"/>
      <w:bookmarkEnd w:id="67149"/>
      <w:r>
        <w:rPr>
          <w:rFonts w:hint="cs"/>
          <w:rtl/>
        </w:rPr>
        <w:t xml:space="preserve">אנחנו </w:t>
      </w:r>
      <w:bookmarkStart w:id="67150" w:name="_ETM_Q114_626939"/>
      <w:bookmarkEnd w:id="67150"/>
      <w:r>
        <w:rPr>
          <w:rtl/>
        </w:rPr>
        <w:t xml:space="preserve">פשוט </w:t>
      </w:r>
      <w:bookmarkStart w:id="67151" w:name="_ETM_Q114_627180"/>
      <w:bookmarkEnd w:id="67151"/>
      <w:r>
        <w:rPr>
          <w:rtl/>
        </w:rPr>
        <w:t xml:space="preserve">לא </w:t>
      </w:r>
      <w:bookmarkStart w:id="67152" w:name="_ETM_Q114_627239"/>
      <w:bookmarkEnd w:id="67152"/>
      <w:r>
        <w:rPr>
          <w:rtl/>
        </w:rPr>
        <w:t>יודעים</w:t>
      </w:r>
      <w:r>
        <w:rPr>
          <w:rFonts w:hint="cs"/>
          <w:rtl/>
        </w:rPr>
        <w:t>.</w:t>
      </w:r>
    </w:p>
    <w:p w:rsidR="005930C5" w:rsidRDefault="005930C5" w:rsidP="00EC0B26">
      <w:pPr>
        <w:rPr>
          <w:rtl/>
        </w:rPr>
      </w:pPr>
      <w:bookmarkStart w:id="67153" w:name="_ETM_Q114_629892"/>
      <w:bookmarkStart w:id="67154" w:name="_ETM_Q114_630012"/>
      <w:bookmarkEnd w:id="67153"/>
      <w:bookmarkEnd w:id="67154"/>
    </w:p>
    <w:p w:rsidR="005930C5" w:rsidRDefault="005930C5" w:rsidP="00EC0B26">
      <w:pPr>
        <w:rPr>
          <w:rtl/>
        </w:rPr>
      </w:pPr>
      <w:bookmarkStart w:id="67155" w:name="_ETM_Q114_630116"/>
      <w:bookmarkStart w:id="67156" w:name="_ETM_Q114_630202"/>
      <w:bookmarkEnd w:id="67155"/>
      <w:bookmarkEnd w:id="67156"/>
      <w:r>
        <w:rPr>
          <w:rFonts w:hint="cs"/>
          <w:rtl/>
        </w:rPr>
        <w:t xml:space="preserve">אבל </w:t>
      </w:r>
      <w:bookmarkStart w:id="67157" w:name="_ETM_Q114_627900"/>
      <w:bookmarkStart w:id="67158" w:name="_ETM_Q114_628200"/>
      <w:bookmarkStart w:id="67159" w:name="_ETM_Q114_630859"/>
      <w:bookmarkStart w:id="67160" w:name="_ETM_Q114_631129"/>
      <w:bookmarkStart w:id="67161" w:name="_ETM_Q114_631549"/>
      <w:bookmarkStart w:id="67162" w:name="_ETM_Q114_631819"/>
      <w:bookmarkEnd w:id="67157"/>
      <w:bookmarkEnd w:id="67158"/>
      <w:bookmarkEnd w:id="67159"/>
      <w:bookmarkEnd w:id="67160"/>
      <w:bookmarkEnd w:id="67161"/>
      <w:bookmarkEnd w:id="67162"/>
      <w:r>
        <w:rPr>
          <w:rtl/>
        </w:rPr>
        <w:t xml:space="preserve">חבל </w:t>
      </w:r>
      <w:bookmarkStart w:id="67163" w:name="_ETM_Q114_632269"/>
      <w:bookmarkEnd w:id="67163"/>
      <w:r>
        <w:rPr>
          <w:rtl/>
        </w:rPr>
        <w:t>מאוד</w:t>
      </w:r>
      <w:bookmarkStart w:id="67164" w:name="_ETM_Q114_633550"/>
      <w:bookmarkStart w:id="67165" w:name="_ETM_Q114_633700"/>
      <w:bookmarkEnd w:id="67164"/>
      <w:bookmarkEnd w:id="67165"/>
      <w:r>
        <w:rPr>
          <w:rFonts w:hint="cs"/>
          <w:rtl/>
        </w:rPr>
        <w:t xml:space="preserve"> – </w:t>
      </w:r>
      <w:r>
        <w:rPr>
          <w:rtl/>
        </w:rPr>
        <w:t>א</w:t>
      </w:r>
      <w:r>
        <w:rPr>
          <w:rFonts w:hint="cs"/>
          <w:rtl/>
        </w:rPr>
        <w:t xml:space="preserve">ו-הו, </w:t>
      </w:r>
      <w:bookmarkStart w:id="67166" w:name="_ETM_Q114_633880"/>
      <w:bookmarkEnd w:id="67166"/>
      <w:r>
        <w:rPr>
          <w:rFonts w:hint="cs"/>
          <w:rtl/>
        </w:rPr>
        <w:t xml:space="preserve">הינה, </w:t>
      </w:r>
      <w:bookmarkStart w:id="67167" w:name="_ETM_Q114_634210"/>
      <w:bookmarkEnd w:id="67167"/>
      <w:r>
        <w:rPr>
          <w:rFonts w:hint="cs"/>
          <w:rtl/>
        </w:rPr>
        <w:t xml:space="preserve">הוא חזר. </w:t>
      </w:r>
      <w:bookmarkStart w:id="67168" w:name="_ETM_Q114_633042"/>
      <w:bookmarkStart w:id="67169" w:name="_ETM_Q114_633131"/>
      <w:bookmarkStart w:id="67170" w:name="_ETM_Q114_633234"/>
      <w:bookmarkEnd w:id="67168"/>
      <w:bookmarkEnd w:id="67169"/>
      <w:bookmarkEnd w:id="67170"/>
    </w:p>
    <w:p w:rsidR="005930C5" w:rsidRDefault="005930C5" w:rsidP="00EC0B26">
      <w:pPr>
        <w:rPr>
          <w:rtl/>
        </w:rPr>
      </w:pPr>
      <w:bookmarkStart w:id="67171" w:name="_ETM_Q114_633303"/>
      <w:bookmarkEnd w:id="67171"/>
    </w:p>
    <w:p w:rsidR="005930C5" w:rsidRDefault="005930C5" w:rsidP="00EC0B26">
      <w:pPr>
        <w:pStyle w:val="af7"/>
        <w:keepNext/>
        <w:rPr>
          <w:rtl/>
        </w:rPr>
      </w:pPr>
      <w:bookmarkStart w:id="67172" w:name="ET_interruption_5466_19"/>
      <w:r w:rsidRPr="00C40CDF">
        <w:rPr>
          <w:rStyle w:val="TagStyle"/>
          <w:rtl/>
        </w:rPr>
        <w:t xml:space="preserve"> &lt;&lt; קריאה &gt;&gt; </w:t>
      </w:r>
      <w:r>
        <w:rPr>
          <w:rtl/>
        </w:rPr>
        <w:t>אמיר אוחנה (הליכוד):</w:t>
      </w:r>
      <w:r w:rsidRPr="00C40CDF">
        <w:rPr>
          <w:rStyle w:val="TagStyle"/>
          <w:rtl/>
        </w:rPr>
        <w:t xml:space="preserve"> &lt;&lt; קריאה &gt;&gt;</w:t>
      </w:r>
      <w:r w:rsidR="005223CB">
        <w:rPr>
          <w:rtl/>
        </w:rPr>
        <w:t xml:space="preserve"> </w:t>
      </w:r>
      <w:bookmarkEnd w:id="67172"/>
    </w:p>
    <w:p w:rsidR="005930C5" w:rsidRDefault="005930C5" w:rsidP="005223CB">
      <w:pPr>
        <w:rPr>
          <w:rtl/>
        </w:rPr>
      </w:pPr>
    </w:p>
    <w:p w:rsidR="005930C5" w:rsidRDefault="005930C5" w:rsidP="00EC0B26">
      <w:pPr>
        <w:rPr>
          <w:rtl/>
        </w:rPr>
      </w:pPr>
      <w:bookmarkStart w:id="67173" w:name="_ETM_Q114_634709"/>
      <w:bookmarkStart w:id="67174" w:name="_ETM_Q114_634867"/>
      <w:bookmarkStart w:id="67175" w:name="_ETM_Q114_634918"/>
      <w:bookmarkEnd w:id="67173"/>
      <w:bookmarkEnd w:id="67174"/>
      <w:bookmarkEnd w:id="67175"/>
      <w:r w:rsidRPr="00EF1971">
        <w:rPr>
          <w:rFonts w:hint="cs"/>
          <w:rtl/>
        </w:rPr>
        <w:t>לא עושים לייב במליאה.</w:t>
      </w:r>
    </w:p>
    <w:p w:rsidR="005930C5" w:rsidRDefault="005930C5" w:rsidP="00EC0B26">
      <w:pPr>
        <w:rPr>
          <w:rtl/>
        </w:rPr>
      </w:pPr>
    </w:p>
    <w:p w:rsidR="005930C5" w:rsidRDefault="005930C5" w:rsidP="00EC0B26">
      <w:pPr>
        <w:pStyle w:val="-"/>
        <w:keepNext/>
        <w:rPr>
          <w:rtl/>
        </w:rPr>
      </w:pPr>
      <w:bookmarkStart w:id="67176" w:name="ET_speakercontinue_6157_20"/>
      <w:r w:rsidRPr="00C40CDF">
        <w:rPr>
          <w:rStyle w:val="TagStyle"/>
          <w:rtl/>
        </w:rPr>
        <w:t xml:space="preserve"> &lt;&lt; דובר_המשך &gt;&gt; </w:t>
      </w:r>
      <w:r>
        <w:rPr>
          <w:rtl/>
        </w:rPr>
        <w:t>שמחה רוטמן (יו"ר ועדת החוקה, חוק ומשפט):</w:t>
      </w:r>
      <w:r w:rsidRPr="00C40CDF">
        <w:rPr>
          <w:rStyle w:val="TagStyle"/>
          <w:rtl/>
        </w:rPr>
        <w:t xml:space="preserve"> &lt;&lt; דובר_המשך &gt;&gt;</w:t>
      </w:r>
      <w:r w:rsidR="005223CB">
        <w:rPr>
          <w:rtl/>
        </w:rPr>
        <w:t xml:space="preserve"> </w:t>
      </w:r>
      <w:bookmarkEnd w:id="67176"/>
    </w:p>
    <w:p w:rsidR="005930C5" w:rsidRDefault="005930C5" w:rsidP="005223CB">
      <w:pPr>
        <w:rPr>
          <w:rtl/>
        </w:rPr>
      </w:pPr>
    </w:p>
    <w:p w:rsidR="005930C5" w:rsidRDefault="005930C5" w:rsidP="00EC0B26">
      <w:pPr>
        <w:rPr>
          <w:rtl/>
        </w:rPr>
      </w:pPr>
      <w:bookmarkStart w:id="67177" w:name="_ETM_Q114_636035"/>
      <w:bookmarkEnd w:id="67177"/>
      <w:r>
        <w:rPr>
          <w:rFonts w:hint="cs"/>
          <w:rtl/>
        </w:rPr>
        <w:t>מה?</w:t>
      </w:r>
      <w:bookmarkStart w:id="67178" w:name="_ETM_Q114_633760"/>
      <w:bookmarkEnd w:id="67178"/>
    </w:p>
    <w:p w:rsidR="005930C5" w:rsidRDefault="005930C5" w:rsidP="00EC0B26">
      <w:pPr>
        <w:rPr>
          <w:rtl/>
        </w:rPr>
      </w:pPr>
      <w:bookmarkStart w:id="67179" w:name="_ETM_Q114_633814"/>
      <w:bookmarkStart w:id="67180" w:name="_ETM_Q114_633937"/>
      <w:bookmarkStart w:id="67181" w:name="_ETM_Q114_635820"/>
      <w:bookmarkStart w:id="67182" w:name="_ETM_Q114_635906"/>
      <w:bookmarkEnd w:id="67179"/>
      <w:bookmarkEnd w:id="67180"/>
      <w:bookmarkEnd w:id="67181"/>
      <w:bookmarkEnd w:id="67182"/>
    </w:p>
    <w:p w:rsidR="005930C5" w:rsidRDefault="005930C5" w:rsidP="00EC0B26">
      <w:pPr>
        <w:pStyle w:val="af7"/>
        <w:keepNext/>
        <w:rPr>
          <w:rtl/>
        </w:rPr>
      </w:pPr>
      <w:bookmarkStart w:id="67183" w:name="ET_interruption_5466_21"/>
      <w:r w:rsidRPr="00C40CDF">
        <w:rPr>
          <w:rStyle w:val="TagStyle"/>
          <w:rtl/>
        </w:rPr>
        <w:t xml:space="preserve"> &lt;&lt; קריאה &gt;&gt; </w:t>
      </w:r>
      <w:r>
        <w:rPr>
          <w:rtl/>
        </w:rPr>
        <w:t>אמיר אוחנה (הליכוד):</w:t>
      </w:r>
      <w:r w:rsidRPr="00C40CDF">
        <w:rPr>
          <w:rStyle w:val="TagStyle"/>
          <w:rtl/>
        </w:rPr>
        <w:t xml:space="preserve"> &lt;&lt; קריאה &gt;&gt;</w:t>
      </w:r>
      <w:r w:rsidR="005223CB">
        <w:rPr>
          <w:rtl/>
        </w:rPr>
        <w:t xml:space="preserve"> </w:t>
      </w:r>
      <w:bookmarkEnd w:id="67183"/>
    </w:p>
    <w:p w:rsidR="005930C5" w:rsidRDefault="005930C5" w:rsidP="005223CB">
      <w:pPr>
        <w:rPr>
          <w:rtl/>
        </w:rPr>
      </w:pPr>
    </w:p>
    <w:p w:rsidR="005930C5" w:rsidRDefault="00BB368D" w:rsidP="00EC0B26">
      <w:pPr>
        <w:rPr>
          <w:rtl/>
        </w:rPr>
      </w:pPr>
      <w:r>
        <w:rPr>
          <w:rFonts w:hint="cs"/>
          <w:rtl/>
        </w:rPr>
        <w:t>– – –</w:t>
      </w:r>
      <w:bookmarkStart w:id="67184" w:name="_ETM_Q114_635224"/>
      <w:bookmarkEnd w:id="67184"/>
    </w:p>
    <w:p w:rsidR="005930C5" w:rsidRDefault="005930C5" w:rsidP="00EC0B26">
      <w:pPr>
        <w:rPr>
          <w:rtl/>
        </w:rPr>
      </w:pPr>
      <w:bookmarkStart w:id="67185" w:name="_ETM_Q114_635295"/>
      <w:bookmarkEnd w:id="67185"/>
    </w:p>
    <w:p w:rsidR="005930C5" w:rsidRDefault="005930C5" w:rsidP="00EC0B26">
      <w:pPr>
        <w:pStyle w:val="-"/>
        <w:keepNext/>
        <w:rPr>
          <w:rtl/>
        </w:rPr>
      </w:pPr>
      <w:bookmarkStart w:id="67186" w:name="ET_speakercontinue_6157_22"/>
      <w:r w:rsidRPr="00C40CDF">
        <w:rPr>
          <w:rStyle w:val="TagStyle"/>
          <w:rtl/>
        </w:rPr>
        <w:t xml:space="preserve"> &lt;&lt; דובר_המשך &gt;&gt; </w:t>
      </w:r>
      <w:r>
        <w:rPr>
          <w:rtl/>
        </w:rPr>
        <w:t>שמחה רוטמן (יו"ר ועדת החוקה, חוק ומשפט):</w:t>
      </w:r>
      <w:r w:rsidRPr="00C40CDF">
        <w:rPr>
          <w:rStyle w:val="TagStyle"/>
          <w:rtl/>
        </w:rPr>
        <w:t xml:space="preserve"> &lt;&lt; דובר_המשך &gt;&gt;</w:t>
      </w:r>
      <w:r w:rsidR="005223CB">
        <w:rPr>
          <w:rtl/>
        </w:rPr>
        <w:t xml:space="preserve"> </w:t>
      </w:r>
      <w:bookmarkEnd w:id="67186"/>
    </w:p>
    <w:p w:rsidR="005930C5" w:rsidRDefault="005930C5" w:rsidP="005223CB">
      <w:pPr>
        <w:rPr>
          <w:rtl/>
        </w:rPr>
      </w:pPr>
    </w:p>
    <w:p w:rsidR="005930C5" w:rsidRDefault="005930C5" w:rsidP="00EC0B26">
      <w:pPr>
        <w:rPr>
          <w:rtl/>
        </w:rPr>
      </w:pPr>
      <w:bookmarkStart w:id="67187" w:name="_ETM_Q114_636520"/>
      <w:bookmarkEnd w:id="67187"/>
      <w:r>
        <w:rPr>
          <w:rFonts w:hint="cs"/>
          <w:rtl/>
        </w:rPr>
        <w:t>אני לא עושה. אני לא מדבר לווידיאו.</w:t>
      </w:r>
      <w:bookmarkStart w:id="67188" w:name="_ETM_Q114_637815"/>
      <w:bookmarkEnd w:id="67188"/>
    </w:p>
    <w:p w:rsidR="005930C5" w:rsidRDefault="005930C5" w:rsidP="00EC0B26">
      <w:pPr>
        <w:rPr>
          <w:rtl/>
        </w:rPr>
      </w:pPr>
      <w:bookmarkStart w:id="67189" w:name="_ETM_Q114_637900"/>
      <w:bookmarkEnd w:id="67189"/>
    </w:p>
    <w:p w:rsidR="005930C5" w:rsidRDefault="005930C5" w:rsidP="00EC0B26">
      <w:pPr>
        <w:pStyle w:val="af7"/>
        <w:keepNext/>
        <w:rPr>
          <w:rtl/>
        </w:rPr>
      </w:pPr>
      <w:bookmarkStart w:id="67190" w:name="ET_interruption_5466_23"/>
      <w:r w:rsidRPr="00C40CDF">
        <w:rPr>
          <w:rStyle w:val="TagStyle"/>
          <w:rtl/>
        </w:rPr>
        <w:t xml:space="preserve"> &lt;&lt; קריאה &gt;&gt; </w:t>
      </w:r>
      <w:r>
        <w:rPr>
          <w:rtl/>
        </w:rPr>
        <w:t>אמיר אוחנה (הליכוד):</w:t>
      </w:r>
      <w:r w:rsidRPr="00C40CDF">
        <w:rPr>
          <w:rStyle w:val="TagStyle"/>
          <w:rtl/>
        </w:rPr>
        <w:t xml:space="preserve"> &lt;&lt; קריאה &gt;&gt;</w:t>
      </w:r>
      <w:r w:rsidR="005223CB">
        <w:rPr>
          <w:rtl/>
        </w:rPr>
        <w:t xml:space="preserve"> </w:t>
      </w:r>
      <w:bookmarkEnd w:id="67190"/>
    </w:p>
    <w:p w:rsidR="005930C5" w:rsidRDefault="005930C5" w:rsidP="005223CB">
      <w:pPr>
        <w:rPr>
          <w:rtl/>
        </w:rPr>
      </w:pPr>
    </w:p>
    <w:p w:rsidR="005930C5" w:rsidRDefault="005930C5" w:rsidP="00EC0B26">
      <w:pPr>
        <w:rPr>
          <w:rtl/>
        </w:rPr>
      </w:pPr>
      <w:r>
        <w:rPr>
          <w:rFonts w:hint="cs"/>
          <w:rtl/>
        </w:rPr>
        <w:t xml:space="preserve">וידיאו </w:t>
      </w:r>
      <w:bookmarkStart w:id="67191" w:name="_ETM_Q114_637561"/>
      <w:bookmarkEnd w:id="67191"/>
      <w:r>
        <w:rPr>
          <w:rFonts w:hint="cs"/>
          <w:rtl/>
        </w:rPr>
        <w:t>לייב, תכבה את זה.</w:t>
      </w:r>
    </w:p>
    <w:p w:rsidR="005930C5" w:rsidRDefault="005930C5" w:rsidP="00EC0B26">
      <w:pPr>
        <w:rPr>
          <w:rtl/>
        </w:rPr>
      </w:pPr>
      <w:bookmarkStart w:id="67192" w:name="_ETM_Q114_644469"/>
      <w:bookmarkStart w:id="67193" w:name="_ETM_Q114_644544"/>
      <w:bookmarkEnd w:id="67192"/>
      <w:bookmarkEnd w:id="67193"/>
    </w:p>
    <w:p w:rsidR="005930C5" w:rsidRDefault="005930C5" w:rsidP="00EC0B26">
      <w:pPr>
        <w:pStyle w:val="-"/>
        <w:keepNext/>
        <w:rPr>
          <w:rtl/>
        </w:rPr>
      </w:pPr>
      <w:bookmarkStart w:id="67194" w:name="ET_speakercontinue_6157_24"/>
      <w:r w:rsidRPr="00C40CDF">
        <w:rPr>
          <w:rStyle w:val="TagStyle"/>
          <w:rtl/>
        </w:rPr>
        <w:t xml:space="preserve"> &lt;&lt; דובר_המשך &gt;&gt; </w:t>
      </w:r>
      <w:r>
        <w:rPr>
          <w:rtl/>
        </w:rPr>
        <w:t>שמחה רוטמן (יו"ר ועדת החוקה, חוק ומשפט):</w:t>
      </w:r>
      <w:r w:rsidRPr="00C40CDF">
        <w:rPr>
          <w:rStyle w:val="TagStyle"/>
          <w:rtl/>
        </w:rPr>
        <w:t xml:space="preserve"> &lt;&lt; דובר_המשך &gt;&gt;</w:t>
      </w:r>
      <w:r w:rsidR="005223CB">
        <w:rPr>
          <w:rtl/>
        </w:rPr>
        <w:t xml:space="preserve"> </w:t>
      </w:r>
      <w:bookmarkEnd w:id="67194"/>
    </w:p>
    <w:p w:rsidR="005930C5" w:rsidRDefault="005930C5" w:rsidP="005223CB">
      <w:pPr>
        <w:rPr>
          <w:rtl/>
        </w:rPr>
      </w:pPr>
    </w:p>
    <w:p w:rsidR="005930C5" w:rsidRDefault="005930C5" w:rsidP="00EC0B26">
      <w:pPr>
        <w:rPr>
          <w:rtl/>
        </w:rPr>
      </w:pPr>
      <w:bookmarkStart w:id="67195" w:name="_ETM_Q114_641652"/>
      <w:bookmarkEnd w:id="67195"/>
      <w:r>
        <w:rPr>
          <w:rFonts w:hint="cs"/>
          <w:rtl/>
        </w:rPr>
        <w:t xml:space="preserve">אה, אוקיי. עשו את זה בעבר. טוב. </w:t>
      </w:r>
      <w:bookmarkStart w:id="67196" w:name="_ETM_Q114_633988"/>
      <w:bookmarkStart w:id="67197" w:name="_ETM_Q114_636390"/>
      <w:bookmarkStart w:id="67198" w:name="_ETM_Q114_637380"/>
      <w:bookmarkStart w:id="67199" w:name="_ETM_Q114_638280"/>
      <w:bookmarkStart w:id="67200" w:name="_ETM_Q114_638490"/>
      <w:bookmarkStart w:id="67201" w:name="_ETM_Q114_638610"/>
      <w:bookmarkStart w:id="67202" w:name="_ETM_Q114_639090"/>
      <w:bookmarkStart w:id="67203" w:name="_ETM_Q114_639330"/>
      <w:bookmarkStart w:id="67204" w:name="_ETM_Q114_639450"/>
      <w:bookmarkStart w:id="67205" w:name="_ETM_Q114_639510"/>
      <w:bookmarkStart w:id="67206" w:name="_ETM_Q114_639750"/>
      <w:bookmarkStart w:id="67207" w:name="_ETM_Q114_639960"/>
      <w:bookmarkStart w:id="67208" w:name="_ETM_Q114_640080"/>
      <w:bookmarkStart w:id="67209" w:name="_ETM_Q114_640140"/>
      <w:bookmarkStart w:id="67210" w:name="_ETM_Q114_640320"/>
      <w:bookmarkStart w:id="67211" w:name="_ETM_Q114_645129"/>
      <w:bookmarkStart w:id="67212" w:name="_ETM_Q114_645310"/>
      <w:bookmarkStart w:id="67213" w:name="_ETM_Q114_645400"/>
      <w:bookmarkStart w:id="67214" w:name="_ETM_Q114_645459"/>
      <w:bookmarkStart w:id="67215" w:name="_ETM_Q114_646870"/>
      <w:bookmarkStart w:id="67216" w:name="_ETM_Q114_648530"/>
      <w:bookmarkStart w:id="67217" w:name="_ETM_Q114_652219"/>
      <w:bookmarkEnd w:id="67196"/>
      <w:bookmarkEnd w:id="67197"/>
      <w:bookmarkEnd w:id="67198"/>
      <w:bookmarkEnd w:id="67199"/>
      <w:bookmarkEnd w:id="67200"/>
      <w:bookmarkEnd w:id="67201"/>
      <w:bookmarkEnd w:id="67202"/>
      <w:bookmarkEnd w:id="67203"/>
      <w:bookmarkEnd w:id="67204"/>
      <w:bookmarkEnd w:id="67205"/>
      <w:bookmarkEnd w:id="67206"/>
      <w:bookmarkEnd w:id="67207"/>
      <w:bookmarkEnd w:id="67208"/>
      <w:bookmarkEnd w:id="67209"/>
      <w:bookmarkEnd w:id="67210"/>
      <w:bookmarkEnd w:id="67211"/>
      <w:bookmarkEnd w:id="67212"/>
      <w:bookmarkEnd w:id="67213"/>
      <w:bookmarkEnd w:id="67214"/>
      <w:bookmarkEnd w:id="67215"/>
      <w:bookmarkEnd w:id="67216"/>
      <w:bookmarkEnd w:id="67217"/>
    </w:p>
    <w:p w:rsidR="005930C5" w:rsidRDefault="005930C5" w:rsidP="00EC0B26">
      <w:pPr>
        <w:rPr>
          <w:rtl/>
        </w:rPr>
      </w:pPr>
    </w:p>
    <w:p w:rsidR="005930C5" w:rsidRDefault="005930C5" w:rsidP="00EC0B26">
      <w:pPr>
        <w:pStyle w:val="af7"/>
        <w:keepNext/>
        <w:rPr>
          <w:rtl/>
        </w:rPr>
      </w:pPr>
      <w:r w:rsidRPr="00C40CDF">
        <w:rPr>
          <w:rStyle w:val="TagStyle"/>
          <w:rtl/>
        </w:rPr>
        <w:t xml:space="preserve"> &lt;&lt; קריאה &gt;&gt;</w:t>
      </w:r>
      <w:r>
        <w:rPr>
          <w:rFonts w:hint="cs"/>
          <w:rtl/>
        </w:rPr>
        <w:t>קריאה</w:t>
      </w:r>
      <w:r>
        <w:rPr>
          <w:rtl/>
        </w:rPr>
        <w:t>:</w:t>
      </w:r>
      <w:r w:rsidRPr="00C40CDF">
        <w:rPr>
          <w:rStyle w:val="TagStyle"/>
          <w:rtl/>
        </w:rPr>
        <w:t xml:space="preserve"> &lt;&lt; קריאה &gt;&gt;</w:t>
      </w:r>
      <w:r w:rsidR="005223CB">
        <w:rPr>
          <w:rtl/>
        </w:rPr>
        <w:t xml:space="preserve"> </w:t>
      </w:r>
    </w:p>
    <w:p w:rsidR="005930C5" w:rsidRDefault="005930C5" w:rsidP="00EC0B26">
      <w:pPr>
        <w:rPr>
          <w:rtl/>
        </w:rPr>
      </w:pPr>
    </w:p>
    <w:p w:rsidR="005930C5" w:rsidRDefault="005930C5" w:rsidP="00EC0B26">
      <w:pPr>
        <w:rPr>
          <w:rtl/>
        </w:rPr>
      </w:pPr>
      <w:r>
        <w:rPr>
          <w:rFonts w:hint="cs"/>
          <w:rtl/>
        </w:rPr>
        <w:t>מה הוא אמר שאסור?</w:t>
      </w:r>
    </w:p>
    <w:p w:rsidR="005930C5" w:rsidRDefault="005930C5" w:rsidP="00EC0B26">
      <w:pPr>
        <w:rPr>
          <w:rtl/>
        </w:rPr>
      </w:pPr>
    </w:p>
    <w:p w:rsidR="005930C5" w:rsidRDefault="005930C5" w:rsidP="00EC0B26">
      <w:pPr>
        <w:pStyle w:val="-"/>
        <w:keepNext/>
        <w:rPr>
          <w:rtl/>
        </w:rPr>
      </w:pPr>
      <w:r w:rsidRPr="00EB0316">
        <w:rPr>
          <w:rStyle w:val="TagStyle"/>
          <w:rtl/>
        </w:rPr>
        <w:t xml:space="preserve"> &lt;&lt; דובר_המשך &gt;&gt;</w:t>
      </w:r>
      <w:r w:rsidRPr="00C40CDF">
        <w:rPr>
          <w:rStyle w:val="TagStyle"/>
          <w:rtl/>
        </w:rPr>
        <w:t xml:space="preserve"> </w:t>
      </w:r>
      <w:r>
        <w:rPr>
          <w:rtl/>
        </w:rPr>
        <w:t>שמחה רוטמן (יו"ר ועדת החוקה, חוק ומשפט):</w:t>
      </w:r>
      <w:r w:rsidRPr="00C40CDF">
        <w:rPr>
          <w:rStyle w:val="TagStyle"/>
          <w:rtl/>
        </w:rPr>
        <w:t xml:space="preserve"> </w:t>
      </w:r>
      <w:r w:rsidRPr="00EB0316">
        <w:rPr>
          <w:rStyle w:val="TagStyle"/>
          <w:rtl/>
        </w:rPr>
        <w:t xml:space="preserve">&lt;&lt; דובר_המשך &gt;&gt; </w:t>
      </w:r>
      <w:r w:rsidR="005223CB">
        <w:rPr>
          <w:rtl/>
        </w:rPr>
        <w:t xml:space="preserve"> </w:t>
      </w:r>
    </w:p>
    <w:p w:rsidR="005930C5" w:rsidRDefault="005930C5" w:rsidP="005223CB">
      <w:pPr>
        <w:rPr>
          <w:rtl/>
        </w:rPr>
      </w:pPr>
    </w:p>
    <w:p w:rsidR="005930C5" w:rsidRDefault="005930C5" w:rsidP="00EC0B26">
      <w:pPr>
        <w:rPr>
          <w:rtl/>
        </w:rPr>
      </w:pPr>
      <w:r>
        <w:rPr>
          <w:rtl/>
        </w:rPr>
        <w:t xml:space="preserve">אסור </w:t>
      </w:r>
      <w:bookmarkStart w:id="67218" w:name="_ETM_Q114_652459"/>
      <w:bookmarkEnd w:id="67218"/>
      <w:r>
        <w:rPr>
          <w:rtl/>
        </w:rPr>
        <w:t xml:space="preserve">לצלם </w:t>
      </w:r>
      <w:bookmarkStart w:id="67219" w:name="_ETM_Q114_652849"/>
      <w:bookmarkEnd w:id="67219"/>
      <w:r>
        <w:rPr>
          <w:rtl/>
        </w:rPr>
        <w:t>אחרים</w:t>
      </w:r>
      <w:r>
        <w:rPr>
          <w:rFonts w:hint="cs"/>
          <w:rtl/>
        </w:rPr>
        <w:t xml:space="preserve">, </w:t>
      </w:r>
      <w:bookmarkStart w:id="67220" w:name="_ETM_Q114_653315"/>
      <w:bookmarkEnd w:id="67220"/>
      <w:r>
        <w:rPr>
          <w:rFonts w:hint="cs"/>
          <w:rtl/>
        </w:rPr>
        <w:t>לא</w:t>
      </w:r>
      <w:r>
        <w:rPr>
          <w:rtl/>
        </w:rPr>
        <w:t xml:space="preserve"> </w:t>
      </w:r>
      <w:bookmarkStart w:id="67221" w:name="_ETM_Q114_653359"/>
      <w:bookmarkEnd w:id="67221"/>
      <w:r>
        <w:rPr>
          <w:rtl/>
        </w:rPr>
        <w:t xml:space="preserve">את </w:t>
      </w:r>
      <w:bookmarkStart w:id="67222" w:name="_ETM_Q114_653419"/>
      <w:bookmarkEnd w:id="67222"/>
      <w:r>
        <w:rPr>
          <w:rtl/>
        </w:rPr>
        <w:t>עצמך</w:t>
      </w:r>
      <w:r>
        <w:rPr>
          <w:rFonts w:hint="cs"/>
          <w:rtl/>
        </w:rPr>
        <w:t>, אבל בסדר.</w:t>
      </w:r>
      <w:bookmarkStart w:id="67223" w:name="_ETM_Q114_655174"/>
      <w:bookmarkEnd w:id="67223"/>
    </w:p>
    <w:p w:rsidR="005930C5" w:rsidRDefault="005930C5" w:rsidP="00EC0B26">
      <w:pPr>
        <w:rPr>
          <w:rtl/>
        </w:rPr>
      </w:pPr>
      <w:bookmarkStart w:id="67224" w:name="_ETM_Q114_655267"/>
      <w:bookmarkStart w:id="67225" w:name="_ETM_Q114_655350"/>
      <w:bookmarkStart w:id="67226" w:name="_ETM_Q114_655433"/>
      <w:bookmarkEnd w:id="67224"/>
      <w:bookmarkEnd w:id="67225"/>
      <w:bookmarkEnd w:id="67226"/>
    </w:p>
    <w:p w:rsidR="005930C5" w:rsidRDefault="005930C5" w:rsidP="00EC0B26">
      <w:pPr>
        <w:pStyle w:val="af8"/>
        <w:keepNext/>
        <w:rPr>
          <w:rtl/>
        </w:rPr>
      </w:pPr>
      <w:r w:rsidRPr="00C40CDF">
        <w:rPr>
          <w:rStyle w:val="TagStyle"/>
          <w:rtl/>
        </w:rPr>
        <w:t xml:space="preserve"> &lt;&lt; יור &gt;&gt; </w:t>
      </w:r>
      <w:r>
        <w:rPr>
          <w:rtl/>
        </w:rPr>
        <w:t>היו"ר משה סולומון:</w:t>
      </w:r>
      <w:r w:rsidRPr="00C40CDF">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7227" w:name="_ETM_Q114_657166"/>
      <w:bookmarkEnd w:id="67227"/>
      <w:r>
        <w:rPr>
          <w:rFonts w:hint="cs"/>
          <w:rtl/>
        </w:rPr>
        <w:t xml:space="preserve">בכבוד. </w:t>
      </w:r>
      <w:bookmarkStart w:id="67228" w:name="_ETM_Q114_656097"/>
      <w:bookmarkEnd w:id="67228"/>
      <w:r>
        <w:rPr>
          <w:rFonts w:hint="cs"/>
          <w:rtl/>
        </w:rPr>
        <w:t>בכבוד.</w:t>
      </w:r>
    </w:p>
    <w:p w:rsidR="005930C5" w:rsidRDefault="005930C5" w:rsidP="00EC0B26">
      <w:pPr>
        <w:rPr>
          <w:rtl/>
        </w:rPr>
      </w:pPr>
      <w:bookmarkStart w:id="67229" w:name="_ETM_Q114_656176"/>
      <w:bookmarkEnd w:id="67229"/>
    </w:p>
    <w:p w:rsidR="005930C5" w:rsidRDefault="005930C5" w:rsidP="00EC0B26">
      <w:pPr>
        <w:pStyle w:val="-"/>
        <w:keepNext/>
        <w:rPr>
          <w:rtl/>
        </w:rPr>
      </w:pPr>
      <w:bookmarkStart w:id="67230" w:name="ET_speakercontinue_6157_26"/>
      <w:r w:rsidRPr="00C40CDF">
        <w:rPr>
          <w:rStyle w:val="TagStyle"/>
          <w:rtl/>
        </w:rPr>
        <w:t xml:space="preserve"> &lt;&lt; דובר_המשך &gt;&gt; </w:t>
      </w:r>
      <w:r>
        <w:rPr>
          <w:rtl/>
        </w:rPr>
        <w:t>שמחה רוטמן (יו"ר ועדת החוקה, חוק ומשפט):</w:t>
      </w:r>
      <w:r w:rsidRPr="00C40CDF">
        <w:rPr>
          <w:rStyle w:val="TagStyle"/>
          <w:rtl/>
        </w:rPr>
        <w:t xml:space="preserve"> &lt;&lt; דובר_המשך &gt;&gt;</w:t>
      </w:r>
      <w:r w:rsidR="005223CB">
        <w:rPr>
          <w:rtl/>
        </w:rPr>
        <w:t xml:space="preserve"> </w:t>
      </w:r>
      <w:bookmarkEnd w:id="67230"/>
    </w:p>
    <w:p w:rsidR="005930C5" w:rsidRDefault="005930C5" w:rsidP="005223CB">
      <w:pPr>
        <w:rPr>
          <w:rtl/>
        </w:rPr>
      </w:pPr>
    </w:p>
    <w:p w:rsidR="005930C5" w:rsidRDefault="005930C5" w:rsidP="006934A1">
      <w:pPr>
        <w:rPr>
          <w:rtl/>
        </w:rPr>
      </w:pPr>
      <w:bookmarkStart w:id="67231" w:name="_ETM_Q114_659861"/>
      <w:bookmarkStart w:id="67232" w:name="_ETM_Q114_655629"/>
      <w:bookmarkStart w:id="67233" w:name="_ETM_Q114_657320"/>
      <w:bookmarkStart w:id="67234" w:name="_ETM_Q114_658700"/>
      <w:bookmarkEnd w:id="67231"/>
      <w:bookmarkEnd w:id="67232"/>
      <w:bookmarkEnd w:id="67233"/>
      <w:bookmarkEnd w:id="67234"/>
      <w:r>
        <w:rPr>
          <w:rtl/>
        </w:rPr>
        <w:t xml:space="preserve">בסדר </w:t>
      </w:r>
      <w:bookmarkStart w:id="67235" w:name="_ETM_Q114_659060"/>
      <w:bookmarkEnd w:id="67235"/>
      <w:r>
        <w:rPr>
          <w:rtl/>
        </w:rPr>
        <w:t>גמור</w:t>
      </w:r>
      <w:r>
        <w:rPr>
          <w:rFonts w:hint="cs"/>
          <w:rtl/>
        </w:rPr>
        <w:t>.</w:t>
      </w:r>
      <w:r>
        <w:rPr>
          <w:rtl/>
        </w:rPr>
        <w:t xml:space="preserve"> </w:t>
      </w:r>
      <w:bookmarkStart w:id="67236" w:name="_ETM_Q114_659810"/>
      <w:bookmarkEnd w:id="67236"/>
      <w:r>
        <w:rPr>
          <w:rtl/>
        </w:rPr>
        <w:t xml:space="preserve">הסיטואציה </w:t>
      </w:r>
      <w:bookmarkStart w:id="67237" w:name="_ETM_Q114_664130"/>
      <w:bookmarkEnd w:id="67237"/>
      <w:r>
        <w:rPr>
          <w:rFonts w:hint="eastAsia"/>
          <w:rtl/>
        </w:rPr>
        <w:t>–</w:t>
      </w:r>
      <w:r>
        <w:rPr>
          <w:rFonts w:hint="cs"/>
          <w:rtl/>
        </w:rPr>
        <w:t xml:space="preserve"> </w:t>
      </w:r>
      <w:r>
        <w:rPr>
          <w:rtl/>
        </w:rPr>
        <w:t xml:space="preserve">חבר </w:t>
      </w:r>
      <w:bookmarkStart w:id="67238" w:name="_ETM_Q114_664460"/>
      <w:bookmarkEnd w:id="67238"/>
      <w:r>
        <w:rPr>
          <w:rtl/>
        </w:rPr>
        <w:t xml:space="preserve">הכנסת </w:t>
      </w:r>
      <w:bookmarkStart w:id="67239" w:name="_ETM_Q114_664820"/>
      <w:bookmarkEnd w:id="67239"/>
      <w:r>
        <w:rPr>
          <w:rtl/>
        </w:rPr>
        <w:t xml:space="preserve">מיקי </w:t>
      </w:r>
      <w:bookmarkStart w:id="67240" w:name="_ETM_Q114_665090"/>
      <w:bookmarkEnd w:id="67240"/>
      <w:r>
        <w:rPr>
          <w:rtl/>
        </w:rPr>
        <w:t>לוי</w:t>
      </w:r>
      <w:r>
        <w:rPr>
          <w:rFonts w:hint="cs"/>
          <w:rtl/>
        </w:rPr>
        <w:t>,</w:t>
      </w:r>
      <w:r>
        <w:rPr>
          <w:rtl/>
        </w:rPr>
        <w:t xml:space="preserve"> </w:t>
      </w:r>
      <w:bookmarkStart w:id="67241" w:name="_ETM_Q114_665300"/>
      <w:bookmarkEnd w:id="67241"/>
      <w:r>
        <w:rPr>
          <w:rtl/>
        </w:rPr>
        <w:t xml:space="preserve">אני </w:t>
      </w:r>
      <w:bookmarkStart w:id="67242" w:name="_ETM_Q114_665420"/>
      <w:bookmarkEnd w:id="67242"/>
      <w:r>
        <w:rPr>
          <w:rtl/>
        </w:rPr>
        <w:t xml:space="preserve">שמח </w:t>
      </w:r>
      <w:bookmarkStart w:id="67243" w:name="_ETM_Q114_665660"/>
      <w:bookmarkEnd w:id="67243"/>
      <w:r>
        <w:rPr>
          <w:rtl/>
        </w:rPr>
        <w:t>שחזרת</w:t>
      </w:r>
      <w:bookmarkStart w:id="67244" w:name="_ETM_Q114_666819"/>
      <w:bookmarkEnd w:id="67244"/>
      <w:r>
        <w:rPr>
          <w:rFonts w:hint="cs"/>
          <w:rtl/>
        </w:rPr>
        <w:t xml:space="preserve">, </w:t>
      </w:r>
      <w:r>
        <w:rPr>
          <w:rtl/>
        </w:rPr>
        <w:t xml:space="preserve">כי </w:t>
      </w:r>
      <w:bookmarkStart w:id="67245" w:name="_ETM_Q114_666999"/>
      <w:bookmarkEnd w:id="67245"/>
      <w:r>
        <w:rPr>
          <w:rtl/>
        </w:rPr>
        <w:t xml:space="preserve">אתה </w:t>
      </w:r>
      <w:bookmarkStart w:id="67246" w:name="_ETM_Q114_667209"/>
      <w:bookmarkEnd w:id="67246"/>
      <w:r>
        <w:rPr>
          <w:rtl/>
        </w:rPr>
        <w:t xml:space="preserve">אמרת </w:t>
      </w:r>
      <w:bookmarkStart w:id="67247" w:name="_ETM_Q114_667599"/>
      <w:bookmarkEnd w:id="67247"/>
      <w:r>
        <w:rPr>
          <w:rtl/>
        </w:rPr>
        <w:t xml:space="preserve">דבר </w:t>
      </w:r>
      <w:bookmarkStart w:id="67248" w:name="_ETM_Q114_667900"/>
      <w:bookmarkEnd w:id="67248"/>
      <w:r>
        <w:rPr>
          <w:rtl/>
        </w:rPr>
        <w:t xml:space="preserve">לגבי </w:t>
      </w:r>
      <w:bookmarkStart w:id="67249" w:name="_ETM_Q114_668199"/>
      <w:bookmarkEnd w:id="67249"/>
      <w:r>
        <w:rPr>
          <w:rtl/>
        </w:rPr>
        <w:t xml:space="preserve">הקואליציה </w:t>
      </w:r>
      <w:bookmarkStart w:id="67250" w:name="_ETM_Q114_668680"/>
      <w:bookmarkEnd w:id="67250"/>
      <w:r>
        <w:rPr>
          <w:rtl/>
        </w:rPr>
        <w:t>הקודמת</w:t>
      </w:r>
      <w:r>
        <w:rPr>
          <w:rFonts w:hint="cs"/>
          <w:rtl/>
        </w:rPr>
        <w:t>,</w:t>
      </w:r>
      <w:r>
        <w:rPr>
          <w:rtl/>
        </w:rPr>
        <w:t xml:space="preserve"> </w:t>
      </w:r>
      <w:bookmarkStart w:id="67251" w:name="_ETM_Q114_670139"/>
      <w:bookmarkEnd w:id="67251"/>
      <w:r>
        <w:rPr>
          <w:rtl/>
        </w:rPr>
        <w:t xml:space="preserve">ואתה </w:t>
      </w:r>
      <w:bookmarkStart w:id="67252" w:name="_ETM_Q114_670469"/>
      <w:bookmarkEnd w:id="67252"/>
      <w:r>
        <w:rPr>
          <w:rtl/>
        </w:rPr>
        <w:t xml:space="preserve">אמרת </w:t>
      </w:r>
      <w:bookmarkStart w:id="67253" w:name="_ETM_Q114_670919"/>
      <w:bookmarkEnd w:id="67253"/>
      <w:r>
        <w:rPr>
          <w:rtl/>
        </w:rPr>
        <w:t xml:space="preserve">שאנחנו </w:t>
      </w:r>
      <w:bookmarkStart w:id="67254" w:name="_ETM_Q114_671309"/>
      <w:bookmarkEnd w:id="67254"/>
      <w:r>
        <w:rPr>
          <w:rtl/>
        </w:rPr>
        <w:t xml:space="preserve">התנגדנו </w:t>
      </w:r>
      <w:bookmarkStart w:id="67255" w:name="_ETM_Q114_671819"/>
      <w:bookmarkEnd w:id="67255"/>
      <w:r>
        <w:rPr>
          <w:rtl/>
        </w:rPr>
        <w:t xml:space="preserve">לכל </w:t>
      </w:r>
      <w:bookmarkStart w:id="67256" w:name="_ETM_Q114_672120"/>
      <w:bookmarkEnd w:id="67256"/>
      <w:r>
        <w:rPr>
          <w:rtl/>
        </w:rPr>
        <w:t>דבר</w:t>
      </w:r>
      <w:r w:rsidR="006934A1">
        <w:rPr>
          <w:rFonts w:hint="cs"/>
          <w:rtl/>
        </w:rPr>
        <w:t>,</w:t>
      </w:r>
      <w:r>
        <w:rPr>
          <w:rtl/>
        </w:rPr>
        <w:t xml:space="preserve"> </w:t>
      </w:r>
      <w:bookmarkStart w:id="67257" w:name="_ETM_Q114_674030"/>
      <w:bookmarkEnd w:id="67257"/>
      <w:r>
        <w:rPr>
          <w:rtl/>
        </w:rPr>
        <w:t xml:space="preserve">לכל </w:t>
      </w:r>
      <w:bookmarkStart w:id="67258" w:name="_ETM_Q114_674480"/>
      <w:bookmarkEnd w:id="67258"/>
      <w:r>
        <w:rPr>
          <w:rtl/>
        </w:rPr>
        <w:t>דבר</w:t>
      </w:r>
      <w:r>
        <w:rPr>
          <w:rFonts w:hint="cs"/>
          <w:rtl/>
        </w:rPr>
        <w:t>,</w:t>
      </w:r>
      <w:r>
        <w:rPr>
          <w:rtl/>
        </w:rPr>
        <w:t xml:space="preserve"> </w:t>
      </w:r>
      <w:bookmarkStart w:id="67259" w:name="_ETM_Q114_674840"/>
      <w:bookmarkEnd w:id="67259"/>
      <w:r>
        <w:rPr>
          <w:rtl/>
        </w:rPr>
        <w:t xml:space="preserve">לכל </w:t>
      </w:r>
      <w:bookmarkStart w:id="67260" w:name="_ETM_Q114_675170"/>
      <w:bookmarkEnd w:id="67260"/>
      <w:r>
        <w:rPr>
          <w:rtl/>
        </w:rPr>
        <w:t>חוק</w:t>
      </w:r>
      <w:r>
        <w:rPr>
          <w:rFonts w:hint="cs"/>
          <w:rtl/>
        </w:rPr>
        <w:t>,</w:t>
      </w:r>
      <w:r>
        <w:rPr>
          <w:rtl/>
        </w:rPr>
        <w:t xml:space="preserve"> </w:t>
      </w:r>
      <w:bookmarkStart w:id="67261" w:name="_ETM_Q114_675440"/>
      <w:bookmarkEnd w:id="67261"/>
      <w:r>
        <w:rPr>
          <w:rtl/>
        </w:rPr>
        <w:t>נכון</w:t>
      </w:r>
      <w:bookmarkStart w:id="67262" w:name="_ETM_Q114_678930"/>
      <w:bookmarkEnd w:id="67262"/>
      <w:r>
        <w:rPr>
          <w:rFonts w:hint="cs"/>
          <w:rtl/>
        </w:rPr>
        <w:t>?</w:t>
      </w:r>
    </w:p>
    <w:p w:rsidR="005930C5" w:rsidRDefault="005930C5" w:rsidP="00EC0B26">
      <w:pPr>
        <w:rPr>
          <w:rtl/>
        </w:rPr>
      </w:pPr>
      <w:bookmarkStart w:id="67263" w:name="_ETM_Q114_678009"/>
      <w:bookmarkStart w:id="67264" w:name="_ETM_Q114_678085"/>
      <w:bookmarkEnd w:id="67263"/>
      <w:bookmarkEnd w:id="67264"/>
    </w:p>
    <w:p w:rsidR="005930C5" w:rsidRDefault="005930C5" w:rsidP="00EC0B26">
      <w:pPr>
        <w:pStyle w:val="af7"/>
        <w:keepNext/>
        <w:rPr>
          <w:rtl/>
        </w:rPr>
      </w:pPr>
      <w:bookmarkStart w:id="67265" w:name="ET_interruption_6255_29"/>
      <w:r w:rsidRPr="00C40CDF">
        <w:rPr>
          <w:rStyle w:val="TagStyle"/>
          <w:rtl/>
        </w:rPr>
        <w:t xml:space="preserve"> &lt;&lt; קריאה &gt;&gt; </w:t>
      </w:r>
      <w:r>
        <w:rPr>
          <w:rtl/>
        </w:rPr>
        <w:t>סימון דוידסון (יש עתיד):</w:t>
      </w:r>
      <w:r w:rsidRPr="00C40CDF">
        <w:rPr>
          <w:rStyle w:val="TagStyle"/>
          <w:rtl/>
        </w:rPr>
        <w:t xml:space="preserve"> &lt;&lt; קריאה &gt;&gt;</w:t>
      </w:r>
      <w:r w:rsidR="005223CB">
        <w:rPr>
          <w:rtl/>
        </w:rPr>
        <w:t xml:space="preserve"> </w:t>
      </w:r>
      <w:bookmarkEnd w:id="67265"/>
    </w:p>
    <w:p w:rsidR="005930C5" w:rsidRDefault="005930C5" w:rsidP="005223CB">
      <w:pPr>
        <w:rPr>
          <w:rtl/>
        </w:rPr>
      </w:pPr>
    </w:p>
    <w:p w:rsidR="005930C5" w:rsidRDefault="005930C5" w:rsidP="00EC0B26">
      <w:pPr>
        <w:rPr>
          <w:rtl/>
        </w:rPr>
      </w:pPr>
      <w:bookmarkStart w:id="67266" w:name="_ETM_Q114_676179"/>
      <w:bookmarkEnd w:id="67266"/>
      <w:r>
        <w:rPr>
          <w:rFonts w:hint="cs"/>
          <w:rtl/>
        </w:rPr>
        <w:t>מה, זה לא</w:t>
      </w:r>
      <w:bookmarkStart w:id="67267" w:name="_ETM_Q114_672620"/>
      <w:bookmarkEnd w:id="67267"/>
      <w:r>
        <w:rPr>
          <w:rFonts w:hint="cs"/>
          <w:rtl/>
        </w:rPr>
        <w:t xml:space="preserve"> נכון</w:t>
      </w:r>
      <w:bookmarkStart w:id="67268" w:name="_ETM_Q114_674267"/>
      <w:bookmarkStart w:id="67269" w:name="_ETM_Q114_674341"/>
      <w:bookmarkEnd w:id="67268"/>
      <w:bookmarkEnd w:id="67269"/>
      <w:r>
        <w:rPr>
          <w:rFonts w:hint="cs"/>
          <w:rtl/>
        </w:rPr>
        <w:t>?</w:t>
      </w:r>
      <w:bookmarkStart w:id="67270" w:name="_ETM_Q114_676923"/>
      <w:bookmarkEnd w:id="67270"/>
    </w:p>
    <w:p w:rsidR="005930C5" w:rsidRPr="00C40CDF" w:rsidRDefault="005930C5" w:rsidP="00EC0B26">
      <w:pPr>
        <w:rPr>
          <w:rtl/>
        </w:rPr>
      </w:pPr>
      <w:bookmarkStart w:id="67271" w:name="_ETM_Q114_676999"/>
      <w:bookmarkEnd w:id="67271"/>
    </w:p>
    <w:p w:rsidR="005930C5" w:rsidRDefault="005930C5" w:rsidP="00EC0B26">
      <w:pPr>
        <w:pStyle w:val="af7"/>
        <w:keepNext/>
        <w:rPr>
          <w:rtl/>
        </w:rPr>
      </w:pPr>
      <w:bookmarkStart w:id="67272" w:name="ET_interruption_5084_27"/>
      <w:r w:rsidRPr="00C40CDF">
        <w:rPr>
          <w:rStyle w:val="TagStyle"/>
          <w:rtl/>
        </w:rPr>
        <w:t xml:space="preserve"> &lt;&lt; קריאה &gt;&gt; </w:t>
      </w:r>
      <w:r>
        <w:rPr>
          <w:rtl/>
        </w:rPr>
        <w:t>מיקי לוי (יש עתיד):</w:t>
      </w:r>
      <w:r w:rsidRPr="00C40CDF">
        <w:rPr>
          <w:rStyle w:val="TagStyle"/>
          <w:rtl/>
        </w:rPr>
        <w:t xml:space="preserve"> &lt;&lt; קריאה &gt;&gt;</w:t>
      </w:r>
      <w:r w:rsidR="005223CB">
        <w:rPr>
          <w:rtl/>
        </w:rPr>
        <w:t xml:space="preserve"> </w:t>
      </w:r>
      <w:bookmarkEnd w:id="67272"/>
    </w:p>
    <w:p w:rsidR="005930C5" w:rsidRDefault="005930C5" w:rsidP="005223CB">
      <w:pPr>
        <w:rPr>
          <w:rtl/>
        </w:rPr>
      </w:pPr>
    </w:p>
    <w:p w:rsidR="005930C5" w:rsidRDefault="005930C5" w:rsidP="00EC0B26">
      <w:pPr>
        <w:rPr>
          <w:rtl/>
        </w:rPr>
      </w:pPr>
      <w:bookmarkStart w:id="67273" w:name="_ETM_Q114_676262"/>
      <w:bookmarkEnd w:id="67273"/>
      <w:r>
        <w:rPr>
          <w:rFonts w:hint="cs"/>
          <w:rtl/>
        </w:rPr>
        <w:t>ב-99%.</w:t>
      </w:r>
    </w:p>
    <w:p w:rsidR="005930C5" w:rsidRDefault="005930C5" w:rsidP="00EC0B26">
      <w:pPr>
        <w:rPr>
          <w:rtl/>
        </w:rPr>
      </w:pPr>
    </w:p>
    <w:p w:rsidR="005930C5" w:rsidRDefault="005930C5" w:rsidP="00EC0B26">
      <w:pPr>
        <w:pStyle w:val="-"/>
        <w:keepNext/>
        <w:rPr>
          <w:rtl/>
        </w:rPr>
      </w:pPr>
      <w:bookmarkStart w:id="67274" w:name="ET_speakercontinue_6157_28"/>
      <w:r w:rsidRPr="00C40CDF">
        <w:rPr>
          <w:rStyle w:val="TagStyle"/>
          <w:rtl/>
        </w:rPr>
        <w:t xml:space="preserve"> &lt;&lt; דובר_המשך &gt;&gt; </w:t>
      </w:r>
      <w:r>
        <w:rPr>
          <w:rtl/>
        </w:rPr>
        <w:t>שמחה רוטמן (יו"ר ועדת החוקה, חוק ומשפט):</w:t>
      </w:r>
      <w:r w:rsidRPr="00C40CDF">
        <w:rPr>
          <w:rStyle w:val="TagStyle"/>
          <w:rtl/>
        </w:rPr>
        <w:t xml:space="preserve"> &lt;&lt; דובר_המשך &gt;&gt;</w:t>
      </w:r>
      <w:r w:rsidR="005223CB">
        <w:rPr>
          <w:rtl/>
        </w:rPr>
        <w:t xml:space="preserve"> </w:t>
      </w:r>
      <w:bookmarkEnd w:id="67274"/>
    </w:p>
    <w:p w:rsidR="005930C5" w:rsidRDefault="005930C5" w:rsidP="005223CB">
      <w:pPr>
        <w:rPr>
          <w:rtl/>
        </w:rPr>
      </w:pPr>
    </w:p>
    <w:p w:rsidR="005930C5" w:rsidRDefault="005930C5" w:rsidP="00086E0B">
      <w:pPr>
        <w:rPr>
          <w:rtl/>
        </w:rPr>
      </w:pPr>
      <w:bookmarkStart w:id="67275" w:name="_ETM_Q114_675322"/>
      <w:bookmarkStart w:id="67276" w:name="_ETM_Q114_678231"/>
      <w:bookmarkStart w:id="67277" w:name="_ETM_Q114_678295"/>
      <w:bookmarkEnd w:id="67275"/>
      <w:bookmarkEnd w:id="67276"/>
      <w:bookmarkEnd w:id="67277"/>
      <w:r>
        <w:rPr>
          <w:rtl/>
        </w:rPr>
        <w:t xml:space="preserve">אז </w:t>
      </w:r>
      <w:bookmarkStart w:id="67278" w:name="_ETM_Q114_679110"/>
      <w:bookmarkEnd w:id="67278"/>
      <w:r>
        <w:rPr>
          <w:rtl/>
        </w:rPr>
        <w:t xml:space="preserve">אני </w:t>
      </w:r>
      <w:bookmarkStart w:id="67279" w:name="_ETM_Q114_679230"/>
      <w:bookmarkEnd w:id="67279"/>
      <w:r>
        <w:rPr>
          <w:rtl/>
        </w:rPr>
        <w:t xml:space="preserve">רוצה </w:t>
      </w:r>
      <w:bookmarkStart w:id="67280" w:name="_ETM_Q114_679500"/>
      <w:bookmarkEnd w:id="67280"/>
      <w:r>
        <w:rPr>
          <w:rtl/>
        </w:rPr>
        <w:t xml:space="preserve">לספר </w:t>
      </w:r>
      <w:bookmarkStart w:id="67281" w:name="_ETM_Q114_679890"/>
      <w:bookmarkEnd w:id="67281"/>
      <w:r>
        <w:rPr>
          <w:rtl/>
        </w:rPr>
        <w:t xml:space="preserve">לך </w:t>
      </w:r>
      <w:bookmarkStart w:id="67282" w:name="_ETM_Q114_680159"/>
      <w:bookmarkEnd w:id="67282"/>
      <w:r>
        <w:rPr>
          <w:rtl/>
        </w:rPr>
        <w:t xml:space="preserve">על </w:t>
      </w:r>
      <w:bookmarkStart w:id="67283" w:name="_ETM_Q114_680220"/>
      <w:bookmarkEnd w:id="67283"/>
      <w:r>
        <w:rPr>
          <w:rtl/>
        </w:rPr>
        <w:t xml:space="preserve">חוק </w:t>
      </w:r>
      <w:bookmarkStart w:id="67284" w:name="_ETM_Q114_680430"/>
      <w:bookmarkEnd w:id="67284"/>
      <w:r>
        <w:rPr>
          <w:rtl/>
        </w:rPr>
        <w:t xml:space="preserve">שבו </w:t>
      </w:r>
      <w:bookmarkStart w:id="67285" w:name="_ETM_Q114_681489"/>
      <w:bookmarkEnd w:id="67285"/>
      <w:r>
        <w:rPr>
          <w:rtl/>
        </w:rPr>
        <w:t xml:space="preserve">דווקא </w:t>
      </w:r>
      <w:bookmarkStart w:id="67286" w:name="_ETM_Q114_681909"/>
      <w:bookmarkEnd w:id="67286"/>
      <w:r>
        <w:rPr>
          <w:rtl/>
        </w:rPr>
        <w:t xml:space="preserve">אתם </w:t>
      </w:r>
      <w:bookmarkStart w:id="67287" w:name="_ETM_Q114_682120"/>
      <w:bookmarkEnd w:id="67287"/>
      <w:r>
        <w:rPr>
          <w:rtl/>
        </w:rPr>
        <w:t xml:space="preserve">התנגדתם </w:t>
      </w:r>
      <w:bookmarkStart w:id="67288" w:name="_ETM_Q114_682749"/>
      <w:bookmarkEnd w:id="67288"/>
      <w:r>
        <w:rPr>
          <w:rtl/>
        </w:rPr>
        <w:t xml:space="preserve">לכל </w:t>
      </w:r>
      <w:bookmarkStart w:id="67289" w:name="_ETM_Q114_683019"/>
      <w:bookmarkEnd w:id="67289"/>
      <w:r>
        <w:rPr>
          <w:rtl/>
        </w:rPr>
        <w:t>דבר</w:t>
      </w:r>
      <w:r>
        <w:rPr>
          <w:rFonts w:hint="cs"/>
          <w:rtl/>
        </w:rPr>
        <w:t>.</w:t>
      </w:r>
      <w:r>
        <w:rPr>
          <w:rtl/>
        </w:rPr>
        <w:t xml:space="preserve"> </w:t>
      </w:r>
      <w:bookmarkStart w:id="67290" w:name="_ETM_Q114_684940"/>
      <w:bookmarkEnd w:id="67290"/>
      <w:r>
        <w:rPr>
          <w:rtl/>
        </w:rPr>
        <w:t>מ</w:t>
      </w:r>
      <w:bookmarkStart w:id="67291" w:name="_ETM_Q114_685120"/>
      <w:bookmarkEnd w:id="67291"/>
      <w:r>
        <w:rPr>
          <w:rtl/>
        </w:rPr>
        <w:t xml:space="preserve">עשה </w:t>
      </w:r>
      <w:bookmarkStart w:id="67292" w:name="_ETM_Q114_685300"/>
      <w:bookmarkEnd w:id="67292"/>
      <w:r>
        <w:rPr>
          <w:rtl/>
        </w:rPr>
        <w:t>שהיה</w:t>
      </w:r>
      <w:r>
        <w:rPr>
          <w:rFonts w:hint="cs"/>
          <w:rtl/>
        </w:rPr>
        <w:t>,</w:t>
      </w:r>
      <w:r>
        <w:rPr>
          <w:rtl/>
        </w:rPr>
        <w:t xml:space="preserve"> </w:t>
      </w:r>
      <w:bookmarkStart w:id="67293" w:name="_ETM_Q114_687310"/>
      <w:bookmarkEnd w:id="67293"/>
      <w:r>
        <w:rPr>
          <w:rtl/>
        </w:rPr>
        <w:t xml:space="preserve">והוא </w:t>
      </w:r>
      <w:bookmarkStart w:id="67294" w:name="_ETM_Q114_687520"/>
      <w:bookmarkEnd w:id="67294"/>
      <w:r>
        <w:rPr>
          <w:rtl/>
        </w:rPr>
        <w:t xml:space="preserve">קשור </w:t>
      </w:r>
      <w:bookmarkStart w:id="67295" w:name="_ETM_Q114_687890"/>
      <w:bookmarkEnd w:id="67295"/>
      <w:r>
        <w:rPr>
          <w:rtl/>
        </w:rPr>
        <w:t>מ</w:t>
      </w:r>
      <w:r>
        <w:rPr>
          <w:rFonts w:hint="cs"/>
          <w:rtl/>
        </w:rPr>
        <w:t xml:space="preserve">אוד </w:t>
      </w:r>
      <w:bookmarkStart w:id="67296" w:name="_ETM_Q114_688160"/>
      <w:bookmarkEnd w:id="67296"/>
      <w:r>
        <w:rPr>
          <w:rtl/>
        </w:rPr>
        <w:t xml:space="preserve">למה </w:t>
      </w:r>
      <w:bookmarkStart w:id="67297" w:name="_ETM_Q114_688370"/>
      <w:bookmarkEnd w:id="67297"/>
      <w:r>
        <w:rPr>
          <w:rtl/>
        </w:rPr>
        <w:t xml:space="preserve">שאנחנו </w:t>
      </w:r>
      <w:bookmarkStart w:id="67298" w:name="_ETM_Q114_688730"/>
      <w:bookmarkEnd w:id="67298"/>
      <w:r>
        <w:rPr>
          <w:rtl/>
        </w:rPr>
        <w:t xml:space="preserve">עושים </w:t>
      </w:r>
      <w:bookmarkStart w:id="67299" w:name="_ETM_Q114_689000"/>
      <w:bookmarkEnd w:id="67299"/>
      <w:r>
        <w:rPr>
          <w:rtl/>
        </w:rPr>
        <w:t>היום</w:t>
      </w:r>
      <w:r>
        <w:rPr>
          <w:rFonts w:hint="cs"/>
          <w:rtl/>
        </w:rPr>
        <w:t>,</w:t>
      </w:r>
      <w:r>
        <w:rPr>
          <w:rtl/>
        </w:rPr>
        <w:t xml:space="preserve"> </w:t>
      </w:r>
      <w:bookmarkStart w:id="67300" w:name="_ETM_Q114_689240"/>
      <w:bookmarkEnd w:id="67300"/>
      <w:r>
        <w:rPr>
          <w:rtl/>
        </w:rPr>
        <w:t xml:space="preserve">הוא </w:t>
      </w:r>
      <w:bookmarkStart w:id="67301" w:name="_ETM_Q114_689360"/>
      <w:bookmarkEnd w:id="67301"/>
      <w:r>
        <w:rPr>
          <w:rtl/>
        </w:rPr>
        <w:t xml:space="preserve">קשור </w:t>
      </w:r>
      <w:bookmarkStart w:id="67302" w:name="_ETM_Q114_689660"/>
      <w:bookmarkEnd w:id="67302"/>
      <w:r>
        <w:rPr>
          <w:rtl/>
        </w:rPr>
        <w:t xml:space="preserve">מאוד </w:t>
      </w:r>
      <w:bookmarkStart w:id="67303" w:name="_ETM_Q114_689900"/>
      <w:bookmarkEnd w:id="67303"/>
      <w:r>
        <w:rPr>
          <w:rFonts w:hint="cs"/>
          <w:rtl/>
        </w:rPr>
        <w:t xml:space="preserve">לאופן בחירת </w:t>
      </w:r>
      <w:bookmarkStart w:id="67304" w:name="_ETM_Q114_690110"/>
      <w:bookmarkStart w:id="67305" w:name="_ETM_Q114_690500"/>
      <w:bookmarkEnd w:id="67304"/>
      <w:bookmarkEnd w:id="67305"/>
      <w:r>
        <w:rPr>
          <w:rtl/>
        </w:rPr>
        <w:t>השופטים</w:t>
      </w:r>
      <w:r>
        <w:rPr>
          <w:rFonts w:hint="cs"/>
          <w:rtl/>
        </w:rPr>
        <w:t>,</w:t>
      </w:r>
      <w:r>
        <w:rPr>
          <w:rtl/>
        </w:rPr>
        <w:t xml:space="preserve"> </w:t>
      </w:r>
      <w:bookmarkStart w:id="67306" w:name="_ETM_Q114_690890"/>
      <w:bookmarkEnd w:id="67306"/>
      <w:r>
        <w:rPr>
          <w:rtl/>
        </w:rPr>
        <w:t xml:space="preserve">הוא </w:t>
      </w:r>
      <w:bookmarkStart w:id="67307" w:name="_ETM_Q114_691010"/>
      <w:bookmarkEnd w:id="67307"/>
      <w:r>
        <w:rPr>
          <w:rtl/>
        </w:rPr>
        <w:t xml:space="preserve">קשור </w:t>
      </w:r>
      <w:bookmarkStart w:id="67308" w:name="_ETM_Q114_691310"/>
      <w:bookmarkEnd w:id="67308"/>
      <w:r>
        <w:rPr>
          <w:rtl/>
        </w:rPr>
        <w:t>מא</w:t>
      </w:r>
      <w:r>
        <w:rPr>
          <w:rFonts w:hint="cs"/>
          <w:rtl/>
        </w:rPr>
        <w:t>ו</w:t>
      </w:r>
      <w:r>
        <w:rPr>
          <w:rtl/>
        </w:rPr>
        <w:t xml:space="preserve">ד </w:t>
      </w:r>
      <w:bookmarkStart w:id="67309" w:name="_ETM_Q114_691520"/>
      <w:bookmarkEnd w:id="67309"/>
      <w:r>
        <w:rPr>
          <w:rtl/>
        </w:rPr>
        <w:t xml:space="preserve">להסכמות </w:t>
      </w:r>
      <w:bookmarkStart w:id="67310" w:name="_ETM_Q114_691940"/>
      <w:bookmarkEnd w:id="67310"/>
      <w:r>
        <w:rPr>
          <w:rtl/>
        </w:rPr>
        <w:t>קואליציה</w:t>
      </w:r>
      <w:bookmarkStart w:id="67311" w:name="_ETM_Q114_692360"/>
      <w:bookmarkEnd w:id="67311"/>
      <w:r>
        <w:rPr>
          <w:rFonts w:hint="cs"/>
          <w:rtl/>
        </w:rPr>
        <w:t>-</w:t>
      </w:r>
      <w:r>
        <w:rPr>
          <w:rtl/>
        </w:rPr>
        <w:t xml:space="preserve">אופוזיציה </w:t>
      </w:r>
      <w:bookmarkStart w:id="67312" w:name="_ETM_Q114_692870"/>
      <w:bookmarkEnd w:id="67312"/>
      <w:r>
        <w:rPr>
          <w:rtl/>
        </w:rPr>
        <w:t xml:space="preserve">והוא </w:t>
      </w:r>
      <w:bookmarkStart w:id="67313" w:name="_ETM_Q114_693020"/>
      <w:bookmarkEnd w:id="67313"/>
      <w:r>
        <w:rPr>
          <w:rtl/>
        </w:rPr>
        <w:t xml:space="preserve">קשור </w:t>
      </w:r>
      <w:bookmarkStart w:id="67314" w:name="_ETM_Q114_693380"/>
      <w:bookmarkEnd w:id="67314"/>
      <w:r>
        <w:rPr>
          <w:rtl/>
        </w:rPr>
        <w:t>מא</w:t>
      </w:r>
      <w:r>
        <w:rPr>
          <w:rFonts w:hint="cs"/>
          <w:rtl/>
        </w:rPr>
        <w:t>ו</w:t>
      </w:r>
      <w:r>
        <w:rPr>
          <w:rtl/>
        </w:rPr>
        <w:t xml:space="preserve">ד </w:t>
      </w:r>
      <w:bookmarkStart w:id="67315" w:name="_ETM_Q114_693620"/>
      <w:bookmarkEnd w:id="67315"/>
      <w:r>
        <w:rPr>
          <w:rtl/>
        </w:rPr>
        <w:t xml:space="preserve">לקרע </w:t>
      </w:r>
      <w:bookmarkStart w:id="67316" w:name="_ETM_Q114_693950"/>
      <w:bookmarkEnd w:id="67316"/>
      <w:r>
        <w:rPr>
          <w:rtl/>
        </w:rPr>
        <w:t>בעם</w:t>
      </w:r>
      <w:r w:rsidR="00086E0B">
        <w:rPr>
          <w:rFonts w:hint="cs"/>
          <w:rtl/>
        </w:rPr>
        <w:t>,</w:t>
      </w:r>
      <w:r>
        <w:rPr>
          <w:rtl/>
        </w:rPr>
        <w:t xml:space="preserve"> </w:t>
      </w:r>
      <w:bookmarkStart w:id="67317" w:name="_ETM_Q114_695290"/>
      <w:bookmarkEnd w:id="67317"/>
      <w:r>
        <w:rPr>
          <w:rtl/>
        </w:rPr>
        <w:t xml:space="preserve">מאוד </w:t>
      </w:r>
      <w:bookmarkStart w:id="67318" w:name="_ETM_Q114_695679"/>
      <w:bookmarkEnd w:id="67318"/>
      <w:r>
        <w:rPr>
          <w:rtl/>
        </w:rPr>
        <w:t xml:space="preserve">מאוד </w:t>
      </w:r>
      <w:bookmarkStart w:id="67319" w:name="_ETM_Q114_695920"/>
      <w:bookmarkEnd w:id="67319"/>
      <w:r>
        <w:rPr>
          <w:rtl/>
        </w:rPr>
        <w:t>קשור</w:t>
      </w:r>
      <w:r>
        <w:rPr>
          <w:rFonts w:hint="cs"/>
          <w:rtl/>
        </w:rPr>
        <w:t>.</w:t>
      </w:r>
      <w:r>
        <w:rPr>
          <w:rtl/>
        </w:rPr>
        <w:t xml:space="preserve"> </w:t>
      </w:r>
      <w:bookmarkStart w:id="67320" w:name="_ETM_Q114_697640"/>
      <w:bookmarkEnd w:id="67320"/>
      <w:r>
        <w:rPr>
          <w:rtl/>
        </w:rPr>
        <w:t xml:space="preserve">אולי </w:t>
      </w:r>
      <w:bookmarkStart w:id="67321" w:name="_ETM_Q114_697939"/>
      <w:bookmarkEnd w:id="67321"/>
      <w:r>
        <w:rPr>
          <w:rtl/>
        </w:rPr>
        <w:t xml:space="preserve">אתה </w:t>
      </w:r>
      <w:bookmarkStart w:id="67322" w:name="_ETM_Q114_698120"/>
      <w:bookmarkEnd w:id="67322"/>
      <w:r>
        <w:rPr>
          <w:rtl/>
        </w:rPr>
        <w:t>זוכר</w:t>
      </w:r>
      <w:r>
        <w:rPr>
          <w:rFonts w:hint="cs"/>
          <w:rtl/>
        </w:rPr>
        <w:t>,</w:t>
      </w:r>
      <w:r>
        <w:rPr>
          <w:rtl/>
        </w:rPr>
        <w:t xml:space="preserve"> </w:t>
      </w:r>
      <w:bookmarkStart w:id="67323" w:name="_ETM_Q114_699049"/>
      <w:bookmarkEnd w:id="67323"/>
      <w:r>
        <w:rPr>
          <w:rtl/>
        </w:rPr>
        <w:t xml:space="preserve">אבל </w:t>
      </w:r>
      <w:bookmarkStart w:id="67324" w:name="_ETM_Q114_699319"/>
      <w:bookmarkEnd w:id="67324"/>
      <w:r>
        <w:rPr>
          <w:rtl/>
        </w:rPr>
        <w:t xml:space="preserve">בכנסת </w:t>
      </w:r>
      <w:bookmarkStart w:id="67325" w:name="_ETM_Q114_699769"/>
      <w:bookmarkEnd w:id="67325"/>
      <w:r>
        <w:rPr>
          <w:rtl/>
        </w:rPr>
        <w:t xml:space="preserve">הקודמת </w:t>
      </w:r>
      <w:bookmarkStart w:id="67326" w:name="_ETM_Q114_700250"/>
      <w:bookmarkEnd w:id="67326"/>
      <w:r>
        <w:rPr>
          <w:rtl/>
        </w:rPr>
        <w:t xml:space="preserve">היה </w:t>
      </w:r>
      <w:bookmarkStart w:id="67327" w:name="_ETM_Q114_700429"/>
      <w:bookmarkEnd w:id="67327"/>
      <w:r>
        <w:rPr>
          <w:rtl/>
        </w:rPr>
        <w:t>קרע</w:t>
      </w:r>
      <w:r w:rsidR="00086E0B">
        <w:rPr>
          <w:rFonts w:hint="cs"/>
          <w:rtl/>
        </w:rPr>
        <w:t>,</w:t>
      </w:r>
      <w:r>
        <w:rPr>
          <w:rtl/>
        </w:rPr>
        <w:t xml:space="preserve"> </w:t>
      </w:r>
      <w:bookmarkStart w:id="67328" w:name="_ETM_Q114_702019"/>
      <w:bookmarkEnd w:id="67328"/>
      <w:r>
        <w:rPr>
          <w:rtl/>
        </w:rPr>
        <w:t xml:space="preserve">היה </w:t>
      </w:r>
      <w:bookmarkStart w:id="67329" w:name="_ETM_Q114_702319"/>
      <w:bookmarkEnd w:id="67329"/>
      <w:r>
        <w:rPr>
          <w:rtl/>
        </w:rPr>
        <w:t xml:space="preserve">פה </w:t>
      </w:r>
      <w:bookmarkStart w:id="67330" w:name="_ETM_Q114_702650"/>
      <w:bookmarkEnd w:id="67330"/>
      <w:r>
        <w:rPr>
          <w:rtl/>
        </w:rPr>
        <w:t xml:space="preserve">לא </w:t>
      </w:r>
      <w:bookmarkStart w:id="67331" w:name="_ETM_Q114_702799"/>
      <w:bookmarkEnd w:id="67331"/>
      <w:r>
        <w:rPr>
          <w:rtl/>
        </w:rPr>
        <w:t>נעים</w:t>
      </w:r>
      <w:r>
        <w:rPr>
          <w:rFonts w:hint="cs"/>
          <w:rtl/>
        </w:rPr>
        <w:t>,</w:t>
      </w:r>
      <w:r>
        <w:rPr>
          <w:rtl/>
        </w:rPr>
        <w:t xml:space="preserve"> </w:t>
      </w:r>
      <w:bookmarkStart w:id="67332" w:name="_ETM_Q114_704019"/>
      <w:bookmarkEnd w:id="67332"/>
      <w:r>
        <w:rPr>
          <w:rtl/>
        </w:rPr>
        <w:t xml:space="preserve">לא </w:t>
      </w:r>
      <w:bookmarkStart w:id="67333" w:name="_ETM_Q114_704200"/>
      <w:bookmarkEnd w:id="67333"/>
      <w:r>
        <w:rPr>
          <w:rtl/>
        </w:rPr>
        <w:t xml:space="preserve">נעים </w:t>
      </w:r>
      <w:bookmarkStart w:id="67334" w:name="_ETM_Q114_704470"/>
      <w:bookmarkEnd w:id="67334"/>
      <w:r>
        <w:rPr>
          <w:rtl/>
        </w:rPr>
        <w:t>בבניין</w:t>
      </w:r>
      <w:r>
        <w:rPr>
          <w:rFonts w:hint="cs"/>
          <w:rtl/>
        </w:rPr>
        <w:t>.</w:t>
      </w:r>
      <w:r>
        <w:rPr>
          <w:rtl/>
        </w:rPr>
        <w:t xml:space="preserve"> </w:t>
      </w:r>
      <w:bookmarkStart w:id="67335" w:name="_ETM_Q114_706459"/>
      <w:bookmarkEnd w:id="67335"/>
      <w:r>
        <w:rPr>
          <w:rtl/>
        </w:rPr>
        <w:t xml:space="preserve">גם </w:t>
      </w:r>
      <w:bookmarkStart w:id="67336" w:name="_ETM_Q114_706849"/>
      <w:bookmarkEnd w:id="67336"/>
      <w:r>
        <w:rPr>
          <w:rtl/>
        </w:rPr>
        <w:t xml:space="preserve">מחוץ </w:t>
      </w:r>
      <w:bookmarkStart w:id="67337" w:name="_ETM_Q114_707090"/>
      <w:bookmarkEnd w:id="67337"/>
      <w:r>
        <w:rPr>
          <w:rtl/>
        </w:rPr>
        <w:t xml:space="preserve">לבניין </w:t>
      </w:r>
      <w:bookmarkStart w:id="67338" w:name="_ETM_Q114_707540"/>
      <w:bookmarkEnd w:id="67338"/>
      <w:r>
        <w:rPr>
          <w:rtl/>
        </w:rPr>
        <w:t xml:space="preserve">היה </w:t>
      </w:r>
      <w:bookmarkStart w:id="67339" w:name="_ETM_Q114_707689"/>
      <w:bookmarkEnd w:id="67339"/>
      <w:r>
        <w:rPr>
          <w:rtl/>
        </w:rPr>
        <w:t xml:space="preserve">לא </w:t>
      </w:r>
      <w:bookmarkStart w:id="67340" w:name="_ETM_Q114_707809"/>
      <w:bookmarkEnd w:id="67340"/>
      <w:r>
        <w:rPr>
          <w:rtl/>
        </w:rPr>
        <w:t>נעים</w:t>
      </w:r>
      <w:r>
        <w:rPr>
          <w:rFonts w:hint="cs"/>
          <w:rtl/>
        </w:rPr>
        <w:t xml:space="preserve">. הייתה </w:t>
      </w:r>
      <w:bookmarkStart w:id="67341" w:name="_ETM_Q114_710019"/>
      <w:bookmarkStart w:id="67342" w:name="_ETM_Q114_710500"/>
      <w:bookmarkEnd w:id="67341"/>
      <w:bookmarkEnd w:id="67342"/>
      <w:r>
        <w:rPr>
          <w:rFonts w:hint="cs"/>
          <w:rtl/>
        </w:rPr>
        <w:t>ה</w:t>
      </w:r>
      <w:r>
        <w:rPr>
          <w:rtl/>
        </w:rPr>
        <w:t xml:space="preserve">תנגדות </w:t>
      </w:r>
      <w:bookmarkStart w:id="67343" w:name="_ETM_Q114_711010"/>
      <w:bookmarkEnd w:id="67343"/>
      <w:r>
        <w:rPr>
          <w:rtl/>
        </w:rPr>
        <w:t xml:space="preserve">מאוד </w:t>
      </w:r>
      <w:bookmarkStart w:id="67344" w:name="_ETM_Q114_711280"/>
      <w:bookmarkEnd w:id="67344"/>
      <w:r>
        <w:rPr>
          <w:rtl/>
        </w:rPr>
        <w:t xml:space="preserve">מאוד </w:t>
      </w:r>
      <w:bookmarkStart w:id="67345" w:name="_ETM_Q114_711489"/>
      <w:bookmarkEnd w:id="67345"/>
      <w:r>
        <w:rPr>
          <w:rtl/>
        </w:rPr>
        <w:t xml:space="preserve">קשה </w:t>
      </w:r>
      <w:bookmarkStart w:id="67346" w:name="_ETM_Q114_711790"/>
      <w:bookmarkStart w:id="67347" w:name="_ETM_Q114_711879"/>
      <w:bookmarkEnd w:id="67346"/>
      <w:bookmarkEnd w:id="67347"/>
      <w:r>
        <w:rPr>
          <w:rFonts w:hint="cs"/>
          <w:rtl/>
        </w:rPr>
        <w:t>ל</w:t>
      </w:r>
      <w:r>
        <w:rPr>
          <w:rtl/>
        </w:rPr>
        <w:t xml:space="preserve">ממשלה </w:t>
      </w:r>
      <w:bookmarkStart w:id="67348" w:name="_ETM_Q114_712299"/>
      <w:bookmarkEnd w:id="67348"/>
      <w:r>
        <w:rPr>
          <w:rtl/>
        </w:rPr>
        <w:t>שלכם</w:t>
      </w:r>
      <w:r w:rsidR="00086E0B">
        <w:rPr>
          <w:rFonts w:hint="cs"/>
          <w:rtl/>
        </w:rPr>
        <w:t>,</w:t>
      </w:r>
      <w:bookmarkStart w:id="67349" w:name="_ETM_Q114_714017"/>
      <w:bookmarkEnd w:id="67349"/>
      <w:r>
        <w:rPr>
          <w:rtl/>
        </w:rPr>
        <w:t xml:space="preserve"> </w:t>
      </w:r>
      <w:bookmarkStart w:id="67350" w:name="_ETM_Q114_713900"/>
      <w:bookmarkEnd w:id="67350"/>
      <w:r>
        <w:rPr>
          <w:rtl/>
        </w:rPr>
        <w:t xml:space="preserve">מאוד </w:t>
      </w:r>
      <w:bookmarkStart w:id="67351" w:name="_ETM_Q114_714349"/>
      <w:bookmarkEnd w:id="67351"/>
      <w:r>
        <w:rPr>
          <w:rtl/>
        </w:rPr>
        <w:t>קשה</w:t>
      </w:r>
      <w:r>
        <w:rPr>
          <w:rFonts w:hint="cs"/>
          <w:rtl/>
        </w:rPr>
        <w:t>.</w:t>
      </w:r>
    </w:p>
    <w:p w:rsidR="005930C5" w:rsidRDefault="005930C5" w:rsidP="00EC0B26">
      <w:pPr>
        <w:rPr>
          <w:rtl/>
        </w:rPr>
      </w:pPr>
      <w:bookmarkStart w:id="67352" w:name="_ETM_Q114_715880"/>
      <w:bookmarkStart w:id="67353" w:name="_ETM_Q114_716002"/>
      <w:bookmarkEnd w:id="67352"/>
      <w:bookmarkEnd w:id="67353"/>
    </w:p>
    <w:p w:rsidR="005930C5" w:rsidRDefault="005930C5" w:rsidP="00EC0B26">
      <w:pPr>
        <w:pStyle w:val="af7"/>
        <w:keepNext/>
        <w:rPr>
          <w:rtl/>
        </w:rPr>
      </w:pPr>
      <w:r w:rsidRPr="00C40CDF">
        <w:rPr>
          <w:rStyle w:val="TagStyle"/>
          <w:rtl/>
        </w:rPr>
        <w:t xml:space="preserve"> &lt;&lt; קריאה &gt;&gt; </w:t>
      </w:r>
      <w:r>
        <w:rPr>
          <w:rtl/>
        </w:rPr>
        <w:t>מיקי לוי (יש עתיד):</w:t>
      </w:r>
      <w:r w:rsidRPr="00C40CDF">
        <w:rPr>
          <w:rStyle w:val="TagStyle"/>
          <w:rtl/>
        </w:rPr>
        <w:t xml:space="preserve"> &lt;&lt; קריאה &gt;&gt;</w:t>
      </w:r>
      <w:r w:rsidR="005223CB">
        <w:rPr>
          <w:rtl/>
        </w:rPr>
        <w:t xml:space="preserve"> </w:t>
      </w:r>
    </w:p>
    <w:p w:rsidR="005930C5" w:rsidRDefault="005930C5" w:rsidP="005223CB">
      <w:pPr>
        <w:rPr>
          <w:rtl/>
        </w:rPr>
      </w:pPr>
    </w:p>
    <w:p w:rsidR="005930C5" w:rsidRDefault="005930C5" w:rsidP="00EC0B26">
      <w:pPr>
        <w:rPr>
          <w:rtl/>
        </w:rPr>
      </w:pPr>
      <w:r>
        <w:rPr>
          <w:rFonts w:hint="cs"/>
          <w:rtl/>
        </w:rPr>
        <w:t>שנה וחצי של שקט.</w:t>
      </w:r>
      <w:bookmarkStart w:id="67354" w:name="_ETM_Q114_715499"/>
      <w:bookmarkEnd w:id="67354"/>
    </w:p>
    <w:p w:rsidR="005930C5" w:rsidRDefault="005930C5" w:rsidP="00EC0B26">
      <w:pPr>
        <w:rPr>
          <w:rtl/>
        </w:rPr>
      </w:pPr>
      <w:bookmarkStart w:id="67355" w:name="_ETM_Q114_716481"/>
      <w:bookmarkStart w:id="67356" w:name="_ETM_Q114_716572"/>
      <w:bookmarkEnd w:id="67355"/>
      <w:bookmarkEnd w:id="67356"/>
    </w:p>
    <w:p w:rsidR="005930C5" w:rsidRDefault="005930C5" w:rsidP="00EC0B26">
      <w:pPr>
        <w:pStyle w:val="-"/>
        <w:keepNext/>
        <w:rPr>
          <w:rtl/>
        </w:rPr>
      </w:pPr>
      <w:bookmarkStart w:id="67357" w:name="ET_speakercontinue_6157_31"/>
      <w:r w:rsidRPr="00066590">
        <w:rPr>
          <w:rStyle w:val="TagStyle"/>
          <w:rtl/>
        </w:rPr>
        <w:t xml:space="preserve"> &lt;&lt; דובר_המשך &gt;&gt; </w:t>
      </w:r>
      <w:r>
        <w:rPr>
          <w:rtl/>
        </w:rPr>
        <w:t>שמחה רוטמן (יו"ר ועדת החוקה, חוק ומשפט):</w:t>
      </w:r>
      <w:r w:rsidRPr="00066590">
        <w:rPr>
          <w:rStyle w:val="TagStyle"/>
          <w:rtl/>
        </w:rPr>
        <w:t xml:space="preserve"> &lt;&lt; דובר_המשך &gt;&gt;</w:t>
      </w:r>
      <w:r w:rsidR="005223CB">
        <w:rPr>
          <w:rtl/>
        </w:rPr>
        <w:t xml:space="preserve"> </w:t>
      </w:r>
      <w:bookmarkEnd w:id="67357"/>
    </w:p>
    <w:p w:rsidR="005930C5" w:rsidRDefault="005930C5" w:rsidP="005223CB">
      <w:pPr>
        <w:rPr>
          <w:rtl/>
        </w:rPr>
      </w:pPr>
    </w:p>
    <w:p w:rsidR="005930C5" w:rsidRDefault="005930C5" w:rsidP="00EC0B26">
      <w:pPr>
        <w:rPr>
          <w:rtl/>
        </w:rPr>
      </w:pPr>
      <w:bookmarkStart w:id="67358" w:name="_ETM_Q114_717709"/>
      <w:bookmarkStart w:id="67359" w:name="_ETM_Q114_715594"/>
      <w:bookmarkStart w:id="67360" w:name="_ETM_Q114_716150"/>
      <w:bookmarkStart w:id="67361" w:name="_ETM_Q114_716749"/>
      <w:bookmarkStart w:id="67362" w:name="_ETM_Q114_717409"/>
      <w:bookmarkEnd w:id="67358"/>
      <w:bookmarkEnd w:id="67359"/>
      <w:bookmarkEnd w:id="67360"/>
      <w:bookmarkEnd w:id="67361"/>
      <w:bookmarkEnd w:id="67362"/>
      <w:r>
        <w:rPr>
          <w:rFonts w:hint="cs"/>
          <w:rtl/>
        </w:rPr>
        <w:t xml:space="preserve">הייתה </w:t>
      </w:r>
      <w:r>
        <w:rPr>
          <w:rtl/>
        </w:rPr>
        <w:t xml:space="preserve">התנגדות </w:t>
      </w:r>
      <w:bookmarkStart w:id="67363" w:name="_ETM_Q114_717889"/>
      <w:bookmarkEnd w:id="67363"/>
      <w:r>
        <w:rPr>
          <w:rtl/>
        </w:rPr>
        <w:t xml:space="preserve">מאוד </w:t>
      </w:r>
      <w:bookmarkStart w:id="67364" w:name="_ETM_Q114_718069"/>
      <w:bookmarkEnd w:id="67364"/>
      <w:r>
        <w:rPr>
          <w:rtl/>
        </w:rPr>
        <w:t>קשה</w:t>
      </w:r>
      <w:r>
        <w:rPr>
          <w:rFonts w:hint="cs"/>
          <w:rtl/>
        </w:rPr>
        <w:t>,</w:t>
      </w:r>
      <w:r>
        <w:rPr>
          <w:rtl/>
        </w:rPr>
        <w:t xml:space="preserve"> </w:t>
      </w:r>
      <w:bookmarkStart w:id="67365" w:name="_ETM_Q114_718429"/>
      <w:bookmarkEnd w:id="67365"/>
      <w:r>
        <w:rPr>
          <w:rtl/>
        </w:rPr>
        <w:t xml:space="preserve">כי </w:t>
      </w:r>
      <w:bookmarkStart w:id="67366" w:name="_ETM_Q114_718579"/>
      <w:bookmarkEnd w:id="67366"/>
      <w:r>
        <w:rPr>
          <w:rtl/>
        </w:rPr>
        <w:t xml:space="preserve">הקמתם </w:t>
      </w:r>
      <w:bookmarkStart w:id="67367" w:name="_ETM_Q114_718999"/>
      <w:bookmarkEnd w:id="67367"/>
      <w:r>
        <w:rPr>
          <w:rtl/>
        </w:rPr>
        <w:t xml:space="preserve">קואליציה </w:t>
      </w:r>
      <w:bookmarkStart w:id="67368" w:name="_ETM_Q114_719659"/>
      <w:bookmarkEnd w:id="67368"/>
      <w:r>
        <w:rPr>
          <w:rtl/>
        </w:rPr>
        <w:t xml:space="preserve">מאוד </w:t>
      </w:r>
      <w:bookmarkStart w:id="67369" w:name="_ETM_Q114_720109"/>
      <w:bookmarkEnd w:id="67369"/>
      <w:r>
        <w:rPr>
          <w:rtl/>
        </w:rPr>
        <w:t>בעייתית</w:t>
      </w:r>
      <w:r w:rsidR="00086E0B">
        <w:rPr>
          <w:rFonts w:hint="cs"/>
          <w:rtl/>
        </w:rPr>
        <w:t>,</w:t>
      </w:r>
      <w:r>
        <w:rPr>
          <w:rFonts w:hint="cs"/>
          <w:rtl/>
        </w:rPr>
        <w:t xml:space="preserve"> עם </w:t>
      </w:r>
      <w:bookmarkStart w:id="67370" w:name="_ETM_Q114_721489"/>
      <w:bookmarkStart w:id="67371" w:name="_ETM_Q114_721609"/>
      <w:bookmarkEnd w:id="67370"/>
      <w:bookmarkEnd w:id="67371"/>
      <w:r>
        <w:rPr>
          <w:rtl/>
        </w:rPr>
        <w:t xml:space="preserve">מפלגה </w:t>
      </w:r>
      <w:bookmarkStart w:id="67372" w:name="_ETM_Q114_722059"/>
      <w:bookmarkEnd w:id="67372"/>
      <w:r>
        <w:rPr>
          <w:rtl/>
        </w:rPr>
        <w:t xml:space="preserve">תומכת </w:t>
      </w:r>
      <w:bookmarkStart w:id="67373" w:name="_ETM_Q114_722569"/>
      <w:bookmarkEnd w:id="67373"/>
      <w:r>
        <w:rPr>
          <w:rtl/>
        </w:rPr>
        <w:t>טרור</w:t>
      </w:r>
      <w:r>
        <w:rPr>
          <w:rFonts w:hint="cs"/>
          <w:rtl/>
        </w:rPr>
        <w:t>.</w:t>
      </w:r>
      <w:r>
        <w:rPr>
          <w:rtl/>
        </w:rPr>
        <w:t xml:space="preserve"> </w:t>
      </w:r>
      <w:bookmarkStart w:id="67374" w:name="_ETM_Q114_723900"/>
      <w:bookmarkEnd w:id="67374"/>
      <w:r>
        <w:rPr>
          <w:rtl/>
        </w:rPr>
        <w:t xml:space="preserve">היה </w:t>
      </w:r>
      <w:bookmarkStart w:id="67375" w:name="_ETM_Q114_724409"/>
      <w:bookmarkEnd w:id="67375"/>
      <w:r>
        <w:rPr>
          <w:rtl/>
        </w:rPr>
        <w:t xml:space="preserve">מאוד </w:t>
      </w:r>
      <w:bookmarkStart w:id="67376" w:name="_ETM_Q114_724890"/>
      <w:bookmarkEnd w:id="67376"/>
      <w:r>
        <w:rPr>
          <w:rtl/>
        </w:rPr>
        <w:t>קשוח</w:t>
      </w:r>
      <w:r>
        <w:rPr>
          <w:rFonts w:hint="cs"/>
          <w:rtl/>
        </w:rPr>
        <w:t>.</w:t>
      </w:r>
    </w:p>
    <w:p w:rsidR="005930C5" w:rsidRDefault="005930C5" w:rsidP="00EC0B26">
      <w:pPr>
        <w:rPr>
          <w:rtl/>
        </w:rPr>
      </w:pPr>
      <w:bookmarkStart w:id="67377" w:name="_ETM_Q114_721771"/>
      <w:bookmarkStart w:id="67378" w:name="_ETM_Q114_721851"/>
      <w:bookmarkStart w:id="67379" w:name="_ETM_Q114_721923"/>
      <w:bookmarkEnd w:id="67377"/>
      <w:bookmarkEnd w:id="67378"/>
      <w:bookmarkEnd w:id="67379"/>
    </w:p>
    <w:p w:rsidR="005930C5" w:rsidRDefault="005930C5" w:rsidP="00EC0B26">
      <w:pPr>
        <w:pStyle w:val="af7"/>
        <w:keepNext/>
        <w:rPr>
          <w:rtl/>
        </w:rPr>
      </w:pPr>
      <w:bookmarkStart w:id="67380" w:name="ET_interruption_5084_32"/>
      <w:r w:rsidRPr="00066590">
        <w:rPr>
          <w:rStyle w:val="TagStyle"/>
          <w:rtl/>
        </w:rPr>
        <w:t xml:space="preserve"> &lt;&lt; קריאה &gt;&gt; </w:t>
      </w:r>
      <w:r>
        <w:rPr>
          <w:rtl/>
        </w:rPr>
        <w:t>מיקי לוי (יש עתיד):</w:t>
      </w:r>
      <w:r w:rsidRPr="00066590">
        <w:rPr>
          <w:rStyle w:val="TagStyle"/>
          <w:rtl/>
        </w:rPr>
        <w:t xml:space="preserve"> &lt;&lt; קריאה &gt;&gt;</w:t>
      </w:r>
      <w:r w:rsidR="005223CB">
        <w:rPr>
          <w:rtl/>
        </w:rPr>
        <w:t xml:space="preserve"> </w:t>
      </w:r>
      <w:bookmarkEnd w:id="67380"/>
    </w:p>
    <w:p w:rsidR="005930C5" w:rsidRDefault="005930C5" w:rsidP="005223CB">
      <w:pPr>
        <w:rPr>
          <w:rtl/>
        </w:rPr>
      </w:pPr>
    </w:p>
    <w:p w:rsidR="005930C5" w:rsidRDefault="005930C5" w:rsidP="00EC0B26">
      <w:pPr>
        <w:rPr>
          <w:rtl/>
        </w:rPr>
      </w:pPr>
      <w:r>
        <w:rPr>
          <w:rFonts w:hint="cs"/>
          <w:rtl/>
        </w:rPr>
        <w:t>אתה פשוט משקר.</w:t>
      </w:r>
    </w:p>
    <w:p w:rsidR="005930C5" w:rsidRDefault="005930C5" w:rsidP="00EC0B26">
      <w:pPr>
        <w:rPr>
          <w:rtl/>
        </w:rPr>
      </w:pPr>
      <w:bookmarkStart w:id="67381" w:name="_ETM_Q114_727948"/>
      <w:bookmarkStart w:id="67382" w:name="_ETM_Q114_728047"/>
      <w:bookmarkEnd w:id="67381"/>
      <w:bookmarkEnd w:id="67382"/>
    </w:p>
    <w:p w:rsidR="005930C5" w:rsidRDefault="005930C5" w:rsidP="00EC0B26">
      <w:pPr>
        <w:pStyle w:val="af8"/>
        <w:keepNext/>
        <w:rPr>
          <w:rtl/>
        </w:rPr>
      </w:pPr>
      <w:r w:rsidRPr="00066590">
        <w:rPr>
          <w:rStyle w:val="TagStyle"/>
          <w:rtl/>
        </w:rPr>
        <w:t xml:space="preserve"> &lt;&lt; יור &gt;&gt; </w:t>
      </w:r>
      <w:r>
        <w:rPr>
          <w:rtl/>
        </w:rPr>
        <w:t>היו"ר משה סולומון:</w:t>
      </w:r>
      <w:r w:rsidRPr="00066590">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7383" w:name="_ETM_Q114_724181"/>
      <w:bookmarkEnd w:id="67383"/>
      <w:r>
        <w:rPr>
          <w:rtl/>
        </w:rPr>
        <w:t xml:space="preserve"> </w:t>
      </w:r>
      <w:bookmarkStart w:id="67384" w:name="_ETM_Q114_726640"/>
      <w:bookmarkEnd w:id="67384"/>
      <w:r>
        <w:rPr>
          <w:rtl/>
        </w:rPr>
        <w:t>תודה</w:t>
      </w:r>
      <w:r>
        <w:rPr>
          <w:rFonts w:hint="cs"/>
          <w:rtl/>
        </w:rPr>
        <w:t xml:space="preserve">, תודה, תודה. </w:t>
      </w:r>
      <w:bookmarkStart w:id="67385" w:name="_ETM_Q114_724978"/>
      <w:bookmarkEnd w:id="67385"/>
    </w:p>
    <w:p w:rsidR="005930C5" w:rsidRDefault="005930C5" w:rsidP="00EC0B26">
      <w:pPr>
        <w:rPr>
          <w:rtl/>
        </w:rPr>
      </w:pPr>
      <w:bookmarkStart w:id="67386" w:name="_ETM_Q114_725052"/>
      <w:bookmarkStart w:id="67387" w:name="_ETM_Q114_725169"/>
      <w:bookmarkStart w:id="67388" w:name="_ETM_Q114_725246"/>
      <w:bookmarkEnd w:id="67386"/>
      <w:bookmarkEnd w:id="67387"/>
      <w:bookmarkEnd w:id="67388"/>
    </w:p>
    <w:p w:rsidR="005930C5" w:rsidRDefault="005930C5" w:rsidP="00EC0B26">
      <w:pPr>
        <w:pStyle w:val="-"/>
        <w:keepNext/>
        <w:rPr>
          <w:rtl/>
        </w:rPr>
      </w:pPr>
      <w:bookmarkStart w:id="67389" w:name="ET_speakercontinue_6157_34"/>
      <w:r w:rsidRPr="00066590">
        <w:rPr>
          <w:rStyle w:val="TagStyle"/>
          <w:rtl/>
        </w:rPr>
        <w:t xml:space="preserve"> &lt;&lt; דובר_המשך &gt;&gt; </w:t>
      </w:r>
      <w:r>
        <w:rPr>
          <w:rtl/>
        </w:rPr>
        <w:t>שמחה רוטמן (יו"ר ועדת החוקה, חוק ומשפט):</w:t>
      </w:r>
      <w:r w:rsidRPr="00066590">
        <w:rPr>
          <w:rStyle w:val="TagStyle"/>
          <w:rtl/>
        </w:rPr>
        <w:t xml:space="preserve"> &lt;&lt; דובר_המשך &gt;&gt;</w:t>
      </w:r>
      <w:r w:rsidR="005223CB">
        <w:rPr>
          <w:rtl/>
        </w:rPr>
        <w:t xml:space="preserve"> </w:t>
      </w:r>
      <w:bookmarkEnd w:id="67389"/>
    </w:p>
    <w:p w:rsidR="005930C5" w:rsidRDefault="005930C5" w:rsidP="005223CB">
      <w:pPr>
        <w:rPr>
          <w:rtl/>
        </w:rPr>
      </w:pPr>
    </w:p>
    <w:p w:rsidR="005930C5" w:rsidRDefault="005930C5" w:rsidP="00EC0B26">
      <w:pPr>
        <w:rPr>
          <w:rtl/>
        </w:rPr>
      </w:pPr>
      <w:bookmarkStart w:id="67390" w:name="_ETM_Q114_727215"/>
      <w:bookmarkEnd w:id="67390"/>
      <w:r>
        <w:rPr>
          <w:rFonts w:hint="cs"/>
          <w:rtl/>
        </w:rPr>
        <w:t>היה מאוד קשוח.</w:t>
      </w:r>
      <w:bookmarkStart w:id="67391" w:name="_ETM_Q114_726049"/>
      <w:bookmarkEnd w:id="67391"/>
    </w:p>
    <w:p w:rsidR="005930C5" w:rsidRDefault="005930C5" w:rsidP="00EC0B26">
      <w:pPr>
        <w:rPr>
          <w:rtl/>
        </w:rPr>
      </w:pPr>
      <w:bookmarkStart w:id="67392" w:name="_ETM_Q114_726138"/>
      <w:bookmarkEnd w:id="67392"/>
    </w:p>
    <w:p w:rsidR="005930C5" w:rsidRDefault="005930C5" w:rsidP="00EC0B26">
      <w:pPr>
        <w:pStyle w:val="af8"/>
        <w:keepNext/>
        <w:rPr>
          <w:rtl/>
        </w:rPr>
      </w:pPr>
      <w:r w:rsidRPr="00066590">
        <w:rPr>
          <w:rStyle w:val="TagStyle"/>
          <w:rtl/>
        </w:rPr>
        <w:t xml:space="preserve"> &lt;&lt; יור &gt;&gt; </w:t>
      </w:r>
      <w:r>
        <w:rPr>
          <w:rtl/>
        </w:rPr>
        <w:t>היו"ר משה סולומון:</w:t>
      </w:r>
      <w:r w:rsidRPr="00066590">
        <w:rPr>
          <w:rStyle w:val="TagStyle"/>
          <w:rtl/>
        </w:rPr>
        <w:t xml:space="preserve"> &lt;&lt; יור &gt;&gt;</w:t>
      </w:r>
      <w:r w:rsidR="005223CB">
        <w:rPr>
          <w:rtl/>
        </w:rPr>
        <w:t xml:space="preserve"> </w:t>
      </w:r>
    </w:p>
    <w:p w:rsidR="005930C5" w:rsidRDefault="005930C5" w:rsidP="005223CB">
      <w:pPr>
        <w:rPr>
          <w:rtl/>
        </w:rPr>
      </w:pPr>
    </w:p>
    <w:p w:rsidR="005930C5" w:rsidRDefault="005930C5" w:rsidP="00EC0B26">
      <w:pPr>
        <w:rPr>
          <w:rtl/>
        </w:rPr>
      </w:pPr>
      <w:bookmarkStart w:id="67393" w:name="_ETM_Q114_727410"/>
      <w:bookmarkEnd w:id="67393"/>
      <w:r>
        <w:rPr>
          <w:rFonts w:hint="cs"/>
          <w:rtl/>
        </w:rPr>
        <w:t>הוא משיב לך.</w:t>
      </w:r>
      <w:bookmarkStart w:id="67394" w:name="_ETM_Q114_726012"/>
      <w:bookmarkEnd w:id="67394"/>
      <w:r>
        <w:rPr>
          <w:rFonts w:hint="cs"/>
          <w:rtl/>
        </w:rPr>
        <w:t xml:space="preserve"> תודה רבה. </w:t>
      </w:r>
      <w:bookmarkStart w:id="67395" w:name="_ETM_Q114_727931"/>
      <w:bookmarkStart w:id="67396" w:name="_ETM_Q114_732146"/>
      <w:bookmarkEnd w:id="67395"/>
      <w:bookmarkEnd w:id="67396"/>
    </w:p>
    <w:p w:rsidR="005930C5" w:rsidRDefault="005930C5" w:rsidP="00EC0B26">
      <w:pPr>
        <w:rPr>
          <w:rtl/>
        </w:rPr>
      </w:pPr>
      <w:bookmarkStart w:id="67397" w:name="_ETM_Q114_732218"/>
      <w:bookmarkEnd w:id="67397"/>
    </w:p>
    <w:p w:rsidR="005930C5" w:rsidRDefault="005930C5" w:rsidP="00EC0B26">
      <w:pPr>
        <w:pStyle w:val="-"/>
        <w:keepNext/>
        <w:rPr>
          <w:rtl/>
        </w:rPr>
      </w:pPr>
      <w:bookmarkStart w:id="67398" w:name="ET_speakercontinue_6157_37"/>
      <w:r w:rsidRPr="00066590">
        <w:rPr>
          <w:rStyle w:val="TagStyle"/>
          <w:rtl/>
        </w:rPr>
        <w:t xml:space="preserve"> &lt;&lt; דובר_המשך &gt;&gt; </w:t>
      </w:r>
      <w:r>
        <w:rPr>
          <w:rtl/>
        </w:rPr>
        <w:t>שמחה רוטמן (יו"ר ועדת החוקה, חוק ומשפט):</w:t>
      </w:r>
      <w:r w:rsidRPr="00066590">
        <w:rPr>
          <w:rStyle w:val="TagStyle"/>
          <w:rtl/>
        </w:rPr>
        <w:t xml:space="preserve"> &lt;&lt; דובר_המשך &gt;&gt;</w:t>
      </w:r>
      <w:r w:rsidR="005223CB">
        <w:rPr>
          <w:rtl/>
        </w:rPr>
        <w:t xml:space="preserve"> </w:t>
      </w:r>
      <w:bookmarkEnd w:id="67398"/>
    </w:p>
    <w:p w:rsidR="005930C5" w:rsidRDefault="005930C5" w:rsidP="005223CB">
      <w:pPr>
        <w:rPr>
          <w:rtl/>
        </w:rPr>
      </w:pPr>
    </w:p>
    <w:p w:rsidR="005930C5" w:rsidRDefault="005930C5" w:rsidP="00EC0B26">
      <w:pPr>
        <w:rPr>
          <w:rtl/>
        </w:rPr>
      </w:pPr>
      <w:bookmarkStart w:id="67399" w:name="_ETM_Q114_730632"/>
      <w:bookmarkEnd w:id="67399"/>
      <w:r>
        <w:rPr>
          <w:rFonts w:hint="cs"/>
          <w:rtl/>
        </w:rPr>
        <w:t>היה מאוד קשוח.</w:t>
      </w:r>
      <w:bookmarkStart w:id="67400" w:name="_ETM_Q114_734435"/>
      <w:bookmarkEnd w:id="67400"/>
    </w:p>
    <w:p w:rsidR="005930C5" w:rsidRDefault="005930C5" w:rsidP="00EC0B26">
      <w:pPr>
        <w:rPr>
          <w:rtl/>
        </w:rPr>
      </w:pPr>
      <w:bookmarkStart w:id="67401" w:name="_ETM_Q114_734504"/>
      <w:bookmarkEnd w:id="67401"/>
    </w:p>
    <w:p w:rsidR="005930C5" w:rsidRDefault="005930C5" w:rsidP="00EC0B26">
      <w:pPr>
        <w:pStyle w:val="af8"/>
        <w:keepNext/>
        <w:rPr>
          <w:rtl/>
        </w:rPr>
      </w:pPr>
      <w:r w:rsidRPr="00066590">
        <w:rPr>
          <w:rStyle w:val="TagStyle"/>
          <w:rtl/>
        </w:rPr>
        <w:t xml:space="preserve"> &lt;&lt; יור &gt;&gt; </w:t>
      </w:r>
      <w:r>
        <w:rPr>
          <w:rtl/>
        </w:rPr>
        <w:t>היו"ר משה סולומון:</w:t>
      </w:r>
      <w:r w:rsidRPr="00066590">
        <w:rPr>
          <w:rStyle w:val="TagStyle"/>
          <w:rtl/>
        </w:rPr>
        <w:t xml:space="preserve"> &lt;&lt; יור &gt;&gt;</w:t>
      </w:r>
      <w:r w:rsidR="005223CB">
        <w:rPr>
          <w:rtl/>
        </w:rPr>
        <w:t xml:space="preserve"> </w:t>
      </w:r>
    </w:p>
    <w:p w:rsidR="005930C5" w:rsidRDefault="005930C5" w:rsidP="005223CB">
      <w:pPr>
        <w:rPr>
          <w:rtl/>
        </w:rPr>
      </w:pPr>
    </w:p>
    <w:p w:rsidR="005930C5" w:rsidRPr="00066590" w:rsidRDefault="005930C5" w:rsidP="00EC0B26">
      <w:pPr>
        <w:rPr>
          <w:rtl/>
        </w:rPr>
      </w:pPr>
      <w:bookmarkStart w:id="67402" w:name="_ETM_Q114_730528"/>
      <w:bookmarkEnd w:id="67402"/>
      <w:r>
        <w:rPr>
          <w:rFonts w:hint="cs"/>
          <w:rtl/>
        </w:rPr>
        <w:t xml:space="preserve">חבר הכנסת מיקי, תודה. </w:t>
      </w:r>
      <w:bookmarkStart w:id="67403" w:name="_ETM_Q114_729862"/>
      <w:bookmarkEnd w:id="67403"/>
      <w:r>
        <w:rPr>
          <w:rFonts w:hint="cs"/>
          <w:rtl/>
        </w:rPr>
        <w:t>חבר הכנס סובה, תודה.</w:t>
      </w:r>
    </w:p>
    <w:p w:rsidR="005930C5" w:rsidRDefault="005930C5" w:rsidP="00EC0B26">
      <w:pPr>
        <w:rPr>
          <w:rtl/>
        </w:rPr>
      </w:pPr>
    </w:p>
    <w:p w:rsidR="005930C5" w:rsidRDefault="005930C5" w:rsidP="00EC0B26">
      <w:pPr>
        <w:pStyle w:val="af7"/>
        <w:keepNext/>
        <w:rPr>
          <w:rtl/>
        </w:rPr>
      </w:pPr>
      <w:bookmarkStart w:id="67404" w:name="ET_interruption_5084_36"/>
      <w:r w:rsidRPr="00066590">
        <w:rPr>
          <w:rStyle w:val="TagStyle"/>
          <w:rtl/>
        </w:rPr>
        <w:t xml:space="preserve"> &lt;&lt; קריאה &gt;&gt; </w:t>
      </w:r>
      <w:r>
        <w:rPr>
          <w:rtl/>
        </w:rPr>
        <w:t>מיקי לוי (יש עתיד):</w:t>
      </w:r>
      <w:r w:rsidRPr="00066590">
        <w:rPr>
          <w:rStyle w:val="TagStyle"/>
          <w:rtl/>
        </w:rPr>
        <w:t xml:space="preserve"> &lt;&lt; קריאה &gt;&gt;</w:t>
      </w:r>
      <w:r w:rsidR="005223CB">
        <w:rPr>
          <w:rtl/>
        </w:rPr>
        <w:t xml:space="preserve"> </w:t>
      </w:r>
      <w:bookmarkEnd w:id="67404"/>
    </w:p>
    <w:p w:rsidR="005930C5" w:rsidRDefault="005930C5" w:rsidP="005223CB">
      <w:pPr>
        <w:rPr>
          <w:rtl/>
        </w:rPr>
      </w:pPr>
    </w:p>
    <w:p w:rsidR="005930C5" w:rsidRDefault="005930C5" w:rsidP="00086E0B">
      <w:pPr>
        <w:rPr>
          <w:rtl/>
        </w:rPr>
      </w:pPr>
      <w:bookmarkStart w:id="67405" w:name="_ETM_Q114_726910"/>
      <w:bookmarkEnd w:id="67405"/>
      <w:r>
        <w:rPr>
          <w:rFonts w:hint="cs"/>
          <w:rtl/>
        </w:rPr>
        <w:t xml:space="preserve"> </w:t>
      </w:r>
      <w:r w:rsidR="00BB368D">
        <w:rPr>
          <w:rtl/>
        </w:rPr>
        <w:t>– – –</w:t>
      </w:r>
      <w:r>
        <w:rPr>
          <w:rtl/>
        </w:rPr>
        <w:t xml:space="preserve"> חבר כנסת אחד שהוא שר</w:t>
      </w:r>
      <w:r>
        <w:rPr>
          <w:rFonts w:hint="cs"/>
          <w:rtl/>
        </w:rPr>
        <w:t xml:space="preserve"> ש</w:t>
      </w:r>
      <w:r>
        <w:rPr>
          <w:rtl/>
        </w:rPr>
        <w:t>נשפט על תמיכה בטרור</w:t>
      </w:r>
      <w:bookmarkStart w:id="67406" w:name="_ETM_Q114_738422"/>
      <w:bookmarkEnd w:id="67406"/>
      <w:r w:rsidR="00086E0B">
        <w:rPr>
          <w:rFonts w:hint="cs"/>
          <w:rtl/>
        </w:rPr>
        <w:t>.</w:t>
      </w:r>
      <w:r>
        <w:rPr>
          <w:rFonts w:hint="cs"/>
          <w:rtl/>
        </w:rPr>
        <w:t xml:space="preserve"> אף אחד מהם לא נשפט</w:t>
      </w:r>
      <w:bookmarkStart w:id="67407" w:name="_ETM_Q114_739194"/>
      <w:bookmarkEnd w:id="67407"/>
      <w:r>
        <w:rPr>
          <w:rFonts w:hint="cs"/>
          <w:rtl/>
        </w:rPr>
        <w:t xml:space="preserve"> על תמיכה בטרור.</w:t>
      </w:r>
    </w:p>
    <w:p w:rsidR="005930C5" w:rsidRDefault="005930C5" w:rsidP="00EC0B26">
      <w:pPr>
        <w:rPr>
          <w:rtl/>
        </w:rPr>
      </w:pPr>
      <w:bookmarkStart w:id="67408" w:name="_ETM_Q114_738513"/>
      <w:bookmarkEnd w:id="67408"/>
    </w:p>
    <w:p w:rsidR="005930C5" w:rsidRDefault="005930C5" w:rsidP="00EC0B26">
      <w:pPr>
        <w:pStyle w:val="-"/>
        <w:keepNext/>
        <w:rPr>
          <w:rtl/>
        </w:rPr>
      </w:pPr>
      <w:bookmarkStart w:id="67409" w:name="ET_speakercontinue_6157_39"/>
      <w:r w:rsidRPr="00066590">
        <w:rPr>
          <w:rStyle w:val="TagStyle"/>
          <w:rtl/>
        </w:rPr>
        <w:t xml:space="preserve"> &lt;&lt; דובר_המשך &gt;&gt; </w:t>
      </w:r>
      <w:r>
        <w:rPr>
          <w:rtl/>
        </w:rPr>
        <w:t>שמחה רוטמן (יו"ר ועדת החוקה, חוק ומשפט):</w:t>
      </w:r>
      <w:r w:rsidRPr="00066590">
        <w:rPr>
          <w:rStyle w:val="TagStyle"/>
          <w:rtl/>
        </w:rPr>
        <w:t xml:space="preserve"> &lt;&lt; דובר_המשך &gt;&gt;</w:t>
      </w:r>
      <w:r w:rsidR="005223CB">
        <w:rPr>
          <w:rtl/>
        </w:rPr>
        <w:t xml:space="preserve"> </w:t>
      </w:r>
      <w:bookmarkEnd w:id="67409"/>
    </w:p>
    <w:p w:rsidR="005930C5" w:rsidRDefault="005930C5" w:rsidP="005223CB">
      <w:pPr>
        <w:rPr>
          <w:rtl/>
        </w:rPr>
      </w:pPr>
    </w:p>
    <w:p w:rsidR="005930C5" w:rsidRDefault="005930C5" w:rsidP="00086E0B">
      <w:pPr>
        <w:rPr>
          <w:rtl/>
        </w:rPr>
      </w:pPr>
      <w:bookmarkStart w:id="67410" w:name="_ETM_Q114_739642"/>
      <w:bookmarkStart w:id="67411" w:name="_ETM_Q114_742729"/>
      <w:bookmarkEnd w:id="67410"/>
      <w:bookmarkEnd w:id="67411"/>
      <w:r>
        <w:rPr>
          <w:rFonts w:hint="cs"/>
          <w:rtl/>
        </w:rPr>
        <w:t xml:space="preserve">לא אני קראתי להם – </w:t>
      </w:r>
      <w:r>
        <w:rPr>
          <w:rtl/>
        </w:rPr>
        <w:t xml:space="preserve">חבר </w:t>
      </w:r>
      <w:bookmarkStart w:id="67412" w:name="_ETM_Q114_743210"/>
      <w:bookmarkEnd w:id="67412"/>
      <w:r>
        <w:rPr>
          <w:rtl/>
        </w:rPr>
        <w:t xml:space="preserve">הכנסת </w:t>
      </w:r>
      <w:bookmarkStart w:id="67413" w:name="_ETM_Q114_743779"/>
      <w:bookmarkEnd w:id="67413"/>
      <w:r>
        <w:rPr>
          <w:rtl/>
        </w:rPr>
        <w:t xml:space="preserve">מיקי </w:t>
      </w:r>
      <w:bookmarkStart w:id="67414" w:name="_ETM_Q114_744199"/>
      <w:bookmarkEnd w:id="67414"/>
      <w:r>
        <w:rPr>
          <w:rtl/>
        </w:rPr>
        <w:t>לוי</w:t>
      </w:r>
      <w:bookmarkStart w:id="67415" w:name="_ETM_Q114_745159"/>
      <w:bookmarkEnd w:id="67415"/>
      <w:r>
        <w:rPr>
          <w:rFonts w:hint="cs"/>
          <w:rtl/>
        </w:rPr>
        <w:t xml:space="preserve">, </w:t>
      </w:r>
      <w:r>
        <w:rPr>
          <w:rtl/>
        </w:rPr>
        <w:t xml:space="preserve">חבר </w:t>
      </w:r>
      <w:bookmarkStart w:id="67416" w:name="_ETM_Q114_745520"/>
      <w:bookmarkEnd w:id="67416"/>
      <w:r>
        <w:rPr>
          <w:rtl/>
        </w:rPr>
        <w:t xml:space="preserve">הכנסת </w:t>
      </w:r>
      <w:bookmarkStart w:id="67417" w:name="_ETM_Q114_745879"/>
      <w:bookmarkEnd w:id="67417"/>
      <w:r>
        <w:rPr>
          <w:rtl/>
        </w:rPr>
        <w:t xml:space="preserve">מיקי </w:t>
      </w:r>
      <w:bookmarkStart w:id="67418" w:name="_ETM_Q114_746179"/>
      <w:bookmarkEnd w:id="67418"/>
      <w:r>
        <w:rPr>
          <w:rtl/>
        </w:rPr>
        <w:t>לוי</w:t>
      </w:r>
      <w:r>
        <w:rPr>
          <w:rFonts w:hint="cs"/>
          <w:rtl/>
        </w:rPr>
        <w:t>,</w:t>
      </w:r>
      <w:r>
        <w:rPr>
          <w:rtl/>
        </w:rPr>
        <w:t xml:space="preserve"> </w:t>
      </w:r>
      <w:bookmarkStart w:id="67419" w:name="_ETM_Q114_747020"/>
      <w:bookmarkEnd w:id="67419"/>
      <w:r>
        <w:rPr>
          <w:rtl/>
        </w:rPr>
        <w:t xml:space="preserve">לא </w:t>
      </w:r>
      <w:bookmarkStart w:id="67420" w:name="_ETM_Q114_747349"/>
      <w:bookmarkEnd w:id="67420"/>
      <w:r>
        <w:rPr>
          <w:rtl/>
        </w:rPr>
        <w:t xml:space="preserve">אני </w:t>
      </w:r>
      <w:bookmarkStart w:id="67421" w:name="_ETM_Q114_747529"/>
      <w:bookmarkEnd w:id="67421"/>
      <w:r>
        <w:rPr>
          <w:rtl/>
        </w:rPr>
        <w:t xml:space="preserve">קראתי </w:t>
      </w:r>
      <w:bookmarkStart w:id="67422" w:name="_ETM_Q114_747949"/>
      <w:bookmarkEnd w:id="67422"/>
      <w:r>
        <w:rPr>
          <w:rtl/>
        </w:rPr>
        <w:t xml:space="preserve">להם </w:t>
      </w:r>
      <w:bookmarkStart w:id="67423" w:name="_ETM_Q114_748159"/>
      <w:bookmarkEnd w:id="67423"/>
      <w:r>
        <w:rPr>
          <w:rtl/>
        </w:rPr>
        <w:t xml:space="preserve">תומכי </w:t>
      </w:r>
      <w:bookmarkStart w:id="67424" w:name="_ETM_Q114_748460"/>
      <w:bookmarkEnd w:id="67424"/>
      <w:r>
        <w:rPr>
          <w:rtl/>
        </w:rPr>
        <w:t>טרור</w:t>
      </w:r>
      <w:r w:rsidR="00086E0B">
        <w:rPr>
          <w:rFonts w:hint="cs"/>
          <w:rtl/>
        </w:rPr>
        <w:t>.</w:t>
      </w:r>
      <w:r>
        <w:rPr>
          <w:rtl/>
        </w:rPr>
        <w:t xml:space="preserve"> </w:t>
      </w:r>
      <w:bookmarkStart w:id="67425" w:name="_ETM_Q114_748789"/>
      <w:bookmarkEnd w:id="67425"/>
      <w:r>
        <w:rPr>
          <w:rtl/>
        </w:rPr>
        <w:t xml:space="preserve">גם </w:t>
      </w:r>
      <w:bookmarkStart w:id="67426" w:name="_ETM_Q114_749150"/>
      <w:bookmarkEnd w:id="67426"/>
      <w:r>
        <w:rPr>
          <w:rtl/>
        </w:rPr>
        <w:t xml:space="preserve">אני </w:t>
      </w:r>
      <w:bookmarkStart w:id="67427" w:name="_ETM_Q114_749330"/>
      <w:bookmarkEnd w:id="67427"/>
      <w:r>
        <w:rPr>
          <w:rtl/>
        </w:rPr>
        <w:t xml:space="preserve">קראתי </w:t>
      </w:r>
      <w:bookmarkStart w:id="67428" w:name="_ETM_Q114_749689"/>
      <w:bookmarkEnd w:id="67428"/>
      <w:r>
        <w:rPr>
          <w:rtl/>
        </w:rPr>
        <w:t>להם</w:t>
      </w:r>
      <w:r>
        <w:rPr>
          <w:rFonts w:hint="cs"/>
          <w:rtl/>
        </w:rPr>
        <w:t>.</w:t>
      </w:r>
      <w:r>
        <w:rPr>
          <w:rtl/>
        </w:rPr>
        <w:t xml:space="preserve"> </w:t>
      </w:r>
      <w:bookmarkStart w:id="67429" w:name="_ETM_Q114_750639"/>
      <w:bookmarkEnd w:id="67429"/>
      <w:r>
        <w:rPr>
          <w:rtl/>
        </w:rPr>
        <w:t xml:space="preserve">מי </w:t>
      </w:r>
      <w:bookmarkStart w:id="67430" w:name="_ETM_Q114_750850"/>
      <w:bookmarkEnd w:id="67430"/>
      <w:r>
        <w:rPr>
          <w:rtl/>
        </w:rPr>
        <w:t xml:space="preserve">שקרא </w:t>
      </w:r>
      <w:bookmarkStart w:id="67431" w:name="_ETM_Q114_751389"/>
      <w:bookmarkEnd w:id="67431"/>
      <w:r>
        <w:rPr>
          <w:rtl/>
        </w:rPr>
        <w:t xml:space="preserve">להם </w:t>
      </w:r>
      <w:bookmarkStart w:id="67432" w:name="_ETM_Q114_751660"/>
      <w:bookmarkEnd w:id="67432"/>
      <w:r>
        <w:rPr>
          <w:rtl/>
        </w:rPr>
        <w:t xml:space="preserve">תומכי </w:t>
      </w:r>
      <w:bookmarkStart w:id="67433" w:name="_ETM_Q114_751990"/>
      <w:bookmarkEnd w:id="67433"/>
      <w:r>
        <w:rPr>
          <w:rtl/>
        </w:rPr>
        <w:t>טרור</w:t>
      </w:r>
      <w:r w:rsidR="00086E0B">
        <w:rPr>
          <w:rFonts w:hint="cs"/>
          <w:rtl/>
        </w:rPr>
        <w:t>,</w:t>
      </w:r>
      <w:r>
        <w:rPr>
          <w:rtl/>
        </w:rPr>
        <w:t xml:space="preserve"> </w:t>
      </w:r>
      <w:bookmarkStart w:id="67434" w:name="_ETM_Q114_753219"/>
      <w:bookmarkStart w:id="67435" w:name="_ETM_Q114_753429"/>
      <w:bookmarkStart w:id="67436" w:name="_ETM_Q114_753669"/>
      <w:bookmarkStart w:id="67437" w:name="_ETM_Q114_756730"/>
      <w:bookmarkStart w:id="67438" w:name="_ETM_Q114_756970"/>
      <w:bookmarkStart w:id="67439" w:name="_ETM_Q114_757480"/>
      <w:bookmarkStart w:id="67440" w:name="_ETM_Q114_757750"/>
      <w:bookmarkStart w:id="67441" w:name="_ETM_Q114_758110"/>
      <w:bookmarkStart w:id="67442" w:name="_ETM_Q114_759070"/>
      <w:bookmarkEnd w:id="67434"/>
      <w:bookmarkEnd w:id="67435"/>
      <w:bookmarkEnd w:id="67436"/>
      <w:bookmarkEnd w:id="67437"/>
      <w:bookmarkEnd w:id="67438"/>
      <w:bookmarkEnd w:id="67439"/>
      <w:bookmarkEnd w:id="67440"/>
      <w:bookmarkEnd w:id="67441"/>
      <w:bookmarkEnd w:id="67442"/>
      <w:r>
        <w:rPr>
          <w:rtl/>
        </w:rPr>
        <w:t xml:space="preserve">ולא </w:t>
      </w:r>
      <w:bookmarkStart w:id="67443" w:name="_ETM_Q114_759640"/>
      <w:bookmarkEnd w:id="67443"/>
      <w:r>
        <w:rPr>
          <w:rFonts w:hint="cs"/>
          <w:rtl/>
        </w:rPr>
        <w:t xml:space="preserve">רק קרא </w:t>
      </w:r>
      <w:bookmarkStart w:id="67444" w:name="_ETM_Q114_760240"/>
      <w:bookmarkEnd w:id="67444"/>
      <w:r>
        <w:rPr>
          <w:rFonts w:hint="cs"/>
          <w:rtl/>
        </w:rPr>
        <w:t>ל</w:t>
      </w:r>
      <w:r>
        <w:rPr>
          <w:rtl/>
        </w:rPr>
        <w:t xml:space="preserve">הם </w:t>
      </w:r>
      <w:bookmarkStart w:id="67445" w:name="_ETM_Q114_760480"/>
      <w:bookmarkEnd w:id="67445"/>
      <w:r>
        <w:rPr>
          <w:rtl/>
        </w:rPr>
        <w:t xml:space="preserve">תומכי </w:t>
      </w:r>
      <w:bookmarkStart w:id="67446" w:name="_ETM_Q114_760809"/>
      <w:bookmarkEnd w:id="67446"/>
      <w:r>
        <w:rPr>
          <w:rtl/>
        </w:rPr>
        <w:t>טרור</w:t>
      </w:r>
      <w:r>
        <w:rPr>
          <w:rFonts w:hint="cs"/>
          <w:rtl/>
        </w:rPr>
        <w:t>, אלא</w:t>
      </w:r>
      <w:bookmarkStart w:id="67447" w:name="_ETM_Q114_761759"/>
      <w:bookmarkStart w:id="67448" w:name="_ETM_Q114_762030"/>
      <w:bookmarkEnd w:id="67447"/>
      <w:bookmarkEnd w:id="67448"/>
      <w:r>
        <w:rPr>
          <w:rFonts w:hint="cs"/>
          <w:rtl/>
        </w:rPr>
        <w:t xml:space="preserve"> </w:t>
      </w:r>
      <w:r>
        <w:rPr>
          <w:rtl/>
        </w:rPr>
        <w:t xml:space="preserve">הגיש </w:t>
      </w:r>
      <w:bookmarkStart w:id="67449" w:name="_ETM_Q114_763020"/>
      <w:bookmarkEnd w:id="67449"/>
      <w:r>
        <w:rPr>
          <w:rtl/>
        </w:rPr>
        <w:t xml:space="preserve">לוועדת </w:t>
      </w:r>
      <w:bookmarkStart w:id="67450" w:name="_ETM_Q114_763679"/>
      <w:bookmarkEnd w:id="67450"/>
      <w:r>
        <w:rPr>
          <w:rtl/>
        </w:rPr>
        <w:t xml:space="preserve">הבחירות </w:t>
      </w:r>
      <w:bookmarkStart w:id="67451" w:name="_ETM_Q114_764250"/>
      <w:bookmarkEnd w:id="67451"/>
      <w:r>
        <w:rPr>
          <w:rtl/>
        </w:rPr>
        <w:t xml:space="preserve">המרכזית </w:t>
      </w:r>
      <w:bookmarkStart w:id="67452" w:name="_ETM_Q114_765599"/>
      <w:bookmarkEnd w:id="67452"/>
      <w:r>
        <w:rPr>
          <w:rtl/>
        </w:rPr>
        <w:t xml:space="preserve">בקשה </w:t>
      </w:r>
      <w:bookmarkStart w:id="67453" w:name="_ETM_Q114_766139"/>
      <w:bookmarkEnd w:id="67453"/>
      <w:r>
        <w:rPr>
          <w:rtl/>
        </w:rPr>
        <w:t xml:space="preserve">לפסול </w:t>
      </w:r>
      <w:bookmarkStart w:id="67454" w:name="_ETM_Q114_766679"/>
      <w:bookmarkEnd w:id="67454"/>
      <w:r>
        <w:rPr>
          <w:rtl/>
        </w:rPr>
        <w:t xml:space="preserve">אותם </w:t>
      </w:r>
      <w:bookmarkStart w:id="67455" w:name="_ETM_Q114_767039"/>
      <w:bookmarkEnd w:id="67455"/>
      <w:r>
        <w:rPr>
          <w:rFonts w:hint="cs"/>
          <w:rtl/>
        </w:rPr>
        <w:t>מ</w:t>
      </w:r>
      <w:r>
        <w:rPr>
          <w:rtl/>
        </w:rPr>
        <w:t xml:space="preserve">לרוץ </w:t>
      </w:r>
      <w:bookmarkStart w:id="67456" w:name="_ETM_Q114_767460"/>
      <w:bookmarkEnd w:id="67456"/>
      <w:r>
        <w:rPr>
          <w:rtl/>
        </w:rPr>
        <w:t>לכנסת</w:t>
      </w:r>
      <w:r>
        <w:rPr>
          <w:rFonts w:hint="cs"/>
          <w:rtl/>
        </w:rPr>
        <w:t xml:space="preserve">, כי </w:t>
      </w:r>
      <w:bookmarkStart w:id="67457" w:name="_ETM_Q114_768819"/>
      <w:bookmarkEnd w:id="67457"/>
      <w:r>
        <w:rPr>
          <w:rFonts w:hint="cs"/>
          <w:rtl/>
        </w:rPr>
        <w:t>הם</w:t>
      </w:r>
      <w:r>
        <w:rPr>
          <w:rtl/>
        </w:rPr>
        <w:t xml:space="preserve"> </w:t>
      </w:r>
      <w:bookmarkStart w:id="67458" w:name="_ETM_Q114_769240"/>
      <w:bookmarkEnd w:id="67458"/>
      <w:r>
        <w:rPr>
          <w:rtl/>
        </w:rPr>
        <w:t xml:space="preserve">תומכי </w:t>
      </w:r>
      <w:bookmarkStart w:id="67459" w:name="_ETM_Q114_769689"/>
      <w:bookmarkEnd w:id="67459"/>
      <w:r>
        <w:rPr>
          <w:rtl/>
        </w:rPr>
        <w:t>טרור</w:t>
      </w:r>
      <w:r>
        <w:rPr>
          <w:rFonts w:hint="cs"/>
          <w:rtl/>
        </w:rPr>
        <w:t xml:space="preserve"> </w:t>
      </w:r>
      <w:bookmarkStart w:id="67460" w:name="_ETM_Q114_770078"/>
      <w:bookmarkEnd w:id="67460"/>
      <w:r w:rsidR="00BB368D">
        <w:rPr>
          <w:rFonts w:hint="cs"/>
          <w:rtl/>
        </w:rPr>
        <w:t>– – –</w:t>
      </w:r>
      <w:bookmarkStart w:id="67461" w:name="_ETM_Q114_766072"/>
      <w:bookmarkEnd w:id="67461"/>
    </w:p>
    <w:p w:rsidR="005930C5" w:rsidRDefault="005930C5" w:rsidP="00EC0B26">
      <w:pPr>
        <w:rPr>
          <w:rtl/>
        </w:rPr>
      </w:pPr>
      <w:bookmarkStart w:id="67462" w:name="_ETM_Q114_766164"/>
      <w:bookmarkStart w:id="67463" w:name="_ETM_Q114_766264"/>
      <w:bookmarkStart w:id="67464" w:name="_ETM_Q114_766341"/>
      <w:bookmarkEnd w:id="67462"/>
      <w:bookmarkEnd w:id="67463"/>
      <w:bookmarkEnd w:id="67464"/>
    </w:p>
    <w:p w:rsidR="005930C5" w:rsidRDefault="005930C5" w:rsidP="00EC0B26">
      <w:pPr>
        <w:pStyle w:val="af7"/>
        <w:keepNext/>
        <w:rPr>
          <w:rtl/>
        </w:rPr>
      </w:pPr>
      <w:bookmarkStart w:id="67465" w:name="ET_interruption_5084_40"/>
      <w:r w:rsidRPr="00066590">
        <w:rPr>
          <w:rStyle w:val="TagStyle"/>
          <w:rtl/>
        </w:rPr>
        <w:t xml:space="preserve"> &lt;&lt; קריאה &gt;&gt; </w:t>
      </w:r>
      <w:r>
        <w:rPr>
          <w:rtl/>
        </w:rPr>
        <w:t>מיקי לוי (יש עתיד):</w:t>
      </w:r>
      <w:r w:rsidRPr="00066590">
        <w:rPr>
          <w:rStyle w:val="TagStyle"/>
          <w:rtl/>
        </w:rPr>
        <w:t xml:space="preserve"> &lt;&lt; קריאה &gt;&gt;</w:t>
      </w:r>
      <w:r w:rsidR="005223CB">
        <w:rPr>
          <w:rtl/>
        </w:rPr>
        <w:t xml:space="preserve"> </w:t>
      </w:r>
      <w:bookmarkEnd w:id="67465"/>
    </w:p>
    <w:p w:rsidR="005930C5" w:rsidRDefault="005930C5" w:rsidP="005223CB">
      <w:pPr>
        <w:rPr>
          <w:rtl/>
        </w:rPr>
      </w:pPr>
    </w:p>
    <w:p w:rsidR="005930C5" w:rsidRDefault="005930C5" w:rsidP="00EC0B26">
      <w:pPr>
        <w:rPr>
          <w:rtl/>
        </w:rPr>
      </w:pPr>
      <w:bookmarkStart w:id="67466" w:name="_ETM_Q114_771599"/>
      <w:bookmarkEnd w:id="67466"/>
      <w:r>
        <w:rPr>
          <w:rFonts w:hint="cs"/>
          <w:rtl/>
        </w:rPr>
        <w:t xml:space="preserve">את חלק </w:t>
      </w:r>
      <w:r w:rsidR="00BB368D">
        <w:rPr>
          <w:rFonts w:hint="cs"/>
          <w:rtl/>
        </w:rPr>
        <w:t>– – –</w:t>
      </w:r>
    </w:p>
    <w:p w:rsidR="005930C5" w:rsidRDefault="005930C5" w:rsidP="00EC0B26">
      <w:pPr>
        <w:rPr>
          <w:rtl/>
        </w:rPr>
      </w:pPr>
      <w:bookmarkStart w:id="67467" w:name="_ETM_Q114_770355"/>
      <w:bookmarkStart w:id="67468" w:name="_ETM_Q114_770442"/>
      <w:bookmarkStart w:id="67469" w:name="_ETM_Q114_770564"/>
      <w:bookmarkStart w:id="67470" w:name="_ETM_Q114_770639"/>
      <w:bookmarkStart w:id="67471" w:name="_ETM_Q114_770787"/>
      <w:bookmarkStart w:id="67472" w:name="_ETM_Q114_770861"/>
      <w:bookmarkEnd w:id="67467"/>
      <w:bookmarkEnd w:id="67468"/>
      <w:bookmarkEnd w:id="67469"/>
      <w:bookmarkEnd w:id="67470"/>
      <w:bookmarkEnd w:id="67471"/>
      <w:bookmarkEnd w:id="67472"/>
    </w:p>
    <w:p w:rsidR="00EC0B26" w:rsidRDefault="00EC0B26" w:rsidP="00EC0B26">
      <w:pPr>
        <w:pStyle w:val="-"/>
        <w:rPr>
          <w:rtl/>
        </w:rPr>
      </w:pPr>
      <w:bookmarkStart w:id="67473" w:name="ET_speakercontinue_6464_2317"/>
      <w:r w:rsidRPr="00EC0B26">
        <w:rPr>
          <w:rStyle w:val="TagStyle"/>
          <w:rtl/>
        </w:rPr>
        <w:t xml:space="preserve"> &lt;&lt; דובר_המשך &gt;&gt;</w:t>
      </w:r>
      <w:r w:rsidRPr="00EC0B26">
        <w:rPr>
          <w:rtl/>
        </w:rPr>
        <w:t>שמחה רוטמן (יו"ר ועדת החוקה, חוק ומשפט):</w:t>
      </w:r>
      <w:r w:rsidRPr="00EC0B26">
        <w:rPr>
          <w:rStyle w:val="TagStyle"/>
          <w:rtl/>
        </w:rPr>
        <w:t>&lt;&lt; דובר_המשך &gt;&gt;</w:t>
      </w:r>
      <w:bookmarkEnd w:id="67473"/>
      <w:r w:rsidRPr="00EC0B26">
        <w:rPr>
          <w:rStyle w:val="TagStyle"/>
          <w:rtl/>
        </w:rPr>
        <w:t xml:space="preserve"> </w:t>
      </w:r>
    </w:p>
    <w:p w:rsidR="00EC0B26" w:rsidRPr="00EC0B26" w:rsidRDefault="00EC0B26" w:rsidP="00EC0B26">
      <w:pPr>
        <w:rPr>
          <w:rtl/>
          <w:lang w:eastAsia="he-IL"/>
        </w:rPr>
      </w:pPr>
    </w:p>
    <w:p w:rsidR="008C6688" w:rsidRDefault="008C6688" w:rsidP="00A71DE6">
      <w:pPr>
        <w:rPr>
          <w:rtl/>
        </w:rPr>
      </w:pPr>
      <w:bookmarkStart w:id="67474" w:name="TOR_Q115"/>
      <w:bookmarkEnd w:id="67474"/>
      <w:r>
        <w:rPr>
          <w:rFonts w:hint="cs"/>
          <w:rtl/>
        </w:rPr>
        <w:t>סליחה, מיקי, אינך מדייק.</w:t>
      </w:r>
      <w:bookmarkStart w:id="67475" w:name="_ETM_Q115_168405"/>
      <w:bookmarkEnd w:id="67475"/>
      <w:r>
        <w:rPr>
          <w:rFonts w:hint="cs"/>
          <w:rtl/>
        </w:rPr>
        <w:t xml:space="preserve"> מי שהגיש </w:t>
      </w:r>
      <w:bookmarkStart w:id="67476" w:name="_ETM_Q115_174895"/>
      <w:bookmarkEnd w:id="67476"/>
      <w:r>
        <w:rPr>
          <w:rFonts w:hint="cs"/>
          <w:rtl/>
        </w:rPr>
        <w:t xml:space="preserve">בקשה לפסול </w:t>
      </w:r>
      <w:bookmarkStart w:id="67477" w:name="_ETM_Q115_177903"/>
      <w:bookmarkEnd w:id="67477"/>
      <w:r>
        <w:rPr>
          <w:rFonts w:hint="cs"/>
          <w:rtl/>
        </w:rPr>
        <w:t>את רע"מ</w:t>
      </w:r>
      <w:bookmarkStart w:id="67478" w:name="_ETM_Q115_174246"/>
      <w:bookmarkEnd w:id="67478"/>
      <w:r>
        <w:rPr>
          <w:rFonts w:hint="cs"/>
          <w:rtl/>
        </w:rPr>
        <w:t xml:space="preserve">, את </w:t>
      </w:r>
      <w:bookmarkStart w:id="67479" w:name="_ETM_Q115_178376"/>
      <w:bookmarkEnd w:id="67479"/>
      <w:r>
        <w:rPr>
          <w:rFonts w:hint="cs"/>
          <w:rtl/>
        </w:rPr>
        <w:t>רע"מ</w:t>
      </w:r>
      <w:r w:rsidR="00A71DE6">
        <w:rPr>
          <w:rFonts w:hint="cs"/>
          <w:rtl/>
        </w:rPr>
        <w:t>,</w:t>
      </w:r>
      <w:r>
        <w:rPr>
          <w:rFonts w:hint="cs"/>
          <w:rtl/>
        </w:rPr>
        <w:t xml:space="preserve"> ואמר </w:t>
      </w:r>
      <w:bookmarkStart w:id="67480" w:name="_ETM_Q115_186406"/>
      <w:bookmarkEnd w:id="67480"/>
      <w:r>
        <w:rPr>
          <w:rtl/>
        </w:rPr>
        <w:t xml:space="preserve">שהם </w:t>
      </w:r>
      <w:bookmarkStart w:id="67481" w:name="_ETM_Q115_183330"/>
      <w:bookmarkEnd w:id="67481"/>
      <w:r>
        <w:rPr>
          <w:rtl/>
        </w:rPr>
        <w:t xml:space="preserve">תומכי </w:t>
      </w:r>
      <w:bookmarkStart w:id="67482" w:name="_ETM_Q115_183750"/>
      <w:bookmarkEnd w:id="67482"/>
      <w:r>
        <w:rPr>
          <w:rtl/>
        </w:rPr>
        <w:t xml:space="preserve">טרור </w:t>
      </w:r>
      <w:bookmarkStart w:id="67483" w:name="_ETM_Q115_184170"/>
      <w:bookmarkEnd w:id="67483"/>
      <w:r>
        <w:rPr>
          <w:rtl/>
        </w:rPr>
        <w:t xml:space="preserve">ולכן </w:t>
      </w:r>
      <w:bookmarkStart w:id="67484" w:name="_ETM_Q115_184559"/>
      <w:bookmarkEnd w:id="67484"/>
      <w:r>
        <w:rPr>
          <w:rtl/>
        </w:rPr>
        <w:t xml:space="preserve">צריך </w:t>
      </w:r>
      <w:bookmarkStart w:id="67485" w:name="_ETM_Q115_184830"/>
      <w:bookmarkEnd w:id="67485"/>
      <w:r>
        <w:rPr>
          <w:rtl/>
        </w:rPr>
        <w:t xml:space="preserve">לפסול </w:t>
      </w:r>
      <w:bookmarkStart w:id="67486" w:name="_ETM_Q115_185370"/>
      <w:bookmarkEnd w:id="67486"/>
      <w:r>
        <w:rPr>
          <w:rtl/>
        </w:rPr>
        <w:t xml:space="preserve">אותם </w:t>
      </w:r>
      <w:bookmarkStart w:id="67487" w:name="_ETM_Q115_185700"/>
      <w:bookmarkEnd w:id="67487"/>
      <w:r>
        <w:rPr>
          <w:rtl/>
        </w:rPr>
        <w:t>מ</w:t>
      </w:r>
      <w:bookmarkStart w:id="67488" w:name="_ETM_Q115_185819"/>
      <w:bookmarkStart w:id="67489" w:name="_ETM_Q115_189656"/>
      <w:bookmarkEnd w:id="67488"/>
      <w:bookmarkEnd w:id="67489"/>
      <w:r>
        <w:rPr>
          <w:rtl/>
        </w:rPr>
        <w:t xml:space="preserve">לרוץ </w:t>
      </w:r>
      <w:bookmarkStart w:id="67490" w:name="_ETM_Q115_186240"/>
      <w:bookmarkEnd w:id="67490"/>
      <w:r>
        <w:rPr>
          <w:rtl/>
        </w:rPr>
        <w:t>לכנסת</w:t>
      </w:r>
      <w:r w:rsidR="00A71DE6">
        <w:rPr>
          <w:rFonts w:hint="cs"/>
          <w:rtl/>
        </w:rPr>
        <w:t>,</w:t>
      </w:r>
      <w:bookmarkStart w:id="67491" w:name="_ETM_Q115_187749"/>
      <w:bookmarkEnd w:id="67491"/>
      <w:r>
        <w:rPr>
          <w:rFonts w:hint="cs"/>
          <w:rtl/>
        </w:rPr>
        <w:t xml:space="preserve"> </w:t>
      </w:r>
      <w:r>
        <w:rPr>
          <w:rtl/>
        </w:rPr>
        <w:t xml:space="preserve">היה </w:t>
      </w:r>
      <w:bookmarkStart w:id="67492" w:name="_ETM_Q115_189270"/>
      <w:bookmarkStart w:id="67493" w:name="_ETM_Q115_186576"/>
      <w:bookmarkEnd w:id="67492"/>
      <w:bookmarkEnd w:id="67493"/>
      <w:r>
        <w:rPr>
          <w:rFonts w:hint="cs"/>
          <w:rtl/>
        </w:rPr>
        <w:t xml:space="preserve">ראש </w:t>
      </w:r>
      <w:r>
        <w:rPr>
          <w:rtl/>
        </w:rPr>
        <w:t xml:space="preserve">הממשלה </w:t>
      </w:r>
      <w:bookmarkStart w:id="67494" w:name="_ETM_Q115_190320"/>
      <w:bookmarkEnd w:id="67494"/>
      <w:r>
        <w:rPr>
          <w:rtl/>
        </w:rPr>
        <w:t>הקוד</w:t>
      </w:r>
      <w:bookmarkStart w:id="67495" w:name="_ETM_Q115_191039"/>
      <w:bookmarkStart w:id="67496" w:name="_ETM_Q115_188796"/>
      <w:bookmarkEnd w:id="67495"/>
      <w:bookmarkEnd w:id="67496"/>
      <w:r>
        <w:rPr>
          <w:rFonts w:hint="cs"/>
          <w:rtl/>
        </w:rPr>
        <w:t xml:space="preserve">ם </w:t>
      </w:r>
      <w:r>
        <w:rPr>
          <w:rtl/>
        </w:rPr>
        <w:t xml:space="preserve">קודם </w:t>
      </w:r>
      <w:bookmarkStart w:id="67497" w:name="_ETM_Q115_192679"/>
      <w:bookmarkEnd w:id="67497"/>
      <w:r>
        <w:rPr>
          <w:rtl/>
        </w:rPr>
        <w:t xml:space="preserve">נפתלי </w:t>
      </w:r>
      <w:bookmarkStart w:id="67498" w:name="_ETM_Q115_193250"/>
      <w:bookmarkEnd w:id="67498"/>
      <w:r>
        <w:rPr>
          <w:rtl/>
        </w:rPr>
        <w:t>בנט</w:t>
      </w:r>
      <w:bookmarkStart w:id="67499" w:name="_ETM_Q115_194619"/>
      <w:bookmarkStart w:id="67500" w:name="_ETM_Q115_194799"/>
      <w:bookmarkEnd w:id="67499"/>
      <w:bookmarkEnd w:id="67500"/>
      <w:r>
        <w:rPr>
          <w:rFonts w:hint="cs"/>
          <w:rtl/>
        </w:rPr>
        <w:t xml:space="preserve"> ו</w:t>
      </w:r>
      <w:bookmarkStart w:id="67501" w:name="_ETM_Q115_192304"/>
      <w:bookmarkEnd w:id="67501"/>
      <w:r>
        <w:rPr>
          <w:rFonts w:hint="cs"/>
          <w:rtl/>
        </w:rPr>
        <w:t>מ</w:t>
      </w:r>
      <w:r>
        <w:rPr>
          <w:rtl/>
        </w:rPr>
        <w:t>פלגתו</w:t>
      </w:r>
      <w:r>
        <w:rPr>
          <w:rFonts w:hint="cs"/>
          <w:rtl/>
        </w:rPr>
        <w:t>.</w:t>
      </w:r>
      <w:bookmarkStart w:id="67502" w:name="_ETM_Q115_192984"/>
      <w:bookmarkEnd w:id="67502"/>
      <w:r>
        <w:rPr>
          <w:rtl/>
        </w:rPr>
        <w:t xml:space="preserve"> </w:t>
      </w:r>
      <w:bookmarkStart w:id="67503" w:name="_ETM_Q115_196340"/>
      <w:bookmarkEnd w:id="67503"/>
      <w:r>
        <w:rPr>
          <w:rtl/>
        </w:rPr>
        <w:t xml:space="preserve">הם </w:t>
      </w:r>
      <w:bookmarkStart w:id="67504" w:name="_ETM_Q115_196640"/>
      <w:bookmarkEnd w:id="67504"/>
      <w:r>
        <w:rPr>
          <w:rtl/>
        </w:rPr>
        <w:t xml:space="preserve">הגישו </w:t>
      </w:r>
      <w:bookmarkStart w:id="67505" w:name="_ETM_Q115_197060"/>
      <w:bookmarkEnd w:id="67505"/>
      <w:r>
        <w:rPr>
          <w:rtl/>
        </w:rPr>
        <w:t>בקשה</w:t>
      </w:r>
      <w:r>
        <w:rPr>
          <w:rFonts w:hint="cs"/>
          <w:rtl/>
        </w:rPr>
        <w:t>,</w:t>
      </w:r>
      <w:r>
        <w:rPr>
          <w:rtl/>
        </w:rPr>
        <w:t xml:space="preserve"> </w:t>
      </w:r>
      <w:bookmarkStart w:id="67506" w:name="_ETM_Q115_197750"/>
      <w:bookmarkEnd w:id="67506"/>
      <w:r>
        <w:rPr>
          <w:rtl/>
        </w:rPr>
        <w:t xml:space="preserve">הם </w:t>
      </w:r>
      <w:bookmarkStart w:id="67507" w:name="_ETM_Q115_198050"/>
      <w:bookmarkEnd w:id="67507"/>
      <w:r>
        <w:rPr>
          <w:rtl/>
        </w:rPr>
        <w:t xml:space="preserve">אמרו </w:t>
      </w:r>
      <w:bookmarkStart w:id="67508" w:name="_ETM_Q115_198349"/>
      <w:bookmarkEnd w:id="67508"/>
      <w:r>
        <w:rPr>
          <w:rtl/>
        </w:rPr>
        <w:t xml:space="preserve">שמדובר </w:t>
      </w:r>
      <w:bookmarkStart w:id="67509" w:name="_ETM_Q115_199310"/>
      <w:bookmarkEnd w:id="67509"/>
      <w:r>
        <w:rPr>
          <w:rtl/>
        </w:rPr>
        <w:t xml:space="preserve">תומכי </w:t>
      </w:r>
      <w:bookmarkStart w:id="67510" w:name="_ETM_Q115_199640"/>
      <w:bookmarkEnd w:id="67510"/>
      <w:r>
        <w:rPr>
          <w:rtl/>
        </w:rPr>
        <w:t>טרור</w:t>
      </w:r>
      <w:r>
        <w:rPr>
          <w:rFonts w:hint="cs"/>
          <w:rtl/>
        </w:rPr>
        <w:t>.</w:t>
      </w:r>
      <w:r>
        <w:rPr>
          <w:rtl/>
        </w:rPr>
        <w:t xml:space="preserve"> </w:t>
      </w:r>
      <w:bookmarkStart w:id="67511" w:name="_ETM_Q115_200119"/>
      <w:bookmarkEnd w:id="67511"/>
      <w:r>
        <w:rPr>
          <w:rtl/>
        </w:rPr>
        <w:t xml:space="preserve">עזוב </w:t>
      </w:r>
      <w:bookmarkStart w:id="67512" w:name="_ETM_Q115_200449"/>
      <w:bookmarkEnd w:id="67512"/>
      <w:r>
        <w:rPr>
          <w:rtl/>
        </w:rPr>
        <w:t>אותי</w:t>
      </w:r>
      <w:bookmarkStart w:id="67513" w:name="_ETM_Q115_197764"/>
      <w:bookmarkEnd w:id="67513"/>
      <w:r>
        <w:rPr>
          <w:rFonts w:hint="cs"/>
          <w:rtl/>
        </w:rPr>
        <w:t>,</w:t>
      </w:r>
      <w:r>
        <w:rPr>
          <w:rtl/>
        </w:rPr>
        <w:t xml:space="preserve"> </w:t>
      </w:r>
      <w:bookmarkStart w:id="67514" w:name="_ETM_Q115_200750"/>
      <w:bookmarkEnd w:id="67514"/>
      <w:r>
        <w:rPr>
          <w:rtl/>
        </w:rPr>
        <w:t xml:space="preserve">מה </w:t>
      </w:r>
      <w:bookmarkStart w:id="67515" w:name="_ETM_Q115_200929"/>
      <w:bookmarkEnd w:id="67515"/>
      <w:r>
        <w:rPr>
          <w:rtl/>
        </w:rPr>
        <w:t>אני</w:t>
      </w:r>
      <w:r>
        <w:rPr>
          <w:rFonts w:hint="cs"/>
          <w:rtl/>
        </w:rPr>
        <w:t>,</w:t>
      </w:r>
      <w:r>
        <w:rPr>
          <w:rtl/>
        </w:rPr>
        <w:t xml:space="preserve"> </w:t>
      </w:r>
      <w:bookmarkStart w:id="67516" w:name="_ETM_Q115_201109"/>
      <w:bookmarkEnd w:id="67516"/>
      <w:r>
        <w:rPr>
          <w:rtl/>
        </w:rPr>
        <w:t xml:space="preserve">אני </w:t>
      </w:r>
      <w:bookmarkStart w:id="67517" w:name="_ETM_Q115_201259"/>
      <w:bookmarkEnd w:id="67517"/>
      <w:r>
        <w:rPr>
          <w:rFonts w:hint="cs"/>
          <w:rtl/>
        </w:rPr>
        <w:t>הי</w:t>
      </w:r>
      <w:bookmarkStart w:id="67518" w:name="_ETM_Q115_199804"/>
      <w:bookmarkEnd w:id="67518"/>
      <w:r>
        <w:rPr>
          <w:rtl/>
        </w:rPr>
        <w:t>יתי אופוזיציה</w:t>
      </w:r>
      <w:r w:rsidR="00A71DE6">
        <w:rPr>
          <w:rFonts w:hint="cs"/>
          <w:rtl/>
        </w:rPr>
        <w:t>,</w:t>
      </w:r>
      <w:r>
        <w:rPr>
          <w:rtl/>
        </w:rPr>
        <w:t xml:space="preserve"> </w:t>
      </w:r>
      <w:bookmarkStart w:id="67519" w:name="_ETM_Q115_202560"/>
      <w:bookmarkEnd w:id="67519"/>
      <w:r>
        <w:rPr>
          <w:rtl/>
        </w:rPr>
        <w:t xml:space="preserve">עמדתי </w:t>
      </w:r>
      <w:bookmarkStart w:id="67520" w:name="_ETM_Q115_202980"/>
      <w:bookmarkEnd w:id="67520"/>
      <w:r>
        <w:rPr>
          <w:rtl/>
        </w:rPr>
        <w:t xml:space="preserve">לא </w:t>
      </w:r>
      <w:bookmarkStart w:id="67521" w:name="_ETM_Q115_203099"/>
      <w:bookmarkEnd w:id="67521"/>
      <w:r>
        <w:rPr>
          <w:rtl/>
        </w:rPr>
        <w:t>רלוונטית</w:t>
      </w:r>
      <w:r>
        <w:rPr>
          <w:rFonts w:hint="cs"/>
          <w:rtl/>
        </w:rPr>
        <w:t>.</w:t>
      </w:r>
      <w:r>
        <w:rPr>
          <w:rtl/>
        </w:rPr>
        <w:t xml:space="preserve"> </w:t>
      </w:r>
      <w:bookmarkStart w:id="67522" w:name="_ETM_Q115_204540"/>
      <w:bookmarkEnd w:id="67522"/>
      <w:r>
        <w:rPr>
          <w:rtl/>
        </w:rPr>
        <w:t xml:space="preserve">לא </w:t>
      </w:r>
      <w:bookmarkStart w:id="67523" w:name="_ETM_Q115_204690"/>
      <w:bookmarkEnd w:id="67523"/>
      <w:r>
        <w:rPr>
          <w:rtl/>
        </w:rPr>
        <w:t xml:space="preserve">ספרתם </w:t>
      </w:r>
      <w:bookmarkStart w:id="67524" w:name="_ETM_Q115_205320"/>
      <w:bookmarkEnd w:id="67524"/>
      <w:r>
        <w:rPr>
          <w:rtl/>
        </w:rPr>
        <w:t xml:space="preserve">את </w:t>
      </w:r>
      <w:bookmarkStart w:id="67525" w:name="_ETM_Q115_205380"/>
      <w:bookmarkEnd w:id="67525"/>
      <w:r>
        <w:rPr>
          <w:rtl/>
        </w:rPr>
        <w:t>האופוזיציה</w:t>
      </w:r>
      <w:r>
        <w:rPr>
          <w:rFonts w:hint="cs"/>
          <w:rtl/>
        </w:rPr>
        <w:t>.</w:t>
      </w:r>
      <w:bookmarkStart w:id="67526" w:name="_ETM_Q115_207560"/>
      <w:bookmarkStart w:id="67527" w:name="_ETM_Q115_207656"/>
      <w:bookmarkStart w:id="67528" w:name="_ETM_Q115_207812"/>
      <w:bookmarkStart w:id="67529" w:name="_ETM_Q115_207877"/>
      <w:bookmarkStart w:id="67530" w:name="_ETM_Q115_207946"/>
      <w:bookmarkEnd w:id="67526"/>
      <w:bookmarkEnd w:id="67527"/>
      <w:bookmarkEnd w:id="67528"/>
      <w:bookmarkEnd w:id="67529"/>
      <w:bookmarkEnd w:id="67530"/>
      <w:r w:rsidR="00A71DE6">
        <w:rPr>
          <w:rFonts w:hint="cs"/>
          <w:rtl/>
        </w:rPr>
        <w:t xml:space="preserve"> </w:t>
      </w:r>
      <w:r>
        <w:rPr>
          <w:rFonts w:hint="cs"/>
          <w:rtl/>
        </w:rPr>
        <w:t>רא</w:t>
      </w:r>
      <w:r>
        <w:rPr>
          <w:rtl/>
        </w:rPr>
        <w:t>ש</w:t>
      </w:r>
      <w:r>
        <w:rPr>
          <w:rFonts w:hint="cs"/>
          <w:rtl/>
        </w:rPr>
        <w:t xml:space="preserve"> </w:t>
      </w:r>
      <w:r>
        <w:rPr>
          <w:rtl/>
        </w:rPr>
        <w:t xml:space="preserve">הממשלה </w:t>
      </w:r>
      <w:bookmarkStart w:id="67531" w:name="_ETM_Q115_208279"/>
      <w:bookmarkEnd w:id="67531"/>
      <w:r>
        <w:rPr>
          <w:rtl/>
        </w:rPr>
        <w:t xml:space="preserve">נפתלי </w:t>
      </w:r>
      <w:bookmarkStart w:id="67532" w:name="_ETM_Q115_208849"/>
      <w:bookmarkEnd w:id="67532"/>
      <w:r>
        <w:rPr>
          <w:rtl/>
        </w:rPr>
        <w:t xml:space="preserve">בנט </w:t>
      </w:r>
      <w:bookmarkStart w:id="67533" w:name="_ETM_Q115_209269"/>
      <w:bookmarkEnd w:id="67533"/>
      <w:r>
        <w:rPr>
          <w:rtl/>
        </w:rPr>
        <w:t xml:space="preserve">הגיש </w:t>
      </w:r>
      <w:bookmarkStart w:id="67534" w:name="_ETM_Q115_209630"/>
      <w:bookmarkEnd w:id="67534"/>
      <w:r>
        <w:rPr>
          <w:rtl/>
        </w:rPr>
        <w:t xml:space="preserve">בקשה </w:t>
      </w:r>
      <w:bookmarkStart w:id="67535" w:name="_ETM_Q115_210439"/>
      <w:bookmarkEnd w:id="67535"/>
      <w:r>
        <w:rPr>
          <w:rtl/>
        </w:rPr>
        <w:t xml:space="preserve">לוועדת </w:t>
      </w:r>
      <w:bookmarkStart w:id="67536" w:name="_ETM_Q115_211099"/>
      <w:bookmarkEnd w:id="67536"/>
      <w:r>
        <w:rPr>
          <w:rtl/>
        </w:rPr>
        <w:t xml:space="preserve">הבחירות </w:t>
      </w:r>
      <w:bookmarkStart w:id="67537" w:name="_ETM_Q115_211550"/>
      <w:bookmarkEnd w:id="67537"/>
      <w:r>
        <w:rPr>
          <w:rtl/>
        </w:rPr>
        <w:t xml:space="preserve">המרכזית </w:t>
      </w:r>
      <w:bookmarkStart w:id="67538" w:name="_ETM_Q115_212479"/>
      <w:bookmarkEnd w:id="67538"/>
      <w:r>
        <w:rPr>
          <w:rtl/>
        </w:rPr>
        <w:t xml:space="preserve">באותה </w:t>
      </w:r>
      <w:bookmarkStart w:id="67539" w:name="_ETM_Q115_212989"/>
      <w:bookmarkEnd w:id="67539"/>
      <w:r>
        <w:rPr>
          <w:rtl/>
        </w:rPr>
        <w:t xml:space="preserve">מערכת </w:t>
      </w:r>
      <w:bookmarkStart w:id="67540" w:name="_ETM_Q115_213500"/>
      <w:bookmarkEnd w:id="67540"/>
      <w:r>
        <w:rPr>
          <w:rtl/>
        </w:rPr>
        <w:t>בחירות</w:t>
      </w:r>
      <w:bookmarkStart w:id="67541" w:name="_ETM_Q115_212114"/>
      <w:bookmarkEnd w:id="67541"/>
      <w:r>
        <w:rPr>
          <w:rtl/>
        </w:rPr>
        <w:t xml:space="preserve"> </w:t>
      </w:r>
      <w:bookmarkStart w:id="67542" w:name="_ETM_Q115_214159"/>
      <w:bookmarkEnd w:id="67542"/>
      <w:r>
        <w:rPr>
          <w:rtl/>
        </w:rPr>
        <w:t xml:space="preserve">לפסול </w:t>
      </w:r>
      <w:bookmarkStart w:id="67543" w:name="_ETM_Q115_214729"/>
      <w:bookmarkEnd w:id="67543"/>
      <w:r>
        <w:rPr>
          <w:rtl/>
        </w:rPr>
        <w:t xml:space="preserve">את </w:t>
      </w:r>
      <w:bookmarkStart w:id="67544" w:name="_ETM_Q115_214879"/>
      <w:bookmarkEnd w:id="67544"/>
      <w:r>
        <w:rPr>
          <w:rtl/>
        </w:rPr>
        <w:t>רע</w:t>
      </w:r>
      <w:r>
        <w:rPr>
          <w:rFonts w:hint="cs"/>
          <w:rtl/>
        </w:rPr>
        <w:t>"מ</w:t>
      </w:r>
      <w:r w:rsidR="00A71DE6">
        <w:rPr>
          <w:rFonts w:hint="cs"/>
          <w:rtl/>
        </w:rPr>
        <w:t>,</w:t>
      </w:r>
      <w:r>
        <w:rPr>
          <w:rtl/>
        </w:rPr>
        <w:t xml:space="preserve"> </w:t>
      </w:r>
      <w:bookmarkStart w:id="67545" w:name="_ETM_Q115_216019"/>
      <w:bookmarkEnd w:id="67545"/>
      <w:r>
        <w:rPr>
          <w:rtl/>
        </w:rPr>
        <w:t xml:space="preserve">אמר </w:t>
      </w:r>
      <w:bookmarkStart w:id="67546" w:name="_ETM_Q115_216470"/>
      <w:bookmarkEnd w:id="67546"/>
      <w:r>
        <w:rPr>
          <w:rtl/>
        </w:rPr>
        <w:t xml:space="preserve">שהם </w:t>
      </w:r>
      <w:bookmarkStart w:id="67547" w:name="_ETM_Q115_216710"/>
      <w:bookmarkEnd w:id="67547"/>
      <w:r>
        <w:rPr>
          <w:rtl/>
        </w:rPr>
        <w:t xml:space="preserve">תומכי </w:t>
      </w:r>
      <w:bookmarkStart w:id="67548" w:name="_ETM_Q115_217129"/>
      <w:bookmarkEnd w:id="67548"/>
      <w:r>
        <w:rPr>
          <w:rtl/>
        </w:rPr>
        <w:t>טרור</w:t>
      </w:r>
      <w:r>
        <w:rPr>
          <w:rFonts w:hint="cs"/>
          <w:rtl/>
        </w:rPr>
        <w:t>,</w:t>
      </w:r>
      <w:r>
        <w:rPr>
          <w:rtl/>
        </w:rPr>
        <w:t xml:space="preserve"> </w:t>
      </w:r>
      <w:bookmarkStart w:id="67549" w:name="_ETM_Q115_218030"/>
      <w:bookmarkEnd w:id="67549"/>
      <w:r>
        <w:rPr>
          <w:rtl/>
        </w:rPr>
        <w:t xml:space="preserve">אמר </w:t>
      </w:r>
      <w:bookmarkStart w:id="67550" w:name="_ETM_Q115_218479"/>
      <w:bookmarkEnd w:id="67550"/>
      <w:r>
        <w:rPr>
          <w:rtl/>
        </w:rPr>
        <w:t xml:space="preserve">שעצם </w:t>
      </w:r>
      <w:bookmarkStart w:id="67551" w:name="_ETM_Q115_219050"/>
      <w:bookmarkEnd w:id="67551"/>
      <w:r>
        <w:rPr>
          <w:rtl/>
        </w:rPr>
        <w:t xml:space="preserve">העובדה </w:t>
      </w:r>
      <w:bookmarkStart w:id="67552" w:name="_ETM_Q115_219409"/>
      <w:bookmarkEnd w:id="67552"/>
      <w:r>
        <w:rPr>
          <w:rtl/>
        </w:rPr>
        <w:t xml:space="preserve">שהליכוד </w:t>
      </w:r>
      <w:bookmarkStart w:id="67553" w:name="_ETM_Q115_219979"/>
      <w:bookmarkEnd w:id="67553"/>
      <w:r>
        <w:rPr>
          <w:rtl/>
        </w:rPr>
        <w:t xml:space="preserve">מוכן </w:t>
      </w:r>
      <w:bookmarkStart w:id="67554" w:name="_ETM_Q115_220340"/>
      <w:bookmarkEnd w:id="67554"/>
      <w:r>
        <w:rPr>
          <w:rtl/>
        </w:rPr>
        <w:t xml:space="preserve">לדבר </w:t>
      </w:r>
      <w:bookmarkStart w:id="67555" w:name="_ETM_Q115_220879"/>
      <w:bookmarkEnd w:id="67555"/>
      <w:r>
        <w:rPr>
          <w:rtl/>
        </w:rPr>
        <w:t xml:space="preserve">איתם </w:t>
      </w:r>
      <w:bookmarkStart w:id="67556" w:name="_ETM_Q115_221850"/>
      <w:bookmarkEnd w:id="67556"/>
      <w:r>
        <w:rPr>
          <w:rtl/>
        </w:rPr>
        <w:t>ז</w:t>
      </w:r>
      <w:r>
        <w:rPr>
          <w:rFonts w:hint="cs"/>
          <w:rtl/>
        </w:rPr>
        <w:t>ה</w:t>
      </w:r>
      <w:r>
        <w:rPr>
          <w:rtl/>
        </w:rPr>
        <w:t xml:space="preserve"> </w:t>
      </w:r>
      <w:bookmarkStart w:id="67557" w:name="_ETM_Q115_222059"/>
      <w:bookmarkEnd w:id="67557"/>
      <w:r>
        <w:rPr>
          <w:rtl/>
        </w:rPr>
        <w:t xml:space="preserve">בושה </w:t>
      </w:r>
      <w:bookmarkStart w:id="67558" w:name="_ETM_Q115_222390"/>
      <w:bookmarkEnd w:id="67558"/>
      <w:r>
        <w:rPr>
          <w:rtl/>
        </w:rPr>
        <w:t>וחרפה</w:t>
      </w:r>
      <w:r w:rsidR="00A71DE6">
        <w:rPr>
          <w:rFonts w:hint="cs"/>
          <w:rtl/>
        </w:rPr>
        <w:t>,</w:t>
      </w:r>
      <w:r>
        <w:rPr>
          <w:rtl/>
        </w:rPr>
        <w:t xml:space="preserve"> </w:t>
      </w:r>
      <w:bookmarkStart w:id="67559" w:name="_ETM_Q115_225150"/>
      <w:bookmarkEnd w:id="67559"/>
      <w:r>
        <w:rPr>
          <w:rtl/>
        </w:rPr>
        <w:t>ו</w:t>
      </w:r>
      <w:r>
        <w:rPr>
          <w:rFonts w:hint="cs"/>
          <w:rtl/>
        </w:rPr>
        <w:t>אז</w:t>
      </w:r>
      <w:bookmarkStart w:id="67560" w:name="_ETM_Q115_222044"/>
      <w:bookmarkEnd w:id="67560"/>
      <w:r>
        <w:rPr>
          <w:rFonts w:hint="cs"/>
          <w:rtl/>
        </w:rPr>
        <w:t xml:space="preserve"> הק</w:t>
      </w:r>
      <w:r>
        <w:rPr>
          <w:rtl/>
        </w:rPr>
        <w:t xml:space="preserve">ים </w:t>
      </w:r>
      <w:bookmarkStart w:id="67561" w:name="_ETM_Q115_226020"/>
      <w:bookmarkEnd w:id="67561"/>
      <w:r>
        <w:rPr>
          <w:rtl/>
        </w:rPr>
        <w:t>ממשלה</w:t>
      </w:r>
      <w:r>
        <w:rPr>
          <w:rFonts w:hint="cs"/>
          <w:rtl/>
        </w:rPr>
        <w:t xml:space="preserve"> עם </w:t>
      </w:r>
      <w:bookmarkStart w:id="67562" w:name="_ETM_Q115_222205"/>
      <w:bookmarkEnd w:id="67562"/>
      <w:r>
        <w:rPr>
          <w:rtl/>
        </w:rPr>
        <w:t xml:space="preserve">מי </w:t>
      </w:r>
      <w:bookmarkStart w:id="67563" w:name="_ETM_Q115_226229"/>
      <w:bookmarkEnd w:id="67563"/>
      <w:r>
        <w:rPr>
          <w:rtl/>
        </w:rPr>
        <w:t xml:space="preserve">שהוא </w:t>
      </w:r>
      <w:bookmarkStart w:id="67564" w:name="_ETM_Q115_226590"/>
      <w:bookmarkEnd w:id="67564"/>
      <w:r>
        <w:rPr>
          <w:rtl/>
        </w:rPr>
        <w:t xml:space="preserve">קרא </w:t>
      </w:r>
      <w:bookmarkStart w:id="67565" w:name="_ETM_Q115_226860"/>
      <w:bookmarkEnd w:id="67565"/>
      <w:r>
        <w:rPr>
          <w:rtl/>
        </w:rPr>
        <w:t xml:space="preserve">להם </w:t>
      </w:r>
      <w:bookmarkStart w:id="67566" w:name="_ETM_Q115_227070"/>
      <w:bookmarkEnd w:id="67566"/>
      <w:r>
        <w:rPr>
          <w:rtl/>
        </w:rPr>
        <w:t xml:space="preserve">תומכי </w:t>
      </w:r>
      <w:bookmarkStart w:id="67567" w:name="_ETM_Q115_227370"/>
      <w:bookmarkEnd w:id="67567"/>
      <w:r>
        <w:rPr>
          <w:rtl/>
        </w:rPr>
        <w:t>טרור</w:t>
      </w:r>
      <w:r>
        <w:rPr>
          <w:rFonts w:hint="cs"/>
          <w:rtl/>
        </w:rPr>
        <w:t>.</w:t>
      </w:r>
      <w:r>
        <w:rPr>
          <w:rtl/>
        </w:rPr>
        <w:t xml:space="preserve"> </w:t>
      </w:r>
      <w:bookmarkStart w:id="67568" w:name="_ETM_Q115_228610"/>
      <w:bookmarkEnd w:id="67568"/>
      <w:r>
        <w:rPr>
          <w:rtl/>
        </w:rPr>
        <w:t xml:space="preserve">זה </w:t>
      </w:r>
      <w:bookmarkStart w:id="67569" w:name="_ETM_Q115_228790"/>
      <w:bookmarkEnd w:id="67569"/>
      <w:r>
        <w:rPr>
          <w:rtl/>
        </w:rPr>
        <w:t xml:space="preserve">לא </w:t>
      </w:r>
      <w:bookmarkStart w:id="67570" w:name="_ETM_Q115_228909"/>
      <w:bookmarkEnd w:id="67570"/>
      <w:r>
        <w:rPr>
          <w:rtl/>
        </w:rPr>
        <w:t xml:space="preserve">עניין </w:t>
      </w:r>
      <w:bookmarkStart w:id="67571" w:name="_ETM_Q115_229210"/>
      <w:bookmarkEnd w:id="67571"/>
      <w:r>
        <w:rPr>
          <w:rtl/>
        </w:rPr>
        <w:t xml:space="preserve">של </w:t>
      </w:r>
      <w:bookmarkStart w:id="67572" w:name="_ETM_Q115_229360"/>
      <w:bookmarkEnd w:id="67572"/>
      <w:r>
        <w:rPr>
          <w:rtl/>
        </w:rPr>
        <w:t>ויכוחים</w:t>
      </w:r>
      <w:r>
        <w:rPr>
          <w:rFonts w:hint="cs"/>
          <w:rtl/>
        </w:rPr>
        <w:t>,</w:t>
      </w:r>
      <w:r>
        <w:rPr>
          <w:rtl/>
        </w:rPr>
        <w:t xml:space="preserve"> </w:t>
      </w:r>
      <w:bookmarkStart w:id="67573" w:name="_ETM_Q115_229930"/>
      <w:bookmarkEnd w:id="67573"/>
      <w:r>
        <w:rPr>
          <w:rtl/>
        </w:rPr>
        <w:t>ז</w:t>
      </w:r>
      <w:bookmarkStart w:id="67574" w:name="_ETM_Q115_230140"/>
      <w:bookmarkStart w:id="67575" w:name="_ETM_Q115_228315"/>
      <w:bookmarkEnd w:id="67574"/>
      <w:bookmarkEnd w:id="67575"/>
      <w:r>
        <w:rPr>
          <w:rFonts w:hint="cs"/>
          <w:rtl/>
        </w:rPr>
        <w:t xml:space="preserve">את </w:t>
      </w:r>
      <w:r>
        <w:rPr>
          <w:rtl/>
        </w:rPr>
        <w:t>עובדה</w:t>
      </w:r>
      <w:r>
        <w:rPr>
          <w:rFonts w:hint="cs"/>
          <w:rtl/>
        </w:rPr>
        <w:t>.</w:t>
      </w:r>
      <w:bookmarkStart w:id="67576" w:name="_ETM_Q115_233430"/>
      <w:bookmarkEnd w:id="67576"/>
    </w:p>
    <w:p w:rsidR="008C6688" w:rsidRDefault="008C6688" w:rsidP="00EC0B26">
      <w:pPr>
        <w:rPr>
          <w:rtl/>
        </w:rPr>
      </w:pPr>
    </w:p>
    <w:p w:rsidR="008C6688" w:rsidRDefault="008C6688" w:rsidP="00EC0B26">
      <w:pPr>
        <w:pStyle w:val="af7"/>
        <w:keepNext/>
        <w:rPr>
          <w:rtl/>
        </w:rPr>
      </w:pPr>
      <w:r w:rsidRPr="00EC330C">
        <w:rPr>
          <w:rStyle w:val="TagStyle"/>
          <w:rtl/>
        </w:rPr>
        <w:t xml:space="preserve"> &lt;&lt; קריאה &gt;&gt; </w:t>
      </w:r>
      <w:r>
        <w:rPr>
          <w:rtl/>
        </w:rPr>
        <w:t>גלעד קריב (העבודה):</w:t>
      </w:r>
      <w:r w:rsidRPr="00EC330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7577" w:name="_ETM_Q115_227135"/>
      <w:bookmarkEnd w:id="67577"/>
      <w:r>
        <w:rPr>
          <w:rFonts w:hint="cs"/>
          <w:rtl/>
        </w:rPr>
        <w:t>שמחה, עשית מספיק נזק</w:t>
      </w:r>
      <w:bookmarkStart w:id="67578" w:name="_ETM_Q115_234302"/>
      <w:bookmarkEnd w:id="67578"/>
      <w:r>
        <w:rPr>
          <w:rFonts w:hint="cs"/>
          <w:rtl/>
        </w:rPr>
        <w:t>, די.</w:t>
      </w:r>
      <w:bookmarkStart w:id="67579" w:name="_ETM_Q115_229885"/>
      <w:bookmarkStart w:id="67580" w:name="_ETM_Q115_230091"/>
      <w:bookmarkEnd w:id="67579"/>
      <w:bookmarkEnd w:id="67580"/>
    </w:p>
    <w:p w:rsidR="008C6688" w:rsidRDefault="008C6688" w:rsidP="00EC0B26">
      <w:pPr>
        <w:rPr>
          <w:rtl/>
        </w:rPr>
      </w:pPr>
      <w:bookmarkStart w:id="67581" w:name="_ETM_Q115_230182"/>
      <w:bookmarkEnd w:id="67581"/>
    </w:p>
    <w:p w:rsidR="008C6688" w:rsidRDefault="008C6688" w:rsidP="00EC0B26">
      <w:pPr>
        <w:pStyle w:val="-"/>
        <w:keepNext/>
        <w:rPr>
          <w:rtl/>
        </w:rPr>
      </w:pPr>
      <w:bookmarkStart w:id="67582" w:name="ET_speakercontinue_6157_15"/>
      <w:r w:rsidRPr="00EC330C">
        <w:rPr>
          <w:rStyle w:val="TagStyle"/>
          <w:rtl/>
        </w:rPr>
        <w:t xml:space="preserve"> &lt;&lt; דובר_המשך &gt;&gt; </w:t>
      </w:r>
      <w:r>
        <w:rPr>
          <w:rtl/>
        </w:rPr>
        <w:t>שמחה רוטמן (הציונות הדתית):</w:t>
      </w:r>
      <w:r w:rsidRPr="00EC330C">
        <w:rPr>
          <w:rStyle w:val="TagStyle"/>
          <w:rtl/>
        </w:rPr>
        <w:t xml:space="preserve"> &lt;&lt; דובר_המשך &gt;&gt;</w:t>
      </w:r>
      <w:r w:rsidR="005223CB">
        <w:rPr>
          <w:rtl/>
        </w:rPr>
        <w:t xml:space="preserve"> </w:t>
      </w:r>
      <w:r>
        <w:rPr>
          <w:rtl/>
        </w:rPr>
        <w:t xml:space="preserve"> </w:t>
      </w:r>
      <w:bookmarkEnd w:id="67582"/>
    </w:p>
    <w:p w:rsidR="008C6688" w:rsidRDefault="008C6688" w:rsidP="00EC0B26">
      <w:pPr>
        <w:rPr>
          <w:rtl/>
        </w:rPr>
      </w:pPr>
    </w:p>
    <w:p w:rsidR="008C6688" w:rsidRDefault="008C6688" w:rsidP="00EC0B26">
      <w:pPr>
        <w:rPr>
          <w:rtl/>
        </w:rPr>
      </w:pPr>
      <w:bookmarkStart w:id="67583" w:name="_ETM_Q115_231290"/>
      <w:bookmarkEnd w:id="67583"/>
      <w:r>
        <w:rPr>
          <w:rFonts w:hint="cs"/>
          <w:rtl/>
        </w:rPr>
        <w:t>מה?</w:t>
      </w:r>
      <w:bookmarkStart w:id="67584" w:name="_ETM_Q115_233306"/>
      <w:bookmarkEnd w:id="67584"/>
    </w:p>
    <w:p w:rsidR="008C6688" w:rsidRDefault="008C6688" w:rsidP="00EC0B26">
      <w:pPr>
        <w:rPr>
          <w:rtl/>
        </w:rPr>
      </w:pPr>
      <w:bookmarkStart w:id="67585" w:name="_ETM_Q115_233398"/>
      <w:bookmarkEnd w:id="67585"/>
    </w:p>
    <w:p w:rsidR="008C6688" w:rsidRDefault="008C6688" w:rsidP="00EC0B26">
      <w:pPr>
        <w:pStyle w:val="af7"/>
        <w:keepNext/>
        <w:rPr>
          <w:rtl/>
        </w:rPr>
      </w:pPr>
      <w:bookmarkStart w:id="67586" w:name="ET_interruption_קריאה_16"/>
      <w:r w:rsidRPr="00EC330C">
        <w:rPr>
          <w:rStyle w:val="TagStyle"/>
          <w:rtl/>
        </w:rPr>
        <w:t xml:space="preserve"> &lt;&lt; קריאה &gt;&gt; </w:t>
      </w:r>
      <w:r>
        <w:rPr>
          <w:rtl/>
        </w:rPr>
        <w:t>קריאה:</w:t>
      </w:r>
      <w:r w:rsidRPr="00EC330C">
        <w:rPr>
          <w:rStyle w:val="TagStyle"/>
          <w:rtl/>
        </w:rPr>
        <w:t xml:space="preserve"> &lt;&lt; קריאה &gt;&gt;</w:t>
      </w:r>
      <w:r w:rsidR="005223CB">
        <w:rPr>
          <w:rtl/>
        </w:rPr>
        <w:t xml:space="preserve"> </w:t>
      </w:r>
      <w:r>
        <w:rPr>
          <w:rtl/>
        </w:rPr>
        <w:t xml:space="preserve"> </w:t>
      </w:r>
      <w:bookmarkEnd w:id="67586"/>
    </w:p>
    <w:p w:rsidR="008C6688" w:rsidRDefault="008C6688" w:rsidP="00EC0B26">
      <w:pPr>
        <w:rPr>
          <w:rtl/>
        </w:rPr>
      </w:pPr>
    </w:p>
    <w:p w:rsidR="008C6688" w:rsidRDefault="008C6688" w:rsidP="00EC0B26">
      <w:pPr>
        <w:rPr>
          <w:rtl/>
        </w:rPr>
      </w:pPr>
      <w:bookmarkStart w:id="67587" w:name="_ETM_Q115_230515"/>
      <w:bookmarkEnd w:id="67587"/>
      <w:r>
        <w:rPr>
          <w:rFonts w:hint="cs"/>
          <w:rtl/>
        </w:rPr>
        <w:t>אתה אומר שבנט שיקר?</w:t>
      </w:r>
    </w:p>
    <w:p w:rsidR="008C6688" w:rsidRDefault="008C6688" w:rsidP="00EC0B26">
      <w:pPr>
        <w:rPr>
          <w:rtl/>
        </w:rPr>
      </w:pPr>
      <w:bookmarkStart w:id="67588" w:name="_ETM_Q115_235206"/>
      <w:bookmarkStart w:id="67589" w:name="_ETM_Q115_235285"/>
      <w:bookmarkEnd w:id="67588"/>
      <w:bookmarkEnd w:id="67589"/>
    </w:p>
    <w:p w:rsidR="008C6688" w:rsidRDefault="008C6688" w:rsidP="00EC0B26">
      <w:pPr>
        <w:pStyle w:val="-"/>
        <w:keepNext/>
        <w:rPr>
          <w:rtl/>
        </w:rPr>
      </w:pPr>
      <w:bookmarkStart w:id="67590" w:name="ET_speakercontinue_6157_17"/>
      <w:r w:rsidRPr="00EC330C">
        <w:rPr>
          <w:rStyle w:val="TagStyle"/>
          <w:rtl/>
        </w:rPr>
        <w:t xml:space="preserve"> &lt;&lt; דובר_המשך &gt;&gt; </w:t>
      </w:r>
      <w:r>
        <w:rPr>
          <w:rtl/>
        </w:rPr>
        <w:t>שמחה רוטמן (הציונות הדתית):</w:t>
      </w:r>
      <w:r w:rsidRPr="00EC330C">
        <w:rPr>
          <w:rStyle w:val="TagStyle"/>
          <w:rtl/>
        </w:rPr>
        <w:t xml:space="preserve"> &lt;&lt; דובר_המשך &gt;&gt;</w:t>
      </w:r>
      <w:r w:rsidR="005223CB">
        <w:rPr>
          <w:rtl/>
        </w:rPr>
        <w:t xml:space="preserve"> </w:t>
      </w:r>
      <w:r>
        <w:rPr>
          <w:rtl/>
        </w:rPr>
        <w:t xml:space="preserve"> </w:t>
      </w:r>
      <w:bookmarkEnd w:id="67590"/>
    </w:p>
    <w:p w:rsidR="008C6688" w:rsidRDefault="008C6688" w:rsidP="00EC0B26">
      <w:pPr>
        <w:rPr>
          <w:rtl/>
        </w:rPr>
      </w:pPr>
    </w:p>
    <w:p w:rsidR="008C6688" w:rsidRDefault="008C6688" w:rsidP="00EC0B26">
      <w:pPr>
        <w:rPr>
          <w:rtl/>
        </w:rPr>
      </w:pPr>
      <w:bookmarkStart w:id="67591" w:name="_ETM_Q115_239814"/>
      <w:bookmarkEnd w:id="67591"/>
      <w:r>
        <w:rPr>
          <w:rFonts w:hint="cs"/>
          <w:rtl/>
        </w:rPr>
        <w:t xml:space="preserve">לא </w:t>
      </w:r>
      <w:bookmarkStart w:id="67592" w:name="_ETM_Q115_235755"/>
      <w:bookmarkEnd w:id="67592"/>
      <w:r>
        <w:rPr>
          <w:rFonts w:hint="cs"/>
          <w:rtl/>
        </w:rPr>
        <w:t>יכול להיות.</w:t>
      </w:r>
      <w:bookmarkStart w:id="67593" w:name="_ETM_Q115_233975"/>
      <w:bookmarkEnd w:id="67593"/>
    </w:p>
    <w:p w:rsidR="008C6688" w:rsidRDefault="008C6688" w:rsidP="00EC0B26">
      <w:pPr>
        <w:rPr>
          <w:rtl/>
        </w:rPr>
      </w:pPr>
      <w:bookmarkStart w:id="67594" w:name="_ETM_Q115_234179"/>
      <w:bookmarkStart w:id="67595" w:name="_ETM_Q115_234263"/>
      <w:bookmarkEnd w:id="67594"/>
      <w:bookmarkEnd w:id="67595"/>
    </w:p>
    <w:p w:rsidR="008C6688" w:rsidRDefault="008C6688" w:rsidP="00EC0B26">
      <w:pPr>
        <w:pStyle w:val="af7"/>
        <w:keepNext/>
        <w:rPr>
          <w:rtl/>
        </w:rPr>
      </w:pPr>
      <w:r w:rsidRPr="00EC330C">
        <w:rPr>
          <w:rStyle w:val="TagStyle"/>
          <w:rtl/>
        </w:rPr>
        <w:t xml:space="preserve"> &lt;&lt; קריאה &gt;&gt; </w:t>
      </w:r>
      <w:r>
        <w:rPr>
          <w:rtl/>
        </w:rPr>
        <w:t>קריאה:</w:t>
      </w:r>
      <w:r w:rsidRPr="00EC330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BB368D" w:rsidP="00EC0B26">
      <w:pPr>
        <w:rPr>
          <w:rtl/>
        </w:rPr>
      </w:pPr>
      <w:bookmarkStart w:id="67596" w:name="_ETM_Q115_236971"/>
      <w:bookmarkEnd w:id="67596"/>
      <w:r>
        <w:rPr>
          <w:rFonts w:hint="cs"/>
          <w:rtl/>
        </w:rPr>
        <w:t>– – –</w:t>
      </w:r>
      <w:r w:rsidR="008C6688">
        <w:rPr>
          <w:rFonts w:hint="cs"/>
          <w:rtl/>
        </w:rPr>
        <w:t xml:space="preserve"> יכול להיות.</w:t>
      </w:r>
      <w:bookmarkStart w:id="67597" w:name="_ETM_Q115_241318"/>
      <w:bookmarkEnd w:id="67597"/>
    </w:p>
    <w:p w:rsidR="008C6688" w:rsidRDefault="008C6688" w:rsidP="00EC0B26">
      <w:pPr>
        <w:rPr>
          <w:rtl/>
        </w:rPr>
      </w:pPr>
      <w:bookmarkStart w:id="67598" w:name="_ETM_Q115_241442"/>
      <w:bookmarkEnd w:id="67598"/>
    </w:p>
    <w:p w:rsidR="008C6688" w:rsidRDefault="008C6688" w:rsidP="00EC0B26">
      <w:pPr>
        <w:pStyle w:val="-"/>
        <w:keepNext/>
        <w:rPr>
          <w:rtl/>
        </w:rPr>
      </w:pPr>
      <w:bookmarkStart w:id="67599" w:name="ET_speakercontinue_6157_19"/>
      <w:r w:rsidRPr="00EC330C">
        <w:rPr>
          <w:rStyle w:val="TagStyle"/>
          <w:rtl/>
        </w:rPr>
        <w:t xml:space="preserve"> &lt;&lt; דובר_המשך &gt;&gt; </w:t>
      </w:r>
      <w:r>
        <w:rPr>
          <w:rtl/>
        </w:rPr>
        <w:t>שמחה רוטמן (הציונות הדתית):</w:t>
      </w:r>
      <w:r w:rsidRPr="00EC330C">
        <w:rPr>
          <w:rStyle w:val="TagStyle"/>
          <w:rtl/>
        </w:rPr>
        <w:t xml:space="preserve"> &lt;&lt; דובר_המשך &gt;&gt;</w:t>
      </w:r>
      <w:r w:rsidR="005223CB">
        <w:rPr>
          <w:rtl/>
        </w:rPr>
        <w:t xml:space="preserve"> </w:t>
      </w:r>
      <w:r>
        <w:rPr>
          <w:rtl/>
        </w:rPr>
        <w:t xml:space="preserve"> </w:t>
      </w:r>
      <w:bookmarkEnd w:id="67599"/>
    </w:p>
    <w:p w:rsidR="008C6688" w:rsidRDefault="008C6688" w:rsidP="00EC0B26">
      <w:pPr>
        <w:rPr>
          <w:rtl/>
        </w:rPr>
      </w:pPr>
    </w:p>
    <w:p w:rsidR="008C6688" w:rsidRDefault="008C6688" w:rsidP="00EC0B26">
      <w:pPr>
        <w:rPr>
          <w:rtl/>
        </w:rPr>
      </w:pPr>
      <w:bookmarkStart w:id="67600" w:name="_ETM_Q115_246381"/>
      <w:bookmarkEnd w:id="67600"/>
      <w:r>
        <w:rPr>
          <w:rFonts w:hint="cs"/>
          <w:rtl/>
        </w:rPr>
        <w:t xml:space="preserve">אגב, </w:t>
      </w:r>
      <w:bookmarkStart w:id="67601" w:name="_ETM_Q115_244553"/>
      <w:bookmarkEnd w:id="67601"/>
      <w:r>
        <w:rPr>
          <w:rFonts w:hint="cs"/>
          <w:rtl/>
        </w:rPr>
        <w:t xml:space="preserve">אני באמת רוצה </w:t>
      </w:r>
      <w:bookmarkStart w:id="67602" w:name="_ETM_Q115_245736"/>
      <w:bookmarkEnd w:id="67602"/>
      <w:r>
        <w:rPr>
          <w:rFonts w:hint="cs"/>
          <w:rtl/>
        </w:rPr>
        <w:t>להודות</w:t>
      </w:r>
      <w:bookmarkStart w:id="67603" w:name="_ETM_Q115_243805"/>
      <w:bookmarkStart w:id="67604" w:name="_ETM_Q115_244312"/>
      <w:bookmarkStart w:id="67605" w:name="_ETM_Q115_244409"/>
      <w:bookmarkEnd w:id="67603"/>
      <w:bookmarkEnd w:id="67604"/>
      <w:bookmarkEnd w:id="67605"/>
      <w:r>
        <w:rPr>
          <w:rFonts w:hint="cs"/>
          <w:rtl/>
        </w:rPr>
        <w:t xml:space="preserve"> </w:t>
      </w:r>
      <w:r>
        <w:rPr>
          <w:rtl/>
        </w:rPr>
        <w:t>מ</w:t>
      </w:r>
      <w:r>
        <w:rPr>
          <w:rFonts w:hint="cs"/>
          <w:rtl/>
        </w:rPr>
        <w:t xml:space="preserve">כאן </w:t>
      </w:r>
      <w:r w:rsidR="00BB368D">
        <w:rPr>
          <w:rFonts w:hint="cs"/>
          <w:rtl/>
        </w:rPr>
        <w:t>– – –</w:t>
      </w:r>
    </w:p>
    <w:p w:rsidR="008C6688" w:rsidRDefault="008C6688" w:rsidP="00EC0B26">
      <w:pPr>
        <w:rPr>
          <w:rtl/>
        </w:rPr>
      </w:pPr>
    </w:p>
    <w:p w:rsidR="008C6688" w:rsidRDefault="008C6688" w:rsidP="00EC0B26">
      <w:pPr>
        <w:ind w:firstLine="0"/>
        <w:rPr>
          <w:b/>
          <w:bCs/>
          <w:u w:val="single"/>
          <w:rtl/>
        </w:rPr>
      </w:pPr>
      <w:r w:rsidRPr="00D03913">
        <w:rPr>
          <w:rStyle w:val="TagStyle"/>
          <w:b/>
          <w:bCs/>
          <w:u w:val="single"/>
          <w:rtl/>
        </w:rPr>
        <w:t xml:space="preserve">&lt;&lt; קריאה &gt;&gt; </w:t>
      </w:r>
      <w:r w:rsidRPr="00D03913">
        <w:rPr>
          <w:b/>
          <w:bCs/>
          <w:u w:val="single"/>
          <w:rtl/>
        </w:rPr>
        <w:t>קריאה:</w:t>
      </w:r>
      <w:r w:rsidRPr="00D03913">
        <w:rPr>
          <w:rStyle w:val="TagStyle"/>
          <w:b/>
          <w:bCs/>
          <w:u w:val="single"/>
          <w:rtl/>
        </w:rPr>
        <w:t xml:space="preserve"> &lt;&lt; קריאה &gt;&gt;</w:t>
      </w:r>
      <w:r w:rsidRPr="00D03913">
        <w:rPr>
          <w:b/>
          <w:bCs/>
          <w:u w:val="single"/>
          <w:rtl/>
        </w:rPr>
        <w:t xml:space="preserve"> </w:t>
      </w:r>
    </w:p>
    <w:p w:rsidR="008C6688" w:rsidRPr="003437C1" w:rsidRDefault="008C6688" w:rsidP="00EC0B26">
      <w:pPr>
        <w:rPr>
          <w:rtl/>
        </w:rPr>
      </w:pPr>
    </w:p>
    <w:p w:rsidR="008C6688" w:rsidRPr="00D03913" w:rsidRDefault="00BB368D" w:rsidP="00EC0B26">
      <w:pPr>
        <w:rPr>
          <w:rtl/>
        </w:rPr>
      </w:pPr>
      <w:r>
        <w:rPr>
          <w:rFonts w:hint="cs"/>
          <w:rtl/>
        </w:rPr>
        <w:t>– – –</w:t>
      </w:r>
      <w:r w:rsidR="005223CB">
        <w:rPr>
          <w:rtl/>
        </w:rPr>
        <w:t xml:space="preserve"> </w:t>
      </w:r>
    </w:p>
    <w:p w:rsidR="008C6688" w:rsidRDefault="008C6688" w:rsidP="00EC0B26">
      <w:pPr>
        <w:rPr>
          <w:rtl/>
        </w:rPr>
      </w:pPr>
      <w:bookmarkStart w:id="67606" w:name="_ETM_Q115_246968"/>
      <w:bookmarkStart w:id="67607" w:name="_ETM_Q115_247043"/>
      <w:bookmarkEnd w:id="67606"/>
      <w:bookmarkEnd w:id="67607"/>
    </w:p>
    <w:p w:rsidR="008C6688" w:rsidRDefault="008C6688" w:rsidP="00EC0B26">
      <w:pPr>
        <w:pStyle w:val="af7"/>
        <w:keepNext/>
        <w:rPr>
          <w:rtl/>
        </w:rPr>
      </w:pPr>
      <w:bookmarkStart w:id="67608" w:name="ET_interruption_5084_20"/>
      <w:r w:rsidRPr="00EC330C">
        <w:rPr>
          <w:rStyle w:val="TagStyle"/>
          <w:rtl/>
        </w:rPr>
        <w:t xml:space="preserve"> &lt;&lt; קריאה &gt;&gt; </w:t>
      </w:r>
      <w:r>
        <w:rPr>
          <w:rtl/>
        </w:rPr>
        <w:t>מיקי לוי (יש עתיד):</w:t>
      </w:r>
      <w:r w:rsidRPr="00EC330C">
        <w:rPr>
          <w:rStyle w:val="TagStyle"/>
          <w:rtl/>
        </w:rPr>
        <w:t xml:space="preserve"> &lt;&lt; קריאה &gt;&gt;</w:t>
      </w:r>
      <w:r w:rsidR="005223CB">
        <w:rPr>
          <w:rtl/>
        </w:rPr>
        <w:t xml:space="preserve"> </w:t>
      </w:r>
      <w:r>
        <w:rPr>
          <w:rtl/>
        </w:rPr>
        <w:t xml:space="preserve"> </w:t>
      </w:r>
      <w:bookmarkEnd w:id="67608"/>
    </w:p>
    <w:p w:rsidR="008C6688" w:rsidRDefault="008C6688" w:rsidP="00EC0B26">
      <w:pPr>
        <w:rPr>
          <w:rtl/>
        </w:rPr>
      </w:pPr>
    </w:p>
    <w:p w:rsidR="008C6688" w:rsidRDefault="008C6688" w:rsidP="00EC0B26">
      <w:pPr>
        <w:rPr>
          <w:rtl/>
        </w:rPr>
      </w:pPr>
      <w:bookmarkStart w:id="67609" w:name="_ETM_Q115_251102"/>
      <w:bookmarkEnd w:id="67609"/>
      <w:r>
        <w:rPr>
          <w:rFonts w:hint="cs"/>
          <w:rtl/>
        </w:rPr>
        <w:t xml:space="preserve">אבל </w:t>
      </w:r>
      <w:bookmarkStart w:id="67610" w:name="_ETM_Q115_246538"/>
      <w:bookmarkStart w:id="67611" w:name="_ETM_Q115_241854"/>
      <w:bookmarkEnd w:id="67610"/>
      <w:bookmarkEnd w:id="67611"/>
      <w:r>
        <w:rPr>
          <w:rFonts w:hint="cs"/>
          <w:rtl/>
        </w:rPr>
        <w:t>שמחה</w:t>
      </w:r>
      <w:bookmarkStart w:id="67612" w:name="_ETM_Q115_238623"/>
      <w:bookmarkStart w:id="67613" w:name="_ETM_Q115_243723"/>
      <w:bookmarkEnd w:id="67612"/>
      <w:bookmarkEnd w:id="67613"/>
      <w:r>
        <w:rPr>
          <w:rFonts w:hint="cs"/>
          <w:rtl/>
        </w:rPr>
        <w:t xml:space="preserve"> </w:t>
      </w:r>
      <w:r w:rsidR="00BB368D">
        <w:rPr>
          <w:rFonts w:hint="cs"/>
          <w:rtl/>
        </w:rPr>
        <w:t>– – –</w:t>
      </w:r>
      <w:bookmarkStart w:id="67614" w:name="_ETM_Q115_245467"/>
      <w:bookmarkEnd w:id="67614"/>
    </w:p>
    <w:p w:rsidR="008C6688" w:rsidRDefault="008C6688" w:rsidP="00EC0B26">
      <w:pPr>
        <w:rPr>
          <w:rtl/>
        </w:rPr>
      </w:pPr>
      <w:bookmarkStart w:id="67615" w:name="_ETM_Q115_245560"/>
      <w:bookmarkEnd w:id="67615"/>
    </w:p>
    <w:p w:rsidR="008C6688" w:rsidRDefault="008C6688" w:rsidP="00EC0B26">
      <w:pPr>
        <w:pStyle w:val="-"/>
        <w:keepNext/>
        <w:rPr>
          <w:rtl/>
        </w:rPr>
      </w:pPr>
      <w:bookmarkStart w:id="67616" w:name="ET_speakercontinue_6157_21"/>
      <w:r w:rsidRPr="00EC330C">
        <w:rPr>
          <w:rStyle w:val="TagStyle"/>
          <w:rtl/>
        </w:rPr>
        <w:t xml:space="preserve"> &lt;&lt; דובר_המשך &gt;&gt; </w:t>
      </w:r>
      <w:r>
        <w:rPr>
          <w:rtl/>
        </w:rPr>
        <w:t>שמחה רוטמן (הציונות הדתית):</w:t>
      </w:r>
      <w:r w:rsidRPr="00EC330C">
        <w:rPr>
          <w:rStyle w:val="TagStyle"/>
          <w:rtl/>
        </w:rPr>
        <w:t xml:space="preserve"> &lt;&lt; דובר_המשך &gt;&gt;</w:t>
      </w:r>
      <w:r w:rsidR="005223CB">
        <w:rPr>
          <w:rtl/>
        </w:rPr>
        <w:t xml:space="preserve"> </w:t>
      </w:r>
      <w:r>
        <w:rPr>
          <w:rtl/>
        </w:rPr>
        <w:t xml:space="preserve"> </w:t>
      </w:r>
      <w:bookmarkEnd w:id="67616"/>
    </w:p>
    <w:p w:rsidR="008C6688" w:rsidRDefault="008C6688" w:rsidP="00EC0B26">
      <w:pPr>
        <w:rPr>
          <w:rtl/>
        </w:rPr>
      </w:pPr>
    </w:p>
    <w:p w:rsidR="008C6688" w:rsidRDefault="008C6688" w:rsidP="00A71DE6">
      <w:pPr>
        <w:rPr>
          <w:rtl/>
        </w:rPr>
      </w:pPr>
      <w:bookmarkStart w:id="67617" w:name="_ETM_Q115_250234"/>
      <w:bookmarkEnd w:id="67617"/>
      <w:r>
        <w:rPr>
          <w:rFonts w:hint="cs"/>
          <w:rtl/>
        </w:rPr>
        <w:t>שנייה</w:t>
      </w:r>
      <w:r w:rsidR="00A71DE6">
        <w:rPr>
          <w:rFonts w:hint="cs"/>
          <w:rtl/>
        </w:rPr>
        <w:t>.</w:t>
      </w:r>
      <w:r>
        <w:rPr>
          <w:rFonts w:hint="cs"/>
          <w:rtl/>
        </w:rPr>
        <w:t xml:space="preserve"> אני רו</w:t>
      </w:r>
      <w:bookmarkStart w:id="67618" w:name="_ETM_Q115_248473"/>
      <w:bookmarkEnd w:id="67618"/>
      <w:r>
        <w:rPr>
          <w:rFonts w:hint="cs"/>
          <w:rtl/>
        </w:rPr>
        <w:t xml:space="preserve">צה להודות </w:t>
      </w:r>
      <w:bookmarkStart w:id="67619" w:name="_ETM_Q115_250560"/>
      <w:bookmarkStart w:id="67620" w:name="_ETM_Q115_249413"/>
      <w:bookmarkEnd w:id="67619"/>
      <w:bookmarkEnd w:id="67620"/>
      <w:r>
        <w:rPr>
          <w:rFonts w:hint="cs"/>
          <w:rtl/>
        </w:rPr>
        <w:t>מכאן</w:t>
      </w:r>
      <w:r>
        <w:rPr>
          <w:rtl/>
        </w:rPr>
        <w:t xml:space="preserve"> לחבר </w:t>
      </w:r>
      <w:bookmarkStart w:id="67621" w:name="_ETM_Q115_250950"/>
      <w:bookmarkEnd w:id="67621"/>
      <w:r>
        <w:rPr>
          <w:rtl/>
        </w:rPr>
        <w:t xml:space="preserve">הכנסת </w:t>
      </w:r>
      <w:bookmarkStart w:id="67622" w:name="_ETM_Q115_251399"/>
      <w:bookmarkEnd w:id="67622"/>
      <w:r>
        <w:rPr>
          <w:rtl/>
        </w:rPr>
        <w:t xml:space="preserve">מנסור </w:t>
      </w:r>
      <w:bookmarkStart w:id="67623" w:name="_ETM_Q115_251819"/>
      <w:bookmarkEnd w:id="67623"/>
      <w:r>
        <w:rPr>
          <w:rtl/>
        </w:rPr>
        <w:t>עבאס</w:t>
      </w:r>
      <w:r>
        <w:rPr>
          <w:rFonts w:hint="cs"/>
          <w:rtl/>
        </w:rPr>
        <w:t>,</w:t>
      </w:r>
      <w:r>
        <w:rPr>
          <w:rtl/>
        </w:rPr>
        <w:t xml:space="preserve"> </w:t>
      </w:r>
      <w:bookmarkStart w:id="67624" w:name="_ETM_Q115_253409"/>
      <w:bookmarkEnd w:id="67624"/>
      <w:r>
        <w:rPr>
          <w:rtl/>
        </w:rPr>
        <w:t xml:space="preserve">ששומר </w:t>
      </w:r>
      <w:bookmarkStart w:id="67625" w:name="_ETM_Q115_254189"/>
      <w:bookmarkEnd w:id="67625"/>
      <w:r>
        <w:rPr>
          <w:rtl/>
        </w:rPr>
        <w:t xml:space="preserve">אמונים </w:t>
      </w:r>
      <w:bookmarkStart w:id="67626" w:name="_ETM_Q115_256090"/>
      <w:bookmarkEnd w:id="67626"/>
      <w:r>
        <w:rPr>
          <w:rtl/>
        </w:rPr>
        <w:t xml:space="preserve">לנפתלי </w:t>
      </w:r>
      <w:bookmarkStart w:id="67627" w:name="_ETM_Q115_256720"/>
      <w:bookmarkEnd w:id="67627"/>
      <w:r>
        <w:rPr>
          <w:rtl/>
        </w:rPr>
        <w:t>בנט</w:t>
      </w:r>
      <w:r>
        <w:rPr>
          <w:rFonts w:hint="cs"/>
          <w:rtl/>
        </w:rPr>
        <w:t>,</w:t>
      </w:r>
      <w:r>
        <w:rPr>
          <w:rtl/>
        </w:rPr>
        <w:t xml:space="preserve"> </w:t>
      </w:r>
      <w:bookmarkStart w:id="67628" w:name="_ETM_Q115_258200"/>
      <w:bookmarkEnd w:id="67628"/>
      <w:r>
        <w:rPr>
          <w:rtl/>
        </w:rPr>
        <w:t xml:space="preserve">ואמר </w:t>
      </w:r>
      <w:bookmarkStart w:id="67629" w:name="_ETM_Q115_258860"/>
      <w:bookmarkStart w:id="67630" w:name="_ETM_Q115_258950"/>
      <w:bookmarkEnd w:id="67629"/>
      <w:bookmarkEnd w:id="67630"/>
      <w:r>
        <w:rPr>
          <w:rtl/>
        </w:rPr>
        <w:t xml:space="preserve">שהוא </w:t>
      </w:r>
      <w:bookmarkStart w:id="67631" w:name="_ETM_Q115_259370"/>
      <w:bookmarkEnd w:id="67631"/>
      <w:r>
        <w:rPr>
          <w:rtl/>
        </w:rPr>
        <w:t xml:space="preserve">ממשיך </w:t>
      </w:r>
      <w:bookmarkStart w:id="67632" w:name="_ETM_Q115_259850"/>
      <w:bookmarkEnd w:id="67632"/>
      <w:r>
        <w:rPr>
          <w:rtl/>
        </w:rPr>
        <w:t xml:space="preserve">לעבוד </w:t>
      </w:r>
      <w:bookmarkStart w:id="67633" w:name="_ETM_Q115_260270"/>
      <w:bookmarkEnd w:id="67633"/>
      <w:r>
        <w:rPr>
          <w:rtl/>
        </w:rPr>
        <w:t xml:space="preserve">איתו </w:t>
      </w:r>
      <w:bookmarkStart w:id="67634" w:name="_ETM_Q115_260510"/>
      <w:bookmarkEnd w:id="67634"/>
      <w:r>
        <w:rPr>
          <w:rtl/>
        </w:rPr>
        <w:t xml:space="preserve">יחד </w:t>
      </w:r>
      <w:bookmarkStart w:id="67635" w:name="_ETM_Q115_260870"/>
      <w:bookmarkEnd w:id="67635"/>
      <w:r>
        <w:rPr>
          <w:rtl/>
        </w:rPr>
        <w:t xml:space="preserve">גם </w:t>
      </w:r>
      <w:bookmarkStart w:id="67636" w:name="_ETM_Q115_261140"/>
      <w:bookmarkEnd w:id="67636"/>
      <w:r>
        <w:rPr>
          <w:rtl/>
        </w:rPr>
        <w:t>היום</w:t>
      </w:r>
      <w:bookmarkStart w:id="67637" w:name="_ETM_Q115_259373"/>
      <w:bookmarkEnd w:id="67637"/>
      <w:r>
        <w:rPr>
          <w:rFonts w:hint="cs"/>
          <w:rtl/>
        </w:rPr>
        <w:t>.</w:t>
      </w:r>
      <w:bookmarkStart w:id="67638" w:name="_ETM_Q115_262420"/>
      <w:bookmarkEnd w:id="67638"/>
    </w:p>
    <w:p w:rsidR="008C6688" w:rsidRDefault="008C6688" w:rsidP="00EC0B26">
      <w:pPr>
        <w:rPr>
          <w:rtl/>
        </w:rPr>
      </w:pPr>
      <w:bookmarkStart w:id="67639" w:name="_ETM_Q115_260811"/>
      <w:bookmarkStart w:id="67640" w:name="_ETM_Q115_260926"/>
      <w:bookmarkStart w:id="67641" w:name="_ETM_Q115_260975"/>
      <w:bookmarkEnd w:id="67639"/>
      <w:bookmarkEnd w:id="67640"/>
      <w:bookmarkEnd w:id="67641"/>
    </w:p>
    <w:p w:rsidR="008C6688" w:rsidRDefault="008C6688" w:rsidP="00EC0B26">
      <w:pPr>
        <w:pStyle w:val="af7"/>
        <w:keepNext/>
        <w:rPr>
          <w:rtl/>
        </w:rPr>
      </w:pPr>
      <w:bookmarkStart w:id="67642" w:name="ET_interruption_קריאה_22"/>
      <w:r w:rsidRPr="00EC330C">
        <w:rPr>
          <w:rStyle w:val="TagStyle"/>
          <w:rtl/>
        </w:rPr>
        <w:t xml:space="preserve"> &lt;&lt; קריאה &gt;&gt; </w:t>
      </w:r>
      <w:r>
        <w:rPr>
          <w:rtl/>
        </w:rPr>
        <w:t>קריאה:</w:t>
      </w:r>
      <w:r w:rsidRPr="00EC330C">
        <w:rPr>
          <w:rStyle w:val="TagStyle"/>
          <w:rtl/>
        </w:rPr>
        <w:t xml:space="preserve"> &lt;&lt; קריאה &gt;&gt;</w:t>
      </w:r>
      <w:r w:rsidR="005223CB">
        <w:rPr>
          <w:rtl/>
        </w:rPr>
        <w:t xml:space="preserve"> </w:t>
      </w:r>
      <w:r>
        <w:rPr>
          <w:rtl/>
        </w:rPr>
        <w:t xml:space="preserve"> </w:t>
      </w:r>
      <w:bookmarkEnd w:id="67642"/>
    </w:p>
    <w:p w:rsidR="008C6688" w:rsidRDefault="008C6688" w:rsidP="00EC0B26">
      <w:pPr>
        <w:rPr>
          <w:rtl/>
        </w:rPr>
      </w:pPr>
    </w:p>
    <w:p w:rsidR="008C6688" w:rsidRDefault="008C6688" w:rsidP="00EC0B26">
      <w:pPr>
        <w:rPr>
          <w:rtl/>
        </w:rPr>
      </w:pPr>
      <w:bookmarkStart w:id="67643" w:name="_ETM_Q115_263863"/>
      <w:bookmarkStart w:id="67644" w:name="_ETM_Q115_264183"/>
      <w:bookmarkStart w:id="67645" w:name="_ETM_Q115_264370"/>
      <w:bookmarkEnd w:id="67643"/>
      <w:bookmarkEnd w:id="67644"/>
      <w:bookmarkEnd w:id="67645"/>
      <w:r>
        <w:rPr>
          <w:rFonts w:hint="cs"/>
          <w:rtl/>
        </w:rPr>
        <w:t>חשוב, חשוב</w:t>
      </w:r>
      <w:bookmarkStart w:id="67646" w:name="_ETM_Q115_260240"/>
      <w:bookmarkEnd w:id="67646"/>
      <w:r>
        <w:rPr>
          <w:rFonts w:hint="cs"/>
          <w:rtl/>
        </w:rPr>
        <w:t>.</w:t>
      </w:r>
    </w:p>
    <w:p w:rsidR="008C6688" w:rsidRDefault="008C6688" w:rsidP="00EC0B26">
      <w:pPr>
        <w:rPr>
          <w:rtl/>
        </w:rPr>
      </w:pPr>
      <w:bookmarkStart w:id="67647" w:name="_ETM_Q115_260938"/>
      <w:bookmarkStart w:id="67648" w:name="_ETM_Q115_261035"/>
      <w:bookmarkEnd w:id="67647"/>
      <w:bookmarkEnd w:id="67648"/>
    </w:p>
    <w:p w:rsidR="008C6688" w:rsidRDefault="008C6688" w:rsidP="00EC0B26">
      <w:pPr>
        <w:pStyle w:val="-"/>
        <w:keepNext/>
        <w:rPr>
          <w:rtl/>
        </w:rPr>
      </w:pPr>
      <w:bookmarkStart w:id="67649" w:name="ET_speakercontinue_6157_23"/>
      <w:r w:rsidRPr="00EC330C">
        <w:rPr>
          <w:rStyle w:val="TagStyle"/>
          <w:rtl/>
        </w:rPr>
        <w:t xml:space="preserve"> &lt;&lt; דובר_המשך &gt;&gt; </w:t>
      </w:r>
      <w:r>
        <w:rPr>
          <w:rtl/>
        </w:rPr>
        <w:t>שמחה רוטמן (הציונות הדתית):</w:t>
      </w:r>
      <w:r w:rsidRPr="00EC330C">
        <w:rPr>
          <w:rStyle w:val="TagStyle"/>
          <w:rtl/>
        </w:rPr>
        <w:t xml:space="preserve"> &lt;&lt; דובר_המשך &gt;&gt;</w:t>
      </w:r>
      <w:r w:rsidR="005223CB">
        <w:rPr>
          <w:rtl/>
        </w:rPr>
        <w:t xml:space="preserve"> </w:t>
      </w:r>
      <w:r>
        <w:rPr>
          <w:rtl/>
        </w:rPr>
        <w:t xml:space="preserve"> </w:t>
      </w:r>
      <w:bookmarkEnd w:id="67649"/>
    </w:p>
    <w:p w:rsidR="008C6688" w:rsidRDefault="008C6688" w:rsidP="00EC0B26">
      <w:pPr>
        <w:rPr>
          <w:rtl/>
        </w:rPr>
      </w:pPr>
    </w:p>
    <w:p w:rsidR="008C6688" w:rsidRDefault="008C6688" w:rsidP="00EC0B26">
      <w:pPr>
        <w:rPr>
          <w:rtl/>
        </w:rPr>
      </w:pPr>
      <w:bookmarkStart w:id="67650" w:name="_ETM_Q115_262352"/>
      <w:bookmarkStart w:id="67651" w:name="_ETM_Q115_261073"/>
      <w:bookmarkStart w:id="67652" w:name="_ETM_Q115_265653"/>
      <w:bookmarkEnd w:id="67650"/>
      <w:bookmarkEnd w:id="67651"/>
      <w:bookmarkEnd w:id="67652"/>
      <w:r>
        <w:rPr>
          <w:rtl/>
        </w:rPr>
        <w:t xml:space="preserve">זה </w:t>
      </w:r>
      <w:bookmarkStart w:id="67653" w:name="_ETM_Q115_262659"/>
      <w:bookmarkEnd w:id="67653"/>
      <w:r>
        <w:rPr>
          <w:rtl/>
        </w:rPr>
        <w:t>חשוב</w:t>
      </w:r>
      <w:r>
        <w:rPr>
          <w:rFonts w:hint="cs"/>
          <w:rtl/>
        </w:rPr>
        <w:t>.</w:t>
      </w:r>
      <w:r>
        <w:rPr>
          <w:rtl/>
        </w:rPr>
        <w:t xml:space="preserve"> </w:t>
      </w:r>
      <w:bookmarkStart w:id="67654" w:name="_ETM_Q115_263619"/>
      <w:bookmarkEnd w:id="67654"/>
      <w:r>
        <w:rPr>
          <w:rtl/>
        </w:rPr>
        <w:t xml:space="preserve">מי </w:t>
      </w:r>
      <w:bookmarkStart w:id="67655" w:name="_ETM_Q115_264100"/>
      <w:bookmarkEnd w:id="67655"/>
      <w:r>
        <w:rPr>
          <w:rFonts w:hint="cs"/>
          <w:rtl/>
        </w:rPr>
        <w:t xml:space="preserve">אמר </w:t>
      </w:r>
      <w:bookmarkStart w:id="67656" w:name="_ETM_Q115_259553"/>
      <w:bookmarkEnd w:id="67656"/>
      <w:r>
        <w:rPr>
          <w:rtl/>
        </w:rPr>
        <w:t xml:space="preserve">שבבית </w:t>
      </w:r>
      <w:bookmarkStart w:id="67657" w:name="_ETM_Q115_264670"/>
      <w:bookmarkEnd w:id="67657"/>
      <w:r>
        <w:rPr>
          <w:rtl/>
        </w:rPr>
        <w:t xml:space="preserve">הזה </w:t>
      </w:r>
      <w:bookmarkStart w:id="67658" w:name="_ETM_Q115_265060"/>
      <w:bookmarkEnd w:id="67658"/>
      <w:r>
        <w:rPr>
          <w:rtl/>
        </w:rPr>
        <w:t xml:space="preserve">אין </w:t>
      </w:r>
      <w:bookmarkStart w:id="67659" w:name="_ETM_Q115_265270"/>
      <w:bookmarkEnd w:id="67659"/>
      <w:r>
        <w:rPr>
          <w:rtl/>
        </w:rPr>
        <w:t xml:space="preserve">חברויות </w:t>
      </w:r>
      <w:bookmarkStart w:id="67660" w:name="_ETM_Q115_265840"/>
      <w:bookmarkEnd w:id="67660"/>
      <w:r>
        <w:rPr>
          <w:rtl/>
        </w:rPr>
        <w:t xml:space="preserve">אמיתיות </w:t>
      </w:r>
      <w:bookmarkStart w:id="67661" w:name="_ETM_Q115_266290"/>
      <w:bookmarkEnd w:id="67661"/>
      <w:r>
        <w:rPr>
          <w:rtl/>
        </w:rPr>
        <w:t>שנוצרות</w:t>
      </w:r>
      <w:r>
        <w:rPr>
          <w:rFonts w:hint="cs"/>
          <w:rtl/>
        </w:rPr>
        <w:t>?</w:t>
      </w:r>
      <w:bookmarkStart w:id="67662" w:name="_ETM_Q115_263573"/>
      <w:bookmarkStart w:id="67663" w:name="_ETM_Q115_263929"/>
      <w:bookmarkEnd w:id="67662"/>
      <w:bookmarkEnd w:id="67663"/>
      <w:r>
        <w:rPr>
          <w:rFonts w:hint="cs"/>
          <w:rtl/>
        </w:rPr>
        <w:t xml:space="preserve"> מי אמר?</w:t>
      </w:r>
      <w:bookmarkStart w:id="67664" w:name="_ETM_Q115_269569"/>
      <w:bookmarkStart w:id="67665" w:name="_ETM_Q115_268568"/>
      <w:bookmarkEnd w:id="67664"/>
      <w:bookmarkEnd w:id="67665"/>
      <w:r>
        <w:rPr>
          <w:rFonts w:hint="cs"/>
          <w:rtl/>
        </w:rPr>
        <w:t xml:space="preserve"> </w:t>
      </w:r>
      <w:bookmarkStart w:id="67666" w:name="_ETM_Q115_268670"/>
      <w:bookmarkStart w:id="67667" w:name="_ETM_Q115_268768"/>
      <w:bookmarkStart w:id="67668" w:name="_ETM_Q115_268852"/>
      <w:bookmarkEnd w:id="67666"/>
      <w:bookmarkEnd w:id="67667"/>
      <w:bookmarkEnd w:id="67668"/>
      <w:r>
        <w:rPr>
          <w:rtl/>
        </w:rPr>
        <w:t xml:space="preserve">זה </w:t>
      </w:r>
      <w:bookmarkStart w:id="67669" w:name="_ETM_Q115_269749"/>
      <w:bookmarkEnd w:id="67669"/>
      <w:r>
        <w:rPr>
          <w:rtl/>
        </w:rPr>
        <w:t>חשוב</w:t>
      </w:r>
      <w:r>
        <w:rPr>
          <w:rFonts w:hint="cs"/>
          <w:rtl/>
        </w:rPr>
        <w:t>.</w:t>
      </w:r>
      <w:r>
        <w:rPr>
          <w:rtl/>
        </w:rPr>
        <w:t xml:space="preserve"> </w:t>
      </w:r>
      <w:bookmarkStart w:id="67670" w:name="_ETM_Q115_270540"/>
      <w:bookmarkEnd w:id="67670"/>
      <w:r>
        <w:rPr>
          <w:rtl/>
        </w:rPr>
        <w:t xml:space="preserve">בסופו </w:t>
      </w:r>
      <w:bookmarkStart w:id="67671" w:name="_ETM_Q115_270930"/>
      <w:bookmarkEnd w:id="67671"/>
      <w:r>
        <w:rPr>
          <w:rtl/>
        </w:rPr>
        <w:t xml:space="preserve">של </w:t>
      </w:r>
      <w:bookmarkStart w:id="67672" w:name="_ETM_Q115_271049"/>
      <w:bookmarkEnd w:id="67672"/>
      <w:r>
        <w:rPr>
          <w:rtl/>
        </w:rPr>
        <w:t>דבר</w:t>
      </w:r>
      <w:r>
        <w:rPr>
          <w:rFonts w:hint="cs"/>
          <w:rtl/>
        </w:rPr>
        <w:t>,</w:t>
      </w:r>
      <w:bookmarkStart w:id="67673" w:name="_ETM_Q115_268683"/>
      <w:bookmarkEnd w:id="67673"/>
      <w:r>
        <w:rPr>
          <w:rtl/>
        </w:rPr>
        <w:t xml:space="preserve"> </w:t>
      </w:r>
      <w:bookmarkStart w:id="67674" w:name="_ETM_Q115_271319"/>
      <w:bookmarkEnd w:id="67674"/>
      <w:r>
        <w:rPr>
          <w:rtl/>
        </w:rPr>
        <w:t xml:space="preserve">אנשים </w:t>
      </w:r>
      <w:bookmarkStart w:id="67675" w:name="_ETM_Q115_271680"/>
      <w:bookmarkEnd w:id="67675"/>
      <w:r>
        <w:rPr>
          <w:rtl/>
        </w:rPr>
        <w:t xml:space="preserve">רואים </w:t>
      </w:r>
      <w:bookmarkStart w:id="67676" w:name="_ETM_Q115_271890"/>
      <w:bookmarkEnd w:id="67676"/>
      <w:r>
        <w:rPr>
          <w:rtl/>
        </w:rPr>
        <w:t xml:space="preserve">אותנו </w:t>
      </w:r>
      <w:bookmarkStart w:id="67677" w:name="_ETM_Q115_273150"/>
      <w:bookmarkEnd w:id="67677"/>
      <w:r w:rsidR="00BB368D">
        <w:rPr>
          <w:rFonts w:hint="cs"/>
          <w:rtl/>
        </w:rPr>
        <w:t>– – –</w:t>
      </w:r>
      <w:bookmarkStart w:id="67678" w:name="_ETM_Q115_273015"/>
      <w:bookmarkEnd w:id="67678"/>
    </w:p>
    <w:p w:rsidR="008C6688" w:rsidRDefault="008C6688" w:rsidP="00EC0B26">
      <w:pPr>
        <w:rPr>
          <w:rtl/>
        </w:rPr>
      </w:pPr>
      <w:bookmarkStart w:id="67679" w:name="_ETM_Q115_269113"/>
      <w:bookmarkEnd w:id="67679"/>
    </w:p>
    <w:p w:rsidR="008C6688" w:rsidRDefault="008C6688" w:rsidP="00EC0B26">
      <w:pPr>
        <w:pStyle w:val="af7"/>
        <w:keepNext/>
        <w:rPr>
          <w:rtl/>
        </w:rPr>
      </w:pPr>
      <w:bookmarkStart w:id="67680" w:name="ET_interruption_5084_24"/>
      <w:r w:rsidRPr="00EC330C">
        <w:rPr>
          <w:rStyle w:val="TagStyle"/>
          <w:rtl/>
        </w:rPr>
        <w:t xml:space="preserve"> &lt;&lt; קריאה &gt;&gt; </w:t>
      </w:r>
      <w:r>
        <w:rPr>
          <w:rtl/>
        </w:rPr>
        <w:t>מיקי לוי (יש עתיד):</w:t>
      </w:r>
      <w:r w:rsidRPr="00EC330C">
        <w:rPr>
          <w:rStyle w:val="TagStyle"/>
          <w:rtl/>
        </w:rPr>
        <w:t xml:space="preserve"> &lt;&lt; קריאה &gt;&gt;</w:t>
      </w:r>
      <w:r w:rsidR="005223CB">
        <w:rPr>
          <w:rtl/>
        </w:rPr>
        <w:t xml:space="preserve"> </w:t>
      </w:r>
      <w:r>
        <w:rPr>
          <w:rtl/>
        </w:rPr>
        <w:t xml:space="preserve"> </w:t>
      </w:r>
      <w:bookmarkEnd w:id="67680"/>
    </w:p>
    <w:p w:rsidR="008C6688" w:rsidRDefault="008C6688" w:rsidP="00EC0B26">
      <w:pPr>
        <w:rPr>
          <w:rtl/>
        </w:rPr>
      </w:pPr>
    </w:p>
    <w:p w:rsidR="008C6688" w:rsidRDefault="008C6688" w:rsidP="00A71DE6">
      <w:pPr>
        <w:rPr>
          <w:rtl/>
        </w:rPr>
      </w:pPr>
      <w:bookmarkStart w:id="67681" w:name="_ETM_Q115_272387"/>
      <w:bookmarkStart w:id="67682" w:name="_ETM_Q115_272690"/>
      <w:bookmarkStart w:id="67683" w:name="_ETM_Q115_272848"/>
      <w:bookmarkEnd w:id="67681"/>
      <w:bookmarkEnd w:id="67682"/>
      <w:bookmarkEnd w:id="67683"/>
      <w:r>
        <w:rPr>
          <w:rFonts w:hint="cs"/>
          <w:rtl/>
        </w:rPr>
        <w:t xml:space="preserve"> </w:t>
      </w:r>
      <w:r w:rsidR="00BB368D">
        <w:rPr>
          <w:rFonts w:hint="cs"/>
          <w:rtl/>
        </w:rPr>
        <w:t>– – –</w:t>
      </w:r>
      <w:r>
        <w:rPr>
          <w:rFonts w:hint="cs"/>
          <w:rtl/>
        </w:rPr>
        <w:t xml:space="preserve"> </w:t>
      </w:r>
      <w:r>
        <w:rPr>
          <w:rFonts w:hint="cs"/>
          <w:rtl/>
          <w:lang w:eastAsia="he-IL"/>
        </w:rPr>
        <w:t xml:space="preserve">מי יושב עם תומך טרור שנשפט? </w:t>
      </w:r>
      <w:r>
        <w:rPr>
          <w:rFonts w:hint="cs"/>
          <w:rtl/>
        </w:rPr>
        <w:t>מי</w:t>
      </w:r>
      <w:r w:rsidR="00A71DE6">
        <w:rPr>
          <w:rFonts w:hint="cs"/>
          <w:rtl/>
        </w:rPr>
        <w:t>?</w:t>
      </w:r>
      <w:r>
        <w:rPr>
          <w:rFonts w:hint="cs"/>
          <w:rtl/>
        </w:rPr>
        <w:t xml:space="preserve"> </w:t>
      </w:r>
    </w:p>
    <w:p w:rsidR="008C6688" w:rsidRDefault="008C6688" w:rsidP="00EC0B26">
      <w:pPr>
        <w:rPr>
          <w:rtl/>
        </w:rPr>
      </w:pPr>
      <w:bookmarkStart w:id="67684" w:name="_ETM_Q115_273879"/>
      <w:bookmarkStart w:id="67685" w:name="_ETM_Q115_269344"/>
      <w:bookmarkEnd w:id="67684"/>
      <w:bookmarkEnd w:id="67685"/>
    </w:p>
    <w:p w:rsidR="008C6688" w:rsidRDefault="008C6688" w:rsidP="00EC0B26">
      <w:pPr>
        <w:pStyle w:val="-"/>
        <w:keepNext/>
        <w:rPr>
          <w:rtl/>
        </w:rPr>
      </w:pPr>
      <w:bookmarkStart w:id="67686" w:name="ET_speakercontinue_6157_25"/>
      <w:r w:rsidRPr="00EC330C">
        <w:rPr>
          <w:rStyle w:val="TagStyle"/>
          <w:rtl/>
        </w:rPr>
        <w:t xml:space="preserve"> &lt;&lt; דובר_המשך &gt;&gt; </w:t>
      </w:r>
      <w:r>
        <w:rPr>
          <w:rtl/>
        </w:rPr>
        <w:t>שמחה רוטמן (הציונות הדתית):</w:t>
      </w:r>
      <w:r w:rsidRPr="00EC330C">
        <w:rPr>
          <w:rStyle w:val="TagStyle"/>
          <w:rtl/>
        </w:rPr>
        <w:t xml:space="preserve"> &lt;&lt; דובר_המשך &gt;&gt;</w:t>
      </w:r>
      <w:r w:rsidR="005223CB">
        <w:rPr>
          <w:rtl/>
        </w:rPr>
        <w:t xml:space="preserve"> </w:t>
      </w:r>
      <w:r>
        <w:rPr>
          <w:rtl/>
        </w:rPr>
        <w:t xml:space="preserve"> </w:t>
      </w:r>
      <w:bookmarkEnd w:id="67686"/>
    </w:p>
    <w:p w:rsidR="008C6688" w:rsidRDefault="008C6688" w:rsidP="00EC0B26">
      <w:pPr>
        <w:rPr>
          <w:rtl/>
        </w:rPr>
      </w:pPr>
    </w:p>
    <w:p w:rsidR="008C6688" w:rsidRDefault="008C6688" w:rsidP="00EC0B26">
      <w:pPr>
        <w:rPr>
          <w:rtl/>
        </w:rPr>
      </w:pPr>
      <w:bookmarkStart w:id="67687" w:name="_ETM_Q115_270529"/>
      <w:bookmarkEnd w:id="67687"/>
      <w:r>
        <w:rPr>
          <w:rFonts w:hint="cs"/>
          <w:rtl/>
        </w:rPr>
        <w:t>לא, מיקי</w:t>
      </w:r>
      <w:bookmarkStart w:id="67688" w:name="_ETM_Q115_270685"/>
      <w:bookmarkEnd w:id="67688"/>
      <w:r>
        <w:rPr>
          <w:rFonts w:hint="cs"/>
          <w:rtl/>
        </w:rPr>
        <w:t xml:space="preserve">, </w:t>
      </w:r>
      <w:bookmarkStart w:id="67689" w:name="_ETM_Q115_274017"/>
      <w:bookmarkStart w:id="67690" w:name="_ETM_Q115_274039"/>
      <w:bookmarkStart w:id="67691" w:name="_ETM_Q115_274072"/>
      <w:bookmarkStart w:id="67692" w:name="_ETM_Q115_270592"/>
      <w:bookmarkEnd w:id="67689"/>
      <w:bookmarkEnd w:id="67690"/>
      <w:bookmarkEnd w:id="67691"/>
      <w:bookmarkEnd w:id="67692"/>
      <w:r>
        <w:rPr>
          <w:rtl/>
        </w:rPr>
        <w:t xml:space="preserve">זה </w:t>
      </w:r>
      <w:bookmarkStart w:id="67693" w:name="_ETM_Q115_273360"/>
      <w:bookmarkEnd w:id="67693"/>
      <w:r>
        <w:rPr>
          <w:rtl/>
        </w:rPr>
        <w:t>חשוב</w:t>
      </w:r>
      <w:r>
        <w:rPr>
          <w:rFonts w:hint="cs"/>
          <w:rtl/>
        </w:rPr>
        <w:t>,</w:t>
      </w:r>
      <w:bookmarkStart w:id="67694" w:name="_ETM_Q115_273181"/>
      <w:bookmarkEnd w:id="67694"/>
      <w:r>
        <w:rPr>
          <w:rFonts w:hint="cs"/>
          <w:rtl/>
        </w:rPr>
        <w:t xml:space="preserve"> כי אנשים רואים </w:t>
      </w:r>
      <w:bookmarkStart w:id="67695" w:name="_ETM_Q115_273853"/>
      <w:bookmarkEnd w:id="67695"/>
      <w:r>
        <w:rPr>
          <w:rFonts w:hint="cs"/>
          <w:rtl/>
        </w:rPr>
        <w:t xml:space="preserve">אותנו </w:t>
      </w:r>
      <w:bookmarkStart w:id="67696" w:name="_ETM_Q115_270654"/>
      <w:bookmarkEnd w:id="67696"/>
      <w:r>
        <w:rPr>
          <w:rFonts w:hint="cs"/>
          <w:rtl/>
        </w:rPr>
        <w:t>כשאנחנו רבים.</w:t>
      </w:r>
      <w:bookmarkStart w:id="67697" w:name="_ETM_Q115_269782"/>
      <w:bookmarkEnd w:id="67697"/>
      <w:r>
        <w:rPr>
          <w:rFonts w:hint="cs"/>
          <w:rtl/>
        </w:rPr>
        <w:t xml:space="preserve"> הם חו</w:t>
      </w:r>
      <w:bookmarkStart w:id="67698" w:name="_ETM_Q115_273882"/>
      <w:bookmarkEnd w:id="67698"/>
      <w:r>
        <w:rPr>
          <w:rFonts w:hint="cs"/>
          <w:rtl/>
        </w:rPr>
        <w:t>שבים שאלה</w:t>
      </w:r>
      <w:bookmarkStart w:id="67699" w:name="_ETM_Q115_276992"/>
      <w:bookmarkEnd w:id="67699"/>
      <w:r>
        <w:rPr>
          <w:rFonts w:hint="cs"/>
          <w:rtl/>
        </w:rPr>
        <w:t xml:space="preserve"> </w:t>
      </w:r>
      <w:bookmarkStart w:id="67700" w:name="_ETM_Q115_273842"/>
      <w:bookmarkStart w:id="67701" w:name="_ETM_Q115_274291"/>
      <w:bookmarkEnd w:id="67700"/>
      <w:bookmarkEnd w:id="67701"/>
      <w:r>
        <w:rPr>
          <w:rFonts w:hint="cs"/>
          <w:rtl/>
        </w:rPr>
        <w:t xml:space="preserve">מריבות אמיתיות. הם </w:t>
      </w:r>
      <w:bookmarkStart w:id="67702" w:name="_ETM_Q115_276483"/>
      <w:bookmarkEnd w:id="67702"/>
      <w:r>
        <w:rPr>
          <w:rFonts w:hint="cs"/>
          <w:rtl/>
        </w:rPr>
        <w:t>לא יוד</w:t>
      </w:r>
      <w:bookmarkStart w:id="67703" w:name="_ETM_Q115_275312"/>
      <w:bookmarkEnd w:id="67703"/>
      <w:r>
        <w:rPr>
          <w:rFonts w:hint="cs"/>
          <w:rtl/>
        </w:rPr>
        <w:t>עים שיש פה</w:t>
      </w:r>
      <w:bookmarkStart w:id="67704" w:name="_ETM_Q115_277342"/>
      <w:bookmarkEnd w:id="67704"/>
      <w:r>
        <w:rPr>
          <w:rFonts w:hint="cs"/>
          <w:rtl/>
        </w:rPr>
        <w:t xml:space="preserve"> בבית חברויות </w:t>
      </w:r>
      <w:bookmarkStart w:id="67705" w:name="_ETM_Q115_280422"/>
      <w:bookmarkEnd w:id="67705"/>
      <w:r>
        <w:rPr>
          <w:rFonts w:hint="cs"/>
          <w:rtl/>
        </w:rPr>
        <w:t>אמת שנוצרות</w:t>
      </w:r>
      <w:bookmarkStart w:id="67706" w:name="_ETM_Q115_280782"/>
      <w:bookmarkEnd w:id="67706"/>
      <w:r>
        <w:rPr>
          <w:rFonts w:hint="cs"/>
          <w:rtl/>
        </w:rPr>
        <w:t xml:space="preserve">, שממשיכות גם אחרי שאנשים </w:t>
      </w:r>
      <w:bookmarkStart w:id="67707" w:name="_ETM_Q115_281343"/>
      <w:bookmarkEnd w:id="67707"/>
      <w:r>
        <w:rPr>
          <w:rFonts w:hint="cs"/>
          <w:rtl/>
        </w:rPr>
        <w:t>יוצאים מהבניין.</w:t>
      </w:r>
      <w:bookmarkStart w:id="67708" w:name="_ETM_Q115_297692"/>
      <w:bookmarkEnd w:id="67708"/>
    </w:p>
    <w:p w:rsidR="008C6688" w:rsidRDefault="008C6688" w:rsidP="00EC0B26">
      <w:pPr>
        <w:rPr>
          <w:rtl/>
        </w:rPr>
      </w:pPr>
      <w:bookmarkStart w:id="67709" w:name="_ETM_Q115_297952"/>
      <w:bookmarkStart w:id="67710" w:name="_ETM_Q115_298055"/>
      <w:bookmarkStart w:id="67711" w:name="_ETM_Q115_298133"/>
      <w:bookmarkStart w:id="67712" w:name="_ETM_Q115_274681"/>
      <w:bookmarkStart w:id="67713" w:name="_ETM_Q115_270159"/>
      <w:bookmarkEnd w:id="67709"/>
      <w:bookmarkEnd w:id="67710"/>
      <w:bookmarkEnd w:id="67711"/>
      <w:bookmarkEnd w:id="67712"/>
      <w:bookmarkEnd w:id="67713"/>
    </w:p>
    <w:p w:rsidR="008C6688" w:rsidRDefault="008C6688" w:rsidP="00EC0B26">
      <w:pPr>
        <w:pStyle w:val="af7"/>
        <w:keepNext/>
        <w:rPr>
          <w:rtl/>
        </w:rPr>
      </w:pPr>
      <w:bookmarkStart w:id="67714" w:name="ET_interruption_5084_26"/>
      <w:r w:rsidRPr="006D6A5C">
        <w:rPr>
          <w:rStyle w:val="TagStyle"/>
          <w:rtl/>
        </w:rPr>
        <w:t xml:space="preserve"> &lt;&lt; קריאה &gt;&gt; </w:t>
      </w:r>
      <w:r>
        <w:rPr>
          <w:rtl/>
        </w:rPr>
        <w:t>מיקי לוי (יש עתיד):</w:t>
      </w:r>
      <w:r w:rsidRPr="006D6A5C">
        <w:rPr>
          <w:rStyle w:val="TagStyle"/>
          <w:rtl/>
        </w:rPr>
        <w:t xml:space="preserve"> &lt;&lt; קריאה &gt;&gt;</w:t>
      </w:r>
      <w:r w:rsidR="005223CB">
        <w:rPr>
          <w:rtl/>
        </w:rPr>
        <w:t xml:space="preserve"> </w:t>
      </w:r>
      <w:r>
        <w:rPr>
          <w:rtl/>
        </w:rPr>
        <w:t xml:space="preserve"> </w:t>
      </w:r>
      <w:bookmarkEnd w:id="67714"/>
    </w:p>
    <w:p w:rsidR="008C6688" w:rsidRDefault="008C6688" w:rsidP="00EC0B26">
      <w:pPr>
        <w:rPr>
          <w:rtl/>
        </w:rPr>
      </w:pPr>
    </w:p>
    <w:p w:rsidR="008C6688" w:rsidRDefault="008C6688" w:rsidP="00EC0B26">
      <w:pPr>
        <w:rPr>
          <w:rtl/>
          <w:lang w:eastAsia="he-IL"/>
        </w:rPr>
      </w:pPr>
      <w:bookmarkStart w:id="67715" w:name="_ETM_Q115_274696"/>
      <w:bookmarkStart w:id="67716" w:name="_ETM_Q115_274972"/>
      <w:bookmarkStart w:id="67717" w:name="_ETM_Q115_275132"/>
      <w:bookmarkStart w:id="67718" w:name="_ETM_Q115_298212"/>
      <w:bookmarkStart w:id="67719" w:name="_ETM_Q115_293502"/>
      <w:bookmarkStart w:id="67720" w:name="_ETM_Q115_288652"/>
      <w:bookmarkStart w:id="67721" w:name="_ETM_Q115_283922"/>
      <w:bookmarkStart w:id="67722" w:name="_ETM_Q115_279121"/>
      <w:bookmarkStart w:id="67723" w:name="_ETM_Q115_271641"/>
      <w:bookmarkEnd w:id="67715"/>
      <w:bookmarkEnd w:id="67716"/>
      <w:bookmarkEnd w:id="67717"/>
      <w:bookmarkEnd w:id="67718"/>
      <w:bookmarkEnd w:id="67719"/>
      <w:bookmarkEnd w:id="67720"/>
      <w:bookmarkEnd w:id="67721"/>
      <w:bookmarkEnd w:id="67722"/>
      <w:bookmarkEnd w:id="67723"/>
      <w:r>
        <w:rPr>
          <w:rFonts w:hint="cs"/>
          <w:rtl/>
          <w:lang w:eastAsia="he-IL"/>
        </w:rPr>
        <w:t>תגיד לבית הזה, מי? אין שר תומך טרור</w:t>
      </w:r>
      <w:bookmarkStart w:id="67724" w:name="_ETM_Q115_278596"/>
      <w:bookmarkEnd w:id="67724"/>
      <w:r>
        <w:rPr>
          <w:rFonts w:hint="cs"/>
          <w:rtl/>
          <w:lang w:eastAsia="he-IL"/>
        </w:rPr>
        <w:t xml:space="preserve"> שנשפט</w:t>
      </w:r>
      <w:bookmarkStart w:id="67725" w:name="_ETM_Q115_280232"/>
      <w:bookmarkEnd w:id="67725"/>
      <w:r>
        <w:rPr>
          <w:rFonts w:hint="cs"/>
          <w:rtl/>
          <w:lang w:eastAsia="he-IL"/>
        </w:rPr>
        <w:t>, עבירה שיש עימה קלון</w:t>
      </w:r>
      <w:bookmarkStart w:id="67726" w:name="_ETM_Q115_281822"/>
      <w:bookmarkEnd w:id="67726"/>
      <w:r>
        <w:rPr>
          <w:rFonts w:hint="cs"/>
          <w:rtl/>
          <w:lang w:eastAsia="he-IL"/>
        </w:rPr>
        <w:t>.</w:t>
      </w:r>
      <w:bookmarkStart w:id="67727" w:name="_ETM_Q115_284010"/>
      <w:bookmarkEnd w:id="67727"/>
    </w:p>
    <w:p w:rsidR="008C6688" w:rsidRDefault="008C6688" w:rsidP="00EC0B26">
      <w:pPr>
        <w:rPr>
          <w:rtl/>
          <w:lang w:eastAsia="he-IL"/>
        </w:rPr>
      </w:pPr>
    </w:p>
    <w:p w:rsidR="008C6688" w:rsidRDefault="008C6688" w:rsidP="00EC0B26">
      <w:pPr>
        <w:pStyle w:val="-"/>
        <w:keepNext/>
        <w:rPr>
          <w:rtl/>
        </w:rPr>
      </w:pPr>
      <w:r w:rsidRPr="006D6A5C">
        <w:rPr>
          <w:rStyle w:val="TagStyle"/>
          <w:rtl/>
        </w:rPr>
        <w:t xml:space="preserve"> &lt;&lt; דובר_המשך &gt;&gt; </w:t>
      </w:r>
      <w:r>
        <w:rPr>
          <w:rtl/>
        </w:rPr>
        <w:t>שמחה רוטמן (הציונות הדתית):</w:t>
      </w:r>
      <w:r w:rsidRPr="006D6A5C">
        <w:rPr>
          <w:rStyle w:val="TagStyle"/>
          <w:rtl/>
        </w:rPr>
        <w:t xml:space="preserve"> &lt;&lt; דובר_המשך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7728" w:name="_ETM_Q115_279432"/>
      <w:bookmarkEnd w:id="67728"/>
      <w:r>
        <w:rPr>
          <w:rFonts w:hint="cs"/>
          <w:rtl/>
          <w:lang w:eastAsia="he-IL"/>
        </w:rPr>
        <w:t>מנסור עבאס ונפתלי בנט חברים לעד.</w:t>
      </w:r>
      <w:bookmarkStart w:id="67729" w:name="_ETM_Q115_284561"/>
      <w:bookmarkStart w:id="67730" w:name="_ETM_Q115_286606"/>
      <w:bookmarkEnd w:id="67729"/>
      <w:bookmarkEnd w:id="67730"/>
    </w:p>
    <w:p w:rsidR="008C6688" w:rsidRDefault="008C6688" w:rsidP="00EC0B26">
      <w:pPr>
        <w:rPr>
          <w:rtl/>
          <w:lang w:eastAsia="he-IL"/>
        </w:rPr>
      </w:pPr>
    </w:p>
    <w:p w:rsidR="008C6688" w:rsidRDefault="008C6688" w:rsidP="00EC0B26">
      <w:pPr>
        <w:pStyle w:val="af7"/>
        <w:keepNext/>
        <w:rPr>
          <w:rtl/>
        </w:rPr>
      </w:pPr>
      <w:bookmarkStart w:id="67731" w:name="_ETM_Q115_286862"/>
      <w:bookmarkStart w:id="67732" w:name="_ETM_Q115_286987"/>
      <w:bookmarkEnd w:id="67731"/>
      <w:bookmarkEnd w:id="67732"/>
      <w:r w:rsidRPr="006D6A5C">
        <w:rPr>
          <w:rStyle w:val="TagStyle"/>
          <w:rtl/>
        </w:rPr>
        <w:t xml:space="preserve"> &lt;&lt; קריאה &gt;&gt; </w:t>
      </w:r>
      <w:r>
        <w:rPr>
          <w:rtl/>
        </w:rPr>
        <w:t>קטי קטרין שטרית (הליכוד):</w:t>
      </w:r>
      <w:r w:rsidRPr="006D6A5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BB368D" w:rsidP="00EC0B26">
      <w:pPr>
        <w:rPr>
          <w:rtl/>
          <w:lang w:eastAsia="he-IL"/>
        </w:rPr>
      </w:pPr>
      <w:bookmarkStart w:id="67733" w:name="_ETM_Q115_291059"/>
      <w:bookmarkStart w:id="67734" w:name="_ETM_Q115_286601"/>
      <w:bookmarkEnd w:id="67733"/>
      <w:bookmarkEnd w:id="67734"/>
      <w:r>
        <w:rPr>
          <w:rFonts w:hint="cs"/>
          <w:rtl/>
          <w:lang w:eastAsia="he-IL"/>
        </w:rPr>
        <w:t>– – –</w:t>
      </w:r>
      <w:r w:rsidR="008C6688">
        <w:rPr>
          <w:rFonts w:hint="cs"/>
          <w:rtl/>
          <w:lang w:eastAsia="he-IL"/>
        </w:rPr>
        <w:t xml:space="preserve"> משקר</w:t>
      </w:r>
      <w:r w:rsidR="00A71DE6">
        <w:rPr>
          <w:rFonts w:hint="cs"/>
          <w:rtl/>
          <w:lang w:eastAsia="he-IL"/>
        </w:rPr>
        <w:t>,</w:t>
      </w:r>
      <w:r w:rsidR="008C6688">
        <w:rPr>
          <w:rFonts w:hint="cs"/>
          <w:rtl/>
          <w:lang w:eastAsia="he-IL"/>
        </w:rPr>
        <w:t xml:space="preserve"> אבל.</w:t>
      </w:r>
    </w:p>
    <w:p w:rsidR="008C6688" w:rsidRDefault="008C6688" w:rsidP="00EC0B26">
      <w:pPr>
        <w:rPr>
          <w:rtl/>
          <w:lang w:eastAsia="he-IL"/>
        </w:rPr>
      </w:pPr>
      <w:bookmarkStart w:id="67735" w:name="_ETM_Q115_287868"/>
      <w:bookmarkStart w:id="67736" w:name="_ETM_Q115_287952"/>
      <w:bookmarkEnd w:id="67735"/>
      <w:bookmarkEnd w:id="67736"/>
    </w:p>
    <w:p w:rsidR="008C6688" w:rsidRDefault="008C6688" w:rsidP="00EC0B26">
      <w:pPr>
        <w:pStyle w:val="af7"/>
        <w:keepNext/>
        <w:rPr>
          <w:rtl/>
        </w:rPr>
      </w:pPr>
      <w:r w:rsidRPr="006D6A5C">
        <w:rPr>
          <w:rStyle w:val="TagStyle"/>
          <w:rtl/>
        </w:rPr>
        <w:t xml:space="preserve"> &lt;&lt; קריאה &gt;&gt; </w:t>
      </w:r>
      <w:r>
        <w:rPr>
          <w:rtl/>
        </w:rPr>
        <w:t>מיקי לוי (יש עתיד):</w:t>
      </w:r>
      <w:r w:rsidRPr="006D6A5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A71DE6">
      <w:pPr>
        <w:rPr>
          <w:rtl/>
          <w:lang w:eastAsia="he-IL"/>
        </w:rPr>
      </w:pPr>
      <w:bookmarkStart w:id="67737" w:name="_ETM_Q115_294411"/>
      <w:bookmarkStart w:id="67738" w:name="_ETM_Q115_289772"/>
      <w:bookmarkEnd w:id="67737"/>
      <w:bookmarkEnd w:id="67738"/>
      <w:r>
        <w:rPr>
          <w:rFonts w:hint="cs"/>
          <w:rtl/>
          <w:lang w:eastAsia="he-IL"/>
        </w:rPr>
        <w:t>שמחה, מנסור עבאס –</w:t>
      </w:r>
      <w:bookmarkStart w:id="67739" w:name="_ETM_Q115_295852"/>
      <w:bookmarkEnd w:id="67739"/>
      <w:r>
        <w:rPr>
          <w:rFonts w:hint="cs"/>
          <w:rtl/>
          <w:lang w:eastAsia="he-IL"/>
        </w:rPr>
        <w:t xml:space="preserve"> שר החינוך של היום היה הדרייבר.</w:t>
      </w:r>
      <w:bookmarkStart w:id="67740" w:name="_ETM_Q115_299272"/>
      <w:bookmarkEnd w:id="67740"/>
      <w:r>
        <w:rPr>
          <w:rFonts w:hint="cs"/>
          <w:rtl/>
          <w:lang w:eastAsia="he-IL"/>
        </w:rPr>
        <w:t xml:space="preserve"> ארבע פעמים הוא הביא אותו לבלפור כדי לעשות עסקה. ת</w:t>
      </w:r>
      <w:bookmarkStart w:id="67741" w:name="_ETM_Q115_303683"/>
      <w:bookmarkEnd w:id="67741"/>
      <w:r>
        <w:rPr>
          <w:rFonts w:hint="cs"/>
          <w:rtl/>
          <w:lang w:eastAsia="he-IL"/>
        </w:rPr>
        <w:t>שאל את שר החינו</w:t>
      </w:r>
      <w:bookmarkStart w:id="67742" w:name="_ETM_Q115_305614"/>
      <w:bookmarkEnd w:id="67742"/>
      <w:r>
        <w:rPr>
          <w:rFonts w:hint="cs"/>
          <w:rtl/>
          <w:lang w:eastAsia="he-IL"/>
        </w:rPr>
        <w:t>ך,</w:t>
      </w:r>
      <w:bookmarkStart w:id="67743" w:name="_ETM_Q115_303333"/>
      <w:bookmarkEnd w:id="67743"/>
      <w:r>
        <w:rPr>
          <w:rFonts w:hint="cs"/>
          <w:rtl/>
          <w:lang w:eastAsia="he-IL"/>
        </w:rPr>
        <w:t xml:space="preserve"> הוא היה </w:t>
      </w:r>
      <w:r w:rsidR="00A71DE6">
        <w:rPr>
          <w:rFonts w:hint="cs"/>
          <w:rtl/>
          <w:lang w:eastAsia="he-IL"/>
        </w:rPr>
        <w:t>ה</w:t>
      </w:r>
      <w:r>
        <w:rPr>
          <w:rFonts w:hint="cs"/>
          <w:rtl/>
          <w:lang w:eastAsia="he-IL"/>
        </w:rPr>
        <w:t>דרייבר.</w:t>
      </w:r>
    </w:p>
    <w:p w:rsidR="008C6688" w:rsidRDefault="008C6688" w:rsidP="00EC0B26">
      <w:pPr>
        <w:rPr>
          <w:rtl/>
          <w:lang w:eastAsia="he-IL"/>
        </w:rPr>
      </w:pPr>
      <w:bookmarkStart w:id="67744" w:name="_ETM_Q115_306462"/>
      <w:bookmarkStart w:id="67745" w:name="_ETM_Q115_306576"/>
      <w:bookmarkEnd w:id="67744"/>
      <w:bookmarkEnd w:id="67745"/>
    </w:p>
    <w:p w:rsidR="008C6688" w:rsidRDefault="008C6688" w:rsidP="00EC0B26">
      <w:pPr>
        <w:pStyle w:val="af7"/>
        <w:keepNext/>
        <w:rPr>
          <w:rtl/>
        </w:rPr>
      </w:pPr>
      <w:bookmarkStart w:id="67746" w:name="ET_interruption_5807_31"/>
      <w:r w:rsidRPr="006D6A5C">
        <w:rPr>
          <w:rStyle w:val="TagStyle"/>
          <w:rtl/>
        </w:rPr>
        <w:t xml:space="preserve"> &lt;&lt; קריאה &gt;&gt; </w:t>
      </w:r>
      <w:r>
        <w:rPr>
          <w:rtl/>
        </w:rPr>
        <w:t>קטי קטרין שטרית (הליכוד):</w:t>
      </w:r>
      <w:r w:rsidRPr="006D6A5C">
        <w:rPr>
          <w:rStyle w:val="TagStyle"/>
          <w:rtl/>
        </w:rPr>
        <w:t xml:space="preserve"> &lt;&lt; קריאה &gt;&gt;</w:t>
      </w:r>
      <w:r w:rsidR="005223CB">
        <w:rPr>
          <w:rtl/>
        </w:rPr>
        <w:t xml:space="preserve"> </w:t>
      </w:r>
      <w:r>
        <w:rPr>
          <w:rtl/>
        </w:rPr>
        <w:t xml:space="preserve"> </w:t>
      </w:r>
      <w:bookmarkEnd w:id="67746"/>
    </w:p>
    <w:p w:rsidR="008C6688" w:rsidRDefault="008C6688" w:rsidP="00EC0B26">
      <w:pPr>
        <w:rPr>
          <w:rtl/>
          <w:lang w:eastAsia="he-IL"/>
        </w:rPr>
      </w:pPr>
    </w:p>
    <w:p w:rsidR="008C6688" w:rsidRDefault="00BB368D" w:rsidP="00EC0B26">
      <w:pPr>
        <w:rPr>
          <w:rtl/>
          <w:lang w:eastAsia="he-IL"/>
        </w:rPr>
      </w:pPr>
      <w:bookmarkStart w:id="67747" w:name="_ETM_Q115_311033"/>
      <w:bookmarkEnd w:id="67747"/>
      <w:r>
        <w:rPr>
          <w:rFonts w:hint="cs"/>
          <w:rtl/>
          <w:lang w:eastAsia="he-IL"/>
        </w:rPr>
        <w:t>– – –</w:t>
      </w:r>
      <w:bookmarkStart w:id="67748" w:name="_ETM_Q115_307283"/>
      <w:bookmarkEnd w:id="67748"/>
    </w:p>
    <w:p w:rsidR="008C6688" w:rsidRDefault="008C6688" w:rsidP="00EC0B26">
      <w:pPr>
        <w:rPr>
          <w:rtl/>
          <w:lang w:eastAsia="he-IL"/>
        </w:rPr>
      </w:pPr>
      <w:bookmarkStart w:id="67749" w:name="_ETM_Q115_307527"/>
      <w:bookmarkStart w:id="67750" w:name="_ETM_Q115_307633"/>
      <w:bookmarkEnd w:id="67749"/>
      <w:bookmarkEnd w:id="67750"/>
    </w:p>
    <w:p w:rsidR="008C6688" w:rsidRDefault="008C6688" w:rsidP="00EC0B26">
      <w:pPr>
        <w:pStyle w:val="-"/>
        <w:keepNext/>
        <w:rPr>
          <w:rtl/>
        </w:rPr>
      </w:pPr>
      <w:bookmarkStart w:id="67751" w:name="ET_speakercontinue_6157_32"/>
      <w:r w:rsidRPr="006D6A5C">
        <w:rPr>
          <w:rStyle w:val="TagStyle"/>
          <w:rtl/>
        </w:rPr>
        <w:t xml:space="preserve"> &lt;&lt; דובר_המשך &gt;&gt; </w:t>
      </w:r>
      <w:r>
        <w:rPr>
          <w:rtl/>
        </w:rPr>
        <w:t>שמחה רוטמן (הציונות הדתית):</w:t>
      </w:r>
      <w:r w:rsidRPr="006D6A5C">
        <w:rPr>
          <w:rStyle w:val="TagStyle"/>
          <w:rtl/>
        </w:rPr>
        <w:t xml:space="preserve"> &lt;&lt; דובר_המשך &gt;&gt;</w:t>
      </w:r>
      <w:r w:rsidR="005223CB">
        <w:rPr>
          <w:rtl/>
        </w:rPr>
        <w:t xml:space="preserve"> </w:t>
      </w:r>
      <w:r>
        <w:rPr>
          <w:rtl/>
        </w:rPr>
        <w:t xml:space="preserve"> </w:t>
      </w:r>
      <w:bookmarkEnd w:id="67751"/>
    </w:p>
    <w:p w:rsidR="008C6688" w:rsidRDefault="008C6688" w:rsidP="00EC0B26">
      <w:pPr>
        <w:rPr>
          <w:rtl/>
          <w:lang w:eastAsia="he-IL"/>
        </w:rPr>
      </w:pPr>
    </w:p>
    <w:p w:rsidR="008C6688" w:rsidRDefault="008C6688" w:rsidP="00EC0B26">
      <w:pPr>
        <w:rPr>
          <w:rtl/>
        </w:rPr>
      </w:pPr>
      <w:bookmarkStart w:id="67752" w:name="_ETM_Q115_311767"/>
      <w:bookmarkEnd w:id="67752"/>
      <w:r>
        <w:rPr>
          <w:rFonts w:hint="cs"/>
          <w:rtl/>
          <w:lang w:eastAsia="he-IL"/>
        </w:rPr>
        <w:t xml:space="preserve">אז דבר ראשון, </w:t>
      </w:r>
      <w:bookmarkStart w:id="67753" w:name="_ETM_Q115_309742"/>
      <w:bookmarkStart w:id="67754" w:name="_ETM_Q115_276180"/>
      <w:bookmarkStart w:id="67755" w:name="_ETM_Q115_279362"/>
      <w:bookmarkStart w:id="67756" w:name="_ETM_Q115_311840"/>
      <w:bookmarkStart w:id="67757" w:name="_ETM_Q115_312236"/>
      <w:bookmarkEnd w:id="67753"/>
      <w:bookmarkEnd w:id="67754"/>
      <w:bookmarkEnd w:id="67755"/>
      <w:bookmarkEnd w:id="67756"/>
      <w:bookmarkEnd w:id="67757"/>
      <w:r>
        <w:rPr>
          <w:rFonts w:hint="cs"/>
          <w:rtl/>
        </w:rPr>
        <w:t>אני</w:t>
      </w:r>
      <w:bookmarkStart w:id="67758" w:name="_ETM_Q115_312924"/>
      <w:bookmarkEnd w:id="67758"/>
      <w:r>
        <w:rPr>
          <w:rFonts w:hint="cs"/>
          <w:rtl/>
        </w:rPr>
        <w:t xml:space="preserve"> </w:t>
      </w:r>
      <w:r>
        <w:rPr>
          <w:rtl/>
        </w:rPr>
        <w:t>מכיר</w:t>
      </w:r>
      <w:bookmarkStart w:id="67759" w:name="_ETM_Q115_309072"/>
      <w:bookmarkEnd w:id="67759"/>
      <w:r>
        <w:rPr>
          <w:rFonts w:hint="cs"/>
          <w:rtl/>
        </w:rPr>
        <w:t xml:space="preserve"> את שר החינוך</w:t>
      </w:r>
      <w:bookmarkStart w:id="67760" w:name="_ETM_Q115_310622"/>
      <w:bookmarkStart w:id="67761" w:name="_ETM_Q115_312080"/>
      <w:bookmarkStart w:id="67762" w:name="_ETM_Q115_312410"/>
      <w:bookmarkEnd w:id="67760"/>
      <w:bookmarkEnd w:id="67761"/>
      <w:bookmarkEnd w:id="67762"/>
      <w:r>
        <w:rPr>
          <w:rFonts w:hint="cs"/>
          <w:rtl/>
        </w:rPr>
        <w:t>.</w:t>
      </w:r>
      <w:r>
        <w:rPr>
          <w:rtl/>
        </w:rPr>
        <w:t xml:space="preserve"> </w:t>
      </w:r>
      <w:bookmarkStart w:id="67763" w:name="_ETM_Q115_314000"/>
      <w:bookmarkEnd w:id="67763"/>
      <w:r>
        <w:rPr>
          <w:rtl/>
        </w:rPr>
        <w:t xml:space="preserve">אפשר </w:t>
      </w:r>
      <w:bookmarkStart w:id="67764" w:name="_ETM_Q115_314270"/>
      <w:bookmarkEnd w:id="67764"/>
      <w:r>
        <w:rPr>
          <w:rtl/>
        </w:rPr>
        <w:t xml:space="preserve">לומר </w:t>
      </w:r>
      <w:bookmarkStart w:id="67765" w:name="_ETM_Q115_314510"/>
      <w:bookmarkEnd w:id="67765"/>
      <w:r>
        <w:rPr>
          <w:rtl/>
        </w:rPr>
        <w:t xml:space="preserve">עליו </w:t>
      </w:r>
      <w:bookmarkStart w:id="67766" w:name="_ETM_Q115_314720"/>
      <w:bookmarkEnd w:id="67766"/>
      <w:r>
        <w:rPr>
          <w:rtl/>
        </w:rPr>
        <w:t xml:space="preserve">הרבה </w:t>
      </w:r>
      <w:bookmarkStart w:id="67767" w:name="_ETM_Q115_314960"/>
      <w:bookmarkEnd w:id="67767"/>
      <w:r>
        <w:rPr>
          <w:rtl/>
        </w:rPr>
        <w:t>דברים</w:t>
      </w:r>
      <w:r>
        <w:rPr>
          <w:rFonts w:hint="cs"/>
          <w:rtl/>
        </w:rPr>
        <w:t xml:space="preserve"> –</w:t>
      </w:r>
      <w:r>
        <w:rPr>
          <w:rtl/>
        </w:rPr>
        <w:t xml:space="preserve"> </w:t>
      </w:r>
      <w:bookmarkStart w:id="67768" w:name="_ETM_Q115_316160"/>
      <w:bookmarkEnd w:id="67768"/>
      <w:r>
        <w:rPr>
          <w:rtl/>
        </w:rPr>
        <w:t xml:space="preserve">הוא </w:t>
      </w:r>
      <w:bookmarkStart w:id="67769" w:name="_ETM_Q115_316250"/>
      <w:bookmarkEnd w:id="67769"/>
      <w:r>
        <w:rPr>
          <w:rtl/>
        </w:rPr>
        <w:t xml:space="preserve">לא </w:t>
      </w:r>
      <w:bookmarkStart w:id="67770" w:name="_ETM_Q115_316610"/>
      <w:bookmarkEnd w:id="67770"/>
      <w:r>
        <w:rPr>
          <w:rFonts w:hint="cs"/>
          <w:rtl/>
        </w:rPr>
        <w:t>דרייב</w:t>
      </w:r>
      <w:r>
        <w:rPr>
          <w:rtl/>
        </w:rPr>
        <w:t>ר</w:t>
      </w:r>
      <w:bookmarkStart w:id="67771" w:name="_ETM_Q115_317552"/>
      <w:bookmarkEnd w:id="67771"/>
      <w:r>
        <w:rPr>
          <w:rFonts w:hint="cs"/>
          <w:rtl/>
        </w:rPr>
        <w:t>,</w:t>
      </w:r>
      <w:r>
        <w:rPr>
          <w:rtl/>
        </w:rPr>
        <w:t xml:space="preserve"> </w:t>
      </w:r>
      <w:bookmarkStart w:id="67772" w:name="_ETM_Q115_316850"/>
      <w:bookmarkEnd w:id="67772"/>
      <w:r>
        <w:rPr>
          <w:rtl/>
        </w:rPr>
        <w:t xml:space="preserve">הוא </w:t>
      </w:r>
      <w:bookmarkStart w:id="67773" w:name="_ETM_Q115_316940"/>
      <w:bookmarkEnd w:id="67773"/>
      <w:r>
        <w:rPr>
          <w:rtl/>
        </w:rPr>
        <w:t>טייס</w:t>
      </w:r>
      <w:r>
        <w:rPr>
          <w:rFonts w:hint="cs"/>
          <w:rtl/>
        </w:rPr>
        <w:t>.</w:t>
      </w:r>
      <w:bookmarkStart w:id="67774" w:name="_ETM_Q115_318900"/>
      <w:bookmarkEnd w:id="67774"/>
    </w:p>
    <w:p w:rsidR="008C6688" w:rsidRDefault="008C6688" w:rsidP="00EC0B26">
      <w:pPr>
        <w:rPr>
          <w:rtl/>
          <w:lang w:eastAsia="he-IL"/>
        </w:rPr>
      </w:pPr>
      <w:bookmarkStart w:id="67775" w:name="_ETM_Q115_316402"/>
      <w:bookmarkEnd w:id="67775"/>
    </w:p>
    <w:p w:rsidR="008C6688" w:rsidRDefault="008C6688" w:rsidP="00EC0B26">
      <w:pPr>
        <w:pStyle w:val="af7"/>
        <w:keepNext/>
        <w:rPr>
          <w:rtl/>
        </w:rPr>
      </w:pPr>
      <w:r w:rsidRPr="006D6A5C">
        <w:rPr>
          <w:rStyle w:val="TagStyle"/>
          <w:rtl/>
        </w:rPr>
        <w:t xml:space="preserve"> &lt;&lt; קריאה &gt;&gt; </w:t>
      </w:r>
      <w:r>
        <w:rPr>
          <w:rtl/>
        </w:rPr>
        <w:t>מיקי לוי (יש עתיד):</w:t>
      </w:r>
      <w:r w:rsidRPr="006D6A5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A71DE6">
      <w:pPr>
        <w:rPr>
          <w:rtl/>
        </w:rPr>
      </w:pPr>
      <w:bookmarkStart w:id="67776" w:name="_ETM_Q115_317792"/>
      <w:bookmarkEnd w:id="67776"/>
      <w:r>
        <w:rPr>
          <w:rFonts w:hint="cs"/>
          <w:rtl/>
        </w:rPr>
        <w:t xml:space="preserve">זה נכון. אני נותן </w:t>
      </w:r>
      <w:bookmarkStart w:id="67777" w:name="_ETM_Q115_317962"/>
      <w:bookmarkEnd w:id="67777"/>
      <w:r>
        <w:rPr>
          <w:rFonts w:hint="cs"/>
          <w:rtl/>
        </w:rPr>
        <w:t xml:space="preserve">לו את </w:t>
      </w:r>
      <w:bookmarkStart w:id="67778" w:name="_ETM_Q115_319806"/>
      <w:bookmarkEnd w:id="67778"/>
      <w:r>
        <w:rPr>
          <w:rFonts w:hint="cs"/>
          <w:rtl/>
        </w:rPr>
        <w:t>ה</w:t>
      </w:r>
      <w:bookmarkStart w:id="67779" w:name="_ETM_Q115_317321"/>
      <w:bookmarkEnd w:id="67779"/>
      <w:r>
        <w:rPr>
          <w:rFonts w:hint="cs"/>
          <w:rtl/>
        </w:rPr>
        <w:t>כבוד כטייס</w:t>
      </w:r>
      <w:r w:rsidR="00A71DE6">
        <w:rPr>
          <w:rFonts w:hint="cs"/>
          <w:rtl/>
        </w:rPr>
        <w:t>,</w:t>
      </w:r>
      <w:r>
        <w:rPr>
          <w:rFonts w:hint="cs"/>
          <w:rtl/>
        </w:rPr>
        <w:t xml:space="preserve"> אבל במקרה של הסע</w:t>
      </w:r>
      <w:bookmarkStart w:id="67780" w:name="_ETM_Q115_320381"/>
      <w:bookmarkEnd w:id="67780"/>
      <w:r>
        <w:rPr>
          <w:rFonts w:hint="cs"/>
          <w:rtl/>
        </w:rPr>
        <w:t>ת מנסור עבאס</w:t>
      </w:r>
      <w:bookmarkStart w:id="67781" w:name="_ETM_Q115_324628"/>
      <w:bookmarkEnd w:id="67781"/>
      <w:r>
        <w:rPr>
          <w:rFonts w:hint="cs"/>
          <w:rtl/>
        </w:rPr>
        <w:t xml:space="preserve"> הוא היה ה</w:t>
      </w:r>
      <w:bookmarkStart w:id="67782" w:name="_ETM_Q115_321262"/>
      <w:bookmarkEnd w:id="67782"/>
      <w:r>
        <w:rPr>
          <w:rFonts w:hint="cs"/>
          <w:rtl/>
        </w:rPr>
        <w:t>דרייבר</w:t>
      </w:r>
      <w:bookmarkStart w:id="67783" w:name="_ETM_Q115_321602"/>
      <w:bookmarkEnd w:id="67783"/>
      <w:r>
        <w:rPr>
          <w:rFonts w:hint="cs"/>
          <w:rtl/>
        </w:rPr>
        <w:t xml:space="preserve"> – הסיע אותו לבלפור ארבע פעמים.</w:t>
      </w:r>
      <w:bookmarkStart w:id="67784" w:name="_ETM_Q115_322813"/>
      <w:bookmarkEnd w:id="67784"/>
    </w:p>
    <w:p w:rsidR="008C6688" w:rsidRDefault="008C6688" w:rsidP="00EC0B26">
      <w:pPr>
        <w:rPr>
          <w:rtl/>
        </w:rPr>
      </w:pPr>
      <w:bookmarkStart w:id="67785" w:name="_ETM_Q115_323090"/>
      <w:bookmarkStart w:id="67786" w:name="_ETM_Q115_323190"/>
      <w:bookmarkEnd w:id="67785"/>
      <w:bookmarkEnd w:id="67786"/>
    </w:p>
    <w:p w:rsidR="008C6688" w:rsidRDefault="008C6688" w:rsidP="00EC0B26">
      <w:pPr>
        <w:pStyle w:val="-"/>
        <w:keepNext/>
        <w:rPr>
          <w:rtl/>
        </w:rPr>
      </w:pPr>
      <w:bookmarkStart w:id="67787" w:name="ET_speakercontinue_6157_33"/>
      <w:r w:rsidRPr="006D6A5C">
        <w:rPr>
          <w:rStyle w:val="TagStyle"/>
          <w:rtl/>
        </w:rPr>
        <w:t xml:space="preserve"> &lt;&lt; דובר_המשך &gt;&gt; </w:t>
      </w:r>
      <w:r>
        <w:rPr>
          <w:rtl/>
        </w:rPr>
        <w:t>שמחה רוטמן (הציונות הדתית):</w:t>
      </w:r>
      <w:r w:rsidRPr="006D6A5C">
        <w:rPr>
          <w:rStyle w:val="TagStyle"/>
          <w:rtl/>
        </w:rPr>
        <w:t xml:space="preserve"> &lt;&lt; דובר_המשך &gt;&gt;</w:t>
      </w:r>
      <w:r w:rsidR="005223CB">
        <w:rPr>
          <w:rtl/>
        </w:rPr>
        <w:t xml:space="preserve"> </w:t>
      </w:r>
      <w:r>
        <w:rPr>
          <w:rtl/>
        </w:rPr>
        <w:t xml:space="preserve"> </w:t>
      </w:r>
      <w:bookmarkEnd w:id="67787"/>
    </w:p>
    <w:p w:rsidR="008C6688" w:rsidRDefault="008C6688" w:rsidP="00EC0B26">
      <w:pPr>
        <w:rPr>
          <w:rtl/>
        </w:rPr>
      </w:pPr>
    </w:p>
    <w:p w:rsidR="008C6688" w:rsidRDefault="008C6688" w:rsidP="00EC0B26">
      <w:pPr>
        <w:rPr>
          <w:rtl/>
        </w:rPr>
      </w:pPr>
      <w:bookmarkStart w:id="67788" w:name="_ETM_Q115_330255"/>
      <w:bookmarkStart w:id="67789" w:name="_ETM_Q115_321239"/>
      <w:bookmarkStart w:id="67790" w:name="_ETM_Q115_323299"/>
      <w:bookmarkStart w:id="67791" w:name="_ETM_Q115_326130"/>
      <w:bookmarkEnd w:id="67788"/>
      <w:bookmarkEnd w:id="67789"/>
      <w:bookmarkEnd w:id="67790"/>
      <w:bookmarkEnd w:id="67791"/>
      <w:r>
        <w:rPr>
          <w:rtl/>
        </w:rPr>
        <w:t xml:space="preserve">בוא </w:t>
      </w:r>
      <w:bookmarkStart w:id="67792" w:name="_ETM_Q115_326250"/>
      <w:bookmarkEnd w:id="67792"/>
      <w:r>
        <w:rPr>
          <w:rtl/>
        </w:rPr>
        <w:t xml:space="preserve">נגיד </w:t>
      </w:r>
      <w:bookmarkStart w:id="67793" w:name="_ETM_Q115_326610"/>
      <w:bookmarkEnd w:id="67793"/>
      <w:r>
        <w:rPr>
          <w:rtl/>
        </w:rPr>
        <w:t>ככה</w:t>
      </w:r>
      <w:r>
        <w:rPr>
          <w:rFonts w:hint="cs"/>
          <w:rtl/>
        </w:rPr>
        <w:t>, אינני יודע</w:t>
      </w:r>
      <w:bookmarkStart w:id="67794" w:name="_ETM_Q115_325784"/>
      <w:bookmarkEnd w:id="67794"/>
      <w:r>
        <w:rPr>
          <w:rtl/>
        </w:rPr>
        <w:t xml:space="preserve"> </w:t>
      </w:r>
      <w:bookmarkStart w:id="67795" w:name="_ETM_Q115_328459"/>
      <w:bookmarkEnd w:id="67795"/>
      <w:r>
        <w:rPr>
          <w:rtl/>
        </w:rPr>
        <w:t xml:space="preserve">אם </w:t>
      </w:r>
      <w:bookmarkStart w:id="67796" w:name="_ETM_Q115_328549"/>
      <w:bookmarkEnd w:id="67796"/>
      <w:r>
        <w:rPr>
          <w:rtl/>
        </w:rPr>
        <w:t xml:space="preserve">מה </w:t>
      </w:r>
      <w:bookmarkStart w:id="67797" w:name="_ETM_Q115_328669"/>
      <w:bookmarkEnd w:id="67797"/>
      <w:r>
        <w:rPr>
          <w:rtl/>
        </w:rPr>
        <w:t xml:space="preserve">שאתה </w:t>
      </w:r>
      <w:bookmarkStart w:id="67798" w:name="_ETM_Q115_328969"/>
      <w:bookmarkEnd w:id="67798"/>
      <w:r>
        <w:rPr>
          <w:rtl/>
        </w:rPr>
        <w:t xml:space="preserve">אומר </w:t>
      </w:r>
      <w:bookmarkStart w:id="67799" w:name="_ETM_Q115_329389"/>
      <w:bookmarkEnd w:id="67799"/>
      <w:r>
        <w:rPr>
          <w:rFonts w:hint="cs"/>
          <w:rtl/>
        </w:rPr>
        <w:t xml:space="preserve">זה </w:t>
      </w:r>
      <w:r>
        <w:rPr>
          <w:rtl/>
        </w:rPr>
        <w:t xml:space="preserve">נכון </w:t>
      </w:r>
      <w:bookmarkStart w:id="67800" w:name="_ETM_Q115_330620"/>
      <w:bookmarkEnd w:id="67800"/>
      <w:r w:rsidR="00BB368D">
        <w:rPr>
          <w:rFonts w:hint="cs"/>
          <w:rtl/>
        </w:rPr>
        <w:t>– – –</w:t>
      </w:r>
      <w:bookmarkStart w:id="67801" w:name="_ETM_Q115_328988"/>
      <w:bookmarkEnd w:id="67801"/>
    </w:p>
    <w:p w:rsidR="008C6688" w:rsidRDefault="008C6688" w:rsidP="00EC0B26">
      <w:pPr>
        <w:rPr>
          <w:rtl/>
          <w:lang w:eastAsia="he-IL"/>
        </w:rPr>
      </w:pPr>
      <w:bookmarkStart w:id="67802" w:name="_ETM_Q115_329091"/>
      <w:bookmarkStart w:id="67803" w:name="_ETM_Q115_329156"/>
      <w:bookmarkStart w:id="67804" w:name="_ETM_Q115_324984"/>
      <w:bookmarkEnd w:id="67802"/>
      <w:bookmarkEnd w:id="67803"/>
      <w:bookmarkEnd w:id="67804"/>
    </w:p>
    <w:p w:rsidR="008C6688" w:rsidRDefault="008C6688" w:rsidP="00EC0B26">
      <w:pPr>
        <w:pStyle w:val="af7"/>
        <w:keepNext/>
        <w:rPr>
          <w:rtl/>
        </w:rPr>
      </w:pPr>
      <w:r w:rsidRPr="006D6A5C">
        <w:rPr>
          <w:rStyle w:val="TagStyle"/>
          <w:rtl/>
        </w:rPr>
        <w:t xml:space="preserve"> &lt;&lt; קריאה &gt;&gt; </w:t>
      </w:r>
      <w:r>
        <w:rPr>
          <w:rtl/>
        </w:rPr>
        <w:t>מיקי לוי (יש עתיד):</w:t>
      </w:r>
      <w:r w:rsidRPr="006D6A5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rPr>
      </w:pPr>
      <w:r>
        <w:rPr>
          <w:rFonts w:hint="cs"/>
          <w:rtl/>
        </w:rPr>
        <w:t>חד-משמעית.</w:t>
      </w:r>
    </w:p>
    <w:p w:rsidR="008C6688" w:rsidRDefault="008C6688" w:rsidP="00EC0B26">
      <w:pPr>
        <w:rPr>
          <w:rtl/>
        </w:rPr>
      </w:pPr>
      <w:bookmarkStart w:id="67805" w:name="_ETM_Q115_331374"/>
      <w:bookmarkStart w:id="67806" w:name="_ETM_Q115_331469"/>
      <w:bookmarkEnd w:id="67805"/>
      <w:bookmarkEnd w:id="67806"/>
    </w:p>
    <w:p w:rsidR="008C6688" w:rsidRDefault="008C6688" w:rsidP="00EC0B26">
      <w:pPr>
        <w:pStyle w:val="-"/>
        <w:keepNext/>
        <w:rPr>
          <w:rtl/>
        </w:rPr>
      </w:pPr>
      <w:r w:rsidRPr="006D6A5C">
        <w:rPr>
          <w:rStyle w:val="TagStyle"/>
          <w:rtl/>
        </w:rPr>
        <w:t xml:space="preserve"> &lt;&lt; דובר_המשך &gt;&gt; </w:t>
      </w:r>
      <w:r>
        <w:rPr>
          <w:rtl/>
        </w:rPr>
        <w:t>שמחה רוטמן (הציונות הדתית):</w:t>
      </w:r>
      <w:r w:rsidRPr="006D6A5C">
        <w:rPr>
          <w:rStyle w:val="TagStyle"/>
          <w:rtl/>
        </w:rPr>
        <w:t xml:space="preserve"> &lt;&lt; דובר_המשך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7807" w:name="_ETM_Q115_332254"/>
      <w:bookmarkStart w:id="67808" w:name="_ETM_Q115_329234"/>
      <w:bookmarkStart w:id="67809" w:name="_ETM_Q115_330830"/>
      <w:bookmarkStart w:id="67810" w:name="_ETM_Q115_331040"/>
      <w:bookmarkStart w:id="67811" w:name="_ETM_Q115_331099"/>
      <w:bookmarkEnd w:id="67807"/>
      <w:bookmarkEnd w:id="67808"/>
      <w:bookmarkEnd w:id="67809"/>
      <w:bookmarkEnd w:id="67810"/>
      <w:bookmarkEnd w:id="67811"/>
      <w:r>
        <w:rPr>
          <w:rFonts w:hint="cs"/>
          <w:rtl/>
        </w:rPr>
        <w:t>אינני יו</w:t>
      </w:r>
      <w:bookmarkStart w:id="67812" w:name="_ETM_Q115_330494"/>
      <w:bookmarkEnd w:id="67812"/>
      <w:r>
        <w:rPr>
          <w:rtl/>
        </w:rPr>
        <w:t xml:space="preserve">דע </w:t>
      </w:r>
      <w:bookmarkStart w:id="67813" w:name="_ETM_Q115_331340"/>
      <w:bookmarkEnd w:id="67813"/>
      <w:r>
        <w:rPr>
          <w:rFonts w:hint="cs"/>
          <w:rtl/>
        </w:rPr>
        <w:t xml:space="preserve">אם </w:t>
      </w:r>
      <w:r>
        <w:rPr>
          <w:rtl/>
        </w:rPr>
        <w:t xml:space="preserve">מה </w:t>
      </w:r>
      <w:bookmarkStart w:id="67814" w:name="_ETM_Q115_331459"/>
      <w:bookmarkEnd w:id="67814"/>
      <w:r>
        <w:rPr>
          <w:rtl/>
        </w:rPr>
        <w:t xml:space="preserve">שאתה </w:t>
      </w:r>
      <w:bookmarkStart w:id="67815" w:name="_ETM_Q115_331610"/>
      <w:bookmarkEnd w:id="67815"/>
      <w:r>
        <w:rPr>
          <w:rtl/>
        </w:rPr>
        <w:t xml:space="preserve">אומר </w:t>
      </w:r>
      <w:bookmarkStart w:id="67816" w:name="_ETM_Q115_331849"/>
      <w:bookmarkEnd w:id="67816"/>
      <w:r>
        <w:rPr>
          <w:rtl/>
        </w:rPr>
        <w:t xml:space="preserve">זה </w:t>
      </w:r>
      <w:bookmarkStart w:id="67817" w:name="_ETM_Q115_331940"/>
      <w:bookmarkEnd w:id="67817"/>
      <w:r>
        <w:rPr>
          <w:rtl/>
        </w:rPr>
        <w:t>נכון</w:t>
      </w:r>
      <w:r>
        <w:rPr>
          <w:rFonts w:hint="cs"/>
          <w:rtl/>
        </w:rPr>
        <w:t>,</w:t>
      </w:r>
      <w:r>
        <w:rPr>
          <w:rtl/>
        </w:rPr>
        <w:t xml:space="preserve"> </w:t>
      </w:r>
      <w:bookmarkStart w:id="67818" w:name="_ETM_Q115_333110"/>
      <w:bookmarkEnd w:id="67818"/>
      <w:r>
        <w:rPr>
          <w:rtl/>
        </w:rPr>
        <w:t xml:space="preserve">אבל </w:t>
      </w:r>
      <w:bookmarkStart w:id="67819" w:name="_ETM_Q115_333380"/>
      <w:bookmarkEnd w:id="67819"/>
      <w:r>
        <w:rPr>
          <w:rtl/>
        </w:rPr>
        <w:t xml:space="preserve">מאחר </w:t>
      </w:r>
      <w:bookmarkStart w:id="67820" w:name="_ETM_Q115_333650"/>
      <w:bookmarkStart w:id="67821" w:name="_ETM_Q115_334040"/>
      <w:bookmarkStart w:id="67822" w:name="_ETM_Q115_331824"/>
      <w:bookmarkEnd w:id="67820"/>
      <w:bookmarkEnd w:id="67821"/>
      <w:bookmarkEnd w:id="67822"/>
      <w:r>
        <w:rPr>
          <w:rFonts w:hint="cs"/>
          <w:rtl/>
        </w:rPr>
        <w:t>ש</w:t>
      </w:r>
      <w:r>
        <w:rPr>
          <w:rtl/>
        </w:rPr>
        <w:t xml:space="preserve">אנחנו </w:t>
      </w:r>
      <w:bookmarkStart w:id="67823" w:name="_ETM_Q115_334310"/>
      <w:bookmarkEnd w:id="67823"/>
      <w:r>
        <w:rPr>
          <w:rtl/>
        </w:rPr>
        <w:t xml:space="preserve">עוסקים </w:t>
      </w:r>
      <w:bookmarkStart w:id="67824" w:name="_ETM_Q115_334760"/>
      <w:bookmarkEnd w:id="67824"/>
      <w:r>
        <w:rPr>
          <w:rtl/>
        </w:rPr>
        <w:t>בטייס</w:t>
      </w:r>
      <w:r>
        <w:rPr>
          <w:rFonts w:hint="cs"/>
          <w:rtl/>
        </w:rPr>
        <w:t>,</w:t>
      </w:r>
      <w:r>
        <w:rPr>
          <w:rtl/>
        </w:rPr>
        <w:t xml:space="preserve"> </w:t>
      </w:r>
      <w:bookmarkStart w:id="67825" w:name="_ETM_Q115_335389"/>
      <w:bookmarkEnd w:id="67825"/>
      <w:r>
        <w:rPr>
          <w:rtl/>
        </w:rPr>
        <w:t xml:space="preserve">כנראה </w:t>
      </w:r>
      <w:bookmarkStart w:id="67826" w:name="_ETM_Q115_336110"/>
      <w:bookmarkEnd w:id="67826"/>
      <w:r>
        <w:rPr>
          <w:rtl/>
        </w:rPr>
        <w:t xml:space="preserve">שזו </w:t>
      </w:r>
      <w:bookmarkStart w:id="67827" w:name="_ETM_Q115_336410"/>
      <w:bookmarkEnd w:id="67827"/>
      <w:r>
        <w:rPr>
          <w:rtl/>
        </w:rPr>
        <w:t xml:space="preserve">לא </w:t>
      </w:r>
      <w:bookmarkStart w:id="67828" w:name="_ETM_Q115_336530"/>
      <w:bookmarkEnd w:id="67828"/>
      <w:r>
        <w:rPr>
          <w:rtl/>
        </w:rPr>
        <w:t xml:space="preserve">הייתה </w:t>
      </w:r>
      <w:bookmarkStart w:id="67829" w:name="_ETM_Q115_336770"/>
      <w:bookmarkEnd w:id="67829"/>
      <w:r>
        <w:rPr>
          <w:rtl/>
        </w:rPr>
        <w:t xml:space="preserve">העבירה </w:t>
      </w:r>
      <w:bookmarkStart w:id="67830" w:name="_ETM_Q115_337070"/>
      <w:bookmarkEnd w:id="67830"/>
      <w:r>
        <w:rPr>
          <w:rtl/>
        </w:rPr>
        <w:t xml:space="preserve">היחידה </w:t>
      </w:r>
      <w:bookmarkStart w:id="67831" w:name="_ETM_Q115_337460"/>
      <w:bookmarkEnd w:id="67831"/>
      <w:r>
        <w:rPr>
          <w:rtl/>
        </w:rPr>
        <w:t>בנסיעה</w:t>
      </w:r>
      <w:r>
        <w:rPr>
          <w:rFonts w:hint="cs"/>
          <w:rtl/>
        </w:rPr>
        <w:t>. סתם, זה בהומור.</w:t>
      </w:r>
      <w:bookmarkStart w:id="67832" w:name="_ETM_Q115_336664"/>
      <w:bookmarkStart w:id="67833" w:name="_ETM_Q115_341540"/>
      <w:bookmarkEnd w:id="67832"/>
      <w:bookmarkEnd w:id="67833"/>
    </w:p>
    <w:p w:rsidR="008C6688" w:rsidRDefault="008C6688" w:rsidP="00EC0B26">
      <w:pPr>
        <w:rPr>
          <w:rtl/>
          <w:lang w:eastAsia="he-IL"/>
        </w:rPr>
      </w:pPr>
      <w:bookmarkStart w:id="67834" w:name="_ETM_Q115_337607"/>
      <w:bookmarkEnd w:id="67834"/>
    </w:p>
    <w:p w:rsidR="008C6688" w:rsidRDefault="008C6688" w:rsidP="00EC0B26">
      <w:pPr>
        <w:pStyle w:val="af7"/>
        <w:keepNext/>
        <w:rPr>
          <w:rtl/>
        </w:rPr>
      </w:pPr>
      <w:r w:rsidRPr="006D6A5C">
        <w:rPr>
          <w:rStyle w:val="TagStyle"/>
          <w:rtl/>
        </w:rPr>
        <w:t xml:space="preserve"> &lt;&lt; קריאה &gt;&gt; </w:t>
      </w:r>
      <w:r>
        <w:rPr>
          <w:rtl/>
        </w:rPr>
        <w:t>מיקי לוי (יש עתיד):</w:t>
      </w:r>
      <w:r w:rsidRPr="006D6A5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rPr>
      </w:pPr>
      <w:bookmarkStart w:id="67835" w:name="_ETM_Q115_341944"/>
      <w:bookmarkStart w:id="67836" w:name="_ETM_Q115_338164"/>
      <w:bookmarkStart w:id="67837" w:name="_ETM_Q115_337056"/>
      <w:bookmarkEnd w:id="67835"/>
      <w:bookmarkEnd w:id="67836"/>
      <w:bookmarkEnd w:id="67837"/>
      <w:r>
        <w:rPr>
          <w:rFonts w:hint="cs"/>
          <w:rtl/>
        </w:rPr>
        <w:t xml:space="preserve">גם עשה עבירת תנועת בדרך </w:t>
      </w:r>
      <w:r w:rsidR="00BB368D">
        <w:rPr>
          <w:rFonts w:hint="cs"/>
          <w:rtl/>
        </w:rPr>
        <w:t>– – –</w:t>
      </w:r>
      <w:bookmarkStart w:id="67838" w:name="_ETM_Q115_339266"/>
      <w:bookmarkEnd w:id="67838"/>
    </w:p>
    <w:p w:rsidR="008C6688" w:rsidRDefault="008C6688" w:rsidP="00EC0B26">
      <w:pPr>
        <w:rPr>
          <w:rtl/>
        </w:rPr>
      </w:pPr>
      <w:bookmarkStart w:id="67839" w:name="_ETM_Q115_339523"/>
      <w:bookmarkStart w:id="67840" w:name="_ETM_Q115_339596"/>
      <w:bookmarkEnd w:id="67839"/>
      <w:bookmarkEnd w:id="67840"/>
    </w:p>
    <w:p w:rsidR="008C6688" w:rsidRDefault="008C6688" w:rsidP="00EC0B26">
      <w:pPr>
        <w:pStyle w:val="-"/>
        <w:keepNext/>
        <w:rPr>
          <w:rtl/>
        </w:rPr>
      </w:pPr>
      <w:bookmarkStart w:id="67841" w:name="ET_speakercontinue_6157_35"/>
      <w:r w:rsidRPr="00CE5E0C">
        <w:rPr>
          <w:rStyle w:val="TagStyle"/>
          <w:rtl/>
        </w:rPr>
        <w:t xml:space="preserve"> &lt;&lt; דובר_המשך &gt;&gt; </w:t>
      </w:r>
      <w:r>
        <w:rPr>
          <w:rtl/>
        </w:rPr>
        <w:t>שמחה רוטמן (הציונות הדתית):</w:t>
      </w:r>
      <w:r w:rsidRPr="00CE5E0C">
        <w:rPr>
          <w:rStyle w:val="TagStyle"/>
          <w:rtl/>
        </w:rPr>
        <w:t xml:space="preserve"> &lt;&lt; דובר_המשך &gt;&gt;</w:t>
      </w:r>
      <w:r w:rsidR="005223CB">
        <w:rPr>
          <w:rtl/>
        </w:rPr>
        <w:t xml:space="preserve"> </w:t>
      </w:r>
      <w:r>
        <w:rPr>
          <w:rtl/>
        </w:rPr>
        <w:t xml:space="preserve"> </w:t>
      </w:r>
      <w:bookmarkEnd w:id="67841"/>
    </w:p>
    <w:p w:rsidR="008C6688" w:rsidRDefault="008C6688" w:rsidP="00EC0B26">
      <w:pPr>
        <w:rPr>
          <w:rtl/>
        </w:rPr>
      </w:pPr>
    </w:p>
    <w:p w:rsidR="008C6688" w:rsidRDefault="008C6688" w:rsidP="00EC0B26">
      <w:pPr>
        <w:rPr>
          <w:rtl/>
        </w:rPr>
      </w:pPr>
      <w:bookmarkStart w:id="67842" w:name="_ETM_Q115_340559"/>
      <w:bookmarkEnd w:id="67842"/>
      <w:r>
        <w:rPr>
          <w:rFonts w:hint="cs"/>
          <w:rtl/>
        </w:rPr>
        <w:t>זה מה</w:t>
      </w:r>
      <w:bookmarkStart w:id="67843" w:name="_ETM_Q115_342133"/>
      <w:bookmarkEnd w:id="67843"/>
      <w:r>
        <w:rPr>
          <w:rFonts w:hint="cs"/>
          <w:rtl/>
        </w:rPr>
        <w:t xml:space="preserve"> שאמרתי.</w:t>
      </w:r>
      <w:bookmarkStart w:id="67844" w:name="_ETM_Q115_343709"/>
      <w:bookmarkEnd w:id="67844"/>
    </w:p>
    <w:p w:rsidR="008C6688" w:rsidRDefault="008C6688" w:rsidP="00EC0B26">
      <w:pPr>
        <w:rPr>
          <w:rtl/>
        </w:rPr>
      </w:pPr>
      <w:bookmarkStart w:id="67845" w:name="_ETM_Q115_343788"/>
      <w:bookmarkEnd w:id="67845"/>
    </w:p>
    <w:p w:rsidR="008C6688" w:rsidRDefault="008C6688" w:rsidP="00EC0B26">
      <w:pPr>
        <w:pStyle w:val="af7"/>
        <w:keepNext/>
        <w:rPr>
          <w:rtl/>
        </w:rPr>
      </w:pPr>
      <w:bookmarkStart w:id="67846" w:name="ET_interruption_6345_36"/>
      <w:r w:rsidRPr="00CE5E0C">
        <w:rPr>
          <w:rStyle w:val="TagStyle"/>
          <w:rtl/>
        </w:rPr>
        <w:t xml:space="preserve"> &lt;&lt; קריאה &gt;&gt; </w:t>
      </w:r>
      <w:r>
        <w:rPr>
          <w:rtl/>
        </w:rPr>
        <w:t>טלי גוטליב (הליכוד):</w:t>
      </w:r>
      <w:r w:rsidRPr="00CE5E0C">
        <w:rPr>
          <w:rStyle w:val="TagStyle"/>
          <w:rtl/>
        </w:rPr>
        <w:t xml:space="preserve"> &lt;&lt; קריאה &gt;&gt;</w:t>
      </w:r>
      <w:r w:rsidR="005223CB">
        <w:rPr>
          <w:rtl/>
        </w:rPr>
        <w:t xml:space="preserve"> </w:t>
      </w:r>
      <w:r>
        <w:rPr>
          <w:rtl/>
        </w:rPr>
        <w:t xml:space="preserve"> </w:t>
      </w:r>
      <w:bookmarkEnd w:id="67846"/>
    </w:p>
    <w:p w:rsidR="008C6688" w:rsidRDefault="008C6688" w:rsidP="00EC0B26">
      <w:pPr>
        <w:rPr>
          <w:rtl/>
        </w:rPr>
      </w:pPr>
    </w:p>
    <w:p w:rsidR="008C6688" w:rsidRDefault="008C6688" w:rsidP="00EC0B26">
      <w:pPr>
        <w:rPr>
          <w:rtl/>
        </w:rPr>
      </w:pPr>
      <w:bookmarkStart w:id="67847" w:name="_ETM_Q115_346898"/>
      <w:bookmarkEnd w:id="67847"/>
      <w:r>
        <w:rPr>
          <w:rFonts w:hint="cs"/>
          <w:rtl/>
        </w:rPr>
        <w:t>מ</w:t>
      </w:r>
      <w:bookmarkStart w:id="67848" w:name="_ETM_Q115_342284"/>
      <w:bookmarkEnd w:id="67848"/>
      <w:r>
        <w:rPr>
          <w:rFonts w:hint="cs"/>
          <w:rtl/>
        </w:rPr>
        <w:t>יקי, לא יפה להלשין על עבירות</w:t>
      </w:r>
      <w:bookmarkStart w:id="67849" w:name="_ETM_Q115_341756"/>
      <w:bookmarkEnd w:id="67849"/>
      <w:r>
        <w:rPr>
          <w:rFonts w:hint="cs"/>
          <w:rtl/>
        </w:rPr>
        <w:t xml:space="preserve"> תנועה.</w:t>
      </w:r>
    </w:p>
    <w:p w:rsidR="008C6688" w:rsidRDefault="008C6688" w:rsidP="00EC0B26">
      <w:pPr>
        <w:rPr>
          <w:rtl/>
        </w:rPr>
      </w:pPr>
      <w:bookmarkStart w:id="67850" w:name="_ETM_Q115_343507"/>
      <w:bookmarkStart w:id="67851" w:name="_ETM_Q115_343612"/>
      <w:bookmarkEnd w:id="67850"/>
      <w:bookmarkEnd w:id="67851"/>
    </w:p>
    <w:p w:rsidR="008C6688" w:rsidRDefault="008C6688" w:rsidP="00EC0B26">
      <w:pPr>
        <w:pStyle w:val="-"/>
        <w:keepNext/>
        <w:rPr>
          <w:rtl/>
        </w:rPr>
      </w:pPr>
      <w:r w:rsidRPr="00CE5E0C">
        <w:rPr>
          <w:rStyle w:val="TagStyle"/>
          <w:rtl/>
        </w:rPr>
        <w:t xml:space="preserve"> &lt;&lt; דובר_המשך &gt;&gt; </w:t>
      </w:r>
      <w:r>
        <w:rPr>
          <w:rtl/>
        </w:rPr>
        <w:t>שמחה רוטמן (הציונות הדתית):</w:t>
      </w:r>
      <w:r w:rsidRPr="00CE5E0C">
        <w:rPr>
          <w:rStyle w:val="TagStyle"/>
          <w:rtl/>
        </w:rPr>
        <w:t xml:space="preserve"> &lt;&lt; דובר_המשך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7852" w:name="_ETM_Q115_344640"/>
      <w:bookmarkEnd w:id="67852"/>
      <w:r>
        <w:rPr>
          <w:rFonts w:hint="cs"/>
          <w:rtl/>
        </w:rPr>
        <w:t>יש התיישנות.</w:t>
      </w:r>
    </w:p>
    <w:p w:rsidR="008C6688" w:rsidRDefault="008C6688" w:rsidP="00EC0B26">
      <w:pPr>
        <w:rPr>
          <w:rtl/>
          <w:lang w:eastAsia="he-IL"/>
        </w:rPr>
      </w:pPr>
      <w:bookmarkStart w:id="67853" w:name="_ETM_Q115_348052"/>
      <w:bookmarkStart w:id="67854" w:name="_ETM_Q115_348136"/>
      <w:bookmarkStart w:id="67855" w:name="_ETM_Q115_343297"/>
      <w:bookmarkEnd w:id="67853"/>
      <w:bookmarkEnd w:id="67854"/>
      <w:bookmarkEnd w:id="67855"/>
    </w:p>
    <w:p w:rsidR="008C6688" w:rsidRDefault="008C6688" w:rsidP="00EC0B26">
      <w:pPr>
        <w:pStyle w:val="af7"/>
        <w:keepNext/>
        <w:rPr>
          <w:rtl/>
        </w:rPr>
      </w:pPr>
      <w:r w:rsidRPr="006D6A5C">
        <w:rPr>
          <w:rStyle w:val="TagStyle"/>
          <w:rtl/>
        </w:rPr>
        <w:t xml:space="preserve"> &lt;&lt; קריאה &gt;&gt; </w:t>
      </w:r>
      <w:r>
        <w:rPr>
          <w:rtl/>
        </w:rPr>
        <w:t>מיקי לוי (יש עתיד):</w:t>
      </w:r>
      <w:r w:rsidRPr="006D6A5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rPr>
      </w:pPr>
      <w:r>
        <w:rPr>
          <w:rFonts w:hint="cs"/>
          <w:rtl/>
        </w:rPr>
        <w:t>זו מצלמה אוטומטית</w:t>
      </w:r>
      <w:bookmarkStart w:id="67856" w:name="_ETM_Q115_345647"/>
      <w:bookmarkEnd w:id="67856"/>
      <w:r>
        <w:rPr>
          <w:rFonts w:hint="cs"/>
          <w:rtl/>
        </w:rPr>
        <w:t>.</w:t>
      </w:r>
    </w:p>
    <w:p w:rsidR="008C6688" w:rsidRDefault="008C6688" w:rsidP="00EC0B26">
      <w:pPr>
        <w:rPr>
          <w:rtl/>
        </w:rPr>
      </w:pPr>
    </w:p>
    <w:p w:rsidR="008C6688" w:rsidRDefault="008C6688" w:rsidP="00EC0B26">
      <w:pPr>
        <w:pStyle w:val="-"/>
        <w:keepNext/>
        <w:rPr>
          <w:rtl/>
        </w:rPr>
      </w:pPr>
      <w:bookmarkStart w:id="67857" w:name="ET_speakercontinue_6157_38"/>
      <w:r w:rsidRPr="00CE5E0C">
        <w:rPr>
          <w:rStyle w:val="TagStyle"/>
          <w:rtl/>
        </w:rPr>
        <w:t xml:space="preserve"> &lt;&lt; דובר_המשך &gt;&gt; </w:t>
      </w:r>
      <w:r>
        <w:rPr>
          <w:rtl/>
        </w:rPr>
        <w:t>שמחה רוטמן (הציונות הדתית):</w:t>
      </w:r>
      <w:r w:rsidRPr="00CE5E0C">
        <w:rPr>
          <w:rStyle w:val="TagStyle"/>
          <w:rtl/>
        </w:rPr>
        <w:t xml:space="preserve"> &lt;&lt; דובר_המשך &gt;&gt;</w:t>
      </w:r>
      <w:r w:rsidR="005223CB">
        <w:rPr>
          <w:rtl/>
        </w:rPr>
        <w:t xml:space="preserve"> </w:t>
      </w:r>
      <w:r>
        <w:rPr>
          <w:rtl/>
        </w:rPr>
        <w:t xml:space="preserve"> </w:t>
      </w:r>
      <w:bookmarkEnd w:id="67857"/>
    </w:p>
    <w:p w:rsidR="008C6688" w:rsidRDefault="008C6688" w:rsidP="00EC0B26">
      <w:pPr>
        <w:rPr>
          <w:rtl/>
        </w:rPr>
      </w:pPr>
    </w:p>
    <w:p w:rsidR="008C6688" w:rsidRDefault="008C6688" w:rsidP="00EC0B26">
      <w:pPr>
        <w:rPr>
          <w:rtl/>
        </w:rPr>
      </w:pPr>
      <w:bookmarkStart w:id="67858" w:name="_ETM_Q115_341826"/>
      <w:bookmarkStart w:id="67859" w:name="_ETM_Q115_346596"/>
      <w:bookmarkStart w:id="67860" w:name="_ETM_Q115_347358"/>
      <w:bookmarkEnd w:id="67858"/>
      <w:bookmarkEnd w:id="67859"/>
      <w:bookmarkEnd w:id="67860"/>
      <w:r>
        <w:rPr>
          <w:rFonts w:hint="cs"/>
          <w:rtl/>
        </w:rPr>
        <w:t>יש התיישנות.</w:t>
      </w:r>
      <w:bookmarkStart w:id="67861" w:name="_ETM_Q115_346677"/>
      <w:bookmarkEnd w:id="67861"/>
      <w:r>
        <w:rPr>
          <w:rFonts w:hint="cs"/>
          <w:rtl/>
        </w:rPr>
        <w:t xml:space="preserve"> מיקי קיבל את הנתונים </w:t>
      </w:r>
      <w:bookmarkStart w:id="67862" w:name="_ETM_Q115_350033"/>
      <w:bookmarkEnd w:id="67862"/>
      <w:r>
        <w:rPr>
          <w:rFonts w:hint="cs"/>
          <w:rtl/>
        </w:rPr>
        <w:t>ישר מהמשטרה, ויש התיישנות.</w:t>
      </w:r>
    </w:p>
    <w:p w:rsidR="008C6688" w:rsidRDefault="008C6688" w:rsidP="00EC0B26">
      <w:pPr>
        <w:rPr>
          <w:rtl/>
        </w:rPr>
      </w:pPr>
      <w:bookmarkStart w:id="67863" w:name="_ETM_Q115_355262"/>
      <w:bookmarkStart w:id="67864" w:name="_ETM_Q115_355343"/>
      <w:bookmarkStart w:id="67865" w:name="_ETM_Q115_352165"/>
      <w:bookmarkStart w:id="67866" w:name="_ETM_Q115_352245"/>
      <w:bookmarkStart w:id="67867" w:name="_ETM_Q115_348406"/>
      <w:bookmarkStart w:id="67868" w:name="_ETM_Q115_338416"/>
      <w:bookmarkStart w:id="67869" w:name="_ETM_Q115_338512"/>
      <w:bookmarkStart w:id="67870" w:name="_ETM_Q115_336395"/>
      <w:bookmarkStart w:id="67871" w:name="_ETM_Q115_337813"/>
      <w:bookmarkStart w:id="67872" w:name="_ETM_Q115_337872"/>
      <w:bookmarkStart w:id="67873" w:name="_ETM_Q115_337977"/>
      <w:bookmarkEnd w:id="67863"/>
      <w:bookmarkEnd w:id="67864"/>
      <w:bookmarkEnd w:id="67865"/>
      <w:bookmarkEnd w:id="67866"/>
      <w:bookmarkEnd w:id="67867"/>
      <w:bookmarkEnd w:id="67868"/>
      <w:bookmarkEnd w:id="67869"/>
      <w:bookmarkEnd w:id="67870"/>
      <w:bookmarkEnd w:id="67871"/>
      <w:bookmarkEnd w:id="67872"/>
      <w:bookmarkEnd w:id="67873"/>
    </w:p>
    <w:p w:rsidR="008C6688" w:rsidRDefault="008C6688" w:rsidP="00A71DE6">
      <w:pPr>
        <w:rPr>
          <w:rtl/>
        </w:rPr>
      </w:pPr>
      <w:r>
        <w:rPr>
          <w:rtl/>
        </w:rPr>
        <w:t xml:space="preserve">אבל </w:t>
      </w:r>
      <w:bookmarkStart w:id="67874" w:name="_ETM_Q115_342230"/>
      <w:bookmarkStart w:id="67875" w:name="_ETM_Q115_356690"/>
      <w:bookmarkStart w:id="67876" w:name="_ETM_Q115_353696"/>
      <w:bookmarkEnd w:id="67874"/>
      <w:bookmarkEnd w:id="67875"/>
      <w:bookmarkEnd w:id="67876"/>
      <w:r>
        <w:rPr>
          <w:rFonts w:hint="cs"/>
          <w:rtl/>
        </w:rPr>
        <w:t>א</w:t>
      </w:r>
      <w:r>
        <w:rPr>
          <w:rtl/>
        </w:rPr>
        <w:t xml:space="preserve">ני </w:t>
      </w:r>
      <w:bookmarkStart w:id="67877" w:name="_ETM_Q115_356840"/>
      <w:bookmarkEnd w:id="67877"/>
      <w:r>
        <w:rPr>
          <w:rtl/>
        </w:rPr>
        <w:t xml:space="preserve">רוצה </w:t>
      </w:r>
      <w:bookmarkStart w:id="67878" w:name="_ETM_Q115_357110"/>
      <w:bookmarkEnd w:id="67878"/>
      <w:r>
        <w:rPr>
          <w:rtl/>
        </w:rPr>
        <w:t xml:space="preserve">שנייה </w:t>
      </w:r>
      <w:bookmarkStart w:id="67879" w:name="_ETM_Q115_357380"/>
      <w:bookmarkEnd w:id="67879"/>
      <w:r>
        <w:rPr>
          <w:rtl/>
        </w:rPr>
        <w:t xml:space="preserve">לחזור </w:t>
      </w:r>
      <w:bookmarkStart w:id="67880" w:name="_ETM_Q115_357710"/>
      <w:bookmarkEnd w:id="67880"/>
      <w:r>
        <w:rPr>
          <w:rtl/>
        </w:rPr>
        <w:t xml:space="preserve">ברצינות </w:t>
      </w:r>
      <w:bookmarkStart w:id="67881" w:name="_ETM_Q115_358190"/>
      <w:bookmarkEnd w:id="67881"/>
      <w:r>
        <w:rPr>
          <w:rtl/>
        </w:rPr>
        <w:t>אל</w:t>
      </w:r>
      <w:r>
        <w:rPr>
          <w:rFonts w:hint="cs"/>
          <w:rtl/>
        </w:rPr>
        <w:t>י</w:t>
      </w:r>
      <w:r>
        <w:rPr>
          <w:rtl/>
        </w:rPr>
        <w:t>ך</w:t>
      </w:r>
      <w:r>
        <w:rPr>
          <w:rFonts w:hint="cs"/>
          <w:rtl/>
        </w:rPr>
        <w:t>, מיקי</w:t>
      </w:r>
      <w:bookmarkStart w:id="67882" w:name="_ETM_Q115_354376"/>
      <w:bookmarkEnd w:id="67882"/>
      <w:r>
        <w:rPr>
          <w:rFonts w:hint="cs"/>
          <w:rtl/>
        </w:rPr>
        <w:t>,</w:t>
      </w:r>
      <w:r>
        <w:rPr>
          <w:rtl/>
        </w:rPr>
        <w:t xml:space="preserve"> </w:t>
      </w:r>
      <w:bookmarkStart w:id="67883" w:name="_ETM_Q115_358580"/>
      <w:bookmarkStart w:id="67884" w:name="_ETM_Q115_359430"/>
      <w:bookmarkStart w:id="67885" w:name="_ETM_Q115_356655"/>
      <w:bookmarkEnd w:id="67883"/>
      <w:bookmarkEnd w:id="67884"/>
      <w:bookmarkEnd w:id="67885"/>
      <w:r>
        <w:rPr>
          <w:rtl/>
        </w:rPr>
        <w:t xml:space="preserve">כי </w:t>
      </w:r>
      <w:bookmarkStart w:id="67886" w:name="_ETM_Q115_359610"/>
      <w:bookmarkEnd w:id="67886"/>
      <w:r>
        <w:rPr>
          <w:rtl/>
        </w:rPr>
        <w:t xml:space="preserve">בכנסת </w:t>
      </w:r>
      <w:bookmarkStart w:id="67887" w:name="_ETM_Q115_360120"/>
      <w:bookmarkEnd w:id="67887"/>
      <w:r>
        <w:rPr>
          <w:rtl/>
        </w:rPr>
        <w:t xml:space="preserve">הקודמת </w:t>
      </w:r>
      <w:bookmarkStart w:id="67888" w:name="_ETM_Q115_361110"/>
      <w:bookmarkEnd w:id="67888"/>
      <w:r>
        <w:rPr>
          <w:rtl/>
        </w:rPr>
        <w:t xml:space="preserve">היה </w:t>
      </w:r>
      <w:bookmarkStart w:id="67889" w:name="_ETM_Q115_361350"/>
      <w:bookmarkEnd w:id="67889"/>
      <w:r>
        <w:rPr>
          <w:rtl/>
        </w:rPr>
        <w:t xml:space="preserve">חבר </w:t>
      </w:r>
      <w:bookmarkStart w:id="67890" w:name="_ETM_Q115_361710"/>
      <w:bookmarkEnd w:id="67890"/>
      <w:r>
        <w:rPr>
          <w:rtl/>
        </w:rPr>
        <w:t xml:space="preserve">כנסת </w:t>
      </w:r>
      <w:bookmarkStart w:id="67891" w:name="_ETM_Q115_362070"/>
      <w:bookmarkEnd w:id="67891"/>
      <w:r>
        <w:rPr>
          <w:rtl/>
        </w:rPr>
        <w:t xml:space="preserve">צעיר </w:t>
      </w:r>
      <w:bookmarkStart w:id="67892" w:name="_ETM_Q115_362370"/>
      <w:bookmarkEnd w:id="67892"/>
      <w:r>
        <w:rPr>
          <w:rtl/>
        </w:rPr>
        <w:t>מהאופוזיציה</w:t>
      </w:r>
      <w:r>
        <w:rPr>
          <w:rFonts w:hint="cs"/>
          <w:rtl/>
        </w:rPr>
        <w:t>,</w:t>
      </w:r>
      <w:r>
        <w:rPr>
          <w:rtl/>
        </w:rPr>
        <w:t xml:space="preserve"> </w:t>
      </w:r>
      <w:bookmarkStart w:id="67893" w:name="_ETM_Q115_363240"/>
      <w:bookmarkEnd w:id="67893"/>
      <w:r>
        <w:rPr>
          <w:rtl/>
        </w:rPr>
        <w:t xml:space="preserve">פעם </w:t>
      </w:r>
      <w:bookmarkStart w:id="67894" w:name="_ETM_Q115_363540"/>
      <w:bookmarkEnd w:id="67894"/>
      <w:r>
        <w:rPr>
          <w:rtl/>
        </w:rPr>
        <w:t xml:space="preserve">ראשונה </w:t>
      </w:r>
      <w:bookmarkStart w:id="67895" w:name="_ETM_Q115_363900"/>
      <w:bookmarkEnd w:id="67895"/>
      <w:r>
        <w:rPr>
          <w:rtl/>
        </w:rPr>
        <w:t>בכנסת</w:t>
      </w:r>
      <w:r w:rsidR="00A71DE6">
        <w:rPr>
          <w:rFonts w:hint="cs"/>
          <w:rtl/>
        </w:rPr>
        <w:t>,</w:t>
      </w:r>
      <w:bookmarkStart w:id="67896" w:name="_ETM_Q115_366700"/>
      <w:bookmarkEnd w:id="67896"/>
      <w:r>
        <w:rPr>
          <w:rFonts w:hint="cs"/>
          <w:rtl/>
        </w:rPr>
        <w:t xml:space="preserve"> </w:t>
      </w:r>
      <w:r>
        <w:rPr>
          <w:rtl/>
        </w:rPr>
        <w:t xml:space="preserve">עבדך </w:t>
      </w:r>
      <w:bookmarkStart w:id="67897" w:name="_ETM_Q115_367180"/>
      <w:bookmarkEnd w:id="67897"/>
      <w:r>
        <w:rPr>
          <w:rtl/>
        </w:rPr>
        <w:t>הנאמן</w:t>
      </w:r>
      <w:r>
        <w:rPr>
          <w:rFonts w:hint="cs"/>
          <w:rtl/>
        </w:rPr>
        <w:t>,</w:t>
      </w:r>
      <w:r>
        <w:rPr>
          <w:rtl/>
        </w:rPr>
        <w:t xml:space="preserve"> </w:t>
      </w:r>
      <w:bookmarkStart w:id="67898" w:name="_ETM_Q115_368599"/>
      <w:bookmarkEnd w:id="67898"/>
      <w:r>
        <w:rPr>
          <w:rtl/>
        </w:rPr>
        <w:t xml:space="preserve">שהגיש </w:t>
      </w:r>
      <w:bookmarkStart w:id="67899" w:name="_ETM_Q115_369109"/>
      <w:bookmarkEnd w:id="67899"/>
      <w:r>
        <w:rPr>
          <w:rtl/>
        </w:rPr>
        <w:t xml:space="preserve">הצעת </w:t>
      </w:r>
      <w:bookmarkStart w:id="67900" w:name="_ETM_Q115_369589"/>
      <w:bookmarkEnd w:id="67900"/>
      <w:r>
        <w:rPr>
          <w:rtl/>
        </w:rPr>
        <w:t xml:space="preserve">חוק </w:t>
      </w:r>
      <w:bookmarkStart w:id="67901" w:name="_ETM_Q115_372660"/>
      <w:bookmarkEnd w:id="67901"/>
      <w:r>
        <w:rPr>
          <w:rtl/>
        </w:rPr>
        <w:t xml:space="preserve">כדי </w:t>
      </w:r>
      <w:bookmarkStart w:id="67902" w:name="_ETM_Q115_372959"/>
      <w:bookmarkEnd w:id="67902"/>
      <w:r>
        <w:rPr>
          <w:rtl/>
        </w:rPr>
        <w:t xml:space="preserve">לפתור </w:t>
      </w:r>
      <w:bookmarkStart w:id="67903" w:name="_ETM_Q115_373440"/>
      <w:bookmarkStart w:id="67904" w:name="_ETM_Q115_373620"/>
      <w:bookmarkStart w:id="67905" w:name="_ETM_Q115_371157"/>
      <w:bookmarkEnd w:id="67903"/>
      <w:bookmarkEnd w:id="67904"/>
      <w:bookmarkEnd w:id="67905"/>
      <w:r>
        <w:rPr>
          <w:rFonts w:hint="cs"/>
          <w:rtl/>
        </w:rPr>
        <w:t>פ</w:t>
      </w:r>
      <w:r>
        <w:rPr>
          <w:rtl/>
        </w:rPr>
        <w:t xml:space="preserve">לונטר </w:t>
      </w:r>
      <w:bookmarkStart w:id="67906" w:name="_ETM_Q115_374430"/>
      <w:bookmarkEnd w:id="67906"/>
      <w:r>
        <w:rPr>
          <w:rtl/>
        </w:rPr>
        <w:t>ביטחוני</w:t>
      </w:r>
      <w:bookmarkStart w:id="67907" w:name="_ETM_Q115_375060"/>
      <w:bookmarkEnd w:id="67907"/>
      <w:r>
        <w:rPr>
          <w:rFonts w:hint="cs"/>
          <w:rtl/>
        </w:rPr>
        <w:t>-</w:t>
      </w:r>
      <w:r>
        <w:rPr>
          <w:rtl/>
        </w:rPr>
        <w:t xml:space="preserve">קואליציוני </w:t>
      </w:r>
      <w:bookmarkStart w:id="67908" w:name="_ETM_Q115_375690"/>
      <w:bookmarkEnd w:id="67908"/>
      <w:r>
        <w:rPr>
          <w:rtl/>
        </w:rPr>
        <w:t xml:space="preserve">של </w:t>
      </w:r>
      <w:bookmarkStart w:id="67909" w:name="_ETM_Q115_375840"/>
      <w:bookmarkEnd w:id="67909"/>
      <w:r>
        <w:rPr>
          <w:rtl/>
        </w:rPr>
        <w:t xml:space="preserve">הקואליציה </w:t>
      </w:r>
      <w:bookmarkStart w:id="67910" w:name="_ETM_Q115_376290"/>
      <w:bookmarkEnd w:id="67910"/>
      <w:r>
        <w:rPr>
          <w:rtl/>
        </w:rPr>
        <w:t>שלכם</w:t>
      </w:r>
      <w:r>
        <w:rPr>
          <w:rFonts w:hint="cs"/>
          <w:rtl/>
        </w:rPr>
        <w:t>.</w:t>
      </w:r>
      <w:bookmarkStart w:id="67911" w:name="_ETM_Q115_373996"/>
      <w:bookmarkEnd w:id="67911"/>
      <w:r>
        <w:rPr>
          <w:rtl/>
        </w:rPr>
        <w:t xml:space="preserve"> </w:t>
      </w:r>
      <w:bookmarkStart w:id="67912" w:name="_ETM_Q115_377340"/>
      <w:bookmarkEnd w:id="67912"/>
      <w:r>
        <w:rPr>
          <w:rtl/>
        </w:rPr>
        <w:t xml:space="preserve">קראו </w:t>
      </w:r>
      <w:bookmarkStart w:id="67913" w:name="_ETM_Q115_377610"/>
      <w:bookmarkEnd w:id="67913"/>
      <w:r>
        <w:rPr>
          <w:rtl/>
        </w:rPr>
        <w:t xml:space="preserve">להצעת </w:t>
      </w:r>
      <w:bookmarkStart w:id="67914" w:name="_ETM_Q115_378000"/>
      <w:bookmarkEnd w:id="67914"/>
      <w:r>
        <w:rPr>
          <w:rtl/>
        </w:rPr>
        <w:t xml:space="preserve">החוק </w:t>
      </w:r>
      <w:bookmarkStart w:id="67915" w:name="_ETM_Q115_378270"/>
      <w:bookmarkEnd w:id="67915"/>
      <w:r>
        <w:rPr>
          <w:rtl/>
        </w:rPr>
        <w:t xml:space="preserve">הזאת </w:t>
      </w:r>
      <w:bookmarkStart w:id="67916" w:name="_ETM_Q115_378540"/>
      <w:bookmarkEnd w:id="67916"/>
      <w:r>
        <w:rPr>
          <w:rtl/>
        </w:rPr>
        <w:t xml:space="preserve">הצעת </w:t>
      </w:r>
      <w:bookmarkStart w:id="67917" w:name="_ETM_Q115_378870"/>
      <w:bookmarkEnd w:id="67917"/>
      <w:r>
        <w:rPr>
          <w:rtl/>
        </w:rPr>
        <w:t xml:space="preserve">חוק </w:t>
      </w:r>
      <w:bookmarkStart w:id="67918" w:name="_ETM_Q115_379050"/>
      <w:bookmarkEnd w:id="67918"/>
      <w:r>
        <w:rPr>
          <w:rtl/>
        </w:rPr>
        <w:t>האזרחות</w:t>
      </w:r>
      <w:r>
        <w:rPr>
          <w:rFonts w:hint="cs"/>
          <w:rtl/>
        </w:rPr>
        <w:t>.</w:t>
      </w:r>
      <w:bookmarkStart w:id="67919" w:name="_ETM_Q115_381440"/>
      <w:bookmarkStart w:id="67920" w:name="_ETM_Q115_380931"/>
      <w:bookmarkStart w:id="67921" w:name="_ETM_Q115_381042"/>
      <w:bookmarkStart w:id="67922" w:name="_ETM_Q115_381171"/>
      <w:bookmarkStart w:id="67923" w:name="_ETM_Q115_381253"/>
      <w:bookmarkEnd w:id="67919"/>
      <w:bookmarkEnd w:id="67920"/>
      <w:bookmarkEnd w:id="67921"/>
      <w:bookmarkEnd w:id="67922"/>
      <w:bookmarkEnd w:id="67923"/>
      <w:r w:rsidR="00A71DE6">
        <w:rPr>
          <w:rFonts w:hint="cs"/>
          <w:rtl/>
        </w:rPr>
        <w:t xml:space="preserve"> </w:t>
      </w:r>
      <w:r>
        <w:rPr>
          <w:rtl/>
        </w:rPr>
        <w:t>אמר</w:t>
      </w:r>
      <w:r>
        <w:rPr>
          <w:rFonts w:hint="cs"/>
          <w:rtl/>
        </w:rPr>
        <w:t xml:space="preserve"> רא</w:t>
      </w:r>
      <w:bookmarkStart w:id="67924" w:name="_ETM_Q115_381889"/>
      <w:bookmarkEnd w:id="67924"/>
      <w:r>
        <w:rPr>
          <w:rtl/>
        </w:rPr>
        <w:t>ש</w:t>
      </w:r>
      <w:r>
        <w:rPr>
          <w:rFonts w:hint="cs"/>
          <w:rtl/>
        </w:rPr>
        <w:t xml:space="preserve"> </w:t>
      </w:r>
      <w:bookmarkStart w:id="67925" w:name="_ETM_Q115_380715"/>
      <w:bookmarkEnd w:id="67925"/>
      <w:r>
        <w:rPr>
          <w:rtl/>
        </w:rPr>
        <w:t xml:space="preserve">המפלגה </w:t>
      </w:r>
      <w:bookmarkStart w:id="67926" w:name="_ETM_Q115_382610"/>
      <w:bookmarkEnd w:id="67926"/>
      <w:r>
        <w:rPr>
          <w:rtl/>
        </w:rPr>
        <w:t xml:space="preserve">שלך </w:t>
      </w:r>
      <w:bookmarkStart w:id="67927" w:name="_ETM_Q115_383480"/>
      <w:bookmarkEnd w:id="67927"/>
      <w:r>
        <w:rPr>
          <w:rtl/>
        </w:rPr>
        <w:t xml:space="preserve">במסיבת </w:t>
      </w:r>
      <w:bookmarkStart w:id="67928" w:name="_ETM_Q115_384290"/>
      <w:bookmarkEnd w:id="67928"/>
      <w:r>
        <w:rPr>
          <w:rtl/>
        </w:rPr>
        <w:t>עיתונאים</w:t>
      </w:r>
      <w:r>
        <w:rPr>
          <w:rFonts w:hint="cs"/>
          <w:rtl/>
        </w:rPr>
        <w:t xml:space="preserve"> –</w:t>
      </w:r>
      <w:r>
        <w:rPr>
          <w:rtl/>
        </w:rPr>
        <w:t xml:space="preserve"> </w:t>
      </w:r>
      <w:bookmarkStart w:id="67929" w:name="_ETM_Q115_385100"/>
      <w:bookmarkEnd w:id="67929"/>
      <w:r>
        <w:rPr>
          <w:rtl/>
        </w:rPr>
        <w:t>כי</w:t>
      </w:r>
      <w:bookmarkStart w:id="67930" w:name="_ETM_Q115_385675"/>
      <w:bookmarkEnd w:id="67930"/>
      <w:r>
        <w:rPr>
          <w:rtl/>
        </w:rPr>
        <w:t xml:space="preserve"> </w:t>
      </w:r>
      <w:bookmarkStart w:id="67931" w:name="_ETM_Q115_385220"/>
      <w:bookmarkEnd w:id="67931"/>
      <w:r>
        <w:rPr>
          <w:rtl/>
        </w:rPr>
        <w:t>כידוע</w:t>
      </w:r>
      <w:r>
        <w:rPr>
          <w:rFonts w:hint="cs"/>
          <w:rtl/>
        </w:rPr>
        <w:t>,</w:t>
      </w:r>
      <w:r>
        <w:rPr>
          <w:rtl/>
        </w:rPr>
        <w:t xml:space="preserve"> </w:t>
      </w:r>
      <w:bookmarkStart w:id="67932" w:name="_ETM_Q115_385639"/>
      <w:bookmarkEnd w:id="67932"/>
      <w:r>
        <w:rPr>
          <w:rtl/>
        </w:rPr>
        <w:t xml:space="preserve">לפלג </w:t>
      </w:r>
      <w:bookmarkStart w:id="67933" w:name="_ETM_Q115_386870"/>
      <w:bookmarkEnd w:id="67933"/>
      <w:r>
        <w:rPr>
          <w:rtl/>
        </w:rPr>
        <w:t xml:space="preserve">ולהסית </w:t>
      </w:r>
      <w:bookmarkStart w:id="67934" w:name="_ETM_Q115_388379"/>
      <w:bookmarkEnd w:id="67934"/>
      <w:r>
        <w:rPr>
          <w:rtl/>
        </w:rPr>
        <w:t xml:space="preserve">זה </w:t>
      </w:r>
      <w:bookmarkStart w:id="67935" w:name="_ETM_Q115_388680"/>
      <w:bookmarkEnd w:id="67935"/>
      <w:r>
        <w:rPr>
          <w:rtl/>
        </w:rPr>
        <w:t xml:space="preserve">משהו </w:t>
      </w:r>
      <w:bookmarkStart w:id="67936" w:name="_ETM_Q115_389069"/>
      <w:bookmarkEnd w:id="67936"/>
      <w:r>
        <w:rPr>
          <w:rtl/>
        </w:rPr>
        <w:t xml:space="preserve">שעובר </w:t>
      </w:r>
      <w:bookmarkStart w:id="67937" w:name="_ETM_Q115_389939"/>
      <w:bookmarkEnd w:id="67937"/>
      <w:r>
        <w:rPr>
          <w:rtl/>
        </w:rPr>
        <w:t>ב</w:t>
      </w:r>
      <w:r>
        <w:rPr>
          <w:rFonts w:hint="cs"/>
          <w:rtl/>
        </w:rPr>
        <w:t>דנ"א</w:t>
      </w:r>
      <w:r>
        <w:rPr>
          <w:rtl/>
        </w:rPr>
        <w:t xml:space="preserve"> </w:t>
      </w:r>
      <w:bookmarkStart w:id="67938" w:name="_ETM_Q115_390449"/>
      <w:bookmarkEnd w:id="67938"/>
      <w:r>
        <w:rPr>
          <w:rtl/>
        </w:rPr>
        <w:t xml:space="preserve">של </w:t>
      </w:r>
      <w:bookmarkStart w:id="67939" w:name="_ETM_Q115_390629"/>
      <w:bookmarkEnd w:id="67939"/>
      <w:r>
        <w:rPr>
          <w:rtl/>
        </w:rPr>
        <w:t>המפלגה</w:t>
      </w:r>
      <w:r>
        <w:rPr>
          <w:rFonts w:hint="cs"/>
          <w:rtl/>
        </w:rPr>
        <w:t xml:space="preserve"> –</w:t>
      </w:r>
      <w:r>
        <w:rPr>
          <w:rtl/>
        </w:rPr>
        <w:t xml:space="preserve"> </w:t>
      </w:r>
      <w:bookmarkStart w:id="67940" w:name="_ETM_Q115_392129"/>
      <w:bookmarkEnd w:id="67940"/>
      <w:r w:rsidRPr="0087182E">
        <w:rPr>
          <w:rtl/>
        </w:rPr>
        <w:t xml:space="preserve">אמר </w:t>
      </w:r>
      <w:bookmarkStart w:id="67941" w:name="_ETM_Q115_392520"/>
      <w:bookmarkStart w:id="67942" w:name="_ETM_Q115_393145"/>
      <w:bookmarkEnd w:id="67941"/>
      <w:bookmarkEnd w:id="67942"/>
      <w:r w:rsidRPr="0087182E">
        <w:rPr>
          <w:rtl/>
        </w:rPr>
        <w:t>ב</w:t>
      </w:r>
      <w:bookmarkStart w:id="67943" w:name="_ETM_Q115_393180"/>
      <w:bookmarkStart w:id="67944" w:name="_ETM_Q115_389865"/>
      <w:bookmarkEnd w:id="67943"/>
      <w:bookmarkEnd w:id="67944"/>
      <w:r w:rsidRPr="0087182E">
        <w:rPr>
          <w:rtl/>
        </w:rPr>
        <w:t>פוטו</w:t>
      </w:r>
      <w:r>
        <w:rPr>
          <w:rFonts w:hint="cs"/>
          <w:rtl/>
        </w:rPr>
        <w:t>-</w:t>
      </w:r>
      <w:r w:rsidRPr="0087182E">
        <w:rPr>
          <w:rFonts w:hint="cs"/>
          <w:rtl/>
        </w:rPr>
        <w:t>אופ</w:t>
      </w:r>
      <w:r w:rsidRPr="0087182E">
        <w:rPr>
          <w:rtl/>
        </w:rPr>
        <w:t xml:space="preserve"> </w:t>
      </w:r>
      <w:bookmarkStart w:id="67945" w:name="_ETM_Q115_394349"/>
      <w:bookmarkEnd w:id="67945"/>
      <w:r w:rsidRPr="0087182E">
        <w:rPr>
          <w:rtl/>
        </w:rPr>
        <w:t xml:space="preserve">בישיבת </w:t>
      </w:r>
      <w:bookmarkStart w:id="67946" w:name="_ETM_Q115_394830"/>
      <w:bookmarkEnd w:id="67946"/>
      <w:r w:rsidRPr="0087182E">
        <w:rPr>
          <w:rtl/>
        </w:rPr>
        <w:t>הסיעה</w:t>
      </w:r>
      <w:r>
        <w:rPr>
          <w:rFonts w:hint="cs"/>
          <w:rtl/>
        </w:rPr>
        <w:t>:</w:t>
      </w:r>
      <w:bookmarkStart w:id="67947" w:name="_ETM_Q115_396045"/>
      <w:bookmarkEnd w:id="67947"/>
      <w:r>
        <w:rPr>
          <w:rtl/>
        </w:rPr>
        <w:t xml:space="preserve"> </w:t>
      </w:r>
      <w:bookmarkStart w:id="67948" w:name="_ETM_Q115_396420"/>
      <w:bookmarkEnd w:id="67948"/>
      <w:r>
        <w:rPr>
          <w:rtl/>
        </w:rPr>
        <w:t xml:space="preserve">הצעת </w:t>
      </w:r>
      <w:bookmarkStart w:id="67949" w:name="_ETM_Q115_396930"/>
      <w:bookmarkEnd w:id="67949"/>
      <w:r>
        <w:rPr>
          <w:rtl/>
        </w:rPr>
        <w:t xml:space="preserve">החוק </w:t>
      </w:r>
      <w:bookmarkStart w:id="67950" w:name="_ETM_Q115_397260"/>
      <w:bookmarkEnd w:id="67950"/>
      <w:r>
        <w:rPr>
          <w:rtl/>
        </w:rPr>
        <w:t>הזאת</w:t>
      </w:r>
      <w:r>
        <w:rPr>
          <w:rFonts w:hint="cs"/>
          <w:rtl/>
        </w:rPr>
        <w:t>,</w:t>
      </w:r>
      <w:r>
        <w:rPr>
          <w:rtl/>
        </w:rPr>
        <w:t xml:space="preserve"> </w:t>
      </w:r>
      <w:bookmarkStart w:id="67951" w:name="_ETM_Q115_398870"/>
      <w:bookmarkEnd w:id="67951"/>
      <w:r>
        <w:rPr>
          <w:rtl/>
        </w:rPr>
        <w:t xml:space="preserve">אני </w:t>
      </w:r>
      <w:bookmarkStart w:id="67952" w:name="_ETM_Q115_399260"/>
      <w:bookmarkEnd w:id="67952"/>
      <w:r>
        <w:rPr>
          <w:rtl/>
        </w:rPr>
        <w:t xml:space="preserve">אתנגד </w:t>
      </w:r>
      <w:bookmarkStart w:id="67953" w:name="_ETM_Q115_399859"/>
      <w:bookmarkEnd w:id="67953"/>
      <w:r>
        <w:rPr>
          <w:rtl/>
        </w:rPr>
        <w:t>לה</w:t>
      </w:r>
      <w:r w:rsidR="00A71DE6">
        <w:rPr>
          <w:rFonts w:hint="cs"/>
          <w:rtl/>
        </w:rPr>
        <w:t>,</w:t>
      </w:r>
      <w:r>
        <w:rPr>
          <w:rtl/>
        </w:rPr>
        <w:t xml:space="preserve"> </w:t>
      </w:r>
      <w:bookmarkStart w:id="67954" w:name="_ETM_Q115_400370"/>
      <w:bookmarkEnd w:id="67954"/>
      <w:r>
        <w:rPr>
          <w:rtl/>
        </w:rPr>
        <w:t xml:space="preserve">כי </w:t>
      </w:r>
      <w:bookmarkStart w:id="67955" w:name="_ETM_Q115_400549"/>
      <w:bookmarkEnd w:id="67955"/>
      <w:r>
        <w:rPr>
          <w:rtl/>
        </w:rPr>
        <w:t xml:space="preserve">מבחינתי </w:t>
      </w:r>
      <w:bookmarkStart w:id="67956" w:name="_ETM_Q115_401629"/>
      <w:bookmarkEnd w:id="67956"/>
      <w:r>
        <w:rPr>
          <w:rtl/>
        </w:rPr>
        <w:t xml:space="preserve">הציונות </w:t>
      </w:r>
      <w:bookmarkStart w:id="67957" w:name="_ETM_Q115_402200"/>
      <w:bookmarkEnd w:id="67957"/>
      <w:r>
        <w:rPr>
          <w:rtl/>
        </w:rPr>
        <w:t xml:space="preserve">הדתית </w:t>
      </w:r>
      <w:bookmarkStart w:id="67958" w:name="_ETM_Q115_402590"/>
      <w:bookmarkEnd w:id="67958"/>
      <w:r>
        <w:rPr>
          <w:rtl/>
        </w:rPr>
        <w:t>ה</w:t>
      </w:r>
      <w:r>
        <w:rPr>
          <w:rFonts w:hint="cs"/>
          <w:rtl/>
        </w:rPr>
        <w:t>יא</w:t>
      </w:r>
      <w:r>
        <w:rPr>
          <w:rtl/>
        </w:rPr>
        <w:t xml:space="preserve"> </w:t>
      </w:r>
      <w:bookmarkStart w:id="67959" w:name="_ETM_Q115_402739"/>
      <w:bookmarkEnd w:id="67959"/>
      <w:r>
        <w:rPr>
          <w:rtl/>
        </w:rPr>
        <w:t xml:space="preserve">כמו </w:t>
      </w:r>
      <w:bookmarkStart w:id="67960" w:name="_ETM_Q115_403069"/>
      <w:bookmarkEnd w:id="67960"/>
      <w:r>
        <w:rPr>
          <w:rtl/>
        </w:rPr>
        <w:t>בל"ד</w:t>
      </w:r>
      <w:r>
        <w:rPr>
          <w:rFonts w:hint="cs"/>
          <w:rtl/>
        </w:rPr>
        <w:t>,</w:t>
      </w:r>
      <w:r>
        <w:rPr>
          <w:rtl/>
        </w:rPr>
        <w:t xml:space="preserve"> </w:t>
      </w:r>
      <w:bookmarkStart w:id="67961" w:name="_ETM_Q115_404300"/>
      <w:bookmarkEnd w:id="67961"/>
      <w:r>
        <w:rPr>
          <w:rtl/>
        </w:rPr>
        <w:t xml:space="preserve">וצריך </w:t>
      </w:r>
      <w:bookmarkStart w:id="67962" w:name="_ETM_Q115_404780"/>
      <w:bookmarkEnd w:id="67962"/>
      <w:r>
        <w:rPr>
          <w:rtl/>
        </w:rPr>
        <w:t xml:space="preserve">להתנגד </w:t>
      </w:r>
      <w:bookmarkStart w:id="67963" w:name="_ETM_Q115_405200"/>
      <w:bookmarkEnd w:id="67963"/>
      <w:r>
        <w:rPr>
          <w:rtl/>
        </w:rPr>
        <w:t xml:space="preserve">לכל </w:t>
      </w:r>
      <w:bookmarkStart w:id="67964" w:name="_ETM_Q115_405410"/>
      <w:bookmarkEnd w:id="67964"/>
      <w:r>
        <w:rPr>
          <w:rtl/>
        </w:rPr>
        <w:t xml:space="preserve">מה </w:t>
      </w:r>
      <w:bookmarkStart w:id="67965" w:name="_ETM_Q115_405530"/>
      <w:bookmarkEnd w:id="67965"/>
      <w:r>
        <w:rPr>
          <w:rtl/>
        </w:rPr>
        <w:t xml:space="preserve">שהם </w:t>
      </w:r>
      <w:bookmarkStart w:id="67966" w:name="_ETM_Q115_405710"/>
      <w:bookmarkEnd w:id="67966"/>
      <w:r>
        <w:rPr>
          <w:rtl/>
        </w:rPr>
        <w:t>מציעים</w:t>
      </w:r>
      <w:r>
        <w:rPr>
          <w:rFonts w:hint="cs"/>
          <w:rtl/>
        </w:rPr>
        <w:t>.</w:t>
      </w:r>
      <w:bookmarkStart w:id="67967" w:name="_ETM_Q115_402625"/>
      <w:bookmarkEnd w:id="67967"/>
      <w:r>
        <w:rPr>
          <w:rtl/>
        </w:rPr>
        <w:t xml:space="preserve"> </w:t>
      </w:r>
      <w:bookmarkStart w:id="67968" w:name="_ETM_Q115_406040"/>
      <w:bookmarkEnd w:id="67968"/>
      <w:r>
        <w:rPr>
          <w:rtl/>
        </w:rPr>
        <w:t xml:space="preserve">כך </w:t>
      </w:r>
      <w:bookmarkStart w:id="67969" w:name="_ETM_Q115_406280"/>
      <w:bookmarkEnd w:id="67969"/>
      <w:r>
        <w:rPr>
          <w:rtl/>
        </w:rPr>
        <w:t>א</w:t>
      </w:r>
      <w:r>
        <w:rPr>
          <w:rFonts w:hint="cs"/>
          <w:rtl/>
        </w:rPr>
        <w:t>מר</w:t>
      </w:r>
      <w:r w:rsidR="00A71DE6">
        <w:rPr>
          <w:rFonts w:hint="cs"/>
          <w:rtl/>
        </w:rPr>
        <w:t>,</w:t>
      </w:r>
      <w:r>
        <w:rPr>
          <w:rtl/>
        </w:rPr>
        <w:t xml:space="preserve"> </w:t>
      </w:r>
      <w:bookmarkStart w:id="67970" w:name="_ETM_Q115_407400"/>
      <w:bookmarkEnd w:id="67970"/>
      <w:r>
        <w:rPr>
          <w:rtl/>
        </w:rPr>
        <w:t xml:space="preserve">אבל </w:t>
      </w:r>
      <w:bookmarkStart w:id="67971" w:name="_ETM_Q115_407640"/>
      <w:bookmarkEnd w:id="67971"/>
      <w:r>
        <w:rPr>
          <w:rtl/>
        </w:rPr>
        <w:t xml:space="preserve">זה </w:t>
      </w:r>
      <w:bookmarkStart w:id="67972" w:name="_ETM_Q115_407730"/>
      <w:bookmarkEnd w:id="67972"/>
      <w:r>
        <w:rPr>
          <w:rtl/>
        </w:rPr>
        <w:t>בסדר</w:t>
      </w:r>
      <w:r>
        <w:rPr>
          <w:rFonts w:hint="cs"/>
          <w:rtl/>
        </w:rPr>
        <w:t>,</w:t>
      </w:r>
      <w:r>
        <w:rPr>
          <w:rtl/>
        </w:rPr>
        <w:t xml:space="preserve"> </w:t>
      </w:r>
      <w:bookmarkStart w:id="67973" w:name="_ETM_Q115_408090"/>
      <w:bookmarkEnd w:id="67973"/>
      <w:r>
        <w:rPr>
          <w:rtl/>
        </w:rPr>
        <w:t>למ</w:t>
      </w:r>
      <w:bookmarkStart w:id="67974" w:name="_ETM_Q115_407423"/>
      <w:bookmarkEnd w:id="67974"/>
      <w:r>
        <w:rPr>
          <w:rFonts w:hint="cs"/>
          <w:rtl/>
        </w:rPr>
        <w:t>ו</w:t>
      </w:r>
      <w:bookmarkStart w:id="67975" w:name="_ETM_Q115_404754"/>
      <w:bookmarkEnd w:id="67975"/>
      <w:r>
        <w:rPr>
          <w:rtl/>
        </w:rPr>
        <w:t xml:space="preserve">חרת </w:t>
      </w:r>
      <w:bookmarkStart w:id="67976" w:name="_ETM_Q115_408540"/>
      <w:bookmarkEnd w:id="67976"/>
      <w:r>
        <w:rPr>
          <w:rtl/>
        </w:rPr>
        <w:t xml:space="preserve">הוא </w:t>
      </w:r>
      <w:bookmarkStart w:id="67977" w:name="_ETM_Q115_408599"/>
      <w:bookmarkEnd w:id="67977"/>
      <w:r>
        <w:rPr>
          <w:rtl/>
        </w:rPr>
        <w:t xml:space="preserve">אמר </w:t>
      </w:r>
      <w:bookmarkStart w:id="67978" w:name="_ETM_Q115_408780"/>
      <w:bookmarkEnd w:id="67978"/>
      <w:r>
        <w:rPr>
          <w:rtl/>
        </w:rPr>
        <w:t xml:space="preserve">משהו </w:t>
      </w:r>
      <w:bookmarkStart w:id="67979" w:name="_ETM_Q115_409049"/>
      <w:bookmarkEnd w:id="67979"/>
      <w:r>
        <w:rPr>
          <w:rtl/>
        </w:rPr>
        <w:t>אחר</w:t>
      </w:r>
      <w:r>
        <w:rPr>
          <w:rFonts w:hint="cs"/>
          <w:rtl/>
        </w:rPr>
        <w:t>.</w:t>
      </w:r>
      <w:r>
        <w:rPr>
          <w:rtl/>
        </w:rPr>
        <w:t xml:space="preserve"> </w:t>
      </w:r>
      <w:bookmarkStart w:id="67980" w:name="_ETM_Q115_409260"/>
      <w:bookmarkEnd w:id="67980"/>
      <w:r>
        <w:rPr>
          <w:rtl/>
        </w:rPr>
        <w:t xml:space="preserve">כשזה </w:t>
      </w:r>
      <w:bookmarkStart w:id="67981" w:name="_ETM_Q115_409560"/>
      <w:bookmarkEnd w:id="67981"/>
      <w:r>
        <w:rPr>
          <w:rtl/>
        </w:rPr>
        <w:t xml:space="preserve">לפיד </w:t>
      </w:r>
      <w:bookmarkStart w:id="67982" w:name="_ETM_Q115_409829"/>
      <w:bookmarkEnd w:id="67982"/>
      <w:r>
        <w:rPr>
          <w:rtl/>
        </w:rPr>
        <w:t xml:space="preserve">אני </w:t>
      </w:r>
      <w:bookmarkStart w:id="67983" w:name="_ETM_Q115_409980"/>
      <w:bookmarkEnd w:id="67983"/>
      <w:r>
        <w:rPr>
          <w:rtl/>
        </w:rPr>
        <w:t xml:space="preserve">לא </w:t>
      </w:r>
      <w:bookmarkStart w:id="67984" w:name="_ETM_Q115_410069"/>
      <w:bookmarkEnd w:id="67984"/>
      <w:r>
        <w:rPr>
          <w:rtl/>
        </w:rPr>
        <w:t>נעלב</w:t>
      </w:r>
      <w:bookmarkStart w:id="67985" w:name="_ETM_Q115_406844"/>
      <w:bookmarkEnd w:id="67985"/>
      <w:r>
        <w:rPr>
          <w:rFonts w:hint="cs"/>
          <w:rtl/>
        </w:rPr>
        <w:t>, מחר</w:t>
      </w:r>
      <w:bookmarkStart w:id="67986" w:name="_ETM_Q115_408122"/>
      <w:bookmarkEnd w:id="67986"/>
      <w:r>
        <w:rPr>
          <w:rFonts w:hint="cs"/>
          <w:rtl/>
        </w:rPr>
        <w:t xml:space="preserve"> הוא יגיד</w:t>
      </w:r>
      <w:r>
        <w:rPr>
          <w:rtl/>
        </w:rPr>
        <w:t xml:space="preserve"> </w:t>
      </w:r>
      <w:bookmarkStart w:id="67987" w:name="_ETM_Q115_410519"/>
      <w:bookmarkStart w:id="67988" w:name="_ETM_Q115_410790"/>
      <w:bookmarkStart w:id="67989" w:name="_ETM_Q115_411060"/>
      <w:bookmarkStart w:id="67990" w:name="_ETM_Q115_408464"/>
      <w:bookmarkEnd w:id="67987"/>
      <w:bookmarkEnd w:id="67988"/>
      <w:bookmarkEnd w:id="67989"/>
      <w:bookmarkEnd w:id="67990"/>
      <w:r>
        <w:rPr>
          <w:rtl/>
        </w:rPr>
        <w:t xml:space="preserve">משהו </w:t>
      </w:r>
      <w:bookmarkStart w:id="67991" w:name="_ETM_Q115_411299"/>
      <w:bookmarkEnd w:id="67991"/>
      <w:r>
        <w:rPr>
          <w:rtl/>
        </w:rPr>
        <w:t>אחר</w:t>
      </w:r>
      <w:r>
        <w:rPr>
          <w:rFonts w:hint="cs"/>
          <w:rtl/>
        </w:rPr>
        <w:t>.</w:t>
      </w:r>
      <w:r>
        <w:rPr>
          <w:rtl/>
        </w:rPr>
        <w:t xml:space="preserve"> </w:t>
      </w:r>
      <w:bookmarkStart w:id="67992" w:name="_ETM_Q115_411540"/>
      <w:bookmarkEnd w:id="67992"/>
      <w:r>
        <w:rPr>
          <w:rtl/>
        </w:rPr>
        <w:t>כמו</w:t>
      </w:r>
      <w:bookmarkStart w:id="67993" w:name="_ETM_Q115_411659"/>
      <w:bookmarkEnd w:id="67993"/>
      <w:r>
        <w:rPr>
          <w:rtl/>
        </w:rPr>
        <w:t xml:space="preserve"> </w:t>
      </w:r>
      <w:bookmarkStart w:id="67994" w:name="_ETM_Q115_411840"/>
      <w:bookmarkEnd w:id="67994"/>
      <w:r>
        <w:rPr>
          <w:rFonts w:hint="cs"/>
          <w:rtl/>
        </w:rPr>
        <w:t>ש</w:t>
      </w:r>
      <w:bookmarkStart w:id="67995" w:name="_ETM_Q115_407684"/>
      <w:bookmarkEnd w:id="67995"/>
      <w:r>
        <w:rPr>
          <w:rtl/>
        </w:rPr>
        <w:t xml:space="preserve">פעם </w:t>
      </w:r>
      <w:bookmarkStart w:id="67996" w:name="_ETM_Q115_412049"/>
      <w:bookmarkEnd w:id="67996"/>
      <w:r>
        <w:rPr>
          <w:rtl/>
        </w:rPr>
        <w:t>הי</w:t>
      </w:r>
      <w:r>
        <w:rPr>
          <w:rFonts w:hint="cs"/>
          <w:rtl/>
        </w:rPr>
        <w:t>ית</w:t>
      </w:r>
      <w:r>
        <w:rPr>
          <w:rtl/>
        </w:rPr>
        <w:t xml:space="preserve">ה </w:t>
      </w:r>
      <w:bookmarkStart w:id="67997" w:name="_ETM_Q115_412140"/>
      <w:bookmarkEnd w:id="67997"/>
      <w:r>
        <w:rPr>
          <w:rtl/>
        </w:rPr>
        <w:t>פרסומת</w:t>
      </w:r>
      <w:r>
        <w:rPr>
          <w:rFonts w:hint="cs"/>
          <w:rtl/>
        </w:rPr>
        <w:t>:</w:t>
      </w:r>
      <w:r>
        <w:rPr>
          <w:rtl/>
        </w:rPr>
        <w:t xml:space="preserve"> </w:t>
      </w:r>
      <w:bookmarkStart w:id="67998" w:name="_ETM_Q115_412530"/>
      <w:bookmarkEnd w:id="67998"/>
      <w:r>
        <w:rPr>
          <w:rtl/>
        </w:rPr>
        <w:t xml:space="preserve">מחר </w:t>
      </w:r>
      <w:bookmarkStart w:id="67999" w:name="_ETM_Q115_412799"/>
      <w:bookmarkEnd w:id="67999"/>
      <w:r>
        <w:rPr>
          <w:rtl/>
        </w:rPr>
        <w:t xml:space="preserve">יהיה </w:t>
      </w:r>
      <w:bookmarkStart w:id="68000" w:name="_ETM_Q115_413010"/>
      <w:bookmarkEnd w:id="68000"/>
      <w:r>
        <w:rPr>
          <w:rtl/>
        </w:rPr>
        <w:t xml:space="preserve">עוד </w:t>
      </w:r>
      <w:bookmarkStart w:id="68001" w:name="_ETM_Q115_413129"/>
      <w:bookmarkEnd w:id="68001"/>
      <w:r>
        <w:rPr>
          <w:rtl/>
        </w:rPr>
        <w:t>אבוקדו</w:t>
      </w:r>
      <w:bookmarkStart w:id="68002" w:name="_ETM_Q115_410265"/>
      <w:bookmarkEnd w:id="68002"/>
      <w:r>
        <w:rPr>
          <w:rtl/>
        </w:rPr>
        <w:t xml:space="preserve"> </w:t>
      </w:r>
      <w:bookmarkStart w:id="68003" w:name="_ETM_Q115_413959"/>
      <w:bookmarkEnd w:id="68003"/>
      <w:r w:rsidR="00A71DE6">
        <w:rPr>
          <w:rFonts w:hint="cs"/>
          <w:rtl/>
        </w:rPr>
        <w:t xml:space="preserve">– </w:t>
      </w:r>
      <w:r>
        <w:rPr>
          <w:rtl/>
        </w:rPr>
        <w:t xml:space="preserve">מחר </w:t>
      </w:r>
      <w:bookmarkStart w:id="68004" w:name="_ETM_Q115_414260"/>
      <w:bookmarkEnd w:id="68004"/>
      <w:r>
        <w:rPr>
          <w:rtl/>
        </w:rPr>
        <w:t xml:space="preserve">יהיה </w:t>
      </w:r>
      <w:bookmarkStart w:id="68005" w:name="_ETM_Q115_414409"/>
      <w:bookmarkEnd w:id="68005"/>
      <w:r>
        <w:rPr>
          <w:rtl/>
        </w:rPr>
        <w:t xml:space="preserve">עוד </w:t>
      </w:r>
      <w:bookmarkStart w:id="68006" w:name="_ETM_Q115_414590"/>
      <w:bookmarkEnd w:id="68006"/>
      <w:r>
        <w:rPr>
          <w:rtl/>
        </w:rPr>
        <w:t xml:space="preserve">לפיד </w:t>
      </w:r>
      <w:bookmarkStart w:id="68007" w:name="_ETM_Q115_414889"/>
      <w:bookmarkEnd w:id="68007"/>
      <w:r>
        <w:rPr>
          <w:rtl/>
        </w:rPr>
        <w:t>יומי</w:t>
      </w:r>
      <w:r>
        <w:rPr>
          <w:rFonts w:hint="cs"/>
          <w:rtl/>
        </w:rPr>
        <w:t>.</w:t>
      </w:r>
      <w:r>
        <w:rPr>
          <w:rtl/>
        </w:rPr>
        <w:t xml:space="preserve"> </w:t>
      </w:r>
      <w:bookmarkStart w:id="68008" w:name="_ETM_Q115_415159"/>
      <w:bookmarkEnd w:id="68008"/>
      <w:r>
        <w:rPr>
          <w:rtl/>
        </w:rPr>
        <w:t xml:space="preserve">זה </w:t>
      </w:r>
      <w:bookmarkStart w:id="68009" w:name="_ETM_Q115_415310"/>
      <w:bookmarkEnd w:id="68009"/>
      <w:r>
        <w:rPr>
          <w:rtl/>
        </w:rPr>
        <w:t>בסדר</w:t>
      </w:r>
      <w:r>
        <w:rPr>
          <w:rFonts w:hint="cs"/>
          <w:rtl/>
        </w:rPr>
        <w:t>,</w:t>
      </w:r>
      <w:r>
        <w:rPr>
          <w:rtl/>
        </w:rPr>
        <w:t xml:space="preserve"> </w:t>
      </w:r>
      <w:bookmarkStart w:id="68010" w:name="_ETM_Q115_415730"/>
      <w:bookmarkEnd w:id="68010"/>
      <w:r>
        <w:rPr>
          <w:rtl/>
        </w:rPr>
        <w:t xml:space="preserve">לא </w:t>
      </w:r>
      <w:bookmarkStart w:id="68011" w:name="_ETM_Q115_415849"/>
      <w:bookmarkEnd w:id="68011"/>
      <w:r>
        <w:rPr>
          <w:rtl/>
        </w:rPr>
        <w:t>מתרגשים</w:t>
      </w:r>
      <w:r>
        <w:rPr>
          <w:rFonts w:hint="cs"/>
          <w:rtl/>
        </w:rPr>
        <w:t>.</w:t>
      </w:r>
      <w:r>
        <w:rPr>
          <w:rtl/>
        </w:rPr>
        <w:t xml:space="preserve"> </w:t>
      </w:r>
      <w:bookmarkStart w:id="68012" w:name="_ETM_Q115_417439"/>
      <w:bookmarkEnd w:id="68012"/>
      <w:r>
        <w:rPr>
          <w:rtl/>
        </w:rPr>
        <w:t xml:space="preserve">אבל </w:t>
      </w:r>
      <w:bookmarkStart w:id="68013" w:name="_ETM_Q115_417650"/>
      <w:bookmarkEnd w:id="68013"/>
      <w:r>
        <w:rPr>
          <w:rtl/>
        </w:rPr>
        <w:t xml:space="preserve">זה </w:t>
      </w:r>
      <w:bookmarkStart w:id="68014" w:name="_ETM_Q115_417769"/>
      <w:bookmarkEnd w:id="68014"/>
      <w:r>
        <w:rPr>
          <w:rtl/>
        </w:rPr>
        <w:t xml:space="preserve">מה </w:t>
      </w:r>
      <w:bookmarkStart w:id="68015" w:name="_ETM_Q115_417890"/>
      <w:bookmarkEnd w:id="68015"/>
      <w:r>
        <w:rPr>
          <w:rtl/>
        </w:rPr>
        <w:t xml:space="preserve">שהוא </w:t>
      </w:r>
      <w:bookmarkStart w:id="68016" w:name="_ETM_Q115_418069"/>
      <w:bookmarkEnd w:id="68016"/>
      <w:r>
        <w:rPr>
          <w:rtl/>
        </w:rPr>
        <w:t>אמר</w:t>
      </w:r>
      <w:bookmarkStart w:id="68017" w:name="_ETM_Q115_416824"/>
      <w:bookmarkStart w:id="68018" w:name="_ETM_Q115_419510"/>
      <w:bookmarkStart w:id="68019" w:name="_ETM_Q115_417603"/>
      <w:bookmarkEnd w:id="68017"/>
      <w:bookmarkEnd w:id="68018"/>
      <w:bookmarkEnd w:id="68019"/>
      <w:r>
        <w:rPr>
          <w:rFonts w:hint="cs"/>
          <w:rtl/>
        </w:rPr>
        <w:t xml:space="preserve"> </w:t>
      </w:r>
      <w:bookmarkStart w:id="68020" w:name="_ETM_Q115_417860"/>
      <w:bookmarkStart w:id="68021" w:name="_ETM_Q115_417921"/>
      <w:bookmarkStart w:id="68022" w:name="_ETM_Q115_418008"/>
      <w:bookmarkEnd w:id="68020"/>
      <w:bookmarkEnd w:id="68021"/>
      <w:bookmarkEnd w:id="68022"/>
      <w:r w:rsidR="00A71DE6">
        <w:rPr>
          <w:rFonts w:hint="eastAsia"/>
          <w:rtl/>
        </w:rPr>
        <w:t xml:space="preserve">– </w:t>
      </w:r>
      <w:r>
        <w:rPr>
          <w:rtl/>
        </w:rPr>
        <w:t>אמר</w:t>
      </w:r>
      <w:r w:rsidR="00A71DE6">
        <w:rPr>
          <w:rFonts w:hint="cs"/>
          <w:rtl/>
        </w:rPr>
        <w:t>:</w:t>
      </w:r>
      <w:r>
        <w:rPr>
          <w:rtl/>
        </w:rPr>
        <w:t xml:space="preserve"> </w:t>
      </w:r>
      <w:bookmarkStart w:id="68023" w:name="_ETM_Q115_420049"/>
      <w:bookmarkEnd w:id="68023"/>
      <w:r>
        <w:rPr>
          <w:rFonts w:hint="cs"/>
          <w:rtl/>
        </w:rPr>
        <w:t xml:space="preserve">זה </w:t>
      </w:r>
      <w:r>
        <w:rPr>
          <w:rtl/>
        </w:rPr>
        <w:t xml:space="preserve">כמו </w:t>
      </w:r>
      <w:bookmarkStart w:id="68024" w:name="_ETM_Q115_420439"/>
      <w:bookmarkEnd w:id="68024"/>
      <w:r>
        <w:rPr>
          <w:rtl/>
        </w:rPr>
        <w:t>בל</w:t>
      </w:r>
      <w:r>
        <w:rPr>
          <w:rFonts w:hint="cs"/>
          <w:rtl/>
        </w:rPr>
        <w:t>"ד</w:t>
      </w:r>
      <w:bookmarkStart w:id="68025" w:name="_ETM_Q115_419418"/>
      <w:bookmarkEnd w:id="68025"/>
      <w:r>
        <w:rPr>
          <w:rFonts w:hint="cs"/>
          <w:rtl/>
        </w:rPr>
        <w:t>,</w:t>
      </w:r>
      <w:r>
        <w:rPr>
          <w:rtl/>
        </w:rPr>
        <w:t xml:space="preserve"> </w:t>
      </w:r>
      <w:bookmarkStart w:id="68026" w:name="_ETM_Q115_421440"/>
      <w:bookmarkStart w:id="68027" w:name="_ETM_Q115_421530"/>
      <w:bookmarkEnd w:id="68026"/>
      <w:bookmarkEnd w:id="68027"/>
      <w:r>
        <w:rPr>
          <w:rtl/>
        </w:rPr>
        <w:t xml:space="preserve">לא </w:t>
      </w:r>
      <w:bookmarkStart w:id="68028" w:name="_ETM_Q115_421650"/>
      <w:bookmarkEnd w:id="68028"/>
      <w:r>
        <w:rPr>
          <w:rFonts w:hint="cs"/>
          <w:rtl/>
        </w:rPr>
        <w:t>נ</w:t>
      </w:r>
      <w:r>
        <w:rPr>
          <w:rtl/>
        </w:rPr>
        <w:t>צביע</w:t>
      </w:r>
      <w:r>
        <w:rPr>
          <w:rFonts w:hint="cs"/>
          <w:rtl/>
        </w:rPr>
        <w:t>.</w:t>
      </w:r>
      <w:r>
        <w:rPr>
          <w:rtl/>
        </w:rPr>
        <w:t xml:space="preserve"> </w:t>
      </w:r>
      <w:bookmarkStart w:id="68029" w:name="_ETM_Q115_423420"/>
      <w:bookmarkStart w:id="68030" w:name="_ETM_Q115_420994"/>
      <w:bookmarkEnd w:id="68029"/>
      <w:bookmarkEnd w:id="68030"/>
      <w:r>
        <w:rPr>
          <w:rtl/>
        </w:rPr>
        <w:t>בסוף הצביע</w:t>
      </w:r>
      <w:r>
        <w:rPr>
          <w:rFonts w:hint="cs"/>
          <w:rtl/>
        </w:rPr>
        <w:t>,</w:t>
      </w:r>
      <w:r>
        <w:rPr>
          <w:rtl/>
        </w:rPr>
        <w:t xml:space="preserve"> </w:t>
      </w:r>
      <w:bookmarkStart w:id="68031" w:name="_ETM_Q115_424319"/>
      <w:bookmarkEnd w:id="68031"/>
      <w:r>
        <w:rPr>
          <w:rtl/>
        </w:rPr>
        <w:t xml:space="preserve">אל </w:t>
      </w:r>
      <w:bookmarkStart w:id="68032" w:name="_ETM_Q115_424440"/>
      <w:bookmarkEnd w:id="68032"/>
      <w:r>
        <w:rPr>
          <w:rtl/>
        </w:rPr>
        <w:t>תדאג</w:t>
      </w:r>
      <w:r>
        <w:rPr>
          <w:rFonts w:hint="cs"/>
          <w:rtl/>
        </w:rPr>
        <w:t>,</w:t>
      </w:r>
      <w:r>
        <w:rPr>
          <w:rtl/>
        </w:rPr>
        <w:t xml:space="preserve"> </w:t>
      </w:r>
      <w:bookmarkStart w:id="68033" w:name="_ETM_Q115_425099"/>
      <w:bookmarkEnd w:id="68033"/>
      <w:r>
        <w:rPr>
          <w:rtl/>
        </w:rPr>
        <w:t xml:space="preserve">אל </w:t>
      </w:r>
      <w:bookmarkStart w:id="68034" w:name="_ETM_Q115_425249"/>
      <w:bookmarkEnd w:id="68034"/>
      <w:r>
        <w:rPr>
          <w:rtl/>
        </w:rPr>
        <w:t>תדאג</w:t>
      </w:r>
      <w:r>
        <w:rPr>
          <w:rFonts w:hint="cs"/>
          <w:rtl/>
        </w:rPr>
        <w:t>.</w:t>
      </w:r>
      <w:bookmarkStart w:id="68035" w:name="_ETM_Q115_421965"/>
      <w:bookmarkEnd w:id="68035"/>
      <w:r>
        <w:rPr>
          <w:rFonts w:hint="cs"/>
          <w:rtl/>
        </w:rPr>
        <w:t xml:space="preserve"> בסדר, נו,</w:t>
      </w:r>
      <w:r>
        <w:rPr>
          <w:rtl/>
        </w:rPr>
        <w:t xml:space="preserve"> </w:t>
      </w:r>
      <w:bookmarkStart w:id="68036" w:name="_ETM_Q115_426270"/>
      <w:bookmarkEnd w:id="68036"/>
      <w:r>
        <w:rPr>
          <w:rtl/>
        </w:rPr>
        <w:t xml:space="preserve">אנחנו </w:t>
      </w:r>
      <w:bookmarkStart w:id="68037" w:name="_ETM_Q115_426480"/>
      <w:bookmarkEnd w:id="68037"/>
      <w:r>
        <w:rPr>
          <w:rtl/>
        </w:rPr>
        <w:t xml:space="preserve">לא </w:t>
      </w:r>
      <w:bookmarkStart w:id="68038" w:name="_ETM_Q115_426569"/>
      <w:bookmarkEnd w:id="68038"/>
      <w:r>
        <w:rPr>
          <w:rtl/>
        </w:rPr>
        <w:t>מתרגשים</w:t>
      </w:r>
      <w:r>
        <w:rPr>
          <w:rFonts w:hint="cs"/>
          <w:rtl/>
        </w:rPr>
        <w:t>,</w:t>
      </w:r>
      <w:r>
        <w:rPr>
          <w:rtl/>
        </w:rPr>
        <w:t xml:space="preserve"> </w:t>
      </w:r>
      <w:bookmarkStart w:id="68039" w:name="_ETM_Q115_427080"/>
      <w:bookmarkEnd w:id="68039"/>
      <w:r>
        <w:rPr>
          <w:rtl/>
        </w:rPr>
        <w:t xml:space="preserve">הלפיד </w:t>
      </w:r>
      <w:bookmarkStart w:id="68040" w:name="_ETM_Q115_427470"/>
      <w:bookmarkEnd w:id="68040"/>
      <w:r>
        <w:rPr>
          <w:rtl/>
        </w:rPr>
        <w:t>והיפוכו</w:t>
      </w:r>
      <w:r>
        <w:rPr>
          <w:rFonts w:hint="cs"/>
          <w:rtl/>
        </w:rPr>
        <w:t xml:space="preserve"> –</w:t>
      </w:r>
      <w:r>
        <w:rPr>
          <w:rtl/>
        </w:rPr>
        <w:t xml:space="preserve"> </w:t>
      </w:r>
      <w:bookmarkStart w:id="68041" w:name="_ETM_Q115_428810"/>
      <w:bookmarkStart w:id="68042" w:name="_ETM_Q115_429230"/>
      <w:bookmarkEnd w:id="68041"/>
      <w:bookmarkEnd w:id="68042"/>
      <w:r>
        <w:rPr>
          <w:rtl/>
        </w:rPr>
        <w:t xml:space="preserve">אבל </w:t>
      </w:r>
      <w:bookmarkStart w:id="68043" w:name="_ETM_Q115_429470"/>
      <w:bookmarkEnd w:id="68043"/>
      <w:r>
        <w:rPr>
          <w:rtl/>
        </w:rPr>
        <w:t>אמר</w:t>
      </w:r>
      <w:r w:rsidR="00A71DE6">
        <w:rPr>
          <w:rFonts w:hint="cs"/>
          <w:rtl/>
        </w:rPr>
        <w:t>:</w:t>
      </w:r>
      <w:r>
        <w:rPr>
          <w:rtl/>
        </w:rPr>
        <w:t xml:space="preserve"> </w:t>
      </w:r>
      <w:bookmarkStart w:id="68044" w:name="_ETM_Q115_429680"/>
      <w:bookmarkEnd w:id="68044"/>
      <w:r>
        <w:rPr>
          <w:rtl/>
        </w:rPr>
        <w:t xml:space="preserve">לא </w:t>
      </w:r>
      <w:bookmarkStart w:id="68045" w:name="_ETM_Q115_429800"/>
      <w:bookmarkEnd w:id="68045"/>
      <w:r>
        <w:rPr>
          <w:rtl/>
        </w:rPr>
        <w:t>נצביע</w:t>
      </w:r>
      <w:r>
        <w:rPr>
          <w:rFonts w:hint="cs"/>
          <w:rtl/>
        </w:rPr>
        <w:t>.</w:t>
      </w:r>
      <w:bookmarkStart w:id="68046" w:name="_ETM_Q115_433220"/>
      <w:bookmarkEnd w:id="68046"/>
    </w:p>
    <w:p w:rsidR="008C6688" w:rsidRDefault="008C6688" w:rsidP="00EC0B26">
      <w:pPr>
        <w:rPr>
          <w:rtl/>
        </w:rPr>
      </w:pPr>
    </w:p>
    <w:p w:rsidR="00A71DE6" w:rsidRDefault="008C6688" w:rsidP="00A71DE6">
      <w:pPr>
        <w:rPr>
          <w:rtl/>
        </w:rPr>
      </w:pPr>
      <w:bookmarkStart w:id="68047" w:name="_ETM_Q115_431775"/>
      <w:bookmarkEnd w:id="68047"/>
      <w:r>
        <w:rPr>
          <w:rtl/>
        </w:rPr>
        <w:t xml:space="preserve">במשך </w:t>
      </w:r>
      <w:bookmarkStart w:id="68048" w:name="_ETM_Q115_434510"/>
      <w:bookmarkEnd w:id="68048"/>
      <w:r>
        <w:rPr>
          <w:rtl/>
        </w:rPr>
        <w:t xml:space="preserve">כמה </w:t>
      </w:r>
      <w:bookmarkStart w:id="68049" w:name="_ETM_Q115_434840"/>
      <w:bookmarkEnd w:id="68049"/>
      <w:r>
        <w:rPr>
          <w:rtl/>
        </w:rPr>
        <w:t xml:space="preserve">חודשים </w:t>
      </w:r>
      <w:bookmarkStart w:id="68050" w:name="_ETM_Q115_436390"/>
      <w:bookmarkEnd w:id="68050"/>
      <w:r>
        <w:rPr>
          <w:rtl/>
        </w:rPr>
        <w:t>עבד</w:t>
      </w:r>
      <w:r>
        <w:rPr>
          <w:rFonts w:hint="cs"/>
          <w:rtl/>
        </w:rPr>
        <w:t>נו,</w:t>
      </w:r>
      <w:r>
        <w:rPr>
          <w:rtl/>
        </w:rPr>
        <w:t xml:space="preserve"> </w:t>
      </w:r>
      <w:bookmarkStart w:id="68051" w:name="_ETM_Q115_438910"/>
      <w:bookmarkEnd w:id="68051"/>
      <w:r>
        <w:rPr>
          <w:rtl/>
        </w:rPr>
        <w:t xml:space="preserve">רם </w:t>
      </w:r>
      <w:bookmarkStart w:id="68052" w:name="_ETM_Q115_439270"/>
      <w:bookmarkEnd w:id="68052"/>
      <w:r>
        <w:rPr>
          <w:rtl/>
        </w:rPr>
        <w:t xml:space="preserve">בן </w:t>
      </w:r>
      <w:bookmarkStart w:id="68053" w:name="_ETM_Q115_439419"/>
      <w:bookmarkEnd w:id="68053"/>
      <w:r>
        <w:rPr>
          <w:rtl/>
        </w:rPr>
        <w:t xml:space="preserve">ברק </w:t>
      </w:r>
      <w:bookmarkStart w:id="68054" w:name="_ETM_Q115_439720"/>
      <w:bookmarkEnd w:id="68054"/>
      <w:r>
        <w:rPr>
          <w:rtl/>
        </w:rPr>
        <w:t xml:space="preserve">מהמפלגה </w:t>
      </w:r>
      <w:bookmarkStart w:id="68055" w:name="_ETM_Q115_440320"/>
      <w:bookmarkEnd w:id="68055"/>
      <w:r>
        <w:rPr>
          <w:rtl/>
        </w:rPr>
        <w:t>שלך</w:t>
      </w:r>
      <w:r>
        <w:rPr>
          <w:rFonts w:hint="cs"/>
          <w:rtl/>
        </w:rPr>
        <w:t>,</w:t>
      </w:r>
      <w:r>
        <w:rPr>
          <w:rtl/>
        </w:rPr>
        <w:t xml:space="preserve"> </w:t>
      </w:r>
      <w:bookmarkStart w:id="68056" w:name="_ETM_Q115_440889"/>
      <w:bookmarkEnd w:id="68056"/>
      <w:r>
        <w:rPr>
          <w:rtl/>
        </w:rPr>
        <w:t xml:space="preserve">אז </w:t>
      </w:r>
      <w:bookmarkStart w:id="68057" w:name="_ETM_Q115_441160"/>
      <w:bookmarkEnd w:id="68057"/>
      <w:r>
        <w:rPr>
          <w:rtl/>
        </w:rPr>
        <w:t xml:space="preserve">יושב-ראש </w:t>
      </w:r>
      <w:bookmarkStart w:id="68058" w:name="_ETM_Q115_441580"/>
      <w:bookmarkEnd w:id="68058"/>
      <w:r>
        <w:rPr>
          <w:rtl/>
        </w:rPr>
        <w:t xml:space="preserve">ועדת </w:t>
      </w:r>
      <w:bookmarkStart w:id="68059" w:name="_ETM_Q115_441910"/>
      <w:bookmarkEnd w:id="68059"/>
      <w:r>
        <w:rPr>
          <w:rFonts w:hint="cs"/>
          <w:rtl/>
        </w:rPr>
        <w:t>ה</w:t>
      </w:r>
      <w:r>
        <w:rPr>
          <w:rtl/>
        </w:rPr>
        <w:t xml:space="preserve">חוץ </w:t>
      </w:r>
      <w:bookmarkStart w:id="68060" w:name="_ETM_Q115_442089"/>
      <w:bookmarkEnd w:id="68060"/>
      <w:r>
        <w:rPr>
          <w:rtl/>
        </w:rPr>
        <w:t>ו</w:t>
      </w:r>
      <w:r>
        <w:rPr>
          <w:rFonts w:hint="cs"/>
          <w:rtl/>
        </w:rPr>
        <w:t>ה</w:t>
      </w:r>
      <w:r>
        <w:rPr>
          <w:rtl/>
        </w:rPr>
        <w:t>ביטחון</w:t>
      </w:r>
      <w:bookmarkStart w:id="68061" w:name="_ETM_Q115_440925"/>
      <w:bookmarkEnd w:id="68061"/>
      <w:r>
        <w:rPr>
          <w:rFonts w:hint="cs"/>
          <w:rtl/>
        </w:rPr>
        <w:t>,</w:t>
      </w:r>
      <w:r>
        <w:rPr>
          <w:rtl/>
        </w:rPr>
        <w:t xml:space="preserve"> </w:t>
      </w:r>
      <w:bookmarkStart w:id="68062" w:name="_ETM_Q115_443409"/>
      <w:bookmarkEnd w:id="68062"/>
      <w:r>
        <w:rPr>
          <w:rtl/>
        </w:rPr>
        <w:t>שר</w:t>
      </w:r>
      <w:bookmarkStart w:id="68063" w:name="_ETM_Q115_443919"/>
      <w:bookmarkEnd w:id="68063"/>
      <w:r>
        <w:rPr>
          <w:rtl/>
        </w:rPr>
        <w:t xml:space="preserve">ת </w:t>
      </w:r>
      <w:bookmarkStart w:id="68064" w:name="_ETM_Q115_444009"/>
      <w:bookmarkEnd w:id="68064"/>
      <w:r>
        <w:rPr>
          <w:rtl/>
        </w:rPr>
        <w:t xml:space="preserve">הפנים </w:t>
      </w:r>
      <w:bookmarkStart w:id="68065" w:name="_ETM_Q115_445360"/>
      <w:bookmarkStart w:id="68066" w:name="_ETM_Q115_445660"/>
      <w:bookmarkStart w:id="68067" w:name="_ETM_Q115_441365"/>
      <w:bookmarkEnd w:id="68065"/>
      <w:bookmarkEnd w:id="68066"/>
      <w:bookmarkEnd w:id="68067"/>
      <w:r>
        <w:rPr>
          <w:rFonts w:hint="cs"/>
          <w:rtl/>
        </w:rPr>
        <w:t>דאז</w:t>
      </w:r>
      <w:r>
        <w:rPr>
          <w:rtl/>
        </w:rPr>
        <w:t xml:space="preserve"> </w:t>
      </w:r>
      <w:bookmarkStart w:id="68068" w:name="_ETM_Q115_445810"/>
      <w:bookmarkEnd w:id="68068"/>
      <w:r>
        <w:rPr>
          <w:rtl/>
        </w:rPr>
        <w:t xml:space="preserve">אילת </w:t>
      </w:r>
      <w:bookmarkStart w:id="68069" w:name="_ETM_Q115_446110"/>
      <w:bookmarkEnd w:id="68069"/>
      <w:r>
        <w:rPr>
          <w:rtl/>
        </w:rPr>
        <w:t>שקד</w:t>
      </w:r>
      <w:r>
        <w:rPr>
          <w:rFonts w:hint="cs"/>
          <w:rtl/>
        </w:rPr>
        <w:t>,</w:t>
      </w:r>
      <w:bookmarkStart w:id="68070" w:name="_ETM_Q115_442965"/>
      <w:bookmarkStart w:id="68071" w:name="_ETM_Q115_439210"/>
      <w:bookmarkEnd w:id="68070"/>
      <w:bookmarkEnd w:id="68071"/>
      <w:r>
        <w:rPr>
          <w:rtl/>
        </w:rPr>
        <w:t xml:space="preserve"> </w:t>
      </w:r>
      <w:bookmarkStart w:id="68072" w:name="_ETM_Q115_447330"/>
      <w:bookmarkEnd w:id="68072"/>
      <w:r>
        <w:rPr>
          <w:rtl/>
        </w:rPr>
        <w:t xml:space="preserve">קואליציה </w:t>
      </w:r>
      <w:bookmarkStart w:id="68073" w:name="_ETM_Q115_447990"/>
      <w:bookmarkEnd w:id="68073"/>
      <w:r>
        <w:rPr>
          <w:rtl/>
        </w:rPr>
        <w:t>ואופוזיציה</w:t>
      </w:r>
      <w:r>
        <w:rPr>
          <w:rFonts w:hint="cs"/>
          <w:rtl/>
        </w:rPr>
        <w:t>,</w:t>
      </w:r>
      <w:r>
        <w:rPr>
          <w:rtl/>
        </w:rPr>
        <w:t xml:space="preserve"> </w:t>
      </w:r>
      <w:bookmarkStart w:id="68074" w:name="_ETM_Q115_448650"/>
      <w:bookmarkEnd w:id="68074"/>
      <w:r>
        <w:rPr>
          <w:rtl/>
        </w:rPr>
        <w:t xml:space="preserve">כדי </w:t>
      </w:r>
      <w:bookmarkStart w:id="68075" w:name="_ETM_Q115_448919"/>
      <w:bookmarkEnd w:id="68075"/>
      <w:r>
        <w:rPr>
          <w:rtl/>
        </w:rPr>
        <w:t xml:space="preserve">להעביר </w:t>
      </w:r>
      <w:bookmarkStart w:id="68076" w:name="_ETM_Q115_449310"/>
      <w:bookmarkEnd w:id="68076"/>
      <w:r>
        <w:rPr>
          <w:rtl/>
        </w:rPr>
        <w:t xml:space="preserve">חוק </w:t>
      </w:r>
      <w:bookmarkStart w:id="68077" w:name="_ETM_Q115_450500"/>
      <w:bookmarkStart w:id="68078" w:name="_ETM_Q115_450740"/>
      <w:bookmarkEnd w:id="68077"/>
      <w:bookmarkEnd w:id="68078"/>
      <w:r>
        <w:rPr>
          <w:rtl/>
        </w:rPr>
        <w:t xml:space="preserve">ביטחוני </w:t>
      </w:r>
      <w:bookmarkStart w:id="68079" w:name="_ETM_Q115_451339"/>
      <w:bookmarkEnd w:id="68079"/>
      <w:r>
        <w:rPr>
          <w:rtl/>
        </w:rPr>
        <w:t xml:space="preserve">מהמעלה </w:t>
      </w:r>
      <w:bookmarkStart w:id="68080" w:name="_ETM_Q115_451880"/>
      <w:bookmarkEnd w:id="68080"/>
      <w:r>
        <w:rPr>
          <w:rtl/>
        </w:rPr>
        <w:t>הראשונה</w:t>
      </w:r>
      <w:bookmarkStart w:id="68081" w:name="_ETM_Q115_450516"/>
      <w:bookmarkEnd w:id="68081"/>
      <w:r>
        <w:rPr>
          <w:rFonts w:hint="cs"/>
          <w:rtl/>
        </w:rPr>
        <w:t>.</w:t>
      </w:r>
      <w:r>
        <w:rPr>
          <w:rtl/>
        </w:rPr>
        <w:t xml:space="preserve"> </w:t>
      </w:r>
      <w:bookmarkStart w:id="68082" w:name="_ETM_Q115_453080"/>
      <w:bookmarkEnd w:id="68082"/>
      <w:r>
        <w:rPr>
          <w:rtl/>
        </w:rPr>
        <w:t xml:space="preserve">אתה </w:t>
      </w:r>
      <w:bookmarkStart w:id="68083" w:name="_ETM_Q115_453409"/>
      <w:bookmarkEnd w:id="68083"/>
      <w:r>
        <w:rPr>
          <w:rtl/>
        </w:rPr>
        <w:t xml:space="preserve">תמכת </w:t>
      </w:r>
      <w:bookmarkStart w:id="68084" w:name="_ETM_Q115_453979"/>
      <w:bookmarkEnd w:id="68084"/>
      <w:r>
        <w:rPr>
          <w:rtl/>
        </w:rPr>
        <w:t>בו</w:t>
      </w:r>
      <w:r>
        <w:rPr>
          <w:rFonts w:hint="cs"/>
          <w:rtl/>
        </w:rPr>
        <w:t>,</w:t>
      </w:r>
      <w:r>
        <w:rPr>
          <w:rtl/>
        </w:rPr>
        <w:t xml:space="preserve"> </w:t>
      </w:r>
      <w:bookmarkStart w:id="68085" w:name="_ETM_Q115_454610"/>
      <w:bookmarkEnd w:id="68085"/>
      <w:r>
        <w:rPr>
          <w:rtl/>
        </w:rPr>
        <w:t xml:space="preserve">אתה </w:t>
      </w:r>
      <w:bookmarkStart w:id="68086" w:name="_ETM_Q115_454969"/>
      <w:bookmarkEnd w:id="68086"/>
      <w:r>
        <w:rPr>
          <w:rtl/>
        </w:rPr>
        <w:t>ה</w:t>
      </w:r>
      <w:r>
        <w:rPr>
          <w:rFonts w:hint="cs"/>
          <w:rtl/>
        </w:rPr>
        <w:t>צ</w:t>
      </w:r>
      <w:r>
        <w:rPr>
          <w:rtl/>
        </w:rPr>
        <w:t>ב</w:t>
      </w:r>
      <w:r>
        <w:rPr>
          <w:rFonts w:hint="cs"/>
          <w:rtl/>
        </w:rPr>
        <w:t>ע</w:t>
      </w:r>
      <w:r>
        <w:rPr>
          <w:rtl/>
        </w:rPr>
        <w:t xml:space="preserve">ת </w:t>
      </w:r>
      <w:bookmarkStart w:id="68087" w:name="_ETM_Q115_455419"/>
      <w:bookmarkStart w:id="68088" w:name="_ETM_Q115_455689"/>
      <w:bookmarkStart w:id="68089" w:name="_ETM_Q115_453365"/>
      <w:bookmarkEnd w:id="68087"/>
      <w:bookmarkEnd w:id="68088"/>
      <w:bookmarkEnd w:id="68089"/>
      <w:r>
        <w:rPr>
          <w:rFonts w:hint="cs"/>
          <w:rtl/>
        </w:rPr>
        <w:t>בעדו</w:t>
      </w:r>
      <w:bookmarkStart w:id="68090" w:name="_ETM_Q115_456349"/>
      <w:bookmarkStart w:id="68091" w:name="_ETM_Q115_453745"/>
      <w:bookmarkEnd w:id="68090"/>
      <w:bookmarkEnd w:id="68091"/>
      <w:r>
        <w:rPr>
          <w:rFonts w:hint="cs"/>
          <w:rtl/>
        </w:rPr>
        <w:t xml:space="preserve">, </w:t>
      </w:r>
      <w:r>
        <w:rPr>
          <w:rtl/>
        </w:rPr>
        <w:t xml:space="preserve">אתה </w:t>
      </w:r>
      <w:bookmarkStart w:id="68092" w:name="_ETM_Q115_456650"/>
      <w:bookmarkEnd w:id="68092"/>
      <w:r>
        <w:rPr>
          <w:rtl/>
        </w:rPr>
        <w:t xml:space="preserve">חשבת </w:t>
      </w:r>
      <w:bookmarkStart w:id="68093" w:name="_ETM_Q115_457099"/>
      <w:bookmarkEnd w:id="68093"/>
      <w:r>
        <w:rPr>
          <w:rtl/>
        </w:rPr>
        <w:t xml:space="preserve">שהוא </w:t>
      </w:r>
      <w:bookmarkStart w:id="68094" w:name="_ETM_Q115_457370"/>
      <w:bookmarkEnd w:id="68094"/>
      <w:r>
        <w:rPr>
          <w:rtl/>
        </w:rPr>
        <w:t>טוב</w:t>
      </w:r>
      <w:r>
        <w:rPr>
          <w:rFonts w:hint="cs"/>
          <w:rtl/>
        </w:rPr>
        <w:t>,</w:t>
      </w:r>
      <w:r>
        <w:rPr>
          <w:rtl/>
        </w:rPr>
        <w:t xml:space="preserve"> </w:t>
      </w:r>
      <w:bookmarkStart w:id="68095" w:name="_ETM_Q115_458350"/>
      <w:bookmarkEnd w:id="68095"/>
      <w:r>
        <w:rPr>
          <w:rtl/>
        </w:rPr>
        <w:t xml:space="preserve">הגענו </w:t>
      </w:r>
      <w:bookmarkStart w:id="68096" w:name="_ETM_Q115_458770"/>
      <w:bookmarkEnd w:id="68096"/>
      <w:r>
        <w:rPr>
          <w:rtl/>
        </w:rPr>
        <w:t xml:space="preserve">פה </w:t>
      </w:r>
      <w:bookmarkStart w:id="68097" w:name="_ETM_Q115_458950"/>
      <w:bookmarkEnd w:id="68097"/>
      <w:r>
        <w:rPr>
          <w:rtl/>
        </w:rPr>
        <w:t xml:space="preserve">לאיזונים </w:t>
      </w:r>
      <w:bookmarkStart w:id="68098" w:name="_ETM_Q115_459460"/>
      <w:bookmarkEnd w:id="68098"/>
      <w:r>
        <w:rPr>
          <w:rtl/>
        </w:rPr>
        <w:t xml:space="preserve">של </w:t>
      </w:r>
      <w:bookmarkStart w:id="68099" w:name="_ETM_Q115_459640"/>
      <w:bookmarkEnd w:id="68099"/>
      <w:r>
        <w:rPr>
          <w:rtl/>
        </w:rPr>
        <w:t xml:space="preserve">כל </w:t>
      </w:r>
      <w:bookmarkStart w:id="68100" w:name="_ETM_Q115_459880"/>
      <w:bookmarkEnd w:id="68100"/>
      <w:r>
        <w:rPr>
          <w:rtl/>
        </w:rPr>
        <w:t>הבית</w:t>
      </w:r>
      <w:r>
        <w:rPr>
          <w:rFonts w:hint="cs"/>
          <w:rtl/>
        </w:rPr>
        <w:t>.</w:t>
      </w:r>
      <w:r>
        <w:rPr>
          <w:rtl/>
        </w:rPr>
        <w:t xml:space="preserve"> </w:t>
      </w:r>
      <w:bookmarkStart w:id="68101" w:name="_ETM_Q115_462080"/>
      <w:bookmarkEnd w:id="68101"/>
      <w:r>
        <w:rPr>
          <w:rtl/>
        </w:rPr>
        <w:t xml:space="preserve">מה </w:t>
      </w:r>
      <w:bookmarkStart w:id="68102" w:name="_ETM_Q115_462320"/>
      <w:bookmarkEnd w:id="68102"/>
      <w:r>
        <w:rPr>
          <w:rFonts w:hint="cs"/>
          <w:rtl/>
        </w:rPr>
        <w:t>עש</w:t>
      </w:r>
      <w:bookmarkStart w:id="68103" w:name="_ETM_Q115_458435"/>
      <w:bookmarkEnd w:id="68103"/>
      <w:r>
        <w:rPr>
          <w:rtl/>
        </w:rPr>
        <w:t xml:space="preserve">ה </w:t>
      </w:r>
      <w:bookmarkStart w:id="68104" w:name="_ETM_Q115_462500"/>
      <w:bookmarkEnd w:id="68104"/>
      <w:r>
        <w:rPr>
          <w:rtl/>
        </w:rPr>
        <w:t xml:space="preserve">בג"ץ </w:t>
      </w:r>
      <w:bookmarkStart w:id="68105" w:name="_ETM_Q115_462889"/>
      <w:bookmarkEnd w:id="68105"/>
      <w:r>
        <w:rPr>
          <w:rFonts w:hint="cs"/>
          <w:rtl/>
        </w:rPr>
        <w:t>ע</w:t>
      </w:r>
      <w:r>
        <w:rPr>
          <w:rtl/>
        </w:rPr>
        <w:t xml:space="preserve">ם </w:t>
      </w:r>
      <w:bookmarkStart w:id="68106" w:name="_ETM_Q115_463010"/>
      <w:bookmarkEnd w:id="68106"/>
      <w:r>
        <w:rPr>
          <w:rtl/>
        </w:rPr>
        <w:t xml:space="preserve">החוק </w:t>
      </w:r>
      <w:bookmarkStart w:id="68107" w:name="_ETM_Q115_463310"/>
      <w:bookmarkEnd w:id="68107"/>
      <w:r>
        <w:rPr>
          <w:rtl/>
        </w:rPr>
        <w:t>הזה</w:t>
      </w:r>
      <w:r>
        <w:rPr>
          <w:rFonts w:hint="cs"/>
          <w:rtl/>
        </w:rPr>
        <w:t>?</w:t>
      </w:r>
      <w:r>
        <w:rPr>
          <w:rtl/>
        </w:rPr>
        <w:t xml:space="preserve"> </w:t>
      </w:r>
      <w:bookmarkStart w:id="68108" w:name="_ETM_Q115_464900"/>
      <w:bookmarkStart w:id="68109" w:name="_ETM_Q115_462384"/>
      <w:bookmarkStart w:id="68110" w:name="_ETM_Q115_465110"/>
      <w:bookmarkStart w:id="68111" w:name="_ETM_Q115_465380"/>
      <w:bookmarkStart w:id="68112" w:name="_ETM_Q115_465770"/>
      <w:bookmarkStart w:id="68113" w:name="_ETM_Q115_465890"/>
      <w:bookmarkStart w:id="68114" w:name="_ETM_Q115_466160"/>
      <w:bookmarkStart w:id="68115" w:name="_ETM_Q115_466400"/>
      <w:bookmarkEnd w:id="68108"/>
      <w:bookmarkEnd w:id="68109"/>
      <w:bookmarkEnd w:id="68110"/>
      <w:bookmarkEnd w:id="68111"/>
      <w:bookmarkEnd w:id="68112"/>
      <w:bookmarkEnd w:id="68113"/>
      <w:bookmarkEnd w:id="68114"/>
      <w:bookmarkEnd w:id="68115"/>
      <w:r>
        <w:rPr>
          <w:rtl/>
        </w:rPr>
        <w:t xml:space="preserve">מה </w:t>
      </w:r>
      <w:bookmarkStart w:id="68116" w:name="_ETM_Q115_466520"/>
      <w:bookmarkEnd w:id="68116"/>
      <w:r>
        <w:rPr>
          <w:rtl/>
        </w:rPr>
        <w:t xml:space="preserve">עשתה </w:t>
      </w:r>
      <w:bookmarkStart w:id="68117" w:name="_ETM_Q115_466760"/>
      <w:bookmarkEnd w:id="68117"/>
      <w:r>
        <w:rPr>
          <w:rtl/>
        </w:rPr>
        <w:t xml:space="preserve">היועצת </w:t>
      </w:r>
      <w:bookmarkStart w:id="68118" w:name="_ETM_Q115_467120"/>
      <w:bookmarkEnd w:id="68118"/>
      <w:r>
        <w:rPr>
          <w:rtl/>
        </w:rPr>
        <w:t xml:space="preserve">המשפטית </w:t>
      </w:r>
      <w:bookmarkStart w:id="68119" w:name="_ETM_Q115_467600"/>
      <w:bookmarkEnd w:id="68119"/>
      <w:r>
        <w:rPr>
          <w:rFonts w:hint="cs"/>
          <w:rtl/>
        </w:rPr>
        <w:t>ע</w:t>
      </w:r>
      <w:r>
        <w:rPr>
          <w:rtl/>
        </w:rPr>
        <w:t xml:space="preserve">ם </w:t>
      </w:r>
      <w:bookmarkStart w:id="68120" w:name="_ETM_Q115_467720"/>
      <w:bookmarkEnd w:id="68120"/>
      <w:r>
        <w:rPr>
          <w:rtl/>
        </w:rPr>
        <w:t xml:space="preserve">החוק </w:t>
      </w:r>
      <w:bookmarkStart w:id="68121" w:name="_ETM_Q115_467990"/>
      <w:bookmarkEnd w:id="68121"/>
      <w:r>
        <w:rPr>
          <w:rtl/>
        </w:rPr>
        <w:t>הזה</w:t>
      </w:r>
      <w:r>
        <w:rPr>
          <w:rFonts w:hint="cs"/>
          <w:rtl/>
        </w:rPr>
        <w:t>?</w:t>
      </w:r>
      <w:r>
        <w:rPr>
          <w:rtl/>
        </w:rPr>
        <w:t xml:space="preserve"> </w:t>
      </w:r>
      <w:bookmarkStart w:id="68122" w:name="_ETM_Q115_468740"/>
      <w:bookmarkEnd w:id="68122"/>
      <w:r>
        <w:rPr>
          <w:rtl/>
        </w:rPr>
        <w:t xml:space="preserve">לקחה </w:t>
      </w:r>
      <w:bookmarkStart w:id="68123" w:name="_ETM_Q115_469130"/>
      <w:bookmarkEnd w:id="68123"/>
      <w:r>
        <w:rPr>
          <w:rtl/>
        </w:rPr>
        <w:t xml:space="preserve">את </w:t>
      </w:r>
      <w:bookmarkStart w:id="68124" w:name="_ETM_Q115_469220"/>
      <w:bookmarkEnd w:id="68124"/>
      <w:r>
        <w:rPr>
          <w:rtl/>
        </w:rPr>
        <w:t xml:space="preserve">כל </w:t>
      </w:r>
      <w:bookmarkStart w:id="68125" w:name="_ETM_Q115_469460"/>
      <w:bookmarkEnd w:id="68125"/>
      <w:r>
        <w:rPr>
          <w:rtl/>
        </w:rPr>
        <w:t>ההסכמות</w:t>
      </w:r>
      <w:bookmarkStart w:id="68126" w:name="_ETM_Q115_466395"/>
      <w:bookmarkEnd w:id="68126"/>
      <w:r>
        <w:rPr>
          <w:rtl/>
        </w:rPr>
        <w:t xml:space="preserve"> </w:t>
      </w:r>
      <w:bookmarkStart w:id="68127" w:name="_ETM_Q115_469880"/>
      <w:bookmarkEnd w:id="68127"/>
      <w:r>
        <w:rPr>
          <w:rtl/>
        </w:rPr>
        <w:t xml:space="preserve">שהגענו </w:t>
      </w:r>
      <w:bookmarkStart w:id="68128" w:name="_ETM_Q115_470270"/>
      <w:bookmarkEnd w:id="68128"/>
      <w:r>
        <w:rPr>
          <w:rtl/>
        </w:rPr>
        <w:t xml:space="preserve">אליהן </w:t>
      </w:r>
      <w:bookmarkStart w:id="68129" w:name="_ETM_Q115_470450"/>
      <w:bookmarkEnd w:id="68129"/>
      <w:r>
        <w:rPr>
          <w:rtl/>
        </w:rPr>
        <w:t xml:space="preserve">פה </w:t>
      </w:r>
      <w:bookmarkStart w:id="68130" w:name="_ETM_Q115_470600"/>
      <w:bookmarkEnd w:id="68130"/>
      <w:r>
        <w:rPr>
          <w:rtl/>
        </w:rPr>
        <w:t>בבית</w:t>
      </w:r>
      <w:r>
        <w:rPr>
          <w:rFonts w:hint="cs"/>
          <w:rtl/>
        </w:rPr>
        <w:t>,</w:t>
      </w:r>
      <w:r>
        <w:rPr>
          <w:rtl/>
        </w:rPr>
        <w:t xml:space="preserve"> </w:t>
      </w:r>
      <w:bookmarkStart w:id="68131" w:name="_ETM_Q115_470990"/>
      <w:bookmarkEnd w:id="68131"/>
      <w:r>
        <w:rPr>
          <w:rtl/>
        </w:rPr>
        <w:t>קי</w:t>
      </w:r>
      <w:r w:rsidR="00A71DE6">
        <w:rPr>
          <w:rFonts w:hint="cs"/>
          <w:rtl/>
        </w:rPr>
        <w:t>פ</w:t>
      </w:r>
      <w:r>
        <w:rPr>
          <w:rtl/>
        </w:rPr>
        <w:t xml:space="preserve">לה </w:t>
      </w:r>
      <w:bookmarkStart w:id="68132" w:name="_ETM_Q115_471380"/>
      <w:bookmarkEnd w:id="68132"/>
      <w:r>
        <w:rPr>
          <w:rtl/>
        </w:rPr>
        <w:t>יפה</w:t>
      </w:r>
      <w:r w:rsidR="00A71DE6">
        <w:rPr>
          <w:rFonts w:hint="cs"/>
          <w:rtl/>
        </w:rPr>
        <w:t>,</w:t>
      </w:r>
      <w:r>
        <w:rPr>
          <w:rFonts w:hint="cs"/>
          <w:rtl/>
        </w:rPr>
        <w:t xml:space="preserve"> </w:t>
      </w:r>
      <w:r>
        <w:rPr>
          <w:rtl/>
        </w:rPr>
        <w:t>וזרקה</w:t>
      </w:r>
      <w:r>
        <w:rPr>
          <w:rFonts w:hint="cs"/>
          <w:rtl/>
        </w:rPr>
        <w:t>.</w:t>
      </w:r>
      <w:bookmarkStart w:id="68133" w:name="_ETM_Q115_474220"/>
      <w:bookmarkStart w:id="68134" w:name="_ETM_Q115_475159"/>
      <w:bookmarkStart w:id="68135" w:name="_ETM_Q115_475283"/>
      <w:bookmarkStart w:id="68136" w:name="_ETM_Q115_475348"/>
      <w:bookmarkStart w:id="68137" w:name="_ETM_Q115_475417"/>
      <w:bookmarkEnd w:id="68133"/>
      <w:bookmarkEnd w:id="68134"/>
      <w:bookmarkEnd w:id="68135"/>
      <w:bookmarkEnd w:id="68136"/>
      <w:bookmarkEnd w:id="68137"/>
      <w:r w:rsidR="00A71DE6">
        <w:rPr>
          <w:rFonts w:hint="cs"/>
          <w:rtl/>
        </w:rPr>
        <w:t xml:space="preserve"> </w:t>
      </w:r>
    </w:p>
    <w:p w:rsidR="00A71DE6" w:rsidRDefault="00A71DE6" w:rsidP="00A71DE6">
      <w:pPr>
        <w:rPr>
          <w:rtl/>
        </w:rPr>
      </w:pPr>
    </w:p>
    <w:p w:rsidR="008C6688" w:rsidRDefault="008C6688" w:rsidP="00A71DE6">
      <w:pPr>
        <w:rPr>
          <w:rtl/>
        </w:rPr>
      </w:pPr>
      <w:r>
        <w:rPr>
          <w:rtl/>
        </w:rPr>
        <w:t xml:space="preserve">עכשיו </w:t>
      </w:r>
      <w:bookmarkStart w:id="68138" w:name="_ETM_Q115_474550"/>
      <w:bookmarkEnd w:id="68138"/>
      <w:r>
        <w:rPr>
          <w:rtl/>
        </w:rPr>
        <w:t xml:space="preserve">תבוא </w:t>
      </w:r>
      <w:bookmarkStart w:id="68139" w:name="_ETM_Q115_474759"/>
      <w:bookmarkEnd w:id="68139"/>
      <w:r>
        <w:rPr>
          <w:rtl/>
        </w:rPr>
        <w:t xml:space="preserve">ותגיד </w:t>
      </w:r>
      <w:bookmarkStart w:id="68140" w:name="_ETM_Q115_475240"/>
      <w:bookmarkEnd w:id="68140"/>
      <w:r>
        <w:rPr>
          <w:rtl/>
        </w:rPr>
        <w:t>לי</w:t>
      </w:r>
      <w:bookmarkStart w:id="68141" w:name="_ETM_Q115_473055"/>
      <w:bookmarkEnd w:id="68141"/>
      <w:r>
        <w:rPr>
          <w:rFonts w:hint="cs"/>
          <w:rtl/>
        </w:rPr>
        <w:t>,</w:t>
      </w:r>
      <w:r>
        <w:rPr>
          <w:rtl/>
        </w:rPr>
        <w:t xml:space="preserve"> </w:t>
      </w:r>
      <w:bookmarkStart w:id="68142" w:name="_ETM_Q115_475990"/>
      <w:bookmarkEnd w:id="68142"/>
      <w:r>
        <w:rPr>
          <w:rtl/>
        </w:rPr>
        <w:t xml:space="preserve">איך </w:t>
      </w:r>
      <w:bookmarkStart w:id="68143" w:name="_ETM_Q115_476199"/>
      <w:bookmarkEnd w:id="68143"/>
      <w:r>
        <w:rPr>
          <w:rtl/>
        </w:rPr>
        <w:t xml:space="preserve">אפשר </w:t>
      </w:r>
      <w:bookmarkStart w:id="68144" w:name="_ETM_Q115_476470"/>
      <w:bookmarkEnd w:id="68144"/>
      <w:r>
        <w:rPr>
          <w:rtl/>
        </w:rPr>
        <w:t xml:space="preserve">להגיע </w:t>
      </w:r>
      <w:bookmarkStart w:id="68145" w:name="_ETM_Q115_476740"/>
      <w:bookmarkEnd w:id="68145"/>
      <w:r>
        <w:rPr>
          <w:rtl/>
        </w:rPr>
        <w:t xml:space="preserve">להסכמות </w:t>
      </w:r>
      <w:bookmarkStart w:id="68146" w:name="_ETM_Q115_477190"/>
      <w:bookmarkEnd w:id="68146"/>
      <w:r>
        <w:rPr>
          <w:rtl/>
        </w:rPr>
        <w:t xml:space="preserve">פוליטיות </w:t>
      </w:r>
      <w:bookmarkStart w:id="68147" w:name="_ETM_Q115_477669"/>
      <w:bookmarkEnd w:id="68147"/>
      <w:r>
        <w:rPr>
          <w:rtl/>
        </w:rPr>
        <w:t xml:space="preserve">במדינה </w:t>
      </w:r>
      <w:bookmarkStart w:id="68148" w:name="_ETM_Q115_478089"/>
      <w:bookmarkEnd w:id="68148"/>
      <w:r>
        <w:rPr>
          <w:rtl/>
        </w:rPr>
        <w:t>הזאת</w:t>
      </w:r>
      <w:r>
        <w:rPr>
          <w:rFonts w:hint="cs"/>
          <w:rtl/>
        </w:rPr>
        <w:t>?</w:t>
      </w:r>
      <w:r>
        <w:rPr>
          <w:rtl/>
        </w:rPr>
        <w:t xml:space="preserve"> </w:t>
      </w:r>
      <w:bookmarkStart w:id="68149" w:name="_ETM_Q115_479110"/>
      <w:bookmarkEnd w:id="68149"/>
      <w:r>
        <w:rPr>
          <w:rtl/>
        </w:rPr>
        <w:t xml:space="preserve">איך </w:t>
      </w:r>
      <w:bookmarkStart w:id="68150" w:name="_ETM_Q115_479380"/>
      <w:bookmarkEnd w:id="68150"/>
      <w:r>
        <w:rPr>
          <w:rtl/>
        </w:rPr>
        <w:t xml:space="preserve">אפשר </w:t>
      </w:r>
      <w:bookmarkStart w:id="68151" w:name="_ETM_Q115_480279"/>
      <w:bookmarkEnd w:id="68151"/>
      <w:r>
        <w:rPr>
          <w:rtl/>
        </w:rPr>
        <w:t xml:space="preserve">לקדם </w:t>
      </w:r>
      <w:bookmarkStart w:id="68152" w:name="_ETM_Q115_480820"/>
      <w:bookmarkEnd w:id="68152"/>
      <w:r>
        <w:rPr>
          <w:rtl/>
        </w:rPr>
        <w:t xml:space="preserve">אחדות </w:t>
      </w:r>
      <w:bookmarkStart w:id="68153" w:name="_ETM_Q115_481180"/>
      <w:bookmarkEnd w:id="68153"/>
      <w:r>
        <w:rPr>
          <w:rtl/>
        </w:rPr>
        <w:t xml:space="preserve">במדינה </w:t>
      </w:r>
      <w:bookmarkStart w:id="68154" w:name="_ETM_Q115_481690"/>
      <w:bookmarkEnd w:id="68154"/>
      <w:r>
        <w:rPr>
          <w:rtl/>
        </w:rPr>
        <w:t>הזאת</w:t>
      </w:r>
      <w:r>
        <w:rPr>
          <w:rFonts w:hint="cs"/>
          <w:rtl/>
        </w:rPr>
        <w:t>?</w:t>
      </w:r>
      <w:bookmarkStart w:id="68155" w:name="_ETM_Q115_478935"/>
      <w:bookmarkEnd w:id="68155"/>
      <w:r>
        <w:rPr>
          <w:rtl/>
        </w:rPr>
        <w:t xml:space="preserve"> </w:t>
      </w:r>
      <w:bookmarkStart w:id="68156" w:name="_ETM_Q115_480000"/>
      <w:bookmarkEnd w:id="68156"/>
      <w:r>
        <w:rPr>
          <w:rFonts w:hint="cs"/>
          <w:rtl/>
        </w:rPr>
        <w:t>מה, לא תמכתם?</w:t>
      </w:r>
      <w:bookmarkStart w:id="68157" w:name="_ETM_Q115_487565"/>
      <w:bookmarkEnd w:id="68157"/>
      <w:r>
        <w:rPr>
          <w:rFonts w:hint="cs"/>
          <w:rtl/>
        </w:rPr>
        <w:t xml:space="preserve"> לא תמכתם? </w:t>
      </w:r>
      <w:bookmarkStart w:id="68158" w:name="_ETM_Q115_492429"/>
      <w:bookmarkStart w:id="68159" w:name="_ETM_Q115_489002"/>
      <w:bookmarkEnd w:id="68158"/>
      <w:bookmarkEnd w:id="68159"/>
      <w:r>
        <w:rPr>
          <w:rtl/>
        </w:rPr>
        <w:t xml:space="preserve">רם </w:t>
      </w:r>
      <w:bookmarkStart w:id="68160" w:name="_ETM_Q115_492730"/>
      <w:bookmarkEnd w:id="68160"/>
      <w:r>
        <w:rPr>
          <w:rtl/>
        </w:rPr>
        <w:t xml:space="preserve">בן </w:t>
      </w:r>
      <w:bookmarkStart w:id="68161" w:name="_ETM_Q115_492910"/>
      <w:bookmarkEnd w:id="68161"/>
      <w:r>
        <w:rPr>
          <w:rtl/>
        </w:rPr>
        <w:t xml:space="preserve">ברק </w:t>
      </w:r>
      <w:bookmarkStart w:id="68162" w:name="_ETM_Q115_493240"/>
      <w:bookmarkEnd w:id="68162"/>
      <w:r>
        <w:rPr>
          <w:rtl/>
        </w:rPr>
        <w:t xml:space="preserve">הביא </w:t>
      </w:r>
      <w:bookmarkStart w:id="68163" w:name="_ETM_Q115_493509"/>
      <w:bookmarkEnd w:id="68163"/>
      <w:r>
        <w:rPr>
          <w:rFonts w:hint="cs"/>
          <w:rtl/>
        </w:rPr>
        <w:t xml:space="preserve">את </w:t>
      </w:r>
      <w:r>
        <w:rPr>
          <w:rtl/>
        </w:rPr>
        <w:t xml:space="preserve">הצעת </w:t>
      </w:r>
      <w:bookmarkStart w:id="68164" w:name="_ETM_Q115_493929"/>
      <w:bookmarkEnd w:id="68164"/>
      <w:r>
        <w:rPr>
          <w:rtl/>
        </w:rPr>
        <w:t xml:space="preserve">החוק </w:t>
      </w:r>
      <w:bookmarkStart w:id="68165" w:name="_ETM_Q115_494199"/>
      <w:bookmarkEnd w:id="68165"/>
      <w:r>
        <w:rPr>
          <w:rtl/>
        </w:rPr>
        <w:t>הזאת</w:t>
      </w:r>
      <w:r>
        <w:rPr>
          <w:rFonts w:hint="cs"/>
          <w:rtl/>
        </w:rPr>
        <w:t>,</w:t>
      </w:r>
      <w:r>
        <w:rPr>
          <w:rtl/>
        </w:rPr>
        <w:t xml:space="preserve"> </w:t>
      </w:r>
      <w:bookmarkStart w:id="68166" w:name="_ETM_Q115_494469"/>
      <w:bookmarkEnd w:id="68166"/>
      <w:r>
        <w:rPr>
          <w:rtl/>
        </w:rPr>
        <w:t xml:space="preserve">הוא </w:t>
      </w:r>
      <w:bookmarkStart w:id="68167" w:name="_ETM_Q115_494529"/>
      <w:bookmarkEnd w:id="68167"/>
      <w:r>
        <w:rPr>
          <w:rtl/>
        </w:rPr>
        <w:t xml:space="preserve">הציג </w:t>
      </w:r>
      <w:bookmarkStart w:id="68168" w:name="_ETM_Q115_494830"/>
      <w:bookmarkEnd w:id="68168"/>
      <w:r>
        <w:rPr>
          <w:rtl/>
        </w:rPr>
        <w:t xml:space="preserve">אותה </w:t>
      </w:r>
      <w:bookmarkStart w:id="68169" w:name="_ETM_Q115_495099"/>
      <w:bookmarkEnd w:id="68169"/>
      <w:r>
        <w:rPr>
          <w:rtl/>
        </w:rPr>
        <w:t>פה</w:t>
      </w:r>
      <w:r w:rsidR="00A71DE6">
        <w:rPr>
          <w:rFonts w:hint="cs"/>
          <w:rtl/>
        </w:rPr>
        <w:t>.</w:t>
      </w:r>
      <w:bookmarkStart w:id="68170" w:name="_ETM_Q115_492608"/>
      <w:bookmarkEnd w:id="68170"/>
      <w:r>
        <w:rPr>
          <w:rtl/>
        </w:rPr>
        <w:t xml:space="preserve"> </w:t>
      </w:r>
      <w:bookmarkStart w:id="68171" w:name="_ETM_Q115_495250"/>
      <w:bookmarkEnd w:id="68171"/>
      <w:r>
        <w:rPr>
          <w:rtl/>
        </w:rPr>
        <w:t xml:space="preserve">זה </w:t>
      </w:r>
      <w:bookmarkStart w:id="68172" w:name="_ETM_Q115_495400"/>
      <w:bookmarkEnd w:id="68172"/>
      <w:r>
        <w:rPr>
          <w:rtl/>
        </w:rPr>
        <w:t xml:space="preserve">היה </w:t>
      </w:r>
      <w:bookmarkStart w:id="68173" w:name="_ETM_Q115_495549"/>
      <w:bookmarkEnd w:id="68173"/>
      <w:r>
        <w:rPr>
          <w:rFonts w:hint="cs"/>
          <w:rtl/>
        </w:rPr>
        <w:t>בו</w:t>
      </w:r>
      <w:r>
        <w:rPr>
          <w:rtl/>
        </w:rPr>
        <w:t>ועד</w:t>
      </w:r>
      <w:bookmarkStart w:id="68174" w:name="_ETM_Q115_495849"/>
      <w:bookmarkStart w:id="68175" w:name="_ETM_Q115_496359"/>
      <w:bookmarkEnd w:id="68174"/>
      <w:bookmarkEnd w:id="68175"/>
      <w:r>
        <w:rPr>
          <w:rtl/>
        </w:rPr>
        <w:t xml:space="preserve">ת </w:t>
      </w:r>
      <w:bookmarkStart w:id="68176" w:name="_ETM_Q115_496689"/>
      <w:bookmarkEnd w:id="68176"/>
      <w:r>
        <w:rPr>
          <w:rtl/>
        </w:rPr>
        <w:t xml:space="preserve">חוץ </w:t>
      </w:r>
      <w:bookmarkStart w:id="68177" w:name="_ETM_Q115_496869"/>
      <w:bookmarkEnd w:id="68177"/>
      <w:r>
        <w:rPr>
          <w:rtl/>
        </w:rPr>
        <w:t>וביטחון</w:t>
      </w:r>
      <w:r>
        <w:rPr>
          <w:rFonts w:hint="cs"/>
          <w:rtl/>
        </w:rPr>
        <w:t>.</w:t>
      </w:r>
      <w:bookmarkStart w:id="68178" w:name="_ETM_Q115_499300"/>
      <w:bookmarkEnd w:id="68178"/>
    </w:p>
    <w:p w:rsidR="008C6688" w:rsidRDefault="008C6688" w:rsidP="00EC0B26">
      <w:pPr>
        <w:rPr>
          <w:rtl/>
        </w:rPr>
      </w:pPr>
    </w:p>
    <w:p w:rsidR="008C6688" w:rsidRDefault="008C6688" w:rsidP="00EC0B26">
      <w:pPr>
        <w:pStyle w:val="af8"/>
        <w:keepNext/>
        <w:rPr>
          <w:rtl/>
        </w:rPr>
      </w:pPr>
      <w:r w:rsidRPr="00CE5E0C">
        <w:rPr>
          <w:rStyle w:val="TagStyle"/>
          <w:rtl/>
        </w:rPr>
        <w:t xml:space="preserve"> &lt;&lt; יור &gt;&gt; </w:t>
      </w:r>
      <w:r>
        <w:rPr>
          <w:rtl/>
        </w:rPr>
        <w:t>היו"ר משה סולומון:</w:t>
      </w:r>
      <w:r w:rsidRPr="00CE5E0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הינה, הוא שם</w:t>
      </w:r>
      <w:bookmarkStart w:id="68179" w:name="_ETM_Q115_495975"/>
      <w:bookmarkEnd w:id="68179"/>
      <w:r>
        <w:rPr>
          <w:rFonts w:hint="cs"/>
          <w:rtl/>
        </w:rPr>
        <w:t>.</w:t>
      </w:r>
    </w:p>
    <w:p w:rsidR="008C6688" w:rsidRDefault="008C6688" w:rsidP="00EC0B26">
      <w:pPr>
        <w:rPr>
          <w:rtl/>
        </w:rPr>
      </w:pPr>
      <w:bookmarkStart w:id="68180" w:name="_ETM_Q115_496481"/>
      <w:bookmarkStart w:id="68181" w:name="_ETM_Q115_496608"/>
      <w:bookmarkEnd w:id="68180"/>
      <w:bookmarkEnd w:id="68181"/>
    </w:p>
    <w:p w:rsidR="008C6688" w:rsidRDefault="008C6688" w:rsidP="00EC0B26">
      <w:pPr>
        <w:pStyle w:val="-"/>
        <w:keepNext/>
        <w:rPr>
          <w:rtl/>
        </w:rPr>
      </w:pPr>
      <w:bookmarkStart w:id="68182" w:name="ET_speakercontinue_6157_40"/>
      <w:r w:rsidRPr="00CE5E0C">
        <w:rPr>
          <w:rStyle w:val="TagStyle"/>
          <w:rtl/>
        </w:rPr>
        <w:t xml:space="preserve"> &lt;&lt; דובר_המשך &gt;&gt; </w:t>
      </w:r>
      <w:r>
        <w:rPr>
          <w:rtl/>
        </w:rPr>
        <w:t>שמחה רוטמן (הציונות הדתית):</w:t>
      </w:r>
      <w:r w:rsidRPr="00CE5E0C">
        <w:rPr>
          <w:rStyle w:val="TagStyle"/>
          <w:rtl/>
        </w:rPr>
        <w:t xml:space="preserve"> &lt;&lt; דובר_המשך &gt;&gt;</w:t>
      </w:r>
      <w:r w:rsidR="005223CB">
        <w:rPr>
          <w:rtl/>
        </w:rPr>
        <w:t xml:space="preserve"> </w:t>
      </w:r>
      <w:r>
        <w:rPr>
          <w:rtl/>
        </w:rPr>
        <w:t xml:space="preserve"> </w:t>
      </w:r>
      <w:bookmarkEnd w:id="68182"/>
    </w:p>
    <w:p w:rsidR="008C6688" w:rsidRDefault="008C6688" w:rsidP="00EC0B26">
      <w:pPr>
        <w:rPr>
          <w:rtl/>
        </w:rPr>
      </w:pPr>
    </w:p>
    <w:p w:rsidR="008C6688" w:rsidRDefault="008C6688" w:rsidP="00EC0B26">
      <w:pPr>
        <w:rPr>
          <w:rtl/>
        </w:rPr>
      </w:pPr>
      <w:bookmarkStart w:id="68183" w:name="_ETM_Q115_500732"/>
      <w:bookmarkStart w:id="68184" w:name="_ETM_Q115_500689"/>
      <w:bookmarkEnd w:id="68183"/>
      <w:bookmarkEnd w:id="68184"/>
      <w:r>
        <w:rPr>
          <w:rtl/>
        </w:rPr>
        <w:t xml:space="preserve">רם </w:t>
      </w:r>
      <w:bookmarkStart w:id="68185" w:name="_ETM_Q115_501170"/>
      <w:bookmarkEnd w:id="68185"/>
      <w:r>
        <w:rPr>
          <w:rtl/>
        </w:rPr>
        <w:t>זוכר</w:t>
      </w:r>
      <w:r>
        <w:rPr>
          <w:rFonts w:hint="cs"/>
          <w:rtl/>
        </w:rPr>
        <w:t>.</w:t>
      </w:r>
      <w:bookmarkStart w:id="68186" w:name="_ETM_Q115_499375"/>
      <w:bookmarkStart w:id="68187" w:name="_ETM_Q115_494685"/>
      <w:bookmarkStart w:id="68188" w:name="_ETM_Q115_504199"/>
      <w:bookmarkStart w:id="68189" w:name="_ETM_Q115_501165"/>
      <w:bookmarkEnd w:id="68186"/>
      <w:bookmarkEnd w:id="68187"/>
      <w:bookmarkEnd w:id="68188"/>
      <w:bookmarkEnd w:id="68189"/>
    </w:p>
    <w:p w:rsidR="008C6688" w:rsidRDefault="008C6688" w:rsidP="00EC0B26">
      <w:pPr>
        <w:rPr>
          <w:rtl/>
        </w:rPr>
      </w:pPr>
      <w:bookmarkStart w:id="68190" w:name="_ETM_Q115_501276"/>
      <w:bookmarkEnd w:id="68190"/>
    </w:p>
    <w:p w:rsidR="008C6688" w:rsidRDefault="008C6688" w:rsidP="00EC0B26">
      <w:pPr>
        <w:pStyle w:val="af7"/>
        <w:keepNext/>
        <w:rPr>
          <w:rtl/>
        </w:rPr>
      </w:pPr>
      <w:r w:rsidRPr="00CE5E0C">
        <w:rPr>
          <w:rStyle w:val="TagStyle"/>
          <w:rtl/>
        </w:rPr>
        <w:t xml:space="preserve"> &lt;&lt; קריאה &gt;&gt; </w:t>
      </w:r>
      <w:r>
        <w:rPr>
          <w:rtl/>
        </w:rPr>
        <w:t>גלעד קריב (העבודה):</w:t>
      </w:r>
      <w:r w:rsidRPr="00CE5E0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191" w:name="_ETM_Q115_506844"/>
      <w:bookmarkStart w:id="68192" w:name="_ETM_Q115_502234"/>
      <w:bookmarkEnd w:id="68191"/>
      <w:bookmarkEnd w:id="68192"/>
      <w:r>
        <w:rPr>
          <w:rFonts w:hint="cs"/>
          <w:rtl/>
        </w:rPr>
        <w:t>רוטמן.</w:t>
      </w:r>
    </w:p>
    <w:p w:rsidR="008C6688" w:rsidRDefault="008C6688" w:rsidP="00EC0B26">
      <w:pPr>
        <w:rPr>
          <w:rtl/>
        </w:rPr>
      </w:pPr>
      <w:bookmarkStart w:id="68193" w:name="_ETM_Q115_503771"/>
      <w:bookmarkStart w:id="68194" w:name="_ETM_Q115_503862"/>
      <w:bookmarkEnd w:id="68193"/>
      <w:bookmarkEnd w:id="68194"/>
    </w:p>
    <w:p w:rsidR="008C6688" w:rsidRDefault="008C6688" w:rsidP="00EC0B26">
      <w:pPr>
        <w:pStyle w:val="-"/>
        <w:keepNext/>
        <w:rPr>
          <w:rtl/>
        </w:rPr>
      </w:pPr>
      <w:bookmarkStart w:id="68195" w:name="ET_speakercontinue_6157_42"/>
      <w:r w:rsidRPr="00CE5E0C">
        <w:rPr>
          <w:rStyle w:val="TagStyle"/>
          <w:rtl/>
        </w:rPr>
        <w:t xml:space="preserve"> &lt;&lt; דובר_המשך &gt;&gt; </w:t>
      </w:r>
      <w:r>
        <w:rPr>
          <w:rtl/>
        </w:rPr>
        <w:t>שמחה רוטמן (הציונות הדתית):</w:t>
      </w:r>
      <w:r w:rsidRPr="00CE5E0C">
        <w:rPr>
          <w:rStyle w:val="TagStyle"/>
          <w:rtl/>
        </w:rPr>
        <w:t xml:space="preserve"> &lt;&lt; דובר_המשך &gt;&gt;</w:t>
      </w:r>
      <w:r w:rsidR="005223CB">
        <w:rPr>
          <w:rtl/>
        </w:rPr>
        <w:t xml:space="preserve"> </w:t>
      </w:r>
      <w:r>
        <w:rPr>
          <w:rtl/>
        </w:rPr>
        <w:t xml:space="preserve"> </w:t>
      </w:r>
      <w:bookmarkEnd w:id="68195"/>
    </w:p>
    <w:p w:rsidR="008C6688" w:rsidRDefault="008C6688" w:rsidP="00EC0B26">
      <w:pPr>
        <w:rPr>
          <w:rtl/>
        </w:rPr>
      </w:pPr>
    </w:p>
    <w:p w:rsidR="008C6688" w:rsidRDefault="008C6688" w:rsidP="00EC0B26">
      <w:pPr>
        <w:rPr>
          <w:rtl/>
        </w:rPr>
      </w:pPr>
      <w:bookmarkStart w:id="68196" w:name="_ETM_Q115_508016"/>
      <w:bookmarkStart w:id="68197" w:name="_ETM_Q115_501350"/>
      <w:bookmarkStart w:id="68198" w:name="_ETM_Q115_501421"/>
      <w:bookmarkEnd w:id="68196"/>
      <w:bookmarkEnd w:id="68197"/>
      <w:bookmarkEnd w:id="68198"/>
      <w:r>
        <w:rPr>
          <w:rtl/>
        </w:rPr>
        <w:t xml:space="preserve">הגיע </w:t>
      </w:r>
      <w:bookmarkStart w:id="68199" w:name="_ETM_Q115_504470"/>
      <w:bookmarkEnd w:id="68199"/>
      <w:r>
        <w:rPr>
          <w:rtl/>
        </w:rPr>
        <w:t xml:space="preserve">זמן </w:t>
      </w:r>
      <w:bookmarkStart w:id="68200" w:name="_ETM_Q115_504710"/>
      <w:bookmarkEnd w:id="68200"/>
      <w:r>
        <w:rPr>
          <w:rtl/>
        </w:rPr>
        <w:t xml:space="preserve">קריאת </w:t>
      </w:r>
      <w:bookmarkStart w:id="68201" w:name="_ETM_Q115_504980"/>
      <w:bookmarkEnd w:id="68201"/>
      <w:r>
        <w:rPr>
          <w:rtl/>
        </w:rPr>
        <w:t xml:space="preserve">שמע </w:t>
      </w:r>
      <w:bookmarkStart w:id="68202" w:name="_ETM_Q115_505130"/>
      <w:bookmarkEnd w:id="68202"/>
      <w:r>
        <w:rPr>
          <w:rtl/>
        </w:rPr>
        <w:t xml:space="preserve">של </w:t>
      </w:r>
      <w:bookmarkStart w:id="68203" w:name="_ETM_Q115_505279"/>
      <w:bookmarkEnd w:id="68203"/>
      <w:r>
        <w:rPr>
          <w:rtl/>
        </w:rPr>
        <w:t>שחרית</w:t>
      </w:r>
      <w:r>
        <w:rPr>
          <w:rFonts w:hint="cs"/>
          <w:rtl/>
        </w:rPr>
        <w:t>?</w:t>
      </w:r>
      <w:bookmarkStart w:id="68204" w:name="_ETM_Q115_511759"/>
      <w:bookmarkStart w:id="68205" w:name="_ETM_Q115_504024"/>
      <w:bookmarkEnd w:id="68204"/>
      <w:bookmarkEnd w:id="68205"/>
    </w:p>
    <w:p w:rsidR="008C6688" w:rsidRDefault="008C6688" w:rsidP="00EC0B26">
      <w:pPr>
        <w:rPr>
          <w:rtl/>
        </w:rPr>
      </w:pPr>
      <w:bookmarkStart w:id="68206" w:name="_ETM_Q115_504279"/>
      <w:bookmarkEnd w:id="68206"/>
    </w:p>
    <w:p w:rsidR="008C6688" w:rsidRDefault="008C6688" w:rsidP="00EC0B26">
      <w:pPr>
        <w:pStyle w:val="af7"/>
        <w:keepNext/>
        <w:rPr>
          <w:rtl/>
        </w:rPr>
      </w:pPr>
      <w:bookmarkStart w:id="68207" w:name="ET_interruption_6156_43"/>
      <w:r w:rsidRPr="00CE5E0C">
        <w:rPr>
          <w:rStyle w:val="TagStyle"/>
          <w:rtl/>
        </w:rPr>
        <w:t xml:space="preserve"> &lt;&lt; קריאה &gt;&gt; </w:t>
      </w:r>
      <w:r>
        <w:rPr>
          <w:rtl/>
        </w:rPr>
        <w:t>גלעד קריב (העבודה):</w:t>
      </w:r>
      <w:r w:rsidRPr="00CE5E0C">
        <w:rPr>
          <w:rStyle w:val="TagStyle"/>
          <w:rtl/>
        </w:rPr>
        <w:t xml:space="preserve"> &lt;&lt; קריאה &gt;&gt;</w:t>
      </w:r>
      <w:r w:rsidR="005223CB">
        <w:rPr>
          <w:rtl/>
        </w:rPr>
        <w:t xml:space="preserve"> </w:t>
      </w:r>
      <w:r>
        <w:rPr>
          <w:rtl/>
        </w:rPr>
        <w:t xml:space="preserve"> </w:t>
      </w:r>
      <w:bookmarkEnd w:id="68207"/>
    </w:p>
    <w:p w:rsidR="008C6688" w:rsidRDefault="008C6688" w:rsidP="00EC0B26">
      <w:pPr>
        <w:rPr>
          <w:rtl/>
        </w:rPr>
      </w:pPr>
    </w:p>
    <w:p w:rsidR="008C6688" w:rsidRDefault="008C6688" w:rsidP="00EC0B26">
      <w:pPr>
        <w:rPr>
          <w:rtl/>
        </w:rPr>
      </w:pPr>
      <w:bookmarkStart w:id="68208" w:name="_ETM_Q115_509277"/>
      <w:bookmarkStart w:id="68209" w:name="_ETM_Q115_504654"/>
      <w:bookmarkEnd w:id="68208"/>
      <w:bookmarkEnd w:id="68209"/>
      <w:r>
        <w:rPr>
          <w:rFonts w:hint="cs"/>
          <w:rtl/>
        </w:rPr>
        <w:t xml:space="preserve">לא, כי </w:t>
      </w:r>
      <w:bookmarkStart w:id="68210" w:name="_ETM_Q115_501345"/>
      <w:bookmarkEnd w:id="68210"/>
      <w:r>
        <w:rPr>
          <w:rFonts w:hint="cs"/>
          <w:rtl/>
        </w:rPr>
        <w:t>גרמת מספיק</w:t>
      </w:r>
      <w:bookmarkStart w:id="68211" w:name="_ETM_Q115_506685"/>
      <w:bookmarkEnd w:id="68211"/>
      <w:r>
        <w:rPr>
          <w:rFonts w:hint="cs"/>
          <w:rtl/>
        </w:rPr>
        <w:t xml:space="preserve"> נזק</w:t>
      </w:r>
      <w:bookmarkStart w:id="68212" w:name="_ETM_Q115_504077"/>
      <w:bookmarkStart w:id="68213" w:name="_ETM_Q115_504945"/>
      <w:bookmarkEnd w:id="68212"/>
      <w:bookmarkEnd w:id="68213"/>
      <w:r>
        <w:rPr>
          <w:rFonts w:hint="cs"/>
          <w:rtl/>
        </w:rPr>
        <w:t xml:space="preserve"> </w:t>
      </w:r>
      <w:r w:rsidR="00BB368D">
        <w:rPr>
          <w:rFonts w:hint="cs"/>
          <w:rtl/>
        </w:rPr>
        <w:t>– – –</w:t>
      </w:r>
      <w:bookmarkStart w:id="68214" w:name="_ETM_Q115_506979"/>
      <w:bookmarkEnd w:id="68214"/>
    </w:p>
    <w:p w:rsidR="008C6688" w:rsidRDefault="008C6688" w:rsidP="00EC0B26">
      <w:pPr>
        <w:rPr>
          <w:rtl/>
        </w:rPr>
      </w:pPr>
      <w:bookmarkStart w:id="68215" w:name="_ETM_Q115_507055"/>
      <w:bookmarkEnd w:id="68215"/>
    </w:p>
    <w:p w:rsidR="008C6688" w:rsidRDefault="008C6688" w:rsidP="00EC0B26">
      <w:pPr>
        <w:pStyle w:val="-"/>
        <w:keepNext/>
        <w:rPr>
          <w:rtl/>
        </w:rPr>
      </w:pPr>
      <w:r w:rsidRPr="00F2795E">
        <w:rPr>
          <w:rStyle w:val="TagStyle"/>
          <w:rtl/>
        </w:rPr>
        <w:t xml:space="preserve"> &lt;&lt; דובר_המשך &gt;&gt; </w:t>
      </w:r>
      <w:r>
        <w:rPr>
          <w:rtl/>
        </w:rPr>
        <w:t>שמחה רוטמן (הציונות הדתית):</w:t>
      </w:r>
      <w:r w:rsidRPr="00F2795E">
        <w:rPr>
          <w:rStyle w:val="TagStyle"/>
          <w:rtl/>
        </w:rPr>
        <w:t xml:space="preserve"> &lt;&lt; דובר_המשך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216" w:name="_ETM_Q115_515056"/>
      <w:bookmarkStart w:id="68217" w:name="_ETM_Q115_511005"/>
      <w:bookmarkStart w:id="68218" w:name="_ETM_Q115_504401"/>
      <w:bookmarkStart w:id="68219" w:name="_ETM_Q115_504437"/>
      <w:bookmarkStart w:id="68220" w:name="_ETM_Q115_504490"/>
      <w:bookmarkStart w:id="68221" w:name="_ETM_Q115_511939"/>
      <w:bookmarkStart w:id="68222" w:name="_ETM_Q115_512089"/>
      <w:bookmarkStart w:id="68223" w:name="_ETM_Q115_512360"/>
      <w:bookmarkStart w:id="68224" w:name="_ETM_Q115_512570"/>
      <w:bookmarkStart w:id="68225" w:name="_ETM_Q115_512779"/>
      <w:bookmarkStart w:id="68226" w:name="_ETM_Q115_512960"/>
      <w:bookmarkStart w:id="68227" w:name="_ETM_Q115_513829"/>
      <w:bookmarkStart w:id="68228" w:name="_ETM_Q115_514100"/>
      <w:bookmarkStart w:id="68229" w:name="_ETM_Q115_514430"/>
      <w:bookmarkStart w:id="68230" w:name="_ETM_Q115_516640"/>
      <w:bookmarkStart w:id="68231" w:name="_ETM_Q115_518529"/>
      <w:bookmarkStart w:id="68232" w:name="_ETM_Q115_518740"/>
      <w:bookmarkStart w:id="68233" w:name="_ETM_Q115_508525"/>
      <w:bookmarkEnd w:id="68216"/>
      <w:bookmarkEnd w:id="68217"/>
      <w:bookmarkEnd w:id="68218"/>
      <w:bookmarkEnd w:id="68219"/>
      <w:bookmarkEnd w:id="68220"/>
      <w:bookmarkEnd w:id="68221"/>
      <w:bookmarkEnd w:id="68222"/>
      <w:bookmarkEnd w:id="68223"/>
      <w:bookmarkEnd w:id="68224"/>
      <w:bookmarkEnd w:id="68225"/>
      <w:bookmarkEnd w:id="68226"/>
      <w:bookmarkEnd w:id="68227"/>
      <w:bookmarkEnd w:id="68228"/>
      <w:bookmarkEnd w:id="68229"/>
      <w:bookmarkEnd w:id="68230"/>
      <w:bookmarkEnd w:id="68231"/>
      <w:bookmarkEnd w:id="68232"/>
      <w:bookmarkEnd w:id="68233"/>
      <w:r>
        <w:rPr>
          <w:rFonts w:hint="cs"/>
          <w:rtl/>
        </w:rPr>
        <w:t>הגיע זמן</w:t>
      </w:r>
      <w:r>
        <w:rPr>
          <w:rtl/>
        </w:rPr>
        <w:t xml:space="preserve"> </w:t>
      </w:r>
      <w:bookmarkStart w:id="68234" w:name="_ETM_Q115_518980"/>
      <w:bookmarkEnd w:id="68234"/>
      <w:r>
        <w:rPr>
          <w:rtl/>
        </w:rPr>
        <w:t xml:space="preserve">קריאת </w:t>
      </w:r>
      <w:bookmarkStart w:id="68235" w:name="_ETM_Q115_519250"/>
      <w:bookmarkEnd w:id="68235"/>
      <w:r>
        <w:rPr>
          <w:rtl/>
        </w:rPr>
        <w:t xml:space="preserve">שמע </w:t>
      </w:r>
      <w:bookmarkStart w:id="68236" w:name="_ETM_Q115_519430"/>
      <w:bookmarkEnd w:id="68236"/>
      <w:r>
        <w:rPr>
          <w:rtl/>
        </w:rPr>
        <w:t xml:space="preserve">של </w:t>
      </w:r>
      <w:bookmarkStart w:id="68237" w:name="_ETM_Q115_519580"/>
      <w:bookmarkEnd w:id="68237"/>
      <w:r>
        <w:rPr>
          <w:rtl/>
        </w:rPr>
        <w:t>שחרית</w:t>
      </w:r>
      <w:r>
        <w:rPr>
          <w:rFonts w:hint="cs"/>
          <w:rtl/>
        </w:rPr>
        <w:t>, חבר הכנסת גלעד קריב?</w:t>
      </w:r>
      <w:bookmarkStart w:id="68238" w:name="_ETM_Q115_512695"/>
      <w:bookmarkStart w:id="68239" w:name="_ETM_Q115_520240"/>
      <w:bookmarkStart w:id="68240" w:name="_ETM_Q115_520631"/>
      <w:bookmarkStart w:id="68241" w:name="_ETM_Q115_516671"/>
      <w:bookmarkStart w:id="68242" w:name="_ETM_Q115_513306"/>
      <w:bookmarkEnd w:id="68238"/>
      <w:bookmarkEnd w:id="68239"/>
      <w:bookmarkEnd w:id="68240"/>
      <w:bookmarkEnd w:id="68241"/>
      <w:bookmarkEnd w:id="68242"/>
      <w:r>
        <w:rPr>
          <w:rFonts w:hint="cs"/>
          <w:rtl/>
        </w:rPr>
        <w:t xml:space="preserve"> אב</w:t>
      </w:r>
      <w:bookmarkStart w:id="68243" w:name="_ETM_Q115_514346"/>
      <w:bookmarkEnd w:id="68243"/>
      <w:r>
        <w:rPr>
          <w:rFonts w:hint="cs"/>
          <w:rtl/>
        </w:rPr>
        <w:t xml:space="preserve">ל זה קריאת </w:t>
      </w:r>
      <w:bookmarkStart w:id="68244" w:name="_ETM_Q115_515446"/>
      <w:bookmarkEnd w:id="68244"/>
      <w:r>
        <w:rPr>
          <w:rFonts w:hint="cs"/>
          <w:rtl/>
        </w:rPr>
        <w:t xml:space="preserve">שמע של שחרית </w:t>
      </w:r>
      <w:bookmarkStart w:id="68245" w:name="_ETM_Q115_516803"/>
      <w:bookmarkEnd w:id="68245"/>
      <w:r>
        <w:rPr>
          <w:rFonts w:hint="cs"/>
          <w:rtl/>
        </w:rPr>
        <w:t xml:space="preserve">גם אצלכם או רק </w:t>
      </w:r>
      <w:bookmarkStart w:id="68246" w:name="_ETM_Q115_520738"/>
      <w:bookmarkEnd w:id="68246"/>
      <w:r>
        <w:rPr>
          <w:rFonts w:hint="cs"/>
          <w:rtl/>
        </w:rPr>
        <w:t>אצלנו</w:t>
      </w:r>
      <w:bookmarkStart w:id="68247" w:name="_ETM_Q115_518246"/>
      <w:bookmarkEnd w:id="68247"/>
      <w:r>
        <w:rPr>
          <w:rFonts w:hint="cs"/>
          <w:rtl/>
        </w:rPr>
        <w:t>?</w:t>
      </w:r>
    </w:p>
    <w:p w:rsidR="008C6688" w:rsidRDefault="008C6688" w:rsidP="00EC0B26">
      <w:pPr>
        <w:rPr>
          <w:rtl/>
        </w:rPr>
      </w:pPr>
    </w:p>
    <w:p w:rsidR="008C6688" w:rsidRDefault="008C6688" w:rsidP="00EC0B26">
      <w:pPr>
        <w:pStyle w:val="af7"/>
        <w:keepNext/>
        <w:rPr>
          <w:rtl/>
        </w:rPr>
      </w:pPr>
      <w:bookmarkStart w:id="68248" w:name="_ETM_Q115_513413"/>
      <w:bookmarkStart w:id="68249" w:name="_ETM_Q115_513481"/>
      <w:bookmarkStart w:id="68250" w:name="_ETM_Q115_518560"/>
      <w:bookmarkStart w:id="68251" w:name="_ETM_Q115_518710"/>
      <w:bookmarkStart w:id="68252" w:name="_ETM_Q115_518737"/>
      <w:bookmarkStart w:id="68253" w:name="_ETM_Q115_518806"/>
      <w:bookmarkStart w:id="68254" w:name="_ETM_Q115_518237"/>
      <w:bookmarkStart w:id="68255" w:name="ET_interruption_6156_46"/>
      <w:bookmarkEnd w:id="68248"/>
      <w:bookmarkEnd w:id="68249"/>
      <w:bookmarkEnd w:id="68250"/>
      <w:bookmarkEnd w:id="68251"/>
      <w:bookmarkEnd w:id="68252"/>
      <w:bookmarkEnd w:id="68253"/>
      <w:bookmarkEnd w:id="68254"/>
      <w:r w:rsidRPr="00F2795E">
        <w:rPr>
          <w:rStyle w:val="TagStyle"/>
          <w:rtl/>
        </w:rPr>
        <w:t xml:space="preserve"> &lt;&lt; קריאה &gt;&gt; </w:t>
      </w:r>
      <w:r>
        <w:rPr>
          <w:rtl/>
        </w:rPr>
        <w:t>גלעד קריב (העבודה):</w:t>
      </w:r>
      <w:r w:rsidRPr="00F2795E">
        <w:rPr>
          <w:rStyle w:val="TagStyle"/>
          <w:rtl/>
        </w:rPr>
        <w:t xml:space="preserve"> &lt;&lt; קריאה &gt;&gt;</w:t>
      </w:r>
      <w:r w:rsidR="005223CB">
        <w:rPr>
          <w:rtl/>
        </w:rPr>
        <w:t xml:space="preserve"> </w:t>
      </w:r>
      <w:r>
        <w:rPr>
          <w:rtl/>
        </w:rPr>
        <w:t xml:space="preserve"> </w:t>
      </w:r>
      <w:bookmarkEnd w:id="68255"/>
    </w:p>
    <w:p w:rsidR="008C6688" w:rsidRDefault="008C6688" w:rsidP="00EC0B26">
      <w:pPr>
        <w:rPr>
          <w:rtl/>
        </w:rPr>
      </w:pPr>
    </w:p>
    <w:p w:rsidR="008C6688" w:rsidRDefault="008C6688" w:rsidP="00EC0B26">
      <w:pPr>
        <w:rPr>
          <w:rtl/>
        </w:rPr>
      </w:pPr>
      <w:bookmarkStart w:id="68256" w:name="_ETM_Q115_525095"/>
      <w:bookmarkStart w:id="68257" w:name="_ETM_Q115_525397"/>
      <w:bookmarkStart w:id="68258" w:name="_ETM_Q115_525559"/>
      <w:bookmarkEnd w:id="68256"/>
      <w:bookmarkEnd w:id="68257"/>
      <w:bookmarkEnd w:id="68258"/>
      <w:r>
        <w:rPr>
          <w:rFonts w:hint="cs"/>
          <w:rtl/>
        </w:rPr>
        <w:t xml:space="preserve">רק </w:t>
      </w:r>
      <w:bookmarkStart w:id="68259" w:name="_ETM_Q115_514194"/>
      <w:bookmarkEnd w:id="68259"/>
      <w:r>
        <w:rPr>
          <w:rFonts w:hint="cs"/>
          <w:rtl/>
        </w:rPr>
        <w:t>אצלך</w:t>
      </w:r>
      <w:bookmarkStart w:id="68260" w:name="_ETM_Q115_522924"/>
      <w:bookmarkEnd w:id="68260"/>
      <w:r>
        <w:rPr>
          <w:rFonts w:hint="cs"/>
          <w:rtl/>
        </w:rPr>
        <w:t xml:space="preserve"> </w:t>
      </w:r>
      <w:r w:rsidR="00BB368D">
        <w:rPr>
          <w:rFonts w:hint="cs"/>
          <w:rtl/>
        </w:rPr>
        <w:t>– – –</w:t>
      </w:r>
      <w:bookmarkStart w:id="68261" w:name="_ETM_Q115_524447"/>
      <w:bookmarkEnd w:id="68261"/>
    </w:p>
    <w:p w:rsidR="008C6688" w:rsidRDefault="008C6688" w:rsidP="00EC0B26">
      <w:pPr>
        <w:rPr>
          <w:rtl/>
        </w:rPr>
      </w:pPr>
      <w:bookmarkStart w:id="68262" w:name="_ETM_Q115_524564"/>
      <w:bookmarkEnd w:id="68262"/>
    </w:p>
    <w:p w:rsidR="008C6688" w:rsidRDefault="008C6688" w:rsidP="00EC0B26">
      <w:pPr>
        <w:pStyle w:val="af8"/>
        <w:keepNext/>
        <w:rPr>
          <w:rtl/>
        </w:rPr>
      </w:pPr>
      <w:r w:rsidRPr="00F2795E">
        <w:rPr>
          <w:rStyle w:val="TagStyle"/>
          <w:rtl/>
        </w:rPr>
        <w:t xml:space="preserve"> &lt;&lt; יור &gt;&gt; </w:t>
      </w:r>
      <w:r>
        <w:rPr>
          <w:rtl/>
        </w:rPr>
        <w:t>היו"ר משה סולומון:</w:t>
      </w:r>
      <w:r w:rsidRPr="00F2795E">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263" w:name="_ETM_Q115_529163"/>
      <w:bookmarkEnd w:id="68263"/>
      <w:r>
        <w:rPr>
          <w:rFonts w:hint="cs"/>
          <w:rtl/>
        </w:rPr>
        <w:t xml:space="preserve">אבל </w:t>
      </w:r>
      <w:bookmarkStart w:id="68264" w:name="_ETM_Q115_525538"/>
      <w:bookmarkEnd w:id="68264"/>
      <w:r>
        <w:rPr>
          <w:rFonts w:hint="cs"/>
          <w:rtl/>
        </w:rPr>
        <w:t>זה רק מי שיכיר את</w:t>
      </w:r>
      <w:bookmarkStart w:id="68265" w:name="_ETM_Q115_528442"/>
      <w:bookmarkEnd w:id="68265"/>
      <w:r>
        <w:rPr>
          <w:rFonts w:hint="cs"/>
          <w:rtl/>
        </w:rPr>
        <w:t xml:space="preserve"> חברו.</w:t>
      </w:r>
      <w:bookmarkStart w:id="68266" w:name="_ETM_Q115_524738"/>
      <w:bookmarkEnd w:id="68266"/>
    </w:p>
    <w:p w:rsidR="008C6688" w:rsidRDefault="008C6688" w:rsidP="00EC0B26">
      <w:pPr>
        <w:rPr>
          <w:rtl/>
        </w:rPr>
      </w:pPr>
      <w:bookmarkStart w:id="68267" w:name="_ETM_Q115_525327"/>
      <w:bookmarkEnd w:id="68267"/>
    </w:p>
    <w:p w:rsidR="008C6688" w:rsidRDefault="008C6688" w:rsidP="00EC0B26">
      <w:pPr>
        <w:pStyle w:val="af7"/>
        <w:keepNext/>
        <w:rPr>
          <w:rtl/>
        </w:rPr>
      </w:pPr>
      <w:bookmarkStart w:id="68268" w:name="_ETM_Q115_526382"/>
      <w:bookmarkStart w:id="68269" w:name="_ETM_Q115_526468"/>
      <w:bookmarkStart w:id="68270" w:name="ET_interruption_6461_51"/>
      <w:bookmarkEnd w:id="68268"/>
      <w:bookmarkEnd w:id="68269"/>
      <w:r w:rsidRPr="00F2795E">
        <w:rPr>
          <w:rStyle w:val="TagStyle"/>
          <w:rtl/>
        </w:rPr>
        <w:t xml:space="preserve">&lt;&lt; קריאה &gt;&gt; </w:t>
      </w:r>
      <w:r>
        <w:rPr>
          <w:rtl/>
        </w:rPr>
        <w:t>שר התקשורת שלמה קרעי:</w:t>
      </w:r>
      <w:r w:rsidRPr="00F2795E">
        <w:rPr>
          <w:rStyle w:val="TagStyle"/>
          <w:rtl/>
        </w:rPr>
        <w:t xml:space="preserve"> &lt;&lt; קריאה &gt;&gt;</w:t>
      </w:r>
      <w:r w:rsidR="005223CB">
        <w:rPr>
          <w:rtl/>
        </w:rPr>
        <w:t xml:space="preserve"> </w:t>
      </w:r>
      <w:r>
        <w:rPr>
          <w:rtl/>
        </w:rPr>
        <w:t xml:space="preserve"> </w:t>
      </w:r>
      <w:bookmarkEnd w:id="68270"/>
    </w:p>
    <w:p w:rsidR="008C6688" w:rsidRDefault="008C6688" w:rsidP="00EC0B26">
      <w:pPr>
        <w:rPr>
          <w:rtl/>
        </w:rPr>
      </w:pPr>
    </w:p>
    <w:p w:rsidR="008C6688" w:rsidRDefault="008C6688" w:rsidP="00EC0B26">
      <w:pPr>
        <w:rPr>
          <w:rtl/>
        </w:rPr>
      </w:pPr>
      <w:bookmarkStart w:id="68271" w:name="_ETM_Q115_524637"/>
      <w:bookmarkEnd w:id="68271"/>
      <w:r>
        <w:rPr>
          <w:rFonts w:hint="cs"/>
          <w:rtl/>
        </w:rPr>
        <w:t>רוטמן, אחרי התפילה.</w:t>
      </w:r>
      <w:bookmarkStart w:id="68272" w:name="_ETM_Q115_527219"/>
      <w:bookmarkStart w:id="68273" w:name="_ETM_Q115_527452"/>
      <w:bookmarkEnd w:id="68272"/>
      <w:bookmarkEnd w:id="68273"/>
    </w:p>
    <w:p w:rsidR="008C6688" w:rsidRDefault="008C6688" w:rsidP="00EC0B26">
      <w:pPr>
        <w:rPr>
          <w:rtl/>
        </w:rPr>
      </w:pPr>
      <w:bookmarkStart w:id="68274" w:name="_ETM_Q115_527567"/>
      <w:bookmarkEnd w:id="68274"/>
    </w:p>
    <w:p w:rsidR="008C6688" w:rsidRDefault="008C6688" w:rsidP="00EC0B26">
      <w:pPr>
        <w:pStyle w:val="-"/>
        <w:keepNext/>
        <w:rPr>
          <w:rtl/>
        </w:rPr>
      </w:pPr>
      <w:bookmarkStart w:id="68275" w:name="ET_speakercontinue_6157_50"/>
      <w:r w:rsidRPr="00F2795E">
        <w:rPr>
          <w:rStyle w:val="TagStyle"/>
          <w:rtl/>
        </w:rPr>
        <w:t xml:space="preserve"> &lt;&lt; דובר_המשך &gt;&gt; </w:t>
      </w:r>
      <w:r>
        <w:rPr>
          <w:rtl/>
        </w:rPr>
        <w:t>שמחה רוטמן (הציונות הדתית):</w:t>
      </w:r>
      <w:r w:rsidRPr="00F2795E">
        <w:rPr>
          <w:rStyle w:val="TagStyle"/>
          <w:rtl/>
        </w:rPr>
        <w:t xml:space="preserve"> &lt;&lt; דובר_המשך &gt;&gt;</w:t>
      </w:r>
      <w:r w:rsidR="005223CB">
        <w:rPr>
          <w:rtl/>
        </w:rPr>
        <w:t xml:space="preserve"> </w:t>
      </w:r>
      <w:r>
        <w:rPr>
          <w:rtl/>
        </w:rPr>
        <w:t xml:space="preserve"> </w:t>
      </w:r>
      <w:bookmarkEnd w:id="68275"/>
    </w:p>
    <w:p w:rsidR="008C6688" w:rsidRDefault="008C6688" w:rsidP="00EC0B26">
      <w:pPr>
        <w:rPr>
          <w:rtl/>
        </w:rPr>
      </w:pPr>
    </w:p>
    <w:p w:rsidR="008C6688" w:rsidRDefault="008C6688" w:rsidP="00EC0B26">
      <w:pPr>
        <w:rPr>
          <w:rtl/>
        </w:rPr>
      </w:pPr>
      <w:bookmarkStart w:id="68276" w:name="_ETM_Q115_534805"/>
      <w:bookmarkStart w:id="68277" w:name="_ETM_Q115_530342"/>
      <w:bookmarkStart w:id="68278" w:name="_ETM_Q115_529936"/>
      <w:bookmarkEnd w:id="68276"/>
      <w:bookmarkEnd w:id="68277"/>
      <w:bookmarkEnd w:id="68278"/>
      <w:r>
        <w:rPr>
          <w:rFonts w:hint="cs"/>
          <w:rtl/>
        </w:rPr>
        <w:t>אחרי ה</w:t>
      </w:r>
      <w:bookmarkStart w:id="68279" w:name="_ETM_Q115_526171"/>
      <w:bookmarkEnd w:id="68279"/>
      <w:r>
        <w:rPr>
          <w:rFonts w:hint="cs"/>
          <w:rtl/>
        </w:rPr>
        <w:t xml:space="preserve">תפילה? אז </w:t>
      </w:r>
      <w:bookmarkStart w:id="68280" w:name="_ETM_Q115_525178"/>
      <w:bookmarkEnd w:id="68280"/>
      <w:r>
        <w:rPr>
          <w:rFonts w:hint="cs"/>
          <w:rtl/>
        </w:rPr>
        <w:t>יש זמן.</w:t>
      </w:r>
      <w:bookmarkStart w:id="68281" w:name="_ETM_Q115_527125"/>
      <w:bookmarkEnd w:id="68281"/>
      <w:r>
        <w:rPr>
          <w:rFonts w:hint="cs"/>
          <w:rtl/>
        </w:rPr>
        <w:t xml:space="preserve"> אני לא יודע, </w:t>
      </w:r>
      <w:bookmarkStart w:id="68282" w:name="_ETM_Q115_532862"/>
      <w:bookmarkEnd w:id="68282"/>
      <w:r>
        <w:rPr>
          <w:rFonts w:hint="cs"/>
          <w:rtl/>
        </w:rPr>
        <w:t xml:space="preserve">השר קרעי, לי אמרו </w:t>
      </w:r>
      <w:bookmarkStart w:id="68283" w:name="_ETM_Q115_530856"/>
      <w:bookmarkEnd w:id="68283"/>
      <w:r>
        <w:rPr>
          <w:rFonts w:hint="cs"/>
          <w:rtl/>
        </w:rPr>
        <w:t xml:space="preserve">שאני מדבר עד 12:00. אני </w:t>
      </w:r>
      <w:bookmarkStart w:id="68284" w:name="_ETM_Q115_532708"/>
      <w:bookmarkEnd w:id="68284"/>
      <w:r>
        <w:rPr>
          <w:rFonts w:hint="cs"/>
          <w:rtl/>
        </w:rPr>
        <w:t xml:space="preserve">לא </w:t>
      </w:r>
      <w:bookmarkStart w:id="68285" w:name="_ETM_Q115_533048"/>
      <w:bookmarkEnd w:id="68285"/>
      <w:r>
        <w:rPr>
          <w:rFonts w:hint="cs"/>
          <w:rtl/>
        </w:rPr>
        <w:t xml:space="preserve">יודע. אין </w:t>
      </w:r>
      <w:bookmarkStart w:id="68286" w:name="_ETM_Q115_535926"/>
      <w:bookmarkEnd w:id="68286"/>
      <w:r>
        <w:rPr>
          <w:rFonts w:hint="cs"/>
          <w:rtl/>
        </w:rPr>
        <w:t>לי בעיה.</w:t>
      </w:r>
    </w:p>
    <w:p w:rsidR="008C6688" w:rsidRDefault="008C6688" w:rsidP="00EC0B26">
      <w:pPr>
        <w:rPr>
          <w:rtl/>
        </w:rPr>
      </w:pPr>
      <w:bookmarkStart w:id="68287" w:name="_ETM_Q115_536666"/>
      <w:bookmarkStart w:id="68288" w:name="_ETM_Q115_536781"/>
      <w:bookmarkEnd w:id="68287"/>
      <w:bookmarkEnd w:id="68288"/>
    </w:p>
    <w:p w:rsidR="008C6688" w:rsidRDefault="008C6688" w:rsidP="00EC0B26">
      <w:pPr>
        <w:pStyle w:val="af7"/>
        <w:keepNext/>
        <w:rPr>
          <w:rtl/>
        </w:rPr>
      </w:pPr>
      <w:bookmarkStart w:id="68289" w:name="ET_interruption_6461_52"/>
      <w:r w:rsidRPr="00F2795E">
        <w:rPr>
          <w:rStyle w:val="TagStyle"/>
          <w:rtl/>
        </w:rPr>
        <w:t xml:space="preserve"> &lt;&lt; קריאה &gt;&gt; </w:t>
      </w:r>
      <w:r>
        <w:rPr>
          <w:rtl/>
        </w:rPr>
        <w:t>שר התקשורת שלמה קרעי:</w:t>
      </w:r>
      <w:r w:rsidRPr="00F2795E">
        <w:rPr>
          <w:rStyle w:val="TagStyle"/>
          <w:rtl/>
        </w:rPr>
        <w:t xml:space="preserve"> &lt;&lt; קריאה &gt;&gt;</w:t>
      </w:r>
      <w:r w:rsidR="005223CB">
        <w:rPr>
          <w:rtl/>
        </w:rPr>
        <w:t xml:space="preserve"> </w:t>
      </w:r>
      <w:r>
        <w:rPr>
          <w:rtl/>
        </w:rPr>
        <w:t xml:space="preserve"> </w:t>
      </w:r>
      <w:bookmarkEnd w:id="68289"/>
    </w:p>
    <w:p w:rsidR="008C6688" w:rsidRDefault="008C6688" w:rsidP="00EC0B26">
      <w:pPr>
        <w:rPr>
          <w:rtl/>
        </w:rPr>
      </w:pPr>
    </w:p>
    <w:p w:rsidR="008C6688" w:rsidRDefault="00BB368D" w:rsidP="00EC0B26">
      <w:pPr>
        <w:rPr>
          <w:rtl/>
        </w:rPr>
      </w:pPr>
      <w:bookmarkStart w:id="68290" w:name="_ETM_Q115_540425"/>
      <w:bookmarkStart w:id="68291" w:name="_ETM_Q115_535786"/>
      <w:bookmarkStart w:id="68292" w:name="_ETM_Q115_535836"/>
      <w:bookmarkEnd w:id="68290"/>
      <w:bookmarkEnd w:id="68291"/>
      <w:bookmarkEnd w:id="68292"/>
      <w:r>
        <w:rPr>
          <w:rFonts w:hint="cs"/>
          <w:rtl/>
        </w:rPr>
        <w:t>– – –</w:t>
      </w:r>
      <w:r w:rsidR="008C6688">
        <w:rPr>
          <w:rFonts w:hint="cs"/>
          <w:rtl/>
        </w:rPr>
        <w:t xml:space="preserve"> שנתן </w:t>
      </w:r>
      <w:bookmarkStart w:id="68293" w:name="_ETM_Q115_537525"/>
      <w:bookmarkEnd w:id="68293"/>
      <w:r w:rsidR="008C6688">
        <w:rPr>
          <w:rFonts w:hint="cs"/>
          <w:rtl/>
        </w:rPr>
        <w:t xml:space="preserve">לנו לישון טוב </w:t>
      </w:r>
      <w:bookmarkStart w:id="68294" w:name="_ETM_Q115_541120"/>
      <w:bookmarkEnd w:id="68294"/>
      <w:r w:rsidR="008C6688">
        <w:rPr>
          <w:rFonts w:hint="cs"/>
          <w:rtl/>
        </w:rPr>
        <w:t>בלילה</w:t>
      </w:r>
      <w:bookmarkStart w:id="68295" w:name="_ETM_Q115_537486"/>
      <w:bookmarkEnd w:id="68295"/>
      <w:r w:rsidR="008C6688">
        <w:rPr>
          <w:rFonts w:hint="cs"/>
          <w:rtl/>
        </w:rPr>
        <w:t xml:space="preserve"> </w:t>
      </w:r>
      <w:r>
        <w:rPr>
          <w:rFonts w:hint="cs"/>
          <w:rtl/>
        </w:rPr>
        <w:t>– – –</w:t>
      </w:r>
    </w:p>
    <w:p w:rsidR="008C6688" w:rsidRDefault="008C6688" w:rsidP="00EC0B26">
      <w:pPr>
        <w:rPr>
          <w:rtl/>
        </w:rPr>
      </w:pPr>
      <w:bookmarkStart w:id="68296" w:name="_ETM_Q115_543098"/>
      <w:bookmarkStart w:id="68297" w:name="_ETM_Q115_543196"/>
      <w:bookmarkEnd w:id="68296"/>
      <w:bookmarkEnd w:id="68297"/>
    </w:p>
    <w:p w:rsidR="008C6688" w:rsidRDefault="008C6688" w:rsidP="00EC0B26">
      <w:pPr>
        <w:pStyle w:val="-"/>
        <w:keepNext/>
        <w:rPr>
          <w:rtl/>
        </w:rPr>
      </w:pPr>
      <w:r w:rsidRPr="00F2795E">
        <w:rPr>
          <w:rStyle w:val="TagStyle"/>
          <w:rtl/>
        </w:rPr>
        <w:t xml:space="preserve"> &lt;&lt; דובר_המשך &gt;&gt; </w:t>
      </w:r>
      <w:r>
        <w:rPr>
          <w:rtl/>
        </w:rPr>
        <w:t>שמחה רוטמן (הציונות הדתית):</w:t>
      </w:r>
      <w:r w:rsidRPr="00F2795E">
        <w:rPr>
          <w:rStyle w:val="TagStyle"/>
          <w:rtl/>
        </w:rPr>
        <w:t xml:space="preserve"> &lt;&lt; דובר_המשך &gt;&gt;</w:t>
      </w:r>
      <w:r w:rsidR="005223CB">
        <w:rPr>
          <w:rtl/>
        </w:rPr>
        <w:t xml:space="preserve"> </w:t>
      </w:r>
      <w:r>
        <w:rPr>
          <w:rtl/>
        </w:rPr>
        <w:t xml:space="preserve"> </w:t>
      </w:r>
    </w:p>
    <w:p w:rsidR="008C6688" w:rsidRDefault="008C6688" w:rsidP="00EC0B26">
      <w:pPr>
        <w:rPr>
          <w:rtl/>
        </w:rPr>
      </w:pPr>
    </w:p>
    <w:p w:rsidR="008C6688" w:rsidRDefault="008C6688" w:rsidP="00A71DE6">
      <w:pPr>
        <w:rPr>
          <w:rtl/>
        </w:rPr>
      </w:pPr>
      <w:bookmarkStart w:id="68298" w:name="_ETM_Q115_544331"/>
      <w:bookmarkEnd w:id="68298"/>
      <w:r>
        <w:rPr>
          <w:rFonts w:hint="cs"/>
          <w:rtl/>
        </w:rPr>
        <w:t>אני יצאתי מהמלון ב-</w:t>
      </w:r>
      <w:r w:rsidR="00A71DE6">
        <w:rPr>
          <w:rFonts w:hint="cs"/>
          <w:rtl/>
        </w:rPr>
        <w:t>0</w:t>
      </w:r>
      <w:r>
        <w:rPr>
          <w:rFonts w:hint="cs"/>
          <w:rtl/>
        </w:rPr>
        <w:t xml:space="preserve">5:00. בכל </w:t>
      </w:r>
      <w:bookmarkStart w:id="68299" w:name="_ETM_Q115_554767"/>
      <w:bookmarkEnd w:id="68299"/>
      <w:r>
        <w:rPr>
          <w:rFonts w:hint="cs"/>
          <w:rtl/>
        </w:rPr>
        <w:t xml:space="preserve">מקרה, הדבר הזה, חבר הכנסת מיקי לוי </w:t>
      </w:r>
      <w:bookmarkStart w:id="68300" w:name="_ETM_Q115_555577"/>
      <w:bookmarkEnd w:id="68300"/>
      <w:r>
        <w:rPr>
          <w:rtl/>
        </w:rPr>
        <w:t>–</w:t>
      </w:r>
      <w:r>
        <w:rPr>
          <w:rFonts w:hint="cs"/>
          <w:rtl/>
        </w:rPr>
        <w:t xml:space="preserve"> אי-אפשר </w:t>
      </w:r>
      <w:bookmarkStart w:id="68301" w:name="_ETM_Q115_557654"/>
      <w:bookmarkEnd w:id="68301"/>
      <w:r>
        <w:rPr>
          <w:rFonts w:hint="cs"/>
          <w:rtl/>
        </w:rPr>
        <w:t>להגיע להסכמות כא</w:t>
      </w:r>
      <w:bookmarkStart w:id="68302" w:name="_ETM_Q115_557746"/>
      <w:bookmarkEnd w:id="68302"/>
      <w:r>
        <w:rPr>
          <w:rFonts w:hint="cs"/>
          <w:rtl/>
        </w:rPr>
        <w:t xml:space="preserve">ן בבית הזה על שום נושא, אם </w:t>
      </w:r>
      <w:bookmarkStart w:id="68303" w:name="_ETM_Q115_564741"/>
      <w:bookmarkEnd w:id="68303"/>
      <w:r>
        <w:rPr>
          <w:rFonts w:hint="cs"/>
          <w:rtl/>
        </w:rPr>
        <w:t>כל דיון פה הוא רק בעיטת פתיח</w:t>
      </w:r>
      <w:bookmarkStart w:id="68304" w:name="_ETM_Q115_565516"/>
      <w:bookmarkEnd w:id="68304"/>
      <w:r>
        <w:rPr>
          <w:rFonts w:hint="cs"/>
          <w:rtl/>
        </w:rPr>
        <w:t xml:space="preserve">ה במשחק </w:t>
      </w:r>
      <w:bookmarkStart w:id="68305" w:name="_ETM_Q115_567433"/>
      <w:bookmarkStart w:id="68306" w:name="_ETM_Q115_567944"/>
      <w:bookmarkEnd w:id="68305"/>
      <w:bookmarkEnd w:id="68306"/>
      <w:r>
        <w:rPr>
          <w:rFonts w:hint="cs"/>
          <w:rtl/>
        </w:rPr>
        <w:t xml:space="preserve">שמשחקים </w:t>
      </w:r>
      <w:bookmarkStart w:id="68307" w:name="_ETM_Q115_568845"/>
      <w:bookmarkEnd w:id="68307"/>
      <w:r>
        <w:rPr>
          <w:rFonts w:hint="cs"/>
          <w:rtl/>
        </w:rPr>
        <w:t>בבג"ץ</w:t>
      </w:r>
      <w:r w:rsidR="00A71DE6">
        <w:rPr>
          <w:rFonts w:hint="cs"/>
          <w:rtl/>
        </w:rPr>
        <w:t>.</w:t>
      </w:r>
    </w:p>
    <w:p w:rsidR="008C6688" w:rsidRDefault="008C6688" w:rsidP="00EC0B26">
      <w:pPr>
        <w:rPr>
          <w:rtl/>
        </w:rPr>
      </w:pPr>
      <w:bookmarkStart w:id="68308" w:name="_ETM_Q115_568074"/>
      <w:bookmarkEnd w:id="68308"/>
    </w:p>
    <w:p w:rsidR="008C6688" w:rsidRDefault="008C6688" w:rsidP="00EC0B26">
      <w:pPr>
        <w:pStyle w:val="af7"/>
        <w:keepNext/>
        <w:rPr>
          <w:rtl/>
        </w:rPr>
      </w:pPr>
      <w:r w:rsidRPr="00F2795E">
        <w:rPr>
          <w:rStyle w:val="TagStyle"/>
          <w:rtl/>
        </w:rPr>
        <w:t xml:space="preserve"> &lt;&lt; קריאה &gt;&gt; </w:t>
      </w:r>
      <w:r>
        <w:rPr>
          <w:rtl/>
        </w:rPr>
        <w:t>מיקי לוי (יש עתיד):</w:t>
      </w:r>
      <w:r w:rsidRPr="00F2795E">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309" w:name="_ETM_Q115_571702"/>
      <w:bookmarkStart w:id="68310" w:name="_ETM_Q115_567075"/>
      <w:bookmarkStart w:id="68311" w:name="_ETM_Q115_567045"/>
      <w:bookmarkEnd w:id="68309"/>
      <w:bookmarkEnd w:id="68310"/>
      <w:bookmarkEnd w:id="68311"/>
      <w:r>
        <w:rPr>
          <w:rFonts w:hint="cs"/>
          <w:rtl/>
        </w:rPr>
        <w:t xml:space="preserve">אתה טועה. </w:t>
      </w:r>
      <w:bookmarkStart w:id="68312" w:name="_ETM_Q115_564616"/>
      <w:bookmarkEnd w:id="68312"/>
      <w:r>
        <w:rPr>
          <w:rFonts w:hint="cs"/>
          <w:rtl/>
        </w:rPr>
        <w:t xml:space="preserve">תבדוק כמה חוקים </w:t>
      </w:r>
      <w:r w:rsidR="00BB368D">
        <w:rPr>
          <w:rFonts w:hint="cs"/>
          <w:rtl/>
        </w:rPr>
        <w:t>– – –</w:t>
      </w:r>
      <w:bookmarkStart w:id="68313" w:name="_ETM_Q115_572940"/>
      <w:bookmarkEnd w:id="68313"/>
    </w:p>
    <w:p w:rsidR="008C6688" w:rsidRDefault="008C6688" w:rsidP="00EC0B26">
      <w:pPr>
        <w:rPr>
          <w:rtl/>
        </w:rPr>
      </w:pPr>
      <w:bookmarkStart w:id="68314" w:name="_ETM_Q115_573046"/>
      <w:bookmarkEnd w:id="68314"/>
    </w:p>
    <w:p w:rsidR="008C6688" w:rsidRDefault="008C6688" w:rsidP="00EC0B26">
      <w:pPr>
        <w:pStyle w:val="-"/>
        <w:keepNext/>
        <w:rPr>
          <w:rtl/>
        </w:rPr>
      </w:pPr>
      <w:r w:rsidRPr="00F2795E">
        <w:rPr>
          <w:rStyle w:val="TagStyle"/>
          <w:rtl/>
        </w:rPr>
        <w:t xml:space="preserve"> &lt;&lt; דובר_המשך &gt;&gt; </w:t>
      </w:r>
      <w:r>
        <w:rPr>
          <w:rtl/>
        </w:rPr>
        <w:t>שמחה רוטמן (הציונות הדתית):</w:t>
      </w:r>
      <w:r w:rsidRPr="00F2795E">
        <w:rPr>
          <w:rStyle w:val="TagStyle"/>
          <w:rtl/>
        </w:rPr>
        <w:t xml:space="preserve"> &lt;&lt; דובר_המשך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315" w:name="_ETM_Q115_573999"/>
      <w:bookmarkEnd w:id="68315"/>
      <w:r>
        <w:rPr>
          <w:rFonts w:hint="cs"/>
          <w:rtl/>
        </w:rPr>
        <w:t>אי</w:t>
      </w:r>
      <w:bookmarkStart w:id="68316" w:name="_ETM_Q115_574587"/>
      <w:bookmarkEnd w:id="68316"/>
      <w:r>
        <w:rPr>
          <w:rFonts w:hint="cs"/>
          <w:rtl/>
        </w:rPr>
        <w:t xml:space="preserve">-אפשר. </w:t>
      </w:r>
      <w:bookmarkStart w:id="68317" w:name="_ETM_Q115_571946"/>
      <w:bookmarkEnd w:id="68317"/>
      <w:r>
        <w:rPr>
          <w:rFonts w:hint="cs"/>
          <w:rtl/>
        </w:rPr>
        <w:t xml:space="preserve">אף אדם </w:t>
      </w:r>
      <w:r w:rsidR="00BB368D">
        <w:rPr>
          <w:rFonts w:hint="cs"/>
          <w:rtl/>
        </w:rPr>
        <w:t>– – –</w:t>
      </w:r>
      <w:bookmarkStart w:id="68318" w:name="_ETM_Q115_574843"/>
      <w:bookmarkEnd w:id="68318"/>
    </w:p>
    <w:p w:rsidR="008C6688" w:rsidRDefault="008C6688" w:rsidP="00EC0B26">
      <w:pPr>
        <w:rPr>
          <w:rtl/>
        </w:rPr>
      </w:pPr>
      <w:bookmarkStart w:id="68319" w:name="_ETM_Q115_574949"/>
      <w:bookmarkEnd w:id="68319"/>
    </w:p>
    <w:p w:rsidR="008C6688" w:rsidRDefault="008C6688" w:rsidP="00EC0B26">
      <w:pPr>
        <w:pStyle w:val="af7"/>
        <w:keepNext/>
        <w:rPr>
          <w:rtl/>
        </w:rPr>
      </w:pPr>
      <w:r w:rsidRPr="00F2795E">
        <w:rPr>
          <w:rStyle w:val="TagStyle"/>
          <w:rtl/>
        </w:rPr>
        <w:t xml:space="preserve"> &lt;&lt; קריאה &gt;&gt; </w:t>
      </w:r>
      <w:r>
        <w:rPr>
          <w:rtl/>
        </w:rPr>
        <w:t>מיקי לוי (יש עתיד):</w:t>
      </w:r>
      <w:r w:rsidRPr="00F2795E">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320" w:name="_ETM_Q115_570495"/>
      <w:bookmarkEnd w:id="68320"/>
      <w:r>
        <w:rPr>
          <w:rFonts w:hint="cs"/>
          <w:rtl/>
        </w:rPr>
        <w:t xml:space="preserve">כשאתה מתכוון להרוס את </w:t>
      </w:r>
      <w:bookmarkStart w:id="68321" w:name="_ETM_Q115_577657"/>
      <w:bookmarkEnd w:id="68321"/>
      <w:r>
        <w:rPr>
          <w:rFonts w:hint="cs"/>
          <w:rtl/>
        </w:rPr>
        <w:t xml:space="preserve">בג"ץ, </w:t>
      </w:r>
      <w:bookmarkStart w:id="68322" w:name="_ETM_Q115_575335"/>
      <w:bookmarkEnd w:id="68322"/>
      <w:r>
        <w:rPr>
          <w:rFonts w:hint="cs"/>
          <w:rtl/>
        </w:rPr>
        <w:t>ולאזרחי מדינת ישראל אין מי שיגן עליהם</w:t>
      </w:r>
      <w:bookmarkStart w:id="68323" w:name="_ETM_Q115_577744"/>
      <w:bookmarkEnd w:id="68323"/>
      <w:r>
        <w:rPr>
          <w:rFonts w:hint="cs"/>
          <w:rtl/>
        </w:rPr>
        <w:t>, אז זו</w:t>
      </w:r>
      <w:bookmarkStart w:id="68324" w:name="_ETM_Q115_579449"/>
      <w:bookmarkEnd w:id="68324"/>
      <w:r>
        <w:rPr>
          <w:rFonts w:hint="cs"/>
          <w:rtl/>
        </w:rPr>
        <w:t xml:space="preserve"> התוצאה.</w:t>
      </w:r>
      <w:bookmarkStart w:id="68325" w:name="_ETM_Q115_578271"/>
      <w:bookmarkEnd w:id="68325"/>
      <w:r>
        <w:rPr>
          <w:rFonts w:hint="cs"/>
          <w:rtl/>
        </w:rPr>
        <w:t xml:space="preserve"> מה אתה רוצה, שנסכים איתך</w:t>
      </w:r>
      <w:bookmarkStart w:id="68326" w:name="_ETM_Q115_579244"/>
      <w:bookmarkEnd w:id="68326"/>
      <w:r>
        <w:rPr>
          <w:rFonts w:hint="cs"/>
          <w:rtl/>
        </w:rPr>
        <w:t>?</w:t>
      </w:r>
      <w:bookmarkStart w:id="68327" w:name="_ETM_Q115_579682"/>
      <w:bookmarkEnd w:id="68327"/>
    </w:p>
    <w:p w:rsidR="008C6688" w:rsidRDefault="008C6688" w:rsidP="00EC0B26">
      <w:pPr>
        <w:rPr>
          <w:rtl/>
        </w:rPr>
      </w:pPr>
      <w:bookmarkStart w:id="68328" w:name="_ETM_Q115_579792"/>
      <w:bookmarkEnd w:id="68328"/>
    </w:p>
    <w:p w:rsidR="008C6688" w:rsidRDefault="008C6688" w:rsidP="00EC0B26">
      <w:pPr>
        <w:pStyle w:val="af8"/>
        <w:keepNext/>
        <w:rPr>
          <w:rtl/>
        </w:rPr>
      </w:pPr>
      <w:bookmarkStart w:id="68329" w:name="ET_yor_6598_56"/>
      <w:r w:rsidRPr="00F2795E">
        <w:rPr>
          <w:rStyle w:val="TagStyle"/>
          <w:rtl/>
        </w:rPr>
        <w:t xml:space="preserve"> &lt;&lt; יור &gt;&gt; </w:t>
      </w:r>
      <w:r>
        <w:rPr>
          <w:rtl/>
        </w:rPr>
        <w:t>היו"ר משה סולומון:</w:t>
      </w:r>
      <w:r w:rsidRPr="00F2795E">
        <w:rPr>
          <w:rStyle w:val="TagStyle"/>
          <w:rtl/>
        </w:rPr>
        <w:t xml:space="preserve"> &lt;&lt; יור &gt;&gt;</w:t>
      </w:r>
      <w:r w:rsidR="005223CB">
        <w:rPr>
          <w:rtl/>
        </w:rPr>
        <w:t xml:space="preserve"> </w:t>
      </w:r>
      <w:r>
        <w:rPr>
          <w:rtl/>
        </w:rPr>
        <w:t xml:space="preserve"> </w:t>
      </w:r>
      <w:bookmarkEnd w:id="68329"/>
    </w:p>
    <w:p w:rsidR="008C6688" w:rsidRDefault="008C6688" w:rsidP="00EC0B26">
      <w:pPr>
        <w:rPr>
          <w:rtl/>
        </w:rPr>
      </w:pPr>
    </w:p>
    <w:p w:rsidR="008C6688" w:rsidRPr="00F2795E" w:rsidRDefault="008C6688" w:rsidP="00EC0B26">
      <w:pPr>
        <w:rPr>
          <w:rtl/>
        </w:rPr>
      </w:pPr>
      <w:bookmarkStart w:id="68330" w:name="_ETM_Q115_580742"/>
      <w:bookmarkEnd w:id="68330"/>
      <w:r>
        <w:rPr>
          <w:rFonts w:hint="cs"/>
          <w:rtl/>
        </w:rPr>
        <w:t>חב</w:t>
      </w:r>
      <w:bookmarkStart w:id="68331" w:name="_ETM_Q115_580584"/>
      <w:bookmarkEnd w:id="68331"/>
      <w:r>
        <w:rPr>
          <w:rFonts w:hint="cs"/>
          <w:rtl/>
        </w:rPr>
        <w:t xml:space="preserve">ר הכנסת מיקי, תודה. </w:t>
      </w:r>
      <w:bookmarkStart w:id="68332" w:name="_ETM_Q115_586236"/>
      <w:bookmarkEnd w:id="68332"/>
      <w:r>
        <w:rPr>
          <w:rFonts w:hint="cs"/>
          <w:rtl/>
        </w:rPr>
        <w:t>תודה רבה.</w:t>
      </w:r>
      <w:bookmarkStart w:id="68333" w:name="_ETM_Q115_582674"/>
      <w:bookmarkEnd w:id="68333"/>
    </w:p>
    <w:p w:rsidR="008C6688" w:rsidRDefault="008C6688" w:rsidP="00EC0B26">
      <w:pPr>
        <w:rPr>
          <w:rtl/>
        </w:rPr>
      </w:pPr>
      <w:bookmarkStart w:id="68334" w:name="_ETM_Q115_527208"/>
      <w:bookmarkStart w:id="68335" w:name="_ETM_Q115_523627"/>
      <w:bookmarkStart w:id="68336" w:name="_ETM_Q115_518999"/>
      <w:bookmarkEnd w:id="68334"/>
      <w:bookmarkEnd w:id="68335"/>
      <w:bookmarkEnd w:id="68336"/>
    </w:p>
    <w:p w:rsidR="008C6688" w:rsidRDefault="008C6688" w:rsidP="00EC0B26">
      <w:pPr>
        <w:pStyle w:val="-"/>
        <w:keepNext/>
        <w:rPr>
          <w:rtl/>
        </w:rPr>
      </w:pPr>
      <w:r w:rsidRPr="00F2795E">
        <w:rPr>
          <w:rStyle w:val="TagStyle"/>
          <w:rtl/>
        </w:rPr>
        <w:t xml:space="preserve"> &lt;&lt; דובר_המשך &gt;&gt; </w:t>
      </w:r>
      <w:r>
        <w:rPr>
          <w:rtl/>
        </w:rPr>
        <w:t>שמחה רוטמן (הציונות הדתית):</w:t>
      </w:r>
      <w:r w:rsidRPr="00F2795E">
        <w:rPr>
          <w:rStyle w:val="TagStyle"/>
          <w:rtl/>
        </w:rPr>
        <w:t xml:space="preserve"> &lt;&lt; דובר_המשך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8337" w:name="_ETM_Q115_582072"/>
      <w:bookmarkEnd w:id="68337"/>
      <w:r>
        <w:rPr>
          <w:rFonts w:hint="cs"/>
          <w:rtl/>
        </w:rPr>
        <w:t xml:space="preserve">הפוך, מיקי, הפוך. כדי </w:t>
      </w:r>
      <w:bookmarkStart w:id="68338" w:name="_ETM_Q115_591694"/>
      <w:bookmarkEnd w:id="68338"/>
      <w:r>
        <w:rPr>
          <w:rFonts w:hint="cs"/>
          <w:rtl/>
        </w:rPr>
        <w:t>ש</w:t>
      </w:r>
      <w:bookmarkStart w:id="68339" w:name="_ETM_Q115_591320"/>
      <w:bookmarkEnd w:id="68339"/>
      <w:r>
        <w:rPr>
          <w:rtl/>
        </w:rPr>
        <w:t xml:space="preserve">יהיה </w:t>
      </w:r>
      <w:bookmarkStart w:id="68340" w:name="_ETM_Q115_591589"/>
      <w:bookmarkEnd w:id="68340"/>
      <w:r>
        <w:rPr>
          <w:rtl/>
        </w:rPr>
        <w:t xml:space="preserve">מי </w:t>
      </w:r>
      <w:bookmarkStart w:id="68341" w:name="_ETM_Q115_591799"/>
      <w:bookmarkEnd w:id="68341"/>
      <w:r>
        <w:rPr>
          <w:rtl/>
        </w:rPr>
        <w:t xml:space="preserve">שיגן </w:t>
      </w:r>
      <w:bookmarkStart w:id="68342" w:name="_ETM_Q115_592940"/>
      <w:bookmarkEnd w:id="68342"/>
      <w:r>
        <w:rPr>
          <w:rtl/>
        </w:rPr>
        <w:t xml:space="preserve">על </w:t>
      </w:r>
      <w:bookmarkStart w:id="68343" w:name="_ETM_Q115_593210"/>
      <w:bookmarkEnd w:id="68343"/>
      <w:r>
        <w:rPr>
          <w:rtl/>
        </w:rPr>
        <w:t xml:space="preserve">אזרחי </w:t>
      </w:r>
      <w:bookmarkStart w:id="68344" w:name="_ETM_Q115_593720"/>
      <w:bookmarkEnd w:id="68344"/>
      <w:r>
        <w:rPr>
          <w:rtl/>
        </w:rPr>
        <w:t xml:space="preserve">מדינת </w:t>
      </w:r>
      <w:bookmarkStart w:id="68345" w:name="_ETM_Q115_594200"/>
      <w:bookmarkEnd w:id="68345"/>
      <w:r>
        <w:rPr>
          <w:rtl/>
        </w:rPr>
        <w:t>ישראל</w:t>
      </w:r>
      <w:r>
        <w:rPr>
          <w:rFonts w:hint="cs"/>
          <w:rtl/>
        </w:rPr>
        <w:t>,</w:t>
      </w:r>
      <w:r>
        <w:rPr>
          <w:rtl/>
        </w:rPr>
        <w:t xml:space="preserve"> </w:t>
      </w:r>
      <w:bookmarkStart w:id="68346" w:name="_ETM_Q115_595259"/>
      <w:bookmarkEnd w:id="68346"/>
      <w:r>
        <w:rPr>
          <w:rtl/>
        </w:rPr>
        <w:t xml:space="preserve">אנחנו </w:t>
      </w:r>
      <w:bookmarkStart w:id="68347" w:name="_ETM_Q115_595740"/>
      <w:bookmarkEnd w:id="68347"/>
      <w:r>
        <w:rPr>
          <w:rtl/>
        </w:rPr>
        <w:t xml:space="preserve">חייבים </w:t>
      </w:r>
      <w:bookmarkStart w:id="68348" w:name="_ETM_Q115_596279"/>
      <w:bookmarkEnd w:id="68348"/>
      <w:r>
        <w:rPr>
          <w:rtl/>
        </w:rPr>
        <w:t xml:space="preserve">להגביל </w:t>
      </w:r>
      <w:bookmarkStart w:id="68349" w:name="_ETM_Q115_596759"/>
      <w:bookmarkEnd w:id="68349"/>
      <w:r>
        <w:rPr>
          <w:rtl/>
        </w:rPr>
        <w:t xml:space="preserve">את </w:t>
      </w:r>
      <w:bookmarkStart w:id="68350" w:name="_ETM_Q115_596880"/>
      <w:bookmarkEnd w:id="68350"/>
      <w:r>
        <w:rPr>
          <w:rtl/>
        </w:rPr>
        <w:t xml:space="preserve">הכוח </w:t>
      </w:r>
      <w:bookmarkStart w:id="68351" w:name="_ETM_Q115_597209"/>
      <w:bookmarkEnd w:id="68351"/>
      <w:r>
        <w:rPr>
          <w:rtl/>
        </w:rPr>
        <w:t xml:space="preserve">של </w:t>
      </w:r>
      <w:bookmarkStart w:id="68352" w:name="_ETM_Q115_597359"/>
      <w:bookmarkEnd w:id="68352"/>
      <w:r>
        <w:rPr>
          <w:rtl/>
        </w:rPr>
        <w:t>בג"ץ</w:t>
      </w:r>
      <w:r>
        <w:rPr>
          <w:rFonts w:hint="cs"/>
          <w:rtl/>
        </w:rPr>
        <w:t>.</w:t>
      </w:r>
      <w:bookmarkStart w:id="68353" w:name="_ETM_Q115_595504"/>
      <w:bookmarkStart w:id="68354" w:name="_ETM_Q115_598829"/>
      <w:bookmarkStart w:id="68355" w:name="_ETM_Q115_595802"/>
      <w:bookmarkEnd w:id="68353"/>
      <w:bookmarkEnd w:id="68354"/>
      <w:bookmarkEnd w:id="68355"/>
    </w:p>
    <w:p w:rsidR="008C6688" w:rsidRDefault="008C6688" w:rsidP="00EC0B26">
      <w:pPr>
        <w:rPr>
          <w:rtl/>
        </w:rPr>
      </w:pPr>
      <w:bookmarkStart w:id="68356" w:name="_ETM_Q115_595907"/>
      <w:bookmarkStart w:id="68357" w:name="_ETM_Q115_595875"/>
      <w:bookmarkEnd w:id="68356"/>
      <w:bookmarkEnd w:id="68357"/>
    </w:p>
    <w:p w:rsidR="008C6688" w:rsidRDefault="008C6688" w:rsidP="00EC0B26">
      <w:pPr>
        <w:pStyle w:val="af7"/>
        <w:keepNext/>
        <w:rPr>
          <w:rtl/>
        </w:rPr>
      </w:pPr>
      <w:r w:rsidRPr="00F2795E">
        <w:rPr>
          <w:rStyle w:val="TagStyle"/>
          <w:rtl/>
        </w:rPr>
        <w:t xml:space="preserve"> &lt;&lt; קריאה &gt;&gt; </w:t>
      </w:r>
      <w:r>
        <w:rPr>
          <w:rtl/>
        </w:rPr>
        <w:t>מיקי לוי (יש עתיד):</w:t>
      </w:r>
      <w:r w:rsidRPr="00F2795E">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כמה חוקים בג"ץ פסל</w:t>
      </w:r>
      <w:bookmarkStart w:id="68358" w:name="_ETM_Q115_596985"/>
      <w:bookmarkStart w:id="68359" w:name="_ETM_Q115_601551"/>
      <w:bookmarkEnd w:id="68358"/>
      <w:bookmarkEnd w:id="68359"/>
      <w:r>
        <w:rPr>
          <w:rFonts w:hint="cs"/>
          <w:rtl/>
        </w:rPr>
        <w:t xml:space="preserve"> מאז ק</w:t>
      </w:r>
      <w:bookmarkStart w:id="68360" w:name="_ETM_Q115_600995"/>
      <w:bookmarkStart w:id="68361" w:name="_ETM_Q115_597166"/>
      <w:bookmarkEnd w:id="68360"/>
      <w:bookmarkEnd w:id="68361"/>
      <w:r>
        <w:rPr>
          <w:rFonts w:hint="cs"/>
          <w:rtl/>
        </w:rPr>
        <w:t>ום המדינה?</w:t>
      </w:r>
      <w:bookmarkStart w:id="68362" w:name="_ETM_Q115_597822"/>
      <w:bookmarkStart w:id="68363" w:name="_ETM_Q115_597115"/>
      <w:bookmarkEnd w:id="68362"/>
      <w:bookmarkEnd w:id="68363"/>
    </w:p>
    <w:p w:rsidR="008C6688" w:rsidRDefault="008C6688" w:rsidP="00EC0B26">
      <w:pPr>
        <w:rPr>
          <w:rtl/>
        </w:rPr>
      </w:pPr>
      <w:bookmarkStart w:id="68364" w:name="_ETM_Q115_598333"/>
      <w:bookmarkStart w:id="68365" w:name="_ETM_Q115_598418"/>
      <w:bookmarkEnd w:id="68364"/>
      <w:bookmarkEnd w:id="68365"/>
    </w:p>
    <w:p w:rsidR="008C6688" w:rsidRDefault="008C6688" w:rsidP="00EC0B26">
      <w:pPr>
        <w:pStyle w:val="-"/>
        <w:keepNext/>
        <w:rPr>
          <w:rtl/>
        </w:rPr>
      </w:pPr>
      <w:bookmarkStart w:id="68366" w:name="ET_speakercontinue_6157_58"/>
      <w:r w:rsidRPr="00F2795E">
        <w:rPr>
          <w:rStyle w:val="TagStyle"/>
          <w:rtl/>
        </w:rPr>
        <w:t xml:space="preserve"> &lt;&lt; דובר_המשך &gt;&gt; </w:t>
      </w:r>
      <w:r>
        <w:rPr>
          <w:rtl/>
        </w:rPr>
        <w:t>שמחה רוטמן (הציונות הדתית):</w:t>
      </w:r>
      <w:r w:rsidRPr="00F2795E">
        <w:rPr>
          <w:rStyle w:val="TagStyle"/>
          <w:rtl/>
        </w:rPr>
        <w:t xml:space="preserve"> &lt;&lt; דובר_המשך &gt;&gt;</w:t>
      </w:r>
      <w:r w:rsidR="005223CB">
        <w:rPr>
          <w:rtl/>
        </w:rPr>
        <w:t xml:space="preserve"> </w:t>
      </w:r>
      <w:r>
        <w:rPr>
          <w:rtl/>
        </w:rPr>
        <w:t xml:space="preserve"> </w:t>
      </w:r>
      <w:bookmarkEnd w:id="68366"/>
    </w:p>
    <w:p w:rsidR="008C6688" w:rsidRDefault="008C6688" w:rsidP="00EC0B26">
      <w:pPr>
        <w:rPr>
          <w:rtl/>
        </w:rPr>
      </w:pPr>
    </w:p>
    <w:p w:rsidR="008C6688" w:rsidRDefault="008C6688" w:rsidP="00A71DE6">
      <w:pPr>
        <w:rPr>
          <w:rtl/>
        </w:rPr>
      </w:pPr>
      <w:bookmarkStart w:id="68367" w:name="_ETM_Q115_606220"/>
      <w:bookmarkStart w:id="68368" w:name="_ETM_Q115_595977"/>
      <w:bookmarkStart w:id="68369" w:name="_ETM_Q115_596057"/>
      <w:bookmarkStart w:id="68370" w:name="_ETM_Q115_599909"/>
      <w:bookmarkStart w:id="68371" w:name="_ETM_Q115_601319"/>
      <w:bookmarkStart w:id="68372" w:name="_ETM_Q115_603869"/>
      <w:bookmarkEnd w:id="68367"/>
      <w:bookmarkEnd w:id="68368"/>
      <w:bookmarkEnd w:id="68369"/>
      <w:bookmarkEnd w:id="68370"/>
      <w:bookmarkEnd w:id="68371"/>
      <w:bookmarkEnd w:id="68372"/>
      <w:r>
        <w:rPr>
          <w:rtl/>
        </w:rPr>
        <w:t xml:space="preserve">חבר </w:t>
      </w:r>
      <w:bookmarkStart w:id="68373" w:name="_ETM_Q115_607479"/>
      <w:bookmarkEnd w:id="68373"/>
      <w:r>
        <w:rPr>
          <w:rtl/>
        </w:rPr>
        <w:t xml:space="preserve">הכנסת </w:t>
      </w:r>
      <w:bookmarkStart w:id="68374" w:name="_ETM_Q115_607899"/>
      <w:bookmarkEnd w:id="68374"/>
      <w:r>
        <w:rPr>
          <w:rtl/>
        </w:rPr>
        <w:t xml:space="preserve">מיקי </w:t>
      </w:r>
      <w:bookmarkStart w:id="68375" w:name="_ETM_Q115_608200"/>
      <w:bookmarkEnd w:id="68375"/>
      <w:r>
        <w:rPr>
          <w:rtl/>
        </w:rPr>
        <w:t>לוי</w:t>
      </w:r>
      <w:r>
        <w:rPr>
          <w:rFonts w:hint="cs"/>
          <w:rtl/>
        </w:rPr>
        <w:t xml:space="preserve">, </w:t>
      </w:r>
      <w:r>
        <w:rPr>
          <w:rtl/>
        </w:rPr>
        <w:t xml:space="preserve">השאלה </w:t>
      </w:r>
      <w:bookmarkStart w:id="68376" w:name="_ETM_Q115_604409"/>
      <w:bookmarkEnd w:id="68376"/>
      <w:r>
        <w:rPr>
          <w:rtl/>
        </w:rPr>
        <w:t xml:space="preserve">כמה </w:t>
      </w:r>
      <w:bookmarkStart w:id="68377" w:name="_ETM_Q115_604679"/>
      <w:bookmarkEnd w:id="68377"/>
      <w:r>
        <w:rPr>
          <w:rtl/>
        </w:rPr>
        <w:t xml:space="preserve">חוקים </w:t>
      </w:r>
      <w:bookmarkStart w:id="68378" w:name="_ETM_Q115_605069"/>
      <w:bookmarkEnd w:id="68378"/>
      <w:r>
        <w:rPr>
          <w:rtl/>
        </w:rPr>
        <w:t xml:space="preserve">בג"ץ </w:t>
      </w:r>
      <w:bookmarkStart w:id="68379" w:name="_ETM_Q115_605459"/>
      <w:bookmarkEnd w:id="68379"/>
      <w:r>
        <w:rPr>
          <w:rtl/>
        </w:rPr>
        <w:t xml:space="preserve">פסל </w:t>
      </w:r>
      <w:bookmarkStart w:id="68380" w:name="_ETM_Q115_607149"/>
      <w:bookmarkEnd w:id="68380"/>
      <w:r>
        <w:rPr>
          <w:rFonts w:hint="cs"/>
          <w:rtl/>
        </w:rPr>
        <w:t>היא</w:t>
      </w:r>
      <w:bookmarkStart w:id="68381" w:name="_ETM_Q115_606174"/>
      <w:bookmarkEnd w:id="68381"/>
      <w:r>
        <w:rPr>
          <w:rtl/>
        </w:rPr>
        <w:t xml:space="preserve"> </w:t>
      </w:r>
      <w:bookmarkStart w:id="68382" w:name="_ETM_Q115_608500"/>
      <w:bookmarkEnd w:id="68382"/>
      <w:r>
        <w:rPr>
          <w:rtl/>
        </w:rPr>
        <w:t xml:space="preserve">שאלה </w:t>
      </w:r>
      <w:bookmarkStart w:id="68383" w:name="_ETM_Q115_608829"/>
      <w:bookmarkEnd w:id="68383"/>
      <w:r>
        <w:rPr>
          <w:rtl/>
        </w:rPr>
        <w:t xml:space="preserve">לא </w:t>
      </w:r>
      <w:bookmarkStart w:id="68384" w:name="_ETM_Q115_609069"/>
      <w:bookmarkEnd w:id="68384"/>
      <w:r>
        <w:rPr>
          <w:rtl/>
        </w:rPr>
        <w:t>רלוונטית</w:t>
      </w:r>
      <w:r>
        <w:rPr>
          <w:rFonts w:hint="cs"/>
          <w:rtl/>
        </w:rPr>
        <w:t>.</w:t>
      </w:r>
      <w:r>
        <w:rPr>
          <w:rtl/>
        </w:rPr>
        <w:t xml:space="preserve"> </w:t>
      </w:r>
      <w:bookmarkStart w:id="68385" w:name="_ETM_Q115_610510"/>
      <w:bookmarkEnd w:id="68385"/>
      <w:r>
        <w:rPr>
          <w:rtl/>
        </w:rPr>
        <w:t xml:space="preserve">אני </w:t>
      </w:r>
      <w:bookmarkStart w:id="68386" w:name="_ETM_Q115_610749"/>
      <w:bookmarkEnd w:id="68386"/>
      <w:r>
        <w:rPr>
          <w:rtl/>
        </w:rPr>
        <w:t xml:space="preserve">אגיד </w:t>
      </w:r>
      <w:bookmarkStart w:id="68387" w:name="_ETM_Q115_610959"/>
      <w:bookmarkEnd w:id="68387"/>
      <w:r>
        <w:rPr>
          <w:rtl/>
        </w:rPr>
        <w:t xml:space="preserve">לך </w:t>
      </w:r>
      <w:bookmarkStart w:id="68388" w:name="_ETM_Q115_611139"/>
      <w:bookmarkEnd w:id="68388"/>
      <w:r>
        <w:rPr>
          <w:rtl/>
        </w:rPr>
        <w:t xml:space="preserve">למה </w:t>
      </w:r>
      <w:bookmarkStart w:id="68389" w:name="_ETM_Q115_611379"/>
      <w:bookmarkEnd w:id="68389"/>
      <w:r>
        <w:rPr>
          <w:rtl/>
        </w:rPr>
        <w:t xml:space="preserve">היא </w:t>
      </w:r>
      <w:bookmarkStart w:id="68390" w:name="_ETM_Q115_611439"/>
      <w:bookmarkEnd w:id="68390"/>
      <w:r>
        <w:rPr>
          <w:rtl/>
        </w:rPr>
        <w:t xml:space="preserve">לא </w:t>
      </w:r>
      <w:bookmarkStart w:id="68391" w:name="_ETM_Q115_611529"/>
      <w:bookmarkEnd w:id="68391"/>
      <w:r>
        <w:rPr>
          <w:rtl/>
        </w:rPr>
        <w:t>רלוונטית</w:t>
      </w:r>
      <w:r>
        <w:rPr>
          <w:rFonts w:hint="cs"/>
          <w:rtl/>
        </w:rPr>
        <w:t>.</w:t>
      </w:r>
      <w:r>
        <w:rPr>
          <w:rtl/>
        </w:rPr>
        <w:t xml:space="preserve"> </w:t>
      </w:r>
      <w:bookmarkStart w:id="68392" w:name="_ETM_Q115_612730"/>
      <w:bookmarkStart w:id="68393" w:name="_ETM_Q115_612969"/>
      <w:bookmarkStart w:id="68394" w:name="_ETM_Q115_613120"/>
      <w:bookmarkStart w:id="68395" w:name="_ETM_Q115_613359"/>
      <w:bookmarkStart w:id="68396" w:name="_ETM_Q115_613569"/>
      <w:bookmarkStart w:id="68397" w:name="_ETM_Q115_613629"/>
      <w:bookmarkStart w:id="68398" w:name="_ETM_Q115_613719"/>
      <w:bookmarkStart w:id="68399" w:name="_ETM_Q115_614650"/>
      <w:bookmarkEnd w:id="68392"/>
      <w:bookmarkEnd w:id="68393"/>
      <w:bookmarkEnd w:id="68394"/>
      <w:bookmarkEnd w:id="68395"/>
      <w:bookmarkEnd w:id="68396"/>
      <w:bookmarkEnd w:id="68397"/>
      <w:bookmarkEnd w:id="68398"/>
      <w:bookmarkEnd w:id="68399"/>
      <w:r>
        <w:rPr>
          <w:rtl/>
        </w:rPr>
        <w:t xml:space="preserve">אני </w:t>
      </w:r>
      <w:bookmarkStart w:id="68400" w:name="_ETM_Q115_614859"/>
      <w:bookmarkEnd w:id="68400"/>
      <w:r>
        <w:rPr>
          <w:rtl/>
        </w:rPr>
        <w:t xml:space="preserve">פעם </w:t>
      </w:r>
      <w:bookmarkStart w:id="68401" w:name="_ETM_Q115_615099"/>
      <w:bookmarkEnd w:id="68401"/>
      <w:r>
        <w:rPr>
          <w:rtl/>
        </w:rPr>
        <w:t xml:space="preserve">שאלתי </w:t>
      </w:r>
      <w:bookmarkStart w:id="68402" w:name="_ETM_Q115_615519"/>
      <w:bookmarkEnd w:id="68402"/>
      <w:r>
        <w:rPr>
          <w:rtl/>
        </w:rPr>
        <w:t xml:space="preserve">פה </w:t>
      </w:r>
      <w:bookmarkStart w:id="68403" w:name="_ETM_Q115_615669"/>
      <w:bookmarkEnd w:id="68403"/>
      <w:r>
        <w:rPr>
          <w:rtl/>
        </w:rPr>
        <w:t xml:space="preserve">את </w:t>
      </w:r>
      <w:bookmarkStart w:id="68404" w:name="_ETM_Q115_615760"/>
      <w:bookmarkEnd w:id="68404"/>
      <w:r>
        <w:rPr>
          <w:rFonts w:hint="cs"/>
          <w:rtl/>
        </w:rPr>
        <w:t>אחד</w:t>
      </w:r>
      <w:bookmarkStart w:id="68405" w:name="_ETM_Q115_614020"/>
      <w:bookmarkEnd w:id="68405"/>
      <w:r>
        <w:rPr>
          <w:rtl/>
        </w:rPr>
        <w:t xml:space="preserve"> </w:t>
      </w:r>
      <w:bookmarkStart w:id="68406" w:name="_ETM_Q115_615999"/>
      <w:bookmarkEnd w:id="68406"/>
      <w:r>
        <w:rPr>
          <w:rtl/>
        </w:rPr>
        <w:t xml:space="preserve">מחברי </w:t>
      </w:r>
      <w:bookmarkStart w:id="68407" w:name="_ETM_Q115_616389"/>
      <w:bookmarkEnd w:id="68407"/>
      <w:r>
        <w:rPr>
          <w:rtl/>
        </w:rPr>
        <w:t>הכנסת</w:t>
      </w:r>
      <w:r>
        <w:rPr>
          <w:rFonts w:hint="cs"/>
          <w:rtl/>
        </w:rPr>
        <w:t xml:space="preserve"> –</w:t>
      </w:r>
      <w:r>
        <w:rPr>
          <w:rtl/>
        </w:rPr>
        <w:t xml:space="preserve"> </w:t>
      </w:r>
      <w:bookmarkStart w:id="68408" w:name="_ETM_Q115_616870"/>
      <w:bookmarkEnd w:id="68408"/>
      <w:r>
        <w:rPr>
          <w:rFonts w:hint="cs"/>
          <w:rtl/>
        </w:rPr>
        <w:t>ו</w:t>
      </w:r>
      <w:r>
        <w:rPr>
          <w:rtl/>
        </w:rPr>
        <w:t xml:space="preserve">אני </w:t>
      </w:r>
      <w:bookmarkStart w:id="68409" w:name="_ETM_Q115_617019"/>
      <w:bookmarkEnd w:id="68409"/>
      <w:r>
        <w:rPr>
          <w:rtl/>
        </w:rPr>
        <w:t xml:space="preserve">לא </w:t>
      </w:r>
      <w:bookmarkStart w:id="68410" w:name="_ETM_Q115_617109"/>
      <w:bookmarkEnd w:id="68410"/>
      <w:r>
        <w:rPr>
          <w:rtl/>
        </w:rPr>
        <w:t xml:space="preserve">אנקוב </w:t>
      </w:r>
      <w:bookmarkStart w:id="68411" w:name="_ETM_Q115_617499"/>
      <w:bookmarkEnd w:id="68411"/>
      <w:r>
        <w:rPr>
          <w:rtl/>
        </w:rPr>
        <w:t>בשמות</w:t>
      </w:r>
      <w:r>
        <w:rPr>
          <w:rFonts w:hint="cs"/>
          <w:rtl/>
        </w:rPr>
        <w:t xml:space="preserve"> –</w:t>
      </w:r>
      <w:bookmarkStart w:id="68412" w:name="_ETM_Q115_616080"/>
      <w:bookmarkEnd w:id="68412"/>
      <w:r>
        <w:rPr>
          <w:rtl/>
        </w:rPr>
        <w:t xml:space="preserve"> </w:t>
      </w:r>
      <w:bookmarkStart w:id="68413" w:name="_ETM_Q115_618609"/>
      <w:bookmarkEnd w:id="68413"/>
      <w:r>
        <w:rPr>
          <w:rtl/>
        </w:rPr>
        <w:t xml:space="preserve">שאלתי </w:t>
      </w:r>
      <w:bookmarkStart w:id="68414" w:name="_ETM_Q115_618999"/>
      <w:bookmarkEnd w:id="68414"/>
      <w:r>
        <w:rPr>
          <w:rtl/>
        </w:rPr>
        <w:t>אותו</w:t>
      </w:r>
      <w:r>
        <w:rPr>
          <w:rFonts w:hint="cs"/>
          <w:rtl/>
        </w:rPr>
        <w:t xml:space="preserve"> –</w:t>
      </w:r>
      <w:r>
        <w:rPr>
          <w:rtl/>
        </w:rPr>
        <w:t xml:space="preserve"> </w:t>
      </w:r>
      <w:bookmarkStart w:id="68415" w:name="_ETM_Q115_619689"/>
      <w:bookmarkStart w:id="68416" w:name="_ETM_Q115_620109"/>
      <w:bookmarkEnd w:id="68415"/>
      <w:bookmarkEnd w:id="68416"/>
      <w:r>
        <w:rPr>
          <w:rFonts w:hint="cs"/>
          <w:rtl/>
        </w:rPr>
        <w:t xml:space="preserve">לא </w:t>
      </w:r>
      <w:r>
        <w:rPr>
          <w:rtl/>
        </w:rPr>
        <w:t xml:space="preserve">חס </w:t>
      </w:r>
      <w:bookmarkStart w:id="68417" w:name="_ETM_Q115_620319"/>
      <w:bookmarkEnd w:id="68417"/>
      <w:r>
        <w:rPr>
          <w:rtl/>
        </w:rPr>
        <w:t>ושלום</w:t>
      </w:r>
      <w:r>
        <w:rPr>
          <w:rFonts w:hint="cs"/>
          <w:rtl/>
        </w:rPr>
        <w:t xml:space="preserve"> </w:t>
      </w:r>
      <w:bookmarkStart w:id="68418" w:name="_ETM_Q115_620799"/>
      <w:bookmarkEnd w:id="68418"/>
      <w:r>
        <w:rPr>
          <w:rtl/>
        </w:rPr>
        <w:t xml:space="preserve">בתפקידי </w:t>
      </w:r>
      <w:bookmarkStart w:id="68419" w:name="_ETM_Q115_621609"/>
      <w:bookmarkEnd w:id="68419"/>
      <w:r>
        <w:rPr>
          <w:rtl/>
        </w:rPr>
        <w:t xml:space="preserve">הצבאי </w:t>
      </w:r>
      <w:bookmarkStart w:id="68420" w:name="_ETM_Q115_622599"/>
      <w:bookmarkEnd w:id="68420"/>
      <w:r>
        <w:rPr>
          <w:rtl/>
        </w:rPr>
        <w:t>כמש</w:t>
      </w:r>
      <w:r>
        <w:rPr>
          <w:rFonts w:hint="cs"/>
          <w:rtl/>
        </w:rPr>
        <w:t>"</w:t>
      </w:r>
      <w:r>
        <w:rPr>
          <w:rtl/>
        </w:rPr>
        <w:t xml:space="preserve">ק </w:t>
      </w:r>
      <w:bookmarkStart w:id="68421" w:name="_ETM_Q115_623139"/>
      <w:bookmarkEnd w:id="68421"/>
      <w:r>
        <w:rPr>
          <w:rtl/>
        </w:rPr>
        <w:t>דת</w:t>
      </w:r>
      <w:r>
        <w:rPr>
          <w:rFonts w:hint="cs"/>
          <w:rtl/>
        </w:rPr>
        <w:t xml:space="preserve"> –</w:t>
      </w:r>
      <w:r>
        <w:rPr>
          <w:rtl/>
        </w:rPr>
        <w:t xml:space="preserve"> </w:t>
      </w:r>
      <w:bookmarkStart w:id="68422" w:name="_ETM_Q115_623859"/>
      <w:bookmarkEnd w:id="68422"/>
      <w:r>
        <w:rPr>
          <w:rtl/>
        </w:rPr>
        <w:t xml:space="preserve">שאלתי </w:t>
      </w:r>
      <w:bookmarkStart w:id="68423" w:name="_ETM_Q115_624249"/>
      <w:bookmarkEnd w:id="68423"/>
      <w:r>
        <w:rPr>
          <w:rtl/>
        </w:rPr>
        <w:t xml:space="preserve">אותו </w:t>
      </w:r>
      <w:bookmarkStart w:id="68424" w:name="_ETM_Q115_624459"/>
      <w:bookmarkEnd w:id="68424"/>
      <w:r>
        <w:rPr>
          <w:rtl/>
        </w:rPr>
        <w:t>כחבר</w:t>
      </w:r>
      <w:bookmarkStart w:id="68425" w:name="_ETM_Q115_625510"/>
      <w:bookmarkStart w:id="68426" w:name="_ETM_Q115_625810"/>
      <w:bookmarkEnd w:id="68425"/>
      <w:bookmarkEnd w:id="68426"/>
      <w:r w:rsidR="00A71DE6">
        <w:rPr>
          <w:rFonts w:hint="cs"/>
          <w:rtl/>
        </w:rPr>
        <w:t>:</w:t>
      </w:r>
      <w:bookmarkStart w:id="68427" w:name="_ETM_Q115_621692"/>
      <w:bookmarkEnd w:id="68427"/>
      <w:r>
        <w:rPr>
          <w:rtl/>
        </w:rPr>
        <w:t xml:space="preserve"> </w:t>
      </w:r>
      <w:bookmarkStart w:id="68428" w:name="_ETM_Q115_625959"/>
      <w:bookmarkEnd w:id="68428"/>
      <w:r>
        <w:rPr>
          <w:rtl/>
        </w:rPr>
        <w:t>תגיד</w:t>
      </w:r>
      <w:r>
        <w:rPr>
          <w:rFonts w:hint="cs"/>
          <w:rtl/>
        </w:rPr>
        <w:t>,</w:t>
      </w:r>
      <w:r>
        <w:rPr>
          <w:rtl/>
        </w:rPr>
        <w:t xml:space="preserve"> </w:t>
      </w:r>
      <w:bookmarkStart w:id="68429" w:name="_ETM_Q115_626230"/>
      <w:bookmarkEnd w:id="68429"/>
      <w:r>
        <w:rPr>
          <w:rtl/>
        </w:rPr>
        <w:t xml:space="preserve">אתה </w:t>
      </w:r>
      <w:bookmarkStart w:id="68430" w:name="_ETM_Q115_626409"/>
      <w:bookmarkEnd w:id="68430"/>
      <w:r>
        <w:rPr>
          <w:rtl/>
        </w:rPr>
        <w:t xml:space="preserve">אוכל </w:t>
      </w:r>
      <w:bookmarkStart w:id="68431" w:name="_ETM_Q115_626680"/>
      <w:bookmarkEnd w:id="68431"/>
      <w:r>
        <w:rPr>
          <w:rtl/>
        </w:rPr>
        <w:t>כשר</w:t>
      </w:r>
      <w:r>
        <w:rPr>
          <w:rFonts w:hint="cs"/>
          <w:rtl/>
        </w:rPr>
        <w:t>?</w:t>
      </w:r>
      <w:r>
        <w:rPr>
          <w:rtl/>
        </w:rPr>
        <w:t xml:space="preserve"> </w:t>
      </w:r>
      <w:bookmarkStart w:id="68432" w:name="_ETM_Q115_628430"/>
      <w:bookmarkEnd w:id="68432"/>
      <w:r>
        <w:rPr>
          <w:rtl/>
        </w:rPr>
        <w:t>מיקי</w:t>
      </w:r>
      <w:r>
        <w:rPr>
          <w:rFonts w:hint="cs"/>
          <w:rtl/>
        </w:rPr>
        <w:t>,</w:t>
      </w:r>
      <w:r>
        <w:rPr>
          <w:rtl/>
        </w:rPr>
        <w:t xml:space="preserve"> </w:t>
      </w:r>
      <w:bookmarkStart w:id="68433" w:name="_ETM_Q115_628730"/>
      <w:bookmarkEnd w:id="68433"/>
      <w:r>
        <w:rPr>
          <w:rtl/>
        </w:rPr>
        <w:t xml:space="preserve">אתה </w:t>
      </w:r>
      <w:bookmarkStart w:id="68434" w:name="_ETM_Q115_628910"/>
      <w:bookmarkEnd w:id="68434"/>
      <w:r>
        <w:rPr>
          <w:rtl/>
        </w:rPr>
        <w:t xml:space="preserve">יודע </w:t>
      </w:r>
      <w:bookmarkStart w:id="68435" w:name="_ETM_Q115_629090"/>
      <w:bookmarkEnd w:id="68435"/>
      <w:r>
        <w:rPr>
          <w:rtl/>
        </w:rPr>
        <w:t xml:space="preserve">מה </w:t>
      </w:r>
      <w:bookmarkStart w:id="68436" w:name="_ETM_Q115_629209"/>
      <w:bookmarkEnd w:id="68436"/>
      <w:r>
        <w:rPr>
          <w:rtl/>
        </w:rPr>
        <w:t xml:space="preserve">הוא </w:t>
      </w:r>
      <w:bookmarkStart w:id="68437" w:name="_ETM_Q115_629300"/>
      <w:bookmarkEnd w:id="68437"/>
      <w:r>
        <w:rPr>
          <w:rFonts w:hint="cs"/>
          <w:rtl/>
        </w:rPr>
        <w:t>ענה</w:t>
      </w:r>
      <w:r>
        <w:rPr>
          <w:rtl/>
        </w:rPr>
        <w:t xml:space="preserve"> </w:t>
      </w:r>
      <w:bookmarkStart w:id="68438" w:name="_ETM_Q115_629569"/>
      <w:bookmarkEnd w:id="68438"/>
      <w:r>
        <w:rPr>
          <w:rtl/>
        </w:rPr>
        <w:t>לי</w:t>
      </w:r>
      <w:r>
        <w:rPr>
          <w:rFonts w:hint="cs"/>
          <w:rtl/>
        </w:rPr>
        <w:t>?</w:t>
      </w:r>
      <w:bookmarkStart w:id="68439" w:name="_ETM_Q115_627365"/>
      <w:bookmarkEnd w:id="68439"/>
      <w:r>
        <w:rPr>
          <w:rtl/>
        </w:rPr>
        <w:t xml:space="preserve"> </w:t>
      </w:r>
      <w:bookmarkStart w:id="68440" w:name="_ETM_Q115_630790"/>
      <w:bookmarkEnd w:id="68440"/>
      <w:r>
        <w:rPr>
          <w:rtl/>
        </w:rPr>
        <w:t xml:space="preserve">הוא </w:t>
      </w:r>
      <w:bookmarkStart w:id="68441" w:name="_ETM_Q115_630909"/>
      <w:bookmarkEnd w:id="68441"/>
      <w:r>
        <w:rPr>
          <w:rtl/>
        </w:rPr>
        <w:t xml:space="preserve">אמר </w:t>
      </w:r>
      <w:bookmarkStart w:id="68442" w:name="_ETM_Q115_631120"/>
      <w:bookmarkEnd w:id="68442"/>
      <w:r>
        <w:rPr>
          <w:rtl/>
        </w:rPr>
        <w:t>לי</w:t>
      </w:r>
      <w:r w:rsidR="00A71DE6">
        <w:rPr>
          <w:rFonts w:hint="cs"/>
          <w:rtl/>
        </w:rPr>
        <w:t>:</w:t>
      </w:r>
      <w:r>
        <w:rPr>
          <w:rtl/>
        </w:rPr>
        <w:t xml:space="preserve"> </w:t>
      </w:r>
      <w:bookmarkStart w:id="68443" w:name="_ETM_Q115_631750"/>
      <w:bookmarkEnd w:id="68443"/>
      <w:r>
        <w:rPr>
          <w:rtl/>
        </w:rPr>
        <w:t xml:space="preserve">אני </w:t>
      </w:r>
      <w:bookmarkStart w:id="68444" w:name="_ETM_Q115_631989"/>
      <w:bookmarkEnd w:id="68444"/>
      <w:r>
        <w:rPr>
          <w:rtl/>
        </w:rPr>
        <w:t xml:space="preserve">אוכל </w:t>
      </w:r>
      <w:bookmarkStart w:id="68445" w:name="_ETM_Q115_632560"/>
      <w:bookmarkEnd w:id="68445"/>
      <w:r>
        <w:rPr>
          <w:rtl/>
        </w:rPr>
        <w:t xml:space="preserve">גם </w:t>
      </w:r>
      <w:bookmarkStart w:id="68446" w:name="_ETM_Q115_632829"/>
      <w:bookmarkEnd w:id="68446"/>
      <w:r>
        <w:rPr>
          <w:rtl/>
        </w:rPr>
        <w:t>כשר</w:t>
      </w:r>
      <w:r>
        <w:rPr>
          <w:rFonts w:hint="cs"/>
          <w:rtl/>
        </w:rPr>
        <w:t>.</w:t>
      </w:r>
      <w:bookmarkStart w:id="68447" w:name="_ETM_Q115_635319"/>
      <w:bookmarkEnd w:id="68447"/>
      <w:r w:rsidR="00A71DE6">
        <w:rPr>
          <w:rFonts w:hint="cs"/>
          <w:rtl/>
        </w:rPr>
        <w:t xml:space="preserve"> </w:t>
      </w:r>
      <w:bookmarkStart w:id="68448" w:name="_ETM_Q115_636166"/>
      <w:bookmarkStart w:id="68449" w:name="_ETM_Q115_636286"/>
      <w:bookmarkStart w:id="68450" w:name="_ETM_Q115_636342"/>
      <w:bookmarkStart w:id="68451" w:name="_ETM_Q115_636419"/>
      <w:bookmarkEnd w:id="68448"/>
      <w:bookmarkEnd w:id="68449"/>
      <w:bookmarkEnd w:id="68450"/>
      <w:bookmarkEnd w:id="68451"/>
      <w:r>
        <w:rPr>
          <w:rtl/>
        </w:rPr>
        <w:t xml:space="preserve">התשובה </w:t>
      </w:r>
      <w:bookmarkStart w:id="68452" w:name="_ETM_Q115_635950"/>
      <w:bookmarkEnd w:id="68452"/>
      <w:r>
        <w:rPr>
          <w:rtl/>
        </w:rPr>
        <w:t>הזאת</w:t>
      </w:r>
      <w:r>
        <w:rPr>
          <w:rFonts w:hint="cs"/>
          <w:rtl/>
        </w:rPr>
        <w:t xml:space="preserve">, </w:t>
      </w:r>
      <w:bookmarkStart w:id="68453" w:name="_ETM_Q115_635198"/>
      <w:bookmarkEnd w:id="68453"/>
      <w:r>
        <w:rPr>
          <w:rFonts w:hint="cs"/>
          <w:rtl/>
        </w:rPr>
        <w:t>"</w:t>
      </w:r>
      <w:r>
        <w:rPr>
          <w:rtl/>
        </w:rPr>
        <w:t xml:space="preserve">אני </w:t>
      </w:r>
      <w:bookmarkStart w:id="68454" w:name="_ETM_Q115_636819"/>
      <w:bookmarkEnd w:id="68454"/>
      <w:r>
        <w:rPr>
          <w:rtl/>
        </w:rPr>
        <w:t xml:space="preserve">אוכל </w:t>
      </w:r>
      <w:bookmarkStart w:id="68455" w:name="_ETM_Q115_637180"/>
      <w:bookmarkEnd w:id="68455"/>
      <w:r>
        <w:rPr>
          <w:rtl/>
        </w:rPr>
        <w:t xml:space="preserve">גם </w:t>
      </w:r>
      <w:bookmarkStart w:id="68456" w:name="_ETM_Q115_637450"/>
      <w:bookmarkEnd w:id="68456"/>
      <w:r>
        <w:rPr>
          <w:rtl/>
        </w:rPr>
        <w:t>כשר</w:t>
      </w:r>
      <w:bookmarkStart w:id="68457" w:name="_ETM_Q115_639170"/>
      <w:bookmarkStart w:id="68458" w:name="_ETM_Q115_633676"/>
      <w:bookmarkEnd w:id="68457"/>
      <w:bookmarkEnd w:id="68458"/>
      <w:r>
        <w:rPr>
          <w:rFonts w:hint="cs"/>
          <w:rtl/>
        </w:rPr>
        <w:t>",</w:t>
      </w:r>
      <w:r>
        <w:rPr>
          <w:rtl/>
        </w:rPr>
        <w:t xml:space="preserve"> </w:t>
      </w:r>
      <w:bookmarkStart w:id="68459" w:name="_ETM_Q115_639379"/>
      <w:bookmarkEnd w:id="68459"/>
      <w:r>
        <w:rPr>
          <w:rtl/>
        </w:rPr>
        <w:t>אומרת</w:t>
      </w:r>
      <w:bookmarkStart w:id="68460" w:name="_ETM_Q115_635375"/>
      <w:bookmarkEnd w:id="68460"/>
      <w:r>
        <w:rPr>
          <w:rFonts w:hint="cs"/>
          <w:rtl/>
        </w:rPr>
        <w:t>,</w:t>
      </w:r>
      <w:bookmarkStart w:id="68461" w:name="_ETM_Q115_635835"/>
      <w:bookmarkEnd w:id="68461"/>
      <w:r>
        <w:rPr>
          <w:rtl/>
        </w:rPr>
        <w:t xml:space="preserve"> </w:t>
      </w:r>
      <w:bookmarkStart w:id="68462" w:name="_ETM_Q115_639860"/>
      <w:bookmarkEnd w:id="68462"/>
      <w:r>
        <w:rPr>
          <w:rtl/>
        </w:rPr>
        <w:t xml:space="preserve">אתה </w:t>
      </w:r>
      <w:bookmarkStart w:id="68463" w:name="_ETM_Q115_640069"/>
      <w:bookmarkEnd w:id="68463"/>
      <w:r>
        <w:rPr>
          <w:rtl/>
        </w:rPr>
        <w:t xml:space="preserve">לא </w:t>
      </w:r>
      <w:bookmarkStart w:id="68464" w:name="_ETM_Q115_640190"/>
      <w:bookmarkEnd w:id="68464"/>
      <w:r>
        <w:rPr>
          <w:rtl/>
        </w:rPr>
        <w:t xml:space="preserve">אוכל </w:t>
      </w:r>
      <w:bookmarkStart w:id="68465" w:name="_ETM_Q115_640430"/>
      <w:bookmarkEnd w:id="68465"/>
      <w:r>
        <w:rPr>
          <w:rtl/>
        </w:rPr>
        <w:t>כשר</w:t>
      </w:r>
      <w:r w:rsidR="00A71DE6">
        <w:rPr>
          <w:rFonts w:hint="cs"/>
          <w:rtl/>
        </w:rPr>
        <w:t>;</w:t>
      </w:r>
      <w:r>
        <w:rPr>
          <w:rtl/>
        </w:rPr>
        <w:t xml:space="preserve"> </w:t>
      </w:r>
      <w:bookmarkStart w:id="68466" w:name="_ETM_Q115_640730"/>
      <w:bookmarkStart w:id="68467" w:name="_ETM_Q115_635976"/>
      <w:bookmarkEnd w:id="68466"/>
      <w:bookmarkEnd w:id="68467"/>
      <w:r>
        <w:rPr>
          <w:rFonts w:hint="cs"/>
          <w:rtl/>
        </w:rPr>
        <w:t>אתה</w:t>
      </w:r>
      <w:r>
        <w:rPr>
          <w:rtl/>
        </w:rPr>
        <w:t xml:space="preserve"> </w:t>
      </w:r>
      <w:bookmarkStart w:id="68468" w:name="_ETM_Q115_640940"/>
      <w:bookmarkStart w:id="68469" w:name="_ETM_Q115_641120"/>
      <w:bookmarkEnd w:id="68468"/>
      <w:bookmarkEnd w:id="68469"/>
      <w:r>
        <w:rPr>
          <w:rFonts w:hint="cs"/>
          <w:rtl/>
        </w:rPr>
        <w:t xml:space="preserve">אוכל </w:t>
      </w:r>
      <w:bookmarkStart w:id="68470" w:name="_ETM_Q115_639285"/>
      <w:bookmarkEnd w:id="68470"/>
      <w:r>
        <w:rPr>
          <w:rtl/>
        </w:rPr>
        <w:t xml:space="preserve">כשר </w:t>
      </w:r>
      <w:bookmarkStart w:id="68471" w:name="_ETM_Q115_641510"/>
      <w:bookmarkEnd w:id="68471"/>
      <w:r>
        <w:rPr>
          <w:rtl/>
        </w:rPr>
        <w:t>כשיש</w:t>
      </w:r>
      <w:r>
        <w:rPr>
          <w:rFonts w:hint="cs"/>
          <w:rtl/>
        </w:rPr>
        <w:t>,</w:t>
      </w:r>
      <w:r>
        <w:rPr>
          <w:rtl/>
        </w:rPr>
        <w:t xml:space="preserve"> </w:t>
      </w:r>
      <w:bookmarkStart w:id="68472" w:name="_ETM_Q115_642440"/>
      <w:bookmarkEnd w:id="68472"/>
      <w:r>
        <w:rPr>
          <w:rtl/>
        </w:rPr>
        <w:t>וכשמתאים</w:t>
      </w:r>
      <w:r w:rsidR="00A71DE6">
        <w:rPr>
          <w:rFonts w:hint="cs"/>
          <w:rtl/>
        </w:rPr>
        <w:t>,</w:t>
      </w:r>
      <w:r>
        <w:rPr>
          <w:rFonts w:hint="cs"/>
          <w:rtl/>
        </w:rPr>
        <w:t xml:space="preserve"> </w:t>
      </w:r>
      <w:r>
        <w:rPr>
          <w:rtl/>
        </w:rPr>
        <w:t xml:space="preserve">אתה </w:t>
      </w:r>
      <w:bookmarkStart w:id="68473" w:name="_ETM_Q115_643440"/>
      <w:bookmarkEnd w:id="68473"/>
      <w:r>
        <w:rPr>
          <w:rtl/>
        </w:rPr>
        <w:t xml:space="preserve">אוכל </w:t>
      </w:r>
      <w:bookmarkStart w:id="68474" w:name="_ETM_Q115_644099"/>
      <w:bookmarkStart w:id="68475" w:name="_ETM_Q115_639606"/>
      <w:bookmarkEnd w:id="68474"/>
      <w:bookmarkEnd w:id="68475"/>
      <w:r>
        <w:rPr>
          <w:rFonts w:hint="cs"/>
          <w:rtl/>
        </w:rPr>
        <w:t xml:space="preserve">טרף. </w:t>
      </w:r>
      <w:r>
        <w:rPr>
          <w:rtl/>
        </w:rPr>
        <w:t xml:space="preserve">זה </w:t>
      </w:r>
      <w:bookmarkStart w:id="68476" w:name="_ETM_Q115_644250"/>
      <w:bookmarkEnd w:id="68476"/>
      <w:r>
        <w:rPr>
          <w:rtl/>
        </w:rPr>
        <w:t>בסדר</w:t>
      </w:r>
      <w:r>
        <w:rPr>
          <w:rFonts w:hint="cs"/>
          <w:rtl/>
        </w:rPr>
        <w:t>,</w:t>
      </w:r>
      <w:r>
        <w:rPr>
          <w:rtl/>
        </w:rPr>
        <w:t xml:space="preserve"> </w:t>
      </w:r>
      <w:bookmarkStart w:id="68477" w:name="_ETM_Q115_644819"/>
      <w:bookmarkEnd w:id="68477"/>
      <w:r>
        <w:rPr>
          <w:rtl/>
        </w:rPr>
        <w:t xml:space="preserve">זה </w:t>
      </w:r>
      <w:bookmarkStart w:id="68478" w:name="_ETM_Q115_644940"/>
      <w:bookmarkEnd w:id="68478"/>
      <w:r>
        <w:rPr>
          <w:rtl/>
        </w:rPr>
        <w:t>לגיטי</w:t>
      </w:r>
      <w:bookmarkStart w:id="68479" w:name="_ETM_Q115_642016"/>
      <w:bookmarkEnd w:id="68479"/>
      <w:r>
        <w:rPr>
          <w:rtl/>
        </w:rPr>
        <w:t>מי</w:t>
      </w:r>
      <w:r>
        <w:rPr>
          <w:rFonts w:hint="cs"/>
          <w:rtl/>
        </w:rPr>
        <w:t>,</w:t>
      </w:r>
      <w:r>
        <w:rPr>
          <w:rtl/>
        </w:rPr>
        <w:t xml:space="preserve"> </w:t>
      </w:r>
      <w:bookmarkStart w:id="68480" w:name="_ETM_Q115_645900"/>
      <w:bookmarkEnd w:id="68480"/>
      <w:r>
        <w:rPr>
          <w:rtl/>
        </w:rPr>
        <w:t xml:space="preserve">אבל </w:t>
      </w:r>
      <w:bookmarkStart w:id="68481" w:name="_ETM_Q115_646140"/>
      <w:bookmarkEnd w:id="68481"/>
      <w:r>
        <w:rPr>
          <w:rtl/>
        </w:rPr>
        <w:t xml:space="preserve">אל </w:t>
      </w:r>
      <w:bookmarkStart w:id="68482" w:name="_ETM_Q115_646260"/>
      <w:bookmarkEnd w:id="68482"/>
      <w:r>
        <w:rPr>
          <w:rtl/>
        </w:rPr>
        <w:t xml:space="preserve">תספר </w:t>
      </w:r>
      <w:bookmarkStart w:id="68483" w:name="_ETM_Q115_646620"/>
      <w:bookmarkEnd w:id="68483"/>
      <w:r>
        <w:rPr>
          <w:rtl/>
        </w:rPr>
        <w:t xml:space="preserve">לי </w:t>
      </w:r>
      <w:bookmarkStart w:id="68484" w:name="_ETM_Q115_646739"/>
      <w:bookmarkEnd w:id="68484"/>
      <w:r>
        <w:rPr>
          <w:rtl/>
        </w:rPr>
        <w:t xml:space="preserve">כמה </w:t>
      </w:r>
      <w:bookmarkStart w:id="68485" w:name="_ETM_Q115_647010"/>
      <w:bookmarkEnd w:id="68485"/>
      <w:r>
        <w:rPr>
          <w:rtl/>
        </w:rPr>
        <w:t xml:space="preserve">פעמים </w:t>
      </w:r>
      <w:bookmarkStart w:id="68486" w:name="_ETM_Q115_647310"/>
      <w:bookmarkStart w:id="68487" w:name="_ETM_Q115_642776"/>
      <w:bookmarkEnd w:id="68486"/>
      <w:bookmarkEnd w:id="68487"/>
      <w:r>
        <w:rPr>
          <w:rFonts w:hint="cs"/>
          <w:rtl/>
        </w:rPr>
        <w:t>אכ</w:t>
      </w:r>
      <w:r>
        <w:rPr>
          <w:rtl/>
        </w:rPr>
        <w:t xml:space="preserve">לת </w:t>
      </w:r>
      <w:bookmarkStart w:id="68488" w:name="_ETM_Q115_647550"/>
      <w:bookmarkStart w:id="68489" w:name="_ETM_Q115_647610"/>
      <w:bookmarkEnd w:id="68488"/>
      <w:bookmarkEnd w:id="68489"/>
      <w:r>
        <w:rPr>
          <w:rFonts w:hint="cs"/>
          <w:rtl/>
        </w:rPr>
        <w:t>כ</w:t>
      </w:r>
      <w:r>
        <w:rPr>
          <w:rtl/>
        </w:rPr>
        <w:t>שר</w:t>
      </w:r>
      <w:r>
        <w:rPr>
          <w:rFonts w:hint="cs"/>
          <w:rtl/>
        </w:rPr>
        <w:t>.</w:t>
      </w:r>
      <w:r>
        <w:rPr>
          <w:rtl/>
        </w:rPr>
        <w:t xml:space="preserve"> </w:t>
      </w:r>
      <w:bookmarkStart w:id="68490" w:name="_ETM_Q115_648989"/>
      <w:bookmarkEnd w:id="68490"/>
      <w:r>
        <w:rPr>
          <w:rtl/>
        </w:rPr>
        <w:t xml:space="preserve">אז </w:t>
      </w:r>
      <w:bookmarkStart w:id="68491" w:name="_ETM_Q115_649200"/>
      <w:bookmarkEnd w:id="68491"/>
      <w:r>
        <w:rPr>
          <w:rtl/>
        </w:rPr>
        <w:t xml:space="preserve">השאלה </w:t>
      </w:r>
      <w:bookmarkStart w:id="68492" w:name="_ETM_Q115_649590"/>
      <w:bookmarkEnd w:id="68492"/>
      <w:r>
        <w:rPr>
          <w:rtl/>
        </w:rPr>
        <w:t xml:space="preserve">כמה </w:t>
      </w:r>
      <w:bookmarkStart w:id="68493" w:name="_ETM_Q115_649860"/>
      <w:bookmarkEnd w:id="68493"/>
      <w:r>
        <w:rPr>
          <w:rtl/>
        </w:rPr>
        <w:t xml:space="preserve">חוקים </w:t>
      </w:r>
      <w:bookmarkStart w:id="68494" w:name="_ETM_Q115_650280"/>
      <w:bookmarkEnd w:id="68494"/>
      <w:r>
        <w:rPr>
          <w:rtl/>
        </w:rPr>
        <w:t xml:space="preserve">בג"ץ </w:t>
      </w:r>
      <w:bookmarkStart w:id="68495" w:name="_ETM_Q115_650670"/>
      <w:bookmarkEnd w:id="68495"/>
      <w:r>
        <w:rPr>
          <w:rtl/>
        </w:rPr>
        <w:t xml:space="preserve">פסל </w:t>
      </w:r>
      <w:bookmarkStart w:id="68496" w:name="_ETM_Q115_651420"/>
      <w:bookmarkEnd w:id="68496"/>
      <w:r>
        <w:rPr>
          <w:rtl/>
        </w:rPr>
        <w:t xml:space="preserve">איננה </w:t>
      </w:r>
      <w:bookmarkStart w:id="68497" w:name="_ETM_Q115_651840"/>
      <w:bookmarkEnd w:id="68497"/>
      <w:r>
        <w:rPr>
          <w:rtl/>
        </w:rPr>
        <w:t>רלוונטית</w:t>
      </w:r>
      <w:r>
        <w:rPr>
          <w:rFonts w:hint="cs"/>
          <w:rtl/>
        </w:rPr>
        <w:t>.</w:t>
      </w:r>
      <w:r>
        <w:rPr>
          <w:rtl/>
        </w:rPr>
        <w:t xml:space="preserve"> </w:t>
      </w:r>
      <w:bookmarkStart w:id="68498" w:name="_ETM_Q115_652900"/>
      <w:bookmarkEnd w:id="68498"/>
      <w:r>
        <w:rPr>
          <w:rtl/>
        </w:rPr>
        <w:t xml:space="preserve">בשנייה </w:t>
      </w:r>
      <w:bookmarkStart w:id="68499" w:name="_ETM_Q115_653440"/>
      <w:bookmarkEnd w:id="68499"/>
      <w:r>
        <w:rPr>
          <w:rtl/>
        </w:rPr>
        <w:t xml:space="preserve">שבג"ץ </w:t>
      </w:r>
      <w:bookmarkStart w:id="68500" w:name="_ETM_Q115_654070"/>
      <w:bookmarkStart w:id="68501" w:name="_ETM_Q115_654130"/>
      <w:bookmarkEnd w:id="68500"/>
      <w:bookmarkEnd w:id="68501"/>
      <w:r>
        <w:rPr>
          <w:rtl/>
        </w:rPr>
        <w:t xml:space="preserve">אומר </w:t>
      </w:r>
      <w:bookmarkStart w:id="68502" w:name="_ETM_Q115_654400"/>
      <w:bookmarkEnd w:id="68502"/>
      <w:r>
        <w:rPr>
          <w:rtl/>
        </w:rPr>
        <w:t>לכנסת</w:t>
      </w:r>
      <w:r>
        <w:rPr>
          <w:rFonts w:hint="cs"/>
          <w:rtl/>
        </w:rPr>
        <w:t>:</w:t>
      </w:r>
      <w:r>
        <w:rPr>
          <w:rtl/>
        </w:rPr>
        <w:t xml:space="preserve"> </w:t>
      </w:r>
      <w:bookmarkStart w:id="68503" w:name="_ETM_Q115_655510"/>
      <w:bookmarkEnd w:id="68503"/>
      <w:r>
        <w:rPr>
          <w:rtl/>
        </w:rPr>
        <w:t>חו</w:t>
      </w:r>
      <w:bookmarkStart w:id="68504" w:name="_ETM_Q115_652016"/>
      <w:bookmarkEnd w:id="68504"/>
      <w:r>
        <w:rPr>
          <w:rtl/>
        </w:rPr>
        <w:t xml:space="preserve">קי </w:t>
      </w:r>
      <w:bookmarkStart w:id="68505" w:name="_ETM_Q115_655890"/>
      <w:bookmarkEnd w:id="68505"/>
      <w:r>
        <w:rPr>
          <w:rtl/>
        </w:rPr>
        <w:t xml:space="preserve">הכנסת </w:t>
      </w:r>
      <w:bookmarkStart w:id="68506" w:name="_ETM_Q115_656550"/>
      <w:bookmarkEnd w:id="68506"/>
      <w:r>
        <w:rPr>
          <w:rFonts w:hint="cs"/>
          <w:rtl/>
        </w:rPr>
        <w:t>אינם</w:t>
      </w:r>
      <w:r>
        <w:rPr>
          <w:rtl/>
        </w:rPr>
        <w:t xml:space="preserve"> </w:t>
      </w:r>
      <w:bookmarkStart w:id="68507" w:name="_ETM_Q115_656790"/>
      <w:bookmarkEnd w:id="68507"/>
      <w:r>
        <w:rPr>
          <w:rtl/>
        </w:rPr>
        <w:t xml:space="preserve">מחייבים </w:t>
      </w:r>
      <w:bookmarkStart w:id="68508" w:name="_ETM_Q115_657330"/>
      <w:bookmarkEnd w:id="68508"/>
      <w:r>
        <w:rPr>
          <w:rtl/>
        </w:rPr>
        <w:t>אותי</w:t>
      </w:r>
      <w:r>
        <w:rPr>
          <w:rFonts w:hint="cs"/>
          <w:rtl/>
        </w:rPr>
        <w:t xml:space="preserve"> –</w:t>
      </w:r>
      <w:r>
        <w:rPr>
          <w:rtl/>
        </w:rPr>
        <w:t xml:space="preserve"> </w:t>
      </w:r>
      <w:bookmarkStart w:id="68509" w:name="_ETM_Q115_659110"/>
      <w:bookmarkEnd w:id="68509"/>
      <w:r>
        <w:rPr>
          <w:rtl/>
        </w:rPr>
        <w:t xml:space="preserve">באותה </w:t>
      </w:r>
      <w:bookmarkStart w:id="68510" w:name="_ETM_Q115_659620"/>
      <w:bookmarkEnd w:id="68510"/>
      <w:r>
        <w:rPr>
          <w:rtl/>
        </w:rPr>
        <w:t xml:space="preserve">שנייה </w:t>
      </w:r>
      <w:bookmarkStart w:id="68511" w:name="_ETM_Q115_660540"/>
      <w:bookmarkEnd w:id="68511"/>
      <w:r>
        <w:rPr>
          <w:rtl/>
        </w:rPr>
        <w:t xml:space="preserve">הוא </w:t>
      </w:r>
      <w:bookmarkStart w:id="68512" w:name="_ETM_Q115_660659"/>
      <w:bookmarkEnd w:id="68512"/>
      <w:r>
        <w:rPr>
          <w:rtl/>
        </w:rPr>
        <w:t xml:space="preserve">חותר </w:t>
      </w:r>
      <w:bookmarkStart w:id="68513" w:name="_ETM_Q115_661230"/>
      <w:bookmarkEnd w:id="68513"/>
      <w:r>
        <w:rPr>
          <w:rtl/>
        </w:rPr>
        <w:t xml:space="preserve">תחת </w:t>
      </w:r>
      <w:bookmarkStart w:id="68514" w:name="_ETM_Q115_661709"/>
      <w:bookmarkEnd w:id="68514"/>
      <w:r>
        <w:rPr>
          <w:rtl/>
        </w:rPr>
        <w:t xml:space="preserve">עצם </w:t>
      </w:r>
      <w:bookmarkStart w:id="68515" w:name="_ETM_Q115_662190"/>
      <w:bookmarkEnd w:id="68515"/>
      <w:r>
        <w:rPr>
          <w:rtl/>
        </w:rPr>
        <w:t>סמכות</w:t>
      </w:r>
      <w:r w:rsidR="00A71DE6">
        <w:rPr>
          <w:rFonts w:hint="cs"/>
          <w:rtl/>
        </w:rPr>
        <w:t>ה</w:t>
      </w:r>
      <w:r>
        <w:rPr>
          <w:rtl/>
        </w:rPr>
        <w:t xml:space="preserve"> </w:t>
      </w:r>
      <w:bookmarkStart w:id="68516" w:name="_ETM_Q115_662879"/>
      <w:bookmarkEnd w:id="68516"/>
      <w:r>
        <w:rPr>
          <w:rFonts w:hint="cs"/>
          <w:rtl/>
        </w:rPr>
        <w:t>ו</w:t>
      </w:r>
      <w:bookmarkStart w:id="68517" w:name="_ETM_Q115_660146"/>
      <w:bookmarkEnd w:id="68517"/>
      <w:r>
        <w:rPr>
          <w:rtl/>
        </w:rPr>
        <w:t>קיומ</w:t>
      </w:r>
      <w:r w:rsidR="00A71DE6">
        <w:rPr>
          <w:rFonts w:hint="cs"/>
          <w:rtl/>
        </w:rPr>
        <w:t>ה</w:t>
      </w:r>
      <w:r>
        <w:rPr>
          <w:rFonts w:hint="cs"/>
          <w:rtl/>
        </w:rPr>
        <w:t>.</w:t>
      </w:r>
      <w:bookmarkStart w:id="68518" w:name="_ETM_Q115_664290"/>
      <w:bookmarkStart w:id="68519" w:name="_ETM_Q115_665018"/>
      <w:bookmarkEnd w:id="68518"/>
      <w:bookmarkEnd w:id="68519"/>
    </w:p>
    <w:p w:rsidR="008C6688" w:rsidRDefault="008C6688" w:rsidP="00EC0B26">
      <w:pPr>
        <w:rPr>
          <w:rtl/>
        </w:rPr>
      </w:pPr>
      <w:bookmarkStart w:id="68520" w:name="_ETM_Q115_665138"/>
      <w:bookmarkEnd w:id="68520"/>
    </w:p>
    <w:p w:rsidR="008C6688" w:rsidRDefault="008C6688" w:rsidP="00A71DE6">
      <w:pPr>
        <w:rPr>
          <w:rtl/>
        </w:rPr>
      </w:pPr>
      <w:bookmarkStart w:id="68521" w:name="_ETM_Q115_665178"/>
      <w:bookmarkStart w:id="68522" w:name="_ETM_Q115_665257"/>
      <w:bookmarkEnd w:id="68521"/>
      <w:bookmarkEnd w:id="68522"/>
      <w:r>
        <w:rPr>
          <w:rtl/>
        </w:rPr>
        <w:t xml:space="preserve">הוא </w:t>
      </w:r>
      <w:bookmarkStart w:id="68523" w:name="_ETM_Q115_664499"/>
      <w:bookmarkEnd w:id="68523"/>
      <w:r>
        <w:rPr>
          <w:rtl/>
        </w:rPr>
        <w:t xml:space="preserve">לא </w:t>
      </w:r>
      <w:bookmarkStart w:id="68524" w:name="_ETM_Q115_664889"/>
      <w:bookmarkEnd w:id="68524"/>
      <w:r>
        <w:rPr>
          <w:rtl/>
        </w:rPr>
        <w:t xml:space="preserve">יכול </w:t>
      </w:r>
      <w:bookmarkStart w:id="68525" w:name="_ETM_Q115_665370"/>
      <w:bookmarkEnd w:id="68525"/>
      <w:r>
        <w:rPr>
          <w:rtl/>
        </w:rPr>
        <w:t xml:space="preserve">לבוא </w:t>
      </w:r>
      <w:bookmarkStart w:id="68526" w:name="_ETM_Q115_665669"/>
      <w:bookmarkEnd w:id="68526"/>
      <w:r>
        <w:rPr>
          <w:rtl/>
        </w:rPr>
        <w:t>ולהגיד</w:t>
      </w:r>
      <w:r>
        <w:rPr>
          <w:rFonts w:hint="cs"/>
          <w:rtl/>
        </w:rPr>
        <w:t xml:space="preserve"> –</w:t>
      </w:r>
      <w:bookmarkStart w:id="68527" w:name="_ETM_Q115_662376"/>
      <w:bookmarkEnd w:id="68527"/>
      <w:r>
        <w:rPr>
          <w:rtl/>
        </w:rPr>
        <w:t xml:space="preserve"> </w:t>
      </w:r>
      <w:bookmarkStart w:id="68528" w:name="_ETM_Q115_666480"/>
      <w:bookmarkEnd w:id="68528"/>
      <w:r>
        <w:rPr>
          <w:rtl/>
        </w:rPr>
        <w:t xml:space="preserve">אתה </w:t>
      </w:r>
      <w:bookmarkStart w:id="68529" w:name="_ETM_Q115_666719"/>
      <w:bookmarkEnd w:id="68529"/>
      <w:r>
        <w:rPr>
          <w:rtl/>
        </w:rPr>
        <w:t>יודע</w:t>
      </w:r>
      <w:r>
        <w:rPr>
          <w:rFonts w:hint="cs"/>
          <w:rtl/>
        </w:rPr>
        <w:t>,</w:t>
      </w:r>
      <w:bookmarkStart w:id="68530" w:name="_ETM_Q115_663645"/>
      <w:bookmarkEnd w:id="68530"/>
      <w:r>
        <w:rPr>
          <w:rtl/>
        </w:rPr>
        <w:t xml:space="preserve"> </w:t>
      </w:r>
      <w:bookmarkStart w:id="68531" w:name="_ETM_Q115_666930"/>
      <w:bookmarkEnd w:id="68531"/>
      <w:r>
        <w:rPr>
          <w:rtl/>
        </w:rPr>
        <w:t xml:space="preserve">יש </w:t>
      </w:r>
      <w:bookmarkStart w:id="68532" w:name="_ETM_Q115_667139"/>
      <w:bookmarkEnd w:id="68532"/>
      <w:r>
        <w:rPr>
          <w:rtl/>
        </w:rPr>
        <w:t xml:space="preserve">עבירה </w:t>
      </w:r>
      <w:bookmarkStart w:id="68533" w:name="_ETM_Q115_667469"/>
      <w:bookmarkEnd w:id="68533"/>
      <w:r>
        <w:rPr>
          <w:rtl/>
        </w:rPr>
        <w:t xml:space="preserve">בספר </w:t>
      </w:r>
      <w:bookmarkStart w:id="68534" w:name="_ETM_Q115_667889"/>
      <w:bookmarkEnd w:id="68534"/>
      <w:r>
        <w:rPr>
          <w:rtl/>
        </w:rPr>
        <w:t xml:space="preserve">החוקים </w:t>
      </w:r>
      <w:bookmarkStart w:id="68535" w:name="_ETM_Q115_668219"/>
      <w:bookmarkEnd w:id="68535"/>
      <w:r>
        <w:rPr>
          <w:rtl/>
        </w:rPr>
        <w:t xml:space="preserve">שנקראת </w:t>
      </w:r>
      <w:bookmarkStart w:id="68536" w:name="_ETM_Q115_668639"/>
      <w:bookmarkEnd w:id="68536"/>
      <w:r>
        <w:rPr>
          <w:rtl/>
        </w:rPr>
        <w:t xml:space="preserve">הפרת </w:t>
      </w:r>
      <w:bookmarkStart w:id="68537" w:name="_ETM_Q115_669029"/>
      <w:bookmarkEnd w:id="68537"/>
      <w:r>
        <w:rPr>
          <w:rtl/>
        </w:rPr>
        <w:t>אמונים</w:t>
      </w:r>
      <w:r>
        <w:rPr>
          <w:rFonts w:hint="cs"/>
          <w:rtl/>
        </w:rPr>
        <w:t>.</w:t>
      </w:r>
      <w:r>
        <w:rPr>
          <w:rtl/>
        </w:rPr>
        <w:t xml:space="preserve"> </w:t>
      </w:r>
      <w:bookmarkStart w:id="68538" w:name="_ETM_Q115_670199"/>
      <w:bookmarkEnd w:id="68538"/>
      <w:r>
        <w:rPr>
          <w:rtl/>
        </w:rPr>
        <w:t xml:space="preserve">היא </w:t>
      </w:r>
      <w:bookmarkStart w:id="68539" w:name="_ETM_Q115_670349"/>
      <w:bookmarkEnd w:id="68539"/>
      <w:r>
        <w:rPr>
          <w:rtl/>
        </w:rPr>
        <w:t xml:space="preserve">עבירה </w:t>
      </w:r>
      <w:bookmarkStart w:id="68540" w:name="_ETM_Q115_670739"/>
      <w:bookmarkEnd w:id="68540"/>
      <w:r>
        <w:rPr>
          <w:rtl/>
        </w:rPr>
        <w:t>עמומה</w:t>
      </w:r>
      <w:r>
        <w:rPr>
          <w:rFonts w:hint="cs"/>
          <w:rtl/>
        </w:rPr>
        <w:t>,</w:t>
      </w:r>
      <w:bookmarkStart w:id="68541" w:name="_ETM_Q115_667635"/>
      <w:bookmarkEnd w:id="68541"/>
      <w:r>
        <w:rPr>
          <w:rtl/>
        </w:rPr>
        <w:t xml:space="preserve"> </w:t>
      </w:r>
      <w:bookmarkStart w:id="68542" w:name="_ETM_Q115_671940"/>
      <w:bookmarkEnd w:id="68542"/>
      <w:r>
        <w:rPr>
          <w:rtl/>
        </w:rPr>
        <w:t xml:space="preserve">אבל </w:t>
      </w:r>
      <w:bookmarkStart w:id="68543" w:name="_ETM_Q115_672180"/>
      <w:bookmarkEnd w:id="68543"/>
      <w:r>
        <w:rPr>
          <w:rtl/>
        </w:rPr>
        <w:t xml:space="preserve">יש </w:t>
      </w:r>
      <w:bookmarkStart w:id="68544" w:name="_ETM_Q115_672300"/>
      <w:bookmarkEnd w:id="68544"/>
      <w:r>
        <w:rPr>
          <w:rtl/>
        </w:rPr>
        <w:t xml:space="preserve">דבר </w:t>
      </w:r>
      <w:bookmarkStart w:id="68545" w:name="_ETM_Q115_672569"/>
      <w:bookmarkEnd w:id="68545"/>
      <w:r>
        <w:rPr>
          <w:rFonts w:hint="cs"/>
          <w:rtl/>
        </w:rPr>
        <w:t>אחד</w:t>
      </w:r>
      <w:r>
        <w:rPr>
          <w:rtl/>
        </w:rPr>
        <w:t xml:space="preserve"> </w:t>
      </w:r>
      <w:bookmarkStart w:id="68546" w:name="_ETM_Q115_672870"/>
      <w:bookmarkEnd w:id="68546"/>
      <w:r>
        <w:rPr>
          <w:rtl/>
        </w:rPr>
        <w:t xml:space="preserve">לא </w:t>
      </w:r>
      <w:bookmarkStart w:id="68547" w:name="_ETM_Q115_673080"/>
      <w:bookmarkEnd w:id="68547"/>
      <w:r>
        <w:rPr>
          <w:rFonts w:hint="cs"/>
          <w:rtl/>
        </w:rPr>
        <w:t>ע</w:t>
      </w:r>
      <w:r>
        <w:rPr>
          <w:rtl/>
        </w:rPr>
        <w:t>מום</w:t>
      </w:r>
      <w:r>
        <w:rPr>
          <w:rFonts w:hint="cs"/>
          <w:rtl/>
        </w:rPr>
        <w:t xml:space="preserve"> –</w:t>
      </w:r>
      <w:r>
        <w:rPr>
          <w:rtl/>
        </w:rPr>
        <w:t xml:space="preserve"> </w:t>
      </w:r>
      <w:bookmarkStart w:id="68548" w:name="_ETM_Q115_674099"/>
      <w:bookmarkEnd w:id="68548"/>
      <w:r>
        <w:rPr>
          <w:rtl/>
        </w:rPr>
        <w:t xml:space="preserve">שכאשר </w:t>
      </w:r>
      <w:bookmarkStart w:id="68549" w:name="_ETM_Q115_674610"/>
      <w:bookmarkEnd w:id="68549"/>
      <w:r>
        <w:rPr>
          <w:rtl/>
        </w:rPr>
        <w:t xml:space="preserve">שופט </w:t>
      </w:r>
      <w:bookmarkStart w:id="68550" w:name="_ETM_Q115_675090"/>
      <w:bookmarkEnd w:id="68550"/>
      <w:r>
        <w:rPr>
          <w:rtl/>
        </w:rPr>
        <w:t xml:space="preserve">מגיע </w:t>
      </w:r>
      <w:bookmarkStart w:id="68551" w:name="_ETM_Q115_675420"/>
      <w:bookmarkEnd w:id="68551"/>
      <w:r>
        <w:rPr>
          <w:rtl/>
        </w:rPr>
        <w:t xml:space="preserve">לבית </w:t>
      </w:r>
      <w:bookmarkStart w:id="68552" w:name="_ETM_Q115_675780"/>
      <w:bookmarkEnd w:id="68552"/>
      <w:r>
        <w:rPr>
          <w:rtl/>
        </w:rPr>
        <w:t xml:space="preserve">הנשיא </w:t>
      </w:r>
      <w:bookmarkStart w:id="68553" w:name="_ETM_Q115_677400"/>
      <w:bookmarkStart w:id="68554" w:name="_ETM_Q115_677580"/>
      <w:bookmarkStart w:id="68555" w:name="_ETM_Q115_677700"/>
      <w:bookmarkStart w:id="68556" w:name="_ETM_Q115_678890"/>
      <w:bookmarkStart w:id="68557" w:name="_ETM_Q115_679010"/>
      <w:bookmarkStart w:id="68558" w:name="_ETM_Q115_675186"/>
      <w:bookmarkEnd w:id="68553"/>
      <w:bookmarkEnd w:id="68554"/>
      <w:bookmarkEnd w:id="68555"/>
      <w:bookmarkEnd w:id="68556"/>
      <w:bookmarkEnd w:id="68557"/>
      <w:bookmarkEnd w:id="68558"/>
      <w:r>
        <w:rPr>
          <w:rFonts w:hint="cs"/>
          <w:rtl/>
        </w:rPr>
        <w:t>ו</w:t>
      </w:r>
      <w:r>
        <w:rPr>
          <w:rtl/>
        </w:rPr>
        <w:t>מ</w:t>
      </w:r>
      <w:r>
        <w:rPr>
          <w:rFonts w:hint="cs"/>
          <w:rtl/>
        </w:rPr>
        <w:t>ה הוא עושה</w:t>
      </w:r>
      <w:r w:rsidR="00A71DE6">
        <w:rPr>
          <w:rFonts w:hint="cs"/>
          <w:rtl/>
        </w:rPr>
        <w:t xml:space="preserve">? </w:t>
      </w:r>
      <w:r>
        <w:rPr>
          <w:rFonts w:hint="cs"/>
          <w:rtl/>
        </w:rPr>
        <w:t>הוא מ</w:t>
      </w:r>
      <w:r>
        <w:rPr>
          <w:rtl/>
        </w:rPr>
        <w:t xml:space="preserve">צהיר </w:t>
      </w:r>
      <w:bookmarkStart w:id="68559" w:name="_ETM_Q115_679370"/>
      <w:bookmarkEnd w:id="68559"/>
      <w:r>
        <w:rPr>
          <w:rtl/>
        </w:rPr>
        <w:t>אמונים</w:t>
      </w:r>
      <w:r>
        <w:rPr>
          <w:rFonts w:hint="cs"/>
          <w:rtl/>
        </w:rPr>
        <w:t>,</w:t>
      </w:r>
      <w:r>
        <w:rPr>
          <w:rtl/>
        </w:rPr>
        <w:t xml:space="preserve"> </w:t>
      </w:r>
      <w:bookmarkStart w:id="68560" w:name="_ETM_Q115_680549"/>
      <w:bookmarkStart w:id="68561" w:name="_ETM_Q115_680730"/>
      <w:bookmarkEnd w:id="68560"/>
      <w:bookmarkEnd w:id="68561"/>
      <w:r>
        <w:rPr>
          <w:rFonts w:hint="cs"/>
          <w:rtl/>
        </w:rPr>
        <w:t>ו</w:t>
      </w:r>
      <w:bookmarkStart w:id="68562" w:name="_ETM_Q115_677932"/>
      <w:bookmarkEnd w:id="68562"/>
      <w:r>
        <w:rPr>
          <w:rtl/>
        </w:rPr>
        <w:t xml:space="preserve">הצהרת </w:t>
      </w:r>
      <w:bookmarkStart w:id="68563" w:name="_ETM_Q115_681090"/>
      <w:bookmarkEnd w:id="68563"/>
      <w:r>
        <w:rPr>
          <w:rFonts w:hint="cs"/>
          <w:rtl/>
        </w:rPr>
        <w:t>ה</w:t>
      </w:r>
      <w:r>
        <w:rPr>
          <w:rtl/>
        </w:rPr>
        <w:t xml:space="preserve">אמונים </w:t>
      </w:r>
      <w:bookmarkStart w:id="68564" w:name="_ETM_Q115_681480"/>
      <w:bookmarkEnd w:id="68564"/>
      <w:r>
        <w:rPr>
          <w:rtl/>
        </w:rPr>
        <w:t xml:space="preserve">כתובה </w:t>
      </w:r>
      <w:bookmarkStart w:id="68565" w:name="_ETM_Q115_681870"/>
      <w:bookmarkEnd w:id="68565"/>
      <w:r>
        <w:rPr>
          <w:rtl/>
        </w:rPr>
        <w:t>בחוק</w:t>
      </w:r>
      <w:bookmarkStart w:id="68566" w:name="_ETM_Q115_679895"/>
      <w:bookmarkStart w:id="68567" w:name="_ETM_Q115_682170"/>
      <w:bookmarkEnd w:id="68566"/>
      <w:bookmarkEnd w:id="68567"/>
      <w:r>
        <w:rPr>
          <w:rFonts w:hint="cs"/>
          <w:rtl/>
        </w:rPr>
        <w:t>-</w:t>
      </w:r>
      <w:r>
        <w:rPr>
          <w:rtl/>
        </w:rPr>
        <w:t>יסוד</w:t>
      </w:r>
      <w:r>
        <w:rPr>
          <w:rFonts w:hint="cs"/>
          <w:rtl/>
        </w:rPr>
        <w:t>:</w:t>
      </w:r>
      <w:r>
        <w:rPr>
          <w:rtl/>
        </w:rPr>
        <w:t xml:space="preserve"> </w:t>
      </w:r>
      <w:bookmarkStart w:id="68568" w:name="_ETM_Q115_682469"/>
      <w:bookmarkEnd w:id="68568"/>
      <w:r>
        <w:rPr>
          <w:rtl/>
        </w:rPr>
        <w:t>הש</w:t>
      </w:r>
      <w:r>
        <w:rPr>
          <w:rFonts w:hint="cs"/>
          <w:rtl/>
        </w:rPr>
        <w:t>פיט</w:t>
      </w:r>
      <w:bookmarkStart w:id="68569" w:name="_ETM_Q115_678966"/>
      <w:bookmarkEnd w:id="68569"/>
      <w:r>
        <w:rPr>
          <w:rtl/>
        </w:rPr>
        <w:t>ה</w:t>
      </w:r>
      <w:r>
        <w:rPr>
          <w:rFonts w:hint="cs"/>
          <w:rtl/>
        </w:rPr>
        <w:t>,</w:t>
      </w:r>
      <w:r>
        <w:rPr>
          <w:rtl/>
        </w:rPr>
        <w:t xml:space="preserve"> </w:t>
      </w:r>
      <w:bookmarkStart w:id="68570" w:name="_ETM_Q115_683370"/>
      <w:bookmarkEnd w:id="68570"/>
      <w:r w:rsidR="00A71DE6">
        <w:rPr>
          <w:rFonts w:hint="cs"/>
          <w:rtl/>
        </w:rPr>
        <w:t>ו</w:t>
      </w:r>
      <w:r>
        <w:rPr>
          <w:rtl/>
        </w:rPr>
        <w:t xml:space="preserve">כתוב </w:t>
      </w:r>
      <w:bookmarkStart w:id="68571" w:name="_ETM_Q115_683909"/>
      <w:bookmarkEnd w:id="68571"/>
      <w:r>
        <w:rPr>
          <w:rtl/>
        </w:rPr>
        <w:t>בה</w:t>
      </w:r>
      <w:r>
        <w:rPr>
          <w:rFonts w:hint="cs"/>
          <w:rtl/>
        </w:rPr>
        <w:t>:</w:t>
      </w:r>
      <w:r>
        <w:rPr>
          <w:rtl/>
        </w:rPr>
        <w:t xml:space="preserve"> </w:t>
      </w:r>
      <w:bookmarkStart w:id="68572" w:name="_ETM_Q115_684239"/>
      <w:bookmarkEnd w:id="68572"/>
      <w:r>
        <w:rPr>
          <w:rtl/>
        </w:rPr>
        <w:t xml:space="preserve">אני </w:t>
      </w:r>
      <w:bookmarkStart w:id="68573" w:name="_ETM_Q115_684810"/>
      <w:bookmarkEnd w:id="68573"/>
      <w:r>
        <w:rPr>
          <w:rtl/>
        </w:rPr>
        <w:t xml:space="preserve">מצהיר </w:t>
      </w:r>
      <w:bookmarkStart w:id="68574" w:name="_ETM_Q115_685230"/>
      <w:bookmarkEnd w:id="68574"/>
      <w:r>
        <w:rPr>
          <w:rtl/>
        </w:rPr>
        <w:t xml:space="preserve">אמונים </w:t>
      </w:r>
      <w:bookmarkStart w:id="68575" w:name="_ETM_Q115_686010"/>
      <w:bookmarkEnd w:id="68575"/>
      <w:r>
        <w:rPr>
          <w:rtl/>
        </w:rPr>
        <w:t xml:space="preserve">למדינת </w:t>
      </w:r>
      <w:bookmarkStart w:id="68576" w:name="_ETM_Q115_686639"/>
      <w:bookmarkEnd w:id="68576"/>
      <w:r>
        <w:rPr>
          <w:rtl/>
        </w:rPr>
        <w:t xml:space="preserve">ישראל </w:t>
      </w:r>
      <w:bookmarkStart w:id="68577" w:name="_ETM_Q115_687180"/>
      <w:bookmarkEnd w:id="68577"/>
      <w:r>
        <w:rPr>
          <w:rtl/>
        </w:rPr>
        <w:t>ולחוקיה</w:t>
      </w:r>
      <w:r w:rsidR="00A71DE6">
        <w:rPr>
          <w:rFonts w:hint="cs"/>
          <w:rtl/>
        </w:rPr>
        <w:t>.</w:t>
      </w:r>
      <w:r>
        <w:rPr>
          <w:rtl/>
        </w:rPr>
        <w:t xml:space="preserve"> </w:t>
      </w:r>
      <w:bookmarkStart w:id="68578" w:name="_ETM_Q115_689470"/>
      <w:bookmarkEnd w:id="68578"/>
      <w:r>
        <w:rPr>
          <w:rtl/>
        </w:rPr>
        <w:t xml:space="preserve">אם </w:t>
      </w:r>
      <w:bookmarkStart w:id="68579" w:name="_ETM_Q115_690070"/>
      <w:bookmarkEnd w:id="68579"/>
      <w:r>
        <w:rPr>
          <w:rtl/>
        </w:rPr>
        <w:t xml:space="preserve">הוא </w:t>
      </w:r>
      <w:bookmarkStart w:id="68580" w:name="_ETM_Q115_690220"/>
      <w:bookmarkEnd w:id="68580"/>
      <w:r>
        <w:rPr>
          <w:rtl/>
        </w:rPr>
        <w:t xml:space="preserve">לא </w:t>
      </w:r>
      <w:bookmarkStart w:id="68581" w:name="_ETM_Q115_690460"/>
      <w:bookmarkEnd w:id="68581"/>
      <w:r>
        <w:rPr>
          <w:rtl/>
        </w:rPr>
        <w:t xml:space="preserve">נאמן </w:t>
      </w:r>
      <w:bookmarkStart w:id="68582" w:name="_ETM_Q115_690970"/>
      <w:bookmarkEnd w:id="68582"/>
      <w:r>
        <w:rPr>
          <w:rtl/>
        </w:rPr>
        <w:t xml:space="preserve">לחוקי </w:t>
      </w:r>
      <w:bookmarkStart w:id="68583" w:name="_ETM_Q115_691540"/>
      <w:bookmarkEnd w:id="68583"/>
      <w:r>
        <w:rPr>
          <w:rtl/>
        </w:rPr>
        <w:t>המדינה</w:t>
      </w:r>
      <w:r>
        <w:rPr>
          <w:rFonts w:hint="cs"/>
          <w:rtl/>
        </w:rPr>
        <w:t>,</w:t>
      </w:r>
      <w:r>
        <w:rPr>
          <w:rtl/>
        </w:rPr>
        <w:t xml:space="preserve"> </w:t>
      </w:r>
      <w:bookmarkStart w:id="68584" w:name="_ETM_Q115_692739"/>
      <w:bookmarkEnd w:id="68584"/>
      <w:r>
        <w:rPr>
          <w:rtl/>
        </w:rPr>
        <w:t xml:space="preserve">הוא </w:t>
      </w:r>
      <w:bookmarkStart w:id="68585" w:name="_ETM_Q115_692890"/>
      <w:bookmarkEnd w:id="68585"/>
      <w:r>
        <w:rPr>
          <w:rtl/>
        </w:rPr>
        <w:t>מ</w:t>
      </w:r>
      <w:r>
        <w:rPr>
          <w:rFonts w:hint="cs"/>
          <w:rtl/>
        </w:rPr>
        <w:t>פר</w:t>
      </w:r>
      <w:r>
        <w:rPr>
          <w:rtl/>
        </w:rPr>
        <w:t xml:space="preserve"> </w:t>
      </w:r>
      <w:bookmarkStart w:id="68586" w:name="_ETM_Q115_693429"/>
      <w:bookmarkEnd w:id="68586"/>
      <w:r>
        <w:rPr>
          <w:rtl/>
        </w:rPr>
        <w:t xml:space="preserve">את </w:t>
      </w:r>
      <w:bookmarkStart w:id="68587" w:name="_ETM_Q115_693610"/>
      <w:bookmarkEnd w:id="68587"/>
      <w:r>
        <w:rPr>
          <w:rtl/>
        </w:rPr>
        <w:t xml:space="preserve">הצהרת </w:t>
      </w:r>
      <w:bookmarkStart w:id="68588" w:name="_ETM_Q115_694059"/>
      <w:bookmarkEnd w:id="68588"/>
      <w:r>
        <w:rPr>
          <w:rtl/>
        </w:rPr>
        <w:t xml:space="preserve">האמונים </w:t>
      </w:r>
      <w:bookmarkStart w:id="68589" w:name="_ETM_Q115_694480"/>
      <w:bookmarkEnd w:id="68589"/>
      <w:r>
        <w:rPr>
          <w:rtl/>
        </w:rPr>
        <w:t xml:space="preserve">שלו </w:t>
      </w:r>
      <w:bookmarkStart w:id="68590" w:name="_ETM_Q115_695290"/>
      <w:bookmarkEnd w:id="68590"/>
      <w:r>
        <w:rPr>
          <w:rtl/>
        </w:rPr>
        <w:t xml:space="preserve">בצורה </w:t>
      </w:r>
      <w:bookmarkStart w:id="68591" w:name="_ETM_Q115_695980"/>
      <w:bookmarkEnd w:id="68591"/>
      <w:r>
        <w:rPr>
          <w:rtl/>
        </w:rPr>
        <w:t xml:space="preserve">הברורה </w:t>
      </w:r>
      <w:bookmarkStart w:id="68592" w:name="_ETM_Q115_696640"/>
      <w:bookmarkEnd w:id="68592"/>
      <w:r>
        <w:rPr>
          <w:rtl/>
        </w:rPr>
        <w:t xml:space="preserve">והחדה </w:t>
      </w:r>
      <w:bookmarkStart w:id="68593" w:name="_ETM_Q115_697150"/>
      <w:bookmarkEnd w:id="68593"/>
      <w:r>
        <w:rPr>
          <w:rtl/>
        </w:rPr>
        <w:t>ביותר</w:t>
      </w:r>
      <w:r>
        <w:rPr>
          <w:rFonts w:hint="cs"/>
          <w:rtl/>
        </w:rPr>
        <w:t>.</w:t>
      </w:r>
      <w:bookmarkStart w:id="68594" w:name="_ETM_Q115_693966"/>
      <w:bookmarkEnd w:id="68594"/>
      <w:r>
        <w:rPr>
          <w:rtl/>
        </w:rPr>
        <w:t xml:space="preserve"> </w:t>
      </w:r>
      <w:bookmarkStart w:id="68595" w:name="_ETM_Q115_697959"/>
      <w:bookmarkEnd w:id="68595"/>
      <w:r>
        <w:rPr>
          <w:rtl/>
        </w:rPr>
        <w:t xml:space="preserve">בשנייה </w:t>
      </w:r>
      <w:bookmarkStart w:id="68596" w:name="_ETM_Q115_698409"/>
      <w:bookmarkEnd w:id="68596"/>
      <w:r>
        <w:rPr>
          <w:rtl/>
        </w:rPr>
        <w:t xml:space="preserve">שהוא </w:t>
      </w:r>
      <w:bookmarkStart w:id="68597" w:name="_ETM_Q115_698709"/>
      <w:bookmarkEnd w:id="68597"/>
      <w:r>
        <w:rPr>
          <w:rtl/>
        </w:rPr>
        <w:t xml:space="preserve">אומר </w:t>
      </w:r>
      <w:bookmarkStart w:id="68598" w:name="_ETM_Q115_698950"/>
      <w:bookmarkEnd w:id="68598"/>
      <w:r>
        <w:rPr>
          <w:rtl/>
        </w:rPr>
        <w:t xml:space="preserve">שהוא </w:t>
      </w:r>
      <w:bookmarkStart w:id="68599" w:name="_ETM_Q115_699220"/>
      <w:bookmarkEnd w:id="68599"/>
      <w:r>
        <w:rPr>
          <w:rtl/>
        </w:rPr>
        <w:t xml:space="preserve">מעל </w:t>
      </w:r>
      <w:bookmarkStart w:id="68600" w:name="_ETM_Q115_699580"/>
      <w:bookmarkEnd w:id="68600"/>
      <w:r>
        <w:rPr>
          <w:rtl/>
        </w:rPr>
        <w:t>החוקים</w:t>
      </w:r>
      <w:r>
        <w:rPr>
          <w:rFonts w:hint="cs"/>
          <w:rtl/>
        </w:rPr>
        <w:t>,</w:t>
      </w:r>
      <w:r>
        <w:rPr>
          <w:rtl/>
        </w:rPr>
        <w:t xml:space="preserve"> </w:t>
      </w:r>
      <w:bookmarkStart w:id="68601" w:name="_ETM_Q115_700750"/>
      <w:bookmarkEnd w:id="68601"/>
      <w:r>
        <w:rPr>
          <w:rtl/>
        </w:rPr>
        <w:t xml:space="preserve">שום </w:t>
      </w:r>
      <w:bookmarkStart w:id="68602" w:name="_ETM_Q115_701200"/>
      <w:bookmarkEnd w:id="68602"/>
      <w:r>
        <w:rPr>
          <w:rtl/>
        </w:rPr>
        <w:t xml:space="preserve">דבר </w:t>
      </w:r>
      <w:bookmarkStart w:id="68603" w:name="_ETM_Q115_701559"/>
      <w:bookmarkEnd w:id="68603"/>
      <w:r>
        <w:rPr>
          <w:rtl/>
        </w:rPr>
        <w:t xml:space="preserve">לא </w:t>
      </w:r>
      <w:bookmarkStart w:id="68604" w:name="_ETM_Q115_701650"/>
      <w:bookmarkEnd w:id="68604"/>
      <w:r>
        <w:rPr>
          <w:rtl/>
        </w:rPr>
        <w:t xml:space="preserve">מגביל </w:t>
      </w:r>
      <w:bookmarkStart w:id="68605" w:name="_ETM_Q115_701980"/>
      <w:bookmarkEnd w:id="68605"/>
      <w:r>
        <w:rPr>
          <w:rtl/>
        </w:rPr>
        <w:t xml:space="preserve">את </w:t>
      </w:r>
      <w:bookmarkStart w:id="68606" w:name="_ETM_Q115_702099"/>
      <w:bookmarkEnd w:id="68606"/>
      <w:r>
        <w:rPr>
          <w:rtl/>
        </w:rPr>
        <w:t xml:space="preserve">הסמכות </w:t>
      </w:r>
      <w:bookmarkStart w:id="68607" w:name="_ETM_Q115_702549"/>
      <w:bookmarkEnd w:id="68607"/>
      <w:r>
        <w:rPr>
          <w:rtl/>
        </w:rPr>
        <w:t>שלו</w:t>
      </w:r>
      <w:r>
        <w:rPr>
          <w:rFonts w:hint="cs"/>
          <w:rtl/>
        </w:rPr>
        <w:t>.</w:t>
      </w:r>
      <w:bookmarkStart w:id="68608" w:name="_ETM_Q115_703000"/>
      <w:bookmarkStart w:id="68609" w:name="_ETM_Q115_705305"/>
      <w:bookmarkStart w:id="68610" w:name="_ETM_Q115_705607"/>
      <w:bookmarkStart w:id="68611" w:name="_ETM_Q115_705696"/>
      <w:bookmarkStart w:id="68612" w:name="_ETM_Q115_705783"/>
      <w:bookmarkStart w:id="68613" w:name="_ETM_Q115_700906"/>
      <w:bookmarkEnd w:id="68608"/>
      <w:bookmarkEnd w:id="68609"/>
      <w:bookmarkEnd w:id="68610"/>
      <w:bookmarkEnd w:id="68611"/>
      <w:bookmarkEnd w:id="68612"/>
      <w:bookmarkEnd w:id="68613"/>
      <w:r>
        <w:rPr>
          <w:rFonts w:hint="cs"/>
          <w:rtl/>
        </w:rPr>
        <w:t xml:space="preserve"> </w:t>
      </w:r>
      <w:r>
        <w:rPr>
          <w:rtl/>
        </w:rPr>
        <w:t xml:space="preserve">ומי </w:t>
      </w:r>
      <w:bookmarkStart w:id="68614" w:name="_ETM_Q115_703360"/>
      <w:bookmarkEnd w:id="68614"/>
      <w:r>
        <w:rPr>
          <w:rtl/>
        </w:rPr>
        <w:t xml:space="preserve">שאכפת </w:t>
      </w:r>
      <w:bookmarkStart w:id="68615" w:name="_ETM_Q115_703840"/>
      <w:bookmarkEnd w:id="68615"/>
      <w:r>
        <w:rPr>
          <w:rFonts w:hint="cs"/>
          <w:rtl/>
        </w:rPr>
        <w:t xml:space="preserve">לו </w:t>
      </w:r>
      <w:r>
        <w:rPr>
          <w:rtl/>
        </w:rPr>
        <w:t xml:space="preserve">מהבית </w:t>
      </w:r>
      <w:bookmarkStart w:id="68616" w:name="_ETM_Q115_704319"/>
      <w:bookmarkEnd w:id="68616"/>
      <w:r>
        <w:rPr>
          <w:rtl/>
        </w:rPr>
        <w:t>הזה</w:t>
      </w:r>
      <w:r>
        <w:rPr>
          <w:rFonts w:hint="cs"/>
          <w:rtl/>
        </w:rPr>
        <w:t xml:space="preserve"> –</w:t>
      </w:r>
      <w:r>
        <w:rPr>
          <w:rtl/>
        </w:rPr>
        <w:t xml:space="preserve"> </w:t>
      </w:r>
      <w:bookmarkStart w:id="68617" w:name="_ETM_Q115_704500"/>
      <w:bookmarkEnd w:id="68617"/>
      <w:r>
        <w:rPr>
          <w:rtl/>
        </w:rPr>
        <w:t xml:space="preserve">ואתה </w:t>
      </w:r>
      <w:bookmarkStart w:id="68618" w:name="_ETM_Q115_704709"/>
      <w:bookmarkEnd w:id="68618"/>
      <w:r>
        <w:rPr>
          <w:rtl/>
        </w:rPr>
        <w:t xml:space="preserve">היית </w:t>
      </w:r>
      <w:bookmarkStart w:id="68619" w:name="_ETM_Q115_704890"/>
      <w:bookmarkEnd w:id="68619"/>
      <w:r>
        <w:rPr>
          <w:rtl/>
        </w:rPr>
        <w:t xml:space="preserve">יושב-ראש </w:t>
      </w:r>
      <w:bookmarkStart w:id="68620" w:name="_ETM_Q115_705280"/>
      <w:bookmarkEnd w:id="68620"/>
      <w:r>
        <w:rPr>
          <w:rtl/>
        </w:rPr>
        <w:t xml:space="preserve">כנסת </w:t>
      </w:r>
      <w:bookmarkStart w:id="68621" w:name="_ETM_Q115_706179"/>
      <w:bookmarkEnd w:id="68621"/>
      <w:r>
        <w:rPr>
          <w:rFonts w:hint="cs"/>
          <w:rtl/>
        </w:rPr>
        <w:t xml:space="preserve">– </w:t>
      </w:r>
      <w:bookmarkStart w:id="68622" w:name="_ETM_Q115_703726"/>
      <w:bookmarkEnd w:id="68622"/>
      <w:r>
        <w:rPr>
          <w:rtl/>
        </w:rPr>
        <w:t xml:space="preserve">ומי </w:t>
      </w:r>
      <w:bookmarkStart w:id="68623" w:name="_ETM_Q115_706569"/>
      <w:bookmarkEnd w:id="68623"/>
      <w:r>
        <w:rPr>
          <w:rtl/>
        </w:rPr>
        <w:t xml:space="preserve">שאכפת </w:t>
      </w:r>
      <w:bookmarkStart w:id="68624" w:name="_ETM_Q115_707049"/>
      <w:bookmarkEnd w:id="68624"/>
      <w:r>
        <w:rPr>
          <w:rFonts w:hint="cs"/>
          <w:rtl/>
        </w:rPr>
        <w:t xml:space="preserve">לו </w:t>
      </w:r>
      <w:r>
        <w:rPr>
          <w:rtl/>
        </w:rPr>
        <w:t xml:space="preserve">מהסכמות </w:t>
      </w:r>
      <w:bookmarkStart w:id="68625" w:name="_ETM_Q115_707650"/>
      <w:bookmarkEnd w:id="68625"/>
      <w:r>
        <w:rPr>
          <w:rtl/>
        </w:rPr>
        <w:t xml:space="preserve">כאן </w:t>
      </w:r>
      <w:bookmarkStart w:id="68626" w:name="_ETM_Q115_707860"/>
      <w:bookmarkEnd w:id="68626"/>
      <w:r>
        <w:rPr>
          <w:rtl/>
        </w:rPr>
        <w:t>בבניין</w:t>
      </w:r>
      <w:r>
        <w:rPr>
          <w:rFonts w:hint="cs"/>
          <w:rtl/>
        </w:rPr>
        <w:t>,</w:t>
      </w:r>
      <w:r>
        <w:rPr>
          <w:rtl/>
        </w:rPr>
        <w:t xml:space="preserve"> </w:t>
      </w:r>
      <w:bookmarkStart w:id="68627" w:name="_ETM_Q115_709120"/>
      <w:bookmarkEnd w:id="68627"/>
      <w:r>
        <w:rPr>
          <w:rtl/>
        </w:rPr>
        <w:t xml:space="preserve">ומי </w:t>
      </w:r>
      <w:bookmarkStart w:id="68628" w:name="_ETM_Q115_709510"/>
      <w:bookmarkEnd w:id="68628"/>
      <w:r>
        <w:rPr>
          <w:rtl/>
        </w:rPr>
        <w:t>שא</w:t>
      </w:r>
      <w:bookmarkStart w:id="68629" w:name="_ETM_Q115_708206"/>
      <w:bookmarkEnd w:id="68629"/>
      <w:r>
        <w:rPr>
          <w:rtl/>
        </w:rPr>
        <w:t xml:space="preserve">כפת </w:t>
      </w:r>
      <w:bookmarkStart w:id="68630" w:name="_ETM_Q115_710019"/>
      <w:bookmarkEnd w:id="68630"/>
      <w:r>
        <w:rPr>
          <w:rFonts w:hint="cs"/>
          <w:rtl/>
        </w:rPr>
        <w:t xml:space="preserve">לו </w:t>
      </w:r>
      <w:r>
        <w:rPr>
          <w:rtl/>
        </w:rPr>
        <w:t>ש</w:t>
      </w:r>
      <w:r>
        <w:rPr>
          <w:rFonts w:hint="cs"/>
          <w:rtl/>
        </w:rPr>
        <w:t>ת</w:t>
      </w:r>
      <w:r>
        <w:rPr>
          <w:rtl/>
        </w:rPr>
        <w:t xml:space="preserve">היה </w:t>
      </w:r>
      <w:bookmarkStart w:id="68631" w:name="_ETM_Q115_710379"/>
      <w:bookmarkEnd w:id="68631"/>
      <w:r>
        <w:rPr>
          <w:rtl/>
        </w:rPr>
        <w:t xml:space="preserve">כאן </w:t>
      </w:r>
      <w:bookmarkStart w:id="68632" w:name="_ETM_Q115_710920"/>
      <w:bookmarkEnd w:id="68632"/>
      <w:r>
        <w:rPr>
          <w:rtl/>
        </w:rPr>
        <w:t xml:space="preserve">מדינה </w:t>
      </w:r>
      <w:bookmarkStart w:id="68633" w:name="_ETM_Q115_711370"/>
      <w:bookmarkEnd w:id="68633"/>
      <w:r>
        <w:rPr>
          <w:rtl/>
        </w:rPr>
        <w:t>דמוקרטית</w:t>
      </w:r>
      <w:r w:rsidR="00A71DE6">
        <w:rPr>
          <w:rFonts w:hint="cs"/>
          <w:rtl/>
        </w:rPr>
        <w:t>,</w:t>
      </w:r>
      <w:r>
        <w:rPr>
          <w:rtl/>
        </w:rPr>
        <w:t xml:space="preserve"> </w:t>
      </w:r>
      <w:bookmarkStart w:id="68634" w:name="_ETM_Q115_712599"/>
      <w:bookmarkEnd w:id="68634"/>
      <w:r>
        <w:rPr>
          <w:rtl/>
        </w:rPr>
        <w:t xml:space="preserve">צריך </w:t>
      </w:r>
      <w:bookmarkStart w:id="68635" w:name="_ETM_Q115_712989"/>
      <w:bookmarkEnd w:id="68635"/>
      <w:r>
        <w:rPr>
          <w:rtl/>
        </w:rPr>
        <w:t xml:space="preserve">לעמוד </w:t>
      </w:r>
      <w:bookmarkStart w:id="68636" w:name="_ETM_Q115_713349"/>
      <w:bookmarkEnd w:id="68636"/>
      <w:r>
        <w:rPr>
          <w:rtl/>
        </w:rPr>
        <w:t xml:space="preserve">כחומה </w:t>
      </w:r>
      <w:bookmarkStart w:id="68637" w:name="_ETM_Q115_713799"/>
      <w:bookmarkEnd w:id="68637"/>
      <w:r>
        <w:rPr>
          <w:rtl/>
        </w:rPr>
        <w:t xml:space="preserve">בצורה </w:t>
      </w:r>
      <w:bookmarkStart w:id="68638" w:name="_ETM_Q115_714129"/>
      <w:bookmarkEnd w:id="68638"/>
      <w:r>
        <w:rPr>
          <w:rtl/>
        </w:rPr>
        <w:t xml:space="preserve">גם </w:t>
      </w:r>
      <w:bookmarkStart w:id="68639" w:name="_ETM_Q115_714370"/>
      <w:bookmarkEnd w:id="68639"/>
      <w:r>
        <w:rPr>
          <w:rtl/>
        </w:rPr>
        <w:t xml:space="preserve">כאשר </w:t>
      </w:r>
      <w:bookmarkStart w:id="68640" w:name="_ETM_Q115_714700"/>
      <w:bookmarkEnd w:id="68640"/>
      <w:r>
        <w:rPr>
          <w:rtl/>
        </w:rPr>
        <w:t xml:space="preserve">הם </w:t>
      </w:r>
      <w:bookmarkStart w:id="68641" w:name="_ETM_Q115_714790"/>
      <w:bookmarkEnd w:id="68641"/>
      <w:r>
        <w:rPr>
          <w:rtl/>
        </w:rPr>
        <w:t xml:space="preserve">מבטלים </w:t>
      </w:r>
      <w:bookmarkStart w:id="68642" w:name="_ETM_Q115_715209"/>
      <w:bookmarkEnd w:id="68642"/>
      <w:r>
        <w:rPr>
          <w:rtl/>
        </w:rPr>
        <w:t xml:space="preserve">חוקים </w:t>
      </w:r>
      <w:bookmarkStart w:id="68643" w:name="_ETM_Q115_716110"/>
      <w:bookmarkEnd w:id="68643"/>
      <w:r>
        <w:rPr>
          <w:rtl/>
        </w:rPr>
        <w:t xml:space="preserve">שהוא </w:t>
      </w:r>
      <w:bookmarkStart w:id="68644" w:name="_ETM_Q115_716620"/>
      <w:bookmarkEnd w:id="68644"/>
      <w:r>
        <w:rPr>
          <w:rtl/>
        </w:rPr>
        <w:t xml:space="preserve">לא </w:t>
      </w:r>
      <w:bookmarkStart w:id="68645" w:name="_ETM_Q115_717040"/>
      <w:bookmarkEnd w:id="68645"/>
      <w:r>
        <w:rPr>
          <w:rtl/>
        </w:rPr>
        <w:t>אוהב</w:t>
      </w:r>
      <w:bookmarkStart w:id="68646" w:name="_ETM_Q115_712816"/>
      <w:bookmarkEnd w:id="68646"/>
      <w:r>
        <w:rPr>
          <w:rFonts w:hint="cs"/>
          <w:rtl/>
        </w:rPr>
        <w:t>.</w:t>
      </w:r>
      <w:r>
        <w:rPr>
          <w:rtl/>
        </w:rPr>
        <w:t xml:space="preserve"> </w:t>
      </w:r>
      <w:bookmarkStart w:id="68647" w:name="_ETM_Q115_717700"/>
      <w:bookmarkEnd w:id="68647"/>
      <w:r>
        <w:rPr>
          <w:rtl/>
        </w:rPr>
        <w:t xml:space="preserve">כי </w:t>
      </w:r>
      <w:bookmarkStart w:id="68648" w:name="_ETM_Q115_717849"/>
      <w:bookmarkEnd w:id="68648"/>
      <w:r>
        <w:rPr>
          <w:rtl/>
        </w:rPr>
        <w:t>ז</w:t>
      </w:r>
      <w:r>
        <w:rPr>
          <w:rFonts w:hint="cs"/>
          <w:rtl/>
        </w:rPr>
        <w:t>ו</w:t>
      </w:r>
      <w:r>
        <w:rPr>
          <w:rtl/>
        </w:rPr>
        <w:t xml:space="preserve"> </w:t>
      </w:r>
      <w:bookmarkStart w:id="68649" w:name="_ETM_Q115_718000"/>
      <w:bookmarkEnd w:id="68649"/>
      <w:r>
        <w:rPr>
          <w:rtl/>
        </w:rPr>
        <w:t xml:space="preserve">לא </w:t>
      </w:r>
      <w:bookmarkStart w:id="68650" w:name="_ETM_Q115_718179"/>
      <w:bookmarkEnd w:id="68650"/>
      <w:r>
        <w:rPr>
          <w:rtl/>
        </w:rPr>
        <w:t xml:space="preserve">חוכמה </w:t>
      </w:r>
      <w:bookmarkStart w:id="68651" w:name="_ETM_Q115_718569"/>
      <w:bookmarkEnd w:id="68651"/>
      <w:r>
        <w:rPr>
          <w:rtl/>
        </w:rPr>
        <w:t>להגיד</w:t>
      </w:r>
      <w:r w:rsidR="00A71DE6">
        <w:rPr>
          <w:rFonts w:hint="cs"/>
          <w:rtl/>
        </w:rPr>
        <w:t>:</w:t>
      </w:r>
      <w:r>
        <w:rPr>
          <w:rtl/>
        </w:rPr>
        <w:t xml:space="preserve"> </w:t>
      </w:r>
      <w:bookmarkStart w:id="68652" w:name="_ETM_Q115_719260"/>
      <w:bookmarkEnd w:id="68652"/>
      <w:r>
        <w:rPr>
          <w:rtl/>
        </w:rPr>
        <w:t xml:space="preserve">את </w:t>
      </w:r>
      <w:bookmarkStart w:id="68653" w:name="_ETM_Q115_719409"/>
      <w:bookmarkEnd w:id="68653"/>
      <w:r>
        <w:rPr>
          <w:rtl/>
        </w:rPr>
        <w:t xml:space="preserve">החוקים </w:t>
      </w:r>
      <w:bookmarkStart w:id="68654" w:name="_ETM_Q115_719799"/>
      <w:bookmarkEnd w:id="68654"/>
      <w:r>
        <w:rPr>
          <w:rtl/>
        </w:rPr>
        <w:t xml:space="preserve">שאני </w:t>
      </w:r>
      <w:bookmarkStart w:id="68655" w:name="_ETM_Q115_720129"/>
      <w:bookmarkEnd w:id="68655"/>
      <w:r>
        <w:rPr>
          <w:rtl/>
        </w:rPr>
        <w:t xml:space="preserve">אוהב </w:t>
      </w:r>
      <w:bookmarkStart w:id="68656" w:name="_ETM_Q115_721480"/>
      <w:bookmarkStart w:id="68657" w:name="_ETM_Q115_721659"/>
      <w:bookmarkStart w:id="68658" w:name="_ETM_Q115_717566"/>
      <w:bookmarkEnd w:id="68656"/>
      <w:bookmarkEnd w:id="68657"/>
      <w:bookmarkEnd w:id="68658"/>
      <w:r>
        <w:rPr>
          <w:rFonts w:hint="cs"/>
          <w:rtl/>
        </w:rPr>
        <w:t>– ת</w:t>
      </w:r>
      <w:r>
        <w:rPr>
          <w:rtl/>
        </w:rPr>
        <w:t>שאירו</w:t>
      </w:r>
      <w:r>
        <w:rPr>
          <w:rFonts w:hint="cs"/>
          <w:rtl/>
        </w:rPr>
        <w:t>,</w:t>
      </w:r>
      <w:r>
        <w:rPr>
          <w:rtl/>
        </w:rPr>
        <w:t xml:space="preserve"> </w:t>
      </w:r>
      <w:bookmarkStart w:id="68659" w:name="_ETM_Q115_722110"/>
      <w:bookmarkEnd w:id="68659"/>
      <w:r>
        <w:rPr>
          <w:rtl/>
        </w:rPr>
        <w:t>ו</w:t>
      </w:r>
      <w:r>
        <w:rPr>
          <w:rFonts w:hint="cs"/>
          <w:rtl/>
        </w:rPr>
        <w:t>את ה</w:t>
      </w:r>
      <w:r>
        <w:rPr>
          <w:rtl/>
        </w:rPr>
        <w:t xml:space="preserve">חוקים </w:t>
      </w:r>
      <w:bookmarkStart w:id="68660" w:name="_ETM_Q115_722530"/>
      <w:bookmarkEnd w:id="68660"/>
      <w:r>
        <w:rPr>
          <w:rtl/>
        </w:rPr>
        <w:t xml:space="preserve">שאני </w:t>
      </w:r>
      <w:bookmarkStart w:id="68661" w:name="_ETM_Q115_722769"/>
      <w:bookmarkEnd w:id="68661"/>
      <w:r>
        <w:rPr>
          <w:rtl/>
        </w:rPr>
        <w:t xml:space="preserve">לא </w:t>
      </w:r>
      <w:bookmarkStart w:id="68662" w:name="_ETM_Q115_722890"/>
      <w:bookmarkEnd w:id="68662"/>
      <w:r>
        <w:rPr>
          <w:rtl/>
        </w:rPr>
        <w:t xml:space="preserve">אוהב </w:t>
      </w:r>
      <w:bookmarkStart w:id="68663" w:name="_ETM_Q115_723040"/>
      <w:bookmarkEnd w:id="68663"/>
      <w:r>
        <w:rPr>
          <w:rFonts w:hint="cs"/>
          <w:rtl/>
        </w:rPr>
        <w:t xml:space="preserve">– </w:t>
      </w:r>
      <w:r>
        <w:rPr>
          <w:rtl/>
        </w:rPr>
        <w:t>תבטלו</w:t>
      </w:r>
      <w:r>
        <w:rPr>
          <w:rFonts w:hint="cs"/>
          <w:rtl/>
        </w:rPr>
        <w:t>.</w:t>
      </w:r>
      <w:r>
        <w:rPr>
          <w:rtl/>
        </w:rPr>
        <w:t xml:space="preserve"> </w:t>
      </w:r>
      <w:bookmarkStart w:id="68664" w:name="_ETM_Q115_723849"/>
      <w:bookmarkEnd w:id="68664"/>
      <w:r>
        <w:rPr>
          <w:rtl/>
        </w:rPr>
        <w:t>ז</w:t>
      </w:r>
      <w:r>
        <w:rPr>
          <w:rFonts w:hint="cs"/>
          <w:rtl/>
        </w:rPr>
        <w:t>ו</w:t>
      </w:r>
      <w:r>
        <w:rPr>
          <w:rtl/>
        </w:rPr>
        <w:t xml:space="preserve"> </w:t>
      </w:r>
      <w:bookmarkStart w:id="68665" w:name="_ETM_Q115_724090"/>
      <w:bookmarkEnd w:id="68665"/>
      <w:r>
        <w:rPr>
          <w:rtl/>
        </w:rPr>
        <w:t xml:space="preserve">לא </w:t>
      </w:r>
      <w:bookmarkStart w:id="68666" w:name="_ETM_Q115_724269"/>
      <w:bookmarkEnd w:id="68666"/>
      <w:r>
        <w:rPr>
          <w:rtl/>
        </w:rPr>
        <w:t>ח</w:t>
      </w:r>
      <w:r>
        <w:rPr>
          <w:rFonts w:hint="cs"/>
          <w:rtl/>
        </w:rPr>
        <w:t>ו</w:t>
      </w:r>
      <w:r>
        <w:rPr>
          <w:rtl/>
        </w:rPr>
        <w:t>כמה</w:t>
      </w:r>
      <w:r>
        <w:rPr>
          <w:rFonts w:hint="cs"/>
          <w:rtl/>
        </w:rPr>
        <w:t>.</w:t>
      </w:r>
      <w:bookmarkStart w:id="68667" w:name="_ETM_Q115_729790"/>
      <w:bookmarkStart w:id="68668" w:name="_ETM_Q115_723836"/>
      <w:bookmarkEnd w:id="68667"/>
      <w:bookmarkEnd w:id="68668"/>
    </w:p>
    <w:p w:rsidR="008C6688" w:rsidRDefault="008C6688" w:rsidP="00EC0B26">
      <w:pPr>
        <w:rPr>
          <w:rtl/>
        </w:rPr>
      </w:pPr>
      <w:bookmarkStart w:id="68669" w:name="_ETM_Q115_728174"/>
      <w:bookmarkStart w:id="68670" w:name="_ETM_Q115_728327"/>
      <w:bookmarkEnd w:id="68669"/>
      <w:bookmarkEnd w:id="68670"/>
    </w:p>
    <w:p w:rsidR="008C6688" w:rsidRDefault="008C6688" w:rsidP="00A71DE6">
      <w:pPr>
        <w:rPr>
          <w:rtl/>
        </w:rPr>
      </w:pPr>
      <w:bookmarkStart w:id="68671" w:name="_ETM_Q115_728371"/>
      <w:bookmarkStart w:id="68672" w:name="_ETM_Q115_728489"/>
      <w:bookmarkEnd w:id="68671"/>
      <w:bookmarkEnd w:id="68672"/>
      <w:r>
        <w:rPr>
          <w:rtl/>
        </w:rPr>
        <w:t>את</w:t>
      </w:r>
      <w:bookmarkStart w:id="68673" w:name="_ETM_Q115_730030"/>
      <w:bookmarkStart w:id="68674" w:name="_ETM_Q115_725484"/>
      <w:bookmarkEnd w:id="68673"/>
      <w:bookmarkEnd w:id="68674"/>
      <w:r>
        <w:rPr>
          <w:rFonts w:hint="cs"/>
          <w:rtl/>
        </w:rPr>
        <w:t xml:space="preserve">ם כבר גייסתם? אפשר לרדת? </w:t>
      </w:r>
      <w:bookmarkStart w:id="68675" w:name="_ETM_Q115_734322"/>
      <w:bookmarkEnd w:id="68675"/>
      <w:r>
        <w:rPr>
          <w:rFonts w:hint="cs"/>
          <w:rtl/>
        </w:rPr>
        <w:t xml:space="preserve">אין </w:t>
      </w:r>
      <w:bookmarkStart w:id="68676" w:name="_ETM_Q115_729884"/>
      <w:bookmarkEnd w:id="68676"/>
      <w:r>
        <w:rPr>
          <w:rFonts w:hint="cs"/>
          <w:rtl/>
        </w:rPr>
        <w:t xml:space="preserve">בעיה. אופיר, הם </w:t>
      </w:r>
      <w:bookmarkStart w:id="68677" w:name="_ETM_Q115_734049"/>
      <w:bookmarkStart w:id="68678" w:name="_ETM_Q115_730373"/>
      <w:bookmarkEnd w:id="68677"/>
      <w:bookmarkEnd w:id="68678"/>
      <w:r>
        <w:rPr>
          <w:rtl/>
        </w:rPr>
        <w:t xml:space="preserve">אומרים </w:t>
      </w:r>
      <w:bookmarkStart w:id="68679" w:name="_ETM_Q115_734349"/>
      <w:bookmarkEnd w:id="68679"/>
      <w:r>
        <w:rPr>
          <w:rtl/>
        </w:rPr>
        <w:t xml:space="preserve">שהם </w:t>
      </w:r>
      <w:bookmarkStart w:id="68680" w:name="_ETM_Q115_734620"/>
      <w:bookmarkEnd w:id="68680"/>
      <w:r>
        <w:rPr>
          <w:rtl/>
        </w:rPr>
        <w:t xml:space="preserve">גייסו </w:t>
      </w:r>
      <w:bookmarkStart w:id="68681" w:name="_ETM_Q115_734950"/>
      <w:bookmarkEnd w:id="68681"/>
      <w:r>
        <w:rPr>
          <w:rtl/>
        </w:rPr>
        <w:t xml:space="preserve">ואני </w:t>
      </w:r>
      <w:bookmarkStart w:id="68682" w:name="_ETM_Q115_735159"/>
      <w:bookmarkEnd w:id="68682"/>
      <w:r>
        <w:rPr>
          <w:rtl/>
        </w:rPr>
        <w:t xml:space="preserve">יכול </w:t>
      </w:r>
      <w:bookmarkStart w:id="68683" w:name="_ETM_Q115_735400"/>
      <w:bookmarkEnd w:id="68683"/>
      <w:r>
        <w:rPr>
          <w:rtl/>
        </w:rPr>
        <w:t>לרדת</w:t>
      </w:r>
      <w:r>
        <w:rPr>
          <w:rFonts w:hint="cs"/>
          <w:rtl/>
        </w:rPr>
        <w:t>.</w:t>
      </w:r>
      <w:r>
        <w:rPr>
          <w:rtl/>
        </w:rPr>
        <w:t xml:space="preserve"> </w:t>
      </w:r>
      <w:bookmarkStart w:id="68684" w:name="_ETM_Q115_735879"/>
      <w:bookmarkEnd w:id="68684"/>
      <w:r>
        <w:rPr>
          <w:rtl/>
        </w:rPr>
        <w:t xml:space="preserve">אני </w:t>
      </w:r>
      <w:bookmarkStart w:id="68685" w:name="_ETM_Q115_736059"/>
      <w:bookmarkEnd w:id="68685"/>
      <w:r>
        <w:rPr>
          <w:rtl/>
        </w:rPr>
        <w:t xml:space="preserve">לא </w:t>
      </w:r>
      <w:bookmarkStart w:id="68686" w:name="_ETM_Q115_736150"/>
      <w:bookmarkEnd w:id="68686"/>
      <w:r>
        <w:rPr>
          <w:rtl/>
        </w:rPr>
        <w:t xml:space="preserve">חושב </w:t>
      </w:r>
      <w:bookmarkStart w:id="68687" w:name="_ETM_Q115_736449"/>
      <w:bookmarkEnd w:id="68687"/>
      <w:r>
        <w:rPr>
          <w:rtl/>
        </w:rPr>
        <w:t>ש</w:t>
      </w:r>
      <w:bookmarkStart w:id="68688" w:name="_ETM_Q115_736630"/>
      <w:bookmarkEnd w:id="68688"/>
      <w:r>
        <w:rPr>
          <w:rtl/>
        </w:rPr>
        <w:t xml:space="preserve">ככה </w:t>
      </w:r>
      <w:bookmarkStart w:id="68689" w:name="_ETM_Q115_736840"/>
      <w:bookmarkEnd w:id="68689"/>
      <w:r>
        <w:rPr>
          <w:rtl/>
        </w:rPr>
        <w:t xml:space="preserve">זה </w:t>
      </w:r>
      <w:bookmarkStart w:id="68690" w:name="_ETM_Q115_736990"/>
      <w:bookmarkEnd w:id="68690"/>
      <w:r>
        <w:rPr>
          <w:rtl/>
        </w:rPr>
        <w:t>עובד</w:t>
      </w:r>
      <w:r>
        <w:rPr>
          <w:rFonts w:hint="cs"/>
          <w:rtl/>
        </w:rPr>
        <w:t>,</w:t>
      </w:r>
      <w:bookmarkStart w:id="68691" w:name="_ETM_Q115_736844"/>
      <w:bookmarkEnd w:id="68691"/>
      <w:r>
        <w:rPr>
          <w:rtl/>
        </w:rPr>
        <w:t xml:space="preserve"> </w:t>
      </w:r>
      <w:bookmarkStart w:id="68692" w:name="_ETM_Q115_738970"/>
      <w:bookmarkEnd w:id="68692"/>
      <w:r>
        <w:rPr>
          <w:rtl/>
        </w:rPr>
        <w:t xml:space="preserve">אבל </w:t>
      </w:r>
      <w:bookmarkStart w:id="68693" w:name="_ETM_Q115_739240"/>
      <w:bookmarkEnd w:id="68693"/>
      <w:r>
        <w:rPr>
          <w:rtl/>
        </w:rPr>
        <w:t>ככה</w:t>
      </w:r>
      <w:bookmarkStart w:id="68694" w:name="_ETM_Q115_739500"/>
      <w:bookmarkStart w:id="68695" w:name="_ETM_Q115_739679"/>
      <w:bookmarkStart w:id="68696" w:name="_ETM_Q115_739860"/>
      <w:bookmarkEnd w:id="68694"/>
      <w:bookmarkEnd w:id="68695"/>
      <w:bookmarkEnd w:id="68696"/>
      <w:r>
        <w:rPr>
          <w:rFonts w:hint="cs"/>
          <w:rtl/>
        </w:rPr>
        <w:t xml:space="preserve"> </w:t>
      </w:r>
      <w:r>
        <w:rPr>
          <w:rtl/>
        </w:rPr>
        <w:t xml:space="preserve">הם </w:t>
      </w:r>
      <w:bookmarkStart w:id="68697" w:name="_ETM_Q115_740010"/>
      <w:bookmarkEnd w:id="68697"/>
      <w:r>
        <w:rPr>
          <w:rtl/>
        </w:rPr>
        <w:t>טוענים</w:t>
      </w:r>
      <w:r>
        <w:rPr>
          <w:rFonts w:hint="cs"/>
          <w:rtl/>
        </w:rPr>
        <w:t>.</w:t>
      </w:r>
      <w:r>
        <w:rPr>
          <w:rtl/>
        </w:rPr>
        <w:t xml:space="preserve"> </w:t>
      </w:r>
      <w:bookmarkStart w:id="68698" w:name="_ETM_Q115_743190"/>
      <w:bookmarkStart w:id="68699" w:name="_ETM_Q115_744179"/>
      <w:bookmarkStart w:id="68700" w:name="_ETM_Q115_740381"/>
      <w:bookmarkEnd w:id="68698"/>
      <w:bookmarkEnd w:id="68699"/>
      <w:bookmarkEnd w:id="68700"/>
      <w:r>
        <w:rPr>
          <w:rtl/>
        </w:rPr>
        <w:t>ירון</w:t>
      </w:r>
      <w:r>
        <w:rPr>
          <w:rFonts w:hint="cs"/>
          <w:rtl/>
        </w:rPr>
        <w:t xml:space="preserve">, אני לא יכול לתת </w:t>
      </w:r>
      <w:bookmarkStart w:id="68701" w:name="_ETM_Q115_745332"/>
      <w:bookmarkEnd w:id="68701"/>
      <w:r>
        <w:rPr>
          <w:rFonts w:hint="cs"/>
          <w:rtl/>
        </w:rPr>
        <w:t>לך</w:t>
      </w:r>
      <w:bookmarkStart w:id="68702" w:name="_ETM_Q115_741783"/>
      <w:bookmarkEnd w:id="68702"/>
      <w:r>
        <w:rPr>
          <w:rFonts w:hint="cs"/>
          <w:rtl/>
        </w:rPr>
        <w:t xml:space="preserve"> את העונג הזה.</w:t>
      </w:r>
      <w:bookmarkStart w:id="68703" w:name="_ETM_Q115_744570"/>
      <w:bookmarkStart w:id="68704" w:name="_ETM_Q115_745252"/>
      <w:bookmarkEnd w:id="68703"/>
      <w:bookmarkEnd w:id="68704"/>
    </w:p>
    <w:p w:rsidR="008C6688" w:rsidRDefault="008C6688" w:rsidP="00EC0B26">
      <w:pPr>
        <w:rPr>
          <w:rtl/>
        </w:rPr>
      </w:pPr>
      <w:bookmarkStart w:id="68705" w:name="_ETM_Q115_745359"/>
      <w:bookmarkEnd w:id="68705"/>
    </w:p>
    <w:p w:rsidR="008C6688" w:rsidRDefault="008C6688" w:rsidP="00EC0B26">
      <w:pPr>
        <w:pStyle w:val="af7"/>
        <w:keepNext/>
        <w:rPr>
          <w:rtl/>
        </w:rPr>
      </w:pPr>
      <w:r w:rsidRPr="00E12B57">
        <w:rPr>
          <w:rStyle w:val="TagStyle"/>
          <w:rtl/>
        </w:rPr>
        <w:t xml:space="preserve"> &lt;&lt; קריאה &gt;&gt; </w:t>
      </w:r>
      <w:r>
        <w:rPr>
          <w:rtl/>
        </w:rPr>
        <w:t>קריאות:</w:t>
      </w:r>
      <w:r w:rsidRPr="00E12B57">
        <w:rPr>
          <w:rStyle w:val="TagStyle"/>
          <w:rtl/>
        </w:rPr>
        <w:t xml:space="preserve"> &lt;&lt; קריאה &gt;&gt;</w:t>
      </w:r>
      <w:r>
        <w:rPr>
          <w:rtl/>
        </w:rPr>
        <w:t xml:space="preserve"> </w:t>
      </w:r>
    </w:p>
    <w:p w:rsidR="008C6688" w:rsidRPr="003437C1" w:rsidRDefault="008C6688" w:rsidP="00EC0B26">
      <w:pPr>
        <w:rPr>
          <w:rtl/>
        </w:rPr>
      </w:pPr>
      <w:bookmarkStart w:id="68706" w:name="_ETM_Q115_745732"/>
      <w:bookmarkStart w:id="68707" w:name="_ETM_Q115_745813"/>
      <w:bookmarkEnd w:id="68706"/>
      <w:bookmarkEnd w:id="68707"/>
    </w:p>
    <w:p w:rsidR="008C6688" w:rsidRDefault="00BB368D" w:rsidP="00EC0B26">
      <w:pPr>
        <w:rPr>
          <w:b/>
          <w:bCs/>
          <w:rtl/>
        </w:rPr>
      </w:pPr>
      <w:bookmarkStart w:id="68708" w:name="_ETM_Q115_745915"/>
      <w:bookmarkStart w:id="68709" w:name="_ETM_Q115_745984"/>
      <w:bookmarkEnd w:id="68708"/>
      <w:bookmarkEnd w:id="68709"/>
      <w:r>
        <w:rPr>
          <w:rFonts w:hint="cs"/>
          <w:rtl/>
        </w:rPr>
        <w:t>– – –</w:t>
      </w:r>
      <w:r w:rsidR="005223CB">
        <w:rPr>
          <w:rtl/>
        </w:rPr>
        <w:t xml:space="preserve"> </w:t>
      </w:r>
    </w:p>
    <w:p w:rsidR="008C6688" w:rsidRDefault="008C6688" w:rsidP="00EC0B26">
      <w:pPr>
        <w:rPr>
          <w:rtl/>
        </w:rPr>
      </w:pPr>
    </w:p>
    <w:p w:rsidR="008C6688" w:rsidRDefault="008C6688" w:rsidP="00EC0B26">
      <w:pPr>
        <w:pStyle w:val="-"/>
        <w:keepNext/>
        <w:rPr>
          <w:rtl/>
        </w:rPr>
      </w:pPr>
      <w:bookmarkStart w:id="68710" w:name="ET_speakercontinue_6157_44"/>
      <w:r w:rsidRPr="00141B9A">
        <w:rPr>
          <w:rStyle w:val="TagStyle"/>
          <w:rtl/>
        </w:rPr>
        <w:t xml:space="preserve"> &lt;&lt; דובר_המשך &gt;&gt;</w:t>
      </w:r>
      <w:r w:rsidRPr="00F2795E">
        <w:rPr>
          <w:rStyle w:val="TagStyle"/>
          <w:rtl/>
        </w:rPr>
        <w:t xml:space="preserve"> </w:t>
      </w:r>
      <w:r>
        <w:rPr>
          <w:rtl/>
        </w:rPr>
        <w:t>שמחה רוטמן (הציונות הדתית):</w:t>
      </w:r>
      <w:r w:rsidRPr="00F2795E">
        <w:rPr>
          <w:rStyle w:val="TagStyle"/>
          <w:rtl/>
        </w:rPr>
        <w:t xml:space="preserve"> </w:t>
      </w:r>
      <w:r w:rsidRPr="00141B9A">
        <w:rPr>
          <w:rStyle w:val="TagStyle"/>
          <w:rtl/>
        </w:rPr>
        <w:t>&lt;&lt; דובר_המשך &gt;&gt;</w:t>
      </w:r>
      <w:bookmarkEnd w:id="68710"/>
      <w:r w:rsidRPr="00141B9A">
        <w:rPr>
          <w:rStyle w:val="TagStyle"/>
          <w:rtl/>
        </w:rPr>
        <w:t xml:space="preserve"> </w:t>
      </w:r>
      <w:r w:rsidR="005223CB">
        <w:rPr>
          <w:rtl/>
        </w:rPr>
        <w:t xml:space="preserve"> </w:t>
      </w:r>
      <w:r>
        <w:rPr>
          <w:rtl/>
        </w:rPr>
        <w:t xml:space="preserve"> </w:t>
      </w:r>
    </w:p>
    <w:p w:rsidR="008C6688" w:rsidRDefault="008C6688" w:rsidP="00EC0B26">
      <w:pPr>
        <w:rPr>
          <w:rtl/>
        </w:rPr>
      </w:pPr>
    </w:p>
    <w:p w:rsidR="008C6688" w:rsidRDefault="008C6688" w:rsidP="00A71DE6">
      <w:pPr>
        <w:rPr>
          <w:rtl/>
        </w:rPr>
      </w:pPr>
      <w:bookmarkStart w:id="68711" w:name="_ETM_Q115_751077"/>
      <w:bookmarkStart w:id="68712" w:name="_ETM_Q115_751411"/>
      <w:bookmarkStart w:id="68713" w:name="_ETM_Q115_751567"/>
      <w:bookmarkStart w:id="68714" w:name="_ETM_Q115_751592"/>
      <w:bookmarkStart w:id="68715" w:name="_ETM_Q115_751660"/>
      <w:bookmarkStart w:id="68716" w:name="_ETM_Q115_751687"/>
      <w:bookmarkStart w:id="68717" w:name="_ETM_Q115_745421"/>
      <w:bookmarkStart w:id="68718" w:name="_ETM_Q115_745498"/>
      <w:bookmarkStart w:id="68719" w:name="_ETM_Q115_744690"/>
      <w:bookmarkStart w:id="68720" w:name="_ETM_Q115_745170"/>
      <w:bookmarkStart w:id="68721" w:name="_ETM_Q115_745230"/>
      <w:bookmarkStart w:id="68722" w:name="_ETM_Q115_745590"/>
      <w:bookmarkStart w:id="68723" w:name="_ETM_Q115_751280"/>
      <w:bookmarkStart w:id="68724" w:name="_ETM_Q115_752724"/>
      <w:bookmarkEnd w:id="68711"/>
      <w:bookmarkEnd w:id="68712"/>
      <w:bookmarkEnd w:id="68713"/>
      <w:bookmarkEnd w:id="68714"/>
      <w:bookmarkEnd w:id="68715"/>
      <w:bookmarkEnd w:id="68716"/>
      <w:bookmarkEnd w:id="68717"/>
      <w:bookmarkEnd w:id="68718"/>
      <w:bookmarkEnd w:id="68719"/>
      <w:bookmarkEnd w:id="68720"/>
      <w:bookmarkEnd w:id="68721"/>
      <w:bookmarkEnd w:id="68722"/>
      <w:bookmarkEnd w:id="68723"/>
      <w:bookmarkEnd w:id="68724"/>
      <w:r>
        <w:rPr>
          <w:rtl/>
        </w:rPr>
        <w:t xml:space="preserve">בכל </w:t>
      </w:r>
      <w:bookmarkStart w:id="68725" w:name="_ETM_Q115_751610"/>
      <w:bookmarkEnd w:id="68725"/>
      <w:r w:rsidRPr="0087182E">
        <w:rPr>
          <w:rtl/>
        </w:rPr>
        <w:t>מקרה</w:t>
      </w:r>
      <w:r w:rsidRPr="0087182E">
        <w:rPr>
          <w:rFonts w:hint="cs"/>
          <w:rtl/>
        </w:rPr>
        <w:t>, מאיר</w:t>
      </w:r>
      <w:bookmarkStart w:id="68726" w:name="_ETM_Q115_751294"/>
      <w:bookmarkEnd w:id="68726"/>
      <w:r w:rsidRPr="0087182E">
        <w:rPr>
          <w:rFonts w:hint="cs"/>
          <w:rtl/>
        </w:rPr>
        <w:t xml:space="preserve">, </w:t>
      </w:r>
      <w:bookmarkStart w:id="68727" w:name="_ETM_Q115_754880"/>
      <w:bookmarkStart w:id="68728" w:name="_ETM_Q115_756110"/>
      <w:bookmarkStart w:id="68729" w:name="_ETM_Q115_752618"/>
      <w:bookmarkStart w:id="68730" w:name="_ETM_Q115_753414"/>
      <w:bookmarkEnd w:id="68727"/>
      <w:bookmarkEnd w:id="68728"/>
      <w:bookmarkEnd w:id="68729"/>
      <w:bookmarkEnd w:id="68730"/>
      <w:r>
        <w:rPr>
          <w:rFonts w:hint="cs"/>
          <w:rtl/>
        </w:rPr>
        <w:t>12:00</w:t>
      </w:r>
      <w:bookmarkStart w:id="68731" w:name="_ETM_Q115_757520"/>
      <w:bookmarkEnd w:id="68731"/>
      <w:r w:rsidR="00A71DE6">
        <w:rPr>
          <w:rFonts w:hint="cs"/>
          <w:rtl/>
        </w:rPr>
        <w:t>,</w:t>
      </w:r>
      <w:r>
        <w:rPr>
          <w:rFonts w:hint="cs"/>
          <w:rtl/>
        </w:rPr>
        <w:t xml:space="preserve"> </w:t>
      </w:r>
      <w:r w:rsidRPr="0087182E">
        <w:rPr>
          <w:rtl/>
        </w:rPr>
        <w:t>ככה</w:t>
      </w:r>
      <w:bookmarkStart w:id="68732" w:name="_ETM_Q115_757910"/>
      <w:bookmarkStart w:id="68733" w:name="_ETM_Q115_758030"/>
      <w:bookmarkEnd w:id="68732"/>
      <w:bookmarkEnd w:id="68733"/>
      <w:r w:rsidRPr="0087182E">
        <w:rPr>
          <w:rtl/>
        </w:rPr>
        <w:t xml:space="preserve"> </w:t>
      </w:r>
      <w:bookmarkStart w:id="68734" w:name="_ETM_Q115_759090"/>
      <w:bookmarkEnd w:id="68734"/>
      <w:r w:rsidRPr="0087182E">
        <w:rPr>
          <w:rtl/>
        </w:rPr>
        <w:t>אמ</w:t>
      </w:r>
      <w:bookmarkStart w:id="68735" w:name="_ETM_Q115_755674"/>
      <w:bookmarkEnd w:id="68735"/>
      <w:r w:rsidRPr="0087182E">
        <w:rPr>
          <w:rtl/>
        </w:rPr>
        <w:t>רו</w:t>
      </w:r>
      <w:r>
        <w:rPr>
          <w:rtl/>
        </w:rPr>
        <w:t xml:space="preserve"> </w:t>
      </w:r>
      <w:bookmarkStart w:id="68736" w:name="_ETM_Q115_759419"/>
      <w:bookmarkEnd w:id="68736"/>
      <w:r>
        <w:rPr>
          <w:rtl/>
        </w:rPr>
        <w:t>לי</w:t>
      </w:r>
      <w:r>
        <w:rPr>
          <w:rFonts w:hint="cs"/>
          <w:rtl/>
        </w:rPr>
        <w:t>.</w:t>
      </w:r>
      <w:r>
        <w:rPr>
          <w:rtl/>
        </w:rPr>
        <w:t xml:space="preserve"> </w:t>
      </w:r>
      <w:bookmarkStart w:id="68737" w:name="_ETM_Q115_759540"/>
      <w:bookmarkEnd w:id="68737"/>
      <w:r>
        <w:rPr>
          <w:rFonts w:hint="cs"/>
          <w:rtl/>
        </w:rPr>
        <w:t>אמרו לי</w:t>
      </w:r>
      <w:r w:rsidR="00A71DE6">
        <w:rPr>
          <w:rFonts w:hint="cs"/>
          <w:rtl/>
        </w:rPr>
        <w:t>.</w:t>
      </w:r>
      <w:r>
        <w:rPr>
          <w:rFonts w:hint="cs"/>
          <w:rtl/>
        </w:rPr>
        <w:t xml:space="preserve"> </w:t>
      </w:r>
      <w:bookmarkStart w:id="68738" w:name="_ETM_Q115_758566"/>
      <w:bookmarkEnd w:id="68738"/>
      <w:r>
        <w:rPr>
          <w:rFonts w:hint="cs"/>
          <w:rtl/>
        </w:rPr>
        <w:t xml:space="preserve">מאיר </w:t>
      </w:r>
      <w:bookmarkStart w:id="68739" w:name="_ETM_Q115_757204"/>
      <w:bookmarkEnd w:id="68739"/>
      <w:r>
        <w:rPr>
          <w:rFonts w:hint="cs"/>
          <w:rtl/>
        </w:rPr>
        <w:t>ביקש נאום אמיתי, לא מהדרדל</w:t>
      </w:r>
      <w:bookmarkStart w:id="68740" w:name="_ETM_Q115_759943"/>
      <w:bookmarkEnd w:id="68740"/>
      <w:r>
        <w:rPr>
          <w:rFonts w:hint="cs"/>
          <w:rtl/>
        </w:rPr>
        <w:t>ה האל</w:t>
      </w:r>
      <w:r w:rsidR="00A71DE6">
        <w:rPr>
          <w:rFonts w:hint="cs"/>
          <w:rtl/>
        </w:rPr>
        <w:t>ה</w:t>
      </w:r>
      <w:r>
        <w:rPr>
          <w:rFonts w:hint="cs"/>
          <w:rtl/>
        </w:rPr>
        <w:t xml:space="preserve">, </w:t>
      </w:r>
      <w:bookmarkStart w:id="68741" w:name="_ETM_Q115_758545"/>
      <w:bookmarkStart w:id="68742" w:name="_ETM_Q115_759840"/>
      <w:bookmarkStart w:id="68743" w:name="_ETM_Q115_760259"/>
      <w:bookmarkStart w:id="68744" w:name="_ETM_Q115_760590"/>
      <w:bookmarkStart w:id="68745" w:name="_ETM_Q115_761460"/>
      <w:bookmarkStart w:id="68746" w:name="_ETM_Q115_761850"/>
      <w:bookmarkStart w:id="68747" w:name="_ETM_Q115_762389"/>
      <w:bookmarkStart w:id="68748" w:name="_ETM_Q115_762630"/>
      <w:bookmarkEnd w:id="68741"/>
      <w:bookmarkEnd w:id="68742"/>
      <w:bookmarkEnd w:id="68743"/>
      <w:bookmarkEnd w:id="68744"/>
      <w:bookmarkEnd w:id="68745"/>
      <w:bookmarkEnd w:id="68746"/>
      <w:bookmarkEnd w:id="68747"/>
      <w:bookmarkEnd w:id="68748"/>
      <w:r>
        <w:rPr>
          <w:rtl/>
        </w:rPr>
        <w:t xml:space="preserve">שנגמרים </w:t>
      </w:r>
      <w:bookmarkStart w:id="68749" w:name="_ETM_Q115_763110"/>
      <w:bookmarkEnd w:id="68749"/>
      <w:r>
        <w:rPr>
          <w:rtl/>
        </w:rPr>
        <w:t xml:space="preserve">אחרי </w:t>
      </w:r>
      <w:bookmarkStart w:id="68750" w:name="_ETM_Q115_763320"/>
      <w:bookmarkEnd w:id="68750"/>
      <w:r>
        <w:rPr>
          <w:rFonts w:hint="cs"/>
          <w:rtl/>
        </w:rPr>
        <w:t>עשר</w:t>
      </w:r>
      <w:bookmarkStart w:id="68751" w:name="_ETM_Q115_759904"/>
      <w:bookmarkEnd w:id="68751"/>
      <w:r>
        <w:rPr>
          <w:rtl/>
        </w:rPr>
        <w:t xml:space="preserve"> </w:t>
      </w:r>
      <w:bookmarkStart w:id="68752" w:name="_ETM_Q115_763500"/>
      <w:bookmarkEnd w:id="68752"/>
      <w:r>
        <w:rPr>
          <w:rtl/>
        </w:rPr>
        <w:t>דקות</w:t>
      </w:r>
      <w:r>
        <w:rPr>
          <w:rFonts w:hint="cs"/>
          <w:rtl/>
        </w:rPr>
        <w:t>.</w:t>
      </w:r>
      <w:r>
        <w:rPr>
          <w:rtl/>
        </w:rPr>
        <w:t xml:space="preserve"> </w:t>
      </w:r>
      <w:bookmarkStart w:id="68753" w:name="_ETM_Q115_764250"/>
      <w:bookmarkEnd w:id="68753"/>
      <w:r>
        <w:rPr>
          <w:rtl/>
        </w:rPr>
        <w:t>מ</w:t>
      </w:r>
      <w:r>
        <w:rPr>
          <w:rFonts w:hint="cs"/>
          <w:rtl/>
        </w:rPr>
        <w:t>איר</w:t>
      </w:r>
      <w:r>
        <w:rPr>
          <w:rtl/>
        </w:rPr>
        <w:t xml:space="preserve"> </w:t>
      </w:r>
      <w:bookmarkStart w:id="68754" w:name="_ETM_Q115_764640"/>
      <w:bookmarkEnd w:id="68754"/>
      <w:r>
        <w:rPr>
          <w:rtl/>
        </w:rPr>
        <w:t>ביקש</w:t>
      </w:r>
      <w:bookmarkStart w:id="68755" w:name="_ETM_Q115_765090"/>
      <w:bookmarkStart w:id="68756" w:name="_ETM_Q115_765210"/>
      <w:bookmarkStart w:id="68757" w:name="_ETM_Q115_770920"/>
      <w:bookmarkStart w:id="68758" w:name="_ETM_Q115_760533"/>
      <w:bookmarkStart w:id="68759" w:name="_ETM_Q115_760769"/>
      <w:bookmarkEnd w:id="68755"/>
      <w:bookmarkEnd w:id="68756"/>
      <w:bookmarkEnd w:id="68757"/>
      <w:bookmarkEnd w:id="68758"/>
      <w:bookmarkEnd w:id="68759"/>
      <w:r>
        <w:rPr>
          <w:rFonts w:hint="cs"/>
          <w:rtl/>
        </w:rPr>
        <w:t xml:space="preserve"> נאום אמיתי.</w:t>
      </w:r>
      <w:bookmarkStart w:id="68760" w:name="_ETM_Q115_773694"/>
      <w:bookmarkEnd w:id="68760"/>
    </w:p>
    <w:p w:rsidR="008C6688" w:rsidRDefault="008C6688" w:rsidP="00EC0B26">
      <w:pPr>
        <w:rPr>
          <w:rtl/>
        </w:rPr>
      </w:pPr>
    </w:p>
    <w:p w:rsidR="008C6688" w:rsidRDefault="008C6688" w:rsidP="00EC0B26">
      <w:pPr>
        <w:rPr>
          <w:rtl/>
        </w:rPr>
      </w:pPr>
      <w:bookmarkStart w:id="68761" w:name="TOR_Q116"/>
      <w:bookmarkEnd w:id="68761"/>
      <w:r>
        <w:rPr>
          <w:rFonts w:hint="cs"/>
          <w:rtl/>
        </w:rPr>
        <w:t xml:space="preserve">החוק הזה, שכמו שפתחתי בדבריי, הוא לכבודו של הבית הזה, כחוק שלא היה ניתן להעלות פה בגלל האי-הסכמות גם עם </w:t>
      </w:r>
      <w:r w:rsidRPr="00400F95">
        <w:rPr>
          <w:rtl/>
        </w:rPr>
        <w:t>חלקים באופוזיציה אבל גם בתוך הקואליציה</w:t>
      </w:r>
      <w:r>
        <w:rPr>
          <w:rFonts w:hint="cs"/>
          <w:rtl/>
        </w:rPr>
        <w:t>,</w:t>
      </w:r>
      <w:r w:rsidRPr="00400F95">
        <w:rPr>
          <w:rtl/>
        </w:rPr>
        <w:t xml:space="preserve"> עבר שינויים</w:t>
      </w:r>
      <w:r>
        <w:rPr>
          <w:rFonts w:hint="cs"/>
          <w:rtl/>
        </w:rPr>
        <w:t>.</w:t>
      </w:r>
      <w:r w:rsidRPr="00400F95">
        <w:rPr>
          <w:rtl/>
        </w:rPr>
        <w:t xml:space="preserve"> הכנסת</w:t>
      </w:r>
      <w:r>
        <w:rPr>
          <w:rFonts w:hint="cs"/>
          <w:rtl/>
        </w:rPr>
        <w:t xml:space="preserve"> </w:t>
      </w:r>
      <w:r>
        <w:rPr>
          <w:rFonts w:hint="eastAsia"/>
        </w:rPr>
        <w:t>–</w:t>
      </w:r>
      <w:r w:rsidRPr="00400F95">
        <w:rPr>
          <w:rtl/>
        </w:rPr>
        <w:t xml:space="preserve"> וזה הדבר החשוב ביותר</w:t>
      </w:r>
      <w:r>
        <w:rPr>
          <w:rFonts w:hint="cs"/>
          <w:rtl/>
        </w:rPr>
        <w:t xml:space="preserve"> </w:t>
      </w:r>
      <w:r>
        <w:rPr>
          <w:rFonts w:hint="eastAsia"/>
        </w:rPr>
        <w:t>–</w:t>
      </w:r>
      <w:r>
        <w:rPr>
          <w:rFonts w:hint="cs"/>
          <w:rtl/>
        </w:rPr>
        <w:t xml:space="preserve"> </w:t>
      </w:r>
      <w:r>
        <w:rPr>
          <w:rtl/>
        </w:rPr>
        <w:t>הכנסת</w:t>
      </w:r>
      <w:r>
        <w:rPr>
          <w:rFonts w:hint="cs"/>
          <w:rtl/>
        </w:rPr>
        <w:t xml:space="preserve">, בניגוד </w:t>
      </w:r>
      <w:r w:rsidR="00BB368D">
        <w:rPr>
          <w:rFonts w:hint="cs"/>
          <w:rtl/>
        </w:rPr>
        <w:t>– – –</w:t>
      </w:r>
    </w:p>
    <w:p w:rsidR="008C6688" w:rsidRDefault="008C6688" w:rsidP="00EC0B26">
      <w:pPr>
        <w:rPr>
          <w:rtl/>
        </w:rPr>
      </w:pPr>
    </w:p>
    <w:p w:rsidR="008C6688" w:rsidRDefault="008C6688" w:rsidP="00EC0B26">
      <w:pPr>
        <w:pStyle w:val="af7"/>
        <w:keepNext/>
        <w:rPr>
          <w:rtl/>
        </w:rPr>
      </w:pPr>
      <w:bookmarkStart w:id="68762" w:name="ET_interruption_קריאה_8"/>
      <w:r w:rsidRPr="00400F95">
        <w:rPr>
          <w:rStyle w:val="TagStyle"/>
          <w:rtl/>
        </w:rPr>
        <w:t xml:space="preserve"> &lt;&lt; קריאה &gt;&gt; </w:t>
      </w:r>
      <w:r>
        <w:rPr>
          <w:rtl/>
        </w:rPr>
        <w:t>קריאה:</w:t>
      </w:r>
      <w:r w:rsidRPr="00400F95">
        <w:rPr>
          <w:rStyle w:val="TagStyle"/>
          <w:rtl/>
        </w:rPr>
        <w:t xml:space="preserve"> &lt;&lt; קריאה &gt;&gt;</w:t>
      </w:r>
      <w:r>
        <w:rPr>
          <w:rtl/>
        </w:rPr>
        <w:t xml:space="preserve"> </w:t>
      </w:r>
      <w:bookmarkEnd w:id="68762"/>
    </w:p>
    <w:p w:rsidR="008C6688" w:rsidRDefault="008C6688" w:rsidP="00EC0B26">
      <w:pPr>
        <w:rPr>
          <w:rtl/>
        </w:rPr>
      </w:pPr>
    </w:p>
    <w:p w:rsidR="008C6688" w:rsidRPr="00400F95" w:rsidRDefault="00BB368D" w:rsidP="00EC0B26">
      <w:pPr>
        <w:rPr>
          <w:rtl/>
        </w:rPr>
      </w:pPr>
      <w:r>
        <w:rPr>
          <w:rFonts w:hint="cs"/>
          <w:rtl/>
        </w:rPr>
        <w:t>– – –</w:t>
      </w:r>
    </w:p>
    <w:p w:rsidR="008C6688" w:rsidRDefault="008C6688" w:rsidP="00EC0B26">
      <w:pPr>
        <w:rPr>
          <w:rtl/>
        </w:rPr>
      </w:pPr>
    </w:p>
    <w:p w:rsidR="008C6688" w:rsidRDefault="008C6688" w:rsidP="00EC0B26">
      <w:pPr>
        <w:pStyle w:val="af8"/>
        <w:keepNext/>
        <w:rPr>
          <w:rtl/>
        </w:rPr>
      </w:pPr>
      <w:r w:rsidRPr="00673B20">
        <w:rPr>
          <w:rStyle w:val="TagStyle"/>
          <w:rtl/>
        </w:rPr>
        <w:t xml:space="preserve">&lt;&lt; יור &gt;&gt; </w:t>
      </w:r>
      <w:r>
        <w:rPr>
          <w:rtl/>
        </w:rPr>
        <w:t>היו"ר משה סולומון:</w:t>
      </w:r>
      <w:r w:rsidRPr="00673B20">
        <w:rPr>
          <w:rStyle w:val="TagStyle"/>
          <w:rtl/>
        </w:rPr>
        <w:t xml:space="preserve"> &lt;&lt; יור &gt;&gt;</w:t>
      </w:r>
      <w:r>
        <w:rPr>
          <w:rtl/>
        </w:rPr>
        <w:t xml:space="preserve"> </w:t>
      </w:r>
    </w:p>
    <w:p w:rsidR="008C6688" w:rsidRDefault="008C6688" w:rsidP="00EC0B26">
      <w:pPr>
        <w:rPr>
          <w:rtl/>
        </w:rPr>
      </w:pPr>
    </w:p>
    <w:p w:rsidR="008C6688" w:rsidRPr="00400F95" w:rsidRDefault="008C6688" w:rsidP="00EC0B26">
      <w:pPr>
        <w:rPr>
          <w:rtl/>
        </w:rPr>
      </w:pPr>
      <w:bookmarkStart w:id="68763" w:name="_ETM_Q116_198000"/>
      <w:bookmarkEnd w:id="68763"/>
      <w:r>
        <w:rPr>
          <w:rFonts w:hint="cs"/>
          <w:rtl/>
        </w:rPr>
        <w:t xml:space="preserve">אבל הוא מונה את </w:t>
      </w:r>
      <w:bookmarkStart w:id="68764" w:name="_ETM_Q116_195000"/>
      <w:bookmarkEnd w:id="68764"/>
      <w:r>
        <w:rPr>
          <w:rFonts w:hint="cs"/>
          <w:rtl/>
        </w:rPr>
        <w:t>הדברים כבר כמה דקות ארוכות.</w:t>
      </w:r>
    </w:p>
    <w:p w:rsidR="008C6688" w:rsidRDefault="008C6688" w:rsidP="00EC0B26">
      <w:pPr>
        <w:rPr>
          <w:rtl/>
        </w:rPr>
      </w:pPr>
      <w:bookmarkStart w:id="68765" w:name="_ETM_Q116_200000"/>
      <w:bookmarkEnd w:id="68765"/>
    </w:p>
    <w:p w:rsidR="008C6688" w:rsidRDefault="008C6688" w:rsidP="00EC0B26">
      <w:pPr>
        <w:pStyle w:val="-"/>
        <w:keepNext/>
        <w:rPr>
          <w:rtl/>
        </w:rPr>
      </w:pPr>
      <w:bookmarkStart w:id="68766" w:name="ET_speakercontinue_6157_9"/>
      <w:r w:rsidRPr="00400F95">
        <w:rPr>
          <w:rStyle w:val="TagStyle"/>
          <w:rtl/>
        </w:rPr>
        <w:t xml:space="preserve"> &lt;&lt;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bookmarkEnd w:id="68766"/>
    </w:p>
    <w:p w:rsidR="008C6688" w:rsidRDefault="008C6688" w:rsidP="00EC0B26">
      <w:pPr>
        <w:rPr>
          <w:rtl/>
        </w:rPr>
      </w:pPr>
    </w:p>
    <w:p w:rsidR="008C6688" w:rsidRDefault="008C6688" w:rsidP="00A71DE6">
      <w:pPr>
        <w:rPr>
          <w:rtl/>
        </w:rPr>
      </w:pPr>
      <w:bookmarkStart w:id="68767" w:name="_ETM_Q116_205000"/>
      <w:bookmarkEnd w:id="68767"/>
      <w:r w:rsidRPr="00400F95">
        <w:rPr>
          <w:rtl/>
        </w:rPr>
        <w:t>יש ביטוי שאומר</w:t>
      </w:r>
      <w:r>
        <w:rPr>
          <w:rFonts w:hint="cs"/>
          <w:rtl/>
        </w:rPr>
        <w:t xml:space="preserve">: </w:t>
      </w:r>
      <w:r w:rsidRPr="00400F95">
        <w:rPr>
          <w:rtl/>
        </w:rPr>
        <w:t xml:space="preserve">לפעמים אתה בא לבית המשפט ואתה אומר </w:t>
      </w:r>
      <w:r>
        <w:rPr>
          <w:rFonts w:hint="cs"/>
          <w:rtl/>
        </w:rPr>
        <w:t xml:space="preserve">לו: </w:t>
      </w:r>
      <w:r w:rsidRPr="00400F95">
        <w:rPr>
          <w:rtl/>
        </w:rPr>
        <w:t>טעית בפסק הדין</w:t>
      </w:r>
      <w:r>
        <w:rPr>
          <w:rFonts w:hint="cs"/>
          <w:rtl/>
        </w:rPr>
        <w:t>.</w:t>
      </w:r>
      <w:r w:rsidRPr="00400F95">
        <w:rPr>
          <w:rtl/>
        </w:rPr>
        <w:t xml:space="preserve"> הוא אומר</w:t>
      </w:r>
      <w:r>
        <w:rPr>
          <w:rFonts w:hint="cs"/>
          <w:rtl/>
        </w:rPr>
        <w:t>:</w:t>
      </w:r>
      <w:r w:rsidRPr="00400F95">
        <w:rPr>
          <w:rtl/>
        </w:rPr>
        <w:t xml:space="preserve"> יכול להיות</w:t>
      </w:r>
      <w:r>
        <w:rPr>
          <w:rFonts w:hint="cs"/>
          <w:rtl/>
        </w:rPr>
        <w:t>,</w:t>
      </w:r>
      <w:r w:rsidRPr="00400F95">
        <w:rPr>
          <w:rtl/>
        </w:rPr>
        <w:t xml:space="preserve"> אבל </w:t>
      </w:r>
      <w:r>
        <w:rPr>
          <w:rFonts w:hint="cs"/>
          <w:rtl/>
        </w:rPr>
        <w:t xml:space="preserve">אני </w:t>
      </w:r>
      <w:r w:rsidRPr="00400F95">
        <w:rPr>
          <w:rtl/>
        </w:rPr>
        <w:t>כבר לא יכול לתקן</w:t>
      </w:r>
      <w:r w:rsidR="00A71DE6">
        <w:rPr>
          <w:rFonts w:hint="cs"/>
          <w:rtl/>
        </w:rPr>
        <w:t>.</w:t>
      </w:r>
      <w:r>
        <w:rPr>
          <w:rFonts w:hint="cs"/>
          <w:rtl/>
        </w:rPr>
        <w:t xml:space="preserve"> תגיש ערעור. למה? </w:t>
      </w:r>
      <w:r w:rsidRPr="00400F95">
        <w:rPr>
          <w:rtl/>
        </w:rPr>
        <w:t>השופט כבר קם מכיסאו</w:t>
      </w:r>
      <w:r>
        <w:rPr>
          <w:rFonts w:hint="cs"/>
          <w:rtl/>
        </w:rPr>
        <w:t>.</w:t>
      </w:r>
      <w:r w:rsidRPr="00400F95">
        <w:rPr>
          <w:rtl/>
        </w:rPr>
        <w:t xml:space="preserve"> בית המשפט כבר קם מכיסאו</w:t>
      </w:r>
      <w:r>
        <w:rPr>
          <w:rFonts w:hint="cs"/>
          <w:rtl/>
        </w:rPr>
        <w:t>.</w:t>
      </w:r>
      <w:r w:rsidRPr="00400F95">
        <w:rPr>
          <w:rtl/>
        </w:rPr>
        <w:t xml:space="preserve"> ביטוי בפסקי דין</w:t>
      </w:r>
      <w:r>
        <w:rPr>
          <w:rFonts w:hint="cs"/>
          <w:rtl/>
        </w:rPr>
        <w:t>.</w:t>
      </w:r>
      <w:r w:rsidRPr="00400F95">
        <w:rPr>
          <w:rtl/>
        </w:rPr>
        <w:t xml:space="preserve"> בשנייה שהוא קם מהכיסא</w:t>
      </w:r>
      <w:r>
        <w:rPr>
          <w:rFonts w:hint="cs"/>
          <w:rtl/>
        </w:rPr>
        <w:t xml:space="preserve">, העט </w:t>
      </w:r>
      <w:bookmarkStart w:id="68768" w:name="_ETM_Q116_225000"/>
      <w:bookmarkEnd w:id="68768"/>
      <w:r>
        <w:rPr>
          <w:rFonts w:hint="cs"/>
          <w:rtl/>
        </w:rPr>
        <w:t>נופל,</w:t>
      </w:r>
      <w:r w:rsidRPr="00400F95">
        <w:rPr>
          <w:rtl/>
        </w:rPr>
        <w:t xml:space="preserve"> והוא לא יכול ל</w:t>
      </w:r>
      <w:r>
        <w:rPr>
          <w:rFonts w:hint="cs"/>
          <w:rtl/>
        </w:rPr>
        <w:t>ג</w:t>
      </w:r>
      <w:r w:rsidRPr="00400F95">
        <w:rPr>
          <w:rtl/>
        </w:rPr>
        <w:t>עת יותר בהליך</w:t>
      </w:r>
      <w:r>
        <w:rPr>
          <w:rFonts w:hint="cs"/>
          <w:rtl/>
        </w:rPr>
        <w:t>.</w:t>
      </w:r>
      <w:r w:rsidRPr="00400F95">
        <w:rPr>
          <w:rtl/>
        </w:rPr>
        <w:t xml:space="preserve"> כמובן</w:t>
      </w:r>
      <w:r w:rsidR="00A71DE6">
        <w:rPr>
          <w:rFonts w:hint="cs"/>
          <w:rtl/>
        </w:rPr>
        <w:t>,</w:t>
      </w:r>
      <w:r w:rsidRPr="00400F95">
        <w:rPr>
          <w:rtl/>
        </w:rPr>
        <w:t xml:space="preserve"> לא מדברים על אותם שופטים בעלי </w:t>
      </w:r>
      <w:r>
        <w:rPr>
          <w:rFonts w:hint="cs"/>
          <w:rtl/>
        </w:rPr>
        <w:t xml:space="preserve">דנ"א </w:t>
      </w:r>
      <w:r w:rsidRPr="00400F95">
        <w:rPr>
          <w:rtl/>
        </w:rPr>
        <w:t>שיפוטי</w:t>
      </w:r>
      <w:r>
        <w:rPr>
          <w:rFonts w:hint="cs"/>
          <w:rtl/>
        </w:rPr>
        <w:t xml:space="preserve"> </w:t>
      </w:r>
      <w:r>
        <w:rPr>
          <w:rtl/>
        </w:rPr>
        <w:t>–</w:t>
      </w:r>
      <w:r>
        <w:rPr>
          <w:rFonts w:hint="cs"/>
          <w:rtl/>
        </w:rPr>
        <w:t xml:space="preserve"> הם </w:t>
      </w:r>
      <w:r w:rsidRPr="00400F95">
        <w:rPr>
          <w:rtl/>
        </w:rPr>
        <w:t>אף פעם לא קמים מכיס</w:t>
      </w:r>
      <w:r>
        <w:rPr>
          <w:rFonts w:hint="cs"/>
          <w:rtl/>
        </w:rPr>
        <w:t>א</w:t>
      </w:r>
      <w:r w:rsidRPr="00400F95">
        <w:rPr>
          <w:rtl/>
        </w:rPr>
        <w:t>ם</w:t>
      </w:r>
      <w:r>
        <w:rPr>
          <w:rFonts w:hint="cs"/>
          <w:rtl/>
        </w:rPr>
        <w:t>,</w:t>
      </w:r>
      <w:r w:rsidRPr="00400F95">
        <w:rPr>
          <w:rtl/>
        </w:rPr>
        <w:t xml:space="preserve"> הם ממשיכים </w:t>
      </w:r>
      <w:r>
        <w:rPr>
          <w:rFonts w:hint="cs"/>
          <w:rtl/>
        </w:rPr>
        <w:t xml:space="preserve">את </w:t>
      </w:r>
      <w:bookmarkStart w:id="68769" w:name="_ETM_Q116_238000"/>
      <w:bookmarkEnd w:id="68769"/>
      <w:r>
        <w:rPr>
          <w:rFonts w:hint="cs"/>
          <w:rtl/>
        </w:rPr>
        <w:t>ה</w:t>
      </w:r>
      <w:r w:rsidRPr="00400F95">
        <w:rPr>
          <w:rtl/>
        </w:rPr>
        <w:t>הליך עוד ועוד</w:t>
      </w:r>
      <w:r>
        <w:rPr>
          <w:rFonts w:hint="cs"/>
          <w:rtl/>
        </w:rPr>
        <w:t>,</w:t>
      </w:r>
      <w:r w:rsidRPr="00400F95">
        <w:rPr>
          <w:rtl/>
        </w:rPr>
        <w:t xml:space="preserve"> הם מתקנים את העתירות עבור העותרים</w:t>
      </w:r>
      <w:r>
        <w:rPr>
          <w:rFonts w:hint="cs"/>
          <w:rtl/>
        </w:rPr>
        <w:t>,</w:t>
      </w:r>
      <w:r w:rsidRPr="00400F95">
        <w:rPr>
          <w:rtl/>
        </w:rPr>
        <w:t xml:space="preserve"> הם טוענים עבור העותרים</w:t>
      </w:r>
      <w:r>
        <w:rPr>
          <w:rFonts w:hint="cs"/>
          <w:rtl/>
        </w:rPr>
        <w:t>,</w:t>
      </w:r>
      <w:r w:rsidRPr="00400F95">
        <w:rPr>
          <w:rtl/>
        </w:rPr>
        <w:t xml:space="preserve"> הם מחליפים</w:t>
      </w:r>
      <w:r>
        <w:rPr>
          <w:rFonts w:hint="cs"/>
          <w:rtl/>
        </w:rPr>
        <w:t>,</w:t>
      </w:r>
      <w:r w:rsidRPr="00400F95">
        <w:rPr>
          <w:rtl/>
        </w:rPr>
        <w:t xml:space="preserve"> יושבים בכל הכיסאות</w:t>
      </w:r>
      <w:r>
        <w:rPr>
          <w:rFonts w:hint="cs"/>
          <w:rtl/>
        </w:rPr>
        <w:t>.</w:t>
      </w:r>
      <w:r w:rsidRPr="00400F95">
        <w:rPr>
          <w:rtl/>
        </w:rPr>
        <w:t xml:space="preserve"> פעם חשבתי ששכפול שופטים זה רק לשכפל את השופטים</w:t>
      </w:r>
      <w:r w:rsidR="00A71DE6">
        <w:rPr>
          <w:rFonts w:hint="cs"/>
          <w:rtl/>
        </w:rPr>
        <w:t>;</w:t>
      </w:r>
      <w:r w:rsidRPr="00400F95">
        <w:rPr>
          <w:rtl/>
        </w:rPr>
        <w:t xml:space="preserve"> עכשיו אני רואה שהרבה פעמים השופטים </w:t>
      </w:r>
      <w:r w:rsidR="00A71DE6">
        <w:rPr>
          <w:rFonts w:hint="cs"/>
          <w:rtl/>
        </w:rPr>
        <w:t xml:space="preserve">גם </w:t>
      </w:r>
      <w:r w:rsidRPr="00400F95">
        <w:rPr>
          <w:rtl/>
        </w:rPr>
        <w:t>טוענים גם עב</w:t>
      </w:r>
      <w:r>
        <w:rPr>
          <w:rtl/>
        </w:rPr>
        <w:t>ור</w:t>
      </w:r>
      <w:r w:rsidRPr="00400F95">
        <w:rPr>
          <w:rtl/>
        </w:rPr>
        <w:t xml:space="preserve"> התביעה</w:t>
      </w:r>
      <w:r>
        <w:rPr>
          <w:rFonts w:hint="cs"/>
          <w:rtl/>
        </w:rPr>
        <w:t>,</w:t>
      </w:r>
      <w:r w:rsidRPr="00400F95">
        <w:rPr>
          <w:rtl/>
        </w:rPr>
        <w:t xml:space="preserve"> גם עבור ההגנה</w:t>
      </w:r>
      <w:r>
        <w:rPr>
          <w:rFonts w:hint="cs"/>
          <w:rtl/>
        </w:rPr>
        <w:t>,</w:t>
      </w:r>
      <w:r w:rsidRPr="00400F95">
        <w:rPr>
          <w:rtl/>
        </w:rPr>
        <w:t xml:space="preserve"> גם ההתקפה</w:t>
      </w:r>
      <w:r>
        <w:rPr>
          <w:rFonts w:hint="cs"/>
          <w:rtl/>
        </w:rPr>
        <w:t>.</w:t>
      </w:r>
      <w:r w:rsidRPr="00400F95">
        <w:rPr>
          <w:rtl/>
        </w:rPr>
        <w:t xml:space="preserve"> הם משחקים </w:t>
      </w:r>
      <w:r>
        <w:rPr>
          <w:rFonts w:hint="cs"/>
          <w:rtl/>
        </w:rPr>
        <w:t xml:space="preserve">סטנגה לבד. זו </w:t>
      </w:r>
      <w:r w:rsidRPr="00400F95">
        <w:rPr>
          <w:rtl/>
        </w:rPr>
        <w:t>יכולת מדהימה של שופטי בית המשפט העליון</w:t>
      </w:r>
      <w:r>
        <w:rPr>
          <w:rFonts w:hint="cs"/>
          <w:rtl/>
        </w:rPr>
        <w:t>.</w:t>
      </w:r>
      <w:r w:rsidRPr="00400F95">
        <w:rPr>
          <w:rtl/>
        </w:rPr>
        <w:t xml:space="preserve"> אבל בשופטים רגילים </w:t>
      </w:r>
      <w:r w:rsidR="00A71DE6">
        <w:rPr>
          <w:rFonts w:hint="cs"/>
          <w:rtl/>
        </w:rPr>
        <w:t xml:space="preserve">– </w:t>
      </w:r>
      <w:r w:rsidRPr="00400F95">
        <w:rPr>
          <w:rtl/>
        </w:rPr>
        <w:t>אומרים להם</w:t>
      </w:r>
      <w:r>
        <w:rPr>
          <w:rFonts w:hint="cs"/>
          <w:rtl/>
        </w:rPr>
        <w:t>:</w:t>
      </w:r>
      <w:r w:rsidRPr="00400F95">
        <w:rPr>
          <w:rtl/>
        </w:rPr>
        <w:t xml:space="preserve"> הם </w:t>
      </w:r>
      <w:r>
        <w:rPr>
          <w:rFonts w:hint="cs"/>
          <w:rtl/>
        </w:rPr>
        <w:t>קמו מכיסאם ו</w:t>
      </w:r>
      <w:r w:rsidRPr="00400F95">
        <w:rPr>
          <w:rtl/>
        </w:rPr>
        <w:t>הם לא יכולים יותר להתעסק</w:t>
      </w:r>
      <w:r>
        <w:rPr>
          <w:rFonts w:hint="cs"/>
          <w:rtl/>
        </w:rPr>
        <w:t>.</w:t>
      </w:r>
      <w:bookmarkStart w:id="68770" w:name="_ETM_Q116_269000"/>
      <w:bookmarkEnd w:id="68770"/>
      <w:r w:rsidR="00A71DE6">
        <w:rPr>
          <w:rFonts w:hint="cs"/>
          <w:rtl/>
        </w:rPr>
        <w:t xml:space="preserve"> </w:t>
      </w:r>
      <w:r w:rsidRPr="00400F95">
        <w:rPr>
          <w:rtl/>
        </w:rPr>
        <w:t>המחוקק לעולם איננו קם מכיסאו</w:t>
      </w:r>
      <w:r>
        <w:rPr>
          <w:rFonts w:hint="cs"/>
          <w:rtl/>
        </w:rPr>
        <w:t>.</w:t>
      </w:r>
      <w:r w:rsidRPr="00400F95">
        <w:rPr>
          <w:rtl/>
        </w:rPr>
        <w:t xml:space="preserve"> אם </w:t>
      </w:r>
      <w:r>
        <w:rPr>
          <w:rFonts w:hint="cs"/>
          <w:rtl/>
        </w:rPr>
        <w:t xml:space="preserve">טעינו </w:t>
      </w:r>
      <w:r>
        <w:rPr>
          <w:rtl/>
        </w:rPr>
        <w:t>–</w:t>
      </w:r>
      <w:r>
        <w:rPr>
          <w:rFonts w:hint="cs"/>
          <w:rtl/>
        </w:rPr>
        <w:t xml:space="preserve"> נתקן; </w:t>
      </w:r>
      <w:r w:rsidRPr="00400F95">
        <w:rPr>
          <w:rtl/>
        </w:rPr>
        <w:t xml:space="preserve">אם עשינו משהו לא טוב </w:t>
      </w:r>
      <w:r>
        <w:rPr>
          <w:rFonts w:hint="cs"/>
          <w:rtl/>
        </w:rPr>
        <w:t xml:space="preserve">– </w:t>
      </w:r>
      <w:r w:rsidRPr="00400F95">
        <w:rPr>
          <w:rtl/>
        </w:rPr>
        <w:t>נעשה משהו יותר טוב מחר</w:t>
      </w:r>
      <w:r>
        <w:rPr>
          <w:rFonts w:hint="cs"/>
          <w:rtl/>
        </w:rPr>
        <w:t>;</w:t>
      </w:r>
      <w:r w:rsidRPr="00400F95">
        <w:rPr>
          <w:rtl/>
        </w:rPr>
        <w:t xml:space="preserve"> אם עכשיו הפשרה </w:t>
      </w:r>
      <w:r>
        <w:rPr>
          <w:rFonts w:hint="cs"/>
          <w:rtl/>
        </w:rPr>
        <w:t xml:space="preserve">של החוק, </w:t>
      </w:r>
      <w:r w:rsidRPr="00400F95">
        <w:rPr>
          <w:rtl/>
        </w:rPr>
        <w:t xml:space="preserve">שנקראת </w:t>
      </w:r>
      <w:r>
        <w:rPr>
          <w:rFonts w:hint="cs"/>
          <w:rtl/>
        </w:rPr>
        <w:t xml:space="preserve">פשרת סער–לוין או פשרת שמחי–שי </w:t>
      </w:r>
      <w:bookmarkStart w:id="68771" w:name="_ETM_Q116_285000"/>
      <w:bookmarkEnd w:id="68771"/>
      <w:r>
        <w:rPr>
          <w:rtl/>
        </w:rPr>
        <w:t>–</w:t>
      </w:r>
      <w:r>
        <w:rPr>
          <w:rFonts w:hint="cs"/>
          <w:rtl/>
        </w:rPr>
        <w:t xml:space="preserve"> לא משנה באיזה שם יקראו לה </w:t>
      </w:r>
      <w:r w:rsidR="00BB368D">
        <w:rPr>
          <w:rFonts w:hint="cs"/>
          <w:rtl/>
        </w:rPr>
        <w:t>– – –</w:t>
      </w:r>
    </w:p>
    <w:p w:rsidR="008C6688" w:rsidRDefault="008C6688" w:rsidP="00EC0B26">
      <w:pPr>
        <w:rPr>
          <w:rtl/>
        </w:rPr>
      </w:pPr>
    </w:p>
    <w:p w:rsidR="008C6688" w:rsidRDefault="008C6688" w:rsidP="00EC0B26">
      <w:pPr>
        <w:pStyle w:val="af7"/>
        <w:keepNext/>
        <w:rPr>
          <w:rtl/>
        </w:rPr>
      </w:pPr>
      <w:bookmarkStart w:id="68772" w:name="ET_interruption_5765_10"/>
      <w:r w:rsidRPr="00400F95">
        <w:rPr>
          <w:rStyle w:val="TagStyle"/>
          <w:rtl/>
        </w:rPr>
        <w:t xml:space="preserve"> &lt;&lt; קריאה &gt;&gt; </w:t>
      </w:r>
      <w:r>
        <w:rPr>
          <w:rtl/>
        </w:rPr>
        <w:t>מיכאל מרדכי ביטון (המחנה הממלכתי):</w:t>
      </w:r>
      <w:r w:rsidRPr="00400F95">
        <w:rPr>
          <w:rStyle w:val="TagStyle"/>
          <w:rtl/>
        </w:rPr>
        <w:t xml:space="preserve"> &lt;&lt; קריאה &gt;&gt;</w:t>
      </w:r>
      <w:r>
        <w:rPr>
          <w:rtl/>
        </w:rPr>
        <w:t xml:space="preserve"> </w:t>
      </w:r>
      <w:bookmarkEnd w:id="68772"/>
    </w:p>
    <w:p w:rsidR="008C6688" w:rsidRDefault="008C6688" w:rsidP="00EC0B26">
      <w:pPr>
        <w:rPr>
          <w:rtl/>
        </w:rPr>
      </w:pPr>
    </w:p>
    <w:p w:rsidR="008C6688" w:rsidRPr="00400F95" w:rsidRDefault="008C6688" w:rsidP="00EC0B26">
      <w:pPr>
        <w:rPr>
          <w:rtl/>
        </w:rPr>
      </w:pPr>
      <w:bookmarkStart w:id="68773" w:name="_ETM_Q116_286000"/>
      <w:bookmarkEnd w:id="68773"/>
      <w:r>
        <w:rPr>
          <w:rFonts w:hint="cs"/>
          <w:rtl/>
        </w:rPr>
        <w:t>הלו, הוא חזר בו היום. תקרא מה יזהר שי אמר. אל תשתמש בשם שלו.</w:t>
      </w:r>
    </w:p>
    <w:p w:rsidR="008C6688" w:rsidRDefault="008C6688" w:rsidP="00EC0B26">
      <w:pPr>
        <w:rPr>
          <w:rtl/>
        </w:rPr>
      </w:pPr>
    </w:p>
    <w:p w:rsidR="008C6688" w:rsidRDefault="008C6688" w:rsidP="00EC0B26">
      <w:pPr>
        <w:pStyle w:val="-"/>
        <w:keepNext/>
        <w:rPr>
          <w:rtl/>
        </w:rPr>
      </w:pPr>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EC0B26">
      <w:pPr>
        <w:rPr>
          <w:rtl/>
        </w:rPr>
      </w:pPr>
      <w:r>
        <w:rPr>
          <w:rFonts w:hint="cs"/>
          <w:rtl/>
        </w:rPr>
        <w:t xml:space="preserve">שמעתי </w:t>
      </w:r>
      <w:bookmarkStart w:id="68774" w:name="_ETM_Q116_293000"/>
      <w:bookmarkEnd w:id="68774"/>
      <w:r>
        <w:rPr>
          <w:rFonts w:hint="cs"/>
          <w:rtl/>
        </w:rPr>
        <w:t xml:space="preserve">מה אמר. אמר שהחוק טוב. </w:t>
      </w:r>
      <w:r w:rsidRPr="00400F95">
        <w:rPr>
          <w:rtl/>
        </w:rPr>
        <w:t>אמר כמה וכמה פעמים ש</w:t>
      </w:r>
      <w:r>
        <w:rPr>
          <w:rFonts w:hint="cs"/>
          <w:rtl/>
        </w:rPr>
        <w:t>ה</w:t>
      </w:r>
      <w:r w:rsidRPr="00400F95">
        <w:rPr>
          <w:rtl/>
        </w:rPr>
        <w:t>חוק טוב</w:t>
      </w:r>
      <w:r>
        <w:rPr>
          <w:rFonts w:hint="cs"/>
          <w:rtl/>
        </w:rPr>
        <w:t>.</w:t>
      </w:r>
      <w:r w:rsidRPr="00400F95">
        <w:rPr>
          <w:rtl/>
        </w:rPr>
        <w:t xml:space="preserve"> אבל אתם שומעים מה שבא לכם</w:t>
      </w:r>
      <w:r>
        <w:rPr>
          <w:rFonts w:hint="cs"/>
          <w:rtl/>
        </w:rPr>
        <w:t>.</w:t>
      </w:r>
      <w:r w:rsidRPr="00400F95">
        <w:rPr>
          <w:rtl/>
        </w:rPr>
        <w:t xml:space="preserve"> אתם שומעים מה שבא לכם</w:t>
      </w:r>
      <w:r>
        <w:rPr>
          <w:rFonts w:hint="cs"/>
          <w:rtl/>
        </w:rPr>
        <w:t>.</w:t>
      </w:r>
    </w:p>
    <w:p w:rsidR="008C6688" w:rsidRDefault="008C6688" w:rsidP="00EC0B26">
      <w:pPr>
        <w:rPr>
          <w:rtl/>
        </w:rPr>
      </w:pPr>
      <w:bookmarkStart w:id="68775" w:name="_ETM_Q0_69021502"/>
      <w:bookmarkStart w:id="68776" w:name="_ETM_Q0_69021593"/>
      <w:bookmarkEnd w:id="68775"/>
      <w:bookmarkEnd w:id="68776"/>
    </w:p>
    <w:p w:rsidR="008C6688" w:rsidRDefault="008C6688" w:rsidP="00EC0B26">
      <w:pPr>
        <w:pStyle w:val="af7"/>
        <w:keepNext/>
        <w:rPr>
          <w:rtl/>
        </w:rPr>
      </w:pPr>
      <w:bookmarkStart w:id="68777" w:name="ET_interruption_5765_11"/>
      <w:r w:rsidRPr="00400F95">
        <w:rPr>
          <w:rStyle w:val="TagStyle"/>
          <w:rtl/>
        </w:rPr>
        <w:t xml:space="preserve"> &lt;&lt; קריאה &gt;&gt; </w:t>
      </w:r>
      <w:r>
        <w:rPr>
          <w:rtl/>
        </w:rPr>
        <w:t>מיכאל מרדכי ביטון (המחנה הממלכתי):</w:t>
      </w:r>
      <w:r w:rsidRPr="00400F95">
        <w:rPr>
          <w:rStyle w:val="TagStyle"/>
          <w:rtl/>
        </w:rPr>
        <w:t xml:space="preserve"> &lt;&lt; קריאה &gt;&gt;</w:t>
      </w:r>
      <w:r>
        <w:rPr>
          <w:rtl/>
        </w:rPr>
        <w:t xml:space="preserve"> </w:t>
      </w:r>
      <w:bookmarkEnd w:id="68777"/>
    </w:p>
    <w:p w:rsidR="008C6688" w:rsidRDefault="008C6688" w:rsidP="00EC0B26">
      <w:pPr>
        <w:rPr>
          <w:rtl/>
        </w:rPr>
      </w:pPr>
    </w:p>
    <w:p w:rsidR="008C6688" w:rsidRDefault="008C6688" w:rsidP="00EC0B26">
      <w:pPr>
        <w:rPr>
          <w:rtl/>
        </w:rPr>
      </w:pPr>
      <w:r>
        <w:rPr>
          <w:rFonts w:hint="cs"/>
          <w:rtl/>
        </w:rPr>
        <w:t xml:space="preserve">אל תשתמש בשם </w:t>
      </w:r>
      <w:bookmarkStart w:id="68778" w:name="_ETM_Q116_302000"/>
      <w:bookmarkEnd w:id="68778"/>
      <w:r>
        <w:rPr>
          <w:rFonts w:hint="cs"/>
          <w:rtl/>
        </w:rPr>
        <w:t>שלו. הו</w:t>
      </w:r>
      <w:bookmarkStart w:id="68779" w:name="_ETM_Q116_304000"/>
      <w:bookmarkEnd w:id="68779"/>
      <w:r>
        <w:rPr>
          <w:rFonts w:hint="cs"/>
          <w:rtl/>
        </w:rPr>
        <w:t>א חזר בו.</w:t>
      </w:r>
    </w:p>
    <w:p w:rsidR="008C6688" w:rsidRDefault="008C6688" w:rsidP="00EC0B26">
      <w:pPr>
        <w:rPr>
          <w:rtl/>
        </w:rPr>
      </w:pPr>
      <w:bookmarkStart w:id="68780" w:name="_ETM_Q116_306000"/>
      <w:bookmarkEnd w:id="68780"/>
    </w:p>
    <w:p w:rsidR="008C6688" w:rsidRDefault="008C6688" w:rsidP="00EC0B26">
      <w:pPr>
        <w:pStyle w:val="-"/>
        <w:keepNext/>
        <w:rPr>
          <w:rtl/>
        </w:rPr>
      </w:pPr>
      <w:bookmarkStart w:id="68781" w:name="_ETM_Q116_303000"/>
      <w:bookmarkEnd w:id="68781"/>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A71DE6">
      <w:pPr>
        <w:rPr>
          <w:rtl/>
        </w:rPr>
      </w:pPr>
      <w:r>
        <w:rPr>
          <w:rFonts w:hint="cs"/>
          <w:rtl/>
        </w:rPr>
        <w:t xml:space="preserve">אמר </w:t>
      </w:r>
      <w:r w:rsidRPr="00400F95">
        <w:rPr>
          <w:rtl/>
        </w:rPr>
        <w:t>וחזר ואמר</w:t>
      </w:r>
      <w:r>
        <w:rPr>
          <w:rFonts w:hint="cs"/>
          <w:rtl/>
        </w:rPr>
        <w:t xml:space="preserve"> </w:t>
      </w:r>
      <w:bookmarkStart w:id="68782" w:name="_ETM_Q116_305000"/>
      <w:bookmarkEnd w:id="68782"/>
      <w:r>
        <w:rPr>
          <w:rFonts w:hint="cs"/>
          <w:rtl/>
        </w:rPr>
        <w:t>שה</w:t>
      </w:r>
      <w:r w:rsidRPr="00400F95">
        <w:rPr>
          <w:rtl/>
        </w:rPr>
        <w:t>הצעה היא טובה</w:t>
      </w:r>
      <w:r w:rsidR="00A71DE6">
        <w:rPr>
          <w:rFonts w:hint="cs"/>
          <w:rtl/>
        </w:rPr>
        <w:t>,</w:t>
      </w:r>
      <w:r w:rsidRPr="00400F95">
        <w:rPr>
          <w:rtl/>
        </w:rPr>
        <w:t xml:space="preserve"> רק מה הוא אמר</w:t>
      </w:r>
      <w:r>
        <w:rPr>
          <w:rFonts w:hint="cs"/>
          <w:rtl/>
        </w:rPr>
        <w:t>, חבר הכנסת ביטון?</w:t>
      </w:r>
      <w:r w:rsidRPr="00400F95">
        <w:rPr>
          <w:rtl/>
        </w:rPr>
        <w:t xml:space="preserve"> הוא אמר</w:t>
      </w:r>
      <w:r>
        <w:rPr>
          <w:rFonts w:hint="cs"/>
          <w:rtl/>
        </w:rPr>
        <w:t xml:space="preserve">: חבל, </w:t>
      </w:r>
      <w:r w:rsidRPr="00400F95">
        <w:rPr>
          <w:rtl/>
        </w:rPr>
        <w:t>לא הצלחנו לגרום להסכמה רחבה</w:t>
      </w:r>
      <w:r>
        <w:rPr>
          <w:rFonts w:hint="cs"/>
          <w:rtl/>
        </w:rPr>
        <w:t>.</w:t>
      </w:r>
    </w:p>
    <w:p w:rsidR="008C6688" w:rsidRDefault="008C6688" w:rsidP="00EC0B26">
      <w:pPr>
        <w:rPr>
          <w:rtl/>
        </w:rPr>
      </w:pPr>
    </w:p>
    <w:p w:rsidR="008C6688" w:rsidRDefault="008C6688" w:rsidP="00EC0B26">
      <w:pPr>
        <w:pStyle w:val="af7"/>
        <w:keepNext/>
        <w:rPr>
          <w:rtl/>
        </w:rPr>
      </w:pPr>
      <w:bookmarkStart w:id="68783" w:name="ET_interruption_5765_12"/>
      <w:r w:rsidRPr="006825B2">
        <w:rPr>
          <w:rStyle w:val="TagStyle"/>
          <w:rtl/>
        </w:rPr>
        <w:t xml:space="preserve"> &lt;&lt; קריאה &gt;&gt; </w:t>
      </w:r>
      <w:r>
        <w:rPr>
          <w:rtl/>
        </w:rPr>
        <w:t>מיכאל מרדכי ביטון (המחנה הממלכתי):</w:t>
      </w:r>
      <w:r w:rsidRPr="006825B2">
        <w:rPr>
          <w:rStyle w:val="TagStyle"/>
          <w:rtl/>
        </w:rPr>
        <w:t xml:space="preserve"> &lt;&lt; קריאה &gt;&gt;</w:t>
      </w:r>
      <w:r>
        <w:rPr>
          <w:rtl/>
        </w:rPr>
        <w:t xml:space="preserve"> </w:t>
      </w:r>
      <w:bookmarkEnd w:id="68783"/>
    </w:p>
    <w:p w:rsidR="008C6688" w:rsidRDefault="008C6688" w:rsidP="00EC0B26">
      <w:pPr>
        <w:rPr>
          <w:rtl/>
        </w:rPr>
      </w:pPr>
    </w:p>
    <w:p w:rsidR="008C6688" w:rsidRDefault="008C6688" w:rsidP="00A71DE6">
      <w:pPr>
        <w:rPr>
          <w:rtl/>
        </w:rPr>
      </w:pPr>
      <w:r w:rsidRPr="007E61A0">
        <w:rPr>
          <w:rFonts w:hint="cs"/>
          <w:rtl/>
        </w:rPr>
        <w:t xml:space="preserve">הוא אמר: חשבתי שהם רוצים להרגיע את המדינה, אבל הם רוצים להבעיר </w:t>
      </w:r>
      <w:bookmarkStart w:id="68784" w:name="_ETM_Q116_318000"/>
      <w:bookmarkEnd w:id="68784"/>
      <w:r w:rsidRPr="007E61A0">
        <w:rPr>
          <w:rFonts w:hint="cs"/>
          <w:rtl/>
        </w:rPr>
        <w:t>את המדינה</w:t>
      </w:r>
      <w:r w:rsidR="00A71DE6">
        <w:rPr>
          <w:rFonts w:hint="cs"/>
          <w:rtl/>
        </w:rPr>
        <w:t>,</w:t>
      </w:r>
      <w:r>
        <w:rPr>
          <w:rFonts w:hint="cs"/>
          <w:rtl/>
        </w:rPr>
        <w:t xml:space="preserve"> אז למה לעשות פשרה? </w:t>
      </w:r>
    </w:p>
    <w:p w:rsidR="008C6688" w:rsidRDefault="008C6688" w:rsidP="00EC0B26">
      <w:pPr>
        <w:rPr>
          <w:rtl/>
        </w:rPr>
      </w:pPr>
    </w:p>
    <w:p w:rsidR="008C6688" w:rsidRDefault="008C6688" w:rsidP="00EC0B26">
      <w:pPr>
        <w:pStyle w:val="-"/>
        <w:keepNext/>
        <w:rPr>
          <w:rtl/>
        </w:rPr>
      </w:pPr>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585A86">
      <w:pPr>
        <w:rPr>
          <w:rtl/>
        </w:rPr>
      </w:pPr>
      <w:bookmarkStart w:id="68785" w:name="_ETM_Q116_320000"/>
      <w:bookmarkEnd w:id="68785"/>
      <w:r w:rsidRPr="00400F95">
        <w:rPr>
          <w:rtl/>
        </w:rPr>
        <w:t>בידך הדבר</w:t>
      </w:r>
      <w:r>
        <w:rPr>
          <w:rFonts w:hint="cs"/>
          <w:rtl/>
        </w:rPr>
        <w:t>.</w:t>
      </w:r>
      <w:r w:rsidRPr="00400F95">
        <w:rPr>
          <w:rtl/>
        </w:rPr>
        <w:t xml:space="preserve"> </w:t>
      </w:r>
      <w:r>
        <w:rPr>
          <w:rFonts w:hint="cs"/>
          <w:rtl/>
        </w:rPr>
        <w:t xml:space="preserve">ביד </w:t>
      </w:r>
      <w:r w:rsidRPr="00400F95">
        <w:rPr>
          <w:rtl/>
        </w:rPr>
        <w:t>חבר הכנסת מתן כהנא</w:t>
      </w:r>
      <w:r>
        <w:rPr>
          <w:rFonts w:hint="cs"/>
          <w:rtl/>
        </w:rPr>
        <w:t>,</w:t>
      </w:r>
      <w:r w:rsidRPr="00400F95">
        <w:rPr>
          <w:rtl/>
        </w:rPr>
        <w:t xml:space="preserve"> שאמר בוועדה שמדובר בחוק טוב</w:t>
      </w:r>
      <w:r w:rsidR="00585A86">
        <w:rPr>
          <w:rFonts w:hint="cs"/>
          <w:rtl/>
        </w:rPr>
        <w:t>,</w:t>
      </w:r>
      <w:r w:rsidRPr="00400F95">
        <w:rPr>
          <w:rtl/>
        </w:rPr>
        <w:t xml:space="preserve"> בוועדה</w:t>
      </w:r>
      <w:r w:rsidR="00585A86">
        <w:rPr>
          <w:rFonts w:hint="cs"/>
          <w:rtl/>
        </w:rPr>
        <w:t>,</w:t>
      </w:r>
      <w:r w:rsidRPr="00400F95">
        <w:rPr>
          <w:rtl/>
        </w:rPr>
        <w:t xml:space="preserve"> ועכשיו </w:t>
      </w:r>
      <w:r>
        <w:rPr>
          <w:rFonts w:hint="cs"/>
          <w:rtl/>
        </w:rPr>
        <w:t xml:space="preserve">אורית נוזפת בו </w:t>
      </w:r>
      <w:r w:rsidRPr="00400F95">
        <w:rPr>
          <w:rtl/>
        </w:rPr>
        <w:t>על זה שהוא אמר את האמת</w:t>
      </w:r>
      <w:r>
        <w:rPr>
          <w:rFonts w:hint="cs"/>
          <w:rtl/>
        </w:rPr>
        <w:t xml:space="preserve">. אורית, </w:t>
      </w:r>
      <w:bookmarkStart w:id="68786" w:name="_ETM_Q116_331000"/>
      <w:bookmarkEnd w:id="68786"/>
      <w:r>
        <w:rPr>
          <w:rFonts w:hint="cs"/>
          <w:rtl/>
        </w:rPr>
        <w:t xml:space="preserve">אל תנזפי בו, </w:t>
      </w:r>
      <w:r w:rsidRPr="00400F95">
        <w:rPr>
          <w:rtl/>
        </w:rPr>
        <w:t>הוא אמר את האמת</w:t>
      </w:r>
      <w:r>
        <w:rPr>
          <w:rFonts w:hint="cs"/>
          <w:rtl/>
        </w:rPr>
        <w:t>. תני לו</w:t>
      </w:r>
      <w:r w:rsidRPr="00400F95">
        <w:rPr>
          <w:rtl/>
        </w:rPr>
        <w:t xml:space="preserve"> להצביע </w:t>
      </w:r>
      <w:r>
        <w:rPr>
          <w:rFonts w:hint="cs"/>
          <w:rtl/>
        </w:rPr>
        <w:t xml:space="preserve">לפי מצפונו. פנינה, תשחררי </w:t>
      </w:r>
      <w:bookmarkStart w:id="68787" w:name="_ETM_Q116_341000"/>
      <w:bookmarkEnd w:id="68787"/>
      <w:r>
        <w:rPr>
          <w:rFonts w:hint="cs"/>
          <w:rtl/>
        </w:rPr>
        <w:t>אותו מ</w:t>
      </w:r>
      <w:r w:rsidRPr="00400F95">
        <w:rPr>
          <w:rtl/>
        </w:rPr>
        <w:t>משמעת סיעתית</w:t>
      </w:r>
      <w:r>
        <w:rPr>
          <w:rFonts w:hint="cs"/>
          <w:rtl/>
        </w:rPr>
        <w:t>.</w:t>
      </w:r>
      <w:r w:rsidRPr="00400F95">
        <w:rPr>
          <w:rtl/>
        </w:rPr>
        <w:t xml:space="preserve"> חבר הכנסת </w:t>
      </w:r>
      <w:r>
        <w:rPr>
          <w:rFonts w:hint="cs"/>
          <w:rtl/>
        </w:rPr>
        <w:t xml:space="preserve">גנץ, שחרר את הטייס, תן לו לעוף, </w:t>
      </w:r>
      <w:bookmarkStart w:id="68788" w:name="_ETM_Q116_346000"/>
      <w:bookmarkEnd w:id="68788"/>
      <w:r>
        <w:rPr>
          <w:rFonts w:hint="cs"/>
          <w:rtl/>
        </w:rPr>
        <w:t xml:space="preserve">תן לו לפרוס כנפיים, תן לו להצביע כמו </w:t>
      </w:r>
      <w:r w:rsidRPr="00400F95">
        <w:rPr>
          <w:rtl/>
        </w:rPr>
        <w:t>שהוא רוצה</w:t>
      </w:r>
      <w:r>
        <w:rPr>
          <w:rFonts w:hint="cs"/>
          <w:rtl/>
        </w:rPr>
        <w:t>.</w:t>
      </w:r>
    </w:p>
    <w:p w:rsidR="008C6688" w:rsidRDefault="008C6688" w:rsidP="00EC0B26">
      <w:pPr>
        <w:rPr>
          <w:rtl/>
        </w:rPr>
      </w:pPr>
    </w:p>
    <w:p w:rsidR="008C6688" w:rsidRDefault="008C6688" w:rsidP="00EC0B26">
      <w:pPr>
        <w:pStyle w:val="af7"/>
        <w:keepNext/>
        <w:rPr>
          <w:rtl/>
        </w:rPr>
      </w:pPr>
      <w:bookmarkStart w:id="68789" w:name="ET_interruption_קריאה_13"/>
      <w:r w:rsidRPr="006825B2">
        <w:rPr>
          <w:rStyle w:val="TagStyle"/>
          <w:rtl/>
        </w:rPr>
        <w:t xml:space="preserve">&lt;&lt; קריאה &gt;&gt; </w:t>
      </w:r>
      <w:r>
        <w:rPr>
          <w:rtl/>
        </w:rPr>
        <w:t>קריאה:</w:t>
      </w:r>
      <w:r w:rsidRPr="006825B2">
        <w:rPr>
          <w:rStyle w:val="TagStyle"/>
          <w:rtl/>
        </w:rPr>
        <w:t xml:space="preserve"> &lt;&lt; קריאה &gt;&gt;</w:t>
      </w:r>
      <w:r>
        <w:rPr>
          <w:rtl/>
        </w:rPr>
        <w:t xml:space="preserve"> </w:t>
      </w:r>
      <w:bookmarkEnd w:id="68789"/>
    </w:p>
    <w:p w:rsidR="008C6688" w:rsidRDefault="008C6688" w:rsidP="00EC0B26">
      <w:pPr>
        <w:rPr>
          <w:rtl/>
        </w:rPr>
      </w:pPr>
    </w:p>
    <w:p w:rsidR="008C6688" w:rsidRDefault="008C6688" w:rsidP="00EC0B26">
      <w:pPr>
        <w:rPr>
          <w:rtl/>
        </w:rPr>
      </w:pPr>
      <w:r w:rsidRPr="007E61A0">
        <w:rPr>
          <w:rFonts w:hint="cs"/>
          <w:rtl/>
        </w:rPr>
        <w:t>אופיר</w:t>
      </w:r>
      <w:bookmarkStart w:id="68790" w:name="_ETM_Q116_352000"/>
      <w:bookmarkEnd w:id="68790"/>
      <w:r w:rsidRPr="007E61A0">
        <w:rPr>
          <w:rFonts w:hint="cs"/>
          <w:rtl/>
        </w:rPr>
        <w:t>, נו כבר, תוריד אותו.</w:t>
      </w:r>
    </w:p>
    <w:p w:rsidR="008C6688" w:rsidRDefault="008C6688" w:rsidP="00EC0B26">
      <w:pPr>
        <w:rPr>
          <w:rtl/>
        </w:rPr>
      </w:pPr>
      <w:bookmarkStart w:id="68791" w:name="_ETM_Q116_355000"/>
      <w:bookmarkEnd w:id="68791"/>
    </w:p>
    <w:p w:rsidR="008C6688" w:rsidRDefault="008C6688" w:rsidP="00EC0B26">
      <w:pPr>
        <w:pStyle w:val="-"/>
        <w:keepNext/>
        <w:rPr>
          <w:rtl/>
        </w:rPr>
      </w:pPr>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Pr="006825B2" w:rsidRDefault="008C6688" w:rsidP="00EC0B26">
      <w:pPr>
        <w:rPr>
          <w:rtl/>
        </w:rPr>
      </w:pPr>
    </w:p>
    <w:p w:rsidR="008C6688" w:rsidRDefault="008C6688" w:rsidP="00EC0B26">
      <w:pPr>
        <w:rPr>
          <w:rtl/>
        </w:rPr>
      </w:pPr>
      <w:bookmarkStart w:id="68792" w:name="_ETM_Q116_350000"/>
      <w:bookmarkEnd w:id="68792"/>
      <w:r>
        <w:rPr>
          <w:rFonts w:hint="cs"/>
          <w:rtl/>
        </w:rPr>
        <w:t>אופיר,</w:t>
      </w:r>
      <w:r w:rsidRPr="00400F95">
        <w:rPr>
          <w:rtl/>
        </w:rPr>
        <w:t xml:space="preserve"> אני לא יודע מה הם רוצים</w:t>
      </w:r>
      <w:r>
        <w:rPr>
          <w:rFonts w:hint="cs"/>
          <w:rtl/>
        </w:rPr>
        <w:t>.</w:t>
      </w:r>
    </w:p>
    <w:p w:rsidR="008C6688" w:rsidRDefault="008C6688" w:rsidP="00EC0B26">
      <w:pPr>
        <w:rPr>
          <w:rtl/>
        </w:rPr>
      </w:pPr>
    </w:p>
    <w:p w:rsidR="008C6688" w:rsidRDefault="008C6688" w:rsidP="00EC0B26">
      <w:pPr>
        <w:pStyle w:val="af7"/>
        <w:keepNext/>
        <w:rPr>
          <w:rtl/>
        </w:rPr>
      </w:pPr>
      <w:bookmarkStart w:id="68793" w:name="ET_interruption_5800_14"/>
      <w:r w:rsidRPr="006825B2">
        <w:rPr>
          <w:rStyle w:val="TagStyle"/>
          <w:rtl/>
        </w:rPr>
        <w:t xml:space="preserve"> &lt;&lt; קריאה &gt;&gt; </w:t>
      </w:r>
      <w:r>
        <w:rPr>
          <w:rtl/>
        </w:rPr>
        <w:t>אורית פרקש הכהן (המחנה הממלכתי):</w:t>
      </w:r>
      <w:r w:rsidRPr="006825B2">
        <w:rPr>
          <w:rStyle w:val="TagStyle"/>
          <w:rtl/>
        </w:rPr>
        <w:t xml:space="preserve"> &lt;&lt; קריאה &gt;&gt;</w:t>
      </w:r>
      <w:r>
        <w:rPr>
          <w:rtl/>
        </w:rPr>
        <w:t xml:space="preserve"> </w:t>
      </w:r>
      <w:bookmarkEnd w:id="68793"/>
    </w:p>
    <w:p w:rsidR="008C6688" w:rsidRDefault="008C6688" w:rsidP="00EC0B26">
      <w:pPr>
        <w:rPr>
          <w:rtl/>
        </w:rPr>
      </w:pPr>
    </w:p>
    <w:p w:rsidR="008C6688" w:rsidRDefault="008C6688" w:rsidP="00EC0B26">
      <w:pPr>
        <w:rPr>
          <w:rtl/>
        </w:rPr>
      </w:pPr>
      <w:r w:rsidRPr="007E61A0">
        <w:rPr>
          <w:rFonts w:hint="cs"/>
          <w:rtl/>
        </w:rPr>
        <w:t>שמחה, חשבתי שאתה חבר שלו</w:t>
      </w:r>
      <w:bookmarkStart w:id="68794" w:name="_ETM_Q116_358000"/>
      <w:bookmarkEnd w:id="68794"/>
      <w:r>
        <w:rPr>
          <w:rFonts w:hint="cs"/>
          <w:rtl/>
        </w:rPr>
        <w:t>.</w:t>
      </w:r>
    </w:p>
    <w:p w:rsidR="008C6688" w:rsidRDefault="008C6688" w:rsidP="00EC0B26">
      <w:pPr>
        <w:rPr>
          <w:rtl/>
        </w:rPr>
      </w:pPr>
    </w:p>
    <w:p w:rsidR="008C6688" w:rsidRDefault="008C6688" w:rsidP="00EC0B26">
      <w:pPr>
        <w:pStyle w:val="-"/>
        <w:keepNext/>
        <w:rPr>
          <w:rtl/>
        </w:rPr>
      </w:pPr>
      <w:bookmarkStart w:id="68795" w:name="_ETM_Q116_356000"/>
      <w:bookmarkEnd w:id="68795"/>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EC0B26">
      <w:pPr>
        <w:rPr>
          <w:rtl/>
        </w:rPr>
      </w:pPr>
      <w:r>
        <w:rPr>
          <w:rFonts w:hint="cs"/>
          <w:rtl/>
        </w:rPr>
        <w:t>אני מת עליו. מה זאת אומרת?</w:t>
      </w:r>
    </w:p>
    <w:p w:rsidR="008C6688" w:rsidRDefault="008C6688" w:rsidP="00EC0B26">
      <w:pPr>
        <w:rPr>
          <w:rtl/>
        </w:rPr>
      </w:pPr>
      <w:bookmarkStart w:id="68796" w:name="_ETM_Q116_362000"/>
      <w:bookmarkEnd w:id="68796"/>
    </w:p>
    <w:p w:rsidR="008C6688" w:rsidRDefault="008C6688" w:rsidP="00EC0B26">
      <w:pPr>
        <w:pStyle w:val="af7"/>
        <w:keepNext/>
        <w:rPr>
          <w:rtl/>
        </w:rPr>
      </w:pPr>
      <w:bookmarkStart w:id="68797" w:name="ET_interruption_5800_16"/>
      <w:r w:rsidRPr="006825B2">
        <w:rPr>
          <w:rStyle w:val="TagStyle"/>
          <w:rtl/>
        </w:rPr>
        <w:t xml:space="preserve"> &lt;&lt; קריאה &gt;&gt; </w:t>
      </w:r>
      <w:r>
        <w:rPr>
          <w:rtl/>
        </w:rPr>
        <w:t>אורית פרקש הכהן (המחנה הממלכתי):</w:t>
      </w:r>
      <w:r w:rsidRPr="006825B2">
        <w:rPr>
          <w:rStyle w:val="TagStyle"/>
          <w:rtl/>
        </w:rPr>
        <w:t xml:space="preserve"> &lt;&lt; קריאה &gt;&gt;</w:t>
      </w:r>
      <w:r>
        <w:rPr>
          <w:rtl/>
        </w:rPr>
        <w:t xml:space="preserve"> </w:t>
      </w:r>
      <w:bookmarkEnd w:id="68797"/>
    </w:p>
    <w:p w:rsidR="008C6688" w:rsidRDefault="008C6688" w:rsidP="00EC0B26">
      <w:pPr>
        <w:rPr>
          <w:rtl/>
        </w:rPr>
      </w:pPr>
    </w:p>
    <w:p w:rsidR="008C6688" w:rsidRDefault="008C6688" w:rsidP="00EC0B26">
      <w:pPr>
        <w:rPr>
          <w:rtl/>
        </w:rPr>
      </w:pPr>
      <w:r w:rsidRPr="007E61A0">
        <w:rPr>
          <w:rFonts w:hint="cs"/>
          <w:rtl/>
        </w:rPr>
        <w:t xml:space="preserve">אז </w:t>
      </w:r>
      <w:r>
        <w:rPr>
          <w:rFonts w:hint="cs"/>
          <w:rtl/>
        </w:rPr>
        <w:t xml:space="preserve">מה </w:t>
      </w:r>
      <w:bookmarkStart w:id="68798" w:name="_ETM_Q116_359000"/>
      <w:bookmarkEnd w:id="68798"/>
      <w:r>
        <w:rPr>
          <w:rFonts w:hint="cs"/>
          <w:rtl/>
        </w:rPr>
        <w:t>אתה עושה לו?</w:t>
      </w:r>
    </w:p>
    <w:p w:rsidR="008C6688" w:rsidRDefault="008C6688" w:rsidP="00EC0B26">
      <w:pPr>
        <w:rPr>
          <w:rtl/>
        </w:rPr>
      </w:pPr>
      <w:bookmarkStart w:id="68799" w:name="_ETM_Q116_360000"/>
      <w:bookmarkEnd w:id="68799"/>
    </w:p>
    <w:p w:rsidR="008C6688" w:rsidRDefault="008C6688" w:rsidP="00EC0B26">
      <w:pPr>
        <w:pStyle w:val="-"/>
        <w:keepNext/>
        <w:rPr>
          <w:rtl/>
        </w:rPr>
      </w:pPr>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EC0B26">
      <w:pPr>
        <w:rPr>
          <w:rtl/>
        </w:rPr>
      </w:pPr>
      <w:bookmarkStart w:id="68800" w:name="_ETM_Q116_361000"/>
      <w:bookmarkEnd w:id="68800"/>
      <w:r>
        <w:rPr>
          <w:rFonts w:hint="cs"/>
          <w:rtl/>
        </w:rPr>
        <w:t xml:space="preserve">לא הבנתי, את רוצה להגיד שאצלכם אין חופש מצפון? </w:t>
      </w:r>
      <w:bookmarkStart w:id="68801" w:name="_ETM_Q116_370000"/>
      <w:bookmarkEnd w:id="68801"/>
      <w:r>
        <w:rPr>
          <w:rFonts w:hint="cs"/>
          <w:rtl/>
        </w:rPr>
        <w:t xml:space="preserve">תראו, טלי עלתה פה, אמרה בלי להתבלבל: אני נגד. </w:t>
      </w:r>
      <w:bookmarkStart w:id="68802" w:name="_ETM_Q116_375000"/>
      <w:bookmarkEnd w:id="68802"/>
      <w:r>
        <w:rPr>
          <w:rFonts w:hint="cs"/>
          <w:rtl/>
        </w:rPr>
        <w:t xml:space="preserve">תצביע בסוף מה שתצביע, אבל אמרה. מה, אתם סותמים </w:t>
      </w:r>
      <w:bookmarkStart w:id="68803" w:name="_ETM_Q116_381000"/>
      <w:bookmarkEnd w:id="68803"/>
      <w:r>
        <w:rPr>
          <w:rFonts w:hint="cs"/>
          <w:rtl/>
        </w:rPr>
        <w:t>פיות? תנו לה לדבר.</w:t>
      </w:r>
    </w:p>
    <w:p w:rsidR="008C6688" w:rsidRDefault="008C6688" w:rsidP="00EC0B26">
      <w:pPr>
        <w:rPr>
          <w:rtl/>
        </w:rPr>
      </w:pPr>
    </w:p>
    <w:p w:rsidR="008C6688" w:rsidRDefault="008C6688" w:rsidP="00EC0B26">
      <w:pPr>
        <w:rPr>
          <w:rtl/>
        </w:rPr>
      </w:pPr>
      <w:bookmarkStart w:id="68804" w:name="_ETM_Q116_384000"/>
      <w:bookmarkEnd w:id="68804"/>
      <w:r>
        <w:rPr>
          <w:rFonts w:hint="cs"/>
          <w:rtl/>
        </w:rPr>
        <w:t xml:space="preserve">אני אומר, חבר הכנסת גנץ, הדבר </w:t>
      </w:r>
      <w:bookmarkStart w:id="68805" w:name="_ETM_Q116_389000"/>
      <w:bookmarkEnd w:id="68805"/>
      <w:r w:rsidRPr="00400F95">
        <w:rPr>
          <w:rtl/>
        </w:rPr>
        <w:t xml:space="preserve">הכי גרוע שיש זה </w:t>
      </w:r>
      <w:r>
        <w:rPr>
          <w:rFonts w:hint="cs"/>
          <w:rtl/>
        </w:rPr>
        <w:t xml:space="preserve">טייס שקוצצים לו </w:t>
      </w:r>
      <w:r w:rsidRPr="00400F95">
        <w:rPr>
          <w:rtl/>
        </w:rPr>
        <w:t>את הכנפיים</w:t>
      </w:r>
      <w:r>
        <w:rPr>
          <w:rFonts w:hint="cs"/>
          <w:rtl/>
        </w:rPr>
        <w:t xml:space="preserve">. אסור לעשות </w:t>
      </w:r>
      <w:r w:rsidRPr="00400F95">
        <w:rPr>
          <w:rtl/>
        </w:rPr>
        <w:t>את זה</w:t>
      </w:r>
      <w:r>
        <w:rPr>
          <w:rFonts w:hint="cs"/>
          <w:rtl/>
        </w:rPr>
        <w:t>.</w:t>
      </w:r>
    </w:p>
    <w:p w:rsidR="008C6688" w:rsidRDefault="008C6688" w:rsidP="00EC0B26">
      <w:pPr>
        <w:rPr>
          <w:rtl/>
        </w:rPr>
      </w:pPr>
    </w:p>
    <w:p w:rsidR="008C6688" w:rsidRDefault="008C6688" w:rsidP="00EC0B26">
      <w:pPr>
        <w:pStyle w:val="af7"/>
        <w:keepNext/>
        <w:rPr>
          <w:rtl/>
        </w:rPr>
      </w:pPr>
      <w:bookmarkStart w:id="68806" w:name="ET_interruption_5115_17"/>
      <w:r w:rsidRPr="006825B2">
        <w:rPr>
          <w:rStyle w:val="TagStyle"/>
          <w:rtl/>
        </w:rPr>
        <w:t xml:space="preserve"> &lt;&lt; קריאה &gt;&gt; </w:t>
      </w:r>
      <w:r>
        <w:rPr>
          <w:rtl/>
        </w:rPr>
        <w:t>פנינה תמנו (המחנה הממלכתי):</w:t>
      </w:r>
      <w:r w:rsidRPr="006825B2">
        <w:rPr>
          <w:rStyle w:val="TagStyle"/>
          <w:rtl/>
        </w:rPr>
        <w:t xml:space="preserve"> &lt;&lt; קריאה &gt;&gt;</w:t>
      </w:r>
      <w:r>
        <w:rPr>
          <w:rtl/>
        </w:rPr>
        <w:t xml:space="preserve"> </w:t>
      </w:r>
      <w:bookmarkEnd w:id="68806"/>
    </w:p>
    <w:p w:rsidR="008C6688" w:rsidRDefault="008C6688" w:rsidP="00EC0B26">
      <w:pPr>
        <w:rPr>
          <w:rtl/>
        </w:rPr>
      </w:pPr>
    </w:p>
    <w:p w:rsidR="008C6688" w:rsidRDefault="008C6688" w:rsidP="00EC0B26">
      <w:pPr>
        <w:rPr>
          <w:rtl/>
        </w:rPr>
      </w:pPr>
      <w:bookmarkStart w:id="68807" w:name="_ETM_Q116_399000"/>
      <w:bookmarkEnd w:id="68807"/>
      <w:r>
        <w:rPr>
          <w:rFonts w:hint="cs"/>
          <w:rtl/>
        </w:rPr>
        <w:t xml:space="preserve">אתה שומע מהטייס רק את מה שאתה רוצה לשמוע. את כל התמונה אתה </w:t>
      </w:r>
      <w:bookmarkStart w:id="68808" w:name="_ETM_Q116_393000"/>
      <w:bookmarkEnd w:id="68808"/>
      <w:r>
        <w:rPr>
          <w:rFonts w:hint="cs"/>
          <w:rtl/>
        </w:rPr>
        <w:t>לא מסוגל לראות. אתה רואה רק את העץ הבודד, לא את היער.</w:t>
      </w:r>
    </w:p>
    <w:p w:rsidR="008C6688" w:rsidRDefault="008C6688" w:rsidP="00EC0B26">
      <w:pPr>
        <w:rPr>
          <w:rtl/>
        </w:rPr>
      </w:pPr>
    </w:p>
    <w:p w:rsidR="008C6688" w:rsidRDefault="008C6688" w:rsidP="00EC0B26">
      <w:pPr>
        <w:pStyle w:val="-"/>
        <w:keepNext/>
        <w:rPr>
          <w:rtl/>
        </w:rPr>
      </w:pPr>
      <w:bookmarkStart w:id="68809" w:name="_ETM_Q116_408000"/>
      <w:bookmarkEnd w:id="68809"/>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EC0B26">
      <w:pPr>
        <w:rPr>
          <w:rtl/>
        </w:rPr>
      </w:pPr>
      <w:r>
        <w:rPr>
          <w:rFonts w:hint="cs"/>
          <w:rtl/>
        </w:rPr>
        <w:t xml:space="preserve">פנינה </w:t>
      </w:r>
      <w:bookmarkStart w:id="68810" w:name="_ETM_Q116_407000"/>
      <w:bookmarkEnd w:id="68810"/>
      <w:r w:rsidR="00BB368D">
        <w:rPr>
          <w:rFonts w:hint="cs"/>
          <w:rtl/>
        </w:rPr>
        <w:t>– – –</w:t>
      </w:r>
    </w:p>
    <w:p w:rsidR="008C6688" w:rsidRDefault="008C6688" w:rsidP="00EC0B26">
      <w:pPr>
        <w:rPr>
          <w:rtl/>
        </w:rPr>
      </w:pPr>
      <w:bookmarkStart w:id="68811" w:name="_ETM_Q116_409000"/>
      <w:bookmarkEnd w:id="68811"/>
    </w:p>
    <w:p w:rsidR="008C6688" w:rsidRDefault="008C6688" w:rsidP="00EC0B26">
      <w:pPr>
        <w:pStyle w:val="af7"/>
        <w:keepNext/>
        <w:rPr>
          <w:rtl/>
        </w:rPr>
      </w:pPr>
      <w:bookmarkStart w:id="68812" w:name="ET_interruption_5520_18"/>
      <w:r w:rsidRPr="006825B2">
        <w:rPr>
          <w:rStyle w:val="TagStyle"/>
          <w:rtl/>
        </w:rPr>
        <w:t xml:space="preserve"> &lt;&lt; קריאה &gt;&gt; </w:t>
      </w:r>
      <w:r>
        <w:rPr>
          <w:rtl/>
        </w:rPr>
        <w:t>עודד פורר (ישראל ביתנו):</w:t>
      </w:r>
      <w:r w:rsidRPr="006825B2">
        <w:rPr>
          <w:rStyle w:val="TagStyle"/>
          <w:rtl/>
        </w:rPr>
        <w:t xml:space="preserve"> &lt;&lt; קריאה &gt;&gt;</w:t>
      </w:r>
      <w:r>
        <w:rPr>
          <w:rtl/>
        </w:rPr>
        <w:t xml:space="preserve"> </w:t>
      </w:r>
      <w:bookmarkEnd w:id="68812"/>
    </w:p>
    <w:p w:rsidR="008C6688" w:rsidRDefault="008C6688" w:rsidP="00EC0B26">
      <w:pPr>
        <w:rPr>
          <w:rtl/>
        </w:rPr>
      </w:pPr>
    </w:p>
    <w:p w:rsidR="008C6688" w:rsidRDefault="00BB368D" w:rsidP="00EC0B26">
      <w:pPr>
        <w:rPr>
          <w:rtl/>
        </w:rPr>
      </w:pPr>
      <w:bookmarkStart w:id="68813" w:name="_ETM_Q116_411000"/>
      <w:bookmarkEnd w:id="68813"/>
      <w:r>
        <w:rPr>
          <w:rFonts w:hint="cs"/>
          <w:rtl/>
        </w:rPr>
        <w:t>– – –</w:t>
      </w:r>
      <w:r w:rsidR="008C6688">
        <w:rPr>
          <w:rFonts w:hint="cs"/>
          <w:rtl/>
        </w:rPr>
        <w:t xml:space="preserve"> נגד הטייסים.</w:t>
      </w:r>
    </w:p>
    <w:p w:rsidR="008C6688" w:rsidRDefault="008C6688" w:rsidP="00EC0B26">
      <w:pPr>
        <w:rPr>
          <w:rtl/>
        </w:rPr>
      </w:pPr>
      <w:bookmarkStart w:id="68814" w:name="_ETM_Q116_413000"/>
      <w:bookmarkEnd w:id="68814"/>
    </w:p>
    <w:p w:rsidR="008C6688" w:rsidRDefault="008C6688" w:rsidP="00EC0B26">
      <w:pPr>
        <w:pStyle w:val="-"/>
        <w:keepNext/>
        <w:rPr>
          <w:rtl/>
        </w:rPr>
      </w:pPr>
      <w:bookmarkStart w:id="68815" w:name="_ETM_Q116_414000"/>
      <w:bookmarkEnd w:id="68815"/>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Default="008C6688" w:rsidP="00EC0B26">
      <w:pPr>
        <w:rPr>
          <w:rtl/>
        </w:rPr>
      </w:pPr>
    </w:p>
    <w:p w:rsidR="008C6688" w:rsidRDefault="008C6688" w:rsidP="00EC0B26">
      <w:pPr>
        <w:rPr>
          <w:rtl/>
        </w:rPr>
      </w:pPr>
      <w:bookmarkStart w:id="68816" w:name="_ETM_Q116_415000"/>
      <w:bookmarkEnd w:id="68816"/>
      <w:r>
        <w:rPr>
          <w:rFonts w:hint="cs"/>
          <w:rtl/>
        </w:rPr>
        <w:t xml:space="preserve">להפך, עודד, </w:t>
      </w:r>
      <w:bookmarkStart w:id="68817" w:name="_ETM_Q116_402000"/>
      <w:bookmarkEnd w:id="68817"/>
      <w:r w:rsidRPr="00400F95">
        <w:rPr>
          <w:rtl/>
        </w:rPr>
        <w:t>אנחנו רצינו שהטייסים לא יפסיקו לטוס</w:t>
      </w:r>
      <w:r>
        <w:rPr>
          <w:rFonts w:hint="cs"/>
          <w:rtl/>
        </w:rPr>
        <w:t>.</w:t>
      </w:r>
      <w:r w:rsidRPr="00400F95">
        <w:rPr>
          <w:rtl/>
        </w:rPr>
        <w:t xml:space="preserve"> אתה פספסת</w:t>
      </w:r>
      <w:r>
        <w:rPr>
          <w:rFonts w:hint="cs"/>
          <w:rtl/>
        </w:rPr>
        <w:t>.</w:t>
      </w:r>
      <w:r w:rsidRPr="00400F95">
        <w:rPr>
          <w:rtl/>
        </w:rPr>
        <w:t xml:space="preserve"> אנחנו רצינו </w:t>
      </w:r>
      <w:r>
        <w:rPr>
          <w:rFonts w:hint="cs"/>
          <w:rtl/>
        </w:rPr>
        <w:t xml:space="preserve">שהטייסים לא יפסיקו לטוס. </w:t>
      </w:r>
      <w:bookmarkStart w:id="68818" w:name="_ETM_Q116_423000"/>
      <w:bookmarkEnd w:id="68818"/>
    </w:p>
    <w:p w:rsidR="008C6688" w:rsidRDefault="008C6688" w:rsidP="00EC0B26">
      <w:pPr>
        <w:rPr>
          <w:rtl/>
        </w:rPr>
      </w:pPr>
    </w:p>
    <w:p w:rsidR="008C6688" w:rsidRDefault="008C6688" w:rsidP="00585A86">
      <w:pPr>
        <w:rPr>
          <w:rtl/>
        </w:rPr>
      </w:pPr>
      <w:bookmarkStart w:id="68819" w:name="_ETM_Q116_424000"/>
      <w:bookmarkEnd w:id="68819"/>
      <w:r>
        <w:rPr>
          <w:rFonts w:hint="cs"/>
          <w:rtl/>
        </w:rPr>
        <w:t>אבל,</w:t>
      </w:r>
      <w:r w:rsidRPr="00400F95">
        <w:rPr>
          <w:rtl/>
        </w:rPr>
        <w:t xml:space="preserve"> אדוני היושב-ראש</w:t>
      </w:r>
      <w:r>
        <w:rPr>
          <w:rFonts w:hint="cs"/>
          <w:rtl/>
        </w:rPr>
        <w:t xml:space="preserve"> –</w:t>
      </w:r>
      <w:r w:rsidRPr="00400F95">
        <w:rPr>
          <w:rtl/>
        </w:rPr>
        <w:t xml:space="preserve"> ובזה אסיים</w:t>
      </w:r>
      <w:r>
        <w:rPr>
          <w:rFonts w:hint="cs"/>
          <w:rtl/>
        </w:rPr>
        <w:t xml:space="preserve"> –</w:t>
      </w:r>
      <w:r w:rsidRPr="00400F95">
        <w:rPr>
          <w:rtl/>
        </w:rPr>
        <w:t xml:space="preserve"> אני רוצה לפני ההצבעה להגיד תודה </w:t>
      </w:r>
      <w:r>
        <w:rPr>
          <w:rFonts w:hint="cs"/>
          <w:rtl/>
        </w:rPr>
        <w:t>ל</w:t>
      </w:r>
      <w:r w:rsidRPr="00400F95">
        <w:rPr>
          <w:rtl/>
        </w:rPr>
        <w:t>צוות הייעוץ המשפטי של הוועדה</w:t>
      </w:r>
      <w:r>
        <w:rPr>
          <w:rFonts w:hint="cs"/>
          <w:rtl/>
        </w:rPr>
        <w:t>.</w:t>
      </w:r>
      <w:r w:rsidRPr="00400F95">
        <w:rPr>
          <w:rtl/>
        </w:rPr>
        <w:t xml:space="preserve"> אני רוצה </w:t>
      </w:r>
      <w:r>
        <w:rPr>
          <w:rFonts w:hint="cs"/>
          <w:rtl/>
        </w:rPr>
        <w:t xml:space="preserve">– </w:t>
      </w:r>
      <w:r w:rsidRPr="00400F95">
        <w:rPr>
          <w:rtl/>
        </w:rPr>
        <w:t>לה</w:t>
      </w:r>
      <w:r>
        <w:rPr>
          <w:rFonts w:hint="cs"/>
          <w:rtl/>
        </w:rPr>
        <w:t>י</w:t>
      </w:r>
      <w:r w:rsidRPr="00400F95">
        <w:rPr>
          <w:rtl/>
        </w:rPr>
        <w:t xml:space="preserve">שאר </w:t>
      </w:r>
      <w:r>
        <w:rPr>
          <w:rFonts w:hint="cs"/>
          <w:rtl/>
        </w:rPr>
        <w:t xml:space="preserve">או לא? מה שעליזה תגיד. זהו? אני רוצה </w:t>
      </w:r>
      <w:bookmarkStart w:id="68820" w:name="_ETM_Q116_445000"/>
      <w:bookmarkEnd w:id="68820"/>
      <w:r>
        <w:rPr>
          <w:rFonts w:hint="cs"/>
          <w:rtl/>
        </w:rPr>
        <w:t xml:space="preserve">להגיד תודה רבה לעליזה, שקיצרה לי את הנאום בערך בחמש </w:t>
      </w:r>
      <w:bookmarkStart w:id="68821" w:name="_ETM_Q116_450000"/>
      <w:bookmarkEnd w:id="68821"/>
      <w:r>
        <w:rPr>
          <w:rFonts w:hint="cs"/>
          <w:rtl/>
        </w:rPr>
        <w:t xml:space="preserve">שעות. תכננתי יותר. תודה, עליזה. </w:t>
      </w:r>
      <w:r w:rsidRPr="00400F95">
        <w:rPr>
          <w:rtl/>
        </w:rPr>
        <w:t>אני רוצה להגיד תודה רבה לצוות הוועדה</w:t>
      </w:r>
      <w:r>
        <w:rPr>
          <w:rFonts w:hint="cs"/>
          <w:rtl/>
        </w:rPr>
        <w:t>,</w:t>
      </w:r>
      <w:r w:rsidRPr="00400F95">
        <w:rPr>
          <w:rtl/>
        </w:rPr>
        <w:t xml:space="preserve"> לאיל ולכל הצוות</w:t>
      </w:r>
      <w:r>
        <w:rPr>
          <w:rFonts w:hint="cs"/>
          <w:rtl/>
        </w:rPr>
        <w:t>;</w:t>
      </w:r>
      <w:r w:rsidRPr="00400F95">
        <w:rPr>
          <w:rtl/>
        </w:rPr>
        <w:t xml:space="preserve"> אני רוצה להגיד תודה לצוות המשפטי של הכנסת</w:t>
      </w:r>
      <w:r>
        <w:rPr>
          <w:rFonts w:hint="cs"/>
          <w:rtl/>
        </w:rPr>
        <w:t xml:space="preserve">, </w:t>
      </w:r>
      <w:r w:rsidRPr="00400F95">
        <w:rPr>
          <w:rtl/>
        </w:rPr>
        <w:t>גם בוועדת הכנסת</w:t>
      </w:r>
      <w:r>
        <w:rPr>
          <w:rFonts w:hint="cs"/>
          <w:rtl/>
        </w:rPr>
        <w:t>,</w:t>
      </w:r>
      <w:r w:rsidRPr="00400F95">
        <w:rPr>
          <w:rtl/>
        </w:rPr>
        <w:t xml:space="preserve"> גם בוועדת החוקה</w:t>
      </w:r>
      <w:r>
        <w:rPr>
          <w:rFonts w:hint="cs"/>
          <w:rtl/>
        </w:rPr>
        <w:t>,</w:t>
      </w:r>
      <w:r w:rsidRPr="00400F95">
        <w:rPr>
          <w:rtl/>
        </w:rPr>
        <w:t xml:space="preserve"> לגור ולכל החברים</w:t>
      </w:r>
      <w:r>
        <w:rPr>
          <w:rFonts w:hint="cs"/>
          <w:rtl/>
        </w:rPr>
        <w:t>,</w:t>
      </w:r>
      <w:r w:rsidRPr="00400F95">
        <w:rPr>
          <w:rtl/>
        </w:rPr>
        <w:t xml:space="preserve"> שבאמת התייצבו בכוח רב וגדול</w:t>
      </w:r>
      <w:r w:rsidR="00585A86">
        <w:rPr>
          <w:rFonts w:hint="cs"/>
          <w:rtl/>
        </w:rPr>
        <w:t>;</w:t>
      </w:r>
      <w:r w:rsidRPr="00400F95">
        <w:rPr>
          <w:rtl/>
        </w:rPr>
        <w:t xml:space="preserve"> רוצה להגיד תודה לאשתי</w:t>
      </w:r>
      <w:r>
        <w:rPr>
          <w:rFonts w:hint="cs"/>
          <w:rtl/>
        </w:rPr>
        <w:t>,</w:t>
      </w:r>
      <w:r w:rsidRPr="00400F95">
        <w:rPr>
          <w:rtl/>
        </w:rPr>
        <w:t xml:space="preserve"> שיושבת פה</w:t>
      </w:r>
      <w:r>
        <w:rPr>
          <w:rFonts w:hint="cs"/>
          <w:rtl/>
        </w:rPr>
        <w:t>,</w:t>
      </w:r>
      <w:r w:rsidRPr="00400F95">
        <w:rPr>
          <w:rtl/>
        </w:rPr>
        <w:t xml:space="preserve"> ושחררה אותי במשך כל הזמן של העבודה</w:t>
      </w:r>
      <w:r>
        <w:rPr>
          <w:rFonts w:hint="cs"/>
          <w:rtl/>
        </w:rPr>
        <w:t>.</w:t>
      </w:r>
      <w:r w:rsidRPr="00400F95">
        <w:rPr>
          <w:rtl/>
        </w:rPr>
        <w:t xml:space="preserve"> תודה</w:t>
      </w:r>
      <w:r>
        <w:rPr>
          <w:rFonts w:hint="cs"/>
          <w:rtl/>
        </w:rPr>
        <w:t>,</w:t>
      </w:r>
      <w:r w:rsidRPr="00400F95">
        <w:rPr>
          <w:rtl/>
        </w:rPr>
        <w:t xml:space="preserve"> חנה</w:t>
      </w:r>
      <w:r>
        <w:rPr>
          <w:rFonts w:hint="cs"/>
          <w:rtl/>
        </w:rPr>
        <w:t>.</w:t>
      </w:r>
      <w:r w:rsidRPr="00400F95">
        <w:rPr>
          <w:rtl/>
        </w:rPr>
        <w:t xml:space="preserve"> </w:t>
      </w:r>
    </w:p>
    <w:p w:rsidR="008C6688" w:rsidRDefault="008C6688" w:rsidP="00EC0B26">
      <w:pPr>
        <w:rPr>
          <w:rtl/>
        </w:rPr>
      </w:pPr>
    </w:p>
    <w:p w:rsidR="008C6688" w:rsidRDefault="008C6688" w:rsidP="00EC0B26">
      <w:pPr>
        <w:pStyle w:val="af7"/>
        <w:keepNext/>
        <w:rPr>
          <w:rtl/>
        </w:rPr>
      </w:pPr>
      <w:r w:rsidRPr="006825B2">
        <w:rPr>
          <w:rStyle w:val="TagStyle"/>
          <w:rtl/>
        </w:rPr>
        <w:t xml:space="preserve"> &lt;&lt; קריאה &gt;&gt; </w:t>
      </w:r>
      <w:r>
        <w:rPr>
          <w:rtl/>
        </w:rPr>
        <w:t>מירב בן ארי (יש עתיד):</w:t>
      </w:r>
      <w:r w:rsidRPr="006825B2">
        <w:rPr>
          <w:rStyle w:val="TagStyle"/>
          <w:rtl/>
        </w:rPr>
        <w:t xml:space="preserve"> &lt;&lt; קריאה &gt;&gt;</w:t>
      </w:r>
      <w:r>
        <w:rPr>
          <w:rtl/>
        </w:rPr>
        <w:t xml:space="preserve"> </w:t>
      </w:r>
    </w:p>
    <w:p w:rsidR="008C6688" w:rsidRDefault="008C6688" w:rsidP="00EC0B26">
      <w:pPr>
        <w:rPr>
          <w:rtl/>
        </w:rPr>
      </w:pPr>
    </w:p>
    <w:p w:rsidR="008C6688" w:rsidRDefault="008C6688" w:rsidP="00EC0B26">
      <w:pPr>
        <w:rPr>
          <w:rtl/>
        </w:rPr>
      </w:pPr>
      <w:bookmarkStart w:id="68822" w:name="_ETM_Q116_477000"/>
      <w:bookmarkEnd w:id="68822"/>
      <w:r>
        <w:rPr>
          <w:rFonts w:hint="cs"/>
          <w:rtl/>
        </w:rPr>
        <w:t xml:space="preserve">זה </w:t>
      </w:r>
      <w:r w:rsidRPr="007E61A0">
        <w:rPr>
          <w:rFonts w:hint="cs"/>
          <w:rtl/>
        </w:rPr>
        <w:t>טקס האוסקר?</w:t>
      </w:r>
    </w:p>
    <w:p w:rsidR="008C6688" w:rsidRDefault="008C6688" w:rsidP="00EC0B26">
      <w:pPr>
        <w:rPr>
          <w:rtl/>
        </w:rPr>
      </w:pPr>
      <w:bookmarkStart w:id="68823" w:name="_ETM_Q116_474000"/>
      <w:bookmarkEnd w:id="68823"/>
    </w:p>
    <w:p w:rsidR="008C6688" w:rsidRDefault="008C6688" w:rsidP="00EC0B26">
      <w:pPr>
        <w:pStyle w:val="-"/>
        <w:keepNext/>
        <w:rPr>
          <w:rtl/>
        </w:rPr>
      </w:pPr>
      <w:bookmarkStart w:id="68824" w:name="_ETM_Q116_479000"/>
      <w:bookmarkEnd w:id="68824"/>
      <w:r w:rsidRPr="00400F95">
        <w:rPr>
          <w:rStyle w:val="TagStyle"/>
          <w:rtl/>
        </w:rPr>
        <w:t xml:space="preserve">&lt;&lt; דובר_המשך &gt;&gt; </w:t>
      </w:r>
      <w:r>
        <w:rPr>
          <w:rtl/>
        </w:rPr>
        <w:t>שמחה רוטמן (</w:t>
      </w:r>
      <w:r>
        <w:rPr>
          <w:rFonts w:hint="cs"/>
          <w:rtl/>
        </w:rPr>
        <w:t>יו"ר ועדת החוקה, חוק ומשפט</w:t>
      </w:r>
      <w:r>
        <w:rPr>
          <w:rtl/>
        </w:rPr>
        <w:t>):</w:t>
      </w:r>
      <w:r w:rsidRPr="00400F95">
        <w:rPr>
          <w:rStyle w:val="TagStyle"/>
          <w:rtl/>
        </w:rPr>
        <w:t xml:space="preserve"> &lt;&lt; דובר_המשך &gt;&gt;</w:t>
      </w:r>
      <w:r>
        <w:rPr>
          <w:rtl/>
        </w:rPr>
        <w:t xml:space="preserve"> </w:t>
      </w:r>
    </w:p>
    <w:p w:rsidR="008C6688" w:rsidRPr="006825B2" w:rsidRDefault="008C6688" w:rsidP="00EC0B26">
      <w:pPr>
        <w:rPr>
          <w:rtl/>
        </w:rPr>
      </w:pPr>
    </w:p>
    <w:p w:rsidR="008C6688" w:rsidRDefault="008C6688" w:rsidP="00EC0B26">
      <w:pPr>
        <w:rPr>
          <w:rtl/>
        </w:rPr>
      </w:pPr>
      <w:r w:rsidRPr="00400F95">
        <w:rPr>
          <w:rtl/>
        </w:rPr>
        <w:t xml:space="preserve">ואני רוצה להגיד תודה </w:t>
      </w:r>
      <w:r>
        <w:rPr>
          <w:rFonts w:hint="cs"/>
          <w:rtl/>
        </w:rPr>
        <w:t xml:space="preserve">למירב. </w:t>
      </w:r>
      <w:r w:rsidRPr="00400F95">
        <w:rPr>
          <w:rtl/>
        </w:rPr>
        <w:t xml:space="preserve">היינו יכולים להיות </w:t>
      </w:r>
      <w:r>
        <w:rPr>
          <w:rFonts w:hint="cs"/>
          <w:rtl/>
        </w:rPr>
        <w:t xml:space="preserve">פה עוד </w:t>
      </w:r>
      <w:bookmarkStart w:id="68825" w:name="_ETM_Q116_481000"/>
      <w:bookmarkEnd w:id="68825"/>
      <w:r>
        <w:rPr>
          <w:rFonts w:hint="cs"/>
          <w:rtl/>
        </w:rPr>
        <w:t xml:space="preserve">ארבע שעות. תודה שקיצרתם. תודה, מירב. </w:t>
      </w:r>
      <w:r w:rsidRPr="00400F95">
        <w:rPr>
          <w:rtl/>
        </w:rPr>
        <w:t>בהצלחה בפריימריז</w:t>
      </w:r>
      <w:r>
        <w:rPr>
          <w:rFonts w:hint="cs"/>
          <w:rtl/>
        </w:rPr>
        <w:t>.</w:t>
      </w:r>
      <w:r w:rsidRPr="00400F95">
        <w:rPr>
          <w:rtl/>
        </w:rPr>
        <w:t xml:space="preserve"> תודה רבה</w:t>
      </w:r>
      <w:r>
        <w:rPr>
          <w:rFonts w:hint="cs"/>
          <w:rtl/>
        </w:rPr>
        <w:t>,</w:t>
      </w:r>
      <w:r w:rsidRPr="00400F95">
        <w:rPr>
          <w:rtl/>
        </w:rPr>
        <w:t xml:space="preserve"> אדוני היושב-ראש</w:t>
      </w:r>
      <w:r>
        <w:rPr>
          <w:rFonts w:hint="cs"/>
          <w:rtl/>
        </w:rPr>
        <w:t>.</w:t>
      </w:r>
    </w:p>
    <w:p w:rsidR="008C6688" w:rsidRDefault="008C6688" w:rsidP="00EC0B26">
      <w:pPr>
        <w:rPr>
          <w:rtl/>
        </w:rPr>
      </w:pPr>
      <w:bookmarkStart w:id="68826" w:name="_ETM_Q116_490000"/>
      <w:bookmarkEnd w:id="68826"/>
    </w:p>
    <w:p w:rsidR="008C6688" w:rsidRDefault="008C6688" w:rsidP="00EC0B26">
      <w:pPr>
        <w:pStyle w:val="af8"/>
        <w:keepNext/>
        <w:rPr>
          <w:rtl/>
        </w:rPr>
      </w:pPr>
      <w:r w:rsidRPr="002D04B4">
        <w:rPr>
          <w:rStyle w:val="TagStyle"/>
          <w:rtl/>
        </w:rPr>
        <w:t xml:space="preserve"> &lt;&lt; יור &gt;&gt; </w:t>
      </w:r>
      <w:r>
        <w:rPr>
          <w:rtl/>
        </w:rPr>
        <w:t>היו"ר אמיר אוחנה:</w:t>
      </w:r>
      <w:r w:rsidRPr="002D04B4">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תודה רבה ליושב-ראש ועדת החוקה. </w:t>
      </w:r>
    </w:p>
    <w:p w:rsidR="008C6688" w:rsidRDefault="008C6688" w:rsidP="00EC0B26">
      <w:pPr>
        <w:rPr>
          <w:rtl/>
        </w:rPr>
      </w:pPr>
    </w:p>
    <w:p w:rsidR="008C6688" w:rsidRDefault="008C6688" w:rsidP="00F63BBB">
      <w:pPr>
        <w:rPr>
          <w:rtl/>
        </w:rPr>
      </w:pPr>
      <w:bookmarkStart w:id="68827" w:name="_ETM_Q116_492000"/>
      <w:bookmarkEnd w:id="68827"/>
      <w:r>
        <w:rPr>
          <w:rFonts w:hint="cs"/>
          <w:rtl/>
        </w:rPr>
        <w:t xml:space="preserve">אנחנו </w:t>
      </w:r>
      <w:bookmarkStart w:id="68828" w:name="_ETM_Q116_494000"/>
      <w:bookmarkEnd w:id="68828"/>
      <w:r>
        <w:rPr>
          <w:rFonts w:hint="cs"/>
          <w:rtl/>
        </w:rPr>
        <w:t xml:space="preserve">עוברים להצבעות. </w:t>
      </w:r>
      <w:r>
        <w:rPr>
          <w:rtl/>
        </w:rPr>
        <w:t>אנחנו נתחיל להצביע על הצעת חוק</w:t>
      </w:r>
      <w:r>
        <w:rPr>
          <w:rFonts w:hint="cs"/>
          <w:rtl/>
        </w:rPr>
        <w:t>-</w:t>
      </w:r>
      <w:r w:rsidRPr="00ED18A9">
        <w:rPr>
          <w:rtl/>
        </w:rPr>
        <w:t>יסוד</w:t>
      </w:r>
      <w:r>
        <w:rPr>
          <w:rFonts w:hint="cs"/>
          <w:rtl/>
        </w:rPr>
        <w:t>:</w:t>
      </w:r>
      <w:r w:rsidRPr="00ED18A9">
        <w:rPr>
          <w:rtl/>
        </w:rPr>
        <w:t xml:space="preserve"> השפיטה </w:t>
      </w:r>
      <w:r>
        <w:rPr>
          <w:rFonts w:hint="cs"/>
          <w:rtl/>
        </w:rPr>
        <w:t>(</w:t>
      </w:r>
      <w:r w:rsidRPr="00ED18A9">
        <w:rPr>
          <w:rtl/>
        </w:rPr>
        <w:t>תיקון מס</w:t>
      </w:r>
      <w:r>
        <w:rPr>
          <w:rFonts w:hint="cs"/>
          <w:rtl/>
        </w:rPr>
        <w:t>'</w:t>
      </w:r>
      <w:r w:rsidRPr="00ED18A9">
        <w:rPr>
          <w:rtl/>
        </w:rPr>
        <w:t xml:space="preserve"> 4</w:t>
      </w:r>
      <w:r>
        <w:rPr>
          <w:rFonts w:hint="cs"/>
          <w:rtl/>
        </w:rPr>
        <w:t>).</w:t>
      </w:r>
      <w:r w:rsidRPr="00ED18A9">
        <w:rPr>
          <w:rtl/>
        </w:rPr>
        <w:t xml:space="preserve"> להצעת החוק הוגשו הסתייגויות של </w:t>
      </w:r>
      <w:r w:rsidR="00F63BBB">
        <w:rPr>
          <w:rFonts w:hint="cs"/>
          <w:rtl/>
          <w:lang w:eastAsia="he-IL"/>
        </w:rPr>
        <w:t xml:space="preserve">קבוצת סיעת יש עתיד </w:t>
      </w:r>
      <w:r w:rsidR="00F63BBB">
        <w:rPr>
          <w:rFonts w:hint="eastAsia"/>
          <w:rtl/>
          <w:lang w:eastAsia="he-IL"/>
        </w:rPr>
        <w:t xml:space="preserve">– </w:t>
      </w:r>
      <w:r w:rsidR="00F63BBB">
        <w:rPr>
          <w:rtl/>
          <w:lang w:eastAsia="he-I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sidR="00F63BBB">
        <w:rPr>
          <w:rFonts w:hint="cs"/>
          <w:rtl/>
          <w:lang w:eastAsia="he-IL"/>
        </w:rPr>
        <w:t xml:space="preserve">, </w:t>
      </w:r>
      <w:r w:rsidR="00F63BBB">
        <w:rPr>
          <w:rtl/>
          <w:lang w:eastAsia="he-IL"/>
        </w:rPr>
        <w:t>ולדימיר בליאק, רון כץ, מטי צרפתי הרכבי, טטיאנה מזרסקי, יסמין פרידמן, דבי ביטון, משה טור פז, סימון דוידסון, נאור שירי, שלי טל מירון</w:t>
      </w:r>
      <w:r w:rsidR="00F63BBB">
        <w:rPr>
          <w:rFonts w:hint="cs"/>
          <w:rtl/>
          <w:lang w:eastAsia="he-IL"/>
        </w:rPr>
        <w:t xml:space="preserve"> ו</w:t>
      </w:r>
      <w:r w:rsidR="00F63BBB">
        <w:rPr>
          <w:rtl/>
          <w:lang w:eastAsia="he-IL"/>
        </w:rPr>
        <w:t>ירון לוי</w:t>
      </w:r>
      <w:r w:rsidR="00F63BBB">
        <w:rPr>
          <w:rFonts w:hint="cs"/>
          <w:rtl/>
          <w:lang w:eastAsia="he-IL"/>
        </w:rPr>
        <w:t xml:space="preserve">; </w:t>
      </w:r>
      <w:r w:rsidR="00F63BBB">
        <w:rPr>
          <w:rtl/>
          <w:lang w:eastAsia="he-IL"/>
        </w:rPr>
        <w:t xml:space="preserve">קבוצת </w:t>
      </w:r>
      <w:r w:rsidR="00F63BBB">
        <w:rPr>
          <w:rFonts w:hint="cs"/>
          <w:rtl/>
          <w:lang w:eastAsia="he-IL"/>
        </w:rPr>
        <w:t xml:space="preserve">סיעת </w:t>
      </w:r>
      <w:r w:rsidR="00F63BBB">
        <w:rPr>
          <w:rtl/>
          <w:lang w:eastAsia="he-IL"/>
        </w:rPr>
        <w:t>המחנה הממלכתי – חברי הכנסת בנימין גנץ, גדי איזנקוט, פנינה תמנו, חילי טרופר, מיכאל מרדכי ביטון, מתן כהנא, אורית פרקש הכהן</w:t>
      </w:r>
      <w:r w:rsidR="00F63BBB">
        <w:rPr>
          <w:rFonts w:hint="cs"/>
          <w:rtl/>
          <w:lang w:eastAsia="he-IL"/>
        </w:rPr>
        <w:t xml:space="preserve"> ו</w:t>
      </w:r>
      <w:r w:rsidR="00F63BBB">
        <w:rPr>
          <w:rtl/>
          <w:lang w:eastAsia="he-IL"/>
        </w:rPr>
        <w:t>אלון שוסטר</w:t>
      </w:r>
      <w:r w:rsidR="00F63BBB">
        <w:rPr>
          <w:rFonts w:hint="cs"/>
          <w:rtl/>
          <w:lang w:eastAsia="he-IL"/>
        </w:rPr>
        <w:t xml:space="preserve">; </w:t>
      </w:r>
      <w:r w:rsidR="00F63BBB">
        <w:rPr>
          <w:rtl/>
          <w:lang w:eastAsia="he-IL"/>
        </w:rPr>
        <w:t xml:space="preserve">קבוצת </w:t>
      </w:r>
      <w:r w:rsidR="00F63BBB">
        <w:rPr>
          <w:rFonts w:hint="cs"/>
          <w:rtl/>
          <w:lang w:eastAsia="he-IL"/>
        </w:rPr>
        <w:t xml:space="preserve">סיעת </w:t>
      </w:r>
      <w:r w:rsidR="00F63BBB">
        <w:rPr>
          <w:rtl/>
          <w:lang w:eastAsia="he-IL"/>
        </w:rPr>
        <w:t>ישראל ביתנו – חברי הכנסת אביגדור ליברמן, עודד פורר, יבגני סובה, שרון ניר, יוליה מלינובסקי</w:t>
      </w:r>
      <w:r w:rsidR="00F63BBB">
        <w:rPr>
          <w:rFonts w:hint="cs"/>
          <w:rtl/>
          <w:lang w:eastAsia="he-IL"/>
        </w:rPr>
        <w:t xml:space="preserve"> ו</w:t>
      </w:r>
      <w:r w:rsidR="00F63BBB">
        <w:rPr>
          <w:rtl/>
          <w:lang w:eastAsia="he-IL"/>
        </w:rPr>
        <w:t>חמד עמאר</w:t>
      </w:r>
      <w:r w:rsidR="00F63BBB">
        <w:rPr>
          <w:rFonts w:hint="cs"/>
          <w:rtl/>
          <w:lang w:eastAsia="he-IL"/>
        </w:rPr>
        <w:t xml:space="preserve">; </w:t>
      </w:r>
      <w:r w:rsidR="00F63BBB">
        <w:rPr>
          <w:rtl/>
          <w:lang w:eastAsia="he-IL"/>
        </w:rPr>
        <w:t xml:space="preserve">קבוצת </w:t>
      </w:r>
      <w:r w:rsidR="00F63BBB">
        <w:rPr>
          <w:rFonts w:hint="cs"/>
          <w:rtl/>
          <w:lang w:eastAsia="he-IL"/>
        </w:rPr>
        <w:t xml:space="preserve">סיעת </w:t>
      </w:r>
      <w:r w:rsidR="00F63BBB">
        <w:rPr>
          <w:rtl/>
          <w:lang w:eastAsia="he-IL"/>
        </w:rPr>
        <w:t>חד"ש</w:t>
      </w:r>
      <w:r w:rsidR="00F63BBB">
        <w:rPr>
          <w:rFonts w:hint="cs"/>
          <w:rtl/>
          <w:lang w:eastAsia="he-IL"/>
        </w:rPr>
        <w:t>-</w:t>
      </w:r>
      <w:r w:rsidR="00F63BBB">
        <w:rPr>
          <w:rtl/>
          <w:lang w:eastAsia="he-IL"/>
        </w:rPr>
        <w:t>תע"ל – חברי הכנסת איימן עודה, אחמד טיבי, עאידה תומא סלימאן, עופר כסיף</w:t>
      </w:r>
      <w:r w:rsidR="00F63BBB">
        <w:rPr>
          <w:rFonts w:hint="cs"/>
          <w:rtl/>
          <w:lang w:eastAsia="he-IL"/>
        </w:rPr>
        <w:t xml:space="preserve"> ו</w:t>
      </w:r>
      <w:r w:rsidR="00F63BBB">
        <w:rPr>
          <w:rtl/>
          <w:lang w:eastAsia="he-IL"/>
        </w:rPr>
        <w:t xml:space="preserve">יוסף עטאונה קבוצת </w:t>
      </w:r>
      <w:r w:rsidR="00F63BBB">
        <w:rPr>
          <w:rFonts w:hint="cs"/>
          <w:rtl/>
          <w:lang w:eastAsia="he-IL"/>
        </w:rPr>
        <w:t xml:space="preserve">סיעת </w:t>
      </w:r>
      <w:r w:rsidR="00F63BBB">
        <w:rPr>
          <w:rtl/>
          <w:lang w:eastAsia="he-IL"/>
        </w:rPr>
        <w:t>רע"ם – חברי הכנסת מנסור עבאס, ווליד טאהא, ואליד אלהואשלה, אימאן ח'טיב יאסין</w:t>
      </w:r>
      <w:r w:rsidR="00F63BBB">
        <w:rPr>
          <w:rFonts w:hint="cs"/>
          <w:rtl/>
          <w:lang w:eastAsia="he-IL"/>
        </w:rPr>
        <w:t xml:space="preserve"> ו</w:t>
      </w:r>
      <w:r w:rsidR="00F63BBB">
        <w:rPr>
          <w:rtl/>
          <w:lang w:eastAsia="he-IL"/>
        </w:rPr>
        <w:t>יאסר חוג'יראת</w:t>
      </w:r>
      <w:r w:rsidR="00F63BBB">
        <w:rPr>
          <w:rFonts w:hint="cs"/>
          <w:rtl/>
          <w:lang w:eastAsia="he-IL"/>
        </w:rPr>
        <w:t xml:space="preserve">; </w:t>
      </w:r>
      <w:r w:rsidR="00F63BBB">
        <w:rPr>
          <w:rtl/>
          <w:lang w:eastAsia="he-IL"/>
        </w:rPr>
        <w:t xml:space="preserve">קבוצת </w:t>
      </w:r>
      <w:r w:rsidR="00F63BBB">
        <w:rPr>
          <w:rFonts w:hint="cs"/>
          <w:rtl/>
          <w:lang w:eastAsia="he-IL"/>
        </w:rPr>
        <w:t xml:space="preserve">סיעת </w:t>
      </w:r>
      <w:r w:rsidR="00F63BBB">
        <w:rPr>
          <w:rtl/>
          <w:lang w:eastAsia="he-IL"/>
        </w:rPr>
        <w:t>העבודה – חברי הכנסת מרב מיכאלי, נעמה לזימי, גלעד קריב</w:t>
      </w:r>
      <w:r w:rsidR="00F63BBB">
        <w:rPr>
          <w:rFonts w:hint="cs"/>
          <w:rtl/>
          <w:lang w:eastAsia="he-IL"/>
        </w:rPr>
        <w:t xml:space="preserve"> ו</w:t>
      </w:r>
      <w:r w:rsidR="00F63BBB">
        <w:rPr>
          <w:rtl/>
          <w:lang w:eastAsia="he-IL"/>
        </w:rPr>
        <w:t>אפרת רייטן מרום</w:t>
      </w:r>
      <w:r>
        <w:rPr>
          <w:rFonts w:hint="cs"/>
          <w:rtl/>
        </w:rPr>
        <w:t>.</w:t>
      </w:r>
      <w:r w:rsidRPr="00ED18A9">
        <w:rPr>
          <w:rtl/>
        </w:rPr>
        <w:t xml:space="preserve"> אני מציין לפרוטוקול כי כל ההסתייגויות שלא נצביע עליהן מו</w:t>
      </w:r>
      <w:r>
        <w:rPr>
          <w:rFonts w:hint="cs"/>
          <w:rtl/>
        </w:rPr>
        <w:t>ס</w:t>
      </w:r>
      <w:r w:rsidRPr="00ED18A9">
        <w:rPr>
          <w:rtl/>
        </w:rPr>
        <w:t>רות</w:t>
      </w:r>
      <w:r>
        <w:rPr>
          <w:rFonts w:hint="cs"/>
          <w:rtl/>
        </w:rPr>
        <w:t>.</w:t>
      </w:r>
      <w:r w:rsidRPr="00ED18A9">
        <w:rPr>
          <w:rtl/>
        </w:rPr>
        <w:t xml:space="preserve"> בהתאם להחלטת ועדת הכנסת</w:t>
      </w:r>
      <w:r>
        <w:rPr>
          <w:rFonts w:hint="cs"/>
          <w:rtl/>
        </w:rPr>
        <w:t>,</w:t>
      </w:r>
      <w:r w:rsidRPr="00ED18A9">
        <w:rPr>
          <w:rtl/>
        </w:rPr>
        <w:t xml:space="preserve"> תתקיים הצבעה </w:t>
      </w:r>
      <w:r>
        <w:rPr>
          <w:rFonts w:hint="cs"/>
          <w:rtl/>
        </w:rPr>
        <w:t xml:space="preserve">על </w:t>
      </w:r>
      <w:r w:rsidRPr="00ED18A9">
        <w:rPr>
          <w:rtl/>
        </w:rPr>
        <w:t>לא יותר מ-220 הסתייגויות לשתי הצעות החוק</w:t>
      </w:r>
      <w:r>
        <w:rPr>
          <w:rFonts w:hint="cs"/>
          <w:rtl/>
        </w:rPr>
        <w:t>,</w:t>
      </w:r>
      <w:r w:rsidRPr="00ED18A9">
        <w:rPr>
          <w:rtl/>
        </w:rPr>
        <w:t xml:space="preserve"> כפי שתבחר האופוזיציה</w:t>
      </w:r>
      <w:r>
        <w:rPr>
          <w:rFonts w:hint="cs"/>
          <w:rtl/>
        </w:rPr>
        <w:t>.</w:t>
      </w:r>
      <w:r w:rsidR="00F63BBB">
        <w:rPr>
          <w:rFonts w:hint="cs"/>
          <w:rtl/>
        </w:rPr>
        <w:t xml:space="preserve"> </w:t>
      </w:r>
      <w:bookmarkStart w:id="68829" w:name="_ETM_Q116_525000"/>
      <w:bookmarkEnd w:id="68829"/>
      <w:r w:rsidRPr="00ED18A9">
        <w:rPr>
          <w:rtl/>
        </w:rPr>
        <w:t>לכן אנחנו נתחיל להצביע</w:t>
      </w:r>
      <w:r>
        <w:rPr>
          <w:rFonts w:hint="cs"/>
          <w:rtl/>
        </w:rPr>
        <w:t>.</w:t>
      </w:r>
      <w:r w:rsidRPr="00ED18A9">
        <w:rPr>
          <w:rtl/>
        </w:rPr>
        <w:t xml:space="preserve"> ההצבעה הראשונה תהיה אלקטרונית</w:t>
      </w:r>
      <w:r>
        <w:rPr>
          <w:rFonts w:hint="cs"/>
          <w:rtl/>
        </w:rPr>
        <w:t>.</w:t>
      </w:r>
      <w:r w:rsidRPr="00ED18A9">
        <w:rPr>
          <w:rtl/>
        </w:rPr>
        <w:t xml:space="preserve"> חברי הכנסת</w:t>
      </w:r>
      <w:r>
        <w:rPr>
          <w:rFonts w:hint="cs"/>
          <w:rtl/>
        </w:rPr>
        <w:t>, אנא</w:t>
      </w:r>
      <w:r w:rsidRPr="00ED18A9">
        <w:rPr>
          <w:rtl/>
        </w:rPr>
        <w:t xml:space="preserve"> שבו במקומותיכם</w:t>
      </w:r>
      <w:r>
        <w:rPr>
          <w:rFonts w:hint="cs"/>
          <w:rtl/>
        </w:rPr>
        <w:t>.</w:t>
      </w:r>
      <w:r w:rsidRPr="00ED18A9">
        <w:rPr>
          <w:rtl/>
        </w:rPr>
        <w:t xml:space="preserve"> נצביע תחילה </w:t>
      </w:r>
      <w:r>
        <w:rPr>
          <w:rFonts w:hint="cs"/>
          <w:rtl/>
        </w:rPr>
        <w:t xml:space="preserve">על </w:t>
      </w:r>
      <w:r>
        <w:rPr>
          <w:rtl/>
        </w:rPr>
        <w:t>ה</w:t>
      </w:r>
      <w:r>
        <w:rPr>
          <w:rFonts w:hint="cs"/>
          <w:rtl/>
        </w:rPr>
        <w:t>ה</w:t>
      </w:r>
      <w:r>
        <w:rPr>
          <w:rtl/>
        </w:rPr>
        <w:t>סתייגות שמספרה</w:t>
      </w:r>
      <w:r>
        <w:rPr>
          <w:rFonts w:hint="cs"/>
          <w:rtl/>
        </w:rPr>
        <w:t xml:space="preserve"> </w:t>
      </w:r>
      <w:r w:rsidR="00BB368D">
        <w:rPr>
          <w:rFonts w:hint="cs"/>
          <w:rtl/>
        </w:rPr>
        <w:t>– – –</w:t>
      </w:r>
      <w:r>
        <w:rPr>
          <w:rFonts w:hint="cs"/>
          <w:rtl/>
        </w:rPr>
        <w:t xml:space="preserve"> </w:t>
      </w:r>
    </w:p>
    <w:p w:rsidR="008C6688" w:rsidRDefault="008C6688" w:rsidP="00EC0B26">
      <w:pPr>
        <w:rPr>
          <w:rtl/>
        </w:rPr>
      </w:pPr>
    </w:p>
    <w:p w:rsidR="008C6688" w:rsidRDefault="008C6688" w:rsidP="00EC0B26">
      <w:pPr>
        <w:pStyle w:val="af7"/>
        <w:keepNext/>
        <w:rPr>
          <w:rtl/>
        </w:rPr>
      </w:pPr>
      <w:bookmarkStart w:id="68830" w:name="ET_interruption_5300_20"/>
      <w:r w:rsidRPr="00ED18A9">
        <w:rPr>
          <w:rStyle w:val="TagStyle"/>
          <w:rtl/>
        </w:rPr>
        <w:t xml:space="preserve"> &lt;&lt; קריאה &gt;&gt; </w:t>
      </w:r>
      <w:r>
        <w:rPr>
          <w:rtl/>
        </w:rPr>
        <w:t>מירב בן ארי (יש עתיד):</w:t>
      </w:r>
      <w:r w:rsidRPr="00ED18A9">
        <w:rPr>
          <w:rStyle w:val="TagStyle"/>
          <w:rtl/>
        </w:rPr>
        <w:t xml:space="preserve"> &lt;&lt; קריאה &gt;&gt;</w:t>
      </w:r>
      <w:r>
        <w:rPr>
          <w:rtl/>
        </w:rPr>
        <w:t xml:space="preserve"> </w:t>
      </w:r>
      <w:bookmarkEnd w:id="68830"/>
    </w:p>
    <w:p w:rsidR="008C6688" w:rsidRDefault="008C6688" w:rsidP="00EC0B26">
      <w:pPr>
        <w:rPr>
          <w:rtl/>
        </w:rPr>
      </w:pPr>
    </w:p>
    <w:p w:rsidR="008C6688" w:rsidRDefault="008C6688" w:rsidP="00F63BBB">
      <w:pPr>
        <w:rPr>
          <w:rtl/>
        </w:rPr>
      </w:pPr>
      <w:r>
        <w:rPr>
          <w:rFonts w:hint="cs"/>
          <w:rtl/>
        </w:rPr>
        <w:t>רגע, יש שני חוקים</w:t>
      </w:r>
      <w:r w:rsidR="00F63BBB">
        <w:rPr>
          <w:rFonts w:hint="cs"/>
          <w:rtl/>
        </w:rPr>
        <w:t>.</w:t>
      </w:r>
      <w:r>
        <w:rPr>
          <w:rFonts w:hint="cs"/>
          <w:rtl/>
        </w:rPr>
        <w:t xml:space="preserve"> ממה אתה </w:t>
      </w:r>
      <w:r w:rsidR="00BB368D">
        <w:rPr>
          <w:rFonts w:hint="cs"/>
          <w:rtl/>
        </w:rPr>
        <w:t>– – –</w:t>
      </w:r>
    </w:p>
    <w:p w:rsidR="008C6688" w:rsidRDefault="008C6688" w:rsidP="00EC0B26">
      <w:pPr>
        <w:rPr>
          <w:rtl/>
        </w:rPr>
      </w:pPr>
    </w:p>
    <w:p w:rsidR="008C6688" w:rsidRDefault="008C6688" w:rsidP="00EC0B26">
      <w:pPr>
        <w:pStyle w:val="af8"/>
        <w:keepNext/>
        <w:rPr>
          <w:rtl/>
        </w:rPr>
      </w:pPr>
      <w:r w:rsidRPr="00ED18A9">
        <w:rPr>
          <w:rStyle w:val="TagStyle"/>
          <w:rtl/>
        </w:rPr>
        <w:t xml:space="preserve"> &lt;&lt; יור &gt;&gt; </w:t>
      </w:r>
      <w:r>
        <w:rPr>
          <w:rtl/>
        </w:rPr>
        <w:t>היו"ר אמיר אוחנה:</w:t>
      </w:r>
      <w:r w:rsidRPr="00ED18A9">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bookmarkStart w:id="68831" w:name="_ETM_Q116_542000"/>
      <w:bookmarkEnd w:id="68831"/>
      <w:r>
        <w:rPr>
          <w:rFonts w:hint="cs"/>
          <w:rtl/>
        </w:rPr>
        <w:t>אמרתי, אנחנו מתחילים מחוק-יסוד: השפיטה.</w:t>
      </w:r>
    </w:p>
    <w:p w:rsidR="008C6688" w:rsidRDefault="008C6688" w:rsidP="00EC0B26">
      <w:pPr>
        <w:rPr>
          <w:rtl/>
        </w:rPr>
      </w:pPr>
      <w:bookmarkStart w:id="68832" w:name="_ETM_Q116_547000"/>
      <w:bookmarkEnd w:id="68832"/>
    </w:p>
    <w:p w:rsidR="008C6688" w:rsidRDefault="008C6688" w:rsidP="00EC0B26">
      <w:pPr>
        <w:pStyle w:val="af7"/>
        <w:keepNext/>
        <w:rPr>
          <w:rtl/>
        </w:rPr>
      </w:pPr>
      <w:r w:rsidRPr="00ED18A9">
        <w:rPr>
          <w:rStyle w:val="TagStyle"/>
          <w:rtl/>
        </w:rPr>
        <w:t xml:space="preserve"> &lt;&lt; קריאה &gt;&gt; </w:t>
      </w:r>
      <w:r>
        <w:rPr>
          <w:rtl/>
        </w:rPr>
        <w:t>מירב בן ארי (יש עתיד):</w:t>
      </w:r>
      <w:r w:rsidRPr="00ED18A9">
        <w:rPr>
          <w:rStyle w:val="TagStyle"/>
          <w:rtl/>
        </w:rPr>
        <w:t xml:space="preserve"> &lt;&lt; קריאה &gt;&gt;</w:t>
      </w:r>
      <w:r>
        <w:rPr>
          <w:rtl/>
        </w:rPr>
        <w:t xml:space="preserve"> </w:t>
      </w:r>
    </w:p>
    <w:p w:rsidR="008C6688" w:rsidRDefault="008C6688" w:rsidP="00EC0B26">
      <w:pPr>
        <w:rPr>
          <w:rtl/>
        </w:rPr>
      </w:pPr>
    </w:p>
    <w:p w:rsidR="008C6688" w:rsidRDefault="008C6688" w:rsidP="00EC0B26">
      <w:pPr>
        <w:rPr>
          <w:rtl/>
        </w:rPr>
      </w:pPr>
      <w:bookmarkStart w:id="68833" w:name="_ETM_Q116_548000"/>
      <w:bookmarkEnd w:id="68833"/>
      <w:r>
        <w:rPr>
          <w:rFonts w:hint="cs"/>
          <w:rtl/>
        </w:rPr>
        <w:t>אוקיי. הסתייגות מס' 1.</w:t>
      </w:r>
    </w:p>
    <w:p w:rsidR="008C6688" w:rsidRDefault="008C6688" w:rsidP="00EC0B26">
      <w:pPr>
        <w:rPr>
          <w:rtl/>
        </w:rPr>
      </w:pPr>
    </w:p>
    <w:p w:rsidR="008C6688" w:rsidRDefault="008C6688" w:rsidP="00EC0B26">
      <w:pPr>
        <w:pStyle w:val="af8"/>
        <w:keepNext/>
        <w:rPr>
          <w:rtl/>
        </w:rPr>
      </w:pPr>
      <w:r w:rsidRPr="00ED18A9">
        <w:rPr>
          <w:rStyle w:val="TagStyle"/>
          <w:rtl/>
        </w:rPr>
        <w:t xml:space="preserve"> &lt;&lt; יור &gt;&gt; </w:t>
      </w:r>
      <w:r>
        <w:rPr>
          <w:rtl/>
        </w:rPr>
        <w:t>היו"ר אמיר אוחנה:</w:t>
      </w:r>
      <w:r w:rsidRPr="00ED18A9">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הסתייגות מס' </w:t>
      </w:r>
      <w:bookmarkStart w:id="68834" w:name="_ETM_Q116_549000"/>
      <w:bookmarkEnd w:id="68834"/>
      <w:r>
        <w:rPr>
          <w:rFonts w:hint="cs"/>
          <w:rtl/>
        </w:rPr>
        <w:t xml:space="preserve">1. שימו לב, הצבעה על הסתייגות מס' 1 כעת. </w:t>
      </w:r>
    </w:p>
    <w:p w:rsidR="008C6688" w:rsidRDefault="008C6688" w:rsidP="00EC0B26">
      <w:pPr>
        <w:rPr>
          <w:rtl/>
        </w:rPr>
      </w:pPr>
    </w:p>
    <w:p w:rsidR="008C6688" w:rsidRDefault="008C6688" w:rsidP="00EC0B26">
      <w:pPr>
        <w:pStyle w:val="af1"/>
        <w:keepNext/>
        <w:rPr>
          <w:rtl/>
        </w:rPr>
      </w:pPr>
      <w:r>
        <w:rPr>
          <w:rFonts w:hint="eastAsia"/>
          <w:rtl/>
        </w:rPr>
        <w:t>הצבעה</w:t>
      </w:r>
      <w:r>
        <w:rPr>
          <w:rtl/>
        </w:rPr>
        <w:t xml:space="preserve"> מס'</w:t>
      </w:r>
      <w:r>
        <w:rPr>
          <w:rFonts w:hint="cs"/>
          <w:rtl/>
        </w:rPr>
        <w:t xml:space="preserve"> 2 </w:t>
      </w:r>
    </w:p>
    <w:p w:rsidR="008C6688" w:rsidRDefault="008C6688" w:rsidP="00EC0B26">
      <w:pPr>
        <w:pStyle w:val="--"/>
        <w:keepNext/>
        <w:rPr>
          <w:rtl/>
        </w:rPr>
      </w:pPr>
    </w:p>
    <w:p w:rsidR="008C6688" w:rsidRDefault="008C6688" w:rsidP="00EC0B26">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47</w:t>
      </w:r>
    </w:p>
    <w:p w:rsidR="008C6688" w:rsidRDefault="008C6688" w:rsidP="00EC0B26">
      <w:pPr>
        <w:pStyle w:val="--"/>
        <w:keepNext/>
        <w:rPr>
          <w:rtl/>
        </w:rPr>
      </w:pPr>
      <w:r>
        <w:rPr>
          <w:rFonts w:hint="eastAsia"/>
          <w:rtl/>
        </w:rPr>
        <w:t>נגד</w:t>
      </w:r>
      <w:r>
        <w:rPr>
          <w:rtl/>
        </w:rPr>
        <w:t xml:space="preserve"> – </w:t>
      </w:r>
      <w:r>
        <w:rPr>
          <w:rFonts w:hint="cs"/>
          <w:rtl/>
        </w:rPr>
        <w:t>64</w:t>
      </w:r>
    </w:p>
    <w:p w:rsidR="008C6688" w:rsidRDefault="008C6688" w:rsidP="00EC0B26">
      <w:pPr>
        <w:pStyle w:val="--"/>
        <w:keepNext/>
        <w:rPr>
          <w:rtl/>
        </w:rPr>
      </w:pPr>
      <w:r>
        <w:rPr>
          <w:rFonts w:hint="eastAsia"/>
          <w:rtl/>
        </w:rPr>
        <w:t>נמנעים</w:t>
      </w:r>
      <w:r>
        <w:rPr>
          <w:rtl/>
        </w:rPr>
        <w:t xml:space="preserve"> –</w:t>
      </w:r>
      <w:r>
        <w:rPr>
          <w:rFonts w:hint="cs"/>
          <w:rtl/>
        </w:rPr>
        <w:t xml:space="preserve"> אין</w:t>
      </w:r>
    </w:p>
    <w:p w:rsidR="008C6688" w:rsidRDefault="008C6688" w:rsidP="00EC0B26">
      <w:pPr>
        <w:pStyle w:val="af3"/>
        <w:rPr>
          <w:rtl/>
        </w:rPr>
      </w:pPr>
      <w:r>
        <w:rPr>
          <w:rFonts w:hint="cs"/>
          <w:rtl/>
        </w:rPr>
        <w:t>הסתייגות 1 לא נתקבלה.</w:t>
      </w:r>
    </w:p>
    <w:p w:rsidR="008C6688" w:rsidRDefault="008C6688" w:rsidP="00EC0B26">
      <w:pPr>
        <w:rPr>
          <w:rtl/>
        </w:rPr>
      </w:pPr>
      <w:bookmarkStart w:id="68835" w:name="_ETM_Q116_553000"/>
      <w:bookmarkEnd w:id="68835"/>
    </w:p>
    <w:p w:rsidR="008C6688" w:rsidRDefault="008C6688" w:rsidP="00EC0B26">
      <w:pPr>
        <w:pStyle w:val="af8"/>
        <w:keepNext/>
        <w:rPr>
          <w:rtl/>
        </w:rPr>
      </w:pPr>
      <w:r w:rsidRPr="00ED18A9">
        <w:rPr>
          <w:rStyle w:val="TagStyle"/>
          <w:rtl/>
        </w:rPr>
        <w:t xml:space="preserve"> &lt;&lt; יור &gt;&gt; </w:t>
      </w:r>
      <w:r>
        <w:rPr>
          <w:rtl/>
        </w:rPr>
        <w:t>היו"ר אמיר אוחנה:</w:t>
      </w:r>
      <w:r w:rsidRPr="00ED18A9">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bookmarkStart w:id="68836" w:name="_ETM_Q116_555000"/>
      <w:bookmarkEnd w:id="68836"/>
      <w:r>
        <w:rPr>
          <w:rFonts w:hint="cs"/>
          <w:rtl/>
        </w:rPr>
        <w:t>47 בעד, 64 נגד. ההסתייגות לא התקבלה.</w:t>
      </w:r>
    </w:p>
    <w:p w:rsidR="008C6688" w:rsidRDefault="008C6688" w:rsidP="00EC0B26">
      <w:pPr>
        <w:rPr>
          <w:rtl/>
        </w:rPr>
      </w:pPr>
    </w:p>
    <w:p w:rsidR="008C6688" w:rsidRDefault="008C6688" w:rsidP="00EC0B26">
      <w:pPr>
        <w:rPr>
          <w:rtl/>
        </w:rPr>
      </w:pPr>
      <w:bookmarkStart w:id="68837" w:name="_ETM_Q116_577000"/>
      <w:bookmarkEnd w:id="68837"/>
      <w:r>
        <w:rPr>
          <w:rFonts w:hint="cs"/>
          <w:rtl/>
        </w:rPr>
        <w:t>הצבעה על הסתייגות מס' 2. הצבעה כעת.</w:t>
      </w:r>
    </w:p>
    <w:p w:rsidR="008C6688" w:rsidRDefault="008C6688" w:rsidP="00EC0B26">
      <w:pPr>
        <w:rPr>
          <w:rtl/>
        </w:rPr>
      </w:pPr>
      <w:bookmarkStart w:id="68838" w:name="_ETM_Q116_586000"/>
      <w:bookmarkEnd w:id="68838"/>
    </w:p>
    <w:p w:rsidR="008C6688" w:rsidRDefault="008C6688" w:rsidP="00EC0B26">
      <w:pPr>
        <w:pStyle w:val="af1"/>
        <w:keepNext/>
        <w:rPr>
          <w:rtl/>
        </w:rPr>
      </w:pPr>
      <w:bookmarkStart w:id="68839" w:name="_ETM_Q116_587000"/>
      <w:bookmarkEnd w:id="68839"/>
      <w:r>
        <w:rPr>
          <w:rFonts w:hint="eastAsia"/>
          <w:rtl/>
        </w:rPr>
        <w:t>הצבעה</w:t>
      </w:r>
      <w:r>
        <w:rPr>
          <w:rtl/>
        </w:rPr>
        <w:t xml:space="preserve"> מס'</w:t>
      </w:r>
      <w:r>
        <w:rPr>
          <w:rFonts w:hint="cs"/>
          <w:rtl/>
        </w:rPr>
        <w:t xml:space="preserve"> 3 </w:t>
      </w:r>
    </w:p>
    <w:p w:rsidR="008C6688" w:rsidRDefault="008C6688" w:rsidP="00EC0B26">
      <w:pPr>
        <w:pStyle w:val="--"/>
        <w:keepNext/>
        <w:rPr>
          <w:rtl/>
        </w:rPr>
      </w:pPr>
    </w:p>
    <w:p w:rsidR="008C6688" w:rsidRDefault="008C6688" w:rsidP="00EC0B26">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48</w:t>
      </w:r>
    </w:p>
    <w:p w:rsidR="008C6688" w:rsidRDefault="008C6688" w:rsidP="00EC0B26">
      <w:pPr>
        <w:pStyle w:val="--"/>
        <w:keepNext/>
        <w:rPr>
          <w:rtl/>
        </w:rPr>
      </w:pPr>
      <w:r>
        <w:rPr>
          <w:rFonts w:hint="eastAsia"/>
          <w:rtl/>
        </w:rPr>
        <w:t>נגד</w:t>
      </w:r>
      <w:r>
        <w:rPr>
          <w:rtl/>
        </w:rPr>
        <w:t xml:space="preserve"> – </w:t>
      </w:r>
      <w:r>
        <w:rPr>
          <w:rFonts w:hint="cs"/>
          <w:rtl/>
        </w:rPr>
        <w:t>63</w:t>
      </w:r>
    </w:p>
    <w:p w:rsidR="008C6688" w:rsidRDefault="008C6688" w:rsidP="00EC0B26">
      <w:pPr>
        <w:pStyle w:val="--"/>
        <w:keepNext/>
        <w:rPr>
          <w:rtl/>
        </w:rPr>
      </w:pPr>
      <w:r>
        <w:rPr>
          <w:rFonts w:hint="eastAsia"/>
          <w:rtl/>
        </w:rPr>
        <w:t>נמנעים</w:t>
      </w:r>
      <w:r>
        <w:rPr>
          <w:rtl/>
        </w:rPr>
        <w:t xml:space="preserve"> –</w:t>
      </w:r>
      <w:r>
        <w:rPr>
          <w:rFonts w:hint="cs"/>
          <w:rtl/>
        </w:rPr>
        <w:t xml:space="preserve"> אין</w:t>
      </w:r>
    </w:p>
    <w:p w:rsidR="008C6688" w:rsidRDefault="008C6688" w:rsidP="00EC0B26">
      <w:pPr>
        <w:pStyle w:val="af3"/>
        <w:rPr>
          <w:rtl/>
        </w:rPr>
      </w:pPr>
      <w:r>
        <w:rPr>
          <w:rFonts w:hint="cs"/>
          <w:rtl/>
        </w:rPr>
        <w:t>הסתייגות 2 לא נתקבלה.</w:t>
      </w:r>
    </w:p>
    <w:p w:rsidR="008C6688" w:rsidRDefault="008C6688" w:rsidP="00EC0B26">
      <w:pPr>
        <w:rPr>
          <w:rtl/>
        </w:rPr>
      </w:pPr>
    </w:p>
    <w:p w:rsidR="008C6688" w:rsidRDefault="008C6688" w:rsidP="00EC0B26">
      <w:pPr>
        <w:pStyle w:val="af8"/>
        <w:keepNext/>
        <w:rPr>
          <w:rtl/>
        </w:rPr>
      </w:pPr>
      <w:r w:rsidRPr="00ED18A9">
        <w:rPr>
          <w:rStyle w:val="TagStyle"/>
          <w:rtl/>
        </w:rPr>
        <w:t xml:space="preserve"> &lt;&lt; יור &gt;&gt; </w:t>
      </w:r>
      <w:r>
        <w:rPr>
          <w:rtl/>
        </w:rPr>
        <w:t>היו"ר אמיר אוחנה:</w:t>
      </w:r>
      <w:r w:rsidRPr="00ED18A9">
        <w:rPr>
          <w:rStyle w:val="TagStyle"/>
          <w:rtl/>
        </w:rPr>
        <w:t xml:space="preserve"> &lt;&lt; יור &gt;&gt;</w:t>
      </w:r>
      <w:r>
        <w:rPr>
          <w:rtl/>
        </w:rPr>
        <w:t xml:space="preserve"> </w:t>
      </w:r>
    </w:p>
    <w:p w:rsidR="008C6688" w:rsidRDefault="008C6688" w:rsidP="00EC0B26">
      <w:pPr>
        <w:rPr>
          <w:rtl/>
        </w:rPr>
      </w:pPr>
    </w:p>
    <w:p w:rsidR="008C6688" w:rsidRPr="00ED18A9" w:rsidRDefault="008C6688" w:rsidP="00EC0B26">
      <w:pPr>
        <w:rPr>
          <w:rtl/>
        </w:rPr>
      </w:pPr>
      <w:bookmarkStart w:id="68840" w:name="_ETM_Q116_592000"/>
      <w:bookmarkEnd w:id="68840"/>
      <w:r>
        <w:rPr>
          <w:rFonts w:hint="cs"/>
          <w:rtl/>
        </w:rPr>
        <w:t xml:space="preserve">48 בעד, 63 נגד. </w:t>
      </w:r>
      <w:bookmarkStart w:id="68841" w:name="_ETM_Q116_591000"/>
      <w:bookmarkEnd w:id="68841"/>
      <w:r>
        <w:rPr>
          <w:rFonts w:hint="cs"/>
          <w:rtl/>
        </w:rPr>
        <w:t>גם הסתייגות 2 לא התקבלה.</w:t>
      </w:r>
    </w:p>
    <w:p w:rsidR="008C6688" w:rsidRDefault="008C6688" w:rsidP="00EC0B26">
      <w:pPr>
        <w:rPr>
          <w:rtl/>
        </w:rPr>
      </w:pPr>
      <w:bookmarkStart w:id="68842" w:name="_ETM_Q116_575000"/>
      <w:bookmarkEnd w:id="68842"/>
    </w:p>
    <w:p w:rsidR="008C6688" w:rsidRDefault="008C6688" w:rsidP="00EC0B26">
      <w:pPr>
        <w:rPr>
          <w:rtl/>
        </w:rPr>
      </w:pPr>
      <w:bookmarkStart w:id="68843" w:name="_ETM_Q116_598000"/>
      <w:bookmarkEnd w:id="68843"/>
      <w:r>
        <w:rPr>
          <w:rFonts w:hint="cs"/>
          <w:rtl/>
        </w:rPr>
        <w:t>וכעת הסתייגות 32. אנחנו מצביעים על הסתייגות 32 כעת.</w:t>
      </w:r>
    </w:p>
    <w:p w:rsidR="008C6688" w:rsidRDefault="008C6688" w:rsidP="00EC0B26">
      <w:pPr>
        <w:rPr>
          <w:rtl/>
        </w:rPr>
      </w:pPr>
    </w:p>
    <w:p w:rsidR="008C6688" w:rsidRDefault="008C6688" w:rsidP="00EC0B26">
      <w:pPr>
        <w:pStyle w:val="af1"/>
        <w:keepNext/>
        <w:rPr>
          <w:rtl/>
        </w:rPr>
      </w:pPr>
      <w:r>
        <w:rPr>
          <w:rFonts w:hint="eastAsia"/>
          <w:rtl/>
        </w:rPr>
        <w:t>הצבעה</w:t>
      </w:r>
      <w:r>
        <w:rPr>
          <w:rtl/>
        </w:rPr>
        <w:t xml:space="preserve"> מס'</w:t>
      </w:r>
      <w:r>
        <w:rPr>
          <w:rFonts w:hint="cs"/>
          <w:rtl/>
        </w:rPr>
        <w:t xml:space="preserve"> 4 </w:t>
      </w:r>
    </w:p>
    <w:p w:rsidR="008C6688" w:rsidRDefault="008C6688" w:rsidP="00EC0B26">
      <w:pPr>
        <w:pStyle w:val="--"/>
        <w:keepNext/>
        <w:rPr>
          <w:rtl/>
        </w:rPr>
      </w:pPr>
    </w:p>
    <w:p w:rsidR="008C6688" w:rsidRDefault="008C6688" w:rsidP="00EC0B26">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48</w:t>
      </w:r>
    </w:p>
    <w:p w:rsidR="008C6688" w:rsidRDefault="008C6688" w:rsidP="00EC0B26">
      <w:pPr>
        <w:pStyle w:val="--"/>
        <w:keepNext/>
        <w:rPr>
          <w:rtl/>
        </w:rPr>
      </w:pPr>
      <w:r>
        <w:rPr>
          <w:rFonts w:hint="eastAsia"/>
          <w:rtl/>
        </w:rPr>
        <w:t>נגד</w:t>
      </w:r>
      <w:r>
        <w:rPr>
          <w:rtl/>
        </w:rPr>
        <w:t xml:space="preserve"> – </w:t>
      </w:r>
      <w:r>
        <w:rPr>
          <w:rFonts w:hint="cs"/>
          <w:rtl/>
        </w:rPr>
        <w:t>64</w:t>
      </w:r>
    </w:p>
    <w:p w:rsidR="008C6688" w:rsidRDefault="008C6688" w:rsidP="00EC0B26">
      <w:pPr>
        <w:pStyle w:val="--"/>
        <w:keepNext/>
        <w:rPr>
          <w:rtl/>
        </w:rPr>
      </w:pPr>
      <w:r>
        <w:rPr>
          <w:rFonts w:hint="eastAsia"/>
          <w:rtl/>
        </w:rPr>
        <w:t>נמנעים</w:t>
      </w:r>
      <w:r>
        <w:rPr>
          <w:rtl/>
        </w:rPr>
        <w:t xml:space="preserve"> –</w:t>
      </w:r>
      <w:r>
        <w:rPr>
          <w:rFonts w:hint="cs"/>
          <w:rtl/>
        </w:rPr>
        <w:t xml:space="preserve"> אין</w:t>
      </w:r>
    </w:p>
    <w:p w:rsidR="008C6688" w:rsidRDefault="008C6688" w:rsidP="00EC0B26">
      <w:pPr>
        <w:pStyle w:val="af3"/>
        <w:rPr>
          <w:rtl/>
        </w:rPr>
      </w:pPr>
      <w:r>
        <w:rPr>
          <w:rFonts w:hint="cs"/>
          <w:rtl/>
        </w:rPr>
        <w:t>הסתייגות 32 לא נתקבלה.</w:t>
      </w:r>
    </w:p>
    <w:p w:rsidR="008C6688" w:rsidRDefault="008C6688" w:rsidP="00EC0B26">
      <w:pPr>
        <w:rPr>
          <w:rtl/>
        </w:rPr>
      </w:pPr>
    </w:p>
    <w:p w:rsidR="008C6688" w:rsidRDefault="008C6688" w:rsidP="00EC0B26">
      <w:pPr>
        <w:pStyle w:val="af8"/>
        <w:keepNext/>
        <w:rPr>
          <w:rtl/>
        </w:rPr>
      </w:pPr>
      <w:r w:rsidRPr="00ED18A9">
        <w:rPr>
          <w:rStyle w:val="TagStyle"/>
          <w:rtl/>
        </w:rPr>
        <w:t xml:space="preserve"> &lt;&lt; יור &gt;&gt; </w:t>
      </w:r>
      <w:r>
        <w:rPr>
          <w:rtl/>
        </w:rPr>
        <w:t>היו"ר אמיר אוחנה:</w:t>
      </w:r>
      <w:r w:rsidRPr="00ED18A9">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r>
        <w:rPr>
          <w:rFonts w:hint="cs"/>
          <w:rtl/>
        </w:rPr>
        <w:t>48 בעד, 64 נגד. ההסתייגות לא התקבלה.</w:t>
      </w:r>
    </w:p>
    <w:p w:rsidR="008C6688" w:rsidRDefault="008C6688" w:rsidP="00EC0B26">
      <w:pPr>
        <w:rPr>
          <w:rtl/>
        </w:rPr>
      </w:pPr>
    </w:p>
    <w:p w:rsidR="008C6688" w:rsidRDefault="008C6688" w:rsidP="00EC0B26">
      <w:pPr>
        <w:rPr>
          <w:rtl/>
        </w:rPr>
      </w:pPr>
      <w:bookmarkStart w:id="68844" w:name="_ETM_Q116_621000"/>
      <w:bookmarkEnd w:id="68844"/>
      <w:r>
        <w:rPr>
          <w:rFonts w:hint="cs"/>
          <w:rtl/>
        </w:rPr>
        <w:t>וכעת הסת</w:t>
      </w:r>
      <w:r w:rsidR="00F52C00">
        <w:rPr>
          <w:rFonts w:hint="cs"/>
          <w:rtl/>
        </w:rPr>
        <w:t xml:space="preserve">ייגות 33. שימו לב, הסתייגות 33 – </w:t>
      </w:r>
      <w:r>
        <w:rPr>
          <w:rFonts w:hint="cs"/>
          <w:rtl/>
        </w:rPr>
        <w:t>הצבעה כעת.</w:t>
      </w:r>
    </w:p>
    <w:p w:rsidR="008C6688" w:rsidRDefault="008C6688" w:rsidP="00EC0B26">
      <w:pPr>
        <w:rPr>
          <w:rtl/>
        </w:rPr>
      </w:pPr>
      <w:bookmarkStart w:id="68845" w:name="_ETM_Q116_628000"/>
      <w:bookmarkEnd w:id="68845"/>
    </w:p>
    <w:p w:rsidR="008C6688" w:rsidRDefault="008C6688" w:rsidP="00EC0B26">
      <w:pPr>
        <w:pStyle w:val="af1"/>
        <w:keepNext/>
        <w:rPr>
          <w:rtl/>
        </w:rPr>
      </w:pPr>
      <w:bookmarkStart w:id="68846" w:name="_ETM_Q116_632000"/>
      <w:bookmarkEnd w:id="68846"/>
      <w:r>
        <w:rPr>
          <w:rFonts w:hint="eastAsia"/>
          <w:rtl/>
        </w:rPr>
        <w:t>הצבעה</w:t>
      </w:r>
      <w:r>
        <w:rPr>
          <w:rtl/>
        </w:rPr>
        <w:t xml:space="preserve"> מס'</w:t>
      </w:r>
      <w:r>
        <w:rPr>
          <w:rFonts w:hint="cs"/>
          <w:rtl/>
        </w:rPr>
        <w:t xml:space="preserve"> 5 </w:t>
      </w:r>
    </w:p>
    <w:p w:rsidR="008C6688" w:rsidRDefault="008C6688" w:rsidP="00EC0B26">
      <w:pPr>
        <w:pStyle w:val="--"/>
        <w:keepNext/>
        <w:rPr>
          <w:rtl/>
        </w:rPr>
      </w:pPr>
    </w:p>
    <w:p w:rsidR="008C6688" w:rsidRDefault="008C6688" w:rsidP="00EC0B26">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47</w:t>
      </w:r>
    </w:p>
    <w:p w:rsidR="008C6688" w:rsidRDefault="008C6688" w:rsidP="00EC0B26">
      <w:pPr>
        <w:pStyle w:val="--"/>
        <w:keepNext/>
        <w:rPr>
          <w:rtl/>
        </w:rPr>
      </w:pPr>
      <w:r>
        <w:rPr>
          <w:rFonts w:hint="eastAsia"/>
          <w:rtl/>
        </w:rPr>
        <w:t>נגד</w:t>
      </w:r>
      <w:r>
        <w:rPr>
          <w:rtl/>
        </w:rPr>
        <w:t xml:space="preserve"> – </w:t>
      </w:r>
      <w:r>
        <w:rPr>
          <w:rFonts w:hint="cs"/>
          <w:rtl/>
        </w:rPr>
        <w:t>64</w:t>
      </w:r>
    </w:p>
    <w:p w:rsidR="008C6688" w:rsidRDefault="008C6688" w:rsidP="00EC0B26">
      <w:pPr>
        <w:pStyle w:val="--"/>
        <w:keepNext/>
        <w:rPr>
          <w:rtl/>
        </w:rPr>
      </w:pPr>
      <w:r>
        <w:rPr>
          <w:rFonts w:hint="eastAsia"/>
          <w:rtl/>
        </w:rPr>
        <w:t>נמנעים</w:t>
      </w:r>
      <w:r>
        <w:rPr>
          <w:rtl/>
        </w:rPr>
        <w:t xml:space="preserve"> –</w:t>
      </w:r>
      <w:r>
        <w:rPr>
          <w:rFonts w:hint="cs"/>
          <w:rtl/>
        </w:rPr>
        <w:t xml:space="preserve"> 1</w:t>
      </w:r>
    </w:p>
    <w:p w:rsidR="008C6688" w:rsidRDefault="008C6688" w:rsidP="00EC0B26">
      <w:pPr>
        <w:pStyle w:val="af3"/>
        <w:rPr>
          <w:rtl/>
        </w:rPr>
      </w:pPr>
      <w:r>
        <w:rPr>
          <w:rFonts w:hint="cs"/>
          <w:rtl/>
        </w:rPr>
        <w:t>הסתייגות 33 לא נתקבלה.</w:t>
      </w:r>
    </w:p>
    <w:p w:rsidR="008C6688" w:rsidRDefault="008C6688" w:rsidP="00EC0B26">
      <w:pPr>
        <w:rPr>
          <w:rtl/>
        </w:rPr>
      </w:pPr>
    </w:p>
    <w:p w:rsidR="008C6688" w:rsidRDefault="008C6688" w:rsidP="00EC0B26">
      <w:pPr>
        <w:pStyle w:val="af8"/>
        <w:keepNext/>
        <w:rPr>
          <w:rtl/>
        </w:rPr>
      </w:pPr>
      <w:bookmarkStart w:id="68847" w:name="ET_yor_6423_27"/>
      <w:r w:rsidRPr="00727036">
        <w:rPr>
          <w:rStyle w:val="TagStyle"/>
          <w:rtl/>
        </w:rPr>
        <w:t xml:space="preserve"> &lt;&lt; יור &gt;&gt; </w:t>
      </w:r>
      <w:r>
        <w:rPr>
          <w:rtl/>
        </w:rPr>
        <w:t>היו"ר אמיר אוחנה:</w:t>
      </w:r>
      <w:r w:rsidRPr="00727036">
        <w:rPr>
          <w:rStyle w:val="TagStyle"/>
          <w:rtl/>
        </w:rPr>
        <w:t xml:space="preserve"> &lt;&lt; יור &gt;&gt;</w:t>
      </w:r>
      <w:r>
        <w:rPr>
          <w:rtl/>
        </w:rPr>
        <w:t xml:space="preserve"> </w:t>
      </w:r>
      <w:bookmarkEnd w:id="68847"/>
    </w:p>
    <w:p w:rsidR="008C6688" w:rsidRDefault="008C6688" w:rsidP="00EC0B26">
      <w:pPr>
        <w:rPr>
          <w:rtl/>
        </w:rPr>
      </w:pPr>
    </w:p>
    <w:p w:rsidR="00D36887" w:rsidRDefault="008C6688" w:rsidP="00EC0B26">
      <w:pPr>
        <w:rPr>
          <w:rtl/>
        </w:rPr>
      </w:pPr>
      <w:bookmarkStart w:id="68848" w:name="_ETM_Q116_637000"/>
      <w:bookmarkEnd w:id="68848"/>
      <w:r>
        <w:rPr>
          <w:rFonts w:hint="cs"/>
          <w:rtl/>
        </w:rPr>
        <w:t>47 בעד, 64</w:t>
      </w:r>
      <w:bookmarkStart w:id="68849" w:name="_ETM_Q116_640000"/>
      <w:bookmarkEnd w:id="68849"/>
      <w:r>
        <w:rPr>
          <w:rFonts w:hint="cs"/>
          <w:rtl/>
        </w:rPr>
        <w:t xml:space="preserve"> נגד, נמנע אחד. ההסתייגות לא התקבלה. </w:t>
      </w:r>
    </w:p>
    <w:p w:rsidR="00D36887" w:rsidRDefault="00D36887" w:rsidP="00EC0B26">
      <w:pPr>
        <w:rPr>
          <w:rtl/>
        </w:rPr>
      </w:pPr>
    </w:p>
    <w:p w:rsidR="008C6688" w:rsidRDefault="008C6688" w:rsidP="00EC0B26">
      <w:pPr>
        <w:rPr>
          <w:rtl/>
        </w:rPr>
      </w:pPr>
      <w:r>
        <w:rPr>
          <w:rFonts w:hint="cs"/>
          <w:rtl/>
        </w:rPr>
        <w:t>וכעת?</w:t>
      </w:r>
    </w:p>
    <w:p w:rsidR="008C6688" w:rsidRDefault="008C6688" w:rsidP="00EC0B26">
      <w:pPr>
        <w:rPr>
          <w:rtl/>
        </w:rPr>
      </w:pPr>
    </w:p>
    <w:p w:rsidR="008C6688" w:rsidRDefault="008C6688" w:rsidP="00EC0B26">
      <w:pPr>
        <w:pStyle w:val="af7"/>
        <w:keepNext/>
        <w:rPr>
          <w:rtl/>
        </w:rPr>
      </w:pPr>
      <w:r w:rsidRPr="00727036">
        <w:rPr>
          <w:rStyle w:val="TagStyle"/>
          <w:rtl/>
        </w:rPr>
        <w:t xml:space="preserve"> &lt;&lt; קריאה &gt;&gt; </w:t>
      </w:r>
      <w:r>
        <w:rPr>
          <w:rtl/>
        </w:rPr>
        <w:t>מירב בן ארי (יש עתיד):</w:t>
      </w:r>
      <w:r w:rsidRPr="00727036">
        <w:rPr>
          <w:rStyle w:val="TagStyle"/>
          <w:rtl/>
        </w:rPr>
        <w:t xml:space="preserve"> &lt;&lt; קריאה &gt;&gt;</w:t>
      </w:r>
      <w:r>
        <w:rPr>
          <w:rtl/>
        </w:rPr>
        <w:t xml:space="preserve"> </w:t>
      </w:r>
    </w:p>
    <w:p w:rsidR="008C6688" w:rsidRDefault="008C6688" w:rsidP="00EC0B26">
      <w:pPr>
        <w:rPr>
          <w:rtl/>
        </w:rPr>
      </w:pPr>
    </w:p>
    <w:p w:rsidR="008C6688" w:rsidRDefault="008C6688" w:rsidP="00EC0B26">
      <w:pPr>
        <w:rPr>
          <w:rtl/>
        </w:rPr>
      </w:pPr>
      <w:r>
        <w:rPr>
          <w:rFonts w:hint="cs"/>
          <w:rtl/>
        </w:rPr>
        <w:t>128.</w:t>
      </w:r>
    </w:p>
    <w:p w:rsidR="008C6688" w:rsidRDefault="008C6688" w:rsidP="00EC0B26">
      <w:pPr>
        <w:rPr>
          <w:rtl/>
        </w:rPr>
      </w:pPr>
      <w:bookmarkStart w:id="68850" w:name="_ETM_Q116_646000"/>
      <w:bookmarkEnd w:id="68850"/>
    </w:p>
    <w:p w:rsidR="008C6688" w:rsidRDefault="008C6688" w:rsidP="00EC0B26">
      <w:pPr>
        <w:pStyle w:val="af8"/>
        <w:keepNext/>
        <w:rPr>
          <w:rtl/>
        </w:rPr>
      </w:pPr>
      <w:r w:rsidRPr="00727036">
        <w:rPr>
          <w:rStyle w:val="TagStyle"/>
          <w:rtl/>
        </w:rPr>
        <w:t xml:space="preserve"> &lt;&lt; יור &gt;&gt; </w:t>
      </w:r>
      <w:r>
        <w:rPr>
          <w:rtl/>
        </w:rPr>
        <w:t>היו"ר אמיר אוחנה:</w:t>
      </w:r>
      <w:r w:rsidRPr="00727036">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bookmarkStart w:id="68851" w:name="_ETM_Q116_647000"/>
      <w:bookmarkEnd w:id="68851"/>
      <w:r>
        <w:rPr>
          <w:rFonts w:hint="cs"/>
          <w:rtl/>
        </w:rPr>
        <w:t xml:space="preserve">אם </w:t>
      </w:r>
      <w:bookmarkStart w:id="68852" w:name="_ETM_Q116_644000"/>
      <w:bookmarkEnd w:id="68852"/>
      <w:r>
        <w:rPr>
          <w:rFonts w:hint="cs"/>
          <w:rtl/>
        </w:rPr>
        <w:t>כן, אנחנו נצביע תחילה על סעיף 1, כנוסח הוועדה. שימו לב, סעיף 1, כנוסח הוועדה.</w:t>
      </w:r>
    </w:p>
    <w:p w:rsidR="008C6688" w:rsidRDefault="008C6688" w:rsidP="00EC0B26">
      <w:pPr>
        <w:rPr>
          <w:rtl/>
        </w:rPr>
      </w:pPr>
    </w:p>
    <w:p w:rsidR="008C6688" w:rsidRDefault="008C6688" w:rsidP="00EC0B26">
      <w:pPr>
        <w:pStyle w:val="af1"/>
        <w:keepNext/>
        <w:rPr>
          <w:rtl/>
        </w:rPr>
      </w:pPr>
      <w:bookmarkStart w:id="68853" w:name="_ETM_Q116_653000"/>
      <w:bookmarkEnd w:id="68853"/>
      <w:r>
        <w:rPr>
          <w:rFonts w:hint="eastAsia"/>
          <w:rtl/>
        </w:rPr>
        <w:t>הצבעה</w:t>
      </w:r>
      <w:r>
        <w:rPr>
          <w:rtl/>
        </w:rPr>
        <w:t xml:space="preserve"> מס'</w:t>
      </w:r>
      <w:r>
        <w:rPr>
          <w:rFonts w:hint="cs"/>
          <w:rtl/>
        </w:rPr>
        <w:t xml:space="preserve"> 6 </w:t>
      </w:r>
    </w:p>
    <w:p w:rsidR="008C6688" w:rsidRDefault="008C6688" w:rsidP="00EC0B26">
      <w:pPr>
        <w:pStyle w:val="--"/>
        <w:keepNext/>
        <w:rPr>
          <w:rtl/>
        </w:rPr>
      </w:pPr>
    </w:p>
    <w:p w:rsidR="008C6688" w:rsidRDefault="008C6688" w:rsidP="00EC0B26">
      <w:pPr>
        <w:pStyle w:val="--"/>
        <w:keepNext/>
        <w:rPr>
          <w:rtl/>
        </w:rPr>
      </w:pPr>
      <w:r>
        <w:rPr>
          <w:rFonts w:hint="eastAsia"/>
          <w:rtl/>
        </w:rPr>
        <w:t>בעד</w:t>
      </w:r>
      <w:r>
        <w:rPr>
          <w:rtl/>
        </w:rPr>
        <w:t xml:space="preserve"> </w:t>
      </w:r>
      <w:r>
        <w:rPr>
          <w:rFonts w:hint="cs"/>
          <w:rtl/>
        </w:rPr>
        <w:t xml:space="preserve">סעיף 1, כהצעת הוועדה </w:t>
      </w:r>
      <w:r>
        <w:rPr>
          <w:rtl/>
        </w:rPr>
        <w:t xml:space="preserve">– </w:t>
      </w:r>
      <w:r>
        <w:rPr>
          <w:rFonts w:hint="cs"/>
          <w:rtl/>
        </w:rPr>
        <w:t>65</w:t>
      </w:r>
    </w:p>
    <w:p w:rsidR="008C6688" w:rsidRDefault="008C6688" w:rsidP="00EC0B26">
      <w:pPr>
        <w:pStyle w:val="--"/>
        <w:keepNext/>
        <w:rPr>
          <w:rtl/>
        </w:rPr>
      </w:pPr>
      <w:r>
        <w:rPr>
          <w:rFonts w:hint="eastAsia"/>
          <w:rtl/>
        </w:rPr>
        <w:t>נגד</w:t>
      </w:r>
      <w:r>
        <w:rPr>
          <w:rtl/>
        </w:rPr>
        <w:t xml:space="preserve"> – </w:t>
      </w:r>
      <w:r>
        <w:rPr>
          <w:rFonts w:hint="cs"/>
          <w:rtl/>
        </w:rPr>
        <w:t>47</w:t>
      </w:r>
    </w:p>
    <w:p w:rsidR="008C6688" w:rsidRDefault="008C6688" w:rsidP="00EC0B26">
      <w:pPr>
        <w:pStyle w:val="--"/>
        <w:keepNext/>
        <w:rPr>
          <w:rtl/>
        </w:rPr>
      </w:pPr>
      <w:r>
        <w:rPr>
          <w:rFonts w:hint="eastAsia"/>
          <w:rtl/>
        </w:rPr>
        <w:t>נמנעים</w:t>
      </w:r>
      <w:r>
        <w:rPr>
          <w:rtl/>
        </w:rPr>
        <w:t xml:space="preserve"> –</w:t>
      </w:r>
      <w:r>
        <w:rPr>
          <w:rFonts w:hint="cs"/>
          <w:rtl/>
        </w:rPr>
        <w:t xml:space="preserve"> אין</w:t>
      </w:r>
    </w:p>
    <w:p w:rsidR="008C6688" w:rsidRDefault="008C6688" w:rsidP="00EC0B26">
      <w:pPr>
        <w:pStyle w:val="af3"/>
        <w:rPr>
          <w:rtl/>
        </w:rPr>
      </w:pPr>
      <w:r>
        <w:rPr>
          <w:rFonts w:hint="cs"/>
          <w:rtl/>
        </w:rPr>
        <w:t xml:space="preserve">סעיף 1, כהצעת </w:t>
      </w:r>
      <w:bookmarkStart w:id="68854" w:name="_ETM_Q116_651000"/>
      <w:bookmarkEnd w:id="68854"/>
      <w:r>
        <w:rPr>
          <w:rFonts w:hint="cs"/>
          <w:rtl/>
        </w:rPr>
        <w:t>הוועדה, נתקבל.</w:t>
      </w:r>
    </w:p>
    <w:p w:rsidR="008C6688" w:rsidRDefault="008C6688" w:rsidP="00EC0B26">
      <w:pPr>
        <w:rPr>
          <w:rtl/>
        </w:rPr>
      </w:pPr>
    </w:p>
    <w:p w:rsidR="008C6688" w:rsidRDefault="008C6688" w:rsidP="00EC0B26">
      <w:pPr>
        <w:pStyle w:val="af8"/>
        <w:keepNext/>
        <w:rPr>
          <w:rtl/>
        </w:rPr>
      </w:pPr>
      <w:r w:rsidRPr="00727036">
        <w:rPr>
          <w:rStyle w:val="TagStyle"/>
          <w:rtl/>
        </w:rPr>
        <w:t xml:space="preserve"> &lt;&lt; יור &gt;&gt; </w:t>
      </w:r>
      <w:r>
        <w:rPr>
          <w:rtl/>
        </w:rPr>
        <w:t>היו"ר אמיר אוחנה:</w:t>
      </w:r>
      <w:r w:rsidRPr="00727036">
        <w:rPr>
          <w:rStyle w:val="TagStyle"/>
          <w:rtl/>
        </w:rPr>
        <w:t xml:space="preserve"> &lt;&lt; יור &gt;&gt;</w:t>
      </w:r>
      <w:r>
        <w:rPr>
          <w:rtl/>
        </w:rPr>
        <w:t xml:space="preserve"> </w:t>
      </w:r>
    </w:p>
    <w:p w:rsidR="008C6688" w:rsidRDefault="008C6688" w:rsidP="00EC0B26">
      <w:pPr>
        <w:rPr>
          <w:rtl/>
        </w:rPr>
      </w:pPr>
    </w:p>
    <w:p w:rsidR="008C6688" w:rsidRDefault="008C6688" w:rsidP="00F52C00">
      <w:pPr>
        <w:rPr>
          <w:rtl/>
        </w:rPr>
      </w:pPr>
      <w:bookmarkStart w:id="68855" w:name="_ETM_Q116_661000"/>
      <w:bookmarkEnd w:id="68855"/>
      <w:r>
        <w:rPr>
          <w:rFonts w:hint="cs"/>
          <w:rtl/>
        </w:rPr>
        <w:t>65 בעד, 47 נגד. סעיף 1</w:t>
      </w:r>
      <w:r w:rsidR="00F52C00">
        <w:rPr>
          <w:rFonts w:hint="cs"/>
          <w:rtl/>
        </w:rPr>
        <w:t>,</w:t>
      </w:r>
      <w:r>
        <w:rPr>
          <w:rFonts w:hint="cs"/>
          <w:rtl/>
        </w:rPr>
        <w:t xml:space="preserve"> כנוסח הוועדה</w:t>
      </w:r>
      <w:r w:rsidR="00F52C00">
        <w:rPr>
          <w:rFonts w:hint="cs"/>
          <w:rtl/>
        </w:rPr>
        <w:t>, התקבל</w:t>
      </w:r>
      <w:r>
        <w:rPr>
          <w:rFonts w:hint="cs"/>
          <w:rtl/>
        </w:rPr>
        <w:t>.</w:t>
      </w:r>
    </w:p>
    <w:p w:rsidR="008C6688" w:rsidRDefault="008C6688" w:rsidP="00EC0B26">
      <w:pPr>
        <w:rPr>
          <w:rtl/>
        </w:rPr>
      </w:pPr>
    </w:p>
    <w:p w:rsidR="008C6688" w:rsidRDefault="008C6688" w:rsidP="00EC0B26">
      <w:pPr>
        <w:rPr>
          <w:rtl/>
        </w:rPr>
      </w:pPr>
      <w:bookmarkStart w:id="68856" w:name="_ETM_Q116_668000"/>
      <w:bookmarkEnd w:id="68856"/>
      <w:r>
        <w:rPr>
          <w:rFonts w:hint="cs"/>
          <w:rtl/>
        </w:rPr>
        <w:t xml:space="preserve">וכעת נצביע </w:t>
      </w:r>
      <w:bookmarkStart w:id="68857" w:name="_ETM_Q116_670000"/>
      <w:bookmarkEnd w:id="68857"/>
      <w:r>
        <w:rPr>
          <w:rFonts w:hint="cs"/>
          <w:rtl/>
        </w:rPr>
        <w:t>על הסתייגות 128. הסתייג</w:t>
      </w:r>
      <w:r w:rsidR="00F63BBB">
        <w:rPr>
          <w:rFonts w:hint="cs"/>
          <w:rtl/>
        </w:rPr>
        <w:t>ות 128</w:t>
      </w:r>
      <w:r>
        <w:rPr>
          <w:rFonts w:hint="cs"/>
          <w:rtl/>
        </w:rPr>
        <w:t xml:space="preserve"> </w:t>
      </w:r>
      <w:r w:rsidR="00F63BBB">
        <w:rPr>
          <w:rFonts w:hint="eastAsia"/>
          <w:rtl/>
        </w:rPr>
        <w:t xml:space="preserve">– </w:t>
      </w:r>
      <w:r>
        <w:rPr>
          <w:rFonts w:hint="cs"/>
          <w:rtl/>
        </w:rPr>
        <w:t>הצבעה כעת.</w:t>
      </w:r>
    </w:p>
    <w:p w:rsidR="008C6688" w:rsidRDefault="008C6688" w:rsidP="00EC0B26">
      <w:pPr>
        <w:rPr>
          <w:rtl/>
        </w:rPr>
      </w:pPr>
      <w:bookmarkStart w:id="68858" w:name="_ETM_Q116_675000"/>
      <w:bookmarkEnd w:id="68858"/>
    </w:p>
    <w:p w:rsidR="008C6688" w:rsidRDefault="008C6688" w:rsidP="00EC0B26">
      <w:pPr>
        <w:pStyle w:val="af1"/>
        <w:keepNext/>
        <w:rPr>
          <w:rtl/>
        </w:rPr>
      </w:pPr>
      <w:bookmarkStart w:id="68859" w:name="_ETM_Q116_676000"/>
      <w:bookmarkEnd w:id="68859"/>
      <w:r>
        <w:rPr>
          <w:rFonts w:hint="eastAsia"/>
          <w:rtl/>
        </w:rPr>
        <w:t>הצבעה</w:t>
      </w:r>
      <w:r>
        <w:rPr>
          <w:rtl/>
        </w:rPr>
        <w:t xml:space="preserve"> מס'</w:t>
      </w:r>
      <w:r>
        <w:rPr>
          <w:rFonts w:hint="cs"/>
          <w:rtl/>
        </w:rPr>
        <w:t xml:space="preserve"> 7 </w:t>
      </w:r>
    </w:p>
    <w:p w:rsidR="008C6688" w:rsidRDefault="008C6688" w:rsidP="00EC0B26">
      <w:pPr>
        <w:pStyle w:val="--"/>
        <w:keepNext/>
        <w:rPr>
          <w:rtl/>
        </w:rPr>
      </w:pPr>
    </w:p>
    <w:p w:rsidR="008C6688" w:rsidRDefault="008C6688" w:rsidP="00EC0B26">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48</w:t>
      </w:r>
    </w:p>
    <w:p w:rsidR="008C6688" w:rsidRDefault="008C6688" w:rsidP="00EC0B26">
      <w:pPr>
        <w:pStyle w:val="--"/>
        <w:keepNext/>
        <w:rPr>
          <w:rtl/>
        </w:rPr>
      </w:pPr>
      <w:r>
        <w:rPr>
          <w:rFonts w:hint="eastAsia"/>
          <w:rtl/>
        </w:rPr>
        <w:t>נגד</w:t>
      </w:r>
      <w:r>
        <w:rPr>
          <w:rtl/>
        </w:rPr>
        <w:t xml:space="preserve"> – </w:t>
      </w:r>
      <w:r>
        <w:rPr>
          <w:rFonts w:hint="cs"/>
          <w:rtl/>
        </w:rPr>
        <w:t>64</w:t>
      </w:r>
    </w:p>
    <w:p w:rsidR="008C6688" w:rsidRDefault="008C6688" w:rsidP="00EC0B26">
      <w:pPr>
        <w:pStyle w:val="--"/>
        <w:keepNext/>
        <w:rPr>
          <w:rtl/>
        </w:rPr>
      </w:pPr>
      <w:r>
        <w:rPr>
          <w:rFonts w:hint="eastAsia"/>
          <w:rtl/>
        </w:rPr>
        <w:t>נמנעים</w:t>
      </w:r>
      <w:r>
        <w:rPr>
          <w:rtl/>
        </w:rPr>
        <w:t xml:space="preserve"> –</w:t>
      </w:r>
      <w:r>
        <w:rPr>
          <w:rFonts w:hint="cs"/>
          <w:rtl/>
        </w:rPr>
        <w:t xml:space="preserve"> אין</w:t>
      </w:r>
    </w:p>
    <w:p w:rsidR="008C6688" w:rsidRDefault="008C6688" w:rsidP="00EC0B26">
      <w:pPr>
        <w:pStyle w:val="af3"/>
        <w:rPr>
          <w:rtl/>
        </w:rPr>
      </w:pPr>
      <w:r>
        <w:rPr>
          <w:rFonts w:hint="cs"/>
          <w:rtl/>
        </w:rPr>
        <w:t>הסתייגות 128 לא נתקבלה.</w:t>
      </w:r>
    </w:p>
    <w:p w:rsidR="008C6688" w:rsidRDefault="008C6688" w:rsidP="00EC0B26">
      <w:pPr>
        <w:rPr>
          <w:rtl/>
        </w:rPr>
      </w:pPr>
    </w:p>
    <w:p w:rsidR="008C6688" w:rsidRDefault="008C6688" w:rsidP="00EC0B26">
      <w:pPr>
        <w:pStyle w:val="af8"/>
        <w:keepNext/>
        <w:rPr>
          <w:rtl/>
        </w:rPr>
      </w:pPr>
      <w:r w:rsidRPr="00727036">
        <w:rPr>
          <w:rStyle w:val="TagStyle"/>
          <w:rtl/>
        </w:rPr>
        <w:t xml:space="preserve"> &lt;&lt; יור &gt;&gt; </w:t>
      </w:r>
      <w:r>
        <w:rPr>
          <w:rtl/>
        </w:rPr>
        <w:t>היו"ר אמיר אוחנה:</w:t>
      </w:r>
      <w:r w:rsidRPr="00727036">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bookmarkStart w:id="68860" w:name="_ETM_Q116_691000"/>
      <w:bookmarkEnd w:id="68860"/>
      <w:r>
        <w:rPr>
          <w:rFonts w:hint="cs"/>
          <w:rtl/>
        </w:rPr>
        <w:t xml:space="preserve">48 בעד, 64 </w:t>
      </w:r>
      <w:bookmarkStart w:id="68861" w:name="_ETM_Q116_703000"/>
      <w:bookmarkEnd w:id="68861"/>
      <w:r>
        <w:rPr>
          <w:rFonts w:hint="cs"/>
          <w:rtl/>
        </w:rPr>
        <w:t>נגד. ההסתייגות לא התקבלה.</w:t>
      </w:r>
    </w:p>
    <w:p w:rsidR="008C6688" w:rsidRDefault="008C6688" w:rsidP="00EC0B26">
      <w:pPr>
        <w:rPr>
          <w:rtl/>
        </w:rPr>
      </w:pPr>
    </w:p>
    <w:p w:rsidR="008C6688" w:rsidRDefault="008C6688" w:rsidP="00F63BBB">
      <w:pPr>
        <w:rPr>
          <w:rtl/>
        </w:rPr>
      </w:pPr>
      <w:bookmarkStart w:id="68862" w:name="_ETM_Q116_713000"/>
      <w:bookmarkEnd w:id="68862"/>
      <w:r>
        <w:rPr>
          <w:rFonts w:hint="cs"/>
          <w:rtl/>
        </w:rPr>
        <w:t>וכעת</w:t>
      </w:r>
      <w:r w:rsidR="00616E9E">
        <w:rPr>
          <w:rFonts w:hint="cs"/>
          <w:rtl/>
        </w:rPr>
        <w:t xml:space="preserve"> הסתייגות 129. הסתייגות 129 –</w:t>
      </w:r>
      <w:r>
        <w:rPr>
          <w:rFonts w:hint="cs"/>
          <w:rtl/>
        </w:rPr>
        <w:t xml:space="preserve"> הצבעה כעת.</w:t>
      </w:r>
    </w:p>
    <w:p w:rsidR="008C6688" w:rsidRDefault="008C6688" w:rsidP="00EC0B26">
      <w:pPr>
        <w:rPr>
          <w:rtl/>
        </w:rPr>
      </w:pPr>
    </w:p>
    <w:p w:rsidR="008C6688" w:rsidRDefault="008C6688" w:rsidP="00EC0B26">
      <w:pPr>
        <w:pStyle w:val="af1"/>
        <w:keepNext/>
        <w:rPr>
          <w:rtl/>
        </w:rPr>
      </w:pPr>
      <w:bookmarkStart w:id="68863" w:name="_ETM_Q116_721000"/>
      <w:bookmarkEnd w:id="68863"/>
      <w:r>
        <w:rPr>
          <w:rFonts w:hint="eastAsia"/>
          <w:rtl/>
        </w:rPr>
        <w:t>הצבעה</w:t>
      </w:r>
      <w:r>
        <w:rPr>
          <w:rtl/>
        </w:rPr>
        <w:t xml:space="preserve"> מס'</w:t>
      </w:r>
      <w:r>
        <w:rPr>
          <w:rFonts w:hint="cs"/>
          <w:rtl/>
        </w:rPr>
        <w:t xml:space="preserve"> 8</w:t>
      </w:r>
    </w:p>
    <w:p w:rsidR="008C6688" w:rsidRDefault="008C6688" w:rsidP="00EC0B26">
      <w:pPr>
        <w:pStyle w:val="--"/>
        <w:keepNext/>
        <w:rPr>
          <w:rtl/>
        </w:rPr>
      </w:pPr>
    </w:p>
    <w:p w:rsidR="008C6688" w:rsidRDefault="008C6688" w:rsidP="00D76792">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4</w:t>
      </w:r>
      <w:r w:rsidR="00D76792">
        <w:rPr>
          <w:rFonts w:hint="cs"/>
          <w:rtl/>
        </w:rPr>
        <w:t>8</w:t>
      </w:r>
    </w:p>
    <w:p w:rsidR="008C6688" w:rsidRDefault="008C6688" w:rsidP="00EC0B26">
      <w:pPr>
        <w:pStyle w:val="--"/>
        <w:keepNext/>
        <w:rPr>
          <w:rtl/>
        </w:rPr>
      </w:pPr>
      <w:r>
        <w:rPr>
          <w:rFonts w:hint="eastAsia"/>
          <w:rtl/>
        </w:rPr>
        <w:t>נגד</w:t>
      </w:r>
      <w:r>
        <w:rPr>
          <w:rtl/>
        </w:rPr>
        <w:t xml:space="preserve"> – </w:t>
      </w:r>
      <w:r>
        <w:rPr>
          <w:rFonts w:hint="cs"/>
          <w:rtl/>
        </w:rPr>
        <w:t>64</w:t>
      </w:r>
    </w:p>
    <w:p w:rsidR="008C6688" w:rsidRDefault="008C6688" w:rsidP="00EC0B26">
      <w:pPr>
        <w:pStyle w:val="--"/>
        <w:keepNext/>
        <w:rPr>
          <w:rtl/>
        </w:rPr>
      </w:pPr>
      <w:r>
        <w:rPr>
          <w:rFonts w:hint="eastAsia"/>
          <w:rtl/>
        </w:rPr>
        <w:t>נמנעים</w:t>
      </w:r>
      <w:r>
        <w:rPr>
          <w:rtl/>
        </w:rPr>
        <w:t xml:space="preserve"> –</w:t>
      </w:r>
      <w:r>
        <w:rPr>
          <w:rFonts w:hint="cs"/>
          <w:rtl/>
        </w:rPr>
        <w:t xml:space="preserve"> אין</w:t>
      </w:r>
    </w:p>
    <w:p w:rsidR="008C6688" w:rsidRDefault="008C6688" w:rsidP="00EC0B26">
      <w:pPr>
        <w:pStyle w:val="af3"/>
        <w:rPr>
          <w:rtl/>
        </w:rPr>
      </w:pPr>
      <w:r>
        <w:rPr>
          <w:rFonts w:hint="cs"/>
          <w:rtl/>
        </w:rPr>
        <w:t>הסתייגות 129 לא נתקבלה.</w:t>
      </w:r>
    </w:p>
    <w:p w:rsidR="008C6688" w:rsidRDefault="008C6688" w:rsidP="00EC0B26">
      <w:pPr>
        <w:rPr>
          <w:rtl/>
        </w:rPr>
      </w:pPr>
    </w:p>
    <w:p w:rsidR="008C6688" w:rsidRDefault="008C6688" w:rsidP="00EC0B26">
      <w:pPr>
        <w:pStyle w:val="af8"/>
        <w:keepNext/>
        <w:rPr>
          <w:rtl/>
        </w:rPr>
      </w:pPr>
      <w:r w:rsidRPr="00727036">
        <w:rPr>
          <w:rStyle w:val="TagStyle"/>
          <w:rtl/>
        </w:rPr>
        <w:t xml:space="preserve"> &lt;&lt; יור &gt;&gt; </w:t>
      </w:r>
      <w:r>
        <w:rPr>
          <w:rtl/>
        </w:rPr>
        <w:t>היו"ר אמיר אוחנה:</w:t>
      </w:r>
      <w:r w:rsidRPr="00727036">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bookmarkStart w:id="68864" w:name="_ETM_Q116_729000"/>
      <w:bookmarkEnd w:id="68864"/>
      <w:r>
        <w:rPr>
          <w:rFonts w:hint="cs"/>
          <w:rtl/>
        </w:rPr>
        <w:t xml:space="preserve">48 </w:t>
      </w:r>
      <w:bookmarkStart w:id="68865" w:name="_ETM_Q116_731000"/>
      <w:bookmarkEnd w:id="68865"/>
      <w:r>
        <w:rPr>
          <w:rFonts w:hint="cs"/>
          <w:rtl/>
        </w:rPr>
        <w:t xml:space="preserve">בעד, 64 נגד. ההסתייגות לא התקבלה. </w:t>
      </w:r>
    </w:p>
    <w:p w:rsidR="008C6688" w:rsidRDefault="008C6688" w:rsidP="00EC0B26">
      <w:pPr>
        <w:rPr>
          <w:rtl/>
        </w:rPr>
      </w:pPr>
      <w:bookmarkStart w:id="68866" w:name="_ETM_Q0_69043270"/>
      <w:bookmarkStart w:id="68867" w:name="_ETM_Q0_69043328"/>
      <w:bookmarkEnd w:id="68866"/>
      <w:bookmarkEnd w:id="68867"/>
    </w:p>
    <w:p w:rsidR="008C6688" w:rsidRDefault="008C6688" w:rsidP="00EC0B26">
      <w:pPr>
        <w:rPr>
          <w:rtl/>
        </w:rPr>
      </w:pPr>
      <w:bookmarkStart w:id="68868" w:name="_ETM_Q0_69043422"/>
      <w:bookmarkStart w:id="68869" w:name="_ETM_Q0_69043480"/>
      <w:bookmarkEnd w:id="68868"/>
      <w:bookmarkEnd w:id="68869"/>
      <w:r>
        <w:rPr>
          <w:rFonts w:hint="cs"/>
          <w:rtl/>
        </w:rPr>
        <w:t xml:space="preserve">וכעת? </w:t>
      </w:r>
    </w:p>
    <w:p w:rsidR="008C6688" w:rsidRDefault="008C6688" w:rsidP="00EC0B26">
      <w:pPr>
        <w:rPr>
          <w:rtl/>
        </w:rPr>
      </w:pPr>
      <w:bookmarkStart w:id="68870" w:name="_ETM_Q0_69041678"/>
      <w:bookmarkStart w:id="68871" w:name="_ETM_Q0_69041786"/>
      <w:bookmarkEnd w:id="68870"/>
      <w:bookmarkEnd w:id="68871"/>
    </w:p>
    <w:p w:rsidR="008C6688" w:rsidRDefault="008C6688" w:rsidP="00EC0B26">
      <w:pPr>
        <w:pStyle w:val="af7"/>
        <w:keepNext/>
        <w:rPr>
          <w:rtl/>
        </w:rPr>
      </w:pPr>
      <w:bookmarkStart w:id="68872" w:name="ET_interruption_5300_33"/>
      <w:r w:rsidRPr="00727036">
        <w:rPr>
          <w:rStyle w:val="TagStyle"/>
          <w:rtl/>
        </w:rPr>
        <w:t xml:space="preserve"> &lt;&lt; קריאה &gt;&gt; </w:t>
      </w:r>
      <w:r>
        <w:rPr>
          <w:rtl/>
        </w:rPr>
        <w:t>מירב בן ארי (יש עתיד):</w:t>
      </w:r>
      <w:r w:rsidRPr="00727036">
        <w:rPr>
          <w:rStyle w:val="TagStyle"/>
          <w:rtl/>
        </w:rPr>
        <w:t xml:space="preserve"> &lt;&lt; קריאה &gt;&gt;</w:t>
      </w:r>
      <w:r>
        <w:rPr>
          <w:rtl/>
        </w:rPr>
        <w:t xml:space="preserve"> </w:t>
      </w:r>
      <w:bookmarkEnd w:id="68872"/>
    </w:p>
    <w:p w:rsidR="008C6688" w:rsidRDefault="008C6688" w:rsidP="00EC0B26">
      <w:pPr>
        <w:rPr>
          <w:rtl/>
        </w:rPr>
      </w:pPr>
    </w:p>
    <w:p w:rsidR="008C6688" w:rsidRDefault="008C6688" w:rsidP="00EC0B26">
      <w:pPr>
        <w:rPr>
          <w:rtl/>
        </w:rPr>
      </w:pPr>
      <w:bookmarkStart w:id="68873" w:name="_ETM_Q116_733000"/>
      <w:bookmarkEnd w:id="68873"/>
      <w:r>
        <w:rPr>
          <w:rFonts w:hint="cs"/>
          <w:rtl/>
        </w:rPr>
        <w:t>161.</w:t>
      </w:r>
    </w:p>
    <w:p w:rsidR="008C6688" w:rsidRDefault="008C6688" w:rsidP="00EC0B26">
      <w:pPr>
        <w:rPr>
          <w:rtl/>
        </w:rPr>
      </w:pPr>
      <w:bookmarkStart w:id="68874" w:name="_ETM_Q116_736000"/>
      <w:bookmarkEnd w:id="68874"/>
    </w:p>
    <w:p w:rsidR="008C6688" w:rsidRDefault="008C6688" w:rsidP="00EC0B26">
      <w:pPr>
        <w:pStyle w:val="af8"/>
        <w:keepNext/>
        <w:rPr>
          <w:rtl/>
        </w:rPr>
      </w:pPr>
      <w:r w:rsidRPr="00727036">
        <w:rPr>
          <w:rStyle w:val="TagStyle"/>
          <w:rtl/>
        </w:rPr>
        <w:t xml:space="preserve"> &lt;&lt; יור &gt;&gt; </w:t>
      </w:r>
      <w:r>
        <w:rPr>
          <w:rtl/>
        </w:rPr>
        <w:t>היו"ר אמיר אוחנה:</w:t>
      </w:r>
      <w:r w:rsidRPr="00727036">
        <w:rPr>
          <w:rStyle w:val="TagStyle"/>
          <w:rtl/>
        </w:rPr>
        <w:t xml:space="preserve"> &lt;&lt; יור &gt;&gt;</w:t>
      </w:r>
      <w:r>
        <w:rPr>
          <w:rtl/>
        </w:rPr>
        <w:t xml:space="preserve"> </w:t>
      </w:r>
    </w:p>
    <w:p w:rsidR="008C6688" w:rsidRDefault="008C6688" w:rsidP="00EC0B26">
      <w:pPr>
        <w:rPr>
          <w:rtl/>
        </w:rPr>
      </w:pPr>
    </w:p>
    <w:p w:rsidR="008C6688" w:rsidRDefault="008C6688" w:rsidP="00EC0B26">
      <w:bookmarkStart w:id="68875" w:name="_ETM_Q116_739000"/>
      <w:bookmarkStart w:id="68876" w:name="_ETM_Q116_732000"/>
      <w:bookmarkEnd w:id="68875"/>
      <w:bookmarkEnd w:id="68876"/>
      <w:r>
        <w:rPr>
          <w:rFonts w:hint="cs"/>
          <w:rtl/>
        </w:rPr>
        <w:t xml:space="preserve">אם כן, הסתייגות 161 היא לסעיף 3, ולכן נצביע תחילה על סעיף </w:t>
      </w:r>
      <w:bookmarkStart w:id="68877" w:name="_ETM_Q116_746000"/>
      <w:bookmarkEnd w:id="68877"/>
      <w:r w:rsidR="00F63BBB">
        <w:rPr>
          <w:rFonts w:hint="cs"/>
          <w:rtl/>
        </w:rPr>
        <w:t>2</w:t>
      </w:r>
      <w:r>
        <w:rPr>
          <w:rFonts w:hint="cs"/>
          <w:rtl/>
        </w:rPr>
        <w:t xml:space="preserve"> </w:t>
      </w:r>
      <w:r w:rsidR="00F63BBB">
        <w:rPr>
          <w:rFonts w:hint="cs"/>
          <w:rtl/>
        </w:rPr>
        <w:t>כנוסח הוועדה. מצביעים על סעיף 2</w:t>
      </w:r>
      <w:r>
        <w:rPr>
          <w:rFonts w:hint="cs"/>
          <w:rtl/>
        </w:rPr>
        <w:t xml:space="preserve"> כנוסח הוועדה.</w:t>
      </w:r>
    </w:p>
    <w:p w:rsidR="008C6688" w:rsidRDefault="008C6688" w:rsidP="00EC0B26"/>
    <w:p w:rsidR="008C6688" w:rsidRDefault="008C6688" w:rsidP="00EC0B26">
      <w:pPr>
        <w:pStyle w:val="af1"/>
        <w:keepNext/>
        <w:rPr>
          <w:rtl/>
          <w:lang w:eastAsia="he-IL"/>
        </w:rPr>
      </w:pPr>
      <w:bookmarkStart w:id="68878" w:name="TOR_Q117"/>
      <w:bookmarkEnd w:id="68878"/>
      <w:r>
        <w:rPr>
          <w:rtl/>
          <w:lang w:eastAsia="he-IL"/>
        </w:rPr>
        <w:t>הצבעה מס'</w:t>
      </w:r>
      <w:r>
        <w:rPr>
          <w:rFonts w:hint="cs"/>
          <w:rtl/>
          <w:lang w:eastAsia="he-IL"/>
        </w:rPr>
        <w:t xml:space="preserve"> 9</w:t>
      </w:r>
    </w:p>
    <w:p w:rsidR="008C6688" w:rsidRPr="00263FAC" w:rsidRDefault="008C6688" w:rsidP="00EC0B26">
      <w:pPr>
        <w:rPr>
          <w:rtl/>
          <w:lang w:eastAsia="he-IL"/>
        </w:rPr>
      </w:pPr>
    </w:p>
    <w:p w:rsidR="008C6688" w:rsidRDefault="008C6688" w:rsidP="00EC0B26">
      <w:pPr>
        <w:pStyle w:val="--"/>
        <w:keepNext/>
        <w:rPr>
          <w:rtl/>
          <w:lang w:eastAsia="he-IL"/>
        </w:rPr>
      </w:pPr>
      <w:r>
        <w:rPr>
          <w:rFonts w:hint="cs"/>
          <w:rtl/>
          <w:lang w:eastAsia="he-IL"/>
        </w:rPr>
        <w:t xml:space="preserve">בעד סעיף 2, כהצעת הוועדה </w:t>
      </w:r>
      <w:r>
        <w:rPr>
          <w:rFonts w:hint="eastAsia"/>
          <w:rtl/>
          <w:lang w:eastAsia="he-IL"/>
        </w:rPr>
        <w:t>–</w:t>
      </w:r>
      <w:r>
        <w:rPr>
          <w:rFonts w:hint="cs"/>
          <w:rtl/>
          <w:lang w:eastAsia="he-IL"/>
        </w:rPr>
        <w:t xml:space="preserve"> 63</w:t>
      </w:r>
    </w:p>
    <w:p w:rsidR="008C6688" w:rsidRDefault="008C6688" w:rsidP="00EC0B26">
      <w:pPr>
        <w:pStyle w:val="--"/>
        <w:keepNext/>
        <w:rPr>
          <w:rtl/>
          <w:lang w:eastAsia="he-IL"/>
        </w:rPr>
      </w:pPr>
      <w:r>
        <w:rPr>
          <w:rtl/>
          <w:lang w:eastAsia="he-IL"/>
        </w:rPr>
        <w:t xml:space="preserve">נגד – </w:t>
      </w:r>
      <w:r>
        <w:rPr>
          <w:rFonts w:hint="cs"/>
          <w:rtl/>
          <w:lang w:eastAsia="he-IL"/>
        </w:rPr>
        <w:t>48</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סעיף 2, כהצעת הוועדה, נתקבל.</w:t>
      </w:r>
    </w:p>
    <w:p w:rsidR="008C6688" w:rsidRDefault="008C6688" w:rsidP="00EC0B26">
      <w:pPr>
        <w:rPr>
          <w:rtl/>
          <w:lang w:eastAsia="he-IL"/>
        </w:rPr>
      </w:pPr>
    </w:p>
    <w:p w:rsidR="008C6688" w:rsidRDefault="008C6688" w:rsidP="00EC0B26">
      <w:pPr>
        <w:pStyle w:val="af8"/>
        <w:keepNext/>
        <w:rPr>
          <w:rtl/>
        </w:rPr>
      </w:pPr>
      <w:r w:rsidRPr="00A12C41">
        <w:rPr>
          <w:rStyle w:val="TagStyle"/>
          <w:rtl/>
        </w:rPr>
        <w:t xml:space="preserve"> &lt;&lt; יור &gt;&gt; </w:t>
      </w:r>
      <w:r>
        <w:rPr>
          <w:rtl/>
        </w:rPr>
        <w:t>היו"ר אמיר אוחנה:</w:t>
      </w:r>
      <w:r w:rsidRPr="00A12C41">
        <w:rPr>
          <w:rStyle w:val="TagStyle"/>
          <w:rtl/>
        </w:rPr>
        <w:t xml:space="preserve"> &lt;&lt; יור &gt;&gt;</w:t>
      </w:r>
      <w:r>
        <w:rPr>
          <w:rtl/>
        </w:rPr>
        <w:t xml:space="preserve"> </w:t>
      </w:r>
    </w:p>
    <w:p w:rsidR="008C6688" w:rsidRDefault="008C6688" w:rsidP="00EC0B26">
      <w:pPr>
        <w:rPr>
          <w:rtl/>
          <w:lang w:eastAsia="he-IL"/>
        </w:rPr>
      </w:pPr>
    </w:p>
    <w:p w:rsidR="008C6688" w:rsidRDefault="008C6688" w:rsidP="00616E9E">
      <w:pPr>
        <w:rPr>
          <w:rtl/>
          <w:lang w:eastAsia="he-IL"/>
        </w:rPr>
      </w:pPr>
      <w:r>
        <w:rPr>
          <w:rFonts w:hint="cs"/>
          <w:rtl/>
          <w:lang w:eastAsia="he-IL"/>
        </w:rPr>
        <w:t>63 בעד, 48 נגד. סעיף 2</w:t>
      </w:r>
      <w:r w:rsidR="00616E9E">
        <w:rPr>
          <w:rFonts w:hint="cs"/>
          <w:rtl/>
          <w:lang w:eastAsia="he-IL"/>
        </w:rPr>
        <w:t>,</w:t>
      </w:r>
      <w:r>
        <w:rPr>
          <w:rFonts w:hint="cs"/>
          <w:rtl/>
          <w:lang w:eastAsia="he-IL"/>
        </w:rPr>
        <w:t xml:space="preserve"> כנוסח הוועדה</w:t>
      </w:r>
      <w:r w:rsidR="00616E9E">
        <w:rPr>
          <w:rFonts w:hint="cs"/>
          <w:rtl/>
          <w:lang w:eastAsia="he-IL"/>
        </w:rPr>
        <w:t>, נתקבל</w:t>
      </w:r>
      <w:r>
        <w:rPr>
          <w:rFonts w:hint="cs"/>
          <w:rtl/>
          <w:lang w:eastAsia="he-IL"/>
        </w:rPr>
        <w:t xml:space="preserve">. </w:t>
      </w:r>
    </w:p>
    <w:p w:rsidR="008C6688" w:rsidRDefault="008C6688" w:rsidP="00EC0B26">
      <w:pPr>
        <w:rPr>
          <w:rtl/>
          <w:lang w:eastAsia="he-IL"/>
        </w:rPr>
      </w:pPr>
    </w:p>
    <w:p w:rsidR="008C6688" w:rsidRDefault="008C6688" w:rsidP="00EC0B26">
      <w:pPr>
        <w:rPr>
          <w:rtl/>
          <w:lang w:eastAsia="he-IL"/>
        </w:rPr>
      </w:pPr>
      <w:bookmarkStart w:id="68879" w:name="_ETM_Q117_170000"/>
      <w:bookmarkEnd w:id="68879"/>
      <w:r>
        <w:rPr>
          <w:rFonts w:hint="cs"/>
          <w:rtl/>
          <w:lang w:eastAsia="he-IL"/>
        </w:rPr>
        <w:t xml:space="preserve">וכעת נצביע על </w:t>
      </w:r>
      <w:bookmarkStart w:id="68880" w:name="_ETM_Q117_166000"/>
      <w:bookmarkEnd w:id="68880"/>
      <w:r>
        <w:rPr>
          <w:rFonts w:hint="cs"/>
          <w:rtl/>
          <w:lang w:eastAsia="he-IL"/>
        </w:rPr>
        <w:t>הסתייגות 161.</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10</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46</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1</w:t>
      </w:r>
    </w:p>
    <w:p w:rsidR="008C6688" w:rsidRDefault="008C6688" w:rsidP="00EC0B26">
      <w:pPr>
        <w:pStyle w:val="af3"/>
        <w:rPr>
          <w:rtl/>
          <w:lang w:eastAsia="he-IL"/>
        </w:rPr>
      </w:pPr>
      <w:r>
        <w:rPr>
          <w:rFonts w:hint="cs"/>
          <w:rtl/>
          <w:lang w:eastAsia="he-IL"/>
        </w:rPr>
        <w:t>הסתייגות 161 לא נתקבלה.</w:t>
      </w:r>
    </w:p>
    <w:p w:rsidR="008C6688" w:rsidRDefault="008C6688" w:rsidP="00EC0B26">
      <w:pPr>
        <w:rPr>
          <w:rtl/>
          <w:lang w:eastAsia="he-IL"/>
        </w:rPr>
      </w:pPr>
    </w:p>
    <w:p w:rsidR="008C6688" w:rsidRDefault="008C6688" w:rsidP="00EC0B26">
      <w:pPr>
        <w:pStyle w:val="af8"/>
        <w:keepNext/>
        <w:rPr>
          <w:rtl/>
        </w:rPr>
      </w:pPr>
      <w:r w:rsidRPr="00A12C41">
        <w:rPr>
          <w:rStyle w:val="TagStyle"/>
          <w:rtl/>
        </w:rPr>
        <w:t xml:space="preserve"> &lt;&lt; יור &gt;&gt; </w:t>
      </w:r>
      <w:r>
        <w:rPr>
          <w:rtl/>
        </w:rPr>
        <w:t>היו"ר אמיר אוחנה:</w:t>
      </w:r>
      <w:r w:rsidRPr="00A12C41">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881" w:name="_ETM_Q117_189000"/>
      <w:bookmarkEnd w:id="68881"/>
      <w:r>
        <w:rPr>
          <w:rFonts w:hint="cs"/>
          <w:rtl/>
          <w:lang w:eastAsia="he-IL"/>
        </w:rPr>
        <w:t xml:space="preserve">46 בעד, 64 נגד, </w:t>
      </w:r>
      <w:bookmarkStart w:id="68882" w:name="_ETM_Q117_187000"/>
      <w:bookmarkEnd w:id="68882"/>
      <w:r>
        <w:rPr>
          <w:rFonts w:hint="cs"/>
          <w:rtl/>
          <w:lang w:eastAsia="he-IL"/>
        </w:rPr>
        <w:t>נמנע אחד. ההסתייגות לא התקבלה.</w:t>
      </w:r>
    </w:p>
    <w:p w:rsidR="008C6688" w:rsidRDefault="008C6688" w:rsidP="00EC0B26">
      <w:pPr>
        <w:rPr>
          <w:rtl/>
          <w:lang w:eastAsia="he-IL"/>
        </w:rPr>
      </w:pPr>
      <w:bookmarkStart w:id="68883" w:name="_ETM_Q117_196000"/>
      <w:bookmarkEnd w:id="68883"/>
    </w:p>
    <w:p w:rsidR="008C6688" w:rsidRDefault="008C6688" w:rsidP="00EC0B26">
      <w:pPr>
        <w:rPr>
          <w:rtl/>
          <w:lang w:eastAsia="he-IL"/>
        </w:rPr>
      </w:pPr>
      <w:r>
        <w:rPr>
          <w:rFonts w:hint="cs"/>
          <w:rtl/>
          <w:lang w:eastAsia="he-IL"/>
        </w:rPr>
        <w:t xml:space="preserve">מה קרה? תבדקו אם יש </w:t>
      </w:r>
      <w:bookmarkStart w:id="68884" w:name="_ETM_Q117_199000"/>
      <w:bookmarkEnd w:id="68884"/>
      <w:r>
        <w:rPr>
          <w:rFonts w:hint="cs"/>
          <w:rtl/>
          <w:lang w:eastAsia="he-IL"/>
        </w:rPr>
        <w:t xml:space="preserve">בעיה במחשב. ככל שצריך, נשנה את תוצאת ההצבעה. זה לא </w:t>
      </w:r>
      <w:bookmarkStart w:id="68885" w:name="_ETM_Q117_201000"/>
      <w:bookmarkEnd w:id="68885"/>
      <w:r>
        <w:rPr>
          <w:rFonts w:hint="cs"/>
          <w:rtl/>
          <w:lang w:eastAsia="he-IL"/>
        </w:rPr>
        <w:t xml:space="preserve">משנה את התוצאה הסופית. נבדוק </w:t>
      </w:r>
      <w:bookmarkStart w:id="68886" w:name="_ETM_Q117_205000"/>
      <w:bookmarkEnd w:id="68886"/>
      <w:r>
        <w:rPr>
          <w:rFonts w:hint="cs"/>
          <w:rtl/>
          <w:lang w:eastAsia="he-IL"/>
        </w:rPr>
        <w:t>את העמדה. ותזכירי לי</w:t>
      </w:r>
      <w:r w:rsidR="00616E9E">
        <w:rPr>
          <w:rFonts w:hint="cs"/>
          <w:rtl/>
          <w:lang w:eastAsia="he-IL"/>
        </w:rPr>
        <w:t>,</w:t>
      </w:r>
      <w:r>
        <w:rPr>
          <w:rFonts w:hint="cs"/>
          <w:rtl/>
          <w:lang w:eastAsia="he-IL"/>
        </w:rPr>
        <w:t xml:space="preserve"> בבקשה</w:t>
      </w:r>
      <w:r w:rsidR="00616E9E">
        <w:rPr>
          <w:rFonts w:hint="cs"/>
          <w:rtl/>
          <w:lang w:eastAsia="he-IL"/>
        </w:rPr>
        <w:t>,</w:t>
      </w:r>
      <w:r>
        <w:rPr>
          <w:rFonts w:hint="cs"/>
          <w:rtl/>
          <w:lang w:eastAsia="he-IL"/>
        </w:rPr>
        <w:t xml:space="preserve"> איזו הסתייגות?</w:t>
      </w:r>
    </w:p>
    <w:p w:rsidR="008C6688" w:rsidRDefault="008C6688" w:rsidP="00EC0B26">
      <w:pPr>
        <w:rPr>
          <w:rtl/>
          <w:lang w:eastAsia="he-IL"/>
        </w:rPr>
      </w:pPr>
    </w:p>
    <w:p w:rsidR="008C6688" w:rsidRDefault="008C6688" w:rsidP="00EC0B26">
      <w:pPr>
        <w:pStyle w:val="af7"/>
        <w:keepNext/>
        <w:rPr>
          <w:rtl/>
        </w:rPr>
      </w:pPr>
      <w:r w:rsidRPr="00263FAC">
        <w:rPr>
          <w:rStyle w:val="TagStyle"/>
          <w:rtl/>
        </w:rPr>
        <w:t xml:space="preserve"> &lt;&lt; קריאה &gt;&gt; </w:t>
      </w:r>
      <w:r>
        <w:rPr>
          <w:rtl/>
        </w:rPr>
        <w:t>מירב בן ארי (יש עתיד):</w:t>
      </w:r>
      <w:r w:rsidRPr="00263FAC">
        <w:rPr>
          <w:rStyle w:val="TagStyle"/>
          <w:rtl/>
        </w:rPr>
        <w:t xml:space="preserve"> &lt;&lt; קריאה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887" w:name="_ETM_Q117_210000"/>
      <w:bookmarkEnd w:id="68887"/>
      <w:r>
        <w:rPr>
          <w:rFonts w:hint="cs"/>
          <w:rtl/>
          <w:lang w:eastAsia="he-IL"/>
        </w:rPr>
        <w:t>171.</w:t>
      </w:r>
    </w:p>
    <w:p w:rsidR="00616E9E" w:rsidRDefault="00616E9E" w:rsidP="00EC0B26">
      <w:pPr>
        <w:rPr>
          <w:rtl/>
          <w:lang w:eastAsia="he-IL"/>
        </w:rPr>
      </w:pPr>
      <w:bookmarkStart w:id="68888" w:name="_ETM_Q0_69608007"/>
      <w:bookmarkStart w:id="68889" w:name="_ETM_Q0_69608074"/>
      <w:bookmarkEnd w:id="68888"/>
      <w:bookmarkEnd w:id="68889"/>
    </w:p>
    <w:p w:rsidR="008C6688" w:rsidRDefault="008C6688" w:rsidP="00EC0B26">
      <w:pPr>
        <w:pStyle w:val="af8"/>
        <w:keepNext/>
        <w:rPr>
          <w:rtl/>
        </w:rPr>
      </w:pPr>
      <w:bookmarkStart w:id="68890" w:name="_ETM_Q117_212000"/>
      <w:bookmarkEnd w:id="68890"/>
      <w:r w:rsidRPr="00263FAC">
        <w:rPr>
          <w:rStyle w:val="TagStyle"/>
          <w:rtl/>
        </w:rPr>
        <w:t xml:space="preserve"> &lt;&lt; יור &gt;&gt; </w:t>
      </w:r>
      <w:r>
        <w:rPr>
          <w:rtl/>
        </w:rPr>
        <w:t>היו"ר אמיר אוחנה:</w:t>
      </w:r>
      <w:r w:rsidRPr="00263FAC">
        <w:rPr>
          <w:rStyle w:val="TagStyle"/>
          <w:rtl/>
        </w:rPr>
        <w:t xml:space="preserve"> &lt;&lt; יור &gt;&gt;</w:t>
      </w:r>
      <w:r>
        <w:rPr>
          <w:rtl/>
        </w:rPr>
        <w:t xml:space="preserve"> </w:t>
      </w:r>
    </w:p>
    <w:p w:rsidR="008C6688" w:rsidRDefault="008C6688" w:rsidP="00EC0B26">
      <w:pPr>
        <w:rPr>
          <w:rtl/>
          <w:lang w:eastAsia="he-IL"/>
        </w:rPr>
      </w:pPr>
    </w:p>
    <w:p w:rsidR="008C6688" w:rsidRDefault="008C6688" w:rsidP="00616E9E">
      <w:pPr>
        <w:rPr>
          <w:rtl/>
          <w:lang w:eastAsia="he-IL"/>
        </w:rPr>
      </w:pPr>
      <w:bookmarkStart w:id="68891" w:name="_ETM_Q117_213000"/>
      <w:bookmarkEnd w:id="68891"/>
      <w:r>
        <w:rPr>
          <w:rFonts w:hint="cs"/>
          <w:rtl/>
          <w:lang w:eastAsia="he-IL"/>
        </w:rPr>
        <w:t xml:space="preserve">171 היא הסתייגות </w:t>
      </w:r>
      <w:bookmarkStart w:id="68892" w:name="_ETM_Q117_209000"/>
      <w:bookmarkEnd w:id="68892"/>
      <w:r>
        <w:rPr>
          <w:rFonts w:hint="cs"/>
          <w:rtl/>
          <w:lang w:eastAsia="he-IL"/>
        </w:rPr>
        <w:t xml:space="preserve">לאחרי סעיף 3. אם כן, </w:t>
      </w:r>
      <w:bookmarkStart w:id="68893" w:name="_ETM_Q117_207000"/>
      <w:bookmarkEnd w:id="68893"/>
      <w:r>
        <w:rPr>
          <w:rFonts w:hint="cs"/>
          <w:rtl/>
          <w:lang w:eastAsia="he-IL"/>
        </w:rPr>
        <w:t>אנחנו נצביע</w:t>
      </w:r>
      <w:r w:rsidR="00616E9E">
        <w:rPr>
          <w:rFonts w:hint="cs"/>
          <w:rtl/>
          <w:lang w:eastAsia="he-IL"/>
        </w:rPr>
        <w:t xml:space="preserve"> תחילה</w:t>
      </w:r>
      <w:r>
        <w:rPr>
          <w:rFonts w:hint="cs"/>
          <w:rtl/>
          <w:lang w:eastAsia="he-IL"/>
        </w:rPr>
        <w:t xml:space="preserve"> על ס</w:t>
      </w:r>
      <w:r w:rsidR="00F63BBB">
        <w:rPr>
          <w:rFonts w:hint="cs"/>
          <w:rtl/>
          <w:lang w:eastAsia="he-IL"/>
        </w:rPr>
        <w:t>עיף 3</w:t>
      </w:r>
      <w:r>
        <w:rPr>
          <w:rFonts w:hint="cs"/>
          <w:rtl/>
          <w:lang w:eastAsia="he-IL"/>
        </w:rPr>
        <w:t xml:space="preserve"> כנוסח הוועדה.</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11</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w:t>
      </w:r>
      <w:bookmarkStart w:id="68894" w:name="_ETM_Q117_216000"/>
      <w:bookmarkEnd w:id="68894"/>
      <w:r>
        <w:rPr>
          <w:rFonts w:hint="cs"/>
          <w:rtl/>
          <w:lang w:eastAsia="he-IL"/>
        </w:rPr>
        <w:t>סעיף 3, כהצעת הוועדה</w:t>
      </w:r>
      <w:r>
        <w:rPr>
          <w:rtl/>
          <w:lang w:eastAsia="he-IL"/>
        </w:rPr>
        <w:t xml:space="preserve"> – </w:t>
      </w:r>
      <w:r>
        <w:rPr>
          <w:rFonts w:hint="cs"/>
          <w:rtl/>
          <w:lang w:eastAsia="he-IL"/>
        </w:rPr>
        <w:t>64</w:t>
      </w:r>
    </w:p>
    <w:p w:rsidR="008C6688" w:rsidRDefault="008C6688" w:rsidP="00EC0B26">
      <w:pPr>
        <w:pStyle w:val="--"/>
        <w:keepNext/>
        <w:rPr>
          <w:rtl/>
          <w:lang w:eastAsia="he-IL"/>
        </w:rPr>
      </w:pPr>
      <w:r>
        <w:rPr>
          <w:rtl/>
          <w:lang w:eastAsia="he-IL"/>
        </w:rPr>
        <w:t xml:space="preserve">נגד – </w:t>
      </w:r>
      <w:r>
        <w:rPr>
          <w:rFonts w:hint="cs"/>
          <w:rtl/>
          <w:lang w:eastAsia="he-IL"/>
        </w:rPr>
        <w:t>48</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A12C41" w:rsidRDefault="008C6688" w:rsidP="00EC0B26">
      <w:pPr>
        <w:pStyle w:val="af3"/>
        <w:rPr>
          <w:rtl/>
          <w:lang w:eastAsia="he-IL"/>
        </w:rPr>
      </w:pPr>
      <w:r>
        <w:rPr>
          <w:rFonts w:hint="cs"/>
          <w:rtl/>
          <w:lang w:eastAsia="he-IL"/>
        </w:rPr>
        <w:t>סעיף 3, כהצעת הוועדה, נתקבל.</w:t>
      </w:r>
    </w:p>
    <w:p w:rsidR="008C6688" w:rsidRDefault="008C6688" w:rsidP="00EC0B26">
      <w:pPr>
        <w:rPr>
          <w:rtl/>
          <w:lang w:eastAsia="he-IL"/>
        </w:rPr>
      </w:pPr>
    </w:p>
    <w:p w:rsidR="008C6688" w:rsidRDefault="008C6688" w:rsidP="00EC0B26">
      <w:pPr>
        <w:pStyle w:val="af8"/>
        <w:keepNext/>
        <w:rPr>
          <w:rtl/>
        </w:rPr>
      </w:pPr>
      <w:bookmarkStart w:id="68895" w:name="ET_yor_6423_7"/>
      <w:r w:rsidRPr="001F218A">
        <w:rPr>
          <w:rStyle w:val="TagStyle"/>
          <w:rtl/>
        </w:rPr>
        <w:t xml:space="preserve"> &lt;&lt; יור &gt;&gt; </w:t>
      </w:r>
      <w:r>
        <w:rPr>
          <w:rtl/>
        </w:rPr>
        <w:t>היו"ר אמיר אוחנה:</w:t>
      </w:r>
      <w:r w:rsidRPr="001F218A">
        <w:rPr>
          <w:rStyle w:val="TagStyle"/>
          <w:rtl/>
        </w:rPr>
        <w:t xml:space="preserve"> &lt;&lt; יור &gt;&gt;</w:t>
      </w:r>
      <w:r>
        <w:rPr>
          <w:rtl/>
        </w:rPr>
        <w:t xml:space="preserve"> </w:t>
      </w:r>
      <w:bookmarkEnd w:id="68895"/>
    </w:p>
    <w:p w:rsidR="008C6688" w:rsidRDefault="008C6688" w:rsidP="00EC0B26">
      <w:pPr>
        <w:rPr>
          <w:rtl/>
          <w:lang w:eastAsia="he-IL"/>
        </w:rPr>
      </w:pPr>
    </w:p>
    <w:p w:rsidR="008C6688" w:rsidRDefault="008C6688" w:rsidP="00616E9E">
      <w:pPr>
        <w:rPr>
          <w:rtl/>
          <w:lang w:eastAsia="he-IL"/>
        </w:rPr>
      </w:pPr>
      <w:bookmarkStart w:id="68896" w:name="_ETM_Q117_223000"/>
      <w:bookmarkEnd w:id="68896"/>
      <w:r>
        <w:rPr>
          <w:rFonts w:hint="cs"/>
          <w:rtl/>
          <w:lang w:eastAsia="he-IL"/>
        </w:rPr>
        <w:t xml:space="preserve">64 בעד, 48 </w:t>
      </w:r>
      <w:bookmarkStart w:id="68897" w:name="_ETM_Q117_231000"/>
      <w:bookmarkEnd w:id="68897"/>
      <w:r>
        <w:rPr>
          <w:rFonts w:hint="cs"/>
          <w:rtl/>
          <w:lang w:eastAsia="he-IL"/>
        </w:rPr>
        <w:t>נגד. סעיף 3</w:t>
      </w:r>
      <w:r w:rsidR="00616E9E">
        <w:rPr>
          <w:rFonts w:hint="cs"/>
          <w:rtl/>
          <w:lang w:eastAsia="he-IL"/>
        </w:rPr>
        <w:t>,</w:t>
      </w:r>
      <w:r>
        <w:rPr>
          <w:rFonts w:hint="cs"/>
          <w:rtl/>
          <w:lang w:eastAsia="he-IL"/>
        </w:rPr>
        <w:t xml:space="preserve"> כנוסח הוועדה</w:t>
      </w:r>
      <w:r w:rsidR="00616E9E">
        <w:rPr>
          <w:rFonts w:hint="cs"/>
          <w:rtl/>
          <w:lang w:eastAsia="he-IL"/>
        </w:rPr>
        <w:t>, התקבל</w:t>
      </w:r>
      <w:r>
        <w:rPr>
          <w:rFonts w:hint="cs"/>
          <w:rtl/>
          <w:lang w:eastAsia="he-IL"/>
        </w:rPr>
        <w:t>.</w:t>
      </w:r>
    </w:p>
    <w:p w:rsidR="008C6688" w:rsidRPr="00C17467" w:rsidRDefault="008C6688" w:rsidP="00EC0B26">
      <w:pPr>
        <w:rPr>
          <w:rtl/>
          <w:lang w:eastAsia="he-IL"/>
        </w:rPr>
      </w:pPr>
      <w:bookmarkStart w:id="68898" w:name="_ETM_Q117_239000"/>
      <w:bookmarkEnd w:id="68898"/>
    </w:p>
    <w:p w:rsidR="008C6688" w:rsidRDefault="008C6688" w:rsidP="00EC0B26">
      <w:pPr>
        <w:rPr>
          <w:rtl/>
          <w:lang w:eastAsia="he-IL"/>
        </w:rPr>
      </w:pPr>
      <w:r>
        <w:rPr>
          <w:rFonts w:hint="cs"/>
          <w:rtl/>
          <w:lang w:eastAsia="he-IL"/>
        </w:rPr>
        <w:t>וכעת נצביע על הסתייגות 171.</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12</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8C6688" w:rsidRDefault="008C6688" w:rsidP="00EC0B26">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A12C41" w:rsidRDefault="008C6688" w:rsidP="00EC0B26">
      <w:pPr>
        <w:pStyle w:val="af3"/>
        <w:rPr>
          <w:rtl/>
          <w:lang w:eastAsia="he-IL"/>
        </w:rPr>
      </w:pPr>
      <w:r>
        <w:rPr>
          <w:rFonts w:hint="cs"/>
          <w:rtl/>
          <w:lang w:eastAsia="he-IL"/>
        </w:rPr>
        <w:t xml:space="preserve">הסתייגות 171 לא </w:t>
      </w:r>
      <w:bookmarkStart w:id="68899" w:name="_ETM_Q117_253000"/>
      <w:bookmarkEnd w:id="68899"/>
      <w:r>
        <w:rPr>
          <w:rFonts w:hint="cs"/>
          <w:rtl/>
          <w:lang w:eastAsia="he-IL"/>
        </w:rPr>
        <w:t>נתקבלה.</w:t>
      </w:r>
    </w:p>
    <w:p w:rsidR="008C6688" w:rsidRDefault="008C6688" w:rsidP="00EC0B26">
      <w:pPr>
        <w:rPr>
          <w:rtl/>
          <w:lang w:eastAsia="he-IL"/>
        </w:rPr>
      </w:pPr>
    </w:p>
    <w:p w:rsidR="008C6688" w:rsidRDefault="008C6688" w:rsidP="00EC0B26">
      <w:pPr>
        <w:pStyle w:val="af8"/>
        <w:keepNext/>
        <w:rPr>
          <w:rtl/>
        </w:rPr>
      </w:pPr>
      <w:r w:rsidRPr="00C73D39">
        <w:rPr>
          <w:rStyle w:val="TagStyle"/>
          <w:rtl/>
        </w:rPr>
        <w:t xml:space="preserve"> &lt;&lt; יור &gt;&gt; </w:t>
      </w:r>
      <w:r>
        <w:rPr>
          <w:rtl/>
        </w:rPr>
        <w:t>היו"ר אמיר אוחנה:</w:t>
      </w:r>
      <w:r w:rsidRPr="00C73D39">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45 בעד, 65 נגד. ההסתייגות לא התקבלה. </w:t>
      </w:r>
    </w:p>
    <w:p w:rsidR="008C6688" w:rsidRDefault="008C6688" w:rsidP="00EC0B26">
      <w:pPr>
        <w:rPr>
          <w:rtl/>
          <w:lang w:eastAsia="he-IL"/>
        </w:rPr>
      </w:pPr>
    </w:p>
    <w:p w:rsidR="008C6688" w:rsidRDefault="008C6688" w:rsidP="00EC0B26">
      <w:pPr>
        <w:rPr>
          <w:rtl/>
          <w:lang w:eastAsia="he-IL"/>
        </w:rPr>
      </w:pPr>
      <w:bookmarkStart w:id="68900" w:name="_ETM_Q117_263000"/>
      <w:bookmarkEnd w:id="68900"/>
      <w:r>
        <w:rPr>
          <w:rFonts w:hint="cs"/>
          <w:rtl/>
          <w:lang w:eastAsia="he-IL"/>
        </w:rPr>
        <w:t xml:space="preserve">וכעת הסתייגות 174. </w:t>
      </w:r>
      <w:bookmarkStart w:id="68901" w:name="_ETM_Q117_273000"/>
      <w:bookmarkEnd w:id="68901"/>
    </w:p>
    <w:p w:rsidR="008C6688" w:rsidRDefault="008C6688" w:rsidP="00EC0B26">
      <w:pPr>
        <w:rPr>
          <w:rtl/>
          <w:lang w:eastAsia="he-IL"/>
        </w:rPr>
      </w:pPr>
    </w:p>
    <w:p w:rsidR="008C6688" w:rsidRDefault="008C6688" w:rsidP="00EC0B26">
      <w:pPr>
        <w:pStyle w:val="af7"/>
        <w:keepNext/>
        <w:rPr>
          <w:rtl/>
        </w:rPr>
      </w:pPr>
      <w:bookmarkStart w:id="68902" w:name="ET_interruption_5792_30"/>
      <w:r w:rsidRPr="00C17467">
        <w:rPr>
          <w:rStyle w:val="TagStyle"/>
          <w:rtl/>
        </w:rPr>
        <w:t xml:space="preserve"> &lt;&lt; קריאה &gt;&gt; </w:t>
      </w:r>
      <w:r>
        <w:rPr>
          <w:rtl/>
        </w:rPr>
        <w:t>יבגני סובה (ישראל ביתנו):</w:t>
      </w:r>
      <w:r w:rsidRPr="00C17467">
        <w:rPr>
          <w:rStyle w:val="TagStyle"/>
          <w:rtl/>
        </w:rPr>
        <w:t xml:space="preserve"> &lt;&lt; קריאה &gt;&gt;</w:t>
      </w:r>
      <w:r>
        <w:rPr>
          <w:rtl/>
        </w:rPr>
        <w:t xml:space="preserve"> </w:t>
      </w:r>
      <w:bookmarkEnd w:id="68902"/>
    </w:p>
    <w:p w:rsidR="008C6688" w:rsidRDefault="008C6688" w:rsidP="00EC0B26">
      <w:pPr>
        <w:rPr>
          <w:rtl/>
          <w:lang w:eastAsia="he-IL"/>
        </w:rPr>
      </w:pPr>
    </w:p>
    <w:p w:rsidR="008C6688" w:rsidRDefault="008C6688" w:rsidP="00EC0B26">
      <w:pPr>
        <w:rPr>
          <w:rtl/>
          <w:lang w:eastAsia="he-IL"/>
        </w:rPr>
      </w:pPr>
      <w:r>
        <w:rPr>
          <w:rFonts w:hint="cs"/>
          <w:rtl/>
          <w:lang w:eastAsia="he-IL"/>
        </w:rPr>
        <w:t>המסך לא עובד.</w:t>
      </w:r>
    </w:p>
    <w:p w:rsidR="008C6688" w:rsidRDefault="008C6688" w:rsidP="00EC0B26">
      <w:pPr>
        <w:rPr>
          <w:rtl/>
          <w:lang w:eastAsia="he-IL"/>
        </w:rPr>
      </w:pPr>
      <w:bookmarkStart w:id="68903" w:name="_ETM_Q117_271000"/>
      <w:bookmarkEnd w:id="68903"/>
    </w:p>
    <w:p w:rsidR="008C6688" w:rsidRDefault="008C6688" w:rsidP="00EC0B26">
      <w:pPr>
        <w:pStyle w:val="af8"/>
        <w:keepNext/>
        <w:rPr>
          <w:rtl/>
        </w:rPr>
      </w:pPr>
      <w:r w:rsidRPr="00C17467">
        <w:rPr>
          <w:rStyle w:val="TagStyle"/>
          <w:rtl/>
        </w:rPr>
        <w:t xml:space="preserve"> &lt;&lt; יור &gt;&gt; </w:t>
      </w:r>
      <w:r>
        <w:rPr>
          <w:rtl/>
        </w:rPr>
        <w:t>היו"ר אמיר אוחנה:</w:t>
      </w:r>
      <w:r w:rsidRPr="00C17467">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04" w:name="_ETM_Q117_274000"/>
      <w:bookmarkEnd w:id="68904"/>
      <w:r>
        <w:rPr>
          <w:rFonts w:hint="cs"/>
          <w:rtl/>
          <w:lang w:eastAsia="he-IL"/>
        </w:rPr>
        <w:t xml:space="preserve">מדור מחשב, שימו לב, בעמדה של חבר הכנסת יבגני סובה. </w:t>
      </w:r>
      <w:bookmarkStart w:id="68905" w:name="_ETM_Q117_279000"/>
      <w:bookmarkEnd w:id="68905"/>
      <w:r>
        <w:rPr>
          <w:rFonts w:hint="cs"/>
          <w:rtl/>
          <w:lang w:eastAsia="he-IL"/>
        </w:rPr>
        <w:t xml:space="preserve">זה לא משנה את תוצאת ההצבעה, אבל נדאג לכך. </w:t>
      </w:r>
    </w:p>
    <w:p w:rsidR="008C6688" w:rsidRDefault="008C6688" w:rsidP="00EC0B26">
      <w:pPr>
        <w:rPr>
          <w:rtl/>
          <w:lang w:eastAsia="he-IL"/>
        </w:rPr>
      </w:pPr>
    </w:p>
    <w:p w:rsidR="008C6688" w:rsidRPr="00C17467" w:rsidRDefault="008C6688" w:rsidP="00EC0B26">
      <w:pPr>
        <w:rPr>
          <w:rtl/>
          <w:lang w:eastAsia="he-IL"/>
        </w:rPr>
      </w:pPr>
      <w:bookmarkStart w:id="68906" w:name="_ETM_Q117_289000"/>
      <w:bookmarkEnd w:id="68906"/>
      <w:r>
        <w:rPr>
          <w:rFonts w:hint="cs"/>
          <w:rtl/>
          <w:lang w:eastAsia="he-IL"/>
        </w:rPr>
        <w:t xml:space="preserve">הסתייגות </w:t>
      </w:r>
      <w:bookmarkStart w:id="68907" w:name="_ETM_Q117_285000"/>
      <w:bookmarkEnd w:id="68907"/>
      <w:r>
        <w:rPr>
          <w:rFonts w:hint="cs"/>
          <w:rtl/>
          <w:lang w:eastAsia="he-IL"/>
        </w:rPr>
        <w:t>174. שימו לב, הצבעה על הסתייגות 174.</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13</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174 לא נתקבלה.</w:t>
      </w:r>
    </w:p>
    <w:p w:rsidR="008C6688" w:rsidRDefault="008C6688" w:rsidP="00EC0B26">
      <w:pPr>
        <w:rPr>
          <w:rtl/>
          <w:lang w:eastAsia="he-IL"/>
        </w:rPr>
      </w:pPr>
    </w:p>
    <w:p w:rsidR="008C6688" w:rsidRDefault="008C6688" w:rsidP="00EC0B26">
      <w:pPr>
        <w:pStyle w:val="af8"/>
        <w:keepNext/>
        <w:rPr>
          <w:rtl/>
        </w:rPr>
      </w:pPr>
      <w:r w:rsidRPr="008A6E8B">
        <w:rPr>
          <w:rStyle w:val="TagStyle"/>
          <w:rtl/>
        </w:rPr>
        <w:t xml:space="preserve"> &lt;&lt; יור &gt;&gt; </w:t>
      </w:r>
      <w:r>
        <w:rPr>
          <w:rtl/>
        </w:rPr>
        <w:t>היו"ר אמיר אוחנה:</w:t>
      </w:r>
      <w:r w:rsidRPr="008A6E8B">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50 בעד, 64 נגד. ההסתייגות לא התקבלה.</w:t>
      </w:r>
    </w:p>
    <w:p w:rsidR="008C6688" w:rsidRDefault="008C6688" w:rsidP="00EC0B26">
      <w:pPr>
        <w:rPr>
          <w:rtl/>
          <w:lang w:eastAsia="he-IL"/>
        </w:rPr>
      </w:pPr>
    </w:p>
    <w:p w:rsidR="008C6688" w:rsidRDefault="008C6688" w:rsidP="00F63BBB">
      <w:pPr>
        <w:rPr>
          <w:rtl/>
          <w:lang w:eastAsia="he-IL"/>
        </w:rPr>
      </w:pPr>
      <w:r>
        <w:rPr>
          <w:rFonts w:hint="cs"/>
          <w:rtl/>
          <w:lang w:eastAsia="he-IL"/>
        </w:rPr>
        <w:t>ו</w:t>
      </w:r>
      <w:bookmarkStart w:id="68908" w:name="_ETM_Q117_307000"/>
      <w:bookmarkEnd w:id="68908"/>
      <w:r>
        <w:rPr>
          <w:rFonts w:hint="cs"/>
          <w:rtl/>
          <w:lang w:eastAsia="he-IL"/>
        </w:rPr>
        <w:t xml:space="preserve">כעת הסתייגות 466. </w:t>
      </w:r>
      <w:bookmarkStart w:id="68909" w:name="_ETM_Q117_315000"/>
      <w:bookmarkEnd w:id="68909"/>
      <w:r w:rsidR="00616E9E">
        <w:rPr>
          <w:rFonts w:hint="cs"/>
          <w:rtl/>
          <w:lang w:eastAsia="he-IL"/>
        </w:rPr>
        <w:t>שימו לב, הסתייגות 466 –</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14</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466 לא נתקבלה.</w:t>
      </w:r>
    </w:p>
    <w:p w:rsidR="008C6688" w:rsidRDefault="008C6688" w:rsidP="00EC0B26">
      <w:pPr>
        <w:rPr>
          <w:rtl/>
          <w:lang w:eastAsia="he-IL"/>
        </w:rPr>
      </w:pPr>
    </w:p>
    <w:p w:rsidR="008C6688" w:rsidRDefault="008C6688" w:rsidP="00EC0B26">
      <w:pPr>
        <w:pStyle w:val="af8"/>
        <w:keepNext/>
        <w:rPr>
          <w:rtl/>
        </w:rPr>
      </w:pPr>
      <w:r w:rsidRPr="00477941">
        <w:rPr>
          <w:rStyle w:val="TagStyle"/>
          <w:rtl/>
        </w:rPr>
        <w:t xml:space="preserve"> &lt;&lt; יור &gt;&gt; </w:t>
      </w:r>
      <w:r>
        <w:rPr>
          <w:rtl/>
        </w:rPr>
        <w:t>היו"ר אמיר אוחנה:</w:t>
      </w:r>
      <w:r w:rsidRPr="00477941">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נגד. ההסתייגות </w:t>
      </w:r>
      <w:bookmarkStart w:id="68910" w:name="_ETM_Q117_324000"/>
      <w:bookmarkEnd w:id="68910"/>
      <w:r>
        <w:rPr>
          <w:rFonts w:hint="cs"/>
          <w:rtl/>
          <w:lang w:eastAsia="he-IL"/>
        </w:rPr>
        <w:t>לא התקבלה.</w:t>
      </w:r>
    </w:p>
    <w:p w:rsidR="008C6688" w:rsidRDefault="008C6688" w:rsidP="00EC0B26">
      <w:pPr>
        <w:rPr>
          <w:rtl/>
          <w:lang w:eastAsia="he-IL"/>
        </w:rPr>
      </w:pPr>
      <w:bookmarkStart w:id="68911" w:name="_ETM_Q117_326000"/>
      <w:bookmarkEnd w:id="68911"/>
    </w:p>
    <w:p w:rsidR="008C6688" w:rsidRDefault="008C6688" w:rsidP="00F63BBB">
      <w:pPr>
        <w:rPr>
          <w:rtl/>
          <w:lang w:eastAsia="he-IL"/>
        </w:rPr>
      </w:pPr>
      <w:bookmarkStart w:id="68912" w:name="_ETM_Q117_327000"/>
      <w:bookmarkEnd w:id="68912"/>
      <w:r>
        <w:rPr>
          <w:rFonts w:hint="cs"/>
          <w:rtl/>
          <w:lang w:eastAsia="he-IL"/>
        </w:rPr>
        <w:t>וכעת הסתיי</w:t>
      </w:r>
      <w:r w:rsidR="00616E9E">
        <w:rPr>
          <w:rFonts w:hint="cs"/>
          <w:rtl/>
          <w:lang w:eastAsia="he-IL"/>
        </w:rPr>
        <w:t>גות 591</w:t>
      </w:r>
      <w:r w:rsidR="00F63BBB">
        <w:rPr>
          <w:rFonts w:hint="cs"/>
          <w:rtl/>
          <w:lang w:eastAsia="he-IL"/>
        </w:rPr>
        <w:t>.</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15</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591 לא נתקבלה.</w:t>
      </w:r>
    </w:p>
    <w:p w:rsidR="008C6688" w:rsidRDefault="008C6688" w:rsidP="00EC0B26">
      <w:pPr>
        <w:rPr>
          <w:rtl/>
          <w:lang w:eastAsia="he-IL"/>
        </w:rPr>
      </w:pPr>
    </w:p>
    <w:p w:rsidR="008C6688" w:rsidRDefault="008C6688" w:rsidP="00EC0B26">
      <w:pPr>
        <w:pStyle w:val="af8"/>
        <w:keepNext/>
        <w:rPr>
          <w:rtl/>
        </w:rPr>
      </w:pPr>
      <w:r w:rsidRPr="00802448">
        <w:rPr>
          <w:rStyle w:val="TagStyle"/>
          <w:rtl/>
        </w:rPr>
        <w:t xml:space="preserve"> &lt;&lt; יור &gt;&gt; </w:t>
      </w:r>
      <w:r>
        <w:rPr>
          <w:rtl/>
        </w:rPr>
        <w:t>היו"ר אמיר אוחנה:</w:t>
      </w:r>
      <w:r w:rsidRPr="00802448">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נגד. </w:t>
      </w:r>
      <w:bookmarkStart w:id="68913" w:name="_ETM_Q117_351000"/>
      <w:bookmarkEnd w:id="68913"/>
      <w:r>
        <w:rPr>
          <w:rFonts w:hint="cs"/>
          <w:rtl/>
          <w:lang w:eastAsia="he-IL"/>
        </w:rPr>
        <w:t>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וכעת הסתייגות 773. הצבעה כעת.</w:t>
      </w:r>
    </w:p>
    <w:p w:rsidR="008C6688" w:rsidRDefault="008C6688" w:rsidP="00EC0B26">
      <w:pPr>
        <w:rPr>
          <w:rtl/>
          <w:lang w:eastAsia="he-IL"/>
        </w:rPr>
      </w:pPr>
      <w:bookmarkStart w:id="68914" w:name="_ETM_Q117_363000"/>
      <w:bookmarkEnd w:id="68914"/>
      <w:r>
        <w:rPr>
          <w:rtl/>
          <w:lang w:eastAsia="he-IL"/>
        </w:rPr>
        <w:t xml:space="preserve"> </w:t>
      </w:r>
    </w:p>
    <w:p w:rsidR="008C6688" w:rsidRDefault="008C6688" w:rsidP="00EC0B26">
      <w:pPr>
        <w:pStyle w:val="af1"/>
        <w:keepNext/>
        <w:rPr>
          <w:rtl/>
          <w:lang w:eastAsia="he-IL"/>
        </w:rPr>
      </w:pPr>
      <w:r>
        <w:rPr>
          <w:rtl/>
          <w:lang w:eastAsia="he-IL"/>
        </w:rPr>
        <w:t>הצבעה מס'</w:t>
      </w:r>
      <w:r>
        <w:rPr>
          <w:rFonts w:hint="cs"/>
          <w:rtl/>
          <w:lang w:eastAsia="he-IL"/>
        </w:rPr>
        <w:t xml:space="preserve"> 16</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773 לא נתקבלה.</w:t>
      </w:r>
    </w:p>
    <w:p w:rsidR="008C6688" w:rsidRDefault="008C6688" w:rsidP="00EC0B26">
      <w:pPr>
        <w:rPr>
          <w:rtl/>
          <w:lang w:eastAsia="he-IL"/>
        </w:rPr>
      </w:pPr>
    </w:p>
    <w:p w:rsidR="008C6688" w:rsidRDefault="008C6688" w:rsidP="00EC0B26">
      <w:pPr>
        <w:pStyle w:val="af8"/>
        <w:keepNext/>
        <w:rPr>
          <w:rtl/>
        </w:rPr>
      </w:pPr>
      <w:r w:rsidRPr="00C400A4">
        <w:rPr>
          <w:rStyle w:val="TagStyle"/>
          <w:rtl/>
        </w:rPr>
        <w:t xml:space="preserve"> &lt;&lt; יור &gt;&gt; </w:t>
      </w:r>
      <w:r>
        <w:rPr>
          <w:rtl/>
        </w:rPr>
        <w:t>היו"ר אמיר אוחנה:</w:t>
      </w:r>
      <w:r w:rsidRPr="00C400A4">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15" w:name="_ETM_Q117_374000"/>
      <w:bookmarkEnd w:id="68915"/>
      <w:r>
        <w:rPr>
          <w:rFonts w:hint="cs"/>
          <w:rtl/>
          <w:lang w:eastAsia="he-IL"/>
        </w:rPr>
        <w:t xml:space="preserve">50 בעד, 64 נגד. ההסתייגות </w:t>
      </w:r>
      <w:bookmarkStart w:id="68916" w:name="_ETM_Q117_377000"/>
      <w:bookmarkEnd w:id="68916"/>
      <w:r>
        <w:rPr>
          <w:rFonts w:hint="cs"/>
          <w:rtl/>
          <w:lang w:eastAsia="he-IL"/>
        </w:rPr>
        <w:t>לא התקבלה.</w:t>
      </w:r>
    </w:p>
    <w:p w:rsidR="008C6688" w:rsidRDefault="008C6688" w:rsidP="00EC0B26">
      <w:pPr>
        <w:rPr>
          <w:rtl/>
          <w:lang w:eastAsia="he-IL"/>
        </w:rPr>
      </w:pPr>
    </w:p>
    <w:p w:rsidR="008C6688" w:rsidRDefault="008C6688" w:rsidP="00EC0B26">
      <w:pPr>
        <w:rPr>
          <w:rtl/>
          <w:lang w:eastAsia="he-IL"/>
        </w:rPr>
      </w:pPr>
      <w:bookmarkStart w:id="68917" w:name="_ETM_Q117_379000"/>
      <w:bookmarkEnd w:id="68917"/>
      <w:r>
        <w:rPr>
          <w:rFonts w:hint="cs"/>
          <w:rtl/>
          <w:lang w:eastAsia="he-IL"/>
        </w:rPr>
        <w:t>וכעת הסתייגות 1,051. הצבעה על הסתייגות 1,051 כעת.</w:t>
      </w:r>
    </w:p>
    <w:p w:rsidR="008C6688" w:rsidRPr="00C52290" w:rsidRDefault="008C6688" w:rsidP="00EC0B26">
      <w:pPr>
        <w:rPr>
          <w:rtl/>
          <w:lang w:eastAsia="he-IL"/>
        </w:rPr>
      </w:pPr>
      <w:bookmarkStart w:id="68918" w:name="_ETM_Q117_389000"/>
      <w:bookmarkEnd w:id="68918"/>
    </w:p>
    <w:p w:rsidR="008C6688" w:rsidRDefault="008C6688" w:rsidP="00EC0B26">
      <w:pPr>
        <w:pStyle w:val="af1"/>
        <w:keepNext/>
        <w:rPr>
          <w:rtl/>
          <w:lang w:eastAsia="he-IL"/>
        </w:rPr>
      </w:pPr>
      <w:r>
        <w:rPr>
          <w:rtl/>
          <w:lang w:eastAsia="he-IL"/>
        </w:rPr>
        <w:t>הצבעה מס'</w:t>
      </w:r>
      <w:r>
        <w:rPr>
          <w:rFonts w:hint="cs"/>
          <w:rtl/>
          <w:lang w:eastAsia="he-IL"/>
        </w:rPr>
        <w:t xml:space="preserve"> 17</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1,051 לא נתקבלה.</w:t>
      </w:r>
    </w:p>
    <w:p w:rsidR="008C6688" w:rsidRDefault="008C6688" w:rsidP="00EC0B26">
      <w:pPr>
        <w:rPr>
          <w:rtl/>
          <w:lang w:eastAsia="he-IL"/>
        </w:rPr>
      </w:pPr>
    </w:p>
    <w:p w:rsidR="008C6688" w:rsidRDefault="008C6688" w:rsidP="00EC0B26">
      <w:pPr>
        <w:pStyle w:val="af8"/>
        <w:keepNext/>
        <w:rPr>
          <w:rtl/>
        </w:rPr>
      </w:pPr>
      <w:r w:rsidRPr="00C400A4">
        <w:rPr>
          <w:rStyle w:val="TagStyle"/>
          <w:rtl/>
        </w:rPr>
        <w:t xml:space="preserve"> &lt;&lt; יור &gt;&gt; </w:t>
      </w:r>
      <w:r>
        <w:rPr>
          <w:rtl/>
        </w:rPr>
        <w:t>היו"ר אמיר אוחנה:</w:t>
      </w:r>
      <w:r w:rsidRPr="00C400A4">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lang w:eastAsia="he-IL"/>
        </w:rPr>
      </w:pPr>
    </w:p>
    <w:p w:rsidR="008C6688" w:rsidRDefault="008C6688" w:rsidP="00F63BBB">
      <w:pPr>
        <w:rPr>
          <w:rtl/>
          <w:lang w:eastAsia="he-IL"/>
        </w:rPr>
      </w:pPr>
      <w:bookmarkStart w:id="68919" w:name="_ETM_Q117_405000"/>
      <w:bookmarkEnd w:id="68919"/>
      <w:r>
        <w:rPr>
          <w:rFonts w:hint="cs"/>
          <w:rtl/>
          <w:lang w:eastAsia="he-IL"/>
        </w:rPr>
        <w:t>וכעת</w:t>
      </w:r>
      <w:r w:rsidR="00616E9E">
        <w:rPr>
          <w:rFonts w:hint="cs"/>
          <w:rtl/>
          <w:lang w:eastAsia="he-IL"/>
        </w:rPr>
        <w:t xml:space="preserve"> 1,246</w:t>
      </w:r>
      <w:r w:rsidR="00F63BBB">
        <w:rPr>
          <w:rFonts w:hint="cs"/>
          <w:rtl/>
          <w:lang w:eastAsia="he-IL"/>
        </w:rPr>
        <w:t>,</w:t>
      </w:r>
      <w:r w:rsidR="00616E9E">
        <w:rPr>
          <w:rFonts w:hint="cs"/>
          <w:rtl/>
          <w:lang w:eastAsia="he-IL"/>
        </w:rPr>
        <w:t xml:space="preserve"> הסתייגות 1,246 –</w:t>
      </w:r>
      <w:r>
        <w:rPr>
          <w:rFonts w:hint="cs"/>
          <w:rtl/>
          <w:lang w:eastAsia="he-IL"/>
        </w:rPr>
        <w:t xml:space="preserve"> הצבעה כעת.</w:t>
      </w:r>
    </w:p>
    <w:p w:rsidR="008C6688" w:rsidRDefault="008C6688" w:rsidP="00EC0B26">
      <w:pPr>
        <w:rPr>
          <w:rtl/>
          <w:lang w:eastAsia="he-IL"/>
        </w:rPr>
      </w:pPr>
      <w:r>
        <w:rPr>
          <w:rFonts w:hint="cs"/>
          <w:rtl/>
          <w:lang w:eastAsia="he-IL"/>
        </w:rPr>
        <w:t xml:space="preserve"> </w:t>
      </w:r>
    </w:p>
    <w:p w:rsidR="008C6688" w:rsidRDefault="008C6688" w:rsidP="00EC0B26">
      <w:pPr>
        <w:pStyle w:val="af1"/>
        <w:keepNext/>
        <w:rPr>
          <w:rtl/>
          <w:lang w:eastAsia="he-IL"/>
        </w:rPr>
      </w:pPr>
      <w:r>
        <w:rPr>
          <w:rtl/>
          <w:lang w:eastAsia="he-IL"/>
        </w:rPr>
        <w:t>הצבעה מס'</w:t>
      </w:r>
      <w:r>
        <w:rPr>
          <w:rFonts w:hint="cs"/>
          <w:rtl/>
          <w:lang w:eastAsia="he-IL"/>
        </w:rPr>
        <w:t xml:space="preserve"> 18</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63</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1,246 לא נתקבלה.</w:t>
      </w:r>
    </w:p>
    <w:p w:rsidR="008C6688" w:rsidRDefault="008C6688" w:rsidP="00EC0B26">
      <w:pPr>
        <w:rPr>
          <w:rtl/>
          <w:lang w:eastAsia="he-IL"/>
        </w:rPr>
      </w:pPr>
    </w:p>
    <w:p w:rsidR="008C6688" w:rsidRDefault="008C6688" w:rsidP="00EC0B26">
      <w:pPr>
        <w:pStyle w:val="af8"/>
        <w:keepNext/>
        <w:rPr>
          <w:rtl/>
        </w:rPr>
      </w:pPr>
      <w:r w:rsidRPr="00C400A4">
        <w:rPr>
          <w:rStyle w:val="TagStyle"/>
          <w:rtl/>
        </w:rPr>
        <w:t xml:space="preserve"> &lt;&lt; יור &gt;&gt; </w:t>
      </w:r>
      <w:r>
        <w:rPr>
          <w:rtl/>
        </w:rPr>
        <w:t>היו"ר אמיר אוחנה:</w:t>
      </w:r>
      <w:r w:rsidRPr="00C400A4">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20" w:name="_ETM_Q117_425000"/>
      <w:bookmarkEnd w:id="68920"/>
      <w:r>
        <w:rPr>
          <w:rFonts w:hint="cs"/>
          <w:rtl/>
          <w:lang w:eastAsia="he-IL"/>
        </w:rPr>
        <w:t>50 בעד, 63 נגד. ההסתייגות לא התקבלה.</w:t>
      </w:r>
    </w:p>
    <w:p w:rsidR="008C6688" w:rsidRDefault="008C6688" w:rsidP="00EC0B26">
      <w:pPr>
        <w:rPr>
          <w:rtl/>
          <w:lang w:eastAsia="he-IL"/>
        </w:rPr>
      </w:pPr>
    </w:p>
    <w:p w:rsidR="008C6688" w:rsidRDefault="008C6688" w:rsidP="00F63BBB">
      <w:pPr>
        <w:rPr>
          <w:rtl/>
          <w:lang w:eastAsia="he-IL"/>
        </w:rPr>
      </w:pPr>
      <w:bookmarkStart w:id="68921" w:name="_ETM_Q117_432000"/>
      <w:bookmarkEnd w:id="68921"/>
      <w:r>
        <w:rPr>
          <w:rFonts w:hint="cs"/>
          <w:rtl/>
          <w:lang w:eastAsia="he-IL"/>
        </w:rPr>
        <w:t>וכעת 1,534 הסתייגות 1,534</w:t>
      </w:r>
      <w:r w:rsidR="00616E9E">
        <w:rPr>
          <w:rFonts w:hint="cs"/>
          <w:rtl/>
          <w:lang w:eastAsia="he-IL"/>
        </w:rPr>
        <w:t xml:space="preserve"> –</w:t>
      </w:r>
      <w:r>
        <w:rPr>
          <w:rFonts w:hint="cs"/>
          <w:rtl/>
          <w:lang w:eastAsia="he-IL"/>
        </w:rPr>
        <w:t xml:space="preserve"> הצבעה כעת.</w:t>
      </w:r>
    </w:p>
    <w:p w:rsidR="008C6688" w:rsidRDefault="008C6688" w:rsidP="00EC0B26">
      <w:pPr>
        <w:rPr>
          <w:rtl/>
          <w:lang w:eastAsia="he-IL"/>
        </w:rPr>
      </w:pPr>
      <w:bookmarkStart w:id="68922" w:name="_ETM_Q117_436000"/>
      <w:bookmarkEnd w:id="68922"/>
    </w:p>
    <w:p w:rsidR="008C6688" w:rsidRDefault="008C6688" w:rsidP="00EC0B26">
      <w:pPr>
        <w:pStyle w:val="af1"/>
        <w:keepNext/>
        <w:rPr>
          <w:rtl/>
          <w:lang w:eastAsia="he-IL"/>
        </w:rPr>
      </w:pPr>
      <w:r>
        <w:rPr>
          <w:rtl/>
          <w:lang w:eastAsia="he-IL"/>
        </w:rPr>
        <w:t>הצבעה מס'</w:t>
      </w:r>
      <w:r>
        <w:rPr>
          <w:rFonts w:hint="cs"/>
          <w:rtl/>
          <w:lang w:eastAsia="he-IL"/>
        </w:rPr>
        <w:t xml:space="preserve"> 19</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1,534 לא נתקבלה.</w:t>
      </w:r>
    </w:p>
    <w:p w:rsidR="008C6688" w:rsidRDefault="008C6688" w:rsidP="00EC0B26">
      <w:pPr>
        <w:rPr>
          <w:rtl/>
          <w:lang w:eastAsia="he-IL"/>
        </w:rPr>
      </w:pPr>
    </w:p>
    <w:p w:rsidR="008C6688" w:rsidRDefault="008C6688" w:rsidP="00EC0B26">
      <w:pPr>
        <w:pStyle w:val="af8"/>
        <w:keepNext/>
        <w:rPr>
          <w:rtl/>
        </w:rPr>
      </w:pPr>
      <w:r w:rsidRPr="008E28A3">
        <w:rPr>
          <w:rStyle w:val="TagStyle"/>
          <w:rtl/>
        </w:rPr>
        <w:t xml:space="preserve"> &lt;&lt; יור &gt;&gt; </w:t>
      </w:r>
      <w:r>
        <w:rPr>
          <w:rtl/>
        </w:rPr>
        <w:t>היו"ר אמיר אוחנה:</w:t>
      </w:r>
      <w:r w:rsidRPr="008E28A3">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51 בעד, 64 נגד. ההסתייגות לא התקבלה.</w:t>
      </w:r>
    </w:p>
    <w:p w:rsidR="008C6688" w:rsidRDefault="008C6688" w:rsidP="00EC0B26">
      <w:pPr>
        <w:rPr>
          <w:rtl/>
          <w:lang w:eastAsia="he-IL"/>
        </w:rPr>
      </w:pPr>
    </w:p>
    <w:p w:rsidR="008C6688" w:rsidRDefault="00616E9E" w:rsidP="00F63BBB">
      <w:pPr>
        <w:rPr>
          <w:rtl/>
          <w:lang w:eastAsia="he-IL"/>
        </w:rPr>
      </w:pPr>
      <w:bookmarkStart w:id="68923" w:name="_ETM_Q117_457000"/>
      <w:bookmarkEnd w:id="68923"/>
      <w:r>
        <w:rPr>
          <w:rFonts w:hint="cs"/>
          <w:rtl/>
          <w:lang w:eastAsia="he-IL"/>
        </w:rPr>
        <w:t>וכעת הסתייגות 1,912</w:t>
      </w:r>
      <w:r w:rsidR="00F63BBB">
        <w:rPr>
          <w:rFonts w:hint="cs"/>
          <w:rtl/>
          <w:lang w:eastAsia="he-IL"/>
        </w:rPr>
        <w:t>.</w:t>
      </w:r>
      <w:r w:rsidR="008C6688">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20</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1,912 לא נתקבלה.</w:t>
      </w:r>
    </w:p>
    <w:p w:rsidR="008C6688" w:rsidRDefault="008C6688" w:rsidP="00EC0B26">
      <w:pPr>
        <w:rPr>
          <w:rtl/>
          <w:lang w:eastAsia="he-IL"/>
        </w:rPr>
      </w:pPr>
    </w:p>
    <w:p w:rsidR="008C6688" w:rsidRDefault="008C6688" w:rsidP="00EC0B26">
      <w:pPr>
        <w:pStyle w:val="af8"/>
        <w:keepNext/>
        <w:rPr>
          <w:rtl/>
        </w:rPr>
      </w:pPr>
      <w:bookmarkStart w:id="68924" w:name="ET_yor_6423_18"/>
      <w:r w:rsidRPr="00096DCF">
        <w:rPr>
          <w:rStyle w:val="TagStyle"/>
          <w:rtl/>
        </w:rPr>
        <w:t xml:space="preserve"> &lt;&lt; יור &gt;&gt; </w:t>
      </w:r>
      <w:r>
        <w:rPr>
          <w:rtl/>
        </w:rPr>
        <w:t>היו"ר אמיר אוחנה:</w:t>
      </w:r>
      <w:r w:rsidRPr="00096DCF">
        <w:rPr>
          <w:rStyle w:val="TagStyle"/>
          <w:rtl/>
        </w:rPr>
        <w:t xml:space="preserve"> &lt;&lt; יור &gt;&gt;</w:t>
      </w:r>
      <w:r>
        <w:rPr>
          <w:rtl/>
        </w:rPr>
        <w:t xml:space="preserve"> </w:t>
      </w:r>
      <w:bookmarkEnd w:id="68924"/>
    </w:p>
    <w:p w:rsidR="008C6688" w:rsidRDefault="008C6688" w:rsidP="00EC0B26">
      <w:pPr>
        <w:rPr>
          <w:rtl/>
          <w:lang w:eastAsia="he-IL"/>
        </w:rPr>
      </w:pPr>
    </w:p>
    <w:p w:rsidR="008C6688" w:rsidRDefault="008C6688" w:rsidP="00EC0B26">
      <w:pPr>
        <w:rPr>
          <w:rtl/>
          <w:lang w:eastAsia="he-IL"/>
        </w:rPr>
      </w:pPr>
      <w:bookmarkStart w:id="68925" w:name="_ETM_Q117_475000"/>
      <w:bookmarkEnd w:id="68925"/>
      <w:r>
        <w:rPr>
          <w:rFonts w:hint="cs"/>
          <w:rtl/>
          <w:lang w:eastAsia="he-IL"/>
        </w:rPr>
        <w:t xml:space="preserve">51 </w:t>
      </w:r>
      <w:bookmarkStart w:id="68926" w:name="_ETM_Q117_476000"/>
      <w:bookmarkEnd w:id="68926"/>
      <w:r>
        <w:rPr>
          <w:rFonts w:hint="cs"/>
          <w:rtl/>
          <w:lang w:eastAsia="he-IL"/>
        </w:rPr>
        <w:t>בעד, 64 נגד. ההסתייגות לא התקבלה.</w:t>
      </w:r>
    </w:p>
    <w:p w:rsidR="008C6688" w:rsidRDefault="008C6688" w:rsidP="00EC0B26">
      <w:pPr>
        <w:rPr>
          <w:rtl/>
          <w:lang w:eastAsia="he-IL"/>
        </w:rPr>
      </w:pPr>
      <w:bookmarkStart w:id="68927" w:name="_ETM_Q117_483000"/>
      <w:bookmarkEnd w:id="68927"/>
    </w:p>
    <w:p w:rsidR="008C6688" w:rsidRDefault="008C6688" w:rsidP="00F63BBB">
      <w:pPr>
        <w:rPr>
          <w:rtl/>
          <w:lang w:eastAsia="he-IL"/>
        </w:rPr>
      </w:pPr>
      <w:bookmarkStart w:id="68928" w:name="_ETM_Q117_484000"/>
      <w:bookmarkEnd w:id="68928"/>
      <w:r>
        <w:rPr>
          <w:rFonts w:hint="cs"/>
          <w:rtl/>
          <w:lang w:eastAsia="he-IL"/>
        </w:rPr>
        <w:t>וכעת</w:t>
      </w:r>
      <w:r w:rsidR="00616E9E">
        <w:rPr>
          <w:rFonts w:hint="cs"/>
          <w:rtl/>
          <w:lang w:eastAsia="he-IL"/>
        </w:rPr>
        <w:t xml:space="preserve"> הסתייגות 2,043</w:t>
      </w:r>
      <w:r w:rsidR="00F63BBB">
        <w:rPr>
          <w:rFonts w:hint="cs"/>
          <w:rtl/>
          <w:lang w:eastAsia="he-IL"/>
        </w:rPr>
        <w:t>.</w:t>
      </w:r>
      <w:r>
        <w:rPr>
          <w:rFonts w:hint="cs"/>
          <w:rtl/>
          <w:lang w:eastAsia="he-IL"/>
        </w:rPr>
        <w:t xml:space="preserve"> הצבעה </w:t>
      </w:r>
      <w:bookmarkStart w:id="68929" w:name="_ETM_Q117_485000"/>
      <w:bookmarkEnd w:id="68929"/>
      <w:r>
        <w:rPr>
          <w:rFonts w:hint="cs"/>
          <w:rtl/>
          <w:lang w:eastAsia="he-IL"/>
        </w:rPr>
        <w:t>כעת.</w:t>
      </w:r>
    </w:p>
    <w:p w:rsidR="008C6688" w:rsidRDefault="008C6688" w:rsidP="00EC0B26">
      <w:pPr>
        <w:rPr>
          <w:rtl/>
          <w:lang w:eastAsia="he-IL"/>
        </w:rPr>
      </w:pPr>
      <w:bookmarkStart w:id="68930" w:name="_ETM_Q117_486000"/>
      <w:bookmarkEnd w:id="68930"/>
    </w:p>
    <w:p w:rsidR="008C6688" w:rsidRDefault="008C6688" w:rsidP="00EC0B26">
      <w:pPr>
        <w:pStyle w:val="af1"/>
        <w:keepNext/>
        <w:rPr>
          <w:rtl/>
          <w:lang w:eastAsia="he-IL"/>
        </w:rPr>
      </w:pPr>
      <w:r>
        <w:rPr>
          <w:rtl/>
          <w:lang w:eastAsia="he-IL"/>
        </w:rPr>
        <w:t>הצבעה מס'</w:t>
      </w:r>
      <w:r>
        <w:rPr>
          <w:rFonts w:hint="cs"/>
          <w:rtl/>
          <w:lang w:eastAsia="he-IL"/>
        </w:rPr>
        <w:t xml:space="preserve"> 21</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2,043 לא נתקבלה.</w:t>
      </w:r>
    </w:p>
    <w:p w:rsidR="008C6688" w:rsidRDefault="008C6688" w:rsidP="00EC0B26">
      <w:pPr>
        <w:rPr>
          <w:rtl/>
          <w:lang w:eastAsia="he-IL"/>
        </w:rPr>
      </w:pPr>
    </w:p>
    <w:p w:rsidR="008C6688" w:rsidRDefault="008C6688" w:rsidP="00EC0B26">
      <w:pPr>
        <w:pStyle w:val="af8"/>
        <w:keepNext/>
        <w:rPr>
          <w:rtl/>
        </w:rPr>
      </w:pPr>
      <w:r w:rsidRPr="00727E31">
        <w:rPr>
          <w:rStyle w:val="TagStyle"/>
          <w:rtl/>
        </w:rPr>
        <w:t xml:space="preserve"> &lt;&lt; יור &gt;&gt; </w:t>
      </w:r>
      <w:r>
        <w:rPr>
          <w:rtl/>
        </w:rPr>
        <w:t>היו"ר אמיר אוחנה:</w:t>
      </w:r>
      <w:r w:rsidRPr="00727E31">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31" w:name="_ETM_Q117_492000"/>
      <w:bookmarkEnd w:id="68931"/>
      <w:r>
        <w:rPr>
          <w:rFonts w:hint="cs"/>
          <w:rtl/>
          <w:lang w:eastAsia="he-IL"/>
        </w:rPr>
        <w:t>49 בעד, 64 נגד. ההסתייגות לא התקבלה.</w:t>
      </w:r>
    </w:p>
    <w:p w:rsidR="008C6688" w:rsidRDefault="008C6688" w:rsidP="00EC0B26">
      <w:pPr>
        <w:rPr>
          <w:rtl/>
          <w:lang w:eastAsia="he-IL"/>
        </w:rPr>
      </w:pPr>
    </w:p>
    <w:p w:rsidR="008C6688" w:rsidRDefault="008C6688" w:rsidP="00F63BBB">
      <w:pPr>
        <w:rPr>
          <w:rtl/>
          <w:lang w:eastAsia="he-IL"/>
        </w:rPr>
      </w:pPr>
      <w:bookmarkStart w:id="68932" w:name="_ETM_Q117_503000"/>
      <w:bookmarkEnd w:id="68932"/>
      <w:r>
        <w:rPr>
          <w:rFonts w:hint="cs"/>
          <w:rtl/>
          <w:lang w:eastAsia="he-IL"/>
        </w:rPr>
        <w:t xml:space="preserve">וכעת </w:t>
      </w:r>
      <w:bookmarkStart w:id="68933" w:name="_ETM_Q117_504000"/>
      <w:bookmarkEnd w:id="68933"/>
      <w:r w:rsidR="00616E9E">
        <w:rPr>
          <w:rFonts w:hint="cs"/>
          <w:rtl/>
          <w:lang w:eastAsia="he-IL"/>
        </w:rPr>
        <w:t>2,237. הסתייגות 2,237 –</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22</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2,237 לא נתקבלה.</w:t>
      </w:r>
    </w:p>
    <w:p w:rsidR="008C6688" w:rsidRDefault="008C6688" w:rsidP="00EC0B26">
      <w:pPr>
        <w:rPr>
          <w:rtl/>
          <w:lang w:eastAsia="he-IL"/>
        </w:rPr>
      </w:pPr>
    </w:p>
    <w:p w:rsidR="008C6688" w:rsidRDefault="008C6688" w:rsidP="00EC0B26">
      <w:pPr>
        <w:pStyle w:val="af8"/>
        <w:keepNext/>
        <w:rPr>
          <w:rtl/>
        </w:rPr>
      </w:pPr>
      <w:bookmarkStart w:id="68934" w:name="ET_yor_6423_20"/>
      <w:r w:rsidRPr="00383917">
        <w:rPr>
          <w:rStyle w:val="TagStyle"/>
          <w:rtl/>
        </w:rPr>
        <w:t xml:space="preserve"> &lt;&lt; יור &gt;&gt; </w:t>
      </w:r>
      <w:r>
        <w:rPr>
          <w:rtl/>
        </w:rPr>
        <w:t>היו"ר אמיר אוחנה:</w:t>
      </w:r>
      <w:r w:rsidRPr="00383917">
        <w:rPr>
          <w:rStyle w:val="TagStyle"/>
          <w:rtl/>
        </w:rPr>
        <w:t xml:space="preserve"> &lt;&lt; יור &gt;&gt;</w:t>
      </w:r>
      <w:r>
        <w:rPr>
          <w:rtl/>
        </w:rPr>
        <w:t xml:space="preserve"> </w:t>
      </w:r>
      <w:bookmarkEnd w:id="68934"/>
    </w:p>
    <w:p w:rsidR="008C6688" w:rsidRDefault="008C6688" w:rsidP="00EC0B26">
      <w:pPr>
        <w:rPr>
          <w:rtl/>
          <w:lang w:eastAsia="he-IL"/>
        </w:rPr>
      </w:pPr>
    </w:p>
    <w:p w:rsidR="008C6688" w:rsidRDefault="008C6688" w:rsidP="00EC0B26">
      <w:pPr>
        <w:rPr>
          <w:rtl/>
          <w:lang w:eastAsia="he-IL"/>
        </w:rPr>
      </w:pPr>
      <w:bookmarkStart w:id="68935" w:name="_ETM_Q117_525000"/>
      <w:bookmarkEnd w:id="68935"/>
      <w:r>
        <w:rPr>
          <w:rFonts w:hint="cs"/>
          <w:rtl/>
          <w:lang w:eastAsia="he-IL"/>
        </w:rPr>
        <w:t xml:space="preserve">50 בעד, 64 נגד. ההסתייגות </w:t>
      </w:r>
      <w:bookmarkStart w:id="68936" w:name="_ETM_Q117_524000"/>
      <w:bookmarkEnd w:id="68936"/>
      <w:r>
        <w:rPr>
          <w:rFonts w:hint="cs"/>
          <w:rtl/>
          <w:lang w:eastAsia="he-IL"/>
        </w:rPr>
        <w:t>לא התקבלה.</w:t>
      </w:r>
    </w:p>
    <w:p w:rsidR="00616E9E" w:rsidRDefault="00616E9E" w:rsidP="00EC0B26">
      <w:pPr>
        <w:rPr>
          <w:rtl/>
          <w:lang w:eastAsia="he-IL"/>
        </w:rPr>
      </w:pPr>
    </w:p>
    <w:p w:rsidR="008C6688" w:rsidRDefault="008C6688" w:rsidP="00F63BBB">
      <w:pPr>
        <w:rPr>
          <w:rtl/>
          <w:lang w:eastAsia="he-IL"/>
        </w:rPr>
      </w:pPr>
      <w:r>
        <w:rPr>
          <w:rFonts w:hint="cs"/>
          <w:rtl/>
          <w:lang w:eastAsia="he-IL"/>
        </w:rPr>
        <w:t>וכ</w:t>
      </w:r>
      <w:bookmarkStart w:id="68937" w:name="_ETM_Q117_530000"/>
      <w:bookmarkEnd w:id="68937"/>
      <w:r>
        <w:rPr>
          <w:rFonts w:hint="cs"/>
          <w:rtl/>
          <w:lang w:eastAsia="he-IL"/>
        </w:rPr>
        <w:t>עת 3,343</w:t>
      </w:r>
      <w:r w:rsidR="00F63BBB">
        <w:rPr>
          <w:rFonts w:hint="cs"/>
          <w:rtl/>
          <w:lang w:eastAsia="he-IL"/>
        </w:rPr>
        <w:t>,</w:t>
      </w:r>
      <w:r>
        <w:rPr>
          <w:rFonts w:hint="cs"/>
          <w:rtl/>
          <w:lang w:eastAsia="he-IL"/>
        </w:rPr>
        <w:t xml:space="preserve"> הסתייגות 3,343.</w:t>
      </w:r>
    </w:p>
    <w:p w:rsidR="008C6688" w:rsidRDefault="008C6688" w:rsidP="00EC0B26">
      <w:pPr>
        <w:rPr>
          <w:rtl/>
          <w:lang w:eastAsia="he-IL"/>
        </w:rPr>
      </w:pPr>
      <w:bookmarkStart w:id="68938" w:name="_ETM_Q117_547000"/>
      <w:bookmarkEnd w:id="68938"/>
    </w:p>
    <w:p w:rsidR="008C6688" w:rsidRDefault="008C6688" w:rsidP="00EC0B26">
      <w:pPr>
        <w:pStyle w:val="af1"/>
        <w:keepNext/>
        <w:rPr>
          <w:rtl/>
          <w:lang w:eastAsia="he-IL"/>
        </w:rPr>
      </w:pPr>
      <w:r>
        <w:rPr>
          <w:rtl/>
          <w:lang w:eastAsia="he-IL"/>
        </w:rPr>
        <w:t>הצבעה מס'</w:t>
      </w:r>
      <w:r>
        <w:rPr>
          <w:rFonts w:hint="cs"/>
          <w:rtl/>
          <w:lang w:eastAsia="he-IL"/>
        </w:rPr>
        <w:t xml:space="preserve"> 23</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3,343 לא נתקבלה.</w:t>
      </w:r>
    </w:p>
    <w:p w:rsidR="008C6688" w:rsidRDefault="008C6688" w:rsidP="00EC0B26">
      <w:pPr>
        <w:rPr>
          <w:rtl/>
          <w:lang w:eastAsia="he-IL"/>
        </w:rPr>
      </w:pPr>
    </w:p>
    <w:p w:rsidR="008C6688" w:rsidRDefault="008C6688" w:rsidP="00EC0B26">
      <w:pPr>
        <w:pStyle w:val="af8"/>
        <w:keepNext/>
        <w:rPr>
          <w:rtl/>
        </w:rPr>
      </w:pPr>
      <w:r w:rsidRPr="000232EB">
        <w:rPr>
          <w:rStyle w:val="TagStyle"/>
          <w:rtl/>
        </w:rPr>
        <w:t xml:space="preserve"> &lt;&lt; יור &gt;&gt; </w:t>
      </w:r>
      <w:r>
        <w:rPr>
          <w:rtl/>
        </w:rPr>
        <w:t>היו"ר אמיר אוחנה:</w:t>
      </w:r>
      <w:r w:rsidRPr="000232EB">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39" w:name="_ETM_Q117_558000"/>
      <w:bookmarkEnd w:id="68939"/>
      <w:r>
        <w:rPr>
          <w:rFonts w:hint="cs"/>
          <w:rtl/>
          <w:lang w:eastAsia="he-IL"/>
        </w:rPr>
        <w:t xml:space="preserve">51 בעד, 64 נגד. ההסתייגות לא </w:t>
      </w:r>
      <w:bookmarkStart w:id="68940" w:name="_ETM_Q117_560000"/>
      <w:bookmarkEnd w:id="68940"/>
      <w:r>
        <w:rPr>
          <w:rFonts w:hint="cs"/>
          <w:rtl/>
          <w:lang w:eastAsia="he-IL"/>
        </w:rPr>
        <w:t>התקבלה.</w:t>
      </w:r>
    </w:p>
    <w:p w:rsidR="008C6688" w:rsidRDefault="008C6688" w:rsidP="00EC0B26">
      <w:pPr>
        <w:rPr>
          <w:rtl/>
          <w:lang w:eastAsia="he-IL"/>
        </w:rPr>
      </w:pPr>
      <w:bookmarkStart w:id="68941" w:name="_ETM_Q117_561000"/>
      <w:bookmarkEnd w:id="68941"/>
    </w:p>
    <w:p w:rsidR="008C6688" w:rsidRDefault="008C6688" w:rsidP="00482710">
      <w:pPr>
        <w:rPr>
          <w:rtl/>
          <w:lang w:eastAsia="he-IL"/>
        </w:rPr>
      </w:pPr>
      <w:bookmarkStart w:id="68942" w:name="_ETM_Q117_562000"/>
      <w:bookmarkEnd w:id="68942"/>
      <w:r>
        <w:rPr>
          <w:rFonts w:hint="cs"/>
          <w:rtl/>
          <w:lang w:eastAsia="he-IL"/>
        </w:rPr>
        <w:t>וכעת</w:t>
      </w:r>
      <w:r w:rsidR="00616E9E">
        <w:rPr>
          <w:rFonts w:hint="cs"/>
          <w:rtl/>
          <w:lang w:eastAsia="he-IL"/>
        </w:rPr>
        <w:t xml:space="preserve"> 4,167. הסתייגות 4,167 – </w:t>
      </w:r>
      <w:r>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24</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4,167 לא נתקבלה.</w:t>
      </w:r>
    </w:p>
    <w:p w:rsidR="008C6688" w:rsidRDefault="008C6688" w:rsidP="00EC0B26">
      <w:pPr>
        <w:rPr>
          <w:rtl/>
          <w:lang w:eastAsia="he-IL"/>
        </w:rPr>
      </w:pPr>
    </w:p>
    <w:p w:rsidR="008C6688" w:rsidRDefault="008C6688" w:rsidP="00EC0B26">
      <w:pPr>
        <w:pStyle w:val="af8"/>
        <w:keepNext/>
        <w:rPr>
          <w:rtl/>
        </w:rPr>
      </w:pPr>
      <w:r w:rsidRPr="00586B4E">
        <w:rPr>
          <w:rStyle w:val="TagStyle"/>
          <w:rtl/>
        </w:rPr>
        <w:t xml:space="preserve"> &lt;&lt; יור &gt;&gt; </w:t>
      </w:r>
      <w:r>
        <w:rPr>
          <w:rtl/>
        </w:rPr>
        <w:t>היו"ר אמיר אוחנה:</w:t>
      </w:r>
      <w:r w:rsidRPr="00586B4E">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64 נגד. ההסתייגות </w:t>
      </w:r>
      <w:bookmarkStart w:id="68943" w:name="_ETM_Q117_583000"/>
      <w:bookmarkEnd w:id="68943"/>
      <w:r>
        <w:rPr>
          <w:rFonts w:hint="cs"/>
          <w:rtl/>
          <w:lang w:eastAsia="he-IL"/>
        </w:rPr>
        <w:t>לא התקבלה.</w:t>
      </w:r>
    </w:p>
    <w:p w:rsidR="008C6688" w:rsidRDefault="008C6688" w:rsidP="00EC0B26">
      <w:pPr>
        <w:rPr>
          <w:rtl/>
          <w:lang w:eastAsia="he-IL"/>
        </w:rPr>
      </w:pPr>
    </w:p>
    <w:p w:rsidR="008C6688" w:rsidRDefault="00616E9E" w:rsidP="00482710">
      <w:pPr>
        <w:rPr>
          <w:rtl/>
          <w:lang w:eastAsia="he-IL"/>
        </w:rPr>
      </w:pPr>
      <w:bookmarkStart w:id="68944" w:name="_ETM_Q117_584000"/>
      <w:bookmarkEnd w:id="68944"/>
      <w:r>
        <w:rPr>
          <w:rFonts w:hint="cs"/>
          <w:rtl/>
          <w:lang w:eastAsia="he-IL"/>
        </w:rPr>
        <w:t>וכעת הסתייגות 4,607</w:t>
      </w:r>
      <w:r w:rsidR="00482710">
        <w:rPr>
          <w:rFonts w:hint="cs"/>
          <w:rtl/>
          <w:lang w:eastAsia="he-IL"/>
        </w:rPr>
        <w:t>.</w:t>
      </w:r>
      <w:r w:rsidR="008C6688">
        <w:rPr>
          <w:rFonts w:hint="cs"/>
          <w:rtl/>
          <w:lang w:eastAsia="he-IL"/>
        </w:rPr>
        <w:t xml:space="preserve"> הצבעה כעת.</w:t>
      </w:r>
    </w:p>
    <w:p w:rsidR="008C6688" w:rsidRDefault="008C6688" w:rsidP="00EC0B26">
      <w:pPr>
        <w:rPr>
          <w:rtl/>
          <w:lang w:eastAsia="he-IL"/>
        </w:rPr>
      </w:pPr>
      <w:bookmarkStart w:id="68945" w:name="_ETM_Q117_596000"/>
      <w:bookmarkEnd w:id="68945"/>
      <w:r>
        <w:rPr>
          <w:rtl/>
          <w:lang w:eastAsia="he-IL"/>
        </w:rPr>
        <w:t xml:space="preserve"> </w:t>
      </w:r>
    </w:p>
    <w:p w:rsidR="008C6688" w:rsidRDefault="008C6688" w:rsidP="00EC0B26">
      <w:pPr>
        <w:pStyle w:val="af1"/>
        <w:keepNext/>
        <w:rPr>
          <w:rtl/>
          <w:lang w:eastAsia="he-IL"/>
        </w:rPr>
      </w:pPr>
      <w:r>
        <w:rPr>
          <w:rtl/>
          <w:lang w:eastAsia="he-IL"/>
        </w:rPr>
        <w:t>הצבעה מס'</w:t>
      </w:r>
      <w:r>
        <w:rPr>
          <w:rFonts w:hint="cs"/>
          <w:rtl/>
          <w:lang w:eastAsia="he-IL"/>
        </w:rPr>
        <w:t xml:space="preserve"> 25</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4,607 לא נתקבלה.</w:t>
      </w:r>
    </w:p>
    <w:p w:rsidR="008C6688" w:rsidRDefault="008C6688" w:rsidP="00EC0B26">
      <w:pPr>
        <w:rPr>
          <w:rtl/>
          <w:lang w:eastAsia="he-IL"/>
        </w:rPr>
      </w:pPr>
    </w:p>
    <w:p w:rsidR="008C6688" w:rsidRDefault="008C6688" w:rsidP="00EC0B26">
      <w:pPr>
        <w:pStyle w:val="af8"/>
        <w:keepNext/>
        <w:rPr>
          <w:rtl/>
        </w:rPr>
      </w:pPr>
      <w:r w:rsidRPr="00586B4E">
        <w:rPr>
          <w:rStyle w:val="TagStyle"/>
          <w:rtl/>
        </w:rPr>
        <w:t xml:space="preserve"> &lt;&lt; יור &gt;&gt; </w:t>
      </w:r>
      <w:r>
        <w:rPr>
          <w:rtl/>
        </w:rPr>
        <w:t>היו"ר אמיר אוחנה:</w:t>
      </w:r>
      <w:r w:rsidRPr="00586B4E">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46" w:name="_ETM_Q117_608000"/>
      <w:bookmarkEnd w:id="68946"/>
      <w:r>
        <w:rPr>
          <w:rFonts w:hint="cs"/>
          <w:rtl/>
          <w:lang w:eastAsia="he-IL"/>
        </w:rPr>
        <w:t>50 בעד, 64 נגד. ההסתייגות לא התקבלה.</w:t>
      </w:r>
    </w:p>
    <w:p w:rsidR="008C6688" w:rsidRDefault="008C6688" w:rsidP="00EC0B26">
      <w:pPr>
        <w:rPr>
          <w:rtl/>
          <w:lang w:eastAsia="he-IL"/>
        </w:rPr>
      </w:pPr>
    </w:p>
    <w:p w:rsidR="008C6688" w:rsidRDefault="00616E9E" w:rsidP="00616E9E">
      <w:pPr>
        <w:rPr>
          <w:rtl/>
          <w:lang w:eastAsia="he-IL"/>
        </w:rPr>
      </w:pPr>
      <w:bookmarkStart w:id="68947" w:name="_ETM_Q117_603000"/>
      <w:bookmarkEnd w:id="68947"/>
      <w:r>
        <w:rPr>
          <w:rFonts w:hint="cs"/>
          <w:rtl/>
          <w:lang w:eastAsia="he-IL"/>
        </w:rPr>
        <w:t xml:space="preserve">הסתייגות 5,202 – </w:t>
      </w:r>
      <w:r w:rsidR="008C6688">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26</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5,202 לא נתקבלה.</w:t>
      </w:r>
    </w:p>
    <w:p w:rsidR="003F7EF7" w:rsidRDefault="003F7EF7" w:rsidP="003F7EF7">
      <w:pPr>
        <w:rPr>
          <w:rtl/>
          <w:lang w:eastAsia="he-IL"/>
        </w:rPr>
      </w:pPr>
    </w:p>
    <w:p w:rsidR="003F7EF7" w:rsidRDefault="003F7EF7" w:rsidP="003F7EF7">
      <w:pPr>
        <w:pStyle w:val="af7"/>
        <w:keepNext/>
        <w:rPr>
          <w:rtl/>
        </w:rPr>
      </w:pPr>
      <w:r w:rsidRPr="00BB282F">
        <w:rPr>
          <w:rStyle w:val="TagStyle"/>
          <w:rtl/>
        </w:rPr>
        <w:t xml:space="preserve">&lt;&lt; קריאה &gt;&gt; </w:t>
      </w:r>
      <w:r>
        <w:rPr>
          <w:rtl/>
        </w:rPr>
        <w:t>מירב בן ארי (יש עתיד):</w:t>
      </w:r>
      <w:r w:rsidRPr="00BB282F">
        <w:rPr>
          <w:rStyle w:val="TagStyle"/>
          <w:rtl/>
        </w:rPr>
        <w:t xml:space="preserve"> &lt;&lt; קריאה &gt;&gt;</w:t>
      </w:r>
      <w:r>
        <w:rPr>
          <w:rtl/>
        </w:rPr>
        <w:t xml:space="preserve"> </w:t>
      </w:r>
    </w:p>
    <w:p w:rsidR="003F7EF7" w:rsidRDefault="003F7EF7" w:rsidP="003F7EF7">
      <w:pPr>
        <w:rPr>
          <w:rtl/>
          <w:lang w:eastAsia="he-IL"/>
        </w:rPr>
      </w:pPr>
    </w:p>
    <w:p w:rsidR="003F7EF7" w:rsidRDefault="003F7EF7" w:rsidP="003F7EF7">
      <w:pPr>
        <w:rPr>
          <w:rtl/>
          <w:lang w:eastAsia="he-IL"/>
        </w:rPr>
      </w:pPr>
      <w:r>
        <w:rPr>
          <w:rFonts w:hint="cs"/>
          <w:rtl/>
          <w:lang w:eastAsia="he-IL"/>
        </w:rPr>
        <w:t xml:space="preserve">קראת את ההסתייגות? זו הסתייגות </w:t>
      </w:r>
      <w:bookmarkStart w:id="68948" w:name="_ETM_Q117_622000"/>
      <w:bookmarkEnd w:id="68948"/>
      <w:r>
        <w:rPr>
          <w:rFonts w:hint="cs"/>
          <w:rtl/>
          <w:lang w:eastAsia="he-IL"/>
        </w:rPr>
        <w:t>בשבילך.</w:t>
      </w:r>
    </w:p>
    <w:p w:rsidR="003F7EF7" w:rsidRPr="00BB282F" w:rsidRDefault="003F7EF7" w:rsidP="003F7EF7">
      <w:pPr>
        <w:rPr>
          <w:rtl/>
          <w:lang w:eastAsia="he-IL"/>
        </w:rPr>
      </w:pPr>
      <w:bookmarkStart w:id="68949" w:name="_ETM_Q117_624000"/>
      <w:bookmarkEnd w:id="68949"/>
    </w:p>
    <w:p w:rsidR="003F7EF7" w:rsidRDefault="003F7EF7" w:rsidP="003F7EF7">
      <w:pPr>
        <w:pStyle w:val="af8"/>
        <w:keepNext/>
        <w:rPr>
          <w:rtl/>
        </w:rPr>
      </w:pPr>
      <w:r w:rsidRPr="00D61079">
        <w:rPr>
          <w:rStyle w:val="TagStyle"/>
          <w:rtl/>
        </w:rPr>
        <w:t xml:space="preserve"> &lt;&lt; יור &gt;&gt; </w:t>
      </w:r>
      <w:r>
        <w:rPr>
          <w:rtl/>
        </w:rPr>
        <w:t>היו"ר אמיר אוחנה:</w:t>
      </w:r>
      <w:r w:rsidRPr="00D61079">
        <w:rPr>
          <w:rStyle w:val="TagStyle"/>
          <w:rtl/>
        </w:rPr>
        <w:t xml:space="preserve"> &lt;&lt; יור &gt;&gt;</w:t>
      </w:r>
      <w:r>
        <w:rPr>
          <w:rtl/>
        </w:rPr>
        <w:t xml:space="preserve"> </w:t>
      </w:r>
    </w:p>
    <w:p w:rsidR="003F7EF7" w:rsidRDefault="003F7EF7" w:rsidP="003F7EF7">
      <w:pPr>
        <w:rPr>
          <w:rtl/>
          <w:lang w:eastAsia="he-IL"/>
        </w:rPr>
      </w:pPr>
    </w:p>
    <w:p w:rsidR="003F7EF7" w:rsidRDefault="003F7EF7" w:rsidP="003F7EF7">
      <w:pPr>
        <w:rPr>
          <w:rtl/>
          <w:lang w:eastAsia="he-IL"/>
        </w:rPr>
      </w:pPr>
      <w:bookmarkStart w:id="68950" w:name="_ETM_Q117_618000"/>
      <w:bookmarkEnd w:id="68950"/>
      <w:r>
        <w:rPr>
          <w:rFonts w:hint="cs"/>
          <w:rtl/>
          <w:lang w:eastAsia="he-IL"/>
        </w:rPr>
        <w:t>אמרתי. אה, לא קראתי, אבל 5,202.</w:t>
      </w:r>
    </w:p>
    <w:p w:rsidR="003F7EF7" w:rsidRDefault="003F7EF7" w:rsidP="003F7EF7">
      <w:pPr>
        <w:rPr>
          <w:rtl/>
          <w:lang w:eastAsia="he-IL"/>
        </w:rPr>
      </w:pPr>
    </w:p>
    <w:p w:rsidR="003F7EF7" w:rsidRDefault="003F7EF7" w:rsidP="003F7EF7">
      <w:pPr>
        <w:pStyle w:val="af7"/>
        <w:keepNext/>
        <w:rPr>
          <w:rtl/>
        </w:rPr>
      </w:pPr>
      <w:r w:rsidRPr="00BB282F">
        <w:rPr>
          <w:rStyle w:val="TagStyle"/>
          <w:rtl/>
        </w:rPr>
        <w:t xml:space="preserve"> &lt;&lt; קריאה &gt;&gt; </w:t>
      </w:r>
      <w:r>
        <w:rPr>
          <w:rtl/>
        </w:rPr>
        <w:t>מירב בן ארי (יש עתיד):</w:t>
      </w:r>
      <w:r w:rsidRPr="00BB282F">
        <w:rPr>
          <w:rStyle w:val="TagStyle"/>
          <w:rtl/>
        </w:rPr>
        <w:t xml:space="preserve"> &lt;&lt; קריאה &gt;&gt;</w:t>
      </w:r>
      <w:r>
        <w:rPr>
          <w:rtl/>
        </w:rPr>
        <w:t xml:space="preserve"> </w:t>
      </w:r>
    </w:p>
    <w:p w:rsidR="003F7EF7" w:rsidRDefault="003F7EF7" w:rsidP="003F7EF7">
      <w:pPr>
        <w:rPr>
          <w:rtl/>
          <w:lang w:eastAsia="he-IL"/>
        </w:rPr>
      </w:pPr>
    </w:p>
    <w:p w:rsidR="003F7EF7" w:rsidRDefault="003F7EF7" w:rsidP="003F7EF7">
      <w:pPr>
        <w:rPr>
          <w:rtl/>
          <w:lang w:eastAsia="he-IL"/>
        </w:rPr>
      </w:pPr>
      <w:r>
        <w:rPr>
          <w:rFonts w:hint="cs"/>
          <w:rtl/>
          <w:lang w:eastAsia="he-IL"/>
        </w:rPr>
        <w:t>פרגנו לך, ליו"ר הכנסת, שתדע.</w:t>
      </w:r>
    </w:p>
    <w:p w:rsidR="003F7EF7" w:rsidRDefault="003F7EF7" w:rsidP="003F7EF7">
      <w:pPr>
        <w:rPr>
          <w:rtl/>
          <w:lang w:eastAsia="he-IL"/>
        </w:rPr>
      </w:pPr>
    </w:p>
    <w:p w:rsidR="003F7EF7" w:rsidRDefault="003F7EF7" w:rsidP="003F7EF7">
      <w:pPr>
        <w:pStyle w:val="af8"/>
        <w:keepNext/>
        <w:rPr>
          <w:rtl/>
        </w:rPr>
      </w:pPr>
      <w:r w:rsidRPr="00BB282F">
        <w:rPr>
          <w:rStyle w:val="TagStyle"/>
          <w:rtl/>
        </w:rPr>
        <w:t xml:space="preserve"> &lt;&lt; יור &gt;&gt; </w:t>
      </w:r>
      <w:r>
        <w:rPr>
          <w:rtl/>
        </w:rPr>
        <w:t>היו"ר אמיר אוחנה:</w:t>
      </w:r>
      <w:r w:rsidRPr="00BB282F">
        <w:rPr>
          <w:rStyle w:val="TagStyle"/>
          <w:rtl/>
        </w:rPr>
        <w:t xml:space="preserve"> &lt;&lt; יור &gt;&gt;</w:t>
      </w:r>
      <w:r>
        <w:rPr>
          <w:rtl/>
        </w:rPr>
        <w:t xml:space="preserve"> </w:t>
      </w:r>
    </w:p>
    <w:p w:rsidR="003F7EF7" w:rsidRDefault="003F7EF7" w:rsidP="003F7EF7">
      <w:pPr>
        <w:rPr>
          <w:rtl/>
          <w:lang w:eastAsia="he-IL"/>
        </w:rPr>
      </w:pPr>
    </w:p>
    <w:p w:rsidR="003F7EF7" w:rsidRDefault="003F7EF7" w:rsidP="003F7EF7">
      <w:pPr>
        <w:rPr>
          <w:rtl/>
          <w:lang w:eastAsia="he-IL"/>
        </w:rPr>
      </w:pPr>
      <w:r>
        <w:rPr>
          <w:rFonts w:hint="cs"/>
          <w:rtl/>
          <w:lang w:eastAsia="he-IL"/>
        </w:rPr>
        <w:t xml:space="preserve">משהו </w:t>
      </w:r>
      <w:bookmarkStart w:id="68951" w:name="_ETM_Q117_632000"/>
      <w:bookmarkEnd w:id="68951"/>
      <w:r>
        <w:rPr>
          <w:rFonts w:hint="cs"/>
          <w:rtl/>
          <w:lang w:eastAsia="he-IL"/>
        </w:rPr>
        <w:t xml:space="preserve">מיוחד. יפה. </w:t>
      </w:r>
    </w:p>
    <w:p w:rsidR="003F7EF7" w:rsidRDefault="003F7EF7" w:rsidP="003F7EF7">
      <w:pPr>
        <w:rPr>
          <w:rtl/>
          <w:lang w:eastAsia="he-IL"/>
        </w:rPr>
      </w:pPr>
      <w:bookmarkStart w:id="68952" w:name="_ETM_Q117_630000"/>
      <w:bookmarkEnd w:id="68952"/>
    </w:p>
    <w:p w:rsidR="003F7EF7" w:rsidRDefault="003F7EF7" w:rsidP="003F7EF7">
      <w:pPr>
        <w:pStyle w:val="af7"/>
        <w:keepNext/>
        <w:rPr>
          <w:rtl/>
        </w:rPr>
      </w:pPr>
      <w:bookmarkStart w:id="68953" w:name="ET_interruption_5300_35"/>
      <w:r w:rsidRPr="00BB282F">
        <w:rPr>
          <w:rStyle w:val="TagStyle"/>
          <w:rtl/>
        </w:rPr>
        <w:t xml:space="preserve"> &lt;&lt; קריאה &gt;&gt; </w:t>
      </w:r>
      <w:r>
        <w:rPr>
          <w:rtl/>
        </w:rPr>
        <w:t>מירב בן ארי (יש עתיד):</w:t>
      </w:r>
      <w:r w:rsidRPr="00BB282F">
        <w:rPr>
          <w:rStyle w:val="TagStyle"/>
          <w:rtl/>
        </w:rPr>
        <w:t xml:space="preserve"> &lt;&lt; קריאה &gt;&gt;</w:t>
      </w:r>
      <w:r>
        <w:rPr>
          <w:rtl/>
        </w:rPr>
        <w:t xml:space="preserve"> </w:t>
      </w:r>
      <w:bookmarkEnd w:id="68953"/>
    </w:p>
    <w:p w:rsidR="003F7EF7" w:rsidRDefault="003F7EF7" w:rsidP="003F7EF7">
      <w:pPr>
        <w:rPr>
          <w:rtl/>
          <w:lang w:eastAsia="he-IL"/>
        </w:rPr>
      </w:pPr>
    </w:p>
    <w:p w:rsidR="003F7EF7" w:rsidRDefault="003F7EF7" w:rsidP="003F7EF7">
      <w:pPr>
        <w:rPr>
          <w:rtl/>
          <w:lang w:eastAsia="he-IL"/>
        </w:rPr>
      </w:pPr>
      <w:bookmarkStart w:id="68954" w:name="_ETM_Q117_633000"/>
      <w:bookmarkEnd w:id="68954"/>
      <w:r>
        <w:rPr>
          <w:rFonts w:hint="cs"/>
          <w:rtl/>
          <w:lang w:eastAsia="he-IL"/>
        </w:rPr>
        <w:t>כן. חבל שהצבעת נגדך.</w:t>
      </w:r>
    </w:p>
    <w:p w:rsidR="008C6688" w:rsidRDefault="008C6688" w:rsidP="00EC0B26">
      <w:pPr>
        <w:rPr>
          <w:rtl/>
          <w:lang w:eastAsia="he-IL"/>
        </w:rPr>
      </w:pPr>
      <w:bookmarkStart w:id="68955" w:name="_ETM_Q117_625000"/>
      <w:bookmarkEnd w:id="68955"/>
    </w:p>
    <w:p w:rsidR="008C6688" w:rsidRDefault="008C6688" w:rsidP="00EC0B26">
      <w:pPr>
        <w:pStyle w:val="af8"/>
        <w:keepNext/>
        <w:rPr>
          <w:rtl/>
        </w:rPr>
      </w:pPr>
      <w:r w:rsidRPr="00BB282F">
        <w:rPr>
          <w:rStyle w:val="TagStyle"/>
          <w:rtl/>
        </w:rPr>
        <w:t xml:space="preserve"> &lt;&lt; יור &gt;&gt; </w:t>
      </w:r>
      <w:r>
        <w:rPr>
          <w:rtl/>
        </w:rPr>
        <w:t>היו"ר אמיר אוחנה:</w:t>
      </w:r>
      <w:r w:rsidRPr="00BB282F">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נגד. </w:t>
      </w:r>
      <w:bookmarkStart w:id="68956" w:name="_ETM_Q117_631000"/>
      <w:bookmarkEnd w:id="68956"/>
      <w:r>
        <w:rPr>
          <w:rFonts w:hint="cs"/>
          <w:rtl/>
          <w:lang w:eastAsia="he-IL"/>
        </w:rPr>
        <w:t>ההסתייגות לא התקבלה.</w:t>
      </w:r>
    </w:p>
    <w:p w:rsidR="003F7EF7" w:rsidRDefault="003F7EF7" w:rsidP="00EC0B26">
      <w:pPr>
        <w:rPr>
          <w:rtl/>
          <w:lang w:eastAsia="he-IL"/>
        </w:rPr>
      </w:pPr>
    </w:p>
    <w:p w:rsidR="008C6688" w:rsidRDefault="008C6688" w:rsidP="003F7EF7">
      <w:pPr>
        <w:rPr>
          <w:rtl/>
          <w:lang w:eastAsia="he-IL"/>
        </w:rPr>
      </w:pPr>
      <w:bookmarkStart w:id="68957" w:name="_ETM_Q117_641000"/>
      <w:bookmarkEnd w:id="68957"/>
      <w:r>
        <w:rPr>
          <w:rFonts w:hint="cs"/>
          <w:rtl/>
          <w:lang w:eastAsia="he-IL"/>
        </w:rPr>
        <w:t>הסתייגות 5,889</w:t>
      </w:r>
      <w:r w:rsidR="003F7EF7">
        <w:rPr>
          <w:rFonts w:hint="cs"/>
          <w:rtl/>
          <w:lang w:eastAsia="he-IL"/>
        </w:rPr>
        <w:t xml:space="preserve"> – </w:t>
      </w:r>
      <w:r>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27</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5,889 לא נתקבלה.</w:t>
      </w:r>
    </w:p>
    <w:p w:rsidR="008C6688" w:rsidRDefault="008C6688" w:rsidP="00EC0B26">
      <w:pPr>
        <w:rPr>
          <w:rtl/>
          <w:lang w:eastAsia="he-IL"/>
        </w:rPr>
      </w:pPr>
    </w:p>
    <w:p w:rsidR="008C6688" w:rsidRDefault="008C6688" w:rsidP="00EC0B26">
      <w:pPr>
        <w:pStyle w:val="af8"/>
        <w:keepNext/>
        <w:rPr>
          <w:rtl/>
        </w:rPr>
      </w:pPr>
      <w:r w:rsidRPr="00773DD7">
        <w:rPr>
          <w:rStyle w:val="TagStyle"/>
          <w:rtl/>
        </w:rPr>
        <w:t xml:space="preserve"> &lt;&lt; יור &gt;&gt; </w:t>
      </w:r>
      <w:r>
        <w:rPr>
          <w:rtl/>
        </w:rPr>
        <w:t>היו"ר אמיר אוחנה:</w:t>
      </w:r>
      <w:r w:rsidRPr="00773DD7">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58" w:name="_ETM_Q117_654000"/>
      <w:bookmarkEnd w:id="68958"/>
      <w:r>
        <w:rPr>
          <w:rFonts w:hint="cs"/>
          <w:rtl/>
          <w:lang w:eastAsia="he-IL"/>
        </w:rPr>
        <w:t xml:space="preserve">50 בעד, 64 נגד. ההסתייגות </w:t>
      </w:r>
      <w:bookmarkStart w:id="68959" w:name="_ETM_Q117_660000"/>
      <w:bookmarkEnd w:id="68959"/>
      <w:r>
        <w:rPr>
          <w:rFonts w:hint="cs"/>
          <w:rtl/>
          <w:lang w:eastAsia="he-IL"/>
        </w:rPr>
        <w:t>לא התקבלה.</w:t>
      </w:r>
    </w:p>
    <w:p w:rsidR="008C6688" w:rsidRDefault="008C6688" w:rsidP="00EC0B26">
      <w:pPr>
        <w:rPr>
          <w:rtl/>
          <w:lang w:eastAsia="he-IL"/>
        </w:rPr>
      </w:pPr>
    </w:p>
    <w:p w:rsidR="008C6688" w:rsidRDefault="003F7EF7" w:rsidP="00EC0B26">
      <w:pPr>
        <w:rPr>
          <w:rtl/>
          <w:lang w:eastAsia="he-IL"/>
        </w:rPr>
      </w:pPr>
      <w:bookmarkStart w:id="68960" w:name="_ETM_Q117_665000"/>
      <w:bookmarkEnd w:id="68960"/>
      <w:r>
        <w:rPr>
          <w:rFonts w:hint="cs"/>
          <w:rtl/>
          <w:lang w:eastAsia="he-IL"/>
        </w:rPr>
        <w:t xml:space="preserve">הסתייגות 6,489 – </w:t>
      </w:r>
      <w:r w:rsidR="008C6688">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28</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6,489 לא נתקבלה.</w:t>
      </w:r>
    </w:p>
    <w:p w:rsidR="008C6688" w:rsidRDefault="008C6688" w:rsidP="00EC0B26">
      <w:pPr>
        <w:rPr>
          <w:rtl/>
          <w:lang w:eastAsia="he-IL"/>
        </w:rPr>
      </w:pPr>
    </w:p>
    <w:p w:rsidR="008C6688" w:rsidRDefault="008C6688" w:rsidP="00EC0B26">
      <w:pPr>
        <w:pStyle w:val="af8"/>
        <w:keepNext/>
        <w:rPr>
          <w:rtl/>
        </w:rPr>
      </w:pPr>
      <w:r w:rsidRPr="006F2355">
        <w:rPr>
          <w:rStyle w:val="TagStyle"/>
          <w:rtl/>
        </w:rPr>
        <w:t xml:space="preserve"> &lt;&lt; יור &gt;&gt; </w:t>
      </w:r>
      <w:r>
        <w:rPr>
          <w:rtl/>
        </w:rPr>
        <w:t>היו"ר אמיר אוחנה:</w:t>
      </w:r>
      <w:r w:rsidRPr="006F2355">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61" w:name="_ETM_Q117_674000"/>
      <w:bookmarkEnd w:id="68961"/>
      <w:r>
        <w:rPr>
          <w:rFonts w:hint="cs"/>
          <w:rtl/>
          <w:lang w:eastAsia="he-IL"/>
        </w:rPr>
        <w:t xml:space="preserve">47 בעד, 64 נגד. ההסתייגות לא </w:t>
      </w:r>
      <w:bookmarkStart w:id="68962" w:name="_ETM_Q117_691000"/>
      <w:bookmarkEnd w:id="68962"/>
      <w:r>
        <w:rPr>
          <w:rFonts w:hint="cs"/>
          <w:rtl/>
          <w:lang w:eastAsia="he-IL"/>
        </w:rPr>
        <w:t>התקבלה.</w:t>
      </w:r>
    </w:p>
    <w:p w:rsidR="008C6688" w:rsidRPr="006C7B92" w:rsidRDefault="008C6688" w:rsidP="00EC0B26">
      <w:pPr>
        <w:rPr>
          <w:rtl/>
          <w:lang w:eastAsia="he-IL"/>
        </w:rPr>
      </w:pPr>
      <w:bookmarkStart w:id="68963" w:name="_ETM_Q117_693000"/>
      <w:bookmarkEnd w:id="68963"/>
    </w:p>
    <w:p w:rsidR="008C6688" w:rsidRDefault="003F7EF7" w:rsidP="00EC0B26">
      <w:pPr>
        <w:rPr>
          <w:rtl/>
          <w:lang w:eastAsia="he-IL"/>
        </w:rPr>
      </w:pPr>
      <w:r>
        <w:rPr>
          <w:rFonts w:hint="cs"/>
          <w:rtl/>
          <w:lang w:eastAsia="he-IL"/>
        </w:rPr>
        <w:t xml:space="preserve">הסתייגות 6,798 – </w:t>
      </w:r>
      <w:r w:rsidR="008C6688">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29</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6,798 לא נתקבלה.</w:t>
      </w:r>
    </w:p>
    <w:p w:rsidR="008C6688" w:rsidRDefault="008C6688" w:rsidP="00EC0B26">
      <w:pPr>
        <w:rPr>
          <w:rtl/>
          <w:lang w:eastAsia="he-IL"/>
        </w:rPr>
      </w:pPr>
    </w:p>
    <w:p w:rsidR="008C6688" w:rsidRDefault="008C6688" w:rsidP="00EC0B26">
      <w:pPr>
        <w:pStyle w:val="af8"/>
        <w:keepNext/>
        <w:rPr>
          <w:rtl/>
        </w:rPr>
      </w:pPr>
      <w:r w:rsidRPr="005804DE">
        <w:rPr>
          <w:rStyle w:val="TagStyle"/>
          <w:rtl/>
        </w:rPr>
        <w:t xml:space="preserve"> &lt;&lt; יור &gt;&gt; </w:t>
      </w:r>
      <w:r>
        <w:rPr>
          <w:rtl/>
        </w:rPr>
        <w:t>היו"ר אמיר אוחנה:</w:t>
      </w:r>
      <w:r w:rsidRPr="005804DE">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64" w:name="_ETM_Q117_710000"/>
      <w:bookmarkEnd w:id="68964"/>
      <w:r>
        <w:rPr>
          <w:rFonts w:hint="cs"/>
          <w:rtl/>
          <w:lang w:eastAsia="he-IL"/>
        </w:rPr>
        <w:t>47 בעד, 64 נגד. ההסתייגות לא התקבלה.</w:t>
      </w:r>
    </w:p>
    <w:p w:rsidR="008C6688" w:rsidRDefault="008C6688" w:rsidP="00EC0B26">
      <w:pPr>
        <w:rPr>
          <w:rtl/>
          <w:lang w:eastAsia="he-IL"/>
        </w:rPr>
      </w:pPr>
    </w:p>
    <w:p w:rsidR="008C6688" w:rsidRDefault="008C6688" w:rsidP="00EC0B26">
      <w:pPr>
        <w:rPr>
          <w:rtl/>
          <w:lang w:eastAsia="he-IL"/>
        </w:rPr>
      </w:pPr>
      <w:bookmarkStart w:id="68965" w:name="_ETM_Q117_711000"/>
      <w:bookmarkEnd w:id="68965"/>
      <w:r>
        <w:rPr>
          <w:rFonts w:hint="cs"/>
          <w:rtl/>
          <w:lang w:eastAsia="he-IL"/>
        </w:rPr>
        <w:t xml:space="preserve">הסתייגות </w:t>
      </w:r>
      <w:bookmarkStart w:id="68966" w:name="_ETM_Q117_722000"/>
      <w:bookmarkEnd w:id="68966"/>
      <w:r w:rsidR="003F7EF7">
        <w:rPr>
          <w:rFonts w:hint="cs"/>
          <w:rtl/>
          <w:lang w:eastAsia="he-IL"/>
        </w:rPr>
        <w:t xml:space="preserve">6,949 – </w:t>
      </w:r>
      <w:r>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30</w:t>
      </w:r>
    </w:p>
    <w:p w:rsidR="008C6688" w:rsidRDefault="008C6688" w:rsidP="00EC0B26">
      <w:pPr>
        <w:pStyle w:val="--"/>
        <w:keepNext/>
        <w:rPr>
          <w:rtl/>
          <w:lang w:eastAsia="he-IL"/>
        </w:rPr>
      </w:pPr>
      <w:r>
        <w:rPr>
          <w:rFonts w:hint="cs"/>
          <w:rtl/>
          <w:lang w:eastAsia="he-IL"/>
        </w:rPr>
        <w:t xml:space="preserve"> </w:t>
      </w: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6,949 לא נתקבלה.</w:t>
      </w:r>
    </w:p>
    <w:p w:rsidR="008C6688" w:rsidRDefault="008C6688" w:rsidP="00EC0B26">
      <w:pPr>
        <w:rPr>
          <w:rtl/>
          <w:lang w:eastAsia="he-IL"/>
        </w:rPr>
      </w:pPr>
    </w:p>
    <w:p w:rsidR="008C6688" w:rsidRDefault="008C6688" w:rsidP="00EC0B26">
      <w:pPr>
        <w:pStyle w:val="af8"/>
        <w:keepNext/>
        <w:rPr>
          <w:rtl/>
        </w:rPr>
      </w:pPr>
      <w:r w:rsidRPr="00946A19">
        <w:rPr>
          <w:rStyle w:val="TagStyle"/>
          <w:rtl/>
        </w:rPr>
        <w:t xml:space="preserve"> &lt;&lt; יור &gt;&gt; </w:t>
      </w:r>
      <w:r>
        <w:rPr>
          <w:rtl/>
        </w:rPr>
        <w:t>היו"ר אמיר אוחנה:</w:t>
      </w:r>
      <w:r w:rsidRPr="00946A19">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68967" w:name="_ETM_Q117_735000"/>
      <w:bookmarkEnd w:id="68967"/>
      <w:r>
        <w:rPr>
          <w:rFonts w:hint="cs"/>
          <w:rtl/>
          <w:lang w:eastAsia="he-IL"/>
        </w:rPr>
        <w:t>48 בעד, 64 נגד. ההסתייגות לא התקבלה.</w:t>
      </w:r>
    </w:p>
    <w:p w:rsidR="008C6688" w:rsidRDefault="008C6688" w:rsidP="00EC0B26">
      <w:pPr>
        <w:rPr>
          <w:rtl/>
          <w:lang w:eastAsia="he-IL"/>
        </w:rPr>
      </w:pPr>
      <w:bookmarkStart w:id="68968" w:name="_ETM_Q117_737000"/>
      <w:bookmarkEnd w:id="68968"/>
    </w:p>
    <w:p w:rsidR="008C6688" w:rsidRDefault="008C6688" w:rsidP="00EC0B26">
      <w:pPr>
        <w:rPr>
          <w:rtl/>
          <w:lang w:eastAsia="he-IL"/>
        </w:rPr>
      </w:pPr>
      <w:bookmarkStart w:id="68969" w:name="_ETM_Q117_741000"/>
      <w:bookmarkEnd w:id="68969"/>
      <w:r>
        <w:rPr>
          <w:rFonts w:hint="cs"/>
          <w:rtl/>
          <w:lang w:eastAsia="he-IL"/>
        </w:rPr>
        <w:t xml:space="preserve">הסתייגות </w:t>
      </w:r>
      <w:bookmarkStart w:id="68970" w:name="_ETM_Q117_747000"/>
      <w:bookmarkEnd w:id="68970"/>
      <w:r w:rsidR="003F7EF7">
        <w:rPr>
          <w:rFonts w:hint="cs"/>
          <w:rtl/>
          <w:lang w:eastAsia="he-IL"/>
        </w:rPr>
        <w:t xml:space="preserve">7,089 – </w:t>
      </w:r>
      <w:r>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31</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7,089 לא נתקבלה.</w:t>
      </w:r>
    </w:p>
    <w:p w:rsidR="008C6688" w:rsidRDefault="008C6688" w:rsidP="00EC0B26">
      <w:pPr>
        <w:rPr>
          <w:rtl/>
          <w:lang w:eastAsia="he-IL"/>
        </w:rPr>
      </w:pPr>
    </w:p>
    <w:p w:rsidR="008C6688" w:rsidRDefault="008C6688" w:rsidP="00EC0B26">
      <w:pPr>
        <w:pStyle w:val="af8"/>
        <w:keepNext/>
        <w:rPr>
          <w:rtl/>
        </w:rPr>
      </w:pPr>
      <w:r w:rsidRPr="00156753">
        <w:rPr>
          <w:rStyle w:val="TagStyle"/>
          <w:rtl/>
        </w:rPr>
        <w:t>&lt;&lt; יור &gt;&gt;</w:t>
      </w:r>
      <w:r w:rsidRPr="0017756C">
        <w:rPr>
          <w:rStyle w:val="TagStyle"/>
          <w:rtl/>
        </w:rPr>
        <w:t xml:space="preserve"> </w:t>
      </w:r>
      <w:r>
        <w:rPr>
          <w:rtl/>
        </w:rPr>
        <w:t>היו"ר אמיר אוחנה:</w:t>
      </w:r>
      <w:r w:rsidRPr="0017756C">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וכעת – הסתייגות 7,144. </w:t>
      </w:r>
    </w:p>
    <w:p w:rsidR="008C6688" w:rsidRPr="0017756C" w:rsidRDefault="008C6688" w:rsidP="00EC0B26">
      <w:pPr>
        <w:rPr>
          <w:rtl/>
        </w:rPr>
      </w:pPr>
    </w:p>
    <w:p w:rsidR="008C6688" w:rsidRDefault="008C6688" w:rsidP="00EC0B26">
      <w:pPr>
        <w:pStyle w:val="af1"/>
        <w:keepNext/>
        <w:rPr>
          <w:rtl/>
        </w:rPr>
      </w:pPr>
      <w:r>
        <w:rPr>
          <w:rtl/>
        </w:rPr>
        <w:t>הצבעה מס'</w:t>
      </w:r>
      <w:r w:rsidR="005223CB">
        <w:rPr>
          <w:rFonts w:hint="cs"/>
          <w:rtl/>
        </w:rPr>
        <w:t xml:space="preserve"> </w:t>
      </w:r>
      <w:r>
        <w:rPr>
          <w:rFonts w:hint="cs"/>
          <w:rtl/>
        </w:rPr>
        <w:t>32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Pr="006869CF" w:rsidRDefault="008C6688" w:rsidP="00EC0B26">
      <w:pPr>
        <w:pStyle w:val="--"/>
        <w:keepNext/>
        <w:rPr>
          <w:rtl/>
        </w:rPr>
      </w:pPr>
      <w:r>
        <w:rPr>
          <w:rtl/>
        </w:rPr>
        <w:t xml:space="preserve">נמנעים – </w:t>
      </w:r>
      <w:r>
        <w:rPr>
          <w:rFonts w:hint="cs"/>
          <w:rtl/>
        </w:rPr>
        <w:t>אין</w:t>
      </w:r>
      <w:bookmarkStart w:id="68971" w:name="_ETM_Q118_185094"/>
      <w:bookmarkStart w:id="68972" w:name="_ETM_Q118_185135"/>
      <w:bookmarkEnd w:id="68971"/>
      <w:bookmarkEnd w:id="68972"/>
    </w:p>
    <w:p w:rsidR="008C6688" w:rsidRPr="006869CF" w:rsidRDefault="008C6688" w:rsidP="00EC0B26">
      <w:pPr>
        <w:pStyle w:val="af3"/>
        <w:rPr>
          <w:rtl/>
        </w:rPr>
      </w:pPr>
      <w:bookmarkStart w:id="68973" w:name="_ETM_Q118_187648"/>
      <w:bookmarkStart w:id="68974" w:name="_ETM_Q118_187736"/>
      <w:bookmarkEnd w:id="68973"/>
      <w:bookmarkEnd w:id="68974"/>
      <w:r>
        <w:rPr>
          <w:rFonts w:hint="cs"/>
          <w:rtl/>
        </w:rPr>
        <w:t>הסתייגות 7,144 לא נתקבלה</w:t>
      </w:r>
    </w:p>
    <w:p w:rsidR="008C6688" w:rsidRDefault="008C6688" w:rsidP="00EC0B26">
      <w:pPr>
        <w:rPr>
          <w:rtl/>
        </w:rPr>
      </w:pPr>
    </w:p>
    <w:p w:rsidR="008C6688" w:rsidRDefault="008C6688" w:rsidP="00EC0B26">
      <w:pPr>
        <w:pStyle w:val="af8"/>
        <w:keepNext/>
        <w:rPr>
          <w:rtl/>
        </w:rPr>
      </w:pPr>
      <w:r w:rsidRPr="00156753">
        <w:rPr>
          <w:rStyle w:val="TagStyle"/>
          <w:rtl/>
        </w:rPr>
        <w:t xml:space="preserve"> &lt;&lt; יור &gt;&gt;</w:t>
      </w:r>
      <w:r w:rsidRPr="0017756C">
        <w:rPr>
          <w:rStyle w:val="TagStyle"/>
          <w:rtl/>
        </w:rPr>
        <w:t xml:space="preserve"> </w:t>
      </w:r>
      <w:r>
        <w:rPr>
          <w:rtl/>
        </w:rPr>
        <w:t>היו"ר אמיר אוחנה:</w:t>
      </w:r>
      <w:r w:rsidRPr="0017756C">
        <w:rPr>
          <w:rStyle w:val="TagStyle"/>
          <w:rtl/>
        </w:rPr>
        <w:t xml:space="preserve"> </w:t>
      </w:r>
      <w:r w:rsidRPr="00156753">
        <w:rPr>
          <w:rStyle w:val="TagStyle"/>
          <w:rtl/>
        </w:rPr>
        <w:t>&lt;&lt; יור &gt;&gt;</w:t>
      </w:r>
      <w:r w:rsidR="005223CB">
        <w:rPr>
          <w:rtl/>
        </w:rPr>
        <w:t xml:space="preserve"> </w:t>
      </w:r>
    </w:p>
    <w:p w:rsidR="008C6688" w:rsidRDefault="008C6688" w:rsidP="00EC0B26">
      <w:pPr>
        <w:rPr>
          <w:rtl/>
        </w:rPr>
      </w:pPr>
    </w:p>
    <w:p w:rsidR="00482710" w:rsidRDefault="00482710" w:rsidP="00EC0B26">
      <w:pPr>
        <w:rPr>
          <w:rtl/>
          <w:lang w:eastAsia="he-IL"/>
        </w:rPr>
      </w:pPr>
      <w:bookmarkStart w:id="68975" w:name="_ETM_Q118_188396"/>
      <w:bookmarkStart w:id="68976" w:name="_ETM_Q118_188470"/>
      <w:bookmarkEnd w:id="68975"/>
      <w:bookmarkEnd w:id="68976"/>
      <w:r>
        <w:rPr>
          <w:rFonts w:hint="cs"/>
          <w:rtl/>
          <w:lang w:eastAsia="he-IL"/>
        </w:rPr>
        <w:t xml:space="preserve">51 בעד, 64 נגד. הסתייגות 7,144 לא התקבלה. </w:t>
      </w:r>
    </w:p>
    <w:p w:rsidR="00482710" w:rsidRDefault="00482710" w:rsidP="00EC0B26">
      <w:pPr>
        <w:rPr>
          <w:rtl/>
          <w:lang w:eastAsia="he-IL"/>
        </w:rPr>
      </w:pPr>
    </w:p>
    <w:p w:rsidR="008C6688" w:rsidRDefault="008C6688" w:rsidP="00EC0B26">
      <w:pPr>
        <w:rPr>
          <w:rtl/>
          <w:lang w:eastAsia="he-IL"/>
        </w:rPr>
      </w:pPr>
      <w:r>
        <w:rPr>
          <w:rFonts w:hint="cs"/>
          <w:rtl/>
          <w:lang w:eastAsia="he-IL"/>
        </w:rPr>
        <w:t>51 בעד</w:t>
      </w:r>
      <w:bookmarkStart w:id="68977" w:name="_ETM_Q118_187065"/>
      <w:bookmarkStart w:id="68978" w:name="_ETM_Q118_187156"/>
      <w:bookmarkEnd w:id="68977"/>
      <w:bookmarkEnd w:id="68978"/>
      <w:r>
        <w:rPr>
          <w:rFonts w:hint="cs"/>
          <w:rtl/>
          <w:lang w:eastAsia="he-IL"/>
        </w:rPr>
        <w:t>, 64 נגד. ההסתייגות לא התקבלה.</w:t>
      </w:r>
    </w:p>
    <w:p w:rsidR="008C6688" w:rsidRDefault="008C6688" w:rsidP="00EC0B26">
      <w:pPr>
        <w:rPr>
          <w:rtl/>
          <w:lang w:eastAsia="he-IL"/>
        </w:rPr>
      </w:pPr>
    </w:p>
    <w:p w:rsidR="008C6688" w:rsidRDefault="008C6688" w:rsidP="003F7EF7">
      <w:pPr>
        <w:rPr>
          <w:rtl/>
        </w:rPr>
      </w:pPr>
      <w:r>
        <w:rPr>
          <w:rFonts w:hint="cs"/>
          <w:rtl/>
          <w:lang w:eastAsia="he-IL"/>
        </w:rPr>
        <w:t>וכעת</w:t>
      </w:r>
      <w:r w:rsidR="003F7EF7">
        <w:rPr>
          <w:rFonts w:hint="cs"/>
          <w:rtl/>
          <w:lang w:eastAsia="he-IL"/>
        </w:rPr>
        <w:t>,</w:t>
      </w:r>
      <w:r>
        <w:rPr>
          <w:rFonts w:hint="cs"/>
          <w:rtl/>
          <w:lang w:eastAsia="he-IL"/>
        </w:rPr>
        <w:t xml:space="preserve"> הסתייגות </w:t>
      </w:r>
      <w:r>
        <w:rPr>
          <w:rFonts w:hint="cs"/>
          <w:rtl/>
        </w:rPr>
        <w:t>7,690</w:t>
      </w:r>
      <w:r w:rsidR="003F7EF7">
        <w:rPr>
          <w:rFonts w:hint="cs"/>
          <w:rtl/>
        </w:rPr>
        <w:t xml:space="preserve"> </w:t>
      </w:r>
      <w:r w:rsidR="003F7EF7">
        <w:rPr>
          <w:rFonts w:hint="cs"/>
          <w:rtl/>
          <w:lang w:eastAsia="he-IL"/>
        </w:rPr>
        <w:t xml:space="preserve"> – </w:t>
      </w:r>
      <w:r>
        <w:rPr>
          <w:rFonts w:hint="cs"/>
          <w:rtl/>
        </w:rPr>
        <w:t xml:space="preserve">הצבעה כעת. </w:t>
      </w:r>
    </w:p>
    <w:p w:rsidR="008C6688" w:rsidRDefault="008C6688" w:rsidP="00EC0B26">
      <w:pPr>
        <w:rPr>
          <w:rtl/>
        </w:rPr>
      </w:pPr>
      <w:bookmarkStart w:id="68979" w:name="_ETM_Q118_199442"/>
      <w:bookmarkStart w:id="68980" w:name="_ETM_Q118_199519"/>
      <w:bookmarkEnd w:id="68979"/>
      <w:bookmarkEnd w:id="68980"/>
    </w:p>
    <w:p w:rsidR="008C6688" w:rsidRDefault="008C6688" w:rsidP="00EC0B26">
      <w:pPr>
        <w:pStyle w:val="af1"/>
        <w:keepNext/>
        <w:rPr>
          <w:rtl/>
        </w:rPr>
      </w:pPr>
      <w:r>
        <w:rPr>
          <w:rtl/>
        </w:rPr>
        <w:t>הצבעה מס'</w:t>
      </w:r>
      <w:r>
        <w:rPr>
          <w:rFonts w:hint="cs"/>
          <w:rtl/>
        </w:rPr>
        <w:t xml:space="preserve"> 33</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7,690 </w:t>
      </w:r>
      <w:bookmarkStart w:id="68981" w:name="_ETM_Q118_207392"/>
      <w:bookmarkEnd w:id="68981"/>
      <w:r>
        <w:rPr>
          <w:rFonts w:hint="cs"/>
          <w:rtl/>
        </w:rPr>
        <w:t>לא נתקבלה</w:t>
      </w:r>
    </w:p>
    <w:p w:rsidR="008C6688" w:rsidRPr="00CD4B57" w:rsidRDefault="008C6688" w:rsidP="00EC0B26">
      <w:pPr>
        <w:pStyle w:val="af3"/>
        <w:rPr>
          <w:rtl/>
        </w:rPr>
      </w:pPr>
    </w:p>
    <w:p w:rsidR="008C6688" w:rsidRDefault="008C6688" w:rsidP="00EC0B26">
      <w:pPr>
        <w:pStyle w:val="af8"/>
        <w:keepNext/>
        <w:rPr>
          <w:rtl/>
        </w:rPr>
      </w:pPr>
      <w:bookmarkStart w:id="68982" w:name="_ETM_Q118_208715"/>
      <w:bookmarkStart w:id="68983" w:name="_ETM_Q118_208773"/>
      <w:bookmarkEnd w:id="68982"/>
      <w:bookmarkEnd w:id="68983"/>
      <w:r w:rsidRPr="00156753">
        <w:rPr>
          <w:rStyle w:val="TagStyle"/>
          <w:rtl/>
        </w:rPr>
        <w:t xml:space="preserve"> &lt;&lt; יור &gt;&gt;</w:t>
      </w:r>
      <w:r w:rsidRPr="0017756C">
        <w:rPr>
          <w:rStyle w:val="TagStyle"/>
          <w:rtl/>
        </w:rPr>
        <w:t xml:space="preserve"> </w:t>
      </w:r>
      <w:r>
        <w:rPr>
          <w:rtl/>
        </w:rPr>
        <w:t>היו"ר אמיר אוחנה:</w:t>
      </w:r>
      <w:r w:rsidRPr="0017756C">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51 בעד, 64 נגד</w:t>
      </w:r>
      <w:r w:rsidR="00EC0B26">
        <w:rPr>
          <w:rFonts w:hint="cs"/>
          <w:rtl/>
        </w:rPr>
        <w:t>.</w:t>
      </w:r>
      <w:r>
        <w:rPr>
          <w:rFonts w:hint="cs"/>
          <w:rtl/>
        </w:rPr>
        <w:t xml:space="preserve"> ההסתייגות לא התקבלה. </w:t>
      </w:r>
    </w:p>
    <w:p w:rsidR="008C6688" w:rsidRDefault="008C6688" w:rsidP="00EC0B26">
      <w:pPr>
        <w:rPr>
          <w:rtl/>
        </w:rPr>
      </w:pPr>
      <w:bookmarkStart w:id="68984" w:name="_ETM_Q118_216457"/>
      <w:bookmarkStart w:id="68985" w:name="_ETM_Q118_216528"/>
      <w:bookmarkEnd w:id="68984"/>
      <w:bookmarkEnd w:id="68985"/>
    </w:p>
    <w:p w:rsidR="008C6688" w:rsidRDefault="008C6688" w:rsidP="00482710">
      <w:pPr>
        <w:rPr>
          <w:rtl/>
        </w:rPr>
      </w:pPr>
      <w:bookmarkStart w:id="68986" w:name="_ETM_Q118_216980"/>
      <w:bookmarkStart w:id="68987" w:name="_ETM_Q118_217044"/>
      <w:bookmarkEnd w:id="68986"/>
      <w:bookmarkEnd w:id="68987"/>
      <w:r>
        <w:rPr>
          <w:rFonts w:hint="cs"/>
          <w:rtl/>
        </w:rPr>
        <w:t xml:space="preserve">וכעת הסתייגות </w:t>
      </w:r>
      <w:bookmarkStart w:id="68988" w:name="_ETM_Q118_220408"/>
      <w:bookmarkEnd w:id="68988"/>
      <w:r>
        <w:rPr>
          <w:rFonts w:hint="cs"/>
          <w:rtl/>
        </w:rPr>
        <w:t>7,792</w:t>
      </w:r>
      <w:r w:rsidR="00482710">
        <w:rPr>
          <w:rFonts w:hint="cs"/>
          <w:rtl/>
          <w:lang w:eastAsia="he-IL"/>
        </w:rPr>
        <w:t>.</w:t>
      </w:r>
      <w:r w:rsidR="003F7EF7">
        <w:rPr>
          <w:rFonts w:hint="cs"/>
          <w:rtl/>
          <w:lang w:eastAsia="he-IL"/>
        </w:rPr>
        <w:t xml:space="preserve"> </w:t>
      </w:r>
      <w:r>
        <w:rPr>
          <w:rFonts w:hint="cs"/>
          <w:rtl/>
        </w:rPr>
        <w:t xml:space="preserve">הצבעה כעת. </w:t>
      </w:r>
    </w:p>
    <w:p w:rsidR="008C6688" w:rsidRDefault="008C6688" w:rsidP="00EC0B26">
      <w:pPr>
        <w:rPr>
          <w:rtl/>
        </w:rPr>
      </w:pPr>
      <w:bookmarkStart w:id="68989" w:name="_ETM_Q118_228524"/>
      <w:bookmarkStart w:id="68990" w:name="_ETM_Q118_228599"/>
      <w:bookmarkEnd w:id="68989"/>
      <w:bookmarkEnd w:id="68990"/>
    </w:p>
    <w:p w:rsidR="008C6688" w:rsidRDefault="008C6688" w:rsidP="00EC0B26">
      <w:pPr>
        <w:pStyle w:val="af1"/>
        <w:keepNext/>
        <w:rPr>
          <w:rtl/>
        </w:rPr>
      </w:pPr>
      <w:r>
        <w:rPr>
          <w:rtl/>
        </w:rPr>
        <w:t>הצבעה מס'</w:t>
      </w:r>
      <w:r>
        <w:rPr>
          <w:rFonts w:hint="cs"/>
          <w:rtl/>
        </w:rPr>
        <w:t xml:space="preserve"> 34</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7,792 לא נתקבלה.</w:t>
      </w:r>
    </w:p>
    <w:p w:rsidR="008C6688" w:rsidRDefault="008C6688" w:rsidP="00EC0B26">
      <w:pPr>
        <w:rPr>
          <w:rtl/>
        </w:rPr>
      </w:pPr>
    </w:p>
    <w:p w:rsidR="008C6688" w:rsidRDefault="008C6688" w:rsidP="00EC0B26">
      <w:pPr>
        <w:pStyle w:val="af8"/>
        <w:keepNext/>
        <w:rPr>
          <w:rtl/>
        </w:rPr>
      </w:pPr>
      <w:r w:rsidRPr="00156753">
        <w:rPr>
          <w:rStyle w:val="TagStyle"/>
          <w:rtl/>
        </w:rPr>
        <w:t xml:space="preserve"> &lt;&lt; יור &gt;&gt;</w:t>
      </w:r>
      <w:r w:rsidRPr="0017756C">
        <w:rPr>
          <w:rStyle w:val="TagStyle"/>
          <w:rtl/>
        </w:rPr>
        <w:t xml:space="preserve"> </w:t>
      </w:r>
      <w:r>
        <w:rPr>
          <w:rtl/>
        </w:rPr>
        <w:t>היו"ר אמיר אוחנה:</w:t>
      </w:r>
      <w:r w:rsidRPr="0017756C">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64 </w:t>
      </w:r>
      <w:bookmarkStart w:id="68991" w:name="_ETM_Q118_239409"/>
      <w:bookmarkEnd w:id="68991"/>
      <w:r>
        <w:rPr>
          <w:rFonts w:hint="cs"/>
          <w:rtl/>
        </w:rPr>
        <w:t>נגד</w:t>
      </w:r>
      <w:r w:rsidR="00EC0B26">
        <w:rPr>
          <w:rFonts w:hint="cs"/>
          <w:rtl/>
        </w:rPr>
        <w:t>.</w:t>
      </w:r>
      <w:r>
        <w:rPr>
          <w:rFonts w:hint="cs"/>
          <w:rtl/>
        </w:rPr>
        <w:t xml:space="preserve"> ההסתייגות לא התקבלה. </w:t>
      </w:r>
    </w:p>
    <w:p w:rsidR="008C6688" w:rsidRDefault="008C6688" w:rsidP="00EC0B26">
      <w:pPr>
        <w:rPr>
          <w:rtl/>
        </w:rPr>
      </w:pPr>
      <w:bookmarkStart w:id="68992" w:name="_ETM_Q118_242298"/>
      <w:bookmarkStart w:id="68993" w:name="_ETM_Q118_242369"/>
      <w:bookmarkEnd w:id="68992"/>
      <w:bookmarkEnd w:id="68993"/>
    </w:p>
    <w:p w:rsidR="008C6688" w:rsidRDefault="008C6688" w:rsidP="00482710">
      <w:pPr>
        <w:rPr>
          <w:rtl/>
        </w:rPr>
      </w:pPr>
      <w:bookmarkStart w:id="68994" w:name="_ETM_Q118_242475"/>
      <w:bookmarkStart w:id="68995" w:name="_ETM_Q118_242550"/>
      <w:bookmarkEnd w:id="68994"/>
      <w:bookmarkEnd w:id="68995"/>
      <w:r>
        <w:rPr>
          <w:rFonts w:hint="cs"/>
          <w:rtl/>
        </w:rPr>
        <w:t>וכעת הסתייגות 7,882</w:t>
      </w:r>
      <w:r w:rsidR="00482710">
        <w:rPr>
          <w:rFonts w:hint="cs"/>
          <w:rtl/>
        </w:rPr>
        <w:t>.</w:t>
      </w:r>
      <w:r>
        <w:rPr>
          <w:rFonts w:hint="cs"/>
          <w:rtl/>
        </w:rPr>
        <w:t xml:space="preserve"> הצבעה </w:t>
      </w:r>
      <w:bookmarkStart w:id="68996" w:name="_ETM_Q118_249886"/>
      <w:bookmarkEnd w:id="68996"/>
      <w:r>
        <w:rPr>
          <w:rFonts w:hint="cs"/>
          <w:rtl/>
        </w:rPr>
        <w:t xml:space="preserve">כעת. </w:t>
      </w:r>
    </w:p>
    <w:p w:rsidR="008C6688" w:rsidRDefault="008C6688" w:rsidP="00EC0B26">
      <w:pPr>
        <w:rPr>
          <w:rtl/>
        </w:rPr>
      </w:pPr>
      <w:bookmarkStart w:id="68997" w:name="_ETM_Q118_252701"/>
      <w:bookmarkStart w:id="68998" w:name="_ETM_Q118_252779"/>
      <w:bookmarkEnd w:id="68997"/>
      <w:bookmarkEnd w:id="68998"/>
    </w:p>
    <w:p w:rsidR="008C6688" w:rsidRDefault="008C6688" w:rsidP="00EC0B26">
      <w:pPr>
        <w:pStyle w:val="af1"/>
        <w:keepNext/>
        <w:rPr>
          <w:rtl/>
        </w:rPr>
      </w:pPr>
      <w:r>
        <w:rPr>
          <w:rtl/>
        </w:rPr>
        <w:t>הצבעה מס'</w:t>
      </w:r>
      <w:r>
        <w:rPr>
          <w:rFonts w:hint="cs"/>
          <w:rtl/>
        </w:rPr>
        <w:t xml:space="preserve"> 35</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7,882 לא נתקבלה.</w:t>
      </w:r>
    </w:p>
    <w:p w:rsidR="008C6688" w:rsidRDefault="008C6688" w:rsidP="00EC0B26">
      <w:pPr>
        <w:rPr>
          <w:rtl/>
        </w:rPr>
      </w:pPr>
    </w:p>
    <w:p w:rsidR="008C6688" w:rsidRDefault="008C6688" w:rsidP="00EC0B26">
      <w:pPr>
        <w:pStyle w:val="af8"/>
        <w:keepNext/>
        <w:rPr>
          <w:rtl/>
        </w:rPr>
      </w:pPr>
      <w:r w:rsidRPr="00156753">
        <w:rPr>
          <w:rStyle w:val="TagStyle"/>
          <w:rtl/>
        </w:rPr>
        <w:t xml:space="preserve"> &lt;&lt; יור &gt;&gt;</w:t>
      </w:r>
      <w:r w:rsidRPr="0017756C">
        <w:rPr>
          <w:rStyle w:val="TagStyle"/>
          <w:rtl/>
        </w:rPr>
        <w:t xml:space="preserve"> </w:t>
      </w:r>
      <w:r>
        <w:rPr>
          <w:rtl/>
        </w:rPr>
        <w:t>היו"ר אמיר אוחנה:</w:t>
      </w:r>
      <w:r w:rsidRPr="0017756C">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51 בעד, 64 נגד</w:t>
      </w:r>
      <w:r w:rsidR="00EC0B26">
        <w:rPr>
          <w:rFonts w:hint="cs"/>
          <w:rtl/>
        </w:rPr>
        <w:t>.</w:t>
      </w:r>
      <w:r>
        <w:rPr>
          <w:rFonts w:hint="cs"/>
          <w:rtl/>
        </w:rPr>
        <w:t xml:space="preserve"> ההסתייגות </w:t>
      </w:r>
      <w:bookmarkStart w:id="68999" w:name="_ETM_Q118_265080"/>
      <w:bookmarkEnd w:id="68999"/>
      <w:r>
        <w:rPr>
          <w:rFonts w:hint="cs"/>
          <w:rtl/>
        </w:rPr>
        <w:t xml:space="preserve">לא התקבלה. </w:t>
      </w:r>
    </w:p>
    <w:p w:rsidR="008C6688" w:rsidRDefault="008C6688" w:rsidP="00EC0B26">
      <w:pPr>
        <w:rPr>
          <w:rtl/>
        </w:rPr>
      </w:pPr>
      <w:bookmarkStart w:id="69000" w:name="_ETM_Q118_265181"/>
      <w:bookmarkStart w:id="69001" w:name="_ETM_Q118_265252"/>
      <w:bookmarkEnd w:id="69000"/>
      <w:bookmarkEnd w:id="69001"/>
    </w:p>
    <w:p w:rsidR="008C6688" w:rsidRDefault="003F7EF7" w:rsidP="00EC0B26">
      <w:pPr>
        <w:rPr>
          <w:rtl/>
        </w:rPr>
      </w:pPr>
      <w:bookmarkStart w:id="69002" w:name="_ETM_Q118_265511"/>
      <w:bookmarkStart w:id="69003" w:name="_ETM_Q118_265591"/>
      <w:bookmarkEnd w:id="69002"/>
      <w:bookmarkEnd w:id="69003"/>
      <w:r>
        <w:rPr>
          <w:rFonts w:hint="cs"/>
          <w:rtl/>
        </w:rPr>
        <w:t>וכעת נצביע על הסתייגות 7,961.</w:t>
      </w:r>
      <w:r w:rsidR="008C6688">
        <w:rPr>
          <w:rFonts w:hint="cs"/>
          <w:rtl/>
        </w:rPr>
        <w:t xml:space="preserve"> הצבעה </w:t>
      </w:r>
      <w:bookmarkStart w:id="69004" w:name="_ETM_Q118_270187"/>
      <w:bookmarkEnd w:id="69004"/>
      <w:r w:rsidR="008C6688">
        <w:rPr>
          <w:rFonts w:hint="cs"/>
          <w:rtl/>
        </w:rPr>
        <w:t xml:space="preserve">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36</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7,961 לא נתקבלה.</w:t>
      </w:r>
    </w:p>
    <w:p w:rsidR="008C6688" w:rsidRDefault="008C6688" w:rsidP="00EC0B26">
      <w:pPr>
        <w:rPr>
          <w:rtl/>
        </w:rPr>
      </w:pPr>
    </w:p>
    <w:p w:rsidR="008C6688" w:rsidRDefault="008C6688" w:rsidP="00EC0B26">
      <w:pPr>
        <w:pStyle w:val="af8"/>
        <w:keepNext/>
        <w:rPr>
          <w:rtl/>
        </w:rPr>
      </w:pPr>
      <w:r w:rsidRPr="00156753">
        <w:rPr>
          <w:rStyle w:val="TagStyle"/>
          <w:rtl/>
        </w:rPr>
        <w:t xml:space="preserve"> &lt;&lt; יור &gt;&gt;</w:t>
      </w:r>
      <w:r w:rsidRPr="003778B0">
        <w:rPr>
          <w:rStyle w:val="TagStyle"/>
          <w:rtl/>
        </w:rPr>
        <w:t xml:space="preserve"> </w:t>
      </w:r>
      <w:r>
        <w:rPr>
          <w:rtl/>
        </w:rPr>
        <w:t>היו"ר אמיר אוחנה:</w:t>
      </w:r>
      <w:r w:rsidRPr="003778B0">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005" w:name="_ETM_Q118_284160"/>
      <w:bookmarkStart w:id="69006" w:name="_ETM_Q118_284253"/>
      <w:bookmarkEnd w:id="69005"/>
      <w:bookmarkEnd w:id="69006"/>
      <w:r>
        <w:rPr>
          <w:rFonts w:hint="cs"/>
          <w:rtl/>
        </w:rPr>
        <w:t>51 בעד, 64 נגד</w:t>
      </w:r>
      <w:r w:rsidR="00EC0B26">
        <w:rPr>
          <w:rFonts w:hint="cs"/>
          <w:rtl/>
        </w:rPr>
        <w:t>.</w:t>
      </w:r>
      <w:r>
        <w:rPr>
          <w:rFonts w:hint="cs"/>
          <w:rtl/>
        </w:rPr>
        <w:t xml:space="preserve"> ההסתייגות לא </w:t>
      </w:r>
      <w:bookmarkStart w:id="69007" w:name="_ETM_Q118_291640"/>
      <w:bookmarkEnd w:id="69007"/>
      <w:r>
        <w:rPr>
          <w:rFonts w:hint="cs"/>
          <w:rtl/>
        </w:rPr>
        <w:t xml:space="preserve">התקבלה. </w:t>
      </w:r>
    </w:p>
    <w:p w:rsidR="008C6688" w:rsidRDefault="008C6688" w:rsidP="00EC0B26">
      <w:pPr>
        <w:rPr>
          <w:rtl/>
        </w:rPr>
      </w:pPr>
      <w:bookmarkStart w:id="69008" w:name="_ETM_Q118_293130"/>
      <w:bookmarkStart w:id="69009" w:name="_ETM_Q118_293233"/>
      <w:bookmarkEnd w:id="69008"/>
      <w:bookmarkEnd w:id="69009"/>
    </w:p>
    <w:p w:rsidR="008C6688" w:rsidRDefault="008C6688" w:rsidP="00482710">
      <w:pPr>
        <w:rPr>
          <w:rtl/>
        </w:rPr>
      </w:pPr>
      <w:bookmarkStart w:id="69010" w:name="_ETM_Q118_293298"/>
      <w:bookmarkStart w:id="69011" w:name="_ETM_Q118_293395"/>
      <w:bookmarkEnd w:id="69010"/>
      <w:bookmarkEnd w:id="69011"/>
      <w:r>
        <w:rPr>
          <w:rFonts w:hint="cs"/>
          <w:rtl/>
        </w:rPr>
        <w:t>וכעת הסתייגות 8,030</w:t>
      </w:r>
      <w:r w:rsidR="00482710">
        <w:rPr>
          <w:rFonts w:hint="cs"/>
          <w:rtl/>
        </w:rPr>
        <w:t>.</w:t>
      </w:r>
      <w:r>
        <w:rPr>
          <w:rFonts w:hint="cs"/>
          <w:rtl/>
        </w:rPr>
        <w:t xml:space="preserve"> הצבעה כעת. </w:t>
      </w:r>
    </w:p>
    <w:p w:rsidR="008C6688" w:rsidRDefault="008C6688" w:rsidP="00EC0B26">
      <w:pPr>
        <w:rPr>
          <w:rtl/>
        </w:rPr>
      </w:pPr>
      <w:bookmarkStart w:id="69012" w:name="_ETM_Q118_300148"/>
      <w:bookmarkStart w:id="69013" w:name="_ETM_Q118_300228"/>
      <w:bookmarkEnd w:id="69012"/>
      <w:bookmarkEnd w:id="69013"/>
    </w:p>
    <w:p w:rsidR="008C6688" w:rsidRDefault="008C6688" w:rsidP="00EC0B26">
      <w:pPr>
        <w:pStyle w:val="af1"/>
        <w:keepNext/>
        <w:rPr>
          <w:rtl/>
        </w:rPr>
      </w:pPr>
      <w:r>
        <w:rPr>
          <w:rtl/>
        </w:rPr>
        <w:t>הצבעה מס'</w:t>
      </w:r>
      <w:r>
        <w:rPr>
          <w:rFonts w:hint="cs"/>
          <w:rtl/>
        </w:rPr>
        <w:t xml:space="preserve"> 37</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8,030 </w:t>
      </w:r>
      <w:bookmarkStart w:id="69014" w:name="_ETM_Q118_310277"/>
      <w:bookmarkEnd w:id="69014"/>
      <w:r>
        <w:rPr>
          <w:rFonts w:hint="cs"/>
          <w:rtl/>
        </w:rPr>
        <w:t xml:space="preserve">לא נתקבלה. </w:t>
      </w:r>
    </w:p>
    <w:p w:rsidR="008C6688" w:rsidRDefault="008C6688" w:rsidP="00EC0B26">
      <w:pPr>
        <w:rPr>
          <w:rtl/>
        </w:rPr>
      </w:pPr>
    </w:p>
    <w:p w:rsidR="008C6688" w:rsidRDefault="008C6688" w:rsidP="00EC0B26">
      <w:pPr>
        <w:pStyle w:val="af8"/>
        <w:keepNext/>
        <w:rPr>
          <w:rtl/>
        </w:rPr>
      </w:pPr>
      <w:r w:rsidRPr="00156753">
        <w:rPr>
          <w:rStyle w:val="TagStyle"/>
          <w:rtl/>
        </w:rPr>
        <w:t xml:space="preserve"> &lt;&lt; יור &gt;&gt;</w:t>
      </w:r>
      <w:r w:rsidRPr="003778B0">
        <w:rPr>
          <w:rStyle w:val="TagStyle"/>
          <w:rtl/>
        </w:rPr>
        <w:t xml:space="preserve"> </w:t>
      </w:r>
      <w:r>
        <w:rPr>
          <w:rtl/>
        </w:rPr>
        <w:t>היו"ר אמיר אוחנה:</w:t>
      </w:r>
      <w:r w:rsidRPr="003778B0">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3F7EF7" w:rsidRDefault="008C6688" w:rsidP="00EC0B26">
      <w:pPr>
        <w:rPr>
          <w:rtl/>
        </w:rPr>
      </w:pPr>
      <w:bookmarkStart w:id="69015" w:name="_ETM_Q118_309073"/>
      <w:bookmarkStart w:id="69016" w:name="_ETM_Q118_309085"/>
      <w:bookmarkEnd w:id="69015"/>
      <w:bookmarkEnd w:id="69016"/>
      <w:r>
        <w:rPr>
          <w:rFonts w:hint="cs"/>
          <w:rtl/>
        </w:rPr>
        <w:t>50 בעד, 64 נגד</w:t>
      </w:r>
      <w:r w:rsidR="00EC0B26">
        <w:rPr>
          <w:rFonts w:hint="cs"/>
          <w:rtl/>
        </w:rPr>
        <w:t>.</w:t>
      </w:r>
      <w:r>
        <w:rPr>
          <w:rFonts w:hint="cs"/>
          <w:rtl/>
        </w:rPr>
        <w:t xml:space="preserve"> ההסתייגות לא התקבלה. </w:t>
      </w:r>
      <w:bookmarkStart w:id="69017" w:name="_ETM_Q118_312598"/>
      <w:bookmarkStart w:id="69018" w:name="_ETM_Q118_312667"/>
      <w:bookmarkStart w:id="69019" w:name="_ETM_Q118_313297"/>
      <w:bookmarkStart w:id="69020" w:name="_ETM_Q118_313367"/>
      <w:bookmarkEnd w:id="69017"/>
      <w:bookmarkEnd w:id="69018"/>
      <w:bookmarkEnd w:id="69019"/>
      <w:bookmarkEnd w:id="69020"/>
    </w:p>
    <w:p w:rsidR="003F7EF7" w:rsidRDefault="003F7EF7" w:rsidP="00EC0B26">
      <w:pPr>
        <w:rPr>
          <w:rtl/>
        </w:rPr>
      </w:pPr>
    </w:p>
    <w:p w:rsidR="008C6688" w:rsidRDefault="008C6688" w:rsidP="00EC0B26">
      <w:pPr>
        <w:rPr>
          <w:rtl/>
        </w:rPr>
      </w:pPr>
      <w:r>
        <w:rPr>
          <w:rFonts w:hint="cs"/>
          <w:rtl/>
        </w:rPr>
        <w:t>וכע</w:t>
      </w:r>
      <w:bookmarkStart w:id="69021" w:name="_ETM_Q118_315317"/>
      <w:bookmarkStart w:id="69022" w:name="_ETM_Q118_314481"/>
      <w:bookmarkStart w:id="69023" w:name="_ETM_Q118_314548"/>
      <w:bookmarkEnd w:id="69021"/>
      <w:bookmarkEnd w:id="69022"/>
      <w:bookmarkEnd w:id="69023"/>
      <w:r>
        <w:rPr>
          <w:rFonts w:hint="cs"/>
          <w:rtl/>
        </w:rPr>
        <w:t>ת?</w:t>
      </w:r>
    </w:p>
    <w:p w:rsidR="008C6688" w:rsidRDefault="008C6688" w:rsidP="00EC0B26">
      <w:pPr>
        <w:rPr>
          <w:rtl/>
        </w:rPr>
      </w:pPr>
    </w:p>
    <w:p w:rsidR="008C6688" w:rsidRDefault="008C6688" w:rsidP="00EC0B26">
      <w:pPr>
        <w:pStyle w:val="af7"/>
        <w:keepNext/>
        <w:rPr>
          <w:rtl/>
        </w:rPr>
      </w:pPr>
      <w:r w:rsidRPr="00156753">
        <w:rPr>
          <w:rStyle w:val="TagStyle"/>
          <w:rtl/>
        </w:rPr>
        <w:t xml:space="preserve"> &lt;&lt; קריאה &gt;&gt;</w:t>
      </w:r>
      <w:r w:rsidRPr="00E509FE">
        <w:rPr>
          <w:rStyle w:val="TagStyle"/>
          <w:rtl/>
        </w:rPr>
        <w:t xml:space="preserve"> </w:t>
      </w:r>
      <w:r>
        <w:rPr>
          <w:rtl/>
        </w:rPr>
        <w:t>מירב בן ארי (יש עתיד):</w:t>
      </w:r>
      <w:r w:rsidRPr="00E509FE">
        <w:rPr>
          <w:rStyle w:val="TagStyle"/>
          <w:rtl/>
        </w:rPr>
        <w:t xml:space="preserve"> </w:t>
      </w:r>
      <w:r w:rsidRPr="00156753">
        <w:rPr>
          <w:rStyle w:val="TagStyle"/>
          <w:rtl/>
        </w:rPr>
        <w:t>&lt;&lt; קריאה &gt;&gt;</w:t>
      </w:r>
      <w:r w:rsidR="005223CB">
        <w:rPr>
          <w:rtl/>
        </w:rPr>
        <w:t xml:space="preserve"> </w:t>
      </w:r>
      <w:r>
        <w:rPr>
          <w:rtl/>
        </w:rPr>
        <w:t xml:space="preserve"> </w:t>
      </w:r>
    </w:p>
    <w:p w:rsidR="008C6688" w:rsidRDefault="008C6688" w:rsidP="00EC0B26">
      <w:pPr>
        <w:rPr>
          <w:rtl/>
        </w:rPr>
      </w:pPr>
    </w:p>
    <w:p w:rsidR="008C6688" w:rsidRPr="003778B0" w:rsidRDefault="008C6688" w:rsidP="00482710">
      <w:pPr>
        <w:rPr>
          <w:rtl/>
        </w:rPr>
      </w:pPr>
      <w:r>
        <w:rPr>
          <w:rFonts w:hint="cs"/>
          <w:rtl/>
        </w:rPr>
        <w:t>כעת 8,118</w:t>
      </w:r>
      <w:r w:rsidR="00482710">
        <w:rPr>
          <w:rFonts w:hint="cs"/>
          <w:rtl/>
        </w:rPr>
        <w:t>,</w:t>
      </w:r>
      <w:r>
        <w:rPr>
          <w:rFonts w:hint="cs"/>
          <w:rtl/>
        </w:rPr>
        <w:t xml:space="preserve"> הצבעה שמית, בבקשה. </w:t>
      </w:r>
    </w:p>
    <w:p w:rsidR="008C6688" w:rsidRDefault="008C6688" w:rsidP="00EC0B26">
      <w:pPr>
        <w:rPr>
          <w:rtl/>
        </w:rPr>
      </w:pPr>
    </w:p>
    <w:p w:rsidR="008C6688" w:rsidRDefault="008C6688" w:rsidP="00EC0B26">
      <w:pPr>
        <w:pStyle w:val="af8"/>
        <w:keepNext/>
        <w:rPr>
          <w:rtl/>
        </w:rPr>
      </w:pPr>
      <w:r w:rsidRPr="00156753">
        <w:rPr>
          <w:rStyle w:val="TagStyle"/>
          <w:rtl/>
        </w:rPr>
        <w:t xml:space="preserve"> &lt;&lt; יור &gt;&gt;</w:t>
      </w:r>
      <w:r w:rsidRPr="00E509FE">
        <w:rPr>
          <w:rStyle w:val="TagStyle"/>
          <w:rtl/>
        </w:rPr>
        <w:t xml:space="preserve"> </w:t>
      </w:r>
      <w:r>
        <w:rPr>
          <w:rtl/>
        </w:rPr>
        <w:t>היו"ר אמיר אוחנה:</w:t>
      </w:r>
      <w:r w:rsidRPr="00E509FE">
        <w:rPr>
          <w:rStyle w:val="TagStyle"/>
          <w:rtl/>
        </w:rPr>
        <w:t xml:space="preserve"> </w:t>
      </w:r>
      <w:r w:rsidRPr="00156753">
        <w:rPr>
          <w:rStyle w:val="TagStyle"/>
          <w:rtl/>
        </w:rPr>
        <w:t>&lt;&lt;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024" w:name="_ETM_Q118_319433"/>
      <w:bookmarkEnd w:id="69024"/>
      <w:r>
        <w:rPr>
          <w:rFonts w:hint="cs"/>
          <w:rtl/>
        </w:rPr>
        <w:t xml:space="preserve">הצבעה שמית </w:t>
      </w:r>
      <w:bookmarkStart w:id="69025" w:name="_ETM_Q118_321672"/>
      <w:bookmarkEnd w:id="69025"/>
      <w:r>
        <w:rPr>
          <w:rFonts w:hint="cs"/>
          <w:rtl/>
        </w:rPr>
        <w:t xml:space="preserve">על הסתייגות 8118. מזכיר הכנסת, </w:t>
      </w:r>
      <w:r w:rsidR="00482710">
        <w:rPr>
          <w:rFonts w:hint="cs"/>
          <w:rtl/>
        </w:rPr>
        <w:t>א</w:t>
      </w:r>
      <w:r>
        <w:rPr>
          <w:rFonts w:hint="cs"/>
          <w:rtl/>
        </w:rPr>
        <w:t xml:space="preserve">נא קרא בשמות חברי הכנסת. </w:t>
      </w:r>
      <w:bookmarkStart w:id="69026" w:name="_ETM_Q118_328075"/>
      <w:bookmarkEnd w:id="69026"/>
    </w:p>
    <w:p w:rsidR="008C6688" w:rsidRPr="00E509FE" w:rsidRDefault="008C6688" w:rsidP="00EC0B26">
      <w:pPr>
        <w:rPr>
          <w:rtl/>
        </w:rPr>
      </w:pPr>
      <w:bookmarkStart w:id="69027" w:name="_ETM_Q118_328287"/>
      <w:bookmarkStart w:id="69028" w:name="_ETM_Q118_328362"/>
      <w:bookmarkEnd w:id="69027"/>
      <w:bookmarkEnd w:id="69028"/>
    </w:p>
    <w:p w:rsidR="008C6688" w:rsidRDefault="008C6688" w:rsidP="00EC0B26">
      <w:pPr>
        <w:pStyle w:val="af7"/>
        <w:keepNext/>
        <w:rPr>
          <w:rtl/>
        </w:rPr>
      </w:pPr>
      <w:bookmarkStart w:id="69029" w:name="ET_interruption_6327_9"/>
      <w:r w:rsidRPr="00156753">
        <w:rPr>
          <w:rStyle w:val="TagStyle"/>
          <w:rtl/>
        </w:rPr>
        <w:t xml:space="preserve"> &lt;&lt; קריאה &gt;&gt;</w:t>
      </w:r>
      <w:r w:rsidRPr="003778B0">
        <w:rPr>
          <w:rStyle w:val="TagStyle"/>
          <w:rtl/>
        </w:rPr>
        <w:t xml:space="preserve"> </w:t>
      </w:r>
      <w:r>
        <w:rPr>
          <w:rtl/>
        </w:rPr>
        <w:t>מזכיר הכנסת דן מרזוק:</w:t>
      </w:r>
      <w:r w:rsidRPr="003778B0">
        <w:rPr>
          <w:rStyle w:val="TagStyle"/>
          <w:rtl/>
        </w:rPr>
        <w:t xml:space="preserve"> </w:t>
      </w:r>
      <w:r w:rsidRPr="00156753">
        <w:rPr>
          <w:rStyle w:val="TagStyle"/>
          <w:rtl/>
        </w:rPr>
        <w:t>&lt;&lt; קריאה &gt;&gt;</w:t>
      </w:r>
      <w:r w:rsidR="005223CB">
        <w:rPr>
          <w:rtl/>
        </w:rPr>
        <w:t xml:space="preserve"> </w:t>
      </w:r>
      <w:r>
        <w:rPr>
          <w:rtl/>
        </w:rPr>
        <w:t xml:space="preserve"> </w:t>
      </w:r>
      <w:bookmarkEnd w:id="69029"/>
    </w:p>
    <w:p w:rsidR="008C6688" w:rsidRDefault="008C6688" w:rsidP="00EC0B26">
      <w:pPr>
        <w:ind w:firstLine="0"/>
        <w:rPr>
          <w:rtl/>
        </w:rPr>
      </w:pPr>
      <w:r>
        <w:rPr>
          <w:rFonts w:hint="cs"/>
          <w:rtl/>
        </w:rPr>
        <w:t xml:space="preserve">(קורא בשמות חברי הכנסת) </w:t>
      </w:r>
    </w:p>
    <w:p w:rsidR="008C6688" w:rsidRPr="00E509FE" w:rsidRDefault="008C6688" w:rsidP="00EC0B26">
      <w:pPr>
        <w:rPr>
          <w:rtl/>
        </w:rPr>
      </w:pPr>
      <w:bookmarkStart w:id="69030" w:name="_ETM_Q118_328386"/>
      <w:bookmarkStart w:id="69031" w:name="_ETM_Q118_328508"/>
      <w:bookmarkEnd w:id="69030"/>
      <w:bookmarkEnd w:id="69031"/>
    </w:p>
    <w:p w:rsidR="008C6688" w:rsidRDefault="008C6688" w:rsidP="00EC0B26">
      <w:pPr>
        <w:rPr>
          <w:rtl/>
        </w:rPr>
      </w:pPr>
      <w:r>
        <w:rPr>
          <w:rtl/>
        </w:rPr>
        <w:t>משה אבוטבול</w:t>
      </w:r>
      <w:r>
        <w:rPr>
          <w:rtl/>
        </w:rPr>
        <w:tab/>
      </w:r>
      <w:r>
        <w:rPr>
          <w:rtl/>
        </w:rPr>
        <w:tab/>
      </w:r>
      <w:r w:rsidR="005223CB">
        <w:rPr>
          <w:rtl/>
        </w:rPr>
        <w:t xml:space="preserve">–   </w:t>
      </w:r>
      <w:r>
        <w:rPr>
          <w:rFonts w:hint="cs"/>
          <w:rtl/>
        </w:rPr>
        <w:t>נגד</w:t>
      </w:r>
    </w:p>
    <w:p w:rsidR="008C6688" w:rsidRDefault="008C6688" w:rsidP="00EC0B26">
      <w:pPr>
        <w:rPr>
          <w:rtl/>
        </w:rPr>
      </w:pPr>
      <w:r>
        <w:rPr>
          <w:rtl/>
        </w:rPr>
        <w:t>יולי יואל אדלשטיין</w:t>
      </w:r>
      <w:r>
        <w:rPr>
          <w:rtl/>
        </w:rPr>
        <w:tab/>
      </w:r>
      <w:r w:rsidR="005223CB">
        <w:rPr>
          <w:rtl/>
        </w:rPr>
        <w:t xml:space="preserve">–   </w:t>
      </w:r>
      <w:r>
        <w:rPr>
          <w:rFonts w:hint="cs"/>
          <w:rtl/>
        </w:rPr>
        <w:t>נגד</w:t>
      </w:r>
    </w:p>
    <w:p w:rsidR="008C6688" w:rsidRDefault="008C6688" w:rsidP="00EC0B26">
      <w:pPr>
        <w:rPr>
          <w:rtl/>
        </w:rPr>
      </w:pPr>
      <w:r>
        <w:rPr>
          <w:rtl/>
        </w:rPr>
        <w:t>אמיר אוחנה</w:t>
      </w:r>
      <w:r>
        <w:rPr>
          <w:rtl/>
        </w:rPr>
        <w:tab/>
      </w:r>
      <w:r>
        <w:rPr>
          <w:rtl/>
        </w:rPr>
        <w:tab/>
      </w:r>
      <w:r w:rsidR="005223CB">
        <w:rPr>
          <w:rtl/>
        </w:rPr>
        <w:t xml:space="preserve">–   </w:t>
      </w:r>
      <w:r>
        <w:rPr>
          <w:rFonts w:hint="cs"/>
          <w:rtl/>
        </w:rPr>
        <w:t>נגד</w:t>
      </w:r>
    </w:p>
    <w:p w:rsidR="008C6688" w:rsidRDefault="008C6688" w:rsidP="00EC0B26">
      <w:pPr>
        <w:rPr>
          <w:rtl/>
        </w:rPr>
      </w:pPr>
      <w:r>
        <w:rPr>
          <w:rtl/>
        </w:rPr>
        <w:t>ינון אזולאי</w:t>
      </w:r>
      <w:r>
        <w:rPr>
          <w:rtl/>
        </w:rPr>
        <w:tab/>
      </w:r>
      <w:r>
        <w:rPr>
          <w:rtl/>
        </w:rPr>
        <w:tab/>
      </w:r>
      <w:r w:rsidR="005223CB">
        <w:rPr>
          <w:rtl/>
        </w:rPr>
        <w:t xml:space="preserve">–   </w:t>
      </w:r>
      <w:r>
        <w:rPr>
          <w:rFonts w:hint="cs"/>
          <w:rtl/>
        </w:rPr>
        <w:t>נגד</w:t>
      </w:r>
    </w:p>
    <w:p w:rsidR="008C6688" w:rsidRDefault="008C6688" w:rsidP="00EC0B26">
      <w:pPr>
        <w:rPr>
          <w:rtl/>
        </w:rPr>
      </w:pPr>
      <w:r>
        <w:rPr>
          <w:rtl/>
        </w:rPr>
        <w:t>גדי איזנקוט</w:t>
      </w:r>
      <w:r>
        <w:rPr>
          <w:rtl/>
        </w:rPr>
        <w:tab/>
      </w:r>
      <w:r>
        <w:rPr>
          <w:rtl/>
        </w:rPr>
        <w:tab/>
      </w:r>
      <w:r w:rsidR="005223CB">
        <w:rPr>
          <w:rtl/>
        </w:rPr>
        <w:t xml:space="preserve">–   </w:t>
      </w:r>
      <w:r>
        <w:rPr>
          <w:rFonts w:hint="cs"/>
          <w:rtl/>
        </w:rPr>
        <w:t>בעד</w:t>
      </w:r>
    </w:p>
    <w:p w:rsidR="008C6688" w:rsidRDefault="008C6688" w:rsidP="00EC0B26">
      <w:pPr>
        <w:rPr>
          <w:rtl/>
        </w:rPr>
      </w:pPr>
      <w:r>
        <w:rPr>
          <w:rtl/>
        </w:rPr>
        <w:t>ישראל אייכלר</w:t>
      </w:r>
      <w:r>
        <w:rPr>
          <w:rtl/>
        </w:rPr>
        <w:tab/>
      </w:r>
      <w:r>
        <w:rPr>
          <w:rtl/>
        </w:rPr>
        <w:tab/>
      </w:r>
      <w:r w:rsidR="005223CB">
        <w:rPr>
          <w:rtl/>
        </w:rPr>
        <w:t xml:space="preserve">–   </w:t>
      </w:r>
      <w:r>
        <w:rPr>
          <w:rFonts w:hint="cs"/>
          <w:rtl/>
        </w:rPr>
        <w:t>נגד</w:t>
      </w:r>
    </w:p>
    <w:p w:rsidR="008C6688" w:rsidRDefault="008C6688" w:rsidP="00EC0B26">
      <w:pPr>
        <w:rPr>
          <w:rtl/>
        </w:rPr>
      </w:pPr>
      <w:r>
        <w:rPr>
          <w:rtl/>
        </w:rPr>
        <w:t>דן אילוז</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ואליד אלהואשלה</w:t>
      </w:r>
      <w:r>
        <w:rPr>
          <w:rtl/>
        </w:rPr>
        <w:tab/>
      </w:r>
      <w:r>
        <w:rPr>
          <w:rtl/>
        </w:rPr>
        <w:tab/>
      </w:r>
      <w:r w:rsidR="005223CB">
        <w:rPr>
          <w:rtl/>
        </w:rPr>
        <w:t xml:space="preserve">–   </w:t>
      </w:r>
      <w:r>
        <w:rPr>
          <w:rFonts w:hint="cs"/>
          <w:rtl/>
        </w:rPr>
        <w:t>בעד</w:t>
      </w:r>
    </w:p>
    <w:p w:rsidR="008C6688" w:rsidRDefault="008C6688" w:rsidP="00EC0B26">
      <w:pPr>
        <w:rPr>
          <w:rtl/>
        </w:rPr>
      </w:pPr>
      <w:r>
        <w:rPr>
          <w:rtl/>
        </w:rPr>
        <w:t>קארין אלהרר</w:t>
      </w:r>
      <w:r>
        <w:rPr>
          <w:rtl/>
        </w:rPr>
        <w:tab/>
      </w:r>
      <w:r>
        <w:rPr>
          <w:rtl/>
        </w:rPr>
        <w:tab/>
      </w:r>
      <w:r w:rsidR="005223CB">
        <w:rPr>
          <w:rtl/>
        </w:rPr>
        <w:t xml:space="preserve">–   </w:t>
      </w:r>
      <w:r>
        <w:rPr>
          <w:rFonts w:hint="cs"/>
          <w:rtl/>
        </w:rPr>
        <w:t>בעד</w:t>
      </w:r>
    </w:p>
    <w:p w:rsidR="008C6688" w:rsidRDefault="008C6688" w:rsidP="00EC0B26">
      <w:pPr>
        <w:rPr>
          <w:rtl/>
        </w:rPr>
      </w:pPr>
      <w:r>
        <w:rPr>
          <w:rtl/>
        </w:rPr>
        <w:t>עמיחי אליהו</w:t>
      </w:r>
      <w:r>
        <w:rPr>
          <w:rtl/>
        </w:rPr>
        <w:tab/>
      </w:r>
      <w:r>
        <w:rPr>
          <w:rtl/>
        </w:rPr>
        <w:tab/>
      </w:r>
      <w:r w:rsidR="005223CB">
        <w:rPr>
          <w:rtl/>
        </w:rPr>
        <w:t xml:space="preserve">–   </w:t>
      </w:r>
      <w:r>
        <w:rPr>
          <w:rFonts w:hint="cs"/>
          <w:rtl/>
        </w:rPr>
        <w:t>נגד</w:t>
      </w:r>
    </w:p>
    <w:p w:rsidR="008C6688" w:rsidRDefault="008C6688" w:rsidP="00EC0B26">
      <w:pPr>
        <w:rPr>
          <w:rtl/>
        </w:rPr>
      </w:pPr>
      <w:r>
        <w:rPr>
          <w:rtl/>
        </w:rPr>
        <w:t>זאב אלקין</w:t>
      </w:r>
      <w:r>
        <w:rPr>
          <w:rtl/>
        </w:rPr>
        <w:tab/>
      </w:r>
      <w:r>
        <w:rPr>
          <w:rtl/>
        </w:rPr>
        <w:tab/>
      </w:r>
      <w:r w:rsidR="005223CB">
        <w:rPr>
          <w:rtl/>
        </w:rPr>
        <w:t xml:space="preserve">–   </w:t>
      </w:r>
      <w:r>
        <w:rPr>
          <w:rFonts w:hint="cs"/>
          <w:rtl/>
        </w:rPr>
        <w:t>נגד</w:t>
      </w:r>
    </w:p>
    <w:p w:rsidR="008C6688" w:rsidRDefault="008C6688" w:rsidP="00EC0B26">
      <w:pPr>
        <w:rPr>
          <w:rtl/>
        </w:rPr>
      </w:pPr>
      <w:r>
        <w:rPr>
          <w:rtl/>
        </w:rPr>
        <w:t>משה ארבל</w:t>
      </w:r>
      <w:r>
        <w:rPr>
          <w:rtl/>
        </w:rPr>
        <w:tab/>
      </w:r>
      <w:r>
        <w:rPr>
          <w:rtl/>
        </w:rPr>
        <w:tab/>
      </w:r>
      <w:r w:rsidR="005223CB">
        <w:rPr>
          <w:rtl/>
        </w:rPr>
        <w:t xml:space="preserve">–   </w:t>
      </w:r>
      <w:r>
        <w:rPr>
          <w:rFonts w:hint="cs"/>
          <w:rtl/>
        </w:rPr>
        <w:t>נגד</w:t>
      </w:r>
    </w:p>
    <w:p w:rsidR="008C6688" w:rsidRDefault="008C6688" w:rsidP="00EC0B26">
      <w:pPr>
        <w:rPr>
          <w:rtl/>
        </w:rPr>
      </w:pPr>
      <w:r>
        <w:rPr>
          <w:rtl/>
        </w:rPr>
        <w:t>יעקב אשר</w:t>
      </w:r>
      <w:r>
        <w:rPr>
          <w:rtl/>
        </w:rPr>
        <w:tab/>
      </w:r>
      <w:r>
        <w:rPr>
          <w:rtl/>
        </w:rPr>
        <w:tab/>
      </w:r>
      <w:r w:rsidR="005223CB">
        <w:rPr>
          <w:rtl/>
        </w:rPr>
        <w:t xml:space="preserve">–   </w:t>
      </w:r>
      <w:r>
        <w:rPr>
          <w:rFonts w:hint="cs"/>
          <w:rtl/>
        </w:rPr>
        <w:t>נגד</w:t>
      </w:r>
    </w:p>
    <w:p w:rsidR="008C6688" w:rsidRDefault="008C6688" w:rsidP="00EC0B26">
      <w:pPr>
        <w:rPr>
          <w:rtl/>
        </w:rPr>
      </w:pPr>
      <w:r>
        <w:rPr>
          <w:rtl/>
        </w:rPr>
        <w:t>אביחי אברהם בוארון</w:t>
      </w:r>
      <w:r>
        <w:rPr>
          <w:rtl/>
        </w:rPr>
        <w:tab/>
      </w:r>
      <w:r w:rsidR="005223CB">
        <w:rPr>
          <w:rtl/>
        </w:rPr>
        <w:t xml:space="preserve">–   </w:t>
      </w:r>
      <w:r>
        <w:rPr>
          <w:rFonts w:hint="cs"/>
          <w:rtl/>
        </w:rPr>
        <w:t>נגד</w:t>
      </w:r>
    </w:p>
    <w:p w:rsidR="008C6688" w:rsidRDefault="008C6688" w:rsidP="00EC0B26">
      <w:pPr>
        <w:rPr>
          <w:rtl/>
        </w:rPr>
      </w:pPr>
      <w:r>
        <w:rPr>
          <w:rtl/>
        </w:rPr>
        <w:t>אוריאל בוסו</w:t>
      </w:r>
      <w:r>
        <w:rPr>
          <w:rtl/>
        </w:rPr>
        <w:tab/>
      </w:r>
      <w:r>
        <w:rPr>
          <w:rtl/>
        </w:rPr>
        <w:tab/>
      </w:r>
      <w:r w:rsidR="005223CB">
        <w:rPr>
          <w:rtl/>
        </w:rPr>
        <w:t xml:space="preserve">–   </w:t>
      </w:r>
      <w:r>
        <w:rPr>
          <w:rFonts w:hint="cs"/>
          <w:rtl/>
        </w:rPr>
        <w:t>נגד</w:t>
      </w:r>
    </w:p>
    <w:p w:rsidR="008C6688" w:rsidRDefault="008C6688" w:rsidP="00EC0B26">
      <w:pPr>
        <w:rPr>
          <w:rtl/>
        </w:rPr>
      </w:pPr>
      <w:r>
        <w:rPr>
          <w:rtl/>
        </w:rPr>
        <w:t>מישל בוסקילה</w:t>
      </w:r>
      <w:r>
        <w:rPr>
          <w:rtl/>
        </w:rPr>
        <w:tab/>
      </w:r>
      <w:r>
        <w:rPr>
          <w:rtl/>
        </w:rPr>
        <w:tab/>
      </w:r>
      <w:r w:rsidR="005223CB">
        <w:rPr>
          <w:rtl/>
        </w:rPr>
        <w:t xml:space="preserve">–   </w:t>
      </w:r>
      <w:r>
        <w:rPr>
          <w:rFonts w:hint="cs"/>
          <w:rtl/>
        </w:rPr>
        <w:t>נגד</w:t>
      </w:r>
    </w:p>
    <w:p w:rsidR="008C6688" w:rsidRDefault="008C6688" w:rsidP="00EC0B26">
      <w:pPr>
        <w:rPr>
          <w:rtl/>
        </w:rPr>
      </w:pPr>
      <w:r>
        <w:rPr>
          <w:rtl/>
        </w:rPr>
        <w:t>דבי ביטון</w:t>
      </w:r>
      <w:r>
        <w:rPr>
          <w:rtl/>
        </w:rPr>
        <w:tab/>
      </w:r>
      <w:r>
        <w:rPr>
          <w:rtl/>
        </w:rPr>
        <w:tab/>
      </w:r>
      <w:r w:rsidR="005223CB">
        <w:rPr>
          <w:rtl/>
        </w:rPr>
        <w:t xml:space="preserve">–   </w:t>
      </w:r>
      <w:r>
        <w:rPr>
          <w:rFonts w:hint="cs"/>
          <w:rtl/>
        </w:rPr>
        <w:t>בעד</w:t>
      </w:r>
    </w:p>
    <w:p w:rsidR="008C6688" w:rsidRDefault="008C6688" w:rsidP="00EC0B26">
      <w:pPr>
        <w:rPr>
          <w:rtl/>
        </w:rPr>
      </w:pPr>
      <w:r>
        <w:rPr>
          <w:rtl/>
        </w:rPr>
        <w:t>מיכאל מרדכי ביטון</w:t>
      </w:r>
      <w:r>
        <w:rPr>
          <w:rtl/>
        </w:rPr>
        <w:tab/>
      </w:r>
      <w:r w:rsidR="005223CB">
        <w:rPr>
          <w:rtl/>
        </w:rPr>
        <w:t xml:space="preserve">–   </w:t>
      </w:r>
      <w:r>
        <w:rPr>
          <w:rFonts w:hint="cs"/>
          <w:rtl/>
        </w:rPr>
        <w:t>בעד</w:t>
      </w:r>
    </w:p>
    <w:p w:rsidR="008C6688" w:rsidRDefault="008C6688" w:rsidP="00EC0B26">
      <w:pPr>
        <w:rPr>
          <w:rtl/>
        </w:rPr>
      </w:pPr>
      <w:r>
        <w:rPr>
          <w:rtl/>
        </w:rPr>
        <w:t>דוד ביטן</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בועז ביסמוט</w:t>
      </w:r>
      <w:r>
        <w:rPr>
          <w:rtl/>
        </w:rPr>
        <w:tab/>
      </w:r>
      <w:r>
        <w:rPr>
          <w:rtl/>
        </w:rPr>
        <w:tab/>
      </w:r>
      <w:r w:rsidR="005223CB">
        <w:rPr>
          <w:rtl/>
        </w:rPr>
        <w:t xml:space="preserve">–   </w:t>
      </w:r>
      <w:r>
        <w:rPr>
          <w:rFonts w:hint="cs"/>
          <w:rtl/>
        </w:rPr>
        <w:t>נגד</w:t>
      </w:r>
    </w:p>
    <w:p w:rsidR="008C6688" w:rsidRDefault="008C6688" w:rsidP="00EC0B26">
      <w:pPr>
        <w:rPr>
          <w:rtl/>
        </w:rPr>
      </w:pPr>
      <w:r>
        <w:rPr>
          <w:rtl/>
        </w:rPr>
        <w:t>ולדימיר בליאק</w:t>
      </w:r>
      <w:r>
        <w:rPr>
          <w:rtl/>
        </w:rPr>
        <w:tab/>
      </w:r>
      <w:r>
        <w:rPr>
          <w:rtl/>
        </w:rPr>
        <w:tab/>
      </w:r>
      <w:r w:rsidR="005223CB">
        <w:rPr>
          <w:rtl/>
        </w:rPr>
        <w:t xml:space="preserve">–   </w:t>
      </w:r>
      <w:r>
        <w:rPr>
          <w:rFonts w:hint="cs"/>
          <w:rtl/>
        </w:rPr>
        <w:t>בעד</w:t>
      </w:r>
    </w:p>
    <w:p w:rsidR="008C6688" w:rsidRDefault="008C6688" w:rsidP="00EC0B26">
      <w:pPr>
        <w:rPr>
          <w:rtl/>
        </w:rPr>
      </w:pPr>
      <w:r>
        <w:rPr>
          <w:rtl/>
        </w:rPr>
        <w:t>מירב בן ארי</w:t>
      </w:r>
      <w:r>
        <w:rPr>
          <w:rtl/>
        </w:rPr>
        <w:tab/>
      </w:r>
      <w:r>
        <w:rPr>
          <w:rtl/>
        </w:rPr>
        <w:tab/>
      </w:r>
      <w:r w:rsidR="005223CB">
        <w:rPr>
          <w:rtl/>
        </w:rPr>
        <w:t xml:space="preserve">–   </w:t>
      </w:r>
      <w:r>
        <w:rPr>
          <w:rFonts w:hint="cs"/>
          <w:rtl/>
        </w:rPr>
        <w:t>בעד</w:t>
      </w:r>
    </w:p>
    <w:p w:rsidR="008C6688" w:rsidRDefault="008C6688" w:rsidP="00EC0B26">
      <w:pPr>
        <w:rPr>
          <w:rtl/>
        </w:rPr>
      </w:pPr>
      <w:r>
        <w:rPr>
          <w:rtl/>
        </w:rPr>
        <w:t>רם בן ברק</w:t>
      </w:r>
      <w:r>
        <w:rPr>
          <w:rtl/>
        </w:rPr>
        <w:tab/>
      </w:r>
      <w:r>
        <w:rPr>
          <w:rtl/>
        </w:rPr>
        <w:tab/>
      </w:r>
      <w:r w:rsidR="005223CB">
        <w:rPr>
          <w:rtl/>
        </w:rPr>
        <w:t xml:space="preserve">–   </w:t>
      </w:r>
      <w:r>
        <w:rPr>
          <w:rFonts w:hint="cs"/>
          <w:rtl/>
        </w:rPr>
        <w:t>בעד</w:t>
      </w:r>
    </w:p>
    <w:p w:rsidR="008C6688" w:rsidRDefault="008C6688" w:rsidP="00EC0B26">
      <w:pPr>
        <w:rPr>
          <w:rtl/>
        </w:rPr>
      </w:pPr>
      <w:r>
        <w:rPr>
          <w:rtl/>
        </w:rPr>
        <w:t>איתמר בן גביר</w:t>
      </w:r>
      <w:r>
        <w:rPr>
          <w:rtl/>
        </w:rPr>
        <w:tab/>
      </w:r>
      <w:r>
        <w:rPr>
          <w:rtl/>
        </w:rPr>
        <w:tab/>
      </w:r>
      <w:r w:rsidR="005223CB">
        <w:rPr>
          <w:rtl/>
        </w:rPr>
        <w:t xml:space="preserve">–   </w:t>
      </w:r>
      <w:r>
        <w:rPr>
          <w:rFonts w:hint="cs"/>
          <w:rtl/>
        </w:rPr>
        <w:t>נגד</w:t>
      </w:r>
    </w:p>
    <w:p w:rsidR="008C6688" w:rsidRDefault="008C6688" w:rsidP="00EC0B26">
      <w:pPr>
        <w:rPr>
          <w:rtl/>
        </w:rPr>
      </w:pPr>
      <w:r>
        <w:rPr>
          <w:rtl/>
        </w:rPr>
        <w:t>אברהם בצלאל</w:t>
      </w:r>
      <w:r>
        <w:rPr>
          <w:rtl/>
        </w:rPr>
        <w:tab/>
      </w:r>
      <w:r>
        <w:rPr>
          <w:rtl/>
        </w:rPr>
        <w:tab/>
      </w:r>
      <w:r w:rsidR="005223CB">
        <w:rPr>
          <w:rtl/>
        </w:rPr>
        <w:t xml:space="preserve">–   </w:t>
      </w:r>
      <w:r>
        <w:rPr>
          <w:rFonts w:hint="cs"/>
          <w:rtl/>
        </w:rPr>
        <w:t>נגד</w:t>
      </w:r>
    </w:p>
    <w:p w:rsidR="008C6688" w:rsidRDefault="008C6688" w:rsidP="00EC0B26">
      <w:pPr>
        <w:rPr>
          <w:rtl/>
        </w:rPr>
      </w:pPr>
      <w:r>
        <w:rPr>
          <w:rtl/>
        </w:rPr>
        <w:t>אליהו ברוכי</w:t>
      </w:r>
      <w:r>
        <w:rPr>
          <w:rtl/>
        </w:rPr>
        <w:tab/>
      </w:r>
      <w:r>
        <w:rPr>
          <w:rtl/>
        </w:rPr>
        <w:tab/>
      </w:r>
      <w:r w:rsidR="005223CB">
        <w:rPr>
          <w:rtl/>
        </w:rPr>
        <w:t xml:space="preserve">–   </w:t>
      </w:r>
      <w:r>
        <w:rPr>
          <w:rFonts w:hint="cs"/>
          <w:rtl/>
        </w:rPr>
        <w:t>נגד</w:t>
      </w:r>
    </w:p>
    <w:p w:rsidR="008C6688" w:rsidRDefault="008C6688" w:rsidP="00EC0B26">
      <w:pPr>
        <w:rPr>
          <w:rtl/>
        </w:rPr>
      </w:pPr>
      <w:r>
        <w:rPr>
          <w:rtl/>
        </w:rPr>
        <w:t>ניר ברקת</w:t>
      </w:r>
      <w:r>
        <w:rPr>
          <w:rtl/>
        </w:rPr>
        <w:tab/>
      </w:r>
      <w:r>
        <w:rPr>
          <w:rtl/>
        </w:rPr>
        <w:tab/>
      </w:r>
      <w:r w:rsidR="005223CB">
        <w:rPr>
          <w:rtl/>
        </w:rPr>
        <w:t xml:space="preserve">–   </w:t>
      </w:r>
      <w:r>
        <w:rPr>
          <w:rFonts w:hint="cs"/>
          <w:rtl/>
        </w:rPr>
        <w:t>נגד</w:t>
      </w:r>
    </w:p>
    <w:p w:rsidR="008C6688" w:rsidRDefault="008C6688" w:rsidP="00EC0B26">
      <w:pPr>
        <w:rPr>
          <w:rtl/>
        </w:rPr>
      </w:pPr>
      <w:r>
        <w:rPr>
          <w:rtl/>
        </w:rPr>
        <w:t>ששון ששי גואטה</w:t>
      </w:r>
      <w:r>
        <w:rPr>
          <w:rtl/>
        </w:rPr>
        <w:tab/>
      </w:r>
      <w:r>
        <w:rPr>
          <w:rtl/>
        </w:rPr>
        <w:tab/>
      </w:r>
      <w:r w:rsidR="005223CB">
        <w:rPr>
          <w:rtl/>
        </w:rPr>
        <w:t xml:space="preserve">–   </w:t>
      </w:r>
      <w:r>
        <w:rPr>
          <w:rFonts w:hint="cs"/>
          <w:rtl/>
        </w:rPr>
        <w:t>נגד</w:t>
      </w:r>
    </w:p>
    <w:p w:rsidR="008C6688" w:rsidRDefault="008C6688" w:rsidP="00EC0B26">
      <w:pPr>
        <w:rPr>
          <w:rtl/>
        </w:rPr>
      </w:pPr>
      <w:r>
        <w:rPr>
          <w:rtl/>
        </w:rPr>
        <w:t>טלי גוטליב</w:t>
      </w:r>
      <w:r>
        <w:rPr>
          <w:rtl/>
        </w:rPr>
        <w:tab/>
      </w:r>
      <w:r>
        <w:rPr>
          <w:rtl/>
        </w:rPr>
        <w:tab/>
      </w:r>
      <w:r w:rsidR="005223CB">
        <w:rPr>
          <w:rtl/>
        </w:rPr>
        <w:t xml:space="preserve">–   </w:t>
      </w:r>
      <w:r>
        <w:rPr>
          <w:rFonts w:hint="cs"/>
          <w:rtl/>
        </w:rPr>
        <w:t>נגד</w:t>
      </w:r>
    </w:p>
    <w:p w:rsidR="008C6688" w:rsidRDefault="008C6688" w:rsidP="00EC0B26">
      <w:pPr>
        <w:rPr>
          <w:rtl/>
        </w:rPr>
      </w:pPr>
      <w:r>
        <w:rPr>
          <w:rtl/>
        </w:rPr>
        <w:t>מאי גולן</w:t>
      </w:r>
      <w:r>
        <w:rPr>
          <w:rtl/>
        </w:rPr>
        <w:tab/>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גילה גמליאל</w:t>
      </w:r>
      <w:r>
        <w:rPr>
          <w:rtl/>
        </w:rPr>
        <w:tab/>
      </w:r>
      <w:r>
        <w:rPr>
          <w:rtl/>
        </w:rPr>
        <w:tab/>
      </w:r>
      <w:r w:rsidR="005223CB">
        <w:rPr>
          <w:rtl/>
        </w:rPr>
        <w:t xml:space="preserve">–   </w:t>
      </w:r>
      <w:r>
        <w:rPr>
          <w:rFonts w:hint="cs"/>
          <w:rtl/>
        </w:rPr>
        <w:t>נגד</w:t>
      </w:r>
    </w:p>
    <w:p w:rsidR="008C6688" w:rsidRDefault="008C6688" w:rsidP="00EC0B26">
      <w:pPr>
        <w:rPr>
          <w:rtl/>
        </w:rPr>
      </w:pPr>
      <w:r>
        <w:rPr>
          <w:rtl/>
        </w:rPr>
        <w:t>בנימין גנץ</w:t>
      </w:r>
      <w:r>
        <w:rPr>
          <w:rtl/>
        </w:rPr>
        <w:tab/>
      </w:r>
      <w:r>
        <w:rPr>
          <w:rtl/>
        </w:rPr>
        <w:tab/>
      </w:r>
      <w:r w:rsidR="005223CB">
        <w:rPr>
          <w:rtl/>
        </w:rPr>
        <w:t xml:space="preserve">–   </w:t>
      </w:r>
      <w:r>
        <w:rPr>
          <w:rFonts w:hint="cs"/>
          <w:rtl/>
        </w:rPr>
        <w:t>בעד</w:t>
      </w:r>
    </w:p>
    <w:p w:rsidR="008C6688" w:rsidRDefault="008C6688" w:rsidP="00EC0B26">
      <w:pPr>
        <w:rPr>
          <w:rtl/>
        </w:rPr>
      </w:pPr>
      <w:r>
        <w:rPr>
          <w:rtl/>
        </w:rPr>
        <w:t>משה גפני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סימון דוידסון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אבי דיכטר</w:t>
      </w:r>
      <w:r>
        <w:rPr>
          <w:rtl/>
        </w:rPr>
        <w:tab/>
      </w:r>
      <w:r>
        <w:rPr>
          <w:rtl/>
        </w:rPr>
        <w:tab/>
      </w:r>
      <w:r w:rsidR="005223CB">
        <w:rPr>
          <w:rtl/>
        </w:rPr>
        <w:t xml:space="preserve">–   </w:t>
      </w:r>
      <w:r>
        <w:rPr>
          <w:rFonts w:hint="cs"/>
          <w:rtl/>
        </w:rPr>
        <w:t>נגד</w:t>
      </w:r>
    </w:p>
    <w:p w:rsidR="008C6688" w:rsidRDefault="008C6688" w:rsidP="00EC0B26">
      <w:pPr>
        <w:rPr>
          <w:rtl/>
        </w:rPr>
      </w:pPr>
      <w:r>
        <w:rPr>
          <w:rtl/>
        </w:rPr>
        <w:t>גלית דיסטל אטבריאן</w:t>
      </w:r>
      <w:r>
        <w:rPr>
          <w:rtl/>
        </w:rPr>
        <w:tab/>
      </w:r>
      <w:r w:rsidR="005223CB">
        <w:rPr>
          <w:rtl/>
        </w:rPr>
        <w:t xml:space="preserve">–   </w:t>
      </w:r>
      <w:r>
        <w:rPr>
          <w:rFonts w:hint="cs"/>
          <w:rtl/>
        </w:rPr>
        <w:t>נגד</w:t>
      </w:r>
    </w:p>
    <w:p w:rsidR="008C6688" w:rsidRDefault="008C6688" w:rsidP="00EC0B26">
      <w:pPr>
        <w:rPr>
          <w:rtl/>
        </w:rPr>
      </w:pPr>
      <w:r>
        <w:rPr>
          <w:rtl/>
        </w:rPr>
        <w:t>אלי דלל</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שלום דנינו</w:t>
      </w:r>
      <w:r>
        <w:rPr>
          <w:rtl/>
        </w:rPr>
        <w:tab/>
      </w:r>
      <w:r>
        <w:rPr>
          <w:rtl/>
        </w:rPr>
        <w:tab/>
      </w:r>
      <w:r w:rsidR="005223CB">
        <w:rPr>
          <w:rtl/>
        </w:rPr>
        <w:t xml:space="preserve">–   </w:t>
      </w:r>
      <w:r>
        <w:rPr>
          <w:rFonts w:hint="cs"/>
          <w:rtl/>
        </w:rPr>
        <w:t>נגד</w:t>
      </w:r>
    </w:p>
    <w:p w:rsidR="008C6688" w:rsidRDefault="008C6688" w:rsidP="00EC0B26">
      <w:pPr>
        <w:rPr>
          <w:rtl/>
        </w:rPr>
      </w:pPr>
      <w:r>
        <w:rPr>
          <w:rtl/>
        </w:rPr>
        <w:t>אריה מכלוף דרעי</w:t>
      </w:r>
      <w:r>
        <w:rPr>
          <w:rtl/>
        </w:rPr>
        <w:tab/>
      </w:r>
      <w:r w:rsidR="005223CB">
        <w:rPr>
          <w:rtl/>
        </w:rPr>
        <w:t xml:space="preserve">–   </w:t>
      </w:r>
      <w:r>
        <w:rPr>
          <w:rFonts w:hint="cs"/>
          <w:rtl/>
        </w:rPr>
        <w:t>אינו נוכח</w:t>
      </w:r>
    </w:p>
    <w:p w:rsidR="008C6688" w:rsidRDefault="008C6688" w:rsidP="00EC0B26">
      <w:pPr>
        <w:rPr>
          <w:rtl/>
        </w:rPr>
      </w:pPr>
      <w:r>
        <w:rPr>
          <w:rtl/>
        </w:rPr>
        <w:t>עמית הלוי</w:t>
      </w:r>
      <w:r>
        <w:rPr>
          <w:rtl/>
        </w:rPr>
        <w:tab/>
      </w:r>
      <w:r>
        <w:rPr>
          <w:rtl/>
        </w:rPr>
        <w:tab/>
      </w:r>
      <w:r w:rsidR="005223CB">
        <w:rPr>
          <w:rtl/>
        </w:rPr>
        <w:t xml:space="preserve">–   </w:t>
      </w:r>
      <w:r>
        <w:rPr>
          <w:rFonts w:hint="cs"/>
          <w:rtl/>
        </w:rPr>
        <w:t>נגד</w:t>
      </w:r>
    </w:p>
    <w:p w:rsidR="008C6688" w:rsidRDefault="008C6688" w:rsidP="00EC0B26">
      <w:pPr>
        <w:rPr>
          <w:rtl/>
        </w:rPr>
      </w:pPr>
      <w:r>
        <w:rPr>
          <w:rtl/>
        </w:rPr>
        <w:t>שרן מרים השכל</w:t>
      </w:r>
      <w:r>
        <w:rPr>
          <w:rtl/>
        </w:rPr>
        <w:tab/>
      </w:r>
      <w:r>
        <w:rPr>
          <w:rtl/>
        </w:rPr>
        <w:tab/>
      </w:r>
      <w:r w:rsidR="005223CB">
        <w:rPr>
          <w:rtl/>
        </w:rPr>
        <w:t xml:space="preserve">–   </w:t>
      </w:r>
      <w:r>
        <w:rPr>
          <w:rFonts w:hint="cs"/>
          <w:rtl/>
        </w:rPr>
        <w:t>נגד</w:t>
      </w:r>
    </w:p>
    <w:p w:rsidR="008C6688" w:rsidRDefault="008C6688" w:rsidP="00EC0B26">
      <w:pPr>
        <w:rPr>
          <w:rtl/>
        </w:rPr>
      </w:pPr>
      <w:r>
        <w:rPr>
          <w:rtl/>
        </w:rPr>
        <w:t>ניסים ואטורי</w:t>
      </w:r>
      <w:r>
        <w:rPr>
          <w:rtl/>
        </w:rPr>
        <w:tab/>
      </w:r>
      <w:r>
        <w:rPr>
          <w:rtl/>
        </w:rPr>
        <w:tab/>
      </w:r>
      <w:r w:rsidR="005223CB">
        <w:rPr>
          <w:rtl/>
        </w:rPr>
        <w:t xml:space="preserve">–   </w:t>
      </w:r>
      <w:r>
        <w:rPr>
          <w:rFonts w:hint="cs"/>
          <w:rtl/>
        </w:rPr>
        <w:t>נגד</w:t>
      </w:r>
    </w:p>
    <w:p w:rsidR="008C6688" w:rsidRDefault="008C6688" w:rsidP="00EC0B26">
      <w:pPr>
        <w:rPr>
          <w:rtl/>
        </w:rPr>
      </w:pPr>
      <w:r>
        <w:rPr>
          <w:rtl/>
        </w:rPr>
        <w:t>מיכל מרים וולדיגר</w:t>
      </w:r>
      <w:r>
        <w:rPr>
          <w:rtl/>
        </w:rPr>
        <w:tab/>
      </w:r>
      <w:r w:rsidR="005223CB">
        <w:rPr>
          <w:rtl/>
        </w:rPr>
        <w:t xml:space="preserve">–   </w:t>
      </w:r>
      <w:r>
        <w:rPr>
          <w:rFonts w:hint="cs"/>
          <w:rtl/>
        </w:rPr>
        <w:t>נגד</w:t>
      </w:r>
    </w:p>
    <w:p w:rsidR="008C6688" w:rsidRDefault="008C6688" w:rsidP="00EC0B26">
      <w:pPr>
        <w:rPr>
          <w:rtl/>
        </w:rPr>
      </w:pPr>
      <w:r>
        <w:rPr>
          <w:rtl/>
        </w:rPr>
        <w:t>יצחק שמעון וסרלאוף</w:t>
      </w:r>
      <w:r>
        <w:rPr>
          <w:rtl/>
        </w:rPr>
        <w:tab/>
      </w:r>
      <w:r w:rsidR="005223CB">
        <w:rPr>
          <w:rtl/>
        </w:rPr>
        <w:t xml:space="preserve">–   </w:t>
      </w:r>
      <w:r>
        <w:rPr>
          <w:rFonts w:hint="cs"/>
          <w:rtl/>
        </w:rPr>
        <w:t>נגד</w:t>
      </w:r>
    </w:p>
    <w:p w:rsidR="008C6688" w:rsidRDefault="008C6688" w:rsidP="00EC0B26">
      <w:pPr>
        <w:rPr>
          <w:rtl/>
        </w:rPr>
      </w:pPr>
      <w:r>
        <w:rPr>
          <w:rtl/>
        </w:rPr>
        <w:t>יאסר חוג'יראת</w:t>
      </w:r>
      <w:r>
        <w:rPr>
          <w:rtl/>
        </w:rPr>
        <w:tab/>
      </w:r>
      <w:r>
        <w:rPr>
          <w:rtl/>
        </w:rPr>
        <w:tab/>
      </w:r>
      <w:r w:rsidR="005223CB">
        <w:rPr>
          <w:rtl/>
        </w:rPr>
        <w:t xml:space="preserve">–   </w:t>
      </w:r>
      <w:r>
        <w:rPr>
          <w:rFonts w:hint="cs"/>
          <w:rtl/>
        </w:rPr>
        <w:t>בעד</w:t>
      </w:r>
    </w:p>
    <w:p w:rsidR="008C6688" w:rsidRDefault="008C6688" w:rsidP="00EC0B26">
      <w:pPr>
        <w:rPr>
          <w:rtl/>
        </w:rPr>
      </w:pPr>
      <w:r>
        <w:rPr>
          <w:rtl/>
        </w:rPr>
        <w:t>אימאן ח'טיב יאסין</w:t>
      </w:r>
      <w:r>
        <w:rPr>
          <w:rtl/>
        </w:rPr>
        <w:tab/>
      </w:r>
      <w:r w:rsidR="005223CB">
        <w:rPr>
          <w:rtl/>
        </w:rPr>
        <w:t xml:space="preserve">–   </w:t>
      </w:r>
      <w:r>
        <w:rPr>
          <w:rFonts w:hint="cs"/>
          <w:rtl/>
        </w:rPr>
        <w:t>אינה נוכחת</w:t>
      </w:r>
    </w:p>
    <w:p w:rsidR="008C6688" w:rsidRDefault="008C6688" w:rsidP="00EC0B26">
      <w:pPr>
        <w:rPr>
          <w:rtl/>
        </w:rPr>
      </w:pPr>
      <w:r>
        <w:rPr>
          <w:rtl/>
        </w:rPr>
        <w:t>ווליד טאהא</w:t>
      </w:r>
      <w:r>
        <w:rPr>
          <w:rtl/>
        </w:rPr>
        <w:tab/>
      </w:r>
      <w:r>
        <w:rPr>
          <w:rtl/>
        </w:rPr>
        <w:tab/>
      </w:r>
      <w:r w:rsidR="005223CB">
        <w:rPr>
          <w:rtl/>
        </w:rPr>
        <w:t xml:space="preserve">–   </w:t>
      </w:r>
      <w:r>
        <w:rPr>
          <w:rFonts w:hint="cs"/>
          <w:rtl/>
        </w:rPr>
        <w:t>בעד</w:t>
      </w:r>
    </w:p>
    <w:p w:rsidR="008C6688" w:rsidRDefault="008C6688" w:rsidP="00EC0B26">
      <w:pPr>
        <w:rPr>
          <w:rtl/>
        </w:rPr>
      </w:pPr>
      <w:r>
        <w:rPr>
          <w:rtl/>
        </w:rPr>
        <w:t>בועז טופורובסקי</w:t>
      </w:r>
      <w:r>
        <w:rPr>
          <w:rtl/>
        </w:rPr>
        <w:tab/>
      </w:r>
      <w:r>
        <w:rPr>
          <w:rtl/>
        </w:rPr>
        <w:tab/>
      </w:r>
      <w:r w:rsidR="005223CB">
        <w:rPr>
          <w:rtl/>
        </w:rPr>
        <w:t xml:space="preserve">–   </w:t>
      </w:r>
      <w:r>
        <w:rPr>
          <w:rFonts w:hint="cs"/>
          <w:rtl/>
        </w:rPr>
        <w:t>בעד</w:t>
      </w:r>
    </w:p>
    <w:p w:rsidR="008C6688" w:rsidRDefault="008C6688" w:rsidP="00EC0B26">
      <w:pPr>
        <w:rPr>
          <w:rtl/>
        </w:rPr>
      </w:pPr>
      <w:r>
        <w:rPr>
          <w:rtl/>
        </w:rPr>
        <w:t>משה טור פז</w:t>
      </w:r>
      <w:r>
        <w:rPr>
          <w:rtl/>
        </w:rPr>
        <w:tab/>
      </w:r>
      <w:r>
        <w:rPr>
          <w:rtl/>
        </w:rPr>
        <w:tab/>
      </w:r>
      <w:r w:rsidR="005223CB">
        <w:rPr>
          <w:rtl/>
        </w:rPr>
        <w:t xml:space="preserve">–   </w:t>
      </w:r>
      <w:r>
        <w:rPr>
          <w:rFonts w:hint="cs"/>
          <w:rtl/>
        </w:rPr>
        <w:t>בעד</w:t>
      </w:r>
    </w:p>
    <w:p w:rsidR="008C6688" w:rsidRDefault="008C6688" w:rsidP="00EC0B26">
      <w:pPr>
        <w:rPr>
          <w:rtl/>
        </w:rPr>
      </w:pPr>
      <w:r>
        <w:rPr>
          <w:rtl/>
        </w:rPr>
        <w:t>אחמד טיבי</w:t>
      </w:r>
      <w:r>
        <w:rPr>
          <w:rtl/>
        </w:rPr>
        <w:tab/>
      </w:r>
      <w:r>
        <w:rPr>
          <w:rtl/>
        </w:rPr>
        <w:tab/>
      </w:r>
      <w:r w:rsidR="005223CB">
        <w:rPr>
          <w:rtl/>
        </w:rPr>
        <w:t xml:space="preserve">–   </w:t>
      </w:r>
      <w:r>
        <w:rPr>
          <w:rFonts w:hint="cs"/>
          <w:rtl/>
        </w:rPr>
        <w:t>בעד</w:t>
      </w:r>
    </w:p>
    <w:p w:rsidR="008C6688" w:rsidRDefault="008C6688" w:rsidP="00EC0B26">
      <w:pPr>
        <w:rPr>
          <w:rtl/>
        </w:rPr>
      </w:pPr>
      <w:r>
        <w:rPr>
          <w:rtl/>
        </w:rPr>
        <w:t>יוסף טייב</w:t>
      </w:r>
      <w:r>
        <w:rPr>
          <w:rtl/>
        </w:rPr>
        <w:tab/>
      </w:r>
      <w:r>
        <w:rPr>
          <w:rtl/>
        </w:rPr>
        <w:tab/>
      </w:r>
      <w:r w:rsidR="005223CB">
        <w:rPr>
          <w:rtl/>
        </w:rPr>
        <w:t xml:space="preserve">–   </w:t>
      </w:r>
      <w:r>
        <w:rPr>
          <w:rFonts w:hint="cs"/>
          <w:rtl/>
        </w:rPr>
        <w:t>נגד</w:t>
      </w:r>
    </w:p>
    <w:p w:rsidR="008C6688" w:rsidRDefault="008C6688" w:rsidP="00EC0B26">
      <w:pPr>
        <w:rPr>
          <w:rtl/>
        </w:rPr>
      </w:pPr>
      <w:r>
        <w:rPr>
          <w:rtl/>
        </w:rPr>
        <w:t>אוהד טל</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יעקב טסלר</w:t>
      </w:r>
      <w:r>
        <w:rPr>
          <w:rtl/>
        </w:rPr>
        <w:tab/>
      </w:r>
      <w:r>
        <w:rPr>
          <w:rtl/>
        </w:rPr>
        <w:tab/>
      </w:r>
      <w:r w:rsidR="005223CB">
        <w:rPr>
          <w:rtl/>
        </w:rPr>
        <w:t xml:space="preserve">–   </w:t>
      </w:r>
      <w:r>
        <w:rPr>
          <w:rFonts w:hint="cs"/>
          <w:rtl/>
        </w:rPr>
        <w:t>נגד</w:t>
      </w:r>
    </w:p>
    <w:p w:rsidR="008C6688" w:rsidRDefault="008C6688" w:rsidP="00EC0B26">
      <w:pPr>
        <w:rPr>
          <w:rtl/>
        </w:rPr>
      </w:pPr>
      <w:r>
        <w:rPr>
          <w:rtl/>
        </w:rPr>
        <w:t>חילי טרופר</w:t>
      </w:r>
      <w:r>
        <w:rPr>
          <w:rtl/>
        </w:rPr>
        <w:tab/>
      </w:r>
      <w:r>
        <w:rPr>
          <w:rtl/>
        </w:rPr>
        <w:tab/>
      </w:r>
      <w:r w:rsidR="005223CB">
        <w:rPr>
          <w:rtl/>
        </w:rPr>
        <w:t xml:space="preserve">–   </w:t>
      </w:r>
      <w:r>
        <w:rPr>
          <w:rFonts w:hint="cs"/>
          <w:rtl/>
        </w:rPr>
        <w:t>בעד</w:t>
      </w:r>
    </w:p>
    <w:p w:rsidR="008C6688" w:rsidRDefault="008C6688" w:rsidP="00EC0B26">
      <w:pPr>
        <w:rPr>
          <w:rtl/>
        </w:rPr>
      </w:pPr>
      <w:r>
        <w:rPr>
          <w:rtl/>
        </w:rPr>
        <w:t>אלמוג כהן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מאיר כהן</w:t>
      </w:r>
      <w:r>
        <w:rPr>
          <w:rtl/>
        </w:rPr>
        <w:tab/>
      </w:r>
      <w:r>
        <w:rPr>
          <w:rtl/>
        </w:rPr>
        <w:tab/>
      </w:r>
      <w:r w:rsidR="005223CB">
        <w:rPr>
          <w:rtl/>
        </w:rPr>
        <w:t xml:space="preserve">–   </w:t>
      </w:r>
      <w:r>
        <w:rPr>
          <w:rFonts w:hint="cs"/>
          <w:rtl/>
        </w:rPr>
        <w:t>בעד</w:t>
      </w:r>
    </w:p>
    <w:p w:rsidR="008C6688" w:rsidRDefault="008C6688" w:rsidP="00EC0B26">
      <w:pPr>
        <w:rPr>
          <w:rtl/>
        </w:rPr>
      </w:pPr>
      <w:r>
        <w:rPr>
          <w:rtl/>
        </w:rPr>
        <w:t>מירב כהן</w:t>
      </w:r>
      <w:r>
        <w:rPr>
          <w:rtl/>
        </w:rPr>
        <w:tab/>
      </w:r>
      <w:r>
        <w:rPr>
          <w:rtl/>
        </w:rPr>
        <w:tab/>
      </w:r>
      <w:r w:rsidR="005223CB">
        <w:rPr>
          <w:rtl/>
        </w:rPr>
        <w:t xml:space="preserve">–   </w:t>
      </w:r>
      <w:r>
        <w:rPr>
          <w:rFonts w:hint="cs"/>
          <w:rtl/>
        </w:rPr>
        <w:t>בעד</w:t>
      </w:r>
    </w:p>
    <w:p w:rsidR="008C6688" w:rsidRDefault="008C6688" w:rsidP="00EC0B26">
      <w:pPr>
        <w:rPr>
          <w:rtl/>
        </w:rPr>
      </w:pPr>
      <w:r>
        <w:rPr>
          <w:rtl/>
        </w:rPr>
        <w:t>מתן כהנא</w:t>
      </w:r>
      <w:r>
        <w:rPr>
          <w:rtl/>
        </w:rPr>
        <w:tab/>
      </w:r>
      <w:r>
        <w:rPr>
          <w:rtl/>
        </w:rPr>
        <w:tab/>
      </w:r>
      <w:r w:rsidR="005223CB">
        <w:rPr>
          <w:rtl/>
        </w:rPr>
        <w:t xml:space="preserve">–   </w:t>
      </w:r>
      <w:r>
        <w:rPr>
          <w:rFonts w:hint="cs"/>
          <w:rtl/>
        </w:rPr>
        <w:t>בעד</w:t>
      </w:r>
    </w:p>
    <w:p w:rsidR="008C6688" w:rsidRDefault="008C6688" w:rsidP="00EC0B26">
      <w:pPr>
        <w:rPr>
          <w:rtl/>
        </w:rPr>
      </w:pPr>
      <w:r>
        <w:rPr>
          <w:rtl/>
        </w:rPr>
        <w:t>עופר כסיף</w:t>
      </w:r>
      <w:r>
        <w:rPr>
          <w:rtl/>
        </w:rPr>
        <w:tab/>
      </w:r>
      <w:r>
        <w:rPr>
          <w:rtl/>
        </w:rPr>
        <w:tab/>
      </w:r>
      <w:r w:rsidR="005223CB">
        <w:rPr>
          <w:rtl/>
        </w:rPr>
        <w:t xml:space="preserve">–   </w:t>
      </w:r>
      <w:r>
        <w:rPr>
          <w:rFonts w:hint="cs"/>
          <w:rtl/>
        </w:rPr>
        <w:t>בעד</w:t>
      </w:r>
    </w:p>
    <w:p w:rsidR="008C6688" w:rsidRDefault="008C6688" w:rsidP="00EC0B26">
      <w:pPr>
        <w:rPr>
          <w:rtl/>
        </w:rPr>
      </w:pPr>
      <w:r>
        <w:rPr>
          <w:rtl/>
        </w:rPr>
        <w:t>אופיר כץ</w:t>
      </w:r>
      <w:r>
        <w:rPr>
          <w:rtl/>
        </w:rPr>
        <w:tab/>
      </w:r>
      <w:r>
        <w:rPr>
          <w:rtl/>
        </w:rPr>
        <w:tab/>
      </w:r>
      <w:r w:rsidR="005223CB">
        <w:rPr>
          <w:rtl/>
        </w:rPr>
        <w:t xml:space="preserve">–   </w:t>
      </w:r>
      <w:r>
        <w:rPr>
          <w:rFonts w:hint="cs"/>
          <w:rtl/>
        </w:rPr>
        <w:t>נגד</w:t>
      </w:r>
    </w:p>
    <w:p w:rsidR="008C6688" w:rsidRDefault="008C6688" w:rsidP="00EC0B26">
      <w:pPr>
        <w:rPr>
          <w:rtl/>
        </w:rPr>
      </w:pPr>
      <w:r>
        <w:rPr>
          <w:rtl/>
        </w:rPr>
        <w:t>ישראל כץ</w:t>
      </w:r>
      <w:r>
        <w:rPr>
          <w:rtl/>
        </w:rPr>
        <w:tab/>
      </w:r>
      <w:r>
        <w:rPr>
          <w:rtl/>
        </w:rPr>
        <w:tab/>
      </w:r>
      <w:r w:rsidR="005223CB">
        <w:rPr>
          <w:rtl/>
        </w:rPr>
        <w:t xml:space="preserve">–   </w:t>
      </w:r>
      <w:r>
        <w:rPr>
          <w:rFonts w:hint="cs"/>
          <w:rtl/>
        </w:rPr>
        <w:t>נגד</w:t>
      </w:r>
    </w:p>
    <w:p w:rsidR="008C6688" w:rsidRDefault="008C6688" w:rsidP="00EC0B26">
      <w:pPr>
        <w:rPr>
          <w:rtl/>
        </w:rPr>
      </w:pPr>
      <w:r>
        <w:rPr>
          <w:rtl/>
        </w:rPr>
        <w:t>רון כץ</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יוראי להב הרצנו</w:t>
      </w:r>
      <w:r>
        <w:rPr>
          <w:rtl/>
        </w:rPr>
        <w:tab/>
      </w:r>
      <w:r>
        <w:rPr>
          <w:rtl/>
        </w:rPr>
        <w:tab/>
      </w:r>
      <w:r w:rsidR="005223CB">
        <w:rPr>
          <w:rtl/>
        </w:rPr>
        <w:t xml:space="preserve">–   </w:t>
      </w:r>
      <w:r>
        <w:rPr>
          <w:rFonts w:hint="cs"/>
          <w:rtl/>
        </w:rPr>
        <w:t>בעד</w:t>
      </w:r>
    </w:p>
    <w:p w:rsidR="008C6688" w:rsidRDefault="008C6688" w:rsidP="00EC0B26">
      <w:pPr>
        <w:rPr>
          <w:rtl/>
        </w:rPr>
      </w:pPr>
      <w:r>
        <w:rPr>
          <w:rtl/>
        </w:rPr>
        <w:t>ירון לוי</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מיקי לוי</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יריב לוין</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אביגדור ליברמן</w:t>
      </w:r>
      <w:r>
        <w:rPr>
          <w:rtl/>
        </w:rPr>
        <w:tab/>
      </w:r>
      <w:r>
        <w:rPr>
          <w:rtl/>
        </w:rPr>
        <w:tab/>
      </w:r>
      <w:r w:rsidR="005223CB">
        <w:rPr>
          <w:rtl/>
        </w:rPr>
        <w:t xml:space="preserve">–   </w:t>
      </w:r>
      <w:r>
        <w:rPr>
          <w:rFonts w:hint="cs"/>
          <w:rtl/>
        </w:rPr>
        <w:t>בעד</w:t>
      </w:r>
    </w:p>
    <w:p w:rsidR="008C6688" w:rsidRDefault="008C6688" w:rsidP="00EC0B26">
      <w:pPr>
        <w:rPr>
          <w:rtl/>
        </w:rPr>
      </w:pPr>
      <w:r>
        <w:rPr>
          <w:rtl/>
        </w:rPr>
        <w:t>יאיר לפיד</w:t>
      </w:r>
      <w:r>
        <w:rPr>
          <w:rtl/>
        </w:rPr>
        <w:tab/>
      </w:r>
      <w:r>
        <w:rPr>
          <w:rtl/>
        </w:rPr>
        <w:tab/>
      </w:r>
      <w:r w:rsidR="005223CB">
        <w:rPr>
          <w:rtl/>
        </w:rPr>
        <w:t xml:space="preserve">–   </w:t>
      </w:r>
      <w:r>
        <w:rPr>
          <w:rFonts w:hint="cs"/>
          <w:rtl/>
        </w:rPr>
        <w:t>בעד</w:t>
      </w:r>
    </w:p>
    <w:p w:rsidR="008C6688" w:rsidRDefault="008C6688" w:rsidP="00EC0B26">
      <w:pPr>
        <w:rPr>
          <w:rtl/>
        </w:rPr>
      </w:pPr>
      <w:r>
        <w:rPr>
          <w:rtl/>
        </w:rPr>
        <w:t>סימון מושיאשוילי</w:t>
      </w:r>
      <w:r>
        <w:rPr>
          <w:rtl/>
        </w:rPr>
        <w:tab/>
      </w:r>
      <w:r>
        <w:rPr>
          <w:rtl/>
        </w:rPr>
        <w:tab/>
      </w:r>
      <w:r w:rsidR="005223CB">
        <w:rPr>
          <w:rtl/>
        </w:rPr>
        <w:t xml:space="preserve">–   </w:t>
      </w:r>
      <w:r>
        <w:rPr>
          <w:rFonts w:hint="cs"/>
          <w:rtl/>
        </w:rPr>
        <w:t>נגד</w:t>
      </w:r>
    </w:p>
    <w:p w:rsidR="008C6688" w:rsidRDefault="008C6688" w:rsidP="00EC0B26">
      <w:pPr>
        <w:rPr>
          <w:rtl/>
        </w:rPr>
      </w:pPr>
      <w:r>
        <w:rPr>
          <w:rtl/>
        </w:rPr>
        <w:t>טטיאנה מזרסקי</w:t>
      </w:r>
      <w:r>
        <w:rPr>
          <w:rtl/>
        </w:rPr>
        <w:tab/>
      </w:r>
      <w:r>
        <w:rPr>
          <w:rtl/>
        </w:rPr>
        <w:tab/>
      </w:r>
      <w:r w:rsidR="005223CB">
        <w:rPr>
          <w:rtl/>
        </w:rPr>
        <w:t xml:space="preserve">–   </w:t>
      </w:r>
      <w:r>
        <w:rPr>
          <w:rFonts w:hint="cs"/>
          <w:rtl/>
        </w:rPr>
        <w:t>בעד</w:t>
      </w:r>
    </w:p>
    <w:p w:rsidR="008C6688" w:rsidRDefault="008C6688" w:rsidP="00EC0B26">
      <w:pPr>
        <w:rPr>
          <w:rtl/>
        </w:rPr>
      </w:pPr>
      <w:r>
        <w:rPr>
          <w:rtl/>
        </w:rPr>
        <w:t>מרב מיכאלי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שלי טל מירון</w:t>
      </w:r>
      <w:r>
        <w:rPr>
          <w:rtl/>
        </w:rPr>
        <w:tab/>
      </w:r>
      <w:r>
        <w:rPr>
          <w:rtl/>
        </w:rPr>
        <w:tab/>
      </w:r>
      <w:r w:rsidR="005223CB">
        <w:rPr>
          <w:rtl/>
        </w:rPr>
        <w:t xml:space="preserve">–   </w:t>
      </w:r>
      <w:r>
        <w:rPr>
          <w:rFonts w:hint="cs"/>
          <w:rtl/>
        </w:rPr>
        <w:t>בעד</w:t>
      </w:r>
    </w:p>
    <w:p w:rsidR="008C6688" w:rsidRDefault="008C6688" w:rsidP="00EC0B26">
      <w:pPr>
        <w:rPr>
          <w:rtl/>
        </w:rPr>
      </w:pPr>
      <w:r>
        <w:rPr>
          <w:rtl/>
        </w:rPr>
        <w:t>יונתן מישרקי</w:t>
      </w:r>
      <w:r>
        <w:rPr>
          <w:rtl/>
        </w:rPr>
        <w:tab/>
      </w:r>
      <w:r>
        <w:rPr>
          <w:rtl/>
        </w:rPr>
        <w:tab/>
      </w:r>
      <w:r w:rsidR="005223CB">
        <w:rPr>
          <w:rtl/>
        </w:rPr>
        <w:t xml:space="preserve">–   </w:t>
      </w:r>
      <w:r>
        <w:rPr>
          <w:rFonts w:hint="cs"/>
          <w:rtl/>
        </w:rPr>
        <w:t>נגד</w:t>
      </w:r>
    </w:p>
    <w:p w:rsidR="008C6688" w:rsidRDefault="008C6688" w:rsidP="00EC0B26">
      <w:pPr>
        <w:rPr>
          <w:rtl/>
        </w:rPr>
      </w:pPr>
      <w:r>
        <w:rPr>
          <w:rtl/>
        </w:rPr>
        <w:t>חנוך דב מלביצקי</w:t>
      </w:r>
      <w:r>
        <w:rPr>
          <w:rtl/>
        </w:rPr>
        <w:tab/>
      </w:r>
      <w:r>
        <w:rPr>
          <w:rtl/>
        </w:rPr>
        <w:tab/>
      </w:r>
      <w:r w:rsidR="005223CB">
        <w:rPr>
          <w:rtl/>
        </w:rPr>
        <w:t xml:space="preserve">–   </w:t>
      </w:r>
      <w:r>
        <w:rPr>
          <w:rFonts w:hint="cs"/>
          <w:rtl/>
        </w:rPr>
        <w:t>נגד</w:t>
      </w:r>
    </w:p>
    <w:p w:rsidR="008C6688" w:rsidRDefault="008C6688" w:rsidP="00EC0B26">
      <w:pPr>
        <w:rPr>
          <w:rtl/>
        </w:rPr>
      </w:pPr>
      <w:r>
        <w:rPr>
          <w:rtl/>
        </w:rPr>
        <w:t>ארז מלול</w:t>
      </w:r>
      <w:r>
        <w:rPr>
          <w:rtl/>
        </w:rPr>
        <w:tab/>
      </w:r>
      <w:r>
        <w:rPr>
          <w:rtl/>
        </w:rPr>
        <w:tab/>
      </w:r>
      <w:r w:rsidR="005223CB">
        <w:rPr>
          <w:rtl/>
        </w:rPr>
        <w:t xml:space="preserve">–   </w:t>
      </w:r>
      <w:r>
        <w:rPr>
          <w:rFonts w:hint="cs"/>
          <w:rtl/>
        </w:rPr>
        <w:t>נגד</w:t>
      </w:r>
    </w:p>
    <w:p w:rsidR="008C6688" w:rsidRDefault="008C6688" w:rsidP="00EC0B26">
      <w:pPr>
        <w:rPr>
          <w:rtl/>
        </w:rPr>
      </w:pPr>
      <w:r>
        <w:rPr>
          <w:rtl/>
        </w:rPr>
        <w:t>יוליה מלינובסקי</w:t>
      </w:r>
      <w:r>
        <w:rPr>
          <w:rtl/>
        </w:rPr>
        <w:tab/>
      </w:r>
      <w:r>
        <w:rPr>
          <w:rtl/>
        </w:rPr>
        <w:tab/>
      </w:r>
      <w:r w:rsidR="005223CB">
        <w:rPr>
          <w:rtl/>
        </w:rPr>
        <w:t xml:space="preserve">–   </w:t>
      </w:r>
      <w:r>
        <w:rPr>
          <w:rFonts w:hint="cs"/>
          <w:rtl/>
        </w:rPr>
        <w:t>בעד</w:t>
      </w: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נגד</w:t>
      </w:r>
    </w:p>
    <w:p w:rsidR="008C6688" w:rsidRDefault="008C6688" w:rsidP="00EC0B26">
      <w:pPr>
        <w:rPr>
          <w:rtl/>
        </w:rPr>
      </w:pPr>
      <w:r>
        <w:rPr>
          <w:rtl/>
        </w:rPr>
        <w:t>צגה מלקו</w:t>
      </w:r>
      <w:r>
        <w:rPr>
          <w:rtl/>
        </w:rPr>
        <w:tab/>
      </w:r>
      <w:r>
        <w:rPr>
          <w:rtl/>
        </w:rPr>
        <w:tab/>
      </w:r>
      <w:r w:rsidR="005223CB">
        <w:rPr>
          <w:rtl/>
        </w:rPr>
        <w:t xml:space="preserve">–   </w:t>
      </w:r>
      <w:r>
        <w:rPr>
          <w:rFonts w:hint="cs"/>
          <w:rtl/>
        </w:rPr>
        <w:t>נגד</w:t>
      </w:r>
    </w:p>
    <w:p w:rsidR="008C6688" w:rsidRDefault="008C6688" w:rsidP="00EC0B26">
      <w:pPr>
        <w:rPr>
          <w:rtl/>
        </w:rPr>
      </w:pPr>
      <w:r>
        <w:rPr>
          <w:rtl/>
        </w:rPr>
        <w:t>אבי מעוז</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שרון ניר</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בנימין נתניהו</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יואב סגלוביץ'</w:t>
      </w:r>
      <w:r>
        <w:rPr>
          <w:rtl/>
        </w:rPr>
        <w:tab/>
      </w:r>
      <w:r>
        <w:rPr>
          <w:rtl/>
        </w:rPr>
        <w:tab/>
      </w:r>
      <w:r w:rsidR="005223CB">
        <w:rPr>
          <w:rtl/>
        </w:rPr>
        <w:t xml:space="preserve">–   </w:t>
      </w:r>
      <w:r>
        <w:rPr>
          <w:rFonts w:hint="cs"/>
          <w:rtl/>
        </w:rPr>
        <w:t>בעד</w:t>
      </w:r>
    </w:p>
    <w:p w:rsidR="008C6688" w:rsidRDefault="008C6688" w:rsidP="00EC0B26">
      <w:pPr>
        <w:rPr>
          <w:rtl/>
        </w:rPr>
      </w:pPr>
      <w:r>
        <w:rPr>
          <w:rtl/>
        </w:rPr>
        <w:t>יבגני סובה</w:t>
      </w:r>
      <w:r>
        <w:rPr>
          <w:rtl/>
        </w:rPr>
        <w:tab/>
      </w:r>
      <w:r>
        <w:rPr>
          <w:rtl/>
        </w:rPr>
        <w:tab/>
      </w:r>
      <w:r w:rsidR="005223CB">
        <w:rPr>
          <w:rtl/>
        </w:rPr>
        <w:t xml:space="preserve">–   </w:t>
      </w:r>
      <w:r>
        <w:rPr>
          <w:rFonts w:hint="cs"/>
          <w:rtl/>
        </w:rPr>
        <w:t>בעד</w:t>
      </w:r>
    </w:p>
    <w:p w:rsidR="008C6688" w:rsidRDefault="008C6688" w:rsidP="00EC0B26">
      <w:pPr>
        <w:rPr>
          <w:rtl/>
        </w:rPr>
      </w:pPr>
      <w:r>
        <w:rPr>
          <w:rtl/>
        </w:rPr>
        <w:t>משה סולומון</w:t>
      </w:r>
      <w:r>
        <w:rPr>
          <w:rtl/>
        </w:rPr>
        <w:tab/>
      </w:r>
      <w:r>
        <w:rPr>
          <w:rtl/>
        </w:rPr>
        <w:tab/>
      </w:r>
      <w:r w:rsidR="005223CB">
        <w:rPr>
          <w:rtl/>
        </w:rPr>
        <w:t xml:space="preserve">–   </w:t>
      </w:r>
      <w:r>
        <w:rPr>
          <w:rFonts w:hint="cs"/>
          <w:rtl/>
        </w:rPr>
        <w:t>נגד</w:t>
      </w:r>
    </w:p>
    <w:p w:rsidR="008C6688" w:rsidRDefault="008C6688" w:rsidP="00EC0B26">
      <w:pPr>
        <w:rPr>
          <w:rtl/>
        </w:rPr>
      </w:pPr>
      <w:r>
        <w:rPr>
          <w:rtl/>
        </w:rPr>
        <w:t>לימור סון הר מלך</w:t>
      </w:r>
      <w:r>
        <w:rPr>
          <w:rtl/>
        </w:rPr>
        <w:tab/>
      </w:r>
      <w:r w:rsidR="005223CB">
        <w:rPr>
          <w:rtl/>
        </w:rPr>
        <w:t xml:space="preserve">–   </w:t>
      </w:r>
      <w:r>
        <w:rPr>
          <w:rFonts w:hint="cs"/>
          <w:rtl/>
        </w:rPr>
        <w:t>נגד</w:t>
      </w:r>
    </w:p>
    <w:p w:rsidR="008C6688" w:rsidRDefault="008C6688" w:rsidP="00EC0B26">
      <w:pPr>
        <w:rPr>
          <w:rtl/>
        </w:rPr>
      </w:pPr>
      <w:r>
        <w:rPr>
          <w:rtl/>
        </w:rPr>
        <w:t>אופיר סופר</w:t>
      </w:r>
      <w:r>
        <w:rPr>
          <w:rtl/>
        </w:rPr>
        <w:tab/>
      </w:r>
      <w:r>
        <w:rPr>
          <w:rtl/>
        </w:rPr>
        <w:tab/>
      </w:r>
      <w:r w:rsidR="005223CB">
        <w:rPr>
          <w:rtl/>
        </w:rPr>
        <w:t xml:space="preserve">–   </w:t>
      </w:r>
      <w:r>
        <w:rPr>
          <w:rFonts w:hint="cs"/>
          <w:rtl/>
        </w:rPr>
        <w:t>נגד</w:t>
      </w:r>
    </w:p>
    <w:p w:rsidR="008C6688" w:rsidRDefault="008C6688" w:rsidP="00EC0B26">
      <w:pPr>
        <w:rPr>
          <w:rtl/>
        </w:rPr>
      </w:pPr>
      <w:r>
        <w:rPr>
          <w:rtl/>
        </w:rPr>
        <w:t>אורית מלכה סטרוק</w:t>
      </w:r>
      <w:r>
        <w:rPr>
          <w:rtl/>
        </w:rPr>
        <w:tab/>
      </w:r>
      <w:r w:rsidR="005223CB">
        <w:rPr>
          <w:rtl/>
        </w:rPr>
        <w:t xml:space="preserve">–   </w:t>
      </w:r>
      <w:r>
        <w:rPr>
          <w:rFonts w:hint="cs"/>
          <w:rtl/>
        </w:rPr>
        <w:t>נגד</w:t>
      </w:r>
    </w:p>
    <w:p w:rsidR="008C6688" w:rsidRDefault="008C6688" w:rsidP="00EC0B26">
      <w:pPr>
        <w:rPr>
          <w:rtl/>
        </w:rPr>
      </w:pPr>
      <w:r>
        <w:rPr>
          <w:rtl/>
        </w:rPr>
        <w:t>משה סעדה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גדעון סער</w:t>
      </w:r>
      <w:r>
        <w:rPr>
          <w:rtl/>
        </w:rPr>
        <w:tab/>
      </w:r>
      <w:r>
        <w:rPr>
          <w:rtl/>
        </w:rPr>
        <w:tab/>
      </w:r>
      <w:r w:rsidR="005223CB">
        <w:rPr>
          <w:rtl/>
        </w:rPr>
        <w:t xml:space="preserve">–   </w:t>
      </w:r>
      <w:r>
        <w:rPr>
          <w:rFonts w:hint="cs"/>
          <w:rtl/>
        </w:rPr>
        <w:t>נגד</w:t>
      </w:r>
    </w:p>
    <w:p w:rsidR="008C6688" w:rsidRDefault="008C6688" w:rsidP="00EC0B26">
      <w:pPr>
        <w:rPr>
          <w:rtl/>
        </w:rPr>
      </w:pPr>
      <w:r>
        <w:rPr>
          <w:rtl/>
        </w:rPr>
        <w:t>מנסור עבאס</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עפיף עבד</w:t>
      </w:r>
      <w:r>
        <w:rPr>
          <w:rtl/>
        </w:rPr>
        <w:tab/>
      </w:r>
      <w:r>
        <w:rPr>
          <w:rtl/>
        </w:rPr>
        <w:tab/>
      </w:r>
      <w:r w:rsidR="005223CB">
        <w:rPr>
          <w:rtl/>
        </w:rPr>
        <w:t xml:space="preserve">–   </w:t>
      </w:r>
      <w:r>
        <w:rPr>
          <w:rFonts w:hint="cs"/>
          <w:rtl/>
        </w:rPr>
        <w:t>נגד</w:t>
      </w:r>
    </w:p>
    <w:p w:rsidR="008C6688" w:rsidRDefault="008C6688" w:rsidP="00EC0B26">
      <w:pPr>
        <w:rPr>
          <w:rtl/>
        </w:rPr>
      </w:pPr>
      <w:r>
        <w:rPr>
          <w:rtl/>
        </w:rPr>
        <w:t>איימן עודה</w:t>
      </w:r>
      <w:r>
        <w:rPr>
          <w:rtl/>
        </w:rPr>
        <w:tab/>
      </w:r>
      <w:r>
        <w:rPr>
          <w:rtl/>
        </w:rPr>
        <w:tab/>
      </w:r>
      <w:r w:rsidR="005223CB">
        <w:rPr>
          <w:rtl/>
        </w:rPr>
        <w:t xml:space="preserve">–   </w:t>
      </w:r>
      <w:r>
        <w:rPr>
          <w:rFonts w:hint="cs"/>
          <w:rtl/>
        </w:rPr>
        <w:t>בעד</w:t>
      </w:r>
    </w:p>
    <w:p w:rsidR="008C6688" w:rsidRDefault="008C6688" w:rsidP="00EC0B26">
      <w:pPr>
        <w:rPr>
          <w:rtl/>
        </w:rPr>
      </w:pPr>
      <w:r>
        <w:rPr>
          <w:rtl/>
        </w:rPr>
        <w:t>יוסף עטאונה</w:t>
      </w:r>
      <w:r>
        <w:rPr>
          <w:rtl/>
        </w:rPr>
        <w:tab/>
      </w:r>
      <w:r>
        <w:rPr>
          <w:rtl/>
        </w:rPr>
        <w:tab/>
      </w:r>
      <w:r w:rsidR="005223CB">
        <w:rPr>
          <w:rtl/>
        </w:rPr>
        <w:t xml:space="preserve">–   </w:t>
      </w:r>
      <w:r>
        <w:rPr>
          <w:rFonts w:hint="cs"/>
          <w:rtl/>
        </w:rPr>
        <w:t>בעד</w:t>
      </w:r>
    </w:p>
    <w:p w:rsidR="008C6688" w:rsidRDefault="008C6688" w:rsidP="00EC0B26">
      <w:pPr>
        <w:rPr>
          <w:rtl/>
        </w:rPr>
      </w:pPr>
      <w:r>
        <w:rPr>
          <w:rtl/>
        </w:rPr>
        <w:t>חוה אתי עטייה</w:t>
      </w:r>
      <w:r>
        <w:rPr>
          <w:rtl/>
        </w:rPr>
        <w:tab/>
      </w:r>
      <w:r>
        <w:rPr>
          <w:rtl/>
        </w:rPr>
        <w:tab/>
      </w:r>
      <w:r w:rsidR="005223CB">
        <w:rPr>
          <w:rtl/>
        </w:rPr>
        <w:t xml:space="preserve">–   </w:t>
      </w:r>
      <w:r>
        <w:rPr>
          <w:rFonts w:hint="cs"/>
          <w:rtl/>
        </w:rPr>
        <w:t>נגד</w:t>
      </w:r>
    </w:p>
    <w:p w:rsidR="008C6688" w:rsidRDefault="008C6688" w:rsidP="00EC0B26">
      <w:pPr>
        <w:rPr>
          <w:rtl/>
        </w:rPr>
      </w:pPr>
      <w:r>
        <w:rPr>
          <w:rtl/>
        </w:rPr>
        <w:t>חמד עמאר</w:t>
      </w:r>
      <w:r>
        <w:rPr>
          <w:rtl/>
        </w:rPr>
        <w:tab/>
      </w:r>
      <w:r>
        <w:rPr>
          <w:rtl/>
        </w:rPr>
        <w:tab/>
      </w:r>
      <w:r w:rsidR="005223CB">
        <w:rPr>
          <w:rtl/>
        </w:rPr>
        <w:t xml:space="preserve">–   </w:t>
      </w:r>
      <w:r>
        <w:rPr>
          <w:rFonts w:hint="cs"/>
          <w:rtl/>
        </w:rPr>
        <w:t>בעד</w:t>
      </w:r>
    </w:p>
    <w:p w:rsidR="008C6688" w:rsidRDefault="008C6688" w:rsidP="00EC0B26">
      <w:pPr>
        <w:rPr>
          <w:rtl/>
        </w:rPr>
      </w:pPr>
      <w:r>
        <w:rPr>
          <w:rtl/>
        </w:rPr>
        <w:t>צביקה פוגל</w:t>
      </w:r>
      <w:r>
        <w:rPr>
          <w:rtl/>
        </w:rPr>
        <w:tab/>
      </w:r>
      <w:r>
        <w:rPr>
          <w:rtl/>
        </w:rPr>
        <w:tab/>
      </w:r>
      <w:r w:rsidR="005223CB">
        <w:rPr>
          <w:rtl/>
        </w:rPr>
        <w:t xml:space="preserve">–   </w:t>
      </w:r>
      <w:r>
        <w:rPr>
          <w:rFonts w:hint="cs"/>
          <w:rtl/>
        </w:rPr>
        <w:t>נגד</w:t>
      </w:r>
    </w:p>
    <w:p w:rsidR="008C6688" w:rsidRDefault="008C6688" w:rsidP="00EC0B26">
      <w:pPr>
        <w:rPr>
          <w:rtl/>
        </w:rPr>
      </w:pPr>
      <w:r>
        <w:rPr>
          <w:rtl/>
        </w:rPr>
        <w:t>עודד פורר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יצחק פינדרוס</w:t>
      </w:r>
      <w:r>
        <w:rPr>
          <w:rtl/>
        </w:rPr>
        <w:tab/>
      </w:r>
      <w:r>
        <w:rPr>
          <w:rtl/>
        </w:rPr>
        <w:tab/>
      </w:r>
      <w:r w:rsidR="005223CB">
        <w:rPr>
          <w:rtl/>
        </w:rPr>
        <w:t xml:space="preserve">–   </w:t>
      </w:r>
      <w:r>
        <w:rPr>
          <w:rFonts w:hint="cs"/>
          <w:rtl/>
        </w:rPr>
        <w:t>נגד</w:t>
      </w:r>
    </w:p>
    <w:p w:rsidR="008C6688" w:rsidRDefault="008C6688" w:rsidP="00EC0B26">
      <w:pPr>
        <w:rPr>
          <w:rtl/>
        </w:rPr>
      </w:pPr>
      <w:r>
        <w:rPr>
          <w:rtl/>
        </w:rPr>
        <w:t>משה פסל</w:t>
      </w:r>
      <w:r>
        <w:rPr>
          <w:rtl/>
        </w:rPr>
        <w:tab/>
      </w:r>
      <w:r>
        <w:rPr>
          <w:rtl/>
        </w:rPr>
        <w:tab/>
      </w:r>
      <w:r w:rsidR="005223CB">
        <w:rPr>
          <w:rtl/>
        </w:rPr>
        <w:t xml:space="preserve">–   </w:t>
      </w:r>
      <w:r>
        <w:rPr>
          <w:rFonts w:hint="cs"/>
          <w:rtl/>
        </w:rPr>
        <w:t>נגד</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 xml:space="preserve">אינה </w:t>
      </w:r>
      <w:bookmarkStart w:id="69032" w:name="_ETM_Q118_721010"/>
      <w:bookmarkEnd w:id="69032"/>
      <w:r>
        <w:rPr>
          <w:rFonts w:hint="cs"/>
          <w:rtl/>
        </w:rPr>
        <w:t>נוכחת</w:t>
      </w:r>
    </w:p>
    <w:p w:rsidR="008C6688" w:rsidRDefault="008C6688" w:rsidP="00EC0B26">
      <w:pPr>
        <w:rPr>
          <w:rtl/>
        </w:rPr>
      </w:pPr>
      <w:r>
        <w:rPr>
          <w:rtl/>
        </w:rPr>
        <w:t>אורית פרקש הכהן</w:t>
      </w:r>
      <w:r>
        <w:rPr>
          <w:rtl/>
        </w:rPr>
        <w:tab/>
      </w:r>
      <w:r w:rsidR="005223CB">
        <w:rPr>
          <w:rtl/>
        </w:rPr>
        <w:t xml:space="preserve">–   </w:t>
      </w:r>
      <w:r>
        <w:rPr>
          <w:rFonts w:hint="cs"/>
          <w:rtl/>
        </w:rPr>
        <w:t>בעד</w:t>
      </w:r>
    </w:p>
    <w:p w:rsidR="008C6688" w:rsidRDefault="008C6688" w:rsidP="00EC0B26">
      <w:pPr>
        <w:rPr>
          <w:rtl/>
        </w:rPr>
      </w:pPr>
      <w:r>
        <w:rPr>
          <w:rtl/>
        </w:rPr>
        <w:t>מטי צרפתי הרכבי</w:t>
      </w:r>
      <w:r>
        <w:rPr>
          <w:rtl/>
        </w:rPr>
        <w:tab/>
      </w:r>
      <w:r w:rsidR="005223CB">
        <w:rPr>
          <w:rtl/>
        </w:rPr>
        <w:t xml:space="preserve">–   </w:t>
      </w:r>
      <w:r>
        <w:rPr>
          <w:rFonts w:hint="cs"/>
          <w:rtl/>
        </w:rPr>
        <w:t>בעד</w:t>
      </w:r>
    </w:p>
    <w:p w:rsidR="008C6688" w:rsidRDefault="008C6688" w:rsidP="00EC0B26">
      <w:pPr>
        <w:rPr>
          <w:rtl/>
        </w:rPr>
      </w:pPr>
      <w:r>
        <w:rPr>
          <w:rtl/>
        </w:rPr>
        <w:t>אריאל קלנר</w:t>
      </w:r>
      <w:r>
        <w:rPr>
          <w:rtl/>
        </w:rPr>
        <w:tab/>
      </w:r>
      <w:r>
        <w:rPr>
          <w:rtl/>
        </w:rPr>
        <w:tab/>
      </w:r>
      <w:r w:rsidR="005223CB">
        <w:rPr>
          <w:rtl/>
        </w:rPr>
        <w:t xml:space="preserve">–   </w:t>
      </w:r>
      <w:r>
        <w:rPr>
          <w:rFonts w:hint="cs"/>
          <w:rtl/>
        </w:rPr>
        <w:t>נגד</w:t>
      </w:r>
    </w:p>
    <w:p w:rsidR="008C6688" w:rsidRDefault="008C6688" w:rsidP="00EC0B26">
      <w:pPr>
        <w:rPr>
          <w:rtl/>
        </w:rPr>
      </w:pPr>
      <w:r>
        <w:rPr>
          <w:rtl/>
        </w:rPr>
        <w:t>יצחק קרויזר</w:t>
      </w:r>
      <w:r>
        <w:rPr>
          <w:rtl/>
        </w:rPr>
        <w:tab/>
      </w:r>
      <w:r>
        <w:rPr>
          <w:rtl/>
        </w:rPr>
        <w:tab/>
      </w:r>
      <w:r w:rsidR="005223CB">
        <w:rPr>
          <w:rtl/>
        </w:rPr>
        <w:t xml:space="preserve">–   </w:t>
      </w:r>
      <w:r>
        <w:rPr>
          <w:rFonts w:hint="cs"/>
          <w:rtl/>
        </w:rPr>
        <w:t>נגד</w:t>
      </w:r>
    </w:p>
    <w:p w:rsidR="008C6688" w:rsidRDefault="008C6688" w:rsidP="00EC0B26">
      <w:pPr>
        <w:rPr>
          <w:rtl/>
        </w:rPr>
      </w:pPr>
      <w:r>
        <w:rPr>
          <w:rtl/>
        </w:rPr>
        <w:t>גלעד קריב</w:t>
      </w:r>
      <w:r>
        <w:rPr>
          <w:rtl/>
        </w:rPr>
        <w:tab/>
      </w:r>
      <w:r>
        <w:rPr>
          <w:rtl/>
        </w:rPr>
        <w:tab/>
      </w:r>
      <w:r w:rsidR="005223CB">
        <w:rPr>
          <w:rtl/>
        </w:rPr>
        <w:t xml:space="preserve">–   </w:t>
      </w:r>
      <w:r>
        <w:rPr>
          <w:rFonts w:hint="cs"/>
          <w:rtl/>
        </w:rPr>
        <w:t>בעד</w:t>
      </w:r>
    </w:p>
    <w:p w:rsidR="008C6688" w:rsidRDefault="008C6688" w:rsidP="00EC0B26">
      <w:pPr>
        <w:rPr>
          <w:rtl/>
        </w:rPr>
      </w:pPr>
      <w:r>
        <w:rPr>
          <w:rtl/>
        </w:rPr>
        <w:t>שלמה קרעי</w:t>
      </w:r>
      <w:r>
        <w:rPr>
          <w:rtl/>
        </w:rPr>
        <w:tab/>
      </w:r>
      <w:r>
        <w:rPr>
          <w:rtl/>
        </w:rPr>
        <w:tab/>
      </w:r>
      <w:r w:rsidR="005223CB">
        <w:rPr>
          <w:rtl/>
        </w:rPr>
        <w:t xml:space="preserve">–   </w:t>
      </w:r>
      <w:r>
        <w:rPr>
          <w:rFonts w:hint="cs"/>
          <w:rtl/>
        </w:rPr>
        <w:t>נגד</w:t>
      </w:r>
    </w:p>
    <w:p w:rsidR="008C6688" w:rsidRDefault="008C6688" w:rsidP="00EC0B26">
      <w:pPr>
        <w:rPr>
          <w:rtl/>
        </w:rPr>
      </w:pPr>
      <w:r>
        <w:rPr>
          <w:rtl/>
        </w:rPr>
        <w:t>אליהו רביבו</w:t>
      </w:r>
      <w:r>
        <w:rPr>
          <w:rtl/>
        </w:rPr>
        <w:tab/>
      </w:r>
      <w:r>
        <w:rPr>
          <w:rtl/>
        </w:rPr>
        <w:tab/>
      </w:r>
      <w:r w:rsidR="005223CB">
        <w:rPr>
          <w:rtl/>
        </w:rPr>
        <w:t xml:space="preserve">–   </w:t>
      </w:r>
      <w:r>
        <w:rPr>
          <w:rFonts w:hint="cs"/>
          <w:rtl/>
        </w:rPr>
        <w:t>נגד</w:t>
      </w:r>
    </w:p>
    <w:p w:rsidR="008C6688" w:rsidRDefault="008C6688" w:rsidP="00EC0B26">
      <w:pPr>
        <w:rPr>
          <w:rtl/>
        </w:rPr>
      </w:pPr>
      <w:r>
        <w:rPr>
          <w:rtl/>
        </w:rPr>
        <w:t>משה רוט</w:t>
      </w:r>
      <w:r>
        <w:rPr>
          <w:rtl/>
        </w:rPr>
        <w:tab/>
      </w:r>
      <w:r>
        <w:rPr>
          <w:rtl/>
        </w:rPr>
        <w:tab/>
      </w:r>
      <w:r w:rsidR="005223CB">
        <w:rPr>
          <w:rtl/>
        </w:rPr>
        <w:t xml:space="preserve">–   </w:t>
      </w:r>
      <w:r>
        <w:rPr>
          <w:rFonts w:hint="cs"/>
          <w:rtl/>
        </w:rPr>
        <w:t>נגד</w:t>
      </w:r>
    </w:p>
    <w:p w:rsidR="008C6688" w:rsidRDefault="008C6688" w:rsidP="00EC0B26">
      <w:pPr>
        <w:rPr>
          <w:rtl/>
        </w:rPr>
      </w:pPr>
      <w:r>
        <w:rPr>
          <w:rtl/>
        </w:rPr>
        <w:t>שמחה רוטמן</w:t>
      </w:r>
      <w:r>
        <w:rPr>
          <w:rtl/>
        </w:rPr>
        <w:tab/>
      </w:r>
      <w:r>
        <w:rPr>
          <w:rtl/>
        </w:rPr>
        <w:tab/>
      </w:r>
      <w:r w:rsidR="005223CB">
        <w:rPr>
          <w:rtl/>
        </w:rPr>
        <w:t xml:space="preserve">–   </w:t>
      </w:r>
      <w:r>
        <w:rPr>
          <w:rFonts w:hint="cs"/>
          <w:rtl/>
        </w:rPr>
        <w:t>נגד</w:t>
      </w:r>
    </w:p>
    <w:p w:rsidR="008C6688" w:rsidRDefault="008C6688" w:rsidP="00EC0B26">
      <w:pPr>
        <w:rPr>
          <w:rtl/>
        </w:rPr>
      </w:pPr>
      <w:r>
        <w:rPr>
          <w:rtl/>
        </w:rPr>
        <w:t>עידן רול</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אפרת רייטן מרום</w:t>
      </w:r>
      <w:r>
        <w:rPr>
          <w:rtl/>
        </w:rPr>
        <w:tab/>
      </w:r>
      <w:r w:rsidR="005223CB">
        <w:rPr>
          <w:rtl/>
        </w:rPr>
        <w:t xml:space="preserve">–   </w:t>
      </w:r>
      <w:r>
        <w:rPr>
          <w:rFonts w:hint="cs"/>
          <w:rtl/>
        </w:rPr>
        <w:t>בעד</w:t>
      </w:r>
    </w:p>
    <w:p w:rsidR="008C6688" w:rsidRDefault="008C6688" w:rsidP="00EC0B26">
      <w:pPr>
        <w:rPr>
          <w:rtl/>
        </w:rPr>
      </w:pPr>
      <w:r>
        <w:rPr>
          <w:rtl/>
        </w:rPr>
        <w:t>אלון שוסטר</w:t>
      </w:r>
      <w:r>
        <w:rPr>
          <w:rtl/>
        </w:rPr>
        <w:tab/>
      </w:r>
      <w:r>
        <w:rPr>
          <w:rtl/>
        </w:rPr>
        <w:tab/>
      </w:r>
      <w:r w:rsidR="005223CB">
        <w:rPr>
          <w:rtl/>
        </w:rPr>
        <w:t xml:space="preserve">–   </w:t>
      </w:r>
      <w:r>
        <w:rPr>
          <w:rFonts w:hint="cs"/>
          <w:rtl/>
        </w:rPr>
        <w:t>בעד</w:t>
      </w:r>
    </w:p>
    <w:p w:rsidR="008C6688" w:rsidRDefault="008C6688" w:rsidP="00EC0B26">
      <w:pPr>
        <w:rPr>
          <w:rtl/>
        </w:rPr>
      </w:pPr>
      <w:r>
        <w:rPr>
          <w:rtl/>
        </w:rPr>
        <w:t>קטי קטרין שטרית</w:t>
      </w:r>
      <w:r>
        <w:rPr>
          <w:rtl/>
        </w:rPr>
        <w:tab/>
      </w:r>
      <w:r w:rsidR="005223CB">
        <w:rPr>
          <w:rtl/>
        </w:rPr>
        <w:t xml:space="preserve">–   </w:t>
      </w:r>
      <w:r>
        <w:rPr>
          <w:rFonts w:hint="cs"/>
          <w:rtl/>
        </w:rPr>
        <w:t>נגד</w:t>
      </w:r>
    </w:p>
    <w:p w:rsidR="008C6688" w:rsidRDefault="008C6688" w:rsidP="00EC0B26">
      <w:pPr>
        <w:rPr>
          <w:rtl/>
        </w:rPr>
      </w:pPr>
      <w:r>
        <w:rPr>
          <w:rtl/>
        </w:rPr>
        <w:t>אלעזר שטרן</w:t>
      </w:r>
      <w:r>
        <w:rPr>
          <w:rtl/>
        </w:rPr>
        <w:tab/>
      </w:r>
      <w:r>
        <w:rPr>
          <w:rtl/>
        </w:rPr>
        <w:tab/>
      </w:r>
      <w:r w:rsidR="005223CB">
        <w:rPr>
          <w:rtl/>
        </w:rPr>
        <w:t xml:space="preserve">–   </w:t>
      </w:r>
      <w:r>
        <w:rPr>
          <w:rFonts w:hint="cs"/>
          <w:rtl/>
        </w:rPr>
        <w:t>בעד</w:t>
      </w:r>
    </w:p>
    <w:p w:rsidR="008C6688" w:rsidRDefault="008C6688" w:rsidP="00EC0B26">
      <w:pPr>
        <w:rPr>
          <w:rtl/>
        </w:rPr>
      </w:pPr>
      <w:r>
        <w:rPr>
          <w:rtl/>
        </w:rPr>
        <w:t>מיכל שיר סגמן</w:t>
      </w:r>
      <w:r>
        <w:rPr>
          <w:rtl/>
        </w:rPr>
        <w:tab/>
      </w:r>
      <w:r>
        <w:rPr>
          <w:rtl/>
        </w:rPr>
        <w:tab/>
      </w:r>
      <w:r w:rsidR="005223CB">
        <w:rPr>
          <w:rtl/>
        </w:rPr>
        <w:t xml:space="preserve">–   </w:t>
      </w:r>
      <w:r>
        <w:rPr>
          <w:rFonts w:hint="cs"/>
          <w:rtl/>
        </w:rPr>
        <w:t>בעד</w:t>
      </w:r>
    </w:p>
    <w:p w:rsidR="008C6688" w:rsidRDefault="008C6688" w:rsidP="00EC0B26">
      <w:pPr>
        <w:rPr>
          <w:rtl/>
        </w:rPr>
      </w:pPr>
      <w:r>
        <w:rPr>
          <w:rtl/>
        </w:rPr>
        <w:t>נאור שירי</w:t>
      </w:r>
      <w:r>
        <w:rPr>
          <w:rtl/>
        </w:rPr>
        <w:tab/>
      </w:r>
      <w:r>
        <w:rPr>
          <w:rtl/>
        </w:rPr>
        <w:tab/>
      </w:r>
      <w:r w:rsidR="005223CB">
        <w:rPr>
          <w:rtl/>
        </w:rPr>
        <w:t xml:space="preserve">–   </w:t>
      </w:r>
      <w:r>
        <w:rPr>
          <w:rFonts w:hint="cs"/>
          <w:rtl/>
        </w:rPr>
        <w:t>בעד</w:t>
      </w:r>
    </w:p>
    <w:p w:rsidR="008C6688" w:rsidRDefault="008C6688" w:rsidP="00EC0B26">
      <w:pPr>
        <w:rPr>
          <w:rtl/>
        </w:rPr>
      </w:pPr>
      <w:r>
        <w:rPr>
          <w:rtl/>
        </w:rPr>
        <w:t>אושר שקלים</w:t>
      </w:r>
      <w:r>
        <w:rPr>
          <w:rtl/>
        </w:rPr>
        <w:tab/>
      </w:r>
      <w:r>
        <w:rPr>
          <w:rtl/>
        </w:rPr>
        <w:tab/>
      </w:r>
      <w:r w:rsidR="005223CB">
        <w:rPr>
          <w:rtl/>
        </w:rPr>
        <w:t xml:space="preserve">–   </w:t>
      </w:r>
      <w:r>
        <w:rPr>
          <w:rFonts w:hint="cs"/>
          <w:rtl/>
        </w:rPr>
        <w:t>נגד</w:t>
      </w:r>
    </w:p>
    <w:p w:rsidR="008C6688" w:rsidRDefault="008C6688" w:rsidP="00EC0B26">
      <w:pPr>
        <w:rPr>
          <w:rtl/>
        </w:rPr>
      </w:pPr>
      <w:r>
        <w:rPr>
          <w:rtl/>
        </w:rPr>
        <w:t>עאידה תומא סלימאן</w:t>
      </w:r>
      <w:r>
        <w:rPr>
          <w:rtl/>
        </w:rPr>
        <w:tab/>
      </w:r>
      <w:r w:rsidR="005223CB">
        <w:rPr>
          <w:rtl/>
        </w:rPr>
        <w:t xml:space="preserve">–   </w:t>
      </w:r>
      <w:r>
        <w:rPr>
          <w:rFonts w:hint="cs"/>
          <w:rtl/>
        </w:rPr>
        <w:t>בעד</w:t>
      </w:r>
    </w:p>
    <w:p w:rsidR="008C6688" w:rsidRDefault="008C6688" w:rsidP="00EC0B26">
      <w:pPr>
        <w:rPr>
          <w:rtl/>
        </w:rPr>
      </w:pPr>
      <w:r>
        <w:rPr>
          <w:rtl/>
        </w:rPr>
        <w:t>פנינה תמנו</w:t>
      </w:r>
      <w:r>
        <w:rPr>
          <w:rtl/>
        </w:rPr>
        <w:tab/>
      </w:r>
      <w:r>
        <w:rPr>
          <w:rtl/>
        </w:rPr>
        <w:tab/>
      </w:r>
      <w:r w:rsidR="005223CB">
        <w:rPr>
          <w:rtl/>
        </w:rPr>
        <w:t xml:space="preserve">–   </w:t>
      </w:r>
      <w:r>
        <w:rPr>
          <w:rFonts w:hint="cs"/>
          <w:rtl/>
        </w:rPr>
        <w:t>אינה נוכחת</w:t>
      </w:r>
    </w:p>
    <w:p w:rsidR="008C6688" w:rsidRDefault="008C6688" w:rsidP="00EC0B26">
      <w:pPr>
        <w:rPr>
          <w:rtl/>
        </w:rPr>
      </w:pPr>
      <w:bookmarkStart w:id="69033" w:name="TOR_Q119"/>
      <w:bookmarkEnd w:id="69033"/>
    </w:p>
    <w:p w:rsidR="008C6688" w:rsidRDefault="008C6688" w:rsidP="00EC0B26">
      <w:pPr>
        <w:pStyle w:val="af8"/>
        <w:keepNext/>
        <w:rPr>
          <w:rtl/>
        </w:rPr>
      </w:pPr>
      <w:r w:rsidRPr="00A81347">
        <w:rPr>
          <w:rStyle w:val="TagStyle"/>
          <w:rtl/>
        </w:rPr>
        <w:t xml:space="preserve"> &lt;&lt; יור &gt;&gt; </w:t>
      </w:r>
      <w:r>
        <w:rPr>
          <w:rtl/>
        </w:rPr>
        <w:t>היו"ר אמיר אוחנה:</w:t>
      </w:r>
      <w:r w:rsidRPr="00A81347">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482710" w:rsidP="00EC0B26">
      <w:pPr>
        <w:rPr>
          <w:rtl/>
          <w:lang w:eastAsia="he-IL"/>
        </w:rPr>
      </w:pPr>
      <w:bookmarkStart w:id="69034" w:name="_ETM_Q119_307893"/>
      <w:bookmarkEnd w:id="69034"/>
      <w:r>
        <w:rPr>
          <w:rFonts w:hint="cs"/>
          <w:rtl/>
          <w:lang w:eastAsia="he-IL"/>
        </w:rPr>
        <w:t>א</w:t>
      </w:r>
      <w:r w:rsidR="008C6688">
        <w:rPr>
          <w:rFonts w:hint="cs"/>
          <w:rtl/>
          <w:lang w:eastAsia="he-IL"/>
        </w:rPr>
        <w:t>נא קרא בשמות חברי הכנסת שטרם הצביעו.</w:t>
      </w:r>
    </w:p>
    <w:p w:rsidR="008C6688" w:rsidRDefault="008C6688" w:rsidP="00EC0B26">
      <w:pPr>
        <w:rPr>
          <w:rtl/>
          <w:lang w:eastAsia="he-IL"/>
        </w:rPr>
      </w:pPr>
    </w:p>
    <w:p w:rsidR="008C6688" w:rsidRDefault="008C6688" w:rsidP="00EC0B26">
      <w:pPr>
        <w:pStyle w:val="af7"/>
        <w:keepNext/>
        <w:rPr>
          <w:rtl/>
        </w:rPr>
      </w:pPr>
      <w:bookmarkStart w:id="69035" w:name="ET_interruption_6327_3"/>
      <w:r w:rsidRPr="00A81347">
        <w:rPr>
          <w:rStyle w:val="TagStyle"/>
          <w:rtl/>
        </w:rPr>
        <w:t xml:space="preserve"> &lt;&lt; קריאה &gt;&gt; </w:t>
      </w:r>
      <w:r>
        <w:rPr>
          <w:rtl/>
        </w:rPr>
        <w:t>מזכיר הכנסת דן מרזוק:</w:t>
      </w:r>
      <w:r w:rsidRPr="00A81347">
        <w:rPr>
          <w:rStyle w:val="TagStyle"/>
          <w:rtl/>
        </w:rPr>
        <w:t xml:space="preserve"> &lt;&lt; קריאה &gt;&gt;</w:t>
      </w:r>
      <w:r w:rsidR="005223CB">
        <w:rPr>
          <w:rtl/>
        </w:rPr>
        <w:t xml:space="preserve"> </w:t>
      </w:r>
      <w:r>
        <w:rPr>
          <w:rtl/>
        </w:rPr>
        <w:t xml:space="preserve"> </w:t>
      </w:r>
      <w:bookmarkEnd w:id="69035"/>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rPr>
          <w:rtl/>
        </w:rPr>
      </w:pPr>
    </w:p>
    <w:p w:rsidR="008C6688" w:rsidRDefault="008C6688" w:rsidP="00EC0B26">
      <w:pPr>
        <w:rPr>
          <w:rtl/>
        </w:rPr>
      </w:pPr>
      <w:r>
        <w:rPr>
          <w:rtl/>
        </w:rPr>
        <w:t>מאי גולן</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משה גפני</w:t>
      </w:r>
      <w:r>
        <w:rPr>
          <w:rtl/>
        </w:rPr>
        <w:tab/>
      </w:r>
      <w:r>
        <w:rPr>
          <w:rtl/>
        </w:rPr>
        <w:tab/>
      </w:r>
      <w:r w:rsidR="005223CB">
        <w:rPr>
          <w:rtl/>
        </w:rPr>
        <w:t xml:space="preserve">–   </w:t>
      </w:r>
      <w:r>
        <w:rPr>
          <w:rtl/>
        </w:rPr>
        <w:t>אינו נוכח</w:t>
      </w:r>
    </w:p>
    <w:p w:rsidR="008C6688" w:rsidRDefault="008C6688" w:rsidP="00EC0B26">
      <w:pPr>
        <w:rPr>
          <w:rtl/>
        </w:rPr>
      </w:pPr>
      <w:r>
        <w:rPr>
          <w:rtl/>
        </w:rPr>
        <w:t>סימון דוידסון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אריה מכלוף דרעי</w:t>
      </w:r>
      <w:r>
        <w:rPr>
          <w:rtl/>
        </w:rPr>
        <w:tab/>
      </w:r>
      <w:r w:rsidR="005223CB">
        <w:rPr>
          <w:rtl/>
        </w:rPr>
        <w:t xml:space="preserve">–   </w:t>
      </w:r>
      <w:r>
        <w:rPr>
          <w:rFonts w:hint="cs"/>
          <w:rtl/>
        </w:rPr>
        <w:t xml:space="preserve">אינו נוכח </w:t>
      </w:r>
    </w:p>
    <w:p w:rsidR="008C6688" w:rsidRDefault="008C6688" w:rsidP="00EC0B26">
      <w:pPr>
        <w:rPr>
          <w:rtl/>
        </w:rPr>
      </w:pPr>
      <w:r>
        <w:rPr>
          <w:rtl/>
        </w:rPr>
        <w:t>אימאן ח'טיב יאסין</w:t>
      </w:r>
      <w:r>
        <w:rPr>
          <w:rtl/>
        </w:rPr>
        <w:tab/>
      </w:r>
      <w:r w:rsidR="005223CB">
        <w:rPr>
          <w:rtl/>
        </w:rPr>
        <w:t xml:space="preserve">–   </w:t>
      </w:r>
      <w:r>
        <w:rPr>
          <w:rFonts w:hint="cs"/>
          <w:rtl/>
        </w:rPr>
        <w:t>אינה נוכחת</w:t>
      </w:r>
    </w:p>
    <w:p w:rsidR="008C6688" w:rsidRDefault="008C6688" w:rsidP="00EC0B26">
      <w:pPr>
        <w:rPr>
          <w:rtl/>
        </w:rPr>
      </w:pPr>
      <w:r>
        <w:rPr>
          <w:rtl/>
        </w:rPr>
        <w:t>אלמוג כהן</w:t>
      </w:r>
      <w:r>
        <w:rPr>
          <w:rtl/>
        </w:rPr>
        <w:tab/>
      </w:r>
      <w:r>
        <w:rPr>
          <w:rtl/>
        </w:rPr>
        <w:tab/>
      </w:r>
      <w:r w:rsidR="005223CB">
        <w:rPr>
          <w:rtl/>
        </w:rPr>
        <w:t xml:space="preserve">–   </w:t>
      </w:r>
      <w:r>
        <w:rPr>
          <w:rFonts w:hint="cs"/>
          <w:rtl/>
        </w:rPr>
        <w:t>נגד</w:t>
      </w: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מרב מיכאלי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אבי מעוז</w:t>
      </w:r>
      <w:r>
        <w:rPr>
          <w:rtl/>
        </w:rPr>
        <w:tab/>
      </w:r>
      <w:r>
        <w:rPr>
          <w:rtl/>
        </w:rPr>
        <w:tab/>
      </w:r>
      <w:r w:rsidR="005223CB">
        <w:rPr>
          <w:rtl/>
        </w:rPr>
        <w:t xml:space="preserve">–   </w:t>
      </w:r>
      <w:r>
        <w:rPr>
          <w:rtl/>
        </w:rPr>
        <w:t>אינו נוכח</w:t>
      </w:r>
    </w:p>
    <w:p w:rsidR="008C6688" w:rsidRDefault="008C6688" w:rsidP="00EC0B26">
      <w:pPr>
        <w:rPr>
          <w:rtl/>
        </w:rPr>
      </w:pPr>
      <w:r>
        <w:rPr>
          <w:rtl/>
        </w:rPr>
        <w:t>בנימין נתניהו</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משה סעדה</w:t>
      </w:r>
      <w:r>
        <w:rPr>
          <w:rtl/>
        </w:rPr>
        <w:tab/>
      </w:r>
      <w:r>
        <w:rPr>
          <w:rtl/>
        </w:rPr>
        <w:tab/>
      </w:r>
      <w:r w:rsidR="005223CB">
        <w:rPr>
          <w:rtl/>
        </w:rPr>
        <w:t xml:space="preserve">–   </w:t>
      </w:r>
      <w:r>
        <w:rPr>
          <w:rFonts w:hint="cs"/>
          <w:rtl/>
        </w:rPr>
        <w:t>נגד</w:t>
      </w:r>
      <w:r w:rsidR="005223CB">
        <w:rPr>
          <w:rtl/>
        </w:rPr>
        <w:t xml:space="preserve"> </w:t>
      </w:r>
    </w:p>
    <w:p w:rsidR="008C6688" w:rsidRDefault="008C6688" w:rsidP="00EC0B26">
      <w:pPr>
        <w:rPr>
          <w:rtl/>
        </w:rPr>
      </w:pPr>
      <w:r>
        <w:rPr>
          <w:rtl/>
        </w:rPr>
        <w:t>מנסור עבאס</w:t>
      </w:r>
      <w:r>
        <w:rPr>
          <w:rtl/>
        </w:rPr>
        <w:tab/>
      </w:r>
      <w:r>
        <w:rPr>
          <w:rtl/>
        </w:rPr>
        <w:tab/>
      </w:r>
      <w:r w:rsidR="005223CB">
        <w:rPr>
          <w:rtl/>
        </w:rPr>
        <w:t xml:space="preserve">–   </w:t>
      </w:r>
      <w:r>
        <w:rPr>
          <w:rFonts w:hint="cs"/>
          <w:rtl/>
        </w:rPr>
        <w:t>בעד</w:t>
      </w:r>
    </w:p>
    <w:p w:rsidR="008C6688" w:rsidRDefault="008C6688" w:rsidP="00EC0B26">
      <w:pPr>
        <w:rPr>
          <w:rtl/>
        </w:rPr>
      </w:pPr>
      <w:r>
        <w:rPr>
          <w:rtl/>
        </w:rPr>
        <w:t>עודד פורר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בעד</w:t>
      </w:r>
    </w:p>
    <w:p w:rsidR="008C6688" w:rsidRDefault="008C6688" w:rsidP="00EC0B26">
      <w:pPr>
        <w:rPr>
          <w:rtl/>
        </w:rPr>
      </w:pPr>
      <w:r>
        <w:rPr>
          <w:rtl/>
        </w:rPr>
        <w:t>פנינה תמנו</w:t>
      </w:r>
      <w:r>
        <w:rPr>
          <w:rtl/>
        </w:rPr>
        <w:tab/>
      </w:r>
      <w:r>
        <w:rPr>
          <w:rtl/>
        </w:rPr>
        <w:tab/>
      </w:r>
      <w:r w:rsidR="005223CB">
        <w:rPr>
          <w:rtl/>
        </w:rPr>
        <w:t xml:space="preserve">–   </w:t>
      </w:r>
      <w:r>
        <w:rPr>
          <w:rFonts w:hint="cs"/>
          <w:rtl/>
        </w:rPr>
        <w:t>בעד</w:t>
      </w:r>
    </w:p>
    <w:p w:rsidR="008C6688" w:rsidRDefault="008C6688" w:rsidP="00EC0B26">
      <w:pPr>
        <w:rPr>
          <w:rtl/>
        </w:rPr>
      </w:pPr>
    </w:p>
    <w:p w:rsidR="008C6688" w:rsidRDefault="008C6688" w:rsidP="00EC0B26">
      <w:pPr>
        <w:pStyle w:val="af8"/>
        <w:keepNext/>
        <w:rPr>
          <w:rtl/>
        </w:rPr>
      </w:pPr>
      <w:r w:rsidRPr="00236DAC">
        <w:rPr>
          <w:rStyle w:val="TagStyle"/>
          <w:rtl/>
        </w:rPr>
        <w:t xml:space="preserve"> &lt;&lt; יור &gt;&gt; </w:t>
      </w:r>
      <w:r>
        <w:rPr>
          <w:rtl/>
        </w:rPr>
        <w:t>היו"ר אמיר אוחנה:</w:t>
      </w:r>
      <w:r w:rsidRPr="00236DA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האם יש חברי כנסת שטרם הצביעו ומעוניינים לעשות כן? אנא הפנו </w:t>
      </w:r>
      <w:bookmarkStart w:id="69036" w:name="_ETM_Q119_305787"/>
      <w:bookmarkEnd w:id="69036"/>
      <w:r>
        <w:rPr>
          <w:rFonts w:hint="cs"/>
          <w:rtl/>
          <w:lang w:eastAsia="he-IL"/>
        </w:rPr>
        <w:t xml:space="preserve">את תשומת ליבו של מזכיר הכנסת כעת. </w:t>
      </w:r>
    </w:p>
    <w:p w:rsidR="008C6688" w:rsidRDefault="008C6688" w:rsidP="00EC0B26">
      <w:pPr>
        <w:rPr>
          <w:rtl/>
          <w:lang w:eastAsia="he-IL"/>
        </w:rPr>
      </w:pPr>
    </w:p>
    <w:p w:rsidR="008C6688" w:rsidRDefault="008C6688" w:rsidP="00EC0B26">
      <w:pPr>
        <w:pStyle w:val="af7"/>
        <w:keepNext/>
        <w:rPr>
          <w:rtl/>
        </w:rPr>
      </w:pPr>
      <w:bookmarkStart w:id="69037" w:name="ET_interruption_6327_5"/>
      <w:r w:rsidRPr="00C42183">
        <w:rPr>
          <w:rStyle w:val="TagStyle"/>
          <w:rtl/>
        </w:rPr>
        <w:t xml:space="preserve"> &lt;&lt; קריאה &gt;&gt; </w:t>
      </w:r>
      <w:r>
        <w:rPr>
          <w:rtl/>
        </w:rPr>
        <w:t>מזכיר הכנסת דן מרזוק:</w:t>
      </w:r>
      <w:r w:rsidRPr="00C42183">
        <w:rPr>
          <w:rStyle w:val="TagStyle"/>
          <w:rtl/>
        </w:rPr>
        <w:t xml:space="preserve"> &lt;&lt; קריאה &gt;&gt;</w:t>
      </w:r>
      <w:r w:rsidR="005223CB">
        <w:rPr>
          <w:rtl/>
        </w:rPr>
        <w:t xml:space="preserve"> </w:t>
      </w:r>
      <w:r>
        <w:rPr>
          <w:rtl/>
        </w:rPr>
        <w:t xml:space="preserve"> </w:t>
      </w:r>
      <w:bookmarkEnd w:id="69037"/>
    </w:p>
    <w:p w:rsidR="008C6688" w:rsidRDefault="008C6688" w:rsidP="00EC0B26">
      <w:pPr>
        <w:ind w:firstLine="0"/>
        <w:rPr>
          <w:rtl/>
          <w:lang w:eastAsia="he-IL"/>
        </w:rPr>
      </w:pPr>
      <w:r>
        <w:rPr>
          <w:rFonts w:hint="cs"/>
          <w:rtl/>
          <w:lang w:eastAsia="he-IL"/>
        </w:rPr>
        <w:t xml:space="preserve">(קורא בשמות חברי הכנסת) </w:t>
      </w:r>
    </w:p>
    <w:p w:rsidR="008C6688" w:rsidRPr="00A51EA2" w:rsidRDefault="008C6688" w:rsidP="00EC0B26">
      <w:pPr>
        <w:rPr>
          <w:rtl/>
          <w:lang w:eastAsia="he-IL"/>
        </w:rPr>
      </w:pPr>
    </w:p>
    <w:p w:rsidR="008C6688" w:rsidRDefault="008C6688" w:rsidP="00EC0B26">
      <w:pPr>
        <w:rPr>
          <w:rtl/>
        </w:rPr>
      </w:pPr>
      <w:r>
        <w:rPr>
          <w:rFonts w:hint="cs"/>
          <w:rtl/>
        </w:rPr>
        <w:t xml:space="preserve">סימון דוידסון </w:t>
      </w:r>
      <w:r>
        <w:rPr>
          <w:rtl/>
        </w:rPr>
        <w:tab/>
      </w:r>
      <w:r>
        <w:rPr>
          <w:rtl/>
        </w:rPr>
        <w:tab/>
      </w:r>
      <w:r w:rsidR="005223CB">
        <w:rPr>
          <w:rtl/>
        </w:rPr>
        <w:t xml:space="preserve">–   </w:t>
      </w:r>
      <w:r>
        <w:rPr>
          <w:rFonts w:hint="cs"/>
          <w:rtl/>
        </w:rPr>
        <w:t>בעד</w:t>
      </w:r>
    </w:p>
    <w:p w:rsidR="008C6688" w:rsidRDefault="008C6688" w:rsidP="00EC0B26">
      <w:pPr>
        <w:rPr>
          <w:rtl/>
        </w:rPr>
      </w:pPr>
      <w:bookmarkStart w:id="69038" w:name="_ETM_Q119_318645"/>
      <w:bookmarkEnd w:id="69038"/>
      <w:r>
        <w:rPr>
          <w:rFonts w:hint="cs"/>
          <w:rtl/>
        </w:rPr>
        <w:t>נעמה לזימי</w:t>
      </w:r>
      <w:r>
        <w:rPr>
          <w:rtl/>
        </w:rPr>
        <w:tab/>
      </w:r>
      <w:r>
        <w:rPr>
          <w:rtl/>
        </w:rPr>
        <w:tab/>
      </w:r>
      <w:r w:rsidR="005223CB">
        <w:rPr>
          <w:rtl/>
        </w:rPr>
        <w:t xml:space="preserve">–   </w:t>
      </w:r>
      <w:r>
        <w:rPr>
          <w:rFonts w:hint="cs"/>
          <w:rtl/>
        </w:rPr>
        <w:t>בעד</w:t>
      </w:r>
    </w:p>
    <w:p w:rsidR="008C6688" w:rsidRDefault="008C6688" w:rsidP="00EC0B26">
      <w:pPr>
        <w:rPr>
          <w:rtl/>
        </w:rPr>
      </w:pPr>
      <w:r>
        <w:rPr>
          <w:rFonts w:hint="cs"/>
          <w:rtl/>
        </w:rPr>
        <w:t>עודד פורר</w:t>
      </w:r>
      <w:r>
        <w:rPr>
          <w:rtl/>
        </w:rPr>
        <w:tab/>
      </w:r>
      <w:r>
        <w:rPr>
          <w:rtl/>
        </w:rPr>
        <w:tab/>
      </w:r>
      <w:r w:rsidR="005223CB">
        <w:rPr>
          <w:rtl/>
        </w:rPr>
        <w:t xml:space="preserve">–   </w:t>
      </w:r>
      <w:r>
        <w:rPr>
          <w:rFonts w:hint="cs"/>
          <w:rtl/>
        </w:rPr>
        <w:t>בעד</w:t>
      </w:r>
    </w:p>
    <w:p w:rsidR="008C6688" w:rsidRDefault="008C6688" w:rsidP="00EC0B26">
      <w:pPr>
        <w:rPr>
          <w:rtl/>
          <w:lang w:eastAsia="he-IL"/>
        </w:rPr>
      </w:pPr>
    </w:p>
    <w:p w:rsidR="008C6688" w:rsidRDefault="008C6688" w:rsidP="00EC0B26">
      <w:pPr>
        <w:pStyle w:val="af8"/>
        <w:keepNext/>
        <w:rPr>
          <w:rtl/>
        </w:rPr>
      </w:pPr>
      <w:r w:rsidRPr="00086871">
        <w:rPr>
          <w:rStyle w:val="TagStyle"/>
          <w:rtl/>
        </w:rPr>
        <w:t xml:space="preserve"> &lt;&lt; יור &gt;&gt; </w:t>
      </w:r>
      <w:r>
        <w:rPr>
          <w:rtl/>
        </w:rPr>
        <w:t>היו"ר אמיר אוחנה:</w:t>
      </w:r>
      <w:r w:rsidRPr="00086871">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482710">
      <w:pPr>
        <w:rPr>
          <w:rtl/>
          <w:lang w:eastAsia="he-IL"/>
        </w:rPr>
      </w:pPr>
      <w:r>
        <w:rPr>
          <w:rFonts w:hint="cs"/>
          <w:rtl/>
          <w:lang w:eastAsia="he-IL"/>
        </w:rPr>
        <w:t xml:space="preserve">יש נוספים שלא הצביעו ומעוניינים להצביע? לא. אם כן, תמה ההצבעה. </w:t>
      </w:r>
      <w:bookmarkStart w:id="69039" w:name="_ETM_Q119_339454"/>
      <w:bookmarkEnd w:id="69039"/>
      <w:r>
        <w:rPr>
          <w:rFonts w:hint="cs"/>
          <w:rtl/>
          <w:lang w:eastAsia="he-IL"/>
        </w:rPr>
        <w:t xml:space="preserve">נא לסכם את הקולות. </w:t>
      </w:r>
      <w:bookmarkStart w:id="69040" w:name="_ETM_Q119_351635"/>
      <w:bookmarkStart w:id="69041" w:name="_ETM_Q119_351702"/>
      <w:bookmarkStart w:id="69042" w:name="_ETM_Q119_351743"/>
      <w:bookmarkStart w:id="69043" w:name="_ETM_Q119_351782"/>
      <w:bookmarkEnd w:id="69040"/>
      <w:bookmarkEnd w:id="69041"/>
      <w:bookmarkEnd w:id="69042"/>
      <w:bookmarkEnd w:id="69043"/>
      <w:r>
        <w:rPr>
          <w:rFonts w:hint="cs"/>
          <w:rtl/>
          <w:lang w:eastAsia="he-IL"/>
        </w:rPr>
        <w:t>אם כן, הסתייגות 8,118 – להלן התוצאות:</w:t>
      </w:r>
      <w:r>
        <w:rPr>
          <w:rFonts w:hint="cs"/>
          <w:lang w:eastAsia="he-IL"/>
        </w:rPr>
        <w:t xml:space="preserve"> </w:t>
      </w:r>
      <w:r>
        <w:rPr>
          <w:rFonts w:hint="cs"/>
          <w:rtl/>
          <w:lang w:eastAsia="he-IL"/>
        </w:rPr>
        <w:t xml:space="preserve">50 </w:t>
      </w:r>
      <w:bookmarkStart w:id="69044" w:name="_ETM_Q119_475037"/>
      <w:bookmarkEnd w:id="69044"/>
      <w:r>
        <w:rPr>
          <w:rFonts w:hint="cs"/>
          <w:rtl/>
          <w:lang w:eastAsia="he-IL"/>
        </w:rPr>
        <w:t xml:space="preserve">בעד, 64 נגד. ההסתייגות לא התקבלה. </w:t>
      </w:r>
    </w:p>
    <w:p w:rsidR="008C6688" w:rsidRDefault="008C6688" w:rsidP="00EC0B26">
      <w:pPr>
        <w:rPr>
          <w:rtl/>
          <w:lang w:eastAsia="he-IL"/>
        </w:rPr>
      </w:pPr>
      <w:bookmarkStart w:id="69045" w:name="_ETM_Q119_480308"/>
      <w:bookmarkStart w:id="69046" w:name="_ETM_Q119_480384"/>
      <w:bookmarkEnd w:id="69045"/>
      <w:bookmarkEnd w:id="69046"/>
    </w:p>
    <w:p w:rsidR="008C6688" w:rsidRDefault="008C6688" w:rsidP="00482710">
      <w:pPr>
        <w:rPr>
          <w:rtl/>
          <w:lang w:eastAsia="he-IL"/>
        </w:rPr>
      </w:pPr>
      <w:bookmarkStart w:id="69047" w:name="_ETM_Q119_480483"/>
      <w:bookmarkStart w:id="69048" w:name="_ETM_Q119_480554"/>
      <w:bookmarkEnd w:id="69047"/>
      <w:bookmarkEnd w:id="69048"/>
      <w:r>
        <w:rPr>
          <w:rFonts w:hint="cs"/>
          <w:rtl/>
          <w:lang w:eastAsia="he-IL"/>
        </w:rPr>
        <w:t>ואנחנו עוברים להצביע על הסתייגות 8,204. אנא שבו במקומותיכם, ההצבעה תהיה אלקטרונית</w:t>
      </w:r>
      <w:r w:rsidR="003F7EF7">
        <w:rPr>
          <w:rFonts w:hint="cs"/>
          <w:rtl/>
          <w:lang w:eastAsia="he-IL"/>
        </w:rPr>
        <w:t>.</w:t>
      </w:r>
      <w:r>
        <w:rPr>
          <w:rFonts w:hint="cs"/>
          <w:rtl/>
          <w:lang w:eastAsia="he-IL"/>
        </w:rPr>
        <w:t xml:space="preserve"> מי שמעוניינים </w:t>
      </w:r>
      <w:bookmarkStart w:id="69049" w:name="_ETM_Q119_497162"/>
      <w:bookmarkEnd w:id="69049"/>
      <w:r>
        <w:rPr>
          <w:rFonts w:hint="cs"/>
          <w:rtl/>
          <w:lang w:eastAsia="he-IL"/>
        </w:rPr>
        <w:t xml:space="preserve">להצביע </w:t>
      </w:r>
      <w:r w:rsidR="00482710">
        <w:rPr>
          <w:rFonts w:hint="eastAsia"/>
          <w:rtl/>
          <w:lang w:eastAsia="he-IL"/>
        </w:rPr>
        <w:t xml:space="preserve">– </w:t>
      </w:r>
      <w:r>
        <w:rPr>
          <w:rFonts w:hint="cs"/>
          <w:rtl/>
          <w:lang w:eastAsia="he-IL"/>
        </w:rPr>
        <w:t>הסתייגות 8,204</w:t>
      </w:r>
      <w:r w:rsidR="003F7EF7">
        <w:rPr>
          <w:rFonts w:hint="cs"/>
          <w:rtl/>
          <w:lang w:eastAsia="he-IL"/>
        </w:rPr>
        <w:t>,</w:t>
      </w:r>
      <w:r>
        <w:rPr>
          <w:rFonts w:hint="cs"/>
          <w:rtl/>
          <w:lang w:eastAsia="he-IL"/>
        </w:rPr>
        <w:t xml:space="preserve"> הצבעה כעת. </w:t>
      </w:r>
    </w:p>
    <w:p w:rsidR="008C6688" w:rsidRDefault="008C6688" w:rsidP="00EC0B26">
      <w:pPr>
        <w:rPr>
          <w:rtl/>
          <w:lang w:eastAsia="he-IL"/>
        </w:rPr>
      </w:pPr>
      <w:bookmarkStart w:id="69050" w:name="_ETM_Q119_503758"/>
      <w:bookmarkStart w:id="69051" w:name="_ETM_Q119_503833"/>
      <w:bookmarkEnd w:id="69050"/>
      <w:bookmarkEnd w:id="69051"/>
    </w:p>
    <w:p w:rsidR="008C6688" w:rsidRDefault="008C6688" w:rsidP="00EC0B26">
      <w:pPr>
        <w:pStyle w:val="af1"/>
        <w:keepNext/>
        <w:rPr>
          <w:rtl/>
          <w:lang w:eastAsia="he-IL"/>
        </w:rPr>
      </w:pPr>
      <w:r>
        <w:rPr>
          <w:rtl/>
          <w:lang w:eastAsia="he-IL"/>
        </w:rPr>
        <w:t>הצבעה מס'</w:t>
      </w:r>
      <w:r>
        <w:rPr>
          <w:rFonts w:hint="cs"/>
          <w:rtl/>
          <w:lang w:eastAsia="he-IL"/>
        </w:rPr>
        <w:t xml:space="preserve"> 38</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62</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8,204 לא נתקבלה.</w:t>
      </w:r>
    </w:p>
    <w:p w:rsidR="008C6688" w:rsidRDefault="008C6688" w:rsidP="00EC0B26">
      <w:pPr>
        <w:rPr>
          <w:rtl/>
          <w:lang w:eastAsia="he-IL"/>
        </w:rPr>
      </w:pPr>
    </w:p>
    <w:p w:rsidR="008C6688" w:rsidRDefault="008C6688" w:rsidP="00EC0B26">
      <w:pPr>
        <w:pStyle w:val="af8"/>
        <w:keepNext/>
        <w:rPr>
          <w:rtl/>
        </w:rPr>
      </w:pPr>
      <w:r w:rsidRPr="00367D3E">
        <w:rPr>
          <w:rStyle w:val="TagStyle"/>
          <w:rtl/>
        </w:rPr>
        <w:t xml:space="preserve"> &lt;&lt; יור &gt;&gt; </w:t>
      </w:r>
      <w:r>
        <w:rPr>
          <w:rtl/>
        </w:rPr>
        <w:t>היו"ר אמיר אוחנה:</w:t>
      </w:r>
      <w:r w:rsidRPr="00367D3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052" w:name="_ETM_Q119_513559"/>
      <w:bookmarkStart w:id="69053" w:name="_ETM_Q119_513640"/>
      <w:bookmarkEnd w:id="69052"/>
      <w:bookmarkEnd w:id="69053"/>
      <w:r>
        <w:rPr>
          <w:rFonts w:hint="cs"/>
          <w:rtl/>
          <w:lang w:eastAsia="he-IL"/>
        </w:rPr>
        <w:t>50 בעד, 62 נגד</w:t>
      </w:r>
      <w:r w:rsidR="00EC0B26">
        <w:rPr>
          <w:rFonts w:hint="cs"/>
          <w:rtl/>
          <w:lang w:eastAsia="he-IL"/>
        </w:rPr>
        <w:t>.</w:t>
      </w:r>
      <w:r>
        <w:rPr>
          <w:rFonts w:hint="cs"/>
          <w:rtl/>
          <w:lang w:eastAsia="he-IL"/>
        </w:rPr>
        <w:t xml:space="preserve"> </w:t>
      </w:r>
      <w:bookmarkStart w:id="69054" w:name="_ETM_Q119_517730"/>
      <w:bookmarkEnd w:id="69054"/>
      <w:r>
        <w:rPr>
          <w:rFonts w:hint="cs"/>
          <w:rtl/>
          <w:lang w:eastAsia="he-IL"/>
        </w:rPr>
        <w:t xml:space="preserve">ההסתייגות לא התקבלה. </w:t>
      </w:r>
    </w:p>
    <w:p w:rsidR="008C6688" w:rsidRPr="00A51EA2" w:rsidRDefault="008C6688" w:rsidP="00EC0B26">
      <w:pPr>
        <w:rPr>
          <w:rtl/>
          <w:lang w:eastAsia="he-IL"/>
        </w:rPr>
      </w:pPr>
    </w:p>
    <w:p w:rsidR="008C6688" w:rsidRDefault="008C6688" w:rsidP="00482710">
      <w:pPr>
        <w:rPr>
          <w:rtl/>
          <w:lang w:eastAsia="he-IL"/>
        </w:rPr>
      </w:pPr>
      <w:r>
        <w:rPr>
          <w:rFonts w:hint="cs"/>
          <w:rtl/>
          <w:lang w:eastAsia="he-IL"/>
        </w:rPr>
        <w:t>וכעת הסתייגות 8,295</w:t>
      </w:r>
      <w:r w:rsidR="00482710">
        <w:rPr>
          <w:rFonts w:hint="cs"/>
          <w:rtl/>
          <w:lang w:eastAsia="he-IL"/>
        </w:rPr>
        <w:t>.</w:t>
      </w:r>
      <w:r>
        <w:rPr>
          <w:rFonts w:hint="cs"/>
          <w:rtl/>
          <w:lang w:eastAsia="he-IL"/>
        </w:rPr>
        <w:t xml:space="preserve"> הצבעה </w:t>
      </w:r>
      <w:bookmarkStart w:id="69055" w:name="_ETM_Q119_528011"/>
      <w:bookmarkEnd w:id="69055"/>
      <w:r>
        <w:rPr>
          <w:rFonts w:hint="cs"/>
          <w:rtl/>
          <w:lang w:eastAsia="he-IL"/>
        </w:rPr>
        <w:t xml:space="preserve">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39</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62</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5828AB" w:rsidRDefault="008C6688" w:rsidP="00EC0B26">
      <w:pPr>
        <w:pStyle w:val="af3"/>
        <w:rPr>
          <w:rtl/>
          <w:lang w:eastAsia="he-IL"/>
        </w:rPr>
      </w:pPr>
      <w:r>
        <w:rPr>
          <w:rFonts w:hint="cs"/>
          <w:rtl/>
          <w:lang w:eastAsia="he-IL"/>
        </w:rPr>
        <w:t>הסתייגות 8295</w:t>
      </w:r>
      <w:bookmarkStart w:id="69056" w:name="_ETM_Q119_411118"/>
      <w:bookmarkEnd w:id="69056"/>
      <w:r>
        <w:rPr>
          <w:rFonts w:hint="cs"/>
          <w:rtl/>
          <w:lang w:eastAsia="he-IL"/>
        </w:rPr>
        <w:t xml:space="preserve"> לא נתקבלה.</w:t>
      </w:r>
    </w:p>
    <w:p w:rsidR="008C6688" w:rsidRDefault="008C6688" w:rsidP="00EC0B26">
      <w:pPr>
        <w:rPr>
          <w:rtl/>
          <w:lang w:eastAsia="he-IL"/>
        </w:rPr>
      </w:pPr>
    </w:p>
    <w:p w:rsidR="008C6688" w:rsidRDefault="008C6688" w:rsidP="00EC0B26">
      <w:pPr>
        <w:pStyle w:val="af8"/>
        <w:keepNext/>
        <w:rPr>
          <w:rtl/>
        </w:rPr>
      </w:pPr>
      <w:r w:rsidRPr="00415AAC">
        <w:rPr>
          <w:rStyle w:val="TagStyle"/>
          <w:rtl/>
        </w:rPr>
        <w:t xml:space="preserve"> &lt;&lt; יור &gt;&gt; </w:t>
      </w:r>
      <w:r>
        <w:rPr>
          <w:rtl/>
        </w:rPr>
        <w:t>היו"ר אמיר אוחנה:</w:t>
      </w:r>
      <w:r w:rsidRPr="00415AA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057" w:name="_ETM_Q119_538195"/>
      <w:bookmarkStart w:id="69058" w:name="_ETM_Q119_538275"/>
      <w:bookmarkEnd w:id="69057"/>
      <w:bookmarkEnd w:id="69058"/>
      <w:r>
        <w:rPr>
          <w:rFonts w:hint="cs"/>
          <w:rtl/>
          <w:lang w:eastAsia="he-IL"/>
        </w:rPr>
        <w:t>50 בעד, 62 נגד</w:t>
      </w:r>
      <w:r w:rsidR="00EC0B26">
        <w:rPr>
          <w:rFonts w:hint="cs"/>
          <w:rtl/>
          <w:lang w:eastAsia="he-IL"/>
        </w:rPr>
        <w:t>.</w:t>
      </w:r>
      <w:r>
        <w:rPr>
          <w:rFonts w:hint="cs"/>
          <w:rtl/>
          <w:lang w:eastAsia="he-IL"/>
        </w:rPr>
        <w:t xml:space="preserve"> ההסתייגות לא התקבלה. </w:t>
      </w:r>
    </w:p>
    <w:p w:rsidR="008C6688" w:rsidRDefault="008C6688" w:rsidP="00EC0B26">
      <w:pPr>
        <w:rPr>
          <w:rtl/>
          <w:lang w:eastAsia="he-IL"/>
        </w:rPr>
      </w:pPr>
      <w:bookmarkStart w:id="69059" w:name="_ETM_Q119_542559"/>
      <w:bookmarkStart w:id="69060" w:name="_ETM_Q119_542621"/>
      <w:bookmarkEnd w:id="69059"/>
      <w:bookmarkEnd w:id="69060"/>
    </w:p>
    <w:p w:rsidR="008C6688" w:rsidRDefault="008C6688" w:rsidP="00482710">
      <w:pPr>
        <w:rPr>
          <w:rtl/>
          <w:lang w:eastAsia="he-IL"/>
        </w:rPr>
      </w:pPr>
      <w:bookmarkStart w:id="69061" w:name="_ETM_Q119_543618"/>
      <w:bookmarkStart w:id="69062" w:name="_ETM_Q119_543691"/>
      <w:bookmarkEnd w:id="69061"/>
      <w:bookmarkEnd w:id="69062"/>
      <w:r>
        <w:rPr>
          <w:rFonts w:hint="cs"/>
          <w:rtl/>
          <w:lang w:eastAsia="he-IL"/>
        </w:rPr>
        <w:t xml:space="preserve">וכעת </w:t>
      </w:r>
      <w:bookmarkStart w:id="69063" w:name="_ETM_Q119_545137"/>
      <w:bookmarkEnd w:id="69063"/>
      <w:r>
        <w:rPr>
          <w:rFonts w:hint="cs"/>
          <w:rtl/>
          <w:lang w:eastAsia="he-IL"/>
        </w:rPr>
        <w:t>הסתייגות 8,373</w:t>
      </w:r>
      <w:r w:rsidR="00482710">
        <w:rPr>
          <w:rFonts w:hint="cs"/>
          <w:rtl/>
          <w:lang w:eastAsia="he-IL"/>
        </w:rPr>
        <w:t>.</w:t>
      </w:r>
      <w:r>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40</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sidR="005223CB">
        <w:rPr>
          <w:rFonts w:hint="cs"/>
          <w:rtl/>
          <w:lang w:eastAsia="he-IL"/>
        </w:rPr>
        <w:t xml:space="preserve">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61</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8,373 לא נתקבלה.</w:t>
      </w:r>
    </w:p>
    <w:p w:rsidR="008C6688" w:rsidRDefault="008C6688" w:rsidP="00EC0B26">
      <w:pPr>
        <w:rPr>
          <w:rtl/>
          <w:lang w:eastAsia="he-IL"/>
        </w:rPr>
      </w:pPr>
    </w:p>
    <w:p w:rsidR="008C6688" w:rsidRDefault="008C6688" w:rsidP="00EC0B26">
      <w:pPr>
        <w:pStyle w:val="af8"/>
        <w:keepNext/>
        <w:rPr>
          <w:rtl/>
        </w:rPr>
      </w:pPr>
      <w:r w:rsidRPr="000253FD">
        <w:rPr>
          <w:rStyle w:val="TagStyle"/>
          <w:rtl/>
        </w:rPr>
        <w:t xml:space="preserve"> &lt;&lt; יור &gt;&gt; </w:t>
      </w:r>
      <w:r>
        <w:rPr>
          <w:rtl/>
        </w:rPr>
        <w:t>היו"ר אמיר אוחנה:</w:t>
      </w:r>
      <w:r w:rsidRPr="000253FD">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064" w:name="_ETM_Q119_552997"/>
      <w:bookmarkStart w:id="69065" w:name="_ETM_Q119_553073"/>
      <w:bookmarkEnd w:id="69064"/>
      <w:bookmarkEnd w:id="69065"/>
      <w:r>
        <w:rPr>
          <w:rFonts w:hint="cs"/>
          <w:rtl/>
          <w:lang w:eastAsia="he-IL"/>
        </w:rPr>
        <w:t xml:space="preserve">50 בעד, </w:t>
      </w:r>
      <w:bookmarkStart w:id="69066" w:name="_ETM_Q119_557286"/>
      <w:bookmarkEnd w:id="69066"/>
      <w:r>
        <w:rPr>
          <w:rFonts w:hint="cs"/>
          <w:rtl/>
          <w:lang w:eastAsia="he-IL"/>
        </w:rPr>
        <w:t>61 נגד</w:t>
      </w:r>
      <w:r w:rsidR="00EC0B26">
        <w:rPr>
          <w:rFonts w:hint="cs"/>
          <w:rtl/>
          <w:lang w:eastAsia="he-IL"/>
        </w:rPr>
        <w:t>.</w:t>
      </w:r>
      <w:r>
        <w:rPr>
          <w:rFonts w:hint="cs"/>
          <w:rtl/>
          <w:lang w:eastAsia="he-IL"/>
        </w:rPr>
        <w:t xml:space="preserve"> ההסתייגות לא התקבלה. </w:t>
      </w:r>
    </w:p>
    <w:p w:rsidR="008C6688" w:rsidRDefault="008C6688" w:rsidP="00EC0B26">
      <w:pPr>
        <w:rPr>
          <w:rtl/>
          <w:lang w:eastAsia="he-IL"/>
        </w:rPr>
      </w:pPr>
      <w:bookmarkStart w:id="69067" w:name="_ETM_Q119_565349"/>
      <w:bookmarkStart w:id="69068" w:name="_ETM_Q119_565426"/>
      <w:bookmarkEnd w:id="69067"/>
      <w:bookmarkEnd w:id="69068"/>
    </w:p>
    <w:p w:rsidR="008C6688" w:rsidRDefault="008C6688" w:rsidP="00482710">
      <w:pPr>
        <w:rPr>
          <w:rtl/>
          <w:lang w:eastAsia="he-IL"/>
        </w:rPr>
      </w:pPr>
      <w:bookmarkStart w:id="69069" w:name="_ETM_Q119_564554"/>
      <w:bookmarkStart w:id="69070" w:name="_ETM_Q119_564611"/>
      <w:bookmarkEnd w:id="69069"/>
      <w:bookmarkEnd w:id="69070"/>
      <w:r>
        <w:rPr>
          <w:rFonts w:hint="cs"/>
          <w:rtl/>
          <w:lang w:eastAsia="he-IL"/>
        </w:rPr>
        <w:t>וכעת הסתייגות 8,433</w:t>
      </w:r>
      <w:r w:rsidR="00482710">
        <w:rPr>
          <w:rFonts w:hint="cs"/>
          <w:rtl/>
          <w:lang w:eastAsia="he-IL"/>
        </w:rPr>
        <w:t>.</w:t>
      </w:r>
      <w:r>
        <w:rPr>
          <w:rFonts w:hint="cs"/>
          <w:rtl/>
          <w:lang w:eastAsia="he-IL"/>
        </w:rPr>
        <w:t xml:space="preserve"> הצבעה </w:t>
      </w:r>
      <w:bookmarkStart w:id="69071" w:name="_ETM_Q119_567837"/>
      <w:bookmarkEnd w:id="69071"/>
      <w:r>
        <w:rPr>
          <w:rFonts w:hint="cs"/>
          <w:rtl/>
          <w:lang w:eastAsia="he-IL"/>
        </w:rPr>
        <w:t xml:space="preserve">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41</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w:t>
      </w:r>
      <w:bookmarkStart w:id="69072" w:name="_ETM_Q119_435183"/>
      <w:bookmarkEnd w:id="69072"/>
      <w:r>
        <w:rPr>
          <w:rFonts w:hint="cs"/>
          <w:rtl/>
          <w:lang w:eastAsia="he-IL"/>
        </w:rPr>
        <w:t>ההסתייגות</w:t>
      </w:r>
      <w:r w:rsidR="005223CB">
        <w:rPr>
          <w:rFonts w:hint="cs"/>
          <w:rtl/>
          <w:lang w:eastAsia="he-IL"/>
        </w:rPr>
        <w:t xml:space="preserve">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 xml:space="preserve">נגד – </w:t>
      </w:r>
      <w:r>
        <w:rPr>
          <w:rFonts w:hint="cs"/>
          <w:rtl/>
          <w:lang w:eastAsia="he-IL"/>
        </w:rPr>
        <w:t>62</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8,433 לא נתקבלה.</w:t>
      </w:r>
    </w:p>
    <w:p w:rsidR="008C6688" w:rsidRDefault="008C6688" w:rsidP="00EC0B26">
      <w:pPr>
        <w:rPr>
          <w:rtl/>
          <w:lang w:eastAsia="he-IL"/>
        </w:rPr>
      </w:pPr>
    </w:p>
    <w:p w:rsidR="008C6688" w:rsidRDefault="008C6688" w:rsidP="00EC0B26">
      <w:pPr>
        <w:pStyle w:val="af8"/>
        <w:keepNext/>
        <w:rPr>
          <w:rtl/>
        </w:rPr>
      </w:pPr>
      <w:r w:rsidRPr="00B07DEA">
        <w:rPr>
          <w:rStyle w:val="TagStyle"/>
          <w:rtl/>
        </w:rPr>
        <w:t xml:space="preserve"> &lt;&lt; יור &gt;&gt; </w:t>
      </w:r>
      <w:r>
        <w:rPr>
          <w:rtl/>
        </w:rPr>
        <w:t>היו"ר אמיר אוחנה:</w:t>
      </w:r>
      <w:r w:rsidRPr="00B07DEA">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073" w:name="_ETM_Q119_580175"/>
      <w:bookmarkStart w:id="69074" w:name="_ETM_Q119_580264"/>
      <w:bookmarkEnd w:id="69073"/>
      <w:bookmarkEnd w:id="69074"/>
      <w:r>
        <w:rPr>
          <w:rFonts w:hint="cs"/>
          <w:rtl/>
          <w:lang w:eastAsia="he-IL"/>
        </w:rPr>
        <w:t xml:space="preserve">49 בעד, 62 נגד. ההסתייגות לא התקבלה. </w:t>
      </w:r>
      <w:bookmarkStart w:id="69075" w:name="_ETM_Q119_590452"/>
      <w:bookmarkEnd w:id="69075"/>
    </w:p>
    <w:p w:rsidR="008C6688" w:rsidRDefault="008C6688" w:rsidP="00EC0B26">
      <w:pPr>
        <w:rPr>
          <w:rtl/>
          <w:lang w:eastAsia="he-IL"/>
        </w:rPr>
      </w:pPr>
      <w:bookmarkStart w:id="69076" w:name="_ETM_Q119_590662"/>
      <w:bookmarkStart w:id="69077" w:name="_ETM_Q119_590732"/>
      <w:bookmarkEnd w:id="69076"/>
      <w:bookmarkEnd w:id="69077"/>
    </w:p>
    <w:p w:rsidR="008C6688" w:rsidRDefault="003F7EF7" w:rsidP="00EC0B26">
      <w:pPr>
        <w:rPr>
          <w:rtl/>
          <w:lang w:eastAsia="he-IL"/>
        </w:rPr>
      </w:pPr>
      <w:bookmarkStart w:id="69078" w:name="_ETM_Q119_597462"/>
      <w:bookmarkStart w:id="69079" w:name="_ETM_Q119_597523"/>
      <w:bookmarkEnd w:id="69078"/>
      <w:bookmarkEnd w:id="69079"/>
      <w:r>
        <w:rPr>
          <w:rFonts w:hint="cs"/>
          <w:rtl/>
          <w:lang w:eastAsia="he-IL"/>
        </w:rPr>
        <w:t>נעבור להצביע על הסתייגות 8,509.</w:t>
      </w:r>
      <w:r w:rsidR="008C6688">
        <w:rPr>
          <w:rFonts w:hint="cs"/>
          <w:rtl/>
          <w:lang w:eastAsia="he-IL"/>
        </w:rPr>
        <w:t xml:space="preserve"> הצבעה כעת. </w:t>
      </w:r>
    </w:p>
    <w:p w:rsidR="008C6688" w:rsidRDefault="008C6688" w:rsidP="00EC0B26">
      <w:pPr>
        <w:rPr>
          <w:rtl/>
        </w:rPr>
      </w:pPr>
      <w:bookmarkStart w:id="69080" w:name="_ETM_Q119_609981"/>
      <w:bookmarkStart w:id="69081" w:name="_ETM_Q119_610053"/>
      <w:bookmarkEnd w:id="69080"/>
      <w:bookmarkEnd w:id="69081"/>
    </w:p>
    <w:p w:rsidR="008C6688" w:rsidRDefault="008C6688" w:rsidP="00EC0B26">
      <w:pPr>
        <w:pStyle w:val="af1"/>
        <w:keepNext/>
        <w:rPr>
          <w:rtl/>
          <w:lang w:eastAsia="he-IL"/>
        </w:rPr>
      </w:pPr>
      <w:r>
        <w:rPr>
          <w:rtl/>
          <w:lang w:eastAsia="he-IL"/>
        </w:rPr>
        <w:t>הצבעה מס'</w:t>
      </w:r>
      <w:r>
        <w:rPr>
          <w:rFonts w:hint="cs"/>
          <w:rtl/>
          <w:lang w:eastAsia="he-IL"/>
        </w:rPr>
        <w:t xml:space="preserve"> 42</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sidR="005223CB">
        <w:rPr>
          <w:rFonts w:hint="cs"/>
          <w:rtl/>
          <w:lang w:eastAsia="he-IL"/>
        </w:rPr>
        <w:t xml:space="preserve">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63</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8,509</w:t>
      </w:r>
      <w:bookmarkStart w:id="69082" w:name="_ETM_Q119_467843"/>
      <w:bookmarkEnd w:id="69082"/>
      <w:r>
        <w:rPr>
          <w:rFonts w:hint="cs"/>
          <w:rtl/>
          <w:lang w:eastAsia="he-IL"/>
        </w:rPr>
        <w:t xml:space="preserve"> לא נתקבלה.</w:t>
      </w:r>
    </w:p>
    <w:p w:rsidR="008C6688" w:rsidRDefault="008C6688" w:rsidP="00EC0B26">
      <w:pPr>
        <w:rPr>
          <w:rtl/>
          <w:lang w:eastAsia="he-IL"/>
        </w:rPr>
      </w:pPr>
    </w:p>
    <w:p w:rsidR="003F7EF7" w:rsidRDefault="003F7EF7" w:rsidP="003F7EF7">
      <w:pPr>
        <w:pStyle w:val="af7"/>
        <w:keepNext/>
        <w:rPr>
          <w:rtl/>
        </w:rPr>
      </w:pPr>
      <w:bookmarkStart w:id="69083" w:name="ET_interruption_6156_18"/>
      <w:r w:rsidRPr="00605ACC">
        <w:rPr>
          <w:rStyle w:val="TagStyle"/>
          <w:rtl/>
        </w:rPr>
        <w:t xml:space="preserve">&lt;&lt; קריאה &gt;&gt; </w:t>
      </w:r>
      <w:r>
        <w:rPr>
          <w:rtl/>
        </w:rPr>
        <w:t>גלעד קריב (העבודה):</w:t>
      </w:r>
      <w:r w:rsidRPr="00605ACC">
        <w:rPr>
          <w:rStyle w:val="TagStyle"/>
          <w:rtl/>
        </w:rPr>
        <w:t xml:space="preserve"> &lt;&lt; קריאה &gt;&gt;</w:t>
      </w:r>
      <w:r>
        <w:rPr>
          <w:rtl/>
        </w:rPr>
        <w:t xml:space="preserve">  </w:t>
      </w:r>
      <w:bookmarkEnd w:id="69083"/>
    </w:p>
    <w:p w:rsidR="003F7EF7" w:rsidRDefault="003F7EF7" w:rsidP="003F7EF7">
      <w:pPr>
        <w:rPr>
          <w:rtl/>
        </w:rPr>
      </w:pPr>
    </w:p>
    <w:p w:rsidR="003F7EF7" w:rsidRDefault="003F7EF7" w:rsidP="003F7EF7">
      <w:pPr>
        <w:rPr>
          <w:rtl/>
          <w:lang w:eastAsia="he-IL"/>
        </w:rPr>
      </w:pPr>
      <w:r>
        <w:rPr>
          <w:rFonts w:hint="cs"/>
          <w:rtl/>
          <w:lang w:eastAsia="he-IL"/>
        </w:rPr>
        <w:t xml:space="preserve">נתניהו, אתה בניגוד עניינים. </w:t>
      </w:r>
    </w:p>
    <w:p w:rsidR="003F7EF7" w:rsidRDefault="003F7EF7" w:rsidP="003F7EF7">
      <w:pPr>
        <w:rPr>
          <w:rtl/>
          <w:lang w:eastAsia="he-IL"/>
        </w:rPr>
      </w:pPr>
    </w:p>
    <w:p w:rsidR="008C6688" w:rsidRDefault="008C6688" w:rsidP="00EC0B26">
      <w:pPr>
        <w:pStyle w:val="af8"/>
        <w:keepNext/>
        <w:rPr>
          <w:rtl/>
        </w:rPr>
      </w:pPr>
      <w:r w:rsidRPr="00B07DEA">
        <w:rPr>
          <w:rStyle w:val="TagStyle"/>
          <w:rtl/>
        </w:rPr>
        <w:t xml:space="preserve"> &lt;&lt; יור &gt;&gt; </w:t>
      </w:r>
      <w:r>
        <w:rPr>
          <w:rtl/>
        </w:rPr>
        <w:t>היו"ר אמיר אוחנה:</w:t>
      </w:r>
      <w:r w:rsidRPr="00B07DEA">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084" w:name="_ETM_Q119_613286"/>
      <w:bookmarkStart w:id="69085" w:name="_ETM_Q119_613367"/>
      <w:bookmarkEnd w:id="69084"/>
      <w:bookmarkEnd w:id="69085"/>
      <w:r>
        <w:rPr>
          <w:rFonts w:hint="cs"/>
          <w:rtl/>
          <w:lang w:eastAsia="he-IL"/>
        </w:rPr>
        <w:t xml:space="preserve">50 </w:t>
      </w:r>
      <w:bookmarkStart w:id="69086" w:name="_ETM_Q119_620391"/>
      <w:bookmarkEnd w:id="69086"/>
      <w:r>
        <w:rPr>
          <w:rFonts w:hint="cs"/>
          <w:rtl/>
          <w:lang w:eastAsia="he-IL"/>
        </w:rPr>
        <w:t>בעד, 63 נגד</w:t>
      </w:r>
      <w:r w:rsidR="00EC0B26">
        <w:rPr>
          <w:rFonts w:hint="cs"/>
          <w:rtl/>
          <w:lang w:eastAsia="he-IL"/>
        </w:rPr>
        <w:t>.</w:t>
      </w:r>
      <w:r>
        <w:rPr>
          <w:rFonts w:hint="cs"/>
          <w:rtl/>
          <w:lang w:eastAsia="he-IL"/>
        </w:rPr>
        <w:t xml:space="preserve"> ההסתייגות לא התקבלה. </w:t>
      </w:r>
    </w:p>
    <w:p w:rsidR="008C6688" w:rsidRDefault="008C6688" w:rsidP="00EC0B26">
      <w:pPr>
        <w:rPr>
          <w:rtl/>
          <w:lang w:eastAsia="he-IL"/>
        </w:rPr>
      </w:pPr>
      <w:bookmarkStart w:id="69087" w:name="_ETM_Q119_626360"/>
      <w:bookmarkStart w:id="69088" w:name="_ETM_Q119_626431"/>
      <w:bookmarkEnd w:id="69087"/>
      <w:bookmarkEnd w:id="69088"/>
    </w:p>
    <w:p w:rsidR="008C6688" w:rsidRDefault="008C6688" w:rsidP="00482710">
      <w:pPr>
        <w:rPr>
          <w:rtl/>
          <w:lang w:eastAsia="he-IL"/>
        </w:rPr>
      </w:pPr>
      <w:bookmarkStart w:id="69089" w:name="_ETM_Q119_627562"/>
      <w:bookmarkStart w:id="69090" w:name="_ETM_Q119_627628"/>
      <w:bookmarkEnd w:id="69089"/>
      <w:bookmarkEnd w:id="69090"/>
      <w:r>
        <w:rPr>
          <w:rFonts w:hint="cs"/>
          <w:rtl/>
          <w:lang w:eastAsia="he-IL"/>
        </w:rPr>
        <w:t>וכעת הסתייגות 8,589</w:t>
      </w:r>
      <w:r w:rsidR="00482710">
        <w:rPr>
          <w:rFonts w:hint="cs"/>
          <w:rtl/>
          <w:lang w:eastAsia="he-IL"/>
        </w:rPr>
        <w:t>.</w:t>
      </w:r>
      <w:r>
        <w:rPr>
          <w:rFonts w:hint="cs"/>
          <w:rtl/>
          <w:lang w:eastAsia="he-IL"/>
        </w:rPr>
        <w:t xml:space="preserve"> </w:t>
      </w:r>
      <w:bookmarkStart w:id="69091" w:name="_ETM_Q119_629854"/>
      <w:bookmarkEnd w:id="69091"/>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43</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63</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 xml:space="preserve">הסתייגות 8,589 לא התקבלה. </w:t>
      </w:r>
    </w:p>
    <w:p w:rsidR="008C6688" w:rsidRDefault="008C6688" w:rsidP="00EC0B26">
      <w:pPr>
        <w:rPr>
          <w:rtl/>
          <w:lang w:eastAsia="he-IL"/>
        </w:rPr>
      </w:pPr>
    </w:p>
    <w:p w:rsidR="008C6688" w:rsidRDefault="008C6688" w:rsidP="00EC0B26">
      <w:pPr>
        <w:pStyle w:val="af8"/>
        <w:keepNext/>
        <w:rPr>
          <w:rtl/>
        </w:rPr>
      </w:pPr>
      <w:r w:rsidRPr="00605ACC">
        <w:rPr>
          <w:rStyle w:val="TagStyle"/>
          <w:rtl/>
        </w:rPr>
        <w:t xml:space="preserve"> &lt;&lt; יור &gt;&gt; </w:t>
      </w:r>
      <w:r>
        <w:rPr>
          <w:rtl/>
        </w:rPr>
        <w:t>היו"ר אמיר אוחנה:</w:t>
      </w:r>
      <w:r w:rsidRPr="00605AC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63 </w:t>
      </w:r>
      <w:bookmarkStart w:id="69092" w:name="_ETM_Q119_646262"/>
      <w:bookmarkEnd w:id="69092"/>
      <w:r>
        <w:rPr>
          <w:rFonts w:hint="cs"/>
          <w:rtl/>
          <w:lang w:eastAsia="he-IL"/>
        </w:rPr>
        <w:t>נגד</w:t>
      </w:r>
      <w:r w:rsidR="00EC0B26">
        <w:rPr>
          <w:rFonts w:hint="cs"/>
          <w:rtl/>
          <w:lang w:eastAsia="he-IL"/>
        </w:rPr>
        <w:t>.</w:t>
      </w:r>
      <w:r>
        <w:rPr>
          <w:rFonts w:hint="cs"/>
          <w:rtl/>
          <w:lang w:eastAsia="he-IL"/>
        </w:rPr>
        <w:t xml:space="preserve"> ההסתייגות לא התקבלה. </w:t>
      </w:r>
    </w:p>
    <w:p w:rsidR="008C6688" w:rsidRDefault="008C6688" w:rsidP="00EC0B26">
      <w:pPr>
        <w:rPr>
          <w:rtl/>
          <w:lang w:eastAsia="he-IL"/>
        </w:rPr>
      </w:pPr>
      <w:bookmarkStart w:id="69093" w:name="_ETM_Q119_650232"/>
      <w:bookmarkStart w:id="69094" w:name="_ETM_Q119_650301"/>
      <w:bookmarkEnd w:id="69093"/>
      <w:bookmarkEnd w:id="69094"/>
    </w:p>
    <w:p w:rsidR="008C6688" w:rsidRDefault="008C6688" w:rsidP="00EC0B26">
      <w:pPr>
        <w:pStyle w:val="af7"/>
        <w:keepNext/>
        <w:rPr>
          <w:rtl/>
        </w:rPr>
      </w:pPr>
      <w:r w:rsidRPr="00605ACC">
        <w:rPr>
          <w:rStyle w:val="TagStyle"/>
          <w:rtl/>
        </w:rPr>
        <w:t xml:space="preserve"> &lt;&lt; קריאה &gt;&gt; </w:t>
      </w:r>
      <w:r>
        <w:rPr>
          <w:rtl/>
        </w:rPr>
        <w:t>גלעד קריב (העבודה):</w:t>
      </w:r>
      <w:r w:rsidRPr="00605AC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נתניהו, אתה בניגוד עניינים. </w:t>
      </w:r>
    </w:p>
    <w:p w:rsidR="008C6688" w:rsidRDefault="008C6688" w:rsidP="00EC0B26">
      <w:pPr>
        <w:rPr>
          <w:rtl/>
          <w:lang w:eastAsia="he-IL"/>
        </w:rPr>
      </w:pPr>
      <w:bookmarkStart w:id="69095" w:name="_ETM_Q119_649361"/>
      <w:bookmarkStart w:id="69096" w:name="_ETM_Q119_649432"/>
      <w:bookmarkEnd w:id="69095"/>
      <w:bookmarkEnd w:id="69096"/>
    </w:p>
    <w:p w:rsidR="008C6688" w:rsidRDefault="008C6688" w:rsidP="00EC0B26">
      <w:pPr>
        <w:pStyle w:val="af8"/>
        <w:keepNext/>
        <w:rPr>
          <w:rtl/>
        </w:rPr>
      </w:pPr>
      <w:r w:rsidRPr="00605ACC">
        <w:rPr>
          <w:rStyle w:val="TagStyle"/>
          <w:rtl/>
        </w:rPr>
        <w:t xml:space="preserve"> &lt;&lt; יור &gt;&gt; </w:t>
      </w:r>
      <w:r>
        <w:rPr>
          <w:rtl/>
        </w:rPr>
        <w:t>היו"ר אמיר אוחנה:</w:t>
      </w:r>
      <w:r w:rsidRPr="00605AC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097" w:name="_ETM_Q119_650435"/>
      <w:bookmarkEnd w:id="69097"/>
      <w:r>
        <w:rPr>
          <w:rFonts w:hint="cs"/>
          <w:rtl/>
          <w:lang w:eastAsia="he-IL"/>
        </w:rPr>
        <w:t xml:space="preserve">חבר הכנסת </w:t>
      </w:r>
      <w:bookmarkStart w:id="69098" w:name="_ETM_Q119_652059"/>
      <w:bookmarkEnd w:id="69098"/>
      <w:r>
        <w:rPr>
          <w:rFonts w:hint="cs"/>
          <w:rtl/>
          <w:lang w:eastAsia="he-IL"/>
        </w:rPr>
        <w:t xml:space="preserve">קריב, אני קורא אותך לסדר בקריאה ראשונה. ההסתייגות לא התקבלה. </w:t>
      </w:r>
    </w:p>
    <w:p w:rsidR="008C6688" w:rsidRDefault="008C6688" w:rsidP="00EC0B26">
      <w:pPr>
        <w:rPr>
          <w:rtl/>
          <w:lang w:eastAsia="he-IL"/>
        </w:rPr>
      </w:pPr>
    </w:p>
    <w:p w:rsidR="008C6688" w:rsidRDefault="008C6688" w:rsidP="00482710">
      <w:pPr>
        <w:rPr>
          <w:rtl/>
          <w:lang w:eastAsia="he-IL"/>
        </w:rPr>
      </w:pPr>
      <w:bookmarkStart w:id="69099" w:name="_ETM_Q119_654023"/>
      <w:bookmarkStart w:id="69100" w:name="_ETM_Q119_654089"/>
      <w:bookmarkEnd w:id="69099"/>
      <w:bookmarkEnd w:id="69100"/>
      <w:r>
        <w:rPr>
          <w:rFonts w:hint="cs"/>
          <w:rtl/>
          <w:lang w:eastAsia="he-IL"/>
        </w:rPr>
        <w:t>וכע</w:t>
      </w:r>
      <w:bookmarkStart w:id="69101" w:name="_ETM_Q119_655747"/>
      <w:bookmarkEnd w:id="69101"/>
      <w:r>
        <w:rPr>
          <w:rFonts w:hint="cs"/>
          <w:rtl/>
          <w:lang w:eastAsia="he-IL"/>
        </w:rPr>
        <w:t>ת הסתייגות 8,692</w:t>
      </w:r>
      <w:r w:rsidR="00482710">
        <w:rPr>
          <w:rFonts w:hint="cs"/>
          <w:rtl/>
          <w:lang w:eastAsia="he-IL"/>
        </w:rPr>
        <w:t>.</w:t>
      </w:r>
      <w:r>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44</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50</w:t>
      </w:r>
      <w:r>
        <w:rPr>
          <w:rtl/>
          <w:lang w:eastAsia="he-IL"/>
        </w:rPr>
        <w:t xml:space="preserve"> </w:t>
      </w:r>
    </w:p>
    <w:p w:rsidR="008C6688" w:rsidRDefault="008C6688" w:rsidP="00EC0B26">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 xml:space="preserve">הסתייגות 8,692 לא נתקבלה. </w:t>
      </w:r>
    </w:p>
    <w:p w:rsidR="008C6688" w:rsidRDefault="008C6688" w:rsidP="00EC0B26">
      <w:pPr>
        <w:rPr>
          <w:rtl/>
          <w:lang w:eastAsia="he-IL"/>
        </w:rPr>
      </w:pPr>
    </w:p>
    <w:p w:rsidR="008C6688" w:rsidRDefault="008C6688" w:rsidP="00EC0B26">
      <w:pPr>
        <w:pStyle w:val="af8"/>
        <w:keepNext/>
        <w:rPr>
          <w:rtl/>
        </w:rPr>
      </w:pPr>
      <w:r w:rsidRPr="00D53249">
        <w:rPr>
          <w:rStyle w:val="TagStyle"/>
          <w:rtl/>
        </w:rPr>
        <w:t xml:space="preserve"> &lt;&lt; יור &gt;&gt; </w:t>
      </w:r>
      <w:r>
        <w:rPr>
          <w:rtl/>
        </w:rPr>
        <w:t>היו"ר אמיר אוחנה:</w:t>
      </w:r>
      <w:r w:rsidRPr="00D53249">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50 בעד, 65 נגד</w:t>
      </w:r>
      <w:r w:rsidR="00EC0B26">
        <w:rPr>
          <w:rFonts w:hint="cs"/>
          <w:rtl/>
          <w:lang w:eastAsia="he-IL"/>
        </w:rPr>
        <w:t>.</w:t>
      </w:r>
      <w:r>
        <w:rPr>
          <w:rFonts w:hint="cs"/>
          <w:rtl/>
          <w:lang w:eastAsia="he-IL"/>
        </w:rPr>
        <w:t xml:space="preserve"> ההסתייגות לא התקבלה. </w:t>
      </w:r>
      <w:bookmarkStart w:id="69102" w:name="_ETM_Q119_677783"/>
      <w:bookmarkEnd w:id="69102"/>
    </w:p>
    <w:p w:rsidR="008C6688" w:rsidRDefault="008C6688" w:rsidP="00EC0B26">
      <w:pPr>
        <w:rPr>
          <w:rtl/>
          <w:lang w:eastAsia="he-IL"/>
        </w:rPr>
      </w:pPr>
      <w:bookmarkStart w:id="69103" w:name="_ETM_Q119_677900"/>
      <w:bookmarkStart w:id="69104" w:name="_ETM_Q119_677967"/>
      <w:bookmarkEnd w:id="69103"/>
      <w:bookmarkEnd w:id="69104"/>
    </w:p>
    <w:p w:rsidR="008C6688" w:rsidRDefault="008C6688" w:rsidP="00482710">
      <w:pPr>
        <w:rPr>
          <w:rtl/>
          <w:lang w:eastAsia="he-IL"/>
        </w:rPr>
      </w:pPr>
      <w:bookmarkStart w:id="69105" w:name="_ETM_Q119_678545"/>
      <w:bookmarkStart w:id="69106" w:name="_ETM_Q119_678620"/>
      <w:bookmarkEnd w:id="69105"/>
      <w:bookmarkEnd w:id="69106"/>
      <w:r>
        <w:rPr>
          <w:rFonts w:hint="cs"/>
          <w:rtl/>
          <w:lang w:eastAsia="he-IL"/>
        </w:rPr>
        <w:t>וכעת הסתייגות 8,735</w:t>
      </w:r>
      <w:r w:rsidR="00482710">
        <w:rPr>
          <w:rFonts w:hint="cs"/>
          <w:rtl/>
          <w:lang w:eastAsia="he-IL"/>
        </w:rPr>
        <w:t>.</w:t>
      </w:r>
      <w:r>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45</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8,735 לא התקבלה.</w:t>
      </w:r>
    </w:p>
    <w:p w:rsidR="008C6688" w:rsidRDefault="008C6688" w:rsidP="00EC0B26">
      <w:pPr>
        <w:rPr>
          <w:rtl/>
          <w:lang w:eastAsia="he-IL"/>
        </w:rPr>
      </w:pPr>
    </w:p>
    <w:p w:rsidR="008C6688" w:rsidRDefault="008C6688" w:rsidP="00EC0B26">
      <w:pPr>
        <w:pStyle w:val="af8"/>
        <w:keepNext/>
        <w:rPr>
          <w:rtl/>
        </w:rPr>
      </w:pPr>
      <w:r w:rsidRPr="00366584">
        <w:rPr>
          <w:rStyle w:val="TagStyle"/>
          <w:rtl/>
        </w:rPr>
        <w:t xml:space="preserve"> &lt;&lt; יור &gt;&gt; </w:t>
      </w:r>
      <w:r>
        <w:rPr>
          <w:rtl/>
        </w:rPr>
        <w:t>היו"ר אמיר אוחנה:</w:t>
      </w:r>
      <w:r w:rsidRPr="00366584">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107" w:name="_ETM_Q119_696432"/>
      <w:bookmarkStart w:id="69108" w:name="_ETM_Q119_696511"/>
      <w:bookmarkEnd w:id="69107"/>
      <w:bookmarkEnd w:id="69108"/>
      <w:r>
        <w:rPr>
          <w:rFonts w:hint="cs"/>
          <w:rtl/>
          <w:lang w:eastAsia="he-IL"/>
        </w:rPr>
        <w:t>50 בעד, 64 נגד</w:t>
      </w:r>
      <w:r w:rsidR="00EC0B26">
        <w:rPr>
          <w:rFonts w:hint="cs"/>
          <w:rtl/>
          <w:lang w:eastAsia="he-IL"/>
        </w:rPr>
        <w:t>.</w:t>
      </w:r>
      <w:r>
        <w:rPr>
          <w:rFonts w:hint="cs"/>
          <w:rtl/>
          <w:lang w:eastAsia="he-IL"/>
        </w:rPr>
        <w:t xml:space="preserve"> ההסתייגות לא התקבלה. </w:t>
      </w:r>
    </w:p>
    <w:p w:rsidR="008C6688" w:rsidRDefault="008C6688" w:rsidP="00EC0B26">
      <w:pPr>
        <w:rPr>
          <w:rtl/>
          <w:lang w:eastAsia="he-IL"/>
        </w:rPr>
      </w:pPr>
      <w:bookmarkStart w:id="69109" w:name="_ETM_Q119_700824"/>
      <w:bookmarkStart w:id="69110" w:name="_ETM_Q119_700870"/>
      <w:bookmarkEnd w:id="69109"/>
      <w:bookmarkEnd w:id="69110"/>
    </w:p>
    <w:p w:rsidR="008C6688" w:rsidRDefault="008C6688" w:rsidP="00482710">
      <w:pPr>
        <w:rPr>
          <w:rtl/>
          <w:lang w:eastAsia="he-IL"/>
        </w:rPr>
      </w:pPr>
      <w:bookmarkStart w:id="69111" w:name="_ETM_Q119_701753"/>
      <w:bookmarkStart w:id="69112" w:name="_ETM_Q119_701822"/>
      <w:bookmarkEnd w:id="69111"/>
      <w:bookmarkEnd w:id="69112"/>
      <w:r>
        <w:rPr>
          <w:rFonts w:hint="cs"/>
          <w:rtl/>
          <w:lang w:eastAsia="he-IL"/>
        </w:rPr>
        <w:t>וכע</w:t>
      </w:r>
      <w:bookmarkStart w:id="69113" w:name="_ETM_Q119_702883"/>
      <w:bookmarkEnd w:id="69113"/>
      <w:r>
        <w:rPr>
          <w:rFonts w:hint="cs"/>
          <w:rtl/>
          <w:lang w:eastAsia="he-IL"/>
        </w:rPr>
        <w:t>ת הסתייגות 8,896</w:t>
      </w:r>
      <w:r w:rsidR="00482710">
        <w:rPr>
          <w:rFonts w:hint="cs"/>
          <w:rtl/>
          <w:lang w:eastAsia="he-IL"/>
        </w:rPr>
        <w:t>.</w:t>
      </w:r>
      <w:r>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46</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נגד –</w:t>
      </w:r>
      <w:r>
        <w:rPr>
          <w:rFonts w:hint="cs"/>
          <w:rtl/>
          <w:lang w:eastAsia="he-IL"/>
        </w:rPr>
        <w:t xml:space="preserve"> 64</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 xml:space="preserve">הסתייגות </w:t>
      </w:r>
      <w:bookmarkStart w:id="69114" w:name="_ETM_Q119_719035"/>
      <w:bookmarkEnd w:id="69114"/>
      <w:r>
        <w:rPr>
          <w:rFonts w:hint="cs"/>
          <w:rtl/>
          <w:lang w:eastAsia="he-IL"/>
        </w:rPr>
        <w:t xml:space="preserve">8,896 לא נתקבלה. </w:t>
      </w:r>
    </w:p>
    <w:p w:rsidR="008C6688" w:rsidRDefault="008C6688" w:rsidP="00EC0B26">
      <w:pPr>
        <w:rPr>
          <w:rtl/>
          <w:lang w:eastAsia="he-IL"/>
        </w:rPr>
      </w:pPr>
    </w:p>
    <w:p w:rsidR="008C6688" w:rsidRDefault="008C6688" w:rsidP="00EC0B26">
      <w:pPr>
        <w:pStyle w:val="af8"/>
        <w:keepNext/>
        <w:rPr>
          <w:rtl/>
        </w:rPr>
      </w:pPr>
      <w:r w:rsidRPr="00DA7E42">
        <w:rPr>
          <w:rStyle w:val="TagStyle"/>
          <w:rtl/>
        </w:rPr>
        <w:t xml:space="preserve"> &lt;&lt; יור &gt;&gt; </w:t>
      </w:r>
      <w:r>
        <w:rPr>
          <w:rtl/>
        </w:rPr>
        <w:t>היו"ר אמיר אוחנה:</w:t>
      </w:r>
      <w:r w:rsidRPr="00DA7E42">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06623A">
      <w:pPr>
        <w:rPr>
          <w:rtl/>
          <w:lang w:eastAsia="he-IL"/>
        </w:rPr>
      </w:pPr>
      <w:r>
        <w:rPr>
          <w:rFonts w:hint="cs"/>
          <w:rtl/>
          <w:lang w:eastAsia="he-IL"/>
        </w:rPr>
        <w:t>50 בעד, 64 נגד</w:t>
      </w:r>
      <w:r w:rsidR="0006623A">
        <w:rPr>
          <w:rFonts w:hint="cs"/>
          <w:rtl/>
          <w:lang w:eastAsia="he-IL"/>
        </w:rPr>
        <w:t>.</w:t>
      </w:r>
      <w:r>
        <w:rPr>
          <w:rFonts w:hint="cs"/>
          <w:rtl/>
          <w:lang w:eastAsia="he-IL"/>
        </w:rPr>
        <w:t xml:space="preserve"> ההסתייגות לא נתקבלה. </w:t>
      </w:r>
      <w:bookmarkStart w:id="69115" w:name="_ETM_Q119_725867"/>
      <w:bookmarkEnd w:id="69115"/>
    </w:p>
    <w:p w:rsidR="008C6688" w:rsidRDefault="008C6688" w:rsidP="00EC0B26">
      <w:pPr>
        <w:rPr>
          <w:rtl/>
          <w:lang w:eastAsia="he-IL"/>
        </w:rPr>
      </w:pPr>
      <w:bookmarkStart w:id="69116" w:name="_ETM_Q119_726897"/>
      <w:bookmarkStart w:id="69117" w:name="_ETM_Q119_726960"/>
      <w:bookmarkEnd w:id="69116"/>
      <w:bookmarkEnd w:id="69117"/>
    </w:p>
    <w:p w:rsidR="008C6688" w:rsidRDefault="008C6688" w:rsidP="00EC0B26">
      <w:pPr>
        <w:rPr>
          <w:rtl/>
          <w:lang w:eastAsia="he-IL"/>
        </w:rPr>
      </w:pPr>
      <w:bookmarkStart w:id="69118" w:name="_ETM_Q119_727146"/>
      <w:bookmarkStart w:id="69119" w:name="_ETM_Q119_727218"/>
      <w:bookmarkEnd w:id="69118"/>
      <w:bookmarkEnd w:id="69119"/>
      <w:r>
        <w:rPr>
          <w:rFonts w:hint="cs"/>
          <w:rtl/>
          <w:lang w:eastAsia="he-IL"/>
        </w:rPr>
        <w:t xml:space="preserve">וכעת נצביע על הסתייגות 9,084. 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47</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8C6688" w:rsidRDefault="008C6688" w:rsidP="00EC0B26">
      <w:pPr>
        <w:pStyle w:val="--"/>
        <w:keepNext/>
        <w:rPr>
          <w:rtl/>
          <w:lang w:eastAsia="he-IL"/>
        </w:rPr>
      </w:pPr>
      <w:r>
        <w:rPr>
          <w:rtl/>
          <w:lang w:eastAsia="he-IL"/>
        </w:rPr>
        <w:t>נגד –</w:t>
      </w:r>
      <w:r>
        <w:rPr>
          <w:rFonts w:hint="cs"/>
          <w:rtl/>
          <w:lang w:eastAsia="he-IL"/>
        </w:rPr>
        <w:t xml:space="preserve"> 65</w:t>
      </w:r>
      <w:r>
        <w:rPr>
          <w:rtl/>
          <w:lang w:eastAsia="he-IL"/>
        </w:rPr>
        <w:t xml:space="preserve"> </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 xml:space="preserve">הסתייגות </w:t>
      </w:r>
      <w:bookmarkStart w:id="69120" w:name="_ETM_Q119_758862"/>
      <w:bookmarkEnd w:id="69120"/>
      <w:r>
        <w:rPr>
          <w:rFonts w:hint="cs"/>
          <w:rtl/>
          <w:lang w:eastAsia="he-IL"/>
        </w:rPr>
        <w:t xml:space="preserve">9,084 לא נתקבלה. </w:t>
      </w:r>
    </w:p>
    <w:p w:rsidR="008C6688" w:rsidRDefault="008C6688" w:rsidP="00EC0B26">
      <w:pPr>
        <w:rPr>
          <w:rtl/>
          <w:lang w:eastAsia="he-IL"/>
        </w:rPr>
      </w:pPr>
    </w:p>
    <w:p w:rsidR="008C6688" w:rsidRDefault="008C6688" w:rsidP="00EC0B26">
      <w:pPr>
        <w:pStyle w:val="af8"/>
        <w:keepNext/>
        <w:rPr>
          <w:rtl/>
        </w:rPr>
      </w:pPr>
      <w:r w:rsidRPr="00E1501A">
        <w:rPr>
          <w:rStyle w:val="TagStyle"/>
          <w:rtl/>
        </w:rPr>
        <w:t xml:space="preserve"> &lt;&lt; יור &gt;&gt; </w:t>
      </w:r>
      <w:r>
        <w:rPr>
          <w:rtl/>
        </w:rPr>
        <w:t>היו"ר אמיר אוחנה:</w:t>
      </w:r>
      <w:r w:rsidRPr="00E1501A">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06623A">
      <w:pPr>
        <w:rPr>
          <w:rtl/>
          <w:lang w:eastAsia="he-IL"/>
        </w:rPr>
      </w:pPr>
      <w:bookmarkStart w:id="69121" w:name="_ETM_Q119_758250"/>
      <w:bookmarkStart w:id="69122" w:name="_ETM_Q119_758339"/>
      <w:bookmarkEnd w:id="69121"/>
      <w:bookmarkEnd w:id="69122"/>
      <w:r>
        <w:rPr>
          <w:rFonts w:hint="cs"/>
          <w:rtl/>
          <w:lang w:eastAsia="he-IL"/>
        </w:rPr>
        <w:t>51 בעד, 65 נגד</w:t>
      </w:r>
      <w:r w:rsidR="0006623A">
        <w:rPr>
          <w:rFonts w:hint="cs"/>
          <w:rtl/>
          <w:lang w:eastAsia="he-IL"/>
        </w:rPr>
        <w:t>.</w:t>
      </w:r>
      <w:r>
        <w:rPr>
          <w:rFonts w:hint="cs"/>
          <w:rtl/>
          <w:lang w:eastAsia="he-IL"/>
        </w:rPr>
        <w:t xml:space="preserve"> ההסתייגות לא התקבלה.</w:t>
      </w:r>
    </w:p>
    <w:p w:rsidR="008C6688" w:rsidRPr="0006623A" w:rsidRDefault="008C6688" w:rsidP="0006623A">
      <w:pPr>
        <w:rPr>
          <w:rtl/>
        </w:rPr>
      </w:pPr>
      <w:bookmarkStart w:id="69123" w:name="TOR_Q120"/>
      <w:bookmarkEnd w:id="69123"/>
    </w:p>
    <w:p w:rsidR="008C6688" w:rsidRDefault="008C6688" w:rsidP="00482710">
      <w:pPr>
        <w:rPr>
          <w:rtl/>
        </w:rPr>
      </w:pPr>
      <w:r>
        <w:rPr>
          <w:rFonts w:hint="cs"/>
          <w:rtl/>
        </w:rPr>
        <w:t>וכעת הסתייגות 9,168</w:t>
      </w:r>
      <w:r w:rsidR="00482710">
        <w:rPr>
          <w:rFonts w:hint="cs"/>
          <w:rtl/>
          <w:lang w:eastAsia="he-IL"/>
        </w:rPr>
        <w:t>.</w:t>
      </w:r>
      <w:r w:rsidR="003F7EF7">
        <w:rPr>
          <w:rFonts w:hint="cs"/>
          <w:rtl/>
          <w:lang w:eastAsia="he-IL"/>
        </w:rPr>
        <w:t xml:space="preserve"> </w:t>
      </w:r>
      <w:r>
        <w:rPr>
          <w:rFonts w:hint="cs"/>
          <w:rtl/>
        </w:rPr>
        <w:t xml:space="preserve">הצבעה כעת. </w:t>
      </w:r>
    </w:p>
    <w:p w:rsidR="008C6688" w:rsidRPr="007670B9" w:rsidRDefault="008C6688" w:rsidP="00EC0B26">
      <w:pPr>
        <w:rPr>
          <w:rtl/>
        </w:rPr>
      </w:pPr>
      <w:bookmarkStart w:id="69124" w:name="_ETM_Q120_180845"/>
      <w:bookmarkStart w:id="69125" w:name="_ETM_Q120_180915"/>
      <w:bookmarkEnd w:id="69124"/>
      <w:bookmarkEnd w:id="69125"/>
    </w:p>
    <w:p w:rsidR="008C6688" w:rsidRDefault="008C6688" w:rsidP="00EC0B26">
      <w:pPr>
        <w:pStyle w:val="af1"/>
        <w:keepNext/>
        <w:rPr>
          <w:rtl/>
        </w:rPr>
      </w:pPr>
      <w:r>
        <w:rPr>
          <w:rtl/>
        </w:rPr>
        <w:t>הצבעה מס'</w:t>
      </w:r>
      <w:r>
        <w:rPr>
          <w:rFonts w:hint="cs"/>
          <w:rtl/>
        </w:rPr>
        <w:t xml:space="preserve"> 48</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9,168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2D623F">
        <w:rPr>
          <w:rStyle w:val="TagStyle"/>
          <w:rtl/>
        </w:rPr>
        <w:t xml:space="preserve"> </w:t>
      </w:r>
      <w:r>
        <w:rPr>
          <w:rtl/>
        </w:rPr>
        <w:t>היו"ר אמיר אוחנה:</w:t>
      </w:r>
      <w:r w:rsidRPr="002D623F">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06623A" w:rsidP="00EC0B26">
      <w:pPr>
        <w:rPr>
          <w:rtl/>
        </w:rPr>
      </w:pPr>
      <w:r>
        <w:rPr>
          <w:rFonts w:hint="cs"/>
          <w:rtl/>
        </w:rPr>
        <w:t>51 בעד, 64 נגד.</w:t>
      </w:r>
      <w:r w:rsidR="008C6688">
        <w:rPr>
          <w:rFonts w:hint="cs"/>
          <w:rtl/>
        </w:rPr>
        <w:t xml:space="preserve"> ההסתייגות לא התקבלה. </w:t>
      </w:r>
    </w:p>
    <w:p w:rsidR="008C6688" w:rsidRDefault="008C6688" w:rsidP="00EC0B26">
      <w:pPr>
        <w:rPr>
          <w:rtl/>
        </w:rPr>
      </w:pPr>
      <w:bookmarkStart w:id="69126" w:name="_ETM_Q120_195193"/>
      <w:bookmarkStart w:id="69127" w:name="_ETM_Q120_195260"/>
      <w:bookmarkEnd w:id="69126"/>
      <w:bookmarkEnd w:id="69127"/>
    </w:p>
    <w:p w:rsidR="008C6688" w:rsidRDefault="008C6688" w:rsidP="00482710">
      <w:pPr>
        <w:rPr>
          <w:rtl/>
        </w:rPr>
      </w:pPr>
      <w:bookmarkStart w:id="69128" w:name="_ETM_Q120_195962"/>
      <w:bookmarkStart w:id="69129" w:name="_ETM_Q120_196017"/>
      <w:bookmarkEnd w:id="69128"/>
      <w:bookmarkEnd w:id="69129"/>
      <w:r>
        <w:rPr>
          <w:rFonts w:hint="cs"/>
          <w:rtl/>
        </w:rPr>
        <w:t xml:space="preserve">וכעת </w:t>
      </w:r>
      <w:bookmarkStart w:id="69130" w:name="_ETM_Q120_196646"/>
      <w:bookmarkEnd w:id="69130"/>
      <w:r w:rsidR="003F7EF7">
        <w:rPr>
          <w:rFonts w:hint="cs"/>
          <w:rtl/>
        </w:rPr>
        <w:t>הסתייגות 9,266</w:t>
      </w:r>
      <w:r w:rsidR="00482710">
        <w:rPr>
          <w:rFonts w:hint="cs"/>
          <w:rtl/>
          <w:lang w:eastAsia="he-IL"/>
        </w:rPr>
        <w:t>.</w:t>
      </w:r>
      <w:r w:rsidR="003F7EF7">
        <w:rPr>
          <w:rFonts w:hint="cs"/>
          <w:rtl/>
          <w:lang w:eastAsia="he-I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49</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נגד –</w:t>
      </w:r>
      <w:r>
        <w:rPr>
          <w:rFonts w:hint="cs"/>
          <w:rtl/>
        </w:rPr>
        <w:t xml:space="preserve"> 64</w:t>
      </w:r>
      <w:r>
        <w:rPr>
          <w:rtl/>
        </w:rPr>
        <w:t xml:space="preserve"> </w:t>
      </w:r>
    </w:p>
    <w:p w:rsidR="008C6688" w:rsidRDefault="008C6688" w:rsidP="00EC0B26">
      <w:pPr>
        <w:pStyle w:val="--"/>
        <w:keepNext/>
        <w:rPr>
          <w:rtl/>
        </w:rPr>
      </w:pPr>
      <w:r>
        <w:rPr>
          <w:rtl/>
        </w:rPr>
        <w:t xml:space="preserve">נמנעים – </w:t>
      </w:r>
      <w:r>
        <w:rPr>
          <w:rFonts w:hint="cs"/>
          <w:rtl/>
        </w:rPr>
        <w:t>אין</w:t>
      </w:r>
    </w:p>
    <w:p w:rsidR="008C6688" w:rsidRPr="002D623F" w:rsidRDefault="008C6688" w:rsidP="00EC0B26">
      <w:pPr>
        <w:pStyle w:val="af3"/>
        <w:rPr>
          <w:rtl/>
        </w:rPr>
      </w:pPr>
      <w:r>
        <w:rPr>
          <w:rFonts w:hint="cs"/>
          <w:rtl/>
        </w:rPr>
        <w:t>הסתייגות 9,266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3679CA">
        <w:rPr>
          <w:rStyle w:val="TagStyle"/>
          <w:rtl/>
        </w:rPr>
        <w:t xml:space="preserve"> </w:t>
      </w:r>
      <w:r>
        <w:rPr>
          <w:rtl/>
        </w:rPr>
        <w:t>היו"ר אמיר אוחנה:</w:t>
      </w:r>
      <w:r w:rsidRPr="003679CA">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06623A">
      <w:pPr>
        <w:rPr>
          <w:rtl/>
        </w:rPr>
      </w:pPr>
      <w:r>
        <w:rPr>
          <w:rFonts w:hint="cs"/>
          <w:rtl/>
        </w:rPr>
        <w:t xml:space="preserve">אם </w:t>
      </w:r>
      <w:bookmarkStart w:id="69131" w:name="_ETM_Q120_214624"/>
      <w:bookmarkEnd w:id="69131"/>
      <w:r>
        <w:rPr>
          <w:rFonts w:hint="cs"/>
          <w:rtl/>
        </w:rPr>
        <w:t>כן, 51 בעד, 64 נגד</w:t>
      </w:r>
      <w:r w:rsidR="0006623A">
        <w:rPr>
          <w:rFonts w:hint="cs"/>
          <w:rtl/>
        </w:rPr>
        <w:t>.</w:t>
      </w:r>
      <w:r>
        <w:rPr>
          <w:rFonts w:hint="cs"/>
          <w:rtl/>
        </w:rPr>
        <w:t xml:space="preserve"> ההסתייגות לא התקבלה. </w:t>
      </w:r>
    </w:p>
    <w:p w:rsidR="008C6688" w:rsidRDefault="008C6688" w:rsidP="00EC0B26">
      <w:pPr>
        <w:rPr>
          <w:rtl/>
        </w:rPr>
      </w:pPr>
      <w:bookmarkStart w:id="69132" w:name="_ETM_Q120_219210"/>
      <w:bookmarkStart w:id="69133" w:name="_ETM_Q120_219281"/>
      <w:bookmarkEnd w:id="69132"/>
      <w:bookmarkEnd w:id="69133"/>
    </w:p>
    <w:p w:rsidR="008C6688" w:rsidRDefault="008C6688" w:rsidP="00482710">
      <w:pPr>
        <w:rPr>
          <w:rtl/>
        </w:rPr>
      </w:pPr>
      <w:bookmarkStart w:id="69134" w:name="_ETM_Q120_219610"/>
      <w:bookmarkStart w:id="69135" w:name="_ETM_Q120_219673"/>
      <w:bookmarkEnd w:id="69134"/>
      <w:bookmarkEnd w:id="69135"/>
      <w:r>
        <w:rPr>
          <w:rFonts w:hint="cs"/>
          <w:rtl/>
        </w:rPr>
        <w:t xml:space="preserve">וכעת </w:t>
      </w:r>
      <w:bookmarkStart w:id="69136" w:name="_ETM_Q120_217635"/>
      <w:bookmarkEnd w:id="69136"/>
      <w:r w:rsidR="003F7EF7">
        <w:rPr>
          <w:rFonts w:hint="cs"/>
          <w:rtl/>
        </w:rPr>
        <w:t>הסתייגות 9,382</w:t>
      </w:r>
      <w:r w:rsidR="00482710">
        <w:rPr>
          <w:rFonts w:hint="cs"/>
          <w:rtl/>
          <w:lang w:eastAsia="he-IL"/>
        </w:rPr>
        <w:t>.</w:t>
      </w:r>
      <w:r w:rsidR="003F7EF7">
        <w:rPr>
          <w:rFonts w:hint="cs"/>
          <w:rtl/>
          <w:lang w:eastAsia="he-IL"/>
        </w:rPr>
        <w:t xml:space="preserve"> </w:t>
      </w:r>
      <w:r>
        <w:rPr>
          <w:rFonts w:hint="cs"/>
          <w:rtl/>
        </w:rPr>
        <w:t>הצבעה כעת.</w:t>
      </w:r>
    </w:p>
    <w:p w:rsidR="008C6688" w:rsidRDefault="008C6688" w:rsidP="00EC0B26">
      <w:pPr>
        <w:rPr>
          <w:rtl/>
        </w:rPr>
      </w:pPr>
      <w:bookmarkStart w:id="69137" w:name="_ETM_Q120_230561"/>
      <w:bookmarkStart w:id="69138" w:name="_ETM_Q120_230644"/>
      <w:bookmarkEnd w:id="69137"/>
      <w:bookmarkEnd w:id="69138"/>
      <w:r>
        <w:rPr>
          <w:rFonts w:hint="cs"/>
          <w:rtl/>
        </w:rPr>
        <w:t xml:space="preserve"> </w:t>
      </w:r>
    </w:p>
    <w:p w:rsidR="008C6688" w:rsidRDefault="008C6688" w:rsidP="00EC0B26">
      <w:pPr>
        <w:pStyle w:val="af1"/>
        <w:keepNext/>
        <w:rPr>
          <w:rtl/>
        </w:rPr>
      </w:pPr>
      <w:r>
        <w:rPr>
          <w:rtl/>
        </w:rPr>
        <w:t>הצבעה מס'</w:t>
      </w:r>
      <w:r>
        <w:rPr>
          <w:rFonts w:hint="cs"/>
          <w:rtl/>
        </w:rPr>
        <w:t xml:space="preserve"> 50</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9,382 לא נתקבלה.</w:t>
      </w:r>
    </w:p>
    <w:p w:rsidR="00EC0B26" w:rsidRPr="00EC0B26" w:rsidRDefault="00EC0B26" w:rsidP="00EC0B26">
      <w:pPr>
        <w:rPr>
          <w:rtl/>
        </w:rPr>
      </w:pPr>
    </w:p>
    <w:p w:rsidR="008C6688" w:rsidRDefault="008C6688" w:rsidP="00EC0B26">
      <w:pPr>
        <w:pStyle w:val="af8"/>
        <w:keepNext/>
        <w:rPr>
          <w:rtl/>
        </w:rPr>
      </w:pPr>
      <w:r w:rsidRPr="00752061">
        <w:rPr>
          <w:rStyle w:val="TagStyle"/>
          <w:rtl/>
        </w:rPr>
        <w:t xml:space="preserve"> &lt;&lt; יור &gt;&gt;</w:t>
      </w:r>
      <w:r w:rsidRPr="003679CA">
        <w:rPr>
          <w:rStyle w:val="TagStyle"/>
          <w:rtl/>
        </w:rPr>
        <w:t xml:space="preserve"> </w:t>
      </w:r>
      <w:r>
        <w:rPr>
          <w:rtl/>
        </w:rPr>
        <w:t>היו"ר אמיר אוחנה:</w:t>
      </w:r>
      <w:r w:rsidRPr="003679CA">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w:t>
      </w:r>
      <w:bookmarkStart w:id="69139" w:name="_ETM_Q120_238509"/>
      <w:bookmarkEnd w:id="69139"/>
      <w:r w:rsidR="0006623A">
        <w:rPr>
          <w:rFonts w:hint="cs"/>
          <w:rtl/>
        </w:rPr>
        <w:t>65 נגד.</w:t>
      </w:r>
      <w:r>
        <w:rPr>
          <w:rFonts w:hint="cs"/>
          <w:rtl/>
        </w:rPr>
        <w:t xml:space="preserve"> ההסתייגות לא התקבלה. </w:t>
      </w:r>
    </w:p>
    <w:p w:rsidR="008C6688" w:rsidRDefault="008C6688" w:rsidP="00EC0B26">
      <w:pPr>
        <w:rPr>
          <w:rtl/>
        </w:rPr>
      </w:pPr>
      <w:bookmarkStart w:id="69140" w:name="_ETM_Q120_242191"/>
      <w:bookmarkStart w:id="69141" w:name="_ETM_Q120_242264"/>
      <w:bookmarkEnd w:id="69140"/>
      <w:bookmarkEnd w:id="69141"/>
    </w:p>
    <w:p w:rsidR="008C6688" w:rsidRDefault="008C6688" w:rsidP="00EC0B26">
      <w:pPr>
        <w:rPr>
          <w:rtl/>
        </w:rPr>
      </w:pPr>
      <w:bookmarkStart w:id="69142" w:name="_ETM_Q120_240644"/>
      <w:bookmarkStart w:id="69143" w:name="_ETM_Q120_240712"/>
      <w:bookmarkEnd w:id="69142"/>
      <w:bookmarkEnd w:id="69143"/>
      <w:r>
        <w:rPr>
          <w:rFonts w:hint="cs"/>
          <w:rtl/>
        </w:rPr>
        <w:t>הסתייגות 9,567</w:t>
      </w:r>
      <w:bookmarkStart w:id="69144" w:name="_ETM_Q120_246974"/>
      <w:bookmarkEnd w:id="69144"/>
      <w:r w:rsidR="003F7EF7">
        <w:rPr>
          <w:rFonts w:hint="cs"/>
          <w:rtl/>
          <w:lang w:eastAsia="he-IL"/>
        </w:rPr>
        <w:t xml:space="preserve"> </w:t>
      </w:r>
      <w:r w:rsidR="003F7EF7">
        <w:rPr>
          <w:rtl/>
          <w:lang w:eastAsia="he-IL"/>
        </w:rPr>
        <w:t>–</w:t>
      </w:r>
      <w:r w:rsidR="003F7EF7">
        <w:rPr>
          <w:rFonts w:hint="cs"/>
          <w:rtl/>
          <w:lang w:eastAsia="he-I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51</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נגד –</w:t>
      </w:r>
      <w:r>
        <w:rPr>
          <w:rFonts w:hint="cs"/>
          <w:rtl/>
        </w:rPr>
        <w:t xml:space="preserve"> 65</w:t>
      </w:r>
      <w:r>
        <w:rPr>
          <w:rtl/>
        </w:rPr>
        <w:t xml:space="preserve"> </w:t>
      </w:r>
    </w:p>
    <w:p w:rsidR="008C6688" w:rsidRDefault="008C6688" w:rsidP="00EC0B26">
      <w:pPr>
        <w:pStyle w:val="--"/>
        <w:keepNext/>
        <w:rPr>
          <w:rtl/>
        </w:rPr>
      </w:pPr>
      <w:r>
        <w:rPr>
          <w:rtl/>
        </w:rPr>
        <w:t xml:space="preserve">נמנעים – </w:t>
      </w:r>
      <w:r>
        <w:rPr>
          <w:rFonts w:hint="cs"/>
          <w:rtl/>
        </w:rPr>
        <w:t>אין</w:t>
      </w:r>
    </w:p>
    <w:p w:rsidR="008C6688" w:rsidRPr="002D623F" w:rsidRDefault="008C6688" w:rsidP="00EC0B26">
      <w:pPr>
        <w:pStyle w:val="af3"/>
        <w:rPr>
          <w:rtl/>
        </w:rPr>
      </w:pPr>
      <w:bookmarkStart w:id="69145" w:name="_ETM_Q120_249048"/>
      <w:bookmarkStart w:id="69146" w:name="_ETM_Q120_249117"/>
      <w:bookmarkEnd w:id="69145"/>
      <w:bookmarkEnd w:id="69146"/>
      <w:r>
        <w:rPr>
          <w:rFonts w:hint="cs"/>
          <w:rtl/>
        </w:rPr>
        <w:t>הסתייגות 9,567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2D623F">
        <w:rPr>
          <w:rStyle w:val="TagStyle"/>
          <w:rtl/>
        </w:rPr>
        <w:t xml:space="preserve"> </w:t>
      </w:r>
      <w:r>
        <w:rPr>
          <w:rtl/>
        </w:rPr>
        <w:t>היו"ר אמיר אוחנה:</w:t>
      </w:r>
      <w:r w:rsidRPr="002D623F">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06623A">
      <w:pPr>
        <w:rPr>
          <w:rtl/>
        </w:rPr>
      </w:pPr>
      <w:bookmarkStart w:id="69147" w:name="_ETM_Q120_249980"/>
      <w:bookmarkStart w:id="69148" w:name="_ETM_Q120_250024"/>
      <w:bookmarkEnd w:id="69147"/>
      <w:bookmarkEnd w:id="69148"/>
      <w:r>
        <w:rPr>
          <w:rFonts w:hint="cs"/>
          <w:rtl/>
        </w:rPr>
        <w:t xml:space="preserve">51 בעד, </w:t>
      </w:r>
      <w:bookmarkStart w:id="69149" w:name="_ETM_Q120_258959"/>
      <w:bookmarkEnd w:id="69149"/>
      <w:r>
        <w:rPr>
          <w:rFonts w:hint="cs"/>
          <w:rtl/>
        </w:rPr>
        <w:t>65 נגד</w:t>
      </w:r>
      <w:r w:rsidR="0006623A">
        <w:rPr>
          <w:rFonts w:hint="cs"/>
          <w:rtl/>
        </w:rPr>
        <w:t>.</w:t>
      </w:r>
      <w:r>
        <w:rPr>
          <w:rFonts w:hint="cs"/>
          <w:rtl/>
        </w:rPr>
        <w:t xml:space="preserve"> ההסתייגות לא התקבלה. </w:t>
      </w:r>
    </w:p>
    <w:p w:rsidR="008C6688" w:rsidRDefault="008C6688" w:rsidP="00EC0B26">
      <w:pPr>
        <w:rPr>
          <w:rtl/>
        </w:rPr>
      </w:pPr>
      <w:bookmarkStart w:id="69150" w:name="_ETM_Q120_262991"/>
      <w:bookmarkStart w:id="69151" w:name="_ETM_Q120_263052"/>
      <w:bookmarkEnd w:id="69150"/>
      <w:bookmarkEnd w:id="69151"/>
    </w:p>
    <w:p w:rsidR="008C6688" w:rsidRDefault="008C6688" w:rsidP="00482710">
      <w:pPr>
        <w:rPr>
          <w:rtl/>
        </w:rPr>
      </w:pPr>
      <w:bookmarkStart w:id="69152" w:name="_ETM_Q120_263631"/>
      <w:bookmarkStart w:id="69153" w:name="_ETM_Q120_263690"/>
      <w:bookmarkEnd w:id="69152"/>
      <w:bookmarkEnd w:id="69153"/>
      <w:r>
        <w:rPr>
          <w:rFonts w:hint="cs"/>
          <w:rtl/>
        </w:rPr>
        <w:t>וכעת הסתייגות 9,636</w:t>
      </w:r>
      <w:r w:rsidR="00482710">
        <w:rPr>
          <w:rFonts w:hint="cs"/>
          <w:rtl/>
        </w:rPr>
        <w:t>.</w:t>
      </w:r>
      <w:r w:rsidR="00033FF8">
        <w:rPr>
          <w:rFonts w:hint="cs"/>
          <w:rtl/>
        </w:rPr>
        <w:t xml:space="preserve"> </w:t>
      </w:r>
      <w:r>
        <w:rPr>
          <w:rFonts w:hint="cs"/>
          <w:rtl/>
        </w:rPr>
        <w:t xml:space="preserve">הצבעה </w:t>
      </w:r>
      <w:bookmarkStart w:id="69154" w:name="_ETM_Q120_268267"/>
      <w:bookmarkEnd w:id="69154"/>
      <w:r>
        <w:rPr>
          <w:rFonts w:hint="cs"/>
          <w:rtl/>
        </w:rPr>
        <w:t xml:space="preserve">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52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9,636 לא נתקבלה.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2D623F">
        <w:rPr>
          <w:rStyle w:val="TagStyle"/>
          <w:rtl/>
        </w:rPr>
        <w:t xml:space="preserve"> </w:t>
      </w:r>
      <w:r>
        <w:rPr>
          <w:rtl/>
        </w:rPr>
        <w:t>היו"ר אמיר אוחנה:</w:t>
      </w:r>
      <w:r w:rsidRPr="002D623F">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65 נגד. ההסתייגות </w:t>
      </w:r>
      <w:bookmarkStart w:id="69155" w:name="_ETM_Q120_284428"/>
      <w:bookmarkEnd w:id="69155"/>
      <w:r>
        <w:rPr>
          <w:rFonts w:hint="cs"/>
          <w:rtl/>
        </w:rPr>
        <w:t xml:space="preserve">לא התקבלה. </w:t>
      </w:r>
    </w:p>
    <w:p w:rsidR="008C6688" w:rsidRDefault="008C6688" w:rsidP="00EC0B26">
      <w:pPr>
        <w:rPr>
          <w:rtl/>
        </w:rPr>
      </w:pPr>
      <w:bookmarkStart w:id="69156" w:name="_ETM_Q120_286844"/>
      <w:bookmarkStart w:id="69157" w:name="_ETM_Q120_286929"/>
      <w:bookmarkEnd w:id="69156"/>
      <w:bookmarkEnd w:id="69157"/>
    </w:p>
    <w:p w:rsidR="008C6688" w:rsidRDefault="00235E52" w:rsidP="00482710">
      <w:pPr>
        <w:rPr>
          <w:rtl/>
        </w:rPr>
      </w:pPr>
      <w:bookmarkStart w:id="69158" w:name="_ETM_Q120_286863"/>
      <w:bookmarkStart w:id="69159" w:name="_ETM_Q120_286930"/>
      <w:bookmarkEnd w:id="69158"/>
      <w:bookmarkEnd w:id="69159"/>
      <w:r>
        <w:rPr>
          <w:rFonts w:hint="cs"/>
          <w:rtl/>
        </w:rPr>
        <w:t>וכעת הסתייגות 9,716</w:t>
      </w:r>
      <w:r w:rsidR="00482710">
        <w:rPr>
          <w:rFonts w:hint="cs"/>
          <w:rtl/>
        </w:rPr>
        <w:t>.</w:t>
      </w:r>
      <w:r w:rsidR="008C6688">
        <w:rPr>
          <w:rFonts w:hint="cs"/>
          <w:rtl/>
        </w:rPr>
        <w:t xml:space="preserve"> </w:t>
      </w:r>
      <w:r>
        <w:rPr>
          <w:rFonts w:hint="cs"/>
          <w:rtl/>
        </w:rPr>
        <w:t>ה</w:t>
      </w:r>
      <w:r w:rsidR="008C6688">
        <w:rPr>
          <w:rFonts w:hint="cs"/>
          <w:rtl/>
        </w:rPr>
        <w:t xml:space="preserve">צבעה כעת. </w:t>
      </w:r>
    </w:p>
    <w:p w:rsidR="008C6688" w:rsidRPr="003679CA" w:rsidRDefault="008C6688" w:rsidP="00EC0B26">
      <w:pPr>
        <w:rPr>
          <w:rtl/>
        </w:rPr>
      </w:pPr>
      <w:bookmarkStart w:id="69160" w:name="_ETM_Q120_292663"/>
      <w:bookmarkStart w:id="69161" w:name="_ETM_Q120_292738"/>
      <w:bookmarkEnd w:id="69160"/>
      <w:bookmarkEnd w:id="69161"/>
    </w:p>
    <w:p w:rsidR="008C6688" w:rsidRDefault="008C6688" w:rsidP="00EC0B26">
      <w:pPr>
        <w:pStyle w:val="af1"/>
        <w:keepNext/>
        <w:rPr>
          <w:rtl/>
        </w:rPr>
      </w:pPr>
      <w:r>
        <w:rPr>
          <w:rtl/>
        </w:rPr>
        <w:t>הצבעה מס'</w:t>
      </w:r>
      <w:r>
        <w:rPr>
          <w:rFonts w:hint="cs"/>
          <w:rtl/>
        </w:rPr>
        <w:t xml:space="preserve"> 53</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49</w:t>
      </w:r>
    </w:p>
    <w:p w:rsidR="008C6688" w:rsidRDefault="008C6688" w:rsidP="00EC0B26">
      <w:pPr>
        <w:pStyle w:val="--"/>
        <w:keepNext/>
        <w:rPr>
          <w:rtl/>
        </w:rPr>
      </w:pPr>
      <w:r>
        <w:rPr>
          <w:rtl/>
        </w:rPr>
        <w:t>נגד –</w:t>
      </w:r>
      <w:r>
        <w:rPr>
          <w:rFonts w:hint="cs"/>
          <w:rtl/>
        </w:rPr>
        <w:t xml:space="preserve"> 65</w:t>
      </w:r>
      <w:r>
        <w:rPr>
          <w:rtl/>
        </w:rPr>
        <w:t xml:space="preserve"> </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9,716 </w:t>
      </w:r>
      <w:bookmarkStart w:id="69162" w:name="_ETM_Q120_302125"/>
      <w:bookmarkEnd w:id="69162"/>
      <w:r>
        <w:rPr>
          <w:rFonts w:hint="cs"/>
          <w:rtl/>
        </w:rPr>
        <w:t>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2D623F">
        <w:rPr>
          <w:rStyle w:val="TagStyle"/>
          <w:rtl/>
        </w:rPr>
        <w:t xml:space="preserve"> </w:t>
      </w:r>
      <w:r>
        <w:rPr>
          <w:rtl/>
        </w:rPr>
        <w:t>היו"ר אמיר אוחנה:</w:t>
      </w:r>
      <w:r w:rsidRPr="002D623F">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49 בעד, 65 נגד. ההסתייגות לא התקבלה. </w:t>
      </w:r>
    </w:p>
    <w:p w:rsidR="008C6688" w:rsidRDefault="008C6688" w:rsidP="00EC0B26">
      <w:pPr>
        <w:rPr>
          <w:rtl/>
        </w:rPr>
      </w:pPr>
      <w:bookmarkStart w:id="69163" w:name="_ETM_Q120_308719"/>
      <w:bookmarkStart w:id="69164" w:name="_ETM_Q120_308783"/>
      <w:bookmarkEnd w:id="69163"/>
      <w:bookmarkEnd w:id="69164"/>
    </w:p>
    <w:p w:rsidR="008C6688" w:rsidRDefault="008C6688" w:rsidP="00482710">
      <w:pPr>
        <w:rPr>
          <w:rtl/>
        </w:rPr>
      </w:pPr>
      <w:bookmarkStart w:id="69165" w:name="_ETM_Q120_309181"/>
      <w:bookmarkStart w:id="69166" w:name="_ETM_Q120_309243"/>
      <w:bookmarkEnd w:id="69165"/>
      <w:bookmarkEnd w:id="69166"/>
      <w:r>
        <w:rPr>
          <w:rFonts w:hint="cs"/>
          <w:rtl/>
        </w:rPr>
        <w:t>וכע</w:t>
      </w:r>
      <w:bookmarkStart w:id="69167" w:name="_ETM_Q120_310125"/>
      <w:bookmarkEnd w:id="69167"/>
      <w:r>
        <w:rPr>
          <w:rFonts w:hint="cs"/>
          <w:rtl/>
        </w:rPr>
        <w:t>ת</w:t>
      </w:r>
      <w:r w:rsidR="00235E52">
        <w:rPr>
          <w:rFonts w:hint="cs"/>
          <w:rtl/>
        </w:rPr>
        <w:t xml:space="preserve"> הסתייגות 9,827</w:t>
      </w:r>
      <w:r w:rsidR="00482710">
        <w:rPr>
          <w:rFonts w:hint="cs"/>
          <w:rtl/>
        </w:rPr>
        <w:t>.</w:t>
      </w:r>
      <w:r w:rsidR="00235E52">
        <w:rPr>
          <w:rFonts w:hint="cs"/>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54</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נגד –</w:t>
      </w:r>
      <w:r>
        <w:rPr>
          <w:rFonts w:hint="cs"/>
          <w:rtl/>
        </w:rPr>
        <w:t xml:space="preserve"> 65</w:t>
      </w:r>
      <w:r>
        <w:rPr>
          <w:rtl/>
        </w:rPr>
        <w:t xml:space="preserve"> </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9,827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063E6D">
        <w:rPr>
          <w:rStyle w:val="TagStyle"/>
          <w:rtl/>
        </w:rPr>
        <w:t xml:space="preserve"> </w:t>
      </w:r>
      <w:r>
        <w:rPr>
          <w:rtl/>
        </w:rPr>
        <w:t>היו"ר אמיר אוחנה:</w:t>
      </w:r>
      <w:r w:rsidRPr="00063E6D">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65 נגד. ההסתייגות לא התקבלה. </w:t>
      </w:r>
    </w:p>
    <w:p w:rsidR="008C6688" w:rsidRDefault="008C6688" w:rsidP="00EC0B26">
      <w:pPr>
        <w:rPr>
          <w:rtl/>
        </w:rPr>
      </w:pPr>
      <w:bookmarkStart w:id="69168" w:name="_ETM_Q120_331169"/>
      <w:bookmarkStart w:id="69169" w:name="_ETM_Q120_331229"/>
      <w:bookmarkEnd w:id="69168"/>
      <w:bookmarkEnd w:id="69169"/>
    </w:p>
    <w:p w:rsidR="008C6688" w:rsidRDefault="008C6688" w:rsidP="00482710">
      <w:pPr>
        <w:rPr>
          <w:rtl/>
        </w:rPr>
      </w:pPr>
      <w:bookmarkStart w:id="69170" w:name="_ETM_Q120_331332"/>
      <w:bookmarkStart w:id="69171" w:name="_ETM_Q120_331393"/>
      <w:bookmarkEnd w:id="69170"/>
      <w:bookmarkEnd w:id="69171"/>
      <w:r>
        <w:rPr>
          <w:rFonts w:hint="cs"/>
          <w:rtl/>
        </w:rPr>
        <w:t xml:space="preserve">וכעת הסתייגות </w:t>
      </w:r>
      <w:bookmarkStart w:id="69172" w:name="_ETM_Q120_332950"/>
      <w:bookmarkEnd w:id="69172"/>
      <w:r w:rsidR="00235E52">
        <w:rPr>
          <w:rFonts w:hint="cs"/>
          <w:rtl/>
        </w:rPr>
        <w:t>9,994</w:t>
      </w:r>
      <w:r w:rsidR="00482710">
        <w:rPr>
          <w:rFonts w:hint="cs"/>
          <w:rtl/>
        </w:rPr>
        <w:t>.</w:t>
      </w:r>
      <w:r w:rsidR="00235E52">
        <w:rPr>
          <w:rFonts w:hint="cs"/>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55</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 </w:t>
      </w:r>
      <w:r>
        <w:rPr>
          <w:rtl/>
        </w:rPr>
        <w:t xml:space="preserve">–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9,994 לא נתקבלה.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063E6D">
        <w:rPr>
          <w:rStyle w:val="TagStyle"/>
          <w:rtl/>
        </w:rPr>
        <w:t xml:space="preserve"> </w:t>
      </w:r>
      <w:r>
        <w:rPr>
          <w:rtl/>
        </w:rPr>
        <w:t>היו"ר אמיר אוחנה:</w:t>
      </w:r>
      <w:r w:rsidRPr="00063E6D">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65 נגד. ההסתייגות לא התקבלה. </w:t>
      </w:r>
    </w:p>
    <w:p w:rsidR="00235E52" w:rsidRDefault="00235E52" w:rsidP="00EC0B26">
      <w:pPr>
        <w:rPr>
          <w:rtl/>
        </w:rPr>
      </w:pPr>
    </w:p>
    <w:p w:rsidR="008C6688" w:rsidRDefault="008C6688" w:rsidP="00482710">
      <w:pPr>
        <w:rPr>
          <w:rtl/>
        </w:rPr>
      </w:pPr>
      <w:bookmarkStart w:id="69173" w:name="_ETM_Q120_356752"/>
      <w:bookmarkStart w:id="69174" w:name="_ETM_Q120_356815"/>
      <w:bookmarkStart w:id="69175" w:name="_ETM_Q120_354851"/>
      <w:bookmarkStart w:id="69176" w:name="_ETM_Q120_354921"/>
      <w:bookmarkEnd w:id="69173"/>
      <w:bookmarkEnd w:id="69174"/>
      <w:bookmarkEnd w:id="69175"/>
      <w:bookmarkEnd w:id="69176"/>
      <w:r>
        <w:rPr>
          <w:rFonts w:hint="cs"/>
          <w:rtl/>
        </w:rPr>
        <w:t>וכעת</w:t>
      </w:r>
      <w:r w:rsidR="00235E52">
        <w:rPr>
          <w:rFonts w:hint="cs"/>
          <w:rtl/>
        </w:rPr>
        <w:t xml:space="preserve"> הסתייגות 10,072</w:t>
      </w:r>
      <w:r w:rsidR="00482710">
        <w:rPr>
          <w:rFonts w:hint="cs"/>
          <w:rtl/>
        </w:rPr>
        <w:t>.</w:t>
      </w:r>
      <w:r w:rsidR="00235E52">
        <w:rPr>
          <w:rFonts w:hint="cs"/>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56</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10,072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063E6D">
        <w:rPr>
          <w:rStyle w:val="TagStyle"/>
          <w:rtl/>
        </w:rPr>
        <w:t xml:space="preserve"> </w:t>
      </w:r>
      <w:r>
        <w:rPr>
          <w:rtl/>
        </w:rPr>
        <w:t>היו"ר אמיר אוחנה:</w:t>
      </w:r>
      <w:r w:rsidRPr="00063E6D">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w:t>
      </w:r>
      <w:bookmarkStart w:id="69177" w:name="_ETM_Q120_377770"/>
      <w:bookmarkEnd w:id="69177"/>
      <w:r>
        <w:rPr>
          <w:rFonts w:hint="cs"/>
          <w:rtl/>
        </w:rPr>
        <w:t xml:space="preserve">65 נגד. למרבה הצער, ההסתייגות לא התקבלה. </w:t>
      </w:r>
    </w:p>
    <w:p w:rsidR="008C6688" w:rsidRDefault="008C6688" w:rsidP="00EC0B26">
      <w:pPr>
        <w:rPr>
          <w:rtl/>
        </w:rPr>
      </w:pPr>
      <w:bookmarkStart w:id="69178" w:name="_ETM_Q120_382247"/>
      <w:bookmarkStart w:id="69179" w:name="_ETM_Q120_382302"/>
      <w:bookmarkEnd w:id="69178"/>
      <w:bookmarkEnd w:id="69179"/>
    </w:p>
    <w:p w:rsidR="008C6688" w:rsidRDefault="008C6688" w:rsidP="00482710">
      <w:pPr>
        <w:rPr>
          <w:rtl/>
        </w:rPr>
      </w:pPr>
      <w:bookmarkStart w:id="69180" w:name="_ETM_Q120_382423"/>
      <w:bookmarkStart w:id="69181" w:name="_ETM_Q120_382477"/>
      <w:bookmarkEnd w:id="69180"/>
      <w:bookmarkEnd w:id="69181"/>
      <w:r>
        <w:rPr>
          <w:rFonts w:hint="cs"/>
          <w:rtl/>
        </w:rPr>
        <w:t>וכעת הסתייגות 10,152</w:t>
      </w:r>
      <w:bookmarkStart w:id="69182" w:name="_ETM_Q120_389622"/>
      <w:bookmarkEnd w:id="69182"/>
      <w:r w:rsidR="00482710">
        <w:rPr>
          <w:rFonts w:hint="cs"/>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57</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10,152 לא נתקבלה.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063E6D">
        <w:rPr>
          <w:rStyle w:val="TagStyle"/>
          <w:rtl/>
        </w:rPr>
        <w:t xml:space="preserve"> </w:t>
      </w:r>
      <w:r>
        <w:rPr>
          <w:rtl/>
        </w:rPr>
        <w:t>היו"ר אמיר אוחנה:</w:t>
      </w:r>
      <w:r w:rsidRPr="00063E6D">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w:t>
      </w:r>
      <w:bookmarkStart w:id="69183" w:name="_ETM_Q120_405546"/>
      <w:bookmarkEnd w:id="69183"/>
      <w:r>
        <w:rPr>
          <w:rFonts w:hint="cs"/>
          <w:rtl/>
        </w:rPr>
        <w:t xml:space="preserve">65 נגד. ההסתייגות לא התקבלה. </w:t>
      </w:r>
    </w:p>
    <w:p w:rsidR="008C6688" w:rsidRDefault="008C6688" w:rsidP="00EC0B26">
      <w:pPr>
        <w:rPr>
          <w:rtl/>
        </w:rPr>
      </w:pPr>
    </w:p>
    <w:p w:rsidR="008C6688" w:rsidRDefault="008C6688" w:rsidP="00482710">
      <w:pPr>
        <w:rPr>
          <w:rtl/>
        </w:rPr>
      </w:pPr>
      <w:bookmarkStart w:id="69184" w:name="_ETM_Q120_408837"/>
      <w:bookmarkStart w:id="69185" w:name="_ETM_Q120_408939"/>
      <w:bookmarkEnd w:id="69184"/>
      <w:bookmarkEnd w:id="69185"/>
      <w:r>
        <w:rPr>
          <w:rFonts w:hint="cs"/>
          <w:rtl/>
        </w:rPr>
        <w:t>וכעת</w:t>
      </w:r>
      <w:r w:rsidR="00235E52">
        <w:rPr>
          <w:rFonts w:hint="cs"/>
          <w:rtl/>
        </w:rPr>
        <w:t xml:space="preserve"> הסתייגות 10,221</w:t>
      </w:r>
      <w:r w:rsidR="00482710">
        <w:rPr>
          <w:rFonts w:hint="cs"/>
          <w:rtl/>
        </w:rPr>
        <w:t>.</w:t>
      </w:r>
      <w:r w:rsidR="00235E52">
        <w:rPr>
          <w:rFonts w:hint="cs"/>
          <w:rtl/>
        </w:rPr>
        <w:t xml:space="preserve"> </w:t>
      </w:r>
      <w:r>
        <w:rPr>
          <w:rFonts w:hint="cs"/>
          <w:rtl/>
        </w:rPr>
        <w:t xml:space="preserve">הצבעה </w:t>
      </w:r>
      <w:bookmarkStart w:id="69186" w:name="_ETM_Q120_414554"/>
      <w:bookmarkEnd w:id="69186"/>
      <w:r>
        <w:rPr>
          <w:rFonts w:hint="cs"/>
          <w:rtl/>
        </w:rPr>
        <w:t xml:space="preserve">כעת. </w:t>
      </w:r>
    </w:p>
    <w:p w:rsidR="008C6688" w:rsidRDefault="008C6688" w:rsidP="00EC0B26">
      <w:pPr>
        <w:rPr>
          <w:rtl/>
        </w:rPr>
      </w:pPr>
      <w:bookmarkStart w:id="69187" w:name="_ETM_Q120_419799"/>
      <w:bookmarkStart w:id="69188" w:name="_ETM_Q120_419865"/>
      <w:bookmarkEnd w:id="69187"/>
      <w:bookmarkEnd w:id="69188"/>
    </w:p>
    <w:p w:rsidR="008C6688" w:rsidRDefault="008C6688" w:rsidP="00D76792">
      <w:pPr>
        <w:pStyle w:val="af1"/>
        <w:keepNext/>
        <w:rPr>
          <w:rtl/>
        </w:rPr>
      </w:pPr>
      <w:r>
        <w:rPr>
          <w:rtl/>
        </w:rPr>
        <w:t>הצבעה מס</w:t>
      </w:r>
      <w:r>
        <w:rPr>
          <w:rFonts w:hint="cs"/>
          <w:rtl/>
        </w:rPr>
        <w:t>' 5</w:t>
      </w:r>
      <w:r w:rsidR="00D76792">
        <w:rPr>
          <w:rFonts w:hint="cs"/>
          <w:rtl/>
        </w:rPr>
        <w:t>8</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10,221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063E6D">
        <w:rPr>
          <w:rStyle w:val="TagStyle"/>
          <w:rtl/>
        </w:rPr>
        <w:t xml:space="preserve"> </w:t>
      </w:r>
      <w:r>
        <w:rPr>
          <w:rtl/>
        </w:rPr>
        <w:t>היו"ר אמיר אוחנה:</w:t>
      </w:r>
      <w:r w:rsidRPr="00063E6D">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w:t>
      </w:r>
      <w:bookmarkStart w:id="69189" w:name="_ETM_Q120_428791"/>
      <w:bookmarkEnd w:id="69189"/>
      <w:r>
        <w:rPr>
          <w:rFonts w:hint="cs"/>
          <w:rtl/>
        </w:rPr>
        <w:t xml:space="preserve">בעד, 65 נגד. ההסתייגות לא התקבלה. </w:t>
      </w:r>
    </w:p>
    <w:p w:rsidR="008C6688" w:rsidRDefault="008C6688" w:rsidP="00EC0B26">
      <w:pPr>
        <w:rPr>
          <w:rtl/>
        </w:rPr>
      </w:pPr>
      <w:bookmarkStart w:id="69190" w:name="_ETM_Q120_436121"/>
      <w:bookmarkStart w:id="69191" w:name="_ETM_Q120_436183"/>
      <w:bookmarkEnd w:id="69190"/>
      <w:bookmarkEnd w:id="69191"/>
    </w:p>
    <w:p w:rsidR="00D76792" w:rsidRDefault="008C6688" w:rsidP="00D76792">
      <w:pPr>
        <w:rPr>
          <w:rtl/>
        </w:rPr>
      </w:pPr>
      <w:bookmarkStart w:id="69192" w:name="_ETM_Q120_436935"/>
      <w:bookmarkStart w:id="69193" w:name="_ETM_Q120_437012"/>
      <w:bookmarkEnd w:id="69192"/>
      <w:bookmarkEnd w:id="69193"/>
      <w:r>
        <w:rPr>
          <w:rFonts w:hint="cs"/>
          <w:rtl/>
        </w:rPr>
        <w:t xml:space="preserve">וכעת נצביע על </w:t>
      </w:r>
      <w:bookmarkStart w:id="69194" w:name="_ETM_Q120_439280"/>
      <w:bookmarkEnd w:id="69194"/>
      <w:r>
        <w:rPr>
          <w:rFonts w:hint="cs"/>
          <w:rtl/>
        </w:rPr>
        <w:t xml:space="preserve">הסתייגות 10,234. 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60</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10,234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Pr="009767F3" w:rsidRDefault="008C6688" w:rsidP="00EC0B26">
      <w:pPr>
        <w:rPr>
          <w:rtl/>
        </w:rPr>
      </w:pPr>
      <w:r>
        <w:rPr>
          <w:rFonts w:hint="cs"/>
          <w:rtl/>
        </w:rPr>
        <w:t xml:space="preserve">51 בעד, </w:t>
      </w:r>
      <w:bookmarkStart w:id="69195" w:name="_ETM_Q120_456404"/>
      <w:bookmarkEnd w:id="69195"/>
      <w:r>
        <w:rPr>
          <w:rFonts w:hint="cs"/>
          <w:rtl/>
        </w:rPr>
        <w:t xml:space="preserve">65 נגד. ההסתייגות לא התקבלה. </w:t>
      </w:r>
    </w:p>
    <w:p w:rsidR="008C6688" w:rsidRDefault="008C6688" w:rsidP="00EC0B26">
      <w:pPr>
        <w:rPr>
          <w:rtl/>
        </w:rPr>
      </w:pPr>
    </w:p>
    <w:p w:rsidR="008C6688" w:rsidRDefault="008C6688" w:rsidP="00EC0B26">
      <w:pPr>
        <w:rPr>
          <w:rtl/>
        </w:rPr>
      </w:pPr>
      <w:bookmarkStart w:id="69196" w:name="_ETM_Q120_463594"/>
      <w:bookmarkStart w:id="69197" w:name="_ETM_Q120_463653"/>
      <w:bookmarkEnd w:id="69196"/>
      <w:bookmarkEnd w:id="69197"/>
      <w:r>
        <w:rPr>
          <w:rFonts w:hint="cs"/>
          <w:rtl/>
        </w:rPr>
        <w:t>וכעת נצביע על הסתייגות 10,297</w:t>
      </w:r>
      <w:bookmarkStart w:id="69198" w:name="_ETM_Q120_470140"/>
      <w:bookmarkEnd w:id="69198"/>
      <w:r>
        <w:rPr>
          <w:rFonts w:hint="cs"/>
          <w:rtl/>
        </w:rPr>
        <w:t xml:space="preserve">.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61</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10,297 לא נתקבלה.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65 נגד. ההסתייגות לא התקבלה. </w:t>
      </w:r>
    </w:p>
    <w:p w:rsidR="008C6688" w:rsidRDefault="008C6688" w:rsidP="00EC0B26">
      <w:pPr>
        <w:rPr>
          <w:rtl/>
        </w:rPr>
      </w:pPr>
      <w:bookmarkStart w:id="69199" w:name="_ETM_Q120_490474"/>
      <w:bookmarkStart w:id="69200" w:name="_ETM_Q120_490534"/>
      <w:bookmarkEnd w:id="69199"/>
      <w:bookmarkEnd w:id="69200"/>
    </w:p>
    <w:p w:rsidR="008C6688" w:rsidRDefault="008C6688" w:rsidP="00482710">
      <w:pPr>
        <w:rPr>
          <w:rtl/>
        </w:rPr>
      </w:pPr>
      <w:bookmarkStart w:id="69201" w:name="_ETM_Q120_490976"/>
      <w:bookmarkStart w:id="69202" w:name="_ETM_Q120_491031"/>
      <w:bookmarkEnd w:id="69201"/>
      <w:bookmarkEnd w:id="69202"/>
      <w:r>
        <w:rPr>
          <w:rFonts w:hint="cs"/>
          <w:rtl/>
        </w:rPr>
        <w:t xml:space="preserve">וכעת </w:t>
      </w:r>
      <w:r w:rsidR="00235E52">
        <w:rPr>
          <w:rFonts w:hint="cs"/>
          <w:rtl/>
        </w:rPr>
        <w:t xml:space="preserve">הסתייגות 10,386 – </w:t>
      </w:r>
      <w:r>
        <w:rPr>
          <w:rtl/>
        </w:rPr>
        <w:t>הצבעה</w:t>
      </w:r>
      <w:r>
        <w:rPr>
          <w:rFonts w:hint="cs"/>
          <w:rtl/>
        </w:rPr>
        <w:t xml:space="preserve">. </w:t>
      </w:r>
    </w:p>
    <w:p w:rsidR="008C6688" w:rsidRPr="003679CA" w:rsidRDefault="008C6688" w:rsidP="00EC0B26">
      <w:pPr>
        <w:rPr>
          <w:rtl/>
        </w:rPr>
      </w:pPr>
      <w:bookmarkStart w:id="69203" w:name="_ETM_Q120_480143"/>
      <w:bookmarkStart w:id="69204" w:name="_ETM_Q120_480208"/>
      <w:bookmarkEnd w:id="69203"/>
      <w:bookmarkEnd w:id="69204"/>
      <w:r>
        <w:rPr>
          <w:rFonts w:hint="cs"/>
          <w:rtl/>
        </w:rPr>
        <w:t xml:space="preserve"> </w:t>
      </w:r>
    </w:p>
    <w:p w:rsidR="008C6688" w:rsidRDefault="008C6688" w:rsidP="00EC0B26">
      <w:pPr>
        <w:pStyle w:val="af1"/>
        <w:keepNext/>
        <w:rPr>
          <w:rtl/>
        </w:rPr>
      </w:pPr>
      <w:r>
        <w:rPr>
          <w:rtl/>
        </w:rPr>
        <w:t>הצבעה מס'</w:t>
      </w:r>
      <w:r>
        <w:rPr>
          <w:rFonts w:hint="cs"/>
          <w:rtl/>
        </w:rPr>
        <w:t xml:space="preserve"> 62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9767F3" w:rsidRDefault="008C6688" w:rsidP="00EC0B26">
      <w:pPr>
        <w:pStyle w:val="af3"/>
        <w:rPr>
          <w:rtl/>
        </w:rPr>
      </w:pPr>
      <w:r>
        <w:rPr>
          <w:rFonts w:hint="cs"/>
          <w:rtl/>
        </w:rPr>
        <w:t>הסתייגות 10,386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64 נגד. </w:t>
      </w:r>
      <w:bookmarkStart w:id="69205" w:name="_ETM_Q120_502425"/>
      <w:bookmarkEnd w:id="69205"/>
      <w:r>
        <w:rPr>
          <w:rFonts w:hint="cs"/>
          <w:rtl/>
        </w:rPr>
        <w:t xml:space="preserve">ההסתייגות לא התקבלה. </w:t>
      </w:r>
    </w:p>
    <w:p w:rsidR="008C6688" w:rsidRDefault="008C6688" w:rsidP="00EC0B26">
      <w:pPr>
        <w:rPr>
          <w:rtl/>
        </w:rPr>
      </w:pPr>
      <w:bookmarkStart w:id="69206" w:name="_ETM_Q120_505944"/>
      <w:bookmarkStart w:id="69207" w:name="_ETM_Q120_506005"/>
      <w:bookmarkEnd w:id="69206"/>
      <w:bookmarkEnd w:id="69207"/>
    </w:p>
    <w:p w:rsidR="008C6688" w:rsidRDefault="008C6688" w:rsidP="00482710">
      <w:pPr>
        <w:rPr>
          <w:rtl/>
        </w:rPr>
      </w:pPr>
      <w:bookmarkStart w:id="69208" w:name="_ETM_Q120_510152"/>
      <w:bookmarkStart w:id="69209" w:name="_ETM_Q120_510214"/>
      <w:bookmarkEnd w:id="69208"/>
      <w:bookmarkEnd w:id="69209"/>
      <w:r>
        <w:rPr>
          <w:rFonts w:hint="cs"/>
          <w:rtl/>
        </w:rPr>
        <w:t>וכעת הסתייגות 10,494</w:t>
      </w:r>
      <w:r w:rsidR="00482710">
        <w:rPr>
          <w:rFonts w:hint="cs"/>
          <w:rtl/>
        </w:rPr>
        <w:t>.</w:t>
      </w:r>
      <w:r w:rsidR="00235E52">
        <w:rPr>
          <w:rFonts w:hint="cs"/>
          <w:rtl/>
        </w:rPr>
        <w:t xml:space="preserve"> </w:t>
      </w:r>
      <w:r>
        <w:rPr>
          <w:rtl/>
        </w:rPr>
        <w:t>הצבעה</w:t>
      </w:r>
      <w:r>
        <w:rPr>
          <w:rFonts w:hint="cs"/>
          <w:rtl/>
        </w:rPr>
        <w:t xml:space="preserve">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63</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w:t>
      </w:r>
      <w:bookmarkStart w:id="69210" w:name="_ETM_Q120_527082"/>
      <w:bookmarkEnd w:id="69210"/>
      <w:r>
        <w:rPr>
          <w:rFonts w:hint="cs"/>
          <w:rtl/>
        </w:rPr>
        <w:t>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10,494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65 נגד. ההסתייגות לא התקבלה. </w:t>
      </w:r>
      <w:bookmarkStart w:id="69211" w:name="_ETM_Q120_532535"/>
      <w:bookmarkEnd w:id="69211"/>
    </w:p>
    <w:p w:rsidR="008C6688" w:rsidRDefault="008C6688" w:rsidP="00EC0B26">
      <w:pPr>
        <w:rPr>
          <w:rtl/>
        </w:rPr>
      </w:pPr>
      <w:bookmarkStart w:id="69212" w:name="_ETM_Q120_538759"/>
      <w:bookmarkStart w:id="69213" w:name="_ETM_Q120_538813"/>
      <w:bookmarkEnd w:id="69212"/>
      <w:bookmarkEnd w:id="69213"/>
    </w:p>
    <w:p w:rsidR="008C6688" w:rsidRDefault="008C6688" w:rsidP="00EC0B26">
      <w:pPr>
        <w:rPr>
          <w:rtl/>
        </w:rPr>
      </w:pPr>
      <w:bookmarkStart w:id="69214" w:name="_ETM_Q120_539509"/>
      <w:bookmarkStart w:id="69215" w:name="_ETM_Q120_539565"/>
      <w:bookmarkEnd w:id="69214"/>
      <w:bookmarkEnd w:id="69215"/>
      <w:r>
        <w:rPr>
          <w:rFonts w:hint="cs"/>
          <w:rtl/>
        </w:rPr>
        <w:t>וכעת ה</w:t>
      </w:r>
      <w:bookmarkStart w:id="69216" w:name="_ETM_Q120_533870"/>
      <w:bookmarkStart w:id="69217" w:name="_ETM_Q120_533924"/>
      <w:bookmarkEnd w:id="69216"/>
      <w:bookmarkEnd w:id="69217"/>
      <w:r>
        <w:rPr>
          <w:rFonts w:hint="cs"/>
          <w:rtl/>
        </w:rPr>
        <w:t xml:space="preserve">צבעה על הסתייגות 10,632.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64</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 xml:space="preserve">הסתייגות 10,632 לא התקבלה.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65 נגד. ההסתייגות לא התקבלה. </w:t>
      </w:r>
    </w:p>
    <w:p w:rsidR="00235E52" w:rsidRDefault="00235E52" w:rsidP="00EC0B26">
      <w:pPr>
        <w:rPr>
          <w:rtl/>
        </w:rPr>
      </w:pPr>
    </w:p>
    <w:p w:rsidR="008C6688" w:rsidRDefault="008C6688" w:rsidP="00482710">
      <w:pPr>
        <w:rPr>
          <w:rtl/>
        </w:rPr>
      </w:pPr>
      <w:bookmarkStart w:id="69218" w:name="_ETM_Q120_557677"/>
      <w:bookmarkStart w:id="69219" w:name="_ETM_Q120_557737"/>
      <w:bookmarkStart w:id="69220" w:name="_ETM_Q120_559483"/>
      <w:bookmarkStart w:id="69221" w:name="_ETM_Q120_559543"/>
      <w:bookmarkEnd w:id="69218"/>
      <w:bookmarkEnd w:id="69219"/>
      <w:bookmarkEnd w:id="69220"/>
      <w:bookmarkEnd w:id="69221"/>
      <w:r>
        <w:rPr>
          <w:rFonts w:hint="cs"/>
          <w:rtl/>
        </w:rPr>
        <w:t xml:space="preserve">וכעת הסתייגות 10,917 </w:t>
      </w:r>
      <w:r>
        <w:rPr>
          <w:rtl/>
        </w:rPr>
        <w:t>–</w:t>
      </w:r>
      <w:r>
        <w:rPr>
          <w:rFonts w:hint="cs"/>
          <w:rtl/>
        </w:rPr>
        <w:t xml:space="preserve"> הצבעה. </w:t>
      </w:r>
    </w:p>
    <w:p w:rsidR="008C6688" w:rsidRDefault="008C6688" w:rsidP="00EC0B26">
      <w:pPr>
        <w:rPr>
          <w:rtl/>
        </w:rPr>
      </w:pPr>
      <w:bookmarkStart w:id="69222" w:name="_ETM_Q120_568829"/>
      <w:bookmarkStart w:id="69223" w:name="_ETM_Q120_568890"/>
      <w:bookmarkEnd w:id="69222"/>
      <w:bookmarkEnd w:id="69223"/>
    </w:p>
    <w:p w:rsidR="008C6688" w:rsidRDefault="008C6688" w:rsidP="00EC0B26">
      <w:pPr>
        <w:pStyle w:val="af1"/>
        <w:keepNext/>
        <w:rPr>
          <w:rtl/>
        </w:rPr>
      </w:pPr>
      <w:r>
        <w:rPr>
          <w:rtl/>
        </w:rPr>
        <w:t>הצבעה מס'</w:t>
      </w:r>
      <w:r>
        <w:rPr>
          <w:rFonts w:hint="cs"/>
          <w:rtl/>
        </w:rPr>
        <w:t xml:space="preserve"> 65</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9767F3" w:rsidRDefault="008C6688" w:rsidP="00EC0B26">
      <w:pPr>
        <w:pStyle w:val="af3"/>
        <w:rPr>
          <w:rtl/>
        </w:rPr>
      </w:pPr>
      <w:bookmarkStart w:id="69224" w:name="_ETM_Q120_578824"/>
      <w:bookmarkStart w:id="69225" w:name="_ETM_Q120_578888"/>
      <w:bookmarkEnd w:id="69224"/>
      <w:bookmarkEnd w:id="69225"/>
      <w:r>
        <w:rPr>
          <w:rFonts w:hint="cs"/>
          <w:rtl/>
        </w:rPr>
        <w:t>הסתייגות 10,917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65 </w:t>
      </w:r>
      <w:bookmarkStart w:id="69226" w:name="_ETM_Q120_583300"/>
      <w:bookmarkEnd w:id="69226"/>
      <w:r>
        <w:rPr>
          <w:rFonts w:hint="cs"/>
          <w:rtl/>
        </w:rPr>
        <w:t xml:space="preserve">נגד. ההסתייגות לא התקבלה. </w:t>
      </w:r>
    </w:p>
    <w:p w:rsidR="008C6688" w:rsidRDefault="008C6688" w:rsidP="00EC0B26">
      <w:pPr>
        <w:rPr>
          <w:rtl/>
        </w:rPr>
      </w:pPr>
      <w:bookmarkStart w:id="69227" w:name="_ETM_Q120_585084"/>
      <w:bookmarkStart w:id="69228" w:name="_ETM_Q120_585141"/>
      <w:bookmarkEnd w:id="69227"/>
      <w:bookmarkEnd w:id="69228"/>
    </w:p>
    <w:p w:rsidR="008C6688" w:rsidRDefault="008C6688" w:rsidP="00482710">
      <w:pPr>
        <w:rPr>
          <w:rtl/>
        </w:rPr>
      </w:pPr>
      <w:bookmarkStart w:id="69229" w:name="_ETM_Q120_585816"/>
      <w:bookmarkStart w:id="69230" w:name="_ETM_Q120_585869"/>
      <w:bookmarkEnd w:id="69229"/>
      <w:bookmarkEnd w:id="69230"/>
      <w:r>
        <w:rPr>
          <w:rFonts w:hint="cs"/>
          <w:rtl/>
        </w:rPr>
        <w:t>וכעת</w:t>
      </w:r>
      <w:r w:rsidR="00235E52">
        <w:rPr>
          <w:rFonts w:hint="cs"/>
          <w:rtl/>
        </w:rPr>
        <w:t xml:space="preserve"> הסתייגות 10,999</w:t>
      </w:r>
      <w:r w:rsidR="00482710">
        <w:rPr>
          <w:rFonts w:hint="cs"/>
          <w:rtl/>
        </w:rPr>
        <w:t>.</w:t>
      </w:r>
      <w:r w:rsidR="00235E52">
        <w:rPr>
          <w:rFonts w:hint="cs"/>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66</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w:t>
      </w:r>
      <w:bookmarkStart w:id="69231" w:name="_ETM_Q120_594362"/>
      <w:bookmarkEnd w:id="69231"/>
      <w:r>
        <w:rPr>
          <w:rFonts w:hint="cs"/>
          <w:rtl/>
        </w:rPr>
        <w:t>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Fonts w:hint="cs"/>
          <w:rtl/>
        </w:rPr>
        <w:t>הסתייגות 10,999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65 נגד. ההסתייגות לא התקבלה. </w:t>
      </w:r>
      <w:bookmarkStart w:id="69232" w:name="_ETM_Q120_608278"/>
      <w:bookmarkEnd w:id="69232"/>
    </w:p>
    <w:p w:rsidR="008C6688" w:rsidRDefault="008C6688" w:rsidP="00EC0B26">
      <w:pPr>
        <w:rPr>
          <w:rtl/>
        </w:rPr>
      </w:pPr>
      <w:bookmarkStart w:id="69233" w:name="_ETM_Q120_608456"/>
      <w:bookmarkStart w:id="69234" w:name="_ETM_Q120_608540"/>
      <w:bookmarkEnd w:id="69233"/>
      <w:bookmarkEnd w:id="69234"/>
    </w:p>
    <w:p w:rsidR="008C6688" w:rsidRDefault="008C6688" w:rsidP="00482710">
      <w:pPr>
        <w:rPr>
          <w:rtl/>
        </w:rPr>
      </w:pPr>
      <w:bookmarkStart w:id="69235" w:name="_ETM_Q120_608650"/>
      <w:bookmarkStart w:id="69236" w:name="_ETM_Q120_608744"/>
      <w:bookmarkEnd w:id="69235"/>
      <w:bookmarkEnd w:id="69236"/>
      <w:r>
        <w:rPr>
          <w:rFonts w:hint="cs"/>
          <w:rtl/>
        </w:rPr>
        <w:t>וכעת</w:t>
      </w:r>
      <w:r w:rsidR="00235E52">
        <w:rPr>
          <w:rFonts w:hint="cs"/>
          <w:rtl/>
        </w:rPr>
        <w:t xml:space="preserve"> הסתייגות 11,029</w:t>
      </w:r>
      <w:r w:rsidR="00482710">
        <w:rPr>
          <w:rFonts w:hint="cs"/>
          <w:rtl/>
        </w:rPr>
        <w:t>.</w:t>
      </w:r>
      <w:r w:rsidR="00235E52">
        <w:rPr>
          <w:rFonts w:hint="cs"/>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67</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נמנעים –</w:t>
      </w:r>
      <w:r>
        <w:rPr>
          <w:rFonts w:hint="cs"/>
          <w:rtl/>
        </w:rPr>
        <w:t xml:space="preserve"> </w:t>
      </w:r>
      <w:bookmarkStart w:id="69237" w:name="_ETM_Q120_625176"/>
      <w:bookmarkEnd w:id="69237"/>
      <w:r>
        <w:rPr>
          <w:rFonts w:hint="cs"/>
          <w:rtl/>
        </w:rPr>
        <w:t>אין</w:t>
      </w:r>
    </w:p>
    <w:p w:rsidR="008C6688" w:rsidRDefault="008C6688" w:rsidP="00EC0B26">
      <w:pPr>
        <w:pStyle w:val="af3"/>
        <w:rPr>
          <w:rtl/>
        </w:rPr>
      </w:pPr>
      <w:r>
        <w:rPr>
          <w:rFonts w:hint="cs"/>
          <w:rtl/>
        </w:rPr>
        <w:t xml:space="preserve">הסתייגות 11,029 לא נתקבלה.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65 נגד. ההסתייגות לא </w:t>
      </w:r>
      <w:bookmarkStart w:id="69238" w:name="_ETM_Q120_636543"/>
      <w:bookmarkEnd w:id="69238"/>
      <w:r>
        <w:rPr>
          <w:rFonts w:hint="cs"/>
          <w:rtl/>
        </w:rPr>
        <w:t xml:space="preserve">התקבלה. </w:t>
      </w:r>
    </w:p>
    <w:p w:rsidR="008C6688" w:rsidRDefault="008C6688" w:rsidP="00EC0B26">
      <w:pPr>
        <w:rPr>
          <w:rtl/>
        </w:rPr>
      </w:pPr>
      <w:bookmarkStart w:id="69239" w:name="_ETM_Q120_637726"/>
      <w:bookmarkStart w:id="69240" w:name="_ETM_Q120_637775"/>
      <w:bookmarkEnd w:id="69239"/>
      <w:bookmarkEnd w:id="69240"/>
    </w:p>
    <w:p w:rsidR="008C6688" w:rsidRDefault="008C6688" w:rsidP="00EC0B26">
      <w:pPr>
        <w:rPr>
          <w:rtl/>
        </w:rPr>
      </w:pPr>
      <w:bookmarkStart w:id="69241" w:name="_ETM_Q120_638219"/>
      <w:bookmarkStart w:id="69242" w:name="_ETM_Q120_638273"/>
      <w:bookmarkEnd w:id="69241"/>
      <w:bookmarkEnd w:id="69242"/>
      <w:r>
        <w:rPr>
          <w:rFonts w:hint="cs"/>
          <w:rtl/>
        </w:rPr>
        <w:t xml:space="preserve">וכעת נצביע על הסתייגות 11,080. הצבעה כעת. </w:t>
      </w:r>
    </w:p>
    <w:p w:rsidR="008C6688" w:rsidRDefault="008C6688" w:rsidP="00EC0B26">
      <w:pPr>
        <w:pStyle w:val="--"/>
        <w:keepNext/>
        <w:jc w:val="both"/>
        <w:rPr>
          <w:rtl/>
        </w:rPr>
      </w:pPr>
    </w:p>
    <w:p w:rsidR="008C6688" w:rsidRDefault="008C6688" w:rsidP="00EC0B26">
      <w:pPr>
        <w:pStyle w:val="af1"/>
        <w:keepNext/>
        <w:rPr>
          <w:rtl/>
        </w:rPr>
      </w:pPr>
      <w:r>
        <w:rPr>
          <w:rtl/>
        </w:rPr>
        <w:t>הצבעה מס'</w:t>
      </w:r>
      <w:r>
        <w:rPr>
          <w:rFonts w:hint="cs"/>
          <w:rtl/>
        </w:rPr>
        <w:t xml:space="preserve"> 68</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w:t>
      </w:r>
      <w:bookmarkStart w:id="69243" w:name="_ETM_Q120_656895"/>
      <w:bookmarkEnd w:id="69243"/>
      <w:r>
        <w:rPr>
          <w:rFonts w:hint="cs"/>
          <w:rtl/>
        </w:rPr>
        <w:t>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נמנעים –</w:t>
      </w:r>
      <w:r>
        <w:rPr>
          <w:rFonts w:hint="cs"/>
          <w:rtl/>
        </w:rPr>
        <w:t>אין</w:t>
      </w:r>
    </w:p>
    <w:p w:rsidR="008C6688" w:rsidRDefault="008C6688" w:rsidP="00EC0B26">
      <w:pPr>
        <w:pStyle w:val="af3"/>
        <w:rPr>
          <w:rtl/>
        </w:rPr>
      </w:pPr>
      <w:r>
        <w:rPr>
          <w:rFonts w:hint="cs"/>
          <w:rtl/>
        </w:rPr>
        <w:t xml:space="preserve">הסתייגות 11,080 לא נתקבלה. </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9767F3">
        <w:rPr>
          <w:rStyle w:val="TagStyle"/>
          <w:rtl/>
        </w:rPr>
        <w:t xml:space="preserve"> </w:t>
      </w:r>
      <w:r>
        <w:rPr>
          <w:rtl/>
        </w:rPr>
        <w:t>היו"ר אמיר אוחנה:</w:t>
      </w:r>
      <w:r w:rsidRPr="009767F3">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65 נגד. ההסתייגות לא התקבלה. </w:t>
      </w:r>
    </w:p>
    <w:p w:rsidR="008C6688" w:rsidRDefault="008C6688" w:rsidP="00EC0B26">
      <w:pPr>
        <w:rPr>
          <w:rtl/>
        </w:rPr>
      </w:pPr>
      <w:bookmarkStart w:id="69244" w:name="_ETM_Q120_663253"/>
      <w:bookmarkStart w:id="69245" w:name="_ETM_Q120_663300"/>
      <w:bookmarkEnd w:id="69244"/>
      <w:bookmarkEnd w:id="69245"/>
    </w:p>
    <w:p w:rsidR="008C6688" w:rsidRDefault="008C6688" w:rsidP="00482710">
      <w:pPr>
        <w:rPr>
          <w:rtl/>
        </w:rPr>
      </w:pPr>
      <w:bookmarkStart w:id="69246" w:name="_ETM_Q120_663758"/>
      <w:bookmarkStart w:id="69247" w:name="_ETM_Q120_663817"/>
      <w:bookmarkEnd w:id="69246"/>
      <w:bookmarkEnd w:id="69247"/>
      <w:r>
        <w:rPr>
          <w:rFonts w:hint="cs"/>
          <w:rtl/>
        </w:rPr>
        <w:t>וכעת</w:t>
      </w:r>
      <w:r w:rsidR="00235E52">
        <w:rPr>
          <w:rFonts w:hint="cs"/>
          <w:rtl/>
        </w:rPr>
        <w:t xml:space="preserve"> הסתייגות 11,110 – </w:t>
      </w:r>
      <w:r>
        <w:rPr>
          <w:rFonts w:hint="cs"/>
          <w:rtl/>
        </w:rPr>
        <w:t xml:space="preserve">הצבעה.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69</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הסתייגות - 51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נמנעים –</w:t>
      </w:r>
      <w:r>
        <w:rPr>
          <w:rFonts w:hint="cs"/>
          <w:rtl/>
        </w:rPr>
        <w:t xml:space="preserve"> אין</w:t>
      </w:r>
    </w:p>
    <w:p w:rsidR="008C6688" w:rsidRDefault="008C6688" w:rsidP="00EC0B26">
      <w:pPr>
        <w:pStyle w:val="af3"/>
        <w:rPr>
          <w:rtl/>
        </w:rPr>
      </w:pPr>
      <w:r>
        <w:rPr>
          <w:rFonts w:hint="cs"/>
          <w:rtl/>
        </w:rPr>
        <w:t>הסתייגות 11,110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E41F66">
        <w:rPr>
          <w:rStyle w:val="TagStyle"/>
          <w:rtl/>
        </w:rPr>
        <w:t xml:space="preserve"> </w:t>
      </w:r>
      <w:r>
        <w:rPr>
          <w:rtl/>
        </w:rPr>
        <w:t>היו"ר אמיר אוחנה:</w:t>
      </w:r>
      <w:r w:rsidRPr="00E41F66">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64 נגד. ההסתייגות לא התקבלה. </w:t>
      </w:r>
    </w:p>
    <w:p w:rsidR="008C6688" w:rsidRDefault="008C6688" w:rsidP="00EC0B26">
      <w:pPr>
        <w:rPr>
          <w:rtl/>
        </w:rPr>
      </w:pPr>
      <w:bookmarkStart w:id="69248" w:name="_ETM_Q120_699294"/>
      <w:bookmarkStart w:id="69249" w:name="_ETM_Q120_699361"/>
      <w:bookmarkEnd w:id="69248"/>
      <w:bookmarkEnd w:id="69249"/>
    </w:p>
    <w:p w:rsidR="008C6688" w:rsidRDefault="008C6688" w:rsidP="00482710">
      <w:pPr>
        <w:rPr>
          <w:rtl/>
        </w:rPr>
      </w:pPr>
      <w:bookmarkStart w:id="69250" w:name="_ETM_Q120_700763"/>
      <w:bookmarkStart w:id="69251" w:name="_ETM_Q120_700824"/>
      <w:bookmarkEnd w:id="69250"/>
      <w:bookmarkEnd w:id="69251"/>
      <w:r>
        <w:rPr>
          <w:rFonts w:hint="cs"/>
          <w:rtl/>
        </w:rPr>
        <w:t>וכעת</w:t>
      </w:r>
      <w:r w:rsidR="00235E52">
        <w:rPr>
          <w:rFonts w:hint="cs"/>
          <w:rtl/>
        </w:rPr>
        <w:t xml:space="preserve"> הסתייגות 11,167</w:t>
      </w:r>
      <w:r w:rsidR="00482710">
        <w:rPr>
          <w:rFonts w:hint="cs"/>
          <w:rtl/>
        </w:rPr>
        <w:t>.</w:t>
      </w:r>
      <w:r w:rsidR="00235E52">
        <w:rPr>
          <w:rFonts w:hint="cs"/>
          <w:rtl/>
        </w:rPr>
        <w:t xml:space="preserve"> </w:t>
      </w:r>
      <w:r>
        <w:rPr>
          <w:rFonts w:hint="cs"/>
          <w:rtl/>
        </w:rPr>
        <w:t xml:space="preserve">הצבעה כעת. </w:t>
      </w:r>
    </w:p>
    <w:p w:rsidR="008C6688" w:rsidRDefault="008C6688" w:rsidP="00EC0B26">
      <w:pPr>
        <w:rPr>
          <w:rtl/>
        </w:rPr>
      </w:pPr>
      <w:bookmarkStart w:id="69252" w:name="_ETM_Q120_706354"/>
      <w:bookmarkStart w:id="69253" w:name="_ETM_Q120_706424"/>
      <w:bookmarkEnd w:id="69252"/>
      <w:bookmarkEnd w:id="69253"/>
    </w:p>
    <w:p w:rsidR="008C6688" w:rsidRDefault="008C6688" w:rsidP="00EC0B26">
      <w:pPr>
        <w:pStyle w:val="af1"/>
        <w:keepNext/>
        <w:rPr>
          <w:rtl/>
        </w:rPr>
      </w:pPr>
      <w:r>
        <w:rPr>
          <w:rtl/>
        </w:rPr>
        <w:t>הצבעה מס'</w:t>
      </w:r>
      <w:r>
        <w:rPr>
          <w:rFonts w:hint="cs"/>
          <w:rtl/>
        </w:rPr>
        <w:t xml:space="preserve"> 70</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נגד –</w:t>
      </w:r>
      <w:r>
        <w:rPr>
          <w:rFonts w:hint="cs"/>
          <w:rtl/>
        </w:rPr>
        <w:t xml:space="preserve"> 64</w:t>
      </w:r>
      <w:r>
        <w:rPr>
          <w:rtl/>
        </w:rPr>
        <w:t xml:space="preserve"> </w:t>
      </w:r>
    </w:p>
    <w:p w:rsidR="008C6688" w:rsidRDefault="008C6688" w:rsidP="00EC0B26">
      <w:pPr>
        <w:pStyle w:val="--"/>
        <w:keepNext/>
        <w:rPr>
          <w:rtl/>
        </w:rPr>
      </w:pPr>
      <w:r>
        <w:rPr>
          <w:rtl/>
        </w:rPr>
        <w:t>נמנעים –</w:t>
      </w:r>
      <w:r>
        <w:rPr>
          <w:rFonts w:hint="cs"/>
          <w:rtl/>
        </w:rPr>
        <w:t xml:space="preserve"> אין</w:t>
      </w:r>
    </w:p>
    <w:p w:rsidR="008C6688" w:rsidRDefault="008C6688" w:rsidP="00EC0B26">
      <w:pPr>
        <w:pStyle w:val="af3"/>
        <w:rPr>
          <w:rtl/>
        </w:rPr>
      </w:pPr>
      <w:r>
        <w:rPr>
          <w:rFonts w:hint="cs"/>
          <w:rtl/>
        </w:rPr>
        <w:t>הסתייגות 11,167 לא נתקבלה.</w:t>
      </w:r>
    </w:p>
    <w:p w:rsidR="008C6688" w:rsidRDefault="008C6688" w:rsidP="00EC0B26">
      <w:pPr>
        <w:rPr>
          <w:rtl/>
        </w:rPr>
      </w:pPr>
    </w:p>
    <w:p w:rsidR="008C6688" w:rsidRDefault="008C6688" w:rsidP="00EC0B26">
      <w:pPr>
        <w:pStyle w:val="af8"/>
        <w:keepNext/>
        <w:rPr>
          <w:rtl/>
        </w:rPr>
      </w:pPr>
      <w:r w:rsidRPr="00752061">
        <w:rPr>
          <w:rStyle w:val="TagStyle"/>
          <w:rtl/>
        </w:rPr>
        <w:t xml:space="preserve"> &lt;&lt; יור &gt;&gt;</w:t>
      </w:r>
      <w:r w:rsidRPr="00E41F66">
        <w:rPr>
          <w:rStyle w:val="TagStyle"/>
          <w:rtl/>
        </w:rPr>
        <w:t xml:space="preserve"> </w:t>
      </w:r>
      <w:r>
        <w:rPr>
          <w:rtl/>
        </w:rPr>
        <w:t>היו"ר אמיר אוחנה:</w:t>
      </w:r>
      <w:r w:rsidRPr="00E41F66">
        <w:rPr>
          <w:rStyle w:val="TagStyle"/>
          <w:rtl/>
        </w:rPr>
        <w:t xml:space="preserve"> </w:t>
      </w:r>
      <w:r w:rsidRPr="00752061">
        <w:rPr>
          <w:rStyle w:val="TagStyle"/>
          <w:rtl/>
        </w:rPr>
        <w:t>&lt;&lt;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51 בעד, 64 נגד. ההסתייגות לא התקבלה. </w:t>
      </w:r>
    </w:p>
    <w:p w:rsidR="008C6688" w:rsidRDefault="008C6688" w:rsidP="00EC0B26">
      <w:pPr>
        <w:rPr>
          <w:rtl/>
        </w:rPr>
      </w:pPr>
      <w:bookmarkStart w:id="69254" w:name="_ETM_Q120_727590"/>
      <w:bookmarkStart w:id="69255" w:name="_ETM_Q120_727658"/>
      <w:bookmarkEnd w:id="69254"/>
      <w:bookmarkEnd w:id="69255"/>
    </w:p>
    <w:p w:rsidR="008C6688" w:rsidRDefault="008C6688" w:rsidP="00EC0B26">
      <w:pPr>
        <w:rPr>
          <w:rtl/>
        </w:rPr>
      </w:pPr>
      <w:bookmarkStart w:id="69256" w:name="_ETM_Q120_729755"/>
      <w:bookmarkStart w:id="69257" w:name="_ETM_Q120_729833"/>
      <w:bookmarkEnd w:id="69256"/>
      <w:bookmarkEnd w:id="69257"/>
      <w:r>
        <w:rPr>
          <w:rFonts w:hint="cs"/>
          <w:rtl/>
        </w:rPr>
        <w:t xml:space="preserve">וכעת נצביע על </w:t>
      </w:r>
      <w:bookmarkStart w:id="69258" w:name="_ETM_Q120_729628"/>
      <w:bookmarkEnd w:id="69258"/>
      <w:r>
        <w:rPr>
          <w:rFonts w:hint="cs"/>
          <w:rtl/>
        </w:rPr>
        <w:t xml:space="preserve">הסתייגות 11,208. הצבעה כעת. </w:t>
      </w:r>
    </w:p>
    <w:p w:rsidR="008C6688" w:rsidRDefault="008C6688" w:rsidP="00EC0B26">
      <w:pPr>
        <w:rPr>
          <w:rtl/>
        </w:rPr>
      </w:pPr>
      <w:bookmarkStart w:id="69259" w:name="_ETM_Q120_737872"/>
      <w:bookmarkStart w:id="69260" w:name="_ETM_Q120_737924"/>
      <w:bookmarkEnd w:id="69259"/>
      <w:bookmarkEnd w:id="69260"/>
    </w:p>
    <w:p w:rsidR="008C6688" w:rsidRDefault="008C6688" w:rsidP="00EC0B26">
      <w:pPr>
        <w:pStyle w:val="af1"/>
        <w:keepNext/>
        <w:rPr>
          <w:rtl/>
        </w:rPr>
      </w:pPr>
      <w:r>
        <w:rPr>
          <w:rtl/>
        </w:rPr>
        <w:t>הצבעה מס'</w:t>
      </w:r>
      <w:r>
        <w:rPr>
          <w:rFonts w:hint="cs"/>
          <w:rtl/>
        </w:rPr>
        <w:t xml:space="preserve"> 71</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 xml:space="preserve">65 </w:t>
      </w:r>
      <w:bookmarkStart w:id="69261" w:name="_ETM_Q120_750439"/>
      <w:bookmarkEnd w:id="69261"/>
    </w:p>
    <w:p w:rsidR="008C6688" w:rsidRDefault="008C6688" w:rsidP="00EC0B26">
      <w:pPr>
        <w:pStyle w:val="--"/>
        <w:keepNext/>
        <w:rPr>
          <w:rtl/>
        </w:rPr>
      </w:pPr>
      <w:r>
        <w:rPr>
          <w:rtl/>
        </w:rPr>
        <w:t>נמנעים –</w:t>
      </w:r>
      <w:r>
        <w:rPr>
          <w:rFonts w:hint="cs"/>
          <w:rtl/>
        </w:rPr>
        <w:t xml:space="preserve"> אין</w:t>
      </w:r>
    </w:p>
    <w:p w:rsidR="008C6688" w:rsidRDefault="008C6688" w:rsidP="00EC0B26">
      <w:pPr>
        <w:pStyle w:val="af3"/>
        <w:rPr>
          <w:rtl/>
        </w:rPr>
      </w:pPr>
      <w:r>
        <w:rPr>
          <w:rFonts w:hint="cs"/>
          <w:rtl/>
        </w:rPr>
        <w:t xml:space="preserve">הסתייגות 11,208 לא נתקבלה. </w:t>
      </w:r>
    </w:p>
    <w:p w:rsidR="008C6688" w:rsidRDefault="008C6688" w:rsidP="00EC0B26">
      <w:pPr>
        <w:rPr>
          <w:rtl/>
        </w:rPr>
      </w:pPr>
      <w:bookmarkStart w:id="69262" w:name="_ETM_Q120_751478"/>
      <w:bookmarkStart w:id="69263" w:name="_ETM_Q120_751549"/>
      <w:bookmarkEnd w:id="69262"/>
      <w:bookmarkEnd w:id="69263"/>
    </w:p>
    <w:p w:rsidR="008C6688" w:rsidRDefault="008C6688" w:rsidP="00EC0B26">
      <w:pPr>
        <w:pStyle w:val="af8"/>
        <w:keepNext/>
        <w:rPr>
          <w:rtl/>
        </w:rPr>
      </w:pPr>
      <w:r w:rsidRPr="00752061">
        <w:rPr>
          <w:rStyle w:val="TagStyle"/>
          <w:rtl/>
        </w:rPr>
        <w:t xml:space="preserve"> &lt;&lt; יור &gt;&gt; </w:t>
      </w:r>
      <w:r>
        <w:rPr>
          <w:rtl/>
        </w:rPr>
        <w:t>היו"ר אמיר אוחנה:</w:t>
      </w:r>
      <w:r w:rsidRPr="00752061">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65 נגד. ההסתייגות לא התקבלה. </w:t>
      </w:r>
    </w:p>
    <w:p w:rsidR="008C6688" w:rsidRDefault="008C6688" w:rsidP="00EC0B26">
      <w:pPr>
        <w:rPr>
          <w:rtl/>
        </w:rPr>
      </w:pPr>
      <w:bookmarkStart w:id="69264" w:name="_ETM_Q120_754032"/>
      <w:bookmarkStart w:id="69265" w:name="_ETM_Q120_754092"/>
      <w:bookmarkEnd w:id="69264"/>
      <w:bookmarkEnd w:id="69265"/>
    </w:p>
    <w:p w:rsidR="008C6688" w:rsidRDefault="008C6688" w:rsidP="00EC0B26">
      <w:pPr>
        <w:rPr>
          <w:rtl/>
        </w:rPr>
      </w:pPr>
      <w:bookmarkStart w:id="69266" w:name="_ETM_Q120_754673"/>
      <w:bookmarkStart w:id="69267" w:name="_ETM_Q120_754733"/>
      <w:bookmarkEnd w:id="69266"/>
      <w:bookmarkEnd w:id="69267"/>
      <w:r>
        <w:rPr>
          <w:rFonts w:hint="cs"/>
          <w:rtl/>
        </w:rPr>
        <w:t xml:space="preserve">וכעת נצביע </w:t>
      </w:r>
      <w:bookmarkStart w:id="69268" w:name="_ETM_Q120_757326"/>
      <w:bookmarkEnd w:id="69268"/>
      <w:r>
        <w:rPr>
          <w:rFonts w:hint="cs"/>
          <w:rtl/>
        </w:rPr>
        <w:t xml:space="preserve">על הסתייגות 11,227. 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72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752061" w:rsidRDefault="008C6688" w:rsidP="00EC0B26">
      <w:pPr>
        <w:pStyle w:val="af3"/>
        <w:rPr>
          <w:rtl/>
        </w:rPr>
      </w:pPr>
      <w:bookmarkStart w:id="69269" w:name="_ETM_Q120_775830"/>
      <w:bookmarkStart w:id="69270" w:name="_ETM_Q120_775918"/>
      <w:bookmarkEnd w:id="69269"/>
      <w:bookmarkEnd w:id="69270"/>
      <w:r>
        <w:rPr>
          <w:rFonts w:hint="cs"/>
          <w:rtl/>
        </w:rPr>
        <w:t xml:space="preserve">הסתייגות 11,227 לא </w:t>
      </w:r>
      <w:bookmarkStart w:id="69271" w:name="_ETM_Q120_777432"/>
      <w:bookmarkEnd w:id="69271"/>
      <w:r>
        <w:rPr>
          <w:rFonts w:hint="cs"/>
          <w:rtl/>
        </w:rPr>
        <w:t xml:space="preserve">נתקבלה. </w:t>
      </w:r>
    </w:p>
    <w:p w:rsidR="008C6688" w:rsidRPr="00235E52" w:rsidRDefault="008C6688" w:rsidP="00235E52">
      <w:pPr>
        <w:rPr>
          <w:rtl/>
        </w:rPr>
      </w:pPr>
      <w:r w:rsidRPr="00235E52">
        <w:rPr>
          <w:rtl/>
        </w:rPr>
        <w:t xml:space="preserve"> </w:t>
      </w:r>
    </w:p>
    <w:p w:rsidR="008C6688" w:rsidRDefault="008C6688" w:rsidP="00EC0B26">
      <w:pPr>
        <w:pStyle w:val="af8"/>
        <w:keepNext/>
        <w:rPr>
          <w:rtl/>
        </w:rPr>
      </w:pPr>
      <w:r w:rsidRPr="00752061">
        <w:rPr>
          <w:rStyle w:val="TagStyle"/>
          <w:rtl/>
        </w:rPr>
        <w:t xml:space="preserve"> &lt;&lt; יור &gt;&gt; </w:t>
      </w:r>
      <w:r>
        <w:rPr>
          <w:rtl/>
        </w:rPr>
        <w:t>היו"ר אמיר אוחנה:</w:t>
      </w:r>
      <w:r w:rsidRPr="00752061">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rPr>
      </w:pPr>
      <w:bookmarkStart w:id="69272" w:name="_ETM_Q120_773956"/>
      <w:bookmarkEnd w:id="69272"/>
      <w:r>
        <w:rPr>
          <w:rFonts w:hint="cs"/>
          <w:rtl/>
        </w:rPr>
        <w:t xml:space="preserve">51 בעד, 64 נגד. </w:t>
      </w:r>
      <w:bookmarkStart w:id="69273" w:name="_ETM_Q120_777295"/>
      <w:bookmarkEnd w:id="69273"/>
      <w:r>
        <w:rPr>
          <w:rFonts w:hint="cs"/>
          <w:rtl/>
        </w:rPr>
        <w:t xml:space="preserve">ההסתייגות לא התקבלה. </w:t>
      </w:r>
    </w:p>
    <w:p w:rsidR="008C6688" w:rsidRDefault="008C6688" w:rsidP="00EC0B26">
      <w:pPr>
        <w:rPr>
          <w:rtl/>
          <w:lang w:eastAsia="he-IL"/>
        </w:rPr>
      </w:pPr>
    </w:p>
    <w:p w:rsidR="008C6688" w:rsidRDefault="00235E52" w:rsidP="00235E52">
      <w:pPr>
        <w:rPr>
          <w:rtl/>
          <w:lang w:eastAsia="he-IL"/>
        </w:rPr>
      </w:pPr>
      <w:r>
        <w:rPr>
          <w:rFonts w:hint="cs"/>
          <w:rtl/>
          <w:lang w:eastAsia="he-IL"/>
        </w:rPr>
        <w:t>הסתייגות 11,230</w:t>
      </w:r>
      <w:bookmarkStart w:id="69274" w:name="_ETM_Q121_183000"/>
      <w:bookmarkEnd w:id="69274"/>
      <w:r>
        <w:rPr>
          <w:rFonts w:hint="cs"/>
          <w:rtl/>
        </w:rPr>
        <w:t xml:space="preserve"> – </w:t>
      </w:r>
      <w:r w:rsidR="008C6688">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73</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655325" w:rsidRDefault="008C6688" w:rsidP="00EC0B26">
      <w:pPr>
        <w:pStyle w:val="af3"/>
        <w:rPr>
          <w:rtl/>
          <w:lang w:eastAsia="he-IL"/>
        </w:rPr>
      </w:pPr>
      <w:bookmarkStart w:id="69275" w:name="_ETM_Q121_191000"/>
      <w:bookmarkEnd w:id="69275"/>
      <w:r>
        <w:rPr>
          <w:rFonts w:hint="cs"/>
          <w:rtl/>
          <w:lang w:eastAsia="he-IL"/>
        </w:rPr>
        <w:t>הסתייגות 11,230 לא נתקבלה.</w:t>
      </w:r>
    </w:p>
    <w:p w:rsidR="008C6688" w:rsidRDefault="008C6688" w:rsidP="00EC0B26">
      <w:pPr>
        <w:pStyle w:val="af3"/>
        <w:rPr>
          <w:rtl/>
          <w:lang w:eastAsia="he-IL"/>
        </w:rPr>
      </w:pP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276" w:name="_ETM_Q121_190000"/>
      <w:bookmarkEnd w:id="69276"/>
      <w:r>
        <w:rPr>
          <w:rFonts w:hint="cs"/>
          <w:rtl/>
          <w:lang w:eastAsia="he-IL"/>
        </w:rPr>
        <w:t xml:space="preserve">50 בעד, 65 נגד. ההסתייגות </w:t>
      </w:r>
      <w:bookmarkStart w:id="69277" w:name="_ETM_Q121_197000"/>
      <w:bookmarkEnd w:id="69277"/>
      <w:r>
        <w:rPr>
          <w:rFonts w:hint="cs"/>
          <w:rtl/>
          <w:lang w:eastAsia="he-IL"/>
        </w:rPr>
        <w:t xml:space="preserve">לא התקבלה. </w:t>
      </w:r>
    </w:p>
    <w:p w:rsidR="008C6688" w:rsidRDefault="008C6688" w:rsidP="00EC0B26">
      <w:pPr>
        <w:rPr>
          <w:rtl/>
          <w:lang w:eastAsia="he-IL"/>
        </w:rPr>
      </w:pPr>
    </w:p>
    <w:p w:rsidR="008C6688" w:rsidRPr="00655325" w:rsidRDefault="008C6688" w:rsidP="00482710">
      <w:pPr>
        <w:rPr>
          <w:rtl/>
          <w:lang w:eastAsia="he-IL"/>
        </w:rPr>
      </w:pPr>
      <w:bookmarkStart w:id="69278" w:name="_ETM_Q121_207000"/>
      <w:bookmarkEnd w:id="69278"/>
      <w:r>
        <w:rPr>
          <w:rFonts w:hint="cs"/>
          <w:rtl/>
          <w:lang w:eastAsia="he-IL"/>
        </w:rPr>
        <w:t xml:space="preserve">וכעת הסתייגות 11,263. הצבעה כעת על </w:t>
      </w:r>
      <w:bookmarkStart w:id="69279" w:name="_ETM_Q121_214000"/>
      <w:bookmarkEnd w:id="69279"/>
      <w:r>
        <w:rPr>
          <w:rFonts w:hint="cs"/>
          <w:rtl/>
          <w:lang w:eastAsia="he-IL"/>
        </w:rPr>
        <w:t>11,263.</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74</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140DB6" w:rsidRDefault="008C6688" w:rsidP="00EC0B26">
      <w:pPr>
        <w:pStyle w:val="af3"/>
        <w:rPr>
          <w:rtl/>
          <w:lang w:eastAsia="he-IL"/>
        </w:rPr>
      </w:pPr>
      <w:r>
        <w:rPr>
          <w:rFonts w:hint="cs"/>
          <w:rtl/>
          <w:lang w:eastAsia="he-IL"/>
        </w:rPr>
        <w:t>הסתייגות 11,263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51 בעד, 65 נגד. ההסתייגות לא התקבלה</w:t>
      </w:r>
    </w:p>
    <w:p w:rsidR="008C6688" w:rsidRDefault="008C6688" w:rsidP="00EC0B26">
      <w:pPr>
        <w:rPr>
          <w:rtl/>
          <w:lang w:eastAsia="he-IL"/>
        </w:rPr>
      </w:pPr>
    </w:p>
    <w:p w:rsidR="008C6688" w:rsidRDefault="008C6688" w:rsidP="00EC0B26">
      <w:pPr>
        <w:rPr>
          <w:rtl/>
          <w:lang w:eastAsia="he-IL"/>
        </w:rPr>
      </w:pPr>
      <w:bookmarkStart w:id="69280" w:name="_ETM_Q121_234000"/>
      <w:bookmarkEnd w:id="69280"/>
      <w:r>
        <w:rPr>
          <w:rFonts w:hint="cs"/>
          <w:rtl/>
          <w:lang w:eastAsia="he-IL"/>
        </w:rPr>
        <w:t xml:space="preserve">וכעת נצביע על ההסתייגות שמספרה 11,295. הצבעה כעת </w:t>
      </w:r>
      <w:bookmarkStart w:id="69281" w:name="_ETM_Q121_243000"/>
      <w:bookmarkEnd w:id="69281"/>
      <w:r>
        <w:rPr>
          <w:rFonts w:hint="cs"/>
          <w:rtl/>
          <w:lang w:eastAsia="he-IL"/>
        </w:rPr>
        <w:t>על הסתייגות 11,295.</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75</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140DB6" w:rsidRDefault="008C6688" w:rsidP="00EC0B26">
      <w:pPr>
        <w:pStyle w:val="af3"/>
        <w:rPr>
          <w:rtl/>
          <w:lang w:eastAsia="he-IL"/>
        </w:rPr>
      </w:pPr>
      <w:r>
        <w:rPr>
          <w:rFonts w:hint="cs"/>
          <w:rtl/>
          <w:lang w:eastAsia="he-IL"/>
        </w:rPr>
        <w:t>הסתייגות 11,295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482710" w:rsidRDefault="008C6688" w:rsidP="00EC0B26">
      <w:pPr>
        <w:rPr>
          <w:rtl/>
          <w:lang w:eastAsia="he-IL"/>
        </w:rPr>
      </w:pPr>
      <w:r>
        <w:rPr>
          <w:rFonts w:hint="cs"/>
          <w:rtl/>
          <w:lang w:eastAsia="he-IL"/>
        </w:rPr>
        <w:t xml:space="preserve">50 בעד, 65 נגד. ההסתייגות לא התקבלה. </w:t>
      </w:r>
    </w:p>
    <w:p w:rsidR="00482710" w:rsidRDefault="00482710" w:rsidP="00EC0B26">
      <w:pPr>
        <w:rPr>
          <w:rtl/>
          <w:lang w:eastAsia="he-IL"/>
        </w:rPr>
      </w:pPr>
    </w:p>
    <w:p w:rsidR="008C6688" w:rsidRDefault="008C6688" w:rsidP="00EC0B26">
      <w:pPr>
        <w:rPr>
          <w:rtl/>
          <w:lang w:eastAsia="he-IL"/>
        </w:rPr>
      </w:pPr>
      <w:r>
        <w:rPr>
          <w:rFonts w:hint="cs"/>
          <w:rtl/>
          <w:lang w:eastAsia="he-IL"/>
        </w:rPr>
        <w:t xml:space="preserve">חבר </w:t>
      </w:r>
      <w:bookmarkStart w:id="69282" w:name="_ETM_Q121_261000"/>
      <w:bookmarkEnd w:id="69282"/>
      <w:r>
        <w:rPr>
          <w:rFonts w:hint="cs"/>
          <w:rtl/>
          <w:lang w:eastAsia="he-IL"/>
        </w:rPr>
        <w:t>הכנסת קריב, אתה מפריע באמצע ההצבעה.</w:t>
      </w:r>
    </w:p>
    <w:p w:rsidR="008C6688" w:rsidRDefault="008C6688" w:rsidP="00EC0B26">
      <w:pPr>
        <w:rPr>
          <w:rtl/>
          <w:lang w:eastAsia="he-IL"/>
        </w:rPr>
      </w:pPr>
      <w:bookmarkStart w:id="69283" w:name="_ETM_Q121_262000"/>
      <w:bookmarkEnd w:id="69283"/>
    </w:p>
    <w:p w:rsidR="008C6688" w:rsidRDefault="008C6688" w:rsidP="00EC0B26">
      <w:pPr>
        <w:rPr>
          <w:rtl/>
          <w:lang w:eastAsia="he-IL"/>
        </w:rPr>
      </w:pPr>
      <w:bookmarkStart w:id="69284" w:name="_ETM_Q121_263000"/>
      <w:bookmarkEnd w:id="69284"/>
      <w:r>
        <w:rPr>
          <w:rFonts w:hint="cs"/>
          <w:rtl/>
          <w:lang w:eastAsia="he-IL"/>
        </w:rPr>
        <w:t>11,302 – הצבעה כעת.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76</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
        <w:keepNext/>
        <w:rPr>
          <w:rtl/>
          <w:lang w:eastAsia="he-IL"/>
        </w:rPr>
      </w:pPr>
      <w:r>
        <w:rPr>
          <w:rFonts w:hint="cs"/>
          <w:rtl/>
          <w:lang w:eastAsia="he-IL"/>
        </w:rPr>
        <w:t>הסתייגות 11,302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285" w:name="_ETM_Q121_276000"/>
      <w:bookmarkEnd w:id="69285"/>
      <w:r>
        <w:rPr>
          <w:rFonts w:hint="cs"/>
          <w:rtl/>
          <w:lang w:eastAsia="he-IL"/>
        </w:rPr>
        <w:t xml:space="preserve">אם כן, </w:t>
      </w:r>
      <w:bookmarkStart w:id="69286" w:name="_ETM_Q121_281000"/>
      <w:bookmarkEnd w:id="69286"/>
      <w:r>
        <w:rPr>
          <w:rFonts w:hint="cs"/>
          <w:rtl/>
          <w:lang w:eastAsia="he-IL"/>
        </w:rPr>
        <w:t>50 בעד, 65 נגד. בצער רב, ההסתייגות לא התקבלה.</w:t>
      </w:r>
    </w:p>
    <w:p w:rsidR="008C6688" w:rsidRDefault="008C6688" w:rsidP="00EC0B26">
      <w:pPr>
        <w:rPr>
          <w:rtl/>
          <w:lang w:eastAsia="he-IL"/>
        </w:rPr>
      </w:pPr>
    </w:p>
    <w:p w:rsidR="008C6688" w:rsidRDefault="008C6688" w:rsidP="00482710">
      <w:pPr>
        <w:rPr>
          <w:rtl/>
          <w:lang w:eastAsia="he-IL"/>
        </w:rPr>
      </w:pPr>
      <w:bookmarkStart w:id="69287" w:name="_ETM_Q121_291000"/>
      <w:bookmarkEnd w:id="69287"/>
      <w:r>
        <w:rPr>
          <w:rFonts w:hint="cs"/>
          <w:rtl/>
          <w:lang w:eastAsia="he-IL"/>
        </w:rPr>
        <w:t>וכעת הסתייגות 11,326</w:t>
      </w:r>
      <w:bookmarkStart w:id="69288" w:name="_ETM_Q121_296000"/>
      <w:bookmarkEnd w:id="69288"/>
      <w:r w:rsidR="00482710">
        <w:rPr>
          <w:rFonts w:hint="cs"/>
          <w:rtl/>
        </w:rPr>
        <w:t>.</w:t>
      </w:r>
      <w:r w:rsidR="00235E52">
        <w:rPr>
          <w:rFonts w:hint="cs"/>
          <w:rtl/>
        </w:rPr>
        <w:t xml:space="preserve">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77</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140DB6" w:rsidRDefault="008C6688" w:rsidP="00EC0B26">
      <w:pPr>
        <w:pStyle w:val="af3"/>
        <w:rPr>
          <w:rtl/>
          <w:lang w:eastAsia="he-IL"/>
        </w:rPr>
      </w:pPr>
      <w:r>
        <w:rPr>
          <w:rFonts w:hint="cs"/>
          <w:rtl/>
          <w:lang w:eastAsia="he-IL"/>
        </w:rPr>
        <w:t>הסתייגות 11,326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D36887" w:rsidRDefault="008C6688" w:rsidP="00EC0B26">
      <w:pPr>
        <w:rPr>
          <w:rtl/>
          <w:lang w:eastAsia="he-IL"/>
        </w:rPr>
      </w:pPr>
      <w:r>
        <w:rPr>
          <w:rFonts w:hint="cs"/>
          <w:rtl/>
          <w:lang w:eastAsia="he-IL"/>
        </w:rPr>
        <w:t xml:space="preserve">50 בעד, 64 נגד. ההסתייגות לא התקבלה. </w:t>
      </w:r>
    </w:p>
    <w:p w:rsidR="00D36887" w:rsidRDefault="00D36887" w:rsidP="00EC0B26">
      <w:pPr>
        <w:rPr>
          <w:rtl/>
          <w:lang w:eastAsia="he-IL"/>
        </w:rPr>
      </w:pPr>
    </w:p>
    <w:p w:rsidR="008C6688" w:rsidRDefault="008C6688" w:rsidP="00EC0B26">
      <w:pPr>
        <w:rPr>
          <w:rtl/>
          <w:lang w:eastAsia="he-IL"/>
        </w:rPr>
      </w:pPr>
      <w:r>
        <w:rPr>
          <w:rFonts w:hint="cs"/>
          <w:rtl/>
          <w:lang w:eastAsia="he-IL"/>
        </w:rPr>
        <w:t>וכעת?</w:t>
      </w:r>
    </w:p>
    <w:p w:rsidR="008C6688" w:rsidRDefault="008C6688" w:rsidP="00EC0B26">
      <w:pPr>
        <w:rPr>
          <w:rtl/>
          <w:lang w:eastAsia="he-IL"/>
        </w:rPr>
      </w:pPr>
      <w:bookmarkStart w:id="69289" w:name="_ETM_Q121_314000"/>
      <w:bookmarkEnd w:id="69289"/>
    </w:p>
    <w:p w:rsidR="008C6688" w:rsidRDefault="008C6688" w:rsidP="00EC0B26">
      <w:pPr>
        <w:pStyle w:val="af7"/>
        <w:keepNext/>
        <w:rPr>
          <w:rtl/>
        </w:rPr>
      </w:pPr>
      <w:r w:rsidRPr="00430F7D">
        <w:rPr>
          <w:rStyle w:val="TagStyle"/>
          <w:rtl/>
        </w:rPr>
        <w:t xml:space="preserve"> &lt;&lt; קריאה &gt;&gt; </w:t>
      </w:r>
      <w:r>
        <w:rPr>
          <w:rtl/>
        </w:rPr>
        <w:t>מירב בן ארי (יש עתיד):</w:t>
      </w:r>
      <w:r w:rsidRPr="00430F7D">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עכשיו</w:t>
      </w:r>
      <w:r w:rsidR="00482710">
        <w:rPr>
          <w:rFonts w:hint="cs"/>
          <w:rtl/>
          <w:lang w:eastAsia="he-IL"/>
        </w:rPr>
        <w:t>,</w:t>
      </w:r>
      <w:r>
        <w:rPr>
          <w:rFonts w:hint="cs"/>
          <w:rtl/>
          <w:lang w:eastAsia="he-IL"/>
        </w:rPr>
        <w:t xml:space="preserve"> בשביל שרה </w:t>
      </w:r>
      <w:r>
        <w:rPr>
          <w:rtl/>
          <w:lang w:eastAsia="he-IL"/>
        </w:rPr>
        <w:t>–</w:t>
      </w:r>
      <w:r>
        <w:rPr>
          <w:rFonts w:hint="cs"/>
          <w:rtl/>
          <w:lang w:eastAsia="he-IL"/>
        </w:rPr>
        <w:t xml:space="preserve"> 11,339.</w:t>
      </w:r>
    </w:p>
    <w:p w:rsidR="008C6688" w:rsidRDefault="008C6688" w:rsidP="00EC0B26">
      <w:pPr>
        <w:rPr>
          <w:rtl/>
          <w:lang w:eastAsia="he-IL"/>
        </w:rPr>
      </w:pPr>
      <w:bookmarkStart w:id="69290" w:name="_ETM_Q121_322000"/>
      <w:bookmarkEnd w:id="69290"/>
    </w:p>
    <w:p w:rsidR="008C6688" w:rsidRDefault="008C6688" w:rsidP="00EC0B26">
      <w:pPr>
        <w:pStyle w:val="af8"/>
        <w:keepNext/>
        <w:rPr>
          <w:rtl/>
        </w:rPr>
      </w:pPr>
      <w:r w:rsidRPr="00430F7D">
        <w:rPr>
          <w:rStyle w:val="TagStyle"/>
          <w:rtl/>
        </w:rPr>
        <w:t xml:space="preserve"> &lt;&lt; יור &gt;&gt; </w:t>
      </w:r>
      <w:r>
        <w:rPr>
          <w:rtl/>
        </w:rPr>
        <w:t>היו"ר אמיר אוחנה:</w:t>
      </w:r>
      <w:r w:rsidRPr="00430F7D">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482710">
      <w:pPr>
        <w:rPr>
          <w:rtl/>
          <w:lang w:eastAsia="he-IL"/>
        </w:rPr>
      </w:pPr>
      <w:bookmarkStart w:id="69291" w:name="_ETM_Q121_312000"/>
      <w:bookmarkEnd w:id="69291"/>
      <w:r>
        <w:rPr>
          <w:rFonts w:hint="cs"/>
          <w:rtl/>
          <w:lang w:eastAsia="he-IL"/>
        </w:rPr>
        <w:t xml:space="preserve">הסתייגות 11,339 </w:t>
      </w:r>
      <w:bookmarkStart w:id="69292" w:name="_ETM_Q121_323000"/>
      <w:bookmarkEnd w:id="69292"/>
      <w:r w:rsidR="00482710">
        <w:rPr>
          <w:rFonts w:hint="eastAsia"/>
          <w:rtl/>
          <w:lang w:eastAsia="he-IL"/>
        </w:rPr>
        <w:t xml:space="preserve">–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78</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140DB6" w:rsidRDefault="008C6688" w:rsidP="00EC0B26">
      <w:pPr>
        <w:pStyle w:val="af3"/>
        <w:rPr>
          <w:rtl/>
          <w:lang w:eastAsia="he-IL"/>
        </w:rPr>
      </w:pPr>
      <w:r>
        <w:rPr>
          <w:rFonts w:hint="cs"/>
          <w:rtl/>
          <w:lang w:eastAsia="he-IL"/>
        </w:rPr>
        <w:t>הסתייגות 11,339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65 </w:t>
      </w:r>
      <w:bookmarkStart w:id="69293" w:name="_ETM_Q121_334000"/>
      <w:bookmarkEnd w:id="69293"/>
      <w:r>
        <w:rPr>
          <w:rFonts w:hint="cs"/>
          <w:rtl/>
          <w:lang w:eastAsia="he-IL"/>
        </w:rPr>
        <w:t>נגד. ההסתייגות לא התקבלה.</w:t>
      </w:r>
    </w:p>
    <w:p w:rsidR="008C6688" w:rsidRDefault="008C6688" w:rsidP="00EC0B26">
      <w:pPr>
        <w:rPr>
          <w:rtl/>
          <w:lang w:eastAsia="he-IL"/>
        </w:rPr>
      </w:pPr>
    </w:p>
    <w:p w:rsidR="008C6688" w:rsidRDefault="008C6688" w:rsidP="00482710">
      <w:pPr>
        <w:rPr>
          <w:rtl/>
          <w:lang w:eastAsia="he-IL"/>
        </w:rPr>
      </w:pPr>
      <w:bookmarkStart w:id="69294" w:name="_ETM_Q121_340000"/>
      <w:bookmarkEnd w:id="69294"/>
      <w:r>
        <w:rPr>
          <w:rFonts w:hint="cs"/>
          <w:rtl/>
          <w:lang w:eastAsia="he-IL"/>
        </w:rPr>
        <w:t>וכעת</w:t>
      </w:r>
      <w:r w:rsidR="00235E52">
        <w:rPr>
          <w:rFonts w:hint="cs"/>
          <w:rtl/>
          <w:lang w:eastAsia="he-IL"/>
        </w:rPr>
        <w:t xml:space="preserve"> הסתייגות 11,351</w:t>
      </w:r>
      <w:r w:rsidR="00482710">
        <w:rPr>
          <w:rFonts w:hint="cs"/>
          <w:rtl/>
        </w:rPr>
        <w:t>.</w:t>
      </w:r>
      <w:r w:rsidR="00235E52">
        <w:rPr>
          <w:rFonts w:hint="cs"/>
          <w:rtl/>
        </w:rPr>
        <w:t xml:space="preserve">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79</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11,351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295" w:name="_ETM_Q121_361000"/>
      <w:bookmarkEnd w:id="69295"/>
      <w:r>
        <w:rPr>
          <w:rFonts w:hint="cs"/>
          <w:rtl/>
          <w:lang w:eastAsia="he-IL"/>
        </w:rPr>
        <w:t xml:space="preserve">47 בעד, 65 </w:t>
      </w:r>
      <w:bookmarkStart w:id="69296" w:name="_ETM_Q121_364000"/>
      <w:bookmarkEnd w:id="69296"/>
      <w:r>
        <w:rPr>
          <w:rFonts w:hint="cs"/>
          <w:rtl/>
          <w:lang w:eastAsia="he-IL"/>
        </w:rPr>
        <w:t>נגד, שלושה נוכחים. ההסתייגות לא התקבלה.</w:t>
      </w:r>
    </w:p>
    <w:p w:rsidR="00235E52" w:rsidRDefault="00235E52" w:rsidP="00EC0B26">
      <w:pPr>
        <w:rPr>
          <w:rtl/>
          <w:lang w:eastAsia="he-IL"/>
        </w:rPr>
      </w:pPr>
    </w:p>
    <w:p w:rsidR="008C6688" w:rsidRDefault="008C6688" w:rsidP="00482710">
      <w:pPr>
        <w:rPr>
          <w:rtl/>
          <w:lang w:eastAsia="he-IL"/>
        </w:rPr>
      </w:pPr>
      <w:r>
        <w:rPr>
          <w:rFonts w:hint="cs"/>
          <w:rtl/>
          <w:lang w:eastAsia="he-IL"/>
        </w:rPr>
        <w:t>ו</w:t>
      </w:r>
      <w:bookmarkStart w:id="69297" w:name="_ETM_Q121_368000"/>
      <w:bookmarkEnd w:id="69297"/>
      <w:r>
        <w:rPr>
          <w:rFonts w:hint="cs"/>
          <w:rtl/>
          <w:lang w:eastAsia="he-IL"/>
        </w:rPr>
        <w:t>כעת</w:t>
      </w:r>
      <w:r w:rsidR="00235E52">
        <w:rPr>
          <w:rFonts w:hint="cs"/>
          <w:rtl/>
          <w:lang w:eastAsia="he-IL"/>
        </w:rPr>
        <w:t xml:space="preserve"> הסתייגות 11,383</w:t>
      </w:r>
      <w:r w:rsidR="00482710">
        <w:rPr>
          <w:rFonts w:hint="cs"/>
          <w:rtl/>
        </w:rPr>
        <w:t>.</w:t>
      </w:r>
      <w:r w:rsidR="00235E52">
        <w:rPr>
          <w:rFonts w:hint="cs"/>
          <w:rtl/>
        </w:rPr>
        <w:t xml:space="preserve">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80</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11,383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48 בעד, 65 נגד. ההסתייגות לא התקבלה.</w:t>
      </w:r>
    </w:p>
    <w:p w:rsidR="008C6688" w:rsidRDefault="008C6688" w:rsidP="00EC0B26">
      <w:pPr>
        <w:rPr>
          <w:rtl/>
          <w:lang w:eastAsia="he-IL"/>
        </w:rPr>
      </w:pPr>
      <w:bookmarkStart w:id="69298" w:name="_ETM_Q121_392000"/>
      <w:bookmarkEnd w:id="69298"/>
    </w:p>
    <w:p w:rsidR="008C6688" w:rsidRDefault="008C6688" w:rsidP="00482710">
      <w:pPr>
        <w:rPr>
          <w:rtl/>
          <w:lang w:eastAsia="he-IL"/>
        </w:rPr>
      </w:pPr>
      <w:r>
        <w:rPr>
          <w:rFonts w:hint="cs"/>
          <w:rtl/>
          <w:lang w:eastAsia="he-IL"/>
        </w:rPr>
        <w:t>וכעת</w:t>
      </w:r>
      <w:r w:rsidR="00235E52">
        <w:rPr>
          <w:rFonts w:hint="cs"/>
          <w:rtl/>
          <w:lang w:eastAsia="he-IL"/>
        </w:rPr>
        <w:t xml:space="preserve"> הסתייגות 11,397</w:t>
      </w:r>
      <w:r w:rsidR="00482710">
        <w:rPr>
          <w:rFonts w:hint="cs"/>
          <w:rtl/>
        </w:rPr>
        <w:t>.</w:t>
      </w:r>
      <w:r w:rsidR="00235E52">
        <w:rPr>
          <w:rFonts w:hint="cs"/>
          <w:rtl/>
        </w:rPr>
        <w:t xml:space="preserve">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81</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11,397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49 </w:t>
      </w:r>
      <w:bookmarkStart w:id="69299" w:name="_ETM_Q121_409000"/>
      <w:bookmarkEnd w:id="69299"/>
      <w:r>
        <w:rPr>
          <w:rFonts w:hint="cs"/>
          <w:rtl/>
          <w:lang w:eastAsia="he-IL"/>
        </w:rPr>
        <w:t>בעד, 65 נגד. ההסתייגות לא התקבלה.</w:t>
      </w:r>
    </w:p>
    <w:p w:rsidR="008C6688" w:rsidRDefault="008C6688" w:rsidP="00EC0B26">
      <w:pPr>
        <w:rPr>
          <w:rtl/>
          <w:lang w:eastAsia="he-IL"/>
        </w:rPr>
      </w:pPr>
    </w:p>
    <w:p w:rsidR="008C6688" w:rsidRPr="00B54D86" w:rsidRDefault="008C6688" w:rsidP="00EC0B26">
      <w:pPr>
        <w:rPr>
          <w:rtl/>
          <w:lang w:eastAsia="he-IL"/>
        </w:rPr>
      </w:pPr>
      <w:r>
        <w:rPr>
          <w:rFonts w:hint="cs"/>
          <w:rtl/>
          <w:lang w:eastAsia="he-IL"/>
        </w:rPr>
        <w:t xml:space="preserve">11,419. הצבעה כעת על </w:t>
      </w:r>
      <w:bookmarkStart w:id="69300" w:name="_ETM_Q121_426000"/>
      <w:bookmarkEnd w:id="69300"/>
      <w:r>
        <w:rPr>
          <w:rFonts w:hint="cs"/>
          <w:rtl/>
          <w:lang w:eastAsia="he-IL"/>
        </w:rPr>
        <w:t>הסתייגות 11,419.</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82</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11,419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51 בעד, 65 נגד. ההסתייגות לא התקבלה.</w:t>
      </w:r>
    </w:p>
    <w:p w:rsidR="008C6688" w:rsidRDefault="008C6688" w:rsidP="00EC0B26">
      <w:pPr>
        <w:rPr>
          <w:rtl/>
          <w:lang w:eastAsia="he-IL"/>
        </w:rPr>
      </w:pPr>
    </w:p>
    <w:p w:rsidR="008C6688" w:rsidRDefault="008C6688" w:rsidP="00482710">
      <w:pPr>
        <w:rPr>
          <w:rtl/>
          <w:lang w:eastAsia="he-IL"/>
        </w:rPr>
      </w:pPr>
      <w:bookmarkStart w:id="69301" w:name="_ETM_Q121_445000"/>
      <w:bookmarkEnd w:id="69301"/>
      <w:r>
        <w:rPr>
          <w:rFonts w:hint="cs"/>
          <w:rtl/>
          <w:lang w:eastAsia="he-IL"/>
        </w:rPr>
        <w:t>וכעת</w:t>
      </w:r>
      <w:r w:rsidR="00235E52">
        <w:rPr>
          <w:rFonts w:hint="cs"/>
          <w:rtl/>
          <w:lang w:eastAsia="he-IL"/>
        </w:rPr>
        <w:t xml:space="preserve"> הסתייגות 11,465</w:t>
      </w:r>
      <w:r w:rsidR="00482710">
        <w:rPr>
          <w:rFonts w:hint="cs"/>
          <w:rtl/>
        </w:rPr>
        <w:t>.</w:t>
      </w:r>
      <w:r w:rsidR="00235E52">
        <w:rPr>
          <w:rFonts w:hint="cs"/>
          <w:rtl/>
        </w:rPr>
        <w:t xml:space="preserve"> </w:t>
      </w:r>
      <w:r>
        <w:rPr>
          <w:rFonts w:hint="cs"/>
          <w:rtl/>
          <w:lang w:eastAsia="he-IL"/>
        </w:rPr>
        <w:t xml:space="preserve">הצבעה </w:t>
      </w:r>
      <w:bookmarkStart w:id="69302" w:name="_ETM_Q121_446000"/>
      <w:bookmarkEnd w:id="69302"/>
      <w:r>
        <w:rPr>
          <w:rFonts w:hint="cs"/>
          <w:rtl/>
          <w:lang w:eastAsia="he-IL"/>
        </w:rPr>
        <w:t>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83</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11,465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49 בעד, 65 נגד. ההסתייגות לא התקבלה.</w:t>
      </w:r>
    </w:p>
    <w:p w:rsidR="008C6688" w:rsidRDefault="008C6688" w:rsidP="00EC0B26">
      <w:pPr>
        <w:rPr>
          <w:rtl/>
          <w:lang w:eastAsia="he-IL"/>
        </w:rPr>
      </w:pPr>
    </w:p>
    <w:p w:rsidR="008C6688" w:rsidRDefault="008C6688" w:rsidP="00482710">
      <w:pPr>
        <w:rPr>
          <w:rtl/>
          <w:lang w:eastAsia="he-IL"/>
        </w:rPr>
      </w:pPr>
      <w:bookmarkStart w:id="69303" w:name="_ETM_Q121_473000"/>
      <w:bookmarkEnd w:id="69303"/>
      <w:r>
        <w:rPr>
          <w:rFonts w:hint="cs"/>
          <w:rtl/>
          <w:lang w:eastAsia="he-IL"/>
        </w:rPr>
        <w:t>וכעת הסתייגות 11,519.</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84</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11,519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140F15" w:rsidRDefault="008C6688" w:rsidP="00EC0B26">
      <w:pPr>
        <w:rPr>
          <w:rtl/>
          <w:lang w:eastAsia="he-IL"/>
        </w:rPr>
      </w:pPr>
      <w:r>
        <w:rPr>
          <w:rFonts w:hint="cs"/>
          <w:rtl/>
          <w:lang w:eastAsia="he-IL"/>
        </w:rPr>
        <w:t>50 בעד, 65 נגד. ההסתייגות לא התקבלה.</w:t>
      </w:r>
    </w:p>
    <w:p w:rsidR="008C6688" w:rsidRDefault="008C6688" w:rsidP="00EC0B26">
      <w:pPr>
        <w:rPr>
          <w:rtl/>
          <w:lang w:eastAsia="he-IL"/>
        </w:rPr>
      </w:pPr>
    </w:p>
    <w:p w:rsidR="008C6688" w:rsidRDefault="008C6688" w:rsidP="00482710">
      <w:pPr>
        <w:rPr>
          <w:rtl/>
          <w:lang w:eastAsia="he-IL"/>
        </w:rPr>
      </w:pPr>
      <w:r>
        <w:rPr>
          <w:rFonts w:hint="cs"/>
          <w:rtl/>
          <w:lang w:eastAsia="he-IL"/>
        </w:rPr>
        <w:t>וכעת</w:t>
      </w:r>
      <w:r w:rsidR="00235E52">
        <w:rPr>
          <w:rFonts w:hint="cs"/>
          <w:rtl/>
          <w:lang w:eastAsia="he-IL"/>
        </w:rPr>
        <w:t xml:space="preserve"> </w:t>
      </w:r>
      <w:r>
        <w:rPr>
          <w:rFonts w:hint="cs"/>
          <w:rtl/>
          <w:lang w:eastAsia="he-IL"/>
        </w:rPr>
        <w:t>הסתייגות 11,587.</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85</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11,587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lang w:eastAsia="he-IL"/>
        </w:rPr>
      </w:pPr>
    </w:p>
    <w:p w:rsidR="008C6688" w:rsidRPr="006E7BC2" w:rsidRDefault="008C6688" w:rsidP="00235E52">
      <w:pPr>
        <w:rPr>
          <w:rtl/>
          <w:lang w:eastAsia="he-IL"/>
        </w:rPr>
      </w:pPr>
      <w:r>
        <w:rPr>
          <w:rFonts w:hint="cs"/>
          <w:rtl/>
          <w:lang w:eastAsia="he-IL"/>
        </w:rPr>
        <w:t xml:space="preserve">הסתייגות </w:t>
      </w:r>
      <w:bookmarkStart w:id="69304" w:name="_ETM_Q121_535000"/>
      <w:bookmarkEnd w:id="69304"/>
      <w:r w:rsidR="00235E52">
        <w:rPr>
          <w:rFonts w:hint="cs"/>
          <w:rtl/>
          <w:lang w:eastAsia="he-IL"/>
        </w:rPr>
        <w:t>11,588</w:t>
      </w:r>
      <w:r w:rsidR="00235E52">
        <w:rPr>
          <w:rFonts w:hint="cs"/>
          <w:rtl/>
        </w:rPr>
        <w:t xml:space="preserve"> –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86</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11,588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48 בעד, 65 נגד. ההסתייגות לא התקבלה.</w:t>
      </w:r>
    </w:p>
    <w:p w:rsidR="008C6688" w:rsidRDefault="008C6688" w:rsidP="00EC0B26">
      <w:pPr>
        <w:rPr>
          <w:rtl/>
          <w:lang w:eastAsia="he-IL"/>
        </w:rPr>
      </w:pPr>
    </w:p>
    <w:p w:rsidR="008C6688" w:rsidRDefault="008C6688" w:rsidP="00EC0B26">
      <w:pPr>
        <w:rPr>
          <w:rtl/>
          <w:lang w:eastAsia="he-IL"/>
        </w:rPr>
      </w:pPr>
      <w:bookmarkStart w:id="69305" w:name="_ETM_Q121_557000"/>
      <w:bookmarkEnd w:id="69305"/>
      <w:r>
        <w:rPr>
          <w:rFonts w:hint="cs"/>
          <w:rtl/>
          <w:lang w:eastAsia="he-IL"/>
        </w:rPr>
        <w:t xml:space="preserve">וכעת נצביע </w:t>
      </w:r>
      <w:bookmarkStart w:id="69306" w:name="_ETM_Q121_558000"/>
      <w:bookmarkEnd w:id="69306"/>
      <w:r>
        <w:rPr>
          <w:rFonts w:hint="cs"/>
          <w:rtl/>
          <w:lang w:eastAsia="he-IL"/>
        </w:rPr>
        <w:t>על הסתייגות 11,613. 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87</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11,613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48 בעד, 65 נגד. ההסתייגות </w:t>
      </w:r>
      <w:bookmarkStart w:id="69307" w:name="_ETM_Q121_580000"/>
      <w:bookmarkEnd w:id="69307"/>
      <w:r>
        <w:rPr>
          <w:rFonts w:hint="cs"/>
          <w:rtl/>
          <w:lang w:eastAsia="he-IL"/>
        </w:rPr>
        <w:t>לא התקבלה.</w:t>
      </w:r>
    </w:p>
    <w:p w:rsidR="008C6688" w:rsidRDefault="008C6688" w:rsidP="00EC0B26">
      <w:pPr>
        <w:rPr>
          <w:rtl/>
          <w:lang w:eastAsia="he-IL"/>
        </w:rPr>
      </w:pPr>
    </w:p>
    <w:p w:rsidR="008C6688" w:rsidRDefault="008C6688" w:rsidP="00482710">
      <w:pPr>
        <w:rPr>
          <w:rtl/>
          <w:lang w:eastAsia="he-IL"/>
        </w:rPr>
      </w:pPr>
      <w:bookmarkStart w:id="69308" w:name="_ETM_Q121_582000"/>
      <w:bookmarkEnd w:id="69308"/>
      <w:r>
        <w:rPr>
          <w:rFonts w:hint="cs"/>
          <w:rtl/>
          <w:lang w:eastAsia="he-IL"/>
        </w:rPr>
        <w:t>וכעת</w:t>
      </w:r>
      <w:r w:rsidR="00235E52">
        <w:rPr>
          <w:rFonts w:hint="cs"/>
          <w:rtl/>
          <w:lang w:eastAsia="he-IL"/>
        </w:rPr>
        <w:t xml:space="preserve"> הסתייגות 11,665</w:t>
      </w:r>
      <w:r w:rsidR="00482710">
        <w:rPr>
          <w:rFonts w:hint="cs"/>
          <w:rtl/>
        </w:rPr>
        <w:t>.</w:t>
      </w:r>
      <w:r w:rsidR="00235E52">
        <w:rPr>
          <w:rFonts w:hint="cs"/>
          <w:rtl/>
        </w:rPr>
        <w:t xml:space="preserve"> </w:t>
      </w:r>
      <w:r>
        <w:rPr>
          <w:rFonts w:hint="cs"/>
          <w:rtl/>
          <w:lang w:eastAsia="he-IL"/>
        </w:rPr>
        <w:t>הצבעה כעת.</w:t>
      </w:r>
    </w:p>
    <w:p w:rsidR="008C6688" w:rsidRPr="00140DB6"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88</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11,665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49 בעד, 65 נגד. ההסתייגות לא </w:t>
      </w:r>
      <w:bookmarkStart w:id="69309" w:name="_ETM_Q121_606000"/>
      <w:bookmarkEnd w:id="69309"/>
      <w:r>
        <w:rPr>
          <w:rFonts w:hint="cs"/>
          <w:rtl/>
          <w:lang w:eastAsia="he-IL"/>
        </w:rPr>
        <w:t>התקבלה. והבוקר רק התחיל.</w:t>
      </w:r>
    </w:p>
    <w:p w:rsidR="008C6688" w:rsidRDefault="008C6688" w:rsidP="00EC0B26">
      <w:pPr>
        <w:rPr>
          <w:rtl/>
          <w:lang w:eastAsia="he-IL"/>
        </w:rPr>
      </w:pPr>
    </w:p>
    <w:p w:rsidR="008C6688" w:rsidRDefault="00235E52" w:rsidP="00EC0B26">
      <w:pPr>
        <w:rPr>
          <w:rtl/>
          <w:lang w:eastAsia="he-IL"/>
        </w:rPr>
      </w:pPr>
      <w:r>
        <w:rPr>
          <w:rFonts w:hint="cs"/>
          <w:rtl/>
          <w:lang w:eastAsia="he-IL"/>
        </w:rPr>
        <w:t>הסתייגות 11,702</w:t>
      </w:r>
      <w:r>
        <w:rPr>
          <w:rFonts w:hint="cs"/>
          <w:rtl/>
        </w:rPr>
        <w:t xml:space="preserve"> – </w:t>
      </w:r>
      <w:r w:rsidR="008C6688">
        <w:rPr>
          <w:rFonts w:hint="cs"/>
          <w:rtl/>
          <w:lang w:eastAsia="he-IL"/>
        </w:rPr>
        <w:t>הצבעה כעת.</w:t>
      </w:r>
    </w:p>
    <w:p w:rsidR="008C6688" w:rsidRPr="001C15D0"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89</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65</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11,702 לא נתקבלה.</w:t>
      </w:r>
    </w:p>
    <w:p w:rsidR="008C6688" w:rsidRDefault="008C6688" w:rsidP="00EC0B26">
      <w:pPr>
        <w:rPr>
          <w:rtl/>
          <w:lang w:eastAsia="he-IL"/>
        </w:rPr>
      </w:pPr>
    </w:p>
    <w:p w:rsidR="008C6688" w:rsidRDefault="008C6688" w:rsidP="00EC0B26">
      <w:pPr>
        <w:pStyle w:val="af8"/>
        <w:keepNext/>
        <w:rPr>
          <w:rtl/>
        </w:rPr>
      </w:pPr>
      <w:r w:rsidRPr="00140DB6">
        <w:rPr>
          <w:rStyle w:val="TagStyle"/>
          <w:rtl/>
        </w:rPr>
        <w:t xml:space="preserve">&lt;&lt; יור &gt;&gt; </w:t>
      </w:r>
      <w:r>
        <w:rPr>
          <w:rtl/>
        </w:rPr>
        <w:t>היו"ר אמיר אוחנה:</w:t>
      </w:r>
      <w:r w:rsidRPr="00140DB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51 בעד, 65 נגד. ההסתייגות לא התקבלה.</w:t>
      </w:r>
    </w:p>
    <w:p w:rsidR="008C6688" w:rsidRDefault="008C6688" w:rsidP="00EC0B26">
      <w:pPr>
        <w:rPr>
          <w:rtl/>
          <w:lang w:eastAsia="he-IL"/>
        </w:rPr>
      </w:pPr>
    </w:p>
    <w:p w:rsidR="008C6688" w:rsidRDefault="008C6688" w:rsidP="00EC0B26">
      <w:pPr>
        <w:pStyle w:val="af7"/>
        <w:keepNext/>
        <w:rPr>
          <w:rtl/>
        </w:rPr>
      </w:pPr>
      <w:r w:rsidRPr="00140DB6">
        <w:rPr>
          <w:rStyle w:val="TagStyle"/>
          <w:rtl/>
        </w:rPr>
        <w:t xml:space="preserve"> &lt;&lt; קריאה &gt;&gt; </w:t>
      </w:r>
      <w:r>
        <w:rPr>
          <w:rtl/>
        </w:rPr>
        <w:t>מירב בן ארי (יש עתיד):</w:t>
      </w:r>
      <w:r w:rsidRPr="00140DB6">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אוקיי, </w:t>
      </w:r>
      <w:bookmarkStart w:id="69310" w:name="_ETM_Q121_628000"/>
      <w:bookmarkEnd w:id="69310"/>
      <w:r>
        <w:rPr>
          <w:rFonts w:hint="cs"/>
          <w:rtl/>
          <w:lang w:eastAsia="he-IL"/>
        </w:rPr>
        <w:t>עכשיו שים לב, 11,727 – הצבעה שמית.</w:t>
      </w:r>
    </w:p>
    <w:p w:rsidR="008C6688" w:rsidRDefault="008C6688" w:rsidP="00EC0B26">
      <w:pPr>
        <w:rPr>
          <w:rtl/>
          <w:lang w:eastAsia="he-IL"/>
        </w:rPr>
      </w:pPr>
    </w:p>
    <w:p w:rsidR="008C6688" w:rsidRDefault="008C6688" w:rsidP="00EC0B26">
      <w:pPr>
        <w:pStyle w:val="af8"/>
        <w:keepNext/>
        <w:rPr>
          <w:rtl/>
        </w:rPr>
      </w:pPr>
      <w:r w:rsidRPr="00140F15">
        <w:rPr>
          <w:rStyle w:val="TagStyle"/>
          <w:rtl/>
        </w:rPr>
        <w:t xml:space="preserve"> &lt;&lt; יור &gt;&gt; </w:t>
      </w:r>
      <w:r>
        <w:rPr>
          <w:rtl/>
        </w:rPr>
        <w:t>היו"ר אמיר אוחנה:</w:t>
      </w:r>
      <w:r w:rsidRPr="00140F15">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אוקיי. הסתייגות 11,727</w:t>
      </w:r>
      <w:bookmarkStart w:id="69311" w:name="_ETM_Q121_642000"/>
      <w:bookmarkEnd w:id="69311"/>
      <w:r>
        <w:rPr>
          <w:rFonts w:hint="cs"/>
          <w:rtl/>
          <w:lang w:eastAsia="he-IL"/>
        </w:rPr>
        <w:t xml:space="preserve"> – לבקשת האופוזיציה, ההצבעה </w:t>
      </w:r>
      <w:bookmarkStart w:id="69312" w:name="_ETM_Q121_641000"/>
      <w:bookmarkEnd w:id="69312"/>
      <w:r>
        <w:rPr>
          <w:rFonts w:hint="cs"/>
          <w:rtl/>
          <w:lang w:eastAsia="he-IL"/>
        </w:rPr>
        <w:t xml:space="preserve">תהיה שמית. מזכיר הכנסת, </w:t>
      </w:r>
      <w:r w:rsidR="00482710">
        <w:rPr>
          <w:rFonts w:hint="cs"/>
          <w:rtl/>
          <w:lang w:eastAsia="he-IL"/>
        </w:rPr>
        <w:t>א</w:t>
      </w:r>
      <w:r>
        <w:rPr>
          <w:rFonts w:hint="cs"/>
          <w:rtl/>
          <w:lang w:eastAsia="he-IL"/>
        </w:rPr>
        <w:t>נא קרא בשמות חברי הכנסת.</w:t>
      </w:r>
    </w:p>
    <w:p w:rsidR="008C6688" w:rsidRDefault="008C6688" w:rsidP="00EC0B26">
      <w:pPr>
        <w:rPr>
          <w:rtl/>
          <w:lang w:eastAsia="he-IL"/>
        </w:rPr>
      </w:pPr>
    </w:p>
    <w:p w:rsidR="008C6688" w:rsidRDefault="008C6688" w:rsidP="00EC0B26">
      <w:pPr>
        <w:pStyle w:val="af1"/>
        <w:keepNext/>
        <w:rPr>
          <w:rtl/>
          <w:lang w:eastAsia="he-IL"/>
        </w:rPr>
      </w:pPr>
      <w:r>
        <w:rPr>
          <w:rtl/>
          <w:lang w:eastAsia="he-IL"/>
        </w:rPr>
        <w:t xml:space="preserve">הצבעה </w:t>
      </w:r>
      <w:r>
        <w:rPr>
          <w:rFonts w:hint="cs"/>
          <w:rtl/>
          <w:lang w:eastAsia="he-IL"/>
        </w:rPr>
        <w:t>שמית</w:t>
      </w:r>
    </w:p>
    <w:p w:rsidR="008C6688" w:rsidRDefault="008C6688" w:rsidP="00EC0B26">
      <w:pPr>
        <w:rPr>
          <w:rtl/>
          <w:lang w:eastAsia="he-IL"/>
        </w:rPr>
      </w:pPr>
    </w:p>
    <w:p w:rsidR="008C6688" w:rsidRDefault="008C6688" w:rsidP="00EC0B26">
      <w:pPr>
        <w:pStyle w:val="af7"/>
        <w:keepNext/>
        <w:rPr>
          <w:rtl/>
        </w:rPr>
      </w:pPr>
      <w:bookmarkStart w:id="69313" w:name="ET_interruption_6327_20"/>
      <w:r w:rsidRPr="00140F15">
        <w:rPr>
          <w:rStyle w:val="TagStyle"/>
          <w:rtl/>
        </w:rPr>
        <w:t xml:space="preserve"> &lt;&lt; קריאה &gt;&gt; </w:t>
      </w:r>
      <w:r>
        <w:rPr>
          <w:rtl/>
        </w:rPr>
        <w:t>מזכיר הכנסת דן מרזוק:</w:t>
      </w:r>
      <w:r w:rsidRPr="00140F15">
        <w:rPr>
          <w:rStyle w:val="TagStyle"/>
          <w:rtl/>
        </w:rPr>
        <w:t xml:space="preserve"> &lt;&lt; קריאה &gt;&gt;</w:t>
      </w:r>
      <w:r w:rsidR="005223CB">
        <w:rPr>
          <w:rtl/>
        </w:rPr>
        <w:t xml:space="preserve"> </w:t>
      </w:r>
      <w:r>
        <w:rPr>
          <w:rtl/>
        </w:rPr>
        <w:t xml:space="preserve"> </w:t>
      </w:r>
      <w:bookmarkEnd w:id="69313"/>
    </w:p>
    <w:p w:rsidR="008C6688" w:rsidRDefault="008C6688" w:rsidP="00EC0B26">
      <w:pPr>
        <w:ind w:firstLine="0"/>
        <w:rPr>
          <w:rtl/>
          <w:lang w:eastAsia="he-IL"/>
        </w:rPr>
      </w:pPr>
      <w:r>
        <w:rPr>
          <w:rFonts w:hint="cs"/>
          <w:rtl/>
          <w:lang w:eastAsia="he-IL"/>
        </w:rPr>
        <w:t>(קורא בשמות חברי הכנסת)</w:t>
      </w:r>
    </w:p>
    <w:p w:rsidR="008C6688" w:rsidRPr="00CD48F1" w:rsidRDefault="008C6688" w:rsidP="00EC0B26">
      <w:pPr>
        <w:rPr>
          <w:rtl/>
          <w:lang w:eastAsia="he-IL"/>
        </w:rPr>
      </w:pPr>
    </w:p>
    <w:p w:rsidR="008C6688" w:rsidRDefault="008C6688" w:rsidP="00EC0B26">
      <w:pPr>
        <w:rPr>
          <w:rtl/>
          <w:lang w:eastAsia="he-IL"/>
        </w:rPr>
      </w:pPr>
      <w:r>
        <w:rPr>
          <w:rtl/>
          <w:lang w:eastAsia="he-IL"/>
        </w:rPr>
        <w:t>משה אבוטבול</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יולי יואל אדלשטיין</w:t>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אמיר אוחנה</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ינון אזולאי</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גדי איזנקוט</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ישראל אייכלר</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דן אילוז</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ואליד אלהואשלה</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קארין אלהרר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עמיחי אליהו</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זאב אלקין</w:t>
      </w:r>
      <w:r>
        <w:rPr>
          <w:rtl/>
          <w:lang w:eastAsia="he-IL"/>
        </w:rPr>
        <w:tab/>
      </w:r>
      <w:r>
        <w:rPr>
          <w:rtl/>
          <w:lang w:eastAsia="he-IL"/>
        </w:rPr>
        <w:tab/>
        <w:t>–</w:t>
      </w:r>
      <w:r w:rsidR="005223CB">
        <w:rPr>
          <w:rtl/>
          <w:lang w:eastAsia="he-IL"/>
        </w:rPr>
        <w:t xml:space="preserve"> </w:t>
      </w:r>
      <w:r>
        <w:rPr>
          <w:rFonts w:hint="cs"/>
          <w:rtl/>
          <w:lang w:eastAsia="he-IL"/>
        </w:rPr>
        <w:t>נגד</w:t>
      </w:r>
      <w:r>
        <w:rPr>
          <w:rtl/>
          <w:lang w:eastAsia="he-IL"/>
        </w:rPr>
        <w:t xml:space="preserve"> </w:t>
      </w:r>
    </w:p>
    <w:p w:rsidR="008C6688" w:rsidRDefault="008C6688" w:rsidP="00EC0B26">
      <w:pPr>
        <w:rPr>
          <w:rtl/>
          <w:lang w:eastAsia="he-IL"/>
        </w:rPr>
      </w:pPr>
      <w:r>
        <w:rPr>
          <w:rtl/>
          <w:lang w:eastAsia="he-IL"/>
        </w:rPr>
        <w:t>משה ארבל</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יעקב אשר</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אביחי אברהם בוארון</w:t>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אוריאל בוסו</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מישל בוסקילה</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דבי ביטון</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tl/>
          <w:lang w:eastAsia="he-IL"/>
        </w:rPr>
        <w:t>מיכאל מרדכי ביטון</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דוד ביטן</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בועז ביסמוט</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ולדימיר בליאק</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מירב בן ארי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רם בן ברק</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איתמר בן גביר</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אברהם בצלאל</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אליהו ברוכי</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ניר ברקת</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ששון ששי גואטה</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טלי גוטליב</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מאי גולן</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גילה גמליאל</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בנימין גנץ</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משה גפני</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סימון דוידסון</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אבי דיכטר</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גלית דיסטל אטבריאן</w:t>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אלי דלל</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שלום דנינו</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אריה מכלוף דרעי</w:t>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עמית הלוי</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שרן מרים השכל</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bookmarkStart w:id="69314" w:name="TOR_Q122"/>
      <w:bookmarkEnd w:id="69314"/>
      <w:r>
        <w:rPr>
          <w:rFonts w:hint="cs"/>
          <w:rtl/>
          <w:lang w:eastAsia="he-IL"/>
        </w:rPr>
        <w:t>ניסים ואטורי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מיכל מרים וולדיגר</w:t>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יצחק שמעון וסרלאוף</w:t>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יאסר חוג'יראת</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אימאן ח'טיב יאסין</w:t>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ווליד טאהא</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בועז טופורובסקי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משה טור פז</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אחמד טיבי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יוסף טייב</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יעקב טסלר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חילי טרופר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אלמוג כהן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מאיר כהן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מירב כהן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מתן כהנא</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עופר כסיף</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אופיר כץ</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ישראל כץ</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יוראי להב הרצנו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נעמה לזימי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אביגדור ליברמן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יאיר לפיד</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סימון מושיאשוילי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טטיאנה מזרסקי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מרב מיכאלי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שלי טל מירון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יונתן מישרקי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חנוך דב מלביצקי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ארז מלול</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יוליה מלינובסקי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מיכאל מלכיאלי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צגה מלקו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אבי מעוז</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בנימין נתניהו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יואב סגלוביץ'</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יבגני סובה</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משה סולומון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לימור סון הר מלך</w:t>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אופיר סופר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אורית מלכה סטרוק</w:t>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משה סעדה</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גדעון סער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מנסור עבאס</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עפיף עבד</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איימן עודה</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יוסף עטאונה</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חוה אתי עטייה</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חמד עמאר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צביקה פוגל</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עודד פורר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יצחק פינדרוס</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משה פסל</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יסמין פרידמן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אורית פרקש הכהן</w:t>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מטי צרפתי הרכבי</w:t>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אריאל קלנר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יצחק קרויזר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גלעד קריב</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שלמה קרעי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אליהו רביבו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משה רוט</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שמחה רוטמן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אפרת רייטן מרום</w:t>
      </w:r>
      <w:r>
        <w:rPr>
          <w:rFonts w:hint="cs"/>
          <w:rtl/>
          <w:lang w:eastAsia="he-IL"/>
        </w:rPr>
        <w:tab/>
      </w:r>
      <w:r w:rsidR="005223CB">
        <w:rPr>
          <w:rFonts w:hint="cs"/>
          <w:rtl/>
          <w:lang w:eastAsia="he-IL"/>
        </w:rPr>
        <w:t xml:space="preserve">–   </w:t>
      </w:r>
      <w:r>
        <w:rPr>
          <w:rFonts w:hint="cs"/>
          <w:rtl/>
          <w:lang w:eastAsia="he-IL"/>
        </w:rPr>
        <w:t xml:space="preserve">אינה </w:t>
      </w:r>
      <w:bookmarkStart w:id="69315" w:name="_ETM_Q122_437000"/>
      <w:bookmarkEnd w:id="69315"/>
      <w:r>
        <w:rPr>
          <w:rFonts w:hint="cs"/>
          <w:rtl/>
          <w:lang w:eastAsia="he-IL"/>
        </w:rPr>
        <w:t>נוכחת</w:t>
      </w:r>
    </w:p>
    <w:p w:rsidR="008C6688" w:rsidRDefault="008C6688" w:rsidP="00EC0B26">
      <w:pPr>
        <w:rPr>
          <w:rtl/>
          <w:lang w:eastAsia="he-IL"/>
        </w:rPr>
      </w:pPr>
      <w:r>
        <w:rPr>
          <w:rFonts w:hint="cs"/>
          <w:rtl/>
          <w:lang w:eastAsia="he-IL"/>
        </w:rPr>
        <w:t>אלון שוסטר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קטי קטרין שטרית</w:t>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אלעזר שטרן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מיכל שיר סגמן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נאור שירי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אושר שקלים</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עאידה תומא סלימאן</w:t>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פנינה תמנו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p>
    <w:p w:rsidR="008C6688" w:rsidRDefault="008C6688" w:rsidP="00EC0B26">
      <w:pPr>
        <w:pStyle w:val="af8"/>
        <w:keepNext/>
        <w:rPr>
          <w:rtl/>
        </w:rPr>
      </w:pPr>
      <w:r w:rsidRPr="00A721F1">
        <w:rPr>
          <w:rStyle w:val="TagStyle"/>
          <w:rtl/>
        </w:rPr>
        <w:t xml:space="preserve"> &lt;&lt; יור &gt;&gt; </w:t>
      </w:r>
      <w:r>
        <w:rPr>
          <w:rtl/>
        </w:rPr>
        <w:t>היו"ר אמיר אוחנה:</w:t>
      </w:r>
      <w:r w:rsidRPr="00A721F1">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A721F1" w:rsidRDefault="00482710" w:rsidP="00EC0B26">
      <w:pPr>
        <w:rPr>
          <w:rtl/>
          <w:lang w:eastAsia="he-IL"/>
        </w:rPr>
      </w:pPr>
      <w:bookmarkStart w:id="69316" w:name="_ETM_Q122_460000"/>
      <w:bookmarkEnd w:id="69316"/>
      <w:r>
        <w:rPr>
          <w:rFonts w:hint="cs"/>
          <w:rtl/>
          <w:lang w:eastAsia="he-IL"/>
        </w:rPr>
        <w:t>א</w:t>
      </w:r>
      <w:r w:rsidR="008C6688">
        <w:rPr>
          <w:rFonts w:hint="cs"/>
          <w:rtl/>
          <w:lang w:eastAsia="he-IL"/>
        </w:rPr>
        <w:t>נא קרא בשמות חברי הכנסת שטרם הצביעו.</w:t>
      </w:r>
    </w:p>
    <w:p w:rsidR="008C6688" w:rsidRDefault="008C6688" w:rsidP="00EC0B26">
      <w:pPr>
        <w:rPr>
          <w:rtl/>
        </w:rPr>
      </w:pPr>
    </w:p>
    <w:p w:rsidR="008C6688" w:rsidRDefault="008C6688" w:rsidP="00EC0B26">
      <w:pPr>
        <w:pStyle w:val="af7"/>
        <w:keepNext/>
        <w:rPr>
          <w:rtl/>
        </w:rPr>
      </w:pPr>
      <w:bookmarkStart w:id="69317" w:name="ET_interruption_6327_1"/>
      <w:r w:rsidRPr="005560AC">
        <w:rPr>
          <w:rStyle w:val="TagStyle"/>
          <w:rtl/>
        </w:rPr>
        <w:t xml:space="preserve"> &lt;&lt; קריאה &gt;&gt; </w:t>
      </w:r>
      <w:r>
        <w:rPr>
          <w:rtl/>
        </w:rPr>
        <w:t>מזכיר הכנסת דן מרזוק:</w:t>
      </w:r>
      <w:r w:rsidRPr="005560AC">
        <w:rPr>
          <w:rStyle w:val="TagStyle"/>
          <w:rtl/>
        </w:rPr>
        <w:t xml:space="preserve"> &lt;&lt; קריאה &gt;&gt;</w:t>
      </w:r>
      <w:r w:rsidR="005223CB">
        <w:rPr>
          <w:rtl/>
        </w:rPr>
        <w:t xml:space="preserve"> </w:t>
      </w:r>
      <w:r>
        <w:rPr>
          <w:rtl/>
        </w:rPr>
        <w:t xml:space="preserve"> </w:t>
      </w:r>
      <w:bookmarkEnd w:id="69317"/>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rPr>
          <w:rtl/>
          <w:lang w:eastAsia="he-IL"/>
        </w:rPr>
      </w:pPr>
    </w:p>
    <w:p w:rsidR="008C6688" w:rsidRDefault="008C6688" w:rsidP="00EC0B26">
      <w:pPr>
        <w:rPr>
          <w:rtl/>
          <w:lang w:eastAsia="he-IL"/>
        </w:rPr>
      </w:pPr>
      <w:r>
        <w:rPr>
          <w:rtl/>
          <w:lang w:eastAsia="he-IL"/>
        </w:rPr>
        <w:t>ואליד אלהואשלה</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דבי ביטון</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tl/>
          <w:lang w:eastAsia="he-IL"/>
        </w:rPr>
        <w:t>משה גפני</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סימון דוידסון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אריה מכלוף דרעי</w:t>
      </w:r>
      <w:r>
        <w:rPr>
          <w:rtl/>
          <w:lang w:eastAsia="he-IL"/>
        </w:rPr>
        <w:tab/>
      </w:r>
      <w:r w:rsidR="005223CB">
        <w:rPr>
          <w:rtl/>
          <w:lang w:eastAsia="he-IL"/>
        </w:rPr>
        <w:t xml:space="preserve">–   </w:t>
      </w:r>
      <w:r>
        <w:rPr>
          <w:rFonts w:hint="cs"/>
          <w:rtl/>
          <w:lang w:eastAsia="he-IL"/>
        </w:rPr>
        <w:t xml:space="preserve">אינו </w:t>
      </w:r>
      <w:bookmarkStart w:id="69318" w:name="_ETM_Q122_488000"/>
      <w:bookmarkEnd w:id="69318"/>
      <w:r>
        <w:rPr>
          <w:rFonts w:hint="cs"/>
          <w:rtl/>
          <w:lang w:eastAsia="he-IL"/>
        </w:rPr>
        <w:t>נוכח</w:t>
      </w:r>
    </w:p>
    <w:p w:rsidR="008C6688" w:rsidRDefault="008C6688" w:rsidP="00EC0B26">
      <w:pPr>
        <w:rPr>
          <w:rtl/>
          <w:lang w:eastAsia="he-IL"/>
        </w:rPr>
      </w:pPr>
      <w:r>
        <w:rPr>
          <w:rtl/>
          <w:lang w:eastAsia="he-IL"/>
        </w:rPr>
        <w:t>אימאן ח'טיב יאסין</w:t>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tl/>
          <w:lang w:eastAsia="he-IL"/>
        </w:rPr>
        <w:t>חילי טרופר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אלמוג כהן</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עופר כסיף</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רון כץ</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יוראי להב הרצנו</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ירון לוי</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נעמה לזימי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יאיר לפיד</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טטיאנה מזרסקי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יוליה מלינובסקי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אבי מעוז</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שרון ניר</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יואב סגלוביץ'</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לימור סון הר מלך</w:t>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אופיר סופר</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יסמין פרידמן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אורית פרקש הכהן</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מטי צרפתי הרכבי</w:t>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tl/>
          <w:lang w:eastAsia="he-IL"/>
        </w:rPr>
        <w:t>גלעד קריב</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tl/>
          <w:lang w:eastAsia="he-IL"/>
        </w:rPr>
        <w:t>אליהו רביבו</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אפרת רייטן מרום</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פנינה תמנו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p>
    <w:p w:rsidR="008C6688" w:rsidRDefault="008C6688" w:rsidP="00EC0B26">
      <w:pPr>
        <w:pStyle w:val="af8"/>
        <w:keepNext/>
        <w:rPr>
          <w:rtl/>
        </w:rPr>
      </w:pPr>
      <w:r w:rsidRPr="00E7243D">
        <w:rPr>
          <w:rStyle w:val="TagStyle"/>
          <w:rtl/>
        </w:rPr>
        <w:t xml:space="preserve"> &lt;&lt; יור &gt;&gt; </w:t>
      </w:r>
      <w:r>
        <w:rPr>
          <w:rtl/>
        </w:rPr>
        <w:t>היו"ר אמיר אוחנה:</w:t>
      </w:r>
      <w:r w:rsidRPr="00E7243D">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האם יש חברי כנסת נוספים שטרם הצביעו ומעוניינים לעשות כן? אם כן, </w:t>
      </w:r>
      <w:r w:rsidR="00482710">
        <w:rPr>
          <w:rFonts w:hint="cs"/>
          <w:rtl/>
          <w:lang w:eastAsia="he-IL"/>
        </w:rPr>
        <w:t>א</w:t>
      </w:r>
      <w:r>
        <w:rPr>
          <w:rFonts w:hint="cs"/>
          <w:rtl/>
          <w:lang w:eastAsia="he-IL"/>
        </w:rPr>
        <w:t xml:space="preserve">נא </w:t>
      </w:r>
      <w:bookmarkStart w:id="69319" w:name="_ETM_Q122_607000"/>
      <w:bookmarkEnd w:id="69319"/>
      <w:r>
        <w:rPr>
          <w:rFonts w:hint="cs"/>
          <w:rtl/>
          <w:lang w:eastAsia="he-IL"/>
        </w:rPr>
        <w:t>הפנו את תשומת ליבו של מזכיר הכנסת.</w:t>
      </w:r>
    </w:p>
    <w:p w:rsidR="008C6688" w:rsidRDefault="008C6688" w:rsidP="00EC0B26">
      <w:pPr>
        <w:rPr>
          <w:rtl/>
          <w:lang w:eastAsia="he-IL"/>
        </w:rPr>
      </w:pPr>
    </w:p>
    <w:p w:rsidR="008C6688" w:rsidRDefault="008C6688" w:rsidP="00EC0B26">
      <w:pPr>
        <w:pStyle w:val="af7"/>
        <w:keepNext/>
        <w:rPr>
          <w:rtl/>
        </w:rPr>
      </w:pPr>
      <w:bookmarkStart w:id="69320" w:name="ET_interruption_6327_4"/>
      <w:r w:rsidRPr="00627C7C">
        <w:rPr>
          <w:rStyle w:val="TagStyle"/>
          <w:rtl/>
        </w:rPr>
        <w:t xml:space="preserve"> &lt;&lt; קריאה &gt;&gt; </w:t>
      </w:r>
      <w:r>
        <w:rPr>
          <w:rtl/>
        </w:rPr>
        <w:t>מזכיר הכנסת דן מרזוק:</w:t>
      </w:r>
      <w:r w:rsidRPr="00627C7C">
        <w:rPr>
          <w:rStyle w:val="TagStyle"/>
          <w:rtl/>
        </w:rPr>
        <w:t xml:space="preserve"> &lt;&lt; קריאה &gt;&gt;</w:t>
      </w:r>
      <w:r w:rsidR="005223CB">
        <w:rPr>
          <w:rtl/>
        </w:rPr>
        <w:t xml:space="preserve"> </w:t>
      </w:r>
      <w:r>
        <w:rPr>
          <w:rtl/>
        </w:rPr>
        <w:t xml:space="preserve"> </w:t>
      </w:r>
      <w:bookmarkEnd w:id="69320"/>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rPr>
          <w:rtl/>
          <w:lang w:eastAsia="he-IL"/>
        </w:rPr>
      </w:pPr>
    </w:p>
    <w:p w:rsidR="008C6688" w:rsidRDefault="008C6688" w:rsidP="00EC0B26">
      <w:pPr>
        <w:rPr>
          <w:rtl/>
          <w:lang w:eastAsia="he-IL"/>
        </w:rPr>
      </w:pPr>
      <w:bookmarkStart w:id="69321" w:name="_ETM_Q122_602000"/>
      <w:bookmarkEnd w:id="69321"/>
      <w:r>
        <w:rPr>
          <w:rFonts w:hint="cs"/>
          <w:rtl/>
          <w:lang w:eastAsia="he-IL"/>
        </w:rPr>
        <w:t>דבי ביטון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רון כץ</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p>
    <w:p w:rsidR="008C6688" w:rsidRDefault="008C6688" w:rsidP="00EC0B26">
      <w:pPr>
        <w:pStyle w:val="af8"/>
        <w:keepNext/>
        <w:rPr>
          <w:rtl/>
        </w:rPr>
      </w:pPr>
      <w:r w:rsidRPr="00DD6F12">
        <w:rPr>
          <w:rStyle w:val="TagStyle"/>
          <w:rtl/>
        </w:rPr>
        <w:t xml:space="preserve"> &lt;&lt; יור &gt;&gt; </w:t>
      </w:r>
      <w:r>
        <w:rPr>
          <w:rtl/>
        </w:rPr>
        <w:t>היו"ר אמיר אוחנה:</w:t>
      </w:r>
      <w:r w:rsidRPr="00DD6F12">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האם יש נוספים?</w:t>
      </w:r>
    </w:p>
    <w:p w:rsidR="008C6688" w:rsidRDefault="008C6688" w:rsidP="00EC0B26">
      <w:pPr>
        <w:rPr>
          <w:rtl/>
          <w:lang w:eastAsia="he-IL"/>
        </w:rPr>
      </w:pPr>
      <w:bookmarkStart w:id="69322" w:name="_ETM_Q122_617000"/>
      <w:bookmarkEnd w:id="69322"/>
    </w:p>
    <w:p w:rsidR="008C6688" w:rsidRDefault="008C6688" w:rsidP="00EC0B26">
      <w:pPr>
        <w:pStyle w:val="af7"/>
        <w:keepNext/>
        <w:rPr>
          <w:rtl/>
        </w:rPr>
      </w:pPr>
      <w:r w:rsidRPr="00DD6F12">
        <w:rPr>
          <w:rStyle w:val="TagStyle"/>
          <w:rtl/>
        </w:rPr>
        <w:t xml:space="preserve"> &lt;&lt; קריאה &gt;&gt; </w:t>
      </w:r>
      <w:r>
        <w:rPr>
          <w:rtl/>
        </w:rPr>
        <w:t>מזכיר הכנסת דן מרזוק:</w:t>
      </w:r>
      <w:r w:rsidRPr="00DD6F12">
        <w:rPr>
          <w:rStyle w:val="TagStyle"/>
          <w:rtl/>
        </w:rPr>
        <w:t xml:space="preserve"> &lt;&lt; קריאה &gt;&gt;</w:t>
      </w:r>
      <w:r w:rsidR="005223CB">
        <w:rPr>
          <w:rtl/>
        </w:rPr>
        <w:t xml:space="preserve"> </w:t>
      </w:r>
      <w:r>
        <w:rPr>
          <w:rtl/>
        </w:rPr>
        <w:t xml:space="preserve"> </w:t>
      </w:r>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rPr>
          <w:rtl/>
          <w:lang w:eastAsia="he-IL"/>
        </w:rPr>
      </w:pPr>
    </w:p>
    <w:p w:rsidR="008C6688" w:rsidRDefault="008C6688" w:rsidP="00EC0B26">
      <w:pPr>
        <w:rPr>
          <w:rtl/>
          <w:lang w:eastAsia="he-IL"/>
        </w:rPr>
      </w:pPr>
      <w:r>
        <w:rPr>
          <w:rFonts w:hint="cs"/>
          <w:rtl/>
          <w:lang w:eastAsia="he-IL"/>
        </w:rPr>
        <w:t>מטי צרפתי הרכבי</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יוראי להב הרצנו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bookmarkStart w:id="69323" w:name="_ETM_Q122_621000"/>
      <w:bookmarkEnd w:id="69323"/>
    </w:p>
    <w:p w:rsidR="008C6688" w:rsidRDefault="008C6688" w:rsidP="00EC0B26">
      <w:pPr>
        <w:pStyle w:val="af8"/>
        <w:keepNext/>
        <w:rPr>
          <w:rtl/>
        </w:rPr>
      </w:pPr>
      <w:r w:rsidRPr="00627C7C">
        <w:rPr>
          <w:rStyle w:val="TagStyle"/>
          <w:rtl/>
        </w:rPr>
        <w:t xml:space="preserve"> &lt;&lt; יור &gt;&gt; </w:t>
      </w:r>
      <w:r>
        <w:rPr>
          <w:rtl/>
        </w:rPr>
        <w:t>היו"ר אמיר אוחנה:</w:t>
      </w:r>
      <w:r w:rsidRPr="00627C7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482710">
      <w:pPr>
        <w:rPr>
          <w:rtl/>
          <w:lang w:eastAsia="he-IL"/>
        </w:rPr>
      </w:pPr>
      <w:r>
        <w:rPr>
          <w:rFonts w:hint="cs"/>
          <w:rtl/>
          <w:lang w:eastAsia="he-IL"/>
        </w:rPr>
        <w:t xml:space="preserve">האם </w:t>
      </w:r>
      <w:bookmarkStart w:id="69324" w:name="_ETM_Q122_634000"/>
      <w:bookmarkEnd w:id="69324"/>
      <w:r>
        <w:rPr>
          <w:rFonts w:hint="cs"/>
          <w:rtl/>
          <w:lang w:eastAsia="he-IL"/>
        </w:rPr>
        <w:t xml:space="preserve">יש חברי כנסת נוספים שטרם הצביעו ומעוניינים לעשות כן? </w:t>
      </w:r>
      <w:bookmarkStart w:id="69325" w:name="_ETM_Q122_639000"/>
      <w:bookmarkEnd w:id="69325"/>
      <w:r>
        <w:rPr>
          <w:rFonts w:hint="cs"/>
          <w:rtl/>
          <w:lang w:eastAsia="he-IL"/>
        </w:rPr>
        <w:t>אם לא – תמה ההצבעה. נא לסכם את הקולות.</w:t>
      </w:r>
      <w:bookmarkStart w:id="69326" w:name="_ETM_Q122_655000"/>
      <w:bookmarkEnd w:id="69326"/>
      <w:r w:rsidR="00482710">
        <w:rPr>
          <w:rFonts w:hint="cs"/>
          <w:rtl/>
          <w:lang w:eastAsia="he-IL"/>
        </w:rPr>
        <w:t xml:space="preserve"> </w:t>
      </w:r>
      <w:r w:rsidRPr="00143B96">
        <w:rPr>
          <w:rFonts w:hint="cs"/>
          <w:rtl/>
          <w:lang w:eastAsia="he-IL"/>
        </w:rPr>
        <w:t xml:space="preserve">אם כן, הסתייגות </w:t>
      </w:r>
      <w:r>
        <w:rPr>
          <w:rFonts w:hint="cs"/>
          <w:rtl/>
          <w:lang w:eastAsia="he-IL"/>
        </w:rPr>
        <w:t>11,727</w:t>
      </w:r>
      <w:r>
        <w:rPr>
          <w:rFonts w:hint="cs"/>
          <w:lang w:eastAsia="he-IL"/>
        </w:rPr>
        <w:t xml:space="preserve"> </w:t>
      </w:r>
      <w:r>
        <w:rPr>
          <w:rFonts w:hint="cs"/>
          <w:rtl/>
          <w:lang w:eastAsia="he-IL"/>
        </w:rPr>
        <w:t xml:space="preserve">– להלן תוצאות ההצבעה: 49 בעד, 65 נגד. </w:t>
      </w:r>
      <w:r w:rsidRPr="00143B96">
        <w:rPr>
          <w:rFonts w:hint="cs"/>
          <w:rtl/>
          <w:lang w:eastAsia="he-IL"/>
        </w:rPr>
        <w:t>ההסתייגות לא התקבלה.</w:t>
      </w:r>
    </w:p>
    <w:p w:rsidR="008C6688" w:rsidRDefault="008C6688" w:rsidP="00EC0B26">
      <w:pPr>
        <w:rPr>
          <w:rtl/>
          <w:lang w:eastAsia="he-IL"/>
        </w:rPr>
      </w:pPr>
      <w:bookmarkStart w:id="69327" w:name="_ETM_Q123_210916"/>
      <w:bookmarkEnd w:id="69327"/>
    </w:p>
    <w:p w:rsidR="008C6688" w:rsidRDefault="008C6688" w:rsidP="00EC0B26">
      <w:pPr>
        <w:rPr>
          <w:rtl/>
          <w:lang w:eastAsia="he-IL"/>
        </w:rPr>
      </w:pPr>
      <w:bookmarkStart w:id="69328" w:name="_ETM_Q123_211229"/>
      <w:bookmarkEnd w:id="69328"/>
      <w:r>
        <w:rPr>
          <w:rFonts w:hint="cs"/>
          <w:rtl/>
          <w:lang w:eastAsia="he-IL"/>
        </w:rPr>
        <w:t>ח</w:t>
      </w:r>
      <w:bookmarkStart w:id="69329" w:name="_ETM_Q123_211262"/>
      <w:bookmarkEnd w:id="69329"/>
      <w:r>
        <w:rPr>
          <w:rFonts w:hint="cs"/>
          <w:rtl/>
          <w:lang w:eastAsia="he-IL"/>
        </w:rPr>
        <w:t>ב</w:t>
      </w:r>
      <w:bookmarkStart w:id="69330" w:name="_ETM_Q123_211356"/>
      <w:bookmarkEnd w:id="69330"/>
      <w:r>
        <w:rPr>
          <w:rFonts w:hint="cs"/>
          <w:rtl/>
          <w:lang w:eastAsia="he-IL"/>
        </w:rPr>
        <w:t xml:space="preserve">רי הכנסת המעוניינים להצביע, אנא </w:t>
      </w:r>
      <w:bookmarkStart w:id="69331" w:name="_ETM_Q123_210134"/>
      <w:bookmarkEnd w:id="69331"/>
      <w:r>
        <w:rPr>
          <w:rFonts w:hint="cs"/>
          <w:rtl/>
          <w:lang w:eastAsia="he-IL"/>
        </w:rPr>
        <w:t xml:space="preserve">שבו במקומותיכם, אנחנו ממשיכים להצביע. </w:t>
      </w:r>
      <w:bookmarkStart w:id="69332" w:name="_ETM_Q123_219254"/>
      <w:bookmarkStart w:id="69333" w:name="_ETM_Q123_219545"/>
      <w:bookmarkStart w:id="69334" w:name="_ETM_Q123_219571"/>
      <w:bookmarkStart w:id="69335" w:name="_ETM_Q123_219657"/>
      <w:bookmarkEnd w:id="69332"/>
      <w:bookmarkEnd w:id="69333"/>
      <w:bookmarkEnd w:id="69334"/>
      <w:bookmarkEnd w:id="69335"/>
      <w:r>
        <w:rPr>
          <w:rFonts w:hint="cs"/>
          <w:rtl/>
          <w:lang w:eastAsia="he-IL"/>
        </w:rPr>
        <w:t>חברי הכנסת המעוניינים לה</w:t>
      </w:r>
      <w:bookmarkStart w:id="69336" w:name="_ETM_Q123_222636"/>
      <w:bookmarkEnd w:id="69336"/>
      <w:r>
        <w:rPr>
          <w:rFonts w:hint="cs"/>
          <w:rtl/>
          <w:lang w:eastAsia="he-IL"/>
        </w:rPr>
        <w:t>צביע, אנא תפסו את מקומותיכם. כן, עכשיו הצבעה על הסתייגות</w:t>
      </w:r>
      <w:bookmarkStart w:id="69337" w:name="_ETM_Q123_223624"/>
      <w:bookmarkEnd w:id="69337"/>
      <w:r w:rsidR="00235E52">
        <w:rPr>
          <w:rFonts w:hint="cs"/>
          <w:rtl/>
          <w:lang w:eastAsia="he-IL"/>
        </w:rPr>
        <w:t xml:space="preserve"> 11,765.</w:t>
      </w:r>
      <w:r>
        <w:rPr>
          <w:rFonts w:hint="cs"/>
          <w:rtl/>
          <w:lang w:eastAsia="he-IL"/>
        </w:rPr>
        <w:t xml:space="preserve"> הצבעה כעת.</w:t>
      </w:r>
      <w:bookmarkStart w:id="69338" w:name="_ETM_Q123_228188"/>
      <w:bookmarkStart w:id="69339" w:name="_ETM_Q123_228449"/>
      <w:bookmarkStart w:id="69340" w:name="_ETM_Q123_228472"/>
      <w:bookmarkStart w:id="69341" w:name="_ETM_Q123_228540"/>
      <w:bookmarkEnd w:id="69338"/>
      <w:bookmarkEnd w:id="69339"/>
      <w:bookmarkEnd w:id="69340"/>
      <w:bookmarkEnd w:id="69341"/>
    </w:p>
    <w:p w:rsidR="008C6688" w:rsidRDefault="008C6688" w:rsidP="00EC0B26">
      <w:pPr>
        <w:rPr>
          <w:rtl/>
          <w:lang w:eastAsia="he-IL"/>
        </w:rPr>
      </w:pPr>
      <w:bookmarkStart w:id="69342" w:name="_ETM_Q123_232310"/>
      <w:bookmarkEnd w:id="69342"/>
    </w:p>
    <w:p w:rsidR="008C6688" w:rsidRDefault="008C6688" w:rsidP="00EC0B26">
      <w:pPr>
        <w:pStyle w:val="af1"/>
        <w:keepNext/>
        <w:rPr>
          <w:rtl/>
          <w:lang w:eastAsia="he-IL"/>
        </w:rPr>
      </w:pPr>
      <w:r>
        <w:rPr>
          <w:rFonts w:hint="cs"/>
          <w:rtl/>
          <w:lang w:eastAsia="he-IL"/>
        </w:rPr>
        <w:t>הצבעה מס' 90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47</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11,765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47 בעד, 63 נגד. </w:t>
      </w:r>
      <w:bookmarkStart w:id="69343" w:name="_ETM_Q123_249407"/>
      <w:bookmarkEnd w:id="69343"/>
      <w:r>
        <w:rPr>
          <w:rFonts w:hint="cs"/>
          <w:rtl/>
          <w:lang w:eastAsia="he-IL"/>
        </w:rPr>
        <w:t xml:space="preserve">ההסתייגות לא התקבלה. </w:t>
      </w:r>
    </w:p>
    <w:p w:rsidR="008C6688" w:rsidRDefault="008C6688" w:rsidP="00EC0B26">
      <w:pPr>
        <w:rPr>
          <w:rtl/>
          <w:lang w:eastAsia="he-IL"/>
        </w:rPr>
      </w:pPr>
      <w:bookmarkStart w:id="69344" w:name="_ETM_Q123_248894"/>
      <w:bookmarkStart w:id="69345" w:name="_ETM_Q123_249005"/>
      <w:bookmarkEnd w:id="69344"/>
      <w:bookmarkEnd w:id="69345"/>
    </w:p>
    <w:p w:rsidR="008C6688" w:rsidRDefault="008C6688" w:rsidP="00482710">
      <w:pPr>
        <w:rPr>
          <w:rtl/>
          <w:lang w:eastAsia="he-IL"/>
        </w:rPr>
      </w:pPr>
      <w:bookmarkStart w:id="69346" w:name="_ETM_Q123_249060"/>
      <w:bookmarkStart w:id="69347" w:name="_ETM_Q123_249131"/>
      <w:bookmarkEnd w:id="69346"/>
      <w:bookmarkEnd w:id="69347"/>
      <w:r>
        <w:rPr>
          <w:rFonts w:hint="cs"/>
          <w:rtl/>
          <w:lang w:eastAsia="he-IL"/>
        </w:rPr>
        <w:t>כעת</w:t>
      </w:r>
      <w:r w:rsidR="00235E52">
        <w:rPr>
          <w:rFonts w:hint="cs"/>
          <w:rtl/>
          <w:lang w:eastAsia="he-IL"/>
        </w:rPr>
        <w:t>,</w:t>
      </w:r>
      <w:r>
        <w:rPr>
          <w:rFonts w:hint="cs"/>
          <w:rtl/>
          <w:lang w:eastAsia="he-IL"/>
        </w:rPr>
        <w:t xml:space="preserve"> נצביע על הסתייגות 11,802</w:t>
      </w:r>
      <w:bookmarkStart w:id="69348" w:name="_ETM_Q123_269344"/>
      <w:bookmarkEnd w:id="69348"/>
      <w:r w:rsidR="00482710">
        <w:rPr>
          <w:rFonts w:hint="cs"/>
          <w:rtl/>
        </w:rPr>
        <w:t>.</w:t>
      </w:r>
      <w:r w:rsidR="00235E52">
        <w:rPr>
          <w:rFonts w:hint="cs"/>
          <w:rtl/>
        </w:rPr>
        <w:t xml:space="preserve"> </w:t>
      </w:r>
      <w:r>
        <w:rPr>
          <w:rFonts w:hint="cs"/>
          <w:rtl/>
          <w:lang w:eastAsia="he-IL"/>
        </w:rPr>
        <w:t>הצבעה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91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11,802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48 בעד, 64 נגד. ההסתייגות לא התקבלה. </w:t>
      </w:r>
      <w:bookmarkStart w:id="69349" w:name="_ETM_Q123_286632"/>
      <w:bookmarkEnd w:id="69349"/>
    </w:p>
    <w:p w:rsidR="008C6688" w:rsidRDefault="008C6688" w:rsidP="00EC0B26">
      <w:pPr>
        <w:rPr>
          <w:rtl/>
          <w:lang w:eastAsia="he-IL"/>
        </w:rPr>
      </w:pPr>
      <w:bookmarkStart w:id="69350" w:name="_ETM_Q123_287449"/>
      <w:bookmarkEnd w:id="69350"/>
    </w:p>
    <w:p w:rsidR="008C6688" w:rsidRDefault="008C6688" w:rsidP="00482710">
      <w:pPr>
        <w:rPr>
          <w:rtl/>
          <w:lang w:eastAsia="he-IL"/>
        </w:rPr>
      </w:pPr>
      <w:bookmarkStart w:id="69351" w:name="_ETM_Q123_287668"/>
      <w:bookmarkStart w:id="69352" w:name="_ETM_Q123_287697"/>
      <w:bookmarkStart w:id="69353" w:name="_ETM_Q123_287771"/>
      <w:bookmarkEnd w:id="69351"/>
      <w:bookmarkEnd w:id="69352"/>
      <w:bookmarkEnd w:id="69353"/>
      <w:r>
        <w:rPr>
          <w:rFonts w:hint="cs"/>
          <w:rtl/>
          <w:lang w:eastAsia="he-IL"/>
        </w:rPr>
        <w:t>כעת הסתייגות 11,819</w:t>
      </w:r>
      <w:r w:rsidR="00482710">
        <w:rPr>
          <w:rFonts w:hint="cs"/>
          <w:rtl/>
          <w:lang w:eastAsia="he-IL"/>
        </w:rPr>
        <w:t>.</w:t>
      </w:r>
      <w:r>
        <w:rPr>
          <w:rFonts w:hint="cs"/>
          <w:rtl/>
          <w:lang w:eastAsia="he-IL"/>
        </w:rPr>
        <w:t xml:space="preserve"> הצבעה כעת.</w:t>
      </w:r>
    </w:p>
    <w:p w:rsidR="008C6688" w:rsidRDefault="008C6688" w:rsidP="00EC0B26">
      <w:pPr>
        <w:ind w:firstLine="0"/>
        <w:rPr>
          <w:rtl/>
          <w:lang w:eastAsia="he-IL"/>
        </w:rPr>
      </w:pPr>
    </w:p>
    <w:p w:rsidR="008C6688" w:rsidRDefault="008C6688" w:rsidP="00EC0B26">
      <w:pPr>
        <w:pStyle w:val="af1"/>
        <w:keepNext/>
        <w:rPr>
          <w:rtl/>
          <w:lang w:eastAsia="he-IL"/>
        </w:rPr>
      </w:pPr>
      <w:r>
        <w:rPr>
          <w:rFonts w:hint="cs"/>
          <w:rtl/>
          <w:lang w:eastAsia="he-IL"/>
        </w:rPr>
        <w:t>הצבעה מס' 92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11,819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 xml:space="preserve">49 בעד, 64 </w:t>
      </w:r>
      <w:bookmarkStart w:id="69354" w:name="_ETM_Q123_307943"/>
      <w:bookmarkEnd w:id="69354"/>
      <w:r>
        <w:rPr>
          <w:rFonts w:hint="cs"/>
          <w:rtl/>
          <w:lang w:eastAsia="he-IL"/>
        </w:rPr>
        <w:t>נגד. ההסתייגות לא התקבלה.</w:t>
      </w:r>
    </w:p>
    <w:p w:rsidR="008C6688" w:rsidRDefault="008C6688" w:rsidP="00EC0B26">
      <w:pPr>
        <w:rPr>
          <w:rtl/>
          <w:lang w:eastAsia="he-IL"/>
        </w:rPr>
      </w:pPr>
      <w:bookmarkStart w:id="69355" w:name="_ETM_Q123_312062"/>
      <w:bookmarkEnd w:id="69355"/>
    </w:p>
    <w:p w:rsidR="008C6688" w:rsidRDefault="008C6688" w:rsidP="00482710">
      <w:pPr>
        <w:rPr>
          <w:rtl/>
          <w:lang w:eastAsia="he-IL"/>
        </w:rPr>
      </w:pPr>
      <w:bookmarkStart w:id="69356" w:name="_ETM_Q123_312299"/>
      <w:bookmarkStart w:id="69357" w:name="_ETM_Q123_312325"/>
      <w:bookmarkStart w:id="69358" w:name="_ETM_Q123_312401"/>
      <w:bookmarkEnd w:id="69356"/>
      <w:bookmarkEnd w:id="69357"/>
      <w:bookmarkEnd w:id="69358"/>
      <w:r>
        <w:rPr>
          <w:rFonts w:hint="cs"/>
          <w:rtl/>
          <w:lang w:eastAsia="he-IL"/>
        </w:rPr>
        <w:t>כעת 11,913</w:t>
      </w:r>
      <w:r w:rsidR="00482710">
        <w:rPr>
          <w:rFonts w:hint="cs"/>
          <w:rtl/>
          <w:lang w:eastAsia="he-IL"/>
        </w:rPr>
        <w:t>.</w:t>
      </w:r>
      <w:r>
        <w:rPr>
          <w:rFonts w:hint="cs"/>
          <w:rtl/>
          <w:lang w:eastAsia="he-IL"/>
        </w:rPr>
        <w:t xml:space="preserve"> הצבעה כעת. </w:t>
      </w:r>
      <w:bookmarkStart w:id="69359" w:name="_ETM_Q123_318096"/>
      <w:bookmarkEnd w:id="69359"/>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93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11,913 לא נתקבלה.</w:t>
      </w:r>
    </w:p>
    <w:p w:rsidR="008C6688" w:rsidRDefault="008C6688" w:rsidP="00EC0B26"/>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48 בעד, 63 נגד. ההסתייגות לא התקבלה. </w:t>
      </w:r>
    </w:p>
    <w:p w:rsidR="008C6688" w:rsidRDefault="008C6688" w:rsidP="00EC0B26">
      <w:pPr>
        <w:ind w:firstLine="0"/>
        <w:rPr>
          <w:rtl/>
          <w:lang w:eastAsia="he-IL"/>
        </w:rPr>
      </w:pPr>
    </w:p>
    <w:p w:rsidR="008C6688" w:rsidRDefault="008C6688" w:rsidP="00482710">
      <w:pPr>
        <w:rPr>
          <w:rtl/>
          <w:lang w:eastAsia="he-IL"/>
        </w:rPr>
      </w:pPr>
      <w:r>
        <w:rPr>
          <w:rFonts w:hint="cs"/>
          <w:rtl/>
          <w:lang w:eastAsia="he-IL"/>
        </w:rPr>
        <w:t xml:space="preserve">כעת הסתייגות 11,969 </w:t>
      </w:r>
      <w:bookmarkStart w:id="69360" w:name="_ETM_Q123_346766"/>
      <w:bookmarkEnd w:id="69360"/>
      <w:r>
        <w:rPr>
          <w:rtl/>
          <w:lang w:eastAsia="he-IL"/>
        </w:rPr>
        <w:t>–</w:t>
      </w:r>
      <w:r>
        <w:rPr>
          <w:rFonts w:hint="cs"/>
          <w:rtl/>
          <w:lang w:eastAsia="he-IL"/>
        </w:rPr>
        <w:t xml:space="preserve"> הצבעה. </w:t>
      </w:r>
    </w:p>
    <w:p w:rsidR="008C6688" w:rsidRDefault="008C6688" w:rsidP="00EC0B26">
      <w:pPr>
        <w:ind w:firstLine="0"/>
        <w:rPr>
          <w:rtl/>
          <w:lang w:eastAsia="he-IL"/>
        </w:rPr>
      </w:pPr>
    </w:p>
    <w:p w:rsidR="008C6688" w:rsidRDefault="008C6688" w:rsidP="00EC0B26">
      <w:pPr>
        <w:pStyle w:val="af1"/>
        <w:keepNext/>
        <w:rPr>
          <w:rtl/>
          <w:lang w:eastAsia="he-IL"/>
        </w:rPr>
      </w:pPr>
      <w:r>
        <w:rPr>
          <w:rFonts w:hint="cs"/>
          <w:rtl/>
          <w:lang w:eastAsia="he-IL"/>
        </w:rPr>
        <w:t>הצבעה מס' 94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11,969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lang w:eastAsia="he-IL"/>
        </w:rPr>
      </w:pPr>
      <w:bookmarkStart w:id="69361" w:name="_ETM_Q123_362308"/>
      <w:bookmarkStart w:id="69362" w:name="_ETM_Q123_362472"/>
      <w:bookmarkEnd w:id="69361"/>
      <w:bookmarkEnd w:id="69362"/>
    </w:p>
    <w:p w:rsidR="008C6688" w:rsidRDefault="008C6688" w:rsidP="00EC0B26">
      <w:pPr>
        <w:rPr>
          <w:rtl/>
          <w:lang w:eastAsia="he-IL"/>
        </w:rPr>
      </w:pPr>
      <w:bookmarkStart w:id="69363" w:name="_ETM_Q123_362788"/>
      <w:bookmarkStart w:id="69364" w:name="_ETM_Q123_362975"/>
      <w:bookmarkEnd w:id="69363"/>
      <w:bookmarkEnd w:id="69364"/>
      <w:r>
        <w:rPr>
          <w:rFonts w:hint="cs"/>
          <w:rtl/>
          <w:lang w:eastAsia="he-IL"/>
        </w:rPr>
        <w:t xml:space="preserve">הסתייגות 12,044 </w:t>
      </w:r>
      <w:r>
        <w:rPr>
          <w:rtl/>
          <w:lang w:eastAsia="he-IL"/>
        </w:rPr>
        <w:t>–</w:t>
      </w:r>
      <w:r>
        <w:rPr>
          <w:rFonts w:hint="cs"/>
          <w:rtl/>
          <w:lang w:eastAsia="he-IL"/>
        </w:rPr>
        <w:t xml:space="preserve"> הצבעה כעת.</w:t>
      </w:r>
    </w:p>
    <w:p w:rsidR="008C6688" w:rsidRDefault="008C6688" w:rsidP="00EC0B26">
      <w:pPr>
        <w:ind w:firstLine="0"/>
        <w:rPr>
          <w:rtl/>
          <w:lang w:eastAsia="he-IL"/>
        </w:rPr>
      </w:pPr>
    </w:p>
    <w:p w:rsidR="008C6688" w:rsidRDefault="008C6688" w:rsidP="00EC0B26">
      <w:pPr>
        <w:pStyle w:val="af1"/>
        <w:keepNext/>
        <w:rPr>
          <w:rtl/>
          <w:lang w:eastAsia="he-IL"/>
        </w:rPr>
      </w:pPr>
      <w:r>
        <w:rPr>
          <w:rFonts w:hint="cs"/>
          <w:rtl/>
          <w:lang w:eastAsia="he-IL"/>
        </w:rPr>
        <w:t>הצבעה מס' 95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12,044 לא נתקבלה.</w:t>
      </w:r>
    </w:p>
    <w:p w:rsidR="008C6688" w:rsidRDefault="008C6688" w:rsidP="00EC0B26"/>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הסתייגות 12,123 </w:t>
      </w:r>
      <w:bookmarkStart w:id="69365" w:name="_ETM_Q123_394530"/>
      <w:bookmarkEnd w:id="69365"/>
      <w:r>
        <w:rPr>
          <w:rtl/>
          <w:lang w:eastAsia="he-IL"/>
        </w:rPr>
        <w:t>–</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96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12,123 לא נתקבלה.</w:t>
      </w:r>
    </w:p>
    <w:p w:rsidR="008C6688" w:rsidRDefault="008C6688" w:rsidP="00EC0B26">
      <w:pPr>
        <w:ind w:firstLine="0"/>
        <w:rPr>
          <w:rtl/>
        </w:rPr>
      </w:pPr>
    </w:p>
    <w:p w:rsidR="008C6688" w:rsidRDefault="008C6688" w:rsidP="00EC0B26">
      <w:pPr>
        <w:pStyle w:val="af8"/>
        <w:keepNext/>
        <w:rPr>
          <w:rtl/>
        </w:rPr>
      </w:pPr>
      <w:r w:rsidRPr="001F418B">
        <w:rPr>
          <w:rStyle w:val="TagStyle"/>
          <w:rtl/>
        </w:rPr>
        <w:t xml:space="preserve"> &lt;&lt; יור &gt;&gt; </w:t>
      </w:r>
      <w:r>
        <w:rPr>
          <w:rtl/>
        </w:rPr>
        <w:t>היו"ר אמיר אוחנה:</w:t>
      </w:r>
      <w:r w:rsidRPr="001F418B">
        <w:rPr>
          <w:rStyle w:val="TagStyle"/>
          <w:rtl/>
        </w:rPr>
        <w:t xml:space="preserve"> &lt;&lt; יור &gt;&gt;</w:t>
      </w:r>
      <w:r>
        <w:rPr>
          <w:rtl/>
        </w:rPr>
        <w:t xml:space="preserve"> </w:t>
      </w:r>
    </w:p>
    <w:p w:rsidR="008C6688" w:rsidRPr="001F418B" w:rsidRDefault="008C6688" w:rsidP="00EC0B26">
      <w:pPr>
        <w:ind w:firstLine="0"/>
        <w:rPr>
          <w:rtl/>
        </w:rPr>
      </w:pPr>
      <w:bookmarkStart w:id="69366" w:name="_ETM_Q123_396230"/>
      <w:bookmarkEnd w:id="69366"/>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lang w:eastAsia="he-IL"/>
        </w:rPr>
      </w:pPr>
      <w:bookmarkStart w:id="69367" w:name="_ETM_Q123_402286"/>
      <w:bookmarkStart w:id="69368" w:name="_ETM_Q123_402462"/>
      <w:bookmarkEnd w:id="69367"/>
      <w:bookmarkEnd w:id="69368"/>
    </w:p>
    <w:p w:rsidR="008C6688" w:rsidRDefault="008C6688" w:rsidP="00EC0B26">
      <w:pPr>
        <w:rPr>
          <w:rtl/>
          <w:lang w:eastAsia="he-IL"/>
        </w:rPr>
      </w:pPr>
      <w:bookmarkStart w:id="69369" w:name="_ETM_Q123_406173"/>
      <w:bookmarkStart w:id="69370" w:name="_ETM_Q123_406336"/>
      <w:bookmarkEnd w:id="69369"/>
      <w:bookmarkEnd w:id="69370"/>
      <w:r>
        <w:rPr>
          <w:rFonts w:hint="cs"/>
          <w:rtl/>
          <w:lang w:eastAsia="he-IL"/>
        </w:rPr>
        <w:t xml:space="preserve">הסתייגות 12,185 </w:t>
      </w:r>
      <w:r>
        <w:rPr>
          <w:rtl/>
          <w:lang w:eastAsia="he-IL"/>
        </w:rPr>
        <w:t>–</w:t>
      </w:r>
      <w:r>
        <w:rPr>
          <w:rFonts w:hint="cs"/>
          <w:rtl/>
          <w:lang w:eastAsia="he-IL"/>
        </w:rPr>
        <w:t xml:space="preserve"> הצבעה </w:t>
      </w:r>
      <w:bookmarkStart w:id="69371" w:name="_ETM_Q123_415692"/>
      <w:bookmarkEnd w:id="69371"/>
      <w:r>
        <w:rPr>
          <w:rFonts w:hint="cs"/>
          <w:rtl/>
          <w:lang w:eastAsia="he-IL"/>
        </w:rPr>
        <w:t>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97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12,185 לא נתקבלה.</w:t>
      </w:r>
    </w:p>
    <w:p w:rsidR="008C6688" w:rsidRDefault="008C6688" w:rsidP="00EC0B26">
      <w:pPr>
        <w:ind w:firstLine="0"/>
        <w:rPr>
          <w:rtl/>
        </w:rPr>
      </w:pPr>
      <w:bookmarkStart w:id="69372" w:name="_ETM_Q123_424909"/>
      <w:bookmarkStart w:id="69373" w:name="_ETM_Q123_425046"/>
      <w:bookmarkEnd w:id="69372"/>
      <w:bookmarkEnd w:id="69373"/>
    </w:p>
    <w:p w:rsidR="008C6688" w:rsidRDefault="008C6688" w:rsidP="00EC0B26">
      <w:pPr>
        <w:pStyle w:val="af8"/>
        <w:keepNext/>
        <w:rPr>
          <w:rtl/>
        </w:rPr>
      </w:pPr>
      <w:r w:rsidRPr="00287478">
        <w:rPr>
          <w:rStyle w:val="TagStyle"/>
          <w:rtl/>
        </w:rPr>
        <w:t xml:space="preserve"> &lt;&lt; יור &gt;&gt; </w:t>
      </w:r>
      <w:r>
        <w:rPr>
          <w:rtl/>
        </w:rPr>
        <w:t>היו"ר אמיר אוחנה:</w:t>
      </w:r>
      <w:r w:rsidRPr="00287478">
        <w:rPr>
          <w:rStyle w:val="TagStyle"/>
          <w:rtl/>
        </w:rPr>
        <w:t xml:space="preserve"> &lt;&lt; יור &gt;&gt;</w:t>
      </w:r>
      <w:r>
        <w:rPr>
          <w:rtl/>
        </w:rPr>
        <w:t xml:space="preserve"> </w:t>
      </w:r>
    </w:p>
    <w:p w:rsidR="008C6688" w:rsidRPr="00287478" w:rsidRDefault="008C6688" w:rsidP="00EC0B26">
      <w:pPr>
        <w:ind w:firstLine="0"/>
        <w:rPr>
          <w:rtl/>
        </w:rPr>
      </w:pPr>
      <w:bookmarkStart w:id="69374" w:name="_ETM_Q123_425967"/>
      <w:bookmarkEnd w:id="69374"/>
    </w:p>
    <w:p w:rsidR="008C6688" w:rsidRDefault="008C6688" w:rsidP="00EC0B26">
      <w:pPr>
        <w:rPr>
          <w:rtl/>
          <w:lang w:eastAsia="he-IL"/>
        </w:rPr>
      </w:pPr>
      <w:r>
        <w:rPr>
          <w:rFonts w:hint="cs"/>
          <w:rtl/>
          <w:lang w:eastAsia="he-IL"/>
        </w:rPr>
        <w:t>48 בעד, 64 נגד. ההסתייגות לא התקבלה.</w:t>
      </w:r>
    </w:p>
    <w:p w:rsidR="008C6688" w:rsidRDefault="008C6688" w:rsidP="00EC0B26">
      <w:pPr>
        <w:rPr>
          <w:rtl/>
        </w:rPr>
      </w:pPr>
    </w:p>
    <w:p w:rsidR="008C6688" w:rsidRDefault="008C6688" w:rsidP="00EC0B26">
      <w:pPr>
        <w:rPr>
          <w:rtl/>
        </w:rPr>
      </w:pPr>
      <w:r>
        <w:rPr>
          <w:rFonts w:hint="cs"/>
          <w:rtl/>
        </w:rPr>
        <w:t xml:space="preserve">הסתייגות 12,272 </w:t>
      </w:r>
      <w:r>
        <w:rPr>
          <w:rtl/>
        </w:rPr>
        <w:t>–</w:t>
      </w:r>
      <w:r>
        <w:rPr>
          <w:rFonts w:hint="cs"/>
          <w:rt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98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12,272 לא נתקבלה.</w:t>
      </w:r>
    </w:p>
    <w:p w:rsidR="008C6688" w:rsidRDefault="008C6688" w:rsidP="00EC0B26"/>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48 בעד, 64 נגד. 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הסתייגות </w:t>
      </w:r>
      <w:bookmarkStart w:id="69375" w:name="_ETM_Q123_456983"/>
      <w:bookmarkEnd w:id="69375"/>
      <w:r>
        <w:rPr>
          <w:rFonts w:hint="cs"/>
          <w:rtl/>
          <w:lang w:eastAsia="he-IL"/>
        </w:rPr>
        <w:t xml:space="preserve">12,312 </w:t>
      </w:r>
      <w:r>
        <w:rPr>
          <w:rtl/>
          <w:lang w:eastAsia="he-IL"/>
        </w:rPr>
        <w:t>–</w:t>
      </w:r>
      <w:r>
        <w:rPr>
          <w:rFonts w:hint="cs"/>
          <w:rtl/>
          <w:lang w:eastAsia="he-IL"/>
        </w:rPr>
        <w:t xml:space="preserve"> הצבעה כעת.</w:t>
      </w:r>
    </w:p>
    <w:p w:rsidR="008C6688" w:rsidRDefault="008C6688" w:rsidP="00EC0B26">
      <w:pPr>
        <w:ind w:firstLine="0"/>
        <w:rPr>
          <w:rtl/>
          <w:lang w:eastAsia="he-IL"/>
        </w:rPr>
      </w:pPr>
    </w:p>
    <w:p w:rsidR="008C6688" w:rsidRDefault="008C6688" w:rsidP="00EC0B26">
      <w:pPr>
        <w:pStyle w:val="af1"/>
        <w:keepNext/>
        <w:rPr>
          <w:rtl/>
          <w:lang w:eastAsia="he-IL"/>
        </w:rPr>
      </w:pPr>
      <w:r>
        <w:rPr>
          <w:rFonts w:hint="cs"/>
          <w:rtl/>
          <w:lang w:eastAsia="he-IL"/>
        </w:rPr>
        <w:t>הצבעה מס' 99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12,312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48 בעד, 63 נגד. ההסתייגות לא התקבלה.</w:t>
      </w:r>
    </w:p>
    <w:p w:rsidR="008C6688" w:rsidRDefault="008C6688" w:rsidP="00EC0B26">
      <w:pPr>
        <w:ind w:firstLine="0"/>
        <w:rPr>
          <w:rtl/>
          <w:lang w:eastAsia="he-IL"/>
        </w:rPr>
      </w:pPr>
      <w:bookmarkStart w:id="69376" w:name="_ETM_Q123_470674"/>
      <w:bookmarkStart w:id="69377" w:name="_ETM_Q123_470839"/>
      <w:bookmarkEnd w:id="69376"/>
      <w:bookmarkEnd w:id="69377"/>
    </w:p>
    <w:p w:rsidR="008C6688" w:rsidRDefault="008C6688" w:rsidP="00EC0B26">
      <w:pPr>
        <w:pStyle w:val="af7"/>
        <w:keepNext/>
        <w:rPr>
          <w:rtl/>
        </w:rPr>
      </w:pPr>
      <w:bookmarkStart w:id="69378" w:name="ET_interruption_5300_8"/>
      <w:r w:rsidRPr="000E6371">
        <w:rPr>
          <w:rStyle w:val="TagStyle"/>
          <w:rtl/>
        </w:rPr>
        <w:t xml:space="preserve"> &lt;&lt; קריאה &gt;&gt; </w:t>
      </w:r>
      <w:r>
        <w:rPr>
          <w:rtl/>
        </w:rPr>
        <w:t>מירב בן ארי (יש עתיד):</w:t>
      </w:r>
      <w:r w:rsidRPr="000E6371">
        <w:rPr>
          <w:rStyle w:val="TagStyle"/>
          <w:rtl/>
        </w:rPr>
        <w:t xml:space="preserve"> &lt;&lt; קריאה &gt;&gt;</w:t>
      </w:r>
      <w:r>
        <w:rPr>
          <w:rtl/>
        </w:rPr>
        <w:t xml:space="preserve"> </w:t>
      </w:r>
      <w:bookmarkEnd w:id="69378"/>
    </w:p>
    <w:p w:rsidR="008C6688" w:rsidRDefault="008C6688" w:rsidP="00EC0B26">
      <w:pPr>
        <w:rPr>
          <w:rtl/>
          <w:lang w:eastAsia="he-IL"/>
        </w:rPr>
      </w:pPr>
    </w:p>
    <w:p w:rsidR="008C6688" w:rsidRPr="000E6371" w:rsidRDefault="008C6688" w:rsidP="00EC0B26">
      <w:pPr>
        <w:rPr>
          <w:rtl/>
          <w:lang w:eastAsia="he-IL"/>
        </w:rPr>
      </w:pPr>
      <w:r>
        <w:rPr>
          <w:rFonts w:hint="cs"/>
          <w:rtl/>
          <w:lang w:eastAsia="he-IL"/>
        </w:rPr>
        <w:t>הסתייגות אחת אני לא מורידה. אחת. "משורה ישחרר רק המוות".</w:t>
      </w:r>
    </w:p>
    <w:p w:rsidR="008C6688" w:rsidRDefault="008C6688" w:rsidP="00EC0B26">
      <w:pPr>
        <w:rPr>
          <w:rtl/>
          <w:lang w:eastAsia="he-IL"/>
        </w:rPr>
      </w:pPr>
    </w:p>
    <w:p w:rsidR="008C6688" w:rsidRDefault="008C6688" w:rsidP="00EC0B26">
      <w:pPr>
        <w:pStyle w:val="af8"/>
        <w:keepNext/>
        <w:keepLines/>
        <w:rPr>
          <w:rtl/>
        </w:rPr>
      </w:pPr>
      <w:r w:rsidRPr="00EB249C">
        <w:rPr>
          <w:rStyle w:val="TagStyle"/>
          <w:rtl/>
        </w:rPr>
        <w:t xml:space="preserve"> &lt;&lt; יור &gt;&gt; </w:t>
      </w:r>
      <w:r>
        <w:rPr>
          <w:rtl/>
        </w:rPr>
        <w:t>היו"ר אמיר אוחנה:</w:t>
      </w:r>
      <w:r w:rsidRPr="00EB249C">
        <w:rPr>
          <w:rStyle w:val="TagStyle"/>
          <w:rtl/>
        </w:rPr>
        <w:t xml:space="preserve"> &lt;&lt; יור &gt;&gt;</w:t>
      </w:r>
      <w:r>
        <w:rPr>
          <w:rtl/>
        </w:rPr>
        <w:t xml:space="preserve"> </w:t>
      </w:r>
    </w:p>
    <w:p w:rsidR="008C6688" w:rsidRPr="00613E05" w:rsidRDefault="008C6688" w:rsidP="00613E05">
      <w:pPr>
        <w:rPr>
          <w:rtl/>
        </w:rPr>
      </w:pPr>
    </w:p>
    <w:p w:rsidR="008C6688" w:rsidRDefault="008C6688" w:rsidP="00EC0B26">
      <w:pPr>
        <w:keepNext/>
        <w:keepLines/>
        <w:rPr>
          <w:rtl/>
          <w:lang w:eastAsia="he-IL"/>
        </w:rPr>
      </w:pPr>
      <w:bookmarkStart w:id="69379" w:name="_ETM_Q123_471681"/>
      <w:bookmarkStart w:id="69380" w:name="_ETM_Q123_471827"/>
      <w:bookmarkEnd w:id="69379"/>
      <w:bookmarkEnd w:id="69380"/>
      <w:r>
        <w:rPr>
          <w:rFonts w:hint="cs"/>
          <w:rtl/>
          <w:lang w:eastAsia="he-IL"/>
        </w:rPr>
        <w:t xml:space="preserve">כעת נצביע על </w:t>
      </w:r>
      <w:bookmarkStart w:id="69381" w:name="_ETM_Q123_480236"/>
      <w:bookmarkEnd w:id="69381"/>
      <w:r>
        <w:rPr>
          <w:rFonts w:hint="cs"/>
          <w:rtl/>
          <w:lang w:eastAsia="he-IL"/>
        </w:rPr>
        <w:t>הסתייגות 12,350. הצבעה כעת.</w:t>
      </w:r>
    </w:p>
    <w:p w:rsidR="008C6688" w:rsidRDefault="008C6688" w:rsidP="00EC0B26">
      <w:pPr>
        <w:ind w:firstLine="0"/>
        <w:rPr>
          <w:rtl/>
          <w:lang w:eastAsia="he-IL"/>
        </w:rPr>
      </w:pPr>
      <w:bookmarkStart w:id="69382" w:name="_ETM_Q123_480922"/>
      <w:bookmarkStart w:id="69383" w:name="_ETM_Q123_481073"/>
      <w:bookmarkEnd w:id="69382"/>
      <w:bookmarkEnd w:id="69383"/>
    </w:p>
    <w:p w:rsidR="008C6688" w:rsidRDefault="008C6688" w:rsidP="00EC0B26">
      <w:pPr>
        <w:pStyle w:val="af1"/>
        <w:keepNext/>
        <w:rPr>
          <w:rtl/>
          <w:lang w:eastAsia="he-IL"/>
        </w:rPr>
      </w:pPr>
      <w:r>
        <w:rPr>
          <w:rFonts w:hint="cs"/>
          <w:rtl/>
          <w:lang w:eastAsia="he-IL"/>
        </w:rPr>
        <w:t>הצבעה מס' 100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12,350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49 בעד, 63 נגד. ההסתייגות לא התקבלה.</w:t>
      </w:r>
    </w:p>
    <w:p w:rsidR="008C6688" w:rsidRDefault="008C6688" w:rsidP="00EC0B26">
      <w:pPr>
        <w:rPr>
          <w:rtl/>
          <w:lang w:eastAsia="he-IL"/>
        </w:rPr>
      </w:pPr>
    </w:p>
    <w:p w:rsidR="008C6688" w:rsidRDefault="008C6688" w:rsidP="00EC0B26">
      <w:pPr>
        <w:pStyle w:val="af7"/>
        <w:keepNext/>
        <w:rPr>
          <w:rtl/>
        </w:rPr>
      </w:pPr>
      <w:r w:rsidRPr="000E6371">
        <w:rPr>
          <w:rStyle w:val="TagStyle"/>
          <w:rtl/>
        </w:rPr>
        <w:t xml:space="preserve">&lt;&lt; קריאה &gt;&gt; </w:t>
      </w:r>
      <w:r>
        <w:rPr>
          <w:rtl/>
        </w:rPr>
        <w:t>מירב בן ארי (יש עתיד):</w:t>
      </w:r>
      <w:r w:rsidRPr="000E6371">
        <w:rPr>
          <w:rStyle w:val="TagStyle"/>
          <w:rtl/>
        </w:rPr>
        <w:t xml:space="preserve"> &lt;&lt; קריאה &gt;&gt;</w:t>
      </w:r>
      <w:r>
        <w:rPr>
          <w:rtl/>
        </w:rPr>
        <w:t xml:space="preserve"> </w:t>
      </w:r>
    </w:p>
    <w:p w:rsidR="008C6688" w:rsidRDefault="008C6688" w:rsidP="00EC0B26">
      <w:pPr>
        <w:rPr>
          <w:rtl/>
          <w:lang w:eastAsia="he-IL"/>
        </w:rPr>
      </w:pPr>
    </w:p>
    <w:p w:rsidR="008C6688" w:rsidRPr="000E6371" w:rsidRDefault="008C6688" w:rsidP="00EC0B26">
      <w:pPr>
        <w:rPr>
          <w:rtl/>
          <w:lang w:eastAsia="he-IL"/>
        </w:rPr>
      </w:pPr>
      <w:r>
        <w:rPr>
          <w:rFonts w:hint="cs"/>
          <w:rtl/>
          <w:lang w:eastAsia="he-IL"/>
        </w:rPr>
        <w:t xml:space="preserve">12,341 </w:t>
      </w:r>
      <w:r>
        <w:rPr>
          <w:rtl/>
          <w:lang w:eastAsia="he-IL"/>
        </w:rPr>
        <w:t>–</w:t>
      </w:r>
      <w:r>
        <w:rPr>
          <w:rFonts w:hint="cs"/>
          <w:rtl/>
          <w:lang w:eastAsia="he-IL"/>
        </w:rPr>
        <w:t xml:space="preserve"> בעד הדרוזים. חמד, זה בעד הדרוזים.</w:t>
      </w:r>
    </w:p>
    <w:p w:rsidR="008C6688" w:rsidRDefault="008C6688" w:rsidP="00EC0B26">
      <w:pPr>
        <w:rPr>
          <w:rtl/>
          <w:lang w:eastAsia="he-IL"/>
        </w:rPr>
      </w:pPr>
    </w:p>
    <w:p w:rsidR="008C6688" w:rsidRDefault="008C6688" w:rsidP="00EC0B26">
      <w:pPr>
        <w:pStyle w:val="af8"/>
        <w:keepNext/>
        <w:rPr>
          <w:rtl/>
        </w:rPr>
      </w:pPr>
      <w:r w:rsidRPr="00EB249C">
        <w:rPr>
          <w:rStyle w:val="TagStyle"/>
          <w:rtl/>
        </w:rPr>
        <w:t xml:space="preserve"> &lt;&lt; יור &gt;&gt; </w:t>
      </w:r>
      <w:r>
        <w:rPr>
          <w:rtl/>
        </w:rPr>
        <w:t>היו"ר אמיר אוחנה:</w:t>
      </w:r>
      <w:r w:rsidRPr="00EB249C">
        <w:rPr>
          <w:rStyle w:val="TagStyle"/>
          <w:rtl/>
        </w:rPr>
        <w:t xml:space="preserve"> &lt;&lt; יור &gt;&gt;</w:t>
      </w:r>
      <w:r>
        <w:rPr>
          <w:rtl/>
        </w:rPr>
        <w:t xml:space="preserve"> </w:t>
      </w:r>
    </w:p>
    <w:p w:rsidR="008C6688" w:rsidRPr="00EB249C" w:rsidRDefault="008C6688" w:rsidP="00EC0B26">
      <w:pPr>
        <w:rPr>
          <w:rtl/>
          <w:lang w:eastAsia="he-IL"/>
        </w:rPr>
      </w:pPr>
    </w:p>
    <w:p w:rsidR="008C6688" w:rsidRDefault="008C6688" w:rsidP="00EC0B26">
      <w:pPr>
        <w:rPr>
          <w:rtl/>
          <w:lang w:eastAsia="he-IL"/>
        </w:rPr>
      </w:pPr>
      <w:bookmarkStart w:id="69384" w:name="_ETM_Q123_504136"/>
      <w:bookmarkStart w:id="69385" w:name="_ETM_Q123_504284"/>
      <w:bookmarkEnd w:id="69384"/>
      <w:bookmarkEnd w:id="69385"/>
      <w:r>
        <w:rPr>
          <w:rFonts w:hint="cs"/>
          <w:rtl/>
          <w:lang w:eastAsia="he-IL"/>
        </w:rPr>
        <w:t xml:space="preserve">הסתייגות 12,341 </w:t>
      </w:r>
      <w:r>
        <w:rPr>
          <w:rtl/>
          <w:lang w:eastAsia="he-IL"/>
        </w:rPr>
        <w:t>–</w:t>
      </w:r>
      <w:r>
        <w:rPr>
          <w:rFonts w:hint="cs"/>
          <w:rtl/>
          <w:lang w:eastAsia="he-IL"/>
        </w:rPr>
        <w:t xml:space="preserve"> הצבעה </w:t>
      </w:r>
      <w:bookmarkStart w:id="69386" w:name="_ETM_Q123_521856"/>
      <w:bookmarkEnd w:id="69386"/>
      <w:r>
        <w:rPr>
          <w:rFonts w:hint="cs"/>
          <w:rtl/>
          <w:lang w:eastAsia="he-IL"/>
        </w:rPr>
        <w:t>כעת.</w:t>
      </w:r>
    </w:p>
    <w:p w:rsidR="008C6688" w:rsidRDefault="008C6688" w:rsidP="00EC0B26">
      <w:pPr>
        <w:rPr>
          <w:rtl/>
          <w:lang w:eastAsia="he-IL"/>
        </w:rPr>
      </w:pPr>
      <w:bookmarkStart w:id="69387" w:name="_ETM_Q123_517858"/>
      <w:bookmarkStart w:id="69388" w:name="_ETM_Q123_517996"/>
      <w:bookmarkEnd w:id="69387"/>
      <w:bookmarkEnd w:id="69388"/>
    </w:p>
    <w:p w:rsidR="008C6688" w:rsidRDefault="008C6688" w:rsidP="00EC0B26">
      <w:pPr>
        <w:pStyle w:val="af1"/>
        <w:keepNext/>
        <w:rPr>
          <w:rtl/>
          <w:lang w:eastAsia="he-IL"/>
        </w:rPr>
      </w:pPr>
      <w:r>
        <w:rPr>
          <w:rFonts w:hint="cs"/>
          <w:rtl/>
          <w:lang w:eastAsia="he-IL"/>
        </w:rPr>
        <w:t>הצבעה מס' 101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62</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12,341 לא נתקבלה.</w:t>
      </w:r>
    </w:p>
    <w:p w:rsidR="008C6688" w:rsidRDefault="008C6688" w:rsidP="00EC0B26"/>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50 בעד, 62 נגד. ההסתייגות לא התקבלה.</w:t>
      </w:r>
    </w:p>
    <w:p w:rsidR="008C6688" w:rsidRDefault="008C6688" w:rsidP="00EC0B26">
      <w:pPr>
        <w:rPr>
          <w:rtl/>
          <w:lang w:eastAsia="he-IL"/>
        </w:rPr>
      </w:pPr>
      <w:bookmarkStart w:id="69389" w:name="_ETM_Q123_547415"/>
      <w:bookmarkStart w:id="69390" w:name="_ETM_Q123_547676"/>
      <w:bookmarkStart w:id="69391" w:name="_ETM_Q123_547710"/>
      <w:bookmarkStart w:id="69392" w:name="_ETM_Q123_547790"/>
      <w:bookmarkEnd w:id="69389"/>
      <w:bookmarkEnd w:id="69390"/>
      <w:bookmarkEnd w:id="69391"/>
      <w:bookmarkEnd w:id="69392"/>
    </w:p>
    <w:p w:rsidR="008C6688" w:rsidRDefault="008C6688" w:rsidP="00EC0B26">
      <w:pPr>
        <w:pStyle w:val="af8"/>
        <w:keepNext/>
        <w:rPr>
          <w:rtl/>
        </w:rPr>
      </w:pPr>
      <w:r w:rsidRPr="00061103">
        <w:rPr>
          <w:rStyle w:val="TagStyle"/>
          <w:rtl/>
        </w:rPr>
        <w:t xml:space="preserve">&lt;&lt; יור &gt;&gt; </w:t>
      </w:r>
      <w:r>
        <w:rPr>
          <w:rtl/>
        </w:rPr>
        <w:t>היו"ר אמיר אוחנה:</w:t>
      </w:r>
      <w:r w:rsidRPr="00061103">
        <w:rPr>
          <w:rStyle w:val="TagStyle"/>
          <w:rtl/>
        </w:rPr>
        <w:t xml:space="preserve"> &lt;&lt; יור &gt;&gt;</w:t>
      </w:r>
      <w:r>
        <w:rPr>
          <w:rtl/>
        </w:rPr>
        <w:t xml:space="preserve"> </w:t>
      </w:r>
    </w:p>
    <w:p w:rsidR="008C6688" w:rsidRPr="00061103" w:rsidRDefault="008C6688" w:rsidP="00EC0B26">
      <w:pPr>
        <w:rPr>
          <w:rtl/>
          <w:lang w:eastAsia="he-IL"/>
        </w:rPr>
      </w:pPr>
      <w:bookmarkStart w:id="69393" w:name="_ETM_Q123_549888"/>
      <w:bookmarkEnd w:id="69393"/>
    </w:p>
    <w:p w:rsidR="008C6688" w:rsidRDefault="00613E05" w:rsidP="00482710">
      <w:pPr>
        <w:rPr>
          <w:rtl/>
          <w:lang w:eastAsia="he-IL"/>
        </w:rPr>
      </w:pPr>
      <w:r>
        <w:rPr>
          <w:rFonts w:hint="cs"/>
          <w:rtl/>
          <w:lang w:eastAsia="he-IL"/>
        </w:rPr>
        <w:t xml:space="preserve">וכעת </w:t>
      </w:r>
      <w:r w:rsidR="008C6688">
        <w:rPr>
          <w:rFonts w:hint="cs"/>
          <w:rtl/>
          <w:lang w:eastAsia="he-IL"/>
        </w:rPr>
        <w:t>הסתייגות 12,476</w:t>
      </w:r>
      <w:r w:rsidR="00482710">
        <w:rPr>
          <w:rFonts w:hint="cs"/>
          <w:rtl/>
          <w:lang w:eastAsia="he-IL"/>
        </w:rPr>
        <w:t>.</w:t>
      </w:r>
      <w:r w:rsidR="008C6688">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102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12,476 לא נתקבלה.</w:t>
      </w:r>
    </w:p>
    <w:p w:rsidR="008C6688" w:rsidRDefault="008C6688" w:rsidP="00EC0B26">
      <w:pPr>
        <w:ind w:firstLine="0"/>
        <w:rPr>
          <w:rtl/>
        </w:rPr>
      </w:pPr>
    </w:p>
    <w:p w:rsidR="00613E05" w:rsidRDefault="00613E05" w:rsidP="00613E05">
      <w:pPr>
        <w:pStyle w:val="af7"/>
        <w:keepNext/>
        <w:rPr>
          <w:rtl/>
        </w:rPr>
      </w:pPr>
      <w:bookmarkStart w:id="69394" w:name="_ETM_Q0_73543824"/>
      <w:bookmarkStart w:id="69395" w:name="_ETM_Q0_73543899"/>
      <w:bookmarkEnd w:id="69394"/>
      <w:bookmarkEnd w:id="69395"/>
      <w:r w:rsidRPr="00061103">
        <w:rPr>
          <w:rStyle w:val="TagStyle"/>
          <w:rtl/>
        </w:rPr>
        <w:t xml:space="preserve">&lt;&lt; קריאה &gt;&gt; </w:t>
      </w:r>
      <w:r>
        <w:rPr>
          <w:rtl/>
        </w:rPr>
        <w:t>מירב בן ארי (יש עתיד):</w:t>
      </w:r>
      <w:r w:rsidRPr="00061103">
        <w:rPr>
          <w:rStyle w:val="TagStyle"/>
          <w:rtl/>
        </w:rPr>
        <w:t xml:space="preserve"> &lt;&lt; קריאה &gt;&gt;</w:t>
      </w:r>
      <w:r>
        <w:rPr>
          <w:rtl/>
        </w:rPr>
        <w:t xml:space="preserve"> </w:t>
      </w:r>
    </w:p>
    <w:p w:rsidR="00613E05" w:rsidRDefault="00613E05" w:rsidP="00613E05">
      <w:pPr>
        <w:rPr>
          <w:rtl/>
          <w:lang w:eastAsia="he-IL"/>
        </w:rPr>
      </w:pPr>
    </w:p>
    <w:p w:rsidR="00613E05" w:rsidRDefault="00613E05" w:rsidP="00613E05">
      <w:pPr>
        <w:rPr>
          <w:rtl/>
          <w:lang w:eastAsia="he-IL"/>
        </w:rPr>
      </w:pPr>
      <w:bookmarkStart w:id="69396" w:name="_ETM_Q123_550366"/>
      <w:bookmarkEnd w:id="69396"/>
      <w:r>
        <w:rPr>
          <w:rFonts w:hint="cs"/>
          <w:rtl/>
          <w:lang w:eastAsia="he-IL"/>
        </w:rPr>
        <w:t xml:space="preserve">בעד עולי </w:t>
      </w:r>
      <w:bookmarkStart w:id="69397" w:name="_ETM_Q123_546701"/>
      <w:bookmarkEnd w:id="69397"/>
      <w:r>
        <w:rPr>
          <w:rFonts w:hint="cs"/>
          <w:rtl/>
          <w:lang w:eastAsia="he-IL"/>
        </w:rPr>
        <w:t>רומניה. גם לך יהיה, אוקיי? כל מי שרומני לא יכול להצביע.</w:t>
      </w:r>
    </w:p>
    <w:p w:rsidR="00613E05" w:rsidRDefault="00613E05" w:rsidP="00613E05">
      <w:pPr>
        <w:rPr>
          <w:rtl/>
          <w:lang w:eastAsia="he-IL"/>
        </w:rPr>
      </w:pPr>
      <w:bookmarkStart w:id="69398" w:name="_ETM_Q123_548547"/>
      <w:bookmarkStart w:id="69399" w:name="_ETM_Q123_548716"/>
      <w:bookmarkEnd w:id="69398"/>
      <w:bookmarkEnd w:id="69399"/>
    </w:p>
    <w:p w:rsidR="008C6688" w:rsidRDefault="008C6688" w:rsidP="00EC0B26">
      <w:pPr>
        <w:pStyle w:val="af8"/>
        <w:keepNext/>
        <w:rPr>
          <w:rtl/>
        </w:rPr>
      </w:pPr>
      <w:bookmarkStart w:id="69400" w:name="_ETM_Q0_73543974"/>
      <w:bookmarkStart w:id="69401" w:name="_ETM_Q0_73544023"/>
      <w:bookmarkEnd w:id="69400"/>
      <w:bookmarkEnd w:id="69401"/>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50 בעד, 64 נגד. 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הסתיי</w:t>
      </w:r>
      <w:bookmarkStart w:id="69402" w:name="_ETM_Q123_573867"/>
      <w:bookmarkEnd w:id="69402"/>
      <w:r>
        <w:rPr>
          <w:rFonts w:hint="cs"/>
          <w:rtl/>
          <w:lang w:eastAsia="he-IL"/>
        </w:rPr>
        <w:t xml:space="preserve">גות 12,523 </w:t>
      </w:r>
      <w:r>
        <w:rPr>
          <w:rtl/>
          <w:lang w:eastAsia="he-IL"/>
        </w:rPr>
        <w:t>–</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103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12,523 לא נתקבלה.</w:t>
      </w:r>
    </w:p>
    <w:p w:rsidR="008C6688" w:rsidRDefault="008C6688" w:rsidP="00EC0B26"/>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Pr="00613E05" w:rsidRDefault="008C6688" w:rsidP="00613E05">
      <w:pPr>
        <w:rPr>
          <w:rtl/>
        </w:rPr>
      </w:pPr>
    </w:p>
    <w:p w:rsidR="008C6688" w:rsidRDefault="008C6688" w:rsidP="00EC0B26">
      <w:pPr>
        <w:rPr>
          <w:rtl/>
          <w:lang w:eastAsia="he-IL"/>
        </w:rPr>
      </w:pPr>
      <w:r>
        <w:rPr>
          <w:rFonts w:hint="cs"/>
          <w:rtl/>
          <w:lang w:eastAsia="he-IL"/>
        </w:rPr>
        <w:t>50 בעד, 64 נגד. ההסתייגות לא התקבלה.</w:t>
      </w:r>
    </w:p>
    <w:p w:rsidR="008C6688" w:rsidRPr="00177D02" w:rsidRDefault="008C6688" w:rsidP="00EC0B26">
      <w:pPr>
        <w:rPr>
          <w:rtl/>
          <w:lang w:eastAsia="he-IL"/>
        </w:rPr>
      </w:pPr>
      <w:bookmarkStart w:id="69403" w:name="_ETM_Q123_583507"/>
      <w:bookmarkStart w:id="69404" w:name="_ETM_Q123_583774"/>
      <w:bookmarkStart w:id="69405" w:name="_ETM_Q123_599092"/>
      <w:bookmarkStart w:id="69406" w:name="_ETM_Q123_599287"/>
      <w:bookmarkStart w:id="69407" w:name="_ETM_Q123_597193"/>
      <w:bookmarkEnd w:id="69403"/>
      <w:bookmarkEnd w:id="69404"/>
      <w:bookmarkEnd w:id="69405"/>
      <w:bookmarkEnd w:id="69406"/>
      <w:bookmarkEnd w:id="69407"/>
    </w:p>
    <w:p w:rsidR="008C6688" w:rsidRDefault="00613E05" w:rsidP="00613E05">
      <w:pPr>
        <w:rPr>
          <w:rtl/>
          <w:lang w:eastAsia="he-IL"/>
        </w:rPr>
      </w:pPr>
      <w:bookmarkStart w:id="69408" w:name="_ETM_Q123_584274"/>
      <w:bookmarkStart w:id="69409" w:name="_ETM_Q123_584449"/>
      <w:bookmarkEnd w:id="69408"/>
      <w:bookmarkEnd w:id="69409"/>
      <w:r>
        <w:rPr>
          <w:rFonts w:hint="cs"/>
          <w:rtl/>
          <w:lang w:eastAsia="he-IL"/>
        </w:rPr>
        <w:t xml:space="preserve">ונצביע כעת על הסתייגות </w:t>
      </w:r>
      <w:r w:rsidR="008C6688">
        <w:rPr>
          <w:rFonts w:hint="cs"/>
          <w:rtl/>
          <w:lang w:eastAsia="he-IL"/>
        </w:rPr>
        <w:t xml:space="preserve">12,581. הצבעה כעת. </w:t>
      </w:r>
    </w:p>
    <w:p w:rsidR="008C6688" w:rsidRDefault="008C6688" w:rsidP="00EC0B26">
      <w:pPr>
        <w:rPr>
          <w:rtl/>
          <w:lang w:eastAsia="he-IL"/>
        </w:rPr>
      </w:pPr>
      <w:bookmarkStart w:id="69410" w:name="_ETM_Q123_587298"/>
      <w:bookmarkStart w:id="69411" w:name="_ETM_Q123_587446"/>
      <w:bookmarkEnd w:id="69410"/>
      <w:bookmarkEnd w:id="69411"/>
    </w:p>
    <w:p w:rsidR="008C6688" w:rsidRDefault="008C6688" w:rsidP="00EC0B26">
      <w:pPr>
        <w:pStyle w:val="af1"/>
        <w:keepNext/>
        <w:rPr>
          <w:rtl/>
          <w:lang w:eastAsia="he-IL"/>
        </w:rPr>
      </w:pPr>
      <w:r>
        <w:rPr>
          <w:rFonts w:hint="cs"/>
          <w:rtl/>
          <w:lang w:eastAsia="he-IL"/>
        </w:rPr>
        <w:t>הצבעה מס' 104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47</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12,581 לא נתקבלה.</w:t>
      </w:r>
    </w:p>
    <w:p w:rsidR="00613E05" w:rsidRPr="00613E05" w:rsidRDefault="00613E05" w:rsidP="00613E05">
      <w:pPr>
        <w:rPr>
          <w:rtl/>
        </w:rPr>
      </w:pPr>
    </w:p>
    <w:p w:rsidR="00613E05" w:rsidRDefault="00613E05" w:rsidP="00613E05">
      <w:pPr>
        <w:pStyle w:val="af7"/>
        <w:keepNext/>
        <w:rPr>
          <w:rtl/>
        </w:rPr>
      </w:pPr>
      <w:r w:rsidRPr="00177D02">
        <w:rPr>
          <w:rStyle w:val="TagStyle"/>
          <w:rtl/>
        </w:rPr>
        <w:t xml:space="preserve"> &lt;&lt; קריאה &gt;&gt; </w:t>
      </w:r>
      <w:r>
        <w:rPr>
          <w:rtl/>
        </w:rPr>
        <w:t>מירב בן ארי (יש עתיד):</w:t>
      </w:r>
      <w:r w:rsidRPr="00177D02">
        <w:rPr>
          <w:rStyle w:val="TagStyle"/>
          <w:rtl/>
        </w:rPr>
        <w:t xml:space="preserve"> &lt;&lt; קריאה &gt;&gt;</w:t>
      </w:r>
      <w:r>
        <w:rPr>
          <w:rtl/>
        </w:rPr>
        <w:t xml:space="preserve"> </w:t>
      </w:r>
    </w:p>
    <w:p w:rsidR="00613E05" w:rsidRDefault="00613E05" w:rsidP="00613E05">
      <w:pPr>
        <w:rPr>
          <w:rtl/>
          <w:lang w:eastAsia="he-IL"/>
        </w:rPr>
      </w:pPr>
    </w:p>
    <w:p w:rsidR="00613E05" w:rsidRDefault="00613E05" w:rsidP="00613E05">
      <w:pPr>
        <w:rPr>
          <w:rtl/>
          <w:lang w:eastAsia="he-IL"/>
        </w:rPr>
      </w:pPr>
      <w:r>
        <w:rPr>
          <w:rFonts w:hint="cs"/>
          <w:rtl/>
          <w:lang w:eastAsia="he-IL"/>
        </w:rPr>
        <w:t xml:space="preserve">זה לחברות של שרה. איפה ביבי הלך? מזל שהוא לא מצביע. בעד חברה של אשת ראש הממשלה. כל </w:t>
      </w:r>
      <w:bookmarkStart w:id="69412" w:name="_ETM_Q123_612566"/>
      <w:bookmarkEnd w:id="69412"/>
      <w:r>
        <w:rPr>
          <w:rFonts w:hint="cs"/>
          <w:rtl/>
          <w:lang w:eastAsia="he-IL"/>
        </w:rPr>
        <w:t>אחד יקבל.</w:t>
      </w:r>
    </w:p>
    <w:p w:rsidR="00613E05" w:rsidRDefault="00613E05" w:rsidP="00613E05">
      <w:pPr>
        <w:rPr>
          <w:rtl/>
          <w:lang w:eastAsia="he-IL"/>
        </w:rPr>
      </w:pPr>
      <w:bookmarkStart w:id="69413" w:name="_ETM_Q123_596015"/>
      <w:bookmarkStart w:id="69414" w:name="_ETM_Q123_596165"/>
      <w:bookmarkEnd w:id="69413"/>
      <w:bookmarkEnd w:id="69414"/>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47 בעד, 64 נגד. ההסתייגות לא התקבלה.</w:t>
      </w:r>
    </w:p>
    <w:p w:rsidR="008C6688" w:rsidRPr="00BA58F3" w:rsidRDefault="008C6688" w:rsidP="00EC0B26">
      <w:pPr>
        <w:rPr>
          <w:rtl/>
          <w:lang w:eastAsia="he-IL"/>
        </w:rPr>
      </w:pPr>
    </w:p>
    <w:p w:rsidR="008C6688" w:rsidRDefault="008C6688" w:rsidP="00EC0B26">
      <w:pPr>
        <w:rPr>
          <w:rtl/>
          <w:lang w:eastAsia="he-IL"/>
        </w:rPr>
      </w:pPr>
      <w:r>
        <w:rPr>
          <w:rFonts w:hint="cs"/>
          <w:rtl/>
          <w:lang w:eastAsia="he-IL"/>
        </w:rPr>
        <w:t xml:space="preserve">הסתייגות 12,661 </w:t>
      </w:r>
      <w:r>
        <w:rPr>
          <w:rtl/>
          <w:lang w:eastAsia="he-IL"/>
        </w:rPr>
        <w:t>–</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105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1</w:t>
      </w:r>
    </w:p>
    <w:p w:rsidR="008C6688" w:rsidRDefault="008C6688" w:rsidP="00EC0B26">
      <w:pPr>
        <w:pStyle w:val="af3"/>
        <w:rPr>
          <w:rtl/>
        </w:rPr>
      </w:pPr>
      <w:r>
        <w:rPr>
          <w:rFonts w:hint="cs"/>
          <w:rtl/>
        </w:rPr>
        <w:t>הסתייגות 12,661 לא נתקבלה.</w:t>
      </w:r>
    </w:p>
    <w:p w:rsidR="008C6688" w:rsidRDefault="008C6688" w:rsidP="00EC0B26">
      <w:pPr>
        <w:rPr>
          <w:rtl/>
        </w:rPr>
      </w:pPr>
    </w:p>
    <w:p w:rsidR="00613E05" w:rsidRDefault="00613E05" w:rsidP="00613E05">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613E05" w:rsidRDefault="00613E05" w:rsidP="00613E05">
      <w:pPr>
        <w:rPr>
          <w:rtl/>
          <w:lang w:eastAsia="he-IL"/>
        </w:rPr>
      </w:pPr>
    </w:p>
    <w:p w:rsidR="00613E05" w:rsidRDefault="00613E05" w:rsidP="00613E05">
      <w:pPr>
        <w:rPr>
          <w:rtl/>
          <w:lang w:eastAsia="he-IL"/>
        </w:rPr>
      </w:pPr>
      <w:r>
        <w:rPr>
          <w:rFonts w:hint="cs"/>
          <w:rtl/>
          <w:lang w:eastAsia="he-IL"/>
        </w:rPr>
        <w:t>בעד בתי הכנסת. יש לי עוד שלוש שמיות בשני.</w:t>
      </w:r>
    </w:p>
    <w:p w:rsidR="00613E05" w:rsidRDefault="00613E05" w:rsidP="00613E05">
      <w:pPr>
        <w:rPr>
          <w:rtl/>
        </w:rPr>
      </w:pPr>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49 בעד, 64 נגד, נמנע אחד. ההסתייגות לא התקבלה.</w:t>
      </w:r>
      <w:bookmarkStart w:id="69415" w:name="_ETM_Q123_660854"/>
      <w:bookmarkEnd w:id="69415"/>
    </w:p>
    <w:p w:rsidR="008C6688" w:rsidRDefault="008C6688" w:rsidP="00EC0B26">
      <w:pPr>
        <w:rPr>
          <w:rtl/>
          <w:lang w:eastAsia="he-IL"/>
        </w:rPr>
      </w:pPr>
      <w:bookmarkStart w:id="69416" w:name="_ETM_Q123_661045"/>
      <w:bookmarkEnd w:id="69416"/>
    </w:p>
    <w:p w:rsidR="008C6688" w:rsidRDefault="008C6688" w:rsidP="00EC0B26">
      <w:pPr>
        <w:pStyle w:val="af7"/>
        <w:keepNext/>
        <w:rPr>
          <w:rtl/>
        </w:rPr>
      </w:pPr>
      <w:r w:rsidRPr="006C0A0E">
        <w:rPr>
          <w:rStyle w:val="TagStyle"/>
          <w:rtl/>
        </w:rPr>
        <w:t xml:space="preserve"> &lt;&lt; קריאה &gt;&gt; </w:t>
      </w:r>
      <w:r>
        <w:rPr>
          <w:rtl/>
        </w:rPr>
        <w:t>מירב בן ארי (יש עתיד):</w:t>
      </w:r>
      <w:r w:rsidRPr="006C0A0E">
        <w:rPr>
          <w:rStyle w:val="TagStyle"/>
          <w:rtl/>
        </w:rPr>
        <w:t xml:space="preserve"> &lt;&lt; קריאה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אין לחץ. 12,763. </w:t>
      </w:r>
    </w:p>
    <w:p w:rsidR="008C6688" w:rsidRDefault="008C6688" w:rsidP="00EC0B26">
      <w:pPr>
        <w:rPr>
          <w:rtl/>
          <w:lang w:eastAsia="he-IL"/>
        </w:rPr>
      </w:pPr>
      <w:bookmarkStart w:id="69417" w:name="_ETM_Q123_644102"/>
      <w:bookmarkStart w:id="69418" w:name="_ETM_Q123_644266"/>
      <w:bookmarkEnd w:id="69417"/>
      <w:bookmarkEnd w:id="69418"/>
    </w:p>
    <w:p w:rsidR="008C6688" w:rsidRDefault="008C6688" w:rsidP="00EC0B26">
      <w:pPr>
        <w:pStyle w:val="af8"/>
        <w:keepNext/>
        <w:rPr>
          <w:rtl/>
        </w:rPr>
      </w:pPr>
      <w:r w:rsidRPr="006C0A0E">
        <w:rPr>
          <w:rStyle w:val="TagStyle"/>
          <w:rtl/>
        </w:rPr>
        <w:t xml:space="preserve"> &lt;&lt; יור &gt;&gt; </w:t>
      </w:r>
      <w:r>
        <w:rPr>
          <w:rtl/>
        </w:rPr>
        <w:t>היו"ר אמיר אוחנה:</w:t>
      </w:r>
      <w:r w:rsidRPr="006C0A0E">
        <w:rPr>
          <w:rStyle w:val="TagStyle"/>
          <w:rtl/>
        </w:rPr>
        <w:t xml:space="preserve"> &lt;&lt; יור &gt;&gt;</w:t>
      </w:r>
      <w:r>
        <w:rPr>
          <w:rtl/>
        </w:rPr>
        <w:t xml:space="preserve"> </w:t>
      </w:r>
    </w:p>
    <w:p w:rsidR="008C6688" w:rsidRPr="006C0A0E" w:rsidRDefault="008C6688" w:rsidP="00EC0B26">
      <w:pPr>
        <w:ind w:firstLine="0"/>
        <w:rPr>
          <w:rtl/>
          <w:lang w:eastAsia="he-IL"/>
        </w:rPr>
      </w:pPr>
      <w:bookmarkStart w:id="69419" w:name="_ETM_Q123_646292"/>
      <w:bookmarkEnd w:id="69419"/>
    </w:p>
    <w:p w:rsidR="008C6688" w:rsidRDefault="008C6688" w:rsidP="00EC0B26">
      <w:pPr>
        <w:rPr>
          <w:rtl/>
          <w:lang w:eastAsia="he-IL"/>
        </w:rPr>
      </w:pPr>
      <w:r>
        <w:rPr>
          <w:rFonts w:hint="cs"/>
          <w:rtl/>
          <w:lang w:eastAsia="he-IL"/>
        </w:rPr>
        <w:t xml:space="preserve">הסתייגות 12,763 </w:t>
      </w:r>
      <w:r>
        <w:rPr>
          <w:rtl/>
          <w:lang w:eastAsia="he-IL"/>
        </w:rPr>
        <w:t>–</w:t>
      </w:r>
      <w:r>
        <w:rPr>
          <w:rFonts w:hint="cs"/>
          <w:rtl/>
          <w:lang w:eastAsia="he-IL"/>
        </w:rPr>
        <w:t xml:space="preserve"> </w:t>
      </w:r>
      <w:bookmarkStart w:id="69420" w:name="_ETM_Q123_659007"/>
      <w:bookmarkEnd w:id="69420"/>
      <w:r>
        <w:rPr>
          <w:rFonts w:hint="cs"/>
          <w:rtl/>
          <w:lang w:eastAsia="he-IL"/>
        </w:rPr>
        <w:t>הצבעה כעת.</w:t>
      </w:r>
    </w:p>
    <w:p w:rsidR="008C6688" w:rsidRDefault="008C6688" w:rsidP="00EC0B26">
      <w:pPr>
        <w:ind w:firstLine="0"/>
        <w:rPr>
          <w:rtl/>
          <w:lang w:eastAsia="he-IL"/>
        </w:rPr>
      </w:pPr>
      <w:bookmarkStart w:id="69421" w:name="_ETM_Q123_656344"/>
      <w:bookmarkStart w:id="69422" w:name="_ETM_Q123_656497"/>
      <w:bookmarkEnd w:id="69421"/>
      <w:bookmarkEnd w:id="69422"/>
    </w:p>
    <w:p w:rsidR="008C6688" w:rsidRDefault="008C6688" w:rsidP="00EC0B26">
      <w:pPr>
        <w:pStyle w:val="af1"/>
        <w:keepNext/>
        <w:rPr>
          <w:rtl/>
          <w:lang w:eastAsia="he-IL"/>
        </w:rPr>
      </w:pPr>
      <w:r>
        <w:rPr>
          <w:rFonts w:hint="cs"/>
          <w:rtl/>
          <w:lang w:eastAsia="he-IL"/>
        </w:rPr>
        <w:t>הצבעה מס' 106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12,763 לא נתקבלה.</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613E05" w:rsidRDefault="008C6688" w:rsidP="00EC0B26">
      <w:pPr>
        <w:rPr>
          <w:lang w:eastAsia="he-IL"/>
        </w:rPr>
      </w:pPr>
      <w:r>
        <w:rPr>
          <w:rFonts w:hint="cs"/>
          <w:rtl/>
          <w:lang w:eastAsia="he-IL"/>
        </w:rPr>
        <w:t>49 בעד, 64 נגד. ההסתייגות לא התקבלה.</w:t>
      </w:r>
    </w:p>
    <w:p w:rsidR="00613E05" w:rsidRDefault="00613E05" w:rsidP="00EC0B26">
      <w:pPr>
        <w:rPr>
          <w:lang w:eastAsia="he-IL"/>
        </w:rPr>
      </w:pPr>
      <w:bookmarkStart w:id="69423" w:name="_ETM_Q0_73697953"/>
      <w:bookmarkStart w:id="69424" w:name="_ETM_Q0_73698021"/>
      <w:bookmarkEnd w:id="69423"/>
      <w:bookmarkEnd w:id="69424"/>
    </w:p>
    <w:p w:rsidR="008C6688" w:rsidRDefault="00613E05" w:rsidP="00482710">
      <w:pPr>
        <w:rPr>
          <w:rtl/>
          <w:lang w:eastAsia="he-IL"/>
        </w:rPr>
      </w:pPr>
      <w:bookmarkStart w:id="69425" w:name="_ETM_Q0_73698088"/>
      <w:bookmarkStart w:id="69426" w:name="_ETM_Q0_73698147"/>
      <w:bookmarkStart w:id="69427" w:name="_ETM_Q123_687173"/>
      <w:bookmarkStart w:id="69428" w:name="_ETM_Q123_676050"/>
      <w:bookmarkStart w:id="69429" w:name="_ETM_Q123_676198"/>
      <w:bookmarkEnd w:id="69425"/>
      <w:bookmarkEnd w:id="69426"/>
      <w:bookmarkEnd w:id="69427"/>
      <w:bookmarkEnd w:id="69428"/>
      <w:bookmarkEnd w:id="69429"/>
      <w:r>
        <w:rPr>
          <w:rFonts w:hint="cs"/>
          <w:rtl/>
          <w:lang w:eastAsia="he-IL"/>
        </w:rPr>
        <w:t>וכעת ה</w:t>
      </w:r>
      <w:r w:rsidR="008C6688">
        <w:rPr>
          <w:rFonts w:hint="cs"/>
          <w:rtl/>
          <w:lang w:eastAsia="he-IL"/>
        </w:rPr>
        <w:t>סתייגות 12,794</w:t>
      </w:r>
      <w:r w:rsidR="00482710">
        <w:rPr>
          <w:rFonts w:hint="cs"/>
          <w:rtl/>
          <w:lang w:eastAsia="he-IL"/>
        </w:rPr>
        <w:t>.</w:t>
      </w:r>
      <w:r w:rsidR="008C6688">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107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12,794 לא נתקבלה.</w:t>
      </w:r>
    </w:p>
    <w:p w:rsidR="008C6688" w:rsidRDefault="008C6688" w:rsidP="00EC0B26">
      <w:pPr>
        <w:rPr>
          <w:rtl/>
        </w:rPr>
      </w:pPr>
    </w:p>
    <w:p w:rsidR="008C6688" w:rsidRDefault="008C6688" w:rsidP="00EC0B26">
      <w:pPr>
        <w:pStyle w:val="af7"/>
        <w:keepNext/>
        <w:rPr>
          <w:rtl/>
        </w:rPr>
      </w:pPr>
      <w:r w:rsidRPr="00200FFA">
        <w:rPr>
          <w:rStyle w:val="TagStyle"/>
          <w:rtl/>
        </w:rPr>
        <w:t xml:space="preserve"> &lt;&lt; קריאה &gt;&gt;</w:t>
      </w:r>
      <w:r w:rsidRPr="00D90488">
        <w:rPr>
          <w:rStyle w:val="TagStyle"/>
          <w:rtl/>
        </w:rPr>
        <w:t xml:space="preserve"> </w:t>
      </w:r>
      <w:r>
        <w:rPr>
          <w:rtl/>
        </w:rPr>
        <w:t>מירב בן ארי (יש עתיד):</w:t>
      </w:r>
      <w:r w:rsidRPr="00D90488">
        <w:rPr>
          <w:rStyle w:val="TagStyle"/>
          <w:rtl/>
        </w:rPr>
        <w:t xml:space="preserve"> </w:t>
      </w:r>
      <w:r w:rsidRPr="00200FFA">
        <w:rPr>
          <w:rStyle w:val="TagStyle"/>
          <w:rtl/>
        </w:rPr>
        <w:t xml:space="preserve">&lt;&lt; קריאה &gt;&gt;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בעד, בעד. אתם רוצים לדעת על מה אתם מצביעים? מייד אני אגלה לכם. </w:t>
      </w:r>
    </w:p>
    <w:p w:rsidR="008C6688" w:rsidRDefault="008C6688" w:rsidP="00EC0B26">
      <w:pPr>
        <w:ind w:firstLine="0"/>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613E05" w:rsidRDefault="008C6688" w:rsidP="00EC0B26">
      <w:pPr>
        <w:rPr>
          <w:rtl/>
          <w:lang w:eastAsia="he-IL"/>
        </w:rPr>
      </w:pPr>
      <w:r>
        <w:rPr>
          <w:rFonts w:hint="cs"/>
          <w:rtl/>
          <w:lang w:eastAsia="he-IL"/>
        </w:rPr>
        <w:t xml:space="preserve">50 בעד, 63 נגד. ההסתייגות לא התקבלה. </w:t>
      </w:r>
    </w:p>
    <w:p w:rsidR="00613E05" w:rsidRDefault="00613E05" w:rsidP="00EC0B26">
      <w:pPr>
        <w:rPr>
          <w:rtl/>
          <w:lang w:eastAsia="he-IL"/>
        </w:rPr>
      </w:pPr>
      <w:bookmarkStart w:id="69430" w:name="_ETM_Q0_71747354"/>
      <w:bookmarkStart w:id="69431" w:name="_ETM_Q0_71747395"/>
      <w:bookmarkEnd w:id="69430"/>
      <w:bookmarkEnd w:id="69431"/>
    </w:p>
    <w:p w:rsidR="008C6688" w:rsidRDefault="008C6688" w:rsidP="00482710">
      <w:pPr>
        <w:rPr>
          <w:rtl/>
          <w:lang w:eastAsia="he-IL"/>
        </w:rPr>
      </w:pPr>
      <w:bookmarkStart w:id="69432" w:name="_ETM_Q0_71747490"/>
      <w:bookmarkStart w:id="69433" w:name="_ETM_Q0_71747531"/>
      <w:bookmarkEnd w:id="69432"/>
      <w:bookmarkEnd w:id="69433"/>
      <w:r>
        <w:rPr>
          <w:rFonts w:hint="cs"/>
          <w:rtl/>
          <w:lang w:eastAsia="he-IL"/>
        </w:rPr>
        <w:t>וכעת</w:t>
      </w:r>
      <w:bookmarkStart w:id="69434" w:name="_ETM_Q123_718420"/>
      <w:bookmarkStart w:id="69435" w:name="_ETM_Q123_718504"/>
      <w:bookmarkStart w:id="69436" w:name="_ETM_Q123_708006"/>
      <w:bookmarkEnd w:id="69434"/>
      <w:bookmarkEnd w:id="69435"/>
      <w:bookmarkEnd w:id="69436"/>
      <w:r w:rsidR="00613E05">
        <w:rPr>
          <w:rFonts w:hint="cs"/>
          <w:rtl/>
          <w:lang w:eastAsia="he-IL"/>
        </w:rPr>
        <w:t xml:space="preserve"> </w:t>
      </w:r>
      <w:r>
        <w:rPr>
          <w:rFonts w:hint="cs"/>
          <w:rtl/>
          <w:lang w:eastAsia="he-IL"/>
        </w:rPr>
        <w:t>הסתייגות 12,885</w:t>
      </w:r>
      <w:r w:rsidR="00482710">
        <w:rPr>
          <w:rFonts w:hint="cs"/>
          <w:rtl/>
          <w:lang w:eastAsia="he-IL"/>
        </w:rPr>
        <w:t>.</w:t>
      </w:r>
      <w:r>
        <w:rPr>
          <w:rFonts w:hint="cs"/>
          <w:rtl/>
          <w:lang w:eastAsia="he-IL"/>
        </w:rPr>
        <w:t xml:space="preserve"> הצבעה כעת.</w:t>
      </w:r>
    </w:p>
    <w:p w:rsidR="008C6688" w:rsidRDefault="008C6688" w:rsidP="00EC0B26">
      <w:pPr>
        <w:rPr>
          <w:rtl/>
          <w:lang w:eastAsia="he-IL"/>
        </w:rPr>
      </w:pPr>
      <w:bookmarkStart w:id="69437" w:name="_ETM_Q123_721187"/>
      <w:bookmarkStart w:id="69438" w:name="_ETM_Q123_721364"/>
      <w:bookmarkEnd w:id="69437"/>
      <w:bookmarkEnd w:id="69438"/>
    </w:p>
    <w:p w:rsidR="008C6688" w:rsidRDefault="008C6688" w:rsidP="00EC0B26">
      <w:pPr>
        <w:pStyle w:val="af1"/>
        <w:keepNext/>
        <w:rPr>
          <w:rtl/>
          <w:lang w:eastAsia="he-IL"/>
        </w:rPr>
      </w:pPr>
      <w:r>
        <w:rPr>
          <w:rFonts w:hint="cs"/>
          <w:rtl/>
          <w:lang w:eastAsia="he-IL"/>
        </w:rPr>
        <w:t>הצבעה מס' 108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47</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Pr="009635F5" w:rsidRDefault="008C6688" w:rsidP="00EC0B26">
      <w:pPr>
        <w:pStyle w:val="af3"/>
        <w:rPr>
          <w:rtl/>
        </w:rPr>
      </w:pPr>
      <w:r>
        <w:rPr>
          <w:rFonts w:hint="cs"/>
          <w:rtl/>
        </w:rPr>
        <w:t>הסתייגות 12,885 לא נתקבלה.</w:t>
      </w:r>
    </w:p>
    <w:p w:rsidR="008C6688" w:rsidRDefault="008C6688" w:rsidP="00EC0B26">
      <w:pPr>
        <w:ind w:firstLine="0"/>
        <w:rPr>
          <w:rtl/>
        </w:rPr>
      </w:pPr>
    </w:p>
    <w:p w:rsidR="00613E05" w:rsidRDefault="00613E05" w:rsidP="00613E05">
      <w:pPr>
        <w:pStyle w:val="af7"/>
        <w:keepNext/>
        <w:rPr>
          <w:rtl/>
        </w:rPr>
      </w:pPr>
      <w:r w:rsidRPr="00B568B7">
        <w:rPr>
          <w:rStyle w:val="TagStyle"/>
          <w:rtl/>
        </w:rPr>
        <w:t xml:space="preserve">&lt;&lt; קריאה &gt;&gt; </w:t>
      </w:r>
      <w:r>
        <w:rPr>
          <w:rtl/>
        </w:rPr>
        <w:t>מירב בן ארי (יש עתיד):</w:t>
      </w:r>
      <w:r w:rsidRPr="00B568B7">
        <w:rPr>
          <w:rStyle w:val="TagStyle"/>
          <w:rtl/>
        </w:rPr>
        <w:t xml:space="preserve"> &lt;&lt; קריאה &gt;&gt;</w:t>
      </w:r>
      <w:r>
        <w:rPr>
          <w:rtl/>
        </w:rPr>
        <w:t xml:space="preserve"> </w:t>
      </w:r>
    </w:p>
    <w:p w:rsidR="00613E05" w:rsidRDefault="00613E05" w:rsidP="00613E05">
      <w:pPr>
        <w:rPr>
          <w:rtl/>
          <w:lang w:eastAsia="he-IL"/>
        </w:rPr>
      </w:pPr>
    </w:p>
    <w:p w:rsidR="00613E05" w:rsidRDefault="00613E05" w:rsidP="00613E05">
      <w:pPr>
        <w:rPr>
          <w:rtl/>
          <w:lang w:eastAsia="he-IL"/>
        </w:rPr>
      </w:pPr>
      <w:r>
        <w:rPr>
          <w:rFonts w:hint="cs"/>
          <w:rtl/>
          <w:lang w:eastAsia="he-IL"/>
        </w:rPr>
        <w:t>בעד, שימו לב, המנהיג העליון</w:t>
      </w:r>
      <w:bookmarkStart w:id="69439" w:name="_ETM_Q123_720676"/>
      <w:bookmarkEnd w:id="69439"/>
      <w:r>
        <w:rPr>
          <w:rFonts w:hint="cs"/>
          <w:rtl/>
          <w:lang w:eastAsia="he-IL"/>
        </w:rPr>
        <w:t>. זה בעד המנהיג העליון, לא</w:t>
      </w:r>
      <w:bookmarkStart w:id="69440" w:name="_ETM_Q123_720754"/>
      <w:bookmarkEnd w:id="69440"/>
      <w:r>
        <w:rPr>
          <w:rFonts w:hint="cs"/>
          <w:rtl/>
          <w:lang w:eastAsia="he-IL"/>
        </w:rPr>
        <w:t xml:space="preserve"> אמרנו מי.</w:t>
      </w:r>
    </w:p>
    <w:p w:rsidR="00613E05" w:rsidRDefault="00613E05" w:rsidP="00613E05">
      <w:pPr>
        <w:rPr>
          <w:rtl/>
          <w:lang w:eastAsia="he-IL"/>
        </w:rPr>
      </w:pPr>
      <w:bookmarkStart w:id="69441" w:name="_ETM_Q123_714698"/>
      <w:bookmarkStart w:id="69442" w:name="_ETM_Q123_714838"/>
      <w:bookmarkEnd w:id="69441"/>
      <w:bookmarkEnd w:id="69442"/>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lang w:eastAsia="he-IL"/>
        </w:rPr>
      </w:pPr>
    </w:p>
    <w:p w:rsidR="00482710" w:rsidRDefault="008C6688" w:rsidP="00D36887">
      <w:pPr>
        <w:rPr>
          <w:rtl/>
          <w:lang w:eastAsia="he-IL"/>
        </w:rPr>
      </w:pPr>
      <w:r>
        <w:rPr>
          <w:rFonts w:hint="cs"/>
          <w:rtl/>
          <w:lang w:eastAsia="he-IL"/>
        </w:rPr>
        <w:t>47 בעד, 63 נגד. ההסתייגות לא התקבלה</w:t>
      </w:r>
      <w:bookmarkStart w:id="69443" w:name="_ETM_Q123_739179"/>
      <w:bookmarkEnd w:id="69443"/>
      <w:r>
        <w:rPr>
          <w:rFonts w:hint="cs"/>
          <w:rtl/>
          <w:lang w:eastAsia="he-IL"/>
        </w:rPr>
        <w:t xml:space="preserve">. </w:t>
      </w:r>
    </w:p>
    <w:p w:rsidR="00482710" w:rsidRDefault="00482710" w:rsidP="00D36887">
      <w:pPr>
        <w:rPr>
          <w:rtl/>
          <w:lang w:eastAsia="he-IL"/>
        </w:rPr>
      </w:pPr>
    </w:p>
    <w:p w:rsidR="008C6688" w:rsidRDefault="008C6688" w:rsidP="00D36887">
      <w:pPr>
        <w:rPr>
          <w:rtl/>
          <w:lang w:eastAsia="he-IL"/>
        </w:rPr>
      </w:pPr>
      <w:r>
        <w:rPr>
          <w:rFonts w:hint="cs"/>
          <w:rtl/>
          <w:lang w:eastAsia="he-IL"/>
        </w:rPr>
        <w:t>זה מפריע. זה מפריע</w:t>
      </w:r>
      <w:r w:rsidR="00D36887">
        <w:rPr>
          <w:rFonts w:hint="cs"/>
          <w:rtl/>
          <w:lang w:eastAsia="he-IL"/>
        </w:rPr>
        <w:t>,</w:t>
      </w:r>
      <w:r>
        <w:rPr>
          <w:rFonts w:hint="cs"/>
          <w:rtl/>
          <w:lang w:eastAsia="he-IL"/>
        </w:rPr>
        <w:t xml:space="preserve"> הדיבורים האלה </w:t>
      </w:r>
      <w:bookmarkStart w:id="69444" w:name="_ETM_Q123_739545"/>
      <w:bookmarkEnd w:id="69444"/>
      <w:r>
        <w:rPr>
          <w:rFonts w:hint="cs"/>
          <w:rtl/>
          <w:lang w:eastAsia="he-IL"/>
        </w:rPr>
        <w:t>באמצע</w:t>
      </w:r>
      <w:r w:rsidR="00D36887">
        <w:rPr>
          <w:rFonts w:hint="cs"/>
          <w:rtl/>
          <w:lang w:eastAsia="he-IL"/>
        </w:rPr>
        <w:t>.</w:t>
      </w:r>
      <w:r>
        <w:rPr>
          <w:rFonts w:hint="cs"/>
          <w:rtl/>
          <w:lang w:eastAsia="he-IL"/>
        </w:rPr>
        <w:t xml:space="preserve"> חבר הכנסת כהן, חבר הכנסת אלמוג כהן, זה מפריע באמצע ההצבעה.</w:t>
      </w:r>
    </w:p>
    <w:p w:rsidR="008C6688" w:rsidRDefault="008C6688" w:rsidP="00EC0B26">
      <w:pPr>
        <w:rPr>
          <w:rtl/>
          <w:lang w:eastAsia="he-IL"/>
        </w:rPr>
      </w:pPr>
    </w:p>
    <w:p w:rsidR="008C6688" w:rsidRPr="00BA4374" w:rsidRDefault="008C6688" w:rsidP="00EC0B26">
      <w:pPr>
        <w:rPr>
          <w:rtl/>
          <w:lang w:eastAsia="he-IL"/>
        </w:rPr>
      </w:pPr>
      <w:r>
        <w:rPr>
          <w:rFonts w:hint="cs"/>
          <w:rtl/>
          <w:lang w:eastAsia="he-IL"/>
        </w:rPr>
        <w:t xml:space="preserve">הסתייגות </w:t>
      </w:r>
      <w:bookmarkStart w:id="69445" w:name="_ETM_Q123_738924"/>
      <w:bookmarkEnd w:id="69445"/>
      <w:r>
        <w:rPr>
          <w:rFonts w:hint="cs"/>
          <w:rtl/>
          <w:lang w:eastAsia="he-IL"/>
        </w:rPr>
        <w:t xml:space="preserve">13,015 </w:t>
      </w:r>
      <w:r>
        <w:rPr>
          <w:rtl/>
          <w:lang w:eastAsia="he-IL"/>
        </w:rPr>
        <w:t>–</w:t>
      </w:r>
      <w:r>
        <w:rPr>
          <w:rFonts w:hint="cs"/>
          <w:rtl/>
          <w:lang w:eastAsia="he-IL"/>
        </w:rPr>
        <w:t xml:space="preserve"> </w:t>
      </w:r>
      <w:bookmarkStart w:id="69446" w:name="_ETM_Q123_751433"/>
      <w:bookmarkEnd w:id="69446"/>
      <w:r>
        <w:rPr>
          <w:rFonts w:hint="cs"/>
          <w:rtl/>
          <w:lang w:eastAsia="he-IL"/>
        </w:rPr>
        <w:t xml:space="preserve">הצבעה כעת. </w:t>
      </w:r>
    </w:p>
    <w:p w:rsidR="008C6688" w:rsidRPr="00BA4374" w:rsidRDefault="008C6688" w:rsidP="00EC0B26">
      <w:pPr>
        <w:rPr>
          <w:rtl/>
          <w:lang w:eastAsia="he-IL"/>
        </w:rPr>
      </w:pPr>
    </w:p>
    <w:p w:rsidR="008C6688" w:rsidRDefault="008C6688" w:rsidP="00EC0B26">
      <w:pPr>
        <w:pStyle w:val="af1"/>
        <w:keepNext/>
        <w:rPr>
          <w:rtl/>
          <w:lang w:eastAsia="he-IL"/>
        </w:rPr>
      </w:pPr>
      <w:r w:rsidRPr="00BA4374">
        <w:rPr>
          <w:rFonts w:hint="cs"/>
          <w:rtl/>
          <w:lang w:eastAsia="he-IL"/>
        </w:rPr>
        <w:t>הצבעה מס' 109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13,015 לא נתקבלה.</w:t>
      </w:r>
    </w:p>
    <w:p w:rsidR="008C6688" w:rsidRDefault="008C6688" w:rsidP="00EC0B26">
      <w:pPr>
        <w:ind w:firstLine="0"/>
        <w:rPr>
          <w:rtl/>
        </w:rPr>
      </w:pPr>
    </w:p>
    <w:p w:rsidR="008C6688" w:rsidRDefault="008C6688" w:rsidP="00EC0B26">
      <w:pPr>
        <w:pStyle w:val="af8"/>
        <w:keepNext/>
        <w:rPr>
          <w:rtl/>
        </w:rPr>
      </w:pPr>
      <w:r w:rsidRPr="001C6A3E">
        <w:rPr>
          <w:rStyle w:val="TagStyle"/>
          <w:rtl/>
        </w:rPr>
        <w:t xml:space="preserve"> &lt;&lt; יור &gt;&gt; </w:t>
      </w:r>
      <w:r>
        <w:rPr>
          <w:rtl/>
        </w:rPr>
        <w:t>היו"ר אמיר אוחנה:</w:t>
      </w:r>
      <w:r w:rsidRPr="001C6A3E">
        <w:rPr>
          <w:rStyle w:val="TagStyle"/>
          <w:rtl/>
        </w:rPr>
        <w:t xml:space="preserve"> &lt;&lt; יור &gt;&gt;</w:t>
      </w:r>
      <w:r>
        <w:rPr>
          <w:rtl/>
        </w:rPr>
        <w:t xml:space="preserve"> </w:t>
      </w:r>
    </w:p>
    <w:p w:rsidR="008C6688" w:rsidRDefault="008C6688" w:rsidP="00EC0B26">
      <w:pPr>
        <w:rPr>
          <w:rtl/>
        </w:rPr>
      </w:pPr>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rPr>
      </w:pPr>
    </w:p>
    <w:p w:rsidR="008C6688" w:rsidRDefault="008C6688" w:rsidP="00EC0B26">
      <w:pPr>
        <w:rPr>
          <w:rtl/>
        </w:rPr>
      </w:pPr>
      <w:bookmarkStart w:id="69447" w:name="_ETM_Q0_73794677"/>
      <w:bookmarkEnd w:id="69447"/>
      <w:r>
        <w:rPr>
          <w:rFonts w:hint="cs"/>
          <w:rtl/>
        </w:rPr>
        <w:t xml:space="preserve">הסתייגות 13,061 </w:t>
      </w:r>
      <w:r>
        <w:rPr>
          <w:rtl/>
        </w:rPr>
        <w:t>–</w:t>
      </w:r>
      <w:r>
        <w:rPr>
          <w:rFonts w:hint="cs"/>
          <w:rtl/>
        </w:rPr>
        <w:t xml:space="preserve"> הצבעה כעת.</w:t>
      </w:r>
    </w:p>
    <w:p w:rsidR="008C6688" w:rsidRDefault="008C6688" w:rsidP="00EC0B26">
      <w:pPr>
        <w:keepNext/>
        <w:rPr>
          <w:rtl/>
          <w:lang w:eastAsia="he-IL"/>
        </w:rPr>
      </w:pPr>
      <w:bookmarkStart w:id="69448" w:name="_ETM_Q123_781362"/>
      <w:bookmarkStart w:id="69449" w:name="_ETM_Q123_781532"/>
      <w:bookmarkStart w:id="69450" w:name="_ETM_Q123_781602"/>
      <w:bookmarkStart w:id="69451" w:name="_ETM_Q123_781769"/>
      <w:bookmarkEnd w:id="69448"/>
      <w:bookmarkEnd w:id="69449"/>
      <w:bookmarkEnd w:id="69450"/>
      <w:bookmarkEnd w:id="69451"/>
    </w:p>
    <w:p w:rsidR="008C6688" w:rsidRDefault="008C6688" w:rsidP="00EC0B26">
      <w:pPr>
        <w:pStyle w:val="af1"/>
        <w:keepNext/>
        <w:rPr>
          <w:rtl/>
          <w:lang w:eastAsia="he-IL"/>
        </w:rPr>
      </w:pPr>
      <w:r w:rsidRPr="00BA4374">
        <w:rPr>
          <w:rFonts w:hint="cs"/>
          <w:rtl/>
          <w:lang w:eastAsia="he-IL"/>
        </w:rPr>
        <w:t xml:space="preserve">הצבעה מס' </w:t>
      </w:r>
      <w:r>
        <w:rPr>
          <w:rFonts w:hint="cs"/>
          <w:rtl/>
          <w:lang w:eastAsia="he-IL"/>
        </w:rPr>
        <w:t>110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13,061 לא נתקבלה.</w:t>
      </w:r>
    </w:p>
    <w:p w:rsidR="008C6688" w:rsidRDefault="008C6688" w:rsidP="00EC0B26">
      <w:pPr>
        <w:rPr>
          <w:rtl/>
        </w:rPr>
      </w:pPr>
      <w:bookmarkStart w:id="69452" w:name="_ETM_Q123_795033"/>
      <w:bookmarkStart w:id="69453" w:name="_ETM_Q123_795170"/>
      <w:bookmarkEnd w:id="69452"/>
      <w:bookmarkEnd w:id="69453"/>
    </w:p>
    <w:p w:rsidR="008C6688" w:rsidRDefault="008C6688" w:rsidP="00EC0B26">
      <w:pPr>
        <w:pStyle w:val="af8"/>
        <w:keepNext/>
        <w:rPr>
          <w:rtl/>
        </w:rPr>
      </w:pPr>
      <w:r w:rsidRPr="001B377D">
        <w:rPr>
          <w:rStyle w:val="TagStyle"/>
          <w:rtl/>
        </w:rPr>
        <w:t xml:space="preserve"> &lt;&lt; יור &gt;&gt; </w:t>
      </w:r>
      <w:r>
        <w:rPr>
          <w:rtl/>
        </w:rPr>
        <w:t>היו"ר אמיר אוחנה:</w:t>
      </w:r>
      <w:r w:rsidRPr="001B377D">
        <w:rPr>
          <w:rStyle w:val="TagStyle"/>
          <w:rtl/>
        </w:rPr>
        <w:t xml:space="preserve"> &lt;&lt; יור &gt;&gt;</w:t>
      </w:r>
      <w:r>
        <w:rPr>
          <w:rtl/>
        </w:rPr>
        <w:t xml:space="preserve"> </w:t>
      </w:r>
    </w:p>
    <w:p w:rsidR="008C6688" w:rsidRDefault="008C6688" w:rsidP="00EC0B26">
      <w:pPr>
        <w:rPr>
          <w:rtl/>
        </w:rPr>
      </w:pPr>
    </w:p>
    <w:p w:rsidR="008C6688" w:rsidRPr="001B377D" w:rsidRDefault="008C6688" w:rsidP="00EC0B26">
      <w:pPr>
        <w:rPr>
          <w:rtl/>
        </w:rPr>
      </w:pPr>
      <w:bookmarkStart w:id="69454" w:name="_ETM_Q123_798324"/>
      <w:bookmarkEnd w:id="69454"/>
      <w:r>
        <w:rPr>
          <w:rFonts w:hint="cs"/>
          <w:rtl/>
        </w:rPr>
        <w:t>49 בעד, 64 נגד. ההסתייגות לא התקבלה.</w:t>
      </w:r>
    </w:p>
    <w:p w:rsidR="008C6688" w:rsidRPr="009933B5" w:rsidRDefault="008C6688" w:rsidP="00EC0B26">
      <w:pPr>
        <w:rPr>
          <w:rtl/>
        </w:rPr>
      </w:pPr>
    </w:p>
    <w:p w:rsidR="008C6688" w:rsidRDefault="008C6688" w:rsidP="00EC0B26">
      <w:pPr>
        <w:rPr>
          <w:rtl/>
          <w:lang w:eastAsia="he-IL"/>
        </w:rPr>
      </w:pPr>
      <w:bookmarkStart w:id="69455" w:name="TOR_Q124"/>
      <w:bookmarkEnd w:id="69455"/>
      <w:r>
        <w:rPr>
          <w:rFonts w:hint="cs"/>
          <w:rtl/>
          <w:lang w:eastAsia="he-IL"/>
        </w:rPr>
        <w:t xml:space="preserve">הסתייגות 13,152 </w:t>
      </w:r>
      <w:r>
        <w:rPr>
          <w:rtl/>
          <w:lang w:eastAsia="he-IL"/>
        </w:rPr>
        <w:t>–</w:t>
      </w:r>
      <w:r>
        <w:rPr>
          <w:rFonts w:hint="cs"/>
          <w:rtl/>
          <w:lang w:eastAsia="he-IL"/>
        </w:rPr>
        <w:t xml:space="preserve"> הצבעה כעת.</w:t>
      </w:r>
    </w:p>
    <w:p w:rsidR="008C6688" w:rsidRPr="00A30E1C"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111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13,152 לא נתקבלה.</w:t>
      </w:r>
    </w:p>
    <w:p w:rsidR="008C6688" w:rsidRDefault="008C6688" w:rsidP="00EC0B26">
      <w:pPr>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50 בעד, 63 נגד. ההסתייגות לא התקבלה.</w:t>
      </w:r>
    </w:p>
    <w:p w:rsidR="008C6688" w:rsidRDefault="008C6688" w:rsidP="00EC0B26">
      <w:pPr>
        <w:rPr>
          <w:rtl/>
          <w:lang w:eastAsia="he-IL"/>
        </w:rPr>
      </w:pPr>
    </w:p>
    <w:p w:rsidR="008C6688" w:rsidRPr="00C24A6F" w:rsidRDefault="008C6688" w:rsidP="00EC0B26">
      <w:pPr>
        <w:rPr>
          <w:rtl/>
          <w:lang w:eastAsia="he-IL"/>
        </w:rPr>
      </w:pPr>
      <w:r>
        <w:rPr>
          <w:rFonts w:hint="cs"/>
          <w:rtl/>
          <w:lang w:eastAsia="he-IL"/>
        </w:rPr>
        <w:t xml:space="preserve">הסתייגות 13,263 </w:t>
      </w:r>
      <w:r>
        <w:rPr>
          <w:rtl/>
          <w:lang w:eastAsia="he-IL"/>
        </w:rPr>
        <w:t>–</w:t>
      </w:r>
      <w:r>
        <w:rPr>
          <w:rFonts w:hint="cs"/>
          <w:rtl/>
          <w:lang w:eastAsia="he-IL"/>
        </w:rPr>
        <w:t xml:space="preserve"> הצבעה כעת.</w:t>
      </w:r>
      <w:r w:rsidR="005223CB">
        <w:rPr>
          <w:rFonts w:hint="cs"/>
          <w:rtl/>
          <w:lang w:eastAsia="he-IL"/>
        </w:rPr>
        <w:t xml:space="preserve"> </w:t>
      </w:r>
    </w:p>
    <w:p w:rsidR="008C6688" w:rsidRDefault="008C6688" w:rsidP="00EC0B26">
      <w:pPr>
        <w:rPr>
          <w:rtl/>
          <w:lang w:eastAsia="he-IL"/>
        </w:rPr>
      </w:pPr>
    </w:p>
    <w:p w:rsidR="008C6688" w:rsidRDefault="008C6688" w:rsidP="00EC0B26">
      <w:pPr>
        <w:pStyle w:val="af1"/>
        <w:keepNext/>
        <w:rPr>
          <w:lang w:eastAsia="he-IL"/>
        </w:rPr>
      </w:pPr>
      <w:r>
        <w:rPr>
          <w:rFonts w:hint="cs"/>
          <w:rtl/>
          <w:lang w:eastAsia="he-IL"/>
        </w:rPr>
        <w:t>הצבעה מס' 112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13,263 לא נתקבלה.</w:t>
      </w:r>
    </w:p>
    <w:p w:rsidR="008C6688" w:rsidRDefault="008C6688" w:rsidP="00EC0B26">
      <w:pPr>
        <w:ind w:firstLine="0"/>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49 בעד, 64 נגד. ההסתייגות לא התקבלה. </w:t>
      </w:r>
    </w:p>
    <w:p w:rsidR="008C6688" w:rsidRDefault="008C6688" w:rsidP="00EC0B26">
      <w:pPr>
        <w:rPr>
          <w:rtl/>
          <w:lang w:eastAsia="he-IL"/>
        </w:rPr>
      </w:pPr>
    </w:p>
    <w:p w:rsidR="008C6688" w:rsidRDefault="008C6688" w:rsidP="00EC0B26">
      <w:pPr>
        <w:rPr>
          <w:rtl/>
          <w:lang w:eastAsia="he-IL"/>
        </w:rPr>
      </w:pPr>
      <w:r>
        <w:rPr>
          <w:rFonts w:hint="cs"/>
          <w:rtl/>
          <w:lang w:eastAsia="he-IL"/>
        </w:rPr>
        <w:t>כעת נצביע על הסתייגות 13,295. הצבעה כעת.</w:t>
      </w:r>
    </w:p>
    <w:p w:rsidR="008C6688" w:rsidRPr="00C24A6F" w:rsidRDefault="008C6688" w:rsidP="00EC0B26">
      <w:pPr>
        <w:rPr>
          <w:rtl/>
          <w:lang w:eastAsia="he-IL"/>
        </w:rPr>
      </w:pPr>
    </w:p>
    <w:p w:rsidR="008C6688" w:rsidRDefault="008C6688" w:rsidP="00EC0B26">
      <w:pPr>
        <w:pStyle w:val="af1"/>
        <w:keepNext/>
        <w:rPr>
          <w:lang w:eastAsia="he-IL"/>
        </w:rPr>
      </w:pPr>
      <w:r>
        <w:rPr>
          <w:rFonts w:hint="cs"/>
          <w:rtl/>
          <w:lang w:eastAsia="he-IL"/>
        </w:rPr>
        <w:t>הצבעה מס' 113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13,295 לא נתקבלה.</w:t>
      </w:r>
    </w:p>
    <w:p w:rsidR="008C6688" w:rsidRDefault="008C6688" w:rsidP="00EC0B26">
      <w:pPr>
        <w:ind w:firstLine="0"/>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 xml:space="preserve">50 בעד, 64 נגד. ההסתייגות לא התקבלה. </w:t>
      </w:r>
    </w:p>
    <w:p w:rsidR="008C6688" w:rsidRDefault="008C6688" w:rsidP="00EC0B26">
      <w:pPr>
        <w:rPr>
          <w:rtl/>
          <w:lang w:eastAsia="he-IL"/>
        </w:rPr>
      </w:pPr>
    </w:p>
    <w:p w:rsidR="008C6688" w:rsidRDefault="00D36887" w:rsidP="00EC0B26">
      <w:pPr>
        <w:rPr>
          <w:rtl/>
          <w:lang w:eastAsia="he-IL"/>
        </w:rPr>
      </w:pPr>
      <w:r>
        <w:rPr>
          <w:rFonts w:hint="cs"/>
          <w:rtl/>
          <w:lang w:eastAsia="he-IL"/>
        </w:rPr>
        <w:t xml:space="preserve">כעת נצביע על </w:t>
      </w:r>
      <w:r w:rsidR="00BB368D">
        <w:rPr>
          <w:rFonts w:hint="cs"/>
          <w:rtl/>
          <w:lang w:eastAsia="he-IL"/>
        </w:rPr>
        <w:t>– – –</w:t>
      </w:r>
    </w:p>
    <w:p w:rsidR="008C6688" w:rsidRDefault="008C6688" w:rsidP="00EC0B26">
      <w:pPr>
        <w:rPr>
          <w:rtl/>
          <w:lang w:eastAsia="he-IL"/>
        </w:rPr>
      </w:pPr>
    </w:p>
    <w:p w:rsidR="008C6688" w:rsidRDefault="008C6688" w:rsidP="00EC0B26">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13,376. זה בעד העיר נתניה, אז מי שמנתניה יכול לתמוך. </w:t>
      </w:r>
    </w:p>
    <w:p w:rsidR="008C6688" w:rsidRDefault="008C6688" w:rsidP="00EC0B26">
      <w:pPr>
        <w:rPr>
          <w:rtl/>
          <w:lang w:eastAsia="he-IL"/>
        </w:rPr>
      </w:pPr>
    </w:p>
    <w:p w:rsidR="008C6688" w:rsidRDefault="008C6688" w:rsidP="00EC0B26">
      <w:pPr>
        <w:pStyle w:val="af8"/>
        <w:keepNext/>
        <w:rPr>
          <w:rtl/>
        </w:rPr>
      </w:pPr>
      <w:r w:rsidRPr="00396D0A">
        <w:rPr>
          <w:rStyle w:val="TagStyle"/>
          <w:rtl/>
        </w:rPr>
        <w:t xml:space="preserve"> &lt;&lt; יור &gt;&gt; </w:t>
      </w:r>
      <w:r>
        <w:rPr>
          <w:rtl/>
        </w:rPr>
        <w:t>היו"ר אמיר אוחנה:</w:t>
      </w:r>
      <w:r w:rsidRPr="00396D0A">
        <w:rPr>
          <w:rStyle w:val="TagStyle"/>
          <w:rtl/>
        </w:rPr>
        <w:t xml:space="preserve"> &lt;&lt; יור &gt;&gt;</w:t>
      </w:r>
      <w:r w:rsidR="005223CB">
        <w:rPr>
          <w:rtl/>
        </w:rPr>
        <w:t xml:space="preserve"> </w:t>
      </w:r>
      <w:r>
        <w:rPr>
          <w:rtl/>
        </w:rPr>
        <w:t xml:space="preserve"> </w:t>
      </w:r>
    </w:p>
    <w:p w:rsidR="008C6688" w:rsidRPr="00396D0A" w:rsidRDefault="008C6688" w:rsidP="00EC0B26">
      <w:pPr>
        <w:ind w:firstLine="0"/>
        <w:rPr>
          <w:rtl/>
          <w:lang w:eastAsia="he-IL"/>
        </w:rPr>
      </w:pPr>
    </w:p>
    <w:p w:rsidR="008C6688" w:rsidRDefault="008C6688" w:rsidP="00EC0B26">
      <w:pPr>
        <w:rPr>
          <w:rtl/>
          <w:lang w:eastAsia="he-IL"/>
        </w:rPr>
      </w:pPr>
      <w:r>
        <w:rPr>
          <w:rFonts w:hint="cs"/>
          <w:rtl/>
          <w:lang w:eastAsia="he-IL"/>
        </w:rPr>
        <w:t>נצביע כעת על הסתייגות 13,376. הצבעה כעת.</w:t>
      </w:r>
    </w:p>
    <w:p w:rsidR="008C6688"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114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13,376 לא נתקבלה.</w:t>
      </w:r>
    </w:p>
    <w:p w:rsidR="008C6688" w:rsidRDefault="008C6688" w:rsidP="00EC0B26">
      <w:pPr>
        <w:ind w:firstLine="0"/>
        <w:rPr>
          <w:rtl/>
        </w:rPr>
      </w:pPr>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49 בעד, 64 נגד. 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כעת נצביע על הסתייגות 13,442. הצבעה כעת.</w:t>
      </w:r>
      <w:r w:rsidR="005223CB">
        <w:rPr>
          <w:rFonts w:hint="cs"/>
          <w:rtl/>
          <w:lang w:eastAsia="he-IL"/>
        </w:rPr>
        <w:t xml:space="preserve"> </w:t>
      </w:r>
      <w:r>
        <w:rPr>
          <w:rFonts w:hint="cs"/>
          <w:rtl/>
          <w:lang w:eastAsia="he-IL"/>
        </w:rPr>
        <w:t xml:space="preserve"> </w:t>
      </w:r>
    </w:p>
    <w:p w:rsidR="008C6688"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115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13,442 לא נתקבלה.</w:t>
      </w:r>
    </w:p>
    <w:p w:rsidR="008C6688" w:rsidRDefault="008C6688" w:rsidP="00EC0B26">
      <w:pPr>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Pr="00D33E30" w:rsidRDefault="008C6688" w:rsidP="00EC0B26">
      <w:pPr>
        <w:rPr>
          <w:rtl/>
          <w:lang w:eastAsia="he-IL"/>
        </w:rPr>
      </w:pPr>
      <w:bookmarkStart w:id="69456" w:name="_ETM_Q124_328538"/>
      <w:bookmarkStart w:id="69457" w:name="_ETM_Q124_328688"/>
      <w:bookmarkEnd w:id="69456"/>
      <w:bookmarkEnd w:id="69457"/>
    </w:p>
    <w:p w:rsidR="008C6688" w:rsidRDefault="008C6688" w:rsidP="00EC0B26">
      <w:pPr>
        <w:rPr>
          <w:rtl/>
          <w:lang w:eastAsia="he-IL"/>
        </w:rPr>
      </w:pPr>
      <w:r>
        <w:rPr>
          <w:rFonts w:hint="cs"/>
          <w:rtl/>
          <w:lang w:eastAsia="he-IL"/>
        </w:rPr>
        <w:t>49 בעד, 63 נגד. 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הסתייגות 13,528 </w:t>
      </w:r>
      <w:r>
        <w:rPr>
          <w:rtl/>
          <w:lang w:eastAsia="he-IL"/>
        </w:rPr>
        <w:t>–</w:t>
      </w:r>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lang w:eastAsia="he-IL"/>
        </w:rPr>
      </w:pPr>
      <w:r>
        <w:rPr>
          <w:rFonts w:hint="cs"/>
          <w:rtl/>
          <w:lang w:eastAsia="he-IL"/>
        </w:rPr>
        <w:t>הצבעה מס' 116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13,528 לא נתקבלה.</w:t>
      </w:r>
    </w:p>
    <w:p w:rsidR="008C6688" w:rsidRDefault="008C6688" w:rsidP="00EC0B26">
      <w:pPr>
        <w:ind w:firstLine="0"/>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48 בעד, 63 נגד. ההסתייגות לא התקבלה.</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הסתייגות 13,612 </w:t>
      </w:r>
      <w:r>
        <w:rPr>
          <w:rtl/>
          <w:lang w:eastAsia="he-IL"/>
        </w:rPr>
        <w:t>–</w:t>
      </w:r>
      <w:r>
        <w:rPr>
          <w:rFonts w:hint="cs"/>
          <w:rtl/>
          <w:lang w:eastAsia="he-IL"/>
        </w:rPr>
        <w:t xml:space="preserve"> הצבעה </w:t>
      </w:r>
      <w:bookmarkStart w:id="69458" w:name="_ETM_Q124_372566"/>
      <w:bookmarkEnd w:id="69458"/>
      <w:r>
        <w:rPr>
          <w:rFonts w:hint="cs"/>
          <w:rtl/>
          <w:lang w:eastAsia="he-IL"/>
        </w:rPr>
        <w:t>כעת.</w:t>
      </w:r>
      <w:r w:rsidR="005223CB">
        <w:rPr>
          <w:rFonts w:hint="cs"/>
          <w:rtl/>
          <w:lang w:eastAsia="he-IL"/>
        </w:rPr>
        <w:t xml:space="preserve"> </w:t>
      </w:r>
    </w:p>
    <w:p w:rsidR="008C6688"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117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13,612 לא נתקבלה.</w:t>
      </w:r>
    </w:p>
    <w:p w:rsidR="008C6688" w:rsidRDefault="008C6688" w:rsidP="00EC0B26">
      <w:pPr>
        <w:ind w:firstLine="0"/>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D36887" w:rsidRDefault="008C6688" w:rsidP="00EC0B26">
      <w:pPr>
        <w:rPr>
          <w:rtl/>
          <w:lang w:eastAsia="he-IL"/>
        </w:rPr>
      </w:pPr>
      <w:r>
        <w:rPr>
          <w:rFonts w:hint="cs"/>
          <w:rtl/>
          <w:lang w:eastAsia="he-IL"/>
        </w:rPr>
        <w:t xml:space="preserve">50 בעד, 64 נגד. ההסתייגות לא התקבלה. </w:t>
      </w:r>
    </w:p>
    <w:p w:rsidR="00D36887" w:rsidRDefault="00D36887" w:rsidP="00EC0B26">
      <w:pPr>
        <w:rPr>
          <w:rtl/>
          <w:lang w:eastAsia="he-IL"/>
        </w:rPr>
      </w:pPr>
      <w:bookmarkStart w:id="69459" w:name="_ETM_Q0_73995079"/>
      <w:bookmarkStart w:id="69460" w:name="_ETM_Q0_73995129"/>
      <w:bookmarkEnd w:id="69459"/>
      <w:bookmarkEnd w:id="69460"/>
    </w:p>
    <w:p w:rsidR="008C6688" w:rsidRDefault="00D36887" w:rsidP="00D36887">
      <w:pPr>
        <w:rPr>
          <w:rtl/>
          <w:lang w:eastAsia="he-IL"/>
        </w:rPr>
      </w:pPr>
      <w:bookmarkStart w:id="69461" w:name="_ETM_Q0_73995431"/>
      <w:bookmarkStart w:id="69462" w:name="_ETM_Q0_73995469"/>
      <w:bookmarkEnd w:id="69461"/>
      <w:bookmarkEnd w:id="69462"/>
      <w:r>
        <w:rPr>
          <w:rFonts w:hint="cs"/>
          <w:rtl/>
          <w:lang w:eastAsia="he-IL"/>
        </w:rPr>
        <w:t xml:space="preserve">הסתייגות </w:t>
      </w:r>
      <w:r w:rsidR="008C6688">
        <w:rPr>
          <w:rFonts w:hint="cs"/>
          <w:rtl/>
          <w:lang w:eastAsia="he-IL"/>
        </w:rPr>
        <w:t xml:space="preserve">13,920 </w:t>
      </w:r>
      <w:r w:rsidR="008C6688">
        <w:rPr>
          <w:rtl/>
          <w:lang w:eastAsia="he-IL"/>
        </w:rPr>
        <w:t>–</w:t>
      </w:r>
      <w:r w:rsidR="008C6688">
        <w:rPr>
          <w:rFonts w:hint="cs"/>
          <w:rtl/>
          <w:lang w:eastAsia="he-IL"/>
        </w:rPr>
        <w:t xml:space="preserve"> הצבעה כעת.</w:t>
      </w:r>
    </w:p>
    <w:p w:rsidR="008C6688"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118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13,920 לא נתקבלה.</w:t>
      </w:r>
    </w:p>
    <w:p w:rsidR="00D36887" w:rsidRDefault="00D36887" w:rsidP="00EC0B26">
      <w:pPr>
        <w:ind w:firstLine="0"/>
        <w:rPr>
          <w:rtl/>
        </w:rPr>
      </w:pPr>
      <w:bookmarkStart w:id="69463" w:name="_ETM_Q0_73992066"/>
      <w:bookmarkStart w:id="69464" w:name="_ETM_Q0_73992120"/>
      <w:bookmarkEnd w:id="69463"/>
      <w:bookmarkEnd w:id="69464"/>
    </w:p>
    <w:p w:rsidR="00D36887" w:rsidRDefault="00D36887" w:rsidP="00D36887">
      <w:pPr>
        <w:pStyle w:val="af7"/>
        <w:keepNext/>
        <w:rPr>
          <w:rtl/>
        </w:rPr>
      </w:pPr>
      <w:bookmarkStart w:id="69465" w:name="_ETM_Q0_73992226"/>
      <w:bookmarkStart w:id="69466" w:name="_ETM_Q0_73992288"/>
      <w:bookmarkEnd w:id="69465"/>
      <w:bookmarkEnd w:id="69466"/>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D36887" w:rsidRDefault="00D36887" w:rsidP="00D36887">
      <w:pPr>
        <w:rPr>
          <w:rtl/>
          <w:lang w:eastAsia="he-IL"/>
        </w:rPr>
      </w:pPr>
    </w:p>
    <w:p w:rsidR="00D36887" w:rsidRDefault="00D36887" w:rsidP="00D36887">
      <w:pPr>
        <w:rPr>
          <w:rtl/>
          <w:lang w:eastAsia="he-IL"/>
        </w:rPr>
      </w:pPr>
      <w:r>
        <w:rPr>
          <w:rFonts w:hint="cs"/>
          <w:rtl/>
          <w:lang w:eastAsia="he-IL"/>
        </w:rPr>
        <w:t>שוחרי הדמוקרטיה. מי ששוחר דמוקרטיה – שיצביע. אני שמחה שאתם מתעניינים.</w:t>
      </w:r>
    </w:p>
    <w:p w:rsidR="00D36887" w:rsidRDefault="00D36887" w:rsidP="00D36887">
      <w:pPr>
        <w:ind w:firstLine="0"/>
        <w:rPr>
          <w:rtl/>
        </w:rPr>
      </w:pPr>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48 בעד, 63 נגד. ההסתייגות לא התקבלה.</w:t>
      </w:r>
    </w:p>
    <w:p w:rsidR="008C6688" w:rsidRDefault="008C6688" w:rsidP="00EC0B26">
      <w:pPr>
        <w:rPr>
          <w:rtl/>
          <w:lang w:eastAsia="he-IL"/>
        </w:rPr>
      </w:pPr>
    </w:p>
    <w:p w:rsidR="008C6688" w:rsidRDefault="008C6688" w:rsidP="00482710">
      <w:pPr>
        <w:rPr>
          <w:rtl/>
          <w:lang w:eastAsia="he-IL"/>
        </w:rPr>
      </w:pPr>
      <w:r>
        <w:rPr>
          <w:rFonts w:hint="cs"/>
          <w:rtl/>
          <w:lang w:eastAsia="he-IL"/>
        </w:rPr>
        <w:t>כעת</w:t>
      </w:r>
      <w:r w:rsidR="00D36887">
        <w:rPr>
          <w:rFonts w:hint="cs"/>
          <w:rtl/>
          <w:lang w:eastAsia="he-IL"/>
        </w:rPr>
        <w:t xml:space="preserve"> </w:t>
      </w:r>
      <w:bookmarkStart w:id="69467" w:name="_ETM_Q124_440313"/>
      <w:bookmarkEnd w:id="69467"/>
      <w:r>
        <w:rPr>
          <w:rFonts w:hint="cs"/>
          <w:rtl/>
          <w:lang w:eastAsia="he-IL"/>
        </w:rPr>
        <w:t xml:space="preserve">הסתייגות 14,167. </w:t>
      </w:r>
    </w:p>
    <w:p w:rsidR="008C6688" w:rsidRPr="00A30E1C"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119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14,167 לא נתקבלה.</w:t>
      </w:r>
    </w:p>
    <w:p w:rsidR="008C6688" w:rsidRDefault="008C6688" w:rsidP="00EC0B26">
      <w:pPr>
        <w:ind w:firstLine="0"/>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ind w:firstLine="0"/>
        <w:rPr>
          <w:rtl/>
          <w:lang w:eastAsia="he-IL"/>
        </w:rPr>
      </w:pPr>
    </w:p>
    <w:p w:rsidR="00D36887" w:rsidRDefault="008C6688" w:rsidP="00EC0B26">
      <w:pPr>
        <w:rPr>
          <w:rtl/>
          <w:lang w:eastAsia="he-IL"/>
        </w:rPr>
      </w:pPr>
      <w:r>
        <w:rPr>
          <w:rFonts w:hint="cs"/>
          <w:rtl/>
          <w:lang w:eastAsia="he-IL"/>
        </w:rPr>
        <w:t>49 בעד, 64 נגד. ההסתייגות לא התקבלה.</w:t>
      </w:r>
      <w:bookmarkStart w:id="69468" w:name="_ETM_Q124_459227"/>
      <w:bookmarkStart w:id="69469" w:name="_ETM_Q124_459324"/>
      <w:bookmarkStart w:id="69470" w:name="_ETM_Q124_459350"/>
      <w:bookmarkStart w:id="69471" w:name="_ETM_Q124_459455"/>
      <w:bookmarkEnd w:id="69468"/>
      <w:bookmarkEnd w:id="69469"/>
      <w:bookmarkEnd w:id="69470"/>
      <w:bookmarkEnd w:id="69471"/>
      <w:r>
        <w:rPr>
          <w:rFonts w:hint="cs"/>
          <w:rtl/>
          <w:lang w:eastAsia="he-IL"/>
        </w:rPr>
        <w:t xml:space="preserve"> </w:t>
      </w:r>
    </w:p>
    <w:p w:rsidR="00D36887" w:rsidRDefault="00D36887" w:rsidP="00EC0B26">
      <w:pPr>
        <w:rPr>
          <w:rtl/>
          <w:lang w:eastAsia="he-IL"/>
        </w:rPr>
      </w:pPr>
    </w:p>
    <w:p w:rsidR="008C6688" w:rsidRDefault="008C6688" w:rsidP="00EC0B26">
      <w:pPr>
        <w:rPr>
          <w:rtl/>
          <w:lang w:eastAsia="he-IL"/>
        </w:rPr>
      </w:pPr>
      <w:r>
        <w:rPr>
          <w:rFonts w:hint="cs"/>
          <w:rtl/>
          <w:lang w:eastAsia="he-IL"/>
        </w:rPr>
        <w:t>וכעת?</w:t>
      </w:r>
    </w:p>
    <w:p w:rsidR="008C6688" w:rsidRDefault="008C6688" w:rsidP="00EC0B26">
      <w:pPr>
        <w:ind w:firstLine="0"/>
        <w:rPr>
          <w:rtl/>
          <w:lang w:eastAsia="he-IL"/>
        </w:rPr>
      </w:pPr>
    </w:p>
    <w:p w:rsidR="008C6688" w:rsidRDefault="008C6688" w:rsidP="00EC0B26">
      <w:pPr>
        <w:pStyle w:val="af7"/>
        <w:keepNext/>
        <w:rPr>
          <w:rtl/>
        </w:rPr>
      </w:pPr>
      <w:r w:rsidRPr="00EF3659">
        <w:rPr>
          <w:rStyle w:val="TagStyle"/>
          <w:rtl/>
        </w:rPr>
        <w:t xml:space="preserve"> &lt;&lt; קריאה &gt;&gt; </w:t>
      </w:r>
      <w:r>
        <w:rPr>
          <w:rtl/>
        </w:rPr>
        <w:t>מירב בן ארי (יש עתיד):</w:t>
      </w:r>
      <w:r w:rsidRPr="00EF3659">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מה אני אבחר לאחרונה? לא, סליחה, צודק, צודק. יש מתח, אני מרגישה אותו. 21,534.</w:t>
      </w:r>
    </w:p>
    <w:p w:rsidR="008C6688" w:rsidRDefault="008C6688" w:rsidP="00EC0B26">
      <w:pPr>
        <w:ind w:firstLine="0"/>
        <w:rPr>
          <w:rtl/>
        </w:rPr>
      </w:pPr>
    </w:p>
    <w:p w:rsidR="008C6688" w:rsidRDefault="008C6688" w:rsidP="00EC0B26">
      <w:pPr>
        <w:pStyle w:val="af8"/>
        <w:keepNext/>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הסתייגות 21,534 </w:t>
      </w:r>
      <w:r>
        <w:rPr>
          <w:rtl/>
          <w:lang w:eastAsia="he-IL"/>
        </w:rPr>
        <w:t>–</w:t>
      </w:r>
      <w:r>
        <w:rPr>
          <w:rFonts w:hint="cs"/>
          <w:rtl/>
          <w:lang w:eastAsia="he-IL"/>
        </w:rPr>
        <w:t xml:space="preserve"> הצבעה כעת. </w:t>
      </w:r>
    </w:p>
    <w:p w:rsidR="008C6688" w:rsidRDefault="008C6688" w:rsidP="00EC0B26">
      <w:pPr>
        <w:ind w:firstLine="0"/>
        <w:rPr>
          <w:rtl/>
          <w:lang w:eastAsia="he-IL"/>
        </w:rPr>
      </w:pPr>
    </w:p>
    <w:p w:rsidR="008C6688" w:rsidRDefault="008C6688" w:rsidP="00EC0B26">
      <w:pPr>
        <w:pStyle w:val="af1"/>
        <w:keepNext/>
        <w:rPr>
          <w:lang w:eastAsia="he-IL"/>
        </w:rPr>
      </w:pPr>
      <w:r>
        <w:rPr>
          <w:rFonts w:hint="cs"/>
          <w:rtl/>
          <w:lang w:eastAsia="he-IL"/>
        </w:rPr>
        <w:t>הצבעה מס' 120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 xml:space="preserve">נמנעים – אין </w:t>
      </w:r>
    </w:p>
    <w:p w:rsidR="008C6688" w:rsidRDefault="008C6688" w:rsidP="00EC0B26">
      <w:pPr>
        <w:pStyle w:val="af3"/>
        <w:rPr>
          <w:rtl/>
        </w:rPr>
      </w:pPr>
      <w:r>
        <w:rPr>
          <w:rFonts w:hint="cs"/>
          <w:rtl/>
        </w:rPr>
        <w:t>הסתייגות 21,534 לא נתקבלה.</w:t>
      </w:r>
    </w:p>
    <w:p w:rsidR="008C6688" w:rsidRDefault="008C6688" w:rsidP="00EC0B26">
      <w:pPr>
        <w:rPr>
          <w:rtl/>
        </w:rPr>
      </w:pPr>
    </w:p>
    <w:p w:rsidR="008C6688" w:rsidRDefault="008C6688" w:rsidP="00EC0B26">
      <w:pPr>
        <w:pStyle w:val="af7"/>
        <w:keepNext/>
        <w:rPr>
          <w:rtl/>
        </w:rPr>
      </w:pPr>
      <w:bookmarkStart w:id="69472" w:name="ET_interruption_5300_10"/>
      <w:r w:rsidRPr="00D23A33">
        <w:rPr>
          <w:rStyle w:val="TagStyle"/>
          <w:rtl/>
        </w:rPr>
        <w:t xml:space="preserve"> &lt;&lt; קריאה &gt;&gt;</w:t>
      </w:r>
      <w:r w:rsidRPr="009D05BB">
        <w:rPr>
          <w:rStyle w:val="TagStyle"/>
          <w:rtl/>
        </w:rPr>
        <w:t xml:space="preserve"> </w:t>
      </w:r>
      <w:r>
        <w:rPr>
          <w:rtl/>
        </w:rPr>
        <w:t>מירב בן ארי (יש עתיד):</w:t>
      </w:r>
      <w:r w:rsidRPr="009D05BB">
        <w:rPr>
          <w:rStyle w:val="TagStyle"/>
          <w:rtl/>
        </w:rPr>
        <w:t xml:space="preserve"> </w:t>
      </w:r>
      <w:r w:rsidRPr="00D23A33">
        <w:rPr>
          <w:rStyle w:val="TagStyle"/>
          <w:rtl/>
        </w:rPr>
        <w:t>&lt;&lt; קריאה &gt;&gt;</w:t>
      </w:r>
      <w:bookmarkEnd w:id="69472"/>
      <w:r w:rsidRPr="00D23A33">
        <w:rPr>
          <w:rStyle w:val="TagStyle"/>
          <w:rtl/>
        </w:rPr>
        <w:t xml:space="preserve"> </w:t>
      </w:r>
      <w:r w:rsidR="005223CB">
        <w:rPr>
          <w:rtl/>
        </w:rPr>
        <w:t xml:space="preserve"> </w:t>
      </w:r>
      <w:r>
        <w:rPr>
          <w:rtl/>
        </w:rPr>
        <w:t xml:space="preserve"> </w:t>
      </w:r>
    </w:p>
    <w:p w:rsidR="008C6688" w:rsidRDefault="008C6688" w:rsidP="00EC0B26">
      <w:pPr>
        <w:rPr>
          <w:rtl/>
        </w:rPr>
      </w:pPr>
      <w:r>
        <w:rPr>
          <w:rFonts w:hint="cs"/>
          <w:rtl/>
        </w:rPr>
        <w:t xml:space="preserve"> </w:t>
      </w:r>
    </w:p>
    <w:p w:rsidR="008C6688" w:rsidRPr="00D23A33" w:rsidRDefault="008C6688" w:rsidP="00EC0B26">
      <w:pPr>
        <w:rPr>
          <w:rtl/>
        </w:rPr>
      </w:pPr>
      <w:r>
        <w:rPr>
          <w:rFonts w:hint="cs"/>
          <w:rtl/>
        </w:rPr>
        <w:t>המתח בעיצומו.</w:t>
      </w:r>
    </w:p>
    <w:p w:rsidR="008C6688" w:rsidRDefault="008C6688" w:rsidP="00EC0B26">
      <w:pPr>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Pr="00D36887" w:rsidRDefault="008C6688" w:rsidP="00D36887">
      <w:pPr>
        <w:rPr>
          <w:rtl/>
        </w:rPr>
      </w:pPr>
    </w:p>
    <w:p w:rsidR="008C6688" w:rsidRDefault="008C6688" w:rsidP="00EC0B26">
      <w:pPr>
        <w:rPr>
          <w:rtl/>
          <w:lang w:eastAsia="he-IL"/>
        </w:rPr>
      </w:pPr>
      <w:r>
        <w:rPr>
          <w:rFonts w:hint="cs"/>
          <w:rtl/>
          <w:lang w:eastAsia="he-IL"/>
        </w:rPr>
        <w:t xml:space="preserve">49 בעד, 64 נגד.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חברי הכנסת </w:t>
      </w:r>
      <w:r w:rsidR="00BB368D">
        <w:rPr>
          <w:rFonts w:hint="cs"/>
          <w:rtl/>
          <w:lang w:eastAsia="he-IL"/>
        </w:rPr>
        <w:t>– –</w:t>
      </w:r>
    </w:p>
    <w:p w:rsidR="008C6688" w:rsidRDefault="008C6688" w:rsidP="00EC0B26">
      <w:pPr>
        <w:rPr>
          <w:rtl/>
          <w:lang w:eastAsia="he-IL"/>
        </w:rPr>
      </w:pPr>
    </w:p>
    <w:p w:rsidR="008C6688" w:rsidRDefault="008C6688" w:rsidP="00EC0B26">
      <w:pPr>
        <w:pStyle w:val="af7"/>
        <w:keepNext/>
        <w:rPr>
          <w:rtl/>
        </w:rPr>
      </w:pPr>
      <w:r w:rsidRPr="009D05BB">
        <w:rPr>
          <w:rStyle w:val="TagStyle"/>
          <w:rtl/>
        </w:rPr>
        <w:t xml:space="preserve"> &lt;&lt; קריאה &gt;&gt; </w:t>
      </w:r>
      <w:r>
        <w:rPr>
          <w:rtl/>
        </w:rPr>
        <w:t>מירב בן ארי (יש עתיד):</w:t>
      </w:r>
      <w:r w:rsidRPr="009D05BB">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לחוק הזה. </w:t>
      </w:r>
    </w:p>
    <w:p w:rsidR="008C6688" w:rsidRDefault="008C6688" w:rsidP="00EC0B26">
      <w:pPr>
        <w:rPr>
          <w:rtl/>
          <w:lang w:eastAsia="he-IL"/>
        </w:rPr>
      </w:pPr>
      <w:bookmarkStart w:id="69473" w:name="_ETM_Q124_498705"/>
      <w:bookmarkStart w:id="69474" w:name="_ETM_Q124_498883"/>
      <w:bookmarkStart w:id="69475" w:name="_ETM_Q124_498908"/>
      <w:bookmarkStart w:id="69476" w:name="_ETM_Q124_498977"/>
      <w:bookmarkEnd w:id="69473"/>
      <w:bookmarkEnd w:id="69474"/>
      <w:bookmarkEnd w:id="69475"/>
      <w:bookmarkEnd w:id="69476"/>
    </w:p>
    <w:p w:rsidR="008C6688" w:rsidRDefault="008C6688" w:rsidP="00EC0B26">
      <w:pPr>
        <w:pStyle w:val="af8"/>
        <w:keepNext/>
        <w:rPr>
          <w:rtl/>
        </w:rPr>
      </w:pPr>
      <w:r w:rsidRPr="009D05BB">
        <w:rPr>
          <w:rStyle w:val="TagStyle"/>
          <w:rtl/>
        </w:rPr>
        <w:t xml:space="preserve"> &lt;&lt; יור &gt;&gt; </w:t>
      </w:r>
      <w:r>
        <w:rPr>
          <w:rtl/>
        </w:rPr>
        <w:t>היו"ר אמיר אוחנה:</w:t>
      </w:r>
      <w:r w:rsidRPr="009D05BB">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BB368D" w:rsidP="00EC0B26">
      <w:pPr>
        <w:rPr>
          <w:rtl/>
          <w:lang w:eastAsia="he-IL"/>
        </w:rPr>
      </w:pPr>
      <w:bookmarkStart w:id="69477" w:name="_ETM_Q124_499742"/>
      <w:bookmarkEnd w:id="69477"/>
      <w:r>
        <w:rPr>
          <w:rFonts w:hint="cs"/>
          <w:rtl/>
          <w:lang w:eastAsia="he-IL"/>
        </w:rPr>
        <w:t>– –</w:t>
      </w:r>
      <w:r w:rsidR="008C6688">
        <w:rPr>
          <w:rFonts w:hint="cs"/>
          <w:rtl/>
          <w:lang w:eastAsia="he-IL"/>
        </w:rPr>
        <w:t xml:space="preserve"> לחוק הזה הוסרו כל ההסתייגויות. </w:t>
      </w:r>
    </w:p>
    <w:p w:rsidR="008C6688" w:rsidRDefault="008C6688" w:rsidP="00D36887">
      <w:pPr>
        <w:rPr>
          <w:rtl/>
          <w:lang w:eastAsia="he-IL"/>
        </w:rPr>
      </w:pPr>
      <w:bookmarkStart w:id="69478" w:name="_ETM_Q124_503457"/>
      <w:bookmarkStart w:id="69479" w:name="_ETM_Q124_503521"/>
      <w:bookmarkEnd w:id="69478"/>
      <w:bookmarkEnd w:id="69479"/>
    </w:p>
    <w:p w:rsidR="008C6688" w:rsidRDefault="008C6688" w:rsidP="00EC0B26">
      <w:pPr>
        <w:pStyle w:val="af7"/>
        <w:keepNext/>
        <w:rPr>
          <w:rtl/>
        </w:rPr>
      </w:pPr>
      <w:bookmarkStart w:id="69480" w:name="ET_interruption_קר_אה_13"/>
      <w:r w:rsidRPr="0071394C">
        <w:rPr>
          <w:rStyle w:val="TagStyle"/>
          <w:rtl/>
        </w:rPr>
        <w:t xml:space="preserve"> &lt;&lt; קריאה &gt;&gt; </w:t>
      </w:r>
      <w:r>
        <w:rPr>
          <w:rtl/>
        </w:rPr>
        <w:t>קריאה:</w:t>
      </w:r>
      <w:r w:rsidRPr="0071394C">
        <w:rPr>
          <w:rStyle w:val="TagStyle"/>
          <w:rtl/>
        </w:rPr>
        <w:t xml:space="preserve"> &lt;&lt; קריאה &gt;&gt;</w:t>
      </w:r>
      <w:r w:rsidR="005223CB">
        <w:rPr>
          <w:rtl/>
        </w:rPr>
        <w:t xml:space="preserve"> </w:t>
      </w:r>
      <w:r>
        <w:rPr>
          <w:rtl/>
        </w:rPr>
        <w:t xml:space="preserve"> </w:t>
      </w:r>
      <w:bookmarkEnd w:id="69480"/>
    </w:p>
    <w:p w:rsidR="008C6688" w:rsidRDefault="008C6688" w:rsidP="00EC0B26">
      <w:pPr>
        <w:rPr>
          <w:rtl/>
          <w:lang w:eastAsia="he-IL"/>
        </w:rPr>
      </w:pPr>
    </w:p>
    <w:p w:rsidR="008C6688" w:rsidRDefault="008C6688" w:rsidP="00EC0B26">
      <w:pPr>
        <w:rPr>
          <w:rtl/>
          <w:lang w:eastAsia="he-IL"/>
        </w:rPr>
      </w:pPr>
      <w:bookmarkStart w:id="69481" w:name="_ETM_Q124_508825"/>
      <w:bookmarkEnd w:id="69481"/>
      <w:r>
        <w:rPr>
          <w:rFonts w:hint="cs"/>
          <w:rtl/>
          <w:lang w:eastAsia="he-IL"/>
        </w:rPr>
        <w:t xml:space="preserve">רגע, רגע. </w:t>
      </w:r>
    </w:p>
    <w:p w:rsidR="008C6688" w:rsidRDefault="008C6688" w:rsidP="00D36887">
      <w:pPr>
        <w:rPr>
          <w:rtl/>
          <w:lang w:eastAsia="he-IL"/>
        </w:rPr>
      </w:pPr>
      <w:bookmarkStart w:id="69482" w:name="_ETM_Q124_507386"/>
      <w:bookmarkStart w:id="69483" w:name="_ETM_Q124_507551"/>
      <w:bookmarkStart w:id="69484" w:name="_ETM_Q124_507577"/>
      <w:bookmarkStart w:id="69485" w:name="_ETM_Q124_507679"/>
      <w:bookmarkEnd w:id="69482"/>
      <w:bookmarkEnd w:id="69483"/>
      <w:bookmarkEnd w:id="69484"/>
      <w:bookmarkEnd w:id="69485"/>
    </w:p>
    <w:p w:rsidR="008C6688" w:rsidRDefault="008C6688" w:rsidP="00EC0B26">
      <w:pPr>
        <w:pStyle w:val="af8"/>
        <w:keepNext/>
        <w:rPr>
          <w:rtl/>
        </w:rPr>
      </w:pPr>
      <w:r w:rsidRPr="0071394C">
        <w:rPr>
          <w:rStyle w:val="TagStyle"/>
          <w:rtl/>
        </w:rPr>
        <w:t xml:space="preserve"> &lt;&lt; יור &gt;&gt; </w:t>
      </w:r>
      <w:r>
        <w:rPr>
          <w:rtl/>
        </w:rPr>
        <w:t>היו"ר אמיר אוחנה:</w:t>
      </w:r>
      <w:r w:rsidRPr="0071394C">
        <w:rPr>
          <w:rStyle w:val="TagStyle"/>
          <w:rtl/>
        </w:rPr>
        <w:t xml:space="preserve"> &lt;&lt; יור &gt;&gt;</w:t>
      </w:r>
      <w:r w:rsidR="005223CB">
        <w:rPr>
          <w:rtl/>
        </w:rPr>
        <w:t xml:space="preserve"> </w:t>
      </w:r>
      <w:r>
        <w:rPr>
          <w:rtl/>
        </w:rPr>
        <w:t xml:space="preserve"> </w:t>
      </w:r>
    </w:p>
    <w:p w:rsidR="008C6688" w:rsidRPr="0071394C" w:rsidRDefault="008C6688" w:rsidP="00EC0B26">
      <w:pPr>
        <w:ind w:firstLine="0"/>
        <w:rPr>
          <w:rtl/>
          <w:lang w:eastAsia="he-IL"/>
        </w:rPr>
      </w:pPr>
      <w:bookmarkStart w:id="69486" w:name="_ETM_Q124_509237"/>
      <w:bookmarkEnd w:id="69486"/>
    </w:p>
    <w:p w:rsidR="008C6688" w:rsidRDefault="008C6688" w:rsidP="00EC0B26">
      <w:pPr>
        <w:rPr>
          <w:rtl/>
          <w:lang w:eastAsia="he-IL"/>
        </w:rPr>
      </w:pPr>
      <w:bookmarkStart w:id="69487" w:name="_ETM_Q124_504253"/>
      <w:bookmarkStart w:id="69488" w:name="_ETM_Q124_504376"/>
      <w:bookmarkEnd w:id="69487"/>
      <w:bookmarkEnd w:id="69488"/>
      <w:r>
        <w:rPr>
          <w:rFonts w:hint="cs"/>
          <w:rtl/>
          <w:lang w:eastAsia="he-IL"/>
        </w:rPr>
        <w:t xml:space="preserve">אתה מבקש </w:t>
      </w:r>
      <w:bookmarkStart w:id="69489" w:name="_ETM_Q124_507554"/>
      <w:bookmarkEnd w:id="69489"/>
      <w:r>
        <w:rPr>
          <w:rFonts w:hint="cs"/>
          <w:rtl/>
          <w:lang w:eastAsia="he-IL"/>
        </w:rPr>
        <w:t>שמית?</w:t>
      </w:r>
      <w:bookmarkStart w:id="69490" w:name="_ETM_Q124_511991"/>
      <w:bookmarkStart w:id="69491" w:name="_ETM_Q124_512162"/>
      <w:bookmarkStart w:id="69492" w:name="_ETM_Q124_512235"/>
      <w:bookmarkStart w:id="69493" w:name="_ETM_Q124_512314"/>
      <w:bookmarkEnd w:id="69490"/>
      <w:bookmarkEnd w:id="69491"/>
      <w:bookmarkEnd w:id="69492"/>
      <w:bookmarkEnd w:id="69493"/>
      <w:r>
        <w:rPr>
          <w:rFonts w:hint="cs"/>
          <w:rtl/>
          <w:lang w:eastAsia="he-I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אוקיי,</w:t>
      </w:r>
      <w:bookmarkStart w:id="69494" w:name="_ETM_Q124_514915"/>
      <w:bookmarkEnd w:id="69494"/>
      <w:r>
        <w:rPr>
          <w:rFonts w:hint="cs"/>
          <w:rtl/>
          <w:lang w:eastAsia="he-IL"/>
        </w:rPr>
        <w:t xml:space="preserve"> מאחר שכל ההסתייגויות הוסרו, אנחנו עוברים להצבעה בקריאה השלישית על הצעת חוק-יסוד: השפיטה (תיקון מס'</w:t>
      </w:r>
      <w:r>
        <w:rPr>
          <w:rFonts w:hint="cs"/>
          <w:lang w:eastAsia="he-IL"/>
        </w:rPr>
        <w:t xml:space="preserve"> </w:t>
      </w:r>
      <w:r>
        <w:rPr>
          <w:rFonts w:hint="cs"/>
          <w:rtl/>
          <w:lang w:eastAsia="he-IL"/>
        </w:rPr>
        <w:t xml:space="preserve">4). לבקשת </w:t>
      </w:r>
      <w:bookmarkStart w:id="69495" w:name="_ETM_Q124_521955"/>
      <w:bookmarkEnd w:id="69495"/>
      <w:r>
        <w:rPr>
          <w:rFonts w:hint="cs"/>
          <w:rtl/>
          <w:lang w:eastAsia="he-IL"/>
        </w:rPr>
        <w:t>הקואליצי</w:t>
      </w:r>
      <w:r>
        <w:rPr>
          <w:rFonts w:hint="eastAsia"/>
          <w:rtl/>
          <w:lang w:eastAsia="he-IL"/>
        </w:rPr>
        <w:t>ה</w:t>
      </w:r>
      <w:r>
        <w:rPr>
          <w:rFonts w:hint="cs"/>
          <w:rtl/>
          <w:lang w:eastAsia="he-IL"/>
        </w:rPr>
        <w:t xml:space="preserve">, ההצבעה תהיה שמית. זו הקריאה השלישית, אמרנו. </w:t>
      </w:r>
      <w:bookmarkStart w:id="69496" w:name="_ETM_Q124_526607"/>
      <w:bookmarkEnd w:id="69496"/>
      <w:r>
        <w:rPr>
          <w:rFonts w:hint="cs"/>
          <w:rtl/>
          <w:lang w:eastAsia="he-IL"/>
        </w:rPr>
        <w:t xml:space="preserve">אנא קרא בשמות חברי הכנסת. </w:t>
      </w:r>
    </w:p>
    <w:p w:rsidR="008C6688" w:rsidRDefault="008C6688" w:rsidP="00EC0B26">
      <w:pPr>
        <w:ind w:firstLine="0"/>
        <w:rPr>
          <w:rtl/>
          <w:lang w:eastAsia="he-IL"/>
        </w:rPr>
      </w:pPr>
      <w:bookmarkStart w:id="69497" w:name="_ETM_Q124_498394"/>
      <w:bookmarkStart w:id="69498" w:name="_ETM_Q124_498528"/>
      <w:bookmarkEnd w:id="69497"/>
      <w:bookmarkEnd w:id="69498"/>
    </w:p>
    <w:p w:rsidR="008C6688" w:rsidRDefault="008C6688" w:rsidP="00EC0B26">
      <w:pPr>
        <w:pStyle w:val="af1"/>
        <w:rPr>
          <w:rtl/>
          <w:lang w:eastAsia="he-IL"/>
        </w:rPr>
      </w:pPr>
      <w:bookmarkStart w:id="69499" w:name="ET_subject_הצבעה_שמית_15"/>
      <w:r w:rsidRPr="0071394C">
        <w:rPr>
          <w:rStyle w:val="TagStyle"/>
          <w:rtl/>
        </w:rPr>
        <w:t xml:space="preserve">&lt;&lt; נושא &gt;&gt; </w:t>
      </w:r>
      <w:r>
        <w:rPr>
          <w:rtl/>
          <w:lang w:eastAsia="he-IL"/>
        </w:rPr>
        <w:t>הצבעה שמית</w:t>
      </w:r>
      <w:r w:rsidRPr="0071394C">
        <w:rPr>
          <w:rStyle w:val="TagStyle"/>
          <w:rtl/>
        </w:rPr>
        <w:t xml:space="preserve"> &lt;&lt; נושא &gt;&gt;</w:t>
      </w:r>
      <w:r w:rsidR="005223CB">
        <w:rPr>
          <w:rtl/>
          <w:lang w:eastAsia="he-IL"/>
        </w:rPr>
        <w:t xml:space="preserve"> </w:t>
      </w:r>
      <w:r>
        <w:rPr>
          <w:rtl/>
          <w:lang w:eastAsia="he-IL"/>
        </w:rPr>
        <w:t xml:space="preserve"> </w:t>
      </w:r>
      <w:bookmarkEnd w:id="69499"/>
    </w:p>
    <w:p w:rsidR="008C6688" w:rsidRPr="0071394C" w:rsidRDefault="008C6688" w:rsidP="00EC0B26">
      <w:pPr>
        <w:rPr>
          <w:rtl/>
          <w:lang w:eastAsia="he-IL"/>
        </w:rPr>
      </w:pPr>
    </w:p>
    <w:p w:rsidR="008C6688" w:rsidRDefault="008C6688" w:rsidP="00EC0B26">
      <w:pPr>
        <w:pStyle w:val="af7"/>
        <w:keepNext/>
        <w:rPr>
          <w:rtl/>
        </w:rPr>
      </w:pPr>
      <w:bookmarkStart w:id="69500" w:name="ET_interruption_6327_11"/>
      <w:r w:rsidRPr="007E48F7">
        <w:rPr>
          <w:rStyle w:val="TagStyle"/>
          <w:rtl/>
        </w:rPr>
        <w:t xml:space="preserve"> &lt;&lt; קריאה &gt;&gt; </w:t>
      </w:r>
      <w:r>
        <w:rPr>
          <w:rtl/>
        </w:rPr>
        <w:t>מזכיר הכנסת דן מרזוק:</w:t>
      </w:r>
      <w:r w:rsidRPr="007E48F7">
        <w:rPr>
          <w:rStyle w:val="TagStyle"/>
          <w:rtl/>
        </w:rPr>
        <w:t xml:space="preserve"> &lt;&lt; קריאה &gt;&gt;</w:t>
      </w:r>
      <w:r w:rsidR="005223CB">
        <w:rPr>
          <w:rtl/>
        </w:rPr>
        <w:t xml:space="preserve"> </w:t>
      </w:r>
      <w:r>
        <w:rPr>
          <w:rtl/>
        </w:rPr>
        <w:t xml:space="preserve"> </w:t>
      </w:r>
      <w:bookmarkEnd w:id="69500"/>
    </w:p>
    <w:p w:rsidR="008C6688" w:rsidRDefault="008C6688" w:rsidP="00EC0B26">
      <w:pPr>
        <w:ind w:firstLine="0"/>
        <w:rPr>
          <w:rtl/>
          <w:lang w:eastAsia="he-IL"/>
        </w:rPr>
      </w:pPr>
      <w:r>
        <w:rPr>
          <w:rFonts w:hint="cs"/>
          <w:rtl/>
          <w:lang w:eastAsia="he-IL"/>
        </w:rPr>
        <w:t>(קורא בשמות חברי הכנסת)</w:t>
      </w:r>
    </w:p>
    <w:p w:rsidR="008C6688" w:rsidRPr="007E48F7" w:rsidRDefault="008C6688" w:rsidP="00EC0B26">
      <w:pPr>
        <w:rPr>
          <w:rtl/>
          <w:lang w:eastAsia="he-IL"/>
        </w:rPr>
      </w:pPr>
    </w:p>
    <w:p w:rsidR="008C6688" w:rsidRDefault="008C6688" w:rsidP="00EC0B26">
      <w:pPr>
        <w:rPr>
          <w:rtl/>
          <w:lang w:eastAsia="he-IL"/>
        </w:rPr>
      </w:pPr>
      <w:r>
        <w:rPr>
          <w:rtl/>
          <w:lang w:eastAsia="he-IL"/>
        </w:rPr>
        <w:t>משה אבוטבול</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יולי</w:t>
      </w:r>
      <w:r>
        <w:rPr>
          <w:rtl/>
          <w:lang w:eastAsia="he-IL"/>
        </w:rPr>
        <w:t xml:space="preserve"> יואל אדלשטיין</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r>
      <w:r w:rsidR="005223CB">
        <w:rPr>
          <w:rtl/>
          <w:lang w:eastAsia="he-IL"/>
        </w:rPr>
        <w:t xml:space="preserve">–   </w:t>
      </w:r>
      <w:r>
        <w:rPr>
          <w:rFonts w:hint="cs"/>
          <w:rtl/>
          <w:lang w:eastAsia="he-IL"/>
        </w:rPr>
        <w:t>אינו משתתף בהצבעה</w:t>
      </w:r>
    </w:p>
    <w:p w:rsidR="008C6688" w:rsidRDefault="008C6688" w:rsidP="00EC0B26">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אביחי</w:t>
      </w:r>
      <w:r>
        <w:rPr>
          <w:rtl/>
          <w:lang w:eastAsia="he-IL"/>
        </w:rPr>
        <w:t xml:space="preserve"> אברהם בוארון</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מיכאל</w:t>
      </w:r>
      <w:r>
        <w:rPr>
          <w:rtl/>
          <w:lang w:eastAsia="he-IL"/>
        </w:rPr>
        <w:t xml:space="preserve"> מרדכי ביטון</w:t>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r>
      <w:r w:rsidR="005223CB">
        <w:rPr>
          <w:rtl/>
          <w:lang w:eastAsia="he-IL"/>
        </w:rPr>
        <w:t xml:space="preserve">–   </w:t>
      </w:r>
      <w:r>
        <w:rPr>
          <w:rFonts w:hint="cs"/>
          <w:rtl/>
          <w:lang w:eastAsia="he-IL"/>
        </w:rPr>
        <w:t xml:space="preserve">אינו </w:t>
      </w:r>
      <w:bookmarkStart w:id="69501" w:name="_ETM_Q124_671393"/>
      <w:bookmarkEnd w:id="69501"/>
      <w:r>
        <w:rPr>
          <w:rFonts w:hint="cs"/>
          <w:rtl/>
          <w:lang w:eastAsia="he-IL"/>
        </w:rPr>
        <w:t>נוכח</w:t>
      </w:r>
    </w:p>
    <w:p w:rsidR="008C6688" w:rsidRDefault="008C6688" w:rsidP="00EC0B26">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גלית</w:t>
      </w:r>
      <w:r>
        <w:rPr>
          <w:rtl/>
          <w:lang w:eastAsia="he-IL"/>
        </w:rPr>
        <w:t xml:space="preserve"> דיסטל אטבריאן</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אריה</w:t>
      </w:r>
      <w:r>
        <w:rPr>
          <w:rtl/>
          <w:lang w:eastAsia="he-IL"/>
        </w:rPr>
        <w:t xml:space="preserve"> מכלוף דרעי</w:t>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מיכל</w:t>
      </w:r>
      <w:r>
        <w:rPr>
          <w:rtl/>
          <w:lang w:eastAsia="he-IL"/>
        </w:rPr>
        <w:t xml:space="preserve"> מרים וולדיגר</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יצחק</w:t>
      </w:r>
      <w:r>
        <w:rPr>
          <w:rtl/>
          <w:lang w:eastAsia="he-IL"/>
        </w:rPr>
        <w:t xml:space="preserve"> שמעון וסרלאוף</w:t>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אימאן</w:t>
      </w:r>
      <w:r>
        <w:rPr>
          <w:rtl/>
          <w:lang w:eastAsia="he-IL"/>
        </w:rPr>
        <w:t xml:space="preserve"> ח'טיב יאסין</w:t>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r>
      <w:r w:rsidR="005223CB">
        <w:rPr>
          <w:rtl/>
          <w:lang w:eastAsia="he-IL"/>
        </w:rPr>
        <w:t xml:space="preserve">–   </w:t>
      </w:r>
      <w:r>
        <w:rPr>
          <w:rFonts w:hint="cs"/>
          <w:rtl/>
          <w:lang w:eastAsia="he-IL"/>
        </w:rPr>
        <w:t>אינו נוכח</w:t>
      </w:r>
      <w:r>
        <w:rPr>
          <w:rtl/>
          <w:lang w:eastAsia="he-IL"/>
        </w:rPr>
        <w:t xml:space="preserve"> </w:t>
      </w:r>
    </w:p>
    <w:p w:rsidR="008C6688" w:rsidRDefault="008C6688" w:rsidP="00EC0B26">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lang w:eastAsia="he-IL"/>
        </w:rPr>
      </w:pPr>
      <w:bookmarkStart w:id="69502" w:name="TOR_Q125"/>
      <w:bookmarkEnd w:id="69502"/>
      <w:r>
        <w:rPr>
          <w:rFonts w:hint="cs"/>
          <w:rtl/>
          <w:lang w:eastAsia="he-IL"/>
        </w:rPr>
        <w:t>יוראי להב הרצנו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rPr>
      </w:pPr>
      <w:r>
        <w:rPr>
          <w:rtl/>
        </w:rPr>
        <w:t>יריב לוין</w:t>
      </w:r>
      <w:r>
        <w:rPr>
          <w:rtl/>
        </w:rPr>
        <w:tab/>
      </w:r>
      <w:r>
        <w:rPr>
          <w:rtl/>
        </w:rPr>
        <w:tab/>
      </w:r>
      <w:r>
        <w:rPr>
          <w:rtl/>
        </w:rPr>
        <w:tab/>
      </w:r>
      <w:r w:rsidR="005223CB">
        <w:rPr>
          <w:rtl/>
        </w:rPr>
        <w:t xml:space="preserve">–   </w:t>
      </w:r>
      <w:r>
        <w:rPr>
          <w:rFonts w:hint="cs"/>
          <w:rtl/>
        </w:rPr>
        <w:t>אינו נוכח</w:t>
      </w: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אביגדור ליברמן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יאיר לפיד</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סימון מושיאשוילי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טטיאנה מזרסקי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מרב מיכאלי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שלי טל מירון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יונתן מישרקי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חנוך דב מלביצקי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ארז מלול</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יוליה מלינובסקי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צגה מלקו</w:t>
      </w:r>
      <w:r>
        <w:rPr>
          <w:rtl/>
        </w:rPr>
        <w:tab/>
      </w:r>
      <w:r>
        <w:rPr>
          <w:rtl/>
        </w:rPr>
        <w:tab/>
      </w:r>
      <w:r w:rsidR="005223CB">
        <w:rPr>
          <w:rtl/>
        </w:rPr>
        <w:t xml:space="preserve">–   </w:t>
      </w:r>
      <w:r>
        <w:rPr>
          <w:rFonts w:hint="cs"/>
          <w:rtl/>
        </w:rPr>
        <w:t>בעד</w:t>
      </w:r>
    </w:p>
    <w:p w:rsidR="008C6688" w:rsidRDefault="008C6688" w:rsidP="00EC0B26">
      <w:pPr>
        <w:rPr>
          <w:rtl/>
        </w:rPr>
      </w:pPr>
      <w:r>
        <w:rPr>
          <w:rtl/>
        </w:rPr>
        <w:t>אבי מעוז</w:t>
      </w:r>
      <w:r>
        <w:rPr>
          <w:rtl/>
        </w:rPr>
        <w:tab/>
      </w:r>
      <w:r>
        <w:rPr>
          <w:rtl/>
        </w:rPr>
        <w:tab/>
      </w:r>
      <w:r w:rsidR="005223CB">
        <w:rPr>
          <w:rtl/>
        </w:rPr>
        <w:t xml:space="preserve">–   </w:t>
      </w:r>
      <w:r>
        <w:rPr>
          <w:rFonts w:hint="cs"/>
          <w:rtl/>
        </w:rPr>
        <w:t>בעד</w:t>
      </w:r>
    </w:p>
    <w:p w:rsidR="008C6688" w:rsidRDefault="008C6688" w:rsidP="00EC0B26">
      <w:pPr>
        <w:rPr>
          <w:rtl/>
        </w:rPr>
      </w:pPr>
      <w:r>
        <w:rPr>
          <w:rtl/>
        </w:rPr>
        <w:t>שרון ניר</w:t>
      </w:r>
      <w:r>
        <w:rPr>
          <w:rtl/>
        </w:rPr>
        <w:tab/>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בנימין נתניהו</w:t>
      </w:r>
      <w:r>
        <w:rPr>
          <w:rtl/>
        </w:rPr>
        <w:tab/>
      </w:r>
      <w:r>
        <w:rPr>
          <w:rtl/>
        </w:rPr>
        <w:tab/>
      </w:r>
      <w:r w:rsidR="005223CB">
        <w:rPr>
          <w:rtl/>
        </w:rPr>
        <w:t xml:space="preserve">–   </w:t>
      </w:r>
      <w:r>
        <w:rPr>
          <w:rFonts w:hint="cs"/>
          <w:rtl/>
        </w:rPr>
        <w:t>בעד</w:t>
      </w:r>
    </w:p>
    <w:p w:rsidR="008C6688" w:rsidRDefault="008C6688" w:rsidP="00EC0B26">
      <w:pPr>
        <w:rPr>
          <w:rtl/>
        </w:rPr>
      </w:pPr>
      <w:r>
        <w:rPr>
          <w:rtl/>
        </w:rPr>
        <w:t>יואב סגלוביץ'</w:t>
      </w:r>
      <w:r>
        <w:rPr>
          <w:rtl/>
        </w:rPr>
        <w:tab/>
      </w:r>
      <w:r>
        <w:rPr>
          <w:rtl/>
        </w:rPr>
        <w:tab/>
      </w:r>
      <w:r w:rsidR="005223CB">
        <w:rPr>
          <w:rtl/>
        </w:rPr>
        <w:t xml:space="preserve">–   </w:t>
      </w:r>
      <w:r>
        <w:rPr>
          <w:rFonts w:hint="cs"/>
          <w:rtl/>
        </w:rPr>
        <w:t xml:space="preserve">אינו </w:t>
      </w:r>
      <w:bookmarkStart w:id="69503" w:name="_ETM_Q125_230835"/>
      <w:bookmarkEnd w:id="69503"/>
      <w:r>
        <w:rPr>
          <w:rFonts w:hint="cs"/>
          <w:rtl/>
        </w:rPr>
        <w:t>נוכח</w:t>
      </w:r>
    </w:p>
    <w:p w:rsidR="008C6688" w:rsidRDefault="008C6688" w:rsidP="00EC0B26">
      <w:pPr>
        <w:rPr>
          <w:rtl/>
        </w:rPr>
      </w:pPr>
      <w:r>
        <w:rPr>
          <w:rtl/>
        </w:rPr>
        <w:t>יבגני סובה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משה סולומון</w:t>
      </w:r>
      <w:r>
        <w:rPr>
          <w:rtl/>
        </w:rPr>
        <w:tab/>
      </w:r>
      <w:r>
        <w:rPr>
          <w:rtl/>
        </w:rPr>
        <w:tab/>
      </w:r>
      <w:r w:rsidR="005223CB">
        <w:rPr>
          <w:rtl/>
        </w:rPr>
        <w:t xml:space="preserve">–   </w:t>
      </w:r>
      <w:r>
        <w:rPr>
          <w:rFonts w:hint="cs"/>
          <w:rtl/>
        </w:rPr>
        <w:t>בעד</w:t>
      </w:r>
    </w:p>
    <w:p w:rsidR="008C6688" w:rsidRDefault="008C6688" w:rsidP="00EC0B26">
      <w:pPr>
        <w:rPr>
          <w:rtl/>
        </w:rPr>
      </w:pPr>
      <w:r>
        <w:rPr>
          <w:rtl/>
        </w:rPr>
        <w:t>לימור סון הר מלך</w:t>
      </w:r>
      <w:r>
        <w:rPr>
          <w:rtl/>
        </w:rPr>
        <w:tab/>
      </w:r>
      <w:r w:rsidR="005223CB">
        <w:rPr>
          <w:rtl/>
        </w:rPr>
        <w:t xml:space="preserve">–   </w:t>
      </w:r>
      <w:r>
        <w:rPr>
          <w:rFonts w:hint="cs"/>
          <w:rtl/>
        </w:rPr>
        <w:t>בעד</w:t>
      </w:r>
    </w:p>
    <w:p w:rsidR="008C6688" w:rsidRDefault="008C6688" w:rsidP="00EC0B26">
      <w:pPr>
        <w:rPr>
          <w:rtl/>
        </w:rPr>
      </w:pPr>
      <w:r>
        <w:rPr>
          <w:rtl/>
        </w:rPr>
        <w:t>אופיר סופר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אורית מלכה סטרוק</w:t>
      </w:r>
      <w:r>
        <w:rPr>
          <w:rtl/>
        </w:rPr>
        <w:tab/>
      </w:r>
      <w:r w:rsidR="005223CB">
        <w:rPr>
          <w:rtl/>
        </w:rPr>
        <w:t xml:space="preserve">–   </w:t>
      </w:r>
      <w:r>
        <w:rPr>
          <w:rFonts w:hint="cs"/>
          <w:rtl/>
        </w:rPr>
        <w:t>בעד</w:t>
      </w:r>
    </w:p>
    <w:p w:rsidR="008C6688" w:rsidRDefault="008C6688" w:rsidP="00EC0B26">
      <w:pPr>
        <w:rPr>
          <w:rtl/>
        </w:rPr>
      </w:pPr>
      <w:r>
        <w:rPr>
          <w:rtl/>
        </w:rPr>
        <w:t>משה סעדה</w:t>
      </w:r>
      <w:r>
        <w:rPr>
          <w:rtl/>
        </w:rPr>
        <w:tab/>
      </w:r>
      <w:r>
        <w:rPr>
          <w:rtl/>
        </w:rPr>
        <w:tab/>
      </w:r>
      <w:r w:rsidR="005223CB">
        <w:rPr>
          <w:rtl/>
        </w:rPr>
        <w:t xml:space="preserve">–   </w:t>
      </w:r>
      <w:r>
        <w:rPr>
          <w:rFonts w:hint="cs"/>
          <w:rtl/>
        </w:rPr>
        <w:t>בעד</w:t>
      </w:r>
    </w:p>
    <w:p w:rsidR="008C6688" w:rsidRDefault="008C6688" w:rsidP="00EC0B26">
      <w:pPr>
        <w:rPr>
          <w:rtl/>
        </w:rPr>
      </w:pPr>
      <w:r>
        <w:rPr>
          <w:rtl/>
        </w:rPr>
        <w:t>גדעון סער</w:t>
      </w:r>
      <w:r>
        <w:rPr>
          <w:rtl/>
        </w:rPr>
        <w:tab/>
      </w:r>
      <w:r>
        <w:rPr>
          <w:rtl/>
        </w:rPr>
        <w:tab/>
      </w:r>
      <w:r w:rsidR="005223CB">
        <w:rPr>
          <w:rtl/>
        </w:rPr>
        <w:t xml:space="preserve">–   </w:t>
      </w:r>
      <w:r>
        <w:rPr>
          <w:rFonts w:hint="cs"/>
          <w:rtl/>
        </w:rPr>
        <w:t>בעד</w:t>
      </w:r>
    </w:p>
    <w:p w:rsidR="008C6688" w:rsidRDefault="008C6688" w:rsidP="00EC0B26">
      <w:pPr>
        <w:rPr>
          <w:rtl/>
        </w:rPr>
      </w:pPr>
      <w:r>
        <w:rPr>
          <w:rtl/>
        </w:rPr>
        <w:t>מנסור עבאס</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עפיף עבד</w:t>
      </w:r>
      <w:r>
        <w:rPr>
          <w:rtl/>
        </w:rPr>
        <w:tab/>
      </w:r>
      <w:r>
        <w:rPr>
          <w:rtl/>
        </w:rPr>
        <w:tab/>
      </w:r>
      <w:r w:rsidR="005223CB">
        <w:rPr>
          <w:rtl/>
        </w:rPr>
        <w:t xml:space="preserve">–   </w:t>
      </w:r>
      <w:r>
        <w:rPr>
          <w:rFonts w:hint="cs"/>
          <w:rtl/>
        </w:rPr>
        <w:t>בעד</w:t>
      </w:r>
    </w:p>
    <w:p w:rsidR="008C6688" w:rsidRDefault="008C6688" w:rsidP="00EC0B26">
      <w:pPr>
        <w:rPr>
          <w:rtl/>
        </w:rPr>
      </w:pPr>
      <w:r>
        <w:rPr>
          <w:rtl/>
        </w:rPr>
        <w:t>איימן עודה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יוסף עטאונה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חוה אתי עטייה</w:t>
      </w:r>
      <w:r>
        <w:rPr>
          <w:rtl/>
        </w:rPr>
        <w:tab/>
      </w:r>
      <w:r>
        <w:rPr>
          <w:rtl/>
        </w:rPr>
        <w:tab/>
      </w:r>
      <w:r w:rsidR="005223CB">
        <w:rPr>
          <w:rtl/>
        </w:rPr>
        <w:t xml:space="preserve">–   </w:t>
      </w:r>
      <w:r>
        <w:rPr>
          <w:rFonts w:hint="cs"/>
          <w:rtl/>
        </w:rPr>
        <w:t>בעד</w:t>
      </w:r>
    </w:p>
    <w:p w:rsidR="008C6688" w:rsidRDefault="008C6688" w:rsidP="00EC0B26">
      <w:pPr>
        <w:rPr>
          <w:rtl/>
        </w:rPr>
      </w:pPr>
      <w:r>
        <w:rPr>
          <w:rtl/>
        </w:rPr>
        <w:t>חמד עמאר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צביקה פוגל</w:t>
      </w:r>
      <w:r>
        <w:rPr>
          <w:rtl/>
        </w:rPr>
        <w:tab/>
      </w:r>
      <w:r>
        <w:rPr>
          <w:rtl/>
        </w:rPr>
        <w:tab/>
      </w:r>
      <w:r w:rsidR="005223CB">
        <w:rPr>
          <w:rtl/>
        </w:rPr>
        <w:t xml:space="preserve">–   </w:t>
      </w:r>
      <w:r>
        <w:rPr>
          <w:rFonts w:hint="cs"/>
          <w:rtl/>
        </w:rPr>
        <w:t>בעד</w:t>
      </w:r>
    </w:p>
    <w:p w:rsidR="008C6688" w:rsidRDefault="008C6688" w:rsidP="00EC0B26">
      <w:pPr>
        <w:rPr>
          <w:rtl/>
        </w:rPr>
      </w:pPr>
      <w:r>
        <w:rPr>
          <w:rtl/>
        </w:rPr>
        <w:t>עודד פורר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יצחק פינדרוס</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משה פסל</w:t>
      </w:r>
      <w:r>
        <w:rPr>
          <w:rtl/>
        </w:rPr>
        <w:tab/>
      </w:r>
      <w:r>
        <w:rPr>
          <w:rtl/>
        </w:rPr>
        <w:tab/>
      </w:r>
      <w:r w:rsidR="005223CB">
        <w:rPr>
          <w:rtl/>
        </w:rPr>
        <w:t xml:space="preserve">–   </w:t>
      </w:r>
      <w:r>
        <w:rPr>
          <w:rFonts w:hint="cs"/>
          <w:rtl/>
        </w:rPr>
        <w:t>בעד</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אורית פרקש הכהן</w:t>
      </w:r>
      <w:r>
        <w:rPr>
          <w:rtl/>
        </w:rPr>
        <w:tab/>
      </w:r>
      <w:r w:rsidR="005223CB">
        <w:rPr>
          <w:rtl/>
        </w:rPr>
        <w:t xml:space="preserve">–   </w:t>
      </w:r>
      <w:r>
        <w:rPr>
          <w:rFonts w:hint="cs"/>
          <w:rtl/>
        </w:rPr>
        <w:t>אינה נוכחת</w:t>
      </w:r>
    </w:p>
    <w:p w:rsidR="008C6688" w:rsidRDefault="008C6688" w:rsidP="00EC0B26">
      <w:pPr>
        <w:rPr>
          <w:rtl/>
        </w:rPr>
      </w:pPr>
      <w:r>
        <w:rPr>
          <w:rtl/>
        </w:rPr>
        <w:t>מטי צרפתי הרכבי</w:t>
      </w:r>
      <w:r>
        <w:rPr>
          <w:rtl/>
        </w:rPr>
        <w:tab/>
      </w:r>
      <w:r w:rsidR="005223CB">
        <w:rPr>
          <w:rtl/>
        </w:rPr>
        <w:t xml:space="preserve">–   </w:t>
      </w:r>
      <w:r>
        <w:rPr>
          <w:rFonts w:hint="cs"/>
          <w:rtl/>
        </w:rPr>
        <w:t>אינה נוכחת</w:t>
      </w:r>
    </w:p>
    <w:p w:rsidR="008C6688" w:rsidRDefault="008C6688" w:rsidP="00EC0B26">
      <w:pPr>
        <w:rPr>
          <w:rtl/>
        </w:rPr>
      </w:pPr>
      <w:r>
        <w:rPr>
          <w:rtl/>
        </w:rPr>
        <w:t>אריאל קלנר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יצחק קרויזר</w:t>
      </w:r>
      <w:r>
        <w:rPr>
          <w:rtl/>
        </w:rPr>
        <w:tab/>
      </w:r>
      <w:r>
        <w:rPr>
          <w:rtl/>
        </w:rPr>
        <w:tab/>
      </w:r>
      <w:r w:rsidR="005223CB">
        <w:rPr>
          <w:rtl/>
        </w:rPr>
        <w:t xml:space="preserve">–   </w:t>
      </w:r>
      <w:r>
        <w:rPr>
          <w:rFonts w:hint="cs"/>
          <w:rtl/>
        </w:rPr>
        <w:t>בעד</w:t>
      </w:r>
    </w:p>
    <w:p w:rsidR="008C6688" w:rsidRDefault="008C6688" w:rsidP="00EC0B26">
      <w:pPr>
        <w:rPr>
          <w:rtl/>
        </w:rPr>
      </w:pPr>
      <w:r>
        <w:rPr>
          <w:rtl/>
        </w:rPr>
        <w:t>גלעד קריב</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שלמה קרעי</w:t>
      </w:r>
      <w:r>
        <w:rPr>
          <w:rtl/>
        </w:rPr>
        <w:tab/>
      </w:r>
      <w:r>
        <w:rPr>
          <w:rtl/>
        </w:rPr>
        <w:tab/>
      </w:r>
      <w:r w:rsidR="005223CB">
        <w:rPr>
          <w:rtl/>
        </w:rPr>
        <w:t xml:space="preserve">–   </w:t>
      </w:r>
      <w:r>
        <w:rPr>
          <w:rFonts w:hint="cs"/>
          <w:rtl/>
        </w:rPr>
        <w:t>בעד</w:t>
      </w:r>
    </w:p>
    <w:p w:rsidR="008C6688" w:rsidRDefault="008C6688" w:rsidP="00EC0B26">
      <w:pPr>
        <w:rPr>
          <w:rtl/>
        </w:rPr>
      </w:pPr>
      <w:r>
        <w:rPr>
          <w:rtl/>
        </w:rPr>
        <w:t>אליהו רביבו</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משה רוט</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שמחה רוטמן</w:t>
      </w:r>
      <w:r>
        <w:rPr>
          <w:rtl/>
        </w:rPr>
        <w:tab/>
      </w:r>
      <w:r>
        <w:rPr>
          <w:rtl/>
        </w:rPr>
        <w:tab/>
      </w:r>
      <w:r w:rsidR="005223CB">
        <w:rPr>
          <w:rtl/>
        </w:rPr>
        <w:t xml:space="preserve">–   </w:t>
      </w:r>
      <w:r>
        <w:rPr>
          <w:rFonts w:hint="cs"/>
          <w:rtl/>
        </w:rPr>
        <w:t>בעד</w:t>
      </w:r>
    </w:p>
    <w:p w:rsidR="008C6688" w:rsidRDefault="008C6688" w:rsidP="00EC0B26">
      <w:pPr>
        <w:rPr>
          <w:rtl/>
        </w:rPr>
      </w:pPr>
      <w:r>
        <w:rPr>
          <w:rtl/>
        </w:rPr>
        <w:t>עידן רול</w:t>
      </w:r>
      <w:r>
        <w:rPr>
          <w:rtl/>
        </w:rPr>
        <w:tab/>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אפרת רייטן מרום</w:t>
      </w:r>
      <w:r>
        <w:rPr>
          <w:rtl/>
        </w:rPr>
        <w:tab/>
      </w:r>
      <w:r w:rsidR="005223CB">
        <w:rPr>
          <w:rtl/>
        </w:rPr>
        <w:t xml:space="preserve">–   </w:t>
      </w:r>
      <w:r>
        <w:rPr>
          <w:rFonts w:hint="cs"/>
          <w:rtl/>
        </w:rPr>
        <w:t>אינה נוכחת</w:t>
      </w:r>
    </w:p>
    <w:p w:rsidR="008C6688" w:rsidRDefault="008C6688" w:rsidP="00EC0B26">
      <w:pPr>
        <w:rPr>
          <w:rtl/>
        </w:rPr>
      </w:pPr>
      <w:r>
        <w:rPr>
          <w:rtl/>
        </w:rPr>
        <w:t>אלון שוסטר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קטי קטרין שטרית</w:t>
      </w:r>
      <w:r>
        <w:rPr>
          <w:rtl/>
        </w:rPr>
        <w:tab/>
      </w:r>
      <w:r w:rsidR="005223CB">
        <w:rPr>
          <w:rtl/>
        </w:rPr>
        <w:t xml:space="preserve">–   </w:t>
      </w:r>
      <w:r>
        <w:rPr>
          <w:rFonts w:hint="cs"/>
          <w:rtl/>
        </w:rPr>
        <w:t>אינה נוכחת</w:t>
      </w:r>
    </w:p>
    <w:p w:rsidR="008C6688" w:rsidRDefault="008C6688" w:rsidP="00EC0B26">
      <w:pPr>
        <w:rPr>
          <w:rtl/>
        </w:rPr>
      </w:pPr>
      <w:r>
        <w:rPr>
          <w:rtl/>
        </w:rPr>
        <w:t>אלעזר שטרן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מיכל שיר סגמן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נאור שירי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אושר שקלים</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עאידה תומא סלימאן</w:t>
      </w:r>
      <w:r>
        <w:rPr>
          <w:rtl/>
        </w:rPr>
        <w:tab/>
      </w:r>
      <w:r w:rsidR="005223CB">
        <w:rPr>
          <w:rtl/>
        </w:rPr>
        <w:t xml:space="preserve">–   </w:t>
      </w:r>
      <w:r>
        <w:rPr>
          <w:rFonts w:hint="cs"/>
          <w:rtl/>
        </w:rPr>
        <w:t>אינה נוכחת</w:t>
      </w:r>
    </w:p>
    <w:p w:rsidR="008C6688" w:rsidRDefault="008C6688" w:rsidP="00EC0B26">
      <w:pPr>
        <w:rPr>
          <w:rtl/>
        </w:rPr>
      </w:pPr>
      <w:r>
        <w:rPr>
          <w:rtl/>
        </w:rPr>
        <w:t>פנינה תמנו</w:t>
      </w:r>
      <w:r>
        <w:rPr>
          <w:rtl/>
        </w:rPr>
        <w:tab/>
      </w:r>
      <w:r>
        <w:rPr>
          <w:rtl/>
        </w:rPr>
        <w:tab/>
      </w:r>
      <w:r w:rsidR="005223CB">
        <w:rPr>
          <w:rtl/>
        </w:rPr>
        <w:t xml:space="preserve">–   </w:t>
      </w:r>
      <w:r>
        <w:rPr>
          <w:rFonts w:hint="cs"/>
          <w:rtl/>
        </w:rPr>
        <w:t>אינה נוכחת</w:t>
      </w:r>
    </w:p>
    <w:p w:rsidR="008C6688" w:rsidRDefault="008C6688" w:rsidP="00EC0B26">
      <w:pPr>
        <w:ind w:firstLine="0"/>
        <w:rPr>
          <w:rt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Pr="00540E36" w:rsidRDefault="008C6688" w:rsidP="00EC0B26">
      <w:pPr>
        <w:rPr>
          <w:rtl/>
          <w:lang w:eastAsia="he-IL"/>
        </w:rPr>
      </w:pPr>
      <w:r>
        <w:rPr>
          <w:rFonts w:hint="cs"/>
          <w:rtl/>
          <w:lang w:eastAsia="he-IL"/>
        </w:rPr>
        <w:t xml:space="preserve">אנא קרא בשמות חברי הכנסת שטרם הצביעו. </w:t>
      </w:r>
    </w:p>
    <w:p w:rsidR="008C6688" w:rsidRPr="00A051CE" w:rsidRDefault="008C6688" w:rsidP="00EC0B26">
      <w:pPr>
        <w:rPr>
          <w:rtl/>
          <w:lang w:eastAsia="he-IL"/>
        </w:rPr>
      </w:pPr>
    </w:p>
    <w:p w:rsidR="008C6688" w:rsidRDefault="008C6688" w:rsidP="00EC0B26">
      <w:pPr>
        <w:pStyle w:val="af7"/>
        <w:keepNext/>
      </w:pPr>
      <w:r>
        <w:rPr>
          <w:rStyle w:val="TagStyle"/>
          <w:rFonts w:hint="cs"/>
          <w:rtl/>
        </w:rPr>
        <w:t xml:space="preserve">&lt;&lt; קריאה &gt;&gt; </w:t>
      </w:r>
      <w:r>
        <w:rPr>
          <w:rFonts w:hint="cs"/>
          <w:rtl/>
        </w:rPr>
        <w:t>מזכיר הכנסת דן מרזוק:</w:t>
      </w:r>
      <w:r>
        <w:rPr>
          <w:rStyle w:val="TagStyle"/>
          <w:rtl/>
        </w:rPr>
        <w:t xml:space="preserve"> &lt;&lt; קריאה &gt;&gt;</w:t>
      </w:r>
      <w:r w:rsidR="005223CB">
        <w:rPr>
          <w:rFonts w:hint="cs"/>
          <w:rtl/>
        </w:rPr>
        <w:t xml:space="preserve"> </w:t>
      </w:r>
      <w:r>
        <w:rPr>
          <w:rFonts w:hint="cs"/>
          <w:rtl/>
        </w:rPr>
        <w:t xml:space="preserve"> </w:t>
      </w:r>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ind w:firstLine="0"/>
        <w:rPr>
          <w:rtl/>
          <w:lang w:eastAsia="he-IL"/>
        </w:rPr>
      </w:pPr>
    </w:p>
    <w:p w:rsidR="008C6688" w:rsidRDefault="008C6688" w:rsidP="00EC0B26">
      <w:pPr>
        <w:rPr>
          <w:rtl/>
          <w:lang w:eastAsia="he-IL"/>
        </w:rPr>
      </w:pPr>
      <w:r>
        <w:rPr>
          <w:rFonts w:hint="cs"/>
          <w:rtl/>
          <w:lang w:eastAsia="he-IL"/>
        </w:rPr>
        <w:t>גדי איזנקוט</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ואליד אלהואשלה</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קארין אלהרר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דבי ביטון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מיכאל מרדכי ביטון</w:t>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ולדימיר בליאק</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מירב בן ארי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בנימין גנץ</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משה גפני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סימון דוידסון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אריה מכלוף דרעי</w:t>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יאסר חוג'יראת</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אימאן ח'טיב יאסין</w:t>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ווליד טאהא</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בועז טופורובסקי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משה טור פז</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אחמד טיבי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יוסף טייב</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חילי טרופר</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 xml:space="preserve">אינו נוכח </w:t>
      </w:r>
    </w:p>
    <w:p w:rsidR="008C6688" w:rsidRDefault="008C6688" w:rsidP="00EC0B26">
      <w:pPr>
        <w:rPr>
          <w:rtl/>
          <w:lang w:eastAsia="he-IL"/>
        </w:rPr>
      </w:pPr>
      <w:r>
        <w:rPr>
          <w:rFonts w:hint="cs"/>
          <w:rtl/>
          <w:lang w:eastAsia="he-IL"/>
        </w:rPr>
        <w:t>מאיר כהן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מירב כהן</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אינה נוכחת</w:t>
      </w:r>
    </w:p>
    <w:p w:rsidR="008C6688" w:rsidRDefault="008C6688" w:rsidP="00EC0B26">
      <w:pPr>
        <w:rPr>
          <w:rtl/>
          <w:lang w:eastAsia="he-IL"/>
        </w:rPr>
      </w:pPr>
      <w:r>
        <w:rPr>
          <w:rFonts w:hint="cs"/>
          <w:rtl/>
          <w:lang w:eastAsia="he-IL"/>
        </w:rPr>
        <w:t>מתן כהנא</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עופר כסיף</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אופיר כץ</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lang w:eastAsia="he-IL"/>
        </w:rPr>
      </w:pPr>
      <w:r>
        <w:rPr>
          <w:rFonts w:hint="cs"/>
          <w:rtl/>
          <w:lang w:eastAsia="he-IL"/>
        </w:rPr>
        <w:t>יוראי להב הרצנו</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אינו נוכח</w:t>
      </w:r>
    </w:p>
    <w:p w:rsidR="008C6688" w:rsidRDefault="008C6688" w:rsidP="00EC0B2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נגד</w:t>
      </w:r>
    </w:p>
    <w:p w:rsidR="008C6688" w:rsidRDefault="008C6688" w:rsidP="00EC0B26">
      <w:pPr>
        <w:rPr>
          <w:rtl/>
        </w:rPr>
      </w:pPr>
      <w:r>
        <w:rPr>
          <w:rtl/>
        </w:rPr>
        <w:t>יריב לוין</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אביגדור ליברמן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יאיר לפיד</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סימון מושיאשוילי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טטיאנה מזרסקי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מרב מיכאלי</w:t>
      </w:r>
      <w:r>
        <w:rPr>
          <w:rtl/>
        </w:rPr>
        <w:tab/>
      </w:r>
      <w:r>
        <w:rPr>
          <w:rtl/>
        </w:rPr>
        <w:tab/>
      </w:r>
      <w:r w:rsidR="005223CB">
        <w:rPr>
          <w:rtl/>
        </w:rPr>
        <w:t xml:space="preserve">–   </w:t>
      </w:r>
      <w:r>
        <w:rPr>
          <w:rFonts w:hint="cs"/>
          <w:rtl/>
        </w:rPr>
        <w:t>אינה משתתפת בהצבעה</w:t>
      </w:r>
    </w:p>
    <w:p w:rsidR="008C6688" w:rsidRDefault="008C6688" w:rsidP="00EC0B26">
      <w:pPr>
        <w:rPr>
          <w:rtl/>
        </w:rPr>
      </w:pPr>
      <w:r>
        <w:rPr>
          <w:rtl/>
        </w:rPr>
        <w:t>שלי טל מירון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יונתן מישרקי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חנוך דב מלביצקי</w:t>
      </w:r>
      <w:r>
        <w:rPr>
          <w:rtl/>
        </w:rPr>
        <w:tab/>
      </w:r>
      <w:r>
        <w:rPr>
          <w:rtl/>
        </w:rPr>
        <w:tab/>
      </w:r>
      <w:r w:rsidR="005223CB">
        <w:rPr>
          <w:rtl/>
        </w:rPr>
        <w:t xml:space="preserve">–   </w:t>
      </w:r>
      <w:r>
        <w:rPr>
          <w:rFonts w:hint="cs"/>
          <w:rtl/>
        </w:rPr>
        <w:t>בעד</w:t>
      </w:r>
    </w:p>
    <w:p w:rsidR="008C6688" w:rsidRDefault="008C6688" w:rsidP="00EC0B26">
      <w:pPr>
        <w:rPr>
          <w:rtl/>
        </w:rPr>
      </w:pPr>
      <w:r>
        <w:rPr>
          <w:rtl/>
        </w:rPr>
        <w:t>ארז מלול</w:t>
      </w:r>
      <w:r>
        <w:rPr>
          <w:rtl/>
        </w:rPr>
        <w:tab/>
      </w:r>
      <w:r>
        <w:rPr>
          <w:rtl/>
        </w:rPr>
        <w:tab/>
      </w:r>
      <w:r w:rsidR="005223CB">
        <w:rPr>
          <w:rtl/>
        </w:rPr>
        <w:t xml:space="preserve">–   </w:t>
      </w:r>
      <w:r>
        <w:rPr>
          <w:rFonts w:hint="cs"/>
          <w:rtl/>
        </w:rPr>
        <w:t>בעד</w:t>
      </w:r>
    </w:p>
    <w:p w:rsidR="008C6688" w:rsidRDefault="008C6688" w:rsidP="00EC0B26">
      <w:pPr>
        <w:rPr>
          <w:rtl/>
        </w:rPr>
      </w:pPr>
      <w:r>
        <w:rPr>
          <w:rtl/>
        </w:rPr>
        <w:t>יוליה מלינובסקי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שרון ניר</w:t>
      </w:r>
      <w:r>
        <w:rPr>
          <w:rtl/>
        </w:rPr>
        <w:tab/>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יואב סגלוביץ'</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יבגני סובה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אופיר סופר</w:t>
      </w:r>
      <w:r>
        <w:rPr>
          <w:rtl/>
        </w:rPr>
        <w:tab/>
      </w:r>
      <w:r>
        <w:rPr>
          <w:rtl/>
        </w:rPr>
        <w:tab/>
      </w:r>
      <w:r w:rsidR="005223CB">
        <w:rPr>
          <w:rtl/>
        </w:rPr>
        <w:t xml:space="preserve">–   </w:t>
      </w:r>
      <w:r>
        <w:rPr>
          <w:rFonts w:hint="cs"/>
          <w:rtl/>
        </w:rPr>
        <w:t>בעד</w:t>
      </w:r>
    </w:p>
    <w:p w:rsidR="008C6688" w:rsidRDefault="008C6688" w:rsidP="00EC0B26">
      <w:pPr>
        <w:rPr>
          <w:rtl/>
        </w:rPr>
      </w:pPr>
      <w:r>
        <w:rPr>
          <w:rtl/>
        </w:rPr>
        <w:t>מנסור עבאס</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איימן עודה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יוסף עטאונה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חמד עמאר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עודד פורר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יצחק פינדרוס</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אורית פרקש הכהן</w:t>
      </w:r>
      <w:r>
        <w:rPr>
          <w:rtl/>
        </w:rPr>
        <w:tab/>
      </w:r>
      <w:r w:rsidR="005223CB">
        <w:rPr>
          <w:rtl/>
        </w:rPr>
        <w:t xml:space="preserve">–   </w:t>
      </w:r>
      <w:r>
        <w:rPr>
          <w:rFonts w:hint="cs"/>
          <w:rtl/>
        </w:rPr>
        <w:t>אינה נוכחת</w:t>
      </w:r>
    </w:p>
    <w:p w:rsidR="008C6688" w:rsidRDefault="008C6688" w:rsidP="00EC0B26">
      <w:pPr>
        <w:rPr>
          <w:rtl/>
        </w:rPr>
      </w:pPr>
      <w:r>
        <w:rPr>
          <w:rtl/>
        </w:rPr>
        <w:t>מטי צרפתי הרכבי</w:t>
      </w:r>
      <w:r>
        <w:rPr>
          <w:rtl/>
        </w:rPr>
        <w:tab/>
      </w:r>
      <w:r w:rsidR="005223CB">
        <w:rPr>
          <w:rtl/>
        </w:rPr>
        <w:t xml:space="preserve">–   </w:t>
      </w:r>
      <w:r>
        <w:rPr>
          <w:rFonts w:hint="cs"/>
          <w:rtl/>
        </w:rPr>
        <w:t>אינה נוכחת</w:t>
      </w:r>
    </w:p>
    <w:p w:rsidR="008C6688" w:rsidRDefault="008C6688" w:rsidP="00EC0B26">
      <w:pPr>
        <w:rPr>
          <w:rtl/>
        </w:rPr>
      </w:pPr>
      <w:r>
        <w:rPr>
          <w:rtl/>
        </w:rPr>
        <w:t>אריאל קלנר</w:t>
      </w:r>
      <w:r>
        <w:rPr>
          <w:rtl/>
        </w:rPr>
        <w:tab/>
      </w:r>
      <w:r>
        <w:rPr>
          <w:rtl/>
        </w:rPr>
        <w:tab/>
      </w:r>
      <w:r w:rsidR="005223CB">
        <w:rPr>
          <w:rtl/>
        </w:rPr>
        <w:t xml:space="preserve">–   </w:t>
      </w:r>
      <w:r>
        <w:rPr>
          <w:rFonts w:hint="cs"/>
          <w:rtl/>
        </w:rPr>
        <w:t>בעד</w:t>
      </w:r>
    </w:p>
    <w:p w:rsidR="008C6688" w:rsidRDefault="008C6688" w:rsidP="00EC0B26">
      <w:pPr>
        <w:rPr>
          <w:rtl/>
        </w:rPr>
      </w:pPr>
      <w:r>
        <w:rPr>
          <w:rtl/>
        </w:rPr>
        <w:t>גלעד קריב</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אליהו רביבו</w:t>
      </w:r>
      <w:r>
        <w:rPr>
          <w:rtl/>
        </w:rPr>
        <w:tab/>
      </w:r>
      <w:r>
        <w:rPr>
          <w:rtl/>
        </w:rPr>
        <w:tab/>
      </w:r>
      <w:r w:rsidR="005223CB">
        <w:rPr>
          <w:rtl/>
        </w:rPr>
        <w:t xml:space="preserve">–   </w:t>
      </w:r>
      <w:r>
        <w:rPr>
          <w:rFonts w:hint="cs"/>
          <w:rtl/>
        </w:rPr>
        <w:t>בעד</w:t>
      </w:r>
    </w:p>
    <w:p w:rsidR="008C6688" w:rsidRDefault="008C6688" w:rsidP="00EC0B26">
      <w:pPr>
        <w:rPr>
          <w:rtl/>
        </w:rPr>
      </w:pPr>
      <w:r>
        <w:rPr>
          <w:rtl/>
        </w:rPr>
        <w:t>משה רוט</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עידן רול</w:t>
      </w:r>
      <w:r>
        <w:rPr>
          <w:rtl/>
        </w:rPr>
        <w:tab/>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אפרת רייטן מרום</w:t>
      </w:r>
      <w:r>
        <w:rPr>
          <w:rtl/>
        </w:rPr>
        <w:tab/>
      </w:r>
      <w:r w:rsidR="005223CB">
        <w:rPr>
          <w:rtl/>
        </w:rPr>
        <w:t xml:space="preserve">–   </w:t>
      </w:r>
      <w:r>
        <w:rPr>
          <w:rFonts w:hint="cs"/>
          <w:rtl/>
        </w:rPr>
        <w:t>אינה נוכחת</w:t>
      </w:r>
    </w:p>
    <w:p w:rsidR="008C6688" w:rsidRDefault="008C6688" w:rsidP="00EC0B26">
      <w:pPr>
        <w:rPr>
          <w:rtl/>
        </w:rPr>
      </w:pPr>
      <w:r>
        <w:rPr>
          <w:rtl/>
        </w:rPr>
        <w:t>אלון שוסטר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קטי קטרין שטרית</w:t>
      </w:r>
      <w:r>
        <w:rPr>
          <w:rtl/>
        </w:rPr>
        <w:tab/>
      </w:r>
      <w:r w:rsidR="005223CB">
        <w:rPr>
          <w:rtl/>
        </w:rPr>
        <w:t xml:space="preserve">–   </w:t>
      </w:r>
      <w:r>
        <w:rPr>
          <w:rFonts w:hint="cs"/>
          <w:rtl/>
        </w:rPr>
        <w:t>בעד</w:t>
      </w:r>
    </w:p>
    <w:p w:rsidR="008C6688" w:rsidRDefault="008C6688" w:rsidP="00EC0B26">
      <w:pPr>
        <w:rPr>
          <w:rtl/>
        </w:rPr>
      </w:pPr>
      <w:r>
        <w:rPr>
          <w:rtl/>
        </w:rPr>
        <w:t>אלעזר שטרן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מיכל שיר סגמן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נאור שירי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אושר שקלים</w:t>
      </w:r>
      <w:r>
        <w:rPr>
          <w:rtl/>
        </w:rPr>
        <w:tab/>
      </w:r>
      <w:r>
        <w:rPr>
          <w:rtl/>
        </w:rPr>
        <w:tab/>
      </w:r>
      <w:r w:rsidR="005223CB">
        <w:rPr>
          <w:rtl/>
        </w:rPr>
        <w:t xml:space="preserve">–   </w:t>
      </w:r>
      <w:r>
        <w:rPr>
          <w:rFonts w:hint="cs"/>
          <w:rtl/>
        </w:rPr>
        <w:t>בעד</w:t>
      </w:r>
    </w:p>
    <w:p w:rsidR="008C6688" w:rsidRDefault="008C6688" w:rsidP="00EC0B26">
      <w:pPr>
        <w:rPr>
          <w:rtl/>
        </w:rPr>
      </w:pPr>
      <w:r>
        <w:rPr>
          <w:rtl/>
        </w:rPr>
        <w:t>עאידה תומא סלימאן</w:t>
      </w:r>
      <w:r>
        <w:rPr>
          <w:rtl/>
        </w:rPr>
        <w:tab/>
      </w:r>
      <w:r w:rsidR="005223CB">
        <w:rPr>
          <w:rtl/>
        </w:rPr>
        <w:t xml:space="preserve">–   </w:t>
      </w:r>
      <w:r>
        <w:rPr>
          <w:rFonts w:hint="cs"/>
          <w:rtl/>
        </w:rPr>
        <w:t>אינה נוכחת</w:t>
      </w:r>
    </w:p>
    <w:p w:rsidR="008C6688" w:rsidRDefault="008C6688" w:rsidP="00EC0B26">
      <w:pPr>
        <w:rPr>
          <w:rtl/>
        </w:rPr>
      </w:pPr>
      <w:r>
        <w:rPr>
          <w:rtl/>
        </w:rPr>
        <w:t>פנינה תמנו</w:t>
      </w:r>
      <w:r>
        <w:rPr>
          <w:rtl/>
        </w:rPr>
        <w:tab/>
      </w:r>
      <w:r>
        <w:rPr>
          <w:rtl/>
        </w:rPr>
        <w:tab/>
      </w:r>
      <w:r w:rsidR="005223CB">
        <w:rPr>
          <w:rtl/>
        </w:rPr>
        <w:t xml:space="preserve">–   </w:t>
      </w:r>
      <w:r>
        <w:rPr>
          <w:rFonts w:hint="cs"/>
          <w:rtl/>
        </w:rPr>
        <w:t>אינה נוכחת</w:t>
      </w:r>
      <w:bookmarkStart w:id="69504" w:name="_ETM_Q125_602223"/>
      <w:bookmarkStart w:id="69505" w:name="_ETM_Q125_602412"/>
      <w:bookmarkEnd w:id="69504"/>
      <w:bookmarkEnd w:id="69505"/>
    </w:p>
    <w:p w:rsidR="008C6688" w:rsidRDefault="008C6688" w:rsidP="00EC0B26">
      <w:pPr>
        <w:rPr>
          <w:rtl/>
        </w:rPr>
      </w:pPr>
    </w:p>
    <w:p w:rsidR="008C6688" w:rsidRDefault="008C6688" w:rsidP="00EC0B26">
      <w:pPr>
        <w:pStyle w:val="af8"/>
        <w:keepNext/>
        <w:rPr>
          <w:rtl/>
        </w:rPr>
      </w:pPr>
      <w:r w:rsidRPr="00EE703F">
        <w:rPr>
          <w:rStyle w:val="TagStyle"/>
          <w:rtl/>
        </w:rPr>
        <w:t xml:space="preserve"> &lt;&lt; יור &gt;&gt; </w:t>
      </w:r>
      <w:r>
        <w:rPr>
          <w:rtl/>
        </w:rPr>
        <w:t>היו"ר אמיר אוחנה:</w:t>
      </w:r>
      <w:r w:rsidRPr="00EE703F">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506" w:name="_ETM_Q125_657150"/>
      <w:bookmarkStart w:id="69507" w:name="_ETM_Q125_657405"/>
      <w:bookmarkEnd w:id="69506"/>
      <w:bookmarkEnd w:id="69507"/>
      <w:r>
        <w:rPr>
          <w:rFonts w:hint="cs"/>
          <w:rtl/>
          <w:lang w:eastAsia="he-IL"/>
        </w:rPr>
        <w:t xml:space="preserve">האם יש חברי כנסת שטרם הצביעו ומעוניינים לעשות כן? בבקשה הסבו את תשומת ליבו של מזכיר הכנסת. בבקשה. </w:t>
      </w:r>
    </w:p>
    <w:p w:rsidR="008C6688" w:rsidRPr="00EE703F" w:rsidRDefault="008C6688" w:rsidP="00EC0B26">
      <w:pPr>
        <w:rPr>
          <w:rtl/>
          <w:lang w:eastAsia="he-IL"/>
        </w:rPr>
      </w:pPr>
      <w:bookmarkStart w:id="69508" w:name="_ETM_Q125_603991"/>
      <w:bookmarkEnd w:id="69508"/>
    </w:p>
    <w:p w:rsidR="008C6688" w:rsidRDefault="008C6688" w:rsidP="00EC0B26">
      <w:pPr>
        <w:pStyle w:val="af7"/>
        <w:keepNext/>
        <w:rPr>
          <w:rtl/>
        </w:rPr>
      </w:pPr>
      <w:r w:rsidRPr="00E66C3D">
        <w:rPr>
          <w:rStyle w:val="TagStyle"/>
          <w:rtl/>
        </w:rPr>
        <w:t xml:space="preserve"> &lt;&lt; קריאה &gt;&gt; </w:t>
      </w:r>
      <w:r>
        <w:rPr>
          <w:rtl/>
        </w:rPr>
        <w:t>מזכיר הכנסת דן מרזוק:</w:t>
      </w:r>
      <w:r w:rsidRPr="00E66C3D">
        <w:rPr>
          <w:rStyle w:val="TagStyle"/>
          <w:rtl/>
        </w:rPr>
        <w:t xml:space="preserve"> &lt;&lt; קריאה &gt;&gt;</w:t>
      </w:r>
      <w:r w:rsidR="005223CB">
        <w:rPr>
          <w:rtl/>
        </w:rPr>
        <w:t xml:space="preserve"> </w:t>
      </w:r>
      <w:r>
        <w:rPr>
          <w:rtl/>
        </w:rPr>
        <w:t xml:space="preserve"> </w:t>
      </w:r>
    </w:p>
    <w:p w:rsidR="008C6688" w:rsidRDefault="008C6688" w:rsidP="00EC0B26">
      <w:pPr>
        <w:ind w:firstLine="0"/>
        <w:rPr>
          <w:rtl/>
          <w:lang w:eastAsia="he-IL"/>
        </w:rPr>
      </w:pPr>
      <w:r>
        <w:rPr>
          <w:rFonts w:hint="cs"/>
          <w:rtl/>
          <w:lang w:eastAsia="he-IL"/>
        </w:rPr>
        <w:t>(קורא בשמות חברי הכנסת)</w:t>
      </w:r>
    </w:p>
    <w:p w:rsidR="008C6688" w:rsidRPr="004A58E4" w:rsidRDefault="008C6688" w:rsidP="00EC0B26">
      <w:pPr>
        <w:rPr>
          <w:rtl/>
          <w:lang w:eastAsia="he-IL"/>
        </w:rPr>
      </w:pP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בעד</w:t>
      </w:r>
    </w:p>
    <w:p w:rsidR="008C6688" w:rsidRDefault="008C6688" w:rsidP="00EC0B26">
      <w:pPr>
        <w:rPr>
          <w:rtl/>
          <w:lang w:eastAsia="he-IL"/>
        </w:rPr>
      </w:pPr>
      <w:r>
        <w:rPr>
          <w:rFonts w:hint="cs"/>
          <w:rtl/>
          <w:lang w:eastAsia="he-IL"/>
        </w:rPr>
        <w:t>אריה מכלוף דרעי</w:t>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EC0B26">
      <w:pPr>
        <w:rPr>
          <w:rtl/>
        </w:rPr>
      </w:pPr>
      <w:r>
        <w:rPr>
          <w:rFonts w:hint="cs"/>
          <w:rtl/>
        </w:rPr>
        <w:t>יצחק פינדרוס</w:t>
      </w:r>
      <w:r>
        <w:rPr>
          <w:rFonts w:hint="cs"/>
          <w:rtl/>
        </w:rPr>
        <w:tab/>
      </w:r>
      <w:r>
        <w:rPr>
          <w:rtl/>
        </w:rPr>
        <w:tab/>
      </w:r>
      <w:r w:rsidR="005223CB">
        <w:rPr>
          <w:rFonts w:hint="cs"/>
          <w:rtl/>
        </w:rPr>
        <w:t xml:space="preserve">–   </w:t>
      </w:r>
      <w:r>
        <w:rPr>
          <w:rFonts w:hint="cs"/>
          <w:rtl/>
        </w:rPr>
        <w:t>בעד</w:t>
      </w:r>
    </w:p>
    <w:p w:rsidR="008C6688" w:rsidRDefault="008C6688" w:rsidP="00EC0B26">
      <w:pPr>
        <w:rPr>
          <w:rtl/>
        </w:rPr>
      </w:pPr>
      <w:r>
        <w:rPr>
          <w:rFonts w:hint="cs"/>
          <w:rtl/>
        </w:rPr>
        <w:t>משה רוט</w:t>
      </w:r>
      <w:r>
        <w:rPr>
          <w:rtl/>
        </w:rPr>
        <w:tab/>
      </w:r>
      <w:r>
        <w:rPr>
          <w:rtl/>
        </w:rPr>
        <w:tab/>
      </w:r>
      <w:r w:rsidR="005223CB">
        <w:rPr>
          <w:rtl/>
        </w:rPr>
        <w:t xml:space="preserve">–   </w:t>
      </w:r>
      <w:r>
        <w:rPr>
          <w:rFonts w:hint="cs"/>
          <w:rtl/>
        </w:rPr>
        <w:t xml:space="preserve">בעד </w:t>
      </w:r>
      <w:bookmarkStart w:id="69509" w:name="_ETM_Q125_746259"/>
      <w:bookmarkEnd w:id="69509"/>
    </w:p>
    <w:p w:rsidR="008C6688" w:rsidRDefault="008C6688" w:rsidP="00EC0B26">
      <w:pPr>
        <w:rPr>
          <w:rtl/>
        </w:rPr>
      </w:pPr>
      <w:r>
        <w:rPr>
          <w:rFonts w:hint="cs"/>
          <w:rtl/>
        </w:rPr>
        <w:t xml:space="preserve">יוסף טייב </w:t>
      </w:r>
      <w:r>
        <w:rPr>
          <w:rtl/>
        </w:rPr>
        <w:tab/>
      </w:r>
      <w:r>
        <w:rPr>
          <w:rtl/>
        </w:rPr>
        <w:tab/>
      </w:r>
      <w:r w:rsidR="005223CB">
        <w:rPr>
          <w:rtl/>
        </w:rPr>
        <w:t xml:space="preserve">–   </w:t>
      </w:r>
      <w:r>
        <w:rPr>
          <w:rFonts w:hint="cs"/>
          <w:rtl/>
        </w:rPr>
        <w:t>בעד</w:t>
      </w:r>
    </w:p>
    <w:p w:rsidR="008C6688" w:rsidRDefault="008C6688" w:rsidP="00EC0B26">
      <w:pPr>
        <w:rPr>
          <w:rtl/>
          <w:lang w:eastAsia="he-IL"/>
        </w:rPr>
      </w:pPr>
      <w:r>
        <w:rPr>
          <w:rFonts w:hint="cs"/>
          <w:rtl/>
          <w:lang w:eastAsia="he-IL"/>
        </w:rPr>
        <w:t>יונתן מישרקי</w:t>
      </w:r>
      <w:r>
        <w:rPr>
          <w:rFonts w:hint="cs"/>
          <w:rtl/>
          <w:lang w:eastAsia="he-IL"/>
        </w:rPr>
        <w:tab/>
      </w:r>
      <w:r>
        <w:rPr>
          <w:rFonts w:hint="cs"/>
          <w:rtl/>
          <w:lang w:eastAsia="he-IL"/>
        </w:rPr>
        <w:tab/>
      </w:r>
      <w:r w:rsidR="005223CB">
        <w:rPr>
          <w:rFonts w:hint="cs"/>
          <w:rtl/>
          <w:lang w:eastAsia="he-IL"/>
        </w:rPr>
        <w:t xml:space="preserve">–   </w:t>
      </w:r>
      <w:r>
        <w:rPr>
          <w:rFonts w:hint="cs"/>
          <w:rtl/>
          <w:lang w:eastAsia="he-IL"/>
        </w:rPr>
        <w:t>בעד</w:t>
      </w:r>
    </w:p>
    <w:p w:rsidR="008C6688" w:rsidRDefault="008C6688" w:rsidP="00D76792">
      <w:pPr>
        <w:rPr>
          <w:rtl/>
        </w:rPr>
      </w:pPr>
      <w:r>
        <w:rPr>
          <w:rFonts w:hint="cs"/>
          <w:rtl/>
        </w:rPr>
        <w:t>סימון מושיאשוילי</w:t>
      </w:r>
      <w:r>
        <w:rPr>
          <w:rtl/>
        </w:rPr>
        <w:tab/>
      </w:r>
      <w:r>
        <w:rPr>
          <w:rtl/>
        </w:rPr>
        <w:tab/>
      </w:r>
      <w:r w:rsidR="005223CB">
        <w:rPr>
          <w:rFonts w:hint="cs"/>
          <w:rtl/>
        </w:rPr>
        <w:t xml:space="preserve">–   </w:t>
      </w:r>
      <w:r>
        <w:rPr>
          <w:rFonts w:hint="cs"/>
          <w:rtl/>
        </w:rPr>
        <w:t>בעד</w:t>
      </w:r>
    </w:p>
    <w:p w:rsidR="008C6688" w:rsidRDefault="008C6688" w:rsidP="00EC0B26">
      <w:pPr>
        <w:rPr>
          <w:rtl/>
          <w:lang w:eastAsia="he-IL"/>
        </w:rPr>
      </w:pPr>
    </w:p>
    <w:p w:rsidR="008C6688" w:rsidRDefault="008C6688" w:rsidP="00EC0B26">
      <w:pPr>
        <w:pStyle w:val="af8"/>
        <w:keepNext/>
        <w:rPr>
          <w:rtl/>
        </w:rPr>
      </w:pPr>
      <w:r w:rsidRPr="00C7785B">
        <w:rPr>
          <w:rStyle w:val="TagStyle"/>
          <w:rtl/>
        </w:rPr>
        <w:t xml:space="preserve"> &lt;&lt; יור &gt;&gt; </w:t>
      </w:r>
      <w:r>
        <w:rPr>
          <w:rtl/>
        </w:rPr>
        <w:t>היו"ר אמיר אוחנה:</w:t>
      </w:r>
      <w:r w:rsidRPr="00C7785B">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sidRPr="005776F4">
        <w:rPr>
          <w:rFonts w:hint="cs"/>
          <w:rtl/>
          <w:lang w:eastAsia="he-IL"/>
        </w:rPr>
        <w:t>האם יש חברי כנסת נוספים ש</w:t>
      </w:r>
      <w:r>
        <w:rPr>
          <w:rFonts w:hint="cs"/>
          <w:rtl/>
          <w:lang w:eastAsia="he-IL"/>
        </w:rPr>
        <w:t xml:space="preserve">לא הצביעו ומעוניינים לעשות כן? אם </w:t>
      </w:r>
      <w:bookmarkStart w:id="69510" w:name="_ETM_Q125_776940"/>
      <w:bookmarkEnd w:id="69510"/>
      <w:r>
        <w:rPr>
          <w:rFonts w:hint="cs"/>
          <w:rtl/>
          <w:lang w:eastAsia="he-IL"/>
        </w:rPr>
        <w:t xml:space="preserve">לאו, תמה ההצבעה. נא לסכם. זהו, נכון? אין עוד. </w:t>
      </w:r>
    </w:p>
    <w:p w:rsidR="008C6688" w:rsidRDefault="008C6688" w:rsidP="00EC0B26">
      <w:pPr>
        <w:rPr>
          <w:rtl/>
          <w:lang w:eastAsia="he-IL"/>
        </w:rPr>
      </w:pPr>
    </w:p>
    <w:p w:rsidR="008C6688" w:rsidRDefault="008C6688" w:rsidP="00EC0B26">
      <w:pPr>
        <w:pStyle w:val="af7"/>
        <w:keepNext/>
        <w:rPr>
          <w:rtl/>
        </w:rPr>
      </w:pPr>
      <w:r w:rsidRPr="00F6585E">
        <w:rPr>
          <w:rStyle w:val="TagStyle"/>
          <w:rtl/>
        </w:rPr>
        <w:t xml:space="preserve"> &lt;&lt; קריאה &gt;&gt; </w:t>
      </w:r>
      <w:r>
        <w:rPr>
          <w:rtl/>
        </w:rPr>
        <w:t>מירב בן ארי (יש עתיד):</w:t>
      </w:r>
      <w:r w:rsidRPr="00F6585E">
        <w:rPr>
          <w:rStyle w:val="TagStyle"/>
          <w:rtl/>
        </w:rPr>
        <w:t xml:space="preserve"> &lt;&lt; קריאה &gt;&gt;</w:t>
      </w:r>
      <w:r w:rsidR="005223CB">
        <w:rPr>
          <w:rtl/>
        </w:rPr>
        <w:t xml:space="preserve"> </w:t>
      </w:r>
    </w:p>
    <w:p w:rsidR="008C6688" w:rsidRDefault="008C6688" w:rsidP="00EC0B26">
      <w:pPr>
        <w:rPr>
          <w:rtl/>
          <w:lang w:eastAsia="he-IL"/>
        </w:rPr>
      </w:pPr>
    </w:p>
    <w:p w:rsidR="008C6688" w:rsidRDefault="008C6688" w:rsidP="00EC0B26">
      <w:pPr>
        <w:rPr>
          <w:rtl/>
          <w:lang w:eastAsia="he-IL"/>
        </w:rPr>
      </w:pPr>
      <w:bookmarkStart w:id="69511" w:name="_ETM_Q126_211000"/>
      <w:bookmarkEnd w:id="69511"/>
      <w:r>
        <w:rPr>
          <w:rFonts w:hint="cs"/>
          <w:rtl/>
          <w:lang w:eastAsia="he-IL"/>
        </w:rPr>
        <w:t xml:space="preserve">מה </w:t>
      </w:r>
      <w:r w:rsidR="00BB368D">
        <w:rPr>
          <w:rFonts w:hint="cs"/>
          <w:rtl/>
          <w:lang w:eastAsia="he-IL"/>
        </w:rPr>
        <w:t>– – –</w:t>
      </w:r>
      <w:r>
        <w:rPr>
          <w:rFonts w:hint="cs"/>
          <w:rtl/>
          <w:lang w:eastAsia="he-IL"/>
        </w:rPr>
        <w:t xml:space="preserve"> הכותרת </w:t>
      </w:r>
      <w:bookmarkStart w:id="69512" w:name="_ETM_Q126_213000"/>
      <w:bookmarkEnd w:id="69512"/>
      <w:r>
        <w:rPr>
          <w:rFonts w:hint="cs"/>
          <w:rtl/>
          <w:lang w:eastAsia="he-IL"/>
        </w:rPr>
        <w:t>של החוק הזה עכשיו?</w:t>
      </w:r>
    </w:p>
    <w:p w:rsidR="008C6688" w:rsidRDefault="008C6688" w:rsidP="00EC0B26">
      <w:pPr>
        <w:rPr>
          <w:rtl/>
          <w:lang w:eastAsia="he-IL"/>
        </w:rPr>
      </w:pPr>
      <w:bookmarkStart w:id="69513" w:name="_ETM_Q126_214000"/>
      <w:bookmarkEnd w:id="69513"/>
    </w:p>
    <w:p w:rsidR="008C6688" w:rsidRDefault="008C6688" w:rsidP="00EC0B26">
      <w:pPr>
        <w:pStyle w:val="af8"/>
        <w:keepNext/>
        <w:rPr>
          <w:rtl/>
        </w:rPr>
      </w:pPr>
      <w:r w:rsidRPr="00F6585E">
        <w:rPr>
          <w:rStyle w:val="TagStyle"/>
          <w:rtl/>
        </w:rPr>
        <w:t xml:space="preserve"> &lt;&lt; יור &gt;&gt; </w:t>
      </w:r>
      <w:r>
        <w:rPr>
          <w:rtl/>
        </w:rPr>
        <w:t>היו"ר אמיר אוחנה:</w:t>
      </w:r>
      <w:r w:rsidRPr="00F6585E">
        <w:rPr>
          <w:rStyle w:val="TagStyle"/>
          <w:rtl/>
        </w:rPr>
        <w:t xml:space="preserve"> &lt;&lt; יור &gt;&gt;</w:t>
      </w:r>
      <w:r w:rsidR="005223CB">
        <w:rPr>
          <w:rtl/>
        </w:rPr>
        <w:t xml:space="preserve"> </w:t>
      </w:r>
    </w:p>
    <w:p w:rsidR="008C6688" w:rsidRDefault="008C6688" w:rsidP="00EC0B26">
      <w:pPr>
        <w:rPr>
          <w:rtl/>
          <w:lang w:eastAsia="he-IL"/>
        </w:rPr>
      </w:pPr>
    </w:p>
    <w:p w:rsidR="008C6688" w:rsidRDefault="008C6688" w:rsidP="00EC0B26">
      <w:pPr>
        <w:rPr>
          <w:rtl/>
          <w:lang w:eastAsia="he-IL"/>
        </w:rPr>
      </w:pPr>
      <w:bookmarkStart w:id="69514" w:name="_ETM_Q126_217000"/>
      <w:bookmarkStart w:id="69515" w:name="_ETM_Q126_219000"/>
      <w:bookmarkEnd w:id="69514"/>
      <w:bookmarkEnd w:id="69515"/>
      <w:r>
        <w:rPr>
          <w:rFonts w:hint="cs"/>
          <w:rtl/>
          <w:lang w:eastAsia="he-IL"/>
        </w:rPr>
        <w:t>הצעת חו</w:t>
      </w:r>
      <w:bookmarkStart w:id="69516" w:name="_ETM_Q126_221000"/>
      <w:bookmarkEnd w:id="69516"/>
      <w:r>
        <w:rPr>
          <w:rFonts w:hint="cs"/>
          <w:rtl/>
          <w:lang w:eastAsia="he-IL"/>
        </w:rPr>
        <w:t xml:space="preserve">ק בתי המשפט (תיקון מס' 105). </w:t>
      </w:r>
    </w:p>
    <w:p w:rsidR="008C6688" w:rsidRDefault="008C6688" w:rsidP="00EC0B26">
      <w:pPr>
        <w:rPr>
          <w:rtl/>
          <w:lang w:eastAsia="he-IL"/>
        </w:rPr>
      </w:pPr>
      <w:bookmarkStart w:id="69517" w:name="_ETM_Q126_237000"/>
      <w:bookmarkEnd w:id="69517"/>
    </w:p>
    <w:p w:rsidR="008C6688" w:rsidRDefault="008C6688" w:rsidP="00EC0B26">
      <w:pPr>
        <w:rPr>
          <w:rtl/>
          <w:lang w:eastAsia="he-IL"/>
        </w:rPr>
      </w:pPr>
      <w:r>
        <w:rPr>
          <w:rFonts w:hint="cs"/>
          <w:rtl/>
          <w:lang w:eastAsia="he-IL"/>
        </w:rPr>
        <w:t xml:space="preserve">אם כן, להלן תוצאות ההצבעה: 67 בעד, אחד </w:t>
      </w:r>
      <w:bookmarkStart w:id="69518" w:name="_ETM_Q126_372000"/>
      <w:bookmarkEnd w:id="69518"/>
      <w:r>
        <w:rPr>
          <w:rFonts w:hint="cs"/>
          <w:rtl/>
          <w:lang w:eastAsia="he-IL"/>
        </w:rPr>
        <w:t xml:space="preserve">נגד. אני קובע כי הצעת חוק-יסוד: השפיטה (תיקון מס' 4) התקבלה בקריאה השנייה והשלישית, ותיכנס </w:t>
      </w:r>
      <w:bookmarkStart w:id="69519" w:name="_ETM_Q126_376000"/>
      <w:bookmarkEnd w:id="69519"/>
      <w:r>
        <w:rPr>
          <w:rFonts w:hint="cs"/>
          <w:rtl/>
          <w:lang w:eastAsia="he-IL"/>
        </w:rPr>
        <w:t>לספר החוקים.</w:t>
      </w:r>
    </w:p>
    <w:p w:rsidR="008C6688" w:rsidRDefault="008C6688" w:rsidP="00EC0B26">
      <w:pPr>
        <w:rPr>
          <w:rtl/>
          <w:lang w:eastAsia="he-IL"/>
        </w:rPr>
      </w:pPr>
    </w:p>
    <w:p w:rsidR="008C6688" w:rsidRDefault="008C6688" w:rsidP="00EC0B26">
      <w:pPr>
        <w:rPr>
          <w:rtl/>
          <w:lang w:eastAsia="he-IL"/>
        </w:rPr>
      </w:pPr>
      <w:r>
        <w:rPr>
          <w:rFonts w:hint="cs"/>
          <w:rtl/>
          <w:lang w:eastAsia="he-IL"/>
        </w:rPr>
        <w:t>אנחנו עוברים להצבעה על הצעת חוק בתי המשפט (תיקון מס' 105), התשפ"ה</w:t>
      </w:r>
      <w:r>
        <w:rPr>
          <w:rFonts w:hint="eastAsia"/>
          <w:rtl/>
          <w:lang w:eastAsia="he-IL"/>
        </w:rPr>
        <w:t>–</w:t>
      </w:r>
      <w:r>
        <w:rPr>
          <w:rFonts w:hint="cs"/>
          <w:rtl/>
          <w:lang w:eastAsia="he-IL"/>
        </w:rPr>
        <w:t xml:space="preserve">2025. להצעת החוק הזאת הוגשו הסתייגויות </w:t>
      </w:r>
      <w:bookmarkStart w:id="69520" w:name="_ETM_Q126_389000"/>
      <w:bookmarkEnd w:id="69520"/>
      <w:r>
        <w:rPr>
          <w:rFonts w:hint="cs"/>
          <w:rtl/>
          <w:lang w:eastAsia="he-IL"/>
        </w:rPr>
        <w:t xml:space="preserve">של קבוצת סיעת יש עתיד </w:t>
      </w:r>
      <w:r>
        <w:rPr>
          <w:rFonts w:hint="eastAsia"/>
          <w:rtl/>
          <w:lang w:eastAsia="he-IL"/>
        </w:rPr>
        <w:t xml:space="preserve">– </w:t>
      </w:r>
      <w:r>
        <w:rPr>
          <w:rtl/>
          <w:lang w:eastAsia="he-I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lang w:eastAsia="he-IL"/>
        </w:rPr>
        <w:t xml:space="preserve">, </w:t>
      </w:r>
      <w:r>
        <w:rPr>
          <w:rtl/>
          <w:lang w:eastAsia="he-IL"/>
        </w:rPr>
        <w:t>ולדימיר בליאק, רון כץ, מטי צרפתי הרכבי, טטיאנה מזרסקי, יסמין פרידמן, דבי ביטון, משה טור פז, סימון דוידסון, נאור שירי, שלי טל מירון</w:t>
      </w:r>
      <w:r>
        <w:rPr>
          <w:rFonts w:hint="cs"/>
          <w:rtl/>
          <w:lang w:eastAsia="he-IL"/>
        </w:rPr>
        <w:t xml:space="preserve"> ו</w:t>
      </w:r>
      <w:r>
        <w:rPr>
          <w:rtl/>
          <w:lang w:eastAsia="he-IL"/>
        </w:rPr>
        <w:t>ירון לוי</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המחנה הממלכתי – חברי הכנסת בנימין גנץ, גדי איזנקוט, פנינה תמנו, חילי טרופר, מיכאל מרדכי ביטון, מתן כהנא, אורית פרקש הכהן</w:t>
      </w:r>
      <w:r>
        <w:rPr>
          <w:rFonts w:hint="cs"/>
          <w:rtl/>
          <w:lang w:eastAsia="he-IL"/>
        </w:rPr>
        <w:t xml:space="preserve"> ו</w:t>
      </w:r>
      <w:r>
        <w:rPr>
          <w:rtl/>
          <w:lang w:eastAsia="he-IL"/>
        </w:rPr>
        <w:t>אלון שוסטר</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ישראל ביתנו – חברי הכנסת אביגדור ליברמן, עודד פורר, יבגני סובה, שרון ניר, יוליה מלינובסקי</w:t>
      </w:r>
      <w:r>
        <w:rPr>
          <w:rFonts w:hint="cs"/>
          <w:rtl/>
          <w:lang w:eastAsia="he-IL"/>
        </w:rPr>
        <w:t xml:space="preserve"> ו</w:t>
      </w:r>
      <w:r>
        <w:rPr>
          <w:rtl/>
          <w:lang w:eastAsia="he-IL"/>
        </w:rPr>
        <w:t>חמד עמאר</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חד"ש</w:t>
      </w:r>
      <w:r>
        <w:rPr>
          <w:rFonts w:hint="cs"/>
          <w:rtl/>
          <w:lang w:eastAsia="he-IL"/>
        </w:rPr>
        <w:t>-</w:t>
      </w:r>
      <w:r>
        <w:rPr>
          <w:rtl/>
          <w:lang w:eastAsia="he-IL"/>
        </w:rPr>
        <w:t>תע"ל – חברי הכנסת איימן עודה, אחמד טיבי, עאידה תומא סלימאן, עופר כסיף</w:t>
      </w:r>
      <w:r>
        <w:rPr>
          <w:rFonts w:hint="cs"/>
          <w:rtl/>
          <w:lang w:eastAsia="he-IL"/>
        </w:rPr>
        <w:t xml:space="preserve"> ו</w:t>
      </w:r>
      <w:r>
        <w:rPr>
          <w:rtl/>
          <w:lang w:eastAsia="he-IL"/>
        </w:rPr>
        <w:t xml:space="preserve">יוסף עטאונה קבוצת </w:t>
      </w:r>
      <w:r>
        <w:rPr>
          <w:rFonts w:hint="cs"/>
          <w:rtl/>
          <w:lang w:eastAsia="he-IL"/>
        </w:rPr>
        <w:t xml:space="preserve">סיעת </w:t>
      </w:r>
      <w:r>
        <w:rPr>
          <w:rtl/>
          <w:lang w:eastAsia="he-IL"/>
        </w:rPr>
        <w:t>רע"ם – חברי הכנסת מנסור עבאס, ווליד טאהא, ואליד אלהואשלה, אימאן ח'טיב יאסין</w:t>
      </w:r>
      <w:r>
        <w:rPr>
          <w:rFonts w:hint="cs"/>
          <w:rtl/>
          <w:lang w:eastAsia="he-IL"/>
        </w:rPr>
        <w:t xml:space="preserve"> ו</w:t>
      </w:r>
      <w:r>
        <w:rPr>
          <w:rtl/>
          <w:lang w:eastAsia="he-IL"/>
        </w:rPr>
        <w:t>יאסר חוג'יראת</w:t>
      </w:r>
      <w:r>
        <w:rPr>
          <w:rFonts w:hint="cs"/>
          <w:rtl/>
          <w:lang w:eastAsia="he-IL"/>
        </w:rPr>
        <w:t xml:space="preserve">; </w:t>
      </w:r>
      <w:r>
        <w:rPr>
          <w:rtl/>
          <w:lang w:eastAsia="he-IL"/>
        </w:rPr>
        <w:t xml:space="preserve">קבוצת </w:t>
      </w:r>
      <w:r>
        <w:rPr>
          <w:rFonts w:hint="cs"/>
          <w:rtl/>
          <w:lang w:eastAsia="he-IL"/>
        </w:rPr>
        <w:t xml:space="preserve">סיעת </w:t>
      </w:r>
      <w:r>
        <w:rPr>
          <w:rtl/>
          <w:lang w:eastAsia="he-IL"/>
        </w:rPr>
        <w:t>העבודה – חברי הכנסת מרב מיכאלי, נעמה לזימי, גלעד קריב</w:t>
      </w:r>
      <w:r>
        <w:rPr>
          <w:rFonts w:hint="cs"/>
          <w:rtl/>
          <w:lang w:eastAsia="he-IL"/>
        </w:rPr>
        <w:t xml:space="preserve"> ו</w:t>
      </w:r>
      <w:r>
        <w:rPr>
          <w:rtl/>
          <w:lang w:eastAsia="he-IL"/>
        </w:rPr>
        <w:t>אפרת רייטן מרום</w:t>
      </w:r>
      <w:r>
        <w:rPr>
          <w:rFonts w:hint="cs"/>
          <w:rtl/>
          <w:lang w:eastAsia="he-IL"/>
        </w:rPr>
        <w:t>. אני מציין לפרוטוקול כי כל ההסתייגויות שלא נצביע עליהן מוסרות.</w:t>
      </w:r>
    </w:p>
    <w:p w:rsidR="008C6688" w:rsidRDefault="008C6688" w:rsidP="00EC0B26">
      <w:pPr>
        <w:rPr>
          <w:rtl/>
          <w:lang w:eastAsia="he-IL"/>
        </w:rPr>
      </w:pPr>
    </w:p>
    <w:p w:rsidR="008C6688" w:rsidRDefault="008C6688" w:rsidP="00EC0B26">
      <w:pPr>
        <w:rPr>
          <w:rtl/>
          <w:lang w:eastAsia="he-IL"/>
        </w:rPr>
      </w:pPr>
      <w:bookmarkStart w:id="69521" w:name="_ETM_Q126_403000"/>
      <w:bookmarkEnd w:id="69521"/>
      <w:r>
        <w:rPr>
          <w:rFonts w:hint="cs"/>
          <w:rtl/>
          <w:lang w:eastAsia="he-IL"/>
        </w:rPr>
        <w:t xml:space="preserve">חברת הכנסת בן </w:t>
      </w:r>
      <w:bookmarkStart w:id="69522" w:name="_ETM_Q126_406000"/>
      <w:bookmarkEnd w:id="69522"/>
      <w:r>
        <w:rPr>
          <w:rFonts w:hint="cs"/>
          <w:rtl/>
          <w:lang w:eastAsia="he-IL"/>
        </w:rPr>
        <w:t>ארי, על מה נצביע תחילה?</w:t>
      </w:r>
    </w:p>
    <w:p w:rsidR="008C6688" w:rsidRDefault="008C6688" w:rsidP="00EC0B26">
      <w:pPr>
        <w:rPr>
          <w:rtl/>
          <w:lang w:eastAsia="he-IL"/>
        </w:rPr>
      </w:pPr>
      <w:bookmarkStart w:id="69523" w:name="_ETM_Q126_410000"/>
      <w:bookmarkEnd w:id="69523"/>
    </w:p>
    <w:p w:rsidR="008C6688" w:rsidRDefault="008C6688" w:rsidP="00EC0B26">
      <w:pPr>
        <w:pStyle w:val="af7"/>
        <w:keepNext/>
        <w:rPr>
          <w:rtl/>
        </w:rPr>
      </w:pPr>
      <w:r w:rsidRPr="00D43CF0">
        <w:rPr>
          <w:rStyle w:val="TagStyle"/>
          <w:rtl/>
        </w:rPr>
        <w:t xml:space="preserve"> &lt;&lt; קריאה &gt;&gt; </w:t>
      </w:r>
      <w:r>
        <w:rPr>
          <w:rtl/>
        </w:rPr>
        <w:t>מירב בן ארי (יש עתיד):</w:t>
      </w:r>
      <w:r w:rsidRPr="00D43CF0">
        <w:rPr>
          <w:rStyle w:val="TagStyle"/>
          <w:rtl/>
        </w:rPr>
        <w:t xml:space="preserve"> &lt;&lt; קריאה &gt;&gt;</w:t>
      </w:r>
      <w:r w:rsidR="005223CB">
        <w:rPr>
          <w:rtl/>
        </w:rPr>
        <w:t xml:space="preserve"> </w:t>
      </w:r>
    </w:p>
    <w:p w:rsidR="008C6688" w:rsidRDefault="008C6688" w:rsidP="00EC0B26">
      <w:pPr>
        <w:rPr>
          <w:rtl/>
          <w:lang w:eastAsia="he-IL"/>
        </w:rPr>
      </w:pPr>
    </w:p>
    <w:p w:rsidR="008C6688" w:rsidRDefault="008C6688" w:rsidP="00EC0B26">
      <w:pPr>
        <w:rPr>
          <w:rtl/>
          <w:lang w:eastAsia="he-IL"/>
        </w:rPr>
      </w:pPr>
      <w:bookmarkStart w:id="69524" w:name="_ETM_Q126_414000"/>
      <w:bookmarkEnd w:id="69524"/>
      <w:r>
        <w:rPr>
          <w:rFonts w:hint="cs"/>
          <w:rtl/>
          <w:lang w:eastAsia="he-IL"/>
        </w:rPr>
        <w:t xml:space="preserve">רגע, מיקי רוצה להגיד </w:t>
      </w:r>
      <w:bookmarkStart w:id="69525" w:name="_ETM_Q126_417000"/>
      <w:bookmarkEnd w:id="69525"/>
      <w:r>
        <w:rPr>
          <w:rFonts w:hint="cs"/>
          <w:rtl/>
          <w:lang w:eastAsia="he-IL"/>
        </w:rPr>
        <w:t>משהו.</w:t>
      </w:r>
    </w:p>
    <w:p w:rsidR="008C6688" w:rsidRDefault="008C6688" w:rsidP="00EC0B26">
      <w:pPr>
        <w:rPr>
          <w:rtl/>
          <w:lang w:eastAsia="he-IL"/>
        </w:rPr>
      </w:pPr>
      <w:bookmarkStart w:id="69526" w:name="_ETM_Q126_419000"/>
      <w:bookmarkEnd w:id="69526"/>
    </w:p>
    <w:p w:rsidR="008C6688" w:rsidRDefault="008C6688" w:rsidP="00EC0B26">
      <w:pPr>
        <w:pStyle w:val="af8"/>
        <w:keepNext/>
        <w:rPr>
          <w:rtl/>
        </w:rPr>
      </w:pPr>
      <w:r w:rsidRPr="00D43CF0">
        <w:rPr>
          <w:rStyle w:val="TagStyle"/>
          <w:rtl/>
        </w:rPr>
        <w:t xml:space="preserve"> &lt;&lt; יור &gt;&gt; </w:t>
      </w:r>
      <w:r>
        <w:rPr>
          <w:rtl/>
        </w:rPr>
        <w:t>היו"ר אמיר אוחנה:</w:t>
      </w:r>
      <w:r w:rsidRPr="00D43CF0">
        <w:rPr>
          <w:rStyle w:val="TagStyle"/>
          <w:rtl/>
        </w:rPr>
        <w:t xml:space="preserve"> &lt;&lt; יור &gt;&gt;</w:t>
      </w:r>
      <w:r w:rsidR="005223CB">
        <w:rPr>
          <w:rtl/>
        </w:rPr>
        <w:t xml:space="preserve"> </w:t>
      </w:r>
    </w:p>
    <w:p w:rsidR="008C6688" w:rsidRDefault="008C6688" w:rsidP="00EC0B26">
      <w:pPr>
        <w:rPr>
          <w:rtl/>
          <w:lang w:eastAsia="he-IL"/>
        </w:rPr>
      </w:pPr>
    </w:p>
    <w:p w:rsidR="008C6688" w:rsidRPr="00D43CF0" w:rsidRDefault="008C6688" w:rsidP="00EC0B26">
      <w:pPr>
        <w:rPr>
          <w:rtl/>
          <w:lang w:eastAsia="he-IL"/>
        </w:rPr>
      </w:pPr>
      <w:bookmarkStart w:id="69527" w:name="_ETM_Q126_420000"/>
      <w:bookmarkEnd w:id="69527"/>
      <w:r>
        <w:rPr>
          <w:rFonts w:hint="cs"/>
          <w:rtl/>
          <w:lang w:eastAsia="he-IL"/>
        </w:rPr>
        <w:t>מיקי רוצה להגיד לפרוטוקול. חבר הכנסת מיקי לוי?</w:t>
      </w:r>
    </w:p>
    <w:p w:rsidR="008C6688" w:rsidRDefault="008C6688" w:rsidP="00EC0B26">
      <w:pPr>
        <w:ind w:firstLine="0"/>
        <w:rPr>
          <w:rtl/>
          <w:lang w:eastAsia="he-IL"/>
        </w:rPr>
      </w:pPr>
    </w:p>
    <w:p w:rsidR="008C6688" w:rsidRDefault="008C6688" w:rsidP="00EC0B26">
      <w:pPr>
        <w:pStyle w:val="af7"/>
        <w:keepNext/>
        <w:rPr>
          <w:rtl/>
        </w:rPr>
      </w:pPr>
      <w:bookmarkStart w:id="69528" w:name="ET_interruption_5084_5"/>
      <w:r w:rsidRPr="00F509B8">
        <w:rPr>
          <w:rStyle w:val="TagStyle"/>
          <w:rtl/>
        </w:rPr>
        <w:t xml:space="preserve"> &lt;&lt; קריאה &gt;&gt; </w:t>
      </w:r>
      <w:r>
        <w:rPr>
          <w:rtl/>
        </w:rPr>
        <w:t>מיקי לוי (יש עתיד):</w:t>
      </w:r>
      <w:r w:rsidRPr="00F509B8">
        <w:rPr>
          <w:rStyle w:val="TagStyle"/>
          <w:rtl/>
        </w:rPr>
        <w:t xml:space="preserve"> &lt;&lt; קריאה &gt;&gt;</w:t>
      </w:r>
      <w:r w:rsidR="005223CB">
        <w:rPr>
          <w:rtl/>
        </w:rPr>
        <w:t xml:space="preserve"> </w:t>
      </w:r>
      <w:bookmarkEnd w:id="69528"/>
    </w:p>
    <w:p w:rsidR="008C6688" w:rsidRDefault="008C6688" w:rsidP="00EC0B26">
      <w:pPr>
        <w:rPr>
          <w:rtl/>
          <w:lang w:eastAsia="he-IL"/>
        </w:rPr>
      </w:pPr>
    </w:p>
    <w:p w:rsidR="008C6688" w:rsidRPr="00F509B8" w:rsidRDefault="008C6688" w:rsidP="00EC0B26">
      <w:pPr>
        <w:rPr>
          <w:rtl/>
          <w:lang w:eastAsia="he-IL"/>
        </w:rPr>
      </w:pPr>
      <w:r>
        <w:rPr>
          <w:rFonts w:hint="cs"/>
          <w:rtl/>
          <w:lang w:eastAsia="he-IL"/>
        </w:rPr>
        <w:t xml:space="preserve">הצבעתי בטעות, </w:t>
      </w:r>
      <w:bookmarkStart w:id="69529" w:name="_ETM_Q126_421000"/>
      <w:bookmarkEnd w:id="69529"/>
      <w:r>
        <w:rPr>
          <w:rFonts w:hint="cs"/>
          <w:rtl/>
          <w:lang w:eastAsia="he-IL"/>
        </w:rPr>
        <w:t>אני מבקש לתקן.</w:t>
      </w:r>
    </w:p>
    <w:p w:rsidR="008C6688" w:rsidRDefault="008C6688" w:rsidP="00EC0B26">
      <w:pPr>
        <w:rPr>
          <w:rtl/>
          <w:lang w:eastAsia="he-IL"/>
        </w:rPr>
      </w:pPr>
    </w:p>
    <w:p w:rsidR="008C6688" w:rsidRDefault="008C6688" w:rsidP="00EC0B26">
      <w:pPr>
        <w:pStyle w:val="af8"/>
        <w:keepNext/>
        <w:rPr>
          <w:rtl/>
        </w:rPr>
      </w:pPr>
      <w:r w:rsidRPr="00F509B8">
        <w:rPr>
          <w:rStyle w:val="TagStyle"/>
          <w:rtl/>
        </w:rPr>
        <w:t xml:space="preserve"> &lt;&lt; יור &gt;&gt; </w:t>
      </w:r>
      <w:r>
        <w:rPr>
          <w:rtl/>
        </w:rPr>
        <w:t>היו"ר אמיר אוחנה:</w:t>
      </w:r>
      <w:r w:rsidRPr="00F509B8">
        <w:rPr>
          <w:rStyle w:val="TagStyle"/>
          <w:rtl/>
        </w:rPr>
        <w:t xml:space="preserve"> &lt;&lt; יור &gt;&gt;</w:t>
      </w:r>
      <w:r w:rsidR="005223CB">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הצבעת בטעות. זה לא משנה את תוצאת ההצבעה, </w:t>
      </w:r>
      <w:bookmarkStart w:id="69530" w:name="_ETM_Q126_426000"/>
      <w:bookmarkEnd w:id="69530"/>
      <w:r>
        <w:rPr>
          <w:rFonts w:hint="cs"/>
          <w:rtl/>
          <w:lang w:eastAsia="he-IL"/>
        </w:rPr>
        <w:t xml:space="preserve">אבל נציין זאת לפרוטוקול שהצבעת בטעות. מאה אחוז. למען השלמת הפרוטוקול, </w:t>
      </w:r>
      <w:bookmarkStart w:id="69531" w:name="_ETM_Q126_437000"/>
      <w:bookmarkEnd w:id="69531"/>
      <w:r>
        <w:rPr>
          <w:rFonts w:hint="cs"/>
          <w:rtl/>
          <w:lang w:eastAsia="he-IL"/>
        </w:rPr>
        <w:t xml:space="preserve">לא התכוונת שהצבעת בטעות נגד, אלא שהצבעת בטעות. לא התכוונת </w:t>
      </w:r>
      <w:bookmarkStart w:id="69532" w:name="_ETM_Q126_442000"/>
      <w:bookmarkEnd w:id="69532"/>
      <w:r>
        <w:rPr>
          <w:rFonts w:hint="cs"/>
          <w:rtl/>
          <w:lang w:eastAsia="he-IL"/>
        </w:rPr>
        <w:t>להצביע בעד והצבעת נגד.</w:t>
      </w:r>
    </w:p>
    <w:p w:rsidR="008C6688" w:rsidRDefault="008C6688" w:rsidP="00EC0B26">
      <w:pPr>
        <w:rPr>
          <w:rtl/>
          <w:lang w:eastAsia="he-IL"/>
        </w:rPr>
      </w:pPr>
    </w:p>
    <w:p w:rsidR="008C6688" w:rsidRDefault="008C6688" w:rsidP="00EC0B26">
      <w:pPr>
        <w:pStyle w:val="af7"/>
        <w:keepNext/>
        <w:rPr>
          <w:rtl/>
        </w:rPr>
      </w:pPr>
      <w:r w:rsidRPr="00F509B8">
        <w:rPr>
          <w:rStyle w:val="TagStyle"/>
          <w:rtl/>
        </w:rPr>
        <w:t xml:space="preserve"> &lt;&lt; קריאה &gt;&gt; </w:t>
      </w:r>
      <w:r>
        <w:rPr>
          <w:rtl/>
        </w:rPr>
        <w:t>מיקי לוי (יש עתיד):</w:t>
      </w:r>
      <w:r w:rsidRPr="00F509B8">
        <w:rPr>
          <w:rStyle w:val="TagStyle"/>
          <w:rtl/>
        </w:rPr>
        <w:t xml:space="preserve"> &lt;&lt; קריאה &gt;&gt;</w:t>
      </w:r>
      <w:r w:rsidR="005223CB">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נכון, להוריד את ההצבעה שלי.</w:t>
      </w:r>
    </w:p>
    <w:p w:rsidR="008C6688" w:rsidRDefault="008C6688" w:rsidP="00EC0B26">
      <w:pPr>
        <w:rPr>
          <w:rtl/>
          <w:lang w:eastAsia="he-IL"/>
        </w:rPr>
      </w:pPr>
    </w:p>
    <w:p w:rsidR="008C6688" w:rsidRDefault="008C6688" w:rsidP="00EC0B26">
      <w:pPr>
        <w:pStyle w:val="af8"/>
        <w:keepNext/>
        <w:rPr>
          <w:rtl/>
        </w:rPr>
      </w:pPr>
      <w:r w:rsidRPr="00F509B8">
        <w:rPr>
          <w:rStyle w:val="TagStyle"/>
          <w:rtl/>
        </w:rPr>
        <w:t xml:space="preserve"> &lt;&lt; יור &gt;&gt; </w:t>
      </w:r>
      <w:r>
        <w:rPr>
          <w:rtl/>
        </w:rPr>
        <w:t>היו"ר אמיר אוחנה:</w:t>
      </w:r>
      <w:r w:rsidRPr="00F509B8">
        <w:rPr>
          <w:rStyle w:val="TagStyle"/>
          <w:rtl/>
        </w:rPr>
        <w:t xml:space="preserve"> &lt;&lt; יור &gt;&gt;</w:t>
      </w:r>
      <w:r w:rsidR="005223CB">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בסדר, מאה אחוז. ציינו בפרוטוקול, הכול </w:t>
      </w:r>
      <w:bookmarkStart w:id="69533" w:name="_ETM_Q126_449000"/>
      <w:bookmarkEnd w:id="69533"/>
      <w:r>
        <w:rPr>
          <w:rFonts w:hint="cs"/>
          <w:rtl/>
          <w:lang w:eastAsia="he-IL"/>
        </w:rPr>
        <w:t>בסדר.</w:t>
      </w:r>
    </w:p>
    <w:p w:rsidR="008C6688" w:rsidRDefault="008C6688" w:rsidP="00EC0B26">
      <w:pPr>
        <w:ind w:firstLine="0"/>
        <w:rPr>
          <w:rtl/>
          <w:lang w:eastAsia="he-IL"/>
        </w:rPr>
      </w:pPr>
      <w:bookmarkStart w:id="69534" w:name="_ETM_Q126_451000"/>
      <w:bookmarkEnd w:id="69534"/>
    </w:p>
    <w:p w:rsidR="008C6688" w:rsidRDefault="008C6688" w:rsidP="00EC0B26">
      <w:pPr>
        <w:rPr>
          <w:rtl/>
          <w:lang w:eastAsia="he-IL"/>
        </w:rPr>
      </w:pPr>
      <w:bookmarkStart w:id="69535" w:name="_ETM_Q126_463000"/>
      <w:bookmarkEnd w:id="69535"/>
      <w:r>
        <w:rPr>
          <w:rFonts w:hint="cs"/>
          <w:rtl/>
          <w:lang w:eastAsia="he-IL"/>
        </w:rPr>
        <w:t xml:space="preserve">מצביעים על הסתייגות מס' 1. הצבעה. </w:t>
      </w:r>
    </w:p>
    <w:p w:rsidR="008C6688" w:rsidRDefault="008C6688" w:rsidP="00EC0B26">
      <w:pPr>
        <w:rPr>
          <w:lang w:eastAsia="he-IL"/>
        </w:rPr>
      </w:pPr>
    </w:p>
    <w:p w:rsidR="008C6688" w:rsidRDefault="008C6688" w:rsidP="00EC0B26">
      <w:pPr>
        <w:pStyle w:val="af1"/>
        <w:keepNext/>
        <w:rPr>
          <w:rtl/>
          <w:lang w:eastAsia="he-IL"/>
        </w:rPr>
      </w:pPr>
      <w:r>
        <w:rPr>
          <w:rFonts w:hint="cs"/>
          <w:rtl/>
          <w:lang w:eastAsia="he-IL"/>
        </w:rPr>
        <w:t>הצבעה מס' 121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46</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Pr="00D43CF0" w:rsidRDefault="008C6688" w:rsidP="00EC0B26">
      <w:pPr>
        <w:pStyle w:val="af3"/>
        <w:rPr>
          <w:rtl/>
          <w:lang w:eastAsia="he-IL"/>
        </w:rPr>
      </w:pPr>
      <w:bookmarkStart w:id="69536" w:name="_ETM_Q126_477000"/>
      <w:bookmarkEnd w:id="69536"/>
      <w:r>
        <w:rPr>
          <w:rFonts w:hint="cs"/>
          <w:rtl/>
          <w:lang w:eastAsia="he-IL"/>
        </w:rPr>
        <w:t xml:space="preserve">הסתייגות 1 לא נתקבלה. </w:t>
      </w:r>
      <w:bookmarkStart w:id="69537" w:name="_ETM_Q126_482000"/>
      <w:bookmarkEnd w:id="69537"/>
    </w:p>
    <w:p w:rsidR="008C6688" w:rsidRPr="00D43CF0" w:rsidRDefault="008C6688" w:rsidP="00EC0B26">
      <w:pPr>
        <w:rPr>
          <w:rtl/>
          <w:lang w:eastAsia="he-IL"/>
        </w:rPr>
      </w:pPr>
      <w:bookmarkStart w:id="69538" w:name="_ETM_Q126_472000"/>
      <w:bookmarkEnd w:id="69538"/>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 xml:space="preserve">46 בעד, 64 נגד. ההסתייגות לא התקבלה.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כעת נצביע על </w:t>
      </w:r>
      <w:bookmarkStart w:id="69539" w:name="_ETM_Q126_487000"/>
      <w:bookmarkEnd w:id="69539"/>
      <w:r>
        <w:rPr>
          <w:rFonts w:hint="cs"/>
          <w:rtl/>
          <w:lang w:eastAsia="he-IL"/>
        </w:rPr>
        <w:t>הסתייגות 6. הצבעה על הסתייגות 6 כעת.</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122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46</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Pr="00D43CF0" w:rsidRDefault="008C6688" w:rsidP="00EC0B26">
      <w:pPr>
        <w:pStyle w:val="af3"/>
        <w:rPr>
          <w:rtl/>
          <w:lang w:eastAsia="he-IL"/>
        </w:rPr>
      </w:pPr>
      <w:bookmarkStart w:id="69540" w:name="_ETM_Q126_507000"/>
      <w:bookmarkEnd w:id="69540"/>
      <w:r>
        <w:rPr>
          <w:rFonts w:hint="cs"/>
          <w:rtl/>
          <w:lang w:eastAsia="he-IL"/>
        </w:rPr>
        <w:t xml:space="preserve">הסתייגות 6 לא נתקבלה. </w:t>
      </w:r>
    </w:p>
    <w:p w:rsidR="008C6688" w:rsidRDefault="008C6688" w:rsidP="00EC0B26">
      <w:pPr>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46 בעד, 64 נגד</w:t>
      </w:r>
      <w:bookmarkStart w:id="69541" w:name="_ETM_Q126_508000"/>
      <w:bookmarkEnd w:id="69541"/>
      <w:r>
        <w:rPr>
          <w:rFonts w:hint="cs"/>
          <w:rtl/>
          <w:lang w:eastAsia="he-IL"/>
        </w:rPr>
        <w:t>. ההסתייגות לא התקבלה.</w:t>
      </w:r>
    </w:p>
    <w:p w:rsidR="008C6688" w:rsidRDefault="008C6688" w:rsidP="00EC0B26">
      <w:pPr>
        <w:rPr>
          <w:rtl/>
          <w:lang w:eastAsia="he-IL"/>
        </w:rPr>
      </w:pPr>
      <w:bookmarkStart w:id="69542" w:name="_ETM_Q126_509000"/>
      <w:bookmarkEnd w:id="69542"/>
    </w:p>
    <w:p w:rsidR="008C6688" w:rsidRDefault="008C6688" w:rsidP="00482710">
      <w:pPr>
        <w:rPr>
          <w:rtl/>
          <w:lang w:eastAsia="he-IL"/>
        </w:rPr>
      </w:pPr>
      <w:bookmarkStart w:id="69543" w:name="_ETM_Q126_510000"/>
      <w:bookmarkEnd w:id="69543"/>
      <w:r>
        <w:rPr>
          <w:rFonts w:hint="cs"/>
          <w:rtl/>
          <w:lang w:eastAsia="he-IL"/>
        </w:rPr>
        <w:t>כעת נצביע על הסתייגות 28. הסתייגות 28</w:t>
      </w:r>
      <w:bookmarkStart w:id="69544" w:name="_ETM_Q126_523000"/>
      <w:bookmarkEnd w:id="69544"/>
      <w:r>
        <w:rPr>
          <w:rFonts w:hint="eastAsia"/>
          <w:rtl/>
          <w:lang w:eastAsia="he-IL"/>
        </w:rPr>
        <w:t xml:space="preserve"> </w:t>
      </w:r>
      <w:r w:rsidR="00482710">
        <w:rPr>
          <w:rFonts w:hint="cs"/>
          <w:rtl/>
          <w:lang w:eastAsia="he-IL"/>
        </w:rPr>
        <w:t xml:space="preserve">– </w:t>
      </w:r>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123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Pr="00D43CF0" w:rsidRDefault="008C6688" w:rsidP="00EC0B26">
      <w:pPr>
        <w:pStyle w:val="af3"/>
        <w:rPr>
          <w:rtl/>
          <w:lang w:eastAsia="he-IL"/>
        </w:rPr>
      </w:pPr>
      <w:bookmarkStart w:id="69545" w:name="_ETM_Q126_527000"/>
      <w:bookmarkEnd w:id="69545"/>
      <w:r>
        <w:rPr>
          <w:rFonts w:hint="cs"/>
          <w:rtl/>
          <w:lang w:eastAsia="he-IL"/>
        </w:rPr>
        <w:t xml:space="preserve">הסתייגות 28 לא נתקבלה. </w:t>
      </w:r>
    </w:p>
    <w:p w:rsidR="008C6688" w:rsidRDefault="008C6688" w:rsidP="00EC0B26">
      <w:pPr>
        <w:ind w:firstLine="0"/>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 xml:space="preserve">48 בעד, 64 נגד. ההסתייגות לא התקבלה. </w:t>
      </w:r>
    </w:p>
    <w:p w:rsidR="008C6688" w:rsidRDefault="008C6688" w:rsidP="00EC0B26">
      <w:pPr>
        <w:rPr>
          <w:rtl/>
          <w:lang w:eastAsia="he-IL"/>
        </w:rPr>
      </w:pPr>
    </w:p>
    <w:p w:rsidR="008C6688" w:rsidRDefault="008C6688" w:rsidP="00EC0B26">
      <w:pPr>
        <w:rPr>
          <w:rtl/>
          <w:lang w:eastAsia="he-IL"/>
        </w:rPr>
      </w:pPr>
      <w:bookmarkStart w:id="69546" w:name="_ETM_Q126_532000"/>
      <w:bookmarkEnd w:id="69546"/>
      <w:r>
        <w:rPr>
          <w:rFonts w:hint="cs"/>
          <w:rtl/>
          <w:lang w:eastAsia="he-IL"/>
        </w:rPr>
        <w:t>וכעת?</w:t>
      </w:r>
    </w:p>
    <w:p w:rsidR="008C6688" w:rsidRDefault="008C6688" w:rsidP="00EC0B26">
      <w:pPr>
        <w:rPr>
          <w:rtl/>
          <w:lang w:eastAsia="he-IL"/>
        </w:rPr>
      </w:pPr>
      <w:bookmarkStart w:id="69547" w:name="_ETM_Q126_535000"/>
      <w:bookmarkEnd w:id="69547"/>
    </w:p>
    <w:p w:rsidR="008C6688" w:rsidRDefault="008C6688" w:rsidP="00EC0B26">
      <w:pPr>
        <w:pStyle w:val="af7"/>
        <w:keepNext/>
        <w:rPr>
          <w:rtl/>
        </w:rPr>
      </w:pPr>
      <w:r w:rsidRPr="008F186B">
        <w:rPr>
          <w:rStyle w:val="TagStyle"/>
          <w:rtl/>
        </w:rPr>
        <w:t xml:space="preserve"> &lt;&lt; קריאה &gt;&gt; </w:t>
      </w:r>
      <w:r>
        <w:rPr>
          <w:rtl/>
        </w:rPr>
        <w:t>מירב בן ארי (יש עתיד):</w:t>
      </w:r>
      <w:r w:rsidRPr="008F186B">
        <w:rPr>
          <w:rStyle w:val="TagStyle"/>
          <w:rtl/>
        </w:rPr>
        <w:t xml:space="preserve"> &lt;&lt; קריאה &gt;&gt;</w:t>
      </w:r>
      <w:r w:rsidR="005223CB">
        <w:rPr>
          <w:rtl/>
        </w:rPr>
        <w:t xml:space="preserve"> </w:t>
      </w:r>
    </w:p>
    <w:p w:rsidR="008C6688" w:rsidRDefault="008C6688" w:rsidP="00EC0B26">
      <w:pPr>
        <w:rPr>
          <w:rtl/>
          <w:lang w:eastAsia="he-IL"/>
        </w:rPr>
      </w:pPr>
    </w:p>
    <w:p w:rsidR="008C6688" w:rsidRPr="008F186B" w:rsidRDefault="008C6688" w:rsidP="00EC0B26">
      <w:pPr>
        <w:rPr>
          <w:rtl/>
          <w:lang w:eastAsia="he-IL"/>
        </w:rPr>
      </w:pPr>
      <w:bookmarkStart w:id="69548" w:name="_ETM_Q126_530000"/>
      <w:bookmarkEnd w:id="69548"/>
      <w:r>
        <w:rPr>
          <w:rFonts w:hint="cs"/>
          <w:rtl/>
          <w:lang w:eastAsia="he-IL"/>
        </w:rPr>
        <w:t>62.</w:t>
      </w:r>
    </w:p>
    <w:p w:rsidR="008C6688" w:rsidRDefault="008C6688" w:rsidP="00EC0B26">
      <w:pPr>
        <w:rPr>
          <w:rtl/>
          <w:lang w:eastAsia="he-IL"/>
        </w:rPr>
      </w:pPr>
      <w:bookmarkStart w:id="69549" w:name="_ETM_Q126_531000"/>
      <w:bookmarkEnd w:id="69549"/>
    </w:p>
    <w:p w:rsidR="008C6688" w:rsidRDefault="008C6688" w:rsidP="00EC0B26">
      <w:pPr>
        <w:pStyle w:val="af8"/>
        <w:keepNext/>
        <w:rPr>
          <w:rtl/>
        </w:rPr>
      </w:pPr>
      <w:r w:rsidRPr="008F186B">
        <w:rPr>
          <w:rStyle w:val="TagStyle"/>
          <w:rtl/>
        </w:rPr>
        <w:t xml:space="preserve"> &lt;&lt; יור &gt;&gt; </w:t>
      </w:r>
      <w:r>
        <w:rPr>
          <w:rtl/>
        </w:rPr>
        <w:t>היו"ר אמיר אוחנה:</w:t>
      </w:r>
      <w:r w:rsidRPr="008F186B">
        <w:rPr>
          <w:rStyle w:val="TagStyle"/>
          <w:rtl/>
        </w:rPr>
        <w:t xml:space="preserve"> &lt;&lt; יור &gt;&gt;</w:t>
      </w:r>
      <w:r w:rsidR="005223CB">
        <w:rPr>
          <w:rtl/>
        </w:rPr>
        <w:t xml:space="preserve"> </w:t>
      </w:r>
    </w:p>
    <w:p w:rsidR="008C6688" w:rsidRDefault="008C6688" w:rsidP="00EC0B26">
      <w:pPr>
        <w:rPr>
          <w:rtl/>
          <w:lang w:eastAsia="he-IL"/>
        </w:rPr>
      </w:pPr>
    </w:p>
    <w:p w:rsidR="008C6688" w:rsidRDefault="008C6688" w:rsidP="00EC0B26">
      <w:pPr>
        <w:rPr>
          <w:rtl/>
          <w:lang w:eastAsia="he-IL"/>
        </w:rPr>
      </w:pPr>
      <w:bookmarkStart w:id="69550" w:name="_ETM_Q126_540000"/>
      <w:bookmarkEnd w:id="69550"/>
      <w:r>
        <w:rPr>
          <w:rFonts w:hint="cs"/>
          <w:rtl/>
          <w:lang w:eastAsia="he-IL"/>
        </w:rPr>
        <w:t>הסתייגות 62 היא הסתייגות לסעיף 3, ולכן אנחנו נצביע תחילה על סעיפים</w:t>
      </w:r>
      <w:bookmarkStart w:id="69551" w:name="_ETM_Q126_546000"/>
      <w:bookmarkEnd w:id="69551"/>
      <w:r>
        <w:rPr>
          <w:rFonts w:hint="cs"/>
          <w:rtl/>
          <w:lang w:eastAsia="he-IL"/>
        </w:rPr>
        <w:t xml:space="preserve"> 1 ו-2 כנוסח הוועדה. שימו לב, סעיפים 1 ו-2 כנוסח </w:t>
      </w:r>
      <w:bookmarkStart w:id="69552" w:name="_ETM_Q126_553000"/>
      <w:bookmarkEnd w:id="69552"/>
      <w:r>
        <w:rPr>
          <w:rFonts w:hint="cs"/>
          <w:rtl/>
          <w:lang w:eastAsia="he-IL"/>
        </w:rPr>
        <w:t xml:space="preserve">הוועדה. </w:t>
      </w:r>
    </w:p>
    <w:p w:rsidR="008C6688"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סעיפים </w:t>
      </w:r>
      <w:r>
        <w:rPr>
          <w:rFonts w:hint="cs"/>
          <w:rtl/>
          <w:lang w:eastAsia="he-IL"/>
        </w:rPr>
        <w:t>1</w:t>
      </w:r>
      <w:r>
        <w:rPr>
          <w:rFonts w:hint="eastAsia"/>
          <w:rtl/>
          <w:lang w:eastAsia="he-IL"/>
        </w:rPr>
        <w:t>–2</w:t>
      </w:r>
      <w:r>
        <w:rPr>
          <w:rFonts w:hint="cs"/>
          <w:rtl/>
          <w:lang w:eastAsia="he-IL"/>
        </w:rPr>
        <w:t xml:space="preserve">, כהצעת הוועדה </w:t>
      </w:r>
      <w:r>
        <w:rPr>
          <w:rtl/>
          <w:lang w:eastAsia="he-IL"/>
        </w:rPr>
        <w:t>–</w:t>
      </w:r>
      <w:r>
        <w:rPr>
          <w:rFonts w:hint="cs"/>
          <w:rtl/>
          <w:lang w:eastAsia="he-IL"/>
        </w:rPr>
        <w:t xml:space="preserve"> </w:t>
      </w:r>
      <w:bookmarkStart w:id="69553" w:name="_ETM_Q126_565000"/>
      <w:bookmarkEnd w:id="69553"/>
      <w:r>
        <w:rPr>
          <w:rFonts w:hint="cs"/>
          <w:rtl/>
          <w:lang w:eastAsia="he-IL"/>
        </w:rPr>
        <w:t>64</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eastAsia"/>
          <w:rtl/>
          <w:lang w:eastAsia="he-IL"/>
        </w:rPr>
        <w:t>סעיפים</w:t>
      </w:r>
      <w:r>
        <w:rPr>
          <w:rFonts w:hint="cs"/>
          <w:rtl/>
          <w:lang w:eastAsia="he-IL"/>
        </w:rPr>
        <w:t xml:space="preserve"> 1</w:t>
      </w:r>
      <w:r>
        <w:rPr>
          <w:rFonts w:hint="eastAsia"/>
          <w:rtl/>
          <w:lang w:eastAsia="he-IL"/>
        </w:rPr>
        <w:t>–2</w:t>
      </w:r>
      <w:r>
        <w:rPr>
          <w:rFonts w:hint="cs"/>
          <w:rtl/>
          <w:lang w:eastAsia="he-IL"/>
        </w:rPr>
        <w:t>, כהצעת הוועדה, נתקבלו.</w:t>
      </w:r>
    </w:p>
    <w:p w:rsidR="008C6688" w:rsidRPr="001F2500" w:rsidRDefault="008C6688" w:rsidP="00EC0B26">
      <w:pPr>
        <w:rPr>
          <w:rtl/>
          <w:lang w:eastAsia="he-IL"/>
        </w:rPr>
      </w:pPr>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64 בעד, 50 נגד. סעיפים 1 ו-2, כנוסח הוועדה, התקבלו.</w:t>
      </w:r>
    </w:p>
    <w:p w:rsidR="008C6688" w:rsidRDefault="008C6688" w:rsidP="00EC0B26">
      <w:pPr>
        <w:rPr>
          <w:rtl/>
          <w:lang w:eastAsia="he-IL"/>
        </w:rPr>
      </w:pPr>
    </w:p>
    <w:p w:rsidR="008C6688" w:rsidRDefault="008C6688" w:rsidP="00EC0B26">
      <w:pPr>
        <w:rPr>
          <w:rtl/>
          <w:lang w:eastAsia="he-IL"/>
        </w:rPr>
      </w:pPr>
      <w:bookmarkStart w:id="69554" w:name="_ETM_Q126_573000"/>
      <w:bookmarkEnd w:id="69554"/>
      <w:r>
        <w:rPr>
          <w:rFonts w:hint="cs"/>
          <w:rtl/>
          <w:lang w:eastAsia="he-IL"/>
        </w:rPr>
        <w:t xml:space="preserve">כעת נצביע </w:t>
      </w:r>
      <w:bookmarkStart w:id="69555" w:name="_ETM_Q126_570000"/>
      <w:bookmarkEnd w:id="69555"/>
      <w:r>
        <w:rPr>
          <w:rFonts w:hint="cs"/>
          <w:rtl/>
          <w:lang w:eastAsia="he-IL"/>
        </w:rPr>
        <w:t>על הסתייגות 62.</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125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נמנעים – אין</w:t>
      </w:r>
    </w:p>
    <w:p w:rsidR="008C6688" w:rsidRPr="00D43CF0" w:rsidRDefault="008C6688" w:rsidP="00EC0B26">
      <w:pPr>
        <w:pStyle w:val="af3"/>
        <w:rPr>
          <w:rtl/>
          <w:lang w:eastAsia="he-IL"/>
        </w:rPr>
      </w:pPr>
      <w:bookmarkStart w:id="69556" w:name="_ETM_Q126_576000"/>
      <w:bookmarkEnd w:id="69556"/>
      <w:r>
        <w:rPr>
          <w:rFonts w:hint="cs"/>
          <w:rtl/>
          <w:lang w:eastAsia="he-IL"/>
        </w:rPr>
        <w:t xml:space="preserve">הסתייגות 62 לא נתקבלה. </w:t>
      </w:r>
    </w:p>
    <w:p w:rsidR="008C6688" w:rsidRPr="008F186B" w:rsidRDefault="008C6688" w:rsidP="00EC0B26">
      <w:pPr>
        <w:rPr>
          <w:rtl/>
          <w:lang w:eastAsia="he-IL"/>
        </w:rPr>
      </w:pPr>
    </w:p>
    <w:p w:rsidR="008C6688" w:rsidRDefault="008C6688" w:rsidP="00EC0B26">
      <w:pPr>
        <w:pStyle w:val="af8"/>
        <w:keepNext/>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63 נגד. ההסתייגות לא התקבלה. </w:t>
      </w:r>
    </w:p>
    <w:p w:rsidR="008C6688" w:rsidRDefault="008C6688" w:rsidP="00EC0B26">
      <w:pPr>
        <w:rPr>
          <w:rtl/>
          <w:lang w:eastAsia="he-IL"/>
        </w:rPr>
      </w:pPr>
    </w:p>
    <w:p w:rsidR="008C6688" w:rsidRDefault="008C6688" w:rsidP="00EC0B26">
      <w:pPr>
        <w:rPr>
          <w:rtl/>
          <w:lang w:eastAsia="he-IL"/>
        </w:rPr>
      </w:pPr>
      <w:bookmarkStart w:id="69557" w:name="_ETM_Q126_596000"/>
      <w:bookmarkEnd w:id="69557"/>
      <w:r>
        <w:rPr>
          <w:rFonts w:hint="cs"/>
          <w:rtl/>
          <w:lang w:eastAsia="he-IL"/>
        </w:rPr>
        <w:t>הסתייגות 90, גם היא לסעיף</w:t>
      </w:r>
      <w:bookmarkStart w:id="69558" w:name="_ETM_Q126_600000"/>
      <w:bookmarkEnd w:id="69558"/>
      <w:r>
        <w:rPr>
          <w:rFonts w:hint="cs"/>
          <w:rtl/>
          <w:lang w:eastAsia="he-IL"/>
        </w:rPr>
        <w:t xml:space="preserve"> 3. אנחנו מצביעים על הסתייגות מס' 90. </w:t>
      </w:r>
    </w:p>
    <w:p w:rsidR="008C6688" w:rsidRDefault="008C6688" w:rsidP="00EC0B26">
      <w:pPr>
        <w:keepNext/>
        <w:rPr>
          <w:rtl/>
          <w:lang w:eastAsia="he-IL"/>
        </w:rPr>
      </w:pPr>
    </w:p>
    <w:p w:rsidR="008C6688" w:rsidRDefault="008C6688" w:rsidP="00EC0B26">
      <w:pPr>
        <w:pStyle w:val="af1"/>
        <w:keepNext/>
        <w:rPr>
          <w:rtl/>
          <w:lang w:eastAsia="he-IL"/>
        </w:rPr>
      </w:pPr>
      <w:bookmarkStart w:id="69559" w:name="_ETM_Q126_607000"/>
      <w:bookmarkEnd w:id="69559"/>
      <w:r>
        <w:rPr>
          <w:rFonts w:hint="cs"/>
          <w:rtl/>
          <w:lang w:eastAsia="he-IL"/>
        </w:rPr>
        <w:t>הצבעה מס' 126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Pr="00D43CF0" w:rsidRDefault="008C6688" w:rsidP="00EC0B26">
      <w:pPr>
        <w:pStyle w:val="af3"/>
        <w:rPr>
          <w:rtl/>
          <w:lang w:eastAsia="he-IL"/>
        </w:rPr>
      </w:pPr>
      <w:bookmarkStart w:id="69560" w:name="_ETM_Q126_605000"/>
      <w:bookmarkEnd w:id="69560"/>
      <w:r>
        <w:rPr>
          <w:rFonts w:hint="cs"/>
          <w:rtl/>
          <w:lang w:eastAsia="he-IL"/>
        </w:rPr>
        <w:t xml:space="preserve">הסתייגות 90 לא נתקבלה. </w:t>
      </w:r>
    </w:p>
    <w:p w:rsidR="008C6688" w:rsidRPr="008F186B" w:rsidRDefault="008C6688" w:rsidP="00EC0B26">
      <w:pPr>
        <w:rPr>
          <w:rtl/>
          <w:lang w:eastAsia="he-I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rtl/>
          <w:lang w:eastAsia="he-IL"/>
        </w:rPr>
      </w:pPr>
    </w:p>
    <w:p w:rsidR="008C6688" w:rsidRPr="008F186B" w:rsidRDefault="008C6688" w:rsidP="00EC0B26">
      <w:pPr>
        <w:rPr>
          <w:lang w:eastAsia="he-IL"/>
        </w:rPr>
      </w:pPr>
      <w:r>
        <w:rPr>
          <w:rFonts w:hint="cs"/>
          <w:rtl/>
          <w:lang w:eastAsia="he-IL"/>
        </w:rPr>
        <w:t xml:space="preserve">50 בעד, 64 </w:t>
      </w:r>
      <w:bookmarkStart w:id="69561" w:name="_ETM_Q126_620000"/>
      <w:bookmarkEnd w:id="69561"/>
      <w:r>
        <w:rPr>
          <w:rFonts w:hint="cs"/>
          <w:rtl/>
          <w:lang w:eastAsia="he-IL"/>
        </w:rPr>
        <w:t>נגד. ההסתייגות לא התקבלה.</w:t>
      </w:r>
    </w:p>
    <w:p w:rsidR="008C6688" w:rsidRPr="008F186B" w:rsidRDefault="008C6688" w:rsidP="00EC0B26">
      <w:pPr>
        <w:rPr>
          <w:rtl/>
          <w:lang w:eastAsia="he-IL"/>
        </w:rPr>
      </w:pPr>
    </w:p>
    <w:p w:rsidR="008C6688" w:rsidRDefault="008C6688" w:rsidP="00EC0B26">
      <w:pPr>
        <w:rPr>
          <w:rtl/>
          <w:lang w:eastAsia="he-IL"/>
        </w:rPr>
      </w:pPr>
      <w:r>
        <w:rPr>
          <w:rFonts w:hint="cs"/>
          <w:rtl/>
          <w:lang w:eastAsia="he-IL"/>
        </w:rPr>
        <w:t>ומשהוסרו ההסתייגויות לסעיף 3, אנחנו נצביע כעת על סעיף 3</w:t>
      </w:r>
      <w:r w:rsidR="00D55046">
        <w:rPr>
          <w:rFonts w:hint="cs"/>
          <w:rtl/>
          <w:lang w:eastAsia="he-IL"/>
        </w:rPr>
        <w:t xml:space="preserve"> כנוסח הוועדה. סעיף 3</w:t>
      </w:r>
      <w:r>
        <w:rPr>
          <w:rFonts w:hint="cs"/>
          <w:rtl/>
          <w:lang w:eastAsia="he-IL"/>
        </w:rPr>
        <w:t xml:space="preserve"> כנוסח הוועדה </w:t>
      </w:r>
      <w:r>
        <w:rPr>
          <w:rFonts w:hint="eastAsia"/>
          <w:rtl/>
          <w:lang w:eastAsia="he-IL"/>
        </w:rPr>
        <w:t xml:space="preserve">– </w:t>
      </w:r>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סעי</w:t>
      </w:r>
      <w:r>
        <w:rPr>
          <w:rFonts w:hint="cs"/>
          <w:rtl/>
          <w:lang w:eastAsia="he-IL"/>
        </w:rPr>
        <w:t xml:space="preserve">ף 3, </w:t>
      </w:r>
      <w:bookmarkStart w:id="69562" w:name="_ETM_Q126_623000"/>
      <w:bookmarkEnd w:id="69562"/>
      <w:r>
        <w:rPr>
          <w:rFonts w:hint="cs"/>
          <w:rtl/>
          <w:lang w:eastAsia="he-IL"/>
        </w:rPr>
        <w:t>כהצעת הוועדה</w:t>
      </w:r>
      <w:r>
        <w:rPr>
          <w:rtl/>
          <w:lang w:eastAsia="he-IL"/>
        </w:rPr>
        <w:t xml:space="preserve"> –</w:t>
      </w:r>
      <w:r>
        <w:rPr>
          <w:rFonts w:hint="cs"/>
          <w:rtl/>
          <w:lang w:eastAsia="he-IL"/>
        </w:rPr>
        <w:t xml:space="preserve"> 64</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51</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Pr="008C686F" w:rsidRDefault="008C6688" w:rsidP="00EC0B26">
      <w:pPr>
        <w:pStyle w:val="af3"/>
        <w:rPr>
          <w:rtl/>
          <w:lang w:eastAsia="he-IL"/>
        </w:rPr>
      </w:pPr>
      <w:r>
        <w:rPr>
          <w:rFonts w:hint="eastAsia"/>
          <w:rtl/>
          <w:lang w:eastAsia="he-IL"/>
        </w:rPr>
        <w:t>סעי</w:t>
      </w:r>
      <w:r>
        <w:rPr>
          <w:rFonts w:hint="cs"/>
          <w:rtl/>
          <w:lang w:eastAsia="he-IL"/>
        </w:rPr>
        <w:t>ף 3, כהצעת הוועדה, נתקבל.</w:t>
      </w:r>
    </w:p>
    <w:p w:rsidR="008C6688" w:rsidRDefault="008C6688" w:rsidP="00EC0B26">
      <w:pPr>
        <w:rPr>
          <w:rtl/>
          <w:lang w:eastAsia="he-IL"/>
        </w:rPr>
      </w:pPr>
    </w:p>
    <w:p w:rsidR="008C6688" w:rsidRDefault="008C6688" w:rsidP="00EC0B26">
      <w:pPr>
        <w:pStyle w:val="af8"/>
        <w:keepNext/>
        <w:rPr>
          <w:rtl/>
        </w:rPr>
      </w:pPr>
      <w:r w:rsidRPr="008C686F">
        <w:rPr>
          <w:rStyle w:val="TagStyle"/>
          <w:rtl/>
        </w:rPr>
        <w:t xml:space="preserve"> &lt;&lt; יור &gt;&gt; </w:t>
      </w:r>
      <w:r>
        <w:rPr>
          <w:rtl/>
        </w:rPr>
        <w:t>היו"ר אמיר אוחנה:</w:t>
      </w:r>
      <w:r w:rsidRPr="008C686F">
        <w:rPr>
          <w:rStyle w:val="TagStyle"/>
          <w:rtl/>
        </w:rPr>
        <w:t xml:space="preserve"> &lt;&lt; יור &gt;&gt;</w:t>
      </w:r>
      <w:r w:rsidR="005223CB">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64 בעד, 5</w:t>
      </w:r>
      <w:bookmarkStart w:id="69563" w:name="_ETM_Q126_644000"/>
      <w:bookmarkEnd w:id="69563"/>
      <w:r>
        <w:rPr>
          <w:rFonts w:hint="cs"/>
          <w:rtl/>
          <w:lang w:eastAsia="he-IL"/>
        </w:rPr>
        <w:t>1 נגד. סעיף 3, כנוסח הוועדה,</w:t>
      </w:r>
      <w:r w:rsidRPr="001F2500">
        <w:rPr>
          <w:rFonts w:hint="cs"/>
          <w:rtl/>
          <w:lang w:eastAsia="he-IL"/>
        </w:rPr>
        <w:t xml:space="preserve"> </w:t>
      </w:r>
      <w:r>
        <w:rPr>
          <w:rFonts w:hint="cs"/>
          <w:rtl/>
          <w:lang w:eastAsia="he-IL"/>
        </w:rPr>
        <w:t>התקבל.</w:t>
      </w:r>
    </w:p>
    <w:p w:rsidR="008C6688" w:rsidRDefault="008C6688" w:rsidP="00EC0B26">
      <w:pPr>
        <w:rPr>
          <w:rtl/>
          <w:lang w:eastAsia="he-IL"/>
        </w:rPr>
      </w:pPr>
    </w:p>
    <w:p w:rsidR="008C6688" w:rsidRDefault="008C6688" w:rsidP="00D36887">
      <w:pPr>
        <w:rPr>
          <w:rtl/>
          <w:lang w:eastAsia="he-IL"/>
        </w:rPr>
      </w:pPr>
      <w:bookmarkStart w:id="69564" w:name="_ETM_Q126_645000"/>
      <w:bookmarkEnd w:id="69564"/>
      <w:r>
        <w:rPr>
          <w:rFonts w:hint="cs"/>
          <w:rtl/>
          <w:lang w:eastAsia="he-IL"/>
        </w:rPr>
        <w:t>כעת נצביע על הסתייגות</w:t>
      </w:r>
      <w:r w:rsidR="00D36887">
        <w:rPr>
          <w:rFonts w:hint="cs"/>
          <w:rtl/>
          <w:lang w:eastAsia="he-IL"/>
        </w:rPr>
        <w:t xml:space="preserve"> </w:t>
      </w:r>
      <w:r w:rsidR="00BB368D">
        <w:rPr>
          <w:rFonts w:hint="cs"/>
          <w:rtl/>
          <w:lang w:eastAsia="he-IL"/>
        </w:rPr>
        <w:t>– – –</w:t>
      </w:r>
    </w:p>
    <w:p w:rsidR="008C6688" w:rsidRPr="008C686F" w:rsidRDefault="008C6688" w:rsidP="00EC0B26">
      <w:pPr>
        <w:rPr>
          <w:rtl/>
          <w:lang w:eastAsia="he-IL"/>
        </w:rPr>
      </w:pPr>
    </w:p>
    <w:p w:rsidR="008C6688" w:rsidRDefault="008C6688" w:rsidP="00EC0B26">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sidR="005223CB">
        <w:rPr>
          <w:rFonts w:hint="cs"/>
          <w:rtl/>
        </w:rPr>
        <w:t xml:space="preserve"> </w:t>
      </w:r>
    </w:p>
    <w:p w:rsidR="008C6688" w:rsidRDefault="008C6688" w:rsidP="00EC0B26">
      <w:pPr>
        <w:rPr>
          <w:rtl/>
          <w:lang w:eastAsia="he-IL"/>
        </w:rPr>
      </w:pPr>
    </w:p>
    <w:p w:rsidR="008C6688" w:rsidRPr="00B95896" w:rsidRDefault="008C6688" w:rsidP="00EC0B26">
      <w:pPr>
        <w:rPr>
          <w:rtl/>
          <w:lang w:eastAsia="he-IL"/>
        </w:rPr>
      </w:pPr>
      <w:r>
        <w:rPr>
          <w:rFonts w:hint="cs"/>
          <w:rtl/>
          <w:lang w:eastAsia="he-IL"/>
        </w:rPr>
        <w:t xml:space="preserve">טלי, </w:t>
      </w:r>
      <w:bookmarkStart w:id="69565" w:name="_ETM_Q126_647000"/>
      <w:bookmarkEnd w:id="69565"/>
      <w:r>
        <w:rPr>
          <w:rFonts w:hint="cs"/>
          <w:rtl/>
          <w:lang w:eastAsia="he-IL"/>
        </w:rPr>
        <w:t xml:space="preserve">להצביע על ההסתייגות שלך? בעצם לא. נצביע על הסתייגות 99. </w:t>
      </w:r>
      <w:bookmarkStart w:id="69566" w:name="_ETM_Q126_659000"/>
      <w:bookmarkEnd w:id="69566"/>
    </w:p>
    <w:p w:rsidR="008C6688" w:rsidRDefault="008C6688" w:rsidP="00EC0B26">
      <w:pPr>
        <w:rPr>
          <w:rtl/>
        </w:rPr>
      </w:pPr>
    </w:p>
    <w:p w:rsidR="008C6688" w:rsidRDefault="008C6688" w:rsidP="00EC0B26">
      <w:pPr>
        <w:pStyle w:val="af8"/>
        <w:keepNext/>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 xml:space="preserve">הסתייגות 99 היא לסעיף 6, ולכן נצביע תחילה על סעיפים 4 ו-5 כנוסח הוועדה. </w:t>
      </w:r>
    </w:p>
    <w:p w:rsidR="008C6688"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4–5, כהצעת </w:t>
      </w:r>
      <w:bookmarkStart w:id="69567" w:name="_ETM_Q126_678000"/>
      <w:bookmarkEnd w:id="69567"/>
      <w:r>
        <w:rPr>
          <w:rFonts w:hint="cs"/>
          <w:rtl/>
          <w:lang w:eastAsia="he-IL"/>
        </w:rPr>
        <w:t xml:space="preserve">הוועדה </w:t>
      </w:r>
      <w:r>
        <w:rPr>
          <w:rtl/>
          <w:lang w:eastAsia="he-IL"/>
        </w:rPr>
        <w:t>–</w:t>
      </w:r>
      <w:r>
        <w:rPr>
          <w:rFonts w:hint="cs"/>
          <w:rtl/>
          <w:lang w:eastAsia="he-IL"/>
        </w:rPr>
        <w:t xml:space="preserve"> 64</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Pr="00BE2D9C" w:rsidRDefault="008C6688" w:rsidP="00EC0B26">
      <w:pPr>
        <w:pStyle w:val="af3"/>
        <w:rPr>
          <w:rtl/>
          <w:lang w:eastAsia="he-IL"/>
        </w:rPr>
      </w:pPr>
      <w:r>
        <w:rPr>
          <w:rFonts w:hint="eastAsia"/>
          <w:rtl/>
          <w:lang w:eastAsia="he-IL"/>
        </w:rPr>
        <w:t>סעיפים</w:t>
      </w:r>
      <w:r>
        <w:rPr>
          <w:rFonts w:hint="cs"/>
          <w:rtl/>
          <w:lang w:eastAsia="he-IL"/>
        </w:rPr>
        <w:t xml:space="preserve"> 4</w:t>
      </w:r>
      <w:r>
        <w:rPr>
          <w:rFonts w:hint="eastAsia"/>
          <w:rtl/>
          <w:lang w:eastAsia="he-IL"/>
        </w:rPr>
        <w:t>–5</w:t>
      </w:r>
      <w:r>
        <w:rPr>
          <w:rFonts w:hint="cs"/>
          <w:rtl/>
          <w:lang w:eastAsia="he-IL"/>
        </w:rPr>
        <w:t xml:space="preserve">, כהצעת הוועדה, נתקבלו. </w:t>
      </w:r>
    </w:p>
    <w:p w:rsidR="008C6688" w:rsidRDefault="008C6688" w:rsidP="00EC0B26">
      <w:pPr>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 xml:space="preserve">64 בעד, 50 </w:t>
      </w:r>
      <w:bookmarkStart w:id="69568" w:name="_ETM_Q126_687000"/>
      <w:bookmarkEnd w:id="69568"/>
      <w:r>
        <w:rPr>
          <w:rFonts w:hint="cs"/>
          <w:rtl/>
          <w:lang w:eastAsia="he-IL"/>
        </w:rPr>
        <w:t>נגד. סעיפים 4 ו-5, כנוסח הוועדה, התקבלו.</w:t>
      </w:r>
    </w:p>
    <w:p w:rsidR="008C6688" w:rsidRDefault="008C6688" w:rsidP="00EC0B26">
      <w:pPr>
        <w:rPr>
          <w:rtl/>
          <w:lang w:eastAsia="he-IL"/>
        </w:rPr>
      </w:pPr>
      <w:bookmarkStart w:id="69569" w:name="_ETM_Q126_690000"/>
      <w:bookmarkEnd w:id="69569"/>
    </w:p>
    <w:p w:rsidR="008C6688" w:rsidRDefault="008C6688" w:rsidP="00EC0B26">
      <w:pPr>
        <w:rPr>
          <w:rtl/>
          <w:lang w:eastAsia="he-IL"/>
        </w:rPr>
      </w:pPr>
      <w:bookmarkStart w:id="69570" w:name="_ETM_Q126_691000"/>
      <w:bookmarkEnd w:id="69570"/>
      <w:r>
        <w:rPr>
          <w:rFonts w:hint="cs"/>
          <w:rtl/>
          <w:lang w:eastAsia="he-IL"/>
        </w:rPr>
        <w:t xml:space="preserve">כעת נצביע על הסתייגות 99. הסתייגות 99 </w:t>
      </w:r>
      <w:bookmarkStart w:id="69571" w:name="_ETM_Q126_698000"/>
      <w:bookmarkEnd w:id="69571"/>
      <w:r>
        <w:rPr>
          <w:rtl/>
          <w:lang w:eastAsia="he-IL"/>
        </w:rPr>
        <w:t>–</w:t>
      </w:r>
      <w:r>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129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Pr="00D43CF0" w:rsidRDefault="008C6688" w:rsidP="00EC0B26">
      <w:pPr>
        <w:pStyle w:val="af3"/>
        <w:rPr>
          <w:rtl/>
          <w:lang w:eastAsia="he-IL"/>
        </w:rPr>
      </w:pPr>
      <w:bookmarkStart w:id="69572" w:name="_ETM_Q126_697000"/>
      <w:bookmarkEnd w:id="69572"/>
      <w:r>
        <w:rPr>
          <w:rFonts w:hint="cs"/>
          <w:rtl/>
          <w:lang w:eastAsia="he-IL"/>
        </w:rPr>
        <w:t xml:space="preserve">הסתייגות 99 לא נתקבלה. </w:t>
      </w:r>
    </w:p>
    <w:p w:rsidR="008C6688" w:rsidRDefault="008C6688" w:rsidP="00EC0B26">
      <w:pPr>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lang w:eastAsia="he-IL"/>
        </w:rPr>
      </w:pPr>
    </w:p>
    <w:p w:rsidR="008C6688" w:rsidRDefault="008C6688" w:rsidP="00EC0B26">
      <w:pPr>
        <w:rPr>
          <w:rtl/>
          <w:lang w:eastAsia="he-IL"/>
        </w:rPr>
      </w:pPr>
      <w:r>
        <w:rPr>
          <w:rFonts w:hint="cs"/>
          <w:rtl/>
          <w:lang w:eastAsia="he-IL"/>
        </w:rPr>
        <w:t xml:space="preserve">49 בעד, 64 נגד. ההסתייגות לא התקבלה. </w:t>
      </w:r>
    </w:p>
    <w:p w:rsidR="0024275F" w:rsidRDefault="0024275F" w:rsidP="00EC0B26">
      <w:pPr>
        <w:rPr>
          <w:rtl/>
          <w:lang w:eastAsia="he-IL"/>
        </w:rPr>
      </w:pPr>
      <w:bookmarkStart w:id="69573" w:name="_ETM_Q0_75545545"/>
      <w:bookmarkStart w:id="69574" w:name="_ETM_Q0_75545613"/>
      <w:bookmarkEnd w:id="69573"/>
      <w:bookmarkEnd w:id="69574"/>
    </w:p>
    <w:p w:rsidR="0024275F" w:rsidRDefault="0024275F" w:rsidP="00EC0B26">
      <w:pPr>
        <w:rPr>
          <w:rtl/>
          <w:lang w:eastAsia="he-IL"/>
        </w:rPr>
      </w:pPr>
      <w:bookmarkStart w:id="69575" w:name="_ETM_Q0_75546033"/>
      <w:bookmarkStart w:id="69576" w:name="_ETM_Q0_75546083"/>
      <w:bookmarkEnd w:id="69575"/>
      <w:bookmarkEnd w:id="69576"/>
      <w:r>
        <w:rPr>
          <w:rFonts w:hint="cs"/>
          <w:rtl/>
          <w:lang w:eastAsia="he-IL"/>
        </w:rPr>
        <w:t>וכעת?</w:t>
      </w:r>
    </w:p>
    <w:p w:rsidR="0024275F" w:rsidRDefault="0024275F" w:rsidP="00EC0B26">
      <w:pPr>
        <w:rPr>
          <w:rtl/>
          <w:lang w:eastAsia="he-IL"/>
        </w:rPr>
      </w:pPr>
      <w:bookmarkStart w:id="69577" w:name="_ETM_Q0_75549993"/>
      <w:bookmarkStart w:id="69578" w:name="_ETM_Q0_75550042"/>
      <w:bookmarkEnd w:id="69577"/>
      <w:bookmarkEnd w:id="69578"/>
    </w:p>
    <w:p w:rsidR="0024275F" w:rsidRDefault="0024275F" w:rsidP="0024275F">
      <w:pPr>
        <w:pStyle w:val="af7"/>
        <w:keepNext/>
        <w:rPr>
          <w:rtl/>
        </w:rPr>
      </w:pPr>
      <w:bookmarkStart w:id="69579" w:name="_ETM_Q0_75550129"/>
      <w:bookmarkStart w:id="69580" w:name="_ETM_Q0_75550178"/>
      <w:bookmarkEnd w:id="69579"/>
      <w:bookmarkEnd w:id="69580"/>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24275F" w:rsidRDefault="0024275F" w:rsidP="0024275F">
      <w:pPr>
        <w:rPr>
          <w:rtl/>
          <w:lang w:eastAsia="he-IL"/>
        </w:rPr>
      </w:pPr>
    </w:p>
    <w:p w:rsidR="008C6688" w:rsidRDefault="0024275F" w:rsidP="00EC0B26">
      <w:pPr>
        <w:rPr>
          <w:rtl/>
          <w:lang w:eastAsia="he-IL"/>
        </w:rPr>
      </w:pPr>
      <w:r>
        <w:rPr>
          <w:rFonts w:hint="cs"/>
          <w:rtl/>
          <w:lang w:eastAsia="he-IL"/>
        </w:rPr>
        <w:t>156.</w:t>
      </w:r>
    </w:p>
    <w:p w:rsidR="0024275F" w:rsidRDefault="0024275F" w:rsidP="00EC0B26">
      <w:pPr>
        <w:rPr>
          <w:rtl/>
          <w:lang w:eastAsia="he-IL"/>
        </w:rPr>
      </w:pPr>
      <w:bookmarkStart w:id="69581" w:name="_ETM_Q0_75542741"/>
      <w:bookmarkStart w:id="69582" w:name="_ETM_Q0_75542794"/>
      <w:bookmarkEnd w:id="69581"/>
      <w:bookmarkEnd w:id="69582"/>
    </w:p>
    <w:p w:rsidR="0024275F" w:rsidRDefault="0024275F" w:rsidP="0024275F">
      <w:pPr>
        <w:pStyle w:val="af8"/>
        <w:keepNext/>
        <w:rPr>
          <w:rtl/>
        </w:rPr>
      </w:pPr>
      <w:bookmarkStart w:id="69583" w:name="_ETM_Q0_75542901"/>
      <w:bookmarkStart w:id="69584" w:name="_ETM_Q0_75542952"/>
      <w:bookmarkEnd w:id="69583"/>
      <w:bookmarkEnd w:id="69584"/>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24275F" w:rsidRDefault="0024275F" w:rsidP="0024275F">
      <w:pPr>
        <w:rPr>
          <w:rtl/>
          <w:lang w:eastAsia="he-IL"/>
        </w:rPr>
      </w:pPr>
    </w:p>
    <w:p w:rsidR="008C6688" w:rsidRDefault="008C6688" w:rsidP="0024275F">
      <w:pPr>
        <w:rPr>
          <w:rtl/>
          <w:lang w:eastAsia="he-IL"/>
        </w:rPr>
      </w:pPr>
      <w:bookmarkStart w:id="69585" w:name="_ETM_Q126_708000"/>
      <w:bookmarkEnd w:id="69585"/>
      <w:r>
        <w:rPr>
          <w:rFonts w:hint="cs"/>
          <w:rtl/>
          <w:lang w:eastAsia="he-IL"/>
        </w:rPr>
        <w:t>156</w:t>
      </w:r>
      <w:r w:rsidR="0024275F">
        <w:rPr>
          <w:rFonts w:hint="cs"/>
          <w:rtl/>
          <w:lang w:eastAsia="he-IL"/>
        </w:rPr>
        <w:t xml:space="preserve"> היא </w:t>
      </w:r>
      <w:r>
        <w:rPr>
          <w:rFonts w:hint="cs"/>
          <w:rtl/>
          <w:lang w:eastAsia="he-IL"/>
        </w:rPr>
        <w:t xml:space="preserve">הסתייגות לאחרי סעיף 8, ולכן נצביע תחילה </w:t>
      </w:r>
      <w:bookmarkStart w:id="69586" w:name="_ETM_Q126_733000"/>
      <w:bookmarkEnd w:id="69586"/>
      <w:r>
        <w:rPr>
          <w:rFonts w:hint="cs"/>
          <w:rtl/>
          <w:lang w:eastAsia="he-IL"/>
        </w:rPr>
        <w:t xml:space="preserve">על סעיפים 6, 7 ו-8 כנוסח הוועדה. סעיפים </w:t>
      </w:r>
      <w:bookmarkStart w:id="69587" w:name="_ETM_Q126_735000"/>
      <w:bookmarkEnd w:id="69587"/>
      <w:r>
        <w:rPr>
          <w:rFonts w:hint="cs"/>
          <w:rtl/>
          <w:lang w:eastAsia="he-IL"/>
        </w:rPr>
        <w:t xml:space="preserve">6, 7, ו-8 כנוסח הוועדה </w:t>
      </w:r>
      <w:r>
        <w:rPr>
          <w:rtl/>
          <w:lang w:eastAsia="he-IL"/>
        </w:rPr>
        <w:t>–</w:t>
      </w:r>
      <w:r>
        <w:rPr>
          <w:rFonts w:hint="cs"/>
          <w:rtl/>
          <w:lang w:eastAsia="he-IL"/>
        </w:rPr>
        <w:t xml:space="preserve"> הצבעה כעת. </w:t>
      </w:r>
    </w:p>
    <w:p w:rsidR="008C6688" w:rsidRDefault="008C6688" w:rsidP="00EC0B26">
      <w:pPr>
        <w:rPr>
          <w:rtl/>
          <w:lang w:eastAsia="he-IL"/>
        </w:rPr>
      </w:pPr>
    </w:p>
    <w:p w:rsidR="008C6688" w:rsidRPr="00A310CD"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סעיפים </w:t>
      </w:r>
      <w:r>
        <w:rPr>
          <w:rFonts w:hint="cs"/>
          <w:rtl/>
          <w:lang w:eastAsia="he-IL"/>
        </w:rPr>
        <w:t>6</w:t>
      </w:r>
      <w:r>
        <w:rPr>
          <w:rFonts w:hint="eastAsia"/>
          <w:rtl/>
          <w:lang w:eastAsia="he-IL"/>
        </w:rPr>
        <w:t>–8</w:t>
      </w:r>
      <w:r>
        <w:rPr>
          <w:rFonts w:hint="cs"/>
          <w:rtl/>
          <w:lang w:eastAsia="he-IL"/>
        </w:rPr>
        <w:t xml:space="preserve">, כהצעת הוועדה </w:t>
      </w:r>
      <w:r>
        <w:rPr>
          <w:rtl/>
          <w:lang w:eastAsia="he-IL"/>
        </w:rPr>
        <w:t>–</w:t>
      </w:r>
      <w:r>
        <w:rPr>
          <w:rFonts w:hint="cs"/>
          <w:rtl/>
          <w:lang w:eastAsia="he-IL"/>
        </w:rPr>
        <w:t xml:space="preserve"> 64</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51</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Pr="00A310CD" w:rsidRDefault="008C6688" w:rsidP="00EC0B26">
      <w:pPr>
        <w:pStyle w:val="af3"/>
        <w:rPr>
          <w:rtl/>
          <w:lang w:eastAsia="he-IL"/>
        </w:rPr>
      </w:pPr>
      <w:r>
        <w:rPr>
          <w:rFonts w:hint="eastAsia"/>
          <w:rtl/>
          <w:lang w:eastAsia="he-IL"/>
        </w:rPr>
        <w:t>סעיפים</w:t>
      </w:r>
      <w:r>
        <w:rPr>
          <w:rFonts w:hint="cs"/>
          <w:rtl/>
          <w:lang w:eastAsia="he-IL"/>
        </w:rPr>
        <w:t xml:space="preserve"> 6</w:t>
      </w:r>
      <w:r>
        <w:rPr>
          <w:rFonts w:hint="eastAsia"/>
          <w:rtl/>
          <w:lang w:eastAsia="he-IL"/>
        </w:rPr>
        <w:t>–8</w:t>
      </w:r>
      <w:r>
        <w:rPr>
          <w:rFonts w:hint="cs"/>
          <w:rtl/>
          <w:lang w:eastAsia="he-IL"/>
        </w:rPr>
        <w:t xml:space="preserve">, כהצעת </w:t>
      </w:r>
      <w:bookmarkStart w:id="69588" w:name="_ETM_Q126_750000"/>
      <w:bookmarkEnd w:id="69588"/>
      <w:r>
        <w:rPr>
          <w:rFonts w:hint="cs"/>
          <w:rtl/>
          <w:lang w:eastAsia="he-IL"/>
        </w:rPr>
        <w:t xml:space="preserve">הוועדה, נתקבלו. </w:t>
      </w:r>
    </w:p>
    <w:p w:rsidR="008C6688" w:rsidRDefault="008C6688" w:rsidP="00EC0B26">
      <w:pPr>
        <w:ind w:firstLine="0"/>
        <w:rPr>
          <w:rtl/>
          <w:lang w:eastAsia="he-IL"/>
        </w:rPr>
      </w:pPr>
    </w:p>
    <w:p w:rsidR="008C6688" w:rsidRDefault="008C6688" w:rsidP="00EC0B26">
      <w:pPr>
        <w:pStyle w:val="af8"/>
        <w:keepNext/>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589" w:name="_ETM_Q126_749000"/>
      <w:bookmarkEnd w:id="69589"/>
      <w:r>
        <w:rPr>
          <w:rFonts w:hint="cs"/>
          <w:rtl/>
          <w:lang w:eastAsia="he-IL"/>
        </w:rPr>
        <w:t>64 בעד, 51 נגד. סעיפים 6, 7 ו-8, כנוסח הוועדה,</w:t>
      </w:r>
      <w:r w:rsidRPr="001F2500">
        <w:rPr>
          <w:rFonts w:hint="cs"/>
          <w:rtl/>
          <w:lang w:eastAsia="he-IL"/>
        </w:rPr>
        <w:t xml:space="preserve"> </w:t>
      </w:r>
      <w:r>
        <w:rPr>
          <w:rFonts w:hint="cs"/>
          <w:rtl/>
          <w:lang w:eastAsia="he-IL"/>
        </w:rPr>
        <w:t xml:space="preserve">התקבלו. </w:t>
      </w:r>
    </w:p>
    <w:p w:rsidR="008C6688" w:rsidRPr="00863A9D" w:rsidRDefault="008C6688" w:rsidP="00EC0B26">
      <w:pPr>
        <w:rPr>
          <w:lang w:eastAsia="he-IL"/>
        </w:rPr>
      </w:pPr>
      <w:bookmarkStart w:id="69590" w:name="_ETM_Q126_762000"/>
      <w:bookmarkEnd w:id="69590"/>
    </w:p>
    <w:p w:rsidR="008C6688" w:rsidRDefault="008C6688" w:rsidP="00D55046">
      <w:pPr>
        <w:rPr>
          <w:rtl/>
          <w:lang w:eastAsia="he-IL"/>
        </w:rPr>
      </w:pPr>
      <w:r>
        <w:rPr>
          <w:rFonts w:hint="cs"/>
          <w:rtl/>
          <w:lang w:eastAsia="he-IL"/>
        </w:rPr>
        <w:t xml:space="preserve">וכעת הסתייגות 156. שימו לב, הסתייגות 156 </w:t>
      </w:r>
      <w:bookmarkStart w:id="69591" w:name="_ETM_Q126_772000"/>
      <w:bookmarkEnd w:id="69591"/>
      <w:r>
        <w:rPr>
          <w:rFonts w:hint="eastAsia"/>
          <w:rtl/>
          <w:lang w:eastAsia="he-IL"/>
        </w:rPr>
        <w:t xml:space="preserve">– </w:t>
      </w:r>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bookmarkStart w:id="69592" w:name="TOR_Q127"/>
      <w:bookmarkEnd w:id="69592"/>
      <w:r>
        <w:rPr>
          <w:rFonts w:hint="cs"/>
          <w:rtl/>
          <w:lang w:eastAsia="he-IL"/>
        </w:rPr>
        <w:t>הצבעה מס' 131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r>
        <w:rPr>
          <w:rFonts w:hint="cs"/>
          <w:rtl/>
          <w:lang w:eastAsia="he-IL"/>
        </w:rPr>
        <w:t xml:space="preserve">הסתייגות 156 לא נתקבלה. </w:t>
      </w:r>
    </w:p>
    <w:p w:rsidR="008C6688" w:rsidRPr="006C1E83" w:rsidRDefault="008C6688" w:rsidP="00EC0B26">
      <w:pPr>
        <w:rPr>
          <w:rtl/>
          <w:lang w:eastAsia="he-I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נגד. ההסתייגות לא התקבלה. </w:t>
      </w:r>
    </w:p>
    <w:p w:rsidR="008C6688" w:rsidRDefault="008C6688" w:rsidP="00EC0B26">
      <w:pPr>
        <w:rPr>
          <w:rtl/>
          <w:lang w:eastAsia="he-IL"/>
        </w:rPr>
      </w:pPr>
    </w:p>
    <w:p w:rsidR="008C6688" w:rsidRDefault="008C6688" w:rsidP="00EC0B26">
      <w:pPr>
        <w:rPr>
          <w:rtl/>
          <w:lang w:eastAsia="he-IL"/>
        </w:rPr>
      </w:pPr>
      <w:bookmarkStart w:id="69593" w:name="_ETM_Q127_187000"/>
      <w:bookmarkEnd w:id="69593"/>
      <w:r>
        <w:rPr>
          <w:rFonts w:hint="cs"/>
          <w:rtl/>
          <w:lang w:eastAsia="he-IL"/>
        </w:rPr>
        <w:t xml:space="preserve">הסתייגות </w:t>
      </w:r>
      <w:bookmarkStart w:id="69594" w:name="_ETM_Q127_192000"/>
      <w:bookmarkEnd w:id="69594"/>
      <w:r>
        <w:rPr>
          <w:rFonts w:hint="cs"/>
          <w:rtl/>
          <w:lang w:eastAsia="he-IL"/>
        </w:rPr>
        <w:t xml:space="preserve">392 </w:t>
      </w:r>
      <w:r>
        <w:rPr>
          <w:rFonts w:hint="eastAsia"/>
          <w:rtl/>
          <w:lang w:eastAsia="he-IL"/>
        </w:rPr>
        <w:t xml:space="preserve">– </w:t>
      </w:r>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bookmarkStart w:id="69595" w:name="_ETM_Q127_203000"/>
      <w:bookmarkEnd w:id="69595"/>
      <w:r>
        <w:rPr>
          <w:rFonts w:hint="eastAsia"/>
          <w:rtl/>
          <w:lang w:eastAsia="he-IL"/>
        </w:rPr>
        <w:t>הצבעה</w:t>
      </w:r>
      <w:r>
        <w:rPr>
          <w:rtl/>
          <w:lang w:eastAsia="he-IL"/>
        </w:rPr>
        <w:t xml:space="preserve"> מס'</w:t>
      </w:r>
      <w:r>
        <w:rPr>
          <w:rFonts w:hint="cs"/>
          <w:rtl/>
          <w:lang w:eastAsia="he-IL"/>
        </w:rPr>
        <w:t xml:space="preserve"> 132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Fonts w:hint="cs"/>
          <w:rtl/>
          <w:lang w:eastAsia="he-IL"/>
        </w:rPr>
        <w:t xml:space="preserve"> 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lang w:eastAsia="he-IL"/>
        </w:rPr>
      </w:pPr>
      <w:r>
        <w:rPr>
          <w:rFonts w:hint="cs"/>
          <w:rtl/>
          <w:lang w:eastAsia="he-IL"/>
        </w:rPr>
        <w:t xml:space="preserve">הסתייגות 392 לא נתקבלה. </w:t>
      </w:r>
    </w:p>
    <w:p w:rsidR="008C6688" w:rsidRDefault="008C6688" w:rsidP="00EC0B26">
      <w:pPr>
        <w:rPr>
          <w:rtl/>
          <w:lang w:eastAsia="he-IL"/>
        </w:rPr>
      </w:pPr>
    </w:p>
    <w:p w:rsidR="008C6688" w:rsidRDefault="008C6688" w:rsidP="00EC0B26">
      <w:pPr>
        <w:pStyle w:val="af8"/>
        <w:keepNext/>
        <w:rPr>
          <w:rtl/>
        </w:rPr>
      </w:pPr>
      <w:r w:rsidRPr="006C1E83">
        <w:rPr>
          <w:rStyle w:val="TagStyle"/>
          <w:rtl/>
        </w:rPr>
        <w:t xml:space="preserve"> &lt;&lt; יור &gt;&gt; </w:t>
      </w:r>
      <w:r>
        <w:rPr>
          <w:rtl/>
        </w:rPr>
        <w:t>היו"ר אמיר אוחנה:</w:t>
      </w:r>
      <w:r w:rsidRPr="006C1E83">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596" w:name="_ETM_Q127_209000"/>
      <w:bookmarkEnd w:id="69596"/>
      <w:r>
        <w:rPr>
          <w:rFonts w:hint="cs"/>
          <w:rtl/>
          <w:lang w:eastAsia="he-IL"/>
        </w:rPr>
        <w:t xml:space="preserve">50 בעד, </w:t>
      </w:r>
      <w:bookmarkStart w:id="69597" w:name="_ETM_Q127_208000"/>
      <w:bookmarkEnd w:id="69597"/>
      <w:r>
        <w:rPr>
          <w:rFonts w:hint="cs"/>
          <w:rtl/>
          <w:lang w:eastAsia="he-IL"/>
        </w:rPr>
        <w:t xml:space="preserve">64 נגד. ההסתייגות לא התקבלה. </w:t>
      </w:r>
    </w:p>
    <w:p w:rsidR="008C6688" w:rsidRDefault="008C6688" w:rsidP="00EC0B26">
      <w:pPr>
        <w:rPr>
          <w:rtl/>
          <w:lang w:eastAsia="he-IL"/>
        </w:rPr>
      </w:pPr>
      <w:bookmarkStart w:id="69598" w:name="_ETM_Q127_215000"/>
      <w:bookmarkEnd w:id="69598"/>
    </w:p>
    <w:p w:rsidR="008C6688" w:rsidRPr="006C1E83" w:rsidRDefault="008C6688" w:rsidP="00EC0B26">
      <w:pPr>
        <w:rPr>
          <w:rtl/>
          <w:lang w:eastAsia="he-IL"/>
        </w:rPr>
      </w:pPr>
      <w:bookmarkStart w:id="69599" w:name="_ETM_Q127_216000"/>
      <w:bookmarkEnd w:id="69599"/>
      <w:r>
        <w:rPr>
          <w:rFonts w:hint="cs"/>
          <w:rtl/>
          <w:lang w:eastAsia="he-IL"/>
        </w:rPr>
        <w:t>כעת נצביע על הסתייגות 538.</w:t>
      </w:r>
      <w:bookmarkStart w:id="69600" w:name="_ETM_Q127_224000"/>
      <w:bookmarkEnd w:id="69600"/>
      <w:r>
        <w:rPr>
          <w:rFonts w:hint="cs"/>
          <w:rtl/>
          <w:lang w:eastAsia="he-IL"/>
        </w:rPr>
        <w:t xml:space="preserve"> הצבעה כעת.</w:t>
      </w:r>
    </w:p>
    <w:p w:rsidR="008C6688"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Fonts w:hint="cs"/>
          <w:rtl/>
          <w:lang w:eastAsia="he-IL"/>
        </w:rPr>
        <w:t xml:space="preserve"> 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lang w:eastAsia="he-IL"/>
        </w:rPr>
      </w:pPr>
      <w:r>
        <w:rPr>
          <w:rFonts w:hint="cs"/>
          <w:rtl/>
          <w:lang w:eastAsia="he-IL"/>
        </w:rPr>
        <w:t xml:space="preserve">הסתייגות 538 לא נתקבלה. </w:t>
      </w:r>
    </w:p>
    <w:p w:rsidR="008C6688" w:rsidRDefault="008C6688" w:rsidP="00EC0B26">
      <w:pPr>
        <w:rPr>
          <w:rtl/>
          <w:lang w:eastAsia="he-IL"/>
        </w:rPr>
      </w:pPr>
    </w:p>
    <w:p w:rsidR="008C6688" w:rsidRDefault="008C6688" w:rsidP="00EC0B26">
      <w:pPr>
        <w:pStyle w:val="af8"/>
        <w:keepNext/>
        <w:rPr>
          <w:rtl/>
        </w:rPr>
      </w:pPr>
      <w:r w:rsidRPr="006C1E83">
        <w:rPr>
          <w:rStyle w:val="TagStyle"/>
          <w:rtl/>
        </w:rPr>
        <w:t xml:space="preserve"> &lt;&lt; יור &gt;&gt; </w:t>
      </w:r>
      <w:r>
        <w:rPr>
          <w:rtl/>
        </w:rPr>
        <w:t>היו"ר אמיר אוחנה:</w:t>
      </w:r>
      <w:r w:rsidRPr="006C1E83">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601" w:name="_ETM_Q127_206000"/>
      <w:bookmarkEnd w:id="69601"/>
      <w:r>
        <w:rPr>
          <w:rFonts w:hint="cs"/>
          <w:rtl/>
          <w:lang w:eastAsia="he-IL"/>
        </w:rPr>
        <w:t xml:space="preserve">51 בעד, 64 נגד. ההסתייגות לא התקבלה. </w:t>
      </w:r>
    </w:p>
    <w:p w:rsidR="008C6688" w:rsidRDefault="008C6688" w:rsidP="00EC0B26">
      <w:pPr>
        <w:rPr>
          <w:rtl/>
          <w:lang w:eastAsia="he-IL"/>
        </w:rPr>
      </w:pPr>
    </w:p>
    <w:p w:rsidR="008C6688" w:rsidRDefault="008C6688" w:rsidP="00EC0B26">
      <w:pPr>
        <w:rPr>
          <w:rtl/>
          <w:lang w:eastAsia="he-IL"/>
        </w:rPr>
      </w:pPr>
      <w:bookmarkStart w:id="69602" w:name="_ETM_Q127_241000"/>
      <w:bookmarkEnd w:id="69602"/>
      <w:r>
        <w:rPr>
          <w:rFonts w:hint="cs"/>
          <w:rtl/>
          <w:lang w:eastAsia="he-IL"/>
        </w:rPr>
        <w:t xml:space="preserve">כעת נצביע על </w:t>
      </w:r>
      <w:bookmarkStart w:id="69603" w:name="_ETM_Q127_240000"/>
      <w:bookmarkEnd w:id="69603"/>
      <w:r>
        <w:rPr>
          <w:rFonts w:hint="cs"/>
          <w:rtl/>
          <w:lang w:eastAsia="he-IL"/>
        </w:rPr>
        <w:t xml:space="preserve">הסתייגות 772. הצבעה על הסתייגות 772. הצבעה כעת. </w:t>
      </w:r>
    </w:p>
    <w:p w:rsidR="008C6688" w:rsidRPr="00D13DFE"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134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r>
        <w:rPr>
          <w:rFonts w:hint="cs"/>
          <w:rtl/>
          <w:lang w:eastAsia="he-IL"/>
        </w:rPr>
        <w:t xml:space="preserve">הסתייגות 772 לא נתקבלה. </w:t>
      </w:r>
    </w:p>
    <w:p w:rsidR="008C6688" w:rsidRDefault="008C6688" w:rsidP="00EC0B26">
      <w:pPr>
        <w:rPr>
          <w:rtl/>
        </w:rPr>
      </w:pPr>
      <w:bookmarkStart w:id="69604" w:name="_ETM_Q127_253000"/>
      <w:bookmarkEnd w:id="69604"/>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w:t>
      </w:r>
      <w:bookmarkStart w:id="69605" w:name="_ETM_Q127_257000"/>
      <w:bookmarkEnd w:id="69605"/>
      <w:r>
        <w:rPr>
          <w:rFonts w:hint="cs"/>
          <w:rtl/>
          <w:lang w:eastAsia="he-IL"/>
        </w:rPr>
        <w:t xml:space="preserve">נגד. לא התקבלה. </w:t>
      </w:r>
    </w:p>
    <w:p w:rsidR="008C6688" w:rsidRDefault="008C6688" w:rsidP="00EC0B26">
      <w:pPr>
        <w:rPr>
          <w:rtl/>
          <w:lang w:eastAsia="he-IL"/>
        </w:rPr>
      </w:pPr>
      <w:bookmarkStart w:id="69606" w:name="_ETM_Q127_261000"/>
      <w:bookmarkEnd w:id="69606"/>
    </w:p>
    <w:p w:rsidR="008C6688" w:rsidRDefault="008C6688" w:rsidP="00EC0B26">
      <w:pPr>
        <w:rPr>
          <w:rtl/>
          <w:lang w:eastAsia="he-IL"/>
        </w:rPr>
      </w:pPr>
      <w:bookmarkStart w:id="69607" w:name="_ETM_Q127_262000"/>
      <w:bookmarkEnd w:id="69607"/>
      <w:r>
        <w:rPr>
          <w:rFonts w:hint="cs"/>
          <w:rtl/>
          <w:lang w:eastAsia="he-IL"/>
        </w:rPr>
        <w:t>הסתייגות 928, הצבעה על הסתייגות 928.</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135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608" w:name="_ETM_Q127_281000"/>
      <w:bookmarkEnd w:id="69608"/>
      <w:r>
        <w:rPr>
          <w:rFonts w:hint="cs"/>
          <w:rtl/>
          <w:lang w:eastAsia="he-IL"/>
        </w:rPr>
        <w:t xml:space="preserve">הסתייגות 928 לא נתקבלה. </w:t>
      </w:r>
    </w:p>
    <w:p w:rsidR="008C6688" w:rsidRPr="006C1E83" w:rsidRDefault="008C6688" w:rsidP="00EC0B26">
      <w:pPr>
        <w:rPr>
          <w:rtl/>
          <w:lang w:eastAsia="he-I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609" w:name="_ETM_Q127_280000"/>
      <w:bookmarkEnd w:id="69609"/>
      <w:r>
        <w:rPr>
          <w:rFonts w:hint="cs"/>
          <w:rtl/>
          <w:lang w:eastAsia="he-IL"/>
        </w:rPr>
        <w:t xml:space="preserve">51 בעד, 64 </w:t>
      </w:r>
      <w:bookmarkStart w:id="69610" w:name="_ETM_Q127_285000"/>
      <w:bookmarkEnd w:id="69610"/>
      <w:r>
        <w:rPr>
          <w:rFonts w:hint="cs"/>
          <w:rtl/>
          <w:lang w:eastAsia="he-IL"/>
        </w:rPr>
        <w:t xml:space="preserve">נגד. ההסתייגות לא התקבלה. </w:t>
      </w:r>
    </w:p>
    <w:p w:rsidR="008C6688" w:rsidRPr="006C1E83" w:rsidRDefault="008C6688" w:rsidP="00EC0B26">
      <w:pPr>
        <w:rPr>
          <w:rtl/>
          <w:lang w:eastAsia="he-IL"/>
        </w:rPr>
      </w:pPr>
      <w:bookmarkStart w:id="69611" w:name="_ETM_Q127_286000"/>
      <w:bookmarkEnd w:id="69611"/>
    </w:p>
    <w:p w:rsidR="008C6688" w:rsidRDefault="008C6688" w:rsidP="00EC0B26">
      <w:pPr>
        <w:rPr>
          <w:rtl/>
          <w:lang w:eastAsia="he-IL"/>
        </w:rPr>
      </w:pPr>
      <w:r>
        <w:rPr>
          <w:rFonts w:hint="cs"/>
          <w:rtl/>
          <w:lang w:eastAsia="he-IL"/>
        </w:rPr>
        <w:t xml:space="preserve">כעת הסתייגות 1,067. הסתייגות 1,067 </w:t>
      </w:r>
      <w:r>
        <w:rPr>
          <w:rFonts w:hint="eastAsia"/>
          <w:rtl/>
          <w:lang w:eastAsia="he-IL"/>
        </w:rPr>
        <w:t xml:space="preserve">– </w:t>
      </w:r>
      <w:r>
        <w:rPr>
          <w:rFonts w:hint="cs"/>
          <w:rtl/>
          <w:lang w:eastAsia="he-IL"/>
        </w:rPr>
        <w:t xml:space="preserve">הצבעה </w:t>
      </w:r>
      <w:bookmarkStart w:id="69612" w:name="_ETM_Q127_291000"/>
      <w:bookmarkEnd w:id="69612"/>
      <w:r>
        <w:rPr>
          <w:rFonts w:hint="cs"/>
          <w:rtl/>
          <w:lang w:eastAsia="he-IL"/>
        </w:rPr>
        <w:t xml:space="preserve">כעת. </w:t>
      </w:r>
    </w:p>
    <w:p w:rsidR="008C6688" w:rsidRDefault="008C6688" w:rsidP="00EC0B26">
      <w:pPr>
        <w:keepNext/>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Fonts w:hint="cs"/>
          <w:rtl/>
          <w:lang w:eastAsia="he-IL"/>
        </w:rPr>
        <w:t xml:space="preserve"> 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אין </w:t>
      </w:r>
      <w:bookmarkStart w:id="69613" w:name="_ETM_Q127_301000"/>
      <w:bookmarkEnd w:id="69613"/>
    </w:p>
    <w:p w:rsidR="008C6688" w:rsidRDefault="008C6688" w:rsidP="00EC0B26">
      <w:pPr>
        <w:pStyle w:val="af3"/>
        <w:rPr>
          <w:rtl/>
          <w:lang w:eastAsia="he-IL"/>
        </w:rPr>
      </w:pPr>
      <w:r>
        <w:rPr>
          <w:rFonts w:hint="cs"/>
          <w:rtl/>
          <w:lang w:eastAsia="he-IL"/>
        </w:rPr>
        <w:t xml:space="preserve">הסתייגות 1,067 לא נתקבלה. </w:t>
      </w:r>
    </w:p>
    <w:p w:rsidR="008C6688" w:rsidRDefault="008C6688" w:rsidP="00EC0B26">
      <w:pPr>
        <w:rPr>
          <w:rtl/>
          <w:lang w:eastAsia="he-IL"/>
        </w:rPr>
      </w:pPr>
      <w:bookmarkStart w:id="69614" w:name="_ETM_Q127_302000"/>
      <w:bookmarkEnd w:id="69614"/>
    </w:p>
    <w:p w:rsidR="008C6688" w:rsidRDefault="008C6688" w:rsidP="00EC0B26">
      <w:pPr>
        <w:pStyle w:val="af8"/>
        <w:keepNext/>
        <w:rPr>
          <w:rtl/>
        </w:rPr>
      </w:pPr>
      <w:r w:rsidRPr="00DD5B06">
        <w:rPr>
          <w:rStyle w:val="TagStyle"/>
          <w:rtl/>
        </w:rPr>
        <w:t xml:space="preserve"> &lt;&lt; יור &gt;&gt; </w:t>
      </w:r>
      <w:r>
        <w:rPr>
          <w:rtl/>
        </w:rPr>
        <w:t>היו"ר אמיר אוחנה:</w:t>
      </w:r>
      <w:r w:rsidRPr="00DD5B0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DD5B06" w:rsidRDefault="008C6688" w:rsidP="00EC0B26">
      <w:pPr>
        <w:rPr>
          <w:lang w:eastAsia="he-IL"/>
        </w:rPr>
      </w:pPr>
      <w:bookmarkStart w:id="69615" w:name="_ETM_Q127_303000"/>
      <w:bookmarkEnd w:id="69615"/>
      <w:r>
        <w:rPr>
          <w:rFonts w:hint="cs"/>
          <w:rtl/>
          <w:lang w:eastAsia="he-IL"/>
        </w:rPr>
        <w:t xml:space="preserve">49 בעד, 64 נגד. ההסתייגות לא התקבלה. </w:t>
      </w:r>
    </w:p>
    <w:p w:rsidR="008C6688" w:rsidRDefault="008C6688" w:rsidP="00EC0B26">
      <w:pPr>
        <w:rPr>
          <w:rtl/>
          <w:lang w:eastAsia="he-IL"/>
        </w:rPr>
      </w:pPr>
    </w:p>
    <w:p w:rsidR="008C6688" w:rsidRDefault="008C6688" w:rsidP="00EC0B26">
      <w:pPr>
        <w:rPr>
          <w:rtl/>
          <w:lang w:eastAsia="he-IL"/>
        </w:rPr>
      </w:pPr>
      <w:bookmarkStart w:id="69616" w:name="_ETM_Q127_308000"/>
      <w:bookmarkEnd w:id="69616"/>
      <w:r>
        <w:rPr>
          <w:rFonts w:hint="cs"/>
          <w:rtl/>
          <w:lang w:eastAsia="he-IL"/>
        </w:rPr>
        <w:t>כעת נצביע על הס</w:t>
      </w:r>
      <w:r w:rsidR="0024275F">
        <w:rPr>
          <w:rFonts w:hint="cs"/>
          <w:rtl/>
          <w:lang w:eastAsia="he-IL"/>
        </w:rPr>
        <w:t xml:space="preserve">תייגות 1,354. </w:t>
      </w:r>
      <w:r>
        <w:rPr>
          <w:rFonts w:hint="cs"/>
          <w:rtl/>
          <w:lang w:eastAsia="he-IL"/>
        </w:rPr>
        <w:t xml:space="preserve">הצבעה על הסתייגות 1,354. </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137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D76792">
      <w:pPr>
        <w:pStyle w:val="--"/>
        <w:keepNext/>
        <w:rPr>
          <w:rtl/>
          <w:lang w:eastAsia="he-IL"/>
        </w:rPr>
      </w:pPr>
      <w:r>
        <w:rPr>
          <w:rFonts w:hint="cs"/>
          <w:rtl/>
          <w:lang w:eastAsia="he-IL"/>
        </w:rPr>
        <w:t>נגד – 6</w:t>
      </w:r>
      <w:r w:rsidR="00D76792">
        <w:rPr>
          <w:rFonts w:hint="cs"/>
          <w:rtl/>
          <w:lang w:eastAsia="he-IL"/>
        </w:rPr>
        <w:t>3</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617" w:name="_ETM_Q127_317000"/>
      <w:bookmarkEnd w:id="69617"/>
      <w:r>
        <w:rPr>
          <w:rFonts w:hint="cs"/>
          <w:rtl/>
          <w:lang w:eastAsia="he-IL"/>
        </w:rPr>
        <w:t xml:space="preserve">הסתייגות 1,354 לא נתקבלה. </w:t>
      </w:r>
    </w:p>
    <w:p w:rsidR="008C6688" w:rsidRPr="00DD5B06" w:rsidRDefault="008C6688" w:rsidP="00EC0B26">
      <w:pPr>
        <w:rPr>
          <w:rtl/>
          <w:lang w:eastAsia="he-IL"/>
        </w:rPr>
      </w:pPr>
    </w:p>
    <w:p w:rsidR="008C6688" w:rsidRDefault="008C6688" w:rsidP="00EC0B26">
      <w:pPr>
        <w:pStyle w:val="af8"/>
        <w:keepNext/>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w:t>
      </w:r>
      <w:bookmarkStart w:id="69618" w:name="_ETM_Q127_325000"/>
      <w:bookmarkEnd w:id="69618"/>
      <w:r>
        <w:rPr>
          <w:rFonts w:hint="cs"/>
          <w:rtl/>
          <w:lang w:eastAsia="he-IL"/>
        </w:rPr>
        <w:t>בעד, 63 נגד. ההסתייגות לא התקבלה.</w:t>
      </w:r>
    </w:p>
    <w:p w:rsidR="008C6688" w:rsidRDefault="008C6688" w:rsidP="00EC0B26">
      <w:pPr>
        <w:rPr>
          <w:rtl/>
          <w:lang w:eastAsia="he-IL"/>
        </w:rPr>
      </w:pPr>
    </w:p>
    <w:p w:rsidR="008C6688" w:rsidRDefault="008C6688" w:rsidP="00EC0B26">
      <w:pPr>
        <w:rPr>
          <w:rtl/>
          <w:lang w:eastAsia="he-IL"/>
        </w:rPr>
      </w:pPr>
      <w:bookmarkStart w:id="69619" w:name="_ETM_Q127_332000"/>
      <w:bookmarkEnd w:id="69619"/>
      <w:r>
        <w:rPr>
          <w:rFonts w:hint="cs"/>
          <w:rtl/>
          <w:lang w:eastAsia="he-IL"/>
        </w:rPr>
        <w:t xml:space="preserve">הצבעה על הסתייגות 1,536. </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138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Pr="00DD5B06" w:rsidRDefault="008C6688" w:rsidP="00EC0B26">
      <w:pPr>
        <w:pStyle w:val="af3"/>
        <w:rPr>
          <w:rtl/>
          <w:lang w:eastAsia="he-IL"/>
        </w:rPr>
      </w:pPr>
      <w:bookmarkStart w:id="69620" w:name="_ETM_Q127_342000"/>
      <w:bookmarkEnd w:id="69620"/>
      <w:r>
        <w:rPr>
          <w:rFonts w:hint="cs"/>
          <w:rtl/>
          <w:lang w:eastAsia="he-IL"/>
        </w:rPr>
        <w:t xml:space="preserve">הסתייגות 1,536 לא נתקבלה. </w:t>
      </w:r>
    </w:p>
    <w:p w:rsidR="008C6688" w:rsidRDefault="008C6688" w:rsidP="009635F5">
      <w:pPr>
        <w:rPr>
          <w:rtl/>
        </w:rPr>
      </w:pPr>
    </w:p>
    <w:p w:rsidR="008C6688" w:rsidRDefault="008C6688" w:rsidP="00EC0B26">
      <w:pPr>
        <w:pStyle w:val="af8"/>
        <w:keepNext/>
        <w:rPr>
          <w:rtl/>
        </w:rPr>
      </w:pPr>
      <w:r w:rsidRPr="00F4768E">
        <w:rPr>
          <w:rStyle w:val="TagStyle"/>
          <w:rtl/>
        </w:rPr>
        <w:t xml:space="preserve"> &lt;&lt; יור &gt;&gt; </w:t>
      </w:r>
      <w:r>
        <w:rPr>
          <w:rtl/>
        </w:rPr>
        <w:t>היו"ר אמיר אוחנה:</w:t>
      </w:r>
      <w:r w:rsidRPr="00F4768E">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21" w:name="_ETM_Q127_348000"/>
      <w:bookmarkEnd w:id="69621"/>
      <w:r>
        <w:rPr>
          <w:rFonts w:hint="cs"/>
          <w:rtl/>
        </w:rPr>
        <w:t xml:space="preserve">49 </w:t>
      </w:r>
      <w:bookmarkStart w:id="69622" w:name="_ETM_Q127_352000"/>
      <w:bookmarkEnd w:id="69622"/>
      <w:r>
        <w:rPr>
          <w:rFonts w:hint="cs"/>
          <w:rtl/>
        </w:rPr>
        <w:t>בעד, 64 נגד. ההסתייגות לא התקבלה.</w:t>
      </w:r>
    </w:p>
    <w:p w:rsidR="008C6688" w:rsidRPr="00DD5B06" w:rsidRDefault="008C6688" w:rsidP="00EC0B26">
      <w:pPr>
        <w:rPr>
          <w:rtl/>
        </w:rPr>
      </w:pPr>
      <w:bookmarkStart w:id="69623" w:name="_ETM_Q127_356000"/>
      <w:bookmarkEnd w:id="69623"/>
    </w:p>
    <w:p w:rsidR="008C6688" w:rsidRDefault="008C6688" w:rsidP="00EC0B26">
      <w:pPr>
        <w:rPr>
          <w:rtl/>
        </w:rPr>
      </w:pPr>
      <w:r>
        <w:rPr>
          <w:rFonts w:hint="cs"/>
          <w:rtl/>
        </w:rPr>
        <w:t>הצבעה על הסתייגות 1,798</w:t>
      </w:r>
      <w:r w:rsidR="0024275F">
        <w:rPr>
          <w:rFonts w:hint="cs"/>
          <w:rtl/>
        </w:rPr>
        <w:t xml:space="preserve"> </w:t>
      </w:r>
      <w:bookmarkStart w:id="69624" w:name="_ETM_Q127_371000"/>
      <w:bookmarkEnd w:id="69624"/>
      <w:r>
        <w:rPr>
          <w:rFonts w:hint="cs"/>
          <w:rtl/>
        </w:rPr>
        <w:t xml:space="preserve">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139</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sidR="005223CB">
        <w:rPr>
          <w:rFonts w:hint="cs"/>
          <w:rtl/>
        </w:rPr>
        <w:t xml:space="preserve"> </w:t>
      </w:r>
      <w:r>
        <w:rPr>
          <w:rtl/>
        </w:rPr>
        <w:t xml:space="preserve">–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 xml:space="preserve">הסתייגות 1,798 </w:t>
      </w:r>
      <w:bookmarkStart w:id="69625" w:name="_ETM_Q127_370000"/>
      <w:bookmarkEnd w:id="69625"/>
      <w:r>
        <w:rPr>
          <w:rFonts w:hint="cs"/>
          <w:rtl/>
          <w:lang w:eastAsia="he-IL"/>
        </w:rPr>
        <w:t xml:space="preserve">לא נתקבלה. </w:t>
      </w:r>
    </w:p>
    <w:p w:rsidR="008C6688" w:rsidRPr="00DD5B06" w:rsidRDefault="008C6688" w:rsidP="00EC0B26">
      <w:pPr>
        <w:rPr>
          <w:rtl/>
        </w:rPr>
      </w:pPr>
    </w:p>
    <w:p w:rsidR="008C6688" w:rsidRDefault="008C6688" w:rsidP="00EC0B26">
      <w:pPr>
        <w:pStyle w:val="af8"/>
        <w:keepNext/>
        <w:rPr>
          <w:rtl/>
        </w:rPr>
      </w:pPr>
      <w:r w:rsidRPr="00F4768E">
        <w:rPr>
          <w:rStyle w:val="TagStyle"/>
          <w:rtl/>
        </w:rPr>
        <w:t xml:space="preserve">&lt;&lt; יור &gt;&gt; </w:t>
      </w:r>
      <w:r>
        <w:rPr>
          <w:rtl/>
        </w:rPr>
        <w:t>היו"ר אמיר אוחנה:</w:t>
      </w:r>
      <w:r w:rsidRPr="00F4768E">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DD5B06" w:rsidRDefault="008C6688" w:rsidP="00EC0B26">
      <w:pPr>
        <w:rPr>
          <w:rtl/>
        </w:rPr>
      </w:pPr>
      <w:bookmarkStart w:id="69626" w:name="_ETM_Q127_376000"/>
      <w:bookmarkEnd w:id="69626"/>
      <w:r>
        <w:rPr>
          <w:rFonts w:hint="cs"/>
          <w:rtl/>
        </w:rPr>
        <w:t>50 בעד, 64 נגד. ההסתייגות לא התקבלה.</w:t>
      </w:r>
    </w:p>
    <w:p w:rsidR="008C6688" w:rsidRPr="00DD5B06" w:rsidRDefault="008C6688" w:rsidP="00EC0B26">
      <w:pPr>
        <w:rPr>
          <w:rtl/>
        </w:rPr>
      </w:pPr>
      <w:bookmarkStart w:id="69627" w:name="_ETM_Q127_374000"/>
      <w:bookmarkEnd w:id="69627"/>
    </w:p>
    <w:p w:rsidR="008C6688" w:rsidRDefault="008C6688" w:rsidP="00EC0B26">
      <w:pPr>
        <w:rPr>
          <w:rtl/>
        </w:rPr>
      </w:pPr>
      <w:r>
        <w:rPr>
          <w:rFonts w:hint="cs"/>
          <w:rtl/>
        </w:rPr>
        <w:t>הסתייגות 2,032</w:t>
      </w:r>
      <w:r w:rsidR="0024275F">
        <w:rPr>
          <w:rFonts w:hint="cs"/>
          <w:rtl/>
        </w:rPr>
        <w:t xml:space="preserve"> </w:t>
      </w:r>
      <w:r>
        <w:rPr>
          <w:rFonts w:hint="cs"/>
          <w:rtl/>
        </w:rPr>
        <w:t xml:space="preserve">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140</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63</w:t>
      </w:r>
    </w:p>
    <w:p w:rsidR="008C6688" w:rsidRDefault="008C6688" w:rsidP="00EC0B26">
      <w:pPr>
        <w:pStyle w:val="--"/>
        <w:keepNext/>
        <w:rPr>
          <w:rtl/>
        </w:rPr>
      </w:pPr>
      <w:r>
        <w:rPr>
          <w:rtl/>
        </w:rPr>
        <w:t xml:space="preserve">נמנעים – </w:t>
      </w:r>
    </w:p>
    <w:p w:rsidR="008C6688" w:rsidRDefault="008C6688" w:rsidP="00EC0B26">
      <w:pPr>
        <w:pStyle w:val="af3"/>
        <w:rPr>
          <w:lang w:eastAsia="he-IL"/>
        </w:rPr>
      </w:pPr>
      <w:bookmarkStart w:id="69628" w:name="_ETM_Q127_398000"/>
      <w:bookmarkEnd w:id="69628"/>
      <w:r>
        <w:rPr>
          <w:rFonts w:hint="cs"/>
          <w:rtl/>
          <w:lang w:eastAsia="he-IL"/>
        </w:rPr>
        <w:t xml:space="preserve">הסתייגות 2,032 </w:t>
      </w:r>
      <w:bookmarkStart w:id="69629" w:name="_ETM_Q127_404000"/>
      <w:bookmarkEnd w:id="69629"/>
      <w:r>
        <w:rPr>
          <w:rFonts w:hint="cs"/>
          <w:rtl/>
          <w:lang w:eastAsia="he-IL"/>
        </w:rPr>
        <w:t xml:space="preserve">לא נתקבלה. </w:t>
      </w:r>
    </w:p>
    <w:p w:rsidR="008C6688" w:rsidRPr="00DD5B06" w:rsidRDefault="008C6688" w:rsidP="00EC0B26">
      <w:pPr>
        <w:rPr>
          <w:rtl/>
        </w:rPr>
      </w:pPr>
    </w:p>
    <w:p w:rsidR="008C6688" w:rsidRDefault="008C6688" w:rsidP="00EC0B26">
      <w:pPr>
        <w:pStyle w:val="af8"/>
        <w:keepNext/>
        <w:rPr>
          <w:rtl/>
        </w:rPr>
      </w:pPr>
      <w:r w:rsidRPr="00F4768E">
        <w:rPr>
          <w:rStyle w:val="TagStyle"/>
          <w:rtl/>
        </w:rPr>
        <w:t xml:space="preserve">&lt;&lt; יור &gt;&gt; </w:t>
      </w:r>
      <w:r>
        <w:rPr>
          <w:rtl/>
        </w:rPr>
        <w:t>היו"ר אמיר אוחנה:</w:t>
      </w:r>
      <w:r w:rsidRPr="00F4768E">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30" w:name="_ETM_Q127_411000"/>
      <w:bookmarkEnd w:id="69630"/>
      <w:r>
        <w:rPr>
          <w:rFonts w:hint="cs"/>
          <w:rtl/>
        </w:rPr>
        <w:t>51 בעד, 63 נגד. ההסתייגות לא התקבלה.</w:t>
      </w:r>
    </w:p>
    <w:p w:rsidR="008C6688" w:rsidRDefault="008C6688" w:rsidP="00EC0B26">
      <w:pPr>
        <w:rPr>
          <w:rtl/>
        </w:rPr>
      </w:pPr>
    </w:p>
    <w:p w:rsidR="008C6688" w:rsidRDefault="009D624A" w:rsidP="00EC0B26">
      <w:pPr>
        <w:rPr>
          <w:rtl/>
        </w:rPr>
      </w:pPr>
      <w:bookmarkStart w:id="69631" w:name="_ETM_Q127_418000"/>
      <w:bookmarkEnd w:id="69631"/>
      <w:r>
        <w:rPr>
          <w:rFonts w:hint="cs"/>
          <w:rtl/>
        </w:rPr>
        <w:t>הסתייגות 2,255</w:t>
      </w:r>
      <w:r w:rsidR="0024275F">
        <w:rPr>
          <w:rFonts w:hint="cs"/>
          <w:rtl/>
        </w:rPr>
        <w:t xml:space="preserve"> </w:t>
      </w:r>
      <w:r w:rsidR="008C6688">
        <w:rPr>
          <w:rFonts w:hint="cs"/>
          <w:rtl/>
        </w:rPr>
        <w:t>כעת.</w:t>
      </w:r>
    </w:p>
    <w:p w:rsidR="008C6688" w:rsidRDefault="008C6688" w:rsidP="00EC0B26">
      <w:pPr>
        <w:rPr>
          <w:rtl/>
        </w:rPr>
      </w:pPr>
      <w:bookmarkStart w:id="69632" w:name="_ETM_Q127_427000"/>
      <w:bookmarkEnd w:id="69632"/>
    </w:p>
    <w:p w:rsidR="008C6688" w:rsidRDefault="008C6688" w:rsidP="00EC0B26">
      <w:pPr>
        <w:pStyle w:val="af1"/>
        <w:keepNext/>
        <w:rPr>
          <w:rtl/>
        </w:rPr>
      </w:pPr>
      <w:r>
        <w:rPr>
          <w:rtl/>
        </w:rPr>
        <w:t>הצבעה מס'</w:t>
      </w:r>
      <w:r>
        <w:rPr>
          <w:rFonts w:hint="cs"/>
          <w:rtl/>
        </w:rPr>
        <w:t xml:space="preserve"> 141</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633" w:name="_ETM_Q127_420000"/>
      <w:bookmarkEnd w:id="69633"/>
      <w:r>
        <w:rPr>
          <w:rFonts w:hint="cs"/>
          <w:rtl/>
          <w:lang w:eastAsia="he-IL"/>
        </w:rPr>
        <w:t>הסתייגות</w:t>
      </w:r>
      <w:r w:rsidR="005223CB">
        <w:rPr>
          <w:rFonts w:hint="cs"/>
          <w:rtl/>
          <w:lang w:eastAsia="he-IL"/>
        </w:rPr>
        <w:t xml:space="preserve"> </w:t>
      </w:r>
      <w:r>
        <w:rPr>
          <w:rFonts w:hint="cs"/>
          <w:rtl/>
          <w:lang w:eastAsia="he-IL"/>
        </w:rPr>
        <w:t>2,255</w:t>
      </w:r>
      <w:bookmarkStart w:id="69634" w:name="_ETM_Q127_426000"/>
      <w:bookmarkEnd w:id="69634"/>
      <w:r>
        <w:rPr>
          <w:rFonts w:hint="cs"/>
          <w:rtl/>
          <w:lang w:eastAsia="he-IL"/>
        </w:rPr>
        <w:t xml:space="preserve"> לא נתקבלה. </w:t>
      </w:r>
    </w:p>
    <w:p w:rsidR="008C6688" w:rsidRPr="00DD5B06" w:rsidRDefault="008C6688" w:rsidP="00EC0B26">
      <w:pPr>
        <w:rPr>
          <w:rtl/>
        </w:rPr>
      </w:pPr>
    </w:p>
    <w:p w:rsidR="008C6688" w:rsidRDefault="008C6688" w:rsidP="00EC0B26">
      <w:pPr>
        <w:pStyle w:val="af8"/>
        <w:keepNext/>
        <w:rPr>
          <w:rtl/>
        </w:rPr>
      </w:pPr>
      <w:r w:rsidRPr="00F00890">
        <w:rPr>
          <w:rStyle w:val="TagStyle"/>
          <w:rtl/>
        </w:rPr>
        <w:t xml:space="preserve">&lt;&lt; יור &gt;&gt; </w:t>
      </w:r>
      <w:r>
        <w:rPr>
          <w:rtl/>
        </w:rPr>
        <w:t>היו"ר אמיר אוחנה:</w:t>
      </w:r>
      <w:r w:rsidRPr="00F0089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35" w:name="_ETM_Q127_430000"/>
      <w:bookmarkEnd w:id="69635"/>
      <w:r>
        <w:rPr>
          <w:rFonts w:hint="cs"/>
          <w:rtl/>
        </w:rPr>
        <w:t xml:space="preserve">51 בעד, 64 נגד. ההסתייגות לא התקבלה. </w:t>
      </w:r>
    </w:p>
    <w:p w:rsidR="008C6688" w:rsidRDefault="008C6688" w:rsidP="00EC0B26">
      <w:pPr>
        <w:rPr>
          <w:rtl/>
        </w:rPr>
      </w:pPr>
    </w:p>
    <w:p w:rsidR="008C6688" w:rsidRDefault="008C6688" w:rsidP="00EC0B26">
      <w:pPr>
        <w:rPr>
          <w:rtl/>
        </w:rPr>
      </w:pPr>
      <w:bookmarkStart w:id="69636" w:name="_ETM_Q127_432000"/>
      <w:bookmarkEnd w:id="69636"/>
      <w:r>
        <w:rPr>
          <w:rFonts w:hint="cs"/>
          <w:rtl/>
        </w:rPr>
        <w:t xml:space="preserve"> הסתייגות </w:t>
      </w:r>
      <w:bookmarkStart w:id="69637" w:name="_ETM_Q127_445000"/>
      <w:bookmarkEnd w:id="69637"/>
      <w:r>
        <w:rPr>
          <w:rFonts w:hint="cs"/>
          <w:rtl/>
        </w:rPr>
        <w:t xml:space="preserve">2,514 </w:t>
      </w:r>
      <w:r>
        <w:rPr>
          <w:rFonts w:hint="eastAsia"/>
          <w:rtl/>
        </w:rPr>
        <w:t xml:space="preserve">– </w:t>
      </w:r>
      <w:r>
        <w:rPr>
          <w:rFonts w:hint="cs"/>
          <w:rtl/>
        </w:rPr>
        <w:t>הצבעה כעת.</w:t>
      </w:r>
    </w:p>
    <w:p w:rsidR="008C6688" w:rsidRPr="00DD5B06" w:rsidRDefault="008C6688" w:rsidP="00EC0B26">
      <w:pPr>
        <w:rPr>
          <w:rtl/>
        </w:rPr>
      </w:pPr>
    </w:p>
    <w:p w:rsidR="008C6688" w:rsidRDefault="008C6688" w:rsidP="00EC0B26">
      <w:pPr>
        <w:pStyle w:val="af1"/>
        <w:keepNext/>
        <w:rPr>
          <w:rtl/>
        </w:rPr>
      </w:pPr>
      <w:r>
        <w:rPr>
          <w:rtl/>
        </w:rPr>
        <w:t>הצבעה מס'</w:t>
      </w:r>
      <w:r>
        <w:rPr>
          <w:rFonts w:hint="cs"/>
          <w:rtl/>
        </w:rPr>
        <w:t xml:space="preserve"> 142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63</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638" w:name="_ETM_Q127_452000"/>
      <w:bookmarkEnd w:id="69638"/>
      <w:r>
        <w:rPr>
          <w:rFonts w:hint="cs"/>
          <w:rtl/>
          <w:lang w:eastAsia="he-IL"/>
        </w:rPr>
        <w:t xml:space="preserve">הסתייגות 2,514 לא נתקבלה. </w:t>
      </w:r>
    </w:p>
    <w:p w:rsidR="008C6688" w:rsidRPr="00DD5B06" w:rsidRDefault="008C6688" w:rsidP="00EC0B26">
      <w:pPr>
        <w:rPr>
          <w:rtl/>
        </w:rPr>
      </w:pPr>
    </w:p>
    <w:p w:rsidR="008C6688" w:rsidRDefault="008C6688" w:rsidP="00EC0B26">
      <w:pPr>
        <w:pStyle w:val="af8"/>
        <w:keepNext/>
        <w:rPr>
          <w:rtl/>
        </w:rPr>
      </w:pPr>
      <w:r w:rsidRPr="00F00890">
        <w:rPr>
          <w:rStyle w:val="TagStyle"/>
          <w:rtl/>
        </w:rPr>
        <w:t xml:space="preserve">&lt;&lt; יור &gt;&gt; </w:t>
      </w:r>
      <w:r>
        <w:rPr>
          <w:rtl/>
        </w:rPr>
        <w:t>היו"ר אמיר אוחנה:</w:t>
      </w:r>
      <w:r w:rsidRPr="00F0089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39" w:name="_ETM_Q127_461000"/>
      <w:bookmarkEnd w:id="69639"/>
      <w:r>
        <w:rPr>
          <w:rFonts w:hint="cs"/>
          <w:rtl/>
        </w:rPr>
        <w:t xml:space="preserve">51 בעד, 63 נגד. ההסתייגות לא </w:t>
      </w:r>
      <w:bookmarkStart w:id="69640" w:name="_ETM_Q127_462000"/>
      <w:bookmarkEnd w:id="69640"/>
      <w:r>
        <w:rPr>
          <w:rFonts w:hint="cs"/>
          <w:rtl/>
        </w:rPr>
        <w:t>התקבלה.</w:t>
      </w:r>
    </w:p>
    <w:p w:rsidR="008C6688" w:rsidRPr="00DD5B06" w:rsidRDefault="008C6688" w:rsidP="00EC0B26">
      <w:pPr>
        <w:rPr>
          <w:rtl/>
        </w:rPr>
      </w:pPr>
      <w:bookmarkStart w:id="69641" w:name="_ETM_Q127_463000"/>
      <w:bookmarkEnd w:id="69641"/>
    </w:p>
    <w:p w:rsidR="008C6688" w:rsidRDefault="008C6688" w:rsidP="00EC0B26">
      <w:pPr>
        <w:rPr>
          <w:rtl/>
        </w:rPr>
      </w:pPr>
      <w:r>
        <w:rPr>
          <w:rFonts w:hint="cs"/>
          <w:rtl/>
        </w:rPr>
        <w:t xml:space="preserve">הסתייגות 2,736 </w:t>
      </w:r>
      <w:r>
        <w:rPr>
          <w:rFonts w:hint="eastAsia"/>
          <w:rtl/>
        </w:rPr>
        <w:t xml:space="preserve">– </w:t>
      </w:r>
      <w:r>
        <w:rPr>
          <w:rFonts w:hint="cs"/>
          <w:rtl/>
        </w:rPr>
        <w:t>הצבעה כעת.</w:t>
      </w:r>
    </w:p>
    <w:p w:rsidR="008C6688" w:rsidRDefault="008C6688" w:rsidP="00EC0B26">
      <w:pPr>
        <w:rPr>
          <w:rtl/>
        </w:rPr>
      </w:pPr>
      <w:bookmarkStart w:id="69642" w:name="_ETM_Q127_474000"/>
      <w:bookmarkEnd w:id="69642"/>
    </w:p>
    <w:p w:rsidR="008C6688" w:rsidRDefault="008C6688" w:rsidP="00EC0B26">
      <w:pPr>
        <w:pStyle w:val="af1"/>
        <w:keepNext/>
        <w:rPr>
          <w:rtl/>
        </w:rPr>
      </w:pPr>
      <w:r>
        <w:rPr>
          <w:rtl/>
        </w:rPr>
        <w:t>הצבעה מס'</w:t>
      </w:r>
      <w:r>
        <w:rPr>
          <w:rFonts w:hint="cs"/>
          <w:rtl/>
        </w:rPr>
        <w:t xml:space="preserve"> 143</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643" w:name="_ETM_Q127_477000"/>
      <w:bookmarkEnd w:id="69643"/>
      <w:r>
        <w:rPr>
          <w:rFonts w:hint="cs"/>
          <w:rtl/>
          <w:lang w:eastAsia="he-IL"/>
        </w:rPr>
        <w:t xml:space="preserve">הסתייגות 2,736 לא נתקבלה. </w:t>
      </w:r>
    </w:p>
    <w:p w:rsidR="008C6688" w:rsidRDefault="008C6688" w:rsidP="00EC0B26">
      <w:pPr>
        <w:rPr>
          <w:rtl/>
        </w:rPr>
      </w:pPr>
    </w:p>
    <w:p w:rsidR="008C6688" w:rsidRDefault="008C6688" w:rsidP="00EC0B26">
      <w:pPr>
        <w:pStyle w:val="af8"/>
        <w:keepNext/>
        <w:rPr>
          <w:rtl/>
        </w:rPr>
      </w:pPr>
      <w:r w:rsidRPr="00F00890">
        <w:rPr>
          <w:rStyle w:val="TagStyle"/>
          <w:rtl/>
        </w:rPr>
        <w:t xml:space="preserve"> &lt;&lt; יור &gt;&gt; </w:t>
      </w:r>
      <w:r>
        <w:rPr>
          <w:rtl/>
        </w:rPr>
        <w:t>היו"ר אמיר אוחנה:</w:t>
      </w:r>
      <w:r w:rsidRPr="00F0089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44" w:name="_ETM_Q127_481000"/>
      <w:bookmarkEnd w:id="69644"/>
      <w:r>
        <w:rPr>
          <w:rFonts w:hint="cs"/>
          <w:rtl/>
        </w:rPr>
        <w:t xml:space="preserve">51 בעד, 64 נגד. ההסתייגות לא התקבלה. </w:t>
      </w:r>
    </w:p>
    <w:p w:rsidR="008C6688" w:rsidRDefault="008C6688" w:rsidP="00EC0B26">
      <w:pPr>
        <w:rPr>
          <w:rtl/>
        </w:rPr>
      </w:pPr>
      <w:bookmarkStart w:id="69645" w:name="_ETM_Q127_482000"/>
      <w:bookmarkEnd w:id="69645"/>
    </w:p>
    <w:p w:rsidR="008C6688" w:rsidRDefault="008C6688" w:rsidP="00EC0B26">
      <w:pPr>
        <w:rPr>
          <w:rtl/>
        </w:rPr>
      </w:pPr>
      <w:bookmarkStart w:id="69646" w:name="_ETM_Q127_484000"/>
      <w:bookmarkEnd w:id="69646"/>
      <w:r>
        <w:rPr>
          <w:rFonts w:hint="cs"/>
          <w:rtl/>
        </w:rPr>
        <w:t xml:space="preserve">הסתייגות 2,927 </w:t>
      </w:r>
      <w:r>
        <w:rPr>
          <w:rFonts w:hint="eastAsia"/>
          <w:rtl/>
        </w:rPr>
        <w:t xml:space="preserve">– </w:t>
      </w:r>
      <w:r>
        <w:rPr>
          <w:rFonts w:hint="cs"/>
          <w:rtl/>
        </w:rPr>
        <w:t xml:space="preserve">הצבעה כעת. </w:t>
      </w:r>
    </w:p>
    <w:p w:rsidR="008C6688" w:rsidRDefault="008C6688" w:rsidP="00EC0B26">
      <w:pPr>
        <w:rPr>
          <w:rtl/>
        </w:rPr>
      </w:pPr>
      <w:bookmarkStart w:id="69647" w:name="_ETM_Q127_497000"/>
      <w:bookmarkEnd w:id="69647"/>
    </w:p>
    <w:p w:rsidR="008C6688" w:rsidRDefault="008C6688" w:rsidP="00EC0B26">
      <w:pPr>
        <w:pStyle w:val="af1"/>
        <w:keepNext/>
        <w:rPr>
          <w:rtl/>
        </w:rPr>
      </w:pPr>
      <w:r>
        <w:rPr>
          <w:rtl/>
        </w:rPr>
        <w:t>הצבעה מס'</w:t>
      </w:r>
      <w:r>
        <w:rPr>
          <w:rFonts w:hint="cs"/>
          <w:rtl/>
        </w:rPr>
        <w:t xml:space="preserve"> 144</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ההסתייגות</w:t>
      </w:r>
      <w:bookmarkStart w:id="69648" w:name="_ETM_Q127_496000"/>
      <w:bookmarkEnd w:id="69648"/>
      <w:r>
        <w:rPr>
          <w:rFonts w:hint="cs"/>
          <w:rtl/>
        </w:rPr>
        <w:t xml:space="preserve">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 xml:space="preserve">הסתייגות 2,927 לא נתקבלה. </w:t>
      </w:r>
    </w:p>
    <w:p w:rsidR="008C6688" w:rsidRDefault="008C6688" w:rsidP="00EC0B26">
      <w:pPr>
        <w:rPr>
          <w:rtl/>
        </w:rPr>
      </w:pPr>
    </w:p>
    <w:p w:rsidR="008C6688" w:rsidRDefault="008C6688" w:rsidP="00EC0B26">
      <w:pPr>
        <w:pStyle w:val="af8"/>
        <w:keepNext/>
        <w:rPr>
          <w:rtl/>
        </w:rPr>
      </w:pPr>
      <w:r w:rsidRPr="00C90E6F">
        <w:rPr>
          <w:rStyle w:val="TagStyle"/>
          <w:rtl/>
        </w:rPr>
        <w:t xml:space="preserve"> &lt;&lt; יור &gt;&gt; </w:t>
      </w:r>
      <w:r>
        <w:rPr>
          <w:rtl/>
        </w:rPr>
        <w:t>היו"ר אמיר אוחנה:</w:t>
      </w:r>
      <w:r w:rsidRPr="00C90E6F">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49" w:name="_ETM_Q127_504000"/>
      <w:bookmarkEnd w:id="69649"/>
      <w:r>
        <w:rPr>
          <w:rFonts w:hint="cs"/>
          <w:rtl/>
        </w:rPr>
        <w:t xml:space="preserve">51 בעד, 64 נגד. ההסתייגות לא התקבלה. </w:t>
      </w:r>
    </w:p>
    <w:p w:rsidR="008C6688" w:rsidRPr="00D50CD8" w:rsidRDefault="008C6688" w:rsidP="00EC0B26">
      <w:pPr>
        <w:rPr>
          <w:rtl/>
        </w:rPr>
      </w:pPr>
      <w:bookmarkStart w:id="69650" w:name="_ETM_Q127_515000"/>
      <w:bookmarkEnd w:id="69650"/>
    </w:p>
    <w:p w:rsidR="008C6688" w:rsidRDefault="008C6688" w:rsidP="00EC0B26">
      <w:pPr>
        <w:rPr>
          <w:rtl/>
        </w:rPr>
      </w:pPr>
      <w:r>
        <w:rPr>
          <w:rFonts w:hint="cs"/>
          <w:rtl/>
        </w:rPr>
        <w:t>כעת</w:t>
      </w:r>
      <w:bookmarkStart w:id="69651" w:name="_ETM_Q127_516000"/>
      <w:bookmarkEnd w:id="69651"/>
      <w:r>
        <w:rPr>
          <w:rFonts w:hint="cs"/>
          <w:rtl/>
        </w:rPr>
        <w:t xml:space="preserve"> נצביע על הסתייגות 3,014. הצבעה כעת.</w:t>
      </w:r>
    </w:p>
    <w:p w:rsidR="008C6688" w:rsidRDefault="008C6688" w:rsidP="00EC0B26">
      <w:pPr>
        <w:rPr>
          <w:rtl/>
        </w:rPr>
      </w:pPr>
      <w:bookmarkStart w:id="69652" w:name="_ETM_Q127_527000"/>
      <w:bookmarkEnd w:id="69652"/>
    </w:p>
    <w:p w:rsidR="008C6688" w:rsidRDefault="008C6688" w:rsidP="00EC0B26">
      <w:pPr>
        <w:pStyle w:val="af1"/>
        <w:keepNext/>
        <w:rPr>
          <w:rtl/>
        </w:rPr>
      </w:pPr>
      <w:r>
        <w:rPr>
          <w:rtl/>
        </w:rPr>
        <w:t>הצבעה מס'</w:t>
      </w:r>
      <w:r>
        <w:rPr>
          <w:rFonts w:hint="cs"/>
          <w:rtl/>
        </w:rPr>
        <w:t xml:space="preserve"> 145</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49</w:t>
      </w:r>
    </w:p>
    <w:p w:rsidR="008C6688" w:rsidRDefault="008C6688" w:rsidP="00EC0B26">
      <w:pPr>
        <w:pStyle w:val="--"/>
        <w:keepNext/>
        <w:rPr>
          <w:rtl/>
        </w:rPr>
      </w:pPr>
      <w:r>
        <w:rPr>
          <w:rtl/>
        </w:rPr>
        <w:t xml:space="preserve">נגד – </w:t>
      </w:r>
      <w:r>
        <w:rPr>
          <w:rFonts w:hint="cs"/>
          <w:rtl/>
        </w:rPr>
        <w:t>62</w:t>
      </w:r>
    </w:p>
    <w:p w:rsidR="008C6688" w:rsidRDefault="008C6688" w:rsidP="00EC0B26">
      <w:pPr>
        <w:pStyle w:val="--"/>
        <w:keepNext/>
        <w:rPr>
          <w:rtl/>
        </w:rPr>
      </w:pPr>
      <w:r>
        <w:rPr>
          <w:rtl/>
        </w:rPr>
        <w:t>נמנעים –</w:t>
      </w:r>
      <w:r>
        <w:rPr>
          <w:rFonts w:hint="cs"/>
          <w:rtl/>
        </w:rPr>
        <w:t xml:space="preserve"> אין</w:t>
      </w:r>
    </w:p>
    <w:p w:rsidR="008C6688" w:rsidRDefault="008C6688" w:rsidP="00EC0B26">
      <w:pPr>
        <w:pStyle w:val="af3"/>
        <w:rPr>
          <w:lang w:eastAsia="he-IL"/>
        </w:rPr>
      </w:pPr>
      <w:bookmarkStart w:id="69653" w:name="_ETM_Q127_525000"/>
      <w:bookmarkEnd w:id="69653"/>
      <w:r>
        <w:rPr>
          <w:rFonts w:hint="cs"/>
          <w:rtl/>
          <w:lang w:eastAsia="he-IL"/>
        </w:rPr>
        <w:t xml:space="preserve">הסתייגות 3,014 לא נתקבלה. </w:t>
      </w:r>
    </w:p>
    <w:p w:rsidR="008C6688" w:rsidRDefault="008C6688" w:rsidP="00EC0B26">
      <w:pPr>
        <w:keepNext/>
        <w:rPr>
          <w:rtl/>
        </w:rPr>
      </w:pPr>
      <w:r>
        <w:rPr>
          <w:rtl/>
        </w:rPr>
        <w:t xml:space="preserve"> </w:t>
      </w:r>
    </w:p>
    <w:p w:rsidR="008C6688" w:rsidRDefault="008C6688" w:rsidP="00EC0B26">
      <w:pPr>
        <w:pStyle w:val="af8"/>
        <w:keepNext/>
        <w:rPr>
          <w:rtl/>
        </w:rPr>
      </w:pPr>
      <w:r w:rsidRPr="00C90E6F">
        <w:rPr>
          <w:rStyle w:val="TagStyle"/>
          <w:rtl/>
        </w:rPr>
        <w:t xml:space="preserve">&lt;&lt; יור &gt;&gt; </w:t>
      </w:r>
      <w:r>
        <w:rPr>
          <w:rtl/>
        </w:rPr>
        <w:t>היו"ר אמיר אוחנה:</w:t>
      </w:r>
      <w:r w:rsidRPr="00C90E6F">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54" w:name="_ETM_Q127_535000"/>
      <w:bookmarkEnd w:id="69654"/>
      <w:r>
        <w:rPr>
          <w:rFonts w:hint="cs"/>
          <w:rtl/>
        </w:rPr>
        <w:t xml:space="preserve">49 בעד, 62 </w:t>
      </w:r>
      <w:bookmarkStart w:id="69655" w:name="_ETM_Q127_537000"/>
      <w:bookmarkEnd w:id="69655"/>
      <w:r>
        <w:rPr>
          <w:rFonts w:hint="cs"/>
          <w:rtl/>
        </w:rPr>
        <w:t>נגד. ההסתייגות לא התקבלה.</w:t>
      </w:r>
    </w:p>
    <w:p w:rsidR="008C6688" w:rsidRPr="00D50CD8" w:rsidRDefault="008C6688" w:rsidP="00EC0B26">
      <w:pPr>
        <w:rPr>
          <w:rtl/>
        </w:rPr>
      </w:pPr>
      <w:bookmarkStart w:id="69656" w:name="_ETM_Q127_543000"/>
      <w:bookmarkEnd w:id="69656"/>
    </w:p>
    <w:p w:rsidR="008C6688" w:rsidRDefault="008C6688" w:rsidP="00EC0B26">
      <w:pPr>
        <w:rPr>
          <w:rtl/>
        </w:rPr>
      </w:pPr>
      <w:r>
        <w:rPr>
          <w:rFonts w:hint="cs"/>
          <w:rtl/>
        </w:rPr>
        <w:t xml:space="preserve">הסתייגות 3,327 </w:t>
      </w:r>
      <w:r>
        <w:rPr>
          <w:rFonts w:hint="eastAsia"/>
          <w:rtl/>
        </w:rPr>
        <w:t xml:space="preserve">– </w:t>
      </w:r>
      <w:r>
        <w:rPr>
          <w:rFonts w:hint="cs"/>
          <w:rtl/>
        </w:rPr>
        <w:t>הצבעה כעת.</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146</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הסתייגות</w:t>
      </w:r>
      <w:r w:rsidR="005223CB">
        <w:rPr>
          <w:rFonts w:hint="cs"/>
          <w:rtl/>
          <w:lang w:eastAsia="he-IL"/>
        </w:rPr>
        <w:t xml:space="preserve"> </w:t>
      </w:r>
      <w:r>
        <w:rPr>
          <w:rFonts w:hint="cs"/>
          <w:rtl/>
          <w:lang w:eastAsia="he-IL"/>
        </w:rPr>
        <w:t xml:space="preserve">3,327 לא נתקבלה. </w:t>
      </w:r>
    </w:p>
    <w:p w:rsidR="008C6688" w:rsidRDefault="008C6688" w:rsidP="00EC0B26">
      <w:pPr>
        <w:rPr>
          <w:rtl/>
        </w:rPr>
      </w:pPr>
    </w:p>
    <w:p w:rsidR="008C6688" w:rsidRDefault="008C6688" w:rsidP="00EC0B26">
      <w:pPr>
        <w:pStyle w:val="af8"/>
        <w:keepNext/>
        <w:rPr>
          <w:rtl/>
        </w:rPr>
      </w:pPr>
      <w:r w:rsidRPr="00AC3F09">
        <w:rPr>
          <w:rStyle w:val="TagStyle"/>
          <w:rtl/>
        </w:rPr>
        <w:t xml:space="preserve"> &lt;&lt; יור &gt;&gt; </w:t>
      </w:r>
      <w:r>
        <w:rPr>
          <w:rtl/>
        </w:rPr>
        <w:t>היו"ר אמיר אוחנה:</w:t>
      </w:r>
      <w:r w:rsidRPr="00AC3F09">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57" w:name="_ETM_Q127_558000"/>
      <w:bookmarkEnd w:id="69657"/>
      <w:r>
        <w:rPr>
          <w:rFonts w:hint="cs"/>
          <w:rtl/>
        </w:rPr>
        <w:t xml:space="preserve">51 </w:t>
      </w:r>
      <w:bookmarkStart w:id="69658" w:name="_ETM_Q127_560000"/>
      <w:bookmarkEnd w:id="69658"/>
      <w:r>
        <w:rPr>
          <w:rFonts w:hint="cs"/>
          <w:rtl/>
        </w:rPr>
        <w:t>בעד</w:t>
      </w:r>
      <w:bookmarkStart w:id="69659" w:name="_ETM_Q127_561000"/>
      <w:bookmarkEnd w:id="69659"/>
      <w:r>
        <w:rPr>
          <w:rFonts w:hint="cs"/>
          <w:rtl/>
        </w:rPr>
        <w:t>, 64 נגד. ההסתייגות לא התקבלה.</w:t>
      </w:r>
    </w:p>
    <w:p w:rsidR="008C6688" w:rsidRPr="00D50CD8" w:rsidRDefault="008C6688" w:rsidP="00EC0B26">
      <w:pPr>
        <w:rPr>
          <w:rtl/>
        </w:rPr>
      </w:pPr>
      <w:bookmarkStart w:id="69660" w:name="_ETM_Q127_563000"/>
      <w:bookmarkEnd w:id="69660"/>
    </w:p>
    <w:p w:rsidR="008C6688" w:rsidRDefault="008C6688" w:rsidP="00EC0B26">
      <w:pPr>
        <w:rPr>
          <w:rtl/>
        </w:rPr>
      </w:pPr>
      <w:r>
        <w:rPr>
          <w:rFonts w:hint="cs"/>
          <w:rtl/>
        </w:rPr>
        <w:t xml:space="preserve">הסתייגות 3,474 </w:t>
      </w:r>
      <w:r>
        <w:rPr>
          <w:rFonts w:hint="eastAsia"/>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147</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47</w:t>
      </w:r>
    </w:p>
    <w:p w:rsidR="008C6688" w:rsidRDefault="008C6688" w:rsidP="00EC0B26">
      <w:pPr>
        <w:pStyle w:val="--"/>
        <w:keepNext/>
        <w:rPr>
          <w:rtl/>
        </w:rPr>
      </w:pPr>
      <w:r>
        <w:rPr>
          <w:rtl/>
        </w:rPr>
        <w:t xml:space="preserve">נגד – </w:t>
      </w:r>
      <w:r>
        <w:rPr>
          <w:rFonts w:hint="cs"/>
          <w:rtl/>
        </w:rPr>
        <w:t>63</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661" w:name="_ETM_Q127_584000"/>
      <w:bookmarkEnd w:id="69661"/>
      <w:r>
        <w:rPr>
          <w:rFonts w:hint="cs"/>
          <w:rtl/>
          <w:lang w:eastAsia="he-IL"/>
        </w:rPr>
        <w:t>הסתייגות</w:t>
      </w:r>
      <w:r w:rsidR="005223CB">
        <w:rPr>
          <w:rFonts w:hint="cs"/>
          <w:rtl/>
          <w:lang w:eastAsia="he-IL"/>
        </w:rPr>
        <w:t xml:space="preserve"> </w:t>
      </w:r>
      <w:r>
        <w:rPr>
          <w:rFonts w:hint="cs"/>
          <w:rtl/>
          <w:lang w:eastAsia="he-IL"/>
        </w:rPr>
        <w:t xml:space="preserve">3,474 לא נתקבלה. </w:t>
      </w:r>
    </w:p>
    <w:p w:rsidR="008C6688" w:rsidRPr="00D50CD8" w:rsidRDefault="008C6688" w:rsidP="00EC0B26">
      <w:pPr>
        <w:rPr>
          <w:rtl/>
        </w:rPr>
      </w:pPr>
    </w:p>
    <w:p w:rsidR="008C6688" w:rsidRDefault="008C6688" w:rsidP="00EC0B26">
      <w:pPr>
        <w:pStyle w:val="af8"/>
        <w:keepNext/>
        <w:rPr>
          <w:rtl/>
        </w:rPr>
      </w:pPr>
      <w:r w:rsidRPr="00AC3F09">
        <w:rPr>
          <w:rStyle w:val="TagStyle"/>
          <w:rtl/>
        </w:rPr>
        <w:t xml:space="preserve">&lt;&lt; יור &gt;&gt; </w:t>
      </w:r>
      <w:r>
        <w:rPr>
          <w:rtl/>
        </w:rPr>
        <w:t>היו"ר אמיר אוחנה:</w:t>
      </w:r>
      <w:r w:rsidRPr="00AC3F09">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62" w:name="_ETM_Q127_590000"/>
      <w:bookmarkEnd w:id="69662"/>
      <w:r>
        <w:rPr>
          <w:rFonts w:hint="cs"/>
          <w:rtl/>
        </w:rPr>
        <w:t>47 בעד, 63 נגד. ההסתייגות לא התקבלה.</w:t>
      </w:r>
    </w:p>
    <w:p w:rsidR="008C6688" w:rsidRPr="00D50CD8" w:rsidRDefault="008C6688" w:rsidP="00EC0B26">
      <w:pPr>
        <w:rPr>
          <w:rtl/>
        </w:rPr>
      </w:pPr>
      <w:bookmarkStart w:id="69663" w:name="_ETM_Q127_594000"/>
      <w:bookmarkEnd w:id="69663"/>
    </w:p>
    <w:p w:rsidR="008C6688" w:rsidRDefault="008C6688" w:rsidP="00EC0B26">
      <w:pPr>
        <w:rPr>
          <w:rtl/>
        </w:rPr>
      </w:pPr>
      <w:r>
        <w:rPr>
          <w:rFonts w:hint="cs"/>
          <w:rtl/>
        </w:rPr>
        <w:t>הסתייגות 3,628</w:t>
      </w:r>
      <w:bookmarkStart w:id="69664" w:name="_ETM_Q127_610000"/>
      <w:bookmarkEnd w:id="69664"/>
      <w:r>
        <w:rPr>
          <w:rFonts w:hint="cs"/>
          <w:rtl/>
        </w:rPr>
        <w:t xml:space="preserve"> </w:t>
      </w:r>
      <w:r>
        <w:rPr>
          <w:rFonts w:hint="eastAsia"/>
          <w:rtl/>
        </w:rPr>
        <w:t xml:space="preserve">– </w:t>
      </w:r>
      <w:r>
        <w:rPr>
          <w:rFonts w:hint="cs"/>
          <w:rtl/>
        </w:rPr>
        <w:t>הצבעה כעת.</w:t>
      </w:r>
    </w:p>
    <w:p w:rsidR="008C6688" w:rsidRDefault="008C6688" w:rsidP="00EC0B26">
      <w:pPr>
        <w:rPr>
          <w:rtl/>
        </w:rPr>
      </w:pPr>
      <w:bookmarkStart w:id="69665" w:name="_ETM_Q127_614000"/>
      <w:bookmarkEnd w:id="69665"/>
    </w:p>
    <w:p w:rsidR="008C6688" w:rsidRDefault="008C6688" w:rsidP="00EC0B26">
      <w:pPr>
        <w:pStyle w:val="af1"/>
        <w:keepNext/>
        <w:rPr>
          <w:rtl/>
        </w:rPr>
      </w:pPr>
      <w:r>
        <w:rPr>
          <w:rtl/>
        </w:rPr>
        <w:t>הצבעה מס'</w:t>
      </w:r>
      <w:r>
        <w:rPr>
          <w:rFonts w:hint="cs"/>
          <w:rtl/>
        </w:rPr>
        <w:t xml:space="preserve"> 148</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51</w:t>
      </w:r>
    </w:p>
    <w:p w:rsidR="008C6688" w:rsidRDefault="008C6688" w:rsidP="00EC0B26">
      <w:pPr>
        <w:pStyle w:val="--"/>
        <w:keepNext/>
        <w:rPr>
          <w:rtl/>
        </w:rPr>
      </w:pPr>
      <w:r>
        <w:rPr>
          <w:rtl/>
        </w:rPr>
        <w:t>נגד –</w:t>
      </w:r>
      <w:r>
        <w:rPr>
          <w:rFonts w:hint="cs"/>
          <w:rtl/>
        </w:rPr>
        <w:t xml:space="preserve"> 64</w:t>
      </w:r>
      <w:r>
        <w:rPr>
          <w:rtl/>
        </w:rPr>
        <w:t xml:space="preserve"> </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666" w:name="_ETM_Q127_611000"/>
      <w:bookmarkEnd w:id="69666"/>
      <w:r>
        <w:rPr>
          <w:rFonts w:hint="cs"/>
          <w:rtl/>
          <w:lang w:eastAsia="he-IL"/>
        </w:rPr>
        <w:t xml:space="preserve">הסתייגות 3,628 לא נתקבלה. </w:t>
      </w:r>
    </w:p>
    <w:p w:rsidR="008C6688" w:rsidRPr="00D50CD8" w:rsidRDefault="008C6688" w:rsidP="00EC0B26">
      <w:pPr>
        <w:rPr>
          <w:rtl/>
        </w:rPr>
      </w:pPr>
    </w:p>
    <w:p w:rsidR="008C6688" w:rsidRDefault="008C6688" w:rsidP="00EC0B26">
      <w:pPr>
        <w:pStyle w:val="af8"/>
        <w:keepNext/>
        <w:rPr>
          <w:rtl/>
        </w:rPr>
      </w:pPr>
      <w:r w:rsidRPr="00E07999">
        <w:rPr>
          <w:rStyle w:val="TagStyle"/>
          <w:rtl/>
        </w:rPr>
        <w:t xml:space="preserve">&lt;&lt; יור &gt;&gt; </w:t>
      </w:r>
      <w:r>
        <w:rPr>
          <w:rtl/>
        </w:rPr>
        <w:t>היו"ר אמיר אוחנה:</w:t>
      </w:r>
      <w:r w:rsidRPr="00E07999">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67" w:name="_ETM_Q127_619000"/>
      <w:bookmarkEnd w:id="69667"/>
      <w:r>
        <w:rPr>
          <w:rFonts w:hint="cs"/>
          <w:rtl/>
        </w:rPr>
        <w:t xml:space="preserve">51 בעד, 64 נגד. ההסתייגות לא התקבלה. </w:t>
      </w:r>
      <w:bookmarkStart w:id="69668" w:name="_ETM_Q127_623000"/>
      <w:bookmarkEnd w:id="69668"/>
    </w:p>
    <w:p w:rsidR="008C6688" w:rsidRPr="00D50CD8" w:rsidRDefault="008C6688" w:rsidP="00EC0B26">
      <w:pPr>
        <w:rPr>
          <w:rtl/>
        </w:rPr>
      </w:pPr>
      <w:bookmarkStart w:id="69669" w:name="_ETM_Q127_622000"/>
      <w:bookmarkEnd w:id="69669"/>
    </w:p>
    <w:p w:rsidR="008C6688" w:rsidRDefault="008C6688" w:rsidP="00EC0B26">
      <w:pPr>
        <w:rPr>
          <w:rtl/>
        </w:rPr>
      </w:pPr>
      <w:r>
        <w:rPr>
          <w:rFonts w:hint="cs"/>
          <w:rtl/>
        </w:rPr>
        <w:t xml:space="preserve">הסתייגות 3,716 </w:t>
      </w:r>
      <w:r>
        <w:rPr>
          <w:rFonts w:hint="eastAsia"/>
          <w:rtl/>
        </w:rPr>
        <w:t xml:space="preserve">– </w:t>
      </w:r>
      <w:r>
        <w:rPr>
          <w:rFonts w:hint="cs"/>
          <w:rtl/>
        </w:rPr>
        <w:t>הצבעה כעת.</w:t>
      </w:r>
    </w:p>
    <w:p w:rsidR="008C6688" w:rsidRDefault="008C6688" w:rsidP="00EC0B26">
      <w:pPr>
        <w:rPr>
          <w:rtl/>
        </w:rPr>
      </w:pPr>
      <w:bookmarkStart w:id="69670" w:name="_ETM_Q127_632000"/>
      <w:bookmarkEnd w:id="69670"/>
    </w:p>
    <w:p w:rsidR="008C6688" w:rsidRDefault="008C6688" w:rsidP="00EC0B26">
      <w:pPr>
        <w:pStyle w:val="af1"/>
        <w:keepNext/>
        <w:rPr>
          <w:rtl/>
        </w:rPr>
      </w:pPr>
      <w:r>
        <w:rPr>
          <w:rtl/>
        </w:rPr>
        <w:t>הצבעה מס'</w:t>
      </w:r>
      <w:r>
        <w:rPr>
          <w:rFonts w:hint="cs"/>
          <w:rtl/>
        </w:rPr>
        <w:t xml:space="preserve"> 149</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671" w:name="_ETM_Q127_643000"/>
      <w:bookmarkEnd w:id="69671"/>
      <w:r>
        <w:rPr>
          <w:rFonts w:hint="cs"/>
          <w:rtl/>
          <w:lang w:eastAsia="he-IL"/>
        </w:rPr>
        <w:t xml:space="preserve">הסתייגות 3,716 לא נתקבלה. </w:t>
      </w:r>
    </w:p>
    <w:p w:rsidR="008C6688" w:rsidRPr="00D50CD8" w:rsidRDefault="008C6688" w:rsidP="00EC0B26">
      <w:pPr>
        <w:rPr>
          <w:rtl/>
        </w:rPr>
      </w:pPr>
    </w:p>
    <w:p w:rsidR="008C6688" w:rsidRDefault="008C6688" w:rsidP="00EC0B26">
      <w:pPr>
        <w:pStyle w:val="af8"/>
        <w:keepNext/>
        <w:rPr>
          <w:rtl/>
        </w:rPr>
      </w:pPr>
      <w:r w:rsidRPr="00B93E5C">
        <w:rPr>
          <w:rStyle w:val="TagStyle"/>
          <w:rtl/>
        </w:rPr>
        <w:t xml:space="preserve">&lt;&lt; יור &gt;&gt; </w:t>
      </w:r>
      <w:r>
        <w:rPr>
          <w:rtl/>
        </w:rPr>
        <w:t>היו"ר אמיר אוחנה:</w:t>
      </w:r>
      <w:r w:rsidRPr="00B93E5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672" w:name="_ETM_Q127_645000"/>
      <w:bookmarkEnd w:id="69672"/>
      <w:r>
        <w:rPr>
          <w:rFonts w:hint="cs"/>
          <w:rtl/>
        </w:rPr>
        <w:t xml:space="preserve">50 בעד, 64 </w:t>
      </w:r>
      <w:bookmarkStart w:id="69673" w:name="_ETM_Q127_647000"/>
      <w:bookmarkEnd w:id="69673"/>
      <w:r>
        <w:rPr>
          <w:rFonts w:hint="cs"/>
          <w:rtl/>
        </w:rPr>
        <w:t xml:space="preserve">נגד. ההסתייגות לא התקבלה. </w:t>
      </w:r>
    </w:p>
    <w:p w:rsidR="00E26EAA" w:rsidRDefault="00E26EAA" w:rsidP="00EC0B26">
      <w:pPr>
        <w:rPr>
          <w:rtl/>
        </w:rPr>
      </w:pPr>
      <w:bookmarkStart w:id="69674" w:name="_ETM_Q0_76072363"/>
      <w:bookmarkStart w:id="69675" w:name="_ETM_Q0_76072430"/>
      <w:bookmarkEnd w:id="69674"/>
      <w:bookmarkEnd w:id="69675"/>
    </w:p>
    <w:p w:rsidR="00E26EAA" w:rsidRDefault="00E26EAA" w:rsidP="00E26EAA">
      <w:pPr>
        <w:rPr>
          <w:rtl/>
        </w:rPr>
      </w:pPr>
      <w:bookmarkStart w:id="69676" w:name="_ETM_Q0_76072723"/>
      <w:bookmarkStart w:id="69677" w:name="_ETM_Q0_76072772"/>
      <w:bookmarkEnd w:id="69676"/>
      <w:bookmarkEnd w:id="69677"/>
      <w:r>
        <w:rPr>
          <w:rFonts w:hint="cs"/>
          <w:rtl/>
        </w:rPr>
        <w:t xml:space="preserve">נצביע כעת על הסתייגות </w:t>
      </w:r>
      <w:r w:rsidR="00BB368D">
        <w:rPr>
          <w:rFonts w:hint="cs"/>
          <w:rtl/>
        </w:rPr>
        <w:t>– – –</w:t>
      </w:r>
    </w:p>
    <w:p w:rsidR="008C6688" w:rsidRDefault="008C6688" w:rsidP="00EC0B26">
      <w:pPr>
        <w:rPr>
          <w:rtl/>
        </w:rPr>
      </w:pPr>
      <w:bookmarkStart w:id="69678" w:name="_ETM_Q127_651000"/>
      <w:bookmarkEnd w:id="69678"/>
    </w:p>
    <w:p w:rsidR="00E26EAA" w:rsidRDefault="00E26EAA" w:rsidP="00E26EAA">
      <w:pPr>
        <w:pStyle w:val="af7"/>
        <w:keepNext/>
        <w:rPr>
          <w:rtl/>
        </w:rPr>
      </w:pPr>
      <w:bookmarkStart w:id="69679" w:name="_ETM_Q0_76075175"/>
      <w:bookmarkStart w:id="69680" w:name="_ETM_Q0_76075232"/>
      <w:bookmarkEnd w:id="69679"/>
      <w:bookmarkEnd w:id="69680"/>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E26EAA" w:rsidRDefault="00E26EAA" w:rsidP="00EC0B26">
      <w:pPr>
        <w:rPr>
          <w:rtl/>
        </w:rPr>
      </w:pPr>
    </w:p>
    <w:p w:rsidR="00E26EAA" w:rsidRDefault="00E26EAA" w:rsidP="00EC0B26">
      <w:pPr>
        <w:rPr>
          <w:rtl/>
        </w:rPr>
      </w:pPr>
      <w:bookmarkStart w:id="69681" w:name="_ETM_Q0_76082107"/>
      <w:bookmarkStart w:id="69682" w:name="_ETM_Q0_76082162"/>
      <w:bookmarkEnd w:id="69681"/>
      <w:bookmarkEnd w:id="69682"/>
      <w:r>
        <w:rPr>
          <w:rFonts w:hint="cs"/>
          <w:rtl/>
        </w:rPr>
        <w:t xml:space="preserve">4,005 – </w:t>
      </w:r>
      <w:bookmarkStart w:id="69683" w:name="_ETM_Q0_76086611"/>
      <w:bookmarkEnd w:id="69683"/>
      <w:r>
        <w:rPr>
          <w:rFonts w:hint="cs"/>
          <w:rtl/>
        </w:rPr>
        <w:t xml:space="preserve">הצבעה שמית. </w:t>
      </w:r>
    </w:p>
    <w:p w:rsidR="00E26EAA" w:rsidRDefault="00E26EAA" w:rsidP="00EC0B26">
      <w:pPr>
        <w:rPr>
          <w:rtl/>
        </w:rPr>
      </w:pPr>
      <w:bookmarkStart w:id="69684" w:name="_ETM_Q0_76074604"/>
      <w:bookmarkStart w:id="69685" w:name="_ETM_Q0_76074654"/>
      <w:bookmarkEnd w:id="69684"/>
      <w:bookmarkEnd w:id="69685"/>
    </w:p>
    <w:p w:rsidR="00E26EAA" w:rsidRDefault="00E26EAA" w:rsidP="00E26EAA">
      <w:pPr>
        <w:pStyle w:val="af8"/>
        <w:keepNext/>
        <w:rPr>
          <w:rtl/>
        </w:rPr>
      </w:pPr>
      <w:bookmarkStart w:id="69686" w:name="_ETM_Q0_76074835"/>
      <w:bookmarkStart w:id="69687" w:name="_ETM_Q0_76074885"/>
      <w:bookmarkEnd w:id="69686"/>
      <w:bookmarkEnd w:id="69687"/>
      <w:r w:rsidRPr="00B93E5C">
        <w:rPr>
          <w:rStyle w:val="TagStyle"/>
          <w:rtl/>
        </w:rPr>
        <w:t xml:space="preserve">&lt;&lt; יור &gt;&gt; </w:t>
      </w:r>
      <w:r>
        <w:rPr>
          <w:rtl/>
        </w:rPr>
        <w:t>היו"ר אמיר אוחנה:</w:t>
      </w:r>
      <w:r w:rsidRPr="00B93E5C">
        <w:rPr>
          <w:rStyle w:val="TagStyle"/>
          <w:rtl/>
        </w:rPr>
        <w:t xml:space="preserve"> &lt;&lt; יור &gt;&gt;</w:t>
      </w:r>
      <w:r>
        <w:rPr>
          <w:rtl/>
        </w:rPr>
        <w:t xml:space="preserve">  </w:t>
      </w:r>
    </w:p>
    <w:p w:rsidR="00E26EAA" w:rsidRPr="00D50CD8" w:rsidRDefault="00E26EAA" w:rsidP="00EC0B26">
      <w:pPr>
        <w:rPr>
          <w:rtl/>
        </w:rPr>
      </w:pPr>
    </w:p>
    <w:p w:rsidR="008C6688" w:rsidRDefault="00E26EAA" w:rsidP="00EC0B26">
      <w:pPr>
        <w:rPr>
          <w:rtl/>
        </w:rPr>
      </w:pPr>
      <w:r>
        <w:rPr>
          <w:rFonts w:hint="cs"/>
          <w:rtl/>
        </w:rPr>
        <w:t xml:space="preserve">מאה אחוז. הצבעה שמית על הסתייגות </w:t>
      </w:r>
      <w:r w:rsidR="008C6688">
        <w:rPr>
          <w:rFonts w:hint="cs"/>
          <w:rtl/>
        </w:rPr>
        <w:t>4,005. מזכיר הכנסת, אנא קרא בשמות חברי הכנסת.</w:t>
      </w:r>
    </w:p>
    <w:p w:rsidR="008C6688" w:rsidRDefault="008C6688" w:rsidP="00EC0B26">
      <w:pPr>
        <w:rPr>
          <w:rtl/>
        </w:rPr>
      </w:pPr>
      <w:bookmarkStart w:id="69688" w:name="_ETM_Q127_672000"/>
      <w:bookmarkEnd w:id="69688"/>
    </w:p>
    <w:p w:rsidR="008C6688" w:rsidRDefault="008C6688" w:rsidP="00EC0B26">
      <w:pPr>
        <w:pStyle w:val="af1"/>
        <w:keepNext/>
        <w:rPr>
          <w:rtl/>
        </w:rPr>
      </w:pPr>
      <w:r>
        <w:rPr>
          <w:rtl/>
        </w:rPr>
        <w:t>הצבעה</w:t>
      </w:r>
      <w:r>
        <w:rPr>
          <w:rFonts w:hint="cs"/>
          <w:rtl/>
        </w:rPr>
        <w:t xml:space="preserve"> שמית</w:t>
      </w:r>
    </w:p>
    <w:p w:rsidR="008C6688" w:rsidRPr="00F52C00" w:rsidRDefault="008C6688" w:rsidP="00F52C00">
      <w:pPr>
        <w:rPr>
          <w:rtl/>
        </w:rPr>
      </w:pPr>
    </w:p>
    <w:p w:rsidR="008C6688" w:rsidRDefault="008C6688" w:rsidP="00EC0B26">
      <w:pPr>
        <w:pStyle w:val="af7"/>
        <w:keepNext/>
        <w:rPr>
          <w:rtl/>
        </w:rPr>
      </w:pPr>
      <w:bookmarkStart w:id="69689" w:name="ET_interruption_6327_15"/>
      <w:r w:rsidRPr="00B93E5C">
        <w:rPr>
          <w:rStyle w:val="TagStyle"/>
          <w:rtl/>
        </w:rPr>
        <w:t xml:space="preserve"> &lt;&lt; קריאה &gt;&gt; </w:t>
      </w:r>
      <w:r>
        <w:rPr>
          <w:rtl/>
        </w:rPr>
        <w:t>מזכיר הכנסת דן מרזוק:</w:t>
      </w:r>
      <w:r w:rsidRPr="00B93E5C">
        <w:rPr>
          <w:rStyle w:val="TagStyle"/>
          <w:rtl/>
        </w:rPr>
        <w:t xml:space="preserve"> &lt;&lt; קריאה &gt;&gt;</w:t>
      </w:r>
      <w:r w:rsidR="005223CB">
        <w:rPr>
          <w:rtl/>
        </w:rPr>
        <w:t xml:space="preserve"> </w:t>
      </w:r>
      <w:r>
        <w:rPr>
          <w:rtl/>
        </w:rPr>
        <w:t xml:space="preserve"> </w:t>
      </w:r>
      <w:bookmarkEnd w:id="69689"/>
    </w:p>
    <w:p w:rsidR="008C6688" w:rsidRDefault="008C6688" w:rsidP="00EC0B26">
      <w:pPr>
        <w:ind w:firstLine="0"/>
        <w:rPr>
          <w:rtl/>
        </w:rPr>
      </w:pPr>
      <w:r>
        <w:rPr>
          <w:rFonts w:hint="cs"/>
          <w:rtl/>
        </w:rPr>
        <w:t>(קורא בשמות חברי הכנסת)</w:t>
      </w:r>
    </w:p>
    <w:p w:rsidR="008C6688" w:rsidRPr="00B93E5C" w:rsidRDefault="008C6688" w:rsidP="00EC0B26">
      <w:pPr>
        <w:rPr>
          <w:rtl/>
        </w:rPr>
      </w:pPr>
    </w:p>
    <w:p w:rsidR="008C6688" w:rsidRDefault="008C6688" w:rsidP="00EC0B26">
      <w:pPr>
        <w:rPr>
          <w:rtl/>
        </w:rPr>
      </w:pPr>
      <w:r>
        <w:rPr>
          <w:rtl/>
        </w:rPr>
        <w:t>משה אבוטבול</w:t>
      </w:r>
      <w:r>
        <w:rPr>
          <w:rtl/>
        </w:rPr>
        <w:tab/>
      </w:r>
      <w:r>
        <w:rPr>
          <w:rtl/>
        </w:rPr>
        <w:tab/>
      </w:r>
      <w:r w:rsidR="005223CB">
        <w:rPr>
          <w:rtl/>
        </w:rPr>
        <w:t xml:space="preserve">–   </w:t>
      </w:r>
      <w:r>
        <w:rPr>
          <w:rFonts w:hint="cs"/>
          <w:rtl/>
        </w:rPr>
        <w:t>נגד</w:t>
      </w:r>
    </w:p>
    <w:p w:rsidR="008C6688" w:rsidRDefault="008C6688" w:rsidP="00EC0B26">
      <w:pPr>
        <w:rPr>
          <w:rtl/>
        </w:rPr>
      </w:pPr>
      <w:r>
        <w:rPr>
          <w:rtl/>
        </w:rPr>
        <w:t>יולי יואל אדלשטיין</w:t>
      </w:r>
      <w:r>
        <w:rPr>
          <w:rtl/>
        </w:rPr>
        <w:tab/>
      </w:r>
      <w:r w:rsidR="005223CB">
        <w:rPr>
          <w:rtl/>
        </w:rPr>
        <w:t xml:space="preserve">–   </w:t>
      </w:r>
      <w:r>
        <w:rPr>
          <w:rFonts w:hint="cs"/>
          <w:rtl/>
        </w:rPr>
        <w:t>נגד</w:t>
      </w:r>
    </w:p>
    <w:p w:rsidR="008C6688" w:rsidRDefault="008C6688" w:rsidP="00EC0B26">
      <w:pPr>
        <w:rPr>
          <w:rtl/>
        </w:rPr>
      </w:pPr>
      <w:r>
        <w:rPr>
          <w:rtl/>
        </w:rPr>
        <w:t>אמיר אוחנה</w:t>
      </w:r>
      <w:r>
        <w:rPr>
          <w:rtl/>
        </w:rPr>
        <w:tab/>
      </w:r>
      <w:r>
        <w:rPr>
          <w:rtl/>
        </w:rPr>
        <w:tab/>
      </w:r>
      <w:r w:rsidR="005223CB">
        <w:rPr>
          <w:rtl/>
        </w:rPr>
        <w:t xml:space="preserve">–   </w:t>
      </w:r>
      <w:r>
        <w:rPr>
          <w:rFonts w:hint="cs"/>
          <w:rtl/>
        </w:rPr>
        <w:t>נגד</w:t>
      </w:r>
    </w:p>
    <w:p w:rsidR="008C6688" w:rsidRDefault="008C6688" w:rsidP="00EC0B26">
      <w:pPr>
        <w:rPr>
          <w:rtl/>
        </w:rPr>
      </w:pPr>
      <w:r>
        <w:rPr>
          <w:rtl/>
        </w:rPr>
        <w:t>ינון אזולאי</w:t>
      </w:r>
      <w:r>
        <w:rPr>
          <w:rtl/>
        </w:rPr>
        <w:tab/>
      </w:r>
      <w:r>
        <w:rPr>
          <w:rtl/>
        </w:rPr>
        <w:tab/>
      </w:r>
      <w:r w:rsidR="005223CB">
        <w:rPr>
          <w:rtl/>
        </w:rPr>
        <w:t xml:space="preserve">–   </w:t>
      </w:r>
      <w:r>
        <w:rPr>
          <w:rFonts w:hint="cs"/>
          <w:rtl/>
        </w:rPr>
        <w:t>נגד</w:t>
      </w:r>
    </w:p>
    <w:p w:rsidR="008C6688" w:rsidRDefault="008C6688" w:rsidP="00EC0B26">
      <w:pPr>
        <w:rPr>
          <w:rtl/>
        </w:rPr>
      </w:pPr>
      <w:r>
        <w:rPr>
          <w:rtl/>
        </w:rPr>
        <w:t>גדי איזנקוט</w:t>
      </w:r>
      <w:r>
        <w:rPr>
          <w:rtl/>
        </w:rPr>
        <w:tab/>
      </w:r>
      <w:r>
        <w:rPr>
          <w:rtl/>
        </w:rPr>
        <w:tab/>
      </w:r>
      <w:r w:rsidR="005223CB">
        <w:rPr>
          <w:rtl/>
        </w:rPr>
        <w:t xml:space="preserve">–   </w:t>
      </w:r>
      <w:r>
        <w:rPr>
          <w:rFonts w:hint="cs"/>
          <w:rtl/>
        </w:rPr>
        <w:t>בעד</w:t>
      </w:r>
    </w:p>
    <w:p w:rsidR="008C6688" w:rsidRDefault="008C6688" w:rsidP="00EC0B26">
      <w:pPr>
        <w:rPr>
          <w:rtl/>
        </w:rPr>
      </w:pPr>
      <w:r>
        <w:rPr>
          <w:rtl/>
        </w:rPr>
        <w:t>ישראל אייכלר</w:t>
      </w:r>
      <w:r>
        <w:rPr>
          <w:rtl/>
        </w:rPr>
        <w:tab/>
      </w:r>
      <w:r>
        <w:rPr>
          <w:rtl/>
        </w:rPr>
        <w:tab/>
      </w:r>
      <w:r w:rsidR="005223CB">
        <w:rPr>
          <w:rtl/>
        </w:rPr>
        <w:t xml:space="preserve">–   </w:t>
      </w:r>
      <w:r>
        <w:rPr>
          <w:rFonts w:hint="cs"/>
          <w:rtl/>
        </w:rPr>
        <w:t>נגד</w:t>
      </w:r>
    </w:p>
    <w:p w:rsidR="008C6688" w:rsidRDefault="008C6688" w:rsidP="00EC0B26">
      <w:pPr>
        <w:rPr>
          <w:rtl/>
        </w:rPr>
      </w:pPr>
      <w:r>
        <w:rPr>
          <w:rtl/>
        </w:rPr>
        <w:t>דן אילוז</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ואליד אלהואשלה</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קארין אלהרר</w:t>
      </w:r>
      <w:r>
        <w:rPr>
          <w:rtl/>
        </w:rPr>
        <w:tab/>
      </w:r>
      <w:r>
        <w:rPr>
          <w:rtl/>
        </w:rPr>
        <w:tab/>
      </w:r>
      <w:r w:rsidR="005223CB">
        <w:rPr>
          <w:rtl/>
        </w:rPr>
        <w:t xml:space="preserve">–   </w:t>
      </w:r>
      <w:r>
        <w:rPr>
          <w:rFonts w:hint="cs"/>
          <w:rtl/>
        </w:rPr>
        <w:t>בעד</w:t>
      </w:r>
    </w:p>
    <w:p w:rsidR="008C6688" w:rsidRDefault="008C6688" w:rsidP="00EC0B26">
      <w:pPr>
        <w:rPr>
          <w:rtl/>
        </w:rPr>
      </w:pPr>
      <w:r>
        <w:rPr>
          <w:rtl/>
        </w:rPr>
        <w:t>עמיחי אליהו</w:t>
      </w:r>
      <w:r>
        <w:rPr>
          <w:rtl/>
        </w:rPr>
        <w:tab/>
      </w:r>
      <w:r>
        <w:rPr>
          <w:rtl/>
        </w:rPr>
        <w:tab/>
      </w:r>
      <w:r w:rsidR="005223CB">
        <w:rPr>
          <w:rtl/>
        </w:rPr>
        <w:t xml:space="preserve">–   </w:t>
      </w:r>
      <w:r>
        <w:rPr>
          <w:rFonts w:hint="cs"/>
          <w:rtl/>
        </w:rPr>
        <w:t>נגד</w:t>
      </w:r>
    </w:p>
    <w:p w:rsidR="008C6688" w:rsidRDefault="008C6688" w:rsidP="00EC0B26">
      <w:pPr>
        <w:rPr>
          <w:rtl/>
        </w:rPr>
      </w:pPr>
      <w:r>
        <w:rPr>
          <w:rtl/>
        </w:rPr>
        <w:t>זאב אלקין</w:t>
      </w:r>
      <w:r>
        <w:rPr>
          <w:rtl/>
        </w:rPr>
        <w:tab/>
      </w:r>
      <w:r>
        <w:rPr>
          <w:rtl/>
        </w:rPr>
        <w:tab/>
      </w:r>
      <w:r w:rsidR="005223CB">
        <w:rPr>
          <w:rtl/>
        </w:rPr>
        <w:t xml:space="preserve">–   </w:t>
      </w:r>
      <w:r>
        <w:rPr>
          <w:rFonts w:hint="cs"/>
          <w:rtl/>
        </w:rPr>
        <w:t>נגד</w:t>
      </w:r>
    </w:p>
    <w:p w:rsidR="008C6688" w:rsidRDefault="008C6688" w:rsidP="00EC0B26">
      <w:pPr>
        <w:rPr>
          <w:rtl/>
        </w:rPr>
      </w:pPr>
      <w:r>
        <w:rPr>
          <w:rtl/>
        </w:rPr>
        <w:t>משה ארבל</w:t>
      </w:r>
      <w:r>
        <w:rPr>
          <w:rtl/>
        </w:rPr>
        <w:tab/>
      </w:r>
      <w:r>
        <w:rPr>
          <w:rtl/>
        </w:rPr>
        <w:tab/>
      </w:r>
      <w:r w:rsidR="005223CB">
        <w:rPr>
          <w:rtl/>
        </w:rPr>
        <w:t xml:space="preserve">–   </w:t>
      </w:r>
      <w:r>
        <w:rPr>
          <w:rFonts w:hint="cs"/>
          <w:rtl/>
        </w:rPr>
        <w:t>נגד</w:t>
      </w:r>
    </w:p>
    <w:p w:rsidR="008C6688" w:rsidRDefault="008C6688" w:rsidP="00EC0B26">
      <w:pPr>
        <w:rPr>
          <w:rtl/>
        </w:rPr>
      </w:pPr>
      <w:r>
        <w:rPr>
          <w:rtl/>
        </w:rPr>
        <w:t>יעקב אשר</w:t>
      </w:r>
      <w:r>
        <w:rPr>
          <w:rtl/>
        </w:rPr>
        <w:tab/>
      </w:r>
      <w:r>
        <w:rPr>
          <w:rtl/>
        </w:rPr>
        <w:tab/>
      </w:r>
      <w:r w:rsidR="005223CB">
        <w:rPr>
          <w:rtl/>
        </w:rPr>
        <w:t xml:space="preserve">–   </w:t>
      </w:r>
      <w:r>
        <w:rPr>
          <w:rFonts w:hint="cs"/>
          <w:rtl/>
        </w:rPr>
        <w:t>נגד</w:t>
      </w:r>
    </w:p>
    <w:p w:rsidR="008C6688" w:rsidRDefault="008C6688" w:rsidP="00EC0B26">
      <w:pPr>
        <w:rPr>
          <w:rtl/>
        </w:rPr>
      </w:pPr>
      <w:r>
        <w:rPr>
          <w:rtl/>
        </w:rPr>
        <w:t>אביחי אברהם בוארון</w:t>
      </w:r>
      <w:r>
        <w:rPr>
          <w:rtl/>
        </w:rPr>
        <w:tab/>
      </w:r>
      <w:r w:rsidR="005223CB">
        <w:rPr>
          <w:rtl/>
        </w:rPr>
        <w:t xml:space="preserve">–   </w:t>
      </w:r>
      <w:r>
        <w:rPr>
          <w:rFonts w:hint="cs"/>
          <w:rtl/>
        </w:rPr>
        <w:t>נגד</w:t>
      </w:r>
    </w:p>
    <w:p w:rsidR="008C6688" w:rsidRDefault="008C6688" w:rsidP="00EC0B26">
      <w:pPr>
        <w:rPr>
          <w:rtl/>
        </w:rPr>
      </w:pPr>
      <w:r>
        <w:rPr>
          <w:rtl/>
        </w:rPr>
        <w:t>אוריאל בוסו</w:t>
      </w:r>
      <w:r>
        <w:rPr>
          <w:rtl/>
        </w:rPr>
        <w:tab/>
      </w:r>
      <w:r>
        <w:rPr>
          <w:rtl/>
        </w:rPr>
        <w:tab/>
      </w:r>
      <w:r w:rsidR="005223CB">
        <w:rPr>
          <w:rtl/>
        </w:rPr>
        <w:t xml:space="preserve">–   </w:t>
      </w:r>
      <w:r>
        <w:rPr>
          <w:rFonts w:hint="cs"/>
          <w:rtl/>
        </w:rPr>
        <w:t>נגד</w:t>
      </w:r>
    </w:p>
    <w:p w:rsidR="008C6688" w:rsidRDefault="008C6688" w:rsidP="00EC0B26">
      <w:pPr>
        <w:rPr>
          <w:rtl/>
        </w:rPr>
      </w:pPr>
      <w:r>
        <w:rPr>
          <w:rtl/>
        </w:rPr>
        <w:t>מישל בוסקילה</w:t>
      </w:r>
      <w:r>
        <w:rPr>
          <w:rtl/>
        </w:rPr>
        <w:tab/>
      </w:r>
      <w:r>
        <w:rPr>
          <w:rtl/>
        </w:rPr>
        <w:tab/>
      </w:r>
      <w:r w:rsidR="005223CB">
        <w:rPr>
          <w:rtl/>
        </w:rPr>
        <w:t xml:space="preserve">–   </w:t>
      </w:r>
      <w:r>
        <w:rPr>
          <w:rFonts w:hint="cs"/>
          <w:rtl/>
        </w:rPr>
        <w:t>נגד</w:t>
      </w:r>
    </w:p>
    <w:p w:rsidR="008C6688" w:rsidRDefault="008C6688" w:rsidP="00EC0B26">
      <w:pPr>
        <w:rPr>
          <w:rtl/>
        </w:rPr>
      </w:pPr>
      <w:r>
        <w:rPr>
          <w:rtl/>
        </w:rPr>
        <w:t>דבי ביטון</w:t>
      </w:r>
      <w:r>
        <w:rPr>
          <w:rtl/>
        </w:rPr>
        <w:tab/>
      </w:r>
      <w:r>
        <w:rPr>
          <w:rtl/>
        </w:rPr>
        <w:tab/>
      </w:r>
      <w:r w:rsidR="005223CB">
        <w:rPr>
          <w:rtl/>
        </w:rPr>
        <w:t xml:space="preserve">–   </w:t>
      </w:r>
      <w:r>
        <w:rPr>
          <w:rFonts w:hint="cs"/>
          <w:rtl/>
        </w:rPr>
        <w:t>בעד</w:t>
      </w:r>
    </w:p>
    <w:p w:rsidR="008C6688" w:rsidRDefault="008C6688" w:rsidP="00EC0B26">
      <w:pPr>
        <w:rPr>
          <w:rtl/>
        </w:rPr>
      </w:pPr>
      <w:r>
        <w:rPr>
          <w:rtl/>
        </w:rPr>
        <w:t>מיכאל מרדכי ביטון</w:t>
      </w:r>
      <w:r>
        <w:rPr>
          <w:rtl/>
        </w:rPr>
        <w:tab/>
      </w:r>
      <w:r w:rsidR="005223CB">
        <w:rPr>
          <w:rtl/>
        </w:rPr>
        <w:t xml:space="preserve">–   </w:t>
      </w:r>
      <w:r>
        <w:rPr>
          <w:rFonts w:hint="cs"/>
          <w:rtl/>
        </w:rPr>
        <w:t>בעד</w:t>
      </w:r>
    </w:p>
    <w:p w:rsidR="008C6688" w:rsidRDefault="008C6688" w:rsidP="00EC0B26">
      <w:pPr>
        <w:rPr>
          <w:rtl/>
        </w:rPr>
      </w:pPr>
      <w:r>
        <w:rPr>
          <w:rtl/>
        </w:rPr>
        <w:t>דוד ביטן</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בועז ביסמוט</w:t>
      </w:r>
      <w:r>
        <w:rPr>
          <w:rtl/>
        </w:rPr>
        <w:tab/>
      </w:r>
      <w:r>
        <w:rPr>
          <w:rtl/>
        </w:rPr>
        <w:tab/>
      </w:r>
      <w:r w:rsidR="005223CB">
        <w:rPr>
          <w:rtl/>
        </w:rPr>
        <w:t xml:space="preserve">–   </w:t>
      </w:r>
      <w:r>
        <w:rPr>
          <w:rFonts w:hint="cs"/>
          <w:rtl/>
        </w:rPr>
        <w:t>נגד</w:t>
      </w:r>
    </w:p>
    <w:p w:rsidR="008C6688" w:rsidRDefault="008C6688" w:rsidP="00EC0B26">
      <w:pPr>
        <w:rPr>
          <w:rtl/>
        </w:rPr>
      </w:pPr>
      <w:r>
        <w:rPr>
          <w:rtl/>
        </w:rPr>
        <w:t>ולדימיר בליאק</w:t>
      </w:r>
      <w:r>
        <w:rPr>
          <w:rtl/>
        </w:rPr>
        <w:tab/>
      </w:r>
      <w:r>
        <w:rPr>
          <w:rtl/>
        </w:rPr>
        <w:tab/>
      </w:r>
      <w:r w:rsidR="005223CB">
        <w:rPr>
          <w:rtl/>
        </w:rPr>
        <w:t xml:space="preserve">–   </w:t>
      </w:r>
      <w:r>
        <w:rPr>
          <w:rFonts w:hint="cs"/>
          <w:rtl/>
        </w:rPr>
        <w:t>בעד</w:t>
      </w:r>
    </w:p>
    <w:p w:rsidR="008C6688" w:rsidRDefault="008C6688" w:rsidP="009635F5">
      <w:pPr>
        <w:rPr>
          <w:rtl/>
        </w:rPr>
      </w:pPr>
      <w:r>
        <w:rPr>
          <w:rtl/>
        </w:rPr>
        <w:t>מירב בן ארי</w:t>
      </w:r>
      <w:r>
        <w:rPr>
          <w:rtl/>
        </w:rPr>
        <w:tab/>
      </w:r>
      <w:r>
        <w:rPr>
          <w:rtl/>
        </w:rPr>
        <w:tab/>
      </w:r>
      <w:r w:rsidR="005223CB">
        <w:rPr>
          <w:rtl/>
        </w:rPr>
        <w:t xml:space="preserve">–   </w:t>
      </w:r>
      <w:r>
        <w:rPr>
          <w:rFonts w:hint="cs"/>
          <w:rtl/>
        </w:rPr>
        <w:t xml:space="preserve">בעד </w:t>
      </w:r>
    </w:p>
    <w:p w:rsidR="008C6688" w:rsidRDefault="008C6688" w:rsidP="009635F5">
      <w:pPr>
        <w:rPr>
          <w:rtl/>
        </w:rPr>
      </w:pPr>
      <w:r>
        <w:rPr>
          <w:rtl/>
        </w:rPr>
        <w:t>רם בן ברק</w:t>
      </w:r>
      <w:r>
        <w:rPr>
          <w:rtl/>
        </w:rPr>
        <w:tab/>
      </w:r>
      <w:r>
        <w:rPr>
          <w:rtl/>
        </w:rPr>
        <w:tab/>
      </w:r>
      <w:r w:rsidR="005223CB">
        <w:rPr>
          <w:rtl/>
        </w:rPr>
        <w:t xml:space="preserve">–   </w:t>
      </w:r>
      <w:r>
        <w:rPr>
          <w:rFonts w:hint="cs"/>
          <w:rtl/>
        </w:rPr>
        <w:t>בעד</w:t>
      </w:r>
    </w:p>
    <w:p w:rsidR="008C6688" w:rsidRDefault="008C6688" w:rsidP="009635F5">
      <w:pPr>
        <w:rPr>
          <w:rtl/>
        </w:rPr>
      </w:pPr>
      <w:r>
        <w:rPr>
          <w:rtl/>
        </w:rPr>
        <w:t>איתמר בן גביר</w:t>
      </w:r>
      <w:r>
        <w:rPr>
          <w:rtl/>
        </w:rPr>
        <w:tab/>
      </w:r>
      <w:r>
        <w:rPr>
          <w:rtl/>
        </w:rPr>
        <w:tab/>
      </w:r>
      <w:r w:rsidR="005223CB">
        <w:rPr>
          <w:rtl/>
        </w:rPr>
        <w:t xml:space="preserve">–   </w:t>
      </w:r>
      <w:r>
        <w:rPr>
          <w:rFonts w:hint="cs"/>
          <w:rtl/>
        </w:rPr>
        <w:t>נגד</w:t>
      </w:r>
    </w:p>
    <w:p w:rsidR="008C6688" w:rsidRDefault="008C6688" w:rsidP="009635F5">
      <w:pPr>
        <w:rPr>
          <w:rtl/>
        </w:rPr>
      </w:pPr>
      <w:r>
        <w:rPr>
          <w:rtl/>
        </w:rPr>
        <w:t>אברהם בצלאל</w:t>
      </w:r>
      <w:r>
        <w:rPr>
          <w:rtl/>
        </w:rPr>
        <w:tab/>
      </w:r>
      <w:r>
        <w:rPr>
          <w:rtl/>
        </w:rPr>
        <w:tab/>
      </w:r>
      <w:r w:rsidR="005223CB">
        <w:rPr>
          <w:rtl/>
        </w:rPr>
        <w:t xml:space="preserve">–   </w:t>
      </w:r>
      <w:r>
        <w:rPr>
          <w:rFonts w:hint="cs"/>
          <w:rtl/>
        </w:rPr>
        <w:t>נגד</w:t>
      </w:r>
    </w:p>
    <w:p w:rsidR="008C6688" w:rsidRDefault="008C6688" w:rsidP="009635F5">
      <w:pPr>
        <w:rPr>
          <w:rtl/>
        </w:rPr>
      </w:pPr>
      <w:r>
        <w:rPr>
          <w:rtl/>
        </w:rPr>
        <w:t>אליהו ברוכי</w:t>
      </w:r>
      <w:r>
        <w:rPr>
          <w:rtl/>
        </w:rPr>
        <w:tab/>
      </w:r>
      <w:r>
        <w:rPr>
          <w:rtl/>
        </w:rPr>
        <w:tab/>
      </w:r>
      <w:r w:rsidR="005223CB">
        <w:rPr>
          <w:rtl/>
        </w:rPr>
        <w:t xml:space="preserve">–   </w:t>
      </w:r>
      <w:r>
        <w:rPr>
          <w:rFonts w:hint="cs"/>
          <w:rtl/>
        </w:rPr>
        <w:t>נגד</w:t>
      </w:r>
    </w:p>
    <w:p w:rsidR="008C6688" w:rsidRDefault="008C6688" w:rsidP="009635F5">
      <w:pPr>
        <w:rPr>
          <w:rtl/>
        </w:rPr>
      </w:pPr>
      <w:r>
        <w:rPr>
          <w:rtl/>
        </w:rPr>
        <w:t>ניר ברקת</w:t>
      </w:r>
      <w:r>
        <w:rPr>
          <w:rtl/>
        </w:rPr>
        <w:tab/>
      </w:r>
      <w:r>
        <w:rPr>
          <w:rtl/>
        </w:rPr>
        <w:tab/>
      </w:r>
      <w:r w:rsidR="005223CB">
        <w:rPr>
          <w:rtl/>
        </w:rPr>
        <w:t xml:space="preserve">–   </w:t>
      </w:r>
      <w:r>
        <w:rPr>
          <w:rFonts w:hint="cs"/>
          <w:rtl/>
        </w:rPr>
        <w:t>נגד</w:t>
      </w:r>
    </w:p>
    <w:p w:rsidR="008C6688" w:rsidRDefault="008C6688" w:rsidP="009635F5">
      <w:pPr>
        <w:rPr>
          <w:rtl/>
        </w:rPr>
      </w:pPr>
      <w:r>
        <w:rPr>
          <w:rtl/>
        </w:rPr>
        <w:t>ששון ששי גואטה</w:t>
      </w:r>
      <w:r>
        <w:rPr>
          <w:rtl/>
        </w:rPr>
        <w:tab/>
      </w:r>
      <w:r>
        <w:rPr>
          <w:rtl/>
        </w:rPr>
        <w:tab/>
      </w:r>
      <w:r w:rsidR="005223CB">
        <w:rPr>
          <w:rtl/>
        </w:rPr>
        <w:t xml:space="preserve">–   </w:t>
      </w:r>
      <w:r>
        <w:rPr>
          <w:rFonts w:hint="cs"/>
          <w:rtl/>
        </w:rPr>
        <w:t>נגד</w:t>
      </w:r>
    </w:p>
    <w:p w:rsidR="008C6688" w:rsidRDefault="008C6688" w:rsidP="009635F5">
      <w:pPr>
        <w:rPr>
          <w:rtl/>
        </w:rPr>
      </w:pPr>
      <w:r>
        <w:rPr>
          <w:rtl/>
        </w:rPr>
        <w:t>טלי גוטליב</w:t>
      </w:r>
      <w:r>
        <w:rPr>
          <w:rtl/>
        </w:rPr>
        <w:tab/>
      </w:r>
      <w:r>
        <w:rPr>
          <w:rtl/>
        </w:rPr>
        <w:tab/>
      </w:r>
      <w:r w:rsidR="005223CB">
        <w:rPr>
          <w:rtl/>
        </w:rPr>
        <w:t xml:space="preserve">–   </w:t>
      </w:r>
      <w:r>
        <w:rPr>
          <w:rFonts w:hint="cs"/>
          <w:rtl/>
        </w:rPr>
        <w:t>נגד</w:t>
      </w:r>
    </w:p>
    <w:p w:rsidR="008C6688" w:rsidRDefault="008C6688" w:rsidP="009635F5">
      <w:pPr>
        <w:rPr>
          <w:rtl/>
        </w:rPr>
      </w:pPr>
      <w:r>
        <w:rPr>
          <w:rtl/>
        </w:rPr>
        <w:t>מאי גולן</w:t>
      </w:r>
      <w:r>
        <w:rPr>
          <w:rtl/>
        </w:rPr>
        <w:tab/>
      </w:r>
      <w:r>
        <w:rPr>
          <w:rtl/>
        </w:rPr>
        <w:tab/>
      </w:r>
      <w:r>
        <w:rPr>
          <w:rtl/>
        </w:rPr>
        <w:tab/>
      </w:r>
      <w:r w:rsidR="005223CB">
        <w:rPr>
          <w:rtl/>
        </w:rPr>
        <w:t xml:space="preserve">–   </w:t>
      </w:r>
      <w:r>
        <w:rPr>
          <w:rFonts w:hint="cs"/>
          <w:rtl/>
        </w:rPr>
        <w:t>אינה נוכחת</w:t>
      </w:r>
    </w:p>
    <w:p w:rsidR="008C6688" w:rsidRDefault="008C6688" w:rsidP="009635F5">
      <w:pPr>
        <w:rPr>
          <w:rtl/>
        </w:rPr>
      </w:pPr>
      <w:r>
        <w:rPr>
          <w:rtl/>
        </w:rPr>
        <w:t>גילה גמליאל</w:t>
      </w:r>
      <w:r>
        <w:rPr>
          <w:rtl/>
        </w:rPr>
        <w:tab/>
      </w:r>
      <w:r>
        <w:rPr>
          <w:rtl/>
        </w:rPr>
        <w:tab/>
      </w:r>
      <w:r w:rsidR="005223CB">
        <w:rPr>
          <w:rtl/>
        </w:rPr>
        <w:t xml:space="preserve">–   </w:t>
      </w:r>
      <w:r>
        <w:rPr>
          <w:rFonts w:hint="cs"/>
          <w:rtl/>
        </w:rPr>
        <w:t>נגד</w:t>
      </w:r>
    </w:p>
    <w:p w:rsidR="008C6688" w:rsidRDefault="008C6688" w:rsidP="009635F5">
      <w:pPr>
        <w:rPr>
          <w:rtl/>
        </w:rPr>
      </w:pPr>
      <w:r>
        <w:rPr>
          <w:rtl/>
        </w:rPr>
        <w:t>בנימין גנץ</w:t>
      </w:r>
      <w:r>
        <w:rPr>
          <w:rtl/>
        </w:rPr>
        <w:tab/>
      </w:r>
      <w:r>
        <w:rPr>
          <w:rtl/>
        </w:rPr>
        <w:tab/>
      </w:r>
      <w:r w:rsidR="005223CB">
        <w:rPr>
          <w:rtl/>
        </w:rPr>
        <w:t xml:space="preserve">–   </w:t>
      </w:r>
      <w:r>
        <w:rPr>
          <w:rFonts w:hint="cs"/>
          <w:rtl/>
        </w:rPr>
        <w:t>בעד</w:t>
      </w:r>
    </w:p>
    <w:p w:rsidR="008C6688" w:rsidRDefault="008C6688" w:rsidP="009635F5">
      <w:pPr>
        <w:rPr>
          <w:rtl/>
        </w:rPr>
      </w:pPr>
      <w:r>
        <w:rPr>
          <w:rtl/>
        </w:rPr>
        <w:t>משה גפני</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סימון דוידסון</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אבי דיכטר</w:t>
      </w:r>
      <w:r>
        <w:rPr>
          <w:rtl/>
        </w:rPr>
        <w:tab/>
      </w:r>
      <w:r>
        <w:rPr>
          <w:rtl/>
        </w:rPr>
        <w:tab/>
      </w:r>
      <w:r w:rsidR="005223CB">
        <w:rPr>
          <w:rtl/>
        </w:rPr>
        <w:t xml:space="preserve">–   </w:t>
      </w:r>
      <w:r>
        <w:rPr>
          <w:rFonts w:hint="cs"/>
          <w:rtl/>
        </w:rPr>
        <w:t>נגד</w:t>
      </w:r>
    </w:p>
    <w:p w:rsidR="008C6688" w:rsidRDefault="008C6688" w:rsidP="009635F5">
      <w:pPr>
        <w:rPr>
          <w:rtl/>
        </w:rPr>
      </w:pPr>
      <w:r>
        <w:rPr>
          <w:rtl/>
        </w:rPr>
        <w:t>גלית דיסטל אטבריאן</w:t>
      </w:r>
      <w:r>
        <w:rPr>
          <w:rtl/>
        </w:rPr>
        <w:tab/>
      </w:r>
      <w:r w:rsidR="005223CB">
        <w:rPr>
          <w:rtl/>
        </w:rPr>
        <w:t xml:space="preserve">–   </w:t>
      </w:r>
      <w:r>
        <w:rPr>
          <w:rFonts w:hint="cs"/>
          <w:rtl/>
        </w:rPr>
        <w:t>נגד</w:t>
      </w:r>
    </w:p>
    <w:p w:rsidR="008C6688" w:rsidRDefault="008C6688" w:rsidP="009635F5">
      <w:pPr>
        <w:rPr>
          <w:rtl/>
        </w:rPr>
      </w:pPr>
      <w:r>
        <w:rPr>
          <w:rtl/>
        </w:rPr>
        <w:t>אלי דלל</w:t>
      </w:r>
      <w:r>
        <w:rPr>
          <w:rtl/>
        </w:rPr>
        <w:tab/>
      </w:r>
      <w:r>
        <w:rPr>
          <w:rtl/>
        </w:rPr>
        <w:tab/>
      </w:r>
      <w:r>
        <w:rPr>
          <w:rtl/>
        </w:rPr>
        <w:tab/>
      </w:r>
      <w:r w:rsidR="005223CB">
        <w:rPr>
          <w:rtl/>
        </w:rPr>
        <w:t xml:space="preserve">–   </w:t>
      </w:r>
      <w:r>
        <w:rPr>
          <w:rFonts w:hint="cs"/>
          <w:rtl/>
        </w:rPr>
        <w:t>נגד</w:t>
      </w:r>
    </w:p>
    <w:p w:rsidR="008C6688" w:rsidRDefault="008C6688" w:rsidP="009635F5">
      <w:pPr>
        <w:rPr>
          <w:rtl/>
        </w:rPr>
      </w:pPr>
      <w:r>
        <w:rPr>
          <w:rtl/>
        </w:rPr>
        <w:t>שלום דנינו</w:t>
      </w:r>
      <w:r>
        <w:rPr>
          <w:rtl/>
        </w:rPr>
        <w:tab/>
      </w:r>
      <w:r>
        <w:rPr>
          <w:rtl/>
        </w:rPr>
        <w:tab/>
      </w:r>
      <w:r w:rsidR="005223CB">
        <w:rPr>
          <w:rtl/>
        </w:rPr>
        <w:t xml:space="preserve">–   </w:t>
      </w:r>
      <w:r>
        <w:rPr>
          <w:rFonts w:hint="cs"/>
          <w:rtl/>
        </w:rPr>
        <w:t>נגד</w:t>
      </w:r>
    </w:p>
    <w:p w:rsidR="008C6688" w:rsidRDefault="008C6688" w:rsidP="009635F5">
      <w:pPr>
        <w:rPr>
          <w:rtl/>
        </w:rPr>
      </w:pPr>
      <w:r>
        <w:rPr>
          <w:rtl/>
        </w:rPr>
        <w:t>אריה מכלוף דרעי</w:t>
      </w:r>
      <w:r>
        <w:rPr>
          <w:rtl/>
        </w:rPr>
        <w:tab/>
      </w:r>
      <w:r w:rsidR="005223CB">
        <w:rPr>
          <w:rtl/>
        </w:rPr>
        <w:t xml:space="preserve">–   </w:t>
      </w:r>
      <w:r>
        <w:rPr>
          <w:rFonts w:hint="cs"/>
          <w:rtl/>
        </w:rPr>
        <w:t>אינו נוכח</w:t>
      </w:r>
    </w:p>
    <w:p w:rsidR="008C6688" w:rsidRDefault="008C6688" w:rsidP="009635F5">
      <w:pPr>
        <w:rPr>
          <w:rtl/>
        </w:rPr>
      </w:pPr>
      <w:r>
        <w:rPr>
          <w:rtl/>
        </w:rPr>
        <w:t>עמית הלוי</w:t>
      </w:r>
      <w:r>
        <w:rPr>
          <w:rtl/>
        </w:rPr>
        <w:tab/>
      </w:r>
      <w:r>
        <w:rPr>
          <w:rtl/>
        </w:rPr>
        <w:tab/>
      </w:r>
      <w:r w:rsidR="005223CB">
        <w:rPr>
          <w:rtl/>
        </w:rPr>
        <w:t xml:space="preserve">–   </w:t>
      </w:r>
      <w:r>
        <w:rPr>
          <w:rFonts w:hint="cs"/>
          <w:rtl/>
        </w:rPr>
        <w:t>נגד</w:t>
      </w:r>
    </w:p>
    <w:p w:rsidR="008C6688" w:rsidRDefault="008C6688" w:rsidP="009635F5">
      <w:pPr>
        <w:rPr>
          <w:rtl/>
        </w:rPr>
      </w:pPr>
      <w:r>
        <w:rPr>
          <w:rtl/>
        </w:rPr>
        <w:t>שרן מרים השכל</w:t>
      </w:r>
      <w:r>
        <w:rPr>
          <w:rtl/>
        </w:rPr>
        <w:tab/>
      </w:r>
      <w:r>
        <w:rPr>
          <w:rtl/>
        </w:rPr>
        <w:tab/>
      </w:r>
      <w:r w:rsidR="005223CB">
        <w:rPr>
          <w:rtl/>
        </w:rPr>
        <w:t xml:space="preserve">–   </w:t>
      </w:r>
      <w:r>
        <w:rPr>
          <w:rFonts w:hint="cs"/>
          <w:rtl/>
        </w:rPr>
        <w:t>נגד</w:t>
      </w:r>
    </w:p>
    <w:p w:rsidR="008C6688" w:rsidRDefault="008C6688" w:rsidP="009635F5">
      <w:pPr>
        <w:rPr>
          <w:rtl/>
        </w:rPr>
      </w:pPr>
      <w:r>
        <w:rPr>
          <w:rtl/>
        </w:rPr>
        <w:t>ניסים ואטורי</w:t>
      </w:r>
      <w:r>
        <w:rPr>
          <w:rtl/>
        </w:rPr>
        <w:tab/>
      </w:r>
      <w:r>
        <w:rPr>
          <w:rtl/>
        </w:rPr>
        <w:tab/>
      </w:r>
      <w:r w:rsidR="005223CB">
        <w:rPr>
          <w:rtl/>
        </w:rPr>
        <w:t xml:space="preserve">–   </w:t>
      </w:r>
      <w:r>
        <w:rPr>
          <w:rFonts w:hint="cs"/>
          <w:rtl/>
        </w:rPr>
        <w:t>נגד</w:t>
      </w:r>
    </w:p>
    <w:p w:rsidR="008C6688" w:rsidRDefault="008C6688" w:rsidP="009635F5">
      <w:pPr>
        <w:rPr>
          <w:rtl/>
        </w:rPr>
      </w:pPr>
      <w:r>
        <w:rPr>
          <w:rtl/>
        </w:rPr>
        <w:t>מיכל מרים וולדיגר</w:t>
      </w:r>
      <w:r>
        <w:rPr>
          <w:rtl/>
        </w:rPr>
        <w:tab/>
      </w:r>
      <w:r w:rsidR="005223CB">
        <w:rPr>
          <w:rtl/>
        </w:rPr>
        <w:t xml:space="preserve">–   </w:t>
      </w:r>
      <w:r>
        <w:rPr>
          <w:rFonts w:hint="cs"/>
          <w:rtl/>
        </w:rPr>
        <w:t>נגד</w:t>
      </w:r>
    </w:p>
    <w:p w:rsidR="008C6688" w:rsidRDefault="008C6688" w:rsidP="009635F5">
      <w:pPr>
        <w:rPr>
          <w:rtl/>
        </w:rPr>
      </w:pPr>
      <w:r>
        <w:rPr>
          <w:rtl/>
        </w:rPr>
        <w:t>יצחק שמעון וסרלאוף</w:t>
      </w:r>
      <w:r>
        <w:rPr>
          <w:rtl/>
        </w:rPr>
        <w:tab/>
      </w:r>
      <w:r w:rsidR="005223CB">
        <w:rPr>
          <w:rtl/>
        </w:rPr>
        <w:t xml:space="preserve">–   </w:t>
      </w:r>
      <w:r>
        <w:rPr>
          <w:rFonts w:hint="cs"/>
          <w:rtl/>
        </w:rPr>
        <w:t>נגד</w:t>
      </w:r>
    </w:p>
    <w:p w:rsidR="008C6688" w:rsidRDefault="008C6688" w:rsidP="009635F5">
      <w:pPr>
        <w:rPr>
          <w:rtl/>
        </w:rPr>
      </w:pPr>
      <w:r>
        <w:rPr>
          <w:rtl/>
        </w:rPr>
        <w:t>יאסר חוג'יראת</w:t>
      </w:r>
      <w:r>
        <w:rPr>
          <w:rtl/>
        </w:rPr>
        <w:tab/>
      </w:r>
      <w:r>
        <w:rPr>
          <w:rtl/>
        </w:rPr>
        <w:tab/>
      </w:r>
      <w:r w:rsidR="005223CB">
        <w:rPr>
          <w:rtl/>
        </w:rPr>
        <w:t xml:space="preserve">–   </w:t>
      </w:r>
      <w:r>
        <w:rPr>
          <w:rFonts w:hint="cs"/>
          <w:rtl/>
        </w:rPr>
        <w:t>בעד</w:t>
      </w:r>
    </w:p>
    <w:p w:rsidR="008C6688" w:rsidRDefault="008C6688" w:rsidP="009635F5">
      <w:pPr>
        <w:rPr>
          <w:rtl/>
        </w:rPr>
      </w:pPr>
      <w:r>
        <w:rPr>
          <w:rtl/>
        </w:rPr>
        <w:t>אימאן ח'טיב יאסין</w:t>
      </w:r>
      <w:r>
        <w:rPr>
          <w:rtl/>
        </w:rPr>
        <w:tab/>
      </w:r>
      <w:r w:rsidR="005223CB">
        <w:rPr>
          <w:rtl/>
        </w:rPr>
        <w:t xml:space="preserve">–   </w:t>
      </w:r>
      <w:r>
        <w:rPr>
          <w:rFonts w:hint="cs"/>
          <w:rtl/>
        </w:rPr>
        <w:t>אינה נוכחת</w:t>
      </w:r>
    </w:p>
    <w:p w:rsidR="008C6688" w:rsidRDefault="008C6688" w:rsidP="009635F5">
      <w:pPr>
        <w:rPr>
          <w:rtl/>
        </w:rPr>
      </w:pPr>
      <w:r>
        <w:rPr>
          <w:rtl/>
        </w:rPr>
        <w:t>ווליד טאהא</w:t>
      </w:r>
      <w:r>
        <w:rPr>
          <w:rtl/>
        </w:rPr>
        <w:tab/>
      </w:r>
      <w:r>
        <w:rPr>
          <w:rtl/>
        </w:rPr>
        <w:tab/>
      </w:r>
      <w:r w:rsidR="005223CB">
        <w:rPr>
          <w:rtl/>
        </w:rPr>
        <w:t xml:space="preserve">–   </w:t>
      </w:r>
      <w:r>
        <w:rPr>
          <w:rFonts w:hint="cs"/>
          <w:rtl/>
        </w:rPr>
        <w:t>בעד</w:t>
      </w:r>
    </w:p>
    <w:p w:rsidR="008C6688" w:rsidRDefault="008C6688" w:rsidP="009635F5">
      <w:pPr>
        <w:rPr>
          <w:rtl/>
        </w:rPr>
      </w:pPr>
      <w:r>
        <w:rPr>
          <w:rtl/>
        </w:rPr>
        <w:t>בועז טופורובסקי</w:t>
      </w:r>
      <w:r>
        <w:rPr>
          <w:rtl/>
        </w:rPr>
        <w:tab/>
      </w:r>
      <w:r>
        <w:rPr>
          <w:rtl/>
        </w:rPr>
        <w:tab/>
      </w:r>
      <w:r w:rsidR="005223CB">
        <w:rPr>
          <w:rtl/>
        </w:rPr>
        <w:t xml:space="preserve">–   </w:t>
      </w:r>
      <w:r>
        <w:rPr>
          <w:rFonts w:hint="cs"/>
          <w:rtl/>
        </w:rPr>
        <w:t>בעד</w:t>
      </w:r>
    </w:p>
    <w:p w:rsidR="008C6688" w:rsidRDefault="008C6688" w:rsidP="009635F5">
      <w:pPr>
        <w:rPr>
          <w:rtl/>
        </w:rPr>
      </w:pPr>
      <w:r>
        <w:rPr>
          <w:rtl/>
        </w:rPr>
        <w:t>משה טור פז</w:t>
      </w:r>
      <w:r>
        <w:rPr>
          <w:rtl/>
        </w:rPr>
        <w:tab/>
      </w:r>
      <w:r>
        <w:rPr>
          <w:rtl/>
        </w:rPr>
        <w:tab/>
      </w:r>
      <w:r w:rsidR="005223CB">
        <w:rPr>
          <w:rtl/>
        </w:rPr>
        <w:t xml:space="preserve">–   </w:t>
      </w:r>
      <w:r>
        <w:rPr>
          <w:rFonts w:hint="cs"/>
          <w:rtl/>
        </w:rPr>
        <w:t>בעד</w:t>
      </w:r>
    </w:p>
    <w:p w:rsidR="008C6688" w:rsidRDefault="008C6688" w:rsidP="009635F5">
      <w:pPr>
        <w:rPr>
          <w:rtl/>
        </w:rPr>
      </w:pPr>
      <w:r>
        <w:rPr>
          <w:rtl/>
        </w:rPr>
        <w:t>אחמד טיבי</w:t>
      </w:r>
      <w:r>
        <w:rPr>
          <w:rtl/>
        </w:rPr>
        <w:tab/>
      </w:r>
      <w:r>
        <w:rPr>
          <w:rtl/>
        </w:rPr>
        <w:tab/>
      </w:r>
      <w:r w:rsidR="005223CB">
        <w:rPr>
          <w:rtl/>
        </w:rPr>
        <w:t xml:space="preserve">–   </w:t>
      </w:r>
      <w:r>
        <w:rPr>
          <w:rFonts w:hint="cs"/>
          <w:rtl/>
        </w:rPr>
        <w:t>בעד</w:t>
      </w:r>
    </w:p>
    <w:p w:rsidR="008C6688" w:rsidRDefault="008C6688" w:rsidP="009635F5">
      <w:pPr>
        <w:rPr>
          <w:rtl/>
        </w:rPr>
      </w:pPr>
      <w:r>
        <w:rPr>
          <w:rtl/>
        </w:rPr>
        <w:t>יוסף טייב</w:t>
      </w:r>
      <w:r>
        <w:rPr>
          <w:rtl/>
        </w:rPr>
        <w:tab/>
      </w:r>
      <w:r>
        <w:rPr>
          <w:rtl/>
        </w:rPr>
        <w:tab/>
      </w:r>
      <w:r w:rsidR="005223CB">
        <w:rPr>
          <w:rtl/>
        </w:rPr>
        <w:t xml:space="preserve">–   </w:t>
      </w:r>
      <w:r>
        <w:rPr>
          <w:rFonts w:hint="cs"/>
          <w:rtl/>
        </w:rPr>
        <w:t>נגד</w:t>
      </w:r>
    </w:p>
    <w:p w:rsidR="008C6688" w:rsidRDefault="008C6688" w:rsidP="009635F5">
      <w:pPr>
        <w:rPr>
          <w:rtl/>
        </w:rPr>
      </w:pPr>
      <w:r>
        <w:rPr>
          <w:rtl/>
        </w:rPr>
        <w:t>אוהד טל</w:t>
      </w:r>
      <w:r>
        <w:rPr>
          <w:rtl/>
        </w:rPr>
        <w:tab/>
      </w:r>
      <w:r>
        <w:rPr>
          <w:rtl/>
        </w:rPr>
        <w:tab/>
      </w:r>
      <w:r>
        <w:rPr>
          <w:rtl/>
        </w:rPr>
        <w:tab/>
      </w:r>
      <w:r w:rsidR="005223CB">
        <w:rPr>
          <w:rtl/>
        </w:rPr>
        <w:t xml:space="preserve">–   </w:t>
      </w:r>
      <w:r>
        <w:rPr>
          <w:rFonts w:hint="cs"/>
          <w:rtl/>
        </w:rPr>
        <w:t>נגד</w:t>
      </w:r>
    </w:p>
    <w:p w:rsidR="008C6688" w:rsidRDefault="008C6688" w:rsidP="009635F5">
      <w:pPr>
        <w:rPr>
          <w:rtl/>
        </w:rPr>
      </w:pPr>
      <w:r>
        <w:rPr>
          <w:rtl/>
        </w:rPr>
        <w:t>יעקב טסלר</w:t>
      </w:r>
      <w:r>
        <w:rPr>
          <w:rtl/>
        </w:rPr>
        <w:tab/>
      </w:r>
      <w:r>
        <w:rPr>
          <w:rtl/>
        </w:rPr>
        <w:tab/>
      </w:r>
      <w:r w:rsidR="005223CB">
        <w:rPr>
          <w:rtl/>
        </w:rPr>
        <w:t xml:space="preserve">–   </w:t>
      </w:r>
      <w:r>
        <w:rPr>
          <w:rFonts w:hint="cs"/>
          <w:rtl/>
        </w:rPr>
        <w:t>נגד</w:t>
      </w:r>
    </w:p>
    <w:p w:rsidR="008C6688" w:rsidRDefault="008C6688" w:rsidP="009635F5">
      <w:pPr>
        <w:rPr>
          <w:rtl/>
        </w:rPr>
      </w:pPr>
      <w:r>
        <w:rPr>
          <w:rtl/>
        </w:rPr>
        <w:t>חילי טרופר</w:t>
      </w:r>
      <w:r>
        <w:rPr>
          <w:rtl/>
        </w:rPr>
        <w:tab/>
      </w:r>
      <w:r>
        <w:rPr>
          <w:rtl/>
        </w:rPr>
        <w:tab/>
      </w:r>
      <w:r w:rsidR="005223CB">
        <w:rPr>
          <w:rtl/>
        </w:rPr>
        <w:t xml:space="preserve">–   </w:t>
      </w:r>
      <w:r>
        <w:rPr>
          <w:rFonts w:hint="cs"/>
          <w:rtl/>
        </w:rPr>
        <w:t>בעד</w:t>
      </w:r>
    </w:p>
    <w:p w:rsidR="008C6688" w:rsidRDefault="008C6688" w:rsidP="009635F5">
      <w:pPr>
        <w:rPr>
          <w:rtl/>
        </w:rPr>
      </w:pPr>
      <w:r>
        <w:rPr>
          <w:rtl/>
        </w:rPr>
        <w:t>אלמוג כהן</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מאיר כהן</w:t>
      </w:r>
      <w:r>
        <w:rPr>
          <w:rtl/>
        </w:rPr>
        <w:tab/>
      </w:r>
      <w:r>
        <w:rPr>
          <w:rtl/>
        </w:rPr>
        <w:tab/>
      </w:r>
      <w:r w:rsidR="005223CB">
        <w:rPr>
          <w:rtl/>
        </w:rPr>
        <w:t xml:space="preserve">–   </w:t>
      </w:r>
      <w:r>
        <w:rPr>
          <w:rFonts w:hint="cs"/>
          <w:rtl/>
        </w:rPr>
        <w:t>בעד</w:t>
      </w:r>
    </w:p>
    <w:p w:rsidR="008C6688" w:rsidRDefault="008C6688" w:rsidP="009635F5">
      <w:pPr>
        <w:rPr>
          <w:rtl/>
        </w:rPr>
      </w:pPr>
      <w:r>
        <w:rPr>
          <w:rtl/>
        </w:rPr>
        <w:t>מירב כהן</w:t>
      </w:r>
      <w:r>
        <w:rPr>
          <w:rtl/>
        </w:rPr>
        <w:tab/>
      </w:r>
      <w:r>
        <w:rPr>
          <w:rtl/>
        </w:rPr>
        <w:tab/>
      </w:r>
      <w:r w:rsidR="005223CB">
        <w:rPr>
          <w:rtl/>
        </w:rPr>
        <w:t xml:space="preserve">–   </w:t>
      </w:r>
      <w:r>
        <w:rPr>
          <w:rFonts w:hint="cs"/>
          <w:rtl/>
        </w:rPr>
        <w:t>בעד</w:t>
      </w:r>
    </w:p>
    <w:p w:rsidR="008C6688" w:rsidRDefault="008C6688" w:rsidP="009635F5">
      <w:pPr>
        <w:rPr>
          <w:rtl/>
        </w:rPr>
      </w:pPr>
      <w:r>
        <w:rPr>
          <w:rtl/>
        </w:rPr>
        <w:t>מתן כהנא</w:t>
      </w:r>
      <w:r>
        <w:rPr>
          <w:rtl/>
        </w:rPr>
        <w:tab/>
      </w:r>
      <w:r>
        <w:rPr>
          <w:rtl/>
        </w:rPr>
        <w:tab/>
      </w:r>
      <w:r w:rsidR="005223CB">
        <w:rPr>
          <w:rtl/>
        </w:rPr>
        <w:t xml:space="preserve">–   </w:t>
      </w:r>
      <w:r>
        <w:rPr>
          <w:rFonts w:hint="cs"/>
          <w:rtl/>
        </w:rPr>
        <w:t>בעד</w:t>
      </w:r>
    </w:p>
    <w:p w:rsidR="008C6688" w:rsidRDefault="008C6688" w:rsidP="009635F5">
      <w:pPr>
        <w:rPr>
          <w:rtl/>
        </w:rPr>
      </w:pPr>
      <w:r>
        <w:rPr>
          <w:rtl/>
        </w:rPr>
        <w:t>עופר כסיף</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אופיר כץ</w:t>
      </w:r>
      <w:r>
        <w:rPr>
          <w:rtl/>
        </w:rPr>
        <w:tab/>
      </w:r>
      <w:r>
        <w:rPr>
          <w:rtl/>
        </w:rPr>
        <w:tab/>
      </w:r>
      <w:r w:rsidR="005223CB">
        <w:rPr>
          <w:rtl/>
        </w:rPr>
        <w:t xml:space="preserve">–   </w:t>
      </w:r>
      <w:r>
        <w:rPr>
          <w:rFonts w:hint="cs"/>
          <w:rtl/>
        </w:rPr>
        <w:t>נגד</w:t>
      </w:r>
    </w:p>
    <w:p w:rsidR="008C6688" w:rsidRDefault="008C6688" w:rsidP="009635F5">
      <w:pPr>
        <w:rPr>
          <w:rtl/>
        </w:rPr>
      </w:pPr>
      <w:r>
        <w:rPr>
          <w:rtl/>
        </w:rPr>
        <w:t>ישראל כץ</w:t>
      </w:r>
      <w:r>
        <w:rPr>
          <w:rtl/>
        </w:rPr>
        <w:tab/>
      </w:r>
      <w:r>
        <w:rPr>
          <w:rtl/>
        </w:rPr>
        <w:tab/>
      </w:r>
      <w:r w:rsidR="005223CB">
        <w:rPr>
          <w:rtl/>
        </w:rPr>
        <w:t xml:space="preserve">–   </w:t>
      </w:r>
      <w:r>
        <w:rPr>
          <w:rFonts w:hint="cs"/>
          <w:rtl/>
        </w:rPr>
        <w:t>נגד</w:t>
      </w:r>
    </w:p>
    <w:p w:rsidR="008C6688" w:rsidRDefault="008C6688" w:rsidP="009635F5">
      <w:pPr>
        <w:rPr>
          <w:rtl/>
        </w:rPr>
      </w:pPr>
      <w:r>
        <w:rPr>
          <w:rtl/>
        </w:rPr>
        <w:t>רון כץ</w:t>
      </w:r>
      <w:r>
        <w:rPr>
          <w:rtl/>
        </w:rPr>
        <w:tab/>
      </w:r>
      <w:r>
        <w:rPr>
          <w:rtl/>
        </w:rPr>
        <w:tab/>
      </w:r>
      <w:r>
        <w:rPr>
          <w:rtl/>
        </w:rPr>
        <w:tab/>
      </w:r>
      <w:r w:rsidR="005223CB">
        <w:rPr>
          <w:rtl/>
        </w:rPr>
        <w:t xml:space="preserve">–   </w:t>
      </w:r>
      <w:r>
        <w:rPr>
          <w:rFonts w:hint="cs"/>
          <w:rtl/>
        </w:rPr>
        <w:t>אינו נוכח</w:t>
      </w:r>
    </w:p>
    <w:p w:rsidR="008C6688" w:rsidRDefault="008C6688" w:rsidP="009635F5">
      <w:pPr>
        <w:rPr>
          <w:rtl/>
        </w:rPr>
      </w:pPr>
      <w:r>
        <w:rPr>
          <w:rtl/>
        </w:rPr>
        <w:t>יוראי להב הרצנו</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ירון לוי</w:t>
      </w:r>
      <w:r>
        <w:rPr>
          <w:rtl/>
        </w:rPr>
        <w:tab/>
      </w:r>
      <w:r>
        <w:rPr>
          <w:rtl/>
        </w:rPr>
        <w:tab/>
      </w:r>
      <w:r>
        <w:rPr>
          <w:rtl/>
        </w:rPr>
        <w:tab/>
      </w:r>
      <w:r w:rsidR="005223CB">
        <w:rPr>
          <w:rtl/>
        </w:rPr>
        <w:t xml:space="preserve">–   </w:t>
      </w:r>
      <w:r>
        <w:rPr>
          <w:rFonts w:hint="cs"/>
          <w:rtl/>
        </w:rPr>
        <w:t>אינו נוכח</w:t>
      </w:r>
    </w:p>
    <w:p w:rsidR="008C6688" w:rsidRDefault="008C6688" w:rsidP="009635F5">
      <w:pPr>
        <w:rPr>
          <w:rtl/>
        </w:rPr>
      </w:pPr>
      <w:r>
        <w:rPr>
          <w:rtl/>
        </w:rPr>
        <w:t>מיקי לוי</w:t>
      </w:r>
      <w:r>
        <w:rPr>
          <w:rtl/>
        </w:rPr>
        <w:tab/>
      </w:r>
      <w:r>
        <w:rPr>
          <w:rtl/>
        </w:rPr>
        <w:tab/>
      </w:r>
      <w:r>
        <w:rPr>
          <w:rtl/>
        </w:rPr>
        <w:tab/>
      </w:r>
      <w:r w:rsidR="005223CB">
        <w:rPr>
          <w:rtl/>
        </w:rPr>
        <w:t xml:space="preserve">–   </w:t>
      </w:r>
      <w:r>
        <w:rPr>
          <w:rFonts w:hint="cs"/>
          <w:rtl/>
        </w:rPr>
        <w:t>בעד</w:t>
      </w:r>
    </w:p>
    <w:p w:rsidR="008C6688" w:rsidRDefault="008C6688" w:rsidP="009635F5">
      <w:pPr>
        <w:rPr>
          <w:rtl/>
        </w:rPr>
      </w:pPr>
      <w:r>
        <w:rPr>
          <w:rtl/>
        </w:rPr>
        <w:t>יריב לוין</w:t>
      </w:r>
      <w:r>
        <w:rPr>
          <w:rtl/>
        </w:rPr>
        <w:tab/>
      </w:r>
      <w:r>
        <w:rPr>
          <w:rtl/>
        </w:rPr>
        <w:tab/>
      </w:r>
      <w:r>
        <w:rPr>
          <w:rtl/>
        </w:rPr>
        <w:tab/>
      </w:r>
      <w:r w:rsidR="005223CB">
        <w:rPr>
          <w:rtl/>
        </w:rPr>
        <w:t xml:space="preserve">–   </w:t>
      </w:r>
      <w:r>
        <w:rPr>
          <w:rFonts w:hint="cs"/>
          <w:rtl/>
        </w:rPr>
        <w:t>נגד</w:t>
      </w:r>
    </w:p>
    <w:p w:rsidR="008C6688" w:rsidRDefault="008C6688" w:rsidP="009635F5">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9635F5">
      <w:pPr>
        <w:rPr>
          <w:rtl/>
        </w:rPr>
      </w:pPr>
      <w:r>
        <w:rPr>
          <w:rtl/>
        </w:rPr>
        <w:t>אביגדור ליברמן</w:t>
      </w:r>
      <w:r>
        <w:rPr>
          <w:rtl/>
        </w:rPr>
        <w:tab/>
      </w:r>
      <w:r>
        <w:rPr>
          <w:rtl/>
        </w:rPr>
        <w:tab/>
      </w:r>
      <w:r w:rsidR="005223CB">
        <w:rPr>
          <w:rtl/>
        </w:rPr>
        <w:t xml:space="preserve">–   </w:t>
      </w:r>
      <w:r>
        <w:rPr>
          <w:rFonts w:hint="cs"/>
          <w:rtl/>
        </w:rPr>
        <w:t>בעד</w:t>
      </w:r>
    </w:p>
    <w:p w:rsidR="008C6688" w:rsidRDefault="008C6688" w:rsidP="009635F5">
      <w:pPr>
        <w:rPr>
          <w:rtl/>
        </w:rPr>
      </w:pPr>
      <w:r>
        <w:rPr>
          <w:rtl/>
        </w:rPr>
        <w:t>יאיר לפיד</w:t>
      </w:r>
      <w:r>
        <w:rPr>
          <w:rtl/>
        </w:rPr>
        <w:tab/>
      </w:r>
      <w:r>
        <w:rPr>
          <w:rtl/>
        </w:rPr>
        <w:tab/>
      </w:r>
      <w:r w:rsidR="005223CB">
        <w:rPr>
          <w:rtl/>
        </w:rPr>
        <w:t xml:space="preserve">–   </w:t>
      </w:r>
      <w:r>
        <w:rPr>
          <w:rFonts w:hint="cs"/>
          <w:rtl/>
        </w:rPr>
        <w:t>בעד</w:t>
      </w:r>
    </w:p>
    <w:p w:rsidR="008C6688" w:rsidRDefault="008C6688" w:rsidP="009635F5">
      <w:pPr>
        <w:rPr>
          <w:rtl/>
        </w:rPr>
      </w:pPr>
      <w:r>
        <w:rPr>
          <w:rtl/>
        </w:rPr>
        <w:t>סימון מושיאשוילי</w:t>
      </w:r>
      <w:r>
        <w:rPr>
          <w:rtl/>
        </w:rPr>
        <w:tab/>
      </w:r>
      <w:r>
        <w:rPr>
          <w:rtl/>
        </w:rPr>
        <w:tab/>
      </w:r>
      <w:r w:rsidR="005223CB">
        <w:rPr>
          <w:rtl/>
        </w:rPr>
        <w:t xml:space="preserve">–   </w:t>
      </w:r>
      <w:r>
        <w:rPr>
          <w:rFonts w:hint="cs"/>
          <w:rtl/>
        </w:rPr>
        <w:t>נגד</w:t>
      </w:r>
    </w:p>
    <w:p w:rsidR="008C6688" w:rsidRDefault="008C6688" w:rsidP="009635F5">
      <w:pPr>
        <w:rPr>
          <w:rtl/>
        </w:rPr>
      </w:pPr>
      <w:r>
        <w:rPr>
          <w:rtl/>
        </w:rPr>
        <w:t>טטיאנה מזרסקי</w:t>
      </w:r>
      <w:r>
        <w:rPr>
          <w:rtl/>
        </w:rPr>
        <w:tab/>
      </w:r>
      <w:r>
        <w:rPr>
          <w:rtl/>
        </w:rPr>
        <w:tab/>
      </w:r>
      <w:r w:rsidR="005223CB">
        <w:rPr>
          <w:rtl/>
        </w:rPr>
        <w:t xml:space="preserve">–   </w:t>
      </w:r>
      <w:r>
        <w:rPr>
          <w:rFonts w:hint="cs"/>
          <w:rtl/>
        </w:rPr>
        <w:t>בעד</w:t>
      </w:r>
    </w:p>
    <w:p w:rsidR="008C6688" w:rsidRDefault="008C6688" w:rsidP="009635F5">
      <w:pPr>
        <w:rPr>
          <w:rtl/>
        </w:rPr>
      </w:pPr>
      <w:r>
        <w:rPr>
          <w:rtl/>
        </w:rPr>
        <w:t>מרב מיכאלי</w:t>
      </w:r>
      <w:r>
        <w:rPr>
          <w:rtl/>
        </w:rPr>
        <w:tab/>
      </w:r>
      <w:r>
        <w:rPr>
          <w:rtl/>
        </w:rPr>
        <w:tab/>
      </w:r>
      <w:r w:rsidR="005223CB">
        <w:rPr>
          <w:rtl/>
        </w:rPr>
        <w:t xml:space="preserve">–   </w:t>
      </w:r>
      <w:r>
        <w:rPr>
          <w:rFonts w:hint="cs"/>
          <w:rtl/>
        </w:rPr>
        <w:t>בעד</w:t>
      </w:r>
    </w:p>
    <w:p w:rsidR="008C6688" w:rsidRDefault="008C6688" w:rsidP="009635F5">
      <w:pPr>
        <w:rPr>
          <w:rtl/>
        </w:rPr>
      </w:pPr>
      <w:r>
        <w:rPr>
          <w:rtl/>
        </w:rPr>
        <w:t>שלי טל מירון</w:t>
      </w:r>
      <w:r>
        <w:rPr>
          <w:rtl/>
        </w:rPr>
        <w:tab/>
      </w:r>
      <w:r>
        <w:rPr>
          <w:rtl/>
        </w:rPr>
        <w:tab/>
      </w:r>
      <w:r w:rsidR="005223CB">
        <w:rPr>
          <w:rtl/>
        </w:rPr>
        <w:t xml:space="preserve">–   </w:t>
      </w:r>
      <w:r>
        <w:rPr>
          <w:rFonts w:hint="cs"/>
          <w:rtl/>
        </w:rPr>
        <w:t>בעד</w:t>
      </w:r>
    </w:p>
    <w:p w:rsidR="008C6688" w:rsidRDefault="008C6688" w:rsidP="009635F5">
      <w:pPr>
        <w:rPr>
          <w:rtl/>
        </w:rPr>
      </w:pPr>
      <w:r>
        <w:rPr>
          <w:rtl/>
        </w:rPr>
        <w:t>יונתן מישרקי</w:t>
      </w:r>
      <w:r>
        <w:rPr>
          <w:rtl/>
        </w:rPr>
        <w:tab/>
      </w:r>
      <w:r>
        <w:rPr>
          <w:rtl/>
        </w:rPr>
        <w:tab/>
      </w:r>
      <w:r w:rsidR="005223CB">
        <w:rPr>
          <w:rtl/>
        </w:rPr>
        <w:t xml:space="preserve">–   </w:t>
      </w:r>
      <w:r>
        <w:rPr>
          <w:rFonts w:hint="cs"/>
          <w:rtl/>
        </w:rPr>
        <w:t>נגד</w:t>
      </w:r>
    </w:p>
    <w:p w:rsidR="008C6688" w:rsidRDefault="008C6688" w:rsidP="009635F5">
      <w:pPr>
        <w:rPr>
          <w:rtl/>
        </w:rPr>
      </w:pPr>
      <w:r>
        <w:rPr>
          <w:rtl/>
        </w:rPr>
        <w:t>חנוך דב מלביצקי</w:t>
      </w:r>
      <w:r>
        <w:rPr>
          <w:rtl/>
        </w:rPr>
        <w:tab/>
      </w:r>
      <w:r>
        <w:rPr>
          <w:rtl/>
        </w:rPr>
        <w:tab/>
      </w:r>
      <w:r w:rsidR="005223CB">
        <w:rPr>
          <w:rtl/>
        </w:rPr>
        <w:t xml:space="preserve">–   </w:t>
      </w:r>
      <w:r>
        <w:rPr>
          <w:rFonts w:hint="cs"/>
          <w:rtl/>
        </w:rPr>
        <w:t>נגד</w:t>
      </w:r>
    </w:p>
    <w:p w:rsidR="008C6688" w:rsidRDefault="008C6688" w:rsidP="009635F5">
      <w:pPr>
        <w:rPr>
          <w:rtl/>
        </w:rPr>
      </w:pPr>
      <w:r>
        <w:rPr>
          <w:rtl/>
        </w:rPr>
        <w:t>ארז מלול</w:t>
      </w:r>
      <w:r>
        <w:rPr>
          <w:rtl/>
        </w:rPr>
        <w:tab/>
      </w:r>
      <w:r>
        <w:rPr>
          <w:rtl/>
        </w:rPr>
        <w:tab/>
      </w:r>
      <w:r w:rsidR="005223CB">
        <w:rPr>
          <w:rtl/>
        </w:rPr>
        <w:t xml:space="preserve">–   </w:t>
      </w:r>
      <w:r>
        <w:rPr>
          <w:rFonts w:hint="cs"/>
          <w:rtl/>
        </w:rPr>
        <w:t>נגד</w:t>
      </w:r>
    </w:p>
    <w:p w:rsidR="008C6688" w:rsidRDefault="008C6688" w:rsidP="009635F5">
      <w:pPr>
        <w:rPr>
          <w:rtl/>
        </w:rPr>
      </w:pPr>
      <w:r>
        <w:rPr>
          <w:rtl/>
        </w:rPr>
        <w:t>יוליה מלינובסקי</w:t>
      </w:r>
      <w:r>
        <w:rPr>
          <w:rtl/>
        </w:rPr>
        <w:tab/>
      </w:r>
      <w:r>
        <w:rPr>
          <w:rtl/>
        </w:rPr>
        <w:tab/>
      </w:r>
      <w:r w:rsidR="005223CB">
        <w:rPr>
          <w:rtl/>
        </w:rPr>
        <w:t xml:space="preserve">–   </w:t>
      </w:r>
      <w:r>
        <w:rPr>
          <w:rFonts w:hint="cs"/>
          <w:rtl/>
        </w:rPr>
        <w:t>בעד</w:t>
      </w: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נגד</w:t>
      </w:r>
    </w:p>
    <w:p w:rsidR="008C6688" w:rsidRDefault="008C6688" w:rsidP="009635F5">
      <w:pPr>
        <w:rPr>
          <w:rtl/>
        </w:rPr>
      </w:pPr>
      <w:r>
        <w:rPr>
          <w:rtl/>
        </w:rPr>
        <w:t>צגה מלקו</w:t>
      </w:r>
      <w:r>
        <w:rPr>
          <w:rtl/>
        </w:rPr>
        <w:tab/>
      </w:r>
      <w:r>
        <w:rPr>
          <w:rtl/>
        </w:rPr>
        <w:tab/>
      </w:r>
      <w:r w:rsidR="005223CB">
        <w:rPr>
          <w:rtl/>
        </w:rPr>
        <w:t xml:space="preserve">–   </w:t>
      </w:r>
      <w:r>
        <w:rPr>
          <w:rFonts w:hint="cs"/>
          <w:rtl/>
        </w:rPr>
        <w:t>נגד</w:t>
      </w:r>
    </w:p>
    <w:p w:rsidR="008C6688" w:rsidRDefault="008C6688" w:rsidP="00EC0B26">
      <w:pPr>
        <w:rPr>
          <w:rtl/>
        </w:rPr>
      </w:pPr>
      <w:r>
        <w:rPr>
          <w:rtl/>
        </w:rPr>
        <w:t>אבי מעוז</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שרון ניר</w:t>
      </w:r>
      <w:r>
        <w:rPr>
          <w:rtl/>
        </w:rPr>
        <w:tab/>
      </w:r>
      <w:r>
        <w:rPr>
          <w:rtl/>
        </w:rPr>
        <w:tab/>
      </w:r>
      <w:r>
        <w:rPr>
          <w:rtl/>
        </w:rPr>
        <w:tab/>
      </w:r>
      <w:r w:rsidR="005223CB">
        <w:rPr>
          <w:rtl/>
        </w:rPr>
        <w:t xml:space="preserve">–   </w:t>
      </w:r>
      <w:r>
        <w:rPr>
          <w:rFonts w:hint="cs"/>
          <w:rtl/>
        </w:rPr>
        <w:t>אינה נוכחת</w:t>
      </w:r>
    </w:p>
    <w:p w:rsidR="008C6688" w:rsidRDefault="008C6688" w:rsidP="009635F5">
      <w:pPr>
        <w:rPr>
          <w:rtl/>
        </w:rPr>
      </w:pPr>
      <w:r>
        <w:rPr>
          <w:rtl/>
        </w:rPr>
        <w:t>בנימין נתניהו</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יואב סגלוביץ'</w:t>
      </w:r>
      <w:r>
        <w:rPr>
          <w:rtl/>
        </w:rPr>
        <w:tab/>
      </w:r>
      <w:r>
        <w:rPr>
          <w:rtl/>
        </w:rPr>
        <w:tab/>
      </w:r>
      <w:r w:rsidR="005223CB">
        <w:rPr>
          <w:rtl/>
        </w:rPr>
        <w:t xml:space="preserve">–   </w:t>
      </w:r>
      <w:r>
        <w:rPr>
          <w:rFonts w:hint="cs"/>
          <w:rtl/>
        </w:rPr>
        <w:t>בעד</w:t>
      </w:r>
    </w:p>
    <w:p w:rsidR="008C6688" w:rsidRDefault="008C6688" w:rsidP="009635F5">
      <w:pPr>
        <w:rPr>
          <w:rtl/>
        </w:rPr>
      </w:pPr>
      <w:r>
        <w:rPr>
          <w:rtl/>
        </w:rPr>
        <w:t>יבגני סובה</w:t>
      </w:r>
      <w:r>
        <w:rPr>
          <w:rtl/>
        </w:rPr>
        <w:tab/>
      </w:r>
      <w:r>
        <w:rPr>
          <w:rtl/>
        </w:rPr>
        <w:tab/>
      </w:r>
      <w:r w:rsidR="005223CB">
        <w:rPr>
          <w:rtl/>
        </w:rPr>
        <w:t xml:space="preserve">–   </w:t>
      </w:r>
      <w:r>
        <w:rPr>
          <w:rFonts w:hint="cs"/>
          <w:rtl/>
        </w:rPr>
        <w:t>בעד</w:t>
      </w:r>
    </w:p>
    <w:p w:rsidR="008C6688" w:rsidRDefault="008C6688" w:rsidP="009635F5">
      <w:pPr>
        <w:rPr>
          <w:rtl/>
        </w:rPr>
      </w:pPr>
      <w:r>
        <w:rPr>
          <w:rtl/>
        </w:rPr>
        <w:t>משה סולומון</w:t>
      </w:r>
      <w:r>
        <w:rPr>
          <w:rtl/>
        </w:rPr>
        <w:tab/>
      </w:r>
      <w:r>
        <w:rPr>
          <w:rtl/>
        </w:rPr>
        <w:tab/>
      </w:r>
      <w:r w:rsidR="005223CB">
        <w:rPr>
          <w:rtl/>
        </w:rPr>
        <w:t xml:space="preserve">–   </w:t>
      </w:r>
      <w:r>
        <w:rPr>
          <w:rFonts w:hint="cs"/>
          <w:rtl/>
        </w:rPr>
        <w:t>נגד</w:t>
      </w:r>
    </w:p>
    <w:p w:rsidR="008C6688" w:rsidRDefault="008C6688" w:rsidP="009635F5">
      <w:pPr>
        <w:rPr>
          <w:rtl/>
        </w:rPr>
      </w:pPr>
      <w:r>
        <w:rPr>
          <w:rtl/>
        </w:rPr>
        <w:t>לימור סון הר מלך</w:t>
      </w:r>
      <w:r>
        <w:rPr>
          <w:rtl/>
        </w:rPr>
        <w:tab/>
      </w:r>
      <w:r w:rsidR="005223CB">
        <w:rPr>
          <w:rtl/>
        </w:rPr>
        <w:t xml:space="preserve">–   </w:t>
      </w:r>
      <w:r>
        <w:rPr>
          <w:rFonts w:hint="cs"/>
          <w:rtl/>
        </w:rPr>
        <w:t>נגד</w:t>
      </w:r>
    </w:p>
    <w:p w:rsidR="008C6688" w:rsidRDefault="008C6688" w:rsidP="009635F5">
      <w:pPr>
        <w:rPr>
          <w:rtl/>
        </w:rPr>
      </w:pPr>
      <w:r>
        <w:rPr>
          <w:rtl/>
        </w:rPr>
        <w:t>אופיר סופר</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אורית מלכה סטרוק</w:t>
      </w:r>
      <w:r>
        <w:rPr>
          <w:rtl/>
        </w:rPr>
        <w:tab/>
      </w:r>
      <w:r w:rsidR="005223CB">
        <w:rPr>
          <w:rtl/>
        </w:rPr>
        <w:t xml:space="preserve">–   </w:t>
      </w:r>
      <w:r>
        <w:rPr>
          <w:rFonts w:hint="cs"/>
          <w:rtl/>
        </w:rPr>
        <w:t>נגד</w:t>
      </w:r>
    </w:p>
    <w:p w:rsidR="008C6688" w:rsidRDefault="008C6688" w:rsidP="009635F5">
      <w:pPr>
        <w:rPr>
          <w:rtl/>
        </w:rPr>
      </w:pPr>
      <w:r>
        <w:rPr>
          <w:rtl/>
        </w:rPr>
        <w:t>משה סעדה</w:t>
      </w:r>
      <w:r>
        <w:rPr>
          <w:rtl/>
        </w:rPr>
        <w:tab/>
      </w:r>
      <w:r>
        <w:rPr>
          <w:rtl/>
        </w:rPr>
        <w:tab/>
      </w:r>
      <w:r w:rsidR="005223CB">
        <w:rPr>
          <w:rtl/>
        </w:rPr>
        <w:t xml:space="preserve">–   </w:t>
      </w:r>
      <w:r>
        <w:rPr>
          <w:rFonts w:hint="cs"/>
          <w:rtl/>
        </w:rPr>
        <w:t>נגד</w:t>
      </w:r>
    </w:p>
    <w:p w:rsidR="008C6688" w:rsidRDefault="008C6688" w:rsidP="009635F5">
      <w:pPr>
        <w:rPr>
          <w:rtl/>
        </w:rPr>
      </w:pPr>
      <w:r>
        <w:rPr>
          <w:rtl/>
        </w:rPr>
        <w:t>גדעון סער</w:t>
      </w:r>
      <w:r>
        <w:rPr>
          <w:rtl/>
        </w:rPr>
        <w:tab/>
      </w:r>
      <w:r>
        <w:rPr>
          <w:rtl/>
        </w:rPr>
        <w:tab/>
      </w:r>
      <w:r w:rsidR="005223CB">
        <w:rPr>
          <w:rtl/>
        </w:rPr>
        <w:t xml:space="preserve">–   </w:t>
      </w:r>
      <w:r>
        <w:rPr>
          <w:rFonts w:hint="cs"/>
          <w:rtl/>
        </w:rPr>
        <w:t>נגד</w:t>
      </w:r>
    </w:p>
    <w:p w:rsidR="008C6688" w:rsidRDefault="008C6688" w:rsidP="009635F5">
      <w:pPr>
        <w:rPr>
          <w:rtl/>
        </w:rPr>
      </w:pPr>
      <w:r>
        <w:rPr>
          <w:rtl/>
        </w:rPr>
        <w:t>מנסור עבאס</w:t>
      </w:r>
      <w:r>
        <w:rPr>
          <w:rtl/>
        </w:rPr>
        <w:tab/>
      </w:r>
      <w:r>
        <w:rPr>
          <w:rtl/>
        </w:rPr>
        <w:tab/>
      </w:r>
      <w:r w:rsidR="005223CB">
        <w:rPr>
          <w:rtl/>
        </w:rPr>
        <w:t xml:space="preserve">–   </w:t>
      </w:r>
      <w:r>
        <w:rPr>
          <w:rFonts w:hint="cs"/>
          <w:rtl/>
        </w:rPr>
        <w:t>בעד</w:t>
      </w:r>
    </w:p>
    <w:p w:rsidR="008C6688" w:rsidRDefault="008C6688" w:rsidP="009635F5">
      <w:pPr>
        <w:rPr>
          <w:rtl/>
        </w:rPr>
      </w:pPr>
      <w:r>
        <w:rPr>
          <w:rtl/>
        </w:rPr>
        <w:t>עפיף עבד</w:t>
      </w:r>
      <w:r>
        <w:rPr>
          <w:rtl/>
        </w:rPr>
        <w:tab/>
      </w:r>
      <w:r>
        <w:rPr>
          <w:rtl/>
        </w:rPr>
        <w:tab/>
      </w:r>
      <w:r w:rsidR="005223CB">
        <w:rPr>
          <w:rtl/>
        </w:rPr>
        <w:t xml:space="preserve">–   </w:t>
      </w:r>
      <w:r>
        <w:rPr>
          <w:rFonts w:hint="cs"/>
          <w:rtl/>
        </w:rPr>
        <w:t>נגד</w:t>
      </w:r>
    </w:p>
    <w:p w:rsidR="008C6688" w:rsidRDefault="008C6688" w:rsidP="009635F5">
      <w:pPr>
        <w:rPr>
          <w:rtl/>
        </w:rPr>
      </w:pPr>
      <w:r>
        <w:rPr>
          <w:rtl/>
        </w:rPr>
        <w:t>איימן עודה</w:t>
      </w:r>
      <w:r>
        <w:rPr>
          <w:rtl/>
        </w:rPr>
        <w:tab/>
      </w:r>
      <w:r>
        <w:rPr>
          <w:rtl/>
        </w:rPr>
        <w:tab/>
      </w:r>
      <w:r w:rsidR="005223CB">
        <w:rPr>
          <w:rtl/>
        </w:rPr>
        <w:t xml:space="preserve">–   </w:t>
      </w:r>
      <w:r>
        <w:rPr>
          <w:rFonts w:hint="cs"/>
          <w:rtl/>
        </w:rPr>
        <w:t>בעד</w:t>
      </w:r>
    </w:p>
    <w:p w:rsidR="008C6688" w:rsidRDefault="008C6688" w:rsidP="009635F5">
      <w:pPr>
        <w:rPr>
          <w:rtl/>
        </w:rPr>
      </w:pPr>
      <w:r>
        <w:rPr>
          <w:rtl/>
        </w:rPr>
        <w:t>יוסף עטאונה</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חוה אתי עטייה</w:t>
      </w:r>
      <w:r>
        <w:rPr>
          <w:rtl/>
        </w:rPr>
        <w:tab/>
      </w:r>
      <w:r>
        <w:rPr>
          <w:rtl/>
        </w:rPr>
        <w:tab/>
      </w:r>
      <w:r w:rsidR="005223CB">
        <w:rPr>
          <w:rtl/>
        </w:rPr>
        <w:t xml:space="preserve">–   </w:t>
      </w:r>
      <w:r>
        <w:rPr>
          <w:rFonts w:hint="cs"/>
          <w:rtl/>
        </w:rPr>
        <w:t>נגד</w:t>
      </w:r>
    </w:p>
    <w:p w:rsidR="008C6688" w:rsidRDefault="008C6688" w:rsidP="009635F5">
      <w:pPr>
        <w:rPr>
          <w:rtl/>
        </w:rPr>
      </w:pPr>
      <w:r>
        <w:rPr>
          <w:rtl/>
        </w:rPr>
        <w:t>חמד עמאר</w:t>
      </w:r>
      <w:r>
        <w:rPr>
          <w:rtl/>
        </w:rPr>
        <w:tab/>
      </w:r>
      <w:r>
        <w:rPr>
          <w:rtl/>
        </w:rPr>
        <w:tab/>
      </w:r>
      <w:r w:rsidR="005223CB">
        <w:rPr>
          <w:rtl/>
        </w:rPr>
        <w:t xml:space="preserve">–   </w:t>
      </w:r>
      <w:r>
        <w:rPr>
          <w:rFonts w:hint="cs"/>
          <w:rtl/>
        </w:rPr>
        <w:t>בעד</w:t>
      </w:r>
    </w:p>
    <w:p w:rsidR="008C6688" w:rsidRDefault="008C6688" w:rsidP="009635F5">
      <w:pPr>
        <w:rPr>
          <w:rtl/>
        </w:rPr>
      </w:pPr>
      <w:r>
        <w:rPr>
          <w:rtl/>
        </w:rPr>
        <w:t>צביקה פוגל</w:t>
      </w:r>
      <w:r>
        <w:rPr>
          <w:rtl/>
        </w:rPr>
        <w:tab/>
      </w:r>
      <w:r>
        <w:rPr>
          <w:rtl/>
        </w:rPr>
        <w:tab/>
      </w:r>
      <w:r w:rsidR="005223CB">
        <w:rPr>
          <w:rtl/>
        </w:rPr>
        <w:t xml:space="preserve">–   </w:t>
      </w:r>
      <w:r>
        <w:rPr>
          <w:rFonts w:hint="cs"/>
          <w:rtl/>
        </w:rPr>
        <w:t>נגד</w:t>
      </w:r>
    </w:p>
    <w:p w:rsidR="008C6688" w:rsidRDefault="008C6688" w:rsidP="009635F5">
      <w:pPr>
        <w:rPr>
          <w:rtl/>
        </w:rPr>
      </w:pPr>
      <w:r>
        <w:rPr>
          <w:rtl/>
        </w:rPr>
        <w:t>עודד פורר</w:t>
      </w:r>
      <w:r>
        <w:rPr>
          <w:rtl/>
        </w:rPr>
        <w:tab/>
      </w:r>
      <w:r>
        <w:rPr>
          <w:rtl/>
        </w:rPr>
        <w:tab/>
      </w:r>
      <w:r w:rsidR="005223CB">
        <w:rPr>
          <w:rtl/>
        </w:rPr>
        <w:t xml:space="preserve">–   </w:t>
      </w:r>
      <w:r>
        <w:rPr>
          <w:rFonts w:hint="cs"/>
          <w:rtl/>
        </w:rPr>
        <w:t>בעד</w:t>
      </w:r>
    </w:p>
    <w:p w:rsidR="008C6688" w:rsidRDefault="008C6688" w:rsidP="009635F5">
      <w:pPr>
        <w:rPr>
          <w:rtl/>
        </w:rPr>
      </w:pPr>
      <w:r>
        <w:rPr>
          <w:rtl/>
        </w:rPr>
        <w:t>יצחק פינדרוס</w:t>
      </w:r>
      <w:r>
        <w:rPr>
          <w:rtl/>
        </w:rPr>
        <w:tab/>
      </w:r>
      <w:r>
        <w:rPr>
          <w:rtl/>
        </w:rPr>
        <w:tab/>
      </w:r>
      <w:r w:rsidR="005223CB">
        <w:rPr>
          <w:rtl/>
        </w:rPr>
        <w:t xml:space="preserve">–   </w:t>
      </w:r>
      <w:r>
        <w:rPr>
          <w:rFonts w:hint="cs"/>
          <w:rtl/>
        </w:rPr>
        <w:t>נגד</w:t>
      </w:r>
    </w:p>
    <w:p w:rsidR="008C6688" w:rsidRDefault="008C6688" w:rsidP="009635F5">
      <w:pPr>
        <w:rPr>
          <w:rtl/>
        </w:rPr>
      </w:pPr>
      <w:r>
        <w:rPr>
          <w:rtl/>
        </w:rPr>
        <w:t>משה פסל</w:t>
      </w:r>
      <w:r>
        <w:rPr>
          <w:rtl/>
        </w:rPr>
        <w:tab/>
      </w:r>
      <w:r>
        <w:rPr>
          <w:rtl/>
        </w:rPr>
        <w:tab/>
      </w:r>
      <w:r w:rsidR="005223CB">
        <w:rPr>
          <w:rtl/>
        </w:rPr>
        <w:t xml:space="preserve">–   </w:t>
      </w:r>
      <w:r>
        <w:rPr>
          <w:rFonts w:hint="cs"/>
          <w:rtl/>
        </w:rPr>
        <w:t>נגד</w:t>
      </w:r>
    </w:p>
    <w:p w:rsidR="008C6688" w:rsidRDefault="008C6688" w:rsidP="009635F5">
      <w:pPr>
        <w:rPr>
          <w:rtl/>
        </w:rPr>
      </w:pPr>
      <w:r>
        <w:rPr>
          <w:rtl/>
        </w:rPr>
        <w:t>יסמין פרידמן</w:t>
      </w:r>
      <w:r>
        <w:rPr>
          <w:rtl/>
        </w:rPr>
        <w:tab/>
      </w:r>
      <w:r>
        <w:rPr>
          <w:rtl/>
        </w:rPr>
        <w:tab/>
      </w:r>
      <w:r w:rsidR="005223CB">
        <w:rPr>
          <w:rtl/>
        </w:rPr>
        <w:t xml:space="preserve">–   </w:t>
      </w:r>
      <w:r>
        <w:rPr>
          <w:rFonts w:hint="cs"/>
          <w:rtl/>
        </w:rPr>
        <w:t>בעד</w:t>
      </w:r>
    </w:p>
    <w:p w:rsidR="008C6688" w:rsidRDefault="008C6688" w:rsidP="009635F5">
      <w:pPr>
        <w:rPr>
          <w:rtl/>
        </w:rPr>
      </w:pPr>
      <w:r>
        <w:rPr>
          <w:rtl/>
        </w:rPr>
        <w:t>אורית פרקש הכהן</w:t>
      </w:r>
      <w:r>
        <w:rPr>
          <w:rtl/>
        </w:rPr>
        <w:tab/>
      </w:r>
      <w:r w:rsidR="005223CB">
        <w:rPr>
          <w:rtl/>
        </w:rPr>
        <w:t xml:space="preserve">–   </w:t>
      </w:r>
      <w:r>
        <w:rPr>
          <w:rFonts w:hint="cs"/>
          <w:rtl/>
        </w:rPr>
        <w:t>בעד</w:t>
      </w:r>
    </w:p>
    <w:p w:rsidR="008C6688" w:rsidRDefault="008C6688" w:rsidP="009635F5">
      <w:pPr>
        <w:rPr>
          <w:rtl/>
        </w:rPr>
      </w:pPr>
      <w:r>
        <w:rPr>
          <w:rtl/>
        </w:rPr>
        <w:t>מטי צרפתי הרכבי</w:t>
      </w:r>
      <w:r>
        <w:rPr>
          <w:rtl/>
        </w:rPr>
        <w:tab/>
      </w:r>
      <w:r w:rsidR="005223CB">
        <w:rPr>
          <w:rtl/>
        </w:rPr>
        <w:t xml:space="preserve">–   </w:t>
      </w:r>
      <w:r>
        <w:rPr>
          <w:rFonts w:hint="cs"/>
          <w:rtl/>
        </w:rPr>
        <w:t>בעד</w:t>
      </w:r>
    </w:p>
    <w:p w:rsidR="008C6688" w:rsidRDefault="008C6688" w:rsidP="009635F5">
      <w:pPr>
        <w:rPr>
          <w:rtl/>
        </w:rPr>
      </w:pPr>
      <w:r>
        <w:rPr>
          <w:rtl/>
        </w:rPr>
        <w:t>אריאל קלנר</w:t>
      </w:r>
      <w:r>
        <w:rPr>
          <w:rtl/>
        </w:rPr>
        <w:tab/>
      </w:r>
      <w:r>
        <w:rPr>
          <w:rtl/>
        </w:rPr>
        <w:tab/>
      </w:r>
      <w:r w:rsidR="005223CB">
        <w:rPr>
          <w:rtl/>
        </w:rPr>
        <w:t xml:space="preserve">–   </w:t>
      </w:r>
      <w:r>
        <w:rPr>
          <w:rFonts w:hint="cs"/>
          <w:rtl/>
        </w:rPr>
        <w:t>נגד</w:t>
      </w:r>
    </w:p>
    <w:p w:rsidR="008C6688" w:rsidRDefault="008C6688" w:rsidP="009635F5">
      <w:pPr>
        <w:rPr>
          <w:rtl/>
        </w:rPr>
      </w:pPr>
      <w:r>
        <w:rPr>
          <w:rtl/>
        </w:rPr>
        <w:t>יצחק קרויזר</w:t>
      </w:r>
      <w:r>
        <w:rPr>
          <w:rtl/>
        </w:rPr>
        <w:tab/>
      </w:r>
      <w:r>
        <w:rPr>
          <w:rtl/>
        </w:rPr>
        <w:tab/>
      </w:r>
      <w:r w:rsidR="005223CB">
        <w:rPr>
          <w:rtl/>
        </w:rPr>
        <w:t xml:space="preserve">–   </w:t>
      </w:r>
      <w:r>
        <w:rPr>
          <w:rFonts w:hint="cs"/>
          <w:rtl/>
        </w:rPr>
        <w:t>נגד</w:t>
      </w:r>
    </w:p>
    <w:p w:rsidR="008C6688" w:rsidRDefault="008C6688" w:rsidP="009635F5">
      <w:pPr>
        <w:rPr>
          <w:rtl/>
        </w:rPr>
      </w:pPr>
      <w:r>
        <w:rPr>
          <w:rtl/>
        </w:rPr>
        <w:t>גלעד קריב</w:t>
      </w:r>
      <w:r>
        <w:rPr>
          <w:rtl/>
        </w:rPr>
        <w:tab/>
      </w:r>
      <w:r>
        <w:rPr>
          <w:rtl/>
        </w:rPr>
        <w:tab/>
      </w:r>
      <w:r w:rsidR="005223CB">
        <w:rPr>
          <w:rtl/>
        </w:rPr>
        <w:t xml:space="preserve">–   </w:t>
      </w:r>
      <w:r>
        <w:rPr>
          <w:rFonts w:hint="cs"/>
          <w:rtl/>
        </w:rPr>
        <w:t>בעד</w:t>
      </w:r>
    </w:p>
    <w:p w:rsidR="008C6688" w:rsidRDefault="008C6688" w:rsidP="009635F5">
      <w:pPr>
        <w:rPr>
          <w:rtl/>
        </w:rPr>
      </w:pPr>
      <w:r>
        <w:rPr>
          <w:rtl/>
        </w:rPr>
        <w:t>שלמה קרעי</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אליהו רביבו</w:t>
      </w:r>
      <w:r>
        <w:rPr>
          <w:rtl/>
        </w:rPr>
        <w:tab/>
      </w:r>
      <w:r>
        <w:rPr>
          <w:rtl/>
        </w:rPr>
        <w:tab/>
      </w:r>
      <w:r w:rsidR="005223CB">
        <w:rPr>
          <w:rtl/>
        </w:rPr>
        <w:t xml:space="preserve">–   </w:t>
      </w:r>
      <w:r>
        <w:rPr>
          <w:rFonts w:hint="cs"/>
          <w:rtl/>
        </w:rPr>
        <w:t>נגד</w:t>
      </w:r>
    </w:p>
    <w:p w:rsidR="008C6688" w:rsidRDefault="008C6688" w:rsidP="009635F5">
      <w:pPr>
        <w:rPr>
          <w:rtl/>
        </w:rPr>
      </w:pPr>
      <w:r>
        <w:rPr>
          <w:rtl/>
        </w:rPr>
        <w:t>משה רוט</w:t>
      </w:r>
      <w:r>
        <w:rPr>
          <w:rtl/>
        </w:rPr>
        <w:tab/>
      </w:r>
      <w:r>
        <w:rPr>
          <w:rtl/>
        </w:rPr>
        <w:tab/>
      </w:r>
      <w:r w:rsidR="005223CB">
        <w:rPr>
          <w:rtl/>
        </w:rPr>
        <w:t xml:space="preserve">–   </w:t>
      </w:r>
      <w:r>
        <w:rPr>
          <w:rFonts w:hint="cs"/>
          <w:rtl/>
        </w:rPr>
        <w:t>נגד</w:t>
      </w:r>
    </w:p>
    <w:p w:rsidR="008C6688" w:rsidRDefault="008C6688" w:rsidP="009635F5">
      <w:pPr>
        <w:rPr>
          <w:rtl/>
        </w:rPr>
      </w:pPr>
      <w:r>
        <w:rPr>
          <w:rtl/>
        </w:rPr>
        <w:t>שמחה רוטמן</w:t>
      </w:r>
      <w:r>
        <w:rPr>
          <w:rtl/>
        </w:rPr>
        <w:tab/>
      </w:r>
      <w:r>
        <w:rPr>
          <w:rtl/>
        </w:rPr>
        <w:tab/>
      </w:r>
      <w:r w:rsidR="005223CB">
        <w:rPr>
          <w:rtl/>
        </w:rPr>
        <w:t xml:space="preserve">–   </w:t>
      </w:r>
      <w:r>
        <w:rPr>
          <w:rFonts w:hint="cs"/>
          <w:rtl/>
        </w:rPr>
        <w:t>נגד</w:t>
      </w:r>
    </w:p>
    <w:p w:rsidR="008C6688" w:rsidRDefault="008C6688" w:rsidP="009635F5">
      <w:pPr>
        <w:rPr>
          <w:rtl/>
        </w:rPr>
      </w:pPr>
      <w:r>
        <w:rPr>
          <w:rtl/>
        </w:rPr>
        <w:t>עידן רול</w:t>
      </w:r>
      <w:r>
        <w:rPr>
          <w:rtl/>
        </w:rPr>
        <w:tab/>
      </w:r>
      <w:r>
        <w:rPr>
          <w:rtl/>
        </w:rPr>
        <w:tab/>
      </w:r>
      <w:r>
        <w:rPr>
          <w:rtl/>
        </w:rPr>
        <w:tab/>
      </w:r>
      <w:r w:rsidR="005223CB">
        <w:rPr>
          <w:rtl/>
        </w:rPr>
        <w:t xml:space="preserve">–   </w:t>
      </w:r>
      <w:r>
        <w:rPr>
          <w:rFonts w:hint="cs"/>
          <w:rtl/>
        </w:rPr>
        <w:t>בעד</w:t>
      </w:r>
    </w:p>
    <w:p w:rsidR="008C6688" w:rsidRDefault="008C6688" w:rsidP="009635F5">
      <w:pPr>
        <w:rPr>
          <w:rtl/>
        </w:rPr>
      </w:pPr>
      <w:r>
        <w:rPr>
          <w:rtl/>
        </w:rPr>
        <w:t>אפרת רייטן מרום</w:t>
      </w:r>
      <w:r>
        <w:rPr>
          <w:rtl/>
        </w:rPr>
        <w:tab/>
      </w:r>
      <w:r w:rsidR="005223CB">
        <w:rPr>
          <w:rtl/>
        </w:rPr>
        <w:t xml:space="preserve">–   </w:t>
      </w:r>
      <w:r>
        <w:rPr>
          <w:rFonts w:hint="cs"/>
          <w:rtl/>
        </w:rPr>
        <w:t>בעד</w:t>
      </w:r>
    </w:p>
    <w:p w:rsidR="008C6688" w:rsidRDefault="008C6688" w:rsidP="009635F5">
      <w:pPr>
        <w:rPr>
          <w:rtl/>
        </w:rPr>
      </w:pPr>
      <w:r>
        <w:rPr>
          <w:rtl/>
        </w:rPr>
        <w:t>אלון שוסטר</w:t>
      </w:r>
      <w:r>
        <w:rPr>
          <w:rtl/>
        </w:rPr>
        <w:tab/>
      </w:r>
      <w:r>
        <w:rPr>
          <w:rtl/>
        </w:rPr>
        <w:tab/>
      </w:r>
      <w:r w:rsidR="005223CB">
        <w:rPr>
          <w:rtl/>
        </w:rPr>
        <w:t xml:space="preserve">–   </w:t>
      </w:r>
      <w:r>
        <w:rPr>
          <w:rFonts w:hint="cs"/>
          <w:rtl/>
        </w:rPr>
        <w:t>בעד</w:t>
      </w:r>
    </w:p>
    <w:p w:rsidR="008C6688" w:rsidRDefault="008C6688" w:rsidP="009635F5">
      <w:pPr>
        <w:rPr>
          <w:rtl/>
        </w:rPr>
      </w:pPr>
      <w:r>
        <w:rPr>
          <w:rtl/>
        </w:rPr>
        <w:t>קטי קטרין שטרית</w:t>
      </w:r>
      <w:r>
        <w:rPr>
          <w:rtl/>
        </w:rPr>
        <w:tab/>
      </w:r>
      <w:r w:rsidR="005223CB">
        <w:rPr>
          <w:rtl/>
        </w:rPr>
        <w:t xml:space="preserve">–   </w:t>
      </w:r>
      <w:r>
        <w:rPr>
          <w:rFonts w:hint="cs"/>
          <w:rtl/>
        </w:rPr>
        <w:t>נגד</w:t>
      </w:r>
    </w:p>
    <w:p w:rsidR="008C6688" w:rsidRDefault="008C6688" w:rsidP="009635F5">
      <w:pPr>
        <w:rPr>
          <w:rtl/>
        </w:rPr>
      </w:pPr>
      <w:r>
        <w:rPr>
          <w:rtl/>
        </w:rPr>
        <w:t>אלעזר שטרן</w:t>
      </w:r>
      <w:r>
        <w:rPr>
          <w:rtl/>
        </w:rPr>
        <w:tab/>
      </w:r>
      <w:r>
        <w:rPr>
          <w:rtl/>
        </w:rPr>
        <w:tab/>
      </w:r>
      <w:r w:rsidR="005223CB">
        <w:rPr>
          <w:rtl/>
        </w:rPr>
        <w:t xml:space="preserve">–   </w:t>
      </w:r>
      <w:r>
        <w:rPr>
          <w:rFonts w:hint="cs"/>
          <w:rtl/>
        </w:rPr>
        <w:t>בעד</w:t>
      </w:r>
    </w:p>
    <w:p w:rsidR="008C6688" w:rsidRDefault="008C6688" w:rsidP="009635F5">
      <w:pPr>
        <w:rPr>
          <w:rtl/>
        </w:rPr>
      </w:pPr>
      <w:r>
        <w:rPr>
          <w:rtl/>
        </w:rPr>
        <w:t>מיכל שיר סגמן</w:t>
      </w:r>
      <w:r>
        <w:rPr>
          <w:rtl/>
        </w:rPr>
        <w:tab/>
      </w:r>
      <w:r>
        <w:rPr>
          <w:rtl/>
        </w:rPr>
        <w:tab/>
      </w:r>
      <w:r w:rsidR="005223CB">
        <w:rPr>
          <w:rtl/>
        </w:rPr>
        <w:t xml:space="preserve">–   </w:t>
      </w:r>
      <w:r>
        <w:rPr>
          <w:rFonts w:hint="cs"/>
          <w:rtl/>
        </w:rPr>
        <w:t>בעד</w:t>
      </w:r>
    </w:p>
    <w:p w:rsidR="008C6688" w:rsidRDefault="008C6688" w:rsidP="009635F5">
      <w:pPr>
        <w:rPr>
          <w:rtl/>
        </w:rPr>
      </w:pPr>
      <w:r>
        <w:rPr>
          <w:rtl/>
        </w:rPr>
        <w:t>נאור שירי</w:t>
      </w:r>
      <w:r>
        <w:rPr>
          <w:rtl/>
        </w:rPr>
        <w:tab/>
      </w:r>
      <w:r>
        <w:rPr>
          <w:rtl/>
        </w:rPr>
        <w:tab/>
      </w:r>
      <w:r w:rsidR="005223CB">
        <w:rPr>
          <w:rtl/>
        </w:rPr>
        <w:t xml:space="preserve">–   </w:t>
      </w:r>
      <w:r>
        <w:rPr>
          <w:rFonts w:hint="cs"/>
          <w:rtl/>
        </w:rPr>
        <w:t>בעד</w:t>
      </w:r>
    </w:p>
    <w:p w:rsidR="008C6688" w:rsidRDefault="008C6688" w:rsidP="009635F5">
      <w:pPr>
        <w:rPr>
          <w:rtl/>
        </w:rPr>
      </w:pPr>
      <w:r>
        <w:rPr>
          <w:rtl/>
        </w:rPr>
        <w:t>אושר שקלים</w:t>
      </w:r>
      <w:r>
        <w:rPr>
          <w:rtl/>
        </w:rPr>
        <w:tab/>
      </w:r>
      <w:r>
        <w:rPr>
          <w:rtl/>
        </w:rPr>
        <w:tab/>
      </w:r>
      <w:r w:rsidR="005223CB">
        <w:rPr>
          <w:rtl/>
        </w:rPr>
        <w:t xml:space="preserve">–   </w:t>
      </w:r>
      <w:r>
        <w:rPr>
          <w:rFonts w:hint="cs"/>
          <w:rtl/>
        </w:rPr>
        <w:t>נגד</w:t>
      </w:r>
    </w:p>
    <w:p w:rsidR="008C6688" w:rsidRDefault="008C6688" w:rsidP="009635F5">
      <w:pPr>
        <w:rPr>
          <w:rtl/>
        </w:rPr>
      </w:pPr>
      <w:r>
        <w:rPr>
          <w:rtl/>
        </w:rPr>
        <w:t>עאידה תומא סלימאן</w:t>
      </w:r>
      <w:r>
        <w:rPr>
          <w:rtl/>
        </w:rPr>
        <w:tab/>
      </w:r>
      <w:r w:rsidR="005223CB">
        <w:rPr>
          <w:rtl/>
        </w:rPr>
        <w:t xml:space="preserve">–   </w:t>
      </w:r>
      <w:r>
        <w:rPr>
          <w:rFonts w:hint="cs"/>
          <w:rtl/>
        </w:rPr>
        <w:t>בעד</w:t>
      </w:r>
    </w:p>
    <w:p w:rsidR="008C6688" w:rsidRDefault="008C6688" w:rsidP="009635F5">
      <w:pPr>
        <w:rPr>
          <w:rtl/>
        </w:rPr>
      </w:pPr>
      <w:r>
        <w:rPr>
          <w:rtl/>
        </w:rPr>
        <w:t>פנינה תמנו</w:t>
      </w:r>
      <w:r>
        <w:rPr>
          <w:rtl/>
        </w:rPr>
        <w:tab/>
      </w:r>
      <w:r>
        <w:rPr>
          <w:rtl/>
        </w:rPr>
        <w:tab/>
      </w:r>
      <w:r w:rsidR="005223CB">
        <w:rPr>
          <w:rtl/>
        </w:rPr>
        <w:t xml:space="preserve">–   </w:t>
      </w:r>
      <w:r>
        <w:rPr>
          <w:rFonts w:hint="cs"/>
          <w:rtl/>
        </w:rPr>
        <w:t>אינה נוכחת</w:t>
      </w:r>
    </w:p>
    <w:p w:rsidR="008C6688" w:rsidRDefault="008C6688" w:rsidP="009635F5">
      <w:pPr>
        <w:rPr>
          <w:rtl/>
        </w:rPr>
      </w:pPr>
    </w:p>
    <w:p w:rsidR="008C6688" w:rsidRDefault="008C6688" w:rsidP="00EC0B26">
      <w:pPr>
        <w:pStyle w:val="af8"/>
        <w:keepNext/>
        <w:rPr>
          <w:rtl/>
        </w:rPr>
      </w:pPr>
      <w:r w:rsidRPr="00676B10">
        <w:rPr>
          <w:rStyle w:val="TagStyle"/>
          <w:rtl/>
        </w:rPr>
        <w:t xml:space="preserve"> &lt;&lt; יור &gt;&gt; </w:t>
      </w:r>
      <w:r>
        <w:rPr>
          <w:rtl/>
        </w:rPr>
        <w:t>היו"ר אמיר אוחנה:</w:t>
      </w:r>
      <w:r w:rsidRPr="00676B10">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אנא קרא בשמות חברי הכנסת שטרם הצביעו.</w:t>
      </w:r>
    </w:p>
    <w:p w:rsidR="008C6688" w:rsidRDefault="008C6688" w:rsidP="00EC0B26">
      <w:pPr>
        <w:rPr>
          <w:rtl/>
          <w:lang w:eastAsia="he-IL"/>
        </w:rPr>
      </w:pPr>
    </w:p>
    <w:p w:rsidR="008C6688" w:rsidRDefault="008C6688" w:rsidP="00EC0B26">
      <w:pPr>
        <w:pStyle w:val="af7"/>
        <w:keepNext/>
        <w:rPr>
          <w:rtl/>
        </w:rPr>
      </w:pPr>
      <w:r w:rsidRPr="00676B10">
        <w:rPr>
          <w:rStyle w:val="TagStyle"/>
          <w:rtl/>
        </w:rPr>
        <w:t xml:space="preserve"> &lt;&lt; קריאה &gt;&gt; </w:t>
      </w:r>
      <w:r>
        <w:rPr>
          <w:rtl/>
        </w:rPr>
        <w:t>מזכיר הכנסת דן מרזוק:</w:t>
      </w:r>
      <w:r w:rsidRPr="00676B10">
        <w:rPr>
          <w:rStyle w:val="TagStyle"/>
          <w:rtl/>
        </w:rPr>
        <w:t xml:space="preserve"> &lt;&lt; קריאה &gt;&gt;</w:t>
      </w:r>
      <w:r w:rsidR="005223CB">
        <w:rPr>
          <w:rtl/>
        </w:rPr>
        <w:t xml:space="preserve"> </w:t>
      </w:r>
      <w:r>
        <w:rPr>
          <w:rtl/>
        </w:rPr>
        <w:t xml:space="preserve"> </w:t>
      </w:r>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rPr>
          <w:rtl/>
          <w:lang w:eastAsia="he-IL"/>
        </w:rPr>
      </w:pPr>
      <w:r>
        <w:rPr>
          <w:rtl/>
          <w:lang w:eastAsia="he-IL"/>
        </w:rPr>
        <w:t xml:space="preserve"> </w:t>
      </w:r>
    </w:p>
    <w:p w:rsidR="008C6688" w:rsidRDefault="008C6688" w:rsidP="00EC0B26">
      <w:pPr>
        <w:rPr>
          <w:rtl/>
          <w:lang w:eastAsia="he-IL"/>
        </w:rPr>
      </w:pPr>
      <w:r>
        <w:rPr>
          <w:rtl/>
          <w:lang w:eastAsia="he-IL"/>
        </w:rPr>
        <w:t>ואליד אלהואשלה</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מאי גולן</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tl/>
          <w:lang w:eastAsia="he-IL"/>
        </w:rPr>
        <w:t>משה גפני</w:t>
      </w:r>
      <w:r>
        <w:rPr>
          <w:rtl/>
          <w:lang w:eastAsia="he-IL"/>
        </w:rPr>
        <w:tab/>
      </w:r>
      <w:r>
        <w:rPr>
          <w:rtl/>
          <w:lang w:eastAsia="he-IL"/>
        </w:rPr>
        <w:tab/>
      </w:r>
      <w:r w:rsidR="005223CB">
        <w:rPr>
          <w:rtl/>
          <w:lang w:eastAsia="he-IL"/>
        </w:rPr>
        <w:t xml:space="preserve">–   </w:t>
      </w:r>
      <w:r>
        <w:rPr>
          <w:rFonts w:hint="cs"/>
          <w:rtl/>
        </w:rPr>
        <w:t>אינו נוכח</w:t>
      </w:r>
    </w:p>
    <w:p w:rsidR="008C6688" w:rsidRDefault="008C6688" w:rsidP="00EC0B26">
      <w:pPr>
        <w:rPr>
          <w:rtl/>
          <w:lang w:eastAsia="he-IL"/>
        </w:rPr>
      </w:pPr>
      <w:r>
        <w:rPr>
          <w:rtl/>
          <w:lang w:eastAsia="he-IL"/>
        </w:rPr>
        <w:t>סימון דוידסון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אריה מכלוף דרעי</w:t>
      </w:r>
      <w:r>
        <w:rPr>
          <w:rtl/>
          <w:lang w:eastAsia="he-IL"/>
        </w:rPr>
        <w:tab/>
      </w:r>
      <w:r w:rsidR="005223CB">
        <w:rPr>
          <w:rtl/>
          <w:lang w:eastAsia="he-IL"/>
        </w:rPr>
        <w:t xml:space="preserve">–   </w:t>
      </w:r>
      <w:r>
        <w:rPr>
          <w:rFonts w:hint="cs"/>
          <w:rtl/>
        </w:rPr>
        <w:t>אינו נוכח</w:t>
      </w:r>
    </w:p>
    <w:p w:rsidR="008C6688" w:rsidRDefault="008C6688" w:rsidP="00EC0B26">
      <w:pPr>
        <w:rPr>
          <w:rtl/>
          <w:lang w:eastAsia="he-IL"/>
        </w:rPr>
      </w:pPr>
      <w:r>
        <w:rPr>
          <w:rtl/>
          <w:lang w:eastAsia="he-IL"/>
        </w:rPr>
        <w:t>אימאן ח'טיב יאסין</w:t>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tl/>
          <w:lang w:eastAsia="he-IL"/>
        </w:rPr>
        <w:t>עופר כסיף</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רון כץ</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יוראי להב הרצנו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ירון לוי</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tl/>
          <w:lang w:eastAsia="he-IL"/>
        </w:rPr>
        <w:t>נעמה לזימי</w:t>
      </w:r>
      <w:r>
        <w:rPr>
          <w:rtl/>
          <w:lang w:eastAsia="he-IL"/>
        </w:rPr>
        <w:tab/>
      </w:r>
      <w:r>
        <w:rPr>
          <w:rtl/>
          <w:lang w:eastAsia="he-IL"/>
        </w:rPr>
        <w:tab/>
      </w:r>
      <w:r w:rsidR="005223CB">
        <w:rPr>
          <w:rtl/>
          <w:lang w:eastAsia="he-IL"/>
        </w:rPr>
        <w:t xml:space="preserve">–   </w:t>
      </w:r>
      <w:r>
        <w:rPr>
          <w:rFonts w:hint="cs"/>
          <w:rtl/>
          <w:lang w:eastAsia="he-IL"/>
        </w:rPr>
        <w:t>אינה נוכחת</w:t>
      </w:r>
      <w:r>
        <w:rPr>
          <w:rtl/>
          <w:lang w:eastAsia="he-IL"/>
        </w:rPr>
        <w:t xml:space="preserve"> </w:t>
      </w:r>
    </w:p>
    <w:p w:rsidR="008C6688" w:rsidRDefault="008C6688" w:rsidP="00EC0B26">
      <w:pPr>
        <w:rPr>
          <w:rtl/>
          <w:lang w:eastAsia="he-IL"/>
        </w:rPr>
      </w:pPr>
      <w:r>
        <w:rPr>
          <w:rtl/>
          <w:lang w:eastAsia="he-IL"/>
        </w:rPr>
        <w:t>אבי מעוז</w:t>
      </w:r>
      <w:r>
        <w:rPr>
          <w:rtl/>
          <w:lang w:eastAsia="he-IL"/>
        </w:rPr>
        <w:tab/>
      </w:r>
      <w:r>
        <w:rPr>
          <w:rtl/>
          <w:lang w:eastAsia="he-IL"/>
        </w:rPr>
        <w:tab/>
      </w:r>
      <w:r w:rsidR="005223CB">
        <w:rPr>
          <w:rtl/>
          <w:lang w:eastAsia="he-IL"/>
        </w:rPr>
        <w:t xml:space="preserve">–   </w:t>
      </w:r>
      <w:r>
        <w:rPr>
          <w:rFonts w:hint="cs"/>
          <w:rtl/>
        </w:rPr>
        <w:t>אינו נוכח</w:t>
      </w:r>
      <w:r>
        <w:rPr>
          <w:rtl/>
          <w:lang w:eastAsia="he-IL"/>
        </w:rPr>
        <w:t xml:space="preserve"> </w:t>
      </w:r>
    </w:p>
    <w:p w:rsidR="008C6688" w:rsidRDefault="008C6688" w:rsidP="00EC0B26">
      <w:pPr>
        <w:rPr>
          <w:rtl/>
          <w:lang w:eastAsia="he-IL"/>
        </w:rPr>
      </w:pPr>
      <w:r>
        <w:rPr>
          <w:rtl/>
          <w:lang w:eastAsia="he-IL"/>
        </w:rPr>
        <w:t>שרון ניר</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r>
        <w:rPr>
          <w:rtl/>
          <w:lang w:eastAsia="he-IL"/>
        </w:rPr>
        <w:t xml:space="preserve"> </w:t>
      </w:r>
    </w:p>
    <w:p w:rsidR="008C6688" w:rsidRDefault="008C6688" w:rsidP="00EC0B26">
      <w:pPr>
        <w:rPr>
          <w:rtl/>
          <w:lang w:eastAsia="he-IL"/>
        </w:rPr>
      </w:pPr>
      <w:r>
        <w:rPr>
          <w:rtl/>
          <w:lang w:eastAsia="he-IL"/>
        </w:rPr>
        <w:t>בנימין נתניהו</w:t>
      </w:r>
      <w:r>
        <w:rPr>
          <w:rtl/>
          <w:lang w:eastAsia="he-IL"/>
        </w:rPr>
        <w:tab/>
      </w:r>
      <w:r>
        <w:rPr>
          <w:rtl/>
          <w:lang w:eastAsia="he-IL"/>
        </w:rPr>
        <w:tab/>
      </w:r>
      <w:r w:rsidR="005223CB">
        <w:rPr>
          <w:rtl/>
          <w:lang w:eastAsia="he-IL"/>
        </w:rPr>
        <w:t xml:space="preserve">–   </w:t>
      </w:r>
      <w:r>
        <w:rPr>
          <w:rFonts w:hint="cs"/>
          <w:rtl/>
        </w:rPr>
        <w:t>אינו נוכח</w:t>
      </w:r>
      <w:r>
        <w:rPr>
          <w:rtl/>
          <w:lang w:eastAsia="he-IL"/>
        </w:rPr>
        <w:t xml:space="preserve"> </w:t>
      </w:r>
    </w:p>
    <w:p w:rsidR="008C6688" w:rsidRDefault="008C6688" w:rsidP="00EC0B26">
      <w:pPr>
        <w:rPr>
          <w:rtl/>
          <w:lang w:eastAsia="he-IL"/>
        </w:rPr>
      </w:pPr>
      <w:r>
        <w:rPr>
          <w:rtl/>
          <w:lang w:eastAsia="he-IL"/>
        </w:rPr>
        <w:t>אופיר סופר</w:t>
      </w:r>
      <w:r>
        <w:rPr>
          <w:rtl/>
          <w:lang w:eastAsia="he-IL"/>
        </w:rPr>
        <w:tab/>
      </w:r>
      <w:r>
        <w:rPr>
          <w:rtl/>
          <w:lang w:eastAsia="he-IL"/>
        </w:rPr>
        <w:tab/>
      </w:r>
      <w:r w:rsidR="005223CB">
        <w:rPr>
          <w:rtl/>
          <w:lang w:eastAsia="he-IL"/>
        </w:rPr>
        <w:t xml:space="preserve">–   </w:t>
      </w:r>
      <w:r>
        <w:rPr>
          <w:rFonts w:hint="cs"/>
          <w:rtl/>
          <w:lang w:eastAsia="he-IL"/>
        </w:rPr>
        <w:t>נגד</w:t>
      </w:r>
      <w:r>
        <w:rPr>
          <w:rtl/>
          <w:lang w:eastAsia="he-IL"/>
        </w:rPr>
        <w:t xml:space="preserve"> </w:t>
      </w:r>
    </w:p>
    <w:p w:rsidR="008C6688" w:rsidRDefault="008C6688" w:rsidP="00EC0B26">
      <w:pPr>
        <w:rPr>
          <w:rtl/>
          <w:lang w:eastAsia="he-IL"/>
        </w:rPr>
      </w:pPr>
      <w:r>
        <w:rPr>
          <w:rtl/>
          <w:lang w:eastAsia="he-IL"/>
        </w:rPr>
        <w:t>יוסף עטאונה</w:t>
      </w:r>
      <w:r>
        <w:rPr>
          <w:rtl/>
          <w:lang w:eastAsia="he-IL"/>
        </w:rPr>
        <w:tab/>
      </w:r>
      <w:r>
        <w:rPr>
          <w:rtl/>
          <w:lang w:eastAsia="he-IL"/>
        </w:rPr>
        <w:tab/>
      </w:r>
      <w:r w:rsidR="005223CB">
        <w:rPr>
          <w:rtl/>
          <w:lang w:eastAsia="he-IL"/>
        </w:rPr>
        <w:t xml:space="preserve">–   </w:t>
      </w:r>
      <w:r>
        <w:rPr>
          <w:rFonts w:hint="cs"/>
          <w:rtl/>
        </w:rPr>
        <w:t>אינו נוכח</w:t>
      </w:r>
      <w:r>
        <w:rPr>
          <w:rtl/>
          <w:lang w:eastAsia="he-IL"/>
        </w:rPr>
        <w:t xml:space="preserve"> </w:t>
      </w:r>
    </w:p>
    <w:p w:rsidR="008C6688" w:rsidRDefault="008C6688" w:rsidP="00EC0B26">
      <w:pPr>
        <w:rPr>
          <w:rtl/>
          <w:lang w:eastAsia="he-IL"/>
        </w:rPr>
      </w:pPr>
      <w:r>
        <w:rPr>
          <w:rtl/>
          <w:lang w:eastAsia="he-IL"/>
        </w:rPr>
        <w:t>שלמה קרעי</w:t>
      </w:r>
      <w:r>
        <w:rPr>
          <w:rtl/>
          <w:lang w:eastAsia="he-IL"/>
        </w:rPr>
        <w:tab/>
      </w:r>
      <w:r>
        <w:rPr>
          <w:rtl/>
          <w:lang w:eastAsia="he-IL"/>
        </w:rPr>
        <w:tab/>
      </w:r>
      <w:r w:rsidR="005223CB">
        <w:rPr>
          <w:rtl/>
          <w:lang w:eastAsia="he-IL"/>
        </w:rPr>
        <w:t xml:space="preserve">–   </w:t>
      </w:r>
      <w:r>
        <w:rPr>
          <w:rFonts w:hint="cs"/>
          <w:rtl/>
          <w:lang w:eastAsia="he-IL"/>
        </w:rPr>
        <w:t>נגד</w:t>
      </w:r>
      <w:r>
        <w:rPr>
          <w:rtl/>
          <w:lang w:eastAsia="he-IL"/>
        </w:rPr>
        <w:t xml:space="preserve"> </w:t>
      </w:r>
    </w:p>
    <w:p w:rsidR="008C6688" w:rsidRDefault="008C6688" w:rsidP="00EC0B26">
      <w:pPr>
        <w:rPr>
          <w:rtl/>
          <w:lang w:eastAsia="he-IL"/>
        </w:rPr>
      </w:pPr>
      <w:r>
        <w:rPr>
          <w:rtl/>
          <w:lang w:eastAsia="he-IL"/>
        </w:rPr>
        <w:t>פנינה תמנו</w:t>
      </w:r>
      <w:r>
        <w:rPr>
          <w:rtl/>
          <w:lang w:eastAsia="he-IL"/>
        </w:rPr>
        <w:tab/>
      </w:r>
      <w:r>
        <w:rPr>
          <w:rtl/>
          <w:lang w:eastAsia="he-IL"/>
        </w:rPr>
        <w:tab/>
      </w:r>
      <w:r w:rsidR="005223CB">
        <w:rPr>
          <w:rtl/>
          <w:lang w:eastAsia="he-IL"/>
        </w:rPr>
        <w:t xml:space="preserve">–   </w:t>
      </w:r>
      <w:r>
        <w:rPr>
          <w:rFonts w:hint="cs"/>
          <w:rtl/>
          <w:lang w:eastAsia="he-IL"/>
        </w:rPr>
        <w:t>בעד</w:t>
      </w:r>
      <w:r>
        <w:rPr>
          <w:rtl/>
          <w:lang w:eastAsia="he-IL"/>
        </w:rPr>
        <w:t xml:space="preserve"> </w:t>
      </w:r>
    </w:p>
    <w:p w:rsidR="008C6688" w:rsidRPr="00676B10" w:rsidRDefault="008C6688" w:rsidP="00EC0B26">
      <w:pPr>
        <w:rPr>
          <w:rtl/>
          <w:lang w:eastAsia="he-IL"/>
        </w:rPr>
      </w:pPr>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lang w:eastAsia="he-IL"/>
        </w:rPr>
      </w:pPr>
    </w:p>
    <w:p w:rsidR="008C6688" w:rsidRDefault="008C6688" w:rsidP="009D624A">
      <w:pPr>
        <w:rPr>
          <w:rtl/>
        </w:rPr>
      </w:pPr>
      <w:r>
        <w:rPr>
          <w:rFonts w:hint="cs"/>
          <w:rtl/>
          <w:lang w:eastAsia="he-IL"/>
        </w:rPr>
        <w:t xml:space="preserve">האם יש חברי כנסת שטרם הצביעו ומעוניינים לעשות </w:t>
      </w:r>
      <w:bookmarkStart w:id="69690" w:name="_ETM_Q128_693000"/>
      <w:bookmarkEnd w:id="69690"/>
      <w:r>
        <w:rPr>
          <w:rFonts w:hint="cs"/>
          <w:rtl/>
          <w:lang w:eastAsia="he-IL"/>
        </w:rPr>
        <w:t xml:space="preserve">כן? אם כן, נא הפנו את תשומת ליבו של מזכיר </w:t>
      </w:r>
      <w:bookmarkStart w:id="69691" w:name="_ETM_Q128_696000"/>
      <w:bookmarkEnd w:id="69691"/>
      <w:r>
        <w:rPr>
          <w:rFonts w:hint="cs"/>
          <w:rtl/>
          <w:lang w:eastAsia="he-IL"/>
        </w:rPr>
        <w:t>הכנסת. אם לא, תמה ההצבעה. נא לספור את הקולות.</w:t>
      </w:r>
      <w:r>
        <w:rPr>
          <w:rFonts w:hint="cs"/>
          <w:rtl/>
        </w:rPr>
        <w:t xml:space="preserve"> </w:t>
      </w:r>
      <w:bookmarkStart w:id="69692" w:name="_ETM_Q0_69285910"/>
      <w:bookmarkStart w:id="69693" w:name="_ETM_Q0_69286006"/>
      <w:bookmarkStart w:id="69694" w:name="_ETM_Q0_69286150"/>
      <w:bookmarkStart w:id="69695" w:name="_ETM_Q0_69286207"/>
      <w:bookmarkEnd w:id="69692"/>
      <w:bookmarkEnd w:id="69693"/>
      <w:bookmarkEnd w:id="69694"/>
      <w:bookmarkEnd w:id="69695"/>
      <w:r>
        <w:rPr>
          <w:rFonts w:hint="cs"/>
          <w:rtl/>
        </w:rPr>
        <w:t xml:space="preserve">הסתייגות 4,005 </w:t>
      </w:r>
      <w:r>
        <w:rPr>
          <w:rFonts w:hint="eastAsia"/>
          <w:rtl/>
        </w:rPr>
        <w:t xml:space="preserve">– </w:t>
      </w:r>
      <w:r>
        <w:rPr>
          <w:rFonts w:hint="cs"/>
          <w:rtl/>
        </w:rPr>
        <w:t xml:space="preserve">להלן תוצאות ההצבעה: 49 בעד, 64 נגד. ההסתייגות לא התקבלה. </w:t>
      </w:r>
    </w:p>
    <w:p w:rsidR="008C6688" w:rsidRDefault="008C6688" w:rsidP="00EC0B26">
      <w:pPr>
        <w:rPr>
          <w:rtl/>
        </w:rPr>
      </w:pPr>
    </w:p>
    <w:p w:rsidR="008C6688" w:rsidRDefault="008C6688" w:rsidP="00EC0B26">
      <w:pPr>
        <w:rPr>
          <w:rtl/>
        </w:rPr>
      </w:pPr>
      <w:bookmarkStart w:id="69696" w:name="_ETM_Q129_203000"/>
      <w:bookmarkEnd w:id="69696"/>
      <w:r>
        <w:rPr>
          <w:rFonts w:hint="cs"/>
          <w:rtl/>
        </w:rPr>
        <w:t xml:space="preserve">וכעת ניתן דקה לחברי הכנסת לשבת במקומותיהם. מי שמעוניין להצביע, </w:t>
      </w:r>
      <w:bookmarkStart w:id="69697" w:name="_ETM_Q129_251000"/>
      <w:bookmarkEnd w:id="69697"/>
      <w:r>
        <w:rPr>
          <w:rFonts w:hint="cs"/>
          <w:rtl/>
        </w:rPr>
        <w:t xml:space="preserve">אנא שבו במקומותיכם. </w:t>
      </w:r>
      <w:bookmarkStart w:id="69698" w:name="_ETM_Q129_264000"/>
      <w:bookmarkStart w:id="69699" w:name="_ETM_Q129_265000"/>
      <w:bookmarkEnd w:id="69698"/>
      <w:bookmarkEnd w:id="69699"/>
      <w:r>
        <w:rPr>
          <w:rFonts w:hint="cs"/>
          <w:rtl/>
        </w:rPr>
        <w:t xml:space="preserve">נצביע כעת על הסתייגות 4,043. הצבעה </w:t>
      </w:r>
      <w:bookmarkStart w:id="69700" w:name="_ETM_Q129_281000"/>
      <w:bookmarkEnd w:id="69700"/>
      <w:r>
        <w:rPr>
          <w:rFonts w:hint="cs"/>
          <w:rtl/>
        </w:rPr>
        <w:t xml:space="preserve">כעת. </w:t>
      </w:r>
    </w:p>
    <w:p w:rsidR="008C6688" w:rsidRPr="00F52C00" w:rsidRDefault="008C6688" w:rsidP="00F52C00">
      <w:pPr>
        <w:rPr>
          <w:rtl/>
        </w:rPr>
      </w:pPr>
    </w:p>
    <w:p w:rsidR="008C6688" w:rsidRDefault="008C6688" w:rsidP="00EC0B26">
      <w:pPr>
        <w:pStyle w:val="af1"/>
        <w:keepNext/>
        <w:rPr>
          <w:rtl/>
        </w:rPr>
      </w:pPr>
      <w:r>
        <w:rPr>
          <w:rtl/>
        </w:rPr>
        <w:t>הצבעה מס'</w:t>
      </w:r>
      <w:r>
        <w:rPr>
          <w:rFonts w:hint="cs"/>
          <w:rtl/>
        </w:rPr>
        <w:t xml:space="preserve"> 150</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 xml:space="preserve">50 </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701" w:name="_ETM_Q129_280000"/>
      <w:bookmarkEnd w:id="69701"/>
      <w:r>
        <w:rPr>
          <w:rFonts w:hint="cs"/>
          <w:rtl/>
          <w:lang w:eastAsia="he-IL"/>
        </w:rPr>
        <w:t xml:space="preserve">הסתייגות 4,043 לא נתקבלה. </w:t>
      </w:r>
    </w:p>
    <w:p w:rsidR="008C6688" w:rsidRPr="0052151E" w:rsidRDefault="008C6688" w:rsidP="00EC0B26">
      <w:pPr>
        <w:rPr>
          <w:rtl/>
        </w:rPr>
      </w:pPr>
    </w:p>
    <w:p w:rsidR="008C6688" w:rsidRDefault="008C6688" w:rsidP="00EC0B26">
      <w:pPr>
        <w:pStyle w:val="af8"/>
        <w:keepNext/>
        <w:rPr>
          <w:rtl/>
        </w:rPr>
      </w:pPr>
      <w:r w:rsidRPr="00AA4786">
        <w:rPr>
          <w:rStyle w:val="TagStyle"/>
          <w:rtl/>
        </w:rPr>
        <w:t xml:space="preserve"> &lt;&lt; יור &gt;&gt; </w:t>
      </w:r>
      <w:r>
        <w:rPr>
          <w:rtl/>
        </w:rPr>
        <w:t>היו"ר אמיר אוחנה:</w:t>
      </w:r>
      <w:r w:rsidRPr="00AA478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50 בעד, 64 נגד. ההסתייגות לא התקבלה. </w:t>
      </w:r>
    </w:p>
    <w:p w:rsidR="008C6688" w:rsidRPr="0052151E" w:rsidRDefault="008C6688" w:rsidP="00EC0B26">
      <w:pPr>
        <w:rPr>
          <w:rtl/>
        </w:rPr>
      </w:pPr>
      <w:bookmarkStart w:id="69702" w:name="_ETM_Q129_293000"/>
      <w:bookmarkEnd w:id="69702"/>
    </w:p>
    <w:p w:rsidR="008C6688" w:rsidRDefault="008C6688" w:rsidP="00EC0B26">
      <w:pPr>
        <w:rPr>
          <w:rtl/>
        </w:rPr>
      </w:pPr>
      <w:r>
        <w:rPr>
          <w:rFonts w:hint="cs"/>
          <w:rtl/>
        </w:rPr>
        <w:t xml:space="preserve">הסתייגות 4,197 </w:t>
      </w:r>
      <w:r>
        <w:rPr>
          <w:rFonts w:hint="eastAsia"/>
          <w:rtl/>
        </w:rPr>
        <w:t xml:space="preserve">– </w:t>
      </w:r>
      <w:r>
        <w:rPr>
          <w:rFonts w:hint="cs"/>
          <w:rtl/>
        </w:rPr>
        <w:t xml:space="preserve">הצבעה כעת. </w:t>
      </w:r>
    </w:p>
    <w:p w:rsidR="008C6688" w:rsidRDefault="008C6688" w:rsidP="00EC0B26">
      <w:pPr>
        <w:rPr>
          <w:rtl/>
        </w:rPr>
      </w:pPr>
      <w:bookmarkStart w:id="69703" w:name="_ETM_Q129_292000"/>
      <w:bookmarkEnd w:id="69703"/>
    </w:p>
    <w:p w:rsidR="008C6688" w:rsidRDefault="008C6688" w:rsidP="00EC0B26">
      <w:pPr>
        <w:pStyle w:val="af1"/>
        <w:keepNext/>
        <w:rPr>
          <w:rtl/>
        </w:rPr>
      </w:pPr>
      <w:r>
        <w:rPr>
          <w:rtl/>
        </w:rPr>
        <w:t>הצבעה מס'</w:t>
      </w:r>
      <w:r>
        <w:rPr>
          <w:rFonts w:hint="cs"/>
          <w:rtl/>
        </w:rPr>
        <w:t xml:space="preserve"> 151</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49</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704" w:name="_ETM_Q129_309000"/>
      <w:bookmarkEnd w:id="69704"/>
      <w:r>
        <w:rPr>
          <w:rFonts w:hint="cs"/>
          <w:rtl/>
          <w:lang w:eastAsia="he-IL"/>
        </w:rPr>
        <w:t xml:space="preserve">הסתייגות 4,197 לא נתקבלה. </w:t>
      </w:r>
    </w:p>
    <w:p w:rsidR="008C6688" w:rsidRPr="0052151E" w:rsidRDefault="008C6688" w:rsidP="00EC0B26">
      <w:pPr>
        <w:rPr>
          <w:rtl/>
        </w:rPr>
      </w:pPr>
    </w:p>
    <w:p w:rsidR="008C6688" w:rsidRDefault="008C6688" w:rsidP="00EC0B26">
      <w:pPr>
        <w:pStyle w:val="af8"/>
        <w:keepNext/>
        <w:rPr>
          <w:rtl/>
        </w:rPr>
      </w:pPr>
      <w:r w:rsidRPr="00AA4786">
        <w:rPr>
          <w:rStyle w:val="TagStyle"/>
          <w:rtl/>
        </w:rPr>
        <w:t xml:space="preserve"> &lt;&lt; יור &gt;&gt; </w:t>
      </w:r>
      <w:r>
        <w:rPr>
          <w:rtl/>
        </w:rPr>
        <w:t>היו"ר אמיר אוחנה:</w:t>
      </w:r>
      <w:r w:rsidRPr="00AA478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705" w:name="_ETM_Q129_312000"/>
      <w:bookmarkEnd w:id="69705"/>
      <w:r>
        <w:rPr>
          <w:rFonts w:hint="cs"/>
          <w:rtl/>
        </w:rPr>
        <w:t xml:space="preserve">49 בעד, 64 נגד. </w:t>
      </w:r>
      <w:bookmarkStart w:id="69706" w:name="_ETM_Q129_313000"/>
      <w:bookmarkEnd w:id="69706"/>
      <w:r>
        <w:rPr>
          <w:rFonts w:hint="cs"/>
          <w:rtl/>
        </w:rPr>
        <w:t xml:space="preserve">ההסתייגות לא התקבלה. </w:t>
      </w:r>
    </w:p>
    <w:p w:rsidR="008C6688" w:rsidRPr="0052151E" w:rsidRDefault="008C6688" w:rsidP="00EC0B26">
      <w:pPr>
        <w:rPr>
          <w:rtl/>
        </w:rPr>
      </w:pPr>
      <w:bookmarkStart w:id="69707" w:name="_ETM_Q129_320000"/>
      <w:bookmarkEnd w:id="69707"/>
    </w:p>
    <w:p w:rsidR="008C6688" w:rsidRDefault="008C6688" w:rsidP="00EC0B26">
      <w:pPr>
        <w:rPr>
          <w:rtl/>
        </w:rPr>
      </w:pPr>
      <w:r>
        <w:rPr>
          <w:rFonts w:hint="cs"/>
          <w:rtl/>
        </w:rPr>
        <w:t xml:space="preserve">הסתייגות 4,491 </w:t>
      </w:r>
      <w:r>
        <w:rPr>
          <w:rFonts w:hint="eastAsia"/>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152</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708" w:name="_ETM_Q129_332000"/>
      <w:bookmarkEnd w:id="69708"/>
      <w:r>
        <w:rPr>
          <w:rFonts w:hint="cs"/>
          <w:rtl/>
          <w:lang w:eastAsia="he-IL"/>
        </w:rPr>
        <w:t xml:space="preserve">הסתייגות 4,491 לא נתקבלה. </w:t>
      </w:r>
    </w:p>
    <w:p w:rsidR="008C6688" w:rsidRDefault="008C6688" w:rsidP="00EC0B26">
      <w:pPr>
        <w:rPr>
          <w:rtl/>
        </w:rPr>
      </w:pPr>
    </w:p>
    <w:p w:rsidR="008C6688" w:rsidRDefault="008C6688" w:rsidP="00EC0B26">
      <w:pPr>
        <w:pStyle w:val="af8"/>
        <w:keepNext/>
        <w:rPr>
          <w:rtl/>
        </w:rPr>
      </w:pPr>
      <w:r w:rsidRPr="00AA4786">
        <w:rPr>
          <w:rStyle w:val="TagStyle"/>
          <w:rtl/>
        </w:rPr>
        <w:t xml:space="preserve"> &lt;&lt; יור &gt;&gt; </w:t>
      </w:r>
      <w:r>
        <w:rPr>
          <w:rtl/>
        </w:rPr>
        <w:t>היו"ר אמיר אוחנה:</w:t>
      </w:r>
      <w:r w:rsidRPr="00AA478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709" w:name="_ETM_Q129_337000"/>
      <w:bookmarkEnd w:id="69709"/>
      <w:r>
        <w:rPr>
          <w:rFonts w:hint="cs"/>
          <w:rtl/>
        </w:rPr>
        <w:t xml:space="preserve">50 </w:t>
      </w:r>
      <w:bookmarkStart w:id="69710" w:name="_ETM_Q129_344000"/>
      <w:bookmarkEnd w:id="69710"/>
      <w:r>
        <w:rPr>
          <w:rFonts w:hint="cs"/>
          <w:rtl/>
        </w:rPr>
        <w:t xml:space="preserve">בעד, 64 נגד. ההסתייגות לא התקבלה. </w:t>
      </w:r>
    </w:p>
    <w:p w:rsidR="008C6688" w:rsidRPr="0052151E" w:rsidRDefault="008C6688" w:rsidP="00EC0B26">
      <w:pPr>
        <w:rPr>
          <w:rtl/>
        </w:rPr>
      </w:pPr>
      <w:bookmarkStart w:id="69711" w:name="_ETM_Q129_347000"/>
      <w:bookmarkEnd w:id="69711"/>
    </w:p>
    <w:p w:rsidR="008C6688" w:rsidRDefault="008C6688" w:rsidP="00EC0B26">
      <w:pPr>
        <w:rPr>
          <w:rtl/>
        </w:rPr>
      </w:pPr>
      <w:r>
        <w:rPr>
          <w:rFonts w:hint="cs"/>
          <w:rtl/>
        </w:rPr>
        <w:t xml:space="preserve">הסתייגות 4,776 </w:t>
      </w:r>
      <w:r>
        <w:rPr>
          <w:rFonts w:hint="eastAsia"/>
          <w:rtl/>
        </w:rPr>
        <w:t xml:space="preserve">– </w:t>
      </w:r>
      <w:r>
        <w:rPr>
          <w:rFonts w:hint="cs"/>
          <w:rtl/>
        </w:rPr>
        <w:t>הצבעה</w:t>
      </w:r>
      <w:bookmarkStart w:id="69712" w:name="_ETM_Q129_352000"/>
      <w:bookmarkEnd w:id="69712"/>
      <w:r>
        <w:rPr>
          <w:rFonts w:hint="cs"/>
          <w:rtl/>
        </w:rPr>
        <w:t xml:space="preserve"> כעת. </w:t>
      </w:r>
    </w:p>
    <w:p w:rsidR="008C6688" w:rsidRDefault="008C6688" w:rsidP="00EC0B26">
      <w:pPr>
        <w:keepNext/>
        <w:rPr>
          <w:rtl/>
        </w:rPr>
      </w:pPr>
    </w:p>
    <w:p w:rsidR="008C6688" w:rsidRDefault="008C6688" w:rsidP="00EC0B26">
      <w:pPr>
        <w:pStyle w:val="af1"/>
        <w:keepNext/>
        <w:rPr>
          <w:rtl/>
        </w:rPr>
      </w:pPr>
      <w:r>
        <w:rPr>
          <w:rtl/>
        </w:rPr>
        <w:t>הצבעה מס'</w:t>
      </w:r>
      <w:r>
        <w:rPr>
          <w:rFonts w:hint="cs"/>
          <w:rtl/>
        </w:rPr>
        <w:t xml:space="preserve"> 153</w:t>
      </w:r>
    </w:p>
    <w:p w:rsidR="008C6688" w:rsidRDefault="008C6688" w:rsidP="00EC0B26">
      <w:pPr>
        <w:pStyle w:val="--"/>
        <w:keepNext/>
        <w:rPr>
          <w:rtl/>
        </w:rPr>
      </w:pPr>
    </w:p>
    <w:p w:rsidR="008C6688" w:rsidRDefault="008C6688" w:rsidP="00EC0B26">
      <w:pPr>
        <w:pStyle w:val="--"/>
        <w:keepNext/>
        <w:rPr>
          <w:rtl/>
        </w:rPr>
      </w:pPr>
      <w:r>
        <w:rPr>
          <w:rtl/>
        </w:rPr>
        <w:t xml:space="preserve">בעד –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הסתייגות 4,</w:t>
      </w:r>
      <w:r w:rsidR="00EC0B26">
        <w:rPr>
          <w:rFonts w:hint="cs"/>
          <w:rtl/>
          <w:lang w:eastAsia="he-IL"/>
        </w:rPr>
        <w:t>7</w:t>
      </w:r>
      <w:r>
        <w:rPr>
          <w:rFonts w:hint="cs"/>
          <w:rtl/>
          <w:lang w:eastAsia="he-IL"/>
        </w:rPr>
        <w:t xml:space="preserve">76 לא נתקבלה. </w:t>
      </w:r>
    </w:p>
    <w:p w:rsidR="008C6688" w:rsidRPr="005223CB" w:rsidRDefault="008C6688" w:rsidP="005223CB">
      <w:pPr>
        <w:rPr>
          <w:rtl/>
        </w:rPr>
      </w:pPr>
      <w:bookmarkStart w:id="69713" w:name="ET_interruption_5300_3"/>
    </w:p>
    <w:p w:rsidR="008C6688" w:rsidRDefault="008C6688" w:rsidP="00EC0B26">
      <w:pPr>
        <w:pStyle w:val="af8"/>
        <w:keepNext/>
        <w:rPr>
          <w:rtl/>
        </w:rPr>
      </w:pPr>
      <w:r w:rsidRPr="00AA4786">
        <w:rPr>
          <w:rStyle w:val="TagStyle"/>
          <w:rtl/>
        </w:rPr>
        <w:t xml:space="preserve">&lt;&lt; יור &gt;&gt; </w:t>
      </w:r>
      <w:r>
        <w:rPr>
          <w:rtl/>
        </w:rPr>
        <w:t>היו"ר אמיר אוחנה:</w:t>
      </w:r>
      <w:r w:rsidRPr="00AA4786">
        <w:rPr>
          <w:rStyle w:val="TagStyle"/>
          <w:rtl/>
        </w:rPr>
        <w:t xml:space="preserve"> &lt;&lt; יור &gt;&gt;</w:t>
      </w:r>
      <w:r w:rsidR="005223CB">
        <w:rPr>
          <w:rtl/>
        </w:rPr>
        <w:t xml:space="preserve"> </w:t>
      </w:r>
      <w:r>
        <w:rPr>
          <w:rtl/>
        </w:rPr>
        <w:t xml:space="preserve"> </w:t>
      </w:r>
    </w:p>
    <w:p w:rsidR="008C6688" w:rsidRPr="00043644" w:rsidRDefault="008C6688" w:rsidP="00EC0B26">
      <w:pPr>
        <w:rPr>
          <w:rtl/>
        </w:rPr>
      </w:pPr>
    </w:p>
    <w:p w:rsidR="008C6688" w:rsidRDefault="008C6688" w:rsidP="00EC0B26">
      <w:pPr>
        <w:rPr>
          <w:rtl/>
        </w:rPr>
      </w:pPr>
      <w:bookmarkStart w:id="69714" w:name="_ETM_Q129_354000"/>
      <w:bookmarkEnd w:id="69714"/>
      <w:r>
        <w:rPr>
          <w:rFonts w:hint="cs"/>
          <w:rtl/>
        </w:rPr>
        <w:t xml:space="preserve">50 בעד, 64 נגד. ההסתייגות לא התקבלה. </w:t>
      </w:r>
      <w:bookmarkStart w:id="69715" w:name="_ETM_Q129_373000"/>
      <w:bookmarkStart w:id="69716" w:name="_ETM_Q129_375000"/>
      <w:bookmarkEnd w:id="69715"/>
      <w:bookmarkEnd w:id="69716"/>
      <w:r>
        <w:rPr>
          <w:rFonts w:hint="cs"/>
          <w:rtl/>
        </w:rPr>
        <w:t>נציין לפרוטוקול שחבר הכנסת קריב הצביע בעד.</w:t>
      </w:r>
    </w:p>
    <w:p w:rsidR="008C6688" w:rsidRDefault="008C6688" w:rsidP="00EC0B26">
      <w:pPr>
        <w:rPr>
          <w:rtl/>
        </w:rPr>
      </w:pPr>
      <w:bookmarkStart w:id="69717" w:name="_ETM_Q129_382000"/>
      <w:bookmarkEnd w:id="69717"/>
    </w:p>
    <w:p w:rsidR="008C6688" w:rsidRDefault="008C6688" w:rsidP="00EC0B26">
      <w:pPr>
        <w:rPr>
          <w:rtl/>
        </w:rPr>
      </w:pPr>
      <w:r>
        <w:rPr>
          <w:rFonts w:hint="cs"/>
          <w:rtl/>
        </w:rPr>
        <w:t>הסתייגות</w:t>
      </w:r>
      <w:bookmarkStart w:id="69718" w:name="_ETM_Q129_372000"/>
      <w:bookmarkEnd w:id="69718"/>
      <w:r>
        <w:rPr>
          <w:rFonts w:hint="cs"/>
          <w:rtl/>
        </w:rPr>
        <w:t xml:space="preserve"> 4,969 </w:t>
      </w:r>
      <w:r>
        <w:rPr>
          <w:rFonts w:hint="eastAsia"/>
          <w:rtl/>
        </w:rPr>
        <w:t xml:space="preserve">– </w:t>
      </w:r>
      <w:r>
        <w:rPr>
          <w:rFonts w:hint="cs"/>
          <w:rtl/>
        </w:rPr>
        <w:t>הצבעה כעת.</w:t>
      </w:r>
    </w:p>
    <w:p w:rsidR="008C6688" w:rsidRPr="0052151E" w:rsidRDefault="008C6688" w:rsidP="00EC0B26">
      <w:pPr>
        <w:rPr>
          <w:rtl/>
        </w:rPr>
      </w:pPr>
      <w:bookmarkStart w:id="69719" w:name="_ETM_Q129_388000"/>
      <w:bookmarkEnd w:id="69719"/>
    </w:p>
    <w:bookmarkEnd w:id="69713"/>
    <w:p w:rsidR="008C6688" w:rsidRDefault="008C6688" w:rsidP="00EC0B26">
      <w:pPr>
        <w:pStyle w:val="af1"/>
        <w:keepNext/>
        <w:rPr>
          <w:rtl/>
          <w:lang w:eastAsia="he-IL"/>
        </w:rPr>
      </w:pPr>
      <w:r>
        <w:rPr>
          <w:rtl/>
          <w:lang w:eastAsia="he-IL"/>
        </w:rPr>
        <w:t>הצבעה מס'</w:t>
      </w:r>
      <w:r>
        <w:rPr>
          <w:rFonts w:hint="cs"/>
          <w:rtl/>
          <w:lang w:eastAsia="he-IL"/>
        </w:rPr>
        <w:t xml:space="preserve"> 154</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lang w:eastAsia="he-IL"/>
        </w:rPr>
      </w:pPr>
      <w:bookmarkStart w:id="69720" w:name="_ETM_Q129_386000"/>
      <w:bookmarkEnd w:id="69720"/>
      <w:r>
        <w:rPr>
          <w:rFonts w:hint="cs"/>
          <w:rtl/>
          <w:lang w:eastAsia="he-IL"/>
        </w:rPr>
        <w:t xml:space="preserve">הסתייגות 4,969 לא נתקבלה. </w:t>
      </w:r>
    </w:p>
    <w:p w:rsidR="008C6688" w:rsidRPr="0052151E" w:rsidRDefault="008C6688" w:rsidP="00EC0B26">
      <w:pPr>
        <w:rPr>
          <w:rtl/>
          <w:lang w:eastAsia="he-IL"/>
        </w:rPr>
      </w:pPr>
      <w:bookmarkStart w:id="69721" w:name="_ETM_Q129_390000"/>
      <w:bookmarkEnd w:id="69721"/>
    </w:p>
    <w:p w:rsidR="008C6688" w:rsidRDefault="008C6688" w:rsidP="00EC0B26">
      <w:pPr>
        <w:pStyle w:val="af8"/>
        <w:keepNext/>
        <w:rPr>
          <w:rtl/>
        </w:rPr>
      </w:pPr>
      <w:r w:rsidRPr="00AA4786">
        <w:rPr>
          <w:rStyle w:val="TagStyle"/>
          <w:rtl/>
        </w:rPr>
        <w:t xml:space="preserve"> &lt;&lt; יור &gt;&gt; </w:t>
      </w:r>
      <w:r>
        <w:rPr>
          <w:rtl/>
        </w:rPr>
        <w:t>היו"ר אמיר אוחנה:</w:t>
      </w:r>
      <w:r w:rsidRPr="00AA478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22" w:name="_ETM_Q129_398000"/>
      <w:bookmarkEnd w:id="69722"/>
      <w:r>
        <w:rPr>
          <w:rFonts w:hint="cs"/>
          <w:rtl/>
          <w:lang w:eastAsia="he-IL"/>
        </w:rPr>
        <w:t xml:space="preserve">51 בעד, 64 נגד. ההסתייגות לא התקבלה. </w:t>
      </w:r>
    </w:p>
    <w:p w:rsidR="008C6688" w:rsidRPr="0052151E" w:rsidRDefault="008C6688" w:rsidP="00EC0B26">
      <w:pPr>
        <w:rPr>
          <w:rtl/>
          <w:lang w:eastAsia="he-IL"/>
        </w:rPr>
      </w:pPr>
      <w:bookmarkStart w:id="69723" w:name="_ETM_Q129_403000"/>
      <w:bookmarkEnd w:id="69723"/>
    </w:p>
    <w:p w:rsidR="008C6688" w:rsidRDefault="008C6688" w:rsidP="00EC0B26">
      <w:pPr>
        <w:rPr>
          <w:rtl/>
          <w:lang w:eastAsia="he-IL"/>
        </w:rPr>
      </w:pPr>
      <w:r>
        <w:rPr>
          <w:rFonts w:hint="cs"/>
          <w:rtl/>
          <w:lang w:eastAsia="he-IL"/>
        </w:rPr>
        <w:t xml:space="preserve">הסתייגות 5,101 </w:t>
      </w:r>
      <w:r>
        <w:rPr>
          <w:rFonts w:hint="eastAsia"/>
          <w:rtl/>
          <w:lang w:eastAsia="he-IL"/>
        </w:rPr>
        <w:t xml:space="preserve">– </w:t>
      </w:r>
      <w:r>
        <w:rPr>
          <w:rFonts w:hint="cs"/>
          <w:rtl/>
          <w:lang w:eastAsia="he-IL"/>
        </w:rPr>
        <w:t>הצבעה כעת.</w:t>
      </w:r>
    </w:p>
    <w:p w:rsidR="008C6688" w:rsidRDefault="008C6688" w:rsidP="00EC0B26">
      <w:pPr>
        <w:rPr>
          <w:rtl/>
          <w:lang w:eastAsia="he-IL"/>
        </w:rPr>
      </w:pPr>
      <w:bookmarkStart w:id="69724" w:name="_ETM_Q129_421000"/>
      <w:bookmarkEnd w:id="69724"/>
    </w:p>
    <w:p w:rsidR="008C6688" w:rsidRDefault="008C6688" w:rsidP="00EC0B26">
      <w:pPr>
        <w:pStyle w:val="af1"/>
        <w:keepNext/>
        <w:rPr>
          <w:rtl/>
          <w:lang w:eastAsia="he-IL"/>
        </w:rPr>
      </w:pPr>
      <w:r>
        <w:rPr>
          <w:rtl/>
          <w:lang w:eastAsia="he-IL"/>
        </w:rPr>
        <w:t>הצבעה מס'</w:t>
      </w:r>
      <w:r>
        <w:rPr>
          <w:rFonts w:hint="cs"/>
          <w:rtl/>
          <w:lang w:eastAsia="he-IL"/>
        </w:rPr>
        <w:t xml:space="preserve"> 155</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lang w:eastAsia="he-IL"/>
        </w:rPr>
      </w:pPr>
      <w:r>
        <w:rPr>
          <w:rFonts w:hint="cs"/>
          <w:rtl/>
          <w:lang w:eastAsia="he-IL"/>
        </w:rPr>
        <w:t xml:space="preserve">הסתייגות 5,101 לא נתקבלה. </w:t>
      </w:r>
    </w:p>
    <w:p w:rsidR="008C6688" w:rsidRDefault="008C6688" w:rsidP="00EC0B26">
      <w:pPr>
        <w:rPr>
          <w:rtl/>
          <w:lang w:eastAsia="he-IL"/>
        </w:rPr>
      </w:pPr>
    </w:p>
    <w:p w:rsidR="008C6688" w:rsidRDefault="008C6688" w:rsidP="00EC0B26">
      <w:pPr>
        <w:pStyle w:val="af8"/>
        <w:keepNext/>
        <w:rPr>
          <w:rtl/>
        </w:rPr>
      </w:pPr>
      <w:r w:rsidRPr="00AA4786">
        <w:rPr>
          <w:rStyle w:val="TagStyle"/>
          <w:rtl/>
        </w:rPr>
        <w:t xml:space="preserve"> &lt;&lt; יור &gt;&gt; </w:t>
      </w:r>
      <w:r>
        <w:rPr>
          <w:rtl/>
        </w:rPr>
        <w:t>היו"ר אמיר אוחנה:</w:t>
      </w:r>
      <w:r w:rsidRPr="00AA478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25" w:name="_ETM_Q129_429000"/>
      <w:bookmarkEnd w:id="69725"/>
      <w:r>
        <w:rPr>
          <w:rFonts w:hint="cs"/>
          <w:rtl/>
          <w:lang w:eastAsia="he-IL"/>
        </w:rPr>
        <w:t>51 בעד,</w:t>
      </w:r>
      <w:bookmarkStart w:id="69726" w:name="_ETM_Q129_432000"/>
      <w:bookmarkEnd w:id="69726"/>
      <w:r>
        <w:rPr>
          <w:rFonts w:hint="cs"/>
          <w:rtl/>
          <w:lang w:eastAsia="he-IL"/>
        </w:rPr>
        <w:t xml:space="preserve"> 64 נגד. ההסתייגות לא התקבלה. </w:t>
      </w:r>
    </w:p>
    <w:p w:rsidR="008C6688" w:rsidRPr="0052151E" w:rsidRDefault="008C6688" w:rsidP="00EC0B26">
      <w:pPr>
        <w:rPr>
          <w:rtl/>
          <w:lang w:eastAsia="he-IL"/>
        </w:rPr>
      </w:pPr>
      <w:bookmarkStart w:id="69727" w:name="_ETM_Q129_428000"/>
      <w:bookmarkEnd w:id="69727"/>
    </w:p>
    <w:p w:rsidR="008C6688" w:rsidRDefault="008C6688" w:rsidP="00EC0B26">
      <w:pPr>
        <w:rPr>
          <w:rtl/>
          <w:lang w:eastAsia="he-IL"/>
        </w:rPr>
      </w:pPr>
      <w:r>
        <w:rPr>
          <w:rFonts w:hint="cs"/>
          <w:rtl/>
          <w:lang w:eastAsia="he-IL"/>
        </w:rPr>
        <w:t xml:space="preserve">הסתייגות 5,240 </w:t>
      </w:r>
      <w:r>
        <w:rPr>
          <w:rFonts w:hint="eastAsia"/>
          <w:rtl/>
          <w:lang w:eastAsia="he-IL"/>
        </w:rPr>
        <w:t xml:space="preserve">– </w:t>
      </w:r>
      <w:r>
        <w:rPr>
          <w:rFonts w:hint="cs"/>
          <w:rtl/>
          <w:lang w:eastAsia="he-IL"/>
        </w:rPr>
        <w:t>הצבעה כעת.</w:t>
      </w:r>
    </w:p>
    <w:p w:rsidR="008C6688" w:rsidRDefault="008C6688" w:rsidP="00EC0B26">
      <w:pPr>
        <w:rPr>
          <w:rtl/>
          <w:lang w:eastAsia="he-IL"/>
        </w:rPr>
      </w:pPr>
      <w:bookmarkStart w:id="69728" w:name="_ETM_Q129_445000"/>
      <w:bookmarkEnd w:id="69728"/>
    </w:p>
    <w:p w:rsidR="008C6688" w:rsidRDefault="008C6688" w:rsidP="00EC0B26">
      <w:pPr>
        <w:pStyle w:val="af1"/>
        <w:keepNext/>
        <w:rPr>
          <w:rtl/>
          <w:lang w:eastAsia="he-IL"/>
        </w:rPr>
      </w:pPr>
      <w:r>
        <w:rPr>
          <w:rtl/>
          <w:lang w:eastAsia="he-IL"/>
        </w:rPr>
        <w:t>הצבעה מס'</w:t>
      </w:r>
      <w:r>
        <w:rPr>
          <w:rFonts w:hint="cs"/>
          <w:rtl/>
          <w:lang w:eastAsia="he-IL"/>
        </w:rPr>
        <w:t xml:space="preserve"> 156</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lang w:eastAsia="he-IL"/>
        </w:rPr>
      </w:pPr>
      <w:bookmarkStart w:id="69729" w:name="_ETM_Q129_444000"/>
      <w:bookmarkEnd w:id="69729"/>
      <w:r>
        <w:rPr>
          <w:rFonts w:hint="cs"/>
          <w:rtl/>
          <w:lang w:eastAsia="he-IL"/>
        </w:rPr>
        <w:t xml:space="preserve">הסתייגות 5,240 לא נתקבלה. </w:t>
      </w:r>
    </w:p>
    <w:p w:rsidR="008C6688" w:rsidRPr="0052151E" w:rsidRDefault="008C6688" w:rsidP="00EC0B26">
      <w:pPr>
        <w:rPr>
          <w:rtl/>
          <w:lang w:eastAsia="he-IL"/>
        </w:rPr>
      </w:pPr>
    </w:p>
    <w:p w:rsidR="008C6688" w:rsidRDefault="008C6688" w:rsidP="00EC0B26">
      <w:pPr>
        <w:pStyle w:val="af8"/>
        <w:keepNext/>
        <w:rPr>
          <w:rtl/>
        </w:rPr>
      </w:pPr>
      <w:r w:rsidRPr="00FA3E13">
        <w:rPr>
          <w:rStyle w:val="TagStyle"/>
          <w:rtl/>
        </w:rPr>
        <w:t xml:space="preserve"> &lt;&lt; יור &gt;&gt; </w:t>
      </w:r>
      <w:r>
        <w:rPr>
          <w:rtl/>
        </w:rPr>
        <w:t>היו"ר אמיר אוחנה:</w:t>
      </w:r>
      <w:r w:rsidRPr="00FA3E13">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30" w:name="_ETM_Q129_455000"/>
      <w:bookmarkEnd w:id="69730"/>
      <w:r>
        <w:rPr>
          <w:rFonts w:hint="cs"/>
          <w:rtl/>
          <w:lang w:eastAsia="he-IL"/>
        </w:rPr>
        <w:t>49</w:t>
      </w:r>
      <w:bookmarkStart w:id="69731" w:name="_ETM_Q129_458000"/>
      <w:bookmarkEnd w:id="69731"/>
      <w:r>
        <w:rPr>
          <w:rFonts w:hint="cs"/>
          <w:rtl/>
          <w:lang w:eastAsia="he-IL"/>
        </w:rPr>
        <w:t xml:space="preserve"> בעד, 64</w:t>
      </w:r>
      <w:r w:rsidR="005223CB">
        <w:rPr>
          <w:rFonts w:hint="cs"/>
          <w:rtl/>
          <w:lang w:eastAsia="he-IL"/>
        </w:rPr>
        <w:t xml:space="preserve"> </w:t>
      </w:r>
      <w:r>
        <w:rPr>
          <w:rFonts w:hint="cs"/>
          <w:rtl/>
          <w:lang w:eastAsia="he-IL"/>
        </w:rPr>
        <w:t xml:space="preserve">נגד. ההסתייגות לא התקבלה. </w:t>
      </w:r>
    </w:p>
    <w:p w:rsidR="008C6688" w:rsidRPr="0052151E" w:rsidRDefault="008C6688" w:rsidP="00EC0B26">
      <w:pPr>
        <w:rPr>
          <w:rtl/>
          <w:lang w:eastAsia="he-IL"/>
        </w:rPr>
      </w:pPr>
      <w:bookmarkStart w:id="69732" w:name="_ETM_Q129_454000"/>
      <w:bookmarkEnd w:id="69732"/>
    </w:p>
    <w:p w:rsidR="008C6688" w:rsidRDefault="008C6688" w:rsidP="00EC0B26">
      <w:pPr>
        <w:rPr>
          <w:rtl/>
          <w:lang w:eastAsia="he-IL"/>
        </w:rPr>
      </w:pPr>
      <w:r>
        <w:rPr>
          <w:rFonts w:hint="cs"/>
          <w:rtl/>
          <w:lang w:eastAsia="he-IL"/>
        </w:rPr>
        <w:t>הסתייגות 5</w:t>
      </w:r>
      <w:r w:rsidR="00E26EAA">
        <w:rPr>
          <w:rFonts w:hint="cs"/>
          <w:rtl/>
          <w:lang w:eastAsia="he-IL"/>
        </w:rPr>
        <w:t>,</w:t>
      </w:r>
      <w:r>
        <w:rPr>
          <w:rFonts w:hint="cs"/>
          <w:rtl/>
          <w:lang w:eastAsia="he-IL"/>
        </w:rPr>
        <w:t>359</w:t>
      </w:r>
      <w:bookmarkStart w:id="69733" w:name="_ETM_Q129_466000"/>
      <w:bookmarkEnd w:id="69733"/>
      <w:r>
        <w:rPr>
          <w:rFonts w:hint="cs"/>
          <w:rtl/>
          <w:lang w:eastAsia="he-IL"/>
        </w:rPr>
        <w:t xml:space="preserve"> </w:t>
      </w:r>
      <w:r>
        <w:rPr>
          <w:rFonts w:hint="eastAsia"/>
          <w:rtl/>
          <w:lang w:eastAsia="he-IL"/>
        </w:rPr>
        <w:t xml:space="preserve">– </w:t>
      </w:r>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157</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Pr="00606A57" w:rsidRDefault="008C6688" w:rsidP="00EC0B26">
      <w:pPr>
        <w:pStyle w:val="af3"/>
        <w:rPr>
          <w:rtl/>
          <w:lang w:eastAsia="he-IL"/>
        </w:rPr>
      </w:pPr>
      <w:r>
        <w:rPr>
          <w:rFonts w:hint="cs"/>
          <w:rtl/>
          <w:lang w:eastAsia="he-IL"/>
        </w:rPr>
        <w:t>הסתייגות</w:t>
      </w:r>
      <w:r w:rsidR="005223CB">
        <w:rPr>
          <w:rFonts w:hint="cs"/>
          <w:rtl/>
          <w:lang w:eastAsia="he-IL"/>
        </w:rPr>
        <w:t xml:space="preserve"> </w:t>
      </w:r>
      <w:r>
        <w:rPr>
          <w:rFonts w:hint="cs"/>
          <w:rtl/>
          <w:lang w:eastAsia="he-IL"/>
        </w:rPr>
        <w:t xml:space="preserve">5,359 לא נתקבלה. </w:t>
      </w:r>
    </w:p>
    <w:p w:rsidR="008C6688" w:rsidRDefault="008C6688" w:rsidP="00EC0B26">
      <w:pPr>
        <w:rPr>
          <w:rtl/>
          <w:lang w:eastAsia="he-I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34" w:name="_ETM_Q129_469000"/>
      <w:bookmarkEnd w:id="69734"/>
      <w:r>
        <w:rPr>
          <w:rFonts w:hint="cs"/>
          <w:rtl/>
          <w:lang w:eastAsia="he-IL"/>
        </w:rPr>
        <w:t xml:space="preserve">51 בעד, 64 נגד. ההסתייגות לא </w:t>
      </w:r>
      <w:bookmarkStart w:id="69735" w:name="_ETM_Q129_480000"/>
      <w:bookmarkEnd w:id="69735"/>
      <w:r>
        <w:rPr>
          <w:rFonts w:hint="cs"/>
          <w:rtl/>
          <w:lang w:eastAsia="he-IL"/>
        </w:rPr>
        <w:t>התקבלה.</w:t>
      </w:r>
    </w:p>
    <w:p w:rsidR="008C6688" w:rsidRPr="00606A57" w:rsidRDefault="008C6688" w:rsidP="00EC0B26">
      <w:pPr>
        <w:rPr>
          <w:rtl/>
          <w:lang w:eastAsia="he-IL"/>
        </w:rPr>
      </w:pPr>
      <w:bookmarkStart w:id="69736" w:name="_ETM_Q129_482000"/>
      <w:bookmarkEnd w:id="69736"/>
    </w:p>
    <w:p w:rsidR="008C6688" w:rsidRPr="005A4695" w:rsidRDefault="008C6688" w:rsidP="00EC0B26">
      <w:pPr>
        <w:rPr>
          <w:rtl/>
          <w:lang w:eastAsia="he-IL"/>
        </w:rPr>
      </w:pPr>
      <w:r>
        <w:rPr>
          <w:rFonts w:hint="cs"/>
          <w:rtl/>
          <w:lang w:eastAsia="he-IL"/>
        </w:rPr>
        <w:t xml:space="preserve">כעת נצביע על הסתייגות 5,483. הצבעה כעת. </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158</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lang w:eastAsia="he-IL"/>
        </w:rPr>
      </w:pPr>
      <w:r>
        <w:rPr>
          <w:rFonts w:hint="cs"/>
          <w:rtl/>
          <w:lang w:eastAsia="he-IL"/>
        </w:rPr>
        <w:t xml:space="preserve">הסתייגות 5,483 לא נתקבלה. </w:t>
      </w:r>
    </w:p>
    <w:p w:rsidR="008C6688" w:rsidRPr="00606A57" w:rsidRDefault="008C6688" w:rsidP="00EC0B26">
      <w:pPr>
        <w:rPr>
          <w:rtl/>
          <w:lang w:eastAsia="he-I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37" w:name="_ETM_Q129_493000"/>
      <w:bookmarkEnd w:id="69737"/>
      <w:r>
        <w:rPr>
          <w:rFonts w:hint="cs"/>
          <w:rtl/>
          <w:lang w:eastAsia="he-IL"/>
        </w:rPr>
        <w:t xml:space="preserve">51 בעד, </w:t>
      </w:r>
      <w:bookmarkStart w:id="69738" w:name="_ETM_Q129_502000"/>
      <w:bookmarkEnd w:id="69738"/>
      <w:r>
        <w:rPr>
          <w:rFonts w:hint="cs"/>
          <w:rtl/>
          <w:lang w:eastAsia="he-IL"/>
        </w:rPr>
        <w:t xml:space="preserve">64 נגד. ההסתייגות לא התקבלה. </w:t>
      </w:r>
    </w:p>
    <w:p w:rsidR="008C6688" w:rsidRPr="00606A57" w:rsidRDefault="008C6688" w:rsidP="00EC0B26">
      <w:pPr>
        <w:rPr>
          <w:rtl/>
          <w:lang w:eastAsia="he-IL"/>
        </w:rPr>
      </w:pPr>
      <w:bookmarkStart w:id="69739" w:name="_ETM_Q129_501000"/>
      <w:bookmarkEnd w:id="69739"/>
    </w:p>
    <w:p w:rsidR="008C6688" w:rsidRDefault="008C6688" w:rsidP="00EC0B26">
      <w:pPr>
        <w:rPr>
          <w:rtl/>
          <w:lang w:eastAsia="he-IL"/>
        </w:rPr>
      </w:pPr>
      <w:r>
        <w:rPr>
          <w:rFonts w:hint="cs"/>
          <w:rtl/>
          <w:lang w:eastAsia="he-IL"/>
        </w:rPr>
        <w:t xml:space="preserve">הסתייגות 5,775 </w:t>
      </w:r>
      <w:r>
        <w:rPr>
          <w:rFonts w:hint="eastAsia"/>
          <w:rtl/>
          <w:lang w:eastAsia="he-IL"/>
        </w:rPr>
        <w:t xml:space="preserve">– </w:t>
      </w:r>
      <w:r>
        <w:rPr>
          <w:rFonts w:hint="cs"/>
          <w:rtl/>
          <w:lang w:eastAsia="he-IL"/>
        </w:rPr>
        <w:t xml:space="preserve">הצבעה. </w:t>
      </w:r>
      <w:bookmarkStart w:id="69740" w:name="_ETM_Q129_508000"/>
      <w:bookmarkEnd w:id="69740"/>
    </w:p>
    <w:p w:rsidR="008C6688" w:rsidRDefault="008C6688" w:rsidP="00EC0B26">
      <w:pPr>
        <w:rPr>
          <w:rtl/>
          <w:lang w:eastAsia="he-IL"/>
        </w:rPr>
      </w:pPr>
      <w:bookmarkStart w:id="69741" w:name="_ETM_Q129_516485"/>
      <w:bookmarkStart w:id="69742" w:name="_ETM_Q129_516567"/>
      <w:bookmarkEnd w:id="69741"/>
      <w:bookmarkEnd w:id="69742"/>
    </w:p>
    <w:p w:rsidR="008C6688" w:rsidRDefault="008C6688" w:rsidP="00EC0B26">
      <w:pPr>
        <w:pStyle w:val="af1"/>
        <w:keepNext/>
        <w:rPr>
          <w:rtl/>
          <w:lang w:eastAsia="he-IL"/>
        </w:rPr>
      </w:pPr>
      <w:bookmarkStart w:id="69743" w:name="_ETM_Q129_511000"/>
      <w:bookmarkEnd w:id="69743"/>
      <w:r>
        <w:rPr>
          <w:rtl/>
          <w:lang w:eastAsia="he-IL"/>
        </w:rPr>
        <w:t>הצבעה מס'</w:t>
      </w:r>
      <w:r>
        <w:rPr>
          <w:rFonts w:hint="cs"/>
          <w:rtl/>
          <w:lang w:eastAsia="he-IL"/>
        </w:rPr>
        <w:t xml:space="preserve"> 159</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נמנעים –</w:t>
      </w:r>
      <w:r w:rsidR="005223CB">
        <w:rPr>
          <w:rtl/>
          <w:lang w:eastAsia="he-IL"/>
        </w:rPr>
        <w:t xml:space="preserve"> </w:t>
      </w:r>
      <w:r>
        <w:rPr>
          <w:rFonts w:hint="cs"/>
          <w:rtl/>
          <w:lang w:eastAsia="he-IL"/>
        </w:rPr>
        <w:t>אין</w:t>
      </w:r>
    </w:p>
    <w:p w:rsidR="008C6688" w:rsidRDefault="008C6688" w:rsidP="00EC0B26">
      <w:pPr>
        <w:pStyle w:val="af3"/>
        <w:rPr>
          <w:rtl/>
          <w:lang w:eastAsia="he-IL"/>
        </w:rPr>
      </w:pPr>
      <w:bookmarkStart w:id="69744" w:name="_ETM_Q129_505000"/>
      <w:bookmarkEnd w:id="69744"/>
      <w:r>
        <w:rPr>
          <w:rFonts w:hint="cs"/>
          <w:rtl/>
          <w:lang w:eastAsia="he-IL"/>
        </w:rPr>
        <w:t xml:space="preserve">הסתייגות 5,775 לא נתקבלה. </w:t>
      </w:r>
    </w:p>
    <w:p w:rsidR="008C6688" w:rsidRDefault="008C6688" w:rsidP="00EC0B26">
      <w:pPr>
        <w:keepNext/>
        <w:rPr>
          <w:rtl/>
          <w:lang w:eastAsia="he-IL"/>
        </w:rPr>
      </w:pPr>
      <w:bookmarkStart w:id="69745" w:name="_ETM_Q129_490000"/>
      <w:bookmarkEnd w:id="69745"/>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46" w:name="_ETM_Q129_499000"/>
      <w:bookmarkEnd w:id="69746"/>
      <w:r>
        <w:rPr>
          <w:rFonts w:hint="cs"/>
          <w:rtl/>
          <w:lang w:eastAsia="he-IL"/>
        </w:rPr>
        <w:t xml:space="preserve">50 בעד, 64 נגד. ההסתייגות לא התקבלה. </w:t>
      </w:r>
    </w:p>
    <w:p w:rsidR="008C6688" w:rsidRPr="00606A57" w:rsidRDefault="008C6688" w:rsidP="00EC0B26">
      <w:pPr>
        <w:rPr>
          <w:rtl/>
          <w:lang w:eastAsia="he-IL"/>
        </w:rPr>
      </w:pPr>
    </w:p>
    <w:p w:rsidR="008C6688" w:rsidRDefault="008C6688" w:rsidP="00EC0B26">
      <w:pPr>
        <w:rPr>
          <w:rtl/>
          <w:lang w:eastAsia="he-IL"/>
        </w:rPr>
      </w:pPr>
      <w:r>
        <w:rPr>
          <w:rFonts w:hint="cs"/>
          <w:rtl/>
          <w:lang w:eastAsia="he-IL"/>
        </w:rPr>
        <w:t xml:space="preserve">הסתייגות </w:t>
      </w:r>
      <w:bookmarkStart w:id="69747" w:name="_ETM_Q129_534000"/>
      <w:bookmarkEnd w:id="69747"/>
      <w:r>
        <w:rPr>
          <w:rFonts w:hint="cs"/>
          <w:rtl/>
          <w:lang w:eastAsia="he-IL"/>
        </w:rPr>
        <w:t xml:space="preserve">6,055 </w:t>
      </w:r>
      <w:r>
        <w:rPr>
          <w:rFonts w:hint="eastAsia"/>
          <w:rtl/>
          <w:lang w:eastAsia="he-IL"/>
        </w:rPr>
        <w:t xml:space="preserve">– </w:t>
      </w:r>
      <w:r>
        <w:rPr>
          <w:rFonts w:hint="cs"/>
          <w:rtl/>
          <w:lang w:eastAsia="he-IL"/>
        </w:rPr>
        <w:t>הצבעה כעת.</w:t>
      </w:r>
    </w:p>
    <w:p w:rsidR="008C6688" w:rsidRDefault="008C6688" w:rsidP="00EC0B26">
      <w:pPr>
        <w:rPr>
          <w:rtl/>
          <w:lang w:eastAsia="he-IL"/>
        </w:rPr>
      </w:pPr>
      <w:bookmarkStart w:id="69748" w:name="_ETM_Q129_536000"/>
      <w:bookmarkEnd w:id="69748"/>
    </w:p>
    <w:p w:rsidR="008C6688" w:rsidRDefault="008C6688" w:rsidP="00EC0B26">
      <w:pPr>
        <w:pStyle w:val="af1"/>
        <w:keepNext/>
        <w:rPr>
          <w:rtl/>
          <w:lang w:eastAsia="he-IL"/>
        </w:rPr>
      </w:pPr>
      <w:r>
        <w:rPr>
          <w:rtl/>
          <w:lang w:eastAsia="he-IL"/>
        </w:rPr>
        <w:t>הצבעה מס'</w:t>
      </w:r>
      <w:r>
        <w:rPr>
          <w:rFonts w:hint="cs"/>
          <w:rtl/>
          <w:lang w:eastAsia="he-IL"/>
        </w:rPr>
        <w:t xml:space="preserve"> 160</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63</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lang w:eastAsia="he-IL"/>
        </w:rPr>
      </w:pPr>
      <w:bookmarkStart w:id="69749" w:name="_ETM_Q129_538000"/>
      <w:bookmarkEnd w:id="69749"/>
      <w:r>
        <w:rPr>
          <w:rFonts w:hint="cs"/>
          <w:rtl/>
          <w:lang w:eastAsia="he-IL"/>
        </w:rPr>
        <w:t xml:space="preserve">הסתייגות 6,055 לא נתקבלה. </w:t>
      </w:r>
    </w:p>
    <w:p w:rsidR="008C6688" w:rsidRPr="00606A57" w:rsidRDefault="008C6688" w:rsidP="00EC0B26">
      <w:pPr>
        <w:rPr>
          <w:rtl/>
          <w:lang w:eastAsia="he-I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69750" w:name="_ETM_Q129_544000"/>
      <w:bookmarkEnd w:id="69750"/>
      <w:r>
        <w:rPr>
          <w:rFonts w:hint="cs"/>
          <w:rtl/>
          <w:lang w:eastAsia="he-IL"/>
        </w:rPr>
        <w:t xml:space="preserve">50 בעד, 63 נגד. ההסתייגות לא </w:t>
      </w:r>
      <w:bookmarkStart w:id="69751" w:name="_ETM_Q129_550000"/>
      <w:bookmarkEnd w:id="69751"/>
      <w:r>
        <w:rPr>
          <w:rFonts w:hint="cs"/>
          <w:rtl/>
          <w:lang w:eastAsia="he-IL"/>
        </w:rPr>
        <w:t>התקבלה.</w:t>
      </w:r>
    </w:p>
    <w:p w:rsidR="008C6688" w:rsidRPr="00606A57" w:rsidRDefault="008C6688" w:rsidP="00EC0B26">
      <w:pPr>
        <w:rPr>
          <w:rtl/>
          <w:lang w:eastAsia="he-IL"/>
        </w:rPr>
      </w:pPr>
      <w:bookmarkStart w:id="69752" w:name="_ETM_Q129_547000"/>
      <w:bookmarkEnd w:id="69752"/>
    </w:p>
    <w:p w:rsidR="008C6688" w:rsidRDefault="008C6688" w:rsidP="00EC0B26">
      <w:pPr>
        <w:rPr>
          <w:rtl/>
          <w:lang w:eastAsia="he-IL"/>
        </w:rPr>
      </w:pPr>
      <w:r>
        <w:rPr>
          <w:rFonts w:hint="cs"/>
          <w:rtl/>
          <w:lang w:eastAsia="he-IL"/>
        </w:rPr>
        <w:t>כעת נצביע על הסתייגות</w:t>
      </w:r>
      <w:bookmarkStart w:id="69753" w:name="_ETM_Q129_558000"/>
      <w:bookmarkEnd w:id="69753"/>
      <w:r>
        <w:rPr>
          <w:rFonts w:hint="cs"/>
          <w:rtl/>
          <w:lang w:eastAsia="he-IL"/>
        </w:rPr>
        <w:t xml:space="preserve"> 6,143.</w:t>
      </w:r>
    </w:p>
    <w:p w:rsidR="008C6688" w:rsidRDefault="008C6688" w:rsidP="00EC0B26">
      <w:pPr>
        <w:rPr>
          <w:rtl/>
          <w:lang w:eastAsia="he-IL"/>
        </w:rPr>
      </w:pPr>
    </w:p>
    <w:p w:rsidR="008C6688" w:rsidRDefault="008C6688" w:rsidP="00EC0B26">
      <w:pPr>
        <w:pStyle w:val="af1"/>
        <w:keepNext/>
        <w:rPr>
          <w:rtl/>
          <w:lang w:eastAsia="he-IL"/>
        </w:rPr>
      </w:pPr>
      <w:r>
        <w:rPr>
          <w:rtl/>
          <w:lang w:eastAsia="he-IL"/>
        </w:rPr>
        <w:t>הצבעה מס'</w:t>
      </w:r>
      <w:r>
        <w:rPr>
          <w:rFonts w:hint="cs"/>
          <w:rtl/>
          <w:lang w:eastAsia="he-IL"/>
        </w:rPr>
        <w:t xml:space="preserve"> 161</w:t>
      </w:r>
    </w:p>
    <w:p w:rsidR="008C6688" w:rsidRDefault="008C6688" w:rsidP="00EC0B26">
      <w:pPr>
        <w:pStyle w:val="--"/>
        <w:keepNext/>
        <w:rPr>
          <w:rtl/>
          <w:lang w:eastAsia="he-IL"/>
        </w:rPr>
      </w:pPr>
    </w:p>
    <w:p w:rsidR="008C6688" w:rsidRDefault="008C6688" w:rsidP="00EC0B26">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tl/>
          <w:lang w:eastAsia="he-IL"/>
        </w:rPr>
        <w:t xml:space="preserve">נגד – </w:t>
      </w:r>
      <w:r>
        <w:rPr>
          <w:rFonts w:hint="cs"/>
          <w:rtl/>
          <w:lang w:eastAsia="he-IL"/>
        </w:rPr>
        <w:t>64</w:t>
      </w:r>
    </w:p>
    <w:p w:rsidR="008C6688" w:rsidRDefault="008C6688" w:rsidP="00EC0B26">
      <w:pPr>
        <w:pStyle w:val="--"/>
        <w:keepNext/>
        <w:rPr>
          <w:rtl/>
          <w:lang w:eastAsia="he-IL"/>
        </w:rPr>
      </w:pPr>
      <w:r>
        <w:rPr>
          <w:rtl/>
          <w:lang w:eastAsia="he-IL"/>
        </w:rPr>
        <w:t xml:space="preserve">נמנעים – </w:t>
      </w:r>
      <w:r>
        <w:rPr>
          <w:rFonts w:hint="cs"/>
          <w:rtl/>
          <w:lang w:eastAsia="he-IL"/>
        </w:rPr>
        <w:t>אין</w:t>
      </w:r>
    </w:p>
    <w:p w:rsidR="008C6688" w:rsidRDefault="008C6688" w:rsidP="00EC0B26">
      <w:pPr>
        <w:pStyle w:val="af3"/>
        <w:rPr>
          <w:lang w:eastAsia="he-IL"/>
        </w:rPr>
      </w:pPr>
      <w:r>
        <w:rPr>
          <w:rFonts w:hint="cs"/>
          <w:rtl/>
          <w:lang w:eastAsia="he-IL"/>
        </w:rPr>
        <w:t xml:space="preserve">הסתייגות 6,143 לא נתקבלה. </w:t>
      </w:r>
    </w:p>
    <w:p w:rsidR="008C6688" w:rsidRPr="00606A57" w:rsidRDefault="008C6688" w:rsidP="00EC0B26">
      <w:pPr>
        <w:rPr>
          <w:rtl/>
          <w:lang w:eastAsia="he-I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754" w:name="_ETM_Q129_560000"/>
      <w:bookmarkEnd w:id="69754"/>
      <w:r>
        <w:rPr>
          <w:rFonts w:hint="cs"/>
          <w:rtl/>
        </w:rPr>
        <w:t>50 בעד, 64 נגד. גם ההסתייגות הזאת לא התקבלה.</w:t>
      </w:r>
    </w:p>
    <w:p w:rsidR="008C6688" w:rsidRPr="00606A57" w:rsidRDefault="008C6688" w:rsidP="00EC0B26">
      <w:pPr>
        <w:rPr>
          <w:rtl/>
        </w:rPr>
      </w:pPr>
      <w:bookmarkStart w:id="69755" w:name="_ETM_Q129_571000"/>
      <w:bookmarkEnd w:id="69755"/>
    </w:p>
    <w:p w:rsidR="008C6688" w:rsidRDefault="008C6688" w:rsidP="00EC0B26">
      <w:pPr>
        <w:rPr>
          <w:rtl/>
        </w:rPr>
      </w:pPr>
      <w:r>
        <w:rPr>
          <w:rFonts w:hint="cs"/>
          <w:rtl/>
        </w:rPr>
        <w:t xml:space="preserve">כעת נצביע על </w:t>
      </w:r>
      <w:bookmarkStart w:id="69756" w:name="_ETM_Q129_570000"/>
      <w:bookmarkEnd w:id="69756"/>
      <w:r>
        <w:rPr>
          <w:rFonts w:hint="cs"/>
          <w:rtl/>
        </w:rPr>
        <w:t xml:space="preserve">הסתייגות 6,242. </w:t>
      </w:r>
    </w:p>
    <w:p w:rsidR="008C6688" w:rsidRDefault="008C6688" w:rsidP="00EC0B26">
      <w:pPr>
        <w:rPr>
          <w:rtl/>
        </w:rPr>
      </w:pPr>
      <w:bookmarkStart w:id="69757" w:name="_ETM_Q129_588000"/>
      <w:bookmarkEnd w:id="69757"/>
    </w:p>
    <w:p w:rsidR="008C6688" w:rsidRDefault="008C6688" w:rsidP="00EC0B26">
      <w:pPr>
        <w:pStyle w:val="af1"/>
        <w:keepNext/>
        <w:rPr>
          <w:rtl/>
        </w:rPr>
      </w:pPr>
      <w:r>
        <w:rPr>
          <w:rtl/>
        </w:rPr>
        <w:t>הצבעה מס'</w:t>
      </w:r>
      <w:r>
        <w:rPr>
          <w:rFonts w:hint="cs"/>
          <w:rtl/>
        </w:rPr>
        <w:t xml:space="preserve"> 162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sidR="005223CB">
        <w:rPr>
          <w:rFonts w:hint="cs"/>
          <w:rtl/>
        </w:rPr>
        <w:t xml:space="preserve"> </w:t>
      </w:r>
      <w:r>
        <w:rPr>
          <w:rtl/>
        </w:rPr>
        <w:t xml:space="preserve">– </w:t>
      </w:r>
      <w:r>
        <w:rPr>
          <w:rFonts w:hint="cs"/>
          <w:rtl/>
        </w:rPr>
        <w:t>48</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758" w:name="_ETM_Q129_592000"/>
      <w:bookmarkEnd w:id="69758"/>
      <w:r>
        <w:rPr>
          <w:rFonts w:hint="cs"/>
          <w:rtl/>
          <w:lang w:eastAsia="he-IL"/>
        </w:rPr>
        <w:t xml:space="preserve">הסתייגות 6,242 לא נתקבלה. </w:t>
      </w:r>
    </w:p>
    <w:p w:rsidR="008C6688" w:rsidRPr="005A4695" w:rsidRDefault="008C6688" w:rsidP="00EC0B26">
      <w:pPr>
        <w:rPr>
          <w:rt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759" w:name="_ETM_Q129_598000"/>
      <w:bookmarkEnd w:id="69759"/>
      <w:r>
        <w:rPr>
          <w:rFonts w:hint="cs"/>
          <w:rtl/>
        </w:rPr>
        <w:t xml:space="preserve">48 בעד, 64 נגד. ההסתייגות לא </w:t>
      </w:r>
      <w:bookmarkStart w:id="69760" w:name="_ETM_Q129_602000"/>
      <w:bookmarkEnd w:id="69760"/>
      <w:r>
        <w:rPr>
          <w:rFonts w:hint="cs"/>
          <w:rtl/>
        </w:rPr>
        <w:t>התקבלה.</w:t>
      </w:r>
    </w:p>
    <w:p w:rsidR="008C6688" w:rsidRPr="00606A57" w:rsidRDefault="008C6688" w:rsidP="00EC0B26">
      <w:pPr>
        <w:rPr>
          <w:rtl/>
        </w:rPr>
      </w:pPr>
      <w:bookmarkStart w:id="69761" w:name="_ETM_Q129_604000"/>
      <w:bookmarkEnd w:id="69761"/>
    </w:p>
    <w:p w:rsidR="008C6688" w:rsidRDefault="008C6688" w:rsidP="00EC0B26">
      <w:pPr>
        <w:rPr>
          <w:rtl/>
        </w:rPr>
      </w:pPr>
      <w:r>
        <w:rPr>
          <w:rFonts w:hint="cs"/>
          <w:rtl/>
        </w:rPr>
        <w:t xml:space="preserve">וכעת הסתייגות 6,345 </w:t>
      </w:r>
      <w:r>
        <w:rPr>
          <w:rFonts w:hint="eastAsia"/>
          <w:rtl/>
        </w:rPr>
        <w:t xml:space="preserve">– </w:t>
      </w:r>
      <w:r>
        <w:rPr>
          <w:rFonts w:hint="cs"/>
          <w:rtl/>
        </w:rPr>
        <w:t>הצבעה כעת.</w:t>
      </w:r>
    </w:p>
    <w:p w:rsidR="008C6688" w:rsidRDefault="008C6688" w:rsidP="00EC0B26">
      <w:pPr>
        <w:rPr>
          <w:rtl/>
        </w:rPr>
      </w:pPr>
      <w:bookmarkStart w:id="69762" w:name="_ETM_Q129_615000"/>
      <w:bookmarkEnd w:id="69762"/>
    </w:p>
    <w:p w:rsidR="008C6688" w:rsidRDefault="008C6688" w:rsidP="00EC0B26">
      <w:pPr>
        <w:pStyle w:val="af1"/>
        <w:keepNext/>
        <w:rPr>
          <w:rtl/>
        </w:rPr>
      </w:pPr>
      <w:r>
        <w:rPr>
          <w:rtl/>
        </w:rPr>
        <w:t>הצבעה מס'</w:t>
      </w:r>
      <w:r>
        <w:rPr>
          <w:rFonts w:hint="cs"/>
          <w:rtl/>
        </w:rPr>
        <w:t xml:space="preserve"> 163</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 xml:space="preserve">הסתייגות 6,345 לא נתקבלה. </w:t>
      </w:r>
    </w:p>
    <w:p w:rsidR="008C6688" w:rsidRDefault="008C6688" w:rsidP="00EC0B26">
      <w:pPr>
        <w:rPr>
          <w:rt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763" w:name="_ETM_Q129_623000"/>
      <w:bookmarkEnd w:id="69763"/>
      <w:r>
        <w:rPr>
          <w:rFonts w:hint="cs"/>
          <w:rtl/>
        </w:rPr>
        <w:t xml:space="preserve">51 בעד, 64 נגד. </w:t>
      </w:r>
      <w:bookmarkStart w:id="69764" w:name="_ETM_Q129_625000"/>
      <w:bookmarkEnd w:id="69764"/>
      <w:r>
        <w:rPr>
          <w:rFonts w:hint="cs"/>
          <w:rtl/>
        </w:rPr>
        <w:t xml:space="preserve">ההסתייגות לא התקבלה. </w:t>
      </w:r>
    </w:p>
    <w:p w:rsidR="008C6688" w:rsidRPr="00606A57" w:rsidRDefault="008C6688" w:rsidP="00EC0B26">
      <w:pPr>
        <w:rPr>
          <w:rtl/>
        </w:rPr>
      </w:pPr>
      <w:bookmarkStart w:id="69765" w:name="_ETM_Q129_627000"/>
      <w:bookmarkEnd w:id="69765"/>
    </w:p>
    <w:p w:rsidR="008C6688" w:rsidRDefault="008C6688" w:rsidP="00EC0B26">
      <w:pPr>
        <w:rPr>
          <w:rtl/>
        </w:rPr>
      </w:pPr>
      <w:r>
        <w:rPr>
          <w:rFonts w:hint="cs"/>
          <w:rtl/>
        </w:rPr>
        <w:t xml:space="preserve">וכעת הסתייגות 6,489. </w:t>
      </w:r>
    </w:p>
    <w:p w:rsidR="008C6688" w:rsidRDefault="008C6688" w:rsidP="00EC0B26">
      <w:pPr>
        <w:rPr>
          <w:rtl/>
        </w:rPr>
      </w:pPr>
      <w:bookmarkStart w:id="69766" w:name="_ETM_Q129_618607"/>
      <w:bookmarkStart w:id="69767" w:name="_ETM_Q129_618706"/>
      <w:bookmarkEnd w:id="69766"/>
      <w:bookmarkEnd w:id="69767"/>
    </w:p>
    <w:p w:rsidR="008C6688" w:rsidRDefault="008C6688" w:rsidP="00EC0B26">
      <w:pPr>
        <w:pStyle w:val="af1"/>
        <w:keepNext/>
        <w:rPr>
          <w:rtl/>
        </w:rPr>
      </w:pPr>
      <w:r>
        <w:rPr>
          <w:rtl/>
        </w:rPr>
        <w:t>הצבעה מס'</w:t>
      </w:r>
      <w:r>
        <w:rPr>
          <w:rFonts w:hint="cs"/>
          <w:rtl/>
        </w:rPr>
        <w:t xml:space="preserve"> 164</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הסתייגות</w:t>
      </w:r>
      <w:r w:rsidR="005223CB">
        <w:rPr>
          <w:rFonts w:hint="cs"/>
          <w:rtl/>
          <w:lang w:eastAsia="he-IL"/>
        </w:rPr>
        <w:t xml:space="preserve"> </w:t>
      </w:r>
      <w:r>
        <w:rPr>
          <w:rFonts w:hint="cs"/>
          <w:rtl/>
          <w:lang w:eastAsia="he-IL"/>
        </w:rPr>
        <w:t xml:space="preserve">6,489 לא נתקבלה. </w:t>
      </w:r>
    </w:p>
    <w:p w:rsidR="008C6688" w:rsidRDefault="008C6688" w:rsidP="00EC0B26">
      <w:pPr>
        <w:rPr>
          <w:rt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rPr>
      </w:pPr>
      <w:bookmarkStart w:id="69768" w:name="_ETM_Q129_642000"/>
      <w:bookmarkEnd w:id="69768"/>
      <w:r>
        <w:rPr>
          <w:rFonts w:hint="cs"/>
          <w:rtl/>
        </w:rPr>
        <w:t xml:space="preserve"> </w:t>
      </w:r>
    </w:p>
    <w:p w:rsidR="008C6688" w:rsidRDefault="008C6688" w:rsidP="00EC0B26">
      <w:pPr>
        <w:rPr>
          <w:rtl/>
        </w:rPr>
      </w:pPr>
      <w:r>
        <w:rPr>
          <w:rFonts w:hint="cs"/>
          <w:rtl/>
        </w:rPr>
        <w:t xml:space="preserve">50 בעד, 64 נגד. ההסתייגות לא התקבלה. </w:t>
      </w:r>
    </w:p>
    <w:p w:rsidR="008C6688" w:rsidRPr="00606A57" w:rsidRDefault="008C6688" w:rsidP="00EC0B26">
      <w:pPr>
        <w:rPr>
          <w:rtl/>
        </w:rPr>
      </w:pPr>
      <w:bookmarkStart w:id="69769" w:name="_ETM_Q129_646000"/>
      <w:bookmarkEnd w:id="69769"/>
    </w:p>
    <w:p w:rsidR="008C6688" w:rsidRDefault="008C6688" w:rsidP="00EC0B26">
      <w:pPr>
        <w:rPr>
          <w:rtl/>
        </w:rPr>
      </w:pPr>
      <w:r>
        <w:rPr>
          <w:rFonts w:hint="cs"/>
          <w:rtl/>
        </w:rPr>
        <w:t>הסתייגות 6,569</w:t>
      </w:r>
      <w:bookmarkStart w:id="69770" w:name="_ETM_Q129_659000"/>
      <w:bookmarkEnd w:id="69770"/>
      <w:r>
        <w:rPr>
          <w:rFonts w:hint="cs"/>
          <w:rtl/>
        </w:rPr>
        <w:t xml:space="preserve"> </w:t>
      </w:r>
      <w:r>
        <w:rPr>
          <w:rFonts w:hint="eastAsia"/>
          <w:rtl/>
        </w:rPr>
        <w:t xml:space="preserve">– </w:t>
      </w:r>
      <w:r>
        <w:rPr>
          <w:rFonts w:hint="cs"/>
          <w:rtl/>
        </w:rPr>
        <w:t xml:space="preserve">הצבעה כעת. </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165</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 </w:t>
      </w:r>
      <w:r>
        <w:rPr>
          <w:rtl/>
        </w:rPr>
        <w:t xml:space="preserve">–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r>
        <w:rPr>
          <w:rFonts w:hint="cs"/>
          <w:rtl/>
          <w:lang w:eastAsia="he-IL"/>
        </w:rPr>
        <w:t xml:space="preserve">הסתייגות 6,569 לא נתקבלה. </w:t>
      </w:r>
    </w:p>
    <w:p w:rsidR="008C6688" w:rsidRDefault="008C6688" w:rsidP="00EC0B26">
      <w:pPr>
        <w:pStyle w:val="af7"/>
        <w:keepNext/>
        <w:rPr>
          <w:b w:val="0"/>
          <w:bCs w:val="0"/>
          <w:u w:val="none"/>
          <w:rtl/>
          <w:lang w:eastAsia="en-US"/>
        </w:rPr>
      </w:pPr>
    </w:p>
    <w:p w:rsidR="008C6688" w:rsidRDefault="008C6688" w:rsidP="00EC0B26">
      <w:pPr>
        <w:pStyle w:val="af8"/>
        <w:keepNext/>
        <w:rPr>
          <w:rStyle w:val="TagStyle"/>
          <w:rtl/>
        </w:rPr>
      </w:pPr>
      <w:r w:rsidRPr="005A4695">
        <w:rPr>
          <w:rStyle w:val="TagStyle"/>
          <w:rtl/>
        </w:rPr>
        <w:t xml:space="preserve"> &lt;&lt; יור &gt;&gt; </w:t>
      </w:r>
      <w:r w:rsidRPr="005A4695">
        <w:rPr>
          <w:rStyle w:val="TagStyle"/>
          <w:color w:val="auto"/>
          <w:bdr w:val="none" w:sz="0" w:space="0" w:color="auto"/>
          <w:rtl/>
        </w:rPr>
        <w:t>היו"ר אמיר אוחנה:</w:t>
      </w:r>
      <w:r w:rsidRPr="005A4695">
        <w:rPr>
          <w:rStyle w:val="TagStyle"/>
          <w:rtl/>
        </w:rPr>
        <w:t xml:space="preserve"> &lt;&lt; יור &gt;&gt;</w:t>
      </w:r>
      <w:r>
        <w:rPr>
          <w:rStyle w:val="TagStyle"/>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64 </w:t>
      </w:r>
      <w:bookmarkStart w:id="69771" w:name="_ETM_Q129_672000"/>
      <w:bookmarkEnd w:id="69771"/>
      <w:r>
        <w:rPr>
          <w:rFonts w:hint="cs"/>
          <w:rtl/>
          <w:lang w:eastAsia="he-IL"/>
        </w:rPr>
        <w:t xml:space="preserve">נגד. ההסתייגות לא התקבלה. </w:t>
      </w:r>
    </w:p>
    <w:p w:rsidR="008C6688" w:rsidRDefault="008C6688" w:rsidP="00EC0B26">
      <w:pPr>
        <w:rPr>
          <w:rtl/>
          <w:lang w:eastAsia="he-IL"/>
        </w:rPr>
      </w:pPr>
      <w:bookmarkStart w:id="69772" w:name="_ETM_Q129_674000"/>
      <w:bookmarkEnd w:id="69772"/>
    </w:p>
    <w:p w:rsidR="008C6688" w:rsidRDefault="008C6688" w:rsidP="00EC0B26">
      <w:pPr>
        <w:rPr>
          <w:rtl/>
        </w:rPr>
      </w:pPr>
      <w:bookmarkStart w:id="69773" w:name="_ETM_Q129_675000"/>
      <w:bookmarkEnd w:id="69773"/>
      <w:r>
        <w:rPr>
          <w:rFonts w:hint="cs"/>
          <w:rtl/>
          <w:lang w:eastAsia="he-IL"/>
        </w:rPr>
        <w:t>הסתייגות 6,638</w:t>
      </w:r>
      <w:bookmarkStart w:id="69774" w:name="_ETM_Q129_665000"/>
      <w:bookmarkEnd w:id="69774"/>
      <w:r>
        <w:rPr>
          <w:rFonts w:hint="cs"/>
          <w:rtl/>
          <w:lang w:eastAsia="he-IL"/>
        </w:rPr>
        <w:t xml:space="preserve"> </w:t>
      </w:r>
      <w:r>
        <w:rPr>
          <w:rFonts w:hint="eastAsia"/>
          <w:rtl/>
          <w:lang w:eastAsia="he-IL"/>
        </w:rPr>
        <w:t xml:space="preserve">– </w:t>
      </w:r>
      <w:r>
        <w:rPr>
          <w:rFonts w:hint="cs"/>
          <w:rtl/>
          <w:lang w:eastAsia="he-IL"/>
        </w:rPr>
        <w:t xml:space="preserve">הצבעה. </w:t>
      </w:r>
    </w:p>
    <w:p w:rsidR="008C6688" w:rsidRPr="00043644" w:rsidRDefault="008C6688" w:rsidP="00EC0B26">
      <w:pPr>
        <w:rPr>
          <w:rtl/>
        </w:rPr>
      </w:pPr>
    </w:p>
    <w:p w:rsidR="008C6688" w:rsidRDefault="008C6688" w:rsidP="00EC0B26">
      <w:pPr>
        <w:pStyle w:val="af1"/>
        <w:keepNext/>
        <w:rPr>
          <w:rtl/>
        </w:rPr>
      </w:pPr>
      <w:r>
        <w:rPr>
          <w:rtl/>
        </w:rPr>
        <w:t>הצבעה מס'</w:t>
      </w:r>
      <w:r>
        <w:rPr>
          <w:rFonts w:hint="cs"/>
          <w:rtl/>
        </w:rPr>
        <w:t xml:space="preserve"> 166</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51</w:t>
      </w:r>
    </w:p>
    <w:p w:rsidR="008C6688" w:rsidRDefault="008C6688" w:rsidP="00EC0B26">
      <w:pPr>
        <w:pStyle w:val="--"/>
        <w:keepNext/>
        <w:rPr>
          <w:rtl/>
        </w:rPr>
      </w:pPr>
      <w:r>
        <w:rPr>
          <w:rtl/>
        </w:rPr>
        <w:t>נגד –</w:t>
      </w:r>
      <w:r>
        <w:rPr>
          <w:rFonts w:hint="cs"/>
          <w:rtl/>
        </w:rPr>
        <w:t xml:space="preserve"> 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775" w:name="_ETM_Q129_687000"/>
      <w:bookmarkEnd w:id="69775"/>
      <w:r>
        <w:rPr>
          <w:rFonts w:hint="cs"/>
          <w:rtl/>
          <w:lang w:eastAsia="he-IL"/>
        </w:rPr>
        <w:t xml:space="preserve">הסתייגות 6,638 </w:t>
      </w:r>
      <w:bookmarkStart w:id="69776" w:name="_ETM_Q129_688000"/>
      <w:bookmarkEnd w:id="69776"/>
      <w:r>
        <w:rPr>
          <w:rFonts w:hint="cs"/>
          <w:rtl/>
          <w:lang w:eastAsia="he-IL"/>
        </w:rPr>
        <w:t xml:space="preserve">לא נתקבלה. </w:t>
      </w:r>
    </w:p>
    <w:p w:rsidR="008C6688" w:rsidRPr="007742C7" w:rsidRDefault="008C6688" w:rsidP="00EC0B26">
      <w:pPr>
        <w:rPr>
          <w:rtl/>
        </w:rPr>
      </w:pPr>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7742C7" w:rsidRDefault="008C6688" w:rsidP="00EC0B26">
      <w:pPr>
        <w:rPr>
          <w:rtl/>
        </w:rPr>
      </w:pPr>
      <w:bookmarkStart w:id="69777" w:name="_ETM_Q129_693000"/>
      <w:bookmarkEnd w:id="69777"/>
      <w:r>
        <w:rPr>
          <w:rFonts w:hint="cs"/>
          <w:rtl/>
        </w:rPr>
        <w:t xml:space="preserve">51 בעד, 64 נגד. ההסתייגות לא התקבלה. </w:t>
      </w:r>
    </w:p>
    <w:p w:rsidR="008C6688" w:rsidRPr="007742C7" w:rsidRDefault="008C6688" w:rsidP="00EC0B26">
      <w:pPr>
        <w:rPr>
          <w:rtl/>
        </w:rPr>
      </w:pPr>
    </w:p>
    <w:p w:rsidR="008C6688" w:rsidRDefault="008C6688" w:rsidP="00EC0B26">
      <w:pPr>
        <w:rPr>
          <w:rtl/>
        </w:rPr>
      </w:pPr>
      <w:r>
        <w:rPr>
          <w:rFonts w:hint="cs"/>
          <w:rtl/>
        </w:rPr>
        <w:t xml:space="preserve">הסתייגות 6,712 </w:t>
      </w:r>
      <w:r>
        <w:rPr>
          <w:rFonts w:hint="eastAsia"/>
          <w:rtl/>
        </w:rPr>
        <w:t xml:space="preserve">– </w:t>
      </w:r>
      <w:r>
        <w:rPr>
          <w:rFonts w:hint="cs"/>
          <w:rtl/>
        </w:rPr>
        <w:t>הצבעה.</w:t>
      </w:r>
    </w:p>
    <w:p w:rsidR="008C6688" w:rsidRDefault="008C6688" w:rsidP="00EC0B26">
      <w:pPr>
        <w:rPr>
          <w:rtl/>
        </w:rPr>
      </w:pPr>
      <w:bookmarkStart w:id="69778" w:name="_ETM_Q129_703000"/>
      <w:bookmarkEnd w:id="69778"/>
    </w:p>
    <w:p w:rsidR="008C6688" w:rsidRDefault="008C6688" w:rsidP="00EC0B26">
      <w:pPr>
        <w:pStyle w:val="af1"/>
        <w:keepNext/>
        <w:rPr>
          <w:rtl/>
        </w:rPr>
      </w:pPr>
      <w:r>
        <w:rPr>
          <w:rtl/>
        </w:rPr>
        <w:t>הצבעה מס'</w:t>
      </w:r>
      <w:r>
        <w:rPr>
          <w:rFonts w:hint="cs"/>
          <w:rtl/>
        </w:rPr>
        <w:t xml:space="preserve"> 167</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62</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lang w:eastAsia="he-IL"/>
        </w:rPr>
      </w:pPr>
      <w:r>
        <w:rPr>
          <w:rFonts w:hint="cs"/>
          <w:rtl/>
          <w:lang w:eastAsia="he-IL"/>
        </w:rPr>
        <w:t xml:space="preserve">הסתייגות 6,712 לא נתקבלה. </w:t>
      </w:r>
    </w:p>
    <w:p w:rsidR="008C6688" w:rsidRPr="007742C7" w:rsidRDefault="008C6688" w:rsidP="00EC0B26">
      <w:pPr>
        <w:rPr>
          <w:rtl/>
        </w:rPr>
      </w:pPr>
      <w:bookmarkStart w:id="69779" w:name="_ETM_Q129_705000"/>
      <w:bookmarkEnd w:id="69779"/>
    </w:p>
    <w:p w:rsidR="008C6688" w:rsidRDefault="008C6688" w:rsidP="00EC0B26">
      <w:pPr>
        <w:pStyle w:val="af8"/>
        <w:keepNext/>
        <w:rPr>
          <w:rtl/>
        </w:rPr>
      </w:pPr>
      <w:r w:rsidRPr="005A4695">
        <w:rPr>
          <w:rStyle w:val="TagStyle"/>
          <w:rtl/>
        </w:rPr>
        <w:t xml:space="preserve"> &lt;&lt; יור &gt;&gt; </w:t>
      </w:r>
      <w:r>
        <w:rPr>
          <w:rtl/>
        </w:rPr>
        <w:t>היו"ר אמיר אוחנה:</w:t>
      </w:r>
      <w:r w:rsidRPr="005A4695">
        <w:rPr>
          <w:rStyle w:val="TagStyle"/>
          <w:rtl/>
        </w:rPr>
        <w:t xml:space="preserve"> &lt;&lt; יור &gt;&gt;</w:t>
      </w:r>
      <w:r w:rsidR="005223CB">
        <w:rPr>
          <w:rtl/>
        </w:rPr>
        <w:t xml:space="preserve"> </w:t>
      </w:r>
      <w:r>
        <w:rPr>
          <w:rtl/>
        </w:rPr>
        <w:t xml:space="preserve"> </w:t>
      </w:r>
    </w:p>
    <w:p w:rsidR="008C6688" w:rsidRDefault="008C6688" w:rsidP="00EC0B26">
      <w:pPr>
        <w:rPr>
          <w:rtl/>
        </w:rPr>
      </w:pPr>
    </w:p>
    <w:p w:rsidR="009D624A" w:rsidRDefault="008C6688" w:rsidP="00E26EAA">
      <w:pPr>
        <w:rPr>
          <w:rtl/>
        </w:rPr>
      </w:pPr>
      <w:bookmarkStart w:id="69780" w:name="_ETM_Q129_719000"/>
      <w:bookmarkEnd w:id="69780"/>
      <w:r>
        <w:rPr>
          <w:rFonts w:hint="cs"/>
          <w:rtl/>
        </w:rPr>
        <w:t xml:space="preserve">51 בעד, 62 נגד. </w:t>
      </w:r>
    </w:p>
    <w:p w:rsidR="009D624A" w:rsidRDefault="009D624A" w:rsidP="00E26EAA">
      <w:pPr>
        <w:rPr>
          <w:rtl/>
        </w:rPr>
      </w:pPr>
    </w:p>
    <w:p w:rsidR="008C6688" w:rsidRDefault="008C6688" w:rsidP="00E26EAA">
      <w:pPr>
        <w:rPr>
          <w:rtl/>
        </w:rPr>
      </w:pPr>
      <w:r>
        <w:rPr>
          <w:rFonts w:hint="cs"/>
          <w:rtl/>
        </w:rPr>
        <w:t xml:space="preserve">חבר הכנסת כהנא, חבר הכנסת מתן כהנא, </w:t>
      </w:r>
      <w:bookmarkStart w:id="69781" w:name="_ETM_Q129_726000"/>
      <w:bookmarkEnd w:id="69781"/>
      <w:r>
        <w:rPr>
          <w:rFonts w:hint="cs"/>
          <w:rtl/>
        </w:rPr>
        <w:t>לא מצלמים סרטונים במליאה. תודה. ההסתייגות לא התקבלה.</w:t>
      </w:r>
    </w:p>
    <w:p w:rsidR="008C6688" w:rsidRPr="007742C7" w:rsidRDefault="008C6688" w:rsidP="00EC0B26">
      <w:pPr>
        <w:rPr>
          <w:rtl/>
        </w:rPr>
      </w:pPr>
      <w:bookmarkStart w:id="69782" w:name="_ETM_Q129_734000"/>
      <w:bookmarkEnd w:id="69782"/>
    </w:p>
    <w:p w:rsidR="008C6688" w:rsidRDefault="008C6688" w:rsidP="00EC0B26">
      <w:pPr>
        <w:rPr>
          <w:rtl/>
        </w:rPr>
      </w:pPr>
      <w:r>
        <w:rPr>
          <w:rFonts w:hint="cs"/>
          <w:rtl/>
        </w:rPr>
        <w:t xml:space="preserve">הסתייגות 6,786 </w:t>
      </w:r>
      <w:r>
        <w:rPr>
          <w:rFonts w:hint="eastAsia"/>
          <w:rtl/>
        </w:rPr>
        <w:t xml:space="preserve">– </w:t>
      </w:r>
      <w:r>
        <w:rPr>
          <w:rFonts w:hint="cs"/>
          <w:rtl/>
        </w:rPr>
        <w:t xml:space="preserve">הצבעה </w:t>
      </w:r>
      <w:bookmarkStart w:id="69783" w:name="_ETM_Q129_742000"/>
      <w:bookmarkEnd w:id="69783"/>
      <w:r>
        <w:rPr>
          <w:rFonts w:hint="cs"/>
          <w:rtl/>
        </w:rPr>
        <w:t>כעת.</w:t>
      </w:r>
    </w:p>
    <w:p w:rsidR="008C6688" w:rsidRDefault="008C6688" w:rsidP="00EC0B26">
      <w:pPr>
        <w:rPr>
          <w:rtl/>
        </w:rPr>
      </w:pPr>
      <w:bookmarkStart w:id="69784" w:name="_ETM_Q129_744000"/>
      <w:bookmarkEnd w:id="69784"/>
    </w:p>
    <w:p w:rsidR="008C6688" w:rsidRDefault="008C6688" w:rsidP="00EC0B26">
      <w:pPr>
        <w:pStyle w:val="af1"/>
        <w:keepNext/>
        <w:rPr>
          <w:rtl/>
        </w:rPr>
      </w:pPr>
      <w:r>
        <w:rPr>
          <w:rtl/>
        </w:rPr>
        <w:t>הצבעה מס'</w:t>
      </w:r>
      <w:r>
        <w:rPr>
          <w:rFonts w:hint="cs"/>
          <w:rtl/>
        </w:rPr>
        <w:t xml:space="preserve"> 168</w:t>
      </w:r>
    </w:p>
    <w:p w:rsidR="008C6688" w:rsidRDefault="008C6688" w:rsidP="00EC0B26">
      <w:pPr>
        <w:pStyle w:val="--"/>
        <w:keepNext/>
        <w:rPr>
          <w:rtl/>
        </w:rPr>
      </w:pPr>
    </w:p>
    <w:p w:rsidR="008C6688" w:rsidRDefault="008C6688" w:rsidP="00EC0B26">
      <w:pPr>
        <w:pStyle w:val="--"/>
        <w:keepNext/>
        <w:rPr>
          <w:rtl/>
        </w:rPr>
      </w:pPr>
      <w:r>
        <w:rPr>
          <w:rtl/>
        </w:rPr>
        <w:t xml:space="preserve">בעד </w:t>
      </w:r>
      <w:r>
        <w:rPr>
          <w:rFonts w:hint="cs"/>
          <w:rtl/>
        </w:rPr>
        <w:t xml:space="preserve">ההסתייגות </w:t>
      </w:r>
      <w:r>
        <w:rPr>
          <w:rtl/>
        </w:rPr>
        <w:t xml:space="preserve">–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lang w:eastAsia="he-IL"/>
        </w:rPr>
      </w:pPr>
      <w:bookmarkStart w:id="69785" w:name="_ETM_Q129_745000"/>
      <w:bookmarkEnd w:id="69785"/>
      <w:r>
        <w:rPr>
          <w:rFonts w:hint="cs"/>
          <w:rtl/>
          <w:lang w:eastAsia="he-IL"/>
        </w:rPr>
        <w:t>הסתייגות</w:t>
      </w:r>
      <w:r w:rsidR="005223CB">
        <w:rPr>
          <w:rFonts w:hint="cs"/>
          <w:rtl/>
          <w:lang w:eastAsia="he-IL"/>
        </w:rPr>
        <w:t xml:space="preserve"> </w:t>
      </w:r>
      <w:r>
        <w:rPr>
          <w:rFonts w:hint="cs"/>
          <w:rtl/>
          <w:lang w:eastAsia="he-IL"/>
        </w:rPr>
        <w:t xml:space="preserve">6,786 לא נתקבלה. </w:t>
      </w:r>
    </w:p>
    <w:p w:rsidR="008C6688" w:rsidRDefault="008C6688" w:rsidP="00EC0B26">
      <w:pPr>
        <w:rPr>
          <w:rtl/>
        </w:rPr>
      </w:pPr>
    </w:p>
    <w:p w:rsidR="008C6688" w:rsidRDefault="008C6688" w:rsidP="00EC0B26">
      <w:pPr>
        <w:pStyle w:val="af8"/>
        <w:keepNext/>
        <w:rPr>
          <w:rtl/>
        </w:rPr>
      </w:pPr>
      <w:r w:rsidRPr="003703E1">
        <w:rPr>
          <w:rStyle w:val="TagStyle"/>
          <w:rtl/>
        </w:rPr>
        <w:t xml:space="preserve"> &lt;&lt; יור &gt;&gt; </w:t>
      </w:r>
      <w:r>
        <w:rPr>
          <w:rtl/>
        </w:rPr>
        <w:t>היו"ר אמיר אוחנה:</w:t>
      </w:r>
      <w:r w:rsidRPr="003703E1">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3703E1" w:rsidRDefault="008C6688" w:rsidP="00EC0B26">
      <w:pPr>
        <w:rPr>
          <w:rtl/>
        </w:rPr>
      </w:pPr>
      <w:r>
        <w:rPr>
          <w:rFonts w:hint="cs"/>
          <w:rtl/>
        </w:rPr>
        <w:t>50 בעד, 64 נגד. ההסתייגות לא התקבלה.</w:t>
      </w:r>
    </w:p>
    <w:p w:rsidR="008C6688" w:rsidRDefault="008C6688" w:rsidP="00EC0B26">
      <w:pPr>
        <w:rPr>
          <w:rtl/>
        </w:rPr>
      </w:pPr>
    </w:p>
    <w:p w:rsidR="008C6688" w:rsidRDefault="008C6688" w:rsidP="00EC0B26">
      <w:pPr>
        <w:rPr>
          <w:rtl/>
          <w:lang w:eastAsia="he-IL"/>
        </w:rPr>
      </w:pPr>
      <w:bookmarkStart w:id="69786" w:name="TOR_Q130"/>
      <w:bookmarkStart w:id="69787" w:name="_ETM_Q130_165366"/>
      <w:bookmarkStart w:id="69788" w:name="_ETM_Q130_165462"/>
      <w:bookmarkEnd w:id="69786"/>
      <w:bookmarkEnd w:id="69787"/>
      <w:bookmarkEnd w:id="69788"/>
      <w:r>
        <w:rPr>
          <w:rFonts w:hint="cs"/>
          <w:rtl/>
          <w:lang w:eastAsia="he-IL"/>
        </w:rPr>
        <w:t>הסתייגות 6,847 – הצבעה כעת.</w:t>
      </w:r>
    </w:p>
    <w:p w:rsidR="008C6688" w:rsidRPr="005704F2" w:rsidRDefault="008C6688" w:rsidP="00EC0B26">
      <w:pPr>
        <w:rPr>
          <w:rtl/>
          <w:lang w:eastAsia="he-IL"/>
        </w:rPr>
      </w:pPr>
      <w:bookmarkStart w:id="69789" w:name="_ETM_Q130_169444"/>
      <w:bookmarkStart w:id="69790" w:name="_ETM_Q130_169521"/>
      <w:bookmarkEnd w:id="69789"/>
      <w:bookmarkEnd w:id="69790"/>
    </w:p>
    <w:p w:rsidR="008C6688" w:rsidRPr="005704F2" w:rsidRDefault="008C6688" w:rsidP="00EC0B26">
      <w:pPr>
        <w:pStyle w:val="af1"/>
        <w:keepNext/>
        <w:rPr>
          <w:rtl/>
          <w:lang w:eastAsia="he-IL"/>
        </w:rPr>
      </w:pPr>
      <w:r w:rsidRPr="005704F2">
        <w:rPr>
          <w:rFonts w:hint="cs"/>
          <w:rtl/>
          <w:lang w:eastAsia="he-IL"/>
        </w:rPr>
        <w:t>הצבעה מס' 169</w:t>
      </w:r>
    </w:p>
    <w:p w:rsidR="008C6688" w:rsidRPr="005704F2" w:rsidRDefault="008C6688" w:rsidP="00EC0B26">
      <w:pPr>
        <w:pStyle w:val="--"/>
        <w:keepNext/>
        <w:rPr>
          <w:lang w:eastAsia="he-IL"/>
        </w:rPr>
      </w:pPr>
    </w:p>
    <w:p w:rsidR="008C6688" w:rsidRPr="005704F2" w:rsidRDefault="008C6688" w:rsidP="00EC0B26">
      <w:pPr>
        <w:pStyle w:val="--"/>
        <w:keepNext/>
        <w:rPr>
          <w:rtl/>
          <w:lang w:eastAsia="he-IL"/>
        </w:rPr>
      </w:pPr>
      <w:r w:rsidRPr="005704F2">
        <w:rPr>
          <w:rFonts w:hint="cs"/>
          <w:rtl/>
          <w:lang w:eastAsia="he-IL"/>
        </w:rPr>
        <w:t xml:space="preserve">בעד ההסתייגות – </w:t>
      </w:r>
      <w:r>
        <w:rPr>
          <w:rFonts w:hint="cs"/>
          <w:rtl/>
          <w:lang w:eastAsia="he-IL"/>
        </w:rPr>
        <w:t>51</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64</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6,847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Pr="005704F2" w:rsidRDefault="008C6688" w:rsidP="00EC0B26">
      <w:pPr>
        <w:rPr>
          <w:rtl/>
          <w:lang w:eastAsia="he-IL"/>
        </w:rPr>
      </w:pPr>
    </w:p>
    <w:p w:rsidR="008C6688" w:rsidRDefault="008C6688" w:rsidP="00EC0B26">
      <w:pPr>
        <w:rPr>
          <w:rtl/>
          <w:lang w:eastAsia="he-IL"/>
        </w:rPr>
      </w:pPr>
      <w:r>
        <w:rPr>
          <w:rFonts w:hint="cs"/>
          <w:rtl/>
          <w:lang w:eastAsia="he-IL"/>
        </w:rPr>
        <w:t xml:space="preserve">51 בעד, 64 </w:t>
      </w:r>
      <w:bookmarkStart w:id="69791" w:name="_ETM_Q130_182971"/>
      <w:bookmarkEnd w:id="69791"/>
      <w:r>
        <w:rPr>
          <w:rFonts w:hint="cs"/>
          <w:rtl/>
          <w:lang w:eastAsia="he-IL"/>
        </w:rPr>
        <w:t xml:space="preserve">נגד. ההסתייגות לא התקבלה. </w:t>
      </w:r>
    </w:p>
    <w:p w:rsidR="008C6688" w:rsidRDefault="008C6688" w:rsidP="00EC0B26">
      <w:pPr>
        <w:rPr>
          <w:rtl/>
          <w:lang w:eastAsia="he-IL"/>
        </w:rPr>
      </w:pPr>
    </w:p>
    <w:p w:rsidR="008C6688" w:rsidRPr="005704F2" w:rsidRDefault="008C6688" w:rsidP="009D624A">
      <w:pPr>
        <w:rPr>
          <w:rtl/>
          <w:lang w:eastAsia="he-IL"/>
        </w:rPr>
      </w:pPr>
      <w:bookmarkStart w:id="69792" w:name="_ETM_Q130_175000"/>
      <w:bookmarkEnd w:id="69792"/>
      <w:r>
        <w:rPr>
          <w:rFonts w:hint="cs"/>
          <w:rtl/>
          <w:lang w:eastAsia="he-IL"/>
        </w:rPr>
        <w:t>וכעת הסתייגות 6,890</w:t>
      </w:r>
      <w:r w:rsidR="009D624A">
        <w:rPr>
          <w:rFonts w:hint="cs"/>
          <w:rtl/>
          <w:lang w:eastAsia="he-IL"/>
        </w:rPr>
        <w:t>.</w:t>
      </w:r>
      <w:r>
        <w:rPr>
          <w:rFonts w:hint="cs"/>
          <w:rtl/>
          <w:lang w:eastAsia="he-IL"/>
        </w:rPr>
        <w:t xml:space="preserve"> הצבעה כעת.</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170</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 xml:space="preserve">בעד ההסתייגות – </w:t>
      </w:r>
      <w:r>
        <w:rPr>
          <w:rFonts w:hint="cs"/>
          <w:rtl/>
          <w:lang w:eastAsia="he-IL"/>
        </w:rPr>
        <w:t>51</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63</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6,890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63 נגד. ההסתייגות לא התקבלה. </w:t>
      </w:r>
    </w:p>
    <w:p w:rsidR="008C6688" w:rsidRDefault="008C6688" w:rsidP="00EC0B26">
      <w:pPr>
        <w:rPr>
          <w:rtl/>
          <w:lang w:eastAsia="he-IL"/>
        </w:rPr>
      </w:pPr>
    </w:p>
    <w:p w:rsidR="008C6688" w:rsidRPr="005704F2" w:rsidRDefault="008C6688" w:rsidP="00EC0B26">
      <w:pPr>
        <w:rPr>
          <w:rtl/>
          <w:lang w:eastAsia="he-IL"/>
        </w:rPr>
      </w:pPr>
      <w:r>
        <w:rPr>
          <w:rFonts w:hint="cs"/>
          <w:rtl/>
          <w:lang w:eastAsia="he-IL"/>
        </w:rPr>
        <w:t xml:space="preserve">נצביע כעת על הסתייגות </w:t>
      </w:r>
      <w:bookmarkStart w:id="69793" w:name="_ETM_Q130_209709"/>
      <w:bookmarkEnd w:id="69793"/>
      <w:r>
        <w:rPr>
          <w:rFonts w:hint="cs"/>
          <w:rtl/>
          <w:lang w:eastAsia="he-IL"/>
        </w:rPr>
        <w:t>שמספרה 6,947. הצבעה.</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171</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 xml:space="preserve">בעד ההסתייגות – </w:t>
      </w:r>
      <w:r>
        <w:rPr>
          <w:rFonts w:hint="cs"/>
          <w:rtl/>
          <w:lang w:eastAsia="he-IL"/>
        </w:rPr>
        <w:t>51</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64</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Default="008C6688" w:rsidP="00EC0B26">
      <w:pPr>
        <w:pStyle w:val="af3"/>
        <w:rPr>
          <w:rtl/>
          <w:lang w:eastAsia="he-IL"/>
        </w:rPr>
      </w:pPr>
      <w:r>
        <w:rPr>
          <w:rFonts w:hint="cs"/>
          <w:rtl/>
          <w:lang w:eastAsia="he-IL"/>
        </w:rPr>
        <w:t>הסתייגות 6,947 לא נתקבלה.</w:t>
      </w:r>
    </w:p>
    <w:p w:rsidR="008C6688" w:rsidRPr="00C34CDC" w:rsidRDefault="008C6688" w:rsidP="00EC0B26">
      <w:pPr>
        <w:rPr>
          <w:rtl/>
          <w:lang w:eastAsia="he-IL"/>
        </w:rPr>
      </w:pPr>
    </w:p>
    <w:p w:rsidR="008C6688" w:rsidRPr="005704F2" w:rsidRDefault="008C6688" w:rsidP="00EC0B26">
      <w:pPr>
        <w:pStyle w:val="af8"/>
        <w:keepNext/>
        <w:rPr>
          <w:rtl/>
        </w:rPr>
      </w:pPr>
      <w:r w:rsidRPr="005704F2">
        <w:rPr>
          <w:rStyle w:val="TagStyle"/>
          <w:rFonts w:hint="cs"/>
          <w:color w:val="auto"/>
          <w:rtl/>
        </w:rPr>
        <w:t xml:space="preserve">&lt;&lt;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Pr="005704F2" w:rsidRDefault="008C6688" w:rsidP="00EC0B26">
      <w:pPr>
        <w:rPr>
          <w:rtl/>
          <w:lang w:eastAsia="he-IL"/>
        </w:rPr>
      </w:pPr>
    </w:p>
    <w:p w:rsidR="008C6688" w:rsidRDefault="008C6688" w:rsidP="00EC0B26">
      <w:pPr>
        <w:rPr>
          <w:rtl/>
          <w:lang w:eastAsia="he-IL"/>
        </w:rPr>
      </w:pPr>
      <w:r>
        <w:rPr>
          <w:rFonts w:hint="cs"/>
          <w:rtl/>
          <w:lang w:eastAsia="he-IL"/>
        </w:rPr>
        <w:t xml:space="preserve">51 בעד, 64 נגד. ההסתייגות לא התקבלה. </w:t>
      </w:r>
    </w:p>
    <w:p w:rsidR="008C6688" w:rsidRDefault="008C6688" w:rsidP="00EC0B26">
      <w:pPr>
        <w:rPr>
          <w:rtl/>
          <w:lang w:eastAsia="he-IL"/>
        </w:rPr>
      </w:pPr>
    </w:p>
    <w:p w:rsidR="008C6688" w:rsidRPr="005704F2" w:rsidRDefault="008C6688" w:rsidP="00EC0B26">
      <w:pPr>
        <w:rPr>
          <w:rtl/>
          <w:lang w:eastAsia="he-IL"/>
        </w:rPr>
      </w:pPr>
      <w:r>
        <w:rPr>
          <w:rFonts w:hint="cs"/>
          <w:rtl/>
          <w:lang w:eastAsia="he-IL"/>
        </w:rPr>
        <w:t xml:space="preserve">נצביע </w:t>
      </w:r>
      <w:bookmarkStart w:id="69794" w:name="_ETM_Q130_228781"/>
      <w:bookmarkEnd w:id="69794"/>
      <w:r>
        <w:rPr>
          <w:rFonts w:hint="cs"/>
          <w:rtl/>
          <w:lang w:eastAsia="he-IL"/>
        </w:rPr>
        <w:t>כעת על</w:t>
      </w:r>
      <w:r w:rsidR="009D624A">
        <w:rPr>
          <w:rFonts w:hint="cs"/>
          <w:rtl/>
          <w:lang w:eastAsia="he-IL"/>
        </w:rPr>
        <w:t xml:space="preserve"> הסתייגות 7,084. הסתייגות 7,084</w:t>
      </w:r>
      <w:r>
        <w:rPr>
          <w:rFonts w:hint="cs"/>
          <w:rtl/>
          <w:lang w:eastAsia="he-IL"/>
        </w:rPr>
        <w:t xml:space="preserve"> </w:t>
      </w:r>
      <w:r w:rsidR="009D624A">
        <w:rPr>
          <w:rFonts w:hint="eastAsia"/>
          <w:rtl/>
          <w:lang w:eastAsia="he-IL"/>
        </w:rPr>
        <w:t xml:space="preserve">– </w:t>
      </w:r>
      <w:r>
        <w:rPr>
          <w:rFonts w:hint="cs"/>
          <w:rtl/>
          <w:lang w:eastAsia="he-IL"/>
        </w:rPr>
        <w:t>הצבעה.</w:t>
      </w:r>
    </w:p>
    <w:p w:rsidR="008C6688" w:rsidRPr="005704F2" w:rsidRDefault="008C6688" w:rsidP="00EC0B26">
      <w:pPr>
        <w:rPr>
          <w:lang w:eastAsia="he-IL"/>
        </w:rPr>
      </w:pPr>
    </w:p>
    <w:p w:rsidR="008C6688" w:rsidRPr="005704F2" w:rsidRDefault="008C6688" w:rsidP="00EC0B26">
      <w:pPr>
        <w:pStyle w:val="af1"/>
        <w:keepNext/>
        <w:rPr>
          <w:rtl/>
          <w:lang w:eastAsia="he-IL"/>
        </w:rPr>
      </w:pPr>
      <w:r w:rsidRPr="005704F2">
        <w:rPr>
          <w:rFonts w:hint="cs"/>
          <w:rtl/>
          <w:lang w:eastAsia="he-IL"/>
        </w:rPr>
        <w:t>הצבעה מס' 172</w:t>
      </w:r>
    </w:p>
    <w:p w:rsidR="008C6688" w:rsidRPr="005704F2" w:rsidRDefault="008C6688" w:rsidP="00EC0B26">
      <w:pPr>
        <w:pStyle w:val="--"/>
        <w:keepNext/>
        <w:rPr>
          <w:lang w:eastAsia="he-IL"/>
        </w:rPr>
      </w:pPr>
    </w:p>
    <w:p w:rsidR="008C6688" w:rsidRPr="005704F2" w:rsidRDefault="008C6688" w:rsidP="00EC0B26">
      <w:pPr>
        <w:pStyle w:val="--"/>
        <w:keepNext/>
        <w:rPr>
          <w:rtl/>
          <w:lang w:eastAsia="he-IL"/>
        </w:rPr>
      </w:pPr>
      <w:r w:rsidRPr="005704F2">
        <w:rPr>
          <w:rFonts w:hint="cs"/>
          <w:rtl/>
          <w:lang w:eastAsia="he-IL"/>
        </w:rPr>
        <w:t xml:space="preserve">בעד ההסתייגות – </w:t>
      </w:r>
      <w:r>
        <w:rPr>
          <w:rFonts w:hint="cs"/>
          <w:rtl/>
          <w:lang w:eastAsia="he-IL"/>
        </w:rPr>
        <w:t>51</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64</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7,084 לא נתקבלה.</w:t>
      </w:r>
    </w:p>
    <w:p w:rsidR="008C6688" w:rsidRPr="005704F2" w:rsidRDefault="008C6688" w:rsidP="00EC0B26">
      <w:pPr>
        <w:ind w:firstLine="0"/>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Pr="00C34CDC" w:rsidRDefault="008C6688" w:rsidP="00EC0B26">
      <w:pPr>
        <w:rPr>
          <w:rtl/>
        </w:rPr>
      </w:pPr>
    </w:p>
    <w:p w:rsidR="008C6688" w:rsidRDefault="008C6688" w:rsidP="00EC0B26">
      <w:pPr>
        <w:rPr>
          <w:rtl/>
          <w:lang w:eastAsia="he-IL"/>
        </w:rPr>
      </w:pPr>
      <w:r>
        <w:rPr>
          <w:rFonts w:hint="cs"/>
          <w:rtl/>
          <w:lang w:eastAsia="he-IL"/>
        </w:rPr>
        <w:t>51</w:t>
      </w:r>
      <w:r w:rsidRPr="005704F2">
        <w:rPr>
          <w:rFonts w:hint="cs"/>
          <w:rtl/>
          <w:lang w:eastAsia="he-IL"/>
        </w:rPr>
        <w:t xml:space="preserve"> בעד</w:t>
      </w:r>
      <w:r>
        <w:rPr>
          <w:rFonts w:hint="cs"/>
          <w:rtl/>
          <w:lang w:eastAsia="he-IL"/>
        </w:rPr>
        <w:t xml:space="preserve">, 64 נגד. ההסתייגות </w:t>
      </w:r>
      <w:bookmarkStart w:id="69795" w:name="_ETM_Q130_250617"/>
      <w:bookmarkEnd w:id="69795"/>
      <w:r>
        <w:rPr>
          <w:rFonts w:hint="cs"/>
          <w:rtl/>
          <w:lang w:eastAsia="he-IL"/>
        </w:rPr>
        <w:t xml:space="preserve">לא התקבלה. </w:t>
      </w:r>
    </w:p>
    <w:p w:rsidR="008C6688" w:rsidRDefault="008C6688" w:rsidP="00EC0B26">
      <w:pPr>
        <w:rPr>
          <w:rtl/>
          <w:lang w:eastAsia="he-IL"/>
        </w:rPr>
      </w:pPr>
      <w:bookmarkStart w:id="69796" w:name="_ETM_Q130_250000"/>
      <w:bookmarkEnd w:id="69796"/>
    </w:p>
    <w:p w:rsidR="008C6688" w:rsidRPr="005704F2" w:rsidRDefault="008C6688" w:rsidP="00EC0B26">
      <w:pPr>
        <w:rPr>
          <w:rtl/>
          <w:lang w:eastAsia="he-IL"/>
        </w:rPr>
      </w:pPr>
      <w:bookmarkStart w:id="69797" w:name="_ETM_Q130_251000"/>
      <w:bookmarkEnd w:id="69797"/>
      <w:r>
        <w:rPr>
          <w:rFonts w:hint="cs"/>
          <w:rtl/>
          <w:lang w:eastAsia="he-IL"/>
        </w:rPr>
        <w:t>וכעת הסתייגות 7,108. הצבעה כעת.</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173</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 xml:space="preserve">בעד ההסתייגות – </w:t>
      </w:r>
      <w:r>
        <w:rPr>
          <w:rFonts w:hint="cs"/>
          <w:rtl/>
          <w:lang w:eastAsia="he-IL"/>
        </w:rPr>
        <w:t>50</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63</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7,108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Pr="005704F2" w:rsidRDefault="008C6688" w:rsidP="00EC0B26">
      <w:pPr>
        <w:rPr>
          <w:rtl/>
          <w:lang w:eastAsia="he-IL"/>
        </w:rPr>
      </w:pPr>
    </w:p>
    <w:p w:rsidR="008C6688" w:rsidRDefault="008C6688" w:rsidP="00EC0B26">
      <w:pPr>
        <w:rPr>
          <w:rtl/>
          <w:lang w:eastAsia="he-IL"/>
        </w:rPr>
      </w:pPr>
      <w:r>
        <w:rPr>
          <w:rFonts w:hint="cs"/>
          <w:rtl/>
          <w:lang w:eastAsia="he-IL"/>
        </w:rPr>
        <w:t xml:space="preserve">50 בעד, 63 נגד. </w:t>
      </w:r>
      <w:bookmarkStart w:id="69798" w:name="_ETM_Q130_275583"/>
      <w:bookmarkEnd w:id="69798"/>
      <w:r>
        <w:rPr>
          <w:rFonts w:hint="cs"/>
          <w:rtl/>
          <w:lang w:eastAsia="he-IL"/>
        </w:rPr>
        <w:t xml:space="preserve">ההסתייגות לא התקבלה. </w:t>
      </w:r>
    </w:p>
    <w:p w:rsidR="008C6688" w:rsidRDefault="008C6688" w:rsidP="00EC0B26">
      <w:pPr>
        <w:rPr>
          <w:rtl/>
          <w:lang w:eastAsia="he-IL"/>
        </w:rPr>
      </w:pPr>
    </w:p>
    <w:p w:rsidR="008C6688" w:rsidRPr="005704F2" w:rsidRDefault="008C6688" w:rsidP="009D624A">
      <w:pPr>
        <w:rPr>
          <w:rtl/>
          <w:lang w:eastAsia="he-IL"/>
        </w:rPr>
      </w:pPr>
      <w:bookmarkStart w:id="69799" w:name="_ETM_Q130_264000"/>
      <w:bookmarkEnd w:id="69799"/>
      <w:r>
        <w:rPr>
          <w:rFonts w:hint="cs"/>
          <w:rtl/>
          <w:lang w:eastAsia="he-IL"/>
        </w:rPr>
        <w:t xml:space="preserve">אנחנו עוברים להצביע על הסתייגות 7,195. הצבעה </w:t>
      </w:r>
      <w:bookmarkStart w:id="69800" w:name="_ETM_Q130_284467"/>
      <w:bookmarkEnd w:id="69800"/>
      <w:r>
        <w:rPr>
          <w:rFonts w:hint="cs"/>
          <w:rtl/>
          <w:lang w:eastAsia="he-IL"/>
        </w:rPr>
        <w:t xml:space="preserve">כעת. הסתייגות 7,195 </w:t>
      </w:r>
      <w:r w:rsidR="009D624A">
        <w:rPr>
          <w:rFonts w:hint="eastAsia"/>
          <w:rtl/>
          <w:lang w:eastAsia="he-IL"/>
        </w:rPr>
        <w:t xml:space="preserve">– </w:t>
      </w:r>
      <w:r>
        <w:rPr>
          <w:rFonts w:hint="cs"/>
          <w:rtl/>
          <w:lang w:eastAsia="he-IL"/>
        </w:rPr>
        <w:t>הצבעה.</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174</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50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64</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7,195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נגד. גם ההסתייגות הזאת לא התקבלה. </w:t>
      </w:r>
    </w:p>
    <w:p w:rsidR="008C6688" w:rsidRDefault="008C6688" w:rsidP="00EC0B26">
      <w:pPr>
        <w:rPr>
          <w:rtl/>
          <w:lang w:eastAsia="he-IL"/>
        </w:rPr>
      </w:pPr>
    </w:p>
    <w:p w:rsidR="008C6688" w:rsidRPr="007A33E4" w:rsidRDefault="008C6688" w:rsidP="00EC0B26">
      <w:pPr>
        <w:rPr>
          <w:rtl/>
          <w:lang w:eastAsia="he-IL"/>
        </w:rPr>
      </w:pPr>
      <w:bookmarkStart w:id="69801" w:name="_ETM_Q130_298000"/>
      <w:bookmarkEnd w:id="69801"/>
      <w:r>
        <w:rPr>
          <w:rFonts w:hint="cs"/>
          <w:rtl/>
          <w:lang w:eastAsia="he-IL"/>
        </w:rPr>
        <w:t>נצביע כעת על הסתייגות 7,264. הצבעה.</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175</w:t>
      </w:r>
    </w:p>
    <w:p w:rsidR="008C6688" w:rsidRPr="005704F2" w:rsidRDefault="008C6688" w:rsidP="00EC0B26">
      <w:pPr>
        <w:pStyle w:val="--"/>
        <w:keepNext/>
        <w:rPr>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50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64</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7,264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w:t>
      </w:r>
      <w:bookmarkStart w:id="69802" w:name="_ETM_Q130_323038"/>
      <w:bookmarkEnd w:id="69802"/>
      <w:r>
        <w:rPr>
          <w:rFonts w:hint="cs"/>
          <w:rtl/>
          <w:lang w:eastAsia="he-IL"/>
        </w:rPr>
        <w:t xml:space="preserve">בעד, 64 נגד. ההסתייגות לא התקבלה. </w:t>
      </w:r>
    </w:p>
    <w:p w:rsidR="008C6688" w:rsidRDefault="008C6688" w:rsidP="00EC0B26">
      <w:pPr>
        <w:rPr>
          <w:rtl/>
          <w:lang w:eastAsia="he-IL"/>
        </w:rPr>
      </w:pPr>
    </w:p>
    <w:p w:rsidR="008C6688" w:rsidRDefault="008C6688" w:rsidP="00EC0B26">
      <w:pPr>
        <w:rPr>
          <w:rtl/>
          <w:lang w:eastAsia="he-IL"/>
        </w:rPr>
      </w:pPr>
      <w:bookmarkStart w:id="69803" w:name="_ETM_Q130_331000"/>
      <w:bookmarkEnd w:id="69803"/>
      <w:r>
        <w:rPr>
          <w:rFonts w:hint="cs"/>
          <w:rtl/>
          <w:lang w:eastAsia="he-IL"/>
        </w:rPr>
        <w:t>וכעת?</w:t>
      </w:r>
    </w:p>
    <w:p w:rsidR="008C6688" w:rsidRPr="005704F2" w:rsidRDefault="008C6688" w:rsidP="00EC0B26">
      <w:pPr>
        <w:rPr>
          <w:rtl/>
          <w:lang w:eastAsia="he-IL"/>
        </w:rPr>
      </w:pPr>
    </w:p>
    <w:p w:rsidR="008C6688" w:rsidRPr="005704F2" w:rsidRDefault="008C6688" w:rsidP="00EC0B26">
      <w:pPr>
        <w:pStyle w:val="af7"/>
        <w:keepNext/>
        <w:rPr>
          <w:rtl/>
        </w:rPr>
      </w:pPr>
      <w:r w:rsidRPr="005704F2">
        <w:rPr>
          <w:rStyle w:val="TagStyle"/>
          <w:rFonts w:hint="cs"/>
          <w:color w:val="auto"/>
          <w:rtl/>
        </w:rPr>
        <w:t xml:space="preserve"> &lt;&lt; קריאה &gt;&gt; </w:t>
      </w:r>
      <w:r w:rsidRPr="005704F2">
        <w:rPr>
          <w:rFonts w:hint="cs"/>
          <w:rtl/>
        </w:rPr>
        <w:t>מירב בן ארי (יש עתיד):</w:t>
      </w:r>
      <w:r w:rsidRPr="005704F2">
        <w:rPr>
          <w:rStyle w:val="TagStyle"/>
          <w:color w:val="auto"/>
          <w:rtl/>
        </w:rPr>
        <w:t xml:space="preserve"> &lt;&lt; קריאה &gt;&gt;</w:t>
      </w:r>
      <w:r w:rsidR="005223CB">
        <w:rPr>
          <w:rFonts w:hint="cs"/>
          <w:rtl/>
        </w:rPr>
        <w:t xml:space="preserve"> </w:t>
      </w:r>
    </w:p>
    <w:p w:rsidR="008C6688" w:rsidRPr="005704F2" w:rsidRDefault="008C6688" w:rsidP="00EC0B26">
      <w:pPr>
        <w:rPr>
          <w:rtl/>
          <w:lang w:eastAsia="he-IL"/>
        </w:rPr>
      </w:pPr>
    </w:p>
    <w:p w:rsidR="008C6688" w:rsidRDefault="008C6688" w:rsidP="00EC0B26">
      <w:pPr>
        <w:rPr>
          <w:rtl/>
        </w:rPr>
      </w:pPr>
      <w:r>
        <w:rPr>
          <w:rFonts w:hint="cs"/>
          <w:rtl/>
        </w:rPr>
        <w:t xml:space="preserve">ברור שאני עושה עוד </w:t>
      </w:r>
      <w:bookmarkStart w:id="69804" w:name="_ETM_Q130_328143"/>
      <w:bookmarkEnd w:id="69804"/>
      <w:r>
        <w:rPr>
          <w:rFonts w:hint="cs"/>
          <w:rtl/>
        </w:rPr>
        <w:t>שמית ועוד שמית ועוד שמית. 7,281.</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Pr="005704F2" w:rsidRDefault="008C6688" w:rsidP="00EC0B26">
      <w:pPr>
        <w:rPr>
          <w:rtl/>
          <w:lang w:eastAsia="he-IL"/>
        </w:rPr>
      </w:pPr>
    </w:p>
    <w:p w:rsidR="008C6688" w:rsidRPr="005704F2" w:rsidRDefault="008C6688" w:rsidP="00EC0B26">
      <w:pPr>
        <w:rPr>
          <w:lang w:eastAsia="he-IL"/>
        </w:rPr>
      </w:pPr>
      <w:r>
        <w:rPr>
          <w:rFonts w:hint="cs"/>
          <w:rtl/>
          <w:lang w:eastAsia="he-IL"/>
        </w:rPr>
        <w:t xml:space="preserve">הסתייגות </w:t>
      </w:r>
      <w:r w:rsidRPr="005704F2">
        <w:rPr>
          <w:rFonts w:hint="cs"/>
          <w:rtl/>
          <w:lang w:eastAsia="he-IL"/>
        </w:rPr>
        <w:t>7</w:t>
      </w:r>
      <w:r>
        <w:rPr>
          <w:rFonts w:hint="cs"/>
          <w:rtl/>
          <w:lang w:eastAsia="he-IL"/>
        </w:rPr>
        <w:t>,</w:t>
      </w:r>
      <w:r w:rsidRPr="005704F2">
        <w:rPr>
          <w:rFonts w:hint="cs"/>
          <w:rtl/>
          <w:lang w:eastAsia="he-IL"/>
        </w:rPr>
        <w:t>281</w:t>
      </w:r>
      <w:r>
        <w:rPr>
          <w:rFonts w:hint="cs"/>
          <w:rtl/>
          <w:lang w:eastAsia="he-IL"/>
        </w:rPr>
        <w:t xml:space="preserve"> – הצבעה.</w:t>
      </w:r>
    </w:p>
    <w:p w:rsidR="008C6688" w:rsidRPr="005704F2" w:rsidRDefault="008C6688" w:rsidP="00EC0B26">
      <w:pPr>
        <w:rPr>
          <w:lang w:eastAsia="he-IL"/>
        </w:rPr>
      </w:pPr>
    </w:p>
    <w:p w:rsidR="008C6688" w:rsidRPr="005704F2" w:rsidRDefault="008C6688" w:rsidP="00EC0B26">
      <w:pPr>
        <w:pStyle w:val="af1"/>
        <w:keepNext/>
        <w:rPr>
          <w:rtl/>
          <w:lang w:eastAsia="he-IL"/>
        </w:rPr>
      </w:pPr>
      <w:r w:rsidRPr="005704F2">
        <w:rPr>
          <w:rFonts w:hint="cs"/>
          <w:rtl/>
          <w:lang w:eastAsia="he-IL"/>
        </w:rPr>
        <w:t>הצבעה מס' 176</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50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62</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7,281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Pr="005704F2" w:rsidRDefault="008C6688" w:rsidP="00EC0B26">
      <w:pPr>
        <w:rPr>
          <w:rtl/>
          <w:lang w:eastAsia="he-IL"/>
        </w:rPr>
      </w:pPr>
    </w:p>
    <w:p w:rsidR="008C6688" w:rsidRDefault="008C6688" w:rsidP="00EC0B26">
      <w:pPr>
        <w:rPr>
          <w:rtl/>
          <w:lang w:eastAsia="he-IL"/>
        </w:rPr>
      </w:pPr>
      <w:r>
        <w:rPr>
          <w:rFonts w:hint="cs"/>
          <w:rtl/>
          <w:lang w:eastAsia="he-IL"/>
        </w:rPr>
        <w:t xml:space="preserve">50 בעד, 62 </w:t>
      </w:r>
      <w:bookmarkStart w:id="69805" w:name="_ETM_Q130_349326"/>
      <w:bookmarkEnd w:id="69805"/>
      <w:r>
        <w:rPr>
          <w:rFonts w:hint="cs"/>
          <w:rtl/>
          <w:lang w:eastAsia="he-IL"/>
        </w:rPr>
        <w:t xml:space="preserve">נגד. ההסתייגות לא התקבלה. </w:t>
      </w:r>
    </w:p>
    <w:p w:rsidR="008C6688" w:rsidRDefault="008C6688" w:rsidP="00EC0B26">
      <w:pPr>
        <w:rPr>
          <w:rtl/>
          <w:lang w:eastAsia="he-IL"/>
        </w:rPr>
      </w:pPr>
    </w:p>
    <w:p w:rsidR="008C6688" w:rsidRPr="005704F2" w:rsidRDefault="008C6688" w:rsidP="009D624A">
      <w:pPr>
        <w:rPr>
          <w:rtl/>
          <w:lang w:eastAsia="he-IL"/>
        </w:rPr>
      </w:pPr>
      <w:r>
        <w:rPr>
          <w:rFonts w:hint="cs"/>
          <w:rtl/>
          <w:lang w:eastAsia="he-IL"/>
        </w:rPr>
        <w:t xml:space="preserve">וכעת 7,373 – הצבעה. הסתייגות 7,373 </w:t>
      </w:r>
      <w:r w:rsidR="009D624A">
        <w:rPr>
          <w:rFonts w:hint="eastAsia"/>
          <w:rtl/>
          <w:lang w:eastAsia="he-IL"/>
        </w:rPr>
        <w:t xml:space="preserve">– </w:t>
      </w:r>
      <w:r>
        <w:rPr>
          <w:rFonts w:hint="cs"/>
          <w:rtl/>
          <w:lang w:eastAsia="he-IL"/>
        </w:rPr>
        <w:t>הצבעה.</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177</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47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64</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7,373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47 בעד, 64 נגד. ההסתייגות לא התקבלה. </w:t>
      </w:r>
    </w:p>
    <w:p w:rsidR="008C6688" w:rsidRDefault="008C6688" w:rsidP="00EC0B26">
      <w:pPr>
        <w:rPr>
          <w:rtl/>
          <w:lang w:eastAsia="he-IL"/>
        </w:rPr>
      </w:pPr>
    </w:p>
    <w:p w:rsidR="008C6688" w:rsidRDefault="008C6688" w:rsidP="00EC0B26">
      <w:pPr>
        <w:rPr>
          <w:rtl/>
          <w:lang w:eastAsia="he-IL"/>
        </w:rPr>
      </w:pPr>
      <w:bookmarkStart w:id="69806" w:name="_ETM_Q130_369000"/>
      <w:bookmarkEnd w:id="69806"/>
      <w:r>
        <w:rPr>
          <w:rFonts w:hint="cs"/>
          <w:rtl/>
          <w:lang w:eastAsia="he-IL"/>
        </w:rPr>
        <w:t>ונצביע כעת על הסתייגות שמספרה 7,511. הצבעה.</w:t>
      </w:r>
    </w:p>
    <w:p w:rsidR="008C6688" w:rsidRPr="005704F2" w:rsidRDefault="008C6688" w:rsidP="00EC0B26">
      <w:pPr>
        <w:keepNext/>
        <w:rPr>
          <w:rtl/>
        </w:rPr>
      </w:pPr>
      <w:bookmarkStart w:id="69807" w:name="_ETM_Q130_383026"/>
      <w:bookmarkStart w:id="69808" w:name="_ETM_Q130_383111"/>
      <w:bookmarkEnd w:id="69807"/>
      <w:bookmarkEnd w:id="69808"/>
      <w:r w:rsidRPr="005704F2">
        <w:rPr>
          <w:rFonts w:hint="cs"/>
          <w:rtl/>
        </w:rPr>
        <w:t xml:space="preserve"> </w:t>
      </w:r>
    </w:p>
    <w:p w:rsidR="008C6688" w:rsidRPr="005704F2" w:rsidRDefault="008C6688" w:rsidP="00EC0B26">
      <w:pPr>
        <w:pStyle w:val="af1"/>
        <w:keepNext/>
        <w:rPr>
          <w:rtl/>
          <w:lang w:eastAsia="he-IL"/>
        </w:rPr>
      </w:pPr>
      <w:r w:rsidRPr="005704F2">
        <w:rPr>
          <w:rFonts w:hint="cs"/>
          <w:rtl/>
          <w:lang w:eastAsia="he-IL"/>
        </w:rPr>
        <w:t>הצבעה מס' 178</w:t>
      </w:r>
    </w:p>
    <w:p w:rsidR="008C6688" w:rsidRPr="005704F2" w:rsidRDefault="008C6688" w:rsidP="00EC0B26">
      <w:pPr>
        <w:pStyle w:val="--"/>
        <w:keepNext/>
        <w:rPr>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50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63</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7,511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63 נגד. ההסתייגות לא התקבלה. </w:t>
      </w:r>
    </w:p>
    <w:p w:rsidR="008C6688" w:rsidRDefault="008C6688" w:rsidP="00EC0B26">
      <w:pPr>
        <w:rPr>
          <w:rtl/>
          <w:lang w:eastAsia="he-IL"/>
        </w:rPr>
      </w:pPr>
    </w:p>
    <w:p w:rsidR="008C6688" w:rsidRPr="007A33E4" w:rsidRDefault="008C6688" w:rsidP="00EC0B26">
      <w:pPr>
        <w:rPr>
          <w:rtl/>
          <w:lang w:eastAsia="he-IL"/>
        </w:rPr>
      </w:pPr>
      <w:r>
        <w:rPr>
          <w:rFonts w:hint="cs"/>
          <w:rtl/>
          <w:lang w:eastAsia="he-IL"/>
        </w:rPr>
        <w:t xml:space="preserve">וכעת הסתייגות 7,533 – הצבעה. </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179</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49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63</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7,533 לא נתקבלה.</w:t>
      </w:r>
    </w:p>
    <w:p w:rsidR="008C6688" w:rsidRPr="005704F2" w:rsidRDefault="008C6688" w:rsidP="00EC0B26">
      <w:pPr>
        <w:pStyle w:val="--"/>
        <w:keepNext/>
        <w:rPr>
          <w:rtl/>
          <w:lang w:eastAsia="he-I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809" w:name="_ETM_Q130_408888"/>
      <w:bookmarkStart w:id="69810" w:name="_ETM_Q130_408981"/>
      <w:bookmarkEnd w:id="69809"/>
      <w:bookmarkEnd w:id="69810"/>
      <w:r>
        <w:rPr>
          <w:rFonts w:hint="cs"/>
          <w:rtl/>
          <w:lang w:eastAsia="he-IL"/>
        </w:rPr>
        <w:t xml:space="preserve">49 בעד, 63 נגד. </w:t>
      </w:r>
      <w:bookmarkStart w:id="69811" w:name="_ETM_Q130_415573"/>
      <w:bookmarkEnd w:id="69811"/>
      <w:r>
        <w:rPr>
          <w:rFonts w:hint="cs"/>
          <w:rtl/>
          <w:lang w:eastAsia="he-IL"/>
        </w:rPr>
        <w:t xml:space="preserve">ההסתייגות לא התקבלה. </w:t>
      </w:r>
    </w:p>
    <w:p w:rsidR="008C6688" w:rsidRDefault="008C6688" w:rsidP="00EC0B26">
      <w:pPr>
        <w:rPr>
          <w:rtl/>
          <w:lang w:eastAsia="he-IL"/>
        </w:rPr>
      </w:pPr>
      <w:bookmarkStart w:id="69812" w:name="_ETM_Q130_419000"/>
      <w:bookmarkEnd w:id="69812"/>
    </w:p>
    <w:p w:rsidR="008C6688" w:rsidRPr="007A33E4" w:rsidRDefault="008C6688" w:rsidP="00EC0B26">
      <w:pPr>
        <w:rPr>
          <w:rtl/>
          <w:lang w:eastAsia="he-IL"/>
        </w:rPr>
      </w:pPr>
      <w:bookmarkStart w:id="69813" w:name="_ETM_Q130_420000"/>
      <w:bookmarkEnd w:id="69813"/>
      <w:r>
        <w:rPr>
          <w:rFonts w:hint="cs"/>
          <w:rtl/>
          <w:lang w:eastAsia="he-IL"/>
        </w:rPr>
        <w:t>וכעת הסתייגות 7,561 – הצבעה.</w:t>
      </w:r>
    </w:p>
    <w:p w:rsidR="008C6688" w:rsidRPr="005704F2" w:rsidRDefault="008C6688" w:rsidP="00EC0B26">
      <w:pPr>
        <w:rPr>
          <w:rtl/>
          <w:lang w:eastAsia="he-IL"/>
        </w:rPr>
      </w:pPr>
    </w:p>
    <w:p w:rsidR="008C6688" w:rsidRPr="005704F2" w:rsidRDefault="008C6688" w:rsidP="00EC0B26">
      <w:pPr>
        <w:pStyle w:val="af1"/>
        <w:keepNext/>
        <w:rPr>
          <w:rtl/>
          <w:lang w:eastAsia="he-IL"/>
        </w:rPr>
      </w:pPr>
      <w:r w:rsidRPr="005704F2">
        <w:rPr>
          <w:rFonts w:hint="cs"/>
          <w:rtl/>
          <w:lang w:eastAsia="he-IL"/>
        </w:rPr>
        <w:t>הצבעה מס' 180</w:t>
      </w:r>
    </w:p>
    <w:p w:rsidR="008C6688" w:rsidRPr="005704F2" w:rsidRDefault="008C6688" w:rsidP="00EC0B26">
      <w:pPr>
        <w:pStyle w:val="--"/>
        <w:keepNext/>
        <w:rPr>
          <w:rtl/>
          <w:lang w:eastAsia="he-IL"/>
        </w:rPr>
      </w:pPr>
    </w:p>
    <w:p w:rsidR="008C6688" w:rsidRPr="005704F2" w:rsidRDefault="008C6688" w:rsidP="00EC0B26">
      <w:pPr>
        <w:pStyle w:val="--"/>
        <w:keepNext/>
        <w:rPr>
          <w:rtl/>
          <w:lang w:eastAsia="he-IL"/>
        </w:rPr>
      </w:pPr>
      <w:r w:rsidRPr="005704F2">
        <w:rPr>
          <w:rFonts w:hint="cs"/>
          <w:rtl/>
          <w:lang w:eastAsia="he-IL"/>
        </w:rPr>
        <w:t>בעד ההסתייגות –</w:t>
      </w:r>
      <w:r>
        <w:rPr>
          <w:rFonts w:hint="cs"/>
          <w:rtl/>
          <w:lang w:eastAsia="he-IL"/>
        </w:rPr>
        <w:t xml:space="preserve"> 49 </w:t>
      </w:r>
    </w:p>
    <w:p w:rsidR="008C6688" w:rsidRPr="005704F2" w:rsidRDefault="008C6688" w:rsidP="00EC0B26">
      <w:pPr>
        <w:pStyle w:val="--"/>
        <w:keepNext/>
        <w:rPr>
          <w:rtl/>
          <w:lang w:eastAsia="he-IL"/>
        </w:rPr>
      </w:pPr>
      <w:r w:rsidRPr="005704F2">
        <w:rPr>
          <w:rFonts w:hint="cs"/>
          <w:rtl/>
          <w:lang w:eastAsia="he-IL"/>
        </w:rPr>
        <w:t xml:space="preserve">נגד – </w:t>
      </w:r>
      <w:r>
        <w:rPr>
          <w:rFonts w:hint="cs"/>
          <w:rtl/>
          <w:lang w:eastAsia="he-IL"/>
        </w:rPr>
        <w:t>63</w:t>
      </w:r>
    </w:p>
    <w:p w:rsidR="008C6688" w:rsidRDefault="008C6688" w:rsidP="00EC0B26">
      <w:pPr>
        <w:pStyle w:val="--"/>
        <w:keepNext/>
        <w:rPr>
          <w:rtl/>
          <w:lang w:eastAsia="he-IL"/>
        </w:rPr>
      </w:pPr>
      <w:r w:rsidRPr="005704F2">
        <w:rPr>
          <w:rFonts w:hint="cs"/>
          <w:rtl/>
          <w:lang w:eastAsia="he-IL"/>
        </w:rPr>
        <w:t xml:space="preserve">נמנעים – </w:t>
      </w:r>
      <w:r>
        <w:rPr>
          <w:rFonts w:hint="cs"/>
          <w:rtl/>
          <w:lang w:eastAsia="he-IL"/>
        </w:rPr>
        <w:t>אין</w:t>
      </w:r>
    </w:p>
    <w:p w:rsidR="008C6688" w:rsidRPr="005704F2" w:rsidRDefault="008C6688" w:rsidP="00EC0B26">
      <w:pPr>
        <w:pStyle w:val="af3"/>
        <w:rPr>
          <w:rtl/>
          <w:lang w:eastAsia="he-IL"/>
        </w:rPr>
      </w:pPr>
      <w:r>
        <w:rPr>
          <w:rFonts w:hint="cs"/>
          <w:rtl/>
          <w:lang w:eastAsia="he-IL"/>
        </w:rPr>
        <w:t>הסתייגות 7,561 לא נתקבלה.</w:t>
      </w:r>
    </w:p>
    <w:p w:rsidR="008C6688" w:rsidRPr="005704F2" w:rsidRDefault="008C6688" w:rsidP="00EC0B26">
      <w:pPr>
        <w:rPr>
          <w:rtl/>
        </w:rPr>
      </w:pPr>
    </w:p>
    <w:p w:rsidR="008C6688" w:rsidRPr="005704F2" w:rsidRDefault="008C6688" w:rsidP="00EC0B26">
      <w:pPr>
        <w:pStyle w:val="af8"/>
        <w:keepNext/>
        <w:rPr>
          <w:rtl/>
        </w:rPr>
      </w:pPr>
      <w:r w:rsidRPr="005704F2">
        <w:rPr>
          <w:rStyle w:val="TagStyle"/>
          <w:rFonts w:hint="cs"/>
          <w:color w:val="auto"/>
          <w:rtl/>
        </w:rPr>
        <w:t xml:space="preserve"> &lt;&lt; יור &gt;&gt; </w:t>
      </w:r>
      <w:r w:rsidRPr="005704F2">
        <w:rPr>
          <w:rFonts w:hint="cs"/>
          <w:rtl/>
        </w:rPr>
        <w:t>היו"ר אמיר אוחנה:</w:t>
      </w:r>
      <w:r w:rsidRPr="005704F2">
        <w:rPr>
          <w:rStyle w:val="TagStyle"/>
          <w:color w:val="auto"/>
          <w:rtl/>
        </w:rPr>
        <w:t xml:space="preserve"> &lt;&lt; יור &gt;&gt;</w:t>
      </w:r>
      <w:r w:rsidR="005223CB">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49 בעד, 63 נגד. </w:t>
      </w:r>
      <w:bookmarkStart w:id="69814" w:name="_ETM_Q130_440577"/>
      <w:bookmarkEnd w:id="69814"/>
      <w:r>
        <w:rPr>
          <w:rFonts w:hint="cs"/>
          <w:rtl/>
          <w:lang w:eastAsia="he-IL"/>
        </w:rPr>
        <w:t xml:space="preserve">ההסתייגות לא התקבלה. </w:t>
      </w:r>
    </w:p>
    <w:p w:rsidR="008C6688" w:rsidRDefault="008C6688" w:rsidP="00EC0B26">
      <w:pPr>
        <w:rPr>
          <w:rtl/>
          <w:lang w:eastAsia="he-IL"/>
        </w:rPr>
      </w:pPr>
    </w:p>
    <w:p w:rsidR="008C6688" w:rsidRPr="005704F2" w:rsidRDefault="008C6688" w:rsidP="00EC0B26">
      <w:pPr>
        <w:rPr>
          <w:lang w:eastAsia="he-IL"/>
        </w:rPr>
      </w:pPr>
      <w:bookmarkStart w:id="69815" w:name="_ETM_Q130_434000"/>
      <w:bookmarkEnd w:id="69815"/>
      <w:r>
        <w:rPr>
          <w:rFonts w:hint="cs"/>
          <w:rtl/>
          <w:lang w:eastAsia="he-IL"/>
        </w:rPr>
        <w:t>וכעת?</w:t>
      </w:r>
    </w:p>
    <w:p w:rsidR="008C6688" w:rsidRPr="005704F2" w:rsidRDefault="008C6688" w:rsidP="00EC0B26">
      <w:pPr>
        <w:rPr>
          <w:rtl/>
          <w:lang w:eastAsia="he-IL"/>
        </w:rPr>
      </w:pPr>
    </w:p>
    <w:p w:rsidR="008C6688" w:rsidRPr="005704F2" w:rsidRDefault="008C6688" w:rsidP="00EC0B26">
      <w:pPr>
        <w:pStyle w:val="af7"/>
        <w:keepNext/>
        <w:rPr>
          <w:rtl/>
        </w:rPr>
      </w:pPr>
      <w:r w:rsidRPr="005704F2">
        <w:rPr>
          <w:rStyle w:val="TagStyle"/>
          <w:rFonts w:hint="cs"/>
          <w:color w:val="auto"/>
          <w:rtl/>
        </w:rPr>
        <w:t xml:space="preserve"> &lt;&lt; קריאה &gt;&gt; </w:t>
      </w:r>
      <w:r w:rsidRPr="005704F2">
        <w:rPr>
          <w:rFonts w:hint="cs"/>
          <w:rtl/>
        </w:rPr>
        <w:t>מירב בן ארי (יש עתיד):</w:t>
      </w:r>
      <w:r w:rsidRPr="005704F2">
        <w:rPr>
          <w:rStyle w:val="TagStyle"/>
          <w:color w:val="auto"/>
          <w:rtl/>
        </w:rPr>
        <w:t xml:space="preserve"> &lt;&lt; קריאה &gt;&gt;</w:t>
      </w:r>
      <w:r w:rsidR="005223CB">
        <w:rPr>
          <w:rFonts w:hint="cs"/>
          <w:rtl/>
        </w:rPr>
        <w:t xml:space="preserve"> </w:t>
      </w:r>
    </w:p>
    <w:p w:rsidR="008C6688" w:rsidRPr="005704F2" w:rsidRDefault="008C6688" w:rsidP="00EC0B26">
      <w:pPr>
        <w:rPr>
          <w:rtl/>
          <w:lang w:eastAsia="he-IL"/>
        </w:rPr>
      </w:pPr>
    </w:p>
    <w:p w:rsidR="008C6688" w:rsidRDefault="008C6688" w:rsidP="00EC0B26">
      <w:pPr>
        <w:rPr>
          <w:rtl/>
        </w:rPr>
      </w:pPr>
      <w:r>
        <w:rPr>
          <w:rFonts w:hint="cs"/>
          <w:rtl/>
        </w:rPr>
        <w:t xml:space="preserve">אני מבקשת שעל </w:t>
      </w:r>
      <w:r w:rsidRPr="005704F2">
        <w:rPr>
          <w:rFonts w:hint="cs"/>
          <w:rtl/>
        </w:rPr>
        <w:t>הסתייגות 7</w:t>
      </w:r>
      <w:r>
        <w:rPr>
          <w:rFonts w:hint="cs"/>
          <w:rtl/>
        </w:rPr>
        <w:t>,</w:t>
      </w:r>
      <w:r w:rsidRPr="005704F2">
        <w:rPr>
          <w:rFonts w:hint="cs"/>
          <w:rtl/>
        </w:rPr>
        <w:t>586</w:t>
      </w:r>
      <w:r>
        <w:rPr>
          <w:rFonts w:hint="cs"/>
          <w:rtl/>
        </w:rPr>
        <w:t xml:space="preserve"> תהיה הצבעה שמית. </w:t>
      </w:r>
      <w:bookmarkStart w:id="69816" w:name="_ETM_Q130_447816"/>
      <w:bookmarkEnd w:id="69816"/>
      <w:r>
        <w:rPr>
          <w:rFonts w:hint="cs"/>
          <w:rtl/>
        </w:rPr>
        <w:t>תודה.</w:t>
      </w:r>
    </w:p>
    <w:p w:rsidR="008C6688" w:rsidRDefault="008C6688" w:rsidP="00EC0B26">
      <w:pPr>
        <w:rPr>
          <w:rtl/>
        </w:rPr>
      </w:pPr>
    </w:p>
    <w:p w:rsidR="008C6688" w:rsidRDefault="008C6688" w:rsidP="00EC0B26">
      <w:pPr>
        <w:pStyle w:val="af8"/>
        <w:keepNext/>
        <w:rPr>
          <w:rtl/>
        </w:rPr>
      </w:pPr>
      <w:r w:rsidRPr="00705ED5">
        <w:rPr>
          <w:rStyle w:val="TagStyle"/>
          <w:rtl/>
        </w:rPr>
        <w:t xml:space="preserve"> &lt;&lt; יור &gt;&gt; </w:t>
      </w:r>
      <w:r>
        <w:rPr>
          <w:rtl/>
        </w:rPr>
        <w:t>היו"ר אמיר אוחנה:</w:t>
      </w:r>
      <w:r w:rsidRPr="00705ED5">
        <w:rPr>
          <w:rStyle w:val="TagStyle"/>
          <w:rtl/>
        </w:rPr>
        <w:t xml:space="preserve"> &lt;&lt; יור &gt;&gt;</w:t>
      </w:r>
      <w:r w:rsidR="005223CB">
        <w:rPr>
          <w:rtl/>
        </w:rPr>
        <w:t xml:space="preserve"> </w:t>
      </w:r>
    </w:p>
    <w:p w:rsidR="008C6688" w:rsidRDefault="008C6688" w:rsidP="00EC0B26">
      <w:pPr>
        <w:rPr>
          <w:rtl/>
        </w:rPr>
      </w:pPr>
    </w:p>
    <w:p w:rsidR="008C6688" w:rsidRDefault="008C6688" w:rsidP="00EC0B26">
      <w:pPr>
        <w:rPr>
          <w:rtl/>
        </w:rPr>
      </w:pPr>
      <w:r>
        <w:rPr>
          <w:rFonts w:hint="cs"/>
          <w:rtl/>
        </w:rPr>
        <w:t xml:space="preserve">הסתייגות 7,586 – לבקשת האופוזיציה ההצבעה תהיה שמית. מזכיר הכנסת, </w:t>
      </w:r>
      <w:bookmarkStart w:id="69817" w:name="_ETM_Q130_452519"/>
      <w:bookmarkEnd w:id="69817"/>
      <w:r>
        <w:rPr>
          <w:rFonts w:hint="cs"/>
          <w:rtl/>
        </w:rPr>
        <w:t>אנא קרא בשמות חברי הכנסת.</w:t>
      </w:r>
    </w:p>
    <w:p w:rsidR="008C6688" w:rsidRDefault="008C6688" w:rsidP="00EC0B26">
      <w:pPr>
        <w:rPr>
          <w:rtl/>
        </w:rPr>
      </w:pPr>
    </w:p>
    <w:p w:rsidR="008C6688" w:rsidRDefault="008C6688" w:rsidP="00EC0B26">
      <w:pPr>
        <w:pStyle w:val="af1"/>
        <w:keepNext/>
        <w:rPr>
          <w:rtl/>
        </w:rPr>
      </w:pPr>
      <w:r>
        <w:rPr>
          <w:rFonts w:hint="eastAsia"/>
          <w:rtl/>
        </w:rPr>
        <w:t>הצבעה</w:t>
      </w:r>
      <w:r>
        <w:rPr>
          <w:rtl/>
        </w:rPr>
        <w:t xml:space="preserve"> </w:t>
      </w:r>
    </w:p>
    <w:p w:rsidR="008C6688" w:rsidRDefault="008C6688" w:rsidP="00EC0B26">
      <w:pPr>
        <w:rPr>
          <w:rtl/>
        </w:rPr>
      </w:pPr>
    </w:p>
    <w:p w:rsidR="008C6688" w:rsidRDefault="008C6688" w:rsidP="00EC0B26">
      <w:pPr>
        <w:pStyle w:val="af7"/>
        <w:keepNext/>
        <w:rPr>
          <w:rtl/>
        </w:rPr>
      </w:pPr>
      <w:r w:rsidRPr="00705ED5">
        <w:rPr>
          <w:rStyle w:val="TagStyle"/>
          <w:rtl/>
        </w:rPr>
        <w:t xml:space="preserve"> &lt;&lt; קריאה &gt;&gt; </w:t>
      </w:r>
      <w:r>
        <w:rPr>
          <w:rtl/>
        </w:rPr>
        <w:t>מזכיר הכנסת דן מרזוק:</w:t>
      </w:r>
      <w:r w:rsidRPr="00705ED5">
        <w:rPr>
          <w:rStyle w:val="TagStyle"/>
          <w:rtl/>
        </w:rPr>
        <w:t xml:space="preserve"> &lt;&lt; קריאה &gt;&gt;</w:t>
      </w:r>
      <w:r w:rsidR="005223CB">
        <w:rPr>
          <w:rtl/>
        </w:rPr>
        <w:t xml:space="preserve"> </w:t>
      </w:r>
      <w:r>
        <w:rPr>
          <w:rtl/>
        </w:rPr>
        <w:t xml:space="preserve"> </w:t>
      </w:r>
    </w:p>
    <w:p w:rsidR="008C6688" w:rsidRPr="005704F2" w:rsidRDefault="008C6688" w:rsidP="00EC0B26">
      <w:pPr>
        <w:ind w:firstLine="0"/>
        <w:rPr>
          <w:rtl/>
        </w:rPr>
      </w:pPr>
      <w:r>
        <w:rPr>
          <w:rFonts w:hint="cs"/>
          <w:rtl/>
        </w:rPr>
        <w:t>(קורא בשמות חברי הכנסת)</w:t>
      </w:r>
    </w:p>
    <w:p w:rsidR="008C6688" w:rsidRPr="005704F2" w:rsidRDefault="008C6688" w:rsidP="00EC0B26">
      <w:pPr>
        <w:rPr>
          <w:rtl/>
        </w:rPr>
      </w:pPr>
    </w:p>
    <w:p w:rsidR="008C6688" w:rsidRPr="005704F2" w:rsidRDefault="008C6688" w:rsidP="00EC0B26">
      <w:pPr>
        <w:rPr>
          <w:rtl/>
        </w:rPr>
      </w:pPr>
      <w:r w:rsidRPr="005704F2">
        <w:rPr>
          <w:rtl/>
        </w:rPr>
        <w:t>משה אבוטבול</w:t>
      </w:r>
      <w:r w:rsidRPr="005704F2">
        <w:rPr>
          <w:rtl/>
        </w:rPr>
        <w:tab/>
      </w:r>
      <w:r w:rsidRPr="005704F2">
        <w:rPr>
          <w:rtl/>
        </w:rPr>
        <w:tab/>
      </w:r>
      <w:r w:rsidR="005223CB">
        <w:rPr>
          <w:rtl/>
        </w:rPr>
        <w:t xml:space="preserve">–   </w:t>
      </w:r>
      <w:r>
        <w:rPr>
          <w:rFonts w:hint="cs"/>
          <w:rtl/>
        </w:rPr>
        <w:t>נגד</w:t>
      </w:r>
    </w:p>
    <w:p w:rsidR="008C6688" w:rsidRPr="005704F2" w:rsidRDefault="008C6688" w:rsidP="00EC0B26">
      <w:pPr>
        <w:rPr>
          <w:rtl/>
        </w:rPr>
      </w:pPr>
      <w:r w:rsidRPr="005704F2">
        <w:rPr>
          <w:rtl/>
        </w:rPr>
        <w:t>יולי יואל אדלשטיין</w:t>
      </w:r>
      <w:r w:rsidRPr="005704F2">
        <w:rPr>
          <w:rtl/>
        </w:rPr>
        <w:tab/>
      </w:r>
      <w:r w:rsidR="005223CB">
        <w:rPr>
          <w:rtl/>
        </w:rPr>
        <w:t xml:space="preserve">–   </w:t>
      </w:r>
      <w:r>
        <w:rPr>
          <w:rFonts w:hint="cs"/>
          <w:rtl/>
        </w:rPr>
        <w:t>נגד</w:t>
      </w:r>
    </w:p>
    <w:p w:rsidR="008C6688" w:rsidRPr="005704F2" w:rsidRDefault="008C6688" w:rsidP="00EC0B26">
      <w:pPr>
        <w:rPr>
          <w:rtl/>
        </w:rPr>
      </w:pPr>
      <w:r w:rsidRPr="005704F2">
        <w:rPr>
          <w:rtl/>
        </w:rPr>
        <w:t>אמיר אוחנה</w:t>
      </w:r>
      <w:r w:rsidRPr="005704F2">
        <w:rPr>
          <w:rtl/>
        </w:rPr>
        <w:tab/>
      </w:r>
      <w:r w:rsidRPr="005704F2">
        <w:rPr>
          <w:rtl/>
        </w:rPr>
        <w:tab/>
      </w:r>
      <w:r w:rsidR="005223CB">
        <w:rPr>
          <w:rtl/>
        </w:rPr>
        <w:t xml:space="preserve">–   </w:t>
      </w:r>
      <w:r>
        <w:rPr>
          <w:rFonts w:hint="cs"/>
          <w:rtl/>
        </w:rPr>
        <w:t>נגד</w:t>
      </w:r>
    </w:p>
    <w:p w:rsidR="008C6688" w:rsidRPr="005704F2" w:rsidRDefault="008C6688" w:rsidP="00EC0B26">
      <w:pPr>
        <w:rPr>
          <w:rtl/>
        </w:rPr>
      </w:pPr>
      <w:r w:rsidRPr="005704F2">
        <w:rPr>
          <w:rtl/>
        </w:rPr>
        <w:t>ינון אזולאי</w:t>
      </w:r>
      <w:r w:rsidRPr="005704F2">
        <w:rPr>
          <w:rtl/>
        </w:rPr>
        <w:tab/>
      </w:r>
      <w:r w:rsidRPr="005704F2">
        <w:rPr>
          <w:rtl/>
        </w:rPr>
        <w:tab/>
      </w:r>
      <w:r w:rsidR="005223CB">
        <w:rPr>
          <w:rtl/>
        </w:rPr>
        <w:t xml:space="preserve">–   </w:t>
      </w:r>
      <w:r>
        <w:rPr>
          <w:rFonts w:hint="cs"/>
          <w:rtl/>
        </w:rPr>
        <w:t>נגד</w:t>
      </w:r>
    </w:p>
    <w:p w:rsidR="008C6688" w:rsidRPr="005704F2" w:rsidRDefault="008C6688" w:rsidP="00EC0B26">
      <w:pPr>
        <w:rPr>
          <w:rtl/>
        </w:rPr>
      </w:pPr>
      <w:r w:rsidRPr="005704F2">
        <w:rPr>
          <w:rtl/>
        </w:rPr>
        <w:t>גדי איזנקוט</w:t>
      </w:r>
      <w:r w:rsidRPr="005704F2">
        <w:rPr>
          <w:rtl/>
        </w:rPr>
        <w:tab/>
      </w:r>
      <w:r w:rsidRPr="005704F2">
        <w:rPr>
          <w:rtl/>
        </w:rPr>
        <w:tab/>
      </w:r>
      <w:r w:rsidR="005223CB">
        <w:rPr>
          <w:rtl/>
        </w:rPr>
        <w:t xml:space="preserve">–   </w:t>
      </w:r>
      <w:r>
        <w:rPr>
          <w:rFonts w:hint="cs"/>
          <w:rtl/>
        </w:rPr>
        <w:t>בעד</w:t>
      </w:r>
    </w:p>
    <w:p w:rsidR="008C6688" w:rsidRPr="005704F2" w:rsidRDefault="008C6688" w:rsidP="00EC0B26">
      <w:pPr>
        <w:rPr>
          <w:rtl/>
        </w:rPr>
      </w:pPr>
      <w:r w:rsidRPr="005704F2">
        <w:rPr>
          <w:rtl/>
        </w:rPr>
        <w:t>ישראל אייכלר</w:t>
      </w:r>
      <w:r w:rsidRPr="005704F2">
        <w:rPr>
          <w:rtl/>
        </w:rPr>
        <w:tab/>
      </w:r>
      <w:r w:rsidRPr="005704F2">
        <w:rPr>
          <w:rtl/>
        </w:rPr>
        <w:tab/>
      </w:r>
      <w:r w:rsidR="005223CB">
        <w:rPr>
          <w:rtl/>
        </w:rPr>
        <w:t xml:space="preserve">–   </w:t>
      </w:r>
      <w:r>
        <w:rPr>
          <w:rFonts w:hint="cs"/>
          <w:rtl/>
        </w:rPr>
        <w:t>נגד</w:t>
      </w:r>
    </w:p>
    <w:p w:rsidR="008C6688" w:rsidRPr="005704F2" w:rsidRDefault="008C6688" w:rsidP="00EC0B26">
      <w:pPr>
        <w:rPr>
          <w:rtl/>
        </w:rPr>
      </w:pPr>
      <w:r w:rsidRPr="005704F2">
        <w:rPr>
          <w:rtl/>
        </w:rPr>
        <w:t>דן אילוז</w:t>
      </w:r>
      <w:r w:rsidRPr="005704F2">
        <w:rPr>
          <w:rtl/>
        </w:rPr>
        <w:tab/>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ואליד אלהואשלה</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קארין אלהרר</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עמיחי אליהו</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זאב אלקין</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משה ארבל</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יעקב אשר</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אביחי אברהם בוארון</w:t>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אוריאל בוסו</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מישל בוסקילה</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דבי ביטון</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מיכאל מרדכי ביטון</w:t>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דוד ביטן</w:t>
      </w:r>
      <w:r w:rsidRPr="005704F2">
        <w:rPr>
          <w:rtl/>
        </w:rPr>
        <w:tab/>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בועז ביסמוט</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ולדימיר בליאק</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מירב בן ארי</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רם בן ברק</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איתמר בן גביר</w:t>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אברהם בצלאל</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אליהו ברוכי</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ניר ברקת</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ששון ששי גואטה</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טלי גוטליב</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מאי גולן</w:t>
      </w:r>
      <w:r w:rsidRPr="005704F2">
        <w:rPr>
          <w:rtl/>
        </w:rPr>
        <w:tab/>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גילה גמליאל</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בנימין גנץ</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משה גפני</w:t>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סימון דוידסון</w:t>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אבי דיכטר</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גלית דיסטל אטבריאן</w:t>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אלי דלל</w:t>
      </w:r>
      <w:r w:rsidRPr="005704F2">
        <w:rPr>
          <w:rtl/>
        </w:rPr>
        <w:tab/>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שלום דנינו</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אריה מכלוף דרעי</w:t>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עמית הלוי</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שרן מרים השכל</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ניסים ואטורי</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מיכל מרים וולדיגר</w:t>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יצחק שמעון וסרלאוף</w:t>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יאסר חוג'יראת</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אימאן ח'טיב יאסין</w:t>
      </w:r>
      <w:r w:rsidRPr="005704F2">
        <w:rPr>
          <w:rtl/>
        </w:rPr>
        <w:tab/>
      </w:r>
      <w:r w:rsidR="005223CB">
        <w:rPr>
          <w:rtl/>
        </w:rPr>
        <w:t xml:space="preserve">–   </w:t>
      </w:r>
      <w:r w:rsidRPr="005704F2">
        <w:rPr>
          <w:rFonts w:hint="cs"/>
          <w:rtl/>
        </w:rPr>
        <w:t>אינה נוכחת</w:t>
      </w:r>
    </w:p>
    <w:p w:rsidR="008C6688" w:rsidRPr="005704F2" w:rsidRDefault="008C6688" w:rsidP="00EC0B26">
      <w:pPr>
        <w:rPr>
          <w:rtl/>
        </w:rPr>
      </w:pPr>
      <w:r w:rsidRPr="005704F2">
        <w:rPr>
          <w:rtl/>
        </w:rPr>
        <w:t>ווליד טאהא</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בועז טופורובסקי</w:t>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משה טור פז</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אחמד טיבי</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יוסף טייב</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אוהד טל</w:t>
      </w:r>
      <w:r w:rsidRPr="005704F2">
        <w:rPr>
          <w:rtl/>
        </w:rPr>
        <w:tab/>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יעקב טסלר</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חילי טרופר</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אלמוג כהן</w:t>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מאיר כהן</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מירב כהן</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מתן כהנא</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עופר כסיף</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אופיר כץ</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ישראל כץ</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רון כץ</w:t>
      </w:r>
      <w:r w:rsidRPr="005704F2">
        <w:rPr>
          <w:rtl/>
        </w:rPr>
        <w:tab/>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יוראי להב הרצנו</w:t>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ירון לוי</w:t>
      </w:r>
      <w:r w:rsidRPr="005704F2">
        <w:rPr>
          <w:rtl/>
        </w:rPr>
        <w:tab/>
      </w:r>
      <w:r w:rsidRPr="005704F2">
        <w:rPr>
          <w:rtl/>
        </w:rPr>
        <w:tab/>
      </w:r>
      <w:r w:rsidRPr="005704F2">
        <w:rPr>
          <w:rtl/>
        </w:rPr>
        <w:tab/>
      </w:r>
      <w:r w:rsidR="005223CB">
        <w:rPr>
          <w:rtl/>
        </w:rPr>
        <w:t xml:space="preserve">–   </w:t>
      </w:r>
      <w:r w:rsidRPr="005704F2">
        <w:rPr>
          <w:rFonts w:hint="cs"/>
          <w:rtl/>
        </w:rPr>
        <w:t>אינו נוכח</w:t>
      </w:r>
    </w:p>
    <w:p w:rsidR="008C6688" w:rsidRPr="005704F2" w:rsidRDefault="008C6688" w:rsidP="00EC0B26">
      <w:pPr>
        <w:rPr>
          <w:rtl/>
        </w:rPr>
      </w:pPr>
      <w:r w:rsidRPr="005704F2">
        <w:rPr>
          <w:rtl/>
        </w:rPr>
        <w:t>מיקי לוי</w:t>
      </w:r>
      <w:r w:rsidRPr="005704F2">
        <w:rPr>
          <w:rtl/>
        </w:rPr>
        <w:tab/>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יריב לוין</w:t>
      </w:r>
      <w:r w:rsidRPr="005704F2">
        <w:rPr>
          <w:rtl/>
        </w:rPr>
        <w:tab/>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נעמה לזימי</w:t>
      </w:r>
      <w:r w:rsidRPr="005704F2">
        <w:rPr>
          <w:rtl/>
        </w:rPr>
        <w:tab/>
      </w:r>
      <w:r w:rsidRPr="005704F2">
        <w:rPr>
          <w:rtl/>
        </w:rPr>
        <w:tab/>
      </w:r>
      <w:r w:rsidR="005223CB">
        <w:rPr>
          <w:rtl/>
        </w:rPr>
        <w:t xml:space="preserve">–   </w:t>
      </w:r>
      <w:r w:rsidRPr="005704F2">
        <w:rPr>
          <w:rFonts w:hint="cs"/>
          <w:rtl/>
        </w:rPr>
        <w:t>אינה נוכחת</w:t>
      </w:r>
    </w:p>
    <w:p w:rsidR="008C6688" w:rsidRPr="005704F2" w:rsidRDefault="008C6688" w:rsidP="00EC0B26">
      <w:pPr>
        <w:rPr>
          <w:rtl/>
        </w:rPr>
      </w:pPr>
      <w:r w:rsidRPr="005704F2">
        <w:rPr>
          <w:rtl/>
        </w:rPr>
        <w:t>אביגדור ליברמן</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יאיר לפיד</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סימון מושיאשוילי</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טטיאנה מזרסקי</w:t>
      </w:r>
      <w:r w:rsidRPr="005704F2">
        <w:rPr>
          <w:rtl/>
        </w:rPr>
        <w:tab/>
      </w:r>
      <w:r w:rsidRPr="005704F2">
        <w:rPr>
          <w:rtl/>
        </w:rPr>
        <w:tab/>
      </w:r>
      <w:r w:rsidR="005223CB">
        <w:rPr>
          <w:rtl/>
        </w:rPr>
        <w:t xml:space="preserve">–   </w:t>
      </w:r>
      <w:r w:rsidRPr="005704F2">
        <w:rPr>
          <w:rFonts w:hint="cs"/>
          <w:rtl/>
        </w:rPr>
        <w:t>אינה נוכחת</w:t>
      </w:r>
    </w:p>
    <w:p w:rsidR="008C6688" w:rsidRPr="005704F2" w:rsidRDefault="008C6688" w:rsidP="00EC0B26">
      <w:pPr>
        <w:rPr>
          <w:rtl/>
        </w:rPr>
      </w:pPr>
      <w:r w:rsidRPr="005704F2">
        <w:rPr>
          <w:rtl/>
        </w:rPr>
        <w:t>מרב מיכאלי</w:t>
      </w:r>
      <w:r w:rsidRPr="005704F2">
        <w:rPr>
          <w:rtl/>
        </w:rPr>
        <w:tab/>
      </w:r>
      <w:r w:rsidRPr="005704F2">
        <w:rPr>
          <w:rtl/>
        </w:rPr>
        <w:tab/>
      </w:r>
      <w:r w:rsidR="005223CB">
        <w:rPr>
          <w:rtl/>
        </w:rPr>
        <w:t xml:space="preserve">–   </w:t>
      </w:r>
      <w:r w:rsidRPr="005704F2">
        <w:rPr>
          <w:rFonts w:hint="cs"/>
          <w:rtl/>
        </w:rPr>
        <w:t>בעד</w:t>
      </w:r>
    </w:p>
    <w:p w:rsidR="008C6688" w:rsidRPr="005704F2" w:rsidRDefault="008C6688" w:rsidP="00EC0B26">
      <w:pPr>
        <w:rPr>
          <w:rtl/>
        </w:rPr>
      </w:pPr>
      <w:r w:rsidRPr="005704F2">
        <w:rPr>
          <w:rtl/>
        </w:rPr>
        <w:t>שלי טל מירון</w:t>
      </w:r>
      <w:r w:rsidRPr="005704F2">
        <w:rPr>
          <w:rtl/>
        </w:rPr>
        <w:tab/>
      </w:r>
      <w:r w:rsidRPr="005704F2">
        <w:rPr>
          <w:rtl/>
        </w:rPr>
        <w:tab/>
      </w:r>
      <w:r w:rsidR="005223CB">
        <w:rPr>
          <w:rtl/>
        </w:rPr>
        <w:t xml:space="preserve">–   </w:t>
      </w:r>
      <w:r w:rsidRPr="005704F2">
        <w:rPr>
          <w:rFonts w:hint="cs"/>
          <w:rtl/>
        </w:rPr>
        <w:t>אינה נוכחת</w:t>
      </w:r>
    </w:p>
    <w:p w:rsidR="008C6688" w:rsidRPr="005704F2" w:rsidRDefault="008C6688" w:rsidP="00EC0B26">
      <w:pPr>
        <w:rPr>
          <w:rtl/>
        </w:rPr>
      </w:pPr>
      <w:r w:rsidRPr="005704F2">
        <w:rPr>
          <w:rtl/>
        </w:rPr>
        <w:t>יונתן מישרקי</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חנוך דב מלביצקי</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ארז מלול</w:t>
      </w:r>
      <w:r w:rsidRPr="005704F2">
        <w:rPr>
          <w:rtl/>
        </w:rPr>
        <w:tab/>
      </w:r>
      <w:r w:rsidRPr="005704F2">
        <w:rPr>
          <w:rtl/>
        </w:rPr>
        <w:tab/>
      </w:r>
      <w:r w:rsidR="005223CB">
        <w:rPr>
          <w:rtl/>
        </w:rPr>
        <w:t xml:space="preserve">–   </w:t>
      </w:r>
      <w:r w:rsidRPr="005704F2">
        <w:rPr>
          <w:rFonts w:hint="cs"/>
          <w:rtl/>
        </w:rPr>
        <w:t>נגד</w:t>
      </w:r>
    </w:p>
    <w:p w:rsidR="008C6688" w:rsidRPr="005704F2" w:rsidRDefault="008C6688" w:rsidP="00EC0B26">
      <w:pPr>
        <w:rPr>
          <w:rtl/>
        </w:rPr>
      </w:pPr>
      <w:r w:rsidRPr="005704F2">
        <w:rPr>
          <w:rtl/>
        </w:rPr>
        <w:t>יוליה מלינובסקי</w:t>
      </w:r>
      <w:r w:rsidRPr="005704F2">
        <w:rPr>
          <w:rtl/>
        </w:rPr>
        <w:tab/>
      </w:r>
      <w:r w:rsidRPr="005704F2">
        <w:rPr>
          <w:rtl/>
        </w:rPr>
        <w:tab/>
      </w:r>
      <w:r w:rsidR="005223CB">
        <w:rPr>
          <w:rtl/>
        </w:rPr>
        <w:t xml:space="preserve">–   </w:t>
      </w:r>
      <w:r w:rsidRPr="005704F2">
        <w:rPr>
          <w:rFonts w:hint="cs"/>
          <w:rtl/>
        </w:rPr>
        <w:t>אינה נוכחת</w:t>
      </w:r>
    </w:p>
    <w:p w:rsidR="008C6688" w:rsidRPr="005704F2" w:rsidRDefault="008C6688" w:rsidP="00EC0B26">
      <w:pPr>
        <w:rPr>
          <w:rtl/>
        </w:rPr>
      </w:pPr>
      <w:r w:rsidRPr="005704F2">
        <w:rPr>
          <w:rtl/>
        </w:rPr>
        <w:t>מיכאל מלכיאלי</w:t>
      </w:r>
      <w:r w:rsidRPr="005704F2">
        <w:rPr>
          <w:rtl/>
        </w:rPr>
        <w:tab/>
      </w:r>
      <w:r w:rsidRPr="005704F2">
        <w:rPr>
          <w:rtl/>
        </w:rPr>
        <w:tab/>
      </w:r>
      <w:r w:rsidR="005223CB">
        <w:rPr>
          <w:rtl/>
        </w:rPr>
        <w:t xml:space="preserve">–   </w:t>
      </w:r>
      <w:r>
        <w:rPr>
          <w:rFonts w:hint="cs"/>
          <w:rtl/>
        </w:rPr>
        <w:t>אינו נוכח</w:t>
      </w:r>
    </w:p>
    <w:p w:rsidR="008C6688" w:rsidRPr="005704F2" w:rsidRDefault="008C6688" w:rsidP="00EC0B26">
      <w:pPr>
        <w:rPr>
          <w:rtl/>
        </w:rPr>
      </w:pPr>
      <w:r w:rsidRPr="005704F2">
        <w:rPr>
          <w:rtl/>
        </w:rPr>
        <w:t>צגה מלקו</w:t>
      </w:r>
      <w:r w:rsidRPr="005704F2">
        <w:rPr>
          <w:rtl/>
        </w:rPr>
        <w:tab/>
      </w:r>
      <w:r w:rsidRPr="005704F2">
        <w:rPr>
          <w:rtl/>
        </w:rPr>
        <w:tab/>
      </w:r>
      <w:r w:rsidR="005223CB">
        <w:rPr>
          <w:rtl/>
        </w:rPr>
        <w:t xml:space="preserve">–   </w:t>
      </w:r>
      <w:r>
        <w:rPr>
          <w:rFonts w:hint="cs"/>
          <w:rtl/>
        </w:rPr>
        <w:t>נגד</w:t>
      </w:r>
    </w:p>
    <w:p w:rsidR="008C6688" w:rsidRPr="005704F2" w:rsidRDefault="008C6688" w:rsidP="00EC0B26">
      <w:pPr>
        <w:rPr>
          <w:rtl/>
        </w:rPr>
      </w:pPr>
      <w:r w:rsidRPr="005704F2">
        <w:rPr>
          <w:rtl/>
        </w:rPr>
        <w:t>אבי מעוז</w:t>
      </w:r>
      <w:r w:rsidRPr="005704F2">
        <w:rPr>
          <w:rtl/>
        </w:rPr>
        <w:tab/>
      </w:r>
      <w:r w:rsidRPr="005704F2">
        <w:rPr>
          <w:rtl/>
        </w:rPr>
        <w:tab/>
      </w:r>
      <w:r w:rsidR="005223CB">
        <w:rPr>
          <w:rtl/>
        </w:rPr>
        <w:t xml:space="preserve">–   </w:t>
      </w:r>
      <w:r>
        <w:rPr>
          <w:rFonts w:hint="cs"/>
          <w:rtl/>
        </w:rPr>
        <w:t>אינו נוכח</w:t>
      </w:r>
    </w:p>
    <w:p w:rsidR="008C6688" w:rsidRPr="005704F2" w:rsidRDefault="008C6688" w:rsidP="00EC0B26">
      <w:pPr>
        <w:rPr>
          <w:rtl/>
        </w:rPr>
      </w:pPr>
      <w:r w:rsidRPr="005704F2">
        <w:rPr>
          <w:rtl/>
        </w:rPr>
        <w:t>שרון ניר</w:t>
      </w:r>
      <w:r w:rsidRPr="005704F2">
        <w:rPr>
          <w:rtl/>
        </w:rPr>
        <w:tab/>
      </w:r>
      <w:r w:rsidRPr="005704F2">
        <w:rPr>
          <w:rtl/>
        </w:rPr>
        <w:tab/>
      </w:r>
      <w:r w:rsidRPr="005704F2">
        <w:rPr>
          <w:rtl/>
        </w:rPr>
        <w:tab/>
      </w:r>
      <w:r w:rsidR="005223CB">
        <w:rPr>
          <w:rtl/>
        </w:rPr>
        <w:t xml:space="preserve">–   </w:t>
      </w:r>
      <w:r>
        <w:rPr>
          <w:rFonts w:hint="cs"/>
          <w:rtl/>
        </w:rPr>
        <w:t>בעד</w:t>
      </w:r>
    </w:p>
    <w:p w:rsidR="008C6688" w:rsidRPr="005704F2" w:rsidRDefault="008C6688" w:rsidP="00EC0B26">
      <w:pPr>
        <w:rPr>
          <w:rtl/>
        </w:rPr>
      </w:pPr>
      <w:r w:rsidRPr="005704F2">
        <w:rPr>
          <w:rtl/>
        </w:rPr>
        <w:t>בנימין נתניהו</w:t>
      </w:r>
      <w:r w:rsidRPr="005704F2">
        <w:rPr>
          <w:rtl/>
        </w:rPr>
        <w:tab/>
      </w:r>
      <w:r w:rsidRPr="005704F2">
        <w:rPr>
          <w:rtl/>
        </w:rPr>
        <w:tab/>
      </w:r>
      <w:r w:rsidR="005223CB">
        <w:rPr>
          <w:rtl/>
        </w:rPr>
        <w:t xml:space="preserve">–   </w:t>
      </w:r>
      <w:r w:rsidRPr="005704F2">
        <w:rPr>
          <w:rFonts w:hint="cs"/>
          <w:rtl/>
        </w:rPr>
        <w:t>אינו נוכח</w:t>
      </w:r>
    </w:p>
    <w:p w:rsidR="008C6688" w:rsidRDefault="008C6688" w:rsidP="00EC0B26">
      <w:pPr>
        <w:rPr>
          <w:rtl/>
        </w:rPr>
      </w:pPr>
      <w:bookmarkStart w:id="69818" w:name="TOR_Q131"/>
      <w:bookmarkEnd w:id="69818"/>
      <w:r>
        <w:rPr>
          <w:rtl/>
        </w:rPr>
        <w:t>יואב סגלוביץ'</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יבגני סובה</w:t>
      </w:r>
      <w:r>
        <w:rPr>
          <w:rtl/>
        </w:rPr>
        <w:tab/>
      </w:r>
      <w:r>
        <w:rPr>
          <w:rtl/>
        </w:rPr>
        <w:tab/>
      </w:r>
      <w:r w:rsidR="005223CB">
        <w:rPr>
          <w:rtl/>
        </w:rPr>
        <w:t xml:space="preserve">–   </w:t>
      </w:r>
      <w:r>
        <w:rPr>
          <w:rFonts w:hint="cs"/>
          <w:rtl/>
        </w:rPr>
        <w:t>בעד</w:t>
      </w:r>
    </w:p>
    <w:p w:rsidR="008C6688" w:rsidRDefault="008C6688" w:rsidP="00EC0B26">
      <w:pPr>
        <w:rPr>
          <w:rtl/>
        </w:rPr>
      </w:pPr>
      <w:r>
        <w:rPr>
          <w:rtl/>
        </w:rPr>
        <w:t>משה סולומון</w:t>
      </w:r>
      <w:r>
        <w:rPr>
          <w:rtl/>
        </w:rPr>
        <w:tab/>
      </w:r>
      <w:r>
        <w:rPr>
          <w:rtl/>
        </w:rPr>
        <w:tab/>
      </w:r>
      <w:r w:rsidR="005223CB">
        <w:rPr>
          <w:rtl/>
        </w:rPr>
        <w:t xml:space="preserve">–   </w:t>
      </w:r>
      <w:r>
        <w:rPr>
          <w:rFonts w:hint="cs"/>
          <w:rtl/>
        </w:rPr>
        <w:t>נגד</w:t>
      </w:r>
    </w:p>
    <w:p w:rsidR="008C6688" w:rsidRDefault="008C6688" w:rsidP="00EC0B26">
      <w:pPr>
        <w:rPr>
          <w:rtl/>
        </w:rPr>
      </w:pPr>
      <w:r>
        <w:rPr>
          <w:rtl/>
        </w:rPr>
        <w:t>לימור סון הר מלך</w:t>
      </w:r>
      <w:r>
        <w:rPr>
          <w:rtl/>
        </w:rPr>
        <w:tab/>
      </w:r>
      <w:r w:rsidR="005223CB">
        <w:rPr>
          <w:rtl/>
        </w:rPr>
        <w:t xml:space="preserve">–   </w:t>
      </w:r>
      <w:r>
        <w:rPr>
          <w:rFonts w:hint="cs"/>
          <w:rtl/>
        </w:rPr>
        <w:t>נגד</w:t>
      </w:r>
    </w:p>
    <w:p w:rsidR="008C6688" w:rsidRDefault="008C6688" w:rsidP="00EC0B26">
      <w:pPr>
        <w:rPr>
          <w:rtl/>
        </w:rPr>
      </w:pPr>
      <w:r>
        <w:rPr>
          <w:rtl/>
        </w:rPr>
        <w:t>אופיר סופר</w:t>
      </w:r>
      <w:r>
        <w:rPr>
          <w:rtl/>
        </w:rPr>
        <w:tab/>
      </w:r>
      <w:r>
        <w:rPr>
          <w:rtl/>
        </w:rPr>
        <w:tab/>
      </w:r>
      <w:r w:rsidR="005223CB">
        <w:rPr>
          <w:rtl/>
        </w:rPr>
        <w:t xml:space="preserve">–   </w:t>
      </w:r>
      <w:r>
        <w:rPr>
          <w:rFonts w:hint="cs"/>
          <w:rtl/>
        </w:rPr>
        <w:t>נגד</w:t>
      </w:r>
    </w:p>
    <w:p w:rsidR="008C6688" w:rsidRDefault="008C6688" w:rsidP="00EC0B26">
      <w:pPr>
        <w:rPr>
          <w:rtl/>
        </w:rPr>
      </w:pPr>
      <w:r>
        <w:rPr>
          <w:rtl/>
        </w:rPr>
        <w:t>אורית מלכה סטרוק</w:t>
      </w:r>
      <w:r>
        <w:rPr>
          <w:rtl/>
        </w:rPr>
        <w:tab/>
      </w:r>
      <w:r w:rsidR="005223CB">
        <w:rPr>
          <w:rtl/>
        </w:rPr>
        <w:t xml:space="preserve">–   </w:t>
      </w:r>
      <w:r>
        <w:rPr>
          <w:rFonts w:hint="cs"/>
          <w:rtl/>
        </w:rPr>
        <w:t>נגד</w:t>
      </w:r>
    </w:p>
    <w:p w:rsidR="008C6688" w:rsidRDefault="008C6688" w:rsidP="00EC0B26">
      <w:pPr>
        <w:rPr>
          <w:rtl/>
        </w:rPr>
      </w:pPr>
      <w:r>
        <w:rPr>
          <w:rtl/>
        </w:rPr>
        <w:t>משה סעדה</w:t>
      </w:r>
      <w:r>
        <w:rPr>
          <w:rtl/>
        </w:rPr>
        <w:tab/>
      </w:r>
      <w:r>
        <w:rPr>
          <w:rtl/>
        </w:rPr>
        <w:tab/>
      </w:r>
      <w:r w:rsidR="005223CB">
        <w:rPr>
          <w:rtl/>
        </w:rPr>
        <w:t xml:space="preserve">–   </w:t>
      </w:r>
      <w:r>
        <w:rPr>
          <w:rFonts w:hint="cs"/>
          <w:rtl/>
        </w:rPr>
        <w:t>נגד</w:t>
      </w:r>
    </w:p>
    <w:p w:rsidR="008C6688" w:rsidRDefault="008C6688" w:rsidP="00EC0B26">
      <w:pPr>
        <w:rPr>
          <w:rtl/>
        </w:rPr>
      </w:pPr>
      <w:r>
        <w:rPr>
          <w:rtl/>
        </w:rPr>
        <w:t>גדעון סער</w:t>
      </w:r>
      <w:r>
        <w:rPr>
          <w:rtl/>
        </w:rPr>
        <w:tab/>
      </w:r>
      <w:r>
        <w:rPr>
          <w:rtl/>
        </w:rPr>
        <w:tab/>
      </w:r>
      <w:r w:rsidR="005223CB">
        <w:rPr>
          <w:rtl/>
        </w:rPr>
        <w:t xml:space="preserve">–   </w:t>
      </w:r>
      <w:r>
        <w:rPr>
          <w:rFonts w:hint="cs"/>
          <w:rtl/>
        </w:rPr>
        <w:t>נגד</w:t>
      </w:r>
    </w:p>
    <w:p w:rsidR="008C6688" w:rsidRDefault="008C6688" w:rsidP="00EC0B26">
      <w:pPr>
        <w:rPr>
          <w:rtl/>
        </w:rPr>
      </w:pPr>
      <w:r>
        <w:rPr>
          <w:rtl/>
        </w:rPr>
        <w:t>מנסור עבאס</w:t>
      </w:r>
      <w:r>
        <w:rPr>
          <w:rtl/>
        </w:rPr>
        <w:tab/>
      </w:r>
      <w:r>
        <w:rPr>
          <w:rtl/>
        </w:rPr>
        <w:tab/>
      </w:r>
      <w:r w:rsidR="005223CB">
        <w:rPr>
          <w:rtl/>
        </w:rPr>
        <w:t xml:space="preserve">–   </w:t>
      </w:r>
      <w:r>
        <w:rPr>
          <w:rFonts w:hint="cs"/>
          <w:rtl/>
        </w:rPr>
        <w:t>בעד</w:t>
      </w:r>
    </w:p>
    <w:p w:rsidR="008C6688" w:rsidRDefault="008C6688" w:rsidP="00EC0B26">
      <w:pPr>
        <w:rPr>
          <w:rtl/>
        </w:rPr>
      </w:pPr>
      <w:r>
        <w:rPr>
          <w:rtl/>
        </w:rPr>
        <w:t>עפיף עבד</w:t>
      </w:r>
      <w:r>
        <w:rPr>
          <w:rtl/>
        </w:rPr>
        <w:tab/>
      </w:r>
      <w:r>
        <w:rPr>
          <w:rtl/>
        </w:rPr>
        <w:tab/>
      </w:r>
      <w:r w:rsidR="005223CB">
        <w:rPr>
          <w:rtl/>
        </w:rPr>
        <w:t xml:space="preserve">–   </w:t>
      </w:r>
      <w:r>
        <w:rPr>
          <w:rFonts w:hint="cs"/>
          <w:rtl/>
        </w:rPr>
        <w:t>נגד</w:t>
      </w:r>
    </w:p>
    <w:p w:rsidR="008C6688" w:rsidRDefault="008C6688" w:rsidP="00EC0B26">
      <w:pPr>
        <w:rPr>
          <w:rtl/>
        </w:rPr>
      </w:pPr>
      <w:r>
        <w:rPr>
          <w:rtl/>
        </w:rPr>
        <w:t>איימן עודה</w:t>
      </w:r>
      <w:r>
        <w:rPr>
          <w:rtl/>
        </w:rPr>
        <w:tab/>
      </w:r>
      <w:r>
        <w:rPr>
          <w:rtl/>
        </w:rPr>
        <w:tab/>
      </w:r>
      <w:r w:rsidR="005223CB">
        <w:rPr>
          <w:rtl/>
        </w:rPr>
        <w:t xml:space="preserve">–   </w:t>
      </w:r>
      <w:r>
        <w:rPr>
          <w:rFonts w:hint="cs"/>
          <w:rtl/>
        </w:rPr>
        <w:t>בעד</w:t>
      </w:r>
    </w:p>
    <w:p w:rsidR="008C6688" w:rsidRDefault="008C6688" w:rsidP="00EC0B26">
      <w:pPr>
        <w:rPr>
          <w:rtl/>
        </w:rPr>
      </w:pPr>
      <w:r>
        <w:rPr>
          <w:rtl/>
        </w:rPr>
        <w:t>יוסף עטאונה</w:t>
      </w:r>
      <w:r>
        <w:rPr>
          <w:rtl/>
        </w:rPr>
        <w:tab/>
      </w:r>
      <w:r>
        <w:rPr>
          <w:rtl/>
        </w:rPr>
        <w:tab/>
      </w:r>
      <w:r w:rsidR="005223CB">
        <w:rPr>
          <w:rtl/>
        </w:rPr>
        <w:t xml:space="preserve">–   </w:t>
      </w:r>
      <w:r>
        <w:rPr>
          <w:rFonts w:hint="cs"/>
          <w:rtl/>
        </w:rPr>
        <w:t>בעד</w:t>
      </w:r>
    </w:p>
    <w:p w:rsidR="008C6688" w:rsidRDefault="008C6688" w:rsidP="00EC0B26">
      <w:pPr>
        <w:rPr>
          <w:rtl/>
        </w:rPr>
      </w:pPr>
      <w:r>
        <w:rPr>
          <w:rtl/>
        </w:rPr>
        <w:t>חוה אתי עטייה</w:t>
      </w:r>
      <w:r>
        <w:rPr>
          <w:rtl/>
        </w:rPr>
        <w:tab/>
      </w:r>
      <w:r>
        <w:rPr>
          <w:rtl/>
        </w:rPr>
        <w:tab/>
      </w:r>
      <w:r w:rsidR="005223CB">
        <w:rPr>
          <w:rtl/>
        </w:rPr>
        <w:t xml:space="preserve">–   </w:t>
      </w:r>
      <w:r>
        <w:rPr>
          <w:rFonts w:hint="cs"/>
          <w:rtl/>
        </w:rPr>
        <w:t>נגד</w:t>
      </w:r>
    </w:p>
    <w:p w:rsidR="008C6688" w:rsidRDefault="008C6688" w:rsidP="00EC0B26">
      <w:pPr>
        <w:rPr>
          <w:rtl/>
        </w:rPr>
      </w:pPr>
      <w:r>
        <w:rPr>
          <w:rtl/>
        </w:rPr>
        <w:t>חמד עמאר</w:t>
      </w:r>
      <w:r>
        <w:rPr>
          <w:rtl/>
        </w:rPr>
        <w:tab/>
      </w:r>
      <w:r>
        <w:rPr>
          <w:rtl/>
        </w:rPr>
        <w:tab/>
      </w:r>
      <w:r w:rsidR="005223CB">
        <w:rPr>
          <w:rtl/>
        </w:rPr>
        <w:t xml:space="preserve">–   </w:t>
      </w:r>
      <w:r>
        <w:rPr>
          <w:rFonts w:hint="cs"/>
          <w:rtl/>
        </w:rPr>
        <w:t>בעד</w:t>
      </w:r>
    </w:p>
    <w:p w:rsidR="008C6688" w:rsidRDefault="008C6688" w:rsidP="00EC0B26">
      <w:pPr>
        <w:rPr>
          <w:rtl/>
        </w:rPr>
      </w:pPr>
      <w:r>
        <w:rPr>
          <w:rtl/>
        </w:rPr>
        <w:t>צביקה פוגל</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עודד פורר</w:t>
      </w:r>
      <w:r>
        <w:rPr>
          <w:rtl/>
        </w:rPr>
        <w:tab/>
      </w:r>
      <w:r>
        <w:rPr>
          <w:rtl/>
        </w:rPr>
        <w:tab/>
      </w:r>
      <w:r w:rsidR="005223CB">
        <w:rPr>
          <w:rtl/>
        </w:rPr>
        <w:t xml:space="preserve">–   </w:t>
      </w:r>
      <w:r>
        <w:rPr>
          <w:rFonts w:hint="cs"/>
          <w:rtl/>
        </w:rPr>
        <w:t>בעד</w:t>
      </w:r>
    </w:p>
    <w:p w:rsidR="008C6688" w:rsidRDefault="008C6688" w:rsidP="00EC0B26">
      <w:pPr>
        <w:rPr>
          <w:rtl/>
        </w:rPr>
      </w:pPr>
      <w:r>
        <w:rPr>
          <w:rtl/>
        </w:rPr>
        <w:t>יצחק פינדרוס</w:t>
      </w:r>
      <w:r>
        <w:rPr>
          <w:rtl/>
        </w:rPr>
        <w:tab/>
      </w:r>
      <w:r>
        <w:rPr>
          <w:rtl/>
        </w:rPr>
        <w:tab/>
      </w:r>
      <w:r w:rsidR="005223CB">
        <w:rPr>
          <w:rtl/>
        </w:rPr>
        <w:t xml:space="preserve">–   </w:t>
      </w:r>
      <w:r>
        <w:rPr>
          <w:rFonts w:hint="cs"/>
          <w:rtl/>
        </w:rPr>
        <w:t>נגד</w:t>
      </w:r>
    </w:p>
    <w:p w:rsidR="008C6688" w:rsidRDefault="008C6688" w:rsidP="00EC0B26">
      <w:pPr>
        <w:rPr>
          <w:rtl/>
        </w:rPr>
      </w:pPr>
      <w:r>
        <w:rPr>
          <w:rtl/>
        </w:rPr>
        <w:t>משה פסל</w:t>
      </w:r>
      <w:r>
        <w:rPr>
          <w:rtl/>
        </w:rPr>
        <w:tab/>
      </w:r>
      <w:r>
        <w:rPr>
          <w:rtl/>
        </w:rPr>
        <w:tab/>
      </w:r>
      <w:r w:rsidR="005223CB">
        <w:rPr>
          <w:rtl/>
        </w:rPr>
        <w:t xml:space="preserve">–   </w:t>
      </w:r>
      <w:r>
        <w:rPr>
          <w:rFonts w:hint="cs"/>
          <w:rtl/>
        </w:rPr>
        <w:t>נגד</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אורית פרקש הכהן</w:t>
      </w:r>
      <w:r>
        <w:rPr>
          <w:rtl/>
        </w:rPr>
        <w:tab/>
      </w:r>
      <w:r w:rsidR="005223CB">
        <w:rPr>
          <w:rtl/>
        </w:rPr>
        <w:t xml:space="preserve">–   </w:t>
      </w:r>
      <w:r>
        <w:rPr>
          <w:rFonts w:hint="cs"/>
          <w:rtl/>
        </w:rPr>
        <w:t>בעד</w:t>
      </w:r>
    </w:p>
    <w:p w:rsidR="008C6688" w:rsidRDefault="008C6688" w:rsidP="00EC0B26">
      <w:pPr>
        <w:rPr>
          <w:rtl/>
        </w:rPr>
      </w:pPr>
      <w:r>
        <w:rPr>
          <w:rtl/>
        </w:rPr>
        <w:t>מטי צרפתי הרכבי</w:t>
      </w:r>
      <w:r>
        <w:rPr>
          <w:rtl/>
        </w:rPr>
        <w:tab/>
      </w:r>
      <w:r w:rsidR="005223CB">
        <w:rPr>
          <w:rtl/>
        </w:rPr>
        <w:t xml:space="preserve">–   </w:t>
      </w:r>
      <w:r>
        <w:rPr>
          <w:rFonts w:hint="cs"/>
          <w:rtl/>
        </w:rPr>
        <w:t>בעד</w:t>
      </w:r>
    </w:p>
    <w:p w:rsidR="008C6688" w:rsidRDefault="008C6688" w:rsidP="00EC0B26">
      <w:pPr>
        <w:rPr>
          <w:rtl/>
        </w:rPr>
      </w:pPr>
      <w:r>
        <w:rPr>
          <w:rtl/>
        </w:rPr>
        <w:t>אריאל קלנר</w:t>
      </w:r>
      <w:r>
        <w:rPr>
          <w:rtl/>
        </w:rPr>
        <w:tab/>
      </w:r>
      <w:r>
        <w:rPr>
          <w:rtl/>
        </w:rPr>
        <w:tab/>
      </w:r>
      <w:r w:rsidR="005223CB">
        <w:rPr>
          <w:rtl/>
        </w:rPr>
        <w:t xml:space="preserve">–   </w:t>
      </w:r>
      <w:r>
        <w:rPr>
          <w:rFonts w:hint="cs"/>
          <w:rtl/>
        </w:rPr>
        <w:t>נגד</w:t>
      </w:r>
    </w:p>
    <w:p w:rsidR="008C6688" w:rsidRDefault="008C6688" w:rsidP="00EC0B26">
      <w:pPr>
        <w:rPr>
          <w:rtl/>
        </w:rPr>
      </w:pPr>
      <w:r>
        <w:rPr>
          <w:rtl/>
        </w:rPr>
        <w:t>יצחק קרויזר</w:t>
      </w:r>
      <w:r>
        <w:rPr>
          <w:rtl/>
        </w:rPr>
        <w:tab/>
      </w:r>
      <w:r>
        <w:rPr>
          <w:rtl/>
        </w:rPr>
        <w:tab/>
      </w:r>
      <w:r w:rsidR="005223CB">
        <w:rPr>
          <w:rtl/>
        </w:rPr>
        <w:t xml:space="preserve">–   </w:t>
      </w:r>
      <w:r>
        <w:rPr>
          <w:rFonts w:hint="cs"/>
          <w:rtl/>
        </w:rPr>
        <w:t>נגד</w:t>
      </w:r>
    </w:p>
    <w:p w:rsidR="008C6688" w:rsidRDefault="008C6688" w:rsidP="00EC0B26">
      <w:pPr>
        <w:rPr>
          <w:rtl/>
        </w:rPr>
      </w:pPr>
      <w:r>
        <w:rPr>
          <w:rtl/>
        </w:rPr>
        <w:t>גלעד קריב</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שלמה קרעי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אליהו רביבו</w:t>
      </w:r>
      <w:r>
        <w:rPr>
          <w:rtl/>
        </w:rPr>
        <w:tab/>
      </w:r>
      <w:r>
        <w:rPr>
          <w:rtl/>
        </w:rPr>
        <w:tab/>
      </w:r>
      <w:r w:rsidR="005223CB">
        <w:rPr>
          <w:rtl/>
        </w:rPr>
        <w:t xml:space="preserve">–   </w:t>
      </w:r>
      <w:r>
        <w:rPr>
          <w:rFonts w:hint="cs"/>
          <w:rtl/>
        </w:rPr>
        <w:t>נגד</w:t>
      </w:r>
    </w:p>
    <w:p w:rsidR="008C6688" w:rsidRDefault="008C6688" w:rsidP="00EC0B26">
      <w:pPr>
        <w:rPr>
          <w:rtl/>
        </w:rPr>
      </w:pPr>
      <w:r>
        <w:rPr>
          <w:rtl/>
        </w:rPr>
        <w:t>משה רוט</w:t>
      </w:r>
      <w:r>
        <w:rPr>
          <w:rtl/>
        </w:rPr>
        <w:tab/>
      </w:r>
      <w:r>
        <w:rPr>
          <w:rtl/>
        </w:rPr>
        <w:tab/>
      </w:r>
      <w:r w:rsidR="005223CB">
        <w:rPr>
          <w:rtl/>
        </w:rPr>
        <w:t xml:space="preserve">–   </w:t>
      </w:r>
      <w:r>
        <w:rPr>
          <w:rFonts w:hint="cs"/>
          <w:rtl/>
        </w:rPr>
        <w:t>נגד</w:t>
      </w:r>
    </w:p>
    <w:p w:rsidR="008C6688" w:rsidRDefault="008C6688" w:rsidP="00EC0B26">
      <w:pPr>
        <w:rPr>
          <w:rtl/>
        </w:rPr>
      </w:pPr>
      <w:r>
        <w:rPr>
          <w:rtl/>
        </w:rPr>
        <w:t>שמחה רוטמן</w:t>
      </w:r>
      <w:r>
        <w:rPr>
          <w:rtl/>
        </w:rPr>
        <w:tab/>
      </w:r>
      <w:r>
        <w:rPr>
          <w:rtl/>
        </w:rPr>
        <w:tab/>
      </w:r>
      <w:r w:rsidR="005223CB">
        <w:rPr>
          <w:rtl/>
        </w:rPr>
        <w:t xml:space="preserve">–   </w:t>
      </w:r>
      <w:r>
        <w:rPr>
          <w:rFonts w:hint="cs"/>
          <w:rtl/>
        </w:rPr>
        <w:t>נגד</w:t>
      </w:r>
    </w:p>
    <w:p w:rsidR="008C6688" w:rsidRDefault="008C6688" w:rsidP="00EC0B26">
      <w:pPr>
        <w:rPr>
          <w:rtl/>
        </w:rPr>
      </w:pPr>
      <w:r>
        <w:rPr>
          <w:rtl/>
        </w:rPr>
        <w:t>עידן רול</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אפרת רייטן מרום</w:t>
      </w:r>
      <w:r>
        <w:rPr>
          <w:rtl/>
        </w:rPr>
        <w:tab/>
      </w:r>
      <w:r w:rsidR="005223CB">
        <w:rPr>
          <w:rtl/>
        </w:rPr>
        <w:t xml:space="preserve">–   </w:t>
      </w:r>
      <w:r>
        <w:rPr>
          <w:rFonts w:hint="cs"/>
          <w:rtl/>
        </w:rPr>
        <w:t>בעד</w:t>
      </w:r>
    </w:p>
    <w:p w:rsidR="008C6688" w:rsidRDefault="008C6688" w:rsidP="00EC0B26">
      <w:pPr>
        <w:rPr>
          <w:rtl/>
        </w:rPr>
      </w:pPr>
      <w:r>
        <w:rPr>
          <w:rtl/>
        </w:rPr>
        <w:t>אלון שוסטר</w:t>
      </w:r>
      <w:r>
        <w:rPr>
          <w:rtl/>
        </w:rPr>
        <w:tab/>
      </w:r>
      <w:r>
        <w:rPr>
          <w:rtl/>
        </w:rPr>
        <w:tab/>
      </w:r>
      <w:r w:rsidR="005223CB">
        <w:rPr>
          <w:rtl/>
        </w:rPr>
        <w:t xml:space="preserve">–   </w:t>
      </w:r>
      <w:r>
        <w:rPr>
          <w:rFonts w:hint="cs"/>
          <w:rtl/>
        </w:rPr>
        <w:t>בעד</w:t>
      </w:r>
    </w:p>
    <w:p w:rsidR="008C6688" w:rsidRDefault="008C6688" w:rsidP="00EC0B26">
      <w:pPr>
        <w:rPr>
          <w:rtl/>
        </w:rPr>
      </w:pPr>
      <w:r>
        <w:rPr>
          <w:rtl/>
        </w:rPr>
        <w:t>קטי קטרין שטרית</w:t>
      </w:r>
      <w:r>
        <w:rPr>
          <w:rtl/>
        </w:rPr>
        <w:tab/>
      </w:r>
      <w:r w:rsidR="005223CB">
        <w:rPr>
          <w:rtl/>
        </w:rPr>
        <w:t xml:space="preserve">–   </w:t>
      </w:r>
      <w:r>
        <w:rPr>
          <w:rFonts w:hint="cs"/>
          <w:rtl/>
        </w:rPr>
        <w:t>נגד</w:t>
      </w:r>
    </w:p>
    <w:p w:rsidR="008C6688" w:rsidRDefault="008C6688" w:rsidP="00EC0B26">
      <w:pPr>
        <w:rPr>
          <w:rtl/>
        </w:rPr>
      </w:pPr>
      <w:r>
        <w:rPr>
          <w:rtl/>
        </w:rPr>
        <w:t>אלעזר שטרן</w:t>
      </w:r>
      <w:r>
        <w:rPr>
          <w:rtl/>
        </w:rPr>
        <w:tab/>
      </w:r>
      <w:r>
        <w:rPr>
          <w:rtl/>
        </w:rPr>
        <w:tab/>
      </w:r>
      <w:r w:rsidR="005223CB">
        <w:rPr>
          <w:rtl/>
        </w:rPr>
        <w:t xml:space="preserve">–   </w:t>
      </w:r>
      <w:r>
        <w:rPr>
          <w:rFonts w:hint="cs"/>
          <w:rtl/>
        </w:rPr>
        <w:t>בעד</w:t>
      </w:r>
    </w:p>
    <w:p w:rsidR="008C6688" w:rsidRDefault="008C6688" w:rsidP="00EC0B26">
      <w:pPr>
        <w:rPr>
          <w:rtl/>
        </w:rPr>
      </w:pPr>
      <w:r>
        <w:rPr>
          <w:rtl/>
        </w:rPr>
        <w:t>מיכל שיר סגמן</w:t>
      </w:r>
      <w:r>
        <w:rPr>
          <w:rtl/>
        </w:rPr>
        <w:tab/>
      </w:r>
      <w:r>
        <w:rPr>
          <w:rtl/>
        </w:rPr>
        <w:tab/>
      </w:r>
      <w:r w:rsidR="005223CB">
        <w:rPr>
          <w:rtl/>
        </w:rPr>
        <w:t xml:space="preserve">–   </w:t>
      </w:r>
      <w:r>
        <w:rPr>
          <w:rFonts w:hint="cs"/>
          <w:rtl/>
        </w:rPr>
        <w:t>בעד</w:t>
      </w:r>
    </w:p>
    <w:p w:rsidR="008C6688" w:rsidRDefault="008C6688" w:rsidP="00EC0B26">
      <w:pPr>
        <w:rPr>
          <w:rtl/>
        </w:rPr>
      </w:pPr>
      <w:r>
        <w:rPr>
          <w:rtl/>
        </w:rPr>
        <w:t>נאור שירי</w:t>
      </w:r>
      <w:r>
        <w:rPr>
          <w:rtl/>
        </w:rPr>
        <w:tab/>
      </w:r>
      <w:r>
        <w:rPr>
          <w:rtl/>
        </w:rPr>
        <w:tab/>
      </w:r>
      <w:r w:rsidR="005223CB">
        <w:rPr>
          <w:rtl/>
        </w:rPr>
        <w:t xml:space="preserve">–   </w:t>
      </w:r>
      <w:r>
        <w:rPr>
          <w:rFonts w:hint="cs"/>
          <w:rtl/>
        </w:rPr>
        <w:t>בעד</w:t>
      </w:r>
    </w:p>
    <w:p w:rsidR="008C6688" w:rsidRDefault="008C6688" w:rsidP="00EC0B26">
      <w:pPr>
        <w:rPr>
          <w:rtl/>
        </w:rPr>
      </w:pPr>
      <w:r>
        <w:rPr>
          <w:rtl/>
        </w:rPr>
        <w:t>אושר שקלים</w:t>
      </w:r>
      <w:r>
        <w:rPr>
          <w:rtl/>
        </w:rPr>
        <w:tab/>
      </w:r>
      <w:r>
        <w:rPr>
          <w:rtl/>
        </w:rPr>
        <w:tab/>
      </w:r>
      <w:r w:rsidR="005223CB">
        <w:rPr>
          <w:rtl/>
        </w:rPr>
        <w:t xml:space="preserve">–   </w:t>
      </w:r>
      <w:r>
        <w:rPr>
          <w:rFonts w:hint="cs"/>
          <w:rtl/>
        </w:rPr>
        <w:t>נגד</w:t>
      </w:r>
    </w:p>
    <w:p w:rsidR="008C6688" w:rsidRDefault="008C6688" w:rsidP="00EC0B26">
      <w:pPr>
        <w:rPr>
          <w:rtl/>
        </w:rPr>
      </w:pPr>
      <w:r>
        <w:rPr>
          <w:rtl/>
        </w:rPr>
        <w:t>עאידה תומא סלימאן</w:t>
      </w:r>
      <w:r>
        <w:rPr>
          <w:rtl/>
        </w:rPr>
        <w:tab/>
      </w:r>
      <w:r w:rsidR="005223CB">
        <w:rPr>
          <w:rtl/>
        </w:rPr>
        <w:t xml:space="preserve">–   </w:t>
      </w:r>
      <w:r>
        <w:rPr>
          <w:rFonts w:hint="cs"/>
          <w:rtl/>
        </w:rPr>
        <w:t>בעד</w:t>
      </w:r>
    </w:p>
    <w:p w:rsidR="008C6688" w:rsidRDefault="008C6688" w:rsidP="00EC0B26">
      <w:pPr>
        <w:rPr>
          <w:rtl/>
        </w:rPr>
      </w:pPr>
      <w:r>
        <w:rPr>
          <w:rtl/>
        </w:rPr>
        <w:t>פנינה תמנו</w:t>
      </w:r>
      <w:r>
        <w:rPr>
          <w:rtl/>
        </w:rPr>
        <w:tab/>
      </w:r>
      <w:r>
        <w:rPr>
          <w:rtl/>
        </w:rPr>
        <w:tab/>
      </w:r>
      <w:r w:rsidR="005223CB">
        <w:rPr>
          <w:rtl/>
        </w:rPr>
        <w:t xml:space="preserve">–   </w:t>
      </w:r>
      <w:r>
        <w:rPr>
          <w:rFonts w:hint="cs"/>
          <w:rtl/>
        </w:rPr>
        <w:t>בעד</w:t>
      </w:r>
    </w:p>
    <w:p w:rsidR="008C6688" w:rsidRDefault="008C6688" w:rsidP="00EC0B26">
      <w:pPr>
        <w:rPr>
          <w:rtl/>
        </w:rPr>
      </w:pPr>
    </w:p>
    <w:p w:rsidR="008C6688" w:rsidRDefault="008C6688" w:rsidP="00EC0B26">
      <w:pPr>
        <w:pStyle w:val="af8"/>
        <w:keepNext/>
        <w:rPr>
          <w:rtl/>
        </w:rPr>
      </w:pPr>
      <w:r w:rsidRPr="004B05E7">
        <w:rPr>
          <w:rStyle w:val="TagStyle"/>
          <w:rtl/>
        </w:rPr>
        <w:t xml:space="preserve"> &lt;&lt; יור &gt;&gt; </w:t>
      </w:r>
      <w:r>
        <w:rPr>
          <w:rtl/>
        </w:rPr>
        <w:t>היו"ר אמיר אוחנה:</w:t>
      </w:r>
      <w:r w:rsidRPr="004B05E7">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4B05E7" w:rsidRDefault="008C6688" w:rsidP="00EC0B26">
      <w:pPr>
        <w:rPr>
          <w:rtl/>
        </w:rPr>
      </w:pPr>
      <w:r>
        <w:rPr>
          <w:rFonts w:hint="cs"/>
          <w:rtl/>
        </w:rPr>
        <w:t>אנא קרא בשמות חברי הכנסת שטרם הצביעו.</w:t>
      </w:r>
    </w:p>
    <w:p w:rsidR="008C6688" w:rsidRDefault="008C6688" w:rsidP="00EC0B26">
      <w:pPr>
        <w:rPr>
          <w:rtl/>
        </w:rPr>
      </w:pPr>
    </w:p>
    <w:p w:rsidR="008C6688" w:rsidRDefault="008C6688" w:rsidP="00EC0B26">
      <w:pPr>
        <w:pStyle w:val="af7"/>
        <w:keepNext/>
        <w:rPr>
          <w:rtl/>
        </w:rPr>
      </w:pPr>
      <w:r w:rsidRPr="004B05E7">
        <w:rPr>
          <w:rStyle w:val="TagStyle"/>
          <w:rtl/>
        </w:rPr>
        <w:t xml:space="preserve"> &lt;&lt; קריאה &gt;&gt; </w:t>
      </w:r>
      <w:r>
        <w:rPr>
          <w:rtl/>
        </w:rPr>
        <w:t>מזכיר הכנסת דן מרזוק:</w:t>
      </w:r>
      <w:r w:rsidRPr="004B05E7">
        <w:rPr>
          <w:rStyle w:val="TagStyle"/>
          <w:rtl/>
        </w:rPr>
        <w:t xml:space="preserve"> &lt;&lt; קריאה &gt;&gt;</w:t>
      </w:r>
      <w:r w:rsidR="005223CB">
        <w:rPr>
          <w:rtl/>
        </w:rPr>
        <w:t xml:space="preserve"> </w:t>
      </w:r>
      <w:r>
        <w:rPr>
          <w:rtl/>
        </w:rPr>
        <w:t xml:space="preserve"> </w:t>
      </w:r>
    </w:p>
    <w:p w:rsidR="008C6688" w:rsidRDefault="008C6688" w:rsidP="00EC0B26">
      <w:pPr>
        <w:ind w:firstLine="0"/>
        <w:rPr>
          <w:rtl/>
        </w:rPr>
      </w:pPr>
      <w:r>
        <w:rPr>
          <w:rFonts w:hint="cs"/>
          <w:rtl/>
        </w:rPr>
        <w:t>(קורא בשמות חברי הכנסת)</w:t>
      </w:r>
    </w:p>
    <w:p w:rsidR="008C6688" w:rsidRPr="004B05E7" w:rsidRDefault="008C6688" w:rsidP="00EC0B26">
      <w:pPr>
        <w:rPr>
          <w:rtl/>
        </w:rPr>
      </w:pPr>
    </w:p>
    <w:p w:rsidR="008C6688" w:rsidRDefault="008C6688" w:rsidP="00EC0B26">
      <w:pPr>
        <w:rPr>
          <w:rtl/>
        </w:rPr>
      </w:pPr>
      <w:r>
        <w:rPr>
          <w:rtl/>
        </w:rPr>
        <w:t>איתמר בן גביר</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משה גפני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סימון דוידסון</w:t>
      </w:r>
      <w:r>
        <w:rPr>
          <w:rtl/>
        </w:rPr>
        <w:tab/>
      </w:r>
      <w:r>
        <w:rPr>
          <w:rtl/>
        </w:rPr>
        <w:tab/>
      </w:r>
      <w:r w:rsidR="005223CB">
        <w:rPr>
          <w:rtl/>
        </w:rPr>
        <w:t xml:space="preserve">–   </w:t>
      </w:r>
      <w:r>
        <w:rPr>
          <w:rFonts w:hint="cs"/>
          <w:rtl/>
        </w:rPr>
        <w:t>בעד</w:t>
      </w:r>
    </w:p>
    <w:p w:rsidR="008C6688" w:rsidRDefault="008C6688" w:rsidP="00EC0B26">
      <w:pPr>
        <w:rPr>
          <w:rtl/>
        </w:rPr>
      </w:pPr>
      <w:r>
        <w:rPr>
          <w:rtl/>
        </w:rPr>
        <w:t>אריה מכלוף דרעי</w:t>
      </w:r>
      <w:r>
        <w:rPr>
          <w:rtl/>
        </w:rPr>
        <w:tab/>
      </w:r>
      <w:r w:rsidR="005223CB">
        <w:rPr>
          <w:rtl/>
        </w:rPr>
        <w:t xml:space="preserve">–   </w:t>
      </w:r>
      <w:r>
        <w:rPr>
          <w:rFonts w:hint="cs"/>
          <w:rtl/>
        </w:rPr>
        <w:t>אינו נוכח</w:t>
      </w:r>
    </w:p>
    <w:p w:rsidR="008C6688" w:rsidRDefault="008C6688" w:rsidP="00EC0B26">
      <w:pPr>
        <w:rPr>
          <w:rtl/>
        </w:rPr>
      </w:pPr>
      <w:r>
        <w:rPr>
          <w:rtl/>
        </w:rPr>
        <w:t>אימאן ח'טיב יאסין</w:t>
      </w:r>
      <w:r>
        <w:rPr>
          <w:rtl/>
        </w:rPr>
        <w:tab/>
      </w:r>
      <w:r w:rsidR="005223CB">
        <w:rPr>
          <w:rtl/>
        </w:rPr>
        <w:t xml:space="preserve">–   </w:t>
      </w:r>
      <w:r>
        <w:rPr>
          <w:rFonts w:hint="cs"/>
          <w:rtl/>
        </w:rPr>
        <w:t>אינה נוכחת</w:t>
      </w:r>
    </w:p>
    <w:p w:rsidR="008C6688" w:rsidRDefault="008C6688" w:rsidP="00EC0B26">
      <w:pPr>
        <w:rPr>
          <w:rtl/>
        </w:rPr>
      </w:pPr>
      <w:r>
        <w:rPr>
          <w:rtl/>
        </w:rPr>
        <w:t>בועז טופורובסקי</w:t>
      </w:r>
      <w:r>
        <w:rPr>
          <w:rtl/>
        </w:rPr>
        <w:tab/>
      </w:r>
      <w:r>
        <w:rPr>
          <w:rtl/>
        </w:rPr>
        <w:tab/>
      </w:r>
      <w:r w:rsidR="005223CB">
        <w:rPr>
          <w:rtl/>
        </w:rPr>
        <w:t xml:space="preserve">–   </w:t>
      </w:r>
      <w:r>
        <w:rPr>
          <w:rFonts w:hint="cs"/>
          <w:rtl/>
        </w:rPr>
        <w:t>בעד</w:t>
      </w:r>
    </w:p>
    <w:p w:rsidR="008C6688" w:rsidRDefault="008C6688" w:rsidP="00EC0B26">
      <w:pPr>
        <w:rPr>
          <w:rtl/>
        </w:rPr>
      </w:pPr>
      <w:r>
        <w:rPr>
          <w:rtl/>
        </w:rPr>
        <w:t>אלמוג כהן</w:t>
      </w:r>
      <w:r>
        <w:rPr>
          <w:rtl/>
        </w:rPr>
        <w:tab/>
      </w:r>
      <w:r>
        <w:rPr>
          <w:rtl/>
        </w:rPr>
        <w:tab/>
      </w:r>
      <w:r w:rsidR="005223CB">
        <w:rPr>
          <w:rtl/>
        </w:rPr>
        <w:t xml:space="preserve">–   </w:t>
      </w:r>
      <w:r>
        <w:rPr>
          <w:rFonts w:hint="cs"/>
          <w:rtl/>
        </w:rPr>
        <w:t>נגד</w:t>
      </w:r>
    </w:p>
    <w:p w:rsidR="008C6688" w:rsidRDefault="008C6688" w:rsidP="00EC0B26">
      <w:pPr>
        <w:rPr>
          <w:rtl/>
        </w:rPr>
      </w:pPr>
      <w:r>
        <w:rPr>
          <w:rtl/>
        </w:rPr>
        <w:t>רון כץ</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יוראי להב הרצנו</w:t>
      </w:r>
      <w:r>
        <w:rPr>
          <w:rtl/>
        </w:rPr>
        <w:tab/>
      </w:r>
      <w:r>
        <w:rPr>
          <w:rtl/>
        </w:rPr>
        <w:tab/>
      </w:r>
      <w:r w:rsidR="005223CB">
        <w:rPr>
          <w:rtl/>
        </w:rPr>
        <w:t xml:space="preserve">–   </w:t>
      </w:r>
      <w:r>
        <w:rPr>
          <w:rFonts w:hint="cs"/>
          <w:rtl/>
        </w:rPr>
        <w:t>בעד</w:t>
      </w:r>
    </w:p>
    <w:p w:rsidR="008C6688" w:rsidRDefault="008C6688" w:rsidP="00EC0B26">
      <w:pPr>
        <w:rPr>
          <w:rtl/>
        </w:rPr>
      </w:pPr>
      <w:r>
        <w:rPr>
          <w:rtl/>
        </w:rPr>
        <w:t>ירון לוי</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p>
    <w:p w:rsidR="008C6688" w:rsidRDefault="008C6688" w:rsidP="00EC0B26">
      <w:pPr>
        <w:pStyle w:val="af8"/>
        <w:keepNext/>
        <w:rPr>
          <w:rtl/>
        </w:rPr>
      </w:pPr>
      <w:r w:rsidRPr="00FD19B6">
        <w:rPr>
          <w:rStyle w:val="TagStyle"/>
          <w:rtl/>
        </w:rPr>
        <w:t xml:space="preserve"> &lt;&lt; יור &gt;&gt; </w:t>
      </w:r>
      <w:r>
        <w:rPr>
          <w:rtl/>
        </w:rPr>
        <w:t>היו"ר אמיר אוחנה:</w:t>
      </w:r>
      <w:r w:rsidRPr="00FD19B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עצור שנייה אחת. </w:t>
      </w:r>
      <w:bookmarkStart w:id="69819" w:name="_ETM_Q131_409284"/>
      <w:bookmarkEnd w:id="69819"/>
      <w:r>
        <w:rPr>
          <w:rFonts w:hint="cs"/>
          <w:rtl/>
        </w:rPr>
        <w:t>חברי הכנסת, כשאתם אומרים את הצבעתכם</w:t>
      </w:r>
      <w:r w:rsidR="009D624A">
        <w:rPr>
          <w:rFonts w:hint="cs"/>
          <w:rtl/>
        </w:rPr>
        <w:t>,</w:t>
      </w:r>
      <w:r>
        <w:rPr>
          <w:rFonts w:hint="cs"/>
          <w:rtl/>
        </w:rPr>
        <w:t xml:space="preserve"> מזכיר הכנסת חוזר עליה </w:t>
      </w:r>
      <w:bookmarkStart w:id="69820" w:name="_ETM_Q131_414757"/>
      <w:bookmarkEnd w:id="69820"/>
      <w:r>
        <w:rPr>
          <w:rtl/>
        </w:rPr>
        <w:t>–</w:t>
      </w:r>
      <w:r>
        <w:rPr>
          <w:rFonts w:hint="cs"/>
          <w:rtl/>
        </w:rPr>
        <w:t xml:space="preserve"> בעד או נגד. אז אם הוא לא חזר,</w:t>
      </w:r>
      <w:bookmarkStart w:id="69821" w:name="_ETM_Q131_417021"/>
      <w:bookmarkEnd w:id="69821"/>
      <w:r>
        <w:rPr>
          <w:rFonts w:hint="cs"/>
          <w:rtl/>
        </w:rPr>
        <w:t xml:space="preserve"> כנראה שהוא לא שמע. לשים לב. אוקיי, בבקשה תמשיך.</w:t>
      </w:r>
    </w:p>
    <w:p w:rsidR="008C6688" w:rsidRDefault="008C6688" w:rsidP="00EC0B26">
      <w:pPr>
        <w:rPr>
          <w:rtl/>
        </w:rPr>
      </w:pPr>
    </w:p>
    <w:p w:rsidR="008C6688" w:rsidRDefault="008C6688" w:rsidP="00EC0B26">
      <w:pPr>
        <w:pStyle w:val="af7"/>
        <w:keepNext/>
        <w:rPr>
          <w:rtl/>
        </w:rPr>
      </w:pPr>
      <w:bookmarkStart w:id="69822" w:name="ET_interruption_6327_12"/>
      <w:r w:rsidRPr="00FD19B6">
        <w:rPr>
          <w:rStyle w:val="TagStyle"/>
          <w:rtl/>
        </w:rPr>
        <w:t xml:space="preserve"> &lt;&lt; קריאה &gt;&gt; </w:t>
      </w:r>
      <w:r>
        <w:rPr>
          <w:rtl/>
        </w:rPr>
        <w:t>מזכיר הכנסת דן מרזוק:</w:t>
      </w:r>
      <w:r w:rsidRPr="00FD19B6">
        <w:rPr>
          <w:rStyle w:val="TagStyle"/>
          <w:rtl/>
        </w:rPr>
        <w:t xml:space="preserve"> &lt;&lt; קריאה &gt;&gt;</w:t>
      </w:r>
      <w:r w:rsidR="005223CB">
        <w:rPr>
          <w:rtl/>
        </w:rPr>
        <w:t xml:space="preserve"> </w:t>
      </w:r>
      <w:r>
        <w:rPr>
          <w:rtl/>
        </w:rPr>
        <w:t xml:space="preserve"> </w:t>
      </w:r>
      <w:bookmarkEnd w:id="69822"/>
    </w:p>
    <w:p w:rsidR="008C6688" w:rsidRDefault="008C6688" w:rsidP="00EC0B26">
      <w:pPr>
        <w:ind w:firstLine="0"/>
        <w:rPr>
          <w:rtl/>
        </w:rPr>
      </w:pPr>
      <w:r>
        <w:rPr>
          <w:rFonts w:hint="cs"/>
          <w:rtl/>
        </w:rPr>
        <w:t>(קורא בשמות חברי הכנסת)</w:t>
      </w:r>
    </w:p>
    <w:p w:rsidR="008C6688" w:rsidRPr="00FD19B6" w:rsidRDefault="008C6688" w:rsidP="00EC0B26">
      <w:pPr>
        <w:rPr>
          <w:rtl/>
        </w:rPr>
      </w:pP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טטיאנה מזרסקי</w:t>
      </w:r>
      <w:r>
        <w:rPr>
          <w:rtl/>
        </w:rPr>
        <w:tab/>
      </w:r>
      <w:r>
        <w:rPr>
          <w:rtl/>
        </w:rPr>
        <w:tab/>
      </w:r>
      <w:r w:rsidR="005223CB">
        <w:rPr>
          <w:rtl/>
        </w:rPr>
        <w:t xml:space="preserve">–   </w:t>
      </w:r>
      <w:r>
        <w:rPr>
          <w:rFonts w:hint="cs"/>
          <w:rtl/>
        </w:rPr>
        <w:t>בעד</w:t>
      </w:r>
    </w:p>
    <w:p w:rsidR="008C6688" w:rsidRDefault="008C6688" w:rsidP="00EC0B26">
      <w:pPr>
        <w:rPr>
          <w:rtl/>
        </w:rPr>
      </w:pPr>
      <w:r>
        <w:rPr>
          <w:rtl/>
        </w:rPr>
        <w:t>שלי טל מירון</w:t>
      </w:r>
      <w:r>
        <w:rPr>
          <w:rtl/>
        </w:rPr>
        <w:tab/>
      </w:r>
      <w:r>
        <w:rPr>
          <w:rtl/>
        </w:rPr>
        <w:tab/>
      </w:r>
      <w:r w:rsidR="005223CB">
        <w:rPr>
          <w:rtl/>
        </w:rPr>
        <w:t xml:space="preserve">–   </w:t>
      </w:r>
      <w:r>
        <w:rPr>
          <w:rFonts w:hint="cs"/>
          <w:rtl/>
        </w:rPr>
        <w:t>בעד</w:t>
      </w:r>
    </w:p>
    <w:p w:rsidR="008C6688" w:rsidRDefault="008C6688" w:rsidP="00EC0B26">
      <w:pPr>
        <w:rPr>
          <w:rtl/>
        </w:rPr>
      </w:pPr>
      <w:r>
        <w:rPr>
          <w:rtl/>
        </w:rPr>
        <w:t>יוליה מלינובסקי</w:t>
      </w:r>
      <w:r>
        <w:rPr>
          <w:rtl/>
        </w:rPr>
        <w:tab/>
      </w:r>
      <w:r>
        <w:rPr>
          <w:rtl/>
        </w:rPr>
        <w:tab/>
      </w:r>
      <w:r w:rsidR="005223CB">
        <w:rPr>
          <w:rtl/>
        </w:rPr>
        <w:t xml:space="preserve">–   </w:t>
      </w:r>
      <w:r>
        <w:rPr>
          <w:rFonts w:hint="cs"/>
          <w:rtl/>
        </w:rPr>
        <w:t>בעד</w:t>
      </w: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אבי מעוז</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בנימין נתניהו</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יואב סגלוביץ'</w:t>
      </w:r>
      <w:r>
        <w:rPr>
          <w:rtl/>
        </w:rPr>
        <w:tab/>
      </w:r>
      <w:r>
        <w:rPr>
          <w:rtl/>
        </w:rPr>
        <w:tab/>
      </w:r>
      <w:r w:rsidR="005223CB">
        <w:rPr>
          <w:rtl/>
        </w:rPr>
        <w:t xml:space="preserve">–   </w:t>
      </w:r>
      <w:r>
        <w:rPr>
          <w:rFonts w:hint="cs"/>
          <w:rtl/>
        </w:rPr>
        <w:t>בעד</w:t>
      </w:r>
    </w:p>
    <w:p w:rsidR="008C6688" w:rsidRDefault="008C6688" w:rsidP="00EC0B26">
      <w:pPr>
        <w:rPr>
          <w:rtl/>
        </w:rPr>
      </w:pPr>
      <w:r>
        <w:rPr>
          <w:rtl/>
        </w:rPr>
        <w:t>צביקה פוגל</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בעד</w:t>
      </w:r>
    </w:p>
    <w:p w:rsidR="008C6688" w:rsidRDefault="008C6688" w:rsidP="00EC0B26">
      <w:pPr>
        <w:rPr>
          <w:rtl/>
        </w:rPr>
      </w:pPr>
      <w:r>
        <w:rPr>
          <w:rtl/>
        </w:rPr>
        <w:t>גלעד קריב</w:t>
      </w:r>
      <w:r>
        <w:rPr>
          <w:rtl/>
        </w:rPr>
        <w:tab/>
      </w:r>
      <w:r>
        <w:rPr>
          <w:rtl/>
        </w:rPr>
        <w:tab/>
      </w:r>
      <w:r w:rsidR="005223CB">
        <w:rPr>
          <w:rtl/>
        </w:rPr>
        <w:t xml:space="preserve">–   </w:t>
      </w:r>
      <w:r>
        <w:rPr>
          <w:rFonts w:hint="cs"/>
          <w:rtl/>
        </w:rPr>
        <w:t>בעד</w:t>
      </w:r>
    </w:p>
    <w:p w:rsidR="008C6688" w:rsidRDefault="008C6688" w:rsidP="00EC0B26">
      <w:pPr>
        <w:rPr>
          <w:rtl/>
        </w:rPr>
      </w:pPr>
      <w:r>
        <w:rPr>
          <w:rtl/>
        </w:rPr>
        <w:t>שלמה קרעי</w:t>
      </w:r>
      <w:r>
        <w:rPr>
          <w:rtl/>
        </w:rPr>
        <w:tab/>
      </w:r>
      <w:r>
        <w:rPr>
          <w:rtl/>
        </w:rPr>
        <w:tab/>
      </w:r>
      <w:r w:rsidR="005223CB">
        <w:rPr>
          <w:rtl/>
        </w:rPr>
        <w:t xml:space="preserve">–   </w:t>
      </w:r>
      <w:r>
        <w:rPr>
          <w:rFonts w:hint="cs"/>
          <w:rtl/>
        </w:rPr>
        <w:t>נגד</w:t>
      </w:r>
    </w:p>
    <w:p w:rsidR="008C6688" w:rsidRDefault="008C6688" w:rsidP="00EC0B26">
      <w:pPr>
        <w:rPr>
          <w:rtl/>
        </w:rPr>
      </w:pPr>
    </w:p>
    <w:p w:rsidR="008C6688" w:rsidRDefault="008C6688" w:rsidP="00EC0B26">
      <w:pPr>
        <w:pStyle w:val="af8"/>
        <w:keepNext/>
        <w:rPr>
          <w:rtl/>
        </w:rPr>
      </w:pPr>
      <w:r w:rsidRPr="004B05E7">
        <w:rPr>
          <w:rStyle w:val="TagStyle"/>
          <w:rtl/>
        </w:rPr>
        <w:t xml:space="preserve"> &lt;&lt; יור &gt;&gt; </w:t>
      </w:r>
      <w:r>
        <w:rPr>
          <w:rtl/>
        </w:rPr>
        <w:t>היו"ר אמיר אוחנה:</w:t>
      </w:r>
      <w:r w:rsidRPr="004B05E7">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האם יש חברי </w:t>
      </w:r>
      <w:bookmarkStart w:id="69823" w:name="_ETM_Q131_482444"/>
      <w:bookmarkEnd w:id="69823"/>
      <w:r>
        <w:rPr>
          <w:rFonts w:hint="cs"/>
          <w:rtl/>
        </w:rPr>
        <w:t xml:space="preserve">כנסת שטרם הצביעו ומעוניינים לעשות כן? אם כן, נא הפנו </w:t>
      </w:r>
      <w:bookmarkStart w:id="69824" w:name="_ETM_Q131_486880"/>
      <w:bookmarkEnd w:id="69824"/>
      <w:r>
        <w:rPr>
          <w:rFonts w:hint="cs"/>
          <w:rtl/>
        </w:rPr>
        <w:t>את תשומת ליבו של מזכיר הכנסת.</w:t>
      </w:r>
    </w:p>
    <w:p w:rsidR="008C6688" w:rsidRDefault="008C6688" w:rsidP="00EC0B26">
      <w:pPr>
        <w:rPr>
          <w:rtl/>
        </w:rPr>
      </w:pPr>
    </w:p>
    <w:p w:rsidR="008C6688" w:rsidRDefault="008C6688" w:rsidP="00EC0B26">
      <w:pPr>
        <w:pStyle w:val="af7"/>
        <w:keepNext/>
        <w:rPr>
          <w:rtl/>
        </w:rPr>
      </w:pPr>
      <w:bookmarkStart w:id="69825" w:name="ET_interruption_6236_13"/>
      <w:r w:rsidRPr="00FD19B6">
        <w:rPr>
          <w:rStyle w:val="TagStyle"/>
          <w:rtl/>
        </w:rPr>
        <w:t xml:space="preserve"> &lt;&lt; קריאה &gt;&gt; </w:t>
      </w:r>
      <w:r>
        <w:rPr>
          <w:rtl/>
        </w:rPr>
        <w:t>נעמה לזימי (העבודה):</w:t>
      </w:r>
      <w:r w:rsidRPr="00FD19B6">
        <w:rPr>
          <w:rStyle w:val="TagStyle"/>
          <w:rtl/>
        </w:rPr>
        <w:t xml:space="preserve"> &lt;&lt; קריאה &gt;&gt;</w:t>
      </w:r>
      <w:r w:rsidR="005223CB">
        <w:rPr>
          <w:rtl/>
        </w:rPr>
        <w:t xml:space="preserve"> </w:t>
      </w:r>
      <w:r>
        <w:rPr>
          <w:rtl/>
        </w:rPr>
        <w:t xml:space="preserve"> </w:t>
      </w:r>
      <w:bookmarkEnd w:id="69825"/>
    </w:p>
    <w:p w:rsidR="008C6688" w:rsidRDefault="008C6688" w:rsidP="00EC0B26">
      <w:pPr>
        <w:rPr>
          <w:rtl/>
        </w:rPr>
      </w:pPr>
    </w:p>
    <w:p w:rsidR="008C6688" w:rsidRDefault="00BB368D" w:rsidP="00EC0B26">
      <w:pPr>
        <w:rPr>
          <w:rtl/>
        </w:rPr>
      </w:pPr>
      <w:r>
        <w:rPr>
          <w:rFonts w:hint="cs"/>
          <w:rtl/>
        </w:rPr>
        <w:t>– – –</w:t>
      </w:r>
    </w:p>
    <w:p w:rsidR="008C6688" w:rsidRDefault="008C6688" w:rsidP="00EC0B26">
      <w:pPr>
        <w:rPr>
          <w:rtl/>
        </w:rPr>
      </w:pPr>
    </w:p>
    <w:p w:rsidR="008C6688" w:rsidRDefault="008C6688" w:rsidP="00EC0B26">
      <w:pPr>
        <w:pStyle w:val="af7"/>
        <w:keepNext/>
        <w:rPr>
          <w:rtl/>
        </w:rPr>
      </w:pPr>
      <w:r w:rsidRPr="00FD19B6">
        <w:rPr>
          <w:rStyle w:val="TagStyle"/>
          <w:rtl/>
        </w:rPr>
        <w:t xml:space="preserve">&lt;&lt; קריאה &gt;&gt; </w:t>
      </w:r>
      <w:r>
        <w:rPr>
          <w:rtl/>
        </w:rPr>
        <w:t>מזכיר הכנסת דן מרזוק:</w:t>
      </w:r>
      <w:r w:rsidRPr="00FD19B6">
        <w:rPr>
          <w:rStyle w:val="TagStyle"/>
          <w:rtl/>
        </w:rPr>
        <w:t xml:space="preserve"> &lt;&lt; קריאה &gt;&gt;</w:t>
      </w:r>
      <w:r w:rsidR="005223CB">
        <w:rPr>
          <w:rtl/>
        </w:rPr>
        <w:t xml:space="preserve"> </w:t>
      </w:r>
      <w:r>
        <w:rPr>
          <w:rtl/>
        </w:rPr>
        <w:t xml:space="preserve"> </w:t>
      </w:r>
    </w:p>
    <w:p w:rsidR="008C6688" w:rsidRDefault="008C6688" w:rsidP="00EC0B26">
      <w:pPr>
        <w:ind w:firstLine="0"/>
        <w:rPr>
          <w:rtl/>
        </w:rPr>
      </w:pPr>
      <w:r>
        <w:rPr>
          <w:rFonts w:hint="cs"/>
          <w:rtl/>
        </w:rPr>
        <w:t>(קורא בשם חברת הכנסת)</w:t>
      </w:r>
    </w:p>
    <w:p w:rsidR="008C6688" w:rsidRPr="00FD19B6" w:rsidRDefault="008C6688" w:rsidP="00EC0B26">
      <w:pPr>
        <w:rPr>
          <w:rtl/>
        </w:rPr>
      </w:pPr>
    </w:p>
    <w:p w:rsidR="008C6688" w:rsidRDefault="008C6688" w:rsidP="00EC0B26">
      <w:pPr>
        <w:rPr>
          <w:rtl/>
        </w:rPr>
      </w:pPr>
      <w:r>
        <w:rPr>
          <w:rtl/>
        </w:rPr>
        <w:t>נעמה לזימי</w:t>
      </w:r>
      <w:r>
        <w:rPr>
          <w:rtl/>
        </w:rPr>
        <w:tab/>
      </w:r>
      <w:r>
        <w:rPr>
          <w:rtl/>
        </w:rPr>
        <w:tab/>
      </w:r>
      <w:r w:rsidR="005223CB">
        <w:rPr>
          <w:rtl/>
        </w:rPr>
        <w:t xml:space="preserve">–   </w:t>
      </w:r>
      <w:r>
        <w:rPr>
          <w:rFonts w:hint="cs"/>
          <w:rtl/>
        </w:rPr>
        <w:t>בעד</w:t>
      </w:r>
    </w:p>
    <w:p w:rsidR="008C6688" w:rsidRDefault="008C6688" w:rsidP="00EC0B26">
      <w:pPr>
        <w:rPr>
          <w:rtl/>
        </w:rPr>
      </w:pPr>
    </w:p>
    <w:p w:rsidR="008C6688" w:rsidRDefault="008C6688" w:rsidP="00EC0B26">
      <w:pPr>
        <w:pStyle w:val="af8"/>
        <w:keepNext/>
        <w:rPr>
          <w:rtl/>
        </w:rPr>
      </w:pPr>
      <w:r w:rsidRPr="00FD19B6">
        <w:rPr>
          <w:rStyle w:val="TagStyle"/>
          <w:rtl/>
        </w:rPr>
        <w:t xml:space="preserve"> &lt;&lt; יור &gt;&gt; </w:t>
      </w:r>
      <w:r>
        <w:rPr>
          <w:rtl/>
        </w:rPr>
        <w:t>היו"ר אמיר אוחנה:</w:t>
      </w:r>
      <w:r w:rsidRPr="00FD19B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9D624A">
      <w:pPr>
        <w:rPr>
          <w:rtl/>
        </w:rPr>
      </w:pPr>
      <w:r>
        <w:rPr>
          <w:rFonts w:hint="cs"/>
          <w:rtl/>
        </w:rPr>
        <w:t xml:space="preserve">האם יש עוד </w:t>
      </w:r>
      <w:bookmarkStart w:id="69826" w:name="_ETM_Q131_492480"/>
      <w:bookmarkEnd w:id="69826"/>
      <w:r>
        <w:rPr>
          <w:rFonts w:hint="cs"/>
          <w:rtl/>
        </w:rPr>
        <w:t>חברי כנסת שלא הצביעו ומעוניינים להצביע? אם לא</w:t>
      </w:r>
      <w:r w:rsidR="009D624A">
        <w:rPr>
          <w:rFonts w:hint="cs"/>
          <w:rtl/>
        </w:rPr>
        <w:t>,</w:t>
      </w:r>
      <w:r>
        <w:rPr>
          <w:rFonts w:hint="cs"/>
          <w:rtl/>
        </w:rPr>
        <w:t xml:space="preserve"> תמה ההצבעה</w:t>
      </w:r>
      <w:r w:rsidR="009D624A">
        <w:rPr>
          <w:rFonts w:hint="cs"/>
          <w:rtl/>
        </w:rPr>
        <w:t>.</w:t>
      </w:r>
      <w:r>
        <w:rPr>
          <w:rFonts w:hint="cs"/>
          <w:rtl/>
        </w:rPr>
        <w:t xml:space="preserve"> </w:t>
      </w:r>
      <w:bookmarkStart w:id="69827" w:name="_ETM_Q131_497825"/>
      <w:bookmarkEnd w:id="69827"/>
      <w:r>
        <w:rPr>
          <w:rFonts w:hint="cs"/>
          <w:rtl/>
        </w:rPr>
        <w:t xml:space="preserve">נא לסכם את הקולות. </w:t>
      </w:r>
      <w:bookmarkStart w:id="69828" w:name="_ETM_Q131_505123"/>
      <w:bookmarkStart w:id="69829" w:name="_ETM_Q131_505188"/>
      <w:bookmarkStart w:id="69830" w:name="_ETM_Q131_491113"/>
      <w:bookmarkStart w:id="69831" w:name="_ETM_Q131_491152"/>
      <w:bookmarkStart w:id="69832" w:name="_ETM_Q131_516000"/>
      <w:bookmarkStart w:id="69833" w:name="_ETM_Q131_517000"/>
      <w:bookmarkEnd w:id="69828"/>
      <w:bookmarkEnd w:id="69829"/>
      <w:bookmarkEnd w:id="69830"/>
      <w:bookmarkEnd w:id="69831"/>
      <w:bookmarkEnd w:id="69832"/>
      <w:bookmarkEnd w:id="69833"/>
      <w:r>
        <w:rPr>
          <w:rFonts w:hint="cs"/>
          <w:rtl/>
        </w:rPr>
        <w:t>הסתייגות 7,586 – להלן התוצאות:</w:t>
      </w:r>
      <w:bookmarkStart w:id="69834" w:name="_ETM_Q131_592275"/>
      <w:bookmarkEnd w:id="69834"/>
      <w:r>
        <w:rPr>
          <w:rFonts w:hint="cs"/>
          <w:rtl/>
        </w:rPr>
        <w:t xml:space="preserve"> 51 בעד, 61 נגד. ההסתייגות לא </w:t>
      </w:r>
      <w:bookmarkStart w:id="69835" w:name="_ETM_Q131_658929"/>
      <w:bookmarkEnd w:id="69835"/>
      <w:r>
        <w:rPr>
          <w:rFonts w:hint="cs"/>
          <w:rtl/>
        </w:rPr>
        <w:t>התקבלה.</w:t>
      </w:r>
    </w:p>
    <w:p w:rsidR="008C6688" w:rsidRDefault="008C6688" w:rsidP="00EC0B26">
      <w:pPr>
        <w:rPr>
          <w:rtl/>
        </w:rPr>
      </w:pPr>
      <w:bookmarkStart w:id="69836" w:name="_ETM_Q131_593746"/>
      <w:bookmarkStart w:id="69837" w:name="_ETM_Q131_593833"/>
      <w:bookmarkEnd w:id="69836"/>
      <w:bookmarkEnd w:id="69837"/>
    </w:p>
    <w:p w:rsidR="008C6688" w:rsidRDefault="008C6688" w:rsidP="00EC0B26">
      <w:pPr>
        <w:rPr>
          <w:rtl/>
        </w:rPr>
      </w:pPr>
      <w:bookmarkStart w:id="69838" w:name="_ETM_Q131_593922"/>
      <w:bookmarkStart w:id="69839" w:name="_ETM_Q131_593988"/>
      <w:bookmarkEnd w:id="69838"/>
      <w:bookmarkEnd w:id="69839"/>
      <w:r>
        <w:rPr>
          <w:rFonts w:hint="cs"/>
          <w:rtl/>
        </w:rPr>
        <w:t xml:space="preserve">אנחנו ממשיכים בהצבעות, אנא שבו במקומותיכם. חברות וחברי הכנסת, גם השרים, שבו </w:t>
      </w:r>
      <w:bookmarkStart w:id="69840" w:name="_ETM_Q131_669042"/>
      <w:bookmarkEnd w:id="69840"/>
      <w:r>
        <w:rPr>
          <w:rFonts w:hint="cs"/>
          <w:rtl/>
        </w:rPr>
        <w:t xml:space="preserve">במקומותיכם. אנחנו נמשיך בהצבעות. כן, נצביע כעת על הסתייגות 9,320. </w:t>
      </w:r>
      <w:bookmarkStart w:id="69841" w:name="_ETM_Q131_690470"/>
      <w:bookmarkEnd w:id="69841"/>
      <w:r>
        <w:rPr>
          <w:rFonts w:hint="cs"/>
          <w:rtl/>
        </w:rPr>
        <w:t>הצבעה כעת.</w:t>
      </w:r>
      <w:bookmarkStart w:id="69842" w:name="_ETM_Q131_694554"/>
      <w:bookmarkEnd w:id="69842"/>
    </w:p>
    <w:p w:rsidR="008C6688" w:rsidRDefault="008C6688" w:rsidP="00EC0B26">
      <w:pPr>
        <w:rPr>
          <w:rtl/>
        </w:rPr>
      </w:pPr>
      <w:bookmarkStart w:id="69843" w:name="_ETM_Q131_694641"/>
      <w:bookmarkEnd w:id="69843"/>
    </w:p>
    <w:p w:rsidR="008C6688" w:rsidRDefault="008C6688" w:rsidP="00EC0B26">
      <w:pPr>
        <w:pStyle w:val="af1"/>
        <w:keepNext/>
        <w:rPr>
          <w:rtl/>
        </w:rPr>
      </w:pPr>
      <w:r>
        <w:rPr>
          <w:rtl/>
        </w:rPr>
        <w:t>הצבעה מס'</w:t>
      </w:r>
      <w:r>
        <w:rPr>
          <w:rFonts w:hint="cs"/>
          <w:rtl/>
        </w:rPr>
        <w:t xml:space="preserve"> 181</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 </w:t>
      </w:r>
      <w:r>
        <w:rPr>
          <w:rtl/>
        </w:rPr>
        <w:t xml:space="preserve">– </w:t>
      </w:r>
      <w:r>
        <w:rPr>
          <w:rFonts w:hint="cs"/>
          <w:rtl/>
        </w:rPr>
        <w:t>49</w:t>
      </w:r>
    </w:p>
    <w:p w:rsidR="008C6688" w:rsidRDefault="008C6688" w:rsidP="00EC0B26">
      <w:pPr>
        <w:pStyle w:val="--"/>
        <w:keepNext/>
        <w:rPr>
          <w:rtl/>
        </w:rPr>
      </w:pPr>
      <w:r>
        <w:rPr>
          <w:rtl/>
        </w:rPr>
        <w:t xml:space="preserve">נגד – </w:t>
      </w:r>
      <w:r>
        <w:rPr>
          <w:rFonts w:hint="cs"/>
          <w:rtl/>
        </w:rPr>
        <w:t>62</w:t>
      </w:r>
    </w:p>
    <w:p w:rsidR="008C6688" w:rsidRDefault="008C6688" w:rsidP="00EC0B26">
      <w:pPr>
        <w:pStyle w:val="--"/>
        <w:keepNext/>
        <w:rPr>
          <w:rtl/>
        </w:rPr>
      </w:pPr>
      <w:r>
        <w:rPr>
          <w:rtl/>
        </w:rPr>
        <w:t>נמנעים –</w:t>
      </w:r>
      <w:bookmarkStart w:id="69844" w:name="_ETM_Q131_521204"/>
      <w:bookmarkEnd w:id="69844"/>
      <w:r>
        <w:rPr>
          <w:rFonts w:hint="cs"/>
          <w:rtl/>
        </w:rPr>
        <w:t xml:space="preserve"> אין</w:t>
      </w:r>
    </w:p>
    <w:p w:rsidR="008C6688" w:rsidRDefault="008C6688" w:rsidP="00EC0B26">
      <w:pPr>
        <w:pStyle w:val="af3"/>
        <w:rPr>
          <w:rtl/>
        </w:rPr>
      </w:pPr>
      <w:bookmarkStart w:id="69845" w:name="_ETM_Q131_521273"/>
      <w:bookmarkEnd w:id="69845"/>
      <w:r>
        <w:rPr>
          <w:rFonts w:hint="cs"/>
          <w:rtl/>
        </w:rPr>
        <w:t>הסתייגות 9,320 לא נתקבלה.</w:t>
      </w:r>
      <w:r>
        <w:rPr>
          <w:rtl/>
        </w:rPr>
        <w:t xml:space="preserve"> </w:t>
      </w:r>
    </w:p>
    <w:p w:rsidR="008C6688" w:rsidRDefault="008C6688" w:rsidP="00EC0B26">
      <w:pPr>
        <w:rPr>
          <w:rtl/>
        </w:rPr>
      </w:pPr>
    </w:p>
    <w:p w:rsidR="008C6688" w:rsidRDefault="008C6688" w:rsidP="00EC0B26">
      <w:pPr>
        <w:pStyle w:val="af8"/>
        <w:keepNext/>
        <w:rPr>
          <w:rtl/>
        </w:rPr>
      </w:pPr>
      <w:r w:rsidRPr="009C024C">
        <w:rPr>
          <w:rStyle w:val="TagStyle"/>
          <w:rtl/>
        </w:rPr>
        <w:t xml:space="preserve"> &lt;&lt; יור &gt;&gt; </w:t>
      </w:r>
      <w:r>
        <w:rPr>
          <w:rtl/>
        </w:rPr>
        <w:t>היו"ר אמיר אוחנה:</w:t>
      </w:r>
      <w:r w:rsidRPr="009C024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49 בעד, 62 נגד. ההסתייגות לא התקבלה. </w:t>
      </w:r>
    </w:p>
    <w:p w:rsidR="008C6688" w:rsidRDefault="008C6688" w:rsidP="00EC0B26">
      <w:pPr>
        <w:rPr>
          <w:rtl/>
        </w:rPr>
      </w:pPr>
    </w:p>
    <w:p w:rsidR="008C6688" w:rsidRPr="009C024C" w:rsidRDefault="008C6688" w:rsidP="009D624A">
      <w:pPr>
        <w:rPr>
          <w:rtl/>
        </w:rPr>
      </w:pPr>
      <w:bookmarkStart w:id="69846" w:name="_ETM_Q131_715000"/>
      <w:bookmarkEnd w:id="69846"/>
      <w:r>
        <w:rPr>
          <w:rFonts w:hint="cs"/>
          <w:rtl/>
        </w:rPr>
        <w:t xml:space="preserve">וכעת </w:t>
      </w:r>
      <w:bookmarkStart w:id="69847" w:name="_ETM_Q131_712320"/>
      <w:bookmarkEnd w:id="69847"/>
      <w:r>
        <w:rPr>
          <w:rFonts w:hint="cs"/>
          <w:rtl/>
        </w:rPr>
        <w:t>9,359</w:t>
      </w:r>
      <w:r w:rsidR="009D624A">
        <w:rPr>
          <w:rFonts w:hint="cs"/>
          <w:rtl/>
        </w:rPr>
        <w:t>.</w:t>
      </w:r>
      <w:r>
        <w:rPr>
          <w:rFonts w:hint="cs"/>
          <w:rtl/>
        </w:rPr>
        <w:t xml:space="preserve"> הצבעה כעת.</w:t>
      </w:r>
    </w:p>
    <w:p w:rsidR="008C6688" w:rsidRPr="00FD19B6" w:rsidRDefault="008C6688" w:rsidP="00EC0B26">
      <w:pPr>
        <w:rPr>
          <w:rtl/>
        </w:rPr>
      </w:pPr>
    </w:p>
    <w:p w:rsidR="008C6688" w:rsidRDefault="008C6688" w:rsidP="00EC0B26">
      <w:pPr>
        <w:pStyle w:val="af1"/>
        <w:keepNext/>
        <w:rPr>
          <w:rtl/>
        </w:rPr>
      </w:pPr>
      <w:r>
        <w:rPr>
          <w:rtl/>
        </w:rPr>
        <w:t>הצבעה מס'</w:t>
      </w:r>
      <w:r>
        <w:rPr>
          <w:rFonts w:hint="cs"/>
          <w:rtl/>
        </w:rPr>
        <w:t xml:space="preserve"> 182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 </w:t>
      </w:r>
      <w:r>
        <w:rPr>
          <w:rtl/>
        </w:rPr>
        <w:t xml:space="preserve">– </w:t>
      </w:r>
      <w:r>
        <w:rPr>
          <w:rFonts w:hint="cs"/>
          <w:rtl/>
        </w:rPr>
        <w:t>46</w:t>
      </w:r>
    </w:p>
    <w:p w:rsidR="008C6688" w:rsidRDefault="008C6688" w:rsidP="00EC0B26">
      <w:pPr>
        <w:pStyle w:val="--"/>
        <w:keepNext/>
        <w:rPr>
          <w:rtl/>
        </w:rPr>
      </w:pPr>
      <w:r>
        <w:rPr>
          <w:rtl/>
        </w:rPr>
        <w:t xml:space="preserve">נגד – </w:t>
      </w:r>
      <w:r>
        <w:rPr>
          <w:rFonts w:hint="cs"/>
          <w:rtl/>
        </w:rPr>
        <w:t>63</w:t>
      </w:r>
    </w:p>
    <w:p w:rsidR="008C6688" w:rsidRDefault="008C6688" w:rsidP="00EC0B26">
      <w:pPr>
        <w:pStyle w:val="--"/>
        <w:keepNext/>
        <w:rPr>
          <w:rtl/>
        </w:rPr>
      </w:pPr>
      <w:r>
        <w:rPr>
          <w:rtl/>
        </w:rPr>
        <w:t>נמנעים –</w:t>
      </w:r>
      <w:r>
        <w:rPr>
          <w:rFonts w:hint="cs"/>
          <w:rtl/>
        </w:rPr>
        <w:t xml:space="preserve"> אין</w:t>
      </w:r>
    </w:p>
    <w:p w:rsidR="008C6688" w:rsidRDefault="008C6688" w:rsidP="00EC0B26">
      <w:pPr>
        <w:pStyle w:val="af3"/>
        <w:rPr>
          <w:rtl/>
        </w:rPr>
      </w:pPr>
      <w:r>
        <w:rPr>
          <w:rFonts w:hint="cs"/>
          <w:rtl/>
        </w:rPr>
        <w:t>הסתייגות 9,359 לא נתקבלה.</w:t>
      </w:r>
      <w:r>
        <w:rPr>
          <w:rtl/>
        </w:rPr>
        <w:t xml:space="preserve"> </w:t>
      </w:r>
    </w:p>
    <w:p w:rsidR="008C6688" w:rsidRDefault="008C6688" w:rsidP="00EC0B26">
      <w:pPr>
        <w:pStyle w:val="af3"/>
        <w:rPr>
          <w:rtl/>
        </w:rPr>
      </w:pPr>
    </w:p>
    <w:p w:rsidR="008C6688" w:rsidRDefault="008C6688" w:rsidP="00EC0B26">
      <w:pPr>
        <w:pStyle w:val="af8"/>
        <w:keepNext/>
        <w:rPr>
          <w:rtl/>
        </w:rPr>
      </w:pPr>
      <w:r w:rsidRPr="009C024C">
        <w:rPr>
          <w:rStyle w:val="TagStyle"/>
          <w:rtl/>
        </w:rPr>
        <w:t xml:space="preserve"> &lt;&lt; יור &gt;&gt; </w:t>
      </w:r>
      <w:r>
        <w:rPr>
          <w:rtl/>
        </w:rPr>
        <w:t>היו"ר אמיר אוחנה:</w:t>
      </w:r>
      <w:r w:rsidRPr="009C024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46 בעד, 63 נגד. ההסתייגות לא התקבלה. </w:t>
      </w:r>
    </w:p>
    <w:p w:rsidR="008C6688" w:rsidRDefault="008C6688" w:rsidP="00EC0B26">
      <w:pPr>
        <w:rPr>
          <w:rtl/>
        </w:rPr>
      </w:pPr>
    </w:p>
    <w:p w:rsidR="008C6688" w:rsidRDefault="008C6688" w:rsidP="00EC0B26">
      <w:pPr>
        <w:rPr>
          <w:rtl/>
        </w:rPr>
      </w:pPr>
      <w:r>
        <w:rPr>
          <w:rFonts w:hint="cs"/>
          <w:rtl/>
        </w:rPr>
        <w:t xml:space="preserve">וכעת </w:t>
      </w:r>
      <w:bookmarkStart w:id="69848" w:name="_ETM_Q131_733748"/>
      <w:bookmarkEnd w:id="69848"/>
      <w:r>
        <w:rPr>
          <w:rFonts w:hint="cs"/>
          <w:rtl/>
        </w:rPr>
        <w:t>הסתייגות 9,571 – הצבעה.</w:t>
      </w:r>
      <w:bookmarkStart w:id="69849" w:name="_ETM_Q131_736586"/>
      <w:bookmarkEnd w:id="69849"/>
    </w:p>
    <w:p w:rsidR="008C6688" w:rsidRDefault="008C6688" w:rsidP="00EC0B26">
      <w:pPr>
        <w:rPr>
          <w:rtl/>
        </w:rPr>
      </w:pPr>
      <w:bookmarkStart w:id="69850" w:name="_ETM_Q131_736649"/>
      <w:bookmarkEnd w:id="69850"/>
    </w:p>
    <w:p w:rsidR="008C6688" w:rsidRDefault="008C6688" w:rsidP="00EC0B26">
      <w:pPr>
        <w:pStyle w:val="af1"/>
        <w:keepNext/>
        <w:rPr>
          <w:rtl/>
        </w:rPr>
      </w:pPr>
      <w:r>
        <w:rPr>
          <w:rFonts w:hint="eastAsia"/>
          <w:rtl/>
        </w:rPr>
        <w:t>הצבעה</w:t>
      </w:r>
      <w:r>
        <w:rPr>
          <w:rtl/>
        </w:rPr>
        <w:t xml:space="preserve"> מס'</w:t>
      </w:r>
      <w:r>
        <w:rPr>
          <w:rFonts w:hint="cs"/>
          <w:rtl/>
        </w:rPr>
        <w:t xml:space="preserve"> 183</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 </w:t>
      </w:r>
      <w:r>
        <w:rPr>
          <w:rtl/>
        </w:rPr>
        <w:t xml:space="preserve">– </w:t>
      </w:r>
      <w:r>
        <w:rPr>
          <w:rFonts w:hint="cs"/>
          <w:rtl/>
        </w:rPr>
        <w:t>48</w:t>
      </w:r>
    </w:p>
    <w:p w:rsidR="008C6688" w:rsidRDefault="008C6688" w:rsidP="00EC0B26">
      <w:pPr>
        <w:pStyle w:val="--"/>
        <w:keepNext/>
        <w:rPr>
          <w:rtl/>
        </w:rPr>
      </w:pPr>
      <w:r>
        <w:rPr>
          <w:rtl/>
        </w:rPr>
        <w:t xml:space="preserve">נגד – </w:t>
      </w:r>
      <w:r>
        <w:rPr>
          <w:rFonts w:hint="cs"/>
          <w:rtl/>
        </w:rPr>
        <w:t>61</w:t>
      </w:r>
    </w:p>
    <w:p w:rsidR="008C6688" w:rsidRDefault="008C6688" w:rsidP="00EC0B26">
      <w:pPr>
        <w:pStyle w:val="--"/>
        <w:keepNext/>
        <w:rPr>
          <w:rtl/>
        </w:rPr>
      </w:pPr>
      <w:r>
        <w:rPr>
          <w:rtl/>
        </w:rPr>
        <w:t>נמנעים –</w:t>
      </w:r>
      <w:r>
        <w:rPr>
          <w:rFonts w:hint="cs"/>
          <w:rtl/>
        </w:rPr>
        <w:t xml:space="preserve"> אין</w:t>
      </w:r>
    </w:p>
    <w:p w:rsidR="008C6688" w:rsidRDefault="008C6688" w:rsidP="00EC0B26">
      <w:pPr>
        <w:pStyle w:val="af3"/>
        <w:rPr>
          <w:rtl/>
        </w:rPr>
      </w:pPr>
      <w:r>
        <w:rPr>
          <w:rFonts w:hint="cs"/>
          <w:rtl/>
        </w:rPr>
        <w:t>הסתייגות 9,571 לא נתקבלה.</w:t>
      </w:r>
      <w:r>
        <w:rPr>
          <w:rtl/>
        </w:rPr>
        <w:t xml:space="preserve"> </w:t>
      </w:r>
    </w:p>
    <w:p w:rsidR="008C6688" w:rsidRDefault="008C6688" w:rsidP="00EC0B26">
      <w:pPr>
        <w:rPr>
          <w:rtl/>
        </w:rPr>
      </w:pPr>
    </w:p>
    <w:p w:rsidR="008C6688" w:rsidRDefault="008C6688" w:rsidP="00EC0B26">
      <w:pPr>
        <w:pStyle w:val="af8"/>
        <w:keepNext/>
        <w:rPr>
          <w:rtl/>
        </w:rPr>
      </w:pPr>
      <w:bookmarkStart w:id="69851" w:name="_ETM_Q131_730083"/>
      <w:bookmarkStart w:id="69852" w:name="_ETM_Q131_730136"/>
      <w:bookmarkStart w:id="69853" w:name="_ETM_Q131_730176"/>
      <w:bookmarkStart w:id="69854" w:name="_ETM_Q131_730217"/>
      <w:bookmarkEnd w:id="69851"/>
      <w:bookmarkEnd w:id="69852"/>
      <w:bookmarkEnd w:id="69853"/>
      <w:bookmarkEnd w:id="69854"/>
      <w:r w:rsidRPr="00BC4DB0">
        <w:rPr>
          <w:rStyle w:val="TagStyle"/>
          <w:rtl/>
        </w:rPr>
        <w:t xml:space="preserve"> &lt;&lt; יור &gt;&gt; </w:t>
      </w:r>
      <w:r>
        <w:rPr>
          <w:rtl/>
        </w:rPr>
        <w:t>היו"ר אמיר אוחנה:</w:t>
      </w:r>
      <w:r w:rsidRPr="00BC4DB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BC4DB0" w:rsidRDefault="008C6688" w:rsidP="00EC0B26">
      <w:pPr>
        <w:rPr>
          <w:rtl/>
        </w:rPr>
      </w:pPr>
      <w:bookmarkStart w:id="69855" w:name="_ETM_Q131_730975"/>
      <w:bookmarkEnd w:id="69855"/>
      <w:r>
        <w:rPr>
          <w:rFonts w:hint="cs"/>
          <w:rtl/>
        </w:rPr>
        <w:t>48 בעד, 61 נגד. ההסתייגות לא התקבלה.</w:t>
      </w:r>
    </w:p>
    <w:p w:rsidR="008C6688" w:rsidRDefault="008C6688" w:rsidP="00EC0B26">
      <w:pPr>
        <w:rPr>
          <w:rtl/>
        </w:rPr>
      </w:pPr>
    </w:p>
    <w:p w:rsidR="008C6688" w:rsidRPr="00776161" w:rsidRDefault="008C6688" w:rsidP="009D624A">
      <w:pPr>
        <w:rPr>
          <w:rtl/>
        </w:rPr>
      </w:pPr>
      <w:bookmarkStart w:id="69856" w:name="TOR_Q132"/>
      <w:bookmarkEnd w:id="69856"/>
      <w:r>
        <w:rPr>
          <w:rFonts w:hint="cs"/>
          <w:rtl/>
        </w:rPr>
        <w:t xml:space="preserve">וכעת הסתייגות </w:t>
      </w:r>
      <w:r w:rsidRPr="005C4D67">
        <w:rPr>
          <w:rFonts w:hint="cs"/>
          <w:rtl/>
        </w:rPr>
        <w:t>9</w:t>
      </w:r>
      <w:r>
        <w:rPr>
          <w:rFonts w:hint="cs"/>
          <w:rtl/>
        </w:rPr>
        <w:t>,</w:t>
      </w:r>
      <w:r w:rsidRPr="005C4D67">
        <w:rPr>
          <w:rFonts w:hint="cs"/>
          <w:rtl/>
        </w:rPr>
        <w:t>651</w:t>
      </w:r>
      <w:r w:rsidR="00E26EAA">
        <w:rPr>
          <w:rFonts w:hint="cs"/>
          <w:rtl/>
        </w:rPr>
        <w:t xml:space="preserve"> </w:t>
      </w:r>
      <w:bookmarkStart w:id="69857" w:name="_ETM_Q0_76301108"/>
      <w:bookmarkEnd w:id="69857"/>
      <w:r w:rsidR="00E26EAA">
        <w:rPr>
          <w:rFonts w:hint="cs"/>
          <w:rtl/>
        </w:rPr>
        <w:t xml:space="preserve">– </w:t>
      </w:r>
      <w:r>
        <w:rPr>
          <w:rFonts w:hint="cs"/>
          <w:rtl/>
        </w:rPr>
        <w:t xml:space="preserve">הצבעה. </w:t>
      </w:r>
    </w:p>
    <w:p w:rsidR="008C6688" w:rsidRDefault="008C6688" w:rsidP="00EC0B26">
      <w:pPr>
        <w:pStyle w:val="af1"/>
        <w:keepNext/>
        <w:rPr>
          <w:rtl/>
        </w:rPr>
      </w:pPr>
    </w:p>
    <w:p w:rsidR="008C6688" w:rsidRDefault="008C6688" w:rsidP="00EC0B26">
      <w:pPr>
        <w:pStyle w:val="af1"/>
        <w:keepNext/>
        <w:rPr>
          <w:rtl/>
        </w:rPr>
      </w:pPr>
      <w:r>
        <w:rPr>
          <w:rFonts w:hint="cs"/>
          <w:rtl/>
        </w:rPr>
        <w:t>הצבעה מס'</w:t>
      </w:r>
      <w:r w:rsidR="005223CB">
        <w:rPr>
          <w:rFonts w:hint="cs"/>
          <w:rtl/>
        </w:rPr>
        <w:t xml:space="preserve"> </w:t>
      </w:r>
      <w:r>
        <w:rPr>
          <w:rFonts w:hint="cs"/>
          <w:rtl/>
        </w:rPr>
        <w:t>184</w:t>
      </w:r>
    </w:p>
    <w:p w:rsidR="008C6688" w:rsidRDefault="008C6688" w:rsidP="00EC0B26">
      <w:pPr>
        <w:pStyle w:val="--"/>
        <w:keepNext/>
        <w:rPr>
          <w:rtl/>
        </w:rPr>
      </w:pPr>
    </w:p>
    <w:p w:rsidR="008C6688" w:rsidRDefault="008C6688" w:rsidP="00EC0B26">
      <w:pPr>
        <w:pStyle w:val="--"/>
        <w:keepNext/>
        <w:rPr>
          <w:rtl/>
        </w:rPr>
      </w:pPr>
      <w:r>
        <w:rPr>
          <w:rFonts w:hint="cs"/>
          <w:rtl/>
        </w:rPr>
        <w:t>בעד ההסתייגות – 49</w:t>
      </w:r>
    </w:p>
    <w:p w:rsidR="008C6688" w:rsidRDefault="008C6688" w:rsidP="00EC0B26">
      <w:pPr>
        <w:pStyle w:val="--"/>
        <w:keepNext/>
        <w:rPr>
          <w:rtl/>
        </w:rPr>
      </w:pPr>
      <w:r>
        <w:rPr>
          <w:rFonts w:hint="cs"/>
          <w:rtl/>
        </w:rPr>
        <w:t>נגד – 63</w:t>
      </w:r>
    </w:p>
    <w:p w:rsidR="008C6688" w:rsidRDefault="008C6688" w:rsidP="00EC0B26">
      <w:pPr>
        <w:pStyle w:val="--"/>
        <w:keepNext/>
        <w:rPr>
          <w:rtl/>
        </w:rPr>
      </w:pPr>
      <w:r>
        <w:rPr>
          <w:rFonts w:hint="cs"/>
          <w:rtl/>
        </w:rPr>
        <w:t>נמנעים – 1</w:t>
      </w:r>
    </w:p>
    <w:p w:rsidR="008C6688" w:rsidRDefault="008C6688" w:rsidP="00EC0B26">
      <w:pPr>
        <w:pStyle w:val="af3"/>
        <w:rPr>
          <w:lang w:eastAsia="he-IL"/>
        </w:rPr>
      </w:pPr>
      <w:bookmarkStart w:id="69858" w:name="_ETM_Q132_162000"/>
      <w:bookmarkEnd w:id="69858"/>
      <w:r>
        <w:rPr>
          <w:rFonts w:hint="cs"/>
          <w:rtl/>
          <w:lang w:eastAsia="he-IL"/>
        </w:rPr>
        <w:t>הסתייגות 9</w:t>
      </w:r>
      <w:r w:rsidR="00E26EAA">
        <w:rPr>
          <w:rFonts w:hint="cs"/>
          <w:rtl/>
          <w:lang w:eastAsia="he-IL"/>
        </w:rPr>
        <w:t>,</w:t>
      </w:r>
      <w:r>
        <w:rPr>
          <w:rFonts w:hint="cs"/>
          <w:rtl/>
          <w:lang w:eastAsia="he-IL"/>
        </w:rPr>
        <w:t xml:space="preserve">651 לא נתקבלה. </w:t>
      </w:r>
    </w:p>
    <w:p w:rsidR="008C6688" w:rsidRDefault="008C6688" w:rsidP="00EC0B26">
      <w:pPr>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rPr>
      </w:pPr>
    </w:p>
    <w:p w:rsidR="008C6688" w:rsidRDefault="008C6688" w:rsidP="0006623A">
      <w:pPr>
        <w:rPr>
          <w:rtl/>
        </w:rPr>
      </w:pPr>
      <w:r>
        <w:rPr>
          <w:rFonts w:hint="cs"/>
          <w:rtl/>
        </w:rPr>
        <w:t>49 בעד, 63 נגד, נמנע אחד</w:t>
      </w:r>
      <w:r w:rsidR="0006623A">
        <w:rPr>
          <w:rFonts w:hint="cs"/>
          <w:rtl/>
        </w:rPr>
        <w:t>.</w:t>
      </w:r>
      <w:r>
        <w:rPr>
          <w:rFonts w:hint="cs"/>
          <w:rtl/>
        </w:rPr>
        <w:t xml:space="preserve"> ההסתייגות לא התקבלה. </w:t>
      </w:r>
    </w:p>
    <w:p w:rsidR="008C6688" w:rsidRDefault="008C6688" w:rsidP="00EC0B26">
      <w:pPr>
        <w:rPr>
          <w:rtl/>
        </w:rPr>
      </w:pPr>
    </w:p>
    <w:p w:rsidR="008C6688" w:rsidRDefault="00E26EAA" w:rsidP="00EC0B26">
      <w:pPr>
        <w:rPr>
          <w:rtl/>
        </w:rPr>
      </w:pPr>
      <w:r>
        <w:rPr>
          <w:rFonts w:hint="cs"/>
          <w:rtl/>
        </w:rPr>
        <w:t xml:space="preserve">כעת נצביע על הסתייגות 9,674. </w:t>
      </w:r>
      <w:r w:rsidR="008C6688">
        <w:rPr>
          <w:rFonts w:hint="cs"/>
          <w:rtl/>
        </w:rPr>
        <w:t>הצבעה כעת.</w:t>
      </w:r>
    </w:p>
    <w:p w:rsidR="008C6688" w:rsidRDefault="008C6688" w:rsidP="00EC0B26">
      <w:pPr>
        <w:rPr>
          <w:rtl/>
        </w:rPr>
      </w:pPr>
      <w:bookmarkStart w:id="69859" w:name="_ETM_Q132_182000"/>
      <w:bookmarkEnd w:id="69859"/>
    </w:p>
    <w:p w:rsidR="008C6688" w:rsidRDefault="008C6688" w:rsidP="00EC0B26">
      <w:pPr>
        <w:pStyle w:val="af1"/>
        <w:keepNext/>
        <w:rPr>
          <w:rtl/>
        </w:rPr>
      </w:pPr>
      <w:r>
        <w:rPr>
          <w:rFonts w:hint="cs"/>
          <w:rtl/>
        </w:rPr>
        <w:t>הצבעה מס'</w:t>
      </w:r>
      <w:r w:rsidR="005223CB">
        <w:rPr>
          <w:rFonts w:hint="cs"/>
          <w:rtl/>
        </w:rPr>
        <w:t xml:space="preserve"> </w:t>
      </w:r>
      <w:r>
        <w:rPr>
          <w:rFonts w:hint="cs"/>
          <w:rtl/>
        </w:rPr>
        <w:t>185</w:t>
      </w:r>
    </w:p>
    <w:p w:rsidR="008C6688" w:rsidRDefault="008C6688" w:rsidP="00EC0B26">
      <w:pPr>
        <w:pStyle w:val="--"/>
        <w:keepNext/>
        <w:rPr>
          <w:rtl/>
        </w:rPr>
      </w:pPr>
    </w:p>
    <w:p w:rsidR="008C6688" w:rsidRDefault="008C6688" w:rsidP="00EC0B26">
      <w:pPr>
        <w:pStyle w:val="--"/>
        <w:keepNext/>
        <w:rPr>
          <w:rtl/>
        </w:rPr>
      </w:pPr>
      <w:r>
        <w:rPr>
          <w:rFonts w:hint="cs"/>
          <w:rtl/>
        </w:rPr>
        <w:t>בעד ההסתייגות – 51</w:t>
      </w:r>
    </w:p>
    <w:p w:rsidR="008C6688" w:rsidRDefault="008C6688" w:rsidP="00EC0B26">
      <w:pPr>
        <w:pStyle w:val="--"/>
        <w:keepNext/>
        <w:rPr>
          <w:rtl/>
        </w:rPr>
      </w:pPr>
      <w:r>
        <w:rPr>
          <w:rFonts w:hint="cs"/>
          <w:rtl/>
        </w:rPr>
        <w:t>נגד – 61</w:t>
      </w:r>
    </w:p>
    <w:p w:rsidR="008C6688" w:rsidRDefault="008C6688" w:rsidP="00EC0B26">
      <w:pPr>
        <w:pStyle w:val="--"/>
        <w:keepNext/>
        <w:rPr>
          <w:rtl/>
        </w:rPr>
      </w:pPr>
      <w:r>
        <w:rPr>
          <w:rFonts w:hint="cs"/>
          <w:rtl/>
        </w:rPr>
        <w:t>נמנעים – אין</w:t>
      </w:r>
    </w:p>
    <w:p w:rsidR="008C6688" w:rsidRDefault="008C6688" w:rsidP="00EC0B26">
      <w:pPr>
        <w:pStyle w:val="af3"/>
        <w:rPr>
          <w:lang w:eastAsia="he-IL"/>
        </w:rPr>
      </w:pPr>
      <w:r>
        <w:rPr>
          <w:rFonts w:hint="cs"/>
          <w:rtl/>
          <w:lang w:eastAsia="he-IL"/>
        </w:rPr>
        <w:t>הסתייגות 9</w:t>
      </w:r>
      <w:r w:rsidR="00E26EAA">
        <w:rPr>
          <w:rFonts w:hint="cs"/>
          <w:rtl/>
          <w:lang w:eastAsia="he-IL"/>
        </w:rPr>
        <w:t>,</w:t>
      </w:r>
      <w:r>
        <w:rPr>
          <w:rFonts w:hint="cs"/>
          <w:rtl/>
          <w:lang w:eastAsia="he-IL"/>
        </w:rPr>
        <w:t xml:space="preserve">674 לא נתקבלה. </w:t>
      </w:r>
    </w:p>
    <w:p w:rsidR="008C6688" w:rsidRDefault="008C6688" w:rsidP="00EC0B26">
      <w:pPr>
        <w:rPr>
          <w:rtl/>
        </w:rPr>
      </w:pPr>
    </w:p>
    <w:p w:rsidR="008C6688" w:rsidRDefault="008C6688" w:rsidP="00EC0B26">
      <w:pPr>
        <w:pStyle w:val="af8"/>
        <w:keepNext/>
        <w:rPr>
          <w:rtl/>
        </w:rPr>
      </w:pPr>
      <w:r w:rsidRPr="005C4D67">
        <w:rPr>
          <w:rStyle w:val="TagStyle"/>
          <w:rtl/>
        </w:rPr>
        <w:t xml:space="preserve"> &lt;&lt; יור &gt;&gt; </w:t>
      </w:r>
      <w:r>
        <w:rPr>
          <w:rtl/>
        </w:rPr>
        <w:t>היו"ר אמיר אוחנה:</w:t>
      </w:r>
      <w:r w:rsidRPr="005C4D67">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5C4D67" w:rsidRDefault="008C6688" w:rsidP="00EC0B26">
      <w:pPr>
        <w:rPr>
          <w:rtl/>
        </w:rPr>
      </w:pPr>
      <w:bookmarkStart w:id="69860" w:name="_ETM_Q132_195000"/>
      <w:bookmarkEnd w:id="69860"/>
      <w:r>
        <w:rPr>
          <w:rFonts w:hint="cs"/>
          <w:rtl/>
        </w:rPr>
        <w:t xml:space="preserve">51 בעד, 61 נגד. ההסתייגות לא </w:t>
      </w:r>
      <w:bookmarkStart w:id="69861" w:name="_ETM_Q132_194000"/>
      <w:bookmarkEnd w:id="69861"/>
      <w:r>
        <w:rPr>
          <w:rFonts w:hint="cs"/>
          <w:rtl/>
        </w:rPr>
        <w:t>התקבלה.</w:t>
      </w:r>
    </w:p>
    <w:p w:rsidR="008C6688" w:rsidRPr="005C4D67" w:rsidRDefault="008C6688" w:rsidP="00EC0B26">
      <w:pPr>
        <w:rPr>
          <w:rtl/>
        </w:rPr>
      </w:pPr>
    </w:p>
    <w:p w:rsidR="008C6688" w:rsidRDefault="008C6688" w:rsidP="00E26EAA">
      <w:pPr>
        <w:rPr>
          <w:rtl/>
          <w:lang w:eastAsia="he-IL"/>
        </w:rPr>
      </w:pPr>
      <w:r>
        <w:rPr>
          <w:rFonts w:hint="cs"/>
          <w:rtl/>
        </w:rPr>
        <w:t xml:space="preserve">הסתייגות </w:t>
      </w:r>
      <w:bookmarkStart w:id="69862" w:name="_ETM_Q132_179000"/>
      <w:bookmarkStart w:id="69863" w:name="_ETM_Q132_183000"/>
      <w:bookmarkEnd w:id="69862"/>
      <w:bookmarkEnd w:id="69863"/>
      <w:r w:rsidR="00E26EAA">
        <w:rPr>
          <w:rFonts w:hint="cs"/>
          <w:rtl/>
          <w:lang w:eastAsia="he-IL"/>
        </w:rPr>
        <w:t>9,716</w:t>
      </w:r>
      <w:r w:rsidR="00E26EAA">
        <w:rPr>
          <w:rFonts w:hint="cs"/>
          <w:rtl/>
        </w:rPr>
        <w:t xml:space="preserve"> – </w:t>
      </w:r>
      <w:r>
        <w:rPr>
          <w:rFonts w:hint="cs"/>
          <w:rtl/>
          <w:lang w:eastAsia="he-IL"/>
        </w:rPr>
        <w:t>הצבעה.</w:t>
      </w:r>
    </w:p>
    <w:p w:rsidR="008C6688" w:rsidRPr="00561969" w:rsidRDefault="008C6688" w:rsidP="00EC0B26">
      <w:pPr>
        <w:rPr>
          <w:rtl/>
          <w:lang w:eastAsia="he-IL"/>
        </w:rPr>
      </w:pPr>
      <w:bookmarkStart w:id="69864" w:name="_ETM_Q132_202000"/>
      <w:bookmarkEnd w:id="69864"/>
    </w:p>
    <w:p w:rsidR="008C6688" w:rsidRDefault="008C6688" w:rsidP="00EC0B26">
      <w:pPr>
        <w:pStyle w:val="af1"/>
        <w:keepNext/>
        <w:rPr>
          <w:rtl/>
        </w:rPr>
      </w:pPr>
      <w:r>
        <w:rPr>
          <w:rFonts w:hint="cs"/>
          <w:rtl/>
        </w:rPr>
        <w:t>הצבעה מס'</w:t>
      </w:r>
      <w:r w:rsidR="005223CB">
        <w:rPr>
          <w:rFonts w:hint="cs"/>
          <w:rtl/>
        </w:rPr>
        <w:t xml:space="preserve"> </w:t>
      </w:r>
      <w:r>
        <w:rPr>
          <w:rFonts w:hint="cs"/>
          <w:rtl/>
        </w:rPr>
        <w:t>186</w:t>
      </w:r>
    </w:p>
    <w:p w:rsidR="008C6688" w:rsidRDefault="008C6688" w:rsidP="00EC0B26">
      <w:pPr>
        <w:pStyle w:val="--"/>
        <w:keepNext/>
        <w:rPr>
          <w:rtl/>
        </w:rPr>
      </w:pPr>
    </w:p>
    <w:p w:rsidR="008C6688" w:rsidRDefault="008C6688" w:rsidP="00EC0B26">
      <w:pPr>
        <w:pStyle w:val="--"/>
        <w:keepNext/>
        <w:rPr>
          <w:rtl/>
        </w:rPr>
      </w:pPr>
      <w:r>
        <w:rPr>
          <w:rFonts w:hint="cs"/>
          <w:rtl/>
        </w:rPr>
        <w:t>בעד ההסתייגות – 49</w:t>
      </w:r>
    </w:p>
    <w:p w:rsidR="008C6688" w:rsidRDefault="008C6688" w:rsidP="00EC0B26">
      <w:pPr>
        <w:pStyle w:val="--"/>
        <w:keepNext/>
        <w:rPr>
          <w:rtl/>
        </w:rPr>
      </w:pPr>
      <w:r>
        <w:rPr>
          <w:rFonts w:hint="cs"/>
          <w:rtl/>
        </w:rPr>
        <w:t>נגד – 64</w:t>
      </w:r>
    </w:p>
    <w:p w:rsidR="008C6688" w:rsidRDefault="008C6688" w:rsidP="00EC0B26">
      <w:pPr>
        <w:pStyle w:val="--"/>
        <w:keepNext/>
        <w:rPr>
          <w:rtl/>
        </w:rPr>
      </w:pPr>
      <w:r>
        <w:rPr>
          <w:rFonts w:hint="cs"/>
          <w:rtl/>
        </w:rPr>
        <w:t>נמנעים – אין</w:t>
      </w:r>
    </w:p>
    <w:p w:rsidR="008C6688" w:rsidRDefault="008C6688" w:rsidP="00EC0B26">
      <w:pPr>
        <w:pStyle w:val="af3"/>
        <w:rPr>
          <w:lang w:eastAsia="he-IL"/>
        </w:rPr>
      </w:pPr>
      <w:bookmarkStart w:id="69865" w:name="_ETM_Q132_196000"/>
      <w:bookmarkEnd w:id="69865"/>
      <w:r>
        <w:rPr>
          <w:rFonts w:hint="cs"/>
          <w:rtl/>
          <w:lang w:eastAsia="he-IL"/>
        </w:rPr>
        <w:t>הסתייגות 9</w:t>
      </w:r>
      <w:r w:rsidR="00E26EAA">
        <w:rPr>
          <w:rFonts w:hint="cs"/>
          <w:rtl/>
          <w:lang w:eastAsia="he-IL"/>
        </w:rPr>
        <w:t>,</w:t>
      </w:r>
      <w:r>
        <w:rPr>
          <w:rFonts w:hint="cs"/>
          <w:rtl/>
          <w:lang w:eastAsia="he-IL"/>
        </w:rPr>
        <w:t xml:space="preserve">716 לא נתקבלה. </w:t>
      </w:r>
    </w:p>
    <w:p w:rsidR="008C6688" w:rsidRPr="005C4D67" w:rsidRDefault="008C6688" w:rsidP="00EC0B26">
      <w:pPr>
        <w:rPr>
          <w:rt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rPr>
      </w:pPr>
    </w:p>
    <w:p w:rsidR="008C6688" w:rsidRPr="005C4D67" w:rsidRDefault="008C6688" w:rsidP="0006623A">
      <w:pPr>
        <w:rPr>
          <w:rtl/>
        </w:rPr>
      </w:pPr>
      <w:bookmarkStart w:id="69866" w:name="_ETM_Q132_208000"/>
      <w:bookmarkEnd w:id="69866"/>
      <w:r>
        <w:rPr>
          <w:rFonts w:hint="cs"/>
          <w:rtl/>
        </w:rPr>
        <w:t>49 בעד, 64 נגד</w:t>
      </w:r>
      <w:r w:rsidR="0006623A">
        <w:rPr>
          <w:rFonts w:hint="cs"/>
          <w:rtl/>
        </w:rPr>
        <w:t>.</w:t>
      </w:r>
      <w:r>
        <w:rPr>
          <w:rFonts w:hint="cs"/>
          <w:rtl/>
        </w:rPr>
        <w:t xml:space="preserve"> ההסתייגות לא התקבלה. </w:t>
      </w:r>
    </w:p>
    <w:p w:rsidR="008C6688" w:rsidRDefault="008C6688" w:rsidP="00EC0B26">
      <w:pPr>
        <w:rPr>
          <w:rtl/>
        </w:rPr>
      </w:pPr>
    </w:p>
    <w:p w:rsidR="008C6688" w:rsidRPr="00702DEC" w:rsidRDefault="008C6688" w:rsidP="00EC0B26">
      <w:pPr>
        <w:rPr>
          <w:rtl/>
          <w:lang w:eastAsia="he-IL"/>
        </w:rPr>
      </w:pPr>
      <w:r>
        <w:rPr>
          <w:rFonts w:hint="cs"/>
          <w:rtl/>
          <w:lang w:eastAsia="he-IL"/>
        </w:rPr>
        <w:t>הסתייגות 9,795 – הצבעה כעת.</w:t>
      </w:r>
    </w:p>
    <w:p w:rsidR="008C6688" w:rsidRPr="00776161" w:rsidRDefault="008C6688" w:rsidP="00EC0B26">
      <w:pPr>
        <w:rPr>
          <w:rtl/>
          <w:lang w:eastAsia="he-IL"/>
        </w:rPr>
      </w:pPr>
    </w:p>
    <w:p w:rsidR="008C6688" w:rsidRDefault="008C6688" w:rsidP="00EC0B26">
      <w:pPr>
        <w:pStyle w:val="af1"/>
        <w:keepNext/>
        <w:rPr>
          <w:rtl/>
        </w:rPr>
      </w:pPr>
      <w:r>
        <w:rPr>
          <w:rFonts w:hint="cs"/>
          <w:rtl/>
        </w:rPr>
        <w:t>הצבעה מס' 187</w:t>
      </w:r>
    </w:p>
    <w:p w:rsidR="008C6688" w:rsidRDefault="008C6688" w:rsidP="00EC0B26">
      <w:pPr>
        <w:pStyle w:val="--"/>
        <w:keepNext/>
        <w:rPr>
          <w:rtl/>
        </w:rPr>
      </w:pPr>
    </w:p>
    <w:p w:rsidR="008C6688" w:rsidRDefault="008C6688" w:rsidP="00EC0B26">
      <w:pPr>
        <w:pStyle w:val="--"/>
        <w:keepNext/>
        <w:rPr>
          <w:rtl/>
        </w:rPr>
      </w:pPr>
      <w:r>
        <w:rPr>
          <w:rFonts w:hint="cs"/>
          <w:rtl/>
        </w:rPr>
        <w:t>בעד ההסתייגות – 48</w:t>
      </w:r>
    </w:p>
    <w:p w:rsidR="008C6688" w:rsidRDefault="008C6688" w:rsidP="00EC0B26">
      <w:pPr>
        <w:pStyle w:val="--"/>
        <w:keepNext/>
        <w:rPr>
          <w:rtl/>
        </w:rPr>
      </w:pPr>
      <w:r>
        <w:rPr>
          <w:rFonts w:hint="cs"/>
          <w:rtl/>
        </w:rPr>
        <w:t>נגד – 64</w:t>
      </w:r>
    </w:p>
    <w:p w:rsidR="008C6688" w:rsidRDefault="008C6688" w:rsidP="00EC0B26">
      <w:pPr>
        <w:pStyle w:val="--"/>
        <w:keepNext/>
        <w:rPr>
          <w:rtl/>
        </w:rPr>
      </w:pPr>
      <w:r>
        <w:rPr>
          <w:rFonts w:hint="cs"/>
          <w:rtl/>
        </w:rPr>
        <w:t>נמנעים – אין</w:t>
      </w:r>
    </w:p>
    <w:p w:rsidR="008C6688" w:rsidRDefault="008C6688" w:rsidP="00EC0B26">
      <w:pPr>
        <w:pStyle w:val="af3"/>
        <w:rPr>
          <w:lang w:eastAsia="he-IL"/>
        </w:rPr>
      </w:pPr>
      <w:bookmarkStart w:id="69867" w:name="_ETM_Q132_230000"/>
      <w:bookmarkEnd w:id="69867"/>
      <w:r>
        <w:rPr>
          <w:rFonts w:hint="cs"/>
          <w:rtl/>
          <w:lang w:eastAsia="he-IL"/>
        </w:rPr>
        <w:t>הסתייגות 9</w:t>
      </w:r>
      <w:r w:rsidR="00E26EAA">
        <w:rPr>
          <w:rFonts w:hint="cs"/>
          <w:rtl/>
          <w:lang w:eastAsia="he-IL"/>
        </w:rPr>
        <w:t>,</w:t>
      </w:r>
      <w:r>
        <w:rPr>
          <w:rFonts w:hint="cs"/>
          <w:rtl/>
          <w:lang w:eastAsia="he-IL"/>
        </w:rPr>
        <w:t xml:space="preserve">795 לא נתקבלה. </w:t>
      </w:r>
    </w:p>
    <w:p w:rsidR="008C6688" w:rsidRPr="005C4D67" w:rsidRDefault="008C6688" w:rsidP="00EC0B26">
      <w:pPr>
        <w:rPr>
          <w:rtl/>
        </w:rPr>
      </w:pPr>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rPr>
      </w:pPr>
    </w:p>
    <w:p w:rsidR="008C6688" w:rsidRDefault="008C6688" w:rsidP="00EC0B26">
      <w:pPr>
        <w:rPr>
          <w:rtl/>
        </w:rPr>
      </w:pPr>
      <w:bookmarkStart w:id="69868" w:name="_ETM_Q132_239000"/>
      <w:bookmarkEnd w:id="69868"/>
      <w:r>
        <w:rPr>
          <w:rFonts w:hint="cs"/>
          <w:rtl/>
        </w:rPr>
        <w:t xml:space="preserve">48 בעד, 64 נגד. ההסתייגות לא התקבלה. </w:t>
      </w:r>
    </w:p>
    <w:p w:rsidR="008C6688" w:rsidRPr="005C4D67" w:rsidRDefault="008C6688" w:rsidP="00EC0B26">
      <w:pPr>
        <w:rPr>
          <w:rtl/>
        </w:rPr>
      </w:pPr>
      <w:bookmarkStart w:id="69869" w:name="_ETM_Q132_240000"/>
      <w:bookmarkEnd w:id="69869"/>
    </w:p>
    <w:p w:rsidR="008C6688" w:rsidRDefault="00E26EAA" w:rsidP="009D624A">
      <w:pPr>
        <w:rPr>
          <w:rtl/>
        </w:rPr>
      </w:pPr>
      <w:r>
        <w:rPr>
          <w:rFonts w:hint="cs"/>
          <w:rtl/>
        </w:rPr>
        <w:t xml:space="preserve">וכעת הסתייגות 9,835 – </w:t>
      </w:r>
      <w:r w:rsidR="008C6688">
        <w:rPr>
          <w:rFonts w:hint="cs"/>
          <w:rtl/>
        </w:rPr>
        <w:t>הצבעה.</w:t>
      </w:r>
    </w:p>
    <w:p w:rsidR="008C6688" w:rsidRPr="00561969" w:rsidRDefault="008C6688" w:rsidP="00EC0B26">
      <w:pPr>
        <w:rPr>
          <w:rtl/>
        </w:rPr>
      </w:pPr>
      <w:bookmarkStart w:id="69870" w:name="_ETM_Q132_247000"/>
      <w:bookmarkEnd w:id="69870"/>
    </w:p>
    <w:p w:rsidR="008C6688" w:rsidRDefault="008C6688" w:rsidP="00EC0B26">
      <w:pPr>
        <w:pStyle w:val="af1"/>
        <w:keepNext/>
        <w:rPr>
          <w:rtl/>
        </w:rPr>
      </w:pPr>
      <w:r>
        <w:rPr>
          <w:rFonts w:hint="cs"/>
          <w:rtl/>
        </w:rPr>
        <w:t>הצבעה מס' 188</w:t>
      </w:r>
    </w:p>
    <w:p w:rsidR="008C6688" w:rsidRDefault="008C6688" w:rsidP="00EC0B26">
      <w:pPr>
        <w:pStyle w:val="--"/>
        <w:keepNext/>
        <w:rPr>
          <w:rtl/>
        </w:rPr>
      </w:pPr>
    </w:p>
    <w:p w:rsidR="008C6688" w:rsidRDefault="008C6688" w:rsidP="00EC0B26">
      <w:pPr>
        <w:pStyle w:val="--"/>
        <w:keepNext/>
        <w:rPr>
          <w:rtl/>
        </w:rPr>
      </w:pPr>
      <w:r>
        <w:rPr>
          <w:rFonts w:hint="cs"/>
          <w:rtl/>
        </w:rPr>
        <w:t>בעד ההסתייגות – 49</w:t>
      </w:r>
    </w:p>
    <w:p w:rsidR="008C6688" w:rsidRDefault="008C6688" w:rsidP="00EC0B26">
      <w:pPr>
        <w:pStyle w:val="--"/>
        <w:keepNext/>
        <w:rPr>
          <w:rtl/>
        </w:rPr>
      </w:pPr>
      <w:r>
        <w:rPr>
          <w:rFonts w:hint="cs"/>
          <w:rtl/>
        </w:rPr>
        <w:t>נגד – 63</w:t>
      </w:r>
    </w:p>
    <w:p w:rsidR="008C6688" w:rsidRDefault="008C6688" w:rsidP="00EC0B26">
      <w:pPr>
        <w:pStyle w:val="--"/>
        <w:keepNext/>
        <w:rPr>
          <w:rtl/>
        </w:rPr>
      </w:pPr>
      <w:r>
        <w:rPr>
          <w:rFonts w:hint="cs"/>
          <w:rtl/>
        </w:rPr>
        <w:t>נמנעים – אין</w:t>
      </w:r>
    </w:p>
    <w:p w:rsidR="008C6688" w:rsidRDefault="008C6688" w:rsidP="00EC0B26">
      <w:pPr>
        <w:pStyle w:val="af3"/>
        <w:rPr>
          <w:rtl/>
          <w:lang w:eastAsia="he-IL"/>
        </w:rPr>
      </w:pPr>
      <w:bookmarkStart w:id="69871" w:name="_ETM_Q132_246000"/>
      <w:bookmarkEnd w:id="69871"/>
      <w:r>
        <w:rPr>
          <w:rFonts w:hint="cs"/>
          <w:rtl/>
          <w:lang w:eastAsia="he-IL"/>
        </w:rPr>
        <w:t xml:space="preserve">הסתייגות 9,835 לא נתקבלה. </w:t>
      </w:r>
    </w:p>
    <w:p w:rsidR="008C6688" w:rsidRDefault="008C6688" w:rsidP="00EC0B26">
      <w:pPr>
        <w:rPr>
          <w:rtl/>
          <w:lang w:eastAsia="he-IL"/>
        </w:rPr>
      </w:pPr>
      <w:bookmarkStart w:id="69872" w:name="_ETM_Q132_255000"/>
      <w:bookmarkEnd w:id="69872"/>
    </w:p>
    <w:p w:rsidR="008C6688" w:rsidRDefault="008C6688" w:rsidP="00EC0B26">
      <w:pPr>
        <w:pStyle w:val="af8"/>
        <w:keepNext/>
        <w:rPr>
          <w:rtl/>
        </w:rPr>
      </w:pPr>
      <w:r w:rsidRPr="005C4D67">
        <w:rPr>
          <w:rStyle w:val="TagStyle"/>
          <w:rtl/>
        </w:rPr>
        <w:t xml:space="preserve"> &lt;&lt; יור &gt;&gt; </w:t>
      </w:r>
      <w:r>
        <w:rPr>
          <w:rtl/>
        </w:rPr>
        <w:t>היו"ר אמיר אוחנה:</w:t>
      </w:r>
      <w:r w:rsidRPr="005C4D67">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5C4D67" w:rsidRDefault="008C6688" w:rsidP="0006623A">
      <w:pPr>
        <w:rPr>
          <w:rtl/>
          <w:lang w:eastAsia="he-IL"/>
        </w:rPr>
      </w:pPr>
      <w:r>
        <w:rPr>
          <w:rFonts w:hint="cs"/>
          <w:rtl/>
          <w:lang w:eastAsia="he-IL"/>
        </w:rPr>
        <w:t>49 בעד, 63 נגד</w:t>
      </w:r>
      <w:r w:rsidR="0006623A">
        <w:rPr>
          <w:rFonts w:hint="cs"/>
          <w:rtl/>
          <w:lang w:eastAsia="he-IL"/>
        </w:rPr>
        <w:t>.</w:t>
      </w:r>
      <w:r>
        <w:rPr>
          <w:rFonts w:hint="cs"/>
          <w:rtl/>
          <w:lang w:eastAsia="he-IL"/>
        </w:rPr>
        <w:t xml:space="preserve"> ההסתייגות</w:t>
      </w:r>
      <w:bookmarkStart w:id="69873" w:name="_ETM_Q132_261000"/>
      <w:bookmarkEnd w:id="69873"/>
      <w:r>
        <w:rPr>
          <w:rFonts w:hint="cs"/>
          <w:rtl/>
          <w:lang w:eastAsia="he-IL"/>
        </w:rPr>
        <w:t xml:space="preserve"> לא התקבלה.</w:t>
      </w:r>
    </w:p>
    <w:p w:rsidR="008C6688" w:rsidRDefault="008C6688" w:rsidP="00EC0B26">
      <w:pPr>
        <w:rPr>
          <w:rtl/>
          <w:lang w:eastAsia="he-IL"/>
        </w:rPr>
      </w:pPr>
      <w:bookmarkStart w:id="69874" w:name="_ETM_Q132_257000"/>
      <w:bookmarkEnd w:id="69874"/>
    </w:p>
    <w:p w:rsidR="008C6688" w:rsidRPr="00561969" w:rsidRDefault="008C6688" w:rsidP="009D624A">
      <w:pPr>
        <w:rPr>
          <w:rtl/>
        </w:rPr>
      </w:pPr>
      <w:bookmarkStart w:id="69875" w:name="_ETM_Q132_259000"/>
      <w:bookmarkEnd w:id="69875"/>
      <w:r>
        <w:rPr>
          <w:rFonts w:hint="cs"/>
          <w:rtl/>
          <w:lang w:eastAsia="he-IL"/>
        </w:rPr>
        <w:t xml:space="preserve">וכעת הסתייגות </w:t>
      </w:r>
      <w:r w:rsidR="00E26EAA">
        <w:rPr>
          <w:rFonts w:hint="cs"/>
          <w:rtl/>
        </w:rPr>
        <w:t xml:space="preserve">9,893 – </w:t>
      </w:r>
      <w:r>
        <w:rPr>
          <w:rFonts w:hint="cs"/>
          <w:rtl/>
        </w:rPr>
        <w:t>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189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876" w:name="_ETM_Q132_273000"/>
      <w:bookmarkEnd w:id="69876"/>
      <w:r>
        <w:rPr>
          <w:rFonts w:hint="cs"/>
          <w:rtl/>
          <w:lang w:eastAsia="he-IL"/>
        </w:rPr>
        <w:t>הסתייגות 9</w:t>
      </w:r>
      <w:r w:rsidR="00E26EAA">
        <w:rPr>
          <w:rFonts w:hint="cs"/>
          <w:rtl/>
          <w:lang w:eastAsia="he-IL"/>
        </w:rPr>
        <w:t>,</w:t>
      </w:r>
      <w:r>
        <w:rPr>
          <w:rFonts w:hint="cs"/>
          <w:rtl/>
          <w:lang w:eastAsia="he-IL"/>
        </w:rPr>
        <w:t xml:space="preserve">893 לא נתקבלה. </w:t>
      </w:r>
    </w:p>
    <w:p w:rsidR="008C6688" w:rsidRDefault="008C6688" w:rsidP="00EC0B26">
      <w:pPr>
        <w:rPr>
          <w:rtl/>
          <w:lang w:eastAsia="he-I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877" w:name="_ETM_Q132_286000"/>
      <w:bookmarkEnd w:id="69877"/>
      <w:r>
        <w:rPr>
          <w:rFonts w:hint="cs"/>
          <w:rtl/>
          <w:lang w:eastAsia="he-IL"/>
        </w:rPr>
        <w:t xml:space="preserve">48 בעד, 64 נגד. ההסתייגות </w:t>
      </w:r>
      <w:bookmarkStart w:id="69878" w:name="_ETM_Q132_287000"/>
      <w:bookmarkEnd w:id="69878"/>
      <w:r>
        <w:rPr>
          <w:rFonts w:hint="cs"/>
          <w:rtl/>
          <w:lang w:eastAsia="he-IL"/>
        </w:rPr>
        <w:t xml:space="preserve">לא התקבלה. </w:t>
      </w:r>
    </w:p>
    <w:p w:rsidR="008C6688" w:rsidRPr="00194728" w:rsidRDefault="008C6688" w:rsidP="00EC0B26">
      <w:pPr>
        <w:rPr>
          <w:rtl/>
          <w:lang w:eastAsia="he-IL"/>
        </w:rPr>
      </w:pPr>
      <w:bookmarkStart w:id="69879" w:name="_ETM_Q132_290000"/>
      <w:bookmarkEnd w:id="69879"/>
    </w:p>
    <w:p w:rsidR="008C6688" w:rsidRDefault="008C6688" w:rsidP="00EC0B26">
      <w:pPr>
        <w:rPr>
          <w:rtl/>
          <w:lang w:eastAsia="he-IL"/>
        </w:rPr>
      </w:pPr>
      <w:r>
        <w:rPr>
          <w:rFonts w:hint="cs"/>
          <w:rtl/>
          <w:lang w:eastAsia="he-IL"/>
        </w:rPr>
        <w:t xml:space="preserve">הסתייגות 9,941 – הצבעה כעת. </w:t>
      </w:r>
    </w:p>
    <w:p w:rsidR="008C6688" w:rsidRPr="00FE5C37"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190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880" w:name="_ETM_Q132_297000"/>
      <w:bookmarkEnd w:id="69880"/>
      <w:r>
        <w:rPr>
          <w:rFonts w:hint="cs"/>
          <w:rtl/>
          <w:lang w:eastAsia="he-IL"/>
        </w:rPr>
        <w:t>הסתייגות 9</w:t>
      </w:r>
      <w:r w:rsidR="00E26EAA">
        <w:rPr>
          <w:rFonts w:hint="cs"/>
          <w:rtl/>
          <w:lang w:eastAsia="he-IL"/>
        </w:rPr>
        <w:t>,</w:t>
      </w:r>
      <w:r>
        <w:rPr>
          <w:rFonts w:hint="cs"/>
          <w:rtl/>
          <w:lang w:eastAsia="he-IL"/>
        </w:rPr>
        <w:t xml:space="preserve">941 לא נתקבלה. </w:t>
      </w:r>
    </w:p>
    <w:p w:rsidR="008C6688" w:rsidRPr="00194728" w:rsidRDefault="008C6688" w:rsidP="00EC0B26">
      <w:pPr>
        <w:rPr>
          <w:rtl/>
          <w:lang w:eastAsia="he-I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w:t>
      </w:r>
      <w:bookmarkStart w:id="69881" w:name="_ETM_Q132_310000"/>
      <w:bookmarkEnd w:id="69881"/>
      <w:r>
        <w:rPr>
          <w:rFonts w:hint="cs"/>
          <w:rtl/>
          <w:lang w:eastAsia="he-IL"/>
        </w:rPr>
        <w:t>64 נגד. ההסתייגות לא התקבלה.</w:t>
      </w:r>
    </w:p>
    <w:p w:rsidR="008C6688" w:rsidRDefault="008C6688" w:rsidP="00EC0B26">
      <w:pPr>
        <w:rPr>
          <w:rtl/>
          <w:lang w:eastAsia="he-IL"/>
        </w:rPr>
      </w:pPr>
      <w:bookmarkStart w:id="69882" w:name="_ETM_Q132_311000"/>
      <w:bookmarkEnd w:id="69882"/>
    </w:p>
    <w:p w:rsidR="008C6688" w:rsidRDefault="00E26EAA" w:rsidP="00EC0B26">
      <w:pPr>
        <w:rPr>
          <w:rtl/>
          <w:lang w:eastAsia="he-IL"/>
        </w:rPr>
      </w:pPr>
      <w:r>
        <w:rPr>
          <w:rFonts w:hint="cs"/>
          <w:rtl/>
          <w:lang w:eastAsia="he-IL"/>
        </w:rPr>
        <w:t>הסתייגות 9,949</w:t>
      </w:r>
      <w:r>
        <w:rPr>
          <w:rFonts w:hint="cs"/>
          <w:rtl/>
        </w:rPr>
        <w:t xml:space="preserve"> – </w:t>
      </w:r>
      <w:r w:rsidR="008C6688">
        <w:rPr>
          <w:rFonts w:hint="cs"/>
          <w:rtl/>
          <w:lang w:eastAsia="he-IL"/>
        </w:rPr>
        <w:t xml:space="preserve">הצבעה. </w:t>
      </w:r>
    </w:p>
    <w:p w:rsidR="008C6688" w:rsidRPr="00561969"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191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w:t>
      </w:r>
      <w:bookmarkStart w:id="69883" w:name="_ETM_Q132_315000"/>
      <w:bookmarkEnd w:id="69883"/>
      <w:r>
        <w:rPr>
          <w:rFonts w:hint="cs"/>
          <w:rtl/>
          <w:lang w:eastAsia="he-IL"/>
        </w:rPr>
        <w:t xml:space="preserve"> ההסתייגות – 51</w:t>
      </w:r>
    </w:p>
    <w:p w:rsidR="008C6688" w:rsidRDefault="008C6688" w:rsidP="00EC0B26">
      <w:pPr>
        <w:pStyle w:val="--"/>
        <w:keepNext/>
        <w:rPr>
          <w:rtl/>
          <w:lang w:eastAsia="he-IL"/>
        </w:rPr>
      </w:pPr>
      <w:r>
        <w:rPr>
          <w:rFonts w:hint="cs"/>
          <w:rtl/>
          <w:lang w:eastAsia="he-IL"/>
        </w:rPr>
        <w:t xml:space="preserve">נגד – 64 </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884" w:name="_ETM_Q132_313000"/>
      <w:bookmarkEnd w:id="69884"/>
      <w:r>
        <w:rPr>
          <w:rFonts w:hint="cs"/>
          <w:rtl/>
          <w:lang w:eastAsia="he-IL"/>
        </w:rPr>
        <w:t xml:space="preserve">הסתייגות 9,949 לא נתקבלה. </w:t>
      </w:r>
    </w:p>
    <w:p w:rsidR="008C6688" w:rsidRPr="00194728" w:rsidRDefault="008C6688" w:rsidP="00EC0B26">
      <w:pPr>
        <w:rPr>
          <w:rtl/>
          <w:lang w:eastAsia="he-IL"/>
        </w:rPr>
      </w:pPr>
    </w:p>
    <w:p w:rsidR="008C6688" w:rsidRPr="00C82267" w:rsidRDefault="008C6688" w:rsidP="00EC0B26">
      <w:pPr>
        <w:pStyle w:val="af8"/>
        <w:keepNext/>
        <w:rPr>
          <w:rtl/>
        </w:rPr>
      </w:pPr>
      <w:r w:rsidRPr="00C82267">
        <w:rPr>
          <w:rStyle w:val="TagStyle"/>
          <w:rtl/>
        </w:rPr>
        <w:t xml:space="preserve">&lt;&lt; יור &gt;&gt; </w:t>
      </w:r>
      <w:r w:rsidRPr="00C82267">
        <w:rPr>
          <w:rtl/>
        </w:rPr>
        <w:t>היו"ר אמיר אוחנה:</w:t>
      </w:r>
      <w:r w:rsidRPr="00C82267">
        <w:rPr>
          <w:rStyle w:val="TagStyle"/>
          <w:rtl/>
        </w:rPr>
        <w:t xml:space="preserve"> &lt;&lt; יור &gt;&gt;</w:t>
      </w:r>
      <w:r w:rsidR="005223CB">
        <w:rPr>
          <w:rtl/>
        </w:rPr>
        <w:t xml:space="preserve"> </w:t>
      </w:r>
      <w:r w:rsidRPr="00C82267">
        <w:rPr>
          <w:rtl/>
        </w:rPr>
        <w:t xml:space="preserve"> </w:t>
      </w:r>
    </w:p>
    <w:p w:rsidR="008C6688" w:rsidRDefault="008C6688" w:rsidP="00EC0B26">
      <w:pPr>
        <w:pStyle w:val="KeepWithNext"/>
        <w:rPr>
          <w:rStyle w:val="TagStyle"/>
          <w:rtl/>
        </w:rPr>
      </w:pPr>
    </w:p>
    <w:p w:rsidR="00E26EAA" w:rsidRDefault="008C6688" w:rsidP="00E26EAA">
      <w:pPr>
        <w:rPr>
          <w:rtl/>
        </w:rPr>
      </w:pPr>
      <w:bookmarkStart w:id="69885" w:name="_ETM_Q132_329000"/>
      <w:bookmarkEnd w:id="69885"/>
      <w:r>
        <w:rPr>
          <w:rFonts w:hint="cs"/>
          <w:rtl/>
        </w:rPr>
        <w:t>51 בעד, 64 נגד. ההסתייגות לא התקבלה</w:t>
      </w:r>
      <w:r w:rsidR="00E26EAA">
        <w:rPr>
          <w:rFonts w:hint="cs"/>
          <w:rtl/>
        </w:rPr>
        <w:t>.</w:t>
      </w:r>
    </w:p>
    <w:p w:rsidR="00E26EAA" w:rsidRDefault="00E26EAA" w:rsidP="00E26EAA">
      <w:pPr>
        <w:rPr>
          <w:rtl/>
        </w:rPr>
      </w:pPr>
      <w:bookmarkStart w:id="69886" w:name="_ETM_Q0_76378780"/>
      <w:bookmarkStart w:id="69887" w:name="_ETM_Q0_76378846"/>
      <w:bookmarkEnd w:id="69886"/>
      <w:bookmarkEnd w:id="69887"/>
    </w:p>
    <w:p w:rsidR="008C6688" w:rsidRDefault="008C6688" w:rsidP="009D624A">
      <w:pPr>
        <w:rPr>
          <w:rtl/>
        </w:rPr>
      </w:pPr>
      <w:bookmarkStart w:id="69888" w:name="_ETM_Q0_76378915"/>
      <w:bookmarkStart w:id="69889" w:name="_ETM_Q0_76378977"/>
      <w:bookmarkStart w:id="69890" w:name="_ETM_Q132_321000"/>
      <w:bookmarkEnd w:id="69888"/>
      <w:bookmarkEnd w:id="69889"/>
      <w:bookmarkEnd w:id="69890"/>
      <w:r>
        <w:rPr>
          <w:rFonts w:hint="cs"/>
          <w:rtl/>
        </w:rPr>
        <w:t>וכעת</w:t>
      </w:r>
      <w:r w:rsidR="00E26EAA">
        <w:rPr>
          <w:rFonts w:hint="cs"/>
          <w:rtl/>
        </w:rPr>
        <w:t xml:space="preserve"> הסתייגות 9,995 – </w:t>
      </w:r>
      <w:r>
        <w:rPr>
          <w:rFonts w:hint="cs"/>
          <w:rtl/>
        </w:rPr>
        <w:t>הצבעה.</w:t>
      </w:r>
    </w:p>
    <w:p w:rsidR="00E26EAA" w:rsidRDefault="00E26EAA" w:rsidP="00E26EAA">
      <w:pPr>
        <w:rPr>
          <w:rtl/>
        </w:rPr>
      </w:pPr>
      <w:bookmarkStart w:id="69891" w:name="_ETM_Q0_76385810"/>
      <w:bookmarkStart w:id="69892" w:name="_ETM_Q0_76385911"/>
      <w:bookmarkEnd w:id="69891"/>
      <w:bookmarkEnd w:id="69892"/>
    </w:p>
    <w:p w:rsidR="008C6688" w:rsidRDefault="008C6688" w:rsidP="00EC0B26">
      <w:pPr>
        <w:pStyle w:val="af1"/>
        <w:keepNext/>
        <w:rPr>
          <w:rtl/>
          <w:lang w:eastAsia="he-IL"/>
        </w:rPr>
      </w:pPr>
      <w:bookmarkStart w:id="69893" w:name="_ETM_Q0_76385963"/>
      <w:bookmarkStart w:id="69894" w:name="_ETM_Q0_76386026"/>
      <w:bookmarkEnd w:id="69893"/>
      <w:bookmarkEnd w:id="69894"/>
      <w:r>
        <w:rPr>
          <w:rFonts w:hint="cs"/>
          <w:rtl/>
          <w:lang w:eastAsia="he-IL"/>
        </w:rPr>
        <w:t>הצבעה מס' 192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895" w:name="_ETM_Q132_335000"/>
      <w:bookmarkEnd w:id="69895"/>
      <w:r>
        <w:rPr>
          <w:rFonts w:hint="cs"/>
          <w:rtl/>
          <w:lang w:eastAsia="he-IL"/>
        </w:rPr>
        <w:t xml:space="preserve">הסתייגות 9,995 לא נתקבלה. </w:t>
      </w:r>
    </w:p>
    <w:p w:rsidR="008C6688" w:rsidRPr="00E26EAA" w:rsidRDefault="008C6688" w:rsidP="00E26EAA">
      <w:pPr>
        <w:rPr>
          <w:rtl/>
        </w:rPr>
      </w:pPr>
    </w:p>
    <w:p w:rsidR="008C6688" w:rsidRDefault="008C6688" w:rsidP="00EC0B26">
      <w:pPr>
        <w:pStyle w:val="af8"/>
        <w:keepNext/>
        <w:rPr>
          <w:rtl/>
        </w:rPr>
      </w:pPr>
      <w:bookmarkStart w:id="69896" w:name="_ETM_Q132_348000"/>
      <w:bookmarkEnd w:id="69896"/>
      <w:r>
        <w:rPr>
          <w:rStyle w:val="TagStyle"/>
          <w:rFonts w:hint="cs"/>
          <w:rtl/>
        </w:rPr>
        <w:t xml:space="preserve">&lt;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897" w:name="_ETM_Q132_351000"/>
      <w:bookmarkEnd w:id="69897"/>
      <w:r>
        <w:rPr>
          <w:rFonts w:hint="cs"/>
          <w:rtl/>
          <w:lang w:eastAsia="he-IL"/>
        </w:rPr>
        <w:t>51 בעד, 64 נגד. ההסתייגות לא התקבלה.</w:t>
      </w:r>
    </w:p>
    <w:p w:rsidR="008C6688" w:rsidRPr="00194728" w:rsidRDefault="008C6688" w:rsidP="00EC0B26">
      <w:pPr>
        <w:rPr>
          <w:rtl/>
          <w:lang w:eastAsia="he-IL"/>
        </w:rPr>
      </w:pPr>
      <w:bookmarkStart w:id="69898" w:name="_ETM_Q132_353000"/>
      <w:bookmarkEnd w:id="69898"/>
    </w:p>
    <w:p w:rsidR="008C6688" w:rsidRPr="00B5787B" w:rsidRDefault="008C6688" w:rsidP="00EC0B26">
      <w:pPr>
        <w:rPr>
          <w:rtl/>
          <w:lang w:eastAsia="he-IL"/>
        </w:rPr>
      </w:pPr>
      <w:r>
        <w:rPr>
          <w:rFonts w:hint="cs"/>
          <w:rtl/>
          <w:lang w:eastAsia="he-IL"/>
        </w:rPr>
        <w:t>הסתייגות 10,018</w:t>
      </w:r>
      <w:bookmarkStart w:id="69899" w:name="_ETM_Q132_364000"/>
      <w:bookmarkEnd w:id="69899"/>
      <w:r w:rsidR="00E26EAA">
        <w:rPr>
          <w:rFonts w:hint="cs"/>
          <w:rtl/>
        </w:rPr>
        <w:t xml:space="preserve"> – </w:t>
      </w:r>
      <w:r>
        <w:rPr>
          <w:rFonts w:hint="cs"/>
          <w:rtl/>
          <w:lang w:eastAsia="he-IL"/>
        </w:rPr>
        <w:t xml:space="preserve">הצבעה כעת. </w:t>
      </w:r>
    </w:p>
    <w:p w:rsidR="008C6688"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193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r>
        <w:rPr>
          <w:rFonts w:hint="cs"/>
          <w:rtl/>
          <w:lang w:eastAsia="he-IL"/>
        </w:rPr>
        <w:t>הסתייגות</w:t>
      </w:r>
      <w:r w:rsidR="005223CB">
        <w:rPr>
          <w:rFonts w:hint="cs"/>
          <w:rtl/>
          <w:lang w:eastAsia="he-IL"/>
        </w:rPr>
        <w:t xml:space="preserve"> </w:t>
      </w:r>
      <w:r>
        <w:rPr>
          <w:rFonts w:hint="cs"/>
          <w:rtl/>
          <w:lang w:eastAsia="he-IL"/>
        </w:rPr>
        <w:t xml:space="preserve">10,018 לא נתקבלה. </w:t>
      </w:r>
    </w:p>
    <w:p w:rsidR="008C6688" w:rsidRPr="00194728" w:rsidRDefault="008C6688" w:rsidP="00EC0B26">
      <w:pPr>
        <w:rPr>
          <w:rtl/>
          <w:lang w:eastAsia="he-IL"/>
        </w:rPr>
      </w:pPr>
      <w:bookmarkStart w:id="69900" w:name="_ETM_Q132_376000"/>
      <w:bookmarkEnd w:id="69900"/>
    </w:p>
    <w:p w:rsidR="008C6688" w:rsidRDefault="008C6688" w:rsidP="00EC0B2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901" w:name="_ETM_Q132_377000"/>
      <w:bookmarkEnd w:id="69901"/>
      <w:r>
        <w:rPr>
          <w:rFonts w:hint="cs"/>
          <w:rtl/>
          <w:lang w:eastAsia="he-IL"/>
        </w:rPr>
        <w:t xml:space="preserve">50 בעד, 64 נגד. ההסתייגות לא התקבלה. </w:t>
      </w:r>
      <w:bookmarkStart w:id="69902" w:name="_ETM_Q132_388000"/>
      <w:bookmarkEnd w:id="69902"/>
    </w:p>
    <w:p w:rsidR="008C6688" w:rsidRDefault="008C6688" w:rsidP="00EC0B26">
      <w:pPr>
        <w:rPr>
          <w:rtl/>
          <w:lang w:eastAsia="he-IL"/>
        </w:rPr>
      </w:pPr>
      <w:bookmarkStart w:id="69903" w:name="_ETM_Q132_373000"/>
      <w:bookmarkEnd w:id="69903"/>
    </w:p>
    <w:p w:rsidR="008C6688" w:rsidRDefault="008C6688" w:rsidP="00EC0B26">
      <w:pPr>
        <w:rPr>
          <w:rtl/>
          <w:lang w:eastAsia="he-IL"/>
        </w:rPr>
      </w:pPr>
      <w:r>
        <w:rPr>
          <w:rFonts w:hint="cs"/>
          <w:rtl/>
          <w:lang w:eastAsia="he-IL"/>
        </w:rPr>
        <w:t>וכעת אנ</w:t>
      </w:r>
      <w:r w:rsidR="00E26EAA">
        <w:rPr>
          <w:rFonts w:hint="cs"/>
          <w:rtl/>
          <w:lang w:eastAsia="he-IL"/>
        </w:rPr>
        <w:t xml:space="preserve">חנו מצביעים על הסתייגות 10,025. </w:t>
      </w:r>
      <w:r>
        <w:rPr>
          <w:rFonts w:hint="cs"/>
          <w:rtl/>
          <w:lang w:eastAsia="he-IL"/>
        </w:rPr>
        <w:t>הצבעה.</w:t>
      </w:r>
    </w:p>
    <w:p w:rsidR="008C6688" w:rsidRPr="00561969"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194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04" w:name="_ETM_Q132_383000"/>
      <w:bookmarkEnd w:id="69904"/>
      <w:r>
        <w:rPr>
          <w:rFonts w:hint="cs"/>
          <w:rtl/>
          <w:lang w:eastAsia="he-IL"/>
        </w:rPr>
        <w:t xml:space="preserve">הסתייגות 10,025 לא נתקבלה. </w:t>
      </w:r>
    </w:p>
    <w:p w:rsidR="008C6688" w:rsidRPr="00E26EAA" w:rsidRDefault="008C6688" w:rsidP="00E26EAA">
      <w:pPr>
        <w:rPr>
          <w:rt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Pr="009D624A" w:rsidRDefault="008C6688" w:rsidP="009D624A">
      <w:pPr>
        <w:rPr>
          <w:rtl/>
        </w:rPr>
      </w:pPr>
    </w:p>
    <w:p w:rsidR="008C6688" w:rsidRPr="009D624A" w:rsidRDefault="008C6688" w:rsidP="009D624A">
      <w:pPr>
        <w:rPr>
          <w:rtl/>
        </w:rPr>
      </w:pPr>
      <w:bookmarkStart w:id="69905" w:name="_ETM_Q132_398000"/>
      <w:bookmarkEnd w:id="69905"/>
      <w:r w:rsidRPr="009D624A">
        <w:rPr>
          <w:rFonts w:hint="cs"/>
          <w:rtl/>
        </w:rPr>
        <w:t>51 בעד, 64 נגד</w:t>
      </w:r>
      <w:r w:rsidR="0006623A" w:rsidRPr="009D624A">
        <w:rPr>
          <w:rFonts w:hint="cs"/>
          <w:rtl/>
        </w:rPr>
        <w:t>.</w:t>
      </w:r>
      <w:r w:rsidRPr="009D624A">
        <w:rPr>
          <w:rFonts w:hint="cs"/>
          <w:rtl/>
        </w:rPr>
        <w:t xml:space="preserve"> ההסתייגות לא התקבלה.</w:t>
      </w:r>
    </w:p>
    <w:p w:rsidR="00E26EAA" w:rsidRPr="009D624A" w:rsidRDefault="00E26EAA" w:rsidP="009D624A">
      <w:pPr>
        <w:rPr>
          <w:rtl/>
        </w:rPr>
      </w:pPr>
    </w:p>
    <w:p w:rsidR="008C6688" w:rsidRPr="009D624A" w:rsidRDefault="008C6688" w:rsidP="009D624A">
      <w:pPr>
        <w:rPr>
          <w:rtl/>
        </w:rPr>
      </w:pPr>
      <w:bookmarkStart w:id="69906" w:name="_ETM_Q132_405000"/>
      <w:bookmarkEnd w:id="69906"/>
      <w:r w:rsidRPr="009D624A">
        <w:rPr>
          <w:rFonts w:hint="cs"/>
          <w:rtl/>
        </w:rPr>
        <w:t>וכעת הסתייגות 10,069. הצבעה כעת על הסתייגות 10,069.</w:t>
      </w:r>
    </w:p>
    <w:p w:rsidR="008C6688" w:rsidRPr="009D624A" w:rsidRDefault="008C6688" w:rsidP="009D624A">
      <w:pPr>
        <w:rPr>
          <w:rtl/>
        </w:rPr>
      </w:pPr>
    </w:p>
    <w:p w:rsidR="008C6688" w:rsidRDefault="008C6688" w:rsidP="00EC0B26">
      <w:pPr>
        <w:pStyle w:val="af1"/>
        <w:keepNext/>
        <w:rPr>
          <w:rtl/>
          <w:lang w:eastAsia="he-IL"/>
        </w:rPr>
      </w:pPr>
      <w:r>
        <w:rPr>
          <w:rFonts w:hint="cs"/>
          <w:rtl/>
          <w:lang w:eastAsia="he-IL"/>
        </w:rPr>
        <w:t>הצבעה מס' 195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w:t>
      </w:r>
      <w:r w:rsidR="005223CB">
        <w:rPr>
          <w:rFonts w:hint="cs"/>
          <w:rtl/>
          <w:lang w:eastAsia="he-IL"/>
        </w:rPr>
        <w:t xml:space="preserve"> </w:t>
      </w:r>
      <w:r>
        <w:rPr>
          <w:rFonts w:hint="cs"/>
          <w:rtl/>
          <w:lang w:eastAsia="he-IL"/>
        </w:rPr>
        <w:t>– 49</w:t>
      </w:r>
    </w:p>
    <w:p w:rsidR="008C6688" w:rsidRDefault="008C6688" w:rsidP="00EC0B26">
      <w:pPr>
        <w:pStyle w:val="--"/>
        <w:keepNext/>
        <w:rPr>
          <w:rtl/>
          <w:lang w:eastAsia="he-IL"/>
        </w:rPr>
      </w:pPr>
      <w:r>
        <w:rPr>
          <w:rFonts w:hint="cs"/>
          <w:rtl/>
          <w:lang w:eastAsia="he-IL"/>
        </w:rPr>
        <w:t>נגד – 60</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07" w:name="_ETM_Q132_416000"/>
      <w:bookmarkEnd w:id="69907"/>
      <w:r>
        <w:rPr>
          <w:rFonts w:hint="cs"/>
          <w:rtl/>
          <w:lang w:eastAsia="he-IL"/>
        </w:rPr>
        <w:t>הסתייגות</w:t>
      </w:r>
      <w:r w:rsidR="005223CB">
        <w:rPr>
          <w:rFonts w:hint="cs"/>
          <w:rtl/>
          <w:lang w:eastAsia="he-IL"/>
        </w:rPr>
        <w:t xml:space="preserve"> </w:t>
      </w:r>
      <w:r>
        <w:rPr>
          <w:rFonts w:hint="cs"/>
          <w:rtl/>
          <w:lang w:eastAsia="he-IL"/>
        </w:rPr>
        <w:t>10</w:t>
      </w:r>
      <w:r w:rsidR="00877F07">
        <w:rPr>
          <w:rFonts w:hint="cs"/>
          <w:rtl/>
          <w:lang w:eastAsia="he-IL"/>
        </w:rPr>
        <w:t>,</w:t>
      </w:r>
      <w:r>
        <w:rPr>
          <w:rFonts w:hint="cs"/>
          <w:rtl/>
          <w:lang w:eastAsia="he-IL"/>
        </w:rPr>
        <w:t>069</w:t>
      </w:r>
      <w:bookmarkStart w:id="69908" w:name="_ETM_Q132_423000"/>
      <w:bookmarkEnd w:id="69908"/>
      <w:r>
        <w:rPr>
          <w:rFonts w:hint="cs"/>
          <w:rtl/>
          <w:lang w:eastAsia="he-IL"/>
        </w:rPr>
        <w:t xml:space="preserve"> לא נתקבלה. </w:t>
      </w:r>
    </w:p>
    <w:p w:rsidR="008C6688" w:rsidRDefault="008C6688" w:rsidP="00EC0B26">
      <w:pPr>
        <w:rPr>
          <w:rtl/>
          <w:lang w:eastAsia="he-I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Pr="009D624A" w:rsidRDefault="008C6688" w:rsidP="009D624A">
      <w:pPr>
        <w:rPr>
          <w:rtl/>
        </w:rPr>
      </w:pPr>
    </w:p>
    <w:p w:rsidR="008C6688" w:rsidRPr="009D624A" w:rsidRDefault="008C6688" w:rsidP="009D624A">
      <w:pPr>
        <w:rPr>
          <w:rtl/>
        </w:rPr>
      </w:pPr>
      <w:bookmarkStart w:id="69909" w:name="_ETM_Q132_429000"/>
      <w:bookmarkEnd w:id="69909"/>
      <w:r w:rsidRPr="009D624A">
        <w:rPr>
          <w:rFonts w:hint="cs"/>
          <w:rtl/>
        </w:rPr>
        <w:t>49 בעד, 60 נגד</w:t>
      </w:r>
      <w:r w:rsidR="0006623A" w:rsidRPr="009D624A">
        <w:rPr>
          <w:rFonts w:hint="cs"/>
          <w:rtl/>
        </w:rPr>
        <w:t>.</w:t>
      </w:r>
      <w:r w:rsidRPr="009D624A">
        <w:rPr>
          <w:rFonts w:hint="cs"/>
          <w:rtl/>
        </w:rPr>
        <w:t xml:space="preserve"> ההסתייגות לא התקבלה.</w:t>
      </w:r>
    </w:p>
    <w:p w:rsidR="008C6688" w:rsidRPr="009D624A" w:rsidRDefault="008C6688" w:rsidP="009D624A">
      <w:pPr>
        <w:rPr>
          <w:rtl/>
        </w:rPr>
      </w:pPr>
      <w:bookmarkStart w:id="69910" w:name="_ETM_Q132_432000"/>
      <w:bookmarkEnd w:id="69910"/>
    </w:p>
    <w:p w:rsidR="008C6688" w:rsidRPr="009D624A" w:rsidRDefault="008C6688" w:rsidP="009D624A">
      <w:pPr>
        <w:rPr>
          <w:rtl/>
        </w:rPr>
      </w:pPr>
      <w:r w:rsidRPr="009D624A">
        <w:rPr>
          <w:rFonts w:hint="cs"/>
          <w:rtl/>
        </w:rPr>
        <w:t xml:space="preserve">הסתייגות </w:t>
      </w:r>
      <w:bookmarkStart w:id="69911" w:name="_ETM_Q132_446000"/>
      <w:bookmarkEnd w:id="69911"/>
      <w:r w:rsidR="0006623A" w:rsidRPr="009D624A">
        <w:rPr>
          <w:rFonts w:hint="cs"/>
          <w:rtl/>
        </w:rPr>
        <w:t>10,110 –</w:t>
      </w:r>
      <w:r w:rsidRPr="009D624A">
        <w:rPr>
          <w:rFonts w:hint="cs"/>
          <w:rtl/>
        </w:rPr>
        <w:t xml:space="preserve"> הצבעה כעת. </w:t>
      </w:r>
    </w:p>
    <w:p w:rsidR="008C6688" w:rsidRDefault="008C6688" w:rsidP="00EC0B26">
      <w:pPr>
        <w:rPr>
          <w:rtl/>
          <w:lang w:eastAsia="he-IL"/>
        </w:rPr>
      </w:pPr>
      <w:bookmarkStart w:id="69912" w:name="_ETM_Q132_436823"/>
      <w:bookmarkStart w:id="69913" w:name="_ETM_Q132_436920"/>
      <w:bookmarkEnd w:id="69912"/>
      <w:bookmarkEnd w:id="69913"/>
    </w:p>
    <w:p w:rsidR="008C6688" w:rsidRDefault="008C6688" w:rsidP="00EC0B26">
      <w:pPr>
        <w:pStyle w:val="af1"/>
        <w:keepNext/>
        <w:rPr>
          <w:rtl/>
          <w:lang w:eastAsia="he-IL"/>
        </w:rPr>
      </w:pPr>
      <w:r>
        <w:rPr>
          <w:rFonts w:hint="cs"/>
          <w:rtl/>
          <w:lang w:eastAsia="he-IL"/>
        </w:rPr>
        <w:t>הצבעה מס' 196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62</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r>
        <w:rPr>
          <w:rFonts w:hint="cs"/>
          <w:rtl/>
          <w:lang w:eastAsia="he-IL"/>
        </w:rPr>
        <w:t xml:space="preserve">הסתייגות 10,110 לא נתקבלה. </w:t>
      </w:r>
    </w:p>
    <w:p w:rsidR="008C6688" w:rsidRDefault="008C6688" w:rsidP="00EC0B26">
      <w:pPr>
        <w:rPr>
          <w:rtl/>
          <w:lang w:eastAsia="he-I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Pr="009D624A" w:rsidRDefault="008C6688" w:rsidP="009D624A">
      <w:pPr>
        <w:rPr>
          <w:rtl/>
        </w:rPr>
      </w:pPr>
    </w:p>
    <w:p w:rsidR="008C6688" w:rsidRPr="009D624A" w:rsidRDefault="008C6688" w:rsidP="009D624A">
      <w:pPr>
        <w:rPr>
          <w:rtl/>
        </w:rPr>
      </w:pPr>
      <w:bookmarkStart w:id="69914" w:name="_ETM_Q132_445000"/>
      <w:bookmarkEnd w:id="69914"/>
      <w:r w:rsidRPr="009D624A">
        <w:rPr>
          <w:rFonts w:hint="cs"/>
          <w:rtl/>
        </w:rPr>
        <w:t>49 בעד, 62</w:t>
      </w:r>
      <w:r w:rsidR="005223CB" w:rsidRPr="009D624A">
        <w:rPr>
          <w:rFonts w:hint="cs"/>
          <w:rtl/>
        </w:rPr>
        <w:t xml:space="preserve"> </w:t>
      </w:r>
      <w:r w:rsidRPr="009D624A">
        <w:rPr>
          <w:rFonts w:hint="cs"/>
          <w:rtl/>
        </w:rPr>
        <w:t>נגד. ההסתייגות לא התקבלה.</w:t>
      </w:r>
    </w:p>
    <w:p w:rsidR="008C6688" w:rsidRPr="009D624A" w:rsidRDefault="008C6688" w:rsidP="009D624A">
      <w:pPr>
        <w:rPr>
          <w:rtl/>
        </w:rPr>
      </w:pPr>
      <w:bookmarkStart w:id="69915" w:name="_ETM_Q132_460000"/>
      <w:bookmarkEnd w:id="69915"/>
    </w:p>
    <w:p w:rsidR="008C6688" w:rsidRPr="009D624A" w:rsidRDefault="00877F07" w:rsidP="009D624A">
      <w:pPr>
        <w:rPr>
          <w:rtl/>
        </w:rPr>
      </w:pPr>
      <w:r w:rsidRPr="009D624A">
        <w:rPr>
          <w:rFonts w:hint="cs"/>
          <w:rtl/>
        </w:rPr>
        <w:t xml:space="preserve">הסתייגות 10,125 – </w:t>
      </w:r>
      <w:r w:rsidR="008C6688" w:rsidRPr="009D624A">
        <w:rPr>
          <w:rFonts w:hint="cs"/>
          <w:rtl/>
        </w:rPr>
        <w:t>הצבעה.</w:t>
      </w:r>
    </w:p>
    <w:p w:rsidR="008C6688" w:rsidRPr="00561969"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197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16" w:name="_ETM_Q132_477000"/>
      <w:bookmarkEnd w:id="69916"/>
      <w:r>
        <w:rPr>
          <w:rFonts w:hint="cs"/>
          <w:rtl/>
          <w:lang w:eastAsia="he-IL"/>
        </w:rPr>
        <w:t xml:space="preserve">הסתייגות 10,125 לא נתקבלה. </w:t>
      </w:r>
    </w:p>
    <w:p w:rsidR="008C6688" w:rsidRPr="00F33F82" w:rsidRDefault="008C6688" w:rsidP="00EC0B26">
      <w:pPr>
        <w:rPr>
          <w:rtl/>
          <w:lang w:eastAsia="he-I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Pr="009D624A" w:rsidRDefault="008C6688" w:rsidP="009D624A">
      <w:pPr>
        <w:rPr>
          <w:rtl/>
        </w:rPr>
      </w:pPr>
    </w:p>
    <w:p w:rsidR="008C6688" w:rsidRPr="009D624A" w:rsidRDefault="0006623A" w:rsidP="009D624A">
      <w:pPr>
        <w:rPr>
          <w:rtl/>
        </w:rPr>
      </w:pPr>
      <w:r w:rsidRPr="009D624A">
        <w:rPr>
          <w:rFonts w:hint="cs"/>
          <w:rtl/>
        </w:rPr>
        <w:t>50 בעד, 63 נגד.</w:t>
      </w:r>
      <w:r w:rsidR="008C6688" w:rsidRPr="009D624A">
        <w:rPr>
          <w:rFonts w:hint="cs"/>
          <w:rtl/>
        </w:rPr>
        <w:t xml:space="preserve"> ההסתייגות לא התקבלה. </w:t>
      </w:r>
    </w:p>
    <w:p w:rsidR="008C6688" w:rsidRPr="009D624A" w:rsidRDefault="008C6688" w:rsidP="009D624A">
      <w:pPr>
        <w:rPr>
          <w:rtl/>
        </w:rPr>
      </w:pPr>
      <w:bookmarkStart w:id="69917" w:name="_ETM_Q132_483000"/>
      <w:bookmarkEnd w:id="69917"/>
    </w:p>
    <w:p w:rsidR="008C6688" w:rsidRPr="009D624A" w:rsidRDefault="0006623A" w:rsidP="009D624A">
      <w:pPr>
        <w:rPr>
          <w:rtl/>
        </w:rPr>
      </w:pPr>
      <w:r w:rsidRPr="009D624A">
        <w:rPr>
          <w:rFonts w:hint="cs"/>
          <w:rtl/>
        </w:rPr>
        <w:t>הסתייגות 10,165 –</w:t>
      </w:r>
      <w:r w:rsidR="008C6688" w:rsidRPr="009D624A">
        <w:rPr>
          <w:rFonts w:hint="cs"/>
          <w:rtl/>
        </w:rPr>
        <w:t xml:space="preserve"> 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198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49</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18" w:name="_ETM_Q132_494000"/>
      <w:bookmarkEnd w:id="69918"/>
      <w:r>
        <w:rPr>
          <w:rFonts w:hint="cs"/>
          <w:rtl/>
          <w:lang w:eastAsia="he-IL"/>
        </w:rPr>
        <w:t xml:space="preserve">הסתייגות 10,165 לא נתקבלה. </w:t>
      </w:r>
    </w:p>
    <w:p w:rsidR="008C6688" w:rsidRPr="00F33F82" w:rsidRDefault="008C6688" w:rsidP="00EC0B26">
      <w:pPr>
        <w:rPr>
          <w:rtl/>
          <w:lang w:eastAsia="he-I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Pr="009D624A" w:rsidRDefault="008C6688" w:rsidP="009D624A">
      <w:pPr>
        <w:rPr>
          <w:rtl/>
        </w:rPr>
      </w:pPr>
    </w:p>
    <w:p w:rsidR="008C6688" w:rsidRPr="009D624A" w:rsidRDefault="008C6688" w:rsidP="009D624A">
      <w:pPr>
        <w:rPr>
          <w:rtl/>
        </w:rPr>
      </w:pPr>
      <w:r w:rsidRPr="009D624A">
        <w:rPr>
          <w:rFonts w:hint="cs"/>
          <w:rtl/>
        </w:rPr>
        <w:t>49 בעד, 64 נגד. ההסתייגות לא התקבלה.</w:t>
      </w:r>
    </w:p>
    <w:p w:rsidR="008C6688" w:rsidRPr="009D624A" w:rsidRDefault="008C6688" w:rsidP="009D624A">
      <w:pPr>
        <w:rPr>
          <w:rtl/>
        </w:rPr>
      </w:pPr>
      <w:bookmarkStart w:id="69919" w:name="_ETM_Q132_506000"/>
      <w:bookmarkEnd w:id="69919"/>
    </w:p>
    <w:p w:rsidR="008C6688" w:rsidRPr="009D624A" w:rsidRDefault="00877F07" w:rsidP="009D624A">
      <w:pPr>
        <w:rPr>
          <w:rtl/>
        </w:rPr>
      </w:pPr>
      <w:r w:rsidRPr="009D624A">
        <w:rPr>
          <w:rFonts w:hint="cs"/>
          <w:rtl/>
        </w:rPr>
        <w:t xml:space="preserve">הסתייגות 10,168 – </w:t>
      </w:r>
      <w:r w:rsidR="008C6688" w:rsidRPr="009D624A">
        <w:rPr>
          <w:rFonts w:hint="cs"/>
          <w:rtl/>
        </w:rPr>
        <w:t>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199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20" w:name="_ETM_Q132_522000"/>
      <w:bookmarkEnd w:id="69920"/>
      <w:r>
        <w:rPr>
          <w:rFonts w:hint="cs"/>
          <w:rtl/>
          <w:lang w:eastAsia="he-IL"/>
        </w:rPr>
        <w:t xml:space="preserve">הסתייגות 10,168 לא נתקבלה. </w:t>
      </w:r>
    </w:p>
    <w:p w:rsidR="008C6688" w:rsidRPr="00F33F82" w:rsidRDefault="008C6688" w:rsidP="00EC0B26">
      <w:pPr>
        <w:rPr>
          <w:rtl/>
          <w:lang w:eastAsia="he-I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rPr>
      </w:pPr>
    </w:p>
    <w:p w:rsidR="008C6688" w:rsidRDefault="008C6688" w:rsidP="00EC0B26">
      <w:pPr>
        <w:rPr>
          <w:rtl/>
        </w:rPr>
      </w:pPr>
      <w:r>
        <w:rPr>
          <w:rFonts w:hint="cs"/>
          <w:rtl/>
        </w:rPr>
        <w:t xml:space="preserve">51 בעד, </w:t>
      </w:r>
      <w:bookmarkStart w:id="69921" w:name="_ETM_Q132_529000"/>
      <w:bookmarkEnd w:id="69921"/>
      <w:r>
        <w:rPr>
          <w:rFonts w:hint="cs"/>
          <w:rtl/>
        </w:rPr>
        <w:t>64 נגד. ההסתייגות לא התקבלה.</w:t>
      </w:r>
    </w:p>
    <w:p w:rsidR="008C6688" w:rsidRPr="00F33F82" w:rsidRDefault="008C6688" w:rsidP="00EC0B26">
      <w:pPr>
        <w:rPr>
          <w:rtl/>
        </w:rPr>
      </w:pPr>
    </w:p>
    <w:p w:rsidR="008C6688" w:rsidRPr="00561969" w:rsidRDefault="00877F07" w:rsidP="00EC0B26">
      <w:pPr>
        <w:rPr>
          <w:rtl/>
        </w:rPr>
      </w:pPr>
      <w:r>
        <w:rPr>
          <w:rFonts w:hint="cs"/>
          <w:rtl/>
        </w:rPr>
        <w:t xml:space="preserve">הסתייגות 10,194 – </w:t>
      </w:r>
      <w:r w:rsidR="008C6688">
        <w:rPr>
          <w:rFonts w:hint="cs"/>
          <w:rtl/>
        </w:rPr>
        <w:t>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200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 xml:space="preserve">בעד ההסתייגות </w:t>
      </w:r>
      <w:bookmarkStart w:id="69922" w:name="_ETM_Q132_584000"/>
      <w:bookmarkEnd w:id="69922"/>
      <w:r>
        <w:rPr>
          <w:rFonts w:hint="cs"/>
          <w:rtl/>
          <w:lang w:eastAsia="he-IL"/>
        </w:rPr>
        <w:t>– 49</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23" w:name="_ETM_Q132_552000"/>
      <w:bookmarkEnd w:id="69923"/>
      <w:r>
        <w:rPr>
          <w:rFonts w:hint="cs"/>
          <w:rtl/>
          <w:lang w:eastAsia="he-IL"/>
        </w:rPr>
        <w:t>הסתייגות 10,194</w:t>
      </w:r>
      <w:r w:rsidR="005223CB">
        <w:rPr>
          <w:rFonts w:hint="cs"/>
          <w:rtl/>
          <w:lang w:eastAsia="he-IL"/>
        </w:rPr>
        <w:t xml:space="preserve"> </w:t>
      </w:r>
      <w:r>
        <w:rPr>
          <w:rFonts w:hint="cs"/>
          <w:rtl/>
          <w:lang w:eastAsia="he-IL"/>
        </w:rPr>
        <w:t xml:space="preserve">לא נתקבלה. </w:t>
      </w:r>
    </w:p>
    <w:p w:rsidR="008C6688" w:rsidRDefault="008C6688" w:rsidP="00877F07">
      <w:pPr>
        <w:rPr>
          <w:b/>
          <w:bCs/>
          <w:rtl/>
        </w:rPr>
      </w:pPr>
    </w:p>
    <w:p w:rsidR="008C6688" w:rsidRPr="00C82267" w:rsidRDefault="008C6688" w:rsidP="00EC0B26">
      <w:pPr>
        <w:pStyle w:val="af8"/>
        <w:keepNext/>
        <w:rPr>
          <w:rtl/>
        </w:rPr>
      </w:pPr>
      <w:r w:rsidRPr="00C82267">
        <w:rPr>
          <w:rStyle w:val="TagStyle"/>
          <w:rtl/>
        </w:rPr>
        <w:t xml:space="preserve">&lt;&lt; יור &gt;&gt; </w:t>
      </w:r>
      <w:r w:rsidRPr="00C82267">
        <w:rPr>
          <w:rtl/>
        </w:rPr>
        <w:t>היו"ר אמיר אוחנה:</w:t>
      </w:r>
      <w:r w:rsidRPr="00C82267">
        <w:rPr>
          <w:rStyle w:val="TagStyle"/>
          <w:rtl/>
        </w:rPr>
        <w:t xml:space="preserve"> &lt;&lt; יור &gt;&gt;</w:t>
      </w:r>
      <w:r w:rsidR="005223CB">
        <w:rPr>
          <w:rtl/>
        </w:rPr>
        <w:t xml:space="preserve"> </w:t>
      </w:r>
      <w:r w:rsidRPr="00C82267">
        <w:rPr>
          <w:rtl/>
        </w:rPr>
        <w:t xml:space="preserve"> </w:t>
      </w:r>
    </w:p>
    <w:p w:rsidR="008C6688" w:rsidRDefault="008C6688" w:rsidP="00877F07">
      <w:pPr>
        <w:rPr>
          <w:rtl/>
        </w:rPr>
      </w:pPr>
    </w:p>
    <w:p w:rsidR="008C6688" w:rsidRDefault="008C6688" w:rsidP="0006623A">
      <w:pPr>
        <w:rPr>
          <w:rtl/>
        </w:rPr>
      </w:pPr>
      <w:bookmarkStart w:id="69924" w:name="_ETM_Q132_556000"/>
      <w:bookmarkEnd w:id="69924"/>
      <w:r>
        <w:rPr>
          <w:rFonts w:hint="cs"/>
          <w:rtl/>
        </w:rPr>
        <w:t xml:space="preserve">49 בעד, 63 </w:t>
      </w:r>
      <w:bookmarkStart w:id="69925" w:name="_ETM_Q132_555000"/>
      <w:bookmarkEnd w:id="69925"/>
      <w:r>
        <w:rPr>
          <w:rFonts w:hint="cs"/>
          <w:rtl/>
        </w:rPr>
        <w:t>נגד</w:t>
      </w:r>
      <w:r w:rsidR="0006623A">
        <w:rPr>
          <w:rFonts w:hint="cs"/>
          <w:rtl/>
        </w:rPr>
        <w:t>.</w:t>
      </w:r>
      <w:r>
        <w:rPr>
          <w:rFonts w:hint="cs"/>
          <w:rtl/>
        </w:rPr>
        <w:t xml:space="preserve"> ההסתייגות לא התקבלה. </w:t>
      </w:r>
    </w:p>
    <w:p w:rsidR="008C6688" w:rsidRPr="00F33F82" w:rsidRDefault="008C6688" w:rsidP="00EC0B26">
      <w:pPr>
        <w:rPr>
          <w:rtl/>
        </w:rPr>
      </w:pPr>
      <w:bookmarkStart w:id="69926" w:name="_ETM_Q132_561000"/>
      <w:bookmarkEnd w:id="69926"/>
    </w:p>
    <w:p w:rsidR="008C6688" w:rsidRPr="00561969" w:rsidRDefault="0006623A" w:rsidP="00EC0B26">
      <w:pPr>
        <w:rPr>
          <w:rtl/>
        </w:rPr>
      </w:pPr>
      <w:r>
        <w:rPr>
          <w:rFonts w:hint="cs"/>
          <w:rtl/>
        </w:rPr>
        <w:t>הסתייגות 10,197 –</w:t>
      </w:r>
      <w:r w:rsidR="008C6688">
        <w:rPr>
          <w:rFonts w:hint="cs"/>
          <w:rtl/>
        </w:rPr>
        <w:t xml:space="preserve"> הצבעה. </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201</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62</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r>
        <w:rPr>
          <w:rFonts w:hint="cs"/>
          <w:rtl/>
          <w:lang w:eastAsia="he-IL"/>
        </w:rPr>
        <w:t>הסתייגות</w:t>
      </w:r>
      <w:r w:rsidR="005223CB">
        <w:rPr>
          <w:rFonts w:hint="cs"/>
          <w:rtl/>
          <w:lang w:eastAsia="he-IL"/>
        </w:rPr>
        <w:t xml:space="preserve"> </w:t>
      </w:r>
      <w:r>
        <w:rPr>
          <w:rFonts w:hint="cs"/>
          <w:rtl/>
          <w:lang w:eastAsia="he-IL"/>
        </w:rPr>
        <w:t xml:space="preserve">10,197 לא נתקבלה. </w:t>
      </w:r>
    </w:p>
    <w:p w:rsidR="008C6688" w:rsidRPr="0006623A" w:rsidRDefault="008C6688" w:rsidP="0006623A">
      <w:pPr>
        <w:rPr>
          <w:rtl/>
        </w:rPr>
      </w:pPr>
    </w:p>
    <w:p w:rsidR="008C6688" w:rsidRDefault="008C6688" w:rsidP="00EC0B26">
      <w:pPr>
        <w:pStyle w:val="af8"/>
        <w:keepNext/>
        <w:rPr>
          <w:rtl/>
        </w:rPr>
      </w:pPr>
      <w:r w:rsidRPr="00C82267">
        <w:rPr>
          <w:rStyle w:val="TagStyle"/>
          <w:rtl/>
        </w:rPr>
        <w:t xml:space="preserve">&lt;&lt; יור &gt;&gt; </w:t>
      </w:r>
      <w:r w:rsidRPr="00C82267">
        <w:rPr>
          <w:rtl/>
        </w:rPr>
        <w:t>היו"ר אמיר אוחנה:</w:t>
      </w:r>
      <w:r w:rsidRPr="00C82267">
        <w:rPr>
          <w:rStyle w:val="TagStyle"/>
          <w:rtl/>
        </w:rPr>
        <w:t xml:space="preserve"> &lt;&lt; יור &gt;&gt;</w:t>
      </w:r>
      <w:r w:rsidR="005223CB">
        <w:rPr>
          <w:rtl/>
        </w:rPr>
        <w:t xml:space="preserve"> </w:t>
      </w:r>
      <w:r w:rsidRPr="00C82267">
        <w:rPr>
          <w:rtl/>
        </w:rPr>
        <w:t xml:space="preserve"> </w:t>
      </w:r>
    </w:p>
    <w:p w:rsidR="0006623A" w:rsidRPr="0006623A" w:rsidRDefault="0006623A" w:rsidP="0006623A">
      <w:pPr>
        <w:rPr>
          <w:rtl/>
          <w:lang w:eastAsia="he-IL"/>
        </w:rPr>
      </w:pPr>
    </w:p>
    <w:p w:rsidR="008C6688" w:rsidRDefault="008C6688" w:rsidP="00EC0B26">
      <w:pPr>
        <w:rPr>
          <w:rtl/>
        </w:rPr>
      </w:pPr>
      <w:bookmarkStart w:id="69927" w:name="_ETM_Q132_570000"/>
      <w:bookmarkEnd w:id="69927"/>
      <w:r>
        <w:rPr>
          <w:rFonts w:hint="cs"/>
          <w:rtl/>
        </w:rPr>
        <w:t>51 בעד,</w:t>
      </w:r>
      <w:bookmarkStart w:id="69928" w:name="_ETM_Q132_583000"/>
      <w:bookmarkEnd w:id="69928"/>
      <w:r>
        <w:rPr>
          <w:rFonts w:hint="cs"/>
          <w:rtl/>
        </w:rPr>
        <w:t xml:space="preserve"> 62 נגד. ההסתייגות לא התקבלה.</w:t>
      </w:r>
    </w:p>
    <w:p w:rsidR="008C6688" w:rsidRPr="00F33F82" w:rsidRDefault="008C6688" w:rsidP="00EC0B26">
      <w:pPr>
        <w:rPr>
          <w:rtl/>
        </w:rPr>
      </w:pPr>
      <w:bookmarkStart w:id="69929" w:name="_ETM_Q132_581000"/>
      <w:bookmarkEnd w:id="69929"/>
    </w:p>
    <w:p w:rsidR="008C6688" w:rsidRPr="00561969" w:rsidRDefault="00877F07" w:rsidP="00EC0B26">
      <w:pPr>
        <w:rPr>
          <w:rtl/>
        </w:rPr>
      </w:pPr>
      <w:r>
        <w:rPr>
          <w:rFonts w:hint="cs"/>
          <w:rtl/>
        </w:rPr>
        <w:t xml:space="preserve">הסתייגות 10,213 – </w:t>
      </w:r>
      <w:r w:rsidR="008C6688">
        <w:rPr>
          <w:rFonts w:hint="cs"/>
          <w:rtl/>
        </w:rPr>
        <w:t>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202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r>
        <w:rPr>
          <w:rFonts w:hint="cs"/>
          <w:rtl/>
          <w:lang w:eastAsia="he-IL"/>
        </w:rPr>
        <w:t>הסתייגות</w:t>
      </w:r>
      <w:r w:rsidR="005223CB">
        <w:rPr>
          <w:rFonts w:hint="cs"/>
          <w:rtl/>
          <w:lang w:eastAsia="he-IL"/>
        </w:rPr>
        <w:t xml:space="preserve"> </w:t>
      </w:r>
      <w:r>
        <w:rPr>
          <w:rFonts w:hint="cs"/>
          <w:rtl/>
          <w:lang w:eastAsia="he-IL"/>
        </w:rPr>
        <w:t>10</w:t>
      </w:r>
      <w:r w:rsidR="00877F07">
        <w:rPr>
          <w:rFonts w:hint="cs"/>
          <w:rtl/>
          <w:lang w:eastAsia="he-IL"/>
        </w:rPr>
        <w:t>,</w:t>
      </w:r>
      <w:r>
        <w:rPr>
          <w:rFonts w:hint="cs"/>
          <w:rtl/>
          <w:lang w:eastAsia="he-IL"/>
        </w:rPr>
        <w:t xml:space="preserve">213 לא נתקבלה. </w:t>
      </w:r>
    </w:p>
    <w:p w:rsidR="008C6688" w:rsidRPr="00F33F82" w:rsidRDefault="008C6688" w:rsidP="00EC0B26">
      <w:pPr>
        <w:rPr>
          <w:rtl/>
          <w:lang w:eastAsia="he-I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64 נגד. ההסתייגות לא </w:t>
      </w:r>
      <w:bookmarkStart w:id="69930" w:name="_ETM_Q132_604000"/>
      <w:bookmarkEnd w:id="69930"/>
      <w:r>
        <w:rPr>
          <w:rFonts w:hint="cs"/>
          <w:rtl/>
          <w:lang w:eastAsia="he-IL"/>
        </w:rPr>
        <w:t>התקבלה.</w:t>
      </w:r>
    </w:p>
    <w:p w:rsidR="00877F07" w:rsidRDefault="00877F07" w:rsidP="00EC0B26">
      <w:pPr>
        <w:rPr>
          <w:rtl/>
          <w:lang w:eastAsia="he-IL"/>
        </w:rPr>
      </w:pPr>
    </w:p>
    <w:p w:rsidR="008C6688" w:rsidRDefault="00877F07" w:rsidP="00EC0B26">
      <w:pPr>
        <w:rPr>
          <w:rtl/>
          <w:lang w:eastAsia="he-IL"/>
        </w:rPr>
      </w:pPr>
      <w:bookmarkStart w:id="69931" w:name="_ETM_Q132_605000"/>
      <w:bookmarkEnd w:id="69931"/>
      <w:r>
        <w:rPr>
          <w:rFonts w:hint="cs"/>
          <w:rtl/>
          <w:lang w:eastAsia="he-IL"/>
        </w:rPr>
        <w:t>הסתייגות 10,256</w:t>
      </w:r>
      <w:r>
        <w:rPr>
          <w:rFonts w:hint="cs"/>
          <w:rtl/>
        </w:rPr>
        <w:t xml:space="preserve"> – </w:t>
      </w:r>
      <w:r w:rsidR="008C6688">
        <w:rPr>
          <w:rFonts w:hint="cs"/>
          <w:rtl/>
          <w:lang w:eastAsia="he-IL"/>
        </w:rPr>
        <w:t xml:space="preserve">הצבעה. </w:t>
      </w:r>
    </w:p>
    <w:p w:rsidR="008C6688" w:rsidRPr="00F2246F"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203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48</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32" w:name="_ETM_Q132_615000"/>
      <w:bookmarkEnd w:id="69932"/>
      <w:r>
        <w:rPr>
          <w:rFonts w:hint="cs"/>
          <w:rtl/>
          <w:lang w:eastAsia="he-IL"/>
        </w:rPr>
        <w:t xml:space="preserve">הסתייגות 10,256 לא נתקבלה. </w:t>
      </w:r>
    </w:p>
    <w:p w:rsidR="008C6688" w:rsidRDefault="008C6688" w:rsidP="00EC0B26">
      <w:pPr>
        <w:rPr>
          <w:rtl/>
          <w:lang w:eastAsia="he-IL"/>
        </w:rPr>
      </w:pPr>
    </w:p>
    <w:p w:rsidR="008C6688" w:rsidRDefault="008C6688" w:rsidP="00EC0B2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sidR="005223CB">
        <w:rPr>
          <w:rFonts w:hint="cs"/>
          <w:rtl/>
        </w:rPr>
        <w:t xml:space="preserve"> </w:t>
      </w:r>
      <w:r>
        <w:rPr>
          <w:rFonts w:hint="cs"/>
          <w:rtl/>
        </w:rPr>
        <w:t xml:space="preserve"> </w:t>
      </w:r>
    </w:p>
    <w:p w:rsidR="008C6688" w:rsidRDefault="008C6688" w:rsidP="00EC0B26">
      <w:pPr>
        <w:rPr>
          <w:rtl/>
          <w:lang w:eastAsia="he-IL"/>
        </w:rPr>
      </w:pPr>
    </w:p>
    <w:p w:rsidR="008C6688" w:rsidRDefault="008C6688" w:rsidP="00EC0B26">
      <w:pPr>
        <w:rPr>
          <w:rtl/>
          <w:lang w:eastAsia="he-IL"/>
        </w:rPr>
      </w:pPr>
      <w:bookmarkStart w:id="69933" w:name="_ETM_Q132_625000"/>
      <w:bookmarkEnd w:id="69933"/>
      <w:r>
        <w:rPr>
          <w:rFonts w:hint="cs"/>
          <w:rtl/>
          <w:lang w:eastAsia="he-IL"/>
        </w:rPr>
        <w:t>48 בעד, 64 נגד. ההסתייגות</w:t>
      </w:r>
      <w:bookmarkStart w:id="69934" w:name="_ETM_Q132_633000"/>
      <w:bookmarkEnd w:id="69934"/>
      <w:r>
        <w:rPr>
          <w:rFonts w:hint="cs"/>
          <w:rtl/>
          <w:lang w:eastAsia="he-IL"/>
        </w:rPr>
        <w:t xml:space="preserve"> לא התקבלה. </w:t>
      </w:r>
    </w:p>
    <w:p w:rsidR="008C6688" w:rsidRDefault="008C6688" w:rsidP="00EC0B26">
      <w:pPr>
        <w:rPr>
          <w:rtl/>
          <w:lang w:eastAsia="he-IL"/>
        </w:rPr>
      </w:pPr>
      <w:bookmarkStart w:id="69935" w:name="_ETM_Q132_632000"/>
      <w:bookmarkEnd w:id="69935"/>
    </w:p>
    <w:p w:rsidR="008C6688" w:rsidRDefault="00877F07" w:rsidP="00EC0B26">
      <w:pPr>
        <w:rPr>
          <w:rtl/>
          <w:lang w:eastAsia="he-IL"/>
        </w:rPr>
      </w:pPr>
      <w:r>
        <w:rPr>
          <w:rFonts w:hint="cs"/>
          <w:rtl/>
          <w:lang w:eastAsia="he-IL"/>
        </w:rPr>
        <w:t>הסתייגות 10,262</w:t>
      </w:r>
      <w:r>
        <w:rPr>
          <w:rFonts w:hint="cs"/>
          <w:rtl/>
        </w:rPr>
        <w:t xml:space="preserve"> – </w:t>
      </w:r>
      <w:r w:rsidR="008C6688">
        <w:rPr>
          <w:rFonts w:hint="cs"/>
          <w:rtl/>
          <w:lang w:eastAsia="he-IL"/>
        </w:rPr>
        <w:t>הצבעה.</w:t>
      </w:r>
    </w:p>
    <w:p w:rsidR="008C6688" w:rsidRPr="00561969" w:rsidRDefault="008C6688" w:rsidP="00EC0B26">
      <w:pPr>
        <w:rPr>
          <w:rtl/>
          <w:lang w:eastAsia="he-IL"/>
        </w:rPr>
      </w:pPr>
    </w:p>
    <w:p w:rsidR="008C6688" w:rsidRDefault="008C6688" w:rsidP="00EC0B26">
      <w:pPr>
        <w:pStyle w:val="af1"/>
        <w:keepNext/>
        <w:rPr>
          <w:rtl/>
          <w:lang w:eastAsia="he-IL"/>
        </w:rPr>
      </w:pPr>
      <w:r>
        <w:rPr>
          <w:rFonts w:hint="cs"/>
          <w:rtl/>
          <w:lang w:eastAsia="he-IL"/>
        </w:rPr>
        <w:t>הצבעה מס' 204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 xml:space="preserve">נגד – 64 </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36" w:name="_ETM_Q132_644000"/>
      <w:bookmarkEnd w:id="69936"/>
      <w:r>
        <w:rPr>
          <w:rFonts w:hint="cs"/>
          <w:rtl/>
          <w:lang w:eastAsia="he-IL"/>
        </w:rPr>
        <w:t>הסתייגות 10</w:t>
      </w:r>
      <w:r w:rsidR="00877F07">
        <w:rPr>
          <w:rFonts w:hint="cs"/>
          <w:rtl/>
          <w:lang w:eastAsia="he-IL"/>
        </w:rPr>
        <w:t>,</w:t>
      </w:r>
      <w:r>
        <w:rPr>
          <w:rFonts w:hint="cs"/>
          <w:rtl/>
          <w:lang w:eastAsia="he-IL"/>
        </w:rPr>
        <w:t xml:space="preserve">262 לא נתקבלה. </w:t>
      </w:r>
    </w:p>
    <w:p w:rsidR="008C6688" w:rsidRPr="00C82267" w:rsidRDefault="008C6688" w:rsidP="00EC0B26">
      <w:pPr>
        <w:rPr>
          <w:rtl/>
          <w:lang w:eastAsia="he-I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Pr="009D624A" w:rsidRDefault="008C6688" w:rsidP="00EC0B26">
      <w:pPr>
        <w:rPr>
          <w:rtl/>
        </w:rPr>
      </w:pPr>
    </w:p>
    <w:p w:rsidR="008C6688" w:rsidRDefault="0006623A" w:rsidP="009D624A">
      <w:pPr>
        <w:rPr>
          <w:rtl/>
        </w:rPr>
      </w:pPr>
      <w:bookmarkStart w:id="69937" w:name="_ETM_Q132_646000"/>
      <w:bookmarkEnd w:id="69937"/>
      <w:r>
        <w:rPr>
          <w:rFonts w:hint="cs"/>
          <w:rtl/>
        </w:rPr>
        <w:t>51 בעד, 64 נגד.</w:t>
      </w:r>
      <w:r w:rsidR="008C6688">
        <w:rPr>
          <w:rFonts w:hint="cs"/>
          <w:rtl/>
        </w:rPr>
        <w:t xml:space="preserve"> ההסתייגות</w:t>
      </w:r>
      <w:bookmarkStart w:id="69938" w:name="_ETM_Q132_655000"/>
      <w:bookmarkEnd w:id="69938"/>
      <w:r w:rsidR="008C6688">
        <w:rPr>
          <w:rFonts w:hint="cs"/>
          <w:rtl/>
        </w:rPr>
        <w:t xml:space="preserve"> לא התקבלה.</w:t>
      </w:r>
    </w:p>
    <w:p w:rsidR="008C6688" w:rsidRPr="00C82267" w:rsidRDefault="008C6688" w:rsidP="00EC0B26">
      <w:pPr>
        <w:rPr>
          <w:rtl/>
        </w:rPr>
      </w:pPr>
      <w:bookmarkStart w:id="69939" w:name="_ETM_Q132_654000"/>
      <w:bookmarkEnd w:id="69939"/>
    </w:p>
    <w:p w:rsidR="008C6688" w:rsidRPr="00561969" w:rsidRDefault="00E11D74" w:rsidP="00EC0B26">
      <w:pPr>
        <w:rPr>
          <w:rtl/>
        </w:rPr>
      </w:pPr>
      <w:r>
        <w:rPr>
          <w:rFonts w:hint="cs"/>
          <w:rtl/>
        </w:rPr>
        <w:t xml:space="preserve">הסתייגות 10,279 – </w:t>
      </w:r>
      <w:r w:rsidR="008C6688">
        <w:rPr>
          <w:rFonts w:hint="cs"/>
          <w:rtl/>
        </w:rPr>
        <w:t xml:space="preserve">הצבעה. </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205</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51</w:t>
      </w:r>
    </w:p>
    <w:p w:rsidR="008C6688" w:rsidRDefault="008C6688" w:rsidP="00EC0B26">
      <w:pPr>
        <w:pStyle w:val="--"/>
        <w:keepNext/>
        <w:rPr>
          <w:rtl/>
          <w:lang w:eastAsia="he-IL"/>
        </w:rPr>
      </w:pPr>
      <w:r>
        <w:rPr>
          <w:rFonts w:hint="cs"/>
          <w:rtl/>
          <w:lang w:eastAsia="he-IL"/>
        </w:rPr>
        <w:t>נגד – 62</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40" w:name="_ETM_Q132_664000"/>
      <w:bookmarkEnd w:id="69940"/>
      <w:r>
        <w:rPr>
          <w:rFonts w:hint="cs"/>
          <w:rtl/>
          <w:lang w:eastAsia="he-IL"/>
        </w:rPr>
        <w:t>הסתייגות 10</w:t>
      </w:r>
      <w:r w:rsidR="00E11D74">
        <w:rPr>
          <w:rFonts w:hint="cs"/>
          <w:rtl/>
          <w:lang w:eastAsia="he-IL"/>
        </w:rPr>
        <w:t>,</w:t>
      </w:r>
      <w:r>
        <w:rPr>
          <w:rFonts w:hint="cs"/>
          <w:rtl/>
          <w:lang w:eastAsia="he-IL"/>
        </w:rPr>
        <w:t xml:space="preserve">279 לא נתקבלה. </w:t>
      </w:r>
    </w:p>
    <w:p w:rsidR="008C6688" w:rsidRPr="009635F5" w:rsidRDefault="008C6688" w:rsidP="00EC0B26">
      <w:pPr>
        <w:rPr>
          <w:rt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rPr>
      </w:pPr>
    </w:p>
    <w:p w:rsidR="008C6688" w:rsidRDefault="008C6688" w:rsidP="00EC0B26">
      <w:pPr>
        <w:rPr>
          <w:rtl/>
        </w:rPr>
      </w:pPr>
      <w:bookmarkStart w:id="69941" w:name="_ETM_Q132_675000"/>
      <w:bookmarkEnd w:id="69941"/>
      <w:r>
        <w:rPr>
          <w:rFonts w:hint="cs"/>
          <w:rtl/>
        </w:rPr>
        <w:t xml:space="preserve">51 בעד, 62 נגד. ההסתייגות </w:t>
      </w:r>
      <w:bookmarkStart w:id="69942" w:name="_ETM_Q132_676000"/>
      <w:bookmarkEnd w:id="69942"/>
      <w:r>
        <w:rPr>
          <w:rFonts w:hint="cs"/>
          <w:rtl/>
        </w:rPr>
        <w:t xml:space="preserve">לא התקבלה. </w:t>
      </w:r>
    </w:p>
    <w:p w:rsidR="008C6688" w:rsidRPr="00C82267" w:rsidRDefault="008C6688" w:rsidP="00EC0B26">
      <w:pPr>
        <w:rPr>
          <w:rtl/>
        </w:rPr>
      </w:pPr>
      <w:bookmarkStart w:id="69943" w:name="_ETM_Q132_679000"/>
      <w:bookmarkEnd w:id="69943"/>
    </w:p>
    <w:p w:rsidR="008C6688" w:rsidRPr="00F2246F" w:rsidRDefault="00E11D74" w:rsidP="00EC0B26">
      <w:pPr>
        <w:rPr>
          <w:rtl/>
        </w:rPr>
      </w:pPr>
      <w:r>
        <w:rPr>
          <w:rFonts w:hint="cs"/>
          <w:rtl/>
        </w:rPr>
        <w:t xml:space="preserve">הסתייגות 10,344 – </w:t>
      </w:r>
      <w:r w:rsidR="008C6688">
        <w:rPr>
          <w:rFonts w:hint="cs"/>
          <w:rtl/>
        </w:rPr>
        <w:t>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206</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44" w:name="_ETM_Q132_690000"/>
      <w:bookmarkEnd w:id="69944"/>
      <w:r>
        <w:rPr>
          <w:rFonts w:hint="cs"/>
          <w:rtl/>
          <w:lang w:eastAsia="he-IL"/>
        </w:rPr>
        <w:t xml:space="preserve">הסתייגות 10,344 לא נתקבלה. </w:t>
      </w:r>
    </w:p>
    <w:p w:rsidR="008C6688" w:rsidRPr="00E11D74" w:rsidRDefault="008C6688" w:rsidP="00E11D74">
      <w:pPr>
        <w:rPr>
          <w:rt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rPr>
      </w:pPr>
    </w:p>
    <w:p w:rsidR="008C6688" w:rsidRDefault="008C6688" w:rsidP="00EC0B26">
      <w:pPr>
        <w:rPr>
          <w:rtl/>
        </w:rPr>
      </w:pPr>
      <w:bookmarkStart w:id="69945" w:name="_ETM_Q132_691000"/>
      <w:bookmarkEnd w:id="69945"/>
      <w:r>
        <w:rPr>
          <w:rFonts w:hint="cs"/>
          <w:rtl/>
        </w:rPr>
        <w:t xml:space="preserve">50 בעד, 64 נגד. ההסתייגות לא התקבלה. </w:t>
      </w:r>
    </w:p>
    <w:p w:rsidR="008C6688" w:rsidRPr="00C82267" w:rsidRDefault="008C6688" w:rsidP="00EC0B26">
      <w:pPr>
        <w:rPr>
          <w:rtl/>
        </w:rPr>
      </w:pPr>
      <w:bookmarkStart w:id="69946" w:name="_ETM_Q132_701000"/>
      <w:bookmarkEnd w:id="69946"/>
    </w:p>
    <w:p w:rsidR="008C6688" w:rsidRPr="00561969" w:rsidRDefault="008C6688" w:rsidP="00EC0B26">
      <w:pPr>
        <w:rPr>
          <w:rtl/>
        </w:rPr>
      </w:pPr>
      <w:r>
        <w:rPr>
          <w:rFonts w:hint="cs"/>
          <w:rtl/>
        </w:rPr>
        <w:t>הסתי</w:t>
      </w:r>
      <w:r w:rsidR="00E11D74">
        <w:rPr>
          <w:rFonts w:hint="cs"/>
          <w:rtl/>
        </w:rPr>
        <w:t xml:space="preserve">יגות 10,426 – </w:t>
      </w:r>
      <w:r>
        <w:rPr>
          <w:rFonts w:hint="cs"/>
          <w:rtl/>
        </w:rPr>
        <w:t>הצבעה.</w:t>
      </w:r>
    </w:p>
    <w:p w:rsidR="008C6688" w:rsidRPr="00561969" w:rsidRDefault="008C6688" w:rsidP="00EC0B26">
      <w:pPr>
        <w:rPr>
          <w:rtl/>
        </w:rPr>
      </w:pPr>
    </w:p>
    <w:p w:rsidR="008C6688" w:rsidRDefault="008C6688" w:rsidP="00EC0B26">
      <w:pPr>
        <w:pStyle w:val="af1"/>
        <w:keepNext/>
        <w:rPr>
          <w:rtl/>
          <w:lang w:eastAsia="he-IL"/>
        </w:rPr>
      </w:pPr>
      <w:r>
        <w:rPr>
          <w:rFonts w:hint="cs"/>
          <w:rtl/>
          <w:lang w:eastAsia="he-IL"/>
        </w:rPr>
        <w:t>הצבעה מס' 207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50</w:t>
      </w:r>
    </w:p>
    <w:p w:rsidR="008C6688" w:rsidRDefault="008C6688" w:rsidP="00EC0B26">
      <w:pPr>
        <w:pStyle w:val="--"/>
        <w:keepNext/>
        <w:rPr>
          <w:rtl/>
          <w:lang w:eastAsia="he-IL"/>
        </w:rPr>
      </w:pPr>
      <w:r>
        <w:rPr>
          <w:rFonts w:hint="cs"/>
          <w:rtl/>
          <w:lang w:eastAsia="he-IL"/>
        </w:rPr>
        <w:t>נגד – 64</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47" w:name="_ETM_Q132_711000"/>
      <w:bookmarkEnd w:id="69947"/>
      <w:r>
        <w:rPr>
          <w:rFonts w:hint="cs"/>
          <w:rtl/>
          <w:lang w:eastAsia="he-IL"/>
        </w:rPr>
        <w:t xml:space="preserve">הסתייגות 10,426 לא נתקבלה. </w:t>
      </w:r>
    </w:p>
    <w:p w:rsidR="008C6688" w:rsidRPr="00E11D74" w:rsidRDefault="008C6688" w:rsidP="00E11D74">
      <w:pPr>
        <w:rPr>
          <w:rtl/>
        </w:rPr>
      </w:pPr>
    </w:p>
    <w:p w:rsidR="009D624A" w:rsidRDefault="009D624A" w:rsidP="009D624A">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8C6688" w:rsidRDefault="008C6688" w:rsidP="00EC0B26">
      <w:pPr>
        <w:rPr>
          <w:rtl/>
        </w:rPr>
      </w:pPr>
    </w:p>
    <w:p w:rsidR="008C6688" w:rsidRDefault="008C6688" w:rsidP="00EC0B26">
      <w:pPr>
        <w:rPr>
          <w:rtl/>
        </w:rPr>
      </w:pPr>
      <w:bookmarkStart w:id="69948" w:name="_ETM_Q132_718000"/>
      <w:bookmarkEnd w:id="69948"/>
      <w:r>
        <w:rPr>
          <w:rFonts w:hint="cs"/>
          <w:rtl/>
        </w:rPr>
        <w:t xml:space="preserve">50 בעד, 64 נגד. ההסתייגות </w:t>
      </w:r>
      <w:bookmarkStart w:id="69949" w:name="_ETM_Q132_727000"/>
      <w:bookmarkEnd w:id="69949"/>
      <w:r>
        <w:rPr>
          <w:rFonts w:hint="cs"/>
          <w:rtl/>
        </w:rPr>
        <w:t>לא התקבלה.</w:t>
      </w:r>
    </w:p>
    <w:p w:rsidR="008C6688" w:rsidRPr="00C82267" w:rsidRDefault="008C6688" w:rsidP="00EC0B26">
      <w:pPr>
        <w:rPr>
          <w:rtl/>
        </w:rPr>
      </w:pPr>
      <w:bookmarkStart w:id="69950" w:name="_ETM_Q132_721000"/>
      <w:bookmarkEnd w:id="69950"/>
    </w:p>
    <w:p w:rsidR="008C6688" w:rsidRDefault="00E11D74" w:rsidP="00EC0B26">
      <w:pPr>
        <w:rPr>
          <w:rtl/>
        </w:rPr>
      </w:pPr>
      <w:r>
        <w:rPr>
          <w:rFonts w:hint="cs"/>
          <w:rtl/>
        </w:rPr>
        <w:t xml:space="preserve">הסתייגות 10,456 – </w:t>
      </w:r>
      <w:r w:rsidR="008C6688">
        <w:rPr>
          <w:rFonts w:hint="cs"/>
          <w:rtl/>
        </w:rPr>
        <w:t>הצבעה.</w:t>
      </w:r>
    </w:p>
    <w:p w:rsidR="008C6688" w:rsidRDefault="008C6688" w:rsidP="00EC0B26">
      <w:pPr>
        <w:rPr>
          <w:rtl/>
        </w:rPr>
      </w:pPr>
      <w:bookmarkStart w:id="69951" w:name="_ETM_Q132_730000"/>
      <w:bookmarkEnd w:id="69951"/>
    </w:p>
    <w:p w:rsidR="008C6688" w:rsidRDefault="008C6688" w:rsidP="00EC0B26">
      <w:pPr>
        <w:pStyle w:val="af1"/>
        <w:keepNext/>
        <w:rPr>
          <w:rtl/>
          <w:lang w:eastAsia="he-IL"/>
        </w:rPr>
      </w:pPr>
      <w:r>
        <w:rPr>
          <w:rFonts w:hint="cs"/>
          <w:rtl/>
          <w:lang w:eastAsia="he-IL"/>
        </w:rPr>
        <w:t>הצבעה מס' 208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cs"/>
          <w:rtl/>
          <w:lang w:eastAsia="he-IL"/>
        </w:rPr>
        <w:t>בעד ההסתייגות – 47</w:t>
      </w:r>
    </w:p>
    <w:p w:rsidR="008C6688" w:rsidRDefault="008C6688" w:rsidP="00EC0B26">
      <w:pPr>
        <w:pStyle w:val="--"/>
        <w:keepNext/>
        <w:rPr>
          <w:rtl/>
          <w:lang w:eastAsia="he-IL"/>
        </w:rPr>
      </w:pPr>
      <w:r>
        <w:rPr>
          <w:rFonts w:hint="cs"/>
          <w:rtl/>
          <w:lang w:eastAsia="he-IL"/>
        </w:rPr>
        <w:t>נגד – 63</w:t>
      </w:r>
    </w:p>
    <w:p w:rsidR="008C6688" w:rsidRDefault="008C6688" w:rsidP="00EC0B26">
      <w:pPr>
        <w:pStyle w:val="--"/>
        <w:keepNext/>
        <w:rPr>
          <w:rtl/>
          <w:lang w:eastAsia="he-IL"/>
        </w:rPr>
      </w:pPr>
      <w:r>
        <w:rPr>
          <w:rFonts w:hint="cs"/>
          <w:rtl/>
          <w:lang w:eastAsia="he-IL"/>
        </w:rPr>
        <w:t>נמנעים – אין</w:t>
      </w:r>
    </w:p>
    <w:p w:rsidR="008C6688" w:rsidRDefault="008C6688" w:rsidP="00EC0B26">
      <w:pPr>
        <w:pStyle w:val="af3"/>
        <w:rPr>
          <w:lang w:eastAsia="he-IL"/>
        </w:rPr>
      </w:pPr>
      <w:bookmarkStart w:id="69952" w:name="_ETM_Q132_735000"/>
      <w:bookmarkEnd w:id="69952"/>
      <w:r>
        <w:rPr>
          <w:rFonts w:hint="cs"/>
          <w:rtl/>
          <w:lang w:eastAsia="he-IL"/>
        </w:rPr>
        <w:t xml:space="preserve">הסתייגות 10,456 לא נתקבלה. </w:t>
      </w:r>
    </w:p>
    <w:p w:rsidR="008C6688" w:rsidRDefault="008C6688" w:rsidP="00EC0B26">
      <w:pPr>
        <w:rPr>
          <w:rtl/>
          <w:lang w:eastAsia="he-IL"/>
        </w:rPr>
      </w:pPr>
    </w:p>
    <w:p w:rsidR="008C6688" w:rsidRPr="00C82267" w:rsidRDefault="008C6688" w:rsidP="00EC0B26">
      <w:pPr>
        <w:pStyle w:val="af8"/>
        <w:keepNext/>
        <w:rPr>
          <w:rtl/>
        </w:rPr>
      </w:pPr>
      <w:r w:rsidRPr="00C82267">
        <w:rPr>
          <w:rStyle w:val="TagStyle"/>
          <w:rtl/>
        </w:rPr>
        <w:t xml:space="preserve"> &lt;&lt; יור &gt;&gt; </w:t>
      </w:r>
      <w:r w:rsidRPr="00C82267">
        <w:rPr>
          <w:rtl/>
        </w:rPr>
        <w:t>היו"ר אמיר אוחנה:</w:t>
      </w:r>
      <w:r w:rsidRPr="00C82267">
        <w:rPr>
          <w:rStyle w:val="TagStyle"/>
          <w:rtl/>
        </w:rPr>
        <w:t xml:space="preserve"> &lt;&lt; יור &gt;&gt;</w:t>
      </w:r>
      <w:r w:rsidR="005223CB">
        <w:rPr>
          <w:rtl/>
        </w:rPr>
        <w:t xml:space="preserve"> </w:t>
      </w:r>
      <w:r w:rsidRPr="00C82267">
        <w:rPr>
          <w:rtl/>
        </w:rPr>
        <w:t xml:space="preserve"> </w:t>
      </w:r>
    </w:p>
    <w:p w:rsidR="008C6688" w:rsidRDefault="008C6688" w:rsidP="00EC0B26">
      <w:pPr>
        <w:rPr>
          <w:highlight w:val="yellow"/>
          <w:rtl/>
          <w:lang w:eastAsia="he-IL"/>
        </w:rPr>
      </w:pPr>
    </w:p>
    <w:p w:rsidR="008C6688" w:rsidRDefault="008C6688" w:rsidP="00EC0B26">
      <w:pPr>
        <w:rPr>
          <w:rtl/>
          <w:lang w:eastAsia="he-IL"/>
        </w:rPr>
      </w:pPr>
      <w:r w:rsidRPr="00C82267">
        <w:rPr>
          <w:rFonts w:hint="cs"/>
          <w:rtl/>
          <w:lang w:eastAsia="he-IL"/>
        </w:rPr>
        <w:t>47 בעד, 63 נגד</w:t>
      </w:r>
      <w:r>
        <w:rPr>
          <w:rFonts w:hint="cs"/>
          <w:rtl/>
          <w:lang w:eastAsia="he-IL"/>
        </w:rPr>
        <w:t>.</w:t>
      </w:r>
      <w:r w:rsidRPr="00C82267">
        <w:rPr>
          <w:rFonts w:hint="cs"/>
          <w:rtl/>
          <w:lang w:eastAsia="he-IL"/>
        </w:rPr>
        <w:t xml:space="preserve"> ההסתייגות לא התקבלה.</w:t>
      </w:r>
    </w:p>
    <w:p w:rsidR="008C6688" w:rsidRDefault="008C6688" w:rsidP="00EC0B26">
      <w:pPr>
        <w:rPr>
          <w:rtl/>
          <w:lang w:eastAsia="he-IL"/>
        </w:rPr>
      </w:pPr>
    </w:p>
    <w:p w:rsidR="008C6688" w:rsidRPr="00C9545A" w:rsidRDefault="008C6688" w:rsidP="009D624A">
      <w:pPr>
        <w:rPr>
          <w:rtl/>
        </w:rPr>
      </w:pPr>
      <w:bookmarkStart w:id="69953" w:name="TOR_Q133"/>
      <w:bookmarkEnd w:id="69953"/>
      <w:r>
        <w:rPr>
          <w:rFonts w:hint="cs"/>
          <w:rtl/>
        </w:rPr>
        <w:t>וכעת 10,475 – הצבעה.</w:t>
      </w:r>
    </w:p>
    <w:p w:rsidR="008C6688" w:rsidRDefault="008C6688" w:rsidP="00EC0B26">
      <w:pPr>
        <w:ind w:firstLine="0"/>
        <w:rPr>
          <w:rtl/>
        </w:rPr>
      </w:pPr>
    </w:p>
    <w:p w:rsidR="008C6688" w:rsidRDefault="008C6688" w:rsidP="00EC0B26">
      <w:pPr>
        <w:pStyle w:val="af1"/>
        <w:keepNext/>
        <w:rPr>
          <w:rtl/>
        </w:rPr>
      </w:pPr>
      <w:r>
        <w:rPr>
          <w:rtl/>
        </w:rPr>
        <w:t>הצבעה מס'</w:t>
      </w:r>
      <w:r>
        <w:rPr>
          <w:rFonts w:hint="cs"/>
          <w:rtl/>
        </w:rPr>
        <w:t xml:space="preserve"> 209</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CA43D7" w:rsidRDefault="008C6688" w:rsidP="00EC0B26">
      <w:pPr>
        <w:pStyle w:val="af3"/>
        <w:rPr>
          <w:rtl/>
        </w:rPr>
      </w:pPr>
      <w:r>
        <w:rPr>
          <w:rtl/>
        </w:rPr>
        <w:t>הסתייגות</w:t>
      </w:r>
      <w:r>
        <w:rPr>
          <w:rFonts w:hint="cs"/>
          <w:rtl/>
        </w:rPr>
        <w:t xml:space="preserve"> 10,475</w:t>
      </w:r>
      <w:r>
        <w:rPr>
          <w:rtl/>
        </w:rPr>
        <w:t xml:space="preserve"> לא </w:t>
      </w:r>
      <w:r>
        <w:rPr>
          <w:rFonts w:hint="cs"/>
          <w:rtl/>
        </w:rPr>
        <w:t>נ</w:t>
      </w:r>
      <w:r>
        <w:rPr>
          <w:rtl/>
        </w:rPr>
        <w:t>תקבלה</w:t>
      </w:r>
      <w:r>
        <w:rPr>
          <w:rFonts w:hint="cs"/>
          <w:rtl/>
        </w:rPr>
        <w:t>.</w:t>
      </w:r>
    </w:p>
    <w:p w:rsidR="008C6688" w:rsidRDefault="008C6688" w:rsidP="00EC0B26">
      <w:pPr>
        <w:rPr>
          <w:rtl/>
        </w:rPr>
      </w:pPr>
    </w:p>
    <w:p w:rsidR="008C6688" w:rsidRDefault="008C6688" w:rsidP="00EC0B26">
      <w:pPr>
        <w:pStyle w:val="af8"/>
        <w:keepNext/>
        <w:rPr>
          <w:rtl/>
        </w:rPr>
      </w:pPr>
      <w:r w:rsidRPr="00C9545A">
        <w:rPr>
          <w:rStyle w:val="TagStyle"/>
          <w:rtl/>
        </w:rPr>
        <w:t xml:space="preserve">&lt;&lt; יור &gt;&gt; </w:t>
      </w:r>
      <w:r>
        <w:rPr>
          <w:rtl/>
        </w:rPr>
        <w:t>היו"ר אמיר אוחנה:</w:t>
      </w:r>
      <w:r w:rsidRPr="00C9545A">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51 </w:t>
      </w:r>
      <w:r>
        <w:rPr>
          <w:rtl/>
        </w:rPr>
        <w:t>בעד</w:t>
      </w:r>
      <w:r>
        <w:rPr>
          <w:rFonts w:hint="cs"/>
          <w:rtl/>
        </w:rPr>
        <w:t>,</w:t>
      </w:r>
      <w:r>
        <w:rPr>
          <w:rtl/>
        </w:rPr>
        <w:t xml:space="preserve"> 64 נגד</w:t>
      </w:r>
      <w:r>
        <w:rPr>
          <w:rFonts w:hint="cs"/>
          <w:rtl/>
        </w:rPr>
        <w:t>.</w:t>
      </w:r>
      <w:r>
        <w:rPr>
          <w:rtl/>
        </w:rPr>
        <w:t xml:space="preserve"> ההסתייגות לא התקבלה</w:t>
      </w:r>
      <w:r>
        <w:rPr>
          <w:rFonts w:hint="cs"/>
          <w:rtl/>
        </w:rPr>
        <w:t xml:space="preserve">. </w:t>
      </w:r>
    </w:p>
    <w:p w:rsidR="008C6688" w:rsidRDefault="008C6688" w:rsidP="00EC0B26">
      <w:pPr>
        <w:rPr>
          <w:rtl/>
        </w:rPr>
      </w:pPr>
      <w:bookmarkStart w:id="69954" w:name="_ETM_Q133_175447"/>
      <w:bookmarkStart w:id="69955" w:name="_ETM_Q133_175491"/>
      <w:bookmarkEnd w:id="69954"/>
      <w:bookmarkEnd w:id="69955"/>
    </w:p>
    <w:p w:rsidR="008C6688" w:rsidRDefault="008C6688" w:rsidP="00E11D74">
      <w:pPr>
        <w:rPr>
          <w:rtl/>
        </w:rPr>
      </w:pPr>
      <w:bookmarkStart w:id="69956" w:name="_ETM_Q133_175573"/>
      <w:bookmarkStart w:id="69957" w:name="_ETM_Q133_175604"/>
      <w:bookmarkEnd w:id="69956"/>
      <w:bookmarkEnd w:id="69957"/>
      <w:r>
        <w:rPr>
          <w:rFonts w:hint="cs"/>
          <w:rtl/>
        </w:rPr>
        <w:t>וכעת נצביע על 10,499. הצבעה.</w:t>
      </w:r>
    </w:p>
    <w:p w:rsidR="008C6688" w:rsidRDefault="008C6688" w:rsidP="00EC0B26">
      <w:pPr>
        <w:rPr>
          <w:rtl/>
        </w:rPr>
      </w:pPr>
      <w:bookmarkStart w:id="69958" w:name="_ETM_Q133_195644"/>
      <w:bookmarkStart w:id="69959" w:name="_ETM_Q133_195835"/>
      <w:bookmarkEnd w:id="69958"/>
      <w:bookmarkEnd w:id="69959"/>
    </w:p>
    <w:p w:rsidR="008C6688" w:rsidRDefault="008C6688" w:rsidP="00EC0B26">
      <w:pPr>
        <w:pStyle w:val="af1"/>
        <w:keepNext/>
        <w:rPr>
          <w:rtl/>
        </w:rPr>
      </w:pPr>
      <w:r>
        <w:rPr>
          <w:rtl/>
        </w:rPr>
        <w:t>הצבעה מס'</w:t>
      </w:r>
      <w:r>
        <w:rPr>
          <w:rFonts w:hint="cs"/>
          <w:rtl/>
        </w:rPr>
        <w:t xml:space="preserve"> 210</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CA43D7" w:rsidRDefault="008C6688" w:rsidP="00EC0B26">
      <w:pPr>
        <w:pStyle w:val="af3"/>
        <w:rPr>
          <w:rtl/>
        </w:rPr>
      </w:pPr>
      <w:r>
        <w:rPr>
          <w:rtl/>
        </w:rPr>
        <w:t>הסתייגות</w:t>
      </w:r>
      <w:r>
        <w:rPr>
          <w:rFonts w:hint="cs"/>
          <w:rtl/>
        </w:rPr>
        <w:t xml:space="preserve"> 10,499 </w:t>
      </w:r>
      <w:r>
        <w:rPr>
          <w:rtl/>
        </w:rPr>
        <w:t xml:space="preserve">לא </w:t>
      </w:r>
      <w:r>
        <w:rPr>
          <w:rFonts w:hint="cs"/>
          <w:rtl/>
        </w:rPr>
        <w:t>נ</w:t>
      </w:r>
      <w:r>
        <w:rPr>
          <w:rtl/>
        </w:rPr>
        <w:t>תקבלה</w:t>
      </w:r>
      <w:r>
        <w:rPr>
          <w:rFonts w:hint="cs"/>
          <w:rtl/>
        </w:rPr>
        <w:t>.</w:t>
      </w:r>
    </w:p>
    <w:p w:rsidR="008C6688" w:rsidRPr="001A3CB8" w:rsidRDefault="008C6688" w:rsidP="00EC0B26">
      <w:pPr>
        <w:rPr>
          <w:rtl/>
        </w:rPr>
      </w:pPr>
    </w:p>
    <w:p w:rsidR="008C6688" w:rsidRDefault="008C6688" w:rsidP="00EC0B26">
      <w:pPr>
        <w:pStyle w:val="af8"/>
        <w:keepNext/>
        <w:rPr>
          <w:rtl/>
        </w:rPr>
      </w:pPr>
      <w:r w:rsidRPr="00C9545A">
        <w:rPr>
          <w:rStyle w:val="TagStyle"/>
          <w:rtl/>
        </w:rPr>
        <w:t xml:space="preserve">&lt;&lt; יור &gt;&gt; </w:t>
      </w:r>
      <w:r>
        <w:rPr>
          <w:rtl/>
        </w:rPr>
        <w:t>היו"ר אמיר אוחנה:</w:t>
      </w:r>
      <w:r w:rsidRPr="00C9545A">
        <w:rPr>
          <w:rStyle w:val="TagStyle"/>
          <w:rtl/>
        </w:rPr>
        <w:t xml:space="preserve"> &lt;&lt; יור &gt;&gt;</w:t>
      </w:r>
      <w:r w:rsidR="005223CB">
        <w:rPr>
          <w:rtl/>
        </w:rPr>
        <w:t xml:space="preserve"> </w:t>
      </w:r>
      <w:r>
        <w:rPr>
          <w:rtl/>
        </w:rPr>
        <w:t xml:space="preserve"> </w:t>
      </w:r>
    </w:p>
    <w:p w:rsidR="008C6688" w:rsidRPr="00C9545A" w:rsidRDefault="008C6688" w:rsidP="00EC0B26">
      <w:pPr>
        <w:rPr>
          <w:rtl/>
        </w:rPr>
      </w:pPr>
    </w:p>
    <w:p w:rsidR="008C6688" w:rsidRDefault="008C6688" w:rsidP="00EC0B26">
      <w:pPr>
        <w:rPr>
          <w:rtl/>
        </w:rPr>
      </w:pPr>
      <w:r>
        <w:rPr>
          <w:rFonts w:hint="cs"/>
          <w:rtl/>
        </w:rPr>
        <w:t xml:space="preserve">50 </w:t>
      </w:r>
      <w:r>
        <w:rPr>
          <w:rtl/>
        </w:rPr>
        <w:t>בעד</w:t>
      </w:r>
      <w:r>
        <w:rPr>
          <w:rFonts w:hint="cs"/>
          <w:rtl/>
        </w:rPr>
        <w:t>,</w:t>
      </w:r>
      <w:r>
        <w:rPr>
          <w:rtl/>
        </w:rPr>
        <w:t xml:space="preserve"> 64 נגד</w:t>
      </w:r>
      <w:r>
        <w:rPr>
          <w:rFonts w:hint="cs"/>
          <w:rtl/>
        </w:rPr>
        <w:t>.</w:t>
      </w:r>
      <w:r>
        <w:rPr>
          <w:rtl/>
        </w:rPr>
        <w:t xml:space="preserve"> ההסתייגות לא התקבלה</w:t>
      </w:r>
      <w:r>
        <w:rPr>
          <w:rFonts w:hint="cs"/>
          <w:rtl/>
        </w:rPr>
        <w:t>.</w:t>
      </w:r>
      <w:bookmarkStart w:id="69960" w:name="_ETM_Q133_210207"/>
      <w:bookmarkStart w:id="69961" w:name="_ETM_Q133_210540"/>
      <w:bookmarkStart w:id="69962" w:name="_ETM_Q133_210626"/>
      <w:bookmarkStart w:id="69963" w:name="_ETM_Q133_210761"/>
      <w:bookmarkEnd w:id="69960"/>
      <w:bookmarkEnd w:id="69961"/>
      <w:bookmarkEnd w:id="69962"/>
      <w:bookmarkEnd w:id="69963"/>
      <w:r>
        <w:rPr>
          <w:rFonts w:hint="cs"/>
          <w:rtl/>
        </w:rPr>
        <w:t xml:space="preserve"> </w:t>
      </w:r>
    </w:p>
    <w:p w:rsidR="008C6688" w:rsidRDefault="008C6688" w:rsidP="00EC0B26">
      <w:pPr>
        <w:rPr>
          <w:rtl/>
        </w:rPr>
      </w:pPr>
      <w:bookmarkStart w:id="69964" w:name="_ETM_Q133_211373"/>
      <w:bookmarkStart w:id="69965" w:name="_ETM_Q133_211403"/>
      <w:bookmarkEnd w:id="69964"/>
      <w:bookmarkEnd w:id="69965"/>
    </w:p>
    <w:p w:rsidR="008C6688" w:rsidRDefault="008C6688" w:rsidP="009D624A">
      <w:pPr>
        <w:rPr>
          <w:rtl/>
        </w:rPr>
      </w:pPr>
      <w:bookmarkStart w:id="69966" w:name="_ETM_Q133_211492"/>
      <w:bookmarkStart w:id="69967" w:name="_ETM_Q133_211529"/>
      <w:bookmarkEnd w:id="69966"/>
      <w:bookmarkEnd w:id="69967"/>
      <w:r>
        <w:rPr>
          <w:rFonts w:hint="cs"/>
          <w:rtl/>
        </w:rPr>
        <w:t>וכעת 10,528 – הצבעה. הצבעה על הסתייגות 10,528.</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211</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805A64" w:rsidRDefault="008C6688" w:rsidP="00EC0B26">
      <w:pPr>
        <w:pStyle w:val="af3"/>
        <w:rPr>
          <w:rtl/>
        </w:rPr>
      </w:pPr>
      <w:bookmarkStart w:id="69968" w:name="_ETM_Q133_223010"/>
      <w:bookmarkStart w:id="69969" w:name="_ETM_Q133_223174"/>
      <w:bookmarkEnd w:id="69968"/>
      <w:bookmarkEnd w:id="69969"/>
      <w:r>
        <w:rPr>
          <w:rtl/>
        </w:rPr>
        <w:t>הסתייגות</w:t>
      </w:r>
      <w:r>
        <w:rPr>
          <w:rFonts w:hint="cs"/>
          <w:rtl/>
        </w:rPr>
        <w:t xml:space="preserve"> 10,528 </w:t>
      </w:r>
      <w:r>
        <w:rPr>
          <w:rtl/>
        </w:rPr>
        <w:t xml:space="preserve">לא </w:t>
      </w:r>
      <w:r>
        <w:rPr>
          <w:rFonts w:hint="cs"/>
          <w:rtl/>
        </w:rPr>
        <w:t>נ</w:t>
      </w:r>
      <w:r>
        <w:rPr>
          <w:rtl/>
        </w:rPr>
        <w:t>תקבלה</w:t>
      </w:r>
      <w:r>
        <w:rPr>
          <w:rFonts w:hint="cs"/>
          <w:rtl/>
        </w:rPr>
        <w:t>.</w:t>
      </w:r>
    </w:p>
    <w:p w:rsidR="008C6688" w:rsidRPr="00C9545A" w:rsidRDefault="008C6688" w:rsidP="00EC0B26">
      <w:pPr>
        <w:rPr>
          <w:rtl/>
        </w:rPr>
      </w:pPr>
    </w:p>
    <w:p w:rsidR="008C6688" w:rsidRDefault="008C6688" w:rsidP="00EC0B26">
      <w:pPr>
        <w:pStyle w:val="af8"/>
        <w:keepNext/>
        <w:rPr>
          <w:rtl/>
        </w:rPr>
      </w:pPr>
      <w:r w:rsidRPr="00C9545A">
        <w:rPr>
          <w:rStyle w:val="TagStyle"/>
          <w:rtl/>
        </w:rPr>
        <w:t xml:space="preserve"> &lt;&lt; יור &gt;&gt; </w:t>
      </w:r>
      <w:r>
        <w:rPr>
          <w:rtl/>
        </w:rPr>
        <w:t>היו"ר אמיר אוחנה:</w:t>
      </w:r>
      <w:r w:rsidRPr="00C9545A">
        <w:rPr>
          <w:rStyle w:val="TagStyle"/>
          <w:rtl/>
        </w:rPr>
        <w:t xml:space="preserve"> &lt;&lt; יור &gt;&gt;</w:t>
      </w:r>
      <w:r w:rsidR="005223CB">
        <w:rPr>
          <w:rtl/>
        </w:rPr>
        <w:t xml:space="preserve"> </w:t>
      </w:r>
      <w:r>
        <w:rPr>
          <w:rtl/>
        </w:rPr>
        <w:t xml:space="preserve"> </w:t>
      </w:r>
    </w:p>
    <w:p w:rsidR="008C6688" w:rsidRPr="00B16333" w:rsidRDefault="008C6688" w:rsidP="00EC0B26">
      <w:pPr>
        <w:rPr>
          <w:rtl/>
        </w:rPr>
      </w:pPr>
    </w:p>
    <w:p w:rsidR="008C6688" w:rsidRDefault="008C6688" w:rsidP="00EC0B26">
      <w:pPr>
        <w:rPr>
          <w:rtl/>
        </w:rPr>
      </w:pPr>
      <w:r>
        <w:rPr>
          <w:rFonts w:hint="cs"/>
          <w:rtl/>
        </w:rPr>
        <w:t xml:space="preserve">50 </w:t>
      </w:r>
      <w:r>
        <w:rPr>
          <w:rtl/>
        </w:rPr>
        <w:t>בעד</w:t>
      </w:r>
      <w:r>
        <w:rPr>
          <w:rFonts w:hint="cs"/>
          <w:rtl/>
        </w:rPr>
        <w:t>,</w:t>
      </w:r>
      <w:r>
        <w:rPr>
          <w:rtl/>
        </w:rPr>
        <w:t xml:space="preserve"> 64 נגד</w:t>
      </w:r>
      <w:r>
        <w:rPr>
          <w:rFonts w:hint="cs"/>
          <w:rtl/>
        </w:rPr>
        <w:t>.</w:t>
      </w:r>
      <w:r>
        <w:rPr>
          <w:rtl/>
        </w:rPr>
        <w:t xml:space="preserve"> ההסתייגות לא התקבלה</w:t>
      </w:r>
      <w:r>
        <w:rPr>
          <w:rFonts w:hint="cs"/>
          <w:rtl/>
        </w:rPr>
        <w:t xml:space="preserve">. </w:t>
      </w:r>
    </w:p>
    <w:p w:rsidR="008C6688" w:rsidRDefault="008C6688" w:rsidP="00EC0B26">
      <w:pPr>
        <w:rPr>
          <w:rtl/>
        </w:rPr>
      </w:pPr>
      <w:bookmarkStart w:id="69970" w:name="_ETM_Q133_234127"/>
      <w:bookmarkStart w:id="69971" w:name="_ETM_Q133_234161"/>
      <w:bookmarkEnd w:id="69970"/>
      <w:bookmarkEnd w:id="69971"/>
    </w:p>
    <w:p w:rsidR="008C6688" w:rsidRDefault="008C6688" w:rsidP="009D624A">
      <w:pPr>
        <w:rPr>
          <w:rtl/>
        </w:rPr>
      </w:pPr>
      <w:bookmarkStart w:id="69972" w:name="_ETM_Q133_234261"/>
      <w:bookmarkStart w:id="69973" w:name="_ETM_Q133_234295"/>
      <w:bookmarkEnd w:id="69972"/>
      <w:bookmarkEnd w:id="69973"/>
      <w:r>
        <w:rPr>
          <w:rFonts w:hint="cs"/>
          <w:rtl/>
        </w:rPr>
        <w:t xml:space="preserve">כעת 10,568. הצבעה כעת על </w:t>
      </w:r>
      <w:r>
        <w:rPr>
          <w:rtl/>
        </w:rPr>
        <w:t>הסתייגות</w:t>
      </w:r>
      <w:r>
        <w:rPr>
          <w:rFonts w:hint="cs"/>
          <w:rtl/>
        </w:rPr>
        <w:t xml:space="preserve"> 10,568.</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212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49</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805A64" w:rsidRDefault="008C6688" w:rsidP="00EC0B26">
      <w:pPr>
        <w:pStyle w:val="af3"/>
        <w:rPr>
          <w:rtl/>
        </w:rPr>
      </w:pPr>
      <w:r>
        <w:rPr>
          <w:rtl/>
        </w:rPr>
        <w:t>הסתייגות</w:t>
      </w:r>
      <w:r>
        <w:rPr>
          <w:rFonts w:hint="cs"/>
          <w:rtl/>
        </w:rPr>
        <w:t xml:space="preserve"> 10,568 </w:t>
      </w:r>
      <w:r>
        <w:rPr>
          <w:rtl/>
        </w:rPr>
        <w:t xml:space="preserve">לא </w:t>
      </w:r>
      <w:r>
        <w:rPr>
          <w:rFonts w:hint="cs"/>
          <w:rtl/>
        </w:rPr>
        <w:t>נ</w:t>
      </w:r>
      <w:r>
        <w:rPr>
          <w:rtl/>
        </w:rPr>
        <w:t>תקבלה</w:t>
      </w:r>
      <w:r>
        <w:rPr>
          <w:rFonts w:hint="cs"/>
          <w:rtl/>
        </w:rPr>
        <w:t>.</w:t>
      </w:r>
    </w:p>
    <w:p w:rsidR="008C6688" w:rsidRDefault="008C6688" w:rsidP="00EC0B26">
      <w:pPr>
        <w:tabs>
          <w:tab w:val="left" w:pos="1975"/>
        </w:tabs>
        <w:ind w:firstLine="0"/>
        <w:rPr>
          <w:rtl/>
        </w:rPr>
      </w:pPr>
    </w:p>
    <w:p w:rsidR="008C6688" w:rsidRDefault="008C6688" w:rsidP="00EC0B26">
      <w:pPr>
        <w:pStyle w:val="af8"/>
        <w:keepNext/>
        <w:rPr>
          <w:rtl/>
        </w:rPr>
      </w:pPr>
      <w:bookmarkStart w:id="69974" w:name="_ETM_Q133_240879"/>
      <w:bookmarkStart w:id="69975" w:name="_ETM_Q133_240981"/>
      <w:bookmarkEnd w:id="69974"/>
      <w:bookmarkEnd w:id="69975"/>
      <w:r w:rsidRPr="00C9545A">
        <w:rPr>
          <w:rStyle w:val="TagStyle"/>
          <w:rtl/>
        </w:rPr>
        <w:t xml:space="preserve">&lt;&lt; יור &gt;&gt; </w:t>
      </w:r>
      <w:r>
        <w:rPr>
          <w:rtl/>
        </w:rPr>
        <w:t>היו"ר אמיר אוחנה:</w:t>
      </w:r>
      <w:r w:rsidRPr="00C9545A">
        <w:rPr>
          <w:rStyle w:val="TagStyle"/>
          <w:rtl/>
        </w:rPr>
        <w:t xml:space="preserve"> &lt;&lt; יור &gt;&gt;</w:t>
      </w:r>
      <w:r w:rsidR="005223CB">
        <w:rPr>
          <w:rtl/>
        </w:rPr>
        <w:t xml:space="preserve"> </w:t>
      </w:r>
      <w:r>
        <w:rPr>
          <w:rtl/>
        </w:rPr>
        <w:t xml:space="preserve"> </w:t>
      </w:r>
    </w:p>
    <w:p w:rsidR="008C6688" w:rsidRPr="00C9545A" w:rsidRDefault="008C6688" w:rsidP="00EC0B26">
      <w:pPr>
        <w:rPr>
          <w:rtl/>
        </w:rPr>
      </w:pPr>
    </w:p>
    <w:p w:rsidR="008C6688" w:rsidRDefault="008C6688" w:rsidP="00EC0B26">
      <w:pPr>
        <w:rPr>
          <w:rtl/>
        </w:rPr>
      </w:pPr>
      <w:r>
        <w:rPr>
          <w:rFonts w:hint="cs"/>
          <w:rtl/>
        </w:rPr>
        <w:t xml:space="preserve">49 </w:t>
      </w:r>
      <w:r>
        <w:rPr>
          <w:rtl/>
        </w:rPr>
        <w:t>בעד</w:t>
      </w:r>
      <w:r>
        <w:rPr>
          <w:rFonts w:hint="cs"/>
          <w:rtl/>
        </w:rPr>
        <w:t>,</w:t>
      </w:r>
      <w:r>
        <w:rPr>
          <w:rtl/>
        </w:rPr>
        <w:t xml:space="preserve"> 64 נגד</w:t>
      </w:r>
      <w:r>
        <w:rPr>
          <w:rFonts w:hint="cs"/>
          <w:rtl/>
        </w:rPr>
        <w:t xml:space="preserve">. </w:t>
      </w:r>
      <w:r>
        <w:rPr>
          <w:rtl/>
        </w:rPr>
        <w:t>ההסתייגות לא התקבלה</w:t>
      </w:r>
      <w:r>
        <w:rPr>
          <w:rFonts w:hint="cs"/>
          <w:rtl/>
        </w:rPr>
        <w:t xml:space="preserve">. </w:t>
      </w:r>
    </w:p>
    <w:p w:rsidR="008C6688" w:rsidRDefault="008C6688" w:rsidP="00EC0B26">
      <w:pPr>
        <w:rPr>
          <w:rtl/>
        </w:rPr>
      </w:pPr>
    </w:p>
    <w:p w:rsidR="008C6688" w:rsidRDefault="008C6688" w:rsidP="009D624A">
      <w:pPr>
        <w:rPr>
          <w:rtl/>
        </w:rPr>
      </w:pPr>
      <w:r>
        <w:rPr>
          <w:rFonts w:hint="cs"/>
          <w:rtl/>
        </w:rPr>
        <w:t xml:space="preserve">וכעת 10,623 – הצבעה. הסתייגות 10,623 </w:t>
      </w:r>
      <w:r w:rsidR="009D624A">
        <w:rPr>
          <w:rFonts w:hint="eastAsia"/>
          <w:rtl/>
        </w:rPr>
        <w:t xml:space="preserve">– </w:t>
      </w:r>
      <w:r>
        <w:rPr>
          <w:rFonts w:hint="cs"/>
          <w:rtl/>
        </w:rPr>
        <w:t>הצבעה.</w:t>
      </w:r>
    </w:p>
    <w:p w:rsidR="008C6688" w:rsidRDefault="008C6688" w:rsidP="00EC0B26">
      <w:pPr>
        <w:rPr>
          <w:rtl/>
        </w:rPr>
      </w:pPr>
      <w:bookmarkStart w:id="69976" w:name="_ETM_Q133_258923"/>
      <w:bookmarkEnd w:id="69976"/>
    </w:p>
    <w:p w:rsidR="008C6688" w:rsidRDefault="008C6688" w:rsidP="00EC0B26">
      <w:pPr>
        <w:pStyle w:val="af1"/>
        <w:keepNext/>
        <w:rPr>
          <w:rtl/>
        </w:rPr>
      </w:pPr>
      <w:r>
        <w:rPr>
          <w:rtl/>
        </w:rPr>
        <w:t>הצבעה מס'</w:t>
      </w:r>
      <w:r>
        <w:rPr>
          <w:rFonts w:hint="cs"/>
          <w:rtl/>
        </w:rPr>
        <w:t xml:space="preserve"> 213</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bookmarkStart w:id="69977" w:name="_ETM_Q133_262221"/>
      <w:bookmarkEnd w:id="69977"/>
      <w:r>
        <w:rPr>
          <w:rFonts w:hint="cs"/>
          <w:rtl/>
        </w:rPr>
        <w:t>אין</w:t>
      </w:r>
    </w:p>
    <w:p w:rsidR="008C6688" w:rsidRPr="00805A64" w:rsidRDefault="008C6688" w:rsidP="00EC0B26">
      <w:pPr>
        <w:pStyle w:val="af3"/>
        <w:rPr>
          <w:rtl/>
        </w:rPr>
      </w:pPr>
      <w:bookmarkStart w:id="69978" w:name="_ETM_Q133_262377"/>
      <w:bookmarkEnd w:id="69978"/>
      <w:r>
        <w:rPr>
          <w:rtl/>
        </w:rPr>
        <w:t>הסתייגות</w:t>
      </w:r>
      <w:r>
        <w:rPr>
          <w:rFonts w:hint="cs"/>
          <w:rtl/>
        </w:rPr>
        <w:t xml:space="preserve"> 10,623 </w:t>
      </w:r>
      <w:r>
        <w:rPr>
          <w:rtl/>
        </w:rPr>
        <w:t xml:space="preserve">לא </w:t>
      </w:r>
      <w:r>
        <w:rPr>
          <w:rFonts w:hint="cs"/>
          <w:rtl/>
        </w:rPr>
        <w:t>נ</w:t>
      </w:r>
      <w:r>
        <w:rPr>
          <w:rtl/>
        </w:rPr>
        <w:t>תקבלה</w:t>
      </w:r>
      <w:r>
        <w:rPr>
          <w:rFonts w:hint="cs"/>
          <w:rtl/>
        </w:rPr>
        <w:t>.</w:t>
      </w:r>
    </w:p>
    <w:p w:rsidR="008C6688" w:rsidRPr="00805A64" w:rsidRDefault="008C6688" w:rsidP="00EC0B26">
      <w:pPr>
        <w:jc w:val="center"/>
        <w:rPr>
          <w:rtl/>
        </w:rPr>
      </w:pPr>
    </w:p>
    <w:p w:rsidR="008C6688" w:rsidRDefault="008C6688" w:rsidP="00EC0B26">
      <w:pPr>
        <w:pStyle w:val="af8"/>
        <w:keepNext/>
        <w:rPr>
          <w:rtl/>
        </w:rPr>
      </w:pPr>
      <w:r w:rsidRPr="00E72261">
        <w:rPr>
          <w:rStyle w:val="TagStyle"/>
          <w:rtl/>
        </w:rPr>
        <w:t xml:space="preserve">&lt;&lt; יור &gt;&gt; </w:t>
      </w:r>
      <w:r>
        <w:rPr>
          <w:rtl/>
        </w:rPr>
        <w:t>היו"ר אמיר אוחנה:</w:t>
      </w:r>
      <w:r w:rsidRPr="00E72261">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69979" w:name="_ETM_Q133_269553"/>
      <w:bookmarkStart w:id="69980" w:name="_ETM_Q133_269725"/>
      <w:bookmarkStart w:id="69981" w:name="_ETM_Q133_269768"/>
      <w:bookmarkEnd w:id="69979"/>
      <w:bookmarkEnd w:id="69980"/>
      <w:bookmarkEnd w:id="69981"/>
      <w:r>
        <w:rPr>
          <w:rFonts w:hint="cs"/>
          <w:rtl/>
        </w:rPr>
        <w:t xml:space="preserve">51 </w:t>
      </w:r>
      <w:r>
        <w:rPr>
          <w:rtl/>
        </w:rPr>
        <w:t>בעד</w:t>
      </w:r>
      <w:r>
        <w:rPr>
          <w:rFonts w:hint="cs"/>
          <w:rtl/>
        </w:rPr>
        <w:t>,</w:t>
      </w:r>
      <w:r>
        <w:rPr>
          <w:rtl/>
        </w:rPr>
        <w:t xml:space="preserve"> 64 נגד</w:t>
      </w:r>
      <w:r>
        <w:rPr>
          <w:rFonts w:hint="cs"/>
          <w:rtl/>
        </w:rPr>
        <w:t>.</w:t>
      </w:r>
      <w:r>
        <w:rPr>
          <w:rtl/>
        </w:rPr>
        <w:t xml:space="preserve"> ההסתייגות לא התקבלה</w:t>
      </w:r>
      <w:r>
        <w:rPr>
          <w:rFonts w:hint="cs"/>
          <w:rtl/>
        </w:rPr>
        <w:t xml:space="preserve">. </w:t>
      </w:r>
    </w:p>
    <w:p w:rsidR="008C6688" w:rsidRDefault="008C6688" w:rsidP="00EC0B26">
      <w:pPr>
        <w:rPr>
          <w:rtl/>
        </w:rPr>
      </w:pPr>
    </w:p>
    <w:p w:rsidR="008C6688" w:rsidRDefault="008C6688" w:rsidP="009D624A">
      <w:pPr>
        <w:rPr>
          <w:rtl/>
        </w:rPr>
      </w:pPr>
      <w:r>
        <w:rPr>
          <w:rFonts w:hint="cs"/>
          <w:rtl/>
        </w:rPr>
        <w:t xml:space="preserve">וכעת </w:t>
      </w:r>
      <w:r w:rsidR="009D624A">
        <w:rPr>
          <w:rFonts w:hint="cs"/>
          <w:rtl/>
        </w:rPr>
        <w:t>10,628,</w:t>
      </w:r>
      <w:r>
        <w:rPr>
          <w:rFonts w:hint="cs"/>
          <w:rtl/>
        </w:rPr>
        <w:t xml:space="preserve"> הצבעה על הסתייגות 10,628. הצבעה.</w:t>
      </w:r>
    </w:p>
    <w:p w:rsidR="008C6688" w:rsidRPr="00E72261" w:rsidRDefault="008C6688" w:rsidP="00EC0B26">
      <w:pPr>
        <w:rPr>
          <w:rtl/>
        </w:rPr>
      </w:pPr>
      <w:bookmarkStart w:id="69982" w:name="_ETM_Q133_282543"/>
      <w:bookmarkStart w:id="69983" w:name="_ETM_Q133_282706"/>
      <w:bookmarkEnd w:id="69982"/>
      <w:bookmarkEnd w:id="69983"/>
    </w:p>
    <w:p w:rsidR="008C6688" w:rsidRDefault="008C6688" w:rsidP="00EC0B26">
      <w:pPr>
        <w:pStyle w:val="af1"/>
        <w:keepNext/>
        <w:rPr>
          <w:rtl/>
        </w:rPr>
      </w:pPr>
      <w:r>
        <w:rPr>
          <w:rtl/>
        </w:rPr>
        <w:t>הצבעה מס'</w:t>
      </w:r>
      <w:r>
        <w:rPr>
          <w:rFonts w:hint="cs"/>
          <w:rtl/>
        </w:rPr>
        <w:t xml:space="preserve"> 214</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49</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805A64" w:rsidRDefault="008C6688" w:rsidP="00EC0B26">
      <w:pPr>
        <w:pStyle w:val="af3"/>
        <w:rPr>
          <w:rtl/>
        </w:rPr>
      </w:pPr>
      <w:r>
        <w:rPr>
          <w:rtl/>
        </w:rPr>
        <w:t>הסתייגות</w:t>
      </w:r>
      <w:r>
        <w:rPr>
          <w:rFonts w:hint="cs"/>
          <w:rtl/>
        </w:rPr>
        <w:t xml:space="preserve"> 10,628 </w:t>
      </w:r>
      <w:r>
        <w:rPr>
          <w:rtl/>
        </w:rPr>
        <w:t xml:space="preserve">לא </w:t>
      </w:r>
      <w:r>
        <w:rPr>
          <w:rFonts w:hint="cs"/>
          <w:rtl/>
        </w:rPr>
        <w:t>נ</w:t>
      </w:r>
      <w:r>
        <w:rPr>
          <w:rtl/>
        </w:rPr>
        <w:t>תקבלה</w:t>
      </w:r>
      <w:r>
        <w:rPr>
          <w:rFonts w:hint="cs"/>
          <w:rtl/>
        </w:rPr>
        <w:t>.</w:t>
      </w:r>
    </w:p>
    <w:p w:rsidR="008C6688" w:rsidRDefault="008C6688" w:rsidP="00EC0B26">
      <w:pPr>
        <w:rPr>
          <w:rtl/>
        </w:rPr>
      </w:pPr>
    </w:p>
    <w:p w:rsidR="008C6688" w:rsidRDefault="008C6688" w:rsidP="00EC0B26">
      <w:pPr>
        <w:pStyle w:val="af8"/>
        <w:keepNext/>
        <w:rPr>
          <w:rtl/>
        </w:rPr>
      </w:pPr>
      <w:r w:rsidRPr="00E72261">
        <w:rPr>
          <w:rStyle w:val="TagStyle"/>
          <w:rtl/>
        </w:rPr>
        <w:t xml:space="preserve"> &lt;&lt; יור &gt;&gt; </w:t>
      </w:r>
      <w:r>
        <w:rPr>
          <w:rtl/>
        </w:rPr>
        <w:t>היו"ר אמיר אוחנה:</w:t>
      </w:r>
      <w:r w:rsidRPr="00E72261">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49 </w:t>
      </w:r>
      <w:r>
        <w:rPr>
          <w:rtl/>
        </w:rPr>
        <w:t>בעד</w:t>
      </w:r>
      <w:r>
        <w:rPr>
          <w:rFonts w:hint="cs"/>
          <w:rtl/>
        </w:rPr>
        <w:t>,</w:t>
      </w:r>
      <w:r>
        <w:rPr>
          <w:rtl/>
        </w:rPr>
        <w:t xml:space="preserve"> </w:t>
      </w:r>
      <w:r>
        <w:rPr>
          <w:rFonts w:hint="cs"/>
          <w:rtl/>
        </w:rPr>
        <w:t>65</w:t>
      </w:r>
      <w:r>
        <w:rPr>
          <w:rtl/>
        </w:rPr>
        <w:t xml:space="preserve"> נגד</w:t>
      </w:r>
      <w:r>
        <w:rPr>
          <w:rFonts w:hint="cs"/>
          <w:rtl/>
        </w:rPr>
        <w:t>.</w:t>
      </w:r>
      <w:r>
        <w:rPr>
          <w:rtl/>
        </w:rPr>
        <w:t xml:space="preserve"> ההסתייגות לא התקבלה</w:t>
      </w:r>
      <w:r>
        <w:rPr>
          <w:rFonts w:hint="cs"/>
          <w:rtl/>
        </w:rPr>
        <w:t xml:space="preserve">. </w:t>
      </w:r>
      <w:bookmarkStart w:id="69984" w:name="_ETM_Q133_297520"/>
      <w:bookmarkStart w:id="69985" w:name="_ETM_Q133_297737"/>
      <w:bookmarkEnd w:id="69984"/>
      <w:bookmarkEnd w:id="69985"/>
    </w:p>
    <w:p w:rsidR="008C6688" w:rsidRDefault="008C6688" w:rsidP="00EC0B26">
      <w:pPr>
        <w:rPr>
          <w:rtl/>
        </w:rPr>
      </w:pPr>
    </w:p>
    <w:p w:rsidR="008C6688" w:rsidRPr="006F3D16" w:rsidRDefault="008C6688" w:rsidP="009D624A">
      <w:pPr>
        <w:rPr>
          <w:rtl/>
        </w:rPr>
      </w:pPr>
      <w:r>
        <w:rPr>
          <w:rFonts w:hint="cs"/>
          <w:rtl/>
        </w:rPr>
        <w:t xml:space="preserve">ונצביע </w:t>
      </w:r>
      <w:bookmarkStart w:id="69986" w:name="_ETM_Q133_304485"/>
      <w:bookmarkEnd w:id="69986"/>
      <w:r>
        <w:rPr>
          <w:rFonts w:hint="cs"/>
          <w:rtl/>
        </w:rPr>
        <w:t xml:space="preserve">כעת </w:t>
      </w:r>
      <w:r w:rsidR="009D624A">
        <w:rPr>
          <w:rFonts w:hint="cs"/>
          <w:rtl/>
        </w:rPr>
        <w:t xml:space="preserve">על </w:t>
      </w:r>
      <w:r>
        <w:rPr>
          <w:rFonts w:hint="cs"/>
          <w:rtl/>
        </w:rPr>
        <w:t>10,644. הסתייגות 10,644</w:t>
      </w:r>
      <w:bookmarkStart w:id="69987" w:name="_ETM_Q133_308792"/>
      <w:bookmarkEnd w:id="69987"/>
      <w:r>
        <w:rPr>
          <w:rFonts w:hint="cs"/>
          <w:rtl/>
        </w:rPr>
        <w:t xml:space="preserve"> </w:t>
      </w:r>
      <w:r w:rsidR="009D624A">
        <w:rPr>
          <w:rFonts w:hint="eastAsia"/>
          <w:rtl/>
        </w:rPr>
        <w:t xml:space="preserve">– </w:t>
      </w:r>
      <w:r>
        <w:rPr>
          <w:rFonts w:hint="cs"/>
          <w:rtl/>
        </w:rPr>
        <w:t>הצבעה.</w:t>
      </w:r>
    </w:p>
    <w:p w:rsidR="008C6688" w:rsidRPr="006F3D16" w:rsidRDefault="008C6688" w:rsidP="00EC0B26">
      <w:pPr>
        <w:rPr>
          <w:rtl/>
        </w:rPr>
      </w:pPr>
    </w:p>
    <w:p w:rsidR="008C6688" w:rsidRDefault="008C6688" w:rsidP="00EC0B26">
      <w:pPr>
        <w:pStyle w:val="af1"/>
        <w:keepNext/>
        <w:rPr>
          <w:rtl/>
        </w:rPr>
      </w:pPr>
      <w:r>
        <w:rPr>
          <w:rtl/>
        </w:rPr>
        <w:t>הצבעה מס'</w:t>
      </w:r>
      <w:r>
        <w:rPr>
          <w:rFonts w:hint="cs"/>
          <w:rtl/>
        </w:rPr>
        <w:t xml:space="preserve"> 215</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805A64" w:rsidRDefault="008C6688" w:rsidP="00EC0B26">
      <w:pPr>
        <w:pStyle w:val="af3"/>
        <w:rPr>
          <w:rtl/>
        </w:rPr>
      </w:pPr>
      <w:r>
        <w:rPr>
          <w:rtl/>
        </w:rPr>
        <w:t>הסתייגות</w:t>
      </w:r>
      <w:r>
        <w:rPr>
          <w:rFonts w:hint="cs"/>
          <w:rtl/>
        </w:rPr>
        <w:t xml:space="preserve"> 10,644 </w:t>
      </w:r>
      <w:r>
        <w:rPr>
          <w:rtl/>
        </w:rPr>
        <w:t xml:space="preserve">לא </w:t>
      </w:r>
      <w:r>
        <w:rPr>
          <w:rFonts w:hint="cs"/>
          <w:rtl/>
        </w:rPr>
        <w:t>נ</w:t>
      </w:r>
      <w:r>
        <w:rPr>
          <w:rtl/>
        </w:rPr>
        <w:t>תקבלה</w:t>
      </w:r>
      <w:r>
        <w:rPr>
          <w:rFonts w:hint="cs"/>
          <w:rtl/>
        </w:rPr>
        <w:t>.</w:t>
      </w:r>
    </w:p>
    <w:p w:rsidR="008C6688" w:rsidRPr="006F3D16" w:rsidRDefault="008C6688" w:rsidP="00EC0B26">
      <w:pPr>
        <w:rPr>
          <w:rtl/>
        </w:rPr>
      </w:pPr>
    </w:p>
    <w:p w:rsidR="008C6688" w:rsidRDefault="008C6688" w:rsidP="00EC0B26">
      <w:pPr>
        <w:pStyle w:val="af8"/>
        <w:keepNext/>
        <w:rPr>
          <w:rtl/>
        </w:rPr>
      </w:pPr>
      <w:r w:rsidRPr="00E72261">
        <w:rPr>
          <w:rStyle w:val="TagStyle"/>
          <w:rtl/>
        </w:rPr>
        <w:t xml:space="preserve">&lt;&lt; יור &gt;&gt; </w:t>
      </w:r>
      <w:r>
        <w:rPr>
          <w:rtl/>
        </w:rPr>
        <w:t>היו"ר אמיר אוחנה:</w:t>
      </w:r>
      <w:r w:rsidRPr="00E72261">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51 </w:t>
      </w:r>
      <w:r>
        <w:rPr>
          <w:rtl/>
        </w:rPr>
        <w:t>בעד</w:t>
      </w:r>
      <w:r>
        <w:rPr>
          <w:rFonts w:hint="cs"/>
          <w:rtl/>
        </w:rPr>
        <w:t>,</w:t>
      </w:r>
      <w:r>
        <w:rPr>
          <w:rtl/>
        </w:rPr>
        <w:t xml:space="preserve"> </w:t>
      </w:r>
      <w:r>
        <w:rPr>
          <w:rFonts w:hint="cs"/>
          <w:rtl/>
        </w:rPr>
        <w:t>64</w:t>
      </w:r>
      <w:r>
        <w:rPr>
          <w:rtl/>
        </w:rPr>
        <w:t xml:space="preserve"> נגד</w:t>
      </w:r>
      <w:r>
        <w:rPr>
          <w:rFonts w:hint="cs"/>
          <w:rtl/>
        </w:rPr>
        <w:t>.</w:t>
      </w:r>
      <w:r>
        <w:rPr>
          <w:rtl/>
        </w:rPr>
        <w:t xml:space="preserve"> ההסתייגות לא התקבלה</w:t>
      </w:r>
      <w:r>
        <w:rPr>
          <w:rFonts w:hint="cs"/>
          <w:rtl/>
        </w:rPr>
        <w:t xml:space="preserve">. </w:t>
      </w:r>
    </w:p>
    <w:p w:rsidR="008C6688" w:rsidRDefault="008C6688" w:rsidP="00EC0B26">
      <w:pPr>
        <w:rPr>
          <w:rtl/>
        </w:rPr>
      </w:pPr>
    </w:p>
    <w:p w:rsidR="008C6688" w:rsidRPr="006F3D16" w:rsidRDefault="008C6688" w:rsidP="009D624A">
      <w:pPr>
        <w:rPr>
          <w:rtl/>
        </w:rPr>
      </w:pPr>
      <w:r>
        <w:rPr>
          <w:rFonts w:hint="cs"/>
          <w:rtl/>
        </w:rPr>
        <w:t xml:space="preserve">כעת </w:t>
      </w:r>
      <w:r w:rsidR="009D624A">
        <w:rPr>
          <w:rFonts w:hint="cs"/>
          <w:rtl/>
        </w:rPr>
        <w:t>10,695 – הצבעה. הסתייגות 10,695</w:t>
      </w:r>
      <w:r>
        <w:rPr>
          <w:rFonts w:hint="cs"/>
          <w:rtl/>
        </w:rPr>
        <w:t xml:space="preserve"> </w:t>
      </w:r>
      <w:r w:rsidR="009D624A">
        <w:rPr>
          <w:rFonts w:hint="eastAsia"/>
          <w:rtl/>
        </w:rPr>
        <w:t xml:space="preserve">– </w:t>
      </w:r>
      <w:r>
        <w:rPr>
          <w:rFonts w:hint="cs"/>
          <w:rtl/>
        </w:rPr>
        <w:t>הצבעה.</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216</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805A64" w:rsidRDefault="008C6688" w:rsidP="00EC0B26">
      <w:pPr>
        <w:pStyle w:val="af3"/>
        <w:rPr>
          <w:rtl/>
        </w:rPr>
      </w:pPr>
      <w:r>
        <w:rPr>
          <w:rtl/>
        </w:rPr>
        <w:t>הסתייגות</w:t>
      </w:r>
      <w:r>
        <w:rPr>
          <w:rFonts w:hint="cs"/>
          <w:rtl/>
        </w:rPr>
        <w:t xml:space="preserve"> 10,695 </w:t>
      </w:r>
      <w:r>
        <w:rPr>
          <w:rtl/>
        </w:rPr>
        <w:t xml:space="preserve">לא </w:t>
      </w:r>
      <w:r>
        <w:rPr>
          <w:rFonts w:hint="cs"/>
          <w:rtl/>
        </w:rPr>
        <w:t>נ</w:t>
      </w:r>
      <w:r>
        <w:rPr>
          <w:rtl/>
        </w:rPr>
        <w:t>תקבלה</w:t>
      </w:r>
      <w:r>
        <w:rPr>
          <w:rFonts w:hint="cs"/>
          <w:rtl/>
        </w:rPr>
        <w:t>.</w:t>
      </w:r>
    </w:p>
    <w:p w:rsidR="008C6688" w:rsidRDefault="008C6688" w:rsidP="00EC0B26">
      <w:pPr>
        <w:tabs>
          <w:tab w:val="left" w:pos="3375"/>
        </w:tabs>
        <w:ind w:firstLine="0"/>
        <w:rPr>
          <w:rtl/>
        </w:rPr>
      </w:pPr>
    </w:p>
    <w:p w:rsidR="008C6688" w:rsidRDefault="008C6688" w:rsidP="00EC0B26">
      <w:pPr>
        <w:pStyle w:val="af8"/>
        <w:keepNext/>
        <w:rPr>
          <w:rtl/>
        </w:rPr>
      </w:pPr>
      <w:r w:rsidRPr="006F3261">
        <w:rPr>
          <w:rStyle w:val="TagStyle"/>
          <w:rtl/>
        </w:rPr>
        <w:t xml:space="preserve"> &lt;&lt; יור &gt;&gt; </w:t>
      </w:r>
      <w:r>
        <w:rPr>
          <w:rtl/>
        </w:rPr>
        <w:t>היו"ר אמיר אוחנה:</w:t>
      </w:r>
      <w:r w:rsidRPr="006F3261">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51 </w:t>
      </w:r>
      <w:r>
        <w:rPr>
          <w:rtl/>
        </w:rPr>
        <w:t>בעד</w:t>
      </w:r>
      <w:r>
        <w:rPr>
          <w:rFonts w:hint="cs"/>
          <w:rtl/>
        </w:rPr>
        <w:t>,</w:t>
      </w:r>
      <w:r>
        <w:rPr>
          <w:rtl/>
        </w:rPr>
        <w:t xml:space="preserve"> </w:t>
      </w:r>
      <w:r>
        <w:rPr>
          <w:rFonts w:hint="cs"/>
          <w:rtl/>
        </w:rPr>
        <w:t>65</w:t>
      </w:r>
      <w:r>
        <w:rPr>
          <w:rtl/>
        </w:rPr>
        <w:t xml:space="preserve"> נגד</w:t>
      </w:r>
      <w:r>
        <w:rPr>
          <w:rFonts w:hint="cs"/>
          <w:rtl/>
        </w:rPr>
        <w:t>.</w:t>
      </w:r>
      <w:r>
        <w:rPr>
          <w:rtl/>
        </w:rPr>
        <w:t xml:space="preserve"> ההסתייגות לא התקבלה</w:t>
      </w:r>
      <w:r>
        <w:rPr>
          <w:rFonts w:hint="cs"/>
          <w:rtl/>
        </w:rPr>
        <w:t xml:space="preserve">. </w:t>
      </w:r>
      <w:bookmarkStart w:id="69988" w:name="_ETM_Q133_348287"/>
      <w:bookmarkStart w:id="69989" w:name="_ETM_Q133_348471"/>
      <w:bookmarkEnd w:id="69988"/>
      <w:bookmarkEnd w:id="69989"/>
    </w:p>
    <w:p w:rsidR="008C6688" w:rsidRDefault="008C6688" w:rsidP="00EC0B26">
      <w:pPr>
        <w:rPr>
          <w:rtl/>
        </w:rPr>
      </w:pPr>
    </w:p>
    <w:p w:rsidR="008C6688" w:rsidRDefault="008C6688" w:rsidP="00EC0B26">
      <w:pPr>
        <w:rPr>
          <w:rtl/>
        </w:rPr>
      </w:pPr>
      <w:r>
        <w:rPr>
          <w:rFonts w:hint="cs"/>
          <w:rtl/>
        </w:rPr>
        <w:t>וכעת?</w:t>
      </w:r>
    </w:p>
    <w:p w:rsidR="008C6688" w:rsidRDefault="008C6688" w:rsidP="00EC0B26">
      <w:pPr>
        <w:rPr>
          <w:rtl/>
        </w:rPr>
      </w:pPr>
    </w:p>
    <w:p w:rsidR="008C6688" w:rsidRDefault="008C6688" w:rsidP="00EC0B26">
      <w:pPr>
        <w:pStyle w:val="af7"/>
        <w:keepNext/>
        <w:rPr>
          <w:rtl/>
        </w:rPr>
      </w:pPr>
      <w:r w:rsidRPr="001A3CB8">
        <w:rPr>
          <w:rStyle w:val="TagStyle"/>
          <w:rtl/>
        </w:rPr>
        <w:t xml:space="preserve">&lt;&lt; קריאה &gt;&gt; </w:t>
      </w:r>
      <w:r>
        <w:rPr>
          <w:rtl/>
        </w:rPr>
        <w:t>מירב בן ארי (יש עתיד):</w:t>
      </w:r>
      <w:r w:rsidRPr="001A3CB8">
        <w:rPr>
          <w:rStyle w:val="TagStyle"/>
          <w:rtl/>
        </w:rPr>
        <w:t xml:space="preserve"> &lt;&lt; קריאה &gt;&gt;</w:t>
      </w:r>
      <w:r w:rsidR="005223CB">
        <w:rPr>
          <w:rtl/>
        </w:rPr>
        <w:t xml:space="preserve"> </w:t>
      </w:r>
      <w:r>
        <w:rPr>
          <w:rtl/>
        </w:rPr>
        <w:t xml:space="preserve"> </w:t>
      </w:r>
    </w:p>
    <w:p w:rsidR="008C6688" w:rsidRPr="009A1061" w:rsidRDefault="008C6688" w:rsidP="00EC0B26">
      <w:pPr>
        <w:rPr>
          <w:rtl/>
        </w:rPr>
      </w:pPr>
    </w:p>
    <w:p w:rsidR="008C6688" w:rsidRDefault="008C6688" w:rsidP="00EC0B26">
      <w:pPr>
        <w:rPr>
          <w:rtl/>
        </w:rPr>
      </w:pPr>
      <w:r>
        <w:rPr>
          <w:rFonts w:hint="cs"/>
          <w:rtl/>
        </w:rPr>
        <w:t xml:space="preserve">שים לב, 10,712 </w:t>
      </w:r>
      <w:r>
        <w:rPr>
          <w:rtl/>
        </w:rPr>
        <w:t>–</w:t>
      </w:r>
      <w:r>
        <w:rPr>
          <w:rFonts w:hint="cs"/>
          <w:rtl/>
        </w:rPr>
        <w:t xml:space="preserve"> הצבעה שמית, </w:t>
      </w:r>
      <w:bookmarkStart w:id="69990" w:name="_ETM_Q133_366489"/>
      <w:bookmarkEnd w:id="69990"/>
      <w:r>
        <w:rPr>
          <w:rFonts w:hint="cs"/>
          <w:rtl/>
        </w:rPr>
        <w:t>בבקשה.</w:t>
      </w:r>
    </w:p>
    <w:p w:rsidR="008C6688" w:rsidRDefault="008C6688" w:rsidP="00EC0B26">
      <w:pPr>
        <w:rPr>
          <w:rtl/>
        </w:rPr>
      </w:pPr>
      <w:bookmarkStart w:id="69991" w:name="_ETM_Q133_365184"/>
      <w:bookmarkStart w:id="69992" w:name="_ETM_Q133_365552"/>
      <w:bookmarkEnd w:id="69991"/>
      <w:bookmarkEnd w:id="69992"/>
    </w:p>
    <w:p w:rsidR="008C6688" w:rsidRDefault="008C6688" w:rsidP="00EC0B26">
      <w:pPr>
        <w:pStyle w:val="af8"/>
        <w:keepNext/>
        <w:rPr>
          <w:rtl/>
        </w:rPr>
      </w:pPr>
      <w:r w:rsidRPr="006F3261">
        <w:rPr>
          <w:rStyle w:val="TagStyle"/>
          <w:rtl/>
        </w:rPr>
        <w:t xml:space="preserve">&lt;&lt; יור &gt;&gt; </w:t>
      </w:r>
      <w:r>
        <w:rPr>
          <w:rtl/>
        </w:rPr>
        <w:t>היו"ר אמיר אוחנה:</w:t>
      </w:r>
      <w:r w:rsidRPr="006F3261">
        <w:rPr>
          <w:rStyle w:val="TagStyle"/>
          <w:rtl/>
        </w:rPr>
        <w:t xml:space="preserve"> &lt;&lt; יור &gt;&gt;</w:t>
      </w:r>
      <w:r w:rsidR="005223CB">
        <w:rPr>
          <w:rtl/>
        </w:rPr>
        <w:t xml:space="preserve"> </w:t>
      </w:r>
      <w:r>
        <w:rPr>
          <w:rtl/>
        </w:rPr>
        <w:t xml:space="preserve"> </w:t>
      </w:r>
    </w:p>
    <w:p w:rsidR="008C6688" w:rsidRDefault="008C6688" w:rsidP="00EC0B26">
      <w:pPr>
        <w:rPr>
          <w:rtl/>
        </w:rPr>
      </w:pPr>
      <w:bookmarkStart w:id="69993" w:name="_ETM_Q133_365188"/>
      <w:bookmarkStart w:id="69994" w:name="_ETM_Q133_365646"/>
      <w:bookmarkStart w:id="69995" w:name="_ETM_Q133_365702"/>
      <w:bookmarkStart w:id="69996" w:name="_ETM_Q133_365826"/>
      <w:bookmarkEnd w:id="69993"/>
      <w:bookmarkEnd w:id="69994"/>
      <w:bookmarkEnd w:id="69995"/>
      <w:bookmarkEnd w:id="69996"/>
    </w:p>
    <w:p w:rsidR="008C6688" w:rsidRPr="006F3261" w:rsidRDefault="008C6688" w:rsidP="00EC0B26">
      <w:pPr>
        <w:rPr>
          <w:rtl/>
        </w:rPr>
      </w:pPr>
      <w:r>
        <w:rPr>
          <w:rFonts w:hint="cs"/>
          <w:rtl/>
        </w:rPr>
        <w:t xml:space="preserve">10,712 </w:t>
      </w:r>
      <w:r>
        <w:rPr>
          <w:rtl/>
        </w:rPr>
        <w:t>–</w:t>
      </w:r>
      <w:r>
        <w:rPr>
          <w:rFonts w:hint="cs"/>
          <w:rtl/>
        </w:rPr>
        <w:t xml:space="preserve"> הצבעה שמית, לבקשת האופוזיציה. מזכיר הכנסת, </w:t>
      </w:r>
      <w:r w:rsidR="009D624A">
        <w:rPr>
          <w:rFonts w:hint="cs"/>
          <w:rtl/>
        </w:rPr>
        <w:t>א</w:t>
      </w:r>
      <w:r>
        <w:rPr>
          <w:rFonts w:hint="cs"/>
          <w:rtl/>
        </w:rPr>
        <w:t>נא קרא בשמות חברי הכנסת.</w:t>
      </w:r>
    </w:p>
    <w:p w:rsidR="008C6688" w:rsidRDefault="008C6688" w:rsidP="00EC0B26">
      <w:pPr>
        <w:rPr>
          <w:rtl/>
        </w:rPr>
      </w:pPr>
    </w:p>
    <w:p w:rsidR="008C6688" w:rsidRDefault="008C6688" w:rsidP="00EC0B26">
      <w:pPr>
        <w:pStyle w:val="af1"/>
        <w:keepNext/>
        <w:rPr>
          <w:rtl/>
        </w:rPr>
      </w:pPr>
      <w:r>
        <w:rPr>
          <w:rtl/>
        </w:rPr>
        <w:t xml:space="preserve">הצבעה </w:t>
      </w:r>
      <w:r>
        <w:rPr>
          <w:rFonts w:hint="cs"/>
          <w:rtl/>
        </w:rPr>
        <w:t>שמית</w:t>
      </w:r>
    </w:p>
    <w:p w:rsidR="008C6688" w:rsidRDefault="008C6688" w:rsidP="00EC0B26">
      <w:pPr>
        <w:rPr>
          <w:rtl/>
        </w:rPr>
      </w:pPr>
    </w:p>
    <w:p w:rsidR="008C6688" w:rsidRDefault="008C6688" w:rsidP="00EC0B26">
      <w:pPr>
        <w:pStyle w:val="af7"/>
        <w:keepNext/>
        <w:rPr>
          <w:rtl/>
        </w:rPr>
      </w:pPr>
      <w:r w:rsidRPr="006F3261">
        <w:rPr>
          <w:rStyle w:val="TagStyle"/>
          <w:rtl/>
        </w:rPr>
        <w:t xml:space="preserve"> &lt;&lt; קריאה &gt;&gt; </w:t>
      </w:r>
      <w:r>
        <w:rPr>
          <w:rtl/>
        </w:rPr>
        <w:t>מזכיר הכנסת דן מרזוק:</w:t>
      </w:r>
      <w:r w:rsidRPr="006F3261">
        <w:rPr>
          <w:rStyle w:val="TagStyle"/>
          <w:rtl/>
        </w:rPr>
        <w:t xml:space="preserve"> &lt;&lt; קריאה &gt;&gt;</w:t>
      </w:r>
      <w:r w:rsidR="005223CB">
        <w:rPr>
          <w:rtl/>
        </w:rPr>
        <w:t xml:space="preserve"> </w:t>
      </w:r>
      <w:r>
        <w:rPr>
          <w:rtl/>
        </w:rPr>
        <w:t xml:space="preserve"> </w:t>
      </w:r>
    </w:p>
    <w:p w:rsidR="008C6688" w:rsidRDefault="008C6688" w:rsidP="00EC0B26">
      <w:pPr>
        <w:ind w:firstLine="0"/>
        <w:rPr>
          <w:rtl/>
        </w:rPr>
      </w:pPr>
      <w:r>
        <w:rPr>
          <w:rFonts w:hint="cs"/>
          <w:rtl/>
        </w:rPr>
        <w:t>(קורא בשמות חברי הכנסת)</w:t>
      </w:r>
    </w:p>
    <w:p w:rsidR="008C6688" w:rsidRDefault="008C6688" w:rsidP="00EC0B26">
      <w:pPr>
        <w:rPr>
          <w:rtl/>
        </w:rPr>
      </w:pPr>
    </w:p>
    <w:p w:rsidR="008C6688" w:rsidRDefault="008C6688" w:rsidP="00EC0B26">
      <w:pPr>
        <w:rPr>
          <w:rtl/>
        </w:rPr>
      </w:pPr>
      <w:r>
        <w:rPr>
          <w:rtl/>
        </w:rPr>
        <w:t>משה אבוטבול</w:t>
      </w:r>
      <w:r>
        <w:rPr>
          <w:rtl/>
        </w:rPr>
        <w:tab/>
      </w:r>
      <w:r>
        <w:rPr>
          <w:rtl/>
        </w:rPr>
        <w:tab/>
      </w:r>
      <w:r w:rsidR="005223CB">
        <w:rPr>
          <w:rtl/>
        </w:rPr>
        <w:t xml:space="preserve">–   </w:t>
      </w:r>
      <w:r>
        <w:rPr>
          <w:rFonts w:hint="cs"/>
          <w:rtl/>
        </w:rPr>
        <w:t>נגד</w:t>
      </w:r>
    </w:p>
    <w:p w:rsidR="008C6688" w:rsidRDefault="008C6688" w:rsidP="00EC0B26">
      <w:pPr>
        <w:rPr>
          <w:rtl/>
        </w:rPr>
      </w:pPr>
      <w:r>
        <w:rPr>
          <w:rtl/>
        </w:rPr>
        <w:t>יולי יואל אדלשטיין</w:t>
      </w:r>
      <w:r>
        <w:rPr>
          <w:rtl/>
        </w:rPr>
        <w:tab/>
      </w:r>
      <w:r w:rsidR="005223CB">
        <w:rPr>
          <w:rtl/>
        </w:rPr>
        <w:t xml:space="preserve">–   </w:t>
      </w:r>
      <w:r>
        <w:rPr>
          <w:rFonts w:hint="cs"/>
          <w:rtl/>
        </w:rPr>
        <w:t>נגד</w:t>
      </w:r>
    </w:p>
    <w:p w:rsidR="008C6688" w:rsidRDefault="008C6688" w:rsidP="00EC0B26">
      <w:pPr>
        <w:rPr>
          <w:rtl/>
        </w:rPr>
      </w:pPr>
      <w:r>
        <w:rPr>
          <w:rtl/>
        </w:rPr>
        <w:t>אמיר אוחנה</w:t>
      </w:r>
      <w:r>
        <w:rPr>
          <w:rtl/>
        </w:rPr>
        <w:tab/>
      </w:r>
      <w:r>
        <w:rPr>
          <w:rtl/>
        </w:rPr>
        <w:tab/>
      </w:r>
      <w:r w:rsidR="005223CB">
        <w:rPr>
          <w:rtl/>
        </w:rPr>
        <w:t xml:space="preserve">–   </w:t>
      </w:r>
      <w:r>
        <w:rPr>
          <w:rFonts w:hint="cs"/>
          <w:rtl/>
        </w:rPr>
        <w:t>נגד</w:t>
      </w:r>
    </w:p>
    <w:p w:rsidR="008C6688" w:rsidRDefault="008C6688" w:rsidP="00EC0B26">
      <w:pPr>
        <w:rPr>
          <w:rtl/>
        </w:rPr>
      </w:pPr>
      <w:r>
        <w:rPr>
          <w:rtl/>
        </w:rPr>
        <w:t>ינון אזולאי</w:t>
      </w:r>
      <w:r>
        <w:rPr>
          <w:rtl/>
        </w:rPr>
        <w:tab/>
      </w:r>
      <w:r>
        <w:rPr>
          <w:rtl/>
        </w:rPr>
        <w:tab/>
      </w:r>
      <w:r w:rsidR="005223CB">
        <w:rPr>
          <w:rtl/>
        </w:rPr>
        <w:t xml:space="preserve">–   </w:t>
      </w:r>
      <w:r>
        <w:rPr>
          <w:rFonts w:hint="cs"/>
          <w:rtl/>
        </w:rPr>
        <w:t>נגד</w:t>
      </w:r>
    </w:p>
    <w:p w:rsidR="008C6688" w:rsidRDefault="008C6688" w:rsidP="00EC0B26">
      <w:pPr>
        <w:rPr>
          <w:rtl/>
        </w:rPr>
      </w:pPr>
      <w:r>
        <w:rPr>
          <w:rtl/>
        </w:rPr>
        <w:t>גדי איזנקוט</w:t>
      </w:r>
      <w:r>
        <w:rPr>
          <w:rtl/>
        </w:rPr>
        <w:tab/>
      </w:r>
      <w:r>
        <w:rPr>
          <w:rtl/>
        </w:rPr>
        <w:tab/>
      </w:r>
      <w:r w:rsidR="005223CB">
        <w:rPr>
          <w:rtl/>
        </w:rPr>
        <w:t xml:space="preserve">–   </w:t>
      </w:r>
      <w:r>
        <w:rPr>
          <w:rFonts w:hint="cs"/>
          <w:rtl/>
        </w:rPr>
        <w:t>בעד</w:t>
      </w:r>
    </w:p>
    <w:p w:rsidR="008C6688" w:rsidRDefault="008C6688" w:rsidP="00EC0B26">
      <w:pPr>
        <w:rPr>
          <w:rtl/>
        </w:rPr>
      </w:pPr>
      <w:r>
        <w:rPr>
          <w:rtl/>
        </w:rPr>
        <w:t>ישראל אייכלר</w:t>
      </w:r>
      <w:r>
        <w:rPr>
          <w:rtl/>
        </w:rPr>
        <w:tab/>
      </w:r>
      <w:r>
        <w:rPr>
          <w:rtl/>
        </w:rPr>
        <w:tab/>
      </w:r>
      <w:r w:rsidR="005223CB">
        <w:rPr>
          <w:rtl/>
        </w:rPr>
        <w:t xml:space="preserve">–   </w:t>
      </w:r>
      <w:r>
        <w:rPr>
          <w:rFonts w:hint="cs"/>
          <w:rtl/>
        </w:rPr>
        <w:t>נגד</w:t>
      </w:r>
    </w:p>
    <w:p w:rsidR="008C6688" w:rsidRDefault="008C6688" w:rsidP="00EC0B26">
      <w:pPr>
        <w:rPr>
          <w:rtl/>
        </w:rPr>
      </w:pPr>
      <w:r>
        <w:rPr>
          <w:rtl/>
        </w:rPr>
        <w:t>דן אילוז</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ואליד אלהואשלה</w:t>
      </w:r>
      <w:r>
        <w:rPr>
          <w:rtl/>
        </w:rPr>
        <w:tab/>
      </w:r>
      <w:r>
        <w:rPr>
          <w:rtl/>
        </w:rPr>
        <w:tab/>
      </w:r>
      <w:r w:rsidR="005223CB">
        <w:rPr>
          <w:rtl/>
        </w:rPr>
        <w:t xml:space="preserve">–   </w:t>
      </w:r>
      <w:r>
        <w:rPr>
          <w:rFonts w:hint="cs"/>
          <w:rtl/>
        </w:rPr>
        <w:t>בעד</w:t>
      </w:r>
    </w:p>
    <w:p w:rsidR="008C6688" w:rsidRDefault="008C6688" w:rsidP="00EC0B26">
      <w:pPr>
        <w:rPr>
          <w:rtl/>
        </w:rPr>
      </w:pPr>
      <w:r>
        <w:rPr>
          <w:rtl/>
        </w:rPr>
        <w:t>קארין אלהרר</w:t>
      </w:r>
      <w:r>
        <w:rPr>
          <w:rtl/>
        </w:rPr>
        <w:tab/>
      </w:r>
      <w:r>
        <w:rPr>
          <w:rtl/>
        </w:rPr>
        <w:tab/>
      </w:r>
      <w:r w:rsidR="005223CB">
        <w:rPr>
          <w:rtl/>
        </w:rPr>
        <w:t xml:space="preserve">–   </w:t>
      </w:r>
      <w:r>
        <w:rPr>
          <w:rFonts w:hint="cs"/>
          <w:rtl/>
        </w:rPr>
        <w:t>בעד</w:t>
      </w:r>
    </w:p>
    <w:p w:rsidR="008C6688" w:rsidRDefault="008C6688" w:rsidP="00EC0B26">
      <w:pPr>
        <w:rPr>
          <w:rtl/>
        </w:rPr>
      </w:pPr>
      <w:r>
        <w:rPr>
          <w:rtl/>
        </w:rPr>
        <w:t>עמיחי אליהו</w:t>
      </w:r>
      <w:r>
        <w:rPr>
          <w:rtl/>
        </w:rPr>
        <w:tab/>
      </w:r>
      <w:r>
        <w:rPr>
          <w:rtl/>
        </w:rPr>
        <w:tab/>
      </w:r>
      <w:r w:rsidR="005223CB">
        <w:rPr>
          <w:rtl/>
        </w:rPr>
        <w:t xml:space="preserve">–   </w:t>
      </w:r>
      <w:r>
        <w:rPr>
          <w:rFonts w:hint="cs"/>
          <w:rtl/>
        </w:rPr>
        <w:t>נגד</w:t>
      </w:r>
    </w:p>
    <w:p w:rsidR="008C6688" w:rsidRDefault="008C6688" w:rsidP="00EC0B26">
      <w:pPr>
        <w:rPr>
          <w:rtl/>
        </w:rPr>
      </w:pPr>
      <w:r>
        <w:rPr>
          <w:rtl/>
        </w:rPr>
        <w:t>זאב אלקין</w:t>
      </w:r>
      <w:r>
        <w:rPr>
          <w:rtl/>
        </w:rPr>
        <w:tab/>
      </w:r>
      <w:r>
        <w:rPr>
          <w:rtl/>
        </w:rPr>
        <w:tab/>
      </w:r>
      <w:r w:rsidR="005223CB">
        <w:rPr>
          <w:rtl/>
        </w:rPr>
        <w:t xml:space="preserve">–   </w:t>
      </w:r>
      <w:r>
        <w:rPr>
          <w:rFonts w:hint="cs"/>
          <w:rtl/>
        </w:rPr>
        <w:t>נגד</w:t>
      </w:r>
    </w:p>
    <w:p w:rsidR="008C6688" w:rsidRDefault="008C6688" w:rsidP="00EC0B26">
      <w:pPr>
        <w:rPr>
          <w:rtl/>
        </w:rPr>
      </w:pPr>
      <w:r>
        <w:rPr>
          <w:rtl/>
        </w:rPr>
        <w:t>משה ארבל</w:t>
      </w:r>
      <w:r>
        <w:rPr>
          <w:rtl/>
        </w:rPr>
        <w:tab/>
      </w:r>
      <w:r>
        <w:rPr>
          <w:rtl/>
        </w:rPr>
        <w:tab/>
      </w:r>
      <w:r w:rsidR="005223CB">
        <w:rPr>
          <w:rtl/>
        </w:rPr>
        <w:t xml:space="preserve">–   </w:t>
      </w:r>
      <w:r>
        <w:rPr>
          <w:rFonts w:hint="cs"/>
          <w:rtl/>
        </w:rPr>
        <w:t>נגד</w:t>
      </w:r>
    </w:p>
    <w:p w:rsidR="008C6688" w:rsidRDefault="008C6688" w:rsidP="00EC0B26">
      <w:pPr>
        <w:rPr>
          <w:rtl/>
        </w:rPr>
      </w:pPr>
      <w:r>
        <w:rPr>
          <w:rtl/>
        </w:rPr>
        <w:t>יעקב אשר</w:t>
      </w:r>
      <w:r>
        <w:rPr>
          <w:rtl/>
        </w:rPr>
        <w:tab/>
      </w:r>
      <w:r>
        <w:rPr>
          <w:rtl/>
        </w:rPr>
        <w:tab/>
      </w:r>
      <w:r w:rsidR="005223CB">
        <w:rPr>
          <w:rtl/>
        </w:rPr>
        <w:t xml:space="preserve">–   </w:t>
      </w:r>
      <w:r>
        <w:rPr>
          <w:rFonts w:hint="cs"/>
          <w:rtl/>
        </w:rPr>
        <w:t>נגד</w:t>
      </w:r>
    </w:p>
    <w:p w:rsidR="008C6688" w:rsidRDefault="008C6688" w:rsidP="00EC0B26">
      <w:pPr>
        <w:rPr>
          <w:rtl/>
        </w:rPr>
      </w:pPr>
      <w:r>
        <w:rPr>
          <w:rtl/>
        </w:rPr>
        <w:t>אביחי אברהם בוארון</w:t>
      </w:r>
      <w:r>
        <w:rPr>
          <w:rtl/>
        </w:rPr>
        <w:tab/>
      </w:r>
      <w:r w:rsidR="005223CB">
        <w:rPr>
          <w:rtl/>
        </w:rPr>
        <w:t xml:space="preserve">–   </w:t>
      </w:r>
      <w:r>
        <w:rPr>
          <w:rFonts w:hint="cs"/>
          <w:rtl/>
        </w:rPr>
        <w:t>נגד</w:t>
      </w:r>
    </w:p>
    <w:p w:rsidR="008C6688" w:rsidRDefault="008C6688" w:rsidP="00EC0B26">
      <w:pPr>
        <w:rPr>
          <w:rtl/>
        </w:rPr>
      </w:pPr>
      <w:r>
        <w:rPr>
          <w:rtl/>
        </w:rPr>
        <w:t>אוריאל בוסו</w:t>
      </w:r>
      <w:r>
        <w:rPr>
          <w:rFonts w:hint="cs"/>
          <w:rtl/>
        </w:rPr>
        <w:t xml:space="preserve"> </w:t>
      </w:r>
      <w:r>
        <w:rPr>
          <w:rFonts w:hint="cs"/>
          <w:rtl/>
        </w:rPr>
        <w:tab/>
      </w:r>
      <w:r>
        <w:rPr>
          <w:rtl/>
        </w:rPr>
        <w:tab/>
      </w:r>
      <w:r w:rsidR="005223CB">
        <w:rPr>
          <w:rtl/>
        </w:rPr>
        <w:t xml:space="preserve">–   </w:t>
      </w:r>
      <w:r>
        <w:rPr>
          <w:rFonts w:hint="cs"/>
          <w:rtl/>
        </w:rPr>
        <w:t>נגד</w:t>
      </w:r>
    </w:p>
    <w:p w:rsidR="008C6688" w:rsidRDefault="008C6688" w:rsidP="00EC0B26">
      <w:pPr>
        <w:rPr>
          <w:rtl/>
        </w:rPr>
      </w:pPr>
      <w:r>
        <w:rPr>
          <w:rtl/>
        </w:rPr>
        <w:t>מישל בוסקילה</w:t>
      </w:r>
      <w:r>
        <w:rPr>
          <w:rtl/>
        </w:rPr>
        <w:tab/>
      </w:r>
      <w:r>
        <w:rPr>
          <w:rtl/>
        </w:rPr>
        <w:tab/>
      </w:r>
      <w:r w:rsidR="005223CB">
        <w:rPr>
          <w:rtl/>
        </w:rPr>
        <w:t xml:space="preserve">–   </w:t>
      </w:r>
      <w:r>
        <w:rPr>
          <w:rFonts w:hint="cs"/>
          <w:rtl/>
        </w:rPr>
        <w:t>נגד</w:t>
      </w:r>
    </w:p>
    <w:p w:rsidR="008C6688" w:rsidRDefault="008C6688" w:rsidP="00EC0B26">
      <w:pPr>
        <w:rPr>
          <w:rtl/>
        </w:rPr>
      </w:pPr>
      <w:r>
        <w:rPr>
          <w:rtl/>
        </w:rPr>
        <w:t>דבי ביטון</w:t>
      </w:r>
      <w:r>
        <w:rPr>
          <w:rtl/>
        </w:rPr>
        <w:tab/>
      </w:r>
      <w:r>
        <w:rPr>
          <w:rtl/>
        </w:rPr>
        <w:tab/>
      </w:r>
      <w:r w:rsidR="005223CB">
        <w:rPr>
          <w:rtl/>
        </w:rPr>
        <w:t xml:space="preserve">–   </w:t>
      </w:r>
      <w:r>
        <w:rPr>
          <w:rFonts w:hint="cs"/>
          <w:rtl/>
        </w:rPr>
        <w:t>בעד</w:t>
      </w:r>
    </w:p>
    <w:p w:rsidR="008C6688" w:rsidRDefault="008C6688" w:rsidP="00EC0B26">
      <w:pPr>
        <w:rPr>
          <w:rtl/>
        </w:rPr>
      </w:pPr>
      <w:r>
        <w:rPr>
          <w:rtl/>
        </w:rPr>
        <w:t>מיכאל מרדכי ביטון</w:t>
      </w:r>
      <w:r>
        <w:rPr>
          <w:rtl/>
        </w:rPr>
        <w:tab/>
      </w:r>
      <w:r w:rsidR="005223CB">
        <w:rPr>
          <w:rtl/>
        </w:rPr>
        <w:t xml:space="preserve">–   </w:t>
      </w:r>
      <w:r>
        <w:rPr>
          <w:rFonts w:hint="cs"/>
          <w:rtl/>
        </w:rPr>
        <w:t>בעד</w:t>
      </w:r>
    </w:p>
    <w:p w:rsidR="008C6688" w:rsidRDefault="008C6688" w:rsidP="00EC0B26">
      <w:pPr>
        <w:rPr>
          <w:rtl/>
        </w:rPr>
      </w:pPr>
      <w:r>
        <w:rPr>
          <w:rtl/>
        </w:rPr>
        <w:t>דוד ביטן</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בועז ביסמוט</w:t>
      </w:r>
      <w:r>
        <w:rPr>
          <w:rtl/>
        </w:rPr>
        <w:tab/>
      </w:r>
      <w:r>
        <w:rPr>
          <w:rtl/>
        </w:rPr>
        <w:tab/>
      </w:r>
      <w:r w:rsidR="005223CB">
        <w:rPr>
          <w:rtl/>
        </w:rPr>
        <w:t xml:space="preserve">–   </w:t>
      </w:r>
      <w:r>
        <w:rPr>
          <w:rFonts w:hint="cs"/>
          <w:rtl/>
        </w:rPr>
        <w:t>נגד</w:t>
      </w:r>
    </w:p>
    <w:p w:rsidR="008C6688" w:rsidRDefault="008C6688" w:rsidP="00EC0B26">
      <w:pPr>
        <w:rPr>
          <w:rtl/>
        </w:rPr>
      </w:pPr>
      <w:r>
        <w:rPr>
          <w:rtl/>
        </w:rPr>
        <w:t>ולדימיר בליאק</w:t>
      </w:r>
      <w:r>
        <w:rPr>
          <w:rtl/>
        </w:rPr>
        <w:tab/>
      </w:r>
      <w:r>
        <w:rPr>
          <w:rtl/>
        </w:rPr>
        <w:tab/>
      </w:r>
      <w:r w:rsidR="005223CB">
        <w:rPr>
          <w:rtl/>
        </w:rPr>
        <w:t xml:space="preserve">–   </w:t>
      </w:r>
      <w:r>
        <w:rPr>
          <w:rFonts w:hint="cs"/>
          <w:rtl/>
        </w:rPr>
        <w:t>בעד</w:t>
      </w:r>
    </w:p>
    <w:p w:rsidR="008C6688" w:rsidRDefault="008C6688" w:rsidP="00EC0B26">
      <w:pPr>
        <w:rPr>
          <w:rtl/>
        </w:rPr>
      </w:pPr>
      <w:r>
        <w:rPr>
          <w:rtl/>
        </w:rPr>
        <w:t>מירב בן ארי</w:t>
      </w:r>
      <w:r>
        <w:rPr>
          <w:rtl/>
        </w:rPr>
        <w:tab/>
      </w:r>
      <w:r>
        <w:rPr>
          <w:rtl/>
        </w:rPr>
        <w:tab/>
      </w:r>
      <w:r w:rsidR="005223CB">
        <w:rPr>
          <w:rtl/>
        </w:rPr>
        <w:t xml:space="preserve">–   </w:t>
      </w:r>
      <w:r>
        <w:rPr>
          <w:rFonts w:hint="cs"/>
          <w:rtl/>
        </w:rPr>
        <w:t>בעד</w:t>
      </w:r>
    </w:p>
    <w:p w:rsidR="008C6688" w:rsidRDefault="008C6688" w:rsidP="00EC0B26">
      <w:pPr>
        <w:rPr>
          <w:rtl/>
        </w:rPr>
      </w:pPr>
      <w:r>
        <w:rPr>
          <w:rtl/>
        </w:rPr>
        <w:t>רם בן ברק</w:t>
      </w:r>
      <w:r>
        <w:rPr>
          <w:rtl/>
        </w:rPr>
        <w:tab/>
      </w:r>
      <w:r>
        <w:rPr>
          <w:rtl/>
        </w:rPr>
        <w:tab/>
      </w:r>
      <w:r w:rsidR="005223CB">
        <w:rPr>
          <w:rtl/>
        </w:rPr>
        <w:t xml:space="preserve">–   </w:t>
      </w:r>
      <w:r>
        <w:rPr>
          <w:rFonts w:hint="cs"/>
          <w:rtl/>
        </w:rPr>
        <w:t>בעד</w:t>
      </w:r>
    </w:p>
    <w:p w:rsidR="008C6688" w:rsidRDefault="008C6688" w:rsidP="00EC0B26">
      <w:pPr>
        <w:rPr>
          <w:rtl/>
        </w:rPr>
      </w:pPr>
      <w:r>
        <w:rPr>
          <w:rtl/>
        </w:rPr>
        <w:t>איתמר בן גביר</w:t>
      </w:r>
      <w:r>
        <w:rPr>
          <w:rtl/>
        </w:rPr>
        <w:tab/>
      </w:r>
      <w:r>
        <w:rPr>
          <w:rtl/>
        </w:rPr>
        <w:tab/>
      </w:r>
      <w:r w:rsidR="005223CB">
        <w:rPr>
          <w:rtl/>
        </w:rPr>
        <w:t xml:space="preserve">–   </w:t>
      </w:r>
      <w:r>
        <w:rPr>
          <w:rFonts w:hint="cs"/>
          <w:rtl/>
        </w:rPr>
        <w:t>נגד</w:t>
      </w:r>
    </w:p>
    <w:p w:rsidR="008C6688" w:rsidRDefault="008C6688" w:rsidP="00EC0B26">
      <w:pPr>
        <w:rPr>
          <w:rtl/>
        </w:rPr>
      </w:pPr>
      <w:r>
        <w:rPr>
          <w:rtl/>
        </w:rPr>
        <w:t>אברהם בצלאל</w:t>
      </w:r>
      <w:r>
        <w:rPr>
          <w:rtl/>
        </w:rPr>
        <w:tab/>
      </w:r>
      <w:r>
        <w:rPr>
          <w:rtl/>
        </w:rPr>
        <w:tab/>
      </w:r>
      <w:r w:rsidR="005223CB">
        <w:rPr>
          <w:rtl/>
        </w:rPr>
        <w:t xml:space="preserve">–   </w:t>
      </w:r>
      <w:r>
        <w:rPr>
          <w:rFonts w:hint="cs"/>
          <w:rtl/>
        </w:rPr>
        <w:t>נגד</w:t>
      </w:r>
    </w:p>
    <w:p w:rsidR="008C6688" w:rsidRDefault="008C6688" w:rsidP="00EC0B26">
      <w:pPr>
        <w:rPr>
          <w:rtl/>
        </w:rPr>
      </w:pPr>
      <w:r>
        <w:rPr>
          <w:rtl/>
        </w:rPr>
        <w:t>אליהו ברוכי</w:t>
      </w:r>
      <w:r>
        <w:rPr>
          <w:rtl/>
        </w:rPr>
        <w:tab/>
      </w:r>
      <w:r>
        <w:rPr>
          <w:rtl/>
        </w:rPr>
        <w:tab/>
      </w:r>
      <w:r w:rsidR="005223CB">
        <w:rPr>
          <w:rtl/>
        </w:rPr>
        <w:t xml:space="preserve">–   </w:t>
      </w:r>
      <w:r>
        <w:rPr>
          <w:rFonts w:hint="cs"/>
          <w:rtl/>
        </w:rPr>
        <w:t>נגד</w:t>
      </w:r>
    </w:p>
    <w:p w:rsidR="008C6688" w:rsidRDefault="008C6688" w:rsidP="00EC0B26">
      <w:pPr>
        <w:rPr>
          <w:rtl/>
        </w:rPr>
      </w:pPr>
      <w:r>
        <w:rPr>
          <w:rtl/>
        </w:rPr>
        <w:t>ניר ברקת</w:t>
      </w:r>
      <w:r>
        <w:rPr>
          <w:rtl/>
        </w:rPr>
        <w:tab/>
      </w:r>
      <w:r>
        <w:rPr>
          <w:rtl/>
        </w:rPr>
        <w:tab/>
      </w:r>
      <w:r w:rsidR="005223CB">
        <w:rPr>
          <w:rtl/>
        </w:rPr>
        <w:t xml:space="preserve">–   </w:t>
      </w:r>
      <w:r>
        <w:rPr>
          <w:rFonts w:hint="cs"/>
          <w:rtl/>
        </w:rPr>
        <w:t>נגד</w:t>
      </w:r>
    </w:p>
    <w:p w:rsidR="008C6688" w:rsidRDefault="008C6688" w:rsidP="00EC0B26">
      <w:pPr>
        <w:rPr>
          <w:rtl/>
        </w:rPr>
      </w:pPr>
      <w:r>
        <w:rPr>
          <w:rtl/>
        </w:rPr>
        <w:t>ששון ששי גואטה</w:t>
      </w:r>
      <w:r>
        <w:rPr>
          <w:rtl/>
        </w:rPr>
        <w:tab/>
      </w:r>
      <w:r>
        <w:rPr>
          <w:rtl/>
        </w:rPr>
        <w:tab/>
      </w:r>
      <w:r w:rsidR="005223CB">
        <w:rPr>
          <w:rtl/>
        </w:rPr>
        <w:t xml:space="preserve">–   </w:t>
      </w:r>
      <w:r>
        <w:rPr>
          <w:rFonts w:hint="cs"/>
          <w:rtl/>
        </w:rPr>
        <w:t>נגד</w:t>
      </w:r>
    </w:p>
    <w:p w:rsidR="008C6688" w:rsidRDefault="008C6688" w:rsidP="00EC0B26">
      <w:pPr>
        <w:rPr>
          <w:rtl/>
        </w:rPr>
      </w:pPr>
      <w:r>
        <w:rPr>
          <w:rtl/>
        </w:rPr>
        <w:t>טלי גוטליב</w:t>
      </w:r>
      <w:r>
        <w:rPr>
          <w:rtl/>
        </w:rPr>
        <w:tab/>
      </w:r>
      <w:r>
        <w:rPr>
          <w:rtl/>
        </w:rPr>
        <w:tab/>
      </w:r>
      <w:r w:rsidR="005223CB">
        <w:rPr>
          <w:rtl/>
        </w:rPr>
        <w:t xml:space="preserve">–   </w:t>
      </w:r>
      <w:r>
        <w:rPr>
          <w:rFonts w:hint="cs"/>
          <w:rtl/>
        </w:rPr>
        <w:t>נגד</w:t>
      </w:r>
    </w:p>
    <w:p w:rsidR="008C6688" w:rsidRDefault="008C6688" w:rsidP="00EC0B26">
      <w:pPr>
        <w:rPr>
          <w:rtl/>
        </w:rPr>
      </w:pPr>
      <w:r>
        <w:rPr>
          <w:rtl/>
        </w:rPr>
        <w:t>מאי גולן</w:t>
      </w:r>
      <w:r>
        <w:rPr>
          <w:rtl/>
        </w:rPr>
        <w:tab/>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גילה גמליאל</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בנימין גנץ</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משה גפני</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סימון דוידסון</w:t>
      </w:r>
      <w:r>
        <w:rPr>
          <w:rtl/>
        </w:rPr>
        <w:tab/>
      </w:r>
      <w:r>
        <w:rPr>
          <w:rtl/>
        </w:rPr>
        <w:tab/>
      </w:r>
      <w:r w:rsidR="005223CB">
        <w:rPr>
          <w:rtl/>
        </w:rPr>
        <w:t xml:space="preserve">–   </w:t>
      </w:r>
      <w:r>
        <w:rPr>
          <w:rFonts w:hint="cs"/>
          <w:rtl/>
        </w:rPr>
        <w:t>בעד</w:t>
      </w:r>
    </w:p>
    <w:p w:rsidR="008C6688" w:rsidRDefault="008C6688" w:rsidP="00EC0B26">
      <w:pPr>
        <w:rPr>
          <w:rtl/>
        </w:rPr>
      </w:pPr>
      <w:r>
        <w:rPr>
          <w:rtl/>
        </w:rPr>
        <w:t>אבי דיכטר</w:t>
      </w:r>
      <w:r>
        <w:rPr>
          <w:rtl/>
        </w:rPr>
        <w:tab/>
      </w:r>
      <w:r>
        <w:rPr>
          <w:rtl/>
        </w:rPr>
        <w:tab/>
      </w:r>
      <w:r w:rsidR="005223CB">
        <w:rPr>
          <w:rtl/>
        </w:rPr>
        <w:t xml:space="preserve">–   </w:t>
      </w:r>
      <w:r>
        <w:rPr>
          <w:rFonts w:hint="cs"/>
          <w:rtl/>
        </w:rPr>
        <w:t>נגד</w:t>
      </w:r>
    </w:p>
    <w:p w:rsidR="008C6688" w:rsidRDefault="008C6688" w:rsidP="00EC0B26">
      <w:pPr>
        <w:rPr>
          <w:rtl/>
        </w:rPr>
      </w:pPr>
      <w:r>
        <w:rPr>
          <w:rtl/>
        </w:rPr>
        <w:t>גלית דיסטל אטבריאן</w:t>
      </w:r>
      <w:r>
        <w:rPr>
          <w:rtl/>
        </w:rPr>
        <w:tab/>
      </w:r>
      <w:r w:rsidR="005223CB">
        <w:rPr>
          <w:rtl/>
        </w:rPr>
        <w:t xml:space="preserve">–   </w:t>
      </w:r>
      <w:r>
        <w:rPr>
          <w:rFonts w:hint="cs"/>
          <w:rtl/>
        </w:rPr>
        <w:t>נגד</w:t>
      </w:r>
    </w:p>
    <w:p w:rsidR="008C6688" w:rsidRDefault="008C6688" w:rsidP="00EC0B26">
      <w:pPr>
        <w:rPr>
          <w:rtl/>
        </w:rPr>
      </w:pPr>
      <w:r>
        <w:rPr>
          <w:rtl/>
        </w:rPr>
        <w:t>אלי דלל</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שלום דנינו</w:t>
      </w:r>
      <w:r>
        <w:rPr>
          <w:rtl/>
        </w:rPr>
        <w:tab/>
      </w:r>
      <w:r>
        <w:rPr>
          <w:rtl/>
        </w:rPr>
        <w:tab/>
      </w:r>
      <w:r w:rsidR="005223CB">
        <w:rPr>
          <w:rtl/>
        </w:rPr>
        <w:t xml:space="preserve">–   </w:t>
      </w:r>
      <w:r>
        <w:rPr>
          <w:rFonts w:hint="cs"/>
          <w:rtl/>
        </w:rPr>
        <w:t>נגד</w:t>
      </w:r>
    </w:p>
    <w:p w:rsidR="008C6688" w:rsidRDefault="008C6688" w:rsidP="00EC0B26">
      <w:pPr>
        <w:rPr>
          <w:rtl/>
        </w:rPr>
      </w:pPr>
      <w:r>
        <w:rPr>
          <w:rtl/>
        </w:rPr>
        <w:t>אריה מכלוף דרעי</w:t>
      </w:r>
      <w:r>
        <w:rPr>
          <w:rtl/>
        </w:rPr>
        <w:tab/>
      </w:r>
      <w:r w:rsidR="005223CB">
        <w:rPr>
          <w:rtl/>
        </w:rPr>
        <w:t xml:space="preserve">–   </w:t>
      </w:r>
      <w:r>
        <w:rPr>
          <w:rFonts w:hint="cs"/>
          <w:rtl/>
        </w:rPr>
        <w:t>אינו נוכח</w:t>
      </w:r>
    </w:p>
    <w:p w:rsidR="008C6688" w:rsidRDefault="008C6688" w:rsidP="00EC0B26">
      <w:pPr>
        <w:rPr>
          <w:rtl/>
        </w:rPr>
      </w:pPr>
      <w:r>
        <w:rPr>
          <w:rtl/>
        </w:rPr>
        <w:t>עמית הלוי</w:t>
      </w:r>
      <w:r>
        <w:rPr>
          <w:rtl/>
        </w:rPr>
        <w:tab/>
      </w:r>
      <w:r>
        <w:rPr>
          <w:rtl/>
        </w:rPr>
        <w:tab/>
      </w:r>
      <w:r w:rsidR="005223CB">
        <w:rPr>
          <w:rtl/>
        </w:rPr>
        <w:t xml:space="preserve">–   </w:t>
      </w:r>
      <w:r>
        <w:rPr>
          <w:rFonts w:hint="cs"/>
          <w:rtl/>
        </w:rPr>
        <w:t>נגד</w:t>
      </w:r>
    </w:p>
    <w:p w:rsidR="008C6688" w:rsidRDefault="008C6688" w:rsidP="00EC0B26">
      <w:pPr>
        <w:rPr>
          <w:rtl/>
        </w:rPr>
      </w:pPr>
      <w:r>
        <w:rPr>
          <w:rtl/>
        </w:rPr>
        <w:t>שרן מרים השכל</w:t>
      </w:r>
      <w:r>
        <w:rPr>
          <w:rtl/>
        </w:rPr>
        <w:tab/>
      </w:r>
      <w:r>
        <w:rPr>
          <w:rtl/>
        </w:rPr>
        <w:tab/>
      </w:r>
      <w:r w:rsidR="005223CB">
        <w:rPr>
          <w:rtl/>
        </w:rPr>
        <w:t xml:space="preserve">–   </w:t>
      </w:r>
      <w:r>
        <w:rPr>
          <w:rFonts w:hint="cs"/>
          <w:rtl/>
        </w:rPr>
        <w:t>נגד</w:t>
      </w:r>
    </w:p>
    <w:p w:rsidR="008C6688" w:rsidRDefault="008C6688" w:rsidP="00EC0B26">
      <w:pPr>
        <w:rPr>
          <w:rtl/>
        </w:rPr>
      </w:pPr>
      <w:r>
        <w:rPr>
          <w:rtl/>
        </w:rPr>
        <w:t>ניסים ואטורי</w:t>
      </w:r>
      <w:r>
        <w:rPr>
          <w:rtl/>
        </w:rPr>
        <w:tab/>
      </w:r>
      <w:r>
        <w:rPr>
          <w:rtl/>
        </w:rPr>
        <w:tab/>
      </w:r>
      <w:r w:rsidR="005223CB">
        <w:rPr>
          <w:rtl/>
        </w:rPr>
        <w:t xml:space="preserve">–   </w:t>
      </w:r>
      <w:r>
        <w:rPr>
          <w:rFonts w:hint="cs"/>
          <w:rtl/>
        </w:rPr>
        <w:t>נגד</w:t>
      </w:r>
    </w:p>
    <w:p w:rsidR="008C6688" w:rsidRDefault="008C6688" w:rsidP="00EC0B26">
      <w:pPr>
        <w:rPr>
          <w:rtl/>
        </w:rPr>
      </w:pPr>
      <w:r>
        <w:rPr>
          <w:rtl/>
        </w:rPr>
        <w:t>מיכל מרים וולדיגר</w:t>
      </w:r>
      <w:r>
        <w:rPr>
          <w:rtl/>
        </w:rPr>
        <w:tab/>
      </w:r>
      <w:r w:rsidR="005223CB">
        <w:rPr>
          <w:rtl/>
        </w:rPr>
        <w:t xml:space="preserve">–   </w:t>
      </w:r>
      <w:r>
        <w:rPr>
          <w:rFonts w:hint="cs"/>
          <w:rtl/>
        </w:rPr>
        <w:t>נגד</w:t>
      </w:r>
    </w:p>
    <w:p w:rsidR="008C6688" w:rsidRDefault="008C6688" w:rsidP="00EC0B26">
      <w:pPr>
        <w:rPr>
          <w:rtl/>
        </w:rPr>
      </w:pPr>
      <w:r>
        <w:rPr>
          <w:rtl/>
        </w:rPr>
        <w:t>יצחק שמעון וסרלאוף</w:t>
      </w:r>
      <w:r>
        <w:rPr>
          <w:rtl/>
        </w:rPr>
        <w:tab/>
      </w:r>
      <w:r w:rsidR="005223CB">
        <w:rPr>
          <w:rtl/>
        </w:rPr>
        <w:t xml:space="preserve">–   </w:t>
      </w:r>
      <w:r>
        <w:rPr>
          <w:rFonts w:hint="cs"/>
          <w:rtl/>
        </w:rPr>
        <w:t>אינו נוכח</w:t>
      </w:r>
    </w:p>
    <w:p w:rsidR="008C6688" w:rsidRDefault="008C6688" w:rsidP="00EC0B26">
      <w:pPr>
        <w:rPr>
          <w:rtl/>
        </w:rPr>
      </w:pPr>
      <w:r>
        <w:rPr>
          <w:rtl/>
        </w:rPr>
        <w:t>יאסר חוג'יראת</w:t>
      </w:r>
      <w:r>
        <w:rPr>
          <w:rtl/>
        </w:rPr>
        <w:tab/>
      </w:r>
      <w:r>
        <w:rPr>
          <w:rtl/>
        </w:rPr>
        <w:tab/>
      </w:r>
      <w:r w:rsidR="005223CB">
        <w:rPr>
          <w:rtl/>
        </w:rPr>
        <w:t xml:space="preserve">–   </w:t>
      </w:r>
      <w:r>
        <w:rPr>
          <w:rFonts w:hint="cs"/>
          <w:rtl/>
        </w:rPr>
        <w:t>בעד</w:t>
      </w:r>
    </w:p>
    <w:p w:rsidR="008C6688" w:rsidRDefault="008C6688" w:rsidP="00EC0B26">
      <w:pPr>
        <w:rPr>
          <w:rtl/>
        </w:rPr>
      </w:pPr>
      <w:r>
        <w:rPr>
          <w:rtl/>
        </w:rPr>
        <w:t>אימאן ח'טיב יאסין</w:t>
      </w:r>
      <w:r>
        <w:rPr>
          <w:rtl/>
        </w:rPr>
        <w:tab/>
      </w:r>
      <w:r w:rsidR="005223CB">
        <w:rPr>
          <w:rtl/>
        </w:rPr>
        <w:t xml:space="preserve">–   </w:t>
      </w:r>
      <w:r>
        <w:rPr>
          <w:rFonts w:hint="cs"/>
          <w:rtl/>
        </w:rPr>
        <w:t>אינה נוכחת</w:t>
      </w:r>
    </w:p>
    <w:p w:rsidR="008C6688" w:rsidRDefault="008C6688" w:rsidP="00EC0B26">
      <w:pPr>
        <w:rPr>
          <w:rtl/>
        </w:rPr>
      </w:pPr>
      <w:r>
        <w:rPr>
          <w:rtl/>
        </w:rPr>
        <w:t>ווליד טאהא</w:t>
      </w:r>
      <w:r>
        <w:rPr>
          <w:rtl/>
        </w:rPr>
        <w:tab/>
      </w:r>
      <w:r>
        <w:rPr>
          <w:rtl/>
        </w:rPr>
        <w:tab/>
      </w:r>
      <w:r w:rsidR="005223CB">
        <w:rPr>
          <w:rtl/>
        </w:rPr>
        <w:t xml:space="preserve">–   </w:t>
      </w:r>
      <w:r>
        <w:rPr>
          <w:rFonts w:hint="cs"/>
          <w:rtl/>
        </w:rPr>
        <w:t>בעד</w:t>
      </w:r>
    </w:p>
    <w:p w:rsidR="008C6688" w:rsidRDefault="008C6688" w:rsidP="00EC0B26">
      <w:pPr>
        <w:rPr>
          <w:rtl/>
        </w:rPr>
      </w:pPr>
      <w:r>
        <w:rPr>
          <w:rtl/>
        </w:rPr>
        <w:t>בועז טופורובסקי</w:t>
      </w:r>
      <w:r>
        <w:rPr>
          <w:rtl/>
        </w:rPr>
        <w:tab/>
      </w:r>
      <w:r>
        <w:rPr>
          <w:rtl/>
        </w:rPr>
        <w:tab/>
      </w:r>
      <w:r w:rsidR="005223CB">
        <w:rPr>
          <w:rtl/>
        </w:rPr>
        <w:t xml:space="preserve">–   </w:t>
      </w:r>
      <w:r>
        <w:rPr>
          <w:rFonts w:hint="cs"/>
          <w:rtl/>
        </w:rPr>
        <w:t>בעד</w:t>
      </w:r>
    </w:p>
    <w:p w:rsidR="008C6688" w:rsidRDefault="008C6688" w:rsidP="00EC0B26">
      <w:pPr>
        <w:rPr>
          <w:rtl/>
        </w:rPr>
      </w:pPr>
      <w:r>
        <w:rPr>
          <w:rtl/>
        </w:rPr>
        <w:t>משה טור פז</w:t>
      </w:r>
      <w:r>
        <w:rPr>
          <w:rtl/>
        </w:rPr>
        <w:tab/>
      </w:r>
      <w:r>
        <w:rPr>
          <w:rtl/>
        </w:rPr>
        <w:tab/>
      </w:r>
      <w:r w:rsidR="005223CB">
        <w:rPr>
          <w:rtl/>
        </w:rPr>
        <w:t xml:space="preserve">–   </w:t>
      </w:r>
      <w:r>
        <w:rPr>
          <w:rFonts w:hint="cs"/>
          <w:rtl/>
        </w:rPr>
        <w:t>בעד</w:t>
      </w:r>
    </w:p>
    <w:p w:rsidR="008C6688" w:rsidRDefault="008C6688" w:rsidP="00EC0B26">
      <w:pPr>
        <w:rPr>
          <w:rtl/>
        </w:rPr>
      </w:pPr>
      <w:r>
        <w:rPr>
          <w:rtl/>
        </w:rPr>
        <w:t>אחמד טיבי</w:t>
      </w:r>
      <w:r>
        <w:rPr>
          <w:rtl/>
        </w:rPr>
        <w:tab/>
      </w:r>
      <w:r w:rsidR="005223CB">
        <w:rPr>
          <w:rFonts w:hint="cs"/>
          <w:rtl/>
        </w:rPr>
        <w:t xml:space="preserve">      </w:t>
      </w:r>
      <w:r w:rsidR="005223CB">
        <w:rPr>
          <w:rtl/>
        </w:rPr>
        <w:t xml:space="preserve">–   </w:t>
      </w:r>
      <w:r>
        <w:rPr>
          <w:rFonts w:hint="cs"/>
          <w:rtl/>
        </w:rPr>
        <w:t>בעד</w:t>
      </w:r>
    </w:p>
    <w:p w:rsidR="008C6688" w:rsidRDefault="008C6688" w:rsidP="00EC0B26">
      <w:pPr>
        <w:rPr>
          <w:rtl/>
        </w:rPr>
      </w:pPr>
      <w:r>
        <w:rPr>
          <w:rtl/>
        </w:rPr>
        <w:t>יוסף טייב</w:t>
      </w:r>
      <w:r>
        <w:rPr>
          <w:rtl/>
        </w:rPr>
        <w:tab/>
      </w:r>
      <w:r>
        <w:rPr>
          <w:rtl/>
        </w:rPr>
        <w:tab/>
      </w:r>
      <w:r w:rsidR="005223CB">
        <w:rPr>
          <w:rtl/>
        </w:rPr>
        <w:t xml:space="preserve">–   </w:t>
      </w:r>
      <w:r>
        <w:rPr>
          <w:rFonts w:hint="cs"/>
          <w:rtl/>
        </w:rPr>
        <w:t>נגד</w:t>
      </w:r>
    </w:p>
    <w:p w:rsidR="008C6688" w:rsidRDefault="008C6688" w:rsidP="00EC0B26">
      <w:pPr>
        <w:rPr>
          <w:rtl/>
        </w:rPr>
      </w:pPr>
      <w:r>
        <w:rPr>
          <w:rtl/>
        </w:rPr>
        <w:t>אוהד טל</w:t>
      </w:r>
      <w:r>
        <w:rPr>
          <w:rtl/>
        </w:rPr>
        <w:tab/>
      </w:r>
      <w:r>
        <w:rPr>
          <w:rtl/>
        </w:rPr>
        <w:tab/>
      </w:r>
      <w:r>
        <w:rPr>
          <w:rtl/>
        </w:rPr>
        <w:tab/>
      </w:r>
      <w:r w:rsidR="005223CB">
        <w:rPr>
          <w:rtl/>
        </w:rPr>
        <w:t xml:space="preserve">–   </w:t>
      </w:r>
      <w:r>
        <w:rPr>
          <w:rFonts w:hint="cs"/>
          <w:rtl/>
        </w:rPr>
        <w:t>נגד</w:t>
      </w:r>
      <w:r>
        <w:rPr>
          <w:rtl/>
        </w:rPr>
        <w:t xml:space="preserve"> </w:t>
      </w:r>
    </w:p>
    <w:p w:rsidR="008C6688" w:rsidRDefault="008C6688" w:rsidP="00EC0B26">
      <w:pPr>
        <w:rPr>
          <w:rtl/>
        </w:rPr>
      </w:pPr>
      <w:r>
        <w:rPr>
          <w:rtl/>
        </w:rPr>
        <w:t>יעקב טסלר</w:t>
      </w:r>
      <w:r>
        <w:rPr>
          <w:rtl/>
        </w:rPr>
        <w:tab/>
      </w:r>
      <w:r>
        <w:rPr>
          <w:rtl/>
        </w:rPr>
        <w:tab/>
      </w:r>
      <w:r w:rsidR="005223CB">
        <w:rPr>
          <w:rtl/>
        </w:rPr>
        <w:t xml:space="preserve">–   </w:t>
      </w:r>
      <w:r>
        <w:rPr>
          <w:rFonts w:hint="cs"/>
          <w:rtl/>
        </w:rPr>
        <w:t>נגד</w:t>
      </w:r>
    </w:p>
    <w:p w:rsidR="008C6688" w:rsidRDefault="008C6688" w:rsidP="00EC0B26">
      <w:pPr>
        <w:rPr>
          <w:rtl/>
        </w:rPr>
      </w:pPr>
      <w:r>
        <w:rPr>
          <w:rtl/>
        </w:rPr>
        <w:t>חילי טרופר</w:t>
      </w:r>
      <w:r>
        <w:rPr>
          <w:rtl/>
        </w:rPr>
        <w:tab/>
      </w:r>
      <w:r>
        <w:rPr>
          <w:rtl/>
        </w:rPr>
        <w:tab/>
      </w:r>
      <w:r w:rsidR="005223CB">
        <w:rPr>
          <w:rtl/>
        </w:rPr>
        <w:t xml:space="preserve">–   </w:t>
      </w:r>
      <w:r>
        <w:rPr>
          <w:rFonts w:hint="cs"/>
          <w:rtl/>
        </w:rPr>
        <w:t>בעד</w:t>
      </w:r>
    </w:p>
    <w:p w:rsidR="008C6688" w:rsidRDefault="008C6688" w:rsidP="00EC0B26">
      <w:pPr>
        <w:rPr>
          <w:rtl/>
        </w:rPr>
      </w:pPr>
      <w:r>
        <w:rPr>
          <w:rtl/>
        </w:rPr>
        <w:t>אלמוג כהן</w:t>
      </w:r>
      <w:r>
        <w:rPr>
          <w:rtl/>
        </w:rPr>
        <w:tab/>
      </w:r>
      <w:r>
        <w:rPr>
          <w:rtl/>
        </w:rPr>
        <w:tab/>
      </w:r>
      <w:r w:rsidR="005223CB">
        <w:rPr>
          <w:rtl/>
        </w:rPr>
        <w:t xml:space="preserve">–   </w:t>
      </w:r>
      <w:r>
        <w:rPr>
          <w:rFonts w:hint="cs"/>
          <w:rtl/>
        </w:rPr>
        <w:t>נגד</w:t>
      </w:r>
    </w:p>
    <w:p w:rsidR="008C6688" w:rsidRDefault="008C6688" w:rsidP="00EC0B26">
      <w:pPr>
        <w:rPr>
          <w:rtl/>
        </w:rPr>
      </w:pPr>
      <w:r>
        <w:rPr>
          <w:rtl/>
        </w:rPr>
        <w:t>מאיר כהן</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מירב כהן</w:t>
      </w:r>
      <w:r>
        <w:rPr>
          <w:rtl/>
        </w:rPr>
        <w:tab/>
      </w:r>
      <w:r>
        <w:rPr>
          <w:rtl/>
        </w:rPr>
        <w:tab/>
      </w:r>
      <w:r w:rsidR="005223CB">
        <w:rPr>
          <w:rtl/>
        </w:rPr>
        <w:t xml:space="preserve">–   </w:t>
      </w:r>
      <w:r>
        <w:rPr>
          <w:rFonts w:hint="cs"/>
          <w:rtl/>
        </w:rPr>
        <w:t>בעד</w:t>
      </w:r>
    </w:p>
    <w:p w:rsidR="008C6688" w:rsidRDefault="008C6688" w:rsidP="00EC0B26">
      <w:pPr>
        <w:rPr>
          <w:rtl/>
        </w:rPr>
      </w:pPr>
      <w:r>
        <w:rPr>
          <w:rtl/>
        </w:rPr>
        <w:t>מתן כהנא</w:t>
      </w:r>
      <w:r>
        <w:rPr>
          <w:rtl/>
        </w:rPr>
        <w:tab/>
      </w:r>
      <w:r>
        <w:rPr>
          <w:rtl/>
        </w:rPr>
        <w:tab/>
      </w:r>
      <w:r w:rsidR="005223CB">
        <w:rPr>
          <w:rtl/>
        </w:rPr>
        <w:t xml:space="preserve">–   </w:t>
      </w:r>
      <w:r>
        <w:rPr>
          <w:rFonts w:hint="cs"/>
          <w:rtl/>
        </w:rPr>
        <w:t>בעד</w:t>
      </w:r>
    </w:p>
    <w:p w:rsidR="008C6688" w:rsidRDefault="008C6688" w:rsidP="00EC0B26">
      <w:pPr>
        <w:rPr>
          <w:rtl/>
        </w:rPr>
      </w:pPr>
      <w:r>
        <w:rPr>
          <w:rtl/>
        </w:rPr>
        <w:t>עופר כסיף</w:t>
      </w:r>
      <w:r>
        <w:rPr>
          <w:rtl/>
        </w:rPr>
        <w:tab/>
      </w:r>
      <w:r>
        <w:rPr>
          <w:rtl/>
        </w:rPr>
        <w:tab/>
      </w:r>
      <w:r w:rsidR="005223CB">
        <w:rPr>
          <w:rtl/>
        </w:rPr>
        <w:t xml:space="preserve">–   </w:t>
      </w:r>
      <w:r>
        <w:rPr>
          <w:rFonts w:hint="cs"/>
          <w:rtl/>
        </w:rPr>
        <w:t>בעד</w:t>
      </w:r>
    </w:p>
    <w:p w:rsidR="008C6688" w:rsidRDefault="008C6688" w:rsidP="00EC0B26">
      <w:pPr>
        <w:rPr>
          <w:rtl/>
        </w:rPr>
      </w:pPr>
      <w:r>
        <w:rPr>
          <w:rtl/>
        </w:rPr>
        <w:t>אופיר כץ</w:t>
      </w:r>
      <w:r>
        <w:rPr>
          <w:rtl/>
        </w:rPr>
        <w:tab/>
      </w:r>
      <w:r>
        <w:rPr>
          <w:rtl/>
        </w:rPr>
        <w:tab/>
      </w:r>
      <w:r w:rsidR="005223CB">
        <w:rPr>
          <w:rtl/>
        </w:rPr>
        <w:t xml:space="preserve">–   </w:t>
      </w:r>
      <w:r>
        <w:rPr>
          <w:rFonts w:hint="cs"/>
          <w:rtl/>
        </w:rPr>
        <w:t>נגד</w:t>
      </w:r>
    </w:p>
    <w:p w:rsidR="008C6688" w:rsidRDefault="008C6688" w:rsidP="00EC0B26">
      <w:pPr>
        <w:rPr>
          <w:rtl/>
        </w:rPr>
      </w:pPr>
      <w:r>
        <w:rPr>
          <w:rtl/>
        </w:rPr>
        <w:t>ישראל כץ</w:t>
      </w:r>
      <w:r>
        <w:rPr>
          <w:rtl/>
        </w:rPr>
        <w:tab/>
      </w:r>
      <w:r>
        <w:rPr>
          <w:rtl/>
        </w:rPr>
        <w:tab/>
      </w:r>
      <w:r w:rsidR="005223CB">
        <w:rPr>
          <w:rtl/>
        </w:rPr>
        <w:t xml:space="preserve">–   </w:t>
      </w:r>
      <w:r>
        <w:rPr>
          <w:rFonts w:hint="cs"/>
          <w:rtl/>
        </w:rPr>
        <w:t>נגד</w:t>
      </w:r>
    </w:p>
    <w:p w:rsidR="008C6688" w:rsidRDefault="008C6688" w:rsidP="00EC0B26">
      <w:pPr>
        <w:rPr>
          <w:rtl/>
        </w:rPr>
      </w:pPr>
      <w:r>
        <w:rPr>
          <w:rtl/>
        </w:rPr>
        <w:t>רון כץ</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יוראי להב הרצנו</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ירון לוי</w:t>
      </w:r>
      <w:r>
        <w:rPr>
          <w:rtl/>
        </w:rPr>
        <w:tab/>
      </w:r>
      <w:r>
        <w:rPr>
          <w:rtl/>
        </w:rPr>
        <w:tab/>
      </w:r>
      <w:r>
        <w:rPr>
          <w:rtl/>
        </w:rPr>
        <w:tab/>
      </w:r>
      <w:r w:rsidR="005223CB">
        <w:rPr>
          <w:rtl/>
        </w:rPr>
        <w:t xml:space="preserve">–   </w:t>
      </w:r>
      <w:r>
        <w:rPr>
          <w:rFonts w:hint="cs"/>
          <w:rtl/>
        </w:rPr>
        <w:t>אינו נוכח</w:t>
      </w:r>
    </w:p>
    <w:p w:rsidR="008C6688" w:rsidRDefault="008C6688" w:rsidP="00EC0B26">
      <w:pPr>
        <w:rPr>
          <w:rtl/>
        </w:rPr>
      </w:pPr>
      <w:r>
        <w:rPr>
          <w:rtl/>
        </w:rPr>
        <w:t>מיקי לוי</w:t>
      </w:r>
      <w:r>
        <w:rPr>
          <w:rtl/>
        </w:rPr>
        <w:tab/>
      </w:r>
      <w:r>
        <w:rPr>
          <w:rtl/>
        </w:rPr>
        <w:tab/>
      </w:r>
      <w:r>
        <w:rPr>
          <w:rtl/>
        </w:rPr>
        <w:tab/>
      </w:r>
      <w:r w:rsidR="005223CB">
        <w:rPr>
          <w:rtl/>
        </w:rPr>
        <w:t xml:space="preserve">–   </w:t>
      </w:r>
      <w:r>
        <w:rPr>
          <w:rFonts w:hint="cs"/>
          <w:rtl/>
        </w:rPr>
        <w:t>בעד</w:t>
      </w:r>
    </w:p>
    <w:p w:rsidR="008C6688" w:rsidRDefault="008C6688" w:rsidP="00EC0B26">
      <w:pPr>
        <w:rPr>
          <w:rtl/>
        </w:rPr>
      </w:pPr>
      <w:r>
        <w:rPr>
          <w:rtl/>
        </w:rPr>
        <w:t>יריב לוין</w:t>
      </w:r>
      <w:r>
        <w:rPr>
          <w:rtl/>
        </w:rPr>
        <w:tab/>
      </w:r>
      <w:r>
        <w:rPr>
          <w:rtl/>
        </w:rPr>
        <w:tab/>
      </w:r>
      <w:r>
        <w:rPr>
          <w:rtl/>
        </w:rPr>
        <w:tab/>
      </w:r>
      <w:r w:rsidR="005223CB">
        <w:rPr>
          <w:rtl/>
        </w:rPr>
        <w:t xml:space="preserve">–   </w:t>
      </w:r>
      <w:r>
        <w:rPr>
          <w:rFonts w:hint="cs"/>
          <w:rtl/>
        </w:rPr>
        <w:t>נגד</w:t>
      </w:r>
    </w:p>
    <w:p w:rsidR="008C6688" w:rsidRDefault="008C6688" w:rsidP="00EC0B26">
      <w:pPr>
        <w:rPr>
          <w:rtl/>
        </w:rPr>
      </w:pPr>
      <w:r>
        <w:rPr>
          <w:rtl/>
        </w:rPr>
        <w:t>נעמה לזימי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אביגדור ליברמן</w:t>
      </w:r>
      <w:r>
        <w:rPr>
          <w:rtl/>
        </w:rPr>
        <w:tab/>
      </w:r>
      <w:r>
        <w:rPr>
          <w:rtl/>
        </w:rPr>
        <w:tab/>
      </w:r>
      <w:r w:rsidR="005223CB">
        <w:rPr>
          <w:rtl/>
        </w:rPr>
        <w:t xml:space="preserve">–   </w:t>
      </w:r>
      <w:r>
        <w:rPr>
          <w:rFonts w:hint="cs"/>
          <w:rtl/>
        </w:rPr>
        <w:t>בעד</w:t>
      </w:r>
    </w:p>
    <w:p w:rsidR="008C6688" w:rsidRDefault="008C6688" w:rsidP="00EC0B26">
      <w:pPr>
        <w:rPr>
          <w:rtl/>
        </w:rPr>
      </w:pPr>
      <w:r>
        <w:rPr>
          <w:rtl/>
        </w:rPr>
        <w:t>יאיר לפיד</w:t>
      </w:r>
      <w:r>
        <w:rPr>
          <w:rtl/>
        </w:rPr>
        <w:tab/>
      </w:r>
      <w:r>
        <w:rPr>
          <w:rtl/>
        </w:rPr>
        <w:tab/>
      </w:r>
      <w:r w:rsidR="005223CB">
        <w:rPr>
          <w:rtl/>
        </w:rPr>
        <w:t xml:space="preserve">–   </w:t>
      </w:r>
      <w:r>
        <w:rPr>
          <w:rFonts w:hint="cs"/>
          <w:rtl/>
        </w:rPr>
        <w:t>בעד</w:t>
      </w:r>
    </w:p>
    <w:p w:rsidR="008C6688" w:rsidRDefault="008C6688" w:rsidP="00EC0B26">
      <w:pPr>
        <w:rPr>
          <w:rtl/>
        </w:rPr>
      </w:pPr>
      <w:r>
        <w:rPr>
          <w:rtl/>
        </w:rPr>
        <w:t>סימון מושיאשוילי</w:t>
      </w:r>
      <w:r>
        <w:rPr>
          <w:rtl/>
        </w:rPr>
        <w:tab/>
      </w:r>
      <w:r>
        <w:rPr>
          <w:rtl/>
        </w:rPr>
        <w:tab/>
      </w:r>
      <w:r w:rsidR="005223CB">
        <w:rPr>
          <w:rtl/>
        </w:rPr>
        <w:t xml:space="preserve">–   </w:t>
      </w:r>
      <w:r>
        <w:rPr>
          <w:rFonts w:hint="cs"/>
          <w:rtl/>
        </w:rPr>
        <w:t>נגד</w:t>
      </w:r>
    </w:p>
    <w:p w:rsidR="008C6688" w:rsidRDefault="008C6688" w:rsidP="00EC0B26">
      <w:pPr>
        <w:rPr>
          <w:rtl/>
        </w:rPr>
      </w:pPr>
      <w:r>
        <w:rPr>
          <w:rtl/>
        </w:rPr>
        <w:t>טטיאנה מזרסקי</w:t>
      </w:r>
      <w:r>
        <w:rPr>
          <w:rtl/>
        </w:rPr>
        <w:tab/>
      </w:r>
      <w:r>
        <w:rPr>
          <w:rtl/>
        </w:rPr>
        <w:tab/>
      </w:r>
      <w:r w:rsidR="005223CB">
        <w:rPr>
          <w:rtl/>
        </w:rPr>
        <w:t xml:space="preserve">–   </w:t>
      </w:r>
      <w:r>
        <w:rPr>
          <w:rFonts w:hint="cs"/>
          <w:rtl/>
        </w:rPr>
        <w:t>בעד</w:t>
      </w:r>
    </w:p>
    <w:p w:rsidR="008C6688" w:rsidRDefault="008C6688" w:rsidP="00EC0B26">
      <w:pPr>
        <w:rPr>
          <w:rtl/>
        </w:rPr>
      </w:pPr>
      <w:r>
        <w:rPr>
          <w:rtl/>
        </w:rPr>
        <w:t>מרב מיכאלי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שלי טל מירון</w:t>
      </w:r>
      <w:r>
        <w:rPr>
          <w:rtl/>
        </w:rPr>
        <w:tab/>
      </w:r>
      <w:r>
        <w:rPr>
          <w:rtl/>
        </w:rPr>
        <w:tab/>
      </w:r>
      <w:r w:rsidR="005223CB">
        <w:rPr>
          <w:rtl/>
        </w:rPr>
        <w:t xml:space="preserve">–   </w:t>
      </w:r>
      <w:r>
        <w:rPr>
          <w:rFonts w:hint="cs"/>
          <w:rtl/>
        </w:rPr>
        <w:t>בעד</w:t>
      </w:r>
    </w:p>
    <w:p w:rsidR="008C6688" w:rsidRDefault="008C6688" w:rsidP="00EC0B26">
      <w:pPr>
        <w:rPr>
          <w:rtl/>
        </w:rPr>
      </w:pPr>
      <w:r>
        <w:rPr>
          <w:rtl/>
        </w:rPr>
        <w:t>יונתן מישרקי</w:t>
      </w:r>
      <w:r>
        <w:rPr>
          <w:rtl/>
        </w:rPr>
        <w:tab/>
      </w:r>
      <w:r>
        <w:rPr>
          <w:rtl/>
        </w:rPr>
        <w:tab/>
      </w:r>
      <w:r w:rsidR="005223CB">
        <w:rPr>
          <w:rtl/>
        </w:rPr>
        <w:t xml:space="preserve">–   </w:t>
      </w:r>
      <w:r>
        <w:rPr>
          <w:rFonts w:hint="cs"/>
          <w:rtl/>
        </w:rPr>
        <w:t>נגד</w:t>
      </w:r>
    </w:p>
    <w:p w:rsidR="008C6688" w:rsidRDefault="008C6688" w:rsidP="00EC0B26">
      <w:pPr>
        <w:rPr>
          <w:rtl/>
        </w:rPr>
      </w:pPr>
      <w:r>
        <w:rPr>
          <w:rtl/>
        </w:rPr>
        <w:t>חנוך דב מלביצקי</w:t>
      </w:r>
      <w:r>
        <w:rPr>
          <w:rtl/>
        </w:rPr>
        <w:tab/>
      </w:r>
      <w:r>
        <w:rPr>
          <w:rtl/>
        </w:rPr>
        <w:tab/>
      </w:r>
      <w:r w:rsidR="005223CB">
        <w:rPr>
          <w:rtl/>
        </w:rPr>
        <w:t xml:space="preserve">–   </w:t>
      </w:r>
      <w:r>
        <w:rPr>
          <w:rFonts w:hint="cs"/>
          <w:rtl/>
        </w:rPr>
        <w:t>נגד</w:t>
      </w:r>
    </w:p>
    <w:p w:rsidR="008C6688" w:rsidRDefault="008C6688" w:rsidP="00EC0B26">
      <w:pPr>
        <w:rPr>
          <w:rtl/>
        </w:rPr>
      </w:pPr>
      <w:r>
        <w:rPr>
          <w:rtl/>
        </w:rPr>
        <w:t>ארז מלול</w:t>
      </w:r>
      <w:r>
        <w:rPr>
          <w:rtl/>
        </w:rPr>
        <w:tab/>
      </w:r>
      <w:r>
        <w:rPr>
          <w:rtl/>
        </w:rPr>
        <w:tab/>
      </w:r>
      <w:r w:rsidR="005223CB">
        <w:rPr>
          <w:rtl/>
        </w:rPr>
        <w:t xml:space="preserve">–   </w:t>
      </w:r>
      <w:r>
        <w:rPr>
          <w:rFonts w:hint="cs"/>
          <w:rtl/>
        </w:rPr>
        <w:t>נגד</w:t>
      </w:r>
    </w:p>
    <w:p w:rsidR="008C6688" w:rsidRDefault="008C6688" w:rsidP="00EC0B26">
      <w:pPr>
        <w:rPr>
          <w:rtl/>
        </w:rPr>
      </w:pPr>
      <w:r>
        <w:rPr>
          <w:rtl/>
        </w:rPr>
        <w:t>יוליה מלינובסקי</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מיכאל מלכיאלי</w:t>
      </w:r>
      <w:r>
        <w:rPr>
          <w:rtl/>
        </w:rPr>
        <w:tab/>
      </w:r>
      <w:r>
        <w:rPr>
          <w:rtl/>
        </w:rPr>
        <w:tab/>
      </w:r>
      <w:r w:rsidR="005223CB">
        <w:rPr>
          <w:rtl/>
        </w:rPr>
        <w:t xml:space="preserve">–   </w:t>
      </w:r>
      <w:r>
        <w:rPr>
          <w:rFonts w:hint="cs"/>
          <w:rtl/>
        </w:rPr>
        <w:t>נגד</w:t>
      </w:r>
    </w:p>
    <w:p w:rsidR="008C6688" w:rsidRDefault="008C6688" w:rsidP="00EC0B26">
      <w:pPr>
        <w:rPr>
          <w:rtl/>
        </w:rPr>
      </w:pPr>
      <w:r>
        <w:rPr>
          <w:rtl/>
        </w:rPr>
        <w:t>צגה מלקו</w:t>
      </w:r>
      <w:r>
        <w:rPr>
          <w:rtl/>
        </w:rPr>
        <w:tab/>
      </w:r>
      <w:r>
        <w:rPr>
          <w:rtl/>
        </w:rPr>
        <w:tab/>
      </w:r>
      <w:r w:rsidR="005223CB">
        <w:rPr>
          <w:rtl/>
        </w:rPr>
        <w:t xml:space="preserve">–   </w:t>
      </w:r>
      <w:r>
        <w:rPr>
          <w:rFonts w:hint="cs"/>
          <w:rtl/>
        </w:rPr>
        <w:t>נגד</w:t>
      </w:r>
    </w:p>
    <w:p w:rsidR="008C6688" w:rsidRDefault="008C6688" w:rsidP="00EC0B26">
      <w:pPr>
        <w:rPr>
          <w:rtl/>
        </w:rPr>
      </w:pPr>
      <w:r>
        <w:rPr>
          <w:rtl/>
        </w:rPr>
        <w:t>אבי מעוז</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שרון ניר</w:t>
      </w:r>
      <w:r>
        <w:rPr>
          <w:rtl/>
        </w:rPr>
        <w:tab/>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בנימין נתניהו</w:t>
      </w:r>
      <w:r>
        <w:rPr>
          <w:rtl/>
        </w:rPr>
        <w:tab/>
      </w:r>
      <w:r>
        <w:rPr>
          <w:rtl/>
        </w:rPr>
        <w:tab/>
      </w:r>
      <w:r w:rsidR="005223CB">
        <w:rPr>
          <w:rtl/>
        </w:rPr>
        <w:t xml:space="preserve">–   </w:t>
      </w:r>
      <w:r>
        <w:rPr>
          <w:rFonts w:hint="cs"/>
          <w:rtl/>
        </w:rPr>
        <w:t>נגד</w:t>
      </w:r>
    </w:p>
    <w:p w:rsidR="008C6688" w:rsidRDefault="008C6688" w:rsidP="00EC0B26">
      <w:pPr>
        <w:rPr>
          <w:rtl/>
        </w:rPr>
      </w:pPr>
      <w:r>
        <w:rPr>
          <w:rtl/>
        </w:rPr>
        <w:t>יואב סגלוביץ'</w:t>
      </w:r>
      <w:r>
        <w:rPr>
          <w:rtl/>
        </w:rPr>
        <w:tab/>
      </w:r>
      <w:r>
        <w:rPr>
          <w:rtl/>
        </w:rPr>
        <w:tab/>
      </w:r>
      <w:r w:rsidR="005223CB">
        <w:rPr>
          <w:rtl/>
        </w:rPr>
        <w:t xml:space="preserve">–   </w:t>
      </w:r>
      <w:r>
        <w:rPr>
          <w:rFonts w:hint="cs"/>
          <w:rtl/>
        </w:rPr>
        <w:t>בעד</w:t>
      </w:r>
    </w:p>
    <w:p w:rsidR="008C6688" w:rsidRDefault="008C6688" w:rsidP="00EC0B26">
      <w:pPr>
        <w:rPr>
          <w:rtl/>
        </w:rPr>
      </w:pPr>
      <w:r>
        <w:rPr>
          <w:rtl/>
        </w:rPr>
        <w:t>יבגני סובה</w:t>
      </w:r>
      <w:r>
        <w:rPr>
          <w:rtl/>
        </w:rPr>
        <w:tab/>
      </w:r>
      <w:r>
        <w:rPr>
          <w:rtl/>
        </w:rPr>
        <w:tab/>
      </w:r>
      <w:r w:rsidR="005223CB">
        <w:rPr>
          <w:rtl/>
        </w:rPr>
        <w:t xml:space="preserve">–   </w:t>
      </w:r>
      <w:r>
        <w:rPr>
          <w:rFonts w:hint="cs"/>
          <w:rtl/>
        </w:rPr>
        <w:t>בעד</w:t>
      </w:r>
    </w:p>
    <w:p w:rsidR="008C6688" w:rsidRDefault="008C6688" w:rsidP="00EC0B26">
      <w:pPr>
        <w:rPr>
          <w:rtl/>
        </w:rPr>
      </w:pPr>
      <w:r>
        <w:rPr>
          <w:rtl/>
        </w:rPr>
        <w:t>משה סולומון</w:t>
      </w:r>
      <w:r>
        <w:rPr>
          <w:rtl/>
        </w:rPr>
        <w:tab/>
      </w:r>
      <w:r>
        <w:rPr>
          <w:rtl/>
        </w:rPr>
        <w:tab/>
      </w:r>
      <w:r w:rsidR="005223CB">
        <w:rPr>
          <w:rtl/>
        </w:rPr>
        <w:t xml:space="preserve">–   </w:t>
      </w:r>
      <w:r>
        <w:rPr>
          <w:rFonts w:hint="cs"/>
          <w:rtl/>
        </w:rPr>
        <w:t>נגד</w:t>
      </w:r>
    </w:p>
    <w:p w:rsidR="008C6688" w:rsidRDefault="008C6688" w:rsidP="00EC0B26">
      <w:pPr>
        <w:rPr>
          <w:rtl/>
        </w:rPr>
      </w:pPr>
      <w:r>
        <w:rPr>
          <w:rtl/>
        </w:rPr>
        <w:t>לימור סון הר מלך</w:t>
      </w:r>
      <w:r>
        <w:rPr>
          <w:rtl/>
        </w:rPr>
        <w:tab/>
      </w:r>
      <w:r w:rsidR="005223CB">
        <w:rPr>
          <w:rtl/>
        </w:rPr>
        <w:t xml:space="preserve">–   </w:t>
      </w:r>
      <w:r>
        <w:rPr>
          <w:rFonts w:hint="cs"/>
          <w:rtl/>
        </w:rPr>
        <w:t>נגד</w:t>
      </w:r>
    </w:p>
    <w:p w:rsidR="008C6688" w:rsidRDefault="008C6688" w:rsidP="00EC0B26">
      <w:pPr>
        <w:rPr>
          <w:rtl/>
        </w:rPr>
      </w:pPr>
      <w:r>
        <w:rPr>
          <w:rtl/>
        </w:rPr>
        <w:t>אופיר סופר</w:t>
      </w:r>
      <w:r>
        <w:rPr>
          <w:rtl/>
        </w:rPr>
        <w:tab/>
      </w:r>
      <w:r>
        <w:rPr>
          <w:rtl/>
        </w:rPr>
        <w:tab/>
      </w:r>
      <w:r w:rsidR="005223CB">
        <w:rPr>
          <w:rtl/>
        </w:rPr>
        <w:t xml:space="preserve">–   </w:t>
      </w:r>
      <w:r>
        <w:rPr>
          <w:rFonts w:hint="cs"/>
          <w:rtl/>
        </w:rPr>
        <w:t>נגד</w:t>
      </w:r>
    </w:p>
    <w:p w:rsidR="008C6688" w:rsidRDefault="008C6688" w:rsidP="00EC0B26">
      <w:pPr>
        <w:rPr>
          <w:rtl/>
        </w:rPr>
      </w:pPr>
      <w:r>
        <w:rPr>
          <w:rtl/>
        </w:rPr>
        <w:t>אורית מלכה סטרוק</w:t>
      </w:r>
      <w:r>
        <w:rPr>
          <w:rtl/>
        </w:rPr>
        <w:tab/>
      </w:r>
      <w:r w:rsidR="005223CB">
        <w:rPr>
          <w:rtl/>
        </w:rPr>
        <w:t xml:space="preserve">–   </w:t>
      </w:r>
      <w:r>
        <w:rPr>
          <w:rFonts w:hint="cs"/>
          <w:rtl/>
        </w:rPr>
        <w:t>נגד</w:t>
      </w:r>
    </w:p>
    <w:p w:rsidR="008C6688" w:rsidRDefault="008C6688" w:rsidP="00EC0B26">
      <w:pPr>
        <w:rPr>
          <w:rtl/>
        </w:rPr>
      </w:pPr>
      <w:r>
        <w:rPr>
          <w:rtl/>
        </w:rPr>
        <w:t>משה סעדה</w:t>
      </w:r>
      <w:r>
        <w:rPr>
          <w:rtl/>
        </w:rPr>
        <w:tab/>
      </w:r>
      <w:r>
        <w:rPr>
          <w:rtl/>
        </w:rPr>
        <w:tab/>
      </w:r>
      <w:r w:rsidR="005223CB">
        <w:rPr>
          <w:rtl/>
        </w:rPr>
        <w:t xml:space="preserve">–   </w:t>
      </w:r>
      <w:r>
        <w:rPr>
          <w:rFonts w:hint="cs"/>
          <w:rtl/>
        </w:rPr>
        <w:t>נגד</w:t>
      </w:r>
    </w:p>
    <w:p w:rsidR="008C6688" w:rsidRDefault="008C6688" w:rsidP="00EC0B26">
      <w:pPr>
        <w:rPr>
          <w:rtl/>
        </w:rPr>
      </w:pPr>
      <w:r>
        <w:rPr>
          <w:rtl/>
        </w:rPr>
        <w:t>גדעון סער</w:t>
      </w:r>
      <w:r>
        <w:rPr>
          <w:rtl/>
        </w:rPr>
        <w:tab/>
      </w:r>
      <w:r>
        <w:rPr>
          <w:rtl/>
        </w:rPr>
        <w:tab/>
      </w:r>
      <w:r w:rsidR="005223CB">
        <w:rPr>
          <w:rtl/>
        </w:rPr>
        <w:t xml:space="preserve">–   </w:t>
      </w:r>
      <w:r>
        <w:rPr>
          <w:rFonts w:hint="cs"/>
          <w:rtl/>
        </w:rPr>
        <w:t>נגד</w:t>
      </w:r>
    </w:p>
    <w:p w:rsidR="008C6688" w:rsidRDefault="008C6688" w:rsidP="00EC0B26">
      <w:pPr>
        <w:rPr>
          <w:rtl/>
        </w:rPr>
      </w:pPr>
      <w:r>
        <w:rPr>
          <w:rtl/>
        </w:rPr>
        <w:t>מנסור עבאס</w:t>
      </w:r>
      <w:r>
        <w:rPr>
          <w:rtl/>
        </w:rPr>
        <w:tab/>
      </w:r>
      <w:r>
        <w:rPr>
          <w:rtl/>
        </w:rPr>
        <w:tab/>
      </w:r>
      <w:r w:rsidR="005223CB">
        <w:rPr>
          <w:rtl/>
        </w:rPr>
        <w:t xml:space="preserve">–   </w:t>
      </w:r>
      <w:r>
        <w:rPr>
          <w:rFonts w:hint="cs"/>
          <w:rtl/>
        </w:rPr>
        <w:t>בעד</w:t>
      </w:r>
    </w:p>
    <w:p w:rsidR="008C6688" w:rsidRDefault="008C6688" w:rsidP="00EC0B26">
      <w:pPr>
        <w:rPr>
          <w:rtl/>
        </w:rPr>
      </w:pPr>
      <w:r>
        <w:rPr>
          <w:rtl/>
        </w:rPr>
        <w:t>עפיף עבד</w:t>
      </w:r>
      <w:r>
        <w:rPr>
          <w:rtl/>
        </w:rPr>
        <w:tab/>
      </w:r>
      <w:r>
        <w:rPr>
          <w:rtl/>
        </w:rPr>
        <w:tab/>
      </w:r>
      <w:r w:rsidR="005223CB">
        <w:rPr>
          <w:rtl/>
        </w:rPr>
        <w:t xml:space="preserve">–   </w:t>
      </w:r>
      <w:r>
        <w:rPr>
          <w:rFonts w:hint="cs"/>
          <w:rtl/>
        </w:rPr>
        <w:t>אינו נוכח</w:t>
      </w:r>
    </w:p>
    <w:p w:rsidR="008C6688" w:rsidRDefault="008C6688" w:rsidP="00EC0B26">
      <w:pPr>
        <w:rPr>
          <w:rtl/>
        </w:rPr>
      </w:pPr>
      <w:r>
        <w:rPr>
          <w:rtl/>
        </w:rPr>
        <w:t>איימן עודה</w:t>
      </w:r>
      <w:r>
        <w:rPr>
          <w:rtl/>
        </w:rPr>
        <w:tab/>
      </w:r>
      <w:r>
        <w:rPr>
          <w:rtl/>
        </w:rPr>
        <w:tab/>
      </w:r>
      <w:r w:rsidR="005223CB">
        <w:rPr>
          <w:rtl/>
        </w:rPr>
        <w:t xml:space="preserve">–   </w:t>
      </w:r>
      <w:r>
        <w:rPr>
          <w:rFonts w:hint="cs"/>
          <w:rtl/>
        </w:rPr>
        <w:t>בעד</w:t>
      </w:r>
    </w:p>
    <w:p w:rsidR="008C6688" w:rsidRDefault="008C6688" w:rsidP="00EC0B26">
      <w:pPr>
        <w:rPr>
          <w:rtl/>
        </w:rPr>
      </w:pPr>
      <w:r>
        <w:rPr>
          <w:rtl/>
        </w:rPr>
        <w:t>יוסף עטאונה</w:t>
      </w:r>
      <w:r>
        <w:rPr>
          <w:rtl/>
        </w:rPr>
        <w:tab/>
      </w:r>
      <w:r>
        <w:rPr>
          <w:rtl/>
        </w:rPr>
        <w:tab/>
      </w:r>
      <w:r w:rsidR="005223CB">
        <w:rPr>
          <w:rtl/>
        </w:rPr>
        <w:t xml:space="preserve">–   </w:t>
      </w:r>
      <w:r>
        <w:rPr>
          <w:rFonts w:hint="cs"/>
          <w:rtl/>
        </w:rPr>
        <w:t>בעד</w:t>
      </w:r>
    </w:p>
    <w:p w:rsidR="008C6688" w:rsidRDefault="008C6688" w:rsidP="00EC0B26">
      <w:pPr>
        <w:rPr>
          <w:rtl/>
        </w:rPr>
      </w:pPr>
      <w:r>
        <w:rPr>
          <w:rtl/>
        </w:rPr>
        <w:t>חוה אתי עטייה</w:t>
      </w:r>
      <w:r>
        <w:rPr>
          <w:rtl/>
        </w:rPr>
        <w:tab/>
      </w:r>
      <w:r>
        <w:rPr>
          <w:rtl/>
        </w:rPr>
        <w:tab/>
      </w:r>
      <w:r w:rsidR="005223CB">
        <w:rPr>
          <w:rtl/>
        </w:rPr>
        <w:t xml:space="preserve">–   </w:t>
      </w:r>
      <w:r>
        <w:rPr>
          <w:rFonts w:hint="cs"/>
          <w:rtl/>
        </w:rPr>
        <w:t>נגד</w:t>
      </w:r>
    </w:p>
    <w:p w:rsidR="008C6688" w:rsidRDefault="008C6688" w:rsidP="00EC0B26">
      <w:pPr>
        <w:rPr>
          <w:rtl/>
        </w:rPr>
      </w:pPr>
      <w:r>
        <w:rPr>
          <w:rtl/>
        </w:rPr>
        <w:t>חמד עמאר</w:t>
      </w:r>
      <w:r>
        <w:rPr>
          <w:rtl/>
        </w:rPr>
        <w:tab/>
      </w:r>
      <w:r>
        <w:rPr>
          <w:rtl/>
        </w:rPr>
        <w:tab/>
      </w:r>
      <w:r w:rsidR="005223CB">
        <w:rPr>
          <w:rtl/>
        </w:rPr>
        <w:t xml:space="preserve">–   </w:t>
      </w:r>
      <w:r>
        <w:rPr>
          <w:rFonts w:hint="cs"/>
          <w:rtl/>
        </w:rPr>
        <w:t>בעד</w:t>
      </w:r>
    </w:p>
    <w:p w:rsidR="008C6688" w:rsidRDefault="008C6688" w:rsidP="00EC0B26">
      <w:pPr>
        <w:rPr>
          <w:rtl/>
        </w:rPr>
      </w:pPr>
      <w:r>
        <w:rPr>
          <w:rtl/>
        </w:rPr>
        <w:t>צביקה פוגל</w:t>
      </w:r>
      <w:r>
        <w:rPr>
          <w:rtl/>
        </w:rPr>
        <w:tab/>
      </w:r>
      <w:r>
        <w:rPr>
          <w:rtl/>
        </w:rPr>
        <w:tab/>
      </w:r>
      <w:r w:rsidR="005223CB">
        <w:rPr>
          <w:rtl/>
        </w:rPr>
        <w:t xml:space="preserve">–   </w:t>
      </w:r>
      <w:r>
        <w:rPr>
          <w:rFonts w:hint="cs"/>
          <w:rtl/>
        </w:rPr>
        <w:t>נגד</w:t>
      </w:r>
    </w:p>
    <w:p w:rsidR="008C6688" w:rsidRDefault="008C6688" w:rsidP="00EC0B26">
      <w:pPr>
        <w:rPr>
          <w:rtl/>
        </w:rPr>
      </w:pPr>
      <w:r>
        <w:rPr>
          <w:rtl/>
        </w:rPr>
        <w:t>עודד פורר</w:t>
      </w:r>
      <w:r>
        <w:rPr>
          <w:rtl/>
        </w:rPr>
        <w:tab/>
      </w:r>
      <w:r>
        <w:rPr>
          <w:rtl/>
        </w:rPr>
        <w:tab/>
      </w:r>
      <w:r w:rsidR="005223CB">
        <w:rPr>
          <w:rtl/>
        </w:rPr>
        <w:t xml:space="preserve">–   </w:t>
      </w:r>
      <w:r>
        <w:rPr>
          <w:rFonts w:hint="cs"/>
          <w:rtl/>
        </w:rPr>
        <w:t>בעד</w:t>
      </w:r>
    </w:p>
    <w:p w:rsidR="008C6688" w:rsidRDefault="008C6688" w:rsidP="00EC0B26">
      <w:pPr>
        <w:rPr>
          <w:rtl/>
        </w:rPr>
      </w:pPr>
      <w:r>
        <w:rPr>
          <w:rtl/>
        </w:rPr>
        <w:t>יצחק פינדרוס</w:t>
      </w:r>
      <w:r>
        <w:rPr>
          <w:rtl/>
        </w:rPr>
        <w:tab/>
      </w:r>
      <w:r>
        <w:rPr>
          <w:rtl/>
        </w:rPr>
        <w:tab/>
      </w:r>
      <w:r w:rsidR="005223CB">
        <w:rPr>
          <w:rtl/>
        </w:rPr>
        <w:t xml:space="preserve">–   </w:t>
      </w:r>
      <w:r>
        <w:rPr>
          <w:rFonts w:hint="cs"/>
          <w:rtl/>
        </w:rPr>
        <w:t>נגד</w:t>
      </w:r>
    </w:p>
    <w:p w:rsidR="008C6688" w:rsidRDefault="008C6688" w:rsidP="00EC0B26">
      <w:pPr>
        <w:rPr>
          <w:rtl/>
        </w:rPr>
      </w:pPr>
      <w:r>
        <w:rPr>
          <w:rtl/>
        </w:rPr>
        <w:t>משה פסל</w:t>
      </w:r>
      <w:r>
        <w:rPr>
          <w:rtl/>
        </w:rPr>
        <w:tab/>
      </w:r>
      <w:r>
        <w:rPr>
          <w:rtl/>
        </w:rPr>
        <w:tab/>
      </w:r>
      <w:r w:rsidR="005223CB">
        <w:rPr>
          <w:rtl/>
        </w:rPr>
        <w:t xml:space="preserve">–   </w:t>
      </w:r>
      <w:r>
        <w:rPr>
          <w:rFonts w:hint="cs"/>
          <w:rtl/>
        </w:rPr>
        <w:t>נגד</w:t>
      </w:r>
    </w:p>
    <w:p w:rsidR="008C6688" w:rsidRDefault="008C6688" w:rsidP="00EC0B26">
      <w:pPr>
        <w:rPr>
          <w:rtl/>
        </w:rPr>
      </w:pPr>
      <w:r>
        <w:rPr>
          <w:rtl/>
        </w:rPr>
        <w:t>יסמין פרידמן</w:t>
      </w:r>
      <w:r>
        <w:rPr>
          <w:rtl/>
        </w:rPr>
        <w:tab/>
      </w:r>
      <w:r>
        <w:rPr>
          <w:rtl/>
        </w:rPr>
        <w:tab/>
      </w:r>
      <w:r w:rsidR="005223CB">
        <w:rPr>
          <w:rtl/>
        </w:rPr>
        <w:t xml:space="preserve">–   </w:t>
      </w:r>
      <w:r>
        <w:rPr>
          <w:rFonts w:hint="cs"/>
          <w:rtl/>
        </w:rPr>
        <w:t>אינה נוכחת</w:t>
      </w:r>
    </w:p>
    <w:p w:rsidR="008C6688" w:rsidRDefault="008C6688" w:rsidP="00EC0B26">
      <w:pPr>
        <w:rPr>
          <w:rtl/>
        </w:rPr>
      </w:pPr>
      <w:r>
        <w:rPr>
          <w:rtl/>
        </w:rPr>
        <w:t>אורית פרקש הכהן</w:t>
      </w:r>
      <w:r>
        <w:rPr>
          <w:rtl/>
        </w:rPr>
        <w:tab/>
      </w:r>
      <w:r w:rsidR="005223CB">
        <w:rPr>
          <w:rtl/>
        </w:rPr>
        <w:t xml:space="preserve">–   </w:t>
      </w:r>
      <w:r>
        <w:rPr>
          <w:rFonts w:hint="cs"/>
          <w:rtl/>
        </w:rPr>
        <w:t>בעד</w:t>
      </w:r>
    </w:p>
    <w:p w:rsidR="008C6688" w:rsidRDefault="008C6688" w:rsidP="009635F5">
      <w:pPr>
        <w:rPr>
          <w:rtl/>
        </w:rPr>
      </w:pPr>
      <w:bookmarkStart w:id="69997" w:name="TOR_Q134"/>
      <w:bookmarkEnd w:id="69997"/>
      <w:r>
        <w:rPr>
          <w:rtl/>
        </w:rPr>
        <w:t>מטי צרפתי הרכבי</w:t>
      </w:r>
      <w:r>
        <w:rPr>
          <w:rtl/>
        </w:rPr>
        <w:tab/>
      </w:r>
      <w:r w:rsidR="005223CB">
        <w:rPr>
          <w:rtl/>
        </w:rPr>
        <w:t xml:space="preserve">–   </w:t>
      </w:r>
      <w:r>
        <w:rPr>
          <w:rFonts w:hint="cs"/>
          <w:rtl/>
        </w:rPr>
        <w:t>בעד</w:t>
      </w:r>
    </w:p>
    <w:p w:rsidR="008C6688" w:rsidRDefault="008C6688" w:rsidP="009635F5">
      <w:pPr>
        <w:rPr>
          <w:rtl/>
        </w:rPr>
      </w:pPr>
      <w:r>
        <w:rPr>
          <w:rtl/>
        </w:rPr>
        <w:t>אריאל קלנר</w:t>
      </w:r>
      <w:r>
        <w:rPr>
          <w:rtl/>
        </w:rPr>
        <w:tab/>
      </w:r>
      <w:r>
        <w:rPr>
          <w:rtl/>
        </w:rPr>
        <w:tab/>
      </w:r>
      <w:r w:rsidR="005223CB">
        <w:rPr>
          <w:rtl/>
        </w:rPr>
        <w:t xml:space="preserve">–   </w:t>
      </w:r>
      <w:r>
        <w:rPr>
          <w:rFonts w:hint="cs"/>
          <w:rtl/>
        </w:rPr>
        <w:t>נגד</w:t>
      </w:r>
    </w:p>
    <w:p w:rsidR="008C6688" w:rsidRDefault="008C6688" w:rsidP="009635F5">
      <w:pPr>
        <w:rPr>
          <w:rtl/>
        </w:rPr>
      </w:pPr>
      <w:r>
        <w:rPr>
          <w:rtl/>
        </w:rPr>
        <w:t>יצחק קרויזר</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גלעד קריב</w:t>
      </w:r>
      <w:r>
        <w:rPr>
          <w:rtl/>
        </w:rPr>
        <w:tab/>
      </w:r>
      <w:r>
        <w:rPr>
          <w:rtl/>
        </w:rPr>
        <w:tab/>
      </w:r>
      <w:r w:rsidR="005223CB">
        <w:rPr>
          <w:rtl/>
        </w:rPr>
        <w:t xml:space="preserve">–   </w:t>
      </w:r>
      <w:r>
        <w:rPr>
          <w:rFonts w:hint="cs"/>
          <w:rtl/>
        </w:rPr>
        <w:t>בעד</w:t>
      </w:r>
    </w:p>
    <w:p w:rsidR="008C6688" w:rsidRDefault="008C6688" w:rsidP="009635F5">
      <w:pPr>
        <w:rPr>
          <w:rtl/>
        </w:rPr>
      </w:pPr>
      <w:r>
        <w:rPr>
          <w:rtl/>
        </w:rPr>
        <w:t>שלמה קרעי</w:t>
      </w:r>
      <w:r>
        <w:rPr>
          <w:rtl/>
        </w:rPr>
        <w:tab/>
      </w:r>
      <w:r>
        <w:rPr>
          <w:rtl/>
        </w:rPr>
        <w:tab/>
      </w:r>
      <w:r w:rsidR="005223CB">
        <w:rPr>
          <w:rtl/>
        </w:rPr>
        <w:t xml:space="preserve">–   </w:t>
      </w:r>
      <w:r>
        <w:rPr>
          <w:rFonts w:hint="cs"/>
          <w:rtl/>
        </w:rPr>
        <w:t>נגד</w:t>
      </w:r>
    </w:p>
    <w:p w:rsidR="008C6688" w:rsidRDefault="008C6688" w:rsidP="009635F5">
      <w:pPr>
        <w:rPr>
          <w:rtl/>
        </w:rPr>
      </w:pPr>
      <w:r>
        <w:rPr>
          <w:rtl/>
        </w:rPr>
        <w:t>אליהו רביבו</w:t>
      </w:r>
      <w:r>
        <w:rPr>
          <w:rtl/>
        </w:rPr>
        <w:tab/>
      </w:r>
      <w:r>
        <w:rPr>
          <w:rtl/>
        </w:rPr>
        <w:tab/>
      </w:r>
      <w:r w:rsidR="005223CB">
        <w:rPr>
          <w:rtl/>
        </w:rPr>
        <w:t xml:space="preserve">–   </w:t>
      </w:r>
      <w:r>
        <w:rPr>
          <w:rFonts w:hint="cs"/>
          <w:rtl/>
        </w:rPr>
        <w:t>אינו נוכח</w:t>
      </w:r>
    </w:p>
    <w:p w:rsidR="008C6688" w:rsidRDefault="008C6688" w:rsidP="009635F5">
      <w:pPr>
        <w:rPr>
          <w:rtl/>
        </w:rPr>
      </w:pPr>
      <w:r>
        <w:rPr>
          <w:rtl/>
        </w:rPr>
        <w:t>משה רוט</w:t>
      </w:r>
      <w:r>
        <w:rPr>
          <w:rtl/>
        </w:rPr>
        <w:tab/>
      </w:r>
      <w:r>
        <w:rPr>
          <w:rtl/>
        </w:rPr>
        <w:tab/>
      </w:r>
      <w:r w:rsidR="005223CB">
        <w:rPr>
          <w:rtl/>
        </w:rPr>
        <w:t xml:space="preserve">–   </w:t>
      </w:r>
      <w:r>
        <w:rPr>
          <w:rFonts w:hint="cs"/>
          <w:rtl/>
        </w:rPr>
        <w:t>נגד</w:t>
      </w:r>
    </w:p>
    <w:p w:rsidR="008C6688" w:rsidRDefault="008C6688" w:rsidP="009635F5">
      <w:pPr>
        <w:rPr>
          <w:rtl/>
        </w:rPr>
      </w:pPr>
      <w:r>
        <w:rPr>
          <w:rtl/>
        </w:rPr>
        <w:t>שמחה רוטמן</w:t>
      </w:r>
      <w:r>
        <w:rPr>
          <w:rtl/>
        </w:rPr>
        <w:tab/>
      </w:r>
      <w:r>
        <w:rPr>
          <w:rtl/>
        </w:rPr>
        <w:tab/>
      </w:r>
      <w:r w:rsidR="005223CB">
        <w:rPr>
          <w:rtl/>
        </w:rPr>
        <w:t xml:space="preserve">–   </w:t>
      </w:r>
      <w:r>
        <w:rPr>
          <w:rFonts w:hint="cs"/>
          <w:rtl/>
        </w:rPr>
        <w:t>נגד</w:t>
      </w:r>
    </w:p>
    <w:p w:rsidR="008C6688" w:rsidRDefault="008C6688" w:rsidP="009635F5">
      <w:pPr>
        <w:rPr>
          <w:rtl/>
        </w:rPr>
      </w:pPr>
      <w:r>
        <w:rPr>
          <w:rtl/>
        </w:rPr>
        <w:t>עידן רול</w:t>
      </w:r>
      <w:r>
        <w:rPr>
          <w:rtl/>
        </w:rPr>
        <w:tab/>
      </w:r>
      <w:r>
        <w:rPr>
          <w:rtl/>
        </w:rPr>
        <w:tab/>
      </w:r>
      <w:r>
        <w:rPr>
          <w:rtl/>
        </w:rPr>
        <w:tab/>
      </w:r>
      <w:r w:rsidR="005223CB">
        <w:rPr>
          <w:rtl/>
        </w:rPr>
        <w:t xml:space="preserve">–   </w:t>
      </w:r>
      <w:r>
        <w:rPr>
          <w:rFonts w:hint="cs"/>
          <w:rtl/>
        </w:rPr>
        <w:t>בעד</w:t>
      </w:r>
    </w:p>
    <w:p w:rsidR="008C6688" w:rsidRDefault="008C6688" w:rsidP="009635F5">
      <w:pPr>
        <w:rPr>
          <w:rtl/>
        </w:rPr>
      </w:pPr>
      <w:r>
        <w:rPr>
          <w:rtl/>
        </w:rPr>
        <w:t>אפרת רייטן מרום</w:t>
      </w:r>
      <w:r>
        <w:rPr>
          <w:rtl/>
        </w:rPr>
        <w:tab/>
      </w:r>
      <w:r w:rsidR="005223CB">
        <w:rPr>
          <w:rtl/>
        </w:rPr>
        <w:t xml:space="preserve">–   </w:t>
      </w:r>
      <w:r>
        <w:rPr>
          <w:rFonts w:hint="cs"/>
          <w:rtl/>
        </w:rPr>
        <w:t>בעד</w:t>
      </w:r>
    </w:p>
    <w:p w:rsidR="008C6688" w:rsidRDefault="008C6688" w:rsidP="009635F5">
      <w:pPr>
        <w:rPr>
          <w:rtl/>
        </w:rPr>
      </w:pPr>
      <w:r>
        <w:rPr>
          <w:rtl/>
        </w:rPr>
        <w:t>אלון שוסטר</w:t>
      </w:r>
      <w:r>
        <w:rPr>
          <w:rtl/>
        </w:rPr>
        <w:tab/>
      </w:r>
      <w:r>
        <w:rPr>
          <w:rtl/>
        </w:rPr>
        <w:tab/>
      </w:r>
      <w:r w:rsidR="005223CB">
        <w:rPr>
          <w:rtl/>
        </w:rPr>
        <w:t xml:space="preserve">–   </w:t>
      </w:r>
      <w:r>
        <w:rPr>
          <w:rFonts w:hint="cs"/>
          <w:rtl/>
        </w:rPr>
        <w:t>בעד</w:t>
      </w:r>
    </w:p>
    <w:p w:rsidR="008C6688" w:rsidRDefault="008C6688" w:rsidP="009635F5">
      <w:pPr>
        <w:rPr>
          <w:rtl/>
        </w:rPr>
      </w:pPr>
      <w:r>
        <w:rPr>
          <w:rtl/>
        </w:rPr>
        <w:t>קטי קטרין שטרית</w:t>
      </w:r>
      <w:r>
        <w:rPr>
          <w:rtl/>
        </w:rPr>
        <w:tab/>
      </w:r>
      <w:r w:rsidR="005223CB">
        <w:rPr>
          <w:rtl/>
        </w:rPr>
        <w:t xml:space="preserve">–   </w:t>
      </w:r>
      <w:r>
        <w:rPr>
          <w:rFonts w:hint="cs"/>
          <w:rtl/>
        </w:rPr>
        <w:t>נגד</w:t>
      </w:r>
    </w:p>
    <w:p w:rsidR="008C6688" w:rsidRDefault="008C6688" w:rsidP="009635F5">
      <w:pPr>
        <w:rPr>
          <w:rtl/>
        </w:rPr>
      </w:pPr>
      <w:r>
        <w:rPr>
          <w:rtl/>
        </w:rPr>
        <w:t>אלעזר שטרן</w:t>
      </w:r>
      <w:r>
        <w:rPr>
          <w:rtl/>
        </w:rPr>
        <w:tab/>
      </w:r>
      <w:r>
        <w:rPr>
          <w:rtl/>
        </w:rPr>
        <w:tab/>
      </w:r>
      <w:r w:rsidR="005223CB">
        <w:rPr>
          <w:rtl/>
        </w:rPr>
        <w:t xml:space="preserve">–   </w:t>
      </w:r>
      <w:r>
        <w:rPr>
          <w:rFonts w:hint="cs"/>
          <w:rtl/>
        </w:rPr>
        <w:t>בעד</w:t>
      </w:r>
    </w:p>
    <w:p w:rsidR="008C6688" w:rsidRDefault="008C6688" w:rsidP="009635F5">
      <w:pPr>
        <w:rPr>
          <w:rtl/>
        </w:rPr>
      </w:pPr>
      <w:r>
        <w:rPr>
          <w:rtl/>
        </w:rPr>
        <w:t>מיכל שיר סגמן</w:t>
      </w:r>
      <w:r>
        <w:rPr>
          <w:rtl/>
        </w:rPr>
        <w:tab/>
      </w:r>
      <w:r>
        <w:rPr>
          <w:rtl/>
        </w:rPr>
        <w:tab/>
      </w:r>
      <w:r w:rsidR="005223CB">
        <w:rPr>
          <w:rtl/>
        </w:rPr>
        <w:t xml:space="preserve">–   </w:t>
      </w:r>
      <w:r>
        <w:rPr>
          <w:rFonts w:hint="cs"/>
          <w:rtl/>
        </w:rPr>
        <w:t>בעד</w:t>
      </w:r>
    </w:p>
    <w:p w:rsidR="008C6688" w:rsidRDefault="008C6688" w:rsidP="009635F5">
      <w:pPr>
        <w:rPr>
          <w:rtl/>
        </w:rPr>
      </w:pPr>
      <w:r>
        <w:rPr>
          <w:rtl/>
        </w:rPr>
        <w:t>נאור שירי</w:t>
      </w:r>
      <w:r>
        <w:rPr>
          <w:rtl/>
        </w:rPr>
        <w:tab/>
      </w:r>
      <w:r>
        <w:rPr>
          <w:rtl/>
        </w:rPr>
        <w:tab/>
      </w:r>
      <w:r w:rsidR="005223CB">
        <w:rPr>
          <w:rtl/>
        </w:rPr>
        <w:t xml:space="preserve">–   </w:t>
      </w:r>
      <w:r>
        <w:rPr>
          <w:rFonts w:hint="cs"/>
          <w:rtl/>
        </w:rPr>
        <w:t>בעד</w:t>
      </w:r>
    </w:p>
    <w:p w:rsidR="008C6688" w:rsidRDefault="008C6688" w:rsidP="009635F5">
      <w:pPr>
        <w:rPr>
          <w:rtl/>
        </w:rPr>
      </w:pPr>
      <w:r>
        <w:rPr>
          <w:rtl/>
        </w:rPr>
        <w:t>אושר שקלים</w:t>
      </w:r>
      <w:r>
        <w:rPr>
          <w:rtl/>
        </w:rPr>
        <w:tab/>
      </w:r>
      <w:r>
        <w:rPr>
          <w:rtl/>
        </w:rPr>
        <w:tab/>
      </w:r>
      <w:r w:rsidR="005223CB">
        <w:rPr>
          <w:rtl/>
        </w:rPr>
        <w:t xml:space="preserve">–   </w:t>
      </w:r>
      <w:r>
        <w:rPr>
          <w:rFonts w:hint="cs"/>
          <w:rtl/>
        </w:rPr>
        <w:t>נגד</w:t>
      </w:r>
    </w:p>
    <w:p w:rsidR="008C6688" w:rsidRDefault="008C6688" w:rsidP="009635F5">
      <w:pPr>
        <w:rPr>
          <w:rtl/>
        </w:rPr>
      </w:pPr>
      <w:r>
        <w:rPr>
          <w:rtl/>
        </w:rPr>
        <w:t>עאידה תומא סלימאן</w:t>
      </w:r>
      <w:r>
        <w:rPr>
          <w:rtl/>
        </w:rPr>
        <w:tab/>
      </w:r>
      <w:r w:rsidR="005223CB">
        <w:rPr>
          <w:rtl/>
        </w:rPr>
        <w:t xml:space="preserve">–   </w:t>
      </w:r>
      <w:r>
        <w:rPr>
          <w:rFonts w:hint="cs"/>
          <w:rtl/>
        </w:rPr>
        <w:t>בעד</w:t>
      </w:r>
    </w:p>
    <w:p w:rsidR="008C6688" w:rsidRDefault="008C6688" w:rsidP="009635F5">
      <w:pPr>
        <w:rPr>
          <w:rtl/>
        </w:rPr>
      </w:pPr>
      <w:r>
        <w:rPr>
          <w:rtl/>
        </w:rPr>
        <w:t>פנינה תמנו</w:t>
      </w:r>
      <w:r>
        <w:rPr>
          <w:rtl/>
        </w:rPr>
        <w:tab/>
      </w:r>
      <w:r>
        <w:rPr>
          <w:rtl/>
        </w:rPr>
        <w:tab/>
      </w:r>
      <w:r w:rsidR="005223CB">
        <w:rPr>
          <w:rtl/>
        </w:rPr>
        <w:t xml:space="preserve">–   </w:t>
      </w:r>
      <w:r>
        <w:rPr>
          <w:rFonts w:hint="cs"/>
          <w:rtl/>
        </w:rPr>
        <w:t>אינה נוכחת</w:t>
      </w:r>
    </w:p>
    <w:p w:rsidR="008C6688" w:rsidRDefault="008C6688" w:rsidP="00EC0B26">
      <w:pPr>
        <w:ind w:firstLine="0"/>
        <w:rPr>
          <w:rtl/>
        </w:rPr>
      </w:pPr>
    </w:p>
    <w:p w:rsidR="008C6688" w:rsidRDefault="008C6688" w:rsidP="00EC0B26">
      <w:pPr>
        <w:pStyle w:val="af8"/>
        <w:keepNext/>
        <w:rPr>
          <w:rtl/>
        </w:rPr>
      </w:pPr>
      <w:r w:rsidRPr="00CA515E">
        <w:rPr>
          <w:rStyle w:val="TagStyle"/>
          <w:rtl/>
        </w:rPr>
        <w:t xml:space="preserve"> &lt;&lt; יור &gt;&gt; </w:t>
      </w:r>
      <w:r>
        <w:rPr>
          <w:rtl/>
        </w:rPr>
        <w:t>היו"ר אמיר אוחנה:</w:t>
      </w:r>
      <w:r w:rsidRPr="00CA515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CA515E" w:rsidRDefault="008C6688" w:rsidP="00EC0B26">
      <w:pPr>
        <w:rPr>
          <w:rtl/>
          <w:lang w:eastAsia="he-IL"/>
        </w:rPr>
      </w:pPr>
      <w:r>
        <w:rPr>
          <w:rFonts w:hint="cs"/>
          <w:rtl/>
          <w:lang w:eastAsia="he-IL"/>
        </w:rPr>
        <w:t>אנא קרא בשמות חברי הכנסת שטרם הצביעו.</w:t>
      </w:r>
    </w:p>
    <w:p w:rsidR="008C6688" w:rsidRDefault="008C6688" w:rsidP="009635F5">
      <w:pPr>
        <w:rPr>
          <w:rtl/>
        </w:rPr>
      </w:pPr>
    </w:p>
    <w:p w:rsidR="008C6688" w:rsidRDefault="008C6688" w:rsidP="00EC0B26">
      <w:pPr>
        <w:pStyle w:val="af7"/>
        <w:keepNext/>
        <w:rPr>
          <w:rtl/>
        </w:rPr>
      </w:pPr>
      <w:bookmarkStart w:id="69998" w:name="ET_interruption_6327_6"/>
      <w:r w:rsidRPr="00974797">
        <w:rPr>
          <w:rStyle w:val="TagStyle"/>
          <w:rtl/>
        </w:rPr>
        <w:t xml:space="preserve"> &lt;&lt; קריאה &gt;&gt; </w:t>
      </w:r>
      <w:r>
        <w:rPr>
          <w:rtl/>
        </w:rPr>
        <w:t>מזכיר הכנסת דן מרזוק:</w:t>
      </w:r>
      <w:r w:rsidRPr="00974797">
        <w:rPr>
          <w:rStyle w:val="TagStyle"/>
          <w:rtl/>
        </w:rPr>
        <w:t xml:space="preserve"> &lt;&lt; קריאה &gt;&gt;</w:t>
      </w:r>
      <w:r w:rsidR="005223CB">
        <w:rPr>
          <w:rtl/>
        </w:rPr>
        <w:t xml:space="preserve"> </w:t>
      </w:r>
      <w:r>
        <w:rPr>
          <w:rtl/>
        </w:rPr>
        <w:t xml:space="preserve"> </w:t>
      </w:r>
      <w:bookmarkEnd w:id="69998"/>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ind w:firstLine="0"/>
        <w:rPr>
          <w:rtl/>
          <w:lang w:eastAsia="he-IL"/>
        </w:rPr>
      </w:pPr>
    </w:p>
    <w:p w:rsidR="008C6688" w:rsidRDefault="008C6688" w:rsidP="00EC0B26">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אריה</w:t>
      </w:r>
      <w:r>
        <w:rPr>
          <w:rtl/>
          <w:lang w:eastAsia="he-IL"/>
        </w:rPr>
        <w:t xml:space="preserve"> מכלוף דרעי</w:t>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יצחק</w:t>
      </w:r>
      <w:r>
        <w:rPr>
          <w:rtl/>
          <w:lang w:eastAsia="he-IL"/>
        </w:rPr>
        <w:t xml:space="preserve"> שמעון וסרלאוף</w:t>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Fonts w:hint="eastAsia"/>
          <w:rtl/>
          <w:lang w:eastAsia="he-IL"/>
        </w:rPr>
        <w:t>אימאן</w:t>
      </w:r>
      <w:r>
        <w:rPr>
          <w:rtl/>
          <w:lang w:eastAsia="he-IL"/>
        </w:rPr>
        <w:t xml:space="preserve"> ח'טיב יאסין</w:t>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r>
      <w:r w:rsidR="005223CB">
        <w:rPr>
          <w:rtl/>
          <w:lang w:eastAsia="he-IL"/>
        </w:rPr>
        <w:t xml:space="preserve">–   </w:t>
      </w:r>
      <w:r>
        <w:rPr>
          <w:rFonts w:hint="cs"/>
          <w:rtl/>
          <w:lang w:eastAsia="he-IL"/>
        </w:rPr>
        <w:t>אינה נוכחת</w:t>
      </w:r>
    </w:p>
    <w:p w:rsidR="008C6688" w:rsidRDefault="008C6688" w:rsidP="00EC0B26">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עפיף</w:t>
      </w:r>
      <w:r>
        <w:rPr>
          <w:rtl/>
          <w:lang w:eastAsia="he-IL"/>
        </w:rPr>
        <w:t xml:space="preserve"> עבד</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r>
      <w:r w:rsidR="005223CB">
        <w:rPr>
          <w:rtl/>
          <w:lang w:eastAsia="he-IL"/>
        </w:rPr>
        <w:t xml:space="preserve">–   </w:t>
      </w:r>
      <w:r>
        <w:rPr>
          <w:rFonts w:hint="cs"/>
          <w:rtl/>
          <w:lang w:eastAsia="he-IL"/>
        </w:rPr>
        <w:t>אינו נוכח</w:t>
      </w:r>
    </w:p>
    <w:p w:rsidR="008C6688" w:rsidRDefault="008C6688" w:rsidP="00EC0B26">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r>
      <w:r w:rsidR="005223CB">
        <w:rPr>
          <w:rtl/>
          <w:lang w:eastAsia="he-IL"/>
        </w:rPr>
        <w:t xml:space="preserve">–   </w:t>
      </w:r>
      <w:r>
        <w:rPr>
          <w:rFonts w:hint="cs"/>
          <w:rtl/>
          <w:lang w:eastAsia="he-IL"/>
        </w:rPr>
        <w:t>בעד</w:t>
      </w:r>
    </w:p>
    <w:p w:rsidR="008C6688" w:rsidRPr="00974797"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האם יש חברי כנסת שטרם הצביעו ומעוניינים לעשות </w:t>
      </w:r>
      <w:bookmarkStart w:id="69999" w:name="_ETM_Q134_350395"/>
      <w:bookmarkEnd w:id="69999"/>
      <w:r>
        <w:rPr>
          <w:rFonts w:hint="cs"/>
          <w:rtl/>
          <w:lang w:eastAsia="he-IL"/>
        </w:rPr>
        <w:t>כן? אנא הפנו את תשומת ליבו של מזכיר הכנסת. בבקשה.</w:t>
      </w:r>
    </w:p>
    <w:p w:rsidR="008C6688" w:rsidRDefault="008C6688" w:rsidP="00EC0B26">
      <w:pPr>
        <w:rPr>
          <w:rtl/>
          <w:lang w:eastAsia="he-IL"/>
        </w:rPr>
      </w:pPr>
    </w:p>
    <w:p w:rsidR="008C6688" w:rsidRDefault="008C6688" w:rsidP="00EC0B26">
      <w:pPr>
        <w:pStyle w:val="af7"/>
        <w:keepNext/>
        <w:rPr>
          <w:rtl/>
        </w:rPr>
      </w:pPr>
      <w:r w:rsidRPr="004A77B5">
        <w:rPr>
          <w:rStyle w:val="TagStyle"/>
          <w:rtl/>
        </w:rPr>
        <w:t xml:space="preserve"> &lt;&lt; קריאה &gt;&gt; </w:t>
      </w:r>
      <w:r>
        <w:rPr>
          <w:rtl/>
        </w:rPr>
        <w:t>מזכיר הכנסת דן מרזוק:</w:t>
      </w:r>
      <w:r w:rsidRPr="004A77B5">
        <w:rPr>
          <w:rStyle w:val="TagStyle"/>
          <w:rtl/>
        </w:rPr>
        <w:t xml:space="preserve"> &lt;&lt; קריאה &gt;&gt;</w:t>
      </w:r>
      <w:r w:rsidR="005223CB">
        <w:rPr>
          <w:rtl/>
        </w:rPr>
        <w:t xml:space="preserve"> </w:t>
      </w:r>
      <w:r>
        <w:rPr>
          <w:rtl/>
        </w:rPr>
        <w:t xml:space="preserve"> </w:t>
      </w:r>
    </w:p>
    <w:p w:rsidR="008C6688" w:rsidRDefault="008C6688" w:rsidP="00EC0B26">
      <w:pPr>
        <w:ind w:firstLine="0"/>
        <w:rPr>
          <w:rtl/>
          <w:lang w:eastAsia="he-IL"/>
        </w:rPr>
      </w:pPr>
      <w:r>
        <w:rPr>
          <w:rFonts w:hint="cs"/>
          <w:rtl/>
          <w:lang w:eastAsia="he-IL"/>
        </w:rPr>
        <w:t>(קורא בשמות חברי הכנסת)</w:t>
      </w:r>
    </w:p>
    <w:p w:rsidR="008C6688" w:rsidRDefault="008C6688" w:rsidP="00EC0B26">
      <w:pPr>
        <w:rPr>
          <w:rtl/>
          <w:lang w:eastAsia="he-IL"/>
        </w:rPr>
      </w:pPr>
    </w:p>
    <w:p w:rsidR="008C6688" w:rsidRDefault="008C6688" w:rsidP="00EC0B26">
      <w:pPr>
        <w:rPr>
          <w:rtl/>
          <w:lang w:eastAsia="he-IL"/>
        </w:rPr>
      </w:pPr>
      <w:r>
        <w:rPr>
          <w:rFonts w:hint="cs"/>
          <w:rtl/>
          <w:lang w:eastAsia="he-IL"/>
        </w:rPr>
        <w:t>אליהו רביבו</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גילה גמליאל</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r>
        <w:rPr>
          <w:rFonts w:hint="cs"/>
          <w:rtl/>
          <w:lang w:eastAsia="he-IL"/>
        </w:rPr>
        <w:t>יצחק קרויזר</w:t>
      </w:r>
      <w:r>
        <w:rPr>
          <w:rtl/>
          <w:lang w:eastAsia="he-IL"/>
        </w:rPr>
        <w:tab/>
      </w:r>
      <w:r>
        <w:rPr>
          <w:rtl/>
          <w:lang w:eastAsia="he-IL"/>
        </w:rPr>
        <w:tab/>
      </w:r>
      <w:r w:rsidR="005223CB">
        <w:rPr>
          <w:rtl/>
          <w:lang w:eastAsia="he-IL"/>
        </w:rPr>
        <w:t xml:space="preserve">–   </w:t>
      </w:r>
      <w:r>
        <w:rPr>
          <w:rFonts w:hint="cs"/>
          <w:rtl/>
          <w:lang w:eastAsia="he-IL"/>
        </w:rPr>
        <w:t>נגד</w:t>
      </w:r>
    </w:p>
    <w:p w:rsidR="008C6688" w:rsidRDefault="008C6688" w:rsidP="00EC0B26">
      <w:pPr>
        <w:rPr>
          <w:rtl/>
          <w:lang w:eastAsia="he-IL"/>
        </w:rPr>
      </w:pPr>
    </w:p>
    <w:p w:rsidR="008C6688" w:rsidRDefault="008C6688" w:rsidP="00EC0B26">
      <w:pPr>
        <w:pStyle w:val="af8"/>
        <w:keepNext/>
        <w:rPr>
          <w:rtl/>
        </w:rPr>
      </w:pPr>
      <w:r w:rsidRPr="00D940DC">
        <w:rPr>
          <w:rStyle w:val="TagStyle"/>
          <w:rtl/>
        </w:rPr>
        <w:t xml:space="preserve"> &lt;&lt; יור &gt;&gt; </w:t>
      </w:r>
      <w:r>
        <w:rPr>
          <w:rtl/>
        </w:rPr>
        <w:t>היו"ר אמיר אוחנה:</w:t>
      </w:r>
      <w:r w:rsidRPr="00D940D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ראיתי גם את חבר הכנסת יוראי להב הרצנו שם.</w:t>
      </w:r>
    </w:p>
    <w:p w:rsidR="008C6688" w:rsidRDefault="008C6688" w:rsidP="00EC0B26">
      <w:pPr>
        <w:rPr>
          <w:rtl/>
          <w:lang w:eastAsia="he-IL"/>
        </w:rPr>
      </w:pPr>
    </w:p>
    <w:p w:rsidR="008C6688" w:rsidRDefault="008C6688" w:rsidP="00EC0B26">
      <w:pPr>
        <w:pStyle w:val="af7"/>
        <w:keepNext/>
        <w:rPr>
          <w:rtl/>
        </w:rPr>
      </w:pPr>
      <w:bookmarkStart w:id="70000" w:name="ET_interruption_6327_13"/>
      <w:r w:rsidRPr="00D940DC">
        <w:rPr>
          <w:rStyle w:val="TagStyle"/>
          <w:rtl/>
        </w:rPr>
        <w:t xml:space="preserve"> &lt;&lt; קריאה &gt;&gt; </w:t>
      </w:r>
      <w:r>
        <w:rPr>
          <w:rtl/>
        </w:rPr>
        <w:t>מזכיר הכנסת דן מרזוק:</w:t>
      </w:r>
      <w:r w:rsidRPr="00D940DC">
        <w:rPr>
          <w:rStyle w:val="TagStyle"/>
          <w:rtl/>
        </w:rPr>
        <w:t xml:space="preserve"> &lt;&lt; קריאה &gt;&gt;</w:t>
      </w:r>
      <w:r w:rsidR="005223CB">
        <w:rPr>
          <w:rtl/>
        </w:rPr>
        <w:t xml:space="preserve"> </w:t>
      </w:r>
      <w:r>
        <w:rPr>
          <w:rtl/>
        </w:rPr>
        <w:t xml:space="preserve"> </w:t>
      </w:r>
      <w:bookmarkEnd w:id="70000"/>
    </w:p>
    <w:p w:rsidR="008C6688" w:rsidRDefault="008C6688" w:rsidP="00EC0B26">
      <w:pPr>
        <w:ind w:firstLine="0"/>
        <w:rPr>
          <w:rtl/>
          <w:lang w:eastAsia="he-IL"/>
        </w:rPr>
      </w:pPr>
      <w:r>
        <w:rPr>
          <w:rFonts w:hint="cs"/>
          <w:rtl/>
          <w:lang w:eastAsia="he-IL"/>
        </w:rPr>
        <w:t>(קורא בשם חבר הכנסת)</w:t>
      </w:r>
    </w:p>
    <w:p w:rsidR="008C6688" w:rsidRPr="00D940DC" w:rsidRDefault="008C6688" w:rsidP="00EC0B26">
      <w:pPr>
        <w:rPr>
          <w:rtl/>
          <w:lang w:eastAsia="he-IL"/>
        </w:rPr>
      </w:pPr>
    </w:p>
    <w:p w:rsidR="008C6688" w:rsidRDefault="008C6688" w:rsidP="00EC0B26">
      <w:pPr>
        <w:rPr>
          <w:rtl/>
          <w:lang w:eastAsia="he-IL"/>
        </w:rPr>
      </w:pPr>
      <w:r>
        <w:rPr>
          <w:rFonts w:hint="cs"/>
          <w:rtl/>
          <w:lang w:eastAsia="he-IL"/>
        </w:rPr>
        <w:t>יוראי להב הרצנו</w:t>
      </w:r>
      <w:r>
        <w:rPr>
          <w:rtl/>
          <w:lang w:eastAsia="he-IL"/>
        </w:rPr>
        <w:tab/>
      </w:r>
      <w:r>
        <w:rPr>
          <w:rtl/>
          <w:lang w:eastAsia="he-IL"/>
        </w:rPr>
        <w:tab/>
      </w:r>
      <w:r w:rsidR="005223CB">
        <w:rPr>
          <w:rtl/>
          <w:lang w:eastAsia="he-IL"/>
        </w:rPr>
        <w:t xml:space="preserve">–   </w:t>
      </w:r>
      <w:r>
        <w:rPr>
          <w:rFonts w:hint="cs"/>
          <w:rtl/>
          <w:lang w:eastAsia="he-IL"/>
        </w:rPr>
        <w:t>בעד</w:t>
      </w:r>
    </w:p>
    <w:p w:rsidR="008C6688" w:rsidRDefault="008C6688" w:rsidP="00EC0B26">
      <w:pPr>
        <w:rPr>
          <w:rtl/>
          <w:lang w:eastAsia="he-IL"/>
        </w:rPr>
      </w:pPr>
    </w:p>
    <w:p w:rsidR="008C6688" w:rsidRDefault="008C6688" w:rsidP="00EC0B26">
      <w:pPr>
        <w:pStyle w:val="af8"/>
        <w:keepNext/>
        <w:rPr>
          <w:rtl/>
        </w:rPr>
      </w:pPr>
      <w:r w:rsidRPr="004A77B5">
        <w:rPr>
          <w:rStyle w:val="TagStyle"/>
          <w:rtl/>
        </w:rPr>
        <w:t xml:space="preserve"> &lt;&lt; יור &gt;&gt; </w:t>
      </w:r>
      <w:r>
        <w:rPr>
          <w:rtl/>
        </w:rPr>
        <w:t>היו"ר אמיר אוחנה:</w:t>
      </w:r>
      <w:r w:rsidRPr="004A77B5">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יש נוספים שלא הצביעו ומעוניינים להצביע? אין. אז אם כך, תמה ההצבעה. נא לסכם את הקולות.</w:t>
      </w:r>
    </w:p>
    <w:p w:rsidR="008C6688" w:rsidRDefault="008C6688" w:rsidP="00EC0B26">
      <w:pPr>
        <w:rPr>
          <w:rtl/>
          <w:lang w:eastAsia="he-IL"/>
        </w:rPr>
      </w:pPr>
      <w:bookmarkStart w:id="70001" w:name="_ETM_Q134_368402"/>
      <w:bookmarkStart w:id="70002" w:name="_ETM_Q134_368472"/>
      <w:bookmarkEnd w:id="70001"/>
      <w:bookmarkEnd w:id="70002"/>
    </w:p>
    <w:p w:rsidR="008C6688" w:rsidRDefault="008C6688" w:rsidP="00EC0B26">
      <w:pPr>
        <w:rPr>
          <w:rtl/>
          <w:lang w:eastAsia="he-IL"/>
        </w:rPr>
      </w:pPr>
      <w:bookmarkStart w:id="70003" w:name="_ETM_Q134_426570"/>
      <w:bookmarkStart w:id="70004" w:name="_ETM_Q134_426883"/>
      <w:bookmarkStart w:id="70005" w:name="_ETM_Q134_426929"/>
      <w:bookmarkStart w:id="70006" w:name="_ETM_Q134_427035"/>
      <w:bookmarkEnd w:id="70003"/>
      <w:bookmarkEnd w:id="70004"/>
      <w:bookmarkEnd w:id="70005"/>
      <w:bookmarkEnd w:id="70006"/>
      <w:r>
        <w:rPr>
          <w:rFonts w:hint="cs"/>
          <w:rtl/>
          <w:lang w:eastAsia="he-IL"/>
        </w:rPr>
        <w:t xml:space="preserve">חבר הכנסת קריב, חבר הכנסת קריב, </w:t>
      </w:r>
      <w:bookmarkStart w:id="70007" w:name="_ETM_Q134_424019"/>
      <w:bookmarkEnd w:id="70007"/>
      <w:r>
        <w:rPr>
          <w:rFonts w:hint="cs"/>
          <w:rtl/>
          <w:lang w:eastAsia="he-IL"/>
        </w:rPr>
        <w:t>קריאה שנייה.</w:t>
      </w:r>
    </w:p>
    <w:p w:rsidR="008C6688" w:rsidRDefault="008C6688" w:rsidP="00EC0B26">
      <w:pPr>
        <w:rPr>
          <w:rtl/>
          <w:lang w:eastAsia="he-IL"/>
        </w:rPr>
      </w:pPr>
      <w:bookmarkStart w:id="70008" w:name="_ETM_Q134_427700"/>
      <w:bookmarkStart w:id="70009" w:name="_ETM_Q134_428033"/>
      <w:bookmarkStart w:id="70010" w:name="_ETM_Q134_428073"/>
      <w:bookmarkStart w:id="70011" w:name="_ETM_Q134_428179"/>
      <w:bookmarkEnd w:id="70008"/>
      <w:bookmarkEnd w:id="70009"/>
      <w:bookmarkEnd w:id="70010"/>
      <w:bookmarkEnd w:id="70011"/>
    </w:p>
    <w:p w:rsidR="008C6688" w:rsidRDefault="008C6688" w:rsidP="00EC0B26">
      <w:pPr>
        <w:pStyle w:val="af7"/>
        <w:keepNext/>
        <w:rPr>
          <w:rtl/>
        </w:rPr>
      </w:pPr>
      <w:r w:rsidRPr="00EC4363">
        <w:rPr>
          <w:rStyle w:val="TagStyle"/>
          <w:rtl/>
        </w:rPr>
        <w:t xml:space="preserve"> &lt;&lt; קריאה &gt;&gt; </w:t>
      </w:r>
      <w:r>
        <w:rPr>
          <w:rtl/>
        </w:rPr>
        <w:t>גלעד קריב (העבודה):</w:t>
      </w:r>
      <w:r w:rsidRPr="00EC4363">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BB368D" w:rsidP="00EC0B26">
      <w:pPr>
        <w:rPr>
          <w:rtl/>
          <w:lang w:eastAsia="he-IL"/>
        </w:rPr>
      </w:pPr>
      <w:r>
        <w:rPr>
          <w:rFonts w:hint="cs"/>
          <w:rtl/>
          <w:lang w:eastAsia="he-IL"/>
        </w:rPr>
        <w:t>– – –</w:t>
      </w:r>
    </w:p>
    <w:p w:rsidR="008C6688" w:rsidRDefault="008C6688" w:rsidP="00EC0B26">
      <w:pPr>
        <w:rPr>
          <w:rtl/>
          <w:lang w:eastAsia="he-IL"/>
        </w:rPr>
      </w:pPr>
    </w:p>
    <w:p w:rsidR="008C6688" w:rsidRDefault="008C6688" w:rsidP="00EC0B26">
      <w:pPr>
        <w:pStyle w:val="af8"/>
        <w:keepNext/>
        <w:rPr>
          <w:rtl/>
        </w:rPr>
      </w:pPr>
      <w:r w:rsidRPr="00EC4363">
        <w:rPr>
          <w:rStyle w:val="TagStyle"/>
          <w:rtl/>
        </w:rPr>
        <w:t xml:space="preserve"> &lt;&lt; יור &gt;&gt; </w:t>
      </w:r>
      <w:r>
        <w:rPr>
          <w:rtl/>
        </w:rPr>
        <w:t>היו"ר אמיר אוחנה:</w:t>
      </w:r>
      <w:r w:rsidRPr="00EC4363">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EC4363" w:rsidRDefault="008C6688" w:rsidP="00EC0B26">
      <w:pPr>
        <w:rPr>
          <w:rtl/>
          <w:lang w:eastAsia="he-IL"/>
        </w:rPr>
      </w:pPr>
      <w:r>
        <w:rPr>
          <w:rFonts w:hint="cs"/>
          <w:rtl/>
          <w:lang w:eastAsia="he-IL"/>
        </w:rPr>
        <w:t xml:space="preserve">זה מפריע. הוא מנסה </w:t>
      </w:r>
      <w:r w:rsidR="00BB368D">
        <w:rPr>
          <w:rFonts w:hint="cs"/>
          <w:rtl/>
          <w:lang w:eastAsia="he-IL"/>
        </w:rPr>
        <w:t>– – –</w:t>
      </w:r>
      <w:r>
        <w:rPr>
          <w:rFonts w:hint="cs"/>
          <w:rtl/>
          <w:lang w:eastAsia="he-I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הסתייגות 1</w:t>
      </w:r>
      <w:r w:rsidR="00342349">
        <w:rPr>
          <w:rFonts w:hint="cs"/>
          <w:rtl/>
          <w:lang w:eastAsia="he-IL"/>
        </w:rPr>
        <w:t>0,712</w:t>
      </w:r>
      <w:r>
        <w:rPr>
          <w:rFonts w:hint="cs"/>
          <w:rtl/>
          <w:lang w:eastAsia="he-IL"/>
        </w:rPr>
        <w:t xml:space="preserve"> </w:t>
      </w:r>
      <w:r w:rsidR="00342349">
        <w:rPr>
          <w:rFonts w:hint="eastAsia"/>
          <w:rtl/>
          <w:lang w:eastAsia="he-IL"/>
        </w:rPr>
        <w:t xml:space="preserve">– </w:t>
      </w:r>
      <w:r>
        <w:rPr>
          <w:rFonts w:hint="cs"/>
          <w:rtl/>
          <w:lang w:eastAsia="he-IL"/>
        </w:rPr>
        <w:t xml:space="preserve">להלן התוצאות: 50 בעד, </w:t>
      </w:r>
      <w:bookmarkStart w:id="70012" w:name="_ETM_Q134_522477"/>
      <w:bookmarkEnd w:id="70012"/>
      <w:r>
        <w:rPr>
          <w:rFonts w:hint="cs"/>
          <w:rtl/>
          <w:lang w:eastAsia="he-IL"/>
        </w:rPr>
        <w:t xml:space="preserve">65 נגד. ההסתייגות לא התקבלה. </w:t>
      </w:r>
    </w:p>
    <w:p w:rsidR="008C6688" w:rsidRDefault="008C6688" w:rsidP="00EC0B26">
      <w:pPr>
        <w:rPr>
          <w:rtl/>
          <w:lang w:eastAsia="he-IL"/>
        </w:rPr>
      </w:pPr>
    </w:p>
    <w:p w:rsidR="008C6688" w:rsidRDefault="008C6688" w:rsidP="00EC0B26">
      <w:pPr>
        <w:rPr>
          <w:rtl/>
          <w:lang w:eastAsia="he-IL"/>
        </w:rPr>
      </w:pPr>
      <w:r>
        <w:rPr>
          <w:rFonts w:hint="cs"/>
          <w:rtl/>
          <w:lang w:eastAsia="he-IL"/>
        </w:rPr>
        <w:t>וכעת נצביע על הסתייגות שמספרה 10,748</w:t>
      </w:r>
      <w:bookmarkStart w:id="70013" w:name="_ETM_Q134_536054"/>
      <w:bookmarkEnd w:id="70013"/>
      <w:r>
        <w:rPr>
          <w:rFonts w:hint="cs"/>
          <w:rtl/>
          <w:lang w:eastAsia="he-IL"/>
        </w:rPr>
        <w:t xml:space="preserve">. חברי הכנסת המעוניינים להצביע, אנא תפסו את מקומותיכם. </w:t>
      </w:r>
      <w:bookmarkStart w:id="70014" w:name="_ETM_Q134_536357"/>
      <w:bookmarkEnd w:id="70014"/>
      <w:r>
        <w:rPr>
          <w:rFonts w:hint="cs"/>
          <w:rtl/>
          <w:lang w:eastAsia="he-IL"/>
        </w:rPr>
        <w:t>ההצבעה כעת.</w:t>
      </w:r>
    </w:p>
    <w:p w:rsidR="008C6688" w:rsidRPr="00637A2E" w:rsidRDefault="008C6688" w:rsidP="00EC0B26">
      <w:pPr>
        <w:rPr>
          <w:rtl/>
          <w:lang w:eastAsia="he-IL"/>
        </w:rPr>
      </w:pPr>
      <w:bookmarkStart w:id="70015" w:name="_ETM_Q134_540964"/>
      <w:bookmarkStart w:id="70016" w:name="_ETM_Q134_541116"/>
      <w:bookmarkEnd w:id="70015"/>
      <w:bookmarkEnd w:id="70016"/>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217</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47</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10,784 לא נתקבלה.</w:t>
      </w:r>
    </w:p>
    <w:p w:rsidR="008C6688"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47 בעד, 63 נגד. ההסתייגות לא התקבלה. </w:t>
      </w:r>
    </w:p>
    <w:p w:rsidR="008C6688" w:rsidRDefault="008C6688" w:rsidP="00EC0B26">
      <w:pPr>
        <w:rPr>
          <w:rtl/>
          <w:lang w:eastAsia="he-IL"/>
        </w:rPr>
      </w:pPr>
      <w:bookmarkStart w:id="70017" w:name="_ETM_Q134_555290"/>
      <w:bookmarkStart w:id="70018" w:name="_ETM_Q134_555392"/>
      <w:bookmarkStart w:id="70019" w:name="_ETM_Q134_555416"/>
      <w:bookmarkEnd w:id="70017"/>
      <w:bookmarkEnd w:id="70018"/>
      <w:bookmarkEnd w:id="70019"/>
    </w:p>
    <w:p w:rsidR="008C6688" w:rsidRDefault="008C6688" w:rsidP="00342349">
      <w:pPr>
        <w:rPr>
          <w:rtl/>
          <w:lang w:eastAsia="he-IL"/>
        </w:rPr>
      </w:pPr>
      <w:bookmarkStart w:id="70020" w:name="_ETM_Q134_555512"/>
      <w:bookmarkEnd w:id="70020"/>
      <w:r>
        <w:rPr>
          <w:rFonts w:hint="cs"/>
          <w:rtl/>
          <w:lang w:eastAsia="he-IL"/>
        </w:rPr>
        <w:t xml:space="preserve">וכעת הסתייגות 10,768 </w:t>
      </w:r>
      <w:r>
        <w:rPr>
          <w:rtl/>
          <w:lang w:eastAsia="he-IL"/>
        </w:rPr>
        <w:t>–</w:t>
      </w:r>
      <w:r>
        <w:rPr>
          <w:rFonts w:hint="cs"/>
          <w:rtl/>
          <w:lang w:eastAsia="he-IL"/>
        </w:rPr>
        <w:t xml:space="preserve"> הצבעה.</w:t>
      </w:r>
    </w:p>
    <w:p w:rsidR="008C6688" w:rsidRPr="00637A2E" w:rsidRDefault="008C6688" w:rsidP="00EC0B26">
      <w:pPr>
        <w:ind w:firstLine="0"/>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218</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49</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10,768 לא נתקבלה.</w:t>
      </w:r>
    </w:p>
    <w:p w:rsidR="008C6688" w:rsidRDefault="008C6688" w:rsidP="00EC0B26">
      <w:pPr>
        <w:ind w:firstLine="0"/>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49 בעד, 64 נגד. ההסתייגות לא התקבלה. </w:t>
      </w:r>
    </w:p>
    <w:p w:rsidR="008C6688" w:rsidRPr="008928CC" w:rsidRDefault="008C6688" w:rsidP="00EC0B26">
      <w:pPr>
        <w:rPr>
          <w:rtl/>
          <w:lang w:eastAsia="he-IL"/>
        </w:rPr>
      </w:pPr>
    </w:p>
    <w:p w:rsidR="008C6688" w:rsidRPr="003C5AEA" w:rsidRDefault="008C6688" w:rsidP="00342349">
      <w:pPr>
        <w:rPr>
          <w:rtl/>
          <w:lang w:eastAsia="he-IL"/>
        </w:rPr>
      </w:pPr>
      <w:r>
        <w:rPr>
          <w:rFonts w:hint="cs"/>
          <w:rtl/>
          <w:lang w:eastAsia="he-IL"/>
        </w:rPr>
        <w:t>וכעת הסתייגות 10,872</w:t>
      </w:r>
      <w:r w:rsidR="00342349">
        <w:rPr>
          <w:rFonts w:hint="cs"/>
          <w:rtl/>
          <w:lang w:eastAsia="he-IL"/>
        </w:rPr>
        <w:t>.</w:t>
      </w:r>
      <w:r>
        <w:rPr>
          <w:rFonts w:hint="cs"/>
          <w:rtl/>
          <w:lang w:eastAsia="he-IL"/>
        </w:rPr>
        <w:t xml:space="preserve"> הצבעה כעת.</w:t>
      </w:r>
    </w:p>
    <w:p w:rsidR="008C6688" w:rsidRPr="00637A2E"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219</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64</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10,872 לא נתקבלה.</w:t>
      </w:r>
    </w:p>
    <w:p w:rsidR="008C6688"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64 נגד. ההסתייגות לא התקבלה. </w:t>
      </w:r>
    </w:p>
    <w:p w:rsidR="008C6688" w:rsidRDefault="008C6688" w:rsidP="00EC0B26">
      <w:pPr>
        <w:rPr>
          <w:rtl/>
          <w:lang w:eastAsia="he-IL"/>
        </w:rPr>
      </w:pPr>
    </w:p>
    <w:p w:rsidR="008C6688" w:rsidRDefault="008C6688" w:rsidP="00342349">
      <w:pPr>
        <w:rPr>
          <w:rtl/>
          <w:lang w:eastAsia="he-IL"/>
        </w:rPr>
      </w:pPr>
      <w:r>
        <w:rPr>
          <w:rFonts w:hint="cs"/>
          <w:rtl/>
          <w:lang w:eastAsia="he-IL"/>
        </w:rPr>
        <w:t>וכעת הסתייגות 10,912</w:t>
      </w:r>
      <w:r w:rsidR="00342349">
        <w:rPr>
          <w:rFonts w:hint="cs"/>
          <w:rtl/>
          <w:lang w:eastAsia="he-IL"/>
        </w:rPr>
        <w:t>.</w:t>
      </w:r>
      <w:r>
        <w:rPr>
          <w:rFonts w:hint="cs"/>
          <w:rtl/>
          <w:lang w:eastAsia="he-IL"/>
        </w:rPr>
        <w:t xml:space="preserve"> הצבעה כעת.</w:t>
      </w:r>
    </w:p>
    <w:p w:rsidR="008C6688" w:rsidRPr="00637A2E"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220</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65</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10,912 לא נתקבלה.</w:t>
      </w:r>
    </w:p>
    <w:p w:rsidR="008C6688"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p>
    <w:p w:rsidR="008C6688" w:rsidRDefault="008C6688" w:rsidP="00EC0B26">
      <w:pPr>
        <w:rPr>
          <w:rtl/>
        </w:rPr>
      </w:pPr>
    </w:p>
    <w:p w:rsidR="008C6688" w:rsidRDefault="008C6688" w:rsidP="00EC0B26">
      <w:pPr>
        <w:rPr>
          <w:rtl/>
          <w:lang w:eastAsia="he-IL"/>
        </w:rPr>
      </w:pPr>
      <w:r>
        <w:rPr>
          <w:rFonts w:hint="cs"/>
          <w:rtl/>
          <w:lang w:eastAsia="he-IL"/>
        </w:rPr>
        <w:t xml:space="preserve">50 בעד, 65 נגד. ההסתייגות לא התקבלה. </w:t>
      </w:r>
    </w:p>
    <w:p w:rsidR="008C6688" w:rsidRPr="00E07177" w:rsidRDefault="008C6688" w:rsidP="00EC0B26">
      <w:pPr>
        <w:rPr>
          <w:rtl/>
        </w:rPr>
      </w:pPr>
    </w:p>
    <w:p w:rsidR="008C6688" w:rsidRDefault="008C6688" w:rsidP="00342349">
      <w:pPr>
        <w:rPr>
          <w:rtl/>
          <w:lang w:eastAsia="he-IL"/>
        </w:rPr>
      </w:pPr>
      <w:bookmarkStart w:id="70021" w:name="_ETM_Q134_625769"/>
      <w:bookmarkStart w:id="70022" w:name="_ETM_Q134_625891"/>
      <w:bookmarkEnd w:id="70021"/>
      <w:bookmarkEnd w:id="70022"/>
      <w:r>
        <w:rPr>
          <w:rFonts w:hint="cs"/>
          <w:rtl/>
          <w:lang w:eastAsia="he-IL"/>
        </w:rPr>
        <w:t xml:space="preserve">וכעת </w:t>
      </w:r>
      <w:bookmarkStart w:id="70023" w:name="_ETM_Q134_633233"/>
      <w:bookmarkEnd w:id="70023"/>
      <w:r>
        <w:rPr>
          <w:rFonts w:hint="cs"/>
          <w:rtl/>
          <w:lang w:eastAsia="he-IL"/>
        </w:rPr>
        <w:t>10,911</w:t>
      </w:r>
      <w:r w:rsidR="00342349">
        <w:rPr>
          <w:rFonts w:hint="cs"/>
          <w:rtl/>
          <w:lang w:eastAsia="he-IL"/>
        </w:rPr>
        <w:t>.</w:t>
      </w:r>
      <w:r>
        <w:rPr>
          <w:rFonts w:hint="cs"/>
          <w:rtl/>
          <w:lang w:eastAsia="he-IL"/>
        </w:rPr>
        <w:t xml:space="preserve"> הצבעה כעת. </w:t>
      </w:r>
    </w:p>
    <w:p w:rsidR="008C6688"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221</w:t>
      </w:r>
      <w:r w:rsidR="005223CB">
        <w:rPr>
          <w:rFonts w:hint="cs"/>
          <w:rtl/>
          <w:lang w:eastAsia="he-IL"/>
        </w:rPr>
        <w:t xml:space="preserve"> </w:t>
      </w:r>
      <w:r>
        <w:rPr>
          <w:rFonts w:hint="cs"/>
          <w:rtl/>
          <w:lang w:eastAsia="he-IL"/>
        </w:rPr>
        <w:t xml:space="preserve"> </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65</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10,911 לא נתקבלה.</w:t>
      </w:r>
    </w:p>
    <w:p w:rsidR="008C6688" w:rsidRDefault="008C6688" w:rsidP="00EC0B26">
      <w:pPr>
        <w:rPr>
          <w:rtl/>
          <w:lang w:eastAsia="he-IL"/>
        </w:rPr>
      </w:pPr>
    </w:p>
    <w:p w:rsidR="008C6688" w:rsidRDefault="008C6688" w:rsidP="00EC0B26">
      <w:pPr>
        <w:pStyle w:val="af7"/>
        <w:keepNext/>
        <w:rPr>
          <w:rtl/>
        </w:rPr>
      </w:pPr>
      <w:r w:rsidRPr="00881210">
        <w:rPr>
          <w:rStyle w:val="TagStyle"/>
          <w:rtl/>
        </w:rPr>
        <w:t xml:space="preserve"> &lt;&lt; קריאה &gt;&gt; </w:t>
      </w:r>
      <w:r>
        <w:rPr>
          <w:rtl/>
        </w:rPr>
        <w:t>קריאה:</w:t>
      </w:r>
      <w:r w:rsidRPr="00881210">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מתי מסיימים?</w:t>
      </w:r>
    </w:p>
    <w:p w:rsidR="008C6688" w:rsidRDefault="008C6688" w:rsidP="00EC0B26">
      <w:pPr>
        <w:rPr>
          <w:rtl/>
          <w:lang w:eastAsia="he-IL"/>
        </w:rPr>
      </w:pPr>
    </w:p>
    <w:p w:rsidR="008C6688" w:rsidRDefault="008C6688" w:rsidP="00EC0B26">
      <w:pPr>
        <w:pStyle w:val="af8"/>
        <w:keepNext/>
        <w:rPr>
          <w:rtl/>
        </w:rPr>
      </w:pPr>
      <w:r w:rsidRPr="00BE4B7C">
        <w:rPr>
          <w:rStyle w:val="TagStyle"/>
          <w:rtl/>
        </w:rPr>
        <w:t xml:space="preserve"> &lt;&lt; יור &gt;&gt; </w:t>
      </w:r>
      <w:r>
        <w:rPr>
          <w:rtl/>
        </w:rPr>
        <w:t>היו"ר אמיר אוחנה:</w:t>
      </w:r>
      <w:r w:rsidRPr="00BE4B7C">
        <w:rPr>
          <w:rStyle w:val="TagStyle"/>
          <w:rtl/>
        </w:rPr>
        <w:t xml:space="preserve"> &lt;&lt; יור &gt;&gt;</w:t>
      </w:r>
      <w:r w:rsidR="005223CB">
        <w:rPr>
          <w:rtl/>
        </w:rPr>
        <w:t xml:space="preserve"> </w:t>
      </w:r>
      <w:r>
        <w:rPr>
          <w:rtl/>
        </w:rPr>
        <w:t xml:space="preserve"> </w:t>
      </w:r>
    </w:p>
    <w:p w:rsidR="008C6688" w:rsidRPr="00BE4B7C" w:rsidRDefault="008C6688" w:rsidP="00EC0B26">
      <w:pPr>
        <w:rPr>
          <w:rtl/>
          <w:lang w:eastAsia="he-IL"/>
        </w:rPr>
      </w:pPr>
    </w:p>
    <w:p w:rsidR="008C6688" w:rsidRDefault="008C6688" w:rsidP="00EC0B26">
      <w:pPr>
        <w:rPr>
          <w:rtl/>
          <w:lang w:eastAsia="he-IL"/>
        </w:rPr>
      </w:pPr>
      <w:r>
        <w:rPr>
          <w:rFonts w:hint="cs"/>
          <w:rtl/>
          <w:lang w:eastAsia="he-IL"/>
        </w:rPr>
        <w:t>אנחנו מתקרבים למחצית, אז עוד כמה שעות נסיים.</w:t>
      </w:r>
    </w:p>
    <w:p w:rsidR="008C6688" w:rsidRDefault="008C6688" w:rsidP="00EC0B26">
      <w:pPr>
        <w:rPr>
          <w:rtl/>
          <w:lang w:eastAsia="he-IL"/>
        </w:rPr>
      </w:pPr>
      <w:bookmarkStart w:id="70024" w:name="_ETM_Q134_646501"/>
      <w:bookmarkStart w:id="70025" w:name="_ETM_Q134_646643"/>
      <w:bookmarkEnd w:id="70024"/>
      <w:bookmarkEnd w:id="70025"/>
    </w:p>
    <w:p w:rsidR="008C6688" w:rsidRDefault="008C6688" w:rsidP="00EC0B26">
      <w:pPr>
        <w:rPr>
          <w:rtl/>
          <w:lang w:eastAsia="he-IL"/>
        </w:rPr>
      </w:pPr>
      <w:r>
        <w:rPr>
          <w:rFonts w:hint="cs"/>
          <w:rtl/>
          <w:lang w:eastAsia="he-IL"/>
        </w:rPr>
        <w:t xml:space="preserve">50 בעד, 65 נגד. ההסתייגות לא התקבלה. </w:t>
      </w:r>
    </w:p>
    <w:p w:rsidR="008C6688" w:rsidRDefault="008C6688" w:rsidP="00EC0B26">
      <w:pPr>
        <w:rPr>
          <w:rtl/>
          <w:lang w:eastAsia="he-IL"/>
        </w:rPr>
      </w:pPr>
    </w:p>
    <w:p w:rsidR="008C6688" w:rsidRDefault="008C6688" w:rsidP="00342349">
      <w:pPr>
        <w:rPr>
          <w:rtl/>
          <w:lang w:eastAsia="he-IL"/>
        </w:rPr>
      </w:pPr>
      <w:r>
        <w:rPr>
          <w:rFonts w:hint="cs"/>
          <w:rtl/>
          <w:lang w:eastAsia="he-IL"/>
        </w:rPr>
        <w:t>וכעת 10,960</w:t>
      </w:r>
      <w:r w:rsidR="00342349">
        <w:rPr>
          <w:rFonts w:hint="cs"/>
          <w:rtl/>
          <w:lang w:eastAsia="he-IL"/>
        </w:rPr>
        <w:t>.</w:t>
      </w:r>
      <w:r>
        <w:rPr>
          <w:rFonts w:hint="cs"/>
          <w:rtl/>
          <w:lang w:eastAsia="he-IL"/>
        </w:rPr>
        <w:t xml:space="preserve"> הצבעה כעת.</w:t>
      </w:r>
      <w:bookmarkStart w:id="70026" w:name="_ETM_Q134_650473"/>
      <w:bookmarkStart w:id="70027" w:name="_ETM_Q134_650624"/>
      <w:bookmarkEnd w:id="70026"/>
      <w:bookmarkEnd w:id="70027"/>
    </w:p>
    <w:p w:rsidR="008C6688" w:rsidRPr="00637A2E" w:rsidRDefault="008C6688" w:rsidP="00EC0B26">
      <w:pPr>
        <w:rPr>
          <w:rtl/>
          <w:lang w:eastAsia="he-IL"/>
        </w:rPr>
      </w:pPr>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222</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65</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10,960 לא נתקבלה.</w:t>
      </w:r>
    </w:p>
    <w:p w:rsidR="008C6688"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50 בעד, 65 נגד. ההסתייגות לא התקבלה. </w:t>
      </w:r>
    </w:p>
    <w:p w:rsidR="008C6688" w:rsidRDefault="008C6688" w:rsidP="00EC0B26">
      <w:pPr>
        <w:rPr>
          <w:rtl/>
          <w:lang w:eastAsia="he-IL"/>
        </w:rPr>
      </w:pPr>
      <w:bookmarkStart w:id="70028" w:name="_ETM_Q134_675998"/>
      <w:bookmarkStart w:id="70029" w:name="_ETM_Q134_676165"/>
      <w:bookmarkEnd w:id="70028"/>
      <w:bookmarkEnd w:id="70029"/>
    </w:p>
    <w:p w:rsidR="008C6688" w:rsidRDefault="008C6688" w:rsidP="00EC0B26">
      <w:pPr>
        <w:rPr>
          <w:rtl/>
          <w:lang w:eastAsia="he-IL"/>
        </w:rPr>
      </w:pPr>
      <w:bookmarkStart w:id="70030" w:name="_ETM_Q134_676286"/>
      <w:bookmarkStart w:id="70031" w:name="_ETM_Q134_676399"/>
      <w:bookmarkEnd w:id="70030"/>
      <w:bookmarkEnd w:id="70031"/>
      <w:r>
        <w:rPr>
          <w:rFonts w:hint="cs"/>
          <w:rtl/>
          <w:lang w:eastAsia="he-IL"/>
        </w:rPr>
        <w:t xml:space="preserve">וכעת הסתייגות </w:t>
      </w:r>
      <w:r w:rsidRPr="00076199">
        <w:rPr>
          <w:rFonts w:hint="cs"/>
          <w:rtl/>
          <w:lang w:eastAsia="he-IL"/>
        </w:rPr>
        <w:t>10</w:t>
      </w:r>
      <w:r>
        <w:rPr>
          <w:rFonts w:hint="cs"/>
          <w:rtl/>
          <w:lang w:eastAsia="he-IL"/>
        </w:rPr>
        <w:t>,</w:t>
      </w:r>
      <w:r w:rsidRPr="00076199">
        <w:rPr>
          <w:rFonts w:hint="cs"/>
          <w:rtl/>
          <w:lang w:eastAsia="he-IL"/>
        </w:rPr>
        <w:t>977</w:t>
      </w:r>
      <w:r>
        <w:rPr>
          <w:rFonts w:hint="cs"/>
          <w:rtl/>
          <w:lang w:eastAsia="he-IL"/>
        </w:rPr>
        <w:t>, שלפי המניין היא גם האחרונה</w:t>
      </w:r>
      <w:bookmarkStart w:id="70032" w:name="_ETM_Q134_684008"/>
      <w:bookmarkEnd w:id="70032"/>
      <w:r>
        <w:rPr>
          <w:rFonts w:hint="cs"/>
          <w:rtl/>
          <w:lang w:eastAsia="he-IL"/>
        </w:rPr>
        <w:t xml:space="preserve">. אז אנחנו </w:t>
      </w:r>
      <w:r w:rsidR="00BB368D">
        <w:rPr>
          <w:rFonts w:hint="cs"/>
          <w:rtl/>
          <w:lang w:eastAsia="he-IL"/>
        </w:rPr>
        <w:t>– – –</w:t>
      </w:r>
    </w:p>
    <w:p w:rsidR="008C6688" w:rsidRDefault="008C6688" w:rsidP="00EC0B26">
      <w:pPr>
        <w:rPr>
          <w:rtl/>
          <w:lang w:eastAsia="he-IL"/>
        </w:rPr>
      </w:pPr>
    </w:p>
    <w:p w:rsidR="008C6688" w:rsidRDefault="008C6688" w:rsidP="00EC0B26">
      <w:pPr>
        <w:pStyle w:val="af7"/>
        <w:keepNext/>
        <w:rPr>
          <w:rtl/>
        </w:rPr>
      </w:pPr>
      <w:r w:rsidRPr="00637A2E">
        <w:rPr>
          <w:rStyle w:val="TagStyle"/>
          <w:rtl/>
        </w:rPr>
        <w:t xml:space="preserve"> &lt;&lt; קריאה &gt;&gt; </w:t>
      </w:r>
      <w:r>
        <w:rPr>
          <w:rtl/>
        </w:rPr>
        <w:t>מירב בן ארי (יש עתיד):</w:t>
      </w:r>
      <w:r w:rsidRPr="00637A2E">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Pr="003C5AEA" w:rsidRDefault="008C6688" w:rsidP="00EC0B26">
      <w:pPr>
        <w:rPr>
          <w:rtl/>
          <w:lang w:eastAsia="he-IL"/>
        </w:rPr>
      </w:pPr>
      <w:r>
        <w:rPr>
          <w:rFonts w:hint="cs"/>
          <w:rtl/>
          <w:lang w:eastAsia="he-IL"/>
        </w:rPr>
        <w:t>אבל מגיע לי שמונה, לא? עם 40 החתימות.</w:t>
      </w:r>
    </w:p>
    <w:p w:rsidR="008C6688"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תס</w:t>
      </w:r>
      <w:bookmarkStart w:id="70033" w:name="_ETM_Q134_691040"/>
      <w:bookmarkEnd w:id="70033"/>
      <w:r>
        <w:rPr>
          <w:rFonts w:hint="cs"/>
          <w:rtl/>
          <w:lang w:eastAsia="he-IL"/>
        </w:rPr>
        <w:t xml:space="preserve">דירו את זה, אבל אנחנו באמצע הצבעה. הסתייגות </w:t>
      </w:r>
      <w:r w:rsidRPr="00076199">
        <w:rPr>
          <w:rFonts w:hint="cs"/>
          <w:rtl/>
          <w:lang w:eastAsia="he-IL"/>
        </w:rPr>
        <w:t>10</w:t>
      </w:r>
      <w:r>
        <w:rPr>
          <w:rFonts w:hint="cs"/>
          <w:rtl/>
          <w:lang w:eastAsia="he-IL"/>
        </w:rPr>
        <w:t>,</w:t>
      </w:r>
      <w:r w:rsidRPr="00076199">
        <w:rPr>
          <w:rFonts w:hint="cs"/>
          <w:rtl/>
          <w:lang w:eastAsia="he-IL"/>
        </w:rPr>
        <w:t>988</w:t>
      </w:r>
      <w:r>
        <w:rPr>
          <w:rFonts w:hint="cs"/>
          <w:rtl/>
          <w:lang w:eastAsia="he-IL"/>
        </w:rPr>
        <w:t>.</w:t>
      </w:r>
      <w:bookmarkStart w:id="70034" w:name="_ETM_Q134_701633"/>
      <w:bookmarkEnd w:id="70034"/>
      <w:r>
        <w:rPr>
          <w:rFonts w:hint="cs"/>
          <w:rtl/>
          <w:lang w:eastAsia="he-IL"/>
        </w:rPr>
        <w:t xml:space="preserve"> </w:t>
      </w:r>
    </w:p>
    <w:p w:rsidR="008C6688" w:rsidRDefault="008C6688" w:rsidP="00EC0B26">
      <w:pPr>
        <w:rPr>
          <w:rtl/>
          <w:lang w:eastAsia="he-IL"/>
        </w:rPr>
      </w:pPr>
      <w:bookmarkStart w:id="70035" w:name="_ETM_Q134_695440"/>
      <w:bookmarkStart w:id="70036" w:name="_ETM_Q134_695493"/>
      <w:bookmarkEnd w:id="70035"/>
      <w:bookmarkEnd w:id="70036"/>
    </w:p>
    <w:p w:rsidR="008C6688" w:rsidRDefault="008C6688" w:rsidP="00EC0B26">
      <w:pPr>
        <w:pStyle w:val="af1"/>
        <w:keepNext/>
        <w:rPr>
          <w:rtl/>
          <w:lang w:eastAsia="he-IL"/>
        </w:rPr>
      </w:pPr>
      <w:bookmarkStart w:id="70037" w:name="_ETM_Q134_695576"/>
      <w:bookmarkStart w:id="70038" w:name="_ETM_Q134_695654"/>
      <w:bookmarkEnd w:id="70037"/>
      <w:bookmarkEnd w:id="70038"/>
      <w:r>
        <w:rPr>
          <w:rFonts w:hint="eastAsia"/>
          <w:rtl/>
          <w:lang w:eastAsia="he-IL"/>
        </w:rPr>
        <w:t>הצבעה</w:t>
      </w:r>
      <w:r>
        <w:rPr>
          <w:rtl/>
          <w:lang w:eastAsia="he-IL"/>
        </w:rPr>
        <w:t xml:space="preserve"> מס'</w:t>
      </w:r>
      <w:r>
        <w:rPr>
          <w:rFonts w:hint="cs"/>
          <w:rtl/>
          <w:lang w:eastAsia="he-IL"/>
        </w:rPr>
        <w:t xml:space="preserve"> 223</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65</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w:t>
      </w:r>
      <w:r w:rsidRPr="00076199">
        <w:rPr>
          <w:rFonts w:hint="cs"/>
          <w:rtl/>
          <w:lang w:eastAsia="he-IL"/>
        </w:rPr>
        <w:t>יגות 10</w:t>
      </w:r>
      <w:r>
        <w:rPr>
          <w:rFonts w:hint="cs"/>
          <w:rtl/>
          <w:lang w:eastAsia="he-IL"/>
        </w:rPr>
        <w:t>,</w:t>
      </w:r>
      <w:r w:rsidRPr="00076199">
        <w:rPr>
          <w:rFonts w:hint="cs"/>
          <w:rtl/>
          <w:lang w:eastAsia="he-IL"/>
        </w:rPr>
        <w:t>988 ל</w:t>
      </w:r>
      <w:r>
        <w:rPr>
          <w:rFonts w:hint="cs"/>
          <w:rtl/>
          <w:lang w:eastAsia="he-IL"/>
        </w:rPr>
        <w:t>א נתקבלה.</w:t>
      </w:r>
    </w:p>
    <w:p w:rsidR="008C6688" w:rsidRDefault="008C6688" w:rsidP="00EC0B26">
      <w:pPr>
        <w:rPr>
          <w:rtl/>
          <w:lang w:eastAsia="he-IL"/>
        </w:rPr>
      </w:pPr>
    </w:p>
    <w:p w:rsidR="008C6688" w:rsidRDefault="008C6688" w:rsidP="00EC0B26">
      <w:pPr>
        <w:pStyle w:val="af7"/>
        <w:keepNext/>
        <w:rPr>
          <w:rtl/>
        </w:rPr>
      </w:pPr>
      <w:r w:rsidRPr="00EE3EE6">
        <w:rPr>
          <w:rStyle w:val="TagStyle"/>
          <w:rtl/>
        </w:rPr>
        <w:t xml:space="preserve">&lt;&lt; קריאה &gt;&gt; </w:t>
      </w:r>
      <w:r>
        <w:rPr>
          <w:rtl/>
        </w:rPr>
        <w:t>קריאה:</w:t>
      </w:r>
      <w:r w:rsidRPr="00EE3EE6">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BB368D" w:rsidP="00EC0B26">
      <w:pPr>
        <w:rPr>
          <w:rtl/>
          <w:lang w:eastAsia="he-IL"/>
        </w:rPr>
      </w:pPr>
      <w:r>
        <w:rPr>
          <w:rFonts w:hint="cs"/>
          <w:rtl/>
          <w:lang w:eastAsia="he-IL"/>
        </w:rPr>
        <w:t>– – –</w:t>
      </w:r>
    </w:p>
    <w:p w:rsidR="008C6688" w:rsidRDefault="008C6688" w:rsidP="00EC0B26">
      <w:pPr>
        <w:rPr>
          <w:rtl/>
          <w:lang w:eastAsia="he-IL"/>
        </w:rPr>
      </w:pPr>
    </w:p>
    <w:p w:rsidR="008C6688" w:rsidRDefault="008C6688" w:rsidP="00EC0B26">
      <w:pPr>
        <w:pStyle w:val="af8"/>
        <w:keepNext/>
        <w:rPr>
          <w:rtl/>
        </w:rPr>
      </w:pPr>
      <w:r w:rsidRPr="00EE3EE6">
        <w:rPr>
          <w:rStyle w:val="TagStyle"/>
          <w:rtl/>
        </w:rPr>
        <w:t xml:space="preserve"> &lt;&lt; יור &gt;&gt; </w:t>
      </w:r>
      <w:r>
        <w:rPr>
          <w:rtl/>
        </w:rPr>
        <w:t>היו"ר אמיר אוחנה:</w:t>
      </w:r>
      <w:r w:rsidRPr="00EE3EE6">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עוד שנייה, עוד שנייה. ייתכן שיש עוד, רק </w:t>
      </w:r>
      <w:bookmarkStart w:id="70039" w:name="_ETM_Q134_702892"/>
      <w:bookmarkEnd w:id="70039"/>
      <w:r>
        <w:rPr>
          <w:rFonts w:hint="cs"/>
          <w:rtl/>
          <w:lang w:eastAsia="he-IL"/>
        </w:rPr>
        <w:t>רגע, מייד נשמע.</w:t>
      </w:r>
    </w:p>
    <w:p w:rsidR="008C6688" w:rsidRDefault="008C6688" w:rsidP="00EC0B26">
      <w:pPr>
        <w:rPr>
          <w:rtl/>
          <w:lang w:eastAsia="he-IL"/>
        </w:rPr>
      </w:pPr>
      <w:bookmarkStart w:id="70040" w:name="_ETM_Q134_706718"/>
      <w:bookmarkStart w:id="70041" w:name="_ETM_Q134_706942"/>
      <w:bookmarkStart w:id="70042" w:name="_ETM_Q134_706973"/>
      <w:bookmarkEnd w:id="70040"/>
      <w:bookmarkEnd w:id="70041"/>
      <w:bookmarkEnd w:id="70042"/>
    </w:p>
    <w:p w:rsidR="008C6688" w:rsidRDefault="008C6688" w:rsidP="00EC0B26">
      <w:pPr>
        <w:pStyle w:val="af7"/>
        <w:keepNext/>
        <w:rPr>
          <w:rtl/>
        </w:rPr>
      </w:pPr>
      <w:r w:rsidRPr="00EE3EE6">
        <w:rPr>
          <w:rStyle w:val="TagStyle"/>
          <w:rtl/>
        </w:rPr>
        <w:t xml:space="preserve"> &lt;&lt; קריאה &gt;&gt; </w:t>
      </w:r>
      <w:r>
        <w:rPr>
          <w:rtl/>
        </w:rPr>
        <w:t>מירב בן ארי (יש עתיד):</w:t>
      </w:r>
      <w:r w:rsidRPr="00EE3EE6">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43" w:name="_ETM_Q134_709170"/>
      <w:bookmarkEnd w:id="70043"/>
      <w:r>
        <w:rPr>
          <w:rFonts w:hint="cs"/>
          <w:rtl/>
          <w:lang w:eastAsia="he-IL"/>
        </w:rPr>
        <w:t xml:space="preserve">יש לי עוד. </w:t>
      </w:r>
    </w:p>
    <w:p w:rsidR="008C6688" w:rsidRDefault="008C6688" w:rsidP="00EC0B26">
      <w:pPr>
        <w:rPr>
          <w:rtl/>
          <w:lang w:eastAsia="he-IL"/>
        </w:rPr>
      </w:pPr>
      <w:bookmarkStart w:id="70044" w:name="_ETM_Q134_706918"/>
      <w:bookmarkStart w:id="70045" w:name="_ETM_Q134_707049"/>
      <w:bookmarkEnd w:id="70044"/>
      <w:bookmarkEnd w:id="70045"/>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65 נגד. ההסתייגות לא התקבלה. </w:t>
      </w:r>
    </w:p>
    <w:p w:rsidR="008C6688" w:rsidRDefault="008C6688" w:rsidP="00EC0B26">
      <w:pPr>
        <w:rPr>
          <w:rtl/>
          <w:lang w:eastAsia="he-IL"/>
        </w:rPr>
      </w:pPr>
      <w:bookmarkStart w:id="70046" w:name="_ETM_Q134_709804"/>
      <w:bookmarkStart w:id="70047" w:name="_ETM_Q134_709943"/>
      <w:bookmarkEnd w:id="70046"/>
      <w:bookmarkEnd w:id="70047"/>
    </w:p>
    <w:p w:rsidR="008C6688" w:rsidRDefault="008C6688" w:rsidP="00EC0B26">
      <w:pPr>
        <w:pStyle w:val="af7"/>
        <w:keepNext/>
        <w:rPr>
          <w:rtl/>
        </w:rPr>
      </w:pPr>
      <w:r w:rsidRPr="00F50AFC">
        <w:rPr>
          <w:rStyle w:val="TagStyle"/>
          <w:rtl/>
        </w:rPr>
        <w:t xml:space="preserve"> &lt;&lt; קריאה &gt;&gt; </w:t>
      </w:r>
      <w:r>
        <w:rPr>
          <w:rtl/>
        </w:rPr>
        <w:t>קריאה:</w:t>
      </w:r>
      <w:r w:rsidRPr="00F50AF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48" w:name="_ETM_Q134_713032"/>
      <w:bookmarkEnd w:id="70048"/>
      <w:r>
        <w:rPr>
          <w:rFonts w:hint="cs"/>
          <w:rtl/>
          <w:lang w:eastAsia="he-IL"/>
        </w:rPr>
        <w:t xml:space="preserve">אבל </w:t>
      </w:r>
      <w:bookmarkStart w:id="70049" w:name="_ETM_Q134_713716"/>
      <w:bookmarkEnd w:id="70049"/>
      <w:r>
        <w:rPr>
          <w:rFonts w:hint="cs"/>
          <w:rtl/>
          <w:lang w:eastAsia="he-IL"/>
        </w:rPr>
        <w:t xml:space="preserve">היו חמש שמיות בתוך </w:t>
      </w:r>
      <w:r w:rsidR="00BB368D">
        <w:rPr>
          <w:rFonts w:hint="cs"/>
          <w:rtl/>
          <w:lang w:eastAsia="he-IL"/>
        </w:rPr>
        <w:t>– – –</w:t>
      </w:r>
    </w:p>
    <w:p w:rsidR="008C6688" w:rsidRDefault="008C6688" w:rsidP="00EC0B26">
      <w:pPr>
        <w:rPr>
          <w:rtl/>
          <w:lang w:eastAsia="he-IL"/>
        </w:rPr>
      </w:pPr>
      <w:bookmarkStart w:id="70050" w:name="_ETM_Q134_715727"/>
      <w:bookmarkStart w:id="70051" w:name="_ETM_Q134_715843"/>
      <w:bookmarkStart w:id="70052" w:name="_ETM_Q134_715894"/>
      <w:bookmarkStart w:id="70053" w:name="_ETM_Q134_715966"/>
      <w:bookmarkEnd w:id="70050"/>
      <w:bookmarkEnd w:id="70051"/>
      <w:bookmarkEnd w:id="70052"/>
      <w:bookmarkEnd w:id="70053"/>
    </w:p>
    <w:p w:rsidR="008C6688" w:rsidRDefault="008C6688" w:rsidP="00EC0B26">
      <w:pPr>
        <w:pStyle w:val="af8"/>
        <w:keepNext/>
        <w:rPr>
          <w:rtl/>
        </w:rPr>
      </w:pPr>
      <w:r w:rsidRPr="00F50AFC">
        <w:rPr>
          <w:rStyle w:val="TagStyle"/>
          <w:rtl/>
        </w:rPr>
        <w:t xml:space="preserve"> &lt;&lt; יור &gt;&gt; </w:t>
      </w:r>
      <w:r>
        <w:rPr>
          <w:rtl/>
        </w:rPr>
        <w:t>היו"ר אמיר אוחנה:</w:t>
      </w:r>
      <w:r w:rsidRPr="00F50AF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54" w:name="_ETM_Q134_716984"/>
      <w:bookmarkEnd w:id="70054"/>
      <w:r>
        <w:rPr>
          <w:rFonts w:hint="cs"/>
          <w:rtl/>
          <w:lang w:eastAsia="he-IL"/>
        </w:rPr>
        <w:t>אה, השמיות הן בנוסף. לפי</w:t>
      </w:r>
      <w:bookmarkStart w:id="70055" w:name="_ETM_Q134_714770"/>
      <w:bookmarkEnd w:id="70055"/>
      <w:r>
        <w:rPr>
          <w:rFonts w:hint="cs"/>
          <w:rtl/>
          <w:lang w:eastAsia="he-IL"/>
        </w:rPr>
        <w:t xml:space="preserve"> ההחלטה של ועדת הכנסת השמיות הן בנוסף. כך. בסדר? אז עשית ארבע שמיות, אז יש </w:t>
      </w:r>
      <w:bookmarkStart w:id="70056" w:name="_ETM_Q134_730839"/>
      <w:bookmarkEnd w:id="70056"/>
      <w:r>
        <w:rPr>
          <w:rFonts w:hint="cs"/>
          <w:rtl/>
          <w:lang w:eastAsia="he-IL"/>
        </w:rPr>
        <w:t xml:space="preserve">לך עוד – כמה? </w:t>
      </w:r>
      <w:bookmarkStart w:id="70057" w:name="_ETM_Q134_731222"/>
      <w:bookmarkEnd w:id="70057"/>
    </w:p>
    <w:p w:rsidR="008C6688" w:rsidRDefault="008C6688" w:rsidP="00EC0B26">
      <w:pPr>
        <w:rPr>
          <w:rtl/>
          <w:lang w:eastAsia="he-IL"/>
        </w:rPr>
      </w:pPr>
    </w:p>
    <w:p w:rsidR="008C6688" w:rsidRDefault="008C6688" w:rsidP="00EC0B26">
      <w:pPr>
        <w:pStyle w:val="af7"/>
        <w:keepNext/>
        <w:rPr>
          <w:rtl/>
        </w:rPr>
      </w:pPr>
      <w:bookmarkStart w:id="70058" w:name="_ETM_Q134_731331"/>
      <w:bookmarkStart w:id="70059" w:name="ET_interruption_5300_23"/>
      <w:bookmarkEnd w:id="70058"/>
      <w:r w:rsidRPr="00A54715">
        <w:rPr>
          <w:rStyle w:val="TagStyle"/>
          <w:rtl/>
        </w:rPr>
        <w:t xml:space="preserve"> &lt;&lt; קריאה &gt;&gt; </w:t>
      </w:r>
      <w:r>
        <w:rPr>
          <w:rtl/>
        </w:rPr>
        <w:t>מירב בן ארי (יש עתיד):</w:t>
      </w:r>
      <w:r w:rsidRPr="00A54715">
        <w:rPr>
          <w:rStyle w:val="TagStyle"/>
          <w:rtl/>
        </w:rPr>
        <w:t xml:space="preserve"> &lt;&lt; קריאה &gt;&gt;</w:t>
      </w:r>
      <w:r w:rsidR="005223CB">
        <w:rPr>
          <w:rtl/>
        </w:rPr>
        <w:t xml:space="preserve"> </w:t>
      </w:r>
      <w:r>
        <w:rPr>
          <w:rtl/>
        </w:rPr>
        <w:t xml:space="preserve"> </w:t>
      </w:r>
      <w:bookmarkEnd w:id="70059"/>
    </w:p>
    <w:p w:rsidR="008C6688" w:rsidRDefault="008C6688" w:rsidP="00EC0B26">
      <w:pPr>
        <w:rPr>
          <w:rtl/>
          <w:lang w:eastAsia="he-IL"/>
        </w:rPr>
      </w:pPr>
    </w:p>
    <w:p w:rsidR="008C6688" w:rsidRDefault="008C6688" w:rsidP="00EC0B26">
      <w:pPr>
        <w:rPr>
          <w:rtl/>
          <w:lang w:eastAsia="he-IL"/>
        </w:rPr>
      </w:pPr>
      <w:r>
        <w:rPr>
          <w:rFonts w:hint="cs"/>
          <w:rtl/>
          <w:lang w:eastAsia="he-IL"/>
        </w:rPr>
        <w:t>עשיתי חמש, ועכשיו – מגיע לי.</w:t>
      </w:r>
    </w:p>
    <w:p w:rsidR="008C6688" w:rsidRDefault="008C6688" w:rsidP="00EC0B26">
      <w:pPr>
        <w:rPr>
          <w:rtl/>
          <w:lang w:eastAsia="he-IL"/>
        </w:rPr>
      </w:pPr>
      <w:bookmarkStart w:id="70060" w:name="_ETM_Q134_728921"/>
      <w:bookmarkStart w:id="70061" w:name="_ETM_Q134_729171"/>
      <w:bookmarkStart w:id="70062" w:name="_ETM_Q134_729200"/>
      <w:bookmarkStart w:id="70063" w:name="_ETM_Q134_729279"/>
      <w:bookmarkEnd w:id="70060"/>
      <w:bookmarkEnd w:id="70061"/>
      <w:bookmarkEnd w:id="70062"/>
      <w:bookmarkEnd w:id="70063"/>
    </w:p>
    <w:p w:rsidR="008C6688" w:rsidRDefault="008C6688" w:rsidP="00EC0B26">
      <w:pPr>
        <w:pStyle w:val="af8"/>
        <w:keepNext/>
        <w:rPr>
          <w:rtl/>
        </w:rPr>
      </w:pPr>
      <w:r w:rsidRPr="00254EC3">
        <w:rPr>
          <w:rStyle w:val="TagStyle"/>
          <w:rtl/>
        </w:rPr>
        <w:t xml:space="preserve"> &lt;&lt; יור &gt;&gt; </w:t>
      </w:r>
      <w:r>
        <w:rPr>
          <w:rtl/>
        </w:rPr>
        <w:t>היו"ר אמיר אוחנה:</w:t>
      </w:r>
      <w:r w:rsidRPr="00254EC3">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64" w:name="_ETM_Q134_730036"/>
      <w:bookmarkEnd w:id="70064"/>
      <w:r>
        <w:rPr>
          <w:rFonts w:hint="cs"/>
          <w:rtl/>
          <w:lang w:eastAsia="he-IL"/>
        </w:rPr>
        <w:t>בבקשה, מה שמגיע לך תקבלי. איזו הסתייגות?</w:t>
      </w:r>
    </w:p>
    <w:p w:rsidR="008C6688" w:rsidRDefault="008C6688" w:rsidP="00EC0B26">
      <w:pPr>
        <w:rPr>
          <w:rtl/>
          <w:lang w:eastAsia="he-IL"/>
        </w:rPr>
      </w:pPr>
      <w:bookmarkStart w:id="70065" w:name="_ETM_Q134_731392"/>
      <w:bookmarkStart w:id="70066" w:name="_ETM_Q134_731461"/>
      <w:bookmarkEnd w:id="70065"/>
      <w:bookmarkEnd w:id="70066"/>
    </w:p>
    <w:p w:rsidR="008C6688" w:rsidRDefault="008C6688" w:rsidP="00EC0B26">
      <w:pPr>
        <w:pStyle w:val="af7"/>
        <w:keepNext/>
        <w:rPr>
          <w:rtl/>
        </w:rPr>
      </w:pPr>
      <w:r w:rsidRPr="00436FF9">
        <w:rPr>
          <w:rStyle w:val="TagStyle"/>
          <w:rtl/>
        </w:rPr>
        <w:t xml:space="preserve"> &lt;&lt; קריאה &gt;&gt; </w:t>
      </w:r>
      <w:r>
        <w:rPr>
          <w:rtl/>
        </w:rPr>
        <w:t>מירב בן ארי (יש עתיד):</w:t>
      </w:r>
      <w:r w:rsidRPr="00436FF9">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67" w:name="_ETM_Q134_734617"/>
      <w:bookmarkStart w:id="70068" w:name="_ETM_Q134_734914"/>
      <w:bookmarkStart w:id="70069" w:name="_ETM_Q134_735035"/>
      <w:bookmarkEnd w:id="70067"/>
      <w:bookmarkEnd w:id="70068"/>
      <w:bookmarkEnd w:id="70069"/>
      <w:r>
        <w:rPr>
          <w:rFonts w:hint="cs"/>
          <w:rtl/>
          <w:lang w:eastAsia="he-IL"/>
        </w:rPr>
        <w:t>תודה רבה. 11,012.</w:t>
      </w:r>
    </w:p>
    <w:p w:rsidR="008C6688" w:rsidRDefault="008C6688" w:rsidP="00EC0B26">
      <w:pPr>
        <w:rPr>
          <w:rtl/>
          <w:lang w:eastAsia="he-IL"/>
        </w:rPr>
      </w:pPr>
    </w:p>
    <w:p w:rsidR="008C6688" w:rsidRDefault="008C6688" w:rsidP="00EC0B26">
      <w:pPr>
        <w:pStyle w:val="af8"/>
        <w:keepNext/>
        <w:rPr>
          <w:rtl/>
        </w:rPr>
      </w:pPr>
      <w:r w:rsidRPr="00637A2E">
        <w:rPr>
          <w:rStyle w:val="TagStyle"/>
          <w:rtl/>
        </w:rPr>
        <w:t xml:space="preserve"> &lt;&lt; יור &gt;&gt; </w:t>
      </w:r>
      <w:r>
        <w:rPr>
          <w:rtl/>
        </w:rPr>
        <w:t>היו"ר אמיר אוחנה:</w:t>
      </w:r>
      <w:r w:rsidRPr="00637A2E">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הסתייגות 11,012 </w:t>
      </w:r>
      <w:r>
        <w:rPr>
          <w:rtl/>
          <w:lang w:eastAsia="he-IL"/>
        </w:rPr>
        <w:t>–</w:t>
      </w:r>
      <w:r>
        <w:rPr>
          <w:rFonts w:hint="cs"/>
          <w:rtl/>
          <w:lang w:eastAsia="he-IL"/>
        </w:rPr>
        <w:t xml:space="preserve"> שמית או אלקטרונית?</w:t>
      </w:r>
    </w:p>
    <w:p w:rsidR="008C6688" w:rsidRDefault="008C6688" w:rsidP="00EC0B26">
      <w:pPr>
        <w:rPr>
          <w:rtl/>
          <w:lang w:eastAsia="he-IL"/>
        </w:rPr>
      </w:pPr>
      <w:bookmarkStart w:id="70070" w:name="_ETM_Q134_748943"/>
      <w:bookmarkStart w:id="70071" w:name="_ETM_Q134_749095"/>
      <w:bookmarkStart w:id="70072" w:name="_ETM_Q134_749166"/>
      <w:bookmarkStart w:id="70073" w:name="_ETM_Q134_749246"/>
      <w:bookmarkEnd w:id="70070"/>
      <w:bookmarkEnd w:id="70071"/>
      <w:bookmarkEnd w:id="70072"/>
      <w:bookmarkEnd w:id="70073"/>
    </w:p>
    <w:p w:rsidR="008C6688" w:rsidRDefault="008C6688" w:rsidP="00EC0B26">
      <w:pPr>
        <w:pStyle w:val="af7"/>
        <w:keepNext/>
        <w:rPr>
          <w:rtl/>
        </w:rPr>
      </w:pPr>
      <w:r w:rsidRPr="00436FF9">
        <w:rPr>
          <w:rStyle w:val="TagStyle"/>
          <w:rtl/>
        </w:rPr>
        <w:t xml:space="preserve"> &lt;&lt; קריאה &gt;&gt; </w:t>
      </w:r>
      <w:r>
        <w:rPr>
          <w:rtl/>
        </w:rPr>
        <w:t>מירב בן ארי (יש עתיד):</w:t>
      </w:r>
      <w:r w:rsidRPr="00436FF9">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74" w:name="_ETM_Q134_751384"/>
      <w:bookmarkEnd w:id="70074"/>
      <w:r>
        <w:rPr>
          <w:rFonts w:hint="cs"/>
          <w:rtl/>
          <w:lang w:eastAsia="he-IL"/>
        </w:rPr>
        <w:t>אלקטרונית.</w:t>
      </w:r>
    </w:p>
    <w:p w:rsidR="008C6688" w:rsidRDefault="008C6688" w:rsidP="00EC0B26">
      <w:pPr>
        <w:rPr>
          <w:rtl/>
          <w:lang w:eastAsia="he-IL"/>
        </w:rPr>
      </w:pPr>
      <w:bookmarkStart w:id="70075" w:name="_ETM_Q134_748077"/>
      <w:bookmarkStart w:id="70076" w:name="_ETM_Q134_748217"/>
      <w:bookmarkEnd w:id="70075"/>
      <w:bookmarkEnd w:id="70076"/>
    </w:p>
    <w:p w:rsidR="008C6688" w:rsidRDefault="008C6688" w:rsidP="00EC0B26">
      <w:pPr>
        <w:pStyle w:val="af8"/>
        <w:keepNext/>
        <w:rPr>
          <w:rtl/>
        </w:rPr>
      </w:pPr>
      <w:r w:rsidRPr="00436FF9">
        <w:rPr>
          <w:rStyle w:val="TagStyle"/>
          <w:rtl/>
        </w:rPr>
        <w:t xml:space="preserve"> &lt;&lt; יור &gt;&gt; </w:t>
      </w:r>
      <w:r>
        <w:rPr>
          <w:rtl/>
        </w:rPr>
        <w:t>היו"ר אמיר אוחנה:</w:t>
      </w:r>
      <w:r w:rsidRPr="00436FF9">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חבר'ה, הצבעה אלקטרונית. </w:t>
      </w:r>
      <w:bookmarkStart w:id="70077" w:name="_ETM_Q134_751402"/>
      <w:bookmarkStart w:id="70078" w:name="_ETM_Q134_753214"/>
      <w:bookmarkEnd w:id="70077"/>
      <w:bookmarkEnd w:id="70078"/>
      <w:r>
        <w:rPr>
          <w:rFonts w:hint="cs"/>
          <w:rtl/>
          <w:lang w:eastAsia="he-IL"/>
        </w:rPr>
        <w:t xml:space="preserve">הסתייגות 11,012 </w:t>
      </w:r>
      <w:r>
        <w:rPr>
          <w:rtl/>
          <w:lang w:eastAsia="he-IL"/>
        </w:rPr>
        <w:t>–</w:t>
      </w:r>
      <w:r>
        <w:rPr>
          <w:rFonts w:hint="cs"/>
          <w:rtl/>
          <w:lang w:eastAsia="he-IL"/>
        </w:rPr>
        <w:t xml:space="preserve"> הצבעה כעת.</w:t>
      </w:r>
    </w:p>
    <w:p w:rsidR="008C6688" w:rsidRPr="00436FF9" w:rsidRDefault="008C6688" w:rsidP="00EC0B26">
      <w:pPr>
        <w:rPr>
          <w:rtl/>
          <w:lang w:eastAsia="he-IL"/>
        </w:rPr>
      </w:pPr>
      <w:bookmarkStart w:id="70079" w:name="_ETM_Q134_755086"/>
      <w:bookmarkStart w:id="70080" w:name="_ETM_Q134_755190"/>
      <w:bookmarkEnd w:id="70079"/>
      <w:bookmarkEnd w:id="70080"/>
    </w:p>
    <w:p w:rsidR="008C6688" w:rsidRDefault="008C6688" w:rsidP="00EC0B2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224</w:t>
      </w:r>
    </w:p>
    <w:p w:rsidR="008C6688" w:rsidRDefault="008C6688" w:rsidP="00EC0B26">
      <w:pPr>
        <w:pStyle w:val="--"/>
        <w:keepNext/>
        <w:rPr>
          <w:rtl/>
          <w:lang w:eastAsia="he-IL"/>
        </w:rPr>
      </w:pPr>
    </w:p>
    <w:p w:rsidR="008C6688" w:rsidRDefault="008C6688" w:rsidP="00EC0B26">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51</w:t>
      </w:r>
    </w:p>
    <w:p w:rsidR="008C6688" w:rsidRDefault="008C6688" w:rsidP="00EC0B26">
      <w:pPr>
        <w:pStyle w:val="--"/>
        <w:keepNext/>
        <w:rPr>
          <w:rtl/>
          <w:lang w:eastAsia="he-IL"/>
        </w:rPr>
      </w:pPr>
      <w:r>
        <w:rPr>
          <w:rFonts w:hint="eastAsia"/>
          <w:rtl/>
          <w:lang w:eastAsia="he-IL"/>
        </w:rPr>
        <w:t>נגד</w:t>
      </w:r>
      <w:r>
        <w:rPr>
          <w:rtl/>
          <w:lang w:eastAsia="he-IL"/>
        </w:rPr>
        <w:t xml:space="preserve"> – </w:t>
      </w:r>
      <w:r>
        <w:rPr>
          <w:rFonts w:hint="cs"/>
          <w:rtl/>
          <w:lang w:eastAsia="he-IL"/>
        </w:rPr>
        <w:t>65</w:t>
      </w:r>
    </w:p>
    <w:p w:rsidR="008C6688" w:rsidRDefault="008C6688" w:rsidP="00EC0B2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C6688" w:rsidRDefault="008C6688" w:rsidP="00EC0B26">
      <w:pPr>
        <w:pStyle w:val="af3"/>
        <w:rPr>
          <w:rtl/>
          <w:lang w:eastAsia="he-IL"/>
        </w:rPr>
      </w:pPr>
      <w:r>
        <w:rPr>
          <w:rFonts w:hint="cs"/>
          <w:rtl/>
          <w:lang w:eastAsia="he-IL"/>
        </w:rPr>
        <w:t>הסתייגות 11,012 לא נתקבלה.</w:t>
      </w:r>
    </w:p>
    <w:p w:rsidR="008C6688" w:rsidRDefault="008C6688" w:rsidP="00EC0B26">
      <w:pPr>
        <w:ind w:firstLine="0"/>
        <w:rPr>
          <w:rtl/>
          <w:lang w:eastAsia="he-IL"/>
        </w:rPr>
      </w:pPr>
      <w:bookmarkStart w:id="70081" w:name="_ETM_Q134_771249"/>
      <w:bookmarkStart w:id="70082" w:name="_ETM_Q134_771381"/>
      <w:bookmarkEnd w:id="70081"/>
      <w:bookmarkEnd w:id="70082"/>
    </w:p>
    <w:p w:rsidR="008C6688" w:rsidRDefault="008C6688" w:rsidP="00EC0B26">
      <w:pPr>
        <w:pStyle w:val="af8"/>
        <w:keepNext/>
        <w:rPr>
          <w:rtl/>
        </w:rPr>
      </w:pPr>
      <w:r w:rsidRPr="00D5308B">
        <w:rPr>
          <w:rStyle w:val="TagStyle"/>
          <w:rtl/>
        </w:rPr>
        <w:t xml:space="preserve"> &lt;&lt; יור &gt;&gt; </w:t>
      </w:r>
      <w:r>
        <w:rPr>
          <w:rtl/>
        </w:rPr>
        <w:t>היו"ר אמיר אוחנה:</w:t>
      </w:r>
      <w:r w:rsidRPr="00D5308B">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51 בעד, 65 נגד. ההסתייגות לא </w:t>
      </w:r>
      <w:bookmarkStart w:id="70083" w:name="_ETM_Q134_782636"/>
      <w:bookmarkEnd w:id="70083"/>
      <w:r>
        <w:rPr>
          <w:rFonts w:hint="cs"/>
          <w:rtl/>
          <w:lang w:eastAsia="he-IL"/>
        </w:rPr>
        <w:t xml:space="preserve">התקבלה. </w:t>
      </w:r>
      <w:bookmarkStart w:id="70084" w:name="_ETM_Q134_784076"/>
      <w:bookmarkStart w:id="70085" w:name="_ETM_Q134_784267"/>
      <w:bookmarkStart w:id="70086" w:name="_ETM_Q134_784305"/>
      <w:bookmarkStart w:id="70087" w:name="_ETM_Q134_784393"/>
      <w:bookmarkEnd w:id="70084"/>
      <w:bookmarkEnd w:id="70085"/>
      <w:bookmarkEnd w:id="70086"/>
      <w:bookmarkEnd w:id="70087"/>
      <w:r>
        <w:rPr>
          <w:rFonts w:hint="cs"/>
          <w:rtl/>
          <w:lang w:eastAsia="he-IL"/>
        </w:rPr>
        <w:t xml:space="preserve">חברות הכנסת, בבקשה. חברת הכנסת בן ארי. </w:t>
      </w:r>
    </w:p>
    <w:p w:rsidR="008C6688" w:rsidRDefault="008C6688" w:rsidP="00EC0B26">
      <w:pPr>
        <w:rPr>
          <w:rtl/>
          <w:lang w:eastAsia="he-IL"/>
        </w:rPr>
      </w:pPr>
    </w:p>
    <w:p w:rsidR="008C6688" w:rsidRDefault="008C6688" w:rsidP="00EC0B26">
      <w:pPr>
        <w:pStyle w:val="af7"/>
        <w:keepNext/>
        <w:rPr>
          <w:rtl/>
        </w:rPr>
      </w:pPr>
      <w:bookmarkStart w:id="70088" w:name="_ETM_Q134_785413"/>
      <w:bookmarkStart w:id="70089" w:name="_ETM_Q134_785546"/>
      <w:bookmarkStart w:id="70090" w:name="_ETM_Q134_786085"/>
      <w:bookmarkStart w:id="70091" w:name="_ETM_Q134_786191"/>
      <w:bookmarkEnd w:id="70088"/>
      <w:bookmarkEnd w:id="70089"/>
      <w:bookmarkEnd w:id="70090"/>
      <w:bookmarkEnd w:id="70091"/>
      <w:r w:rsidRPr="00D5308B">
        <w:rPr>
          <w:rStyle w:val="TagStyle"/>
          <w:rtl/>
        </w:rPr>
        <w:t xml:space="preserve"> &lt;&lt; קריאה &gt;&gt; </w:t>
      </w:r>
      <w:r>
        <w:rPr>
          <w:rtl/>
        </w:rPr>
        <w:t>מירב בן ארי (יש עתיד):</w:t>
      </w:r>
      <w:r w:rsidRPr="00D5308B">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lang w:eastAsia="he-IL"/>
        </w:rPr>
      </w:pPr>
      <w:bookmarkStart w:id="70092" w:name="_ETM_Q134_788354"/>
      <w:bookmarkEnd w:id="70092"/>
      <w:r>
        <w:rPr>
          <w:rFonts w:hint="cs"/>
          <w:rtl/>
          <w:lang w:eastAsia="he-IL"/>
        </w:rPr>
        <w:t xml:space="preserve">טלי, טלי, אין </w:t>
      </w:r>
      <w:bookmarkStart w:id="70093" w:name="_ETM_Q134_790621"/>
      <w:bookmarkEnd w:id="70093"/>
      <w:r>
        <w:rPr>
          <w:rFonts w:hint="cs"/>
          <w:rtl/>
          <w:lang w:eastAsia="he-IL"/>
        </w:rPr>
        <w:t>לנו ויכוח.</w:t>
      </w:r>
    </w:p>
    <w:p w:rsidR="008C6688" w:rsidRPr="00D5308B" w:rsidRDefault="008C6688" w:rsidP="00EC0B26">
      <w:pPr>
        <w:rPr>
          <w:rtl/>
          <w:lang w:eastAsia="he-IL"/>
        </w:rPr>
      </w:pPr>
      <w:bookmarkStart w:id="70094" w:name="_ETM_Q134_786925"/>
      <w:bookmarkStart w:id="70095" w:name="_ETM_Q134_787035"/>
      <w:bookmarkEnd w:id="70094"/>
      <w:bookmarkEnd w:id="70095"/>
    </w:p>
    <w:p w:rsidR="008C6688" w:rsidRDefault="008C6688" w:rsidP="00EC0B26">
      <w:pPr>
        <w:pStyle w:val="af8"/>
        <w:keepNext/>
        <w:rPr>
          <w:rtl/>
        </w:rPr>
      </w:pPr>
      <w:r w:rsidRPr="00E54CEC">
        <w:rPr>
          <w:rStyle w:val="TagStyle"/>
          <w:rtl/>
        </w:rPr>
        <w:t xml:space="preserve">&lt;&lt; יור &gt;&gt; </w:t>
      </w:r>
      <w:r>
        <w:rPr>
          <w:rtl/>
        </w:rPr>
        <w:t>היו"ר אמיר אוחנה:</w:t>
      </w:r>
      <w:r w:rsidRPr="00E54CEC">
        <w:rPr>
          <w:rStyle w:val="TagStyle"/>
          <w:rtl/>
        </w:rPr>
        <w:t xml:space="preserve"> &lt;&lt; יור &gt;&gt;</w:t>
      </w:r>
      <w:r w:rsidR="005223CB">
        <w:rPr>
          <w:rtl/>
        </w:rPr>
        <w:t xml:space="preserve"> </w:t>
      </w:r>
      <w:r>
        <w:rPr>
          <w:rtl/>
        </w:rPr>
        <w:t xml:space="preserve"> </w:t>
      </w:r>
    </w:p>
    <w:p w:rsidR="008C6688" w:rsidRDefault="008C6688" w:rsidP="00EC0B26">
      <w:pPr>
        <w:rPr>
          <w:rtl/>
          <w:lang w:eastAsia="he-IL"/>
        </w:rPr>
      </w:pPr>
    </w:p>
    <w:p w:rsidR="008C6688" w:rsidRPr="00E54CEC" w:rsidRDefault="008C6688" w:rsidP="00342349">
      <w:pPr>
        <w:rPr>
          <w:rtl/>
          <w:lang w:eastAsia="he-IL"/>
        </w:rPr>
      </w:pPr>
      <w:r>
        <w:rPr>
          <w:rFonts w:hint="cs"/>
          <w:rtl/>
          <w:lang w:eastAsia="he-IL"/>
        </w:rPr>
        <w:t xml:space="preserve">11,044 – הצבעה כעת. הסתייגות 11,044 </w:t>
      </w:r>
      <w:r w:rsidR="00342349">
        <w:rPr>
          <w:rFonts w:hint="eastAsia"/>
          <w:rtl/>
          <w:lang w:eastAsia="he-IL"/>
        </w:rPr>
        <w:t xml:space="preserve">– </w:t>
      </w:r>
      <w:r>
        <w:rPr>
          <w:rFonts w:hint="cs"/>
          <w:rtl/>
          <w:lang w:eastAsia="he-IL"/>
        </w:rPr>
        <w:t>הצבעה כעת.</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225</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E54CEC" w:rsidRDefault="008C6688" w:rsidP="00EC0B26">
      <w:pPr>
        <w:pStyle w:val="af3"/>
        <w:rPr>
          <w:rtl/>
        </w:rPr>
      </w:pPr>
      <w:r>
        <w:rPr>
          <w:rFonts w:hint="cs"/>
          <w:rtl/>
        </w:rPr>
        <w:t xml:space="preserve">הסתייגות </w:t>
      </w:r>
      <w:r>
        <w:rPr>
          <w:rFonts w:hint="cs"/>
          <w:rtl/>
          <w:lang w:eastAsia="he-IL"/>
        </w:rPr>
        <w:t>11,044 לא נתקבלה.</w:t>
      </w:r>
    </w:p>
    <w:p w:rsidR="008C6688" w:rsidRDefault="008C6688" w:rsidP="00EC0B26">
      <w:pPr>
        <w:rPr>
          <w:rtl/>
        </w:rPr>
      </w:pPr>
    </w:p>
    <w:p w:rsidR="008C6688" w:rsidRDefault="008C6688" w:rsidP="00EC0B26">
      <w:pPr>
        <w:pStyle w:val="af8"/>
        <w:keepNext/>
        <w:rPr>
          <w:rtl/>
        </w:rPr>
      </w:pPr>
      <w:r w:rsidRPr="009854A6">
        <w:rPr>
          <w:rStyle w:val="TagStyle"/>
          <w:rtl/>
        </w:rPr>
        <w:t xml:space="preserve"> &lt;&lt; יור &gt;&gt; </w:t>
      </w:r>
      <w:r>
        <w:rPr>
          <w:rtl/>
        </w:rPr>
        <w:t>היו"ר אמיר אוחנה:</w:t>
      </w:r>
      <w:r w:rsidRPr="009854A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sidRPr="00E54CEC">
        <w:rPr>
          <w:rtl/>
        </w:rPr>
        <w:t>51</w:t>
      </w:r>
      <w:r>
        <w:rPr>
          <w:rFonts w:hint="cs"/>
          <w:rtl/>
        </w:rPr>
        <w:t xml:space="preserve"> </w:t>
      </w:r>
      <w:r w:rsidRPr="00E54CEC">
        <w:rPr>
          <w:rtl/>
        </w:rPr>
        <w:t>בעד</w:t>
      </w:r>
      <w:r>
        <w:rPr>
          <w:rFonts w:hint="cs"/>
          <w:rtl/>
        </w:rPr>
        <w:t xml:space="preserve">, </w:t>
      </w:r>
      <w:bookmarkStart w:id="70096" w:name="_ETM_Q135_213623"/>
      <w:bookmarkEnd w:id="70096"/>
      <w:r>
        <w:rPr>
          <w:rFonts w:hint="cs"/>
          <w:rtl/>
        </w:rPr>
        <w:t xml:space="preserve">65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r>
        <w:rPr>
          <w:rFonts w:hint="cs"/>
          <w:rtl/>
        </w:rPr>
        <w:t xml:space="preserve"> </w:t>
      </w:r>
      <w:bookmarkStart w:id="70097" w:name="_ETM_Q135_219416"/>
      <w:bookmarkStart w:id="70098" w:name="_ETM_Q135_219519"/>
      <w:bookmarkEnd w:id="70097"/>
      <w:bookmarkEnd w:id="70098"/>
    </w:p>
    <w:p w:rsidR="008C6688" w:rsidRDefault="008C6688" w:rsidP="00EC0B26">
      <w:pPr>
        <w:rPr>
          <w:rtl/>
        </w:rPr>
      </w:pPr>
      <w:bookmarkStart w:id="70099" w:name="_ETM_Q135_180198"/>
      <w:bookmarkStart w:id="70100" w:name="_ETM_Q135_180243"/>
      <w:bookmarkEnd w:id="70099"/>
      <w:bookmarkEnd w:id="70100"/>
    </w:p>
    <w:p w:rsidR="008C6688" w:rsidRDefault="008C6688" w:rsidP="00EC0B26">
      <w:pPr>
        <w:rPr>
          <w:rtl/>
        </w:rPr>
      </w:pPr>
      <w:bookmarkStart w:id="70101" w:name="_ETM_Q135_180563"/>
      <w:bookmarkStart w:id="70102" w:name="_ETM_Q135_180597"/>
      <w:bookmarkEnd w:id="70101"/>
      <w:bookmarkEnd w:id="70102"/>
      <w:r>
        <w:rPr>
          <w:rFonts w:hint="cs"/>
          <w:rtl/>
        </w:rPr>
        <w:t>וכעת?</w:t>
      </w:r>
      <w:bookmarkStart w:id="70103" w:name="_ETM_Q135_222060"/>
      <w:bookmarkEnd w:id="70103"/>
    </w:p>
    <w:p w:rsidR="008C6688" w:rsidRDefault="008C6688" w:rsidP="00EC0B26">
      <w:pPr>
        <w:rPr>
          <w:rtl/>
        </w:rPr>
      </w:pPr>
      <w:bookmarkStart w:id="70104" w:name="_ETM_Q135_222144"/>
      <w:bookmarkEnd w:id="70104"/>
    </w:p>
    <w:p w:rsidR="008C6688" w:rsidRPr="00E54CEC" w:rsidRDefault="008C6688" w:rsidP="00EC0B26">
      <w:pPr>
        <w:pStyle w:val="af7"/>
        <w:keepNext/>
        <w:rPr>
          <w:rtl/>
        </w:rPr>
      </w:pPr>
      <w:r w:rsidRPr="00E54CEC">
        <w:rPr>
          <w:rStyle w:val="TagStyle"/>
          <w:rtl/>
        </w:rPr>
        <w:t xml:space="preserve"> &lt;&lt;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Pr="00E54CEC" w:rsidRDefault="008C6688" w:rsidP="00EC0B26">
      <w:pPr>
        <w:rPr>
          <w:rtl/>
        </w:rPr>
      </w:pPr>
    </w:p>
    <w:p w:rsidR="008C6688" w:rsidRDefault="008C6688" w:rsidP="00EC0B26">
      <w:pPr>
        <w:rPr>
          <w:rtl/>
        </w:rPr>
      </w:pPr>
      <w:r>
        <w:rPr>
          <w:rFonts w:hint="cs"/>
          <w:rtl/>
        </w:rPr>
        <w:t>כעת – 11,111.</w:t>
      </w:r>
    </w:p>
    <w:p w:rsidR="008C6688" w:rsidRDefault="008C6688" w:rsidP="00EC0B26">
      <w:pPr>
        <w:rPr>
          <w:rtl/>
        </w:rPr>
      </w:pPr>
      <w:bookmarkStart w:id="70105" w:name="_ETM_Q135_222394"/>
      <w:bookmarkStart w:id="70106" w:name="_ETM_Q135_222518"/>
      <w:bookmarkEnd w:id="70105"/>
      <w:bookmarkEnd w:id="70106"/>
    </w:p>
    <w:p w:rsidR="008C6688" w:rsidRDefault="008C6688" w:rsidP="00EC0B26">
      <w:pPr>
        <w:pStyle w:val="af8"/>
        <w:keepNext/>
        <w:rPr>
          <w:rtl/>
        </w:rPr>
      </w:pPr>
      <w:r w:rsidRPr="00E54CEC">
        <w:rPr>
          <w:rStyle w:val="TagStyle"/>
          <w:rtl/>
        </w:rPr>
        <w:t xml:space="preserve"> &lt;&lt; יור &gt;&gt; </w:t>
      </w:r>
      <w:r>
        <w:rPr>
          <w:rtl/>
        </w:rPr>
        <w:t>היו"ר אמיר אוחנה:</w:t>
      </w:r>
      <w:r w:rsidRPr="00E54CE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Pr="00E54CEC" w:rsidRDefault="008C6688" w:rsidP="00EC0B26">
      <w:pPr>
        <w:rPr>
          <w:rtl/>
        </w:rPr>
      </w:pPr>
      <w:r>
        <w:rPr>
          <w:rFonts w:hint="cs"/>
          <w:rtl/>
        </w:rPr>
        <w:t>יפה, הסתייגות קלה. 11,111 – הצבעה.</w:t>
      </w:r>
    </w:p>
    <w:p w:rsidR="008C6688" w:rsidRDefault="008C6688" w:rsidP="00EC0B26">
      <w:pPr>
        <w:ind w:firstLine="0"/>
        <w:rPr>
          <w:rtl/>
        </w:rPr>
      </w:pPr>
      <w:bookmarkStart w:id="70107" w:name="_ETM_Q135_224857"/>
      <w:bookmarkEnd w:id="70107"/>
    </w:p>
    <w:p w:rsidR="008C6688" w:rsidRDefault="008C6688" w:rsidP="00EC0B26">
      <w:pPr>
        <w:pStyle w:val="af1"/>
        <w:keepNext/>
        <w:rPr>
          <w:rtl/>
        </w:rPr>
      </w:pPr>
      <w:r>
        <w:rPr>
          <w:rtl/>
        </w:rPr>
        <w:t>הצבעה מס'</w:t>
      </w:r>
      <w:r>
        <w:rPr>
          <w:rFonts w:hint="cs"/>
          <w:rtl/>
        </w:rPr>
        <w:t xml:space="preserve"> 226</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49</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E54CEC" w:rsidRDefault="008C6688" w:rsidP="00EC0B26">
      <w:pPr>
        <w:pStyle w:val="af3"/>
        <w:rPr>
          <w:rtl/>
        </w:rPr>
      </w:pPr>
      <w:r>
        <w:rPr>
          <w:rFonts w:hint="cs"/>
          <w:rtl/>
        </w:rPr>
        <w:t xml:space="preserve">הסתייגות 11,111 </w:t>
      </w:r>
      <w:r>
        <w:rPr>
          <w:rFonts w:hint="cs"/>
          <w:rtl/>
          <w:lang w:eastAsia="he-IL"/>
        </w:rPr>
        <w:t>לא נתקבלה.</w:t>
      </w:r>
    </w:p>
    <w:p w:rsidR="008C6688" w:rsidRDefault="008C6688" w:rsidP="00EC0B26">
      <w:pPr>
        <w:rPr>
          <w:rtl/>
        </w:rPr>
      </w:pPr>
    </w:p>
    <w:p w:rsidR="008C6688" w:rsidRDefault="008C6688" w:rsidP="00EC0B26">
      <w:pPr>
        <w:pStyle w:val="af8"/>
        <w:keepNext/>
        <w:rPr>
          <w:rtl/>
        </w:rPr>
      </w:pPr>
      <w:r w:rsidRPr="00E54CEC">
        <w:rPr>
          <w:rStyle w:val="TagStyle"/>
          <w:rtl/>
        </w:rPr>
        <w:t xml:space="preserve"> &lt;&lt; יור &gt;&gt; </w:t>
      </w:r>
      <w:r>
        <w:rPr>
          <w:rtl/>
        </w:rPr>
        <w:t>היו"ר אמיר אוחנה:</w:t>
      </w:r>
      <w:r w:rsidRPr="00E54CE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49 </w:t>
      </w:r>
      <w:r w:rsidRPr="00E54CEC">
        <w:rPr>
          <w:rtl/>
        </w:rPr>
        <w:t>בעד</w:t>
      </w:r>
      <w:r>
        <w:rPr>
          <w:rFonts w:hint="cs"/>
          <w:rtl/>
        </w:rPr>
        <w:t xml:space="preserve">, 65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r>
        <w:rPr>
          <w:rFonts w:hint="cs"/>
          <w:rtl/>
        </w:rPr>
        <w:t xml:space="preserve"> </w:t>
      </w:r>
    </w:p>
    <w:p w:rsidR="008C6688" w:rsidRDefault="008C6688" w:rsidP="00EC0B26">
      <w:pPr>
        <w:rPr>
          <w:rtl/>
        </w:rPr>
      </w:pPr>
      <w:bookmarkStart w:id="70108" w:name="_ETM_Q135_249745"/>
      <w:bookmarkStart w:id="70109" w:name="_ETM_Q135_249788"/>
      <w:bookmarkEnd w:id="70108"/>
      <w:bookmarkEnd w:id="70109"/>
    </w:p>
    <w:p w:rsidR="008C6688" w:rsidRDefault="008C6688" w:rsidP="00342349">
      <w:pPr>
        <w:rPr>
          <w:rtl/>
        </w:rPr>
      </w:pPr>
      <w:bookmarkStart w:id="70110" w:name="_ETM_Q135_249857"/>
      <w:bookmarkStart w:id="70111" w:name="_ETM_Q135_249907"/>
      <w:bookmarkEnd w:id="70110"/>
      <w:bookmarkEnd w:id="70111"/>
      <w:r>
        <w:rPr>
          <w:rFonts w:hint="cs"/>
          <w:rtl/>
        </w:rPr>
        <w:t>וכעת 11,152</w:t>
      </w:r>
      <w:r w:rsidR="00342349">
        <w:rPr>
          <w:rFonts w:hint="cs"/>
          <w:rtl/>
        </w:rPr>
        <w:t>.</w:t>
      </w:r>
      <w:r>
        <w:rPr>
          <w:rFonts w:hint="cs"/>
          <w:rtl/>
        </w:rPr>
        <w:t xml:space="preserve"> הצבעה כעת.</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227</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E54CEC" w:rsidRDefault="008C6688" w:rsidP="00EC0B26">
      <w:pPr>
        <w:pStyle w:val="af3"/>
        <w:rPr>
          <w:rtl/>
        </w:rPr>
      </w:pPr>
      <w:bookmarkStart w:id="70112" w:name="_ETM_Q135_264127"/>
      <w:bookmarkStart w:id="70113" w:name="_ETM_Q135_264230"/>
      <w:bookmarkEnd w:id="70112"/>
      <w:bookmarkEnd w:id="70113"/>
      <w:r>
        <w:rPr>
          <w:rFonts w:hint="cs"/>
          <w:rtl/>
        </w:rPr>
        <w:t xml:space="preserve">הסתייגות 11,152 </w:t>
      </w:r>
      <w:r>
        <w:rPr>
          <w:rFonts w:hint="cs"/>
          <w:rtl/>
          <w:lang w:eastAsia="he-IL"/>
        </w:rPr>
        <w:t>לא נתקבלה.</w:t>
      </w:r>
    </w:p>
    <w:p w:rsidR="008C6688" w:rsidRDefault="008C6688" w:rsidP="00EC0B26">
      <w:pPr>
        <w:rPr>
          <w:rtl/>
        </w:rPr>
      </w:pPr>
    </w:p>
    <w:p w:rsidR="008C6688" w:rsidRDefault="008C6688" w:rsidP="00EC0B26">
      <w:pPr>
        <w:pStyle w:val="af8"/>
        <w:keepNext/>
        <w:rPr>
          <w:rtl/>
        </w:rPr>
      </w:pPr>
      <w:r w:rsidRPr="00FE3C20">
        <w:rPr>
          <w:rStyle w:val="TagStyle"/>
          <w:rtl/>
        </w:rPr>
        <w:t xml:space="preserve"> &lt;&lt; יור &gt;&gt; </w:t>
      </w:r>
      <w:r>
        <w:rPr>
          <w:rtl/>
        </w:rPr>
        <w:t>היו"ר אמיר אוחנה:</w:t>
      </w:r>
      <w:r w:rsidRPr="00FE3C2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14" w:name="_ETM_Q135_257574"/>
      <w:bookmarkStart w:id="70115" w:name="_ETM_Q135_257672"/>
      <w:bookmarkStart w:id="70116" w:name="_ETM_Q135_257825"/>
      <w:bookmarkEnd w:id="70114"/>
      <w:bookmarkEnd w:id="70115"/>
      <w:bookmarkEnd w:id="70116"/>
      <w:r>
        <w:rPr>
          <w:rFonts w:hint="cs"/>
          <w:rtl/>
        </w:rPr>
        <w:t xml:space="preserve">51 </w:t>
      </w:r>
      <w:r w:rsidRPr="00E54CEC">
        <w:rPr>
          <w:rtl/>
        </w:rPr>
        <w:t>בעד</w:t>
      </w:r>
      <w:r>
        <w:rPr>
          <w:rFonts w:hint="cs"/>
          <w:rtl/>
        </w:rPr>
        <w:t xml:space="preserve">, 65 </w:t>
      </w:r>
      <w:r w:rsidRPr="00E54CEC">
        <w:rPr>
          <w:rtl/>
        </w:rPr>
        <w:t>נגד</w:t>
      </w:r>
      <w:r w:rsidR="0006623A">
        <w:rPr>
          <w:rFonts w:hint="cs"/>
          <w:rtl/>
        </w:rPr>
        <w:t>.</w:t>
      </w:r>
      <w:r>
        <w:rPr>
          <w:rFonts w:hint="cs"/>
          <w:rtl/>
        </w:rPr>
        <w:t xml:space="preserve"> ה</w:t>
      </w:r>
      <w:r w:rsidRPr="00E54CEC">
        <w:rPr>
          <w:rtl/>
        </w:rPr>
        <w:t xml:space="preserve">הסתייגות לא </w:t>
      </w:r>
      <w:r>
        <w:rPr>
          <w:rFonts w:hint="cs"/>
          <w:rtl/>
        </w:rPr>
        <w:t>ה</w:t>
      </w:r>
      <w:r w:rsidRPr="00E54CEC">
        <w:rPr>
          <w:rtl/>
        </w:rPr>
        <w:t>תקבלה.</w:t>
      </w:r>
      <w:r>
        <w:rPr>
          <w:rFonts w:hint="cs"/>
          <w:rtl/>
        </w:rPr>
        <w:t xml:space="preserve"> </w:t>
      </w:r>
    </w:p>
    <w:p w:rsidR="008C6688" w:rsidRDefault="008C6688" w:rsidP="00EC0B26">
      <w:pPr>
        <w:rPr>
          <w:rtl/>
        </w:rPr>
      </w:pPr>
    </w:p>
    <w:p w:rsidR="008C6688" w:rsidRDefault="008C6688" w:rsidP="00EC0B26">
      <w:pPr>
        <w:rPr>
          <w:rtl/>
        </w:rPr>
      </w:pPr>
      <w:r>
        <w:rPr>
          <w:rFonts w:hint="cs"/>
          <w:rtl/>
        </w:rPr>
        <w:t xml:space="preserve">וכעת נצביע על </w:t>
      </w:r>
      <w:r w:rsidR="00BB368D">
        <w:rPr>
          <w:rFonts w:hint="cs"/>
          <w:rtl/>
        </w:rPr>
        <w:t>– – –</w:t>
      </w:r>
    </w:p>
    <w:p w:rsidR="008C6688" w:rsidRDefault="008C6688" w:rsidP="00EC0B26">
      <w:pPr>
        <w:rPr>
          <w:rtl/>
        </w:rPr>
      </w:pPr>
    </w:p>
    <w:p w:rsidR="008C6688" w:rsidRPr="00E54CEC" w:rsidRDefault="008C6688" w:rsidP="00EC0B26">
      <w:pPr>
        <w:pStyle w:val="af7"/>
        <w:keepNext/>
        <w:rPr>
          <w:rtl/>
        </w:rPr>
      </w:pPr>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17" w:name="_ETM_Q135_257920"/>
      <w:bookmarkStart w:id="70118" w:name="_ETM_Q135_258067"/>
      <w:bookmarkEnd w:id="70117"/>
      <w:bookmarkEnd w:id="70118"/>
      <w:r>
        <w:rPr>
          <w:rFonts w:hint="cs"/>
          <w:rtl/>
        </w:rPr>
        <w:t>רגע, עוד כמה הסתייגויות?</w:t>
      </w:r>
    </w:p>
    <w:p w:rsidR="008C6688" w:rsidRDefault="008C6688" w:rsidP="00EC0B26">
      <w:pPr>
        <w:rPr>
          <w:rtl/>
        </w:rPr>
      </w:pPr>
    </w:p>
    <w:p w:rsidR="008C6688" w:rsidRDefault="008C6688" w:rsidP="00EC0B26">
      <w:pPr>
        <w:pStyle w:val="af8"/>
        <w:keepNext/>
        <w:rPr>
          <w:rtl/>
        </w:rPr>
      </w:pPr>
      <w:r w:rsidRPr="00E54CEC">
        <w:rPr>
          <w:rStyle w:val="TagStyle"/>
          <w:rtl/>
        </w:rPr>
        <w:t xml:space="preserve"> &lt;&lt; יור &gt;&gt; </w:t>
      </w:r>
      <w:r>
        <w:rPr>
          <w:rtl/>
        </w:rPr>
        <w:t>היו"ר אמיר אוחנה:</w:t>
      </w:r>
      <w:r w:rsidRPr="00E54CE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עוד כמה נשארו? אחת?</w:t>
      </w:r>
    </w:p>
    <w:p w:rsidR="008C6688" w:rsidRDefault="008C6688" w:rsidP="00EC0B26">
      <w:pPr>
        <w:rPr>
          <w:rtl/>
        </w:rPr>
      </w:pPr>
    </w:p>
    <w:p w:rsidR="008C6688" w:rsidRPr="00E54CEC" w:rsidRDefault="008C6688" w:rsidP="00EC0B26">
      <w:pPr>
        <w:pStyle w:val="af7"/>
        <w:keepNext/>
        <w:rPr>
          <w:rtl/>
        </w:rPr>
      </w:pPr>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שתיים?</w:t>
      </w:r>
    </w:p>
    <w:p w:rsidR="008C6688" w:rsidRDefault="008C6688" w:rsidP="00EC0B26">
      <w:pPr>
        <w:rPr>
          <w:rtl/>
        </w:rPr>
      </w:pPr>
    </w:p>
    <w:p w:rsidR="008C6688" w:rsidRDefault="008C6688" w:rsidP="00EC0B26">
      <w:pPr>
        <w:pStyle w:val="af7"/>
        <w:keepNext/>
        <w:rPr>
          <w:rtl/>
        </w:rPr>
      </w:pPr>
      <w:bookmarkStart w:id="70119" w:name="ET_interruption_קר_אה_19"/>
      <w:r w:rsidRPr="00AD3CCF">
        <w:rPr>
          <w:rStyle w:val="TagStyle"/>
          <w:rtl/>
        </w:rPr>
        <w:t xml:space="preserve"> &lt;&lt; קריאה &gt;&gt; </w:t>
      </w:r>
      <w:r>
        <w:rPr>
          <w:rtl/>
        </w:rPr>
        <w:t>קריאה:</w:t>
      </w:r>
      <w:r w:rsidRPr="00AD3CCF">
        <w:rPr>
          <w:rStyle w:val="TagStyle"/>
          <w:rtl/>
        </w:rPr>
        <w:t xml:space="preserve"> &lt;&lt; קריאה &gt;&gt;</w:t>
      </w:r>
      <w:r w:rsidR="005223CB">
        <w:rPr>
          <w:rtl/>
        </w:rPr>
        <w:t xml:space="preserve"> </w:t>
      </w:r>
      <w:r>
        <w:rPr>
          <w:rtl/>
        </w:rPr>
        <w:t xml:space="preserve"> </w:t>
      </w:r>
      <w:bookmarkEnd w:id="70119"/>
    </w:p>
    <w:p w:rsidR="008C6688" w:rsidRDefault="008C6688" w:rsidP="00EC0B26">
      <w:pPr>
        <w:rPr>
          <w:rtl/>
        </w:rPr>
      </w:pPr>
    </w:p>
    <w:p w:rsidR="008C6688" w:rsidRDefault="008C6688" w:rsidP="00EC0B26">
      <w:pPr>
        <w:rPr>
          <w:rtl/>
        </w:rPr>
      </w:pPr>
      <w:r>
        <w:rPr>
          <w:rFonts w:hint="cs"/>
          <w:rtl/>
        </w:rPr>
        <w:t>חמש.</w:t>
      </w:r>
    </w:p>
    <w:p w:rsidR="008C6688" w:rsidRDefault="008C6688" w:rsidP="00EC0B26">
      <w:pPr>
        <w:rPr>
          <w:rtl/>
        </w:rPr>
      </w:pPr>
    </w:p>
    <w:p w:rsidR="008C6688" w:rsidRDefault="008C6688" w:rsidP="00EC0B26">
      <w:pPr>
        <w:pStyle w:val="af8"/>
        <w:keepNext/>
        <w:rPr>
          <w:rtl/>
        </w:rPr>
      </w:pPr>
      <w:r w:rsidRPr="00AD3CCF">
        <w:rPr>
          <w:rStyle w:val="TagStyle"/>
          <w:rtl/>
        </w:rPr>
        <w:t xml:space="preserve"> &lt;&lt; יור &gt;&gt; </w:t>
      </w:r>
      <w:r>
        <w:rPr>
          <w:rtl/>
        </w:rPr>
        <w:t>היו"ר אמיר אוחנה:</w:t>
      </w:r>
      <w:r w:rsidRPr="00AD3CCF">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342349">
      <w:pPr>
        <w:rPr>
          <w:rtl/>
        </w:rPr>
      </w:pPr>
      <w:r>
        <w:rPr>
          <w:rFonts w:hint="cs"/>
          <w:rtl/>
        </w:rPr>
        <w:t>איך עוד חמש</w:t>
      </w:r>
      <w:r w:rsidR="00342349">
        <w:rPr>
          <w:rFonts w:hint="cs"/>
          <w:rtl/>
        </w:rPr>
        <w:t>?</w:t>
      </w:r>
      <w:r>
        <w:rPr>
          <w:rFonts w:hint="cs"/>
          <w:rtl/>
        </w:rPr>
        <w:t xml:space="preserve"> </w:t>
      </w:r>
      <w:bookmarkStart w:id="70120" w:name="_ETM_Q135_297391"/>
      <w:bookmarkEnd w:id="70120"/>
      <w:r>
        <w:rPr>
          <w:rFonts w:hint="cs"/>
          <w:rtl/>
        </w:rPr>
        <w:t>ושמיות?</w:t>
      </w:r>
    </w:p>
    <w:p w:rsidR="008C6688" w:rsidRDefault="008C6688" w:rsidP="00EC0B26">
      <w:pPr>
        <w:rPr>
          <w:rtl/>
        </w:rPr>
      </w:pPr>
    </w:p>
    <w:p w:rsidR="008C6688" w:rsidRDefault="008C6688" w:rsidP="00EC0B26">
      <w:pPr>
        <w:pStyle w:val="af7"/>
        <w:keepNext/>
        <w:rPr>
          <w:rtl/>
        </w:rPr>
      </w:pPr>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lang w:eastAsia="he-IL"/>
        </w:rPr>
      </w:pPr>
    </w:p>
    <w:p w:rsidR="008C6688" w:rsidRDefault="008C6688" w:rsidP="00EC0B26">
      <w:pPr>
        <w:rPr>
          <w:rtl/>
        </w:rPr>
      </w:pPr>
      <w:r>
        <w:rPr>
          <w:rFonts w:hint="cs"/>
          <w:rtl/>
        </w:rPr>
        <w:t>עוד חמש? מה שהיועמ"שית אומרת.</w:t>
      </w:r>
    </w:p>
    <w:p w:rsidR="008C6688" w:rsidRDefault="008C6688" w:rsidP="00EC0B26">
      <w:pPr>
        <w:rPr>
          <w:rtl/>
        </w:rPr>
      </w:pPr>
    </w:p>
    <w:p w:rsidR="008C6688" w:rsidRDefault="008C6688" w:rsidP="00EC0B26">
      <w:pPr>
        <w:pStyle w:val="af7"/>
        <w:keepNext/>
        <w:rPr>
          <w:rtl/>
        </w:rPr>
      </w:pPr>
      <w:bookmarkStart w:id="70121" w:name="ET_interruption_קר_אה_21"/>
      <w:r w:rsidRPr="00635BEC">
        <w:rPr>
          <w:rStyle w:val="TagStyle"/>
          <w:rtl/>
        </w:rPr>
        <w:t xml:space="preserve"> &lt;&lt; קריאה &gt;&gt; </w:t>
      </w:r>
      <w:r>
        <w:rPr>
          <w:rtl/>
        </w:rPr>
        <w:t>קריא</w:t>
      </w:r>
      <w:r>
        <w:rPr>
          <w:rFonts w:hint="cs"/>
          <w:rtl/>
        </w:rPr>
        <w:t>ות</w:t>
      </w:r>
      <w:r>
        <w:rPr>
          <w:rtl/>
        </w:rPr>
        <w:t>:</w:t>
      </w:r>
      <w:r w:rsidRPr="00635BEC">
        <w:rPr>
          <w:rStyle w:val="TagStyle"/>
          <w:rtl/>
        </w:rPr>
        <w:t xml:space="preserve"> &lt;&lt; קריאה &gt;&gt;</w:t>
      </w:r>
      <w:r w:rsidR="005223CB">
        <w:rPr>
          <w:rtl/>
        </w:rPr>
        <w:t xml:space="preserve"> </w:t>
      </w:r>
      <w:r>
        <w:rPr>
          <w:rtl/>
        </w:rPr>
        <w:t xml:space="preserve"> </w:t>
      </w:r>
      <w:bookmarkEnd w:id="70121"/>
    </w:p>
    <w:p w:rsidR="008C6688" w:rsidRDefault="008C6688" w:rsidP="00EC0B26">
      <w:pPr>
        <w:rPr>
          <w:rtl/>
        </w:rPr>
      </w:pPr>
    </w:p>
    <w:p w:rsidR="008C6688" w:rsidRDefault="00BB368D" w:rsidP="00EC0B26">
      <w:r>
        <w:rPr>
          <w:rFonts w:hint="cs"/>
          <w:rtl/>
        </w:rPr>
        <w:t>– – –</w:t>
      </w:r>
    </w:p>
    <w:p w:rsidR="008C6688" w:rsidRDefault="008C6688" w:rsidP="00EC0B26">
      <w:pPr>
        <w:rPr>
          <w:rtl/>
        </w:rPr>
      </w:pPr>
    </w:p>
    <w:p w:rsidR="008C6688" w:rsidRDefault="008C6688" w:rsidP="00EC0B26">
      <w:pPr>
        <w:pStyle w:val="af8"/>
        <w:keepNext/>
        <w:rPr>
          <w:rtl/>
        </w:rPr>
      </w:pPr>
      <w:r w:rsidRPr="00635BEC">
        <w:rPr>
          <w:rStyle w:val="TagStyle"/>
          <w:rtl/>
        </w:rPr>
        <w:t xml:space="preserve"> &lt;&lt; יור &gt;&gt; </w:t>
      </w:r>
      <w:r>
        <w:rPr>
          <w:rtl/>
        </w:rPr>
        <w:t>היו"ר אמיר אוחנה:</w:t>
      </w:r>
      <w:r w:rsidRPr="00635BEC">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342349">
      <w:pPr>
        <w:rPr>
          <w:rtl/>
        </w:rPr>
      </w:pPr>
      <w:r>
        <w:rPr>
          <w:rFonts w:hint="cs"/>
          <w:rtl/>
        </w:rPr>
        <w:t>בסדר, הכול בסדר. רגע, רגע, רק רגע. רק רגע. חבר'ה, הכול בסדר</w:t>
      </w:r>
      <w:r w:rsidR="00342349">
        <w:rPr>
          <w:rFonts w:hint="cs"/>
          <w:rtl/>
        </w:rPr>
        <w:t>,</w:t>
      </w:r>
      <w:r w:rsidRPr="00635BEC">
        <w:rPr>
          <w:rFonts w:hint="cs"/>
          <w:rtl/>
        </w:rPr>
        <w:t xml:space="preserve"> </w:t>
      </w:r>
      <w:r>
        <w:rPr>
          <w:rFonts w:hint="cs"/>
          <w:rtl/>
        </w:rPr>
        <w:t>הכול בסדר. על מה מצביעים,</w:t>
      </w:r>
      <w:r>
        <w:t xml:space="preserve"> </w:t>
      </w:r>
      <w:r>
        <w:rPr>
          <w:rFonts w:hint="cs"/>
          <w:rtl/>
        </w:rPr>
        <w:t xml:space="preserve">איזו הסתייגות? הצבענו על 224 הסתייגויות עד כה, </w:t>
      </w:r>
      <w:r w:rsidRPr="00EB7346">
        <w:rPr>
          <w:rtl/>
        </w:rPr>
        <w:t>אז נשארו לך עוד</w:t>
      </w:r>
      <w:r>
        <w:rPr>
          <w:rFonts w:hint="cs"/>
          <w:rtl/>
        </w:rPr>
        <w:t xml:space="preserve"> –</w:t>
      </w:r>
      <w:r w:rsidRPr="00EB7346">
        <w:rPr>
          <w:rtl/>
        </w:rPr>
        <w:t xml:space="preserve"> כמה? חמש? כמה זה השמיות?</w:t>
      </w:r>
      <w:r>
        <w:rPr>
          <w:rFonts w:hint="cs"/>
          <w:rtl/>
        </w:rPr>
        <w:t xml:space="preserve"> כמה </w:t>
      </w:r>
      <w:bookmarkStart w:id="70122" w:name="_ETM_Q135_318792"/>
      <w:bookmarkEnd w:id="70122"/>
      <w:r>
        <w:rPr>
          <w:rFonts w:hint="cs"/>
          <w:rtl/>
        </w:rPr>
        <w:t xml:space="preserve">השמיות בסך הכול? </w:t>
      </w:r>
    </w:p>
    <w:p w:rsidR="008C6688" w:rsidRDefault="008C6688" w:rsidP="00EC0B26">
      <w:pPr>
        <w:rPr>
          <w:rtl/>
        </w:rPr>
      </w:pPr>
      <w:bookmarkStart w:id="70123" w:name="_ETM_Q135_318561"/>
      <w:bookmarkStart w:id="70124" w:name="_ETM_Q135_318637"/>
      <w:bookmarkStart w:id="70125" w:name="_ETM_Q135_318777"/>
      <w:bookmarkEnd w:id="70123"/>
      <w:bookmarkEnd w:id="70124"/>
      <w:bookmarkEnd w:id="70125"/>
    </w:p>
    <w:p w:rsidR="008C6688" w:rsidRDefault="008C6688" w:rsidP="00EC0B26">
      <w:pPr>
        <w:pStyle w:val="af7"/>
        <w:keepNext/>
        <w:rPr>
          <w:rtl/>
        </w:rPr>
      </w:pPr>
      <w:bookmarkStart w:id="70126" w:name="_ETM_Q135_318852"/>
      <w:bookmarkEnd w:id="70126"/>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27" w:name="_ETM_Q135_322429"/>
      <w:bookmarkStart w:id="70128" w:name="_ETM_Q135_322505"/>
      <w:bookmarkEnd w:id="70127"/>
      <w:bookmarkEnd w:id="70128"/>
      <w:r>
        <w:rPr>
          <w:rFonts w:hint="cs"/>
          <w:rtl/>
        </w:rPr>
        <w:t>חמש. חמש.</w:t>
      </w:r>
    </w:p>
    <w:p w:rsidR="008C6688" w:rsidRDefault="008C6688" w:rsidP="00EC0B26">
      <w:pPr>
        <w:rPr>
          <w:rtl/>
        </w:rPr>
      </w:pPr>
      <w:bookmarkStart w:id="70129" w:name="_ETM_Q135_325508"/>
      <w:bookmarkStart w:id="70130" w:name="_ETM_Q135_325586"/>
      <w:bookmarkEnd w:id="70129"/>
      <w:bookmarkEnd w:id="70130"/>
    </w:p>
    <w:p w:rsidR="008C6688" w:rsidRDefault="008C6688" w:rsidP="00EC0B26">
      <w:pPr>
        <w:pStyle w:val="af8"/>
        <w:keepNext/>
        <w:rPr>
          <w:rtl/>
        </w:rPr>
      </w:pPr>
      <w:r w:rsidRPr="00EB7346">
        <w:rPr>
          <w:rStyle w:val="TagStyle"/>
          <w:rtl/>
        </w:rPr>
        <w:t xml:space="preserve"> &lt;&lt; יור &gt;&gt; </w:t>
      </w:r>
      <w:r>
        <w:rPr>
          <w:rtl/>
        </w:rPr>
        <w:t>היו"ר אמיר אוחנה:</w:t>
      </w:r>
      <w:r w:rsidRPr="00EB734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31" w:name="_ETM_Q135_326206"/>
      <w:bookmarkEnd w:id="70131"/>
      <w:r>
        <w:rPr>
          <w:rFonts w:hint="cs"/>
          <w:rtl/>
        </w:rPr>
        <w:t>עוד חמש.</w:t>
      </w:r>
      <w:bookmarkStart w:id="70132" w:name="_ETM_Q135_322443"/>
      <w:bookmarkEnd w:id="70132"/>
    </w:p>
    <w:p w:rsidR="008C6688" w:rsidRPr="00EB7346" w:rsidRDefault="008C6688" w:rsidP="00EC0B26">
      <w:pPr>
        <w:rPr>
          <w:rtl/>
        </w:rPr>
      </w:pPr>
      <w:bookmarkStart w:id="70133" w:name="_ETM_Q135_322519"/>
      <w:bookmarkEnd w:id="70133"/>
    </w:p>
    <w:p w:rsidR="008C6688" w:rsidRDefault="008C6688" w:rsidP="00EC0B26">
      <w:pPr>
        <w:pStyle w:val="af7"/>
        <w:keepNext/>
        <w:rPr>
          <w:rtl/>
        </w:rPr>
      </w:pPr>
      <w:bookmarkStart w:id="70134" w:name="_ETM_Q135_313621"/>
      <w:bookmarkStart w:id="70135" w:name="_ETM_Q135_313702"/>
      <w:bookmarkStart w:id="70136" w:name="_ETM_Q135_313796"/>
      <w:bookmarkEnd w:id="70134"/>
      <w:bookmarkEnd w:id="70135"/>
      <w:bookmarkEnd w:id="70136"/>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rPr>
      </w:pPr>
      <w:bookmarkStart w:id="70137" w:name="_ETM_Q135_328059"/>
      <w:bookmarkEnd w:id="70137"/>
    </w:p>
    <w:p w:rsidR="008C6688" w:rsidRDefault="008C6688" w:rsidP="00EC0B26">
      <w:pPr>
        <w:rPr>
          <w:rtl/>
        </w:rPr>
      </w:pPr>
      <w:bookmarkStart w:id="70138" w:name="_ETM_Q135_328140"/>
      <w:bookmarkEnd w:id="70138"/>
      <w:r>
        <w:rPr>
          <w:rFonts w:hint="cs"/>
          <w:rtl/>
        </w:rPr>
        <w:t>תודה רבה. לנשום, כולם.</w:t>
      </w:r>
    </w:p>
    <w:p w:rsidR="008C6688" w:rsidRDefault="008C6688" w:rsidP="00EC0B26">
      <w:pPr>
        <w:rPr>
          <w:rtl/>
        </w:rPr>
      </w:pPr>
    </w:p>
    <w:p w:rsidR="008C6688" w:rsidRDefault="008C6688" w:rsidP="00EC0B26">
      <w:pPr>
        <w:pStyle w:val="af8"/>
        <w:keepNext/>
        <w:rPr>
          <w:rtl/>
        </w:rPr>
      </w:pPr>
      <w:r w:rsidRPr="00EB7346">
        <w:rPr>
          <w:rStyle w:val="TagStyle"/>
          <w:rtl/>
        </w:rPr>
        <w:t xml:space="preserve"> &lt;&lt; יור &gt;&gt; </w:t>
      </w:r>
      <w:r>
        <w:rPr>
          <w:rtl/>
        </w:rPr>
        <w:t>היו"ר אמיר אוחנה:</w:t>
      </w:r>
      <w:r w:rsidRPr="00EB7346">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חבר'ה, הכול בסדר. לא להתרגש. </w:t>
      </w:r>
    </w:p>
    <w:p w:rsidR="008C6688" w:rsidRDefault="008C6688" w:rsidP="00EC0B26">
      <w:pPr>
        <w:rPr>
          <w:rtl/>
        </w:rPr>
      </w:pPr>
    </w:p>
    <w:p w:rsidR="008C6688" w:rsidRDefault="008C6688" w:rsidP="00EC0B26">
      <w:pPr>
        <w:pStyle w:val="af7"/>
        <w:keepNext/>
        <w:rPr>
          <w:rtl/>
        </w:rPr>
      </w:pPr>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39" w:name="_ETM_Q135_328376"/>
      <w:bookmarkStart w:id="70140" w:name="_ETM_Q135_328453"/>
      <w:bookmarkEnd w:id="70139"/>
      <w:bookmarkEnd w:id="70140"/>
      <w:r>
        <w:rPr>
          <w:rFonts w:hint="cs"/>
          <w:rtl/>
        </w:rPr>
        <w:t>הכול בסדר.</w:t>
      </w:r>
      <w:bookmarkStart w:id="70141" w:name="_ETM_Q135_331552"/>
      <w:bookmarkEnd w:id="70141"/>
    </w:p>
    <w:p w:rsidR="008C6688" w:rsidRDefault="008C6688" w:rsidP="00EC0B26">
      <w:pPr>
        <w:rPr>
          <w:rtl/>
        </w:rPr>
      </w:pPr>
      <w:bookmarkStart w:id="70142" w:name="_ETM_Q135_331623"/>
      <w:bookmarkEnd w:id="70142"/>
    </w:p>
    <w:p w:rsidR="008C6688" w:rsidRDefault="008C6688" w:rsidP="00EC0B26">
      <w:pPr>
        <w:pStyle w:val="af8"/>
        <w:keepNext/>
        <w:rPr>
          <w:rtl/>
        </w:rPr>
      </w:pPr>
      <w:r w:rsidRPr="00DA4A07">
        <w:rPr>
          <w:rStyle w:val="TagStyle"/>
          <w:rtl/>
        </w:rPr>
        <w:t xml:space="preserve"> &lt;&lt; יור &gt;&gt; </w:t>
      </w:r>
      <w:r>
        <w:rPr>
          <w:rtl/>
        </w:rPr>
        <w:t>היו"ר אמיר אוחנה:</w:t>
      </w:r>
      <w:r w:rsidRPr="00DA4A07">
        <w:rPr>
          <w:rStyle w:val="TagStyle"/>
          <w:rtl/>
        </w:rPr>
        <w:t xml:space="preserve"> &lt;&lt; יור &gt;&gt;</w:t>
      </w:r>
      <w:r w:rsidR="005223CB">
        <w:rPr>
          <w:rtl/>
        </w:rPr>
        <w:t xml:space="preserve"> </w:t>
      </w:r>
      <w:r>
        <w:rPr>
          <w:rtl/>
        </w:rPr>
        <w:t xml:space="preserve"> </w:t>
      </w:r>
    </w:p>
    <w:p w:rsidR="008C6688" w:rsidRPr="00DA4A07" w:rsidRDefault="008C6688" w:rsidP="00EC0B26">
      <w:pPr>
        <w:rPr>
          <w:rtl/>
        </w:rPr>
      </w:pPr>
    </w:p>
    <w:p w:rsidR="008C6688" w:rsidRPr="00DA4A07" w:rsidRDefault="008C6688" w:rsidP="00342349">
      <w:pPr>
        <w:rPr>
          <w:rtl/>
        </w:rPr>
      </w:pPr>
      <w:r>
        <w:rPr>
          <w:rFonts w:hint="cs"/>
          <w:rtl/>
        </w:rPr>
        <w:t>רק התחלנו</w:t>
      </w:r>
      <w:r w:rsidR="00342349">
        <w:rPr>
          <w:rFonts w:hint="cs"/>
          <w:rtl/>
        </w:rPr>
        <w:t>,</w:t>
      </w:r>
      <w:r>
        <w:rPr>
          <w:rFonts w:hint="cs"/>
          <w:rtl/>
        </w:rPr>
        <w:t xml:space="preserve"> הכול טוב. </w:t>
      </w:r>
      <w:bookmarkStart w:id="70143" w:name="_ETM_Q135_313887"/>
      <w:bookmarkEnd w:id="70143"/>
      <w:r>
        <w:rPr>
          <w:rFonts w:hint="cs"/>
          <w:rtl/>
        </w:rPr>
        <w:t xml:space="preserve">בבקשה, כן, הסתייגות 11,199, </w:t>
      </w:r>
      <w:r w:rsidRPr="00DA4A07">
        <w:rPr>
          <w:rtl/>
        </w:rPr>
        <w:t xml:space="preserve">שימו לב, חברי הכנסת </w:t>
      </w:r>
      <w:r w:rsidR="00342349">
        <w:rPr>
          <w:rFonts w:hint="cs"/>
          <w:rtl/>
        </w:rPr>
        <w:t xml:space="preserve">– </w:t>
      </w:r>
      <w:r w:rsidRPr="00DA4A07">
        <w:rPr>
          <w:rtl/>
        </w:rPr>
        <w:t>הצבעה.</w:t>
      </w:r>
    </w:p>
    <w:p w:rsidR="008C6688" w:rsidRPr="00E54CEC" w:rsidRDefault="008C6688" w:rsidP="00EC0B26">
      <w:pPr>
        <w:rPr>
          <w:rtl/>
        </w:rPr>
      </w:pPr>
      <w:bookmarkStart w:id="70144" w:name="_ETM_Q135_258377"/>
      <w:bookmarkEnd w:id="70144"/>
    </w:p>
    <w:p w:rsidR="008C6688" w:rsidRDefault="008C6688" w:rsidP="00EC0B26">
      <w:pPr>
        <w:pStyle w:val="af1"/>
        <w:keepNext/>
        <w:rPr>
          <w:rtl/>
        </w:rPr>
      </w:pPr>
      <w:r>
        <w:rPr>
          <w:rtl/>
        </w:rPr>
        <w:t>הצבעה מס'</w:t>
      </w:r>
      <w:r>
        <w:rPr>
          <w:rFonts w:hint="cs"/>
          <w:rtl/>
        </w:rPr>
        <w:t xml:space="preserve"> 228</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E54CEC" w:rsidRDefault="008C6688" w:rsidP="00EC0B26">
      <w:pPr>
        <w:pStyle w:val="af3"/>
        <w:rPr>
          <w:rtl/>
        </w:rPr>
      </w:pPr>
      <w:r>
        <w:rPr>
          <w:rFonts w:hint="cs"/>
          <w:rtl/>
        </w:rPr>
        <w:t xml:space="preserve">הסתייגות 11,199 </w:t>
      </w:r>
      <w:r>
        <w:rPr>
          <w:rFonts w:hint="cs"/>
          <w:rtl/>
          <w:lang w:eastAsia="he-IL"/>
        </w:rPr>
        <w:t>לא נתקבלה.</w:t>
      </w:r>
    </w:p>
    <w:p w:rsidR="008C6688" w:rsidRDefault="008C6688" w:rsidP="00EC0B26">
      <w:pPr>
        <w:rPr>
          <w:rtl/>
        </w:rPr>
      </w:pPr>
    </w:p>
    <w:p w:rsidR="008C6688" w:rsidRDefault="008C6688" w:rsidP="00EC0B26">
      <w:pPr>
        <w:pStyle w:val="af8"/>
        <w:keepNext/>
        <w:rPr>
          <w:rtl/>
        </w:rPr>
      </w:pPr>
      <w:r w:rsidRPr="00FD4189">
        <w:rPr>
          <w:rStyle w:val="TagStyle"/>
          <w:rtl/>
        </w:rPr>
        <w:t xml:space="preserve"> &lt;&lt; יור &gt;&gt; </w:t>
      </w:r>
      <w:r>
        <w:rPr>
          <w:rtl/>
        </w:rPr>
        <w:t>היו"ר אמיר אוחנה:</w:t>
      </w:r>
      <w:r w:rsidRPr="00FD4189">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51 </w:t>
      </w:r>
      <w:r w:rsidRPr="00E54CEC">
        <w:rPr>
          <w:rtl/>
        </w:rPr>
        <w:t>בעד</w:t>
      </w:r>
      <w:r>
        <w:rPr>
          <w:rFonts w:hint="cs"/>
          <w:rtl/>
        </w:rPr>
        <w:t xml:space="preserve">, 65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r>
        <w:rPr>
          <w:rFonts w:hint="cs"/>
          <w:rtl/>
        </w:rPr>
        <w:t xml:space="preserve"> </w:t>
      </w:r>
    </w:p>
    <w:p w:rsidR="008C6688" w:rsidRDefault="008C6688" w:rsidP="00EC0B26">
      <w:pPr>
        <w:rPr>
          <w:rtl/>
        </w:rPr>
      </w:pPr>
    </w:p>
    <w:p w:rsidR="008C6688" w:rsidRDefault="008C6688" w:rsidP="00342349">
      <w:pPr>
        <w:rPr>
          <w:rtl/>
        </w:rPr>
      </w:pPr>
      <w:r>
        <w:rPr>
          <w:rFonts w:hint="cs"/>
          <w:rtl/>
        </w:rPr>
        <w:t xml:space="preserve">וכעת </w:t>
      </w:r>
      <w:bookmarkStart w:id="70145" w:name="_ETM_Q135_351985"/>
      <w:bookmarkStart w:id="70146" w:name="_ETM_Q135_352108"/>
      <w:bookmarkStart w:id="70147" w:name="_ETM_Q135_352257"/>
      <w:bookmarkEnd w:id="70145"/>
      <w:bookmarkEnd w:id="70146"/>
      <w:bookmarkEnd w:id="70147"/>
      <w:r>
        <w:rPr>
          <w:rFonts w:hint="cs"/>
          <w:rtl/>
        </w:rPr>
        <w:t xml:space="preserve">15,178 – הצבעה. הסתייגות 15,178 </w:t>
      </w:r>
      <w:r w:rsidR="00342349">
        <w:rPr>
          <w:rFonts w:hint="eastAsia"/>
          <w:rtl/>
        </w:rPr>
        <w:t xml:space="preserve">– </w:t>
      </w:r>
      <w:r>
        <w:rPr>
          <w:rFonts w:hint="cs"/>
          <w:rtl/>
        </w:rPr>
        <w:t>הצבעה.</w:t>
      </w:r>
    </w:p>
    <w:p w:rsidR="008C6688" w:rsidRPr="00DA4A07" w:rsidRDefault="008C6688" w:rsidP="00EC0B26">
      <w:pPr>
        <w:rPr>
          <w:rtl/>
        </w:rPr>
      </w:pPr>
      <w:bookmarkStart w:id="70148" w:name="_ETM_Q135_352360"/>
      <w:bookmarkStart w:id="70149" w:name="_ETM_Q135_352592"/>
      <w:bookmarkStart w:id="70150" w:name="_ETM_Q135_352999"/>
      <w:bookmarkEnd w:id="70148"/>
      <w:bookmarkEnd w:id="70149"/>
      <w:bookmarkEnd w:id="70150"/>
    </w:p>
    <w:p w:rsidR="008C6688" w:rsidRDefault="008C6688" w:rsidP="00EC0B26">
      <w:pPr>
        <w:pStyle w:val="af1"/>
        <w:keepNext/>
        <w:rPr>
          <w:rtl/>
        </w:rPr>
      </w:pPr>
      <w:r>
        <w:rPr>
          <w:rtl/>
        </w:rPr>
        <w:t>הצבעה מס'</w:t>
      </w:r>
      <w:r>
        <w:rPr>
          <w:rFonts w:hint="cs"/>
          <w:rtl/>
        </w:rPr>
        <w:t xml:space="preserve"> 229</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51</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E54CEC" w:rsidRDefault="008C6688" w:rsidP="00EC0B26">
      <w:pPr>
        <w:pStyle w:val="af3"/>
        <w:rPr>
          <w:rtl/>
        </w:rPr>
      </w:pPr>
      <w:r>
        <w:rPr>
          <w:rFonts w:hint="cs"/>
          <w:rtl/>
        </w:rPr>
        <w:t xml:space="preserve">הסתייגות 15,178 </w:t>
      </w:r>
      <w:r>
        <w:rPr>
          <w:rFonts w:hint="cs"/>
          <w:rtl/>
          <w:lang w:eastAsia="he-IL"/>
        </w:rPr>
        <w:t>לא נתקבלה.</w:t>
      </w:r>
    </w:p>
    <w:p w:rsidR="008C6688" w:rsidRDefault="008C6688" w:rsidP="00EC0B26">
      <w:pPr>
        <w:tabs>
          <w:tab w:val="left" w:pos="3429"/>
        </w:tabs>
        <w:ind w:firstLine="0"/>
        <w:rPr>
          <w:rtl/>
        </w:rPr>
      </w:pPr>
    </w:p>
    <w:p w:rsidR="008C6688" w:rsidRDefault="008C6688" w:rsidP="00EC0B26">
      <w:pPr>
        <w:pStyle w:val="af8"/>
        <w:keepNext/>
        <w:rPr>
          <w:rtl/>
        </w:rPr>
      </w:pPr>
      <w:r w:rsidRPr="00FE3C20">
        <w:rPr>
          <w:rStyle w:val="TagStyle"/>
          <w:rtl/>
        </w:rPr>
        <w:t xml:space="preserve"> &lt;&lt; יור &gt;&gt; </w:t>
      </w:r>
      <w:r>
        <w:rPr>
          <w:rtl/>
        </w:rPr>
        <w:t>היו"ר אמיר אוחנה:</w:t>
      </w:r>
      <w:r w:rsidRPr="00FE3C2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51" w:name="_ETM_Q135_373442"/>
      <w:bookmarkStart w:id="70152" w:name="_ETM_Q135_373576"/>
      <w:bookmarkStart w:id="70153" w:name="_ETM_Q135_373764"/>
      <w:bookmarkEnd w:id="70151"/>
      <w:bookmarkEnd w:id="70152"/>
      <w:bookmarkEnd w:id="70153"/>
      <w:r>
        <w:rPr>
          <w:rFonts w:hint="cs"/>
          <w:rtl/>
        </w:rPr>
        <w:t xml:space="preserve">51 </w:t>
      </w:r>
      <w:r w:rsidRPr="00E54CEC">
        <w:rPr>
          <w:rtl/>
        </w:rPr>
        <w:t>בעד</w:t>
      </w:r>
      <w:r>
        <w:rPr>
          <w:rFonts w:hint="cs"/>
          <w:rtl/>
        </w:rPr>
        <w:t xml:space="preserve">, 65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p>
    <w:p w:rsidR="008C6688" w:rsidRDefault="008C6688" w:rsidP="00EC0B26">
      <w:pPr>
        <w:rPr>
          <w:rtl/>
        </w:rPr>
      </w:pPr>
    </w:p>
    <w:p w:rsidR="008C6688" w:rsidRPr="00FD4189" w:rsidRDefault="008C6688" w:rsidP="00342349">
      <w:pPr>
        <w:rPr>
          <w:rtl/>
        </w:rPr>
      </w:pPr>
      <w:bookmarkStart w:id="70154" w:name="_ETM_Q135_373883"/>
      <w:bookmarkStart w:id="70155" w:name="_ETM_Q135_374066"/>
      <w:bookmarkEnd w:id="70154"/>
      <w:bookmarkEnd w:id="70155"/>
      <w:r>
        <w:rPr>
          <w:rFonts w:hint="cs"/>
          <w:rtl/>
        </w:rPr>
        <w:t xml:space="preserve">וכעת </w:t>
      </w:r>
      <w:bookmarkStart w:id="70156" w:name="_ETM_Q135_384312"/>
      <w:bookmarkStart w:id="70157" w:name="_ETM_Q135_384428"/>
      <w:bookmarkStart w:id="70158" w:name="_ETM_Q135_374167"/>
      <w:bookmarkStart w:id="70159" w:name="_ETM_Q135_374367"/>
      <w:bookmarkStart w:id="70160" w:name="_ETM_Q135_393576"/>
      <w:bookmarkStart w:id="70161" w:name="_ETM_Q135_393695"/>
      <w:bookmarkStart w:id="70162" w:name="_ETM_Q135_393829"/>
      <w:bookmarkStart w:id="70163" w:name="_ETM_Q135_393926"/>
      <w:bookmarkStart w:id="70164" w:name="_ETM_Q135_394081"/>
      <w:bookmarkStart w:id="70165" w:name="_ETM_Q135_395741"/>
      <w:bookmarkStart w:id="70166" w:name="_ETM_Q135_395871"/>
      <w:bookmarkStart w:id="70167" w:name="_ETM_Q135_396003"/>
      <w:bookmarkStart w:id="70168" w:name="_ETM_Q135_396113"/>
      <w:bookmarkEnd w:id="70156"/>
      <w:bookmarkEnd w:id="70157"/>
      <w:bookmarkEnd w:id="70158"/>
      <w:bookmarkEnd w:id="70159"/>
      <w:bookmarkEnd w:id="70160"/>
      <w:bookmarkEnd w:id="70161"/>
      <w:bookmarkEnd w:id="70162"/>
      <w:bookmarkEnd w:id="70163"/>
      <w:bookmarkEnd w:id="70164"/>
      <w:bookmarkEnd w:id="70165"/>
      <w:bookmarkEnd w:id="70166"/>
      <w:bookmarkEnd w:id="70167"/>
      <w:bookmarkEnd w:id="70168"/>
      <w:r>
        <w:rPr>
          <w:rFonts w:hint="cs"/>
          <w:rtl/>
        </w:rPr>
        <w:t>17,260. הסתייגות 17,260 – הצבעה.</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230</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49</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FD4189" w:rsidRDefault="008C6688" w:rsidP="00EC0B26">
      <w:pPr>
        <w:pStyle w:val="af3"/>
        <w:rPr>
          <w:rtl/>
        </w:rPr>
      </w:pPr>
      <w:r>
        <w:rPr>
          <w:rFonts w:hint="cs"/>
          <w:rtl/>
        </w:rPr>
        <w:t xml:space="preserve">הסתייגות 17,260 </w:t>
      </w:r>
      <w:r>
        <w:rPr>
          <w:rFonts w:hint="cs"/>
          <w:rtl/>
          <w:lang w:eastAsia="he-IL"/>
        </w:rPr>
        <w:t>לא נתקבלה.</w:t>
      </w:r>
    </w:p>
    <w:p w:rsidR="008C6688" w:rsidRDefault="008C6688" w:rsidP="00EC0B26">
      <w:pPr>
        <w:rPr>
          <w:rtl/>
        </w:rPr>
      </w:pPr>
    </w:p>
    <w:p w:rsidR="008C6688" w:rsidRDefault="008C6688" w:rsidP="00EC0B26">
      <w:pPr>
        <w:pStyle w:val="af8"/>
        <w:keepNext/>
        <w:rPr>
          <w:rtl/>
        </w:rPr>
      </w:pPr>
      <w:r w:rsidRPr="00FE3C20">
        <w:rPr>
          <w:rStyle w:val="TagStyle"/>
          <w:rtl/>
        </w:rPr>
        <w:t xml:space="preserve"> &lt;&lt; יור &gt;&gt; </w:t>
      </w:r>
      <w:r>
        <w:rPr>
          <w:rtl/>
        </w:rPr>
        <w:t>היו"ר אמיר אוחנה:</w:t>
      </w:r>
      <w:r w:rsidRPr="00FE3C20">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49 </w:t>
      </w:r>
      <w:r w:rsidRPr="00E54CEC">
        <w:rPr>
          <w:rtl/>
        </w:rPr>
        <w:t>בעד</w:t>
      </w:r>
      <w:r>
        <w:rPr>
          <w:rFonts w:hint="cs"/>
          <w:rtl/>
        </w:rPr>
        <w:t xml:space="preserve">, 65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r>
        <w:rPr>
          <w:rFonts w:hint="cs"/>
          <w:rtl/>
        </w:rPr>
        <w:t xml:space="preserve"> </w:t>
      </w:r>
    </w:p>
    <w:p w:rsidR="008C6688" w:rsidRDefault="008C6688" w:rsidP="00EC0B26">
      <w:pPr>
        <w:rPr>
          <w:rtl/>
        </w:rPr>
      </w:pPr>
      <w:bookmarkStart w:id="70169" w:name="_ETM_Q135_400882"/>
      <w:bookmarkStart w:id="70170" w:name="_ETM_Q135_400922"/>
      <w:bookmarkEnd w:id="70169"/>
      <w:bookmarkEnd w:id="70170"/>
    </w:p>
    <w:p w:rsidR="008C6688" w:rsidRPr="00FD4189" w:rsidRDefault="008C6688" w:rsidP="00342349">
      <w:pPr>
        <w:rPr>
          <w:rtl/>
        </w:rPr>
      </w:pPr>
      <w:bookmarkStart w:id="70171" w:name="_ETM_Q135_401002"/>
      <w:bookmarkStart w:id="70172" w:name="_ETM_Q135_401042"/>
      <w:bookmarkEnd w:id="70171"/>
      <w:bookmarkEnd w:id="70172"/>
      <w:r>
        <w:rPr>
          <w:rFonts w:hint="cs"/>
          <w:rtl/>
        </w:rPr>
        <w:t>וכעת</w:t>
      </w:r>
      <w:bookmarkStart w:id="70173" w:name="_ETM_Q135_410196"/>
      <w:bookmarkStart w:id="70174" w:name="_ETM_Q135_410314"/>
      <w:bookmarkEnd w:id="70173"/>
      <w:bookmarkEnd w:id="70174"/>
      <w:r>
        <w:rPr>
          <w:rFonts w:hint="cs"/>
          <w:rtl/>
        </w:rPr>
        <w:t xml:space="preserve"> 19,413</w:t>
      </w:r>
      <w:bookmarkStart w:id="70175" w:name="_ETM_Q135_411989"/>
      <w:bookmarkStart w:id="70176" w:name="_ETM_Q135_412097"/>
      <w:bookmarkStart w:id="70177" w:name="_ETM_Q135_412237"/>
      <w:bookmarkStart w:id="70178" w:name="_ETM_Q135_412328"/>
      <w:bookmarkEnd w:id="70175"/>
      <w:bookmarkEnd w:id="70176"/>
      <w:bookmarkEnd w:id="70177"/>
      <w:bookmarkEnd w:id="70178"/>
      <w:r w:rsidR="00342349">
        <w:rPr>
          <w:rFonts w:hint="cs"/>
          <w:rtl/>
        </w:rPr>
        <w:t>.</w:t>
      </w:r>
      <w:r>
        <w:rPr>
          <w:rFonts w:hint="cs"/>
          <w:rtl/>
        </w:rPr>
        <w:t xml:space="preserve"> הצבעה כעת. </w:t>
      </w:r>
    </w:p>
    <w:p w:rsidR="008C6688" w:rsidRPr="00FD4189" w:rsidRDefault="008C6688" w:rsidP="00EC0B26">
      <w:pPr>
        <w:rPr>
          <w:rtl/>
        </w:rPr>
      </w:pPr>
    </w:p>
    <w:p w:rsidR="008C6688" w:rsidRDefault="008C6688" w:rsidP="00EC0B26">
      <w:pPr>
        <w:pStyle w:val="af1"/>
        <w:keepNext/>
        <w:rPr>
          <w:rtl/>
        </w:rPr>
      </w:pPr>
      <w:r>
        <w:rPr>
          <w:rtl/>
        </w:rPr>
        <w:t>הצבעה מס'</w:t>
      </w:r>
      <w:r>
        <w:rPr>
          <w:rFonts w:hint="cs"/>
          <w:rtl/>
        </w:rPr>
        <w:t xml:space="preserve"> 231</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FD4189" w:rsidRDefault="008C6688" w:rsidP="00EC0B26">
      <w:pPr>
        <w:pStyle w:val="af3"/>
        <w:rPr>
          <w:rtl/>
        </w:rPr>
      </w:pPr>
      <w:r>
        <w:rPr>
          <w:rFonts w:hint="cs"/>
          <w:rtl/>
        </w:rPr>
        <w:t xml:space="preserve">הסתייגות 19,413 </w:t>
      </w:r>
      <w:r>
        <w:rPr>
          <w:rFonts w:hint="cs"/>
          <w:rtl/>
          <w:lang w:eastAsia="he-IL"/>
        </w:rPr>
        <w:t>לא נתקבלה.</w:t>
      </w:r>
    </w:p>
    <w:p w:rsidR="008C6688" w:rsidRDefault="008C6688" w:rsidP="00EC0B26">
      <w:pPr>
        <w:tabs>
          <w:tab w:val="left" w:pos="2152"/>
        </w:tabs>
        <w:ind w:firstLine="0"/>
        <w:rPr>
          <w:rtl/>
        </w:rPr>
      </w:pPr>
    </w:p>
    <w:p w:rsidR="008C6688" w:rsidRDefault="008C6688" w:rsidP="00EC0B26">
      <w:pPr>
        <w:pStyle w:val="af8"/>
        <w:keepNext/>
        <w:rPr>
          <w:rtl/>
        </w:rPr>
      </w:pPr>
      <w:r w:rsidRPr="003322BB">
        <w:rPr>
          <w:rStyle w:val="TagStyle"/>
          <w:rtl/>
        </w:rPr>
        <w:t xml:space="preserve"> &lt;&lt; יור &gt;&gt; </w:t>
      </w:r>
      <w:r>
        <w:rPr>
          <w:rtl/>
        </w:rPr>
        <w:t>היו"ר אמיר אוחנה:</w:t>
      </w:r>
      <w:r w:rsidRPr="003322BB">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sidRPr="00E94693">
        <w:rPr>
          <w:rtl/>
        </w:rPr>
        <w:t>מכיוון שיש 36,000 הסתייגויות, עברנו את החצי. בשורה.</w:t>
      </w:r>
      <w:r>
        <w:rPr>
          <w:rFonts w:hint="cs"/>
          <w:rtl/>
        </w:rPr>
        <w:t xml:space="preserve"> </w:t>
      </w:r>
    </w:p>
    <w:p w:rsidR="008C6688" w:rsidRDefault="008C6688" w:rsidP="00EC0B26">
      <w:pPr>
        <w:rPr>
          <w:rtl/>
        </w:rPr>
      </w:pPr>
      <w:bookmarkStart w:id="70179" w:name="_ETM_Q135_429346"/>
      <w:bookmarkStart w:id="70180" w:name="_ETM_Q135_429390"/>
      <w:bookmarkStart w:id="70181" w:name="_ETM_Q135_429721"/>
      <w:bookmarkEnd w:id="70179"/>
      <w:bookmarkEnd w:id="70180"/>
      <w:bookmarkEnd w:id="70181"/>
    </w:p>
    <w:p w:rsidR="008C6688" w:rsidRDefault="008C6688" w:rsidP="00EC0B26">
      <w:pPr>
        <w:pStyle w:val="af7"/>
        <w:keepNext/>
        <w:rPr>
          <w:rtl/>
        </w:rPr>
      </w:pPr>
      <w:r w:rsidRPr="00E54CEC">
        <w:rPr>
          <w:rStyle w:val="TagStyle"/>
          <w:rtl/>
        </w:rPr>
        <w:t xml:space="preserve">&lt;&lt; קריאה &gt;&gt; </w:t>
      </w:r>
      <w:r>
        <w:rPr>
          <w:rtl/>
        </w:rPr>
        <w:t>מירב בן ארי (יש עתיד):</w:t>
      </w:r>
      <w:r w:rsidRPr="00E54CEC">
        <w:rPr>
          <w:rStyle w:val="TagStyle"/>
          <w:rtl/>
        </w:rPr>
        <w:t xml:space="preserve"> &lt;&lt; קריאה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מדהים. אפשר להמשיך, יש לי עוד. </w:t>
      </w:r>
    </w:p>
    <w:p w:rsidR="008C6688" w:rsidRDefault="008C6688" w:rsidP="00EC0B26">
      <w:pPr>
        <w:rPr>
          <w:rtl/>
        </w:rPr>
      </w:pPr>
    </w:p>
    <w:p w:rsidR="008C6688" w:rsidRDefault="008C6688" w:rsidP="00EC0B26">
      <w:pPr>
        <w:pStyle w:val="af8"/>
        <w:keepNext/>
        <w:rPr>
          <w:rtl/>
        </w:rPr>
      </w:pPr>
      <w:r w:rsidRPr="003322BB">
        <w:rPr>
          <w:rStyle w:val="TagStyle"/>
          <w:rtl/>
        </w:rPr>
        <w:t xml:space="preserve">&lt;&lt; יור &gt;&gt; </w:t>
      </w:r>
      <w:r>
        <w:rPr>
          <w:rtl/>
        </w:rPr>
        <w:t>היו"ר אמיר אוחנה:</w:t>
      </w:r>
      <w:r w:rsidRPr="003322BB">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bookmarkStart w:id="70182" w:name="_ETM_Q135_422253"/>
      <w:bookmarkEnd w:id="70182"/>
      <w:r>
        <w:rPr>
          <w:rFonts w:hint="cs"/>
          <w:rtl/>
        </w:rPr>
        <w:t xml:space="preserve">בשורה. אני אומר, עברנו את החצי. כן. </w:t>
      </w:r>
    </w:p>
    <w:p w:rsidR="008C6688" w:rsidRDefault="008C6688" w:rsidP="00EC0B26">
      <w:pPr>
        <w:rPr>
          <w:rtl/>
        </w:rPr>
      </w:pPr>
      <w:bookmarkStart w:id="70183" w:name="_ETM_Q135_422298"/>
      <w:bookmarkEnd w:id="70183"/>
    </w:p>
    <w:p w:rsidR="008C6688" w:rsidRDefault="008C6688" w:rsidP="00EC0B26">
      <w:pPr>
        <w:rPr>
          <w:rtl/>
        </w:rPr>
      </w:pPr>
      <w:bookmarkStart w:id="70184" w:name="_ETM_Q135_429757"/>
      <w:bookmarkEnd w:id="70184"/>
      <w:r>
        <w:rPr>
          <w:rFonts w:hint="cs"/>
          <w:rtl/>
        </w:rPr>
        <w:t xml:space="preserve">50 </w:t>
      </w:r>
      <w:r w:rsidRPr="00E54CEC">
        <w:rPr>
          <w:rtl/>
        </w:rPr>
        <w:t>בעד</w:t>
      </w:r>
      <w:r>
        <w:rPr>
          <w:rFonts w:hint="cs"/>
          <w:rtl/>
        </w:rPr>
        <w:t xml:space="preserve">, 65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r>
        <w:rPr>
          <w:rFonts w:hint="cs"/>
          <w:rtl/>
        </w:rPr>
        <w:t xml:space="preserve"> </w:t>
      </w:r>
      <w:bookmarkStart w:id="70185" w:name="_ETM_Q135_442535"/>
      <w:bookmarkEnd w:id="70185"/>
    </w:p>
    <w:p w:rsidR="008C6688" w:rsidRDefault="008C6688" w:rsidP="00EC0B26">
      <w:pPr>
        <w:rPr>
          <w:rtl/>
        </w:rPr>
      </w:pPr>
      <w:bookmarkStart w:id="70186" w:name="_ETM_Q135_442573"/>
      <w:bookmarkEnd w:id="70186"/>
    </w:p>
    <w:p w:rsidR="008C6688" w:rsidRPr="002A3E24" w:rsidRDefault="008C6688" w:rsidP="00342349">
      <w:pPr>
        <w:rPr>
          <w:rtl/>
        </w:rPr>
      </w:pPr>
      <w:bookmarkStart w:id="70187" w:name="_ETM_Q135_442656"/>
      <w:bookmarkStart w:id="70188" w:name="_ETM_Q135_442695"/>
      <w:bookmarkEnd w:id="70187"/>
      <w:bookmarkEnd w:id="70188"/>
      <w:r>
        <w:rPr>
          <w:rFonts w:hint="cs"/>
          <w:rtl/>
        </w:rPr>
        <w:t xml:space="preserve">וכעת </w:t>
      </w:r>
      <w:bookmarkStart w:id="70189" w:name="_ETM_Q135_443159"/>
      <w:bookmarkStart w:id="70190" w:name="_ETM_Q135_443315"/>
      <w:bookmarkEnd w:id="70189"/>
      <w:bookmarkEnd w:id="70190"/>
      <w:r>
        <w:rPr>
          <w:rFonts w:hint="cs"/>
          <w:rtl/>
        </w:rPr>
        <w:t>23,170</w:t>
      </w:r>
      <w:r w:rsidR="00342349">
        <w:rPr>
          <w:rFonts w:hint="cs"/>
          <w:rtl/>
        </w:rPr>
        <w:t>.</w:t>
      </w:r>
      <w:r>
        <w:rPr>
          <w:rFonts w:hint="cs"/>
          <w:rtl/>
        </w:rPr>
        <w:t xml:space="preserve"> הצבעה כעת. הצבעה כעת.</w:t>
      </w:r>
    </w:p>
    <w:p w:rsidR="008C6688" w:rsidRPr="002A3E24" w:rsidRDefault="008C6688" w:rsidP="00EC0B26">
      <w:pPr>
        <w:rPr>
          <w:rtl/>
        </w:rPr>
      </w:pPr>
    </w:p>
    <w:p w:rsidR="008C6688" w:rsidRDefault="008C6688" w:rsidP="00EC0B26">
      <w:pPr>
        <w:pStyle w:val="af1"/>
        <w:keepNext/>
        <w:rPr>
          <w:rtl/>
        </w:rPr>
      </w:pPr>
      <w:r>
        <w:rPr>
          <w:rtl/>
        </w:rPr>
        <w:t>הצבעה מס'</w:t>
      </w:r>
      <w:r>
        <w:rPr>
          <w:rFonts w:hint="cs"/>
          <w:rtl/>
        </w:rPr>
        <w:t xml:space="preserve"> 232</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49</w:t>
      </w:r>
    </w:p>
    <w:p w:rsidR="008C6688" w:rsidRDefault="008C6688" w:rsidP="00EC0B26">
      <w:pPr>
        <w:pStyle w:val="--"/>
        <w:keepNext/>
        <w:rPr>
          <w:rtl/>
        </w:rPr>
      </w:pPr>
      <w:r>
        <w:rPr>
          <w:rtl/>
        </w:rPr>
        <w:t xml:space="preserve">נגד – </w:t>
      </w:r>
      <w:r>
        <w:rPr>
          <w:rFonts w:hint="cs"/>
          <w:rtl/>
        </w:rPr>
        <w:t>64</w:t>
      </w:r>
    </w:p>
    <w:p w:rsidR="008C6688" w:rsidRDefault="008C6688" w:rsidP="00EC0B26">
      <w:pPr>
        <w:pStyle w:val="--"/>
        <w:keepNext/>
        <w:rPr>
          <w:rtl/>
        </w:rPr>
      </w:pPr>
      <w:r>
        <w:rPr>
          <w:rtl/>
        </w:rPr>
        <w:t xml:space="preserve">נמנעים – </w:t>
      </w:r>
      <w:r>
        <w:rPr>
          <w:rFonts w:hint="cs"/>
          <w:rtl/>
        </w:rPr>
        <w:t>אין</w:t>
      </w:r>
    </w:p>
    <w:p w:rsidR="008C6688" w:rsidRPr="007E12F6" w:rsidRDefault="008C6688" w:rsidP="00EC0B26">
      <w:pPr>
        <w:pStyle w:val="af3"/>
        <w:rPr>
          <w:rtl/>
        </w:rPr>
      </w:pPr>
      <w:r>
        <w:rPr>
          <w:rFonts w:hint="cs"/>
          <w:rtl/>
        </w:rPr>
        <w:t xml:space="preserve">הסתייגות 23,170 </w:t>
      </w:r>
      <w:r>
        <w:rPr>
          <w:rFonts w:hint="cs"/>
          <w:rtl/>
          <w:lang w:eastAsia="he-IL"/>
        </w:rPr>
        <w:t>לא נתקבלה.</w:t>
      </w:r>
      <w:r>
        <w:rPr>
          <w:rFonts w:hint="cs"/>
          <w:rtl/>
        </w:rPr>
        <w:t xml:space="preserve"> </w:t>
      </w:r>
    </w:p>
    <w:p w:rsidR="008C6688" w:rsidRDefault="008C6688" w:rsidP="00EC0B26">
      <w:pPr>
        <w:ind w:firstLine="0"/>
        <w:rPr>
          <w:rtl/>
        </w:rPr>
      </w:pPr>
    </w:p>
    <w:p w:rsidR="008C6688" w:rsidRDefault="008C6688" w:rsidP="00EC0B26">
      <w:pPr>
        <w:pStyle w:val="af8"/>
        <w:keepNext/>
        <w:rPr>
          <w:rtl/>
        </w:rPr>
      </w:pPr>
      <w:r w:rsidRPr="003322BB">
        <w:rPr>
          <w:rStyle w:val="TagStyle"/>
          <w:rtl/>
        </w:rPr>
        <w:t xml:space="preserve"> &lt;&lt; יור &gt;&gt; </w:t>
      </w:r>
      <w:r>
        <w:rPr>
          <w:rtl/>
        </w:rPr>
        <w:t>היו"ר אמיר אוחנה:</w:t>
      </w:r>
      <w:r w:rsidRPr="003322BB">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49 </w:t>
      </w:r>
      <w:r w:rsidRPr="00E54CEC">
        <w:rPr>
          <w:rtl/>
        </w:rPr>
        <w:t>בעד</w:t>
      </w:r>
      <w:r>
        <w:rPr>
          <w:rFonts w:hint="cs"/>
          <w:rtl/>
        </w:rPr>
        <w:t xml:space="preserve">, 64 </w:t>
      </w:r>
      <w:r w:rsidRPr="00E54CEC">
        <w:rPr>
          <w:rtl/>
        </w:rPr>
        <w:t>נגד</w:t>
      </w:r>
      <w:r>
        <w:rPr>
          <w:rFonts w:hint="cs"/>
          <w:rtl/>
        </w:rPr>
        <w:t>. ה</w:t>
      </w:r>
      <w:r w:rsidRPr="00E54CEC">
        <w:rPr>
          <w:rtl/>
        </w:rPr>
        <w:t xml:space="preserve">הסתייגות לא </w:t>
      </w:r>
      <w:r>
        <w:rPr>
          <w:rFonts w:hint="cs"/>
          <w:rtl/>
        </w:rPr>
        <w:t>ה</w:t>
      </w:r>
      <w:r w:rsidRPr="00E54CEC">
        <w:rPr>
          <w:rtl/>
        </w:rPr>
        <w:t>תקבלה.</w:t>
      </w:r>
    </w:p>
    <w:p w:rsidR="008C6688" w:rsidRDefault="008C6688" w:rsidP="00EC0B26">
      <w:pPr>
        <w:rPr>
          <w:rtl/>
        </w:rPr>
      </w:pPr>
    </w:p>
    <w:p w:rsidR="008C6688" w:rsidRPr="007E12F6" w:rsidRDefault="00E11D74" w:rsidP="00EC0B26">
      <w:pPr>
        <w:rPr>
          <w:rtl/>
        </w:rPr>
      </w:pPr>
      <w:bookmarkStart w:id="70191" w:name="_ETM_Q135_450577"/>
      <w:bookmarkStart w:id="70192" w:name="_ETM_Q135_450658"/>
      <w:bookmarkEnd w:id="70191"/>
      <w:bookmarkEnd w:id="70192"/>
      <w:r>
        <w:rPr>
          <w:rFonts w:hint="cs"/>
          <w:rtl/>
        </w:rPr>
        <w:t xml:space="preserve">27,778 – </w:t>
      </w:r>
      <w:r w:rsidR="008C6688">
        <w:rPr>
          <w:rFonts w:hint="cs"/>
          <w:rtl/>
        </w:rPr>
        <w:t>זו ההסתייגות האחרונה – הצבעה.</w:t>
      </w:r>
    </w:p>
    <w:p w:rsidR="008C6688" w:rsidRPr="007E12F6" w:rsidRDefault="008C6688" w:rsidP="00EC0B26">
      <w:pPr>
        <w:rPr>
          <w:rtl/>
        </w:rPr>
      </w:pPr>
      <w:bookmarkStart w:id="70193" w:name="_ETM_Q135_474936"/>
      <w:bookmarkEnd w:id="70193"/>
    </w:p>
    <w:p w:rsidR="008C6688" w:rsidRDefault="008C6688" w:rsidP="00EC0B26">
      <w:pPr>
        <w:pStyle w:val="af1"/>
        <w:keepNext/>
        <w:rPr>
          <w:rtl/>
        </w:rPr>
      </w:pPr>
      <w:r>
        <w:rPr>
          <w:rtl/>
        </w:rPr>
        <w:t>הצבעה מס'</w:t>
      </w:r>
      <w:r>
        <w:rPr>
          <w:rFonts w:hint="cs"/>
          <w:rtl/>
        </w:rPr>
        <w:t xml:space="preserve"> 233</w:t>
      </w:r>
    </w:p>
    <w:p w:rsidR="008C6688" w:rsidRDefault="008C6688" w:rsidP="00EC0B26">
      <w:pPr>
        <w:pStyle w:val="--"/>
        <w:keepNext/>
        <w:rPr>
          <w:rtl/>
        </w:rPr>
      </w:pPr>
    </w:p>
    <w:p w:rsidR="008C6688" w:rsidRDefault="008C6688" w:rsidP="00EC0B26">
      <w:pPr>
        <w:pStyle w:val="--"/>
        <w:keepNext/>
        <w:rPr>
          <w:rtl/>
        </w:rPr>
      </w:pPr>
      <w:r>
        <w:rPr>
          <w:rtl/>
        </w:rPr>
        <w:t>בעד</w:t>
      </w:r>
      <w:r>
        <w:rPr>
          <w:rFonts w:hint="cs"/>
          <w:rtl/>
        </w:rPr>
        <w:t xml:space="preserve"> ההסתייגות</w:t>
      </w:r>
      <w:r>
        <w:rPr>
          <w:rtl/>
        </w:rPr>
        <w:t xml:space="preserve"> – </w:t>
      </w:r>
      <w:r>
        <w:rPr>
          <w:rFonts w:hint="cs"/>
          <w:rtl/>
        </w:rPr>
        <w:t>50</w:t>
      </w:r>
    </w:p>
    <w:p w:rsidR="008C6688" w:rsidRDefault="008C6688" w:rsidP="00EC0B26">
      <w:pPr>
        <w:pStyle w:val="--"/>
        <w:keepNext/>
        <w:rPr>
          <w:rtl/>
        </w:rPr>
      </w:pPr>
      <w:r>
        <w:rPr>
          <w:rtl/>
        </w:rPr>
        <w:t xml:space="preserve">נגד – </w:t>
      </w:r>
      <w:r>
        <w:rPr>
          <w:rFonts w:hint="cs"/>
          <w:rtl/>
        </w:rPr>
        <w:t>65</w:t>
      </w:r>
    </w:p>
    <w:p w:rsidR="008C6688" w:rsidRDefault="008C6688" w:rsidP="00EC0B26">
      <w:pPr>
        <w:pStyle w:val="--"/>
        <w:keepNext/>
        <w:rPr>
          <w:rtl/>
        </w:rPr>
      </w:pPr>
      <w:r>
        <w:rPr>
          <w:rtl/>
        </w:rPr>
        <w:t xml:space="preserve">נמנעים – </w:t>
      </w:r>
      <w:r>
        <w:rPr>
          <w:rFonts w:hint="cs"/>
          <w:rtl/>
        </w:rPr>
        <w:t>אין</w:t>
      </w:r>
    </w:p>
    <w:p w:rsidR="008C6688" w:rsidRPr="007E12F6" w:rsidRDefault="008C6688" w:rsidP="00EC0B26">
      <w:pPr>
        <w:pStyle w:val="af3"/>
        <w:rPr>
          <w:rtl/>
        </w:rPr>
      </w:pPr>
      <w:bookmarkStart w:id="70194" w:name="_ETM_Q135_482551"/>
      <w:bookmarkStart w:id="70195" w:name="_ETM_Q135_482662"/>
      <w:bookmarkEnd w:id="70194"/>
      <w:bookmarkEnd w:id="70195"/>
      <w:r>
        <w:rPr>
          <w:rFonts w:hint="cs"/>
          <w:rtl/>
        </w:rPr>
        <w:t xml:space="preserve">הסתייגות 27,778 </w:t>
      </w:r>
      <w:r>
        <w:rPr>
          <w:rFonts w:hint="cs"/>
          <w:rtl/>
          <w:lang w:eastAsia="he-IL"/>
        </w:rPr>
        <w:t>לא נתקבלה.</w:t>
      </w:r>
      <w:r>
        <w:rPr>
          <w:rFonts w:hint="cs"/>
          <w:rtl/>
        </w:rPr>
        <w:t xml:space="preserve"> </w:t>
      </w:r>
    </w:p>
    <w:p w:rsidR="008C6688" w:rsidRDefault="008C6688" w:rsidP="00EC0B26">
      <w:pPr>
        <w:rPr>
          <w:rtl/>
        </w:rPr>
      </w:pPr>
    </w:p>
    <w:p w:rsidR="008C6688" w:rsidRDefault="008C6688" w:rsidP="00EC0B26">
      <w:pPr>
        <w:pStyle w:val="af8"/>
        <w:keepNext/>
        <w:rPr>
          <w:rtl/>
        </w:rPr>
      </w:pPr>
      <w:r w:rsidRPr="003322BB">
        <w:rPr>
          <w:rStyle w:val="TagStyle"/>
          <w:rtl/>
        </w:rPr>
        <w:t xml:space="preserve"> &lt;&lt; יור &gt;&gt; </w:t>
      </w:r>
      <w:r>
        <w:rPr>
          <w:rtl/>
        </w:rPr>
        <w:t>היו"ר אמיר אוחנה:</w:t>
      </w:r>
      <w:r w:rsidRPr="003322BB">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Pr>
          <w:rFonts w:hint="cs"/>
          <w:rtl/>
        </w:rPr>
        <w:t xml:space="preserve">50 </w:t>
      </w:r>
      <w:r w:rsidRPr="00E54CEC">
        <w:rPr>
          <w:rtl/>
        </w:rPr>
        <w:t>בעד</w:t>
      </w:r>
      <w:r>
        <w:rPr>
          <w:rFonts w:hint="cs"/>
          <w:rtl/>
        </w:rPr>
        <w:t xml:space="preserve">, 65 </w:t>
      </w:r>
      <w:r w:rsidRPr="00E54CEC">
        <w:rPr>
          <w:rtl/>
        </w:rPr>
        <w:t>נגד</w:t>
      </w:r>
      <w:r>
        <w:rPr>
          <w:rFonts w:hint="cs"/>
          <w:rtl/>
        </w:rPr>
        <w:t xml:space="preserve">, נוכח אחד. אני קובע כי </w:t>
      </w:r>
      <w:bookmarkStart w:id="70196" w:name="_ETM_Q135_490706"/>
      <w:bookmarkEnd w:id="70196"/>
      <w:r>
        <w:rPr>
          <w:rFonts w:hint="cs"/>
          <w:rtl/>
        </w:rPr>
        <w:t xml:space="preserve">גם </w:t>
      </w:r>
      <w:r w:rsidRPr="00E54CEC">
        <w:rPr>
          <w:rtl/>
        </w:rPr>
        <w:t xml:space="preserve">הסתייגות </w:t>
      </w:r>
      <w:r>
        <w:rPr>
          <w:rFonts w:hint="cs"/>
          <w:rtl/>
        </w:rPr>
        <w:t xml:space="preserve">זו </w:t>
      </w:r>
      <w:r w:rsidRPr="00E54CEC">
        <w:rPr>
          <w:rtl/>
        </w:rPr>
        <w:t xml:space="preserve">לא </w:t>
      </w:r>
      <w:r>
        <w:rPr>
          <w:rFonts w:hint="cs"/>
          <w:rtl/>
        </w:rPr>
        <w:t>ה</w:t>
      </w:r>
      <w:r w:rsidRPr="00E54CEC">
        <w:rPr>
          <w:rtl/>
        </w:rPr>
        <w:t>תקבלה.</w:t>
      </w:r>
    </w:p>
    <w:p w:rsidR="008C6688" w:rsidRPr="007E12F6" w:rsidRDefault="008C6688" w:rsidP="00EC0B26">
      <w:pPr>
        <w:rPr>
          <w:rtl/>
        </w:rPr>
      </w:pPr>
    </w:p>
    <w:p w:rsidR="008C6688" w:rsidRDefault="008C6688" w:rsidP="00EC0B26">
      <w:pPr>
        <w:rPr>
          <w:rtl/>
        </w:rPr>
      </w:pPr>
      <w:r>
        <w:rPr>
          <w:rFonts w:hint="cs"/>
          <w:rtl/>
        </w:rPr>
        <w:t xml:space="preserve">מאחר שכל ההסתייגויות הוסרו, נעבור להצבעה בקריאה השלישית על </w:t>
      </w:r>
      <w:r w:rsidRPr="007E12F6">
        <w:rPr>
          <w:rtl/>
        </w:rPr>
        <w:t>הצעת חוק בתי המשפט (תיקון מס' 105), התשפ"ה</w:t>
      </w:r>
      <w:r>
        <w:rPr>
          <w:rFonts w:hint="cs"/>
          <w:rtl/>
        </w:rPr>
        <w:t>–</w:t>
      </w:r>
      <w:r w:rsidRPr="007E12F6">
        <w:rPr>
          <w:rtl/>
        </w:rPr>
        <w:t>2025</w:t>
      </w:r>
      <w:r>
        <w:rPr>
          <w:rFonts w:hint="cs"/>
          <w:rtl/>
        </w:rPr>
        <w:t>. הצבעה. הצבעה כעת.</w:t>
      </w:r>
    </w:p>
    <w:p w:rsidR="008C6688" w:rsidRDefault="008C6688" w:rsidP="00EC0B26">
      <w:pPr>
        <w:rPr>
          <w:rtl/>
        </w:rPr>
      </w:pPr>
    </w:p>
    <w:p w:rsidR="008C6688" w:rsidRDefault="008C6688" w:rsidP="00EC0B26">
      <w:pPr>
        <w:pStyle w:val="af1"/>
        <w:keepNext/>
        <w:rPr>
          <w:rtl/>
        </w:rPr>
      </w:pPr>
      <w:r>
        <w:rPr>
          <w:rtl/>
        </w:rPr>
        <w:t>הצבעה מס'</w:t>
      </w:r>
      <w:r>
        <w:rPr>
          <w:rFonts w:hint="cs"/>
          <w:rtl/>
        </w:rPr>
        <w:t xml:space="preserve"> 234</w:t>
      </w:r>
    </w:p>
    <w:p w:rsidR="008C6688" w:rsidRDefault="008C6688" w:rsidP="00EC0B26">
      <w:pPr>
        <w:pStyle w:val="--"/>
        <w:keepNext/>
        <w:rPr>
          <w:rtl/>
        </w:rPr>
      </w:pPr>
    </w:p>
    <w:p w:rsidR="008C6688" w:rsidRDefault="008C6688" w:rsidP="00EC0B26">
      <w:pPr>
        <w:pStyle w:val="--"/>
        <w:keepNext/>
        <w:rPr>
          <w:rtl/>
        </w:rPr>
      </w:pPr>
      <w:r>
        <w:rPr>
          <w:rtl/>
        </w:rPr>
        <w:t>בעד החוק –</w:t>
      </w:r>
      <w:r>
        <w:rPr>
          <w:rFonts w:hint="cs"/>
          <w:rtl/>
        </w:rPr>
        <w:t xml:space="preserve"> 64</w:t>
      </w:r>
    </w:p>
    <w:p w:rsidR="008C6688" w:rsidRDefault="008C6688" w:rsidP="00EC0B26">
      <w:pPr>
        <w:pStyle w:val="--"/>
        <w:keepNext/>
        <w:rPr>
          <w:rtl/>
        </w:rPr>
      </w:pPr>
      <w:r>
        <w:rPr>
          <w:rtl/>
        </w:rPr>
        <w:t xml:space="preserve">נגד – </w:t>
      </w:r>
      <w:r>
        <w:rPr>
          <w:rFonts w:hint="cs"/>
          <w:rtl/>
        </w:rPr>
        <w:t>אין</w:t>
      </w:r>
    </w:p>
    <w:p w:rsidR="008C6688" w:rsidRDefault="008C6688" w:rsidP="00EC0B26">
      <w:pPr>
        <w:pStyle w:val="--"/>
        <w:keepNext/>
        <w:rPr>
          <w:rtl/>
        </w:rPr>
      </w:pPr>
      <w:r>
        <w:rPr>
          <w:rtl/>
        </w:rPr>
        <w:t xml:space="preserve">נמנעים – </w:t>
      </w:r>
      <w:r>
        <w:rPr>
          <w:rFonts w:hint="cs"/>
          <w:rtl/>
        </w:rPr>
        <w:t>אין</w:t>
      </w:r>
    </w:p>
    <w:p w:rsidR="008C6688" w:rsidRDefault="008C6688" w:rsidP="00EC0B26">
      <w:pPr>
        <w:pStyle w:val="af3"/>
        <w:rPr>
          <w:rtl/>
        </w:rPr>
      </w:pPr>
      <w:r>
        <w:rPr>
          <w:rtl/>
        </w:rPr>
        <w:t>חוק</w:t>
      </w:r>
      <w:r w:rsidRPr="001D502A">
        <w:rPr>
          <w:rtl/>
        </w:rPr>
        <w:t xml:space="preserve"> </w:t>
      </w:r>
      <w:r w:rsidRPr="007E12F6">
        <w:rPr>
          <w:rtl/>
        </w:rPr>
        <w:t>בתי המשפט (תיקון מס' 105), התשפ"ה</w:t>
      </w:r>
      <w:r>
        <w:rPr>
          <w:rFonts w:hint="cs"/>
          <w:rtl/>
        </w:rPr>
        <w:t>–</w:t>
      </w:r>
      <w:r w:rsidRPr="007E12F6">
        <w:rPr>
          <w:rtl/>
        </w:rPr>
        <w:t>2025</w:t>
      </w:r>
      <w:r>
        <w:rPr>
          <w:rFonts w:hint="cs"/>
          <w:rtl/>
        </w:rPr>
        <w:t>, נתקבל.</w:t>
      </w:r>
    </w:p>
    <w:p w:rsidR="008C6688" w:rsidRDefault="008C6688" w:rsidP="00EC0B26">
      <w:pPr>
        <w:rPr>
          <w:rtl/>
        </w:rPr>
      </w:pPr>
    </w:p>
    <w:p w:rsidR="008C6688" w:rsidRPr="00485F7E" w:rsidRDefault="008C6688" w:rsidP="00EC0B26">
      <w:pPr>
        <w:pStyle w:val="af7"/>
        <w:keepNext/>
        <w:rPr>
          <w:rtl/>
        </w:rPr>
      </w:pPr>
      <w:bookmarkStart w:id="70197" w:name="ET_interruption_קר_אה_32"/>
      <w:r w:rsidRPr="00485F7E">
        <w:rPr>
          <w:rStyle w:val="TagStyle"/>
          <w:rtl/>
        </w:rPr>
        <w:t xml:space="preserve">&lt;&lt; קריאה &gt;&gt; </w:t>
      </w:r>
      <w:r w:rsidRPr="00485F7E">
        <w:rPr>
          <w:rtl/>
        </w:rPr>
        <w:t>קריא</w:t>
      </w:r>
      <w:r w:rsidRPr="00485F7E">
        <w:rPr>
          <w:rFonts w:hint="cs"/>
          <w:rtl/>
        </w:rPr>
        <w:t>ות</w:t>
      </w:r>
      <w:r w:rsidRPr="00485F7E">
        <w:rPr>
          <w:rtl/>
        </w:rPr>
        <w:t>:</w:t>
      </w:r>
      <w:r w:rsidRPr="00485F7E">
        <w:rPr>
          <w:rStyle w:val="TagStyle"/>
          <w:rtl/>
        </w:rPr>
        <w:t xml:space="preserve"> &lt;&lt; קריאה &gt;&gt;</w:t>
      </w:r>
      <w:r w:rsidR="005223CB">
        <w:rPr>
          <w:rtl/>
        </w:rPr>
        <w:t xml:space="preserve"> </w:t>
      </w:r>
      <w:r w:rsidRPr="00485F7E">
        <w:rPr>
          <w:rtl/>
        </w:rPr>
        <w:t xml:space="preserve"> </w:t>
      </w:r>
      <w:bookmarkEnd w:id="70197"/>
    </w:p>
    <w:p w:rsidR="008C6688" w:rsidRPr="00485F7E" w:rsidRDefault="008C6688" w:rsidP="00EC0B26">
      <w:pPr>
        <w:rPr>
          <w:rtl/>
        </w:rPr>
      </w:pPr>
    </w:p>
    <w:p w:rsidR="008C6688" w:rsidRPr="00485F7E" w:rsidRDefault="008C6688" w:rsidP="00EC0B26">
      <w:pPr>
        <w:rPr>
          <w:rtl/>
        </w:rPr>
      </w:pPr>
      <w:bookmarkStart w:id="70198" w:name="_ETM_Q135_526082"/>
      <w:bookmarkEnd w:id="70198"/>
      <w:r w:rsidRPr="00485F7E">
        <w:rPr>
          <w:rFonts w:hint="cs"/>
          <w:rtl/>
        </w:rPr>
        <w:t>בושה.</w:t>
      </w:r>
      <w:bookmarkStart w:id="70199" w:name="_ETM_Q135_528328"/>
      <w:bookmarkEnd w:id="70199"/>
    </w:p>
    <w:p w:rsidR="008C6688" w:rsidRPr="00F12D2A" w:rsidRDefault="008C6688" w:rsidP="00EC0B26">
      <w:pPr>
        <w:rPr>
          <w:rtl/>
        </w:rPr>
      </w:pPr>
      <w:bookmarkStart w:id="70200" w:name="_ETM_Q135_528390"/>
      <w:bookmarkEnd w:id="70200"/>
    </w:p>
    <w:p w:rsidR="008C6688" w:rsidRDefault="008C6688" w:rsidP="00EC0B26">
      <w:pPr>
        <w:pStyle w:val="af8"/>
        <w:keepNext/>
        <w:rPr>
          <w:rtl/>
        </w:rPr>
      </w:pPr>
      <w:r w:rsidRPr="003322BB">
        <w:rPr>
          <w:rStyle w:val="TagStyle"/>
          <w:rtl/>
        </w:rPr>
        <w:t xml:space="preserve">&lt;&lt; יור &gt;&gt; </w:t>
      </w:r>
      <w:r>
        <w:rPr>
          <w:rtl/>
        </w:rPr>
        <w:t>היו"ר אמיר אוחנה:</w:t>
      </w:r>
      <w:r w:rsidRPr="003322BB">
        <w:rPr>
          <w:rStyle w:val="TagStyle"/>
          <w:rtl/>
        </w:rPr>
        <w:t xml:space="preserve"> &lt;&lt; יור &gt;&gt;</w:t>
      </w:r>
      <w:r w:rsidR="005223CB">
        <w:rPr>
          <w:rtl/>
        </w:rPr>
        <w:t xml:space="preserve"> </w:t>
      </w:r>
      <w:r>
        <w:rPr>
          <w:rtl/>
        </w:rPr>
        <w:t xml:space="preserve"> </w:t>
      </w:r>
    </w:p>
    <w:p w:rsidR="008C6688" w:rsidRDefault="008C6688" w:rsidP="00EC0B26">
      <w:pPr>
        <w:rPr>
          <w:rtl/>
        </w:rPr>
      </w:pPr>
    </w:p>
    <w:p w:rsidR="008C6688" w:rsidRDefault="008C6688" w:rsidP="00EC0B26">
      <w:pPr>
        <w:rPr>
          <w:rtl/>
        </w:rPr>
      </w:pPr>
      <w:r w:rsidRPr="00860DA9">
        <w:rPr>
          <w:rtl/>
        </w:rPr>
        <w:t>64 בעד, נוכח אחד</w:t>
      </w:r>
      <w:r>
        <w:rPr>
          <w:rFonts w:hint="cs"/>
          <w:rtl/>
        </w:rPr>
        <w:t>.</w:t>
      </w:r>
      <w:r w:rsidRPr="00860DA9">
        <w:rPr>
          <w:rtl/>
        </w:rPr>
        <w:t xml:space="preserve"> אני קובע כי</w:t>
      </w:r>
      <w:r>
        <w:rPr>
          <w:rFonts w:hint="cs"/>
          <w:rtl/>
        </w:rPr>
        <w:t xml:space="preserve"> הצעת</w:t>
      </w:r>
      <w:r w:rsidRPr="00860DA9">
        <w:rPr>
          <w:rtl/>
        </w:rPr>
        <w:t xml:space="preserve"> חוק בתי המשפט (תיקון מס' 105), התשפ"ה</w:t>
      </w:r>
      <w:r>
        <w:rPr>
          <w:rFonts w:hint="cs"/>
          <w:rtl/>
        </w:rPr>
        <w:t>–</w:t>
      </w:r>
      <w:r w:rsidRPr="00860DA9">
        <w:rPr>
          <w:rtl/>
        </w:rPr>
        <w:t>2025,</w:t>
      </w:r>
      <w:bookmarkStart w:id="70201" w:name="_ETM_Q135_537974"/>
      <w:bookmarkStart w:id="70202" w:name="_ETM_Q135_538048"/>
      <w:bookmarkEnd w:id="70201"/>
      <w:bookmarkEnd w:id="70202"/>
      <w:r>
        <w:rPr>
          <w:rFonts w:hint="cs"/>
          <w:rtl/>
        </w:rPr>
        <w:t xml:space="preserve"> </w:t>
      </w:r>
      <w:r w:rsidRPr="00860DA9">
        <w:rPr>
          <w:rtl/>
        </w:rPr>
        <w:t>התקבלה בקריאה השנייה והשלישית</w:t>
      </w:r>
      <w:r>
        <w:rPr>
          <w:rFonts w:hint="cs"/>
          <w:rtl/>
        </w:rPr>
        <w:t>,</w:t>
      </w:r>
      <w:r w:rsidRPr="00860DA9">
        <w:rPr>
          <w:rtl/>
        </w:rPr>
        <w:t xml:space="preserve"> ותיכנס לספר החוקים. </w:t>
      </w:r>
      <w:bookmarkStart w:id="70203" w:name="_ETM_Q135_544120"/>
      <w:bookmarkStart w:id="70204" w:name="_ETM_Q135_544177"/>
      <w:bookmarkStart w:id="70205" w:name="_ETM_Q135_544494"/>
      <w:bookmarkStart w:id="70206" w:name="_ETM_Q135_544544"/>
      <w:bookmarkEnd w:id="70203"/>
      <w:bookmarkEnd w:id="70204"/>
      <w:bookmarkEnd w:id="70205"/>
      <w:bookmarkEnd w:id="70206"/>
      <w:r w:rsidRPr="00860DA9">
        <w:rPr>
          <w:rtl/>
        </w:rPr>
        <w:t>אני מציין לפרוטוקול כי התכוונתי להצביע בעד</w:t>
      </w:r>
      <w:r>
        <w:rPr>
          <w:rFonts w:hint="cs"/>
          <w:rtl/>
        </w:rPr>
        <w:t>,</w:t>
      </w:r>
      <w:r w:rsidRPr="00860DA9">
        <w:rPr>
          <w:rtl/>
        </w:rPr>
        <w:t xml:space="preserve"> לא</w:t>
      </w:r>
      <w:r>
        <w:rPr>
          <w:rtl/>
        </w:rPr>
        <w:t xml:space="preserve"> הספקתי</w:t>
      </w:r>
      <w:r>
        <w:rPr>
          <w:rFonts w:hint="cs"/>
          <w:rtl/>
        </w:rPr>
        <w:t>,</w:t>
      </w:r>
      <w:r>
        <w:rPr>
          <w:rtl/>
        </w:rPr>
        <w:t xml:space="preserve"> אבל זה לא משנה את תוצא</w:t>
      </w:r>
      <w:r w:rsidRPr="00860DA9">
        <w:rPr>
          <w:rtl/>
        </w:rPr>
        <w:t>ת ההצבעה</w:t>
      </w:r>
      <w:r w:rsidR="00342349">
        <w:rPr>
          <w:rFonts w:hint="cs"/>
          <w:rtl/>
        </w:rPr>
        <w:t>,</w:t>
      </w:r>
      <w:r w:rsidRPr="00860DA9">
        <w:rPr>
          <w:rtl/>
        </w:rPr>
        <w:t xml:space="preserve"> כמובן. </w:t>
      </w:r>
    </w:p>
    <w:p w:rsidR="008C6688" w:rsidRDefault="008C6688" w:rsidP="00EC0B26">
      <w:pPr>
        <w:rPr>
          <w:rtl/>
        </w:rPr>
      </w:pPr>
    </w:p>
    <w:p w:rsidR="008C6688" w:rsidRDefault="008C6688" w:rsidP="00EC0B26">
      <w:pPr>
        <w:rPr>
          <w:rtl/>
        </w:rPr>
      </w:pPr>
      <w:r w:rsidRPr="00860DA9">
        <w:rPr>
          <w:rtl/>
        </w:rPr>
        <w:t>שר המשפטים מבקש לברך, ואני מזמין אותו לדוכן</w:t>
      </w:r>
      <w:r>
        <w:rPr>
          <w:rFonts w:hint="cs"/>
          <w:rtl/>
        </w:rPr>
        <w:t>.</w:t>
      </w:r>
      <w:r w:rsidRPr="00860DA9">
        <w:rPr>
          <w:rtl/>
        </w:rPr>
        <w:t xml:space="preserve"> בבקשה</w:t>
      </w:r>
      <w:r>
        <w:rPr>
          <w:rFonts w:hint="cs"/>
          <w:rtl/>
        </w:rPr>
        <w:t>,</w:t>
      </w:r>
      <w:r w:rsidRPr="00860DA9">
        <w:rPr>
          <w:rtl/>
        </w:rPr>
        <w:t xml:space="preserve"> שר המשפטים</w:t>
      </w:r>
      <w:r>
        <w:rPr>
          <w:rFonts w:hint="cs"/>
          <w:rtl/>
        </w:rPr>
        <w:t>.</w:t>
      </w:r>
      <w:r w:rsidRPr="00860DA9">
        <w:rPr>
          <w:rtl/>
        </w:rPr>
        <w:t xml:space="preserve"> לאחר מכן</w:t>
      </w:r>
      <w:r>
        <w:rPr>
          <w:rFonts w:hint="cs"/>
          <w:rtl/>
        </w:rPr>
        <w:t xml:space="preserve"> –</w:t>
      </w:r>
      <w:r w:rsidRPr="00860DA9">
        <w:rPr>
          <w:rtl/>
        </w:rPr>
        <w:t xml:space="preserve"> יושב-ראש ועדת החוקה. בבקשה.</w:t>
      </w:r>
    </w:p>
    <w:p w:rsidR="008C6688" w:rsidRDefault="008C6688" w:rsidP="00EC0B26">
      <w:pPr>
        <w:jc w:val="left"/>
        <w:rPr>
          <w:rtl/>
        </w:rPr>
      </w:pPr>
      <w:bookmarkStart w:id="70207" w:name="_ETM_Q135_529971"/>
      <w:bookmarkStart w:id="70208" w:name="_ETM_Q135_530047"/>
      <w:bookmarkEnd w:id="70207"/>
      <w:bookmarkEnd w:id="70208"/>
    </w:p>
    <w:p w:rsidR="008C6688" w:rsidRDefault="008C6688" w:rsidP="00EC0B26">
      <w:pPr>
        <w:pStyle w:val="a4"/>
        <w:keepNext/>
        <w:rPr>
          <w:rtl/>
        </w:rPr>
      </w:pPr>
      <w:bookmarkStart w:id="70209" w:name="ET_speaker_6392_16"/>
      <w:r w:rsidRPr="007A0E3F">
        <w:rPr>
          <w:rStyle w:val="TagStyle"/>
          <w:rtl/>
        </w:rPr>
        <w:t xml:space="preserve"> &lt;&lt; דובר &gt;&gt; </w:t>
      </w:r>
      <w:bookmarkStart w:id="70210" w:name="_Toc194236196"/>
      <w:r>
        <w:rPr>
          <w:rtl/>
        </w:rPr>
        <w:t>שר המשפטים יריב לוין:</w:t>
      </w:r>
      <w:bookmarkEnd w:id="70210"/>
      <w:r w:rsidRPr="007A0E3F">
        <w:rPr>
          <w:rStyle w:val="TagStyle"/>
          <w:rtl/>
        </w:rPr>
        <w:t xml:space="preserve"> &lt;&lt; דובר &gt;&gt;</w:t>
      </w:r>
      <w:r w:rsidR="005223CB">
        <w:rPr>
          <w:rtl/>
        </w:rPr>
        <w:t xml:space="preserve"> </w:t>
      </w:r>
      <w:r>
        <w:rPr>
          <w:rtl/>
        </w:rPr>
        <w:t xml:space="preserve"> </w:t>
      </w:r>
      <w:bookmarkEnd w:id="70209"/>
    </w:p>
    <w:p w:rsidR="008C6688" w:rsidRDefault="008C6688" w:rsidP="00EC0B26">
      <w:pPr>
        <w:rPr>
          <w:rtl/>
        </w:rPr>
      </w:pPr>
    </w:p>
    <w:p w:rsidR="008C6688" w:rsidRDefault="008C6688" w:rsidP="00EC0B26">
      <w:pPr>
        <w:rPr>
          <w:rtl/>
        </w:rPr>
      </w:pPr>
      <w:r w:rsidRPr="005727D5">
        <w:rPr>
          <w:rtl/>
        </w:rPr>
        <w:t>תודה רבה</w:t>
      </w:r>
      <w:r>
        <w:rPr>
          <w:rFonts w:hint="cs"/>
          <w:rtl/>
        </w:rPr>
        <w:t>,</w:t>
      </w:r>
      <w:r w:rsidRPr="005727D5">
        <w:rPr>
          <w:rtl/>
        </w:rPr>
        <w:t xml:space="preserve"> אדוני היושב-ראש</w:t>
      </w:r>
      <w:r>
        <w:rPr>
          <w:rFonts w:hint="cs"/>
          <w:rtl/>
        </w:rPr>
        <w:t>.</w:t>
      </w:r>
      <w:r w:rsidRPr="005727D5">
        <w:rPr>
          <w:rtl/>
        </w:rPr>
        <w:t xml:space="preserve"> ראש הממשלה</w:t>
      </w:r>
      <w:r>
        <w:rPr>
          <w:rFonts w:hint="cs"/>
          <w:rtl/>
        </w:rPr>
        <w:t>,</w:t>
      </w:r>
      <w:r w:rsidRPr="005727D5">
        <w:rPr>
          <w:rtl/>
        </w:rPr>
        <w:t xml:space="preserve"> </w:t>
      </w:r>
      <w:r>
        <w:rPr>
          <w:rFonts w:hint="cs"/>
          <w:rtl/>
        </w:rPr>
        <w:t>ה</w:t>
      </w:r>
      <w:r w:rsidRPr="005727D5">
        <w:rPr>
          <w:rtl/>
        </w:rPr>
        <w:t>שרים</w:t>
      </w:r>
      <w:r>
        <w:rPr>
          <w:rFonts w:hint="cs"/>
          <w:rtl/>
        </w:rPr>
        <w:t>,</w:t>
      </w:r>
      <w:r w:rsidRPr="005727D5">
        <w:rPr>
          <w:rtl/>
        </w:rPr>
        <w:t xml:space="preserve"> חברות וחברי הכנסת</w:t>
      </w:r>
      <w:r>
        <w:rPr>
          <w:rFonts w:hint="cs"/>
          <w:rtl/>
        </w:rPr>
        <w:t>,</w:t>
      </w:r>
      <w:r w:rsidRPr="005727D5">
        <w:rPr>
          <w:rtl/>
        </w:rPr>
        <w:t xml:space="preserve"> מסע של</w:t>
      </w:r>
      <w:r>
        <w:rPr>
          <w:rFonts w:hint="cs"/>
          <w:rtl/>
        </w:rPr>
        <w:t xml:space="preserve"> ל</w:t>
      </w:r>
      <w:r w:rsidRPr="005727D5">
        <w:rPr>
          <w:rtl/>
        </w:rPr>
        <w:t>מעלה מ-20 שנה של מאבק ארוך וקשה מגיע היום ל</w:t>
      </w:r>
      <w:r>
        <w:rPr>
          <w:rFonts w:hint="cs"/>
          <w:rtl/>
        </w:rPr>
        <w:t xml:space="preserve">אחת </w:t>
      </w:r>
      <w:r w:rsidRPr="005727D5">
        <w:rPr>
          <w:rtl/>
        </w:rPr>
        <w:t>מהנקודות המשמעותיות ביותר שלו</w:t>
      </w:r>
      <w:r>
        <w:rPr>
          <w:rFonts w:hint="cs"/>
          <w:rtl/>
        </w:rPr>
        <w:t>.</w:t>
      </w:r>
      <w:r w:rsidRPr="005727D5">
        <w:rPr>
          <w:rtl/>
        </w:rPr>
        <w:t xml:space="preserve"> שינוי הרכב הוועדה לבחירת שופטים</w:t>
      </w:r>
      <w:r>
        <w:rPr>
          <w:rFonts w:hint="cs"/>
          <w:rtl/>
        </w:rPr>
        <w:t>,</w:t>
      </w:r>
      <w:r w:rsidRPr="005727D5">
        <w:rPr>
          <w:rtl/>
        </w:rPr>
        <w:t xml:space="preserve"> לאחר עשרות שנים</w:t>
      </w:r>
      <w:r>
        <w:rPr>
          <w:rFonts w:hint="cs"/>
          <w:rtl/>
        </w:rPr>
        <w:t>,</w:t>
      </w:r>
      <w:r w:rsidRPr="005727D5">
        <w:rPr>
          <w:rtl/>
        </w:rPr>
        <w:t xml:space="preserve"> הוא שינוי היסטורי והכרחי לעשיית צדק ולהשגת שוויון</w:t>
      </w:r>
      <w:r>
        <w:rPr>
          <w:rFonts w:hint="cs"/>
          <w:rtl/>
        </w:rPr>
        <w:t>.</w:t>
      </w:r>
      <w:r w:rsidRPr="005727D5">
        <w:rPr>
          <w:rtl/>
        </w:rPr>
        <w:t xml:space="preserve"> מהיום מערכת המשפט פתוחה לכולם</w:t>
      </w:r>
      <w:r>
        <w:rPr>
          <w:rFonts w:hint="cs"/>
          <w:rtl/>
        </w:rPr>
        <w:t>,</w:t>
      </w:r>
      <w:r w:rsidRPr="005727D5">
        <w:rPr>
          <w:rtl/>
        </w:rPr>
        <w:t xml:space="preserve"> גם למי שיש לו אג'נדה אחרת</w:t>
      </w:r>
      <w:r>
        <w:rPr>
          <w:rFonts w:hint="cs"/>
          <w:rtl/>
        </w:rPr>
        <w:t>,</w:t>
      </w:r>
      <w:r w:rsidRPr="005727D5">
        <w:rPr>
          <w:rtl/>
        </w:rPr>
        <w:t xml:space="preserve"> גם למי שבא מר</w:t>
      </w:r>
      <w:r>
        <w:rPr>
          <w:rFonts w:hint="cs"/>
          <w:rtl/>
        </w:rPr>
        <w:t>ק</w:t>
      </w:r>
      <w:r w:rsidRPr="005727D5">
        <w:rPr>
          <w:rtl/>
        </w:rPr>
        <w:t>ע אחר</w:t>
      </w:r>
      <w:r>
        <w:rPr>
          <w:rFonts w:hint="cs"/>
          <w:rtl/>
        </w:rPr>
        <w:t>,</w:t>
      </w:r>
      <w:r w:rsidRPr="005727D5">
        <w:rPr>
          <w:rtl/>
        </w:rPr>
        <w:t xml:space="preserve"> גם למי שמחזיק בהשקפת עולם משפטית אחרת</w:t>
      </w:r>
      <w:r>
        <w:rPr>
          <w:rFonts w:hint="cs"/>
          <w:rtl/>
        </w:rPr>
        <w:t>,</w:t>
      </w:r>
      <w:r w:rsidRPr="005727D5">
        <w:rPr>
          <w:rtl/>
        </w:rPr>
        <w:t xml:space="preserve"> שונה מזו של שופטי בית המשפט העליון</w:t>
      </w:r>
      <w:r>
        <w:rPr>
          <w:rFonts w:hint="cs"/>
          <w:rtl/>
        </w:rPr>
        <w:t>.</w:t>
      </w:r>
      <w:r w:rsidRPr="005727D5">
        <w:rPr>
          <w:rtl/>
        </w:rPr>
        <w:t xml:space="preserve"> </w:t>
      </w:r>
      <w:bookmarkStart w:id="70211" w:name="_ETM_Q135_617333"/>
      <w:bookmarkStart w:id="70212" w:name="_ETM_Q135_617505"/>
      <w:bookmarkStart w:id="70213" w:name="_ETM_Q135_617661"/>
      <w:bookmarkStart w:id="70214" w:name="_ETM_Q135_617773"/>
      <w:bookmarkEnd w:id="70211"/>
      <w:bookmarkEnd w:id="70212"/>
      <w:bookmarkEnd w:id="70213"/>
      <w:bookmarkEnd w:id="70214"/>
      <w:r w:rsidRPr="005727D5">
        <w:rPr>
          <w:rtl/>
        </w:rPr>
        <w:t>זהו חוק דמוקרטי מהמעלה הראשונה</w:t>
      </w:r>
      <w:r>
        <w:rPr>
          <w:rFonts w:hint="cs"/>
          <w:rtl/>
        </w:rPr>
        <w:t>,</w:t>
      </w:r>
      <w:r w:rsidRPr="005727D5">
        <w:rPr>
          <w:rtl/>
        </w:rPr>
        <w:t xml:space="preserve"> שמצד </w:t>
      </w:r>
      <w:r>
        <w:rPr>
          <w:rFonts w:hint="cs"/>
          <w:rtl/>
        </w:rPr>
        <w:t>אחד</w:t>
      </w:r>
      <w:r w:rsidRPr="005727D5">
        <w:rPr>
          <w:rtl/>
        </w:rPr>
        <w:t xml:space="preserve"> משמר את מקצועיותה של הרשות השופטת</w:t>
      </w:r>
      <w:r>
        <w:rPr>
          <w:rFonts w:hint="cs"/>
          <w:rtl/>
        </w:rPr>
        <w:t>,</w:t>
      </w:r>
      <w:r w:rsidRPr="005727D5">
        <w:rPr>
          <w:rtl/>
        </w:rPr>
        <w:t xml:space="preserve"> ומצד שני </w:t>
      </w:r>
      <w:r>
        <w:rPr>
          <w:rFonts w:hint="cs"/>
          <w:rtl/>
        </w:rPr>
        <w:t xml:space="preserve">מביא </w:t>
      </w:r>
      <w:r w:rsidRPr="005727D5">
        <w:rPr>
          <w:rtl/>
        </w:rPr>
        <w:t>אותה למקום שבו היא צריכה להיות</w:t>
      </w:r>
      <w:r>
        <w:rPr>
          <w:rFonts w:hint="cs"/>
          <w:rtl/>
        </w:rPr>
        <w:t xml:space="preserve"> </w:t>
      </w:r>
      <w:bookmarkStart w:id="70215" w:name="_ETM_Q135_632526"/>
      <w:bookmarkEnd w:id="70215"/>
      <w:r>
        <w:rPr>
          <w:rFonts w:hint="cs"/>
          <w:rtl/>
        </w:rPr>
        <w:t>–</w:t>
      </w:r>
      <w:r w:rsidRPr="005727D5">
        <w:rPr>
          <w:rtl/>
        </w:rPr>
        <w:t xml:space="preserve"> מערכת משפט ששייכת לעם כולו</w:t>
      </w:r>
      <w:r>
        <w:rPr>
          <w:rFonts w:hint="cs"/>
          <w:rtl/>
        </w:rPr>
        <w:t>,</w:t>
      </w:r>
      <w:r w:rsidRPr="005727D5">
        <w:rPr>
          <w:rtl/>
        </w:rPr>
        <w:t xml:space="preserve"> עם משפטנים מעולים מהפריפריה</w:t>
      </w:r>
      <w:r>
        <w:rPr>
          <w:rFonts w:hint="cs"/>
          <w:rtl/>
        </w:rPr>
        <w:t>,</w:t>
      </w:r>
      <w:r w:rsidRPr="005727D5">
        <w:rPr>
          <w:rtl/>
        </w:rPr>
        <w:t xml:space="preserve"> מהמרכז</w:t>
      </w:r>
      <w:r>
        <w:rPr>
          <w:rFonts w:hint="cs"/>
          <w:rtl/>
        </w:rPr>
        <w:t>,</w:t>
      </w:r>
      <w:r w:rsidRPr="005727D5">
        <w:rPr>
          <w:rtl/>
        </w:rPr>
        <w:t xml:space="preserve"> מכל ר</w:t>
      </w:r>
      <w:r>
        <w:rPr>
          <w:rFonts w:hint="cs"/>
          <w:rtl/>
        </w:rPr>
        <w:t>ו</w:t>
      </w:r>
      <w:r w:rsidRPr="005727D5">
        <w:rPr>
          <w:rtl/>
        </w:rPr>
        <w:t>בדי</w:t>
      </w:r>
      <w:r>
        <w:rPr>
          <w:rFonts w:hint="cs"/>
          <w:rtl/>
        </w:rPr>
        <w:t xml:space="preserve"> העם.</w:t>
      </w:r>
      <w:r w:rsidRPr="005727D5">
        <w:rPr>
          <w:rtl/>
        </w:rPr>
        <w:t xml:space="preserve"> </w:t>
      </w:r>
      <w:bookmarkStart w:id="70216" w:name="_ETM_Q135_644826"/>
      <w:bookmarkEnd w:id="70216"/>
    </w:p>
    <w:p w:rsidR="008C6688" w:rsidRDefault="008C6688" w:rsidP="00EC0B26">
      <w:pPr>
        <w:rPr>
          <w:rtl/>
        </w:rPr>
      </w:pPr>
      <w:bookmarkStart w:id="70217" w:name="_ETM_Q135_644977"/>
      <w:bookmarkStart w:id="70218" w:name="_ETM_Q135_645152"/>
      <w:bookmarkEnd w:id="70217"/>
      <w:bookmarkEnd w:id="70218"/>
    </w:p>
    <w:p w:rsidR="008C6688" w:rsidRDefault="008C6688" w:rsidP="00342349">
      <w:pPr>
        <w:rPr>
          <w:rtl/>
        </w:rPr>
      </w:pPr>
      <w:bookmarkStart w:id="70219" w:name="_ETM_Q135_645237"/>
      <w:bookmarkEnd w:id="70219"/>
      <w:r w:rsidRPr="005727D5">
        <w:rPr>
          <w:rtl/>
        </w:rPr>
        <w:t>אני מבקש להודות קודם כ</w:t>
      </w:r>
      <w:r>
        <w:rPr>
          <w:rFonts w:hint="cs"/>
          <w:rtl/>
        </w:rPr>
        <w:t>ו</w:t>
      </w:r>
      <w:r w:rsidRPr="005727D5">
        <w:rPr>
          <w:rtl/>
        </w:rPr>
        <w:t xml:space="preserve">ל </w:t>
      </w:r>
      <w:r>
        <w:rPr>
          <w:rFonts w:hint="cs"/>
          <w:rtl/>
        </w:rPr>
        <w:t>לשותפי</w:t>
      </w:r>
      <w:r w:rsidRPr="005727D5">
        <w:rPr>
          <w:rtl/>
        </w:rPr>
        <w:t xml:space="preserve"> למתווה ההסכמה שר החוץ גדעון סער</w:t>
      </w:r>
      <w:r>
        <w:rPr>
          <w:rFonts w:hint="cs"/>
          <w:rtl/>
        </w:rPr>
        <w:t>.</w:t>
      </w:r>
      <w:r w:rsidRPr="005727D5">
        <w:rPr>
          <w:rtl/>
        </w:rPr>
        <w:t xml:space="preserve"> אני מודה לך על </w:t>
      </w:r>
      <w:r>
        <w:rPr>
          <w:rFonts w:hint="cs"/>
          <w:rtl/>
        </w:rPr>
        <w:t xml:space="preserve">אומץ הלב, </w:t>
      </w:r>
      <w:r w:rsidRPr="005727D5">
        <w:rPr>
          <w:rtl/>
        </w:rPr>
        <w:t>על המקצועיות ועל הנכונות להתייצב ביחד כדי לעשות את הדבר הנכון בזמן הנכון</w:t>
      </w:r>
      <w:r>
        <w:rPr>
          <w:rFonts w:hint="cs"/>
          <w:rtl/>
        </w:rPr>
        <w:t>.</w:t>
      </w:r>
      <w:r w:rsidRPr="005727D5">
        <w:rPr>
          <w:rtl/>
        </w:rPr>
        <w:t xml:space="preserve"> אני מבקש להודות מעומק הלב לידידי ולשותפי לדרך יו</w:t>
      </w:r>
      <w:r>
        <w:rPr>
          <w:rFonts w:hint="cs"/>
          <w:rtl/>
        </w:rPr>
        <w:t>שב-ראש</w:t>
      </w:r>
      <w:r w:rsidRPr="005727D5">
        <w:rPr>
          <w:rtl/>
        </w:rPr>
        <w:t xml:space="preserve"> ועדת החוקה</w:t>
      </w:r>
      <w:r>
        <w:rPr>
          <w:rFonts w:hint="cs"/>
          <w:rtl/>
        </w:rPr>
        <w:t>,</w:t>
      </w:r>
      <w:r w:rsidRPr="005727D5">
        <w:rPr>
          <w:rtl/>
        </w:rPr>
        <w:t xml:space="preserve"> חוק ומשפט חבר הכנסת שמחה רוטמן</w:t>
      </w:r>
      <w:r>
        <w:rPr>
          <w:rFonts w:hint="cs"/>
          <w:rtl/>
        </w:rPr>
        <w:t>.</w:t>
      </w:r>
      <w:r w:rsidRPr="005727D5">
        <w:rPr>
          <w:rtl/>
        </w:rPr>
        <w:t xml:space="preserve"> שמחה</w:t>
      </w:r>
      <w:r>
        <w:rPr>
          <w:rFonts w:hint="cs"/>
          <w:rtl/>
        </w:rPr>
        <w:t>,</w:t>
      </w:r>
      <w:r w:rsidRPr="005727D5">
        <w:rPr>
          <w:rtl/>
        </w:rPr>
        <w:t xml:space="preserve"> גם את החוק הזה הובלת במקצועיות</w:t>
      </w:r>
      <w:r>
        <w:rPr>
          <w:rFonts w:hint="cs"/>
          <w:rtl/>
        </w:rPr>
        <w:t>,</w:t>
      </w:r>
      <w:r w:rsidRPr="005727D5">
        <w:rPr>
          <w:rtl/>
        </w:rPr>
        <w:t xml:space="preserve"> בנחישות רבה</w:t>
      </w:r>
      <w:r>
        <w:rPr>
          <w:rFonts w:hint="cs"/>
          <w:rtl/>
        </w:rPr>
        <w:t>.</w:t>
      </w:r>
      <w:r w:rsidRPr="005727D5">
        <w:rPr>
          <w:rtl/>
        </w:rPr>
        <w:t xml:space="preserve"> הבאת לתוצאה מאוזנת ומדויקת</w:t>
      </w:r>
      <w:r>
        <w:rPr>
          <w:rFonts w:hint="cs"/>
          <w:rtl/>
        </w:rPr>
        <w:t>.</w:t>
      </w:r>
      <w:r w:rsidRPr="005727D5">
        <w:rPr>
          <w:rtl/>
        </w:rPr>
        <w:t xml:space="preserve"> אני חושב שאתה רושם את שמך בספר הזהב של ראשי הוועדות בכנסת</w:t>
      </w:r>
      <w:r>
        <w:rPr>
          <w:rFonts w:hint="cs"/>
          <w:rtl/>
        </w:rPr>
        <w:t>.</w:t>
      </w:r>
      <w:r w:rsidRPr="005727D5">
        <w:rPr>
          <w:rtl/>
        </w:rPr>
        <w:t xml:space="preserve"> על עשייה פשוט מדהימה</w:t>
      </w:r>
      <w:r>
        <w:rPr>
          <w:rFonts w:hint="cs"/>
          <w:rtl/>
        </w:rPr>
        <w:t>,</w:t>
      </w:r>
      <w:r w:rsidRPr="005727D5">
        <w:rPr>
          <w:rtl/>
        </w:rPr>
        <w:t xml:space="preserve"> תודה רבה</w:t>
      </w:r>
      <w:r>
        <w:rPr>
          <w:rFonts w:hint="cs"/>
          <w:rtl/>
        </w:rPr>
        <w:t xml:space="preserve"> רבה</w:t>
      </w:r>
      <w:r w:rsidRPr="005727D5">
        <w:rPr>
          <w:rtl/>
        </w:rPr>
        <w:t xml:space="preserve"> לך</w:t>
      </w:r>
      <w:r>
        <w:rPr>
          <w:rFonts w:hint="cs"/>
          <w:rtl/>
        </w:rPr>
        <w:t>.</w:t>
      </w:r>
      <w:r w:rsidRPr="005727D5">
        <w:rPr>
          <w:rtl/>
        </w:rPr>
        <w:t xml:space="preserve"> </w:t>
      </w:r>
    </w:p>
    <w:p w:rsidR="008C6688" w:rsidRDefault="008C6688" w:rsidP="00EC0B26">
      <w:pPr>
        <w:rPr>
          <w:rtl/>
        </w:rPr>
      </w:pPr>
    </w:p>
    <w:p w:rsidR="008C6688" w:rsidRDefault="008C6688" w:rsidP="00EC0B26">
      <w:pPr>
        <w:pStyle w:val="af7"/>
        <w:keepNext/>
        <w:rPr>
          <w:rtl/>
        </w:rPr>
      </w:pPr>
      <w:bookmarkStart w:id="70220" w:name="ET_interruption_6464_34"/>
      <w:r w:rsidRPr="00587080">
        <w:rPr>
          <w:rStyle w:val="TagStyle"/>
          <w:rtl/>
        </w:rPr>
        <w:t xml:space="preserve"> </w:t>
      </w:r>
      <w:r w:rsidRPr="00485F7E">
        <w:rPr>
          <w:rStyle w:val="TagStyle"/>
          <w:rtl/>
        </w:rPr>
        <w:t xml:space="preserve">&lt;&lt; קריאה &gt;&gt; </w:t>
      </w:r>
      <w:r w:rsidRPr="00485F7E">
        <w:rPr>
          <w:rtl/>
        </w:rPr>
        <w:t>שמחה רוטמן (יו"ר ועדת החוקה, חוק ומשפט):</w:t>
      </w:r>
      <w:r w:rsidRPr="00485F7E">
        <w:rPr>
          <w:rStyle w:val="TagStyle"/>
          <w:rtl/>
        </w:rPr>
        <w:t xml:space="preserve"> &lt;&lt; קריאה &gt;&gt;</w:t>
      </w:r>
      <w:r w:rsidR="005223CB">
        <w:rPr>
          <w:rtl/>
        </w:rPr>
        <w:t xml:space="preserve"> </w:t>
      </w:r>
      <w:r>
        <w:rPr>
          <w:rtl/>
        </w:rPr>
        <w:t xml:space="preserve"> </w:t>
      </w:r>
      <w:bookmarkEnd w:id="70220"/>
    </w:p>
    <w:p w:rsidR="008C6688" w:rsidRDefault="008C6688" w:rsidP="00EC0B26">
      <w:pPr>
        <w:rPr>
          <w:rtl/>
        </w:rPr>
      </w:pPr>
    </w:p>
    <w:p w:rsidR="008C6688" w:rsidRDefault="008C6688" w:rsidP="00EC0B26">
      <w:pPr>
        <w:rPr>
          <w:rtl/>
        </w:rPr>
      </w:pPr>
      <w:r>
        <w:rPr>
          <w:rFonts w:hint="cs"/>
          <w:rtl/>
        </w:rPr>
        <w:t>תודה, תודה.</w:t>
      </w:r>
    </w:p>
    <w:p w:rsidR="008C6688" w:rsidRDefault="008C6688" w:rsidP="00EC0B26">
      <w:pPr>
        <w:rPr>
          <w:rtl/>
        </w:rPr>
      </w:pPr>
    </w:p>
    <w:p w:rsidR="008C6688" w:rsidRDefault="008C6688" w:rsidP="00EC0B26">
      <w:pPr>
        <w:pStyle w:val="-"/>
        <w:keepNext/>
        <w:rPr>
          <w:rtl/>
        </w:rPr>
      </w:pPr>
      <w:bookmarkStart w:id="70221" w:name="ET_speakercontinue_6392_33"/>
      <w:r w:rsidRPr="00485F7E">
        <w:rPr>
          <w:rStyle w:val="TagStyle"/>
          <w:rtl/>
        </w:rPr>
        <w:t xml:space="preserve">&lt;&lt; דובר_המשך &gt;&gt; </w:t>
      </w:r>
      <w:r>
        <w:rPr>
          <w:rtl/>
        </w:rPr>
        <w:t>שר המשפטים יריב לוין:</w:t>
      </w:r>
      <w:r w:rsidRPr="00485F7E">
        <w:rPr>
          <w:rStyle w:val="TagStyle"/>
          <w:rtl/>
        </w:rPr>
        <w:t xml:space="preserve"> &lt;&lt; דובר_המשך &gt;&gt;</w:t>
      </w:r>
      <w:r w:rsidR="005223CB">
        <w:rPr>
          <w:rtl/>
        </w:rPr>
        <w:t xml:space="preserve"> </w:t>
      </w:r>
      <w:r>
        <w:rPr>
          <w:rtl/>
        </w:rPr>
        <w:t xml:space="preserve"> </w:t>
      </w:r>
      <w:bookmarkEnd w:id="70221"/>
    </w:p>
    <w:p w:rsidR="008C6688" w:rsidRDefault="008C6688" w:rsidP="00EC0B26">
      <w:pPr>
        <w:rPr>
          <w:rtl/>
        </w:rPr>
      </w:pPr>
    </w:p>
    <w:p w:rsidR="008C6688" w:rsidRDefault="008C6688" w:rsidP="00342349">
      <w:pPr>
        <w:rPr>
          <w:rtl/>
        </w:rPr>
      </w:pPr>
      <w:bookmarkStart w:id="70222" w:name="_ETM_Q135_578885"/>
      <w:bookmarkStart w:id="70223" w:name="_ETM_Q135_687348"/>
      <w:bookmarkStart w:id="70224" w:name="_ETM_Q135_687432"/>
      <w:bookmarkEnd w:id="70222"/>
      <w:bookmarkEnd w:id="70223"/>
      <w:bookmarkEnd w:id="70224"/>
      <w:r w:rsidRPr="005727D5">
        <w:rPr>
          <w:rtl/>
        </w:rPr>
        <w:t>אני רוצה להודות תודה גדולה ליושב-ראש הקואליציה המצוין שלנו חבר הכנסת אופיר כץ</w:t>
      </w:r>
      <w:r>
        <w:rPr>
          <w:rFonts w:hint="cs"/>
          <w:rtl/>
        </w:rPr>
        <w:t>,</w:t>
      </w:r>
      <w:r w:rsidRPr="005727D5">
        <w:rPr>
          <w:rtl/>
        </w:rPr>
        <w:t xml:space="preserve"> שניצח גם הפעם על מלאכת העברת החוק</w:t>
      </w:r>
      <w:r>
        <w:rPr>
          <w:rFonts w:hint="cs"/>
          <w:rtl/>
        </w:rPr>
        <w:t>.</w:t>
      </w:r>
      <w:r w:rsidRPr="005727D5">
        <w:rPr>
          <w:rtl/>
        </w:rPr>
        <w:t xml:space="preserve"> אני רוצה להודות לכל </w:t>
      </w:r>
      <w:r>
        <w:rPr>
          <w:rFonts w:hint="cs"/>
          <w:rtl/>
        </w:rPr>
        <w:t>אחת ואחד</w:t>
      </w:r>
      <w:r w:rsidRPr="005727D5">
        <w:rPr>
          <w:rtl/>
        </w:rPr>
        <w:t xml:space="preserve"> מכם חבר</w:t>
      </w:r>
      <w:r>
        <w:rPr>
          <w:rFonts w:hint="cs"/>
          <w:rtl/>
        </w:rPr>
        <w:t>יי</w:t>
      </w:r>
      <w:r w:rsidRPr="005727D5">
        <w:rPr>
          <w:rtl/>
        </w:rPr>
        <w:t xml:space="preserve"> לקואליציה</w:t>
      </w:r>
      <w:r>
        <w:rPr>
          <w:rFonts w:hint="cs"/>
          <w:rtl/>
        </w:rPr>
        <w:t>,</w:t>
      </w:r>
      <w:r w:rsidRPr="005727D5">
        <w:rPr>
          <w:rtl/>
        </w:rPr>
        <w:t xml:space="preserve"> חברות וחברי הכנסת</w:t>
      </w:r>
      <w:r>
        <w:rPr>
          <w:rFonts w:hint="cs"/>
          <w:rtl/>
        </w:rPr>
        <w:t>,</w:t>
      </w:r>
      <w:r w:rsidRPr="005727D5">
        <w:rPr>
          <w:rtl/>
        </w:rPr>
        <w:t xml:space="preserve"> השרות והשרים</w:t>
      </w:r>
      <w:r>
        <w:rPr>
          <w:rFonts w:hint="cs"/>
          <w:rtl/>
        </w:rPr>
        <w:t>,</w:t>
      </w:r>
      <w:r w:rsidRPr="005727D5">
        <w:rPr>
          <w:rtl/>
        </w:rPr>
        <w:t xml:space="preserve"> שתמכתם בהצעת החוק</w:t>
      </w:r>
      <w:r>
        <w:rPr>
          <w:rFonts w:hint="cs"/>
          <w:rtl/>
        </w:rPr>
        <w:t>,</w:t>
      </w:r>
      <w:r w:rsidRPr="005727D5">
        <w:rPr>
          <w:rtl/>
        </w:rPr>
        <w:t xml:space="preserve"> ואתם שותפים להיסטוריה הזו שעשינו כאן הלילה</w:t>
      </w:r>
      <w:r>
        <w:rPr>
          <w:rFonts w:hint="cs"/>
          <w:rtl/>
        </w:rPr>
        <w:t>.</w:t>
      </w:r>
      <w:r w:rsidRPr="005727D5">
        <w:rPr>
          <w:rtl/>
        </w:rPr>
        <w:t xml:space="preserve"> </w:t>
      </w:r>
      <w:bookmarkStart w:id="70225" w:name="_ETM_Q135_717390"/>
      <w:bookmarkStart w:id="70226" w:name="_ETM_Q135_717531"/>
      <w:bookmarkStart w:id="70227" w:name="_ETM_Q135_717724"/>
      <w:bookmarkStart w:id="70228" w:name="_ETM_Q135_717851"/>
      <w:bookmarkEnd w:id="70225"/>
      <w:bookmarkEnd w:id="70226"/>
      <w:bookmarkEnd w:id="70227"/>
      <w:bookmarkEnd w:id="70228"/>
    </w:p>
    <w:p w:rsidR="008C6688" w:rsidRDefault="008C6688" w:rsidP="00EC0B26">
      <w:pPr>
        <w:rPr>
          <w:rtl/>
        </w:rPr>
      </w:pPr>
      <w:bookmarkStart w:id="70229" w:name="_ETM_Q135_731259"/>
      <w:bookmarkStart w:id="70230" w:name="_ETM_Q135_731304"/>
      <w:bookmarkEnd w:id="70229"/>
      <w:bookmarkEnd w:id="70230"/>
    </w:p>
    <w:p w:rsidR="008C6688" w:rsidRDefault="008C6688" w:rsidP="00342349">
      <w:pPr>
        <w:rPr>
          <w:rtl/>
        </w:rPr>
      </w:pPr>
      <w:bookmarkStart w:id="70231" w:name="_ETM_Q135_731379"/>
      <w:bookmarkStart w:id="70232" w:name="_ETM_Q135_731427"/>
      <w:bookmarkEnd w:id="70231"/>
      <w:bookmarkEnd w:id="70232"/>
      <w:r w:rsidRPr="005727D5">
        <w:rPr>
          <w:rtl/>
        </w:rPr>
        <w:t xml:space="preserve">אני רוצה להגיד גם תודה מיוחדת לאדם </w:t>
      </w:r>
      <w:r>
        <w:rPr>
          <w:rFonts w:hint="cs"/>
          <w:rtl/>
        </w:rPr>
        <w:t>אמיץ,</w:t>
      </w:r>
      <w:r w:rsidRPr="005727D5">
        <w:rPr>
          <w:rtl/>
        </w:rPr>
        <w:t xml:space="preserve"> תת</w:t>
      </w:r>
      <w:r>
        <w:rPr>
          <w:rFonts w:hint="cs"/>
          <w:rtl/>
        </w:rPr>
        <w:t>-</w:t>
      </w:r>
      <w:r w:rsidRPr="005727D5">
        <w:rPr>
          <w:rtl/>
        </w:rPr>
        <w:t>אלוף במיל</w:t>
      </w:r>
      <w:r>
        <w:rPr>
          <w:rFonts w:hint="cs"/>
          <w:rtl/>
        </w:rPr>
        <w:t>'</w:t>
      </w:r>
      <w:r w:rsidRPr="005727D5">
        <w:rPr>
          <w:rtl/>
        </w:rPr>
        <w:t xml:space="preserve"> דדי שמחי</w:t>
      </w:r>
      <w:r>
        <w:rPr>
          <w:rFonts w:hint="cs"/>
          <w:rtl/>
        </w:rPr>
        <w:t>,</w:t>
      </w:r>
      <w:r w:rsidRPr="005727D5">
        <w:rPr>
          <w:rtl/>
        </w:rPr>
        <w:t xml:space="preserve"> על חלקו החשוב בגיבוש המתווה ועל התמיכה בו</w:t>
      </w:r>
      <w:r>
        <w:rPr>
          <w:rFonts w:hint="cs"/>
          <w:rtl/>
        </w:rPr>
        <w:t>.</w:t>
      </w:r>
      <w:r w:rsidRPr="005727D5">
        <w:rPr>
          <w:rtl/>
        </w:rPr>
        <w:t xml:space="preserve"> </w:t>
      </w:r>
      <w:bookmarkStart w:id="70233" w:name="_ETM_Q135_586080"/>
      <w:bookmarkEnd w:id="70233"/>
      <w:r w:rsidRPr="005727D5">
        <w:rPr>
          <w:rtl/>
        </w:rPr>
        <w:t>מגיע</w:t>
      </w:r>
      <w:r>
        <w:rPr>
          <w:rFonts w:hint="cs"/>
          <w:rtl/>
        </w:rPr>
        <w:t>ות</w:t>
      </w:r>
      <w:r w:rsidRPr="005727D5">
        <w:rPr>
          <w:rtl/>
        </w:rPr>
        <w:t xml:space="preserve"> לו מחיאות כפיים</w:t>
      </w:r>
      <w:r>
        <w:rPr>
          <w:rFonts w:hint="cs"/>
          <w:rtl/>
        </w:rPr>
        <w:t>.</w:t>
      </w:r>
      <w:r w:rsidRPr="005727D5">
        <w:rPr>
          <w:rtl/>
        </w:rPr>
        <w:t xml:space="preserve"> </w:t>
      </w:r>
      <w:bookmarkStart w:id="70234" w:name="_ETM_Q135_729833"/>
      <w:bookmarkStart w:id="70235" w:name="_ETM_Q135_729950"/>
      <w:bookmarkStart w:id="70236" w:name="_ETM_Q135_730179"/>
      <w:bookmarkStart w:id="70237" w:name="_ETM_Q135_730254"/>
      <w:bookmarkEnd w:id="70234"/>
      <w:bookmarkEnd w:id="70235"/>
      <w:bookmarkEnd w:id="70236"/>
      <w:bookmarkEnd w:id="70237"/>
      <w:r w:rsidRPr="005727D5">
        <w:rPr>
          <w:rtl/>
        </w:rPr>
        <w:t>הנכונות שלך</w:t>
      </w:r>
      <w:r>
        <w:rPr>
          <w:rFonts w:hint="cs"/>
          <w:rtl/>
        </w:rPr>
        <w:t>,</w:t>
      </w:r>
      <w:r w:rsidRPr="005727D5">
        <w:rPr>
          <w:rtl/>
        </w:rPr>
        <w:t xml:space="preserve"> ד</w:t>
      </w:r>
      <w:r>
        <w:rPr>
          <w:rFonts w:hint="cs"/>
          <w:rtl/>
        </w:rPr>
        <w:t>ד</w:t>
      </w:r>
      <w:r w:rsidRPr="005727D5">
        <w:rPr>
          <w:rtl/>
        </w:rPr>
        <w:t>י</w:t>
      </w:r>
      <w:r>
        <w:rPr>
          <w:rFonts w:hint="cs"/>
          <w:rtl/>
        </w:rPr>
        <w:t>,</w:t>
      </w:r>
      <w:r w:rsidRPr="005727D5">
        <w:rPr>
          <w:rtl/>
        </w:rPr>
        <w:t xml:space="preserve"> לעשות מאמץ עליון</w:t>
      </w:r>
      <w:r>
        <w:rPr>
          <w:rFonts w:hint="cs"/>
          <w:rtl/>
        </w:rPr>
        <w:t>,</w:t>
      </w:r>
      <w:r w:rsidRPr="005727D5">
        <w:rPr>
          <w:rtl/>
        </w:rPr>
        <w:t xml:space="preserve"> להתגבר על מחלוקות ולהביא לפשרות ולהסכמות</w:t>
      </w:r>
      <w:r w:rsidR="00342349">
        <w:rPr>
          <w:rFonts w:hint="cs"/>
          <w:rtl/>
        </w:rPr>
        <w:t>,</w:t>
      </w:r>
      <w:r w:rsidRPr="005727D5">
        <w:rPr>
          <w:rtl/>
        </w:rPr>
        <w:t xml:space="preserve"> ראויה לתודה גדולה ולהערכה גדולה</w:t>
      </w:r>
      <w:r>
        <w:rPr>
          <w:rFonts w:hint="cs"/>
          <w:rtl/>
        </w:rPr>
        <w:t>.</w:t>
      </w:r>
      <w:r w:rsidRPr="005727D5">
        <w:rPr>
          <w:rtl/>
        </w:rPr>
        <w:t xml:space="preserve"> אני מבקש בכל זאת להודות גם לשר לשעבר יזהר שי</w:t>
      </w:r>
      <w:r>
        <w:rPr>
          <w:rFonts w:hint="cs"/>
          <w:rtl/>
        </w:rPr>
        <w:t>,</w:t>
      </w:r>
      <w:r w:rsidRPr="005727D5">
        <w:rPr>
          <w:rtl/>
        </w:rPr>
        <w:t xml:space="preserve"> שהיה שותף </w:t>
      </w:r>
      <w:r>
        <w:rPr>
          <w:rFonts w:hint="cs"/>
          <w:rtl/>
        </w:rPr>
        <w:t>אף הוא</w:t>
      </w:r>
      <w:r w:rsidRPr="005727D5">
        <w:rPr>
          <w:rtl/>
        </w:rPr>
        <w:t xml:space="preserve"> לגיבוש המתווה</w:t>
      </w:r>
      <w:r>
        <w:rPr>
          <w:rFonts w:hint="cs"/>
          <w:rtl/>
        </w:rPr>
        <w:t xml:space="preserve">. </w:t>
      </w:r>
      <w:r w:rsidRPr="005727D5">
        <w:rPr>
          <w:rtl/>
        </w:rPr>
        <w:t xml:space="preserve">אני </w:t>
      </w:r>
      <w:r>
        <w:rPr>
          <w:rFonts w:hint="cs"/>
          <w:rtl/>
        </w:rPr>
        <w:t>מ</w:t>
      </w:r>
      <w:r w:rsidR="00342349">
        <w:rPr>
          <w:rFonts w:hint="cs"/>
          <w:rtl/>
        </w:rPr>
        <w:t>כיר</w:t>
      </w:r>
      <w:r>
        <w:rPr>
          <w:rFonts w:hint="cs"/>
          <w:rtl/>
        </w:rPr>
        <w:t xml:space="preserve"> לו </w:t>
      </w:r>
      <w:r w:rsidRPr="005727D5">
        <w:rPr>
          <w:rtl/>
        </w:rPr>
        <w:t>תודה על תרומתו החשובה</w:t>
      </w:r>
      <w:r>
        <w:rPr>
          <w:rFonts w:hint="cs"/>
          <w:rtl/>
        </w:rPr>
        <w:t>,</w:t>
      </w:r>
      <w:r w:rsidRPr="005727D5">
        <w:rPr>
          <w:rtl/>
        </w:rPr>
        <w:t xml:space="preserve"> גם אם הוא בחר בסופו של דבר שלא להיות שותף לתהליך עד תומו</w:t>
      </w:r>
      <w:r>
        <w:rPr>
          <w:rFonts w:hint="cs"/>
          <w:rtl/>
        </w:rPr>
        <w:t>.</w:t>
      </w:r>
      <w:r w:rsidRPr="005727D5">
        <w:rPr>
          <w:rtl/>
        </w:rPr>
        <w:t xml:space="preserve"> </w:t>
      </w:r>
    </w:p>
    <w:p w:rsidR="008C6688" w:rsidRDefault="008C6688" w:rsidP="00EC0B26">
      <w:pPr>
        <w:rPr>
          <w:rtl/>
        </w:rPr>
      </w:pPr>
      <w:bookmarkStart w:id="70238" w:name="_ETM_Q135_754952"/>
      <w:bookmarkStart w:id="70239" w:name="_ETM_Q135_755067"/>
      <w:bookmarkStart w:id="70240" w:name="_ETM_Q135_755215"/>
      <w:bookmarkEnd w:id="70238"/>
      <w:bookmarkEnd w:id="70239"/>
      <w:bookmarkEnd w:id="70240"/>
    </w:p>
    <w:p w:rsidR="008C6688" w:rsidRDefault="008C6688" w:rsidP="00342349">
      <w:pPr>
        <w:rPr>
          <w:rtl/>
          <w:lang w:eastAsia="he-IL"/>
        </w:rPr>
      </w:pPr>
      <w:bookmarkStart w:id="70241" w:name="_ETM_Q135_755305"/>
      <w:bookmarkEnd w:id="70241"/>
      <w:r w:rsidRPr="005727D5">
        <w:rPr>
          <w:rtl/>
        </w:rPr>
        <w:t>אני רוצה לומר תודה מיוחדת גם לכל הצוות כאן</w:t>
      </w:r>
      <w:r>
        <w:rPr>
          <w:rFonts w:hint="cs"/>
          <w:rtl/>
        </w:rPr>
        <w:t>,</w:t>
      </w:r>
      <w:r w:rsidRPr="005727D5">
        <w:rPr>
          <w:rtl/>
        </w:rPr>
        <w:t xml:space="preserve"> אדוני היושב-ראש</w:t>
      </w:r>
      <w:r>
        <w:rPr>
          <w:rFonts w:hint="cs"/>
          <w:rtl/>
        </w:rPr>
        <w:t>,</w:t>
      </w:r>
      <w:r w:rsidRPr="005727D5">
        <w:rPr>
          <w:rtl/>
        </w:rPr>
        <w:t xml:space="preserve"> כל הצוות של הכנסת בר</w:t>
      </w:r>
      <w:r>
        <w:rPr>
          <w:rFonts w:hint="cs"/>
          <w:rtl/>
        </w:rPr>
        <w:t>א</w:t>
      </w:r>
      <w:r w:rsidRPr="005727D5">
        <w:rPr>
          <w:rtl/>
        </w:rPr>
        <w:t>שותך</w:t>
      </w:r>
      <w:r>
        <w:rPr>
          <w:rFonts w:hint="cs"/>
          <w:rtl/>
        </w:rPr>
        <w:t xml:space="preserve">. </w:t>
      </w:r>
      <w:r w:rsidRPr="005727D5">
        <w:rPr>
          <w:rtl/>
        </w:rPr>
        <w:t xml:space="preserve">כמובן </w:t>
      </w:r>
      <w:r>
        <w:rPr>
          <w:rFonts w:hint="cs"/>
          <w:rtl/>
        </w:rPr>
        <w:t xml:space="preserve">– </w:t>
      </w:r>
      <w:r w:rsidRPr="005727D5">
        <w:rPr>
          <w:rtl/>
        </w:rPr>
        <w:t xml:space="preserve">ליועצת המשפטית של הכנסת </w:t>
      </w:r>
      <w:r>
        <w:rPr>
          <w:rFonts w:hint="cs"/>
          <w:rtl/>
        </w:rPr>
        <w:t>עו</w:t>
      </w:r>
      <w:r w:rsidR="00342349">
        <w:rPr>
          <w:rFonts w:hint="cs"/>
          <w:rtl/>
        </w:rPr>
        <w:t>"ד</w:t>
      </w:r>
      <w:r w:rsidRPr="005727D5">
        <w:rPr>
          <w:rtl/>
        </w:rPr>
        <w:t xml:space="preserve"> שגית אפיק</w:t>
      </w:r>
      <w:r>
        <w:rPr>
          <w:rFonts w:hint="cs"/>
          <w:rtl/>
        </w:rPr>
        <w:t>,</w:t>
      </w:r>
      <w:r w:rsidRPr="005727D5">
        <w:rPr>
          <w:rtl/>
        </w:rPr>
        <w:t xml:space="preserve"> שבאמת </w:t>
      </w:r>
      <w:r>
        <w:rPr>
          <w:rFonts w:hint="cs"/>
          <w:rtl/>
        </w:rPr>
        <w:t>תרמה</w:t>
      </w:r>
      <w:r w:rsidRPr="005727D5">
        <w:rPr>
          <w:rtl/>
        </w:rPr>
        <w:t xml:space="preserve"> תרומה עצומה וחשובה</w:t>
      </w:r>
      <w:r>
        <w:rPr>
          <w:rFonts w:hint="cs"/>
          <w:rtl/>
        </w:rPr>
        <w:t>,</w:t>
      </w:r>
      <w:r w:rsidRPr="005727D5">
        <w:rPr>
          <w:rtl/>
        </w:rPr>
        <w:t xml:space="preserve"> מקצועית מאין כמוה</w:t>
      </w:r>
      <w:r>
        <w:rPr>
          <w:rFonts w:hint="cs"/>
          <w:rtl/>
        </w:rPr>
        <w:t>,</w:t>
      </w:r>
      <w:r w:rsidRPr="005727D5">
        <w:rPr>
          <w:rtl/>
        </w:rPr>
        <w:t xml:space="preserve"> להליך החקיקה כולו</w:t>
      </w:r>
      <w:r>
        <w:rPr>
          <w:rFonts w:hint="cs"/>
          <w:rtl/>
        </w:rPr>
        <w:t>.</w:t>
      </w:r>
      <w:r w:rsidRPr="005727D5">
        <w:rPr>
          <w:rtl/>
        </w:rPr>
        <w:t xml:space="preserve"> </w:t>
      </w:r>
      <w:bookmarkStart w:id="70242" w:name="_ETM_Q135_779143"/>
      <w:bookmarkStart w:id="70243" w:name="_ETM_Q135_779269"/>
      <w:bookmarkStart w:id="70244" w:name="TOR_Q136"/>
      <w:bookmarkEnd w:id="70242"/>
      <w:bookmarkEnd w:id="70243"/>
      <w:bookmarkEnd w:id="70244"/>
      <w:r w:rsidRPr="00FB38A2">
        <w:rPr>
          <w:rFonts w:hint="cs"/>
          <w:rtl/>
          <w:lang w:eastAsia="he-IL"/>
        </w:rPr>
        <w:t xml:space="preserve">אני </w:t>
      </w:r>
      <w:r>
        <w:rPr>
          <w:rFonts w:hint="cs"/>
          <w:rtl/>
          <w:lang w:eastAsia="he-IL"/>
        </w:rPr>
        <w:t xml:space="preserve">מבקש </w:t>
      </w:r>
      <w:r w:rsidRPr="00FB38A2">
        <w:rPr>
          <w:rFonts w:hint="cs"/>
          <w:rtl/>
          <w:lang w:eastAsia="he-IL"/>
        </w:rPr>
        <w:t xml:space="preserve">להודות </w:t>
      </w:r>
      <w:r>
        <w:rPr>
          <w:rFonts w:hint="cs"/>
          <w:rtl/>
          <w:lang w:eastAsia="he-IL"/>
        </w:rPr>
        <w:t xml:space="preserve">כמובן לצוות המצוין של ועדת החוקה, </w:t>
      </w:r>
      <w:bookmarkStart w:id="70245" w:name="_ETM_Q136_181000"/>
      <w:bookmarkEnd w:id="70245"/>
      <w:r>
        <w:rPr>
          <w:rFonts w:hint="cs"/>
          <w:rtl/>
          <w:lang w:eastAsia="he-IL"/>
        </w:rPr>
        <w:t>חוק ומשפט ולייעוץ המשפטי של הוועדה. אני רוצה להגיד תודה גם לכל הסגל של הכנסת</w:t>
      </w:r>
      <w:r w:rsidR="00342349">
        <w:rPr>
          <w:rFonts w:hint="cs"/>
          <w:rtl/>
          <w:lang w:eastAsia="he-IL"/>
        </w:rPr>
        <w:t>.</w:t>
      </w:r>
      <w:r>
        <w:rPr>
          <w:rFonts w:hint="cs"/>
          <w:rtl/>
          <w:lang w:eastAsia="he-IL"/>
        </w:rPr>
        <w:t xml:space="preserve"> זאת הזדמנות להגיד תודה לכולם</w:t>
      </w:r>
      <w:bookmarkStart w:id="70246" w:name="_ETM_Q136_192000"/>
      <w:bookmarkEnd w:id="70246"/>
      <w:r>
        <w:rPr>
          <w:rFonts w:hint="cs"/>
          <w:rtl/>
          <w:lang w:eastAsia="he-IL"/>
        </w:rPr>
        <w:t xml:space="preserve"> לכולם לכולם </w:t>
      </w:r>
      <w:r w:rsidR="00BB368D">
        <w:rPr>
          <w:rFonts w:hint="cs"/>
          <w:rtl/>
          <w:lang w:eastAsia="he-IL"/>
        </w:rPr>
        <w:t>– –</w:t>
      </w:r>
      <w:r>
        <w:rPr>
          <w:rFonts w:hint="cs"/>
          <w:rtl/>
          <w:lang w:eastAsia="he-IL"/>
        </w:rPr>
        <w:t xml:space="preserve"> </w:t>
      </w:r>
    </w:p>
    <w:p w:rsidR="008C6688" w:rsidRDefault="008C6688" w:rsidP="00EC0B26">
      <w:pPr>
        <w:rPr>
          <w:rtl/>
          <w:lang w:eastAsia="he-IL"/>
        </w:rPr>
      </w:pPr>
    </w:p>
    <w:p w:rsidR="008C6688" w:rsidRDefault="008C6688" w:rsidP="00EC0B26">
      <w:pPr>
        <w:pStyle w:val="af7"/>
        <w:keepNext/>
        <w:rPr>
          <w:rtl/>
        </w:rPr>
      </w:pPr>
      <w:bookmarkStart w:id="70247" w:name="ET_interruption_קריאה_5"/>
      <w:r w:rsidRPr="00FB38A2">
        <w:rPr>
          <w:rStyle w:val="TagStyle"/>
          <w:rtl/>
        </w:rPr>
        <w:t xml:space="preserve"> &lt;&lt; קריאה &gt;&gt; </w:t>
      </w:r>
      <w:r>
        <w:rPr>
          <w:rtl/>
        </w:rPr>
        <w:t>קריאה:</w:t>
      </w:r>
      <w:r w:rsidRPr="00FB38A2">
        <w:rPr>
          <w:rStyle w:val="TagStyle"/>
          <w:rtl/>
        </w:rPr>
        <w:t xml:space="preserve"> &lt;&lt; קריאה &gt;&gt;</w:t>
      </w:r>
      <w:r>
        <w:rPr>
          <w:rtl/>
        </w:rPr>
        <w:t xml:space="preserve"> </w:t>
      </w:r>
      <w:bookmarkEnd w:id="70247"/>
    </w:p>
    <w:p w:rsidR="008C6688" w:rsidRDefault="008C6688" w:rsidP="00EC0B26">
      <w:pPr>
        <w:rPr>
          <w:rtl/>
          <w:lang w:eastAsia="he-IL"/>
        </w:rPr>
      </w:pPr>
    </w:p>
    <w:p w:rsidR="008C6688" w:rsidRDefault="008C6688" w:rsidP="00EC0B26">
      <w:pPr>
        <w:rPr>
          <w:rtl/>
          <w:lang w:eastAsia="he-IL"/>
        </w:rPr>
      </w:pPr>
      <w:r>
        <w:rPr>
          <w:rFonts w:hint="cs"/>
          <w:rtl/>
          <w:lang w:eastAsia="he-IL"/>
        </w:rPr>
        <w:t>ולעליזה והצוות שלה.</w:t>
      </w:r>
    </w:p>
    <w:p w:rsidR="008C6688" w:rsidRDefault="008C6688" w:rsidP="00EC0B26">
      <w:pPr>
        <w:rPr>
          <w:rtl/>
          <w:lang w:eastAsia="he-IL"/>
        </w:rPr>
      </w:pPr>
      <w:bookmarkStart w:id="70248" w:name="_ETM_Q136_194000"/>
      <w:bookmarkEnd w:id="70248"/>
    </w:p>
    <w:p w:rsidR="008C6688" w:rsidRDefault="008C6688" w:rsidP="00EC0B26">
      <w:pPr>
        <w:pStyle w:val="-"/>
        <w:keepNext/>
        <w:rPr>
          <w:rtl/>
        </w:rPr>
      </w:pPr>
      <w:r w:rsidRPr="00FB38A2">
        <w:rPr>
          <w:rStyle w:val="TagStyle"/>
          <w:rtl/>
        </w:rPr>
        <w:t xml:space="preserve"> &lt;&lt; דובר_המשך &gt;&gt; </w:t>
      </w:r>
      <w:r>
        <w:rPr>
          <w:rtl/>
        </w:rPr>
        <w:t>שר המשפטים יריב לוין:</w:t>
      </w:r>
      <w:r w:rsidRPr="00FB38A2">
        <w:rPr>
          <w:rStyle w:val="TagStyle"/>
          <w:rtl/>
        </w:rPr>
        <w:t xml:space="preserve"> &lt;&lt; דובר_המשך &gt;&gt;</w:t>
      </w:r>
      <w:r>
        <w:rPr>
          <w:rtl/>
        </w:rPr>
        <w:t xml:space="preserve"> </w:t>
      </w:r>
    </w:p>
    <w:p w:rsidR="008C6688" w:rsidRDefault="008C6688" w:rsidP="00EC0B26">
      <w:pPr>
        <w:rPr>
          <w:rtl/>
          <w:lang w:eastAsia="he-IL"/>
        </w:rPr>
      </w:pPr>
    </w:p>
    <w:p w:rsidR="008C6688" w:rsidRDefault="008C6688" w:rsidP="00342349">
      <w:pPr>
        <w:rPr>
          <w:rtl/>
          <w:lang w:eastAsia="he-IL"/>
        </w:rPr>
      </w:pPr>
      <w:bookmarkStart w:id="70249" w:name="_ETM_Q136_193000"/>
      <w:bookmarkEnd w:id="70249"/>
      <w:r>
        <w:rPr>
          <w:rFonts w:hint="cs"/>
          <w:rtl/>
          <w:lang w:eastAsia="he-IL"/>
        </w:rPr>
        <w:t xml:space="preserve">רגע, רגע, אל תדאגי, אין </w:t>
      </w:r>
      <w:bookmarkStart w:id="70250" w:name="_ETM_Q136_195000"/>
      <w:bookmarkEnd w:id="70250"/>
      <w:r>
        <w:rPr>
          <w:rFonts w:hint="cs"/>
          <w:rtl/>
          <w:lang w:eastAsia="he-IL"/>
        </w:rPr>
        <w:t xml:space="preserve">חשש. אין חשש, תאמיני לי. </w:t>
      </w:r>
      <w:r w:rsidR="00BB368D">
        <w:rPr>
          <w:rFonts w:hint="cs"/>
          <w:rtl/>
          <w:lang w:eastAsia="he-IL"/>
        </w:rPr>
        <w:t>– –</w:t>
      </w:r>
      <w:r>
        <w:rPr>
          <w:rFonts w:hint="cs"/>
          <w:rtl/>
          <w:lang w:eastAsia="he-IL"/>
        </w:rPr>
        <w:t xml:space="preserve"> להגיד תודה לכל הסגל </w:t>
      </w:r>
      <w:bookmarkStart w:id="70251" w:name="_ETM_Q136_198000"/>
      <w:bookmarkEnd w:id="70251"/>
      <w:r>
        <w:rPr>
          <w:rFonts w:hint="cs"/>
          <w:rtl/>
          <w:lang w:eastAsia="he-IL"/>
        </w:rPr>
        <w:t xml:space="preserve">של הכנסת, שעובדים פה – ראינו היום – ימים וגם הרבה הרבה </w:t>
      </w:r>
      <w:bookmarkStart w:id="70252" w:name="_ETM_Q136_205000"/>
      <w:bookmarkEnd w:id="70252"/>
      <w:r>
        <w:rPr>
          <w:rFonts w:hint="cs"/>
          <w:rtl/>
          <w:lang w:eastAsia="he-IL"/>
        </w:rPr>
        <w:t>לילות</w:t>
      </w:r>
      <w:r w:rsidR="00342349">
        <w:rPr>
          <w:rFonts w:hint="cs"/>
          <w:rtl/>
          <w:lang w:eastAsia="he-IL"/>
        </w:rPr>
        <w:t>.</w:t>
      </w:r>
      <w:r>
        <w:rPr>
          <w:rFonts w:hint="cs"/>
          <w:rtl/>
          <w:lang w:eastAsia="he-IL"/>
        </w:rPr>
        <w:t xml:space="preserve"> תודה מיוחדת מגיעה למנכ"ל משרד המשפטים איתמר דוננפלד ולצוות </w:t>
      </w:r>
      <w:bookmarkStart w:id="70253" w:name="_ETM_Q136_215000"/>
      <w:bookmarkEnd w:id="70253"/>
      <w:r>
        <w:rPr>
          <w:rFonts w:hint="cs"/>
          <w:rtl/>
          <w:lang w:eastAsia="he-IL"/>
        </w:rPr>
        <w:t>שלו על כל העבודה שלהם</w:t>
      </w:r>
      <w:r w:rsidR="00342349">
        <w:rPr>
          <w:rFonts w:hint="cs"/>
          <w:rtl/>
          <w:lang w:eastAsia="he-IL"/>
        </w:rPr>
        <w:t>.</w:t>
      </w:r>
      <w:r>
        <w:rPr>
          <w:rFonts w:hint="cs"/>
          <w:rtl/>
          <w:lang w:eastAsia="he-IL"/>
        </w:rPr>
        <w:t xml:space="preserve"> תודה עצומה עצומה – לא רק </w:t>
      </w:r>
      <w:bookmarkStart w:id="70254" w:name="_ETM_Q136_218000"/>
      <w:bookmarkEnd w:id="70254"/>
      <w:r>
        <w:rPr>
          <w:rFonts w:hint="cs"/>
          <w:rtl/>
          <w:lang w:eastAsia="he-IL"/>
        </w:rPr>
        <w:t xml:space="preserve">לעליזה. קודם כול לעליזה, אבל לא רק לעליזה – לכל הצוותים הנפלאים של הסיעות, שעשו כאן עבודה יוצאת מן הכלל, עם </w:t>
      </w:r>
      <w:bookmarkStart w:id="70255" w:name="_ETM_Q136_231000"/>
      <w:bookmarkEnd w:id="70255"/>
      <w:r>
        <w:rPr>
          <w:rFonts w:hint="cs"/>
          <w:rtl/>
          <w:lang w:eastAsia="he-IL"/>
        </w:rPr>
        <w:t>לילות אין-סופיים ללא שינה</w:t>
      </w:r>
      <w:r w:rsidR="00342349">
        <w:rPr>
          <w:rFonts w:hint="cs"/>
          <w:rtl/>
          <w:lang w:eastAsia="he-IL"/>
        </w:rPr>
        <w:t>.</w:t>
      </w:r>
      <w:r>
        <w:rPr>
          <w:rFonts w:hint="cs"/>
          <w:rtl/>
          <w:lang w:eastAsia="he-IL"/>
        </w:rPr>
        <w:t xml:space="preserve"> </w:t>
      </w:r>
      <w:bookmarkStart w:id="70256" w:name="_ETM_Q136_235000"/>
      <w:bookmarkEnd w:id="70256"/>
      <w:r>
        <w:rPr>
          <w:rFonts w:hint="cs"/>
          <w:rtl/>
          <w:lang w:eastAsia="he-IL"/>
        </w:rPr>
        <w:t>אני רוצה להודות לצוות שלי, צוות</w:t>
      </w:r>
      <w:bookmarkStart w:id="70257" w:name="_ETM_Q136_237000"/>
      <w:bookmarkEnd w:id="70257"/>
      <w:r>
        <w:rPr>
          <w:rFonts w:hint="cs"/>
          <w:rtl/>
          <w:lang w:eastAsia="he-IL"/>
        </w:rPr>
        <w:t xml:space="preserve"> לשכתי, גם הוא </w:t>
      </w:r>
      <w:r w:rsidR="00BB368D">
        <w:rPr>
          <w:rFonts w:hint="cs"/>
          <w:rtl/>
          <w:lang w:eastAsia="he-IL"/>
        </w:rPr>
        <w:t>– –</w:t>
      </w:r>
    </w:p>
    <w:p w:rsidR="008C6688" w:rsidRDefault="008C6688" w:rsidP="00EC0B26">
      <w:pPr>
        <w:rPr>
          <w:rtl/>
          <w:lang w:eastAsia="he-IL"/>
        </w:rPr>
      </w:pPr>
      <w:bookmarkStart w:id="70258" w:name="_ETM_Q136_238000"/>
      <w:bookmarkEnd w:id="70258"/>
    </w:p>
    <w:p w:rsidR="008C6688" w:rsidRDefault="008C6688" w:rsidP="00EC0B26">
      <w:pPr>
        <w:pStyle w:val="af7"/>
        <w:keepNext/>
        <w:rPr>
          <w:rtl/>
        </w:rPr>
      </w:pPr>
      <w:r w:rsidRPr="00FB38A2">
        <w:rPr>
          <w:rStyle w:val="TagStyle"/>
          <w:rtl/>
        </w:rPr>
        <w:t xml:space="preserve"> &lt;&lt; קריאה &gt;&gt; </w:t>
      </w:r>
      <w:r>
        <w:rPr>
          <w:rtl/>
        </w:rPr>
        <w:t>גלעד קריב (העבודה):</w:t>
      </w:r>
      <w:r w:rsidRPr="00FB38A2">
        <w:rPr>
          <w:rStyle w:val="TagStyle"/>
          <w:rtl/>
        </w:rPr>
        <w:t xml:space="preserve"> &lt;&lt; קריאה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תתבייש לך </w:t>
      </w:r>
      <w:r w:rsidR="00BB368D">
        <w:rPr>
          <w:rFonts w:hint="cs"/>
          <w:rtl/>
          <w:lang w:eastAsia="he-IL"/>
        </w:rPr>
        <w:t>– – –</w:t>
      </w:r>
    </w:p>
    <w:p w:rsidR="008C6688" w:rsidRDefault="008C6688" w:rsidP="00EC0B26">
      <w:pPr>
        <w:rPr>
          <w:rtl/>
          <w:lang w:eastAsia="he-IL"/>
        </w:rPr>
      </w:pPr>
    </w:p>
    <w:p w:rsidR="008C6688" w:rsidRDefault="008C6688" w:rsidP="00EC0B26">
      <w:pPr>
        <w:pStyle w:val="af8"/>
        <w:keepNext/>
        <w:rPr>
          <w:rtl/>
        </w:rPr>
      </w:pPr>
      <w:r w:rsidRPr="00FB38A2">
        <w:rPr>
          <w:rStyle w:val="TagStyle"/>
          <w:rtl/>
        </w:rPr>
        <w:t xml:space="preserve"> &lt;&lt; יור &gt;&gt; </w:t>
      </w:r>
      <w:r>
        <w:rPr>
          <w:rtl/>
        </w:rPr>
        <w:t>היו"ר אמיר אוחנה:</w:t>
      </w:r>
      <w:r w:rsidRPr="00FB38A2">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חבר הכנסת קריב, אתה בקריאה שנייה, אני מזכיר לך.</w:t>
      </w:r>
    </w:p>
    <w:p w:rsidR="008C6688" w:rsidRDefault="008C6688" w:rsidP="00EC0B26">
      <w:pPr>
        <w:rPr>
          <w:rtl/>
          <w:lang w:eastAsia="he-IL"/>
        </w:rPr>
      </w:pPr>
      <w:bookmarkStart w:id="70259" w:name="_ETM_Q136_243000"/>
      <w:bookmarkEnd w:id="70259"/>
    </w:p>
    <w:p w:rsidR="008C6688" w:rsidRDefault="008C6688" w:rsidP="00EC0B26">
      <w:pPr>
        <w:pStyle w:val="af7"/>
        <w:keepNext/>
        <w:rPr>
          <w:rtl/>
        </w:rPr>
      </w:pPr>
      <w:r w:rsidRPr="00FB38A2">
        <w:rPr>
          <w:rStyle w:val="TagStyle"/>
          <w:rtl/>
        </w:rPr>
        <w:t xml:space="preserve"> &lt;&lt; קריאה &gt;&gt; </w:t>
      </w:r>
      <w:r>
        <w:rPr>
          <w:rtl/>
        </w:rPr>
        <w:t>גלעד קריב (העבודה):</w:t>
      </w:r>
      <w:r w:rsidRPr="00FB38A2">
        <w:rPr>
          <w:rStyle w:val="TagStyle"/>
          <w:rtl/>
        </w:rPr>
        <w:t xml:space="preserve"> &lt;&lt; קריאה &gt;&gt;</w:t>
      </w:r>
      <w:r>
        <w:rPr>
          <w:rtl/>
        </w:rPr>
        <w:t xml:space="preserve"> </w:t>
      </w:r>
    </w:p>
    <w:p w:rsidR="008C6688" w:rsidRDefault="008C6688" w:rsidP="00EC0B26">
      <w:pPr>
        <w:rPr>
          <w:rtl/>
          <w:lang w:eastAsia="he-IL"/>
        </w:rPr>
      </w:pPr>
    </w:p>
    <w:p w:rsidR="008C6688" w:rsidRDefault="00BB368D" w:rsidP="00EC0B26">
      <w:pPr>
        <w:rPr>
          <w:rtl/>
          <w:lang w:eastAsia="he-IL"/>
        </w:rPr>
      </w:pPr>
      <w:r>
        <w:rPr>
          <w:rFonts w:hint="cs"/>
          <w:rtl/>
          <w:lang w:eastAsia="he-IL"/>
        </w:rPr>
        <w:t>– – –</w:t>
      </w:r>
    </w:p>
    <w:p w:rsidR="008C6688" w:rsidRDefault="008C6688" w:rsidP="00EC0B26">
      <w:pPr>
        <w:rPr>
          <w:rtl/>
          <w:lang w:eastAsia="he-IL"/>
        </w:rPr>
      </w:pPr>
      <w:bookmarkStart w:id="70260" w:name="_ETM_Q136_244000"/>
      <w:bookmarkEnd w:id="70260"/>
    </w:p>
    <w:p w:rsidR="008C6688" w:rsidRDefault="008C6688" w:rsidP="00EC0B26">
      <w:pPr>
        <w:pStyle w:val="-"/>
        <w:keepNext/>
        <w:rPr>
          <w:rtl/>
        </w:rPr>
      </w:pPr>
      <w:r w:rsidRPr="00FB38A2">
        <w:rPr>
          <w:rStyle w:val="TagStyle"/>
          <w:rtl/>
        </w:rPr>
        <w:t xml:space="preserve"> &lt;&lt; דובר_המשך &gt;&gt; </w:t>
      </w:r>
      <w:r>
        <w:rPr>
          <w:rtl/>
        </w:rPr>
        <w:t>שר המשפטים יריב לוין:</w:t>
      </w:r>
      <w:r w:rsidRPr="00FB38A2">
        <w:rPr>
          <w:rStyle w:val="TagStyle"/>
          <w:rtl/>
        </w:rPr>
        <w:t xml:space="preserve"> &lt;&lt; דובר_המשך &gt;&gt;</w:t>
      </w:r>
      <w:r>
        <w:rPr>
          <w:rtl/>
        </w:rPr>
        <w:t xml:space="preserve"> </w:t>
      </w:r>
    </w:p>
    <w:p w:rsidR="008C6688" w:rsidRDefault="008C6688" w:rsidP="00EC0B26">
      <w:pPr>
        <w:rPr>
          <w:rtl/>
          <w:lang w:eastAsia="he-IL"/>
        </w:rPr>
      </w:pPr>
    </w:p>
    <w:p w:rsidR="008C6688" w:rsidRDefault="00BB368D" w:rsidP="00EC0B26">
      <w:pPr>
        <w:rPr>
          <w:rtl/>
          <w:lang w:eastAsia="he-IL"/>
        </w:rPr>
      </w:pPr>
      <w:bookmarkStart w:id="70261" w:name="_ETM_Q136_245000"/>
      <w:bookmarkEnd w:id="70261"/>
      <w:r>
        <w:rPr>
          <w:rFonts w:hint="cs"/>
          <w:rtl/>
          <w:lang w:eastAsia="he-IL"/>
        </w:rPr>
        <w:t>– –</w:t>
      </w:r>
      <w:r w:rsidR="008C6688">
        <w:rPr>
          <w:rFonts w:hint="cs"/>
          <w:rtl/>
          <w:lang w:eastAsia="he-IL"/>
        </w:rPr>
        <w:t xml:space="preserve"> על עבודה מדהימה.</w:t>
      </w:r>
    </w:p>
    <w:p w:rsidR="008C6688" w:rsidRDefault="008C6688" w:rsidP="00EC0B26">
      <w:pPr>
        <w:rPr>
          <w:rtl/>
          <w:lang w:eastAsia="he-IL"/>
        </w:rPr>
      </w:pPr>
      <w:bookmarkStart w:id="70262" w:name="_ETM_Q136_248000"/>
      <w:bookmarkEnd w:id="70262"/>
    </w:p>
    <w:p w:rsidR="008C6688" w:rsidRDefault="008C6688" w:rsidP="00EC0B26">
      <w:pPr>
        <w:pStyle w:val="af7"/>
        <w:keepNext/>
        <w:rPr>
          <w:rtl/>
        </w:rPr>
      </w:pPr>
      <w:bookmarkStart w:id="70263" w:name="ET_interruption_קריאות_12"/>
      <w:r w:rsidRPr="00FB38A2">
        <w:rPr>
          <w:rStyle w:val="TagStyle"/>
          <w:rtl/>
        </w:rPr>
        <w:t xml:space="preserve"> &lt;&lt; קריאה &gt;&gt; </w:t>
      </w:r>
      <w:r>
        <w:rPr>
          <w:rtl/>
        </w:rPr>
        <w:t>קריאות:</w:t>
      </w:r>
      <w:r w:rsidRPr="00FB38A2">
        <w:rPr>
          <w:rStyle w:val="TagStyle"/>
          <w:rtl/>
        </w:rPr>
        <w:t xml:space="preserve"> &lt;&lt; קריאה &gt;&gt;</w:t>
      </w:r>
      <w:r>
        <w:rPr>
          <w:rtl/>
        </w:rPr>
        <w:t xml:space="preserve"> </w:t>
      </w:r>
      <w:bookmarkEnd w:id="70263"/>
    </w:p>
    <w:p w:rsidR="008C6688" w:rsidRDefault="008C6688" w:rsidP="00EC0B26">
      <w:pPr>
        <w:rPr>
          <w:rtl/>
          <w:lang w:eastAsia="he-IL"/>
        </w:rPr>
      </w:pPr>
    </w:p>
    <w:p w:rsidR="008C6688" w:rsidRDefault="00BB368D" w:rsidP="00EC0B26">
      <w:pPr>
        <w:rPr>
          <w:rtl/>
          <w:lang w:eastAsia="he-IL"/>
        </w:rPr>
      </w:pPr>
      <w:r>
        <w:rPr>
          <w:rFonts w:hint="cs"/>
          <w:rtl/>
          <w:lang w:eastAsia="he-IL"/>
        </w:rPr>
        <w:t>– – –</w:t>
      </w:r>
    </w:p>
    <w:p w:rsidR="008C6688" w:rsidRDefault="008C6688" w:rsidP="00EC0B26">
      <w:pPr>
        <w:rPr>
          <w:rtl/>
          <w:lang w:eastAsia="he-IL"/>
        </w:rPr>
      </w:pPr>
    </w:p>
    <w:p w:rsidR="008C6688" w:rsidRDefault="008C6688" w:rsidP="00EC0B26">
      <w:pPr>
        <w:pStyle w:val="af7"/>
        <w:keepNext/>
        <w:rPr>
          <w:rtl/>
        </w:rPr>
      </w:pPr>
      <w:r w:rsidRPr="00FB38A2">
        <w:rPr>
          <w:rStyle w:val="TagStyle"/>
          <w:rtl/>
        </w:rPr>
        <w:t xml:space="preserve"> &lt;&lt; קריאה &gt;&gt; </w:t>
      </w:r>
      <w:r>
        <w:rPr>
          <w:rtl/>
        </w:rPr>
        <w:t>גלעד קריב (העבודה):</w:t>
      </w:r>
      <w:r w:rsidRPr="00FB38A2">
        <w:rPr>
          <w:rStyle w:val="TagStyle"/>
          <w:rtl/>
        </w:rPr>
        <w:t xml:space="preserve"> &lt;&lt; קריאה &gt;&gt;</w:t>
      </w:r>
      <w:r>
        <w:rPr>
          <w:rtl/>
        </w:rPr>
        <w:t xml:space="preserve"> </w:t>
      </w:r>
    </w:p>
    <w:p w:rsidR="008C6688" w:rsidRDefault="008C6688" w:rsidP="00EC0B26">
      <w:pPr>
        <w:rPr>
          <w:rtl/>
          <w:lang w:eastAsia="he-IL"/>
        </w:rPr>
      </w:pPr>
    </w:p>
    <w:p w:rsidR="008C6688" w:rsidRDefault="00BB368D" w:rsidP="00EC0B26">
      <w:pPr>
        <w:rPr>
          <w:rtl/>
          <w:lang w:eastAsia="he-IL"/>
        </w:rPr>
      </w:pPr>
      <w:r>
        <w:rPr>
          <w:rFonts w:hint="cs"/>
          <w:rtl/>
          <w:lang w:eastAsia="he-IL"/>
        </w:rPr>
        <w:t>– – –</w:t>
      </w:r>
      <w:r w:rsidR="008C6688">
        <w:rPr>
          <w:rFonts w:hint="cs"/>
          <w:rtl/>
          <w:lang w:eastAsia="he-IL"/>
        </w:rPr>
        <w:t xml:space="preserve"> בושה שאתה מזכיר את יזהר שי.</w:t>
      </w:r>
    </w:p>
    <w:p w:rsidR="008C6688" w:rsidRDefault="008C6688" w:rsidP="00EC0B26">
      <w:pPr>
        <w:rPr>
          <w:rtl/>
          <w:lang w:eastAsia="he-IL"/>
        </w:rPr>
      </w:pPr>
    </w:p>
    <w:p w:rsidR="008C6688" w:rsidRDefault="008C6688" w:rsidP="00EC0B26">
      <w:pPr>
        <w:pStyle w:val="af8"/>
        <w:keepNext/>
        <w:rPr>
          <w:rtl/>
        </w:rPr>
      </w:pPr>
      <w:r w:rsidRPr="00FB38A2">
        <w:rPr>
          <w:rStyle w:val="TagStyle"/>
          <w:rtl/>
        </w:rPr>
        <w:t xml:space="preserve"> &lt;&lt; יור &gt;&gt; </w:t>
      </w:r>
      <w:r>
        <w:rPr>
          <w:rtl/>
        </w:rPr>
        <w:t>היו"ר אמיר אוחנה:</w:t>
      </w:r>
      <w:r w:rsidRPr="00FB38A2">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bookmarkStart w:id="70264" w:name="_ETM_Q136_246000"/>
      <w:bookmarkEnd w:id="70264"/>
      <w:r>
        <w:rPr>
          <w:rFonts w:hint="cs"/>
          <w:rtl/>
          <w:lang w:eastAsia="he-IL"/>
        </w:rPr>
        <w:t xml:space="preserve">אתה בקריאה שלישית כרגע. </w:t>
      </w:r>
      <w:bookmarkStart w:id="70265" w:name="_ETM_Q136_252000"/>
      <w:bookmarkEnd w:id="70265"/>
      <w:r>
        <w:rPr>
          <w:rFonts w:hint="cs"/>
          <w:rtl/>
          <w:lang w:eastAsia="he-IL"/>
        </w:rPr>
        <w:t>קריאה שלישית, נא לצאת.</w:t>
      </w:r>
    </w:p>
    <w:p w:rsidR="008C6688" w:rsidRDefault="008C6688" w:rsidP="00EC0B26">
      <w:pPr>
        <w:rPr>
          <w:rtl/>
          <w:lang w:eastAsia="he-IL"/>
        </w:rPr>
      </w:pPr>
    </w:p>
    <w:p w:rsidR="008C6688" w:rsidRDefault="008C6688" w:rsidP="00EC0B26">
      <w:pPr>
        <w:ind w:firstLine="0"/>
        <w:jc w:val="center"/>
        <w:rPr>
          <w:rtl/>
          <w:lang w:eastAsia="he-IL"/>
        </w:rPr>
      </w:pPr>
      <w:bookmarkStart w:id="70266" w:name="_ETM_Q136_251000"/>
      <w:bookmarkEnd w:id="70266"/>
      <w:r>
        <w:rPr>
          <w:rFonts w:hint="cs"/>
          <w:rtl/>
          <w:lang w:eastAsia="he-IL"/>
        </w:rPr>
        <w:t>(חבר הכנסת גלעד קריב יוצא מאולם המליאה.)</w:t>
      </w:r>
    </w:p>
    <w:p w:rsidR="008C6688" w:rsidRDefault="008C6688" w:rsidP="00EC0B26">
      <w:pPr>
        <w:rPr>
          <w:rtl/>
          <w:lang w:eastAsia="he-IL"/>
        </w:rPr>
      </w:pPr>
    </w:p>
    <w:p w:rsidR="008C6688" w:rsidRDefault="008C6688" w:rsidP="00EC0B26">
      <w:pPr>
        <w:pStyle w:val="-"/>
        <w:keepNext/>
        <w:rPr>
          <w:rtl/>
        </w:rPr>
      </w:pPr>
      <w:r w:rsidRPr="00FB38A2">
        <w:rPr>
          <w:rStyle w:val="TagStyle"/>
          <w:rtl/>
        </w:rPr>
        <w:t xml:space="preserve"> &lt;&lt; דובר_המשך &gt;&gt; </w:t>
      </w:r>
      <w:r>
        <w:rPr>
          <w:rtl/>
        </w:rPr>
        <w:t>שר המשפטים יריב לוין:</w:t>
      </w:r>
      <w:r w:rsidRPr="00FB38A2">
        <w:rPr>
          <w:rStyle w:val="TagStyle"/>
          <w:rtl/>
        </w:rPr>
        <w:t xml:space="preserve"> &lt;&lt; דובר_המשך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על </w:t>
      </w:r>
      <w:bookmarkStart w:id="70267" w:name="_ETM_Q136_250000"/>
      <w:bookmarkEnd w:id="70267"/>
      <w:r>
        <w:rPr>
          <w:rFonts w:hint="cs"/>
          <w:rtl/>
          <w:lang w:eastAsia="he-IL"/>
        </w:rPr>
        <w:t xml:space="preserve">עבודה מדהימה. </w:t>
      </w:r>
    </w:p>
    <w:p w:rsidR="008C6688" w:rsidRDefault="008C6688" w:rsidP="00EC0B26">
      <w:pPr>
        <w:rPr>
          <w:rtl/>
          <w:lang w:eastAsia="he-IL"/>
        </w:rPr>
      </w:pPr>
    </w:p>
    <w:p w:rsidR="008C6688" w:rsidRDefault="008C6688" w:rsidP="00342349">
      <w:pPr>
        <w:rPr>
          <w:rtl/>
          <w:lang w:eastAsia="he-IL"/>
        </w:rPr>
      </w:pPr>
      <w:bookmarkStart w:id="70268" w:name="_ETM_Q136_263000"/>
      <w:bookmarkEnd w:id="70268"/>
      <w:r>
        <w:rPr>
          <w:rFonts w:hint="cs"/>
          <w:rtl/>
          <w:lang w:eastAsia="he-IL"/>
        </w:rPr>
        <w:t>ואני רוצה לסיים ולהודות באמת לכל הציבור העצום, כל האזרחיות והאזרחים שתומכים בנו והולכים איתנו, מחזקים אותנו</w:t>
      </w:r>
      <w:bookmarkStart w:id="70269" w:name="_ETM_Q136_268000"/>
      <w:bookmarkEnd w:id="70269"/>
      <w:r>
        <w:rPr>
          <w:rFonts w:hint="cs"/>
          <w:rtl/>
          <w:lang w:eastAsia="he-IL"/>
        </w:rPr>
        <w:t>. ובהם, אולי בראשם, נמצאים רעייתי יפעת וילדיי</w:t>
      </w:r>
      <w:bookmarkStart w:id="70270" w:name="_ETM_Q136_275000"/>
      <w:bookmarkEnd w:id="70270"/>
      <w:r>
        <w:rPr>
          <w:rFonts w:hint="cs"/>
          <w:rtl/>
          <w:lang w:eastAsia="he-IL"/>
        </w:rPr>
        <w:t xml:space="preserve">, שעומדים לצידי בכל הימים והלילות והשעות הקשות האלה מתוך </w:t>
      </w:r>
      <w:bookmarkStart w:id="70271" w:name="_ETM_Q136_282000"/>
      <w:bookmarkEnd w:id="70271"/>
      <w:r>
        <w:rPr>
          <w:rFonts w:hint="cs"/>
          <w:rtl/>
          <w:lang w:eastAsia="he-IL"/>
        </w:rPr>
        <w:t>אמונה אמיתית שאנחנו עושים צדק. תודה רבה.</w:t>
      </w:r>
    </w:p>
    <w:p w:rsidR="008C6688" w:rsidRDefault="008C6688" w:rsidP="00EC0B26">
      <w:pPr>
        <w:rPr>
          <w:rtl/>
          <w:lang w:eastAsia="he-IL"/>
        </w:rPr>
      </w:pPr>
    </w:p>
    <w:p w:rsidR="008C6688" w:rsidRDefault="008C6688" w:rsidP="00EC0B26">
      <w:pPr>
        <w:pStyle w:val="af8"/>
        <w:keepNext/>
        <w:rPr>
          <w:rtl/>
        </w:rPr>
      </w:pPr>
      <w:r w:rsidRPr="00914394">
        <w:rPr>
          <w:rStyle w:val="TagStyle"/>
          <w:rtl/>
        </w:rPr>
        <w:t xml:space="preserve"> &lt;&lt; יור &gt;&gt; </w:t>
      </w:r>
      <w:r>
        <w:rPr>
          <w:rtl/>
        </w:rPr>
        <w:t>היו"ר אמיר אוחנה:</w:t>
      </w:r>
      <w:r w:rsidRPr="00914394">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תודה לשר המשפטים. </w:t>
      </w:r>
      <w:bookmarkStart w:id="70272" w:name="_ETM_Q136_292000"/>
      <w:bookmarkEnd w:id="70272"/>
      <w:r>
        <w:rPr>
          <w:rFonts w:hint="cs"/>
          <w:rtl/>
          <w:lang w:eastAsia="he-IL"/>
        </w:rPr>
        <w:t>גם יושב-ראש ועדת החוקה, חוק ומשפט מבקש לברך. יעלה ויבוא חבר הכנסת שמחה רוטמן. עליזה, רוצה גם?</w:t>
      </w:r>
    </w:p>
    <w:p w:rsidR="008C6688" w:rsidRDefault="008C6688" w:rsidP="00EC0B26">
      <w:pPr>
        <w:rPr>
          <w:rtl/>
          <w:lang w:eastAsia="he-IL"/>
        </w:rPr>
      </w:pPr>
      <w:bookmarkStart w:id="70273" w:name="_ETM_Q136_298000"/>
      <w:bookmarkEnd w:id="70273"/>
    </w:p>
    <w:p w:rsidR="008C6688" w:rsidRDefault="008C6688" w:rsidP="00EC0B26">
      <w:pPr>
        <w:pStyle w:val="a4"/>
        <w:keepNext/>
        <w:rPr>
          <w:rtl/>
        </w:rPr>
      </w:pPr>
      <w:bookmarkStart w:id="70274" w:name="ET_speaker_6464_7"/>
      <w:r w:rsidRPr="006C3982">
        <w:rPr>
          <w:rStyle w:val="TagStyle"/>
          <w:rtl/>
        </w:rPr>
        <w:t xml:space="preserve"> &lt;&lt; דובר &gt;&gt; </w:t>
      </w:r>
      <w:bookmarkStart w:id="70275" w:name="_Toc194236197"/>
      <w:r>
        <w:rPr>
          <w:rtl/>
        </w:rPr>
        <w:t>שמחה רוטמן (יו"ר ועדת החוקה, חוק ומשפט):</w:t>
      </w:r>
      <w:bookmarkEnd w:id="70275"/>
      <w:r w:rsidRPr="006C3982">
        <w:rPr>
          <w:rStyle w:val="TagStyle"/>
          <w:rtl/>
        </w:rPr>
        <w:t xml:space="preserve"> &lt;&lt; דובר &gt;&gt;</w:t>
      </w:r>
      <w:r>
        <w:rPr>
          <w:rtl/>
        </w:rPr>
        <w:t xml:space="preserve"> </w:t>
      </w:r>
      <w:bookmarkEnd w:id="70274"/>
    </w:p>
    <w:p w:rsidR="008C6688" w:rsidRDefault="008C6688" w:rsidP="00EC0B26">
      <w:pPr>
        <w:rPr>
          <w:rtl/>
          <w:lang w:eastAsia="he-IL"/>
        </w:rPr>
      </w:pPr>
    </w:p>
    <w:p w:rsidR="008C6688" w:rsidRDefault="008C6688" w:rsidP="00342349">
      <w:pPr>
        <w:rPr>
          <w:rtl/>
          <w:lang w:eastAsia="he-IL"/>
        </w:rPr>
      </w:pPr>
      <w:bookmarkStart w:id="70276" w:name="_ETM_Q136_300000"/>
      <w:bookmarkEnd w:id="70276"/>
      <w:r>
        <w:rPr>
          <w:rFonts w:hint="cs"/>
          <w:rtl/>
          <w:lang w:eastAsia="he-IL"/>
        </w:rPr>
        <w:t>תודה, עליזה. דבר</w:t>
      </w:r>
      <w:bookmarkStart w:id="70277" w:name="_ETM_Q136_309000"/>
      <w:bookmarkEnd w:id="70277"/>
      <w:r>
        <w:rPr>
          <w:rFonts w:hint="cs"/>
          <w:rtl/>
          <w:lang w:eastAsia="he-IL"/>
        </w:rPr>
        <w:t xml:space="preserve"> ראשון, אני צריך להגיד תודה לשר המשפטים יריב לוין על </w:t>
      </w:r>
      <w:bookmarkStart w:id="70278" w:name="_ETM_Q136_313000"/>
      <w:bookmarkEnd w:id="70278"/>
      <w:r>
        <w:rPr>
          <w:rFonts w:hint="cs"/>
          <w:rtl/>
          <w:lang w:eastAsia="he-IL"/>
        </w:rPr>
        <w:t>שני דברים</w:t>
      </w:r>
      <w:r w:rsidR="00342349">
        <w:rPr>
          <w:rFonts w:hint="cs"/>
          <w:rtl/>
          <w:lang w:eastAsia="he-IL"/>
        </w:rPr>
        <w:t>:</w:t>
      </w:r>
      <w:r>
        <w:rPr>
          <w:rFonts w:hint="cs"/>
          <w:rtl/>
          <w:lang w:eastAsia="he-IL"/>
        </w:rPr>
        <w:t xml:space="preserve"> אחד, כמובן, שהוא חסך לי להזכיר את כל </w:t>
      </w:r>
      <w:bookmarkStart w:id="70279" w:name="_ETM_Q136_322000"/>
      <w:bookmarkEnd w:id="70279"/>
      <w:r>
        <w:rPr>
          <w:rFonts w:hint="cs"/>
          <w:rtl/>
          <w:lang w:eastAsia="he-IL"/>
        </w:rPr>
        <w:t>השמות שהוא כבר הזכיר</w:t>
      </w:r>
      <w:r w:rsidR="00342349">
        <w:rPr>
          <w:rFonts w:hint="cs"/>
          <w:rtl/>
          <w:lang w:eastAsia="he-IL"/>
        </w:rPr>
        <w:t>,</w:t>
      </w:r>
      <w:r>
        <w:rPr>
          <w:rFonts w:hint="cs"/>
          <w:rtl/>
          <w:lang w:eastAsia="he-IL"/>
        </w:rPr>
        <w:t xml:space="preserve"> וזה דבר שבהחלט ראוי להגיד עליו </w:t>
      </w:r>
      <w:bookmarkStart w:id="70280" w:name="_ETM_Q136_325000"/>
      <w:bookmarkEnd w:id="70280"/>
      <w:r>
        <w:rPr>
          <w:rFonts w:hint="cs"/>
          <w:rtl/>
          <w:lang w:eastAsia="he-IL"/>
        </w:rPr>
        <w:t>תודה</w:t>
      </w:r>
      <w:r w:rsidR="00342349">
        <w:rPr>
          <w:rFonts w:hint="cs"/>
          <w:rtl/>
          <w:lang w:eastAsia="he-IL"/>
        </w:rPr>
        <w:t>,</w:t>
      </w:r>
      <w:r>
        <w:rPr>
          <w:rFonts w:hint="cs"/>
          <w:rtl/>
          <w:lang w:eastAsia="he-IL"/>
        </w:rPr>
        <w:t xml:space="preserve"> והדבר השני זה כמובן על הובלת התיקון</w:t>
      </w:r>
      <w:bookmarkStart w:id="70281" w:name="_ETM_Q136_332000"/>
      <w:bookmarkEnd w:id="70281"/>
      <w:r>
        <w:rPr>
          <w:rFonts w:hint="cs"/>
          <w:rtl/>
          <w:lang w:eastAsia="he-IL"/>
        </w:rPr>
        <w:t xml:space="preserve"> הכל-כך נצרך והכל-כך חשוב. באמת, </w:t>
      </w:r>
      <w:bookmarkStart w:id="70282" w:name="_ETM_Q136_336000"/>
      <w:bookmarkEnd w:id="70282"/>
      <w:r>
        <w:rPr>
          <w:rFonts w:hint="cs"/>
          <w:rtl/>
          <w:lang w:eastAsia="he-IL"/>
        </w:rPr>
        <w:t xml:space="preserve">היום מדינת ישראל היא הרבה יותר דמוקרטית מאשר היא הייתה </w:t>
      </w:r>
      <w:bookmarkStart w:id="70283" w:name="_ETM_Q136_341000"/>
      <w:bookmarkEnd w:id="70283"/>
      <w:r>
        <w:rPr>
          <w:rFonts w:hint="cs"/>
          <w:rtl/>
          <w:lang w:eastAsia="he-IL"/>
        </w:rPr>
        <w:t>אתמול</w:t>
      </w:r>
      <w:r w:rsidR="00342349">
        <w:rPr>
          <w:rFonts w:hint="cs"/>
          <w:rtl/>
          <w:lang w:eastAsia="he-IL"/>
        </w:rPr>
        <w:t>,</w:t>
      </w:r>
      <w:r>
        <w:rPr>
          <w:rFonts w:hint="cs"/>
          <w:rtl/>
          <w:lang w:eastAsia="he-IL"/>
        </w:rPr>
        <w:t xml:space="preserve"> ובעזרת </w:t>
      </w:r>
      <w:r w:rsidR="00342349">
        <w:rPr>
          <w:rFonts w:hint="cs"/>
          <w:rtl/>
          <w:lang w:eastAsia="he-IL"/>
        </w:rPr>
        <w:t>השם</w:t>
      </w:r>
      <w:r>
        <w:rPr>
          <w:rFonts w:hint="cs"/>
          <w:rtl/>
          <w:lang w:eastAsia="he-IL"/>
        </w:rPr>
        <w:t xml:space="preserve">, נמשיך ונתקן את מערכת המשפט באחריות, </w:t>
      </w:r>
      <w:bookmarkStart w:id="70284" w:name="_ETM_Q136_348000"/>
      <w:bookmarkEnd w:id="70284"/>
      <w:r>
        <w:rPr>
          <w:rFonts w:hint="cs"/>
          <w:rtl/>
          <w:lang w:eastAsia="he-IL"/>
        </w:rPr>
        <w:t xml:space="preserve">באחדות. אני חושב שראינו פה התגייסות שאפילו לחלק מהתקציב לא </w:t>
      </w:r>
      <w:bookmarkStart w:id="70285" w:name="_ETM_Q136_353000"/>
      <w:bookmarkEnd w:id="70285"/>
      <w:r>
        <w:rPr>
          <w:rFonts w:hint="cs"/>
          <w:rtl/>
          <w:lang w:eastAsia="he-IL"/>
        </w:rPr>
        <w:t>ראינו</w:t>
      </w:r>
      <w:r w:rsidR="00342349">
        <w:rPr>
          <w:rFonts w:hint="cs"/>
          <w:rtl/>
          <w:lang w:eastAsia="he-IL"/>
        </w:rPr>
        <w:t>,</w:t>
      </w:r>
      <w:r>
        <w:rPr>
          <w:rFonts w:hint="cs"/>
          <w:rtl/>
          <w:lang w:eastAsia="he-IL"/>
        </w:rPr>
        <w:t xml:space="preserve"> באמת, אחדות גדולה בין כל חלקי הקואליציה</w:t>
      </w:r>
      <w:r w:rsidR="00342349">
        <w:rPr>
          <w:rFonts w:hint="cs"/>
          <w:rtl/>
          <w:lang w:eastAsia="he-IL"/>
        </w:rPr>
        <w:t>,</w:t>
      </w:r>
      <w:r>
        <w:rPr>
          <w:rFonts w:hint="cs"/>
          <w:rtl/>
          <w:lang w:eastAsia="he-IL"/>
        </w:rPr>
        <w:t xml:space="preserve"> וכן, גם </w:t>
      </w:r>
      <w:bookmarkStart w:id="70286" w:name="_ETM_Q136_360000"/>
      <w:bookmarkEnd w:id="70286"/>
      <w:r>
        <w:rPr>
          <w:rFonts w:hint="cs"/>
          <w:rtl/>
          <w:lang w:eastAsia="he-IL"/>
        </w:rPr>
        <w:t xml:space="preserve">עם כל חלקי העם, שברובו הגדול מצביע ברגליים ונמצא איתנו גם כאשר הנציגים שלו לא תמיד מייצגים את עמדתו ואת </w:t>
      </w:r>
      <w:bookmarkStart w:id="70287" w:name="_ETM_Q136_369000"/>
      <w:bookmarkEnd w:id="70287"/>
      <w:r>
        <w:rPr>
          <w:rFonts w:hint="cs"/>
          <w:rtl/>
          <w:lang w:eastAsia="he-IL"/>
        </w:rPr>
        <w:t>דרכו נאמנה.</w:t>
      </w:r>
    </w:p>
    <w:p w:rsidR="008C6688" w:rsidRDefault="008C6688" w:rsidP="00EC0B26">
      <w:pPr>
        <w:rPr>
          <w:rtl/>
          <w:lang w:eastAsia="he-IL"/>
        </w:rPr>
      </w:pPr>
    </w:p>
    <w:p w:rsidR="008C6688" w:rsidRDefault="008C6688" w:rsidP="00342349">
      <w:pPr>
        <w:rPr>
          <w:rtl/>
          <w:lang w:eastAsia="he-IL"/>
        </w:rPr>
      </w:pPr>
      <w:bookmarkStart w:id="70288" w:name="_ETM_Q136_374000"/>
      <w:bookmarkEnd w:id="70288"/>
      <w:r>
        <w:rPr>
          <w:rFonts w:hint="cs"/>
          <w:rtl/>
          <w:lang w:eastAsia="he-IL"/>
        </w:rPr>
        <w:t>אני רוצה כמובן להודות לצוות הוועדה – לאיל ולכל הצוות</w:t>
      </w:r>
      <w:bookmarkStart w:id="70289" w:name="_ETM_Q136_373000"/>
      <w:bookmarkEnd w:id="70289"/>
      <w:r>
        <w:rPr>
          <w:rFonts w:hint="cs"/>
          <w:rtl/>
          <w:lang w:eastAsia="he-IL"/>
        </w:rPr>
        <w:t xml:space="preserve">. אני רוצה להודות לצוות המשפטי של הוועדה – לגור ולכל </w:t>
      </w:r>
      <w:bookmarkStart w:id="70290" w:name="_ETM_Q136_377000"/>
      <w:bookmarkEnd w:id="70290"/>
      <w:r>
        <w:rPr>
          <w:rFonts w:hint="cs"/>
          <w:rtl/>
          <w:lang w:eastAsia="he-IL"/>
        </w:rPr>
        <w:t>הצוות. אני רוצה להודות לך, אדוני היושב-ראש, שמיומה</w:t>
      </w:r>
      <w:bookmarkStart w:id="70291" w:name="_ETM_Q136_384000"/>
      <w:bookmarkEnd w:id="70291"/>
      <w:r>
        <w:rPr>
          <w:rFonts w:hint="cs"/>
          <w:rtl/>
          <w:lang w:eastAsia="he-IL"/>
        </w:rPr>
        <w:t xml:space="preserve"> הראשון של הכנסת הזאת ומהיום הראשון שלך בתפקיד אתה נתת </w:t>
      </w:r>
      <w:bookmarkStart w:id="70292" w:name="_ETM_Q136_393000"/>
      <w:bookmarkEnd w:id="70292"/>
      <w:r>
        <w:rPr>
          <w:rFonts w:hint="cs"/>
          <w:rtl/>
          <w:lang w:eastAsia="he-IL"/>
        </w:rPr>
        <w:t>דגש רציני וחשוב מאוד על העבודה של תיקון מערכת המשפט</w:t>
      </w:r>
      <w:r w:rsidR="00342349">
        <w:rPr>
          <w:rFonts w:hint="cs"/>
          <w:rtl/>
          <w:lang w:eastAsia="he-IL"/>
        </w:rPr>
        <w:t>,</w:t>
      </w:r>
      <w:bookmarkStart w:id="70293" w:name="_ETM_Q136_400000"/>
      <w:bookmarkEnd w:id="70293"/>
      <w:r>
        <w:rPr>
          <w:rFonts w:hint="cs"/>
          <w:rtl/>
          <w:lang w:eastAsia="he-IL"/>
        </w:rPr>
        <w:t xml:space="preserve"> באמת, כל מה שהיה צריך כדי שהכנסת הזאת תתפקד ותפעל </w:t>
      </w:r>
      <w:bookmarkStart w:id="70294" w:name="_ETM_Q136_405000"/>
      <w:bookmarkEnd w:id="70294"/>
      <w:r>
        <w:rPr>
          <w:rFonts w:hint="cs"/>
          <w:rtl/>
          <w:lang w:eastAsia="he-IL"/>
        </w:rPr>
        <w:t xml:space="preserve">ותהיה מגויסת כפי שהיא, כפי שראינו היום בהצבעה שהכנסת אמרה את דברה בהתגייסות מלאה. תודה, </w:t>
      </w:r>
      <w:bookmarkStart w:id="70295" w:name="_ETM_Q136_414000"/>
      <w:bookmarkEnd w:id="70295"/>
      <w:r>
        <w:rPr>
          <w:rFonts w:hint="cs"/>
          <w:rtl/>
          <w:lang w:eastAsia="he-IL"/>
        </w:rPr>
        <w:t>תודה רבה לך על כך.</w:t>
      </w:r>
    </w:p>
    <w:p w:rsidR="008C6688" w:rsidRDefault="008C6688" w:rsidP="00EC0B26">
      <w:pPr>
        <w:rPr>
          <w:rtl/>
          <w:lang w:eastAsia="he-IL"/>
        </w:rPr>
      </w:pPr>
    </w:p>
    <w:p w:rsidR="008C6688" w:rsidRDefault="008C6688" w:rsidP="00EC0B26">
      <w:pPr>
        <w:pStyle w:val="af8"/>
        <w:keepNext/>
        <w:rPr>
          <w:rtl/>
        </w:rPr>
      </w:pPr>
      <w:r w:rsidRPr="005E26FF">
        <w:rPr>
          <w:rStyle w:val="TagStyle"/>
          <w:rtl/>
        </w:rPr>
        <w:t xml:space="preserve"> &lt;&lt; יור &gt;&gt; </w:t>
      </w:r>
      <w:r>
        <w:rPr>
          <w:rtl/>
        </w:rPr>
        <w:t>היו"ר אמיר אוחנה:</w:t>
      </w:r>
      <w:r w:rsidRPr="005E26FF">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עשינו </w:t>
      </w:r>
      <w:bookmarkStart w:id="70296" w:name="_ETM_Q136_409000"/>
      <w:bookmarkEnd w:id="70296"/>
      <w:r>
        <w:rPr>
          <w:rFonts w:hint="cs"/>
          <w:rtl/>
          <w:lang w:eastAsia="he-IL"/>
        </w:rPr>
        <w:t>זאת יחד עוד הרבה הרבה לפני.</w:t>
      </w:r>
    </w:p>
    <w:p w:rsidR="008C6688" w:rsidRDefault="008C6688" w:rsidP="00EC0B26">
      <w:pPr>
        <w:rPr>
          <w:rtl/>
          <w:lang w:eastAsia="he-IL"/>
        </w:rPr>
      </w:pPr>
    </w:p>
    <w:p w:rsidR="008C6688" w:rsidRDefault="008C6688" w:rsidP="00EC0B26">
      <w:pPr>
        <w:pStyle w:val="-"/>
        <w:keepNext/>
        <w:rPr>
          <w:rtl/>
        </w:rPr>
      </w:pPr>
      <w:bookmarkStart w:id="70297" w:name="ET_speakercontinue_6464_20"/>
      <w:r w:rsidRPr="005E26FF">
        <w:rPr>
          <w:rStyle w:val="TagStyle"/>
          <w:rtl/>
        </w:rPr>
        <w:t xml:space="preserve"> &lt;&lt; דובר_המשך &gt;&gt; </w:t>
      </w:r>
      <w:r>
        <w:rPr>
          <w:rtl/>
        </w:rPr>
        <w:t>שמחה רוטמן (יו"ר ועדת החוקה, חוק ומשפט):</w:t>
      </w:r>
      <w:r w:rsidRPr="005E26FF">
        <w:rPr>
          <w:rStyle w:val="TagStyle"/>
          <w:rtl/>
        </w:rPr>
        <w:t xml:space="preserve"> &lt;&lt; דובר_המשך &gt;&gt;</w:t>
      </w:r>
      <w:r>
        <w:rPr>
          <w:rtl/>
        </w:rPr>
        <w:t xml:space="preserve"> </w:t>
      </w:r>
      <w:bookmarkEnd w:id="70297"/>
    </w:p>
    <w:p w:rsidR="008C6688" w:rsidRDefault="008C6688" w:rsidP="00EC0B26">
      <w:pPr>
        <w:rPr>
          <w:rtl/>
          <w:lang w:eastAsia="he-IL"/>
        </w:rPr>
      </w:pPr>
    </w:p>
    <w:p w:rsidR="008C6688" w:rsidRDefault="008C6688" w:rsidP="00342349">
      <w:pPr>
        <w:rPr>
          <w:rtl/>
          <w:lang w:eastAsia="he-IL"/>
        </w:rPr>
      </w:pPr>
      <w:r>
        <w:rPr>
          <w:rFonts w:hint="cs"/>
          <w:rtl/>
          <w:lang w:eastAsia="he-IL"/>
        </w:rPr>
        <w:t xml:space="preserve">נכון. ואני רוצה </w:t>
      </w:r>
      <w:bookmarkStart w:id="70298" w:name="_ETM_Q136_418000"/>
      <w:bookmarkEnd w:id="70298"/>
      <w:r>
        <w:rPr>
          <w:rFonts w:hint="cs"/>
          <w:rtl/>
          <w:lang w:eastAsia="he-IL"/>
        </w:rPr>
        <w:t xml:space="preserve">להודות </w:t>
      </w:r>
      <w:r>
        <w:rPr>
          <w:rFonts w:hint="eastAsia"/>
          <w:rtl/>
          <w:lang w:eastAsia="he-IL"/>
        </w:rPr>
        <w:t>–</w:t>
      </w:r>
      <w:r>
        <w:rPr>
          <w:rFonts w:hint="cs"/>
          <w:rtl/>
          <w:lang w:eastAsia="he-IL"/>
        </w:rPr>
        <w:t xml:space="preserve"> וזה דבר שגם קיבלתי דז'ה וו </w:t>
      </w:r>
      <w:bookmarkStart w:id="70299" w:name="_ETM_Q136_421000"/>
      <w:bookmarkEnd w:id="70299"/>
      <w:r>
        <w:rPr>
          <w:rFonts w:hint="cs"/>
          <w:rtl/>
          <w:lang w:eastAsia="he-IL"/>
        </w:rPr>
        <w:t xml:space="preserve">מהאירוע של השקת הספר, אדוני היושב-ראש, שממש יום לפני </w:t>
      </w:r>
      <w:bookmarkStart w:id="70300" w:name="_ETM_Q136_424000"/>
      <w:bookmarkEnd w:id="70300"/>
      <w:r>
        <w:rPr>
          <w:rFonts w:hint="cs"/>
          <w:rtl/>
          <w:lang w:eastAsia="he-IL"/>
        </w:rPr>
        <w:t>שהחוק עבר</w:t>
      </w:r>
      <w:r w:rsidR="00342349">
        <w:rPr>
          <w:rFonts w:hint="cs"/>
          <w:rtl/>
          <w:lang w:eastAsia="he-IL"/>
        </w:rPr>
        <w:t>,</w:t>
      </w:r>
      <w:r>
        <w:rPr>
          <w:rFonts w:hint="cs"/>
          <w:rtl/>
          <w:lang w:eastAsia="he-IL"/>
        </w:rPr>
        <w:t xml:space="preserve"> היה אירוע של התנועה למשילות ודמוקרטיה. </w:t>
      </w:r>
      <w:bookmarkStart w:id="70301" w:name="_ETM_Q136_431000"/>
      <w:bookmarkEnd w:id="70301"/>
      <w:r>
        <w:rPr>
          <w:rFonts w:hint="cs"/>
          <w:rtl/>
          <w:lang w:eastAsia="he-IL"/>
        </w:rPr>
        <w:t xml:space="preserve">אני רוצה להודות ליהודה עמרני, שהקים איתי את התנועה למשילות ודמוקרטיה; לכל מי </w:t>
      </w:r>
      <w:bookmarkStart w:id="70302" w:name="_ETM_Q136_433000"/>
      <w:bookmarkEnd w:id="70302"/>
      <w:r>
        <w:rPr>
          <w:rFonts w:hint="cs"/>
          <w:rtl/>
          <w:lang w:eastAsia="he-IL"/>
        </w:rPr>
        <w:t xml:space="preserve">שעזר ותמך לכל אורך הדרך; למי שמנהלים היום את התנועה </w:t>
      </w:r>
      <w:bookmarkStart w:id="70303" w:name="_ETM_Q136_440000"/>
      <w:bookmarkEnd w:id="70303"/>
      <w:r>
        <w:rPr>
          <w:rFonts w:hint="cs"/>
          <w:rtl/>
          <w:lang w:eastAsia="he-IL"/>
        </w:rPr>
        <w:t xml:space="preserve">למשילות ודמוקרטיה וממשיכים את הקריאה ואת הזעקה – והם לפעמים גם </w:t>
      </w:r>
      <w:bookmarkStart w:id="70304" w:name="_ETM_Q136_443000"/>
      <w:bookmarkEnd w:id="70304"/>
      <w:r>
        <w:rPr>
          <w:rFonts w:hint="cs"/>
          <w:rtl/>
          <w:lang w:eastAsia="he-IL"/>
        </w:rPr>
        <w:t>מכים אותנו מבחוץ ואומרים לנו</w:t>
      </w:r>
      <w:r w:rsidR="00342349">
        <w:rPr>
          <w:rFonts w:hint="cs"/>
          <w:rtl/>
          <w:lang w:eastAsia="he-IL"/>
        </w:rPr>
        <w:t>:</w:t>
      </w:r>
      <w:r>
        <w:rPr>
          <w:rFonts w:hint="cs"/>
          <w:rtl/>
          <w:lang w:eastAsia="he-IL"/>
        </w:rPr>
        <w:t xml:space="preserve"> ג</w:t>
      </w:r>
      <w:r w:rsidRPr="00A26069">
        <w:rPr>
          <w:rtl/>
          <w:lang w:eastAsia="he-IL"/>
        </w:rPr>
        <w:t>ְ</w:t>
      </w:r>
      <w:r>
        <w:rPr>
          <w:rFonts w:hint="cs"/>
          <w:rtl/>
          <w:lang w:eastAsia="he-IL"/>
        </w:rPr>
        <w:t>ד</w:t>
      </w:r>
      <w:r w:rsidRPr="00A26069">
        <w:rPr>
          <w:rtl/>
          <w:lang w:eastAsia="he-IL"/>
        </w:rPr>
        <w:t>ַ</w:t>
      </w:r>
      <w:r>
        <w:rPr>
          <w:rFonts w:hint="cs"/>
          <w:rtl/>
          <w:lang w:eastAsia="he-IL"/>
        </w:rPr>
        <w:t xml:space="preserve">ל, כמו המלאך שמכה </w:t>
      </w:r>
      <w:bookmarkStart w:id="70305" w:name="_ETM_Q136_447000"/>
      <w:bookmarkEnd w:id="70305"/>
      <w:r>
        <w:rPr>
          <w:rFonts w:hint="cs"/>
          <w:rtl/>
          <w:lang w:eastAsia="he-IL"/>
        </w:rPr>
        <w:t xml:space="preserve">כל עשב ועשב; וכל הארגונים של החברה האזרחית, </w:t>
      </w:r>
      <w:bookmarkStart w:id="70306" w:name="_ETM_Q136_452000"/>
      <w:bookmarkEnd w:id="70306"/>
      <w:r>
        <w:rPr>
          <w:rFonts w:hint="cs"/>
          <w:rtl/>
          <w:lang w:eastAsia="he-IL"/>
        </w:rPr>
        <w:t xml:space="preserve">שלפעמים גם מקבלים השמצות על האירוע הזה; ופורום קהלת, </w:t>
      </w:r>
      <w:bookmarkStart w:id="70307" w:name="_ETM_Q136_455000"/>
      <w:bookmarkEnd w:id="70307"/>
      <w:r>
        <w:rPr>
          <w:rFonts w:hint="cs"/>
          <w:rtl/>
          <w:lang w:eastAsia="he-IL"/>
        </w:rPr>
        <w:t xml:space="preserve">שהפך להיות מושמץ לשווא, למרות החלקים החשובים שהיו לו בקידום </w:t>
      </w:r>
      <w:bookmarkStart w:id="70308" w:name="_ETM_Q136_463000"/>
      <w:bookmarkEnd w:id="70308"/>
      <w:r>
        <w:rPr>
          <w:rFonts w:hint="cs"/>
          <w:rtl/>
          <w:lang w:eastAsia="he-IL"/>
        </w:rPr>
        <w:t xml:space="preserve">ארוך השנים שדיבר עליו שר המשפטים יריב לוין; ואנשים מסורים, </w:t>
      </w:r>
      <w:bookmarkStart w:id="70309" w:name="_ETM_Q136_465000"/>
      <w:bookmarkEnd w:id="70309"/>
      <w:r>
        <w:rPr>
          <w:rFonts w:hint="cs"/>
          <w:rtl/>
          <w:lang w:eastAsia="he-IL"/>
        </w:rPr>
        <w:t>הפורום המשפטי למען ישראל</w:t>
      </w:r>
      <w:r w:rsidR="00342349">
        <w:rPr>
          <w:rFonts w:hint="cs"/>
          <w:rtl/>
          <w:lang w:eastAsia="he-IL"/>
        </w:rPr>
        <w:t>.</w:t>
      </w:r>
      <w:r>
        <w:rPr>
          <w:rFonts w:hint="cs"/>
          <w:rtl/>
          <w:lang w:eastAsia="he-IL"/>
        </w:rPr>
        <w:t xml:space="preserve"> אפשר להזכיר פה עוד הרבה מאוד ארגונים</w:t>
      </w:r>
      <w:bookmarkStart w:id="70310" w:name="_ETM_Q136_471000"/>
      <w:bookmarkEnd w:id="70310"/>
      <w:r>
        <w:rPr>
          <w:rFonts w:hint="cs"/>
          <w:rtl/>
          <w:lang w:eastAsia="he-IL"/>
        </w:rPr>
        <w:t xml:space="preserve"> וגופים שעוסקים בנושא הזה שנים רבות</w:t>
      </w:r>
      <w:r w:rsidR="00342349">
        <w:rPr>
          <w:rFonts w:hint="cs"/>
          <w:rtl/>
          <w:lang w:eastAsia="he-IL"/>
        </w:rPr>
        <w:t>,</w:t>
      </w:r>
      <w:bookmarkStart w:id="70311" w:name="_ETM_Q136_499000"/>
      <w:bookmarkEnd w:id="70311"/>
      <w:r w:rsidR="00342349">
        <w:rPr>
          <w:rFonts w:hint="cs"/>
          <w:rtl/>
          <w:lang w:eastAsia="he-IL"/>
        </w:rPr>
        <w:t xml:space="preserve"> </w:t>
      </w:r>
      <w:r>
        <w:rPr>
          <w:rFonts w:hint="cs"/>
          <w:rtl/>
          <w:lang w:eastAsia="he-IL"/>
        </w:rPr>
        <w:t xml:space="preserve">ובראש ובראשונה – וזו </w:t>
      </w:r>
      <w:bookmarkStart w:id="70312" w:name="_ETM_Q136_476000"/>
      <w:bookmarkEnd w:id="70312"/>
      <w:r>
        <w:rPr>
          <w:rFonts w:hint="cs"/>
          <w:rtl/>
          <w:lang w:eastAsia="he-IL"/>
        </w:rPr>
        <w:t>התודה האישית שלי – מבין כל הארגונים האל</w:t>
      </w:r>
      <w:r w:rsidR="00342349">
        <w:rPr>
          <w:rFonts w:hint="cs"/>
          <w:rtl/>
          <w:lang w:eastAsia="he-IL"/>
        </w:rPr>
        <w:t>ה</w:t>
      </w:r>
      <w:r>
        <w:rPr>
          <w:rFonts w:hint="cs"/>
          <w:rtl/>
          <w:lang w:eastAsia="he-IL"/>
        </w:rPr>
        <w:t>, עוד ארגון</w:t>
      </w:r>
      <w:r w:rsidR="00342349">
        <w:rPr>
          <w:rFonts w:hint="cs"/>
          <w:rtl/>
          <w:lang w:eastAsia="he-IL"/>
        </w:rPr>
        <w:t>,</w:t>
      </w:r>
      <w:r>
        <w:rPr>
          <w:rFonts w:hint="cs"/>
          <w:rtl/>
          <w:lang w:eastAsia="he-IL"/>
        </w:rPr>
        <w:t xml:space="preserve"> שקדם </w:t>
      </w:r>
      <w:bookmarkStart w:id="70313" w:name="_ETM_Q136_479000"/>
      <w:bookmarkEnd w:id="70313"/>
      <w:r>
        <w:rPr>
          <w:rFonts w:hint="cs"/>
          <w:rtl/>
          <w:lang w:eastAsia="he-IL"/>
        </w:rPr>
        <w:t xml:space="preserve">לתנועה למשילות ודמוקרטיה והתחיל לדבר על הצורך הגדול בתיקון </w:t>
      </w:r>
      <w:bookmarkStart w:id="70314" w:name="_ETM_Q136_483000"/>
      <w:bookmarkEnd w:id="70314"/>
      <w:r>
        <w:rPr>
          <w:rFonts w:hint="cs"/>
          <w:rtl/>
          <w:lang w:eastAsia="he-IL"/>
        </w:rPr>
        <w:t>מערכת המשפט</w:t>
      </w:r>
      <w:r w:rsidR="00342349">
        <w:rPr>
          <w:rFonts w:hint="cs"/>
          <w:rtl/>
          <w:lang w:eastAsia="he-IL"/>
        </w:rPr>
        <w:t>,</w:t>
      </w:r>
      <w:r>
        <w:rPr>
          <w:rFonts w:hint="cs"/>
          <w:rtl/>
          <w:lang w:eastAsia="he-IL"/>
        </w:rPr>
        <w:t xml:space="preserve"> כמובן, ארגון רגבים ומי שהקים אותו, ראש </w:t>
      </w:r>
      <w:bookmarkStart w:id="70315" w:name="_ETM_Q136_489000"/>
      <w:bookmarkEnd w:id="70315"/>
      <w:r>
        <w:rPr>
          <w:rFonts w:hint="cs"/>
          <w:rtl/>
          <w:lang w:eastAsia="he-IL"/>
        </w:rPr>
        <w:t>מפלגתי בצלאל סמוטריץ'. כמובן, כל הפעילות שלי כאן בכנסת</w:t>
      </w:r>
      <w:bookmarkStart w:id="70316" w:name="_ETM_Q136_493000"/>
      <w:bookmarkEnd w:id="70316"/>
      <w:r>
        <w:rPr>
          <w:rFonts w:hint="cs"/>
          <w:rtl/>
          <w:lang w:eastAsia="he-IL"/>
        </w:rPr>
        <w:t xml:space="preserve"> וכל הפעילות של תיקון מערכת המשפט – זה היה הנושא שהצבנו לנו, מפלגת הציונות הדתית, בראש סדר העדיפויות</w:t>
      </w:r>
      <w:r w:rsidR="00342349">
        <w:rPr>
          <w:rFonts w:hint="cs"/>
          <w:rtl/>
          <w:lang w:eastAsia="he-IL"/>
        </w:rPr>
        <w:t>,</w:t>
      </w:r>
      <w:r>
        <w:rPr>
          <w:rFonts w:hint="cs"/>
          <w:rtl/>
          <w:lang w:eastAsia="he-IL"/>
        </w:rPr>
        <w:t xml:space="preserve"> בצורה</w:t>
      </w:r>
      <w:bookmarkStart w:id="70317" w:name="_ETM_Q136_502000"/>
      <w:bookmarkEnd w:id="70317"/>
      <w:r>
        <w:rPr>
          <w:rFonts w:hint="cs"/>
          <w:rtl/>
          <w:lang w:eastAsia="he-IL"/>
        </w:rPr>
        <w:t xml:space="preserve"> החזקה והברורה ביותר</w:t>
      </w:r>
      <w:r w:rsidR="00342349">
        <w:rPr>
          <w:rFonts w:hint="cs"/>
          <w:rtl/>
          <w:lang w:eastAsia="he-IL"/>
        </w:rPr>
        <w:t>, ו</w:t>
      </w:r>
      <w:r>
        <w:rPr>
          <w:rFonts w:hint="cs"/>
          <w:rtl/>
          <w:lang w:eastAsia="he-IL"/>
        </w:rPr>
        <w:t xml:space="preserve">גם בזכות זה אנחנו פה היום, ואני </w:t>
      </w:r>
      <w:bookmarkStart w:id="70318" w:name="_ETM_Q136_506000"/>
      <w:bookmarkEnd w:id="70318"/>
      <w:r>
        <w:rPr>
          <w:rFonts w:hint="cs"/>
          <w:rtl/>
          <w:lang w:eastAsia="he-IL"/>
        </w:rPr>
        <w:t xml:space="preserve">רוצה להודות לו ולכל המפלגה; כמובן לשמעון וליוסי, שיחד עם </w:t>
      </w:r>
      <w:bookmarkStart w:id="70319" w:name="_ETM_Q136_515000"/>
      <w:bookmarkEnd w:id="70319"/>
      <w:r>
        <w:rPr>
          <w:rFonts w:hint="cs"/>
          <w:rtl/>
          <w:lang w:eastAsia="he-IL"/>
        </w:rPr>
        <w:t xml:space="preserve">עליזה מטעם המפלגה, רתמו את כולם לכל </w:t>
      </w:r>
      <w:bookmarkStart w:id="70320" w:name="_ETM_Q136_518000"/>
      <w:bookmarkEnd w:id="70320"/>
      <w:r>
        <w:rPr>
          <w:rFonts w:hint="cs"/>
          <w:rtl/>
          <w:lang w:eastAsia="he-IL"/>
        </w:rPr>
        <w:t>ההצבעות בוועדה וכאן במליאה; אשתי הייתה פה קודם והודית</w:t>
      </w:r>
      <w:r>
        <w:rPr>
          <w:rFonts w:hint="eastAsia"/>
          <w:rtl/>
          <w:lang w:eastAsia="he-IL"/>
        </w:rPr>
        <w:t>י</w:t>
      </w:r>
      <w:r>
        <w:rPr>
          <w:rFonts w:hint="cs"/>
          <w:rtl/>
          <w:lang w:eastAsia="he-IL"/>
        </w:rPr>
        <w:t xml:space="preserve"> לה כשהיא הייתה פה, אז לא אחזור על התודות </w:t>
      </w:r>
      <w:bookmarkStart w:id="70321" w:name="_ETM_Q136_522000"/>
      <w:bookmarkEnd w:id="70321"/>
      <w:r>
        <w:rPr>
          <w:rFonts w:hint="cs"/>
          <w:rtl/>
          <w:lang w:eastAsia="he-IL"/>
        </w:rPr>
        <w:t xml:space="preserve">למשפחה, אבל תודות גם לכל המשפחה שתמכה. </w:t>
      </w:r>
    </w:p>
    <w:p w:rsidR="008C6688" w:rsidRDefault="008C6688" w:rsidP="00EC0B26">
      <w:pPr>
        <w:rPr>
          <w:rtl/>
          <w:lang w:eastAsia="he-IL"/>
        </w:rPr>
      </w:pPr>
    </w:p>
    <w:p w:rsidR="008C6688" w:rsidRDefault="008C6688" w:rsidP="00EC0B26">
      <w:pPr>
        <w:rPr>
          <w:rtl/>
          <w:lang w:eastAsia="he-IL"/>
        </w:rPr>
      </w:pPr>
      <w:bookmarkStart w:id="70322" w:name="_ETM_Q136_525000"/>
      <w:bookmarkEnd w:id="70322"/>
      <w:r>
        <w:rPr>
          <w:rFonts w:hint="cs"/>
          <w:rtl/>
          <w:lang w:eastAsia="he-IL"/>
        </w:rPr>
        <w:t>באמת</w:t>
      </w:r>
      <w:bookmarkStart w:id="70323" w:name="_ETM_Q136_527000"/>
      <w:bookmarkEnd w:id="70323"/>
      <w:r>
        <w:rPr>
          <w:rFonts w:hint="cs"/>
          <w:rtl/>
          <w:lang w:eastAsia="he-IL"/>
        </w:rPr>
        <w:t>, היום מדינת ישראל חוזרת לעם ישראל, ובשביל זה אנחנו כאן. תודה רבה, אדוני היושב-ראש.</w:t>
      </w:r>
    </w:p>
    <w:p w:rsidR="008C6688" w:rsidRDefault="008C6688" w:rsidP="00EC0B26">
      <w:pPr>
        <w:rPr>
          <w:rtl/>
          <w:lang w:eastAsia="he-IL"/>
        </w:rPr>
      </w:pPr>
    </w:p>
    <w:p w:rsidR="008C6688" w:rsidRDefault="008C6688" w:rsidP="00EC0B26">
      <w:pPr>
        <w:pStyle w:val="af8"/>
        <w:keepNext/>
        <w:rPr>
          <w:rtl/>
        </w:rPr>
      </w:pPr>
      <w:r w:rsidRPr="00E03381">
        <w:rPr>
          <w:rStyle w:val="TagStyle"/>
          <w:rtl/>
        </w:rPr>
        <w:t xml:space="preserve"> &lt;&lt; יור &gt;&gt; </w:t>
      </w:r>
      <w:r>
        <w:rPr>
          <w:rtl/>
        </w:rPr>
        <w:t>היו"ר אמיר אוחנה:</w:t>
      </w:r>
      <w:r w:rsidRPr="00E03381">
        <w:rPr>
          <w:rStyle w:val="TagStyle"/>
          <w:rtl/>
        </w:rPr>
        <w:t xml:space="preserve"> &lt;&lt; יור &gt;&gt;</w:t>
      </w:r>
      <w:r>
        <w:rPr>
          <w:rtl/>
        </w:rPr>
        <w:t xml:space="preserve"> </w:t>
      </w:r>
    </w:p>
    <w:p w:rsidR="008C6688" w:rsidRDefault="008C6688" w:rsidP="00EC0B26">
      <w:pPr>
        <w:rPr>
          <w:rtl/>
          <w:lang w:eastAsia="he-IL"/>
        </w:rPr>
      </w:pPr>
    </w:p>
    <w:p w:rsidR="008C6688" w:rsidRDefault="008C6688" w:rsidP="00EC0B26">
      <w:pPr>
        <w:rPr>
          <w:rtl/>
          <w:lang w:eastAsia="he-IL"/>
        </w:rPr>
      </w:pPr>
      <w:r>
        <w:rPr>
          <w:rFonts w:hint="cs"/>
          <w:rtl/>
          <w:lang w:eastAsia="he-IL"/>
        </w:rPr>
        <w:t xml:space="preserve">תודה רבה. אני מצטרף לכל התודות, </w:t>
      </w:r>
      <w:bookmarkStart w:id="70324" w:name="_ETM_Q136_537000"/>
      <w:bookmarkEnd w:id="70324"/>
      <w:r>
        <w:rPr>
          <w:rFonts w:hint="cs"/>
          <w:rtl/>
          <w:lang w:eastAsia="he-IL"/>
        </w:rPr>
        <w:t xml:space="preserve">ובפרט לתודות לעובדי הכנסת, עובדות הכנסת, היועצת המשפטית של הכנסת, </w:t>
      </w:r>
      <w:bookmarkStart w:id="70325" w:name="_ETM_Q136_539000"/>
      <w:bookmarkEnd w:id="70325"/>
      <w:r>
        <w:rPr>
          <w:rFonts w:hint="cs"/>
          <w:rtl/>
          <w:lang w:eastAsia="he-IL"/>
        </w:rPr>
        <w:t xml:space="preserve">כל צוות ההנהלה. </w:t>
      </w:r>
    </w:p>
    <w:p w:rsidR="008C6688" w:rsidRDefault="008C6688" w:rsidP="00EC0B26">
      <w:pPr>
        <w:rPr>
          <w:rtl/>
          <w:lang w:eastAsia="he-IL"/>
        </w:rPr>
      </w:pPr>
    </w:p>
    <w:p w:rsidR="008C6688" w:rsidRPr="00E03381" w:rsidRDefault="008C6688" w:rsidP="00342349">
      <w:pPr>
        <w:rPr>
          <w:rtl/>
          <w:lang w:eastAsia="he-IL"/>
        </w:rPr>
      </w:pPr>
      <w:bookmarkStart w:id="70326" w:name="_ETM_Q136_542000"/>
      <w:bookmarkEnd w:id="70326"/>
      <w:r>
        <w:rPr>
          <w:rFonts w:hint="cs"/>
          <w:rtl/>
          <w:lang w:eastAsia="he-IL"/>
        </w:rPr>
        <w:t xml:space="preserve">וכמובן, תם סדר-היום. הישיבה הבאה </w:t>
      </w:r>
      <w:bookmarkStart w:id="70327" w:name="_ETM_Q136_547000"/>
      <w:bookmarkEnd w:id="70327"/>
      <w:r>
        <w:rPr>
          <w:rFonts w:hint="cs"/>
          <w:rtl/>
          <w:lang w:eastAsia="he-IL"/>
        </w:rPr>
        <w:t>תתקיים ביום שני ב' בניסן התשפ"ה, 31 במרץ 2025</w:t>
      </w:r>
      <w:bookmarkStart w:id="70328" w:name="_ETM_Q136_552000"/>
      <w:bookmarkEnd w:id="70328"/>
      <w:r>
        <w:rPr>
          <w:rFonts w:hint="cs"/>
          <w:rtl/>
          <w:lang w:eastAsia="he-IL"/>
        </w:rPr>
        <w:t>, בשעה 16:00</w:t>
      </w:r>
      <w:r w:rsidR="00342349">
        <w:rPr>
          <w:rFonts w:hint="cs"/>
          <w:rtl/>
          <w:lang w:eastAsia="he-IL"/>
        </w:rPr>
        <w:t>,</w:t>
      </w:r>
      <w:r>
        <w:rPr>
          <w:rFonts w:hint="cs"/>
          <w:rtl/>
          <w:lang w:eastAsia="he-IL"/>
        </w:rPr>
        <w:t xml:space="preserve"> אלא אם </w:t>
      </w:r>
      <w:r w:rsidR="00342349">
        <w:rPr>
          <w:rFonts w:hint="cs"/>
          <w:rtl/>
          <w:lang w:eastAsia="he-IL"/>
        </w:rPr>
        <w:t xml:space="preserve">כן </w:t>
      </w:r>
      <w:r>
        <w:rPr>
          <w:rFonts w:hint="cs"/>
          <w:rtl/>
          <w:lang w:eastAsia="he-IL"/>
        </w:rPr>
        <w:t xml:space="preserve">תתקבל החלטה אחרת, והודעה בנושא </w:t>
      </w:r>
      <w:bookmarkStart w:id="70329" w:name="_ETM_Q136_556000"/>
      <w:bookmarkEnd w:id="70329"/>
      <w:r>
        <w:rPr>
          <w:rFonts w:hint="cs"/>
          <w:rtl/>
          <w:lang w:eastAsia="he-IL"/>
        </w:rPr>
        <w:t>כמובן תועבר לחברות וחברי הכנסת. ישיבה זו נעולה.</w:t>
      </w:r>
    </w:p>
    <w:p w:rsidR="008C6688" w:rsidRPr="00957F71" w:rsidRDefault="008C6688" w:rsidP="00EC0B26">
      <w:pPr>
        <w:rPr>
          <w:rtl/>
          <w:lang w:eastAsia="he-IL"/>
        </w:rPr>
      </w:pPr>
    </w:p>
    <w:p w:rsidR="008C6688" w:rsidRPr="00342349" w:rsidRDefault="008C6688" w:rsidP="00342349">
      <w:pPr>
        <w:pStyle w:val="afc"/>
        <w:keepNext/>
        <w:ind w:firstLine="0"/>
        <w:jc w:val="center"/>
        <w:rPr>
          <w:rtl/>
          <w:lang w:eastAsia="he-IL"/>
        </w:rPr>
      </w:pPr>
      <w:bookmarkStart w:id="70330" w:name="ET_meetingend_9"/>
      <w:r w:rsidRPr="00342349">
        <w:rPr>
          <w:rStyle w:val="TagStyle"/>
          <w:rtl/>
        </w:rPr>
        <w:t xml:space="preserve">&lt;&lt; סיום &gt;&gt; </w:t>
      </w:r>
      <w:r w:rsidRPr="00342349">
        <w:rPr>
          <w:rtl/>
          <w:lang w:eastAsia="he-IL"/>
        </w:rPr>
        <w:t>הישיבה ננעלה בשעה 09:36.</w:t>
      </w:r>
      <w:r w:rsidRPr="00342349">
        <w:rPr>
          <w:rStyle w:val="TagStyle"/>
          <w:rtl/>
        </w:rPr>
        <w:t xml:space="preserve"> &lt;&lt; סיום &gt;</w:t>
      </w:r>
      <w:bookmarkEnd w:id="70330"/>
    </w:p>
    <w:p w:rsidR="008C6688" w:rsidRPr="003C238C" w:rsidRDefault="008C6688" w:rsidP="00EC0B26">
      <w:pPr>
        <w:rPr>
          <w:rtl/>
        </w:rPr>
      </w:pPr>
    </w:p>
    <w:p w:rsidR="008C6688" w:rsidRPr="009919C5" w:rsidRDefault="008C6688" w:rsidP="00EC0B26">
      <w:pPr>
        <w:rPr>
          <w:rtl/>
        </w:rPr>
      </w:pPr>
    </w:p>
    <w:p w:rsidR="008C6688" w:rsidRPr="005930C5" w:rsidRDefault="008C6688" w:rsidP="005930C5">
      <w:pPr>
        <w:rPr>
          <w:rtl/>
        </w:rPr>
      </w:pPr>
    </w:p>
    <w:sectPr w:rsidR="008C6688" w:rsidRPr="005930C5" w:rsidSect="00E04AB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3F5" w:rsidRDefault="00BE13F5">
      <w:r>
        <w:separator/>
      </w:r>
    </w:p>
  </w:endnote>
  <w:endnote w:type="continuationSeparator" w:id="0">
    <w:p w:rsidR="00BE13F5" w:rsidRDefault="00BE1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3F5" w:rsidRDefault="00BE13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3F5" w:rsidRDefault="00BE13F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3F5" w:rsidRDefault="00BE13F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3F5" w:rsidRDefault="00BE13F5">
      <w:r>
        <w:separator/>
      </w:r>
    </w:p>
  </w:footnote>
  <w:footnote w:type="continuationSeparator" w:id="0">
    <w:p w:rsidR="00BE13F5" w:rsidRDefault="00BE13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3F5" w:rsidRDefault="00BE13F5"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E13F5" w:rsidRDefault="00BE13F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3F5" w:rsidRDefault="00BE13F5"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52733F">
      <w:rPr>
        <w:rStyle w:val="af9"/>
        <w:noProof/>
        <w:rtl/>
      </w:rPr>
      <w:t>2</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BE13F5">
      <w:trPr>
        <w:cantSplit/>
        <w:trHeight w:val="421"/>
      </w:trPr>
      <w:tc>
        <w:tcPr>
          <w:tcW w:w="2880" w:type="dxa"/>
        </w:tcPr>
        <w:p w:rsidR="00BE13F5" w:rsidRDefault="00BE13F5" w:rsidP="00BE0137">
          <w:pPr>
            <w:ind w:right="360" w:firstLine="0"/>
            <w:jc w:val="left"/>
          </w:pPr>
          <w:r>
            <w:rPr>
              <w:rtl/>
            </w:rPr>
            <w:t>דברי הכנסת</w:t>
          </w:r>
        </w:p>
      </w:tc>
      <w:tc>
        <w:tcPr>
          <w:tcW w:w="2520" w:type="dxa"/>
        </w:tcPr>
        <w:p w:rsidR="00BE13F5" w:rsidRDefault="00BE13F5" w:rsidP="00BE0137">
          <w:pPr>
            <w:ind w:firstLine="0"/>
            <w:jc w:val="left"/>
          </w:pPr>
          <w:r>
            <w:rPr>
              <w:rtl/>
            </w:rPr>
            <w:t>ישיבה מס' 276</w:t>
          </w:r>
        </w:p>
      </w:tc>
      <w:tc>
        <w:tcPr>
          <w:tcW w:w="2700" w:type="dxa"/>
        </w:tcPr>
        <w:p w:rsidR="00BE13F5" w:rsidRDefault="00BE13F5" w:rsidP="00BE0137">
          <w:pPr>
            <w:ind w:firstLine="0"/>
            <w:jc w:val="left"/>
            <w:rPr>
              <w:rtl/>
            </w:rPr>
          </w:pPr>
          <w:r>
            <w:rPr>
              <w:rtl/>
            </w:rPr>
            <w:t>26/03/2025</w:t>
          </w:r>
        </w:p>
      </w:tc>
    </w:tr>
  </w:tbl>
  <w:p w:rsidR="00BE13F5" w:rsidRPr="000F00C1" w:rsidRDefault="00BE13F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3F5" w:rsidRDefault="00BE13F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4172C0"/>
    <w:multiLevelType w:val="hybridMultilevel"/>
    <w:tmpl w:val="91DAF076"/>
    <w:lvl w:ilvl="0" w:tplc="011E3CD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A40C22"/>
    <w:multiLevelType w:val="hybridMultilevel"/>
    <w:tmpl w:val="C99C0444"/>
    <w:lvl w:ilvl="0" w:tplc="1674D59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DE11C4"/>
    <w:multiLevelType w:val="hybridMultilevel"/>
    <w:tmpl w:val="A52AE1F2"/>
    <w:lvl w:ilvl="0" w:tplc="D768517E">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35A25325"/>
    <w:multiLevelType w:val="hybridMultilevel"/>
    <w:tmpl w:val="C782574A"/>
    <w:lvl w:ilvl="0" w:tplc="9F8C324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7C38B5"/>
    <w:multiLevelType w:val="hybridMultilevel"/>
    <w:tmpl w:val="2BBE72C0"/>
    <w:lvl w:ilvl="0" w:tplc="88E2F1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DDB3DBC"/>
    <w:multiLevelType w:val="hybridMultilevel"/>
    <w:tmpl w:val="AA04CBEA"/>
    <w:lvl w:ilvl="0" w:tplc="5574CD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6F73DF5"/>
    <w:multiLevelType w:val="hybridMultilevel"/>
    <w:tmpl w:val="2230D6EA"/>
    <w:lvl w:ilvl="0" w:tplc="8A80F7F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5BF557E"/>
    <w:multiLevelType w:val="hybridMultilevel"/>
    <w:tmpl w:val="56684EC6"/>
    <w:lvl w:ilvl="0" w:tplc="B6C66F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B7A235A"/>
    <w:multiLevelType w:val="hybridMultilevel"/>
    <w:tmpl w:val="D7A44670"/>
    <w:lvl w:ilvl="0" w:tplc="769466D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BE5FDB"/>
    <w:multiLevelType w:val="hybridMultilevel"/>
    <w:tmpl w:val="38C08290"/>
    <w:lvl w:ilvl="0" w:tplc="9EE4FF06">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7"/>
  </w:num>
  <w:num w:numId="3">
    <w:abstractNumId w:val="5"/>
  </w:num>
  <w:num w:numId="4">
    <w:abstractNumId w:val="2"/>
  </w:num>
  <w:num w:numId="5">
    <w:abstractNumId w:val="4"/>
  </w:num>
  <w:num w:numId="6">
    <w:abstractNumId w:val="9"/>
  </w:num>
  <w:num w:numId="7">
    <w:abstractNumId w:val="6"/>
  </w:num>
  <w:num w:numId="8">
    <w:abstractNumId w:val="8"/>
  </w:num>
  <w:num w:numId="9">
    <w:abstractNumId w:val="1"/>
  </w:num>
  <w:num w:numId="10">
    <w:abstractNumId w:val="3"/>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40"/>
    <w:rsid w:val="00006916"/>
    <w:rsid w:val="00032532"/>
    <w:rsid w:val="00033FF8"/>
    <w:rsid w:val="00036B10"/>
    <w:rsid w:val="000376AD"/>
    <w:rsid w:val="00042613"/>
    <w:rsid w:val="00042DC2"/>
    <w:rsid w:val="000432C2"/>
    <w:rsid w:val="00047D44"/>
    <w:rsid w:val="00050737"/>
    <w:rsid w:val="00054E45"/>
    <w:rsid w:val="000559DC"/>
    <w:rsid w:val="000606C8"/>
    <w:rsid w:val="00060E55"/>
    <w:rsid w:val="00062EF7"/>
    <w:rsid w:val="0006623A"/>
    <w:rsid w:val="000678FD"/>
    <w:rsid w:val="00067F42"/>
    <w:rsid w:val="00082E43"/>
    <w:rsid w:val="0008322C"/>
    <w:rsid w:val="00086E0B"/>
    <w:rsid w:val="0008749D"/>
    <w:rsid w:val="00092164"/>
    <w:rsid w:val="00092197"/>
    <w:rsid w:val="00093026"/>
    <w:rsid w:val="00097AD7"/>
    <w:rsid w:val="000A50A5"/>
    <w:rsid w:val="000A50D8"/>
    <w:rsid w:val="000B0C68"/>
    <w:rsid w:val="000B27A6"/>
    <w:rsid w:val="000B2EE6"/>
    <w:rsid w:val="000B7518"/>
    <w:rsid w:val="000C7A99"/>
    <w:rsid w:val="000E2B67"/>
    <w:rsid w:val="000E54FD"/>
    <w:rsid w:val="000E5AEC"/>
    <w:rsid w:val="000F00C1"/>
    <w:rsid w:val="000F1A5C"/>
    <w:rsid w:val="000F1D42"/>
    <w:rsid w:val="000F4EDC"/>
    <w:rsid w:val="00104569"/>
    <w:rsid w:val="00113949"/>
    <w:rsid w:val="001257A0"/>
    <w:rsid w:val="001270CE"/>
    <w:rsid w:val="00131842"/>
    <w:rsid w:val="00134213"/>
    <w:rsid w:val="001378AB"/>
    <w:rsid w:val="00141123"/>
    <w:rsid w:val="00146DD9"/>
    <w:rsid w:val="00150758"/>
    <w:rsid w:val="00150822"/>
    <w:rsid w:val="001544E8"/>
    <w:rsid w:val="00155D84"/>
    <w:rsid w:val="0015660F"/>
    <w:rsid w:val="001568E1"/>
    <w:rsid w:val="001648A8"/>
    <w:rsid w:val="00167294"/>
    <w:rsid w:val="00171E7F"/>
    <w:rsid w:val="00173DB1"/>
    <w:rsid w:val="001773AF"/>
    <w:rsid w:val="0017779F"/>
    <w:rsid w:val="00180E60"/>
    <w:rsid w:val="00182322"/>
    <w:rsid w:val="00183C3D"/>
    <w:rsid w:val="00196822"/>
    <w:rsid w:val="00197F1F"/>
    <w:rsid w:val="001A74E9"/>
    <w:rsid w:val="001B1AD4"/>
    <w:rsid w:val="001B79C5"/>
    <w:rsid w:val="001C0EA3"/>
    <w:rsid w:val="001C3B27"/>
    <w:rsid w:val="001C44DA"/>
    <w:rsid w:val="001D440C"/>
    <w:rsid w:val="001E60F6"/>
    <w:rsid w:val="001F02B4"/>
    <w:rsid w:val="001F02D1"/>
    <w:rsid w:val="001F4D4A"/>
    <w:rsid w:val="001F663D"/>
    <w:rsid w:val="002023B0"/>
    <w:rsid w:val="00206DA6"/>
    <w:rsid w:val="00211F95"/>
    <w:rsid w:val="00214988"/>
    <w:rsid w:val="002158D1"/>
    <w:rsid w:val="00235E52"/>
    <w:rsid w:val="0024275F"/>
    <w:rsid w:val="00242D3E"/>
    <w:rsid w:val="00245249"/>
    <w:rsid w:val="0024645B"/>
    <w:rsid w:val="002518F5"/>
    <w:rsid w:val="00253F21"/>
    <w:rsid w:val="00261554"/>
    <w:rsid w:val="00262137"/>
    <w:rsid w:val="00265450"/>
    <w:rsid w:val="00272422"/>
    <w:rsid w:val="00272C64"/>
    <w:rsid w:val="00275750"/>
    <w:rsid w:val="00283D7D"/>
    <w:rsid w:val="00284FF6"/>
    <w:rsid w:val="002863DC"/>
    <w:rsid w:val="00291ACD"/>
    <w:rsid w:val="00292378"/>
    <w:rsid w:val="002B3331"/>
    <w:rsid w:val="002B410F"/>
    <w:rsid w:val="002D0384"/>
    <w:rsid w:val="002D5B7D"/>
    <w:rsid w:val="002E7CB5"/>
    <w:rsid w:val="002F1F52"/>
    <w:rsid w:val="002F3C9A"/>
    <w:rsid w:val="00300869"/>
    <w:rsid w:val="00302765"/>
    <w:rsid w:val="00310572"/>
    <w:rsid w:val="00310760"/>
    <w:rsid w:val="00320868"/>
    <w:rsid w:val="0033612E"/>
    <w:rsid w:val="00341660"/>
    <w:rsid w:val="00342349"/>
    <w:rsid w:val="003475E7"/>
    <w:rsid w:val="00353B54"/>
    <w:rsid w:val="003548DE"/>
    <w:rsid w:val="00367962"/>
    <w:rsid w:val="00371162"/>
    <w:rsid w:val="00372F8C"/>
    <w:rsid w:val="00376126"/>
    <w:rsid w:val="003778CB"/>
    <w:rsid w:val="003829C5"/>
    <w:rsid w:val="00382A6F"/>
    <w:rsid w:val="003854EE"/>
    <w:rsid w:val="00390D1D"/>
    <w:rsid w:val="003B23B0"/>
    <w:rsid w:val="003B431C"/>
    <w:rsid w:val="003B5FFF"/>
    <w:rsid w:val="003C0AB0"/>
    <w:rsid w:val="003C279D"/>
    <w:rsid w:val="003C3162"/>
    <w:rsid w:val="003C660F"/>
    <w:rsid w:val="003D275C"/>
    <w:rsid w:val="003D6D0C"/>
    <w:rsid w:val="003E1A78"/>
    <w:rsid w:val="003E5420"/>
    <w:rsid w:val="003E571B"/>
    <w:rsid w:val="003E78C2"/>
    <w:rsid w:val="003F0A5F"/>
    <w:rsid w:val="003F7EF7"/>
    <w:rsid w:val="00401C4D"/>
    <w:rsid w:val="004224F4"/>
    <w:rsid w:val="00424C94"/>
    <w:rsid w:val="0043243C"/>
    <w:rsid w:val="00440D3D"/>
    <w:rsid w:val="004440DB"/>
    <w:rsid w:val="00445882"/>
    <w:rsid w:val="00451B3A"/>
    <w:rsid w:val="00464BF9"/>
    <w:rsid w:val="0046504D"/>
    <w:rsid w:val="004745DA"/>
    <w:rsid w:val="004764DB"/>
    <w:rsid w:val="00477E1F"/>
    <w:rsid w:val="00482710"/>
    <w:rsid w:val="00493F09"/>
    <w:rsid w:val="00494A89"/>
    <w:rsid w:val="004B0A65"/>
    <w:rsid w:val="004B1BE9"/>
    <w:rsid w:val="004B23DC"/>
    <w:rsid w:val="004B3111"/>
    <w:rsid w:val="004D2026"/>
    <w:rsid w:val="004D76F4"/>
    <w:rsid w:val="004F1188"/>
    <w:rsid w:val="00500C0C"/>
    <w:rsid w:val="00504760"/>
    <w:rsid w:val="00512CBF"/>
    <w:rsid w:val="00515A49"/>
    <w:rsid w:val="005223CB"/>
    <w:rsid w:val="005228AF"/>
    <w:rsid w:val="00522A0D"/>
    <w:rsid w:val="0052733F"/>
    <w:rsid w:val="005278E4"/>
    <w:rsid w:val="005405C9"/>
    <w:rsid w:val="00551AFF"/>
    <w:rsid w:val="0055616C"/>
    <w:rsid w:val="00563286"/>
    <w:rsid w:val="005659FC"/>
    <w:rsid w:val="005670BB"/>
    <w:rsid w:val="00580DBB"/>
    <w:rsid w:val="00584826"/>
    <w:rsid w:val="00585A86"/>
    <w:rsid w:val="005911B3"/>
    <w:rsid w:val="00591FE2"/>
    <w:rsid w:val="005930C5"/>
    <w:rsid w:val="005A342D"/>
    <w:rsid w:val="005A7B4C"/>
    <w:rsid w:val="005B3B77"/>
    <w:rsid w:val="005C363E"/>
    <w:rsid w:val="005C5E56"/>
    <w:rsid w:val="005D61F3"/>
    <w:rsid w:val="005D77F2"/>
    <w:rsid w:val="005E0718"/>
    <w:rsid w:val="005E3ADA"/>
    <w:rsid w:val="005F0CE6"/>
    <w:rsid w:val="005F20B3"/>
    <w:rsid w:val="005F3A15"/>
    <w:rsid w:val="00613E05"/>
    <w:rsid w:val="00615F7E"/>
    <w:rsid w:val="00616E9E"/>
    <w:rsid w:val="006230F8"/>
    <w:rsid w:val="006512D6"/>
    <w:rsid w:val="00665DD8"/>
    <w:rsid w:val="00667F6D"/>
    <w:rsid w:val="00674431"/>
    <w:rsid w:val="0067451F"/>
    <w:rsid w:val="00675874"/>
    <w:rsid w:val="00681B84"/>
    <w:rsid w:val="006934A1"/>
    <w:rsid w:val="006A035F"/>
    <w:rsid w:val="006A0CB7"/>
    <w:rsid w:val="006A6CF5"/>
    <w:rsid w:val="006B48FF"/>
    <w:rsid w:val="006D268B"/>
    <w:rsid w:val="006E2412"/>
    <w:rsid w:val="006E4E4D"/>
    <w:rsid w:val="006F50FE"/>
    <w:rsid w:val="00702755"/>
    <w:rsid w:val="007237A0"/>
    <w:rsid w:val="00726D8F"/>
    <w:rsid w:val="007408C3"/>
    <w:rsid w:val="0074330C"/>
    <w:rsid w:val="007454C1"/>
    <w:rsid w:val="00753594"/>
    <w:rsid w:val="007547BD"/>
    <w:rsid w:val="007725FB"/>
    <w:rsid w:val="00782690"/>
    <w:rsid w:val="00786A8B"/>
    <w:rsid w:val="007967B6"/>
    <w:rsid w:val="007A4B72"/>
    <w:rsid w:val="007B2372"/>
    <w:rsid w:val="007B409A"/>
    <w:rsid w:val="007C3B9A"/>
    <w:rsid w:val="007E2091"/>
    <w:rsid w:val="007E50C9"/>
    <w:rsid w:val="007E5FE1"/>
    <w:rsid w:val="007F5532"/>
    <w:rsid w:val="00801888"/>
    <w:rsid w:val="00804FEE"/>
    <w:rsid w:val="008306A7"/>
    <w:rsid w:val="00836B57"/>
    <w:rsid w:val="0084047C"/>
    <w:rsid w:val="00841223"/>
    <w:rsid w:val="008413E6"/>
    <w:rsid w:val="00846BE9"/>
    <w:rsid w:val="00847250"/>
    <w:rsid w:val="00850498"/>
    <w:rsid w:val="00850DF2"/>
    <w:rsid w:val="00853CEC"/>
    <w:rsid w:val="0085514C"/>
    <w:rsid w:val="00855318"/>
    <w:rsid w:val="008566C9"/>
    <w:rsid w:val="0086178C"/>
    <w:rsid w:val="00872090"/>
    <w:rsid w:val="0087210C"/>
    <w:rsid w:val="00872F66"/>
    <w:rsid w:val="00875906"/>
    <w:rsid w:val="00877F07"/>
    <w:rsid w:val="00881553"/>
    <w:rsid w:val="00893398"/>
    <w:rsid w:val="008A03FA"/>
    <w:rsid w:val="008B1423"/>
    <w:rsid w:val="008B21D4"/>
    <w:rsid w:val="008B38BE"/>
    <w:rsid w:val="008B6823"/>
    <w:rsid w:val="008C315C"/>
    <w:rsid w:val="008C341C"/>
    <w:rsid w:val="008C6688"/>
    <w:rsid w:val="008C685D"/>
    <w:rsid w:val="008D1DFB"/>
    <w:rsid w:val="008E3B80"/>
    <w:rsid w:val="008F3086"/>
    <w:rsid w:val="00902F18"/>
    <w:rsid w:val="00914904"/>
    <w:rsid w:val="009202FC"/>
    <w:rsid w:val="0092207C"/>
    <w:rsid w:val="009240ED"/>
    <w:rsid w:val="00927108"/>
    <w:rsid w:val="009431E0"/>
    <w:rsid w:val="00945E6A"/>
    <w:rsid w:val="00946460"/>
    <w:rsid w:val="00946ADE"/>
    <w:rsid w:val="009476A5"/>
    <w:rsid w:val="009515F0"/>
    <w:rsid w:val="00952DE5"/>
    <w:rsid w:val="0095443E"/>
    <w:rsid w:val="00960099"/>
    <w:rsid w:val="00960796"/>
    <w:rsid w:val="00962F84"/>
    <w:rsid w:val="009635F5"/>
    <w:rsid w:val="00970775"/>
    <w:rsid w:val="00970CE0"/>
    <w:rsid w:val="00970F1D"/>
    <w:rsid w:val="00983499"/>
    <w:rsid w:val="009900BB"/>
    <w:rsid w:val="00992013"/>
    <w:rsid w:val="00993DA1"/>
    <w:rsid w:val="009A4863"/>
    <w:rsid w:val="009B50C0"/>
    <w:rsid w:val="009B6313"/>
    <w:rsid w:val="009B72F4"/>
    <w:rsid w:val="009C0B7F"/>
    <w:rsid w:val="009C35BE"/>
    <w:rsid w:val="009D624A"/>
    <w:rsid w:val="009D6498"/>
    <w:rsid w:val="009E6355"/>
    <w:rsid w:val="009F1518"/>
    <w:rsid w:val="009F724B"/>
    <w:rsid w:val="00A006DB"/>
    <w:rsid w:val="00A0272F"/>
    <w:rsid w:val="00A0578D"/>
    <w:rsid w:val="00A11A5C"/>
    <w:rsid w:val="00A14059"/>
    <w:rsid w:val="00A15971"/>
    <w:rsid w:val="00A16437"/>
    <w:rsid w:val="00A20FF3"/>
    <w:rsid w:val="00A2277B"/>
    <w:rsid w:val="00A240D9"/>
    <w:rsid w:val="00A30441"/>
    <w:rsid w:val="00A35551"/>
    <w:rsid w:val="00A3564F"/>
    <w:rsid w:val="00A42163"/>
    <w:rsid w:val="00A42DFE"/>
    <w:rsid w:val="00A45E4B"/>
    <w:rsid w:val="00A50674"/>
    <w:rsid w:val="00A66020"/>
    <w:rsid w:val="00A719DD"/>
    <w:rsid w:val="00A71DE6"/>
    <w:rsid w:val="00A75D61"/>
    <w:rsid w:val="00A804E5"/>
    <w:rsid w:val="00A83507"/>
    <w:rsid w:val="00A960F6"/>
    <w:rsid w:val="00AA2F00"/>
    <w:rsid w:val="00AA3A1B"/>
    <w:rsid w:val="00AA3EE3"/>
    <w:rsid w:val="00AA5D81"/>
    <w:rsid w:val="00AA7643"/>
    <w:rsid w:val="00AB02EE"/>
    <w:rsid w:val="00AB0B21"/>
    <w:rsid w:val="00AB1070"/>
    <w:rsid w:val="00AB5803"/>
    <w:rsid w:val="00AC41C0"/>
    <w:rsid w:val="00AC6C1E"/>
    <w:rsid w:val="00AD2F00"/>
    <w:rsid w:val="00AE688E"/>
    <w:rsid w:val="00AE7BA6"/>
    <w:rsid w:val="00AF0F86"/>
    <w:rsid w:val="00AF4E2C"/>
    <w:rsid w:val="00AF6C6C"/>
    <w:rsid w:val="00AF758B"/>
    <w:rsid w:val="00B04B9C"/>
    <w:rsid w:val="00B179E5"/>
    <w:rsid w:val="00B2259E"/>
    <w:rsid w:val="00B233E4"/>
    <w:rsid w:val="00B25442"/>
    <w:rsid w:val="00B36F42"/>
    <w:rsid w:val="00B43239"/>
    <w:rsid w:val="00B45AEE"/>
    <w:rsid w:val="00B5482D"/>
    <w:rsid w:val="00B63F8D"/>
    <w:rsid w:val="00B65258"/>
    <w:rsid w:val="00B751FF"/>
    <w:rsid w:val="00B82100"/>
    <w:rsid w:val="00B95830"/>
    <w:rsid w:val="00BA113A"/>
    <w:rsid w:val="00BA1AA2"/>
    <w:rsid w:val="00BB2F43"/>
    <w:rsid w:val="00BB326A"/>
    <w:rsid w:val="00BB368D"/>
    <w:rsid w:val="00BB4C46"/>
    <w:rsid w:val="00BD368E"/>
    <w:rsid w:val="00BD47B7"/>
    <w:rsid w:val="00BD7D35"/>
    <w:rsid w:val="00BE0137"/>
    <w:rsid w:val="00BE13F5"/>
    <w:rsid w:val="00BE21EC"/>
    <w:rsid w:val="00BF2345"/>
    <w:rsid w:val="00BF64D9"/>
    <w:rsid w:val="00C0577D"/>
    <w:rsid w:val="00C16E4B"/>
    <w:rsid w:val="00C16F92"/>
    <w:rsid w:val="00C17BC8"/>
    <w:rsid w:val="00C26A46"/>
    <w:rsid w:val="00C358ED"/>
    <w:rsid w:val="00C3598A"/>
    <w:rsid w:val="00C36A1D"/>
    <w:rsid w:val="00C5322E"/>
    <w:rsid w:val="00C545B9"/>
    <w:rsid w:val="00C70D96"/>
    <w:rsid w:val="00C740F3"/>
    <w:rsid w:val="00C80434"/>
    <w:rsid w:val="00C80936"/>
    <w:rsid w:val="00C8624A"/>
    <w:rsid w:val="00C9285F"/>
    <w:rsid w:val="00C92A23"/>
    <w:rsid w:val="00CA5363"/>
    <w:rsid w:val="00CB4F31"/>
    <w:rsid w:val="00CB6D60"/>
    <w:rsid w:val="00CC0667"/>
    <w:rsid w:val="00CC249B"/>
    <w:rsid w:val="00CC6848"/>
    <w:rsid w:val="00CC7331"/>
    <w:rsid w:val="00CD00C9"/>
    <w:rsid w:val="00CD2B25"/>
    <w:rsid w:val="00CE5849"/>
    <w:rsid w:val="00CF2EF3"/>
    <w:rsid w:val="00CF2F25"/>
    <w:rsid w:val="00D0004F"/>
    <w:rsid w:val="00D3055E"/>
    <w:rsid w:val="00D36887"/>
    <w:rsid w:val="00D4093D"/>
    <w:rsid w:val="00D44618"/>
    <w:rsid w:val="00D46767"/>
    <w:rsid w:val="00D55046"/>
    <w:rsid w:val="00D55E2B"/>
    <w:rsid w:val="00D61877"/>
    <w:rsid w:val="00D64F6D"/>
    <w:rsid w:val="00D651CC"/>
    <w:rsid w:val="00D66CBF"/>
    <w:rsid w:val="00D7575A"/>
    <w:rsid w:val="00D76792"/>
    <w:rsid w:val="00D81A87"/>
    <w:rsid w:val="00D91737"/>
    <w:rsid w:val="00D95CCD"/>
    <w:rsid w:val="00DB1D71"/>
    <w:rsid w:val="00DC6537"/>
    <w:rsid w:val="00DC686B"/>
    <w:rsid w:val="00DC6A92"/>
    <w:rsid w:val="00DD3992"/>
    <w:rsid w:val="00DE496E"/>
    <w:rsid w:val="00DE54CF"/>
    <w:rsid w:val="00E035CE"/>
    <w:rsid w:val="00E04ABC"/>
    <w:rsid w:val="00E04D27"/>
    <w:rsid w:val="00E11D74"/>
    <w:rsid w:val="00E17BD2"/>
    <w:rsid w:val="00E2241B"/>
    <w:rsid w:val="00E23F44"/>
    <w:rsid w:val="00E25E6C"/>
    <w:rsid w:val="00E26EAA"/>
    <w:rsid w:val="00E461B3"/>
    <w:rsid w:val="00E53A84"/>
    <w:rsid w:val="00E550D6"/>
    <w:rsid w:val="00E5640D"/>
    <w:rsid w:val="00E56AC8"/>
    <w:rsid w:val="00E6097E"/>
    <w:rsid w:val="00E60981"/>
    <w:rsid w:val="00E632E7"/>
    <w:rsid w:val="00E70603"/>
    <w:rsid w:val="00E73900"/>
    <w:rsid w:val="00E7737B"/>
    <w:rsid w:val="00E774E5"/>
    <w:rsid w:val="00E8206B"/>
    <w:rsid w:val="00E83E97"/>
    <w:rsid w:val="00E84555"/>
    <w:rsid w:val="00E91B62"/>
    <w:rsid w:val="00E91BC3"/>
    <w:rsid w:val="00E97C82"/>
    <w:rsid w:val="00EA1B0C"/>
    <w:rsid w:val="00EA1C29"/>
    <w:rsid w:val="00EA46D4"/>
    <w:rsid w:val="00EA54C8"/>
    <w:rsid w:val="00EB7CB7"/>
    <w:rsid w:val="00EC0B26"/>
    <w:rsid w:val="00EC3A7C"/>
    <w:rsid w:val="00ED191F"/>
    <w:rsid w:val="00ED1A98"/>
    <w:rsid w:val="00ED33B8"/>
    <w:rsid w:val="00ED3415"/>
    <w:rsid w:val="00EE4044"/>
    <w:rsid w:val="00EE5F9F"/>
    <w:rsid w:val="00EE6AC0"/>
    <w:rsid w:val="00EE7B5B"/>
    <w:rsid w:val="00EF303A"/>
    <w:rsid w:val="00F02961"/>
    <w:rsid w:val="00F07900"/>
    <w:rsid w:val="00F17F6F"/>
    <w:rsid w:val="00F30855"/>
    <w:rsid w:val="00F32BC9"/>
    <w:rsid w:val="00F33902"/>
    <w:rsid w:val="00F45705"/>
    <w:rsid w:val="00F45B06"/>
    <w:rsid w:val="00F461FF"/>
    <w:rsid w:val="00F506F2"/>
    <w:rsid w:val="00F514FB"/>
    <w:rsid w:val="00F51DF9"/>
    <w:rsid w:val="00F52C00"/>
    <w:rsid w:val="00F53584"/>
    <w:rsid w:val="00F6168D"/>
    <w:rsid w:val="00F63084"/>
    <w:rsid w:val="00F63BA0"/>
    <w:rsid w:val="00F63BBB"/>
    <w:rsid w:val="00F67023"/>
    <w:rsid w:val="00F67130"/>
    <w:rsid w:val="00F767CF"/>
    <w:rsid w:val="00F84EE2"/>
    <w:rsid w:val="00F86941"/>
    <w:rsid w:val="00FA23E1"/>
    <w:rsid w:val="00FB2023"/>
    <w:rsid w:val="00FB7C1B"/>
    <w:rsid w:val="00FC46CB"/>
    <w:rsid w:val="00FD1BF2"/>
    <w:rsid w:val="00FD225E"/>
    <w:rsid w:val="00FD466F"/>
    <w:rsid w:val="00FE3474"/>
    <w:rsid w:val="00FE41F4"/>
    <w:rsid w:val="00FE53BE"/>
    <w:rsid w:val="00FE5505"/>
    <w:rsid w:val="00FF2E1E"/>
    <w:rsid w:val="00FF520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C6A97"/>
  <w15:docId w15:val="{DF028559-A8DA-4D8A-9E46-3210B95D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link w:val="af2"/>
    <w:pPr>
      <w:jc w:val="center"/>
    </w:pPr>
    <w:rPr>
      <w:b/>
      <w:bCs/>
    </w:rPr>
  </w:style>
  <w:style w:type="character" w:customStyle="1" w:styleId="af2">
    <w:name w:val="הצבעה_מספר תו"/>
    <w:basedOn w:val="a0"/>
    <w:link w:val="af1"/>
    <w:rsid w:val="008C6688"/>
    <w:rPr>
      <w:rFonts w:ascii="Arial" w:hAnsi="Arial" w:cs="Arial"/>
      <w:b/>
      <w:bCs/>
      <w:sz w:val="22"/>
      <w:szCs w:val="22"/>
    </w:rPr>
  </w:style>
  <w:style w:type="paragraph" w:customStyle="1" w:styleId="--">
    <w:name w:val="הצבעה_בעד-נגד-נמנעים"/>
    <w:basedOn w:val="a"/>
    <w:next w:val="a"/>
    <w:pPr>
      <w:jc w:val="center"/>
    </w:pPr>
  </w:style>
  <w:style w:type="paragraph" w:customStyle="1" w:styleId="af3">
    <w:name w:val="הצבעה_תוצאות"/>
    <w:basedOn w:val="a"/>
    <w:next w:val="a"/>
    <w:link w:val="af4"/>
    <w:pPr>
      <w:jc w:val="center"/>
    </w:pPr>
  </w:style>
  <w:style w:type="character" w:customStyle="1" w:styleId="af4">
    <w:name w:val="הצבעה_תוצאות תו"/>
    <w:basedOn w:val="a0"/>
    <w:link w:val="af3"/>
    <w:rsid w:val="008C6688"/>
    <w:rPr>
      <w:rFonts w:ascii="Arial" w:hAnsi="Arial" w:cs="Arial"/>
      <w:sz w:val="22"/>
      <w:szCs w:val="22"/>
    </w:r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rsid w:val="00841223"/>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9">
    <w:name w:val="page number"/>
    <w:basedOn w:val="a0"/>
    <w:rsid w:val="005D61F3"/>
  </w:style>
  <w:style w:type="paragraph" w:customStyle="1" w:styleId="afa">
    <w:name w:val="תשובה"/>
    <w:basedOn w:val="a9"/>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753594"/>
    <w:rPr>
      <w:rFonts w:ascii="Arial" w:hAnsi="Arial" w:cs="Arial"/>
      <w:sz w:val="22"/>
      <w:szCs w:val="22"/>
    </w:rPr>
  </w:style>
  <w:style w:type="paragraph" w:customStyle="1" w:styleId="DocVersion">
    <w:name w:val="DocVersion"/>
    <w:basedOn w:val="a"/>
    <w:qFormat/>
    <w:rsid w:val="00970CE0"/>
    <w:pPr>
      <w:jc w:val="right"/>
    </w:pPr>
    <w:rPr>
      <w:rFonts w:ascii="David" w:hAnsi="David" w:cs="David"/>
      <w:vanish/>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TagStyle">
    <w:name w:val="TagStyle"/>
    <w:basedOn w:val="a0"/>
    <w:rsid w:val="00E04ABC"/>
    <w:rPr>
      <w:rFonts w:cs="Arial"/>
      <w:bCs w:val="0"/>
      <w:vanish/>
      <w:color w:val="010000"/>
      <w:bdr w:val="single" w:sz="4" w:space="0" w:color="FF66FF"/>
    </w:rPr>
  </w:style>
  <w:style w:type="paragraph" w:customStyle="1" w:styleId="ETSpeechToText">
    <w:name w:val="ETSpeechToText"/>
    <w:basedOn w:val="a"/>
    <w:link w:val="ETSpeechToText0"/>
    <w:rsid w:val="00CF2F25"/>
    <w:rPr>
      <w:color w:val="9BBB59" w:themeColor="accent3"/>
    </w:rPr>
  </w:style>
  <w:style w:type="character" w:customStyle="1" w:styleId="ETSpeechToText0">
    <w:name w:val="ETSpeechToText תו"/>
    <w:basedOn w:val="a0"/>
    <w:link w:val="ETSpeechToText"/>
    <w:rsid w:val="00CF2F25"/>
    <w:rPr>
      <w:rFonts w:ascii="Arial" w:hAnsi="Arial" w:cs="Arial"/>
      <w:color w:val="9BBB59" w:themeColor="accent3"/>
      <w:sz w:val="22"/>
      <w:szCs w:val="22"/>
    </w:rPr>
  </w:style>
  <w:style w:type="paragraph" w:styleId="aff0">
    <w:name w:val="List Paragraph"/>
    <w:basedOn w:val="a"/>
    <w:uiPriority w:val="34"/>
    <w:qFormat/>
    <w:rsid w:val="007C3B9A"/>
    <w:pPr>
      <w:ind w:left="720"/>
      <w:contextualSpacing/>
    </w:pPr>
  </w:style>
  <w:style w:type="paragraph" w:styleId="TOC1">
    <w:name w:val="toc 1"/>
    <w:basedOn w:val="a"/>
    <w:next w:val="a"/>
    <w:autoRedefine/>
    <w:uiPriority w:val="39"/>
    <w:unhideWhenUsed/>
    <w:rsid w:val="00EC0B26"/>
    <w:pPr>
      <w:spacing w:after="100"/>
    </w:pPr>
  </w:style>
  <w:style w:type="paragraph" w:styleId="TOC2">
    <w:name w:val="toc 2"/>
    <w:basedOn w:val="a"/>
    <w:next w:val="a"/>
    <w:autoRedefine/>
    <w:uiPriority w:val="39"/>
    <w:unhideWhenUsed/>
    <w:rsid w:val="00EC0B26"/>
    <w:pPr>
      <w:spacing w:after="100"/>
      <w:ind w:left="220"/>
    </w:pPr>
  </w:style>
  <w:style w:type="character" w:styleId="Hyperlink">
    <w:name w:val="Hyperlink"/>
    <w:basedOn w:val="a0"/>
    <w:uiPriority w:val="99"/>
    <w:unhideWhenUsed/>
    <w:rsid w:val="00EC0B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30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4742217">
      <w:bodyDiv w:val="1"/>
      <w:marLeft w:val="0"/>
      <w:marRight w:val="0"/>
      <w:marTop w:val="0"/>
      <w:marBottom w:val="0"/>
      <w:divBdr>
        <w:top w:val="none" w:sz="0" w:space="0" w:color="auto"/>
        <w:left w:val="none" w:sz="0" w:space="0" w:color="auto"/>
        <w:bottom w:val="none" w:sz="0" w:space="0" w:color="auto"/>
        <w:right w:val="none" w:sz="0" w:space="0" w:color="auto"/>
      </w:divBdr>
    </w:div>
    <w:div w:id="2052419178">
      <w:bodyDiv w:val="1"/>
      <w:marLeft w:val="0"/>
      <w:marRight w:val="0"/>
      <w:marTop w:val="0"/>
      <w:marBottom w:val="0"/>
      <w:divBdr>
        <w:top w:val="none" w:sz="0" w:space="0" w:color="auto"/>
        <w:left w:val="none" w:sz="0" w:space="0" w:color="auto"/>
        <w:bottom w:val="none" w:sz="0" w:space="0" w:color="auto"/>
        <w:right w:val="none" w:sz="0" w:space="0" w:color="auto"/>
      </w:divBdr>
    </w:div>
    <w:div w:id="207573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0E980-F1AA-4E81-BADD-E2ABB7324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3</Pages>
  <Words>162312</Words>
  <Characters>811564</Characters>
  <Application>Microsoft Office Word</Application>
  <DocSecurity>0</DocSecurity>
  <Lines>6763</Lines>
  <Paragraphs>1943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971933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25</cp:revision>
  <cp:lastPrinted>1899-12-31T22:00:00Z</cp:lastPrinted>
  <dcterms:created xsi:type="dcterms:W3CDTF">2025-03-31T13:49:00Z</dcterms:created>
  <dcterms:modified xsi:type="dcterms:W3CDTF">2026-06-24T11:03:00Z</dcterms:modified>
</cp:coreProperties>
</file>